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31.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EEE32" w14:textId="3B5780FF" w:rsidR="0000505E" w:rsidRPr="008D7B26" w:rsidRDefault="0000505E" w:rsidP="0000505E">
      <w:pPr>
        <w:tabs>
          <w:tab w:val="left" w:pos="270"/>
          <w:tab w:val="right" w:pos="9355"/>
        </w:tabs>
        <w:ind w:left="-4310" w:firstLine="8846"/>
      </w:pPr>
      <w:r w:rsidRPr="008D7B26">
        <w:t xml:space="preserve">Приложение № </w:t>
      </w:r>
      <w:r>
        <w:t>1</w:t>
      </w:r>
      <w:r w:rsidRPr="008D7B26">
        <w:t xml:space="preserve"> к протокол</w:t>
      </w:r>
      <w:r>
        <w:t>у</w:t>
      </w:r>
      <w:r w:rsidRPr="008D7B26">
        <w:t xml:space="preserve"> №</w:t>
      </w:r>
      <w:r>
        <w:t xml:space="preserve"> 91</w:t>
      </w:r>
    </w:p>
    <w:p w14:paraId="6514D5B8" w14:textId="77777777" w:rsidR="0000505E" w:rsidRPr="008D7B26" w:rsidRDefault="0000505E" w:rsidP="0000505E">
      <w:pPr>
        <w:tabs>
          <w:tab w:val="left" w:pos="3686"/>
          <w:tab w:val="left" w:pos="9498"/>
        </w:tabs>
        <w:ind w:left="-4310" w:right="-569" w:firstLine="8846"/>
      </w:pPr>
      <w:r w:rsidRPr="008D7B26">
        <w:t>заседания правления Региональной</w:t>
      </w:r>
    </w:p>
    <w:p w14:paraId="6B57E0DD" w14:textId="77777777" w:rsidR="0000505E" w:rsidRPr="008D7B26" w:rsidRDefault="0000505E" w:rsidP="0000505E">
      <w:pPr>
        <w:tabs>
          <w:tab w:val="left" w:pos="3686"/>
          <w:tab w:val="left" w:pos="9498"/>
        </w:tabs>
        <w:ind w:left="-4310" w:right="-569" w:firstLine="8846"/>
      </w:pPr>
      <w:r w:rsidRPr="008D7B26">
        <w:t>энергетической комиссии</w:t>
      </w:r>
    </w:p>
    <w:p w14:paraId="255A6324" w14:textId="639544C7" w:rsidR="0000505E" w:rsidRDefault="0000505E" w:rsidP="0000505E">
      <w:pPr>
        <w:tabs>
          <w:tab w:val="left" w:pos="3686"/>
          <w:tab w:val="left" w:pos="9498"/>
        </w:tabs>
        <w:ind w:left="-4310" w:right="-569" w:firstLine="8846"/>
      </w:pPr>
      <w:r w:rsidRPr="008D7B26">
        <w:t xml:space="preserve">Кузбасса от </w:t>
      </w:r>
      <w:r>
        <w:t>20.12.</w:t>
      </w:r>
      <w:r w:rsidRPr="008D7B26">
        <w:t>2024</w:t>
      </w:r>
    </w:p>
    <w:p w14:paraId="16B4E9A6" w14:textId="77777777" w:rsidR="008B703E" w:rsidRDefault="008B703E" w:rsidP="008B703E">
      <w:pPr>
        <w:tabs>
          <w:tab w:val="left" w:pos="709"/>
        </w:tabs>
        <w:ind w:right="142"/>
        <w:jc w:val="center"/>
        <w:rPr>
          <w:snapToGrid w:val="0"/>
          <w:color w:val="000000" w:themeColor="text1"/>
          <w:sz w:val="28"/>
          <w:szCs w:val="28"/>
        </w:rPr>
      </w:pPr>
      <w:bookmarkStart w:id="0" w:name="_Toc500261372"/>
      <w:bookmarkStart w:id="1" w:name="_Toc500261535"/>
      <w:bookmarkStart w:id="2" w:name="_Toc500261978"/>
      <w:bookmarkStart w:id="3" w:name="_Hlt483802884"/>
    </w:p>
    <w:p w14:paraId="1860A67B" w14:textId="6493D73B" w:rsidR="008B703E" w:rsidRPr="00BB620A" w:rsidRDefault="008B703E" w:rsidP="008B703E">
      <w:pPr>
        <w:tabs>
          <w:tab w:val="left" w:pos="709"/>
        </w:tabs>
        <w:ind w:right="142"/>
        <w:jc w:val="center"/>
        <w:rPr>
          <w:snapToGrid w:val="0"/>
          <w:color w:val="000000" w:themeColor="text1"/>
          <w:sz w:val="28"/>
          <w:szCs w:val="28"/>
        </w:rPr>
      </w:pPr>
      <w:r w:rsidRPr="00BB620A">
        <w:rPr>
          <w:snapToGrid w:val="0"/>
          <w:color w:val="000000" w:themeColor="text1"/>
          <w:sz w:val="28"/>
          <w:szCs w:val="28"/>
        </w:rPr>
        <w:t>Экспертное заключение</w:t>
      </w:r>
    </w:p>
    <w:p w14:paraId="4EDF7D32" w14:textId="77777777" w:rsidR="008B703E" w:rsidRPr="00BB620A" w:rsidRDefault="008B703E" w:rsidP="008B703E">
      <w:pPr>
        <w:jc w:val="center"/>
        <w:rPr>
          <w:snapToGrid w:val="0"/>
          <w:color w:val="000000" w:themeColor="text1"/>
          <w:sz w:val="28"/>
          <w:szCs w:val="28"/>
        </w:rPr>
      </w:pPr>
      <w:r w:rsidRPr="00BB620A">
        <w:rPr>
          <w:snapToGrid w:val="0"/>
          <w:color w:val="000000" w:themeColor="text1"/>
          <w:sz w:val="28"/>
          <w:szCs w:val="28"/>
        </w:rPr>
        <w:t>Региональной энергетической комиссии Кузбасса</w:t>
      </w:r>
    </w:p>
    <w:p w14:paraId="6ED2D010" w14:textId="77777777" w:rsidR="008B703E" w:rsidRPr="00BB620A" w:rsidRDefault="008B703E" w:rsidP="008B703E">
      <w:pPr>
        <w:jc w:val="center"/>
        <w:rPr>
          <w:snapToGrid w:val="0"/>
          <w:color w:val="000000" w:themeColor="text1"/>
          <w:sz w:val="28"/>
          <w:szCs w:val="28"/>
        </w:rPr>
      </w:pPr>
      <w:r w:rsidRPr="00BB620A">
        <w:rPr>
          <w:snapToGrid w:val="0"/>
          <w:color w:val="000000" w:themeColor="text1"/>
          <w:sz w:val="28"/>
          <w:szCs w:val="28"/>
        </w:rPr>
        <w:t>по материалам, представленным ОАО «СКЭК» (г. Кемерово),</w:t>
      </w:r>
      <w:r w:rsidRPr="00BB620A">
        <w:rPr>
          <w:snapToGrid w:val="0"/>
          <w:color w:val="000000" w:themeColor="text1"/>
          <w:sz w:val="28"/>
          <w:szCs w:val="28"/>
        </w:rPr>
        <w:br/>
        <w:t>для корректировки НВВ и уровня тарифов на тепловую энергию,</w:t>
      </w:r>
    </w:p>
    <w:p w14:paraId="2884DB0B" w14:textId="77777777" w:rsidR="008B703E" w:rsidRPr="00BB620A" w:rsidRDefault="008B703E" w:rsidP="008B703E">
      <w:pPr>
        <w:jc w:val="center"/>
        <w:rPr>
          <w:snapToGrid w:val="0"/>
          <w:color w:val="000000" w:themeColor="text1"/>
          <w:sz w:val="28"/>
          <w:szCs w:val="28"/>
        </w:rPr>
      </w:pPr>
      <w:r w:rsidRPr="00BB620A">
        <w:rPr>
          <w:snapToGrid w:val="0"/>
          <w:color w:val="000000" w:themeColor="text1"/>
          <w:sz w:val="28"/>
          <w:szCs w:val="28"/>
        </w:rPr>
        <w:t>горячую воду в закрытой системе горячего водоснабжения,</w:t>
      </w:r>
    </w:p>
    <w:p w14:paraId="0BD3F7C3" w14:textId="77777777" w:rsidR="008B703E" w:rsidRPr="00BB620A" w:rsidRDefault="008B703E" w:rsidP="008B703E">
      <w:pPr>
        <w:jc w:val="center"/>
        <w:rPr>
          <w:snapToGrid w:val="0"/>
          <w:color w:val="000000" w:themeColor="text1"/>
          <w:sz w:val="28"/>
          <w:szCs w:val="28"/>
        </w:rPr>
      </w:pPr>
      <w:r w:rsidRPr="00BB620A">
        <w:rPr>
          <w:snapToGrid w:val="0"/>
          <w:color w:val="000000" w:themeColor="text1"/>
          <w:sz w:val="28"/>
          <w:szCs w:val="28"/>
        </w:rPr>
        <w:t>реализуемую на потребительском рынке по узлу теплоснабжения</w:t>
      </w:r>
    </w:p>
    <w:p w14:paraId="5DD4A13F" w14:textId="77777777" w:rsidR="008B703E" w:rsidRPr="00BB620A" w:rsidRDefault="008B703E" w:rsidP="008B703E">
      <w:pPr>
        <w:jc w:val="center"/>
        <w:rPr>
          <w:snapToGrid w:val="0"/>
          <w:color w:val="000000" w:themeColor="text1"/>
          <w:sz w:val="28"/>
          <w:szCs w:val="28"/>
        </w:rPr>
      </w:pPr>
      <w:r w:rsidRPr="00BB620A">
        <w:rPr>
          <w:snapToGrid w:val="0"/>
          <w:color w:val="000000" w:themeColor="text1"/>
          <w:sz w:val="28"/>
          <w:szCs w:val="28"/>
        </w:rPr>
        <w:t>Промышленновский муниципальный округ</w:t>
      </w:r>
    </w:p>
    <w:p w14:paraId="413ACA93" w14:textId="77777777" w:rsidR="008B703E" w:rsidRPr="00BB620A" w:rsidRDefault="008B703E" w:rsidP="008B703E">
      <w:pPr>
        <w:jc w:val="center"/>
        <w:rPr>
          <w:snapToGrid w:val="0"/>
          <w:color w:val="000000" w:themeColor="text1"/>
          <w:sz w:val="28"/>
          <w:szCs w:val="28"/>
        </w:rPr>
      </w:pPr>
      <w:bookmarkStart w:id="4" w:name="_Hlk186291855"/>
      <w:r w:rsidRPr="00BB620A">
        <w:rPr>
          <w:snapToGrid w:val="0"/>
          <w:color w:val="000000" w:themeColor="text1"/>
          <w:sz w:val="28"/>
          <w:szCs w:val="28"/>
        </w:rPr>
        <w:t xml:space="preserve">по </w:t>
      </w:r>
      <w:r>
        <w:rPr>
          <w:snapToGrid w:val="0"/>
          <w:color w:val="000000" w:themeColor="text1"/>
          <w:sz w:val="28"/>
          <w:szCs w:val="28"/>
        </w:rPr>
        <w:t xml:space="preserve">КС </w:t>
      </w:r>
      <w:r w:rsidRPr="00BB620A">
        <w:rPr>
          <w:snapToGrid w:val="0"/>
          <w:color w:val="000000" w:themeColor="text1"/>
          <w:sz w:val="28"/>
          <w:szCs w:val="28"/>
        </w:rPr>
        <w:t xml:space="preserve">2015 </w:t>
      </w:r>
      <w:r>
        <w:rPr>
          <w:snapToGrid w:val="0"/>
          <w:color w:val="000000" w:themeColor="text1"/>
          <w:sz w:val="28"/>
          <w:szCs w:val="28"/>
        </w:rPr>
        <w:t>года</w:t>
      </w:r>
      <w:r w:rsidRPr="00BB620A">
        <w:rPr>
          <w:snapToGrid w:val="0"/>
          <w:color w:val="000000" w:themeColor="text1"/>
          <w:sz w:val="28"/>
          <w:szCs w:val="28"/>
        </w:rPr>
        <w:t xml:space="preserve"> и по </w:t>
      </w:r>
      <w:r>
        <w:rPr>
          <w:color w:val="000000" w:themeColor="text1"/>
          <w:sz w:val="28"/>
          <w:szCs w:val="22"/>
        </w:rPr>
        <w:t xml:space="preserve">КС </w:t>
      </w:r>
      <w:r w:rsidRPr="00BB620A">
        <w:rPr>
          <w:color w:val="000000" w:themeColor="text1"/>
          <w:sz w:val="28"/>
          <w:szCs w:val="22"/>
        </w:rPr>
        <w:t>2018 года</w:t>
      </w:r>
    </w:p>
    <w:bookmarkEnd w:id="4"/>
    <w:p w14:paraId="077A3755" w14:textId="77777777" w:rsidR="008B703E" w:rsidRPr="00BB620A" w:rsidRDefault="008B703E" w:rsidP="008B703E">
      <w:pPr>
        <w:jc w:val="center"/>
        <w:rPr>
          <w:snapToGrid w:val="0"/>
          <w:color w:val="000000" w:themeColor="text1"/>
          <w:sz w:val="28"/>
          <w:szCs w:val="28"/>
        </w:rPr>
      </w:pPr>
      <w:r w:rsidRPr="00BB620A">
        <w:rPr>
          <w:snapToGrid w:val="0"/>
          <w:color w:val="000000" w:themeColor="text1"/>
          <w:sz w:val="28"/>
          <w:szCs w:val="28"/>
        </w:rPr>
        <w:t>на 2025 год</w:t>
      </w:r>
    </w:p>
    <w:p w14:paraId="76A967C1" w14:textId="77777777" w:rsidR="008B703E" w:rsidRPr="00BB620A" w:rsidRDefault="008B703E" w:rsidP="008B703E">
      <w:pPr>
        <w:jc w:val="center"/>
        <w:rPr>
          <w:snapToGrid w:val="0"/>
          <w:color w:val="000000" w:themeColor="text1"/>
          <w:sz w:val="28"/>
          <w:szCs w:val="28"/>
        </w:rPr>
      </w:pPr>
    </w:p>
    <w:p w14:paraId="25132263" w14:textId="5C293ABF" w:rsidR="008B703E" w:rsidRPr="008B703E" w:rsidRDefault="008B703E" w:rsidP="00F33C92">
      <w:pPr>
        <w:pStyle w:val="af9"/>
        <w:keepNext/>
        <w:numPr>
          <w:ilvl w:val="0"/>
          <w:numId w:val="7"/>
        </w:numPr>
        <w:tabs>
          <w:tab w:val="left" w:pos="284"/>
        </w:tabs>
        <w:jc w:val="center"/>
        <w:outlineLvl w:val="0"/>
        <w:rPr>
          <w:rFonts w:ascii="Times New Roman" w:hAnsi="Times New Roman"/>
          <w:b/>
          <w:bCs/>
          <w:snapToGrid w:val="0"/>
          <w:color w:val="000000" w:themeColor="text1"/>
          <w:kern w:val="32"/>
          <w:sz w:val="28"/>
          <w:szCs w:val="32"/>
        </w:rPr>
      </w:pPr>
      <w:bookmarkStart w:id="5" w:name="_Toc118542825"/>
      <w:bookmarkStart w:id="6" w:name="_Toc154071024"/>
      <w:bookmarkEnd w:id="0"/>
      <w:bookmarkEnd w:id="1"/>
      <w:bookmarkEnd w:id="2"/>
      <w:bookmarkEnd w:id="3"/>
      <w:r w:rsidRPr="008B703E">
        <w:rPr>
          <w:rFonts w:ascii="Times New Roman" w:hAnsi="Times New Roman"/>
          <w:b/>
          <w:bCs/>
          <w:snapToGrid w:val="0"/>
          <w:color w:val="000000" w:themeColor="text1"/>
          <w:kern w:val="32"/>
          <w:sz w:val="28"/>
          <w:szCs w:val="32"/>
        </w:rPr>
        <w:t>Нормативно правовая база</w:t>
      </w:r>
      <w:bookmarkEnd w:id="5"/>
      <w:bookmarkEnd w:id="6"/>
    </w:p>
    <w:p w14:paraId="6A1B030F" w14:textId="77777777" w:rsidR="008B703E" w:rsidRPr="008B703E" w:rsidRDefault="008B703E" w:rsidP="008B703E">
      <w:pPr>
        <w:ind w:firstLine="708"/>
        <w:jc w:val="both"/>
        <w:rPr>
          <w:snapToGrid w:val="0"/>
          <w:color w:val="000000" w:themeColor="text1"/>
          <w:sz w:val="28"/>
          <w:szCs w:val="28"/>
        </w:rPr>
      </w:pPr>
      <w:bookmarkStart w:id="7" w:name="_Toc118542826"/>
      <w:bookmarkStart w:id="8" w:name="_Toc154071025"/>
      <w:r w:rsidRPr="008B703E">
        <w:rPr>
          <w:snapToGrid w:val="0"/>
          <w:color w:val="000000" w:themeColor="text1"/>
          <w:sz w:val="28"/>
          <w:szCs w:val="28"/>
        </w:rPr>
        <w:t>Гражданский кодекс Российской Федерации (далее – ГК РФ);</w:t>
      </w:r>
    </w:p>
    <w:p w14:paraId="29514126" w14:textId="77777777" w:rsidR="008B703E" w:rsidRPr="008B703E" w:rsidRDefault="008B703E" w:rsidP="008B703E">
      <w:pPr>
        <w:ind w:firstLine="708"/>
        <w:jc w:val="both"/>
        <w:rPr>
          <w:snapToGrid w:val="0"/>
          <w:color w:val="000000" w:themeColor="text1"/>
          <w:sz w:val="28"/>
          <w:szCs w:val="28"/>
        </w:rPr>
      </w:pPr>
      <w:r w:rsidRPr="008B703E">
        <w:rPr>
          <w:snapToGrid w:val="0"/>
          <w:color w:val="000000" w:themeColor="text1"/>
          <w:sz w:val="28"/>
          <w:szCs w:val="28"/>
        </w:rPr>
        <w:t>Налоговый кодекс Российской Федерации (далее - НК РФ);</w:t>
      </w:r>
    </w:p>
    <w:p w14:paraId="2D3D1B75" w14:textId="77777777" w:rsidR="008B703E" w:rsidRPr="008B703E" w:rsidRDefault="008B703E" w:rsidP="008B703E">
      <w:pPr>
        <w:ind w:firstLine="708"/>
        <w:jc w:val="both"/>
        <w:rPr>
          <w:snapToGrid w:val="0"/>
          <w:color w:val="000000" w:themeColor="text1"/>
          <w:sz w:val="28"/>
          <w:szCs w:val="28"/>
        </w:rPr>
      </w:pPr>
      <w:r w:rsidRPr="008B703E">
        <w:rPr>
          <w:snapToGrid w:val="0"/>
          <w:color w:val="000000" w:themeColor="text1"/>
          <w:sz w:val="28"/>
          <w:szCs w:val="28"/>
        </w:rPr>
        <w:t>Трудовой кодекс Российской Федерации (далее - ТК РФ);</w:t>
      </w:r>
    </w:p>
    <w:p w14:paraId="1C532A61" w14:textId="77777777" w:rsidR="008B703E" w:rsidRPr="00BB620A" w:rsidRDefault="008B703E" w:rsidP="008B703E">
      <w:pPr>
        <w:ind w:firstLine="708"/>
        <w:jc w:val="both"/>
        <w:rPr>
          <w:snapToGrid w:val="0"/>
          <w:color w:val="000000" w:themeColor="text1"/>
          <w:sz w:val="28"/>
          <w:szCs w:val="28"/>
        </w:rPr>
      </w:pPr>
      <w:r w:rsidRPr="008B703E">
        <w:rPr>
          <w:snapToGrid w:val="0"/>
          <w:color w:val="000000" w:themeColor="text1"/>
          <w:sz w:val="28"/>
          <w:szCs w:val="28"/>
        </w:rPr>
        <w:t>Федеральный Закон от 17.08.1995 № 147</w:t>
      </w:r>
      <w:r w:rsidRPr="00BB620A">
        <w:rPr>
          <w:snapToGrid w:val="0"/>
          <w:color w:val="000000" w:themeColor="text1"/>
          <w:sz w:val="28"/>
          <w:szCs w:val="28"/>
        </w:rPr>
        <w:t>-ФЗ «О естественных монополиях»;</w:t>
      </w:r>
    </w:p>
    <w:p w14:paraId="3D8D7AAB" w14:textId="77777777" w:rsidR="008B703E" w:rsidRPr="00BB620A" w:rsidRDefault="008B703E" w:rsidP="008B703E">
      <w:pPr>
        <w:ind w:firstLine="708"/>
        <w:jc w:val="both"/>
        <w:rPr>
          <w:snapToGrid w:val="0"/>
          <w:color w:val="000000" w:themeColor="text1"/>
          <w:sz w:val="28"/>
          <w:szCs w:val="28"/>
        </w:rPr>
      </w:pPr>
      <w:r w:rsidRPr="00BB620A">
        <w:rPr>
          <w:snapToGrid w:val="0"/>
          <w:color w:val="000000" w:themeColor="text1"/>
          <w:sz w:val="28"/>
          <w:szCs w:val="28"/>
        </w:rPr>
        <w:t>Федеральный закон от 27.07.2010 № 190-ФЗ «О теплоснабжении»;</w:t>
      </w:r>
    </w:p>
    <w:p w14:paraId="77A7CB22" w14:textId="77777777" w:rsidR="008B703E" w:rsidRPr="00BB620A" w:rsidRDefault="008B703E" w:rsidP="008B703E">
      <w:pPr>
        <w:ind w:firstLine="708"/>
        <w:jc w:val="both"/>
        <w:rPr>
          <w:snapToGrid w:val="0"/>
          <w:color w:val="000000" w:themeColor="text1"/>
          <w:sz w:val="28"/>
          <w:szCs w:val="28"/>
        </w:rPr>
      </w:pPr>
      <w:r w:rsidRPr="00BB620A">
        <w:rPr>
          <w:snapToGrid w:val="0"/>
          <w:color w:val="000000" w:themeColor="text1"/>
          <w:sz w:val="28"/>
          <w:szCs w:val="28"/>
        </w:rPr>
        <w:t>Федеральный закон от 06.04.2011 № 63-ФЗ «Об электронной подписи»;</w:t>
      </w:r>
    </w:p>
    <w:p w14:paraId="7B28CF75" w14:textId="77777777" w:rsidR="008B703E" w:rsidRPr="00BB620A" w:rsidRDefault="008B703E" w:rsidP="008B703E">
      <w:pPr>
        <w:tabs>
          <w:tab w:val="left" w:pos="0"/>
        </w:tabs>
        <w:ind w:firstLine="709"/>
        <w:jc w:val="both"/>
        <w:rPr>
          <w:snapToGrid w:val="0"/>
          <w:color w:val="000000" w:themeColor="text1"/>
          <w:sz w:val="28"/>
          <w:szCs w:val="28"/>
        </w:rPr>
      </w:pPr>
      <w:r w:rsidRPr="00BB620A">
        <w:rPr>
          <w:snapToGrid w:val="0"/>
          <w:color w:val="000000" w:themeColor="text1"/>
          <w:sz w:val="28"/>
          <w:szCs w:val="28"/>
        </w:rPr>
        <w:t>Федеральный закон от 18.07.2011 № 223-ФЗ «О закупках товаров, работ, услуг отдельными видами юридических лиц»;</w:t>
      </w:r>
    </w:p>
    <w:p w14:paraId="67ABC24C" w14:textId="77777777" w:rsidR="008B703E" w:rsidRPr="00BB620A" w:rsidRDefault="008B703E" w:rsidP="008B703E">
      <w:pPr>
        <w:ind w:firstLine="708"/>
        <w:jc w:val="both"/>
        <w:rPr>
          <w:snapToGrid w:val="0"/>
          <w:color w:val="000000" w:themeColor="text1"/>
          <w:sz w:val="28"/>
          <w:szCs w:val="28"/>
        </w:rPr>
      </w:pPr>
      <w:r w:rsidRPr="00BB620A">
        <w:rPr>
          <w:snapToGrid w:val="0"/>
          <w:color w:val="000000" w:themeColor="text1"/>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4349D51F" w14:textId="77777777" w:rsidR="008B703E" w:rsidRPr="00BB620A" w:rsidRDefault="008B703E" w:rsidP="008B703E">
      <w:pPr>
        <w:ind w:firstLine="708"/>
        <w:jc w:val="both"/>
        <w:rPr>
          <w:snapToGrid w:val="0"/>
          <w:color w:val="000000" w:themeColor="text1"/>
          <w:sz w:val="28"/>
          <w:szCs w:val="28"/>
        </w:rPr>
      </w:pPr>
      <w:r w:rsidRPr="00BB620A">
        <w:rPr>
          <w:snapToGrid w:val="0"/>
          <w:color w:val="000000" w:themeColor="text1"/>
          <w:sz w:val="28"/>
          <w:szCs w:val="28"/>
        </w:rPr>
        <w:t xml:space="preserve">Постановление Правительства РФ от 22.10.2012 № 1075 </w:t>
      </w:r>
      <w:r w:rsidRPr="00BB620A">
        <w:rPr>
          <w:snapToGrid w:val="0"/>
          <w:color w:val="000000" w:themeColor="text1"/>
          <w:sz w:val="28"/>
          <w:szCs w:val="28"/>
        </w:rPr>
        <w:br/>
        <w:t>«О ценообразовании в сфере теплоснабжения» (далее Основы ценообразования);</w:t>
      </w:r>
    </w:p>
    <w:p w14:paraId="0281D53D" w14:textId="77777777" w:rsidR="008B703E" w:rsidRPr="00BB620A" w:rsidRDefault="008B703E" w:rsidP="008B703E">
      <w:pPr>
        <w:ind w:firstLine="708"/>
        <w:jc w:val="both"/>
        <w:rPr>
          <w:snapToGrid w:val="0"/>
          <w:color w:val="000000" w:themeColor="text1"/>
          <w:sz w:val="28"/>
          <w:szCs w:val="28"/>
        </w:rPr>
      </w:pPr>
      <w:r w:rsidRPr="00BB620A">
        <w:rPr>
          <w:snapToGrid w:val="0"/>
          <w:color w:val="000000" w:themeColor="text1"/>
          <w:sz w:val="28"/>
          <w:szCs w:val="28"/>
        </w:rPr>
        <w:t xml:space="preserve">Постановление Правительства РФ от 15.05.2010 № 340 «О порядке установления требований к программам в области энергосбережения </w:t>
      </w:r>
      <w:r w:rsidRPr="00BB620A">
        <w:rPr>
          <w:snapToGrid w:val="0"/>
          <w:color w:val="000000" w:themeColor="text1"/>
          <w:sz w:val="28"/>
          <w:szCs w:val="28"/>
        </w:rPr>
        <w:br/>
        <w:t>и повышения энергетической эффективности организаций, осуществляющих регулируемые виды деятельности»;</w:t>
      </w:r>
    </w:p>
    <w:p w14:paraId="49DE49DE" w14:textId="77777777" w:rsidR="008B703E" w:rsidRPr="00BB620A" w:rsidRDefault="008B703E" w:rsidP="008B703E">
      <w:pPr>
        <w:ind w:firstLine="708"/>
        <w:jc w:val="both"/>
        <w:rPr>
          <w:snapToGrid w:val="0"/>
          <w:color w:val="000000" w:themeColor="text1"/>
          <w:sz w:val="28"/>
          <w:szCs w:val="28"/>
        </w:rPr>
      </w:pPr>
      <w:r w:rsidRPr="00BB620A">
        <w:rPr>
          <w:snapToGrid w:val="0"/>
          <w:color w:val="000000" w:themeColor="text1"/>
          <w:sz w:val="28"/>
          <w:szCs w:val="28"/>
        </w:rPr>
        <w:t>Постановление Правительства РФ от 16.05.2014 № 452</w:t>
      </w:r>
      <w:r>
        <w:rPr>
          <w:snapToGrid w:val="0"/>
          <w:color w:val="000000" w:themeColor="text1"/>
          <w:sz w:val="28"/>
          <w:szCs w:val="28"/>
        </w:rPr>
        <w:br/>
      </w:r>
      <w:r w:rsidRPr="00BB620A">
        <w:rPr>
          <w:snapToGrid w:val="0"/>
          <w:color w:val="000000" w:themeColor="text1"/>
          <w:sz w:val="28"/>
          <w:szCs w:val="28"/>
        </w:rPr>
        <w:t xml:space="preserve">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05.2010 № 340»;</w:t>
      </w:r>
    </w:p>
    <w:p w14:paraId="6FC4B924" w14:textId="77777777" w:rsidR="008B703E" w:rsidRPr="00BB620A" w:rsidRDefault="008B703E" w:rsidP="008B703E">
      <w:pPr>
        <w:ind w:firstLine="708"/>
        <w:jc w:val="both"/>
        <w:rPr>
          <w:snapToGrid w:val="0"/>
          <w:color w:val="000000" w:themeColor="text1"/>
          <w:sz w:val="28"/>
          <w:szCs w:val="28"/>
        </w:rPr>
      </w:pPr>
      <w:r w:rsidRPr="00BB620A">
        <w:rPr>
          <w:snapToGrid w:val="0"/>
          <w:color w:val="000000" w:themeColor="text1"/>
          <w:sz w:val="28"/>
          <w:szCs w:val="28"/>
        </w:rPr>
        <w:t>Постановление РЭК Кузбасса от 20.10.2020 № 267 «Об установлении требований к программам в области энергосбережения и повышения энергетической эффективности организаций, осуществляющих регулируемую деятельность на территории Кемеровской области – Кузбасса»;</w:t>
      </w:r>
    </w:p>
    <w:p w14:paraId="68FF95B5" w14:textId="77777777" w:rsidR="008B703E" w:rsidRPr="00BB620A" w:rsidRDefault="008B703E" w:rsidP="008B703E">
      <w:pPr>
        <w:tabs>
          <w:tab w:val="left" w:pos="851"/>
          <w:tab w:val="left" w:pos="1134"/>
        </w:tabs>
        <w:ind w:firstLine="709"/>
        <w:jc w:val="both"/>
        <w:rPr>
          <w:snapToGrid w:val="0"/>
          <w:color w:val="000000" w:themeColor="text1"/>
          <w:sz w:val="28"/>
          <w:szCs w:val="28"/>
        </w:rPr>
      </w:pPr>
      <w:r w:rsidRPr="00BB620A">
        <w:rPr>
          <w:snapToGrid w:val="0"/>
          <w:color w:val="000000" w:themeColor="text1"/>
          <w:sz w:val="28"/>
          <w:szCs w:val="28"/>
        </w:rPr>
        <w:lastRenderedPageBreak/>
        <w:t xml:space="preserve">Приказ Росстата от 11.02.2011 № 37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w:t>
      </w:r>
      <w:r w:rsidRPr="00BB620A">
        <w:rPr>
          <w:snapToGrid w:val="0"/>
          <w:color w:val="000000" w:themeColor="text1"/>
          <w:sz w:val="28"/>
          <w:szCs w:val="28"/>
        </w:rPr>
        <w:br/>
        <w:t>и теплоэнергетики»;</w:t>
      </w:r>
    </w:p>
    <w:p w14:paraId="301F35DE" w14:textId="77777777" w:rsidR="008B703E" w:rsidRPr="00BB620A" w:rsidRDefault="008B703E" w:rsidP="008B703E">
      <w:pPr>
        <w:ind w:firstLine="708"/>
        <w:jc w:val="both"/>
        <w:rPr>
          <w:snapToGrid w:val="0"/>
          <w:color w:val="000000" w:themeColor="text1"/>
          <w:sz w:val="28"/>
          <w:szCs w:val="28"/>
        </w:rPr>
      </w:pPr>
      <w:r w:rsidRPr="00BB620A">
        <w:rPr>
          <w:snapToGrid w:val="0"/>
          <w:color w:val="000000" w:themeColor="text1"/>
          <w:sz w:val="28"/>
          <w:szCs w:val="28"/>
        </w:rPr>
        <w:t xml:space="preserve">Приказ Минэнерго РФ от 30.12.2008 № 323 «Об организации </w:t>
      </w:r>
      <w:r w:rsidRPr="00BB620A">
        <w:rPr>
          <w:snapToGrid w:val="0"/>
          <w:color w:val="000000" w:themeColor="text1"/>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BB620A">
        <w:rPr>
          <w:snapToGrid w:val="0"/>
          <w:color w:val="000000" w:themeColor="text1"/>
          <w:sz w:val="28"/>
          <w:szCs w:val="28"/>
        </w:rPr>
        <w:br/>
        <w:t>и тепловую энергию от тепловых электрических станций и котельных»;</w:t>
      </w:r>
    </w:p>
    <w:p w14:paraId="38625BD1" w14:textId="77777777" w:rsidR="008B703E" w:rsidRPr="00BB620A" w:rsidRDefault="008B703E" w:rsidP="008B703E">
      <w:pPr>
        <w:ind w:firstLine="708"/>
        <w:jc w:val="both"/>
        <w:rPr>
          <w:snapToGrid w:val="0"/>
          <w:color w:val="000000" w:themeColor="text1"/>
          <w:sz w:val="28"/>
          <w:szCs w:val="28"/>
        </w:rPr>
      </w:pPr>
      <w:r w:rsidRPr="00BB620A">
        <w:rPr>
          <w:snapToGrid w:val="0"/>
          <w:color w:val="000000" w:themeColor="text1"/>
          <w:sz w:val="28"/>
          <w:szCs w:val="28"/>
        </w:rPr>
        <w:t xml:space="preserve">Приказ Минэнерго РФ от 30.12.2008 № 325 «Об организации </w:t>
      </w:r>
      <w:r w:rsidRPr="00BB620A">
        <w:rPr>
          <w:snapToGrid w:val="0"/>
          <w:color w:val="000000" w:themeColor="text1"/>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BB620A">
        <w:rPr>
          <w:snapToGrid w:val="0"/>
          <w:color w:val="000000" w:themeColor="text1"/>
          <w:sz w:val="28"/>
          <w:szCs w:val="28"/>
        </w:rPr>
        <w:br/>
        <w:t xml:space="preserve">с «Инструкцией по организации в Минэнерго России работы по расчету </w:t>
      </w:r>
      <w:r w:rsidRPr="00BB620A">
        <w:rPr>
          <w:snapToGrid w:val="0"/>
          <w:color w:val="000000" w:themeColor="text1"/>
          <w:sz w:val="28"/>
          <w:szCs w:val="28"/>
        </w:rPr>
        <w:br/>
        <w:t>и обоснованию нормативов технологических потерь при передаче тепловой энергии»);</w:t>
      </w:r>
    </w:p>
    <w:p w14:paraId="3069366C" w14:textId="77777777" w:rsidR="008B703E" w:rsidRPr="00BB620A" w:rsidRDefault="008B703E" w:rsidP="008B703E">
      <w:pPr>
        <w:ind w:firstLine="708"/>
        <w:jc w:val="both"/>
        <w:rPr>
          <w:snapToGrid w:val="0"/>
          <w:color w:val="000000" w:themeColor="text1"/>
          <w:sz w:val="28"/>
          <w:szCs w:val="28"/>
        </w:rPr>
      </w:pPr>
      <w:r w:rsidRPr="00BB620A">
        <w:rPr>
          <w:snapToGrid w:val="0"/>
          <w:color w:val="000000" w:themeColor="text1"/>
          <w:sz w:val="28"/>
          <w:szCs w:val="28"/>
        </w:rPr>
        <w:t>Приказ Федеральной службы по тарифам (ФСТ России)</w:t>
      </w:r>
      <w:r w:rsidRPr="00BB620A">
        <w:rPr>
          <w:snapToGrid w:val="0"/>
          <w:color w:val="000000" w:themeColor="text1"/>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4F598A60" w14:textId="77777777" w:rsidR="008B703E" w:rsidRPr="00BB620A" w:rsidRDefault="008B703E" w:rsidP="008B703E">
      <w:pPr>
        <w:ind w:firstLine="708"/>
        <w:jc w:val="both"/>
        <w:rPr>
          <w:snapToGrid w:val="0"/>
          <w:color w:val="000000" w:themeColor="text1"/>
          <w:sz w:val="28"/>
          <w:szCs w:val="28"/>
        </w:rPr>
      </w:pPr>
      <w:r w:rsidRPr="00BB620A">
        <w:rPr>
          <w:snapToGrid w:val="0"/>
          <w:color w:val="000000" w:themeColor="text1"/>
          <w:sz w:val="28"/>
          <w:szCs w:val="28"/>
        </w:rPr>
        <w:t xml:space="preserve">Приказ Федеральной службы по тарифам (ФСТ России) от 07.06.2013 </w:t>
      </w:r>
      <w:r w:rsidRPr="00BB620A">
        <w:rPr>
          <w:snapToGrid w:val="0"/>
          <w:color w:val="000000" w:themeColor="text1"/>
          <w:sz w:val="28"/>
          <w:szCs w:val="28"/>
        </w:rPr>
        <w:br/>
        <w:t>№ 163 «Об утверждении Регламента открытия дел об установлении регулируемых цен (тарифов) и отмене регулирования тарифов в сфере теплоснабжения»;</w:t>
      </w:r>
    </w:p>
    <w:p w14:paraId="391E671B"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Приказ Минстроя России от 29.07.2022 № 623/пр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w:t>
      </w:r>
    </w:p>
    <w:p w14:paraId="5E6655AB" w14:textId="77777777" w:rsidR="008B703E" w:rsidRPr="00BB620A" w:rsidRDefault="008B703E" w:rsidP="008B703E">
      <w:pPr>
        <w:ind w:firstLine="708"/>
        <w:jc w:val="both"/>
        <w:rPr>
          <w:snapToGrid w:val="0"/>
          <w:color w:val="000000" w:themeColor="text1"/>
          <w:sz w:val="28"/>
          <w:szCs w:val="28"/>
        </w:rPr>
      </w:pPr>
      <w:r w:rsidRPr="00BB620A">
        <w:rPr>
          <w:snapToGrid w:val="0"/>
          <w:color w:val="000000" w:themeColor="text1"/>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16F15951" w14:textId="77777777" w:rsidR="008B703E" w:rsidRPr="00BB620A" w:rsidRDefault="008B703E" w:rsidP="008B703E">
      <w:pPr>
        <w:ind w:firstLine="708"/>
        <w:jc w:val="both"/>
        <w:rPr>
          <w:snapToGrid w:val="0"/>
          <w:color w:val="000000" w:themeColor="text1"/>
          <w:sz w:val="28"/>
          <w:szCs w:val="28"/>
        </w:rPr>
      </w:pPr>
      <w:r w:rsidRPr="00BB620A">
        <w:rPr>
          <w:snapToGrid w:val="0"/>
          <w:color w:val="000000" w:themeColor="text1"/>
          <w:sz w:val="28"/>
          <w:szCs w:val="28"/>
        </w:rPr>
        <w:t xml:space="preserve">Вся нормативно – методическая основа используется в редакции, действующей на момент проведения экспертизы. </w:t>
      </w:r>
    </w:p>
    <w:p w14:paraId="43FC23E2" w14:textId="77777777" w:rsidR="008B703E" w:rsidRPr="00BB620A" w:rsidRDefault="008B703E" w:rsidP="008B703E">
      <w:pPr>
        <w:ind w:firstLine="709"/>
        <w:jc w:val="both"/>
        <w:rPr>
          <w:snapToGrid w:val="0"/>
          <w:color w:val="000000" w:themeColor="text1"/>
          <w:sz w:val="28"/>
          <w:szCs w:val="28"/>
        </w:rPr>
      </w:pPr>
      <w:bookmarkStart w:id="9" w:name="_Hlk147828057"/>
      <w:r w:rsidRPr="00BB620A">
        <w:rPr>
          <w:snapToGrid w:val="0"/>
          <w:color w:val="000000" w:themeColor="text1"/>
          <w:sz w:val="28"/>
          <w:szCs w:val="28"/>
        </w:rPr>
        <w:t xml:space="preserve">Для составления данного заключения эксперты руководствовались Прогнозом Министерства экономического развития РФ, одобренным </w:t>
      </w:r>
      <w:r w:rsidRPr="00BB620A">
        <w:rPr>
          <w:snapToGrid w:val="0"/>
          <w:color w:val="000000" w:themeColor="text1"/>
          <w:sz w:val="28"/>
          <w:szCs w:val="28"/>
        </w:rPr>
        <w:br/>
        <w:t xml:space="preserve">на заседании Правительства РФ 24.09.2024 года, опубликованным 30.09.2024 </w:t>
      </w:r>
      <w:r w:rsidRPr="00BB620A">
        <w:rPr>
          <w:snapToGrid w:val="0"/>
          <w:color w:val="000000" w:themeColor="text1"/>
          <w:sz w:val="28"/>
          <w:szCs w:val="28"/>
        </w:rPr>
        <w:br/>
        <w:t xml:space="preserve">на официальном сайте Минэкономразвития РФ «Прогноз социально-экономического развития Российской Федерации на 2025 год и на плановый период 2026 и 2027 годов», в соответствии с которыми, индекс потребительских цен (далее ИПЦ) на 2025 год составил 105,8 %. </w:t>
      </w:r>
    </w:p>
    <w:bookmarkEnd w:id="9"/>
    <w:p w14:paraId="3AF97C6E" w14:textId="77777777" w:rsidR="008B703E" w:rsidRPr="00BB620A" w:rsidRDefault="008B703E" w:rsidP="008B703E">
      <w:pPr>
        <w:tabs>
          <w:tab w:val="left" w:pos="0"/>
          <w:tab w:val="left" w:pos="9900"/>
        </w:tabs>
        <w:ind w:firstLine="709"/>
        <w:contextualSpacing/>
        <w:jc w:val="both"/>
        <w:rPr>
          <w:snapToGrid w:val="0"/>
          <w:color w:val="000000" w:themeColor="text1"/>
          <w:sz w:val="28"/>
          <w:szCs w:val="28"/>
        </w:rPr>
      </w:pPr>
    </w:p>
    <w:p w14:paraId="10274DF2" w14:textId="77777777" w:rsidR="008B703E" w:rsidRPr="00BB620A" w:rsidRDefault="008B703E" w:rsidP="008B703E">
      <w:pPr>
        <w:tabs>
          <w:tab w:val="left" w:pos="0"/>
          <w:tab w:val="left" w:pos="9900"/>
        </w:tabs>
        <w:ind w:firstLine="709"/>
        <w:contextualSpacing/>
        <w:jc w:val="both"/>
        <w:rPr>
          <w:snapToGrid w:val="0"/>
          <w:color w:val="000000" w:themeColor="text1"/>
          <w:sz w:val="28"/>
          <w:szCs w:val="28"/>
        </w:rPr>
      </w:pPr>
    </w:p>
    <w:p w14:paraId="4EE6096A" w14:textId="77777777" w:rsidR="008B703E" w:rsidRPr="00BB620A" w:rsidRDefault="008B703E" w:rsidP="008B703E">
      <w:pPr>
        <w:tabs>
          <w:tab w:val="left" w:pos="0"/>
          <w:tab w:val="left" w:pos="9900"/>
        </w:tabs>
        <w:ind w:firstLine="709"/>
        <w:contextualSpacing/>
        <w:jc w:val="both"/>
        <w:rPr>
          <w:snapToGrid w:val="0"/>
          <w:color w:val="000000" w:themeColor="text1"/>
          <w:sz w:val="28"/>
          <w:szCs w:val="28"/>
        </w:rPr>
      </w:pPr>
    </w:p>
    <w:p w14:paraId="6A0412CE" w14:textId="77777777" w:rsidR="008B703E" w:rsidRPr="00BB620A" w:rsidRDefault="008B703E" w:rsidP="008B703E">
      <w:pPr>
        <w:keepNext/>
        <w:tabs>
          <w:tab w:val="left" w:pos="284"/>
        </w:tabs>
        <w:jc w:val="center"/>
        <w:outlineLvl w:val="0"/>
        <w:rPr>
          <w:rFonts w:cs="Arial"/>
          <w:b/>
          <w:bCs/>
          <w:snapToGrid w:val="0"/>
          <w:color w:val="000000" w:themeColor="text1"/>
          <w:kern w:val="32"/>
          <w:sz w:val="28"/>
          <w:szCs w:val="32"/>
          <w:lang w:eastAsia="en-US"/>
        </w:rPr>
      </w:pPr>
      <w:r w:rsidRPr="00BB620A">
        <w:rPr>
          <w:rFonts w:cs="Arial"/>
          <w:b/>
          <w:bCs/>
          <w:snapToGrid w:val="0"/>
          <w:color w:val="000000" w:themeColor="text1"/>
          <w:kern w:val="32"/>
          <w:sz w:val="28"/>
          <w:szCs w:val="32"/>
          <w:lang w:eastAsia="en-US"/>
        </w:rPr>
        <w:lastRenderedPageBreak/>
        <w:t>2. Общая характеристика предприятия</w:t>
      </w:r>
    </w:p>
    <w:p w14:paraId="395246DF"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Полное наименование организации – Открытое акционерное общество «Северо-Кузбасская энергетическая компания».</w:t>
      </w:r>
    </w:p>
    <w:p w14:paraId="2475B147"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Сокращенное наименование организации – ОАО «СКЭК» (г. Кемерово)</w:t>
      </w:r>
    </w:p>
    <w:p w14:paraId="521EC995"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ИНН 4205153492</w:t>
      </w:r>
    </w:p>
    <w:p w14:paraId="02283C57"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КПП 420501001</w:t>
      </w:r>
    </w:p>
    <w:p w14:paraId="5C9F7599"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 xml:space="preserve">Юридический адрес: 650991, Кемеровская область, г. Кемерово, </w:t>
      </w:r>
      <w:r w:rsidRPr="00BB620A">
        <w:rPr>
          <w:color w:val="000000" w:themeColor="text1"/>
          <w:sz w:val="28"/>
          <w:szCs w:val="28"/>
        </w:rPr>
        <w:br/>
        <w:t>ул. Кузбасская, 6</w:t>
      </w:r>
    </w:p>
    <w:p w14:paraId="6C6F5DED"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 xml:space="preserve">Фактический адрес: 650991, Кемеровская область, г. Кемерово, </w:t>
      </w:r>
      <w:r w:rsidRPr="00BB620A">
        <w:rPr>
          <w:color w:val="000000" w:themeColor="text1"/>
          <w:sz w:val="28"/>
          <w:szCs w:val="28"/>
        </w:rPr>
        <w:br/>
        <w:t>ул. Кузбасская, 6</w:t>
      </w:r>
    </w:p>
    <w:p w14:paraId="07733ACC" w14:textId="77777777" w:rsidR="008B703E" w:rsidRPr="00BB620A" w:rsidRDefault="008B703E" w:rsidP="008B703E">
      <w:pPr>
        <w:tabs>
          <w:tab w:val="left" w:pos="284"/>
          <w:tab w:val="left" w:pos="567"/>
        </w:tabs>
        <w:ind w:firstLine="709"/>
        <w:jc w:val="both"/>
        <w:rPr>
          <w:color w:val="000000" w:themeColor="text1"/>
          <w:sz w:val="28"/>
          <w:szCs w:val="28"/>
        </w:rPr>
      </w:pPr>
      <w:r w:rsidRPr="00BB620A">
        <w:rPr>
          <w:color w:val="000000" w:themeColor="text1"/>
          <w:sz w:val="28"/>
          <w:szCs w:val="28"/>
        </w:rPr>
        <w:t>Должность, фамилия, имя, отчество руководителя – генеральный директор Волков Дмитрий Иванович</w:t>
      </w:r>
    </w:p>
    <w:p w14:paraId="6AA35496"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ОАО «СКЭК» (г. Кемерово) находится на общей системе налогообложения.</w:t>
      </w:r>
    </w:p>
    <w:p w14:paraId="16F0EC57"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В сферу деятельности ОАО «СКЭК» связанную с регулируемыми видами деятельности входит производство, передача и распределение тепловой энергии по городам Кемерово (ж.р. Кедровка, ст. Латыши, </w:t>
      </w:r>
      <w:r>
        <w:rPr>
          <w:snapToGrid w:val="0"/>
          <w:color w:val="000000" w:themeColor="text1"/>
          <w:sz w:val="28"/>
          <w:szCs w:val="28"/>
        </w:rPr>
        <w:br/>
      </w:r>
      <w:r w:rsidRPr="00BB620A">
        <w:rPr>
          <w:snapToGrid w:val="0"/>
          <w:color w:val="000000" w:themeColor="text1"/>
          <w:sz w:val="28"/>
          <w:szCs w:val="28"/>
        </w:rPr>
        <w:t>ж.р. Промышленновский), г. Березовский, г. Ленинск-Кузнецкий, г. Тайга, Полысаевский городской округ, Чебулинский муниципальный округ, Промышленновский муниципальный округ (2 концессионных соглашения), Яшкинский муниципальный округ, Яйский муниципальный округ, а также входят обеспечение водоснабжения потребителей, сбор и очистка воды, распределение воды, удаление и обработка сточных вод, передача электрической энергии и т. д.</w:t>
      </w:r>
    </w:p>
    <w:p w14:paraId="33A78406" w14:textId="77777777" w:rsidR="008B703E"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Предприятие впервые обратилось в адрес РЭК Кузбасса за установлением ему тарифа на тепловую энергию на данной территории в 2015 году, когда на обслуживании последнего находились 38 котельных. </w:t>
      </w:r>
    </w:p>
    <w:p w14:paraId="3C80996B"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На 2016-2018 годы постановлением РЭК от 01.12.2015 № 758 </w:t>
      </w:r>
      <w:r>
        <w:rPr>
          <w:snapToGrid w:val="0"/>
          <w:color w:val="000000" w:themeColor="text1"/>
          <w:sz w:val="28"/>
          <w:szCs w:val="28"/>
        </w:rPr>
        <w:br/>
      </w:r>
      <w:r w:rsidRPr="00BB620A">
        <w:rPr>
          <w:snapToGrid w:val="0"/>
          <w:color w:val="000000" w:themeColor="text1"/>
          <w:sz w:val="28"/>
          <w:szCs w:val="28"/>
        </w:rPr>
        <w:t>«Об установлении долгосрочных параметров регулирования и долгосрочных тарифов на тепловую энергию, реализуемую ОАО «Северо-Кузбасская энергетическая компания» (г. Кемерово) на потребительском рынке Промышленновского района на 2016-2018 годы» предприятию уже устанавливались тарифы на базе 46 котельных, которые были переданы предприятию согласно концессионному соглашению от 10.11.2015 № б/н. (далее – КС 2015 года). Второй долгосрочный период регулирования установлен на 2019-2025 годы. На второй долгосрочный период регулирования расчет был выполнен на 46 котельных. Перечень котельных представлен в таблице 1.</w:t>
      </w:r>
    </w:p>
    <w:p w14:paraId="2C8A8367" w14:textId="77777777" w:rsidR="008B703E" w:rsidRPr="00BB620A" w:rsidRDefault="008B703E" w:rsidP="008B703E">
      <w:pPr>
        <w:jc w:val="right"/>
        <w:rPr>
          <w:snapToGrid w:val="0"/>
          <w:color w:val="000000" w:themeColor="text1"/>
          <w:sz w:val="28"/>
          <w:szCs w:val="28"/>
        </w:rPr>
      </w:pPr>
      <w:r w:rsidRPr="00BB620A">
        <w:rPr>
          <w:snapToGrid w:val="0"/>
          <w:color w:val="000000" w:themeColor="text1"/>
          <w:sz w:val="28"/>
          <w:szCs w:val="28"/>
        </w:rPr>
        <w:t>Таблица 1</w:t>
      </w:r>
    </w:p>
    <w:tbl>
      <w:tblPr>
        <w:tblW w:w="9474" w:type="dxa"/>
        <w:tblInd w:w="-5" w:type="dxa"/>
        <w:tblLook w:val="04A0" w:firstRow="1" w:lastRow="0" w:firstColumn="1" w:lastColumn="0" w:noHBand="0" w:noVBand="1"/>
      </w:tblPr>
      <w:tblGrid>
        <w:gridCol w:w="536"/>
        <w:gridCol w:w="2824"/>
        <w:gridCol w:w="2641"/>
        <w:gridCol w:w="2045"/>
        <w:gridCol w:w="1428"/>
      </w:tblGrid>
      <w:tr w:rsidR="008B703E" w:rsidRPr="00BB620A" w14:paraId="1F4D81D9" w14:textId="77777777" w:rsidTr="001840A0">
        <w:trPr>
          <w:trHeight w:val="70"/>
          <w:tblHeader/>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FBE9D" w14:textId="77777777" w:rsidR="008B703E" w:rsidRPr="00BB620A" w:rsidRDefault="008B703E" w:rsidP="001840A0">
            <w:pPr>
              <w:jc w:val="center"/>
              <w:rPr>
                <w:color w:val="000000" w:themeColor="text1"/>
                <w:sz w:val="22"/>
                <w:szCs w:val="22"/>
              </w:rPr>
            </w:pPr>
            <w:r w:rsidRPr="00BB620A">
              <w:rPr>
                <w:color w:val="000000" w:themeColor="text1"/>
                <w:sz w:val="22"/>
                <w:szCs w:val="22"/>
              </w:rPr>
              <w:t>№ п/п</w:t>
            </w:r>
          </w:p>
        </w:tc>
        <w:tc>
          <w:tcPr>
            <w:tcW w:w="2824" w:type="dxa"/>
            <w:tcBorders>
              <w:top w:val="single" w:sz="4" w:space="0" w:color="auto"/>
              <w:left w:val="nil"/>
              <w:bottom w:val="single" w:sz="4" w:space="0" w:color="auto"/>
              <w:right w:val="single" w:sz="4" w:space="0" w:color="auto"/>
            </w:tcBorders>
            <w:shd w:val="clear" w:color="auto" w:fill="auto"/>
            <w:vAlign w:val="center"/>
            <w:hideMark/>
          </w:tcPr>
          <w:p w14:paraId="1AA06FB8" w14:textId="77777777" w:rsidR="008B703E" w:rsidRPr="00BB620A" w:rsidRDefault="008B703E" w:rsidP="001840A0">
            <w:pPr>
              <w:jc w:val="center"/>
              <w:rPr>
                <w:color w:val="000000" w:themeColor="text1"/>
                <w:sz w:val="22"/>
                <w:szCs w:val="22"/>
              </w:rPr>
            </w:pPr>
            <w:r w:rsidRPr="00BB620A">
              <w:rPr>
                <w:color w:val="000000" w:themeColor="text1"/>
                <w:sz w:val="22"/>
                <w:szCs w:val="22"/>
              </w:rPr>
              <w:t xml:space="preserve">Наименование </w:t>
            </w:r>
          </w:p>
        </w:tc>
        <w:tc>
          <w:tcPr>
            <w:tcW w:w="6114" w:type="dxa"/>
            <w:gridSpan w:val="3"/>
            <w:tcBorders>
              <w:top w:val="single" w:sz="4" w:space="0" w:color="auto"/>
              <w:left w:val="nil"/>
              <w:bottom w:val="single" w:sz="4" w:space="0" w:color="auto"/>
              <w:right w:val="single" w:sz="4" w:space="0" w:color="auto"/>
            </w:tcBorders>
            <w:shd w:val="clear" w:color="auto" w:fill="auto"/>
            <w:vAlign w:val="center"/>
            <w:hideMark/>
          </w:tcPr>
          <w:p w14:paraId="17EAA1CA" w14:textId="77777777" w:rsidR="008B703E" w:rsidRPr="00BB620A" w:rsidRDefault="008B703E" w:rsidP="001840A0">
            <w:pPr>
              <w:jc w:val="center"/>
              <w:rPr>
                <w:color w:val="000000" w:themeColor="text1"/>
                <w:sz w:val="22"/>
                <w:szCs w:val="22"/>
              </w:rPr>
            </w:pPr>
            <w:r w:rsidRPr="00BB620A">
              <w:rPr>
                <w:color w:val="000000" w:themeColor="text1"/>
                <w:sz w:val="22"/>
                <w:szCs w:val="22"/>
              </w:rPr>
              <w:t>Адрес нахождения котельной</w:t>
            </w:r>
          </w:p>
        </w:tc>
      </w:tr>
      <w:tr w:rsidR="008B703E" w:rsidRPr="00BB620A" w14:paraId="25B6B3A6" w14:textId="77777777" w:rsidTr="001840A0">
        <w:trPr>
          <w:trHeight w:val="333"/>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7B7B35E6" w14:textId="77777777" w:rsidR="008B703E" w:rsidRPr="00BB620A" w:rsidRDefault="008B703E" w:rsidP="001840A0">
            <w:pPr>
              <w:jc w:val="right"/>
              <w:rPr>
                <w:color w:val="000000" w:themeColor="text1"/>
                <w:sz w:val="22"/>
                <w:szCs w:val="22"/>
              </w:rPr>
            </w:pPr>
            <w:r w:rsidRPr="00BB620A">
              <w:rPr>
                <w:color w:val="000000" w:themeColor="text1"/>
                <w:sz w:val="22"/>
                <w:szCs w:val="22"/>
              </w:rPr>
              <w:t>1</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40CFB11D"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№15</w:t>
            </w:r>
          </w:p>
        </w:tc>
        <w:tc>
          <w:tcPr>
            <w:tcW w:w="2641" w:type="dxa"/>
            <w:tcBorders>
              <w:top w:val="nil"/>
              <w:left w:val="nil"/>
              <w:bottom w:val="single" w:sz="4" w:space="0" w:color="auto"/>
              <w:right w:val="single" w:sz="4" w:space="0" w:color="auto"/>
            </w:tcBorders>
            <w:shd w:val="clear" w:color="auto" w:fill="auto"/>
            <w:vAlign w:val="center"/>
            <w:hideMark/>
          </w:tcPr>
          <w:p w14:paraId="7ACA8969" w14:textId="77777777" w:rsidR="008B703E" w:rsidRPr="00BB620A" w:rsidRDefault="008B703E" w:rsidP="001840A0">
            <w:pPr>
              <w:jc w:val="center"/>
              <w:rPr>
                <w:color w:val="000000" w:themeColor="text1"/>
                <w:sz w:val="22"/>
                <w:szCs w:val="22"/>
              </w:rPr>
            </w:pPr>
            <w:r w:rsidRPr="00BB620A">
              <w:rPr>
                <w:color w:val="000000" w:themeColor="text1"/>
                <w:sz w:val="22"/>
                <w:szCs w:val="22"/>
              </w:rPr>
              <w:t>пгт Промышленная</w:t>
            </w:r>
          </w:p>
        </w:tc>
        <w:tc>
          <w:tcPr>
            <w:tcW w:w="2045" w:type="dxa"/>
            <w:tcBorders>
              <w:top w:val="nil"/>
              <w:left w:val="nil"/>
              <w:bottom w:val="single" w:sz="4" w:space="0" w:color="auto"/>
              <w:right w:val="single" w:sz="4" w:space="0" w:color="auto"/>
            </w:tcBorders>
            <w:shd w:val="clear" w:color="auto" w:fill="auto"/>
            <w:vAlign w:val="center"/>
            <w:hideMark/>
          </w:tcPr>
          <w:p w14:paraId="47068638" w14:textId="77777777" w:rsidR="008B703E" w:rsidRPr="00BB620A" w:rsidRDefault="008B703E" w:rsidP="001840A0">
            <w:pPr>
              <w:jc w:val="center"/>
              <w:rPr>
                <w:color w:val="000000" w:themeColor="text1"/>
                <w:sz w:val="22"/>
                <w:szCs w:val="22"/>
              </w:rPr>
            </w:pPr>
            <w:r w:rsidRPr="00BB620A">
              <w:rPr>
                <w:color w:val="000000" w:themeColor="text1"/>
                <w:sz w:val="22"/>
                <w:szCs w:val="22"/>
              </w:rPr>
              <w:t>ул. Тельмана</w:t>
            </w:r>
          </w:p>
        </w:tc>
        <w:tc>
          <w:tcPr>
            <w:tcW w:w="1427" w:type="dxa"/>
            <w:tcBorders>
              <w:top w:val="nil"/>
              <w:left w:val="nil"/>
              <w:bottom w:val="single" w:sz="4" w:space="0" w:color="auto"/>
              <w:right w:val="single" w:sz="4" w:space="0" w:color="auto"/>
            </w:tcBorders>
            <w:shd w:val="clear" w:color="auto" w:fill="auto"/>
            <w:vAlign w:val="center"/>
            <w:hideMark/>
          </w:tcPr>
          <w:p w14:paraId="6057DC99" w14:textId="77777777" w:rsidR="008B703E" w:rsidRPr="00BB620A" w:rsidRDefault="008B703E" w:rsidP="001840A0">
            <w:pPr>
              <w:jc w:val="center"/>
              <w:rPr>
                <w:color w:val="000000" w:themeColor="text1"/>
                <w:sz w:val="22"/>
                <w:szCs w:val="22"/>
              </w:rPr>
            </w:pPr>
            <w:r w:rsidRPr="00BB620A">
              <w:rPr>
                <w:color w:val="000000" w:themeColor="text1"/>
                <w:sz w:val="22"/>
                <w:szCs w:val="22"/>
              </w:rPr>
              <w:t>35а</w:t>
            </w:r>
          </w:p>
        </w:tc>
      </w:tr>
      <w:tr w:rsidR="008B703E" w:rsidRPr="00BB620A" w14:paraId="04CC8E42" w14:textId="77777777" w:rsidTr="001840A0">
        <w:trPr>
          <w:trHeight w:val="27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6D16A784" w14:textId="77777777" w:rsidR="008B703E" w:rsidRPr="00BB620A" w:rsidRDefault="008B703E" w:rsidP="001840A0">
            <w:pPr>
              <w:jc w:val="right"/>
              <w:rPr>
                <w:color w:val="000000" w:themeColor="text1"/>
                <w:sz w:val="22"/>
                <w:szCs w:val="22"/>
              </w:rPr>
            </w:pPr>
            <w:r w:rsidRPr="00BB620A">
              <w:rPr>
                <w:color w:val="000000" w:themeColor="text1"/>
                <w:sz w:val="22"/>
                <w:szCs w:val="22"/>
              </w:rPr>
              <w:t>2</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19256658"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№16</w:t>
            </w:r>
          </w:p>
        </w:tc>
        <w:tc>
          <w:tcPr>
            <w:tcW w:w="2641" w:type="dxa"/>
            <w:tcBorders>
              <w:top w:val="nil"/>
              <w:left w:val="nil"/>
              <w:bottom w:val="single" w:sz="4" w:space="0" w:color="auto"/>
              <w:right w:val="single" w:sz="4" w:space="0" w:color="auto"/>
            </w:tcBorders>
            <w:shd w:val="clear" w:color="auto" w:fill="auto"/>
            <w:vAlign w:val="center"/>
            <w:hideMark/>
          </w:tcPr>
          <w:p w14:paraId="4AD40D51" w14:textId="77777777" w:rsidR="008B703E" w:rsidRPr="00BB620A" w:rsidRDefault="008B703E" w:rsidP="001840A0">
            <w:pPr>
              <w:jc w:val="center"/>
              <w:rPr>
                <w:color w:val="000000" w:themeColor="text1"/>
                <w:sz w:val="22"/>
                <w:szCs w:val="22"/>
              </w:rPr>
            </w:pPr>
            <w:r w:rsidRPr="00BB620A">
              <w:rPr>
                <w:color w:val="000000" w:themeColor="text1"/>
                <w:sz w:val="22"/>
                <w:szCs w:val="22"/>
              </w:rPr>
              <w:t>пгт Промышленная</w:t>
            </w:r>
          </w:p>
        </w:tc>
        <w:tc>
          <w:tcPr>
            <w:tcW w:w="2045" w:type="dxa"/>
            <w:tcBorders>
              <w:top w:val="nil"/>
              <w:left w:val="nil"/>
              <w:bottom w:val="single" w:sz="4" w:space="0" w:color="auto"/>
              <w:right w:val="single" w:sz="4" w:space="0" w:color="auto"/>
            </w:tcBorders>
            <w:shd w:val="clear" w:color="auto" w:fill="auto"/>
            <w:vAlign w:val="center"/>
            <w:hideMark/>
          </w:tcPr>
          <w:p w14:paraId="440FC3FA" w14:textId="77777777" w:rsidR="008B703E" w:rsidRPr="00BB620A" w:rsidRDefault="008B703E" w:rsidP="001840A0">
            <w:pPr>
              <w:jc w:val="center"/>
              <w:rPr>
                <w:color w:val="000000" w:themeColor="text1"/>
                <w:sz w:val="22"/>
                <w:szCs w:val="22"/>
              </w:rPr>
            </w:pPr>
            <w:r w:rsidRPr="00BB620A">
              <w:rPr>
                <w:color w:val="000000" w:themeColor="text1"/>
                <w:sz w:val="22"/>
                <w:szCs w:val="22"/>
              </w:rPr>
              <w:t>ул. Рябиновая</w:t>
            </w:r>
          </w:p>
        </w:tc>
        <w:tc>
          <w:tcPr>
            <w:tcW w:w="1427" w:type="dxa"/>
            <w:tcBorders>
              <w:top w:val="nil"/>
              <w:left w:val="nil"/>
              <w:bottom w:val="single" w:sz="4" w:space="0" w:color="auto"/>
              <w:right w:val="single" w:sz="4" w:space="0" w:color="auto"/>
            </w:tcBorders>
            <w:shd w:val="clear" w:color="auto" w:fill="auto"/>
            <w:vAlign w:val="center"/>
            <w:hideMark/>
          </w:tcPr>
          <w:p w14:paraId="2BDE28B6" w14:textId="77777777" w:rsidR="008B703E" w:rsidRPr="00BB620A" w:rsidRDefault="008B703E" w:rsidP="001840A0">
            <w:pPr>
              <w:jc w:val="center"/>
              <w:rPr>
                <w:color w:val="000000" w:themeColor="text1"/>
                <w:sz w:val="22"/>
                <w:szCs w:val="22"/>
              </w:rPr>
            </w:pPr>
            <w:r w:rsidRPr="00BB620A">
              <w:rPr>
                <w:color w:val="000000" w:themeColor="text1"/>
                <w:sz w:val="22"/>
                <w:szCs w:val="22"/>
              </w:rPr>
              <w:t>3б</w:t>
            </w:r>
          </w:p>
        </w:tc>
      </w:tr>
      <w:tr w:rsidR="008B703E" w:rsidRPr="00BB620A" w14:paraId="01C20A46" w14:textId="77777777" w:rsidTr="001840A0">
        <w:trPr>
          <w:trHeight w:val="256"/>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367A4009" w14:textId="77777777" w:rsidR="008B703E" w:rsidRPr="00BB620A" w:rsidRDefault="008B703E" w:rsidP="001840A0">
            <w:pPr>
              <w:jc w:val="right"/>
              <w:rPr>
                <w:color w:val="000000" w:themeColor="text1"/>
                <w:sz w:val="22"/>
                <w:szCs w:val="22"/>
              </w:rPr>
            </w:pPr>
            <w:r w:rsidRPr="00BB620A">
              <w:rPr>
                <w:color w:val="000000" w:themeColor="text1"/>
                <w:sz w:val="22"/>
                <w:szCs w:val="22"/>
              </w:rPr>
              <w:t>3</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0AF76CBE"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№11, а в договоре с Дедковским №3</w:t>
            </w:r>
          </w:p>
        </w:tc>
        <w:tc>
          <w:tcPr>
            <w:tcW w:w="2641" w:type="dxa"/>
            <w:tcBorders>
              <w:top w:val="nil"/>
              <w:left w:val="nil"/>
              <w:bottom w:val="single" w:sz="4" w:space="0" w:color="auto"/>
              <w:right w:val="single" w:sz="4" w:space="0" w:color="auto"/>
            </w:tcBorders>
            <w:shd w:val="clear" w:color="auto" w:fill="auto"/>
            <w:vAlign w:val="center"/>
            <w:hideMark/>
          </w:tcPr>
          <w:p w14:paraId="511375D6" w14:textId="77777777" w:rsidR="008B703E" w:rsidRPr="00BB620A" w:rsidRDefault="008B703E" w:rsidP="001840A0">
            <w:pPr>
              <w:jc w:val="center"/>
              <w:rPr>
                <w:color w:val="000000" w:themeColor="text1"/>
                <w:sz w:val="22"/>
                <w:szCs w:val="22"/>
              </w:rPr>
            </w:pPr>
            <w:r w:rsidRPr="00BB620A">
              <w:rPr>
                <w:color w:val="000000" w:themeColor="text1"/>
                <w:sz w:val="22"/>
                <w:szCs w:val="22"/>
              </w:rPr>
              <w:t>пгт Промышленная</w:t>
            </w:r>
          </w:p>
        </w:tc>
        <w:tc>
          <w:tcPr>
            <w:tcW w:w="2045" w:type="dxa"/>
            <w:tcBorders>
              <w:top w:val="nil"/>
              <w:left w:val="nil"/>
              <w:bottom w:val="single" w:sz="4" w:space="0" w:color="auto"/>
              <w:right w:val="single" w:sz="4" w:space="0" w:color="auto"/>
            </w:tcBorders>
            <w:shd w:val="clear" w:color="auto" w:fill="auto"/>
            <w:vAlign w:val="center"/>
            <w:hideMark/>
          </w:tcPr>
          <w:p w14:paraId="729C7126" w14:textId="77777777" w:rsidR="008B703E" w:rsidRPr="00BB620A" w:rsidRDefault="008B703E" w:rsidP="001840A0">
            <w:pPr>
              <w:jc w:val="center"/>
              <w:rPr>
                <w:color w:val="000000" w:themeColor="text1"/>
                <w:sz w:val="22"/>
                <w:szCs w:val="22"/>
              </w:rPr>
            </w:pPr>
            <w:r w:rsidRPr="00BB620A">
              <w:rPr>
                <w:color w:val="000000" w:themeColor="text1"/>
                <w:sz w:val="22"/>
                <w:szCs w:val="22"/>
              </w:rPr>
              <w:t>ул. Механическая</w:t>
            </w:r>
          </w:p>
        </w:tc>
        <w:tc>
          <w:tcPr>
            <w:tcW w:w="1427" w:type="dxa"/>
            <w:tcBorders>
              <w:top w:val="nil"/>
              <w:left w:val="nil"/>
              <w:bottom w:val="single" w:sz="4" w:space="0" w:color="auto"/>
              <w:right w:val="single" w:sz="4" w:space="0" w:color="auto"/>
            </w:tcBorders>
            <w:shd w:val="clear" w:color="auto" w:fill="auto"/>
            <w:vAlign w:val="center"/>
            <w:hideMark/>
          </w:tcPr>
          <w:p w14:paraId="76ADB9E9" w14:textId="77777777" w:rsidR="008B703E" w:rsidRPr="00BB620A" w:rsidRDefault="008B703E" w:rsidP="001840A0">
            <w:pPr>
              <w:jc w:val="center"/>
              <w:rPr>
                <w:color w:val="000000" w:themeColor="text1"/>
                <w:sz w:val="22"/>
                <w:szCs w:val="22"/>
              </w:rPr>
            </w:pPr>
            <w:r w:rsidRPr="00BB620A">
              <w:rPr>
                <w:color w:val="000000" w:themeColor="text1"/>
                <w:sz w:val="22"/>
                <w:szCs w:val="22"/>
              </w:rPr>
              <w:t>4а</w:t>
            </w:r>
          </w:p>
        </w:tc>
      </w:tr>
      <w:tr w:rsidR="008B703E" w:rsidRPr="00BB620A" w14:paraId="31C09B28" w14:textId="77777777" w:rsidTr="001840A0">
        <w:trPr>
          <w:trHeight w:val="273"/>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0C10BED4" w14:textId="77777777" w:rsidR="008B703E" w:rsidRPr="00BB620A" w:rsidRDefault="008B703E" w:rsidP="001840A0">
            <w:pPr>
              <w:jc w:val="right"/>
              <w:rPr>
                <w:color w:val="000000" w:themeColor="text1"/>
                <w:sz w:val="22"/>
                <w:szCs w:val="22"/>
              </w:rPr>
            </w:pPr>
            <w:r w:rsidRPr="00BB620A">
              <w:rPr>
                <w:color w:val="000000" w:themeColor="text1"/>
                <w:sz w:val="22"/>
                <w:szCs w:val="22"/>
              </w:rPr>
              <w:lastRenderedPageBreak/>
              <w:t>4</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7975829D"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№18</w:t>
            </w:r>
          </w:p>
        </w:tc>
        <w:tc>
          <w:tcPr>
            <w:tcW w:w="2641" w:type="dxa"/>
            <w:tcBorders>
              <w:top w:val="nil"/>
              <w:left w:val="nil"/>
              <w:bottom w:val="single" w:sz="4" w:space="0" w:color="auto"/>
              <w:right w:val="single" w:sz="4" w:space="0" w:color="auto"/>
            </w:tcBorders>
            <w:shd w:val="clear" w:color="auto" w:fill="auto"/>
            <w:vAlign w:val="center"/>
            <w:hideMark/>
          </w:tcPr>
          <w:p w14:paraId="2C20A954" w14:textId="77777777" w:rsidR="008B703E" w:rsidRPr="00BB620A" w:rsidRDefault="008B703E" w:rsidP="001840A0">
            <w:pPr>
              <w:jc w:val="center"/>
              <w:rPr>
                <w:color w:val="000000" w:themeColor="text1"/>
                <w:sz w:val="22"/>
                <w:szCs w:val="22"/>
              </w:rPr>
            </w:pPr>
            <w:r w:rsidRPr="00BB620A">
              <w:rPr>
                <w:color w:val="000000" w:themeColor="text1"/>
                <w:sz w:val="22"/>
                <w:szCs w:val="22"/>
              </w:rPr>
              <w:t>пгт Промышленная</w:t>
            </w:r>
          </w:p>
        </w:tc>
        <w:tc>
          <w:tcPr>
            <w:tcW w:w="2045" w:type="dxa"/>
            <w:tcBorders>
              <w:top w:val="nil"/>
              <w:left w:val="nil"/>
              <w:bottom w:val="single" w:sz="4" w:space="0" w:color="auto"/>
              <w:right w:val="single" w:sz="4" w:space="0" w:color="auto"/>
            </w:tcBorders>
            <w:shd w:val="clear" w:color="auto" w:fill="auto"/>
            <w:vAlign w:val="center"/>
            <w:hideMark/>
          </w:tcPr>
          <w:p w14:paraId="7C0CC039" w14:textId="77777777" w:rsidR="008B703E" w:rsidRPr="00BB620A" w:rsidRDefault="008B703E" w:rsidP="001840A0">
            <w:pPr>
              <w:jc w:val="center"/>
              <w:rPr>
                <w:color w:val="000000" w:themeColor="text1"/>
                <w:sz w:val="22"/>
                <w:szCs w:val="22"/>
              </w:rPr>
            </w:pPr>
            <w:r w:rsidRPr="00BB620A">
              <w:rPr>
                <w:color w:val="000000" w:themeColor="text1"/>
                <w:sz w:val="22"/>
                <w:szCs w:val="22"/>
              </w:rPr>
              <w:t>ул. Фасадная</w:t>
            </w:r>
          </w:p>
        </w:tc>
        <w:tc>
          <w:tcPr>
            <w:tcW w:w="1427" w:type="dxa"/>
            <w:tcBorders>
              <w:top w:val="nil"/>
              <w:left w:val="nil"/>
              <w:bottom w:val="single" w:sz="4" w:space="0" w:color="auto"/>
              <w:right w:val="single" w:sz="4" w:space="0" w:color="auto"/>
            </w:tcBorders>
            <w:shd w:val="clear" w:color="auto" w:fill="auto"/>
            <w:vAlign w:val="center"/>
            <w:hideMark/>
          </w:tcPr>
          <w:p w14:paraId="10373A34" w14:textId="77777777" w:rsidR="008B703E" w:rsidRPr="00BB620A" w:rsidRDefault="008B703E" w:rsidP="001840A0">
            <w:pPr>
              <w:jc w:val="center"/>
              <w:rPr>
                <w:color w:val="000000" w:themeColor="text1"/>
                <w:sz w:val="22"/>
                <w:szCs w:val="22"/>
              </w:rPr>
            </w:pPr>
            <w:r w:rsidRPr="00BB620A">
              <w:rPr>
                <w:color w:val="000000" w:themeColor="text1"/>
                <w:sz w:val="22"/>
                <w:szCs w:val="22"/>
              </w:rPr>
              <w:t>7б</w:t>
            </w:r>
          </w:p>
        </w:tc>
      </w:tr>
      <w:tr w:rsidR="008B703E" w:rsidRPr="00BB620A" w14:paraId="216FA60E" w14:textId="77777777" w:rsidTr="001840A0">
        <w:trPr>
          <w:trHeight w:val="278"/>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450D2533" w14:textId="77777777" w:rsidR="008B703E" w:rsidRPr="00BB620A" w:rsidRDefault="008B703E" w:rsidP="001840A0">
            <w:pPr>
              <w:jc w:val="right"/>
              <w:rPr>
                <w:color w:val="000000" w:themeColor="text1"/>
                <w:sz w:val="22"/>
                <w:szCs w:val="22"/>
              </w:rPr>
            </w:pPr>
            <w:r w:rsidRPr="00BB620A">
              <w:rPr>
                <w:color w:val="000000" w:themeColor="text1"/>
                <w:sz w:val="22"/>
                <w:szCs w:val="22"/>
              </w:rPr>
              <w:t>5</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2458DCF0"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№14</w:t>
            </w:r>
          </w:p>
        </w:tc>
        <w:tc>
          <w:tcPr>
            <w:tcW w:w="2641" w:type="dxa"/>
            <w:tcBorders>
              <w:top w:val="nil"/>
              <w:left w:val="nil"/>
              <w:bottom w:val="single" w:sz="4" w:space="0" w:color="auto"/>
              <w:right w:val="single" w:sz="4" w:space="0" w:color="auto"/>
            </w:tcBorders>
            <w:shd w:val="clear" w:color="auto" w:fill="auto"/>
            <w:vAlign w:val="center"/>
            <w:hideMark/>
          </w:tcPr>
          <w:p w14:paraId="00209AA3" w14:textId="77777777" w:rsidR="008B703E" w:rsidRPr="00BB620A" w:rsidRDefault="008B703E" w:rsidP="001840A0">
            <w:pPr>
              <w:jc w:val="center"/>
              <w:rPr>
                <w:color w:val="000000" w:themeColor="text1"/>
                <w:sz w:val="22"/>
                <w:szCs w:val="22"/>
              </w:rPr>
            </w:pPr>
            <w:r w:rsidRPr="00BB620A">
              <w:rPr>
                <w:color w:val="000000" w:themeColor="text1"/>
                <w:sz w:val="22"/>
                <w:szCs w:val="22"/>
              </w:rPr>
              <w:t>пгт Промышленная</w:t>
            </w:r>
          </w:p>
        </w:tc>
        <w:tc>
          <w:tcPr>
            <w:tcW w:w="2045" w:type="dxa"/>
            <w:tcBorders>
              <w:top w:val="nil"/>
              <w:left w:val="nil"/>
              <w:bottom w:val="single" w:sz="4" w:space="0" w:color="auto"/>
              <w:right w:val="single" w:sz="4" w:space="0" w:color="auto"/>
            </w:tcBorders>
            <w:shd w:val="clear" w:color="auto" w:fill="auto"/>
            <w:vAlign w:val="center"/>
            <w:hideMark/>
          </w:tcPr>
          <w:p w14:paraId="7DD92292" w14:textId="77777777" w:rsidR="008B703E" w:rsidRPr="00BB620A" w:rsidRDefault="008B703E" w:rsidP="001840A0">
            <w:pPr>
              <w:jc w:val="center"/>
              <w:rPr>
                <w:color w:val="000000" w:themeColor="text1"/>
                <w:sz w:val="22"/>
                <w:szCs w:val="22"/>
              </w:rPr>
            </w:pPr>
            <w:r w:rsidRPr="00BB620A">
              <w:rPr>
                <w:color w:val="000000" w:themeColor="text1"/>
                <w:sz w:val="22"/>
                <w:szCs w:val="22"/>
              </w:rPr>
              <w:t>ул. Некрасова</w:t>
            </w:r>
          </w:p>
        </w:tc>
        <w:tc>
          <w:tcPr>
            <w:tcW w:w="1427" w:type="dxa"/>
            <w:tcBorders>
              <w:top w:val="nil"/>
              <w:left w:val="nil"/>
              <w:bottom w:val="single" w:sz="4" w:space="0" w:color="auto"/>
              <w:right w:val="single" w:sz="4" w:space="0" w:color="auto"/>
            </w:tcBorders>
            <w:shd w:val="clear" w:color="auto" w:fill="auto"/>
            <w:vAlign w:val="center"/>
            <w:hideMark/>
          </w:tcPr>
          <w:p w14:paraId="0E10468F" w14:textId="77777777" w:rsidR="008B703E" w:rsidRPr="00BB620A" w:rsidRDefault="008B703E" w:rsidP="001840A0">
            <w:pPr>
              <w:jc w:val="center"/>
              <w:rPr>
                <w:color w:val="000000" w:themeColor="text1"/>
                <w:sz w:val="22"/>
                <w:szCs w:val="22"/>
              </w:rPr>
            </w:pPr>
            <w:r w:rsidRPr="00BB620A">
              <w:rPr>
                <w:color w:val="000000" w:themeColor="text1"/>
                <w:sz w:val="22"/>
                <w:szCs w:val="22"/>
              </w:rPr>
              <w:t>20д</w:t>
            </w:r>
          </w:p>
        </w:tc>
      </w:tr>
      <w:tr w:rsidR="008B703E" w:rsidRPr="00BB620A" w14:paraId="3D579320" w14:textId="77777777" w:rsidTr="001840A0">
        <w:trPr>
          <w:trHeight w:val="410"/>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53423336" w14:textId="77777777" w:rsidR="008B703E" w:rsidRPr="00BB620A" w:rsidRDefault="008B703E" w:rsidP="001840A0">
            <w:pPr>
              <w:jc w:val="right"/>
              <w:rPr>
                <w:color w:val="000000" w:themeColor="text1"/>
                <w:sz w:val="22"/>
                <w:szCs w:val="22"/>
              </w:rPr>
            </w:pPr>
            <w:r w:rsidRPr="00BB620A">
              <w:rPr>
                <w:color w:val="000000" w:themeColor="text1"/>
                <w:sz w:val="22"/>
                <w:szCs w:val="22"/>
              </w:rPr>
              <w:t>6</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2DB38D70" w14:textId="77777777" w:rsidR="008B703E" w:rsidRPr="00BB620A" w:rsidRDefault="008B703E" w:rsidP="001840A0">
            <w:pPr>
              <w:jc w:val="center"/>
              <w:rPr>
                <w:color w:val="000000" w:themeColor="text1"/>
                <w:sz w:val="22"/>
                <w:szCs w:val="22"/>
              </w:rPr>
            </w:pPr>
            <w:r w:rsidRPr="00BB620A">
              <w:rPr>
                <w:color w:val="000000" w:themeColor="text1"/>
                <w:sz w:val="22"/>
                <w:szCs w:val="22"/>
              </w:rPr>
              <w:t xml:space="preserve">Котельная </w:t>
            </w:r>
          </w:p>
          <w:p w14:paraId="5C45CDF7" w14:textId="77777777" w:rsidR="008B703E" w:rsidRPr="00BB620A" w:rsidRDefault="008B703E" w:rsidP="001840A0">
            <w:pPr>
              <w:jc w:val="center"/>
              <w:rPr>
                <w:color w:val="000000" w:themeColor="text1"/>
                <w:sz w:val="22"/>
                <w:szCs w:val="22"/>
              </w:rPr>
            </w:pPr>
            <w:r w:rsidRPr="00BB620A">
              <w:rPr>
                <w:color w:val="000000" w:themeColor="text1"/>
                <w:sz w:val="22"/>
                <w:szCs w:val="22"/>
              </w:rPr>
              <w:t>№ЭЧ-17 (№9)</w:t>
            </w:r>
          </w:p>
        </w:tc>
        <w:tc>
          <w:tcPr>
            <w:tcW w:w="2641" w:type="dxa"/>
            <w:tcBorders>
              <w:top w:val="nil"/>
              <w:left w:val="nil"/>
              <w:bottom w:val="single" w:sz="4" w:space="0" w:color="auto"/>
              <w:right w:val="single" w:sz="4" w:space="0" w:color="auto"/>
            </w:tcBorders>
            <w:shd w:val="clear" w:color="auto" w:fill="auto"/>
            <w:vAlign w:val="center"/>
            <w:hideMark/>
          </w:tcPr>
          <w:p w14:paraId="7CFB531F" w14:textId="77777777" w:rsidR="008B703E" w:rsidRPr="00BB620A" w:rsidRDefault="008B703E" w:rsidP="001840A0">
            <w:pPr>
              <w:jc w:val="center"/>
              <w:rPr>
                <w:color w:val="000000" w:themeColor="text1"/>
                <w:sz w:val="22"/>
                <w:szCs w:val="22"/>
              </w:rPr>
            </w:pPr>
            <w:r w:rsidRPr="00BB620A">
              <w:rPr>
                <w:color w:val="000000" w:themeColor="text1"/>
                <w:sz w:val="22"/>
                <w:szCs w:val="22"/>
              </w:rPr>
              <w:t>пгт Промышленная</w:t>
            </w:r>
          </w:p>
        </w:tc>
        <w:tc>
          <w:tcPr>
            <w:tcW w:w="2045" w:type="dxa"/>
            <w:tcBorders>
              <w:top w:val="nil"/>
              <w:left w:val="nil"/>
              <w:bottom w:val="single" w:sz="4" w:space="0" w:color="auto"/>
              <w:right w:val="single" w:sz="4" w:space="0" w:color="auto"/>
            </w:tcBorders>
            <w:shd w:val="clear" w:color="auto" w:fill="auto"/>
            <w:vAlign w:val="center"/>
            <w:hideMark/>
          </w:tcPr>
          <w:p w14:paraId="50B0B6A9" w14:textId="77777777" w:rsidR="008B703E" w:rsidRPr="00BB620A" w:rsidRDefault="008B703E" w:rsidP="001840A0">
            <w:pPr>
              <w:jc w:val="center"/>
              <w:rPr>
                <w:color w:val="000000" w:themeColor="text1"/>
                <w:sz w:val="22"/>
                <w:szCs w:val="22"/>
              </w:rPr>
            </w:pPr>
            <w:r w:rsidRPr="00BB620A">
              <w:rPr>
                <w:color w:val="000000" w:themeColor="text1"/>
                <w:sz w:val="22"/>
                <w:szCs w:val="22"/>
              </w:rPr>
              <w:t>ул. Коммунистическая</w:t>
            </w:r>
          </w:p>
        </w:tc>
        <w:tc>
          <w:tcPr>
            <w:tcW w:w="1427" w:type="dxa"/>
            <w:tcBorders>
              <w:top w:val="nil"/>
              <w:left w:val="nil"/>
              <w:bottom w:val="single" w:sz="4" w:space="0" w:color="auto"/>
              <w:right w:val="single" w:sz="4" w:space="0" w:color="auto"/>
            </w:tcBorders>
            <w:shd w:val="clear" w:color="auto" w:fill="auto"/>
            <w:vAlign w:val="center"/>
            <w:hideMark/>
          </w:tcPr>
          <w:p w14:paraId="265C488A" w14:textId="77777777" w:rsidR="008B703E" w:rsidRPr="00BB620A" w:rsidRDefault="008B703E" w:rsidP="001840A0">
            <w:pPr>
              <w:jc w:val="center"/>
              <w:rPr>
                <w:color w:val="000000" w:themeColor="text1"/>
                <w:sz w:val="22"/>
                <w:szCs w:val="22"/>
              </w:rPr>
            </w:pPr>
            <w:r w:rsidRPr="00BB620A">
              <w:rPr>
                <w:color w:val="000000" w:themeColor="text1"/>
                <w:sz w:val="22"/>
                <w:szCs w:val="22"/>
              </w:rPr>
              <w:t>13а</w:t>
            </w:r>
          </w:p>
        </w:tc>
      </w:tr>
      <w:tr w:rsidR="008B703E" w:rsidRPr="00BB620A" w14:paraId="26858C19" w14:textId="77777777" w:rsidTr="001840A0">
        <w:trPr>
          <w:trHeight w:val="275"/>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63B406EB" w14:textId="77777777" w:rsidR="008B703E" w:rsidRPr="00BB620A" w:rsidRDefault="008B703E" w:rsidP="001840A0">
            <w:pPr>
              <w:jc w:val="right"/>
              <w:rPr>
                <w:color w:val="000000" w:themeColor="text1"/>
                <w:sz w:val="22"/>
                <w:szCs w:val="22"/>
              </w:rPr>
            </w:pPr>
            <w:r w:rsidRPr="00BB620A">
              <w:rPr>
                <w:color w:val="000000" w:themeColor="text1"/>
                <w:sz w:val="22"/>
                <w:szCs w:val="22"/>
              </w:rPr>
              <w:t>7</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0C7A4C7A"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№10</w:t>
            </w:r>
          </w:p>
        </w:tc>
        <w:tc>
          <w:tcPr>
            <w:tcW w:w="2641" w:type="dxa"/>
            <w:tcBorders>
              <w:top w:val="nil"/>
              <w:left w:val="nil"/>
              <w:bottom w:val="single" w:sz="4" w:space="0" w:color="auto"/>
              <w:right w:val="single" w:sz="4" w:space="0" w:color="auto"/>
            </w:tcBorders>
            <w:shd w:val="clear" w:color="auto" w:fill="auto"/>
            <w:vAlign w:val="center"/>
            <w:hideMark/>
          </w:tcPr>
          <w:p w14:paraId="4AD49566" w14:textId="77777777" w:rsidR="008B703E" w:rsidRPr="00BB620A" w:rsidRDefault="008B703E" w:rsidP="001840A0">
            <w:pPr>
              <w:jc w:val="center"/>
              <w:rPr>
                <w:color w:val="000000" w:themeColor="text1"/>
                <w:sz w:val="22"/>
                <w:szCs w:val="22"/>
              </w:rPr>
            </w:pPr>
            <w:r w:rsidRPr="00BB620A">
              <w:rPr>
                <w:color w:val="000000" w:themeColor="text1"/>
                <w:sz w:val="22"/>
                <w:szCs w:val="22"/>
              </w:rPr>
              <w:t>пгт Промышленная</w:t>
            </w:r>
          </w:p>
        </w:tc>
        <w:tc>
          <w:tcPr>
            <w:tcW w:w="2045" w:type="dxa"/>
            <w:tcBorders>
              <w:top w:val="nil"/>
              <w:left w:val="nil"/>
              <w:bottom w:val="single" w:sz="4" w:space="0" w:color="auto"/>
              <w:right w:val="single" w:sz="4" w:space="0" w:color="auto"/>
            </w:tcBorders>
            <w:shd w:val="clear" w:color="auto" w:fill="auto"/>
            <w:vAlign w:val="center"/>
            <w:hideMark/>
          </w:tcPr>
          <w:p w14:paraId="587442EB" w14:textId="77777777" w:rsidR="008B703E" w:rsidRPr="00BB620A" w:rsidRDefault="008B703E" w:rsidP="001840A0">
            <w:pPr>
              <w:jc w:val="center"/>
              <w:rPr>
                <w:color w:val="000000" w:themeColor="text1"/>
                <w:sz w:val="22"/>
                <w:szCs w:val="22"/>
              </w:rPr>
            </w:pPr>
            <w:r w:rsidRPr="00BB620A">
              <w:rPr>
                <w:color w:val="000000" w:themeColor="text1"/>
                <w:sz w:val="22"/>
                <w:szCs w:val="22"/>
              </w:rPr>
              <w:t>ул. Октябрьская</w:t>
            </w:r>
          </w:p>
        </w:tc>
        <w:tc>
          <w:tcPr>
            <w:tcW w:w="1427" w:type="dxa"/>
            <w:tcBorders>
              <w:top w:val="nil"/>
              <w:left w:val="nil"/>
              <w:bottom w:val="single" w:sz="4" w:space="0" w:color="auto"/>
              <w:right w:val="single" w:sz="4" w:space="0" w:color="auto"/>
            </w:tcBorders>
            <w:shd w:val="clear" w:color="auto" w:fill="auto"/>
            <w:vAlign w:val="center"/>
            <w:hideMark/>
          </w:tcPr>
          <w:p w14:paraId="7F381B8A" w14:textId="77777777" w:rsidR="008B703E" w:rsidRPr="00BB620A" w:rsidRDefault="008B703E" w:rsidP="001840A0">
            <w:pPr>
              <w:jc w:val="center"/>
              <w:rPr>
                <w:color w:val="000000" w:themeColor="text1"/>
                <w:sz w:val="22"/>
                <w:szCs w:val="22"/>
              </w:rPr>
            </w:pPr>
            <w:r w:rsidRPr="00BB620A">
              <w:rPr>
                <w:color w:val="000000" w:themeColor="text1"/>
                <w:sz w:val="22"/>
                <w:szCs w:val="22"/>
              </w:rPr>
              <w:t>2г</w:t>
            </w:r>
          </w:p>
        </w:tc>
      </w:tr>
      <w:tr w:rsidR="008B703E" w:rsidRPr="00BB620A" w14:paraId="47F0A47A" w14:textId="77777777" w:rsidTr="001840A0">
        <w:trPr>
          <w:trHeight w:val="280"/>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6C5C646F" w14:textId="77777777" w:rsidR="008B703E" w:rsidRPr="00BB620A" w:rsidRDefault="008B703E" w:rsidP="001840A0">
            <w:pPr>
              <w:jc w:val="right"/>
              <w:rPr>
                <w:color w:val="000000" w:themeColor="text1"/>
                <w:sz w:val="22"/>
                <w:szCs w:val="22"/>
              </w:rPr>
            </w:pPr>
            <w:r w:rsidRPr="00BB620A">
              <w:rPr>
                <w:color w:val="000000" w:themeColor="text1"/>
                <w:sz w:val="22"/>
                <w:szCs w:val="22"/>
              </w:rPr>
              <w:t>8</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2F85EFDC"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№13</w:t>
            </w:r>
          </w:p>
        </w:tc>
        <w:tc>
          <w:tcPr>
            <w:tcW w:w="2641" w:type="dxa"/>
            <w:tcBorders>
              <w:top w:val="nil"/>
              <w:left w:val="nil"/>
              <w:bottom w:val="single" w:sz="4" w:space="0" w:color="auto"/>
              <w:right w:val="single" w:sz="4" w:space="0" w:color="auto"/>
            </w:tcBorders>
            <w:shd w:val="clear" w:color="auto" w:fill="auto"/>
            <w:vAlign w:val="center"/>
            <w:hideMark/>
          </w:tcPr>
          <w:p w14:paraId="404F9660" w14:textId="77777777" w:rsidR="008B703E" w:rsidRPr="00BB620A" w:rsidRDefault="008B703E" w:rsidP="001840A0">
            <w:pPr>
              <w:jc w:val="center"/>
              <w:rPr>
                <w:color w:val="000000" w:themeColor="text1"/>
                <w:sz w:val="22"/>
                <w:szCs w:val="22"/>
              </w:rPr>
            </w:pPr>
            <w:r w:rsidRPr="00BB620A">
              <w:rPr>
                <w:color w:val="000000" w:themeColor="text1"/>
                <w:sz w:val="22"/>
                <w:szCs w:val="22"/>
              </w:rPr>
              <w:t>пгт Промышленная</w:t>
            </w:r>
          </w:p>
        </w:tc>
        <w:tc>
          <w:tcPr>
            <w:tcW w:w="2045" w:type="dxa"/>
            <w:tcBorders>
              <w:top w:val="nil"/>
              <w:left w:val="nil"/>
              <w:bottom w:val="single" w:sz="4" w:space="0" w:color="auto"/>
              <w:right w:val="single" w:sz="4" w:space="0" w:color="auto"/>
            </w:tcBorders>
            <w:shd w:val="clear" w:color="auto" w:fill="auto"/>
            <w:vAlign w:val="center"/>
            <w:hideMark/>
          </w:tcPr>
          <w:p w14:paraId="4848B758" w14:textId="77777777" w:rsidR="008B703E" w:rsidRPr="00BB620A" w:rsidRDefault="008B703E" w:rsidP="001840A0">
            <w:pPr>
              <w:jc w:val="center"/>
              <w:rPr>
                <w:color w:val="000000" w:themeColor="text1"/>
                <w:sz w:val="22"/>
                <w:szCs w:val="22"/>
              </w:rPr>
            </w:pPr>
            <w:r w:rsidRPr="00BB620A">
              <w:rPr>
                <w:color w:val="000000" w:themeColor="text1"/>
                <w:sz w:val="22"/>
                <w:szCs w:val="22"/>
              </w:rPr>
              <w:t>ул. Комарова</w:t>
            </w:r>
          </w:p>
        </w:tc>
        <w:tc>
          <w:tcPr>
            <w:tcW w:w="1427" w:type="dxa"/>
            <w:tcBorders>
              <w:top w:val="nil"/>
              <w:left w:val="nil"/>
              <w:bottom w:val="single" w:sz="4" w:space="0" w:color="auto"/>
              <w:right w:val="single" w:sz="4" w:space="0" w:color="auto"/>
            </w:tcBorders>
            <w:shd w:val="clear" w:color="auto" w:fill="auto"/>
            <w:vAlign w:val="center"/>
            <w:hideMark/>
          </w:tcPr>
          <w:p w14:paraId="28AE75F9" w14:textId="77777777" w:rsidR="008B703E" w:rsidRPr="00BB620A" w:rsidRDefault="008B703E" w:rsidP="001840A0">
            <w:pPr>
              <w:jc w:val="center"/>
              <w:rPr>
                <w:color w:val="000000" w:themeColor="text1"/>
                <w:sz w:val="22"/>
                <w:szCs w:val="22"/>
              </w:rPr>
            </w:pPr>
            <w:r w:rsidRPr="00BB620A">
              <w:rPr>
                <w:color w:val="000000" w:themeColor="text1"/>
                <w:sz w:val="22"/>
                <w:szCs w:val="22"/>
              </w:rPr>
              <w:t>72в</w:t>
            </w:r>
          </w:p>
        </w:tc>
      </w:tr>
      <w:tr w:rsidR="008B703E" w:rsidRPr="00BB620A" w14:paraId="1235D505" w14:textId="77777777" w:rsidTr="001840A0">
        <w:trPr>
          <w:trHeight w:val="283"/>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75E2C00C" w14:textId="77777777" w:rsidR="008B703E" w:rsidRPr="00BB620A" w:rsidRDefault="008B703E" w:rsidP="001840A0">
            <w:pPr>
              <w:jc w:val="right"/>
              <w:rPr>
                <w:color w:val="000000" w:themeColor="text1"/>
                <w:sz w:val="22"/>
                <w:szCs w:val="22"/>
              </w:rPr>
            </w:pPr>
            <w:r w:rsidRPr="00BB620A">
              <w:rPr>
                <w:color w:val="000000" w:themeColor="text1"/>
                <w:sz w:val="22"/>
                <w:szCs w:val="22"/>
              </w:rPr>
              <w:t>9</w:t>
            </w:r>
          </w:p>
        </w:tc>
        <w:tc>
          <w:tcPr>
            <w:tcW w:w="28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E8380"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№3</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3771C8" w14:textId="77777777" w:rsidR="008B703E" w:rsidRPr="00BB620A" w:rsidRDefault="008B703E" w:rsidP="001840A0">
            <w:pPr>
              <w:jc w:val="center"/>
              <w:rPr>
                <w:color w:val="000000" w:themeColor="text1"/>
                <w:sz w:val="22"/>
                <w:szCs w:val="22"/>
              </w:rPr>
            </w:pPr>
            <w:r w:rsidRPr="00BB620A">
              <w:rPr>
                <w:color w:val="000000" w:themeColor="text1"/>
                <w:sz w:val="22"/>
                <w:szCs w:val="22"/>
              </w:rPr>
              <w:t>пгт Промышленная</w:t>
            </w: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4ECE9" w14:textId="77777777" w:rsidR="008B703E" w:rsidRPr="00BB620A" w:rsidRDefault="008B703E" w:rsidP="001840A0">
            <w:pPr>
              <w:jc w:val="center"/>
              <w:rPr>
                <w:color w:val="000000" w:themeColor="text1"/>
                <w:sz w:val="22"/>
                <w:szCs w:val="22"/>
              </w:rPr>
            </w:pPr>
            <w:r w:rsidRPr="00BB620A">
              <w:rPr>
                <w:color w:val="000000" w:themeColor="text1"/>
                <w:sz w:val="22"/>
                <w:szCs w:val="22"/>
              </w:rPr>
              <w:t>ул. Весенняя</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165AA" w14:textId="77777777" w:rsidR="008B703E" w:rsidRPr="00BB620A" w:rsidRDefault="008B703E" w:rsidP="001840A0">
            <w:pPr>
              <w:jc w:val="center"/>
              <w:rPr>
                <w:color w:val="000000" w:themeColor="text1"/>
                <w:sz w:val="22"/>
                <w:szCs w:val="22"/>
              </w:rPr>
            </w:pPr>
            <w:r w:rsidRPr="00BB620A">
              <w:rPr>
                <w:color w:val="000000" w:themeColor="text1"/>
                <w:sz w:val="22"/>
                <w:szCs w:val="22"/>
              </w:rPr>
              <w:t>40б</w:t>
            </w:r>
          </w:p>
        </w:tc>
      </w:tr>
      <w:tr w:rsidR="008B703E" w:rsidRPr="00BB620A" w14:paraId="59DA291B" w14:textId="77777777" w:rsidTr="001840A0">
        <w:trPr>
          <w:trHeight w:val="260"/>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3639E560" w14:textId="77777777" w:rsidR="008B703E" w:rsidRPr="00BB620A" w:rsidRDefault="008B703E" w:rsidP="001840A0">
            <w:pPr>
              <w:jc w:val="right"/>
              <w:rPr>
                <w:color w:val="000000" w:themeColor="text1"/>
                <w:sz w:val="22"/>
                <w:szCs w:val="22"/>
              </w:rPr>
            </w:pPr>
            <w:r w:rsidRPr="00BB620A">
              <w:rPr>
                <w:color w:val="000000" w:themeColor="text1"/>
                <w:sz w:val="22"/>
                <w:szCs w:val="22"/>
              </w:rPr>
              <w:t>10</w:t>
            </w:r>
          </w:p>
        </w:tc>
        <w:tc>
          <w:tcPr>
            <w:tcW w:w="28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1756E"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№2</w:t>
            </w:r>
          </w:p>
        </w:tc>
        <w:tc>
          <w:tcPr>
            <w:tcW w:w="2641" w:type="dxa"/>
            <w:tcBorders>
              <w:top w:val="single" w:sz="4" w:space="0" w:color="auto"/>
              <w:left w:val="nil"/>
              <w:bottom w:val="single" w:sz="4" w:space="0" w:color="auto"/>
              <w:right w:val="single" w:sz="4" w:space="0" w:color="auto"/>
            </w:tcBorders>
            <w:shd w:val="clear" w:color="auto" w:fill="auto"/>
            <w:vAlign w:val="center"/>
            <w:hideMark/>
          </w:tcPr>
          <w:p w14:paraId="2CA2E9D5" w14:textId="77777777" w:rsidR="008B703E" w:rsidRPr="00BB620A" w:rsidRDefault="008B703E" w:rsidP="001840A0">
            <w:pPr>
              <w:jc w:val="center"/>
              <w:rPr>
                <w:color w:val="000000" w:themeColor="text1"/>
                <w:sz w:val="22"/>
                <w:szCs w:val="22"/>
              </w:rPr>
            </w:pPr>
            <w:r w:rsidRPr="00BB620A">
              <w:rPr>
                <w:color w:val="000000" w:themeColor="text1"/>
                <w:sz w:val="22"/>
                <w:szCs w:val="22"/>
              </w:rPr>
              <w:t>пгт Промышленная</w:t>
            </w:r>
          </w:p>
        </w:tc>
        <w:tc>
          <w:tcPr>
            <w:tcW w:w="2045" w:type="dxa"/>
            <w:tcBorders>
              <w:top w:val="single" w:sz="4" w:space="0" w:color="auto"/>
              <w:left w:val="nil"/>
              <w:bottom w:val="single" w:sz="4" w:space="0" w:color="auto"/>
              <w:right w:val="single" w:sz="4" w:space="0" w:color="auto"/>
            </w:tcBorders>
            <w:shd w:val="clear" w:color="auto" w:fill="auto"/>
            <w:vAlign w:val="center"/>
            <w:hideMark/>
          </w:tcPr>
          <w:p w14:paraId="00F1674D" w14:textId="77777777" w:rsidR="008B703E" w:rsidRPr="00BB620A" w:rsidRDefault="008B703E" w:rsidP="001840A0">
            <w:pPr>
              <w:jc w:val="center"/>
              <w:rPr>
                <w:color w:val="000000" w:themeColor="text1"/>
                <w:sz w:val="22"/>
                <w:szCs w:val="22"/>
              </w:rPr>
            </w:pPr>
            <w:r w:rsidRPr="00BB620A">
              <w:rPr>
                <w:color w:val="000000" w:themeColor="text1"/>
                <w:sz w:val="22"/>
                <w:szCs w:val="22"/>
              </w:rPr>
              <w:t>ул. Тельмана</w:t>
            </w:r>
          </w:p>
        </w:tc>
        <w:tc>
          <w:tcPr>
            <w:tcW w:w="1427" w:type="dxa"/>
            <w:tcBorders>
              <w:top w:val="single" w:sz="4" w:space="0" w:color="auto"/>
              <w:left w:val="nil"/>
              <w:bottom w:val="single" w:sz="4" w:space="0" w:color="auto"/>
              <w:right w:val="single" w:sz="4" w:space="0" w:color="auto"/>
            </w:tcBorders>
            <w:shd w:val="clear" w:color="auto" w:fill="auto"/>
            <w:vAlign w:val="center"/>
            <w:hideMark/>
          </w:tcPr>
          <w:p w14:paraId="48149D0F" w14:textId="77777777" w:rsidR="008B703E" w:rsidRPr="00BB620A" w:rsidRDefault="008B703E" w:rsidP="001840A0">
            <w:pPr>
              <w:jc w:val="center"/>
              <w:rPr>
                <w:color w:val="000000" w:themeColor="text1"/>
                <w:sz w:val="22"/>
                <w:szCs w:val="22"/>
              </w:rPr>
            </w:pPr>
            <w:r w:rsidRPr="00BB620A">
              <w:rPr>
                <w:color w:val="000000" w:themeColor="text1"/>
                <w:sz w:val="22"/>
                <w:szCs w:val="22"/>
              </w:rPr>
              <w:t>11а</w:t>
            </w:r>
          </w:p>
        </w:tc>
      </w:tr>
      <w:tr w:rsidR="008B703E" w:rsidRPr="00BB620A" w14:paraId="7BECCC5C" w14:textId="77777777" w:rsidTr="001840A0">
        <w:trPr>
          <w:trHeight w:val="420"/>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2167E241" w14:textId="77777777" w:rsidR="008B703E" w:rsidRPr="00BB620A" w:rsidRDefault="008B703E" w:rsidP="001840A0">
            <w:pPr>
              <w:jc w:val="right"/>
              <w:rPr>
                <w:color w:val="000000" w:themeColor="text1"/>
                <w:sz w:val="22"/>
                <w:szCs w:val="22"/>
              </w:rPr>
            </w:pPr>
            <w:r w:rsidRPr="00BB620A">
              <w:rPr>
                <w:color w:val="000000" w:themeColor="text1"/>
                <w:sz w:val="22"/>
                <w:szCs w:val="22"/>
              </w:rPr>
              <w:t>11</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295F8B3E"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№1</w:t>
            </w:r>
          </w:p>
        </w:tc>
        <w:tc>
          <w:tcPr>
            <w:tcW w:w="2641" w:type="dxa"/>
            <w:tcBorders>
              <w:top w:val="nil"/>
              <w:left w:val="nil"/>
              <w:bottom w:val="single" w:sz="4" w:space="0" w:color="auto"/>
              <w:right w:val="single" w:sz="4" w:space="0" w:color="auto"/>
            </w:tcBorders>
            <w:shd w:val="clear" w:color="auto" w:fill="auto"/>
            <w:vAlign w:val="center"/>
            <w:hideMark/>
          </w:tcPr>
          <w:p w14:paraId="516D82C5" w14:textId="77777777" w:rsidR="008B703E" w:rsidRPr="00BB620A" w:rsidRDefault="008B703E" w:rsidP="001840A0">
            <w:pPr>
              <w:jc w:val="center"/>
              <w:rPr>
                <w:color w:val="000000" w:themeColor="text1"/>
                <w:sz w:val="22"/>
                <w:szCs w:val="22"/>
              </w:rPr>
            </w:pPr>
            <w:r w:rsidRPr="00BB620A">
              <w:rPr>
                <w:color w:val="000000" w:themeColor="text1"/>
                <w:sz w:val="22"/>
                <w:szCs w:val="22"/>
              </w:rPr>
              <w:t>пгт Промышленная</w:t>
            </w:r>
          </w:p>
        </w:tc>
        <w:tc>
          <w:tcPr>
            <w:tcW w:w="2045" w:type="dxa"/>
            <w:tcBorders>
              <w:top w:val="nil"/>
              <w:left w:val="nil"/>
              <w:bottom w:val="single" w:sz="4" w:space="0" w:color="auto"/>
              <w:right w:val="single" w:sz="4" w:space="0" w:color="auto"/>
            </w:tcBorders>
            <w:shd w:val="clear" w:color="auto" w:fill="auto"/>
            <w:vAlign w:val="center"/>
            <w:hideMark/>
          </w:tcPr>
          <w:p w14:paraId="713E90B6" w14:textId="77777777" w:rsidR="008B703E" w:rsidRPr="00BB620A" w:rsidRDefault="008B703E" w:rsidP="001840A0">
            <w:pPr>
              <w:jc w:val="center"/>
              <w:rPr>
                <w:color w:val="000000" w:themeColor="text1"/>
                <w:sz w:val="22"/>
                <w:szCs w:val="22"/>
              </w:rPr>
            </w:pPr>
            <w:r w:rsidRPr="00BB620A">
              <w:rPr>
                <w:color w:val="000000" w:themeColor="text1"/>
                <w:sz w:val="22"/>
                <w:szCs w:val="22"/>
              </w:rPr>
              <w:t>ул. Коммунистическая</w:t>
            </w:r>
          </w:p>
        </w:tc>
        <w:tc>
          <w:tcPr>
            <w:tcW w:w="1427" w:type="dxa"/>
            <w:tcBorders>
              <w:top w:val="nil"/>
              <w:left w:val="nil"/>
              <w:bottom w:val="single" w:sz="4" w:space="0" w:color="auto"/>
              <w:right w:val="single" w:sz="4" w:space="0" w:color="auto"/>
            </w:tcBorders>
            <w:shd w:val="clear" w:color="auto" w:fill="auto"/>
            <w:vAlign w:val="center"/>
            <w:hideMark/>
          </w:tcPr>
          <w:p w14:paraId="08428B75" w14:textId="77777777" w:rsidR="008B703E" w:rsidRPr="00BB620A" w:rsidRDefault="008B703E" w:rsidP="001840A0">
            <w:pPr>
              <w:jc w:val="center"/>
              <w:rPr>
                <w:color w:val="000000" w:themeColor="text1"/>
                <w:sz w:val="22"/>
                <w:szCs w:val="22"/>
              </w:rPr>
            </w:pPr>
            <w:r w:rsidRPr="00BB620A">
              <w:rPr>
                <w:color w:val="000000" w:themeColor="text1"/>
                <w:sz w:val="22"/>
                <w:szCs w:val="22"/>
              </w:rPr>
              <w:t>1в</w:t>
            </w:r>
          </w:p>
        </w:tc>
      </w:tr>
      <w:tr w:rsidR="008B703E" w:rsidRPr="00BB620A" w14:paraId="5E540D54" w14:textId="77777777" w:rsidTr="001840A0">
        <w:trPr>
          <w:trHeight w:val="285"/>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4668E2DA" w14:textId="77777777" w:rsidR="008B703E" w:rsidRPr="00BB620A" w:rsidRDefault="008B703E" w:rsidP="001840A0">
            <w:pPr>
              <w:jc w:val="right"/>
              <w:rPr>
                <w:color w:val="000000" w:themeColor="text1"/>
                <w:sz w:val="22"/>
                <w:szCs w:val="22"/>
              </w:rPr>
            </w:pPr>
            <w:r w:rsidRPr="00BB620A">
              <w:rPr>
                <w:color w:val="000000" w:themeColor="text1"/>
                <w:sz w:val="22"/>
                <w:szCs w:val="22"/>
              </w:rPr>
              <w:t>12</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40D3A1BB"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№19</w:t>
            </w:r>
          </w:p>
        </w:tc>
        <w:tc>
          <w:tcPr>
            <w:tcW w:w="2641" w:type="dxa"/>
            <w:tcBorders>
              <w:top w:val="nil"/>
              <w:left w:val="nil"/>
              <w:bottom w:val="single" w:sz="4" w:space="0" w:color="auto"/>
              <w:right w:val="single" w:sz="4" w:space="0" w:color="auto"/>
            </w:tcBorders>
            <w:shd w:val="clear" w:color="auto" w:fill="auto"/>
            <w:vAlign w:val="center"/>
            <w:hideMark/>
          </w:tcPr>
          <w:p w14:paraId="11F0694A" w14:textId="77777777" w:rsidR="008B703E" w:rsidRPr="00BB620A" w:rsidRDefault="008B703E" w:rsidP="001840A0">
            <w:pPr>
              <w:jc w:val="center"/>
              <w:rPr>
                <w:color w:val="000000" w:themeColor="text1"/>
                <w:sz w:val="22"/>
                <w:szCs w:val="22"/>
              </w:rPr>
            </w:pPr>
            <w:r w:rsidRPr="00BB620A">
              <w:rPr>
                <w:color w:val="000000" w:themeColor="text1"/>
                <w:sz w:val="22"/>
                <w:szCs w:val="22"/>
              </w:rPr>
              <w:t>с Ваганово</w:t>
            </w:r>
          </w:p>
        </w:tc>
        <w:tc>
          <w:tcPr>
            <w:tcW w:w="2045" w:type="dxa"/>
            <w:tcBorders>
              <w:top w:val="nil"/>
              <w:left w:val="nil"/>
              <w:bottom w:val="single" w:sz="4" w:space="0" w:color="auto"/>
              <w:right w:val="single" w:sz="4" w:space="0" w:color="auto"/>
            </w:tcBorders>
            <w:shd w:val="clear" w:color="auto" w:fill="auto"/>
            <w:vAlign w:val="center"/>
            <w:hideMark/>
          </w:tcPr>
          <w:p w14:paraId="4F03F401" w14:textId="77777777" w:rsidR="008B703E" w:rsidRPr="00BB620A" w:rsidRDefault="008B703E" w:rsidP="001840A0">
            <w:pPr>
              <w:jc w:val="center"/>
              <w:rPr>
                <w:color w:val="000000" w:themeColor="text1"/>
                <w:sz w:val="22"/>
                <w:szCs w:val="22"/>
              </w:rPr>
            </w:pPr>
            <w:r w:rsidRPr="00BB620A">
              <w:rPr>
                <w:color w:val="000000" w:themeColor="text1"/>
                <w:sz w:val="22"/>
                <w:szCs w:val="22"/>
              </w:rPr>
              <w:t>ул. Центральная</w:t>
            </w:r>
          </w:p>
        </w:tc>
        <w:tc>
          <w:tcPr>
            <w:tcW w:w="1427" w:type="dxa"/>
            <w:tcBorders>
              <w:top w:val="nil"/>
              <w:left w:val="nil"/>
              <w:bottom w:val="single" w:sz="4" w:space="0" w:color="auto"/>
              <w:right w:val="single" w:sz="4" w:space="0" w:color="auto"/>
            </w:tcBorders>
            <w:shd w:val="clear" w:color="auto" w:fill="auto"/>
            <w:vAlign w:val="center"/>
            <w:hideMark/>
          </w:tcPr>
          <w:p w14:paraId="65B4A613" w14:textId="77777777" w:rsidR="008B703E" w:rsidRPr="00BB620A" w:rsidRDefault="008B703E" w:rsidP="001840A0">
            <w:pPr>
              <w:jc w:val="center"/>
              <w:rPr>
                <w:color w:val="000000" w:themeColor="text1"/>
                <w:sz w:val="22"/>
                <w:szCs w:val="22"/>
              </w:rPr>
            </w:pPr>
            <w:r w:rsidRPr="00BB620A">
              <w:rPr>
                <w:color w:val="000000" w:themeColor="text1"/>
                <w:sz w:val="22"/>
                <w:szCs w:val="22"/>
              </w:rPr>
              <w:t>22а</w:t>
            </w:r>
          </w:p>
        </w:tc>
      </w:tr>
      <w:tr w:rsidR="008B703E" w:rsidRPr="00BB620A" w14:paraId="32F8749F" w14:textId="77777777" w:rsidTr="001840A0">
        <w:trPr>
          <w:trHeight w:val="290"/>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599034F8" w14:textId="77777777" w:rsidR="008B703E" w:rsidRPr="00BB620A" w:rsidRDefault="008B703E" w:rsidP="001840A0">
            <w:pPr>
              <w:jc w:val="right"/>
              <w:rPr>
                <w:color w:val="000000" w:themeColor="text1"/>
                <w:sz w:val="22"/>
                <w:szCs w:val="22"/>
              </w:rPr>
            </w:pPr>
            <w:r w:rsidRPr="00BB620A">
              <w:rPr>
                <w:color w:val="000000" w:themeColor="text1"/>
                <w:sz w:val="22"/>
                <w:szCs w:val="22"/>
              </w:rPr>
              <w:t>13</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0C4CE5B0"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№20</w:t>
            </w:r>
          </w:p>
        </w:tc>
        <w:tc>
          <w:tcPr>
            <w:tcW w:w="2641" w:type="dxa"/>
            <w:tcBorders>
              <w:top w:val="nil"/>
              <w:left w:val="nil"/>
              <w:bottom w:val="single" w:sz="4" w:space="0" w:color="auto"/>
              <w:right w:val="single" w:sz="4" w:space="0" w:color="auto"/>
            </w:tcBorders>
            <w:shd w:val="clear" w:color="auto" w:fill="auto"/>
            <w:vAlign w:val="center"/>
            <w:hideMark/>
          </w:tcPr>
          <w:p w14:paraId="7D14515F" w14:textId="77777777" w:rsidR="008B703E" w:rsidRPr="00BB620A" w:rsidRDefault="008B703E" w:rsidP="001840A0">
            <w:pPr>
              <w:jc w:val="center"/>
              <w:rPr>
                <w:color w:val="000000" w:themeColor="text1"/>
                <w:sz w:val="22"/>
                <w:szCs w:val="22"/>
              </w:rPr>
            </w:pPr>
            <w:r w:rsidRPr="00BB620A">
              <w:rPr>
                <w:color w:val="000000" w:themeColor="text1"/>
                <w:sz w:val="22"/>
                <w:szCs w:val="22"/>
              </w:rPr>
              <w:t>с Ваганово</w:t>
            </w:r>
          </w:p>
        </w:tc>
        <w:tc>
          <w:tcPr>
            <w:tcW w:w="2045" w:type="dxa"/>
            <w:tcBorders>
              <w:top w:val="nil"/>
              <w:left w:val="nil"/>
              <w:bottom w:val="single" w:sz="4" w:space="0" w:color="auto"/>
              <w:right w:val="single" w:sz="4" w:space="0" w:color="auto"/>
            </w:tcBorders>
            <w:shd w:val="clear" w:color="auto" w:fill="auto"/>
            <w:vAlign w:val="center"/>
            <w:hideMark/>
          </w:tcPr>
          <w:p w14:paraId="0F82B1CF" w14:textId="77777777" w:rsidR="008B703E" w:rsidRPr="00BB620A" w:rsidRDefault="008B703E" w:rsidP="001840A0">
            <w:pPr>
              <w:jc w:val="center"/>
              <w:rPr>
                <w:color w:val="000000" w:themeColor="text1"/>
                <w:sz w:val="22"/>
                <w:szCs w:val="22"/>
              </w:rPr>
            </w:pPr>
            <w:r w:rsidRPr="00BB620A">
              <w:rPr>
                <w:color w:val="000000" w:themeColor="text1"/>
                <w:sz w:val="22"/>
                <w:szCs w:val="22"/>
              </w:rPr>
              <w:t>ул. Центральная</w:t>
            </w:r>
          </w:p>
        </w:tc>
        <w:tc>
          <w:tcPr>
            <w:tcW w:w="1427" w:type="dxa"/>
            <w:tcBorders>
              <w:top w:val="nil"/>
              <w:left w:val="nil"/>
              <w:bottom w:val="single" w:sz="4" w:space="0" w:color="auto"/>
              <w:right w:val="single" w:sz="4" w:space="0" w:color="auto"/>
            </w:tcBorders>
            <w:shd w:val="clear" w:color="auto" w:fill="auto"/>
            <w:vAlign w:val="center"/>
            <w:hideMark/>
          </w:tcPr>
          <w:p w14:paraId="23EC1543" w14:textId="77777777" w:rsidR="008B703E" w:rsidRPr="00BB620A" w:rsidRDefault="008B703E" w:rsidP="001840A0">
            <w:pPr>
              <w:jc w:val="center"/>
              <w:rPr>
                <w:color w:val="000000" w:themeColor="text1"/>
                <w:sz w:val="22"/>
                <w:szCs w:val="22"/>
              </w:rPr>
            </w:pPr>
            <w:r w:rsidRPr="00BB620A">
              <w:rPr>
                <w:color w:val="000000" w:themeColor="text1"/>
                <w:sz w:val="22"/>
                <w:szCs w:val="22"/>
              </w:rPr>
              <w:t>3б</w:t>
            </w:r>
          </w:p>
        </w:tc>
      </w:tr>
      <w:tr w:rsidR="008B703E" w:rsidRPr="00BB620A" w14:paraId="125ED0E1" w14:textId="77777777" w:rsidTr="001840A0">
        <w:trPr>
          <w:trHeight w:val="265"/>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009EC3F8" w14:textId="77777777" w:rsidR="008B703E" w:rsidRPr="00BB620A" w:rsidRDefault="008B703E" w:rsidP="001840A0">
            <w:pPr>
              <w:jc w:val="right"/>
              <w:rPr>
                <w:color w:val="000000" w:themeColor="text1"/>
                <w:sz w:val="22"/>
                <w:szCs w:val="22"/>
              </w:rPr>
            </w:pPr>
            <w:r w:rsidRPr="00BB620A">
              <w:rPr>
                <w:color w:val="000000" w:themeColor="text1"/>
                <w:sz w:val="22"/>
                <w:szCs w:val="22"/>
              </w:rPr>
              <w:t>14</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65D0AA27"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№21</w:t>
            </w:r>
          </w:p>
        </w:tc>
        <w:tc>
          <w:tcPr>
            <w:tcW w:w="2641" w:type="dxa"/>
            <w:tcBorders>
              <w:top w:val="nil"/>
              <w:left w:val="nil"/>
              <w:bottom w:val="single" w:sz="4" w:space="0" w:color="auto"/>
              <w:right w:val="single" w:sz="4" w:space="0" w:color="auto"/>
            </w:tcBorders>
            <w:shd w:val="clear" w:color="auto" w:fill="auto"/>
            <w:vAlign w:val="center"/>
            <w:hideMark/>
          </w:tcPr>
          <w:p w14:paraId="111C88B1" w14:textId="77777777" w:rsidR="008B703E" w:rsidRPr="00BB620A" w:rsidRDefault="008B703E" w:rsidP="001840A0">
            <w:pPr>
              <w:jc w:val="center"/>
              <w:rPr>
                <w:color w:val="000000" w:themeColor="text1"/>
                <w:sz w:val="22"/>
                <w:szCs w:val="22"/>
              </w:rPr>
            </w:pPr>
            <w:r w:rsidRPr="00BB620A">
              <w:rPr>
                <w:color w:val="000000" w:themeColor="text1"/>
                <w:sz w:val="22"/>
                <w:szCs w:val="22"/>
              </w:rPr>
              <w:t>д Прогресс</w:t>
            </w:r>
          </w:p>
        </w:tc>
        <w:tc>
          <w:tcPr>
            <w:tcW w:w="2045" w:type="dxa"/>
            <w:tcBorders>
              <w:top w:val="nil"/>
              <w:left w:val="nil"/>
              <w:bottom w:val="single" w:sz="4" w:space="0" w:color="auto"/>
              <w:right w:val="single" w:sz="4" w:space="0" w:color="auto"/>
            </w:tcBorders>
            <w:shd w:val="clear" w:color="auto" w:fill="auto"/>
            <w:vAlign w:val="center"/>
            <w:hideMark/>
          </w:tcPr>
          <w:p w14:paraId="0EB4AA2C" w14:textId="77777777" w:rsidR="008B703E" w:rsidRPr="00BB620A" w:rsidRDefault="008B703E" w:rsidP="001840A0">
            <w:pPr>
              <w:jc w:val="center"/>
              <w:rPr>
                <w:color w:val="000000" w:themeColor="text1"/>
                <w:sz w:val="22"/>
                <w:szCs w:val="22"/>
              </w:rPr>
            </w:pPr>
            <w:r w:rsidRPr="00BB620A">
              <w:rPr>
                <w:color w:val="000000" w:themeColor="text1"/>
                <w:sz w:val="22"/>
                <w:szCs w:val="22"/>
              </w:rPr>
              <w:t>ул. Центральная</w:t>
            </w:r>
          </w:p>
        </w:tc>
        <w:tc>
          <w:tcPr>
            <w:tcW w:w="1427" w:type="dxa"/>
            <w:tcBorders>
              <w:top w:val="nil"/>
              <w:left w:val="nil"/>
              <w:bottom w:val="single" w:sz="4" w:space="0" w:color="auto"/>
              <w:right w:val="single" w:sz="4" w:space="0" w:color="auto"/>
            </w:tcBorders>
            <w:shd w:val="clear" w:color="auto" w:fill="auto"/>
            <w:vAlign w:val="center"/>
            <w:hideMark/>
          </w:tcPr>
          <w:p w14:paraId="43F1127B" w14:textId="77777777" w:rsidR="008B703E" w:rsidRPr="00BB620A" w:rsidRDefault="008B703E" w:rsidP="001840A0">
            <w:pPr>
              <w:jc w:val="center"/>
              <w:rPr>
                <w:color w:val="000000" w:themeColor="text1"/>
                <w:sz w:val="22"/>
                <w:szCs w:val="22"/>
              </w:rPr>
            </w:pPr>
            <w:r w:rsidRPr="00BB620A">
              <w:rPr>
                <w:color w:val="000000" w:themeColor="text1"/>
                <w:sz w:val="22"/>
                <w:szCs w:val="22"/>
              </w:rPr>
              <w:t>3б</w:t>
            </w:r>
          </w:p>
        </w:tc>
      </w:tr>
      <w:tr w:rsidR="008B703E" w:rsidRPr="00BB620A" w14:paraId="7284C7B6" w14:textId="77777777" w:rsidTr="001840A0">
        <w:trPr>
          <w:trHeight w:val="270"/>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5A7FF332" w14:textId="77777777" w:rsidR="008B703E" w:rsidRPr="00BB620A" w:rsidRDefault="008B703E" w:rsidP="001840A0">
            <w:pPr>
              <w:jc w:val="right"/>
              <w:rPr>
                <w:color w:val="000000" w:themeColor="text1"/>
                <w:sz w:val="22"/>
                <w:szCs w:val="22"/>
              </w:rPr>
            </w:pPr>
            <w:r w:rsidRPr="00BB620A">
              <w:rPr>
                <w:color w:val="000000" w:themeColor="text1"/>
                <w:sz w:val="22"/>
                <w:szCs w:val="22"/>
              </w:rPr>
              <w:t>15</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79A1AC7D"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№15</w:t>
            </w:r>
          </w:p>
        </w:tc>
        <w:tc>
          <w:tcPr>
            <w:tcW w:w="2641" w:type="dxa"/>
            <w:tcBorders>
              <w:top w:val="nil"/>
              <w:left w:val="nil"/>
              <w:bottom w:val="single" w:sz="4" w:space="0" w:color="auto"/>
              <w:right w:val="single" w:sz="4" w:space="0" w:color="auto"/>
            </w:tcBorders>
            <w:shd w:val="clear" w:color="auto" w:fill="auto"/>
            <w:vAlign w:val="center"/>
            <w:hideMark/>
          </w:tcPr>
          <w:p w14:paraId="4A6323C2" w14:textId="77777777" w:rsidR="008B703E" w:rsidRPr="00BB620A" w:rsidRDefault="008B703E" w:rsidP="001840A0">
            <w:pPr>
              <w:jc w:val="center"/>
              <w:rPr>
                <w:color w:val="000000" w:themeColor="text1"/>
                <w:sz w:val="22"/>
                <w:szCs w:val="22"/>
              </w:rPr>
            </w:pPr>
            <w:r w:rsidRPr="00BB620A">
              <w:rPr>
                <w:color w:val="000000" w:themeColor="text1"/>
                <w:sz w:val="22"/>
                <w:szCs w:val="22"/>
              </w:rPr>
              <w:t>с Журавлево</w:t>
            </w:r>
          </w:p>
        </w:tc>
        <w:tc>
          <w:tcPr>
            <w:tcW w:w="2045" w:type="dxa"/>
            <w:tcBorders>
              <w:top w:val="nil"/>
              <w:left w:val="nil"/>
              <w:bottom w:val="single" w:sz="4" w:space="0" w:color="auto"/>
              <w:right w:val="single" w:sz="4" w:space="0" w:color="auto"/>
            </w:tcBorders>
            <w:shd w:val="clear" w:color="auto" w:fill="auto"/>
            <w:vAlign w:val="center"/>
            <w:hideMark/>
          </w:tcPr>
          <w:p w14:paraId="585F9621" w14:textId="77777777" w:rsidR="008B703E" w:rsidRPr="00BB620A" w:rsidRDefault="008B703E" w:rsidP="001840A0">
            <w:pPr>
              <w:jc w:val="center"/>
              <w:rPr>
                <w:color w:val="000000" w:themeColor="text1"/>
                <w:sz w:val="22"/>
                <w:szCs w:val="22"/>
              </w:rPr>
            </w:pPr>
            <w:r w:rsidRPr="00BB620A">
              <w:rPr>
                <w:color w:val="000000" w:themeColor="text1"/>
                <w:sz w:val="22"/>
                <w:szCs w:val="22"/>
              </w:rPr>
              <w:t>ул. Центральная</w:t>
            </w:r>
          </w:p>
        </w:tc>
        <w:tc>
          <w:tcPr>
            <w:tcW w:w="1427" w:type="dxa"/>
            <w:tcBorders>
              <w:top w:val="nil"/>
              <w:left w:val="nil"/>
              <w:bottom w:val="single" w:sz="4" w:space="0" w:color="auto"/>
              <w:right w:val="single" w:sz="4" w:space="0" w:color="auto"/>
            </w:tcBorders>
            <w:shd w:val="clear" w:color="auto" w:fill="auto"/>
            <w:vAlign w:val="center"/>
            <w:hideMark/>
          </w:tcPr>
          <w:p w14:paraId="660F42DB" w14:textId="77777777" w:rsidR="008B703E" w:rsidRPr="00BB620A" w:rsidRDefault="008B703E" w:rsidP="001840A0">
            <w:pPr>
              <w:jc w:val="center"/>
              <w:rPr>
                <w:color w:val="000000" w:themeColor="text1"/>
                <w:sz w:val="22"/>
                <w:szCs w:val="22"/>
              </w:rPr>
            </w:pPr>
            <w:r w:rsidRPr="00BB620A">
              <w:rPr>
                <w:color w:val="000000" w:themeColor="text1"/>
                <w:sz w:val="22"/>
                <w:szCs w:val="22"/>
              </w:rPr>
              <w:t>47г</w:t>
            </w:r>
          </w:p>
        </w:tc>
      </w:tr>
      <w:tr w:rsidR="008B703E" w:rsidRPr="00BB620A" w14:paraId="0D942627" w14:textId="77777777" w:rsidTr="001840A0">
        <w:trPr>
          <w:trHeight w:val="287"/>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E907E" w14:textId="77777777" w:rsidR="008B703E" w:rsidRPr="00BB620A" w:rsidRDefault="008B703E" w:rsidP="001840A0">
            <w:pPr>
              <w:jc w:val="right"/>
              <w:rPr>
                <w:color w:val="000000" w:themeColor="text1"/>
                <w:sz w:val="22"/>
                <w:szCs w:val="22"/>
              </w:rPr>
            </w:pPr>
            <w:r w:rsidRPr="00BB620A">
              <w:rPr>
                <w:color w:val="000000" w:themeColor="text1"/>
                <w:sz w:val="22"/>
                <w:szCs w:val="22"/>
              </w:rPr>
              <w:t>16</w:t>
            </w:r>
          </w:p>
        </w:tc>
        <w:tc>
          <w:tcPr>
            <w:tcW w:w="28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A29E2"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№23</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5A389" w14:textId="77777777" w:rsidR="008B703E" w:rsidRPr="00BB620A" w:rsidRDefault="008B703E" w:rsidP="001840A0">
            <w:pPr>
              <w:jc w:val="center"/>
              <w:rPr>
                <w:color w:val="000000" w:themeColor="text1"/>
                <w:sz w:val="22"/>
                <w:szCs w:val="22"/>
              </w:rPr>
            </w:pPr>
            <w:r w:rsidRPr="00BB620A">
              <w:rPr>
                <w:color w:val="000000" w:themeColor="text1"/>
                <w:sz w:val="22"/>
                <w:szCs w:val="22"/>
              </w:rPr>
              <w:t>с Морозово</w:t>
            </w: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F8FD7" w14:textId="77777777" w:rsidR="008B703E" w:rsidRPr="00BB620A" w:rsidRDefault="008B703E" w:rsidP="001840A0">
            <w:pPr>
              <w:jc w:val="center"/>
              <w:rPr>
                <w:color w:val="000000" w:themeColor="text1"/>
                <w:sz w:val="22"/>
                <w:szCs w:val="22"/>
              </w:rPr>
            </w:pPr>
            <w:r w:rsidRPr="00BB620A">
              <w:rPr>
                <w:color w:val="000000" w:themeColor="text1"/>
                <w:sz w:val="22"/>
                <w:szCs w:val="22"/>
              </w:rPr>
              <w:t>ул. Кооперативная</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E197A" w14:textId="77777777" w:rsidR="008B703E" w:rsidRPr="00BB620A" w:rsidRDefault="008B703E" w:rsidP="001840A0">
            <w:pPr>
              <w:jc w:val="center"/>
              <w:rPr>
                <w:color w:val="000000" w:themeColor="text1"/>
                <w:sz w:val="22"/>
                <w:szCs w:val="22"/>
              </w:rPr>
            </w:pPr>
            <w:r w:rsidRPr="00BB620A">
              <w:rPr>
                <w:color w:val="000000" w:themeColor="text1"/>
                <w:sz w:val="22"/>
                <w:szCs w:val="22"/>
              </w:rPr>
              <w:t>40</w:t>
            </w:r>
          </w:p>
        </w:tc>
      </w:tr>
      <w:tr w:rsidR="008B703E" w:rsidRPr="00BB620A" w14:paraId="1D045831" w14:textId="77777777" w:rsidTr="001840A0">
        <w:trPr>
          <w:trHeight w:val="264"/>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07886EED" w14:textId="77777777" w:rsidR="008B703E" w:rsidRPr="00BB620A" w:rsidRDefault="008B703E" w:rsidP="001840A0">
            <w:pPr>
              <w:jc w:val="right"/>
              <w:rPr>
                <w:color w:val="000000" w:themeColor="text1"/>
                <w:sz w:val="22"/>
                <w:szCs w:val="22"/>
              </w:rPr>
            </w:pPr>
            <w:r w:rsidRPr="00BB620A">
              <w:rPr>
                <w:color w:val="000000" w:themeColor="text1"/>
                <w:sz w:val="22"/>
                <w:szCs w:val="22"/>
              </w:rPr>
              <w:t>17</w:t>
            </w:r>
          </w:p>
        </w:tc>
        <w:tc>
          <w:tcPr>
            <w:tcW w:w="28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143BE3"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№26</w:t>
            </w:r>
          </w:p>
        </w:tc>
        <w:tc>
          <w:tcPr>
            <w:tcW w:w="2641" w:type="dxa"/>
            <w:tcBorders>
              <w:top w:val="single" w:sz="4" w:space="0" w:color="auto"/>
              <w:left w:val="nil"/>
              <w:bottom w:val="single" w:sz="4" w:space="0" w:color="auto"/>
              <w:right w:val="single" w:sz="4" w:space="0" w:color="auto"/>
            </w:tcBorders>
            <w:shd w:val="clear" w:color="auto" w:fill="auto"/>
            <w:vAlign w:val="center"/>
            <w:hideMark/>
          </w:tcPr>
          <w:p w14:paraId="5B4A395F" w14:textId="77777777" w:rsidR="008B703E" w:rsidRPr="00BB620A" w:rsidRDefault="008B703E" w:rsidP="001840A0">
            <w:pPr>
              <w:jc w:val="center"/>
              <w:rPr>
                <w:color w:val="000000" w:themeColor="text1"/>
                <w:sz w:val="22"/>
                <w:szCs w:val="22"/>
              </w:rPr>
            </w:pPr>
            <w:r w:rsidRPr="00BB620A">
              <w:rPr>
                <w:color w:val="000000" w:themeColor="text1"/>
                <w:sz w:val="22"/>
                <w:szCs w:val="22"/>
              </w:rPr>
              <w:t>д Уфимцево</w:t>
            </w:r>
          </w:p>
        </w:tc>
        <w:tc>
          <w:tcPr>
            <w:tcW w:w="2045" w:type="dxa"/>
            <w:tcBorders>
              <w:top w:val="single" w:sz="4" w:space="0" w:color="auto"/>
              <w:left w:val="nil"/>
              <w:bottom w:val="single" w:sz="4" w:space="0" w:color="auto"/>
              <w:right w:val="single" w:sz="4" w:space="0" w:color="auto"/>
            </w:tcBorders>
            <w:shd w:val="clear" w:color="auto" w:fill="auto"/>
            <w:vAlign w:val="center"/>
            <w:hideMark/>
          </w:tcPr>
          <w:p w14:paraId="4987DD68" w14:textId="77777777" w:rsidR="008B703E" w:rsidRPr="00BB620A" w:rsidRDefault="008B703E" w:rsidP="001840A0">
            <w:pPr>
              <w:jc w:val="center"/>
              <w:rPr>
                <w:color w:val="000000" w:themeColor="text1"/>
                <w:sz w:val="22"/>
                <w:szCs w:val="22"/>
              </w:rPr>
            </w:pPr>
            <w:r w:rsidRPr="00BB620A">
              <w:rPr>
                <w:color w:val="000000" w:themeColor="text1"/>
                <w:sz w:val="22"/>
                <w:szCs w:val="22"/>
              </w:rPr>
              <w:t>пер. Школьный</w:t>
            </w:r>
          </w:p>
        </w:tc>
        <w:tc>
          <w:tcPr>
            <w:tcW w:w="1427" w:type="dxa"/>
            <w:tcBorders>
              <w:top w:val="single" w:sz="4" w:space="0" w:color="auto"/>
              <w:left w:val="nil"/>
              <w:bottom w:val="single" w:sz="4" w:space="0" w:color="auto"/>
              <w:right w:val="single" w:sz="4" w:space="0" w:color="auto"/>
            </w:tcBorders>
            <w:shd w:val="clear" w:color="auto" w:fill="auto"/>
            <w:vAlign w:val="center"/>
            <w:hideMark/>
          </w:tcPr>
          <w:p w14:paraId="7C45CE32" w14:textId="77777777" w:rsidR="008B703E" w:rsidRPr="00BB620A" w:rsidRDefault="008B703E" w:rsidP="001840A0">
            <w:pPr>
              <w:jc w:val="center"/>
              <w:rPr>
                <w:color w:val="000000" w:themeColor="text1"/>
                <w:sz w:val="22"/>
                <w:szCs w:val="22"/>
              </w:rPr>
            </w:pPr>
            <w:r w:rsidRPr="00BB620A">
              <w:rPr>
                <w:color w:val="000000" w:themeColor="text1"/>
                <w:sz w:val="22"/>
                <w:szCs w:val="22"/>
              </w:rPr>
              <w:t>3</w:t>
            </w:r>
          </w:p>
        </w:tc>
      </w:tr>
      <w:tr w:rsidR="008B703E" w:rsidRPr="00BB620A" w14:paraId="58907330" w14:textId="77777777" w:rsidTr="001840A0">
        <w:trPr>
          <w:trHeight w:val="267"/>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4AB80560" w14:textId="77777777" w:rsidR="008B703E" w:rsidRPr="00BB620A" w:rsidRDefault="008B703E" w:rsidP="001840A0">
            <w:pPr>
              <w:jc w:val="right"/>
              <w:rPr>
                <w:color w:val="000000" w:themeColor="text1"/>
                <w:sz w:val="22"/>
                <w:szCs w:val="22"/>
              </w:rPr>
            </w:pPr>
            <w:r w:rsidRPr="00BB620A">
              <w:rPr>
                <w:color w:val="000000" w:themeColor="text1"/>
                <w:sz w:val="22"/>
                <w:szCs w:val="22"/>
              </w:rPr>
              <w:t>18</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10B308D9"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№27</w:t>
            </w:r>
          </w:p>
        </w:tc>
        <w:tc>
          <w:tcPr>
            <w:tcW w:w="2641" w:type="dxa"/>
            <w:tcBorders>
              <w:top w:val="nil"/>
              <w:left w:val="nil"/>
              <w:bottom w:val="single" w:sz="4" w:space="0" w:color="auto"/>
              <w:right w:val="single" w:sz="4" w:space="0" w:color="auto"/>
            </w:tcBorders>
            <w:shd w:val="clear" w:color="auto" w:fill="auto"/>
            <w:vAlign w:val="center"/>
            <w:hideMark/>
          </w:tcPr>
          <w:p w14:paraId="3F671F8F" w14:textId="77777777" w:rsidR="008B703E" w:rsidRPr="00BB620A" w:rsidRDefault="008B703E" w:rsidP="001840A0">
            <w:pPr>
              <w:jc w:val="center"/>
              <w:rPr>
                <w:color w:val="000000" w:themeColor="text1"/>
                <w:sz w:val="22"/>
                <w:szCs w:val="22"/>
              </w:rPr>
            </w:pPr>
            <w:r w:rsidRPr="00BB620A">
              <w:rPr>
                <w:color w:val="000000" w:themeColor="text1"/>
                <w:sz w:val="22"/>
                <w:szCs w:val="22"/>
              </w:rPr>
              <w:t>с Лебеди</w:t>
            </w:r>
          </w:p>
        </w:tc>
        <w:tc>
          <w:tcPr>
            <w:tcW w:w="2045" w:type="dxa"/>
            <w:tcBorders>
              <w:top w:val="nil"/>
              <w:left w:val="nil"/>
              <w:bottom w:val="single" w:sz="4" w:space="0" w:color="auto"/>
              <w:right w:val="single" w:sz="4" w:space="0" w:color="auto"/>
            </w:tcBorders>
            <w:shd w:val="clear" w:color="auto" w:fill="auto"/>
            <w:vAlign w:val="center"/>
            <w:hideMark/>
          </w:tcPr>
          <w:p w14:paraId="723289A9" w14:textId="77777777" w:rsidR="008B703E" w:rsidRPr="00BB620A" w:rsidRDefault="008B703E" w:rsidP="001840A0">
            <w:pPr>
              <w:jc w:val="center"/>
              <w:rPr>
                <w:color w:val="000000" w:themeColor="text1"/>
                <w:sz w:val="22"/>
                <w:szCs w:val="22"/>
              </w:rPr>
            </w:pPr>
            <w:r w:rsidRPr="00BB620A">
              <w:rPr>
                <w:color w:val="000000" w:themeColor="text1"/>
                <w:sz w:val="22"/>
                <w:szCs w:val="22"/>
              </w:rPr>
              <w:t>ул. Центральная</w:t>
            </w:r>
          </w:p>
        </w:tc>
        <w:tc>
          <w:tcPr>
            <w:tcW w:w="1427" w:type="dxa"/>
            <w:tcBorders>
              <w:top w:val="nil"/>
              <w:left w:val="nil"/>
              <w:bottom w:val="single" w:sz="4" w:space="0" w:color="auto"/>
              <w:right w:val="single" w:sz="4" w:space="0" w:color="auto"/>
            </w:tcBorders>
            <w:shd w:val="clear" w:color="auto" w:fill="auto"/>
            <w:vAlign w:val="center"/>
            <w:hideMark/>
          </w:tcPr>
          <w:p w14:paraId="17D81AFF" w14:textId="77777777" w:rsidR="008B703E" w:rsidRPr="00BB620A" w:rsidRDefault="008B703E" w:rsidP="001840A0">
            <w:pPr>
              <w:jc w:val="center"/>
              <w:rPr>
                <w:color w:val="000000" w:themeColor="text1"/>
                <w:sz w:val="22"/>
                <w:szCs w:val="22"/>
              </w:rPr>
            </w:pPr>
            <w:r w:rsidRPr="00BB620A">
              <w:rPr>
                <w:color w:val="000000" w:themeColor="text1"/>
                <w:sz w:val="22"/>
                <w:szCs w:val="22"/>
              </w:rPr>
              <w:t>38</w:t>
            </w:r>
          </w:p>
        </w:tc>
      </w:tr>
      <w:tr w:rsidR="008B703E" w:rsidRPr="00BB620A" w14:paraId="28CBC6A7" w14:textId="77777777" w:rsidTr="001840A0">
        <w:trPr>
          <w:trHeight w:val="272"/>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389FEE60" w14:textId="77777777" w:rsidR="008B703E" w:rsidRPr="00BB620A" w:rsidRDefault="008B703E" w:rsidP="001840A0">
            <w:pPr>
              <w:jc w:val="right"/>
              <w:rPr>
                <w:color w:val="000000" w:themeColor="text1"/>
                <w:sz w:val="22"/>
                <w:szCs w:val="22"/>
              </w:rPr>
            </w:pPr>
            <w:r w:rsidRPr="00BB620A">
              <w:rPr>
                <w:color w:val="000000" w:themeColor="text1"/>
                <w:sz w:val="22"/>
                <w:szCs w:val="22"/>
              </w:rPr>
              <w:t>19</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6A88AEF7"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№1, а в договоре с Дедковским №19</w:t>
            </w:r>
          </w:p>
        </w:tc>
        <w:tc>
          <w:tcPr>
            <w:tcW w:w="2641" w:type="dxa"/>
            <w:tcBorders>
              <w:top w:val="nil"/>
              <w:left w:val="nil"/>
              <w:bottom w:val="single" w:sz="4" w:space="0" w:color="auto"/>
              <w:right w:val="single" w:sz="4" w:space="0" w:color="auto"/>
            </w:tcBorders>
            <w:shd w:val="clear" w:color="auto" w:fill="auto"/>
            <w:vAlign w:val="center"/>
            <w:hideMark/>
          </w:tcPr>
          <w:p w14:paraId="18AD2E9F" w14:textId="77777777" w:rsidR="008B703E" w:rsidRPr="00BB620A" w:rsidRDefault="008B703E" w:rsidP="001840A0">
            <w:pPr>
              <w:jc w:val="center"/>
              <w:rPr>
                <w:color w:val="000000" w:themeColor="text1"/>
                <w:sz w:val="22"/>
                <w:szCs w:val="22"/>
              </w:rPr>
            </w:pPr>
            <w:r w:rsidRPr="00BB620A">
              <w:rPr>
                <w:color w:val="000000" w:themeColor="text1"/>
                <w:sz w:val="22"/>
                <w:szCs w:val="22"/>
              </w:rPr>
              <w:t>п Плотниково</w:t>
            </w:r>
          </w:p>
        </w:tc>
        <w:tc>
          <w:tcPr>
            <w:tcW w:w="2045" w:type="dxa"/>
            <w:tcBorders>
              <w:top w:val="nil"/>
              <w:left w:val="nil"/>
              <w:bottom w:val="single" w:sz="4" w:space="0" w:color="auto"/>
              <w:right w:val="single" w:sz="4" w:space="0" w:color="auto"/>
            </w:tcBorders>
            <w:shd w:val="clear" w:color="auto" w:fill="auto"/>
            <w:vAlign w:val="center"/>
            <w:hideMark/>
          </w:tcPr>
          <w:p w14:paraId="46E24B06" w14:textId="77777777" w:rsidR="008B703E" w:rsidRPr="00BB620A" w:rsidRDefault="008B703E" w:rsidP="001840A0">
            <w:pPr>
              <w:jc w:val="center"/>
              <w:rPr>
                <w:color w:val="000000" w:themeColor="text1"/>
                <w:sz w:val="22"/>
                <w:szCs w:val="22"/>
              </w:rPr>
            </w:pPr>
            <w:r w:rsidRPr="00BB620A">
              <w:rPr>
                <w:color w:val="000000" w:themeColor="text1"/>
                <w:sz w:val="22"/>
                <w:szCs w:val="22"/>
              </w:rPr>
              <w:t>ул. Майская</w:t>
            </w:r>
          </w:p>
        </w:tc>
        <w:tc>
          <w:tcPr>
            <w:tcW w:w="1427" w:type="dxa"/>
            <w:tcBorders>
              <w:top w:val="nil"/>
              <w:left w:val="nil"/>
              <w:bottom w:val="single" w:sz="4" w:space="0" w:color="auto"/>
              <w:right w:val="single" w:sz="4" w:space="0" w:color="auto"/>
            </w:tcBorders>
            <w:shd w:val="clear" w:color="auto" w:fill="auto"/>
            <w:vAlign w:val="center"/>
            <w:hideMark/>
          </w:tcPr>
          <w:p w14:paraId="72650709" w14:textId="77777777" w:rsidR="008B703E" w:rsidRPr="00BB620A" w:rsidRDefault="008B703E" w:rsidP="001840A0">
            <w:pPr>
              <w:jc w:val="center"/>
              <w:rPr>
                <w:color w:val="000000" w:themeColor="text1"/>
                <w:sz w:val="22"/>
                <w:szCs w:val="22"/>
              </w:rPr>
            </w:pPr>
            <w:r w:rsidRPr="00BB620A">
              <w:rPr>
                <w:color w:val="000000" w:themeColor="text1"/>
                <w:sz w:val="22"/>
                <w:szCs w:val="22"/>
              </w:rPr>
              <w:t>1а</w:t>
            </w:r>
          </w:p>
        </w:tc>
      </w:tr>
      <w:tr w:rsidR="008B703E" w:rsidRPr="00BB620A" w14:paraId="5E5F2D7E" w14:textId="77777777" w:rsidTr="001840A0">
        <w:trPr>
          <w:trHeight w:val="275"/>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2C90BB2D" w14:textId="77777777" w:rsidR="008B703E" w:rsidRPr="00BB620A" w:rsidRDefault="008B703E" w:rsidP="001840A0">
            <w:pPr>
              <w:jc w:val="right"/>
              <w:rPr>
                <w:color w:val="000000" w:themeColor="text1"/>
                <w:sz w:val="22"/>
                <w:szCs w:val="22"/>
              </w:rPr>
            </w:pPr>
            <w:r w:rsidRPr="00BB620A">
              <w:rPr>
                <w:color w:val="000000" w:themeColor="text1"/>
                <w:sz w:val="22"/>
                <w:szCs w:val="22"/>
              </w:rPr>
              <w:t>20</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47698444"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№2</w:t>
            </w:r>
          </w:p>
        </w:tc>
        <w:tc>
          <w:tcPr>
            <w:tcW w:w="2641" w:type="dxa"/>
            <w:tcBorders>
              <w:top w:val="nil"/>
              <w:left w:val="nil"/>
              <w:bottom w:val="single" w:sz="4" w:space="0" w:color="auto"/>
              <w:right w:val="single" w:sz="4" w:space="0" w:color="auto"/>
            </w:tcBorders>
            <w:shd w:val="clear" w:color="auto" w:fill="auto"/>
            <w:vAlign w:val="center"/>
            <w:hideMark/>
          </w:tcPr>
          <w:p w14:paraId="3603F327" w14:textId="77777777" w:rsidR="008B703E" w:rsidRPr="00BB620A" w:rsidRDefault="008B703E" w:rsidP="001840A0">
            <w:pPr>
              <w:jc w:val="center"/>
              <w:rPr>
                <w:color w:val="000000" w:themeColor="text1"/>
                <w:sz w:val="22"/>
                <w:szCs w:val="22"/>
              </w:rPr>
            </w:pPr>
            <w:r w:rsidRPr="00BB620A">
              <w:rPr>
                <w:color w:val="000000" w:themeColor="text1"/>
                <w:sz w:val="22"/>
                <w:szCs w:val="22"/>
              </w:rPr>
              <w:t>п Плотниково</w:t>
            </w:r>
          </w:p>
        </w:tc>
        <w:tc>
          <w:tcPr>
            <w:tcW w:w="2045" w:type="dxa"/>
            <w:tcBorders>
              <w:top w:val="nil"/>
              <w:left w:val="nil"/>
              <w:bottom w:val="single" w:sz="4" w:space="0" w:color="auto"/>
              <w:right w:val="single" w:sz="4" w:space="0" w:color="auto"/>
            </w:tcBorders>
            <w:shd w:val="clear" w:color="auto" w:fill="auto"/>
            <w:vAlign w:val="center"/>
            <w:hideMark/>
          </w:tcPr>
          <w:p w14:paraId="5093FFD3" w14:textId="77777777" w:rsidR="008B703E" w:rsidRPr="00BB620A" w:rsidRDefault="008B703E" w:rsidP="001840A0">
            <w:pPr>
              <w:jc w:val="center"/>
              <w:rPr>
                <w:color w:val="000000" w:themeColor="text1"/>
                <w:sz w:val="22"/>
                <w:szCs w:val="22"/>
              </w:rPr>
            </w:pPr>
            <w:r w:rsidRPr="00BB620A">
              <w:rPr>
                <w:color w:val="000000" w:themeColor="text1"/>
                <w:sz w:val="22"/>
                <w:szCs w:val="22"/>
              </w:rPr>
              <w:t>ул. Полевая</w:t>
            </w:r>
          </w:p>
        </w:tc>
        <w:tc>
          <w:tcPr>
            <w:tcW w:w="1427" w:type="dxa"/>
            <w:tcBorders>
              <w:top w:val="nil"/>
              <w:left w:val="nil"/>
              <w:bottom w:val="single" w:sz="4" w:space="0" w:color="auto"/>
              <w:right w:val="single" w:sz="4" w:space="0" w:color="auto"/>
            </w:tcBorders>
            <w:shd w:val="clear" w:color="auto" w:fill="auto"/>
            <w:vAlign w:val="center"/>
            <w:hideMark/>
          </w:tcPr>
          <w:p w14:paraId="58CA27A1" w14:textId="77777777" w:rsidR="008B703E" w:rsidRPr="00BB620A" w:rsidRDefault="008B703E" w:rsidP="001840A0">
            <w:pPr>
              <w:jc w:val="center"/>
              <w:rPr>
                <w:color w:val="000000" w:themeColor="text1"/>
                <w:sz w:val="22"/>
                <w:szCs w:val="22"/>
              </w:rPr>
            </w:pPr>
            <w:r w:rsidRPr="00BB620A">
              <w:rPr>
                <w:color w:val="000000" w:themeColor="text1"/>
                <w:sz w:val="22"/>
                <w:szCs w:val="22"/>
              </w:rPr>
              <w:t>1б</w:t>
            </w:r>
          </w:p>
        </w:tc>
      </w:tr>
      <w:tr w:rsidR="008B703E" w:rsidRPr="00BB620A" w14:paraId="6DEBBE5B" w14:textId="77777777" w:rsidTr="001840A0">
        <w:trPr>
          <w:trHeight w:val="297"/>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04612B18" w14:textId="77777777" w:rsidR="008B703E" w:rsidRPr="00BB620A" w:rsidRDefault="008B703E" w:rsidP="001840A0">
            <w:pPr>
              <w:jc w:val="right"/>
              <w:rPr>
                <w:color w:val="000000" w:themeColor="text1"/>
                <w:sz w:val="22"/>
                <w:szCs w:val="22"/>
              </w:rPr>
            </w:pPr>
            <w:r w:rsidRPr="00BB620A">
              <w:rPr>
                <w:color w:val="000000" w:themeColor="text1"/>
                <w:sz w:val="22"/>
                <w:szCs w:val="22"/>
              </w:rPr>
              <w:t>21</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1EBEF5E9"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№3</w:t>
            </w:r>
          </w:p>
        </w:tc>
        <w:tc>
          <w:tcPr>
            <w:tcW w:w="2641" w:type="dxa"/>
            <w:tcBorders>
              <w:top w:val="nil"/>
              <w:left w:val="nil"/>
              <w:bottom w:val="single" w:sz="4" w:space="0" w:color="auto"/>
              <w:right w:val="single" w:sz="4" w:space="0" w:color="auto"/>
            </w:tcBorders>
            <w:shd w:val="clear" w:color="auto" w:fill="auto"/>
            <w:vAlign w:val="center"/>
            <w:hideMark/>
          </w:tcPr>
          <w:p w14:paraId="1EECBC58" w14:textId="77777777" w:rsidR="008B703E" w:rsidRPr="00BB620A" w:rsidRDefault="008B703E" w:rsidP="001840A0">
            <w:pPr>
              <w:jc w:val="center"/>
              <w:rPr>
                <w:color w:val="000000" w:themeColor="text1"/>
                <w:sz w:val="22"/>
                <w:szCs w:val="22"/>
              </w:rPr>
            </w:pPr>
            <w:r w:rsidRPr="00BB620A">
              <w:rPr>
                <w:color w:val="000000" w:themeColor="text1"/>
                <w:sz w:val="22"/>
                <w:szCs w:val="22"/>
              </w:rPr>
              <w:t>д Колычево</w:t>
            </w:r>
          </w:p>
        </w:tc>
        <w:tc>
          <w:tcPr>
            <w:tcW w:w="2045" w:type="dxa"/>
            <w:tcBorders>
              <w:top w:val="nil"/>
              <w:left w:val="nil"/>
              <w:bottom w:val="single" w:sz="4" w:space="0" w:color="auto"/>
              <w:right w:val="single" w:sz="4" w:space="0" w:color="auto"/>
            </w:tcBorders>
            <w:shd w:val="clear" w:color="auto" w:fill="auto"/>
            <w:vAlign w:val="center"/>
            <w:hideMark/>
          </w:tcPr>
          <w:p w14:paraId="7B02477E" w14:textId="77777777" w:rsidR="008B703E" w:rsidRPr="00BB620A" w:rsidRDefault="008B703E" w:rsidP="001840A0">
            <w:pPr>
              <w:jc w:val="center"/>
              <w:rPr>
                <w:color w:val="000000" w:themeColor="text1"/>
                <w:sz w:val="22"/>
                <w:szCs w:val="22"/>
              </w:rPr>
            </w:pPr>
            <w:r w:rsidRPr="00BB620A">
              <w:rPr>
                <w:color w:val="000000" w:themeColor="text1"/>
                <w:sz w:val="22"/>
                <w:szCs w:val="22"/>
              </w:rPr>
              <w:t>ул. Весенняя</w:t>
            </w:r>
          </w:p>
        </w:tc>
        <w:tc>
          <w:tcPr>
            <w:tcW w:w="1427" w:type="dxa"/>
            <w:tcBorders>
              <w:top w:val="nil"/>
              <w:left w:val="nil"/>
              <w:bottom w:val="single" w:sz="4" w:space="0" w:color="auto"/>
              <w:right w:val="single" w:sz="4" w:space="0" w:color="auto"/>
            </w:tcBorders>
            <w:shd w:val="clear" w:color="auto" w:fill="auto"/>
            <w:vAlign w:val="center"/>
            <w:hideMark/>
          </w:tcPr>
          <w:p w14:paraId="217DB093" w14:textId="77777777" w:rsidR="008B703E" w:rsidRPr="00BB620A" w:rsidRDefault="008B703E" w:rsidP="001840A0">
            <w:pPr>
              <w:jc w:val="center"/>
              <w:rPr>
                <w:color w:val="000000" w:themeColor="text1"/>
                <w:sz w:val="22"/>
                <w:szCs w:val="22"/>
              </w:rPr>
            </w:pPr>
            <w:r w:rsidRPr="00BB620A">
              <w:rPr>
                <w:color w:val="000000" w:themeColor="text1"/>
                <w:sz w:val="22"/>
                <w:szCs w:val="22"/>
              </w:rPr>
              <w:t>12а</w:t>
            </w:r>
          </w:p>
        </w:tc>
      </w:tr>
      <w:tr w:rsidR="008B703E" w:rsidRPr="00BB620A" w14:paraId="03E75F1E" w14:textId="77777777" w:rsidTr="001840A0">
        <w:trPr>
          <w:trHeight w:val="286"/>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07F2A9CA" w14:textId="77777777" w:rsidR="008B703E" w:rsidRPr="00BB620A" w:rsidRDefault="008B703E" w:rsidP="001840A0">
            <w:pPr>
              <w:jc w:val="right"/>
              <w:rPr>
                <w:color w:val="000000" w:themeColor="text1"/>
                <w:sz w:val="22"/>
                <w:szCs w:val="22"/>
              </w:rPr>
            </w:pPr>
            <w:r w:rsidRPr="00BB620A">
              <w:rPr>
                <w:color w:val="000000" w:themeColor="text1"/>
                <w:sz w:val="22"/>
                <w:szCs w:val="22"/>
              </w:rPr>
              <w:t>22</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03686043"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№7</w:t>
            </w:r>
          </w:p>
        </w:tc>
        <w:tc>
          <w:tcPr>
            <w:tcW w:w="2641" w:type="dxa"/>
            <w:tcBorders>
              <w:top w:val="nil"/>
              <w:left w:val="nil"/>
              <w:bottom w:val="single" w:sz="4" w:space="0" w:color="auto"/>
              <w:right w:val="single" w:sz="4" w:space="0" w:color="auto"/>
            </w:tcBorders>
            <w:shd w:val="clear" w:color="auto" w:fill="auto"/>
            <w:vAlign w:val="center"/>
            <w:hideMark/>
          </w:tcPr>
          <w:p w14:paraId="56418E74" w14:textId="77777777" w:rsidR="008B703E" w:rsidRPr="00BB620A" w:rsidRDefault="008B703E" w:rsidP="001840A0">
            <w:pPr>
              <w:jc w:val="center"/>
              <w:rPr>
                <w:color w:val="000000" w:themeColor="text1"/>
                <w:sz w:val="22"/>
                <w:szCs w:val="22"/>
              </w:rPr>
            </w:pPr>
            <w:r w:rsidRPr="00BB620A">
              <w:rPr>
                <w:color w:val="000000" w:themeColor="text1"/>
                <w:sz w:val="22"/>
                <w:szCs w:val="22"/>
              </w:rPr>
              <w:t>д Усть-Каменка</w:t>
            </w:r>
          </w:p>
        </w:tc>
        <w:tc>
          <w:tcPr>
            <w:tcW w:w="2045" w:type="dxa"/>
            <w:tcBorders>
              <w:top w:val="nil"/>
              <w:left w:val="nil"/>
              <w:bottom w:val="single" w:sz="4" w:space="0" w:color="auto"/>
              <w:right w:val="single" w:sz="4" w:space="0" w:color="auto"/>
            </w:tcBorders>
            <w:shd w:val="clear" w:color="auto" w:fill="auto"/>
            <w:vAlign w:val="center"/>
            <w:hideMark/>
          </w:tcPr>
          <w:p w14:paraId="2C02E71C" w14:textId="77777777" w:rsidR="008B703E" w:rsidRPr="00BB620A" w:rsidRDefault="008B703E" w:rsidP="001840A0">
            <w:pPr>
              <w:jc w:val="center"/>
              <w:rPr>
                <w:color w:val="000000" w:themeColor="text1"/>
                <w:sz w:val="22"/>
                <w:szCs w:val="22"/>
              </w:rPr>
            </w:pPr>
            <w:r w:rsidRPr="00BB620A">
              <w:rPr>
                <w:color w:val="000000" w:themeColor="text1"/>
                <w:sz w:val="22"/>
                <w:szCs w:val="22"/>
              </w:rPr>
              <w:t>ул. Центральная</w:t>
            </w:r>
          </w:p>
        </w:tc>
        <w:tc>
          <w:tcPr>
            <w:tcW w:w="1427" w:type="dxa"/>
            <w:tcBorders>
              <w:top w:val="nil"/>
              <w:left w:val="nil"/>
              <w:bottom w:val="single" w:sz="4" w:space="0" w:color="auto"/>
              <w:right w:val="single" w:sz="4" w:space="0" w:color="auto"/>
            </w:tcBorders>
            <w:shd w:val="clear" w:color="auto" w:fill="auto"/>
            <w:vAlign w:val="center"/>
            <w:hideMark/>
          </w:tcPr>
          <w:p w14:paraId="0668F764" w14:textId="77777777" w:rsidR="008B703E" w:rsidRPr="00BB620A" w:rsidRDefault="008B703E" w:rsidP="001840A0">
            <w:pPr>
              <w:jc w:val="center"/>
              <w:rPr>
                <w:color w:val="000000" w:themeColor="text1"/>
                <w:sz w:val="22"/>
                <w:szCs w:val="22"/>
              </w:rPr>
            </w:pPr>
            <w:r w:rsidRPr="00BB620A">
              <w:rPr>
                <w:color w:val="000000" w:themeColor="text1"/>
                <w:sz w:val="22"/>
                <w:szCs w:val="22"/>
              </w:rPr>
              <w:t>54/1</w:t>
            </w:r>
          </w:p>
        </w:tc>
      </w:tr>
      <w:tr w:rsidR="008B703E" w:rsidRPr="00BB620A" w14:paraId="3894BE6B" w14:textId="77777777" w:rsidTr="001840A0">
        <w:trPr>
          <w:trHeight w:val="246"/>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5E38C6AE" w14:textId="77777777" w:rsidR="008B703E" w:rsidRPr="00BB620A" w:rsidRDefault="008B703E" w:rsidP="001840A0">
            <w:pPr>
              <w:jc w:val="right"/>
              <w:rPr>
                <w:color w:val="000000" w:themeColor="text1"/>
                <w:sz w:val="22"/>
                <w:szCs w:val="22"/>
              </w:rPr>
            </w:pPr>
            <w:r w:rsidRPr="00BB620A">
              <w:rPr>
                <w:color w:val="000000" w:themeColor="text1"/>
                <w:sz w:val="22"/>
                <w:szCs w:val="22"/>
              </w:rPr>
              <w:t>23</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432AF7AC"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№5</w:t>
            </w:r>
          </w:p>
        </w:tc>
        <w:tc>
          <w:tcPr>
            <w:tcW w:w="2641" w:type="dxa"/>
            <w:tcBorders>
              <w:top w:val="nil"/>
              <w:left w:val="nil"/>
              <w:bottom w:val="single" w:sz="4" w:space="0" w:color="auto"/>
              <w:right w:val="single" w:sz="4" w:space="0" w:color="auto"/>
            </w:tcBorders>
            <w:shd w:val="clear" w:color="auto" w:fill="auto"/>
            <w:vAlign w:val="center"/>
            <w:hideMark/>
          </w:tcPr>
          <w:p w14:paraId="626C61FE" w14:textId="77777777" w:rsidR="008B703E" w:rsidRPr="00BB620A" w:rsidRDefault="008B703E" w:rsidP="001840A0">
            <w:pPr>
              <w:jc w:val="center"/>
              <w:rPr>
                <w:color w:val="000000" w:themeColor="text1"/>
                <w:sz w:val="22"/>
                <w:szCs w:val="22"/>
              </w:rPr>
            </w:pPr>
            <w:r w:rsidRPr="00BB620A">
              <w:rPr>
                <w:color w:val="000000" w:themeColor="text1"/>
                <w:sz w:val="22"/>
                <w:szCs w:val="22"/>
              </w:rPr>
              <w:t>д Усть-Тарсьма</w:t>
            </w:r>
          </w:p>
        </w:tc>
        <w:tc>
          <w:tcPr>
            <w:tcW w:w="2045" w:type="dxa"/>
            <w:tcBorders>
              <w:top w:val="nil"/>
              <w:left w:val="nil"/>
              <w:bottom w:val="single" w:sz="4" w:space="0" w:color="auto"/>
              <w:right w:val="single" w:sz="4" w:space="0" w:color="auto"/>
            </w:tcBorders>
            <w:shd w:val="clear" w:color="auto" w:fill="auto"/>
            <w:vAlign w:val="center"/>
            <w:hideMark/>
          </w:tcPr>
          <w:p w14:paraId="72F82550" w14:textId="77777777" w:rsidR="008B703E" w:rsidRPr="00BB620A" w:rsidRDefault="008B703E" w:rsidP="001840A0">
            <w:pPr>
              <w:jc w:val="center"/>
              <w:rPr>
                <w:color w:val="000000" w:themeColor="text1"/>
                <w:sz w:val="22"/>
                <w:szCs w:val="22"/>
              </w:rPr>
            </w:pPr>
            <w:r w:rsidRPr="00BB620A">
              <w:rPr>
                <w:color w:val="000000" w:themeColor="text1"/>
                <w:sz w:val="22"/>
                <w:szCs w:val="22"/>
              </w:rPr>
              <w:t>ул. Школьная</w:t>
            </w:r>
          </w:p>
        </w:tc>
        <w:tc>
          <w:tcPr>
            <w:tcW w:w="1427" w:type="dxa"/>
            <w:tcBorders>
              <w:top w:val="nil"/>
              <w:left w:val="nil"/>
              <w:bottom w:val="single" w:sz="4" w:space="0" w:color="auto"/>
              <w:right w:val="single" w:sz="4" w:space="0" w:color="auto"/>
            </w:tcBorders>
            <w:shd w:val="clear" w:color="auto" w:fill="auto"/>
            <w:vAlign w:val="center"/>
            <w:hideMark/>
          </w:tcPr>
          <w:p w14:paraId="34BC5850" w14:textId="77777777" w:rsidR="008B703E" w:rsidRPr="00BB620A" w:rsidRDefault="008B703E" w:rsidP="001840A0">
            <w:pPr>
              <w:jc w:val="center"/>
              <w:rPr>
                <w:color w:val="000000" w:themeColor="text1"/>
                <w:sz w:val="22"/>
                <w:szCs w:val="22"/>
              </w:rPr>
            </w:pPr>
            <w:r w:rsidRPr="00BB620A">
              <w:rPr>
                <w:color w:val="000000" w:themeColor="text1"/>
                <w:sz w:val="22"/>
                <w:szCs w:val="22"/>
              </w:rPr>
              <w:t>30</w:t>
            </w:r>
          </w:p>
        </w:tc>
      </w:tr>
      <w:tr w:rsidR="008B703E" w:rsidRPr="00BB620A" w14:paraId="66A4CAF9" w14:textId="77777777" w:rsidTr="001840A0">
        <w:trPr>
          <w:trHeight w:val="284"/>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9E20B" w14:textId="77777777" w:rsidR="008B703E" w:rsidRPr="00BB620A" w:rsidRDefault="008B703E" w:rsidP="001840A0">
            <w:pPr>
              <w:jc w:val="right"/>
              <w:rPr>
                <w:color w:val="000000" w:themeColor="text1"/>
                <w:sz w:val="22"/>
                <w:szCs w:val="22"/>
              </w:rPr>
            </w:pPr>
            <w:r w:rsidRPr="00BB620A">
              <w:rPr>
                <w:color w:val="000000" w:themeColor="text1"/>
                <w:sz w:val="22"/>
                <w:szCs w:val="22"/>
              </w:rPr>
              <w:t>24</w:t>
            </w:r>
          </w:p>
        </w:tc>
        <w:tc>
          <w:tcPr>
            <w:tcW w:w="28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18B4D"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№6</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9D181" w14:textId="77777777" w:rsidR="008B703E" w:rsidRPr="00BB620A" w:rsidRDefault="008B703E" w:rsidP="001840A0">
            <w:pPr>
              <w:jc w:val="center"/>
              <w:rPr>
                <w:color w:val="000000" w:themeColor="text1"/>
                <w:sz w:val="22"/>
                <w:szCs w:val="22"/>
              </w:rPr>
            </w:pPr>
            <w:r w:rsidRPr="00BB620A">
              <w:rPr>
                <w:color w:val="000000" w:themeColor="text1"/>
                <w:sz w:val="22"/>
                <w:szCs w:val="22"/>
              </w:rPr>
              <w:t>с Титово</w:t>
            </w: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7151B" w14:textId="77777777" w:rsidR="008B703E" w:rsidRPr="00BB620A" w:rsidRDefault="008B703E" w:rsidP="001840A0">
            <w:pPr>
              <w:jc w:val="center"/>
              <w:rPr>
                <w:color w:val="000000" w:themeColor="text1"/>
                <w:sz w:val="22"/>
                <w:szCs w:val="22"/>
              </w:rPr>
            </w:pPr>
            <w:r w:rsidRPr="00BB620A">
              <w:rPr>
                <w:color w:val="000000" w:themeColor="text1"/>
                <w:sz w:val="22"/>
                <w:szCs w:val="22"/>
              </w:rPr>
              <w:t>ул. Советская</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1A572" w14:textId="77777777" w:rsidR="008B703E" w:rsidRPr="00BB620A" w:rsidRDefault="008B703E" w:rsidP="001840A0">
            <w:pPr>
              <w:jc w:val="center"/>
              <w:rPr>
                <w:color w:val="000000" w:themeColor="text1"/>
                <w:sz w:val="22"/>
                <w:szCs w:val="22"/>
              </w:rPr>
            </w:pPr>
            <w:r w:rsidRPr="00BB620A">
              <w:rPr>
                <w:color w:val="000000" w:themeColor="text1"/>
                <w:sz w:val="22"/>
                <w:szCs w:val="22"/>
              </w:rPr>
              <w:t>57а</w:t>
            </w:r>
          </w:p>
        </w:tc>
      </w:tr>
      <w:tr w:rsidR="008B703E" w:rsidRPr="00BB620A" w14:paraId="6AE192BA" w14:textId="77777777" w:rsidTr="001840A0">
        <w:trPr>
          <w:trHeight w:val="259"/>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B9403" w14:textId="77777777" w:rsidR="008B703E" w:rsidRPr="00BB620A" w:rsidRDefault="008B703E" w:rsidP="001840A0">
            <w:pPr>
              <w:jc w:val="right"/>
              <w:rPr>
                <w:color w:val="000000" w:themeColor="text1"/>
                <w:sz w:val="22"/>
                <w:szCs w:val="22"/>
              </w:rPr>
            </w:pPr>
            <w:r w:rsidRPr="00BB620A">
              <w:rPr>
                <w:color w:val="000000" w:themeColor="text1"/>
                <w:sz w:val="22"/>
                <w:szCs w:val="22"/>
              </w:rPr>
              <w:t>25</w:t>
            </w:r>
          </w:p>
        </w:tc>
        <w:tc>
          <w:tcPr>
            <w:tcW w:w="28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A23F5"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№10</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26B48" w14:textId="77777777" w:rsidR="008B703E" w:rsidRPr="00BB620A" w:rsidRDefault="008B703E" w:rsidP="001840A0">
            <w:pPr>
              <w:jc w:val="center"/>
              <w:rPr>
                <w:color w:val="000000" w:themeColor="text1"/>
                <w:sz w:val="22"/>
                <w:szCs w:val="22"/>
              </w:rPr>
            </w:pPr>
            <w:r w:rsidRPr="00BB620A">
              <w:rPr>
                <w:color w:val="000000" w:themeColor="text1"/>
                <w:sz w:val="22"/>
                <w:szCs w:val="22"/>
              </w:rPr>
              <w:t>д Озерки</w:t>
            </w: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A9DF9" w14:textId="77777777" w:rsidR="008B703E" w:rsidRPr="00BB620A" w:rsidRDefault="008B703E" w:rsidP="001840A0">
            <w:pPr>
              <w:jc w:val="center"/>
              <w:rPr>
                <w:color w:val="000000" w:themeColor="text1"/>
                <w:sz w:val="22"/>
                <w:szCs w:val="22"/>
              </w:rPr>
            </w:pPr>
            <w:r w:rsidRPr="00BB620A">
              <w:rPr>
                <w:color w:val="000000" w:themeColor="text1"/>
                <w:sz w:val="22"/>
                <w:szCs w:val="22"/>
              </w:rPr>
              <w:t>ул. Школьная</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B13C1" w14:textId="77777777" w:rsidR="008B703E" w:rsidRPr="00BB620A" w:rsidRDefault="008B703E" w:rsidP="001840A0">
            <w:pPr>
              <w:jc w:val="center"/>
              <w:rPr>
                <w:color w:val="000000" w:themeColor="text1"/>
                <w:sz w:val="22"/>
                <w:szCs w:val="22"/>
              </w:rPr>
            </w:pPr>
            <w:r w:rsidRPr="00BB620A">
              <w:rPr>
                <w:color w:val="000000" w:themeColor="text1"/>
                <w:sz w:val="22"/>
                <w:szCs w:val="22"/>
              </w:rPr>
              <w:t>1</w:t>
            </w:r>
          </w:p>
        </w:tc>
      </w:tr>
      <w:tr w:rsidR="008B703E" w:rsidRPr="00BB620A" w14:paraId="0014C638" w14:textId="77777777" w:rsidTr="001840A0">
        <w:trPr>
          <w:trHeight w:val="243"/>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6CB93" w14:textId="77777777" w:rsidR="008B703E" w:rsidRPr="00BB620A" w:rsidRDefault="008B703E" w:rsidP="001840A0">
            <w:pPr>
              <w:jc w:val="right"/>
              <w:rPr>
                <w:color w:val="000000" w:themeColor="text1"/>
                <w:sz w:val="22"/>
                <w:szCs w:val="22"/>
              </w:rPr>
            </w:pPr>
            <w:r w:rsidRPr="00BB620A">
              <w:rPr>
                <w:color w:val="000000" w:themeColor="text1"/>
                <w:sz w:val="22"/>
                <w:szCs w:val="22"/>
              </w:rPr>
              <w:t>26</w:t>
            </w:r>
          </w:p>
        </w:tc>
        <w:tc>
          <w:tcPr>
            <w:tcW w:w="28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CB6B8"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№8</w:t>
            </w:r>
          </w:p>
        </w:tc>
        <w:tc>
          <w:tcPr>
            <w:tcW w:w="2641" w:type="dxa"/>
            <w:tcBorders>
              <w:top w:val="single" w:sz="4" w:space="0" w:color="auto"/>
              <w:left w:val="nil"/>
              <w:bottom w:val="single" w:sz="4" w:space="0" w:color="auto"/>
              <w:right w:val="single" w:sz="4" w:space="0" w:color="auto"/>
            </w:tcBorders>
            <w:shd w:val="clear" w:color="auto" w:fill="auto"/>
            <w:vAlign w:val="center"/>
            <w:hideMark/>
          </w:tcPr>
          <w:p w14:paraId="367A9579" w14:textId="77777777" w:rsidR="008B703E" w:rsidRPr="00BB620A" w:rsidRDefault="008B703E" w:rsidP="001840A0">
            <w:pPr>
              <w:jc w:val="center"/>
              <w:rPr>
                <w:color w:val="000000" w:themeColor="text1"/>
                <w:sz w:val="22"/>
                <w:szCs w:val="22"/>
              </w:rPr>
            </w:pPr>
            <w:r w:rsidRPr="00BB620A">
              <w:rPr>
                <w:color w:val="000000" w:themeColor="text1"/>
                <w:sz w:val="22"/>
                <w:szCs w:val="22"/>
              </w:rPr>
              <w:t>д Васьково</w:t>
            </w:r>
          </w:p>
        </w:tc>
        <w:tc>
          <w:tcPr>
            <w:tcW w:w="2045" w:type="dxa"/>
            <w:tcBorders>
              <w:top w:val="single" w:sz="4" w:space="0" w:color="auto"/>
              <w:left w:val="nil"/>
              <w:bottom w:val="single" w:sz="4" w:space="0" w:color="auto"/>
              <w:right w:val="single" w:sz="4" w:space="0" w:color="auto"/>
            </w:tcBorders>
            <w:shd w:val="clear" w:color="auto" w:fill="auto"/>
            <w:vAlign w:val="center"/>
            <w:hideMark/>
          </w:tcPr>
          <w:p w14:paraId="17C51AA0" w14:textId="77777777" w:rsidR="008B703E" w:rsidRPr="00BB620A" w:rsidRDefault="008B703E" w:rsidP="001840A0">
            <w:pPr>
              <w:jc w:val="center"/>
              <w:rPr>
                <w:color w:val="000000" w:themeColor="text1"/>
                <w:sz w:val="22"/>
                <w:szCs w:val="22"/>
              </w:rPr>
            </w:pPr>
            <w:r w:rsidRPr="00BB620A">
              <w:rPr>
                <w:color w:val="000000" w:themeColor="text1"/>
                <w:sz w:val="22"/>
                <w:szCs w:val="22"/>
              </w:rPr>
              <w:t>ул. Новая</w:t>
            </w:r>
          </w:p>
        </w:tc>
        <w:tc>
          <w:tcPr>
            <w:tcW w:w="1427" w:type="dxa"/>
            <w:tcBorders>
              <w:top w:val="single" w:sz="4" w:space="0" w:color="auto"/>
              <w:left w:val="nil"/>
              <w:bottom w:val="single" w:sz="4" w:space="0" w:color="auto"/>
              <w:right w:val="single" w:sz="4" w:space="0" w:color="auto"/>
            </w:tcBorders>
            <w:shd w:val="clear" w:color="auto" w:fill="auto"/>
            <w:vAlign w:val="center"/>
            <w:hideMark/>
          </w:tcPr>
          <w:p w14:paraId="7F9B3387" w14:textId="77777777" w:rsidR="008B703E" w:rsidRPr="00BB620A" w:rsidRDefault="008B703E" w:rsidP="001840A0">
            <w:pPr>
              <w:jc w:val="center"/>
              <w:rPr>
                <w:color w:val="000000" w:themeColor="text1"/>
                <w:sz w:val="22"/>
                <w:szCs w:val="22"/>
              </w:rPr>
            </w:pPr>
            <w:r w:rsidRPr="00BB620A">
              <w:rPr>
                <w:color w:val="000000" w:themeColor="text1"/>
                <w:sz w:val="22"/>
                <w:szCs w:val="22"/>
              </w:rPr>
              <w:t>1</w:t>
            </w:r>
          </w:p>
        </w:tc>
      </w:tr>
      <w:tr w:rsidR="008B703E" w:rsidRPr="00BB620A" w14:paraId="7DF4FD7C" w14:textId="77777777" w:rsidTr="001840A0">
        <w:trPr>
          <w:trHeight w:val="25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380515B5" w14:textId="77777777" w:rsidR="008B703E" w:rsidRPr="00BB620A" w:rsidRDefault="008B703E" w:rsidP="001840A0">
            <w:pPr>
              <w:jc w:val="right"/>
              <w:rPr>
                <w:color w:val="000000" w:themeColor="text1"/>
                <w:sz w:val="22"/>
                <w:szCs w:val="22"/>
              </w:rPr>
            </w:pPr>
            <w:r w:rsidRPr="00BB620A">
              <w:rPr>
                <w:color w:val="000000" w:themeColor="text1"/>
                <w:sz w:val="22"/>
                <w:szCs w:val="22"/>
              </w:rPr>
              <w:t>27</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361E7F8C"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№9</w:t>
            </w:r>
          </w:p>
        </w:tc>
        <w:tc>
          <w:tcPr>
            <w:tcW w:w="2641" w:type="dxa"/>
            <w:tcBorders>
              <w:top w:val="nil"/>
              <w:left w:val="nil"/>
              <w:bottom w:val="single" w:sz="4" w:space="0" w:color="auto"/>
              <w:right w:val="single" w:sz="4" w:space="0" w:color="auto"/>
            </w:tcBorders>
            <w:shd w:val="clear" w:color="auto" w:fill="auto"/>
            <w:vAlign w:val="center"/>
            <w:hideMark/>
          </w:tcPr>
          <w:p w14:paraId="4B0FE737" w14:textId="77777777" w:rsidR="008B703E" w:rsidRPr="00BB620A" w:rsidRDefault="008B703E" w:rsidP="001840A0">
            <w:pPr>
              <w:jc w:val="center"/>
              <w:rPr>
                <w:color w:val="000000" w:themeColor="text1"/>
                <w:sz w:val="22"/>
                <w:szCs w:val="22"/>
              </w:rPr>
            </w:pPr>
            <w:r w:rsidRPr="00BB620A">
              <w:rPr>
                <w:color w:val="000000" w:themeColor="text1"/>
                <w:sz w:val="22"/>
                <w:szCs w:val="22"/>
              </w:rPr>
              <w:t>п.ст Падунская</w:t>
            </w:r>
          </w:p>
        </w:tc>
        <w:tc>
          <w:tcPr>
            <w:tcW w:w="2045" w:type="dxa"/>
            <w:tcBorders>
              <w:top w:val="nil"/>
              <w:left w:val="nil"/>
              <w:bottom w:val="single" w:sz="4" w:space="0" w:color="auto"/>
              <w:right w:val="single" w:sz="4" w:space="0" w:color="auto"/>
            </w:tcBorders>
            <w:shd w:val="clear" w:color="auto" w:fill="auto"/>
            <w:vAlign w:val="center"/>
            <w:hideMark/>
          </w:tcPr>
          <w:p w14:paraId="3C25FC27" w14:textId="77777777" w:rsidR="008B703E" w:rsidRPr="00BB620A" w:rsidRDefault="008B703E" w:rsidP="001840A0">
            <w:pPr>
              <w:jc w:val="center"/>
              <w:rPr>
                <w:color w:val="000000" w:themeColor="text1"/>
                <w:sz w:val="22"/>
                <w:szCs w:val="22"/>
              </w:rPr>
            </w:pPr>
            <w:r w:rsidRPr="00BB620A">
              <w:rPr>
                <w:color w:val="000000" w:themeColor="text1"/>
                <w:sz w:val="22"/>
                <w:szCs w:val="22"/>
              </w:rPr>
              <w:t>ул. Калинина</w:t>
            </w:r>
          </w:p>
        </w:tc>
        <w:tc>
          <w:tcPr>
            <w:tcW w:w="1427" w:type="dxa"/>
            <w:tcBorders>
              <w:top w:val="nil"/>
              <w:left w:val="nil"/>
              <w:bottom w:val="single" w:sz="4" w:space="0" w:color="auto"/>
              <w:right w:val="single" w:sz="4" w:space="0" w:color="auto"/>
            </w:tcBorders>
            <w:shd w:val="clear" w:color="auto" w:fill="auto"/>
            <w:vAlign w:val="center"/>
            <w:hideMark/>
          </w:tcPr>
          <w:p w14:paraId="18472F79" w14:textId="77777777" w:rsidR="008B703E" w:rsidRPr="00BB620A" w:rsidRDefault="008B703E" w:rsidP="001840A0">
            <w:pPr>
              <w:jc w:val="center"/>
              <w:rPr>
                <w:color w:val="000000" w:themeColor="text1"/>
                <w:sz w:val="22"/>
                <w:szCs w:val="22"/>
              </w:rPr>
            </w:pPr>
            <w:r w:rsidRPr="00BB620A">
              <w:rPr>
                <w:color w:val="000000" w:themeColor="text1"/>
                <w:sz w:val="22"/>
                <w:szCs w:val="22"/>
              </w:rPr>
              <w:t>15</w:t>
            </w:r>
          </w:p>
        </w:tc>
      </w:tr>
      <w:tr w:rsidR="008B703E" w:rsidRPr="00BB620A" w14:paraId="4BAAADDB" w14:textId="77777777" w:rsidTr="001840A0">
        <w:trPr>
          <w:trHeight w:val="251"/>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3AAD77A8" w14:textId="77777777" w:rsidR="008B703E" w:rsidRPr="00BB620A" w:rsidRDefault="008B703E" w:rsidP="001840A0">
            <w:pPr>
              <w:jc w:val="right"/>
              <w:rPr>
                <w:color w:val="000000" w:themeColor="text1"/>
                <w:sz w:val="22"/>
                <w:szCs w:val="22"/>
              </w:rPr>
            </w:pPr>
            <w:r w:rsidRPr="00BB620A">
              <w:rPr>
                <w:color w:val="000000" w:themeColor="text1"/>
                <w:sz w:val="22"/>
                <w:szCs w:val="22"/>
              </w:rPr>
              <w:t>28</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2BD43A61"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№14</w:t>
            </w:r>
          </w:p>
        </w:tc>
        <w:tc>
          <w:tcPr>
            <w:tcW w:w="2641" w:type="dxa"/>
            <w:tcBorders>
              <w:top w:val="nil"/>
              <w:left w:val="nil"/>
              <w:bottom w:val="single" w:sz="4" w:space="0" w:color="auto"/>
              <w:right w:val="single" w:sz="4" w:space="0" w:color="auto"/>
            </w:tcBorders>
            <w:shd w:val="clear" w:color="auto" w:fill="auto"/>
            <w:vAlign w:val="center"/>
            <w:hideMark/>
          </w:tcPr>
          <w:p w14:paraId="07D0669F" w14:textId="77777777" w:rsidR="008B703E" w:rsidRPr="00BB620A" w:rsidRDefault="008B703E" w:rsidP="001840A0">
            <w:pPr>
              <w:jc w:val="center"/>
              <w:rPr>
                <w:color w:val="000000" w:themeColor="text1"/>
                <w:sz w:val="22"/>
                <w:szCs w:val="22"/>
              </w:rPr>
            </w:pPr>
            <w:r w:rsidRPr="00BB620A">
              <w:rPr>
                <w:color w:val="000000" w:themeColor="text1"/>
                <w:sz w:val="22"/>
                <w:szCs w:val="22"/>
              </w:rPr>
              <w:t>д Шуринка</w:t>
            </w:r>
          </w:p>
        </w:tc>
        <w:tc>
          <w:tcPr>
            <w:tcW w:w="2045" w:type="dxa"/>
            <w:tcBorders>
              <w:top w:val="nil"/>
              <w:left w:val="nil"/>
              <w:bottom w:val="single" w:sz="4" w:space="0" w:color="auto"/>
              <w:right w:val="single" w:sz="4" w:space="0" w:color="auto"/>
            </w:tcBorders>
            <w:shd w:val="clear" w:color="auto" w:fill="auto"/>
            <w:vAlign w:val="center"/>
            <w:hideMark/>
          </w:tcPr>
          <w:p w14:paraId="60FD8AE5" w14:textId="77777777" w:rsidR="008B703E" w:rsidRPr="00BB620A" w:rsidRDefault="008B703E" w:rsidP="001840A0">
            <w:pPr>
              <w:jc w:val="center"/>
              <w:rPr>
                <w:color w:val="000000" w:themeColor="text1"/>
                <w:sz w:val="22"/>
                <w:szCs w:val="22"/>
              </w:rPr>
            </w:pPr>
            <w:r w:rsidRPr="00BB620A">
              <w:rPr>
                <w:color w:val="000000" w:themeColor="text1"/>
                <w:sz w:val="22"/>
                <w:szCs w:val="22"/>
              </w:rPr>
              <w:t>пер. Школьный</w:t>
            </w:r>
          </w:p>
        </w:tc>
        <w:tc>
          <w:tcPr>
            <w:tcW w:w="1427" w:type="dxa"/>
            <w:tcBorders>
              <w:top w:val="nil"/>
              <w:left w:val="nil"/>
              <w:bottom w:val="single" w:sz="4" w:space="0" w:color="auto"/>
              <w:right w:val="single" w:sz="4" w:space="0" w:color="auto"/>
            </w:tcBorders>
            <w:shd w:val="clear" w:color="auto" w:fill="auto"/>
            <w:vAlign w:val="center"/>
            <w:hideMark/>
          </w:tcPr>
          <w:p w14:paraId="79C668AD" w14:textId="77777777" w:rsidR="008B703E" w:rsidRPr="00BB620A" w:rsidRDefault="008B703E" w:rsidP="001840A0">
            <w:pPr>
              <w:jc w:val="center"/>
              <w:rPr>
                <w:color w:val="000000" w:themeColor="text1"/>
                <w:sz w:val="22"/>
                <w:szCs w:val="22"/>
              </w:rPr>
            </w:pPr>
            <w:r w:rsidRPr="00BB620A">
              <w:rPr>
                <w:color w:val="000000" w:themeColor="text1"/>
                <w:sz w:val="22"/>
                <w:szCs w:val="22"/>
              </w:rPr>
              <w:t>5а</w:t>
            </w:r>
          </w:p>
        </w:tc>
      </w:tr>
      <w:tr w:rsidR="008B703E" w:rsidRPr="00BB620A" w14:paraId="55911B13" w14:textId="77777777" w:rsidTr="001840A0">
        <w:trPr>
          <w:trHeight w:val="26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6DDC91E2" w14:textId="77777777" w:rsidR="008B703E" w:rsidRPr="00BB620A" w:rsidRDefault="008B703E" w:rsidP="001840A0">
            <w:pPr>
              <w:jc w:val="right"/>
              <w:rPr>
                <w:color w:val="000000" w:themeColor="text1"/>
                <w:sz w:val="22"/>
                <w:szCs w:val="22"/>
              </w:rPr>
            </w:pPr>
            <w:r w:rsidRPr="00BB620A">
              <w:rPr>
                <w:color w:val="000000" w:themeColor="text1"/>
                <w:sz w:val="22"/>
                <w:szCs w:val="22"/>
              </w:rPr>
              <w:t>29</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41D57773"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№11</w:t>
            </w:r>
          </w:p>
        </w:tc>
        <w:tc>
          <w:tcPr>
            <w:tcW w:w="2641" w:type="dxa"/>
            <w:tcBorders>
              <w:top w:val="nil"/>
              <w:left w:val="nil"/>
              <w:bottom w:val="single" w:sz="4" w:space="0" w:color="auto"/>
              <w:right w:val="single" w:sz="4" w:space="0" w:color="auto"/>
            </w:tcBorders>
            <w:shd w:val="clear" w:color="auto" w:fill="auto"/>
            <w:vAlign w:val="center"/>
            <w:hideMark/>
          </w:tcPr>
          <w:p w14:paraId="3554436E" w14:textId="77777777" w:rsidR="008B703E" w:rsidRPr="00BB620A" w:rsidRDefault="008B703E" w:rsidP="001840A0">
            <w:pPr>
              <w:jc w:val="center"/>
              <w:rPr>
                <w:color w:val="000000" w:themeColor="text1"/>
                <w:sz w:val="22"/>
                <w:szCs w:val="22"/>
              </w:rPr>
            </w:pPr>
            <w:r w:rsidRPr="00BB620A">
              <w:rPr>
                <w:color w:val="000000" w:themeColor="text1"/>
                <w:sz w:val="22"/>
                <w:szCs w:val="22"/>
              </w:rPr>
              <w:t>с Тарасово</w:t>
            </w:r>
          </w:p>
        </w:tc>
        <w:tc>
          <w:tcPr>
            <w:tcW w:w="2045" w:type="dxa"/>
            <w:tcBorders>
              <w:top w:val="nil"/>
              <w:left w:val="nil"/>
              <w:bottom w:val="single" w:sz="4" w:space="0" w:color="auto"/>
              <w:right w:val="single" w:sz="4" w:space="0" w:color="auto"/>
            </w:tcBorders>
            <w:shd w:val="clear" w:color="auto" w:fill="auto"/>
            <w:vAlign w:val="center"/>
            <w:hideMark/>
          </w:tcPr>
          <w:p w14:paraId="7CABA5D4" w14:textId="77777777" w:rsidR="008B703E" w:rsidRPr="00BB620A" w:rsidRDefault="008B703E" w:rsidP="001840A0">
            <w:pPr>
              <w:jc w:val="center"/>
              <w:rPr>
                <w:color w:val="000000" w:themeColor="text1"/>
                <w:sz w:val="22"/>
                <w:szCs w:val="22"/>
              </w:rPr>
            </w:pPr>
            <w:r w:rsidRPr="00BB620A">
              <w:rPr>
                <w:color w:val="000000" w:themeColor="text1"/>
                <w:sz w:val="22"/>
                <w:szCs w:val="22"/>
              </w:rPr>
              <w:t>ул. Заречная</w:t>
            </w:r>
          </w:p>
        </w:tc>
        <w:tc>
          <w:tcPr>
            <w:tcW w:w="1427" w:type="dxa"/>
            <w:tcBorders>
              <w:top w:val="nil"/>
              <w:left w:val="nil"/>
              <w:bottom w:val="single" w:sz="4" w:space="0" w:color="auto"/>
              <w:right w:val="single" w:sz="4" w:space="0" w:color="auto"/>
            </w:tcBorders>
            <w:shd w:val="clear" w:color="auto" w:fill="auto"/>
            <w:vAlign w:val="center"/>
            <w:hideMark/>
          </w:tcPr>
          <w:p w14:paraId="6005B22C" w14:textId="77777777" w:rsidR="008B703E" w:rsidRPr="00BB620A" w:rsidRDefault="008B703E" w:rsidP="001840A0">
            <w:pPr>
              <w:jc w:val="center"/>
              <w:rPr>
                <w:color w:val="000000" w:themeColor="text1"/>
                <w:sz w:val="22"/>
                <w:szCs w:val="22"/>
              </w:rPr>
            </w:pPr>
            <w:r w:rsidRPr="00BB620A">
              <w:rPr>
                <w:color w:val="000000" w:themeColor="text1"/>
                <w:sz w:val="22"/>
                <w:szCs w:val="22"/>
              </w:rPr>
              <w:t>82г</w:t>
            </w:r>
          </w:p>
        </w:tc>
      </w:tr>
      <w:tr w:rsidR="008B703E" w:rsidRPr="00BB620A" w14:paraId="3769AE4F" w14:textId="77777777" w:rsidTr="001840A0">
        <w:trPr>
          <w:trHeight w:val="274"/>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3AC8809E" w14:textId="77777777" w:rsidR="008B703E" w:rsidRPr="00BB620A" w:rsidRDefault="008B703E" w:rsidP="001840A0">
            <w:pPr>
              <w:jc w:val="right"/>
              <w:rPr>
                <w:color w:val="000000" w:themeColor="text1"/>
                <w:sz w:val="22"/>
                <w:szCs w:val="22"/>
              </w:rPr>
            </w:pPr>
            <w:r w:rsidRPr="00BB620A">
              <w:rPr>
                <w:color w:val="000000" w:themeColor="text1"/>
                <w:sz w:val="22"/>
                <w:szCs w:val="22"/>
              </w:rPr>
              <w:t>30</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38FB09A3"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№12</w:t>
            </w:r>
          </w:p>
        </w:tc>
        <w:tc>
          <w:tcPr>
            <w:tcW w:w="2641" w:type="dxa"/>
            <w:tcBorders>
              <w:top w:val="nil"/>
              <w:left w:val="nil"/>
              <w:bottom w:val="single" w:sz="4" w:space="0" w:color="auto"/>
              <w:right w:val="single" w:sz="4" w:space="0" w:color="auto"/>
            </w:tcBorders>
            <w:shd w:val="clear" w:color="auto" w:fill="auto"/>
            <w:vAlign w:val="center"/>
            <w:hideMark/>
          </w:tcPr>
          <w:p w14:paraId="11AD7CB2" w14:textId="77777777" w:rsidR="008B703E" w:rsidRPr="00BB620A" w:rsidRDefault="008B703E" w:rsidP="001840A0">
            <w:pPr>
              <w:jc w:val="center"/>
              <w:rPr>
                <w:color w:val="000000" w:themeColor="text1"/>
                <w:sz w:val="22"/>
                <w:szCs w:val="22"/>
              </w:rPr>
            </w:pPr>
            <w:r w:rsidRPr="00BB620A">
              <w:rPr>
                <w:color w:val="000000" w:themeColor="text1"/>
                <w:sz w:val="22"/>
                <w:szCs w:val="22"/>
              </w:rPr>
              <w:t>с Тарасово</w:t>
            </w:r>
          </w:p>
        </w:tc>
        <w:tc>
          <w:tcPr>
            <w:tcW w:w="2045" w:type="dxa"/>
            <w:tcBorders>
              <w:top w:val="nil"/>
              <w:left w:val="nil"/>
              <w:bottom w:val="single" w:sz="4" w:space="0" w:color="auto"/>
              <w:right w:val="single" w:sz="4" w:space="0" w:color="auto"/>
            </w:tcBorders>
            <w:shd w:val="clear" w:color="auto" w:fill="auto"/>
            <w:vAlign w:val="center"/>
            <w:hideMark/>
          </w:tcPr>
          <w:p w14:paraId="47958145" w14:textId="77777777" w:rsidR="008B703E" w:rsidRPr="00BB620A" w:rsidRDefault="008B703E" w:rsidP="001840A0">
            <w:pPr>
              <w:jc w:val="center"/>
              <w:rPr>
                <w:color w:val="000000" w:themeColor="text1"/>
                <w:sz w:val="22"/>
                <w:szCs w:val="22"/>
              </w:rPr>
            </w:pPr>
            <w:r w:rsidRPr="00BB620A">
              <w:rPr>
                <w:color w:val="000000" w:themeColor="text1"/>
                <w:sz w:val="22"/>
                <w:szCs w:val="22"/>
              </w:rPr>
              <w:t>ул. Центральная</w:t>
            </w:r>
          </w:p>
        </w:tc>
        <w:tc>
          <w:tcPr>
            <w:tcW w:w="1427" w:type="dxa"/>
            <w:tcBorders>
              <w:top w:val="nil"/>
              <w:left w:val="nil"/>
              <w:bottom w:val="single" w:sz="4" w:space="0" w:color="auto"/>
              <w:right w:val="single" w:sz="4" w:space="0" w:color="auto"/>
            </w:tcBorders>
            <w:shd w:val="clear" w:color="auto" w:fill="auto"/>
            <w:vAlign w:val="center"/>
            <w:hideMark/>
          </w:tcPr>
          <w:p w14:paraId="4D8D0E48" w14:textId="77777777" w:rsidR="008B703E" w:rsidRPr="00BB620A" w:rsidRDefault="008B703E" w:rsidP="001840A0">
            <w:pPr>
              <w:jc w:val="center"/>
              <w:rPr>
                <w:color w:val="000000" w:themeColor="text1"/>
                <w:sz w:val="22"/>
                <w:szCs w:val="22"/>
              </w:rPr>
            </w:pPr>
            <w:r w:rsidRPr="00BB620A">
              <w:rPr>
                <w:color w:val="000000" w:themeColor="text1"/>
                <w:sz w:val="22"/>
                <w:szCs w:val="22"/>
              </w:rPr>
              <w:t>96б</w:t>
            </w:r>
          </w:p>
        </w:tc>
      </w:tr>
      <w:tr w:rsidR="008B703E" w:rsidRPr="00BB620A" w14:paraId="42AE0425" w14:textId="77777777" w:rsidTr="001840A0">
        <w:trPr>
          <w:trHeight w:val="271"/>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6C50D17B" w14:textId="77777777" w:rsidR="008B703E" w:rsidRPr="00BB620A" w:rsidRDefault="008B703E" w:rsidP="001840A0">
            <w:pPr>
              <w:jc w:val="right"/>
              <w:rPr>
                <w:color w:val="000000" w:themeColor="text1"/>
                <w:sz w:val="22"/>
                <w:szCs w:val="22"/>
              </w:rPr>
            </w:pPr>
            <w:r w:rsidRPr="00BB620A">
              <w:rPr>
                <w:color w:val="000000" w:themeColor="text1"/>
                <w:sz w:val="22"/>
                <w:szCs w:val="22"/>
              </w:rPr>
              <w:t>31</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73815224"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№13</w:t>
            </w:r>
          </w:p>
        </w:tc>
        <w:tc>
          <w:tcPr>
            <w:tcW w:w="2641" w:type="dxa"/>
            <w:tcBorders>
              <w:top w:val="nil"/>
              <w:left w:val="nil"/>
              <w:bottom w:val="single" w:sz="4" w:space="0" w:color="auto"/>
              <w:right w:val="single" w:sz="4" w:space="0" w:color="auto"/>
            </w:tcBorders>
            <w:shd w:val="clear" w:color="auto" w:fill="auto"/>
            <w:vAlign w:val="center"/>
            <w:hideMark/>
          </w:tcPr>
          <w:p w14:paraId="43393606" w14:textId="77777777" w:rsidR="008B703E" w:rsidRPr="00BB620A" w:rsidRDefault="008B703E" w:rsidP="001840A0">
            <w:pPr>
              <w:jc w:val="center"/>
              <w:rPr>
                <w:color w:val="000000" w:themeColor="text1"/>
                <w:sz w:val="22"/>
                <w:szCs w:val="22"/>
              </w:rPr>
            </w:pPr>
            <w:r w:rsidRPr="00BB620A">
              <w:rPr>
                <w:color w:val="000000" w:themeColor="text1"/>
                <w:sz w:val="22"/>
                <w:szCs w:val="22"/>
              </w:rPr>
              <w:t>с Тарасово</w:t>
            </w:r>
          </w:p>
        </w:tc>
        <w:tc>
          <w:tcPr>
            <w:tcW w:w="2045" w:type="dxa"/>
            <w:tcBorders>
              <w:top w:val="nil"/>
              <w:left w:val="nil"/>
              <w:bottom w:val="single" w:sz="4" w:space="0" w:color="auto"/>
              <w:right w:val="single" w:sz="4" w:space="0" w:color="auto"/>
            </w:tcBorders>
            <w:shd w:val="clear" w:color="auto" w:fill="auto"/>
            <w:vAlign w:val="center"/>
            <w:hideMark/>
          </w:tcPr>
          <w:p w14:paraId="04DA6345" w14:textId="77777777" w:rsidR="008B703E" w:rsidRPr="00BB620A" w:rsidRDefault="008B703E" w:rsidP="001840A0">
            <w:pPr>
              <w:jc w:val="center"/>
              <w:rPr>
                <w:color w:val="000000" w:themeColor="text1"/>
                <w:sz w:val="22"/>
                <w:szCs w:val="22"/>
              </w:rPr>
            </w:pPr>
            <w:r w:rsidRPr="00BB620A">
              <w:rPr>
                <w:color w:val="000000" w:themeColor="text1"/>
                <w:sz w:val="22"/>
                <w:szCs w:val="22"/>
              </w:rPr>
              <w:t>ул. Центральная</w:t>
            </w:r>
          </w:p>
        </w:tc>
        <w:tc>
          <w:tcPr>
            <w:tcW w:w="1427" w:type="dxa"/>
            <w:tcBorders>
              <w:top w:val="nil"/>
              <w:left w:val="nil"/>
              <w:bottom w:val="single" w:sz="4" w:space="0" w:color="auto"/>
              <w:right w:val="single" w:sz="4" w:space="0" w:color="auto"/>
            </w:tcBorders>
            <w:shd w:val="clear" w:color="auto" w:fill="auto"/>
            <w:vAlign w:val="center"/>
            <w:hideMark/>
          </w:tcPr>
          <w:p w14:paraId="491EEE6F" w14:textId="77777777" w:rsidR="008B703E" w:rsidRPr="00BB620A" w:rsidRDefault="008B703E" w:rsidP="001840A0">
            <w:pPr>
              <w:jc w:val="center"/>
              <w:rPr>
                <w:color w:val="000000" w:themeColor="text1"/>
                <w:sz w:val="22"/>
                <w:szCs w:val="22"/>
              </w:rPr>
            </w:pPr>
            <w:r w:rsidRPr="00BB620A">
              <w:rPr>
                <w:color w:val="000000" w:themeColor="text1"/>
                <w:sz w:val="22"/>
                <w:szCs w:val="22"/>
              </w:rPr>
              <w:t>43к</w:t>
            </w:r>
          </w:p>
        </w:tc>
      </w:tr>
      <w:tr w:rsidR="008B703E" w:rsidRPr="00BB620A" w14:paraId="2ED7F36B" w14:textId="77777777" w:rsidTr="001840A0">
        <w:trPr>
          <w:trHeight w:val="289"/>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1E7E5" w14:textId="77777777" w:rsidR="008B703E" w:rsidRPr="00BB620A" w:rsidRDefault="008B703E" w:rsidP="001840A0">
            <w:pPr>
              <w:jc w:val="right"/>
              <w:rPr>
                <w:color w:val="000000" w:themeColor="text1"/>
                <w:sz w:val="22"/>
                <w:szCs w:val="22"/>
              </w:rPr>
            </w:pPr>
            <w:r w:rsidRPr="00BB620A">
              <w:rPr>
                <w:color w:val="000000" w:themeColor="text1"/>
                <w:sz w:val="22"/>
                <w:szCs w:val="22"/>
              </w:rPr>
              <w:t>32</w:t>
            </w:r>
          </w:p>
        </w:tc>
        <w:tc>
          <w:tcPr>
            <w:tcW w:w="28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9F79B"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№4</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CF716" w14:textId="77777777" w:rsidR="008B703E" w:rsidRPr="00BB620A" w:rsidRDefault="008B703E" w:rsidP="001840A0">
            <w:pPr>
              <w:jc w:val="center"/>
              <w:rPr>
                <w:color w:val="000000" w:themeColor="text1"/>
                <w:sz w:val="22"/>
                <w:szCs w:val="22"/>
              </w:rPr>
            </w:pPr>
            <w:r w:rsidRPr="00BB620A">
              <w:rPr>
                <w:color w:val="000000" w:themeColor="text1"/>
                <w:sz w:val="22"/>
                <w:szCs w:val="22"/>
              </w:rPr>
              <w:t>д Пьяново</w:t>
            </w: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CFD18D" w14:textId="77777777" w:rsidR="008B703E" w:rsidRPr="00BB620A" w:rsidRDefault="008B703E" w:rsidP="001840A0">
            <w:pPr>
              <w:jc w:val="center"/>
              <w:rPr>
                <w:color w:val="000000" w:themeColor="text1"/>
                <w:sz w:val="22"/>
                <w:szCs w:val="22"/>
              </w:rPr>
            </w:pPr>
            <w:r w:rsidRPr="00BB620A">
              <w:rPr>
                <w:color w:val="000000" w:themeColor="text1"/>
                <w:sz w:val="22"/>
                <w:szCs w:val="22"/>
              </w:rPr>
              <w:t>ул. Коммунистическая</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6B76E" w14:textId="77777777" w:rsidR="008B703E" w:rsidRPr="00BB620A" w:rsidRDefault="008B703E" w:rsidP="001840A0">
            <w:pPr>
              <w:jc w:val="center"/>
              <w:rPr>
                <w:color w:val="000000" w:themeColor="text1"/>
                <w:sz w:val="22"/>
                <w:szCs w:val="22"/>
              </w:rPr>
            </w:pPr>
            <w:r w:rsidRPr="00BB620A">
              <w:rPr>
                <w:color w:val="000000" w:themeColor="text1"/>
                <w:sz w:val="22"/>
                <w:szCs w:val="22"/>
              </w:rPr>
              <w:t>108б</w:t>
            </w:r>
          </w:p>
        </w:tc>
      </w:tr>
      <w:tr w:rsidR="008B703E" w:rsidRPr="00BB620A" w14:paraId="56ECC645" w14:textId="77777777" w:rsidTr="001840A0">
        <w:trPr>
          <w:trHeight w:val="297"/>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21E79" w14:textId="77777777" w:rsidR="008B703E" w:rsidRPr="00BB620A" w:rsidRDefault="008B703E" w:rsidP="001840A0">
            <w:pPr>
              <w:jc w:val="right"/>
              <w:rPr>
                <w:color w:val="000000" w:themeColor="text1"/>
                <w:sz w:val="22"/>
                <w:szCs w:val="22"/>
              </w:rPr>
            </w:pPr>
            <w:r w:rsidRPr="00BB620A">
              <w:rPr>
                <w:color w:val="000000" w:themeColor="text1"/>
                <w:sz w:val="22"/>
                <w:szCs w:val="22"/>
              </w:rPr>
              <w:t>33</w:t>
            </w:r>
          </w:p>
        </w:tc>
        <w:tc>
          <w:tcPr>
            <w:tcW w:w="28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7D030"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№1</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A9F2C" w14:textId="77777777" w:rsidR="008B703E" w:rsidRPr="00BB620A" w:rsidRDefault="008B703E" w:rsidP="001840A0">
            <w:pPr>
              <w:jc w:val="center"/>
              <w:rPr>
                <w:color w:val="000000" w:themeColor="text1"/>
                <w:sz w:val="22"/>
                <w:szCs w:val="22"/>
              </w:rPr>
            </w:pPr>
            <w:r w:rsidRPr="00BB620A">
              <w:rPr>
                <w:color w:val="000000" w:themeColor="text1"/>
                <w:sz w:val="22"/>
                <w:szCs w:val="22"/>
              </w:rPr>
              <w:t>с Окунево</w:t>
            </w: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93DBD" w14:textId="77777777" w:rsidR="008B703E" w:rsidRPr="00BB620A" w:rsidRDefault="008B703E" w:rsidP="001840A0">
            <w:pPr>
              <w:jc w:val="center"/>
              <w:rPr>
                <w:color w:val="000000" w:themeColor="text1"/>
                <w:sz w:val="22"/>
                <w:szCs w:val="22"/>
              </w:rPr>
            </w:pPr>
            <w:r w:rsidRPr="00BB620A">
              <w:rPr>
                <w:color w:val="000000" w:themeColor="text1"/>
                <w:sz w:val="22"/>
                <w:szCs w:val="22"/>
              </w:rPr>
              <w:t>ул. Садовая</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26515" w14:textId="77777777" w:rsidR="008B703E" w:rsidRPr="00BB620A" w:rsidRDefault="008B703E" w:rsidP="001840A0">
            <w:pPr>
              <w:jc w:val="center"/>
              <w:rPr>
                <w:color w:val="000000" w:themeColor="text1"/>
                <w:sz w:val="22"/>
                <w:szCs w:val="22"/>
              </w:rPr>
            </w:pPr>
            <w:r w:rsidRPr="00BB620A">
              <w:rPr>
                <w:color w:val="000000" w:themeColor="text1"/>
                <w:sz w:val="22"/>
                <w:szCs w:val="22"/>
              </w:rPr>
              <w:t>10</w:t>
            </w:r>
          </w:p>
        </w:tc>
      </w:tr>
      <w:tr w:rsidR="008B703E" w:rsidRPr="00BB620A" w14:paraId="2F4030EA" w14:textId="77777777" w:rsidTr="001840A0">
        <w:trPr>
          <w:trHeight w:val="287"/>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F37A1" w14:textId="77777777" w:rsidR="008B703E" w:rsidRPr="00BB620A" w:rsidRDefault="008B703E" w:rsidP="001840A0">
            <w:pPr>
              <w:jc w:val="right"/>
              <w:rPr>
                <w:color w:val="000000" w:themeColor="text1"/>
                <w:sz w:val="22"/>
                <w:szCs w:val="22"/>
              </w:rPr>
            </w:pPr>
            <w:r w:rsidRPr="00BB620A">
              <w:rPr>
                <w:color w:val="000000" w:themeColor="text1"/>
                <w:sz w:val="22"/>
                <w:szCs w:val="22"/>
              </w:rPr>
              <w:t>34</w:t>
            </w:r>
          </w:p>
        </w:tc>
        <w:tc>
          <w:tcPr>
            <w:tcW w:w="28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61147" w14:textId="77777777" w:rsidR="008B703E" w:rsidRPr="00BB620A" w:rsidRDefault="008B703E" w:rsidP="001840A0">
            <w:pPr>
              <w:jc w:val="center"/>
              <w:rPr>
                <w:color w:val="000000" w:themeColor="text1"/>
                <w:sz w:val="22"/>
                <w:szCs w:val="22"/>
              </w:rPr>
            </w:pPr>
            <w:r w:rsidRPr="00BB620A">
              <w:rPr>
                <w:color w:val="000000" w:themeColor="text1"/>
                <w:sz w:val="22"/>
                <w:szCs w:val="22"/>
              </w:rPr>
              <w:t xml:space="preserve">Котельная №3 в договоре с Дековским это 35 котельная </w:t>
            </w:r>
          </w:p>
        </w:tc>
        <w:tc>
          <w:tcPr>
            <w:tcW w:w="2641" w:type="dxa"/>
            <w:tcBorders>
              <w:top w:val="single" w:sz="4" w:space="0" w:color="auto"/>
              <w:left w:val="nil"/>
              <w:bottom w:val="single" w:sz="4" w:space="0" w:color="auto"/>
              <w:right w:val="single" w:sz="4" w:space="0" w:color="auto"/>
            </w:tcBorders>
            <w:shd w:val="clear" w:color="auto" w:fill="auto"/>
            <w:vAlign w:val="center"/>
            <w:hideMark/>
          </w:tcPr>
          <w:p w14:paraId="455198F3" w14:textId="77777777" w:rsidR="008B703E" w:rsidRPr="00BB620A" w:rsidRDefault="008B703E" w:rsidP="001840A0">
            <w:pPr>
              <w:jc w:val="center"/>
              <w:rPr>
                <w:color w:val="000000" w:themeColor="text1"/>
                <w:sz w:val="22"/>
                <w:szCs w:val="22"/>
              </w:rPr>
            </w:pPr>
            <w:r w:rsidRPr="00BB620A">
              <w:rPr>
                <w:color w:val="000000" w:themeColor="text1"/>
                <w:sz w:val="22"/>
                <w:szCs w:val="22"/>
              </w:rPr>
              <w:t>с Окунево</w:t>
            </w:r>
          </w:p>
        </w:tc>
        <w:tc>
          <w:tcPr>
            <w:tcW w:w="2045" w:type="dxa"/>
            <w:tcBorders>
              <w:top w:val="single" w:sz="4" w:space="0" w:color="auto"/>
              <w:left w:val="nil"/>
              <w:bottom w:val="single" w:sz="4" w:space="0" w:color="auto"/>
              <w:right w:val="single" w:sz="4" w:space="0" w:color="auto"/>
            </w:tcBorders>
            <w:shd w:val="clear" w:color="auto" w:fill="auto"/>
            <w:vAlign w:val="center"/>
            <w:hideMark/>
          </w:tcPr>
          <w:p w14:paraId="6665790B" w14:textId="77777777" w:rsidR="008B703E" w:rsidRPr="00BB620A" w:rsidRDefault="008B703E" w:rsidP="001840A0">
            <w:pPr>
              <w:jc w:val="center"/>
              <w:rPr>
                <w:color w:val="000000" w:themeColor="text1"/>
                <w:sz w:val="22"/>
                <w:szCs w:val="22"/>
              </w:rPr>
            </w:pPr>
            <w:r w:rsidRPr="00BB620A">
              <w:rPr>
                <w:color w:val="000000" w:themeColor="text1"/>
                <w:sz w:val="22"/>
                <w:szCs w:val="22"/>
              </w:rPr>
              <w:t>пер. Вокзальный</w:t>
            </w:r>
          </w:p>
        </w:tc>
        <w:tc>
          <w:tcPr>
            <w:tcW w:w="1427" w:type="dxa"/>
            <w:tcBorders>
              <w:top w:val="single" w:sz="4" w:space="0" w:color="auto"/>
              <w:left w:val="nil"/>
              <w:bottom w:val="single" w:sz="4" w:space="0" w:color="auto"/>
              <w:right w:val="single" w:sz="4" w:space="0" w:color="auto"/>
            </w:tcBorders>
            <w:shd w:val="clear" w:color="auto" w:fill="auto"/>
            <w:vAlign w:val="center"/>
            <w:hideMark/>
          </w:tcPr>
          <w:p w14:paraId="5DE181DF" w14:textId="77777777" w:rsidR="008B703E" w:rsidRPr="00BB620A" w:rsidRDefault="008B703E" w:rsidP="001840A0">
            <w:pPr>
              <w:jc w:val="center"/>
              <w:rPr>
                <w:color w:val="000000" w:themeColor="text1"/>
                <w:sz w:val="22"/>
                <w:szCs w:val="22"/>
              </w:rPr>
            </w:pPr>
            <w:r w:rsidRPr="00BB620A">
              <w:rPr>
                <w:color w:val="000000" w:themeColor="text1"/>
                <w:sz w:val="22"/>
                <w:szCs w:val="22"/>
              </w:rPr>
              <w:t>6</w:t>
            </w:r>
          </w:p>
        </w:tc>
      </w:tr>
      <w:tr w:rsidR="008B703E" w:rsidRPr="00BB620A" w14:paraId="56245594" w14:textId="77777777" w:rsidTr="001840A0">
        <w:trPr>
          <w:trHeight w:val="548"/>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4CA13FDF" w14:textId="77777777" w:rsidR="008B703E" w:rsidRPr="00BB620A" w:rsidRDefault="008B703E" w:rsidP="001840A0">
            <w:pPr>
              <w:jc w:val="right"/>
              <w:rPr>
                <w:color w:val="000000" w:themeColor="text1"/>
                <w:sz w:val="22"/>
                <w:szCs w:val="22"/>
              </w:rPr>
            </w:pPr>
            <w:r w:rsidRPr="00BB620A">
              <w:rPr>
                <w:color w:val="000000" w:themeColor="text1"/>
                <w:sz w:val="22"/>
                <w:szCs w:val="22"/>
              </w:rPr>
              <w:t>35</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611C370F"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терморобот</w:t>
            </w:r>
          </w:p>
        </w:tc>
        <w:tc>
          <w:tcPr>
            <w:tcW w:w="2641" w:type="dxa"/>
            <w:tcBorders>
              <w:top w:val="nil"/>
              <w:left w:val="nil"/>
              <w:bottom w:val="single" w:sz="4" w:space="0" w:color="auto"/>
              <w:right w:val="single" w:sz="4" w:space="0" w:color="auto"/>
            </w:tcBorders>
            <w:shd w:val="clear" w:color="auto" w:fill="auto"/>
            <w:vAlign w:val="center"/>
            <w:hideMark/>
          </w:tcPr>
          <w:p w14:paraId="12792D9E" w14:textId="77777777" w:rsidR="008B703E" w:rsidRPr="00BB620A" w:rsidRDefault="008B703E" w:rsidP="001840A0">
            <w:pPr>
              <w:jc w:val="center"/>
              <w:rPr>
                <w:color w:val="000000" w:themeColor="text1"/>
                <w:sz w:val="22"/>
                <w:szCs w:val="22"/>
              </w:rPr>
            </w:pPr>
            <w:r w:rsidRPr="00BB620A">
              <w:rPr>
                <w:color w:val="000000" w:themeColor="text1"/>
                <w:sz w:val="22"/>
                <w:szCs w:val="22"/>
              </w:rPr>
              <w:t>с Краснинское</w:t>
            </w:r>
          </w:p>
        </w:tc>
        <w:tc>
          <w:tcPr>
            <w:tcW w:w="2045" w:type="dxa"/>
            <w:tcBorders>
              <w:top w:val="nil"/>
              <w:left w:val="nil"/>
              <w:bottom w:val="single" w:sz="4" w:space="0" w:color="auto"/>
              <w:right w:val="single" w:sz="4" w:space="0" w:color="auto"/>
            </w:tcBorders>
            <w:shd w:val="clear" w:color="auto" w:fill="auto"/>
            <w:vAlign w:val="center"/>
            <w:hideMark/>
          </w:tcPr>
          <w:p w14:paraId="4DD7C0D8" w14:textId="77777777" w:rsidR="008B703E" w:rsidRPr="00BB620A" w:rsidRDefault="008B703E" w:rsidP="001840A0">
            <w:pPr>
              <w:jc w:val="center"/>
              <w:rPr>
                <w:color w:val="000000" w:themeColor="text1"/>
                <w:sz w:val="22"/>
                <w:szCs w:val="22"/>
              </w:rPr>
            </w:pPr>
            <w:r w:rsidRPr="00BB620A">
              <w:rPr>
                <w:color w:val="000000" w:themeColor="text1"/>
                <w:sz w:val="22"/>
                <w:szCs w:val="22"/>
              </w:rPr>
              <w:t>ул. Центральная</w:t>
            </w:r>
          </w:p>
        </w:tc>
        <w:tc>
          <w:tcPr>
            <w:tcW w:w="1427" w:type="dxa"/>
            <w:tcBorders>
              <w:top w:val="nil"/>
              <w:left w:val="nil"/>
              <w:bottom w:val="single" w:sz="4" w:space="0" w:color="auto"/>
              <w:right w:val="single" w:sz="4" w:space="0" w:color="auto"/>
            </w:tcBorders>
            <w:shd w:val="clear" w:color="auto" w:fill="auto"/>
            <w:vAlign w:val="center"/>
            <w:hideMark/>
          </w:tcPr>
          <w:p w14:paraId="690DEC04" w14:textId="77777777" w:rsidR="008B703E" w:rsidRPr="00BB620A" w:rsidRDefault="008B703E" w:rsidP="001840A0">
            <w:pPr>
              <w:jc w:val="center"/>
              <w:rPr>
                <w:color w:val="000000" w:themeColor="text1"/>
                <w:sz w:val="22"/>
                <w:szCs w:val="22"/>
              </w:rPr>
            </w:pPr>
            <w:r w:rsidRPr="00BB620A">
              <w:rPr>
                <w:color w:val="000000" w:themeColor="text1"/>
                <w:sz w:val="22"/>
                <w:szCs w:val="22"/>
              </w:rPr>
              <w:t>8б</w:t>
            </w:r>
          </w:p>
        </w:tc>
      </w:tr>
      <w:tr w:rsidR="008B703E" w:rsidRPr="00BB620A" w14:paraId="002B2580" w14:textId="77777777" w:rsidTr="001840A0">
        <w:trPr>
          <w:trHeight w:val="570"/>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4AF3FFD5" w14:textId="77777777" w:rsidR="008B703E" w:rsidRPr="00BB620A" w:rsidRDefault="008B703E" w:rsidP="001840A0">
            <w:pPr>
              <w:jc w:val="right"/>
              <w:rPr>
                <w:color w:val="000000" w:themeColor="text1"/>
                <w:sz w:val="22"/>
                <w:szCs w:val="22"/>
              </w:rPr>
            </w:pPr>
            <w:r w:rsidRPr="00BB620A">
              <w:rPr>
                <w:color w:val="000000" w:themeColor="text1"/>
                <w:sz w:val="22"/>
                <w:szCs w:val="22"/>
              </w:rPr>
              <w:t>36</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0DAA6BE5"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терморобот</w:t>
            </w:r>
          </w:p>
        </w:tc>
        <w:tc>
          <w:tcPr>
            <w:tcW w:w="2641" w:type="dxa"/>
            <w:tcBorders>
              <w:top w:val="nil"/>
              <w:left w:val="nil"/>
              <w:bottom w:val="single" w:sz="4" w:space="0" w:color="auto"/>
              <w:right w:val="single" w:sz="4" w:space="0" w:color="auto"/>
            </w:tcBorders>
            <w:shd w:val="clear" w:color="auto" w:fill="auto"/>
            <w:vAlign w:val="center"/>
            <w:hideMark/>
          </w:tcPr>
          <w:p w14:paraId="5DF9D7AD" w14:textId="77777777" w:rsidR="008B703E" w:rsidRPr="00BB620A" w:rsidRDefault="008B703E" w:rsidP="001840A0">
            <w:pPr>
              <w:jc w:val="center"/>
              <w:rPr>
                <w:color w:val="000000" w:themeColor="text1"/>
                <w:sz w:val="22"/>
                <w:szCs w:val="22"/>
              </w:rPr>
            </w:pPr>
            <w:r w:rsidRPr="00BB620A">
              <w:rPr>
                <w:color w:val="000000" w:themeColor="text1"/>
                <w:sz w:val="22"/>
                <w:szCs w:val="22"/>
              </w:rPr>
              <w:t>с Краснинское</w:t>
            </w:r>
          </w:p>
        </w:tc>
        <w:tc>
          <w:tcPr>
            <w:tcW w:w="2045" w:type="dxa"/>
            <w:tcBorders>
              <w:top w:val="nil"/>
              <w:left w:val="nil"/>
              <w:bottom w:val="single" w:sz="4" w:space="0" w:color="auto"/>
              <w:right w:val="single" w:sz="4" w:space="0" w:color="auto"/>
            </w:tcBorders>
            <w:shd w:val="clear" w:color="auto" w:fill="auto"/>
            <w:vAlign w:val="center"/>
            <w:hideMark/>
          </w:tcPr>
          <w:p w14:paraId="54D3FD7C" w14:textId="77777777" w:rsidR="008B703E" w:rsidRPr="00BB620A" w:rsidRDefault="008B703E" w:rsidP="001840A0">
            <w:pPr>
              <w:jc w:val="center"/>
              <w:rPr>
                <w:color w:val="000000" w:themeColor="text1"/>
                <w:sz w:val="22"/>
                <w:szCs w:val="22"/>
              </w:rPr>
            </w:pPr>
            <w:r w:rsidRPr="00BB620A">
              <w:rPr>
                <w:color w:val="000000" w:themeColor="text1"/>
                <w:sz w:val="22"/>
                <w:szCs w:val="22"/>
              </w:rPr>
              <w:t>ул. Советская</w:t>
            </w:r>
          </w:p>
        </w:tc>
        <w:tc>
          <w:tcPr>
            <w:tcW w:w="1427" w:type="dxa"/>
            <w:tcBorders>
              <w:top w:val="nil"/>
              <w:left w:val="nil"/>
              <w:bottom w:val="single" w:sz="4" w:space="0" w:color="auto"/>
              <w:right w:val="single" w:sz="4" w:space="0" w:color="auto"/>
            </w:tcBorders>
            <w:shd w:val="clear" w:color="auto" w:fill="auto"/>
            <w:vAlign w:val="center"/>
            <w:hideMark/>
          </w:tcPr>
          <w:p w14:paraId="63B05EA1" w14:textId="77777777" w:rsidR="008B703E" w:rsidRPr="00BB620A" w:rsidRDefault="008B703E" w:rsidP="001840A0">
            <w:pPr>
              <w:jc w:val="center"/>
              <w:rPr>
                <w:color w:val="000000" w:themeColor="text1"/>
                <w:sz w:val="22"/>
                <w:szCs w:val="22"/>
              </w:rPr>
            </w:pPr>
            <w:r w:rsidRPr="00BB620A">
              <w:rPr>
                <w:color w:val="000000" w:themeColor="text1"/>
                <w:sz w:val="22"/>
                <w:szCs w:val="22"/>
              </w:rPr>
              <w:t>3а</w:t>
            </w:r>
          </w:p>
        </w:tc>
      </w:tr>
      <w:tr w:rsidR="008B703E" w:rsidRPr="00BB620A" w14:paraId="1683F400" w14:textId="77777777" w:rsidTr="001840A0">
        <w:trPr>
          <w:trHeight w:val="550"/>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124A5F44" w14:textId="77777777" w:rsidR="008B703E" w:rsidRPr="00BB620A" w:rsidRDefault="008B703E" w:rsidP="001840A0">
            <w:pPr>
              <w:jc w:val="right"/>
              <w:rPr>
                <w:color w:val="000000" w:themeColor="text1"/>
                <w:sz w:val="22"/>
                <w:szCs w:val="22"/>
              </w:rPr>
            </w:pPr>
            <w:r w:rsidRPr="00BB620A">
              <w:rPr>
                <w:color w:val="000000" w:themeColor="text1"/>
                <w:sz w:val="22"/>
                <w:szCs w:val="22"/>
              </w:rPr>
              <w:t>37</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4A357D49"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терморобот</w:t>
            </w:r>
          </w:p>
        </w:tc>
        <w:tc>
          <w:tcPr>
            <w:tcW w:w="2641" w:type="dxa"/>
            <w:tcBorders>
              <w:top w:val="nil"/>
              <w:left w:val="nil"/>
              <w:bottom w:val="single" w:sz="4" w:space="0" w:color="auto"/>
              <w:right w:val="single" w:sz="4" w:space="0" w:color="auto"/>
            </w:tcBorders>
            <w:shd w:val="clear" w:color="auto" w:fill="auto"/>
            <w:vAlign w:val="center"/>
            <w:hideMark/>
          </w:tcPr>
          <w:p w14:paraId="0114299A" w14:textId="77777777" w:rsidR="008B703E" w:rsidRPr="00BB620A" w:rsidRDefault="008B703E" w:rsidP="001840A0">
            <w:pPr>
              <w:jc w:val="center"/>
              <w:rPr>
                <w:color w:val="000000" w:themeColor="text1"/>
                <w:sz w:val="22"/>
                <w:szCs w:val="22"/>
              </w:rPr>
            </w:pPr>
            <w:r w:rsidRPr="00BB620A">
              <w:rPr>
                <w:color w:val="000000" w:themeColor="text1"/>
                <w:sz w:val="22"/>
                <w:szCs w:val="22"/>
              </w:rPr>
              <w:t>с Краснинское</w:t>
            </w:r>
          </w:p>
        </w:tc>
        <w:tc>
          <w:tcPr>
            <w:tcW w:w="2045" w:type="dxa"/>
            <w:tcBorders>
              <w:top w:val="nil"/>
              <w:left w:val="nil"/>
              <w:bottom w:val="single" w:sz="4" w:space="0" w:color="auto"/>
              <w:right w:val="single" w:sz="4" w:space="0" w:color="auto"/>
            </w:tcBorders>
            <w:shd w:val="clear" w:color="auto" w:fill="auto"/>
            <w:vAlign w:val="center"/>
            <w:hideMark/>
          </w:tcPr>
          <w:p w14:paraId="7D8CBAF4" w14:textId="77777777" w:rsidR="008B703E" w:rsidRPr="00BB620A" w:rsidRDefault="008B703E" w:rsidP="001840A0">
            <w:pPr>
              <w:jc w:val="center"/>
              <w:rPr>
                <w:color w:val="000000" w:themeColor="text1"/>
                <w:sz w:val="22"/>
                <w:szCs w:val="22"/>
              </w:rPr>
            </w:pPr>
            <w:r w:rsidRPr="00BB620A">
              <w:rPr>
                <w:color w:val="000000" w:themeColor="text1"/>
                <w:sz w:val="22"/>
                <w:szCs w:val="22"/>
              </w:rPr>
              <w:t>ул. Центральная</w:t>
            </w:r>
          </w:p>
        </w:tc>
        <w:tc>
          <w:tcPr>
            <w:tcW w:w="1427" w:type="dxa"/>
            <w:tcBorders>
              <w:top w:val="nil"/>
              <w:left w:val="nil"/>
              <w:bottom w:val="single" w:sz="4" w:space="0" w:color="auto"/>
              <w:right w:val="single" w:sz="4" w:space="0" w:color="auto"/>
            </w:tcBorders>
            <w:shd w:val="clear" w:color="auto" w:fill="auto"/>
            <w:vAlign w:val="center"/>
            <w:hideMark/>
          </w:tcPr>
          <w:p w14:paraId="1AED23D2" w14:textId="77777777" w:rsidR="008B703E" w:rsidRPr="00BB620A" w:rsidRDefault="008B703E" w:rsidP="001840A0">
            <w:pPr>
              <w:jc w:val="center"/>
              <w:rPr>
                <w:color w:val="000000" w:themeColor="text1"/>
                <w:sz w:val="22"/>
                <w:szCs w:val="22"/>
              </w:rPr>
            </w:pPr>
            <w:r w:rsidRPr="00BB620A">
              <w:rPr>
                <w:color w:val="000000" w:themeColor="text1"/>
                <w:sz w:val="22"/>
                <w:szCs w:val="22"/>
              </w:rPr>
              <w:t>11</w:t>
            </w:r>
          </w:p>
        </w:tc>
      </w:tr>
      <w:tr w:rsidR="008B703E" w:rsidRPr="00BB620A" w14:paraId="77F8E4B1" w14:textId="77777777" w:rsidTr="001840A0">
        <w:trPr>
          <w:trHeight w:val="558"/>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5F346D21" w14:textId="77777777" w:rsidR="008B703E" w:rsidRPr="00BB620A" w:rsidRDefault="008B703E" w:rsidP="001840A0">
            <w:pPr>
              <w:jc w:val="right"/>
              <w:rPr>
                <w:color w:val="000000" w:themeColor="text1"/>
                <w:sz w:val="22"/>
                <w:szCs w:val="22"/>
              </w:rPr>
            </w:pPr>
            <w:r w:rsidRPr="00BB620A">
              <w:rPr>
                <w:color w:val="000000" w:themeColor="text1"/>
                <w:sz w:val="22"/>
                <w:szCs w:val="22"/>
              </w:rPr>
              <w:t>38</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794B6F9D"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терморобот</w:t>
            </w:r>
          </w:p>
        </w:tc>
        <w:tc>
          <w:tcPr>
            <w:tcW w:w="2641" w:type="dxa"/>
            <w:tcBorders>
              <w:top w:val="nil"/>
              <w:left w:val="nil"/>
              <w:bottom w:val="single" w:sz="4" w:space="0" w:color="auto"/>
              <w:right w:val="single" w:sz="4" w:space="0" w:color="auto"/>
            </w:tcBorders>
            <w:shd w:val="clear" w:color="auto" w:fill="auto"/>
            <w:vAlign w:val="center"/>
            <w:hideMark/>
          </w:tcPr>
          <w:p w14:paraId="5E05D810" w14:textId="77777777" w:rsidR="008B703E" w:rsidRPr="00BB620A" w:rsidRDefault="008B703E" w:rsidP="001840A0">
            <w:pPr>
              <w:jc w:val="center"/>
              <w:rPr>
                <w:color w:val="000000" w:themeColor="text1"/>
                <w:sz w:val="22"/>
                <w:szCs w:val="22"/>
              </w:rPr>
            </w:pPr>
            <w:r w:rsidRPr="00BB620A">
              <w:rPr>
                <w:color w:val="000000" w:themeColor="text1"/>
                <w:sz w:val="22"/>
                <w:szCs w:val="22"/>
              </w:rPr>
              <w:t>с Краснинское</w:t>
            </w:r>
          </w:p>
        </w:tc>
        <w:tc>
          <w:tcPr>
            <w:tcW w:w="2045" w:type="dxa"/>
            <w:tcBorders>
              <w:top w:val="nil"/>
              <w:left w:val="nil"/>
              <w:bottom w:val="single" w:sz="4" w:space="0" w:color="auto"/>
              <w:right w:val="single" w:sz="4" w:space="0" w:color="auto"/>
            </w:tcBorders>
            <w:shd w:val="clear" w:color="auto" w:fill="auto"/>
            <w:vAlign w:val="center"/>
            <w:hideMark/>
          </w:tcPr>
          <w:p w14:paraId="213ECBBC" w14:textId="77777777" w:rsidR="008B703E" w:rsidRPr="00BB620A" w:rsidRDefault="008B703E" w:rsidP="001840A0">
            <w:pPr>
              <w:jc w:val="center"/>
              <w:rPr>
                <w:color w:val="000000" w:themeColor="text1"/>
                <w:sz w:val="22"/>
                <w:szCs w:val="22"/>
              </w:rPr>
            </w:pPr>
            <w:r w:rsidRPr="00BB620A">
              <w:rPr>
                <w:color w:val="000000" w:themeColor="text1"/>
                <w:sz w:val="22"/>
                <w:szCs w:val="22"/>
              </w:rPr>
              <w:t>ул. Спортивная</w:t>
            </w:r>
          </w:p>
        </w:tc>
        <w:tc>
          <w:tcPr>
            <w:tcW w:w="1427" w:type="dxa"/>
            <w:tcBorders>
              <w:top w:val="nil"/>
              <w:left w:val="nil"/>
              <w:bottom w:val="single" w:sz="4" w:space="0" w:color="auto"/>
              <w:right w:val="single" w:sz="4" w:space="0" w:color="auto"/>
            </w:tcBorders>
            <w:shd w:val="clear" w:color="auto" w:fill="auto"/>
            <w:vAlign w:val="center"/>
            <w:hideMark/>
          </w:tcPr>
          <w:p w14:paraId="011AB0AF" w14:textId="77777777" w:rsidR="008B703E" w:rsidRPr="00BB620A" w:rsidRDefault="008B703E" w:rsidP="001840A0">
            <w:pPr>
              <w:jc w:val="center"/>
              <w:rPr>
                <w:color w:val="000000" w:themeColor="text1"/>
                <w:sz w:val="22"/>
                <w:szCs w:val="22"/>
              </w:rPr>
            </w:pPr>
            <w:r w:rsidRPr="00BB620A">
              <w:rPr>
                <w:color w:val="000000" w:themeColor="text1"/>
                <w:sz w:val="22"/>
                <w:szCs w:val="22"/>
              </w:rPr>
              <w:t>2а</w:t>
            </w:r>
          </w:p>
        </w:tc>
      </w:tr>
      <w:tr w:rsidR="008B703E" w:rsidRPr="00BB620A" w14:paraId="51824D18" w14:textId="77777777" w:rsidTr="001840A0">
        <w:trPr>
          <w:trHeight w:val="552"/>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226A4035" w14:textId="77777777" w:rsidR="008B703E" w:rsidRPr="00BB620A" w:rsidRDefault="008B703E" w:rsidP="001840A0">
            <w:pPr>
              <w:jc w:val="right"/>
              <w:rPr>
                <w:color w:val="000000" w:themeColor="text1"/>
                <w:sz w:val="22"/>
                <w:szCs w:val="22"/>
              </w:rPr>
            </w:pPr>
            <w:r w:rsidRPr="00BB620A">
              <w:rPr>
                <w:color w:val="000000" w:themeColor="text1"/>
                <w:sz w:val="22"/>
                <w:szCs w:val="22"/>
              </w:rPr>
              <w:t>39</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612DF177"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терморобот</w:t>
            </w:r>
          </w:p>
        </w:tc>
        <w:tc>
          <w:tcPr>
            <w:tcW w:w="2641" w:type="dxa"/>
            <w:tcBorders>
              <w:top w:val="nil"/>
              <w:left w:val="nil"/>
              <w:bottom w:val="single" w:sz="4" w:space="0" w:color="auto"/>
              <w:right w:val="single" w:sz="4" w:space="0" w:color="auto"/>
            </w:tcBorders>
            <w:shd w:val="clear" w:color="auto" w:fill="auto"/>
            <w:vAlign w:val="center"/>
            <w:hideMark/>
          </w:tcPr>
          <w:p w14:paraId="3A95559F" w14:textId="77777777" w:rsidR="008B703E" w:rsidRPr="00BB620A" w:rsidRDefault="008B703E" w:rsidP="001840A0">
            <w:pPr>
              <w:jc w:val="center"/>
              <w:rPr>
                <w:color w:val="000000" w:themeColor="text1"/>
                <w:sz w:val="22"/>
                <w:szCs w:val="22"/>
              </w:rPr>
            </w:pPr>
            <w:r w:rsidRPr="00BB620A">
              <w:rPr>
                <w:color w:val="000000" w:themeColor="text1"/>
                <w:sz w:val="22"/>
                <w:szCs w:val="22"/>
              </w:rPr>
              <w:t>п Соревнование</w:t>
            </w:r>
          </w:p>
        </w:tc>
        <w:tc>
          <w:tcPr>
            <w:tcW w:w="2045" w:type="dxa"/>
            <w:tcBorders>
              <w:top w:val="nil"/>
              <w:left w:val="nil"/>
              <w:bottom w:val="single" w:sz="4" w:space="0" w:color="auto"/>
              <w:right w:val="single" w:sz="4" w:space="0" w:color="auto"/>
            </w:tcBorders>
            <w:shd w:val="clear" w:color="auto" w:fill="auto"/>
            <w:vAlign w:val="center"/>
            <w:hideMark/>
          </w:tcPr>
          <w:p w14:paraId="0E02841D" w14:textId="77777777" w:rsidR="008B703E" w:rsidRPr="00BB620A" w:rsidRDefault="008B703E" w:rsidP="001840A0">
            <w:pPr>
              <w:jc w:val="center"/>
              <w:rPr>
                <w:color w:val="000000" w:themeColor="text1"/>
                <w:sz w:val="22"/>
                <w:szCs w:val="22"/>
              </w:rPr>
            </w:pPr>
            <w:r w:rsidRPr="00BB620A">
              <w:rPr>
                <w:color w:val="000000" w:themeColor="text1"/>
                <w:sz w:val="22"/>
                <w:szCs w:val="22"/>
              </w:rPr>
              <w:t xml:space="preserve">ул.Береговая </w:t>
            </w:r>
          </w:p>
        </w:tc>
        <w:tc>
          <w:tcPr>
            <w:tcW w:w="1427" w:type="dxa"/>
            <w:tcBorders>
              <w:top w:val="nil"/>
              <w:left w:val="nil"/>
              <w:bottom w:val="single" w:sz="4" w:space="0" w:color="auto"/>
              <w:right w:val="single" w:sz="4" w:space="0" w:color="auto"/>
            </w:tcBorders>
            <w:shd w:val="clear" w:color="auto" w:fill="auto"/>
            <w:vAlign w:val="center"/>
            <w:hideMark/>
          </w:tcPr>
          <w:p w14:paraId="11930DBA" w14:textId="77777777" w:rsidR="008B703E" w:rsidRPr="00BB620A" w:rsidRDefault="008B703E" w:rsidP="001840A0">
            <w:pPr>
              <w:jc w:val="center"/>
              <w:rPr>
                <w:color w:val="000000" w:themeColor="text1"/>
                <w:sz w:val="22"/>
                <w:szCs w:val="22"/>
              </w:rPr>
            </w:pPr>
            <w:r w:rsidRPr="00BB620A">
              <w:rPr>
                <w:color w:val="000000" w:themeColor="text1"/>
                <w:sz w:val="22"/>
                <w:szCs w:val="22"/>
              </w:rPr>
              <w:t>1</w:t>
            </w:r>
          </w:p>
        </w:tc>
      </w:tr>
      <w:tr w:rsidR="008B703E" w:rsidRPr="00BB620A" w14:paraId="4CB4B794" w14:textId="77777777" w:rsidTr="001840A0">
        <w:trPr>
          <w:trHeight w:val="432"/>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47839" w14:textId="77777777" w:rsidR="008B703E" w:rsidRPr="00BB620A" w:rsidRDefault="008B703E" w:rsidP="001840A0">
            <w:pPr>
              <w:jc w:val="right"/>
              <w:rPr>
                <w:color w:val="000000" w:themeColor="text1"/>
                <w:sz w:val="22"/>
                <w:szCs w:val="22"/>
              </w:rPr>
            </w:pPr>
            <w:r w:rsidRPr="00BB620A">
              <w:rPr>
                <w:color w:val="000000" w:themeColor="text1"/>
                <w:sz w:val="22"/>
                <w:szCs w:val="22"/>
              </w:rPr>
              <w:t>40</w:t>
            </w:r>
          </w:p>
        </w:tc>
        <w:tc>
          <w:tcPr>
            <w:tcW w:w="28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4E8C5"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терморобот</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27AAD" w14:textId="77777777" w:rsidR="008B703E" w:rsidRPr="00BB620A" w:rsidRDefault="008B703E" w:rsidP="001840A0">
            <w:pPr>
              <w:jc w:val="center"/>
              <w:rPr>
                <w:color w:val="000000" w:themeColor="text1"/>
                <w:sz w:val="22"/>
                <w:szCs w:val="22"/>
              </w:rPr>
            </w:pPr>
            <w:r w:rsidRPr="00BB620A">
              <w:rPr>
                <w:color w:val="000000" w:themeColor="text1"/>
                <w:sz w:val="22"/>
                <w:szCs w:val="22"/>
              </w:rPr>
              <w:t>д Пор-Искитим</w:t>
            </w: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8FFAA" w14:textId="77777777" w:rsidR="008B703E" w:rsidRPr="00BB620A" w:rsidRDefault="008B703E" w:rsidP="001840A0">
            <w:pPr>
              <w:jc w:val="center"/>
              <w:rPr>
                <w:color w:val="000000" w:themeColor="text1"/>
                <w:sz w:val="22"/>
                <w:szCs w:val="22"/>
              </w:rPr>
            </w:pPr>
            <w:r w:rsidRPr="00BB620A">
              <w:rPr>
                <w:color w:val="000000" w:themeColor="text1"/>
                <w:sz w:val="22"/>
                <w:szCs w:val="22"/>
              </w:rPr>
              <w:t>ул.Советская</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4D4CE" w14:textId="77777777" w:rsidR="008B703E" w:rsidRPr="00BB620A" w:rsidRDefault="008B703E" w:rsidP="001840A0">
            <w:pPr>
              <w:jc w:val="center"/>
              <w:rPr>
                <w:color w:val="000000" w:themeColor="text1"/>
                <w:sz w:val="22"/>
                <w:szCs w:val="22"/>
              </w:rPr>
            </w:pPr>
            <w:r w:rsidRPr="00BB620A">
              <w:rPr>
                <w:color w:val="000000" w:themeColor="text1"/>
                <w:sz w:val="22"/>
                <w:szCs w:val="22"/>
              </w:rPr>
              <w:t>7</w:t>
            </w:r>
          </w:p>
        </w:tc>
      </w:tr>
      <w:tr w:rsidR="008B703E" w:rsidRPr="00BB620A" w14:paraId="3323FAA3" w14:textId="77777777" w:rsidTr="001840A0">
        <w:trPr>
          <w:trHeight w:val="44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39350" w14:textId="77777777" w:rsidR="008B703E" w:rsidRPr="00BB620A" w:rsidRDefault="008B703E" w:rsidP="001840A0">
            <w:pPr>
              <w:jc w:val="right"/>
              <w:rPr>
                <w:color w:val="000000" w:themeColor="text1"/>
                <w:sz w:val="22"/>
                <w:szCs w:val="22"/>
              </w:rPr>
            </w:pPr>
            <w:r w:rsidRPr="00BB620A">
              <w:rPr>
                <w:color w:val="000000" w:themeColor="text1"/>
                <w:sz w:val="22"/>
                <w:szCs w:val="22"/>
              </w:rPr>
              <w:lastRenderedPageBreak/>
              <w:t>41</w:t>
            </w:r>
          </w:p>
        </w:tc>
        <w:tc>
          <w:tcPr>
            <w:tcW w:w="28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74924"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терморобот</w:t>
            </w:r>
          </w:p>
        </w:tc>
        <w:tc>
          <w:tcPr>
            <w:tcW w:w="26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DC531" w14:textId="77777777" w:rsidR="008B703E" w:rsidRPr="00BB620A" w:rsidRDefault="008B703E" w:rsidP="001840A0">
            <w:pPr>
              <w:jc w:val="center"/>
              <w:rPr>
                <w:color w:val="000000" w:themeColor="text1"/>
                <w:sz w:val="22"/>
                <w:szCs w:val="22"/>
              </w:rPr>
            </w:pPr>
            <w:r w:rsidRPr="00BB620A">
              <w:rPr>
                <w:color w:val="000000" w:themeColor="text1"/>
                <w:sz w:val="22"/>
                <w:szCs w:val="22"/>
              </w:rPr>
              <w:t>с Труд</w:t>
            </w: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32BDD8" w14:textId="77777777" w:rsidR="008B703E" w:rsidRPr="00BB620A" w:rsidRDefault="008B703E" w:rsidP="001840A0">
            <w:pPr>
              <w:jc w:val="center"/>
              <w:rPr>
                <w:color w:val="000000" w:themeColor="text1"/>
                <w:sz w:val="22"/>
                <w:szCs w:val="22"/>
              </w:rPr>
            </w:pPr>
            <w:r w:rsidRPr="00BB620A">
              <w:rPr>
                <w:color w:val="000000" w:themeColor="text1"/>
                <w:sz w:val="22"/>
                <w:szCs w:val="22"/>
              </w:rPr>
              <w:t>ул. Школьная</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9E788" w14:textId="77777777" w:rsidR="008B703E" w:rsidRPr="00BB620A" w:rsidRDefault="008B703E" w:rsidP="001840A0">
            <w:pPr>
              <w:jc w:val="center"/>
              <w:rPr>
                <w:color w:val="000000" w:themeColor="text1"/>
                <w:sz w:val="22"/>
                <w:szCs w:val="22"/>
              </w:rPr>
            </w:pPr>
            <w:r w:rsidRPr="00BB620A">
              <w:rPr>
                <w:color w:val="000000" w:themeColor="text1"/>
                <w:sz w:val="22"/>
                <w:szCs w:val="22"/>
              </w:rPr>
              <w:t>11</w:t>
            </w:r>
          </w:p>
        </w:tc>
      </w:tr>
      <w:tr w:rsidR="008B703E" w:rsidRPr="00BB620A" w14:paraId="4AFC1A81" w14:textId="77777777" w:rsidTr="001840A0">
        <w:trPr>
          <w:trHeight w:val="462"/>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31BD4" w14:textId="77777777" w:rsidR="008B703E" w:rsidRPr="00BB620A" w:rsidRDefault="008B703E" w:rsidP="001840A0">
            <w:pPr>
              <w:jc w:val="right"/>
              <w:rPr>
                <w:color w:val="000000" w:themeColor="text1"/>
                <w:sz w:val="22"/>
                <w:szCs w:val="22"/>
              </w:rPr>
            </w:pPr>
            <w:r w:rsidRPr="00BB620A">
              <w:rPr>
                <w:color w:val="000000" w:themeColor="text1"/>
                <w:sz w:val="22"/>
                <w:szCs w:val="22"/>
              </w:rPr>
              <w:t>42</w:t>
            </w:r>
          </w:p>
        </w:tc>
        <w:tc>
          <w:tcPr>
            <w:tcW w:w="28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F5AF9"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терморобот</w:t>
            </w:r>
          </w:p>
        </w:tc>
        <w:tc>
          <w:tcPr>
            <w:tcW w:w="2641" w:type="dxa"/>
            <w:tcBorders>
              <w:top w:val="single" w:sz="4" w:space="0" w:color="auto"/>
              <w:left w:val="nil"/>
              <w:bottom w:val="single" w:sz="4" w:space="0" w:color="auto"/>
              <w:right w:val="single" w:sz="4" w:space="0" w:color="auto"/>
            </w:tcBorders>
            <w:shd w:val="clear" w:color="auto" w:fill="auto"/>
            <w:vAlign w:val="center"/>
            <w:hideMark/>
          </w:tcPr>
          <w:p w14:paraId="0E31DCD3" w14:textId="77777777" w:rsidR="008B703E" w:rsidRPr="00BB620A" w:rsidRDefault="008B703E" w:rsidP="001840A0">
            <w:pPr>
              <w:jc w:val="center"/>
              <w:rPr>
                <w:color w:val="000000" w:themeColor="text1"/>
                <w:sz w:val="22"/>
                <w:szCs w:val="22"/>
              </w:rPr>
            </w:pPr>
            <w:r w:rsidRPr="00BB620A">
              <w:rPr>
                <w:color w:val="000000" w:themeColor="text1"/>
                <w:sz w:val="22"/>
                <w:szCs w:val="22"/>
              </w:rPr>
              <w:t>с Ваганово</w:t>
            </w:r>
          </w:p>
        </w:tc>
        <w:tc>
          <w:tcPr>
            <w:tcW w:w="2045" w:type="dxa"/>
            <w:tcBorders>
              <w:top w:val="single" w:sz="4" w:space="0" w:color="auto"/>
              <w:left w:val="nil"/>
              <w:bottom w:val="single" w:sz="4" w:space="0" w:color="auto"/>
              <w:right w:val="single" w:sz="4" w:space="0" w:color="auto"/>
            </w:tcBorders>
            <w:shd w:val="clear" w:color="auto" w:fill="auto"/>
            <w:vAlign w:val="center"/>
            <w:hideMark/>
          </w:tcPr>
          <w:p w14:paraId="29F14061" w14:textId="77777777" w:rsidR="008B703E" w:rsidRPr="00BB620A" w:rsidRDefault="008B703E" w:rsidP="001840A0">
            <w:pPr>
              <w:jc w:val="center"/>
              <w:rPr>
                <w:color w:val="000000" w:themeColor="text1"/>
                <w:sz w:val="22"/>
                <w:szCs w:val="22"/>
              </w:rPr>
            </w:pPr>
            <w:r w:rsidRPr="00BB620A">
              <w:rPr>
                <w:color w:val="000000" w:themeColor="text1"/>
                <w:sz w:val="22"/>
                <w:szCs w:val="22"/>
              </w:rPr>
              <w:t xml:space="preserve">ул. Центральная </w:t>
            </w:r>
          </w:p>
        </w:tc>
        <w:tc>
          <w:tcPr>
            <w:tcW w:w="1427" w:type="dxa"/>
            <w:tcBorders>
              <w:top w:val="single" w:sz="4" w:space="0" w:color="auto"/>
              <w:left w:val="nil"/>
              <w:bottom w:val="single" w:sz="4" w:space="0" w:color="auto"/>
              <w:right w:val="single" w:sz="4" w:space="0" w:color="auto"/>
            </w:tcBorders>
            <w:shd w:val="clear" w:color="auto" w:fill="auto"/>
            <w:vAlign w:val="center"/>
            <w:hideMark/>
          </w:tcPr>
          <w:p w14:paraId="273F85C8" w14:textId="77777777" w:rsidR="008B703E" w:rsidRPr="00BB620A" w:rsidRDefault="008B703E" w:rsidP="001840A0">
            <w:pPr>
              <w:jc w:val="center"/>
              <w:rPr>
                <w:color w:val="000000" w:themeColor="text1"/>
                <w:sz w:val="22"/>
                <w:szCs w:val="22"/>
              </w:rPr>
            </w:pPr>
            <w:r w:rsidRPr="00BB620A">
              <w:rPr>
                <w:color w:val="000000" w:themeColor="text1"/>
                <w:sz w:val="22"/>
                <w:szCs w:val="22"/>
              </w:rPr>
              <w:t>15</w:t>
            </w:r>
          </w:p>
        </w:tc>
      </w:tr>
      <w:tr w:rsidR="008B703E" w:rsidRPr="00BB620A" w14:paraId="4E8D7CFC" w14:textId="77777777" w:rsidTr="001840A0">
        <w:trPr>
          <w:trHeight w:val="484"/>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4491A054" w14:textId="77777777" w:rsidR="008B703E" w:rsidRPr="00BB620A" w:rsidRDefault="008B703E" w:rsidP="001840A0">
            <w:pPr>
              <w:jc w:val="right"/>
              <w:rPr>
                <w:color w:val="000000" w:themeColor="text1"/>
                <w:sz w:val="22"/>
                <w:szCs w:val="22"/>
              </w:rPr>
            </w:pPr>
            <w:r w:rsidRPr="00BB620A">
              <w:rPr>
                <w:color w:val="000000" w:themeColor="text1"/>
                <w:sz w:val="22"/>
                <w:szCs w:val="22"/>
              </w:rPr>
              <w:t>43</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21C08BB6"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терморобот</w:t>
            </w:r>
          </w:p>
        </w:tc>
        <w:tc>
          <w:tcPr>
            <w:tcW w:w="2641" w:type="dxa"/>
            <w:tcBorders>
              <w:top w:val="nil"/>
              <w:left w:val="nil"/>
              <w:bottom w:val="single" w:sz="4" w:space="0" w:color="auto"/>
              <w:right w:val="single" w:sz="4" w:space="0" w:color="auto"/>
            </w:tcBorders>
            <w:shd w:val="clear" w:color="auto" w:fill="auto"/>
            <w:vAlign w:val="center"/>
            <w:hideMark/>
          </w:tcPr>
          <w:p w14:paraId="72BC8CBF" w14:textId="77777777" w:rsidR="008B703E" w:rsidRPr="00BB620A" w:rsidRDefault="008B703E" w:rsidP="001840A0">
            <w:pPr>
              <w:jc w:val="center"/>
              <w:rPr>
                <w:color w:val="000000" w:themeColor="text1"/>
                <w:sz w:val="22"/>
                <w:szCs w:val="22"/>
              </w:rPr>
            </w:pPr>
            <w:r w:rsidRPr="00BB620A">
              <w:rPr>
                <w:color w:val="000000" w:themeColor="text1"/>
                <w:sz w:val="22"/>
                <w:szCs w:val="22"/>
              </w:rPr>
              <w:t>д Калинкино</w:t>
            </w:r>
          </w:p>
        </w:tc>
        <w:tc>
          <w:tcPr>
            <w:tcW w:w="2045" w:type="dxa"/>
            <w:tcBorders>
              <w:top w:val="nil"/>
              <w:left w:val="nil"/>
              <w:bottom w:val="single" w:sz="4" w:space="0" w:color="auto"/>
              <w:right w:val="single" w:sz="4" w:space="0" w:color="auto"/>
            </w:tcBorders>
            <w:shd w:val="clear" w:color="auto" w:fill="auto"/>
            <w:vAlign w:val="center"/>
            <w:hideMark/>
          </w:tcPr>
          <w:p w14:paraId="46706E1A" w14:textId="77777777" w:rsidR="008B703E" w:rsidRPr="00BB620A" w:rsidRDefault="008B703E" w:rsidP="001840A0">
            <w:pPr>
              <w:jc w:val="center"/>
              <w:rPr>
                <w:color w:val="000000" w:themeColor="text1"/>
                <w:sz w:val="22"/>
                <w:szCs w:val="22"/>
              </w:rPr>
            </w:pPr>
            <w:r w:rsidRPr="00BB620A">
              <w:rPr>
                <w:color w:val="000000" w:themeColor="text1"/>
                <w:sz w:val="22"/>
                <w:szCs w:val="22"/>
              </w:rPr>
              <w:t>пер. Школьный</w:t>
            </w:r>
          </w:p>
        </w:tc>
        <w:tc>
          <w:tcPr>
            <w:tcW w:w="1427" w:type="dxa"/>
            <w:tcBorders>
              <w:top w:val="nil"/>
              <w:left w:val="nil"/>
              <w:bottom w:val="single" w:sz="4" w:space="0" w:color="auto"/>
              <w:right w:val="single" w:sz="4" w:space="0" w:color="auto"/>
            </w:tcBorders>
            <w:shd w:val="clear" w:color="auto" w:fill="auto"/>
            <w:vAlign w:val="center"/>
            <w:hideMark/>
          </w:tcPr>
          <w:p w14:paraId="623CB8E1" w14:textId="77777777" w:rsidR="008B703E" w:rsidRPr="00BB620A" w:rsidRDefault="008B703E" w:rsidP="001840A0">
            <w:pPr>
              <w:jc w:val="center"/>
              <w:rPr>
                <w:color w:val="000000" w:themeColor="text1"/>
                <w:sz w:val="22"/>
                <w:szCs w:val="22"/>
              </w:rPr>
            </w:pPr>
            <w:r w:rsidRPr="00BB620A">
              <w:rPr>
                <w:color w:val="000000" w:themeColor="text1"/>
                <w:sz w:val="22"/>
                <w:szCs w:val="22"/>
              </w:rPr>
              <w:t>2</w:t>
            </w:r>
          </w:p>
        </w:tc>
      </w:tr>
      <w:tr w:rsidR="008B703E" w:rsidRPr="00BB620A" w14:paraId="0D4CFFB5" w14:textId="77777777" w:rsidTr="001840A0">
        <w:trPr>
          <w:trHeight w:val="506"/>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2500A2F2" w14:textId="77777777" w:rsidR="008B703E" w:rsidRPr="00BB620A" w:rsidRDefault="008B703E" w:rsidP="001840A0">
            <w:pPr>
              <w:jc w:val="right"/>
              <w:rPr>
                <w:color w:val="000000" w:themeColor="text1"/>
                <w:sz w:val="22"/>
                <w:szCs w:val="22"/>
              </w:rPr>
            </w:pPr>
            <w:r w:rsidRPr="00BB620A">
              <w:rPr>
                <w:color w:val="000000" w:themeColor="text1"/>
                <w:sz w:val="22"/>
                <w:szCs w:val="22"/>
              </w:rPr>
              <w:t>44</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2477D7C3"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терморобот</w:t>
            </w:r>
          </w:p>
        </w:tc>
        <w:tc>
          <w:tcPr>
            <w:tcW w:w="2641" w:type="dxa"/>
            <w:tcBorders>
              <w:top w:val="nil"/>
              <w:left w:val="nil"/>
              <w:bottom w:val="single" w:sz="4" w:space="0" w:color="auto"/>
              <w:right w:val="single" w:sz="4" w:space="0" w:color="auto"/>
            </w:tcBorders>
            <w:shd w:val="clear" w:color="auto" w:fill="auto"/>
            <w:vAlign w:val="center"/>
            <w:hideMark/>
          </w:tcPr>
          <w:p w14:paraId="249D1002" w14:textId="77777777" w:rsidR="008B703E" w:rsidRPr="00BB620A" w:rsidRDefault="008B703E" w:rsidP="001840A0">
            <w:pPr>
              <w:jc w:val="center"/>
              <w:rPr>
                <w:color w:val="000000" w:themeColor="text1"/>
                <w:sz w:val="22"/>
                <w:szCs w:val="22"/>
              </w:rPr>
            </w:pPr>
            <w:r w:rsidRPr="00BB620A">
              <w:rPr>
                <w:color w:val="000000" w:themeColor="text1"/>
                <w:sz w:val="22"/>
                <w:szCs w:val="22"/>
              </w:rPr>
              <w:t>д Калинкино</w:t>
            </w:r>
          </w:p>
        </w:tc>
        <w:tc>
          <w:tcPr>
            <w:tcW w:w="2045" w:type="dxa"/>
            <w:tcBorders>
              <w:top w:val="nil"/>
              <w:left w:val="nil"/>
              <w:bottom w:val="single" w:sz="4" w:space="0" w:color="auto"/>
              <w:right w:val="single" w:sz="4" w:space="0" w:color="auto"/>
            </w:tcBorders>
            <w:shd w:val="clear" w:color="auto" w:fill="auto"/>
            <w:vAlign w:val="center"/>
            <w:hideMark/>
          </w:tcPr>
          <w:p w14:paraId="387BF119" w14:textId="77777777" w:rsidR="008B703E" w:rsidRPr="00BB620A" w:rsidRDefault="008B703E" w:rsidP="001840A0">
            <w:pPr>
              <w:jc w:val="center"/>
              <w:rPr>
                <w:color w:val="000000" w:themeColor="text1"/>
                <w:sz w:val="22"/>
                <w:szCs w:val="22"/>
              </w:rPr>
            </w:pPr>
            <w:r w:rsidRPr="00BB620A">
              <w:rPr>
                <w:color w:val="000000" w:themeColor="text1"/>
                <w:sz w:val="22"/>
                <w:szCs w:val="22"/>
              </w:rPr>
              <w:t>пер. Школьный</w:t>
            </w:r>
          </w:p>
        </w:tc>
        <w:tc>
          <w:tcPr>
            <w:tcW w:w="1427" w:type="dxa"/>
            <w:tcBorders>
              <w:top w:val="nil"/>
              <w:left w:val="nil"/>
              <w:bottom w:val="single" w:sz="4" w:space="0" w:color="auto"/>
              <w:right w:val="single" w:sz="4" w:space="0" w:color="auto"/>
            </w:tcBorders>
            <w:shd w:val="clear" w:color="auto" w:fill="auto"/>
            <w:vAlign w:val="center"/>
            <w:hideMark/>
          </w:tcPr>
          <w:p w14:paraId="05DD13CB" w14:textId="77777777" w:rsidR="008B703E" w:rsidRPr="00BB620A" w:rsidRDefault="008B703E" w:rsidP="001840A0">
            <w:pPr>
              <w:jc w:val="center"/>
              <w:rPr>
                <w:color w:val="000000" w:themeColor="text1"/>
                <w:sz w:val="22"/>
                <w:szCs w:val="22"/>
              </w:rPr>
            </w:pPr>
            <w:r w:rsidRPr="00BB620A">
              <w:rPr>
                <w:color w:val="000000" w:themeColor="text1"/>
                <w:sz w:val="22"/>
                <w:szCs w:val="22"/>
              </w:rPr>
              <w:t>5</w:t>
            </w:r>
          </w:p>
        </w:tc>
      </w:tr>
      <w:tr w:rsidR="008B703E" w:rsidRPr="00BB620A" w14:paraId="4F3FF036" w14:textId="77777777" w:rsidTr="001840A0">
        <w:trPr>
          <w:trHeight w:val="372"/>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5DFA75A1" w14:textId="77777777" w:rsidR="008B703E" w:rsidRPr="00BB620A" w:rsidRDefault="008B703E" w:rsidP="001840A0">
            <w:pPr>
              <w:jc w:val="right"/>
              <w:rPr>
                <w:color w:val="000000" w:themeColor="text1"/>
                <w:sz w:val="22"/>
                <w:szCs w:val="22"/>
              </w:rPr>
            </w:pPr>
            <w:r w:rsidRPr="00BB620A">
              <w:rPr>
                <w:color w:val="000000" w:themeColor="text1"/>
                <w:sz w:val="22"/>
                <w:szCs w:val="22"/>
              </w:rPr>
              <w:t>45</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6C7F8823"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терморобот</w:t>
            </w:r>
          </w:p>
        </w:tc>
        <w:tc>
          <w:tcPr>
            <w:tcW w:w="2641" w:type="dxa"/>
            <w:tcBorders>
              <w:top w:val="nil"/>
              <w:left w:val="nil"/>
              <w:bottom w:val="single" w:sz="4" w:space="0" w:color="auto"/>
              <w:right w:val="single" w:sz="4" w:space="0" w:color="auto"/>
            </w:tcBorders>
            <w:shd w:val="clear" w:color="auto" w:fill="auto"/>
            <w:vAlign w:val="center"/>
            <w:hideMark/>
          </w:tcPr>
          <w:p w14:paraId="7396A112" w14:textId="77777777" w:rsidR="008B703E" w:rsidRPr="00BB620A" w:rsidRDefault="008B703E" w:rsidP="001840A0">
            <w:pPr>
              <w:jc w:val="center"/>
              <w:rPr>
                <w:color w:val="000000" w:themeColor="text1"/>
                <w:sz w:val="22"/>
                <w:szCs w:val="22"/>
              </w:rPr>
            </w:pPr>
            <w:r w:rsidRPr="00BB620A">
              <w:rPr>
                <w:color w:val="000000" w:themeColor="text1"/>
                <w:sz w:val="22"/>
                <w:szCs w:val="22"/>
              </w:rPr>
              <w:t>д Каменка</w:t>
            </w:r>
          </w:p>
        </w:tc>
        <w:tc>
          <w:tcPr>
            <w:tcW w:w="2045" w:type="dxa"/>
            <w:tcBorders>
              <w:top w:val="nil"/>
              <w:left w:val="nil"/>
              <w:bottom w:val="single" w:sz="4" w:space="0" w:color="auto"/>
              <w:right w:val="single" w:sz="4" w:space="0" w:color="auto"/>
            </w:tcBorders>
            <w:shd w:val="clear" w:color="auto" w:fill="auto"/>
            <w:vAlign w:val="center"/>
            <w:hideMark/>
          </w:tcPr>
          <w:p w14:paraId="74AE2134" w14:textId="77777777" w:rsidR="008B703E" w:rsidRPr="00BB620A" w:rsidRDefault="008B703E" w:rsidP="001840A0">
            <w:pPr>
              <w:jc w:val="center"/>
              <w:rPr>
                <w:color w:val="000000" w:themeColor="text1"/>
                <w:sz w:val="22"/>
                <w:szCs w:val="22"/>
              </w:rPr>
            </w:pPr>
            <w:r w:rsidRPr="00BB620A">
              <w:rPr>
                <w:color w:val="000000" w:themeColor="text1"/>
                <w:sz w:val="22"/>
                <w:szCs w:val="22"/>
              </w:rPr>
              <w:t xml:space="preserve">ул. Федирко </w:t>
            </w:r>
          </w:p>
        </w:tc>
        <w:tc>
          <w:tcPr>
            <w:tcW w:w="1427" w:type="dxa"/>
            <w:tcBorders>
              <w:top w:val="nil"/>
              <w:left w:val="nil"/>
              <w:bottom w:val="single" w:sz="4" w:space="0" w:color="auto"/>
              <w:right w:val="single" w:sz="4" w:space="0" w:color="auto"/>
            </w:tcBorders>
            <w:shd w:val="clear" w:color="auto" w:fill="auto"/>
            <w:vAlign w:val="center"/>
            <w:hideMark/>
          </w:tcPr>
          <w:p w14:paraId="573CB6DC" w14:textId="77777777" w:rsidR="008B703E" w:rsidRPr="00BB620A" w:rsidRDefault="008B703E" w:rsidP="001840A0">
            <w:pPr>
              <w:jc w:val="center"/>
              <w:rPr>
                <w:color w:val="000000" w:themeColor="text1"/>
                <w:sz w:val="22"/>
                <w:szCs w:val="22"/>
              </w:rPr>
            </w:pPr>
            <w:r w:rsidRPr="00BB620A">
              <w:rPr>
                <w:color w:val="000000" w:themeColor="text1"/>
                <w:sz w:val="22"/>
                <w:szCs w:val="22"/>
              </w:rPr>
              <w:t>71а</w:t>
            </w:r>
          </w:p>
        </w:tc>
      </w:tr>
      <w:tr w:rsidR="008B703E" w:rsidRPr="00BB620A" w14:paraId="32AB6337" w14:textId="77777777" w:rsidTr="001840A0">
        <w:trPr>
          <w:trHeight w:val="40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14:paraId="62EF1CBC" w14:textId="77777777" w:rsidR="008B703E" w:rsidRPr="00BB620A" w:rsidRDefault="008B703E" w:rsidP="001840A0">
            <w:pPr>
              <w:jc w:val="right"/>
              <w:rPr>
                <w:color w:val="000000" w:themeColor="text1"/>
                <w:sz w:val="22"/>
                <w:szCs w:val="22"/>
              </w:rPr>
            </w:pPr>
            <w:r w:rsidRPr="00BB620A">
              <w:rPr>
                <w:color w:val="000000" w:themeColor="text1"/>
                <w:sz w:val="22"/>
                <w:szCs w:val="22"/>
              </w:rPr>
              <w:t>46</w:t>
            </w:r>
          </w:p>
        </w:tc>
        <w:tc>
          <w:tcPr>
            <w:tcW w:w="2824" w:type="dxa"/>
            <w:tcBorders>
              <w:top w:val="nil"/>
              <w:left w:val="single" w:sz="4" w:space="0" w:color="auto"/>
              <w:bottom w:val="single" w:sz="4" w:space="0" w:color="auto"/>
              <w:right w:val="single" w:sz="4" w:space="0" w:color="auto"/>
            </w:tcBorders>
            <w:shd w:val="clear" w:color="auto" w:fill="auto"/>
            <w:vAlign w:val="center"/>
            <w:hideMark/>
          </w:tcPr>
          <w:p w14:paraId="0A2E3F54" w14:textId="77777777" w:rsidR="008B703E" w:rsidRPr="00BB620A" w:rsidRDefault="008B703E" w:rsidP="001840A0">
            <w:pPr>
              <w:jc w:val="center"/>
              <w:rPr>
                <w:color w:val="000000" w:themeColor="text1"/>
                <w:sz w:val="22"/>
                <w:szCs w:val="22"/>
              </w:rPr>
            </w:pPr>
            <w:r w:rsidRPr="00BB620A">
              <w:rPr>
                <w:color w:val="000000" w:themeColor="text1"/>
                <w:sz w:val="22"/>
                <w:szCs w:val="22"/>
              </w:rPr>
              <w:t>Котельная №2</w:t>
            </w:r>
          </w:p>
        </w:tc>
        <w:tc>
          <w:tcPr>
            <w:tcW w:w="2641" w:type="dxa"/>
            <w:tcBorders>
              <w:top w:val="nil"/>
              <w:left w:val="nil"/>
              <w:bottom w:val="single" w:sz="4" w:space="0" w:color="auto"/>
              <w:right w:val="single" w:sz="4" w:space="0" w:color="auto"/>
            </w:tcBorders>
            <w:shd w:val="clear" w:color="auto" w:fill="auto"/>
            <w:vAlign w:val="center"/>
            <w:hideMark/>
          </w:tcPr>
          <w:p w14:paraId="2B4023A0" w14:textId="77777777" w:rsidR="008B703E" w:rsidRPr="00BB620A" w:rsidRDefault="008B703E" w:rsidP="001840A0">
            <w:pPr>
              <w:jc w:val="center"/>
              <w:rPr>
                <w:color w:val="000000" w:themeColor="text1"/>
                <w:sz w:val="22"/>
                <w:szCs w:val="22"/>
              </w:rPr>
            </w:pPr>
            <w:r w:rsidRPr="00BB620A">
              <w:rPr>
                <w:color w:val="000000" w:themeColor="text1"/>
                <w:sz w:val="22"/>
                <w:szCs w:val="22"/>
              </w:rPr>
              <w:t>с Окунево</w:t>
            </w:r>
          </w:p>
        </w:tc>
        <w:tc>
          <w:tcPr>
            <w:tcW w:w="2045" w:type="dxa"/>
            <w:tcBorders>
              <w:top w:val="nil"/>
              <w:left w:val="nil"/>
              <w:bottom w:val="single" w:sz="4" w:space="0" w:color="auto"/>
              <w:right w:val="single" w:sz="4" w:space="0" w:color="auto"/>
            </w:tcBorders>
            <w:shd w:val="clear" w:color="auto" w:fill="auto"/>
            <w:vAlign w:val="center"/>
            <w:hideMark/>
          </w:tcPr>
          <w:p w14:paraId="56A38E1C" w14:textId="77777777" w:rsidR="008B703E" w:rsidRPr="00BB620A" w:rsidRDefault="008B703E" w:rsidP="001840A0">
            <w:pPr>
              <w:jc w:val="center"/>
              <w:rPr>
                <w:color w:val="000000" w:themeColor="text1"/>
                <w:sz w:val="22"/>
                <w:szCs w:val="22"/>
              </w:rPr>
            </w:pPr>
            <w:r w:rsidRPr="00BB620A">
              <w:rPr>
                <w:color w:val="000000" w:themeColor="text1"/>
                <w:sz w:val="22"/>
                <w:szCs w:val="22"/>
              </w:rPr>
              <w:t>пер. Почтовый</w:t>
            </w:r>
          </w:p>
        </w:tc>
        <w:tc>
          <w:tcPr>
            <w:tcW w:w="1427" w:type="dxa"/>
            <w:tcBorders>
              <w:top w:val="nil"/>
              <w:left w:val="nil"/>
              <w:bottom w:val="single" w:sz="4" w:space="0" w:color="auto"/>
              <w:right w:val="single" w:sz="4" w:space="0" w:color="auto"/>
            </w:tcBorders>
            <w:shd w:val="clear" w:color="auto" w:fill="auto"/>
            <w:vAlign w:val="center"/>
            <w:hideMark/>
          </w:tcPr>
          <w:p w14:paraId="5B8FB1F8" w14:textId="77777777" w:rsidR="008B703E" w:rsidRPr="00BB620A" w:rsidRDefault="008B703E" w:rsidP="001840A0">
            <w:pPr>
              <w:jc w:val="center"/>
              <w:rPr>
                <w:color w:val="000000" w:themeColor="text1"/>
                <w:sz w:val="22"/>
                <w:szCs w:val="22"/>
              </w:rPr>
            </w:pPr>
            <w:r w:rsidRPr="00BB620A">
              <w:rPr>
                <w:color w:val="000000" w:themeColor="text1"/>
                <w:sz w:val="22"/>
                <w:szCs w:val="22"/>
              </w:rPr>
              <w:t>12</w:t>
            </w:r>
          </w:p>
        </w:tc>
      </w:tr>
    </w:tbl>
    <w:p w14:paraId="740A12F0" w14:textId="77777777" w:rsidR="008B703E" w:rsidRPr="00BB620A" w:rsidRDefault="008B703E" w:rsidP="008B703E">
      <w:pPr>
        <w:ind w:firstLine="709"/>
        <w:jc w:val="both"/>
        <w:rPr>
          <w:snapToGrid w:val="0"/>
          <w:color w:val="000000" w:themeColor="text1"/>
          <w:sz w:val="28"/>
          <w:szCs w:val="28"/>
        </w:rPr>
      </w:pPr>
    </w:p>
    <w:p w14:paraId="418578D9"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По узлу теплоснабжения по концессионному соглашению от 06.12.2018 (далее – КС 2018 года) предприятие эксплуатирует на правах пользования и распоряжения (концедент – КУМИ администрации Промышленновского муниципального округа) 22 котельные (терморобот).</w:t>
      </w:r>
    </w:p>
    <w:p w14:paraId="3879F9D2"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Перечень котельных – термороботов представлен ниже в таблице 2.</w:t>
      </w:r>
    </w:p>
    <w:p w14:paraId="3A71B0BA" w14:textId="77777777" w:rsidR="008B703E" w:rsidRPr="00BB620A" w:rsidRDefault="008B703E" w:rsidP="008B703E">
      <w:pPr>
        <w:jc w:val="right"/>
        <w:rPr>
          <w:snapToGrid w:val="0"/>
          <w:color w:val="000000" w:themeColor="text1"/>
          <w:sz w:val="28"/>
          <w:szCs w:val="28"/>
        </w:rPr>
      </w:pPr>
      <w:r w:rsidRPr="00BB620A">
        <w:rPr>
          <w:snapToGrid w:val="0"/>
          <w:color w:val="000000" w:themeColor="text1"/>
          <w:sz w:val="28"/>
          <w:szCs w:val="28"/>
        </w:rPr>
        <w:t>Таблица 2</w:t>
      </w:r>
    </w:p>
    <w:tbl>
      <w:tblPr>
        <w:tblW w:w="9464" w:type="dxa"/>
        <w:tblLook w:val="04A0" w:firstRow="1" w:lastRow="0" w:firstColumn="1" w:lastColumn="0" w:noHBand="0" w:noVBand="1"/>
      </w:tblPr>
      <w:tblGrid>
        <w:gridCol w:w="914"/>
        <w:gridCol w:w="2686"/>
        <w:gridCol w:w="2416"/>
        <w:gridCol w:w="2665"/>
        <w:gridCol w:w="783"/>
      </w:tblGrid>
      <w:tr w:rsidR="008B703E" w:rsidRPr="00BB620A" w14:paraId="6D1A9C4F" w14:textId="77777777" w:rsidTr="001840A0">
        <w:trPr>
          <w:trHeight w:val="883"/>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59554" w14:textId="77777777" w:rsidR="008B703E" w:rsidRPr="00BB620A" w:rsidRDefault="008B703E" w:rsidP="001840A0">
            <w:pPr>
              <w:jc w:val="center"/>
              <w:rPr>
                <w:snapToGrid w:val="0"/>
                <w:color w:val="000000" w:themeColor="text1"/>
              </w:rPr>
            </w:pPr>
            <w:r w:rsidRPr="00BB620A">
              <w:rPr>
                <w:snapToGrid w:val="0"/>
                <w:color w:val="000000" w:themeColor="text1"/>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8E957A" w14:textId="77777777" w:rsidR="008B703E" w:rsidRPr="00BB620A" w:rsidRDefault="008B703E" w:rsidP="001840A0">
            <w:pPr>
              <w:jc w:val="center"/>
              <w:rPr>
                <w:snapToGrid w:val="0"/>
                <w:color w:val="000000" w:themeColor="text1"/>
              </w:rPr>
            </w:pPr>
            <w:r w:rsidRPr="00BB620A">
              <w:rPr>
                <w:snapToGrid w:val="0"/>
                <w:color w:val="000000" w:themeColor="text1"/>
              </w:rPr>
              <w:t xml:space="preserve">Наименование </w:t>
            </w:r>
          </w:p>
        </w:tc>
        <w:tc>
          <w:tcPr>
            <w:tcW w:w="5725" w:type="dxa"/>
            <w:gridSpan w:val="3"/>
            <w:tcBorders>
              <w:top w:val="single" w:sz="4" w:space="0" w:color="auto"/>
              <w:left w:val="nil"/>
              <w:bottom w:val="single" w:sz="4" w:space="0" w:color="auto"/>
              <w:right w:val="single" w:sz="4" w:space="0" w:color="auto"/>
            </w:tcBorders>
            <w:shd w:val="clear" w:color="auto" w:fill="auto"/>
            <w:vAlign w:val="center"/>
            <w:hideMark/>
          </w:tcPr>
          <w:p w14:paraId="30093A9E" w14:textId="77777777" w:rsidR="008B703E" w:rsidRPr="00BB620A" w:rsidRDefault="008B703E" w:rsidP="001840A0">
            <w:pPr>
              <w:jc w:val="center"/>
              <w:rPr>
                <w:snapToGrid w:val="0"/>
                <w:color w:val="000000" w:themeColor="text1"/>
              </w:rPr>
            </w:pPr>
            <w:r w:rsidRPr="00BB620A">
              <w:rPr>
                <w:snapToGrid w:val="0"/>
                <w:color w:val="000000" w:themeColor="text1"/>
              </w:rPr>
              <w:t>Адрес нахождения котельной</w:t>
            </w:r>
          </w:p>
        </w:tc>
      </w:tr>
      <w:tr w:rsidR="008B703E" w:rsidRPr="00BB620A" w14:paraId="65950CC6" w14:textId="77777777" w:rsidTr="001840A0">
        <w:trPr>
          <w:trHeight w:val="51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EB6588" w14:textId="77777777" w:rsidR="008B703E" w:rsidRPr="00BB620A" w:rsidRDefault="008B703E" w:rsidP="001840A0">
            <w:pPr>
              <w:jc w:val="center"/>
              <w:rPr>
                <w:snapToGrid w:val="0"/>
                <w:color w:val="000000" w:themeColor="text1"/>
              </w:rPr>
            </w:pPr>
            <w:r w:rsidRPr="00BB620A">
              <w:rPr>
                <w:snapToGrid w:val="0"/>
                <w:color w:val="000000" w:themeColor="text1"/>
              </w:rPr>
              <w:t>1</w:t>
            </w:r>
          </w:p>
        </w:tc>
        <w:tc>
          <w:tcPr>
            <w:tcW w:w="0" w:type="auto"/>
            <w:tcBorders>
              <w:top w:val="nil"/>
              <w:left w:val="nil"/>
              <w:bottom w:val="single" w:sz="4" w:space="0" w:color="auto"/>
              <w:right w:val="single" w:sz="4" w:space="0" w:color="auto"/>
            </w:tcBorders>
            <w:shd w:val="clear" w:color="auto" w:fill="auto"/>
            <w:vAlign w:val="center"/>
            <w:hideMark/>
          </w:tcPr>
          <w:p w14:paraId="51A2DC5C" w14:textId="77777777" w:rsidR="008B703E" w:rsidRPr="00BB620A" w:rsidRDefault="008B703E" w:rsidP="001840A0">
            <w:pPr>
              <w:jc w:val="center"/>
              <w:rPr>
                <w:snapToGrid w:val="0"/>
                <w:color w:val="000000" w:themeColor="text1"/>
              </w:rPr>
            </w:pPr>
            <w:r w:rsidRPr="00BB620A">
              <w:rPr>
                <w:snapToGrid w:val="0"/>
                <w:color w:val="000000" w:themeColor="text1"/>
              </w:rPr>
              <w:t xml:space="preserve">Котельная </w:t>
            </w:r>
            <w:r w:rsidRPr="00BB620A">
              <w:rPr>
                <w:snapToGrid w:val="0"/>
                <w:color w:val="000000" w:themeColor="text1"/>
                <w:lang w:val="en-US"/>
              </w:rPr>
              <w:t>-</w:t>
            </w:r>
            <w:r w:rsidRPr="00BB620A">
              <w:rPr>
                <w:snapToGrid w:val="0"/>
                <w:color w:val="000000" w:themeColor="text1"/>
              </w:rPr>
              <w:t>терморобот</w:t>
            </w:r>
          </w:p>
        </w:tc>
        <w:tc>
          <w:tcPr>
            <w:tcW w:w="0" w:type="auto"/>
            <w:tcBorders>
              <w:top w:val="nil"/>
              <w:left w:val="nil"/>
              <w:bottom w:val="single" w:sz="4" w:space="0" w:color="auto"/>
              <w:right w:val="single" w:sz="4" w:space="0" w:color="auto"/>
            </w:tcBorders>
            <w:shd w:val="clear" w:color="auto" w:fill="auto"/>
            <w:vAlign w:val="center"/>
            <w:hideMark/>
          </w:tcPr>
          <w:p w14:paraId="6FEC99F9" w14:textId="77777777" w:rsidR="008B703E" w:rsidRPr="00BB620A" w:rsidRDefault="008B703E" w:rsidP="001840A0">
            <w:pPr>
              <w:jc w:val="center"/>
              <w:rPr>
                <w:snapToGrid w:val="0"/>
                <w:color w:val="000000" w:themeColor="text1"/>
              </w:rPr>
            </w:pPr>
            <w:r w:rsidRPr="00BB620A">
              <w:rPr>
                <w:snapToGrid w:val="0"/>
                <w:color w:val="000000" w:themeColor="text1"/>
              </w:rPr>
              <w:t>пгт Промышленная</w:t>
            </w:r>
          </w:p>
        </w:tc>
        <w:tc>
          <w:tcPr>
            <w:tcW w:w="0" w:type="auto"/>
            <w:tcBorders>
              <w:top w:val="nil"/>
              <w:left w:val="nil"/>
              <w:bottom w:val="single" w:sz="4" w:space="0" w:color="auto"/>
              <w:right w:val="single" w:sz="4" w:space="0" w:color="auto"/>
            </w:tcBorders>
            <w:shd w:val="clear" w:color="auto" w:fill="auto"/>
            <w:vAlign w:val="center"/>
            <w:hideMark/>
          </w:tcPr>
          <w:p w14:paraId="62DBDC84" w14:textId="77777777" w:rsidR="008B703E" w:rsidRPr="00BB620A" w:rsidRDefault="008B703E" w:rsidP="001840A0">
            <w:pPr>
              <w:jc w:val="center"/>
              <w:rPr>
                <w:snapToGrid w:val="0"/>
                <w:color w:val="000000" w:themeColor="text1"/>
              </w:rPr>
            </w:pPr>
            <w:r w:rsidRPr="00BB620A">
              <w:rPr>
                <w:snapToGrid w:val="0"/>
                <w:color w:val="000000" w:themeColor="text1"/>
              </w:rPr>
              <w:t>ул.Песочная</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27A7A5EC" w14:textId="77777777" w:rsidR="008B703E" w:rsidRPr="00BB620A" w:rsidRDefault="008B703E" w:rsidP="001840A0">
            <w:pPr>
              <w:jc w:val="center"/>
              <w:rPr>
                <w:snapToGrid w:val="0"/>
                <w:color w:val="000000" w:themeColor="text1"/>
              </w:rPr>
            </w:pPr>
            <w:r w:rsidRPr="00BB620A">
              <w:rPr>
                <w:snapToGrid w:val="0"/>
                <w:color w:val="000000" w:themeColor="text1"/>
              </w:rPr>
              <w:t>13</w:t>
            </w:r>
          </w:p>
        </w:tc>
      </w:tr>
      <w:tr w:rsidR="008B703E" w:rsidRPr="00BB620A" w14:paraId="21A7F54D" w14:textId="77777777" w:rsidTr="001840A0">
        <w:trPr>
          <w:trHeight w:val="41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17F10E" w14:textId="77777777" w:rsidR="008B703E" w:rsidRPr="00BB620A" w:rsidRDefault="008B703E" w:rsidP="001840A0">
            <w:pPr>
              <w:jc w:val="center"/>
              <w:rPr>
                <w:snapToGrid w:val="0"/>
                <w:color w:val="000000" w:themeColor="text1"/>
              </w:rPr>
            </w:pPr>
            <w:r w:rsidRPr="00BB620A">
              <w:rPr>
                <w:snapToGrid w:val="0"/>
                <w:color w:val="000000" w:themeColor="text1"/>
              </w:rPr>
              <w:t>2</w:t>
            </w:r>
          </w:p>
        </w:tc>
        <w:tc>
          <w:tcPr>
            <w:tcW w:w="0" w:type="auto"/>
            <w:tcBorders>
              <w:top w:val="nil"/>
              <w:left w:val="nil"/>
              <w:bottom w:val="single" w:sz="4" w:space="0" w:color="auto"/>
              <w:right w:val="single" w:sz="4" w:space="0" w:color="auto"/>
            </w:tcBorders>
            <w:shd w:val="clear" w:color="auto" w:fill="auto"/>
            <w:vAlign w:val="center"/>
            <w:hideMark/>
          </w:tcPr>
          <w:p w14:paraId="0B8779DC" w14:textId="77777777" w:rsidR="008B703E" w:rsidRPr="00BB620A" w:rsidRDefault="008B703E" w:rsidP="001840A0">
            <w:pPr>
              <w:jc w:val="center"/>
              <w:rPr>
                <w:snapToGrid w:val="0"/>
                <w:color w:val="000000" w:themeColor="text1"/>
              </w:rPr>
            </w:pPr>
            <w:r w:rsidRPr="00BB620A">
              <w:rPr>
                <w:snapToGrid w:val="0"/>
                <w:color w:val="000000" w:themeColor="text1"/>
              </w:rPr>
              <w:t xml:space="preserve">Котельная </w:t>
            </w:r>
            <w:r w:rsidRPr="00BB620A">
              <w:rPr>
                <w:snapToGrid w:val="0"/>
                <w:color w:val="000000" w:themeColor="text1"/>
                <w:lang w:val="en-US"/>
              </w:rPr>
              <w:t>-</w:t>
            </w:r>
            <w:r w:rsidRPr="00BB620A">
              <w:rPr>
                <w:snapToGrid w:val="0"/>
                <w:color w:val="000000" w:themeColor="text1"/>
              </w:rPr>
              <w:t>терморобот</w:t>
            </w:r>
          </w:p>
        </w:tc>
        <w:tc>
          <w:tcPr>
            <w:tcW w:w="0" w:type="auto"/>
            <w:tcBorders>
              <w:top w:val="nil"/>
              <w:left w:val="nil"/>
              <w:bottom w:val="single" w:sz="4" w:space="0" w:color="auto"/>
              <w:right w:val="single" w:sz="4" w:space="0" w:color="auto"/>
            </w:tcBorders>
            <w:shd w:val="clear" w:color="auto" w:fill="auto"/>
            <w:vAlign w:val="center"/>
            <w:hideMark/>
          </w:tcPr>
          <w:p w14:paraId="675AA33E" w14:textId="77777777" w:rsidR="008B703E" w:rsidRPr="00BB620A" w:rsidRDefault="008B703E" w:rsidP="001840A0">
            <w:pPr>
              <w:jc w:val="center"/>
              <w:rPr>
                <w:snapToGrid w:val="0"/>
                <w:color w:val="000000" w:themeColor="text1"/>
              </w:rPr>
            </w:pPr>
            <w:r w:rsidRPr="00BB620A">
              <w:rPr>
                <w:snapToGrid w:val="0"/>
                <w:color w:val="000000" w:themeColor="text1"/>
              </w:rPr>
              <w:t>пгт Промышленная</w:t>
            </w:r>
          </w:p>
        </w:tc>
        <w:tc>
          <w:tcPr>
            <w:tcW w:w="0" w:type="auto"/>
            <w:tcBorders>
              <w:top w:val="nil"/>
              <w:left w:val="nil"/>
              <w:bottom w:val="single" w:sz="4" w:space="0" w:color="auto"/>
              <w:right w:val="single" w:sz="4" w:space="0" w:color="auto"/>
            </w:tcBorders>
            <w:shd w:val="clear" w:color="auto" w:fill="auto"/>
            <w:vAlign w:val="center"/>
            <w:hideMark/>
          </w:tcPr>
          <w:p w14:paraId="1B3575D1" w14:textId="77777777" w:rsidR="008B703E" w:rsidRPr="00BB620A" w:rsidRDefault="008B703E" w:rsidP="001840A0">
            <w:pPr>
              <w:jc w:val="center"/>
              <w:rPr>
                <w:snapToGrid w:val="0"/>
                <w:color w:val="000000" w:themeColor="text1"/>
              </w:rPr>
            </w:pPr>
            <w:r w:rsidRPr="00BB620A">
              <w:rPr>
                <w:snapToGrid w:val="0"/>
                <w:color w:val="000000" w:themeColor="text1"/>
              </w:rPr>
              <w:t>пер. Индустриальный</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6CF582CD" w14:textId="77777777" w:rsidR="008B703E" w:rsidRPr="00BB620A" w:rsidRDefault="008B703E" w:rsidP="001840A0">
            <w:pPr>
              <w:jc w:val="center"/>
              <w:rPr>
                <w:snapToGrid w:val="0"/>
                <w:color w:val="000000" w:themeColor="text1"/>
              </w:rPr>
            </w:pPr>
            <w:r w:rsidRPr="00BB620A">
              <w:rPr>
                <w:snapToGrid w:val="0"/>
                <w:color w:val="000000" w:themeColor="text1"/>
              </w:rPr>
              <w:t>9</w:t>
            </w:r>
          </w:p>
        </w:tc>
      </w:tr>
      <w:tr w:rsidR="008B703E" w:rsidRPr="00BB620A" w14:paraId="3EEA166F" w14:textId="77777777" w:rsidTr="001840A0">
        <w:trPr>
          <w:trHeight w:val="40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7A4425" w14:textId="77777777" w:rsidR="008B703E" w:rsidRPr="00BB620A" w:rsidRDefault="008B703E" w:rsidP="001840A0">
            <w:pPr>
              <w:jc w:val="center"/>
              <w:rPr>
                <w:snapToGrid w:val="0"/>
                <w:color w:val="000000" w:themeColor="text1"/>
              </w:rPr>
            </w:pPr>
            <w:r w:rsidRPr="00BB620A">
              <w:rPr>
                <w:snapToGrid w:val="0"/>
                <w:color w:val="000000" w:themeColor="text1"/>
              </w:rPr>
              <w:t>3</w:t>
            </w:r>
          </w:p>
        </w:tc>
        <w:tc>
          <w:tcPr>
            <w:tcW w:w="0" w:type="auto"/>
            <w:tcBorders>
              <w:top w:val="nil"/>
              <w:left w:val="nil"/>
              <w:bottom w:val="single" w:sz="4" w:space="0" w:color="auto"/>
              <w:right w:val="single" w:sz="4" w:space="0" w:color="auto"/>
            </w:tcBorders>
            <w:shd w:val="clear" w:color="auto" w:fill="auto"/>
            <w:vAlign w:val="center"/>
            <w:hideMark/>
          </w:tcPr>
          <w:p w14:paraId="4495099F" w14:textId="77777777" w:rsidR="008B703E" w:rsidRPr="00BB620A" w:rsidRDefault="008B703E" w:rsidP="001840A0">
            <w:pPr>
              <w:jc w:val="center"/>
              <w:rPr>
                <w:snapToGrid w:val="0"/>
                <w:color w:val="000000" w:themeColor="text1"/>
              </w:rPr>
            </w:pPr>
            <w:r w:rsidRPr="00BB620A">
              <w:rPr>
                <w:snapToGrid w:val="0"/>
                <w:color w:val="000000" w:themeColor="text1"/>
              </w:rPr>
              <w:t xml:space="preserve">Котельная </w:t>
            </w:r>
            <w:r w:rsidRPr="00BB620A">
              <w:rPr>
                <w:snapToGrid w:val="0"/>
                <w:color w:val="000000" w:themeColor="text1"/>
                <w:lang w:val="en-US"/>
              </w:rPr>
              <w:t>-</w:t>
            </w:r>
            <w:r w:rsidRPr="00BB620A">
              <w:rPr>
                <w:snapToGrid w:val="0"/>
                <w:color w:val="000000" w:themeColor="text1"/>
              </w:rPr>
              <w:t>терморобот</w:t>
            </w:r>
          </w:p>
        </w:tc>
        <w:tc>
          <w:tcPr>
            <w:tcW w:w="0" w:type="auto"/>
            <w:tcBorders>
              <w:top w:val="nil"/>
              <w:left w:val="nil"/>
              <w:bottom w:val="single" w:sz="4" w:space="0" w:color="auto"/>
              <w:right w:val="single" w:sz="4" w:space="0" w:color="auto"/>
            </w:tcBorders>
            <w:shd w:val="clear" w:color="auto" w:fill="auto"/>
            <w:vAlign w:val="center"/>
            <w:hideMark/>
          </w:tcPr>
          <w:p w14:paraId="249EEBDC" w14:textId="77777777" w:rsidR="008B703E" w:rsidRPr="00BB620A" w:rsidRDefault="008B703E" w:rsidP="001840A0">
            <w:pPr>
              <w:jc w:val="center"/>
              <w:rPr>
                <w:snapToGrid w:val="0"/>
                <w:color w:val="000000" w:themeColor="text1"/>
              </w:rPr>
            </w:pPr>
            <w:r w:rsidRPr="00BB620A">
              <w:rPr>
                <w:snapToGrid w:val="0"/>
                <w:color w:val="000000" w:themeColor="text1"/>
              </w:rPr>
              <w:t>пгт Промышленная</w:t>
            </w:r>
          </w:p>
        </w:tc>
        <w:tc>
          <w:tcPr>
            <w:tcW w:w="0" w:type="auto"/>
            <w:tcBorders>
              <w:top w:val="nil"/>
              <w:left w:val="nil"/>
              <w:bottom w:val="single" w:sz="4" w:space="0" w:color="auto"/>
              <w:right w:val="single" w:sz="4" w:space="0" w:color="auto"/>
            </w:tcBorders>
            <w:shd w:val="clear" w:color="auto" w:fill="auto"/>
            <w:vAlign w:val="center"/>
            <w:hideMark/>
          </w:tcPr>
          <w:p w14:paraId="7FCB1B41" w14:textId="77777777" w:rsidR="008B703E" w:rsidRPr="00BB620A" w:rsidRDefault="008B703E" w:rsidP="001840A0">
            <w:pPr>
              <w:jc w:val="center"/>
              <w:rPr>
                <w:snapToGrid w:val="0"/>
                <w:color w:val="000000" w:themeColor="text1"/>
              </w:rPr>
            </w:pPr>
            <w:r w:rsidRPr="00BB620A">
              <w:rPr>
                <w:snapToGrid w:val="0"/>
                <w:color w:val="000000" w:themeColor="text1"/>
              </w:rPr>
              <w:t>ул. Рабочая</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2DE17FA1" w14:textId="77777777" w:rsidR="008B703E" w:rsidRPr="00BB620A" w:rsidRDefault="008B703E" w:rsidP="001840A0">
            <w:pPr>
              <w:jc w:val="center"/>
              <w:rPr>
                <w:snapToGrid w:val="0"/>
                <w:color w:val="000000" w:themeColor="text1"/>
              </w:rPr>
            </w:pPr>
            <w:r w:rsidRPr="00BB620A">
              <w:rPr>
                <w:snapToGrid w:val="0"/>
                <w:color w:val="000000" w:themeColor="text1"/>
              </w:rPr>
              <w:t>1</w:t>
            </w:r>
          </w:p>
        </w:tc>
      </w:tr>
      <w:tr w:rsidR="008B703E" w:rsidRPr="00BB620A" w14:paraId="79B3173D" w14:textId="77777777" w:rsidTr="001840A0">
        <w:trPr>
          <w:trHeight w:val="4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6B7D16" w14:textId="77777777" w:rsidR="008B703E" w:rsidRPr="00BB620A" w:rsidRDefault="008B703E" w:rsidP="001840A0">
            <w:pPr>
              <w:jc w:val="center"/>
              <w:rPr>
                <w:snapToGrid w:val="0"/>
                <w:color w:val="000000" w:themeColor="text1"/>
              </w:rPr>
            </w:pPr>
            <w:r w:rsidRPr="00BB620A">
              <w:rPr>
                <w:snapToGrid w:val="0"/>
                <w:color w:val="000000" w:themeColor="text1"/>
              </w:rPr>
              <w:t>4</w:t>
            </w:r>
          </w:p>
        </w:tc>
        <w:tc>
          <w:tcPr>
            <w:tcW w:w="0" w:type="auto"/>
            <w:tcBorders>
              <w:top w:val="nil"/>
              <w:left w:val="nil"/>
              <w:bottom w:val="single" w:sz="4" w:space="0" w:color="auto"/>
              <w:right w:val="single" w:sz="4" w:space="0" w:color="auto"/>
            </w:tcBorders>
            <w:shd w:val="clear" w:color="auto" w:fill="auto"/>
            <w:vAlign w:val="center"/>
            <w:hideMark/>
          </w:tcPr>
          <w:p w14:paraId="77AA89E2" w14:textId="77777777" w:rsidR="008B703E" w:rsidRPr="00BB620A" w:rsidRDefault="008B703E" w:rsidP="001840A0">
            <w:pPr>
              <w:jc w:val="center"/>
              <w:rPr>
                <w:snapToGrid w:val="0"/>
                <w:color w:val="000000" w:themeColor="text1"/>
              </w:rPr>
            </w:pPr>
            <w:r w:rsidRPr="00BB620A">
              <w:rPr>
                <w:snapToGrid w:val="0"/>
                <w:color w:val="000000" w:themeColor="text1"/>
              </w:rPr>
              <w:t>Котельная</w:t>
            </w:r>
            <w:r w:rsidRPr="00BB620A">
              <w:rPr>
                <w:snapToGrid w:val="0"/>
                <w:color w:val="000000" w:themeColor="text1"/>
                <w:lang w:val="en-US"/>
              </w:rPr>
              <w:t>-</w:t>
            </w:r>
            <w:r w:rsidRPr="00BB620A">
              <w:rPr>
                <w:snapToGrid w:val="0"/>
                <w:color w:val="000000" w:themeColor="text1"/>
              </w:rPr>
              <w:t xml:space="preserve"> терморобот</w:t>
            </w:r>
          </w:p>
        </w:tc>
        <w:tc>
          <w:tcPr>
            <w:tcW w:w="0" w:type="auto"/>
            <w:tcBorders>
              <w:top w:val="nil"/>
              <w:left w:val="nil"/>
              <w:bottom w:val="single" w:sz="4" w:space="0" w:color="auto"/>
              <w:right w:val="single" w:sz="4" w:space="0" w:color="auto"/>
            </w:tcBorders>
            <w:shd w:val="clear" w:color="auto" w:fill="auto"/>
            <w:vAlign w:val="center"/>
            <w:hideMark/>
          </w:tcPr>
          <w:p w14:paraId="64789B96" w14:textId="77777777" w:rsidR="008B703E" w:rsidRPr="00BB620A" w:rsidRDefault="008B703E" w:rsidP="001840A0">
            <w:pPr>
              <w:jc w:val="center"/>
              <w:rPr>
                <w:snapToGrid w:val="0"/>
                <w:color w:val="000000" w:themeColor="text1"/>
              </w:rPr>
            </w:pPr>
            <w:r w:rsidRPr="00BB620A">
              <w:rPr>
                <w:snapToGrid w:val="0"/>
                <w:color w:val="000000" w:themeColor="text1"/>
              </w:rPr>
              <w:t>д Каменка</w:t>
            </w:r>
          </w:p>
        </w:tc>
        <w:tc>
          <w:tcPr>
            <w:tcW w:w="0" w:type="auto"/>
            <w:tcBorders>
              <w:top w:val="nil"/>
              <w:left w:val="nil"/>
              <w:bottom w:val="single" w:sz="4" w:space="0" w:color="auto"/>
              <w:right w:val="single" w:sz="4" w:space="0" w:color="auto"/>
            </w:tcBorders>
            <w:shd w:val="clear" w:color="auto" w:fill="auto"/>
            <w:vAlign w:val="center"/>
            <w:hideMark/>
          </w:tcPr>
          <w:p w14:paraId="01F5A655" w14:textId="77777777" w:rsidR="008B703E" w:rsidRPr="00BB620A" w:rsidRDefault="008B703E" w:rsidP="001840A0">
            <w:pPr>
              <w:jc w:val="center"/>
              <w:rPr>
                <w:snapToGrid w:val="0"/>
                <w:color w:val="000000" w:themeColor="text1"/>
              </w:rPr>
            </w:pPr>
            <w:r w:rsidRPr="00BB620A">
              <w:rPr>
                <w:snapToGrid w:val="0"/>
                <w:color w:val="000000" w:themeColor="text1"/>
              </w:rPr>
              <w:t>ул. Фердико</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47FAC061" w14:textId="77777777" w:rsidR="008B703E" w:rsidRPr="00BB620A" w:rsidRDefault="008B703E" w:rsidP="001840A0">
            <w:pPr>
              <w:jc w:val="center"/>
              <w:rPr>
                <w:snapToGrid w:val="0"/>
                <w:color w:val="000000" w:themeColor="text1"/>
              </w:rPr>
            </w:pPr>
            <w:r w:rsidRPr="00BB620A">
              <w:rPr>
                <w:snapToGrid w:val="0"/>
                <w:color w:val="000000" w:themeColor="text1"/>
              </w:rPr>
              <w:t>90</w:t>
            </w:r>
          </w:p>
        </w:tc>
      </w:tr>
      <w:tr w:rsidR="008B703E" w:rsidRPr="00BB620A" w14:paraId="26AA3071" w14:textId="77777777" w:rsidTr="001840A0">
        <w:trPr>
          <w:trHeight w:val="3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8F735F" w14:textId="77777777" w:rsidR="008B703E" w:rsidRPr="00BB620A" w:rsidRDefault="008B703E" w:rsidP="001840A0">
            <w:pPr>
              <w:jc w:val="center"/>
              <w:rPr>
                <w:snapToGrid w:val="0"/>
                <w:color w:val="000000" w:themeColor="text1"/>
              </w:rPr>
            </w:pPr>
            <w:r w:rsidRPr="00BB620A">
              <w:rPr>
                <w:snapToGrid w:val="0"/>
                <w:color w:val="000000" w:themeColor="text1"/>
              </w:rPr>
              <w:t>5</w:t>
            </w:r>
          </w:p>
        </w:tc>
        <w:tc>
          <w:tcPr>
            <w:tcW w:w="0" w:type="auto"/>
            <w:tcBorders>
              <w:top w:val="nil"/>
              <w:left w:val="nil"/>
              <w:bottom w:val="single" w:sz="4" w:space="0" w:color="auto"/>
              <w:right w:val="single" w:sz="4" w:space="0" w:color="auto"/>
            </w:tcBorders>
            <w:shd w:val="clear" w:color="auto" w:fill="auto"/>
            <w:vAlign w:val="center"/>
            <w:hideMark/>
          </w:tcPr>
          <w:p w14:paraId="2849F93A" w14:textId="77777777" w:rsidR="008B703E" w:rsidRPr="00BB620A" w:rsidRDefault="008B703E" w:rsidP="001840A0">
            <w:pPr>
              <w:jc w:val="center"/>
              <w:rPr>
                <w:snapToGrid w:val="0"/>
                <w:color w:val="000000" w:themeColor="text1"/>
              </w:rPr>
            </w:pPr>
            <w:r w:rsidRPr="00BB620A">
              <w:rPr>
                <w:snapToGrid w:val="0"/>
                <w:color w:val="000000" w:themeColor="text1"/>
              </w:rPr>
              <w:t xml:space="preserve">Котельная </w:t>
            </w:r>
            <w:r w:rsidRPr="00BB620A">
              <w:rPr>
                <w:snapToGrid w:val="0"/>
                <w:color w:val="000000" w:themeColor="text1"/>
                <w:lang w:val="en-US"/>
              </w:rPr>
              <w:t>-</w:t>
            </w:r>
            <w:r w:rsidRPr="00BB620A">
              <w:rPr>
                <w:snapToGrid w:val="0"/>
                <w:color w:val="000000" w:themeColor="text1"/>
              </w:rPr>
              <w:t>терморобот</w:t>
            </w:r>
          </w:p>
        </w:tc>
        <w:tc>
          <w:tcPr>
            <w:tcW w:w="0" w:type="auto"/>
            <w:tcBorders>
              <w:top w:val="nil"/>
              <w:left w:val="nil"/>
              <w:bottom w:val="single" w:sz="4" w:space="0" w:color="auto"/>
              <w:right w:val="single" w:sz="4" w:space="0" w:color="auto"/>
            </w:tcBorders>
            <w:shd w:val="clear" w:color="auto" w:fill="auto"/>
            <w:vAlign w:val="center"/>
            <w:hideMark/>
          </w:tcPr>
          <w:p w14:paraId="38EAE742" w14:textId="77777777" w:rsidR="008B703E" w:rsidRPr="00BB620A" w:rsidRDefault="008B703E" w:rsidP="001840A0">
            <w:pPr>
              <w:jc w:val="center"/>
              <w:rPr>
                <w:snapToGrid w:val="0"/>
                <w:color w:val="000000" w:themeColor="text1"/>
              </w:rPr>
            </w:pPr>
            <w:r w:rsidRPr="00BB620A">
              <w:rPr>
                <w:snapToGrid w:val="0"/>
                <w:color w:val="000000" w:themeColor="text1"/>
              </w:rPr>
              <w:t>п.ст Падунская</w:t>
            </w:r>
          </w:p>
        </w:tc>
        <w:tc>
          <w:tcPr>
            <w:tcW w:w="0" w:type="auto"/>
            <w:tcBorders>
              <w:top w:val="nil"/>
              <w:left w:val="nil"/>
              <w:bottom w:val="single" w:sz="4" w:space="0" w:color="auto"/>
              <w:right w:val="single" w:sz="4" w:space="0" w:color="auto"/>
            </w:tcBorders>
            <w:shd w:val="clear" w:color="auto" w:fill="auto"/>
            <w:vAlign w:val="center"/>
            <w:hideMark/>
          </w:tcPr>
          <w:p w14:paraId="26B6A9DE" w14:textId="77777777" w:rsidR="008B703E" w:rsidRPr="00BB620A" w:rsidRDefault="008B703E" w:rsidP="001840A0">
            <w:pPr>
              <w:jc w:val="center"/>
              <w:rPr>
                <w:snapToGrid w:val="0"/>
                <w:color w:val="000000" w:themeColor="text1"/>
              </w:rPr>
            </w:pPr>
            <w:r w:rsidRPr="00BB620A">
              <w:rPr>
                <w:snapToGrid w:val="0"/>
                <w:color w:val="000000" w:themeColor="text1"/>
              </w:rPr>
              <w:t>ул. Весенняя</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489F69C9" w14:textId="77777777" w:rsidR="008B703E" w:rsidRPr="00BB620A" w:rsidRDefault="008B703E" w:rsidP="001840A0">
            <w:pPr>
              <w:jc w:val="center"/>
              <w:rPr>
                <w:snapToGrid w:val="0"/>
                <w:color w:val="000000" w:themeColor="text1"/>
              </w:rPr>
            </w:pPr>
            <w:r w:rsidRPr="00BB620A">
              <w:rPr>
                <w:snapToGrid w:val="0"/>
                <w:color w:val="000000" w:themeColor="text1"/>
              </w:rPr>
              <w:t>10</w:t>
            </w:r>
          </w:p>
        </w:tc>
      </w:tr>
      <w:tr w:rsidR="008B703E" w:rsidRPr="00BB620A" w14:paraId="3A18D909" w14:textId="77777777" w:rsidTr="001840A0">
        <w:trPr>
          <w:trHeight w:val="3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113285" w14:textId="77777777" w:rsidR="008B703E" w:rsidRPr="00BB620A" w:rsidRDefault="008B703E" w:rsidP="001840A0">
            <w:pPr>
              <w:jc w:val="center"/>
              <w:rPr>
                <w:snapToGrid w:val="0"/>
                <w:color w:val="000000" w:themeColor="text1"/>
              </w:rPr>
            </w:pPr>
            <w:r w:rsidRPr="00BB620A">
              <w:rPr>
                <w:snapToGrid w:val="0"/>
                <w:color w:val="000000" w:themeColor="text1"/>
              </w:rPr>
              <w:t>6</w:t>
            </w:r>
          </w:p>
        </w:tc>
        <w:tc>
          <w:tcPr>
            <w:tcW w:w="0" w:type="auto"/>
            <w:tcBorders>
              <w:top w:val="nil"/>
              <w:left w:val="nil"/>
              <w:bottom w:val="single" w:sz="4" w:space="0" w:color="auto"/>
              <w:right w:val="single" w:sz="4" w:space="0" w:color="auto"/>
            </w:tcBorders>
            <w:shd w:val="clear" w:color="auto" w:fill="auto"/>
            <w:vAlign w:val="center"/>
            <w:hideMark/>
          </w:tcPr>
          <w:p w14:paraId="30CBFF7E" w14:textId="77777777" w:rsidR="008B703E" w:rsidRPr="00BB620A" w:rsidRDefault="008B703E" w:rsidP="001840A0">
            <w:pPr>
              <w:jc w:val="center"/>
              <w:rPr>
                <w:snapToGrid w:val="0"/>
                <w:color w:val="000000" w:themeColor="text1"/>
              </w:rPr>
            </w:pPr>
            <w:r w:rsidRPr="00BB620A">
              <w:rPr>
                <w:snapToGrid w:val="0"/>
                <w:color w:val="000000" w:themeColor="text1"/>
              </w:rPr>
              <w:t xml:space="preserve">Котельная </w:t>
            </w:r>
            <w:r w:rsidRPr="00BB620A">
              <w:rPr>
                <w:snapToGrid w:val="0"/>
                <w:color w:val="000000" w:themeColor="text1"/>
                <w:lang w:val="en-US"/>
              </w:rPr>
              <w:t>-</w:t>
            </w:r>
            <w:r w:rsidRPr="00BB620A">
              <w:rPr>
                <w:snapToGrid w:val="0"/>
                <w:color w:val="000000" w:themeColor="text1"/>
              </w:rPr>
              <w:t>терморобот</w:t>
            </w:r>
          </w:p>
        </w:tc>
        <w:tc>
          <w:tcPr>
            <w:tcW w:w="0" w:type="auto"/>
            <w:tcBorders>
              <w:top w:val="nil"/>
              <w:left w:val="nil"/>
              <w:bottom w:val="single" w:sz="4" w:space="0" w:color="auto"/>
              <w:right w:val="single" w:sz="4" w:space="0" w:color="auto"/>
            </w:tcBorders>
            <w:shd w:val="clear" w:color="auto" w:fill="auto"/>
            <w:vAlign w:val="center"/>
            <w:hideMark/>
          </w:tcPr>
          <w:p w14:paraId="1D15632F" w14:textId="77777777" w:rsidR="008B703E" w:rsidRPr="00BB620A" w:rsidRDefault="008B703E" w:rsidP="001840A0">
            <w:pPr>
              <w:jc w:val="center"/>
              <w:rPr>
                <w:snapToGrid w:val="0"/>
                <w:color w:val="000000" w:themeColor="text1"/>
              </w:rPr>
            </w:pPr>
            <w:r w:rsidRPr="00BB620A">
              <w:rPr>
                <w:snapToGrid w:val="0"/>
                <w:color w:val="000000" w:themeColor="text1"/>
              </w:rPr>
              <w:t>п.ст Падунская</w:t>
            </w:r>
          </w:p>
        </w:tc>
        <w:tc>
          <w:tcPr>
            <w:tcW w:w="0" w:type="auto"/>
            <w:tcBorders>
              <w:top w:val="nil"/>
              <w:left w:val="nil"/>
              <w:bottom w:val="single" w:sz="4" w:space="0" w:color="auto"/>
              <w:right w:val="single" w:sz="4" w:space="0" w:color="auto"/>
            </w:tcBorders>
            <w:shd w:val="clear" w:color="auto" w:fill="auto"/>
            <w:vAlign w:val="center"/>
            <w:hideMark/>
          </w:tcPr>
          <w:p w14:paraId="588AD6D1" w14:textId="77777777" w:rsidR="008B703E" w:rsidRPr="00BB620A" w:rsidRDefault="008B703E" w:rsidP="001840A0">
            <w:pPr>
              <w:jc w:val="center"/>
              <w:rPr>
                <w:snapToGrid w:val="0"/>
                <w:color w:val="000000" w:themeColor="text1"/>
              </w:rPr>
            </w:pPr>
            <w:r w:rsidRPr="00BB620A">
              <w:rPr>
                <w:snapToGrid w:val="0"/>
                <w:color w:val="000000" w:themeColor="text1"/>
              </w:rPr>
              <w:t>ул. Миронова</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615FFA79" w14:textId="77777777" w:rsidR="008B703E" w:rsidRPr="00BB620A" w:rsidRDefault="008B703E" w:rsidP="001840A0">
            <w:pPr>
              <w:jc w:val="center"/>
              <w:rPr>
                <w:snapToGrid w:val="0"/>
                <w:color w:val="000000" w:themeColor="text1"/>
              </w:rPr>
            </w:pPr>
            <w:r w:rsidRPr="00BB620A">
              <w:rPr>
                <w:snapToGrid w:val="0"/>
                <w:color w:val="000000" w:themeColor="text1"/>
              </w:rPr>
              <w:t>1</w:t>
            </w:r>
          </w:p>
        </w:tc>
      </w:tr>
      <w:tr w:rsidR="008B703E" w:rsidRPr="00BB620A" w14:paraId="189C5836" w14:textId="77777777" w:rsidTr="001840A0">
        <w:trPr>
          <w:trHeight w:val="3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4B0961" w14:textId="77777777" w:rsidR="008B703E" w:rsidRPr="00BB620A" w:rsidRDefault="008B703E" w:rsidP="001840A0">
            <w:pPr>
              <w:jc w:val="center"/>
              <w:rPr>
                <w:snapToGrid w:val="0"/>
                <w:color w:val="000000" w:themeColor="text1"/>
              </w:rPr>
            </w:pPr>
            <w:r w:rsidRPr="00BB620A">
              <w:rPr>
                <w:snapToGrid w:val="0"/>
                <w:color w:val="000000" w:themeColor="text1"/>
              </w:rPr>
              <w:t>7</w:t>
            </w:r>
          </w:p>
        </w:tc>
        <w:tc>
          <w:tcPr>
            <w:tcW w:w="0" w:type="auto"/>
            <w:tcBorders>
              <w:top w:val="nil"/>
              <w:left w:val="nil"/>
              <w:bottom w:val="single" w:sz="4" w:space="0" w:color="auto"/>
              <w:right w:val="single" w:sz="4" w:space="0" w:color="auto"/>
            </w:tcBorders>
            <w:shd w:val="clear" w:color="auto" w:fill="auto"/>
            <w:vAlign w:val="center"/>
            <w:hideMark/>
          </w:tcPr>
          <w:p w14:paraId="67B3C9A5" w14:textId="77777777" w:rsidR="008B703E" w:rsidRPr="00BB620A" w:rsidRDefault="008B703E" w:rsidP="001840A0">
            <w:pPr>
              <w:jc w:val="center"/>
              <w:rPr>
                <w:snapToGrid w:val="0"/>
                <w:color w:val="000000" w:themeColor="text1"/>
              </w:rPr>
            </w:pPr>
            <w:r w:rsidRPr="00BB620A">
              <w:rPr>
                <w:snapToGrid w:val="0"/>
                <w:color w:val="000000" w:themeColor="text1"/>
              </w:rPr>
              <w:t>Котельная</w:t>
            </w:r>
            <w:r w:rsidRPr="00BB620A">
              <w:rPr>
                <w:snapToGrid w:val="0"/>
                <w:color w:val="000000" w:themeColor="text1"/>
                <w:lang w:val="en-US"/>
              </w:rPr>
              <w:t>-</w:t>
            </w:r>
            <w:r w:rsidRPr="00BB620A">
              <w:rPr>
                <w:snapToGrid w:val="0"/>
                <w:color w:val="000000" w:themeColor="text1"/>
              </w:rPr>
              <w:t xml:space="preserve"> терморобот</w:t>
            </w:r>
          </w:p>
        </w:tc>
        <w:tc>
          <w:tcPr>
            <w:tcW w:w="0" w:type="auto"/>
            <w:tcBorders>
              <w:top w:val="nil"/>
              <w:left w:val="nil"/>
              <w:bottom w:val="single" w:sz="4" w:space="0" w:color="auto"/>
              <w:right w:val="single" w:sz="4" w:space="0" w:color="auto"/>
            </w:tcBorders>
            <w:shd w:val="clear" w:color="auto" w:fill="auto"/>
            <w:vAlign w:val="center"/>
            <w:hideMark/>
          </w:tcPr>
          <w:p w14:paraId="774B9EFF" w14:textId="77777777" w:rsidR="008B703E" w:rsidRPr="00BB620A" w:rsidRDefault="008B703E" w:rsidP="001840A0">
            <w:pPr>
              <w:jc w:val="center"/>
              <w:rPr>
                <w:snapToGrid w:val="0"/>
                <w:color w:val="000000" w:themeColor="text1"/>
              </w:rPr>
            </w:pPr>
            <w:r w:rsidRPr="00BB620A">
              <w:rPr>
                <w:snapToGrid w:val="0"/>
                <w:color w:val="000000" w:themeColor="text1"/>
              </w:rPr>
              <w:t>с Труд</w:t>
            </w:r>
          </w:p>
        </w:tc>
        <w:tc>
          <w:tcPr>
            <w:tcW w:w="0" w:type="auto"/>
            <w:tcBorders>
              <w:top w:val="nil"/>
              <w:left w:val="nil"/>
              <w:bottom w:val="single" w:sz="4" w:space="0" w:color="auto"/>
              <w:right w:val="single" w:sz="4" w:space="0" w:color="auto"/>
            </w:tcBorders>
            <w:shd w:val="clear" w:color="auto" w:fill="auto"/>
            <w:vAlign w:val="center"/>
            <w:hideMark/>
          </w:tcPr>
          <w:p w14:paraId="2B1F9798" w14:textId="77777777" w:rsidR="008B703E" w:rsidRPr="00BB620A" w:rsidRDefault="008B703E" w:rsidP="001840A0">
            <w:pPr>
              <w:jc w:val="center"/>
              <w:rPr>
                <w:snapToGrid w:val="0"/>
                <w:color w:val="000000" w:themeColor="text1"/>
              </w:rPr>
            </w:pPr>
            <w:r w:rsidRPr="00BB620A">
              <w:rPr>
                <w:snapToGrid w:val="0"/>
                <w:color w:val="000000" w:themeColor="text1"/>
              </w:rPr>
              <w:t>ул. Советская</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76077EE7" w14:textId="77777777" w:rsidR="008B703E" w:rsidRPr="00BB620A" w:rsidRDefault="008B703E" w:rsidP="001840A0">
            <w:pPr>
              <w:jc w:val="center"/>
              <w:rPr>
                <w:snapToGrid w:val="0"/>
                <w:color w:val="000000" w:themeColor="text1"/>
              </w:rPr>
            </w:pPr>
            <w:r w:rsidRPr="00BB620A">
              <w:rPr>
                <w:snapToGrid w:val="0"/>
                <w:color w:val="000000" w:themeColor="text1"/>
              </w:rPr>
              <w:t>2</w:t>
            </w:r>
          </w:p>
        </w:tc>
      </w:tr>
      <w:tr w:rsidR="008B703E" w:rsidRPr="00BB620A" w14:paraId="58F2F07A" w14:textId="77777777" w:rsidTr="001840A0">
        <w:trPr>
          <w:trHeight w:val="37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F0BF7F" w14:textId="77777777" w:rsidR="008B703E" w:rsidRPr="00BB620A" w:rsidRDefault="008B703E" w:rsidP="001840A0">
            <w:pPr>
              <w:jc w:val="center"/>
              <w:rPr>
                <w:snapToGrid w:val="0"/>
                <w:color w:val="000000" w:themeColor="text1"/>
              </w:rPr>
            </w:pPr>
            <w:r w:rsidRPr="00BB620A">
              <w:rPr>
                <w:snapToGrid w:val="0"/>
                <w:color w:val="000000" w:themeColor="text1"/>
              </w:rPr>
              <w:t>8</w:t>
            </w:r>
          </w:p>
        </w:tc>
        <w:tc>
          <w:tcPr>
            <w:tcW w:w="0" w:type="auto"/>
            <w:tcBorders>
              <w:top w:val="nil"/>
              <w:left w:val="nil"/>
              <w:bottom w:val="single" w:sz="4" w:space="0" w:color="auto"/>
              <w:right w:val="single" w:sz="4" w:space="0" w:color="auto"/>
            </w:tcBorders>
            <w:shd w:val="clear" w:color="auto" w:fill="auto"/>
            <w:vAlign w:val="center"/>
            <w:hideMark/>
          </w:tcPr>
          <w:p w14:paraId="6EEF4798" w14:textId="77777777" w:rsidR="008B703E" w:rsidRPr="00BB620A" w:rsidRDefault="008B703E" w:rsidP="001840A0">
            <w:pPr>
              <w:jc w:val="center"/>
              <w:rPr>
                <w:snapToGrid w:val="0"/>
                <w:color w:val="000000" w:themeColor="text1"/>
              </w:rPr>
            </w:pPr>
            <w:r w:rsidRPr="00BB620A">
              <w:rPr>
                <w:snapToGrid w:val="0"/>
                <w:color w:val="000000" w:themeColor="text1"/>
              </w:rPr>
              <w:t xml:space="preserve">Котельная </w:t>
            </w:r>
            <w:r w:rsidRPr="00BB620A">
              <w:rPr>
                <w:snapToGrid w:val="0"/>
                <w:color w:val="000000" w:themeColor="text1"/>
                <w:lang w:val="en-US"/>
              </w:rPr>
              <w:t>-</w:t>
            </w:r>
            <w:r w:rsidRPr="00BB620A">
              <w:rPr>
                <w:snapToGrid w:val="0"/>
                <w:color w:val="000000" w:themeColor="text1"/>
              </w:rPr>
              <w:t>терморобот</w:t>
            </w:r>
          </w:p>
        </w:tc>
        <w:tc>
          <w:tcPr>
            <w:tcW w:w="0" w:type="auto"/>
            <w:tcBorders>
              <w:top w:val="nil"/>
              <w:left w:val="nil"/>
              <w:bottom w:val="single" w:sz="4" w:space="0" w:color="auto"/>
              <w:right w:val="single" w:sz="4" w:space="0" w:color="auto"/>
            </w:tcBorders>
            <w:shd w:val="clear" w:color="auto" w:fill="auto"/>
            <w:vAlign w:val="center"/>
            <w:hideMark/>
          </w:tcPr>
          <w:p w14:paraId="6C9A97F7" w14:textId="77777777" w:rsidR="008B703E" w:rsidRPr="00BB620A" w:rsidRDefault="008B703E" w:rsidP="001840A0">
            <w:pPr>
              <w:jc w:val="center"/>
              <w:rPr>
                <w:snapToGrid w:val="0"/>
                <w:color w:val="000000" w:themeColor="text1"/>
              </w:rPr>
            </w:pPr>
            <w:r w:rsidRPr="00BB620A">
              <w:rPr>
                <w:snapToGrid w:val="0"/>
                <w:color w:val="000000" w:themeColor="text1"/>
              </w:rPr>
              <w:t>п Голубево</w:t>
            </w:r>
          </w:p>
        </w:tc>
        <w:tc>
          <w:tcPr>
            <w:tcW w:w="0" w:type="auto"/>
            <w:tcBorders>
              <w:top w:val="nil"/>
              <w:left w:val="nil"/>
              <w:bottom w:val="single" w:sz="4" w:space="0" w:color="auto"/>
              <w:right w:val="single" w:sz="4" w:space="0" w:color="auto"/>
            </w:tcBorders>
            <w:shd w:val="clear" w:color="auto" w:fill="auto"/>
            <w:vAlign w:val="center"/>
            <w:hideMark/>
          </w:tcPr>
          <w:p w14:paraId="01C4C16A" w14:textId="77777777" w:rsidR="008B703E" w:rsidRPr="00BB620A" w:rsidRDefault="008B703E" w:rsidP="001840A0">
            <w:pPr>
              <w:jc w:val="center"/>
              <w:rPr>
                <w:snapToGrid w:val="0"/>
                <w:color w:val="000000" w:themeColor="text1"/>
              </w:rPr>
            </w:pPr>
            <w:r w:rsidRPr="00BB620A">
              <w:rPr>
                <w:snapToGrid w:val="0"/>
                <w:color w:val="000000" w:themeColor="text1"/>
              </w:rPr>
              <w:t>ул. Молодежная</w:t>
            </w:r>
          </w:p>
        </w:tc>
        <w:tc>
          <w:tcPr>
            <w:tcW w:w="740" w:type="dxa"/>
            <w:tcBorders>
              <w:top w:val="nil"/>
              <w:left w:val="nil"/>
              <w:bottom w:val="single" w:sz="4" w:space="0" w:color="auto"/>
              <w:right w:val="single" w:sz="4" w:space="0" w:color="auto"/>
            </w:tcBorders>
            <w:shd w:val="clear" w:color="auto" w:fill="auto"/>
            <w:vAlign w:val="center"/>
            <w:hideMark/>
          </w:tcPr>
          <w:p w14:paraId="743CBB86" w14:textId="77777777" w:rsidR="008B703E" w:rsidRPr="00BB620A" w:rsidRDefault="008B703E" w:rsidP="001840A0">
            <w:pPr>
              <w:jc w:val="center"/>
              <w:rPr>
                <w:snapToGrid w:val="0"/>
                <w:color w:val="000000" w:themeColor="text1"/>
              </w:rPr>
            </w:pPr>
            <w:r w:rsidRPr="00BB620A">
              <w:rPr>
                <w:snapToGrid w:val="0"/>
                <w:color w:val="000000" w:themeColor="text1"/>
              </w:rPr>
              <w:t>1а</w:t>
            </w:r>
          </w:p>
        </w:tc>
      </w:tr>
      <w:tr w:rsidR="008B703E" w:rsidRPr="00BB620A" w14:paraId="06C2C0E8" w14:textId="77777777" w:rsidTr="001840A0">
        <w:trPr>
          <w:trHeight w:val="37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005F58" w14:textId="77777777" w:rsidR="008B703E" w:rsidRPr="00BB620A" w:rsidRDefault="008B703E" w:rsidP="001840A0">
            <w:pPr>
              <w:jc w:val="center"/>
              <w:rPr>
                <w:snapToGrid w:val="0"/>
                <w:color w:val="000000" w:themeColor="text1"/>
              </w:rPr>
            </w:pPr>
            <w:r w:rsidRPr="00BB620A">
              <w:rPr>
                <w:snapToGrid w:val="0"/>
                <w:color w:val="000000" w:themeColor="text1"/>
              </w:rPr>
              <w:t>9</w:t>
            </w:r>
          </w:p>
        </w:tc>
        <w:tc>
          <w:tcPr>
            <w:tcW w:w="0" w:type="auto"/>
            <w:tcBorders>
              <w:top w:val="nil"/>
              <w:left w:val="nil"/>
              <w:bottom w:val="single" w:sz="4" w:space="0" w:color="auto"/>
              <w:right w:val="single" w:sz="4" w:space="0" w:color="auto"/>
            </w:tcBorders>
            <w:shd w:val="clear" w:color="auto" w:fill="auto"/>
            <w:vAlign w:val="center"/>
            <w:hideMark/>
          </w:tcPr>
          <w:p w14:paraId="5856A9CE" w14:textId="77777777" w:rsidR="008B703E" w:rsidRPr="00BB620A" w:rsidRDefault="008B703E" w:rsidP="001840A0">
            <w:pPr>
              <w:jc w:val="center"/>
              <w:rPr>
                <w:snapToGrid w:val="0"/>
                <w:color w:val="000000" w:themeColor="text1"/>
              </w:rPr>
            </w:pPr>
            <w:r w:rsidRPr="00BB620A">
              <w:rPr>
                <w:snapToGrid w:val="0"/>
                <w:color w:val="000000" w:themeColor="text1"/>
              </w:rPr>
              <w:t xml:space="preserve">Котельная </w:t>
            </w:r>
            <w:r w:rsidRPr="00BB620A">
              <w:rPr>
                <w:snapToGrid w:val="0"/>
                <w:color w:val="000000" w:themeColor="text1"/>
                <w:lang w:val="en-US"/>
              </w:rPr>
              <w:t>-</w:t>
            </w:r>
            <w:r w:rsidRPr="00BB620A">
              <w:rPr>
                <w:snapToGrid w:val="0"/>
                <w:color w:val="000000" w:themeColor="text1"/>
              </w:rPr>
              <w:t>терморобот</w:t>
            </w:r>
          </w:p>
        </w:tc>
        <w:tc>
          <w:tcPr>
            <w:tcW w:w="0" w:type="auto"/>
            <w:tcBorders>
              <w:top w:val="nil"/>
              <w:left w:val="nil"/>
              <w:bottom w:val="single" w:sz="4" w:space="0" w:color="auto"/>
              <w:right w:val="single" w:sz="4" w:space="0" w:color="auto"/>
            </w:tcBorders>
            <w:shd w:val="clear" w:color="auto" w:fill="auto"/>
            <w:vAlign w:val="center"/>
            <w:hideMark/>
          </w:tcPr>
          <w:p w14:paraId="0FBD20FA" w14:textId="77777777" w:rsidR="008B703E" w:rsidRPr="00BB620A" w:rsidRDefault="008B703E" w:rsidP="001840A0">
            <w:pPr>
              <w:jc w:val="center"/>
              <w:rPr>
                <w:snapToGrid w:val="0"/>
                <w:color w:val="000000" w:themeColor="text1"/>
              </w:rPr>
            </w:pPr>
            <w:r w:rsidRPr="00BB620A">
              <w:rPr>
                <w:snapToGrid w:val="0"/>
                <w:color w:val="000000" w:themeColor="text1"/>
              </w:rPr>
              <w:t>д Еремино</w:t>
            </w:r>
          </w:p>
        </w:tc>
        <w:tc>
          <w:tcPr>
            <w:tcW w:w="0" w:type="auto"/>
            <w:tcBorders>
              <w:top w:val="nil"/>
              <w:left w:val="nil"/>
              <w:bottom w:val="single" w:sz="4" w:space="0" w:color="auto"/>
              <w:right w:val="single" w:sz="4" w:space="0" w:color="auto"/>
            </w:tcBorders>
            <w:shd w:val="clear" w:color="auto" w:fill="auto"/>
            <w:vAlign w:val="center"/>
            <w:hideMark/>
          </w:tcPr>
          <w:p w14:paraId="65A6C1D4" w14:textId="77777777" w:rsidR="008B703E" w:rsidRPr="00BB620A" w:rsidRDefault="008B703E" w:rsidP="001840A0">
            <w:pPr>
              <w:jc w:val="center"/>
              <w:rPr>
                <w:snapToGrid w:val="0"/>
                <w:color w:val="000000" w:themeColor="text1"/>
              </w:rPr>
            </w:pPr>
            <w:r w:rsidRPr="00BB620A">
              <w:rPr>
                <w:snapToGrid w:val="0"/>
                <w:color w:val="000000" w:themeColor="text1"/>
              </w:rPr>
              <w:t>ул. Магистральная</w:t>
            </w:r>
          </w:p>
        </w:tc>
        <w:tc>
          <w:tcPr>
            <w:tcW w:w="740" w:type="dxa"/>
            <w:tcBorders>
              <w:top w:val="nil"/>
              <w:left w:val="nil"/>
              <w:bottom w:val="single" w:sz="4" w:space="0" w:color="auto"/>
              <w:right w:val="single" w:sz="4" w:space="0" w:color="auto"/>
            </w:tcBorders>
            <w:shd w:val="clear" w:color="auto" w:fill="auto"/>
            <w:vAlign w:val="center"/>
            <w:hideMark/>
          </w:tcPr>
          <w:p w14:paraId="4966C5E5" w14:textId="77777777" w:rsidR="008B703E" w:rsidRPr="00BB620A" w:rsidRDefault="008B703E" w:rsidP="001840A0">
            <w:pPr>
              <w:jc w:val="center"/>
              <w:rPr>
                <w:snapToGrid w:val="0"/>
                <w:color w:val="000000" w:themeColor="text1"/>
              </w:rPr>
            </w:pPr>
            <w:r w:rsidRPr="00BB620A">
              <w:rPr>
                <w:snapToGrid w:val="0"/>
                <w:color w:val="000000" w:themeColor="text1"/>
              </w:rPr>
              <w:t>52</w:t>
            </w:r>
          </w:p>
        </w:tc>
      </w:tr>
      <w:tr w:rsidR="008B703E" w:rsidRPr="00BB620A" w14:paraId="64A34F8C" w14:textId="77777777" w:rsidTr="001840A0">
        <w:trPr>
          <w:trHeight w:val="36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6F282B" w14:textId="77777777" w:rsidR="008B703E" w:rsidRPr="00BB620A" w:rsidRDefault="008B703E" w:rsidP="001840A0">
            <w:pPr>
              <w:jc w:val="center"/>
              <w:rPr>
                <w:snapToGrid w:val="0"/>
                <w:color w:val="000000" w:themeColor="text1"/>
              </w:rPr>
            </w:pPr>
            <w:r w:rsidRPr="00BB620A">
              <w:rPr>
                <w:snapToGrid w:val="0"/>
                <w:color w:val="000000" w:themeColor="text1"/>
              </w:rPr>
              <w:t>10</w:t>
            </w:r>
          </w:p>
        </w:tc>
        <w:tc>
          <w:tcPr>
            <w:tcW w:w="0" w:type="auto"/>
            <w:tcBorders>
              <w:top w:val="nil"/>
              <w:left w:val="nil"/>
              <w:bottom w:val="single" w:sz="4" w:space="0" w:color="auto"/>
              <w:right w:val="single" w:sz="4" w:space="0" w:color="auto"/>
            </w:tcBorders>
            <w:shd w:val="clear" w:color="auto" w:fill="auto"/>
            <w:vAlign w:val="center"/>
            <w:hideMark/>
          </w:tcPr>
          <w:p w14:paraId="5B64FA0C" w14:textId="77777777" w:rsidR="008B703E" w:rsidRPr="00BB620A" w:rsidRDefault="008B703E" w:rsidP="001840A0">
            <w:pPr>
              <w:jc w:val="center"/>
              <w:rPr>
                <w:snapToGrid w:val="0"/>
                <w:color w:val="000000" w:themeColor="text1"/>
              </w:rPr>
            </w:pPr>
            <w:r w:rsidRPr="00BB620A">
              <w:rPr>
                <w:snapToGrid w:val="0"/>
                <w:color w:val="000000" w:themeColor="text1"/>
              </w:rPr>
              <w:t xml:space="preserve">Котельная </w:t>
            </w:r>
            <w:r w:rsidRPr="00BB620A">
              <w:rPr>
                <w:snapToGrid w:val="0"/>
                <w:color w:val="000000" w:themeColor="text1"/>
                <w:lang w:val="en-US"/>
              </w:rPr>
              <w:t>-</w:t>
            </w:r>
            <w:r w:rsidRPr="00BB620A">
              <w:rPr>
                <w:snapToGrid w:val="0"/>
                <w:color w:val="000000" w:themeColor="text1"/>
              </w:rPr>
              <w:t>терморобот</w:t>
            </w:r>
          </w:p>
        </w:tc>
        <w:tc>
          <w:tcPr>
            <w:tcW w:w="0" w:type="auto"/>
            <w:tcBorders>
              <w:top w:val="nil"/>
              <w:left w:val="nil"/>
              <w:bottom w:val="single" w:sz="4" w:space="0" w:color="auto"/>
              <w:right w:val="single" w:sz="4" w:space="0" w:color="auto"/>
            </w:tcBorders>
            <w:shd w:val="clear" w:color="auto" w:fill="auto"/>
            <w:vAlign w:val="center"/>
            <w:hideMark/>
          </w:tcPr>
          <w:p w14:paraId="4BD98516" w14:textId="77777777" w:rsidR="008B703E" w:rsidRPr="00BB620A" w:rsidRDefault="008B703E" w:rsidP="001840A0">
            <w:pPr>
              <w:jc w:val="center"/>
              <w:rPr>
                <w:snapToGrid w:val="0"/>
                <w:color w:val="000000" w:themeColor="text1"/>
              </w:rPr>
            </w:pPr>
            <w:r w:rsidRPr="00BB620A">
              <w:rPr>
                <w:snapToGrid w:val="0"/>
                <w:color w:val="000000" w:themeColor="text1"/>
              </w:rPr>
              <w:t>д Протопопово</w:t>
            </w:r>
          </w:p>
        </w:tc>
        <w:tc>
          <w:tcPr>
            <w:tcW w:w="0" w:type="auto"/>
            <w:tcBorders>
              <w:top w:val="nil"/>
              <w:left w:val="nil"/>
              <w:bottom w:val="single" w:sz="4" w:space="0" w:color="auto"/>
              <w:right w:val="single" w:sz="4" w:space="0" w:color="auto"/>
            </w:tcBorders>
            <w:shd w:val="clear" w:color="auto" w:fill="auto"/>
            <w:vAlign w:val="center"/>
            <w:hideMark/>
          </w:tcPr>
          <w:p w14:paraId="72D377F4" w14:textId="77777777" w:rsidR="008B703E" w:rsidRPr="00BB620A" w:rsidRDefault="008B703E" w:rsidP="001840A0">
            <w:pPr>
              <w:jc w:val="center"/>
              <w:rPr>
                <w:snapToGrid w:val="0"/>
                <w:color w:val="000000" w:themeColor="text1"/>
              </w:rPr>
            </w:pPr>
            <w:r w:rsidRPr="00BB620A">
              <w:rPr>
                <w:snapToGrid w:val="0"/>
                <w:color w:val="000000" w:themeColor="text1"/>
              </w:rPr>
              <w:t>пер. Школьный</w:t>
            </w:r>
          </w:p>
        </w:tc>
        <w:tc>
          <w:tcPr>
            <w:tcW w:w="740" w:type="dxa"/>
            <w:tcBorders>
              <w:top w:val="nil"/>
              <w:left w:val="nil"/>
              <w:bottom w:val="single" w:sz="4" w:space="0" w:color="auto"/>
              <w:right w:val="single" w:sz="4" w:space="0" w:color="auto"/>
            </w:tcBorders>
            <w:shd w:val="clear" w:color="auto" w:fill="auto"/>
            <w:vAlign w:val="center"/>
            <w:hideMark/>
          </w:tcPr>
          <w:p w14:paraId="35ADB91D" w14:textId="77777777" w:rsidR="008B703E" w:rsidRPr="00BB620A" w:rsidRDefault="008B703E" w:rsidP="001840A0">
            <w:pPr>
              <w:jc w:val="center"/>
              <w:rPr>
                <w:snapToGrid w:val="0"/>
                <w:color w:val="000000" w:themeColor="text1"/>
              </w:rPr>
            </w:pPr>
            <w:r w:rsidRPr="00BB620A">
              <w:rPr>
                <w:snapToGrid w:val="0"/>
                <w:color w:val="000000" w:themeColor="text1"/>
              </w:rPr>
              <w:t>4</w:t>
            </w:r>
          </w:p>
        </w:tc>
      </w:tr>
      <w:tr w:rsidR="008B703E" w:rsidRPr="00BB620A" w14:paraId="1851E7CE" w14:textId="77777777" w:rsidTr="001840A0">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F88AC" w14:textId="77777777" w:rsidR="008B703E" w:rsidRPr="00BB620A" w:rsidRDefault="008B703E" w:rsidP="001840A0">
            <w:pPr>
              <w:jc w:val="center"/>
              <w:rPr>
                <w:snapToGrid w:val="0"/>
                <w:color w:val="000000" w:themeColor="text1"/>
              </w:rPr>
            </w:pPr>
            <w:r w:rsidRPr="00BB620A">
              <w:rPr>
                <w:snapToGrid w:val="0"/>
                <w:color w:val="000000" w:themeColor="text1"/>
              </w:rPr>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9B0E06" w14:textId="77777777" w:rsidR="008B703E" w:rsidRPr="00BB620A" w:rsidRDefault="008B703E" w:rsidP="001840A0">
            <w:pPr>
              <w:jc w:val="center"/>
              <w:rPr>
                <w:snapToGrid w:val="0"/>
                <w:color w:val="000000" w:themeColor="text1"/>
              </w:rPr>
            </w:pPr>
            <w:r w:rsidRPr="00BB620A">
              <w:rPr>
                <w:snapToGrid w:val="0"/>
                <w:color w:val="000000" w:themeColor="text1"/>
              </w:rPr>
              <w:t xml:space="preserve">Котельная </w:t>
            </w:r>
            <w:r w:rsidRPr="00BB620A">
              <w:rPr>
                <w:snapToGrid w:val="0"/>
                <w:color w:val="000000" w:themeColor="text1"/>
                <w:lang w:val="en-US"/>
              </w:rPr>
              <w:t>-</w:t>
            </w:r>
            <w:r w:rsidRPr="00BB620A">
              <w:rPr>
                <w:snapToGrid w:val="0"/>
                <w:color w:val="000000" w:themeColor="text1"/>
              </w:rPr>
              <w:t>терморобот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75A000" w14:textId="77777777" w:rsidR="008B703E" w:rsidRPr="00BB620A" w:rsidRDefault="008B703E" w:rsidP="001840A0">
            <w:pPr>
              <w:jc w:val="center"/>
              <w:rPr>
                <w:snapToGrid w:val="0"/>
                <w:color w:val="000000" w:themeColor="text1"/>
              </w:rPr>
            </w:pPr>
            <w:r w:rsidRPr="00BB620A">
              <w:rPr>
                <w:snapToGrid w:val="0"/>
                <w:color w:val="000000" w:themeColor="text1"/>
              </w:rPr>
              <w:t>с Труд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887CCBB" w14:textId="77777777" w:rsidR="008B703E" w:rsidRPr="00BB620A" w:rsidRDefault="008B703E" w:rsidP="001840A0">
            <w:pPr>
              <w:jc w:val="center"/>
              <w:rPr>
                <w:snapToGrid w:val="0"/>
                <w:color w:val="000000" w:themeColor="text1"/>
              </w:rPr>
            </w:pPr>
            <w:r w:rsidRPr="00BB620A">
              <w:rPr>
                <w:snapToGrid w:val="0"/>
                <w:color w:val="000000" w:themeColor="text1"/>
              </w:rPr>
              <w:t>ул. Мира</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3CC623A3" w14:textId="77777777" w:rsidR="008B703E" w:rsidRPr="00BB620A" w:rsidRDefault="008B703E" w:rsidP="001840A0">
            <w:pPr>
              <w:jc w:val="center"/>
              <w:rPr>
                <w:snapToGrid w:val="0"/>
                <w:color w:val="000000" w:themeColor="text1"/>
              </w:rPr>
            </w:pPr>
            <w:r w:rsidRPr="00BB620A">
              <w:rPr>
                <w:snapToGrid w:val="0"/>
                <w:color w:val="000000" w:themeColor="text1"/>
              </w:rPr>
              <w:t>15А</w:t>
            </w:r>
          </w:p>
        </w:tc>
      </w:tr>
      <w:tr w:rsidR="008B703E" w:rsidRPr="00BB620A" w14:paraId="047349BE" w14:textId="77777777" w:rsidTr="001840A0">
        <w:trPr>
          <w:trHeight w:val="37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36772C" w14:textId="77777777" w:rsidR="008B703E" w:rsidRPr="00BB620A" w:rsidRDefault="008B703E" w:rsidP="001840A0">
            <w:pPr>
              <w:jc w:val="center"/>
              <w:rPr>
                <w:snapToGrid w:val="0"/>
                <w:color w:val="000000" w:themeColor="text1"/>
              </w:rPr>
            </w:pPr>
            <w:r w:rsidRPr="00BB620A">
              <w:rPr>
                <w:snapToGrid w:val="0"/>
                <w:color w:val="000000" w:themeColor="text1"/>
              </w:rPr>
              <w:t>12</w:t>
            </w:r>
          </w:p>
        </w:tc>
        <w:tc>
          <w:tcPr>
            <w:tcW w:w="0" w:type="auto"/>
            <w:tcBorders>
              <w:top w:val="nil"/>
              <w:left w:val="nil"/>
              <w:bottom w:val="single" w:sz="4" w:space="0" w:color="auto"/>
              <w:right w:val="single" w:sz="4" w:space="0" w:color="auto"/>
            </w:tcBorders>
            <w:shd w:val="clear" w:color="auto" w:fill="auto"/>
            <w:vAlign w:val="center"/>
            <w:hideMark/>
          </w:tcPr>
          <w:p w14:paraId="59868256" w14:textId="77777777" w:rsidR="008B703E" w:rsidRPr="00BB620A" w:rsidRDefault="008B703E" w:rsidP="001840A0">
            <w:pPr>
              <w:jc w:val="center"/>
              <w:rPr>
                <w:snapToGrid w:val="0"/>
                <w:color w:val="000000" w:themeColor="text1"/>
              </w:rPr>
            </w:pPr>
            <w:r w:rsidRPr="00BB620A">
              <w:rPr>
                <w:snapToGrid w:val="0"/>
                <w:color w:val="000000" w:themeColor="text1"/>
              </w:rPr>
              <w:t xml:space="preserve">Котельная </w:t>
            </w:r>
            <w:r w:rsidRPr="00BB620A">
              <w:rPr>
                <w:snapToGrid w:val="0"/>
                <w:color w:val="000000" w:themeColor="text1"/>
                <w:lang w:val="en-US"/>
              </w:rPr>
              <w:t>-</w:t>
            </w:r>
            <w:r w:rsidRPr="00BB620A">
              <w:rPr>
                <w:snapToGrid w:val="0"/>
                <w:color w:val="000000" w:themeColor="text1"/>
              </w:rPr>
              <w:t>терморобот</w:t>
            </w:r>
          </w:p>
        </w:tc>
        <w:tc>
          <w:tcPr>
            <w:tcW w:w="0" w:type="auto"/>
            <w:tcBorders>
              <w:top w:val="nil"/>
              <w:left w:val="nil"/>
              <w:bottom w:val="single" w:sz="4" w:space="0" w:color="auto"/>
              <w:right w:val="single" w:sz="4" w:space="0" w:color="auto"/>
            </w:tcBorders>
            <w:shd w:val="clear" w:color="auto" w:fill="auto"/>
            <w:vAlign w:val="center"/>
            <w:hideMark/>
          </w:tcPr>
          <w:p w14:paraId="184315A8" w14:textId="77777777" w:rsidR="008B703E" w:rsidRPr="00BB620A" w:rsidRDefault="008B703E" w:rsidP="001840A0">
            <w:pPr>
              <w:jc w:val="center"/>
              <w:rPr>
                <w:snapToGrid w:val="0"/>
                <w:color w:val="000000" w:themeColor="text1"/>
              </w:rPr>
            </w:pPr>
            <w:r w:rsidRPr="00BB620A">
              <w:rPr>
                <w:snapToGrid w:val="0"/>
                <w:color w:val="000000" w:themeColor="text1"/>
              </w:rPr>
              <w:t>с Морозово</w:t>
            </w:r>
          </w:p>
        </w:tc>
        <w:tc>
          <w:tcPr>
            <w:tcW w:w="0" w:type="auto"/>
            <w:tcBorders>
              <w:top w:val="nil"/>
              <w:left w:val="nil"/>
              <w:bottom w:val="single" w:sz="4" w:space="0" w:color="auto"/>
              <w:right w:val="single" w:sz="4" w:space="0" w:color="auto"/>
            </w:tcBorders>
            <w:shd w:val="clear" w:color="auto" w:fill="auto"/>
            <w:vAlign w:val="center"/>
            <w:hideMark/>
          </w:tcPr>
          <w:p w14:paraId="60A27D89" w14:textId="77777777" w:rsidR="008B703E" w:rsidRPr="00BB620A" w:rsidRDefault="008B703E" w:rsidP="001840A0">
            <w:pPr>
              <w:jc w:val="center"/>
              <w:rPr>
                <w:snapToGrid w:val="0"/>
                <w:color w:val="000000" w:themeColor="text1"/>
              </w:rPr>
            </w:pPr>
            <w:r w:rsidRPr="00BB620A">
              <w:rPr>
                <w:snapToGrid w:val="0"/>
                <w:color w:val="000000" w:themeColor="text1"/>
              </w:rPr>
              <w:t>ул. Молодежная</w:t>
            </w:r>
          </w:p>
        </w:tc>
        <w:tc>
          <w:tcPr>
            <w:tcW w:w="740" w:type="dxa"/>
            <w:tcBorders>
              <w:top w:val="nil"/>
              <w:left w:val="nil"/>
              <w:bottom w:val="single" w:sz="4" w:space="0" w:color="auto"/>
              <w:right w:val="single" w:sz="4" w:space="0" w:color="auto"/>
            </w:tcBorders>
            <w:shd w:val="clear" w:color="auto" w:fill="auto"/>
            <w:vAlign w:val="center"/>
            <w:hideMark/>
          </w:tcPr>
          <w:p w14:paraId="54B6D0C0" w14:textId="77777777" w:rsidR="008B703E" w:rsidRPr="00BB620A" w:rsidRDefault="008B703E" w:rsidP="001840A0">
            <w:pPr>
              <w:jc w:val="center"/>
              <w:rPr>
                <w:snapToGrid w:val="0"/>
                <w:color w:val="000000" w:themeColor="text1"/>
              </w:rPr>
            </w:pPr>
            <w:r w:rsidRPr="00BB620A">
              <w:rPr>
                <w:snapToGrid w:val="0"/>
                <w:color w:val="000000" w:themeColor="text1"/>
              </w:rPr>
              <w:t>5</w:t>
            </w:r>
          </w:p>
        </w:tc>
      </w:tr>
      <w:tr w:rsidR="008B703E" w:rsidRPr="00BB620A" w14:paraId="0A7A53E7" w14:textId="77777777" w:rsidTr="001840A0">
        <w:trPr>
          <w:trHeight w:val="36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E0B864" w14:textId="77777777" w:rsidR="008B703E" w:rsidRPr="00BB620A" w:rsidRDefault="008B703E" w:rsidP="001840A0">
            <w:pPr>
              <w:jc w:val="center"/>
              <w:rPr>
                <w:snapToGrid w:val="0"/>
                <w:color w:val="000000" w:themeColor="text1"/>
              </w:rPr>
            </w:pPr>
            <w:r w:rsidRPr="00BB620A">
              <w:rPr>
                <w:snapToGrid w:val="0"/>
                <w:color w:val="000000" w:themeColor="text1"/>
              </w:rPr>
              <w:t>13</w:t>
            </w:r>
          </w:p>
        </w:tc>
        <w:tc>
          <w:tcPr>
            <w:tcW w:w="0" w:type="auto"/>
            <w:tcBorders>
              <w:top w:val="nil"/>
              <w:left w:val="nil"/>
              <w:bottom w:val="single" w:sz="4" w:space="0" w:color="auto"/>
              <w:right w:val="single" w:sz="4" w:space="0" w:color="auto"/>
            </w:tcBorders>
            <w:shd w:val="clear" w:color="auto" w:fill="auto"/>
            <w:vAlign w:val="center"/>
            <w:hideMark/>
          </w:tcPr>
          <w:p w14:paraId="290EC147" w14:textId="77777777" w:rsidR="008B703E" w:rsidRPr="00BB620A" w:rsidRDefault="008B703E" w:rsidP="001840A0">
            <w:pPr>
              <w:jc w:val="center"/>
              <w:rPr>
                <w:snapToGrid w:val="0"/>
                <w:color w:val="000000" w:themeColor="text1"/>
              </w:rPr>
            </w:pPr>
            <w:r w:rsidRPr="00BB620A">
              <w:rPr>
                <w:snapToGrid w:val="0"/>
                <w:color w:val="000000" w:themeColor="text1"/>
              </w:rPr>
              <w:t xml:space="preserve">Котельная </w:t>
            </w:r>
            <w:r w:rsidRPr="00BB620A">
              <w:rPr>
                <w:snapToGrid w:val="0"/>
                <w:color w:val="000000" w:themeColor="text1"/>
                <w:lang w:val="en-US"/>
              </w:rPr>
              <w:t>-</w:t>
            </w:r>
            <w:r w:rsidRPr="00BB620A">
              <w:rPr>
                <w:snapToGrid w:val="0"/>
                <w:color w:val="000000" w:themeColor="text1"/>
              </w:rPr>
              <w:t>терморобот</w:t>
            </w:r>
          </w:p>
        </w:tc>
        <w:tc>
          <w:tcPr>
            <w:tcW w:w="0" w:type="auto"/>
            <w:tcBorders>
              <w:top w:val="nil"/>
              <w:left w:val="nil"/>
              <w:bottom w:val="single" w:sz="4" w:space="0" w:color="auto"/>
              <w:right w:val="single" w:sz="4" w:space="0" w:color="auto"/>
            </w:tcBorders>
            <w:shd w:val="clear" w:color="auto" w:fill="auto"/>
            <w:vAlign w:val="center"/>
            <w:hideMark/>
          </w:tcPr>
          <w:p w14:paraId="36197851" w14:textId="77777777" w:rsidR="008B703E" w:rsidRPr="00BB620A" w:rsidRDefault="008B703E" w:rsidP="001840A0">
            <w:pPr>
              <w:jc w:val="center"/>
              <w:rPr>
                <w:snapToGrid w:val="0"/>
                <w:color w:val="000000" w:themeColor="text1"/>
              </w:rPr>
            </w:pPr>
            <w:r w:rsidRPr="00BB620A">
              <w:rPr>
                <w:snapToGrid w:val="0"/>
                <w:color w:val="000000" w:themeColor="text1"/>
              </w:rPr>
              <w:t>с Абышево</w:t>
            </w:r>
          </w:p>
        </w:tc>
        <w:tc>
          <w:tcPr>
            <w:tcW w:w="0" w:type="auto"/>
            <w:tcBorders>
              <w:top w:val="nil"/>
              <w:left w:val="nil"/>
              <w:bottom w:val="single" w:sz="4" w:space="0" w:color="auto"/>
              <w:right w:val="single" w:sz="4" w:space="0" w:color="auto"/>
            </w:tcBorders>
            <w:shd w:val="clear" w:color="auto" w:fill="auto"/>
            <w:vAlign w:val="center"/>
            <w:hideMark/>
          </w:tcPr>
          <w:p w14:paraId="0A2985C2" w14:textId="77777777" w:rsidR="008B703E" w:rsidRPr="00BB620A" w:rsidRDefault="008B703E" w:rsidP="001840A0">
            <w:pPr>
              <w:jc w:val="center"/>
              <w:rPr>
                <w:snapToGrid w:val="0"/>
                <w:color w:val="000000" w:themeColor="text1"/>
              </w:rPr>
            </w:pPr>
            <w:r w:rsidRPr="00BB620A">
              <w:rPr>
                <w:snapToGrid w:val="0"/>
                <w:color w:val="000000" w:themeColor="text1"/>
              </w:rPr>
              <w:t>ул. Мира</w:t>
            </w:r>
          </w:p>
        </w:tc>
        <w:tc>
          <w:tcPr>
            <w:tcW w:w="740" w:type="dxa"/>
            <w:tcBorders>
              <w:top w:val="nil"/>
              <w:left w:val="nil"/>
              <w:bottom w:val="single" w:sz="4" w:space="0" w:color="auto"/>
              <w:right w:val="single" w:sz="4" w:space="0" w:color="auto"/>
            </w:tcBorders>
            <w:shd w:val="clear" w:color="auto" w:fill="auto"/>
            <w:vAlign w:val="center"/>
            <w:hideMark/>
          </w:tcPr>
          <w:p w14:paraId="75FD1E24" w14:textId="77777777" w:rsidR="008B703E" w:rsidRPr="00BB620A" w:rsidRDefault="008B703E" w:rsidP="001840A0">
            <w:pPr>
              <w:jc w:val="center"/>
              <w:rPr>
                <w:snapToGrid w:val="0"/>
                <w:color w:val="000000" w:themeColor="text1"/>
              </w:rPr>
            </w:pPr>
            <w:r w:rsidRPr="00BB620A">
              <w:rPr>
                <w:snapToGrid w:val="0"/>
                <w:color w:val="000000" w:themeColor="text1"/>
              </w:rPr>
              <w:t>47</w:t>
            </w:r>
          </w:p>
        </w:tc>
      </w:tr>
      <w:tr w:rsidR="008B703E" w:rsidRPr="00BB620A" w14:paraId="54BC23BE" w14:textId="77777777" w:rsidTr="001840A0">
        <w:trPr>
          <w:trHeight w:val="36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F16C1C" w14:textId="77777777" w:rsidR="008B703E" w:rsidRPr="00BB620A" w:rsidRDefault="008B703E" w:rsidP="001840A0">
            <w:pPr>
              <w:jc w:val="center"/>
              <w:rPr>
                <w:snapToGrid w:val="0"/>
                <w:color w:val="000000" w:themeColor="text1"/>
              </w:rPr>
            </w:pPr>
            <w:r w:rsidRPr="00BB620A">
              <w:rPr>
                <w:snapToGrid w:val="0"/>
                <w:color w:val="000000" w:themeColor="text1"/>
              </w:rPr>
              <w:t>14</w:t>
            </w:r>
          </w:p>
        </w:tc>
        <w:tc>
          <w:tcPr>
            <w:tcW w:w="0" w:type="auto"/>
            <w:tcBorders>
              <w:top w:val="nil"/>
              <w:left w:val="nil"/>
              <w:bottom w:val="single" w:sz="4" w:space="0" w:color="auto"/>
              <w:right w:val="single" w:sz="4" w:space="0" w:color="auto"/>
            </w:tcBorders>
            <w:shd w:val="clear" w:color="auto" w:fill="auto"/>
            <w:vAlign w:val="center"/>
            <w:hideMark/>
          </w:tcPr>
          <w:p w14:paraId="75CD2192" w14:textId="77777777" w:rsidR="008B703E" w:rsidRPr="00BB620A" w:rsidRDefault="008B703E" w:rsidP="001840A0">
            <w:pPr>
              <w:jc w:val="center"/>
              <w:rPr>
                <w:snapToGrid w:val="0"/>
                <w:color w:val="000000" w:themeColor="text1"/>
              </w:rPr>
            </w:pPr>
            <w:r w:rsidRPr="00BB620A">
              <w:rPr>
                <w:snapToGrid w:val="0"/>
                <w:color w:val="000000" w:themeColor="text1"/>
              </w:rPr>
              <w:t xml:space="preserve">Котельная </w:t>
            </w:r>
            <w:r w:rsidRPr="00BB620A">
              <w:rPr>
                <w:snapToGrid w:val="0"/>
                <w:color w:val="000000" w:themeColor="text1"/>
                <w:lang w:val="en-US"/>
              </w:rPr>
              <w:t>-</w:t>
            </w:r>
            <w:r w:rsidRPr="00BB620A">
              <w:rPr>
                <w:snapToGrid w:val="0"/>
                <w:color w:val="000000" w:themeColor="text1"/>
              </w:rPr>
              <w:t>терморобот</w:t>
            </w:r>
          </w:p>
        </w:tc>
        <w:tc>
          <w:tcPr>
            <w:tcW w:w="0" w:type="auto"/>
            <w:tcBorders>
              <w:top w:val="nil"/>
              <w:left w:val="nil"/>
              <w:bottom w:val="single" w:sz="4" w:space="0" w:color="auto"/>
              <w:right w:val="single" w:sz="4" w:space="0" w:color="auto"/>
            </w:tcBorders>
            <w:shd w:val="clear" w:color="auto" w:fill="auto"/>
            <w:vAlign w:val="center"/>
            <w:hideMark/>
          </w:tcPr>
          <w:p w14:paraId="598DCF1B" w14:textId="77777777" w:rsidR="008B703E" w:rsidRPr="00BB620A" w:rsidRDefault="008B703E" w:rsidP="001840A0">
            <w:pPr>
              <w:jc w:val="center"/>
              <w:rPr>
                <w:snapToGrid w:val="0"/>
                <w:color w:val="000000" w:themeColor="text1"/>
              </w:rPr>
            </w:pPr>
            <w:r w:rsidRPr="00BB620A">
              <w:rPr>
                <w:snapToGrid w:val="0"/>
                <w:color w:val="000000" w:themeColor="text1"/>
              </w:rPr>
              <w:t>д Каменка</w:t>
            </w:r>
          </w:p>
        </w:tc>
        <w:tc>
          <w:tcPr>
            <w:tcW w:w="0" w:type="auto"/>
            <w:tcBorders>
              <w:top w:val="nil"/>
              <w:left w:val="nil"/>
              <w:bottom w:val="single" w:sz="4" w:space="0" w:color="auto"/>
              <w:right w:val="single" w:sz="4" w:space="0" w:color="auto"/>
            </w:tcBorders>
            <w:shd w:val="clear" w:color="auto" w:fill="auto"/>
            <w:vAlign w:val="center"/>
            <w:hideMark/>
          </w:tcPr>
          <w:p w14:paraId="304F1C65" w14:textId="77777777" w:rsidR="008B703E" w:rsidRPr="00BB620A" w:rsidRDefault="008B703E" w:rsidP="001840A0">
            <w:pPr>
              <w:jc w:val="center"/>
              <w:rPr>
                <w:snapToGrid w:val="0"/>
                <w:color w:val="000000" w:themeColor="text1"/>
              </w:rPr>
            </w:pPr>
            <w:r w:rsidRPr="00BB620A">
              <w:rPr>
                <w:snapToGrid w:val="0"/>
                <w:color w:val="000000" w:themeColor="text1"/>
              </w:rPr>
              <w:t>ул. Федирко</w:t>
            </w:r>
          </w:p>
        </w:tc>
        <w:tc>
          <w:tcPr>
            <w:tcW w:w="740" w:type="dxa"/>
            <w:tcBorders>
              <w:top w:val="nil"/>
              <w:left w:val="nil"/>
              <w:bottom w:val="single" w:sz="4" w:space="0" w:color="auto"/>
              <w:right w:val="single" w:sz="4" w:space="0" w:color="auto"/>
            </w:tcBorders>
            <w:shd w:val="clear" w:color="auto" w:fill="auto"/>
            <w:vAlign w:val="center"/>
            <w:hideMark/>
          </w:tcPr>
          <w:p w14:paraId="66012382" w14:textId="77777777" w:rsidR="008B703E" w:rsidRPr="00BB620A" w:rsidRDefault="008B703E" w:rsidP="001840A0">
            <w:pPr>
              <w:jc w:val="center"/>
              <w:rPr>
                <w:snapToGrid w:val="0"/>
                <w:color w:val="000000" w:themeColor="text1"/>
              </w:rPr>
            </w:pPr>
            <w:r w:rsidRPr="00BB620A">
              <w:rPr>
                <w:snapToGrid w:val="0"/>
                <w:color w:val="000000" w:themeColor="text1"/>
              </w:rPr>
              <w:t>80а</w:t>
            </w:r>
          </w:p>
        </w:tc>
      </w:tr>
      <w:tr w:rsidR="008B703E" w:rsidRPr="00BB620A" w14:paraId="7A7036B6" w14:textId="77777777" w:rsidTr="001840A0">
        <w:trPr>
          <w:trHeight w:val="56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410FB" w14:textId="77777777" w:rsidR="008B703E" w:rsidRPr="00BB620A" w:rsidRDefault="008B703E" w:rsidP="001840A0">
            <w:pPr>
              <w:jc w:val="center"/>
              <w:rPr>
                <w:snapToGrid w:val="0"/>
                <w:color w:val="000000" w:themeColor="text1"/>
              </w:rPr>
            </w:pPr>
            <w:r w:rsidRPr="00BB620A">
              <w:rPr>
                <w:snapToGrid w:val="0"/>
                <w:color w:val="000000" w:themeColor="text1"/>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6FC48AC" w14:textId="77777777" w:rsidR="008B703E" w:rsidRPr="00BB620A" w:rsidRDefault="008B703E" w:rsidP="001840A0">
            <w:pPr>
              <w:jc w:val="center"/>
              <w:rPr>
                <w:snapToGrid w:val="0"/>
                <w:color w:val="000000" w:themeColor="text1"/>
                <w:lang w:val="en-US"/>
              </w:rPr>
            </w:pPr>
            <w:r w:rsidRPr="00BB620A">
              <w:rPr>
                <w:snapToGrid w:val="0"/>
                <w:color w:val="000000" w:themeColor="text1"/>
              </w:rPr>
              <w:t xml:space="preserve">Котельная </w:t>
            </w:r>
            <w:r w:rsidRPr="00BB620A">
              <w:rPr>
                <w:snapToGrid w:val="0"/>
                <w:color w:val="000000" w:themeColor="text1"/>
                <w:lang w:val="en-US"/>
              </w:rPr>
              <w:t>-</w:t>
            </w:r>
            <w:r w:rsidRPr="00BB620A">
              <w:rPr>
                <w:snapToGrid w:val="0"/>
                <w:color w:val="000000" w:themeColor="text1"/>
              </w:rPr>
              <w:t>терморобот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7CC002" w14:textId="77777777" w:rsidR="008B703E" w:rsidRPr="00BB620A" w:rsidRDefault="008B703E" w:rsidP="001840A0">
            <w:pPr>
              <w:jc w:val="center"/>
              <w:rPr>
                <w:snapToGrid w:val="0"/>
                <w:color w:val="000000" w:themeColor="text1"/>
              </w:rPr>
            </w:pPr>
            <w:r w:rsidRPr="00BB620A">
              <w:rPr>
                <w:snapToGrid w:val="0"/>
                <w:color w:val="000000" w:themeColor="text1"/>
              </w:rPr>
              <w:t>д Калинкино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7DED82E" w14:textId="77777777" w:rsidR="008B703E" w:rsidRPr="00BB620A" w:rsidRDefault="008B703E" w:rsidP="001840A0">
            <w:pPr>
              <w:jc w:val="center"/>
              <w:rPr>
                <w:snapToGrid w:val="0"/>
                <w:color w:val="000000" w:themeColor="text1"/>
              </w:rPr>
            </w:pPr>
            <w:r w:rsidRPr="00BB620A">
              <w:rPr>
                <w:snapToGrid w:val="0"/>
                <w:color w:val="000000" w:themeColor="text1"/>
              </w:rPr>
              <w:t>ул. Школьная</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4B18332E" w14:textId="77777777" w:rsidR="008B703E" w:rsidRPr="00BB620A" w:rsidRDefault="008B703E" w:rsidP="001840A0">
            <w:pPr>
              <w:jc w:val="center"/>
              <w:rPr>
                <w:snapToGrid w:val="0"/>
                <w:color w:val="000000" w:themeColor="text1"/>
              </w:rPr>
            </w:pPr>
            <w:r w:rsidRPr="00BB620A">
              <w:rPr>
                <w:snapToGrid w:val="0"/>
                <w:color w:val="000000" w:themeColor="text1"/>
              </w:rPr>
              <w:t>3-1</w:t>
            </w:r>
          </w:p>
        </w:tc>
      </w:tr>
      <w:tr w:rsidR="008B703E" w:rsidRPr="00BB620A" w14:paraId="2580C46F" w14:textId="77777777" w:rsidTr="001840A0">
        <w:trPr>
          <w:trHeight w:val="40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FDD80" w14:textId="77777777" w:rsidR="008B703E" w:rsidRPr="00BB620A" w:rsidRDefault="008B703E" w:rsidP="001840A0">
            <w:pPr>
              <w:jc w:val="center"/>
              <w:rPr>
                <w:snapToGrid w:val="0"/>
                <w:color w:val="000000" w:themeColor="text1"/>
              </w:rPr>
            </w:pPr>
            <w:r w:rsidRPr="00BB620A">
              <w:rPr>
                <w:snapToGrid w:val="0"/>
                <w:color w:val="000000" w:themeColor="text1"/>
              </w:rPr>
              <w:t>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115B3B" w14:textId="77777777" w:rsidR="008B703E" w:rsidRPr="00BB620A" w:rsidRDefault="008B703E" w:rsidP="001840A0">
            <w:pPr>
              <w:jc w:val="center"/>
              <w:rPr>
                <w:snapToGrid w:val="0"/>
                <w:color w:val="000000" w:themeColor="text1"/>
              </w:rPr>
            </w:pPr>
            <w:r w:rsidRPr="00BB620A">
              <w:rPr>
                <w:snapToGrid w:val="0"/>
                <w:color w:val="000000" w:themeColor="text1"/>
              </w:rPr>
              <w:t xml:space="preserve">Котельная </w:t>
            </w:r>
            <w:r w:rsidRPr="00BB620A">
              <w:rPr>
                <w:snapToGrid w:val="0"/>
                <w:color w:val="000000" w:themeColor="text1"/>
                <w:lang w:val="en-US"/>
              </w:rPr>
              <w:t>-</w:t>
            </w:r>
            <w:r w:rsidRPr="00BB620A">
              <w:rPr>
                <w:snapToGrid w:val="0"/>
                <w:color w:val="000000" w:themeColor="text1"/>
              </w:rPr>
              <w:t>терморобот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2E5B735" w14:textId="77777777" w:rsidR="008B703E" w:rsidRPr="00BB620A" w:rsidRDefault="008B703E" w:rsidP="001840A0">
            <w:pPr>
              <w:jc w:val="center"/>
              <w:rPr>
                <w:snapToGrid w:val="0"/>
                <w:color w:val="000000" w:themeColor="text1"/>
              </w:rPr>
            </w:pPr>
            <w:r w:rsidRPr="00BB620A">
              <w:rPr>
                <w:snapToGrid w:val="0"/>
                <w:color w:val="000000" w:themeColor="text1"/>
              </w:rPr>
              <w:t>д Уфимцево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B23EC0" w14:textId="77777777" w:rsidR="008B703E" w:rsidRPr="00BB620A" w:rsidRDefault="008B703E" w:rsidP="001840A0">
            <w:pPr>
              <w:jc w:val="center"/>
              <w:rPr>
                <w:snapToGrid w:val="0"/>
                <w:color w:val="000000" w:themeColor="text1"/>
              </w:rPr>
            </w:pPr>
            <w:r w:rsidRPr="00BB620A">
              <w:rPr>
                <w:snapToGrid w:val="0"/>
                <w:color w:val="000000" w:themeColor="text1"/>
              </w:rPr>
              <w:t>ул. Молодежная</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3E1E2511" w14:textId="77777777" w:rsidR="008B703E" w:rsidRPr="00BB620A" w:rsidRDefault="008B703E" w:rsidP="001840A0">
            <w:pPr>
              <w:jc w:val="center"/>
              <w:rPr>
                <w:snapToGrid w:val="0"/>
                <w:color w:val="000000" w:themeColor="text1"/>
              </w:rPr>
            </w:pPr>
            <w:r w:rsidRPr="00BB620A">
              <w:rPr>
                <w:snapToGrid w:val="0"/>
                <w:color w:val="000000" w:themeColor="text1"/>
              </w:rPr>
              <w:t>10а</w:t>
            </w:r>
          </w:p>
        </w:tc>
      </w:tr>
      <w:tr w:rsidR="008B703E" w:rsidRPr="00BB620A" w14:paraId="2D180147" w14:textId="77777777" w:rsidTr="001840A0">
        <w:trPr>
          <w:trHeight w:val="3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FCA632" w14:textId="77777777" w:rsidR="008B703E" w:rsidRPr="00BB620A" w:rsidRDefault="008B703E" w:rsidP="001840A0">
            <w:pPr>
              <w:jc w:val="center"/>
              <w:rPr>
                <w:snapToGrid w:val="0"/>
                <w:color w:val="000000" w:themeColor="text1"/>
              </w:rPr>
            </w:pPr>
            <w:r w:rsidRPr="00BB620A">
              <w:rPr>
                <w:snapToGrid w:val="0"/>
                <w:color w:val="000000" w:themeColor="text1"/>
              </w:rPr>
              <w:t>17</w:t>
            </w:r>
          </w:p>
        </w:tc>
        <w:tc>
          <w:tcPr>
            <w:tcW w:w="0" w:type="auto"/>
            <w:tcBorders>
              <w:top w:val="nil"/>
              <w:left w:val="nil"/>
              <w:bottom w:val="single" w:sz="4" w:space="0" w:color="auto"/>
              <w:right w:val="single" w:sz="4" w:space="0" w:color="auto"/>
            </w:tcBorders>
            <w:shd w:val="clear" w:color="auto" w:fill="auto"/>
            <w:vAlign w:val="center"/>
            <w:hideMark/>
          </w:tcPr>
          <w:p w14:paraId="1280BE22" w14:textId="77777777" w:rsidR="008B703E" w:rsidRPr="00BB620A" w:rsidRDefault="008B703E" w:rsidP="001840A0">
            <w:pPr>
              <w:jc w:val="center"/>
              <w:rPr>
                <w:snapToGrid w:val="0"/>
                <w:color w:val="000000" w:themeColor="text1"/>
              </w:rPr>
            </w:pPr>
            <w:r w:rsidRPr="00BB620A">
              <w:rPr>
                <w:snapToGrid w:val="0"/>
                <w:color w:val="000000" w:themeColor="text1"/>
              </w:rPr>
              <w:t xml:space="preserve">Котельная </w:t>
            </w:r>
            <w:r w:rsidRPr="00BB620A">
              <w:rPr>
                <w:snapToGrid w:val="0"/>
                <w:color w:val="000000" w:themeColor="text1"/>
                <w:lang w:val="en-US"/>
              </w:rPr>
              <w:t>-</w:t>
            </w:r>
            <w:r w:rsidRPr="00BB620A">
              <w:rPr>
                <w:snapToGrid w:val="0"/>
                <w:color w:val="000000" w:themeColor="text1"/>
              </w:rPr>
              <w:t>терморобот</w:t>
            </w:r>
          </w:p>
        </w:tc>
        <w:tc>
          <w:tcPr>
            <w:tcW w:w="0" w:type="auto"/>
            <w:tcBorders>
              <w:top w:val="nil"/>
              <w:left w:val="nil"/>
              <w:bottom w:val="single" w:sz="4" w:space="0" w:color="auto"/>
              <w:right w:val="single" w:sz="4" w:space="0" w:color="auto"/>
            </w:tcBorders>
            <w:shd w:val="clear" w:color="auto" w:fill="auto"/>
            <w:vAlign w:val="center"/>
            <w:hideMark/>
          </w:tcPr>
          <w:p w14:paraId="700ADC64" w14:textId="77777777" w:rsidR="008B703E" w:rsidRPr="00BB620A" w:rsidRDefault="008B703E" w:rsidP="001840A0">
            <w:pPr>
              <w:jc w:val="center"/>
              <w:rPr>
                <w:snapToGrid w:val="0"/>
                <w:color w:val="000000" w:themeColor="text1"/>
              </w:rPr>
            </w:pPr>
            <w:r w:rsidRPr="00BB620A">
              <w:rPr>
                <w:snapToGrid w:val="0"/>
                <w:color w:val="000000" w:themeColor="text1"/>
              </w:rPr>
              <w:t>д Портнягино</w:t>
            </w:r>
          </w:p>
        </w:tc>
        <w:tc>
          <w:tcPr>
            <w:tcW w:w="0" w:type="auto"/>
            <w:tcBorders>
              <w:top w:val="nil"/>
              <w:left w:val="nil"/>
              <w:bottom w:val="single" w:sz="4" w:space="0" w:color="auto"/>
              <w:right w:val="single" w:sz="4" w:space="0" w:color="auto"/>
            </w:tcBorders>
            <w:shd w:val="clear" w:color="auto" w:fill="auto"/>
            <w:vAlign w:val="center"/>
            <w:hideMark/>
          </w:tcPr>
          <w:p w14:paraId="6BB5D173" w14:textId="77777777" w:rsidR="008B703E" w:rsidRPr="00BB620A" w:rsidRDefault="008B703E" w:rsidP="001840A0">
            <w:pPr>
              <w:jc w:val="center"/>
              <w:rPr>
                <w:snapToGrid w:val="0"/>
                <w:color w:val="000000" w:themeColor="text1"/>
              </w:rPr>
            </w:pPr>
            <w:r w:rsidRPr="00BB620A">
              <w:rPr>
                <w:snapToGrid w:val="0"/>
                <w:color w:val="000000" w:themeColor="text1"/>
              </w:rPr>
              <w:t>ул. Школьная</w:t>
            </w:r>
          </w:p>
        </w:tc>
        <w:tc>
          <w:tcPr>
            <w:tcW w:w="740" w:type="dxa"/>
            <w:tcBorders>
              <w:top w:val="nil"/>
              <w:left w:val="nil"/>
              <w:bottom w:val="single" w:sz="4" w:space="0" w:color="auto"/>
              <w:right w:val="single" w:sz="4" w:space="0" w:color="auto"/>
            </w:tcBorders>
            <w:shd w:val="clear" w:color="auto" w:fill="auto"/>
            <w:vAlign w:val="center"/>
            <w:hideMark/>
          </w:tcPr>
          <w:p w14:paraId="393122FC" w14:textId="77777777" w:rsidR="008B703E" w:rsidRPr="00BB620A" w:rsidRDefault="008B703E" w:rsidP="001840A0">
            <w:pPr>
              <w:jc w:val="center"/>
              <w:rPr>
                <w:snapToGrid w:val="0"/>
                <w:color w:val="000000" w:themeColor="text1"/>
              </w:rPr>
            </w:pPr>
            <w:r w:rsidRPr="00BB620A">
              <w:rPr>
                <w:snapToGrid w:val="0"/>
                <w:color w:val="000000" w:themeColor="text1"/>
              </w:rPr>
              <w:t>20</w:t>
            </w:r>
          </w:p>
        </w:tc>
      </w:tr>
      <w:tr w:rsidR="008B703E" w:rsidRPr="00BB620A" w14:paraId="6D4CB54D" w14:textId="77777777" w:rsidTr="001840A0">
        <w:trPr>
          <w:trHeight w:val="39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F5D192" w14:textId="77777777" w:rsidR="008B703E" w:rsidRPr="00BB620A" w:rsidRDefault="008B703E" w:rsidP="001840A0">
            <w:pPr>
              <w:jc w:val="center"/>
              <w:rPr>
                <w:snapToGrid w:val="0"/>
                <w:color w:val="000000" w:themeColor="text1"/>
              </w:rPr>
            </w:pPr>
            <w:r w:rsidRPr="00BB620A">
              <w:rPr>
                <w:snapToGrid w:val="0"/>
                <w:color w:val="000000" w:themeColor="text1"/>
              </w:rPr>
              <w:t>18</w:t>
            </w:r>
          </w:p>
        </w:tc>
        <w:tc>
          <w:tcPr>
            <w:tcW w:w="0" w:type="auto"/>
            <w:tcBorders>
              <w:top w:val="nil"/>
              <w:left w:val="nil"/>
              <w:bottom w:val="single" w:sz="4" w:space="0" w:color="auto"/>
              <w:right w:val="single" w:sz="4" w:space="0" w:color="auto"/>
            </w:tcBorders>
            <w:shd w:val="clear" w:color="auto" w:fill="auto"/>
            <w:vAlign w:val="center"/>
            <w:hideMark/>
          </w:tcPr>
          <w:p w14:paraId="4D757A2C" w14:textId="77777777" w:rsidR="008B703E" w:rsidRPr="00BB620A" w:rsidRDefault="008B703E" w:rsidP="001840A0">
            <w:pPr>
              <w:jc w:val="center"/>
              <w:rPr>
                <w:snapToGrid w:val="0"/>
                <w:color w:val="000000" w:themeColor="text1"/>
              </w:rPr>
            </w:pPr>
            <w:r w:rsidRPr="00BB620A">
              <w:rPr>
                <w:snapToGrid w:val="0"/>
                <w:color w:val="000000" w:themeColor="text1"/>
              </w:rPr>
              <w:t>Котельная</w:t>
            </w:r>
            <w:r w:rsidRPr="00BB620A">
              <w:rPr>
                <w:snapToGrid w:val="0"/>
                <w:color w:val="000000" w:themeColor="text1"/>
                <w:lang w:val="en-US"/>
              </w:rPr>
              <w:t>-</w:t>
            </w:r>
            <w:r w:rsidRPr="00BB620A">
              <w:rPr>
                <w:snapToGrid w:val="0"/>
                <w:color w:val="000000" w:themeColor="text1"/>
              </w:rPr>
              <w:t xml:space="preserve"> терморобот</w:t>
            </w:r>
          </w:p>
        </w:tc>
        <w:tc>
          <w:tcPr>
            <w:tcW w:w="0" w:type="auto"/>
            <w:tcBorders>
              <w:top w:val="nil"/>
              <w:left w:val="nil"/>
              <w:bottom w:val="single" w:sz="4" w:space="0" w:color="auto"/>
              <w:right w:val="single" w:sz="4" w:space="0" w:color="auto"/>
            </w:tcBorders>
            <w:shd w:val="clear" w:color="auto" w:fill="auto"/>
            <w:vAlign w:val="center"/>
            <w:hideMark/>
          </w:tcPr>
          <w:p w14:paraId="2EDCC34D" w14:textId="77777777" w:rsidR="008B703E" w:rsidRPr="00BB620A" w:rsidRDefault="008B703E" w:rsidP="001840A0">
            <w:pPr>
              <w:jc w:val="center"/>
              <w:rPr>
                <w:snapToGrid w:val="0"/>
                <w:color w:val="000000" w:themeColor="text1"/>
              </w:rPr>
            </w:pPr>
            <w:r w:rsidRPr="00BB620A">
              <w:rPr>
                <w:snapToGrid w:val="0"/>
                <w:color w:val="000000" w:themeColor="text1"/>
              </w:rPr>
              <w:t>д Шуринка</w:t>
            </w:r>
          </w:p>
        </w:tc>
        <w:tc>
          <w:tcPr>
            <w:tcW w:w="0" w:type="auto"/>
            <w:tcBorders>
              <w:top w:val="nil"/>
              <w:left w:val="nil"/>
              <w:bottom w:val="single" w:sz="4" w:space="0" w:color="auto"/>
              <w:right w:val="single" w:sz="4" w:space="0" w:color="auto"/>
            </w:tcBorders>
            <w:shd w:val="clear" w:color="auto" w:fill="auto"/>
            <w:vAlign w:val="center"/>
            <w:hideMark/>
          </w:tcPr>
          <w:p w14:paraId="663D283A" w14:textId="77777777" w:rsidR="008B703E" w:rsidRPr="00BB620A" w:rsidRDefault="008B703E" w:rsidP="001840A0">
            <w:pPr>
              <w:jc w:val="center"/>
              <w:rPr>
                <w:snapToGrid w:val="0"/>
                <w:color w:val="000000" w:themeColor="text1"/>
              </w:rPr>
            </w:pPr>
            <w:r w:rsidRPr="00BB620A">
              <w:rPr>
                <w:snapToGrid w:val="0"/>
                <w:color w:val="000000" w:themeColor="text1"/>
              </w:rPr>
              <w:t>ул. Баклыкова</w:t>
            </w:r>
          </w:p>
        </w:tc>
        <w:tc>
          <w:tcPr>
            <w:tcW w:w="740" w:type="dxa"/>
            <w:tcBorders>
              <w:top w:val="nil"/>
              <w:left w:val="nil"/>
              <w:bottom w:val="single" w:sz="4" w:space="0" w:color="auto"/>
              <w:right w:val="single" w:sz="4" w:space="0" w:color="auto"/>
            </w:tcBorders>
            <w:shd w:val="clear" w:color="auto" w:fill="auto"/>
            <w:vAlign w:val="center"/>
            <w:hideMark/>
          </w:tcPr>
          <w:p w14:paraId="533D2F4E" w14:textId="77777777" w:rsidR="008B703E" w:rsidRPr="00BB620A" w:rsidRDefault="008B703E" w:rsidP="001840A0">
            <w:pPr>
              <w:jc w:val="center"/>
              <w:rPr>
                <w:snapToGrid w:val="0"/>
                <w:color w:val="000000" w:themeColor="text1"/>
              </w:rPr>
            </w:pPr>
            <w:r w:rsidRPr="00BB620A">
              <w:rPr>
                <w:snapToGrid w:val="0"/>
                <w:color w:val="000000" w:themeColor="text1"/>
              </w:rPr>
              <w:t>67</w:t>
            </w:r>
          </w:p>
        </w:tc>
      </w:tr>
      <w:tr w:rsidR="008B703E" w:rsidRPr="00BB620A" w14:paraId="6C7DA35F" w14:textId="77777777" w:rsidTr="001840A0">
        <w:trPr>
          <w:trHeight w:val="37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D42F61" w14:textId="77777777" w:rsidR="008B703E" w:rsidRPr="00BB620A" w:rsidRDefault="008B703E" w:rsidP="001840A0">
            <w:pPr>
              <w:jc w:val="center"/>
              <w:rPr>
                <w:snapToGrid w:val="0"/>
                <w:color w:val="000000" w:themeColor="text1"/>
              </w:rPr>
            </w:pPr>
            <w:r w:rsidRPr="00BB620A">
              <w:rPr>
                <w:snapToGrid w:val="0"/>
                <w:color w:val="000000" w:themeColor="text1"/>
              </w:rPr>
              <w:t>19</w:t>
            </w:r>
          </w:p>
        </w:tc>
        <w:tc>
          <w:tcPr>
            <w:tcW w:w="0" w:type="auto"/>
            <w:tcBorders>
              <w:top w:val="nil"/>
              <w:left w:val="nil"/>
              <w:bottom w:val="single" w:sz="4" w:space="0" w:color="auto"/>
              <w:right w:val="single" w:sz="4" w:space="0" w:color="auto"/>
            </w:tcBorders>
            <w:shd w:val="clear" w:color="auto" w:fill="auto"/>
            <w:vAlign w:val="center"/>
            <w:hideMark/>
          </w:tcPr>
          <w:p w14:paraId="112A5F01" w14:textId="77777777" w:rsidR="008B703E" w:rsidRPr="00BB620A" w:rsidRDefault="008B703E" w:rsidP="001840A0">
            <w:pPr>
              <w:jc w:val="center"/>
              <w:rPr>
                <w:snapToGrid w:val="0"/>
                <w:color w:val="000000" w:themeColor="text1"/>
              </w:rPr>
            </w:pPr>
            <w:r w:rsidRPr="00BB620A">
              <w:rPr>
                <w:snapToGrid w:val="0"/>
                <w:color w:val="000000" w:themeColor="text1"/>
              </w:rPr>
              <w:t xml:space="preserve">Котельная </w:t>
            </w:r>
            <w:r w:rsidRPr="00BB620A">
              <w:rPr>
                <w:snapToGrid w:val="0"/>
                <w:color w:val="000000" w:themeColor="text1"/>
                <w:lang w:val="en-US"/>
              </w:rPr>
              <w:t>-</w:t>
            </w:r>
            <w:r w:rsidRPr="00BB620A">
              <w:rPr>
                <w:snapToGrid w:val="0"/>
                <w:color w:val="000000" w:themeColor="text1"/>
              </w:rPr>
              <w:t>терморобот</w:t>
            </w:r>
          </w:p>
        </w:tc>
        <w:tc>
          <w:tcPr>
            <w:tcW w:w="0" w:type="auto"/>
            <w:tcBorders>
              <w:top w:val="nil"/>
              <w:left w:val="nil"/>
              <w:bottom w:val="single" w:sz="4" w:space="0" w:color="auto"/>
              <w:right w:val="single" w:sz="4" w:space="0" w:color="auto"/>
            </w:tcBorders>
            <w:shd w:val="clear" w:color="auto" w:fill="auto"/>
            <w:vAlign w:val="center"/>
            <w:hideMark/>
          </w:tcPr>
          <w:p w14:paraId="218B56C6" w14:textId="77777777" w:rsidR="008B703E" w:rsidRPr="00BB620A" w:rsidRDefault="008B703E" w:rsidP="001840A0">
            <w:pPr>
              <w:jc w:val="center"/>
              <w:rPr>
                <w:snapToGrid w:val="0"/>
                <w:color w:val="000000" w:themeColor="text1"/>
              </w:rPr>
            </w:pPr>
            <w:r w:rsidRPr="00BB620A">
              <w:rPr>
                <w:snapToGrid w:val="0"/>
                <w:color w:val="000000" w:themeColor="text1"/>
              </w:rPr>
              <w:t>д Озерки</w:t>
            </w:r>
          </w:p>
        </w:tc>
        <w:tc>
          <w:tcPr>
            <w:tcW w:w="0" w:type="auto"/>
            <w:tcBorders>
              <w:top w:val="nil"/>
              <w:left w:val="nil"/>
              <w:bottom w:val="single" w:sz="4" w:space="0" w:color="auto"/>
              <w:right w:val="single" w:sz="4" w:space="0" w:color="auto"/>
            </w:tcBorders>
            <w:shd w:val="clear" w:color="auto" w:fill="auto"/>
            <w:vAlign w:val="center"/>
            <w:hideMark/>
          </w:tcPr>
          <w:p w14:paraId="798CA040" w14:textId="77777777" w:rsidR="008B703E" w:rsidRPr="00BB620A" w:rsidRDefault="008B703E" w:rsidP="001840A0">
            <w:pPr>
              <w:jc w:val="center"/>
              <w:rPr>
                <w:snapToGrid w:val="0"/>
                <w:color w:val="000000" w:themeColor="text1"/>
              </w:rPr>
            </w:pPr>
            <w:r w:rsidRPr="00BB620A">
              <w:rPr>
                <w:snapToGrid w:val="0"/>
                <w:color w:val="000000" w:themeColor="text1"/>
              </w:rPr>
              <w:t>ул. Центральная</w:t>
            </w:r>
          </w:p>
        </w:tc>
        <w:tc>
          <w:tcPr>
            <w:tcW w:w="740" w:type="dxa"/>
            <w:tcBorders>
              <w:top w:val="nil"/>
              <w:left w:val="nil"/>
              <w:bottom w:val="single" w:sz="4" w:space="0" w:color="auto"/>
              <w:right w:val="single" w:sz="4" w:space="0" w:color="auto"/>
            </w:tcBorders>
            <w:shd w:val="clear" w:color="auto" w:fill="auto"/>
            <w:vAlign w:val="center"/>
            <w:hideMark/>
          </w:tcPr>
          <w:p w14:paraId="22ECAB8A" w14:textId="77777777" w:rsidR="008B703E" w:rsidRPr="00BB620A" w:rsidRDefault="008B703E" w:rsidP="001840A0">
            <w:pPr>
              <w:jc w:val="center"/>
              <w:rPr>
                <w:snapToGrid w:val="0"/>
                <w:color w:val="000000" w:themeColor="text1"/>
              </w:rPr>
            </w:pPr>
            <w:r w:rsidRPr="00BB620A">
              <w:rPr>
                <w:snapToGrid w:val="0"/>
                <w:color w:val="000000" w:themeColor="text1"/>
              </w:rPr>
              <w:t>63</w:t>
            </w:r>
          </w:p>
        </w:tc>
      </w:tr>
      <w:tr w:rsidR="008B703E" w:rsidRPr="00BB620A" w14:paraId="007D4DE4" w14:textId="77777777" w:rsidTr="001840A0">
        <w:trPr>
          <w:trHeight w:val="379"/>
        </w:trPr>
        <w:tc>
          <w:tcPr>
            <w:tcW w:w="0" w:type="auto"/>
            <w:tcBorders>
              <w:top w:val="nil"/>
              <w:left w:val="single" w:sz="4" w:space="0" w:color="auto"/>
              <w:bottom w:val="single" w:sz="4" w:space="0" w:color="auto"/>
              <w:right w:val="single" w:sz="4" w:space="0" w:color="auto"/>
            </w:tcBorders>
            <w:shd w:val="clear" w:color="auto" w:fill="auto"/>
            <w:noWrap/>
            <w:vAlign w:val="center"/>
          </w:tcPr>
          <w:p w14:paraId="2AF17657" w14:textId="77777777" w:rsidR="008B703E" w:rsidRPr="00BB620A" w:rsidRDefault="008B703E" w:rsidP="001840A0">
            <w:pPr>
              <w:jc w:val="center"/>
              <w:rPr>
                <w:snapToGrid w:val="0"/>
                <w:color w:val="000000" w:themeColor="text1"/>
                <w:lang w:val="en-US"/>
              </w:rPr>
            </w:pPr>
            <w:r w:rsidRPr="00BB620A">
              <w:rPr>
                <w:snapToGrid w:val="0"/>
                <w:color w:val="000000" w:themeColor="text1"/>
                <w:lang w:val="en-US"/>
              </w:rPr>
              <w:lastRenderedPageBreak/>
              <w:t>20</w:t>
            </w:r>
          </w:p>
        </w:tc>
        <w:tc>
          <w:tcPr>
            <w:tcW w:w="0" w:type="auto"/>
            <w:tcBorders>
              <w:top w:val="nil"/>
              <w:left w:val="nil"/>
              <w:bottom w:val="single" w:sz="4" w:space="0" w:color="auto"/>
              <w:right w:val="single" w:sz="4" w:space="0" w:color="auto"/>
            </w:tcBorders>
            <w:shd w:val="clear" w:color="auto" w:fill="auto"/>
          </w:tcPr>
          <w:p w14:paraId="0C55A0C7" w14:textId="77777777" w:rsidR="008B703E" w:rsidRPr="00BB620A" w:rsidRDefault="008B703E" w:rsidP="001840A0">
            <w:pPr>
              <w:jc w:val="center"/>
              <w:rPr>
                <w:snapToGrid w:val="0"/>
                <w:color w:val="000000" w:themeColor="text1"/>
              </w:rPr>
            </w:pPr>
            <w:r w:rsidRPr="00BB620A">
              <w:rPr>
                <w:snapToGrid w:val="0"/>
                <w:color w:val="000000" w:themeColor="text1"/>
              </w:rPr>
              <w:t xml:space="preserve">Котельная </w:t>
            </w:r>
            <w:r w:rsidRPr="00BB620A">
              <w:rPr>
                <w:snapToGrid w:val="0"/>
                <w:color w:val="000000" w:themeColor="text1"/>
                <w:lang w:val="en-US"/>
              </w:rPr>
              <w:t>-</w:t>
            </w:r>
            <w:r w:rsidRPr="00BB620A">
              <w:rPr>
                <w:snapToGrid w:val="0"/>
                <w:color w:val="000000" w:themeColor="text1"/>
              </w:rPr>
              <w:t>терморобот</w:t>
            </w:r>
          </w:p>
        </w:tc>
        <w:tc>
          <w:tcPr>
            <w:tcW w:w="0" w:type="auto"/>
            <w:tcBorders>
              <w:top w:val="nil"/>
              <w:left w:val="nil"/>
              <w:bottom w:val="single" w:sz="4" w:space="0" w:color="auto"/>
              <w:right w:val="single" w:sz="4" w:space="0" w:color="auto"/>
            </w:tcBorders>
            <w:shd w:val="clear" w:color="auto" w:fill="auto"/>
            <w:vAlign w:val="center"/>
          </w:tcPr>
          <w:p w14:paraId="4C05BC79" w14:textId="77777777" w:rsidR="008B703E" w:rsidRPr="00BB620A" w:rsidRDefault="008B703E" w:rsidP="001840A0">
            <w:pPr>
              <w:jc w:val="center"/>
              <w:rPr>
                <w:snapToGrid w:val="0"/>
                <w:color w:val="000000" w:themeColor="text1"/>
              </w:rPr>
            </w:pPr>
            <w:r w:rsidRPr="00BB620A">
              <w:rPr>
                <w:snapToGrid w:val="0"/>
                <w:color w:val="000000" w:themeColor="text1"/>
              </w:rPr>
              <w:t>д Васьково</w:t>
            </w:r>
          </w:p>
        </w:tc>
        <w:tc>
          <w:tcPr>
            <w:tcW w:w="0" w:type="auto"/>
            <w:tcBorders>
              <w:top w:val="nil"/>
              <w:left w:val="nil"/>
              <w:bottom w:val="single" w:sz="4" w:space="0" w:color="auto"/>
              <w:right w:val="single" w:sz="4" w:space="0" w:color="auto"/>
            </w:tcBorders>
            <w:shd w:val="clear" w:color="auto" w:fill="auto"/>
            <w:vAlign w:val="center"/>
          </w:tcPr>
          <w:p w14:paraId="131C410E" w14:textId="77777777" w:rsidR="008B703E" w:rsidRPr="00BB620A" w:rsidRDefault="008B703E" w:rsidP="001840A0">
            <w:pPr>
              <w:jc w:val="center"/>
              <w:rPr>
                <w:snapToGrid w:val="0"/>
                <w:color w:val="000000" w:themeColor="text1"/>
              </w:rPr>
            </w:pPr>
            <w:r w:rsidRPr="00BB620A">
              <w:rPr>
                <w:snapToGrid w:val="0"/>
                <w:color w:val="000000" w:themeColor="text1"/>
              </w:rPr>
              <w:t>ул. Центральная</w:t>
            </w:r>
          </w:p>
        </w:tc>
        <w:tc>
          <w:tcPr>
            <w:tcW w:w="740" w:type="dxa"/>
            <w:tcBorders>
              <w:top w:val="nil"/>
              <w:left w:val="nil"/>
              <w:bottom w:val="single" w:sz="4" w:space="0" w:color="auto"/>
              <w:right w:val="single" w:sz="4" w:space="0" w:color="auto"/>
            </w:tcBorders>
            <w:shd w:val="clear" w:color="auto" w:fill="auto"/>
            <w:vAlign w:val="center"/>
          </w:tcPr>
          <w:p w14:paraId="3DF87A6C" w14:textId="77777777" w:rsidR="008B703E" w:rsidRPr="00BB620A" w:rsidRDefault="008B703E" w:rsidP="001840A0">
            <w:pPr>
              <w:jc w:val="center"/>
              <w:rPr>
                <w:snapToGrid w:val="0"/>
                <w:color w:val="000000" w:themeColor="text1"/>
              </w:rPr>
            </w:pPr>
            <w:r w:rsidRPr="00BB620A">
              <w:rPr>
                <w:snapToGrid w:val="0"/>
                <w:color w:val="000000" w:themeColor="text1"/>
              </w:rPr>
              <w:t>55</w:t>
            </w:r>
          </w:p>
        </w:tc>
      </w:tr>
      <w:tr w:rsidR="008B703E" w:rsidRPr="00BB620A" w14:paraId="614730F0" w14:textId="77777777" w:rsidTr="001840A0">
        <w:trPr>
          <w:trHeight w:val="379"/>
        </w:trPr>
        <w:tc>
          <w:tcPr>
            <w:tcW w:w="0" w:type="auto"/>
            <w:tcBorders>
              <w:top w:val="nil"/>
              <w:left w:val="single" w:sz="4" w:space="0" w:color="auto"/>
              <w:bottom w:val="single" w:sz="4" w:space="0" w:color="auto"/>
              <w:right w:val="single" w:sz="4" w:space="0" w:color="auto"/>
            </w:tcBorders>
            <w:shd w:val="clear" w:color="auto" w:fill="auto"/>
            <w:noWrap/>
            <w:vAlign w:val="center"/>
          </w:tcPr>
          <w:p w14:paraId="6221D055" w14:textId="77777777" w:rsidR="008B703E" w:rsidRPr="00BB620A" w:rsidRDefault="008B703E" w:rsidP="001840A0">
            <w:pPr>
              <w:jc w:val="center"/>
              <w:rPr>
                <w:snapToGrid w:val="0"/>
                <w:color w:val="000000" w:themeColor="text1"/>
                <w:lang w:val="en-US"/>
              </w:rPr>
            </w:pPr>
            <w:r w:rsidRPr="00BB620A">
              <w:rPr>
                <w:snapToGrid w:val="0"/>
                <w:color w:val="000000" w:themeColor="text1"/>
                <w:lang w:val="en-US"/>
              </w:rPr>
              <w:t>21</w:t>
            </w:r>
          </w:p>
        </w:tc>
        <w:tc>
          <w:tcPr>
            <w:tcW w:w="0" w:type="auto"/>
            <w:tcBorders>
              <w:top w:val="nil"/>
              <w:left w:val="nil"/>
              <w:bottom w:val="single" w:sz="4" w:space="0" w:color="auto"/>
              <w:right w:val="single" w:sz="4" w:space="0" w:color="auto"/>
            </w:tcBorders>
            <w:shd w:val="clear" w:color="auto" w:fill="auto"/>
          </w:tcPr>
          <w:p w14:paraId="46424909" w14:textId="77777777" w:rsidR="008B703E" w:rsidRPr="00BB620A" w:rsidRDefault="008B703E" w:rsidP="001840A0">
            <w:pPr>
              <w:jc w:val="center"/>
              <w:rPr>
                <w:snapToGrid w:val="0"/>
                <w:color w:val="000000" w:themeColor="text1"/>
              </w:rPr>
            </w:pPr>
            <w:r w:rsidRPr="00BB620A">
              <w:rPr>
                <w:snapToGrid w:val="0"/>
                <w:color w:val="000000" w:themeColor="text1"/>
              </w:rPr>
              <w:t xml:space="preserve">Котельная </w:t>
            </w:r>
            <w:r w:rsidRPr="00BB620A">
              <w:rPr>
                <w:snapToGrid w:val="0"/>
                <w:color w:val="000000" w:themeColor="text1"/>
                <w:lang w:val="en-US"/>
              </w:rPr>
              <w:t>-</w:t>
            </w:r>
            <w:r w:rsidRPr="00BB620A">
              <w:rPr>
                <w:snapToGrid w:val="0"/>
                <w:color w:val="000000" w:themeColor="text1"/>
              </w:rPr>
              <w:t>терморобот</w:t>
            </w:r>
          </w:p>
        </w:tc>
        <w:tc>
          <w:tcPr>
            <w:tcW w:w="0" w:type="auto"/>
            <w:tcBorders>
              <w:top w:val="nil"/>
              <w:left w:val="nil"/>
              <w:bottom w:val="single" w:sz="4" w:space="0" w:color="auto"/>
              <w:right w:val="single" w:sz="4" w:space="0" w:color="auto"/>
            </w:tcBorders>
            <w:shd w:val="clear" w:color="auto" w:fill="auto"/>
            <w:vAlign w:val="center"/>
          </w:tcPr>
          <w:p w14:paraId="77F8C2BF" w14:textId="77777777" w:rsidR="008B703E" w:rsidRPr="00BB620A" w:rsidRDefault="008B703E" w:rsidP="001840A0">
            <w:pPr>
              <w:jc w:val="center"/>
              <w:rPr>
                <w:snapToGrid w:val="0"/>
                <w:color w:val="000000" w:themeColor="text1"/>
              </w:rPr>
            </w:pPr>
            <w:r w:rsidRPr="00BB620A">
              <w:rPr>
                <w:snapToGrid w:val="0"/>
                <w:color w:val="000000" w:themeColor="text1"/>
              </w:rPr>
              <w:t>п Плотниково</w:t>
            </w:r>
          </w:p>
        </w:tc>
        <w:tc>
          <w:tcPr>
            <w:tcW w:w="0" w:type="auto"/>
            <w:tcBorders>
              <w:top w:val="nil"/>
              <w:left w:val="nil"/>
              <w:bottom w:val="single" w:sz="4" w:space="0" w:color="auto"/>
              <w:right w:val="single" w:sz="4" w:space="0" w:color="auto"/>
            </w:tcBorders>
            <w:shd w:val="clear" w:color="auto" w:fill="auto"/>
            <w:vAlign w:val="center"/>
          </w:tcPr>
          <w:p w14:paraId="1D54097B" w14:textId="77777777" w:rsidR="008B703E" w:rsidRPr="00BB620A" w:rsidRDefault="008B703E" w:rsidP="001840A0">
            <w:pPr>
              <w:jc w:val="center"/>
              <w:rPr>
                <w:snapToGrid w:val="0"/>
                <w:color w:val="000000" w:themeColor="text1"/>
              </w:rPr>
            </w:pPr>
            <w:r w:rsidRPr="00BB620A">
              <w:rPr>
                <w:snapToGrid w:val="0"/>
                <w:color w:val="000000" w:themeColor="text1"/>
              </w:rPr>
              <w:t>ул. Лесная</w:t>
            </w:r>
          </w:p>
        </w:tc>
        <w:tc>
          <w:tcPr>
            <w:tcW w:w="740" w:type="dxa"/>
            <w:tcBorders>
              <w:top w:val="nil"/>
              <w:left w:val="nil"/>
              <w:bottom w:val="single" w:sz="4" w:space="0" w:color="auto"/>
              <w:right w:val="single" w:sz="4" w:space="0" w:color="auto"/>
            </w:tcBorders>
            <w:shd w:val="clear" w:color="auto" w:fill="auto"/>
            <w:vAlign w:val="center"/>
          </w:tcPr>
          <w:p w14:paraId="3BFC8355" w14:textId="77777777" w:rsidR="008B703E" w:rsidRPr="00BB620A" w:rsidRDefault="008B703E" w:rsidP="001840A0">
            <w:pPr>
              <w:jc w:val="center"/>
              <w:rPr>
                <w:snapToGrid w:val="0"/>
                <w:color w:val="000000" w:themeColor="text1"/>
              </w:rPr>
            </w:pPr>
            <w:r w:rsidRPr="00BB620A">
              <w:rPr>
                <w:snapToGrid w:val="0"/>
                <w:color w:val="000000" w:themeColor="text1"/>
              </w:rPr>
              <w:t>10</w:t>
            </w:r>
          </w:p>
        </w:tc>
      </w:tr>
      <w:tr w:rsidR="008B703E" w:rsidRPr="00BB620A" w14:paraId="4C71424A" w14:textId="77777777" w:rsidTr="001840A0">
        <w:trPr>
          <w:trHeight w:val="3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2D57F5" w14:textId="77777777" w:rsidR="008B703E" w:rsidRPr="00BB620A" w:rsidRDefault="008B703E" w:rsidP="001840A0">
            <w:pPr>
              <w:jc w:val="center"/>
              <w:rPr>
                <w:snapToGrid w:val="0"/>
                <w:color w:val="000000" w:themeColor="text1"/>
                <w:lang w:val="en-US"/>
              </w:rPr>
            </w:pPr>
            <w:r w:rsidRPr="00BB620A">
              <w:rPr>
                <w:snapToGrid w:val="0"/>
                <w:color w:val="000000" w:themeColor="text1"/>
              </w:rPr>
              <w:t>2</w:t>
            </w:r>
            <w:r w:rsidRPr="00BB620A">
              <w:rPr>
                <w:snapToGrid w:val="0"/>
                <w:color w:val="000000" w:themeColor="text1"/>
                <w:lang w:val="en-US"/>
              </w:rPr>
              <w:t>2</w:t>
            </w:r>
          </w:p>
        </w:tc>
        <w:tc>
          <w:tcPr>
            <w:tcW w:w="0" w:type="auto"/>
            <w:tcBorders>
              <w:top w:val="nil"/>
              <w:left w:val="nil"/>
              <w:bottom w:val="single" w:sz="4" w:space="0" w:color="auto"/>
              <w:right w:val="single" w:sz="4" w:space="0" w:color="auto"/>
            </w:tcBorders>
            <w:shd w:val="clear" w:color="auto" w:fill="auto"/>
            <w:vAlign w:val="center"/>
            <w:hideMark/>
          </w:tcPr>
          <w:p w14:paraId="7D9413A3" w14:textId="77777777" w:rsidR="008B703E" w:rsidRPr="00BB620A" w:rsidRDefault="008B703E" w:rsidP="001840A0">
            <w:pPr>
              <w:jc w:val="center"/>
              <w:rPr>
                <w:snapToGrid w:val="0"/>
                <w:color w:val="000000" w:themeColor="text1"/>
              </w:rPr>
            </w:pPr>
            <w:r w:rsidRPr="00BB620A">
              <w:rPr>
                <w:snapToGrid w:val="0"/>
                <w:color w:val="000000" w:themeColor="text1"/>
              </w:rPr>
              <w:t xml:space="preserve">Котельная </w:t>
            </w:r>
            <w:r w:rsidRPr="00BB620A">
              <w:rPr>
                <w:snapToGrid w:val="0"/>
                <w:color w:val="000000" w:themeColor="text1"/>
                <w:lang w:val="en-US"/>
              </w:rPr>
              <w:t>-</w:t>
            </w:r>
            <w:r w:rsidRPr="00BB620A">
              <w:rPr>
                <w:snapToGrid w:val="0"/>
                <w:color w:val="000000" w:themeColor="text1"/>
              </w:rPr>
              <w:t>терморобот</w:t>
            </w:r>
          </w:p>
        </w:tc>
        <w:tc>
          <w:tcPr>
            <w:tcW w:w="0" w:type="auto"/>
            <w:tcBorders>
              <w:top w:val="nil"/>
              <w:left w:val="nil"/>
              <w:bottom w:val="single" w:sz="4" w:space="0" w:color="auto"/>
              <w:right w:val="single" w:sz="4" w:space="0" w:color="auto"/>
            </w:tcBorders>
            <w:shd w:val="clear" w:color="auto" w:fill="auto"/>
            <w:vAlign w:val="center"/>
            <w:hideMark/>
          </w:tcPr>
          <w:p w14:paraId="34C258EB" w14:textId="77777777" w:rsidR="008B703E" w:rsidRPr="00BB620A" w:rsidRDefault="008B703E" w:rsidP="001840A0">
            <w:pPr>
              <w:jc w:val="center"/>
              <w:rPr>
                <w:snapToGrid w:val="0"/>
                <w:color w:val="000000" w:themeColor="text1"/>
              </w:rPr>
            </w:pPr>
            <w:r w:rsidRPr="00BB620A">
              <w:rPr>
                <w:snapToGrid w:val="0"/>
                <w:color w:val="000000" w:themeColor="text1"/>
              </w:rPr>
              <w:t>п Голубево</w:t>
            </w:r>
          </w:p>
        </w:tc>
        <w:tc>
          <w:tcPr>
            <w:tcW w:w="0" w:type="auto"/>
            <w:tcBorders>
              <w:top w:val="nil"/>
              <w:left w:val="nil"/>
              <w:bottom w:val="single" w:sz="4" w:space="0" w:color="auto"/>
              <w:right w:val="single" w:sz="4" w:space="0" w:color="auto"/>
            </w:tcBorders>
            <w:shd w:val="clear" w:color="auto" w:fill="auto"/>
            <w:vAlign w:val="center"/>
            <w:hideMark/>
          </w:tcPr>
          <w:p w14:paraId="1ED9EDCA" w14:textId="77777777" w:rsidR="008B703E" w:rsidRPr="00BB620A" w:rsidRDefault="008B703E" w:rsidP="001840A0">
            <w:pPr>
              <w:jc w:val="center"/>
              <w:rPr>
                <w:snapToGrid w:val="0"/>
                <w:color w:val="000000" w:themeColor="text1"/>
              </w:rPr>
            </w:pPr>
            <w:r w:rsidRPr="00BB620A">
              <w:rPr>
                <w:snapToGrid w:val="0"/>
                <w:color w:val="000000" w:themeColor="text1"/>
              </w:rPr>
              <w:t>СДК, библиотека</w:t>
            </w:r>
          </w:p>
        </w:tc>
        <w:tc>
          <w:tcPr>
            <w:tcW w:w="740" w:type="dxa"/>
            <w:tcBorders>
              <w:top w:val="nil"/>
              <w:left w:val="nil"/>
              <w:bottom w:val="single" w:sz="4" w:space="0" w:color="auto"/>
              <w:right w:val="single" w:sz="4" w:space="0" w:color="auto"/>
            </w:tcBorders>
            <w:shd w:val="clear" w:color="auto" w:fill="auto"/>
            <w:vAlign w:val="center"/>
            <w:hideMark/>
          </w:tcPr>
          <w:p w14:paraId="29841DA0" w14:textId="77777777" w:rsidR="008B703E" w:rsidRPr="00BB620A" w:rsidRDefault="008B703E" w:rsidP="001840A0">
            <w:pPr>
              <w:jc w:val="center"/>
              <w:rPr>
                <w:snapToGrid w:val="0"/>
                <w:color w:val="000000" w:themeColor="text1"/>
              </w:rPr>
            </w:pPr>
          </w:p>
        </w:tc>
      </w:tr>
    </w:tbl>
    <w:p w14:paraId="3008EF72" w14:textId="77777777" w:rsidR="008B703E" w:rsidRPr="00BB620A" w:rsidRDefault="008B703E" w:rsidP="008B703E">
      <w:pPr>
        <w:ind w:firstLine="709"/>
        <w:jc w:val="both"/>
        <w:rPr>
          <w:snapToGrid w:val="0"/>
          <w:color w:val="000000" w:themeColor="text1"/>
          <w:sz w:val="28"/>
          <w:szCs w:val="28"/>
        </w:rPr>
      </w:pPr>
    </w:p>
    <w:p w14:paraId="61D6A4BB"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Для производства тепловой энергии по концессионному соглашению </w:t>
      </w:r>
      <w:r w:rsidRPr="00BB620A">
        <w:rPr>
          <w:snapToGrid w:val="0"/>
          <w:color w:val="000000" w:themeColor="text1"/>
          <w:sz w:val="28"/>
          <w:szCs w:val="28"/>
        </w:rPr>
        <w:br/>
        <w:t>от 05.11.2015 в 2023 году использовали энергетический каменный уголь марки ДО (13-30), Др.</w:t>
      </w:r>
    </w:p>
    <w:p w14:paraId="027A7C3E"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xml:space="preserve">Поставщиком угля марки ДО (13-30) и Др на 2023 год, был определен </w:t>
      </w:r>
      <w:r w:rsidRPr="00BB620A">
        <w:rPr>
          <w:snapToGrid w:val="0"/>
          <w:color w:val="000000" w:themeColor="text1"/>
          <w:sz w:val="28"/>
          <w:szCs w:val="28"/>
        </w:rPr>
        <w:br/>
        <w:t xml:space="preserve">АО ХК «СДС-Уголь». Доставку марки угля ДО (13-30) и угля марки Др </w:t>
      </w:r>
      <w:r w:rsidRPr="00BB620A">
        <w:rPr>
          <w:snapToGrid w:val="0"/>
          <w:color w:val="000000" w:themeColor="text1"/>
          <w:sz w:val="28"/>
          <w:szCs w:val="28"/>
        </w:rPr>
        <w:br/>
        <w:t xml:space="preserve">от склада поставщика по адресу ООО «ШУ «Майское» со склада № 1 до складов по адресам пгт. Промышленная, ул. Рябиновая 3б, ул. Механическая 4а, ул. Майская 1а, с. Окунево, пер. Вокзальный 6а, осуществлялась </w:t>
      </w:r>
      <w:r w:rsidRPr="00BB620A">
        <w:rPr>
          <w:snapToGrid w:val="0"/>
          <w:color w:val="000000" w:themeColor="text1"/>
          <w:sz w:val="28"/>
          <w:szCs w:val="28"/>
        </w:rPr>
        <w:br/>
        <w:t>ИП Дедковским Е.А. В 2024 году доставку марки Др осуществлялась силами ООО «СТК-Транс».</w:t>
      </w:r>
    </w:p>
    <w:p w14:paraId="2FFD15FD" w14:textId="77777777" w:rsidR="008B703E" w:rsidRPr="00BB620A" w:rsidRDefault="008B703E" w:rsidP="008B703E">
      <w:pPr>
        <w:tabs>
          <w:tab w:val="left" w:pos="1890"/>
        </w:tabs>
        <w:ind w:firstLine="709"/>
        <w:jc w:val="both"/>
        <w:rPr>
          <w:color w:val="000000" w:themeColor="text1"/>
          <w:sz w:val="28"/>
          <w:szCs w:val="28"/>
        </w:rPr>
      </w:pPr>
      <w:r w:rsidRPr="00BB620A">
        <w:rPr>
          <w:color w:val="000000" w:themeColor="text1"/>
          <w:sz w:val="28"/>
          <w:szCs w:val="28"/>
        </w:rPr>
        <w:t>Внутреннее перемещение угля ДО (13-30) и Др от центральных складов до малых котельных осуществлялась силами ООО «ПКС».</w:t>
      </w:r>
    </w:p>
    <w:p w14:paraId="1B415EFC" w14:textId="77777777" w:rsidR="008B703E" w:rsidRPr="00BB620A" w:rsidRDefault="008B703E" w:rsidP="008B703E">
      <w:pPr>
        <w:tabs>
          <w:tab w:val="left" w:pos="1890"/>
        </w:tabs>
        <w:ind w:firstLine="709"/>
        <w:jc w:val="both"/>
        <w:rPr>
          <w:snapToGrid w:val="0"/>
          <w:color w:val="000000" w:themeColor="text1"/>
          <w:sz w:val="28"/>
          <w:szCs w:val="28"/>
        </w:rPr>
      </w:pPr>
      <w:r w:rsidRPr="00BB620A">
        <w:rPr>
          <w:color w:val="000000" w:themeColor="text1"/>
          <w:sz w:val="28"/>
          <w:szCs w:val="28"/>
        </w:rPr>
        <w:t xml:space="preserve">Также </w:t>
      </w:r>
      <w:r w:rsidRPr="00BB620A">
        <w:rPr>
          <w:snapToGrid w:val="0"/>
          <w:color w:val="000000" w:themeColor="text1"/>
          <w:sz w:val="28"/>
          <w:szCs w:val="28"/>
        </w:rPr>
        <w:t xml:space="preserve">погрузку, фасовку и затарку угля марки ДОМ в мешки МКР </w:t>
      </w:r>
      <w:r w:rsidRPr="00BB620A">
        <w:rPr>
          <w:snapToGrid w:val="0"/>
          <w:color w:val="000000" w:themeColor="text1"/>
          <w:sz w:val="28"/>
          <w:szCs w:val="28"/>
        </w:rPr>
        <w:br/>
        <w:t>0,9 т. проводил ООО «ПКС»</w:t>
      </w:r>
    </w:p>
    <w:p w14:paraId="35E5AC62" w14:textId="77777777" w:rsidR="008B703E" w:rsidRPr="00BB620A" w:rsidRDefault="008B703E" w:rsidP="008B703E">
      <w:pPr>
        <w:tabs>
          <w:tab w:val="left" w:pos="1890"/>
        </w:tabs>
        <w:ind w:firstLine="709"/>
        <w:jc w:val="both"/>
        <w:rPr>
          <w:color w:val="000000" w:themeColor="text1"/>
          <w:sz w:val="28"/>
          <w:szCs w:val="28"/>
        </w:rPr>
      </w:pPr>
      <w:r w:rsidRPr="00BB620A">
        <w:rPr>
          <w:color w:val="000000" w:themeColor="text1"/>
          <w:sz w:val="28"/>
          <w:szCs w:val="28"/>
        </w:rPr>
        <w:t>По узлу теплоснабжения по концессионному соглашению от 06.12.2018 в 2023 году использовали уголь марки ДО (13-30).</w:t>
      </w:r>
    </w:p>
    <w:p w14:paraId="47130657" w14:textId="77777777" w:rsidR="008B703E" w:rsidRPr="00BB620A" w:rsidRDefault="008B703E" w:rsidP="008B703E">
      <w:pPr>
        <w:tabs>
          <w:tab w:val="left" w:pos="1890"/>
        </w:tabs>
        <w:ind w:firstLine="709"/>
        <w:jc w:val="both"/>
        <w:rPr>
          <w:snapToGrid w:val="0"/>
          <w:color w:val="000000" w:themeColor="text1"/>
          <w:sz w:val="28"/>
          <w:szCs w:val="28"/>
        </w:rPr>
      </w:pPr>
      <w:r w:rsidRPr="00BB620A">
        <w:rPr>
          <w:color w:val="000000" w:themeColor="text1"/>
          <w:sz w:val="28"/>
          <w:szCs w:val="28"/>
        </w:rPr>
        <w:t xml:space="preserve">Поставщиком угля был определен АО ХК «СДС-Уголь». </w:t>
      </w:r>
      <w:r w:rsidRPr="00BB620A">
        <w:rPr>
          <w:snapToGrid w:val="0"/>
          <w:color w:val="000000" w:themeColor="text1"/>
          <w:sz w:val="28"/>
          <w:szCs w:val="28"/>
        </w:rPr>
        <w:t xml:space="preserve">Доставку марки угля ДО (13-30) от склада поставщика по адресу </w:t>
      </w:r>
      <w:r w:rsidRPr="00BB620A">
        <w:rPr>
          <w:snapToGrid w:val="0"/>
          <w:color w:val="000000" w:themeColor="text1"/>
          <w:sz w:val="28"/>
          <w:szCs w:val="28"/>
        </w:rPr>
        <w:br/>
        <w:t xml:space="preserve">ООО «ШУ «Майское» со склада № 1 до угольного склада по адресу пгт. Промышленная, ул. Рябиновая 3б, осуществлял ИП Дедковский Е.А. </w:t>
      </w:r>
      <w:r w:rsidRPr="00BB620A">
        <w:rPr>
          <w:snapToGrid w:val="0"/>
          <w:color w:val="000000" w:themeColor="text1"/>
          <w:sz w:val="28"/>
          <w:szCs w:val="28"/>
        </w:rPr>
        <w:br/>
        <w:t>ООО «ПКС» производил фасовку угля ДОМ в мешки, его хранение и погрузку в транспорт для развозки по автоматизированным блочным котельным.</w:t>
      </w:r>
    </w:p>
    <w:p w14:paraId="3FE7102C"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В 2025 году предприятием планирует использовать также уголь марки 3БОМ по двум концессионным соглашениям.</w:t>
      </w:r>
    </w:p>
    <w:p w14:paraId="1E643649" w14:textId="77777777" w:rsidR="008B703E" w:rsidRPr="00BB620A" w:rsidRDefault="008B703E" w:rsidP="008B703E">
      <w:pPr>
        <w:tabs>
          <w:tab w:val="left" w:pos="1890"/>
        </w:tabs>
        <w:ind w:firstLine="709"/>
        <w:jc w:val="both"/>
        <w:rPr>
          <w:color w:val="000000" w:themeColor="text1"/>
          <w:sz w:val="28"/>
          <w:szCs w:val="28"/>
        </w:rPr>
      </w:pPr>
      <w:r w:rsidRPr="00BB620A">
        <w:rPr>
          <w:color w:val="000000" w:themeColor="text1"/>
          <w:sz w:val="28"/>
          <w:szCs w:val="28"/>
        </w:rPr>
        <w:t xml:space="preserve">Поставщиком угля определен ООО «Сибуголь». Доставку от склада поставщика по адресу Красноярский край, с. Большие Сыры, ул. Ленина 38 до угольного склада котельной № 2. По адресу пгт. Промышленная, </w:t>
      </w:r>
      <w:r w:rsidRPr="00BB620A">
        <w:rPr>
          <w:color w:val="000000" w:themeColor="text1"/>
          <w:sz w:val="28"/>
          <w:szCs w:val="28"/>
        </w:rPr>
        <w:br/>
        <w:t>ул. Рябиновая 3б в 2024 году осуществлял ИП Акулов Р.Д. Далее ООО «ПКС» грузит мешки в машины и развозит уголь БОМ до термороботов.</w:t>
      </w:r>
    </w:p>
    <w:p w14:paraId="0583613F"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Погрузку, фасовку и затарку угля марки ДОМ в мешки МКР 0,9 т. проводит ООО «ПКС» и развозит по автоматизированным блочным котельным.</w:t>
      </w:r>
    </w:p>
    <w:p w14:paraId="1C364F62"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Потребителями тепловой энергии являются население, бюджетная сфера, иные потребители.</w:t>
      </w:r>
    </w:p>
    <w:p w14:paraId="6A901D7E"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Поставку воды и осуществление водоотведения обеспечивает ООО «ПКС». В качестве поставщика электрической энергии выступает </w:t>
      </w:r>
      <w:r w:rsidRPr="00BB620A">
        <w:rPr>
          <w:snapToGrid w:val="0"/>
          <w:color w:val="000000" w:themeColor="text1"/>
          <w:sz w:val="28"/>
          <w:szCs w:val="28"/>
        </w:rPr>
        <w:br/>
        <w:t>ПАО «Кузбассэнергосбыт».</w:t>
      </w:r>
    </w:p>
    <w:p w14:paraId="35C86223"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lastRenderedPageBreak/>
        <w:t xml:space="preserve">Техническим обслуживанием котельных согласно договору </w:t>
      </w:r>
      <w:r w:rsidRPr="00BB620A">
        <w:rPr>
          <w:snapToGrid w:val="0"/>
          <w:color w:val="000000" w:themeColor="text1"/>
          <w:sz w:val="28"/>
          <w:szCs w:val="28"/>
        </w:rPr>
        <w:br/>
        <w:t>от 02.07.2015 № 6-11-2015 занимаются ООО «Промышленновские коммунальные системы».</w:t>
      </w:r>
    </w:p>
    <w:p w14:paraId="636999C0"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В том числе, последнее занимается ремонтом переданного на техническое обслуживание оборудования.</w:t>
      </w:r>
    </w:p>
    <w:p w14:paraId="653C4E10"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Система теплоснабжения – закрытая.</w:t>
      </w:r>
    </w:p>
    <w:p w14:paraId="558BAA8E"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На предприятии ведется раздельный учет затрат по видам регулируемой деятельности.</w:t>
      </w:r>
    </w:p>
    <w:p w14:paraId="6A1AF541"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В рамках концессионного соглашения (КС 2015 года) в 2023-2025 годах, планируется:</w:t>
      </w:r>
    </w:p>
    <w:p w14:paraId="273FBF7E" w14:textId="77777777" w:rsidR="008B703E" w:rsidRPr="00BB620A" w:rsidRDefault="008B703E" w:rsidP="008B703E">
      <w:pPr>
        <w:numPr>
          <w:ilvl w:val="0"/>
          <w:numId w:val="6"/>
        </w:numPr>
        <w:tabs>
          <w:tab w:val="left" w:pos="720"/>
        </w:tabs>
        <w:ind w:left="0" w:firstLine="709"/>
        <w:jc w:val="both"/>
        <w:rPr>
          <w:snapToGrid w:val="0"/>
          <w:color w:val="000000" w:themeColor="text1"/>
          <w:sz w:val="28"/>
          <w:szCs w:val="28"/>
        </w:rPr>
      </w:pPr>
      <w:r w:rsidRPr="00BB620A">
        <w:rPr>
          <w:snapToGrid w:val="0"/>
          <w:color w:val="000000" w:themeColor="text1"/>
          <w:sz w:val="28"/>
          <w:szCs w:val="28"/>
        </w:rPr>
        <w:t>Строительство теплотрассы 2Ду200 от УТ8 до ТК10. Закольцовка между котельными № 2 и № 1.</w:t>
      </w:r>
    </w:p>
    <w:p w14:paraId="53A2086F" w14:textId="77777777" w:rsidR="008B703E" w:rsidRPr="00BB620A" w:rsidRDefault="008B703E" w:rsidP="008B703E">
      <w:pPr>
        <w:numPr>
          <w:ilvl w:val="0"/>
          <w:numId w:val="6"/>
        </w:numPr>
        <w:tabs>
          <w:tab w:val="left" w:pos="720"/>
        </w:tabs>
        <w:ind w:left="0" w:firstLine="709"/>
        <w:jc w:val="both"/>
        <w:rPr>
          <w:snapToGrid w:val="0"/>
          <w:color w:val="000000" w:themeColor="text1"/>
          <w:sz w:val="28"/>
          <w:szCs w:val="28"/>
        </w:rPr>
      </w:pPr>
      <w:r w:rsidRPr="00BB620A">
        <w:rPr>
          <w:snapToGrid w:val="0"/>
          <w:color w:val="000000" w:themeColor="text1"/>
          <w:sz w:val="28"/>
          <w:szCs w:val="28"/>
        </w:rPr>
        <w:t>Строительство теплотрассы 2Ду200 от УТ41 до УТ91. Закольцовка между котельными № 1 и № 4.</w:t>
      </w:r>
    </w:p>
    <w:p w14:paraId="0A2A64FE"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Затраты на строительство теплотрасс предусмотрены необходимой валовой выручкой для расчета тарифов.</w:t>
      </w:r>
    </w:p>
    <w:p w14:paraId="17710F83"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Ввод котельных-термороботов по (КС 2018 года) предприятием был произведен в 2019-2020 годах за счет бюджетных средств. Данные затраты в необходимую валовую выручку для расчета тарифов на тепловую энергию не входят, согласно приложению 4 Концессионного соглашения от 06.12.2018 № б/н.</w:t>
      </w:r>
    </w:p>
    <w:p w14:paraId="676CC0A5"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Затраты на строительство теплотрасс предусмотрены необходимой валовой выручкой для расчета тарифов.</w:t>
      </w:r>
    </w:p>
    <w:p w14:paraId="522772A6"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ОАО «СКЭК» (далее предприятие) ИНН 4205153492 по (КС 2015), в установленный срок обратилось в Региональную энергетическую комиссию Кузбасса для установления тарифов на тепловую энергию, ГВС в закрытой системе горячего водоснабжения (исх. от 25.04.2024 № 217/3, вх. РЭК Кузбасса от 26.04.2024 № 2992) и установления тарифов на тепловую энергию по (КС 2018) (исх. от 23.04.2024 № 214/3, вх. РЭК Кузбасса</w:t>
      </w:r>
      <w:r>
        <w:rPr>
          <w:color w:val="000000" w:themeColor="text1"/>
          <w:sz w:val="28"/>
          <w:szCs w:val="28"/>
        </w:rPr>
        <w:br/>
      </w:r>
      <w:r w:rsidRPr="00BB620A">
        <w:rPr>
          <w:color w:val="000000" w:themeColor="text1"/>
          <w:sz w:val="28"/>
          <w:szCs w:val="28"/>
        </w:rPr>
        <w:t>от 26.04.2024 № 2991).</w:t>
      </w:r>
    </w:p>
    <w:p w14:paraId="4E663C0C"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 xml:space="preserve">Региональной энергетической комиссией Кузбасса открыты дела </w:t>
      </w:r>
      <w:r w:rsidRPr="00BB620A">
        <w:rPr>
          <w:color w:val="000000" w:themeColor="text1"/>
          <w:sz w:val="28"/>
          <w:szCs w:val="28"/>
        </w:rPr>
        <w:br/>
        <w:t xml:space="preserve">№ РЭК/53-СКЭК-Промышленная 1-2025 от 26.04.2024 седьмой год второго долгосрочного периода (КС 2019-2025 гг.) в рамках концессионного соглашения от 10.11.2015 (46 котельных) и в рамках концессионного соглашения от 06.12.2018 № РЭК/54-СКЭК-Промышленная 2-2025 </w:t>
      </w:r>
      <w:r w:rsidRPr="00BB620A">
        <w:rPr>
          <w:color w:val="000000" w:themeColor="text1"/>
          <w:sz w:val="28"/>
          <w:szCs w:val="28"/>
        </w:rPr>
        <w:br/>
        <w:t>от 26.04.2024 (22 терморобота). Документы предприятие представило в формате шаблона DOCS.FORM.6.42.</w:t>
      </w:r>
    </w:p>
    <w:p w14:paraId="431A67DC" w14:textId="77777777" w:rsidR="008B703E" w:rsidRPr="00BB620A" w:rsidRDefault="008B703E" w:rsidP="008B703E">
      <w:pPr>
        <w:ind w:firstLine="709"/>
        <w:jc w:val="both"/>
        <w:rPr>
          <w:color w:val="000000" w:themeColor="text1"/>
          <w:sz w:val="28"/>
        </w:rPr>
      </w:pPr>
      <w:r w:rsidRPr="00BB620A">
        <w:rPr>
          <w:color w:val="000000" w:themeColor="text1"/>
          <w:sz w:val="28"/>
        </w:rPr>
        <w:t>В 2024 году оба концессионных соглашений были продлены до 2026 года дополнительными соглашениями от 16.12.2024 № 8 к концессионному соглашению от 10.11.2015 № б/н и от 18.12.2024 № 1 к концессионному соглашению от 06.12.2018 № б/н.</w:t>
      </w:r>
    </w:p>
    <w:p w14:paraId="670F320B" w14:textId="77777777" w:rsidR="008B703E" w:rsidRPr="00BB620A" w:rsidRDefault="008B703E" w:rsidP="008B703E">
      <w:pPr>
        <w:ind w:firstLine="709"/>
        <w:jc w:val="both"/>
        <w:rPr>
          <w:color w:val="000000" w:themeColor="text1"/>
          <w:sz w:val="28"/>
        </w:rPr>
      </w:pPr>
      <w:r w:rsidRPr="00BB620A">
        <w:rPr>
          <w:color w:val="000000" w:themeColor="text1"/>
          <w:sz w:val="28"/>
        </w:rPr>
        <w:t xml:space="preserve">В рамках открытых дел № РЭК/53-СКЭК-Промышленная1-2025 </w:t>
      </w:r>
      <w:r w:rsidRPr="00BB620A">
        <w:rPr>
          <w:color w:val="000000" w:themeColor="text1"/>
          <w:sz w:val="28"/>
        </w:rPr>
        <w:br/>
        <w:t xml:space="preserve">от 26-04.2024 и № РЭК/54-СКЭК-Промышленная 2-2025 от 26.04.2024 </w:t>
      </w:r>
      <w:r w:rsidRPr="00BB620A">
        <w:rPr>
          <w:color w:val="000000" w:themeColor="text1"/>
          <w:sz w:val="28"/>
        </w:rPr>
        <w:br/>
        <w:t xml:space="preserve">ОАО «СКЭК» обратилось с просьбой об установлении на 2025 год единого </w:t>
      </w:r>
      <w:r w:rsidRPr="00BB620A">
        <w:rPr>
          <w:color w:val="000000" w:themeColor="text1"/>
          <w:sz w:val="28"/>
        </w:rPr>
        <w:lastRenderedPageBreak/>
        <w:t xml:space="preserve">тарифа на тепловую энергию по двум узлам теплоснабжения, представив в рамках открытых дел письмами от 18.12.2024 №2024/638 </w:t>
      </w:r>
      <w:r>
        <w:rPr>
          <w:color w:val="000000" w:themeColor="text1"/>
          <w:sz w:val="28"/>
        </w:rPr>
        <w:br/>
      </w:r>
      <w:r w:rsidRPr="00BB620A">
        <w:rPr>
          <w:color w:val="000000" w:themeColor="text1"/>
          <w:sz w:val="28"/>
        </w:rPr>
        <w:t>(вх.</w:t>
      </w:r>
      <w:r>
        <w:rPr>
          <w:color w:val="000000" w:themeColor="text1"/>
          <w:sz w:val="28"/>
        </w:rPr>
        <w:t xml:space="preserve"> </w:t>
      </w:r>
      <w:r w:rsidRPr="00BB620A">
        <w:rPr>
          <w:color w:val="000000" w:themeColor="text1"/>
          <w:sz w:val="28"/>
        </w:rPr>
        <w:t>РЭК от 18.12.2024 № 8563 и от 18.12.2024 № 2024/637</w:t>
      </w:r>
      <w:r>
        <w:rPr>
          <w:color w:val="000000" w:themeColor="text1"/>
          <w:sz w:val="28"/>
        </w:rPr>
        <w:br/>
      </w:r>
      <w:r w:rsidRPr="00BB620A">
        <w:rPr>
          <w:color w:val="000000" w:themeColor="text1"/>
          <w:sz w:val="28"/>
        </w:rPr>
        <w:t>(вх. РЭК от 18.12.2024 № 8562) и объединенную смету по двум узлам теплоснабжения, т.к. ОАО «СКЭК» является ЕТО на обоих территориях, обслуживаемых концессионными соглашениями.</w:t>
      </w:r>
    </w:p>
    <w:p w14:paraId="4CFFC901" w14:textId="77777777" w:rsidR="008B703E" w:rsidRPr="00BB620A" w:rsidRDefault="008B703E" w:rsidP="008B703E">
      <w:pPr>
        <w:ind w:firstLine="709"/>
        <w:jc w:val="both"/>
        <w:rPr>
          <w:color w:val="000000" w:themeColor="text1"/>
          <w:sz w:val="28"/>
        </w:rPr>
      </w:pPr>
      <w:r w:rsidRPr="00BB620A">
        <w:rPr>
          <w:color w:val="000000" w:themeColor="text1"/>
          <w:sz w:val="28"/>
        </w:rPr>
        <w:t>Также в рамках рассматриваемых дел устанавливается тариф на горячую воду в закрытой системе теплоснабжения, ранее устанавливаемый для территории обслуживаемой 46 котельными.</w:t>
      </w:r>
    </w:p>
    <w:p w14:paraId="0BCF129E" w14:textId="77777777" w:rsidR="008B703E" w:rsidRPr="00BB620A" w:rsidRDefault="008B703E" w:rsidP="008B703E">
      <w:pPr>
        <w:ind w:firstLine="709"/>
        <w:jc w:val="both"/>
        <w:rPr>
          <w:color w:val="000000" w:themeColor="text1"/>
          <w:sz w:val="28"/>
        </w:rPr>
      </w:pPr>
      <w:r w:rsidRPr="00BB620A">
        <w:rPr>
          <w:color w:val="000000" w:themeColor="text1"/>
          <w:sz w:val="28"/>
        </w:rPr>
        <w:t xml:space="preserve">Основанием продления концессионных соглашений послужило увеличение инвестиционных вложений предприятия в сумме 14 920,83 тыс. руб. (без НДС) в 2025 году по КС 2015 года, в связи с необходимостью исполнения мероприятий, направленных на обеспечение требований безопасности: устройство ограждения, системы видеонаблюдения котельной № 1 (антитеррористические мероприятия), а также существующей задолженностью по результатам регулирования тарифов в предшествующие периоды по обоим узлам теплоснабжения. </w:t>
      </w:r>
    </w:p>
    <w:p w14:paraId="2209F66A" w14:textId="77777777" w:rsidR="008B703E" w:rsidRPr="00BB620A" w:rsidRDefault="008B703E" w:rsidP="008B703E">
      <w:pPr>
        <w:tabs>
          <w:tab w:val="left" w:pos="915"/>
        </w:tabs>
        <w:ind w:firstLine="709"/>
        <w:jc w:val="both"/>
        <w:rPr>
          <w:color w:val="000000" w:themeColor="text1"/>
          <w:sz w:val="28"/>
        </w:rPr>
      </w:pPr>
      <w:r w:rsidRPr="00BB620A">
        <w:rPr>
          <w:color w:val="000000" w:themeColor="text1"/>
          <w:sz w:val="28"/>
        </w:rPr>
        <w:t xml:space="preserve">Объединение тарифов по концессиям от 10.11.2015 № б/н и </w:t>
      </w:r>
      <w:r w:rsidRPr="00BB620A">
        <w:rPr>
          <w:color w:val="000000" w:themeColor="text1"/>
          <w:sz w:val="28"/>
        </w:rPr>
        <w:br/>
        <w:t>от 06.12.2018 № б/н в единые тарифы и продление сроков действия обоих концессионных соглашений до 31.12.2026 года, позволяет равномерно распределить объем средств сглаживания (с учетом антитеррористических мероприятий) при равномерном росте тарифов на тепловую энергию в 2025 и 2026 годах.</w:t>
      </w:r>
    </w:p>
    <w:p w14:paraId="733F1121" w14:textId="77777777" w:rsidR="008B703E" w:rsidRPr="00BB620A" w:rsidRDefault="008B703E" w:rsidP="008B703E">
      <w:pPr>
        <w:ind w:firstLine="709"/>
        <w:jc w:val="both"/>
        <w:rPr>
          <w:color w:val="000000" w:themeColor="text1"/>
          <w:sz w:val="28"/>
        </w:rPr>
      </w:pPr>
      <w:r w:rsidRPr="00BB620A">
        <w:rPr>
          <w:color w:val="000000" w:themeColor="text1"/>
          <w:sz w:val="28"/>
        </w:rPr>
        <w:t>В рамках данного экспертного заключения затраты рассматриваются отдельно по каждому концессионному соглашению и в целом по двум концессионным соглашениям.</w:t>
      </w:r>
    </w:p>
    <w:p w14:paraId="558109E9" w14:textId="77777777" w:rsidR="008B703E" w:rsidRPr="00BB620A" w:rsidRDefault="008B703E" w:rsidP="008B703E">
      <w:pPr>
        <w:spacing w:line="360" w:lineRule="auto"/>
        <w:jc w:val="both"/>
        <w:rPr>
          <w:snapToGrid w:val="0"/>
          <w:color w:val="000000" w:themeColor="text1"/>
          <w:sz w:val="28"/>
          <w:szCs w:val="28"/>
        </w:rPr>
      </w:pPr>
    </w:p>
    <w:p w14:paraId="52661146" w14:textId="77777777" w:rsidR="008B703E" w:rsidRPr="00BB620A" w:rsidRDefault="008B703E" w:rsidP="008B703E">
      <w:pPr>
        <w:keepNext/>
        <w:numPr>
          <w:ilvl w:val="0"/>
          <w:numId w:val="6"/>
        </w:numPr>
        <w:tabs>
          <w:tab w:val="left" w:pos="284"/>
        </w:tabs>
        <w:spacing w:after="160" w:line="259" w:lineRule="auto"/>
        <w:contextualSpacing/>
        <w:jc w:val="center"/>
        <w:outlineLvl w:val="0"/>
        <w:rPr>
          <w:rFonts w:cs="Arial"/>
          <w:b/>
          <w:bCs/>
          <w:snapToGrid w:val="0"/>
          <w:color w:val="000000" w:themeColor="text1"/>
          <w:kern w:val="32"/>
          <w:sz w:val="28"/>
          <w:szCs w:val="32"/>
          <w:lang w:eastAsia="en-US"/>
        </w:rPr>
      </w:pPr>
      <w:r w:rsidRPr="00BB620A">
        <w:rPr>
          <w:rFonts w:cs="Arial"/>
          <w:b/>
          <w:bCs/>
          <w:snapToGrid w:val="0"/>
          <w:color w:val="000000" w:themeColor="text1"/>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w:t>
      </w:r>
    </w:p>
    <w:p w14:paraId="30B19E45"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Материалы ОАО «СКЭК» (г. Кемерово) по корректировке тарифов на 2025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w:t>
      </w:r>
      <w:r w:rsidRPr="00BB620A">
        <w:rPr>
          <w:snapToGrid w:val="0"/>
          <w:color w:val="000000" w:themeColor="text1"/>
          <w:sz w:val="28"/>
          <w:szCs w:val="28"/>
        </w:rPr>
        <w:br/>
        <w:t xml:space="preserve">№ 760-э. </w:t>
      </w:r>
    </w:p>
    <w:p w14:paraId="29118FDD"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Расчетно-обосновывающие материалы представлены в формате шаблона </w:t>
      </w:r>
      <w:r w:rsidRPr="00BB620A">
        <w:rPr>
          <w:snapToGrid w:val="0"/>
          <w:color w:val="000000" w:themeColor="text1"/>
          <w:sz w:val="28"/>
          <w:szCs w:val="28"/>
          <w:lang w:val="en-US"/>
        </w:rPr>
        <w:t>DOCS</w:t>
      </w:r>
      <w:r w:rsidRPr="00BB620A">
        <w:rPr>
          <w:snapToGrid w:val="0"/>
          <w:color w:val="000000" w:themeColor="text1"/>
          <w:sz w:val="28"/>
          <w:szCs w:val="28"/>
        </w:rPr>
        <w:t>.</w:t>
      </w:r>
      <w:r w:rsidRPr="00BB620A">
        <w:rPr>
          <w:snapToGrid w:val="0"/>
          <w:color w:val="000000" w:themeColor="text1"/>
          <w:sz w:val="28"/>
          <w:szCs w:val="28"/>
          <w:lang w:val="en-US"/>
        </w:rPr>
        <w:t>FORM</w:t>
      </w:r>
      <w:r w:rsidRPr="00BB620A">
        <w:rPr>
          <w:snapToGrid w:val="0"/>
          <w:color w:val="000000" w:themeColor="text1"/>
          <w:sz w:val="28"/>
          <w:szCs w:val="28"/>
        </w:rPr>
        <w:t>.6.42.</w:t>
      </w:r>
    </w:p>
    <w:p w14:paraId="21C8E01D" w14:textId="77777777" w:rsidR="008B703E" w:rsidRPr="00BB620A" w:rsidRDefault="008B703E" w:rsidP="008B703E">
      <w:pPr>
        <w:ind w:firstLine="709"/>
        <w:jc w:val="both"/>
        <w:rPr>
          <w:snapToGrid w:val="0"/>
          <w:color w:val="000000" w:themeColor="text1"/>
          <w:sz w:val="28"/>
          <w:szCs w:val="28"/>
        </w:rPr>
      </w:pPr>
    </w:p>
    <w:p w14:paraId="324A6F4F" w14:textId="77777777" w:rsidR="008B703E" w:rsidRPr="00BB620A" w:rsidRDefault="008B703E" w:rsidP="008B703E">
      <w:pPr>
        <w:ind w:firstLine="709"/>
        <w:jc w:val="both"/>
        <w:rPr>
          <w:snapToGrid w:val="0"/>
          <w:color w:val="000000" w:themeColor="text1"/>
          <w:sz w:val="28"/>
          <w:szCs w:val="28"/>
        </w:rPr>
      </w:pPr>
    </w:p>
    <w:p w14:paraId="6C9CFB12" w14:textId="77777777" w:rsidR="008B703E" w:rsidRPr="00BB620A" w:rsidRDefault="008B703E" w:rsidP="008B703E">
      <w:pPr>
        <w:keepNext/>
        <w:numPr>
          <w:ilvl w:val="0"/>
          <w:numId w:val="6"/>
        </w:numPr>
        <w:tabs>
          <w:tab w:val="left" w:pos="284"/>
        </w:tabs>
        <w:spacing w:after="160" w:line="259" w:lineRule="auto"/>
        <w:contextualSpacing/>
        <w:jc w:val="center"/>
        <w:outlineLvl w:val="0"/>
        <w:rPr>
          <w:rFonts w:cs="Arial"/>
          <w:b/>
          <w:bCs/>
          <w:snapToGrid w:val="0"/>
          <w:color w:val="000000" w:themeColor="text1"/>
          <w:kern w:val="32"/>
          <w:sz w:val="28"/>
          <w:szCs w:val="32"/>
          <w:lang w:eastAsia="en-US"/>
        </w:rPr>
      </w:pPr>
      <w:r w:rsidRPr="00BB620A">
        <w:rPr>
          <w:rFonts w:cs="Arial"/>
          <w:b/>
          <w:bCs/>
          <w:snapToGrid w:val="0"/>
          <w:color w:val="000000" w:themeColor="text1"/>
          <w:kern w:val="32"/>
          <w:sz w:val="28"/>
          <w:szCs w:val="32"/>
          <w:lang w:eastAsia="en-US"/>
        </w:rPr>
        <w:lastRenderedPageBreak/>
        <w:t>Оценка достоверности данных, приведенных в предложениях об установлении тарифов.</w:t>
      </w:r>
    </w:p>
    <w:p w14:paraId="5D58C56B"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319A78A8"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ОАО «СКЭК» (г. Кемерово) информации для определения величины экономически обоснованных расходов по регулируемым</w:t>
      </w:r>
      <w:r w:rsidRPr="00BB620A">
        <w:rPr>
          <w:snapToGrid w:val="0"/>
          <w:color w:val="000000" w:themeColor="text1"/>
          <w:sz w:val="28"/>
          <w:szCs w:val="28"/>
        </w:rPr>
        <w:br/>
        <w:t>Региональной энергетической комиссии Кузбасса видам деятельности на 2025 год.</w:t>
      </w:r>
    </w:p>
    <w:p w14:paraId="0E139642"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2025 год производилась на основе расчета операционных расходов</w:t>
      </w:r>
      <w:r w:rsidRPr="00BB620A">
        <w:rPr>
          <w:color w:val="000000" w:themeColor="text1"/>
          <w:sz w:val="28"/>
          <w:szCs w:val="28"/>
        </w:rPr>
        <w:t>, учтенных на 2024 год,</w:t>
      </w:r>
      <w:r w:rsidRPr="00BB620A">
        <w:rPr>
          <w:snapToGrid w:val="0"/>
          <w:color w:val="000000" w:themeColor="text1"/>
          <w:sz w:val="28"/>
          <w:szCs w:val="28"/>
        </w:rPr>
        <w:t xml:space="preserve"> анализа неподконтрольных расходов, расчета затрат на приобретение энергетических ресурсов, и анализа факта деятельности предприятия за 2023 года.</w:t>
      </w:r>
    </w:p>
    <w:p w14:paraId="2078118F" w14:textId="77777777" w:rsidR="008B703E" w:rsidRPr="00BB620A" w:rsidRDefault="008B703E" w:rsidP="008B703E">
      <w:pPr>
        <w:ind w:right="142"/>
        <w:jc w:val="both"/>
        <w:rPr>
          <w:snapToGrid w:val="0"/>
          <w:color w:val="000000" w:themeColor="text1"/>
          <w:sz w:val="28"/>
          <w:szCs w:val="28"/>
        </w:rPr>
      </w:pPr>
    </w:p>
    <w:p w14:paraId="39465B8A" w14:textId="77777777" w:rsidR="008B703E" w:rsidRPr="00BB620A" w:rsidRDefault="008B703E" w:rsidP="008B703E">
      <w:pPr>
        <w:keepNext/>
        <w:tabs>
          <w:tab w:val="left" w:pos="284"/>
        </w:tabs>
        <w:jc w:val="center"/>
        <w:outlineLvl w:val="0"/>
        <w:rPr>
          <w:rFonts w:cs="Arial"/>
          <w:b/>
          <w:bCs/>
          <w:snapToGrid w:val="0"/>
          <w:color w:val="000000" w:themeColor="text1"/>
          <w:kern w:val="32"/>
          <w:sz w:val="28"/>
          <w:szCs w:val="32"/>
          <w:lang w:eastAsia="en-US"/>
        </w:rPr>
      </w:pPr>
      <w:r w:rsidRPr="00BB620A">
        <w:rPr>
          <w:rFonts w:cs="Arial"/>
          <w:b/>
          <w:bCs/>
          <w:snapToGrid w:val="0"/>
          <w:color w:val="000000" w:themeColor="text1"/>
          <w:kern w:val="32"/>
          <w:sz w:val="28"/>
          <w:szCs w:val="32"/>
          <w:lang w:eastAsia="en-US"/>
        </w:rPr>
        <w:t>5. Тепловой баланс предприятия на 2025 год</w:t>
      </w:r>
    </w:p>
    <w:p w14:paraId="5B3286A3" w14:textId="77777777" w:rsidR="008B703E" w:rsidRPr="00BB620A" w:rsidRDefault="008B703E" w:rsidP="008B703E">
      <w:pPr>
        <w:ind w:firstLine="709"/>
        <w:jc w:val="both"/>
        <w:rPr>
          <w:color w:val="000000" w:themeColor="text1"/>
          <w:sz w:val="28"/>
          <w:szCs w:val="22"/>
        </w:rPr>
      </w:pPr>
      <w:r w:rsidRPr="00BB620A">
        <w:rPr>
          <w:color w:val="000000" w:themeColor="text1"/>
          <w:sz w:val="28"/>
          <w:szCs w:val="22"/>
        </w:rPr>
        <w:t>Согласно </w:t>
      </w:r>
      <w:hyperlink r:id="rId7" w:anchor="000013" w:history="1">
        <w:r w:rsidRPr="00BB620A">
          <w:rPr>
            <w:color w:val="000000" w:themeColor="text1"/>
            <w:sz w:val="28"/>
            <w:szCs w:val="22"/>
          </w:rPr>
          <w:t>пункту 22</w:t>
        </w:r>
      </w:hyperlink>
      <w:r w:rsidRPr="00BB620A">
        <w:rPr>
          <w:color w:val="000000" w:themeColor="text1"/>
          <w:sz w:val="28"/>
          <w:szCs w:val="22"/>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8" w:anchor="100015" w:history="1">
        <w:r w:rsidRPr="00BB620A">
          <w:rPr>
            <w:color w:val="000000" w:themeColor="text1"/>
            <w:sz w:val="28"/>
            <w:szCs w:val="22"/>
          </w:rPr>
          <w:t>указаниями</w:t>
        </w:r>
      </w:hyperlink>
      <w:r w:rsidRPr="00BB620A">
        <w:rPr>
          <w:color w:val="000000" w:themeColor="text1"/>
          <w:sz w:val="28"/>
          <w:szCs w:val="22"/>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3C63FC53"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lastRenderedPageBreak/>
        <w:t>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Расчет цен (тарифов) осуществляется органом регулирования в соответствии с методическими указаниями.</w:t>
      </w:r>
    </w:p>
    <w:p w14:paraId="62D3BF36"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Схема теплоснабжения Промышленновского муниципального округа актуализирована на 2025 год постановлением администрации Промышленновского муниципального округа от 17.06.2024 № 681-П (</w:t>
      </w:r>
      <w:r w:rsidRPr="00BB620A">
        <w:rPr>
          <w:color w:val="000000" w:themeColor="text1"/>
          <w:sz w:val="28"/>
          <w:szCs w:val="22"/>
        </w:rPr>
        <w:t>https://admprom.ru/жизнеобеспечение/жилищно-коммунальное-хозяйство/</w:t>
      </w:r>
      <w:r w:rsidRPr="00BB620A">
        <w:rPr>
          <w:color w:val="000000" w:themeColor="text1"/>
          <w:sz w:val="28"/>
          <w:szCs w:val="28"/>
        </w:rPr>
        <w:t>).</w:t>
      </w:r>
    </w:p>
    <w:p w14:paraId="705B6A42"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2"/>
        </w:rPr>
        <w:t xml:space="preserve">Актуализированная схема теплоснабжения Промышленновского муниципального округа не содержит информации о плановом полезном отпуске тепловой энергии ОАО «СКЭК» на 2025 год на потребительском рынке Промышленновского муниципального округа. В связи с этим специалисты предлагают принять обоснованным объем полезного отпуска </w:t>
      </w:r>
      <w:r w:rsidRPr="00BB620A">
        <w:rPr>
          <w:color w:val="000000" w:themeColor="text1"/>
          <w:sz w:val="28"/>
          <w:szCs w:val="22"/>
        </w:rPr>
        <w:br/>
        <w:t xml:space="preserve">с учетом фактического полезного отпуска тепловой энергии за последний отчетный год и динамики полезного отпуска тепловой энергии </w:t>
      </w:r>
      <w:r w:rsidRPr="00BB620A">
        <w:rPr>
          <w:color w:val="000000" w:themeColor="text1"/>
          <w:sz w:val="28"/>
          <w:szCs w:val="22"/>
        </w:rPr>
        <w:br/>
        <w:t xml:space="preserve">за последние 3 года. </w:t>
      </w:r>
      <w:r w:rsidRPr="00BB620A">
        <w:rPr>
          <w:color w:val="000000" w:themeColor="text1"/>
          <w:sz w:val="28"/>
          <w:szCs w:val="28"/>
        </w:rPr>
        <w:t xml:space="preserve">Динамика изменения полезного отпуска тепловой энергии по </w:t>
      </w:r>
      <w:r w:rsidRPr="00BB620A">
        <w:rPr>
          <w:snapToGrid w:val="0"/>
          <w:color w:val="000000" w:themeColor="text1"/>
          <w:sz w:val="28"/>
        </w:rPr>
        <w:t xml:space="preserve">концессионному соглашению б/н от 10.11.2015 </w:t>
      </w:r>
      <w:r w:rsidRPr="00BB620A">
        <w:rPr>
          <w:color w:val="000000" w:themeColor="text1"/>
          <w:sz w:val="28"/>
          <w:szCs w:val="28"/>
        </w:rPr>
        <w:t xml:space="preserve">представлена в таблице 3 </w:t>
      </w:r>
    </w:p>
    <w:p w14:paraId="7E08588A" w14:textId="77777777" w:rsidR="008B703E" w:rsidRPr="00BB620A" w:rsidRDefault="008B703E" w:rsidP="008B703E">
      <w:pPr>
        <w:ind w:firstLine="709"/>
        <w:jc w:val="right"/>
        <w:rPr>
          <w:color w:val="000000" w:themeColor="text1"/>
          <w:sz w:val="28"/>
          <w:szCs w:val="28"/>
        </w:rPr>
      </w:pPr>
      <w:r w:rsidRPr="00BB620A">
        <w:rPr>
          <w:color w:val="000000" w:themeColor="text1"/>
          <w:sz w:val="28"/>
          <w:szCs w:val="28"/>
        </w:rPr>
        <w:t>Таблица 3</w:t>
      </w:r>
    </w:p>
    <w:p w14:paraId="21399BFF" w14:textId="77777777" w:rsidR="008B703E" w:rsidRPr="00BB620A" w:rsidRDefault="008B703E" w:rsidP="008B703E">
      <w:pPr>
        <w:ind w:firstLine="709"/>
        <w:jc w:val="center"/>
        <w:rPr>
          <w:color w:val="000000" w:themeColor="text1"/>
          <w:sz w:val="28"/>
          <w:szCs w:val="22"/>
        </w:rPr>
      </w:pPr>
      <w:r w:rsidRPr="00BB620A">
        <w:rPr>
          <w:snapToGrid w:val="0"/>
          <w:color w:val="000000" w:themeColor="text1"/>
          <w:sz w:val="28"/>
          <w:szCs w:val="28"/>
        </w:rPr>
        <w:t xml:space="preserve">Расчёт динамики изменения полезного отпуска тепловой энергии </w:t>
      </w:r>
      <w:r w:rsidRPr="00BB620A">
        <w:rPr>
          <w:snapToGrid w:val="0"/>
          <w:color w:val="000000" w:themeColor="text1"/>
          <w:sz w:val="28"/>
          <w:szCs w:val="28"/>
        </w:rPr>
        <w:br/>
      </w:r>
      <w:r w:rsidRPr="00BB620A">
        <w:rPr>
          <w:color w:val="000000" w:themeColor="text1"/>
          <w:sz w:val="28"/>
          <w:szCs w:val="22"/>
        </w:rPr>
        <w:t>ОАО «СКЭК» по узлу теплоснабжения Промышленновского муниципального округа на 2025 год по (КС 2015 года)</w:t>
      </w:r>
    </w:p>
    <w:p w14:paraId="3A2254D6" w14:textId="77777777" w:rsidR="008B703E" w:rsidRPr="00BB620A" w:rsidRDefault="008B703E" w:rsidP="008B703E">
      <w:pPr>
        <w:jc w:val="center"/>
        <w:rPr>
          <w:color w:val="000000" w:themeColor="text1"/>
        </w:rPr>
      </w:pPr>
    </w:p>
    <w:tbl>
      <w:tblPr>
        <w:tblW w:w="9351" w:type="dxa"/>
        <w:tblInd w:w="113" w:type="dxa"/>
        <w:tblLook w:val="04A0" w:firstRow="1" w:lastRow="0" w:firstColumn="1" w:lastColumn="0" w:noHBand="0" w:noVBand="1"/>
      </w:tblPr>
      <w:tblGrid>
        <w:gridCol w:w="2122"/>
        <w:gridCol w:w="3864"/>
        <w:gridCol w:w="3365"/>
      </w:tblGrid>
      <w:tr w:rsidR="008B703E" w:rsidRPr="00BB620A" w14:paraId="59D6E0E7" w14:textId="77777777" w:rsidTr="001840A0">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D6F5B" w14:textId="77777777" w:rsidR="008B703E" w:rsidRPr="00BB620A" w:rsidRDefault="008B703E" w:rsidP="001840A0">
            <w:pPr>
              <w:jc w:val="center"/>
              <w:rPr>
                <w:color w:val="000000" w:themeColor="text1"/>
                <w:sz w:val="22"/>
                <w:szCs w:val="22"/>
              </w:rPr>
            </w:pPr>
            <w:r w:rsidRPr="00BB620A">
              <w:rPr>
                <w:color w:val="000000" w:themeColor="text1"/>
                <w:sz w:val="22"/>
                <w:szCs w:val="22"/>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4E45D930" w14:textId="77777777" w:rsidR="008B703E" w:rsidRPr="00BB620A" w:rsidRDefault="008B703E" w:rsidP="001840A0">
            <w:pPr>
              <w:jc w:val="center"/>
              <w:rPr>
                <w:color w:val="000000" w:themeColor="text1"/>
                <w:sz w:val="22"/>
                <w:szCs w:val="22"/>
              </w:rPr>
            </w:pPr>
            <w:r w:rsidRPr="00BB620A">
              <w:rPr>
                <w:color w:val="000000" w:themeColor="text1"/>
                <w:sz w:val="22"/>
                <w:szCs w:val="22"/>
              </w:rPr>
              <w:t>Полезный отпуск по категории потребителей «Население», Гкал</w:t>
            </w:r>
          </w:p>
        </w:tc>
        <w:tc>
          <w:tcPr>
            <w:tcW w:w="3365" w:type="dxa"/>
            <w:tcBorders>
              <w:top w:val="single" w:sz="4" w:space="0" w:color="auto"/>
              <w:left w:val="nil"/>
              <w:bottom w:val="single" w:sz="4" w:space="0" w:color="auto"/>
              <w:right w:val="single" w:sz="4" w:space="0" w:color="auto"/>
            </w:tcBorders>
            <w:vAlign w:val="center"/>
          </w:tcPr>
          <w:p w14:paraId="68A9EC30" w14:textId="77777777" w:rsidR="008B703E" w:rsidRPr="00BB620A" w:rsidRDefault="008B703E" w:rsidP="001840A0">
            <w:pPr>
              <w:jc w:val="center"/>
              <w:rPr>
                <w:color w:val="000000" w:themeColor="text1"/>
                <w:sz w:val="22"/>
                <w:szCs w:val="22"/>
              </w:rPr>
            </w:pPr>
            <w:r w:rsidRPr="00BB620A">
              <w:rPr>
                <w:color w:val="000000" w:themeColor="text1"/>
                <w:sz w:val="22"/>
                <w:szCs w:val="22"/>
              </w:rPr>
              <w:t>Динамика изменения, %</w:t>
            </w:r>
          </w:p>
        </w:tc>
      </w:tr>
      <w:tr w:rsidR="008B703E" w:rsidRPr="00BB620A" w14:paraId="721A48DB" w14:textId="77777777" w:rsidTr="001840A0">
        <w:trPr>
          <w:trHeight w:val="298"/>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ED43D" w14:textId="77777777" w:rsidR="008B703E" w:rsidRPr="00BB620A" w:rsidRDefault="008B703E" w:rsidP="001840A0">
            <w:pPr>
              <w:jc w:val="center"/>
              <w:rPr>
                <w:color w:val="000000" w:themeColor="text1"/>
                <w:sz w:val="22"/>
                <w:szCs w:val="22"/>
              </w:rPr>
            </w:pPr>
            <w:r w:rsidRPr="00BB620A">
              <w:rPr>
                <w:color w:val="000000" w:themeColor="text1"/>
                <w:sz w:val="23"/>
                <w:szCs w:val="23"/>
              </w:rPr>
              <w:t>2021</w:t>
            </w:r>
          </w:p>
        </w:tc>
        <w:tc>
          <w:tcPr>
            <w:tcW w:w="3864" w:type="dxa"/>
            <w:tcBorders>
              <w:top w:val="single" w:sz="4" w:space="0" w:color="auto"/>
              <w:left w:val="nil"/>
              <w:bottom w:val="single" w:sz="4" w:space="0" w:color="auto"/>
              <w:right w:val="single" w:sz="4" w:space="0" w:color="auto"/>
            </w:tcBorders>
            <w:shd w:val="clear" w:color="auto" w:fill="auto"/>
            <w:noWrap/>
            <w:vAlign w:val="center"/>
          </w:tcPr>
          <w:p w14:paraId="53A0E53A" w14:textId="77777777" w:rsidR="008B703E" w:rsidRPr="00BB620A" w:rsidRDefault="008B703E" w:rsidP="001840A0">
            <w:pPr>
              <w:jc w:val="center"/>
              <w:rPr>
                <w:color w:val="000000" w:themeColor="text1"/>
                <w:sz w:val="22"/>
                <w:szCs w:val="22"/>
              </w:rPr>
            </w:pPr>
            <w:r w:rsidRPr="00BB620A">
              <w:rPr>
                <w:color w:val="000000" w:themeColor="text1"/>
                <w:sz w:val="23"/>
                <w:szCs w:val="23"/>
              </w:rPr>
              <w:t>86391,45</w:t>
            </w:r>
          </w:p>
        </w:tc>
        <w:tc>
          <w:tcPr>
            <w:tcW w:w="3365" w:type="dxa"/>
            <w:tcBorders>
              <w:top w:val="single" w:sz="4" w:space="0" w:color="auto"/>
              <w:left w:val="nil"/>
              <w:bottom w:val="single" w:sz="4" w:space="0" w:color="auto"/>
              <w:right w:val="single" w:sz="4" w:space="0" w:color="auto"/>
            </w:tcBorders>
            <w:vAlign w:val="center"/>
          </w:tcPr>
          <w:p w14:paraId="5E86BD55" w14:textId="77777777" w:rsidR="008B703E" w:rsidRPr="00BB620A" w:rsidRDefault="008B703E" w:rsidP="001840A0">
            <w:pPr>
              <w:jc w:val="center"/>
              <w:rPr>
                <w:color w:val="000000" w:themeColor="text1"/>
                <w:sz w:val="22"/>
                <w:szCs w:val="22"/>
              </w:rPr>
            </w:pPr>
          </w:p>
        </w:tc>
      </w:tr>
      <w:tr w:rsidR="008B703E" w:rsidRPr="00BB620A" w14:paraId="130EDEE2" w14:textId="77777777" w:rsidTr="001840A0">
        <w:trPr>
          <w:trHeight w:val="29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569F7BC" w14:textId="77777777" w:rsidR="008B703E" w:rsidRPr="00BB620A" w:rsidRDefault="008B703E" w:rsidP="001840A0">
            <w:pPr>
              <w:jc w:val="center"/>
              <w:rPr>
                <w:color w:val="000000" w:themeColor="text1"/>
                <w:sz w:val="22"/>
                <w:szCs w:val="22"/>
              </w:rPr>
            </w:pPr>
            <w:r w:rsidRPr="00BB620A">
              <w:rPr>
                <w:color w:val="000000" w:themeColor="text1"/>
                <w:sz w:val="23"/>
                <w:szCs w:val="23"/>
              </w:rPr>
              <w:t>2022</w:t>
            </w:r>
          </w:p>
        </w:tc>
        <w:tc>
          <w:tcPr>
            <w:tcW w:w="3864" w:type="dxa"/>
            <w:tcBorders>
              <w:top w:val="nil"/>
              <w:left w:val="nil"/>
              <w:bottom w:val="single" w:sz="4" w:space="0" w:color="auto"/>
              <w:right w:val="single" w:sz="4" w:space="0" w:color="auto"/>
            </w:tcBorders>
            <w:shd w:val="clear" w:color="auto" w:fill="auto"/>
            <w:noWrap/>
            <w:vAlign w:val="center"/>
          </w:tcPr>
          <w:p w14:paraId="7D51E300" w14:textId="77777777" w:rsidR="008B703E" w:rsidRPr="00BB620A" w:rsidRDefault="008B703E" w:rsidP="001840A0">
            <w:pPr>
              <w:jc w:val="center"/>
              <w:rPr>
                <w:color w:val="000000" w:themeColor="text1"/>
                <w:sz w:val="22"/>
                <w:szCs w:val="22"/>
              </w:rPr>
            </w:pPr>
            <w:r w:rsidRPr="00BB620A">
              <w:rPr>
                <w:color w:val="000000" w:themeColor="text1"/>
                <w:sz w:val="23"/>
                <w:szCs w:val="23"/>
              </w:rPr>
              <w:t>85635,20</w:t>
            </w:r>
          </w:p>
        </w:tc>
        <w:tc>
          <w:tcPr>
            <w:tcW w:w="3365" w:type="dxa"/>
            <w:tcBorders>
              <w:top w:val="nil"/>
              <w:left w:val="nil"/>
              <w:bottom w:val="single" w:sz="4" w:space="0" w:color="auto"/>
              <w:right w:val="single" w:sz="4" w:space="0" w:color="auto"/>
            </w:tcBorders>
            <w:vAlign w:val="center"/>
          </w:tcPr>
          <w:p w14:paraId="497E7302" w14:textId="77777777" w:rsidR="008B703E" w:rsidRPr="00BB620A" w:rsidRDefault="008B703E" w:rsidP="001840A0">
            <w:pPr>
              <w:jc w:val="center"/>
              <w:rPr>
                <w:color w:val="000000" w:themeColor="text1"/>
                <w:sz w:val="22"/>
                <w:szCs w:val="22"/>
              </w:rPr>
            </w:pPr>
            <w:r w:rsidRPr="00BB620A">
              <w:rPr>
                <w:color w:val="000000" w:themeColor="text1"/>
                <w:sz w:val="23"/>
                <w:szCs w:val="23"/>
              </w:rPr>
              <w:t>-0,88</w:t>
            </w:r>
          </w:p>
        </w:tc>
      </w:tr>
      <w:tr w:rsidR="008B703E" w:rsidRPr="00BB620A" w14:paraId="3094B4C1" w14:textId="77777777" w:rsidTr="001840A0">
        <w:trPr>
          <w:trHeight w:val="298"/>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3C893EB2" w14:textId="77777777" w:rsidR="008B703E" w:rsidRPr="00BB620A" w:rsidRDefault="008B703E" w:rsidP="001840A0">
            <w:pPr>
              <w:jc w:val="center"/>
              <w:rPr>
                <w:color w:val="000000" w:themeColor="text1"/>
                <w:sz w:val="22"/>
                <w:szCs w:val="22"/>
              </w:rPr>
            </w:pPr>
            <w:r w:rsidRPr="00BB620A">
              <w:rPr>
                <w:color w:val="000000" w:themeColor="text1"/>
                <w:sz w:val="23"/>
                <w:szCs w:val="23"/>
              </w:rPr>
              <w:t>2023</w:t>
            </w:r>
          </w:p>
        </w:tc>
        <w:tc>
          <w:tcPr>
            <w:tcW w:w="3864" w:type="dxa"/>
            <w:tcBorders>
              <w:top w:val="nil"/>
              <w:left w:val="nil"/>
              <w:bottom w:val="single" w:sz="4" w:space="0" w:color="auto"/>
              <w:right w:val="single" w:sz="4" w:space="0" w:color="auto"/>
            </w:tcBorders>
            <w:shd w:val="clear" w:color="auto" w:fill="auto"/>
            <w:noWrap/>
            <w:vAlign w:val="center"/>
          </w:tcPr>
          <w:p w14:paraId="78370E26" w14:textId="77777777" w:rsidR="008B703E" w:rsidRPr="00BB620A" w:rsidRDefault="008B703E" w:rsidP="001840A0">
            <w:pPr>
              <w:jc w:val="center"/>
              <w:rPr>
                <w:color w:val="000000" w:themeColor="text1"/>
                <w:sz w:val="22"/>
                <w:szCs w:val="22"/>
              </w:rPr>
            </w:pPr>
            <w:r w:rsidRPr="00BB620A">
              <w:rPr>
                <w:color w:val="000000" w:themeColor="text1"/>
                <w:sz w:val="23"/>
                <w:szCs w:val="23"/>
              </w:rPr>
              <w:t>85655,26</w:t>
            </w:r>
          </w:p>
        </w:tc>
        <w:tc>
          <w:tcPr>
            <w:tcW w:w="3365" w:type="dxa"/>
            <w:tcBorders>
              <w:top w:val="nil"/>
              <w:left w:val="nil"/>
              <w:bottom w:val="single" w:sz="4" w:space="0" w:color="auto"/>
              <w:right w:val="single" w:sz="4" w:space="0" w:color="auto"/>
            </w:tcBorders>
            <w:vAlign w:val="center"/>
          </w:tcPr>
          <w:p w14:paraId="7326BFB0" w14:textId="77777777" w:rsidR="008B703E" w:rsidRPr="00BB620A" w:rsidRDefault="008B703E" w:rsidP="001840A0">
            <w:pPr>
              <w:jc w:val="center"/>
              <w:rPr>
                <w:color w:val="000000" w:themeColor="text1"/>
                <w:sz w:val="22"/>
                <w:szCs w:val="22"/>
              </w:rPr>
            </w:pPr>
            <w:r w:rsidRPr="00BB620A">
              <w:rPr>
                <w:color w:val="000000" w:themeColor="text1"/>
                <w:sz w:val="23"/>
                <w:szCs w:val="23"/>
              </w:rPr>
              <w:t>0,02</w:t>
            </w:r>
          </w:p>
        </w:tc>
      </w:tr>
      <w:tr w:rsidR="008B703E" w:rsidRPr="00BB620A" w14:paraId="0575E473" w14:textId="77777777" w:rsidTr="001840A0">
        <w:trPr>
          <w:trHeight w:val="296"/>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53E726A8" w14:textId="77777777" w:rsidR="008B703E" w:rsidRPr="00BB620A" w:rsidRDefault="008B703E" w:rsidP="001840A0">
            <w:pPr>
              <w:jc w:val="center"/>
              <w:rPr>
                <w:color w:val="000000" w:themeColor="text1"/>
                <w:sz w:val="22"/>
                <w:szCs w:val="22"/>
              </w:rPr>
            </w:pPr>
            <w:r w:rsidRPr="00BB620A">
              <w:rPr>
                <w:color w:val="000000" w:themeColor="text1"/>
                <w:sz w:val="23"/>
                <w:szCs w:val="23"/>
              </w:rPr>
              <w:t>план 2025</w:t>
            </w:r>
          </w:p>
        </w:tc>
        <w:tc>
          <w:tcPr>
            <w:tcW w:w="3864" w:type="dxa"/>
            <w:tcBorders>
              <w:top w:val="nil"/>
              <w:left w:val="nil"/>
              <w:bottom w:val="single" w:sz="4" w:space="0" w:color="auto"/>
              <w:right w:val="single" w:sz="4" w:space="0" w:color="auto"/>
            </w:tcBorders>
            <w:shd w:val="clear" w:color="auto" w:fill="auto"/>
            <w:noWrap/>
            <w:vAlign w:val="center"/>
          </w:tcPr>
          <w:p w14:paraId="65C2CD00" w14:textId="77777777" w:rsidR="008B703E" w:rsidRPr="00BB620A" w:rsidRDefault="008B703E" w:rsidP="001840A0">
            <w:pPr>
              <w:jc w:val="center"/>
              <w:rPr>
                <w:color w:val="000000" w:themeColor="text1"/>
                <w:sz w:val="22"/>
                <w:szCs w:val="22"/>
              </w:rPr>
            </w:pPr>
            <w:r w:rsidRPr="00BB620A">
              <w:rPr>
                <w:color w:val="000000" w:themeColor="text1"/>
                <w:sz w:val="23"/>
                <w:szCs w:val="23"/>
              </w:rPr>
              <w:t>85290,00</w:t>
            </w:r>
          </w:p>
        </w:tc>
        <w:tc>
          <w:tcPr>
            <w:tcW w:w="3365" w:type="dxa"/>
            <w:tcBorders>
              <w:top w:val="nil"/>
              <w:left w:val="nil"/>
              <w:bottom w:val="single" w:sz="4" w:space="0" w:color="auto"/>
              <w:right w:val="single" w:sz="4" w:space="0" w:color="auto"/>
            </w:tcBorders>
            <w:vAlign w:val="center"/>
          </w:tcPr>
          <w:p w14:paraId="7D3F6E42" w14:textId="77777777" w:rsidR="008B703E" w:rsidRPr="00BB620A" w:rsidRDefault="008B703E" w:rsidP="001840A0">
            <w:pPr>
              <w:jc w:val="center"/>
              <w:rPr>
                <w:color w:val="000000" w:themeColor="text1"/>
                <w:sz w:val="22"/>
                <w:szCs w:val="22"/>
              </w:rPr>
            </w:pPr>
            <w:r w:rsidRPr="00BB620A">
              <w:rPr>
                <w:color w:val="000000" w:themeColor="text1"/>
                <w:sz w:val="23"/>
                <w:szCs w:val="23"/>
              </w:rPr>
              <w:t>-0,43 в среднем</w:t>
            </w:r>
          </w:p>
        </w:tc>
      </w:tr>
    </w:tbl>
    <w:p w14:paraId="16C9B6AB" w14:textId="77777777" w:rsidR="008B703E" w:rsidRPr="00BB620A" w:rsidRDefault="008B703E" w:rsidP="008B703E">
      <w:pPr>
        <w:spacing w:after="160" w:line="259" w:lineRule="auto"/>
        <w:rPr>
          <w:rFonts w:ascii="Calibri" w:eastAsia="Calibri" w:hAnsi="Calibri"/>
          <w:color w:val="000000" w:themeColor="text1"/>
          <w:sz w:val="22"/>
          <w:szCs w:val="22"/>
          <w:lang w:eastAsia="en-US"/>
        </w:rPr>
      </w:pPr>
    </w:p>
    <w:p w14:paraId="53717C03"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Динамика изменения полезного отпуска тепловой энергии по категории потребителей «Население» по (</w:t>
      </w:r>
      <w:r w:rsidRPr="00BB620A">
        <w:rPr>
          <w:snapToGrid w:val="0"/>
          <w:color w:val="000000" w:themeColor="text1"/>
          <w:sz w:val="28"/>
        </w:rPr>
        <w:t>КС 2015)</w:t>
      </w:r>
      <w:r w:rsidRPr="00BB620A">
        <w:rPr>
          <w:color w:val="000000" w:themeColor="text1"/>
          <w:sz w:val="28"/>
          <w:szCs w:val="28"/>
        </w:rPr>
        <w:t xml:space="preserve"> представлена в таблице 4. </w:t>
      </w:r>
    </w:p>
    <w:p w14:paraId="43AF5A47" w14:textId="77777777" w:rsidR="008B703E" w:rsidRPr="00BB620A" w:rsidRDefault="008B703E" w:rsidP="008B703E">
      <w:pPr>
        <w:jc w:val="right"/>
        <w:rPr>
          <w:color w:val="000000" w:themeColor="text1"/>
          <w:sz w:val="28"/>
          <w:szCs w:val="28"/>
        </w:rPr>
      </w:pPr>
      <w:r w:rsidRPr="00BB620A">
        <w:rPr>
          <w:color w:val="000000" w:themeColor="text1"/>
          <w:sz w:val="28"/>
          <w:szCs w:val="28"/>
        </w:rPr>
        <w:t>Таблица 4</w:t>
      </w:r>
    </w:p>
    <w:p w14:paraId="392731CE" w14:textId="77777777" w:rsidR="008B703E" w:rsidRPr="00BB620A" w:rsidRDefault="008B703E" w:rsidP="008B703E">
      <w:pPr>
        <w:jc w:val="center"/>
        <w:rPr>
          <w:color w:val="000000" w:themeColor="text1"/>
          <w:sz w:val="28"/>
          <w:szCs w:val="22"/>
        </w:rPr>
      </w:pPr>
      <w:r w:rsidRPr="00BB620A">
        <w:rPr>
          <w:snapToGrid w:val="0"/>
          <w:color w:val="000000" w:themeColor="text1"/>
          <w:sz w:val="28"/>
          <w:szCs w:val="28"/>
        </w:rPr>
        <w:t xml:space="preserve">Расчёт динамики изменения полезного отпуска тепловой энергии по населению </w:t>
      </w:r>
      <w:r w:rsidRPr="00BB620A">
        <w:rPr>
          <w:color w:val="000000" w:themeColor="text1"/>
          <w:sz w:val="28"/>
          <w:szCs w:val="22"/>
        </w:rPr>
        <w:t>ОАО «СКЭК» по узлу теплоснабжения Промышленновского муниципального округа на 2025 год</w:t>
      </w:r>
    </w:p>
    <w:p w14:paraId="2FAE87C6" w14:textId="77777777" w:rsidR="008B703E" w:rsidRPr="00BB620A" w:rsidRDefault="008B703E" w:rsidP="008B703E">
      <w:pPr>
        <w:jc w:val="center"/>
        <w:rPr>
          <w:snapToGrid w:val="0"/>
          <w:color w:val="000000" w:themeColor="text1"/>
          <w:sz w:val="28"/>
          <w:szCs w:val="28"/>
        </w:rPr>
      </w:pPr>
      <w:r w:rsidRPr="00BB620A">
        <w:rPr>
          <w:color w:val="000000" w:themeColor="text1"/>
          <w:sz w:val="28"/>
          <w:szCs w:val="22"/>
        </w:rPr>
        <w:t>(КС 2015 года)</w:t>
      </w:r>
    </w:p>
    <w:p w14:paraId="559B8BE6" w14:textId="77777777" w:rsidR="008B703E" w:rsidRPr="00BB620A" w:rsidRDefault="008B703E" w:rsidP="008B703E">
      <w:pPr>
        <w:jc w:val="center"/>
        <w:rPr>
          <w:color w:val="000000" w:themeColor="text1"/>
        </w:rPr>
      </w:pPr>
    </w:p>
    <w:tbl>
      <w:tblPr>
        <w:tblW w:w="9351" w:type="dxa"/>
        <w:tblInd w:w="113" w:type="dxa"/>
        <w:tblLook w:val="04A0" w:firstRow="1" w:lastRow="0" w:firstColumn="1" w:lastColumn="0" w:noHBand="0" w:noVBand="1"/>
      </w:tblPr>
      <w:tblGrid>
        <w:gridCol w:w="2122"/>
        <w:gridCol w:w="3864"/>
        <w:gridCol w:w="3365"/>
      </w:tblGrid>
      <w:tr w:rsidR="008B703E" w:rsidRPr="00BB620A" w14:paraId="5FDE138B" w14:textId="77777777" w:rsidTr="001840A0">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2CFA5" w14:textId="77777777" w:rsidR="008B703E" w:rsidRPr="00BB620A" w:rsidRDefault="008B703E" w:rsidP="001840A0">
            <w:pPr>
              <w:jc w:val="center"/>
              <w:rPr>
                <w:color w:val="000000" w:themeColor="text1"/>
              </w:rPr>
            </w:pPr>
            <w:r w:rsidRPr="00BB620A">
              <w:rPr>
                <w:color w:val="000000" w:themeColor="text1"/>
              </w:rPr>
              <w:lastRenderedPageBreak/>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42F4C5A8" w14:textId="77777777" w:rsidR="008B703E" w:rsidRPr="00BB620A" w:rsidRDefault="008B703E" w:rsidP="001840A0">
            <w:pPr>
              <w:jc w:val="center"/>
              <w:rPr>
                <w:color w:val="000000" w:themeColor="text1"/>
              </w:rPr>
            </w:pPr>
            <w:r w:rsidRPr="00BB620A">
              <w:rPr>
                <w:color w:val="000000" w:themeColor="text1"/>
              </w:rPr>
              <w:t>Полезный отпуск по категории потребителей «Население», Гкал</w:t>
            </w:r>
          </w:p>
        </w:tc>
        <w:tc>
          <w:tcPr>
            <w:tcW w:w="3365" w:type="dxa"/>
            <w:tcBorders>
              <w:top w:val="single" w:sz="4" w:space="0" w:color="auto"/>
              <w:left w:val="nil"/>
              <w:bottom w:val="single" w:sz="4" w:space="0" w:color="auto"/>
              <w:right w:val="single" w:sz="4" w:space="0" w:color="auto"/>
            </w:tcBorders>
            <w:vAlign w:val="center"/>
          </w:tcPr>
          <w:p w14:paraId="434F9A45" w14:textId="77777777" w:rsidR="008B703E" w:rsidRPr="00BB620A" w:rsidRDefault="008B703E" w:rsidP="001840A0">
            <w:pPr>
              <w:jc w:val="center"/>
              <w:rPr>
                <w:color w:val="000000" w:themeColor="text1"/>
              </w:rPr>
            </w:pPr>
            <w:r w:rsidRPr="00BB620A">
              <w:rPr>
                <w:color w:val="000000" w:themeColor="text1"/>
              </w:rPr>
              <w:t>Динамика изменения, %</w:t>
            </w:r>
          </w:p>
        </w:tc>
      </w:tr>
      <w:tr w:rsidR="008B703E" w:rsidRPr="00BB620A" w14:paraId="06EDAF77" w14:textId="77777777" w:rsidTr="001840A0">
        <w:trPr>
          <w:trHeight w:val="298"/>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0AA77" w14:textId="77777777" w:rsidR="008B703E" w:rsidRPr="00BB620A" w:rsidRDefault="008B703E" w:rsidP="001840A0">
            <w:pPr>
              <w:jc w:val="center"/>
              <w:rPr>
                <w:color w:val="000000" w:themeColor="text1"/>
              </w:rPr>
            </w:pPr>
            <w:r w:rsidRPr="00BB620A">
              <w:rPr>
                <w:color w:val="000000" w:themeColor="text1"/>
              </w:rPr>
              <w:t>2021</w:t>
            </w:r>
          </w:p>
        </w:tc>
        <w:tc>
          <w:tcPr>
            <w:tcW w:w="3864" w:type="dxa"/>
            <w:tcBorders>
              <w:top w:val="single" w:sz="4" w:space="0" w:color="auto"/>
              <w:left w:val="nil"/>
              <w:bottom w:val="single" w:sz="4" w:space="0" w:color="auto"/>
              <w:right w:val="single" w:sz="4" w:space="0" w:color="auto"/>
            </w:tcBorders>
            <w:shd w:val="clear" w:color="auto" w:fill="auto"/>
            <w:noWrap/>
            <w:vAlign w:val="center"/>
          </w:tcPr>
          <w:p w14:paraId="5FB87171" w14:textId="77777777" w:rsidR="008B703E" w:rsidRPr="00BB620A" w:rsidRDefault="008B703E" w:rsidP="001840A0">
            <w:pPr>
              <w:jc w:val="center"/>
              <w:rPr>
                <w:color w:val="000000" w:themeColor="text1"/>
              </w:rPr>
            </w:pPr>
            <w:r w:rsidRPr="00BB620A">
              <w:rPr>
                <w:color w:val="000000" w:themeColor="text1"/>
              </w:rPr>
              <w:t>53 717,51</w:t>
            </w:r>
          </w:p>
        </w:tc>
        <w:tc>
          <w:tcPr>
            <w:tcW w:w="3365" w:type="dxa"/>
            <w:tcBorders>
              <w:top w:val="single" w:sz="4" w:space="0" w:color="auto"/>
              <w:left w:val="nil"/>
              <w:bottom w:val="single" w:sz="4" w:space="0" w:color="auto"/>
              <w:right w:val="single" w:sz="4" w:space="0" w:color="auto"/>
            </w:tcBorders>
            <w:vAlign w:val="center"/>
          </w:tcPr>
          <w:p w14:paraId="41E4F091" w14:textId="77777777" w:rsidR="008B703E" w:rsidRPr="00BB620A" w:rsidRDefault="008B703E" w:rsidP="001840A0">
            <w:pPr>
              <w:jc w:val="center"/>
              <w:rPr>
                <w:color w:val="000000" w:themeColor="text1"/>
              </w:rPr>
            </w:pPr>
            <w:r w:rsidRPr="00BB620A">
              <w:rPr>
                <w:color w:val="000000" w:themeColor="text1"/>
              </w:rPr>
              <w:t> </w:t>
            </w:r>
          </w:p>
        </w:tc>
      </w:tr>
      <w:tr w:rsidR="008B703E" w:rsidRPr="00BB620A" w14:paraId="5E7673D9" w14:textId="77777777" w:rsidTr="001840A0">
        <w:trPr>
          <w:trHeight w:val="29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77111F7" w14:textId="77777777" w:rsidR="008B703E" w:rsidRPr="00BB620A" w:rsidRDefault="008B703E" w:rsidP="001840A0">
            <w:pPr>
              <w:jc w:val="center"/>
              <w:rPr>
                <w:color w:val="000000" w:themeColor="text1"/>
              </w:rPr>
            </w:pPr>
            <w:r w:rsidRPr="00BB620A">
              <w:rPr>
                <w:color w:val="000000" w:themeColor="text1"/>
              </w:rPr>
              <w:t>2022</w:t>
            </w:r>
          </w:p>
        </w:tc>
        <w:tc>
          <w:tcPr>
            <w:tcW w:w="3864" w:type="dxa"/>
            <w:tcBorders>
              <w:top w:val="nil"/>
              <w:left w:val="nil"/>
              <w:bottom w:val="single" w:sz="4" w:space="0" w:color="auto"/>
              <w:right w:val="single" w:sz="4" w:space="0" w:color="auto"/>
            </w:tcBorders>
            <w:shd w:val="clear" w:color="auto" w:fill="auto"/>
            <w:noWrap/>
            <w:vAlign w:val="center"/>
          </w:tcPr>
          <w:p w14:paraId="77CB113C" w14:textId="77777777" w:rsidR="008B703E" w:rsidRPr="00BB620A" w:rsidRDefault="008B703E" w:rsidP="001840A0">
            <w:pPr>
              <w:jc w:val="center"/>
              <w:rPr>
                <w:color w:val="000000" w:themeColor="text1"/>
              </w:rPr>
            </w:pPr>
            <w:r w:rsidRPr="00BB620A">
              <w:rPr>
                <w:color w:val="000000" w:themeColor="text1"/>
              </w:rPr>
              <w:t>53 977,70</w:t>
            </w:r>
          </w:p>
        </w:tc>
        <w:tc>
          <w:tcPr>
            <w:tcW w:w="3365" w:type="dxa"/>
            <w:tcBorders>
              <w:top w:val="nil"/>
              <w:left w:val="nil"/>
              <w:bottom w:val="single" w:sz="4" w:space="0" w:color="auto"/>
              <w:right w:val="single" w:sz="4" w:space="0" w:color="auto"/>
            </w:tcBorders>
            <w:vAlign w:val="center"/>
          </w:tcPr>
          <w:p w14:paraId="44612933" w14:textId="77777777" w:rsidR="008B703E" w:rsidRPr="00BB620A" w:rsidRDefault="008B703E" w:rsidP="001840A0">
            <w:pPr>
              <w:jc w:val="center"/>
              <w:rPr>
                <w:color w:val="000000" w:themeColor="text1"/>
              </w:rPr>
            </w:pPr>
            <w:r w:rsidRPr="00BB620A">
              <w:rPr>
                <w:color w:val="000000" w:themeColor="text1"/>
              </w:rPr>
              <w:t>0,48</w:t>
            </w:r>
          </w:p>
        </w:tc>
      </w:tr>
      <w:tr w:rsidR="008B703E" w:rsidRPr="00BB620A" w14:paraId="7DEF611E" w14:textId="77777777" w:rsidTr="001840A0">
        <w:trPr>
          <w:trHeight w:val="298"/>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0147425F" w14:textId="77777777" w:rsidR="008B703E" w:rsidRPr="00BB620A" w:rsidRDefault="008B703E" w:rsidP="001840A0">
            <w:pPr>
              <w:jc w:val="center"/>
              <w:rPr>
                <w:color w:val="000000" w:themeColor="text1"/>
              </w:rPr>
            </w:pPr>
            <w:r w:rsidRPr="00BB620A">
              <w:rPr>
                <w:color w:val="000000" w:themeColor="text1"/>
              </w:rPr>
              <w:t>2023</w:t>
            </w:r>
          </w:p>
        </w:tc>
        <w:tc>
          <w:tcPr>
            <w:tcW w:w="3864" w:type="dxa"/>
            <w:tcBorders>
              <w:top w:val="nil"/>
              <w:left w:val="nil"/>
              <w:bottom w:val="single" w:sz="4" w:space="0" w:color="auto"/>
              <w:right w:val="single" w:sz="4" w:space="0" w:color="auto"/>
            </w:tcBorders>
            <w:shd w:val="clear" w:color="auto" w:fill="auto"/>
            <w:noWrap/>
            <w:vAlign w:val="center"/>
          </w:tcPr>
          <w:p w14:paraId="25C9F7A0" w14:textId="77777777" w:rsidR="008B703E" w:rsidRPr="00BB620A" w:rsidRDefault="008B703E" w:rsidP="001840A0">
            <w:pPr>
              <w:jc w:val="center"/>
              <w:rPr>
                <w:color w:val="000000" w:themeColor="text1"/>
              </w:rPr>
            </w:pPr>
            <w:r w:rsidRPr="00BB620A">
              <w:rPr>
                <w:color w:val="000000" w:themeColor="text1"/>
              </w:rPr>
              <w:t>54 643,24</w:t>
            </w:r>
          </w:p>
        </w:tc>
        <w:tc>
          <w:tcPr>
            <w:tcW w:w="3365" w:type="dxa"/>
            <w:tcBorders>
              <w:top w:val="nil"/>
              <w:left w:val="nil"/>
              <w:bottom w:val="single" w:sz="4" w:space="0" w:color="auto"/>
              <w:right w:val="single" w:sz="4" w:space="0" w:color="auto"/>
            </w:tcBorders>
            <w:vAlign w:val="center"/>
          </w:tcPr>
          <w:p w14:paraId="502D890C" w14:textId="77777777" w:rsidR="008B703E" w:rsidRPr="00BB620A" w:rsidRDefault="008B703E" w:rsidP="001840A0">
            <w:pPr>
              <w:jc w:val="center"/>
              <w:rPr>
                <w:color w:val="000000" w:themeColor="text1"/>
              </w:rPr>
            </w:pPr>
            <w:r w:rsidRPr="00BB620A">
              <w:rPr>
                <w:color w:val="000000" w:themeColor="text1"/>
              </w:rPr>
              <w:t>1,23</w:t>
            </w:r>
          </w:p>
        </w:tc>
      </w:tr>
      <w:tr w:rsidR="008B703E" w:rsidRPr="00BB620A" w14:paraId="2F7E2D17" w14:textId="77777777" w:rsidTr="001840A0">
        <w:trPr>
          <w:trHeight w:val="296"/>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36DB6A1" w14:textId="77777777" w:rsidR="008B703E" w:rsidRPr="00BB620A" w:rsidRDefault="008B703E" w:rsidP="001840A0">
            <w:pPr>
              <w:jc w:val="center"/>
              <w:rPr>
                <w:color w:val="000000" w:themeColor="text1"/>
              </w:rPr>
            </w:pPr>
            <w:r w:rsidRPr="00BB620A">
              <w:rPr>
                <w:color w:val="000000" w:themeColor="text1"/>
              </w:rPr>
              <w:t>план 2025</w:t>
            </w:r>
          </w:p>
        </w:tc>
        <w:tc>
          <w:tcPr>
            <w:tcW w:w="3864" w:type="dxa"/>
            <w:tcBorders>
              <w:top w:val="nil"/>
              <w:left w:val="nil"/>
              <w:bottom w:val="single" w:sz="4" w:space="0" w:color="auto"/>
              <w:right w:val="single" w:sz="4" w:space="0" w:color="auto"/>
            </w:tcBorders>
            <w:shd w:val="clear" w:color="auto" w:fill="auto"/>
            <w:noWrap/>
            <w:vAlign w:val="center"/>
          </w:tcPr>
          <w:p w14:paraId="03042CB6" w14:textId="77777777" w:rsidR="008B703E" w:rsidRPr="00BB620A" w:rsidRDefault="008B703E" w:rsidP="001840A0">
            <w:pPr>
              <w:jc w:val="center"/>
              <w:rPr>
                <w:color w:val="000000" w:themeColor="text1"/>
              </w:rPr>
            </w:pPr>
            <w:r w:rsidRPr="00BB620A">
              <w:rPr>
                <w:color w:val="000000" w:themeColor="text1"/>
              </w:rPr>
              <w:t>55 112,00</w:t>
            </w:r>
          </w:p>
        </w:tc>
        <w:tc>
          <w:tcPr>
            <w:tcW w:w="3365" w:type="dxa"/>
            <w:tcBorders>
              <w:top w:val="nil"/>
              <w:left w:val="nil"/>
              <w:bottom w:val="single" w:sz="4" w:space="0" w:color="auto"/>
              <w:right w:val="single" w:sz="4" w:space="0" w:color="auto"/>
            </w:tcBorders>
            <w:vAlign w:val="center"/>
          </w:tcPr>
          <w:p w14:paraId="5233FD03" w14:textId="77777777" w:rsidR="008B703E" w:rsidRPr="00BB620A" w:rsidRDefault="008B703E" w:rsidP="001840A0">
            <w:pPr>
              <w:jc w:val="center"/>
              <w:rPr>
                <w:color w:val="000000" w:themeColor="text1"/>
              </w:rPr>
            </w:pPr>
            <w:r w:rsidRPr="00BB620A">
              <w:rPr>
                <w:color w:val="000000" w:themeColor="text1"/>
              </w:rPr>
              <w:t>0,86 в среднем</w:t>
            </w:r>
          </w:p>
        </w:tc>
      </w:tr>
    </w:tbl>
    <w:p w14:paraId="1694A366" w14:textId="77777777" w:rsidR="008B703E" w:rsidRPr="00BB620A" w:rsidRDefault="008B703E" w:rsidP="008B703E">
      <w:pPr>
        <w:spacing w:line="360" w:lineRule="auto"/>
        <w:jc w:val="both"/>
        <w:rPr>
          <w:color w:val="000000" w:themeColor="text1"/>
          <w:sz w:val="28"/>
          <w:szCs w:val="22"/>
        </w:rPr>
      </w:pPr>
    </w:p>
    <w:p w14:paraId="5F4D43F0"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 xml:space="preserve">Информация по факту 2021-2023 года получена через систему ЕИАС и заверена электронно-цифровой подписью руководителя в формате шаблонов BALANCE.CALC.TARIFF.WARM.FACT. </w:t>
      </w:r>
    </w:p>
    <w:p w14:paraId="32343DC2" w14:textId="77777777" w:rsidR="008B703E" w:rsidRPr="00BB620A" w:rsidRDefault="008B703E" w:rsidP="008B703E">
      <w:pPr>
        <w:ind w:firstLine="709"/>
        <w:jc w:val="both"/>
        <w:rPr>
          <w:color w:val="000000" w:themeColor="text1"/>
          <w:sz w:val="28"/>
          <w:szCs w:val="22"/>
        </w:rPr>
      </w:pPr>
      <w:r w:rsidRPr="00BB620A">
        <w:rPr>
          <w:color w:val="000000" w:themeColor="text1"/>
          <w:sz w:val="28"/>
          <w:szCs w:val="22"/>
        </w:rPr>
        <w:t xml:space="preserve">Объем потерь тепловой энергии на 2025 год принят на уровне, зафиксированном концессионным соглашением от 10.11.2015 года № б/н, в размере 23 106,82 Гкал. </w:t>
      </w:r>
    </w:p>
    <w:p w14:paraId="193200B7" w14:textId="77777777" w:rsidR="008B703E" w:rsidRPr="00BB620A" w:rsidRDefault="008B703E" w:rsidP="008B703E">
      <w:pPr>
        <w:ind w:firstLine="709"/>
        <w:jc w:val="both"/>
        <w:rPr>
          <w:color w:val="000000" w:themeColor="text1"/>
          <w:sz w:val="28"/>
          <w:szCs w:val="22"/>
        </w:rPr>
      </w:pPr>
      <w:r w:rsidRPr="00BB620A">
        <w:rPr>
          <w:color w:val="000000" w:themeColor="text1"/>
          <w:sz w:val="28"/>
          <w:szCs w:val="22"/>
        </w:rPr>
        <w:t>Нормативные потери на собственные нужды приняты в размере 3,30 % от выработки или 3 699,17 Гкал/ч.</w:t>
      </w:r>
    </w:p>
    <w:p w14:paraId="2E5219AA" w14:textId="77777777" w:rsidR="008B703E" w:rsidRPr="00BB620A" w:rsidRDefault="008B703E" w:rsidP="008B703E">
      <w:pPr>
        <w:jc w:val="right"/>
        <w:rPr>
          <w:color w:val="000000" w:themeColor="text1"/>
          <w:sz w:val="28"/>
          <w:szCs w:val="22"/>
        </w:rPr>
      </w:pPr>
      <w:r w:rsidRPr="00BB620A">
        <w:rPr>
          <w:color w:val="000000" w:themeColor="text1"/>
          <w:sz w:val="28"/>
          <w:szCs w:val="22"/>
        </w:rPr>
        <w:t>Таблица 5</w:t>
      </w:r>
    </w:p>
    <w:p w14:paraId="1EAF568B" w14:textId="77777777" w:rsidR="008B703E" w:rsidRPr="00BB620A" w:rsidRDefault="008B703E" w:rsidP="008B703E">
      <w:pPr>
        <w:jc w:val="center"/>
        <w:rPr>
          <w:color w:val="000000" w:themeColor="text1"/>
          <w:sz w:val="28"/>
          <w:szCs w:val="22"/>
        </w:rPr>
      </w:pPr>
      <w:r w:rsidRPr="00BB620A">
        <w:rPr>
          <w:color w:val="000000" w:themeColor="text1"/>
          <w:sz w:val="28"/>
          <w:szCs w:val="22"/>
        </w:rPr>
        <w:t>Баланс тепловой энергии ОАО «СКЭК» по узлу теплоснабжения Промышленновского муниципального округа на 2025 год</w:t>
      </w:r>
      <w:r>
        <w:rPr>
          <w:color w:val="000000" w:themeColor="text1"/>
          <w:sz w:val="28"/>
          <w:szCs w:val="22"/>
        </w:rPr>
        <w:br/>
      </w:r>
      <w:r w:rsidRPr="00BB620A">
        <w:rPr>
          <w:color w:val="000000" w:themeColor="text1"/>
          <w:sz w:val="28"/>
          <w:szCs w:val="22"/>
        </w:rPr>
        <w:t>по</w:t>
      </w:r>
      <w:r>
        <w:rPr>
          <w:color w:val="000000" w:themeColor="text1"/>
          <w:sz w:val="28"/>
          <w:szCs w:val="22"/>
        </w:rPr>
        <w:t xml:space="preserve"> </w:t>
      </w:r>
      <w:r w:rsidRPr="00BB620A">
        <w:rPr>
          <w:color w:val="000000" w:themeColor="text1"/>
          <w:sz w:val="28"/>
          <w:szCs w:val="22"/>
        </w:rPr>
        <w:t>(КС 2015 года)</w:t>
      </w:r>
    </w:p>
    <w:tbl>
      <w:tblPr>
        <w:tblW w:w="4945" w:type="pct"/>
        <w:tblLook w:val="04A0" w:firstRow="1" w:lastRow="0" w:firstColumn="1" w:lastColumn="0" w:noHBand="0" w:noVBand="1"/>
      </w:tblPr>
      <w:tblGrid>
        <w:gridCol w:w="816"/>
        <w:gridCol w:w="4023"/>
        <w:gridCol w:w="1442"/>
        <w:gridCol w:w="1366"/>
        <w:gridCol w:w="1584"/>
      </w:tblGrid>
      <w:tr w:rsidR="008B703E" w:rsidRPr="00BB620A" w14:paraId="23592E7E" w14:textId="77777777" w:rsidTr="001840A0">
        <w:trPr>
          <w:trHeight w:val="330"/>
        </w:trPr>
        <w:tc>
          <w:tcPr>
            <w:tcW w:w="44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797C66C" w14:textId="77777777" w:rsidR="008B703E" w:rsidRPr="00BB620A" w:rsidRDefault="008B703E" w:rsidP="001840A0">
            <w:pPr>
              <w:jc w:val="center"/>
              <w:rPr>
                <w:color w:val="000000" w:themeColor="text1"/>
              </w:rPr>
            </w:pPr>
            <w:r w:rsidRPr="00BB620A">
              <w:rPr>
                <w:color w:val="000000" w:themeColor="text1"/>
              </w:rPr>
              <w:t>№ п/п</w:t>
            </w:r>
          </w:p>
        </w:tc>
        <w:tc>
          <w:tcPr>
            <w:tcW w:w="2179" w:type="pct"/>
            <w:tcBorders>
              <w:top w:val="single" w:sz="8" w:space="0" w:color="auto"/>
              <w:left w:val="nil"/>
              <w:bottom w:val="single" w:sz="8" w:space="0" w:color="auto"/>
              <w:right w:val="single" w:sz="8" w:space="0" w:color="auto"/>
            </w:tcBorders>
            <w:shd w:val="clear" w:color="auto" w:fill="auto"/>
            <w:vAlign w:val="center"/>
            <w:hideMark/>
          </w:tcPr>
          <w:p w14:paraId="24A3F25B" w14:textId="77777777" w:rsidR="008B703E" w:rsidRPr="00BB620A" w:rsidRDefault="008B703E" w:rsidP="001840A0">
            <w:pPr>
              <w:jc w:val="center"/>
              <w:rPr>
                <w:color w:val="000000" w:themeColor="text1"/>
              </w:rPr>
            </w:pPr>
            <w:r w:rsidRPr="00BB620A">
              <w:rPr>
                <w:color w:val="000000" w:themeColor="text1"/>
              </w:rPr>
              <w:t>Показатель</w:t>
            </w:r>
          </w:p>
        </w:tc>
        <w:tc>
          <w:tcPr>
            <w:tcW w:w="781" w:type="pct"/>
            <w:tcBorders>
              <w:top w:val="single" w:sz="8" w:space="0" w:color="auto"/>
              <w:left w:val="nil"/>
              <w:bottom w:val="single" w:sz="8" w:space="0" w:color="auto"/>
              <w:right w:val="single" w:sz="8" w:space="0" w:color="auto"/>
            </w:tcBorders>
            <w:shd w:val="clear" w:color="auto" w:fill="auto"/>
            <w:vAlign w:val="center"/>
            <w:hideMark/>
          </w:tcPr>
          <w:p w14:paraId="40954DB9" w14:textId="77777777" w:rsidR="008B703E" w:rsidRPr="00BB620A" w:rsidRDefault="008B703E" w:rsidP="001840A0">
            <w:pPr>
              <w:jc w:val="center"/>
              <w:rPr>
                <w:color w:val="000000" w:themeColor="text1"/>
              </w:rPr>
            </w:pPr>
            <w:r w:rsidRPr="00BB620A">
              <w:rPr>
                <w:color w:val="000000" w:themeColor="text1"/>
              </w:rPr>
              <w:t>Всего</w:t>
            </w:r>
          </w:p>
        </w:tc>
        <w:tc>
          <w:tcPr>
            <w:tcW w:w="740" w:type="pct"/>
            <w:tcBorders>
              <w:top w:val="single" w:sz="8" w:space="0" w:color="auto"/>
              <w:left w:val="nil"/>
              <w:bottom w:val="single" w:sz="8" w:space="0" w:color="auto"/>
              <w:right w:val="single" w:sz="8" w:space="0" w:color="auto"/>
            </w:tcBorders>
            <w:shd w:val="clear" w:color="auto" w:fill="auto"/>
            <w:vAlign w:val="center"/>
            <w:hideMark/>
          </w:tcPr>
          <w:p w14:paraId="3AD382AE" w14:textId="77777777" w:rsidR="008B703E" w:rsidRPr="00BB620A" w:rsidRDefault="008B703E" w:rsidP="001840A0">
            <w:pPr>
              <w:jc w:val="center"/>
              <w:rPr>
                <w:color w:val="000000" w:themeColor="text1"/>
              </w:rPr>
            </w:pPr>
            <w:r w:rsidRPr="00BB620A">
              <w:rPr>
                <w:color w:val="000000" w:themeColor="text1"/>
              </w:rPr>
              <w:t>1 полугодие</w:t>
            </w:r>
          </w:p>
        </w:tc>
        <w:tc>
          <w:tcPr>
            <w:tcW w:w="858" w:type="pct"/>
            <w:tcBorders>
              <w:top w:val="single" w:sz="8" w:space="0" w:color="auto"/>
              <w:left w:val="nil"/>
              <w:bottom w:val="single" w:sz="8" w:space="0" w:color="auto"/>
              <w:right w:val="single" w:sz="8" w:space="0" w:color="auto"/>
            </w:tcBorders>
            <w:shd w:val="clear" w:color="auto" w:fill="auto"/>
            <w:vAlign w:val="center"/>
            <w:hideMark/>
          </w:tcPr>
          <w:p w14:paraId="5F492A32" w14:textId="77777777" w:rsidR="008B703E" w:rsidRPr="00BB620A" w:rsidRDefault="008B703E" w:rsidP="001840A0">
            <w:pPr>
              <w:jc w:val="center"/>
              <w:rPr>
                <w:color w:val="000000" w:themeColor="text1"/>
              </w:rPr>
            </w:pPr>
            <w:r w:rsidRPr="00BB620A">
              <w:rPr>
                <w:color w:val="000000" w:themeColor="text1"/>
              </w:rPr>
              <w:t xml:space="preserve">2 </w:t>
            </w:r>
          </w:p>
          <w:p w14:paraId="14E4A9F7" w14:textId="77777777" w:rsidR="008B703E" w:rsidRPr="00BB620A" w:rsidRDefault="008B703E" w:rsidP="001840A0">
            <w:pPr>
              <w:jc w:val="center"/>
              <w:rPr>
                <w:color w:val="000000" w:themeColor="text1"/>
              </w:rPr>
            </w:pPr>
            <w:r w:rsidRPr="00BB620A">
              <w:rPr>
                <w:color w:val="000000" w:themeColor="text1"/>
              </w:rPr>
              <w:t>полугодие</w:t>
            </w:r>
          </w:p>
        </w:tc>
      </w:tr>
      <w:tr w:rsidR="008B703E" w:rsidRPr="00BB620A" w14:paraId="39C1FF1C" w14:textId="77777777" w:rsidTr="001840A0">
        <w:trPr>
          <w:trHeight w:val="330"/>
        </w:trPr>
        <w:tc>
          <w:tcPr>
            <w:tcW w:w="442" w:type="pct"/>
            <w:tcBorders>
              <w:top w:val="nil"/>
              <w:left w:val="single" w:sz="8" w:space="0" w:color="auto"/>
              <w:bottom w:val="single" w:sz="8" w:space="0" w:color="auto"/>
              <w:right w:val="single" w:sz="8" w:space="0" w:color="auto"/>
            </w:tcBorders>
            <w:shd w:val="clear" w:color="auto" w:fill="auto"/>
            <w:vAlign w:val="center"/>
            <w:hideMark/>
          </w:tcPr>
          <w:p w14:paraId="2F594F5F" w14:textId="77777777" w:rsidR="008B703E" w:rsidRPr="00BB620A" w:rsidRDefault="008B703E" w:rsidP="001840A0">
            <w:pPr>
              <w:jc w:val="center"/>
              <w:rPr>
                <w:color w:val="000000" w:themeColor="text1"/>
              </w:rPr>
            </w:pPr>
            <w:r w:rsidRPr="00BB620A">
              <w:rPr>
                <w:color w:val="000000" w:themeColor="text1"/>
              </w:rPr>
              <w:t>1</w:t>
            </w:r>
          </w:p>
        </w:tc>
        <w:tc>
          <w:tcPr>
            <w:tcW w:w="2179" w:type="pct"/>
            <w:tcBorders>
              <w:top w:val="nil"/>
              <w:left w:val="nil"/>
              <w:bottom w:val="single" w:sz="8" w:space="0" w:color="auto"/>
              <w:right w:val="single" w:sz="8" w:space="0" w:color="auto"/>
            </w:tcBorders>
            <w:shd w:val="clear" w:color="auto" w:fill="auto"/>
            <w:noWrap/>
            <w:vAlign w:val="center"/>
            <w:hideMark/>
          </w:tcPr>
          <w:p w14:paraId="1046C0D0" w14:textId="77777777" w:rsidR="008B703E" w:rsidRPr="00BB620A" w:rsidRDefault="008B703E" w:rsidP="001840A0">
            <w:pPr>
              <w:rPr>
                <w:color w:val="000000" w:themeColor="text1"/>
              </w:rPr>
            </w:pPr>
            <w:r w:rsidRPr="00BB620A">
              <w:rPr>
                <w:color w:val="000000" w:themeColor="text1"/>
              </w:rPr>
              <w:t>Нормативная выработка т/энергии</w:t>
            </w:r>
          </w:p>
        </w:tc>
        <w:tc>
          <w:tcPr>
            <w:tcW w:w="781" w:type="pct"/>
            <w:tcBorders>
              <w:top w:val="nil"/>
              <w:left w:val="nil"/>
              <w:bottom w:val="single" w:sz="8" w:space="0" w:color="auto"/>
              <w:right w:val="single" w:sz="8" w:space="0" w:color="auto"/>
            </w:tcBorders>
            <w:shd w:val="clear" w:color="auto" w:fill="auto"/>
            <w:vAlign w:val="center"/>
            <w:hideMark/>
          </w:tcPr>
          <w:p w14:paraId="055FA21D" w14:textId="77777777" w:rsidR="008B703E" w:rsidRPr="00BB620A" w:rsidRDefault="008B703E" w:rsidP="001840A0">
            <w:pPr>
              <w:jc w:val="center"/>
              <w:rPr>
                <w:color w:val="000000" w:themeColor="text1"/>
              </w:rPr>
            </w:pPr>
            <w:r w:rsidRPr="00BB620A">
              <w:rPr>
                <w:color w:val="000000" w:themeColor="text1"/>
              </w:rPr>
              <w:t>112 095,99</w:t>
            </w:r>
          </w:p>
        </w:tc>
        <w:tc>
          <w:tcPr>
            <w:tcW w:w="740" w:type="pct"/>
            <w:tcBorders>
              <w:top w:val="nil"/>
              <w:left w:val="nil"/>
              <w:bottom w:val="single" w:sz="8" w:space="0" w:color="auto"/>
              <w:right w:val="single" w:sz="8" w:space="0" w:color="auto"/>
            </w:tcBorders>
            <w:shd w:val="clear" w:color="auto" w:fill="auto"/>
            <w:vAlign w:val="center"/>
            <w:hideMark/>
          </w:tcPr>
          <w:p w14:paraId="40DAEF01" w14:textId="77777777" w:rsidR="008B703E" w:rsidRPr="00BB620A" w:rsidRDefault="008B703E" w:rsidP="001840A0">
            <w:pPr>
              <w:jc w:val="center"/>
              <w:rPr>
                <w:color w:val="000000" w:themeColor="text1"/>
              </w:rPr>
            </w:pPr>
            <w:r w:rsidRPr="00BB620A">
              <w:rPr>
                <w:color w:val="000000" w:themeColor="text1"/>
              </w:rPr>
              <w:t>63 554,84</w:t>
            </w:r>
          </w:p>
        </w:tc>
        <w:tc>
          <w:tcPr>
            <w:tcW w:w="858" w:type="pct"/>
            <w:tcBorders>
              <w:top w:val="nil"/>
              <w:left w:val="nil"/>
              <w:bottom w:val="single" w:sz="8" w:space="0" w:color="auto"/>
              <w:right w:val="single" w:sz="8" w:space="0" w:color="auto"/>
            </w:tcBorders>
            <w:shd w:val="clear" w:color="auto" w:fill="auto"/>
            <w:vAlign w:val="center"/>
            <w:hideMark/>
          </w:tcPr>
          <w:p w14:paraId="2A0FC33F" w14:textId="77777777" w:rsidR="008B703E" w:rsidRPr="00BB620A" w:rsidRDefault="008B703E" w:rsidP="001840A0">
            <w:pPr>
              <w:jc w:val="center"/>
              <w:rPr>
                <w:color w:val="000000" w:themeColor="text1"/>
              </w:rPr>
            </w:pPr>
            <w:r w:rsidRPr="00BB620A">
              <w:rPr>
                <w:color w:val="000000" w:themeColor="text1"/>
              </w:rPr>
              <w:t>48 541,15</w:t>
            </w:r>
          </w:p>
        </w:tc>
      </w:tr>
      <w:tr w:rsidR="008B703E" w:rsidRPr="00BB620A" w14:paraId="295EAC0D" w14:textId="77777777" w:rsidTr="001840A0">
        <w:trPr>
          <w:trHeight w:val="330"/>
        </w:trPr>
        <w:tc>
          <w:tcPr>
            <w:tcW w:w="442" w:type="pct"/>
            <w:tcBorders>
              <w:top w:val="nil"/>
              <w:left w:val="single" w:sz="8" w:space="0" w:color="auto"/>
              <w:bottom w:val="single" w:sz="8" w:space="0" w:color="auto"/>
              <w:right w:val="single" w:sz="8" w:space="0" w:color="auto"/>
            </w:tcBorders>
            <w:shd w:val="clear" w:color="auto" w:fill="auto"/>
            <w:vAlign w:val="center"/>
            <w:hideMark/>
          </w:tcPr>
          <w:p w14:paraId="6264A9FD" w14:textId="77777777" w:rsidR="008B703E" w:rsidRPr="00BB620A" w:rsidRDefault="008B703E" w:rsidP="001840A0">
            <w:pPr>
              <w:jc w:val="center"/>
              <w:rPr>
                <w:color w:val="000000" w:themeColor="text1"/>
              </w:rPr>
            </w:pPr>
            <w:r w:rsidRPr="00BB620A">
              <w:rPr>
                <w:color w:val="000000" w:themeColor="text1"/>
              </w:rPr>
              <w:t>2</w:t>
            </w:r>
          </w:p>
        </w:tc>
        <w:tc>
          <w:tcPr>
            <w:tcW w:w="2179" w:type="pct"/>
            <w:tcBorders>
              <w:top w:val="nil"/>
              <w:left w:val="nil"/>
              <w:bottom w:val="single" w:sz="8" w:space="0" w:color="auto"/>
              <w:right w:val="single" w:sz="8" w:space="0" w:color="auto"/>
            </w:tcBorders>
            <w:shd w:val="clear" w:color="auto" w:fill="auto"/>
            <w:noWrap/>
            <w:vAlign w:val="center"/>
            <w:hideMark/>
          </w:tcPr>
          <w:p w14:paraId="4ADA406D" w14:textId="77777777" w:rsidR="008B703E" w:rsidRPr="00BB620A" w:rsidRDefault="008B703E" w:rsidP="001840A0">
            <w:pPr>
              <w:rPr>
                <w:color w:val="000000" w:themeColor="text1"/>
              </w:rPr>
            </w:pPr>
            <w:r w:rsidRPr="00BB620A">
              <w:rPr>
                <w:color w:val="000000" w:themeColor="text1"/>
              </w:rPr>
              <w:t>Отпуск тепловой энергии в сеть</w:t>
            </w:r>
          </w:p>
        </w:tc>
        <w:tc>
          <w:tcPr>
            <w:tcW w:w="781" w:type="pct"/>
            <w:tcBorders>
              <w:top w:val="nil"/>
              <w:left w:val="nil"/>
              <w:bottom w:val="single" w:sz="8" w:space="0" w:color="auto"/>
              <w:right w:val="single" w:sz="8" w:space="0" w:color="auto"/>
            </w:tcBorders>
            <w:shd w:val="clear" w:color="auto" w:fill="auto"/>
            <w:vAlign w:val="center"/>
            <w:hideMark/>
          </w:tcPr>
          <w:p w14:paraId="31E6768E" w14:textId="77777777" w:rsidR="008B703E" w:rsidRPr="00BB620A" w:rsidRDefault="008B703E" w:rsidP="001840A0">
            <w:pPr>
              <w:jc w:val="center"/>
              <w:rPr>
                <w:color w:val="000000" w:themeColor="text1"/>
              </w:rPr>
            </w:pPr>
            <w:r w:rsidRPr="00BB620A">
              <w:rPr>
                <w:color w:val="000000" w:themeColor="text1"/>
              </w:rPr>
              <w:t>108 396,82</w:t>
            </w:r>
          </w:p>
        </w:tc>
        <w:tc>
          <w:tcPr>
            <w:tcW w:w="740" w:type="pct"/>
            <w:tcBorders>
              <w:top w:val="nil"/>
              <w:left w:val="nil"/>
              <w:bottom w:val="single" w:sz="8" w:space="0" w:color="auto"/>
              <w:right w:val="single" w:sz="8" w:space="0" w:color="auto"/>
            </w:tcBorders>
            <w:shd w:val="clear" w:color="auto" w:fill="auto"/>
            <w:vAlign w:val="center"/>
            <w:hideMark/>
          </w:tcPr>
          <w:p w14:paraId="715F0112" w14:textId="77777777" w:rsidR="008B703E" w:rsidRPr="00BB620A" w:rsidRDefault="008B703E" w:rsidP="001840A0">
            <w:pPr>
              <w:jc w:val="center"/>
              <w:rPr>
                <w:color w:val="000000" w:themeColor="text1"/>
              </w:rPr>
            </w:pPr>
            <w:r w:rsidRPr="00BB620A">
              <w:rPr>
                <w:color w:val="000000" w:themeColor="text1"/>
              </w:rPr>
              <w:t>61 457,53</w:t>
            </w:r>
          </w:p>
        </w:tc>
        <w:tc>
          <w:tcPr>
            <w:tcW w:w="858" w:type="pct"/>
            <w:tcBorders>
              <w:top w:val="nil"/>
              <w:left w:val="nil"/>
              <w:bottom w:val="single" w:sz="8" w:space="0" w:color="auto"/>
              <w:right w:val="single" w:sz="8" w:space="0" w:color="auto"/>
            </w:tcBorders>
            <w:shd w:val="clear" w:color="auto" w:fill="auto"/>
            <w:vAlign w:val="center"/>
            <w:hideMark/>
          </w:tcPr>
          <w:p w14:paraId="64B9076C" w14:textId="77777777" w:rsidR="008B703E" w:rsidRPr="00BB620A" w:rsidRDefault="008B703E" w:rsidP="001840A0">
            <w:pPr>
              <w:jc w:val="center"/>
              <w:rPr>
                <w:color w:val="000000" w:themeColor="text1"/>
              </w:rPr>
            </w:pPr>
            <w:r w:rsidRPr="00BB620A">
              <w:rPr>
                <w:color w:val="000000" w:themeColor="text1"/>
              </w:rPr>
              <w:t>46 939,29</w:t>
            </w:r>
          </w:p>
        </w:tc>
      </w:tr>
      <w:tr w:rsidR="008B703E" w:rsidRPr="00BB620A" w14:paraId="7A2E1F86" w14:textId="77777777" w:rsidTr="001840A0">
        <w:trPr>
          <w:trHeight w:val="330"/>
        </w:trPr>
        <w:tc>
          <w:tcPr>
            <w:tcW w:w="442" w:type="pct"/>
            <w:tcBorders>
              <w:top w:val="nil"/>
              <w:left w:val="single" w:sz="8" w:space="0" w:color="auto"/>
              <w:bottom w:val="single" w:sz="8" w:space="0" w:color="auto"/>
              <w:right w:val="single" w:sz="8" w:space="0" w:color="auto"/>
            </w:tcBorders>
            <w:shd w:val="clear" w:color="auto" w:fill="auto"/>
            <w:vAlign w:val="center"/>
            <w:hideMark/>
          </w:tcPr>
          <w:p w14:paraId="2FFB4531" w14:textId="77777777" w:rsidR="008B703E" w:rsidRPr="00BB620A" w:rsidRDefault="008B703E" w:rsidP="001840A0">
            <w:pPr>
              <w:jc w:val="center"/>
              <w:rPr>
                <w:color w:val="000000" w:themeColor="text1"/>
              </w:rPr>
            </w:pPr>
            <w:r w:rsidRPr="00BB620A">
              <w:rPr>
                <w:color w:val="000000" w:themeColor="text1"/>
              </w:rPr>
              <w:t>3</w:t>
            </w:r>
          </w:p>
        </w:tc>
        <w:tc>
          <w:tcPr>
            <w:tcW w:w="2179" w:type="pct"/>
            <w:tcBorders>
              <w:top w:val="nil"/>
              <w:left w:val="nil"/>
              <w:bottom w:val="single" w:sz="8" w:space="0" w:color="auto"/>
              <w:right w:val="single" w:sz="8" w:space="0" w:color="auto"/>
            </w:tcBorders>
            <w:shd w:val="clear" w:color="auto" w:fill="auto"/>
            <w:vAlign w:val="center"/>
            <w:hideMark/>
          </w:tcPr>
          <w:p w14:paraId="559A33CE" w14:textId="77777777" w:rsidR="008B703E" w:rsidRPr="00BB620A" w:rsidRDefault="008B703E" w:rsidP="001840A0">
            <w:pPr>
              <w:rPr>
                <w:color w:val="000000" w:themeColor="text1"/>
              </w:rPr>
            </w:pPr>
            <w:r w:rsidRPr="00BB620A">
              <w:rPr>
                <w:color w:val="000000" w:themeColor="text1"/>
              </w:rPr>
              <w:t>Полезный отпуск</w:t>
            </w:r>
          </w:p>
        </w:tc>
        <w:tc>
          <w:tcPr>
            <w:tcW w:w="781" w:type="pct"/>
            <w:tcBorders>
              <w:top w:val="nil"/>
              <w:left w:val="nil"/>
              <w:bottom w:val="single" w:sz="8" w:space="0" w:color="auto"/>
              <w:right w:val="single" w:sz="8" w:space="0" w:color="auto"/>
            </w:tcBorders>
            <w:shd w:val="clear" w:color="auto" w:fill="auto"/>
            <w:vAlign w:val="center"/>
            <w:hideMark/>
          </w:tcPr>
          <w:p w14:paraId="17C238DC" w14:textId="77777777" w:rsidR="008B703E" w:rsidRPr="00BB620A" w:rsidRDefault="008B703E" w:rsidP="001840A0">
            <w:pPr>
              <w:jc w:val="center"/>
              <w:rPr>
                <w:color w:val="000000" w:themeColor="text1"/>
              </w:rPr>
            </w:pPr>
            <w:r w:rsidRPr="00BB620A">
              <w:rPr>
                <w:color w:val="000000" w:themeColor="text1"/>
              </w:rPr>
              <w:t>85 290,00</w:t>
            </w:r>
          </w:p>
        </w:tc>
        <w:tc>
          <w:tcPr>
            <w:tcW w:w="740" w:type="pct"/>
            <w:tcBorders>
              <w:top w:val="nil"/>
              <w:left w:val="nil"/>
              <w:bottom w:val="single" w:sz="8" w:space="0" w:color="auto"/>
              <w:right w:val="single" w:sz="8" w:space="0" w:color="auto"/>
            </w:tcBorders>
            <w:shd w:val="clear" w:color="auto" w:fill="auto"/>
            <w:vAlign w:val="center"/>
            <w:hideMark/>
          </w:tcPr>
          <w:p w14:paraId="110C0D4B" w14:textId="77777777" w:rsidR="008B703E" w:rsidRPr="00BB620A" w:rsidRDefault="008B703E" w:rsidP="001840A0">
            <w:pPr>
              <w:jc w:val="center"/>
              <w:rPr>
                <w:color w:val="000000" w:themeColor="text1"/>
              </w:rPr>
            </w:pPr>
            <w:r w:rsidRPr="00BB620A">
              <w:rPr>
                <w:color w:val="000000" w:themeColor="text1"/>
              </w:rPr>
              <w:t>48 356,70</w:t>
            </w:r>
          </w:p>
        </w:tc>
        <w:tc>
          <w:tcPr>
            <w:tcW w:w="858" w:type="pct"/>
            <w:tcBorders>
              <w:top w:val="nil"/>
              <w:left w:val="nil"/>
              <w:bottom w:val="single" w:sz="8" w:space="0" w:color="auto"/>
              <w:right w:val="single" w:sz="8" w:space="0" w:color="auto"/>
            </w:tcBorders>
            <w:shd w:val="clear" w:color="auto" w:fill="auto"/>
            <w:vAlign w:val="center"/>
            <w:hideMark/>
          </w:tcPr>
          <w:p w14:paraId="1666A0A9" w14:textId="77777777" w:rsidR="008B703E" w:rsidRPr="00BB620A" w:rsidRDefault="008B703E" w:rsidP="001840A0">
            <w:pPr>
              <w:jc w:val="center"/>
              <w:rPr>
                <w:color w:val="000000" w:themeColor="text1"/>
              </w:rPr>
            </w:pPr>
            <w:r w:rsidRPr="00BB620A">
              <w:rPr>
                <w:color w:val="000000" w:themeColor="text1"/>
              </w:rPr>
              <w:t>36 933,30</w:t>
            </w:r>
          </w:p>
        </w:tc>
      </w:tr>
      <w:tr w:rsidR="008B703E" w:rsidRPr="00BB620A" w14:paraId="3E605FAC" w14:textId="77777777" w:rsidTr="001840A0">
        <w:trPr>
          <w:trHeight w:val="645"/>
        </w:trPr>
        <w:tc>
          <w:tcPr>
            <w:tcW w:w="442" w:type="pct"/>
            <w:tcBorders>
              <w:top w:val="nil"/>
              <w:left w:val="single" w:sz="8" w:space="0" w:color="auto"/>
              <w:bottom w:val="single" w:sz="8" w:space="0" w:color="auto"/>
              <w:right w:val="single" w:sz="8" w:space="0" w:color="auto"/>
            </w:tcBorders>
            <w:shd w:val="clear" w:color="auto" w:fill="auto"/>
            <w:vAlign w:val="center"/>
            <w:hideMark/>
          </w:tcPr>
          <w:p w14:paraId="567C575B" w14:textId="77777777" w:rsidR="008B703E" w:rsidRPr="00BB620A" w:rsidRDefault="008B703E" w:rsidP="001840A0">
            <w:pPr>
              <w:jc w:val="center"/>
              <w:rPr>
                <w:color w:val="000000" w:themeColor="text1"/>
              </w:rPr>
            </w:pPr>
            <w:r w:rsidRPr="00BB620A">
              <w:rPr>
                <w:color w:val="000000" w:themeColor="text1"/>
              </w:rPr>
              <w:t>4</w:t>
            </w:r>
          </w:p>
        </w:tc>
        <w:tc>
          <w:tcPr>
            <w:tcW w:w="2179" w:type="pct"/>
            <w:tcBorders>
              <w:top w:val="nil"/>
              <w:left w:val="nil"/>
              <w:bottom w:val="single" w:sz="8" w:space="0" w:color="auto"/>
              <w:right w:val="single" w:sz="8" w:space="0" w:color="auto"/>
            </w:tcBorders>
            <w:shd w:val="clear" w:color="auto" w:fill="auto"/>
            <w:vAlign w:val="center"/>
            <w:hideMark/>
          </w:tcPr>
          <w:p w14:paraId="7B302BAD" w14:textId="77777777" w:rsidR="008B703E" w:rsidRPr="00BB620A" w:rsidRDefault="008B703E" w:rsidP="001840A0">
            <w:pPr>
              <w:rPr>
                <w:color w:val="000000" w:themeColor="text1"/>
              </w:rPr>
            </w:pPr>
            <w:r w:rsidRPr="00BB620A">
              <w:rPr>
                <w:color w:val="000000" w:themeColor="text1"/>
              </w:rPr>
              <w:t>Полезный отпуск на потребительский рынок</w:t>
            </w:r>
          </w:p>
        </w:tc>
        <w:tc>
          <w:tcPr>
            <w:tcW w:w="781" w:type="pct"/>
            <w:tcBorders>
              <w:top w:val="nil"/>
              <w:left w:val="nil"/>
              <w:bottom w:val="single" w:sz="8" w:space="0" w:color="auto"/>
              <w:right w:val="single" w:sz="8" w:space="0" w:color="auto"/>
            </w:tcBorders>
            <w:shd w:val="clear" w:color="auto" w:fill="auto"/>
            <w:vAlign w:val="center"/>
            <w:hideMark/>
          </w:tcPr>
          <w:p w14:paraId="02088217" w14:textId="77777777" w:rsidR="008B703E" w:rsidRPr="00BB620A" w:rsidRDefault="008B703E" w:rsidP="001840A0">
            <w:pPr>
              <w:jc w:val="center"/>
              <w:rPr>
                <w:color w:val="000000" w:themeColor="text1"/>
              </w:rPr>
            </w:pPr>
            <w:r w:rsidRPr="00BB620A">
              <w:rPr>
                <w:color w:val="000000" w:themeColor="text1"/>
              </w:rPr>
              <w:t>85 290,00</w:t>
            </w:r>
          </w:p>
        </w:tc>
        <w:tc>
          <w:tcPr>
            <w:tcW w:w="740" w:type="pct"/>
            <w:tcBorders>
              <w:top w:val="nil"/>
              <w:left w:val="nil"/>
              <w:bottom w:val="single" w:sz="8" w:space="0" w:color="auto"/>
              <w:right w:val="single" w:sz="8" w:space="0" w:color="auto"/>
            </w:tcBorders>
            <w:shd w:val="clear" w:color="auto" w:fill="auto"/>
            <w:vAlign w:val="center"/>
            <w:hideMark/>
          </w:tcPr>
          <w:p w14:paraId="1B7351BF" w14:textId="77777777" w:rsidR="008B703E" w:rsidRPr="00BB620A" w:rsidRDefault="008B703E" w:rsidP="001840A0">
            <w:pPr>
              <w:jc w:val="center"/>
              <w:rPr>
                <w:color w:val="000000" w:themeColor="text1"/>
              </w:rPr>
            </w:pPr>
            <w:r w:rsidRPr="00BB620A">
              <w:rPr>
                <w:color w:val="000000" w:themeColor="text1"/>
              </w:rPr>
              <w:t>48 356,70</w:t>
            </w:r>
          </w:p>
        </w:tc>
        <w:tc>
          <w:tcPr>
            <w:tcW w:w="858" w:type="pct"/>
            <w:tcBorders>
              <w:top w:val="nil"/>
              <w:left w:val="nil"/>
              <w:bottom w:val="single" w:sz="8" w:space="0" w:color="auto"/>
              <w:right w:val="single" w:sz="8" w:space="0" w:color="auto"/>
            </w:tcBorders>
            <w:shd w:val="clear" w:color="auto" w:fill="auto"/>
            <w:vAlign w:val="center"/>
            <w:hideMark/>
          </w:tcPr>
          <w:p w14:paraId="3213D85E" w14:textId="77777777" w:rsidR="008B703E" w:rsidRPr="00BB620A" w:rsidRDefault="008B703E" w:rsidP="001840A0">
            <w:pPr>
              <w:jc w:val="center"/>
              <w:rPr>
                <w:color w:val="000000" w:themeColor="text1"/>
              </w:rPr>
            </w:pPr>
            <w:r w:rsidRPr="00BB620A">
              <w:rPr>
                <w:color w:val="000000" w:themeColor="text1"/>
              </w:rPr>
              <w:t>36 933,30</w:t>
            </w:r>
          </w:p>
        </w:tc>
      </w:tr>
      <w:tr w:rsidR="008B703E" w:rsidRPr="00BB620A" w14:paraId="5C2C85CF" w14:textId="77777777" w:rsidTr="001840A0">
        <w:trPr>
          <w:trHeight w:val="330"/>
        </w:trPr>
        <w:tc>
          <w:tcPr>
            <w:tcW w:w="442" w:type="pct"/>
            <w:tcBorders>
              <w:top w:val="nil"/>
              <w:left w:val="single" w:sz="8" w:space="0" w:color="auto"/>
              <w:bottom w:val="single" w:sz="8" w:space="0" w:color="auto"/>
              <w:right w:val="single" w:sz="8" w:space="0" w:color="auto"/>
            </w:tcBorders>
            <w:shd w:val="clear" w:color="auto" w:fill="auto"/>
            <w:noWrap/>
            <w:vAlign w:val="center"/>
            <w:hideMark/>
          </w:tcPr>
          <w:p w14:paraId="124314F1" w14:textId="77777777" w:rsidR="008B703E" w:rsidRPr="00BB620A" w:rsidRDefault="008B703E" w:rsidP="001840A0">
            <w:pPr>
              <w:jc w:val="center"/>
              <w:rPr>
                <w:color w:val="000000" w:themeColor="text1"/>
              </w:rPr>
            </w:pPr>
            <w:r w:rsidRPr="00BB620A">
              <w:rPr>
                <w:color w:val="000000" w:themeColor="text1"/>
              </w:rPr>
              <w:t xml:space="preserve"> 4.1</w:t>
            </w:r>
          </w:p>
        </w:tc>
        <w:tc>
          <w:tcPr>
            <w:tcW w:w="2179" w:type="pct"/>
            <w:tcBorders>
              <w:top w:val="nil"/>
              <w:left w:val="nil"/>
              <w:bottom w:val="single" w:sz="8" w:space="0" w:color="auto"/>
              <w:right w:val="single" w:sz="8" w:space="0" w:color="auto"/>
            </w:tcBorders>
            <w:shd w:val="clear" w:color="auto" w:fill="auto"/>
            <w:vAlign w:val="center"/>
            <w:hideMark/>
          </w:tcPr>
          <w:p w14:paraId="328711A8" w14:textId="77777777" w:rsidR="008B703E" w:rsidRPr="00BB620A" w:rsidRDefault="008B703E" w:rsidP="001840A0">
            <w:pPr>
              <w:rPr>
                <w:color w:val="000000" w:themeColor="text1"/>
              </w:rPr>
            </w:pPr>
            <w:r w:rsidRPr="00BB620A">
              <w:rPr>
                <w:color w:val="000000" w:themeColor="text1"/>
              </w:rPr>
              <w:t xml:space="preserve">  - жилищные организации</w:t>
            </w:r>
          </w:p>
        </w:tc>
        <w:tc>
          <w:tcPr>
            <w:tcW w:w="781" w:type="pct"/>
            <w:tcBorders>
              <w:top w:val="nil"/>
              <w:left w:val="nil"/>
              <w:bottom w:val="single" w:sz="8" w:space="0" w:color="auto"/>
              <w:right w:val="single" w:sz="8" w:space="0" w:color="auto"/>
            </w:tcBorders>
            <w:shd w:val="clear" w:color="auto" w:fill="auto"/>
            <w:vAlign w:val="center"/>
            <w:hideMark/>
          </w:tcPr>
          <w:p w14:paraId="02BD250A" w14:textId="77777777" w:rsidR="008B703E" w:rsidRPr="00BB620A" w:rsidRDefault="008B703E" w:rsidP="001840A0">
            <w:pPr>
              <w:jc w:val="center"/>
              <w:rPr>
                <w:color w:val="000000" w:themeColor="text1"/>
              </w:rPr>
            </w:pPr>
            <w:r w:rsidRPr="00BB620A">
              <w:rPr>
                <w:color w:val="000000" w:themeColor="text1"/>
              </w:rPr>
              <w:t>55 112,00</w:t>
            </w:r>
          </w:p>
        </w:tc>
        <w:tc>
          <w:tcPr>
            <w:tcW w:w="740" w:type="pct"/>
            <w:tcBorders>
              <w:top w:val="nil"/>
              <w:left w:val="nil"/>
              <w:bottom w:val="single" w:sz="8" w:space="0" w:color="auto"/>
              <w:right w:val="single" w:sz="8" w:space="0" w:color="auto"/>
            </w:tcBorders>
            <w:shd w:val="clear" w:color="auto" w:fill="auto"/>
            <w:vAlign w:val="center"/>
            <w:hideMark/>
          </w:tcPr>
          <w:p w14:paraId="2D429D4B" w14:textId="77777777" w:rsidR="008B703E" w:rsidRPr="00BB620A" w:rsidRDefault="008B703E" w:rsidP="001840A0">
            <w:pPr>
              <w:jc w:val="center"/>
              <w:rPr>
                <w:color w:val="000000" w:themeColor="text1"/>
              </w:rPr>
            </w:pPr>
            <w:r w:rsidRPr="00BB620A">
              <w:rPr>
                <w:color w:val="000000" w:themeColor="text1"/>
              </w:rPr>
              <w:t>31 246,74</w:t>
            </w:r>
          </w:p>
        </w:tc>
        <w:tc>
          <w:tcPr>
            <w:tcW w:w="858" w:type="pct"/>
            <w:tcBorders>
              <w:top w:val="nil"/>
              <w:left w:val="nil"/>
              <w:bottom w:val="single" w:sz="8" w:space="0" w:color="auto"/>
              <w:right w:val="single" w:sz="8" w:space="0" w:color="auto"/>
            </w:tcBorders>
            <w:shd w:val="clear" w:color="auto" w:fill="auto"/>
            <w:vAlign w:val="center"/>
            <w:hideMark/>
          </w:tcPr>
          <w:p w14:paraId="6F99039D" w14:textId="77777777" w:rsidR="008B703E" w:rsidRPr="00BB620A" w:rsidRDefault="008B703E" w:rsidP="001840A0">
            <w:pPr>
              <w:jc w:val="center"/>
              <w:rPr>
                <w:color w:val="000000" w:themeColor="text1"/>
              </w:rPr>
            </w:pPr>
            <w:r w:rsidRPr="00BB620A">
              <w:rPr>
                <w:color w:val="000000" w:themeColor="text1"/>
              </w:rPr>
              <w:t>23 865,26</w:t>
            </w:r>
          </w:p>
        </w:tc>
      </w:tr>
      <w:tr w:rsidR="008B703E" w:rsidRPr="00BB620A" w14:paraId="38B11DA4" w14:textId="77777777" w:rsidTr="001840A0">
        <w:trPr>
          <w:trHeight w:val="330"/>
        </w:trPr>
        <w:tc>
          <w:tcPr>
            <w:tcW w:w="442" w:type="pct"/>
            <w:tcBorders>
              <w:top w:val="nil"/>
              <w:left w:val="single" w:sz="8" w:space="0" w:color="auto"/>
              <w:bottom w:val="single" w:sz="8" w:space="0" w:color="auto"/>
              <w:right w:val="single" w:sz="8" w:space="0" w:color="auto"/>
            </w:tcBorders>
            <w:shd w:val="clear" w:color="auto" w:fill="auto"/>
            <w:noWrap/>
            <w:vAlign w:val="center"/>
            <w:hideMark/>
          </w:tcPr>
          <w:p w14:paraId="33164611" w14:textId="77777777" w:rsidR="008B703E" w:rsidRPr="00BB620A" w:rsidRDefault="008B703E" w:rsidP="001840A0">
            <w:pPr>
              <w:jc w:val="center"/>
              <w:rPr>
                <w:color w:val="000000" w:themeColor="text1"/>
              </w:rPr>
            </w:pPr>
            <w:r w:rsidRPr="00BB620A">
              <w:rPr>
                <w:color w:val="000000" w:themeColor="text1"/>
              </w:rPr>
              <w:t xml:space="preserve"> 4.2</w:t>
            </w:r>
          </w:p>
        </w:tc>
        <w:tc>
          <w:tcPr>
            <w:tcW w:w="2179" w:type="pct"/>
            <w:tcBorders>
              <w:top w:val="nil"/>
              <w:left w:val="nil"/>
              <w:bottom w:val="single" w:sz="8" w:space="0" w:color="auto"/>
              <w:right w:val="single" w:sz="8" w:space="0" w:color="auto"/>
            </w:tcBorders>
            <w:shd w:val="clear" w:color="auto" w:fill="auto"/>
            <w:noWrap/>
            <w:vAlign w:val="center"/>
            <w:hideMark/>
          </w:tcPr>
          <w:p w14:paraId="788ADB48" w14:textId="77777777" w:rsidR="008B703E" w:rsidRPr="00BB620A" w:rsidRDefault="008B703E" w:rsidP="001840A0">
            <w:pPr>
              <w:rPr>
                <w:color w:val="000000" w:themeColor="text1"/>
              </w:rPr>
            </w:pPr>
            <w:r w:rsidRPr="00BB620A">
              <w:rPr>
                <w:color w:val="000000" w:themeColor="text1"/>
              </w:rPr>
              <w:t xml:space="preserve">  - бюджетные организации</w:t>
            </w:r>
          </w:p>
        </w:tc>
        <w:tc>
          <w:tcPr>
            <w:tcW w:w="781" w:type="pct"/>
            <w:tcBorders>
              <w:top w:val="nil"/>
              <w:left w:val="nil"/>
              <w:bottom w:val="single" w:sz="8" w:space="0" w:color="auto"/>
              <w:right w:val="single" w:sz="8" w:space="0" w:color="auto"/>
            </w:tcBorders>
            <w:shd w:val="clear" w:color="auto" w:fill="auto"/>
            <w:noWrap/>
            <w:vAlign w:val="center"/>
            <w:hideMark/>
          </w:tcPr>
          <w:p w14:paraId="020B4296" w14:textId="77777777" w:rsidR="008B703E" w:rsidRPr="00BB620A" w:rsidRDefault="008B703E" w:rsidP="001840A0">
            <w:pPr>
              <w:jc w:val="center"/>
              <w:rPr>
                <w:color w:val="000000" w:themeColor="text1"/>
              </w:rPr>
            </w:pPr>
            <w:r w:rsidRPr="00BB620A">
              <w:rPr>
                <w:color w:val="000000" w:themeColor="text1"/>
              </w:rPr>
              <w:t>24 302,40</w:t>
            </w:r>
          </w:p>
        </w:tc>
        <w:tc>
          <w:tcPr>
            <w:tcW w:w="740" w:type="pct"/>
            <w:tcBorders>
              <w:top w:val="nil"/>
              <w:left w:val="nil"/>
              <w:bottom w:val="single" w:sz="8" w:space="0" w:color="auto"/>
              <w:right w:val="single" w:sz="8" w:space="0" w:color="auto"/>
            </w:tcBorders>
            <w:shd w:val="clear" w:color="auto" w:fill="auto"/>
            <w:vAlign w:val="center"/>
            <w:hideMark/>
          </w:tcPr>
          <w:p w14:paraId="0506177D" w14:textId="77777777" w:rsidR="008B703E" w:rsidRPr="00BB620A" w:rsidRDefault="008B703E" w:rsidP="001840A0">
            <w:pPr>
              <w:jc w:val="center"/>
              <w:rPr>
                <w:color w:val="000000" w:themeColor="text1"/>
              </w:rPr>
            </w:pPr>
            <w:r w:rsidRPr="00BB620A">
              <w:rPr>
                <w:color w:val="000000" w:themeColor="text1"/>
              </w:rPr>
              <w:t>13 778,68</w:t>
            </w:r>
          </w:p>
        </w:tc>
        <w:tc>
          <w:tcPr>
            <w:tcW w:w="858" w:type="pct"/>
            <w:tcBorders>
              <w:top w:val="nil"/>
              <w:left w:val="nil"/>
              <w:bottom w:val="single" w:sz="8" w:space="0" w:color="auto"/>
              <w:right w:val="single" w:sz="8" w:space="0" w:color="auto"/>
            </w:tcBorders>
            <w:shd w:val="clear" w:color="auto" w:fill="auto"/>
            <w:vAlign w:val="center"/>
            <w:hideMark/>
          </w:tcPr>
          <w:p w14:paraId="55BFC338" w14:textId="77777777" w:rsidR="008B703E" w:rsidRPr="00BB620A" w:rsidRDefault="008B703E" w:rsidP="001840A0">
            <w:pPr>
              <w:jc w:val="center"/>
              <w:rPr>
                <w:color w:val="000000" w:themeColor="text1"/>
              </w:rPr>
            </w:pPr>
            <w:r w:rsidRPr="00BB620A">
              <w:rPr>
                <w:color w:val="000000" w:themeColor="text1"/>
              </w:rPr>
              <w:t>10 523,72</w:t>
            </w:r>
          </w:p>
        </w:tc>
      </w:tr>
      <w:tr w:rsidR="008B703E" w:rsidRPr="00BB620A" w14:paraId="0A41145A" w14:textId="77777777" w:rsidTr="001840A0">
        <w:trPr>
          <w:trHeight w:val="330"/>
        </w:trPr>
        <w:tc>
          <w:tcPr>
            <w:tcW w:w="442" w:type="pct"/>
            <w:tcBorders>
              <w:top w:val="nil"/>
              <w:left w:val="single" w:sz="8" w:space="0" w:color="auto"/>
              <w:bottom w:val="single" w:sz="8" w:space="0" w:color="auto"/>
              <w:right w:val="single" w:sz="8" w:space="0" w:color="auto"/>
            </w:tcBorders>
            <w:shd w:val="clear" w:color="auto" w:fill="auto"/>
            <w:noWrap/>
            <w:vAlign w:val="center"/>
            <w:hideMark/>
          </w:tcPr>
          <w:p w14:paraId="7DCAF31E" w14:textId="77777777" w:rsidR="008B703E" w:rsidRPr="00BB620A" w:rsidRDefault="008B703E" w:rsidP="001840A0">
            <w:pPr>
              <w:jc w:val="center"/>
              <w:rPr>
                <w:color w:val="000000" w:themeColor="text1"/>
              </w:rPr>
            </w:pPr>
            <w:r w:rsidRPr="00BB620A">
              <w:rPr>
                <w:color w:val="000000" w:themeColor="text1"/>
              </w:rPr>
              <w:t xml:space="preserve"> 4.3</w:t>
            </w:r>
          </w:p>
        </w:tc>
        <w:tc>
          <w:tcPr>
            <w:tcW w:w="2179" w:type="pct"/>
            <w:tcBorders>
              <w:top w:val="nil"/>
              <w:left w:val="nil"/>
              <w:bottom w:val="single" w:sz="8" w:space="0" w:color="auto"/>
              <w:right w:val="single" w:sz="8" w:space="0" w:color="auto"/>
            </w:tcBorders>
            <w:shd w:val="clear" w:color="auto" w:fill="auto"/>
            <w:noWrap/>
            <w:vAlign w:val="center"/>
            <w:hideMark/>
          </w:tcPr>
          <w:p w14:paraId="6DDDBE3B" w14:textId="77777777" w:rsidR="008B703E" w:rsidRPr="00BB620A" w:rsidRDefault="008B703E" w:rsidP="001840A0">
            <w:pPr>
              <w:rPr>
                <w:color w:val="000000" w:themeColor="text1"/>
              </w:rPr>
            </w:pPr>
            <w:r w:rsidRPr="00BB620A">
              <w:rPr>
                <w:color w:val="000000" w:themeColor="text1"/>
              </w:rPr>
              <w:t xml:space="preserve">  - прочие</w:t>
            </w:r>
          </w:p>
        </w:tc>
        <w:tc>
          <w:tcPr>
            <w:tcW w:w="781" w:type="pct"/>
            <w:tcBorders>
              <w:top w:val="nil"/>
              <w:left w:val="nil"/>
              <w:bottom w:val="single" w:sz="8" w:space="0" w:color="auto"/>
              <w:right w:val="single" w:sz="8" w:space="0" w:color="auto"/>
            </w:tcBorders>
            <w:shd w:val="clear" w:color="auto" w:fill="auto"/>
            <w:noWrap/>
            <w:vAlign w:val="center"/>
            <w:hideMark/>
          </w:tcPr>
          <w:p w14:paraId="6ED7D2D8" w14:textId="77777777" w:rsidR="008B703E" w:rsidRPr="00BB620A" w:rsidRDefault="008B703E" w:rsidP="001840A0">
            <w:pPr>
              <w:jc w:val="center"/>
              <w:rPr>
                <w:color w:val="000000" w:themeColor="text1"/>
              </w:rPr>
            </w:pPr>
            <w:r w:rsidRPr="00BB620A">
              <w:rPr>
                <w:color w:val="000000" w:themeColor="text1"/>
              </w:rPr>
              <w:t>5 875,60</w:t>
            </w:r>
          </w:p>
        </w:tc>
        <w:tc>
          <w:tcPr>
            <w:tcW w:w="740" w:type="pct"/>
            <w:tcBorders>
              <w:top w:val="nil"/>
              <w:left w:val="nil"/>
              <w:bottom w:val="single" w:sz="8" w:space="0" w:color="auto"/>
              <w:right w:val="single" w:sz="8" w:space="0" w:color="auto"/>
            </w:tcBorders>
            <w:shd w:val="clear" w:color="auto" w:fill="auto"/>
            <w:vAlign w:val="center"/>
            <w:hideMark/>
          </w:tcPr>
          <w:p w14:paraId="68C09A95" w14:textId="77777777" w:rsidR="008B703E" w:rsidRPr="00BB620A" w:rsidRDefault="008B703E" w:rsidP="001840A0">
            <w:pPr>
              <w:jc w:val="center"/>
              <w:rPr>
                <w:color w:val="000000" w:themeColor="text1"/>
              </w:rPr>
            </w:pPr>
            <w:r w:rsidRPr="00BB620A">
              <w:rPr>
                <w:color w:val="000000" w:themeColor="text1"/>
              </w:rPr>
              <w:t>3 331,28</w:t>
            </w:r>
          </w:p>
        </w:tc>
        <w:tc>
          <w:tcPr>
            <w:tcW w:w="858" w:type="pct"/>
            <w:tcBorders>
              <w:top w:val="nil"/>
              <w:left w:val="nil"/>
              <w:bottom w:val="single" w:sz="8" w:space="0" w:color="auto"/>
              <w:right w:val="single" w:sz="8" w:space="0" w:color="auto"/>
            </w:tcBorders>
            <w:shd w:val="clear" w:color="auto" w:fill="auto"/>
            <w:vAlign w:val="center"/>
            <w:hideMark/>
          </w:tcPr>
          <w:p w14:paraId="3FF7388B" w14:textId="77777777" w:rsidR="008B703E" w:rsidRPr="00BB620A" w:rsidRDefault="008B703E" w:rsidP="001840A0">
            <w:pPr>
              <w:jc w:val="center"/>
              <w:rPr>
                <w:color w:val="000000" w:themeColor="text1"/>
              </w:rPr>
            </w:pPr>
            <w:r w:rsidRPr="00BB620A">
              <w:rPr>
                <w:color w:val="000000" w:themeColor="text1"/>
              </w:rPr>
              <w:t>2 544,32</w:t>
            </w:r>
          </w:p>
        </w:tc>
      </w:tr>
      <w:tr w:rsidR="008B703E" w:rsidRPr="00BB620A" w14:paraId="3C28F12F" w14:textId="77777777" w:rsidTr="001840A0">
        <w:trPr>
          <w:trHeight w:val="330"/>
        </w:trPr>
        <w:tc>
          <w:tcPr>
            <w:tcW w:w="442" w:type="pct"/>
            <w:tcBorders>
              <w:top w:val="nil"/>
              <w:left w:val="single" w:sz="8" w:space="0" w:color="auto"/>
              <w:bottom w:val="single" w:sz="8" w:space="0" w:color="auto"/>
              <w:right w:val="single" w:sz="8" w:space="0" w:color="auto"/>
            </w:tcBorders>
            <w:shd w:val="clear" w:color="auto" w:fill="auto"/>
            <w:noWrap/>
            <w:vAlign w:val="center"/>
            <w:hideMark/>
          </w:tcPr>
          <w:p w14:paraId="7DB66ABA" w14:textId="77777777" w:rsidR="008B703E" w:rsidRPr="00BB620A" w:rsidRDefault="008B703E" w:rsidP="001840A0">
            <w:pPr>
              <w:jc w:val="center"/>
              <w:rPr>
                <w:color w:val="000000" w:themeColor="text1"/>
              </w:rPr>
            </w:pPr>
            <w:r w:rsidRPr="00BB620A">
              <w:rPr>
                <w:color w:val="000000" w:themeColor="text1"/>
              </w:rPr>
              <w:t>5</w:t>
            </w:r>
          </w:p>
        </w:tc>
        <w:tc>
          <w:tcPr>
            <w:tcW w:w="2179" w:type="pct"/>
            <w:tcBorders>
              <w:top w:val="nil"/>
              <w:left w:val="nil"/>
              <w:bottom w:val="single" w:sz="8" w:space="0" w:color="auto"/>
              <w:right w:val="single" w:sz="8" w:space="0" w:color="auto"/>
            </w:tcBorders>
            <w:shd w:val="clear" w:color="auto" w:fill="auto"/>
            <w:vAlign w:val="center"/>
            <w:hideMark/>
          </w:tcPr>
          <w:p w14:paraId="5A295DF3" w14:textId="77777777" w:rsidR="008B703E" w:rsidRPr="00BB620A" w:rsidRDefault="008B703E" w:rsidP="001840A0">
            <w:pPr>
              <w:rPr>
                <w:color w:val="000000" w:themeColor="text1"/>
              </w:rPr>
            </w:pPr>
            <w:r w:rsidRPr="00BB620A">
              <w:rPr>
                <w:color w:val="000000" w:themeColor="text1"/>
              </w:rPr>
              <w:t xml:space="preserve">  - производственные нужды</w:t>
            </w:r>
          </w:p>
        </w:tc>
        <w:tc>
          <w:tcPr>
            <w:tcW w:w="781" w:type="pct"/>
            <w:tcBorders>
              <w:top w:val="nil"/>
              <w:left w:val="nil"/>
              <w:bottom w:val="single" w:sz="8" w:space="0" w:color="auto"/>
              <w:right w:val="single" w:sz="8" w:space="0" w:color="auto"/>
            </w:tcBorders>
            <w:shd w:val="clear" w:color="auto" w:fill="auto"/>
            <w:vAlign w:val="center"/>
            <w:hideMark/>
          </w:tcPr>
          <w:p w14:paraId="00062134" w14:textId="77777777" w:rsidR="008B703E" w:rsidRPr="00BB620A" w:rsidRDefault="008B703E" w:rsidP="001840A0">
            <w:pPr>
              <w:jc w:val="center"/>
              <w:rPr>
                <w:color w:val="000000" w:themeColor="text1"/>
              </w:rPr>
            </w:pPr>
            <w:r w:rsidRPr="00BB620A">
              <w:rPr>
                <w:color w:val="000000" w:themeColor="text1"/>
              </w:rPr>
              <w:t>0,00</w:t>
            </w:r>
          </w:p>
        </w:tc>
        <w:tc>
          <w:tcPr>
            <w:tcW w:w="740" w:type="pct"/>
            <w:tcBorders>
              <w:top w:val="nil"/>
              <w:left w:val="nil"/>
              <w:bottom w:val="single" w:sz="8" w:space="0" w:color="auto"/>
              <w:right w:val="single" w:sz="8" w:space="0" w:color="auto"/>
            </w:tcBorders>
            <w:shd w:val="clear" w:color="auto" w:fill="auto"/>
            <w:vAlign w:val="center"/>
            <w:hideMark/>
          </w:tcPr>
          <w:p w14:paraId="063466EA" w14:textId="77777777" w:rsidR="008B703E" w:rsidRPr="00BB620A" w:rsidRDefault="008B703E" w:rsidP="001840A0">
            <w:pPr>
              <w:jc w:val="center"/>
              <w:rPr>
                <w:color w:val="000000" w:themeColor="text1"/>
              </w:rPr>
            </w:pPr>
            <w:r w:rsidRPr="00BB620A">
              <w:rPr>
                <w:color w:val="000000" w:themeColor="text1"/>
              </w:rPr>
              <w:t>0,00</w:t>
            </w:r>
          </w:p>
        </w:tc>
        <w:tc>
          <w:tcPr>
            <w:tcW w:w="858" w:type="pct"/>
            <w:tcBorders>
              <w:top w:val="nil"/>
              <w:left w:val="nil"/>
              <w:bottom w:val="single" w:sz="8" w:space="0" w:color="auto"/>
              <w:right w:val="single" w:sz="8" w:space="0" w:color="auto"/>
            </w:tcBorders>
            <w:shd w:val="clear" w:color="auto" w:fill="auto"/>
            <w:vAlign w:val="center"/>
            <w:hideMark/>
          </w:tcPr>
          <w:p w14:paraId="235CDA21" w14:textId="77777777" w:rsidR="008B703E" w:rsidRPr="00BB620A" w:rsidRDefault="008B703E" w:rsidP="001840A0">
            <w:pPr>
              <w:jc w:val="center"/>
              <w:rPr>
                <w:color w:val="000000" w:themeColor="text1"/>
              </w:rPr>
            </w:pPr>
            <w:r w:rsidRPr="00BB620A">
              <w:rPr>
                <w:color w:val="000000" w:themeColor="text1"/>
              </w:rPr>
              <w:t>0,00</w:t>
            </w:r>
          </w:p>
        </w:tc>
      </w:tr>
      <w:tr w:rsidR="008B703E" w:rsidRPr="00BB620A" w14:paraId="352CD729" w14:textId="77777777" w:rsidTr="001840A0">
        <w:trPr>
          <w:trHeight w:val="330"/>
        </w:trPr>
        <w:tc>
          <w:tcPr>
            <w:tcW w:w="442" w:type="pct"/>
            <w:tcBorders>
              <w:top w:val="nil"/>
              <w:left w:val="single" w:sz="8" w:space="0" w:color="auto"/>
              <w:bottom w:val="single" w:sz="8" w:space="0" w:color="auto"/>
              <w:right w:val="single" w:sz="8" w:space="0" w:color="auto"/>
            </w:tcBorders>
            <w:shd w:val="clear" w:color="auto" w:fill="auto"/>
            <w:noWrap/>
            <w:vAlign w:val="center"/>
            <w:hideMark/>
          </w:tcPr>
          <w:p w14:paraId="09B96D7F" w14:textId="77777777" w:rsidR="008B703E" w:rsidRPr="00BB620A" w:rsidRDefault="008B703E" w:rsidP="001840A0">
            <w:pPr>
              <w:jc w:val="center"/>
              <w:rPr>
                <w:color w:val="000000" w:themeColor="text1"/>
              </w:rPr>
            </w:pPr>
            <w:r w:rsidRPr="00BB620A">
              <w:rPr>
                <w:color w:val="000000" w:themeColor="text1"/>
              </w:rPr>
              <w:t>6</w:t>
            </w:r>
          </w:p>
        </w:tc>
        <w:tc>
          <w:tcPr>
            <w:tcW w:w="2179" w:type="pct"/>
            <w:tcBorders>
              <w:top w:val="nil"/>
              <w:left w:val="nil"/>
              <w:bottom w:val="single" w:sz="8" w:space="0" w:color="auto"/>
              <w:right w:val="single" w:sz="8" w:space="0" w:color="auto"/>
            </w:tcBorders>
            <w:shd w:val="clear" w:color="auto" w:fill="auto"/>
            <w:vAlign w:val="center"/>
            <w:hideMark/>
          </w:tcPr>
          <w:p w14:paraId="29AA5750" w14:textId="77777777" w:rsidR="008B703E" w:rsidRPr="00BB620A" w:rsidRDefault="008B703E" w:rsidP="001840A0">
            <w:pPr>
              <w:rPr>
                <w:color w:val="000000" w:themeColor="text1"/>
              </w:rPr>
            </w:pPr>
            <w:r w:rsidRPr="00BB620A">
              <w:rPr>
                <w:color w:val="000000" w:themeColor="text1"/>
              </w:rPr>
              <w:t>Потери, всего</w:t>
            </w:r>
          </w:p>
        </w:tc>
        <w:tc>
          <w:tcPr>
            <w:tcW w:w="781" w:type="pct"/>
            <w:tcBorders>
              <w:top w:val="nil"/>
              <w:left w:val="nil"/>
              <w:bottom w:val="single" w:sz="8" w:space="0" w:color="auto"/>
              <w:right w:val="single" w:sz="8" w:space="0" w:color="auto"/>
            </w:tcBorders>
            <w:shd w:val="clear" w:color="auto" w:fill="auto"/>
            <w:vAlign w:val="center"/>
            <w:hideMark/>
          </w:tcPr>
          <w:p w14:paraId="06E4580E" w14:textId="77777777" w:rsidR="008B703E" w:rsidRPr="00BB620A" w:rsidRDefault="008B703E" w:rsidP="001840A0">
            <w:pPr>
              <w:jc w:val="center"/>
              <w:rPr>
                <w:color w:val="000000" w:themeColor="text1"/>
              </w:rPr>
            </w:pPr>
            <w:r w:rsidRPr="00BB620A">
              <w:rPr>
                <w:color w:val="000000" w:themeColor="text1"/>
              </w:rPr>
              <w:t>26 805,99</w:t>
            </w:r>
          </w:p>
        </w:tc>
        <w:tc>
          <w:tcPr>
            <w:tcW w:w="740" w:type="pct"/>
            <w:tcBorders>
              <w:top w:val="nil"/>
              <w:left w:val="nil"/>
              <w:bottom w:val="single" w:sz="8" w:space="0" w:color="auto"/>
              <w:right w:val="single" w:sz="8" w:space="0" w:color="auto"/>
            </w:tcBorders>
            <w:shd w:val="clear" w:color="auto" w:fill="auto"/>
            <w:vAlign w:val="center"/>
            <w:hideMark/>
          </w:tcPr>
          <w:p w14:paraId="0112C936" w14:textId="77777777" w:rsidR="008B703E" w:rsidRPr="00BB620A" w:rsidRDefault="008B703E" w:rsidP="001840A0">
            <w:pPr>
              <w:jc w:val="center"/>
              <w:rPr>
                <w:color w:val="000000" w:themeColor="text1"/>
              </w:rPr>
            </w:pPr>
            <w:r w:rsidRPr="00BB620A">
              <w:rPr>
                <w:color w:val="000000" w:themeColor="text1"/>
              </w:rPr>
              <w:t>15 198,14</w:t>
            </w:r>
          </w:p>
        </w:tc>
        <w:tc>
          <w:tcPr>
            <w:tcW w:w="858" w:type="pct"/>
            <w:tcBorders>
              <w:top w:val="nil"/>
              <w:left w:val="nil"/>
              <w:bottom w:val="single" w:sz="8" w:space="0" w:color="auto"/>
              <w:right w:val="single" w:sz="8" w:space="0" w:color="auto"/>
            </w:tcBorders>
            <w:shd w:val="clear" w:color="auto" w:fill="auto"/>
            <w:vAlign w:val="center"/>
            <w:hideMark/>
          </w:tcPr>
          <w:p w14:paraId="48BDD1F7" w14:textId="77777777" w:rsidR="008B703E" w:rsidRPr="00BB620A" w:rsidRDefault="008B703E" w:rsidP="001840A0">
            <w:pPr>
              <w:jc w:val="center"/>
              <w:rPr>
                <w:color w:val="000000" w:themeColor="text1"/>
              </w:rPr>
            </w:pPr>
            <w:r w:rsidRPr="00BB620A">
              <w:rPr>
                <w:color w:val="000000" w:themeColor="text1"/>
              </w:rPr>
              <w:t>11 607,85</w:t>
            </w:r>
          </w:p>
        </w:tc>
      </w:tr>
      <w:tr w:rsidR="008B703E" w:rsidRPr="00BB620A" w14:paraId="625F8723" w14:textId="77777777" w:rsidTr="001840A0">
        <w:trPr>
          <w:trHeight w:val="330"/>
        </w:trPr>
        <w:tc>
          <w:tcPr>
            <w:tcW w:w="442" w:type="pct"/>
            <w:tcBorders>
              <w:top w:val="nil"/>
              <w:left w:val="single" w:sz="8" w:space="0" w:color="auto"/>
              <w:bottom w:val="single" w:sz="8" w:space="0" w:color="auto"/>
              <w:right w:val="single" w:sz="8" w:space="0" w:color="auto"/>
            </w:tcBorders>
            <w:shd w:val="clear" w:color="auto" w:fill="auto"/>
            <w:noWrap/>
            <w:vAlign w:val="center"/>
            <w:hideMark/>
          </w:tcPr>
          <w:p w14:paraId="14470A74" w14:textId="77777777" w:rsidR="008B703E" w:rsidRPr="00BB620A" w:rsidRDefault="008B703E" w:rsidP="001840A0">
            <w:pPr>
              <w:jc w:val="center"/>
              <w:rPr>
                <w:color w:val="000000" w:themeColor="text1"/>
              </w:rPr>
            </w:pPr>
            <w:r w:rsidRPr="00BB620A">
              <w:rPr>
                <w:color w:val="000000" w:themeColor="text1"/>
              </w:rPr>
              <w:t xml:space="preserve"> 6.1</w:t>
            </w:r>
          </w:p>
        </w:tc>
        <w:tc>
          <w:tcPr>
            <w:tcW w:w="2179" w:type="pct"/>
            <w:tcBorders>
              <w:top w:val="nil"/>
              <w:left w:val="nil"/>
              <w:bottom w:val="single" w:sz="8" w:space="0" w:color="auto"/>
              <w:right w:val="single" w:sz="8" w:space="0" w:color="auto"/>
            </w:tcBorders>
            <w:shd w:val="clear" w:color="auto" w:fill="auto"/>
            <w:vAlign w:val="center"/>
            <w:hideMark/>
          </w:tcPr>
          <w:p w14:paraId="0468AD5B" w14:textId="77777777" w:rsidR="008B703E" w:rsidRPr="00BB620A" w:rsidRDefault="008B703E" w:rsidP="001840A0">
            <w:pPr>
              <w:rPr>
                <w:color w:val="000000" w:themeColor="text1"/>
              </w:rPr>
            </w:pPr>
            <w:r w:rsidRPr="00BB620A">
              <w:rPr>
                <w:color w:val="000000" w:themeColor="text1"/>
              </w:rPr>
              <w:t xml:space="preserve">     - на собственные нужды котельной</w:t>
            </w:r>
          </w:p>
        </w:tc>
        <w:tc>
          <w:tcPr>
            <w:tcW w:w="781" w:type="pct"/>
            <w:tcBorders>
              <w:top w:val="nil"/>
              <w:left w:val="nil"/>
              <w:bottom w:val="single" w:sz="8" w:space="0" w:color="auto"/>
              <w:right w:val="single" w:sz="8" w:space="0" w:color="auto"/>
            </w:tcBorders>
            <w:shd w:val="clear" w:color="auto" w:fill="auto"/>
            <w:vAlign w:val="center"/>
            <w:hideMark/>
          </w:tcPr>
          <w:p w14:paraId="3ECF2BCA" w14:textId="77777777" w:rsidR="008B703E" w:rsidRPr="00BB620A" w:rsidRDefault="008B703E" w:rsidP="001840A0">
            <w:pPr>
              <w:jc w:val="center"/>
              <w:rPr>
                <w:color w:val="000000" w:themeColor="text1"/>
              </w:rPr>
            </w:pPr>
            <w:r w:rsidRPr="00BB620A">
              <w:rPr>
                <w:color w:val="000000" w:themeColor="text1"/>
              </w:rPr>
              <w:t>3 699,17</w:t>
            </w:r>
          </w:p>
        </w:tc>
        <w:tc>
          <w:tcPr>
            <w:tcW w:w="740" w:type="pct"/>
            <w:tcBorders>
              <w:top w:val="nil"/>
              <w:left w:val="nil"/>
              <w:bottom w:val="single" w:sz="8" w:space="0" w:color="auto"/>
              <w:right w:val="single" w:sz="8" w:space="0" w:color="auto"/>
            </w:tcBorders>
            <w:shd w:val="clear" w:color="auto" w:fill="auto"/>
            <w:vAlign w:val="center"/>
            <w:hideMark/>
          </w:tcPr>
          <w:p w14:paraId="2CCFB2E9" w14:textId="77777777" w:rsidR="008B703E" w:rsidRPr="00BB620A" w:rsidRDefault="008B703E" w:rsidP="001840A0">
            <w:pPr>
              <w:jc w:val="center"/>
              <w:rPr>
                <w:color w:val="000000" w:themeColor="text1"/>
              </w:rPr>
            </w:pPr>
            <w:r w:rsidRPr="00BB620A">
              <w:rPr>
                <w:color w:val="000000" w:themeColor="text1"/>
              </w:rPr>
              <w:t>2 097,31</w:t>
            </w:r>
          </w:p>
        </w:tc>
        <w:tc>
          <w:tcPr>
            <w:tcW w:w="858" w:type="pct"/>
            <w:tcBorders>
              <w:top w:val="nil"/>
              <w:left w:val="nil"/>
              <w:bottom w:val="single" w:sz="8" w:space="0" w:color="auto"/>
              <w:right w:val="single" w:sz="8" w:space="0" w:color="auto"/>
            </w:tcBorders>
            <w:shd w:val="clear" w:color="auto" w:fill="auto"/>
            <w:vAlign w:val="center"/>
            <w:hideMark/>
          </w:tcPr>
          <w:p w14:paraId="370F55E8" w14:textId="77777777" w:rsidR="008B703E" w:rsidRPr="00BB620A" w:rsidRDefault="008B703E" w:rsidP="001840A0">
            <w:pPr>
              <w:jc w:val="center"/>
              <w:rPr>
                <w:color w:val="000000" w:themeColor="text1"/>
              </w:rPr>
            </w:pPr>
            <w:r w:rsidRPr="00BB620A">
              <w:rPr>
                <w:color w:val="000000" w:themeColor="text1"/>
              </w:rPr>
              <w:t>1 601,86</w:t>
            </w:r>
          </w:p>
        </w:tc>
      </w:tr>
      <w:tr w:rsidR="008B703E" w:rsidRPr="00BB620A" w14:paraId="0F3CB29F" w14:textId="77777777" w:rsidTr="001840A0">
        <w:trPr>
          <w:trHeight w:val="330"/>
        </w:trPr>
        <w:tc>
          <w:tcPr>
            <w:tcW w:w="442" w:type="pct"/>
            <w:tcBorders>
              <w:top w:val="nil"/>
              <w:left w:val="single" w:sz="8" w:space="0" w:color="auto"/>
              <w:bottom w:val="single" w:sz="8" w:space="0" w:color="auto"/>
              <w:right w:val="single" w:sz="8" w:space="0" w:color="auto"/>
            </w:tcBorders>
            <w:shd w:val="clear" w:color="auto" w:fill="auto"/>
            <w:noWrap/>
            <w:vAlign w:val="center"/>
            <w:hideMark/>
          </w:tcPr>
          <w:p w14:paraId="05D02C19" w14:textId="77777777" w:rsidR="008B703E" w:rsidRPr="00BB620A" w:rsidRDefault="008B703E" w:rsidP="001840A0">
            <w:pPr>
              <w:jc w:val="center"/>
              <w:rPr>
                <w:color w:val="000000" w:themeColor="text1"/>
              </w:rPr>
            </w:pPr>
            <w:r w:rsidRPr="00BB620A">
              <w:rPr>
                <w:color w:val="000000" w:themeColor="text1"/>
              </w:rPr>
              <w:t xml:space="preserve"> 6.2</w:t>
            </w:r>
          </w:p>
        </w:tc>
        <w:tc>
          <w:tcPr>
            <w:tcW w:w="2179" w:type="pct"/>
            <w:tcBorders>
              <w:top w:val="nil"/>
              <w:left w:val="nil"/>
              <w:bottom w:val="single" w:sz="8" w:space="0" w:color="auto"/>
              <w:right w:val="single" w:sz="8" w:space="0" w:color="auto"/>
            </w:tcBorders>
            <w:shd w:val="clear" w:color="auto" w:fill="auto"/>
            <w:vAlign w:val="center"/>
            <w:hideMark/>
          </w:tcPr>
          <w:p w14:paraId="1E388184" w14:textId="77777777" w:rsidR="008B703E" w:rsidRPr="00BB620A" w:rsidRDefault="008B703E" w:rsidP="001840A0">
            <w:pPr>
              <w:rPr>
                <w:color w:val="000000" w:themeColor="text1"/>
              </w:rPr>
            </w:pPr>
            <w:r w:rsidRPr="00BB620A">
              <w:rPr>
                <w:color w:val="000000" w:themeColor="text1"/>
              </w:rPr>
              <w:t xml:space="preserve">     - в тепловых сетях </w:t>
            </w:r>
          </w:p>
        </w:tc>
        <w:tc>
          <w:tcPr>
            <w:tcW w:w="781" w:type="pct"/>
            <w:tcBorders>
              <w:top w:val="nil"/>
              <w:left w:val="nil"/>
              <w:bottom w:val="single" w:sz="8" w:space="0" w:color="auto"/>
              <w:right w:val="single" w:sz="8" w:space="0" w:color="auto"/>
            </w:tcBorders>
            <w:shd w:val="clear" w:color="auto" w:fill="auto"/>
            <w:vAlign w:val="center"/>
            <w:hideMark/>
          </w:tcPr>
          <w:p w14:paraId="78CD74E6" w14:textId="77777777" w:rsidR="008B703E" w:rsidRPr="00BB620A" w:rsidRDefault="008B703E" w:rsidP="001840A0">
            <w:pPr>
              <w:jc w:val="center"/>
              <w:rPr>
                <w:color w:val="000000" w:themeColor="text1"/>
              </w:rPr>
            </w:pPr>
            <w:r w:rsidRPr="00BB620A">
              <w:rPr>
                <w:color w:val="000000" w:themeColor="text1"/>
              </w:rPr>
              <w:t>23 106,82</w:t>
            </w:r>
          </w:p>
        </w:tc>
        <w:tc>
          <w:tcPr>
            <w:tcW w:w="740" w:type="pct"/>
            <w:tcBorders>
              <w:top w:val="nil"/>
              <w:left w:val="nil"/>
              <w:bottom w:val="single" w:sz="8" w:space="0" w:color="auto"/>
              <w:right w:val="single" w:sz="8" w:space="0" w:color="auto"/>
            </w:tcBorders>
            <w:shd w:val="clear" w:color="auto" w:fill="auto"/>
            <w:vAlign w:val="center"/>
            <w:hideMark/>
          </w:tcPr>
          <w:p w14:paraId="7D0A947C" w14:textId="77777777" w:rsidR="008B703E" w:rsidRPr="00BB620A" w:rsidRDefault="008B703E" w:rsidP="001840A0">
            <w:pPr>
              <w:jc w:val="center"/>
              <w:rPr>
                <w:color w:val="000000" w:themeColor="text1"/>
              </w:rPr>
            </w:pPr>
            <w:r w:rsidRPr="00BB620A">
              <w:rPr>
                <w:color w:val="000000" w:themeColor="text1"/>
              </w:rPr>
              <w:t>13 100,83</w:t>
            </w:r>
          </w:p>
        </w:tc>
        <w:tc>
          <w:tcPr>
            <w:tcW w:w="858" w:type="pct"/>
            <w:tcBorders>
              <w:top w:val="nil"/>
              <w:left w:val="nil"/>
              <w:bottom w:val="single" w:sz="8" w:space="0" w:color="auto"/>
              <w:right w:val="single" w:sz="8" w:space="0" w:color="auto"/>
            </w:tcBorders>
            <w:shd w:val="clear" w:color="auto" w:fill="auto"/>
            <w:vAlign w:val="center"/>
            <w:hideMark/>
          </w:tcPr>
          <w:p w14:paraId="19EF5FD8" w14:textId="77777777" w:rsidR="008B703E" w:rsidRPr="00BB620A" w:rsidRDefault="008B703E" w:rsidP="001840A0">
            <w:pPr>
              <w:jc w:val="center"/>
              <w:rPr>
                <w:color w:val="000000" w:themeColor="text1"/>
              </w:rPr>
            </w:pPr>
            <w:r w:rsidRPr="00BB620A">
              <w:rPr>
                <w:color w:val="000000" w:themeColor="text1"/>
              </w:rPr>
              <w:t>10 005,99</w:t>
            </w:r>
          </w:p>
        </w:tc>
      </w:tr>
    </w:tbl>
    <w:p w14:paraId="269D2660" w14:textId="77777777" w:rsidR="008B703E" w:rsidRPr="00BB620A" w:rsidRDefault="008B703E" w:rsidP="008B703E">
      <w:pPr>
        <w:jc w:val="both"/>
        <w:rPr>
          <w:color w:val="000000" w:themeColor="text1"/>
        </w:rPr>
      </w:pPr>
    </w:p>
    <w:p w14:paraId="75D5F595" w14:textId="77777777" w:rsidR="008B703E" w:rsidRPr="00BB620A" w:rsidRDefault="008B703E" w:rsidP="008B703E">
      <w:pPr>
        <w:ind w:right="142"/>
        <w:jc w:val="both"/>
        <w:rPr>
          <w:snapToGrid w:val="0"/>
          <w:color w:val="000000" w:themeColor="text1"/>
          <w:sz w:val="28"/>
          <w:szCs w:val="28"/>
        </w:rPr>
      </w:pPr>
      <w:r w:rsidRPr="00BB620A">
        <w:rPr>
          <w:snapToGrid w:val="0"/>
          <w:color w:val="000000" w:themeColor="text1"/>
          <w:sz w:val="28"/>
          <w:szCs w:val="28"/>
        </w:rPr>
        <w:t xml:space="preserve">Доли полезного отпуска по полугодиям на 2025 год: </w:t>
      </w:r>
    </w:p>
    <w:p w14:paraId="2C3B44A0" w14:textId="77777777" w:rsidR="008B703E" w:rsidRPr="00BB620A" w:rsidRDefault="008B703E" w:rsidP="008B703E">
      <w:pPr>
        <w:ind w:right="142"/>
        <w:jc w:val="both"/>
        <w:rPr>
          <w:snapToGrid w:val="0"/>
          <w:color w:val="000000" w:themeColor="text1"/>
          <w:sz w:val="28"/>
          <w:szCs w:val="28"/>
        </w:rPr>
      </w:pPr>
      <w:r w:rsidRPr="00BB620A">
        <w:rPr>
          <w:snapToGrid w:val="0"/>
          <w:color w:val="000000" w:themeColor="text1"/>
          <w:sz w:val="28"/>
          <w:szCs w:val="28"/>
        </w:rPr>
        <w:t>1 полугодие 0,57</w:t>
      </w:r>
    </w:p>
    <w:p w14:paraId="78C46C63" w14:textId="77777777" w:rsidR="008B703E" w:rsidRPr="00BB620A" w:rsidRDefault="008B703E" w:rsidP="008B703E">
      <w:pPr>
        <w:ind w:right="142"/>
        <w:jc w:val="both"/>
        <w:rPr>
          <w:snapToGrid w:val="0"/>
          <w:color w:val="000000" w:themeColor="text1"/>
          <w:sz w:val="28"/>
          <w:szCs w:val="28"/>
        </w:rPr>
      </w:pPr>
      <w:r w:rsidRPr="00BB620A">
        <w:rPr>
          <w:snapToGrid w:val="0"/>
          <w:color w:val="000000" w:themeColor="text1"/>
          <w:sz w:val="28"/>
          <w:szCs w:val="28"/>
        </w:rPr>
        <w:t>2 полугодие 0,43</w:t>
      </w:r>
    </w:p>
    <w:p w14:paraId="227F0FFF" w14:textId="77777777" w:rsidR="008B703E" w:rsidRPr="00BB620A" w:rsidRDefault="008B703E" w:rsidP="008B703E">
      <w:pPr>
        <w:rPr>
          <w:color w:val="000000" w:themeColor="text1"/>
          <w:sz w:val="28"/>
          <w:szCs w:val="28"/>
        </w:rPr>
      </w:pPr>
      <w:r w:rsidRPr="00BB620A">
        <w:rPr>
          <w:color w:val="000000" w:themeColor="text1"/>
          <w:sz w:val="28"/>
          <w:szCs w:val="28"/>
        </w:rPr>
        <w:br w:type="page"/>
      </w:r>
    </w:p>
    <w:p w14:paraId="7F957131" w14:textId="77777777" w:rsidR="008B703E" w:rsidRPr="00BB620A" w:rsidRDefault="008B703E" w:rsidP="008B703E">
      <w:pPr>
        <w:jc w:val="right"/>
        <w:rPr>
          <w:color w:val="000000" w:themeColor="text1"/>
          <w:sz w:val="28"/>
          <w:szCs w:val="28"/>
        </w:rPr>
      </w:pPr>
      <w:r w:rsidRPr="00BB620A">
        <w:rPr>
          <w:color w:val="000000" w:themeColor="text1"/>
          <w:sz w:val="28"/>
          <w:szCs w:val="28"/>
        </w:rPr>
        <w:lastRenderedPageBreak/>
        <w:t>Таблица 6</w:t>
      </w:r>
    </w:p>
    <w:p w14:paraId="2324508D" w14:textId="77777777" w:rsidR="008B703E" w:rsidRPr="00F778AA" w:rsidRDefault="008B703E" w:rsidP="008B703E">
      <w:pPr>
        <w:jc w:val="center"/>
        <w:rPr>
          <w:color w:val="000000" w:themeColor="text1"/>
          <w:sz w:val="28"/>
          <w:szCs w:val="22"/>
        </w:rPr>
      </w:pPr>
      <w:r w:rsidRPr="00BB620A">
        <w:rPr>
          <w:snapToGrid w:val="0"/>
          <w:color w:val="000000" w:themeColor="text1"/>
          <w:sz w:val="28"/>
          <w:szCs w:val="28"/>
        </w:rPr>
        <w:t xml:space="preserve">Расчёт динамики изменения полезного отпуска тепловой энергии </w:t>
      </w:r>
      <w:r w:rsidRPr="00BB620A">
        <w:rPr>
          <w:snapToGrid w:val="0"/>
          <w:color w:val="000000" w:themeColor="text1"/>
          <w:sz w:val="28"/>
          <w:szCs w:val="28"/>
        </w:rPr>
        <w:br/>
      </w:r>
      <w:r w:rsidRPr="00BB620A">
        <w:rPr>
          <w:color w:val="000000" w:themeColor="text1"/>
          <w:sz w:val="28"/>
          <w:szCs w:val="22"/>
        </w:rPr>
        <w:t>ОАО «СКЭК» по узлу теплоснабжения Промышленновского муниципального округа на 2025 год</w:t>
      </w:r>
      <w:r>
        <w:rPr>
          <w:color w:val="000000" w:themeColor="text1"/>
          <w:sz w:val="28"/>
          <w:szCs w:val="22"/>
        </w:rPr>
        <w:br/>
      </w:r>
      <w:r w:rsidRPr="00BB620A">
        <w:rPr>
          <w:color w:val="000000" w:themeColor="text1"/>
          <w:sz w:val="28"/>
          <w:szCs w:val="22"/>
        </w:rPr>
        <w:t>по</w:t>
      </w:r>
      <w:r>
        <w:rPr>
          <w:color w:val="000000" w:themeColor="text1"/>
          <w:sz w:val="28"/>
          <w:szCs w:val="22"/>
        </w:rPr>
        <w:t xml:space="preserve"> </w:t>
      </w:r>
      <w:r w:rsidRPr="00BB620A">
        <w:rPr>
          <w:color w:val="000000" w:themeColor="text1"/>
          <w:sz w:val="28"/>
          <w:szCs w:val="22"/>
        </w:rPr>
        <w:t>(КС 2018 года)</w:t>
      </w:r>
    </w:p>
    <w:tbl>
      <w:tblPr>
        <w:tblW w:w="9462" w:type="dxa"/>
        <w:tblLook w:val="04A0" w:firstRow="1" w:lastRow="0" w:firstColumn="1" w:lastColumn="0" w:noHBand="0" w:noVBand="1"/>
      </w:tblPr>
      <w:tblGrid>
        <w:gridCol w:w="2173"/>
        <w:gridCol w:w="3958"/>
        <w:gridCol w:w="3331"/>
      </w:tblGrid>
      <w:tr w:rsidR="008B703E" w:rsidRPr="00BB620A" w14:paraId="23612030" w14:textId="77777777" w:rsidTr="001840A0">
        <w:trPr>
          <w:trHeight w:val="542"/>
          <w:tblHeader/>
        </w:trPr>
        <w:tc>
          <w:tcPr>
            <w:tcW w:w="2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2EC7E" w14:textId="77777777" w:rsidR="008B703E" w:rsidRPr="00BB620A" w:rsidRDefault="008B703E" w:rsidP="001840A0">
            <w:pPr>
              <w:jc w:val="center"/>
              <w:rPr>
                <w:color w:val="000000" w:themeColor="text1"/>
                <w:sz w:val="22"/>
                <w:szCs w:val="22"/>
              </w:rPr>
            </w:pPr>
            <w:r w:rsidRPr="00BB620A">
              <w:rPr>
                <w:color w:val="000000" w:themeColor="text1"/>
                <w:sz w:val="22"/>
                <w:szCs w:val="22"/>
              </w:rPr>
              <w:t>Год</w:t>
            </w:r>
          </w:p>
        </w:tc>
        <w:tc>
          <w:tcPr>
            <w:tcW w:w="3958" w:type="dxa"/>
            <w:tcBorders>
              <w:top w:val="single" w:sz="4" w:space="0" w:color="auto"/>
              <w:left w:val="nil"/>
              <w:bottom w:val="single" w:sz="4" w:space="0" w:color="auto"/>
              <w:right w:val="single" w:sz="4" w:space="0" w:color="auto"/>
            </w:tcBorders>
            <w:shd w:val="clear" w:color="auto" w:fill="auto"/>
            <w:vAlign w:val="center"/>
          </w:tcPr>
          <w:p w14:paraId="13A76B41" w14:textId="77777777" w:rsidR="008B703E" w:rsidRPr="00BB620A" w:rsidRDefault="008B703E" w:rsidP="001840A0">
            <w:pPr>
              <w:jc w:val="center"/>
              <w:rPr>
                <w:color w:val="000000" w:themeColor="text1"/>
                <w:sz w:val="22"/>
                <w:szCs w:val="22"/>
              </w:rPr>
            </w:pPr>
            <w:r w:rsidRPr="00BB620A">
              <w:rPr>
                <w:color w:val="000000" w:themeColor="text1"/>
                <w:sz w:val="22"/>
                <w:szCs w:val="22"/>
              </w:rPr>
              <w:t>Полезный отпуск по категории потребителей «Население», Гкал</w:t>
            </w:r>
          </w:p>
        </w:tc>
        <w:tc>
          <w:tcPr>
            <w:tcW w:w="3331" w:type="dxa"/>
            <w:tcBorders>
              <w:top w:val="single" w:sz="4" w:space="0" w:color="auto"/>
              <w:left w:val="nil"/>
              <w:bottom w:val="single" w:sz="4" w:space="0" w:color="auto"/>
              <w:right w:val="single" w:sz="4" w:space="0" w:color="auto"/>
            </w:tcBorders>
            <w:vAlign w:val="center"/>
          </w:tcPr>
          <w:p w14:paraId="18CA490C" w14:textId="77777777" w:rsidR="008B703E" w:rsidRPr="00BB620A" w:rsidRDefault="008B703E" w:rsidP="001840A0">
            <w:pPr>
              <w:jc w:val="center"/>
              <w:rPr>
                <w:color w:val="000000" w:themeColor="text1"/>
                <w:sz w:val="22"/>
                <w:szCs w:val="22"/>
              </w:rPr>
            </w:pPr>
            <w:r w:rsidRPr="00BB620A">
              <w:rPr>
                <w:color w:val="000000" w:themeColor="text1"/>
                <w:sz w:val="22"/>
                <w:szCs w:val="22"/>
              </w:rPr>
              <w:t>Динамика изменения, %</w:t>
            </w:r>
          </w:p>
        </w:tc>
      </w:tr>
      <w:tr w:rsidR="008B703E" w:rsidRPr="00BB620A" w14:paraId="148E6D18" w14:textId="77777777" w:rsidTr="001840A0">
        <w:trPr>
          <w:trHeight w:val="303"/>
        </w:trPr>
        <w:tc>
          <w:tcPr>
            <w:tcW w:w="2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C8835" w14:textId="77777777" w:rsidR="008B703E" w:rsidRPr="00BB620A" w:rsidRDefault="008B703E" w:rsidP="001840A0">
            <w:pPr>
              <w:jc w:val="center"/>
              <w:rPr>
                <w:color w:val="000000" w:themeColor="text1"/>
                <w:sz w:val="22"/>
                <w:szCs w:val="22"/>
              </w:rPr>
            </w:pPr>
            <w:r w:rsidRPr="00BB620A">
              <w:rPr>
                <w:color w:val="000000" w:themeColor="text1"/>
                <w:sz w:val="23"/>
                <w:szCs w:val="23"/>
              </w:rPr>
              <w:t>2021</w:t>
            </w:r>
          </w:p>
        </w:tc>
        <w:tc>
          <w:tcPr>
            <w:tcW w:w="3958" w:type="dxa"/>
            <w:tcBorders>
              <w:top w:val="single" w:sz="4" w:space="0" w:color="auto"/>
              <w:left w:val="nil"/>
              <w:bottom w:val="single" w:sz="4" w:space="0" w:color="auto"/>
              <w:right w:val="single" w:sz="4" w:space="0" w:color="auto"/>
            </w:tcBorders>
            <w:shd w:val="clear" w:color="auto" w:fill="auto"/>
            <w:noWrap/>
            <w:vAlign w:val="center"/>
          </w:tcPr>
          <w:p w14:paraId="41A250FD" w14:textId="77777777" w:rsidR="008B703E" w:rsidRPr="00BB620A" w:rsidRDefault="008B703E" w:rsidP="001840A0">
            <w:pPr>
              <w:jc w:val="center"/>
              <w:rPr>
                <w:color w:val="000000" w:themeColor="text1"/>
                <w:sz w:val="22"/>
                <w:szCs w:val="22"/>
              </w:rPr>
            </w:pPr>
            <w:r w:rsidRPr="00BB620A">
              <w:rPr>
                <w:color w:val="000000" w:themeColor="text1"/>
                <w:sz w:val="23"/>
                <w:szCs w:val="23"/>
              </w:rPr>
              <w:t>3 657,05</w:t>
            </w:r>
          </w:p>
        </w:tc>
        <w:tc>
          <w:tcPr>
            <w:tcW w:w="3331" w:type="dxa"/>
            <w:tcBorders>
              <w:top w:val="single" w:sz="4" w:space="0" w:color="auto"/>
              <w:left w:val="nil"/>
              <w:bottom w:val="single" w:sz="4" w:space="0" w:color="auto"/>
              <w:right w:val="single" w:sz="4" w:space="0" w:color="auto"/>
            </w:tcBorders>
            <w:vAlign w:val="center"/>
          </w:tcPr>
          <w:p w14:paraId="0B09DDCB" w14:textId="77777777" w:rsidR="008B703E" w:rsidRPr="00BB620A" w:rsidRDefault="008B703E" w:rsidP="001840A0">
            <w:pPr>
              <w:jc w:val="center"/>
              <w:rPr>
                <w:color w:val="000000" w:themeColor="text1"/>
                <w:sz w:val="22"/>
                <w:szCs w:val="22"/>
              </w:rPr>
            </w:pPr>
            <w:r w:rsidRPr="00BB620A">
              <w:rPr>
                <w:color w:val="000000" w:themeColor="text1"/>
                <w:sz w:val="22"/>
                <w:szCs w:val="22"/>
              </w:rPr>
              <w:t> </w:t>
            </w:r>
          </w:p>
        </w:tc>
      </w:tr>
      <w:tr w:rsidR="008B703E" w:rsidRPr="00BB620A" w14:paraId="5EFD034B" w14:textId="77777777" w:rsidTr="001840A0">
        <w:trPr>
          <w:trHeight w:val="303"/>
        </w:trPr>
        <w:tc>
          <w:tcPr>
            <w:tcW w:w="2173" w:type="dxa"/>
            <w:tcBorders>
              <w:top w:val="nil"/>
              <w:left w:val="single" w:sz="4" w:space="0" w:color="auto"/>
              <w:bottom w:val="single" w:sz="4" w:space="0" w:color="auto"/>
              <w:right w:val="single" w:sz="4" w:space="0" w:color="auto"/>
            </w:tcBorders>
            <w:shd w:val="clear" w:color="auto" w:fill="auto"/>
            <w:noWrap/>
            <w:vAlign w:val="center"/>
            <w:hideMark/>
          </w:tcPr>
          <w:p w14:paraId="36FBFBF9" w14:textId="77777777" w:rsidR="008B703E" w:rsidRPr="00BB620A" w:rsidRDefault="008B703E" w:rsidP="001840A0">
            <w:pPr>
              <w:jc w:val="center"/>
              <w:rPr>
                <w:color w:val="000000" w:themeColor="text1"/>
                <w:sz w:val="22"/>
                <w:szCs w:val="22"/>
              </w:rPr>
            </w:pPr>
            <w:r w:rsidRPr="00BB620A">
              <w:rPr>
                <w:color w:val="000000" w:themeColor="text1"/>
                <w:sz w:val="23"/>
                <w:szCs w:val="23"/>
              </w:rPr>
              <w:t>2022</w:t>
            </w:r>
          </w:p>
        </w:tc>
        <w:tc>
          <w:tcPr>
            <w:tcW w:w="3958" w:type="dxa"/>
            <w:tcBorders>
              <w:top w:val="nil"/>
              <w:left w:val="nil"/>
              <w:bottom w:val="single" w:sz="4" w:space="0" w:color="auto"/>
              <w:right w:val="single" w:sz="4" w:space="0" w:color="auto"/>
            </w:tcBorders>
            <w:shd w:val="clear" w:color="auto" w:fill="auto"/>
            <w:noWrap/>
            <w:vAlign w:val="center"/>
          </w:tcPr>
          <w:p w14:paraId="7BFE5984" w14:textId="77777777" w:rsidR="008B703E" w:rsidRPr="00BB620A" w:rsidRDefault="008B703E" w:rsidP="001840A0">
            <w:pPr>
              <w:jc w:val="center"/>
              <w:rPr>
                <w:color w:val="000000" w:themeColor="text1"/>
                <w:sz w:val="22"/>
                <w:szCs w:val="22"/>
              </w:rPr>
            </w:pPr>
            <w:r w:rsidRPr="00BB620A">
              <w:rPr>
                <w:color w:val="000000" w:themeColor="text1"/>
                <w:sz w:val="23"/>
                <w:szCs w:val="23"/>
              </w:rPr>
              <w:t>3 537,40</w:t>
            </w:r>
          </w:p>
        </w:tc>
        <w:tc>
          <w:tcPr>
            <w:tcW w:w="3331" w:type="dxa"/>
            <w:tcBorders>
              <w:top w:val="nil"/>
              <w:left w:val="nil"/>
              <w:bottom w:val="single" w:sz="4" w:space="0" w:color="auto"/>
              <w:right w:val="single" w:sz="4" w:space="0" w:color="auto"/>
            </w:tcBorders>
            <w:vAlign w:val="center"/>
          </w:tcPr>
          <w:p w14:paraId="67BD29E4" w14:textId="77777777" w:rsidR="008B703E" w:rsidRPr="00BB620A" w:rsidRDefault="008B703E" w:rsidP="001840A0">
            <w:pPr>
              <w:jc w:val="center"/>
              <w:rPr>
                <w:color w:val="000000" w:themeColor="text1"/>
                <w:sz w:val="22"/>
                <w:szCs w:val="22"/>
              </w:rPr>
            </w:pPr>
            <w:r w:rsidRPr="00BB620A">
              <w:rPr>
                <w:color w:val="000000" w:themeColor="text1"/>
                <w:sz w:val="23"/>
                <w:szCs w:val="23"/>
              </w:rPr>
              <w:t>-3,27</w:t>
            </w:r>
          </w:p>
        </w:tc>
      </w:tr>
      <w:tr w:rsidR="008B703E" w:rsidRPr="00BB620A" w14:paraId="5C929880" w14:textId="77777777" w:rsidTr="001840A0">
        <w:trPr>
          <w:trHeight w:val="303"/>
        </w:trPr>
        <w:tc>
          <w:tcPr>
            <w:tcW w:w="2173" w:type="dxa"/>
            <w:tcBorders>
              <w:top w:val="nil"/>
              <w:left w:val="single" w:sz="4" w:space="0" w:color="auto"/>
              <w:bottom w:val="single" w:sz="4" w:space="0" w:color="auto"/>
              <w:right w:val="single" w:sz="4" w:space="0" w:color="auto"/>
            </w:tcBorders>
            <w:shd w:val="clear" w:color="auto" w:fill="auto"/>
            <w:noWrap/>
            <w:vAlign w:val="center"/>
          </w:tcPr>
          <w:p w14:paraId="2B742A91" w14:textId="77777777" w:rsidR="008B703E" w:rsidRPr="00BB620A" w:rsidRDefault="008B703E" w:rsidP="001840A0">
            <w:pPr>
              <w:jc w:val="center"/>
              <w:rPr>
                <w:color w:val="000000" w:themeColor="text1"/>
                <w:sz w:val="22"/>
                <w:szCs w:val="22"/>
              </w:rPr>
            </w:pPr>
            <w:r w:rsidRPr="00BB620A">
              <w:rPr>
                <w:color w:val="000000" w:themeColor="text1"/>
                <w:sz w:val="23"/>
                <w:szCs w:val="23"/>
              </w:rPr>
              <w:t>2023</w:t>
            </w:r>
          </w:p>
        </w:tc>
        <w:tc>
          <w:tcPr>
            <w:tcW w:w="3958" w:type="dxa"/>
            <w:tcBorders>
              <w:top w:val="nil"/>
              <w:left w:val="nil"/>
              <w:bottom w:val="single" w:sz="4" w:space="0" w:color="auto"/>
              <w:right w:val="single" w:sz="4" w:space="0" w:color="auto"/>
            </w:tcBorders>
            <w:shd w:val="clear" w:color="auto" w:fill="auto"/>
            <w:noWrap/>
            <w:vAlign w:val="center"/>
          </w:tcPr>
          <w:p w14:paraId="2291B9BF" w14:textId="77777777" w:rsidR="008B703E" w:rsidRPr="00BB620A" w:rsidRDefault="008B703E" w:rsidP="001840A0">
            <w:pPr>
              <w:jc w:val="center"/>
              <w:rPr>
                <w:color w:val="000000" w:themeColor="text1"/>
                <w:sz w:val="22"/>
                <w:szCs w:val="22"/>
              </w:rPr>
            </w:pPr>
            <w:r w:rsidRPr="00BB620A">
              <w:rPr>
                <w:color w:val="000000" w:themeColor="text1"/>
                <w:sz w:val="23"/>
                <w:szCs w:val="23"/>
              </w:rPr>
              <w:t>3 468,60</w:t>
            </w:r>
          </w:p>
        </w:tc>
        <w:tc>
          <w:tcPr>
            <w:tcW w:w="3331" w:type="dxa"/>
            <w:tcBorders>
              <w:top w:val="nil"/>
              <w:left w:val="nil"/>
              <w:bottom w:val="single" w:sz="4" w:space="0" w:color="auto"/>
              <w:right w:val="single" w:sz="4" w:space="0" w:color="auto"/>
            </w:tcBorders>
            <w:vAlign w:val="center"/>
          </w:tcPr>
          <w:p w14:paraId="4B8F8949" w14:textId="77777777" w:rsidR="008B703E" w:rsidRPr="00BB620A" w:rsidRDefault="008B703E" w:rsidP="001840A0">
            <w:pPr>
              <w:jc w:val="center"/>
              <w:rPr>
                <w:color w:val="000000" w:themeColor="text1"/>
                <w:sz w:val="22"/>
                <w:szCs w:val="22"/>
              </w:rPr>
            </w:pPr>
            <w:r w:rsidRPr="00BB620A">
              <w:rPr>
                <w:color w:val="000000" w:themeColor="text1"/>
                <w:sz w:val="23"/>
                <w:szCs w:val="23"/>
              </w:rPr>
              <w:t>-1,94</w:t>
            </w:r>
          </w:p>
        </w:tc>
      </w:tr>
      <w:tr w:rsidR="008B703E" w:rsidRPr="00BB620A" w14:paraId="0DD2DFB3" w14:textId="77777777" w:rsidTr="001840A0">
        <w:trPr>
          <w:trHeight w:val="301"/>
        </w:trPr>
        <w:tc>
          <w:tcPr>
            <w:tcW w:w="2173" w:type="dxa"/>
            <w:tcBorders>
              <w:top w:val="nil"/>
              <w:left w:val="single" w:sz="4" w:space="0" w:color="auto"/>
              <w:bottom w:val="single" w:sz="4" w:space="0" w:color="auto"/>
              <w:right w:val="single" w:sz="4" w:space="0" w:color="auto"/>
            </w:tcBorders>
            <w:shd w:val="clear" w:color="auto" w:fill="auto"/>
            <w:vAlign w:val="center"/>
            <w:hideMark/>
          </w:tcPr>
          <w:p w14:paraId="7EF13E50" w14:textId="77777777" w:rsidR="008B703E" w:rsidRPr="00BB620A" w:rsidRDefault="008B703E" w:rsidP="001840A0">
            <w:pPr>
              <w:jc w:val="center"/>
              <w:rPr>
                <w:color w:val="000000" w:themeColor="text1"/>
                <w:sz w:val="22"/>
                <w:szCs w:val="22"/>
              </w:rPr>
            </w:pPr>
            <w:r w:rsidRPr="00BB620A">
              <w:rPr>
                <w:color w:val="000000" w:themeColor="text1"/>
                <w:sz w:val="23"/>
                <w:szCs w:val="23"/>
              </w:rPr>
              <w:t>план 2025</w:t>
            </w:r>
          </w:p>
        </w:tc>
        <w:tc>
          <w:tcPr>
            <w:tcW w:w="3958" w:type="dxa"/>
            <w:tcBorders>
              <w:top w:val="nil"/>
              <w:left w:val="nil"/>
              <w:bottom w:val="single" w:sz="4" w:space="0" w:color="auto"/>
              <w:right w:val="single" w:sz="4" w:space="0" w:color="auto"/>
            </w:tcBorders>
            <w:shd w:val="clear" w:color="auto" w:fill="auto"/>
            <w:noWrap/>
            <w:vAlign w:val="center"/>
          </w:tcPr>
          <w:p w14:paraId="07F07EC6" w14:textId="77777777" w:rsidR="008B703E" w:rsidRPr="00BB620A" w:rsidRDefault="008B703E" w:rsidP="001840A0">
            <w:pPr>
              <w:jc w:val="center"/>
              <w:rPr>
                <w:color w:val="000000" w:themeColor="text1"/>
                <w:sz w:val="22"/>
                <w:szCs w:val="22"/>
              </w:rPr>
            </w:pPr>
            <w:r w:rsidRPr="00BB620A">
              <w:rPr>
                <w:color w:val="000000" w:themeColor="text1"/>
                <w:sz w:val="23"/>
                <w:szCs w:val="23"/>
              </w:rPr>
              <w:t>3 378,00</w:t>
            </w:r>
          </w:p>
        </w:tc>
        <w:tc>
          <w:tcPr>
            <w:tcW w:w="3331" w:type="dxa"/>
            <w:tcBorders>
              <w:top w:val="nil"/>
              <w:left w:val="nil"/>
              <w:bottom w:val="single" w:sz="4" w:space="0" w:color="auto"/>
              <w:right w:val="single" w:sz="4" w:space="0" w:color="auto"/>
            </w:tcBorders>
            <w:vAlign w:val="center"/>
          </w:tcPr>
          <w:p w14:paraId="303C2136" w14:textId="77777777" w:rsidR="008B703E" w:rsidRPr="00BB620A" w:rsidRDefault="008B703E" w:rsidP="001840A0">
            <w:pPr>
              <w:jc w:val="center"/>
              <w:rPr>
                <w:color w:val="000000" w:themeColor="text1"/>
                <w:sz w:val="22"/>
                <w:szCs w:val="22"/>
              </w:rPr>
            </w:pPr>
            <w:r w:rsidRPr="00BB620A">
              <w:rPr>
                <w:color w:val="000000" w:themeColor="text1"/>
                <w:sz w:val="23"/>
                <w:szCs w:val="23"/>
              </w:rPr>
              <w:t>-2,61 в среднем</w:t>
            </w:r>
          </w:p>
        </w:tc>
      </w:tr>
    </w:tbl>
    <w:p w14:paraId="6DDC89A7" w14:textId="77777777" w:rsidR="008B703E" w:rsidRPr="00BB620A" w:rsidRDefault="008B703E" w:rsidP="008B703E">
      <w:pPr>
        <w:jc w:val="right"/>
        <w:rPr>
          <w:color w:val="000000" w:themeColor="text1"/>
          <w:sz w:val="28"/>
          <w:szCs w:val="22"/>
        </w:rPr>
      </w:pPr>
    </w:p>
    <w:p w14:paraId="4099AB47" w14:textId="77777777" w:rsidR="008B703E" w:rsidRPr="00BB620A" w:rsidRDefault="008B703E" w:rsidP="008B703E">
      <w:pPr>
        <w:jc w:val="right"/>
        <w:rPr>
          <w:color w:val="000000" w:themeColor="text1"/>
          <w:sz w:val="28"/>
          <w:szCs w:val="28"/>
        </w:rPr>
      </w:pPr>
      <w:r w:rsidRPr="00BB620A">
        <w:rPr>
          <w:color w:val="000000" w:themeColor="text1"/>
          <w:sz w:val="28"/>
          <w:szCs w:val="28"/>
        </w:rPr>
        <w:t>Таблица 7</w:t>
      </w:r>
    </w:p>
    <w:p w14:paraId="624C93F0" w14:textId="77777777" w:rsidR="008B703E" w:rsidRPr="00BB620A" w:rsidRDefault="008B703E" w:rsidP="008B703E">
      <w:pPr>
        <w:jc w:val="center"/>
        <w:rPr>
          <w:color w:val="000000" w:themeColor="text1"/>
          <w:sz w:val="28"/>
          <w:szCs w:val="22"/>
        </w:rPr>
      </w:pPr>
      <w:r w:rsidRPr="00BB620A">
        <w:rPr>
          <w:snapToGrid w:val="0"/>
          <w:color w:val="000000" w:themeColor="text1"/>
          <w:sz w:val="28"/>
          <w:szCs w:val="28"/>
        </w:rPr>
        <w:t xml:space="preserve">Расчёт динамики изменения полезного отпуска тепловой энергии по населению </w:t>
      </w:r>
      <w:r w:rsidRPr="00BB620A">
        <w:rPr>
          <w:color w:val="000000" w:themeColor="text1"/>
          <w:sz w:val="28"/>
          <w:szCs w:val="22"/>
        </w:rPr>
        <w:t>ОАО «СКЭК» по узлу теплоснабжения Промышленновского муниципального округа на 2025 год</w:t>
      </w:r>
    </w:p>
    <w:p w14:paraId="2ED45387" w14:textId="77777777" w:rsidR="008B703E" w:rsidRPr="00BB620A" w:rsidRDefault="008B703E" w:rsidP="008B703E">
      <w:pPr>
        <w:jc w:val="center"/>
        <w:rPr>
          <w:color w:val="000000" w:themeColor="text1"/>
          <w:sz w:val="28"/>
          <w:szCs w:val="22"/>
        </w:rPr>
      </w:pPr>
      <w:r w:rsidRPr="00BB620A">
        <w:rPr>
          <w:color w:val="000000" w:themeColor="text1"/>
          <w:sz w:val="28"/>
          <w:szCs w:val="22"/>
        </w:rPr>
        <w:t>по (КС 2018 года)</w:t>
      </w:r>
    </w:p>
    <w:tbl>
      <w:tblPr>
        <w:tblW w:w="9417" w:type="dxa"/>
        <w:tblInd w:w="113" w:type="dxa"/>
        <w:tblLook w:val="04A0" w:firstRow="1" w:lastRow="0" w:firstColumn="1" w:lastColumn="0" w:noHBand="0" w:noVBand="1"/>
      </w:tblPr>
      <w:tblGrid>
        <w:gridCol w:w="2163"/>
        <w:gridCol w:w="3939"/>
        <w:gridCol w:w="3315"/>
      </w:tblGrid>
      <w:tr w:rsidR="008B703E" w:rsidRPr="00BB620A" w14:paraId="6B159DD5" w14:textId="77777777" w:rsidTr="001840A0">
        <w:trPr>
          <w:trHeight w:val="537"/>
          <w:tblHeader/>
        </w:trPr>
        <w:tc>
          <w:tcPr>
            <w:tcW w:w="2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526C1" w14:textId="77777777" w:rsidR="008B703E" w:rsidRPr="00BB620A" w:rsidRDefault="008B703E" w:rsidP="001840A0">
            <w:pPr>
              <w:jc w:val="center"/>
              <w:rPr>
                <w:color w:val="000000" w:themeColor="text1"/>
                <w:sz w:val="22"/>
                <w:szCs w:val="22"/>
              </w:rPr>
            </w:pPr>
            <w:r w:rsidRPr="00BB620A">
              <w:rPr>
                <w:color w:val="000000" w:themeColor="text1"/>
                <w:sz w:val="22"/>
                <w:szCs w:val="22"/>
              </w:rPr>
              <w:t>Год</w:t>
            </w:r>
          </w:p>
        </w:tc>
        <w:tc>
          <w:tcPr>
            <w:tcW w:w="3939" w:type="dxa"/>
            <w:tcBorders>
              <w:top w:val="single" w:sz="4" w:space="0" w:color="auto"/>
              <w:left w:val="nil"/>
              <w:bottom w:val="single" w:sz="4" w:space="0" w:color="auto"/>
              <w:right w:val="single" w:sz="4" w:space="0" w:color="auto"/>
            </w:tcBorders>
            <w:shd w:val="clear" w:color="auto" w:fill="auto"/>
            <w:vAlign w:val="center"/>
          </w:tcPr>
          <w:p w14:paraId="4EFC833E" w14:textId="77777777" w:rsidR="008B703E" w:rsidRPr="00BB620A" w:rsidRDefault="008B703E" w:rsidP="001840A0">
            <w:pPr>
              <w:jc w:val="center"/>
              <w:rPr>
                <w:color w:val="000000" w:themeColor="text1"/>
                <w:sz w:val="22"/>
                <w:szCs w:val="22"/>
              </w:rPr>
            </w:pPr>
            <w:r w:rsidRPr="00BB620A">
              <w:rPr>
                <w:color w:val="000000" w:themeColor="text1"/>
                <w:sz w:val="22"/>
                <w:szCs w:val="22"/>
              </w:rPr>
              <w:t>Полезный отпуск по категории потребителей «Население», Гкал</w:t>
            </w:r>
          </w:p>
        </w:tc>
        <w:tc>
          <w:tcPr>
            <w:tcW w:w="3315" w:type="dxa"/>
            <w:tcBorders>
              <w:top w:val="single" w:sz="4" w:space="0" w:color="auto"/>
              <w:left w:val="nil"/>
              <w:bottom w:val="single" w:sz="4" w:space="0" w:color="auto"/>
              <w:right w:val="single" w:sz="4" w:space="0" w:color="auto"/>
            </w:tcBorders>
            <w:vAlign w:val="center"/>
          </w:tcPr>
          <w:p w14:paraId="4843C627" w14:textId="77777777" w:rsidR="008B703E" w:rsidRPr="00BB620A" w:rsidRDefault="008B703E" w:rsidP="001840A0">
            <w:pPr>
              <w:jc w:val="center"/>
              <w:rPr>
                <w:color w:val="000000" w:themeColor="text1"/>
                <w:sz w:val="22"/>
                <w:szCs w:val="22"/>
              </w:rPr>
            </w:pPr>
            <w:r w:rsidRPr="00BB620A">
              <w:rPr>
                <w:color w:val="000000" w:themeColor="text1"/>
                <w:sz w:val="22"/>
                <w:szCs w:val="22"/>
              </w:rPr>
              <w:t>Динамика изменения, %</w:t>
            </w:r>
          </w:p>
        </w:tc>
      </w:tr>
      <w:tr w:rsidR="008B703E" w:rsidRPr="00BB620A" w14:paraId="1FAAC286" w14:textId="77777777" w:rsidTr="001840A0">
        <w:trPr>
          <w:trHeight w:val="300"/>
        </w:trPr>
        <w:tc>
          <w:tcPr>
            <w:tcW w:w="2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4E226" w14:textId="77777777" w:rsidR="008B703E" w:rsidRPr="00BB620A" w:rsidRDefault="008B703E" w:rsidP="001840A0">
            <w:pPr>
              <w:jc w:val="center"/>
              <w:rPr>
                <w:color w:val="000000" w:themeColor="text1"/>
                <w:sz w:val="22"/>
                <w:szCs w:val="22"/>
              </w:rPr>
            </w:pPr>
            <w:r w:rsidRPr="00BB620A">
              <w:rPr>
                <w:color w:val="000000" w:themeColor="text1"/>
                <w:sz w:val="23"/>
                <w:szCs w:val="23"/>
              </w:rPr>
              <w:t>2021</w:t>
            </w:r>
          </w:p>
        </w:tc>
        <w:tc>
          <w:tcPr>
            <w:tcW w:w="3939" w:type="dxa"/>
            <w:tcBorders>
              <w:top w:val="single" w:sz="4" w:space="0" w:color="auto"/>
              <w:left w:val="nil"/>
              <w:bottom w:val="single" w:sz="4" w:space="0" w:color="auto"/>
              <w:right w:val="single" w:sz="4" w:space="0" w:color="auto"/>
            </w:tcBorders>
            <w:shd w:val="clear" w:color="auto" w:fill="auto"/>
            <w:noWrap/>
            <w:vAlign w:val="center"/>
          </w:tcPr>
          <w:p w14:paraId="4E74A9B0" w14:textId="77777777" w:rsidR="008B703E" w:rsidRPr="00BB620A" w:rsidRDefault="008B703E" w:rsidP="001840A0">
            <w:pPr>
              <w:jc w:val="center"/>
              <w:rPr>
                <w:color w:val="000000" w:themeColor="text1"/>
                <w:sz w:val="22"/>
                <w:szCs w:val="22"/>
              </w:rPr>
            </w:pPr>
            <w:r w:rsidRPr="00BB620A">
              <w:rPr>
                <w:color w:val="000000" w:themeColor="text1"/>
                <w:sz w:val="23"/>
                <w:szCs w:val="23"/>
              </w:rPr>
              <w:t>241,44</w:t>
            </w:r>
          </w:p>
        </w:tc>
        <w:tc>
          <w:tcPr>
            <w:tcW w:w="3315" w:type="dxa"/>
            <w:tcBorders>
              <w:top w:val="single" w:sz="4" w:space="0" w:color="auto"/>
              <w:left w:val="nil"/>
              <w:bottom w:val="single" w:sz="4" w:space="0" w:color="auto"/>
              <w:right w:val="single" w:sz="4" w:space="0" w:color="auto"/>
            </w:tcBorders>
            <w:vAlign w:val="center"/>
          </w:tcPr>
          <w:p w14:paraId="6C9EB5A1" w14:textId="77777777" w:rsidR="008B703E" w:rsidRPr="00BB620A" w:rsidRDefault="008B703E" w:rsidP="001840A0">
            <w:pPr>
              <w:jc w:val="center"/>
              <w:rPr>
                <w:color w:val="000000" w:themeColor="text1"/>
                <w:sz w:val="22"/>
                <w:szCs w:val="22"/>
              </w:rPr>
            </w:pPr>
            <w:r w:rsidRPr="00BB620A">
              <w:rPr>
                <w:color w:val="000000" w:themeColor="text1"/>
                <w:sz w:val="22"/>
                <w:szCs w:val="22"/>
              </w:rPr>
              <w:t> </w:t>
            </w:r>
          </w:p>
        </w:tc>
      </w:tr>
      <w:tr w:rsidR="008B703E" w:rsidRPr="00BB620A" w14:paraId="2038DDA6" w14:textId="77777777" w:rsidTr="001840A0">
        <w:trPr>
          <w:trHeight w:val="300"/>
        </w:trPr>
        <w:tc>
          <w:tcPr>
            <w:tcW w:w="2163" w:type="dxa"/>
            <w:tcBorders>
              <w:top w:val="nil"/>
              <w:left w:val="single" w:sz="4" w:space="0" w:color="auto"/>
              <w:bottom w:val="single" w:sz="4" w:space="0" w:color="auto"/>
              <w:right w:val="single" w:sz="4" w:space="0" w:color="auto"/>
            </w:tcBorders>
            <w:shd w:val="clear" w:color="auto" w:fill="auto"/>
            <w:noWrap/>
            <w:vAlign w:val="center"/>
            <w:hideMark/>
          </w:tcPr>
          <w:p w14:paraId="74F54AD8" w14:textId="77777777" w:rsidR="008B703E" w:rsidRPr="00BB620A" w:rsidRDefault="008B703E" w:rsidP="001840A0">
            <w:pPr>
              <w:jc w:val="center"/>
              <w:rPr>
                <w:color w:val="000000" w:themeColor="text1"/>
                <w:sz w:val="22"/>
                <w:szCs w:val="22"/>
              </w:rPr>
            </w:pPr>
            <w:r w:rsidRPr="00BB620A">
              <w:rPr>
                <w:color w:val="000000" w:themeColor="text1"/>
                <w:sz w:val="23"/>
                <w:szCs w:val="23"/>
              </w:rPr>
              <w:t>2022</w:t>
            </w:r>
          </w:p>
        </w:tc>
        <w:tc>
          <w:tcPr>
            <w:tcW w:w="3939" w:type="dxa"/>
            <w:tcBorders>
              <w:top w:val="nil"/>
              <w:left w:val="nil"/>
              <w:bottom w:val="single" w:sz="4" w:space="0" w:color="auto"/>
              <w:right w:val="single" w:sz="4" w:space="0" w:color="auto"/>
            </w:tcBorders>
            <w:shd w:val="clear" w:color="auto" w:fill="auto"/>
            <w:noWrap/>
            <w:vAlign w:val="center"/>
          </w:tcPr>
          <w:p w14:paraId="01453B35" w14:textId="77777777" w:rsidR="008B703E" w:rsidRPr="00BB620A" w:rsidRDefault="008B703E" w:rsidP="001840A0">
            <w:pPr>
              <w:jc w:val="center"/>
              <w:rPr>
                <w:color w:val="000000" w:themeColor="text1"/>
                <w:sz w:val="22"/>
                <w:szCs w:val="22"/>
              </w:rPr>
            </w:pPr>
            <w:r w:rsidRPr="00BB620A">
              <w:rPr>
                <w:color w:val="000000" w:themeColor="text1"/>
                <w:sz w:val="23"/>
                <w:szCs w:val="23"/>
              </w:rPr>
              <w:t>241,33</w:t>
            </w:r>
          </w:p>
        </w:tc>
        <w:tc>
          <w:tcPr>
            <w:tcW w:w="3315" w:type="dxa"/>
            <w:tcBorders>
              <w:top w:val="nil"/>
              <w:left w:val="nil"/>
              <w:bottom w:val="single" w:sz="4" w:space="0" w:color="auto"/>
              <w:right w:val="single" w:sz="4" w:space="0" w:color="auto"/>
            </w:tcBorders>
            <w:vAlign w:val="center"/>
          </w:tcPr>
          <w:p w14:paraId="57FD01BF" w14:textId="77777777" w:rsidR="008B703E" w:rsidRPr="00BB620A" w:rsidRDefault="008B703E" w:rsidP="001840A0">
            <w:pPr>
              <w:jc w:val="center"/>
              <w:rPr>
                <w:color w:val="000000" w:themeColor="text1"/>
                <w:sz w:val="22"/>
                <w:szCs w:val="22"/>
              </w:rPr>
            </w:pPr>
            <w:r w:rsidRPr="00BB620A">
              <w:rPr>
                <w:color w:val="000000" w:themeColor="text1"/>
                <w:sz w:val="23"/>
                <w:szCs w:val="23"/>
              </w:rPr>
              <w:t>-0,05</w:t>
            </w:r>
          </w:p>
        </w:tc>
      </w:tr>
      <w:tr w:rsidR="008B703E" w:rsidRPr="00BB620A" w14:paraId="29FBC29B" w14:textId="77777777" w:rsidTr="001840A0">
        <w:trPr>
          <w:trHeight w:val="300"/>
        </w:trPr>
        <w:tc>
          <w:tcPr>
            <w:tcW w:w="2163" w:type="dxa"/>
            <w:tcBorders>
              <w:top w:val="nil"/>
              <w:left w:val="single" w:sz="4" w:space="0" w:color="auto"/>
              <w:bottom w:val="single" w:sz="4" w:space="0" w:color="auto"/>
              <w:right w:val="single" w:sz="4" w:space="0" w:color="auto"/>
            </w:tcBorders>
            <w:shd w:val="clear" w:color="auto" w:fill="auto"/>
            <w:noWrap/>
            <w:vAlign w:val="center"/>
          </w:tcPr>
          <w:p w14:paraId="409BDF67" w14:textId="77777777" w:rsidR="008B703E" w:rsidRPr="00BB620A" w:rsidRDefault="008B703E" w:rsidP="001840A0">
            <w:pPr>
              <w:jc w:val="center"/>
              <w:rPr>
                <w:color w:val="000000" w:themeColor="text1"/>
                <w:sz w:val="22"/>
                <w:szCs w:val="22"/>
              </w:rPr>
            </w:pPr>
            <w:r w:rsidRPr="00BB620A">
              <w:rPr>
                <w:color w:val="000000" w:themeColor="text1"/>
                <w:sz w:val="23"/>
                <w:szCs w:val="23"/>
              </w:rPr>
              <w:t>2023</w:t>
            </w:r>
          </w:p>
        </w:tc>
        <w:tc>
          <w:tcPr>
            <w:tcW w:w="3939" w:type="dxa"/>
            <w:tcBorders>
              <w:top w:val="nil"/>
              <w:left w:val="nil"/>
              <w:bottom w:val="single" w:sz="4" w:space="0" w:color="auto"/>
              <w:right w:val="single" w:sz="4" w:space="0" w:color="auto"/>
            </w:tcBorders>
            <w:shd w:val="clear" w:color="auto" w:fill="auto"/>
            <w:noWrap/>
            <w:vAlign w:val="center"/>
          </w:tcPr>
          <w:p w14:paraId="36D651CD" w14:textId="77777777" w:rsidR="008B703E" w:rsidRPr="00BB620A" w:rsidRDefault="008B703E" w:rsidP="001840A0">
            <w:pPr>
              <w:jc w:val="center"/>
              <w:rPr>
                <w:color w:val="000000" w:themeColor="text1"/>
                <w:sz w:val="22"/>
                <w:szCs w:val="22"/>
              </w:rPr>
            </w:pPr>
            <w:r w:rsidRPr="00BB620A">
              <w:rPr>
                <w:color w:val="000000" w:themeColor="text1"/>
                <w:sz w:val="23"/>
                <w:szCs w:val="23"/>
              </w:rPr>
              <w:t>267,65</w:t>
            </w:r>
          </w:p>
        </w:tc>
        <w:tc>
          <w:tcPr>
            <w:tcW w:w="3315" w:type="dxa"/>
            <w:tcBorders>
              <w:top w:val="nil"/>
              <w:left w:val="nil"/>
              <w:bottom w:val="single" w:sz="4" w:space="0" w:color="auto"/>
              <w:right w:val="single" w:sz="4" w:space="0" w:color="auto"/>
            </w:tcBorders>
            <w:vAlign w:val="center"/>
          </w:tcPr>
          <w:p w14:paraId="570D0814" w14:textId="77777777" w:rsidR="008B703E" w:rsidRPr="00BB620A" w:rsidRDefault="008B703E" w:rsidP="001840A0">
            <w:pPr>
              <w:jc w:val="center"/>
              <w:rPr>
                <w:color w:val="000000" w:themeColor="text1"/>
                <w:sz w:val="22"/>
                <w:szCs w:val="22"/>
              </w:rPr>
            </w:pPr>
            <w:r w:rsidRPr="00BB620A">
              <w:rPr>
                <w:color w:val="000000" w:themeColor="text1"/>
                <w:sz w:val="23"/>
                <w:szCs w:val="23"/>
              </w:rPr>
              <w:t>10,91</w:t>
            </w:r>
          </w:p>
        </w:tc>
      </w:tr>
      <w:tr w:rsidR="008B703E" w:rsidRPr="00BB620A" w14:paraId="6EFFA61E" w14:textId="77777777" w:rsidTr="001840A0">
        <w:trPr>
          <w:trHeight w:val="298"/>
        </w:trPr>
        <w:tc>
          <w:tcPr>
            <w:tcW w:w="2163" w:type="dxa"/>
            <w:tcBorders>
              <w:top w:val="nil"/>
              <w:left w:val="single" w:sz="4" w:space="0" w:color="auto"/>
              <w:bottom w:val="single" w:sz="4" w:space="0" w:color="auto"/>
              <w:right w:val="single" w:sz="4" w:space="0" w:color="auto"/>
            </w:tcBorders>
            <w:shd w:val="clear" w:color="auto" w:fill="auto"/>
            <w:vAlign w:val="center"/>
            <w:hideMark/>
          </w:tcPr>
          <w:p w14:paraId="3A6577E5" w14:textId="77777777" w:rsidR="008B703E" w:rsidRPr="00BB620A" w:rsidRDefault="008B703E" w:rsidP="001840A0">
            <w:pPr>
              <w:jc w:val="center"/>
              <w:rPr>
                <w:color w:val="000000" w:themeColor="text1"/>
                <w:sz w:val="22"/>
                <w:szCs w:val="22"/>
              </w:rPr>
            </w:pPr>
            <w:r w:rsidRPr="00BB620A">
              <w:rPr>
                <w:color w:val="000000" w:themeColor="text1"/>
                <w:sz w:val="23"/>
                <w:szCs w:val="23"/>
              </w:rPr>
              <w:t>план 2025</w:t>
            </w:r>
          </w:p>
        </w:tc>
        <w:tc>
          <w:tcPr>
            <w:tcW w:w="3939" w:type="dxa"/>
            <w:tcBorders>
              <w:top w:val="nil"/>
              <w:left w:val="nil"/>
              <w:bottom w:val="single" w:sz="4" w:space="0" w:color="auto"/>
              <w:right w:val="single" w:sz="4" w:space="0" w:color="auto"/>
            </w:tcBorders>
            <w:shd w:val="clear" w:color="auto" w:fill="auto"/>
            <w:noWrap/>
            <w:vAlign w:val="center"/>
          </w:tcPr>
          <w:p w14:paraId="61B55FE2" w14:textId="77777777" w:rsidR="008B703E" w:rsidRPr="00BB620A" w:rsidRDefault="008B703E" w:rsidP="001840A0">
            <w:pPr>
              <w:jc w:val="center"/>
              <w:rPr>
                <w:color w:val="000000" w:themeColor="text1"/>
                <w:sz w:val="22"/>
                <w:szCs w:val="22"/>
              </w:rPr>
            </w:pPr>
            <w:r w:rsidRPr="00BB620A">
              <w:rPr>
                <w:color w:val="000000" w:themeColor="text1"/>
                <w:sz w:val="23"/>
                <w:szCs w:val="23"/>
              </w:rPr>
              <w:t>282,00</w:t>
            </w:r>
          </w:p>
        </w:tc>
        <w:tc>
          <w:tcPr>
            <w:tcW w:w="3315" w:type="dxa"/>
            <w:tcBorders>
              <w:top w:val="nil"/>
              <w:left w:val="nil"/>
              <w:bottom w:val="single" w:sz="4" w:space="0" w:color="auto"/>
              <w:right w:val="single" w:sz="4" w:space="0" w:color="auto"/>
            </w:tcBorders>
            <w:vAlign w:val="center"/>
          </w:tcPr>
          <w:p w14:paraId="062C5D30" w14:textId="77777777" w:rsidR="008B703E" w:rsidRPr="00BB620A" w:rsidRDefault="008B703E" w:rsidP="001840A0">
            <w:pPr>
              <w:jc w:val="center"/>
              <w:rPr>
                <w:color w:val="000000" w:themeColor="text1"/>
                <w:sz w:val="22"/>
                <w:szCs w:val="22"/>
              </w:rPr>
            </w:pPr>
            <w:r w:rsidRPr="00BB620A">
              <w:rPr>
                <w:color w:val="000000" w:themeColor="text1"/>
                <w:sz w:val="23"/>
                <w:szCs w:val="23"/>
              </w:rPr>
              <w:t>5,43 в среднем</w:t>
            </w:r>
          </w:p>
        </w:tc>
      </w:tr>
    </w:tbl>
    <w:p w14:paraId="6094C921" w14:textId="77777777" w:rsidR="008B703E" w:rsidRPr="00BB620A" w:rsidRDefault="008B703E" w:rsidP="008B703E">
      <w:pPr>
        <w:spacing w:line="360" w:lineRule="auto"/>
        <w:jc w:val="both"/>
        <w:rPr>
          <w:color w:val="000000" w:themeColor="text1"/>
          <w:sz w:val="28"/>
          <w:szCs w:val="22"/>
        </w:rPr>
      </w:pPr>
    </w:p>
    <w:p w14:paraId="46F4D71F" w14:textId="77777777" w:rsidR="008B703E" w:rsidRPr="00BB620A" w:rsidRDefault="008B703E" w:rsidP="008B703E">
      <w:pPr>
        <w:ind w:firstLine="709"/>
        <w:jc w:val="both"/>
        <w:rPr>
          <w:color w:val="000000" w:themeColor="text1"/>
          <w:sz w:val="28"/>
          <w:szCs w:val="22"/>
        </w:rPr>
      </w:pPr>
      <w:r w:rsidRPr="00BB620A">
        <w:rPr>
          <w:color w:val="000000" w:themeColor="text1"/>
          <w:sz w:val="28"/>
          <w:szCs w:val="22"/>
        </w:rPr>
        <w:t xml:space="preserve">Объем потерь тепловой энергии на 2025 год принят на уровне, зафиксированном концессионным соглашением, в размере 425,7 Гкал. </w:t>
      </w:r>
    </w:p>
    <w:p w14:paraId="39ED9BD3" w14:textId="77777777" w:rsidR="008B703E" w:rsidRPr="00BB620A" w:rsidRDefault="008B703E" w:rsidP="008B703E">
      <w:pPr>
        <w:ind w:firstLine="709"/>
        <w:jc w:val="both"/>
        <w:rPr>
          <w:color w:val="000000" w:themeColor="text1"/>
          <w:sz w:val="28"/>
          <w:szCs w:val="22"/>
        </w:rPr>
      </w:pPr>
      <w:r w:rsidRPr="00BB620A">
        <w:rPr>
          <w:color w:val="000000" w:themeColor="text1"/>
          <w:sz w:val="28"/>
          <w:szCs w:val="22"/>
        </w:rPr>
        <w:t>Нормативные потери на собственные нужды приняты в размере 1,5 % от выработки или 57,92 Гкал/ч.</w:t>
      </w:r>
    </w:p>
    <w:p w14:paraId="6B7FC624" w14:textId="77777777" w:rsidR="008B703E" w:rsidRPr="00BB620A" w:rsidRDefault="008B703E" w:rsidP="008B703E">
      <w:pPr>
        <w:ind w:firstLine="709"/>
        <w:jc w:val="both"/>
        <w:rPr>
          <w:color w:val="000000" w:themeColor="text1"/>
          <w:sz w:val="28"/>
          <w:szCs w:val="22"/>
        </w:rPr>
      </w:pPr>
      <w:r w:rsidRPr="00BB620A">
        <w:rPr>
          <w:color w:val="000000" w:themeColor="text1"/>
          <w:sz w:val="28"/>
          <w:szCs w:val="22"/>
        </w:rPr>
        <w:t>Сводный баланс тепловой энергии по (КС 2018 года) представлен в таблице 8.</w:t>
      </w:r>
    </w:p>
    <w:p w14:paraId="1FE140C7" w14:textId="77777777" w:rsidR="008B703E" w:rsidRPr="00BB620A" w:rsidRDefault="008B703E" w:rsidP="008B703E">
      <w:pPr>
        <w:jc w:val="right"/>
        <w:rPr>
          <w:color w:val="000000" w:themeColor="text1"/>
          <w:sz w:val="28"/>
          <w:szCs w:val="22"/>
        </w:rPr>
      </w:pPr>
      <w:r w:rsidRPr="00BB620A">
        <w:rPr>
          <w:color w:val="000000" w:themeColor="text1"/>
          <w:sz w:val="28"/>
          <w:szCs w:val="22"/>
        </w:rPr>
        <w:t>Таблица 8</w:t>
      </w:r>
    </w:p>
    <w:p w14:paraId="1F7EC2C6" w14:textId="77777777" w:rsidR="008B703E" w:rsidRPr="00BB620A" w:rsidRDefault="008B703E" w:rsidP="008B703E">
      <w:pPr>
        <w:jc w:val="center"/>
        <w:rPr>
          <w:color w:val="000000" w:themeColor="text1"/>
          <w:sz w:val="28"/>
          <w:szCs w:val="22"/>
        </w:rPr>
      </w:pPr>
      <w:r w:rsidRPr="00BB620A">
        <w:rPr>
          <w:color w:val="000000" w:themeColor="text1"/>
          <w:sz w:val="28"/>
          <w:szCs w:val="22"/>
        </w:rPr>
        <w:t xml:space="preserve">Баланс тепловой энергии ООО «СКЭК» по узлу теплоснабжения Промышленновского муниципального округа на 2025 год </w:t>
      </w:r>
    </w:p>
    <w:p w14:paraId="5D02ED69" w14:textId="77777777" w:rsidR="008B703E" w:rsidRPr="00BB620A" w:rsidRDefault="008B703E" w:rsidP="008B703E">
      <w:pPr>
        <w:jc w:val="center"/>
        <w:rPr>
          <w:color w:val="000000" w:themeColor="text1"/>
          <w:sz w:val="28"/>
          <w:szCs w:val="22"/>
        </w:rPr>
      </w:pPr>
      <w:r w:rsidRPr="00BB620A">
        <w:rPr>
          <w:color w:val="000000" w:themeColor="text1"/>
          <w:sz w:val="28"/>
          <w:szCs w:val="22"/>
        </w:rPr>
        <w:t>по (КС 2018 года)</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027"/>
        <w:gridCol w:w="1443"/>
        <w:gridCol w:w="1368"/>
        <w:gridCol w:w="1586"/>
      </w:tblGrid>
      <w:tr w:rsidR="008B703E" w:rsidRPr="00BB620A" w14:paraId="019C7569" w14:textId="77777777" w:rsidTr="001840A0">
        <w:trPr>
          <w:trHeight w:val="330"/>
          <w:tblHeader/>
        </w:trPr>
        <w:tc>
          <w:tcPr>
            <w:tcW w:w="442" w:type="pct"/>
            <w:shd w:val="clear" w:color="auto" w:fill="auto"/>
            <w:vAlign w:val="center"/>
            <w:hideMark/>
          </w:tcPr>
          <w:p w14:paraId="545AB9EC" w14:textId="77777777" w:rsidR="008B703E" w:rsidRPr="00BB620A" w:rsidRDefault="008B703E" w:rsidP="001840A0">
            <w:pPr>
              <w:jc w:val="center"/>
              <w:rPr>
                <w:color w:val="000000" w:themeColor="text1"/>
              </w:rPr>
            </w:pPr>
            <w:r w:rsidRPr="00BB620A">
              <w:rPr>
                <w:color w:val="000000" w:themeColor="text1"/>
              </w:rPr>
              <w:lastRenderedPageBreak/>
              <w:t>№ п/п</w:t>
            </w:r>
          </w:p>
        </w:tc>
        <w:tc>
          <w:tcPr>
            <w:tcW w:w="2179" w:type="pct"/>
            <w:shd w:val="clear" w:color="auto" w:fill="auto"/>
            <w:vAlign w:val="center"/>
            <w:hideMark/>
          </w:tcPr>
          <w:p w14:paraId="379B7857" w14:textId="77777777" w:rsidR="008B703E" w:rsidRPr="00BB620A" w:rsidRDefault="008B703E" w:rsidP="001840A0">
            <w:pPr>
              <w:jc w:val="center"/>
              <w:rPr>
                <w:color w:val="000000" w:themeColor="text1"/>
              </w:rPr>
            </w:pPr>
            <w:r w:rsidRPr="00BB620A">
              <w:rPr>
                <w:color w:val="000000" w:themeColor="text1"/>
              </w:rPr>
              <w:t>Показатель</w:t>
            </w:r>
          </w:p>
        </w:tc>
        <w:tc>
          <w:tcPr>
            <w:tcW w:w="781" w:type="pct"/>
            <w:shd w:val="clear" w:color="auto" w:fill="auto"/>
            <w:vAlign w:val="center"/>
            <w:hideMark/>
          </w:tcPr>
          <w:p w14:paraId="626460C5" w14:textId="77777777" w:rsidR="008B703E" w:rsidRPr="00BB620A" w:rsidRDefault="008B703E" w:rsidP="001840A0">
            <w:pPr>
              <w:jc w:val="center"/>
              <w:rPr>
                <w:color w:val="000000" w:themeColor="text1"/>
              </w:rPr>
            </w:pPr>
            <w:r w:rsidRPr="00BB620A">
              <w:rPr>
                <w:color w:val="000000" w:themeColor="text1"/>
              </w:rPr>
              <w:t>Всего</w:t>
            </w:r>
          </w:p>
        </w:tc>
        <w:tc>
          <w:tcPr>
            <w:tcW w:w="740" w:type="pct"/>
            <w:shd w:val="clear" w:color="auto" w:fill="auto"/>
            <w:vAlign w:val="center"/>
            <w:hideMark/>
          </w:tcPr>
          <w:p w14:paraId="3FE14420" w14:textId="77777777" w:rsidR="008B703E" w:rsidRPr="00BB620A" w:rsidRDefault="008B703E" w:rsidP="001840A0">
            <w:pPr>
              <w:jc w:val="center"/>
              <w:rPr>
                <w:color w:val="000000" w:themeColor="text1"/>
              </w:rPr>
            </w:pPr>
            <w:r w:rsidRPr="00BB620A">
              <w:rPr>
                <w:color w:val="000000" w:themeColor="text1"/>
              </w:rPr>
              <w:t>1 полугодие</w:t>
            </w:r>
          </w:p>
        </w:tc>
        <w:tc>
          <w:tcPr>
            <w:tcW w:w="858" w:type="pct"/>
            <w:shd w:val="clear" w:color="auto" w:fill="auto"/>
            <w:vAlign w:val="center"/>
            <w:hideMark/>
          </w:tcPr>
          <w:p w14:paraId="3FFF624E" w14:textId="77777777" w:rsidR="008B703E" w:rsidRPr="00BB620A" w:rsidRDefault="008B703E" w:rsidP="001840A0">
            <w:pPr>
              <w:jc w:val="center"/>
              <w:rPr>
                <w:color w:val="000000" w:themeColor="text1"/>
              </w:rPr>
            </w:pPr>
            <w:r w:rsidRPr="00BB620A">
              <w:rPr>
                <w:color w:val="000000" w:themeColor="text1"/>
              </w:rPr>
              <w:t xml:space="preserve">2 </w:t>
            </w:r>
          </w:p>
          <w:p w14:paraId="436B2CA4" w14:textId="77777777" w:rsidR="008B703E" w:rsidRPr="00BB620A" w:rsidRDefault="008B703E" w:rsidP="001840A0">
            <w:pPr>
              <w:jc w:val="center"/>
              <w:rPr>
                <w:color w:val="000000" w:themeColor="text1"/>
              </w:rPr>
            </w:pPr>
            <w:r w:rsidRPr="00BB620A">
              <w:rPr>
                <w:color w:val="000000" w:themeColor="text1"/>
              </w:rPr>
              <w:t>полугодие</w:t>
            </w:r>
          </w:p>
        </w:tc>
      </w:tr>
      <w:tr w:rsidR="008B703E" w:rsidRPr="00BB620A" w14:paraId="57EB4B81" w14:textId="77777777" w:rsidTr="001840A0">
        <w:trPr>
          <w:trHeight w:val="330"/>
          <w:tblHeader/>
        </w:trPr>
        <w:tc>
          <w:tcPr>
            <w:tcW w:w="442" w:type="pct"/>
            <w:shd w:val="clear" w:color="auto" w:fill="auto"/>
            <w:vAlign w:val="center"/>
            <w:hideMark/>
          </w:tcPr>
          <w:p w14:paraId="6A50EAD9" w14:textId="77777777" w:rsidR="008B703E" w:rsidRPr="00BB620A" w:rsidRDefault="008B703E" w:rsidP="001840A0">
            <w:pPr>
              <w:jc w:val="center"/>
              <w:rPr>
                <w:color w:val="000000" w:themeColor="text1"/>
              </w:rPr>
            </w:pPr>
            <w:r w:rsidRPr="00BB620A">
              <w:rPr>
                <w:color w:val="000000" w:themeColor="text1"/>
              </w:rPr>
              <w:t>1</w:t>
            </w:r>
          </w:p>
        </w:tc>
        <w:tc>
          <w:tcPr>
            <w:tcW w:w="2179" w:type="pct"/>
            <w:shd w:val="clear" w:color="auto" w:fill="auto"/>
            <w:noWrap/>
            <w:vAlign w:val="center"/>
            <w:hideMark/>
          </w:tcPr>
          <w:p w14:paraId="3D4E7F65" w14:textId="77777777" w:rsidR="008B703E" w:rsidRPr="00BB620A" w:rsidRDefault="008B703E" w:rsidP="001840A0">
            <w:pPr>
              <w:rPr>
                <w:color w:val="000000" w:themeColor="text1"/>
              </w:rPr>
            </w:pPr>
            <w:r w:rsidRPr="00BB620A">
              <w:rPr>
                <w:color w:val="000000" w:themeColor="text1"/>
              </w:rPr>
              <w:t>Нормативная выработка т/энергии</w:t>
            </w:r>
          </w:p>
        </w:tc>
        <w:tc>
          <w:tcPr>
            <w:tcW w:w="781" w:type="pct"/>
            <w:shd w:val="clear" w:color="auto" w:fill="auto"/>
            <w:vAlign w:val="center"/>
            <w:hideMark/>
          </w:tcPr>
          <w:p w14:paraId="077A0E9A" w14:textId="77777777" w:rsidR="008B703E" w:rsidRPr="00BB620A" w:rsidRDefault="008B703E" w:rsidP="001840A0">
            <w:pPr>
              <w:jc w:val="center"/>
              <w:rPr>
                <w:color w:val="000000" w:themeColor="text1"/>
              </w:rPr>
            </w:pPr>
            <w:r w:rsidRPr="00BB620A">
              <w:rPr>
                <w:color w:val="000000" w:themeColor="text1"/>
              </w:rPr>
              <w:t>3 861,62</w:t>
            </w:r>
          </w:p>
        </w:tc>
        <w:tc>
          <w:tcPr>
            <w:tcW w:w="740" w:type="pct"/>
            <w:shd w:val="clear" w:color="auto" w:fill="auto"/>
            <w:vAlign w:val="center"/>
            <w:hideMark/>
          </w:tcPr>
          <w:p w14:paraId="708ED34E" w14:textId="77777777" w:rsidR="008B703E" w:rsidRPr="00BB620A" w:rsidRDefault="008B703E" w:rsidP="001840A0">
            <w:pPr>
              <w:jc w:val="center"/>
              <w:rPr>
                <w:color w:val="000000" w:themeColor="text1"/>
              </w:rPr>
            </w:pPr>
            <w:r w:rsidRPr="00BB620A">
              <w:rPr>
                <w:color w:val="000000" w:themeColor="text1"/>
              </w:rPr>
              <w:t>2 442,61</w:t>
            </w:r>
          </w:p>
        </w:tc>
        <w:tc>
          <w:tcPr>
            <w:tcW w:w="858" w:type="pct"/>
            <w:shd w:val="clear" w:color="auto" w:fill="auto"/>
            <w:vAlign w:val="center"/>
            <w:hideMark/>
          </w:tcPr>
          <w:p w14:paraId="324D3B5E" w14:textId="77777777" w:rsidR="008B703E" w:rsidRPr="00BB620A" w:rsidRDefault="008B703E" w:rsidP="001840A0">
            <w:pPr>
              <w:jc w:val="center"/>
              <w:rPr>
                <w:color w:val="000000" w:themeColor="text1"/>
              </w:rPr>
            </w:pPr>
            <w:r w:rsidRPr="00BB620A">
              <w:rPr>
                <w:color w:val="000000" w:themeColor="text1"/>
              </w:rPr>
              <w:t>1 419,01</w:t>
            </w:r>
          </w:p>
        </w:tc>
      </w:tr>
      <w:tr w:rsidR="008B703E" w:rsidRPr="00BB620A" w14:paraId="64ED70E3" w14:textId="77777777" w:rsidTr="001840A0">
        <w:trPr>
          <w:trHeight w:val="330"/>
          <w:tblHeader/>
        </w:trPr>
        <w:tc>
          <w:tcPr>
            <w:tcW w:w="442" w:type="pct"/>
            <w:shd w:val="clear" w:color="auto" w:fill="auto"/>
            <w:vAlign w:val="center"/>
            <w:hideMark/>
          </w:tcPr>
          <w:p w14:paraId="78BC8334" w14:textId="77777777" w:rsidR="008B703E" w:rsidRPr="00BB620A" w:rsidRDefault="008B703E" w:rsidP="001840A0">
            <w:pPr>
              <w:jc w:val="center"/>
              <w:rPr>
                <w:color w:val="000000" w:themeColor="text1"/>
              </w:rPr>
            </w:pPr>
            <w:r w:rsidRPr="00BB620A">
              <w:rPr>
                <w:color w:val="000000" w:themeColor="text1"/>
              </w:rPr>
              <w:t>2</w:t>
            </w:r>
          </w:p>
        </w:tc>
        <w:tc>
          <w:tcPr>
            <w:tcW w:w="2179" w:type="pct"/>
            <w:shd w:val="clear" w:color="auto" w:fill="auto"/>
            <w:noWrap/>
            <w:vAlign w:val="center"/>
            <w:hideMark/>
          </w:tcPr>
          <w:p w14:paraId="73025EF1" w14:textId="77777777" w:rsidR="008B703E" w:rsidRPr="00BB620A" w:rsidRDefault="008B703E" w:rsidP="001840A0">
            <w:pPr>
              <w:rPr>
                <w:color w:val="000000" w:themeColor="text1"/>
              </w:rPr>
            </w:pPr>
            <w:r w:rsidRPr="00BB620A">
              <w:rPr>
                <w:color w:val="000000" w:themeColor="text1"/>
              </w:rPr>
              <w:t>Отпуск тепловой энергии в сеть</w:t>
            </w:r>
          </w:p>
        </w:tc>
        <w:tc>
          <w:tcPr>
            <w:tcW w:w="781" w:type="pct"/>
            <w:shd w:val="clear" w:color="auto" w:fill="auto"/>
            <w:vAlign w:val="center"/>
            <w:hideMark/>
          </w:tcPr>
          <w:p w14:paraId="3D0149E6" w14:textId="77777777" w:rsidR="008B703E" w:rsidRPr="00BB620A" w:rsidRDefault="008B703E" w:rsidP="001840A0">
            <w:pPr>
              <w:jc w:val="center"/>
              <w:rPr>
                <w:color w:val="000000" w:themeColor="text1"/>
              </w:rPr>
            </w:pPr>
            <w:r w:rsidRPr="00BB620A">
              <w:rPr>
                <w:color w:val="000000" w:themeColor="text1"/>
              </w:rPr>
              <w:t>3 803,70</w:t>
            </w:r>
          </w:p>
        </w:tc>
        <w:tc>
          <w:tcPr>
            <w:tcW w:w="740" w:type="pct"/>
            <w:shd w:val="clear" w:color="auto" w:fill="auto"/>
            <w:vAlign w:val="center"/>
            <w:hideMark/>
          </w:tcPr>
          <w:p w14:paraId="757CCA41" w14:textId="77777777" w:rsidR="008B703E" w:rsidRPr="00BB620A" w:rsidRDefault="008B703E" w:rsidP="001840A0">
            <w:pPr>
              <w:jc w:val="center"/>
              <w:rPr>
                <w:color w:val="000000" w:themeColor="text1"/>
              </w:rPr>
            </w:pPr>
            <w:r w:rsidRPr="00BB620A">
              <w:rPr>
                <w:color w:val="000000" w:themeColor="text1"/>
              </w:rPr>
              <w:t>2 405,97</w:t>
            </w:r>
          </w:p>
        </w:tc>
        <w:tc>
          <w:tcPr>
            <w:tcW w:w="858" w:type="pct"/>
            <w:shd w:val="clear" w:color="auto" w:fill="auto"/>
            <w:vAlign w:val="center"/>
            <w:hideMark/>
          </w:tcPr>
          <w:p w14:paraId="4F680750" w14:textId="77777777" w:rsidR="008B703E" w:rsidRPr="00BB620A" w:rsidRDefault="008B703E" w:rsidP="001840A0">
            <w:pPr>
              <w:jc w:val="center"/>
              <w:rPr>
                <w:color w:val="000000" w:themeColor="text1"/>
              </w:rPr>
            </w:pPr>
            <w:r w:rsidRPr="00BB620A">
              <w:rPr>
                <w:color w:val="000000" w:themeColor="text1"/>
              </w:rPr>
              <w:t>1 397,73</w:t>
            </w:r>
          </w:p>
        </w:tc>
      </w:tr>
      <w:tr w:rsidR="008B703E" w:rsidRPr="00BB620A" w14:paraId="7FC666B1" w14:textId="77777777" w:rsidTr="001840A0">
        <w:trPr>
          <w:trHeight w:val="330"/>
          <w:tblHeader/>
        </w:trPr>
        <w:tc>
          <w:tcPr>
            <w:tcW w:w="442" w:type="pct"/>
            <w:shd w:val="clear" w:color="auto" w:fill="auto"/>
            <w:vAlign w:val="center"/>
            <w:hideMark/>
          </w:tcPr>
          <w:p w14:paraId="041092BB" w14:textId="77777777" w:rsidR="008B703E" w:rsidRPr="00BB620A" w:rsidRDefault="008B703E" w:rsidP="001840A0">
            <w:pPr>
              <w:jc w:val="center"/>
              <w:rPr>
                <w:color w:val="000000" w:themeColor="text1"/>
              </w:rPr>
            </w:pPr>
            <w:r w:rsidRPr="00BB620A">
              <w:rPr>
                <w:color w:val="000000" w:themeColor="text1"/>
              </w:rPr>
              <w:t>3</w:t>
            </w:r>
          </w:p>
        </w:tc>
        <w:tc>
          <w:tcPr>
            <w:tcW w:w="2179" w:type="pct"/>
            <w:shd w:val="clear" w:color="auto" w:fill="auto"/>
            <w:vAlign w:val="center"/>
            <w:hideMark/>
          </w:tcPr>
          <w:p w14:paraId="0AD9B062" w14:textId="77777777" w:rsidR="008B703E" w:rsidRPr="00BB620A" w:rsidRDefault="008B703E" w:rsidP="001840A0">
            <w:pPr>
              <w:rPr>
                <w:color w:val="000000" w:themeColor="text1"/>
              </w:rPr>
            </w:pPr>
            <w:r w:rsidRPr="00BB620A">
              <w:rPr>
                <w:color w:val="000000" w:themeColor="text1"/>
              </w:rPr>
              <w:t>Полезный отпуск</w:t>
            </w:r>
          </w:p>
        </w:tc>
        <w:tc>
          <w:tcPr>
            <w:tcW w:w="781" w:type="pct"/>
            <w:shd w:val="clear" w:color="auto" w:fill="auto"/>
            <w:vAlign w:val="center"/>
            <w:hideMark/>
          </w:tcPr>
          <w:p w14:paraId="5C5045AA" w14:textId="77777777" w:rsidR="008B703E" w:rsidRPr="00BB620A" w:rsidRDefault="008B703E" w:rsidP="001840A0">
            <w:pPr>
              <w:jc w:val="center"/>
              <w:rPr>
                <w:color w:val="000000" w:themeColor="text1"/>
              </w:rPr>
            </w:pPr>
            <w:r w:rsidRPr="00BB620A">
              <w:rPr>
                <w:color w:val="000000" w:themeColor="text1"/>
              </w:rPr>
              <w:t>3 378,00</w:t>
            </w:r>
          </w:p>
        </w:tc>
        <w:tc>
          <w:tcPr>
            <w:tcW w:w="740" w:type="pct"/>
            <w:shd w:val="clear" w:color="auto" w:fill="auto"/>
            <w:vAlign w:val="center"/>
            <w:hideMark/>
          </w:tcPr>
          <w:p w14:paraId="0E8D6F17" w14:textId="77777777" w:rsidR="008B703E" w:rsidRPr="00BB620A" w:rsidRDefault="008B703E" w:rsidP="001840A0">
            <w:pPr>
              <w:jc w:val="center"/>
              <w:rPr>
                <w:color w:val="000000" w:themeColor="text1"/>
              </w:rPr>
            </w:pPr>
            <w:r w:rsidRPr="00BB620A">
              <w:rPr>
                <w:color w:val="000000" w:themeColor="text1"/>
              </w:rPr>
              <w:t>2 136,70</w:t>
            </w:r>
          </w:p>
        </w:tc>
        <w:tc>
          <w:tcPr>
            <w:tcW w:w="858" w:type="pct"/>
            <w:shd w:val="clear" w:color="auto" w:fill="auto"/>
            <w:vAlign w:val="center"/>
            <w:hideMark/>
          </w:tcPr>
          <w:p w14:paraId="62EB8125" w14:textId="77777777" w:rsidR="008B703E" w:rsidRPr="00BB620A" w:rsidRDefault="008B703E" w:rsidP="001840A0">
            <w:pPr>
              <w:jc w:val="center"/>
              <w:rPr>
                <w:color w:val="000000" w:themeColor="text1"/>
              </w:rPr>
            </w:pPr>
            <w:r w:rsidRPr="00BB620A">
              <w:rPr>
                <w:color w:val="000000" w:themeColor="text1"/>
              </w:rPr>
              <w:t>1 241,30</w:t>
            </w:r>
          </w:p>
        </w:tc>
      </w:tr>
      <w:tr w:rsidR="008B703E" w:rsidRPr="00BB620A" w14:paraId="3828DC5D" w14:textId="77777777" w:rsidTr="001840A0">
        <w:trPr>
          <w:trHeight w:val="645"/>
          <w:tblHeader/>
        </w:trPr>
        <w:tc>
          <w:tcPr>
            <w:tcW w:w="442" w:type="pct"/>
            <w:shd w:val="clear" w:color="auto" w:fill="auto"/>
            <w:vAlign w:val="center"/>
            <w:hideMark/>
          </w:tcPr>
          <w:p w14:paraId="795E96F9" w14:textId="77777777" w:rsidR="008B703E" w:rsidRPr="00BB620A" w:rsidRDefault="008B703E" w:rsidP="001840A0">
            <w:pPr>
              <w:jc w:val="center"/>
              <w:rPr>
                <w:color w:val="000000" w:themeColor="text1"/>
              </w:rPr>
            </w:pPr>
            <w:r w:rsidRPr="00BB620A">
              <w:rPr>
                <w:color w:val="000000" w:themeColor="text1"/>
              </w:rPr>
              <w:t>4</w:t>
            </w:r>
          </w:p>
        </w:tc>
        <w:tc>
          <w:tcPr>
            <w:tcW w:w="2179" w:type="pct"/>
            <w:shd w:val="clear" w:color="auto" w:fill="auto"/>
            <w:vAlign w:val="center"/>
            <w:hideMark/>
          </w:tcPr>
          <w:p w14:paraId="3CD2C645" w14:textId="77777777" w:rsidR="008B703E" w:rsidRPr="00BB620A" w:rsidRDefault="008B703E" w:rsidP="001840A0">
            <w:pPr>
              <w:rPr>
                <w:color w:val="000000" w:themeColor="text1"/>
              </w:rPr>
            </w:pPr>
            <w:r w:rsidRPr="00BB620A">
              <w:rPr>
                <w:color w:val="000000" w:themeColor="text1"/>
              </w:rPr>
              <w:t>Полезный отпуск на потребительский рынок</w:t>
            </w:r>
          </w:p>
        </w:tc>
        <w:tc>
          <w:tcPr>
            <w:tcW w:w="781" w:type="pct"/>
            <w:shd w:val="clear" w:color="auto" w:fill="auto"/>
            <w:vAlign w:val="center"/>
            <w:hideMark/>
          </w:tcPr>
          <w:p w14:paraId="7D0D099F" w14:textId="77777777" w:rsidR="008B703E" w:rsidRPr="00BB620A" w:rsidRDefault="008B703E" w:rsidP="001840A0">
            <w:pPr>
              <w:jc w:val="center"/>
              <w:rPr>
                <w:color w:val="000000" w:themeColor="text1"/>
              </w:rPr>
            </w:pPr>
            <w:r w:rsidRPr="00BB620A">
              <w:rPr>
                <w:color w:val="000000" w:themeColor="text1"/>
              </w:rPr>
              <w:t>3 378,00</w:t>
            </w:r>
          </w:p>
        </w:tc>
        <w:tc>
          <w:tcPr>
            <w:tcW w:w="740" w:type="pct"/>
            <w:shd w:val="clear" w:color="auto" w:fill="auto"/>
            <w:vAlign w:val="center"/>
            <w:hideMark/>
          </w:tcPr>
          <w:p w14:paraId="783720AE" w14:textId="77777777" w:rsidR="008B703E" w:rsidRPr="00BB620A" w:rsidRDefault="008B703E" w:rsidP="001840A0">
            <w:pPr>
              <w:jc w:val="center"/>
              <w:rPr>
                <w:color w:val="000000" w:themeColor="text1"/>
              </w:rPr>
            </w:pPr>
            <w:r w:rsidRPr="00BB620A">
              <w:rPr>
                <w:color w:val="000000" w:themeColor="text1"/>
              </w:rPr>
              <w:t>2 136,70</w:t>
            </w:r>
          </w:p>
        </w:tc>
        <w:tc>
          <w:tcPr>
            <w:tcW w:w="858" w:type="pct"/>
            <w:shd w:val="clear" w:color="auto" w:fill="auto"/>
            <w:vAlign w:val="center"/>
            <w:hideMark/>
          </w:tcPr>
          <w:p w14:paraId="75EDA03B" w14:textId="77777777" w:rsidR="008B703E" w:rsidRPr="00BB620A" w:rsidRDefault="008B703E" w:rsidP="001840A0">
            <w:pPr>
              <w:jc w:val="center"/>
              <w:rPr>
                <w:color w:val="000000" w:themeColor="text1"/>
              </w:rPr>
            </w:pPr>
            <w:r w:rsidRPr="00BB620A">
              <w:rPr>
                <w:color w:val="000000" w:themeColor="text1"/>
              </w:rPr>
              <w:t>1 241,30</w:t>
            </w:r>
          </w:p>
        </w:tc>
      </w:tr>
      <w:tr w:rsidR="008B703E" w:rsidRPr="00BB620A" w14:paraId="439BB1D9" w14:textId="77777777" w:rsidTr="001840A0">
        <w:trPr>
          <w:trHeight w:val="330"/>
          <w:tblHeader/>
        </w:trPr>
        <w:tc>
          <w:tcPr>
            <w:tcW w:w="442" w:type="pct"/>
            <w:shd w:val="clear" w:color="auto" w:fill="auto"/>
            <w:noWrap/>
            <w:vAlign w:val="center"/>
            <w:hideMark/>
          </w:tcPr>
          <w:p w14:paraId="129AA90A" w14:textId="77777777" w:rsidR="008B703E" w:rsidRPr="00BB620A" w:rsidRDefault="008B703E" w:rsidP="001840A0">
            <w:pPr>
              <w:jc w:val="center"/>
              <w:rPr>
                <w:color w:val="000000" w:themeColor="text1"/>
              </w:rPr>
            </w:pPr>
            <w:r w:rsidRPr="00BB620A">
              <w:rPr>
                <w:color w:val="000000" w:themeColor="text1"/>
              </w:rPr>
              <w:t xml:space="preserve"> 4.1</w:t>
            </w:r>
          </w:p>
        </w:tc>
        <w:tc>
          <w:tcPr>
            <w:tcW w:w="2179" w:type="pct"/>
            <w:shd w:val="clear" w:color="auto" w:fill="auto"/>
            <w:vAlign w:val="center"/>
            <w:hideMark/>
          </w:tcPr>
          <w:p w14:paraId="5253A286" w14:textId="77777777" w:rsidR="008B703E" w:rsidRPr="00BB620A" w:rsidRDefault="008B703E" w:rsidP="001840A0">
            <w:pPr>
              <w:rPr>
                <w:color w:val="000000" w:themeColor="text1"/>
              </w:rPr>
            </w:pPr>
            <w:r w:rsidRPr="00BB620A">
              <w:rPr>
                <w:color w:val="000000" w:themeColor="text1"/>
              </w:rPr>
              <w:t xml:space="preserve">  - жилищные организации</w:t>
            </w:r>
          </w:p>
        </w:tc>
        <w:tc>
          <w:tcPr>
            <w:tcW w:w="781" w:type="pct"/>
            <w:shd w:val="clear" w:color="auto" w:fill="auto"/>
            <w:vAlign w:val="center"/>
            <w:hideMark/>
          </w:tcPr>
          <w:p w14:paraId="6D8EC9DD" w14:textId="77777777" w:rsidR="008B703E" w:rsidRPr="00BB620A" w:rsidRDefault="008B703E" w:rsidP="001840A0">
            <w:pPr>
              <w:jc w:val="center"/>
              <w:rPr>
                <w:color w:val="000000" w:themeColor="text1"/>
              </w:rPr>
            </w:pPr>
            <w:r w:rsidRPr="00BB620A">
              <w:rPr>
                <w:color w:val="000000" w:themeColor="text1"/>
              </w:rPr>
              <w:t>282,00</w:t>
            </w:r>
          </w:p>
        </w:tc>
        <w:tc>
          <w:tcPr>
            <w:tcW w:w="740" w:type="pct"/>
            <w:shd w:val="clear" w:color="auto" w:fill="auto"/>
            <w:vAlign w:val="center"/>
            <w:hideMark/>
          </w:tcPr>
          <w:p w14:paraId="19E325AA" w14:textId="77777777" w:rsidR="008B703E" w:rsidRPr="00BB620A" w:rsidRDefault="008B703E" w:rsidP="001840A0">
            <w:pPr>
              <w:jc w:val="center"/>
              <w:rPr>
                <w:color w:val="000000" w:themeColor="text1"/>
              </w:rPr>
            </w:pPr>
            <w:r w:rsidRPr="00BB620A">
              <w:rPr>
                <w:color w:val="000000" w:themeColor="text1"/>
              </w:rPr>
              <w:t>178,37</w:t>
            </w:r>
          </w:p>
        </w:tc>
        <w:tc>
          <w:tcPr>
            <w:tcW w:w="858" w:type="pct"/>
            <w:shd w:val="clear" w:color="auto" w:fill="auto"/>
            <w:vAlign w:val="center"/>
            <w:hideMark/>
          </w:tcPr>
          <w:p w14:paraId="3A28A055" w14:textId="77777777" w:rsidR="008B703E" w:rsidRPr="00BB620A" w:rsidRDefault="008B703E" w:rsidP="001840A0">
            <w:pPr>
              <w:jc w:val="center"/>
              <w:rPr>
                <w:color w:val="000000" w:themeColor="text1"/>
              </w:rPr>
            </w:pPr>
            <w:r w:rsidRPr="00BB620A">
              <w:rPr>
                <w:color w:val="000000" w:themeColor="text1"/>
              </w:rPr>
              <w:t>103,63</w:t>
            </w:r>
          </w:p>
        </w:tc>
      </w:tr>
      <w:tr w:rsidR="008B703E" w:rsidRPr="00BB620A" w14:paraId="17D0962D" w14:textId="77777777" w:rsidTr="001840A0">
        <w:trPr>
          <w:trHeight w:val="330"/>
          <w:tblHeader/>
        </w:trPr>
        <w:tc>
          <w:tcPr>
            <w:tcW w:w="442" w:type="pct"/>
            <w:shd w:val="clear" w:color="auto" w:fill="auto"/>
            <w:noWrap/>
            <w:vAlign w:val="center"/>
            <w:hideMark/>
          </w:tcPr>
          <w:p w14:paraId="4702AAEC" w14:textId="77777777" w:rsidR="008B703E" w:rsidRPr="00BB620A" w:rsidRDefault="008B703E" w:rsidP="001840A0">
            <w:pPr>
              <w:jc w:val="center"/>
              <w:rPr>
                <w:color w:val="000000" w:themeColor="text1"/>
              </w:rPr>
            </w:pPr>
            <w:r w:rsidRPr="00BB620A">
              <w:rPr>
                <w:color w:val="000000" w:themeColor="text1"/>
              </w:rPr>
              <w:t xml:space="preserve"> 4.2</w:t>
            </w:r>
          </w:p>
        </w:tc>
        <w:tc>
          <w:tcPr>
            <w:tcW w:w="2179" w:type="pct"/>
            <w:shd w:val="clear" w:color="auto" w:fill="auto"/>
            <w:noWrap/>
            <w:vAlign w:val="center"/>
            <w:hideMark/>
          </w:tcPr>
          <w:p w14:paraId="4C63F873" w14:textId="77777777" w:rsidR="008B703E" w:rsidRPr="00BB620A" w:rsidRDefault="008B703E" w:rsidP="001840A0">
            <w:pPr>
              <w:rPr>
                <w:color w:val="000000" w:themeColor="text1"/>
              </w:rPr>
            </w:pPr>
            <w:r w:rsidRPr="00BB620A">
              <w:rPr>
                <w:color w:val="000000" w:themeColor="text1"/>
              </w:rPr>
              <w:t xml:space="preserve">  - бюджетные организации</w:t>
            </w:r>
          </w:p>
        </w:tc>
        <w:tc>
          <w:tcPr>
            <w:tcW w:w="781" w:type="pct"/>
            <w:shd w:val="clear" w:color="auto" w:fill="auto"/>
            <w:noWrap/>
            <w:vAlign w:val="center"/>
            <w:hideMark/>
          </w:tcPr>
          <w:p w14:paraId="323F3004" w14:textId="77777777" w:rsidR="008B703E" w:rsidRPr="00BB620A" w:rsidRDefault="008B703E" w:rsidP="001840A0">
            <w:pPr>
              <w:jc w:val="center"/>
              <w:rPr>
                <w:color w:val="000000" w:themeColor="text1"/>
              </w:rPr>
            </w:pPr>
            <w:r w:rsidRPr="00BB620A">
              <w:rPr>
                <w:color w:val="000000" w:themeColor="text1"/>
              </w:rPr>
              <w:t>2 977,62</w:t>
            </w:r>
          </w:p>
        </w:tc>
        <w:tc>
          <w:tcPr>
            <w:tcW w:w="740" w:type="pct"/>
            <w:shd w:val="clear" w:color="auto" w:fill="auto"/>
            <w:vAlign w:val="center"/>
            <w:hideMark/>
          </w:tcPr>
          <w:p w14:paraId="3D21D3EF" w14:textId="77777777" w:rsidR="008B703E" w:rsidRPr="00BB620A" w:rsidRDefault="008B703E" w:rsidP="001840A0">
            <w:pPr>
              <w:jc w:val="center"/>
              <w:rPr>
                <w:color w:val="000000" w:themeColor="text1"/>
              </w:rPr>
            </w:pPr>
            <w:r w:rsidRPr="00BB620A">
              <w:rPr>
                <w:color w:val="000000" w:themeColor="text1"/>
              </w:rPr>
              <w:t>1 883,45</w:t>
            </w:r>
          </w:p>
        </w:tc>
        <w:tc>
          <w:tcPr>
            <w:tcW w:w="858" w:type="pct"/>
            <w:shd w:val="clear" w:color="auto" w:fill="auto"/>
            <w:vAlign w:val="center"/>
            <w:hideMark/>
          </w:tcPr>
          <w:p w14:paraId="55CC406E" w14:textId="77777777" w:rsidR="008B703E" w:rsidRPr="00BB620A" w:rsidRDefault="008B703E" w:rsidP="001840A0">
            <w:pPr>
              <w:jc w:val="center"/>
              <w:rPr>
                <w:color w:val="000000" w:themeColor="text1"/>
              </w:rPr>
            </w:pPr>
            <w:r w:rsidRPr="00BB620A">
              <w:rPr>
                <w:color w:val="000000" w:themeColor="text1"/>
              </w:rPr>
              <w:t>1 094,17</w:t>
            </w:r>
          </w:p>
        </w:tc>
      </w:tr>
      <w:tr w:rsidR="008B703E" w:rsidRPr="00BB620A" w14:paraId="7E1763ED" w14:textId="77777777" w:rsidTr="001840A0">
        <w:trPr>
          <w:trHeight w:val="330"/>
          <w:tblHeader/>
        </w:trPr>
        <w:tc>
          <w:tcPr>
            <w:tcW w:w="442" w:type="pct"/>
            <w:shd w:val="clear" w:color="auto" w:fill="auto"/>
            <w:noWrap/>
            <w:vAlign w:val="center"/>
            <w:hideMark/>
          </w:tcPr>
          <w:p w14:paraId="381E0A80" w14:textId="77777777" w:rsidR="008B703E" w:rsidRPr="00BB620A" w:rsidRDefault="008B703E" w:rsidP="001840A0">
            <w:pPr>
              <w:jc w:val="center"/>
              <w:rPr>
                <w:color w:val="000000" w:themeColor="text1"/>
              </w:rPr>
            </w:pPr>
            <w:r w:rsidRPr="00BB620A">
              <w:rPr>
                <w:color w:val="000000" w:themeColor="text1"/>
              </w:rPr>
              <w:t xml:space="preserve"> 4.3</w:t>
            </w:r>
          </w:p>
        </w:tc>
        <w:tc>
          <w:tcPr>
            <w:tcW w:w="2179" w:type="pct"/>
            <w:shd w:val="clear" w:color="auto" w:fill="auto"/>
            <w:noWrap/>
            <w:vAlign w:val="center"/>
            <w:hideMark/>
          </w:tcPr>
          <w:p w14:paraId="73859548" w14:textId="77777777" w:rsidR="008B703E" w:rsidRPr="00BB620A" w:rsidRDefault="008B703E" w:rsidP="001840A0">
            <w:pPr>
              <w:rPr>
                <w:color w:val="000000" w:themeColor="text1"/>
              </w:rPr>
            </w:pPr>
            <w:r w:rsidRPr="00BB620A">
              <w:rPr>
                <w:color w:val="000000" w:themeColor="text1"/>
              </w:rPr>
              <w:t xml:space="preserve">  - прочие</w:t>
            </w:r>
          </w:p>
        </w:tc>
        <w:tc>
          <w:tcPr>
            <w:tcW w:w="781" w:type="pct"/>
            <w:shd w:val="clear" w:color="auto" w:fill="auto"/>
            <w:noWrap/>
            <w:vAlign w:val="center"/>
            <w:hideMark/>
          </w:tcPr>
          <w:p w14:paraId="66BCE19E" w14:textId="77777777" w:rsidR="008B703E" w:rsidRPr="00BB620A" w:rsidRDefault="008B703E" w:rsidP="001840A0">
            <w:pPr>
              <w:jc w:val="center"/>
              <w:rPr>
                <w:color w:val="000000" w:themeColor="text1"/>
              </w:rPr>
            </w:pPr>
            <w:r w:rsidRPr="00BB620A">
              <w:rPr>
                <w:color w:val="000000" w:themeColor="text1"/>
              </w:rPr>
              <w:t>118,38</w:t>
            </w:r>
          </w:p>
        </w:tc>
        <w:tc>
          <w:tcPr>
            <w:tcW w:w="740" w:type="pct"/>
            <w:shd w:val="clear" w:color="auto" w:fill="auto"/>
            <w:vAlign w:val="center"/>
            <w:hideMark/>
          </w:tcPr>
          <w:p w14:paraId="77284AFA" w14:textId="77777777" w:rsidR="008B703E" w:rsidRPr="00BB620A" w:rsidRDefault="008B703E" w:rsidP="001840A0">
            <w:pPr>
              <w:jc w:val="center"/>
              <w:rPr>
                <w:color w:val="000000" w:themeColor="text1"/>
              </w:rPr>
            </w:pPr>
            <w:r w:rsidRPr="00BB620A">
              <w:rPr>
                <w:color w:val="000000" w:themeColor="text1"/>
              </w:rPr>
              <w:t>74,88</w:t>
            </w:r>
          </w:p>
        </w:tc>
        <w:tc>
          <w:tcPr>
            <w:tcW w:w="858" w:type="pct"/>
            <w:shd w:val="clear" w:color="auto" w:fill="auto"/>
            <w:vAlign w:val="center"/>
            <w:hideMark/>
          </w:tcPr>
          <w:p w14:paraId="5FD15E31" w14:textId="77777777" w:rsidR="008B703E" w:rsidRPr="00BB620A" w:rsidRDefault="008B703E" w:rsidP="001840A0">
            <w:pPr>
              <w:jc w:val="center"/>
              <w:rPr>
                <w:color w:val="000000" w:themeColor="text1"/>
              </w:rPr>
            </w:pPr>
            <w:r w:rsidRPr="00BB620A">
              <w:rPr>
                <w:color w:val="000000" w:themeColor="text1"/>
              </w:rPr>
              <w:t>43,50</w:t>
            </w:r>
          </w:p>
        </w:tc>
      </w:tr>
      <w:tr w:rsidR="008B703E" w:rsidRPr="00BB620A" w14:paraId="12109F55" w14:textId="77777777" w:rsidTr="001840A0">
        <w:trPr>
          <w:trHeight w:val="330"/>
          <w:tblHeader/>
        </w:trPr>
        <w:tc>
          <w:tcPr>
            <w:tcW w:w="442" w:type="pct"/>
            <w:shd w:val="clear" w:color="auto" w:fill="auto"/>
            <w:noWrap/>
            <w:vAlign w:val="center"/>
            <w:hideMark/>
          </w:tcPr>
          <w:p w14:paraId="62616B0A" w14:textId="77777777" w:rsidR="008B703E" w:rsidRPr="00BB620A" w:rsidRDefault="008B703E" w:rsidP="001840A0">
            <w:pPr>
              <w:jc w:val="center"/>
              <w:rPr>
                <w:color w:val="000000" w:themeColor="text1"/>
              </w:rPr>
            </w:pPr>
            <w:r w:rsidRPr="00BB620A">
              <w:rPr>
                <w:color w:val="000000" w:themeColor="text1"/>
              </w:rPr>
              <w:t>5</w:t>
            </w:r>
          </w:p>
        </w:tc>
        <w:tc>
          <w:tcPr>
            <w:tcW w:w="2179" w:type="pct"/>
            <w:shd w:val="clear" w:color="auto" w:fill="auto"/>
            <w:vAlign w:val="center"/>
            <w:hideMark/>
          </w:tcPr>
          <w:p w14:paraId="4E5446DC" w14:textId="77777777" w:rsidR="008B703E" w:rsidRPr="00BB620A" w:rsidRDefault="008B703E" w:rsidP="001840A0">
            <w:pPr>
              <w:rPr>
                <w:color w:val="000000" w:themeColor="text1"/>
              </w:rPr>
            </w:pPr>
            <w:r w:rsidRPr="00BB620A">
              <w:rPr>
                <w:color w:val="000000" w:themeColor="text1"/>
              </w:rPr>
              <w:t xml:space="preserve">  - производственные нужды</w:t>
            </w:r>
          </w:p>
        </w:tc>
        <w:tc>
          <w:tcPr>
            <w:tcW w:w="781" w:type="pct"/>
            <w:shd w:val="clear" w:color="auto" w:fill="auto"/>
            <w:vAlign w:val="center"/>
            <w:hideMark/>
          </w:tcPr>
          <w:p w14:paraId="122F32CD" w14:textId="77777777" w:rsidR="008B703E" w:rsidRPr="00BB620A" w:rsidRDefault="008B703E" w:rsidP="001840A0">
            <w:pPr>
              <w:jc w:val="center"/>
              <w:rPr>
                <w:color w:val="000000" w:themeColor="text1"/>
              </w:rPr>
            </w:pPr>
            <w:r w:rsidRPr="00BB620A">
              <w:rPr>
                <w:color w:val="000000" w:themeColor="text1"/>
              </w:rPr>
              <w:t>0,00</w:t>
            </w:r>
          </w:p>
        </w:tc>
        <w:tc>
          <w:tcPr>
            <w:tcW w:w="740" w:type="pct"/>
            <w:shd w:val="clear" w:color="auto" w:fill="auto"/>
            <w:vAlign w:val="center"/>
            <w:hideMark/>
          </w:tcPr>
          <w:p w14:paraId="37BCA3E3" w14:textId="77777777" w:rsidR="008B703E" w:rsidRPr="00BB620A" w:rsidRDefault="008B703E" w:rsidP="001840A0">
            <w:pPr>
              <w:jc w:val="center"/>
              <w:rPr>
                <w:color w:val="000000" w:themeColor="text1"/>
              </w:rPr>
            </w:pPr>
            <w:r w:rsidRPr="00BB620A">
              <w:rPr>
                <w:color w:val="000000" w:themeColor="text1"/>
              </w:rPr>
              <w:t>0,00</w:t>
            </w:r>
          </w:p>
        </w:tc>
        <w:tc>
          <w:tcPr>
            <w:tcW w:w="858" w:type="pct"/>
            <w:shd w:val="clear" w:color="auto" w:fill="auto"/>
            <w:vAlign w:val="center"/>
            <w:hideMark/>
          </w:tcPr>
          <w:p w14:paraId="5AE804E5" w14:textId="77777777" w:rsidR="008B703E" w:rsidRPr="00BB620A" w:rsidRDefault="008B703E" w:rsidP="001840A0">
            <w:pPr>
              <w:jc w:val="center"/>
              <w:rPr>
                <w:color w:val="000000" w:themeColor="text1"/>
              </w:rPr>
            </w:pPr>
            <w:r w:rsidRPr="00BB620A">
              <w:rPr>
                <w:color w:val="000000" w:themeColor="text1"/>
              </w:rPr>
              <w:t>0,00</w:t>
            </w:r>
          </w:p>
        </w:tc>
      </w:tr>
      <w:tr w:rsidR="008B703E" w:rsidRPr="00BB620A" w14:paraId="5C2410A5" w14:textId="77777777" w:rsidTr="001840A0">
        <w:trPr>
          <w:trHeight w:val="330"/>
          <w:tblHeader/>
        </w:trPr>
        <w:tc>
          <w:tcPr>
            <w:tcW w:w="442" w:type="pct"/>
            <w:shd w:val="clear" w:color="auto" w:fill="auto"/>
            <w:noWrap/>
            <w:vAlign w:val="center"/>
            <w:hideMark/>
          </w:tcPr>
          <w:p w14:paraId="22BD4710" w14:textId="77777777" w:rsidR="008B703E" w:rsidRPr="00BB620A" w:rsidRDefault="008B703E" w:rsidP="001840A0">
            <w:pPr>
              <w:jc w:val="center"/>
              <w:rPr>
                <w:color w:val="000000" w:themeColor="text1"/>
              </w:rPr>
            </w:pPr>
            <w:r w:rsidRPr="00BB620A">
              <w:rPr>
                <w:color w:val="000000" w:themeColor="text1"/>
              </w:rPr>
              <w:t>6</w:t>
            </w:r>
          </w:p>
        </w:tc>
        <w:tc>
          <w:tcPr>
            <w:tcW w:w="2179" w:type="pct"/>
            <w:shd w:val="clear" w:color="auto" w:fill="auto"/>
            <w:vAlign w:val="center"/>
            <w:hideMark/>
          </w:tcPr>
          <w:p w14:paraId="525BF9B8" w14:textId="77777777" w:rsidR="008B703E" w:rsidRPr="00BB620A" w:rsidRDefault="008B703E" w:rsidP="001840A0">
            <w:pPr>
              <w:rPr>
                <w:color w:val="000000" w:themeColor="text1"/>
              </w:rPr>
            </w:pPr>
            <w:r w:rsidRPr="00BB620A">
              <w:rPr>
                <w:color w:val="000000" w:themeColor="text1"/>
              </w:rPr>
              <w:t>Потери, всего</w:t>
            </w:r>
          </w:p>
        </w:tc>
        <w:tc>
          <w:tcPr>
            <w:tcW w:w="781" w:type="pct"/>
            <w:shd w:val="clear" w:color="auto" w:fill="auto"/>
            <w:vAlign w:val="center"/>
            <w:hideMark/>
          </w:tcPr>
          <w:p w14:paraId="2D87D792" w14:textId="77777777" w:rsidR="008B703E" w:rsidRPr="00BB620A" w:rsidRDefault="008B703E" w:rsidP="001840A0">
            <w:pPr>
              <w:jc w:val="center"/>
              <w:rPr>
                <w:color w:val="000000" w:themeColor="text1"/>
              </w:rPr>
            </w:pPr>
            <w:r w:rsidRPr="00BB620A">
              <w:rPr>
                <w:color w:val="000000" w:themeColor="text1"/>
              </w:rPr>
              <w:t>483,62</w:t>
            </w:r>
          </w:p>
        </w:tc>
        <w:tc>
          <w:tcPr>
            <w:tcW w:w="740" w:type="pct"/>
            <w:shd w:val="clear" w:color="auto" w:fill="auto"/>
            <w:vAlign w:val="center"/>
            <w:hideMark/>
          </w:tcPr>
          <w:p w14:paraId="4F65B9B4" w14:textId="77777777" w:rsidR="008B703E" w:rsidRPr="00BB620A" w:rsidRDefault="008B703E" w:rsidP="001840A0">
            <w:pPr>
              <w:jc w:val="center"/>
              <w:rPr>
                <w:color w:val="000000" w:themeColor="text1"/>
              </w:rPr>
            </w:pPr>
            <w:r w:rsidRPr="00BB620A">
              <w:rPr>
                <w:color w:val="000000" w:themeColor="text1"/>
              </w:rPr>
              <w:t>305,91</w:t>
            </w:r>
          </w:p>
        </w:tc>
        <w:tc>
          <w:tcPr>
            <w:tcW w:w="858" w:type="pct"/>
            <w:shd w:val="clear" w:color="auto" w:fill="auto"/>
            <w:vAlign w:val="center"/>
            <w:hideMark/>
          </w:tcPr>
          <w:p w14:paraId="0C921B0A" w14:textId="77777777" w:rsidR="008B703E" w:rsidRPr="00BB620A" w:rsidRDefault="008B703E" w:rsidP="001840A0">
            <w:pPr>
              <w:jc w:val="center"/>
              <w:rPr>
                <w:color w:val="000000" w:themeColor="text1"/>
              </w:rPr>
            </w:pPr>
            <w:r w:rsidRPr="00BB620A">
              <w:rPr>
                <w:color w:val="000000" w:themeColor="text1"/>
              </w:rPr>
              <w:t>177,71</w:t>
            </w:r>
          </w:p>
        </w:tc>
      </w:tr>
      <w:tr w:rsidR="008B703E" w:rsidRPr="00BB620A" w14:paraId="0CE6550B" w14:textId="77777777" w:rsidTr="001840A0">
        <w:trPr>
          <w:trHeight w:val="330"/>
          <w:tblHeader/>
        </w:trPr>
        <w:tc>
          <w:tcPr>
            <w:tcW w:w="442" w:type="pct"/>
            <w:shd w:val="clear" w:color="auto" w:fill="auto"/>
            <w:noWrap/>
            <w:vAlign w:val="center"/>
            <w:hideMark/>
          </w:tcPr>
          <w:p w14:paraId="6E9F64C1" w14:textId="77777777" w:rsidR="008B703E" w:rsidRPr="00BB620A" w:rsidRDefault="008B703E" w:rsidP="001840A0">
            <w:pPr>
              <w:jc w:val="center"/>
              <w:rPr>
                <w:color w:val="000000" w:themeColor="text1"/>
              </w:rPr>
            </w:pPr>
            <w:r w:rsidRPr="00BB620A">
              <w:rPr>
                <w:color w:val="000000" w:themeColor="text1"/>
              </w:rPr>
              <w:t xml:space="preserve"> 6.1</w:t>
            </w:r>
          </w:p>
        </w:tc>
        <w:tc>
          <w:tcPr>
            <w:tcW w:w="2179" w:type="pct"/>
            <w:shd w:val="clear" w:color="auto" w:fill="auto"/>
            <w:vAlign w:val="center"/>
            <w:hideMark/>
          </w:tcPr>
          <w:p w14:paraId="73E91FA5" w14:textId="77777777" w:rsidR="008B703E" w:rsidRPr="00BB620A" w:rsidRDefault="008B703E" w:rsidP="001840A0">
            <w:pPr>
              <w:rPr>
                <w:color w:val="000000" w:themeColor="text1"/>
              </w:rPr>
            </w:pPr>
            <w:r w:rsidRPr="00BB620A">
              <w:rPr>
                <w:color w:val="000000" w:themeColor="text1"/>
              </w:rPr>
              <w:t xml:space="preserve">     - на собственные нужды котельной</w:t>
            </w:r>
          </w:p>
        </w:tc>
        <w:tc>
          <w:tcPr>
            <w:tcW w:w="781" w:type="pct"/>
            <w:shd w:val="clear" w:color="auto" w:fill="auto"/>
            <w:vAlign w:val="center"/>
            <w:hideMark/>
          </w:tcPr>
          <w:p w14:paraId="516FED8F" w14:textId="77777777" w:rsidR="008B703E" w:rsidRPr="00BB620A" w:rsidRDefault="008B703E" w:rsidP="001840A0">
            <w:pPr>
              <w:jc w:val="center"/>
              <w:rPr>
                <w:color w:val="000000" w:themeColor="text1"/>
              </w:rPr>
            </w:pPr>
            <w:r w:rsidRPr="00BB620A">
              <w:rPr>
                <w:color w:val="000000" w:themeColor="text1"/>
              </w:rPr>
              <w:t>57,92</w:t>
            </w:r>
          </w:p>
        </w:tc>
        <w:tc>
          <w:tcPr>
            <w:tcW w:w="740" w:type="pct"/>
            <w:shd w:val="clear" w:color="auto" w:fill="auto"/>
            <w:vAlign w:val="center"/>
            <w:hideMark/>
          </w:tcPr>
          <w:p w14:paraId="4DF96116" w14:textId="77777777" w:rsidR="008B703E" w:rsidRPr="00BB620A" w:rsidRDefault="008B703E" w:rsidP="001840A0">
            <w:pPr>
              <w:jc w:val="center"/>
              <w:rPr>
                <w:color w:val="000000" w:themeColor="text1"/>
              </w:rPr>
            </w:pPr>
            <w:r w:rsidRPr="00BB620A">
              <w:rPr>
                <w:color w:val="000000" w:themeColor="text1"/>
              </w:rPr>
              <w:t>36,64</w:t>
            </w:r>
          </w:p>
        </w:tc>
        <w:tc>
          <w:tcPr>
            <w:tcW w:w="858" w:type="pct"/>
            <w:shd w:val="clear" w:color="auto" w:fill="auto"/>
            <w:vAlign w:val="center"/>
            <w:hideMark/>
          </w:tcPr>
          <w:p w14:paraId="730E7689" w14:textId="77777777" w:rsidR="008B703E" w:rsidRPr="00BB620A" w:rsidRDefault="008B703E" w:rsidP="001840A0">
            <w:pPr>
              <w:jc w:val="center"/>
              <w:rPr>
                <w:color w:val="000000" w:themeColor="text1"/>
              </w:rPr>
            </w:pPr>
            <w:r w:rsidRPr="00BB620A">
              <w:rPr>
                <w:color w:val="000000" w:themeColor="text1"/>
              </w:rPr>
              <w:t>21,28</w:t>
            </w:r>
          </w:p>
        </w:tc>
      </w:tr>
      <w:tr w:rsidR="008B703E" w:rsidRPr="00BB620A" w14:paraId="279EED90" w14:textId="77777777" w:rsidTr="001840A0">
        <w:trPr>
          <w:trHeight w:val="330"/>
          <w:tblHeader/>
        </w:trPr>
        <w:tc>
          <w:tcPr>
            <w:tcW w:w="442" w:type="pct"/>
            <w:shd w:val="clear" w:color="auto" w:fill="auto"/>
            <w:noWrap/>
            <w:vAlign w:val="center"/>
            <w:hideMark/>
          </w:tcPr>
          <w:p w14:paraId="7B59306E" w14:textId="77777777" w:rsidR="008B703E" w:rsidRPr="00BB620A" w:rsidRDefault="008B703E" w:rsidP="001840A0">
            <w:pPr>
              <w:jc w:val="center"/>
              <w:rPr>
                <w:color w:val="000000" w:themeColor="text1"/>
              </w:rPr>
            </w:pPr>
            <w:r w:rsidRPr="00BB620A">
              <w:rPr>
                <w:color w:val="000000" w:themeColor="text1"/>
              </w:rPr>
              <w:t xml:space="preserve"> 6.2</w:t>
            </w:r>
          </w:p>
        </w:tc>
        <w:tc>
          <w:tcPr>
            <w:tcW w:w="2179" w:type="pct"/>
            <w:shd w:val="clear" w:color="auto" w:fill="auto"/>
            <w:vAlign w:val="center"/>
            <w:hideMark/>
          </w:tcPr>
          <w:p w14:paraId="27A3D6F6" w14:textId="77777777" w:rsidR="008B703E" w:rsidRPr="00BB620A" w:rsidRDefault="008B703E" w:rsidP="001840A0">
            <w:pPr>
              <w:rPr>
                <w:color w:val="000000" w:themeColor="text1"/>
              </w:rPr>
            </w:pPr>
            <w:r w:rsidRPr="00BB620A">
              <w:rPr>
                <w:color w:val="000000" w:themeColor="text1"/>
              </w:rPr>
              <w:t xml:space="preserve">     - в тепловых сетях </w:t>
            </w:r>
          </w:p>
        </w:tc>
        <w:tc>
          <w:tcPr>
            <w:tcW w:w="781" w:type="pct"/>
            <w:shd w:val="clear" w:color="auto" w:fill="auto"/>
            <w:vAlign w:val="center"/>
            <w:hideMark/>
          </w:tcPr>
          <w:p w14:paraId="537A5D87" w14:textId="77777777" w:rsidR="008B703E" w:rsidRPr="00BB620A" w:rsidRDefault="008B703E" w:rsidP="001840A0">
            <w:pPr>
              <w:jc w:val="right"/>
              <w:rPr>
                <w:color w:val="000000" w:themeColor="text1"/>
              </w:rPr>
            </w:pPr>
            <w:r w:rsidRPr="00BB620A">
              <w:rPr>
                <w:color w:val="000000" w:themeColor="text1"/>
              </w:rPr>
              <w:t>425,70</w:t>
            </w:r>
          </w:p>
        </w:tc>
        <w:tc>
          <w:tcPr>
            <w:tcW w:w="740" w:type="pct"/>
            <w:shd w:val="clear" w:color="auto" w:fill="auto"/>
            <w:vAlign w:val="center"/>
            <w:hideMark/>
          </w:tcPr>
          <w:p w14:paraId="1862ECCC" w14:textId="77777777" w:rsidR="008B703E" w:rsidRPr="00BB620A" w:rsidRDefault="008B703E" w:rsidP="001840A0">
            <w:pPr>
              <w:jc w:val="right"/>
              <w:rPr>
                <w:color w:val="000000" w:themeColor="text1"/>
              </w:rPr>
            </w:pPr>
            <w:r w:rsidRPr="00BB620A">
              <w:rPr>
                <w:color w:val="000000" w:themeColor="text1"/>
              </w:rPr>
              <w:t>269,27</w:t>
            </w:r>
          </w:p>
        </w:tc>
        <w:tc>
          <w:tcPr>
            <w:tcW w:w="858" w:type="pct"/>
            <w:shd w:val="clear" w:color="auto" w:fill="auto"/>
            <w:vAlign w:val="center"/>
            <w:hideMark/>
          </w:tcPr>
          <w:p w14:paraId="2622FF0A" w14:textId="77777777" w:rsidR="008B703E" w:rsidRPr="00BB620A" w:rsidRDefault="008B703E" w:rsidP="001840A0">
            <w:pPr>
              <w:jc w:val="right"/>
              <w:rPr>
                <w:color w:val="000000" w:themeColor="text1"/>
              </w:rPr>
            </w:pPr>
            <w:r w:rsidRPr="00BB620A">
              <w:rPr>
                <w:color w:val="000000" w:themeColor="text1"/>
              </w:rPr>
              <w:t>156,43</w:t>
            </w:r>
          </w:p>
        </w:tc>
      </w:tr>
    </w:tbl>
    <w:p w14:paraId="170C795E" w14:textId="77777777" w:rsidR="008B703E" w:rsidRPr="00BB620A" w:rsidRDefault="008B703E" w:rsidP="008B703E">
      <w:pPr>
        <w:jc w:val="both"/>
        <w:rPr>
          <w:color w:val="000000" w:themeColor="text1"/>
        </w:rPr>
      </w:pPr>
    </w:p>
    <w:p w14:paraId="5498CCA3" w14:textId="77777777" w:rsidR="008B703E" w:rsidRPr="00BB620A" w:rsidRDefault="008B703E" w:rsidP="008B703E">
      <w:pPr>
        <w:ind w:right="142"/>
        <w:jc w:val="both"/>
        <w:rPr>
          <w:snapToGrid w:val="0"/>
          <w:color w:val="000000" w:themeColor="text1"/>
          <w:sz w:val="28"/>
          <w:szCs w:val="28"/>
        </w:rPr>
      </w:pPr>
      <w:r w:rsidRPr="00BB620A">
        <w:rPr>
          <w:snapToGrid w:val="0"/>
          <w:color w:val="000000" w:themeColor="text1"/>
          <w:sz w:val="28"/>
          <w:szCs w:val="28"/>
        </w:rPr>
        <w:t xml:space="preserve">Доли полезного отпуска по полугодиям на 2025 год: </w:t>
      </w:r>
    </w:p>
    <w:p w14:paraId="04EF599E" w14:textId="77777777" w:rsidR="008B703E" w:rsidRPr="00BB620A" w:rsidRDefault="008B703E" w:rsidP="008B703E">
      <w:pPr>
        <w:ind w:right="142"/>
        <w:jc w:val="both"/>
        <w:rPr>
          <w:snapToGrid w:val="0"/>
          <w:color w:val="000000" w:themeColor="text1"/>
          <w:sz w:val="28"/>
          <w:szCs w:val="28"/>
        </w:rPr>
      </w:pPr>
      <w:r w:rsidRPr="00BB620A">
        <w:rPr>
          <w:snapToGrid w:val="0"/>
          <w:color w:val="000000" w:themeColor="text1"/>
          <w:sz w:val="28"/>
          <w:szCs w:val="28"/>
        </w:rPr>
        <w:t>1 полугодие 0,63</w:t>
      </w:r>
    </w:p>
    <w:p w14:paraId="6D4DB20D" w14:textId="77777777" w:rsidR="008B703E" w:rsidRPr="00BB620A" w:rsidRDefault="008B703E" w:rsidP="008B703E">
      <w:pPr>
        <w:ind w:right="142"/>
        <w:jc w:val="both"/>
        <w:rPr>
          <w:snapToGrid w:val="0"/>
          <w:color w:val="000000" w:themeColor="text1"/>
          <w:sz w:val="28"/>
          <w:szCs w:val="28"/>
        </w:rPr>
      </w:pPr>
      <w:r w:rsidRPr="00BB620A">
        <w:rPr>
          <w:snapToGrid w:val="0"/>
          <w:color w:val="000000" w:themeColor="text1"/>
          <w:sz w:val="28"/>
          <w:szCs w:val="28"/>
        </w:rPr>
        <w:t>2 полугодие 0,37</w:t>
      </w:r>
    </w:p>
    <w:p w14:paraId="58B48AA4" w14:textId="77777777" w:rsidR="008B703E" w:rsidRPr="00BB620A" w:rsidRDefault="008B703E" w:rsidP="008B703E">
      <w:pPr>
        <w:ind w:firstLine="709"/>
        <w:jc w:val="both"/>
        <w:rPr>
          <w:color w:val="000000" w:themeColor="text1"/>
          <w:sz w:val="28"/>
          <w:szCs w:val="22"/>
        </w:rPr>
      </w:pPr>
      <w:r w:rsidRPr="00BB620A">
        <w:rPr>
          <w:color w:val="000000" w:themeColor="text1"/>
          <w:sz w:val="28"/>
          <w:szCs w:val="22"/>
        </w:rPr>
        <w:t>Общий сводный баланс тепловой энергии по КС 2015 года и КС 2018 года представлен в таблице 9.</w:t>
      </w:r>
    </w:p>
    <w:p w14:paraId="2137A167" w14:textId="77777777" w:rsidR="008B703E" w:rsidRPr="00BB620A" w:rsidRDefault="008B703E" w:rsidP="008B703E">
      <w:pPr>
        <w:ind w:firstLine="709"/>
        <w:jc w:val="right"/>
        <w:rPr>
          <w:color w:val="000000" w:themeColor="text1"/>
          <w:sz w:val="28"/>
          <w:szCs w:val="22"/>
        </w:rPr>
      </w:pPr>
      <w:r w:rsidRPr="00BB620A">
        <w:rPr>
          <w:color w:val="000000" w:themeColor="text1"/>
          <w:sz w:val="28"/>
          <w:szCs w:val="22"/>
        </w:rPr>
        <w:t>Таблица 9</w:t>
      </w:r>
    </w:p>
    <w:p w14:paraId="6E37AE81" w14:textId="77777777" w:rsidR="008B703E" w:rsidRPr="00BB620A" w:rsidRDefault="008B703E" w:rsidP="008B703E">
      <w:pPr>
        <w:jc w:val="center"/>
        <w:rPr>
          <w:color w:val="000000" w:themeColor="text1"/>
          <w:sz w:val="28"/>
          <w:szCs w:val="22"/>
        </w:rPr>
      </w:pPr>
      <w:r w:rsidRPr="00BB620A">
        <w:rPr>
          <w:color w:val="000000" w:themeColor="text1"/>
          <w:sz w:val="28"/>
          <w:szCs w:val="22"/>
        </w:rPr>
        <w:t>Общий баланс тепловой энергии ООО «СКЭК» по узлу теплоснабжения Промышленновского муниципального округа на 2025 год</w:t>
      </w:r>
    </w:p>
    <w:tbl>
      <w:tblPr>
        <w:tblW w:w="4945" w:type="pct"/>
        <w:tblLook w:val="04A0" w:firstRow="1" w:lastRow="0" w:firstColumn="1" w:lastColumn="0" w:noHBand="0" w:noVBand="1"/>
      </w:tblPr>
      <w:tblGrid>
        <w:gridCol w:w="805"/>
        <w:gridCol w:w="3756"/>
        <w:gridCol w:w="1511"/>
        <w:gridCol w:w="1585"/>
        <w:gridCol w:w="1574"/>
      </w:tblGrid>
      <w:tr w:rsidR="008B703E" w:rsidRPr="00BB620A" w14:paraId="7696CAF7" w14:textId="77777777" w:rsidTr="001840A0">
        <w:trPr>
          <w:trHeight w:val="529"/>
        </w:trPr>
        <w:tc>
          <w:tcPr>
            <w:tcW w:w="44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92E6CA4" w14:textId="77777777" w:rsidR="008B703E" w:rsidRPr="00BB620A" w:rsidRDefault="008B703E" w:rsidP="001840A0">
            <w:pPr>
              <w:jc w:val="center"/>
              <w:rPr>
                <w:color w:val="000000" w:themeColor="text1"/>
              </w:rPr>
            </w:pPr>
            <w:r w:rsidRPr="00BB620A">
              <w:rPr>
                <w:color w:val="000000" w:themeColor="text1"/>
              </w:rPr>
              <w:t>№ п/п</w:t>
            </w:r>
          </w:p>
        </w:tc>
        <w:tc>
          <w:tcPr>
            <w:tcW w:w="2011" w:type="pct"/>
            <w:tcBorders>
              <w:top w:val="single" w:sz="8" w:space="0" w:color="auto"/>
              <w:left w:val="nil"/>
              <w:bottom w:val="single" w:sz="8" w:space="0" w:color="auto"/>
              <w:right w:val="single" w:sz="8" w:space="0" w:color="auto"/>
            </w:tcBorders>
            <w:shd w:val="clear" w:color="auto" w:fill="auto"/>
            <w:vAlign w:val="center"/>
            <w:hideMark/>
          </w:tcPr>
          <w:p w14:paraId="350AD16E" w14:textId="77777777" w:rsidR="008B703E" w:rsidRPr="00BB620A" w:rsidRDefault="008B703E" w:rsidP="001840A0">
            <w:pPr>
              <w:jc w:val="center"/>
              <w:rPr>
                <w:color w:val="000000" w:themeColor="text1"/>
              </w:rPr>
            </w:pPr>
            <w:r w:rsidRPr="00BB620A">
              <w:rPr>
                <w:color w:val="000000" w:themeColor="text1"/>
              </w:rPr>
              <w:t>Показатель</w:t>
            </w:r>
          </w:p>
        </w:tc>
        <w:tc>
          <w:tcPr>
            <w:tcW w:w="824" w:type="pct"/>
            <w:tcBorders>
              <w:top w:val="single" w:sz="8" w:space="0" w:color="auto"/>
              <w:left w:val="nil"/>
              <w:bottom w:val="single" w:sz="8" w:space="0" w:color="auto"/>
              <w:right w:val="single" w:sz="8" w:space="0" w:color="auto"/>
            </w:tcBorders>
            <w:shd w:val="clear" w:color="auto" w:fill="auto"/>
            <w:vAlign w:val="center"/>
            <w:hideMark/>
          </w:tcPr>
          <w:p w14:paraId="7B113A7B" w14:textId="77777777" w:rsidR="008B703E" w:rsidRPr="00BB620A" w:rsidRDefault="008B703E" w:rsidP="001840A0">
            <w:pPr>
              <w:jc w:val="center"/>
              <w:rPr>
                <w:color w:val="000000" w:themeColor="text1"/>
              </w:rPr>
            </w:pPr>
            <w:r w:rsidRPr="00BB620A">
              <w:rPr>
                <w:color w:val="000000" w:themeColor="text1"/>
              </w:rPr>
              <w:t>Всего</w:t>
            </w:r>
          </w:p>
        </w:tc>
        <w:tc>
          <w:tcPr>
            <w:tcW w:w="864" w:type="pct"/>
            <w:tcBorders>
              <w:top w:val="single" w:sz="8" w:space="0" w:color="auto"/>
              <w:left w:val="nil"/>
              <w:bottom w:val="single" w:sz="8" w:space="0" w:color="auto"/>
              <w:right w:val="single" w:sz="8" w:space="0" w:color="auto"/>
            </w:tcBorders>
            <w:shd w:val="clear" w:color="auto" w:fill="auto"/>
            <w:vAlign w:val="center"/>
            <w:hideMark/>
          </w:tcPr>
          <w:p w14:paraId="5EFD7280" w14:textId="77777777" w:rsidR="008B703E" w:rsidRPr="00BB620A" w:rsidRDefault="008B703E" w:rsidP="001840A0">
            <w:pPr>
              <w:jc w:val="center"/>
              <w:rPr>
                <w:color w:val="000000" w:themeColor="text1"/>
              </w:rPr>
            </w:pPr>
            <w:r w:rsidRPr="00BB620A">
              <w:rPr>
                <w:color w:val="000000" w:themeColor="text1"/>
              </w:rPr>
              <w:t>КС 2015 года</w:t>
            </w:r>
          </w:p>
        </w:tc>
        <w:tc>
          <w:tcPr>
            <w:tcW w:w="858" w:type="pct"/>
            <w:tcBorders>
              <w:top w:val="single" w:sz="8" w:space="0" w:color="auto"/>
              <w:left w:val="nil"/>
              <w:bottom w:val="single" w:sz="8" w:space="0" w:color="auto"/>
              <w:right w:val="single" w:sz="8" w:space="0" w:color="auto"/>
            </w:tcBorders>
            <w:shd w:val="clear" w:color="auto" w:fill="auto"/>
            <w:vAlign w:val="center"/>
            <w:hideMark/>
          </w:tcPr>
          <w:p w14:paraId="3C1E6F0B" w14:textId="77777777" w:rsidR="008B703E" w:rsidRPr="00BB620A" w:rsidRDefault="008B703E" w:rsidP="001840A0">
            <w:pPr>
              <w:jc w:val="center"/>
              <w:rPr>
                <w:color w:val="000000" w:themeColor="text1"/>
              </w:rPr>
            </w:pPr>
            <w:r w:rsidRPr="00BB620A">
              <w:rPr>
                <w:color w:val="000000" w:themeColor="text1"/>
              </w:rPr>
              <w:t>КС 2018 года</w:t>
            </w:r>
          </w:p>
        </w:tc>
      </w:tr>
      <w:tr w:rsidR="008B703E" w:rsidRPr="00BB620A" w14:paraId="682A662A" w14:textId="77777777" w:rsidTr="001840A0">
        <w:trPr>
          <w:trHeight w:val="330"/>
        </w:trPr>
        <w:tc>
          <w:tcPr>
            <w:tcW w:w="442" w:type="pct"/>
            <w:tcBorders>
              <w:top w:val="nil"/>
              <w:left w:val="single" w:sz="8" w:space="0" w:color="auto"/>
              <w:bottom w:val="single" w:sz="8" w:space="0" w:color="auto"/>
              <w:right w:val="single" w:sz="8" w:space="0" w:color="auto"/>
            </w:tcBorders>
            <w:shd w:val="clear" w:color="auto" w:fill="auto"/>
            <w:vAlign w:val="center"/>
            <w:hideMark/>
          </w:tcPr>
          <w:p w14:paraId="11F55AFF" w14:textId="77777777" w:rsidR="008B703E" w:rsidRPr="00BB620A" w:rsidRDefault="008B703E" w:rsidP="001840A0">
            <w:pPr>
              <w:jc w:val="center"/>
              <w:rPr>
                <w:color w:val="000000" w:themeColor="text1"/>
              </w:rPr>
            </w:pPr>
            <w:r w:rsidRPr="00BB620A">
              <w:rPr>
                <w:color w:val="000000" w:themeColor="text1"/>
              </w:rPr>
              <w:t>1</w:t>
            </w:r>
          </w:p>
        </w:tc>
        <w:tc>
          <w:tcPr>
            <w:tcW w:w="2011" w:type="pct"/>
            <w:tcBorders>
              <w:top w:val="nil"/>
              <w:left w:val="nil"/>
              <w:bottom w:val="single" w:sz="8" w:space="0" w:color="auto"/>
              <w:right w:val="single" w:sz="8" w:space="0" w:color="auto"/>
            </w:tcBorders>
            <w:shd w:val="clear" w:color="auto" w:fill="auto"/>
            <w:noWrap/>
            <w:vAlign w:val="center"/>
            <w:hideMark/>
          </w:tcPr>
          <w:p w14:paraId="0CB0A675" w14:textId="77777777" w:rsidR="008B703E" w:rsidRPr="00BB620A" w:rsidRDefault="008B703E" w:rsidP="001840A0">
            <w:pPr>
              <w:rPr>
                <w:color w:val="000000" w:themeColor="text1"/>
              </w:rPr>
            </w:pPr>
            <w:r w:rsidRPr="00BB620A">
              <w:rPr>
                <w:color w:val="000000" w:themeColor="text1"/>
              </w:rPr>
              <w:t>Нормативная выработка т/энергии</w:t>
            </w:r>
          </w:p>
        </w:tc>
        <w:tc>
          <w:tcPr>
            <w:tcW w:w="824" w:type="pct"/>
            <w:tcBorders>
              <w:top w:val="nil"/>
              <w:left w:val="nil"/>
              <w:bottom w:val="single" w:sz="8" w:space="0" w:color="auto"/>
              <w:right w:val="single" w:sz="8" w:space="0" w:color="auto"/>
            </w:tcBorders>
            <w:shd w:val="clear" w:color="auto" w:fill="auto"/>
            <w:vAlign w:val="center"/>
            <w:hideMark/>
          </w:tcPr>
          <w:p w14:paraId="6FEE845C" w14:textId="77777777" w:rsidR="008B703E" w:rsidRPr="00BB620A" w:rsidRDefault="008B703E" w:rsidP="001840A0">
            <w:pPr>
              <w:jc w:val="center"/>
              <w:rPr>
                <w:color w:val="000000" w:themeColor="text1"/>
              </w:rPr>
            </w:pPr>
            <w:r w:rsidRPr="00BB620A">
              <w:rPr>
                <w:color w:val="000000" w:themeColor="text1"/>
              </w:rPr>
              <w:t>115 957,61</w:t>
            </w:r>
          </w:p>
        </w:tc>
        <w:tc>
          <w:tcPr>
            <w:tcW w:w="864" w:type="pct"/>
            <w:tcBorders>
              <w:top w:val="nil"/>
              <w:left w:val="nil"/>
              <w:bottom w:val="single" w:sz="8" w:space="0" w:color="auto"/>
              <w:right w:val="single" w:sz="8" w:space="0" w:color="auto"/>
            </w:tcBorders>
            <w:shd w:val="clear" w:color="auto" w:fill="auto"/>
            <w:vAlign w:val="center"/>
            <w:hideMark/>
          </w:tcPr>
          <w:p w14:paraId="2C589D8E" w14:textId="77777777" w:rsidR="008B703E" w:rsidRPr="00BB620A" w:rsidRDefault="008B703E" w:rsidP="001840A0">
            <w:pPr>
              <w:jc w:val="center"/>
              <w:rPr>
                <w:color w:val="000000" w:themeColor="text1"/>
              </w:rPr>
            </w:pPr>
            <w:r w:rsidRPr="00BB620A">
              <w:rPr>
                <w:color w:val="000000" w:themeColor="text1"/>
              </w:rPr>
              <w:t>112 095,99</w:t>
            </w:r>
          </w:p>
        </w:tc>
        <w:tc>
          <w:tcPr>
            <w:tcW w:w="858" w:type="pct"/>
            <w:tcBorders>
              <w:top w:val="nil"/>
              <w:left w:val="nil"/>
              <w:bottom w:val="single" w:sz="8" w:space="0" w:color="auto"/>
              <w:right w:val="single" w:sz="8" w:space="0" w:color="auto"/>
            </w:tcBorders>
            <w:shd w:val="clear" w:color="auto" w:fill="auto"/>
            <w:vAlign w:val="center"/>
            <w:hideMark/>
          </w:tcPr>
          <w:p w14:paraId="5EA12C39" w14:textId="77777777" w:rsidR="008B703E" w:rsidRPr="00BB620A" w:rsidRDefault="008B703E" w:rsidP="001840A0">
            <w:pPr>
              <w:jc w:val="center"/>
              <w:rPr>
                <w:color w:val="000000" w:themeColor="text1"/>
              </w:rPr>
            </w:pPr>
            <w:r w:rsidRPr="00BB620A">
              <w:rPr>
                <w:color w:val="000000" w:themeColor="text1"/>
              </w:rPr>
              <w:t>3 861,62</w:t>
            </w:r>
          </w:p>
        </w:tc>
      </w:tr>
      <w:tr w:rsidR="008B703E" w:rsidRPr="00BB620A" w14:paraId="7C7EEB64" w14:textId="77777777" w:rsidTr="001840A0">
        <w:trPr>
          <w:trHeight w:val="330"/>
        </w:trPr>
        <w:tc>
          <w:tcPr>
            <w:tcW w:w="442" w:type="pct"/>
            <w:tcBorders>
              <w:top w:val="nil"/>
              <w:left w:val="single" w:sz="8" w:space="0" w:color="auto"/>
              <w:bottom w:val="single" w:sz="8" w:space="0" w:color="auto"/>
              <w:right w:val="single" w:sz="8" w:space="0" w:color="auto"/>
            </w:tcBorders>
            <w:shd w:val="clear" w:color="auto" w:fill="auto"/>
            <w:vAlign w:val="center"/>
            <w:hideMark/>
          </w:tcPr>
          <w:p w14:paraId="3D9E42D5" w14:textId="77777777" w:rsidR="008B703E" w:rsidRPr="00BB620A" w:rsidRDefault="008B703E" w:rsidP="001840A0">
            <w:pPr>
              <w:jc w:val="center"/>
              <w:rPr>
                <w:color w:val="000000" w:themeColor="text1"/>
              </w:rPr>
            </w:pPr>
            <w:r w:rsidRPr="00BB620A">
              <w:rPr>
                <w:color w:val="000000" w:themeColor="text1"/>
              </w:rPr>
              <w:t>2</w:t>
            </w:r>
          </w:p>
        </w:tc>
        <w:tc>
          <w:tcPr>
            <w:tcW w:w="2011" w:type="pct"/>
            <w:tcBorders>
              <w:top w:val="nil"/>
              <w:left w:val="nil"/>
              <w:bottom w:val="single" w:sz="8" w:space="0" w:color="auto"/>
              <w:right w:val="single" w:sz="8" w:space="0" w:color="auto"/>
            </w:tcBorders>
            <w:shd w:val="clear" w:color="auto" w:fill="auto"/>
            <w:noWrap/>
            <w:vAlign w:val="center"/>
            <w:hideMark/>
          </w:tcPr>
          <w:p w14:paraId="7B76BC98" w14:textId="77777777" w:rsidR="008B703E" w:rsidRPr="00BB620A" w:rsidRDefault="008B703E" w:rsidP="001840A0">
            <w:pPr>
              <w:rPr>
                <w:color w:val="000000" w:themeColor="text1"/>
              </w:rPr>
            </w:pPr>
            <w:r w:rsidRPr="00BB620A">
              <w:rPr>
                <w:color w:val="000000" w:themeColor="text1"/>
              </w:rPr>
              <w:t>Отпуск тепловой энергии в сеть</w:t>
            </w:r>
          </w:p>
        </w:tc>
        <w:tc>
          <w:tcPr>
            <w:tcW w:w="824" w:type="pct"/>
            <w:tcBorders>
              <w:top w:val="nil"/>
              <w:left w:val="nil"/>
              <w:bottom w:val="single" w:sz="8" w:space="0" w:color="auto"/>
              <w:right w:val="single" w:sz="8" w:space="0" w:color="auto"/>
            </w:tcBorders>
            <w:shd w:val="clear" w:color="auto" w:fill="auto"/>
            <w:vAlign w:val="center"/>
            <w:hideMark/>
          </w:tcPr>
          <w:p w14:paraId="152DFD8C" w14:textId="77777777" w:rsidR="008B703E" w:rsidRPr="00BB620A" w:rsidRDefault="008B703E" w:rsidP="001840A0">
            <w:pPr>
              <w:jc w:val="center"/>
              <w:rPr>
                <w:color w:val="000000" w:themeColor="text1"/>
              </w:rPr>
            </w:pPr>
            <w:r w:rsidRPr="00BB620A">
              <w:rPr>
                <w:color w:val="000000" w:themeColor="text1"/>
              </w:rPr>
              <w:t>112 200,52</w:t>
            </w:r>
          </w:p>
        </w:tc>
        <w:tc>
          <w:tcPr>
            <w:tcW w:w="864" w:type="pct"/>
            <w:tcBorders>
              <w:top w:val="nil"/>
              <w:left w:val="nil"/>
              <w:bottom w:val="single" w:sz="8" w:space="0" w:color="auto"/>
              <w:right w:val="single" w:sz="8" w:space="0" w:color="auto"/>
            </w:tcBorders>
            <w:shd w:val="clear" w:color="auto" w:fill="auto"/>
            <w:vAlign w:val="center"/>
            <w:hideMark/>
          </w:tcPr>
          <w:p w14:paraId="20648DBF" w14:textId="77777777" w:rsidR="008B703E" w:rsidRPr="00BB620A" w:rsidRDefault="008B703E" w:rsidP="001840A0">
            <w:pPr>
              <w:jc w:val="center"/>
              <w:rPr>
                <w:color w:val="000000" w:themeColor="text1"/>
              </w:rPr>
            </w:pPr>
            <w:r w:rsidRPr="00BB620A">
              <w:rPr>
                <w:color w:val="000000" w:themeColor="text1"/>
              </w:rPr>
              <w:t>108 396,82</w:t>
            </w:r>
          </w:p>
        </w:tc>
        <w:tc>
          <w:tcPr>
            <w:tcW w:w="858" w:type="pct"/>
            <w:tcBorders>
              <w:top w:val="nil"/>
              <w:left w:val="nil"/>
              <w:bottom w:val="single" w:sz="8" w:space="0" w:color="auto"/>
              <w:right w:val="single" w:sz="8" w:space="0" w:color="auto"/>
            </w:tcBorders>
            <w:shd w:val="clear" w:color="auto" w:fill="auto"/>
            <w:vAlign w:val="center"/>
            <w:hideMark/>
          </w:tcPr>
          <w:p w14:paraId="4C9EA078" w14:textId="77777777" w:rsidR="008B703E" w:rsidRPr="00BB620A" w:rsidRDefault="008B703E" w:rsidP="001840A0">
            <w:pPr>
              <w:jc w:val="center"/>
              <w:rPr>
                <w:color w:val="000000" w:themeColor="text1"/>
              </w:rPr>
            </w:pPr>
            <w:r w:rsidRPr="00BB620A">
              <w:rPr>
                <w:color w:val="000000" w:themeColor="text1"/>
              </w:rPr>
              <w:t>3 803,70</w:t>
            </w:r>
          </w:p>
        </w:tc>
      </w:tr>
      <w:tr w:rsidR="008B703E" w:rsidRPr="00BB620A" w14:paraId="05719B64" w14:textId="77777777" w:rsidTr="001840A0">
        <w:trPr>
          <w:trHeight w:val="330"/>
        </w:trPr>
        <w:tc>
          <w:tcPr>
            <w:tcW w:w="442" w:type="pct"/>
            <w:tcBorders>
              <w:top w:val="nil"/>
              <w:left w:val="single" w:sz="8" w:space="0" w:color="auto"/>
              <w:bottom w:val="single" w:sz="8" w:space="0" w:color="auto"/>
              <w:right w:val="single" w:sz="8" w:space="0" w:color="auto"/>
            </w:tcBorders>
            <w:shd w:val="clear" w:color="auto" w:fill="auto"/>
            <w:vAlign w:val="center"/>
            <w:hideMark/>
          </w:tcPr>
          <w:p w14:paraId="2C194654" w14:textId="77777777" w:rsidR="008B703E" w:rsidRPr="00BB620A" w:rsidRDefault="008B703E" w:rsidP="001840A0">
            <w:pPr>
              <w:jc w:val="center"/>
              <w:rPr>
                <w:color w:val="000000" w:themeColor="text1"/>
              </w:rPr>
            </w:pPr>
            <w:r w:rsidRPr="00BB620A">
              <w:rPr>
                <w:color w:val="000000" w:themeColor="text1"/>
              </w:rPr>
              <w:t>3</w:t>
            </w:r>
          </w:p>
        </w:tc>
        <w:tc>
          <w:tcPr>
            <w:tcW w:w="2011" w:type="pct"/>
            <w:tcBorders>
              <w:top w:val="nil"/>
              <w:left w:val="nil"/>
              <w:bottom w:val="single" w:sz="8" w:space="0" w:color="auto"/>
              <w:right w:val="single" w:sz="8" w:space="0" w:color="auto"/>
            </w:tcBorders>
            <w:shd w:val="clear" w:color="auto" w:fill="auto"/>
            <w:vAlign w:val="center"/>
            <w:hideMark/>
          </w:tcPr>
          <w:p w14:paraId="60ABC6AD" w14:textId="77777777" w:rsidR="008B703E" w:rsidRPr="00BB620A" w:rsidRDefault="008B703E" w:rsidP="001840A0">
            <w:pPr>
              <w:rPr>
                <w:color w:val="000000" w:themeColor="text1"/>
              </w:rPr>
            </w:pPr>
            <w:r w:rsidRPr="00BB620A">
              <w:rPr>
                <w:color w:val="000000" w:themeColor="text1"/>
              </w:rPr>
              <w:t>Полезный отпуск</w:t>
            </w:r>
          </w:p>
        </w:tc>
        <w:tc>
          <w:tcPr>
            <w:tcW w:w="824" w:type="pct"/>
            <w:tcBorders>
              <w:top w:val="nil"/>
              <w:left w:val="nil"/>
              <w:bottom w:val="single" w:sz="8" w:space="0" w:color="auto"/>
              <w:right w:val="single" w:sz="8" w:space="0" w:color="auto"/>
            </w:tcBorders>
            <w:shd w:val="clear" w:color="auto" w:fill="auto"/>
            <w:vAlign w:val="center"/>
            <w:hideMark/>
          </w:tcPr>
          <w:p w14:paraId="38F1C399" w14:textId="77777777" w:rsidR="008B703E" w:rsidRPr="00BB620A" w:rsidRDefault="008B703E" w:rsidP="001840A0">
            <w:pPr>
              <w:jc w:val="center"/>
              <w:rPr>
                <w:color w:val="000000" w:themeColor="text1"/>
              </w:rPr>
            </w:pPr>
            <w:r w:rsidRPr="00BB620A">
              <w:rPr>
                <w:color w:val="000000" w:themeColor="text1"/>
              </w:rPr>
              <w:t>88 668,00</w:t>
            </w:r>
          </w:p>
        </w:tc>
        <w:tc>
          <w:tcPr>
            <w:tcW w:w="864" w:type="pct"/>
            <w:tcBorders>
              <w:top w:val="nil"/>
              <w:left w:val="nil"/>
              <w:bottom w:val="single" w:sz="8" w:space="0" w:color="auto"/>
              <w:right w:val="single" w:sz="8" w:space="0" w:color="auto"/>
            </w:tcBorders>
            <w:shd w:val="clear" w:color="auto" w:fill="auto"/>
            <w:vAlign w:val="center"/>
            <w:hideMark/>
          </w:tcPr>
          <w:p w14:paraId="2DE99BE0" w14:textId="77777777" w:rsidR="008B703E" w:rsidRPr="00BB620A" w:rsidRDefault="008B703E" w:rsidP="001840A0">
            <w:pPr>
              <w:jc w:val="center"/>
              <w:rPr>
                <w:color w:val="000000" w:themeColor="text1"/>
              </w:rPr>
            </w:pPr>
            <w:r w:rsidRPr="00BB620A">
              <w:rPr>
                <w:color w:val="000000" w:themeColor="text1"/>
              </w:rPr>
              <w:t>85 290,00</w:t>
            </w:r>
          </w:p>
        </w:tc>
        <w:tc>
          <w:tcPr>
            <w:tcW w:w="858" w:type="pct"/>
            <w:tcBorders>
              <w:top w:val="nil"/>
              <w:left w:val="nil"/>
              <w:bottom w:val="single" w:sz="8" w:space="0" w:color="auto"/>
              <w:right w:val="single" w:sz="8" w:space="0" w:color="auto"/>
            </w:tcBorders>
            <w:shd w:val="clear" w:color="auto" w:fill="auto"/>
            <w:vAlign w:val="center"/>
            <w:hideMark/>
          </w:tcPr>
          <w:p w14:paraId="760DAB4D" w14:textId="77777777" w:rsidR="008B703E" w:rsidRPr="00BB620A" w:rsidRDefault="008B703E" w:rsidP="001840A0">
            <w:pPr>
              <w:jc w:val="center"/>
              <w:rPr>
                <w:color w:val="000000" w:themeColor="text1"/>
              </w:rPr>
            </w:pPr>
            <w:r w:rsidRPr="00BB620A">
              <w:rPr>
                <w:color w:val="000000" w:themeColor="text1"/>
              </w:rPr>
              <w:t>3 378,00</w:t>
            </w:r>
          </w:p>
        </w:tc>
      </w:tr>
      <w:tr w:rsidR="008B703E" w:rsidRPr="00BB620A" w14:paraId="25D6E489" w14:textId="77777777" w:rsidTr="001840A0">
        <w:trPr>
          <w:trHeight w:val="645"/>
        </w:trPr>
        <w:tc>
          <w:tcPr>
            <w:tcW w:w="442" w:type="pct"/>
            <w:tcBorders>
              <w:top w:val="nil"/>
              <w:left w:val="single" w:sz="8" w:space="0" w:color="auto"/>
              <w:bottom w:val="single" w:sz="8" w:space="0" w:color="auto"/>
              <w:right w:val="single" w:sz="8" w:space="0" w:color="auto"/>
            </w:tcBorders>
            <w:shd w:val="clear" w:color="auto" w:fill="auto"/>
            <w:vAlign w:val="center"/>
            <w:hideMark/>
          </w:tcPr>
          <w:p w14:paraId="72630CE3" w14:textId="77777777" w:rsidR="008B703E" w:rsidRPr="00BB620A" w:rsidRDefault="008B703E" w:rsidP="001840A0">
            <w:pPr>
              <w:jc w:val="center"/>
              <w:rPr>
                <w:color w:val="000000" w:themeColor="text1"/>
              </w:rPr>
            </w:pPr>
            <w:r w:rsidRPr="00BB620A">
              <w:rPr>
                <w:color w:val="000000" w:themeColor="text1"/>
              </w:rPr>
              <w:t>4</w:t>
            </w:r>
          </w:p>
        </w:tc>
        <w:tc>
          <w:tcPr>
            <w:tcW w:w="2011" w:type="pct"/>
            <w:tcBorders>
              <w:top w:val="nil"/>
              <w:left w:val="nil"/>
              <w:bottom w:val="single" w:sz="8" w:space="0" w:color="auto"/>
              <w:right w:val="single" w:sz="8" w:space="0" w:color="auto"/>
            </w:tcBorders>
            <w:shd w:val="clear" w:color="auto" w:fill="auto"/>
            <w:vAlign w:val="center"/>
            <w:hideMark/>
          </w:tcPr>
          <w:p w14:paraId="5CF25E31" w14:textId="77777777" w:rsidR="008B703E" w:rsidRPr="00BB620A" w:rsidRDefault="008B703E" w:rsidP="001840A0">
            <w:pPr>
              <w:rPr>
                <w:color w:val="000000" w:themeColor="text1"/>
              </w:rPr>
            </w:pPr>
            <w:r w:rsidRPr="00BB620A">
              <w:rPr>
                <w:color w:val="000000" w:themeColor="text1"/>
              </w:rPr>
              <w:t>Полезный отпуск на потребительский рынок</w:t>
            </w:r>
          </w:p>
        </w:tc>
        <w:tc>
          <w:tcPr>
            <w:tcW w:w="824" w:type="pct"/>
            <w:tcBorders>
              <w:top w:val="nil"/>
              <w:left w:val="nil"/>
              <w:bottom w:val="single" w:sz="8" w:space="0" w:color="auto"/>
              <w:right w:val="single" w:sz="8" w:space="0" w:color="auto"/>
            </w:tcBorders>
            <w:shd w:val="clear" w:color="auto" w:fill="auto"/>
            <w:vAlign w:val="center"/>
            <w:hideMark/>
          </w:tcPr>
          <w:p w14:paraId="59147636" w14:textId="77777777" w:rsidR="008B703E" w:rsidRPr="00BB620A" w:rsidRDefault="008B703E" w:rsidP="001840A0">
            <w:pPr>
              <w:jc w:val="center"/>
              <w:rPr>
                <w:color w:val="000000" w:themeColor="text1"/>
              </w:rPr>
            </w:pPr>
            <w:r w:rsidRPr="00BB620A">
              <w:rPr>
                <w:color w:val="000000" w:themeColor="text1"/>
              </w:rPr>
              <w:t>88 668,00</w:t>
            </w:r>
          </w:p>
        </w:tc>
        <w:tc>
          <w:tcPr>
            <w:tcW w:w="864" w:type="pct"/>
            <w:tcBorders>
              <w:top w:val="nil"/>
              <w:left w:val="nil"/>
              <w:bottom w:val="single" w:sz="8" w:space="0" w:color="auto"/>
              <w:right w:val="single" w:sz="8" w:space="0" w:color="auto"/>
            </w:tcBorders>
            <w:shd w:val="clear" w:color="auto" w:fill="auto"/>
            <w:vAlign w:val="center"/>
            <w:hideMark/>
          </w:tcPr>
          <w:p w14:paraId="0107CB7D" w14:textId="77777777" w:rsidR="008B703E" w:rsidRPr="00BB620A" w:rsidRDefault="008B703E" w:rsidP="001840A0">
            <w:pPr>
              <w:jc w:val="center"/>
              <w:rPr>
                <w:color w:val="000000" w:themeColor="text1"/>
              </w:rPr>
            </w:pPr>
            <w:r w:rsidRPr="00BB620A">
              <w:rPr>
                <w:color w:val="000000" w:themeColor="text1"/>
              </w:rPr>
              <w:t>85 290,00</w:t>
            </w:r>
          </w:p>
        </w:tc>
        <w:tc>
          <w:tcPr>
            <w:tcW w:w="858" w:type="pct"/>
            <w:tcBorders>
              <w:top w:val="nil"/>
              <w:left w:val="nil"/>
              <w:bottom w:val="single" w:sz="8" w:space="0" w:color="auto"/>
              <w:right w:val="single" w:sz="8" w:space="0" w:color="auto"/>
            </w:tcBorders>
            <w:shd w:val="clear" w:color="auto" w:fill="auto"/>
            <w:vAlign w:val="center"/>
            <w:hideMark/>
          </w:tcPr>
          <w:p w14:paraId="23163408" w14:textId="77777777" w:rsidR="008B703E" w:rsidRPr="00BB620A" w:rsidRDefault="008B703E" w:rsidP="001840A0">
            <w:pPr>
              <w:jc w:val="center"/>
              <w:rPr>
                <w:color w:val="000000" w:themeColor="text1"/>
              </w:rPr>
            </w:pPr>
            <w:r w:rsidRPr="00BB620A">
              <w:rPr>
                <w:color w:val="000000" w:themeColor="text1"/>
              </w:rPr>
              <w:t>3 378,00</w:t>
            </w:r>
          </w:p>
        </w:tc>
      </w:tr>
      <w:tr w:rsidR="008B703E" w:rsidRPr="00BB620A" w14:paraId="121B57C3" w14:textId="77777777" w:rsidTr="001840A0">
        <w:trPr>
          <w:trHeight w:val="330"/>
        </w:trPr>
        <w:tc>
          <w:tcPr>
            <w:tcW w:w="442" w:type="pct"/>
            <w:tcBorders>
              <w:top w:val="nil"/>
              <w:left w:val="single" w:sz="8" w:space="0" w:color="auto"/>
              <w:bottom w:val="single" w:sz="8" w:space="0" w:color="auto"/>
              <w:right w:val="single" w:sz="8" w:space="0" w:color="auto"/>
            </w:tcBorders>
            <w:shd w:val="clear" w:color="auto" w:fill="auto"/>
            <w:noWrap/>
            <w:vAlign w:val="center"/>
            <w:hideMark/>
          </w:tcPr>
          <w:p w14:paraId="400A21A4" w14:textId="77777777" w:rsidR="008B703E" w:rsidRPr="00BB620A" w:rsidRDefault="008B703E" w:rsidP="001840A0">
            <w:pPr>
              <w:jc w:val="center"/>
              <w:rPr>
                <w:color w:val="000000" w:themeColor="text1"/>
              </w:rPr>
            </w:pPr>
            <w:r w:rsidRPr="00BB620A">
              <w:rPr>
                <w:color w:val="000000" w:themeColor="text1"/>
              </w:rPr>
              <w:t xml:space="preserve"> 4.1</w:t>
            </w:r>
          </w:p>
        </w:tc>
        <w:tc>
          <w:tcPr>
            <w:tcW w:w="2011" w:type="pct"/>
            <w:tcBorders>
              <w:top w:val="nil"/>
              <w:left w:val="nil"/>
              <w:bottom w:val="single" w:sz="8" w:space="0" w:color="auto"/>
              <w:right w:val="single" w:sz="8" w:space="0" w:color="auto"/>
            </w:tcBorders>
            <w:shd w:val="clear" w:color="auto" w:fill="auto"/>
            <w:vAlign w:val="center"/>
            <w:hideMark/>
          </w:tcPr>
          <w:p w14:paraId="5FB965CF" w14:textId="77777777" w:rsidR="008B703E" w:rsidRPr="00BB620A" w:rsidRDefault="008B703E" w:rsidP="001840A0">
            <w:pPr>
              <w:rPr>
                <w:color w:val="000000" w:themeColor="text1"/>
              </w:rPr>
            </w:pPr>
            <w:r w:rsidRPr="00BB620A">
              <w:rPr>
                <w:color w:val="000000" w:themeColor="text1"/>
              </w:rPr>
              <w:t xml:space="preserve">  - жилищные организации</w:t>
            </w:r>
          </w:p>
        </w:tc>
        <w:tc>
          <w:tcPr>
            <w:tcW w:w="824" w:type="pct"/>
            <w:tcBorders>
              <w:top w:val="nil"/>
              <w:left w:val="nil"/>
              <w:bottom w:val="single" w:sz="8" w:space="0" w:color="auto"/>
              <w:right w:val="single" w:sz="8" w:space="0" w:color="auto"/>
            </w:tcBorders>
            <w:shd w:val="clear" w:color="auto" w:fill="auto"/>
            <w:vAlign w:val="center"/>
            <w:hideMark/>
          </w:tcPr>
          <w:p w14:paraId="66839475" w14:textId="77777777" w:rsidR="008B703E" w:rsidRPr="00BB620A" w:rsidRDefault="008B703E" w:rsidP="001840A0">
            <w:pPr>
              <w:jc w:val="center"/>
              <w:rPr>
                <w:color w:val="000000" w:themeColor="text1"/>
              </w:rPr>
            </w:pPr>
            <w:r w:rsidRPr="00BB620A">
              <w:rPr>
                <w:color w:val="000000" w:themeColor="text1"/>
              </w:rPr>
              <w:t>55 394,00</w:t>
            </w:r>
          </w:p>
        </w:tc>
        <w:tc>
          <w:tcPr>
            <w:tcW w:w="864" w:type="pct"/>
            <w:tcBorders>
              <w:top w:val="nil"/>
              <w:left w:val="nil"/>
              <w:bottom w:val="single" w:sz="8" w:space="0" w:color="auto"/>
              <w:right w:val="single" w:sz="8" w:space="0" w:color="auto"/>
            </w:tcBorders>
            <w:shd w:val="clear" w:color="auto" w:fill="auto"/>
            <w:vAlign w:val="center"/>
            <w:hideMark/>
          </w:tcPr>
          <w:p w14:paraId="60E339AC" w14:textId="77777777" w:rsidR="008B703E" w:rsidRPr="00BB620A" w:rsidRDefault="008B703E" w:rsidP="001840A0">
            <w:pPr>
              <w:jc w:val="center"/>
              <w:rPr>
                <w:color w:val="000000" w:themeColor="text1"/>
              </w:rPr>
            </w:pPr>
            <w:r w:rsidRPr="00BB620A">
              <w:rPr>
                <w:color w:val="000000" w:themeColor="text1"/>
              </w:rPr>
              <w:t>55 112,00</w:t>
            </w:r>
          </w:p>
        </w:tc>
        <w:tc>
          <w:tcPr>
            <w:tcW w:w="858" w:type="pct"/>
            <w:tcBorders>
              <w:top w:val="nil"/>
              <w:left w:val="nil"/>
              <w:bottom w:val="single" w:sz="8" w:space="0" w:color="auto"/>
              <w:right w:val="single" w:sz="8" w:space="0" w:color="auto"/>
            </w:tcBorders>
            <w:shd w:val="clear" w:color="auto" w:fill="auto"/>
            <w:vAlign w:val="center"/>
            <w:hideMark/>
          </w:tcPr>
          <w:p w14:paraId="08286E47" w14:textId="77777777" w:rsidR="008B703E" w:rsidRPr="00BB620A" w:rsidRDefault="008B703E" w:rsidP="001840A0">
            <w:pPr>
              <w:jc w:val="center"/>
              <w:rPr>
                <w:color w:val="000000" w:themeColor="text1"/>
              </w:rPr>
            </w:pPr>
            <w:r w:rsidRPr="00BB620A">
              <w:rPr>
                <w:color w:val="000000" w:themeColor="text1"/>
              </w:rPr>
              <w:t>282,00</w:t>
            </w:r>
          </w:p>
        </w:tc>
      </w:tr>
      <w:tr w:rsidR="008B703E" w:rsidRPr="00BB620A" w14:paraId="12EA31E8" w14:textId="77777777" w:rsidTr="001840A0">
        <w:trPr>
          <w:trHeight w:val="330"/>
        </w:trPr>
        <w:tc>
          <w:tcPr>
            <w:tcW w:w="442" w:type="pct"/>
            <w:tcBorders>
              <w:top w:val="nil"/>
              <w:left w:val="single" w:sz="8" w:space="0" w:color="auto"/>
              <w:bottom w:val="single" w:sz="8" w:space="0" w:color="auto"/>
              <w:right w:val="single" w:sz="8" w:space="0" w:color="auto"/>
            </w:tcBorders>
            <w:shd w:val="clear" w:color="auto" w:fill="auto"/>
            <w:noWrap/>
            <w:vAlign w:val="center"/>
            <w:hideMark/>
          </w:tcPr>
          <w:p w14:paraId="3E028FA2" w14:textId="77777777" w:rsidR="008B703E" w:rsidRPr="00BB620A" w:rsidRDefault="008B703E" w:rsidP="001840A0">
            <w:pPr>
              <w:jc w:val="center"/>
              <w:rPr>
                <w:color w:val="000000" w:themeColor="text1"/>
              </w:rPr>
            </w:pPr>
            <w:r w:rsidRPr="00BB620A">
              <w:rPr>
                <w:color w:val="000000" w:themeColor="text1"/>
              </w:rPr>
              <w:t xml:space="preserve"> 4.2</w:t>
            </w:r>
          </w:p>
        </w:tc>
        <w:tc>
          <w:tcPr>
            <w:tcW w:w="2011" w:type="pct"/>
            <w:tcBorders>
              <w:top w:val="nil"/>
              <w:left w:val="nil"/>
              <w:bottom w:val="single" w:sz="8" w:space="0" w:color="auto"/>
              <w:right w:val="single" w:sz="8" w:space="0" w:color="auto"/>
            </w:tcBorders>
            <w:shd w:val="clear" w:color="auto" w:fill="auto"/>
            <w:noWrap/>
            <w:vAlign w:val="center"/>
            <w:hideMark/>
          </w:tcPr>
          <w:p w14:paraId="034D11BF" w14:textId="77777777" w:rsidR="008B703E" w:rsidRPr="00BB620A" w:rsidRDefault="008B703E" w:rsidP="001840A0">
            <w:pPr>
              <w:rPr>
                <w:color w:val="000000" w:themeColor="text1"/>
              </w:rPr>
            </w:pPr>
            <w:r w:rsidRPr="00BB620A">
              <w:rPr>
                <w:color w:val="000000" w:themeColor="text1"/>
              </w:rPr>
              <w:t xml:space="preserve">  - бюджетные организации</w:t>
            </w:r>
          </w:p>
        </w:tc>
        <w:tc>
          <w:tcPr>
            <w:tcW w:w="824" w:type="pct"/>
            <w:tcBorders>
              <w:top w:val="nil"/>
              <w:left w:val="nil"/>
              <w:bottom w:val="single" w:sz="8" w:space="0" w:color="auto"/>
              <w:right w:val="single" w:sz="8" w:space="0" w:color="auto"/>
            </w:tcBorders>
            <w:shd w:val="clear" w:color="auto" w:fill="auto"/>
            <w:noWrap/>
            <w:vAlign w:val="center"/>
            <w:hideMark/>
          </w:tcPr>
          <w:p w14:paraId="3EAE8256" w14:textId="77777777" w:rsidR="008B703E" w:rsidRPr="00BB620A" w:rsidRDefault="008B703E" w:rsidP="001840A0">
            <w:pPr>
              <w:jc w:val="center"/>
              <w:rPr>
                <w:color w:val="000000" w:themeColor="text1"/>
              </w:rPr>
            </w:pPr>
            <w:r w:rsidRPr="00BB620A">
              <w:rPr>
                <w:color w:val="000000" w:themeColor="text1"/>
              </w:rPr>
              <w:t>27 280,02</w:t>
            </w:r>
          </w:p>
        </w:tc>
        <w:tc>
          <w:tcPr>
            <w:tcW w:w="864" w:type="pct"/>
            <w:tcBorders>
              <w:top w:val="nil"/>
              <w:left w:val="nil"/>
              <w:bottom w:val="single" w:sz="8" w:space="0" w:color="auto"/>
              <w:right w:val="single" w:sz="8" w:space="0" w:color="auto"/>
            </w:tcBorders>
            <w:shd w:val="clear" w:color="auto" w:fill="auto"/>
            <w:vAlign w:val="center"/>
            <w:hideMark/>
          </w:tcPr>
          <w:p w14:paraId="47CAEEB1" w14:textId="77777777" w:rsidR="008B703E" w:rsidRPr="00BB620A" w:rsidRDefault="008B703E" w:rsidP="001840A0">
            <w:pPr>
              <w:jc w:val="center"/>
              <w:rPr>
                <w:color w:val="000000" w:themeColor="text1"/>
              </w:rPr>
            </w:pPr>
            <w:r w:rsidRPr="00BB620A">
              <w:rPr>
                <w:color w:val="000000" w:themeColor="text1"/>
              </w:rPr>
              <w:t>24 302,40</w:t>
            </w:r>
          </w:p>
        </w:tc>
        <w:tc>
          <w:tcPr>
            <w:tcW w:w="858" w:type="pct"/>
            <w:tcBorders>
              <w:top w:val="nil"/>
              <w:left w:val="nil"/>
              <w:bottom w:val="single" w:sz="8" w:space="0" w:color="auto"/>
              <w:right w:val="single" w:sz="8" w:space="0" w:color="auto"/>
            </w:tcBorders>
            <w:shd w:val="clear" w:color="auto" w:fill="auto"/>
            <w:vAlign w:val="center"/>
            <w:hideMark/>
          </w:tcPr>
          <w:p w14:paraId="4F33D7CA" w14:textId="77777777" w:rsidR="008B703E" w:rsidRPr="00BB620A" w:rsidRDefault="008B703E" w:rsidP="001840A0">
            <w:pPr>
              <w:jc w:val="center"/>
              <w:rPr>
                <w:color w:val="000000" w:themeColor="text1"/>
              </w:rPr>
            </w:pPr>
            <w:r w:rsidRPr="00BB620A">
              <w:rPr>
                <w:color w:val="000000" w:themeColor="text1"/>
              </w:rPr>
              <w:t>2 977,62</w:t>
            </w:r>
          </w:p>
        </w:tc>
      </w:tr>
      <w:tr w:rsidR="008B703E" w:rsidRPr="00BB620A" w14:paraId="219EB6AB" w14:textId="77777777" w:rsidTr="001840A0">
        <w:trPr>
          <w:trHeight w:val="330"/>
        </w:trPr>
        <w:tc>
          <w:tcPr>
            <w:tcW w:w="442" w:type="pct"/>
            <w:tcBorders>
              <w:top w:val="nil"/>
              <w:left w:val="single" w:sz="8" w:space="0" w:color="auto"/>
              <w:bottom w:val="single" w:sz="8" w:space="0" w:color="auto"/>
              <w:right w:val="single" w:sz="8" w:space="0" w:color="auto"/>
            </w:tcBorders>
            <w:shd w:val="clear" w:color="auto" w:fill="auto"/>
            <w:noWrap/>
            <w:vAlign w:val="center"/>
            <w:hideMark/>
          </w:tcPr>
          <w:p w14:paraId="3D895CBC" w14:textId="77777777" w:rsidR="008B703E" w:rsidRPr="00BB620A" w:rsidRDefault="008B703E" w:rsidP="001840A0">
            <w:pPr>
              <w:jc w:val="center"/>
              <w:rPr>
                <w:color w:val="000000" w:themeColor="text1"/>
              </w:rPr>
            </w:pPr>
            <w:r w:rsidRPr="00BB620A">
              <w:rPr>
                <w:color w:val="000000" w:themeColor="text1"/>
              </w:rPr>
              <w:t xml:space="preserve"> 4.3</w:t>
            </w:r>
          </w:p>
        </w:tc>
        <w:tc>
          <w:tcPr>
            <w:tcW w:w="2011" w:type="pct"/>
            <w:tcBorders>
              <w:top w:val="nil"/>
              <w:left w:val="nil"/>
              <w:bottom w:val="single" w:sz="8" w:space="0" w:color="auto"/>
              <w:right w:val="single" w:sz="8" w:space="0" w:color="auto"/>
            </w:tcBorders>
            <w:shd w:val="clear" w:color="auto" w:fill="auto"/>
            <w:noWrap/>
            <w:vAlign w:val="center"/>
            <w:hideMark/>
          </w:tcPr>
          <w:p w14:paraId="59B76EC3" w14:textId="77777777" w:rsidR="008B703E" w:rsidRPr="00BB620A" w:rsidRDefault="008B703E" w:rsidP="001840A0">
            <w:pPr>
              <w:rPr>
                <w:color w:val="000000" w:themeColor="text1"/>
              </w:rPr>
            </w:pPr>
            <w:r w:rsidRPr="00BB620A">
              <w:rPr>
                <w:color w:val="000000" w:themeColor="text1"/>
              </w:rPr>
              <w:t xml:space="preserve">  - прочие</w:t>
            </w:r>
          </w:p>
        </w:tc>
        <w:tc>
          <w:tcPr>
            <w:tcW w:w="824" w:type="pct"/>
            <w:tcBorders>
              <w:top w:val="nil"/>
              <w:left w:val="nil"/>
              <w:bottom w:val="single" w:sz="8" w:space="0" w:color="auto"/>
              <w:right w:val="single" w:sz="8" w:space="0" w:color="auto"/>
            </w:tcBorders>
            <w:shd w:val="clear" w:color="auto" w:fill="auto"/>
            <w:noWrap/>
            <w:vAlign w:val="center"/>
            <w:hideMark/>
          </w:tcPr>
          <w:p w14:paraId="6D212034" w14:textId="77777777" w:rsidR="008B703E" w:rsidRPr="00BB620A" w:rsidRDefault="008B703E" w:rsidP="001840A0">
            <w:pPr>
              <w:jc w:val="center"/>
              <w:rPr>
                <w:color w:val="000000" w:themeColor="text1"/>
              </w:rPr>
            </w:pPr>
            <w:r w:rsidRPr="00BB620A">
              <w:rPr>
                <w:color w:val="000000" w:themeColor="text1"/>
              </w:rPr>
              <w:t>5 993,98</w:t>
            </w:r>
          </w:p>
        </w:tc>
        <w:tc>
          <w:tcPr>
            <w:tcW w:w="864" w:type="pct"/>
            <w:tcBorders>
              <w:top w:val="nil"/>
              <w:left w:val="nil"/>
              <w:bottom w:val="single" w:sz="8" w:space="0" w:color="auto"/>
              <w:right w:val="single" w:sz="8" w:space="0" w:color="auto"/>
            </w:tcBorders>
            <w:shd w:val="clear" w:color="auto" w:fill="auto"/>
            <w:vAlign w:val="center"/>
            <w:hideMark/>
          </w:tcPr>
          <w:p w14:paraId="2ADD6447" w14:textId="77777777" w:rsidR="008B703E" w:rsidRPr="00BB620A" w:rsidRDefault="008B703E" w:rsidP="001840A0">
            <w:pPr>
              <w:jc w:val="center"/>
              <w:rPr>
                <w:color w:val="000000" w:themeColor="text1"/>
              </w:rPr>
            </w:pPr>
            <w:r w:rsidRPr="00BB620A">
              <w:rPr>
                <w:color w:val="000000" w:themeColor="text1"/>
              </w:rPr>
              <w:t>5 875,60</w:t>
            </w:r>
          </w:p>
        </w:tc>
        <w:tc>
          <w:tcPr>
            <w:tcW w:w="858" w:type="pct"/>
            <w:tcBorders>
              <w:top w:val="nil"/>
              <w:left w:val="nil"/>
              <w:bottom w:val="single" w:sz="8" w:space="0" w:color="auto"/>
              <w:right w:val="single" w:sz="8" w:space="0" w:color="auto"/>
            </w:tcBorders>
            <w:shd w:val="clear" w:color="auto" w:fill="auto"/>
            <w:vAlign w:val="center"/>
            <w:hideMark/>
          </w:tcPr>
          <w:p w14:paraId="0A5CB52A" w14:textId="77777777" w:rsidR="008B703E" w:rsidRPr="00BB620A" w:rsidRDefault="008B703E" w:rsidP="001840A0">
            <w:pPr>
              <w:jc w:val="center"/>
              <w:rPr>
                <w:color w:val="000000" w:themeColor="text1"/>
              </w:rPr>
            </w:pPr>
            <w:r w:rsidRPr="00BB620A">
              <w:rPr>
                <w:color w:val="000000" w:themeColor="text1"/>
              </w:rPr>
              <w:t>118,38</w:t>
            </w:r>
          </w:p>
        </w:tc>
      </w:tr>
      <w:tr w:rsidR="008B703E" w:rsidRPr="00BB620A" w14:paraId="2FF9AEEB" w14:textId="77777777" w:rsidTr="001840A0">
        <w:trPr>
          <w:trHeight w:val="330"/>
        </w:trPr>
        <w:tc>
          <w:tcPr>
            <w:tcW w:w="442" w:type="pct"/>
            <w:tcBorders>
              <w:top w:val="nil"/>
              <w:left w:val="single" w:sz="8" w:space="0" w:color="auto"/>
              <w:bottom w:val="single" w:sz="8" w:space="0" w:color="auto"/>
              <w:right w:val="single" w:sz="8" w:space="0" w:color="auto"/>
            </w:tcBorders>
            <w:shd w:val="clear" w:color="auto" w:fill="auto"/>
            <w:noWrap/>
            <w:vAlign w:val="center"/>
            <w:hideMark/>
          </w:tcPr>
          <w:p w14:paraId="60D2909E" w14:textId="77777777" w:rsidR="008B703E" w:rsidRPr="00BB620A" w:rsidRDefault="008B703E" w:rsidP="001840A0">
            <w:pPr>
              <w:jc w:val="center"/>
              <w:rPr>
                <w:color w:val="000000" w:themeColor="text1"/>
              </w:rPr>
            </w:pPr>
            <w:r w:rsidRPr="00BB620A">
              <w:rPr>
                <w:color w:val="000000" w:themeColor="text1"/>
              </w:rPr>
              <w:t>5</w:t>
            </w:r>
          </w:p>
        </w:tc>
        <w:tc>
          <w:tcPr>
            <w:tcW w:w="2011" w:type="pct"/>
            <w:tcBorders>
              <w:top w:val="nil"/>
              <w:left w:val="nil"/>
              <w:bottom w:val="single" w:sz="8" w:space="0" w:color="auto"/>
              <w:right w:val="single" w:sz="8" w:space="0" w:color="auto"/>
            </w:tcBorders>
            <w:shd w:val="clear" w:color="auto" w:fill="auto"/>
            <w:vAlign w:val="center"/>
            <w:hideMark/>
          </w:tcPr>
          <w:p w14:paraId="0902D6B7" w14:textId="77777777" w:rsidR="008B703E" w:rsidRPr="00BB620A" w:rsidRDefault="008B703E" w:rsidP="001840A0">
            <w:pPr>
              <w:rPr>
                <w:color w:val="000000" w:themeColor="text1"/>
              </w:rPr>
            </w:pPr>
            <w:r w:rsidRPr="00BB620A">
              <w:rPr>
                <w:color w:val="000000" w:themeColor="text1"/>
              </w:rPr>
              <w:t xml:space="preserve">  - производственные нужды</w:t>
            </w:r>
          </w:p>
        </w:tc>
        <w:tc>
          <w:tcPr>
            <w:tcW w:w="824" w:type="pct"/>
            <w:tcBorders>
              <w:top w:val="nil"/>
              <w:left w:val="nil"/>
              <w:bottom w:val="single" w:sz="8" w:space="0" w:color="auto"/>
              <w:right w:val="single" w:sz="8" w:space="0" w:color="auto"/>
            </w:tcBorders>
            <w:shd w:val="clear" w:color="auto" w:fill="auto"/>
            <w:vAlign w:val="center"/>
            <w:hideMark/>
          </w:tcPr>
          <w:p w14:paraId="4CF3F1BD" w14:textId="77777777" w:rsidR="008B703E" w:rsidRPr="00BB620A" w:rsidRDefault="008B703E" w:rsidP="001840A0">
            <w:pPr>
              <w:jc w:val="center"/>
              <w:rPr>
                <w:color w:val="000000" w:themeColor="text1"/>
              </w:rPr>
            </w:pPr>
            <w:r w:rsidRPr="00BB620A">
              <w:rPr>
                <w:color w:val="000000" w:themeColor="text1"/>
              </w:rPr>
              <w:t>0,00</w:t>
            </w:r>
          </w:p>
        </w:tc>
        <w:tc>
          <w:tcPr>
            <w:tcW w:w="864" w:type="pct"/>
            <w:tcBorders>
              <w:top w:val="nil"/>
              <w:left w:val="nil"/>
              <w:bottom w:val="single" w:sz="8" w:space="0" w:color="auto"/>
              <w:right w:val="single" w:sz="8" w:space="0" w:color="auto"/>
            </w:tcBorders>
            <w:shd w:val="clear" w:color="auto" w:fill="auto"/>
            <w:vAlign w:val="center"/>
            <w:hideMark/>
          </w:tcPr>
          <w:p w14:paraId="458DAF89" w14:textId="77777777" w:rsidR="008B703E" w:rsidRPr="00BB620A" w:rsidRDefault="008B703E" w:rsidP="001840A0">
            <w:pPr>
              <w:jc w:val="center"/>
              <w:rPr>
                <w:color w:val="000000" w:themeColor="text1"/>
              </w:rPr>
            </w:pPr>
            <w:r w:rsidRPr="00BB620A">
              <w:rPr>
                <w:color w:val="000000" w:themeColor="text1"/>
              </w:rPr>
              <w:t>0,00</w:t>
            </w:r>
          </w:p>
        </w:tc>
        <w:tc>
          <w:tcPr>
            <w:tcW w:w="858" w:type="pct"/>
            <w:tcBorders>
              <w:top w:val="nil"/>
              <w:left w:val="nil"/>
              <w:bottom w:val="single" w:sz="8" w:space="0" w:color="auto"/>
              <w:right w:val="single" w:sz="8" w:space="0" w:color="auto"/>
            </w:tcBorders>
            <w:shd w:val="clear" w:color="auto" w:fill="auto"/>
            <w:vAlign w:val="center"/>
            <w:hideMark/>
          </w:tcPr>
          <w:p w14:paraId="6793E65F" w14:textId="77777777" w:rsidR="008B703E" w:rsidRPr="00BB620A" w:rsidRDefault="008B703E" w:rsidP="001840A0">
            <w:pPr>
              <w:jc w:val="center"/>
              <w:rPr>
                <w:color w:val="000000" w:themeColor="text1"/>
              </w:rPr>
            </w:pPr>
            <w:r w:rsidRPr="00BB620A">
              <w:rPr>
                <w:color w:val="000000" w:themeColor="text1"/>
              </w:rPr>
              <w:t>0,00</w:t>
            </w:r>
          </w:p>
        </w:tc>
      </w:tr>
      <w:tr w:rsidR="008B703E" w:rsidRPr="00BB620A" w14:paraId="043374B5" w14:textId="77777777" w:rsidTr="001840A0">
        <w:trPr>
          <w:trHeight w:val="330"/>
        </w:trPr>
        <w:tc>
          <w:tcPr>
            <w:tcW w:w="442" w:type="pct"/>
            <w:tcBorders>
              <w:top w:val="nil"/>
              <w:left w:val="single" w:sz="8" w:space="0" w:color="auto"/>
              <w:bottom w:val="single" w:sz="8" w:space="0" w:color="auto"/>
              <w:right w:val="single" w:sz="8" w:space="0" w:color="auto"/>
            </w:tcBorders>
            <w:shd w:val="clear" w:color="auto" w:fill="auto"/>
            <w:noWrap/>
            <w:vAlign w:val="center"/>
            <w:hideMark/>
          </w:tcPr>
          <w:p w14:paraId="18B83023" w14:textId="77777777" w:rsidR="008B703E" w:rsidRPr="00BB620A" w:rsidRDefault="008B703E" w:rsidP="001840A0">
            <w:pPr>
              <w:jc w:val="center"/>
              <w:rPr>
                <w:color w:val="000000" w:themeColor="text1"/>
              </w:rPr>
            </w:pPr>
            <w:r w:rsidRPr="00BB620A">
              <w:rPr>
                <w:color w:val="000000" w:themeColor="text1"/>
              </w:rPr>
              <w:t>6</w:t>
            </w:r>
          </w:p>
        </w:tc>
        <w:tc>
          <w:tcPr>
            <w:tcW w:w="2011" w:type="pct"/>
            <w:tcBorders>
              <w:top w:val="nil"/>
              <w:left w:val="nil"/>
              <w:bottom w:val="single" w:sz="8" w:space="0" w:color="auto"/>
              <w:right w:val="single" w:sz="8" w:space="0" w:color="auto"/>
            </w:tcBorders>
            <w:shd w:val="clear" w:color="auto" w:fill="auto"/>
            <w:vAlign w:val="center"/>
            <w:hideMark/>
          </w:tcPr>
          <w:p w14:paraId="6D1B5C1E" w14:textId="77777777" w:rsidR="008B703E" w:rsidRPr="00BB620A" w:rsidRDefault="008B703E" w:rsidP="001840A0">
            <w:pPr>
              <w:rPr>
                <w:color w:val="000000" w:themeColor="text1"/>
              </w:rPr>
            </w:pPr>
            <w:r w:rsidRPr="00BB620A">
              <w:rPr>
                <w:color w:val="000000" w:themeColor="text1"/>
              </w:rPr>
              <w:t>Потери, всего</w:t>
            </w:r>
          </w:p>
        </w:tc>
        <w:tc>
          <w:tcPr>
            <w:tcW w:w="824" w:type="pct"/>
            <w:tcBorders>
              <w:top w:val="nil"/>
              <w:left w:val="nil"/>
              <w:bottom w:val="single" w:sz="8" w:space="0" w:color="auto"/>
              <w:right w:val="single" w:sz="8" w:space="0" w:color="auto"/>
            </w:tcBorders>
            <w:shd w:val="clear" w:color="auto" w:fill="auto"/>
            <w:vAlign w:val="center"/>
            <w:hideMark/>
          </w:tcPr>
          <w:p w14:paraId="4DA9EDF3" w14:textId="77777777" w:rsidR="008B703E" w:rsidRPr="00BB620A" w:rsidRDefault="008B703E" w:rsidP="001840A0">
            <w:pPr>
              <w:jc w:val="center"/>
              <w:rPr>
                <w:color w:val="000000" w:themeColor="text1"/>
              </w:rPr>
            </w:pPr>
            <w:r w:rsidRPr="00BB620A">
              <w:rPr>
                <w:color w:val="000000" w:themeColor="text1"/>
              </w:rPr>
              <w:t>27 289,61</w:t>
            </w:r>
          </w:p>
        </w:tc>
        <w:tc>
          <w:tcPr>
            <w:tcW w:w="864" w:type="pct"/>
            <w:tcBorders>
              <w:top w:val="nil"/>
              <w:left w:val="nil"/>
              <w:bottom w:val="single" w:sz="8" w:space="0" w:color="auto"/>
              <w:right w:val="single" w:sz="8" w:space="0" w:color="auto"/>
            </w:tcBorders>
            <w:shd w:val="clear" w:color="auto" w:fill="auto"/>
            <w:vAlign w:val="center"/>
            <w:hideMark/>
          </w:tcPr>
          <w:p w14:paraId="0B1A5148" w14:textId="77777777" w:rsidR="008B703E" w:rsidRPr="00BB620A" w:rsidRDefault="008B703E" w:rsidP="001840A0">
            <w:pPr>
              <w:jc w:val="center"/>
              <w:rPr>
                <w:color w:val="000000" w:themeColor="text1"/>
              </w:rPr>
            </w:pPr>
            <w:r w:rsidRPr="00BB620A">
              <w:rPr>
                <w:color w:val="000000" w:themeColor="text1"/>
              </w:rPr>
              <w:t>26 805,99</w:t>
            </w:r>
          </w:p>
        </w:tc>
        <w:tc>
          <w:tcPr>
            <w:tcW w:w="858" w:type="pct"/>
            <w:tcBorders>
              <w:top w:val="nil"/>
              <w:left w:val="nil"/>
              <w:bottom w:val="single" w:sz="8" w:space="0" w:color="auto"/>
              <w:right w:val="single" w:sz="8" w:space="0" w:color="auto"/>
            </w:tcBorders>
            <w:shd w:val="clear" w:color="auto" w:fill="auto"/>
            <w:vAlign w:val="center"/>
            <w:hideMark/>
          </w:tcPr>
          <w:p w14:paraId="0BACEE02" w14:textId="77777777" w:rsidR="008B703E" w:rsidRPr="00BB620A" w:rsidRDefault="008B703E" w:rsidP="001840A0">
            <w:pPr>
              <w:jc w:val="center"/>
              <w:rPr>
                <w:color w:val="000000" w:themeColor="text1"/>
              </w:rPr>
            </w:pPr>
            <w:r w:rsidRPr="00BB620A">
              <w:rPr>
                <w:color w:val="000000" w:themeColor="text1"/>
              </w:rPr>
              <w:t>483,62</w:t>
            </w:r>
          </w:p>
        </w:tc>
      </w:tr>
      <w:tr w:rsidR="008B703E" w:rsidRPr="00BB620A" w14:paraId="2048D063" w14:textId="77777777" w:rsidTr="001840A0">
        <w:trPr>
          <w:trHeight w:val="330"/>
        </w:trPr>
        <w:tc>
          <w:tcPr>
            <w:tcW w:w="442" w:type="pct"/>
            <w:tcBorders>
              <w:top w:val="nil"/>
              <w:left w:val="single" w:sz="8" w:space="0" w:color="auto"/>
              <w:bottom w:val="single" w:sz="8" w:space="0" w:color="auto"/>
              <w:right w:val="single" w:sz="8" w:space="0" w:color="auto"/>
            </w:tcBorders>
            <w:shd w:val="clear" w:color="auto" w:fill="auto"/>
            <w:noWrap/>
            <w:vAlign w:val="center"/>
            <w:hideMark/>
          </w:tcPr>
          <w:p w14:paraId="4510FD26" w14:textId="77777777" w:rsidR="008B703E" w:rsidRPr="00BB620A" w:rsidRDefault="008B703E" w:rsidP="001840A0">
            <w:pPr>
              <w:jc w:val="center"/>
              <w:rPr>
                <w:color w:val="000000" w:themeColor="text1"/>
              </w:rPr>
            </w:pPr>
            <w:r w:rsidRPr="00BB620A">
              <w:rPr>
                <w:color w:val="000000" w:themeColor="text1"/>
              </w:rPr>
              <w:t xml:space="preserve"> 6.1</w:t>
            </w:r>
          </w:p>
        </w:tc>
        <w:tc>
          <w:tcPr>
            <w:tcW w:w="2011" w:type="pct"/>
            <w:tcBorders>
              <w:top w:val="nil"/>
              <w:left w:val="nil"/>
              <w:bottom w:val="single" w:sz="8" w:space="0" w:color="auto"/>
              <w:right w:val="single" w:sz="8" w:space="0" w:color="auto"/>
            </w:tcBorders>
            <w:shd w:val="clear" w:color="auto" w:fill="auto"/>
            <w:vAlign w:val="center"/>
            <w:hideMark/>
          </w:tcPr>
          <w:p w14:paraId="37CC79E4" w14:textId="77777777" w:rsidR="008B703E" w:rsidRPr="00BB620A" w:rsidRDefault="008B703E" w:rsidP="001840A0">
            <w:pPr>
              <w:rPr>
                <w:color w:val="000000" w:themeColor="text1"/>
              </w:rPr>
            </w:pPr>
            <w:r w:rsidRPr="00BB620A">
              <w:rPr>
                <w:color w:val="000000" w:themeColor="text1"/>
              </w:rPr>
              <w:t xml:space="preserve">     - на собственные нужды котельной</w:t>
            </w:r>
          </w:p>
        </w:tc>
        <w:tc>
          <w:tcPr>
            <w:tcW w:w="824" w:type="pct"/>
            <w:tcBorders>
              <w:top w:val="nil"/>
              <w:left w:val="nil"/>
              <w:bottom w:val="single" w:sz="8" w:space="0" w:color="auto"/>
              <w:right w:val="single" w:sz="8" w:space="0" w:color="auto"/>
            </w:tcBorders>
            <w:shd w:val="clear" w:color="auto" w:fill="auto"/>
            <w:vAlign w:val="center"/>
            <w:hideMark/>
          </w:tcPr>
          <w:p w14:paraId="3A6CE690" w14:textId="77777777" w:rsidR="008B703E" w:rsidRPr="00BB620A" w:rsidRDefault="008B703E" w:rsidP="001840A0">
            <w:pPr>
              <w:jc w:val="center"/>
              <w:rPr>
                <w:color w:val="000000" w:themeColor="text1"/>
              </w:rPr>
            </w:pPr>
            <w:r w:rsidRPr="00BB620A">
              <w:rPr>
                <w:color w:val="000000" w:themeColor="text1"/>
              </w:rPr>
              <w:t>3 757,09</w:t>
            </w:r>
          </w:p>
        </w:tc>
        <w:tc>
          <w:tcPr>
            <w:tcW w:w="864" w:type="pct"/>
            <w:tcBorders>
              <w:top w:val="nil"/>
              <w:left w:val="nil"/>
              <w:bottom w:val="single" w:sz="8" w:space="0" w:color="auto"/>
              <w:right w:val="single" w:sz="8" w:space="0" w:color="auto"/>
            </w:tcBorders>
            <w:shd w:val="clear" w:color="auto" w:fill="auto"/>
            <w:vAlign w:val="center"/>
            <w:hideMark/>
          </w:tcPr>
          <w:p w14:paraId="7ED5E7C4" w14:textId="77777777" w:rsidR="008B703E" w:rsidRPr="00BB620A" w:rsidRDefault="008B703E" w:rsidP="001840A0">
            <w:pPr>
              <w:jc w:val="center"/>
              <w:rPr>
                <w:color w:val="000000" w:themeColor="text1"/>
              </w:rPr>
            </w:pPr>
            <w:r w:rsidRPr="00BB620A">
              <w:rPr>
                <w:color w:val="000000" w:themeColor="text1"/>
              </w:rPr>
              <w:t>3 699,17</w:t>
            </w:r>
          </w:p>
        </w:tc>
        <w:tc>
          <w:tcPr>
            <w:tcW w:w="858" w:type="pct"/>
            <w:tcBorders>
              <w:top w:val="nil"/>
              <w:left w:val="nil"/>
              <w:bottom w:val="single" w:sz="8" w:space="0" w:color="auto"/>
              <w:right w:val="single" w:sz="8" w:space="0" w:color="auto"/>
            </w:tcBorders>
            <w:shd w:val="clear" w:color="auto" w:fill="auto"/>
            <w:vAlign w:val="center"/>
            <w:hideMark/>
          </w:tcPr>
          <w:p w14:paraId="6F295904" w14:textId="77777777" w:rsidR="008B703E" w:rsidRPr="00BB620A" w:rsidRDefault="008B703E" w:rsidP="001840A0">
            <w:pPr>
              <w:jc w:val="center"/>
              <w:rPr>
                <w:color w:val="000000" w:themeColor="text1"/>
              </w:rPr>
            </w:pPr>
            <w:r w:rsidRPr="00BB620A">
              <w:rPr>
                <w:color w:val="000000" w:themeColor="text1"/>
              </w:rPr>
              <w:t>57,92</w:t>
            </w:r>
          </w:p>
        </w:tc>
      </w:tr>
      <w:tr w:rsidR="008B703E" w:rsidRPr="00BB620A" w14:paraId="7DC9DB27" w14:textId="77777777" w:rsidTr="001840A0">
        <w:trPr>
          <w:trHeight w:val="330"/>
        </w:trPr>
        <w:tc>
          <w:tcPr>
            <w:tcW w:w="442" w:type="pct"/>
            <w:tcBorders>
              <w:top w:val="nil"/>
              <w:left w:val="single" w:sz="8" w:space="0" w:color="auto"/>
              <w:bottom w:val="single" w:sz="8" w:space="0" w:color="auto"/>
              <w:right w:val="single" w:sz="8" w:space="0" w:color="auto"/>
            </w:tcBorders>
            <w:shd w:val="clear" w:color="auto" w:fill="auto"/>
            <w:noWrap/>
            <w:vAlign w:val="center"/>
            <w:hideMark/>
          </w:tcPr>
          <w:p w14:paraId="246F2907" w14:textId="77777777" w:rsidR="008B703E" w:rsidRPr="00BB620A" w:rsidRDefault="008B703E" w:rsidP="001840A0">
            <w:pPr>
              <w:jc w:val="center"/>
              <w:rPr>
                <w:color w:val="000000" w:themeColor="text1"/>
              </w:rPr>
            </w:pPr>
            <w:r w:rsidRPr="00BB620A">
              <w:rPr>
                <w:color w:val="000000" w:themeColor="text1"/>
              </w:rPr>
              <w:t xml:space="preserve"> 6.2</w:t>
            </w:r>
          </w:p>
        </w:tc>
        <w:tc>
          <w:tcPr>
            <w:tcW w:w="2011" w:type="pct"/>
            <w:tcBorders>
              <w:top w:val="nil"/>
              <w:left w:val="nil"/>
              <w:bottom w:val="single" w:sz="8" w:space="0" w:color="auto"/>
              <w:right w:val="single" w:sz="8" w:space="0" w:color="auto"/>
            </w:tcBorders>
            <w:shd w:val="clear" w:color="auto" w:fill="auto"/>
            <w:vAlign w:val="center"/>
            <w:hideMark/>
          </w:tcPr>
          <w:p w14:paraId="5785BAD2" w14:textId="77777777" w:rsidR="008B703E" w:rsidRPr="00BB620A" w:rsidRDefault="008B703E" w:rsidP="001840A0">
            <w:pPr>
              <w:rPr>
                <w:color w:val="000000" w:themeColor="text1"/>
              </w:rPr>
            </w:pPr>
            <w:r w:rsidRPr="00BB620A">
              <w:rPr>
                <w:color w:val="000000" w:themeColor="text1"/>
              </w:rPr>
              <w:t xml:space="preserve">     - в тепловых сетях </w:t>
            </w:r>
          </w:p>
        </w:tc>
        <w:tc>
          <w:tcPr>
            <w:tcW w:w="824" w:type="pct"/>
            <w:tcBorders>
              <w:top w:val="nil"/>
              <w:left w:val="nil"/>
              <w:bottom w:val="single" w:sz="8" w:space="0" w:color="auto"/>
              <w:right w:val="single" w:sz="8" w:space="0" w:color="auto"/>
            </w:tcBorders>
            <w:shd w:val="clear" w:color="auto" w:fill="auto"/>
            <w:vAlign w:val="center"/>
            <w:hideMark/>
          </w:tcPr>
          <w:p w14:paraId="405CFCDB" w14:textId="77777777" w:rsidR="008B703E" w:rsidRPr="00BB620A" w:rsidRDefault="008B703E" w:rsidP="001840A0">
            <w:pPr>
              <w:jc w:val="center"/>
              <w:rPr>
                <w:color w:val="000000" w:themeColor="text1"/>
              </w:rPr>
            </w:pPr>
            <w:r w:rsidRPr="00BB620A">
              <w:rPr>
                <w:color w:val="000000" w:themeColor="text1"/>
              </w:rPr>
              <w:t>23 532,52</w:t>
            </w:r>
          </w:p>
        </w:tc>
        <w:tc>
          <w:tcPr>
            <w:tcW w:w="864" w:type="pct"/>
            <w:tcBorders>
              <w:top w:val="nil"/>
              <w:left w:val="nil"/>
              <w:bottom w:val="single" w:sz="8" w:space="0" w:color="auto"/>
              <w:right w:val="single" w:sz="8" w:space="0" w:color="auto"/>
            </w:tcBorders>
            <w:shd w:val="clear" w:color="auto" w:fill="auto"/>
            <w:vAlign w:val="center"/>
            <w:hideMark/>
          </w:tcPr>
          <w:p w14:paraId="4A5D2CFB" w14:textId="77777777" w:rsidR="008B703E" w:rsidRPr="00BB620A" w:rsidRDefault="008B703E" w:rsidP="001840A0">
            <w:pPr>
              <w:jc w:val="center"/>
              <w:rPr>
                <w:color w:val="000000" w:themeColor="text1"/>
              </w:rPr>
            </w:pPr>
            <w:r w:rsidRPr="00BB620A">
              <w:rPr>
                <w:color w:val="000000" w:themeColor="text1"/>
              </w:rPr>
              <w:t>23 106,82</w:t>
            </w:r>
          </w:p>
        </w:tc>
        <w:tc>
          <w:tcPr>
            <w:tcW w:w="858" w:type="pct"/>
            <w:tcBorders>
              <w:top w:val="nil"/>
              <w:left w:val="nil"/>
              <w:bottom w:val="single" w:sz="8" w:space="0" w:color="auto"/>
              <w:right w:val="single" w:sz="8" w:space="0" w:color="auto"/>
            </w:tcBorders>
            <w:shd w:val="clear" w:color="auto" w:fill="auto"/>
            <w:vAlign w:val="center"/>
            <w:hideMark/>
          </w:tcPr>
          <w:p w14:paraId="739387B3" w14:textId="77777777" w:rsidR="008B703E" w:rsidRPr="00BB620A" w:rsidRDefault="008B703E" w:rsidP="001840A0">
            <w:pPr>
              <w:jc w:val="center"/>
              <w:rPr>
                <w:color w:val="000000" w:themeColor="text1"/>
              </w:rPr>
            </w:pPr>
            <w:r w:rsidRPr="00BB620A">
              <w:rPr>
                <w:color w:val="000000" w:themeColor="text1"/>
              </w:rPr>
              <w:t>425,70</w:t>
            </w:r>
          </w:p>
        </w:tc>
      </w:tr>
    </w:tbl>
    <w:p w14:paraId="43E9748F" w14:textId="77777777" w:rsidR="008B703E" w:rsidRPr="00BB620A" w:rsidRDefault="008B703E" w:rsidP="008B703E">
      <w:pPr>
        <w:rPr>
          <w:color w:val="000000" w:themeColor="text1"/>
        </w:rPr>
      </w:pPr>
    </w:p>
    <w:p w14:paraId="6E29627F" w14:textId="77777777" w:rsidR="008B703E" w:rsidRPr="00BB620A" w:rsidRDefault="008B703E" w:rsidP="008B703E">
      <w:pPr>
        <w:keepNext/>
        <w:tabs>
          <w:tab w:val="left" w:pos="284"/>
        </w:tabs>
        <w:jc w:val="center"/>
        <w:outlineLvl w:val="0"/>
        <w:rPr>
          <w:rFonts w:cs="Arial"/>
          <w:b/>
          <w:bCs/>
          <w:snapToGrid w:val="0"/>
          <w:color w:val="000000" w:themeColor="text1"/>
          <w:kern w:val="32"/>
          <w:sz w:val="28"/>
          <w:szCs w:val="32"/>
          <w:lang w:eastAsia="en-US"/>
        </w:rPr>
      </w:pPr>
      <w:r w:rsidRPr="00BB620A">
        <w:rPr>
          <w:rFonts w:cs="Arial"/>
          <w:b/>
          <w:bCs/>
          <w:snapToGrid w:val="0"/>
          <w:color w:val="000000" w:themeColor="text1"/>
          <w:kern w:val="32"/>
          <w:sz w:val="28"/>
          <w:szCs w:val="32"/>
          <w:lang w:eastAsia="en-US"/>
        </w:rPr>
        <w:t>6. Расчёт операционных (подконтрольных) расходов на 2025 год</w:t>
      </w:r>
    </w:p>
    <w:p w14:paraId="44B48617" w14:textId="77777777" w:rsidR="008B703E" w:rsidRPr="00BB620A" w:rsidRDefault="008B703E" w:rsidP="008B703E">
      <w:pPr>
        <w:widowControl w:val="0"/>
        <w:autoSpaceDE w:val="0"/>
        <w:autoSpaceDN w:val="0"/>
        <w:ind w:firstLine="709"/>
        <w:jc w:val="both"/>
        <w:rPr>
          <w:color w:val="000000" w:themeColor="text1"/>
          <w:sz w:val="28"/>
          <w:szCs w:val="28"/>
        </w:rPr>
      </w:pPr>
      <w:r w:rsidRPr="00BB620A">
        <w:rPr>
          <w:color w:val="000000" w:themeColor="text1"/>
          <w:sz w:val="28"/>
          <w:szCs w:val="28"/>
        </w:rPr>
        <w:t xml:space="preserve">Согласно пункту 49 Методических указаний, в целях формирования скорректированной необходимой валовой выручки на второй расчётный год долгосрочного периода регулирования, необходимо рассчитать </w:t>
      </w:r>
      <w:r w:rsidRPr="00BB620A">
        <w:rPr>
          <w:color w:val="000000" w:themeColor="text1"/>
          <w:sz w:val="28"/>
          <w:szCs w:val="28"/>
        </w:rPr>
        <w:lastRenderedPageBreak/>
        <w:t>скорректированные операционные (подконтрольные) расходы ОАО «СКЭК» (г. Кемерово), в соответствии с пунктом 52 Методических указаний, по формуле:</w:t>
      </w:r>
    </w:p>
    <w:p w14:paraId="5C89062E" w14:textId="77777777" w:rsidR="008B703E" w:rsidRPr="00BB620A" w:rsidRDefault="008B703E" w:rsidP="008B703E">
      <w:pPr>
        <w:jc w:val="center"/>
        <w:rPr>
          <w:color w:val="000000" w:themeColor="text1"/>
        </w:rPr>
      </w:pPr>
      <w:r w:rsidRPr="00BB620A">
        <w:rPr>
          <w:noProof/>
          <w:color w:val="000000" w:themeColor="text1"/>
        </w:rPr>
        <w:drawing>
          <wp:inline distT="0" distB="0" distL="0" distR="0" wp14:anchorId="1A700175" wp14:editId="55F4B24E">
            <wp:extent cx="5586095" cy="59626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6095" cy="596265"/>
                    </a:xfrm>
                    <a:prstGeom prst="rect">
                      <a:avLst/>
                    </a:prstGeom>
                    <a:noFill/>
                    <a:ln>
                      <a:noFill/>
                    </a:ln>
                  </pic:spPr>
                </pic:pic>
              </a:graphicData>
            </a:graphic>
          </wp:inline>
        </w:drawing>
      </w:r>
    </w:p>
    <w:p w14:paraId="0FBF0D26" w14:textId="77777777" w:rsidR="008B703E" w:rsidRPr="00BB620A" w:rsidRDefault="008B703E" w:rsidP="008B703E">
      <w:pPr>
        <w:widowControl w:val="0"/>
        <w:autoSpaceDE w:val="0"/>
        <w:autoSpaceDN w:val="0"/>
        <w:ind w:firstLine="709"/>
        <w:jc w:val="both"/>
        <w:rPr>
          <w:color w:val="000000" w:themeColor="text1"/>
          <w:sz w:val="28"/>
          <w:szCs w:val="28"/>
        </w:rPr>
      </w:pPr>
      <w:r w:rsidRPr="00BB620A">
        <w:rPr>
          <w:color w:val="000000" w:themeColor="text1"/>
          <w:sz w:val="28"/>
          <w:szCs w:val="28"/>
        </w:rPr>
        <w:t>Предприятием заявлены операционные расходы на 2025 год в сумме 182 107,92 тыс. руб. из них:</w:t>
      </w:r>
    </w:p>
    <w:p w14:paraId="2F6816A4" w14:textId="77777777" w:rsidR="008B703E" w:rsidRPr="00BB620A" w:rsidRDefault="008B703E" w:rsidP="008B703E">
      <w:pPr>
        <w:widowControl w:val="0"/>
        <w:autoSpaceDE w:val="0"/>
        <w:autoSpaceDN w:val="0"/>
        <w:ind w:firstLine="709"/>
        <w:jc w:val="both"/>
        <w:rPr>
          <w:color w:val="000000" w:themeColor="text1"/>
          <w:sz w:val="28"/>
          <w:szCs w:val="28"/>
        </w:rPr>
      </w:pPr>
      <w:r w:rsidRPr="00BB620A">
        <w:rPr>
          <w:color w:val="000000" w:themeColor="text1"/>
          <w:sz w:val="28"/>
          <w:szCs w:val="28"/>
        </w:rPr>
        <w:t>- по КС 2015 года в размере 170 066,17 тыс. руб.;</w:t>
      </w:r>
    </w:p>
    <w:p w14:paraId="47394F05" w14:textId="77777777" w:rsidR="008B703E" w:rsidRPr="00BB620A" w:rsidRDefault="008B703E" w:rsidP="008B703E">
      <w:pPr>
        <w:widowControl w:val="0"/>
        <w:autoSpaceDE w:val="0"/>
        <w:autoSpaceDN w:val="0"/>
        <w:ind w:firstLine="709"/>
        <w:jc w:val="both"/>
        <w:rPr>
          <w:color w:val="000000" w:themeColor="text1"/>
          <w:sz w:val="28"/>
          <w:szCs w:val="28"/>
        </w:rPr>
      </w:pPr>
      <w:r w:rsidRPr="00BB620A">
        <w:rPr>
          <w:color w:val="000000" w:themeColor="text1"/>
          <w:sz w:val="28"/>
          <w:szCs w:val="28"/>
        </w:rPr>
        <w:t>- по КС 2018 года в размере 12 041,75 тыс. руб.</w:t>
      </w:r>
    </w:p>
    <w:p w14:paraId="7C994A8E" w14:textId="77777777" w:rsidR="008B703E" w:rsidRPr="00BB620A" w:rsidRDefault="008B703E" w:rsidP="008B703E">
      <w:pPr>
        <w:widowControl w:val="0"/>
        <w:autoSpaceDE w:val="0"/>
        <w:autoSpaceDN w:val="0"/>
        <w:ind w:firstLine="709"/>
        <w:jc w:val="both"/>
        <w:rPr>
          <w:color w:val="000000" w:themeColor="text1"/>
          <w:sz w:val="28"/>
          <w:szCs w:val="28"/>
        </w:rPr>
      </w:pPr>
      <w:r w:rsidRPr="00BB620A">
        <w:rPr>
          <w:color w:val="000000" w:themeColor="text1"/>
          <w:sz w:val="28"/>
          <w:szCs w:val="28"/>
        </w:rPr>
        <w:t xml:space="preserve">Установленная тепловая мощность источников тепловой энергии </w:t>
      </w:r>
      <w:r w:rsidRPr="00BB620A">
        <w:rPr>
          <w:color w:val="000000" w:themeColor="text1"/>
          <w:sz w:val="28"/>
          <w:szCs w:val="28"/>
        </w:rPr>
        <w:br/>
        <w:t xml:space="preserve">на 2025 год по </w:t>
      </w:r>
      <w:r w:rsidRPr="00BB620A">
        <w:rPr>
          <w:snapToGrid w:val="0"/>
          <w:color w:val="000000" w:themeColor="text1"/>
          <w:sz w:val="28"/>
        </w:rPr>
        <w:t xml:space="preserve">КС 2015 года </w:t>
      </w:r>
      <w:r w:rsidRPr="00BB620A">
        <w:rPr>
          <w:color w:val="000000" w:themeColor="text1"/>
          <w:sz w:val="28"/>
          <w:szCs w:val="28"/>
        </w:rPr>
        <w:t>по сравнению с 2024 годом не меняется. Изменяются только условные единицы в связи с технологическим присоединением объекта капитального строительства в 2022 году. Данное строительство осуществлялось в связи с подключением заявителей в 2022 году с подключаемой нагрузкой до 0,1 Гкал/час (вновь подключенные объекты принимаются в расчет только по факту отчетности за год).</w:t>
      </w:r>
    </w:p>
    <w:p w14:paraId="1FCE1E54"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 xml:space="preserve">Увеличение условных единиц по мнению предприятия на 0,58 у.е. по сравнению с 2023 годом. Увеличение условных единиц по мнению экспертов на 0,57 у.е. </w:t>
      </w:r>
    </w:p>
    <w:p w14:paraId="416E2FFE"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 xml:space="preserve">Увеличение условных единиц, связанное с технологическим присоединением по факту 2022 года объектов капитального строительства к тепловым сетям для потребителей с подключаемой нагрузкой </w:t>
      </w:r>
      <w:r w:rsidRPr="00BB620A">
        <w:rPr>
          <w:color w:val="000000" w:themeColor="text1"/>
          <w:sz w:val="28"/>
          <w:szCs w:val="28"/>
        </w:rPr>
        <w:br/>
        <w:t>до 0,1 Гкал/час:</w:t>
      </w:r>
    </w:p>
    <w:p w14:paraId="3B33F4F2" w14:textId="77777777" w:rsidR="008B703E" w:rsidRPr="00BB620A" w:rsidRDefault="008B703E" w:rsidP="008B703E">
      <w:pPr>
        <w:numPr>
          <w:ilvl w:val="1"/>
          <w:numId w:val="4"/>
        </w:numPr>
        <w:autoSpaceDE w:val="0"/>
        <w:autoSpaceDN w:val="0"/>
        <w:adjustRightInd w:val="0"/>
        <w:ind w:left="0" w:firstLine="709"/>
        <w:jc w:val="both"/>
        <w:rPr>
          <w:color w:val="000000" w:themeColor="text1"/>
          <w:sz w:val="28"/>
          <w:szCs w:val="28"/>
        </w:rPr>
      </w:pPr>
      <w:r w:rsidRPr="00BB620A">
        <w:rPr>
          <w:color w:val="000000" w:themeColor="text1"/>
          <w:sz w:val="28"/>
          <w:szCs w:val="28"/>
        </w:rPr>
        <w:t xml:space="preserve">тепловой сети от сущ. надземной т/трассы ду250 до границы з/у по ул. Крупской, 108, пгт. Промышленная Ду 32 мм, L=22 м (двухтрубная магистраль) </w:t>
      </w:r>
      <w:r w:rsidRPr="00BB620A">
        <w:rPr>
          <w:b/>
          <w:color w:val="000000" w:themeColor="text1"/>
          <w:sz w:val="28"/>
          <w:szCs w:val="28"/>
        </w:rPr>
        <w:t>0,242 у.е.</w:t>
      </w:r>
      <w:r w:rsidRPr="00BB620A">
        <w:rPr>
          <w:color w:val="000000" w:themeColor="text1"/>
          <w:sz w:val="28"/>
          <w:szCs w:val="28"/>
        </w:rPr>
        <w:t xml:space="preserve">; </w:t>
      </w:r>
    </w:p>
    <w:p w14:paraId="5348C14D" w14:textId="77777777" w:rsidR="008B703E" w:rsidRPr="00BB620A" w:rsidRDefault="008B703E" w:rsidP="008B703E">
      <w:pPr>
        <w:numPr>
          <w:ilvl w:val="1"/>
          <w:numId w:val="4"/>
        </w:numPr>
        <w:autoSpaceDE w:val="0"/>
        <w:autoSpaceDN w:val="0"/>
        <w:adjustRightInd w:val="0"/>
        <w:ind w:left="0" w:firstLine="709"/>
        <w:jc w:val="both"/>
        <w:rPr>
          <w:color w:val="000000" w:themeColor="text1"/>
          <w:sz w:val="28"/>
          <w:szCs w:val="28"/>
        </w:rPr>
      </w:pPr>
      <w:r w:rsidRPr="00BB620A">
        <w:rPr>
          <w:color w:val="000000" w:themeColor="text1"/>
          <w:sz w:val="28"/>
          <w:szCs w:val="28"/>
        </w:rPr>
        <w:t xml:space="preserve">тепловой сети_пгт. Промышленная, пер. Мичурина, 2 Ду 32 мм (двухтрубная магистраль), L=17 м </w:t>
      </w:r>
      <w:r w:rsidRPr="00BB620A">
        <w:rPr>
          <w:b/>
          <w:color w:val="000000" w:themeColor="text1"/>
          <w:sz w:val="28"/>
          <w:szCs w:val="28"/>
        </w:rPr>
        <w:t>0,187 у.е</w:t>
      </w:r>
      <w:r w:rsidRPr="00BB620A">
        <w:rPr>
          <w:color w:val="000000" w:themeColor="text1"/>
          <w:sz w:val="28"/>
          <w:szCs w:val="28"/>
        </w:rPr>
        <w:t xml:space="preserve">.; </w:t>
      </w:r>
    </w:p>
    <w:p w14:paraId="292C9B90" w14:textId="77777777" w:rsidR="008B703E" w:rsidRPr="00BB620A" w:rsidRDefault="008B703E" w:rsidP="008B703E">
      <w:pPr>
        <w:numPr>
          <w:ilvl w:val="1"/>
          <w:numId w:val="4"/>
        </w:numPr>
        <w:autoSpaceDE w:val="0"/>
        <w:autoSpaceDN w:val="0"/>
        <w:adjustRightInd w:val="0"/>
        <w:ind w:left="0" w:firstLine="709"/>
        <w:jc w:val="both"/>
        <w:rPr>
          <w:color w:val="000000" w:themeColor="text1"/>
          <w:sz w:val="28"/>
          <w:szCs w:val="28"/>
        </w:rPr>
      </w:pPr>
      <w:r w:rsidRPr="00BB620A">
        <w:rPr>
          <w:color w:val="000000" w:themeColor="text1"/>
          <w:sz w:val="28"/>
          <w:szCs w:val="28"/>
        </w:rPr>
        <w:t xml:space="preserve">тепловой сети_пгт. Промышленная, ул. Матросова, 7 Ду 32 мм (двухтрубная магистраль), L=13 м </w:t>
      </w:r>
      <w:r w:rsidRPr="00BB620A">
        <w:rPr>
          <w:b/>
          <w:color w:val="000000" w:themeColor="text1"/>
          <w:sz w:val="28"/>
          <w:szCs w:val="28"/>
        </w:rPr>
        <w:t>0,143 у.е</w:t>
      </w:r>
      <w:r w:rsidRPr="00BB620A">
        <w:rPr>
          <w:color w:val="000000" w:themeColor="text1"/>
          <w:sz w:val="28"/>
          <w:szCs w:val="28"/>
        </w:rPr>
        <w:t>.</w:t>
      </w:r>
    </w:p>
    <w:p w14:paraId="2F58AF11" w14:textId="77777777" w:rsidR="008B703E" w:rsidRPr="00BB620A" w:rsidRDefault="008B703E" w:rsidP="008B703E">
      <w:pPr>
        <w:widowControl w:val="0"/>
        <w:autoSpaceDE w:val="0"/>
        <w:autoSpaceDN w:val="0"/>
        <w:ind w:firstLine="709"/>
        <w:jc w:val="both"/>
        <w:rPr>
          <w:color w:val="000000" w:themeColor="text1"/>
          <w:sz w:val="28"/>
          <w:szCs w:val="28"/>
        </w:rPr>
      </w:pPr>
      <w:r w:rsidRPr="00BB620A">
        <w:rPr>
          <w:color w:val="000000" w:themeColor="text1"/>
          <w:sz w:val="28"/>
          <w:szCs w:val="28"/>
        </w:rPr>
        <w:t xml:space="preserve">В плане у.е. на 2024 год учтено технологическое присоединение объектов в 2021 (1,63 у.е., учтено в плане 2023 года и достигли 891,6 у.е.) и 2022 годах 0,57 у.е. (учтено в плане на 2024 год) </w:t>
      </w:r>
      <w:r w:rsidRPr="00BB620A">
        <w:rPr>
          <w:color w:val="000000" w:themeColor="text1"/>
          <w:sz w:val="28"/>
          <w:szCs w:val="28"/>
        </w:rPr>
        <w:br/>
        <w:t xml:space="preserve">и достигли 891,6+0,57 = 892,17 у.е. против заявленных 892,18 у.е. </w:t>
      </w:r>
    </w:p>
    <w:p w14:paraId="7840EB26" w14:textId="77777777" w:rsidR="008B703E" w:rsidRPr="00BB620A" w:rsidRDefault="008B703E" w:rsidP="008B703E">
      <w:pPr>
        <w:widowControl w:val="0"/>
        <w:autoSpaceDE w:val="0"/>
        <w:autoSpaceDN w:val="0"/>
        <w:ind w:firstLine="709"/>
        <w:jc w:val="both"/>
        <w:rPr>
          <w:color w:val="000000" w:themeColor="text1"/>
          <w:sz w:val="28"/>
          <w:szCs w:val="28"/>
        </w:rPr>
      </w:pPr>
      <w:r w:rsidRPr="00BB620A">
        <w:rPr>
          <w:color w:val="000000" w:themeColor="text1"/>
          <w:sz w:val="28"/>
          <w:szCs w:val="28"/>
        </w:rPr>
        <w:t xml:space="preserve">При установление плановых операционных расходов на 2025 год экспертами были учтены 0,445 у.е. при подключении ФАП с. Лебеди </w:t>
      </w:r>
      <w:r w:rsidRPr="00BB620A">
        <w:rPr>
          <w:color w:val="000000" w:themeColor="text1"/>
          <w:sz w:val="28"/>
          <w:szCs w:val="28"/>
        </w:rPr>
        <w:br/>
        <w:t xml:space="preserve">Ду 48мм, </w:t>
      </w:r>
      <w:r w:rsidRPr="00BB620A">
        <w:rPr>
          <w:color w:val="000000" w:themeColor="text1"/>
          <w:sz w:val="28"/>
          <w:szCs w:val="28"/>
          <w:lang w:val="en-US"/>
        </w:rPr>
        <w:t>L</w:t>
      </w:r>
      <w:r w:rsidRPr="00BB620A">
        <w:rPr>
          <w:color w:val="000000" w:themeColor="text1"/>
          <w:sz w:val="28"/>
          <w:szCs w:val="28"/>
        </w:rPr>
        <w:t xml:space="preserve">=40 м. В результате чего, количество плановых условных единиц ОАО «СКЭК» (г. Кемерово) по узлу теплоснабжения Промышленновский муниципальный округ (КС 2015) на 2025 год достигло уровня 892,615 у.е. </w:t>
      </w:r>
    </w:p>
    <w:p w14:paraId="6D8A180C"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 xml:space="preserve">Количество условных единиц ОАО «СКЭК» (г. Кемерово) по узлу теплоснабжения Промышленновский муниципальный округ в 2025 году всего увеличилось на 0,445 у.е. по сравнению с у.е. принятыми в расчет плана 2024 года и достигло уровня 892,615 у.е. </w:t>
      </w:r>
    </w:p>
    <w:p w14:paraId="65C97F51" w14:textId="77777777" w:rsidR="008B703E" w:rsidRPr="00BB620A" w:rsidRDefault="008B703E" w:rsidP="008B703E">
      <w:pPr>
        <w:ind w:firstLine="709"/>
        <w:jc w:val="both"/>
        <w:rPr>
          <w:bCs/>
          <w:color w:val="000000" w:themeColor="text1"/>
          <w:sz w:val="28"/>
          <w:szCs w:val="28"/>
        </w:rPr>
      </w:pPr>
      <w:r w:rsidRPr="00BB620A">
        <w:rPr>
          <w:color w:val="000000" w:themeColor="text1"/>
          <w:sz w:val="28"/>
          <w:szCs w:val="28"/>
        </w:rPr>
        <w:lastRenderedPageBreak/>
        <w:t xml:space="preserve">Индекс изменения количества активов (ИКА) составит </w:t>
      </w:r>
      <w:r w:rsidRPr="00BB620A">
        <w:rPr>
          <w:bCs/>
          <w:color w:val="000000" w:themeColor="text1"/>
          <w:sz w:val="28"/>
          <w:szCs w:val="28"/>
        </w:rPr>
        <w:t>0,00049654.</w:t>
      </w:r>
    </w:p>
    <w:p w14:paraId="7E26231C"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Для составления данного отчёта эксперты руководствовались Прогнозом Минэкономразвития России, опубликованным на сайте 30.09.2024, в соответствии с которым ИПЦ на 2025 год составит 105,8.</w:t>
      </w:r>
    </w:p>
    <w:p w14:paraId="181DDD77" w14:textId="77777777" w:rsidR="008B703E" w:rsidRPr="00BB620A" w:rsidRDefault="008B703E" w:rsidP="008B703E">
      <w:pPr>
        <w:ind w:firstLine="709"/>
        <w:jc w:val="both"/>
        <w:rPr>
          <w:color w:val="000000" w:themeColor="text1"/>
          <w:sz w:val="28"/>
          <w:szCs w:val="28"/>
        </w:rPr>
      </w:pPr>
      <w:r w:rsidRPr="00BB620A">
        <w:rPr>
          <w:noProof/>
          <w:color w:val="000000" w:themeColor="text1"/>
          <w:position w:val="-12"/>
          <w:sz w:val="28"/>
          <w:szCs w:val="28"/>
        </w:rPr>
        <w:drawing>
          <wp:inline distT="0" distB="0" distL="0" distR="0" wp14:anchorId="27693B25" wp14:editId="0B0EC7FF">
            <wp:extent cx="487045" cy="35750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045" cy="357505"/>
                    </a:xfrm>
                    <a:prstGeom prst="rect">
                      <a:avLst/>
                    </a:prstGeom>
                    <a:noFill/>
                    <a:ln>
                      <a:noFill/>
                    </a:ln>
                  </pic:spPr>
                </pic:pic>
              </a:graphicData>
            </a:graphic>
          </wp:inline>
        </w:drawing>
      </w:r>
      <w:r w:rsidRPr="00BB620A">
        <w:rPr>
          <w:color w:val="000000" w:themeColor="text1"/>
          <w:position w:val="-12"/>
          <w:sz w:val="28"/>
          <w:szCs w:val="28"/>
        </w:rPr>
        <w:t xml:space="preserve"> </w:t>
      </w:r>
      <w:r w:rsidRPr="00BB620A">
        <w:rPr>
          <w:color w:val="000000" w:themeColor="text1"/>
          <w:sz w:val="28"/>
          <w:szCs w:val="28"/>
        </w:rPr>
        <w:t xml:space="preserve">= 162 305,62 тыс. руб. × (1-1/100) × (1+0,058) × (1+0,75×0,000496) = </w:t>
      </w:r>
      <w:r w:rsidRPr="00BB620A">
        <w:rPr>
          <w:bCs/>
          <w:color w:val="000000" w:themeColor="text1"/>
          <w:sz w:val="28"/>
          <w:szCs w:val="28"/>
        </w:rPr>
        <w:t xml:space="preserve">170 066,17 </w:t>
      </w:r>
      <w:r w:rsidRPr="00BB620A">
        <w:rPr>
          <w:color w:val="000000" w:themeColor="text1"/>
          <w:sz w:val="28"/>
          <w:szCs w:val="28"/>
        </w:rPr>
        <w:t>тыс. руб.</w:t>
      </w:r>
    </w:p>
    <w:p w14:paraId="4CC5CE1C"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Где 162 305,62 тыс. руб. плановый уровень операционных расходов на 2024 год. Расчёт корректировки операционных расходов представлен в таблице 10.</w:t>
      </w:r>
    </w:p>
    <w:p w14:paraId="5B80E4A2" w14:textId="77777777" w:rsidR="008B703E" w:rsidRPr="00BB620A" w:rsidRDefault="008B703E" w:rsidP="008B703E">
      <w:pPr>
        <w:ind w:firstLine="709"/>
        <w:jc w:val="right"/>
        <w:rPr>
          <w:snapToGrid w:val="0"/>
          <w:color w:val="000000" w:themeColor="text1"/>
          <w:sz w:val="28"/>
        </w:rPr>
      </w:pPr>
      <w:r w:rsidRPr="00BB620A">
        <w:rPr>
          <w:snapToGrid w:val="0"/>
          <w:color w:val="000000" w:themeColor="text1"/>
          <w:sz w:val="28"/>
        </w:rPr>
        <w:t>Таблица 10</w:t>
      </w:r>
    </w:p>
    <w:p w14:paraId="7ACFFA3B" w14:textId="77777777" w:rsidR="008B703E" w:rsidRPr="00BB620A" w:rsidRDefault="008B703E" w:rsidP="008B703E">
      <w:pPr>
        <w:ind w:firstLine="709"/>
        <w:jc w:val="center"/>
        <w:rPr>
          <w:snapToGrid w:val="0"/>
          <w:color w:val="000000" w:themeColor="text1"/>
          <w:sz w:val="28"/>
        </w:rPr>
      </w:pPr>
      <w:r w:rsidRPr="00BB620A">
        <w:rPr>
          <w:snapToGrid w:val="0"/>
          <w:color w:val="000000" w:themeColor="text1"/>
          <w:sz w:val="28"/>
        </w:rPr>
        <w:t xml:space="preserve">Расчёт операционных (подконтрольных) расходов на 2025 год по </w:t>
      </w:r>
    </w:p>
    <w:p w14:paraId="17BFB268" w14:textId="77777777" w:rsidR="008B703E" w:rsidRPr="00BB620A" w:rsidRDefault="008B703E" w:rsidP="008B703E">
      <w:pPr>
        <w:ind w:firstLine="709"/>
        <w:jc w:val="center"/>
        <w:rPr>
          <w:snapToGrid w:val="0"/>
          <w:color w:val="000000" w:themeColor="text1"/>
          <w:sz w:val="28"/>
        </w:rPr>
      </w:pPr>
      <w:r w:rsidRPr="00BB620A">
        <w:rPr>
          <w:snapToGrid w:val="0"/>
          <w:color w:val="000000" w:themeColor="text1"/>
          <w:sz w:val="28"/>
        </w:rPr>
        <w:t>(КС 2015 года) долгосрочного периода регулирования 2019-2026 гг.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3704"/>
        <w:gridCol w:w="861"/>
        <w:gridCol w:w="2154"/>
        <w:gridCol w:w="2034"/>
      </w:tblGrid>
      <w:tr w:rsidR="008B703E" w:rsidRPr="00BB620A" w14:paraId="60E648F6" w14:textId="77777777" w:rsidTr="001840A0">
        <w:trPr>
          <w:trHeight w:val="499"/>
          <w:tblHeader/>
        </w:trPr>
        <w:tc>
          <w:tcPr>
            <w:tcW w:w="603" w:type="dxa"/>
            <w:shd w:val="clear" w:color="auto" w:fill="auto"/>
            <w:vAlign w:val="center"/>
            <w:hideMark/>
          </w:tcPr>
          <w:p w14:paraId="302BF4C2" w14:textId="77777777" w:rsidR="008B703E" w:rsidRPr="00BB620A" w:rsidRDefault="008B703E" w:rsidP="001840A0">
            <w:pPr>
              <w:jc w:val="center"/>
              <w:rPr>
                <w:snapToGrid w:val="0"/>
                <w:color w:val="000000" w:themeColor="text1"/>
              </w:rPr>
            </w:pPr>
            <w:r w:rsidRPr="00BB620A">
              <w:rPr>
                <w:snapToGrid w:val="0"/>
                <w:color w:val="000000" w:themeColor="text1"/>
              </w:rPr>
              <w:t>№ п/п</w:t>
            </w:r>
          </w:p>
        </w:tc>
        <w:tc>
          <w:tcPr>
            <w:tcW w:w="3704" w:type="dxa"/>
            <w:vMerge w:val="restart"/>
            <w:shd w:val="clear" w:color="auto" w:fill="auto"/>
            <w:vAlign w:val="center"/>
            <w:hideMark/>
          </w:tcPr>
          <w:p w14:paraId="21597A10" w14:textId="77777777" w:rsidR="008B703E" w:rsidRPr="00BB620A" w:rsidRDefault="008B703E" w:rsidP="001840A0">
            <w:pPr>
              <w:jc w:val="center"/>
              <w:rPr>
                <w:snapToGrid w:val="0"/>
                <w:color w:val="000000" w:themeColor="text1"/>
              </w:rPr>
            </w:pPr>
            <w:r w:rsidRPr="00BB620A">
              <w:rPr>
                <w:snapToGrid w:val="0"/>
                <w:color w:val="000000" w:themeColor="text1"/>
              </w:rPr>
              <w:t>Параметры расчета расходов</w:t>
            </w:r>
          </w:p>
        </w:tc>
        <w:tc>
          <w:tcPr>
            <w:tcW w:w="861" w:type="dxa"/>
            <w:shd w:val="clear" w:color="auto" w:fill="auto"/>
            <w:vAlign w:val="center"/>
            <w:hideMark/>
          </w:tcPr>
          <w:p w14:paraId="00AC8B83" w14:textId="77777777" w:rsidR="008B703E" w:rsidRPr="00BB620A" w:rsidRDefault="008B703E" w:rsidP="001840A0">
            <w:pPr>
              <w:ind w:right="-113"/>
              <w:jc w:val="center"/>
              <w:rPr>
                <w:snapToGrid w:val="0"/>
                <w:color w:val="000000" w:themeColor="text1"/>
              </w:rPr>
            </w:pPr>
            <w:r w:rsidRPr="00BB620A">
              <w:rPr>
                <w:snapToGrid w:val="0"/>
                <w:color w:val="000000" w:themeColor="text1"/>
              </w:rPr>
              <w:t>Ед. изм.</w:t>
            </w:r>
          </w:p>
        </w:tc>
        <w:tc>
          <w:tcPr>
            <w:tcW w:w="4188" w:type="dxa"/>
            <w:gridSpan w:val="2"/>
          </w:tcPr>
          <w:p w14:paraId="7670CFF1" w14:textId="77777777" w:rsidR="008B703E" w:rsidRPr="00BB620A" w:rsidRDefault="008B703E" w:rsidP="001840A0">
            <w:pPr>
              <w:ind w:right="-57"/>
              <w:jc w:val="center"/>
              <w:rPr>
                <w:snapToGrid w:val="0"/>
                <w:color w:val="000000" w:themeColor="text1"/>
              </w:rPr>
            </w:pPr>
            <w:r w:rsidRPr="00BB620A">
              <w:rPr>
                <w:snapToGrid w:val="0"/>
                <w:color w:val="000000" w:themeColor="text1"/>
              </w:rPr>
              <w:t>Долгосрочный период регулирования</w:t>
            </w:r>
          </w:p>
        </w:tc>
      </w:tr>
      <w:tr w:rsidR="008B703E" w:rsidRPr="00BB620A" w14:paraId="59AF2D87" w14:textId="77777777" w:rsidTr="001840A0">
        <w:trPr>
          <w:trHeight w:val="273"/>
          <w:tblHeader/>
        </w:trPr>
        <w:tc>
          <w:tcPr>
            <w:tcW w:w="603" w:type="dxa"/>
            <w:shd w:val="clear" w:color="auto" w:fill="auto"/>
            <w:vAlign w:val="center"/>
          </w:tcPr>
          <w:p w14:paraId="7D89E6D8" w14:textId="77777777" w:rsidR="008B703E" w:rsidRPr="00BB620A" w:rsidRDefault="008B703E" w:rsidP="001840A0">
            <w:pPr>
              <w:jc w:val="center"/>
              <w:rPr>
                <w:snapToGrid w:val="0"/>
                <w:color w:val="000000" w:themeColor="text1"/>
              </w:rPr>
            </w:pPr>
          </w:p>
        </w:tc>
        <w:tc>
          <w:tcPr>
            <w:tcW w:w="3704" w:type="dxa"/>
            <w:vMerge/>
            <w:shd w:val="clear" w:color="auto" w:fill="auto"/>
            <w:vAlign w:val="center"/>
          </w:tcPr>
          <w:p w14:paraId="2E69F8BC" w14:textId="77777777" w:rsidR="008B703E" w:rsidRPr="00BB620A" w:rsidRDefault="008B703E" w:rsidP="001840A0">
            <w:pPr>
              <w:jc w:val="center"/>
              <w:rPr>
                <w:snapToGrid w:val="0"/>
                <w:color w:val="000000" w:themeColor="text1"/>
              </w:rPr>
            </w:pPr>
          </w:p>
        </w:tc>
        <w:tc>
          <w:tcPr>
            <w:tcW w:w="861" w:type="dxa"/>
            <w:shd w:val="clear" w:color="auto" w:fill="auto"/>
            <w:vAlign w:val="center"/>
          </w:tcPr>
          <w:p w14:paraId="32781F56" w14:textId="77777777" w:rsidR="008B703E" w:rsidRPr="00BB620A" w:rsidRDefault="008B703E" w:rsidP="001840A0">
            <w:pPr>
              <w:ind w:right="-113"/>
              <w:jc w:val="center"/>
              <w:rPr>
                <w:snapToGrid w:val="0"/>
                <w:color w:val="000000" w:themeColor="text1"/>
              </w:rPr>
            </w:pPr>
            <w:r w:rsidRPr="00BB620A">
              <w:rPr>
                <w:snapToGrid w:val="0"/>
                <w:color w:val="000000" w:themeColor="text1"/>
              </w:rPr>
              <w:t>год</w:t>
            </w:r>
          </w:p>
        </w:tc>
        <w:tc>
          <w:tcPr>
            <w:tcW w:w="2154" w:type="dxa"/>
          </w:tcPr>
          <w:p w14:paraId="4556F451" w14:textId="77777777" w:rsidR="008B703E" w:rsidRPr="00BB620A" w:rsidRDefault="008B703E" w:rsidP="001840A0">
            <w:pPr>
              <w:ind w:right="-57"/>
              <w:jc w:val="center"/>
              <w:rPr>
                <w:snapToGrid w:val="0"/>
                <w:color w:val="000000" w:themeColor="text1"/>
              </w:rPr>
            </w:pPr>
            <w:r w:rsidRPr="00BB620A">
              <w:rPr>
                <w:snapToGrid w:val="0"/>
                <w:color w:val="000000" w:themeColor="text1"/>
              </w:rPr>
              <w:t>2024</w:t>
            </w:r>
          </w:p>
        </w:tc>
        <w:tc>
          <w:tcPr>
            <w:tcW w:w="2034" w:type="dxa"/>
          </w:tcPr>
          <w:p w14:paraId="33E7AB9B" w14:textId="77777777" w:rsidR="008B703E" w:rsidRPr="00BB620A" w:rsidRDefault="008B703E" w:rsidP="001840A0">
            <w:pPr>
              <w:ind w:right="-57"/>
              <w:jc w:val="center"/>
              <w:rPr>
                <w:snapToGrid w:val="0"/>
                <w:color w:val="000000" w:themeColor="text1"/>
              </w:rPr>
            </w:pPr>
            <w:r w:rsidRPr="00BB620A">
              <w:rPr>
                <w:snapToGrid w:val="0"/>
                <w:color w:val="000000" w:themeColor="text1"/>
              </w:rPr>
              <w:t>2025</w:t>
            </w:r>
          </w:p>
        </w:tc>
      </w:tr>
      <w:tr w:rsidR="008B703E" w:rsidRPr="00BB620A" w14:paraId="13279B73" w14:textId="77777777" w:rsidTr="001840A0">
        <w:trPr>
          <w:trHeight w:val="290"/>
          <w:tblHeader/>
        </w:trPr>
        <w:tc>
          <w:tcPr>
            <w:tcW w:w="603" w:type="dxa"/>
            <w:shd w:val="clear" w:color="auto" w:fill="auto"/>
            <w:vAlign w:val="center"/>
          </w:tcPr>
          <w:p w14:paraId="3072742D" w14:textId="77777777" w:rsidR="008B703E" w:rsidRPr="00BB620A" w:rsidRDefault="008B703E" w:rsidP="001840A0">
            <w:pPr>
              <w:jc w:val="center"/>
              <w:rPr>
                <w:snapToGrid w:val="0"/>
                <w:color w:val="000000" w:themeColor="text1"/>
              </w:rPr>
            </w:pPr>
            <w:r w:rsidRPr="00BB620A">
              <w:rPr>
                <w:snapToGrid w:val="0"/>
                <w:color w:val="000000" w:themeColor="text1"/>
              </w:rPr>
              <w:t>1</w:t>
            </w:r>
          </w:p>
        </w:tc>
        <w:tc>
          <w:tcPr>
            <w:tcW w:w="3704" w:type="dxa"/>
            <w:shd w:val="clear" w:color="auto" w:fill="auto"/>
            <w:vAlign w:val="center"/>
          </w:tcPr>
          <w:p w14:paraId="31DFBDE9" w14:textId="77777777" w:rsidR="008B703E" w:rsidRPr="00BB620A" w:rsidRDefault="008B703E" w:rsidP="001840A0">
            <w:pPr>
              <w:rPr>
                <w:snapToGrid w:val="0"/>
                <w:color w:val="000000" w:themeColor="text1"/>
              </w:rPr>
            </w:pPr>
            <w:r w:rsidRPr="00BB620A">
              <w:rPr>
                <w:snapToGrid w:val="0"/>
                <w:color w:val="000000" w:themeColor="text1"/>
              </w:rPr>
              <w:t>2</w:t>
            </w:r>
          </w:p>
        </w:tc>
        <w:tc>
          <w:tcPr>
            <w:tcW w:w="861" w:type="dxa"/>
            <w:shd w:val="clear" w:color="auto" w:fill="auto"/>
            <w:vAlign w:val="center"/>
          </w:tcPr>
          <w:p w14:paraId="6F856C22" w14:textId="77777777" w:rsidR="008B703E" w:rsidRPr="00BB620A" w:rsidRDefault="008B703E" w:rsidP="001840A0">
            <w:pPr>
              <w:ind w:right="-113"/>
              <w:jc w:val="center"/>
              <w:rPr>
                <w:snapToGrid w:val="0"/>
                <w:color w:val="000000" w:themeColor="text1"/>
              </w:rPr>
            </w:pPr>
            <w:r w:rsidRPr="00BB620A">
              <w:rPr>
                <w:snapToGrid w:val="0"/>
                <w:color w:val="000000" w:themeColor="text1"/>
              </w:rPr>
              <w:t>3</w:t>
            </w:r>
          </w:p>
        </w:tc>
        <w:tc>
          <w:tcPr>
            <w:tcW w:w="2154" w:type="dxa"/>
            <w:vAlign w:val="center"/>
          </w:tcPr>
          <w:p w14:paraId="6C92420B" w14:textId="77777777" w:rsidR="008B703E" w:rsidRPr="00BB620A" w:rsidRDefault="008B703E" w:rsidP="001840A0">
            <w:pPr>
              <w:jc w:val="center"/>
              <w:rPr>
                <w:snapToGrid w:val="0"/>
                <w:color w:val="000000" w:themeColor="text1"/>
              </w:rPr>
            </w:pPr>
            <w:r w:rsidRPr="00BB620A">
              <w:rPr>
                <w:snapToGrid w:val="0"/>
                <w:color w:val="000000" w:themeColor="text1"/>
              </w:rPr>
              <w:t>4</w:t>
            </w:r>
          </w:p>
        </w:tc>
        <w:tc>
          <w:tcPr>
            <w:tcW w:w="2034" w:type="dxa"/>
            <w:shd w:val="clear" w:color="auto" w:fill="auto"/>
            <w:vAlign w:val="center"/>
          </w:tcPr>
          <w:p w14:paraId="41FC9D34" w14:textId="77777777" w:rsidR="008B703E" w:rsidRPr="00BB620A" w:rsidRDefault="008B703E" w:rsidP="001840A0">
            <w:pPr>
              <w:jc w:val="center"/>
              <w:rPr>
                <w:snapToGrid w:val="0"/>
                <w:color w:val="000000" w:themeColor="text1"/>
              </w:rPr>
            </w:pPr>
            <w:r w:rsidRPr="00BB620A">
              <w:rPr>
                <w:snapToGrid w:val="0"/>
                <w:color w:val="000000" w:themeColor="text1"/>
              </w:rPr>
              <w:t>5</w:t>
            </w:r>
          </w:p>
        </w:tc>
      </w:tr>
      <w:tr w:rsidR="008B703E" w:rsidRPr="00BB620A" w14:paraId="41871A06" w14:textId="77777777" w:rsidTr="001840A0">
        <w:trPr>
          <w:trHeight w:val="903"/>
          <w:tblHeader/>
        </w:trPr>
        <w:tc>
          <w:tcPr>
            <w:tcW w:w="603" w:type="dxa"/>
            <w:shd w:val="clear" w:color="auto" w:fill="auto"/>
            <w:vAlign w:val="center"/>
            <w:hideMark/>
          </w:tcPr>
          <w:p w14:paraId="71835029" w14:textId="77777777" w:rsidR="008B703E" w:rsidRPr="00BB620A" w:rsidRDefault="008B703E" w:rsidP="001840A0">
            <w:pPr>
              <w:jc w:val="center"/>
              <w:rPr>
                <w:snapToGrid w:val="0"/>
                <w:color w:val="000000" w:themeColor="text1"/>
              </w:rPr>
            </w:pPr>
            <w:r w:rsidRPr="00BB620A">
              <w:rPr>
                <w:snapToGrid w:val="0"/>
                <w:color w:val="000000" w:themeColor="text1"/>
              </w:rPr>
              <w:t>1</w:t>
            </w:r>
          </w:p>
        </w:tc>
        <w:tc>
          <w:tcPr>
            <w:tcW w:w="3704" w:type="dxa"/>
            <w:shd w:val="clear" w:color="auto" w:fill="auto"/>
            <w:vAlign w:val="center"/>
            <w:hideMark/>
          </w:tcPr>
          <w:p w14:paraId="55A71660" w14:textId="77777777" w:rsidR="008B703E" w:rsidRPr="00BB620A" w:rsidRDefault="008B703E" w:rsidP="001840A0">
            <w:pPr>
              <w:rPr>
                <w:snapToGrid w:val="0"/>
                <w:color w:val="000000" w:themeColor="text1"/>
              </w:rPr>
            </w:pPr>
            <w:r w:rsidRPr="00BB620A">
              <w:rPr>
                <w:snapToGrid w:val="0"/>
                <w:color w:val="000000" w:themeColor="text1"/>
              </w:rPr>
              <w:t>Индекс потребительских цен на расчетный период регулирования (ИПЦ)</w:t>
            </w:r>
          </w:p>
        </w:tc>
        <w:tc>
          <w:tcPr>
            <w:tcW w:w="861" w:type="dxa"/>
            <w:shd w:val="clear" w:color="auto" w:fill="auto"/>
            <w:vAlign w:val="center"/>
            <w:hideMark/>
          </w:tcPr>
          <w:p w14:paraId="061246DB" w14:textId="77777777" w:rsidR="008B703E" w:rsidRPr="00BB620A" w:rsidRDefault="008B703E" w:rsidP="001840A0">
            <w:pPr>
              <w:ind w:right="-113"/>
              <w:jc w:val="center"/>
              <w:rPr>
                <w:snapToGrid w:val="0"/>
                <w:color w:val="000000" w:themeColor="text1"/>
              </w:rPr>
            </w:pPr>
          </w:p>
        </w:tc>
        <w:tc>
          <w:tcPr>
            <w:tcW w:w="2154" w:type="dxa"/>
            <w:shd w:val="clear" w:color="auto" w:fill="auto"/>
            <w:vAlign w:val="center"/>
          </w:tcPr>
          <w:p w14:paraId="0634FB35" w14:textId="77777777" w:rsidR="008B703E" w:rsidRPr="00BB620A" w:rsidRDefault="008B703E" w:rsidP="001840A0">
            <w:pPr>
              <w:jc w:val="center"/>
              <w:rPr>
                <w:snapToGrid w:val="0"/>
                <w:color w:val="000000" w:themeColor="text1"/>
              </w:rPr>
            </w:pPr>
            <w:r w:rsidRPr="00BB620A">
              <w:rPr>
                <w:snapToGrid w:val="0"/>
                <w:color w:val="000000" w:themeColor="text1"/>
              </w:rPr>
              <w:t>0,072</w:t>
            </w:r>
          </w:p>
        </w:tc>
        <w:tc>
          <w:tcPr>
            <w:tcW w:w="2034" w:type="dxa"/>
            <w:shd w:val="clear" w:color="auto" w:fill="auto"/>
            <w:vAlign w:val="center"/>
          </w:tcPr>
          <w:p w14:paraId="3995C3D8" w14:textId="77777777" w:rsidR="008B703E" w:rsidRPr="00BB620A" w:rsidRDefault="008B703E" w:rsidP="001840A0">
            <w:pPr>
              <w:jc w:val="center"/>
              <w:rPr>
                <w:snapToGrid w:val="0"/>
                <w:color w:val="000000" w:themeColor="text1"/>
              </w:rPr>
            </w:pPr>
            <w:r w:rsidRPr="00BB620A">
              <w:rPr>
                <w:snapToGrid w:val="0"/>
                <w:color w:val="000000" w:themeColor="text1"/>
              </w:rPr>
              <w:t>0,058</w:t>
            </w:r>
          </w:p>
        </w:tc>
      </w:tr>
      <w:tr w:rsidR="008B703E" w:rsidRPr="00BB620A" w14:paraId="77160D0B" w14:textId="77777777" w:rsidTr="001840A0">
        <w:trPr>
          <w:trHeight w:val="580"/>
          <w:tblHeader/>
        </w:trPr>
        <w:tc>
          <w:tcPr>
            <w:tcW w:w="603" w:type="dxa"/>
            <w:shd w:val="clear" w:color="auto" w:fill="auto"/>
            <w:vAlign w:val="center"/>
            <w:hideMark/>
          </w:tcPr>
          <w:p w14:paraId="76FE28E0" w14:textId="77777777" w:rsidR="008B703E" w:rsidRPr="00BB620A" w:rsidRDefault="008B703E" w:rsidP="001840A0">
            <w:pPr>
              <w:jc w:val="center"/>
              <w:rPr>
                <w:snapToGrid w:val="0"/>
                <w:color w:val="000000" w:themeColor="text1"/>
              </w:rPr>
            </w:pPr>
            <w:r w:rsidRPr="00BB620A">
              <w:rPr>
                <w:snapToGrid w:val="0"/>
                <w:color w:val="000000" w:themeColor="text1"/>
              </w:rPr>
              <w:t>2</w:t>
            </w:r>
          </w:p>
        </w:tc>
        <w:tc>
          <w:tcPr>
            <w:tcW w:w="3704" w:type="dxa"/>
            <w:shd w:val="clear" w:color="auto" w:fill="auto"/>
            <w:vAlign w:val="center"/>
            <w:hideMark/>
          </w:tcPr>
          <w:p w14:paraId="0F730B45" w14:textId="77777777" w:rsidR="008B703E" w:rsidRPr="00BB620A" w:rsidRDefault="008B703E" w:rsidP="001840A0">
            <w:pPr>
              <w:rPr>
                <w:snapToGrid w:val="0"/>
                <w:color w:val="000000" w:themeColor="text1"/>
              </w:rPr>
            </w:pPr>
            <w:r w:rsidRPr="00BB620A">
              <w:rPr>
                <w:snapToGrid w:val="0"/>
                <w:color w:val="000000" w:themeColor="text1"/>
              </w:rPr>
              <w:t>Индекс эффективности операционных расходов (ИР)</w:t>
            </w:r>
          </w:p>
        </w:tc>
        <w:tc>
          <w:tcPr>
            <w:tcW w:w="861" w:type="dxa"/>
            <w:shd w:val="clear" w:color="auto" w:fill="auto"/>
            <w:vAlign w:val="center"/>
            <w:hideMark/>
          </w:tcPr>
          <w:p w14:paraId="4B840D23" w14:textId="77777777" w:rsidR="008B703E" w:rsidRPr="00BB620A" w:rsidRDefault="008B703E" w:rsidP="001840A0">
            <w:pPr>
              <w:ind w:right="-113"/>
              <w:jc w:val="center"/>
              <w:rPr>
                <w:snapToGrid w:val="0"/>
                <w:color w:val="000000" w:themeColor="text1"/>
              </w:rPr>
            </w:pPr>
            <w:r w:rsidRPr="00BB620A">
              <w:rPr>
                <w:snapToGrid w:val="0"/>
                <w:color w:val="000000" w:themeColor="text1"/>
              </w:rPr>
              <w:t>%</w:t>
            </w:r>
          </w:p>
        </w:tc>
        <w:tc>
          <w:tcPr>
            <w:tcW w:w="2154" w:type="dxa"/>
            <w:shd w:val="clear" w:color="auto" w:fill="auto"/>
            <w:vAlign w:val="center"/>
          </w:tcPr>
          <w:p w14:paraId="23F8E4F6" w14:textId="77777777" w:rsidR="008B703E" w:rsidRPr="00BB620A" w:rsidRDefault="008B703E" w:rsidP="001840A0">
            <w:pPr>
              <w:jc w:val="center"/>
              <w:rPr>
                <w:snapToGrid w:val="0"/>
                <w:color w:val="000000" w:themeColor="text1"/>
              </w:rPr>
            </w:pPr>
            <w:r w:rsidRPr="00BB620A">
              <w:rPr>
                <w:snapToGrid w:val="0"/>
                <w:color w:val="000000" w:themeColor="text1"/>
              </w:rPr>
              <w:t>1%</w:t>
            </w:r>
          </w:p>
        </w:tc>
        <w:tc>
          <w:tcPr>
            <w:tcW w:w="2034" w:type="dxa"/>
            <w:shd w:val="clear" w:color="auto" w:fill="auto"/>
            <w:vAlign w:val="center"/>
          </w:tcPr>
          <w:p w14:paraId="1E7484C4" w14:textId="77777777" w:rsidR="008B703E" w:rsidRPr="00BB620A" w:rsidRDefault="008B703E" w:rsidP="001840A0">
            <w:pPr>
              <w:jc w:val="center"/>
              <w:rPr>
                <w:snapToGrid w:val="0"/>
                <w:color w:val="000000" w:themeColor="text1"/>
              </w:rPr>
            </w:pPr>
            <w:r w:rsidRPr="00BB620A">
              <w:rPr>
                <w:snapToGrid w:val="0"/>
                <w:color w:val="000000" w:themeColor="text1"/>
              </w:rPr>
              <w:t>1%</w:t>
            </w:r>
          </w:p>
        </w:tc>
      </w:tr>
      <w:tr w:rsidR="008B703E" w:rsidRPr="00BB620A" w14:paraId="3751B3BD" w14:textId="77777777" w:rsidTr="001840A0">
        <w:trPr>
          <w:trHeight w:val="465"/>
          <w:tblHeader/>
        </w:trPr>
        <w:tc>
          <w:tcPr>
            <w:tcW w:w="603" w:type="dxa"/>
            <w:shd w:val="clear" w:color="auto" w:fill="auto"/>
            <w:vAlign w:val="center"/>
            <w:hideMark/>
          </w:tcPr>
          <w:p w14:paraId="23FF67E4" w14:textId="77777777" w:rsidR="008B703E" w:rsidRPr="00BB620A" w:rsidRDefault="008B703E" w:rsidP="001840A0">
            <w:pPr>
              <w:jc w:val="center"/>
              <w:rPr>
                <w:snapToGrid w:val="0"/>
                <w:color w:val="000000" w:themeColor="text1"/>
              </w:rPr>
            </w:pPr>
            <w:r w:rsidRPr="00BB620A">
              <w:rPr>
                <w:snapToGrid w:val="0"/>
                <w:color w:val="000000" w:themeColor="text1"/>
              </w:rPr>
              <w:t>3</w:t>
            </w:r>
          </w:p>
        </w:tc>
        <w:tc>
          <w:tcPr>
            <w:tcW w:w="3704" w:type="dxa"/>
            <w:shd w:val="clear" w:color="auto" w:fill="auto"/>
            <w:vAlign w:val="center"/>
            <w:hideMark/>
          </w:tcPr>
          <w:p w14:paraId="18416A46" w14:textId="77777777" w:rsidR="008B703E" w:rsidRPr="00BB620A" w:rsidRDefault="008B703E" w:rsidP="001840A0">
            <w:pPr>
              <w:rPr>
                <w:snapToGrid w:val="0"/>
                <w:color w:val="000000" w:themeColor="text1"/>
              </w:rPr>
            </w:pPr>
            <w:r w:rsidRPr="00BB620A">
              <w:rPr>
                <w:snapToGrid w:val="0"/>
                <w:color w:val="000000" w:themeColor="text1"/>
              </w:rPr>
              <w:t>Индекс изменения количества активов (ИКА)</w:t>
            </w:r>
          </w:p>
        </w:tc>
        <w:tc>
          <w:tcPr>
            <w:tcW w:w="861" w:type="dxa"/>
            <w:shd w:val="clear" w:color="auto" w:fill="auto"/>
            <w:vAlign w:val="center"/>
            <w:hideMark/>
          </w:tcPr>
          <w:p w14:paraId="2096CE1B" w14:textId="77777777" w:rsidR="008B703E" w:rsidRPr="00BB620A" w:rsidRDefault="008B703E" w:rsidP="001840A0">
            <w:pPr>
              <w:ind w:right="-113"/>
              <w:jc w:val="center"/>
              <w:rPr>
                <w:snapToGrid w:val="0"/>
                <w:color w:val="000000" w:themeColor="text1"/>
              </w:rPr>
            </w:pPr>
            <w:r w:rsidRPr="00BB620A">
              <w:rPr>
                <w:snapToGrid w:val="0"/>
                <w:color w:val="000000" w:themeColor="text1"/>
              </w:rPr>
              <w:t>%</w:t>
            </w:r>
          </w:p>
        </w:tc>
        <w:tc>
          <w:tcPr>
            <w:tcW w:w="2154" w:type="dxa"/>
            <w:shd w:val="clear" w:color="auto" w:fill="auto"/>
            <w:vAlign w:val="center"/>
          </w:tcPr>
          <w:p w14:paraId="546DB102" w14:textId="77777777" w:rsidR="008B703E" w:rsidRPr="00BB620A" w:rsidRDefault="008B703E" w:rsidP="001840A0">
            <w:pPr>
              <w:jc w:val="center"/>
              <w:rPr>
                <w:snapToGrid w:val="0"/>
                <w:color w:val="000000" w:themeColor="text1"/>
              </w:rPr>
            </w:pPr>
            <w:r w:rsidRPr="00BB620A">
              <w:rPr>
                <w:snapToGrid w:val="0"/>
                <w:color w:val="000000" w:themeColor="text1"/>
              </w:rPr>
              <w:t>0,00064154</w:t>
            </w:r>
          </w:p>
        </w:tc>
        <w:tc>
          <w:tcPr>
            <w:tcW w:w="2034" w:type="dxa"/>
            <w:shd w:val="clear" w:color="auto" w:fill="auto"/>
            <w:vAlign w:val="center"/>
          </w:tcPr>
          <w:p w14:paraId="0F2C7358" w14:textId="77777777" w:rsidR="008B703E" w:rsidRPr="00BB620A" w:rsidRDefault="008B703E" w:rsidP="001840A0">
            <w:pPr>
              <w:jc w:val="center"/>
              <w:rPr>
                <w:snapToGrid w:val="0"/>
                <w:color w:val="000000" w:themeColor="text1"/>
              </w:rPr>
            </w:pPr>
            <w:r w:rsidRPr="00BB620A">
              <w:rPr>
                <w:snapToGrid w:val="0"/>
                <w:color w:val="000000" w:themeColor="text1"/>
              </w:rPr>
              <w:t>0,00049654</w:t>
            </w:r>
          </w:p>
        </w:tc>
      </w:tr>
      <w:tr w:rsidR="008B703E" w:rsidRPr="00BB620A" w14:paraId="70906087" w14:textId="77777777" w:rsidTr="001840A0">
        <w:trPr>
          <w:trHeight w:val="1481"/>
          <w:tblHeader/>
        </w:trPr>
        <w:tc>
          <w:tcPr>
            <w:tcW w:w="603" w:type="dxa"/>
            <w:shd w:val="clear" w:color="auto" w:fill="auto"/>
            <w:vAlign w:val="center"/>
            <w:hideMark/>
          </w:tcPr>
          <w:p w14:paraId="5469190C" w14:textId="77777777" w:rsidR="008B703E" w:rsidRPr="00BB620A" w:rsidRDefault="008B703E" w:rsidP="001840A0">
            <w:pPr>
              <w:jc w:val="center"/>
              <w:rPr>
                <w:snapToGrid w:val="0"/>
                <w:color w:val="000000" w:themeColor="text1"/>
              </w:rPr>
            </w:pPr>
            <w:r w:rsidRPr="00BB620A">
              <w:rPr>
                <w:snapToGrid w:val="0"/>
                <w:color w:val="000000" w:themeColor="text1"/>
              </w:rPr>
              <w:t>3.1</w:t>
            </w:r>
          </w:p>
        </w:tc>
        <w:tc>
          <w:tcPr>
            <w:tcW w:w="3704" w:type="dxa"/>
            <w:shd w:val="clear" w:color="auto" w:fill="auto"/>
            <w:vAlign w:val="center"/>
            <w:hideMark/>
          </w:tcPr>
          <w:p w14:paraId="5EF2D4D3" w14:textId="77777777" w:rsidR="008B703E" w:rsidRPr="00BB620A" w:rsidRDefault="008B703E" w:rsidP="001840A0">
            <w:pPr>
              <w:rPr>
                <w:snapToGrid w:val="0"/>
                <w:color w:val="000000" w:themeColor="text1"/>
              </w:rPr>
            </w:pPr>
            <w:r w:rsidRPr="00BB620A">
              <w:rPr>
                <w:snapToGrid w:val="0"/>
                <w:color w:val="000000" w:themeColor="text1"/>
              </w:rPr>
              <w:t>количество условных единиц, относящихся к активам, необходимым для осуществления регулируемой деятельности</w:t>
            </w:r>
          </w:p>
        </w:tc>
        <w:tc>
          <w:tcPr>
            <w:tcW w:w="861" w:type="dxa"/>
            <w:shd w:val="clear" w:color="auto" w:fill="auto"/>
            <w:vAlign w:val="center"/>
            <w:hideMark/>
          </w:tcPr>
          <w:p w14:paraId="24DB78F9" w14:textId="77777777" w:rsidR="008B703E" w:rsidRPr="00BB620A" w:rsidRDefault="008B703E" w:rsidP="001840A0">
            <w:pPr>
              <w:ind w:right="-113"/>
              <w:jc w:val="center"/>
              <w:rPr>
                <w:snapToGrid w:val="0"/>
                <w:color w:val="000000" w:themeColor="text1"/>
              </w:rPr>
            </w:pPr>
            <w:r w:rsidRPr="00BB620A">
              <w:rPr>
                <w:snapToGrid w:val="0"/>
                <w:color w:val="000000" w:themeColor="text1"/>
              </w:rPr>
              <w:t>у.е.</w:t>
            </w:r>
          </w:p>
        </w:tc>
        <w:tc>
          <w:tcPr>
            <w:tcW w:w="2154" w:type="dxa"/>
            <w:shd w:val="clear" w:color="auto" w:fill="auto"/>
            <w:vAlign w:val="center"/>
          </w:tcPr>
          <w:p w14:paraId="12BCA587" w14:textId="77777777" w:rsidR="008B703E" w:rsidRPr="00BB620A" w:rsidRDefault="008B703E" w:rsidP="001840A0">
            <w:pPr>
              <w:jc w:val="center"/>
              <w:rPr>
                <w:snapToGrid w:val="0"/>
                <w:color w:val="000000" w:themeColor="text1"/>
              </w:rPr>
            </w:pPr>
            <w:r w:rsidRPr="00BB620A">
              <w:rPr>
                <w:snapToGrid w:val="0"/>
                <w:color w:val="000000" w:themeColor="text1"/>
              </w:rPr>
              <w:t>892,17</w:t>
            </w:r>
          </w:p>
        </w:tc>
        <w:tc>
          <w:tcPr>
            <w:tcW w:w="2034" w:type="dxa"/>
            <w:shd w:val="clear" w:color="auto" w:fill="auto"/>
            <w:vAlign w:val="center"/>
          </w:tcPr>
          <w:p w14:paraId="6A26E0F1" w14:textId="77777777" w:rsidR="008B703E" w:rsidRPr="00BB620A" w:rsidRDefault="008B703E" w:rsidP="001840A0">
            <w:pPr>
              <w:jc w:val="center"/>
              <w:rPr>
                <w:snapToGrid w:val="0"/>
                <w:color w:val="000000" w:themeColor="text1"/>
              </w:rPr>
            </w:pPr>
            <w:r w:rsidRPr="00BB620A">
              <w:rPr>
                <w:snapToGrid w:val="0"/>
                <w:color w:val="000000" w:themeColor="text1"/>
              </w:rPr>
              <w:t>892,615</w:t>
            </w:r>
          </w:p>
        </w:tc>
      </w:tr>
      <w:tr w:rsidR="008B703E" w:rsidRPr="00BB620A" w14:paraId="21571DF3" w14:textId="77777777" w:rsidTr="001840A0">
        <w:trPr>
          <w:trHeight w:val="743"/>
          <w:tblHeader/>
        </w:trPr>
        <w:tc>
          <w:tcPr>
            <w:tcW w:w="603" w:type="dxa"/>
            <w:shd w:val="clear" w:color="auto" w:fill="auto"/>
            <w:vAlign w:val="center"/>
            <w:hideMark/>
          </w:tcPr>
          <w:p w14:paraId="6DD41938" w14:textId="77777777" w:rsidR="008B703E" w:rsidRPr="00BB620A" w:rsidRDefault="008B703E" w:rsidP="001840A0">
            <w:pPr>
              <w:jc w:val="center"/>
              <w:rPr>
                <w:snapToGrid w:val="0"/>
                <w:color w:val="000000" w:themeColor="text1"/>
              </w:rPr>
            </w:pPr>
            <w:r w:rsidRPr="00BB620A">
              <w:rPr>
                <w:snapToGrid w:val="0"/>
                <w:color w:val="000000" w:themeColor="text1"/>
              </w:rPr>
              <w:t>3.2</w:t>
            </w:r>
          </w:p>
        </w:tc>
        <w:tc>
          <w:tcPr>
            <w:tcW w:w="3704" w:type="dxa"/>
            <w:shd w:val="clear" w:color="auto" w:fill="auto"/>
            <w:vAlign w:val="center"/>
            <w:hideMark/>
          </w:tcPr>
          <w:p w14:paraId="7CD8750C" w14:textId="77777777" w:rsidR="008B703E" w:rsidRPr="00BB620A" w:rsidRDefault="008B703E" w:rsidP="001840A0">
            <w:pPr>
              <w:rPr>
                <w:snapToGrid w:val="0"/>
                <w:color w:val="000000" w:themeColor="text1"/>
              </w:rPr>
            </w:pPr>
            <w:r w:rsidRPr="00BB620A">
              <w:rPr>
                <w:snapToGrid w:val="0"/>
                <w:color w:val="000000" w:themeColor="text1"/>
              </w:rPr>
              <w:t>установленная тепловая мощность источника тепловой энергии</w:t>
            </w:r>
          </w:p>
        </w:tc>
        <w:tc>
          <w:tcPr>
            <w:tcW w:w="861" w:type="dxa"/>
            <w:shd w:val="clear" w:color="auto" w:fill="auto"/>
            <w:vAlign w:val="center"/>
            <w:hideMark/>
          </w:tcPr>
          <w:p w14:paraId="170F495E" w14:textId="77777777" w:rsidR="008B703E" w:rsidRPr="00BB620A" w:rsidRDefault="008B703E" w:rsidP="001840A0">
            <w:pPr>
              <w:ind w:right="-113"/>
              <w:jc w:val="center"/>
              <w:rPr>
                <w:snapToGrid w:val="0"/>
                <w:color w:val="000000" w:themeColor="text1"/>
              </w:rPr>
            </w:pPr>
            <w:r w:rsidRPr="00BB620A">
              <w:rPr>
                <w:snapToGrid w:val="0"/>
                <w:color w:val="000000" w:themeColor="text1"/>
              </w:rPr>
              <w:t>Гкал/ч</w:t>
            </w:r>
          </w:p>
        </w:tc>
        <w:tc>
          <w:tcPr>
            <w:tcW w:w="2154" w:type="dxa"/>
            <w:shd w:val="clear" w:color="auto" w:fill="auto"/>
            <w:vAlign w:val="center"/>
          </w:tcPr>
          <w:p w14:paraId="407E664D" w14:textId="77777777" w:rsidR="008B703E" w:rsidRPr="00BB620A" w:rsidRDefault="008B703E" w:rsidP="001840A0">
            <w:pPr>
              <w:jc w:val="center"/>
              <w:rPr>
                <w:snapToGrid w:val="0"/>
                <w:color w:val="000000" w:themeColor="text1"/>
              </w:rPr>
            </w:pPr>
            <w:r w:rsidRPr="00BB620A">
              <w:rPr>
                <w:snapToGrid w:val="0"/>
                <w:color w:val="000000" w:themeColor="text1"/>
              </w:rPr>
              <w:t>89,89</w:t>
            </w:r>
          </w:p>
        </w:tc>
        <w:tc>
          <w:tcPr>
            <w:tcW w:w="2034" w:type="dxa"/>
            <w:shd w:val="clear" w:color="auto" w:fill="auto"/>
            <w:vAlign w:val="center"/>
          </w:tcPr>
          <w:p w14:paraId="4C2778EE" w14:textId="77777777" w:rsidR="008B703E" w:rsidRPr="00BB620A" w:rsidRDefault="008B703E" w:rsidP="001840A0">
            <w:pPr>
              <w:jc w:val="center"/>
              <w:rPr>
                <w:snapToGrid w:val="0"/>
                <w:color w:val="000000" w:themeColor="text1"/>
              </w:rPr>
            </w:pPr>
            <w:r w:rsidRPr="00BB620A">
              <w:rPr>
                <w:snapToGrid w:val="0"/>
                <w:color w:val="000000" w:themeColor="text1"/>
              </w:rPr>
              <w:t>89,89</w:t>
            </w:r>
          </w:p>
        </w:tc>
      </w:tr>
      <w:tr w:rsidR="008B703E" w:rsidRPr="00BB620A" w14:paraId="34A9B2F2" w14:textId="77777777" w:rsidTr="001840A0">
        <w:trPr>
          <w:trHeight w:val="582"/>
          <w:tblHeader/>
        </w:trPr>
        <w:tc>
          <w:tcPr>
            <w:tcW w:w="603" w:type="dxa"/>
            <w:shd w:val="clear" w:color="auto" w:fill="auto"/>
            <w:vAlign w:val="center"/>
            <w:hideMark/>
          </w:tcPr>
          <w:p w14:paraId="2624C4CD" w14:textId="77777777" w:rsidR="008B703E" w:rsidRPr="00BB620A" w:rsidRDefault="008B703E" w:rsidP="001840A0">
            <w:pPr>
              <w:jc w:val="center"/>
              <w:rPr>
                <w:snapToGrid w:val="0"/>
                <w:color w:val="000000" w:themeColor="text1"/>
              </w:rPr>
            </w:pPr>
            <w:r w:rsidRPr="00BB620A">
              <w:rPr>
                <w:snapToGrid w:val="0"/>
                <w:color w:val="000000" w:themeColor="text1"/>
              </w:rPr>
              <w:t>4</w:t>
            </w:r>
          </w:p>
        </w:tc>
        <w:tc>
          <w:tcPr>
            <w:tcW w:w="3704" w:type="dxa"/>
            <w:shd w:val="clear" w:color="auto" w:fill="auto"/>
            <w:vAlign w:val="center"/>
            <w:hideMark/>
          </w:tcPr>
          <w:p w14:paraId="6B9EB7EC" w14:textId="77777777" w:rsidR="008B703E" w:rsidRPr="00BB620A" w:rsidRDefault="008B703E" w:rsidP="001840A0">
            <w:pPr>
              <w:rPr>
                <w:snapToGrid w:val="0"/>
                <w:color w:val="000000" w:themeColor="text1"/>
              </w:rPr>
            </w:pPr>
            <w:r w:rsidRPr="00BB620A">
              <w:rPr>
                <w:snapToGrid w:val="0"/>
                <w:color w:val="000000" w:themeColor="text1"/>
              </w:rPr>
              <w:t>Коэффициент эластичности затрат по росту активов (К</w:t>
            </w:r>
            <w:r w:rsidRPr="00BB620A">
              <w:rPr>
                <w:snapToGrid w:val="0"/>
                <w:color w:val="000000" w:themeColor="text1"/>
                <w:vertAlign w:val="subscript"/>
              </w:rPr>
              <w:t>эл</w:t>
            </w:r>
            <w:r w:rsidRPr="00BB620A">
              <w:rPr>
                <w:snapToGrid w:val="0"/>
                <w:color w:val="000000" w:themeColor="text1"/>
              </w:rPr>
              <w:t>)</w:t>
            </w:r>
          </w:p>
        </w:tc>
        <w:tc>
          <w:tcPr>
            <w:tcW w:w="861" w:type="dxa"/>
            <w:shd w:val="clear" w:color="auto" w:fill="auto"/>
            <w:vAlign w:val="center"/>
            <w:hideMark/>
          </w:tcPr>
          <w:p w14:paraId="4302D591" w14:textId="77777777" w:rsidR="008B703E" w:rsidRPr="00BB620A" w:rsidRDefault="008B703E" w:rsidP="001840A0">
            <w:pPr>
              <w:ind w:right="-113"/>
              <w:jc w:val="center"/>
              <w:rPr>
                <w:snapToGrid w:val="0"/>
                <w:color w:val="000000" w:themeColor="text1"/>
              </w:rPr>
            </w:pPr>
          </w:p>
        </w:tc>
        <w:tc>
          <w:tcPr>
            <w:tcW w:w="2154" w:type="dxa"/>
            <w:shd w:val="clear" w:color="auto" w:fill="auto"/>
            <w:vAlign w:val="center"/>
          </w:tcPr>
          <w:p w14:paraId="5EC7E6D4" w14:textId="77777777" w:rsidR="008B703E" w:rsidRPr="00BB620A" w:rsidRDefault="008B703E" w:rsidP="001840A0">
            <w:pPr>
              <w:jc w:val="center"/>
              <w:rPr>
                <w:snapToGrid w:val="0"/>
                <w:color w:val="000000" w:themeColor="text1"/>
              </w:rPr>
            </w:pPr>
            <w:r w:rsidRPr="00BB620A">
              <w:rPr>
                <w:snapToGrid w:val="0"/>
                <w:color w:val="000000" w:themeColor="text1"/>
              </w:rPr>
              <w:t>0,75</w:t>
            </w:r>
          </w:p>
        </w:tc>
        <w:tc>
          <w:tcPr>
            <w:tcW w:w="2034" w:type="dxa"/>
            <w:shd w:val="clear" w:color="auto" w:fill="auto"/>
            <w:vAlign w:val="center"/>
          </w:tcPr>
          <w:p w14:paraId="35EF33F9" w14:textId="77777777" w:rsidR="008B703E" w:rsidRPr="00BB620A" w:rsidRDefault="008B703E" w:rsidP="001840A0">
            <w:pPr>
              <w:jc w:val="center"/>
              <w:rPr>
                <w:snapToGrid w:val="0"/>
                <w:color w:val="000000" w:themeColor="text1"/>
              </w:rPr>
            </w:pPr>
            <w:r w:rsidRPr="00BB620A">
              <w:rPr>
                <w:snapToGrid w:val="0"/>
                <w:color w:val="000000" w:themeColor="text1"/>
              </w:rPr>
              <w:t>0,75</w:t>
            </w:r>
          </w:p>
        </w:tc>
      </w:tr>
      <w:tr w:rsidR="008B703E" w:rsidRPr="00BB620A" w14:paraId="7403EC44" w14:textId="77777777" w:rsidTr="001840A0">
        <w:trPr>
          <w:trHeight w:val="252"/>
          <w:tblHeader/>
        </w:trPr>
        <w:tc>
          <w:tcPr>
            <w:tcW w:w="603" w:type="dxa"/>
            <w:shd w:val="clear" w:color="auto" w:fill="auto"/>
            <w:vAlign w:val="center"/>
            <w:hideMark/>
          </w:tcPr>
          <w:p w14:paraId="6D42BF6F" w14:textId="77777777" w:rsidR="008B703E" w:rsidRPr="00BB620A" w:rsidRDefault="008B703E" w:rsidP="001840A0">
            <w:pPr>
              <w:jc w:val="center"/>
              <w:rPr>
                <w:snapToGrid w:val="0"/>
                <w:color w:val="000000" w:themeColor="text1"/>
              </w:rPr>
            </w:pPr>
          </w:p>
        </w:tc>
        <w:tc>
          <w:tcPr>
            <w:tcW w:w="3704" w:type="dxa"/>
            <w:shd w:val="clear" w:color="auto" w:fill="auto"/>
            <w:vAlign w:val="center"/>
            <w:hideMark/>
          </w:tcPr>
          <w:p w14:paraId="34B6F724" w14:textId="77777777" w:rsidR="008B703E" w:rsidRPr="00BB620A" w:rsidRDefault="008B703E" w:rsidP="001840A0">
            <w:pPr>
              <w:rPr>
                <w:snapToGrid w:val="0"/>
                <w:color w:val="000000" w:themeColor="text1"/>
              </w:rPr>
            </w:pPr>
            <w:r w:rsidRPr="00BB620A">
              <w:rPr>
                <w:snapToGrid w:val="0"/>
                <w:color w:val="000000" w:themeColor="text1"/>
              </w:rPr>
              <w:t>Операционные (подконтрольные) расходы</w:t>
            </w:r>
          </w:p>
        </w:tc>
        <w:tc>
          <w:tcPr>
            <w:tcW w:w="861" w:type="dxa"/>
            <w:shd w:val="clear" w:color="auto" w:fill="auto"/>
            <w:vAlign w:val="center"/>
            <w:hideMark/>
          </w:tcPr>
          <w:p w14:paraId="6A33F69E" w14:textId="77777777" w:rsidR="008B703E" w:rsidRPr="00BB620A" w:rsidRDefault="008B703E" w:rsidP="001840A0">
            <w:pPr>
              <w:ind w:right="-113"/>
              <w:jc w:val="center"/>
              <w:rPr>
                <w:snapToGrid w:val="0"/>
                <w:color w:val="000000" w:themeColor="text1"/>
              </w:rPr>
            </w:pPr>
            <w:r w:rsidRPr="00BB620A">
              <w:rPr>
                <w:snapToGrid w:val="0"/>
                <w:color w:val="000000" w:themeColor="text1"/>
              </w:rPr>
              <w:t>тыс. руб.</w:t>
            </w:r>
          </w:p>
        </w:tc>
        <w:tc>
          <w:tcPr>
            <w:tcW w:w="2154" w:type="dxa"/>
            <w:shd w:val="clear" w:color="auto" w:fill="auto"/>
            <w:vAlign w:val="center"/>
          </w:tcPr>
          <w:p w14:paraId="668903BB" w14:textId="77777777" w:rsidR="008B703E" w:rsidRPr="00BB620A" w:rsidRDefault="008B703E" w:rsidP="001840A0">
            <w:pPr>
              <w:jc w:val="center"/>
              <w:rPr>
                <w:snapToGrid w:val="0"/>
                <w:color w:val="000000" w:themeColor="text1"/>
              </w:rPr>
            </w:pPr>
            <w:r w:rsidRPr="00BB620A">
              <w:rPr>
                <w:snapToGrid w:val="0"/>
                <w:color w:val="000000" w:themeColor="text1"/>
              </w:rPr>
              <w:t>162 305,62</w:t>
            </w:r>
          </w:p>
        </w:tc>
        <w:tc>
          <w:tcPr>
            <w:tcW w:w="2034" w:type="dxa"/>
            <w:shd w:val="clear" w:color="auto" w:fill="auto"/>
            <w:vAlign w:val="center"/>
          </w:tcPr>
          <w:p w14:paraId="31611233" w14:textId="77777777" w:rsidR="008B703E" w:rsidRPr="00BB620A" w:rsidRDefault="008B703E" w:rsidP="001840A0">
            <w:pPr>
              <w:jc w:val="center"/>
              <w:rPr>
                <w:snapToGrid w:val="0"/>
                <w:color w:val="000000" w:themeColor="text1"/>
              </w:rPr>
            </w:pPr>
            <w:r w:rsidRPr="00BB620A">
              <w:rPr>
                <w:snapToGrid w:val="0"/>
                <w:color w:val="000000" w:themeColor="text1"/>
              </w:rPr>
              <w:t>170 066,17</w:t>
            </w:r>
          </w:p>
        </w:tc>
      </w:tr>
    </w:tbl>
    <w:p w14:paraId="558BE051" w14:textId="77777777" w:rsidR="008B703E" w:rsidRPr="00BB620A" w:rsidRDefault="008B703E" w:rsidP="008B703E">
      <w:pPr>
        <w:ind w:firstLine="709"/>
        <w:jc w:val="both"/>
        <w:rPr>
          <w:color w:val="000000" w:themeColor="text1"/>
          <w:sz w:val="28"/>
          <w:szCs w:val="28"/>
        </w:rPr>
      </w:pPr>
    </w:p>
    <w:p w14:paraId="722967C1"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Рост уровня операционных расходов на 2025 год составил 1,04781%. Данный индекс операционных расходов применим ко всем статьям раздела операционные (подконтрольные) расходы.</w:t>
      </w:r>
    </w:p>
    <w:p w14:paraId="397E3945"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Информация о величине операционных расходов в разрезе статей затрат представлена в таблице 11.</w:t>
      </w:r>
    </w:p>
    <w:p w14:paraId="3A67E41C" w14:textId="77777777" w:rsidR="008B703E" w:rsidRPr="00BB620A" w:rsidRDefault="008B703E" w:rsidP="008B703E">
      <w:pPr>
        <w:jc w:val="right"/>
        <w:rPr>
          <w:color w:val="000000" w:themeColor="text1"/>
          <w:sz w:val="28"/>
          <w:szCs w:val="28"/>
        </w:rPr>
      </w:pPr>
      <w:r w:rsidRPr="00BB620A">
        <w:rPr>
          <w:color w:val="000000" w:themeColor="text1"/>
          <w:sz w:val="28"/>
          <w:szCs w:val="28"/>
        </w:rPr>
        <w:t xml:space="preserve">Таблица 11 </w:t>
      </w:r>
    </w:p>
    <w:p w14:paraId="3EA6CA0F" w14:textId="77777777" w:rsidR="008B703E" w:rsidRPr="00BB620A" w:rsidRDefault="008B703E" w:rsidP="008B703E">
      <w:pPr>
        <w:jc w:val="center"/>
        <w:rPr>
          <w:snapToGrid w:val="0"/>
          <w:color w:val="000000" w:themeColor="text1"/>
          <w:sz w:val="28"/>
        </w:rPr>
      </w:pPr>
      <w:r w:rsidRPr="00BB620A">
        <w:rPr>
          <w:color w:val="000000" w:themeColor="text1"/>
          <w:sz w:val="28"/>
          <w:szCs w:val="28"/>
        </w:rPr>
        <w:t xml:space="preserve">Плановые операционные (подконтрольные) расходы по </w:t>
      </w:r>
      <w:r w:rsidRPr="00BB620A">
        <w:rPr>
          <w:snapToGrid w:val="0"/>
          <w:color w:val="000000" w:themeColor="text1"/>
          <w:sz w:val="28"/>
        </w:rPr>
        <w:t xml:space="preserve">(КС 2015 года) </w:t>
      </w:r>
    </w:p>
    <w:p w14:paraId="1FA26AA8" w14:textId="77777777" w:rsidR="008B703E" w:rsidRPr="00BB620A" w:rsidRDefault="008B703E" w:rsidP="008B703E">
      <w:pPr>
        <w:jc w:val="center"/>
        <w:rPr>
          <w:snapToGrid w:val="0"/>
          <w:color w:val="000000" w:themeColor="text1"/>
          <w:sz w:val="28"/>
        </w:rPr>
      </w:pPr>
      <w:r w:rsidRPr="00BB620A">
        <w:rPr>
          <w:color w:val="000000" w:themeColor="text1"/>
          <w:sz w:val="28"/>
          <w:szCs w:val="28"/>
        </w:rPr>
        <w:t>на 2025 год</w:t>
      </w:r>
      <w:r w:rsidRPr="00BB620A">
        <w:rPr>
          <w:snapToGrid w:val="0"/>
          <w:color w:val="000000" w:themeColor="text1"/>
          <w:sz w:val="28"/>
        </w:rPr>
        <w:t xml:space="preserve"> долгосрочного периода регулирования 2019-2026 гг.</w:t>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2843"/>
        <w:gridCol w:w="904"/>
        <w:gridCol w:w="1631"/>
        <w:gridCol w:w="1631"/>
        <w:gridCol w:w="1786"/>
      </w:tblGrid>
      <w:tr w:rsidR="008B703E" w:rsidRPr="00BB620A" w14:paraId="2AAD2596" w14:textId="77777777" w:rsidTr="001840A0">
        <w:trPr>
          <w:trHeight w:val="829"/>
          <w:tblHeader/>
        </w:trPr>
        <w:tc>
          <w:tcPr>
            <w:tcW w:w="637" w:type="dxa"/>
            <w:shd w:val="clear" w:color="auto" w:fill="auto"/>
            <w:vAlign w:val="center"/>
          </w:tcPr>
          <w:p w14:paraId="34E27444" w14:textId="77777777" w:rsidR="008B703E" w:rsidRPr="00BB620A" w:rsidRDefault="008B703E" w:rsidP="001840A0">
            <w:pPr>
              <w:jc w:val="center"/>
              <w:rPr>
                <w:color w:val="000000" w:themeColor="text1"/>
                <w:u w:val="single"/>
              </w:rPr>
            </w:pPr>
            <w:r w:rsidRPr="00BB620A">
              <w:rPr>
                <w:snapToGrid w:val="0"/>
                <w:color w:val="000000" w:themeColor="text1"/>
              </w:rPr>
              <w:lastRenderedPageBreak/>
              <w:t>№ п/п</w:t>
            </w:r>
          </w:p>
        </w:tc>
        <w:tc>
          <w:tcPr>
            <w:tcW w:w="2843" w:type="dxa"/>
            <w:shd w:val="clear" w:color="auto" w:fill="auto"/>
            <w:vAlign w:val="center"/>
          </w:tcPr>
          <w:p w14:paraId="6E93283F" w14:textId="77777777" w:rsidR="008B703E" w:rsidRPr="00BB620A" w:rsidRDefault="008B703E" w:rsidP="001840A0">
            <w:pPr>
              <w:jc w:val="center"/>
              <w:rPr>
                <w:color w:val="000000" w:themeColor="text1"/>
                <w:u w:val="single"/>
              </w:rPr>
            </w:pPr>
            <w:r w:rsidRPr="00BB620A">
              <w:rPr>
                <w:snapToGrid w:val="0"/>
                <w:color w:val="000000" w:themeColor="text1"/>
              </w:rPr>
              <w:t>Показатели</w:t>
            </w:r>
          </w:p>
        </w:tc>
        <w:tc>
          <w:tcPr>
            <w:tcW w:w="904" w:type="dxa"/>
            <w:shd w:val="clear" w:color="auto" w:fill="auto"/>
            <w:vAlign w:val="center"/>
          </w:tcPr>
          <w:p w14:paraId="1E7BE709" w14:textId="77777777" w:rsidR="008B703E" w:rsidRPr="00BB620A" w:rsidRDefault="008B703E" w:rsidP="001840A0">
            <w:pPr>
              <w:jc w:val="center"/>
              <w:rPr>
                <w:color w:val="000000" w:themeColor="text1"/>
                <w:u w:val="single"/>
              </w:rPr>
            </w:pPr>
            <w:r w:rsidRPr="00BB620A">
              <w:rPr>
                <w:snapToGrid w:val="0"/>
                <w:color w:val="000000" w:themeColor="text1"/>
              </w:rPr>
              <w:t>Ед. изм.</w:t>
            </w:r>
          </w:p>
        </w:tc>
        <w:tc>
          <w:tcPr>
            <w:tcW w:w="1631" w:type="dxa"/>
            <w:shd w:val="clear" w:color="auto" w:fill="auto"/>
          </w:tcPr>
          <w:p w14:paraId="125AF859" w14:textId="77777777" w:rsidR="008B703E" w:rsidRPr="00BB620A" w:rsidRDefault="008B703E" w:rsidP="001840A0">
            <w:pPr>
              <w:jc w:val="center"/>
              <w:rPr>
                <w:color w:val="000000" w:themeColor="text1"/>
                <w:u w:val="single"/>
              </w:rPr>
            </w:pPr>
            <w:r w:rsidRPr="00BB620A">
              <w:rPr>
                <w:snapToGrid w:val="0"/>
                <w:color w:val="000000" w:themeColor="text1"/>
              </w:rPr>
              <w:t>2025 предложение предприятия</w:t>
            </w:r>
          </w:p>
        </w:tc>
        <w:tc>
          <w:tcPr>
            <w:tcW w:w="1631" w:type="dxa"/>
            <w:shd w:val="clear" w:color="auto" w:fill="auto"/>
          </w:tcPr>
          <w:p w14:paraId="46F62B06" w14:textId="77777777" w:rsidR="008B703E" w:rsidRPr="00BB620A" w:rsidRDefault="008B703E" w:rsidP="001840A0">
            <w:pPr>
              <w:ind w:right="-57"/>
              <w:jc w:val="center"/>
              <w:rPr>
                <w:snapToGrid w:val="0"/>
                <w:color w:val="000000" w:themeColor="text1"/>
              </w:rPr>
            </w:pPr>
            <w:r w:rsidRPr="00BB620A">
              <w:rPr>
                <w:snapToGrid w:val="0"/>
                <w:color w:val="000000" w:themeColor="text1"/>
              </w:rPr>
              <w:t>2025</w:t>
            </w:r>
          </w:p>
          <w:p w14:paraId="6CDD63F6" w14:textId="77777777" w:rsidR="008B703E" w:rsidRPr="00BB620A" w:rsidRDefault="008B703E" w:rsidP="001840A0">
            <w:pPr>
              <w:jc w:val="center"/>
              <w:rPr>
                <w:color w:val="000000" w:themeColor="text1"/>
                <w:u w:val="single"/>
              </w:rPr>
            </w:pPr>
            <w:r w:rsidRPr="00BB620A">
              <w:rPr>
                <w:snapToGrid w:val="0"/>
                <w:color w:val="000000" w:themeColor="text1"/>
              </w:rPr>
              <w:t>предложение экспертов</w:t>
            </w:r>
          </w:p>
        </w:tc>
        <w:tc>
          <w:tcPr>
            <w:tcW w:w="1786" w:type="dxa"/>
            <w:shd w:val="clear" w:color="auto" w:fill="auto"/>
          </w:tcPr>
          <w:p w14:paraId="0450CBF5" w14:textId="77777777" w:rsidR="008B703E" w:rsidRPr="00BB620A" w:rsidRDefault="008B703E" w:rsidP="001840A0">
            <w:pPr>
              <w:jc w:val="center"/>
              <w:rPr>
                <w:color w:val="000000" w:themeColor="text1"/>
                <w:u w:val="single"/>
              </w:rPr>
            </w:pPr>
            <w:r w:rsidRPr="00BB620A">
              <w:rPr>
                <w:snapToGrid w:val="0"/>
                <w:color w:val="000000" w:themeColor="text1"/>
              </w:rPr>
              <w:t>Корректировка предложения предприятия</w:t>
            </w:r>
          </w:p>
        </w:tc>
      </w:tr>
      <w:tr w:rsidR="008B703E" w:rsidRPr="00BB620A" w14:paraId="1CC92886" w14:textId="77777777" w:rsidTr="001840A0">
        <w:trPr>
          <w:trHeight w:val="829"/>
        </w:trPr>
        <w:tc>
          <w:tcPr>
            <w:tcW w:w="637" w:type="dxa"/>
            <w:shd w:val="clear" w:color="auto" w:fill="auto"/>
          </w:tcPr>
          <w:p w14:paraId="4F87AC14" w14:textId="77777777" w:rsidR="008B703E" w:rsidRPr="00BB620A" w:rsidRDefault="008B703E" w:rsidP="001840A0">
            <w:pPr>
              <w:jc w:val="center"/>
              <w:rPr>
                <w:color w:val="000000" w:themeColor="text1"/>
              </w:rPr>
            </w:pPr>
            <w:r w:rsidRPr="00BB620A">
              <w:rPr>
                <w:color w:val="000000" w:themeColor="text1"/>
              </w:rPr>
              <w:t>1</w:t>
            </w:r>
          </w:p>
        </w:tc>
        <w:tc>
          <w:tcPr>
            <w:tcW w:w="2843" w:type="dxa"/>
            <w:shd w:val="clear" w:color="auto" w:fill="auto"/>
          </w:tcPr>
          <w:p w14:paraId="22E16B23" w14:textId="77777777" w:rsidR="008B703E" w:rsidRPr="00BB620A" w:rsidRDefault="008B703E" w:rsidP="001840A0">
            <w:pPr>
              <w:rPr>
                <w:color w:val="000000" w:themeColor="text1"/>
              </w:rPr>
            </w:pPr>
            <w:r w:rsidRPr="00BB620A">
              <w:rPr>
                <w:color w:val="000000" w:themeColor="text1"/>
              </w:rPr>
              <w:t>Расходы на вспомогательные материалы</w:t>
            </w:r>
          </w:p>
        </w:tc>
        <w:tc>
          <w:tcPr>
            <w:tcW w:w="904" w:type="dxa"/>
            <w:shd w:val="clear" w:color="auto" w:fill="auto"/>
          </w:tcPr>
          <w:p w14:paraId="3CD7D876" w14:textId="77777777" w:rsidR="008B703E" w:rsidRPr="00BB620A" w:rsidRDefault="008B703E" w:rsidP="001840A0">
            <w:pPr>
              <w:jc w:val="center"/>
              <w:rPr>
                <w:color w:val="000000" w:themeColor="text1"/>
              </w:rPr>
            </w:pPr>
            <w:r w:rsidRPr="00BB620A">
              <w:rPr>
                <w:color w:val="000000" w:themeColor="text1"/>
              </w:rPr>
              <w:t>тыс. руб.</w:t>
            </w:r>
          </w:p>
        </w:tc>
        <w:tc>
          <w:tcPr>
            <w:tcW w:w="1631" w:type="dxa"/>
            <w:shd w:val="clear" w:color="auto" w:fill="auto"/>
          </w:tcPr>
          <w:p w14:paraId="3F97E9EE" w14:textId="77777777" w:rsidR="008B703E" w:rsidRPr="00BB620A" w:rsidRDefault="008B703E" w:rsidP="001840A0">
            <w:pPr>
              <w:jc w:val="center"/>
              <w:rPr>
                <w:color w:val="000000" w:themeColor="text1"/>
              </w:rPr>
            </w:pPr>
          </w:p>
          <w:p w14:paraId="41F618BE" w14:textId="77777777" w:rsidR="008B703E" w:rsidRPr="00BB620A" w:rsidRDefault="008B703E" w:rsidP="001840A0">
            <w:pPr>
              <w:jc w:val="center"/>
              <w:rPr>
                <w:color w:val="000000" w:themeColor="text1"/>
              </w:rPr>
            </w:pPr>
            <w:r w:rsidRPr="00BB620A">
              <w:rPr>
                <w:color w:val="000000" w:themeColor="text1"/>
              </w:rPr>
              <w:t>249,72</w:t>
            </w:r>
          </w:p>
        </w:tc>
        <w:tc>
          <w:tcPr>
            <w:tcW w:w="1631" w:type="dxa"/>
            <w:shd w:val="clear" w:color="auto" w:fill="auto"/>
          </w:tcPr>
          <w:p w14:paraId="191FFD3A" w14:textId="77777777" w:rsidR="008B703E" w:rsidRPr="00BB620A" w:rsidRDefault="008B703E" w:rsidP="001840A0">
            <w:pPr>
              <w:jc w:val="center"/>
              <w:rPr>
                <w:color w:val="000000" w:themeColor="text1"/>
              </w:rPr>
            </w:pPr>
          </w:p>
          <w:p w14:paraId="7B42697E" w14:textId="77777777" w:rsidR="008B703E" w:rsidRPr="00BB620A" w:rsidRDefault="008B703E" w:rsidP="001840A0">
            <w:pPr>
              <w:jc w:val="center"/>
              <w:rPr>
                <w:color w:val="000000" w:themeColor="text1"/>
              </w:rPr>
            </w:pPr>
            <w:r w:rsidRPr="00BB620A">
              <w:rPr>
                <w:color w:val="000000" w:themeColor="text1"/>
              </w:rPr>
              <w:t>249,72</w:t>
            </w:r>
          </w:p>
          <w:p w14:paraId="3DD5F54B" w14:textId="77777777" w:rsidR="008B703E" w:rsidRPr="00BB620A" w:rsidRDefault="008B703E" w:rsidP="001840A0">
            <w:pPr>
              <w:jc w:val="center"/>
              <w:rPr>
                <w:color w:val="000000" w:themeColor="text1"/>
              </w:rPr>
            </w:pPr>
          </w:p>
        </w:tc>
        <w:tc>
          <w:tcPr>
            <w:tcW w:w="1786" w:type="dxa"/>
            <w:shd w:val="clear" w:color="auto" w:fill="auto"/>
          </w:tcPr>
          <w:p w14:paraId="54301516" w14:textId="77777777" w:rsidR="008B703E" w:rsidRPr="00BB620A" w:rsidRDefault="008B703E" w:rsidP="001840A0">
            <w:pPr>
              <w:jc w:val="center"/>
              <w:rPr>
                <w:color w:val="000000" w:themeColor="text1"/>
              </w:rPr>
            </w:pPr>
          </w:p>
          <w:p w14:paraId="53A5DAD6" w14:textId="77777777" w:rsidR="008B703E" w:rsidRPr="00BB620A" w:rsidRDefault="008B703E" w:rsidP="001840A0">
            <w:pPr>
              <w:jc w:val="center"/>
              <w:rPr>
                <w:color w:val="000000" w:themeColor="text1"/>
              </w:rPr>
            </w:pPr>
            <w:r w:rsidRPr="00BB620A">
              <w:rPr>
                <w:color w:val="000000" w:themeColor="text1"/>
              </w:rPr>
              <w:t>0,00</w:t>
            </w:r>
          </w:p>
        </w:tc>
      </w:tr>
      <w:tr w:rsidR="008B703E" w:rsidRPr="00BB620A" w14:paraId="43A20BC5" w14:textId="77777777" w:rsidTr="001840A0">
        <w:trPr>
          <w:trHeight w:val="543"/>
        </w:trPr>
        <w:tc>
          <w:tcPr>
            <w:tcW w:w="637" w:type="dxa"/>
            <w:shd w:val="clear" w:color="auto" w:fill="auto"/>
          </w:tcPr>
          <w:p w14:paraId="6C245BEB" w14:textId="77777777" w:rsidR="008B703E" w:rsidRPr="00BB620A" w:rsidRDefault="008B703E" w:rsidP="001840A0">
            <w:pPr>
              <w:jc w:val="center"/>
              <w:rPr>
                <w:color w:val="000000" w:themeColor="text1"/>
              </w:rPr>
            </w:pPr>
            <w:r w:rsidRPr="00BB620A">
              <w:rPr>
                <w:color w:val="000000" w:themeColor="text1"/>
              </w:rPr>
              <w:t>2</w:t>
            </w:r>
          </w:p>
        </w:tc>
        <w:tc>
          <w:tcPr>
            <w:tcW w:w="2843" w:type="dxa"/>
            <w:shd w:val="clear" w:color="auto" w:fill="auto"/>
          </w:tcPr>
          <w:p w14:paraId="49E72BE6" w14:textId="77777777" w:rsidR="008B703E" w:rsidRPr="00BB620A" w:rsidRDefault="008B703E" w:rsidP="001840A0">
            <w:pPr>
              <w:rPr>
                <w:color w:val="000000" w:themeColor="text1"/>
              </w:rPr>
            </w:pPr>
            <w:r w:rsidRPr="00BB620A">
              <w:rPr>
                <w:color w:val="000000" w:themeColor="text1"/>
              </w:rPr>
              <w:t>Расходы на ремонт основных средств</w:t>
            </w:r>
          </w:p>
        </w:tc>
        <w:tc>
          <w:tcPr>
            <w:tcW w:w="904" w:type="dxa"/>
            <w:shd w:val="clear" w:color="auto" w:fill="auto"/>
          </w:tcPr>
          <w:p w14:paraId="448BF530" w14:textId="77777777" w:rsidR="008B703E" w:rsidRPr="00BB620A" w:rsidRDefault="008B703E" w:rsidP="001840A0">
            <w:pPr>
              <w:jc w:val="center"/>
              <w:rPr>
                <w:color w:val="000000" w:themeColor="text1"/>
              </w:rPr>
            </w:pPr>
            <w:r w:rsidRPr="00BB620A">
              <w:rPr>
                <w:color w:val="000000" w:themeColor="text1"/>
              </w:rPr>
              <w:t>тыс. руб.</w:t>
            </w:r>
          </w:p>
        </w:tc>
        <w:tc>
          <w:tcPr>
            <w:tcW w:w="1631" w:type="dxa"/>
            <w:shd w:val="clear" w:color="auto" w:fill="auto"/>
          </w:tcPr>
          <w:p w14:paraId="484A1C16" w14:textId="77777777" w:rsidR="008B703E" w:rsidRPr="00BB620A" w:rsidRDefault="008B703E" w:rsidP="001840A0">
            <w:pPr>
              <w:jc w:val="center"/>
              <w:rPr>
                <w:color w:val="000000" w:themeColor="text1"/>
              </w:rPr>
            </w:pPr>
            <w:r w:rsidRPr="00BB620A">
              <w:rPr>
                <w:color w:val="000000" w:themeColor="text1"/>
              </w:rPr>
              <w:t>23 328,84</w:t>
            </w:r>
          </w:p>
        </w:tc>
        <w:tc>
          <w:tcPr>
            <w:tcW w:w="1631" w:type="dxa"/>
            <w:shd w:val="clear" w:color="auto" w:fill="auto"/>
          </w:tcPr>
          <w:p w14:paraId="5E24562D" w14:textId="77777777" w:rsidR="008B703E" w:rsidRPr="00BB620A" w:rsidRDefault="008B703E" w:rsidP="001840A0">
            <w:pPr>
              <w:jc w:val="center"/>
              <w:rPr>
                <w:color w:val="000000" w:themeColor="text1"/>
              </w:rPr>
            </w:pPr>
            <w:r w:rsidRPr="00BB620A">
              <w:rPr>
                <w:color w:val="000000" w:themeColor="text1"/>
              </w:rPr>
              <w:t>23 328,84</w:t>
            </w:r>
          </w:p>
        </w:tc>
        <w:tc>
          <w:tcPr>
            <w:tcW w:w="1786" w:type="dxa"/>
            <w:shd w:val="clear" w:color="auto" w:fill="auto"/>
          </w:tcPr>
          <w:p w14:paraId="330AE28D" w14:textId="77777777" w:rsidR="008B703E" w:rsidRPr="00BB620A" w:rsidRDefault="008B703E" w:rsidP="001840A0">
            <w:pPr>
              <w:jc w:val="center"/>
              <w:rPr>
                <w:color w:val="000000" w:themeColor="text1"/>
              </w:rPr>
            </w:pPr>
            <w:r w:rsidRPr="00BB620A">
              <w:rPr>
                <w:color w:val="000000" w:themeColor="text1"/>
              </w:rPr>
              <w:t>0,00</w:t>
            </w:r>
          </w:p>
        </w:tc>
      </w:tr>
      <w:tr w:rsidR="008B703E" w:rsidRPr="00BB620A" w14:paraId="27242C42" w14:textId="77777777" w:rsidTr="001840A0">
        <w:trPr>
          <w:trHeight w:val="558"/>
        </w:trPr>
        <w:tc>
          <w:tcPr>
            <w:tcW w:w="637" w:type="dxa"/>
            <w:shd w:val="clear" w:color="auto" w:fill="auto"/>
          </w:tcPr>
          <w:p w14:paraId="3AAA6885" w14:textId="77777777" w:rsidR="008B703E" w:rsidRPr="00BB620A" w:rsidRDefault="008B703E" w:rsidP="001840A0">
            <w:pPr>
              <w:jc w:val="center"/>
              <w:rPr>
                <w:color w:val="000000" w:themeColor="text1"/>
              </w:rPr>
            </w:pPr>
            <w:r w:rsidRPr="00BB620A">
              <w:rPr>
                <w:color w:val="000000" w:themeColor="text1"/>
              </w:rPr>
              <w:t>3</w:t>
            </w:r>
          </w:p>
        </w:tc>
        <w:tc>
          <w:tcPr>
            <w:tcW w:w="2843" w:type="dxa"/>
            <w:shd w:val="clear" w:color="auto" w:fill="auto"/>
          </w:tcPr>
          <w:p w14:paraId="36789BFF" w14:textId="77777777" w:rsidR="008B703E" w:rsidRPr="00BB620A" w:rsidRDefault="008B703E" w:rsidP="001840A0">
            <w:pPr>
              <w:rPr>
                <w:color w:val="000000" w:themeColor="text1"/>
              </w:rPr>
            </w:pPr>
            <w:r w:rsidRPr="00BB620A">
              <w:rPr>
                <w:color w:val="000000" w:themeColor="text1"/>
              </w:rPr>
              <w:t>Расходы на оплату труда</w:t>
            </w:r>
          </w:p>
        </w:tc>
        <w:tc>
          <w:tcPr>
            <w:tcW w:w="904" w:type="dxa"/>
            <w:shd w:val="clear" w:color="auto" w:fill="auto"/>
          </w:tcPr>
          <w:p w14:paraId="4C054BC5" w14:textId="77777777" w:rsidR="008B703E" w:rsidRPr="00BB620A" w:rsidRDefault="008B703E" w:rsidP="001840A0">
            <w:pPr>
              <w:jc w:val="center"/>
              <w:rPr>
                <w:color w:val="000000" w:themeColor="text1"/>
                <w:u w:val="single"/>
              </w:rPr>
            </w:pPr>
            <w:r w:rsidRPr="00BB620A">
              <w:rPr>
                <w:color w:val="000000" w:themeColor="text1"/>
              </w:rPr>
              <w:t>тыс. руб.</w:t>
            </w:r>
          </w:p>
        </w:tc>
        <w:tc>
          <w:tcPr>
            <w:tcW w:w="1631" w:type="dxa"/>
            <w:shd w:val="clear" w:color="auto" w:fill="auto"/>
          </w:tcPr>
          <w:p w14:paraId="02389F02" w14:textId="77777777" w:rsidR="008B703E" w:rsidRPr="00BB620A" w:rsidRDefault="008B703E" w:rsidP="001840A0">
            <w:pPr>
              <w:jc w:val="center"/>
              <w:rPr>
                <w:color w:val="000000" w:themeColor="text1"/>
              </w:rPr>
            </w:pPr>
            <w:r w:rsidRPr="00BB620A">
              <w:rPr>
                <w:color w:val="000000" w:themeColor="text1"/>
              </w:rPr>
              <w:t>6 138,63</w:t>
            </w:r>
          </w:p>
        </w:tc>
        <w:tc>
          <w:tcPr>
            <w:tcW w:w="1631" w:type="dxa"/>
            <w:shd w:val="clear" w:color="auto" w:fill="auto"/>
          </w:tcPr>
          <w:p w14:paraId="5138CC6B" w14:textId="77777777" w:rsidR="008B703E" w:rsidRPr="00BB620A" w:rsidRDefault="008B703E" w:rsidP="001840A0">
            <w:pPr>
              <w:jc w:val="center"/>
              <w:rPr>
                <w:color w:val="000000" w:themeColor="text1"/>
              </w:rPr>
            </w:pPr>
            <w:r w:rsidRPr="00BB620A">
              <w:rPr>
                <w:color w:val="000000" w:themeColor="text1"/>
              </w:rPr>
              <w:t>6 138,63</w:t>
            </w:r>
          </w:p>
        </w:tc>
        <w:tc>
          <w:tcPr>
            <w:tcW w:w="1786" w:type="dxa"/>
            <w:shd w:val="clear" w:color="auto" w:fill="auto"/>
          </w:tcPr>
          <w:p w14:paraId="0B0703A9" w14:textId="77777777" w:rsidR="008B703E" w:rsidRPr="00BB620A" w:rsidRDefault="008B703E" w:rsidP="001840A0">
            <w:pPr>
              <w:jc w:val="center"/>
              <w:rPr>
                <w:color w:val="000000" w:themeColor="text1"/>
              </w:rPr>
            </w:pPr>
            <w:r w:rsidRPr="00BB620A">
              <w:rPr>
                <w:color w:val="000000" w:themeColor="text1"/>
              </w:rPr>
              <w:t>0,00</w:t>
            </w:r>
          </w:p>
        </w:tc>
      </w:tr>
      <w:tr w:rsidR="008B703E" w:rsidRPr="00BB620A" w14:paraId="5947BE92" w14:textId="77777777" w:rsidTr="001840A0">
        <w:trPr>
          <w:trHeight w:val="1101"/>
        </w:trPr>
        <w:tc>
          <w:tcPr>
            <w:tcW w:w="637" w:type="dxa"/>
            <w:shd w:val="clear" w:color="auto" w:fill="auto"/>
          </w:tcPr>
          <w:p w14:paraId="31C2ACDB" w14:textId="77777777" w:rsidR="008B703E" w:rsidRPr="00BB620A" w:rsidRDefault="008B703E" w:rsidP="001840A0">
            <w:pPr>
              <w:jc w:val="center"/>
              <w:rPr>
                <w:color w:val="000000" w:themeColor="text1"/>
              </w:rPr>
            </w:pPr>
          </w:p>
          <w:p w14:paraId="146E0EF9" w14:textId="77777777" w:rsidR="008B703E" w:rsidRPr="00BB620A" w:rsidRDefault="008B703E" w:rsidP="001840A0">
            <w:pPr>
              <w:jc w:val="center"/>
              <w:rPr>
                <w:color w:val="000000" w:themeColor="text1"/>
              </w:rPr>
            </w:pPr>
            <w:r w:rsidRPr="00BB620A">
              <w:rPr>
                <w:color w:val="000000" w:themeColor="text1"/>
              </w:rPr>
              <w:t>4</w:t>
            </w:r>
          </w:p>
        </w:tc>
        <w:tc>
          <w:tcPr>
            <w:tcW w:w="2843" w:type="dxa"/>
            <w:shd w:val="clear" w:color="auto" w:fill="auto"/>
          </w:tcPr>
          <w:p w14:paraId="5D412FE3" w14:textId="77777777" w:rsidR="008B703E" w:rsidRPr="00BB620A" w:rsidRDefault="008B703E" w:rsidP="001840A0">
            <w:pPr>
              <w:rPr>
                <w:color w:val="000000" w:themeColor="text1"/>
              </w:rPr>
            </w:pPr>
            <w:r w:rsidRPr="00BB620A">
              <w:rPr>
                <w:color w:val="000000" w:themeColor="text1"/>
              </w:rPr>
              <w:t>Расходы на оплату работ и услуг производственного характера</w:t>
            </w:r>
          </w:p>
        </w:tc>
        <w:tc>
          <w:tcPr>
            <w:tcW w:w="904" w:type="dxa"/>
            <w:shd w:val="clear" w:color="auto" w:fill="auto"/>
          </w:tcPr>
          <w:p w14:paraId="28D6F19B" w14:textId="77777777" w:rsidR="008B703E" w:rsidRPr="00BB620A" w:rsidRDefault="008B703E" w:rsidP="001840A0">
            <w:pPr>
              <w:jc w:val="center"/>
              <w:rPr>
                <w:color w:val="000000" w:themeColor="text1"/>
              </w:rPr>
            </w:pPr>
            <w:r w:rsidRPr="00BB620A">
              <w:rPr>
                <w:color w:val="000000" w:themeColor="text1"/>
              </w:rPr>
              <w:t>тыс. руб.</w:t>
            </w:r>
          </w:p>
        </w:tc>
        <w:tc>
          <w:tcPr>
            <w:tcW w:w="1631" w:type="dxa"/>
            <w:shd w:val="clear" w:color="auto" w:fill="auto"/>
          </w:tcPr>
          <w:p w14:paraId="58FF8E7D" w14:textId="77777777" w:rsidR="008B703E" w:rsidRPr="00BB620A" w:rsidRDefault="008B703E" w:rsidP="001840A0">
            <w:pPr>
              <w:jc w:val="center"/>
              <w:rPr>
                <w:color w:val="000000" w:themeColor="text1"/>
              </w:rPr>
            </w:pPr>
          </w:p>
          <w:p w14:paraId="5F0A40AD" w14:textId="77777777" w:rsidR="008B703E" w:rsidRPr="00BB620A" w:rsidRDefault="008B703E" w:rsidP="001840A0">
            <w:pPr>
              <w:jc w:val="center"/>
              <w:rPr>
                <w:color w:val="000000" w:themeColor="text1"/>
              </w:rPr>
            </w:pPr>
            <w:r w:rsidRPr="00BB620A">
              <w:rPr>
                <w:color w:val="000000" w:themeColor="text1"/>
              </w:rPr>
              <w:t>136 815,49</w:t>
            </w:r>
          </w:p>
        </w:tc>
        <w:tc>
          <w:tcPr>
            <w:tcW w:w="1631" w:type="dxa"/>
            <w:shd w:val="clear" w:color="auto" w:fill="auto"/>
          </w:tcPr>
          <w:p w14:paraId="276022F0" w14:textId="77777777" w:rsidR="008B703E" w:rsidRPr="00BB620A" w:rsidRDefault="008B703E" w:rsidP="001840A0">
            <w:pPr>
              <w:jc w:val="center"/>
              <w:rPr>
                <w:color w:val="000000" w:themeColor="text1"/>
              </w:rPr>
            </w:pPr>
          </w:p>
          <w:p w14:paraId="2E290EDB" w14:textId="77777777" w:rsidR="008B703E" w:rsidRPr="00BB620A" w:rsidRDefault="008B703E" w:rsidP="001840A0">
            <w:pPr>
              <w:jc w:val="center"/>
              <w:rPr>
                <w:color w:val="000000" w:themeColor="text1"/>
              </w:rPr>
            </w:pPr>
            <w:r w:rsidRPr="00BB620A">
              <w:rPr>
                <w:color w:val="000000" w:themeColor="text1"/>
              </w:rPr>
              <w:t>136 815,49</w:t>
            </w:r>
          </w:p>
        </w:tc>
        <w:tc>
          <w:tcPr>
            <w:tcW w:w="1786" w:type="dxa"/>
            <w:shd w:val="clear" w:color="auto" w:fill="auto"/>
          </w:tcPr>
          <w:p w14:paraId="782BADD7" w14:textId="77777777" w:rsidR="008B703E" w:rsidRPr="00BB620A" w:rsidRDefault="008B703E" w:rsidP="001840A0">
            <w:pPr>
              <w:jc w:val="center"/>
              <w:rPr>
                <w:color w:val="000000" w:themeColor="text1"/>
              </w:rPr>
            </w:pPr>
          </w:p>
          <w:p w14:paraId="3EB8F97B" w14:textId="77777777" w:rsidR="008B703E" w:rsidRPr="00BB620A" w:rsidRDefault="008B703E" w:rsidP="001840A0">
            <w:pPr>
              <w:jc w:val="center"/>
              <w:rPr>
                <w:color w:val="000000" w:themeColor="text1"/>
              </w:rPr>
            </w:pPr>
            <w:r w:rsidRPr="00BB620A">
              <w:rPr>
                <w:color w:val="000000" w:themeColor="text1"/>
              </w:rPr>
              <w:t>0,00</w:t>
            </w:r>
          </w:p>
        </w:tc>
      </w:tr>
      <w:tr w:rsidR="008B703E" w:rsidRPr="00BB620A" w14:paraId="2AC328BB" w14:textId="77777777" w:rsidTr="001840A0">
        <w:trPr>
          <w:trHeight w:val="543"/>
        </w:trPr>
        <w:tc>
          <w:tcPr>
            <w:tcW w:w="637" w:type="dxa"/>
            <w:shd w:val="clear" w:color="auto" w:fill="auto"/>
          </w:tcPr>
          <w:p w14:paraId="3066CD8B" w14:textId="77777777" w:rsidR="008B703E" w:rsidRPr="00BB620A" w:rsidRDefault="008B703E" w:rsidP="001840A0">
            <w:pPr>
              <w:jc w:val="center"/>
              <w:rPr>
                <w:color w:val="000000" w:themeColor="text1"/>
              </w:rPr>
            </w:pPr>
            <w:r w:rsidRPr="00BB620A">
              <w:rPr>
                <w:color w:val="000000" w:themeColor="text1"/>
              </w:rPr>
              <w:t>5</w:t>
            </w:r>
          </w:p>
        </w:tc>
        <w:tc>
          <w:tcPr>
            <w:tcW w:w="2843" w:type="dxa"/>
            <w:shd w:val="clear" w:color="auto" w:fill="auto"/>
          </w:tcPr>
          <w:p w14:paraId="72E8138D" w14:textId="77777777" w:rsidR="008B703E" w:rsidRPr="00BB620A" w:rsidRDefault="008B703E" w:rsidP="001840A0">
            <w:pPr>
              <w:rPr>
                <w:color w:val="000000" w:themeColor="text1"/>
              </w:rPr>
            </w:pPr>
            <w:r w:rsidRPr="00BB620A">
              <w:rPr>
                <w:color w:val="000000" w:themeColor="text1"/>
              </w:rPr>
              <w:t>Расходы на иные услуги</w:t>
            </w:r>
          </w:p>
        </w:tc>
        <w:tc>
          <w:tcPr>
            <w:tcW w:w="904" w:type="dxa"/>
            <w:shd w:val="clear" w:color="auto" w:fill="auto"/>
          </w:tcPr>
          <w:p w14:paraId="4C43020E" w14:textId="77777777" w:rsidR="008B703E" w:rsidRPr="00BB620A" w:rsidRDefault="008B703E" w:rsidP="001840A0">
            <w:pPr>
              <w:jc w:val="center"/>
              <w:rPr>
                <w:color w:val="000000" w:themeColor="text1"/>
                <w:u w:val="single"/>
              </w:rPr>
            </w:pPr>
            <w:r w:rsidRPr="00BB620A">
              <w:rPr>
                <w:color w:val="000000" w:themeColor="text1"/>
              </w:rPr>
              <w:t>тыс. руб.</w:t>
            </w:r>
          </w:p>
        </w:tc>
        <w:tc>
          <w:tcPr>
            <w:tcW w:w="1631" w:type="dxa"/>
            <w:shd w:val="clear" w:color="auto" w:fill="auto"/>
          </w:tcPr>
          <w:p w14:paraId="41B2BA6A" w14:textId="77777777" w:rsidR="008B703E" w:rsidRPr="00BB620A" w:rsidRDefault="008B703E" w:rsidP="001840A0">
            <w:pPr>
              <w:jc w:val="center"/>
              <w:rPr>
                <w:color w:val="000000" w:themeColor="text1"/>
              </w:rPr>
            </w:pPr>
            <w:r w:rsidRPr="00BB620A">
              <w:rPr>
                <w:color w:val="000000" w:themeColor="text1"/>
              </w:rPr>
              <w:t>2 910,28</w:t>
            </w:r>
          </w:p>
        </w:tc>
        <w:tc>
          <w:tcPr>
            <w:tcW w:w="1631" w:type="dxa"/>
            <w:shd w:val="clear" w:color="auto" w:fill="auto"/>
          </w:tcPr>
          <w:p w14:paraId="00A63A7F" w14:textId="77777777" w:rsidR="008B703E" w:rsidRPr="00BB620A" w:rsidRDefault="008B703E" w:rsidP="001840A0">
            <w:pPr>
              <w:jc w:val="center"/>
              <w:rPr>
                <w:color w:val="000000" w:themeColor="text1"/>
              </w:rPr>
            </w:pPr>
            <w:r w:rsidRPr="00BB620A">
              <w:rPr>
                <w:color w:val="000000" w:themeColor="text1"/>
              </w:rPr>
              <w:t>2 910,28</w:t>
            </w:r>
          </w:p>
        </w:tc>
        <w:tc>
          <w:tcPr>
            <w:tcW w:w="1786" w:type="dxa"/>
            <w:shd w:val="clear" w:color="auto" w:fill="auto"/>
          </w:tcPr>
          <w:p w14:paraId="041EC047" w14:textId="77777777" w:rsidR="008B703E" w:rsidRPr="00BB620A" w:rsidRDefault="008B703E" w:rsidP="001840A0">
            <w:pPr>
              <w:jc w:val="center"/>
              <w:rPr>
                <w:color w:val="000000" w:themeColor="text1"/>
              </w:rPr>
            </w:pPr>
            <w:r w:rsidRPr="00BB620A">
              <w:rPr>
                <w:color w:val="000000" w:themeColor="text1"/>
              </w:rPr>
              <w:t>0,00</w:t>
            </w:r>
          </w:p>
        </w:tc>
      </w:tr>
      <w:tr w:rsidR="008B703E" w:rsidRPr="00BB620A" w14:paraId="2EB9D74B" w14:textId="77777777" w:rsidTr="001840A0">
        <w:trPr>
          <w:trHeight w:val="558"/>
        </w:trPr>
        <w:tc>
          <w:tcPr>
            <w:tcW w:w="637" w:type="dxa"/>
            <w:shd w:val="clear" w:color="auto" w:fill="auto"/>
          </w:tcPr>
          <w:p w14:paraId="1BFE511B" w14:textId="77777777" w:rsidR="008B703E" w:rsidRPr="00BB620A" w:rsidRDefault="008B703E" w:rsidP="001840A0">
            <w:pPr>
              <w:jc w:val="center"/>
              <w:rPr>
                <w:color w:val="000000" w:themeColor="text1"/>
              </w:rPr>
            </w:pPr>
            <w:r w:rsidRPr="00BB620A">
              <w:rPr>
                <w:color w:val="000000" w:themeColor="text1"/>
              </w:rPr>
              <w:t>6</w:t>
            </w:r>
          </w:p>
        </w:tc>
        <w:tc>
          <w:tcPr>
            <w:tcW w:w="2843" w:type="dxa"/>
            <w:shd w:val="clear" w:color="auto" w:fill="auto"/>
          </w:tcPr>
          <w:p w14:paraId="067A31B8" w14:textId="77777777" w:rsidR="008B703E" w:rsidRPr="00BB620A" w:rsidRDefault="008B703E" w:rsidP="001840A0">
            <w:pPr>
              <w:rPr>
                <w:color w:val="000000" w:themeColor="text1"/>
              </w:rPr>
            </w:pPr>
            <w:r w:rsidRPr="00BB620A">
              <w:rPr>
                <w:color w:val="000000" w:themeColor="text1"/>
              </w:rPr>
              <w:t>Расходы на служебные командировки</w:t>
            </w:r>
          </w:p>
        </w:tc>
        <w:tc>
          <w:tcPr>
            <w:tcW w:w="904" w:type="dxa"/>
            <w:shd w:val="clear" w:color="auto" w:fill="auto"/>
          </w:tcPr>
          <w:p w14:paraId="18D224D1" w14:textId="77777777" w:rsidR="008B703E" w:rsidRPr="00BB620A" w:rsidRDefault="008B703E" w:rsidP="001840A0">
            <w:pPr>
              <w:jc w:val="center"/>
              <w:rPr>
                <w:color w:val="000000" w:themeColor="text1"/>
              </w:rPr>
            </w:pPr>
            <w:r w:rsidRPr="00BB620A">
              <w:rPr>
                <w:color w:val="000000" w:themeColor="text1"/>
              </w:rPr>
              <w:t>тыс. руб.</w:t>
            </w:r>
          </w:p>
        </w:tc>
        <w:tc>
          <w:tcPr>
            <w:tcW w:w="1631" w:type="dxa"/>
            <w:shd w:val="clear" w:color="auto" w:fill="auto"/>
          </w:tcPr>
          <w:p w14:paraId="50DB3443" w14:textId="77777777" w:rsidR="008B703E" w:rsidRPr="00BB620A" w:rsidRDefault="008B703E" w:rsidP="001840A0">
            <w:pPr>
              <w:jc w:val="center"/>
              <w:rPr>
                <w:color w:val="000000" w:themeColor="text1"/>
              </w:rPr>
            </w:pPr>
            <w:r w:rsidRPr="00BB620A">
              <w:rPr>
                <w:color w:val="000000" w:themeColor="text1"/>
              </w:rPr>
              <w:t>0,05</w:t>
            </w:r>
          </w:p>
          <w:p w14:paraId="0470D7BB" w14:textId="77777777" w:rsidR="008B703E" w:rsidRPr="00BB620A" w:rsidRDefault="008B703E" w:rsidP="001840A0">
            <w:pPr>
              <w:jc w:val="center"/>
              <w:rPr>
                <w:color w:val="000000" w:themeColor="text1"/>
              </w:rPr>
            </w:pPr>
          </w:p>
        </w:tc>
        <w:tc>
          <w:tcPr>
            <w:tcW w:w="1631" w:type="dxa"/>
            <w:shd w:val="clear" w:color="auto" w:fill="auto"/>
          </w:tcPr>
          <w:p w14:paraId="7810D395" w14:textId="77777777" w:rsidR="008B703E" w:rsidRPr="00BB620A" w:rsidRDefault="008B703E" w:rsidP="001840A0">
            <w:pPr>
              <w:jc w:val="center"/>
              <w:rPr>
                <w:color w:val="000000" w:themeColor="text1"/>
              </w:rPr>
            </w:pPr>
            <w:r w:rsidRPr="00BB620A">
              <w:rPr>
                <w:color w:val="000000" w:themeColor="text1"/>
              </w:rPr>
              <w:t>0,05</w:t>
            </w:r>
          </w:p>
          <w:p w14:paraId="3891F33D" w14:textId="77777777" w:rsidR="008B703E" w:rsidRPr="00BB620A" w:rsidRDefault="008B703E" w:rsidP="001840A0">
            <w:pPr>
              <w:jc w:val="center"/>
              <w:rPr>
                <w:color w:val="000000" w:themeColor="text1"/>
              </w:rPr>
            </w:pPr>
          </w:p>
        </w:tc>
        <w:tc>
          <w:tcPr>
            <w:tcW w:w="1786" w:type="dxa"/>
            <w:shd w:val="clear" w:color="auto" w:fill="auto"/>
          </w:tcPr>
          <w:p w14:paraId="522D4B98" w14:textId="77777777" w:rsidR="008B703E" w:rsidRPr="00BB620A" w:rsidRDefault="008B703E" w:rsidP="001840A0">
            <w:pPr>
              <w:jc w:val="center"/>
              <w:rPr>
                <w:color w:val="000000" w:themeColor="text1"/>
              </w:rPr>
            </w:pPr>
            <w:r w:rsidRPr="00BB620A">
              <w:rPr>
                <w:color w:val="000000" w:themeColor="text1"/>
              </w:rPr>
              <w:t>0,00</w:t>
            </w:r>
          </w:p>
        </w:tc>
      </w:tr>
      <w:tr w:rsidR="008B703E" w:rsidRPr="00BB620A" w14:paraId="2805B968" w14:textId="77777777" w:rsidTr="001840A0">
        <w:trPr>
          <w:trHeight w:val="543"/>
        </w:trPr>
        <w:tc>
          <w:tcPr>
            <w:tcW w:w="637" w:type="dxa"/>
            <w:shd w:val="clear" w:color="auto" w:fill="auto"/>
          </w:tcPr>
          <w:p w14:paraId="2A852041" w14:textId="77777777" w:rsidR="008B703E" w:rsidRPr="00BB620A" w:rsidRDefault="008B703E" w:rsidP="001840A0">
            <w:pPr>
              <w:jc w:val="center"/>
              <w:rPr>
                <w:color w:val="000000" w:themeColor="text1"/>
              </w:rPr>
            </w:pPr>
            <w:r w:rsidRPr="00BB620A">
              <w:rPr>
                <w:color w:val="000000" w:themeColor="text1"/>
              </w:rPr>
              <w:t>7</w:t>
            </w:r>
          </w:p>
        </w:tc>
        <w:tc>
          <w:tcPr>
            <w:tcW w:w="2843" w:type="dxa"/>
            <w:shd w:val="clear" w:color="auto" w:fill="auto"/>
          </w:tcPr>
          <w:p w14:paraId="50332671" w14:textId="77777777" w:rsidR="008B703E" w:rsidRPr="00BB620A" w:rsidRDefault="008B703E" w:rsidP="001840A0">
            <w:pPr>
              <w:rPr>
                <w:color w:val="000000" w:themeColor="text1"/>
              </w:rPr>
            </w:pPr>
            <w:r w:rsidRPr="00BB620A">
              <w:rPr>
                <w:color w:val="000000" w:themeColor="text1"/>
              </w:rPr>
              <w:t>Расходы на обучение персонала</w:t>
            </w:r>
          </w:p>
        </w:tc>
        <w:tc>
          <w:tcPr>
            <w:tcW w:w="904" w:type="dxa"/>
            <w:shd w:val="clear" w:color="auto" w:fill="auto"/>
          </w:tcPr>
          <w:p w14:paraId="5556AC2B" w14:textId="77777777" w:rsidR="008B703E" w:rsidRPr="00BB620A" w:rsidRDefault="008B703E" w:rsidP="001840A0">
            <w:pPr>
              <w:jc w:val="center"/>
              <w:rPr>
                <w:color w:val="000000" w:themeColor="text1"/>
              </w:rPr>
            </w:pPr>
            <w:r w:rsidRPr="00BB620A">
              <w:rPr>
                <w:color w:val="000000" w:themeColor="text1"/>
              </w:rPr>
              <w:t>тыс. руб.</w:t>
            </w:r>
          </w:p>
        </w:tc>
        <w:tc>
          <w:tcPr>
            <w:tcW w:w="1631" w:type="dxa"/>
            <w:shd w:val="clear" w:color="auto" w:fill="auto"/>
          </w:tcPr>
          <w:p w14:paraId="7917D5C5" w14:textId="77777777" w:rsidR="008B703E" w:rsidRPr="00BB620A" w:rsidRDefault="008B703E" w:rsidP="001840A0">
            <w:pPr>
              <w:jc w:val="center"/>
              <w:rPr>
                <w:color w:val="000000" w:themeColor="text1"/>
              </w:rPr>
            </w:pPr>
            <w:r w:rsidRPr="00BB620A">
              <w:rPr>
                <w:color w:val="000000" w:themeColor="text1"/>
              </w:rPr>
              <w:t>5,06</w:t>
            </w:r>
          </w:p>
          <w:p w14:paraId="2270D2D7" w14:textId="77777777" w:rsidR="008B703E" w:rsidRPr="00BB620A" w:rsidRDefault="008B703E" w:rsidP="001840A0">
            <w:pPr>
              <w:jc w:val="center"/>
              <w:rPr>
                <w:color w:val="000000" w:themeColor="text1"/>
              </w:rPr>
            </w:pPr>
          </w:p>
        </w:tc>
        <w:tc>
          <w:tcPr>
            <w:tcW w:w="1631" w:type="dxa"/>
            <w:shd w:val="clear" w:color="auto" w:fill="auto"/>
          </w:tcPr>
          <w:p w14:paraId="5D5547B6" w14:textId="77777777" w:rsidR="008B703E" w:rsidRPr="00BB620A" w:rsidRDefault="008B703E" w:rsidP="001840A0">
            <w:pPr>
              <w:jc w:val="center"/>
              <w:rPr>
                <w:color w:val="000000" w:themeColor="text1"/>
              </w:rPr>
            </w:pPr>
            <w:r w:rsidRPr="00BB620A">
              <w:rPr>
                <w:color w:val="000000" w:themeColor="text1"/>
              </w:rPr>
              <w:t>5,06</w:t>
            </w:r>
          </w:p>
        </w:tc>
        <w:tc>
          <w:tcPr>
            <w:tcW w:w="1786" w:type="dxa"/>
            <w:shd w:val="clear" w:color="auto" w:fill="auto"/>
          </w:tcPr>
          <w:p w14:paraId="2BAD0781" w14:textId="77777777" w:rsidR="008B703E" w:rsidRPr="00BB620A" w:rsidRDefault="008B703E" w:rsidP="001840A0">
            <w:pPr>
              <w:jc w:val="center"/>
              <w:rPr>
                <w:color w:val="000000" w:themeColor="text1"/>
              </w:rPr>
            </w:pPr>
            <w:r w:rsidRPr="00BB620A">
              <w:rPr>
                <w:color w:val="000000" w:themeColor="text1"/>
              </w:rPr>
              <w:t>0,00</w:t>
            </w:r>
          </w:p>
        </w:tc>
      </w:tr>
      <w:tr w:rsidR="008B703E" w:rsidRPr="00BB620A" w14:paraId="1F21843C" w14:textId="77777777" w:rsidTr="001840A0">
        <w:trPr>
          <w:trHeight w:val="558"/>
        </w:trPr>
        <w:tc>
          <w:tcPr>
            <w:tcW w:w="637" w:type="dxa"/>
            <w:shd w:val="clear" w:color="auto" w:fill="auto"/>
          </w:tcPr>
          <w:p w14:paraId="7EA68094" w14:textId="77777777" w:rsidR="008B703E" w:rsidRPr="00BB620A" w:rsidRDefault="008B703E" w:rsidP="001840A0">
            <w:pPr>
              <w:jc w:val="center"/>
              <w:rPr>
                <w:color w:val="000000" w:themeColor="text1"/>
              </w:rPr>
            </w:pPr>
            <w:r w:rsidRPr="00BB620A">
              <w:rPr>
                <w:color w:val="000000" w:themeColor="text1"/>
              </w:rPr>
              <w:t>8</w:t>
            </w:r>
          </w:p>
        </w:tc>
        <w:tc>
          <w:tcPr>
            <w:tcW w:w="2843" w:type="dxa"/>
            <w:shd w:val="clear" w:color="auto" w:fill="auto"/>
          </w:tcPr>
          <w:p w14:paraId="549F97A3" w14:textId="77777777" w:rsidR="008B703E" w:rsidRPr="00BB620A" w:rsidRDefault="008B703E" w:rsidP="001840A0">
            <w:pPr>
              <w:rPr>
                <w:color w:val="000000" w:themeColor="text1"/>
              </w:rPr>
            </w:pPr>
            <w:r w:rsidRPr="00BB620A">
              <w:rPr>
                <w:color w:val="000000" w:themeColor="text1"/>
              </w:rPr>
              <w:t>Арендная плата</w:t>
            </w:r>
          </w:p>
        </w:tc>
        <w:tc>
          <w:tcPr>
            <w:tcW w:w="904" w:type="dxa"/>
            <w:shd w:val="clear" w:color="auto" w:fill="auto"/>
          </w:tcPr>
          <w:p w14:paraId="09893B62" w14:textId="77777777" w:rsidR="008B703E" w:rsidRPr="00BB620A" w:rsidRDefault="008B703E" w:rsidP="001840A0">
            <w:pPr>
              <w:jc w:val="center"/>
              <w:rPr>
                <w:color w:val="000000" w:themeColor="text1"/>
              </w:rPr>
            </w:pPr>
            <w:r w:rsidRPr="00BB620A">
              <w:rPr>
                <w:color w:val="000000" w:themeColor="text1"/>
              </w:rPr>
              <w:t>тыс. руб.</w:t>
            </w:r>
          </w:p>
        </w:tc>
        <w:tc>
          <w:tcPr>
            <w:tcW w:w="1631" w:type="dxa"/>
            <w:shd w:val="clear" w:color="auto" w:fill="auto"/>
          </w:tcPr>
          <w:p w14:paraId="70B7D90B" w14:textId="77777777" w:rsidR="008B703E" w:rsidRPr="00BB620A" w:rsidRDefault="008B703E" w:rsidP="001840A0">
            <w:pPr>
              <w:jc w:val="center"/>
              <w:rPr>
                <w:color w:val="000000" w:themeColor="text1"/>
              </w:rPr>
            </w:pPr>
            <w:r w:rsidRPr="00BB620A">
              <w:rPr>
                <w:color w:val="000000" w:themeColor="text1"/>
              </w:rPr>
              <w:t>536,12</w:t>
            </w:r>
          </w:p>
          <w:p w14:paraId="580E6EE9" w14:textId="77777777" w:rsidR="008B703E" w:rsidRPr="00BB620A" w:rsidRDefault="008B703E" w:rsidP="001840A0">
            <w:pPr>
              <w:jc w:val="center"/>
              <w:rPr>
                <w:color w:val="000000" w:themeColor="text1"/>
              </w:rPr>
            </w:pPr>
          </w:p>
        </w:tc>
        <w:tc>
          <w:tcPr>
            <w:tcW w:w="1631" w:type="dxa"/>
            <w:shd w:val="clear" w:color="auto" w:fill="auto"/>
          </w:tcPr>
          <w:p w14:paraId="3CC1BA7C" w14:textId="77777777" w:rsidR="008B703E" w:rsidRPr="00BB620A" w:rsidRDefault="008B703E" w:rsidP="001840A0">
            <w:pPr>
              <w:jc w:val="center"/>
              <w:rPr>
                <w:color w:val="000000" w:themeColor="text1"/>
              </w:rPr>
            </w:pPr>
            <w:r w:rsidRPr="00BB620A">
              <w:rPr>
                <w:color w:val="000000" w:themeColor="text1"/>
              </w:rPr>
              <w:t>536,12</w:t>
            </w:r>
          </w:p>
        </w:tc>
        <w:tc>
          <w:tcPr>
            <w:tcW w:w="1786" w:type="dxa"/>
            <w:shd w:val="clear" w:color="auto" w:fill="auto"/>
          </w:tcPr>
          <w:p w14:paraId="6F1BF8B7" w14:textId="77777777" w:rsidR="008B703E" w:rsidRPr="00BB620A" w:rsidRDefault="008B703E" w:rsidP="001840A0">
            <w:pPr>
              <w:jc w:val="center"/>
              <w:rPr>
                <w:color w:val="000000" w:themeColor="text1"/>
              </w:rPr>
            </w:pPr>
            <w:r w:rsidRPr="00BB620A">
              <w:rPr>
                <w:color w:val="000000" w:themeColor="text1"/>
              </w:rPr>
              <w:t>0,00</w:t>
            </w:r>
          </w:p>
        </w:tc>
      </w:tr>
      <w:tr w:rsidR="008B703E" w:rsidRPr="00BB620A" w14:paraId="56D8C360" w14:textId="77777777" w:rsidTr="001840A0">
        <w:trPr>
          <w:trHeight w:val="543"/>
        </w:trPr>
        <w:tc>
          <w:tcPr>
            <w:tcW w:w="637" w:type="dxa"/>
            <w:shd w:val="clear" w:color="auto" w:fill="auto"/>
          </w:tcPr>
          <w:p w14:paraId="63DAC018" w14:textId="77777777" w:rsidR="008B703E" w:rsidRPr="00BB620A" w:rsidRDefault="008B703E" w:rsidP="001840A0">
            <w:pPr>
              <w:jc w:val="center"/>
              <w:rPr>
                <w:color w:val="000000" w:themeColor="text1"/>
              </w:rPr>
            </w:pPr>
            <w:r w:rsidRPr="00BB620A">
              <w:rPr>
                <w:color w:val="000000" w:themeColor="text1"/>
              </w:rPr>
              <w:t>9</w:t>
            </w:r>
          </w:p>
        </w:tc>
        <w:tc>
          <w:tcPr>
            <w:tcW w:w="2843" w:type="dxa"/>
            <w:shd w:val="clear" w:color="auto" w:fill="auto"/>
          </w:tcPr>
          <w:p w14:paraId="5A0851CD" w14:textId="77777777" w:rsidR="008B703E" w:rsidRPr="00BB620A" w:rsidRDefault="008B703E" w:rsidP="001840A0">
            <w:pPr>
              <w:rPr>
                <w:color w:val="000000" w:themeColor="text1"/>
              </w:rPr>
            </w:pPr>
            <w:r w:rsidRPr="00BB620A">
              <w:rPr>
                <w:color w:val="000000" w:themeColor="text1"/>
              </w:rPr>
              <w:t>Другие расходы</w:t>
            </w:r>
          </w:p>
        </w:tc>
        <w:tc>
          <w:tcPr>
            <w:tcW w:w="904" w:type="dxa"/>
            <w:shd w:val="clear" w:color="auto" w:fill="auto"/>
          </w:tcPr>
          <w:p w14:paraId="0C3713B2" w14:textId="77777777" w:rsidR="008B703E" w:rsidRPr="00BB620A" w:rsidRDefault="008B703E" w:rsidP="001840A0">
            <w:pPr>
              <w:jc w:val="center"/>
              <w:rPr>
                <w:color w:val="000000" w:themeColor="text1"/>
              </w:rPr>
            </w:pPr>
            <w:r w:rsidRPr="00BB620A">
              <w:rPr>
                <w:color w:val="000000" w:themeColor="text1"/>
              </w:rPr>
              <w:t>тыс. руб.</w:t>
            </w:r>
          </w:p>
        </w:tc>
        <w:tc>
          <w:tcPr>
            <w:tcW w:w="1631" w:type="dxa"/>
            <w:shd w:val="clear" w:color="auto" w:fill="auto"/>
          </w:tcPr>
          <w:p w14:paraId="37FB4E8F" w14:textId="77777777" w:rsidR="008B703E" w:rsidRPr="00BB620A" w:rsidRDefault="008B703E" w:rsidP="001840A0">
            <w:pPr>
              <w:jc w:val="center"/>
              <w:rPr>
                <w:color w:val="000000" w:themeColor="text1"/>
              </w:rPr>
            </w:pPr>
            <w:r w:rsidRPr="00BB620A">
              <w:rPr>
                <w:color w:val="000000" w:themeColor="text1"/>
              </w:rPr>
              <w:t>81,89</w:t>
            </w:r>
          </w:p>
        </w:tc>
        <w:tc>
          <w:tcPr>
            <w:tcW w:w="1631" w:type="dxa"/>
            <w:shd w:val="clear" w:color="auto" w:fill="auto"/>
          </w:tcPr>
          <w:p w14:paraId="3F0194F2" w14:textId="77777777" w:rsidR="008B703E" w:rsidRPr="00BB620A" w:rsidRDefault="008B703E" w:rsidP="001840A0">
            <w:pPr>
              <w:jc w:val="center"/>
              <w:rPr>
                <w:color w:val="000000" w:themeColor="text1"/>
              </w:rPr>
            </w:pPr>
            <w:r w:rsidRPr="00BB620A">
              <w:rPr>
                <w:color w:val="000000" w:themeColor="text1"/>
              </w:rPr>
              <w:t>81,89</w:t>
            </w:r>
          </w:p>
        </w:tc>
        <w:tc>
          <w:tcPr>
            <w:tcW w:w="1786" w:type="dxa"/>
            <w:shd w:val="clear" w:color="auto" w:fill="auto"/>
          </w:tcPr>
          <w:p w14:paraId="3ABBEF51" w14:textId="77777777" w:rsidR="008B703E" w:rsidRPr="00BB620A" w:rsidRDefault="008B703E" w:rsidP="001840A0">
            <w:pPr>
              <w:jc w:val="center"/>
              <w:rPr>
                <w:color w:val="000000" w:themeColor="text1"/>
              </w:rPr>
            </w:pPr>
            <w:r w:rsidRPr="00BB620A">
              <w:rPr>
                <w:color w:val="000000" w:themeColor="text1"/>
              </w:rPr>
              <w:t>0,00</w:t>
            </w:r>
          </w:p>
        </w:tc>
      </w:tr>
      <w:tr w:rsidR="008B703E" w:rsidRPr="00BB620A" w14:paraId="38DF01A0" w14:textId="77777777" w:rsidTr="001840A0">
        <w:trPr>
          <w:trHeight w:val="829"/>
        </w:trPr>
        <w:tc>
          <w:tcPr>
            <w:tcW w:w="637" w:type="dxa"/>
            <w:shd w:val="clear" w:color="auto" w:fill="auto"/>
          </w:tcPr>
          <w:p w14:paraId="54CC289E" w14:textId="77777777" w:rsidR="008B703E" w:rsidRPr="00BB620A" w:rsidRDefault="008B703E" w:rsidP="001840A0">
            <w:pPr>
              <w:jc w:val="center"/>
              <w:rPr>
                <w:color w:val="000000" w:themeColor="text1"/>
              </w:rPr>
            </w:pPr>
          </w:p>
        </w:tc>
        <w:tc>
          <w:tcPr>
            <w:tcW w:w="2843" w:type="dxa"/>
            <w:shd w:val="clear" w:color="auto" w:fill="auto"/>
          </w:tcPr>
          <w:p w14:paraId="373F2112" w14:textId="77777777" w:rsidR="008B703E" w:rsidRPr="00BB620A" w:rsidRDefault="008B703E" w:rsidP="001840A0">
            <w:pPr>
              <w:rPr>
                <w:color w:val="000000" w:themeColor="text1"/>
                <w:u w:val="single"/>
              </w:rPr>
            </w:pPr>
            <w:r w:rsidRPr="00BB620A">
              <w:rPr>
                <w:snapToGrid w:val="0"/>
                <w:color w:val="000000" w:themeColor="text1"/>
                <w:szCs w:val="28"/>
              </w:rPr>
              <w:t>Итого операционных (подконтрольных) расходов</w:t>
            </w:r>
          </w:p>
        </w:tc>
        <w:tc>
          <w:tcPr>
            <w:tcW w:w="904" w:type="dxa"/>
            <w:shd w:val="clear" w:color="auto" w:fill="auto"/>
          </w:tcPr>
          <w:p w14:paraId="0BE48A0E" w14:textId="77777777" w:rsidR="008B703E" w:rsidRPr="00BB620A" w:rsidRDefault="008B703E" w:rsidP="001840A0">
            <w:pPr>
              <w:jc w:val="center"/>
              <w:rPr>
                <w:color w:val="000000" w:themeColor="text1"/>
                <w:u w:val="single"/>
              </w:rPr>
            </w:pPr>
            <w:r w:rsidRPr="00BB620A">
              <w:rPr>
                <w:color w:val="000000" w:themeColor="text1"/>
              </w:rPr>
              <w:t>тыс. руб.</w:t>
            </w:r>
          </w:p>
        </w:tc>
        <w:tc>
          <w:tcPr>
            <w:tcW w:w="1631" w:type="dxa"/>
            <w:shd w:val="clear" w:color="auto" w:fill="auto"/>
          </w:tcPr>
          <w:p w14:paraId="5990FEBF" w14:textId="77777777" w:rsidR="008B703E" w:rsidRPr="00BB620A" w:rsidRDefault="008B703E" w:rsidP="001840A0">
            <w:pPr>
              <w:jc w:val="center"/>
              <w:rPr>
                <w:color w:val="000000" w:themeColor="text1"/>
              </w:rPr>
            </w:pPr>
          </w:p>
          <w:p w14:paraId="2A89C00D" w14:textId="77777777" w:rsidR="008B703E" w:rsidRPr="00BB620A" w:rsidRDefault="008B703E" w:rsidP="001840A0">
            <w:pPr>
              <w:jc w:val="center"/>
              <w:rPr>
                <w:color w:val="000000" w:themeColor="text1"/>
              </w:rPr>
            </w:pPr>
            <w:r w:rsidRPr="00BB620A">
              <w:rPr>
                <w:color w:val="000000" w:themeColor="text1"/>
              </w:rPr>
              <w:t>170 066,17</w:t>
            </w:r>
          </w:p>
        </w:tc>
        <w:tc>
          <w:tcPr>
            <w:tcW w:w="1631" w:type="dxa"/>
            <w:shd w:val="clear" w:color="auto" w:fill="auto"/>
          </w:tcPr>
          <w:p w14:paraId="01998453" w14:textId="77777777" w:rsidR="008B703E" w:rsidRPr="00BB620A" w:rsidRDefault="008B703E" w:rsidP="001840A0">
            <w:pPr>
              <w:jc w:val="center"/>
              <w:rPr>
                <w:color w:val="000000" w:themeColor="text1"/>
              </w:rPr>
            </w:pPr>
          </w:p>
          <w:p w14:paraId="79761035" w14:textId="77777777" w:rsidR="008B703E" w:rsidRPr="00BB620A" w:rsidRDefault="008B703E" w:rsidP="001840A0">
            <w:pPr>
              <w:jc w:val="center"/>
              <w:rPr>
                <w:color w:val="000000" w:themeColor="text1"/>
              </w:rPr>
            </w:pPr>
            <w:r w:rsidRPr="00BB620A">
              <w:rPr>
                <w:color w:val="000000" w:themeColor="text1"/>
              </w:rPr>
              <w:t>170 066,17</w:t>
            </w:r>
          </w:p>
        </w:tc>
        <w:tc>
          <w:tcPr>
            <w:tcW w:w="1786" w:type="dxa"/>
            <w:shd w:val="clear" w:color="auto" w:fill="auto"/>
          </w:tcPr>
          <w:p w14:paraId="4158B9F7" w14:textId="77777777" w:rsidR="008B703E" w:rsidRPr="00BB620A" w:rsidRDefault="008B703E" w:rsidP="001840A0">
            <w:pPr>
              <w:rPr>
                <w:color w:val="000000" w:themeColor="text1"/>
              </w:rPr>
            </w:pPr>
          </w:p>
          <w:p w14:paraId="03E30FBA" w14:textId="77777777" w:rsidR="008B703E" w:rsidRPr="00BB620A" w:rsidRDefault="008B703E" w:rsidP="001840A0">
            <w:pPr>
              <w:jc w:val="center"/>
              <w:rPr>
                <w:color w:val="000000" w:themeColor="text1"/>
              </w:rPr>
            </w:pPr>
            <w:r w:rsidRPr="00BB620A">
              <w:rPr>
                <w:color w:val="000000" w:themeColor="text1"/>
              </w:rPr>
              <w:t>0,00</w:t>
            </w:r>
          </w:p>
        </w:tc>
      </w:tr>
    </w:tbl>
    <w:p w14:paraId="5E4E33A9" w14:textId="77777777" w:rsidR="008B703E" w:rsidRPr="00BB620A" w:rsidRDefault="008B703E" w:rsidP="008B703E">
      <w:pPr>
        <w:widowControl w:val="0"/>
        <w:autoSpaceDE w:val="0"/>
        <w:autoSpaceDN w:val="0"/>
        <w:jc w:val="both"/>
        <w:rPr>
          <w:color w:val="000000" w:themeColor="text1"/>
          <w:sz w:val="28"/>
          <w:szCs w:val="28"/>
        </w:rPr>
      </w:pPr>
    </w:p>
    <w:p w14:paraId="7920C0BE" w14:textId="77777777" w:rsidR="008B703E" w:rsidRPr="00BB620A" w:rsidRDefault="008B703E" w:rsidP="008B703E">
      <w:pPr>
        <w:widowControl w:val="0"/>
        <w:autoSpaceDE w:val="0"/>
        <w:autoSpaceDN w:val="0"/>
        <w:ind w:firstLine="709"/>
        <w:jc w:val="both"/>
        <w:rPr>
          <w:color w:val="000000" w:themeColor="text1"/>
          <w:sz w:val="28"/>
          <w:szCs w:val="28"/>
        </w:rPr>
      </w:pPr>
      <w:r w:rsidRPr="00BB620A">
        <w:rPr>
          <w:color w:val="000000" w:themeColor="text1"/>
          <w:sz w:val="28"/>
          <w:szCs w:val="28"/>
        </w:rPr>
        <w:t>Количество условных единиц ОАО «СКЭК» (г. Кемерово) по узлу теплоснабжения Промышленновский муниципальный округ по концессионному соглашению от 06.12.2018 в 2025 году по сравнению с 2024 годом не изменится. Так как при расчете плановых значение на 2024 год, было учтено увеличение условных единиц, связанное со строительством тепловой сети Промышленновский МО, с. Абышева, ул. Мира 47В в рамках технологического подключения в 2022 году.</w:t>
      </w:r>
    </w:p>
    <w:p w14:paraId="788F3DDE"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Для составления данного отчёта эксперты руководствовались Прогнозом Минэкономразвития России, опубликованным на сайте 30.09.2024, в соответствии с которым ИПЦ на 2025 год составит 105,8.</w:t>
      </w:r>
    </w:p>
    <w:p w14:paraId="2A456FCD" w14:textId="77777777" w:rsidR="008B703E" w:rsidRPr="00BB620A" w:rsidRDefault="008B703E" w:rsidP="008B703E">
      <w:pPr>
        <w:jc w:val="both"/>
        <w:rPr>
          <w:color w:val="000000" w:themeColor="text1"/>
          <w:sz w:val="22"/>
          <w:szCs w:val="22"/>
        </w:rPr>
      </w:pPr>
      <w:r w:rsidRPr="00BB620A">
        <w:rPr>
          <w:noProof/>
          <w:color w:val="000000" w:themeColor="text1"/>
          <w:position w:val="-12"/>
          <w:sz w:val="26"/>
          <w:szCs w:val="26"/>
        </w:rPr>
        <w:drawing>
          <wp:inline distT="0" distB="0" distL="0" distR="0" wp14:anchorId="511B3509" wp14:editId="1BCE8B57">
            <wp:extent cx="487045" cy="35750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045" cy="357505"/>
                    </a:xfrm>
                    <a:prstGeom prst="rect">
                      <a:avLst/>
                    </a:prstGeom>
                    <a:noFill/>
                    <a:ln>
                      <a:noFill/>
                    </a:ln>
                  </pic:spPr>
                </pic:pic>
              </a:graphicData>
            </a:graphic>
          </wp:inline>
        </w:drawing>
      </w:r>
      <w:r w:rsidRPr="00BB620A">
        <w:rPr>
          <w:color w:val="000000" w:themeColor="text1"/>
          <w:position w:val="-12"/>
          <w:sz w:val="26"/>
          <w:szCs w:val="26"/>
        </w:rPr>
        <w:t xml:space="preserve"> </w:t>
      </w:r>
      <w:r w:rsidRPr="00BB620A">
        <w:rPr>
          <w:color w:val="000000" w:themeColor="text1"/>
          <w:sz w:val="26"/>
          <w:szCs w:val="26"/>
        </w:rPr>
        <w:t>= 11 496,59</w:t>
      </w:r>
      <w:r w:rsidRPr="00BB620A">
        <w:rPr>
          <w:color w:val="000000" w:themeColor="text1"/>
          <w:sz w:val="22"/>
          <w:szCs w:val="22"/>
        </w:rPr>
        <w:t xml:space="preserve"> тыс. руб. × (1-1/100) × (1+0,058) × (1+0,75×0,00) = 12 041,75 тыс. руб.</w:t>
      </w:r>
    </w:p>
    <w:p w14:paraId="44DED294"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 xml:space="preserve">Где 11 496,59 руб. плановый уровень операционных расходов </w:t>
      </w:r>
      <w:r w:rsidRPr="00BB620A">
        <w:rPr>
          <w:color w:val="000000" w:themeColor="text1"/>
          <w:sz w:val="28"/>
          <w:szCs w:val="28"/>
        </w:rPr>
        <w:br/>
        <w:t>на 2024 год.</w:t>
      </w:r>
    </w:p>
    <w:p w14:paraId="33416011"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 xml:space="preserve">Расчёт корректировки операционных расходов представлен </w:t>
      </w:r>
      <w:r w:rsidRPr="00BB620A">
        <w:rPr>
          <w:color w:val="000000" w:themeColor="text1"/>
          <w:sz w:val="28"/>
          <w:szCs w:val="28"/>
        </w:rPr>
        <w:br/>
        <w:t>в таблице 12.</w:t>
      </w:r>
    </w:p>
    <w:p w14:paraId="6E0F4005" w14:textId="77777777" w:rsidR="008B703E" w:rsidRPr="00BB620A" w:rsidRDefault="008B703E" w:rsidP="008B703E">
      <w:pPr>
        <w:jc w:val="right"/>
        <w:rPr>
          <w:snapToGrid w:val="0"/>
          <w:color w:val="000000" w:themeColor="text1"/>
          <w:sz w:val="28"/>
        </w:rPr>
      </w:pPr>
      <w:r w:rsidRPr="00BB620A">
        <w:rPr>
          <w:snapToGrid w:val="0"/>
          <w:color w:val="000000" w:themeColor="text1"/>
          <w:sz w:val="28"/>
        </w:rPr>
        <w:t>Таблица 12</w:t>
      </w:r>
    </w:p>
    <w:p w14:paraId="5A17E378" w14:textId="77777777" w:rsidR="008B703E" w:rsidRPr="00BB620A" w:rsidRDefault="008B703E" w:rsidP="008B703E">
      <w:pPr>
        <w:jc w:val="center"/>
        <w:rPr>
          <w:color w:val="000000" w:themeColor="text1"/>
          <w:sz w:val="28"/>
          <w:szCs w:val="22"/>
        </w:rPr>
      </w:pPr>
      <w:r w:rsidRPr="00BB620A">
        <w:rPr>
          <w:snapToGrid w:val="0"/>
          <w:color w:val="000000" w:themeColor="text1"/>
          <w:sz w:val="28"/>
        </w:rPr>
        <w:t xml:space="preserve">Расчёт операционных (подконтрольных) расходов по </w:t>
      </w:r>
      <w:r w:rsidRPr="00BB620A">
        <w:rPr>
          <w:color w:val="000000" w:themeColor="text1"/>
          <w:sz w:val="28"/>
          <w:szCs w:val="22"/>
        </w:rPr>
        <w:t xml:space="preserve">(КС 2018 года) </w:t>
      </w:r>
    </w:p>
    <w:p w14:paraId="617E62E9" w14:textId="77777777" w:rsidR="008B703E" w:rsidRPr="00BB620A" w:rsidRDefault="008B703E" w:rsidP="008B703E">
      <w:pPr>
        <w:jc w:val="center"/>
        <w:rPr>
          <w:snapToGrid w:val="0"/>
          <w:color w:val="000000" w:themeColor="text1"/>
          <w:sz w:val="28"/>
        </w:rPr>
      </w:pPr>
      <w:r w:rsidRPr="00BB620A">
        <w:rPr>
          <w:snapToGrid w:val="0"/>
          <w:color w:val="000000" w:themeColor="text1"/>
          <w:sz w:val="28"/>
        </w:rPr>
        <w:t>на 2025 год долгосрочного периода регулирования 2019-2026 гг.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325"/>
        <w:gridCol w:w="1134"/>
        <w:gridCol w:w="2127"/>
        <w:gridCol w:w="2126"/>
      </w:tblGrid>
      <w:tr w:rsidR="008B703E" w:rsidRPr="00BB620A" w14:paraId="59B2A3C6" w14:textId="77777777" w:rsidTr="001840A0">
        <w:trPr>
          <w:trHeight w:val="413"/>
          <w:tblHeader/>
        </w:trPr>
        <w:tc>
          <w:tcPr>
            <w:tcW w:w="644" w:type="dxa"/>
            <w:shd w:val="clear" w:color="auto" w:fill="auto"/>
            <w:vAlign w:val="center"/>
            <w:hideMark/>
          </w:tcPr>
          <w:p w14:paraId="48A56933"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lastRenderedPageBreak/>
              <w:t>№ п/п</w:t>
            </w:r>
          </w:p>
        </w:tc>
        <w:tc>
          <w:tcPr>
            <w:tcW w:w="3325" w:type="dxa"/>
            <w:vMerge w:val="restart"/>
            <w:shd w:val="clear" w:color="auto" w:fill="auto"/>
            <w:vAlign w:val="center"/>
            <w:hideMark/>
          </w:tcPr>
          <w:p w14:paraId="0CC19A3B"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Параметры расчета расходов</w:t>
            </w:r>
          </w:p>
        </w:tc>
        <w:tc>
          <w:tcPr>
            <w:tcW w:w="1134" w:type="dxa"/>
            <w:shd w:val="clear" w:color="auto" w:fill="auto"/>
            <w:vAlign w:val="center"/>
            <w:hideMark/>
          </w:tcPr>
          <w:p w14:paraId="7A466E98" w14:textId="77777777" w:rsidR="008B703E" w:rsidRPr="00BB620A" w:rsidRDefault="008B703E" w:rsidP="001840A0">
            <w:pPr>
              <w:ind w:right="-113"/>
              <w:jc w:val="center"/>
              <w:rPr>
                <w:snapToGrid w:val="0"/>
                <w:color w:val="000000" w:themeColor="text1"/>
                <w:sz w:val="22"/>
                <w:szCs w:val="22"/>
              </w:rPr>
            </w:pPr>
            <w:r w:rsidRPr="00BB620A">
              <w:rPr>
                <w:snapToGrid w:val="0"/>
                <w:color w:val="000000" w:themeColor="text1"/>
                <w:sz w:val="22"/>
                <w:szCs w:val="22"/>
              </w:rPr>
              <w:t>Ед. изм.</w:t>
            </w:r>
          </w:p>
        </w:tc>
        <w:tc>
          <w:tcPr>
            <w:tcW w:w="4253" w:type="dxa"/>
            <w:gridSpan w:val="2"/>
          </w:tcPr>
          <w:p w14:paraId="7B0DC104" w14:textId="77777777" w:rsidR="008B703E" w:rsidRPr="00BB620A" w:rsidRDefault="008B703E" w:rsidP="001840A0">
            <w:pPr>
              <w:ind w:right="-57"/>
              <w:jc w:val="center"/>
              <w:rPr>
                <w:snapToGrid w:val="0"/>
                <w:color w:val="000000" w:themeColor="text1"/>
                <w:sz w:val="22"/>
                <w:szCs w:val="22"/>
              </w:rPr>
            </w:pPr>
            <w:r w:rsidRPr="00BB620A">
              <w:rPr>
                <w:snapToGrid w:val="0"/>
                <w:color w:val="000000" w:themeColor="text1"/>
                <w:sz w:val="22"/>
                <w:szCs w:val="22"/>
              </w:rPr>
              <w:t>Долгосрочный период регулирования</w:t>
            </w:r>
          </w:p>
        </w:tc>
      </w:tr>
      <w:tr w:rsidR="008B703E" w:rsidRPr="00BB620A" w14:paraId="07F07AA4" w14:textId="77777777" w:rsidTr="001840A0">
        <w:trPr>
          <w:trHeight w:val="265"/>
          <w:tblHeader/>
        </w:trPr>
        <w:tc>
          <w:tcPr>
            <w:tcW w:w="644" w:type="dxa"/>
            <w:shd w:val="clear" w:color="auto" w:fill="auto"/>
            <w:vAlign w:val="center"/>
          </w:tcPr>
          <w:p w14:paraId="3541BD5E" w14:textId="77777777" w:rsidR="008B703E" w:rsidRPr="00BB620A" w:rsidRDefault="008B703E" w:rsidP="001840A0">
            <w:pPr>
              <w:jc w:val="center"/>
              <w:rPr>
                <w:snapToGrid w:val="0"/>
                <w:color w:val="000000" w:themeColor="text1"/>
                <w:sz w:val="22"/>
                <w:szCs w:val="22"/>
              </w:rPr>
            </w:pPr>
          </w:p>
        </w:tc>
        <w:tc>
          <w:tcPr>
            <w:tcW w:w="3325" w:type="dxa"/>
            <w:vMerge/>
            <w:shd w:val="clear" w:color="auto" w:fill="auto"/>
            <w:vAlign w:val="center"/>
          </w:tcPr>
          <w:p w14:paraId="360AA234" w14:textId="77777777" w:rsidR="008B703E" w:rsidRPr="00BB620A" w:rsidRDefault="008B703E" w:rsidP="001840A0">
            <w:pPr>
              <w:jc w:val="center"/>
              <w:rPr>
                <w:snapToGrid w:val="0"/>
                <w:color w:val="000000" w:themeColor="text1"/>
                <w:sz w:val="22"/>
                <w:szCs w:val="22"/>
              </w:rPr>
            </w:pPr>
          </w:p>
        </w:tc>
        <w:tc>
          <w:tcPr>
            <w:tcW w:w="1134" w:type="dxa"/>
            <w:shd w:val="clear" w:color="auto" w:fill="auto"/>
            <w:vAlign w:val="center"/>
          </w:tcPr>
          <w:p w14:paraId="50FD83AD" w14:textId="77777777" w:rsidR="008B703E" w:rsidRPr="00BB620A" w:rsidRDefault="008B703E" w:rsidP="001840A0">
            <w:pPr>
              <w:ind w:right="-113"/>
              <w:jc w:val="center"/>
              <w:rPr>
                <w:snapToGrid w:val="0"/>
                <w:color w:val="000000" w:themeColor="text1"/>
                <w:sz w:val="22"/>
                <w:szCs w:val="22"/>
              </w:rPr>
            </w:pPr>
            <w:r w:rsidRPr="00BB620A">
              <w:rPr>
                <w:snapToGrid w:val="0"/>
                <w:color w:val="000000" w:themeColor="text1"/>
                <w:sz w:val="22"/>
                <w:szCs w:val="22"/>
              </w:rPr>
              <w:t>год</w:t>
            </w:r>
          </w:p>
        </w:tc>
        <w:tc>
          <w:tcPr>
            <w:tcW w:w="2127" w:type="dxa"/>
          </w:tcPr>
          <w:p w14:paraId="28B15512" w14:textId="77777777" w:rsidR="008B703E" w:rsidRPr="00BB620A" w:rsidRDefault="008B703E" w:rsidP="001840A0">
            <w:pPr>
              <w:ind w:right="-57"/>
              <w:jc w:val="center"/>
              <w:rPr>
                <w:snapToGrid w:val="0"/>
                <w:color w:val="000000" w:themeColor="text1"/>
                <w:sz w:val="22"/>
                <w:szCs w:val="22"/>
              </w:rPr>
            </w:pPr>
            <w:r w:rsidRPr="00BB620A">
              <w:rPr>
                <w:snapToGrid w:val="0"/>
                <w:color w:val="000000" w:themeColor="text1"/>
                <w:sz w:val="22"/>
                <w:szCs w:val="22"/>
              </w:rPr>
              <w:t>2024</w:t>
            </w:r>
          </w:p>
        </w:tc>
        <w:tc>
          <w:tcPr>
            <w:tcW w:w="2126" w:type="dxa"/>
          </w:tcPr>
          <w:p w14:paraId="3619697C" w14:textId="77777777" w:rsidR="008B703E" w:rsidRPr="00BB620A" w:rsidRDefault="008B703E" w:rsidP="001840A0">
            <w:pPr>
              <w:ind w:right="-57"/>
              <w:jc w:val="center"/>
              <w:rPr>
                <w:snapToGrid w:val="0"/>
                <w:color w:val="000000" w:themeColor="text1"/>
                <w:sz w:val="22"/>
                <w:szCs w:val="22"/>
              </w:rPr>
            </w:pPr>
            <w:r w:rsidRPr="00BB620A">
              <w:rPr>
                <w:snapToGrid w:val="0"/>
                <w:color w:val="000000" w:themeColor="text1"/>
                <w:sz w:val="22"/>
                <w:szCs w:val="22"/>
              </w:rPr>
              <w:t>2025</w:t>
            </w:r>
          </w:p>
        </w:tc>
      </w:tr>
      <w:tr w:rsidR="008B703E" w:rsidRPr="00BB620A" w14:paraId="1D17F55D" w14:textId="77777777" w:rsidTr="001840A0">
        <w:trPr>
          <w:trHeight w:val="338"/>
          <w:tblHeader/>
        </w:trPr>
        <w:tc>
          <w:tcPr>
            <w:tcW w:w="644" w:type="dxa"/>
            <w:shd w:val="clear" w:color="auto" w:fill="auto"/>
            <w:vAlign w:val="center"/>
          </w:tcPr>
          <w:p w14:paraId="2F9D88B9"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1</w:t>
            </w:r>
          </w:p>
        </w:tc>
        <w:tc>
          <w:tcPr>
            <w:tcW w:w="3325" w:type="dxa"/>
            <w:shd w:val="clear" w:color="auto" w:fill="auto"/>
            <w:vAlign w:val="center"/>
          </w:tcPr>
          <w:p w14:paraId="4992DBF3"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2</w:t>
            </w:r>
          </w:p>
        </w:tc>
        <w:tc>
          <w:tcPr>
            <w:tcW w:w="1134" w:type="dxa"/>
            <w:shd w:val="clear" w:color="auto" w:fill="auto"/>
            <w:vAlign w:val="center"/>
          </w:tcPr>
          <w:p w14:paraId="220CE2B4" w14:textId="77777777" w:rsidR="008B703E" w:rsidRPr="00BB620A" w:rsidRDefault="008B703E" w:rsidP="001840A0">
            <w:pPr>
              <w:ind w:right="-113"/>
              <w:jc w:val="center"/>
              <w:rPr>
                <w:snapToGrid w:val="0"/>
                <w:color w:val="000000" w:themeColor="text1"/>
                <w:sz w:val="22"/>
                <w:szCs w:val="22"/>
              </w:rPr>
            </w:pPr>
            <w:r w:rsidRPr="00BB620A">
              <w:rPr>
                <w:snapToGrid w:val="0"/>
                <w:color w:val="000000" w:themeColor="text1"/>
                <w:sz w:val="22"/>
                <w:szCs w:val="22"/>
              </w:rPr>
              <w:t>3</w:t>
            </w:r>
          </w:p>
        </w:tc>
        <w:tc>
          <w:tcPr>
            <w:tcW w:w="2127" w:type="dxa"/>
            <w:vAlign w:val="center"/>
          </w:tcPr>
          <w:p w14:paraId="6361DCAB"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4</w:t>
            </w:r>
          </w:p>
        </w:tc>
        <w:tc>
          <w:tcPr>
            <w:tcW w:w="2126" w:type="dxa"/>
            <w:shd w:val="clear" w:color="auto" w:fill="auto"/>
            <w:vAlign w:val="center"/>
          </w:tcPr>
          <w:p w14:paraId="3C5B7EB0"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5</w:t>
            </w:r>
          </w:p>
        </w:tc>
      </w:tr>
      <w:tr w:rsidR="008B703E" w:rsidRPr="00BB620A" w14:paraId="251B7437" w14:textId="77777777" w:rsidTr="001840A0">
        <w:trPr>
          <w:trHeight w:val="895"/>
          <w:tblHeader/>
        </w:trPr>
        <w:tc>
          <w:tcPr>
            <w:tcW w:w="644" w:type="dxa"/>
            <w:shd w:val="clear" w:color="auto" w:fill="auto"/>
            <w:vAlign w:val="center"/>
            <w:hideMark/>
          </w:tcPr>
          <w:p w14:paraId="3B2CB8F1"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1</w:t>
            </w:r>
          </w:p>
        </w:tc>
        <w:tc>
          <w:tcPr>
            <w:tcW w:w="3325" w:type="dxa"/>
            <w:shd w:val="clear" w:color="auto" w:fill="auto"/>
            <w:vAlign w:val="center"/>
            <w:hideMark/>
          </w:tcPr>
          <w:p w14:paraId="3DBFCC51" w14:textId="77777777" w:rsidR="008B703E" w:rsidRPr="00BB620A" w:rsidRDefault="008B703E" w:rsidP="001840A0">
            <w:pPr>
              <w:rPr>
                <w:snapToGrid w:val="0"/>
                <w:color w:val="000000" w:themeColor="text1"/>
                <w:sz w:val="22"/>
                <w:szCs w:val="22"/>
              </w:rPr>
            </w:pPr>
            <w:r w:rsidRPr="00BB620A">
              <w:rPr>
                <w:snapToGrid w:val="0"/>
                <w:color w:val="000000" w:themeColor="text1"/>
                <w:sz w:val="22"/>
                <w:szCs w:val="22"/>
              </w:rPr>
              <w:t>Индекс потребительских цен на расчетный период регулирования (ИПЦ)</w:t>
            </w:r>
          </w:p>
        </w:tc>
        <w:tc>
          <w:tcPr>
            <w:tcW w:w="1134" w:type="dxa"/>
            <w:shd w:val="clear" w:color="auto" w:fill="auto"/>
            <w:vAlign w:val="center"/>
            <w:hideMark/>
          </w:tcPr>
          <w:p w14:paraId="020E264E" w14:textId="77777777" w:rsidR="008B703E" w:rsidRPr="00BB620A" w:rsidRDefault="008B703E" w:rsidP="001840A0">
            <w:pPr>
              <w:ind w:right="-113"/>
              <w:jc w:val="center"/>
              <w:rPr>
                <w:snapToGrid w:val="0"/>
                <w:color w:val="000000" w:themeColor="text1"/>
                <w:sz w:val="22"/>
                <w:szCs w:val="22"/>
              </w:rPr>
            </w:pPr>
          </w:p>
        </w:tc>
        <w:tc>
          <w:tcPr>
            <w:tcW w:w="2127" w:type="dxa"/>
            <w:vAlign w:val="center"/>
          </w:tcPr>
          <w:p w14:paraId="73E040DF"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0,072</w:t>
            </w:r>
          </w:p>
        </w:tc>
        <w:tc>
          <w:tcPr>
            <w:tcW w:w="2126" w:type="dxa"/>
            <w:shd w:val="clear" w:color="auto" w:fill="auto"/>
            <w:vAlign w:val="center"/>
          </w:tcPr>
          <w:p w14:paraId="7D25903D"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0,058</w:t>
            </w:r>
          </w:p>
        </w:tc>
      </w:tr>
      <w:tr w:rsidR="008B703E" w:rsidRPr="00BB620A" w14:paraId="000D303A" w14:textId="77777777" w:rsidTr="001840A0">
        <w:trPr>
          <w:trHeight w:val="575"/>
          <w:tblHeader/>
        </w:trPr>
        <w:tc>
          <w:tcPr>
            <w:tcW w:w="644" w:type="dxa"/>
            <w:shd w:val="clear" w:color="auto" w:fill="auto"/>
            <w:vAlign w:val="center"/>
            <w:hideMark/>
          </w:tcPr>
          <w:p w14:paraId="294625CB"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2</w:t>
            </w:r>
          </w:p>
        </w:tc>
        <w:tc>
          <w:tcPr>
            <w:tcW w:w="3325" w:type="dxa"/>
            <w:shd w:val="clear" w:color="auto" w:fill="auto"/>
            <w:vAlign w:val="center"/>
            <w:hideMark/>
          </w:tcPr>
          <w:p w14:paraId="03249EFD" w14:textId="77777777" w:rsidR="008B703E" w:rsidRPr="00BB620A" w:rsidRDefault="008B703E" w:rsidP="001840A0">
            <w:pPr>
              <w:rPr>
                <w:snapToGrid w:val="0"/>
                <w:color w:val="000000" w:themeColor="text1"/>
                <w:sz w:val="22"/>
                <w:szCs w:val="22"/>
              </w:rPr>
            </w:pPr>
            <w:r w:rsidRPr="00BB620A">
              <w:rPr>
                <w:snapToGrid w:val="0"/>
                <w:color w:val="000000" w:themeColor="text1"/>
                <w:sz w:val="22"/>
                <w:szCs w:val="22"/>
              </w:rPr>
              <w:t>Индекс эффективности операционных расходов (ИР)</w:t>
            </w:r>
          </w:p>
        </w:tc>
        <w:tc>
          <w:tcPr>
            <w:tcW w:w="1134" w:type="dxa"/>
            <w:shd w:val="clear" w:color="auto" w:fill="auto"/>
            <w:vAlign w:val="center"/>
            <w:hideMark/>
          </w:tcPr>
          <w:p w14:paraId="2EF3F2E7" w14:textId="77777777" w:rsidR="008B703E" w:rsidRPr="00BB620A" w:rsidRDefault="008B703E" w:rsidP="001840A0">
            <w:pPr>
              <w:ind w:right="-113"/>
              <w:jc w:val="center"/>
              <w:rPr>
                <w:snapToGrid w:val="0"/>
                <w:color w:val="000000" w:themeColor="text1"/>
                <w:sz w:val="22"/>
                <w:szCs w:val="22"/>
              </w:rPr>
            </w:pPr>
            <w:r w:rsidRPr="00BB620A">
              <w:rPr>
                <w:snapToGrid w:val="0"/>
                <w:color w:val="000000" w:themeColor="text1"/>
                <w:sz w:val="22"/>
                <w:szCs w:val="22"/>
              </w:rPr>
              <w:t>%</w:t>
            </w:r>
          </w:p>
        </w:tc>
        <w:tc>
          <w:tcPr>
            <w:tcW w:w="2127" w:type="dxa"/>
            <w:vAlign w:val="center"/>
          </w:tcPr>
          <w:p w14:paraId="5FBA5B17"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1%</w:t>
            </w:r>
          </w:p>
        </w:tc>
        <w:tc>
          <w:tcPr>
            <w:tcW w:w="2126" w:type="dxa"/>
            <w:shd w:val="clear" w:color="auto" w:fill="auto"/>
            <w:vAlign w:val="center"/>
          </w:tcPr>
          <w:p w14:paraId="0B4563AA"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1%</w:t>
            </w:r>
          </w:p>
        </w:tc>
      </w:tr>
      <w:tr w:rsidR="008B703E" w:rsidRPr="00BB620A" w14:paraId="4832E94D" w14:textId="77777777" w:rsidTr="001840A0">
        <w:trPr>
          <w:trHeight w:val="461"/>
          <w:tblHeader/>
        </w:trPr>
        <w:tc>
          <w:tcPr>
            <w:tcW w:w="644" w:type="dxa"/>
            <w:shd w:val="clear" w:color="auto" w:fill="auto"/>
            <w:vAlign w:val="center"/>
            <w:hideMark/>
          </w:tcPr>
          <w:p w14:paraId="14FFCEC8"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3</w:t>
            </w:r>
          </w:p>
        </w:tc>
        <w:tc>
          <w:tcPr>
            <w:tcW w:w="3325" w:type="dxa"/>
            <w:shd w:val="clear" w:color="auto" w:fill="auto"/>
            <w:vAlign w:val="center"/>
            <w:hideMark/>
          </w:tcPr>
          <w:p w14:paraId="34AC7A7E" w14:textId="77777777" w:rsidR="008B703E" w:rsidRPr="00BB620A" w:rsidRDefault="008B703E" w:rsidP="001840A0">
            <w:pPr>
              <w:rPr>
                <w:snapToGrid w:val="0"/>
                <w:color w:val="000000" w:themeColor="text1"/>
                <w:sz w:val="22"/>
                <w:szCs w:val="22"/>
              </w:rPr>
            </w:pPr>
            <w:r w:rsidRPr="00BB620A">
              <w:rPr>
                <w:snapToGrid w:val="0"/>
                <w:color w:val="000000" w:themeColor="text1"/>
                <w:sz w:val="22"/>
                <w:szCs w:val="22"/>
              </w:rPr>
              <w:t>Индекс изменения количества активов (ИКА)</w:t>
            </w:r>
          </w:p>
        </w:tc>
        <w:tc>
          <w:tcPr>
            <w:tcW w:w="1134" w:type="dxa"/>
            <w:shd w:val="clear" w:color="auto" w:fill="auto"/>
            <w:vAlign w:val="center"/>
            <w:hideMark/>
          </w:tcPr>
          <w:p w14:paraId="57E3FEDF" w14:textId="77777777" w:rsidR="008B703E" w:rsidRPr="00BB620A" w:rsidRDefault="008B703E" w:rsidP="001840A0">
            <w:pPr>
              <w:ind w:right="-113"/>
              <w:jc w:val="center"/>
              <w:rPr>
                <w:snapToGrid w:val="0"/>
                <w:color w:val="000000" w:themeColor="text1"/>
                <w:sz w:val="22"/>
                <w:szCs w:val="22"/>
              </w:rPr>
            </w:pPr>
            <w:r w:rsidRPr="00BB620A">
              <w:rPr>
                <w:snapToGrid w:val="0"/>
                <w:color w:val="000000" w:themeColor="text1"/>
                <w:sz w:val="22"/>
                <w:szCs w:val="22"/>
              </w:rPr>
              <w:t>%</w:t>
            </w:r>
          </w:p>
        </w:tc>
        <w:tc>
          <w:tcPr>
            <w:tcW w:w="2127" w:type="dxa"/>
            <w:vAlign w:val="center"/>
          </w:tcPr>
          <w:p w14:paraId="60B58322"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0,00</w:t>
            </w:r>
          </w:p>
        </w:tc>
        <w:tc>
          <w:tcPr>
            <w:tcW w:w="2126" w:type="dxa"/>
            <w:shd w:val="clear" w:color="auto" w:fill="auto"/>
            <w:vAlign w:val="center"/>
          </w:tcPr>
          <w:p w14:paraId="2E748C30"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0,00</w:t>
            </w:r>
          </w:p>
        </w:tc>
      </w:tr>
      <w:tr w:rsidR="008B703E" w:rsidRPr="00BB620A" w14:paraId="4BC8926D" w14:textId="77777777" w:rsidTr="001840A0">
        <w:trPr>
          <w:trHeight w:val="1468"/>
          <w:tblHeader/>
        </w:trPr>
        <w:tc>
          <w:tcPr>
            <w:tcW w:w="644" w:type="dxa"/>
            <w:shd w:val="clear" w:color="auto" w:fill="auto"/>
            <w:vAlign w:val="center"/>
            <w:hideMark/>
          </w:tcPr>
          <w:p w14:paraId="642CFCF9"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3.1</w:t>
            </w:r>
          </w:p>
        </w:tc>
        <w:tc>
          <w:tcPr>
            <w:tcW w:w="3325" w:type="dxa"/>
            <w:shd w:val="clear" w:color="auto" w:fill="auto"/>
            <w:vAlign w:val="center"/>
            <w:hideMark/>
          </w:tcPr>
          <w:p w14:paraId="2CF1B9AB" w14:textId="77777777" w:rsidR="008B703E" w:rsidRPr="00BB620A" w:rsidRDefault="008B703E" w:rsidP="001840A0">
            <w:pPr>
              <w:rPr>
                <w:snapToGrid w:val="0"/>
                <w:color w:val="000000" w:themeColor="text1"/>
                <w:sz w:val="22"/>
                <w:szCs w:val="22"/>
              </w:rPr>
            </w:pPr>
            <w:r w:rsidRPr="00BB620A">
              <w:rPr>
                <w:snapToGrid w:val="0"/>
                <w:color w:val="000000" w:themeColor="text1"/>
                <w:sz w:val="22"/>
                <w:szCs w:val="22"/>
              </w:rPr>
              <w:t>количество условных единиц, относящихся к активам, необходимым для осуществления регулируемой деятельности</w:t>
            </w:r>
          </w:p>
        </w:tc>
        <w:tc>
          <w:tcPr>
            <w:tcW w:w="1134" w:type="dxa"/>
            <w:shd w:val="clear" w:color="auto" w:fill="auto"/>
            <w:vAlign w:val="center"/>
            <w:hideMark/>
          </w:tcPr>
          <w:p w14:paraId="506CAD76" w14:textId="77777777" w:rsidR="008B703E" w:rsidRPr="00BB620A" w:rsidRDefault="008B703E" w:rsidP="001840A0">
            <w:pPr>
              <w:ind w:right="-113"/>
              <w:jc w:val="center"/>
              <w:rPr>
                <w:snapToGrid w:val="0"/>
                <w:color w:val="000000" w:themeColor="text1"/>
                <w:sz w:val="22"/>
                <w:szCs w:val="22"/>
              </w:rPr>
            </w:pPr>
            <w:r w:rsidRPr="00BB620A">
              <w:rPr>
                <w:snapToGrid w:val="0"/>
                <w:color w:val="000000" w:themeColor="text1"/>
                <w:sz w:val="22"/>
                <w:szCs w:val="22"/>
              </w:rPr>
              <w:t>у.е.</w:t>
            </w:r>
          </w:p>
        </w:tc>
        <w:tc>
          <w:tcPr>
            <w:tcW w:w="2127" w:type="dxa"/>
            <w:vAlign w:val="center"/>
          </w:tcPr>
          <w:p w14:paraId="7447679F"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9,765</w:t>
            </w:r>
          </w:p>
        </w:tc>
        <w:tc>
          <w:tcPr>
            <w:tcW w:w="2126" w:type="dxa"/>
            <w:shd w:val="clear" w:color="auto" w:fill="auto"/>
            <w:vAlign w:val="center"/>
          </w:tcPr>
          <w:p w14:paraId="725F4435"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9,765</w:t>
            </w:r>
          </w:p>
        </w:tc>
      </w:tr>
      <w:tr w:rsidR="008B703E" w:rsidRPr="00BB620A" w14:paraId="7472DC58" w14:textId="77777777" w:rsidTr="001840A0">
        <w:trPr>
          <w:trHeight w:val="737"/>
          <w:tblHeader/>
        </w:trPr>
        <w:tc>
          <w:tcPr>
            <w:tcW w:w="644" w:type="dxa"/>
            <w:shd w:val="clear" w:color="auto" w:fill="auto"/>
            <w:vAlign w:val="center"/>
            <w:hideMark/>
          </w:tcPr>
          <w:p w14:paraId="68A62C19"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3.2</w:t>
            </w:r>
          </w:p>
        </w:tc>
        <w:tc>
          <w:tcPr>
            <w:tcW w:w="3325" w:type="dxa"/>
            <w:shd w:val="clear" w:color="auto" w:fill="auto"/>
            <w:vAlign w:val="center"/>
            <w:hideMark/>
          </w:tcPr>
          <w:p w14:paraId="49F6A661" w14:textId="77777777" w:rsidR="008B703E" w:rsidRPr="00BB620A" w:rsidRDefault="008B703E" w:rsidP="001840A0">
            <w:pPr>
              <w:rPr>
                <w:snapToGrid w:val="0"/>
                <w:color w:val="000000" w:themeColor="text1"/>
                <w:sz w:val="22"/>
                <w:szCs w:val="22"/>
              </w:rPr>
            </w:pPr>
            <w:r w:rsidRPr="00BB620A">
              <w:rPr>
                <w:snapToGrid w:val="0"/>
                <w:color w:val="000000" w:themeColor="text1"/>
                <w:sz w:val="22"/>
                <w:szCs w:val="22"/>
              </w:rPr>
              <w:t>установленная тепловая мощность источника тепловой энергии</w:t>
            </w:r>
          </w:p>
        </w:tc>
        <w:tc>
          <w:tcPr>
            <w:tcW w:w="1134" w:type="dxa"/>
            <w:shd w:val="clear" w:color="auto" w:fill="auto"/>
            <w:vAlign w:val="center"/>
            <w:hideMark/>
          </w:tcPr>
          <w:p w14:paraId="1659B547" w14:textId="77777777" w:rsidR="008B703E" w:rsidRPr="00BB620A" w:rsidRDefault="008B703E" w:rsidP="001840A0">
            <w:pPr>
              <w:ind w:right="-113"/>
              <w:jc w:val="center"/>
              <w:rPr>
                <w:snapToGrid w:val="0"/>
                <w:color w:val="000000" w:themeColor="text1"/>
                <w:sz w:val="22"/>
                <w:szCs w:val="22"/>
              </w:rPr>
            </w:pPr>
            <w:r w:rsidRPr="00BB620A">
              <w:rPr>
                <w:snapToGrid w:val="0"/>
                <w:color w:val="000000" w:themeColor="text1"/>
                <w:sz w:val="22"/>
                <w:szCs w:val="22"/>
              </w:rPr>
              <w:t>Гкал/ч</w:t>
            </w:r>
          </w:p>
        </w:tc>
        <w:tc>
          <w:tcPr>
            <w:tcW w:w="2127" w:type="dxa"/>
            <w:vAlign w:val="center"/>
          </w:tcPr>
          <w:p w14:paraId="0A8C16B3"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2,51</w:t>
            </w:r>
          </w:p>
        </w:tc>
        <w:tc>
          <w:tcPr>
            <w:tcW w:w="2126" w:type="dxa"/>
            <w:shd w:val="clear" w:color="auto" w:fill="auto"/>
            <w:vAlign w:val="center"/>
          </w:tcPr>
          <w:p w14:paraId="3B4F8374"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2,51</w:t>
            </w:r>
          </w:p>
        </w:tc>
      </w:tr>
      <w:tr w:rsidR="008B703E" w:rsidRPr="00BB620A" w14:paraId="19EB8DB7" w14:textId="77777777" w:rsidTr="001840A0">
        <w:trPr>
          <w:trHeight w:val="843"/>
          <w:tblHeader/>
        </w:trPr>
        <w:tc>
          <w:tcPr>
            <w:tcW w:w="644" w:type="dxa"/>
            <w:shd w:val="clear" w:color="auto" w:fill="auto"/>
            <w:vAlign w:val="center"/>
            <w:hideMark/>
          </w:tcPr>
          <w:p w14:paraId="757C08B0"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4</w:t>
            </w:r>
          </w:p>
        </w:tc>
        <w:tc>
          <w:tcPr>
            <w:tcW w:w="3325" w:type="dxa"/>
            <w:shd w:val="clear" w:color="auto" w:fill="auto"/>
            <w:vAlign w:val="center"/>
            <w:hideMark/>
          </w:tcPr>
          <w:p w14:paraId="3266375B" w14:textId="77777777" w:rsidR="008B703E" w:rsidRPr="00BB620A" w:rsidRDefault="008B703E" w:rsidP="001840A0">
            <w:pPr>
              <w:rPr>
                <w:snapToGrid w:val="0"/>
                <w:color w:val="000000" w:themeColor="text1"/>
                <w:sz w:val="22"/>
                <w:szCs w:val="22"/>
              </w:rPr>
            </w:pPr>
            <w:r w:rsidRPr="00BB620A">
              <w:rPr>
                <w:snapToGrid w:val="0"/>
                <w:color w:val="000000" w:themeColor="text1"/>
                <w:sz w:val="22"/>
                <w:szCs w:val="22"/>
              </w:rPr>
              <w:t>Коэффициент эластичности затрат по росту активов (К</w:t>
            </w:r>
            <w:r w:rsidRPr="00BB620A">
              <w:rPr>
                <w:snapToGrid w:val="0"/>
                <w:color w:val="000000" w:themeColor="text1"/>
                <w:sz w:val="22"/>
                <w:szCs w:val="22"/>
                <w:vertAlign w:val="subscript"/>
              </w:rPr>
              <w:t>эл</w:t>
            </w:r>
            <w:r w:rsidRPr="00BB620A">
              <w:rPr>
                <w:snapToGrid w:val="0"/>
                <w:color w:val="000000" w:themeColor="text1"/>
                <w:sz w:val="22"/>
                <w:szCs w:val="22"/>
              </w:rPr>
              <w:t>)</w:t>
            </w:r>
          </w:p>
        </w:tc>
        <w:tc>
          <w:tcPr>
            <w:tcW w:w="1134" w:type="dxa"/>
            <w:shd w:val="clear" w:color="auto" w:fill="auto"/>
            <w:vAlign w:val="center"/>
            <w:hideMark/>
          </w:tcPr>
          <w:p w14:paraId="16667BCC" w14:textId="77777777" w:rsidR="008B703E" w:rsidRPr="00BB620A" w:rsidRDefault="008B703E" w:rsidP="001840A0">
            <w:pPr>
              <w:ind w:right="-113"/>
              <w:jc w:val="center"/>
              <w:rPr>
                <w:snapToGrid w:val="0"/>
                <w:color w:val="000000" w:themeColor="text1"/>
                <w:sz w:val="22"/>
                <w:szCs w:val="22"/>
              </w:rPr>
            </w:pPr>
          </w:p>
        </w:tc>
        <w:tc>
          <w:tcPr>
            <w:tcW w:w="2127" w:type="dxa"/>
            <w:vAlign w:val="center"/>
          </w:tcPr>
          <w:p w14:paraId="74A7FD80"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0,75</w:t>
            </w:r>
          </w:p>
        </w:tc>
        <w:tc>
          <w:tcPr>
            <w:tcW w:w="2126" w:type="dxa"/>
            <w:shd w:val="clear" w:color="auto" w:fill="auto"/>
            <w:vAlign w:val="center"/>
          </w:tcPr>
          <w:p w14:paraId="6BB500C6"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0,75</w:t>
            </w:r>
          </w:p>
        </w:tc>
      </w:tr>
      <w:tr w:rsidR="008B703E" w:rsidRPr="00BB620A" w14:paraId="4AD9FBC3" w14:textId="77777777" w:rsidTr="001840A0">
        <w:trPr>
          <w:trHeight w:val="250"/>
          <w:tblHeader/>
        </w:trPr>
        <w:tc>
          <w:tcPr>
            <w:tcW w:w="644" w:type="dxa"/>
            <w:shd w:val="clear" w:color="auto" w:fill="auto"/>
            <w:vAlign w:val="center"/>
            <w:hideMark/>
          </w:tcPr>
          <w:p w14:paraId="7CA85A9A" w14:textId="77777777" w:rsidR="008B703E" w:rsidRPr="00BB620A" w:rsidRDefault="008B703E" w:rsidP="001840A0">
            <w:pPr>
              <w:jc w:val="center"/>
              <w:rPr>
                <w:snapToGrid w:val="0"/>
                <w:color w:val="000000" w:themeColor="text1"/>
                <w:sz w:val="22"/>
                <w:szCs w:val="22"/>
              </w:rPr>
            </w:pPr>
          </w:p>
        </w:tc>
        <w:tc>
          <w:tcPr>
            <w:tcW w:w="3325" w:type="dxa"/>
            <w:shd w:val="clear" w:color="auto" w:fill="auto"/>
            <w:vAlign w:val="center"/>
            <w:hideMark/>
          </w:tcPr>
          <w:p w14:paraId="61A8BDD4" w14:textId="77777777" w:rsidR="008B703E" w:rsidRPr="00BB620A" w:rsidRDefault="008B703E" w:rsidP="001840A0">
            <w:pPr>
              <w:rPr>
                <w:snapToGrid w:val="0"/>
                <w:color w:val="000000" w:themeColor="text1"/>
                <w:sz w:val="22"/>
                <w:szCs w:val="22"/>
              </w:rPr>
            </w:pPr>
            <w:r w:rsidRPr="00BB620A">
              <w:rPr>
                <w:snapToGrid w:val="0"/>
                <w:color w:val="000000" w:themeColor="text1"/>
                <w:sz w:val="22"/>
                <w:szCs w:val="22"/>
              </w:rPr>
              <w:t>Операционные (подконтрольные)</w:t>
            </w:r>
            <w:r w:rsidRPr="00BB620A">
              <w:rPr>
                <w:snapToGrid w:val="0"/>
                <w:color w:val="000000" w:themeColor="text1"/>
                <w:sz w:val="22"/>
                <w:szCs w:val="22"/>
              </w:rPr>
              <w:br/>
              <w:t>расходы</w:t>
            </w:r>
          </w:p>
        </w:tc>
        <w:tc>
          <w:tcPr>
            <w:tcW w:w="1134" w:type="dxa"/>
            <w:shd w:val="clear" w:color="auto" w:fill="auto"/>
            <w:vAlign w:val="center"/>
            <w:hideMark/>
          </w:tcPr>
          <w:p w14:paraId="21875FD5" w14:textId="77777777" w:rsidR="008B703E" w:rsidRPr="00BB620A" w:rsidRDefault="008B703E" w:rsidP="001840A0">
            <w:pPr>
              <w:ind w:right="-113"/>
              <w:jc w:val="center"/>
              <w:rPr>
                <w:snapToGrid w:val="0"/>
                <w:color w:val="000000" w:themeColor="text1"/>
                <w:sz w:val="22"/>
                <w:szCs w:val="22"/>
              </w:rPr>
            </w:pPr>
            <w:r w:rsidRPr="00BB620A">
              <w:rPr>
                <w:snapToGrid w:val="0"/>
                <w:color w:val="000000" w:themeColor="text1"/>
                <w:sz w:val="22"/>
                <w:szCs w:val="22"/>
              </w:rPr>
              <w:t>тыс. руб.</w:t>
            </w:r>
          </w:p>
        </w:tc>
        <w:tc>
          <w:tcPr>
            <w:tcW w:w="2127" w:type="dxa"/>
            <w:vAlign w:val="center"/>
          </w:tcPr>
          <w:p w14:paraId="617444D8"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11 496,59</w:t>
            </w:r>
          </w:p>
        </w:tc>
        <w:tc>
          <w:tcPr>
            <w:tcW w:w="2126" w:type="dxa"/>
            <w:shd w:val="clear" w:color="auto" w:fill="auto"/>
            <w:vAlign w:val="center"/>
          </w:tcPr>
          <w:p w14:paraId="448203D6"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12 041,75</w:t>
            </w:r>
          </w:p>
        </w:tc>
      </w:tr>
    </w:tbl>
    <w:p w14:paraId="279C4B92" w14:textId="77777777" w:rsidR="008B703E" w:rsidRPr="00BB620A" w:rsidRDefault="008B703E" w:rsidP="008B703E">
      <w:pPr>
        <w:ind w:right="142"/>
        <w:jc w:val="both"/>
        <w:rPr>
          <w:snapToGrid w:val="0"/>
          <w:color w:val="000000" w:themeColor="text1"/>
          <w:sz w:val="28"/>
          <w:szCs w:val="28"/>
          <w:lang w:eastAsia="en-US"/>
        </w:rPr>
      </w:pPr>
    </w:p>
    <w:p w14:paraId="320BF0D0" w14:textId="77777777" w:rsidR="008B703E" w:rsidRPr="00BB620A" w:rsidRDefault="008B703E" w:rsidP="008B703E">
      <w:pPr>
        <w:ind w:firstLine="709"/>
        <w:jc w:val="both"/>
        <w:rPr>
          <w:snapToGrid w:val="0"/>
          <w:color w:val="000000" w:themeColor="text1"/>
          <w:sz w:val="28"/>
          <w:szCs w:val="28"/>
          <w:lang w:eastAsia="en-US"/>
        </w:rPr>
      </w:pPr>
      <w:r w:rsidRPr="00BB620A">
        <w:rPr>
          <w:snapToGrid w:val="0"/>
          <w:color w:val="000000" w:themeColor="text1"/>
          <w:sz w:val="28"/>
          <w:szCs w:val="28"/>
          <w:lang w:eastAsia="en-US"/>
        </w:rPr>
        <w:t>Рост уровня операционных расходов на 2025 год составил 1,04742 %. Данный индекс операционных расходов применим ко всем статьям раздела операционные (подконтрольные) расходы.</w:t>
      </w:r>
    </w:p>
    <w:p w14:paraId="0F222E10" w14:textId="77777777" w:rsidR="008B703E" w:rsidRPr="00BB620A" w:rsidRDefault="008B703E" w:rsidP="008B703E">
      <w:pPr>
        <w:ind w:firstLine="709"/>
        <w:jc w:val="both"/>
        <w:rPr>
          <w:snapToGrid w:val="0"/>
          <w:color w:val="000000" w:themeColor="text1"/>
          <w:sz w:val="28"/>
          <w:szCs w:val="28"/>
          <w:lang w:eastAsia="en-US"/>
        </w:rPr>
      </w:pPr>
      <w:r w:rsidRPr="00BB620A">
        <w:rPr>
          <w:snapToGrid w:val="0"/>
          <w:color w:val="000000" w:themeColor="text1"/>
          <w:sz w:val="28"/>
          <w:szCs w:val="28"/>
          <w:lang w:eastAsia="en-US"/>
        </w:rPr>
        <w:t>Информация о величине операционных расходов в разрезе статей затрат представлена в таблице 13.</w:t>
      </w:r>
    </w:p>
    <w:p w14:paraId="2D4DCEC4" w14:textId="77777777" w:rsidR="008B703E" w:rsidRPr="00BB620A" w:rsidRDefault="008B703E" w:rsidP="008B703E">
      <w:pPr>
        <w:ind w:right="142"/>
        <w:jc w:val="right"/>
        <w:rPr>
          <w:snapToGrid w:val="0"/>
          <w:color w:val="000000" w:themeColor="text1"/>
          <w:sz w:val="28"/>
          <w:szCs w:val="28"/>
          <w:lang w:eastAsia="en-US"/>
        </w:rPr>
      </w:pPr>
      <w:r w:rsidRPr="00BB620A">
        <w:rPr>
          <w:snapToGrid w:val="0"/>
          <w:color w:val="000000" w:themeColor="text1"/>
          <w:sz w:val="28"/>
          <w:szCs w:val="28"/>
          <w:lang w:eastAsia="en-US"/>
        </w:rPr>
        <w:t>Таблица13</w:t>
      </w:r>
    </w:p>
    <w:p w14:paraId="1D01FC76" w14:textId="77777777" w:rsidR="008B703E" w:rsidRPr="00BB620A" w:rsidRDefault="008B703E" w:rsidP="008B703E">
      <w:pPr>
        <w:ind w:right="142"/>
        <w:jc w:val="center"/>
        <w:rPr>
          <w:snapToGrid w:val="0"/>
          <w:color w:val="000000" w:themeColor="text1"/>
          <w:sz w:val="28"/>
          <w:szCs w:val="28"/>
          <w:lang w:eastAsia="en-US"/>
        </w:rPr>
      </w:pPr>
      <w:r w:rsidRPr="00BB620A">
        <w:rPr>
          <w:snapToGrid w:val="0"/>
          <w:color w:val="000000" w:themeColor="text1"/>
          <w:sz w:val="28"/>
          <w:szCs w:val="28"/>
          <w:lang w:eastAsia="en-US"/>
        </w:rPr>
        <w:t xml:space="preserve">Плановые операционные (подконтрольные) расходы по КС 2018 года </w:t>
      </w:r>
    </w:p>
    <w:p w14:paraId="703F0ABD" w14:textId="77777777" w:rsidR="008B703E" w:rsidRPr="00BB620A" w:rsidRDefault="008B703E" w:rsidP="008B703E">
      <w:pPr>
        <w:ind w:right="142"/>
        <w:jc w:val="center"/>
        <w:rPr>
          <w:snapToGrid w:val="0"/>
          <w:color w:val="000000" w:themeColor="text1"/>
          <w:sz w:val="28"/>
          <w:szCs w:val="28"/>
          <w:lang w:eastAsia="en-US"/>
        </w:rPr>
      </w:pPr>
      <w:r w:rsidRPr="00BB620A">
        <w:rPr>
          <w:snapToGrid w:val="0"/>
          <w:color w:val="000000" w:themeColor="text1"/>
          <w:sz w:val="28"/>
          <w:szCs w:val="28"/>
          <w:lang w:eastAsia="en-US"/>
        </w:rPr>
        <w:t>на 2025 год</w:t>
      </w:r>
      <w:r w:rsidRPr="00BB620A">
        <w:rPr>
          <w:snapToGrid w:val="0"/>
          <w:color w:val="000000" w:themeColor="text1"/>
          <w:sz w:val="28"/>
        </w:rPr>
        <w:t xml:space="preserve"> долгосрочного периода регулирования 2019-2026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3050"/>
        <w:gridCol w:w="662"/>
        <w:gridCol w:w="1616"/>
        <w:gridCol w:w="1616"/>
        <w:gridCol w:w="1769"/>
      </w:tblGrid>
      <w:tr w:rsidR="008B703E" w:rsidRPr="00BB620A" w14:paraId="2FEDDF4D" w14:textId="77777777" w:rsidTr="001840A0">
        <w:trPr>
          <w:tblHeader/>
        </w:trPr>
        <w:tc>
          <w:tcPr>
            <w:tcW w:w="631" w:type="dxa"/>
            <w:shd w:val="clear" w:color="auto" w:fill="auto"/>
            <w:vAlign w:val="center"/>
          </w:tcPr>
          <w:p w14:paraId="3D8BE6A0" w14:textId="77777777" w:rsidR="008B703E" w:rsidRPr="00BB620A" w:rsidRDefault="008B703E" w:rsidP="001840A0">
            <w:pPr>
              <w:jc w:val="center"/>
              <w:rPr>
                <w:color w:val="000000" w:themeColor="text1"/>
                <w:sz w:val="22"/>
                <w:szCs w:val="22"/>
                <w:u w:val="single"/>
              </w:rPr>
            </w:pPr>
            <w:r w:rsidRPr="00BB620A">
              <w:rPr>
                <w:snapToGrid w:val="0"/>
                <w:color w:val="000000" w:themeColor="text1"/>
                <w:sz w:val="22"/>
                <w:szCs w:val="22"/>
              </w:rPr>
              <w:t>№ п/п</w:t>
            </w:r>
          </w:p>
        </w:tc>
        <w:tc>
          <w:tcPr>
            <w:tcW w:w="3050" w:type="dxa"/>
            <w:shd w:val="clear" w:color="auto" w:fill="auto"/>
            <w:vAlign w:val="center"/>
          </w:tcPr>
          <w:p w14:paraId="3B1B6C9B" w14:textId="77777777" w:rsidR="008B703E" w:rsidRPr="00BB620A" w:rsidRDefault="008B703E" w:rsidP="001840A0">
            <w:pPr>
              <w:jc w:val="center"/>
              <w:rPr>
                <w:color w:val="000000" w:themeColor="text1"/>
                <w:sz w:val="22"/>
                <w:szCs w:val="22"/>
                <w:u w:val="single"/>
              </w:rPr>
            </w:pPr>
            <w:r w:rsidRPr="00BB620A">
              <w:rPr>
                <w:snapToGrid w:val="0"/>
                <w:color w:val="000000" w:themeColor="text1"/>
                <w:sz w:val="22"/>
                <w:szCs w:val="22"/>
              </w:rPr>
              <w:t>Показатели</w:t>
            </w:r>
          </w:p>
        </w:tc>
        <w:tc>
          <w:tcPr>
            <w:tcW w:w="662" w:type="dxa"/>
            <w:shd w:val="clear" w:color="auto" w:fill="auto"/>
            <w:vAlign w:val="center"/>
          </w:tcPr>
          <w:p w14:paraId="2622400A" w14:textId="77777777" w:rsidR="008B703E" w:rsidRPr="00BB620A" w:rsidRDefault="008B703E" w:rsidP="001840A0">
            <w:pPr>
              <w:jc w:val="center"/>
              <w:rPr>
                <w:color w:val="000000" w:themeColor="text1"/>
                <w:sz w:val="22"/>
                <w:szCs w:val="22"/>
                <w:u w:val="single"/>
              </w:rPr>
            </w:pPr>
            <w:r w:rsidRPr="00BB620A">
              <w:rPr>
                <w:snapToGrid w:val="0"/>
                <w:color w:val="000000" w:themeColor="text1"/>
                <w:sz w:val="22"/>
                <w:szCs w:val="22"/>
              </w:rPr>
              <w:t>Ед. изм.</w:t>
            </w:r>
          </w:p>
        </w:tc>
        <w:tc>
          <w:tcPr>
            <w:tcW w:w="1616" w:type="dxa"/>
            <w:shd w:val="clear" w:color="auto" w:fill="auto"/>
          </w:tcPr>
          <w:p w14:paraId="0AFF8F49" w14:textId="77777777" w:rsidR="008B703E" w:rsidRPr="00BB620A" w:rsidRDefault="008B703E" w:rsidP="001840A0">
            <w:pPr>
              <w:jc w:val="center"/>
              <w:rPr>
                <w:color w:val="000000" w:themeColor="text1"/>
                <w:sz w:val="22"/>
                <w:szCs w:val="22"/>
                <w:u w:val="single"/>
              </w:rPr>
            </w:pPr>
            <w:r w:rsidRPr="00BB620A">
              <w:rPr>
                <w:snapToGrid w:val="0"/>
                <w:color w:val="000000" w:themeColor="text1"/>
                <w:sz w:val="22"/>
                <w:szCs w:val="22"/>
              </w:rPr>
              <w:t>2025 предложение предприятия</w:t>
            </w:r>
          </w:p>
        </w:tc>
        <w:tc>
          <w:tcPr>
            <w:tcW w:w="1616" w:type="dxa"/>
            <w:shd w:val="clear" w:color="auto" w:fill="auto"/>
          </w:tcPr>
          <w:p w14:paraId="09289A39" w14:textId="77777777" w:rsidR="008B703E" w:rsidRPr="00BB620A" w:rsidRDefault="008B703E" w:rsidP="001840A0">
            <w:pPr>
              <w:ind w:right="-57"/>
              <w:jc w:val="center"/>
              <w:rPr>
                <w:snapToGrid w:val="0"/>
                <w:color w:val="000000" w:themeColor="text1"/>
                <w:sz w:val="22"/>
                <w:szCs w:val="22"/>
              </w:rPr>
            </w:pPr>
            <w:r w:rsidRPr="00BB620A">
              <w:rPr>
                <w:snapToGrid w:val="0"/>
                <w:color w:val="000000" w:themeColor="text1"/>
                <w:sz w:val="22"/>
                <w:szCs w:val="22"/>
              </w:rPr>
              <w:t>2025</w:t>
            </w:r>
          </w:p>
          <w:p w14:paraId="75B120BF" w14:textId="77777777" w:rsidR="008B703E" w:rsidRPr="00BB620A" w:rsidRDefault="008B703E" w:rsidP="001840A0">
            <w:pPr>
              <w:jc w:val="center"/>
              <w:rPr>
                <w:color w:val="000000" w:themeColor="text1"/>
                <w:sz w:val="22"/>
                <w:szCs w:val="22"/>
                <w:u w:val="single"/>
              </w:rPr>
            </w:pPr>
            <w:r w:rsidRPr="00BB620A">
              <w:rPr>
                <w:snapToGrid w:val="0"/>
                <w:color w:val="000000" w:themeColor="text1"/>
                <w:sz w:val="22"/>
                <w:szCs w:val="22"/>
              </w:rPr>
              <w:t>предложение экспертов</w:t>
            </w:r>
          </w:p>
        </w:tc>
        <w:tc>
          <w:tcPr>
            <w:tcW w:w="1769" w:type="dxa"/>
            <w:shd w:val="clear" w:color="auto" w:fill="auto"/>
          </w:tcPr>
          <w:p w14:paraId="27422764" w14:textId="77777777" w:rsidR="008B703E" w:rsidRPr="00BB620A" w:rsidRDefault="008B703E" w:rsidP="001840A0">
            <w:pPr>
              <w:jc w:val="center"/>
              <w:rPr>
                <w:color w:val="000000" w:themeColor="text1"/>
                <w:sz w:val="22"/>
                <w:szCs w:val="22"/>
                <w:u w:val="single"/>
              </w:rPr>
            </w:pPr>
            <w:r w:rsidRPr="00BB620A">
              <w:rPr>
                <w:snapToGrid w:val="0"/>
                <w:color w:val="000000" w:themeColor="text1"/>
                <w:sz w:val="22"/>
                <w:szCs w:val="22"/>
              </w:rPr>
              <w:t>Корректировка предложения предприятия</w:t>
            </w:r>
          </w:p>
        </w:tc>
      </w:tr>
      <w:tr w:rsidR="008B703E" w:rsidRPr="00BB620A" w14:paraId="2BA539B1" w14:textId="77777777" w:rsidTr="001840A0">
        <w:tc>
          <w:tcPr>
            <w:tcW w:w="631" w:type="dxa"/>
            <w:shd w:val="clear" w:color="auto" w:fill="auto"/>
          </w:tcPr>
          <w:p w14:paraId="539C5ABF" w14:textId="77777777" w:rsidR="008B703E" w:rsidRPr="00BB620A" w:rsidRDefault="008B703E" w:rsidP="001840A0">
            <w:pPr>
              <w:jc w:val="center"/>
              <w:rPr>
                <w:color w:val="000000" w:themeColor="text1"/>
                <w:sz w:val="22"/>
                <w:szCs w:val="22"/>
              </w:rPr>
            </w:pPr>
            <w:r w:rsidRPr="00BB620A">
              <w:rPr>
                <w:color w:val="000000" w:themeColor="text1"/>
                <w:sz w:val="22"/>
                <w:szCs w:val="22"/>
              </w:rPr>
              <w:t>1</w:t>
            </w:r>
          </w:p>
        </w:tc>
        <w:tc>
          <w:tcPr>
            <w:tcW w:w="3050" w:type="dxa"/>
            <w:shd w:val="clear" w:color="auto" w:fill="auto"/>
          </w:tcPr>
          <w:p w14:paraId="3052400F" w14:textId="77777777" w:rsidR="008B703E" w:rsidRPr="00BB620A" w:rsidRDefault="008B703E" w:rsidP="001840A0">
            <w:pPr>
              <w:rPr>
                <w:color w:val="000000" w:themeColor="text1"/>
                <w:sz w:val="22"/>
                <w:szCs w:val="22"/>
              </w:rPr>
            </w:pPr>
            <w:r w:rsidRPr="00BB620A">
              <w:rPr>
                <w:color w:val="000000" w:themeColor="text1"/>
                <w:sz w:val="22"/>
                <w:szCs w:val="22"/>
              </w:rPr>
              <w:t>Расходы на оплату работ и услуг производственного характера</w:t>
            </w:r>
          </w:p>
        </w:tc>
        <w:tc>
          <w:tcPr>
            <w:tcW w:w="662" w:type="dxa"/>
            <w:shd w:val="clear" w:color="auto" w:fill="auto"/>
          </w:tcPr>
          <w:p w14:paraId="5E703DCA" w14:textId="77777777" w:rsidR="008B703E" w:rsidRPr="00BB620A" w:rsidRDefault="008B703E" w:rsidP="001840A0">
            <w:pPr>
              <w:jc w:val="center"/>
              <w:rPr>
                <w:color w:val="000000" w:themeColor="text1"/>
                <w:sz w:val="22"/>
                <w:szCs w:val="22"/>
              </w:rPr>
            </w:pPr>
            <w:r w:rsidRPr="00BB620A">
              <w:rPr>
                <w:color w:val="000000" w:themeColor="text1"/>
                <w:sz w:val="22"/>
                <w:szCs w:val="22"/>
              </w:rPr>
              <w:t>тыс. руб.</w:t>
            </w:r>
          </w:p>
        </w:tc>
        <w:tc>
          <w:tcPr>
            <w:tcW w:w="1616" w:type="dxa"/>
            <w:shd w:val="clear" w:color="auto" w:fill="auto"/>
            <w:vAlign w:val="center"/>
          </w:tcPr>
          <w:p w14:paraId="12FF4D05" w14:textId="77777777" w:rsidR="008B703E" w:rsidRPr="00BB620A" w:rsidRDefault="008B703E" w:rsidP="001840A0">
            <w:pPr>
              <w:jc w:val="center"/>
              <w:rPr>
                <w:color w:val="000000" w:themeColor="text1"/>
                <w:sz w:val="22"/>
                <w:szCs w:val="22"/>
                <w:highlight w:val="yellow"/>
              </w:rPr>
            </w:pPr>
            <w:r w:rsidRPr="00BB620A">
              <w:rPr>
                <w:color w:val="000000" w:themeColor="text1"/>
                <w:sz w:val="22"/>
                <w:szCs w:val="22"/>
              </w:rPr>
              <w:t>10 641,33</w:t>
            </w:r>
          </w:p>
        </w:tc>
        <w:tc>
          <w:tcPr>
            <w:tcW w:w="1616" w:type="dxa"/>
            <w:shd w:val="clear" w:color="auto" w:fill="auto"/>
            <w:vAlign w:val="center"/>
          </w:tcPr>
          <w:p w14:paraId="673A7C1A" w14:textId="77777777" w:rsidR="008B703E" w:rsidRPr="00BB620A" w:rsidRDefault="008B703E" w:rsidP="001840A0">
            <w:pPr>
              <w:jc w:val="center"/>
              <w:rPr>
                <w:color w:val="000000" w:themeColor="text1"/>
                <w:sz w:val="22"/>
                <w:szCs w:val="22"/>
              </w:rPr>
            </w:pPr>
            <w:r w:rsidRPr="00BB620A">
              <w:rPr>
                <w:color w:val="000000" w:themeColor="text1"/>
                <w:sz w:val="22"/>
                <w:szCs w:val="22"/>
              </w:rPr>
              <w:t>10 641,34</w:t>
            </w:r>
          </w:p>
        </w:tc>
        <w:tc>
          <w:tcPr>
            <w:tcW w:w="1769" w:type="dxa"/>
            <w:shd w:val="clear" w:color="auto" w:fill="auto"/>
            <w:vAlign w:val="center"/>
          </w:tcPr>
          <w:p w14:paraId="49B7CFA1" w14:textId="77777777" w:rsidR="008B703E" w:rsidRPr="00BB620A" w:rsidRDefault="008B703E" w:rsidP="001840A0">
            <w:pPr>
              <w:jc w:val="center"/>
              <w:rPr>
                <w:color w:val="000000" w:themeColor="text1"/>
                <w:sz w:val="22"/>
                <w:szCs w:val="22"/>
              </w:rPr>
            </w:pPr>
            <w:r w:rsidRPr="00BB620A">
              <w:rPr>
                <w:color w:val="000000" w:themeColor="text1"/>
                <w:sz w:val="22"/>
                <w:szCs w:val="22"/>
              </w:rPr>
              <w:t>0,00</w:t>
            </w:r>
          </w:p>
        </w:tc>
      </w:tr>
      <w:tr w:rsidR="008B703E" w:rsidRPr="00BB620A" w14:paraId="73D5F458" w14:textId="77777777" w:rsidTr="001840A0">
        <w:trPr>
          <w:trHeight w:val="457"/>
        </w:trPr>
        <w:tc>
          <w:tcPr>
            <w:tcW w:w="631" w:type="dxa"/>
            <w:shd w:val="clear" w:color="auto" w:fill="auto"/>
          </w:tcPr>
          <w:p w14:paraId="7CA30BD8" w14:textId="77777777" w:rsidR="008B703E" w:rsidRPr="00BB620A" w:rsidRDefault="008B703E" w:rsidP="001840A0">
            <w:pPr>
              <w:jc w:val="center"/>
              <w:rPr>
                <w:color w:val="000000" w:themeColor="text1"/>
                <w:sz w:val="22"/>
                <w:szCs w:val="22"/>
              </w:rPr>
            </w:pPr>
            <w:r w:rsidRPr="00BB620A">
              <w:rPr>
                <w:color w:val="000000" w:themeColor="text1"/>
                <w:sz w:val="22"/>
                <w:szCs w:val="22"/>
              </w:rPr>
              <w:t>2</w:t>
            </w:r>
          </w:p>
        </w:tc>
        <w:tc>
          <w:tcPr>
            <w:tcW w:w="3050" w:type="dxa"/>
            <w:shd w:val="clear" w:color="auto" w:fill="auto"/>
          </w:tcPr>
          <w:p w14:paraId="160A67CA" w14:textId="77777777" w:rsidR="008B703E" w:rsidRPr="00BB620A" w:rsidRDefault="008B703E" w:rsidP="001840A0">
            <w:pPr>
              <w:rPr>
                <w:color w:val="000000" w:themeColor="text1"/>
                <w:sz w:val="22"/>
                <w:szCs w:val="22"/>
              </w:rPr>
            </w:pPr>
            <w:r w:rsidRPr="00BB620A">
              <w:rPr>
                <w:color w:val="000000" w:themeColor="text1"/>
                <w:sz w:val="22"/>
                <w:szCs w:val="22"/>
              </w:rPr>
              <w:t>Расходы на оплату труда</w:t>
            </w:r>
          </w:p>
        </w:tc>
        <w:tc>
          <w:tcPr>
            <w:tcW w:w="662" w:type="dxa"/>
            <w:shd w:val="clear" w:color="auto" w:fill="auto"/>
          </w:tcPr>
          <w:p w14:paraId="283C6FD9" w14:textId="77777777" w:rsidR="008B703E" w:rsidRPr="00BB620A" w:rsidRDefault="008B703E" w:rsidP="001840A0">
            <w:pPr>
              <w:jc w:val="center"/>
              <w:rPr>
                <w:color w:val="000000" w:themeColor="text1"/>
                <w:sz w:val="22"/>
                <w:szCs w:val="22"/>
                <w:u w:val="single"/>
              </w:rPr>
            </w:pPr>
            <w:r w:rsidRPr="00BB620A">
              <w:rPr>
                <w:color w:val="000000" w:themeColor="text1"/>
                <w:sz w:val="22"/>
                <w:szCs w:val="22"/>
              </w:rPr>
              <w:t>тыс. руб.</w:t>
            </w:r>
          </w:p>
        </w:tc>
        <w:tc>
          <w:tcPr>
            <w:tcW w:w="1616" w:type="dxa"/>
            <w:shd w:val="clear" w:color="auto" w:fill="auto"/>
            <w:vAlign w:val="center"/>
          </w:tcPr>
          <w:p w14:paraId="319BABE7" w14:textId="77777777" w:rsidR="008B703E" w:rsidRPr="00BB620A" w:rsidRDefault="008B703E" w:rsidP="001840A0">
            <w:pPr>
              <w:jc w:val="center"/>
              <w:rPr>
                <w:color w:val="000000" w:themeColor="text1"/>
                <w:sz w:val="22"/>
                <w:szCs w:val="22"/>
              </w:rPr>
            </w:pPr>
            <w:r w:rsidRPr="00BB620A">
              <w:rPr>
                <w:color w:val="000000" w:themeColor="text1"/>
                <w:sz w:val="22"/>
                <w:szCs w:val="22"/>
              </w:rPr>
              <w:t>1 400,41</w:t>
            </w:r>
          </w:p>
        </w:tc>
        <w:tc>
          <w:tcPr>
            <w:tcW w:w="1616" w:type="dxa"/>
            <w:shd w:val="clear" w:color="auto" w:fill="auto"/>
            <w:vAlign w:val="center"/>
          </w:tcPr>
          <w:p w14:paraId="3C1E8F1D" w14:textId="77777777" w:rsidR="008B703E" w:rsidRPr="00BB620A" w:rsidRDefault="008B703E" w:rsidP="001840A0">
            <w:pPr>
              <w:jc w:val="center"/>
              <w:rPr>
                <w:color w:val="000000" w:themeColor="text1"/>
                <w:sz w:val="22"/>
                <w:szCs w:val="22"/>
              </w:rPr>
            </w:pPr>
            <w:r w:rsidRPr="00BB620A">
              <w:rPr>
                <w:color w:val="000000" w:themeColor="text1"/>
                <w:sz w:val="22"/>
                <w:szCs w:val="22"/>
              </w:rPr>
              <w:t>1 400,41</w:t>
            </w:r>
          </w:p>
        </w:tc>
        <w:tc>
          <w:tcPr>
            <w:tcW w:w="1769" w:type="dxa"/>
            <w:shd w:val="clear" w:color="auto" w:fill="auto"/>
            <w:vAlign w:val="center"/>
          </w:tcPr>
          <w:p w14:paraId="7B652F56" w14:textId="77777777" w:rsidR="008B703E" w:rsidRPr="00BB620A" w:rsidRDefault="008B703E" w:rsidP="001840A0">
            <w:pPr>
              <w:jc w:val="center"/>
              <w:rPr>
                <w:color w:val="000000" w:themeColor="text1"/>
                <w:sz w:val="22"/>
                <w:szCs w:val="22"/>
              </w:rPr>
            </w:pPr>
            <w:r w:rsidRPr="00BB620A">
              <w:rPr>
                <w:color w:val="000000" w:themeColor="text1"/>
                <w:sz w:val="22"/>
                <w:szCs w:val="22"/>
              </w:rPr>
              <w:t>0,00</w:t>
            </w:r>
          </w:p>
        </w:tc>
      </w:tr>
      <w:tr w:rsidR="008B703E" w:rsidRPr="00BB620A" w14:paraId="70EF8356" w14:textId="77777777" w:rsidTr="001840A0">
        <w:tc>
          <w:tcPr>
            <w:tcW w:w="631" w:type="dxa"/>
            <w:shd w:val="clear" w:color="auto" w:fill="auto"/>
          </w:tcPr>
          <w:p w14:paraId="720BC8C7" w14:textId="77777777" w:rsidR="008B703E" w:rsidRPr="00BB620A" w:rsidRDefault="008B703E" w:rsidP="001840A0">
            <w:pPr>
              <w:jc w:val="both"/>
              <w:rPr>
                <w:color w:val="000000" w:themeColor="text1"/>
                <w:sz w:val="22"/>
                <w:szCs w:val="22"/>
              </w:rPr>
            </w:pPr>
          </w:p>
        </w:tc>
        <w:tc>
          <w:tcPr>
            <w:tcW w:w="3050" w:type="dxa"/>
            <w:shd w:val="clear" w:color="auto" w:fill="auto"/>
          </w:tcPr>
          <w:p w14:paraId="49228163" w14:textId="77777777" w:rsidR="008B703E" w:rsidRPr="00BB620A" w:rsidRDefault="008B703E" w:rsidP="001840A0">
            <w:pPr>
              <w:rPr>
                <w:color w:val="000000" w:themeColor="text1"/>
                <w:sz w:val="22"/>
                <w:szCs w:val="22"/>
                <w:u w:val="single"/>
              </w:rPr>
            </w:pPr>
            <w:r w:rsidRPr="00BB620A">
              <w:rPr>
                <w:snapToGrid w:val="0"/>
                <w:color w:val="000000" w:themeColor="text1"/>
                <w:sz w:val="22"/>
                <w:szCs w:val="22"/>
              </w:rPr>
              <w:t>Итого операционных (подконтрольных) расходов</w:t>
            </w:r>
          </w:p>
        </w:tc>
        <w:tc>
          <w:tcPr>
            <w:tcW w:w="662" w:type="dxa"/>
            <w:shd w:val="clear" w:color="auto" w:fill="auto"/>
          </w:tcPr>
          <w:p w14:paraId="4BCA9FFC" w14:textId="77777777" w:rsidR="008B703E" w:rsidRPr="00BB620A" w:rsidRDefault="008B703E" w:rsidP="001840A0">
            <w:pPr>
              <w:jc w:val="center"/>
              <w:rPr>
                <w:color w:val="000000" w:themeColor="text1"/>
                <w:sz w:val="22"/>
                <w:szCs w:val="22"/>
                <w:u w:val="single"/>
              </w:rPr>
            </w:pPr>
            <w:r w:rsidRPr="00BB620A">
              <w:rPr>
                <w:color w:val="000000" w:themeColor="text1"/>
                <w:sz w:val="22"/>
                <w:szCs w:val="22"/>
              </w:rPr>
              <w:t>тыс. руб.</w:t>
            </w:r>
          </w:p>
        </w:tc>
        <w:tc>
          <w:tcPr>
            <w:tcW w:w="1616" w:type="dxa"/>
            <w:shd w:val="clear" w:color="auto" w:fill="auto"/>
            <w:vAlign w:val="center"/>
          </w:tcPr>
          <w:p w14:paraId="37686B67" w14:textId="77777777" w:rsidR="008B703E" w:rsidRPr="00BB620A" w:rsidRDefault="008B703E" w:rsidP="001840A0">
            <w:pPr>
              <w:jc w:val="center"/>
              <w:rPr>
                <w:color w:val="000000" w:themeColor="text1"/>
                <w:sz w:val="22"/>
                <w:szCs w:val="22"/>
              </w:rPr>
            </w:pPr>
            <w:r w:rsidRPr="00BB620A">
              <w:rPr>
                <w:color w:val="000000" w:themeColor="text1"/>
                <w:sz w:val="22"/>
                <w:szCs w:val="22"/>
              </w:rPr>
              <w:t>12 041,75</w:t>
            </w:r>
          </w:p>
        </w:tc>
        <w:tc>
          <w:tcPr>
            <w:tcW w:w="1616" w:type="dxa"/>
            <w:shd w:val="clear" w:color="auto" w:fill="auto"/>
            <w:vAlign w:val="center"/>
          </w:tcPr>
          <w:p w14:paraId="3BED14A0" w14:textId="77777777" w:rsidR="008B703E" w:rsidRPr="00BB620A" w:rsidRDefault="008B703E" w:rsidP="001840A0">
            <w:pPr>
              <w:jc w:val="center"/>
              <w:rPr>
                <w:color w:val="000000" w:themeColor="text1"/>
                <w:sz w:val="22"/>
                <w:szCs w:val="22"/>
              </w:rPr>
            </w:pPr>
            <w:r w:rsidRPr="00BB620A">
              <w:rPr>
                <w:color w:val="000000" w:themeColor="text1"/>
                <w:sz w:val="22"/>
                <w:szCs w:val="22"/>
              </w:rPr>
              <w:t>12 041,75</w:t>
            </w:r>
          </w:p>
        </w:tc>
        <w:tc>
          <w:tcPr>
            <w:tcW w:w="1769" w:type="dxa"/>
            <w:shd w:val="clear" w:color="auto" w:fill="auto"/>
            <w:vAlign w:val="center"/>
          </w:tcPr>
          <w:p w14:paraId="113D1F89" w14:textId="77777777" w:rsidR="008B703E" w:rsidRPr="00BB620A" w:rsidRDefault="008B703E" w:rsidP="001840A0">
            <w:pPr>
              <w:jc w:val="center"/>
              <w:rPr>
                <w:color w:val="000000" w:themeColor="text1"/>
                <w:sz w:val="22"/>
                <w:szCs w:val="22"/>
              </w:rPr>
            </w:pPr>
            <w:r w:rsidRPr="00BB620A">
              <w:rPr>
                <w:color w:val="000000" w:themeColor="text1"/>
                <w:sz w:val="22"/>
                <w:szCs w:val="22"/>
              </w:rPr>
              <w:t>0,00</w:t>
            </w:r>
          </w:p>
        </w:tc>
      </w:tr>
    </w:tbl>
    <w:p w14:paraId="2F8E7FC4" w14:textId="77777777" w:rsidR="008B703E" w:rsidRPr="00BB620A" w:rsidRDefault="008B703E" w:rsidP="008B703E">
      <w:pPr>
        <w:ind w:right="113"/>
        <w:jc w:val="both"/>
        <w:rPr>
          <w:rFonts w:ascii="Calibri" w:eastAsia="Calibri" w:hAnsi="Calibri"/>
          <w:color w:val="000000" w:themeColor="text1"/>
          <w:sz w:val="22"/>
          <w:szCs w:val="22"/>
          <w:lang w:eastAsia="en-US"/>
        </w:rPr>
      </w:pPr>
    </w:p>
    <w:p w14:paraId="08C8500F" w14:textId="77777777" w:rsidR="008B703E" w:rsidRPr="00BB620A" w:rsidRDefault="008B703E" w:rsidP="008B703E">
      <w:pPr>
        <w:keepNext/>
        <w:tabs>
          <w:tab w:val="left" w:pos="567"/>
        </w:tabs>
        <w:jc w:val="center"/>
        <w:outlineLvl w:val="0"/>
        <w:rPr>
          <w:b/>
          <w:bCs/>
          <w:snapToGrid w:val="0"/>
          <w:color w:val="000000" w:themeColor="text1"/>
          <w:sz w:val="28"/>
          <w:szCs w:val="28"/>
        </w:rPr>
      </w:pPr>
      <w:r w:rsidRPr="00BB620A">
        <w:rPr>
          <w:b/>
          <w:bCs/>
          <w:snapToGrid w:val="0"/>
          <w:color w:val="000000" w:themeColor="text1"/>
          <w:sz w:val="28"/>
          <w:szCs w:val="28"/>
        </w:rPr>
        <w:t>7. Корректировка неподконтрольных расходов на 2025 год</w:t>
      </w:r>
    </w:p>
    <w:p w14:paraId="07B3F85D" w14:textId="77777777" w:rsidR="008B703E" w:rsidRPr="00BB620A" w:rsidRDefault="008B703E" w:rsidP="008B703E">
      <w:pPr>
        <w:autoSpaceDE w:val="0"/>
        <w:autoSpaceDN w:val="0"/>
        <w:adjustRightInd w:val="0"/>
        <w:ind w:firstLine="709"/>
        <w:contextualSpacing/>
        <w:jc w:val="both"/>
        <w:rPr>
          <w:rFonts w:eastAsia="Calibri"/>
          <w:color w:val="000000" w:themeColor="text1"/>
          <w:sz w:val="28"/>
          <w:szCs w:val="28"/>
        </w:rPr>
      </w:pPr>
      <w:r w:rsidRPr="00BB620A">
        <w:rPr>
          <w:rFonts w:eastAsia="Calibri"/>
          <w:color w:val="000000" w:themeColor="text1"/>
          <w:sz w:val="28"/>
          <w:szCs w:val="28"/>
        </w:rPr>
        <w:t>Согласно абзацу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1E4BC202" w14:textId="77777777" w:rsidR="008B703E" w:rsidRPr="00BB620A" w:rsidRDefault="008B703E" w:rsidP="008B703E">
      <w:pPr>
        <w:autoSpaceDE w:val="0"/>
        <w:autoSpaceDN w:val="0"/>
        <w:adjustRightInd w:val="0"/>
        <w:ind w:firstLine="709"/>
        <w:contextualSpacing/>
        <w:jc w:val="both"/>
        <w:rPr>
          <w:rFonts w:eastAsia="Calibri"/>
          <w:color w:val="000000" w:themeColor="text1"/>
          <w:sz w:val="28"/>
          <w:szCs w:val="28"/>
        </w:rPr>
      </w:pPr>
      <w:r w:rsidRPr="00BB620A">
        <w:rPr>
          <w:rFonts w:eastAsia="Calibri"/>
          <w:color w:val="000000" w:themeColor="text1"/>
          <w:sz w:val="28"/>
          <w:szCs w:val="28"/>
        </w:rPr>
        <w:lastRenderedPageBreak/>
        <w:t xml:space="preserve">1) расходы на оплату услуг, оказываемых организациями, осуществляющими регулируемые виды деятельности в соответствии </w:t>
      </w:r>
      <w:r w:rsidRPr="00BB620A">
        <w:rPr>
          <w:rFonts w:eastAsia="Calibri"/>
          <w:color w:val="000000" w:themeColor="text1"/>
          <w:sz w:val="28"/>
          <w:szCs w:val="28"/>
        </w:rPr>
        <w:br/>
        <w:t>с законодательством Российской Федерации;</w:t>
      </w:r>
    </w:p>
    <w:p w14:paraId="5B5E7F5F" w14:textId="77777777" w:rsidR="008B703E" w:rsidRPr="00BB620A" w:rsidRDefault="008B703E" w:rsidP="008B703E">
      <w:pPr>
        <w:autoSpaceDE w:val="0"/>
        <w:autoSpaceDN w:val="0"/>
        <w:adjustRightInd w:val="0"/>
        <w:ind w:firstLine="709"/>
        <w:contextualSpacing/>
        <w:jc w:val="both"/>
        <w:rPr>
          <w:rFonts w:eastAsia="Calibri"/>
          <w:color w:val="000000" w:themeColor="text1"/>
          <w:sz w:val="28"/>
          <w:szCs w:val="28"/>
        </w:rPr>
      </w:pPr>
      <w:r w:rsidRPr="00BB620A">
        <w:rPr>
          <w:rFonts w:eastAsia="Calibri"/>
          <w:color w:val="000000" w:themeColor="text1"/>
          <w:sz w:val="28"/>
          <w:szCs w:val="28"/>
        </w:rPr>
        <w:t>2)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534945A3" w14:textId="77777777" w:rsidR="008B703E" w:rsidRPr="00BB620A" w:rsidRDefault="008B703E" w:rsidP="008B703E">
      <w:pPr>
        <w:autoSpaceDE w:val="0"/>
        <w:autoSpaceDN w:val="0"/>
        <w:adjustRightInd w:val="0"/>
        <w:ind w:firstLine="709"/>
        <w:contextualSpacing/>
        <w:jc w:val="both"/>
        <w:rPr>
          <w:rFonts w:eastAsia="Calibri"/>
          <w:color w:val="000000" w:themeColor="text1"/>
          <w:sz w:val="28"/>
          <w:szCs w:val="28"/>
        </w:rPr>
      </w:pPr>
      <w:r w:rsidRPr="00BB620A">
        <w:rPr>
          <w:rFonts w:eastAsia="Calibri"/>
          <w:color w:val="000000" w:themeColor="text1"/>
          <w:sz w:val="28"/>
          <w:szCs w:val="28"/>
        </w:rPr>
        <w:t>3) концессионную плату;</w:t>
      </w:r>
    </w:p>
    <w:p w14:paraId="3D016E29" w14:textId="77777777" w:rsidR="008B703E" w:rsidRPr="00BB620A" w:rsidRDefault="008B703E" w:rsidP="008B703E">
      <w:pPr>
        <w:autoSpaceDE w:val="0"/>
        <w:autoSpaceDN w:val="0"/>
        <w:adjustRightInd w:val="0"/>
        <w:ind w:firstLine="709"/>
        <w:contextualSpacing/>
        <w:jc w:val="both"/>
        <w:rPr>
          <w:rFonts w:eastAsia="Calibri"/>
          <w:color w:val="000000" w:themeColor="text1"/>
          <w:sz w:val="28"/>
          <w:szCs w:val="28"/>
        </w:rPr>
      </w:pPr>
      <w:r w:rsidRPr="00BB620A">
        <w:rPr>
          <w:rFonts w:eastAsia="Calibri"/>
          <w:color w:val="000000" w:themeColor="text1"/>
          <w:sz w:val="28"/>
          <w:szCs w:val="28"/>
        </w:rPr>
        <w:t>4) арендную плату;</w:t>
      </w:r>
    </w:p>
    <w:p w14:paraId="7AEBDC9A" w14:textId="77777777" w:rsidR="008B703E" w:rsidRPr="00BB620A" w:rsidRDefault="008B703E" w:rsidP="008B703E">
      <w:pPr>
        <w:autoSpaceDE w:val="0"/>
        <w:autoSpaceDN w:val="0"/>
        <w:adjustRightInd w:val="0"/>
        <w:ind w:firstLine="709"/>
        <w:contextualSpacing/>
        <w:jc w:val="both"/>
        <w:rPr>
          <w:rFonts w:eastAsia="Calibri"/>
          <w:color w:val="000000" w:themeColor="text1"/>
          <w:sz w:val="28"/>
          <w:szCs w:val="28"/>
        </w:rPr>
      </w:pPr>
      <w:r w:rsidRPr="00BB620A">
        <w:rPr>
          <w:rFonts w:eastAsia="Calibri"/>
          <w:color w:val="000000" w:themeColor="text1"/>
          <w:sz w:val="28"/>
          <w:szCs w:val="28"/>
        </w:rPr>
        <w:t>5) расходы по сомнительным долгам;</w:t>
      </w:r>
    </w:p>
    <w:p w14:paraId="457B0B9D" w14:textId="77777777" w:rsidR="008B703E" w:rsidRPr="00BB620A" w:rsidRDefault="008B703E" w:rsidP="008B703E">
      <w:pPr>
        <w:autoSpaceDE w:val="0"/>
        <w:autoSpaceDN w:val="0"/>
        <w:adjustRightInd w:val="0"/>
        <w:ind w:firstLine="709"/>
        <w:contextualSpacing/>
        <w:jc w:val="both"/>
        <w:rPr>
          <w:rFonts w:eastAsia="Calibri"/>
          <w:color w:val="000000" w:themeColor="text1"/>
          <w:sz w:val="28"/>
          <w:szCs w:val="28"/>
        </w:rPr>
      </w:pPr>
      <w:r w:rsidRPr="00BB620A">
        <w:rPr>
          <w:rFonts w:eastAsia="Calibri"/>
          <w:color w:val="000000" w:themeColor="text1"/>
          <w:sz w:val="28"/>
          <w:szCs w:val="28"/>
        </w:rPr>
        <w:t>6) величину амортизации основных средств;</w:t>
      </w:r>
    </w:p>
    <w:p w14:paraId="1C794FB1" w14:textId="77777777" w:rsidR="008B703E" w:rsidRPr="00BB620A" w:rsidRDefault="008B703E" w:rsidP="008B703E">
      <w:pPr>
        <w:autoSpaceDE w:val="0"/>
        <w:autoSpaceDN w:val="0"/>
        <w:adjustRightInd w:val="0"/>
        <w:ind w:firstLine="709"/>
        <w:contextualSpacing/>
        <w:jc w:val="both"/>
        <w:rPr>
          <w:rFonts w:eastAsia="Calibri"/>
          <w:color w:val="000000" w:themeColor="text1"/>
          <w:sz w:val="28"/>
          <w:szCs w:val="28"/>
        </w:rPr>
      </w:pPr>
      <w:r w:rsidRPr="00BB620A">
        <w:rPr>
          <w:rFonts w:eastAsia="Calibri"/>
          <w:color w:val="000000" w:themeColor="text1"/>
          <w:sz w:val="28"/>
          <w:szCs w:val="28"/>
        </w:rPr>
        <w:t>7) отчисления на социальные нужды.</w:t>
      </w:r>
    </w:p>
    <w:p w14:paraId="74F301FA" w14:textId="77777777" w:rsidR="008B703E" w:rsidRPr="00BB620A" w:rsidRDefault="008B703E" w:rsidP="008B703E">
      <w:pPr>
        <w:autoSpaceDE w:val="0"/>
        <w:autoSpaceDN w:val="0"/>
        <w:adjustRightInd w:val="0"/>
        <w:contextualSpacing/>
        <w:jc w:val="both"/>
        <w:rPr>
          <w:rFonts w:eastAsia="Calibri"/>
          <w:color w:val="000000" w:themeColor="text1"/>
          <w:sz w:val="28"/>
          <w:szCs w:val="28"/>
        </w:rPr>
      </w:pPr>
    </w:p>
    <w:p w14:paraId="299FDB5E" w14:textId="77777777" w:rsidR="008B703E" w:rsidRPr="00BB620A" w:rsidRDefault="008B703E" w:rsidP="008B703E">
      <w:pPr>
        <w:keepNext/>
        <w:keepLines/>
        <w:jc w:val="center"/>
        <w:outlineLvl w:val="1"/>
        <w:rPr>
          <w:rFonts w:eastAsia="Calibri"/>
          <w:b/>
          <w:color w:val="000000" w:themeColor="text1"/>
          <w:sz w:val="28"/>
          <w:szCs w:val="28"/>
          <w:lang w:eastAsia="en-US"/>
        </w:rPr>
      </w:pPr>
      <w:r w:rsidRPr="00BB620A">
        <w:rPr>
          <w:rFonts w:eastAsia="Calibri"/>
          <w:b/>
          <w:color w:val="000000" w:themeColor="text1"/>
          <w:sz w:val="28"/>
          <w:szCs w:val="28"/>
          <w:lang w:eastAsia="en-US"/>
        </w:rPr>
        <w:t>7.1. Очистка стоков</w:t>
      </w:r>
    </w:p>
    <w:p w14:paraId="74AF6F40"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Предприятием заявлены расходы по статье в размере 1 152,25 тыс. руб. из них:</w:t>
      </w:r>
    </w:p>
    <w:p w14:paraId="094BDCBE" w14:textId="77777777" w:rsidR="008B703E" w:rsidRPr="00BB620A" w:rsidRDefault="008B703E" w:rsidP="008B703E">
      <w:pPr>
        <w:ind w:firstLine="709"/>
        <w:jc w:val="both"/>
        <w:rPr>
          <w:snapToGrid w:val="0"/>
          <w:color w:val="000000" w:themeColor="text1"/>
          <w:sz w:val="28"/>
        </w:rPr>
      </w:pPr>
      <w:r w:rsidRPr="00BB620A">
        <w:rPr>
          <w:color w:val="000000" w:themeColor="text1"/>
          <w:sz w:val="28"/>
          <w:szCs w:val="28"/>
        </w:rPr>
        <w:t xml:space="preserve">- </w:t>
      </w:r>
      <w:r w:rsidRPr="00BB620A">
        <w:rPr>
          <w:snapToGrid w:val="0"/>
          <w:color w:val="000000" w:themeColor="text1"/>
          <w:sz w:val="28"/>
        </w:rPr>
        <w:t>КС 2015 года в размере 1 081,21 тыс. руб.;</w:t>
      </w:r>
    </w:p>
    <w:p w14:paraId="3E602D7B"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 xml:space="preserve">- </w:t>
      </w:r>
      <w:r w:rsidRPr="00BB620A">
        <w:rPr>
          <w:color w:val="000000" w:themeColor="text1"/>
          <w:sz w:val="28"/>
          <w:szCs w:val="22"/>
        </w:rPr>
        <w:t>КС 2018 года в размере 71,04 тыс. руб.</w:t>
      </w:r>
    </w:p>
    <w:p w14:paraId="0ABD93F7"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 xml:space="preserve">Расходы на стоки ОАО «СКЭК» по узлу теплоснабжения Промышленновский муниципальный округ </w:t>
      </w:r>
      <w:r w:rsidRPr="00BB620A">
        <w:rPr>
          <w:snapToGrid w:val="0"/>
          <w:color w:val="000000" w:themeColor="text1"/>
          <w:sz w:val="28"/>
        </w:rPr>
        <w:t xml:space="preserve">по концессионному соглашению б/н от 10.11.2015 </w:t>
      </w:r>
      <w:r w:rsidRPr="00BB620A">
        <w:rPr>
          <w:color w:val="000000" w:themeColor="text1"/>
          <w:sz w:val="28"/>
          <w:szCs w:val="28"/>
        </w:rPr>
        <w:t xml:space="preserve">складываются из услуг по водоотведению, осуществляемых силами ООО «ПКС» (договор №73 от 01.06.2015), а также, услуг по откачке стоков АС-машинами (договор с ООО «ПКС» от 31.12.2019 № 01/01-2020). </w:t>
      </w:r>
    </w:p>
    <w:p w14:paraId="25E21AC3" w14:textId="77777777" w:rsidR="008B703E" w:rsidRPr="00BB620A" w:rsidRDefault="008B703E" w:rsidP="008B703E">
      <w:pPr>
        <w:tabs>
          <w:tab w:val="left" w:pos="1134"/>
        </w:tabs>
        <w:ind w:firstLine="709"/>
        <w:jc w:val="both"/>
        <w:rPr>
          <w:color w:val="000000" w:themeColor="text1"/>
          <w:sz w:val="28"/>
          <w:szCs w:val="28"/>
        </w:rPr>
      </w:pPr>
      <w:r w:rsidRPr="00BB620A">
        <w:rPr>
          <w:color w:val="000000" w:themeColor="text1"/>
          <w:sz w:val="28"/>
          <w:szCs w:val="28"/>
        </w:rPr>
        <w:t>Стоимость затрат на стоки принята экспертами на 2025 год в сумме 1 081,21 тыс. руб. от фактических расходов по итогу 2023 года 937,39 тыс. руб. (аналитический отчет 90.02 Теплоснабжение п. Промышленная объекты КС 2015) с учетом ИЦП на 2024, 2025 годы 106,7 и 108,1.</w:t>
      </w:r>
    </w:p>
    <w:p w14:paraId="6E296EDF"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 xml:space="preserve">Расходы по статье предприятием заявлено по </w:t>
      </w:r>
      <w:r w:rsidRPr="00BB620A">
        <w:rPr>
          <w:color w:val="000000" w:themeColor="text1"/>
          <w:sz w:val="28"/>
          <w:szCs w:val="22"/>
        </w:rPr>
        <w:t xml:space="preserve">КС 2018 года </w:t>
      </w:r>
      <w:r w:rsidRPr="00BB620A">
        <w:rPr>
          <w:color w:val="000000" w:themeColor="text1"/>
          <w:sz w:val="28"/>
          <w:szCs w:val="28"/>
        </w:rPr>
        <w:t xml:space="preserve">в размере 71,04 тыс. руб. </w:t>
      </w:r>
    </w:p>
    <w:p w14:paraId="468F5E84"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 xml:space="preserve">Расходы на стоки ОАО «СКЭК» по узлу теплоснабжения Промышленновский муниципальный округ складываются из услуг по откачке стоков АС-машинами (договор с ООО «ПКС» от 31.12.2019 № 01/01-2020). </w:t>
      </w:r>
    </w:p>
    <w:p w14:paraId="0529D163" w14:textId="77777777" w:rsidR="008B703E" w:rsidRPr="00BB620A" w:rsidRDefault="008B703E" w:rsidP="008B703E">
      <w:pPr>
        <w:tabs>
          <w:tab w:val="left" w:pos="1134"/>
        </w:tabs>
        <w:ind w:firstLine="709"/>
        <w:jc w:val="both"/>
        <w:rPr>
          <w:color w:val="000000" w:themeColor="text1"/>
          <w:sz w:val="28"/>
          <w:szCs w:val="28"/>
        </w:rPr>
      </w:pPr>
      <w:r w:rsidRPr="00BB620A">
        <w:rPr>
          <w:color w:val="000000" w:themeColor="text1"/>
          <w:sz w:val="28"/>
          <w:szCs w:val="28"/>
        </w:rPr>
        <w:t xml:space="preserve">Стоимость затрат на стоки принята экспертами на 2025 год по </w:t>
      </w:r>
      <w:r w:rsidRPr="00BB620A">
        <w:rPr>
          <w:color w:val="000000" w:themeColor="text1"/>
          <w:sz w:val="28"/>
          <w:szCs w:val="22"/>
        </w:rPr>
        <w:t>КС 2018 года</w:t>
      </w:r>
      <w:r w:rsidRPr="00BB620A">
        <w:rPr>
          <w:color w:val="000000" w:themeColor="text1"/>
          <w:sz w:val="28"/>
          <w:szCs w:val="28"/>
        </w:rPr>
        <w:t xml:space="preserve"> в сумме 71,04 тыс. руб. по предложению предприятия.</w:t>
      </w:r>
    </w:p>
    <w:p w14:paraId="305277DE" w14:textId="77777777" w:rsidR="008B703E" w:rsidRPr="00BB620A" w:rsidRDefault="008B703E" w:rsidP="008B703E">
      <w:pPr>
        <w:tabs>
          <w:tab w:val="left" w:pos="1134"/>
        </w:tabs>
        <w:ind w:firstLine="709"/>
        <w:jc w:val="both"/>
        <w:rPr>
          <w:color w:val="000000" w:themeColor="text1"/>
          <w:sz w:val="28"/>
          <w:szCs w:val="28"/>
        </w:rPr>
      </w:pPr>
    </w:p>
    <w:p w14:paraId="66CD3C43" w14:textId="77777777" w:rsidR="008B703E" w:rsidRPr="00BB620A" w:rsidRDefault="008B703E" w:rsidP="008B703E">
      <w:pPr>
        <w:keepNext/>
        <w:keepLines/>
        <w:jc w:val="center"/>
        <w:outlineLvl w:val="1"/>
        <w:rPr>
          <w:rFonts w:eastAsia="Calibri"/>
          <w:b/>
          <w:color w:val="000000" w:themeColor="text1"/>
          <w:sz w:val="28"/>
          <w:szCs w:val="28"/>
          <w:lang w:eastAsia="en-US"/>
        </w:rPr>
      </w:pPr>
      <w:r w:rsidRPr="00BB620A">
        <w:rPr>
          <w:rFonts w:eastAsia="Calibri"/>
          <w:b/>
          <w:color w:val="000000" w:themeColor="text1"/>
          <w:sz w:val="28"/>
          <w:szCs w:val="28"/>
          <w:lang w:eastAsia="en-US"/>
        </w:rPr>
        <w:t>7.2. Арендная плата</w:t>
      </w:r>
    </w:p>
    <w:p w14:paraId="6A8DD484"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xml:space="preserve">По данной статье предприятием планируются расходы в размере </w:t>
      </w:r>
      <w:r w:rsidRPr="00BB620A">
        <w:rPr>
          <w:snapToGrid w:val="0"/>
          <w:color w:val="000000" w:themeColor="text1"/>
          <w:sz w:val="28"/>
          <w:szCs w:val="28"/>
        </w:rPr>
        <w:br/>
        <w:t xml:space="preserve">13,49 тыс. руб. </w:t>
      </w:r>
    </w:p>
    <w:p w14:paraId="5E1EC7A9" w14:textId="77777777" w:rsidR="008B703E" w:rsidRPr="00BB620A" w:rsidRDefault="008B703E" w:rsidP="008B703E">
      <w:pPr>
        <w:tabs>
          <w:tab w:val="left" w:pos="1890"/>
        </w:tabs>
        <w:ind w:firstLine="709"/>
        <w:jc w:val="both"/>
        <w:rPr>
          <w:snapToGrid w:val="0"/>
          <w:color w:val="000000" w:themeColor="text1"/>
          <w:sz w:val="28"/>
        </w:rPr>
      </w:pPr>
      <w:r w:rsidRPr="00BB620A">
        <w:rPr>
          <w:snapToGrid w:val="0"/>
          <w:color w:val="000000" w:themeColor="text1"/>
          <w:sz w:val="28"/>
          <w:szCs w:val="28"/>
        </w:rPr>
        <w:t>- по</w:t>
      </w:r>
      <w:r w:rsidRPr="00BB620A">
        <w:rPr>
          <w:snapToGrid w:val="0"/>
          <w:color w:val="000000" w:themeColor="text1"/>
          <w:sz w:val="28"/>
        </w:rPr>
        <w:t xml:space="preserve"> КС 2015 года в размере 13,28 тыс. руб.;</w:t>
      </w:r>
    </w:p>
    <w:p w14:paraId="5DDE73F6" w14:textId="77777777" w:rsidR="008B703E" w:rsidRPr="00BB620A" w:rsidRDefault="008B703E" w:rsidP="008B703E">
      <w:pPr>
        <w:tabs>
          <w:tab w:val="left" w:pos="1890"/>
        </w:tabs>
        <w:ind w:firstLine="709"/>
        <w:jc w:val="both"/>
        <w:rPr>
          <w:snapToGrid w:val="0"/>
          <w:color w:val="000000" w:themeColor="text1"/>
          <w:sz w:val="28"/>
        </w:rPr>
      </w:pPr>
      <w:r w:rsidRPr="00BB620A">
        <w:rPr>
          <w:snapToGrid w:val="0"/>
          <w:color w:val="000000" w:themeColor="text1"/>
          <w:sz w:val="28"/>
        </w:rPr>
        <w:t xml:space="preserve">- по </w:t>
      </w:r>
      <w:r w:rsidRPr="00BB620A">
        <w:rPr>
          <w:color w:val="000000" w:themeColor="text1"/>
          <w:sz w:val="28"/>
          <w:szCs w:val="22"/>
        </w:rPr>
        <w:t>КС 2018 года в размере 0,21 тыс. руб.</w:t>
      </w:r>
    </w:p>
    <w:p w14:paraId="3A138ED7"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 и проанализированы договоры </w:t>
      </w:r>
      <w:r w:rsidRPr="00BB620A">
        <w:rPr>
          <w:snapToGrid w:val="0"/>
          <w:color w:val="000000" w:themeColor="text1"/>
          <w:sz w:val="28"/>
          <w:szCs w:val="28"/>
        </w:rPr>
        <w:lastRenderedPageBreak/>
        <w:t>аренды земельных участков с КУМИ Промышленновского муниципального округа (№ 1055 от 01.12.2022; № 529 от 01.01.2019; № 529,</w:t>
      </w:r>
      <w:r w:rsidRPr="00BB620A">
        <w:rPr>
          <w:snapToGrid w:val="0"/>
          <w:color w:val="000000" w:themeColor="text1"/>
          <w:sz w:val="28"/>
          <w:szCs w:val="28"/>
        </w:rPr>
        <w:br/>
        <w:t>№ 530, № 531,№ 532, № 533, № 535, № 536,№ 537 от 01.01.2019; № 729 от 17.09.2019; №731 от 27.09.2019; № 732, № 733 от 27.09.2019; № 759 от 24.10.2019;№ 762 от 28.10.2019; № 778 от 12.11.2019; №885 от 12.03.2020;</w:t>
      </w:r>
      <w:r w:rsidRPr="00BB620A">
        <w:rPr>
          <w:snapToGrid w:val="0"/>
          <w:color w:val="000000" w:themeColor="text1"/>
          <w:sz w:val="28"/>
          <w:szCs w:val="28"/>
        </w:rPr>
        <w:br/>
        <w:t xml:space="preserve">№ 990 от 04.08.2020; № 991 от 04.08.2020). </w:t>
      </w:r>
    </w:p>
    <w:p w14:paraId="1B5BAC38"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Эксперты признают экономически обоснованными расходы на аренду земли </w:t>
      </w:r>
      <w:bookmarkStart w:id="10" w:name="_Hlk185863571"/>
      <w:r w:rsidRPr="00BB620A">
        <w:rPr>
          <w:snapToGrid w:val="0"/>
          <w:color w:val="000000" w:themeColor="text1"/>
          <w:sz w:val="28"/>
        </w:rPr>
        <w:t>по концессионному соглашению б/н от 10.11.2015</w:t>
      </w:r>
      <w:bookmarkEnd w:id="10"/>
      <w:r w:rsidRPr="00BB620A">
        <w:rPr>
          <w:snapToGrid w:val="0"/>
          <w:color w:val="000000" w:themeColor="text1"/>
          <w:sz w:val="28"/>
        </w:rPr>
        <w:t xml:space="preserve"> </w:t>
      </w:r>
      <w:r w:rsidRPr="00BB620A">
        <w:rPr>
          <w:snapToGrid w:val="0"/>
          <w:color w:val="000000" w:themeColor="text1"/>
          <w:sz w:val="28"/>
          <w:szCs w:val="28"/>
        </w:rPr>
        <w:t>в сумме 13,49 тыс. руб. и предлагают их к включению в НВВ предприятия на 2025 год.</w:t>
      </w:r>
    </w:p>
    <w:p w14:paraId="26EA9937"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Корректировка по статье относительно предложений предприятия отсутствуют.</w:t>
      </w:r>
    </w:p>
    <w:p w14:paraId="1104A7A7" w14:textId="77777777" w:rsidR="008B703E" w:rsidRPr="00BB620A" w:rsidRDefault="008B703E" w:rsidP="008B703E">
      <w:pPr>
        <w:keepNext/>
        <w:keepLines/>
        <w:jc w:val="center"/>
        <w:outlineLvl w:val="1"/>
        <w:rPr>
          <w:rFonts w:eastAsia="Calibri"/>
          <w:b/>
          <w:color w:val="000000" w:themeColor="text1"/>
          <w:sz w:val="28"/>
          <w:szCs w:val="28"/>
          <w:lang w:eastAsia="en-US"/>
        </w:rPr>
      </w:pPr>
      <w:r w:rsidRPr="00BB620A">
        <w:rPr>
          <w:rFonts w:eastAsia="Calibri"/>
          <w:b/>
          <w:color w:val="000000" w:themeColor="text1"/>
          <w:sz w:val="28"/>
          <w:szCs w:val="28"/>
          <w:lang w:eastAsia="en-US"/>
        </w:rPr>
        <w:t>7.3. Концессионная плата</w:t>
      </w:r>
    </w:p>
    <w:p w14:paraId="7AA06EE2"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По статье концессионная плата предприятие заявляет расходы в сумме 12 тыс. руб. их них:</w:t>
      </w:r>
    </w:p>
    <w:p w14:paraId="77CABD4C" w14:textId="77777777" w:rsidR="008B703E" w:rsidRPr="00BB620A" w:rsidRDefault="008B703E" w:rsidP="008B703E">
      <w:pPr>
        <w:tabs>
          <w:tab w:val="left" w:pos="1890"/>
        </w:tabs>
        <w:ind w:firstLine="709"/>
        <w:jc w:val="both"/>
        <w:rPr>
          <w:snapToGrid w:val="0"/>
          <w:color w:val="000000" w:themeColor="text1"/>
          <w:sz w:val="28"/>
        </w:rPr>
      </w:pPr>
      <w:r w:rsidRPr="00BB620A">
        <w:rPr>
          <w:snapToGrid w:val="0"/>
          <w:color w:val="000000" w:themeColor="text1"/>
          <w:sz w:val="28"/>
          <w:szCs w:val="28"/>
        </w:rPr>
        <w:t xml:space="preserve">- по </w:t>
      </w:r>
      <w:r w:rsidRPr="00BB620A">
        <w:rPr>
          <w:snapToGrid w:val="0"/>
          <w:color w:val="000000" w:themeColor="text1"/>
          <w:sz w:val="28"/>
        </w:rPr>
        <w:t>КС 2015 года в размере 12 тыс. руб.;</w:t>
      </w:r>
    </w:p>
    <w:p w14:paraId="37CD0DB6"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xml:space="preserve">- по </w:t>
      </w:r>
      <w:r w:rsidRPr="00BB620A">
        <w:rPr>
          <w:color w:val="000000" w:themeColor="text1"/>
          <w:sz w:val="28"/>
          <w:szCs w:val="22"/>
        </w:rPr>
        <w:t xml:space="preserve">КС 2018 года в размере 0 тыс. руб. </w:t>
      </w:r>
    </w:p>
    <w:p w14:paraId="5093D7C2" w14:textId="77777777" w:rsidR="008B703E" w:rsidRPr="00BB620A" w:rsidRDefault="008B703E" w:rsidP="008B703E">
      <w:pPr>
        <w:tabs>
          <w:tab w:val="left" w:pos="1890"/>
        </w:tabs>
        <w:ind w:firstLine="709"/>
        <w:jc w:val="both"/>
        <w:rPr>
          <w:snapToGrid w:val="0"/>
          <w:color w:val="000000" w:themeColor="text1"/>
          <w:sz w:val="28"/>
          <w:szCs w:val="28"/>
          <w:lang w:eastAsia="en-US"/>
        </w:rPr>
      </w:pPr>
      <w:r w:rsidRPr="00BB620A">
        <w:rPr>
          <w:snapToGrid w:val="0"/>
          <w:color w:val="000000" w:themeColor="text1"/>
          <w:sz w:val="28"/>
          <w:szCs w:val="28"/>
        </w:rPr>
        <w:t xml:space="preserve">Концессионная плата принимается согласно концессионному соглашению от 10.11.2015 в сумме 12,0 тыс. руб. (из расчета 1,0 тыс. руб. </w:t>
      </w:r>
      <w:r w:rsidRPr="00BB620A">
        <w:rPr>
          <w:snapToGrid w:val="0"/>
          <w:color w:val="000000" w:themeColor="text1"/>
          <w:sz w:val="28"/>
          <w:szCs w:val="28"/>
        </w:rPr>
        <w:br/>
        <w:t xml:space="preserve">в месяц). Концессионная плата согласно КС </w:t>
      </w:r>
      <w:r w:rsidRPr="00BB620A">
        <w:rPr>
          <w:color w:val="000000" w:themeColor="text1"/>
          <w:sz w:val="28"/>
          <w:szCs w:val="22"/>
        </w:rPr>
        <w:t>2018 года</w:t>
      </w:r>
      <w:r w:rsidRPr="00BB620A">
        <w:rPr>
          <w:snapToGrid w:val="0"/>
          <w:color w:val="000000" w:themeColor="text1"/>
          <w:sz w:val="28"/>
          <w:szCs w:val="28"/>
        </w:rPr>
        <w:t xml:space="preserve"> </w:t>
      </w:r>
      <w:r w:rsidRPr="00BB620A">
        <w:rPr>
          <w:snapToGrid w:val="0"/>
          <w:color w:val="000000" w:themeColor="text1"/>
          <w:sz w:val="28"/>
          <w:szCs w:val="28"/>
          <w:lang w:eastAsia="en-US"/>
        </w:rPr>
        <w:t>принимается в нулевой отметке.</w:t>
      </w:r>
    </w:p>
    <w:p w14:paraId="52C902BE"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xml:space="preserve">Всего расходы по данной статье на 2025 год принимаются экспертами в размере 12 тыс. руб. </w:t>
      </w:r>
    </w:p>
    <w:p w14:paraId="047B27FE" w14:textId="77777777" w:rsidR="008B703E" w:rsidRPr="00BB620A" w:rsidRDefault="008B703E" w:rsidP="008B703E">
      <w:pPr>
        <w:tabs>
          <w:tab w:val="left" w:pos="1890"/>
        </w:tabs>
        <w:jc w:val="both"/>
        <w:rPr>
          <w:snapToGrid w:val="0"/>
          <w:color w:val="000000" w:themeColor="text1"/>
          <w:sz w:val="28"/>
          <w:szCs w:val="28"/>
        </w:rPr>
      </w:pPr>
    </w:p>
    <w:p w14:paraId="03B9DD25" w14:textId="77777777" w:rsidR="008B703E" w:rsidRPr="00BB620A" w:rsidRDefault="008B703E" w:rsidP="008B703E">
      <w:pPr>
        <w:keepNext/>
        <w:keepLines/>
        <w:jc w:val="center"/>
        <w:outlineLvl w:val="1"/>
        <w:rPr>
          <w:rFonts w:eastAsia="Calibri"/>
          <w:b/>
          <w:color w:val="000000" w:themeColor="text1"/>
          <w:sz w:val="28"/>
          <w:szCs w:val="28"/>
          <w:lang w:eastAsia="en-US"/>
        </w:rPr>
      </w:pPr>
      <w:r w:rsidRPr="00BB620A">
        <w:rPr>
          <w:rFonts w:eastAsia="Calibri"/>
          <w:b/>
          <w:color w:val="000000" w:themeColor="text1"/>
          <w:sz w:val="28"/>
          <w:szCs w:val="28"/>
          <w:lang w:eastAsia="en-US"/>
        </w:rPr>
        <w:t>7.4. Расходы на уплату налогов, сборов и других обязательных платежей</w:t>
      </w:r>
    </w:p>
    <w:p w14:paraId="0C658BD1"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Предприятием заявлена сумма в размере 4 271,55 тыс. руб. из них:</w:t>
      </w:r>
    </w:p>
    <w:p w14:paraId="2EB18D52"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 по</w:t>
      </w:r>
      <w:r w:rsidRPr="00BB620A">
        <w:rPr>
          <w:snapToGrid w:val="0"/>
          <w:color w:val="000000" w:themeColor="text1"/>
          <w:sz w:val="28"/>
        </w:rPr>
        <w:t xml:space="preserve"> КС 2015 года</w:t>
      </w:r>
      <w:r w:rsidRPr="00BB620A">
        <w:rPr>
          <w:color w:val="000000" w:themeColor="text1"/>
          <w:sz w:val="28"/>
          <w:szCs w:val="28"/>
        </w:rPr>
        <w:t xml:space="preserve"> в размере 2 993,91 тыс. руб.;</w:t>
      </w:r>
    </w:p>
    <w:p w14:paraId="6C8745B3"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 xml:space="preserve">- по </w:t>
      </w:r>
      <w:r w:rsidRPr="00BB620A">
        <w:rPr>
          <w:color w:val="000000" w:themeColor="text1"/>
          <w:sz w:val="28"/>
          <w:szCs w:val="22"/>
        </w:rPr>
        <w:t>КС 2018 года</w:t>
      </w:r>
      <w:r w:rsidRPr="00BB620A">
        <w:rPr>
          <w:color w:val="000000" w:themeColor="text1"/>
          <w:sz w:val="28"/>
          <w:szCs w:val="28"/>
        </w:rPr>
        <w:t xml:space="preserve"> в размере 1 277,64 тыс. руб.</w:t>
      </w:r>
    </w:p>
    <w:p w14:paraId="1C89C5BC"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 рассмотрен и проанализированы представленные обосновывающие материалы:</w:t>
      </w:r>
    </w:p>
    <w:p w14:paraId="6C7391BD" w14:textId="77777777" w:rsidR="008B703E" w:rsidRPr="00BB620A" w:rsidRDefault="008B703E" w:rsidP="008B703E">
      <w:pPr>
        <w:ind w:firstLine="709"/>
        <w:jc w:val="both"/>
        <w:rPr>
          <w:rFonts w:eastAsia="Calibri"/>
          <w:color w:val="000000" w:themeColor="text1"/>
          <w:sz w:val="28"/>
          <w:szCs w:val="28"/>
        </w:rPr>
      </w:pPr>
      <w:r w:rsidRPr="00BB620A">
        <w:rPr>
          <w:color w:val="000000" w:themeColor="text1"/>
          <w:sz w:val="28"/>
          <w:szCs w:val="28"/>
        </w:rPr>
        <w:t>- аналитический отчет по счету 90.02 Себестоимость продаж Теплоснабжение п. Промышленная Объекты КС 2015 года.</w:t>
      </w:r>
    </w:p>
    <w:p w14:paraId="28AAF4B3" w14:textId="77777777" w:rsidR="008B703E" w:rsidRPr="00BB620A" w:rsidRDefault="008B703E" w:rsidP="008B703E">
      <w:pPr>
        <w:ind w:firstLine="709"/>
        <w:jc w:val="both"/>
        <w:rPr>
          <w:rFonts w:eastAsia="Calibri"/>
          <w:color w:val="000000" w:themeColor="text1"/>
          <w:sz w:val="28"/>
          <w:szCs w:val="28"/>
        </w:rPr>
      </w:pPr>
      <w:r w:rsidRPr="00BB620A">
        <w:rPr>
          <w:rFonts w:eastAsia="Calibri"/>
          <w:color w:val="000000" w:themeColor="text1"/>
          <w:sz w:val="28"/>
          <w:szCs w:val="28"/>
        </w:rPr>
        <w:t>- аналитический отчет по счету 20.26 «Плата за загрязнение окружающей среды за 2023 год;</w:t>
      </w:r>
    </w:p>
    <w:p w14:paraId="417A4660" w14:textId="77777777" w:rsidR="008B703E" w:rsidRPr="00BB620A" w:rsidRDefault="008B703E" w:rsidP="008B703E">
      <w:pPr>
        <w:ind w:firstLine="709"/>
        <w:jc w:val="both"/>
        <w:rPr>
          <w:rFonts w:eastAsia="Calibri"/>
          <w:color w:val="000000" w:themeColor="text1"/>
          <w:sz w:val="28"/>
          <w:szCs w:val="28"/>
        </w:rPr>
      </w:pPr>
      <w:r w:rsidRPr="00BB620A">
        <w:rPr>
          <w:rFonts w:eastAsia="Calibri"/>
          <w:color w:val="000000" w:themeColor="text1"/>
          <w:sz w:val="28"/>
          <w:szCs w:val="28"/>
        </w:rPr>
        <w:t>- аналитический счет 76.07 «Расчеты по плате за негативное воздействие на окружающую среду;</w:t>
      </w:r>
    </w:p>
    <w:p w14:paraId="0AEAB86E" w14:textId="77777777" w:rsidR="008B703E" w:rsidRPr="00BB620A" w:rsidRDefault="008B703E" w:rsidP="008B703E">
      <w:pPr>
        <w:ind w:firstLine="709"/>
        <w:jc w:val="both"/>
        <w:rPr>
          <w:rFonts w:eastAsia="Calibri"/>
          <w:color w:val="000000" w:themeColor="text1"/>
          <w:sz w:val="28"/>
          <w:szCs w:val="28"/>
        </w:rPr>
      </w:pPr>
      <w:r w:rsidRPr="00BB620A">
        <w:rPr>
          <w:rFonts w:eastAsia="Calibri"/>
          <w:color w:val="000000" w:themeColor="text1"/>
          <w:sz w:val="28"/>
          <w:szCs w:val="28"/>
        </w:rPr>
        <w:t>- декларация о плате за негативное воздействие на окружающую среду за 2023 год;</w:t>
      </w:r>
    </w:p>
    <w:p w14:paraId="69B2087C"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 расчет по транспортному налогу за 2023 год;</w:t>
      </w:r>
    </w:p>
    <w:p w14:paraId="6DFC638C"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 расчет земельного налога за 2023 год;</w:t>
      </w:r>
    </w:p>
    <w:p w14:paraId="0683DE49"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 расчет на имущество организации за 2023 год;</w:t>
      </w:r>
    </w:p>
    <w:p w14:paraId="0BF343B4"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 налоговая декларация по налогу на имущество;</w:t>
      </w:r>
    </w:p>
    <w:p w14:paraId="0E79182D" w14:textId="77777777" w:rsidR="008B703E" w:rsidRPr="00BB620A" w:rsidRDefault="008B703E" w:rsidP="008B703E">
      <w:pPr>
        <w:ind w:firstLine="709"/>
        <w:jc w:val="both"/>
        <w:rPr>
          <w:color w:val="000000" w:themeColor="text1"/>
          <w:sz w:val="28"/>
          <w:szCs w:val="28"/>
        </w:rPr>
      </w:pPr>
    </w:p>
    <w:p w14:paraId="56A12A46" w14:textId="77777777" w:rsidR="008B703E" w:rsidRPr="00BB620A" w:rsidRDefault="008B703E" w:rsidP="008B703E">
      <w:pPr>
        <w:ind w:firstLine="709"/>
        <w:jc w:val="both"/>
        <w:rPr>
          <w:color w:val="000000" w:themeColor="text1"/>
          <w:sz w:val="28"/>
          <w:szCs w:val="28"/>
        </w:rPr>
      </w:pPr>
      <w:r w:rsidRPr="00BB620A">
        <w:rPr>
          <w:i/>
          <w:color w:val="000000" w:themeColor="text1"/>
          <w:sz w:val="28"/>
          <w:szCs w:val="28"/>
        </w:rPr>
        <w:lastRenderedPageBreak/>
        <w:t>Плату за выбросы и сбросы загрязняющих</w:t>
      </w:r>
      <w:r w:rsidRPr="00BB620A">
        <w:rPr>
          <w:color w:val="000000" w:themeColor="text1"/>
          <w:sz w:val="28"/>
          <w:szCs w:val="28"/>
        </w:rPr>
        <w:t xml:space="preserve"> веществ предприятие </w:t>
      </w:r>
      <w:r w:rsidRPr="00BB620A">
        <w:rPr>
          <w:color w:val="000000" w:themeColor="text1"/>
          <w:sz w:val="28"/>
          <w:szCs w:val="28"/>
        </w:rPr>
        <w:br/>
        <w:t xml:space="preserve">по </w:t>
      </w:r>
      <w:r w:rsidRPr="00BB620A">
        <w:rPr>
          <w:snapToGrid w:val="0"/>
          <w:color w:val="000000" w:themeColor="text1"/>
          <w:sz w:val="28"/>
        </w:rPr>
        <w:t>КС 2015</w:t>
      </w:r>
      <w:r w:rsidRPr="00BB620A">
        <w:rPr>
          <w:color w:val="000000" w:themeColor="text1"/>
          <w:sz w:val="28"/>
          <w:szCs w:val="28"/>
        </w:rPr>
        <w:t xml:space="preserve"> года заявило в сумме 121,53 тыс. руб. и 25,42 тыс. руб. </w:t>
      </w:r>
      <w:r w:rsidRPr="00BB620A">
        <w:rPr>
          <w:color w:val="000000" w:themeColor="text1"/>
          <w:sz w:val="28"/>
          <w:szCs w:val="28"/>
        </w:rPr>
        <w:br/>
      </w:r>
      <w:r w:rsidRPr="00BB620A">
        <w:rPr>
          <w:color w:val="000000" w:themeColor="text1"/>
          <w:sz w:val="28"/>
          <w:szCs w:val="22"/>
        </w:rPr>
        <w:t>по КС 2018 года.</w:t>
      </w:r>
    </w:p>
    <w:p w14:paraId="7FDF948B"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На 2025 г. плата за выбросы и сбросы загрязняющих веществ в окружающую среду экспертами рассчитаны на уровне 2023 года в пределах НДВ в сумме 27,59 тыс. руб. из них:</w:t>
      </w:r>
    </w:p>
    <w:p w14:paraId="3F52A5E3" w14:textId="77777777" w:rsidR="008B703E" w:rsidRPr="00BB620A" w:rsidRDefault="008B703E" w:rsidP="008B703E">
      <w:pPr>
        <w:ind w:firstLine="709"/>
        <w:jc w:val="both"/>
        <w:rPr>
          <w:snapToGrid w:val="0"/>
          <w:color w:val="000000" w:themeColor="text1"/>
          <w:sz w:val="28"/>
        </w:rPr>
      </w:pPr>
      <w:r w:rsidRPr="00BB620A">
        <w:rPr>
          <w:snapToGrid w:val="0"/>
          <w:color w:val="000000" w:themeColor="text1"/>
          <w:sz w:val="28"/>
          <w:szCs w:val="28"/>
        </w:rPr>
        <w:t xml:space="preserve">- по </w:t>
      </w:r>
      <w:r w:rsidRPr="00BB620A">
        <w:rPr>
          <w:snapToGrid w:val="0"/>
          <w:color w:val="000000" w:themeColor="text1"/>
          <w:sz w:val="28"/>
        </w:rPr>
        <w:t>КС 2015</w:t>
      </w:r>
      <w:r w:rsidRPr="00BB620A">
        <w:rPr>
          <w:color w:val="000000" w:themeColor="text1"/>
          <w:sz w:val="28"/>
          <w:szCs w:val="28"/>
        </w:rPr>
        <w:t xml:space="preserve"> года</w:t>
      </w:r>
      <w:r w:rsidRPr="00BB620A">
        <w:rPr>
          <w:snapToGrid w:val="0"/>
          <w:color w:val="000000" w:themeColor="text1"/>
          <w:sz w:val="28"/>
        </w:rPr>
        <w:t xml:space="preserve"> в размере 23,40 тыс. руб. (22,33 тыс. руб.*1,048);</w:t>
      </w:r>
    </w:p>
    <w:p w14:paraId="60B2C603"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 по </w:t>
      </w:r>
      <w:r w:rsidRPr="00BB620A">
        <w:rPr>
          <w:color w:val="000000" w:themeColor="text1"/>
          <w:sz w:val="28"/>
          <w:szCs w:val="22"/>
        </w:rPr>
        <w:t>КС 2018 года в размере 4,19 тыс. руб.</w:t>
      </w:r>
      <w:r w:rsidRPr="00BB620A">
        <w:rPr>
          <w:snapToGrid w:val="0"/>
          <w:color w:val="000000" w:themeColor="text1"/>
          <w:sz w:val="28"/>
          <w:szCs w:val="28"/>
        </w:rPr>
        <w:t xml:space="preserve"> (4,00 тыс. руб.*1,048),</w:t>
      </w:r>
    </w:p>
    <w:p w14:paraId="4563450B"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где:</w:t>
      </w:r>
    </w:p>
    <w:p w14:paraId="0C5C9CAD"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1,32 - коэффициент установлен на 2024 год, согласно Постановлению Правительства РФ от 17.04.2024 № 492 («Установить, что в 2024 году применяются: ставки платы за негативное воздействие на окружающую среду, утвержденные постановлением Правительства Российской Федерации </w:t>
      </w:r>
    </w:p>
    <w:p w14:paraId="57F35EFB"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от 13.09.2016 № 913 «О ставках платы за негативное воздействие на окружающую среду и дополнительных коэффициентах», установленные </w:t>
      </w:r>
      <w:r>
        <w:rPr>
          <w:snapToGrid w:val="0"/>
          <w:color w:val="000000" w:themeColor="text1"/>
          <w:sz w:val="28"/>
          <w:szCs w:val="28"/>
        </w:rPr>
        <w:br/>
      </w:r>
      <w:r w:rsidRPr="00BB620A">
        <w:rPr>
          <w:snapToGrid w:val="0"/>
          <w:color w:val="000000" w:themeColor="text1"/>
          <w:sz w:val="28"/>
          <w:szCs w:val="28"/>
        </w:rPr>
        <w:t>на 2018 год, с использованием дополнительно к иным коэффициентам коэффициента 1,32);</w:t>
      </w:r>
    </w:p>
    <w:p w14:paraId="2E8F9DA0"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1,26 - коэффициент установлен на 2023 год, согласно Постановлению Правительства РФ от 20.03.2023 № 437.</w:t>
      </w:r>
    </w:p>
    <w:p w14:paraId="569EBFD1" w14:textId="77777777" w:rsidR="008B703E" w:rsidRPr="00BB620A" w:rsidRDefault="008B703E" w:rsidP="008B703E">
      <w:pPr>
        <w:tabs>
          <w:tab w:val="left" w:pos="1890"/>
        </w:tabs>
        <w:ind w:firstLine="709"/>
        <w:jc w:val="both"/>
        <w:rPr>
          <w:color w:val="000000" w:themeColor="text1"/>
          <w:sz w:val="28"/>
          <w:szCs w:val="28"/>
        </w:rPr>
      </w:pPr>
      <w:r w:rsidRPr="00BB620A">
        <w:rPr>
          <w:snapToGrid w:val="0"/>
          <w:color w:val="000000" w:themeColor="text1"/>
          <w:sz w:val="28"/>
          <w:szCs w:val="28"/>
        </w:rPr>
        <w:t>Общая корректировка в части выбросов и сбросов загрязняющих веществ в сторону снижения составила 119,36 тыс. руб. относительно предложений предприятия.</w:t>
      </w:r>
    </w:p>
    <w:p w14:paraId="233193B6" w14:textId="77777777" w:rsidR="008B703E" w:rsidRPr="00BB620A" w:rsidRDefault="008B703E" w:rsidP="008B703E">
      <w:pPr>
        <w:jc w:val="both"/>
        <w:rPr>
          <w:snapToGrid w:val="0"/>
          <w:color w:val="000000" w:themeColor="text1"/>
          <w:sz w:val="28"/>
          <w:szCs w:val="28"/>
        </w:rPr>
      </w:pPr>
    </w:p>
    <w:p w14:paraId="3FFC7E57" w14:textId="77777777" w:rsidR="008B703E" w:rsidRPr="00BB620A" w:rsidRDefault="008B703E" w:rsidP="008B703E">
      <w:pPr>
        <w:tabs>
          <w:tab w:val="left" w:pos="0"/>
        </w:tabs>
        <w:ind w:firstLine="709"/>
        <w:jc w:val="both"/>
        <w:rPr>
          <w:color w:val="000000" w:themeColor="text1"/>
          <w:sz w:val="28"/>
          <w:szCs w:val="28"/>
        </w:rPr>
      </w:pPr>
      <w:r w:rsidRPr="00BB620A">
        <w:rPr>
          <w:i/>
          <w:color w:val="000000" w:themeColor="text1"/>
          <w:sz w:val="28"/>
          <w:szCs w:val="28"/>
        </w:rPr>
        <w:t xml:space="preserve">Налог на имущество, </w:t>
      </w:r>
      <w:r w:rsidRPr="00BB620A">
        <w:rPr>
          <w:color w:val="000000" w:themeColor="text1"/>
          <w:sz w:val="28"/>
          <w:szCs w:val="28"/>
        </w:rPr>
        <w:t>заявленный организацией на 2025 год по поданной статье, составят 3 566,20 тыс. руб. из них:</w:t>
      </w:r>
    </w:p>
    <w:p w14:paraId="5487A58C" w14:textId="77777777" w:rsidR="008B703E" w:rsidRPr="00BB620A" w:rsidRDefault="008B703E" w:rsidP="008B703E">
      <w:pPr>
        <w:tabs>
          <w:tab w:val="left" w:pos="0"/>
        </w:tabs>
        <w:ind w:firstLine="709"/>
        <w:jc w:val="both"/>
        <w:rPr>
          <w:color w:val="000000" w:themeColor="text1"/>
          <w:sz w:val="28"/>
          <w:szCs w:val="28"/>
        </w:rPr>
      </w:pPr>
      <w:r w:rsidRPr="00BB620A">
        <w:rPr>
          <w:color w:val="000000" w:themeColor="text1"/>
          <w:sz w:val="28"/>
          <w:szCs w:val="28"/>
        </w:rPr>
        <w:t xml:space="preserve">- по </w:t>
      </w:r>
      <w:r w:rsidRPr="00BB620A">
        <w:rPr>
          <w:snapToGrid w:val="0"/>
          <w:color w:val="000000" w:themeColor="text1"/>
          <w:sz w:val="28"/>
        </w:rPr>
        <w:t>КС 2015 года</w:t>
      </w:r>
      <w:r w:rsidRPr="00BB620A">
        <w:rPr>
          <w:color w:val="000000" w:themeColor="text1"/>
          <w:sz w:val="28"/>
          <w:szCs w:val="28"/>
        </w:rPr>
        <w:t xml:space="preserve"> в сумме 2 774,27 тыс. руб. на уровне факта 2023 года , состоит из трех частей: налога на имущество ОАО «СКЭК» Промышленновский муниципальный округ в сумме 186,67 тыс. руб., налога на имущество с имущества, полученного в концессию в сумме 1 655,12 тыс. руб., налог на имущество с вновь введенных объектов, согласно инвестиционной программе, отраженной в концессионном соглашении </w:t>
      </w:r>
      <w:r w:rsidRPr="00BB620A">
        <w:rPr>
          <w:color w:val="000000" w:themeColor="text1"/>
          <w:sz w:val="28"/>
          <w:szCs w:val="28"/>
        </w:rPr>
        <w:br/>
        <w:t>в сумме 902,48 тыс. руб.</w:t>
      </w:r>
    </w:p>
    <w:p w14:paraId="72E6D2CF" w14:textId="77777777" w:rsidR="008B703E" w:rsidRPr="00BB620A" w:rsidRDefault="008B703E" w:rsidP="008B703E">
      <w:pPr>
        <w:tabs>
          <w:tab w:val="left" w:pos="0"/>
        </w:tabs>
        <w:ind w:firstLine="709"/>
        <w:jc w:val="both"/>
        <w:rPr>
          <w:color w:val="000000" w:themeColor="text1"/>
          <w:sz w:val="28"/>
          <w:szCs w:val="28"/>
        </w:rPr>
      </w:pPr>
      <w:r w:rsidRPr="00BB620A">
        <w:rPr>
          <w:color w:val="000000" w:themeColor="text1"/>
          <w:sz w:val="28"/>
          <w:szCs w:val="28"/>
        </w:rPr>
        <w:t xml:space="preserve">- по </w:t>
      </w:r>
      <w:r w:rsidRPr="00BB620A">
        <w:rPr>
          <w:color w:val="000000" w:themeColor="text1"/>
          <w:sz w:val="28"/>
          <w:szCs w:val="22"/>
        </w:rPr>
        <w:t>КС 2018 года</w:t>
      </w:r>
      <w:r w:rsidRPr="00BB620A">
        <w:rPr>
          <w:color w:val="000000" w:themeColor="text1"/>
          <w:sz w:val="28"/>
          <w:szCs w:val="28"/>
        </w:rPr>
        <w:t xml:space="preserve"> в размере 821,93 тыс. руб.</w:t>
      </w:r>
      <w:r w:rsidRPr="00BB620A">
        <w:rPr>
          <w:color w:val="000000" w:themeColor="text1"/>
        </w:rPr>
        <w:t xml:space="preserve"> </w:t>
      </w:r>
      <w:r w:rsidRPr="00BB620A">
        <w:rPr>
          <w:color w:val="000000" w:themeColor="text1"/>
          <w:sz w:val="28"/>
          <w:szCs w:val="28"/>
        </w:rPr>
        <w:t>налога на имущество в рамках концессионного соглашения в сумме 813,29 тыс. руб.,</w:t>
      </w:r>
      <w:r w:rsidRPr="00BB620A">
        <w:rPr>
          <w:color w:val="000000" w:themeColor="text1"/>
        </w:rPr>
        <w:t xml:space="preserve"> </w:t>
      </w:r>
      <w:r w:rsidRPr="00BB620A">
        <w:rPr>
          <w:color w:val="000000" w:themeColor="text1"/>
          <w:sz w:val="28"/>
          <w:szCs w:val="28"/>
        </w:rPr>
        <w:t>налог на имущество собственное в размере 8,64 тыс. руб.</w:t>
      </w:r>
    </w:p>
    <w:p w14:paraId="1C323F12"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Эксперты считают экономически обоснованной всю заявленную по налогу на имущество сумму в размере 3 566,20 тыс. руб.</w:t>
      </w:r>
    </w:p>
    <w:p w14:paraId="4EAA505B"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Корректировка по статье относительно предложений предприятия отсутствуют.</w:t>
      </w:r>
    </w:p>
    <w:p w14:paraId="76D9A373" w14:textId="77777777" w:rsidR="008B703E" w:rsidRPr="00BB620A" w:rsidRDefault="008B703E" w:rsidP="008B703E">
      <w:pPr>
        <w:shd w:val="clear" w:color="auto" w:fill="FFFFFF"/>
        <w:ind w:firstLine="709"/>
        <w:jc w:val="both"/>
        <w:textAlignment w:val="top"/>
        <w:rPr>
          <w:snapToGrid w:val="0"/>
          <w:color w:val="000000" w:themeColor="text1"/>
          <w:sz w:val="28"/>
          <w:szCs w:val="28"/>
        </w:rPr>
      </w:pPr>
      <w:r w:rsidRPr="00BB620A">
        <w:rPr>
          <w:i/>
          <w:snapToGrid w:val="0"/>
          <w:color w:val="000000" w:themeColor="text1"/>
          <w:sz w:val="28"/>
          <w:szCs w:val="28"/>
        </w:rPr>
        <w:t>Земельный налог</w:t>
      </w:r>
      <w:r w:rsidRPr="00BB620A">
        <w:rPr>
          <w:snapToGrid w:val="0"/>
          <w:color w:val="000000" w:themeColor="text1"/>
          <w:sz w:val="28"/>
          <w:szCs w:val="28"/>
        </w:rPr>
        <w:t xml:space="preserve"> на 2025 год принят экспертами согласно представленному расчету на 2023 год в доле общехозяйственных расходов по </w:t>
      </w:r>
      <w:r>
        <w:rPr>
          <w:snapToGrid w:val="0"/>
          <w:color w:val="000000" w:themeColor="text1"/>
          <w:sz w:val="28"/>
        </w:rPr>
        <w:t xml:space="preserve">КС </w:t>
      </w:r>
      <w:r w:rsidRPr="00BB620A">
        <w:rPr>
          <w:snapToGrid w:val="0"/>
          <w:color w:val="000000" w:themeColor="text1"/>
          <w:sz w:val="28"/>
        </w:rPr>
        <w:t>2015</w:t>
      </w:r>
      <w:r w:rsidRPr="00BB620A">
        <w:rPr>
          <w:snapToGrid w:val="0"/>
          <w:color w:val="000000" w:themeColor="text1"/>
          <w:sz w:val="28"/>
          <w:szCs w:val="28"/>
        </w:rPr>
        <w:t xml:space="preserve"> </w:t>
      </w:r>
      <w:r>
        <w:rPr>
          <w:snapToGrid w:val="0"/>
          <w:color w:val="000000" w:themeColor="text1"/>
          <w:sz w:val="28"/>
          <w:szCs w:val="28"/>
        </w:rPr>
        <w:t xml:space="preserve">года </w:t>
      </w:r>
      <w:r w:rsidRPr="00BB620A">
        <w:rPr>
          <w:snapToGrid w:val="0"/>
          <w:color w:val="000000" w:themeColor="text1"/>
          <w:sz w:val="28"/>
          <w:szCs w:val="28"/>
        </w:rPr>
        <w:t>(0,01%)</w:t>
      </w:r>
      <w:r w:rsidRPr="00BB620A">
        <w:rPr>
          <w:color w:val="000000" w:themeColor="text1"/>
        </w:rPr>
        <w:t xml:space="preserve"> </w:t>
      </w:r>
      <w:r w:rsidRPr="00BB620A">
        <w:rPr>
          <w:snapToGrid w:val="0"/>
          <w:color w:val="000000" w:themeColor="text1"/>
          <w:sz w:val="28"/>
          <w:szCs w:val="28"/>
        </w:rPr>
        <w:t>от имущества (земельный налог гаражи, административное здание г. Кемерово) в размере 0,014 тыс. руб.</w:t>
      </w:r>
      <w:r>
        <w:rPr>
          <w:snapToGrid w:val="0"/>
          <w:color w:val="000000" w:themeColor="text1"/>
          <w:sz w:val="28"/>
          <w:szCs w:val="28"/>
        </w:rPr>
        <w:br/>
      </w:r>
      <w:r w:rsidRPr="00BB620A">
        <w:rPr>
          <w:snapToGrid w:val="0"/>
          <w:color w:val="000000" w:themeColor="text1"/>
          <w:sz w:val="28"/>
          <w:szCs w:val="28"/>
        </w:rPr>
        <w:t xml:space="preserve">(было заявлено предприятием 0,05 тыс. руб. по </w:t>
      </w:r>
      <w:r>
        <w:rPr>
          <w:color w:val="000000" w:themeColor="text1"/>
          <w:sz w:val="28"/>
          <w:szCs w:val="22"/>
        </w:rPr>
        <w:t xml:space="preserve">КС </w:t>
      </w:r>
      <w:r w:rsidRPr="00BB620A">
        <w:rPr>
          <w:color w:val="000000" w:themeColor="text1"/>
          <w:sz w:val="28"/>
          <w:szCs w:val="22"/>
        </w:rPr>
        <w:t>2018 года</w:t>
      </w:r>
      <w:r w:rsidRPr="00BB620A">
        <w:rPr>
          <w:snapToGrid w:val="0"/>
          <w:color w:val="000000" w:themeColor="text1"/>
          <w:sz w:val="28"/>
          <w:szCs w:val="28"/>
        </w:rPr>
        <w:t xml:space="preserve"> в доле </w:t>
      </w:r>
      <w:r w:rsidRPr="00BB620A">
        <w:rPr>
          <w:snapToGrid w:val="0"/>
          <w:color w:val="000000" w:themeColor="text1"/>
          <w:sz w:val="28"/>
          <w:szCs w:val="28"/>
        </w:rPr>
        <w:lastRenderedPageBreak/>
        <w:t>общехозяйственных расходов (0 %) в нулевой отметке. Всего по данной статье принят приняты затраты в размере 0,014 тыс. руб.</w:t>
      </w:r>
    </w:p>
    <w:p w14:paraId="16605E4D" w14:textId="77777777" w:rsidR="008B703E" w:rsidRPr="00BB620A" w:rsidRDefault="008B703E" w:rsidP="008B703E">
      <w:pPr>
        <w:shd w:val="clear" w:color="auto" w:fill="FFFFFF"/>
        <w:ind w:firstLine="709"/>
        <w:jc w:val="both"/>
        <w:textAlignment w:val="top"/>
        <w:rPr>
          <w:snapToGrid w:val="0"/>
          <w:color w:val="000000" w:themeColor="text1"/>
          <w:sz w:val="28"/>
          <w:szCs w:val="28"/>
        </w:rPr>
      </w:pPr>
      <w:r w:rsidRPr="00BB620A">
        <w:rPr>
          <w:snapToGrid w:val="0"/>
          <w:color w:val="000000" w:themeColor="text1"/>
          <w:sz w:val="28"/>
          <w:szCs w:val="28"/>
        </w:rPr>
        <w:t>Корректировка по данной статье относительно предложений предприятия в сторону снижения составит 0,036 тыс. руб.</w:t>
      </w:r>
    </w:p>
    <w:p w14:paraId="0A0E7CA1" w14:textId="77777777" w:rsidR="008B703E" w:rsidRDefault="008B703E" w:rsidP="008B703E">
      <w:pPr>
        <w:tabs>
          <w:tab w:val="left" w:pos="0"/>
          <w:tab w:val="left" w:pos="426"/>
          <w:tab w:val="left" w:pos="1418"/>
          <w:tab w:val="left" w:pos="1560"/>
        </w:tabs>
        <w:ind w:firstLine="709"/>
        <w:jc w:val="both"/>
        <w:rPr>
          <w:rFonts w:ascii="Calibri" w:eastAsia="Calibri" w:hAnsi="Calibri"/>
          <w:color w:val="000000" w:themeColor="text1"/>
          <w:sz w:val="22"/>
          <w:szCs w:val="22"/>
          <w:lang w:eastAsia="en-US"/>
        </w:rPr>
      </w:pPr>
      <w:r w:rsidRPr="00BB620A">
        <w:rPr>
          <w:i/>
          <w:snapToGrid w:val="0"/>
          <w:color w:val="000000" w:themeColor="text1"/>
          <w:sz w:val="28"/>
          <w:szCs w:val="28"/>
        </w:rPr>
        <w:t>Транспортный налог</w:t>
      </w:r>
      <w:r w:rsidRPr="00BB620A">
        <w:rPr>
          <w:snapToGrid w:val="0"/>
          <w:color w:val="000000" w:themeColor="text1"/>
          <w:sz w:val="28"/>
          <w:szCs w:val="28"/>
        </w:rPr>
        <w:t xml:space="preserve"> учтен на уровне факта предприятия за 2023 год по (</w:t>
      </w:r>
      <w:r w:rsidRPr="00BB620A">
        <w:rPr>
          <w:snapToGrid w:val="0"/>
          <w:color w:val="000000" w:themeColor="text1"/>
          <w:sz w:val="28"/>
        </w:rPr>
        <w:t>КС 2015 года)</w:t>
      </w:r>
      <w:r w:rsidRPr="00BB620A">
        <w:rPr>
          <w:snapToGrid w:val="0"/>
          <w:color w:val="000000" w:themeColor="text1"/>
          <w:sz w:val="28"/>
          <w:szCs w:val="28"/>
        </w:rPr>
        <w:t xml:space="preserve"> в размере процента распределения общехозяйственных расходов 0,01 % в размере 0,019 тыс. руб. и процента распределения общепроизводственных расходов 46,64 % в размере 4,39 тыс. руб., всего в сумме 4,41 тыс. руб. (предприятием заявлены расходы в размере 122,49 тыс. руб.) и по (</w:t>
      </w:r>
      <w:r w:rsidRPr="00BB620A">
        <w:rPr>
          <w:color w:val="000000" w:themeColor="text1"/>
          <w:sz w:val="28"/>
          <w:szCs w:val="22"/>
        </w:rPr>
        <w:t xml:space="preserve">КС 2018 года) в размере </w:t>
      </w:r>
      <w:r w:rsidRPr="00BB620A">
        <w:rPr>
          <w:snapToGrid w:val="0"/>
          <w:color w:val="000000" w:themeColor="text1"/>
          <w:sz w:val="28"/>
          <w:szCs w:val="28"/>
        </w:rPr>
        <w:t>процента распределения общепроизводственных расходов 8,36 % в размере 0,79 тыс. руб.(предприятием заявлены расходы в размере 5,20 тыс. руб.).</w:t>
      </w:r>
    </w:p>
    <w:p w14:paraId="68CFD8FE" w14:textId="77777777" w:rsidR="008B703E" w:rsidRPr="00BB620A" w:rsidRDefault="008B703E" w:rsidP="008B703E">
      <w:pPr>
        <w:tabs>
          <w:tab w:val="left" w:pos="0"/>
          <w:tab w:val="left" w:pos="426"/>
          <w:tab w:val="left" w:pos="1418"/>
          <w:tab w:val="left" w:pos="1560"/>
        </w:tabs>
        <w:ind w:firstLine="709"/>
        <w:jc w:val="both"/>
        <w:rPr>
          <w:snapToGrid w:val="0"/>
          <w:color w:val="000000" w:themeColor="text1"/>
          <w:sz w:val="28"/>
          <w:szCs w:val="28"/>
        </w:rPr>
      </w:pPr>
      <w:r w:rsidRPr="00BB620A">
        <w:rPr>
          <w:snapToGrid w:val="0"/>
          <w:color w:val="000000" w:themeColor="text1"/>
          <w:sz w:val="28"/>
          <w:szCs w:val="28"/>
        </w:rPr>
        <w:t>Всего по данной статье принят приняты затраты в размере 5,20 тыс. руб.</w:t>
      </w:r>
    </w:p>
    <w:p w14:paraId="08C4846F" w14:textId="77777777" w:rsidR="008B703E" w:rsidRPr="00BB620A" w:rsidRDefault="008B703E" w:rsidP="008B703E">
      <w:pPr>
        <w:ind w:firstLine="709"/>
        <w:jc w:val="both"/>
        <w:rPr>
          <w:snapToGrid w:val="0"/>
          <w:color w:val="000000" w:themeColor="text1"/>
          <w:sz w:val="28"/>
          <w:szCs w:val="28"/>
        </w:rPr>
      </w:pPr>
      <w:r w:rsidRPr="00BB620A">
        <w:rPr>
          <w:rFonts w:eastAsia="Calibri"/>
          <w:i/>
          <w:color w:val="000000" w:themeColor="text1"/>
          <w:sz w:val="28"/>
          <w:szCs w:val="28"/>
        </w:rPr>
        <w:t xml:space="preserve">В части расходов на обязательное страхование </w:t>
      </w:r>
      <w:r w:rsidRPr="00BB620A">
        <w:rPr>
          <w:i/>
          <w:snapToGrid w:val="0"/>
          <w:color w:val="000000" w:themeColor="text1"/>
          <w:sz w:val="28"/>
          <w:szCs w:val="28"/>
        </w:rPr>
        <w:t>«ОСАГО»</w:t>
      </w:r>
      <w:r w:rsidRPr="00BB620A">
        <w:rPr>
          <w:snapToGrid w:val="0"/>
          <w:color w:val="000000" w:themeColor="text1"/>
          <w:sz w:val="28"/>
          <w:szCs w:val="28"/>
        </w:rPr>
        <w:t xml:space="preserve"> на 2025 год страховые расходы не индексируются соответственно Эксперты принимают затраты на ОСАГО на 2025 год на уровне фактических расходов за 2023 год по итогу 2023 года </w:t>
      </w:r>
      <w:r w:rsidRPr="00BB620A">
        <w:rPr>
          <w:snapToGrid w:val="0"/>
          <w:color w:val="000000" w:themeColor="text1"/>
          <w:sz w:val="28"/>
        </w:rPr>
        <w:t xml:space="preserve">по КС 2015 года в размере </w:t>
      </w:r>
      <w:r w:rsidRPr="00BB620A">
        <w:rPr>
          <w:snapToGrid w:val="0"/>
          <w:color w:val="000000" w:themeColor="text1"/>
          <w:sz w:val="28"/>
          <w:szCs w:val="28"/>
        </w:rPr>
        <w:t>4,72 тыс. руб. Заявлено было 5,58 тыс. руб.</w:t>
      </w:r>
    </w:p>
    <w:p w14:paraId="761948F9"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По </w:t>
      </w:r>
      <w:r w:rsidRPr="00BB620A">
        <w:rPr>
          <w:color w:val="000000" w:themeColor="text1"/>
          <w:sz w:val="28"/>
          <w:szCs w:val="22"/>
        </w:rPr>
        <w:t>КС 2018 года</w:t>
      </w:r>
      <w:r w:rsidRPr="00BB620A">
        <w:rPr>
          <w:snapToGrid w:val="0"/>
          <w:color w:val="000000" w:themeColor="text1"/>
          <w:sz w:val="28"/>
          <w:szCs w:val="28"/>
        </w:rPr>
        <w:t xml:space="preserve"> в размере 0,85 тыс. руб.</w:t>
      </w:r>
      <w:r w:rsidRPr="00BB620A">
        <w:rPr>
          <w:color w:val="000000" w:themeColor="text1"/>
        </w:rPr>
        <w:t xml:space="preserve"> </w:t>
      </w:r>
      <w:r w:rsidRPr="00BB620A">
        <w:rPr>
          <w:snapToGrid w:val="0"/>
          <w:color w:val="000000" w:themeColor="text1"/>
          <w:sz w:val="28"/>
          <w:szCs w:val="28"/>
        </w:rPr>
        <w:t xml:space="preserve">Заявлено предприятием </w:t>
      </w:r>
      <w:r w:rsidRPr="00BB620A">
        <w:rPr>
          <w:snapToGrid w:val="0"/>
          <w:color w:val="000000" w:themeColor="text1"/>
          <w:sz w:val="28"/>
          <w:szCs w:val="28"/>
        </w:rPr>
        <w:br/>
        <w:t>1,0 тыс. руб.</w:t>
      </w:r>
    </w:p>
    <w:p w14:paraId="43117091"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Общая корректировка статьи в части </w:t>
      </w:r>
      <w:r w:rsidRPr="00BB620A">
        <w:rPr>
          <w:rFonts w:eastAsia="Calibri"/>
          <w:i/>
          <w:color w:val="000000" w:themeColor="text1"/>
          <w:sz w:val="28"/>
          <w:szCs w:val="28"/>
        </w:rPr>
        <w:t xml:space="preserve">расходов </w:t>
      </w:r>
      <w:r w:rsidRPr="00BB620A">
        <w:rPr>
          <w:rFonts w:eastAsia="Calibri"/>
          <w:color w:val="000000" w:themeColor="text1"/>
          <w:sz w:val="28"/>
          <w:szCs w:val="28"/>
        </w:rPr>
        <w:t xml:space="preserve">на обязательное страхование </w:t>
      </w:r>
      <w:r w:rsidRPr="00BB620A">
        <w:rPr>
          <w:snapToGrid w:val="0"/>
          <w:color w:val="000000" w:themeColor="text1"/>
          <w:sz w:val="28"/>
          <w:szCs w:val="28"/>
        </w:rPr>
        <w:t>«ОСАГО» составит 1,01 тыс. руб. в сторону снижения относительно предложений предприятия.</w:t>
      </w:r>
    </w:p>
    <w:p w14:paraId="0F184B1D"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 xml:space="preserve">Таким образом расходы на уплату налогов, сборов и других обязательных платежей на 2025 год приняты в сумме 4 028,90 тыс. руб. </w:t>
      </w:r>
      <w:r w:rsidRPr="00BB620A">
        <w:rPr>
          <w:color w:val="000000" w:themeColor="text1"/>
          <w:sz w:val="28"/>
          <w:szCs w:val="28"/>
        </w:rPr>
        <w:br/>
        <w:t>(заявлено предприятием 4 271,55 тыс. руб.).</w:t>
      </w:r>
    </w:p>
    <w:p w14:paraId="3206423F"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Сумма корректировки в размере 242,65 тыс. руб. подлежит исключению из НВВ на 2025 год, как экономически необоснованная.</w:t>
      </w:r>
    </w:p>
    <w:p w14:paraId="352832E5" w14:textId="77777777" w:rsidR="008B703E" w:rsidRPr="00BB620A" w:rsidRDefault="008B703E" w:rsidP="008B703E">
      <w:pPr>
        <w:jc w:val="both"/>
        <w:rPr>
          <w:snapToGrid w:val="0"/>
          <w:color w:val="000000" w:themeColor="text1"/>
          <w:sz w:val="28"/>
          <w:szCs w:val="28"/>
        </w:rPr>
      </w:pPr>
    </w:p>
    <w:p w14:paraId="62354405" w14:textId="77777777" w:rsidR="008B703E" w:rsidRPr="00BB620A" w:rsidRDefault="008B703E" w:rsidP="008B703E">
      <w:pPr>
        <w:keepNext/>
        <w:keepLines/>
        <w:jc w:val="center"/>
        <w:outlineLvl w:val="1"/>
        <w:rPr>
          <w:rFonts w:eastAsia="Calibri"/>
          <w:b/>
          <w:color w:val="000000" w:themeColor="text1"/>
          <w:sz w:val="28"/>
          <w:szCs w:val="28"/>
          <w:lang w:eastAsia="en-US"/>
        </w:rPr>
      </w:pPr>
      <w:r w:rsidRPr="00BB620A">
        <w:rPr>
          <w:rFonts w:eastAsia="Calibri"/>
          <w:b/>
          <w:color w:val="000000" w:themeColor="text1"/>
          <w:sz w:val="28"/>
          <w:szCs w:val="28"/>
          <w:lang w:eastAsia="en-US"/>
        </w:rPr>
        <w:t>7.5. Отчисления на социальные нужды</w:t>
      </w:r>
    </w:p>
    <w:p w14:paraId="307F62F0"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Предприятием заявлены расходы по статье в размере 2 284,33 тыс. руб., из них:</w:t>
      </w:r>
    </w:p>
    <w:p w14:paraId="220352FA" w14:textId="77777777" w:rsidR="008B703E" w:rsidRPr="00BB620A" w:rsidRDefault="008B703E" w:rsidP="008B703E">
      <w:pPr>
        <w:ind w:firstLine="709"/>
        <w:jc w:val="both"/>
        <w:rPr>
          <w:snapToGrid w:val="0"/>
          <w:color w:val="000000" w:themeColor="text1"/>
          <w:sz w:val="28"/>
        </w:rPr>
      </w:pPr>
      <w:r w:rsidRPr="00BB620A">
        <w:rPr>
          <w:snapToGrid w:val="0"/>
          <w:color w:val="000000" w:themeColor="text1"/>
          <w:sz w:val="28"/>
          <w:szCs w:val="28"/>
        </w:rPr>
        <w:t xml:space="preserve">- по </w:t>
      </w:r>
      <w:r w:rsidRPr="00BB620A">
        <w:rPr>
          <w:snapToGrid w:val="0"/>
          <w:color w:val="000000" w:themeColor="text1"/>
          <w:sz w:val="28"/>
        </w:rPr>
        <w:t>КС 2015 года в размере 1 860,00 тыс. руб.;</w:t>
      </w:r>
    </w:p>
    <w:p w14:paraId="749306BA"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 </w:t>
      </w:r>
      <w:r w:rsidRPr="00BB620A">
        <w:rPr>
          <w:color w:val="000000" w:themeColor="text1"/>
          <w:sz w:val="28"/>
          <w:szCs w:val="22"/>
        </w:rPr>
        <w:t>по КС 2018 года в размере 424,32 тыс. руб.</w:t>
      </w:r>
    </w:p>
    <w:p w14:paraId="4775F978"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Федеральным законом от 14.07.2022 № 237-ФЗ с 1 января 2023 года внесены изменения в правила расчета и уплаты взносов, состав отчетности и порядок ее сдачи, а также условия назначения пособий.  году</w:t>
      </w:r>
    </w:p>
    <w:p w14:paraId="13F039A7"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xml:space="preserve">С 01.01.2023 ст. 421 НК РФ дополняется п. 5.1 (ФЗ от 14.07.2022 </w:t>
      </w:r>
      <w:r w:rsidRPr="00BB620A">
        <w:rPr>
          <w:snapToGrid w:val="0"/>
          <w:color w:val="000000" w:themeColor="text1"/>
          <w:sz w:val="28"/>
          <w:szCs w:val="28"/>
        </w:rPr>
        <w:br/>
        <w:t>№ 239-ФЗ), который звучит следующим образом:</w:t>
      </w:r>
    </w:p>
    <w:p w14:paraId="01E072F8"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xml:space="preserve">«5.1. Для плательщиков, указанных в подпункте 1 пункта 1 статьи 419 настоящего Кодекса, начиная с 2023 года устанавливается единая предельная величина базы для исчисления страховых взносов. </w:t>
      </w:r>
    </w:p>
    <w:p w14:paraId="1AA74985"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xml:space="preserve">С сумм выплат и иных вознаграждений в пользу физического лица, превышающих установленную на соответствующий расчетный период </w:t>
      </w:r>
      <w:r w:rsidRPr="00BB620A">
        <w:rPr>
          <w:snapToGrid w:val="0"/>
          <w:color w:val="000000" w:themeColor="text1"/>
          <w:sz w:val="28"/>
          <w:szCs w:val="28"/>
        </w:rPr>
        <w:lastRenderedPageBreak/>
        <w:t>единую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14:paraId="1EBC3A5A"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статьей 428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статьей 429 настоящего Кодекса.»</w:t>
      </w:r>
    </w:p>
    <w:p w14:paraId="361760AB"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То есть с 2023 года отдельные тарифы страховых взносов в ПФР, ФСС и ФОМС отменяются, при этом страхователи начисляют страховые взносы по новому единому тарифу в размере 30 %.</w:t>
      </w:r>
    </w:p>
    <w:p w14:paraId="39E44F05"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Предприятие предоставило уведомление ФСС РФ «О страховом тарифе на обязательное социальное страхование от несчастных случаев на производстве и профессиональных заболеваний» от 08.04.2022, согласно уведомлению – 0,3 %.</w:t>
      </w:r>
    </w:p>
    <w:p w14:paraId="06B856ED"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Экспертами в расчет НВВ на 2025 год приняты страховые взносы в размере 30,3 % от ФОТ, определённого в операционных расходах, или 2 284,32 тыс. руб., в том числе:</w:t>
      </w:r>
    </w:p>
    <w:p w14:paraId="68EB68FC" w14:textId="77777777" w:rsidR="008B703E" w:rsidRPr="00BB620A" w:rsidRDefault="008B703E" w:rsidP="008B703E">
      <w:pPr>
        <w:ind w:firstLine="709"/>
        <w:jc w:val="both"/>
        <w:rPr>
          <w:snapToGrid w:val="0"/>
          <w:color w:val="000000" w:themeColor="text1"/>
          <w:sz w:val="28"/>
        </w:rPr>
      </w:pPr>
      <w:r w:rsidRPr="00BB620A">
        <w:rPr>
          <w:snapToGrid w:val="0"/>
          <w:color w:val="000000" w:themeColor="text1"/>
          <w:sz w:val="28"/>
          <w:szCs w:val="28"/>
        </w:rPr>
        <w:t xml:space="preserve">- по </w:t>
      </w:r>
      <w:r w:rsidRPr="00BB620A">
        <w:rPr>
          <w:snapToGrid w:val="0"/>
          <w:color w:val="000000" w:themeColor="text1"/>
          <w:sz w:val="28"/>
        </w:rPr>
        <w:t>КС 2015 года в размере 1 860,00 тыс. руб.= (6 138,63 тыс. руб.*0,303);</w:t>
      </w:r>
    </w:p>
    <w:p w14:paraId="2A276FCD" w14:textId="77777777" w:rsidR="008B703E" w:rsidRPr="00BB620A" w:rsidRDefault="008B703E" w:rsidP="008B703E">
      <w:pPr>
        <w:ind w:firstLine="709"/>
        <w:jc w:val="both"/>
        <w:rPr>
          <w:snapToGrid w:val="0"/>
          <w:color w:val="000000" w:themeColor="text1"/>
          <w:sz w:val="28"/>
          <w:szCs w:val="28"/>
        </w:rPr>
      </w:pPr>
      <w:r w:rsidRPr="00BB620A">
        <w:rPr>
          <w:color w:val="000000" w:themeColor="text1"/>
          <w:sz w:val="28"/>
          <w:szCs w:val="22"/>
        </w:rPr>
        <w:t>- по КС 2018 года в размере 424,32 тыс. руб. = (1 400,41*0,303).</w:t>
      </w:r>
    </w:p>
    <w:p w14:paraId="45F8E6A9" w14:textId="77777777" w:rsidR="008B703E" w:rsidRPr="00BB620A" w:rsidRDefault="008B703E" w:rsidP="008B703E">
      <w:pPr>
        <w:tabs>
          <w:tab w:val="left" w:pos="1890"/>
        </w:tabs>
        <w:jc w:val="both"/>
        <w:rPr>
          <w:snapToGrid w:val="0"/>
          <w:color w:val="000000" w:themeColor="text1"/>
          <w:sz w:val="28"/>
          <w:szCs w:val="28"/>
        </w:rPr>
      </w:pPr>
    </w:p>
    <w:p w14:paraId="78B5BD67" w14:textId="77777777" w:rsidR="008B703E" w:rsidRPr="00BB620A" w:rsidRDefault="008B703E" w:rsidP="008B703E">
      <w:pPr>
        <w:keepNext/>
        <w:keepLines/>
        <w:jc w:val="center"/>
        <w:outlineLvl w:val="1"/>
        <w:rPr>
          <w:b/>
          <w:bCs/>
          <w:snapToGrid w:val="0"/>
          <w:color w:val="000000" w:themeColor="text1"/>
          <w:sz w:val="28"/>
          <w:szCs w:val="28"/>
        </w:rPr>
      </w:pPr>
      <w:r w:rsidRPr="00BB620A">
        <w:rPr>
          <w:b/>
          <w:bCs/>
          <w:snapToGrid w:val="0"/>
          <w:color w:val="000000" w:themeColor="text1"/>
          <w:sz w:val="28"/>
          <w:szCs w:val="28"/>
        </w:rPr>
        <w:t>7.6. Расходы по сомнительным долгам</w:t>
      </w:r>
    </w:p>
    <w:p w14:paraId="6F301AB7"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Расходы по статье «Расходы по сомнительным долгам» предприятием не заявлены.</w:t>
      </w:r>
    </w:p>
    <w:p w14:paraId="237DD9E4" w14:textId="77777777" w:rsidR="008B703E" w:rsidRPr="00BB620A" w:rsidRDefault="008B703E" w:rsidP="008B703E">
      <w:pPr>
        <w:keepNext/>
        <w:keepLines/>
        <w:jc w:val="center"/>
        <w:outlineLvl w:val="1"/>
        <w:rPr>
          <w:b/>
          <w:bCs/>
          <w:snapToGrid w:val="0"/>
          <w:color w:val="000000" w:themeColor="text1"/>
          <w:sz w:val="28"/>
          <w:szCs w:val="28"/>
        </w:rPr>
      </w:pPr>
      <w:r w:rsidRPr="00BB620A">
        <w:rPr>
          <w:b/>
          <w:bCs/>
          <w:snapToGrid w:val="0"/>
          <w:color w:val="000000" w:themeColor="text1"/>
          <w:sz w:val="28"/>
          <w:szCs w:val="28"/>
        </w:rPr>
        <w:t>7.7. Амортизация основных средств и нематериальных активов</w:t>
      </w:r>
    </w:p>
    <w:p w14:paraId="2E1CB999"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Предприятием представлен расчет амортизации в виде сводной информации по статье «Амортизация ОС» ОАО «СКЭК» по узлу теплоснабжения «Промышленновский район на 2025 год и ведомости износа по счету 20.26. Заявленная сумма по статье на 2025 год по </w:t>
      </w:r>
      <w:r w:rsidRPr="00BB620A">
        <w:rPr>
          <w:color w:val="000000" w:themeColor="text1"/>
          <w:sz w:val="28"/>
          <w:szCs w:val="22"/>
        </w:rPr>
        <w:t>КС 2018 года</w:t>
      </w:r>
      <w:r w:rsidRPr="00BB620A">
        <w:rPr>
          <w:snapToGrid w:val="0"/>
          <w:color w:val="000000" w:themeColor="text1"/>
          <w:sz w:val="28"/>
          <w:szCs w:val="28"/>
        </w:rPr>
        <w:t xml:space="preserve"> составила 90,28 тыс. руб. Эксперты приняли затраты в размере 84,99 тыс. руб., в том числе 67,95 тыс. руб. по </w:t>
      </w:r>
      <w:r w:rsidRPr="00BB620A">
        <w:rPr>
          <w:color w:val="000000" w:themeColor="text1"/>
          <w:sz w:val="28"/>
          <w:szCs w:val="28"/>
        </w:rPr>
        <w:t xml:space="preserve">амортизации основных средств и нематериальных активов по концессионному соглашению, </w:t>
      </w:r>
      <w:r w:rsidRPr="00BB620A">
        <w:rPr>
          <w:rFonts w:eastAsia="Calibri"/>
          <w:color w:val="000000" w:themeColor="text1"/>
          <w:sz w:val="28"/>
          <w:szCs w:val="28"/>
        </w:rPr>
        <w:t>по счету 25 принимаются в доле 8,36 %, отнесенной на производство тепловой энергии, по группе энергоснабжения березовского городского округа, в размере – 17,04 тыс. руб.</w:t>
      </w:r>
    </w:p>
    <w:p w14:paraId="1F08FE26" w14:textId="77777777" w:rsidR="008B703E" w:rsidRPr="00BB620A" w:rsidRDefault="008B703E" w:rsidP="008B703E">
      <w:pPr>
        <w:ind w:firstLine="709"/>
        <w:jc w:val="both"/>
        <w:rPr>
          <w:rFonts w:ascii="Calibri" w:hAnsi="Calibri" w:cs="Calibri"/>
          <w:color w:val="000000" w:themeColor="text1"/>
          <w:sz w:val="22"/>
          <w:szCs w:val="22"/>
        </w:rPr>
      </w:pPr>
      <w:r w:rsidRPr="00BB620A">
        <w:rPr>
          <w:snapToGrid w:val="0"/>
          <w:color w:val="000000" w:themeColor="text1"/>
          <w:sz w:val="28"/>
          <w:szCs w:val="28"/>
        </w:rPr>
        <w:t>Таким образом, неподконтрольные расходы составили 7 151,63 тыс. руб.</w:t>
      </w:r>
    </w:p>
    <w:p w14:paraId="370AA9EF"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Корректировка плановых неподконтрольных расходов на 2025 год относительно предложений предприятия (7 399,57 тыс. руб.) составила 247,94 тыс. руб. в сторону снижения.</w:t>
      </w:r>
    </w:p>
    <w:p w14:paraId="2F25FD28"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Реестр неподконтрольных расходов на тепловую энергию на 2025 год по КС 2015 года представлен в таблице 14.</w:t>
      </w:r>
    </w:p>
    <w:p w14:paraId="5F6DBE5F" w14:textId="77777777" w:rsidR="008B703E" w:rsidRDefault="008B703E" w:rsidP="008B703E">
      <w:pPr>
        <w:ind w:firstLine="709"/>
        <w:jc w:val="both"/>
        <w:rPr>
          <w:snapToGrid w:val="0"/>
          <w:color w:val="000000" w:themeColor="text1"/>
          <w:sz w:val="28"/>
          <w:szCs w:val="28"/>
        </w:rPr>
      </w:pPr>
      <w:r w:rsidRPr="00BB620A">
        <w:rPr>
          <w:snapToGrid w:val="0"/>
          <w:color w:val="000000" w:themeColor="text1"/>
          <w:sz w:val="28"/>
          <w:szCs w:val="28"/>
        </w:rPr>
        <w:lastRenderedPageBreak/>
        <w:t>Реестр неподконтрольных расходов на тепловую энергию на 2025 год по КС 2018 года представлен в таблице 15.</w:t>
      </w:r>
    </w:p>
    <w:p w14:paraId="102D305C" w14:textId="77777777" w:rsidR="008B703E" w:rsidRDefault="008B703E" w:rsidP="008B703E">
      <w:pPr>
        <w:ind w:firstLine="709"/>
        <w:jc w:val="both"/>
        <w:rPr>
          <w:snapToGrid w:val="0"/>
          <w:color w:val="000000" w:themeColor="text1"/>
          <w:sz w:val="28"/>
          <w:szCs w:val="28"/>
        </w:rPr>
      </w:pPr>
    </w:p>
    <w:p w14:paraId="30A4F7D7" w14:textId="77777777" w:rsidR="008B703E" w:rsidRDefault="008B703E" w:rsidP="008B703E">
      <w:pPr>
        <w:ind w:firstLine="709"/>
        <w:jc w:val="both"/>
        <w:rPr>
          <w:snapToGrid w:val="0"/>
          <w:color w:val="000000" w:themeColor="text1"/>
          <w:sz w:val="28"/>
          <w:szCs w:val="28"/>
        </w:rPr>
      </w:pPr>
    </w:p>
    <w:p w14:paraId="43C4B258" w14:textId="77777777" w:rsidR="008B703E" w:rsidRDefault="008B703E" w:rsidP="008B703E">
      <w:pPr>
        <w:ind w:firstLine="709"/>
        <w:jc w:val="both"/>
        <w:rPr>
          <w:snapToGrid w:val="0"/>
          <w:color w:val="000000" w:themeColor="text1"/>
          <w:sz w:val="28"/>
          <w:szCs w:val="28"/>
        </w:rPr>
      </w:pPr>
    </w:p>
    <w:p w14:paraId="6BFABF7F" w14:textId="77777777" w:rsidR="008B703E" w:rsidRDefault="008B703E" w:rsidP="008B703E">
      <w:pPr>
        <w:ind w:firstLine="709"/>
        <w:jc w:val="both"/>
        <w:rPr>
          <w:snapToGrid w:val="0"/>
          <w:color w:val="000000" w:themeColor="text1"/>
          <w:sz w:val="28"/>
          <w:szCs w:val="28"/>
        </w:rPr>
      </w:pPr>
    </w:p>
    <w:p w14:paraId="0D9149B3" w14:textId="77777777" w:rsidR="008B703E" w:rsidRPr="00BB620A" w:rsidRDefault="008B703E" w:rsidP="008B703E">
      <w:pPr>
        <w:ind w:firstLine="709"/>
        <w:jc w:val="both"/>
        <w:rPr>
          <w:snapToGrid w:val="0"/>
          <w:color w:val="000000" w:themeColor="text1"/>
          <w:sz w:val="28"/>
          <w:szCs w:val="28"/>
        </w:rPr>
      </w:pPr>
    </w:p>
    <w:p w14:paraId="19C5147F" w14:textId="77777777" w:rsidR="008B703E" w:rsidRPr="00BB620A" w:rsidRDefault="008B703E" w:rsidP="008B703E">
      <w:pPr>
        <w:tabs>
          <w:tab w:val="left" w:pos="1890"/>
        </w:tabs>
        <w:ind w:firstLine="709"/>
        <w:jc w:val="right"/>
        <w:rPr>
          <w:snapToGrid w:val="0"/>
          <w:color w:val="000000" w:themeColor="text1"/>
          <w:sz w:val="28"/>
          <w:szCs w:val="28"/>
        </w:rPr>
      </w:pPr>
      <w:r w:rsidRPr="00BB620A">
        <w:rPr>
          <w:snapToGrid w:val="0"/>
          <w:color w:val="000000" w:themeColor="text1"/>
          <w:sz w:val="28"/>
          <w:szCs w:val="28"/>
        </w:rPr>
        <w:t>Таблица 14</w:t>
      </w:r>
    </w:p>
    <w:p w14:paraId="38B01604" w14:textId="77777777" w:rsidR="008B703E" w:rsidRPr="00BB620A" w:rsidRDefault="008B703E" w:rsidP="008B703E">
      <w:pPr>
        <w:ind w:firstLine="709"/>
        <w:jc w:val="center"/>
        <w:rPr>
          <w:snapToGrid w:val="0"/>
          <w:color w:val="000000" w:themeColor="text1"/>
          <w:sz w:val="28"/>
          <w:szCs w:val="28"/>
          <w:lang w:eastAsia="en-US"/>
        </w:rPr>
      </w:pPr>
      <w:r w:rsidRPr="00BB620A">
        <w:rPr>
          <w:snapToGrid w:val="0"/>
          <w:color w:val="000000" w:themeColor="text1"/>
          <w:sz w:val="28"/>
          <w:szCs w:val="28"/>
          <w:lang w:eastAsia="en-US"/>
        </w:rPr>
        <w:t xml:space="preserve">Реестр неподконтрольных расходов на тепловую энергию </w:t>
      </w:r>
      <w:r w:rsidRPr="00BB620A">
        <w:rPr>
          <w:snapToGrid w:val="0"/>
          <w:color w:val="000000" w:themeColor="text1"/>
          <w:sz w:val="28"/>
          <w:szCs w:val="28"/>
          <w:lang w:eastAsia="en-US"/>
        </w:rPr>
        <w:br/>
        <w:t>по (</w:t>
      </w:r>
      <w:r w:rsidRPr="00BB620A">
        <w:rPr>
          <w:snapToGrid w:val="0"/>
          <w:color w:val="000000" w:themeColor="text1"/>
          <w:sz w:val="28"/>
        </w:rPr>
        <w:t xml:space="preserve">КС 2015 года) </w:t>
      </w:r>
      <w:r w:rsidRPr="00BB620A">
        <w:rPr>
          <w:snapToGrid w:val="0"/>
          <w:color w:val="000000" w:themeColor="text1"/>
          <w:sz w:val="28"/>
          <w:szCs w:val="28"/>
          <w:lang w:eastAsia="en-US"/>
        </w:rPr>
        <w:t>на 2025 год</w:t>
      </w:r>
    </w:p>
    <w:p w14:paraId="5649750A" w14:textId="77777777" w:rsidR="008B703E" w:rsidRPr="00BB620A" w:rsidRDefault="008B703E" w:rsidP="008B703E">
      <w:pPr>
        <w:ind w:firstLine="709"/>
        <w:jc w:val="right"/>
        <w:rPr>
          <w:snapToGrid w:val="0"/>
          <w:color w:val="000000" w:themeColor="text1"/>
          <w:sz w:val="28"/>
          <w:szCs w:val="28"/>
        </w:rPr>
      </w:pPr>
      <w:r w:rsidRPr="00BB620A">
        <w:rPr>
          <w:snapToGrid w:val="0"/>
          <w:color w:val="000000" w:themeColor="text1"/>
        </w:rPr>
        <w:t>тыс. руб</w:t>
      </w:r>
      <w:r w:rsidRPr="00BB620A">
        <w:rPr>
          <w:snapToGrid w:val="0"/>
          <w:color w:val="000000" w:themeColor="text1"/>
          <w:sz w:val="28"/>
          <w:szCs w:val="28"/>
        </w:rPr>
        <w:t>.</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
        <w:gridCol w:w="3426"/>
        <w:gridCol w:w="1677"/>
        <w:gridCol w:w="1678"/>
        <w:gridCol w:w="1830"/>
      </w:tblGrid>
      <w:tr w:rsidR="008B703E" w:rsidRPr="00BB620A" w14:paraId="6F137029" w14:textId="77777777" w:rsidTr="001840A0">
        <w:trPr>
          <w:trHeight w:val="458"/>
          <w:tblHeader/>
        </w:trPr>
        <w:tc>
          <w:tcPr>
            <w:tcW w:w="874" w:type="dxa"/>
            <w:vMerge w:val="restart"/>
            <w:shd w:val="clear" w:color="auto" w:fill="auto"/>
            <w:vAlign w:val="center"/>
            <w:hideMark/>
          </w:tcPr>
          <w:p w14:paraId="5B1BD573"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 п/п</w:t>
            </w:r>
          </w:p>
        </w:tc>
        <w:tc>
          <w:tcPr>
            <w:tcW w:w="3426" w:type="dxa"/>
            <w:vMerge w:val="restart"/>
            <w:shd w:val="clear" w:color="auto" w:fill="auto"/>
            <w:vAlign w:val="center"/>
            <w:hideMark/>
          </w:tcPr>
          <w:p w14:paraId="55D88E4B"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Наименование расхода</w:t>
            </w:r>
          </w:p>
        </w:tc>
        <w:tc>
          <w:tcPr>
            <w:tcW w:w="1677" w:type="dxa"/>
            <w:vMerge w:val="restart"/>
            <w:vAlign w:val="center"/>
          </w:tcPr>
          <w:p w14:paraId="6FD7B433" w14:textId="77777777" w:rsidR="008B703E" w:rsidRPr="00BB620A" w:rsidRDefault="008B703E" w:rsidP="001840A0">
            <w:pPr>
              <w:ind w:right="-57"/>
              <w:jc w:val="center"/>
              <w:rPr>
                <w:snapToGrid w:val="0"/>
                <w:color w:val="000000" w:themeColor="text1"/>
                <w:szCs w:val="28"/>
              </w:rPr>
            </w:pPr>
            <w:r w:rsidRPr="00BB620A">
              <w:rPr>
                <w:snapToGrid w:val="0"/>
                <w:color w:val="000000" w:themeColor="text1"/>
                <w:szCs w:val="28"/>
              </w:rPr>
              <w:t>Предложение предприятия на 2025 год</w:t>
            </w:r>
          </w:p>
        </w:tc>
        <w:tc>
          <w:tcPr>
            <w:tcW w:w="1678" w:type="dxa"/>
            <w:vMerge w:val="restart"/>
            <w:vAlign w:val="center"/>
          </w:tcPr>
          <w:p w14:paraId="41290A61" w14:textId="77777777" w:rsidR="008B703E" w:rsidRPr="00BB620A" w:rsidRDefault="008B703E" w:rsidP="001840A0">
            <w:pPr>
              <w:ind w:right="-57"/>
              <w:jc w:val="center"/>
              <w:rPr>
                <w:snapToGrid w:val="0"/>
                <w:color w:val="000000" w:themeColor="text1"/>
                <w:szCs w:val="28"/>
              </w:rPr>
            </w:pPr>
            <w:r w:rsidRPr="00BB620A">
              <w:rPr>
                <w:snapToGrid w:val="0"/>
                <w:color w:val="000000" w:themeColor="text1"/>
                <w:szCs w:val="28"/>
              </w:rPr>
              <w:t>Предложение экспертов на 2025 год</w:t>
            </w:r>
          </w:p>
        </w:tc>
        <w:tc>
          <w:tcPr>
            <w:tcW w:w="1830" w:type="dxa"/>
            <w:vMerge w:val="restart"/>
            <w:vAlign w:val="center"/>
          </w:tcPr>
          <w:p w14:paraId="5E7FFCD5" w14:textId="77777777" w:rsidR="008B703E" w:rsidRPr="00BB620A" w:rsidRDefault="008B703E" w:rsidP="001840A0">
            <w:pPr>
              <w:ind w:right="-57"/>
              <w:jc w:val="center"/>
              <w:rPr>
                <w:snapToGrid w:val="0"/>
                <w:color w:val="000000" w:themeColor="text1"/>
                <w:szCs w:val="28"/>
              </w:rPr>
            </w:pPr>
            <w:r w:rsidRPr="00BB620A">
              <w:rPr>
                <w:snapToGrid w:val="0"/>
                <w:color w:val="000000" w:themeColor="text1"/>
                <w:szCs w:val="28"/>
              </w:rPr>
              <w:t>Корректировка предложения предприятия</w:t>
            </w:r>
          </w:p>
        </w:tc>
      </w:tr>
      <w:tr w:rsidR="008B703E" w:rsidRPr="00BB620A" w14:paraId="1FE92DBF" w14:textId="77777777" w:rsidTr="001840A0">
        <w:trPr>
          <w:trHeight w:val="487"/>
        </w:trPr>
        <w:tc>
          <w:tcPr>
            <w:tcW w:w="874" w:type="dxa"/>
            <w:vMerge/>
            <w:shd w:val="clear" w:color="auto" w:fill="auto"/>
            <w:vAlign w:val="center"/>
            <w:hideMark/>
          </w:tcPr>
          <w:p w14:paraId="57C2CD9A" w14:textId="77777777" w:rsidR="008B703E" w:rsidRPr="00BB620A" w:rsidRDefault="008B703E" w:rsidP="001840A0">
            <w:pPr>
              <w:jc w:val="center"/>
              <w:rPr>
                <w:snapToGrid w:val="0"/>
                <w:color w:val="000000" w:themeColor="text1"/>
                <w:szCs w:val="28"/>
              </w:rPr>
            </w:pPr>
          </w:p>
        </w:tc>
        <w:tc>
          <w:tcPr>
            <w:tcW w:w="3426" w:type="dxa"/>
            <w:vMerge/>
            <w:shd w:val="clear" w:color="auto" w:fill="auto"/>
            <w:vAlign w:val="center"/>
            <w:hideMark/>
          </w:tcPr>
          <w:p w14:paraId="67567EC2" w14:textId="77777777" w:rsidR="008B703E" w:rsidRPr="00BB620A" w:rsidRDefault="008B703E" w:rsidP="001840A0">
            <w:pPr>
              <w:jc w:val="center"/>
              <w:rPr>
                <w:snapToGrid w:val="0"/>
                <w:color w:val="000000" w:themeColor="text1"/>
                <w:szCs w:val="28"/>
              </w:rPr>
            </w:pPr>
          </w:p>
        </w:tc>
        <w:tc>
          <w:tcPr>
            <w:tcW w:w="1677" w:type="dxa"/>
            <w:vMerge/>
            <w:vAlign w:val="center"/>
          </w:tcPr>
          <w:p w14:paraId="7C49D54E" w14:textId="77777777" w:rsidR="008B703E" w:rsidRPr="00BB620A" w:rsidRDefault="008B703E" w:rsidP="001840A0">
            <w:pPr>
              <w:jc w:val="center"/>
              <w:rPr>
                <w:snapToGrid w:val="0"/>
                <w:color w:val="000000" w:themeColor="text1"/>
                <w:szCs w:val="28"/>
              </w:rPr>
            </w:pPr>
          </w:p>
        </w:tc>
        <w:tc>
          <w:tcPr>
            <w:tcW w:w="1678" w:type="dxa"/>
            <w:vMerge/>
            <w:shd w:val="clear" w:color="auto" w:fill="FFFFCC"/>
            <w:vAlign w:val="center"/>
          </w:tcPr>
          <w:p w14:paraId="378902B4" w14:textId="77777777" w:rsidR="008B703E" w:rsidRPr="00BB620A" w:rsidRDefault="008B703E" w:rsidP="001840A0">
            <w:pPr>
              <w:jc w:val="center"/>
              <w:rPr>
                <w:snapToGrid w:val="0"/>
                <w:color w:val="000000" w:themeColor="text1"/>
                <w:szCs w:val="28"/>
              </w:rPr>
            </w:pPr>
          </w:p>
        </w:tc>
        <w:tc>
          <w:tcPr>
            <w:tcW w:w="1830" w:type="dxa"/>
            <w:vMerge/>
            <w:vAlign w:val="center"/>
          </w:tcPr>
          <w:p w14:paraId="1E39867D" w14:textId="77777777" w:rsidR="008B703E" w:rsidRPr="00BB620A" w:rsidRDefault="008B703E" w:rsidP="001840A0">
            <w:pPr>
              <w:jc w:val="center"/>
              <w:rPr>
                <w:snapToGrid w:val="0"/>
                <w:color w:val="000000" w:themeColor="text1"/>
                <w:szCs w:val="28"/>
              </w:rPr>
            </w:pPr>
          </w:p>
        </w:tc>
      </w:tr>
      <w:tr w:rsidR="008B703E" w:rsidRPr="00BB620A" w14:paraId="443B2D2B" w14:textId="77777777" w:rsidTr="001840A0">
        <w:trPr>
          <w:trHeight w:val="389"/>
        </w:trPr>
        <w:tc>
          <w:tcPr>
            <w:tcW w:w="874" w:type="dxa"/>
            <w:shd w:val="clear" w:color="auto" w:fill="auto"/>
            <w:noWrap/>
            <w:vAlign w:val="center"/>
          </w:tcPr>
          <w:p w14:paraId="4F8CC50A"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1</w:t>
            </w:r>
          </w:p>
        </w:tc>
        <w:tc>
          <w:tcPr>
            <w:tcW w:w="3426" w:type="dxa"/>
            <w:shd w:val="clear" w:color="auto" w:fill="auto"/>
            <w:noWrap/>
            <w:vAlign w:val="center"/>
          </w:tcPr>
          <w:p w14:paraId="666FE380" w14:textId="77777777" w:rsidR="008B703E" w:rsidRPr="00BB620A" w:rsidRDefault="008B703E" w:rsidP="001840A0">
            <w:pPr>
              <w:rPr>
                <w:snapToGrid w:val="0"/>
                <w:color w:val="000000" w:themeColor="text1"/>
                <w:szCs w:val="28"/>
              </w:rPr>
            </w:pPr>
            <w:r w:rsidRPr="00BB620A">
              <w:rPr>
                <w:snapToGrid w:val="0"/>
                <w:color w:val="000000" w:themeColor="text1"/>
                <w:szCs w:val="28"/>
              </w:rPr>
              <w:t>Очистка стоков</w:t>
            </w:r>
          </w:p>
        </w:tc>
        <w:tc>
          <w:tcPr>
            <w:tcW w:w="1677" w:type="dxa"/>
            <w:vAlign w:val="center"/>
          </w:tcPr>
          <w:p w14:paraId="6D77A1A7" w14:textId="77777777" w:rsidR="008B703E" w:rsidRPr="00BB620A" w:rsidRDefault="008B703E" w:rsidP="001840A0">
            <w:pPr>
              <w:jc w:val="center"/>
              <w:rPr>
                <w:snapToGrid w:val="0"/>
                <w:color w:val="000000" w:themeColor="text1"/>
              </w:rPr>
            </w:pPr>
            <w:r w:rsidRPr="00BB620A">
              <w:rPr>
                <w:snapToGrid w:val="0"/>
                <w:color w:val="000000" w:themeColor="text1"/>
              </w:rPr>
              <w:t>1 081,21</w:t>
            </w:r>
          </w:p>
        </w:tc>
        <w:tc>
          <w:tcPr>
            <w:tcW w:w="1678" w:type="dxa"/>
            <w:shd w:val="clear" w:color="auto" w:fill="auto"/>
            <w:noWrap/>
            <w:vAlign w:val="center"/>
          </w:tcPr>
          <w:p w14:paraId="2181830C" w14:textId="77777777" w:rsidR="008B703E" w:rsidRPr="00BB620A" w:rsidRDefault="008B703E" w:rsidP="001840A0">
            <w:pPr>
              <w:jc w:val="center"/>
              <w:rPr>
                <w:snapToGrid w:val="0"/>
                <w:color w:val="000000" w:themeColor="text1"/>
              </w:rPr>
            </w:pPr>
            <w:r w:rsidRPr="00BB620A">
              <w:rPr>
                <w:snapToGrid w:val="0"/>
                <w:color w:val="000000" w:themeColor="text1"/>
              </w:rPr>
              <w:t>1 081,21</w:t>
            </w:r>
          </w:p>
        </w:tc>
        <w:tc>
          <w:tcPr>
            <w:tcW w:w="1830" w:type="dxa"/>
            <w:vAlign w:val="center"/>
          </w:tcPr>
          <w:p w14:paraId="008D351C" w14:textId="77777777" w:rsidR="008B703E" w:rsidRPr="00BB620A" w:rsidRDefault="008B703E" w:rsidP="001840A0">
            <w:pPr>
              <w:jc w:val="center"/>
              <w:rPr>
                <w:snapToGrid w:val="0"/>
                <w:color w:val="000000" w:themeColor="text1"/>
              </w:rPr>
            </w:pPr>
            <w:r w:rsidRPr="00BB620A">
              <w:rPr>
                <w:snapToGrid w:val="0"/>
                <w:color w:val="000000" w:themeColor="text1"/>
              </w:rPr>
              <w:t>0,00</w:t>
            </w:r>
          </w:p>
        </w:tc>
      </w:tr>
      <w:tr w:rsidR="008B703E" w:rsidRPr="00BB620A" w14:paraId="0B6CB35B" w14:textId="77777777" w:rsidTr="001840A0">
        <w:trPr>
          <w:trHeight w:val="393"/>
        </w:trPr>
        <w:tc>
          <w:tcPr>
            <w:tcW w:w="874" w:type="dxa"/>
            <w:shd w:val="clear" w:color="auto" w:fill="auto"/>
            <w:noWrap/>
            <w:vAlign w:val="center"/>
          </w:tcPr>
          <w:p w14:paraId="2D4094BA"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2</w:t>
            </w:r>
          </w:p>
        </w:tc>
        <w:tc>
          <w:tcPr>
            <w:tcW w:w="3426" w:type="dxa"/>
            <w:shd w:val="clear" w:color="auto" w:fill="auto"/>
            <w:noWrap/>
            <w:vAlign w:val="center"/>
            <w:hideMark/>
          </w:tcPr>
          <w:p w14:paraId="21967B2A" w14:textId="77777777" w:rsidR="008B703E" w:rsidRPr="00BB620A" w:rsidRDefault="008B703E" w:rsidP="001840A0">
            <w:pPr>
              <w:rPr>
                <w:snapToGrid w:val="0"/>
                <w:color w:val="000000" w:themeColor="text1"/>
                <w:szCs w:val="28"/>
              </w:rPr>
            </w:pPr>
            <w:r w:rsidRPr="00BB620A">
              <w:rPr>
                <w:snapToGrid w:val="0"/>
                <w:color w:val="000000" w:themeColor="text1"/>
                <w:szCs w:val="28"/>
              </w:rPr>
              <w:t>Арендная плата за землю</w:t>
            </w:r>
          </w:p>
        </w:tc>
        <w:tc>
          <w:tcPr>
            <w:tcW w:w="1677" w:type="dxa"/>
            <w:vAlign w:val="center"/>
          </w:tcPr>
          <w:p w14:paraId="24FFBAB3" w14:textId="77777777" w:rsidR="008B703E" w:rsidRPr="00BB620A" w:rsidRDefault="008B703E" w:rsidP="001840A0">
            <w:pPr>
              <w:jc w:val="center"/>
              <w:rPr>
                <w:snapToGrid w:val="0"/>
                <w:color w:val="000000" w:themeColor="text1"/>
              </w:rPr>
            </w:pPr>
            <w:r w:rsidRPr="00BB620A">
              <w:rPr>
                <w:snapToGrid w:val="0"/>
                <w:color w:val="000000" w:themeColor="text1"/>
              </w:rPr>
              <w:t>13,28</w:t>
            </w:r>
          </w:p>
        </w:tc>
        <w:tc>
          <w:tcPr>
            <w:tcW w:w="1678" w:type="dxa"/>
            <w:shd w:val="clear" w:color="auto" w:fill="auto"/>
            <w:noWrap/>
            <w:vAlign w:val="center"/>
          </w:tcPr>
          <w:p w14:paraId="01AA2099" w14:textId="77777777" w:rsidR="008B703E" w:rsidRPr="00BB620A" w:rsidRDefault="008B703E" w:rsidP="001840A0">
            <w:pPr>
              <w:jc w:val="center"/>
              <w:rPr>
                <w:snapToGrid w:val="0"/>
                <w:color w:val="000000" w:themeColor="text1"/>
              </w:rPr>
            </w:pPr>
            <w:r w:rsidRPr="00BB620A">
              <w:rPr>
                <w:snapToGrid w:val="0"/>
                <w:color w:val="000000" w:themeColor="text1"/>
              </w:rPr>
              <w:t>13,28</w:t>
            </w:r>
          </w:p>
        </w:tc>
        <w:tc>
          <w:tcPr>
            <w:tcW w:w="1830" w:type="dxa"/>
            <w:vAlign w:val="center"/>
          </w:tcPr>
          <w:p w14:paraId="76B15091" w14:textId="77777777" w:rsidR="008B703E" w:rsidRPr="00BB620A" w:rsidRDefault="008B703E" w:rsidP="001840A0">
            <w:pPr>
              <w:jc w:val="center"/>
              <w:rPr>
                <w:snapToGrid w:val="0"/>
                <w:color w:val="000000" w:themeColor="text1"/>
              </w:rPr>
            </w:pPr>
            <w:r w:rsidRPr="00BB620A">
              <w:rPr>
                <w:snapToGrid w:val="0"/>
                <w:color w:val="000000" w:themeColor="text1"/>
              </w:rPr>
              <w:t>0,00</w:t>
            </w:r>
          </w:p>
        </w:tc>
      </w:tr>
      <w:tr w:rsidR="008B703E" w:rsidRPr="00BB620A" w14:paraId="3FA57A4B" w14:textId="77777777" w:rsidTr="001840A0">
        <w:trPr>
          <w:trHeight w:val="708"/>
        </w:trPr>
        <w:tc>
          <w:tcPr>
            <w:tcW w:w="874" w:type="dxa"/>
            <w:shd w:val="clear" w:color="auto" w:fill="auto"/>
            <w:noWrap/>
            <w:vAlign w:val="center"/>
          </w:tcPr>
          <w:p w14:paraId="64295FA1"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3</w:t>
            </w:r>
          </w:p>
        </w:tc>
        <w:tc>
          <w:tcPr>
            <w:tcW w:w="3426" w:type="dxa"/>
            <w:shd w:val="clear" w:color="auto" w:fill="auto"/>
            <w:vAlign w:val="center"/>
          </w:tcPr>
          <w:p w14:paraId="22469ED3" w14:textId="77777777" w:rsidR="008B703E" w:rsidRPr="00BB620A" w:rsidRDefault="008B703E" w:rsidP="001840A0">
            <w:pPr>
              <w:rPr>
                <w:snapToGrid w:val="0"/>
                <w:color w:val="000000" w:themeColor="text1"/>
                <w:szCs w:val="28"/>
              </w:rPr>
            </w:pPr>
            <w:r w:rsidRPr="00BB620A">
              <w:rPr>
                <w:snapToGrid w:val="0"/>
                <w:color w:val="000000" w:themeColor="text1"/>
                <w:szCs w:val="28"/>
              </w:rPr>
              <w:t>Концессионная плата</w:t>
            </w:r>
          </w:p>
        </w:tc>
        <w:tc>
          <w:tcPr>
            <w:tcW w:w="1677" w:type="dxa"/>
            <w:vAlign w:val="center"/>
          </w:tcPr>
          <w:p w14:paraId="0A47B762" w14:textId="77777777" w:rsidR="008B703E" w:rsidRPr="00BB620A" w:rsidRDefault="008B703E" w:rsidP="001840A0">
            <w:pPr>
              <w:jc w:val="center"/>
              <w:rPr>
                <w:snapToGrid w:val="0"/>
                <w:color w:val="000000" w:themeColor="text1"/>
              </w:rPr>
            </w:pPr>
            <w:r w:rsidRPr="00BB620A">
              <w:rPr>
                <w:snapToGrid w:val="0"/>
                <w:color w:val="000000" w:themeColor="text1"/>
              </w:rPr>
              <w:t>12,00</w:t>
            </w:r>
          </w:p>
        </w:tc>
        <w:tc>
          <w:tcPr>
            <w:tcW w:w="1678" w:type="dxa"/>
            <w:shd w:val="clear" w:color="auto" w:fill="auto"/>
            <w:noWrap/>
            <w:vAlign w:val="center"/>
          </w:tcPr>
          <w:p w14:paraId="7C52DCF3" w14:textId="77777777" w:rsidR="008B703E" w:rsidRPr="00BB620A" w:rsidRDefault="008B703E" w:rsidP="001840A0">
            <w:pPr>
              <w:jc w:val="center"/>
              <w:rPr>
                <w:snapToGrid w:val="0"/>
                <w:color w:val="000000" w:themeColor="text1"/>
              </w:rPr>
            </w:pPr>
            <w:r w:rsidRPr="00BB620A">
              <w:rPr>
                <w:snapToGrid w:val="0"/>
                <w:color w:val="000000" w:themeColor="text1"/>
              </w:rPr>
              <w:t>12,00</w:t>
            </w:r>
          </w:p>
        </w:tc>
        <w:tc>
          <w:tcPr>
            <w:tcW w:w="1830" w:type="dxa"/>
            <w:vAlign w:val="center"/>
          </w:tcPr>
          <w:p w14:paraId="11F358E1" w14:textId="77777777" w:rsidR="008B703E" w:rsidRPr="00BB620A" w:rsidRDefault="008B703E" w:rsidP="001840A0">
            <w:pPr>
              <w:jc w:val="center"/>
              <w:rPr>
                <w:snapToGrid w:val="0"/>
                <w:color w:val="000000" w:themeColor="text1"/>
              </w:rPr>
            </w:pPr>
            <w:r w:rsidRPr="00BB620A">
              <w:rPr>
                <w:snapToGrid w:val="0"/>
                <w:color w:val="000000" w:themeColor="text1"/>
              </w:rPr>
              <w:t>0,00</w:t>
            </w:r>
          </w:p>
        </w:tc>
      </w:tr>
      <w:tr w:rsidR="008B703E" w:rsidRPr="00BB620A" w14:paraId="38209831" w14:textId="77777777" w:rsidTr="001840A0">
        <w:trPr>
          <w:trHeight w:val="73"/>
        </w:trPr>
        <w:tc>
          <w:tcPr>
            <w:tcW w:w="874" w:type="dxa"/>
            <w:shd w:val="clear" w:color="auto" w:fill="auto"/>
            <w:noWrap/>
            <w:vAlign w:val="center"/>
          </w:tcPr>
          <w:p w14:paraId="4A515ED2"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4</w:t>
            </w:r>
          </w:p>
        </w:tc>
        <w:tc>
          <w:tcPr>
            <w:tcW w:w="3426" w:type="dxa"/>
            <w:shd w:val="clear" w:color="auto" w:fill="auto"/>
            <w:noWrap/>
            <w:vAlign w:val="center"/>
            <w:hideMark/>
          </w:tcPr>
          <w:p w14:paraId="2EAF7462" w14:textId="77777777" w:rsidR="008B703E" w:rsidRPr="00BB620A" w:rsidRDefault="008B703E" w:rsidP="001840A0">
            <w:pPr>
              <w:rPr>
                <w:snapToGrid w:val="0"/>
                <w:color w:val="000000" w:themeColor="text1"/>
                <w:szCs w:val="28"/>
              </w:rPr>
            </w:pPr>
            <w:r w:rsidRPr="00BB620A">
              <w:rPr>
                <w:snapToGrid w:val="0"/>
                <w:color w:val="000000" w:themeColor="text1"/>
                <w:szCs w:val="28"/>
              </w:rPr>
              <w:t>Расходы на уплату налогов, сборов и других обязательных платежей</w:t>
            </w:r>
          </w:p>
        </w:tc>
        <w:tc>
          <w:tcPr>
            <w:tcW w:w="1677" w:type="dxa"/>
            <w:vAlign w:val="center"/>
          </w:tcPr>
          <w:p w14:paraId="1C10A221" w14:textId="77777777" w:rsidR="008B703E" w:rsidRPr="00BB620A" w:rsidRDefault="008B703E" w:rsidP="001840A0">
            <w:pPr>
              <w:jc w:val="center"/>
              <w:rPr>
                <w:snapToGrid w:val="0"/>
                <w:color w:val="000000" w:themeColor="text1"/>
              </w:rPr>
            </w:pPr>
            <w:r w:rsidRPr="00BB620A">
              <w:rPr>
                <w:snapToGrid w:val="0"/>
                <w:color w:val="000000" w:themeColor="text1"/>
              </w:rPr>
              <w:t>2 993,91</w:t>
            </w:r>
          </w:p>
        </w:tc>
        <w:tc>
          <w:tcPr>
            <w:tcW w:w="1678" w:type="dxa"/>
            <w:shd w:val="clear" w:color="auto" w:fill="auto"/>
            <w:noWrap/>
            <w:vAlign w:val="center"/>
          </w:tcPr>
          <w:p w14:paraId="45288D40" w14:textId="77777777" w:rsidR="008B703E" w:rsidRPr="00BB620A" w:rsidRDefault="008B703E" w:rsidP="001840A0">
            <w:pPr>
              <w:jc w:val="center"/>
              <w:rPr>
                <w:snapToGrid w:val="0"/>
                <w:color w:val="000000" w:themeColor="text1"/>
              </w:rPr>
            </w:pPr>
            <w:r w:rsidRPr="00BB620A">
              <w:rPr>
                <w:snapToGrid w:val="0"/>
                <w:color w:val="000000" w:themeColor="text1"/>
              </w:rPr>
              <w:t>2 776,82</w:t>
            </w:r>
          </w:p>
        </w:tc>
        <w:tc>
          <w:tcPr>
            <w:tcW w:w="1830" w:type="dxa"/>
            <w:vAlign w:val="center"/>
          </w:tcPr>
          <w:p w14:paraId="3FBFB21B" w14:textId="77777777" w:rsidR="008B703E" w:rsidRPr="00BB620A" w:rsidRDefault="008B703E" w:rsidP="001840A0">
            <w:pPr>
              <w:jc w:val="center"/>
              <w:rPr>
                <w:snapToGrid w:val="0"/>
                <w:color w:val="000000" w:themeColor="text1"/>
              </w:rPr>
            </w:pPr>
            <w:r w:rsidRPr="00BB620A">
              <w:rPr>
                <w:snapToGrid w:val="0"/>
                <w:color w:val="000000" w:themeColor="text1"/>
              </w:rPr>
              <w:t>-217,09</w:t>
            </w:r>
          </w:p>
        </w:tc>
      </w:tr>
      <w:tr w:rsidR="008B703E" w:rsidRPr="00BB620A" w14:paraId="30C054D9" w14:textId="77777777" w:rsidTr="001840A0">
        <w:trPr>
          <w:trHeight w:val="192"/>
        </w:trPr>
        <w:tc>
          <w:tcPr>
            <w:tcW w:w="874" w:type="dxa"/>
            <w:shd w:val="clear" w:color="auto" w:fill="auto"/>
            <w:noWrap/>
            <w:vAlign w:val="center"/>
          </w:tcPr>
          <w:p w14:paraId="557B563B"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5</w:t>
            </w:r>
          </w:p>
        </w:tc>
        <w:tc>
          <w:tcPr>
            <w:tcW w:w="3426" w:type="dxa"/>
            <w:shd w:val="clear" w:color="auto" w:fill="auto"/>
            <w:vAlign w:val="center"/>
            <w:hideMark/>
          </w:tcPr>
          <w:p w14:paraId="77A80BBE" w14:textId="77777777" w:rsidR="008B703E" w:rsidRPr="00BB620A" w:rsidRDefault="008B703E" w:rsidP="001840A0">
            <w:pPr>
              <w:rPr>
                <w:snapToGrid w:val="0"/>
                <w:color w:val="000000" w:themeColor="text1"/>
                <w:szCs w:val="28"/>
              </w:rPr>
            </w:pPr>
            <w:r w:rsidRPr="00BB620A">
              <w:rPr>
                <w:snapToGrid w:val="0"/>
                <w:color w:val="000000" w:themeColor="text1"/>
                <w:szCs w:val="28"/>
              </w:rPr>
              <w:t>Отчисления на социальные нужды</w:t>
            </w:r>
          </w:p>
        </w:tc>
        <w:tc>
          <w:tcPr>
            <w:tcW w:w="1677" w:type="dxa"/>
            <w:vAlign w:val="center"/>
          </w:tcPr>
          <w:p w14:paraId="04D770F6" w14:textId="77777777" w:rsidR="008B703E" w:rsidRPr="00BB620A" w:rsidRDefault="008B703E" w:rsidP="001840A0">
            <w:pPr>
              <w:jc w:val="center"/>
              <w:rPr>
                <w:snapToGrid w:val="0"/>
                <w:color w:val="000000" w:themeColor="text1"/>
              </w:rPr>
            </w:pPr>
            <w:r w:rsidRPr="00BB620A">
              <w:rPr>
                <w:snapToGrid w:val="0"/>
                <w:color w:val="000000" w:themeColor="text1"/>
              </w:rPr>
              <w:t>1 860,00</w:t>
            </w:r>
          </w:p>
        </w:tc>
        <w:tc>
          <w:tcPr>
            <w:tcW w:w="1678" w:type="dxa"/>
            <w:shd w:val="clear" w:color="auto" w:fill="auto"/>
            <w:noWrap/>
            <w:vAlign w:val="center"/>
          </w:tcPr>
          <w:p w14:paraId="5815476F" w14:textId="77777777" w:rsidR="008B703E" w:rsidRPr="00BB620A" w:rsidRDefault="008B703E" w:rsidP="001840A0">
            <w:pPr>
              <w:jc w:val="center"/>
              <w:rPr>
                <w:snapToGrid w:val="0"/>
                <w:color w:val="000000" w:themeColor="text1"/>
              </w:rPr>
            </w:pPr>
            <w:r w:rsidRPr="00BB620A">
              <w:rPr>
                <w:snapToGrid w:val="0"/>
                <w:color w:val="000000" w:themeColor="text1"/>
              </w:rPr>
              <w:t>1 860,00</w:t>
            </w:r>
          </w:p>
        </w:tc>
        <w:tc>
          <w:tcPr>
            <w:tcW w:w="1830" w:type="dxa"/>
            <w:vAlign w:val="center"/>
          </w:tcPr>
          <w:p w14:paraId="436264C3" w14:textId="77777777" w:rsidR="008B703E" w:rsidRPr="00BB620A" w:rsidRDefault="008B703E" w:rsidP="001840A0">
            <w:pPr>
              <w:jc w:val="center"/>
              <w:rPr>
                <w:snapToGrid w:val="0"/>
                <w:color w:val="000000" w:themeColor="text1"/>
              </w:rPr>
            </w:pPr>
            <w:r w:rsidRPr="00BB620A">
              <w:rPr>
                <w:snapToGrid w:val="0"/>
                <w:color w:val="000000" w:themeColor="text1"/>
              </w:rPr>
              <w:t>0,00</w:t>
            </w:r>
          </w:p>
        </w:tc>
      </w:tr>
      <w:tr w:rsidR="008B703E" w:rsidRPr="00BB620A" w14:paraId="5525CA7A" w14:textId="77777777" w:rsidTr="001840A0">
        <w:trPr>
          <w:trHeight w:val="192"/>
        </w:trPr>
        <w:tc>
          <w:tcPr>
            <w:tcW w:w="874" w:type="dxa"/>
            <w:shd w:val="clear" w:color="auto" w:fill="auto"/>
            <w:noWrap/>
            <w:vAlign w:val="center"/>
          </w:tcPr>
          <w:p w14:paraId="5D83D1A9"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6</w:t>
            </w:r>
          </w:p>
        </w:tc>
        <w:tc>
          <w:tcPr>
            <w:tcW w:w="3426" w:type="dxa"/>
            <w:shd w:val="clear" w:color="auto" w:fill="auto"/>
            <w:vAlign w:val="center"/>
          </w:tcPr>
          <w:p w14:paraId="250F2F84" w14:textId="77777777" w:rsidR="008B703E" w:rsidRPr="00BB620A" w:rsidRDefault="008B703E" w:rsidP="001840A0">
            <w:pPr>
              <w:rPr>
                <w:snapToGrid w:val="0"/>
                <w:color w:val="000000" w:themeColor="text1"/>
                <w:szCs w:val="28"/>
              </w:rPr>
            </w:pPr>
            <w:r w:rsidRPr="00BB620A">
              <w:rPr>
                <w:snapToGrid w:val="0"/>
                <w:color w:val="000000" w:themeColor="text1"/>
                <w:szCs w:val="28"/>
              </w:rPr>
              <w:t>Расходы по сомнительным долгам</w:t>
            </w:r>
          </w:p>
        </w:tc>
        <w:tc>
          <w:tcPr>
            <w:tcW w:w="1677" w:type="dxa"/>
            <w:vAlign w:val="center"/>
          </w:tcPr>
          <w:p w14:paraId="529E9CBD" w14:textId="77777777" w:rsidR="008B703E" w:rsidRPr="00BB620A" w:rsidRDefault="008B703E" w:rsidP="001840A0">
            <w:pPr>
              <w:jc w:val="center"/>
              <w:rPr>
                <w:snapToGrid w:val="0"/>
                <w:color w:val="000000" w:themeColor="text1"/>
              </w:rPr>
            </w:pPr>
            <w:r w:rsidRPr="00BB620A">
              <w:rPr>
                <w:snapToGrid w:val="0"/>
                <w:color w:val="000000" w:themeColor="text1"/>
              </w:rPr>
              <w:t>0,00</w:t>
            </w:r>
          </w:p>
        </w:tc>
        <w:tc>
          <w:tcPr>
            <w:tcW w:w="1678" w:type="dxa"/>
            <w:shd w:val="clear" w:color="auto" w:fill="auto"/>
            <w:noWrap/>
            <w:vAlign w:val="center"/>
          </w:tcPr>
          <w:p w14:paraId="29EFEAEF" w14:textId="77777777" w:rsidR="008B703E" w:rsidRPr="00BB620A" w:rsidRDefault="008B703E" w:rsidP="001840A0">
            <w:pPr>
              <w:jc w:val="center"/>
              <w:rPr>
                <w:snapToGrid w:val="0"/>
                <w:color w:val="000000" w:themeColor="text1"/>
              </w:rPr>
            </w:pPr>
            <w:r w:rsidRPr="00BB620A">
              <w:rPr>
                <w:snapToGrid w:val="0"/>
                <w:color w:val="000000" w:themeColor="text1"/>
              </w:rPr>
              <w:t>0,00</w:t>
            </w:r>
          </w:p>
        </w:tc>
        <w:tc>
          <w:tcPr>
            <w:tcW w:w="1830" w:type="dxa"/>
            <w:vAlign w:val="center"/>
          </w:tcPr>
          <w:p w14:paraId="7414985B" w14:textId="77777777" w:rsidR="008B703E" w:rsidRPr="00BB620A" w:rsidRDefault="008B703E" w:rsidP="001840A0">
            <w:pPr>
              <w:jc w:val="center"/>
              <w:rPr>
                <w:snapToGrid w:val="0"/>
                <w:color w:val="000000" w:themeColor="text1"/>
              </w:rPr>
            </w:pPr>
            <w:r w:rsidRPr="00BB620A">
              <w:rPr>
                <w:snapToGrid w:val="0"/>
                <w:color w:val="000000" w:themeColor="text1"/>
              </w:rPr>
              <w:t>0,00</w:t>
            </w:r>
          </w:p>
        </w:tc>
      </w:tr>
      <w:tr w:rsidR="008B703E" w:rsidRPr="00BB620A" w14:paraId="22B90219" w14:textId="77777777" w:rsidTr="001840A0">
        <w:trPr>
          <w:trHeight w:val="664"/>
        </w:trPr>
        <w:tc>
          <w:tcPr>
            <w:tcW w:w="874" w:type="dxa"/>
            <w:shd w:val="clear" w:color="auto" w:fill="auto"/>
            <w:noWrap/>
            <w:vAlign w:val="center"/>
          </w:tcPr>
          <w:p w14:paraId="25D5880F"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7</w:t>
            </w:r>
          </w:p>
        </w:tc>
        <w:tc>
          <w:tcPr>
            <w:tcW w:w="3426" w:type="dxa"/>
            <w:shd w:val="clear" w:color="auto" w:fill="auto"/>
            <w:vAlign w:val="center"/>
          </w:tcPr>
          <w:p w14:paraId="0BD163D8" w14:textId="77777777" w:rsidR="008B703E" w:rsidRPr="00BB620A" w:rsidRDefault="008B703E" w:rsidP="001840A0">
            <w:pPr>
              <w:rPr>
                <w:snapToGrid w:val="0"/>
                <w:color w:val="000000" w:themeColor="text1"/>
                <w:szCs w:val="28"/>
              </w:rPr>
            </w:pPr>
            <w:r w:rsidRPr="00BB620A">
              <w:rPr>
                <w:snapToGrid w:val="0"/>
                <w:color w:val="000000" w:themeColor="text1"/>
                <w:szCs w:val="28"/>
              </w:rPr>
              <w:t>Амортизация ОС и НМА</w:t>
            </w:r>
          </w:p>
        </w:tc>
        <w:tc>
          <w:tcPr>
            <w:tcW w:w="1677" w:type="dxa"/>
            <w:vAlign w:val="center"/>
          </w:tcPr>
          <w:p w14:paraId="7AF01860" w14:textId="77777777" w:rsidR="008B703E" w:rsidRPr="00BB620A" w:rsidRDefault="008B703E" w:rsidP="001840A0">
            <w:pPr>
              <w:jc w:val="center"/>
              <w:rPr>
                <w:snapToGrid w:val="0"/>
                <w:color w:val="000000" w:themeColor="text1"/>
              </w:rPr>
            </w:pPr>
            <w:r w:rsidRPr="00BB620A">
              <w:rPr>
                <w:snapToGrid w:val="0"/>
                <w:color w:val="000000" w:themeColor="text1"/>
              </w:rPr>
              <w:t>0,00</w:t>
            </w:r>
          </w:p>
        </w:tc>
        <w:tc>
          <w:tcPr>
            <w:tcW w:w="1678" w:type="dxa"/>
            <w:shd w:val="clear" w:color="auto" w:fill="auto"/>
            <w:noWrap/>
            <w:vAlign w:val="center"/>
          </w:tcPr>
          <w:p w14:paraId="67E422F1" w14:textId="77777777" w:rsidR="008B703E" w:rsidRPr="00BB620A" w:rsidRDefault="008B703E" w:rsidP="001840A0">
            <w:pPr>
              <w:jc w:val="center"/>
              <w:rPr>
                <w:snapToGrid w:val="0"/>
                <w:color w:val="000000" w:themeColor="text1"/>
              </w:rPr>
            </w:pPr>
            <w:r w:rsidRPr="00BB620A">
              <w:rPr>
                <w:snapToGrid w:val="0"/>
                <w:color w:val="000000" w:themeColor="text1"/>
              </w:rPr>
              <w:t>0,00</w:t>
            </w:r>
          </w:p>
        </w:tc>
        <w:tc>
          <w:tcPr>
            <w:tcW w:w="1830" w:type="dxa"/>
            <w:vAlign w:val="center"/>
          </w:tcPr>
          <w:p w14:paraId="361D725C" w14:textId="77777777" w:rsidR="008B703E" w:rsidRPr="00BB620A" w:rsidRDefault="008B703E" w:rsidP="001840A0">
            <w:pPr>
              <w:jc w:val="center"/>
              <w:rPr>
                <w:snapToGrid w:val="0"/>
                <w:color w:val="000000" w:themeColor="text1"/>
              </w:rPr>
            </w:pPr>
            <w:r w:rsidRPr="00BB620A">
              <w:rPr>
                <w:snapToGrid w:val="0"/>
                <w:color w:val="000000" w:themeColor="text1"/>
              </w:rPr>
              <w:t>0,00</w:t>
            </w:r>
          </w:p>
        </w:tc>
      </w:tr>
      <w:tr w:rsidR="008B703E" w:rsidRPr="00BB620A" w14:paraId="0F66ECC7" w14:textId="77777777" w:rsidTr="001840A0">
        <w:trPr>
          <w:trHeight w:val="208"/>
        </w:trPr>
        <w:tc>
          <w:tcPr>
            <w:tcW w:w="874" w:type="dxa"/>
            <w:shd w:val="clear" w:color="auto" w:fill="auto"/>
            <w:noWrap/>
            <w:vAlign w:val="center"/>
          </w:tcPr>
          <w:p w14:paraId="2E924848" w14:textId="77777777" w:rsidR="008B703E" w:rsidRPr="00BB620A" w:rsidRDefault="008B703E" w:rsidP="001840A0">
            <w:pPr>
              <w:jc w:val="center"/>
              <w:rPr>
                <w:snapToGrid w:val="0"/>
                <w:color w:val="000000" w:themeColor="text1"/>
                <w:szCs w:val="28"/>
              </w:rPr>
            </w:pPr>
          </w:p>
        </w:tc>
        <w:tc>
          <w:tcPr>
            <w:tcW w:w="3426" w:type="dxa"/>
            <w:shd w:val="clear" w:color="auto" w:fill="auto"/>
            <w:vAlign w:val="center"/>
            <w:hideMark/>
          </w:tcPr>
          <w:p w14:paraId="3CEBCBC5" w14:textId="77777777" w:rsidR="008B703E" w:rsidRPr="00BB620A" w:rsidRDefault="008B703E" w:rsidP="001840A0">
            <w:pPr>
              <w:rPr>
                <w:snapToGrid w:val="0"/>
                <w:color w:val="000000" w:themeColor="text1"/>
                <w:szCs w:val="28"/>
              </w:rPr>
            </w:pPr>
            <w:r w:rsidRPr="00BB620A">
              <w:rPr>
                <w:snapToGrid w:val="0"/>
                <w:color w:val="000000" w:themeColor="text1"/>
                <w:szCs w:val="28"/>
              </w:rPr>
              <w:t>Итого неподконтрольных расходов</w:t>
            </w:r>
          </w:p>
        </w:tc>
        <w:tc>
          <w:tcPr>
            <w:tcW w:w="1677" w:type="dxa"/>
            <w:vAlign w:val="center"/>
          </w:tcPr>
          <w:p w14:paraId="3CF527B2" w14:textId="77777777" w:rsidR="008B703E" w:rsidRPr="00BB620A" w:rsidRDefault="008B703E" w:rsidP="001840A0">
            <w:pPr>
              <w:jc w:val="center"/>
              <w:rPr>
                <w:snapToGrid w:val="0"/>
                <w:color w:val="000000" w:themeColor="text1"/>
              </w:rPr>
            </w:pPr>
            <w:r w:rsidRPr="00BB620A">
              <w:rPr>
                <w:snapToGrid w:val="0"/>
                <w:color w:val="000000" w:themeColor="text1"/>
              </w:rPr>
              <w:t>5 960,41</w:t>
            </w:r>
          </w:p>
        </w:tc>
        <w:tc>
          <w:tcPr>
            <w:tcW w:w="1678" w:type="dxa"/>
            <w:shd w:val="clear" w:color="auto" w:fill="auto"/>
            <w:noWrap/>
            <w:vAlign w:val="center"/>
          </w:tcPr>
          <w:p w14:paraId="2400BD6B" w14:textId="77777777" w:rsidR="008B703E" w:rsidRPr="00BB620A" w:rsidRDefault="008B703E" w:rsidP="001840A0">
            <w:pPr>
              <w:jc w:val="center"/>
              <w:rPr>
                <w:snapToGrid w:val="0"/>
                <w:color w:val="000000" w:themeColor="text1"/>
              </w:rPr>
            </w:pPr>
            <w:r w:rsidRPr="00BB620A">
              <w:rPr>
                <w:snapToGrid w:val="0"/>
                <w:color w:val="000000" w:themeColor="text1"/>
              </w:rPr>
              <w:t>5 743,31</w:t>
            </w:r>
          </w:p>
        </w:tc>
        <w:tc>
          <w:tcPr>
            <w:tcW w:w="1830" w:type="dxa"/>
            <w:vAlign w:val="center"/>
          </w:tcPr>
          <w:p w14:paraId="4B6F7EF9" w14:textId="77777777" w:rsidR="008B703E" w:rsidRPr="00BB620A" w:rsidRDefault="008B703E" w:rsidP="001840A0">
            <w:pPr>
              <w:jc w:val="center"/>
              <w:rPr>
                <w:snapToGrid w:val="0"/>
                <w:color w:val="000000" w:themeColor="text1"/>
              </w:rPr>
            </w:pPr>
            <w:r w:rsidRPr="00BB620A">
              <w:rPr>
                <w:snapToGrid w:val="0"/>
                <w:color w:val="000000" w:themeColor="text1"/>
              </w:rPr>
              <w:t>-217,09</w:t>
            </w:r>
          </w:p>
        </w:tc>
      </w:tr>
    </w:tbl>
    <w:p w14:paraId="7A964B5B" w14:textId="77777777" w:rsidR="008B703E" w:rsidRPr="00BB620A" w:rsidRDefault="008B703E" w:rsidP="008B703E">
      <w:pPr>
        <w:jc w:val="right"/>
        <w:rPr>
          <w:rFonts w:eastAsia="Calibri"/>
          <w:color w:val="000000" w:themeColor="text1"/>
          <w:sz w:val="28"/>
          <w:szCs w:val="28"/>
        </w:rPr>
      </w:pPr>
      <w:r w:rsidRPr="00BB620A">
        <w:rPr>
          <w:rFonts w:eastAsia="Calibri"/>
          <w:color w:val="000000" w:themeColor="text1"/>
          <w:sz w:val="28"/>
          <w:szCs w:val="28"/>
        </w:rPr>
        <w:t>Таблица 15</w:t>
      </w:r>
    </w:p>
    <w:p w14:paraId="72D5E3AF" w14:textId="77777777" w:rsidR="008B703E" w:rsidRPr="00BB620A" w:rsidRDefault="008B703E" w:rsidP="008B703E">
      <w:pPr>
        <w:jc w:val="center"/>
        <w:rPr>
          <w:snapToGrid w:val="0"/>
          <w:color w:val="000000" w:themeColor="text1"/>
          <w:sz w:val="28"/>
          <w:szCs w:val="28"/>
          <w:lang w:eastAsia="en-US"/>
        </w:rPr>
      </w:pPr>
      <w:r w:rsidRPr="00BB620A">
        <w:rPr>
          <w:snapToGrid w:val="0"/>
          <w:color w:val="000000" w:themeColor="text1"/>
          <w:sz w:val="28"/>
          <w:szCs w:val="28"/>
          <w:lang w:eastAsia="en-US"/>
        </w:rPr>
        <w:t xml:space="preserve">Реестр неподконтрольных расходов на тепловую энергию </w:t>
      </w:r>
      <w:r w:rsidRPr="00BB620A">
        <w:rPr>
          <w:snapToGrid w:val="0"/>
          <w:color w:val="000000" w:themeColor="text1"/>
          <w:sz w:val="28"/>
          <w:szCs w:val="28"/>
          <w:lang w:eastAsia="en-US"/>
        </w:rPr>
        <w:br/>
        <w:t>по (</w:t>
      </w:r>
      <w:r w:rsidRPr="00BB620A">
        <w:rPr>
          <w:color w:val="000000" w:themeColor="text1"/>
          <w:sz w:val="28"/>
          <w:szCs w:val="22"/>
        </w:rPr>
        <w:t>КС 2018 года</w:t>
      </w:r>
      <w:r w:rsidRPr="00BB620A">
        <w:rPr>
          <w:snapToGrid w:val="0"/>
          <w:color w:val="000000" w:themeColor="text1"/>
          <w:sz w:val="28"/>
          <w:szCs w:val="28"/>
          <w:lang w:eastAsia="en-US"/>
        </w:rPr>
        <w:t>) на 2025 год</w:t>
      </w:r>
    </w:p>
    <w:p w14:paraId="128C93B5" w14:textId="77777777" w:rsidR="008B703E" w:rsidRPr="00BB620A" w:rsidRDefault="008B703E" w:rsidP="008B703E">
      <w:pPr>
        <w:jc w:val="right"/>
        <w:rPr>
          <w:snapToGrid w:val="0"/>
          <w:color w:val="000000" w:themeColor="text1"/>
          <w:sz w:val="28"/>
          <w:szCs w:val="28"/>
          <w:lang w:eastAsia="en-US"/>
        </w:rPr>
      </w:pPr>
      <w:r w:rsidRPr="00BB620A">
        <w:rPr>
          <w:snapToGrid w:val="0"/>
          <w:color w:val="000000" w:themeColor="text1"/>
        </w:rPr>
        <w:t>тыс. руб.</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3353"/>
        <w:gridCol w:w="1641"/>
        <w:gridCol w:w="1642"/>
        <w:gridCol w:w="1972"/>
      </w:tblGrid>
      <w:tr w:rsidR="008B703E" w:rsidRPr="00BB620A" w14:paraId="738802BA" w14:textId="77777777" w:rsidTr="001840A0">
        <w:trPr>
          <w:trHeight w:val="458"/>
          <w:tblHeader/>
        </w:trPr>
        <w:tc>
          <w:tcPr>
            <w:tcW w:w="856" w:type="dxa"/>
            <w:vMerge w:val="restart"/>
            <w:shd w:val="clear" w:color="auto" w:fill="auto"/>
            <w:vAlign w:val="center"/>
            <w:hideMark/>
          </w:tcPr>
          <w:p w14:paraId="360B4638"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 п/п</w:t>
            </w:r>
          </w:p>
        </w:tc>
        <w:tc>
          <w:tcPr>
            <w:tcW w:w="3353" w:type="dxa"/>
            <w:vMerge w:val="restart"/>
            <w:shd w:val="clear" w:color="auto" w:fill="auto"/>
            <w:vAlign w:val="center"/>
            <w:hideMark/>
          </w:tcPr>
          <w:p w14:paraId="6991A669"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Наименование расхода</w:t>
            </w:r>
          </w:p>
        </w:tc>
        <w:tc>
          <w:tcPr>
            <w:tcW w:w="1641" w:type="dxa"/>
            <w:vMerge w:val="restart"/>
            <w:vAlign w:val="center"/>
          </w:tcPr>
          <w:p w14:paraId="13AA02B5" w14:textId="77777777" w:rsidR="008B703E" w:rsidRPr="00BB620A" w:rsidRDefault="008B703E" w:rsidP="001840A0">
            <w:pPr>
              <w:ind w:right="-57"/>
              <w:jc w:val="center"/>
              <w:rPr>
                <w:snapToGrid w:val="0"/>
                <w:color w:val="000000" w:themeColor="text1"/>
                <w:szCs w:val="28"/>
              </w:rPr>
            </w:pPr>
            <w:r w:rsidRPr="00BB620A">
              <w:rPr>
                <w:snapToGrid w:val="0"/>
                <w:color w:val="000000" w:themeColor="text1"/>
                <w:szCs w:val="28"/>
              </w:rPr>
              <w:t>Предложение предприятия на 2025 год</w:t>
            </w:r>
          </w:p>
        </w:tc>
        <w:tc>
          <w:tcPr>
            <w:tcW w:w="1642" w:type="dxa"/>
            <w:vMerge w:val="restart"/>
            <w:vAlign w:val="center"/>
          </w:tcPr>
          <w:p w14:paraId="7C369731" w14:textId="77777777" w:rsidR="008B703E" w:rsidRPr="00BB620A" w:rsidRDefault="008B703E" w:rsidP="001840A0">
            <w:pPr>
              <w:ind w:right="-57"/>
              <w:jc w:val="center"/>
              <w:rPr>
                <w:snapToGrid w:val="0"/>
                <w:color w:val="000000" w:themeColor="text1"/>
                <w:szCs w:val="28"/>
              </w:rPr>
            </w:pPr>
            <w:r w:rsidRPr="00BB620A">
              <w:rPr>
                <w:snapToGrid w:val="0"/>
                <w:color w:val="000000" w:themeColor="text1"/>
                <w:szCs w:val="28"/>
              </w:rPr>
              <w:t>Предложение экспертов на 2025 год</w:t>
            </w:r>
          </w:p>
        </w:tc>
        <w:tc>
          <w:tcPr>
            <w:tcW w:w="1972" w:type="dxa"/>
            <w:vMerge w:val="restart"/>
            <w:vAlign w:val="center"/>
          </w:tcPr>
          <w:p w14:paraId="555330E7" w14:textId="77777777" w:rsidR="008B703E" w:rsidRPr="00BB620A" w:rsidRDefault="008B703E" w:rsidP="001840A0">
            <w:pPr>
              <w:ind w:right="-57"/>
              <w:jc w:val="center"/>
              <w:rPr>
                <w:snapToGrid w:val="0"/>
                <w:color w:val="000000" w:themeColor="text1"/>
                <w:szCs w:val="28"/>
              </w:rPr>
            </w:pPr>
            <w:r w:rsidRPr="00BB620A">
              <w:rPr>
                <w:snapToGrid w:val="0"/>
                <w:color w:val="000000" w:themeColor="text1"/>
                <w:szCs w:val="28"/>
              </w:rPr>
              <w:t>Корректировка предложения предприятия</w:t>
            </w:r>
          </w:p>
        </w:tc>
      </w:tr>
      <w:tr w:rsidR="008B703E" w:rsidRPr="00BB620A" w14:paraId="02A0308A" w14:textId="77777777" w:rsidTr="001840A0">
        <w:trPr>
          <w:trHeight w:val="605"/>
        </w:trPr>
        <w:tc>
          <w:tcPr>
            <w:tcW w:w="856" w:type="dxa"/>
            <w:vMerge/>
            <w:shd w:val="clear" w:color="auto" w:fill="auto"/>
            <w:vAlign w:val="center"/>
            <w:hideMark/>
          </w:tcPr>
          <w:p w14:paraId="43DDA097" w14:textId="77777777" w:rsidR="008B703E" w:rsidRPr="00BB620A" w:rsidRDefault="008B703E" w:rsidP="001840A0">
            <w:pPr>
              <w:jc w:val="center"/>
              <w:rPr>
                <w:snapToGrid w:val="0"/>
                <w:color w:val="000000" w:themeColor="text1"/>
                <w:szCs w:val="28"/>
              </w:rPr>
            </w:pPr>
          </w:p>
        </w:tc>
        <w:tc>
          <w:tcPr>
            <w:tcW w:w="3353" w:type="dxa"/>
            <w:vMerge/>
            <w:shd w:val="clear" w:color="auto" w:fill="auto"/>
            <w:vAlign w:val="center"/>
            <w:hideMark/>
          </w:tcPr>
          <w:p w14:paraId="2866A6FC" w14:textId="77777777" w:rsidR="008B703E" w:rsidRPr="00BB620A" w:rsidRDefault="008B703E" w:rsidP="001840A0">
            <w:pPr>
              <w:jc w:val="center"/>
              <w:rPr>
                <w:snapToGrid w:val="0"/>
                <w:color w:val="000000" w:themeColor="text1"/>
                <w:szCs w:val="28"/>
              </w:rPr>
            </w:pPr>
          </w:p>
        </w:tc>
        <w:tc>
          <w:tcPr>
            <w:tcW w:w="1641" w:type="dxa"/>
            <w:vMerge/>
            <w:vAlign w:val="center"/>
          </w:tcPr>
          <w:p w14:paraId="0520DB21" w14:textId="77777777" w:rsidR="008B703E" w:rsidRPr="00BB620A" w:rsidRDefault="008B703E" w:rsidP="001840A0">
            <w:pPr>
              <w:jc w:val="center"/>
              <w:rPr>
                <w:snapToGrid w:val="0"/>
                <w:color w:val="000000" w:themeColor="text1"/>
                <w:szCs w:val="28"/>
              </w:rPr>
            </w:pPr>
          </w:p>
        </w:tc>
        <w:tc>
          <w:tcPr>
            <w:tcW w:w="1642" w:type="dxa"/>
            <w:vMerge/>
            <w:shd w:val="clear" w:color="auto" w:fill="FFFFCC"/>
            <w:vAlign w:val="center"/>
          </w:tcPr>
          <w:p w14:paraId="588342B3" w14:textId="77777777" w:rsidR="008B703E" w:rsidRPr="00BB620A" w:rsidRDefault="008B703E" w:rsidP="001840A0">
            <w:pPr>
              <w:jc w:val="center"/>
              <w:rPr>
                <w:snapToGrid w:val="0"/>
                <w:color w:val="000000" w:themeColor="text1"/>
                <w:szCs w:val="28"/>
              </w:rPr>
            </w:pPr>
          </w:p>
        </w:tc>
        <w:tc>
          <w:tcPr>
            <w:tcW w:w="1972" w:type="dxa"/>
            <w:vMerge/>
            <w:vAlign w:val="center"/>
          </w:tcPr>
          <w:p w14:paraId="3EA2B255" w14:textId="77777777" w:rsidR="008B703E" w:rsidRPr="00BB620A" w:rsidRDefault="008B703E" w:rsidP="001840A0">
            <w:pPr>
              <w:jc w:val="center"/>
              <w:rPr>
                <w:snapToGrid w:val="0"/>
                <w:color w:val="000000" w:themeColor="text1"/>
                <w:szCs w:val="28"/>
              </w:rPr>
            </w:pPr>
          </w:p>
        </w:tc>
      </w:tr>
      <w:tr w:rsidR="008B703E" w:rsidRPr="00BB620A" w14:paraId="7CA8E719" w14:textId="77777777" w:rsidTr="001840A0">
        <w:trPr>
          <w:trHeight w:val="77"/>
        </w:trPr>
        <w:tc>
          <w:tcPr>
            <w:tcW w:w="856" w:type="dxa"/>
            <w:shd w:val="clear" w:color="auto" w:fill="auto"/>
            <w:noWrap/>
            <w:vAlign w:val="center"/>
          </w:tcPr>
          <w:p w14:paraId="5672C073"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1</w:t>
            </w:r>
          </w:p>
        </w:tc>
        <w:tc>
          <w:tcPr>
            <w:tcW w:w="3353" w:type="dxa"/>
            <w:shd w:val="clear" w:color="auto" w:fill="auto"/>
            <w:noWrap/>
            <w:vAlign w:val="center"/>
          </w:tcPr>
          <w:p w14:paraId="0B4DDCF7" w14:textId="77777777" w:rsidR="008B703E" w:rsidRPr="00BB620A" w:rsidRDefault="008B703E" w:rsidP="001840A0">
            <w:pPr>
              <w:rPr>
                <w:snapToGrid w:val="0"/>
                <w:color w:val="000000" w:themeColor="text1"/>
                <w:szCs w:val="28"/>
              </w:rPr>
            </w:pPr>
            <w:r w:rsidRPr="00BB620A">
              <w:rPr>
                <w:snapToGrid w:val="0"/>
                <w:color w:val="000000" w:themeColor="text1"/>
                <w:szCs w:val="28"/>
              </w:rPr>
              <w:t>Очистка стоков</w:t>
            </w:r>
          </w:p>
        </w:tc>
        <w:tc>
          <w:tcPr>
            <w:tcW w:w="1641" w:type="dxa"/>
            <w:vAlign w:val="center"/>
          </w:tcPr>
          <w:p w14:paraId="4522AA66" w14:textId="77777777" w:rsidR="008B703E" w:rsidRPr="00BB620A" w:rsidRDefault="008B703E" w:rsidP="001840A0">
            <w:pPr>
              <w:jc w:val="center"/>
              <w:rPr>
                <w:snapToGrid w:val="0"/>
                <w:color w:val="000000" w:themeColor="text1"/>
              </w:rPr>
            </w:pPr>
            <w:r w:rsidRPr="00BB620A">
              <w:rPr>
                <w:snapToGrid w:val="0"/>
                <w:color w:val="000000" w:themeColor="text1"/>
              </w:rPr>
              <w:t>71,04</w:t>
            </w:r>
          </w:p>
        </w:tc>
        <w:tc>
          <w:tcPr>
            <w:tcW w:w="1642" w:type="dxa"/>
            <w:shd w:val="clear" w:color="auto" w:fill="auto"/>
            <w:noWrap/>
            <w:vAlign w:val="center"/>
          </w:tcPr>
          <w:p w14:paraId="5DEFED82" w14:textId="77777777" w:rsidR="008B703E" w:rsidRPr="00BB620A" w:rsidRDefault="008B703E" w:rsidP="001840A0">
            <w:pPr>
              <w:jc w:val="center"/>
              <w:rPr>
                <w:snapToGrid w:val="0"/>
                <w:color w:val="000000" w:themeColor="text1"/>
              </w:rPr>
            </w:pPr>
            <w:r w:rsidRPr="00BB620A">
              <w:rPr>
                <w:snapToGrid w:val="0"/>
                <w:color w:val="000000" w:themeColor="text1"/>
              </w:rPr>
              <w:t>71,04</w:t>
            </w:r>
          </w:p>
        </w:tc>
        <w:tc>
          <w:tcPr>
            <w:tcW w:w="1972" w:type="dxa"/>
            <w:vAlign w:val="center"/>
          </w:tcPr>
          <w:p w14:paraId="587787FD" w14:textId="77777777" w:rsidR="008B703E" w:rsidRPr="00BB620A" w:rsidRDefault="008B703E" w:rsidP="001840A0">
            <w:pPr>
              <w:jc w:val="center"/>
              <w:rPr>
                <w:snapToGrid w:val="0"/>
                <w:color w:val="000000" w:themeColor="text1"/>
              </w:rPr>
            </w:pPr>
            <w:r w:rsidRPr="00BB620A">
              <w:rPr>
                <w:snapToGrid w:val="0"/>
                <w:color w:val="000000" w:themeColor="text1"/>
              </w:rPr>
              <w:t>0,00</w:t>
            </w:r>
          </w:p>
        </w:tc>
      </w:tr>
      <w:tr w:rsidR="008B703E" w:rsidRPr="00BB620A" w14:paraId="355052C4" w14:textId="77777777" w:rsidTr="001840A0">
        <w:trPr>
          <w:trHeight w:val="78"/>
        </w:trPr>
        <w:tc>
          <w:tcPr>
            <w:tcW w:w="856" w:type="dxa"/>
            <w:shd w:val="clear" w:color="auto" w:fill="auto"/>
            <w:noWrap/>
            <w:vAlign w:val="center"/>
          </w:tcPr>
          <w:p w14:paraId="76B6A363"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2</w:t>
            </w:r>
          </w:p>
        </w:tc>
        <w:tc>
          <w:tcPr>
            <w:tcW w:w="3353" w:type="dxa"/>
            <w:shd w:val="clear" w:color="auto" w:fill="auto"/>
            <w:noWrap/>
            <w:vAlign w:val="center"/>
            <w:hideMark/>
          </w:tcPr>
          <w:p w14:paraId="57A7102A" w14:textId="77777777" w:rsidR="008B703E" w:rsidRPr="00BB620A" w:rsidRDefault="008B703E" w:rsidP="001840A0">
            <w:pPr>
              <w:rPr>
                <w:snapToGrid w:val="0"/>
                <w:color w:val="000000" w:themeColor="text1"/>
                <w:szCs w:val="28"/>
              </w:rPr>
            </w:pPr>
            <w:r w:rsidRPr="00BB620A">
              <w:rPr>
                <w:snapToGrid w:val="0"/>
                <w:color w:val="000000" w:themeColor="text1"/>
                <w:szCs w:val="28"/>
              </w:rPr>
              <w:t>Арендная плата за землю</w:t>
            </w:r>
          </w:p>
        </w:tc>
        <w:tc>
          <w:tcPr>
            <w:tcW w:w="1641" w:type="dxa"/>
            <w:vAlign w:val="center"/>
          </w:tcPr>
          <w:p w14:paraId="3F23F732" w14:textId="77777777" w:rsidR="008B703E" w:rsidRPr="00BB620A" w:rsidRDefault="008B703E" w:rsidP="001840A0">
            <w:pPr>
              <w:jc w:val="center"/>
              <w:rPr>
                <w:snapToGrid w:val="0"/>
                <w:color w:val="000000" w:themeColor="text1"/>
              </w:rPr>
            </w:pPr>
            <w:r w:rsidRPr="00BB620A">
              <w:rPr>
                <w:snapToGrid w:val="0"/>
                <w:color w:val="000000" w:themeColor="text1"/>
              </w:rPr>
              <w:t>0,21</w:t>
            </w:r>
          </w:p>
        </w:tc>
        <w:tc>
          <w:tcPr>
            <w:tcW w:w="1642" w:type="dxa"/>
            <w:shd w:val="clear" w:color="auto" w:fill="auto"/>
            <w:noWrap/>
            <w:vAlign w:val="center"/>
          </w:tcPr>
          <w:p w14:paraId="61CF0E22" w14:textId="77777777" w:rsidR="008B703E" w:rsidRPr="00BB620A" w:rsidRDefault="008B703E" w:rsidP="001840A0">
            <w:pPr>
              <w:jc w:val="center"/>
              <w:rPr>
                <w:snapToGrid w:val="0"/>
                <w:color w:val="000000" w:themeColor="text1"/>
              </w:rPr>
            </w:pPr>
            <w:r w:rsidRPr="00BB620A">
              <w:rPr>
                <w:snapToGrid w:val="0"/>
                <w:color w:val="000000" w:themeColor="text1"/>
              </w:rPr>
              <w:t>0,21</w:t>
            </w:r>
          </w:p>
        </w:tc>
        <w:tc>
          <w:tcPr>
            <w:tcW w:w="1972" w:type="dxa"/>
            <w:vAlign w:val="center"/>
          </w:tcPr>
          <w:p w14:paraId="5F5E0771" w14:textId="77777777" w:rsidR="008B703E" w:rsidRPr="00BB620A" w:rsidRDefault="008B703E" w:rsidP="001840A0">
            <w:pPr>
              <w:jc w:val="center"/>
              <w:rPr>
                <w:snapToGrid w:val="0"/>
                <w:color w:val="000000" w:themeColor="text1"/>
              </w:rPr>
            </w:pPr>
            <w:r w:rsidRPr="00BB620A">
              <w:rPr>
                <w:snapToGrid w:val="0"/>
                <w:color w:val="000000" w:themeColor="text1"/>
              </w:rPr>
              <w:t>0,00</w:t>
            </w:r>
          </w:p>
        </w:tc>
      </w:tr>
      <w:tr w:rsidR="008B703E" w:rsidRPr="00BB620A" w14:paraId="34113732" w14:textId="77777777" w:rsidTr="001840A0">
        <w:trPr>
          <w:trHeight w:val="141"/>
        </w:trPr>
        <w:tc>
          <w:tcPr>
            <w:tcW w:w="856" w:type="dxa"/>
            <w:shd w:val="clear" w:color="auto" w:fill="auto"/>
            <w:noWrap/>
            <w:vAlign w:val="center"/>
          </w:tcPr>
          <w:p w14:paraId="65840570"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3</w:t>
            </w:r>
          </w:p>
        </w:tc>
        <w:tc>
          <w:tcPr>
            <w:tcW w:w="3353" w:type="dxa"/>
            <w:shd w:val="clear" w:color="auto" w:fill="auto"/>
            <w:vAlign w:val="center"/>
          </w:tcPr>
          <w:p w14:paraId="14D18A88" w14:textId="77777777" w:rsidR="008B703E" w:rsidRPr="00BB620A" w:rsidRDefault="008B703E" w:rsidP="001840A0">
            <w:pPr>
              <w:rPr>
                <w:snapToGrid w:val="0"/>
                <w:color w:val="000000" w:themeColor="text1"/>
                <w:szCs w:val="28"/>
              </w:rPr>
            </w:pPr>
            <w:r w:rsidRPr="00BB620A">
              <w:rPr>
                <w:snapToGrid w:val="0"/>
                <w:color w:val="000000" w:themeColor="text1"/>
                <w:szCs w:val="28"/>
              </w:rPr>
              <w:t>Концессионная плата</w:t>
            </w:r>
          </w:p>
        </w:tc>
        <w:tc>
          <w:tcPr>
            <w:tcW w:w="1641" w:type="dxa"/>
            <w:vAlign w:val="center"/>
          </w:tcPr>
          <w:p w14:paraId="45BC4C03" w14:textId="77777777" w:rsidR="008B703E" w:rsidRPr="00BB620A" w:rsidRDefault="008B703E" w:rsidP="001840A0">
            <w:pPr>
              <w:jc w:val="center"/>
              <w:rPr>
                <w:snapToGrid w:val="0"/>
                <w:color w:val="000000" w:themeColor="text1"/>
              </w:rPr>
            </w:pPr>
            <w:r w:rsidRPr="00BB620A">
              <w:rPr>
                <w:snapToGrid w:val="0"/>
                <w:color w:val="000000" w:themeColor="text1"/>
              </w:rPr>
              <w:t>0,00</w:t>
            </w:r>
          </w:p>
        </w:tc>
        <w:tc>
          <w:tcPr>
            <w:tcW w:w="1642" w:type="dxa"/>
            <w:shd w:val="clear" w:color="auto" w:fill="auto"/>
            <w:noWrap/>
            <w:vAlign w:val="center"/>
          </w:tcPr>
          <w:p w14:paraId="63BCE94D" w14:textId="77777777" w:rsidR="008B703E" w:rsidRPr="00BB620A" w:rsidRDefault="008B703E" w:rsidP="001840A0">
            <w:pPr>
              <w:jc w:val="center"/>
              <w:rPr>
                <w:snapToGrid w:val="0"/>
                <w:color w:val="000000" w:themeColor="text1"/>
              </w:rPr>
            </w:pPr>
            <w:r w:rsidRPr="00BB620A">
              <w:rPr>
                <w:snapToGrid w:val="0"/>
                <w:color w:val="000000" w:themeColor="text1"/>
              </w:rPr>
              <w:t>0,00</w:t>
            </w:r>
          </w:p>
        </w:tc>
        <w:tc>
          <w:tcPr>
            <w:tcW w:w="1972" w:type="dxa"/>
            <w:vAlign w:val="center"/>
          </w:tcPr>
          <w:p w14:paraId="614F237C" w14:textId="77777777" w:rsidR="008B703E" w:rsidRPr="00BB620A" w:rsidRDefault="008B703E" w:rsidP="001840A0">
            <w:pPr>
              <w:jc w:val="center"/>
              <w:rPr>
                <w:snapToGrid w:val="0"/>
                <w:color w:val="000000" w:themeColor="text1"/>
              </w:rPr>
            </w:pPr>
            <w:r w:rsidRPr="00BB620A">
              <w:rPr>
                <w:snapToGrid w:val="0"/>
                <w:color w:val="000000" w:themeColor="text1"/>
              </w:rPr>
              <w:t>0,00</w:t>
            </w:r>
          </w:p>
        </w:tc>
      </w:tr>
      <w:tr w:rsidR="008B703E" w:rsidRPr="00BB620A" w14:paraId="52F08F2B" w14:textId="77777777" w:rsidTr="001840A0">
        <w:trPr>
          <w:trHeight w:val="14"/>
        </w:trPr>
        <w:tc>
          <w:tcPr>
            <w:tcW w:w="856" w:type="dxa"/>
            <w:shd w:val="clear" w:color="auto" w:fill="auto"/>
            <w:noWrap/>
            <w:vAlign w:val="center"/>
          </w:tcPr>
          <w:p w14:paraId="137F4944"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4</w:t>
            </w:r>
          </w:p>
        </w:tc>
        <w:tc>
          <w:tcPr>
            <w:tcW w:w="3353" w:type="dxa"/>
            <w:shd w:val="clear" w:color="auto" w:fill="auto"/>
            <w:noWrap/>
            <w:vAlign w:val="center"/>
            <w:hideMark/>
          </w:tcPr>
          <w:p w14:paraId="152A6FDA" w14:textId="77777777" w:rsidR="008B703E" w:rsidRPr="00BB620A" w:rsidRDefault="008B703E" w:rsidP="001840A0">
            <w:pPr>
              <w:rPr>
                <w:snapToGrid w:val="0"/>
                <w:color w:val="000000" w:themeColor="text1"/>
                <w:szCs w:val="28"/>
              </w:rPr>
            </w:pPr>
            <w:r w:rsidRPr="00BB620A">
              <w:rPr>
                <w:snapToGrid w:val="0"/>
                <w:color w:val="000000" w:themeColor="text1"/>
                <w:szCs w:val="28"/>
              </w:rPr>
              <w:t>Расходы на уплату налогов, сборов и других обязательных платежей</w:t>
            </w:r>
          </w:p>
        </w:tc>
        <w:tc>
          <w:tcPr>
            <w:tcW w:w="1641" w:type="dxa"/>
            <w:vAlign w:val="center"/>
          </w:tcPr>
          <w:p w14:paraId="1811AFE0" w14:textId="77777777" w:rsidR="008B703E" w:rsidRPr="00BB620A" w:rsidRDefault="008B703E" w:rsidP="001840A0">
            <w:pPr>
              <w:jc w:val="center"/>
              <w:rPr>
                <w:snapToGrid w:val="0"/>
                <w:color w:val="000000" w:themeColor="text1"/>
              </w:rPr>
            </w:pPr>
            <w:r w:rsidRPr="00BB620A">
              <w:rPr>
                <w:snapToGrid w:val="0"/>
                <w:color w:val="000000" w:themeColor="text1"/>
              </w:rPr>
              <w:t>1 277,64</w:t>
            </w:r>
          </w:p>
        </w:tc>
        <w:tc>
          <w:tcPr>
            <w:tcW w:w="1642" w:type="dxa"/>
            <w:shd w:val="clear" w:color="auto" w:fill="auto"/>
            <w:noWrap/>
            <w:vAlign w:val="center"/>
          </w:tcPr>
          <w:p w14:paraId="7994E842" w14:textId="77777777" w:rsidR="008B703E" w:rsidRPr="00BB620A" w:rsidRDefault="008B703E" w:rsidP="001840A0">
            <w:pPr>
              <w:jc w:val="center"/>
              <w:rPr>
                <w:snapToGrid w:val="0"/>
                <w:color w:val="000000" w:themeColor="text1"/>
              </w:rPr>
            </w:pPr>
            <w:r w:rsidRPr="00BB620A">
              <w:rPr>
                <w:snapToGrid w:val="0"/>
                <w:color w:val="000000" w:themeColor="text1"/>
              </w:rPr>
              <w:t>1 252,08</w:t>
            </w:r>
          </w:p>
        </w:tc>
        <w:tc>
          <w:tcPr>
            <w:tcW w:w="1972" w:type="dxa"/>
            <w:vAlign w:val="center"/>
          </w:tcPr>
          <w:p w14:paraId="609F1B8B" w14:textId="77777777" w:rsidR="008B703E" w:rsidRPr="00BB620A" w:rsidRDefault="008B703E" w:rsidP="001840A0">
            <w:pPr>
              <w:jc w:val="center"/>
              <w:rPr>
                <w:snapToGrid w:val="0"/>
                <w:color w:val="000000" w:themeColor="text1"/>
              </w:rPr>
            </w:pPr>
            <w:r w:rsidRPr="00BB620A">
              <w:rPr>
                <w:snapToGrid w:val="0"/>
                <w:color w:val="000000" w:themeColor="text1"/>
              </w:rPr>
              <w:t>-25,56</w:t>
            </w:r>
          </w:p>
        </w:tc>
      </w:tr>
      <w:tr w:rsidR="008B703E" w:rsidRPr="00BB620A" w14:paraId="416A1A9C" w14:textId="77777777" w:rsidTr="001840A0">
        <w:trPr>
          <w:trHeight w:val="38"/>
        </w:trPr>
        <w:tc>
          <w:tcPr>
            <w:tcW w:w="856" w:type="dxa"/>
            <w:shd w:val="clear" w:color="auto" w:fill="auto"/>
            <w:noWrap/>
            <w:vAlign w:val="center"/>
          </w:tcPr>
          <w:p w14:paraId="71B13F22"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5</w:t>
            </w:r>
          </w:p>
        </w:tc>
        <w:tc>
          <w:tcPr>
            <w:tcW w:w="3353" w:type="dxa"/>
            <w:shd w:val="clear" w:color="auto" w:fill="auto"/>
            <w:vAlign w:val="center"/>
            <w:hideMark/>
          </w:tcPr>
          <w:p w14:paraId="37CFE560" w14:textId="77777777" w:rsidR="008B703E" w:rsidRPr="00BB620A" w:rsidRDefault="008B703E" w:rsidP="001840A0">
            <w:pPr>
              <w:rPr>
                <w:snapToGrid w:val="0"/>
                <w:color w:val="000000" w:themeColor="text1"/>
                <w:szCs w:val="28"/>
              </w:rPr>
            </w:pPr>
            <w:r w:rsidRPr="00BB620A">
              <w:rPr>
                <w:snapToGrid w:val="0"/>
                <w:color w:val="000000" w:themeColor="text1"/>
                <w:szCs w:val="28"/>
              </w:rPr>
              <w:t>Отчисления на социальные нужды</w:t>
            </w:r>
          </w:p>
        </w:tc>
        <w:tc>
          <w:tcPr>
            <w:tcW w:w="1641" w:type="dxa"/>
            <w:vAlign w:val="center"/>
          </w:tcPr>
          <w:p w14:paraId="3D9F6E9D" w14:textId="77777777" w:rsidR="008B703E" w:rsidRPr="00BB620A" w:rsidRDefault="008B703E" w:rsidP="001840A0">
            <w:pPr>
              <w:jc w:val="center"/>
              <w:rPr>
                <w:snapToGrid w:val="0"/>
                <w:color w:val="000000" w:themeColor="text1"/>
              </w:rPr>
            </w:pPr>
            <w:r w:rsidRPr="00BB620A">
              <w:rPr>
                <w:snapToGrid w:val="0"/>
                <w:color w:val="000000" w:themeColor="text1"/>
              </w:rPr>
              <w:t>424,32</w:t>
            </w:r>
          </w:p>
        </w:tc>
        <w:tc>
          <w:tcPr>
            <w:tcW w:w="1642" w:type="dxa"/>
            <w:shd w:val="clear" w:color="auto" w:fill="auto"/>
            <w:noWrap/>
            <w:vAlign w:val="center"/>
          </w:tcPr>
          <w:p w14:paraId="2863559A" w14:textId="77777777" w:rsidR="008B703E" w:rsidRPr="00BB620A" w:rsidRDefault="008B703E" w:rsidP="001840A0">
            <w:pPr>
              <w:jc w:val="center"/>
              <w:rPr>
                <w:snapToGrid w:val="0"/>
                <w:color w:val="000000" w:themeColor="text1"/>
              </w:rPr>
            </w:pPr>
            <w:r w:rsidRPr="00BB620A">
              <w:rPr>
                <w:snapToGrid w:val="0"/>
                <w:color w:val="000000" w:themeColor="text1"/>
              </w:rPr>
              <w:t>424,32</w:t>
            </w:r>
          </w:p>
        </w:tc>
        <w:tc>
          <w:tcPr>
            <w:tcW w:w="1972" w:type="dxa"/>
            <w:vAlign w:val="center"/>
          </w:tcPr>
          <w:p w14:paraId="05D7C340" w14:textId="77777777" w:rsidR="008B703E" w:rsidRPr="00BB620A" w:rsidRDefault="008B703E" w:rsidP="001840A0">
            <w:pPr>
              <w:jc w:val="center"/>
              <w:rPr>
                <w:snapToGrid w:val="0"/>
                <w:color w:val="000000" w:themeColor="text1"/>
              </w:rPr>
            </w:pPr>
            <w:r w:rsidRPr="00BB620A">
              <w:rPr>
                <w:snapToGrid w:val="0"/>
                <w:color w:val="000000" w:themeColor="text1"/>
              </w:rPr>
              <w:t>0,00</w:t>
            </w:r>
          </w:p>
        </w:tc>
      </w:tr>
      <w:tr w:rsidR="008B703E" w:rsidRPr="00BB620A" w14:paraId="49CC8EA0" w14:textId="77777777" w:rsidTr="001840A0">
        <w:trPr>
          <w:trHeight w:val="38"/>
        </w:trPr>
        <w:tc>
          <w:tcPr>
            <w:tcW w:w="856" w:type="dxa"/>
            <w:shd w:val="clear" w:color="auto" w:fill="auto"/>
            <w:noWrap/>
            <w:vAlign w:val="center"/>
          </w:tcPr>
          <w:p w14:paraId="1E8B9A88"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6</w:t>
            </w:r>
          </w:p>
        </w:tc>
        <w:tc>
          <w:tcPr>
            <w:tcW w:w="3353" w:type="dxa"/>
            <w:shd w:val="clear" w:color="auto" w:fill="auto"/>
            <w:vAlign w:val="center"/>
          </w:tcPr>
          <w:p w14:paraId="6CB40E4C" w14:textId="77777777" w:rsidR="008B703E" w:rsidRPr="00BB620A" w:rsidRDefault="008B703E" w:rsidP="001840A0">
            <w:pPr>
              <w:rPr>
                <w:snapToGrid w:val="0"/>
                <w:color w:val="000000" w:themeColor="text1"/>
                <w:szCs w:val="28"/>
              </w:rPr>
            </w:pPr>
            <w:r w:rsidRPr="00BB620A">
              <w:rPr>
                <w:snapToGrid w:val="0"/>
                <w:color w:val="000000" w:themeColor="text1"/>
                <w:szCs w:val="28"/>
              </w:rPr>
              <w:t>Расходы по сомнительным долгам</w:t>
            </w:r>
          </w:p>
        </w:tc>
        <w:tc>
          <w:tcPr>
            <w:tcW w:w="1641" w:type="dxa"/>
            <w:vAlign w:val="center"/>
          </w:tcPr>
          <w:p w14:paraId="529570F8" w14:textId="77777777" w:rsidR="008B703E" w:rsidRPr="00BB620A" w:rsidRDefault="008B703E" w:rsidP="001840A0">
            <w:pPr>
              <w:jc w:val="center"/>
              <w:rPr>
                <w:snapToGrid w:val="0"/>
                <w:color w:val="000000" w:themeColor="text1"/>
              </w:rPr>
            </w:pPr>
            <w:r w:rsidRPr="00BB620A">
              <w:rPr>
                <w:snapToGrid w:val="0"/>
                <w:color w:val="000000" w:themeColor="text1"/>
              </w:rPr>
              <w:t>0,00</w:t>
            </w:r>
          </w:p>
        </w:tc>
        <w:tc>
          <w:tcPr>
            <w:tcW w:w="1642" w:type="dxa"/>
            <w:shd w:val="clear" w:color="auto" w:fill="auto"/>
            <w:noWrap/>
            <w:vAlign w:val="center"/>
          </w:tcPr>
          <w:p w14:paraId="4A1BC192" w14:textId="77777777" w:rsidR="008B703E" w:rsidRPr="00BB620A" w:rsidRDefault="008B703E" w:rsidP="001840A0">
            <w:pPr>
              <w:jc w:val="center"/>
              <w:rPr>
                <w:snapToGrid w:val="0"/>
                <w:color w:val="000000" w:themeColor="text1"/>
              </w:rPr>
            </w:pPr>
            <w:r w:rsidRPr="00BB620A">
              <w:rPr>
                <w:snapToGrid w:val="0"/>
                <w:color w:val="000000" w:themeColor="text1"/>
              </w:rPr>
              <w:t>0,00</w:t>
            </w:r>
          </w:p>
        </w:tc>
        <w:tc>
          <w:tcPr>
            <w:tcW w:w="1972" w:type="dxa"/>
            <w:vAlign w:val="center"/>
          </w:tcPr>
          <w:p w14:paraId="25DDD1F6" w14:textId="77777777" w:rsidR="008B703E" w:rsidRPr="00BB620A" w:rsidRDefault="008B703E" w:rsidP="001840A0">
            <w:pPr>
              <w:jc w:val="center"/>
              <w:rPr>
                <w:snapToGrid w:val="0"/>
                <w:color w:val="000000" w:themeColor="text1"/>
              </w:rPr>
            </w:pPr>
            <w:r w:rsidRPr="00BB620A">
              <w:rPr>
                <w:snapToGrid w:val="0"/>
                <w:color w:val="000000" w:themeColor="text1"/>
              </w:rPr>
              <w:t>0,00</w:t>
            </w:r>
          </w:p>
        </w:tc>
      </w:tr>
      <w:tr w:rsidR="008B703E" w:rsidRPr="00BB620A" w14:paraId="3A6AF4F0" w14:textId="77777777" w:rsidTr="001840A0">
        <w:trPr>
          <w:trHeight w:val="132"/>
        </w:trPr>
        <w:tc>
          <w:tcPr>
            <w:tcW w:w="856" w:type="dxa"/>
            <w:shd w:val="clear" w:color="auto" w:fill="auto"/>
            <w:noWrap/>
            <w:vAlign w:val="center"/>
          </w:tcPr>
          <w:p w14:paraId="47887C2C"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lastRenderedPageBreak/>
              <w:t>7</w:t>
            </w:r>
          </w:p>
        </w:tc>
        <w:tc>
          <w:tcPr>
            <w:tcW w:w="3353" w:type="dxa"/>
            <w:shd w:val="clear" w:color="auto" w:fill="auto"/>
            <w:vAlign w:val="center"/>
          </w:tcPr>
          <w:p w14:paraId="5A107AFA" w14:textId="77777777" w:rsidR="008B703E" w:rsidRPr="00BB620A" w:rsidRDefault="008B703E" w:rsidP="001840A0">
            <w:pPr>
              <w:rPr>
                <w:snapToGrid w:val="0"/>
                <w:color w:val="000000" w:themeColor="text1"/>
                <w:szCs w:val="28"/>
              </w:rPr>
            </w:pPr>
            <w:r w:rsidRPr="00BB620A">
              <w:rPr>
                <w:snapToGrid w:val="0"/>
                <w:color w:val="000000" w:themeColor="text1"/>
                <w:szCs w:val="28"/>
              </w:rPr>
              <w:t>Амортизация ОС и НМА</w:t>
            </w:r>
          </w:p>
        </w:tc>
        <w:tc>
          <w:tcPr>
            <w:tcW w:w="1641" w:type="dxa"/>
            <w:vAlign w:val="center"/>
          </w:tcPr>
          <w:p w14:paraId="454A9E3D" w14:textId="77777777" w:rsidR="008B703E" w:rsidRPr="00BB620A" w:rsidRDefault="008B703E" w:rsidP="001840A0">
            <w:pPr>
              <w:jc w:val="center"/>
              <w:rPr>
                <w:snapToGrid w:val="0"/>
                <w:color w:val="000000" w:themeColor="text1"/>
              </w:rPr>
            </w:pPr>
            <w:r w:rsidRPr="00BB620A">
              <w:rPr>
                <w:snapToGrid w:val="0"/>
                <w:color w:val="000000" w:themeColor="text1"/>
              </w:rPr>
              <w:t>90,28</w:t>
            </w:r>
          </w:p>
        </w:tc>
        <w:tc>
          <w:tcPr>
            <w:tcW w:w="1642" w:type="dxa"/>
            <w:shd w:val="clear" w:color="auto" w:fill="auto"/>
            <w:noWrap/>
            <w:vAlign w:val="center"/>
          </w:tcPr>
          <w:p w14:paraId="5AA566B2" w14:textId="77777777" w:rsidR="008B703E" w:rsidRPr="00BB620A" w:rsidRDefault="008B703E" w:rsidP="001840A0">
            <w:pPr>
              <w:jc w:val="center"/>
              <w:rPr>
                <w:snapToGrid w:val="0"/>
                <w:color w:val="000000" w:themeColor="text1"/>
              </w:rPr>
            </w:pPr>
            <w:r w:rsidRPr="00BB620A">
              <w:rPr>
                <w:snapToGrid w:val="0"/>
                <w:color w:val="000000" w:themeColor="text1"/>
              </w:rPr>
              <w:t>84,99</w:t>
            </w:r>
          </w:p>
        </w:tc>
        <w:tc>
          <w:tcPr>
            <w:tcW w:w="1972" w:type="dxa"/>
            <w:vAlign w:val="center"/>
          </w:tcPr>
          <w:p w14:paraId="1661A105" w14:textId="77777777" w:rsidR="008B703E" w:rsidRPr="00BB620A" w:rsidRDefault="008B703E" w:rsidP="001840A0">
            <w:pPr>
              <w:jc w:val="center"/>
              <w:rPr>
                <w:snapToGrid w:val="0"/>
                <w:color w:val="000000" w:themeColor="text1"/>
              </w:rPr>
            </w:pPr>
            <w:r w:rsidRPr="00BB620A">
              <w:rPr>
                <w:snapToGrid w:val="0"/>
                <w:color w:val="000000" w:themeColor="text1"/>
              </w:rPr>
              <w:t>-5,29</w:t>
            </w:r>
          </w:p>
        </w:tc>
      </w:tr>
      <w:tr w:rsidR="008B703E" w:rsidRPr="00BB620A" w14:paraId="2D7EF926" w14:textId="77777777" w:rsidTr="001840A0">
        <w:trPr>
          <w:trHeight w:val="41"/>
        </w:trPr>
        <w:tc>
          <w:tcPr>
            <w:tcW w:w="856" w:type="dxa"/>
            <w:shd w:val="clear" w:color="auto" w:fill="auto"/>
            <w:noWrap/>
            <w:vAlign w:val="center"/>
          </w:tcPr>
          <w:p w14:paraId="344376E7" w14:textId="77777777" w:rsidR="008B703E" w:rsidRPr="00BB620A" w:rsidRDefault="008B703E" w:rsidP="001840A0">
            <w:pPr>
              <w:jc w:val="center"/>
              <w:rPr>
                <w:snapToGrid w:val="0"/>
                <w:color w:val="000000" w:themeColor="text1"/>
                <w:szCs w:val="28"/>
              </w:rPr>
            </w:pPr>
          </w:p>
        </w:tc>
        <w:tc>
          <w:tcPr>
            <w:tcW w:w="3353" w:type="dxa"/>
            <w:shd w:val="clear" w:color="auto" w:fill="auto"/>
            <w:vAlign w:val="center"/>
            <w:hideMark/>
          </w:tcPr>
          <w:p w14:paraId="1B353BFC" w14:textId="77777777" w:rsidR="008B703E" w:rsidRPr="00BB620A" w:rsidRDefault="008B703E" w:rsidP="001840A0">
            <w:pPr>
              <w:rPr>
                <w:snapToGrid w:val="0"/>
                <w:color w:val="000000" w:themeColor="text1"/>
                <w:szCs w:val="28"/>
              </w:rPr>
            </w:pPr>
            <w:r w:rsidRPr="00BB620A">
              <w:rPr>
                <w:snapToGrid w:val="0"/>
                <w:color w:val="000000" w:themeColor="text1"/>
                <w:szCs w:val="28"/>
              </w:rPr>
              <w:t>Итого неподконтрольных расходов</w:t>
            </w:r>
          </w:p>
        </w:tc>
        <w:tc>
          <w:tcPr>
            <w:tcW w:w="1641" w:type="dxa"/>
            <w:vAlign w:val="center"/>
          </w:tcPr>
          <w:p w14:paraId="644AF1A2" w14:textId="77777777" w:rsidR="008B703E" w:rsidRPr="00BB620A" w:rsidRDefault="008B703E" w:rsidP="001840A0">
            <w:pPr>
              <w:jc w:val="center"/>
              <w:rPr>
                <w:snapToGrid w:val="0"/>
                <w:color w:val="000000" w:themeColor="text1"/>
              </w:rPr>
            </w:pPr>
            <w:r w:rsidRPr="00BB620A">
              <w:rPr>
                <w:snapToGrid w:val="0"/>
                <w:color w:val="000000" w:themeColor="text1"/>
              </w:rPr>
              <w:t>1 439,16</w:t>
            </w:r>
          </w:p>
        </w:tc>
        <w:tc>
          <w:tcPr>
            <w:tcW w:w="1642" w:type="dxa"/>
            <w:shd w:val="clear" w:color="auto" w:fill="auto"/>
            <w:noWrap/>
            <w:vAlign w:val="center"/>
          </w:tcPr>
          <w:p w14:paraId="2A24D1CF" w14:textId="77777777" w:rsidR="008B703E" w:rsidRPr="00BB620A" w:rsidRDefault="008B703E" w:rsidP="001840A0">
            <w:pPr>
              <w:jc w:val="center"/>
              <w:rPr>
                <w:snapToGrid w:val="0"/>
                <w:color w:val="000000" w:themeColor="text1"/>
              </w:rPr>
            </w:pPr>
            <w:r w:rsidRPr="00BB620A">
              <w:rPr>
                <w:snapToGrid w:val="0"/>
                <w:color w:val="000000" w:themeColor="text1"/>
              </w:rPr>
              <w:t>1 408,32</w:t>
            </w:r>
          </w:p>
        </w:tc>
        <w:tc>
          <w:tcPr>
            <w:tcW w:w="1972" w:type="dxa"/>
            <w:vAlign w:val="center"/>
          </w:tcPr>
          <w:p w14:paraId="6191B2A3" w14:textId="77777777" w:rsidR="008B703E" w:rsidRPr="00BB620A" w:rsidRDefault="008B703E" w:rsidP="001840A0">
            <w:pPr>
              <w:jc w:val="center"/>
              <w:rPr>
                <w:snapToGrid w:val="0"/>
                <w:color w:val="000000" w:themeColor="text1"/>
              </w:rPr>
            </w:pPr>
            <w:r w:rsidRPr="00BB620A">
              <w:rPr>
                <w:snapToGrid w:val="0"/>
                <w:color w:val="000000" w:themeColor="text1"/>
              </w:rPr>
              <w:t>-30,85</w:t>
            </w:r>
          </w:p>
        </w:tc>
      </w:tr>
    </w:tbl>
    <w:p w14:paraId="7B28E9CA" w14:textId="77777777" w:rsidR="008B703E" w:rsidRPr="00BB620A" w:rsidRDefault="008B703E" w:rsidP="008B703E">
      <w:pPr>
        <w:rPr>
          <w:rFonts w:eastAsia="Calibri"/>
          <w:color w:val="000000" w:themeColor="text1"/>
        </w:rPr>
      </w:pPr>
      <w:bookmarkStart w:id="11" w:name="_Toc24891732"/>
      <w:bookmarkStart w:id="12" w:name="_Toc21094955"/>
      <w:bookmarkStart w:id="13" w:name="_Toc500261373"/>
      <w:bookmarkStart w:id="14" w:name="_Hlk81820286"/>
      <w:bookmarkEnd w:id="7"/>
      <w:bookmarkEnd w:id="8"/>
    </w:p>
    <w:p w14:paraId="6B9DD30E" w14:textId="77777777" w:rsidR="008B703E" w:rsidRPr="00BB620A" w:rsidRDefault="008B703E" w:rsidP="008B703E">
      <w:pPr>
        <w:keepNext/>
        <w:tabs>
          <w:tab w:val="left" w:pos="284"/>
        </w:tabs>
        <w:jc w:val="center"/>
        <w:outlineLvl w:val="0"/>
        <w:rPr>
          <w:rFonts w:cs="Arial"/>
          <w:b/>
          <w:bCs/>
          <w:snapToGrid w:val="0"/>
          <w:color w:val="000000" w:themeColor="text1"/>
          <w:kern w:val="32"/>
          <w:sz w:val="28"/>
          <w:szCs w:val="32"/>
          <w:lang w:eastAsia="en-US"/>
        </w:rPr>
      </w:pPr>
      <w:bookmarkStart w:id="15" w:name="_Toc89428716"/>
      <w:bookmarkStart w:id="16" w:name="_Toc118542839"/>
      <w:bookmarkStart w:id="17" w:name="_Toc154071038"/>
      <w:r w:rsidRPr="00BB620A">
        <w:rPr>
          <w:rFonts w:cs="Arial"/>
          <w:b/>
          <w:bCs/>
          <w:snapToGrid w:val="0"/>
          <w:color w:val="000000" w:themeColor="text1"/>
          <w:kern w:val="32"/>
          <w:sz w:val="28"/>
          <w:szCs w:val="32"/>
          <w:lang w:eastAsia="en-US"/>
        </w:rPr>
        <w:t>8. Расчет расходов на приобретение энергетических ресурсов, холодной воды и теплоносителя</w:t>
      </w:r>
      <w:bookmarkEnd w:id="15"/>
      <w:bookmarkEnd w:id="16"/>
      <w:bookmarkEnd w:id="17"/>
    </w:p>
    <w:p w14:paraId="20B6B6D9" w14:textId="77777777" w:rsidR="008B703E" w:rsidRPr="00BB620A" w:rsidRDefault="008B703E" w:rsidP="008B703E">
      <w:pPr>
        <w:keepNext/>
        <w:keepLines/>
        <w:jc w:val="center"/>
        <w:outlineLvl w:val="1"/>
        <w:rPr>
          <w:rFonts w:eastAsia="Calibri"/>
          <w:b/>
          <w:color w:val="000000" w:themeColor="text1"/>
          <w:sz w:val="28"/>
          <w:szCs w:val="28"/>
          <w:lang w:eastAsia="en-US"/>
        </w:rPr>
      </w:pPr>
      <w:bookmarkStart w:id="18" w:name="_Toc89428717"/>
      <w:bookmarkStart w:id="19" w:name="_Toc118542840"/>
      <w:bookmarkStart w:id="20" w:name="_Toc154071039"/>
      <w:r w:rsidRPr="00BB620A">
        <w:rPr>
          <w:rFonts w:eastAsia="Calibri"/>
          <w:b/>
          <w:color w:val="000000" w:themeColor="text1"/>
          <w:sz w:val="28"/>
          <w:szCs w:val="28"/>
          <w:lang w:eastAsia="en-US"/>
        </w:rPr>
        <w:t>8.1. Расходы на топливо</w:t>
      </w:r>
      <w:bookmarkEnd w:id="11"/>
      <w:bookmarkEnd w:id="18"/>
      <w:bookmarkEnd w:id="19"/>
      <w:r w:rsidRPr="00BB620A">
        <w:rPr>
          <w:rFonts w:eastAsia="Calibri"/>
          <w:b/>
          <w:color w:val="000000" w:themeColor="text1"/>
          <w:sz w:val="28"/>
          <w:szCs w:val="28"/>
          <w:lang w:eastAsia="en-US"/>
        </w:rPr>
        <w:t xml:space="preserve"> на 2025 год</w:t>
      </w:r>
      <w:bookmarkEnd w:id="20"/>
    </w:p>
    <w:p w14:paraId="1C9178ED"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По данной статье предприятием планируются общие расходы в размере 158 049,83 тыс. руб., в том числе стоимость натурального топлива в размере 85 150 тыс. руб., затраты на транспортировку в размере 66 738 тыс. руб., затраты на фасовку и затарку угля в размере 6 162 тыс. руб.</w:t>
      </w:r>
    </w:p>
    <w:p w14:paraId="13D8EAA0"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xml:space="preserve">Норматив удельного расхода условного топлива </w:t>
      </w:r>
      <w:r w:rsidRPr="00BB620A">
        <w:rPr>
          <w:snapToGrid w:val="0"/>
          <w:color w:val="000000" w:themeColor="text1"/>
          <w:sz w:val="28"/>
        </w:rPr>
        <w:t xml:space="preserve">по КС 2015 года отражен </w:t>
      </w:r>
      <w:r w:rsidRPr="00BB620A">
        <w:rPr>
          <w:snapToGrid w:val="0"/>
          <w:color w:val="000000" w:themeColor="text1"/>
          <w:sz w:val="28"/>
          <w:szCs w:val="28"/>
        </w:rPr>
        <w:t xml:space="preserve">в приложении № 7.3 к концессионному соглашению б/н от 10.11.2015, в размере 218,15 кг. у.т./Гкал, по </w:t>
      </w:r>
      <w:r w:rsidRPr="00BB620A">
        <w:rPr>
          <w:color w:val="000000" w:themeColor="text1"/>
          <w:sz w:val="28"/>
          <w:szCs w:val="22"/>
        </w:rPr>
        <w:t xml:space="preserve">концессионному соглашению б/н от 06.12.2018 года </w:t>
      </w:r>
      <w:r w:rsidRPr="00BB620A">
        <w:rPr>
          <w:snapToGrid w:val="0"/>
          <w:color w:val="000000" w:themeColor="text1"/>
          <w:sz w:val="28"/>
          <w:szCs w:val="28"/>
        </w:rPr>
        <w:t>отраженного в приложении № 6.3 к концессионному соглашению б/н от 06.12.2018, в размере 227,60 кг. у.т./Гкал.</w:t>
      </w:r>
    </w:p>
    <w:p w14:paraId="03ADBD64"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Поскольку в представленных договорах на поставку угля марок Др, ДО, 3БОМ и конкурсной документации не отражены качественные характеристики поставляемого угля, и в виду отсутствия, в представленном пакете документов, сертификатов качества по поставщикам «низшая теплота сгорания» принимается экспертами исходя из сертификатов качества от поставщиков угольной продукции других предприятий, приобретающих уголь от тех же поставщиков.</w:t>
      </w:r>
    </w:p>
    <w:p w14:paraId="3B4760D2" w14:textId="77777777" w:rsidR="008B703E" w:rsidRPr="00BB620A" w:rsidRDefault="008B703E" w:rsidP="008B703E">
      <w:pPr>
        <w:tabs>
          <w:tab w:val="left" w:pos="1890"/>
        </w:tabs>
        <w:ind w:firstLine="709"/>
        <w:jc w:val="right"/>
        <w:rPr>
          <w:snapToGrid w:val="0"/>
          <w:color w:val="000000" w:themeColor="text1"/>
          <w:sz w:val="28"/>
          <w:szCs w:val="28"/>
        </w:rPr>
      </w:pPr>
      <w:r w:rsidRPr="00BB620A">
        <w:rPr>
          <w:snapToGrid w:val="0"/>
          <w:color w:val="000000" w:themeColor="text1"/>
          <w:sz w:val="28"/>
          <w:szCs w:val="28"/>
        </w:rPr>
        <w:t>Таблица 16</w:t>
      </w:r>
    </w:p>
    <w:p w14:paraId="3C5A3AAC" w14:textId="77777777" w:rsidR="008B703E" w:rsidRPr="00BB620A" w:rsidRDefault="008B703E" w:rsidP="008B703E">
      <w:pPr>
        <w:tabs>
          <w:tab w:val="left" w:pos="1890"/>
        </w:tabs>
        <w:ind w:firstLine="709"/>
        <w:jc w:val="center"/>
        <w:rPr>
          <w:snapToGrid w:val="0"/>
          <w:color w:val="000000" w:themeColor="text1"/>
          <w:sz w:val="28"/>
          <w:szCs w:val="28"/>
        </w:rPr>
      </w:pPr>
      <w:r w:rsidRPr="00BB620A">
        <w:rPr>
          <w:snapToGrid w:val="0"/>
          <w:color w:val="000000" w:themeColor="text1"/>
          <w:sz w:val="28"/>
          <w:szCs w:val="28"/>
        </w:rPr>
        <w:t>Расчет необходимого нормативного количества угля по КС 2015 года и КС 2018 года на 2025 год</w:t>
      </w:r>
    </w:p>
    <w:tbl>
      <w:tblPr>
        <w:tblW w:w="9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
        <w:gridCol w:w="1970"/>
        <w:gridCol w:w="949"/>
        <w:gridCol w:w="1493"/>
        <w:gridCol w:w="1220"/>
        <w:gridCol w:w="1138"/>
        <w:gridCol w:w="1033"/>
        <w:gridCol w:w="1286"/>
      </w:tblGrid>
      <w:tr w:rsidR="008B703E" w:rsidRPr="00BB620A" w14:paraId="08737820" w14:textId="77777777" w:rsidTr="001840A0">
        <w:trPr>
          <w:trHeight w:val="215"/>
        </w:trPr>
        <w:tc>
          <w:tcPr>
            <w:tcW w:w="403" w:type="dxa"/>
            <w:vMerge w:val="restart"/>
            <w:shd w:val="clear" w:color="auto" w:fill="auto"/>
            <w:noWrap/>
            <w:vAlign w:val="center"/>
            <w:hideMark/>
          </w:tcPr>
          <w:p w14:paraId="6C899EEA" w14:textId="77777777" w:rsidR="008B703E" w:rsidRPr="00BB620A" w:rsidRDefault="008B703E" w:rsidP="001840A0">
            <w:pPr>
              <w:ind w:left="-113" w:right="-57"/>
              <w:rPr>
                <w:color w:val="000000" w:themeColor="text1"/>
                <w:sz w:val="16"/>
                <w:szCs w:val="16"/>
              </w:rPr>
            </w:pPr>
            <w:r w:rsidRPr="00BB620A">
              <w:rPr>
                <w:color w:val="000000" w:themeColor="text1"/>
                <w:sz w:val="16"/>
                <w:szCs w:val="16"/>
              </w:rPr>
              <w:t>№ пп</w:t>
            </w:r>
          </w:p>
        </w:tc>
        <w:tc>
          <w:tcPr>
            <w:tcW w:w="1970" w:type="dxa"/>
            <w:shd w:val="clear" w:color="auto" w:fill="auto"/>
            <w:noWrap/>
            <w:vAlign w:val="center"/>
            <w:hideMark/>
          </w:tcPr>
          <w:p w14:paraId="76A26D51" w14:textId="77777777" w:rsidR="008B703E" w:rsidRPr="00BB620A" w:rsidRDefault="008B703E" w:rsidP="001840A0">
            <w:pPr>
              <w:jc w:val="center"/>
              <w:rPr>
                <w:bCs/>
                <w:color w:val="000000" w:themeColor="text1"/>
                <w:sz w:val="16"/>
                <w:szCs w:val="16"/>
              </w:rPr>
            </w:pPr>
            <w:r w:rsidRPr="00BB620A">
              <w:rPr>
                <w:bCs/>
                <w:color w:val="000000" w:themeColor="text1"/>
                <w:sz w:val="16"/>
                <w:szCs w:val="16"/>
              </w:rPr>
              <w:t>2025 год</w:t>
            </w:r>
          </w:p>
        </w:tc>
        <w:tc>
          <w:tcPr>
            <w:tcW w:w="949" w:type="dxa"/>
            <w:shd w:val="clear" w:color="auto" w:fill="auto"/>
            <w:vAlign w:val="center"/>
            <w:hideMark/>
          </w:tcPr>
          <w:p w14:paraId="5048B56F" w14:textId="77777777" w:rsidR="008B703E" w:rsidRPr="00BB620A" w:rsidRDefault="008B703E" w:rsidP="001840A0">
            <w:pPr>
              <w:jc w:val="center"/>
              <w:rPr>
                <w:bCs/>
                <w:color w:val="000000" w:themeColor="text1"/>
                <w:sz w:val="16"/>
                <w:szCs w:val="16"/>
              </w:rPr>
            </w:pPr>
            <w:r w:rsidRPr="00BB620A">
              <w:rPr>
                <w:bCs/>
                <w:color w:val="000000" w:themeColor="text1"/>
                <w:sz w:val="16"/>
                <w:szCs w:val="16"/>
              </w:rPr>
              <w:t>Марка угля</w:t>
            </w:r>
          </w:p>
        </w:tc>
        <w:tc>
          <w:tcPr>
            <w:tcW w:w="1493" w:type="dxa"/>
            <w:shd w:val="clear" w:color="auto" w:fill="auto"/>
            <w:vAlign w:val="center"/>
            <w:hideMark/>
          </w:tcPr>
          <w:p w14:paraId="10654AA7" w14:textId="77777777" w:rsidR="008B703E" w:rsidRPr="00BB620A" w:rsidRDefault="008B703E" w:rsidP="001840A0">
            <w:pPr>
              <w:jc w:val="center"/>
              <w:rPr>
                <w:bCs/>
                <w:color w:val="000000" w:themeColor="text1"/>
                <w:sz w:val="16"/>
                <w:szCs w:val="16"/>
              </w:rPr>
            </w:pPr>
            <w:r w:rsidRPr="00BB620A">
              <w:rPr>
                <w:bCs/>
                <w:color w:val="000000" w:themeColor="text1"/>
                <w:sz w:val="16"/>
                <w:szCs w:val="16"/>
              </w:rPr>
              <w:t>Удельный расход условного топлива, кг.у.т./Гкал</w:t>
            </w:r>
          </w:p>
        </w:tc>
        <w:tc>
          <w:tcPr>
            <w:tcW w:w="1220" w:type="dxa"/>
            <w:shd w:val="clear" w:color="auto" w:fill="auto"/>
            <w:vAlign w:val="center"/>
            <w:hideMark/>
          </w:tcPr>
          <w:p w14:paraId="18EDAEA7" w14:textId="77777777" w:rsidR="008B703E" w:rsidRPr="00BB620A" w:rsidRDefault="008B703E" w:rsidP="001840A0">
            <w:pPr>
              <w:jc w:val="center"/>
              <w:rPr>
                <w:bCs/>
                <w:color w:val="000000" w:themeColor="text1"/>
                <w:sz w:val="16"/>
                <w:szCs w:val="16"/>
              </w:rPr>
            </w:pPr>
            <w:r w:rsidRPr="00BB620A">
              <w:rPr>
                <w:bCs/>
                <w:color w:val="000000" w:themeColor="text1"/>
                <w:sz w:val="16"/>
                <w:szCs w:val="16"/>
              </w:rPr>
              <w:t>Тепловой эквивалент</w:t>
            </w:r>
          </w:p>
        </w:tc>
        <w:tc>
          <w:tcPr>
            <w:tcW w:w="1089" w:type="dxa"/>
            <w:shd w:val="clear" w:color="auto" w:fill="auto"/>
            <w:vAlign w:val="center"/>
            <w:hideMark/>
          </w:tcPr>
          <w:p w14:paraId="7152092B" w14:textId="77777777" w:rsidR="008B703E" w:rsidRPr="00BB620A" w:rsidRDefault="008B703E" w:rsidP="001840A0">
            <w:pPr>
              <w:jc w:val="center"/>
              <w:rPr>
                <w:bCs/>
                <w:color w:val="000000" w:themeColor="text1"/>
                <w:sz w:val="16"/>
                <w:szCs w:val="16"/>
              </w:rPr>
            </w:pPr>
            <w:r w:rsidRPr="00BB620A">
              <w:rPr>
                <w:bCs/>
                <w:color w:val="000000" w:themeColor="text1"/>
                <w:sz w:val="16"/>
                <w:szCs w:val="16"/>
              </w:rPr>
              <w:t>Удельный расход натурального топлива кг/Гкал</w:t>
            </w:r>
          </w:p>
        </w:tc>
        <w:tc>
          <w:tcPr>
            <w:tcW w:w="1033" w:type="dxa"/>
            <w:shd w:val="clear" w:color="auto" w:fill="auto"/>
            <w:vAlign w:val="center"/>
            <w:hideMark/>
          </w:tcPr>
          <w:p w14:paraId="7336A1EA" w14:textId="77777777" w:rsidR="008B703E" w:rsidRPr="00BB620A" w:rsidRDefault="008B703E" w:rsidP="001840A0">
            <w:pPr>
              <w:jc w:val="center"/>
              <w:rPr>
                <w:bCs/>
                <w:color w:val="000000" w:themeColor="text1"/>
                <w:sz w:val="16"/>
                <w:szCs w:val="16"/>
              </w:rPr>
            </w:pPr>
            <w:r w:rsidRPr="00BB620A">
              <w:rPr>
                <w:bCs/>
                <w:color w:val="000000" w:themeColor="text1"/>
                <w:sz w:val="16"/>
                <w:szCs w:val="16"/>
              </w:rPr>
              <w:t>Отпуск в сеть, Гкал</w:t>
            </w:r>
          </w:p>
        </w:tc>
        <w:tc>
          <w:tcPr>
            <w:tcW w:w="1286" w:type="dxa"/>
            <w:shd w:val="clear" w:color="auto" w:fill="auto"/>
            <w:vAlign w:val="center"/>
            <w:hideMark/>
          </w:tcPr>
          <w:p w14:paraId="11EE9269" w14:textId="77777777" w:rsidR="008B703E" w:rsidRPr="00BB620A" w:rsidRDefault="008B703E" w:rsidP="001840A0">
            <w:pPr>
              <w:jc w:val="center"/>
              <w:rPr>
                <w:bCs/>
                <w:color w:val="000000" w:themeColor="text1"/>
                <w:sz w:val="16"/>
                <w:szCs w:val="16"/>
              </w:rPr>
            </w:pPr>
            <w:r w:rsidRPr="00BB620A">
              <w:rPr>
                <w:bCs/>
                <w:color w:val="000000" w:themeColor="text1"/>
                <w:sz w:val="16"/>
                <w:szCs w:val="16"/>
              </w:rPr>
              <w:t>Расход натурального топлива, тнт</w:t>
            </w:r>
          </w:p>
        </w:tc>
      </w:tr>
      <w:tr w:rsidR="008B703E" w:rsidRPr="00BB620A" w14:paraId="69A025CD" w14:textId="77777777" w:rsidTr="001840A0">
        <w:trPr>
          <w:trHeight w:val="215"/>
        </w:trPr>
        <w:tc>
          <w:tcPr>
            <w:tcW w:w="403" w:type="dxa"/>
            <w:vMerge/>
            <w:shd w:val="clear" w:color="auto" w:fill="auto"/>
            <w:noWrap/>
            <w:vAlign w:val="bottom"/>
          </w:tcPr>
          <w:p w14:paraId="50D41D05" w14:textId="77777777" w:rsidR="008B703E" w:rsidRPr="00BB620A" w:rsidRDefault="008B703E" w:rsidP="001840A0">
            <w:pPr>
              <w:rPr>
                <w:color w:val="000000" w:themeColor="text1"/>
                <w:sz w:val="16"/>
                <w:szCs w:val="16"/>
              </w:rPr>
            </w:pPr>
          </w:p>
        </w:tc>
        <w:tc>
          <w:tcPr>
            <w:tcW w:w="1970" w:type="dxa"/>
            <w:shd w:val="clear" w:color="auto" w:fill="auto"/>
            <w:noWrap/>
            <w:vAlign w:val="center"/>
          </w:tcPr>
          <w:p w14:paraId="746A27E6" w14:textId="77777777" w:rsidR="008B703E" w:rsidRPr="00BB620A" w:rsidRDefault="008B703E" w:rsidP="001840A0">
            <w:pPr>
              <w:jc w:val="center"/>
              <w:rPr>
                <w:bCs/>
                <w:color w:val="000000" w:themeColor="text1"/>
                <w:sz w:val="16"/>
                <w:szCs w:val="16"/>
              </w:rPr>
            </w:pPr>
            <w:r w:rsidRPr="00BB620A">
              <w:rPr>
                <w:bCs/>
                <w:color w:val="000000" w:themeColor="text1"/>
                <w:sz w:val="16"/>
                <w:szCs w:val="16"/>
              </w:rPr>
              <w:t>1</w:t>
            </w:r>
          </w:p>
        </w:tc>
        <w:tc>
          <w:tcPr>
            <w:tcW w:w="949" w:type="dxa"/>
            <w:shd w:val="clear" w:color="auto" w:fill="auto"/>
            <w:vAlign w:val="center"/>
          </w:tcPr>
          <w:p w14:paraId="27898FA7" w14:textId="77777777" w:rsidR="008B703E" w:rsidRPr="00BB620A" w:rsidRDefault="008B703E" w:rsidP="001840A0">
            <w:pPr>
              <w:jc w:val="center"/>
              <w:rPr>
                <w:bCs/>
                <w:color w:val="000000" w:themeColor="text1"/>
                <w:sz w:val="16"/>
                <w:szCs w:val="16"/>
              </w:rPr>
            </w:pPr>
            <w:r w:rsidRPr="00BB620A">
              <w:rPr>
                <w:bCs/>
                <w:color w:val="000000" w:themeColor="text1"/>
                <w:sz w:val="16"/>
                <w:szCs w:val="16"/>
              </w:rPr>
              <w:t>2</w:t>
            </w:r>
          </w:p>
        </w:tc>
        <w:tc>
          <w:tcPr>
            <w:tcW w:w="1493" w:type="dxa"/>
            <w:shd w:val="clear" w:color="auto" w:fill="auto"/>
            <w:vAlign w:val="center"/>
          </w:tcPr>
          <w:p w14:paraId="6358BF20" w14:textId="77777777" w:rsidR="008B703E" w:rsidRPr="00BB620A" w:rsidRDefault="008B703E" w:rsidP="001840A0">
            <w:pPr>
              <w:jc w:val="center"/>
              <w:rPr>
                <w:bCs/>
                <w:color w:val="000000" w:themeColor="text1"/>
                <w:sz w:val="16"/>
                <w:szCs w:val="16"/>
              </w:rPr>
            </w:pPr>
            <w:r w:rsidRPr="00BB620A">
              <w:rPr>
                <w:bCs/>
                <w:color w:val="000000" w:themeColor="text1"/>
                <w:sz w:val="16"/>
                <w:szCs w:val="16"/>
              </w:rPr>
              <w:t>3</w:t>
            </w:r>
          </w:p>
        </w:tc>
        <w:tc>
          <w:tcPr>
            <w:tcW w:w="1220" w:type="dxa"/>
            <w:shd w:val="clear" w:color="auto" w:fill="auto"/>
            <w:vAlign w:val="center"/>
          </w:tcPr>
          <w:p w14:paraId="5EA91713" w14:textId="77777777" w:rsidR="008B703E" w:rsidRPr="00BB620A" w:rsidRDefault="008B703E" w:rsidP="001840A0">
            <w:pPr>
              <w:jc w:val="center"/>
              <w:rPr>
                <w:bCs/>
                <w:color w:val="000000" w:themeColor="text1"/>
                <w:sz w:val="16"/>
                <w:szCs w:val="16"/>
              </w:rPr>
            </w:pPr>
            <w:r w:rsidRPr="00BB620A">
              <w:rPr>
                <w:bCs/>
                <w:color w:val="000000" w:themeColor="text1"/>
                <w:sz w:val="16"/>
                <w:szCs w:val="16"/>
              </w:rPr>
              <w:t>4</w:t>
            </w:r>
          </w:p>
        </w:tc>
        <w:tc>
          <w:tcPr>
            <w:tcW w:w="1089" w:type="dxa"/>
            <w:shd w:val="clear" w:color="auto" w:fill="auto"/>
            <w:vAlign w:val="center"/>
          </w:tcPr>
          <w:p w14:paraId="17E715B0" w14:textId="77777777" w:rsidR="008B703E" w:rsidRPr="00BB620A" w:rsidRDefault="008B703E" w:rsidP="001840A0">
            <w:pPr>
              <w:jc w:val="center"/>
              <w:rPr>
                <w:bCs/>
                <w:color w:val="000000" w:themeColor="text1"/>
                <w:sz w:val="16"/>
                <w:szCs w:val="16"/>
              </w:rPr>
            </w:pPr>
            <w:r w:rsidRPr="00BB620A">
              <w:rPr>
                <w:bCs/>
                <w:color w:val="000000" w:themeColor="text1"/>
                <w:sz w:val="16"/>
                <w:szCs w:val="16"/>
              </w:rPr>
              <w:t>5=3/4</w:t>
            </w:r>
          </w:p>
        </w:tc>
        <w:tc>
          <w:tcPr>
            <w:tcW w:w="1033" w:type="dxa"/>
            <w:shd w:val="clear" w:color="auto" w:fill="auto"/>
            <w:vAlign w:val="center"/>
          </w:tcPr>
          <w:p w14:paraId="1737B5FD" w14:textId="77777777" w:rsidR="008B703E" w:rsidRPr="00BB620A" w:rsidRDefault="008B703E" w:rsidP="001840A0">
            <w:pPr>
              <w:jc w:val="center"/>
              <w:rPr>
                <w:bCs/>
                <w:color w:val="000000" w:themeColor="text1"/>
                <w:sz w:val="16"/>
                <w:szCs w:val="16"/>
              </w:rPr>
            </w:pPr>
            <w:r w:rsidRPr="00BB620A">
              <w:rPr>
                <w:bCs/>
                <w:color w:val="000000" w:themeColor="text1"/>
                <w:sz w:val="16"/>
                <w:szCs w:val="16"/>
              </w:rPr>
              <w:t>6</w:t>
            </w:r>
          </w:p>
        </w:tc>
        <w:tc>
          <w:tcPr>
            <w:tcW w:w="1286" w:type="dxa"/>
            <w:shd w:val="clear" w:color="auto" w:fill="auto"/>
            <w:vAlign w:val="center"/>
          </w:tcPr>
          <w:p w14:paraId="4F4D7577" w14:textId="77777777" w:rsidR="008B703E" w:rsidRPr="00BB620A" w:rsidRDefault="008B703E" w:rsidP="001840A0">
            <w:pPr>
              <w:jc w:val="center"/>
              <w:rPr>
                <w:bCs/>
                <w:color w:val="000000" w:themeColor="text1"/>
                <w:sz w:val="16"/>
                <w:szCs w:val="16"/>
              </w:rPr>
            </w:pPr>
            <w:r w:rsidRPr="00BB620A">
              <w:rPr>
                <w:bCs/>
                <w:color w:val="000000" w:themeColor="text1"/>
                <w:sz w:val="16"/>
                <w:szCs w:val="16"/>
              </w:rPr>
              <w:t>7=5*6/100</w:t>
            </w:r>
          </w:p>
        </w:tc>
      </w:tr>
      <w:tr w:rsidR="008B703E" w:rsidRPr="00BB620A" w14:paraId="50D26089" w14:textId="77777777" w:rsidTr="001840A0">
        <w:trPr>
          <w:trHeight w:val="297"/>
        </w:trPr>
        <w:tc>
          <w:tcPr>
            <w:tcW w:w="403" w:type="dxa"/>
            <w:shd w:val="clear" w:color="auto" w:fill="auto"/>
            <w:vAlign w:val="center"/>
            <w:hideMark/>
          </w:tcPr>
          <w:p w14:paraId="3FD725EE" w14:textId="77777777" w:rsidR="008B703E" w:rsidRPr="00BB620A" w:rsidRDefault="008B703E" w:rsidP="001840A0">
            <w:pPr>
              <w:rPr>
                <w:color w:val="000000" w:themeColor="text1"/>
                <w:sz w:val="16"/>
                <w:szCs w:val="16"/>
              </w:rPr>
            </w:pPr>
            <w:r w:rsidRPr="00BB620A">
              <w:rPr>
                <w:color w:val="000000" w:themeColor="text1"/>
                <w:sz w:val="16"/>
                <w:szCs w:val="16"/>
              </w:rPr>
              <w:t>1</w:t>
            </w:r>
          </w:p>
        </w:tc>
        <w:tc>
          <w:tcPr>
            <w:tcW w:w="1970" w:type="dxa"/>
            <w:shd w:val="clear" w:color="auto" w:fill="auto"/>
            <w:vAlign w:val="center"/>
            <w:hideMark/>
          </w:tcPr>
          <w:p w14:paraId="3BD6E9FD" w14:textId="77777777" w:rsidR="008B703E" w:rsidRPr="00BB620A" w:rsidRDefault="008B703E" w:rsidP="001840A0">
            <w:pPr>
              <w:rPr>
                <w:color w:val="000000" w:themeColor="text1"/>
                <w:sz w:val="16"/>
                <w:szCs w:val="16"/>
              </w:rPr>
            </w:pPr>
            <w:r w:rsidRPr="00BB620A">
              <w:rPr>
                <w:color w:val="000000" w:themeColor="text1"/>
                <w:sz w:val="16"/>
                <w:szCs w:val="16"/>
              </w:rPr>
              <w:t>КС 2015 года</w:t>
            </w:r>
          </w:p>
        </w:tc>
        <w:tc>
          <w:tcPr>
            <w:tcW w:w="949" w:type="dxa"/>
            <w:shd w:val="clear" w:color="auto" w:fill="auto"/>
            <w:noWrap/>
            <w:vAlign w:val="center"/>
            <w:hideMark/>
          </w:tcPr>
          <w:p w14:paraId="3EDB502C" w14:textId="77777777" w:rsidR="008B703E" w:rsidRPr="00BB620A" w:rsidRDefault="008B703E" w:rsidP="001840A0">
            <w:pPr>
              <w:jc w:val="center"/>
              <w:rPr>
                <w:color w:val="000000" w:themeColor="text1"/>
                <w:sz w:val="16"/>
                <w:szCs w:val="16"/>
              </w:rPr>
            </w:pPr>
          </w:p>
        </w:tc>
        <w:tc>
          <w:tcPr>
            <w:tcW w:w="1493" w:type="dxa"/>
            <w:shd w:val="clear" w:color="auto" w:fill="auto"/>
            <w:noWrap/>
            <w:vAlign w:val="center"/>
            <w:hideMark/>
          </w:tcPr>
          <w:p w14:paraId="7E9F89D6" w14:textId="77777777" w:rsidR="008B703E" w:rsidRPr="00BB620A" w:rsidRDefault="008B703E" w:rsidP="001840A0">
            <w:pPr>
              <w:jc w:val="center"/>
              <w:rPr>
                <w:color w:val="000000" w:themeColor="text1"/>
                <w:sz w:val="16"/>
                <w:szCs w:val="16"/>
              </w:rPr>
            </w:pPr>
            <w:r w:rsidRPr="00BB620A">
              <w:rPr>
                <w:color w:val="000000" w:themeColor="text1"/>
                <w:sz w:val="16"/>
                <w:szCs w:val="16"/>
              </w:rPr>
              <w:t>218,15</w:t>
            </w:r>
          </w:p>
        </w:tc>
        <w:tc>
          <w:tcPr>
            <w:tcW w:w="1220" w:type="dxa"/>
            <w:shd w:val="clear" w:color="auto" w:fill="auto"/>
            <w:noWrap/>
            <w:vAlign w:val="center"/>
            <w:hideMark/>
          </w:tcPr>
          <w:p w14:paraId="4977DF7C" w14:textId="77777777" w:rsidR="008B703E" w:rsidRPr="00BB620A" w:rsidRDefault="008B703E" w:rsidP="001840A0">
            <w:pPr>
              <w:jc w:val="right"/>
              <w:rPr>
                <w:color w:val="000000" w:themeColor="text1"/>
                <w:sz w:val="16"/>
                <w:szCs w:val="16"/>
              </w:rPr>
            </w:pPr>
          </w:p>
        </w:tc>
        <w:tc>
          <w:tcPr>
            <w:tcW w:w="1089" w:type="dxa"/>
            <w:shd w:val="clear" w:color="auto" w:fill="auto"/>
            <w:noWrap/>
            <w:vAlign w:val="center"/>
            <w:hideMark/>
          </w:tcPr>
          <w:p w14:paraId="16C584EC" w14:textId="77777777" w:rsidR="008B703E" w:rsidRPr="00BB620A" w:rsidRDefault="008B703E" w:rsidP="001840A0">
            <w:pPr>
              <w:jc w:val="center"/>
              <w:rPr>
                <w:color w:val="000000" w:themeColor="text1"/>
                <w:sz w:val="16"/>
                <w:szCs w:val="16"/>
              </w:rPr>
            </w:pPr>
            <w:r w:rsidRPr="00BB620A">
              <w:rPr>
                <w:color w:val="000000" w:themeColor="text1"/>
                <w:sz w:val="16"/>
                <w:szCs w:val="16"/>
              </w:rPr>
              <w:t>300,61</w:t>
            </w:r>
          </w:p>
        </w:tc>
        <w:tc>
          <w:tcPr>
            <w:tcW w:w="1033" w:type="dxa"/>
            <w:shd w:val="clear" w:color="auto" w:fill="auto"/>
            <w:noWrap/>
            <w:vAlign w:val="center"/>
            <w:hideMark/>
          </w:tcPr>
          <w:p w14:paraId="3289024A" w14:textId="77777777" w:rsidR="008B703E" w:rsidRPr="00BB620A" w:rsidRDefault="008B703E" w:rsidP="001840A0">
            <w:pPr>
              <w:jc w:val="center"/>
              <w:rPr>
                <w:color w:val="000000" w:themeColor="text1"/>
                <w:sz w:val="16"/>
                <w:szCs w:val="16"/>
              </w:rPr>
            </w:pPr>
            <w:r w:rsidRPr="00BB620A">
              <w:rPr>
                <w:color w:val="000000" w:themeColor="text1"/>
                <w:sz w:val="16"/>
                <w:szCs w:val="16"/>
              </w:rPr>
              <w:t>108 396,82</w:t>
            </w:r>
          </w:p>
        </w:tc>
        <w:tc>
          <w:tcPr>
            <w:tcW w:w="1286" w:type="dxa"/>
            <w:shd w:val="clear" w:color="auto" w:fill="auto"/>
            <w:noWrap/>
            <w:vAlign w:val="center"/>
            <w:hideMark/>
          </w:tcPr>
          <w:p w14:paraId="4D299F55" w14:textId="77777777" w:rsidR="008B703E" w:rsidRPr="00BB620A" w:rsidRDefault="008B703E" w:rsidP="001840A0">
            <w:pPr>
              <w:jc w:val="center"/>
              <w:rPr>
                <w:color w:val="000000" w:themeColor="text1"/>
                <w:sz w:val="16"/>
                <w:szCs w:val="16"/>
              </w:rPr>
            </w:pPr>
            <w:r w:rsidRPr="00BB620A">
              <w:rPr>
                <w:color w:val="000000" w:themeColor="text1"/>
                <w:sz w:val="16"/>
                <w:szCs w:val="16"/>
              </w:rPr>
              <w:t>32 585</w:t>
            </w:r>
          </w:p>
        </w:tc>
      </w:tr>
      <w:tr w:rsidR="008B703E" w:rsidRPr="00BB620A" w14:paraId="76B6D176" w14:textId="77777777" w:rsidTr="001840A0">
        <w:trPr>
          <w:trHeight w:val="297"/>
        </w:trPr>
        <w:tc>
          <w:tcPr>
            <w:tcW w:w="403" w:type="dxa"/>
            <w:shd w:val="clear" w:color="auto" w:fill="auto"/>
            <w:vAlign w:val="center"/>
          </w:tcPr>
          <w:p w14:paraId="31CE4DC0" w14:textId="77777777" w:rsidR="008B703E" w:rsidRPr="00BB620A" w:rsidRDefault="008B703E" w:rsidP="001840A0">
            <w:pPr>
              <w:rPr>
                <w:color w:val="000000" w:themeColor="text1"/>
                <w:sz w:val="16"/>
                <w:szCs w:val="16"/>
              </w:rPr>
            </w:pPr>
          </w:p>
        </w:tc>
        <w:tc>
          <w:tcPr>
            <w:tcW w:w="1970" w:type="dxa"/>
            <w:shd w:val="clear" w:color="auto" w:fill="auto"/>
            <w:vAlign w:val="center"/>
          </w:tcPr>
          <w:p w14:paraId="52897A64" w14:textId="77777777" w:rsidR="008B703E" w:rsidRPr="00BB620A" w:rsidRDefault="008B703E" w:rsidP="001840A0">
            <w:pPr>
              <w:rPr>
                <w:color w:val="000000" w:themeColor="text1"/>
                <w:sz w:val="16"/>
                <w:szCs w:val="16"/>
              </w:rPr>
            </w:pPr>
            <w:r w:rsidRPr="00BB620A">
              <w:rPr>
                <w:color w:val="000000" w:themeColor="text1"/>
                <w:sz w:val="16"/>
                <w:szCs w:val="16"/>
              </w:rPr>
              <w:t>-ДО</w:t>
            </w:r>
          </w:p>
        </w:tc>
        <w:tc>
          <w:tcPr>
            <w:tcW w:w="949" w:type="dxa"/>
            <w:shd w:val="clear" w:color="auto" w:fill="auto"/>
            <w:noWrap/>
            <w:vAlign w:val="center"/>
          </w:tcPr>
          <w:p w14:paraId="7F293EA4" w14:textId="77777777" w:rsidR="008B703E" w:rsidRPr="00BB620A" w:rsidRDefault="008B703E" w:rsidP="001840A0">
            <w:pPr>
              <w:jc w:val="center"/>
              <w:rPr>
                <w:color w:val="000000" w:themeColor="text1"/>
                <w:sz w:val="16"/>
                <w:szCs w:val="16"/>
              </w:rPr>
            </w:pPr>
          </w:p>
        </w:tc>
        <w:tc>
          <w:tcPr>
            <w:tcW w:w="1493" w:type="dxa"/>
            <w:shd w:val="clear" w:color="auto" w:fill="auto"/>
            <w:noWrap/>
            <w:vAlign w:val="center"/>
          </w:tcPr>
          <w:p w14:paraId="6C55247E" w14:textId="77777777" w:rsidR="008B703E" w:rsidRPr="00BB620A" w:rsidRDefault="008B703E" w:rsidP="001840A0">
            <w:pPr>
              <w:jc w:val="center"/>
              <w:rPr>
                <w:color w:val="000000" w:themeColor="text1"/>
                <w:sz w:val="16"/>
                <w:szCs w:val="16"/>
              </w:rPr>
            </w:pPr>
            <w:r w:rsidRPr="00BB620A">
              <w:rPr>
                <w:color w:val="000000" w:themeColor="text1"/>
                <w:sz w:val="16"/>
                <w:szCs w:val="16"/>
              </w:rPr>
              <w:t>218,15</w:t>
            </w:r>
          </w:p>
        </w:tc>
        <w:tc>
          <w:tcPr>
            <w:tcW w:w="1220" w:type="dxa"/>
            <w:shd w:val="clear" w:color="auto" w:fill="auto"/>
            <w:noWrap/>
            <w:vAlign w:val="center"/>
          </w:tcPr>
          <w:p w14:paraId="1965ECFD" w14:textId="77777777" w:rsidR="008B703E" w:rsidRPr="00BB620A" w:rsidRDefault="008B703E" w:rsidP="001840A0">
            <w:pPr>
              <w:jc w:val="center"/>
              <w:rPr>
                <w:color w:val="000000" w:themeColor="text1"/>
                <w:sz w:val="16"/>
                <w:szCs w:val="16"/>
              </w:rPr>
            </w:pPr>
            <w:r w:rsidRPr="00BB620A">
              <w:rPr>
                <w:color w:val="000000" w:themeColor="text1"/>
                <w:sz w:val="16"/>
                <w:szCs w:val="16"/>
              </w:rPr>
              <w:t>0,836</w:t>
            </w:r>
          </w:p>
        </w:tc>
        <w:tc>
          <w:tcPr>
            <w:tcW w:w="1089" w:type="dxa"/>
            <w:shd w:val="clear" w:color="auto" w:fill="auto"/>
            <w:noWrap/>
            <w:vAlign w:val="center"/>
          </w:tcPr>
          <w:p w14:paraId="76415915" w14:textId="77777777" w:rsidR="008B703E" w:rsidRPr="00BB620A" w:rsidRDefault="008B703E" w:rsidP="001840A0">
            <w:pPr>
              <w:jc w:val="center"/>
              <w:rPr>
                <w:color w:val="000000" w:themeColor="text1"/>
                <w:sz w:val="16"/>
                <w:szCs w:val="16"/>
              </w:rPr>
            </w:pPr>
            <w:r w:rsidRPr="00BB620A">
              <w:rPr>
                <w:color w:val="000000" w:themeColor="text1"/>
                <w:sz w:val="16"/>
                <w:szCs w:val="16"/>
              </w:rPr>
              <w:t>260,94</w:t>
            </w:r>
          </w:p>
        </w:tc>
        <w:tc>
          <w:tcPr>
            <w:tcW w:w="1033" w:type="dxa"/>
            <w:shd w:val="clear" w:color="auto" w:fill="auto"/>
            <w:noWrap/>
            <w:vAlign w:val="center"/>
          </w:tcPr>
          <w:p w14:paraId="44037D27" w14:textId="77777777" w:rsidR="008B703E" w:rsidRPr="00BB620A" w:rsidRDefault="008B703E" w:rsidP="001840A0">
            <w:pPr>
              <w:jc w:val="center"/>
              <w:rPr>
                <w:color w:val="000000" w:themeColor="text1"/>
                <w:sz w:val="16"/>
                <w:szCs w:val="16"/>
              </w:rPr>
            </w:pPr>
            <w:r w:rsidRPr="00BB620A">
              <w:rPr>
                <w:color w:val="000000" w:themeColor="text1"/>
                <w:sz w:val="16"/>
                <w:szCs w:val="16"/>
              </w:rPr>
              <w:t>9 809,60</w:t>
            </w:r>
          </w:p>
        </w:tc>
        <w:tc>
          <w:tcPr>
            <w:tcW w:w="1286" w:type="dxa"/>
            <w:shd w:val="clear" w:color="auto" w:fill="auto"/>
            <w:noWrap/>
            <w:vAlign w:val="center"/>
          </w:tcPr>
          <w:p w14:paraId="54E52B31" w14:textId="77777777" w:rsidR="008B703E" w:rsidRPr="00BB620A" w:rsidRDefault="008B703E" w:rsidP="001840A0">
            <w:pPr>
              <w:jc w:val="center"/>
              <w:rPr>
                <w:color w:val="000000" w:themeColor="text1"/>
                <w:sz w:val="16"/>
                <w:szCs w:val="16"/>
              </w:rPr>
            </w:pPr>
            <w:r w:rsidRPr="00BB620A">
              <w:rPr>
                <w:color w:val="000000" w:themeColor="text1"/>
                <w:sz w:val="16"/>
                <w:szCs w:val="16"/>
              </w:rPr>
              <w:t>2 560</w:t>
            </w:r>
          </w:p>
        </w:tc>
      </w:tr>
      <w:tr w:rsidR="008B703E" w:rsidRPr="00BB620A" w14:paraId="7CD10AE7" w14:textId="77777777" w:rsidTr="001840A0">
        <w:trPr>
          <w:trHeight w:val="297"/>
        </w:trPr>
        <w:tc>
          <w:tcPr>
            <w:tcW w:w="403" w:type="dxa"/>
            <w:shd w:val="clear" w:color="auto" w:fill="auto"/>
            <w:vAlign w:val="center"/>
          </w:tcPr>
          <w:p w14:paraId="5E8E93D3" w14:textId="77777777" w:rsidR="008B703E" w:rsidRPr="00BB620A" w:rsidRDefault="008B703E" w:rsidP="001840A0">
            <w:pPr>
              <w:rPr>
                <w:color w:val="000000" w:themeColor="text1"/>
                <w:sz w:val="16"/>
                <w:szCs w:val="16"/>
              </w:rPr>
            </w:pPr>
          </w:p>
        </w:tc>
        <w:tc>
          <w:tcPr>
            <w:tcW w:w="1970" w:type="dxa"/>
            <w:shd w:val="clear" w:color="auto" w:fill="auto"/>
            <w:vAlign w:val="center"/>
          </w:tcPr>
          <w:p w14:paraId="1EC9FE84" w14:textId="77777777" w:rsidR="008B703E" w:rsidRPr="00BB620A" w:rsidRDefault="008B703E" w:rsidP="001840A0">
            <w:pPr>
              <w:rPr>
                <w:color w:val="000000" w:themeColor="text1"/>
                <w:sz w:val="16"/>
                <w:szCs w:val="16"/>
              </w:rPr>
            </w:pPr>
            <w:r w:rsidRPr="00BB620A">
              <w:rPr>
                <w:color w:val="000000" w:themeColor="text1"/>
                <w:sz w:val="16"/>
                <w:szCs w:val="16"/>
              </w:rPr>
              <w:t>-Др (0-200)</w:t>
            </w:r>
          </w:p>
        </w:tc>
        <w:tc>
          <w:tcPr>
            <w:tcW w:w="949" w:type="dxa"/>
            <w:shd w:val="clear" w:color="auto" w:fill="auto"/>
            <w:noWrap/>
            <w:vAlign w:val="center"/>
          </w:tcPr>
          <w:p w14:paraId="4635C0E8" w14:textId="77777777" w:rsidR="008B703E" w:rsidRPr="00BB620A" w:rsidRDefault="008B703E" w:rsidP="001840A0">
            <w:pPr>
              <w:jc w:val="center"/>
              <w:rPr>
                <w:color w:val="000000" w:themeColor="text1"/>
                <w:sz w:val="16"/>
                <w:szCs w:val="16"/>
              </w:rPr>
            </w:pPr>
          </w:p>
        </w:tc>
        <w:tc>
          <w:tcPr>
            <w:tcW w:w="1493" w:type="dxa"/>
            <w:shd w:val="clear" w:color="auto" w:fill="auto"/>
            <w:noWrap/>
            <w:vAlign w:val="center"/>
          </w:tcPr>
          <w:p w14:paraId="17364B8A" w14:textId="77777777" w:rsidR="008B703E" w:rsidRPr="00BB620A" w:rsidRDefault="008B703E" w:rsidP="001840A0">
            <w:pPr>
              <w:jc w:val="center"/>
              <w:rPr>
                <w:color w:val="000000" w:themeColor="text1"/>
                <w:sz w:val="16"/>
                <w:szCs w:val="16"/>
              </w:rPr>
            </w:pPr>
            <w:r w:rsidRPr="00BB620A">
              <w:rPr>
                <w:color w:val="000000" w:themeColor="text1"/>
                <w:sz w:val="16"/>
                <w:szCs w:val="16"/>
              </w:rPr>
              <w:t>218,15</w:t>
            </w:r>
          </w:p>
        </w:tc>
        <w:tc>
          <w:tcPr>
            <w:tcW w:w="1220" w:type="dxa"/>
            <w:shd w:val="clear" w:color="auto" w:fill="auto"/>
            <w:noWrap/>
            <w:vAlign w:val="center"/>
          </w:tcPr>
          <w:p w14:paraId="18FCBD02" w14:textId="77777777" w:rsidR="008B703E" w:rsidRPr="00BB620A" w:rsidRDefault="008B703E" w:rsidP="001840A0">
            <w:pPr>
              <w:jc w:val="center"/>
              <w:rPr>
                <w:color w:val="000000" w:themeColor="text1"/>
                <w:sz w:val="16"/>
                <w:szCs w:val="16"/>
              </w:rPr>
            </w:pPr>
            <w:r w:rsidRPr="00BB620A">
              <w:rPr>
                <w:color w:val="000000" w:themeColor="text1"/>
                <w:sz w:val="16"/>
                <w:szCs w:val="16"/>
              </w:rPr>
              <w:t>0,724</w:t>
            </w:r>
          </w:p>
        </w:tc>
        <w:tc>
          <w:tcPr>
            <w:tcW w:w="1089" w:type="dxa"/>
            <w:shd w:val="clear" w:color="auto" w:fill="auto"/>
            <w:noWrap/>
            <w:vAlign w:val="center"/>
          </w:tcPr>
          <w:p w14:paraId="32EBC155" w14:textId="77777777" w:rsidR="008B703E" w:rsidRPr="00BB620A" w:rsidRDefault="008B703E" w:rsidP="001840A0">
            <w:pPr>
              <w:jc w:val="center"/>
              <w:rPr>
                <w:color w:val="000000" w:themeColor="text1"/>
                <w:sz w:val="16"/>
                <w:szCs w:val="16"/>
              </w:rPr>
            </w:pPr>
            <w:r w:rsidRPr="00BB620A">
              <w:rPr>
                <w:color w:val="000000" w:themeColor="text1"/>
                <w:sz w:val="16"/>
                <w:szCs w:val="16"/>
              </w:rPr>
              <w:t>301,31</w:t>
            </w:r>
          </w:p>
        </w:tc>
        <w:tc>
          <w:tcPr>
            <w:tcW w:w="1033" w:type="dxa"/>
            <w:shd w:val="clear" w:color="auto" w:fill="auto"/>
            <w:noWrap/>
            <w:vAlign w:val="center"/>
          </w:tcPr>
          <w:p w14:paraId="196497EC" w14:textId="77777777" w:rsidR="008B703E" w:rsidRPr="00BB620A" w:rsidRDefault="008B703E" w:rsidP="001840A0">
            <w:pPr>
              <w:jc w:val="center"/>
              <w:rPr>
                <w:color w:val="000000" w:themeColor="text1"/>
                <w:sz w:val="16"/>
                <w:szCs w:val="16"/>
              </w:rPr>
            </w:pPr>
            <w:r w:rsidRPr="00BB620A">
              <w:rPr>
                <w:color w:val="000000" w:themeColor="text1"/>
                <w:sz w:val="16"/>
                <w:szCs w:val="16"/>
              </w:rPr>
              <w:t>67 658,02</w:t>
            </w:r>
          </w:p>
        </w:tc>
        <w:tc>
          <w:tcPr>
            <w:tcW w:w="1286" w:type="dxa"/>
            <w:shd w:val="clear" w:color="auto" w:fill="auto"/>
            <w:noWrap/>
            <w:vAlign w:val="center"/>
          </w:tcPr>
          <w:p w14:paraId="4324FB7F" w14:textId="77777777" w:rsidR="008B703E" w:rsidRPr="00BB620A" w:rsidRDefault="008B703E" w:rsidP="001840A0">
            <w:pPr>
              <w:jc w:val="center"/>
              <w:rPr>
                <w:color w:val="000000" w:themeColor="text1"/>
                <w:sz w:val="16"/>
                <w:szCs w:val="16"/>
              </w:rPr>
            </w:pPr>
            <w:r w:rsidRPr="00BB620A">
              <w:rPr>
                <w:color w:val="000000" w:themeColor="text1"/>
                <w:sz w:val="16"/>
                <w:szCs w:val="16"/>
              </w:rPr>
              <w:t>20 386</w:t>
            </w:r>
          </w:p>
        </w:tc>
      </w:tr>
      <w:tr w:rsidR="008B703E" w:rsidRPr="00BB620A" w14:paraId="51D69587" w14:textId="77777777" w:rsidTr="001840A0">
        <w:trPr>
          <w:trHeight w:val="297"/>
        </w:trPr>
        <w:tc>
          <w:tcPr>
            <w:tcW w:w="403" w:type="dxa"/>
            <w:shd w:val="clear" w:color="auto" w:fill="auto"/>
            <w:vAlign w:val="center"/>
          </w:tcPr>
          <w:p w14:paraId="7A9C42F7" w14:textId="77777777" w:rsidR="008B703E" w:rsidRPr="00BB620A" w:rsidRDefault="008B703E" w:rsidP="001840A0">
            <w:pPr>
              <w:rPr>
                <w:color w:val="000000" w:themeColor="text1"/>
                <w:sz w:val="16"/>
                <w:szCs w:val="16"/>
              </w:rPr>
            </w:pPr>
          </w:p>
        </w:tc>
        <w:tc>
          <w:tcPr>
            <w:tcW w:w="1970" w:type="dxa"/>
            <w:shd w:val="clear" w:color="auto" w:fill="auto"/>
            <w:vAlign w:val="center"/>
          </w:tcPr>
          <w:p w14:paraId="57C1F218" w14:textId="77777777" w:rsidR="008B703E" w:rsidRPr="00BB620A" w:rsidRDefault="008B703E" w:rsidP="001840A0">
            <w:pPr>
              <w:rPr>
                <w:color w:val="000000" w:themeColor="text1"/>
                <w:sz w:val="16"/>
                <w:szCs w:val="16"/>
              </w:rPr>
            </w:pPr>
            <w:r w:rsidRPr="00BB620A">
              <w:rPr>
                <w:color w:val="000000" w:themeColor="text1"/>
                <w:sz w:val="16"/>
                <w:szCs w:val="16"/>
              </w:rPr>
              <w:t>-3БОМ</w:t>
            </w:r>
          </w:p>
        </w:tc>
        <w:tc>
          <w:tcPr>
            <w:tcW w:w="949" w:type="dxa"/>
            <w:shd w:val="clear" w:color="auto" w:fill="auto"/>
            <w:noWrap/>
            <w:vAlign w:val="center"/>
          </w:tcPr>
          <w:p w14:paraId="46716001" w14:textId="77777777" w:rsidR="008B703E" w:rsidRPr="00BB620A" w:rsidRDefault="008B703E" w:rsidP="001840A0">
            <w:pPr>
              <w:jc w:val="center"/>
              <w:rPr>
                <w:color w:val="000000" w:themeColor="text1"/>
                <w:sz w:val="16"/>
                <w:szCs w:val="16"/>
              </w:rPr>
            </w:pPr>
          </w:p>
        </w:tc>
        <w:tc>
          <w:tcPr>
            <w:tcW w:w="1493" w:type="dxa"/>
            <w:shd w:val="clear" w:color="auto" w:fill="auto"/>
            <w:noWrap/>
            <w:vAlign w:val="center"/>
          </w:tcPr>
          <w:p w14:paraId="067CE5AD" w14:textId="77777777" w:rsidR="008B703E" w:rsidRPr="00BB620A" w:rsidRDefault="008B703E" w:rsidP="001840A0">
            <w:pPr>
              <w:jc w:val="center"/>
              <w:rPr>
                <w:color w:val="000000" w:themeColor="text1"/>
                <w:sz w:val="16"/>
                <w:szCs w:val="16"/>
              </w:rPr>
            </w:pPr>
            <w:r w:rsidRPr="00BB620A">
              <w:rPr>
                <w:color w:val="000000" w:themeColor="text1"/>
                <w:sz w:val="16"/>
                <w:szCs w:val="16"/>
              </w:rPr>
              <w:t>218,15</w:t>
            </w:r>
          </w:p>
        </w:tc>
        <w:tc>
          <w:tcPr>
            <w:tcW w:w="1220" w:type="dxa"/>
            <w:shd w:val="clear" w:color="auto" w:fill="auto"/>
            <w:noWrap/>
            <w:vAlign w:val="center"/>
          </w:tcPr>
          <w:p w14:paraId="0083D320" w14:textId="77777777" w:rsidR="008B703E" w:rsidRPr="00BB620A" w:rsidRDefault="008B703E" w:rsidP="001840A0">
            <w:pPr>
              <w:jc w:val="center"/>
              <w:rPr>
                <w:color w:val="000000" w:themeColor="text1"/>
                <w:sz w:val="16"/>
                <w:szCs w:val="16"/>
              </w:rPr>
            </w:pPr>
            <w:r w:rsidRPr="00BB620A">
              <w:rPr>
                <w:color w:val="000000" w:themeColor="text1"/>
                <w:sz w:val="16"/>
                <w:szCs w:val="16"/>
              </w:rPr>
              <w:t>0,700</w:t>
            </w:r>
          </w:p>
        </w:tc>
        <w:tc>
          <w:tcPr>
            <w:tcW w:w="1089" w:type="dxa"/>
            <w:shd w:val="clear" w:color="auto" w:fill="auto"/>
            <w:noWrap/>
            <w:vAlign w:val="center"/>
          </w:tcPr>
          <w:p w14:paraId="5C472BB8" w14:textId="77777777" w:rsidR="008B703E" w:rsidRPr="00BB620A" w:rsidRDefault="008B703E" w:rsidP="001840A0">
            <w:pPr>
              <w:jc w:val="center"/>
              <w:rPr>
                <w:color w:val="000000" w:themeColor="text1"/>
                <w:sz w:val="16"/>
                <w:szCs w:val="16"/>
              </w:rPr>
            </w:pPr>
            <w:r w:rsidRPr="00BB620A">
              <w:rPr>
                <w:color w:val="000000" w:themeColor="text1"/>
                <w:sz w:val="16"/>
                <w:szCs w:val="16"/>
              </w:rPr>
              <w:t>311,64</w:t>
            </w:r>
          </w:p>
        </w:tc>
        <w:tc>
          <w:tcPr>
            <w:tcW w:w="1033" w:type="dxa"/>
            <w:shd w:val="clear" w:color="auto" w:fill="auto"/>
            <w:noWrap/>
            <w:vAlign w:val="center"/>
          </w:tcPr>
          <w:p w14:paraId="31651B6C" w14:textId="77777777" w:rsidR="008B703E" w:rsidRPr="00BB620A" w:rsidRDefault="008B703E" w:rsidP="001840A0">
            <w:pPr>
              <w:jc w:val="center"/>
              <w:rPr>
                <w:color w:val="000000" w:themeColor="text1"/>
                <w:sz w:val="16"/>
                <w:szCs w:val="16"/>
              </w:rPr>
            </w:pPr>
            <w:r w:rsidRPr="00BB620A">
              <w:rPr>
                <w:color w:val="000000" w:themeColor="text1"/>
                <w:sz w:val="16"/>
                <w:szCs w:val="16"/>
              </w:rPr>
              <w:t>30 929,20</w:t>
            </w:r>
          </w:p>
        </w:tc>
        <w:tc>
          <w:tcPr>
            <w:tcW w:w="1286" w:type="dxa"/>
            <w:shd w:val="clear" w:color="auto" w:fill="auto"/>
            <w:noWrap/>
            <w:vAlign w:val="center"/>
          </w:tcPr>
          <w:p w14:paraId="0ED9BA8E" w14:textId="77777777" w:rsidR="008B703E" w:rsidRPr="00BB620A" w:rsidRDefault="008B703E" w:rsidP="001840A0">
            <w:pPr>
              <w:jc w:val="center"/>
              <w:rPr>
                <w:color w:val="000000" w:themeColor="text1"/>
                <w:sz w:val="16"/>
                <w:szCs w:val="16"/>
              </w:rPr>
            </w:pPr>
            <w:r w:rsidRPr="00BB620A">
              <w:rPr>
                <w:color w:val="000000" w:themeColor="text1"/>
                <w:sz w:val="16"/>
                <w:szCs w:val="16"/>
              </w:rPr>
              <w:t>9 639</w:t>
            </w:r>
          </w:p>
        </w:tc>
      </w:tr>
      <w:tr w:rsidR="008B703E" w:rsidRPr="00BB620A" w14:paraId="4757F736" w14:textId="77777777" w:rsidTr="001840A0">
        <w:trPr>
          <w:trHeight w:val="297"/>
        </w:trPr>
        <w:tc>
          <w:tcPr>
            <w:tcW w:w="403" w:type="dxa"/>
            <w:shd w:val="clear" w:color="auto" w:fill="auto"/>
            <w:vAlign w:val="center"/>
            <w:hideMark/>
          </w:tcPr>
          <w:p w14:paraId="303341DF" w14:textId="77777777" w:rsidR="008B703E" w:rsidRPr="00BB620A" w:rsidRDefault="008B703E" w:rsidP="001840A0">
            <w:pPr>
              <w:rPr>
                <w:color w:val="000000" w:themeColor="text1"/>
                <w:sz w:val="16"/>
                <w:szCs w:val="16"/>
              </w:rPr>
            </w:pPr>
            <w:r w:rsidRPr="00BB620A">
              <w:rPr>
                <w:color w:val="000000" w:themeColor="text1"/>
                <w:sz w:val="16"/>
                <w:szCs w:val="16"/>
              </w:rPr>
              <w:t>2</w:t>
            </w:r>
          </w:p>
        </w:tc>
        <w:tc>
          <w:tcPr>
            <w:tcW w:w="1970" w:type="dxa"/>
            <w:shd w:val="clear" w:color="auto" w:fill="auto"/>
            <w:vAlign w:val="center"/>
            <w:hideMark/>
          </w:tcPr>
          <w:p w14:paraId="3972DC15" w14:textId="77777777" w:rsidR="008B703E" w:rsidRPr="00BB620A" w:rsidRDefault="008B703E" w:rsidP="001840A0">
            <w:pPr>
              <w:rPr>
                <w:color w:val="000000" w:themeColor="text1"/>
                <w:sz w:val="16"/>
                <w:szCs w:val="16"/>
              </w:rPr>
            </w:pPr>
            <w:r w:rsidRPr="00BB620A">
              <w:rPr>
                <w:color w:val="000000" w:themeColor="text1"/>
                <w:sz w:val="16"/>
                <w:szCs w:val="16"/>
              </w:rPr>
              <w:t xml:space="preserve">КС 2018 года </w:t>
            </w:r>
          </w:p>
        </w:tc>
        <w:tc>
          <w:tcPr>
            <w:tcW w:w="949" w:type="dxa"/>
            <w:shd w:val="clear" w:color="auto" w:fill="auto"/>
            <w:noWrap/>
            <w:vAlign w:val="center"/>
            <w:hideMark/>
          </w:tcPr>
          <w:p w14:paraId="0671E3D4" w14:textId="77777777" w:rsidR="008B703E" w:rsidRPr="00BB620A" w:rsidRDefault="008B703E" w:rsidP="001840A0">
            <w:pPr>
              <w:jc w:val="center"/>
              <w:rPr>
                <w:color w:val="000000" w:themeColor="text1"/>
                <w:sz w:val="16"/>
                <w:szCs w:val="16"/>
              </w:rPr>
            </w:pPr>
          </w:p>
        </w:tc>
        <w:tc>
          <w:tcPr>
            <w:tcW w:w="1493" w:type="dxa"/>
            <w:shd w:val="clear" w:color="auto" w:fill="auto"/>
            <w:noWrap/>
            <w:vAlign w:val="center"/>
            <w:hideMark/>
          </w:tcPr>
          <w:p w14:paraId="5A3DF975" w14:textId="77777777" w:rsidR="008B703E" w:rsidRPr="00BB620A" w:rsidRDefault="008B703E" w:rsidP="001840A0">
            <w:pPr>
              <w:jc w:val="center"/>
              <w:rPr>
                <w:color w:val="000000" w:themeColor="text1"/>
                <w:sz w:val="16"/>
                <w:szCs w:val="16"/>
              </w:rPr>
            </w:pPr>
            <w:r w:rsidRPr="00BB620A">
              <w:rPr>
                <w:color w:val="000000" w:themeColor="text1"/>
                <w:sz w:val="16"/>
                <w:szCs w:val="16"/>
              </w:rPr>
              <w:t>227,60</w:t>
            </w:r>
          </w:p>
        </w:tc>
        <w:tc>
          <w:tcPr>
            <w:tcW w:w="1220" w:type="dxa"/>
            <w:shd w:val="clear" w:color="auto" w:fill="auto"/>
            <w:noWrap/>
            <w:vAlign w:val="center"/>
            <w:hideMark/>
          </w:tcPr>
          <w:p w14:paraId="1697D53F" w14:textId="77777777" w:rsidR="008B703E" w:rsidRPr="00BB620A" w:rsidRDefault="008B703E" w:rsidP="001840A0">
            <w:pPr>
              <w:jc w:val="center"/>
              <w:rPr>
                <w:color w:val="000000" w:themeColor="text1"/>
                <w:sz w:val="16"/>
                <w:szCs w:val="16"/>
              </w:rPr>
            </w:pPr>
            <w:r w:rsidRPr="00BB620A">
              <w:rPr>
                <w:color w:val="000000" w:themeColor="text1"/>
                <w:sz w:val="16"/>
                <w:szCs w:val="16"/>
              </w:rPr>
              <w:t>0,700</w:t>
            </w:r>
          </w:p>
        </w:tc>
        <w:tc>
          <w:tcPr>
            <w:tcW w:w="1089" w:type="dxa"/>
            <w:shd w:val="clear" w:color="auto" w:fill="auto"/>
            <w:noWrap/>
            <w:vAlign w:val="center"/>
            <w:hideMark/>
          </w:tcPr>
          <w:p w14:paraId="59DCA043" w14:textId="77777777" w:rsidR="008B703E" w:rsidRPr="00BB620A" w:rsidRDefault="008B703E" w:rsidP="001840A0">
            <w:pPr>
              <w:jc w:val="center"/>
              <w:rPr>
                <w:color w:val="000000" w:themeColor="text1"/>
                <w:sz w:val="16"/>
                <w:szCs w:val="16"/>
              </w:rPr>
            </w:pPr>
            <w:r w:rsidRPr="00BB620A">
              <w:rPr>
                <w:color w:val="000000" w:themeColor="text1"/>
                <w:sz w:val="16"/>
                <w:szCs w:val="16"/>
              </w:rPr>
              <w:t>325,14</w:t>
            </w:r>
          </w:p>
        </w:tc>
        <w:tc>
          <w:tcPr>
            <w:tcW w:w="1033" w:type="dxa"/>
            <w:shd w:val="clear" w:color="auto" w:fill="auto"/>
            <w:noWrap/>
            <w:vAlign w:val="center"/>
            <w:hideMark/>
          </w:tcPr>
          <w:p w14:paraId="7FFD0407" w14:textId="77777777" w:rsidR="008B703E" w:rsidRPr="00BB620A" w:rsidRDefault="008B703E" w:rsidP="001840A0">
            <w:pPr>
              <w:jc w:val="center"/>
              <w:rPr>
                <w:color w:val="000000" w:themeColor="text1"/>
                <w:sz w:val="16"/>
                <w:szCs w:val="16"/>
              </w:rPr>
            </w:pPr>
            <w:r w:rsidRPr="00BB620A">
              <w:rPr>
                <w:color w:val="000000" w:themeColor="text1"/>
                <w:sz w:val="16"/>
                <w:szCs w:val="16"/>
              </w:rPr>
              <w:t>3 803,70</w:t>
            </w:r>
          </w:p>
        </w:tc>
        <w:tc>
          <w:tcPr>
            <w:tcW w:w="1286" w:type="dxa"/>
            <w:shd w:val="clear" w:color="auto" w:fill="auto"/>
            <w:noWrap/>
            <w:vAlign w:val="center"/>
            <w:hideMark/>
          </w:tcPr>
          <w:p w14:paraId="28906AA5" w14:textId="77777777" w:rsidR="008B703E" w:rsidRPr="00BB620A" w:rsidRDefault="008B703E" w:rsidP="001840A0">
            <w:pPr>
              <w:jc w:val="center"/>
              <w:rPr>
                <w:color w:val="000000" w:themeColor="text1"/>
                <w:sz w:val="16"/>
                <w:szCs w:val="16"/>
              </w:rPr>
            </w:pPr>
            <w:r w:rsidRPr="00BB620A">
              <w:rPr>
                <w:color w:val="000000" w:themeColor="text1"/>
                <w:sz w:val="16"/>
                <w:szCs w:val="16"/>
              </w:rPr>
              <w:t>1 294,08</w:t>
            </w:r>
          </w:p>
        </w:tc>
      </w:tr>
      <w:tr w:rsidR="008B703E" w:rsidRPr="00BB620A" w14:paraId="7859D55D" w14:textId="77777777" w:rsidTr="001840A0">
        <w:trPr>
          <w:trHeight w:val="297"/>
        </w:trPr>
        <w:tc>
          <w:tcPr>
            <w:tcW w:w="403" w:type="dxa"/>
            <w:shd w:val="clear" w:color="auto" w:fill="auto"/>
            <w:vAlign w:val="center"/>
          </w:tcPr>
          <w:p w14:paraId="14B3A019" w14:textId="77777777" w:rsidR="008B703E" w:rsidRPr="00BB620A" w:rsidRDefault="008B703E" w:rsidP="001840A0">
            <w:pPr>
              <w:rPr>
                <w:color w:val="000000" w:themeColor="text1"/>
                <w:sz w:val="16"/>
                <w:szCs w:val="16"/>
              </w:rPr>
            </w:pPr>
          </w:p>
        </w:tc>
        <w:tc>
          <w:tcPr>
            <w:tcW w:w="1970" w:type="dxa"/>
            <w:shd w:val="clear" w:color="auto" w:fill="auto"/>
            <w:vAlign w:val="center"/>
          </w:tcPr>
          <w:p w14:paraId="4A118B84" w14:textId="77777777" w:rsidR="008B703E" w:rsidRPr="00BB620A" w:rsidRDefault="008B703E" w:rsidP="001840A0">
            <w:pPr>
              <w:rPr>
                <w:color w:val="000000" w:themeColor="text1"/>
                <w:sz w:val="16"/>
                <w:szCs w:val="16"/>
              </w:rPr>
            </w:pPr>
            <w:r w:rsidRPr="00BB620A">
              <w:rPr>
                <w:color w:val="000000" w:themeColor="text1"/>
                <w:sz w:val="16"/>
                <w:szCs w:val="16"/>
              </w:rPr>
              <w:t>-3БОМ</w:t>
            </w:r>
          </w:p>
        </w:tc>
        <w:tc>
          <w:tcPr>
            <w:tcW w:w="949" w:type="dxa"/>
            <w:shd w:val="clear" w:color="auto" w:fill="auto"/>
            <w:noWrap/>
            <w:vAlign w:val="center"/>
          </w:tcPr>
          <w:p w14:paraId="1E2215C8" w14:textId="77777777" w:rsidR="008B703E" w:rsidRPr="00BB620A" w:rsidRDefault="008B703E" w:rsidP="001840A0">
            <w:pPr>
              <w:jc w:val="center"/>
              <w:rPr>
                <w:color w:val="000000" w:themeColor="text1"/>
                <w:sz w:val="16"/>
                <w:szCs w:val="16"/>
              </w:rPr>
            </w:pPr>
          </w:p>
        </w:tc>
        <w:tc>
          <w:tcPr>
            <w:tcW w:w="1493" w:type="dxa"/>
            <w:shd w:val="clear" w:color="auto" w:fill="auto"/>
            <w:noWrap/>
            <w:vAlign w:val="center"/>
          </w:tcPr>
          <w:p w14:paraId="1CAA506E" w14:textId="77777777" w:rsidR="008B703E" w:rsidRPr="00BB620A" w:rsidRDefault="008B703E" w:rsidP="001840A0">
            <w:pPr>
              <w:jc w:val="center"/>
              <w:rPr>
                <w:color w:val="000000" w:themeColor="text1"/>
                <w:sz w:val="16"/>
                <w:szCs w:val="16"/>
              </w:rPr>
            </w:pPr>
            <w:r w:rsidRPr="00BB620A">
              <w:rPr>
                <w:color w:val="000000" w:themeColor="text1"/>
                <w:sz w:val="16"/>
                <w:szCs w:val="16"/>
              </w:rPr>
              <w:t>227,60</w:t>
            </w:r>
          </w:p>
        </w:tc>
        <w:tc>
          <w:tcPr>
            <w:tcW w:w="1220" w:type="dxa"/>
            <w:shd w:val="clear" w:color="auto" w:fill="auto"/>
            <w:noWrap/>
            <w:vAlign w:val="center"/>
          </w:tcPr>
          <w:p w14:paraId="4CDC5D55" w14:textId="77777777" w:rsidR="008B703E" w:rsidRPr="00BB620A" w:rsidRDefault="008B703E" w:rsidP="001840A0">
            <w:pPr>
              <w:jc w:val="center"/>
              <w:rPr>
                <w:color w:val="000000" w:themeColor="text1"/>
                <w:sz w:val="16"/>
                <w:szCs w:val="16"/>
              </w:rPr>
            </w:pPr>
            <w:r w:rsidRPr="00BB620A">
              <w:rPr>
                <w:color w:val="000000" w:themeColor="text1"/>
                <w:sz w:val="16"/>
                <w:szCs w:val="16"/>
              </w:rPr>
              <w:t>0,700</w:t>
            </w:r>
          </w:p>
        </w:tc>
        <w:tc>
          <w:tcPr>
            <w:tcW w:w="1089" w:type="dxa"/>
            <w:shd w:val="clear" w:color="auto" w:fill="auto"/>
            <w:noWrap/>
            <w:vAlign w:val="center"/>
          </w:tcPr>
          <w:p w14:paraId="3CF569C2" w14:textId="77777777" w:rsidR="008B703E" w:rsidRPr="00BB620A" w:rsidRDefault="008B703E" w:rsidP="001840A0">
            <w:pPr>
              <w:jc w:val="center"/>
              <w:rPr>
                <w:color w:val="000000" w:themeColor="text1"/>
                <w:sz w:val="16"/>
                <w:szCs w:val="16"/>
              </w:rPr>
            </w:pPr>
            <w:r w:rsidRPr="00BB620A">
              <w:rPr>
                <w:color w:val="000000" w:themeColor="text1"/>
                <w:sz w:val="16"/>
                <w:szCs w:val="16"/>
              </w:rPr>
              <w:t>325,14</w:t>
            </w:r>
          </w:p>
        </w:tc>
        <w:tc>
          <w:tcPr>
            <w:tcW w:w="1033" w:type="dxa"/>
            <w:shd w:val="clear" w:color="auto" w:fill="auto"/>
            <w:noWrap/>
            <w:vAlign w:val="center"/>
          </w:tcPr>
          <w:p w14:paraId="2DE71630" w14:textId="77777777" w:rsidR="008B703E" w:rsidRPr="00BB620A" w:rsidRDefault="008B703E" w:rsidP="001840A0">
            <w:pPr>
              <w:jc w:val="center"/>
              <w:rPr>
                <w:color w:val="000000" w:themeColor="text1"/>
                <w:sz w:val="16"/>
                <w:szCs w:val="16"/>
              </w:rPr>
            </w:pPr>
            <w:r w:rsidRPr="00BB620A">
              <w:rPr>
                <w:color w:val="000000" w:themeColor="text1"/>
                <w:sz w:val="16"/>
                <w:szCs w:val="16"/>
              </w:rPr>
              <w:t>3 803,70</w:t>
            </w:r>
          </w:p>
        </w:tc>
        <w:tc>
          <w:tcPr>
            <w:tcW w:w="1286" w:type="dxa"/>
            <w:shd w:val="clear" w:color="auto" w:fill="auto"/>
            <w:noWrap/>
            <w:vAlign w:val="center"/>
          </w:tcPr>
          <w:p w14:paraId="154AF9B2" w14:textId="77777777" w:rsidR="008B703E" w:rsidRPr="00BB620A" w:rsidRDefault="008B703E" w:rsidP="001840A0">
            <w:pPr>
              <w:jc w:val="center"/>
              <w:rPr>
                <w:color w:val="000000" w:themeColor="text1"/>
                <w:sz w:val="16"/>
                <w:szCs w:val="16"/>
              </w:rPr>
            </w:pPr>
            <w:r w:rsidRPr="00BB620A">
              <w:rPr>
                <w:color w:val="000000" w:themeColor="text1"/>
                <w:sz w:val="16"/>
                <w:szCs w:val="16"/>
              </w:rPr>
              <w:t>1 294,08</w:t>
            </w:r>
          </w:p>
        </w:tc>
      </w:tr>
      <w:tr w:rsidR="008B703E" w:rsidRPr="00BB620A" w14:paraId="06B7D9AF" w14:textId="77777777" w:rsidTr="001840A0">
        <w:trPr>
          <w:trHeight w:val="297"/>
        </w:trPr>
        <w:tc>
          <w:tcPr>
            <w:tcW w:w="403" w:type="dxa"/>
            <w:shd w:val="clear" w:color="auto" w:fill="auto"/>
            <w:vAlign w:val="center"/>
          </w:tcPr>
          <w:p w14:paraId="295B375D" w14:textId="77777777" w:rsidR="008B703E" w:rsidRPr="00BB620A" w:rsidRDefault="008B703E" w:rsidP="001840A0">
            <w:pPr>
              <w:rPr>
                <w:color w:val="000000" w:themeColor="text1"/>
                <w:sz w:val="16"/>
                <w:szCs w:val="16"/>
              </w:rPr>
            </w:pPr>
            <w:r w:rsidRPr="00BB620A">
              <w:rPr>
                <w:color w:val="000000" w:themeColor="text1"/>
                <w:sz w:val="16"/>
                <w:szCs w:val="16"/>
              </w:rPr>
              <w:t>3</w:t>
            </w:r>
          </w:p>
        </w:tc>
        <w:tc>
          <w:tcPr>
            <w:tcW w:w="1970" w:type="dxa"/>
            <w:shd w:val="clear" w:color="auto" w:fill="auto"/>
            <w:vAlign w:val="center"/>
          </w:tcPr>
          <w:p w14:paraId="2B67B7E3" w14:textId="77777777" w:rsidR="008B703E" w:rsidRPr="00BB620A" w:rsidRDefault="008B703E" w:rsidP="001840A0">
            <w:pPr>
              <w:rPr>
                <w:color w:val="000000" w:themeColor="text1"/>
                <w:sz w:val="16"/>
                <w:szCs w:val="16"/>
              </w:rPr>
            </w:pPr>
            <w:r w:rsidRPr="00BB620A">
              <w:rPr>
                <w:color w:val="000000" w:themeColor="text1"/>
                <w:sz w:val="16"/>
                <w:szCs w:val="16"/>
              </w:rPr>
              <w:t>ИТОГО</w:t>
            </w:r>
          </w:p>
        </w:tc>
        <w:tc>
          <w:tcPr>
            <w:tcW w:w="949" w:type="dxa"/>
            <w:shd w:val="clear" w:color="auto" w:fill="auto"/>
            <w:noWrap/>
            <w:vAlign w:val="center"/>
          </w:tcPr>
          <w:p w14:paraId="450655C8" w14:textId="77777777" w:rsidR="008B703E" w:rsidRPr="00BB620A" w:rsidRDefault="008B703E" w:rsidP="001840A0">
            <w:pPr>
              <w:jc w:val="center"/>
              <w:rPr>
                <w:color w:val="000000" w:themeColor="text1"/>
                <w:sz w:val="16"/>
                <w:szCs w:val="16"/>
              </w:rPr>
            </w:pPr>
          </w:p>
        </w:tc>
        <w:tc>
          <w:tcPr>
            <w:tcW w:w="1493" w:type="dxa"/>
            <w:shd w:val="clear" w:color="auto" w:fill="auto"/>
            <w:noWrap/>
            <w:vAlign w:val="center"/>
          </w:tcPr>
          <w:p w14:paraId="1F15BD17" w14:textId="77777777" w:rsidR="008B703E" w:rsidRPr="00BB620A" w:rsidRDefault="008B703E" w:rsidP="001840A0">
            <w:pPr>
              <w:jc w:val="center"/>
              <w:rPr>
                <w:color w:val="000000" w:themeColor="text1"/>
                <w:sz w:val="16"/>
                <w:szCs w:val="16"/>
              </w:rPr>
            </w:pPr>
          </w:p>
        </w:tc>
        <w:tc>
          <w:tcPr>
            <w:tcW w:w="1220" w:type="dxa"/>
            <w:shd w:val="clear" w:color="auto" w:fill="auto"/>
            <w:noWrap/>
            <w:vAlign w:val="center"/>
          </w:tcPr>
          <w:p w14:paraId="2003D042" w14:textId="77777777" w:rsidR="008B703E" w:rsidRPr="00BB620A" w:rsidRDefault="008B703E" w:rsidP="001840A0">
            <w:pPr>
              <w:jc w:val="right"/>
              <w:rPr>
                <w:color w:val="000000" w:themeColor="text1"/>
                <w:sz w:val="16"/>
                <w:szCs w:val="16"/>
              </w:rPr>
            </w:pPr>
          </w:p>
        </w:tc>
        <w:tc>
          <w:tcPr>
            <w:tcW w:w="1089" w:type="dxa"/>
            <w:shd w:val="clear" w:color="auto" w:fill="auto"/>
            <w:noWrap/>
            <w:vAlign w:val="center"/>
          </w:tcPr>
          <w:p w14:paraId="4D593098" w14:textId="77777777" w:rsidR="008B703E" w:rsidRPr="00BB620A" w:rsidRDefault="008B703E" w:rsidP="001840A0">
            <w:pPr>
              <w:jc w:val="right"/>
              <w:rPr>
                <w:color w:val="000000" w:themeColor="text1"/>
                <w:sz w:val="16"/>
                <w:szCs w:val="16"/>
              </w:rPr>
            </w:pPr>
          </w:p>
        </w:tc>
        <w:tc>
          <w:tcPr>
            <w:tcW w:w="1033" w:type="dxa"/>
            <w:shd w:val="clear" w:color="auto" w:fill="auto"/>
            <w:noWrap/>
            <w:vAlign w:val="center"/>
          </w:tcPr>
          <w:p w14:paraId="71AA0F08" w14:textId="77777777" w:rsidR="008B703E" w:rsidRPr="00BB620A" w:rsidRDefault="008B703E" w:rsidP="001840A0">
            <w:pPr>
              <w:jc w:val="center"/>
              <w:rPr>
                <w:color w:val="000000" w:themeColor="text1"/>
                <w:sz w:val="16"/>
                <w:szCs w:val="16"/>
              </w:rPr>
            </w:pPr>
          </w:p>
        </w:tc>
        <w:tc>
          <w:tcPr>
            <w:tcW w:w="1286" w:type="dxa"/>
            <w:shd w:val="clear" w:color="auto" w:fill="auto"/>
            <w:noWrap/>
            <w:vAlign w:val="center"/>
          </w:tcPr>
          <w:p w14:paraId="240FA19D" w14:textId="77777777" w:rsidR="008B703E" w:rsidRPr="00BB620A" w:rsidRDefault="008B703E" w:rsidP="001840A0">
            <w:pPr>
              <w:jc w:val="center"/>
              <w:rPr>
                <w:color w:val="000000" w:themeColor="text1"/>
                <w:sz w:val="16"/>
                <w:szCs w:val="16"/>
              </w:rPr>
            </w:pPr>
            <w:r w:rsidRPr="00BB620A">
              <w:rPr>
                <w:color w:val="000000" w:themeColor="text1"/>
                <w:sz w:val="16"/>
                <w:szCs w:val="16"/>
              </w:rPr>
              <w:t>33 879,08</w:t>
            </w:r>
          </w:p>
        </w:tc>
      </w:tr>
    </w:tbl>
    <w:p w14:paraId="5626B34A" w14:textId="77777777" w:rsidR="008B703E" w:rsidRPr="00BB620A" w:rsidRDefault="008B703E" w:rsidP="008B703E">
      <w:pPr>
        <w:tabs>
          <w:tab w:val="left" w:pos="1890"/>
        </w:tabs>
        <w:jc w:val="both"/>
        <w:rPr>
          <w:snapToGrid w:val="0"/>
          <w:color w:val="000000" w:themeColor="text1"/>
          <w:sz w:val="28"/>
          <w:szCs w:val="28"/>
        </w:rPr>
      </w:pPr>
    </w:p>
    <w:p w14:paraId="25B8F7E0"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xml:space="preserve">Предприятие предполагает использовать в 2025 году </w:t>
      </w:r>
      <w:r w:rsidRPr="00BB620A">
        <w:rPr>
          <w:snapToGrid w:val="0"/>
          <w:color w:val="000000" w:themeColor="text1"/>
          <w:sz w:val="28"/>
        </w:rPr>
        <w:t xml:space="preserve">по КС 2015 года </w:t>
      </w:r>
      <w:r w:rsidRPr="00BB620A">
        <w:rPr>
          <w:snapToGrid w:val="0"/>
          <w:color w:val="000000" w:themeColor="text1"/>
          <w:sz w:val="28"/>
          <w:szCs w:val="28"/>
        </w:rPr>
        <w:t xml:space="preserve">марки топлива Др, ДО и 3БОМ. Плановый расход топлива согласно заявке предприятия 36 028 т. Предприятие, по рассматриваемому узлу теплоснабжения, использует топливо марки 3БОМ для котельных, </w:t>
      </w:r>
      <w:r w:rsidRPr="00BB620A">
        <w:rPr>
          <w:snapToGrid w:val="0"/>
          <w:color w:val="000000" w:themeColor="text1"/>
          <w:sz w:val="28"/>
          <w:szCs w:val="28"/>
        </w:rPr>
        <w:lastRenderedPageBreak/>
        <w:t>работающих в автоматическом режиме (термороботы, 11 котельных) топливо марки ДО будет использовать для котельной № 4. Всего по данному узлу теплоснабжения обслуживаются 46 котельных.</w:t>
      </w:r>
    </w:p>
    <w:p w14:paraId="440A059F"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Объем натурального топлива угля рассчитан исходя из удельного расхода топлива на производство 1 Гкал, планового отпуска тепловой энергии с коллекторов котельных, и калорийности по маркам угля, используемого на котельных в качестве основного топлива. </w:t>
      </w:r>
    </w:p>
    <w:p w14:paraId="4F8675E9"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xml:space="preserve">Таким образом, общий нормативный расход угля составит 32 585 т., </w:t>
      </w:r>
      <w:r w:rsidRPr="00BB620A">
        <w:rPr>
          <w:snapToGrid w:val="0"/>
          <w:color w:val="000000" w:themeColor="text1"/>
          <w:sz w:val="28"/>
          <w:szCs w:val="28"/>
        </w:rPr>
        <w:br/>
        <w:t xml:space="preserve">в том числе по маркам: </w:t>
      </w:r>
    </w:p>
    <w:p w14:paraId="74663A9E"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уголь каменный (ДО) – 2 560 т.,</w:t>
      </w:r>
    </w:p>
    <w:p w14:paraId="10E3AA79"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уголь каменный (Др) – 20 386 т.,</w:t>
      </w:r>
    </w:p>
    <w:p w14:paraId="090FAD2A"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уголь бурый (3БОМ) – 9 639 т.</w:t>
      </w:r>
    </w:p>
    <w:p w14:paraId="3972E97E"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xml:space="preserve">Цена угля марки ДО на 2025 год принята экспертом в соответствии </w:t>
      </w:r>
      <w:r w:rsidRPr="00BB620A">
        <w:rPr>
          <w:snapToGrid w:val="0"/>
          <w:color w:val="000000" w:themeColor="text1"/>
          <w:sz w:val="28"/>
          <w:szCs w:val="28"/>
        </w:rPr>
        <w:br/>
        <w:t>с пп. б) п. 28 Основ ценообразования, исходя из заключенного с помощью торгов договора на 2025 год с АО ХК «СДС-УГОЛЬ» (протокол № 3/ОК-6934 от 09.12.2024, номер закупки 32414199702) в размере 2 850,12 руб. т.</w:t>
      </w:r>
    </w:p>
    <w:p w14:paraId="08745A52"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xml:space="preserve">Расходы на покупку угля ДО принимаются затраты </w:t>
      </w:r>
      <w:r w:rsidRPr="00BB620A">
        <w:rPr>
          <w:snapToGrid w:val="0"/>
          <w:color w:val="000000" w:themeColor="text1"/>
          <w:sz w:val="28"/>
          <w:szCs w:val="28"/>
        </w:rPr>
        <w:br/>
        <w:t>в размере 7 296 тыс. руб. = (2 560т.*2 850,12 руб. т./1000).</w:t>
      </w:r>
    </w:p>
    <w:p w14:paraId="72B9C391"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Цена угля марки Др (0-200) на 2025 год принята экспертом в соответствии с пп. б) п. 28 Основ ценообразования, исходя из заключенного с помощью торгов договора на 2025 год с АО ХК «СДС-УГОЛЬ» (протокол №3/ОК-6938 от 06.12.2024, номер закупки 32414200443) в размере 1 833,00 руб. т.</w:t>
      </w:r>
    </w:p>
    <w:p w14:paraId="5B909254"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Расходы на покупку угля Др принимаются затраты в размере 37 368 тыс. руб. = (20 386 т.*1 833,00/1000).</w:t>
      </w:r>
    </w:p>
    <w:p w14:paraId="544A75B5"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Цена угля марки 3БОМ (10 – 50) фасованного в МКР на 2025 год.</w:t>
      </w:r>
      <w:r>
        <w:rPr>
          <w:snapToGrid w:val="0"/>
          <w:color w:val="000000" w:themeColor="text1"/>
          <w:sz w:val="28"/>
          <w:szCs w:val="28"/>
        </w:rPr>
        <w:br/>
      </w:r>
      <w:r w:rsidRPr="00BB620A">
        <w:rPr>
          <w:snapToGrid w:val="0"/>
          <w:color w:val="000000" w:themeColor="text1"/>
          <w:sz w:val="28"/>
          <w:szCs w:val="28"/>
        </w:rPr>
        <w:t>Цена угля марки 3БОМ ООО «Сибуголь» (протокол № 3/ОК-6930 от 02.12.2024. номер закупки 3241400637) в размере 3 000,00 руб. т.</w:t>
      </w:r>
    </w:p>
    <w:p w14:paraId="47928EC0"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Таким образом, расходы на покупку угля 3БОМ в размере 28 917 тыс. руб. = (9 639 т. * 3 000,00 руб. т./1000).</w:t>
      </w:r>
    </w:p>
    <w:p w14:paraId="5C7B281A"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Цена доставки угля марки ДО от склада поставщика до склада центрального пгт. Промышленная, ул. Рябиновая 3Б, рассчитана экспертом в соответствии с пп. в) п. 28 Основ ценообразования, исходя из заключенного с помощью торгов договора на 2024 год с ИП Дедковский Е.А. № 11153-С-МТС от 22.12.2023 (номер закупки 32313056249), с ИЦП по транспорту Минэкономразвития РФ от 30.09.2024 на 2025 год – 1,043 %.</w:t>
      </w:r>
    </w:p>
    <w:p w14:paraId="7BBE4ACD"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Расходы на доставку угля марки ДО принимаются в размере 2 436 тыс. руб. (2 560 т.* 951,74/1000).</w:t>
      </w:r>
    </w:p>
    <w:p w14:paraId="4E48A71D"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xml:space="preserve">Цена доставки угля марки Др (0-200) на 2025 год, от склада поставщика до угольных складов предприятия, рассчитана в соответствии </w:t>
      </w:r>
      <w:r w:rsidRPr="00BB620A">
        <w:rPr>
          <w:snapToGrid w:val="0"/>
          <w:color w:val="000000" w:themeColor="text1"/>
          <w:sz w:val="28"/>
          <w:szCs w:val="28"/>
        </w:rPr>
        <w:br/>
        <w:t xml:space="preserve">пп. в) п. 28 Основ ценообразования, исходя из заключенного с помощью торгов договора на 2024 год с ООО «СТК-Транс» № 11226-С-МТС от 29.12.2023 (номер закупки 32313052344), </w:t>
      </w:r>
      <w:bookmarkStart w:id="21" w:name="_Hlk185948236"/>
      <w:r w:rsidRPr="00BB620A">
        <w:rPr>
          <w:snapToGrid w:val="0"/>
          <w:color w:val="000000" w:themeColor="text1"/>
          <w:sz w:val="28"/>
          <w:szCs w:val="28"/>
        </w:rPr>
        <w:t>с ИЦП по транспорту Минэкономразвития РФ от 30.09.2024 на 2025 год – 1,043 %.</w:t>
      </w:r>
    </w:p>
    <w:bookmarkEnd w:id="21"/>
    <w:p w14:paraId="543FDB20"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lastRenderedPageBreak/>
        <w:t>Расходы на доставку угля марки Др (0-200) принимаются в размере 17 489 тыс. руб.</w:t>
      </w:r>
    </w:p>
    <w:p w14:paraId="30C6416E"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xml:space="preserve">С котельных № 3, № 19, № 35 производится доставка топлива марки </w:t>
      </w:r>
      <w:r w:rsidRPr="00BB620A">
        <w:rPr>
          <w:snapToGrid w:val="0"/>
          <w:color w:val="000000" w:themeColor="text1"/>
          <w:sz w:val="28"/>
          <w:szCs w:val="28"/>
        </w:rPr>
        <w:br/>
        <w:t>Др (0-200) на малые котельные силами ООО «ПКС» (в качестве обоснования представлен договор № 233/11-2023 от 29.12.2023 на оказание транспортных услуг, цена перевозки 366,83 руб./т.) с ИЦП по транспорту Минэкономразвития РФ от 30.09.2024 на 2025 год – 1,043 %. Цена доставки на 2025 год составит 382,61 руб./т.</w:t>
      </w:r>
    </w:p>
    <w:p w14:paraId="40C8D487"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xml:space="preserve">Расходы на доставку угля марки Др (0-200) силами ООО «ПКС» </w:t>
      </w:r>
      <w:r w:rsidRPr="00BB620A">
        <w:rPr>
          <w:snapToGrid w:val="0"/>
          <w:color w:val="000000" w:themeColor="text1"/>
          <w:sz w:val="28"/>
          <w:szCs w:val="28"/>
        </w:rPr>
        <w:br/>
        <w:t>на 2025 год составит 3 900 тыс. руб.</w:t>
      </w:r>
    </w:p>
    <w:p w14:paraId="738E2864"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xml:space="preserve">Кроме того, ООО «ПКС» оказывает услуги по фасовке угля марки </w:t>
      </w:r>
      <w:r w:rsidRPr="00BB620A">
        <w:rPr>
          <w:snapToGrid w:val="0"/>
          <w:color w:val="000000" w:themeColor="text1"/>
          <w:sz w:val="28"/>
          <w:szCs w:val="28"/>
        </w:rPr>
        <w:br/>
        <w:t xml:space="preserve">ДО (13-30) в мешки МКР весом 0,9 т., а также погрузку/разгрузку угля марки БОМ (согласно договору от 29.12.2023 № 234/11-2023, стоимость услуг по договору 366,83 руб./т.) с ИЦП по транспорту Минэкономразвития РФ </w:t>
      </w:r>
      <w:r w:rsidRPr="00BB620A">
        <w:rPr>
          <w:snapToGrid w:val="0"/>
          <w:color w:val="000000" w:themeColor="text1"/>
          <w:sz w:val="28"/>
          <w:szCs w:val="28"/>
        </w:rPr>
        <w:br/>
        <w:t>от 30.09.2024 на 2025 год – 1,043 %. Цена перевозки будет осуществляться автомобилями КАМ</w:t>
      </w:r>
      <w:r>
        <w:rPr>
          <w:snapToGrid w:val="0"/>
          <w:color w:val="000000" w:themeColor="text1"/>
          <w:sz w:val="28"/>
          <w:szCs w:val="28"/>
        </w:rPr>
        <w:t>АЗ</w:t>
      </w:r>
      <w:r w:rsidRPr="00BB620A">
        <w:rPr>
          <w:snapToGrid w:val="0"/>
          <w:color w:val="000000" w:themeColor="text1"/>
          <w:sz w:val="28"/>
          <w:szCs w:val="28"/>
        </w:rPr>
        <w:t xml:space="preserve"> и на 2025 год составит 382,61 руб./т.</w:t>
      </w:r>
    </w:p>
    <w:p w14:paraId="2FB06D01"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xml:space="preserve">Расходы на услуги по фасовке угля марки ДО на 2025 год составят </w:t>
      </w:r>
      <w:r w:rsidRPr="00BB620A">
        <w:rPr>
          <w:snapToGrid w:val="0"/>
          <w:color w:val="000000" w:themeColor="text1"/>
          <w:sz w:val="28"/>
          <w:szCs w:val="28"/>
        </w:rPr>
        <w:br/>
        <w:t>979 тыс. руб. (2 560 т.*382,61 руб./т/1000).</w:t>
      </w:r>
    </w:p>
    <w:p w14:paraId="1E528FC4"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Расходы на услуги по погрузке/разгрузке угля марки 3БОМ на 2025 год составит 4 911 тыс. руб.</w:t>
      </w:r>
    </w:p>
    <w:p w14:paraId="606201DB" w14:textId="77777777" w:rsidR="008B703E" w:rsidRPr="00BB620A" w:rsidRDefault="008B703E" w:rsidP="008B703E">
      <w:pPr>
        <w:ind w:firstLine="709"/>
        <w:jc w:val="both"/>
        <w:rPr>
          <w:snapToGrid w:val="0"/>
          <w:color w:val="000000" w:themeColor="text1"/>
          <w:sz w:val="28"/>
          <w:szCs w:val="28"/>
        </w:rPr>
      </w:pPr>
      <w:bookmarkStart w:id="22" w:name="_Hlk148721677"/>
      <w:r w:rsidRPr="00BB620A">
        <w:rPr>
          <w:snapToGrid w:val="0"/>
          <w:color w:val="000000" w:themeColor="text1"/>
          <w:sz w:val="28"/>
          <w:szCs w:val="28"/>
        </w:rPr>
        <w:t xml:space="preserve">Общая стоимость затрат на топливо с расходами на транспортировку </w:t>
      </w:r>
      <w:r w:rsidRPr="00BB620A">
        <w:rPr>
          <w:snapToGrid w:val="0"/>
          <w:color w:val="000000" w:themeColor="text1"/>
          <w:sz w:val="28"/>
        </w:rPr>
        <w:t xml:space="preserve">по концессионному соглашению б/н от 10.11.2015 </w:t>
      </w:r>
      <w:r w:rsidRPr="00BB620A">
        <w:rPr>
          <w:snapToGrid w:val="0"/>
          <w:color w:val="000000" w:themeColor="text1"/>
          <w:sz w:val="28"/>
          <w:szCs w:val="28"/>
        </w:rPr>
        <w:t xml:space="preserve">принимается экспертами в сумме 131 697 тыс. руб. </w:t>
      </w:r>
    </w:p>
    <w:p w14:paraId="2AEE1C7B"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Стоимость затрат на натуральное топливо составило 73 581,00 тыс. руб., в том числе:</w:t>
      </w:r>
    </w:p>
    <w:p w14:paraId="0BC76012"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затраты на уголь марки ДО в размере 7 296 тыс. руб.;</w:t>
      </w:r>
    </w:p>
    <w:p w14:paraId="7ABD4DA7"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затраты на уголь марки Др в размере 37 368 тыс. руб.;</w:t>
      </w:r>
    </w:p>
    <w:p w14:paraId="4B590BEF"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затраты на уголь марки 3БОМ в размере 28 917 тыс. руб.</w:t>
      </w:r>
    </w:p>
    <w:p w14:paraId="322BAADD"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Стоимость транспортировки топлива без затарки составила 52 225,67 тыс. руб., в том числе:</w:t>
      </w:r>
    </w:p>
    <w:p w14:paraId="5046AE5C"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 затраты на перевозку топлива марки ДО принимаются </w:t>
      </w:r>
      <w:r w:rsidRPr="00BB620A">
        <w:rPr>
          <w:snapToGrid w:val="0"/>
          <w:color w:val="000000" w:themeColor="text1"/>
          <w:sz w:val="28"/>
          <w:szCs w:val="28"/>
        </w:rPr>
        <w:br/>
        <w:t>в сумме 2 436 тыс. руб.;</w:t>
      </w:r>
    </w:p>
    <w:p w14:paraId="429BE39A"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 затраты на перевозку топлива марки Др принимаются </w:t>
      </w:r>
      <w:r w:rsidRPr="00BB620A">
        <w:rPr>
          <w:snapToGrid w:val="0"/>
          <w:color w:val="000000" w:themeColor="text1"/>
          <w:sz w:val="28"/>
          <w:szCs w:val="28"/>
        </w:rPr>
        <w:br/>
        <w:t>в сумме 21 389 тыс. руб.;</w:t>
      </w:r>
    </w:p>
    <w:p w14:paraId="71775F29"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затраты на перевозку угля марки 3БОМ принимаются в размере 28 401 тыс. руб.</w:t>
      </w:r>
    </w:p>
    <w:p w14:paraId="0B8AAE65"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Плюс дополнительно по статье учитываются расходы на погрузку/разгрузку, фасовку угля марки ДО и 3БОМ, силами ООО «ПКС», </w:t>
      </w:r>
      <w:r w:rsidRPr="00BB620A">
        <w:rPr>
          <w:snapToGrid w:val="0"/>
          <w:color w:val="000000" w:themeColor="text1"/>
          <w:sz w:val="28"/>
          <w:szCs w:val="28"/>
        </w:rPr>
        <w:br/>
        <w:t>в сумме 5 889,89 тыс. руб.</w:t>
      </w:r>
    </w:p>
    <w:bookmarkEnd w:id="22"/>
    <w:p w14:paraId="62510DF7" w14:textId="77777777" w:rsidR="008B703E" w:rsidRPr="00BB620A" w:rsidRDefault="008B703E" w:rsidP="008B703E">
      <w:pPr>
        <w:widowControl w:val="0"/>
        <w:tabs>
          <w:tab w:val="left" w:pos="1890"/>
        </w:tabs>
        <w:ind w:firstLine="709"/>
        <w:jc w:val="both"/>
        <w:rPr>
          <w:snapToGrid w:val="0"/>
          <w:color w:val="000000" w:themeColor="text1"/>
          <w:sz w:val="28"/>
          <w:szCs w:val="28"/>
        </w:rPr>
      </w:pPr>
      <w:r w:rsidRPr="00BB620A">
        <w:rPr>
          <w:snapToGrid w:val="0"/>
          <w:color w:val="000000" w:themeColor="text1"/>
          <w:sz w:val="28"/>
          <w:szCs w:val="28"/>
        </w:rPr>
        <w:t>Корректировка статьи, относительно предложений предприятия 149 685,80 тыс. руб., составила 17 988,80 тыс. руб. в сторону снижения.</w:t>
      </w:r>
    </w:p>
    <w:p w14:paraId="5A919C30"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xml:space="preserve">По КС 2018 года, на 2025 год предприятие предлагает использовать топливо марки 3БОМ для котельных, работающих в автоматическом режиме </w:t>
      </w:r>
      <w:r w:rsidRPr="00BB620A">
        <w:rPr>
          <w:snapToGrid w:val="0"/>
          <w:color w:val="000000" w:themeColor="text1"/>
          <w:sz w:val="28"/>
          <w:szCs w:val="28"/>
        </w:rPr>
        <w:lastRenderedPageBreak/>
        <w:t>(термороботы). Всего по данному узлу теплоснабжения обслуживаются</w:t>
      </w:r>
      <w:r>
        <w:rPr>
          <w:snapToGrid w:val="0"/>
          <w:color w:val="000000" w:themeColor="text1"/>
          <w:sz w:val="28"/>
          <w:szCs w:val="28"/>
        </w:rPr>
        <w:br/>
      </w:r>
      <w:r w:rsidRPr="00BB620A">
        <w:rPr>
          <w:snapToGrid w:val="0"/>
          <w:color w:val="000000" w:themeColor="text1"/>
          <w:sz w:val="28"/>
          <w:szCs w:val="28"/>
        </w:rPr>
        <w:t>22 котельные.</w:t>
      </w:r>
    </w:p>
    <w:p w14:paraId="1F21C704"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По данной статье предприятием планируются расходы в размере 8 364,03 тыс. руб. в том числе стоимость натурального топлива в размере 3 882,25 тыс. руб., затраты на транспортировку в размере 3 812,98 тыс. руб., стоимость расходов по погрузке/разгрузке, фасовке и затарке угля – 668,80 тыс. руб.</w:t>
      </w:r>
    </w:p>
    <w:p w14:paraId="6DDC954E" w14:textId="77777777" w:rsidR="008B703E" w:rsidRPr="00BB620A" w:rsidRDefault="008B703E" w:rsidP="008B703E">
      <w:pPr>
        <w:ind w:firstLine="708"/>
        <w:jc w:val="both"/>
        <w:rPr>
          <w:snapToGrid w:val="0"/>
          <w:color w:val="000000" w:themeColor="text1"/>
          <w:sz w:val="28"/>
          <w:szCs w:val="28"/>
        </w:rPr>
      </w:pPr>
      <w:r w:rsidRPr="00BB620A">
        <w:rPr>
          <w:snapToGrid w:val="0"/>
          <w:color w:val="000000" w:themeColor="text1"/>
          <w:sz w:val="28"/>
          <w:szCs w:val="28"/>
        </w:rPr>
        <w:t xml:space="preserve">Объем натурального топлива угля рассчитан исходя из удельного расхода топлива на производство 1 Гкал, планового отпуска тепловой энергии с коллекторов котельных, и калорийности по маркам угля, используемого на котельных в качестве основного топлива. </w:t>
      </w:r>
    </w:p>
    <w:p w14:paraId="4258BBA9" w14:textId="77777777" w:rsidR="008B703E" w:rsidRPr="00BB620A" w:rsidRDefault="008B703E" w:rsidP="008B703E">
      <w:pPr>
        <w:tabs>
          <w:tab w:val="left" w:pos="1890"/>
        </w:tabs>
        <w:ind w:firstLine="720"/>
        <w:jc w:val="both"/>
        <w:rPr>
          <w:snapToGrid w:val="0"/>
          <w:color w:val="000000" w:themeColor="text1"/>
          <w:sz w:val="28"/>
          <w:szCs w:val="28"/>
        </w:rPr>
      </w:pPr>
      <w:r w:rsidRPr="00BB620A">
        <w:rPr>
          <w:snapToGrid w:val="0"/>
          <w:color w:val="000000" w:themeColor="text1"/>
          <w:sz w:val="28"/>
          <w:szCs w:val="28"/>
        </w:rPr>
        <w:t xml:space="preserve">Расчетный объем натурального топлива на 2025 год по </w:t>
      </w:r>
      <w:r w:rsidRPr="00BB620A">
        <w:rPr>
          <w:color w:val="000000" w:themeColor="text1"/>
          <w:sz w:val="28"/>
          <w:szCs w:val="22"/>
        </w:rPr>
        <w:t>КС 2018 года составит 1 294,08 т.</w:t>
      </w:r>
    </w:p>
    <w:p w14:paraId="612412A4" w14:textId="77777777" w:rsidR="008B703E" w:rsidRPr="00BB620A" w:rsidRDefault="008B703E" w:rsidP="008B703E">
      <w:pPr>
        <w:tabs>
          <w:tab w:val="left" w:pos="1890"/>
        </w:tabs>
        <w:ind w:right="-2" w:firstLine="709"/>
        <w:jc w:val="both"/>
        <w:rPr>
          <w:snapToGrid w:val="0"/>
          <w:color w:val="000000" w:themeColor="text1"/>
          <w:sz w:val="28"/>
          <w:szCs w:val="28"/>
        </w:rPr>
      </w:pPr>
      <w:bookmarkStart w:id="23" w:name="_Hlk185946949"/>
      <w:r w:rsidRPr="00BB620A">
        <w:rPr>
          <w:snapToGrid w:val="0"/>
          <w:color w:val="000000" w:themeColor="text1"/>
          <w:sz w:val="28"/>
          <w:szCs w:val="28"/>
        </w:rPr>
        <w:t xml:space="preserve">Цена угля марки 3БОМ (10 – 50) фасованного в МКР на 2025 год </w:t>
      </w:r>
      <w:bookmarkEnd w:id="23"/>
      <w:r w:rsidRPr="00BB620A">
        <w:rPr>
          <w:snapToGrid w:val="0"/>
          <w:color w:val="000000" w:themeColor="text1"/>
          <w:sz w:val="28"/>
          <w:szCs w:val="28"/>
        </w:rPr>
        <w:t xml:space="preserve">рассчитана экспертом в соответствии с пп. в) п. 28 Основ ценообразования, исходя из заключенного с помощью торгов договора на 2025 год </w:t>
      </w:r>
      <w:r w:rsidRPr="00BB620A">
        <w:rPr>
          <w:snapToGrid w:val="0"/>
          <w:color w:val="000000" w:themeColor="text1"/>
          <w:sz w:val="28"/>
          <w:szCs w:val="28"/>
        </w:rPr>
        <w:br/>
        <w:t>с ООО «Сибуголь» (протокол №3/ОК-6930 от 02.12.2024, номер закупки 32414200637), в размере 3 000,00 руб./т.</w:t>
      </w:r>
    </w:p>
    <w:p w14:paraId="3FEC0C06" w14:textId="77777777" w:rsidR="008B703E" w:rsidRPr="00BB620A" w:rsidRDefault="008B703E" w:rsidP="008B703E">
      <w:pPr>
        <w:tabs>
          <w:tab w:val="left" w:pos="1890"/>
        </w:tabs>
        <w:ind w:right="-2" w:firstLine="709"/>
        <w:jc w:val="both"/>
        <w:rPr>
          <w:snapToGrid w:val="0"/>
          <w:color w:val="000000" w:themeColor="text1"/>
          <w:sz w:val="28"/>
          <w:szCs w:val="28"/>
        </w:rPr>
      </w:pPr>
      <w:r w:rsidRPr="00BB620A">
        <w:rPr>
          <w:snapToGrid w:val="0"/>
          <w:color w:val="000000" w:themeColor="text1"/>
          <w:sz w:val="28"/>
          <w:szCs w:val="28"/>
        </w:rPr>
        <w:t>Таким образом, расходы на покупку угля 3БОМ (10 – 50) принимаются в сумме 3 882,25 тыс. руб. = (1 294,08 т. * 3 000,00 руб./т./ 1000).</w:t>
      </w:r>
    </w:p>
    <w:p w14:paraId="5D9611FA"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xml:space="preserve">Также ООО «ПКС» оказывает услуги по разгрузке/погрузке угля марки БОМ (согласно договору от 29.12.2023 № 234/11-2023, стоимость услуг по договору 488,48 руб./т.) с ИЦП по транспорту Минэкономразвития РФ </w:t>
      </w:r>
      <w:r w:rsidRPr="00BB620A">
        <w:rPr>
          <w:snapToGrid w:val="0"/>
          <w:color w:val="000000" w:themeColor="text1"/>
          <w:sz w:val="28"/>
          <w:szCs w:val="28"/>
        </w:rPr>
        <w:br/>
        <w:t>от 30.09.2024 на 2025 год – 1,043 %. Цена перевозки будет осуществляться автомобилями КАМ</w:t>
      </w:r>
      <w:r>
        <w:rPr>
          <w:snapToGrid w:val="0"/>
          <w:color w:val="000000" w:themeColor="text1"/>
          <w:sz w:val="28"/>
          <w:szCs w:val="28"/>
        </w:rPr>
        <w:t>АЗ</w:t>
      </w:r>
      <w:r w:rsidRPr="00BB620A">
        <w:rPr>
          <w:snapToGrid w:val="0"/>
          <w:color w:val="000000" w:themeColor="text1"/>
          <w:sz w:val="28"/>
          <w:szCs w:val="28"/>
        </w:rPr>
        <w:t xml:space="preserve"> и на 2025 год составит 516,82 руб./т.</w:t>
      </w:r>
    </w:p>
    <w:p w14:paraId="613C8ED1"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Расходы на услуги по фасовке угля марки ДО на 2025 год составят 668,80 тыс. руб. (1 294,08 т.* 516,82 руб./т/1000).</w:t>
      </w:r>
    </w:p>
    <w:p w14:paraId="6B3FD073"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xml:space="preserve">Расходы по данной статье на 2025 год принимаются в размере </w:t>
      </w:r>
      <w:r w:rsidRPr="00BB620A">
        <w:rPr>
          <w:snapToGrid w:val="0"/>
          <w:color w:val="000000" w:themeColor="text1"/>
          <w:sz w:val="28"/>
          <w:szCs w:val="28"/>
        </w:rPr>
        <w:br/>
        <w:t>7 984,39 тыс. руб., в том числе, стоимость натурального топлива – 3 710,24 тыс. руб., стоимость расходов по транспортировке – 3 644,04 тыс. руб., стоимость расходов по погрузке/разгрузке, фасовке и затарке угля – 630,11 тыс. руб.</w:t>
      </w:r>
    </w:p>
    <w:p w14:paraId="0A2CB488" w14:textId="77777777" w:rsidR="008B703E" w:rsidRPr="00BB620A" w:rsidRDefault="008B703E" w:rsidP="008B703E">
      <w:pPr>
        <w:widowControl w:val="0"/>
        <w:tabs>
          <w:tab w:val="left" w:pos="1890"/>
        </w:tabs>
        <w:ind w:firstLine="851"/>
        <w:jc w:val="both"/>
        <w:rPr>
          <w:color w:val="000000" w:themeColor="text1"/>
          <w:sz w:val="28"/>
          <w:szCs w:val="28"/>
        </w:rPr>
      </w:pPr>
      <w:r w:rsidRPr="00BB620A">
        <w:rPr>
          <w:snapToGrid w:val="0"/>
          <w:color w:val="000000" w:themeColor="text1"/>
          <w:sz w:val="28"/>
          <w:szCs w:val="28"/>
        </w:rPr>
        <w:t>Корректировка статьи, относительно предложений предприятия (8 364,03 тыс. руб.), составила 379,64 тыс. руб. в сторону снижения.</w:t>
      </w:r>
    </w:p>
    <w:p w14:paraId="7016767B" w14:textId="77777777" w:rsidR="008B703E" w:rsidRPr="00BB620A" w:rsidRDefault="008B703E" w:rsidP="008B703E">
      <w:pPr>
        <w:rPr>
          <w:color w:val="000000" w:themeColor="text1"/>
        </w:rPr>
      </w:pPr>
      <w:bookmarkStart w:id="24" w:name="_Toc24891733"/>
      <w:bookmarkStart w:id="25" w:name="_Toc89428718"/>
      <w:bookmarkStart w:id="26" w:name="_Toc118542841"/>
      <w:bookmarkStart w:id="27" w:name="_Toc154071040"/>
    </w:p>
    <w:p w14:paraId="28CC4BEA" w14:textId="77777777" w:rsidR="008B703E" w:rsidRPr="00BB620A" w:rsidRDefault="008B703E" w:rsidP="008B703E">
      <w:pPr>
        <w:keepNext/>
        <w:keepLines/>
        <w:jc w:val="center"/>
        <w:outlineLvl w:val="1"/>
        <w:rPr>
          <w:rFonts w:eastAsia="Calibri"/>
          <w:b/>
          <w:color w:val="000000" w:themeColor="text1"/>
          <w:sz w:val="28"/>
          <w:szCs w:val="28"/>
          <w:lang w:eastAsia="en-US"/>
        </w:rPr>
      </w:pPr>
      <w:r w:rsidRPr="00BB620A">
        <w:rPr>
          <w:rFonts w:eastAsia="Calibri"/>
          <w:b/>
          <w:color w:val="000000" w:themeColor="text1"/>
          <w:sz w:val="28"/>
          <w:szCs w:val="28"/>
          <w:lang w:eastAsia="en-US"/>
        </w:rPr>
        <w:t>8.2. Расходы на электрическую энергию</w:t>
      </w:r>
      <w:bookmarkEnd w:id="12"/>
      <w:bookmarkEnd w:id="24"/>
      <w:bookmarkEnd w:id="25"/>
      <w:bookmarkEnd w:id="26"/>
      <w:bookmarkEnd w:id="27"/>
    </w:p>
    <w:p w14:paraId="408913F8"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xml:space="preserve">Предприятием заявлены расходы </w:t>
      </w:r>
      <w:r w:rsidRPr="00BB620A">
        <w:rPr>
          <w:snapToGrid w:val="0"/>
          <w:color w:val="000000" w:themeColor="text1"/>
          <w:sz w:val="28"/>
        </w:rPr>
        <w:t xml:space="preserve">по КС 2015 год </w:t>
      </w:r>
      <w:r w:rsidRPr="00BB620A">
        <w:rPr>
          <w:snapToGrid w:val="0"/>
          <w:color w:val="000000" w:themeColor="text1"/>
          <w:sz w:val="28"/>
          <w:szCs w:val="28"/>
        </w:rPr>
        <w:t xml:space="preserve">по статье на уровне 49 459,11 тыс. руб. при объеме потребления электроэнергии 7 150,05 тыс. кВт*ч. </w:t>
      </w:r>
    </w:p>
    <w:p w14:paraId="65CFE144"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Экспертами принят объем потребления электроэнергии в размере 7 099,77 тыс. кВт*ч. (в соответствии с п. 34 Методическими указаниями произведен расчет объема потребления электроэнергии с учетом изменения полезного отпуска тепловой энергии по отношению к базовому периоду).</w:t>
      </w:r>
    </w:p>
    <w:p w14:paraId="7301D52D"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lastRenderedPageBreak/>
        <w:t xml:space="preserve">Договор энергоснабжения от 01.06.2015 № 200270, заключен </w:t>
      </w:r>
      <w:r w:rsidRPr="00BB620A">
        <w:rPr>
          <w:snapToGrid w:val="0"/>
          <w:color w:val="000000" w:themeColor="text1"/>
          <w:sz w:val="28"/>
          <w:szCs w:val="28"/>
        </w:rPr>
        <w:br/>
        <w:t xml:space="preserve">с ОАО «Кузбасская энергетическая сбытовая компания», действующие </w:t>
      </w:r>
      <w:r w:rsidRPr="00BB620A">
        <w:rPr>
          <w:snapToGrid w:val="0"/>
          <w:color w:val="000000" w:themeColor="text1"/>
          <w:sz w:val="28"/>
          <w:szCs w:val="28"/>
        </w:rPr>
        <w:br/>
        <w:t>до 25.05.2016 с дальнейшей пролонгацией.</w:t>
      </w:r>
    </w:p>
    <w:p w14:paraId="285C19A2" w14:textId="77777777" w:rsidR="008B703E" w:rsidRPr="00BB620A" w:rsidRDefault="008B703E" w:rsidP="008B703E">
      <w:pPr>
        <w:ind w:firstLine="709"/>
        <w:jc w:val="both"/>
        <w:rPr>
          <w:snapToGrid w:val="0"/>
          <w:color w:val="000000" w:themeColor="text1"/>
          <w:sz w:val="28"/>
          <w:szCs w:val="28"/>
        </w:rPr>
      </w:pPr>
      <w:bookmarkStart w:id="28" w:name="_Hlk54101510"/>
      <w:r w:rsidRPr="00BB620A">
        <w:rPr>
          <w:snapToGrid w:val="0"/>
          <w:color w:val="000000" w:themeColor="text1"/>
          <w:sz w:val="28"/>
          <w:szCs w:val="28"/>
        </w:rPr>
        <w:t>Эксперты предлагают принять плановую цену на электрическую энергию на 2025 год 6,92 руб./кВт*ч, исходя из предложения предприятия.</w:t>
      </w:r>
    </w:p>
    <w:bookmarkEnd w:id="28"/>
    <w:p w14:paraId="7050201C"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Таким образом, по статье расходы на электрическую энергию на 2025 год составили 49 459,11 тыс. руб. корректировка отсутствует.</w:t>
      </w:r>
    </w:p>
    <w:p w14:paraId="4CECBE38"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xml:space="preserve">Предприятием заявлены расходы по </w:t>
      </w:r>
      <w:r w:rsidRPr="00BB620A">
        <w:rPr>
          <w:color w:val="000000" w:themeColor="text1"/>
          <w:sz w:val="28"/>
          <w:szCs w:val="22"/>
        </w:rPr>
        <w:t>КС 2018 года</w:t>
      </w:r>
      <w:r w:rsidRPr="00BB620A">
        <w:rPr>
          <w:snapToGrid w:val="0"/>
          <w:color w:val="000000" w:themeColor="text1"/>
          <w:sz w:val="28"/>
          <w:szCs w:val="28"/>
        </w:rPr>
        <w:t xml:space="preserve"> по статье на уровне 1 278,57 тыс. руб. при объеме потребления электроэнергии 157,20 тыс. кВт*ч. </w:t>
      </w:r>
    </w:p>
    <w:p w14:paraId="314A417D"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В соответствии с п. 34 Методическими указаниями произведена корректировка объема потребления электроэнергии пропорционально изменению полезного отпуска тепловой энергии.</w:t>
      </w:r>
    </w:p>
    <w:p w14:paraId="08BF1568"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xml:space="preserve">Объем потребления электроэнергии составил 149,40 тыс. кВт*ч. </w:t>
      </w:r>
    </w:p>
    <w:p w14:paraId="25A4E4B7"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Договор энергоснабжения от 01.06.2019 № 640614, заключен </w:t>
      </w:r>
      <w:r w:rsidRPr="00BB620A">
        <w:rPr>
          <w:snapToGrid w:val="0"/>
          <w:color w:val="000000" w:themeColor="text1"/>
          <w:sz w:val="28"/>
          <w:szCs w:val="28"/>
        </w:rPr>
        <w:br/>
        <w:t>с ПАО «Кузбассэнергосбыт», действующий до 31.12.2025.</w:t>
      </w:r>
    </w:p>
    <w:p w14:paraId="41E70138"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Эксперты предлагают принять плановую цену на электрическую энергию на 2025 год 8,13руб./кВт*ч,</w:t>
      </w:r>
    </w:p>
    <w:p w14:paraId="562698C9"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Таким образом, расходы по данной статье на 2025 год эксперты приняли в сумме 1 214,61 тыс. руб.</w:t>
      </w:r>
    </w:p>
    <w:p w14:paraId="21C02FE3"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Корректировка плановых расходов по статье на 2025 год, относительно предложений предприятия, составила 63,96 тыс. руб. в сторону снижения.</w:t>
      </w:r>
    </w:p>
    <w:p w14:paraId="64F9DB46" w14:textId="77777777" w:rsidR="008B703E" w:rsidRPr="00BB620A" w:rsidRDefault="008B703E" w:rsidP="008B703E">
      <w:pPr>
        <w:ind w:right="142" w:firstLine="709"/>
        <w:jc w:val="both"/>
        <w:rPr>
          <w:snapToGrid w:val="0"/>
          <w:color w:val="000000" w:themeColor="text1"/>
          <w:sz w:val="28"/>
          <w:szCs w:val="28"/>
        </w:rPr>
      </w:pPr>
    </w:p>
    <w:p w14:paraId="605DF507" w14:textId="77777777" w:rsidR="008B703E" w:rsidRPr="00BB620A" w:rsidRDefault="008B703E" w:rsidP="008B703E">
      <w:pPr>
        <w:keepNext/>
        <w:keepLines/>
        <w:jc w:val="center"/>
        <w:outlineLvl w:val="1"/>
        <w:rPr>
          <w:rFonts w:eastAsia="Calibri"/>
          <w:b/>
          <w:color w:val="000000" w:themeColor="text1"/>
          <w:sz w:val="28"/>
          <w:szCs w:val="28"/>
          <w:lang w:eastAsia="en-US"/>
        </w:rPr>
      </w:pPr>
      <w:bookmarkStart w:id="29" w:name="_Toc89428719"/>
      <w:bookmarkStart w:id="30" w:name="_Toc118542842"/>
      <w:bookmarkStart w:id="31" w:name="_Toc154071041"/>
      <w:bookmarkStart w:id="32" w:name="_Hlk57988923"/>
      <w:r w:rsidRPr="00BB620A">
        <w:rPr>
          <w:rFonts w:eastAsia="Calibri"/>
          <w:b/>
          <w:color w:val="000000" w:themeColor="text1"/>
          <w:sz w:val="28"/>
          <w:szCs w:val="28"/>
          <w:lang w:eastAsia="en-US"/>
        </w:rPr>
        <w:t>8.3. Расходы на холодную воду</w:t>
      </w:r>
      <w:bookmarkEnd w:id="29"/>
      <w:bookmarkEnd w:id="30"/>
      <w:bookmarkEnd w:id="31"/>
    </w:p>
    <w:bookmarkEnd w:id="32"/>
    <w:p w14:paraId="0F8DFD44"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Предприятием заявлены расходы </w:t>
      </w:r>
      <w:r w:rsidRPr="00BB620A">
        <w:rPr>
          <w:snapToGrid w:val="0"/>
          <w:color w:val="000000" w:themeColor="text1"/>
          <w:sz w:val="28"/>
        </w:rPr>
        <w:t xml:space="preserve">по КС 2015 года </w:t>
      </w:r>
      <w:r w:rsidRPr="00BB620A">
        <w:rPr>
          <w:snapToGrid w:val="0"/>
          <w:color w:val="000000" w:themeColor="text1"/>
          <w:sz w:val="28"/>
          <w:szCs w:val="28"/>
        </w:rPr>
        <w:t>по статье на уровне 3 607,11 тыс. руб. на объем воды 4</w:t>
      </w:r>
      <w:bookmarkStart w:id="33" w:name="_Hlk83226287"/>
      <w:r w:rsidRPr="00BB620A">
        <w:rPr>
          <w:snapToGrid w:val="0"/>
          <w:color w:val="000000" w:themeColor="text1"/>
          <w:sz w:val="28"/>
          <w:szCs w:val="28"/>
        </w:rPr>
        <w:t xml:space="preserve">6,98 </w:t>
      </w:r>
      <w:bookmarkStart w:id="34" w:name="_Hlk83226342"/>
      <w:r w:rsidRPr="00BB620A">
        <w:rPr>
          <w:snapToGrid w:val="0"/>
          <w:color w:val="000000" w:themeColor="text1"/>
          <w:sz w:val="28"/>
          <w:szCs w:val="28"/>
        </w:rPr>
        <w:t>тыс. м</w:t>
      </w:r>
      <w:r w:rsidRPr="00BB620A">
        <w:rPr>
          <w:snapToGrid w:val="0"/>
          <w:color w:val="000000" w:themeColor="text1"/>
          <w:sz w:val="28"/>
          <w:szCs w:val="28"/>
          <w:vertAlign w:val="superscript"/>
        </w:rPr>
        <w:t>3</w:t>
      </w:r>
      <w:bookmarkEnd w:id="33"/>
      <w:r w:rsidRPr="00BB620A">
        <w:rPr>
          <w:snapToGrid w:val="0"/>
          <w:color w:val="000000" w:themeColor="text1"/>
          <w:sz w:val="28"/>
          <w:szCs w:val="28"/>
        </w:rPr>
        <w:t>.</w:t>
      </w:r>
      <w:r w:rsidRPr="00BB620A">
        <w:rPr>
          <w:color w:val="000000" w:themeColor="text1"/>
          <w:sz w:val="28"/>
          <w:szCs w:val="28"/>
        </w:rPr>
        <w:t xml:space="preserve"> </w:t>
      </w:r>
      <w:bookmarkEnd w:id="34"/>
      <w:r w:rsidRPr="00BB620A">
        <w:rPr>
          <w:color w:val="000000" w:themeColor="text1"/>
          <w:sz w:val="28"/>
          <w:szCs w:val="28"/>
        </w:rPr>
        <w:t>Средняя цена воды 76,78 руб./м</w:t>
      </w:r>
      <w:r w:rsidRPr="00BB620A">
        <w:rPr>
          <w:color w:val="000000" w:themeColor="text1"/>
          <w:sz w:val="28"/>
          <w:szCs w:val="28"/>
          <w:vertAlign w:val="superscript"/>
        </w:rPr>
        <w:t>3</w:t>
      </w:r>
      <w:r w:rsidRPr="00BB620A">
        <w:rPr>
          <w:color w:val="000000" w:themeColor="text1"/>
          <w:sz w:val="28"/>
          <w:szCs w:val="28"/>
        </w:rPr>
        <w:t>.</w:t>
      </w:r>
    </w:p>
    <w:p w14:paraId="5539C682"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Экспертами принят объем потребления воды 46,15 тыс. м</w:t>
      </w:r>
      <w:r w:rsidRPr="00BB620A">
        <w:rPr>
          <w:snapToGrid w:val="0"/>
          <w:color w:val="000000" w:themeColor="text1"/>
          <w:sz w:val="28"/>
          <w:szCs w:val="28"/>
          <w:vertAlign w:val="superscript"/>
        </w:rPr>
        <w:t>3</w:t>
      </w:r>
      <w:r w:rsidRPr="00BB620A">
        <w:rPr>
          <w:snapToGrid w:val="0"/>
          <w:color w:val="000000" w:themeColor="text1"/>
          <w:sz w:val="28"/>
          <w:szCs w:val="28"/>
        </w:rPr>
        <w:t xml:space="preserve">. </w:t>
      </w:r>
      <w:r w:rsidRPr="00BB620A">
        <w:rPr>
          <w:snapToGrid w:val="0"/>
          <w:color w:val="000000" w:themeColor="text1"/>
          <w:sz w:val="28"/>
          <w:szCs w:val="28"/>
        </w:rPr>
        <w:br/>
        <w:t>(в соответствии с п. 34 Методическими указаниями произведен расчет объема потребления воды с учетом изменения полезного отпуска тепловой энергии).</w:t>
      </w:r>
    </w:p>
    <w:p w14:paraId="24815AE5" w14:textId="77777777" w:rsidR="008B703E" w:rsidRPr="00BB620A" w:rsidRDefault="008B703E" w:rsidP="008B703E">
      <w:pPr>
        <w:autoSpaceDE w:val="0"/>
        <w:autoSpaceDN w:val="0"/>
        <w:adjustRightInd w:val="0"/>
        <w:ind w:firstLine="709"/>
        <w:jc w:val="both"/>
        <w:rPr>
          <w:color w:val="000000" w:themeColor="text1"/>
          <w:sz w:val="28"/>
          <w:szCs w:val="28"/>
        </w:rPr>
      </w:pPr>
      <w:r w:rsidRPr="00BB620A">
        <w:rPr>
          <w:color w:val="000000" w:themeColor="text1"/>
          <w:sz w:val="28"/>
          <w:szCs w:val="28"/>
        </w:rPr>
        <w:t xml:space="preserve">Цена воды в целях обеспечения водоснабжения, принята экспертами на 2025 год согласно постановлению РЭК Кузбасса от 14.12.2023 № 592 </w:t>
      </w:r>
      <w:r w:rsidRPr="00BB620A">
        <w:rPr>
          <w:color w:val="000000" w:themeColor="text1"/>
          <w:sz w:val="28"/>
          <w:szCs w:val="28"/>
        </w:rPr>
        <w:br/>
        <w:t>«Об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«Промышленновские коммунальные системы» в части 2025 года» (в редакции от 10.12.2024 № 508). Средневзвешенный тариф на 2025 год принят в размере 74,49 руб. м</w:t>
      </w:r>
      <w:r w:rsidRPr="00BB620A">
        <w:rPr>
          <w:color w:val="000000" w:themeColor="text1"/>
          <w:sz w:val="28"/>
          <w:szCs w:val="28"/>
          <w:vertAlign w:val="superscript"/>
        </w:rPr>
        <w:t>3</w:t>
      </w:r>
      <w:r w:rsidRPr="00BB620A">
        <w:rPr>
          <w:color w:val="000000" w:themeColor="text1"/>
          <w:sz w:val="28"/>
          <w:szCs w:val="28"/>
        </w:rPr>
        <w:t>. (72,33*0,57+77,36*0,43).</w:t>
      </w:r>
    </w:p>
    <w:p w14:paraId="1188CBBA" w14:textId="77777777" w:rsidR="008B703E" w:rsidRPr="00BB620A" w:rsidRDefault="008B703E" w:rsidP="008B703E">
      <w:pPr>
        <w:autoSpaceDE w:val="0"/>
        <w:autoSpaceDN w:val="0"/>
        <w:adjustRightInd w:val="0"/>
        <w:ind w:firstLine="709"/>
        <w:jc w:val="both"/>
        <w:rPr>
          <w:color w:val="000000" w:themeColor="text1"/>
          <w:sz w:val="28"/>
          <w:szCs w:val="28"/>
        </w:rPr>
      </w:pPr>
      <w:r w:rsidRPr="00BB620A">
        <w:rPr>
          <w:color w:val="000000" w:themeColor="text1"/>
          <w:sz w:val="28"/>
          <w:szCs w:val="28"/>
        </w:rPr>
        <w:t>Расходы на холодную воду на 2025 год приняты в размере 3 437,79 тыс. руб. (</w:t>
      </w:r>
      <w:r w:rsidRPr="00BB620A">
        <w:rPr>
          <w:snapToGrid w:val="0"/>
          <w:color w:val="000000" w:themeColor="text1"/>
          <w:sz w:val="28"/>
          <w:szCs w:val="28"/>
        </w:rPr>
        <w:t>46,15 тыс. м</w:t>
      </w:r>
      <w:r w:rsidRPr="00BB620A">
        <w:rPr>
          <w:snapToGrid w:val="0"/>
          <w:color w:val="000000" w:themeColor="text1"/>
          <w:sz w:val="28"/>
          <w:szCs w:val="28"/>
          <w:vertAlign w:val="superscript"/>
        </w:rPr>
        <w:t xml:space="preserve">3 * </w:t>
      </w:r>
      <w:r w:rsidRPr="00BB620A">
        <w:rPr>
          <w:color w:val="000000" w:themeColor="text1"/>
          <w:sz w:val="28"/>
          <w:szCs w:val="28"/>
        </w:rPr>
        <w:t>74,49 руб. м</w:t>
      </w:r>
      <w:r w:rsidRPr="00BB620A">
        <w:rPr>
          <w:color w:val="000000" w:themeColor="text1"/>
          <w:sz w:val="28"/>
          <w:szCs w:val="28"/>
          <w:vertAlign w:val="superscript"/>
        </w:rPr>
        <w:t>3</w:t>
      </w:r>
      <w:r w:rsidRPr="00BB620A">
        <w:rPr>
          <w:color w:val="000000" w:themeColor="text1"/>
          <w:sz w:val="28"/>
          <w:szCs w:val="28"/>
        </w:rPr>
        <w:t>).</w:t>
      </w:r>
    </w:p>
    <w:p w14:paraId="47FC4B74"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Корректировка плановых расходов по статье на 2025 год, относительно предложений предприятия, составила 169,32 тыс. руб. в сторону снижения.</w:t>
      </w:r>
      <w:bookmarkStart w:id="35" w:name="_Toc118542843"/>
      <w:bookmarkStart w:id="36" w:name="_Toc21094961"/>
      <w:bookmarkStart w:id="37" w:name="_Toc24891737"/>
    </w:p>
    <w:p w14:paraId="34E7736A" w14:textId="77777777" w:rsidR="008B703E" w:rsidRPr="00BB620A" w:rsidRDefault="008B703E" w:rsidP="008B703E">
      <w:pPr>
        <w:ind w:firstLine="709"/>
        <w:jc w:val="both"/>
        <w:rPr>
          <w:color w:val="000000" w:themeColor="text1"/>
          <w:sz w:val="28"/>
          <w:szCs w:val="28"/>
        </w:rPr>
      </w:pPr>
      <w:r w:rsidRPr="00BB620A">
        <w:rPr>
          <w:snapToGrid w:val="0"/>
          <w:color w:val="000000" w:themeColor="text1"/>
          <w:sz w:val="28"/>
          <w:szCs w:val="28"/>
        </w:rPr>
        <w:t>Предприятием заявлены расходы по КС 2018 года по статье на уровне 32,67 тыс. руб. на объем воды 0,43 тыс. м</w:t>
      </w:r>
      <w:r w:rsidRPr="00BB620A">
        <w:rPr>
          <w:snapToGrid w:val="0"/>
          <w:color w:val="000000" w:themeColor="text1"/>
          <w:sz w:val="28"/>
          <w:szCs w:val="28"/>
          <w:vertAlign w:val="superscript"/>
        </w:rPr>
        <w:t>3</w:t>
      </w:r>
      <w:r w:rsidRPr="00BB620A">
        <w:rPr>
          <w:snapToGrid w:val="0"/>
          <w:color w:val="000000" w:themeColor="text1"/>
          <w:sz w:val="28"/>
          <w:szCs w:val="28"/>
        </w:rPr>
        <w:t>.</w:t>
      </w:r>
      <w:r w:rsidRPr="00BB620A">
        <w:rPr>
          <w:color w:val="000000" w:themeColor="text1"/>
          <w:sz w:val="28"/>
          <w:szCs w:val="28"/>
        </w:rPr>
        <w:t xml:space="preserve"> Средняя цена воды 76,60 руб./м</w:t>
      </w:r>
      <w:r w:rsidRPr="00BB620A">
        <w:rPr>
          <w:color w:val="000000" w:themeColor="text1"/>
          <w:sz w:val="28"/>
          <w:szCs w:val="28"/>
          <w:vertAlign w:val="superscript"/>
        </w:rPr>
        <w:t>3</w:t>
      </w:r>
      <w:r w:rsidRPr="00BB620A">
        <w:rPr>
          <w:color w:val="000000" w:themeColor="text1"/>
          <w:sz w:val="28"/>
          <w:szCs w:val="28"/>
        </w:rPr>
        <w:t>.</w:t>
      </w:r>
    </w:p>
    <w:p w14:paraId="2E436DEB"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lastRenderedPageBreak/>
        <w:t>Экспертами принят объем потребления воды 0,43 тыс. м</w:t>
      </w:r>
      <w:r w:rsidRPr="00BB620A">
        <w:rPr>
          <w:snapToGrid w:val="0"/>
          <w:color w:val="000000" w:themeColor="text1"/>
          <w:sz w:val="28"/>
          <w:szCs w:val="28"/>
          <w:vertAlign w:val="superscript"/>
        </w:rPr>
        <w:t>3</w:t>
      </w:r>
      <w:r w:rsidRPr="00BB620A">
        <w:rPr>
          <w:snapToGrid w:val="0"/>
          <w:color w:val="000000" w:themeColor="text1"/>
          <w:sz w:val="28"/>
          <w:szCs w:val="28"/>
        </w:rPr>
        <w:t xml:space="preserve">. </w:t>
      </w:r>
      <w:r w:rsidRPr="00BB620A">
        <w:rPr>
          <w:snapToGrid w:val="0"/>
          <w:color w:val="000000" w:themeColor="text1"/>
          <w:sz w:val="28"/>
          <w:szCs w:val="28"/>
        </w:rPr>
        <w:br/>
        <w:t>(в соответствии с п. 34 Методическими указаниями произведен расчет объема потребления воды с учетом изменения полезного отпуска тепловой энергии).</w:t>
      </w:r>
    </w:p>
    <w:p w14:paraId="6BDCA3FD" w14:textId="77777777" w:rsidR="008B703E" w:rsidRPr="00BB620A" w:rsidRDefault="008B703E" w:rsidP="008B703E">
      <w:pPr>
        <w:autoSpaceDE w:val="0"/>
        <w:autoSpaceDN w:val="0"/>
        <w:adjustRightInd w:val="0"/>
        <w:ind w:firstLine="709"/>
        <w:jc w:val="both"/>
        <w:rPr>
          <w:color w:val="000000" w:themeColor="text1"/>
          <w:sz w:val="28"/>
          <w:szCs w:val="28"/>
        </w:rPr>
      </w:pPr>
      <w:r w:rsidRPr="00BB620A">
        <w:rPr>
          <w:color w:val="000000" w:themeColor="text1"/>
          <w:sz w:val="28"/>
          <w:szCs w:val="28"/>
        </w:rPr>
        <w:t xml:space="preserve">Цена воды в целях обеспечения водоснабжения, принята экспертами на 2025 год согласно постановлению РЭК Кузбасса от 14.12.2023 № 592 </w:t>
      </w:r>
      <w:r w:rsidRPr="00BB620A">
        <w:rPr>
          <w:color w:val="000000" w:themeColor="text1"/>
          <w:sz w:val="28"/>
          <w:szCs w:val="28"/>
        </w:rPr>
        <w:br/>
        <w:t>«Об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«Промышленновские коммунальные системы»</w:t>
      </w:r>
      <w:r>
        <w:rPr>
          <w:color w:val="000000" w:themeColor="text1"/>
          <w:sz w:val="28"/>
          <w:szCs w:val="28"/>
        </w:rPr>
        <w:br/>
      </w:r>
      <w:r w:rsidRPr="00BB620A">
        <w:rPr>
          <w:color w:val="000000" w:themeColor="text1"/>
          <w:sz w:val="28"/>
          <w:szCs w:val="28"/>
        </w:rPr>
        <w:t>в части 2025 года» (в редакции от 10.12.2024 № 508). Средневзвешенный тариф на 2025 год принят в размере 74,19 руб. м</w:t>
      </w:r>
      <w:r w:rsidRPr="00BB620A">
        <w:rPr>
          <w:color w:val="000000" w:themeColor="text1"/>
          <w:sz w:val="28"/>
          <w:szCs w:val="28"/>
          <w:vertAlign w:val="superscript"/>
        </w:rPr>
        <w:t>3</w:t>
      </w:r>
      <w:r w:rsidRPr="00BB620A">
        <w:rPr>
          <w:color w:val="000000" w:themeColor="text1"/>
          <w:sz w:val="28"/>
          <w:szCs w:val="28"/>
        </w:rPr>
        <w:t>. (72,33*0,63 + 77,36*0,37).</w:t>
      </w:r>
    </w:p>
    <w:p w14:paraId="0A8C1607" w14:textId="77777777" w:rsidR="008B703E" w:rsidRPr="00BB620A" w:rsidRDefault="008B703E" w:rsidP="008B703E">
      <w:pPr>
        <w:autoSpaceDE w:val="0"/>
        <w:autoSpaceDN w:val="0"/>
        <w:adjustRightInd w:val="0"/>
        <w:ind w:firstLine="709"/>
        <w:jc w:val="both"/>
        <w:rPr>
          <w:color w:val="000000" w:themeColor="text1"/>
          <w:sz w:val="28"/>
          <w:szCs w:val="28"/>
        </w:rPr>
      </w:pPr>
      <w:r w:rsidRPr="00BB620A">
        <w:rPr>
          <w:color w:val="000000" w:themeColor="text1"/>
          <w:sz w:val="28"/>
          <w:szCs w:val="28"/>
        </w:rPr>
        <w:t>Расходы на холодную воду на 2025 год приняты в размере 31,87 тыс. руб. (</w:t>
      </w:r>
      <w:r w:rsidRPr="00BB620A">
        <w:rPr>
          <w:snapToGrid w:val="0"/>
          <w:color w:val="000000" w:themeColor="text1"/>
          <w:sz w:val="28"/>
          <w:szCs w:val="28"/>
        </w:rPr>
        <w:t>0,43 тыс. м</w:t>
      </w:r>
      <w:r w:rsidRPr="00BB620A">
        <w:rPr>
          <w:snapToGrid w:val="0"/>
          <w:color w:val="000000" w:themeColor="text1"/>
          <w:sz w:val="28"/>
          <w:szCs w:val="28"/>
          <w:vertAlign w:val="superscript"/>
        </w:rPr>
        <w:t xml:space="preserve">3 * </w:t>
      </w:r>
      <w:r w:rsidRPr="00BB620A">
        <w:rPr>
          <w:color w:val="000000" w:themeColor="text1"/>
          <w:sz w:val="28"/>
          <w:szCs w:val="28"/>
        </w:rPr>
        <w:t>74,19 руб. м</w:t>
      </w:r>
      <w:r w:rsidRPr="00BB620A">
        <w:rPr>
          <w:color w:val="000000" w:themeColor="text1"/>
          <w:sz w:val="28"/>
          <w:szCs w:val="28"/>
          <w:vertAlign w:val="superscript"/>
        </w:rPr>
        <w:t>3</w:t>
      </w:r>
      <w:r w:rsidRPr="00BB620A">
        <w:rPr>
          <w:color w:val="000000" w:themeColor="text1"/>
          <w:sz w:val="28"/>
          <w:szCs w:val="28"/>
        </w:rPr>
        <w:t>).</w:t>
      </w:r>
    </w:p>
    <w:p w14:paraId="3B35BA6C"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Корректировка плановых расходов по статье на 2025 год, относительно предложений предприятия, составила 0,8 тыс. руб. в сторону снижения.</w:t>
      </w:r>
    </w:p>
    <w:p w14:paraId="173D9DB3" w14:textId="77777777" w:rsidR="008B703E" w:rsidRPr="00BB620A" w:rsidRDefault="008B703E" w:rsidP="008B703E">
      <w:pPr>
        <w:rPr>
          <w:color w:val="000000" w:themeColor="text1"/>
        </w:rPr>
      </w:pPr>
    </w:p>
    <w:p w14:paraId="31D7950D" w14:textId="77777777" w:rsidR="008B703E" w:rsidRPr="00BB620A" w:rsidRDefault="008B703E" w:rsidP="008B703E">
      <w:pPr>
        <w:keepNext/>
        <w:tabs>
          <w:tab w:val="left" w:pos="284"/>
        </w:tabs>
        <w:jc w:val="center"/>
        <w:outlineLvl w:val="0"/>
        <w:rPr>
          <w:rFonts w:cs="Arial"/>
          <w:b/>
          <w:bCs/>
          <w:snapToGrid w:val="0"/>
          <w:color w:val="000000" w:themeColor="text1"/>
          <w:kern w:val="32"/>
          <w:sz w:val="28"/>
          <w:szCs w:val="32"/>
          <w:lang w:eastAsia="en-US"/>
        </w:rPr>
      </w:pPr>
      <w:bookmarkStart w:id="38" w:name="_Toc154071042"/>
      <w:r w:rsidRPr="00BB620A">
        <w:rPr>
          <w:rFonts w:cs="Arial"/>
          <w:b/>
          <w:bCs/>
          <w:snapToGrid w:val="0"/>
          <w:color w:val="000000" w:themeColor="text1"/>
          <w:kern w:val="32"/>
          <w:sz w:val="28"/>
          <w:szCs w:val="32"/>
          <w:lang w:eastAsia="en-US"/>
        </w:rPr>
        <w:t>9. Прибыль</w:t>
      </w:r>
      <w:bookmarkEnd w:id="35"/>
      <w:bookmarkEnd w:id="38"/>
    </w:p>
    <w:p w14:paraId="367DCFF7" w14:textId="77777777" w:rsidR="008B703E" w:rsidRPr="00BB620A" w:rsidRDefault="008B703E" w:rsidP="008B703E">
      <w:pPr>
        <w:widowControl w:val="0"/>
        <w:autoSpaceDE w:val="0"/>
        <w:autoSpaceDN w:val="0"/>
        <w:ind w:firstLine="709"/>
        <w:jc w:val="both"/>
        <w:rPr>
          <w:color w:val="000000" w:themeColor="text1"/>
          <w:sz w:val="28"/>
          <w:szCs w:val="28"/>
        </w:rPr>
      </w:pPr>
      <w:r w:rsidRPr="00BB620A">
        <w:rPr>
          <w:color w:val="000000" w:themeColor="text1"/>
          <w:sz w:val="28"/>
          <w:szCs w:val="28"/>
        </w:rPr>
        <w:t>Затраты из прибыли предусмотрены для метода обеспечения доходности инвестированного капитала, которые состоят из суммы возврата инвестированного капитала и дохода на инвестированный капитал.</w:t>
      </w:r>
    </w:p>
    <w:p w14:paraId="13A01212"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xml:space="preserve">Предприятием по </w:t>
      </w:r>
      <w:r w:rsidRPr="00BB620A">
        <w:rPr>
          <w:color w:val="000000" w:themeColor="text1"/>
          <w:sz w:val="28"/>
          <w:szCs w:val="22"/>
        </w:rPr>
        <w:t>КС 2018 года</w:t>
      </w:r>
      <w:r w:rsidRPr="00BB620A">
        <w:rPr>
          <w:snapToGrid w:val="0"/>
          <w:color w:val="000000" w:themeColor="text1"/>
          <w:sz w:val="28"/>
          <w:szCs w:val="28"/>
        </w:rPr>
        <w:t xml:space="preserve"> заявлены расходы по статье нормативная прибыль на уровне 3 091,43 тыс. руб. </w:t>
      </w:r>
    </w:p>
    <w:p w14:paraId="7EE2001F"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Для ОАО «СКЭК» (г. Кемерово) по узлу теплоснабжения Промышленновский муниципальный округ нормативный уровень прибыли на 2025 год установлен приложением № 7 к Дополнительному соглашению № 1 от 04.12.2019 к концессионному соглашению № б/н от 06.12.2018 в размере 13,35 %.</w:t>
      </w:r>
    </w:p>
    <w:p w14:paraId="3F2B9F52"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В соответствии с пунктом 41 Методических указаний, исходя из скорректированной необходимой валовой выручки на 2025 год эксперты принимают нормативный уровень прибыли в сумме 3 027,90 тыс. руб.</w:t>
      </w:r>
      <w:bookmarkStart w:id="39" w:name="_Hlk80781512"/>
    </w:p>
    <w:p w14:paraId="078BE296" w14:textId="77777777" w:rsidR="008B703E" w:rsidRPr="00BB620A" w:rsidRDefault="008B703E" w:rsidP="008B703E">
      <w:pPr>
        <w:ind w:firstLine="709"/>
        <w:jc w:val="both"/>
        <w:rPr>
          <w:color w:val="000000" w:themeColor="text1"/>
          <w:sz w:val="28"/>
          <w:szCs w:val="28"/>
        </w:rPr>
      </w:pPr>
      <w:bookmarkStart w:id="40" w:name="_Hlk81818917"/>
      <w:r w:rsidRPr="00BB620A">
        <w:rPr>
          <w:color w:val="000000" w:themeColor="text1"/>
          <w:sz w:val="28"/>
          <w:szCs w:val="28"/>
        </w:rPr>
        <w:t>Энергетические ресурсы (9 230,86 тыс. руб.) + операционные расходы (12 041,75 тыс. руб.) + неподконтрольные расходы (1 408,32 тыс. руб.) х 13,35 % = 3 027,90 тыс. руб.</w:t>
      </w:r>
    </w:p>
    <w:bookmarkEnd w:id="39"/>
    <w:bookmarkEnd w:id="40"/>
    <w:p w14:paraId="1C804725" w14:textId="77777777" w:rsidR="008B703E" w:rsidRPr="00BB620A" w:rsidRDefault="008B703E" w:rsidP="008B703E">
      <w:pPr>
        <w:autoSpaceDE w:val="0"/>
        <w:autoSpaceDN w:val="0"/>
        <w:adjustRightInd w:val="0"/>
        <w:ind w:firstLine="709"/>
        <w:jc w:val="both"/>
        <w:rPr>
          <w:snapToGrid w:val="0"/>
          <w:color w:val="000000" w:themeColor="text1"/>
          <w:sz w:val="28"/>
          <w:szCs w:val="28"/>
        </w:rPr>
      </w:pPr>
      <w:r w:rsidRPr="00BB620A">
        <w:rPr>
          <w:snapToGrid w:val="0"/>
          <w:color w:val="000000" w:themeColor="text1"/>
          <w:sz w:val="28"/>
          <w:szCs w:val="28"/>
        </w:rPr>
        <w:t xml:space="preserve">Корректировка плановых расходов по статье, относительно предложений предприятия в сторону снижения, составила 63,53 тыс. руб., в связи с </w:t>
      </w:r>
      <w:bookmarkStart w:id="41" w:name="_Hlk79413974"/>
      <w:r w:rsidRPr="00BB620A">
        <w:rPr>
          <w:snapToGrid w:val="0"/>
          <w:color w:val="000000" w:themeColor="text1"/>
          <w:sz w:val="28"/>
          <w:szCs w:val="28"/>
        </w:rPr>
        <w:t>изменением расчетной базы и процента уровня нормативной прибыли для определения нормативного уровня прибыли.</w:t>
      </w:r>
    </w:p>
    <w:p w14:paraId="00362831" w14:textId="77777777" w:rsidR="008B703E" w:rsidRPr="00BB620A" w:rsidRDefault="008B703E" w:rsidP="008B703E">
      <w:pPr>
        <w:autoSpaceDE w:val="0"/>
        <w:autoSpaceDN w:val="0"/>
        <w:adjustRightInd w:val="0"/>
        <w:jc w:val="both"/>
        <w:rPr>
          <w:snapToGrid w:val="0"/>
          <w:color w:val="000000" w:themeColor="text1"/>
          <w:sz w:val="28"/>
          <w:szCs w:val="28"/>
        </w:rPr>
      </w:pPr>
    </w:p>
    <w:p w14:paraId="38B099CC" w14:textId="77777777" w:rsidR="008B703E" w:rsidRPr="00BB620A" w:rsidRDefault="008B703E" w:rsidP="008B703E">
      <w:pPr>
        <w:keepNext/>
        <w:tabs>
          <w:tab w:val="left" w:pos="284"/>
        </w:tabs>
        <w:jc w:val="center"/>
        <w:outlineLvl w:val="0"/>
        <w:rPr>
          <w:snapToGrid w:val="0"/>
          <w:color w:val="000000" w:themeColor="text1"/>
          <w:sz w:val="28"/>
          <w:szCs w:val="28"/>
          <w:lang w:eastAsia="en-US"/>
        </w:rPr>
      </w:pPr>
      <w:r w:rsidRPr="00BB620A">
        <w:rPr>
          <w:rFonts w:cs="Arial"/>
          <w:b/>
          <w:bCs/>
          <w:snapToGrid w:val="0"/>
          <w:color w:val="000000" w:themeColor="text1"/>
          <w:kern w:val="32"/>
          <w:sz w:val="28"/>
          <w:szCs w:val="32"/>
          <w:lang w:eastAsia="en-US"/>
        </w:rPr>
        <w:t>9.1. Предпринимательская прибыль</w:t>
      </w:r>
    </w:p>
    <w:p w14:paraId="6A08F136"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xml:space="preserve">Предприятием </w:t>
      </w:r>
      <w:r w:rsidRPr="00BB620A">
        <w:rPr>
          <w:color w:val="000000" w:themeColor="text1"/>
          <w:sz w:val="28"/>
          <w:szCs w:val="22"/>
        </w:rPr>
        <w:t>по КС 2018 года</w:t>
      </w:r>
      <w:r w:rsidRPr="00BB620A">
        <w:rPr>
          <w:snapToGrid w:val="0"/>
          <w:color w:val="000000" w:themeColor="text1"/>
          <w:sz w:val="28"/>
          <w:szCs w:val="28"/>
        </w:rPr>
        <w:t xml:space="preserve"> заявлены расходы по статье на уровне 739,64 тыс. руб. </w:t>
      </w:r>
    </w:p>
    <w:p w14:paraId="741AA57E" w14:textId="77777777" w:rsidR="008B703E" w:rsidRPr="00BB620A" w:rsidRDefault="008B703E" w:rsidP="008B703E">
      <w:pPr>
        <w:tabs>
          <w:tab w:val="left" w:pos="426"/>
        </w:tabs>
        <w:ind w:firstLine="709"/>
        <w:jc w:val="both"/>
        <w:rPr>
          <w:snapToGrid w:val="0"/>
          <w:color w:val="000000" w:themeColor="text1"/>
          <w:sz w:val="28"/>
          <w:szCs w:val="28"/>
        </w:rPr>
      </w:pPr>
      <w:bookmarkStart w:id="42" w:name="_Hlk53391966"/>
      <w:r w:rsidRPr="00BB620A">
        <w:rPr>
          <w:snapToGrid w:val="0"/>
          <w:color w:val="000000" w:themeColor="text1"/>
          <w:sz w:val="28"/>
          <w:szCs w:val="28"/>
        </w:rPr>
        <w:t>Расчетная предпринимательская прибыль, определяемая в соответствии с пунктом 74(1) Основ ценообразования</w:t>
      </w:r>
      <w:bookmarkEnd w:id="42"/>
      <w:r w:rsidRPr="00BB620A">
        <w:rPr>
          <w:snapToGrid w:val="0"/>
          <w:color w:val="000000" w:themeColor="text1"/>
          <w:sz w:val="28"/>
          <w:szCs w:val="28"/>
        </w:rPr>
        <w:t xml:space="preserve"> определяется в размере 5 процентов текущих расходов на каждый год долгосрочного периода регулирования, за исключением расходов на топливо, расходов на приобретение тепловой </w:t>
      </w:r>
      <w:r w:rsidRPr="00BB620A">
        <w:rPr>
          <w:snapToGrid w:val="0"/>
          <w:color w:val="000000" w:themeColor="text1"/>
          <w:sz w:val="28"/>
          <w:szCs w:val="28"/>
        </w:rPr>
        <w:lastRenderedPageBreak/>
        <w:t>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3D4BBCCC" w14:textId="77777777" w:rsidR="008B703E" w:rsidRPr="00BB620A" w:rsidRDefault="008B703E" w:rsidP="008B703E">
      <w:pPr>
        <w:tabs>
          <w:tab w:val="left" w:pos="426"/>
        </w:tabs>
        <w:ind w:firstLine="709"/>
        <w:jc w:val="both"/>
        <w:rPr>
          <w:snapToGrid w:val="0"/>
          <w:color w:val="000000" w:themeColor="text1"/>
          <w:sz w:val="28"/>
          <w:szCs w:val="28"/>
        </w:rPr>
      </w:pPr>
      <w:r w:rsidRPr="00BB620A">
        <w:rPr>
          <w:snapToGrid w:val="0"/>
          <w:color w:val="000000" w:themeColor="text1"/>
          <w:sz w:val="28"/>
          <w:szCs w:val="28"/>
        </w:rPr>
        <w:t xml:space="preserve">Эксперты приняли предпринимательскую прибыль в сумме 734,83 тыс. руб. </w:t>
      </w:r>
    </w:p>
    <w:p w14:paraId="1D96B8DA" w14:textId="77777777" w:rsidR="008B703E" w:rsidRPr="00BB620A" w:rsidRDefault="008B703E" w:rsidP="008B703E">
      <w:pPr>
        <w:tabs>
          <w:tab w:val="left" w:pos="426"/>
        </w:tabs>
        <w:ind w:firstLine="709"/>
        <w:jc w:val="both"/>
        <w:rPr>
          <w:snapToGrid w:val="0"/>
          <w:color w:val="000000" w:themeColor="text1"/>
          <w:sz w:val="28"/>
          <w:szCs w:val="28"/>
        </w:rPr>
      </w:pPr>
      <w:r w:rsidRPr="00BB620A">
        <w:rPr>
          <w:snapToGrid w:val="0"/>
          <w:color w:val="000000" w:themeColor="text1"/>
          <w:sz w:val="28"/>
          <w:szCs w:val="28"/>
        </w:rPr>
        <w:t xml:space="preserve">(Энергетические ресурсы 9 230,86 тыс. руб. – расходы на топливо 7 984,39 тыс. руб.+ операционные расходы 12 041,75 тыс. руб. </w:t>
      </w:r>
      <w:r w:rsidRPr="00BB620A">
        <w:rPr>
          <w:snapToGrid w:val="0"/>
          <w:color w:val="000000" w:themeColor="text1"/>
          <w:sz w:val="28"/>
          <w:szCs w:val="28"/>
        </w:rPr>
        <w:br/>
        <w:t>+ неподконтрольные расходы 1 408,32 тыс. руб.) *5 % = 734,83 тыс. руб.</w:t>
      </w:r>
    </w:p>
    <w:p w14:paraId="3A3E3566" w14:textId="77777777" w:rsidR="008B703E" w:rsidRPr="00BB620A" w:rsidRDefault="008B703E" w:rsidP="008B703E">
      <w:pPr>
        <w:autoSpaceDE w:val="0"/>
        <w:autoSpaceDN w:val="0"/>
        <w:adjustRightInd w:val="0"/>
        <w:ind w:firstLine="709"/>
        <w:jc w:val="both"/>
        <w:rPr>
          <w:snapToGrid w:val="0"/>
          <w:color w:val="000000" w:themeColor="text1"/>
          <w:sz w:val="28"/>
          <w:szCs w:val="28"/>
        </w:rPr>
      </w:pPr>
      <w:r w:rsidRPr="00BB620A">
        <w:rPr>
          <w:snapToGrid w:val="0"/>
          <w:color w:val="000000" w:themeColor="text1"/>
          <w:sz w:val="28"/>
          <w:szCs w:val="28"/>
        </w:rPr>
        <w:t>Корректировка плановых расходов по статье на 2025 год, относительно предложений предприятия, составит 4,81 тыс. руб. в сторону снижения, в связи с изменением расчетной базы для определения предпринимательской прибыли.</w:t>
      </w:r>
    </w:p>
    <w:bookmarkEnd w:id="41"/>
    <w:p w14:paraId="7F93585A" w14:textId="77777777" w:rsidR="008B703E" w:rsidRPr="00BB620A" w:rsidRDefault="008B703E" w:rsidP="008B703E">
      <w:pPr>
        <w:widowControl w:val="0"/>
        <w:autoSpaceDE w:val="0"/>
        <w:autoSpaceDN w:val="0"/>
        <w:ind w:firstLine="709"/>
        <w:jc w:val="both"/>
        <w:rPr>
          <w:color w:val="000000" w:themeColor="text1"/>
          <w:sz w:val="28"/>
          <w:szCs w:val="28"/>
        </w:rPr>
      </w:pPr>
    </w:p>
    <w:p w14:paraId="52B16DC7" w14:textId="77777777" w:rsidR="008B703E" w:rsidRPr="00BB620A" w:rsidRDefault="008B703E" w:rsidP="008B703E">
      <w:pPr>
        <w:keepNext/>
        <w:keepLines/>
        <w:jc w:val="center"/>
        <w:outlineLvl w:val="1"/>
        <w:rPr>
          <w:rFonts w:eastAsia="Calibri"/>
          <w:b/>
          <w:color w:val="000000" w:themeColor="text1"/>
          <w:sz w:val="28"/>
          <w:szCs w:val="28"/>
          <w:lang w:eastAsia="en-US"/>
        </w:rPr>
      </w:pPr>
      <w:bookmarkStart w:id="43" w:name="_Toc89428720"/>
      <w:bookmarkStart w:id="44" w:name="_Toc118542844"/>
      <w:bookmarkStart w:id="45" w:name="_Toc154071043"/>
      <w:r w:rsidRPr="00BB620A">
        <w:rPr>
          <w:rFonts w:eastAsia="Calibri"/>
          <w:b/>
          <w:color w:val="000000" w:themeColor="text1"/>
          <w:sz w:val="28"/>
          <w:szCs w:val="28"/>
          <w:lang w:eastAsia="en-US"/>
        </w:rPr>
        <w:t>9.2. Возврат инвестиционного капитала</w:t>
      </w:r>
      <w:bookmarkEnd w:id="43"/>
      <w:bookmarkEnd w:id="44"/>
      <w:bookmarkEnd w:id="45"/>
    </w:p>
    <w:p w14:paraId="7BCD5982" w14:textId="77777777" w:rsidR="008B703E" w:rsidRPr="00BB620A" w:rsidRDefault="008B703E" w:rsidP="008B703E">
      <w:pPr>
        <w:tabs>
          <w:tab w:val="left" w:pos="1134"/>
        </w:tabs>
        <w:ind w:firstLine="709"/>
        <w:jc w:val="both"/>
        <w:rPr>
          <w:color w:val="000000" w:themeColor="text1"/>
          <w:sz w:val="28"/>
          <w:szCs w:val="28"/>
        </w:rPr>
      </w:pPr>
      <w:r w:rsidRPr="00BB620A">
        <w:rPr>
          <w:color w:val="000000" w:themeColor="text1"/>
          <w:sz w:val="28"/>
          <w:szCs w:val="28"/>
        </w:rPr>
        <w:t xml:space="preserve">Положениями КС 2015 года, предусмотрен возврат инвестированного капитала предприятию начиная с 2017 года. На 2025 год предприятие заявило сумму инвестиционного капитала в размере 29 403,68 тыс. руб. Эксперты предлагают учесть сумму возврата инвестиционного капитала на 2025 в сумме 29 364,80 тыс. руб., чтобы до конца действия концессионного соглашения предприятию в полном объёме был возвращен инвестированный капитал, с учетом изменений, внесенных в инвестиционную программу согласно дополнительному соглашению от 16.12.2024 № 8 к концессионному соглашению от 10.11.2015 № б/н. </w:t>
      </w:r>
    </w:p>
    <w:p w14:paraId="0FEFD7DA" w14:textId="77777777" w:rsidR="008B703E" w:rsidRPr="00BB620A" w:rsidRDefault="008B703E" w:rsidP="008B703E">
      <w:pPr>
        <w:tabs>
          <w:tab w:val="left" w:pos="1134"/>
        </w:tabs>
        <w:ind w:firstLine="709"/>
        <w:jc w:val="both"/>
        <w:rPr>
          <w:color w:val="000000" w:themeColor="text1"/>
          <w:sz w:val="28"/>
          <w:szCs w:val="28"/>
        </w:rPr>
      </w:pPr>
      <w:r w:rsidRPr="00BB620A">
        <w:rPr>
          <w:color w:val="000000" w:themeColor="text1"/>
          <w:sz w:val="28"/>
          <w:szCs w:val="28"/>
        </w:rPr>
        <w:t>Возврат инвестиционного капитала по годам составил:</w:t>
      </w:r>
    </w:p>
    <w:p w14:paraId="7F3870FA" w14:textId="77777777" w:rsidR="008B703E" w:rsidRPr="00BB620A" w:rsidRDefault="008B703E" w:rsidP="008B703E">
      <w:pPr>
        <w:tabs>
          <w:tab w:val="left" w:pos="1134"/>
        </w:tabs>
        <w:jc w:val="right"/>
        <w:rPr>
          <w:color w:val="000000" w:themeColor="text1"/>
          <w:sz w:val="28"/>
          <w:szCs w:val="28"/>
        </w:rPr>
      </w:pPr>
      <w:r w:rsidRPr="00BB620A">
        <w:rPr>
          <w:color w:val="000000" w:themeColor="text1"/>
          <w:sz w:val="28"/>
          <w:szCs w:val="28"/>
        </w:rPr>
        <w:t>Таблица 17</w:t>
      </w:r>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7"/>
        <w:gridCol w:w="1010"/>
        <w:gridCol w:w="1009"/>
        <w:gridCol w:w="1009"/>
        <w:gridCol w:w="1009"/>
        <w:gridCol w:w="1010"/>
        <w:gridCol w:w="1010"/>
        <w:gridCol w:w="1152"/>
        <w:gridCol w:w="1153"/>
      </w:tblGrid>
      <w:tr w:rsidR="008B703E" w:rsidRPr="00BB620A" w14:paraId="71C3E014" w14:textId="77777777" w:rsidTr="001840A0">
        <w:trPr>
          <w:trHeight w:val="407"/>
        </w:trPr>
        <w:tc>
          <w:tcPr>
            <w:tcW w:w="1147" w:type="dxa"/>
            <w:shd w:val="clear" w:color="auto" w:fill="auto"/>
            <w:vAlign w:val="center"/>
          </w:tcPr>
          <w:p w14:paraId="33531C29" w14:textId="77777777" w:rsidR="008B703E" w:rsidRPr="00BB620A" w:rsidRDefault="008B703E" w:rsidP="001840A0">
            <w:pPr>
              <w:tabs>
                <w:tab w:val="left" w:pos="1134"/>
              </w:tabs>
              <w:ind w:right="140"/>
              <w:jc w:val="both"/>
              <w:rPr>
                <w:color w:val="000000" w:themeColor="text1"/>
                <w:sz w:val="16"/>
                <w:szCs w:val="16"/>
              </w:rPr>
            </w:pPr>
            <w:r w:rsidRPr="00BB620A">
              <w:rPr>
                <w:color w:val="000000" w:themeColor="text1"/>
                <w:sz w:val="16"/>
                <w:szCs w:val="16"/>
              </w:rPr>
              <w:t>Показатели</w:t>
            </w:r>
          </w:p>
        </w:tc>
        <w:tc>
          <w:tcPr>
            <w:tcW w:w="1010" w:type="dxa"/>
            <w:shd w:val="clear" w:color="auto" w:fill="auto"/>
            <w:vAlign w:val="center"/>
          </w:tcPr>
          <w:p w14:paraId="166C15C2" w14:textId="77777777" w:rsidR="008B703E" w:rsidRPr="00BB620A" w:rsidRDefault="008B703E" w:rsidP="001840A0">
            <w:pPr>
              <w:tabs>
                <w:tab w:val="left" w:pos="1134"/>
              </w:tabs>
              <w:ind w:right="140"/>
              <w:jc w:val="both"/>
              <w:rPr>
                <w:color w:val="000000" w:themeColor="text1"/>
                <w:sz w:val="16"/>
                <w:szCs w:val="16"/>
              </w:rPr>
            </w:pPr>
            <w:r w:rsidRPr="00BB620A">
              <w:rPr>
                <w:color w:val="000000" w:themeColor="text1"/>
                <w:sz w:val="16"/>
                <w:szCs w:val="16"/>
              </w:rPr>
              <w:t>Факт 2018</w:t>
            </w:r>
          </w:p>
        </w:tc>
        <w:tc>
          <w:tcPr>
            <w:tcW w:w="1009" w:type="dxa"/>
            <w:shd w:val="clear" w:color="auto" w:fill="auto"/>
            <w:vAlign w:val="center"/>
          </w:tcPr>
          <w:p w14:paraId="4B8B642E" w14:textId="77777777" w:rsidR="008B703E" w:rsidRPr="00BB620A" w:rsidRDefault="008B703E" w:rsidP="001840A0">
            <w:pPr>
              <w:tabs>
                <w:tab w:val="left" w:pos="1134"/>
              </w:tabs>
              <w:ind w:right="140"/>
              <w:jc w:val="both"/>
              <w:rPr>
                <w:color w:val="000000" w:themeColor="text1"/>
                <w:sz w:val="16"/>
                <w:szCs w:val="16"/>
              </w:rPr>
            </w:pPr>
            <w:r w:rsidRPr="00BB620A">
              <w:rPr>
                <w:color w:val="000000" w:themeColor="text1"/>
                <w:sz w:val="16"/>
                <w:szCs w:val="16"/>
              </w:rPr>
              <w:t>Факт 2019</w:t>
            </w:r>
          </w:p>
        </w:tc>
        <w:tc>
          <w:tcPr>
            <w:tcW w:w="1009" w:type="dxa"/>
            <w:shd w:val="clear" w:color="auto" w:fill="auto"/>
            <w:vAlign w:val="center"/>
          </w:tcPr>
          <w:p w14:paraId="3D8F1519" w14:textId="77777777" w:rsidR="008B703E" w:rsidRPr="00BB620A" w:rsidRDefault="008B703E" w:rsidP="001840A0">
            <w:pPr>
              <w:tabs>
                <w:tab w:val="left" w:pos="1134"/>
              </w:tabs>
              <w:ind w:right="140"/>
              <w:jc w:val="both"/>
              <w:rPr>
                <w:color w:val="000000" w:themeColor="text1"/>
                <w:sz w:val="16"/>
                <w:szCs w:val="16"/>
              </w:rPr>
            </w:pPr>
            <w:r w:rsidRPr="00BB620A">
              <w:rPr>
                <w:color w:val="000000" w:themeColor="text1"/>
                <w:sz w:val="16"/>
                <w:szCs w:val="16"/>
              </w:rPr>
              <w:t>Факт 2020</w:t>
            </w:r>
          </w:p>
        </w:tc>
        <w:tc>
          <w:tcPr>
            <w:tcW w:w="1009" w:type="dxa"/>
            <w:shd w:val="clear" w:color="auto" w:fill="auto"/>
            <w:vAlign w:val="center"/>
          </w:tcPr>
          <w:p w14:paraId="35293880" w14:textId="77777777" w:rsidR="008B703E" w:rsidRPr="00BB620A" w:rsidRDefault="008B703E" w:rsidP="001840A0">
            <w:pPr>
              <w:tabs>
                <w:tab w:val="left" w:pos="1134"/>
              </w:tabs>
              <w:ind w:right="140"/>
              <w:jc w:val="both"/>
              <w:rPr>
                <w:color w:val="000000" w:themeColor="text1"/>
                <w:sz w:val="16"/>
                <w:szCs w:val="16"/>
              </w:rPr>
            </w:pPr>
            <w:r w:rsidRPr="00BB620A">
              <w:rPr>
                <w:color w:val="000000" w:themeColor="text1"/>
                <w:sz w:val="16"/>
                <w:szCs w:val="16"/>
              </w:rPr>
              <w:t>Факт 2021</w:t>
            </w:r>
          </w:p>
        </w:tc>
        <w:tc>
          <w:tcPr>
            <w:tcW w:w="1010" w:type="dxa"/>
            <w:vAlign w:val="center"/>
          </w:tcPr>
          <w:p w14:paraId="096946DE" w14:textId="77777777" w:rsidR="008B703E" w:rsidRPr="00BB620A" w:rsidRDefault="008B703E" w:rsidP="001840A0">
            <w:pPr>
              <w:tabs>
                <w:tab w:val="left" w:pos="1134"/>
              </w:tabs>
              <w:ind w:right="140"/>
              <w:jc w:val="both"/>
              <w:rPr>
                <w:color w:val="000000" w:themeColor="text1"/>
                <w:sz w:val="16"/>
                <w:szCs w:val="16"/>
              </w:rPr>
            </w:pPr>
            <w:r w:rsidRPr="00BB620A">
              <w:rPr>
                <w:color w:val="000000" w:themeColor="text1"/>
                <w:sz w:val="16"/>
                <w:szCs w:val="16"/>
              </w:rPr>
              <w:t>Факт</w:t>
            </w:r>
          </w:p>
          <w:p w14:paraId="26D06740" w14:textId="77777777" w:rsidR="008B703E" w:rsidRPr="00BB620A" w:rsidRDefault="008B703E" w:rsidP="001840A0">
            <w:pPr>
              <w:tabs>
                <w:tab w:val="left" w:pos="1134"/>
              </w:tabs>
              <w:ind w:right="140"/>
              <w:jc w:val="both"/>
              <w:rPr>
                <w:color w:val="000000" w:themeColor="text1"/>
                <w:sz w:val="16"/>
                <w:szCs w:val="16"/>
              </w:rPr>
            </w:pPr>
            <w:r w:rsidRPr="00BB620A">
              <w:rPr>
                <w:color w:val="000000" w:themeColor="text1"/>
                <w:sz w:val="16"/>
                <w:szCs w:val="16"/>
              </w:rPr>
              <w:t>2022</w:t>
            </w:r>
          </w:p>
        </w:tc>
        <w:tc>
          <w:tcPr>
            <w:tcW w:w="1010" w:type="dxa"/>
            <w:vAlign w:val="center"/>
          </w:tcPr>
          <w:p w14:paraId="2415C95C" w14:textId="77777777" w:rsidR="008B703E" w:rsidRPr="00BB620A" w:rsidRDefault="008B703E" w:rsidP="001840A0">
            <w:pPr>
              <w:tabs>
                <w:tab w:val="left" w:pos="1134"/>
              </w:tabs>
              <w:ind w:right="140"/>
              <w:jc w:val="both"/>
              <w:rPr>
                <w:color w:val="000000" w:themeColor="text1"/>
                <w:sz w:val="16"/>
                <w:szCs w:val="16"/>
              </w:rPr>
            </w:pPr>
            <w:r w:rsidRPr="00BB620A">
              <w:rPr>
                <w:color w:val="000000" w:themeColor="text1"/>
                <w:sz w:val="16"/>
                <w:szCs w:val="16"/>
              </w:rPr>
              <w:t>Факт</w:t>
            </w:r>
          </w:p>
          <w:p w14:paraId="72DA905B" w14:textId="77777777" w:rsidR="008B703E" w:rsidRPr="00BB620A" w:rsidRDefault="008B703E" w:rsidP="001840A0">
            <w:pPr>
              <w:tabs>
                <w:tab w:val="left" w:pos="1134"/>
              </w:tabs>
              <w:ind w:right="140"/>
              <w:jc w:val="both"/>
              <w:rPr>
                <w:color w:val="000000" w:themeColor="text1"/>
                <w:sz w:val="16"/>
                <w:szCs w:val="16"/>
              </w:rPr>
            </w:pPr>
            <w:r w:rsidRPr="00BB620A">
              <w:rPr>
                <w:color w:val="000000" w:themeColor="text1"/>
                <w:sz w:val="16"/>
                <w:szCs w:val="16"/>
              </w:rPr>
              <w:t xml:space="preserve">2023 </w:t>
            </w:r>
          </w:p>
        </w:tc>
        <w:tc>
          <w:tcPr>
            <w:tcW w:w="1152" w:type="dxa"/>
            <w:shd w:val="clear" w:color="auto" w:fill="auto"/>
            <w:vAlign w:val="center"/>
          </w:tcPr>
          <w:p w14:paraId="45E0ED44" w14:textId="77777777" w:rsidR="008B703E" w:rsidRPr="00BB620A" w:rsidRDefault="008B703E" w:rsidP="001840A0">
            <w:pPr>
              <w:tabs>
                <w:tab w:val="left" w:pos="1134"/>
              </w:tabs>
              <w:ind w:right="140"/>
              <w:jc w:val="both"/>
              <w:rPr>
                <w:color w:val="000000" w:themeColor="text1"/>
                <w:sz w:val="16"/>
                <w:szCs w:val="16"/>
              </w:rPr>
            </w:pPr>
            <w:r w:rsidRPr="00BB620A">
              <w:rPr>
                <w:color w:val="000000" w:themeColor="text1"/>
                <w:sz w:val="16"/>
                <w:szCs w:val="16"/>
              </w:rPr>
              <w:t xml:space="preserve">План </w:t>
            </w:r>
          </w:p>
          <w:p w14:paraId="60FB2D6E" w14:textId="77777777" w:rsidR="008B703E" w:rsidRPr="00BB620A" w:rsidRDefault="008B703E" w:rsidP="001840A0">
            <w:pPr>
              <w:tabs>
                <w:tab w:val="left" w:pos="1134"/>
              </w:tabs>
              <w:ind w:right="140"/>
              <w:jc w:val="both"/>
              <w:rPr>
                <w:color w:val="000000" w:themeColor="text1"/>
                <w:sz w:val="16"/>
                <w:szCs w:val="16"/>
              </w:rPr>
            </w:pPr>
            <w:r w:rsidRPr="00BB620A">
              <w:rPr>
                <w:color w:val="000000" w:themeColor="text1"/>
                <w:sz w:val="16"/>
                <w:szCs w:val="16"/>
              </w:rPr>
              <w:t>на 2024</w:t>
            </w:r>
          </w:p>
        </w:tc>
        <w:tc>
          <w:tcPr>
            <w:tcW w:w="1153" w:type="dxa"/>
            <w:shd w:val="clear" w:color="auto" w:fill="auto"/>
            <w:vAlign w:val="center"/>
          </w:tcPr>
          <w:p w14:paraId="1F0ACC19" w14:textId="77777777" w:rsidR="008B703E" w:rsidRPr="00BB620A" w:rsidRDefault="008B703E" w:rsidP="001840A0">
            <w:pPr>
              <w:tabs>
                <w:tab w:val="left" w:pos="1134"/>
              </w:tabs>
              <w:ind w:right="140"/>
              <w:jc w:val="both"/>
              <w:rPr>
                <w:color w:val="000000" w:themeColor="text1"/>
                <w:sz w:val="16"/>
                <w:szCs w:val="16"/>
              </w:rPr>
            </w:pPr>
            <w:r w:rsidRPr="00BB620A">
              <w:rPr>
                <w:color w:val="000000" w:themeColor="text1"/>
                <w:sz w:val="16"/>
                <w:szCs w:val="16"/>
              </w:rPr>
              <w:t>План</w:t>
            </w:r>
          </w:p>
          <w:p w14:paraId="7C44AD93" w14:textId="77777777" w:rsidR="008B703E" w:rsidRPr="00BB620A" w:rsidRDefault="008B703E" w:rsidP="001840A0">
            <w:pPr>
              <w:tabs>
                <w:tab w:val="left" w:pos="1134"/>
              </w:tabs>
              <w:ind w:right="140"/>
              <w:jc w:val="both"/>
              <w:rPr>
                <w:color w:val="000000" w:themeColor="text1"/>
                <w:sz w:val="16"/>
                <w:szCs w:val="16"/>
              </w:rPr>
            </w:pPr>
            <w:r w:rsidRPr="00BB620A">
              <w:rPr>
                <w:color w:val="000000" w:themeColor="text1"/>
                <w:sz w:val="16"/>
                <w:szCs w:val="16"/>
              </w:rPr>
              <w:t>на 2025</w:t>
            </w:r>
          </w:p>
        </w:tc>
      </w:tr>
      <w:tr w:rsidR="008B703E" w:rsidRPr="00BB620A" w14:paraId="7E77FA32" w14:textId="77777777" w:rsidTr="001840A0">
        <w:trPr>
          <w:trHeight w:val="832"/>
        </w:trPr>
        <w:tc>
          <w:tcPr>
            <w:tcW w:w="1147" w:type="dxa"/>
            <w:shd w:val="clear" w:color="auto" w:fill="auto"/>
          </w:tcPr>
          <w:p w14:paraId="02784CE4" w14:textId="77777777" w:rsidR="008B703E" w:rsidRPr="00BB620A" w:rsidRDefault="008B703E" w:rsidP="001840A0">
            <w:pPr>
              <w:tabs>
                <w:tab w:val="left" w:pos="1134"/>
              </w:tabs>
              <w:ind w:right="140"/>
              <w:jc w:val="both"/>
              <w:rPr>
                <w:color w:val="000000" w:themeColor="text1"/>
                <w:sz w:val="16"/>
                <w:szCs w:val="16"/>
              </w:rPr>
            </w:pPr>
            <w:r w:rsidRPr="00BB620A">
              <w:rPr>
                <w:color w:val="000000" w:themeColor="text1"/>
                <w:sz w:val="16"/>
                <w:szCs w:val="16"/>
              </w:rPr>
              <w:t>Возврат инвести-</w:t>
            </w:r>
          </w:p>
          <w:p w14:paraId="5C2A7069" w14:textId="77777777" w:rsidR="008B703E" w:rsidRPr="00BB620A" w:rsidRDefault="008B703E" w:rsidP="001840A0">
            <w:pPr>
              <w:tabs>
                <w:tab w:val="left" w:pos="1134"/>
              </w:tabs>
              <w:ind w:right="140"/>
              <w:jc w:val="both"/>
              <w:rPr>
                <w:color w:val="000000" w:themeColor="text1"/>
                <w:sz w:val="16"/>
                <w:szCs w:val="16"/>
              </w:rPr>
            </w:pPr>
            <w:r w:rsidRPr="00BB620A">
              <w:rPr>
                <w:color w:val="000000" w:themeColor="text1"/>
                <w:sz w:val="16"/>
                <w:szCs w:val="16"/>
              </w:rPr>
              <w:t>ционного капитала</w:t>
            </w:r>
          </w:p>
        </w:tc>
        <w:tc>
          <w:tcPr>
            <w:tcW w:w="1010" w:type="dxa"/>
            <w:shd w:val="clear" w:color="auto" w:fill="auto"/>
            <w:vAlign w:val="center"/>
          </w:tcPr>
          <w:p w14:paraId="63276514" w14:textId="77777777" w:rsidR="008B703E" w:rsidRPr="00BB620A" w:rsidRDefault="008B703E" w:rsidP="001840A0">
            <w:pPr>
              <w:tabs>
                <w:tab w:val="left" w:pos="1134"/>
              </w:tabs>
              <w:ind w:right="140"/>
              <w:jc w:val="both"/>
              <w:rPr>
                <w:color w:val="000000" w:themeColor="text1"/>
                <w:sz w:val="16"/>
                <w:szCs w:val="16"/>
              </w:rPr>
            </w:pPr>
            <w:r w:rsidRPr="00BB620A">
              <w:rPr>
                <w:color w:val="000000" w:themeColor="text1"/>
                <w:sz w:val="16"/>
                <w:szCs w:val="16"/>
              </w:rPr>
              <w:t>6 052,07</w:t>
            </w:r>
          </w:p>
        </w:tc>
        <w:tc>
          <w:tcPr>
            <w:tcW w:w="1009" w:type="dxa"/>
            <w:shd w:val="clear" w:color="auto" w:fill="auto"/>
            <w:vAlign w:val="center"/>
          </w:tcPr>
          <w:p w14:paraId="795DA78C" w14:textId="77777777" w:rsidR="008B703E" w:rsidRPr="00BB620A" w:rsidRDefault="008B703E" w:rsidP="001840A0">
            <w:pPr>
              <w:tabs>
                <w:tab w:val="left" w:pos="1134"/>
              </w:tabs>
              <w:ind w:right="140"/>
              <w:jc w:val="both"/>
              <w:rPr>
                <w:color w:val="000000" w:themeColor="text1"/>
                <w:sz w:val="16"/>
                <w:szCs w:val="16"/>
              </w:rPr>
            </w:pPr>
            <w:r w:rsidRPr="00BB620A">
              <w:rPr>
                <w:color w:val="000000" w:themeColor="text1"/>
                <w:sz w:val="16"/>
                <w:szCs w:val="16"/>
              </w:rPr>
              <w:t>7 644,50</w:t>
            </w:r>
          </w:p>
        </w:tc>
        <w:tc>
          <w:tcPr>
            <w:tcW w:w="1009" w:type="dxa"/>
            <w:shd w:val="clear" w:color="auto" w:fill="auto"/>
            <w:vAlign w:val="center"/>
          </w:tcPr>
          <w:p w14:paraId="18F1ACA8" w14:textId="77777777" w:rsidR="008B703E" w:rsidRPr="00BB620A" w:rsidRDefault="008B703E" w:rsidP="001840A0">
            <w:pPr>
              <w:tabs>
                <w:tab w:val="left" w:pos="1134"/>
              </w:tabs>
              <w:ind w:right="140"/>
              <w:jc w:val="both"/>
              <w:rPr>
                <w:color w:val="000000" w:themeColor="text1"/>
                <w:sz w:val="16"/>
                <w:szCs w:val="16"/>
              </w:rPr>
            </w:pPr>
            <w:r w:rsidRPr="00BB620A">
              <w:rPr>
                <w:color w:val="000000" w:themeColor="text1"/>
                <w:sz w:val="16"/>
                <w:szCs w:val="16"/>
              </w:rPr>
              <w:t>8 748,95</w:t>
            </w:r>
          </w:p>
        </w:tc>
        <w:tc>
          <w:tcPr>
            <w:tcW w:w="1009" w:type="dxa"/>
            <w:shd w:val="clear" w:color="auto" w:fill="auto"/>
            <w:vAlign w:val="center"/>
          </w:tcPr>
          <w:p w14:paraId="0A797A2F" w14:textId="77777777" w:rsidR="008B703E" w:rsidRPr="00BB620A" w:rsidRDefault="008B703E" w:rsidP="001840A0">
            <w:pPr>
              <w:tabs>
                <w:tab w:val="left" w:pos="1134"/>
              </w:tabs>
              <w:ind w:right="140"/>
              <w:jc w:val="both"/>
              <w:rPr>
                <w:color w:val="000000" w:themeColor="text1"/>
                <w:sz w:val="16"/>
                <w:szCs w:val="16"/>
              </w:rPr>
            </w:pPr>
            <w:r w:rsidRPr="00BB620A">
              <w:rPr>
                <w:color w:val="000000" w:themeColor="text1"/>
                <w:sz w:val="16"/>
                <w:szCs w:val="16"/>
              </w:rPr>
              <w:t>8 748,95</w:t>
            </w:r>
          </w:p>
        </w:tc>
        <w:tc>
          <w:tcPr>
            <w:tcW w:w="1010" w:type="dxa"/>
            <w:vAlign w:val="center"/>
          </w:tcPr>
          <w:p w14:paraId="715105AF" w14:textId="77777777" w:rsidR="008B703E" w:rsidRPr="00BB620A" w:rsidRDefault="008B703E" w:rsidP="001840A0">
            <w:pPr>
              <w:tabs>
                <w:tab w:val="left" w:pos="1134"/>
              </w:tabs>
              <w:ind w:right="140"/>
              <w:jc w:val="both"/>
              <w:rPr>
                <w:color w:val="000000" w:themeColor="text1"/>
                <w:sz w:val="16"/>
                <w:szCs w:val="16"/>
              </w:rPr>
            </w:pPr>
            <w:r w:rsidRPr="00BB620A">
              <w:rPr>
                <w:color w:val="000000" w:themeColor="text1"/>
                <w:sz w:val="16"/>
                <w:szCs w:val="16"/>
              </w:rPr>
              <w:t>14 482,85</w:t>
            </w:r>
          </w:p>
        </w:tc>
        <w:tc>
          <w:tcPr>
            <w:tcW w:w="1010" w:type="dxa"/>
            <w:vAlign w:val="center"/>
          </w:tcPr>
          <w:p w14:paraId="4C53F5A5" w14:textId="77777777" w:rsidR="008B703E" w:rsidRPr="00BB620A" w:rsidRDefault="008B703E" w:rsidP="001840A0">
            <w:pPr>
              <w:tabs>
                <w:tab w:val="left" w:pos="1134"/>
              </w:tabs>
              <w:ind w:right="140"/>
              <w:jc w:val="both"/>
              <w:rPr>
                <w:color w:val="000000" w:themeColor="text1"/>
                <w:sz w:val="16"/>
                <w:szCs w:val="16"/>
              </w:rPr>
            </w:pPr>
            <w:r w:rsidRPr="00BB620A">
              <w:rPr>
                <w:color w:val="000000" w:themeColor="text1"/>
                <w:sz w:val="16"/>
                <w:szCs w:val="16"/>
              </w:rPr>
              <w:t>14 482,85</w:t>
            </w:r>
          </w:p>
        </w:tc>
        <w:tc>
          <w:tcPr>
            <w:tcW w:w="1152" w:type="dxa"/>
            <w:shd w:val="clear" w:color="auto" w:fill="auto"/>
            <w:vAlign w:val="center"/>
          </w:tcPr>
          <w:p w14:paraId="4C03AA82" w14:textId="77777777" w:rsidR="008B703E" w:rsidRPr="00BB620A" w:rsidRDefault="008B703E" w:rsidP="001840A0">
            <w:pPr>
              <w:tabs>
                <w:tab w:val="left" w:pos="1134"/>
              </w:tabs>
              <w:ind w:right="140"/>
              <w:jc w:val="both"/>
              <w:rPr>
                <w:color w:val="000000" w:themeColor="text1"/>
                <w:sz w:val="16"/>
                <w:szCs w:val="16"/>
              </w:rPr>
            </w:pPr>
            <w:r w:rsidRPr="00BB620A">
              <w:rPr>
                <w:color w:val="000000" w:themeColor="text1"/>
                <w:sz w:val="16"/>
                <w:szCs w:val="16"/>
              </w:rPr>
              <w:t>14 482,85</w:t>
            </w:r>
          </w:p>
        </w:tc>
        <w:tc>
          <w:tcPr>
            <w:tcW w:w="1153" w:type="dxa"/>
            <w:shd w:val="clear" w:color="auto" w:fill="auto"/>
            <w:vAlign w:val="center"/>
          </w:tcPr>
          <w:p w14:paraId="43B128D3" w14:textId="77777777" w:rsidR="008B703E" w:rsidRPr="00BB620A" w:rsidRDefault="008B703E" w:rsidP="001840A0">
            <w:pPr>
              <w:tabs>
                <w:tab w:val="left" w:pos="1134"/>
              </w:tabs>
              <w:ind w:right="140"/>
              <w:jc w:val="both"/>
              <w:rPr>
                <w:color w:val="000000" w:themeColor="text1"/>
                <w:sz w:val="16"/>
                <w:szCs w:val="16"/>
              </w:rPr>
            </w:pPr>
            <w:r w:rsidRPr="00BB620A">
              <w:rPr>
                <w:color w:val="000000" w:themeColor="text1"/>
                <w:sz w:val="16"/>
                <w:szCs w:val="16"/>
              </w:rPr>
              <w:t>29 364,80</w:t>
            </w:r>
          </w:p>
        </w:tc>
      </w:tr>
    </w:tbl>
    <w:p w14:paraId="5BC63E4F" w14:textId="77777777" w:rsidR="008B703E" w:rsidRPr="00BB620A" w:rsidRDefault="008B703E" w:rsidP="008B703E">
      <w:pPr>
        <w:tabs>
          <w:tab w:val="left" w:pos="1134"/>
        </w:tabs>
        <w:ind w:right="140" w:firstLine="709"/>
        <w:jc w:val="both"/>
        <w:rPr>
          <w:color w:val="000000" w:themeColor="text1"/>
          <w:sz w:val="18"/>
          <w:szCs w:val="18"/>
        </w:rPr>
      </w:pPr>
    </w:p>
    <w:p w14:paraId="5F513723" w14:textId="77777777" w:rsidR="008B703E" w:rsidRPr="00BB620A" w:rsidRDefault="008B703E" w:rsidP="008B703E">
      <w:pPr>
        <w:keepNext/>
        <w:keepLines/>
        <w:jc w:val="center"/>
        <w:outlineLvl w:val="1"/>
        <w:rPr>
          <w:rFonts w:eastAsia="Calibri"/>
          <w:b/>
          <w:color w:val="000000" w:themeColor="text1"/>
          <w:sz w:val="28"/>
          <w:szCs w:val="28"/>
          <w:lang w:eastAsia="en-US"/>
        </w:rPr>
      </w:pPr>
      <w:bookmarkStart w:id="46" w:name="_Toc503273446"/>
      <w:bookmarkStart w:id="47" w:name="_Toc32483415"/>
      <w:bookmarkStart w:id="48" w:name="_Toc89428721"/>
      <w:bookmarkStart w:id="49" w:name="_Toc118542845"/>
      <w:bookmarkStart w:id="50" w:name="_Toc154071044"/>
      <w:r w:rsidRPr="00BB620A">
        <w:rPr>
          <w:rFonts w:eastAsia="Calibri"/>
          <w:b/>
          <w:color w:val="000000" w:themeColor="text1"/>
          <w:sz w:val="28"/>
          <w:szCs w:val="28"/>
          <w:lang w:eastAsia="en-US"/>
        </w:rPr>
        <w:t>9.3. Доход на инвестированный капитал</w:t>
      </w:r>
      <w:bookmarkEnd w:id="46"/>
      <w:bookmarkEnd w:id="47"/>
      <w:bookmarkEnd w:id="48"/>
      <w:bookmarkEnd w:id="49"/>
      <w:bookmarkEnd w:id="50"/>
    </w:p>
    <w:p w14:paraId="49BD1CC5" w14:textId="77777777" w:rsidR="008B703E" w:rsidRPr="00BB620A" w:rsidRDefault="008B703E" w:rsidP="008B703E">
      <w:pPr>
        <w:ind w:firstLine="709"/>
        <w:jc w:val="both"/>
        <w:rPr>
          <w:snapToGrid w:val="0"/>
          <w:color w:val="000000" w:themeColor="text1"/>
          <w:sz w:val="28"/>
          <w:szCs w:val="28"/>
          <w:lang w:eastAsia="en-US"/>
        </w:rPr>
      </w:pPr>
      <w:r w:rsidRPr="00BB620A">
        <w:rPr>
          <w:snapToGrid w:val="0"/>
          <w:color w:val="000000" w:themeColor="text1"/>
          <w:sz w:val="28"/>
          <w:szCs w:val="28"/>
          <w:lang w:eastAsia="en-US"/>
        </w:rPr>
        <w:t>Доход инвестированного капитала по КС 2015 года, состоит из чистого оборотного капитала и дохода на базу ежегодного инвестированного капитала.</w:t>
      </w:r>
    </w:p>
    <w:p w14:paraId="77059059"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Чистый оборотный капитал (ЧОК), согласно пункту 71 Методических указаний, должен составлять 5% от НВВ. Однако, учитывая значительный рост тарифа на тепловую энергию при такой прибыли, а также учитывая недостаточность средств в бюджете муниципального образования, по согласованию с предприятием ЧОК ограничен размером 2,5 %. Было принято решение, что неучтенный в расчетном периоде 2016-2018 годах, ЧОК, рассчитанный в размере 2,5 %, будет учтен при расчете НВВ, начиная с 2021 года, в соответствии с расчетами, согласованными при заключении концессионного соглашения.</w:t>
      </w:r>
    </w:p>
    <w:p w14:paraId="2B7F9DEB" w14:textId="77777777" w:rsidR="008B703E" w:rsidRPr="00BB620A" w:rsidRDefault="008B703E" w:rsidP="008B703E">
      <w:pPr>
        <w:tabs>
          <w:tab w:val="left" w:pos="1134"/>
        </w:tabs>
        <w:ind w:firstLine="709"/>
        <w:jc w:val="both"/>
        <w:rPr>
          <w:color w:val="000000" w:themeColor="text1"/>
          <w:sz w:val="28"/>
          <w:szCs w:val="28"/>
        </w:rPr>
      </w:pPr>
      <w:r w:rsidRPr="00BB620A">
        <w:rPr>
          <w:color w:val="000000" w:themeColor="text1"/>
          <w:sz w:val="28"/>
          <w:szCs w:val="28"/>
        </w:rPr>
        <w:t xml:space="preserve">В связи с внесенными изменениями в схему теплоснабжения муниципального образования, внесены изменения по уровню абсолютных </w:t>
      </w:r>
      <w:r w:rsidRPr="00BB620A">
        <w:rPr>
          <w:color w:val="000000" w:themeColor="text1"/>
          <w:sz w:val="28"/>
          <w:szCs w:val="28"/>
        </w:rPr>
        <w:lastRenderedPageBreak/>
        <w:t xml:space="preserve">величин чистого оборотного капитала. При этом процент размера остался неизменным – 2,5%. </w:t>
      </w:r>
    </w:p>
    <w:p w14:paraId="59DA1650" w14:textId="77777777" w:rsidR="008B703E" w:rsidRPr="00BB620A" w:rsidRDefault="008B703E" w:rsidP="008B703E">
      <w:pPr>
        <w:autoSpaceDE w:val="0"/>
        <w:autoSpaceDN w:val="0"/>
        <w:adjustRightInd w:val="0"/>
        <w:ind w:firstLine="709"/>
        <w:jc w:val="both"/>
        <w:rPr>
          <w:color w:val="000000" w:themeColor="text1"/>
          <w:sz w:val="28"/>
          <w:szCs w:val="28"/>
        </w:rPr>
      </w:pPr>
      <w:r w:rsidRPr="00BB620A">
        <w:rPr>
          <w:color w:val="000000" w:themeColor="text1"/>
          <w:sz w:val="28"/>
          <w:szCs w:val="28"/>
        </w:rPr>
        <w:t>Чистый оборотный капитал (ЧОК) в 2025 году принимается экспертами в сумме 44 107,28 тыс. руб., а именно:</w:t>
      </w:r>
    </w:p>
    <w:p w14:paraId="1E96E204" w14:textId="77777777" w:rsidR="008B703E" w:rsidRPr="00BB620A" w:rsidRDefault="008B703E" w:rsidP="008B703E">
      <w:pPr>
        <w:autoSpaceDE w:val="0"/>
        <w:autoSpaceDN w:val="0"/>
        <w:adjustRightInd w:val="0"/>
        <w:ind w:firstLine="709"/>
        <w:jc w:val="both"/>
        <w:rPr>
          <w:snapToGrid w:val="0"/>
          <w:color w:val="000000" w:themeColor="text1"/>
          <w:sz w:val="28"/>
          <w:szCs w:val="28"/>
        </w:rPr>
      </w:pPr>
      <w:r w:rsidRPr="00BB620A">
        <w:rPr>
          <w:color w:val="000000" w:themeColor="text1"/>
          <w:sz w:val="28"/>
          <w:szCs w:val="28"/>
        </w:rPr>
        <w:t>- гасится остаток долга перед предприятием за 2020 год в сумме</w:t>
      </w:r>
      <w:r w:rsidRPr="00BB620A">
        <w:rPr>
          <w:color w:val="000000" w:themeColor="text1"/>
          <w:sz w:val="28"/>
          <w:szCs w:val="28"/>
        </w:rPr>
        <w:br/>
        <w:t>7,98 тыс. руб. (в ценах 2025 года), с учетом ИПЦ на 2018 год – 102,9, на 2019 год – 104,5, на 2020 год – 103,4, на 2021 год – 106,7, на 2022 год – 113,8, на 2023 год – 105,9, на 2024 год -108,0, на 2025 год – 105,8 (</w:t>
      </w:r>
      <w:r w:rsidRPr="00BB620A">
        <w:rPr>
          <w:snapToGrid w:val="0"/>
          <w:color w:val="000000" w:themeColor="text1"/>
          <w:sz w:val="28"/>
          <w:szCs w:val="28"/>
        </w:rPr>
        <w:t>прогнозы Минэкономразвития РФ от 01.10.2018, от 30.09.2019, от 26.09.2020,</w:t>
      </w:r>
      <w:r w:rsidRPr="00BB620A">
        <w:rPr>
          <w:snapToGrid w:val="0"/>
          <w:color w:val="000000" w:themeColor="text1"/>
          <w:sz w:val="28"/>
          <w:szCs w:val="28"/>
        </w:rPr>
        <w:br/>
        <w:t xml:space="preserve">от 30.09.2021, от 28.09.2022, от 22.09.2023, </w:t>
      </w:r>
      <w:r>
        <w:rPr>
          <w:snapToGrid w:val="0"/>
          <w:color w:val="000000" w:themeColor="text1"/>
          <w:sz w:val="28"/>
          <w:szCs w:val="28"/>
        </w:rPr>
        <w:t xml:space="preserve">от </w:t>
      </w:r>
      <w:r w:rsidRPr="00BB620A">
        <w:rPr>
          <w:snapToGrid w:val="0"/>
          <w:color w:val="000000" w:themeColor="text1"/>
          <w:sz w:val="28"/>
          <w:szCs w:val="28"/>
        </w:rPr>
        <w:t>30.09.2024);</w:t>
      </w:r>
    </w:p>
    <w:p w14:paraId="1D697CF6" w14:textId="77777777" w:rsidR="008B703E" w:rsidRPr="00BB620A" w:rsidRDefault="008B703E" w:rsidP="008B703E">
      <w:pPr>
        <w:autoSpaceDE w:val="0"/>
        <w:autoSpaceDN w:val="0"/>
        <w:adjustRightInd w:val="0"/>
        <w:ind w:firstLine="709"/>
        <w:jc w:val="both"/>
        <w:rPr>
          <w:snapToGrid w:val="0"/>
          <w:color w:val="000000" w:themeColor="text1"/>
          <w:sz w:val="28"/>
          <w:szCs w:val="28"/>
        </w:rPr>
      </w:pPr>
      <w:r w:rsidRPr="00BB620A">
        <w:rPr>
          <w:color w:val="000000" w:themeColor="text1"/>
          <w:sz w:val="28"/>
          <w:szCs w:val="28"/>
        </w:rPr>
        <w:t>- гасится долг за 2021 год в размере 8 592,59 тыс. руб. (в ценах 2025 года), с учетом ИПЦ на 2018 год – 102,9, на 2019 год – 104,5, на 2020 год – 103,4, на 2021 год – 106,7, на 2022 год – 113,8, на 2023 год – 105,9, на 2024 год -108,0, на 2025 год – 105,8 (</w:t>
      </w:r>
      <w:r w:rsidRPr="00BB620A">
        <w:rPr>
          <w:snapToGrid w:val="0"/>
          <w:color w:val="000000" w:themeColor="text1"/>
          <w:sz w:val="28"/>
          <w:szCs w:val="28"/>
        </w:rPr>
        <w:t>прогнозы Минэкономразвития РФ</w:t>
      </w:r>
      <w:r w:rsidRPr="00BB620A">
        <w:rPr>
          <w:snapToGrid w:val="0"/>
          <w:color w:val="000000" w:themeColor="text1"/>
          <w:sz w:val="28"/>
          <w:szCs w:val="28"/>
        </w:rPr>
        <w:br/>
        <w:t>от 01.10.2018, от 30.09.2019, от 26.09.2020, от 30.09.2021, от 28.09.2022,</w:t>
      </w:r>
      <w:r w:rsidRPr="00BB620A">
        <w:rPr>
          <w:snapToGrid w:val="0"/>
          <w:color w:val="000000" w:themeColor="text1"/>
          <w:sz w:val="28"/>
          <w:szCs w:val="28"/>
        </w:rPr>
        <w:br/>
        <w:t xml:space="preserve">от 22.09.2023, </w:t>
      </w:r>
      <w:r>
        <w:rPr>
          <w:snapToGrid w:val="0"/>
          <w:color w:val="000000" w:themeColor="text1"/>
          <w:sz w:val="28"/>
          <w:szCs w:val="28"/>
        </w:rPr>
        <w:t xml:space="preserve">от </w:t>
      </w:r>
      <w:r w:rsidRPr="00BB620A">
        <w:rPr>
          <w:snapToGrid w:val="0"/>
          <w:color w:val="000000" w:themeColor="text1"/>
          <w:sz w:val="28"/>
          <w:szCs w:val="28"/>
        </w:rPr>
        <w:t>30.09.2024).</w:t>
      </w:r>
    </w:p>
    <w:p w14:paraId="72EBA41C" w14:textId="77777777" w:rsidR="008B703E" w:rsidRPr="00BB620A" w:rsidRDefault="008B703E" w:rsidP="008B703E">
      <w:pPr>
        <w:autoSpaceDE w:val="0"/>
        <w:autoSpaceDN w:val="0"/>
        <w:adjustRightInd w:val="0"/>
        <w:ind w:firstLine="709"/>
        <w:jc w:val="both"/>
        <w:rPr>
          <w:snapToGrid w:val="0"/>
          <w:color w:val="000000" w:themeColor="text1"/>
          <w:sz w:val="28"/>
          <w:szCs w:val="28"/>
        </w:rPr>
      </w:pPr>
      <w:r w:rsidRPr="00BB620A">
        <w:rPr>
          <w:color w:val="000000" w:themeColor="text1"/>
          <w:sz w:val="28"/>
          <w:szCs w:val="28"/>
        </w:rPr>
        <w:t>- гасится долг за 2022 год в размере 8 907,81 тыс. руб. (в ценах 2025 года), с учетом ИПЦ на 2018 год – 102,9, на 2019 год – 104,5, на 2020 год – 103,4, на 2021 год – 106,7, на 2022 год – 113,8, на 2023 год – 105,9, на 2024 год -108,0, на 2025 год – 105,8 (</w:t>
      </w:r>
      <w:r w:rsidRPr="00BB620A">
        <w:rPr>
          <w:snapToGrid w:val="0"/>
          <w:color w:val="000000" w:themeColor="text1"/>
          <w:sz w:val="28"/>
          <w:szCs w:val="28"/>
        </w:rPr>
        <w:t xml:space="preserve">прогнозы Минэкономразвития РФ </w:t>
      </w:r>
      <w:r w:rsidRPr="00BB620A">
        <w:rPr>
          <w:snapToGrid w:val="0"/>
          <w:color w:val="000000" w:themeColor="text1"/>
          <w:sz w:val="28"/>
          <w:szCs w:val="28"/>
        </w:rPr>
        <w:br/>
        <w:t xml:space="preserve">от 01.10.2018, от 30.09.2019, от 26.09.2020, от 30.09.2021, от 28.09.2022, </w:t>
      </w:r>
      <w:r w:rsidRPr="00BB620A">
        <w:rPr>
          <w:snapToGrid w:val="0"/>
          <w:color w:val="000000" w:themeColor="text1"/>
          <w:sz w:val="28"/>
          <w:szCs w:val="28"/>
        </w:rPr>
        <w:br/>
        <w:t xml:space="preserve">от 22.09.2023, </w:t>
      </w:r>
      <w:r>
        <w:rPr>
          <w:snapToGrid w:val="0"/>
          <w:color w:val="000000" w:themeColor="text1"/>
          <w:sz w:val="28"/>
          <w:szCs w:val="28"/>
        </w:rPr>
        <w:t xml:space="preserve">от </w:t>
      </w:r>
      <w:r w:rsidRPr="00BB620A">
        <w:rPr>
          <w:snapToGrid w:val="0"/>
          <w:color w:val="000000" w:themeColor="text1"/>
          <w:sz w:val="28"/>
          <w:szCs w:val="28"/>
        </w:rPr>
        <w:t>30.09.2024).</w:t>
      </w:r>
    </w:p>
    <w:p w14:paraId="5503AF98" w14:textId="77777777" w:rsidR="008B703E" w:rsidRPr="00BB620A" w:rsidRDefault="008B703E" w:rsidP="008B703E">
      <w:pPr>
        <w:autoSpaceDE w:val="0"/>
        <w:autoSpaceDN w:val="0"/>
        <w:adjustRightInd w:val="0"/>
        <w:ind w:firstLine="709"/>
        <w:jc w:val="both"/>
        <w:rPr>
          <w:snapToGrid w:val="0"/>
          <w:color w:val="000000" w:themeColor="text1"/>
          <w:sz w:val="28"/>
          <w:szCs w:val="28"/>
        </w:rPr>
      </w:pPr>
      <w:r w:rsidRPr="00BB620A">
        <w:rPr>
          <w:color w:val="000000" w:themeColor="text1"/>
          <w:sz w:val="28"/>
          <w:szCs w:val="28"/>
        </w:rPr>
        <w:t>- гасится долг за 2023 год в размере 9 227,23 тыс. руб. (в ценах 2025 года), с учетом ИПЦ на 2018 год – 102,9, на 2019 год – 104,5, на 2020 год – 103,4, на 2021 год – 106,7, на 2022 год – 113,8, на 2023 год – 105,9, на 2024 год -108,0, на 2025 год – 105,8 (</w:t>
      </w:r>
      <w:r w:rsidRPr="00BB620A">
        <w:rPr>
          <w:snapToGrid w:val="0"/>
          <w:color w:val="000000" w:themeColor="text1"/>
          <w:sz w:val="28"/>
          <w:szCs w:val="28"/>
        </w:rPr>
        <w:t>прогнозы Минэкономразвития РФ</w:t>
      </w:r>
      <w:r w:rsidRPr="00BB620A">
        <w:rPr>
          <w:snapToGrid w:val="0"/>
          <w:color w:val="000000" w:themeColor="text1"/>
          <w:sz w:val="28"/>
          <w:szCs w:val="28"/>
        </w:rPr>
        <w:br/>
        <w:t>от 01.10.2018, от 30.09.2019, от 26.09.2020, от 30.09.2021, от 28.09.2022,</w:t>
      </w:r>
      <w:r w:rsidRPr="00BB620A">
        <w:rPr>
          <w:snapToGrid w:val="0"/>
          <w:color w:val="000000" w:themeColor="text1"/>
          <w:sz w:val="28"/>
          <w:szCs w:val="28"/>
        </w:rPr>
        <w:br/>
        <w:t xml:space="preserve">от 22.09.2023, </w:t>
      </w:r>
      <w:r>
        <w:rPr>
          <w:snapToGrid w:val="0"/>
          <w:color w:val="000000" w:themeColor="text1"/>
          <w:sz w:val="28"/>
          <w:szCs w:val="28"/>
        </w:rPr>
        <w:t xml:space="preserve">от </w:t>
      </w:r>
      <w:r w:rsidRPr="00BB620A">
        <w:rPr>
          <w:snapToGrid w:val="0"/>
          <w:color w:val="000000" w:themeColor="text1"/>
          <w:sz w:val="28"/>
          <w:szCs w:val="28"/>
        </w:rPr>
        <w:t>30.09.2024).</w:t>
      </w:r>
    </w:p>
    <w:p w14:paraId="097449F1" w14:textId="77777777" w:rsidR="008B703E" w:rsidRPr="00BB620A" w:rsidRDefault="008B703E" w:rsidP="008B703E">
      <w:pPr>
        <w:autoSpaceDE w:val="0"/>
        <w:autoSpaceDN w:val="0"/>
        <w:adjustRightInd w:val="0"/>
        <w:ind w:firstLine="709"/>
        <w:jc w:val="both"/>
        <w:rPr>
          <w:snapToGrid w:val="0"/>
          <w:color w:val="000000" w:themeColor="text1"/>
          <w:sz w:val="28"/>
          <w:szCs w:val="28"/>
        </w:rPr>
      </w:pPr>
      <w:r w:rsidRPr="00BB620A">
        <w:rPr>
          <w:color w:val="000000" w:themeColor="text1"/>
          <w:sz w:val="28"/>
          <w:szCs w:val="28"/>
        </w:rPr>
        <w:t>- гасится долг за 2024 год 8 899,03 тыс. руб. (в ценах 2025 года),</w:t>
      </w:r>
      <w:r w:rsidRPr="00BB620A">
        <w:rPr>
          <w:color w:val="000000" w:themeColor="text1"/>
          <w:sz w:val="28"/>
          <w:szCs w:val="28"/>
        </w:rPr>
        <w:br/>
        <w:t>с учетом ИПЦ на 2018 год – 102,9, на 2019 год – 104,5, на 2020 год – 103,4, на 2021 год – 106,7, на 2022 год – 113,8, на 2023 год – 105,9, на 2024 год -108,0, на 2025 год – 105,8 (</w:t>
      </w:r>
      <w:r w:rsidRPr="00BB620A">
        <w:rPr>
          <w:snapToGrid w:val="0"/>
          <w:color w:val="000000" w:themeColor="text1"/>
          <w:sz w:val="28"/>
          <w:szCs w:val="28"/>
        </w:rPr>
        <w:t>прогнозы Минэкономразвития РФ от 01.10.2018,</w:t>
      </w:r>
      <w:r w:rsidRPr="00BB620A">
        <w:rPr>
          <w:snapToGrid w:val="0"/>
          <w:color w:val="000000" w:themeColor="text1"/>
          <w:sz w:val="28"/>
          <w:szCs w:val="28"/>
        </w:rPr>
        <w:br/>
        <w:t>от 30.09.2019, от 26.09.2020, от 30.09.2021, от 28.09.2022, от 22.09.2023,</w:t>
      </w:r>
      <w:r w:rsidRPr="00BB620A">
        <w:rPr>
          <w:snapToGrid w:val="0"/>
          <w:color w:val="000000" w:themeColor="text1"/>
          <w:sz w:val="28"/>
          <w:szCs w:val="28"/>
        </w:rPr>
        <w:br/>
        <w:t>от 30.09.2024).</w:t>
      </w:r>
    </w:p>
    <w:p w14:paraId="4D454F5B" w14:textId="77777777" w:rsidR="008B703E" w:rsidRPr="00BB620A" w:rsidRDefault="008B703E" w:rsidP="008B703E">
      <w:pPr>
        <w:autoSpaceDE w:val="0"/>
        <w:autoSpaceDN w:val="0"/>
        <w:adjustRightInd w:val="0"/>
        <w:ind w:firstLine="709"/>
        <w:jc w:val="both"/>
        <w:rPr>
          <w:snapToGrid w:val="0"/>
          <w:color w:val="000000" w:themeColor="text1"/>
          <w:sz w:val="28"/>
          <w:szCs w:val="28"/>
        </w:rPr>
      </w:pPr>
      <w:r w:rsidRPr="00BB620A">
        <w:rPr>
          <w:snapToGrid w:val="0"/>
          <w:color w:val="000000" w:themeColor="text1"/>
          <w:sz w:val="28"/>
          <w:szCs w:val="28"/>
        </w:rPr>
        <w:t xml:space="preserve">- гасится долг </w:t>
      </w:r>
      <w:r w:rsidRPr="00BB620A">
        <w:rPr>
          <w:color w:val="000000" w:themeColor="text1"/>
          <w:sz w:val="28"/>
          <w:szCs w:val="28"/>
        </w:rPr>
        <w:t>за 2025 год 8 472,65 тыс. руб. (в ценах 2025 года)</w:t>
      </w:r>
      <w:r w:rsidRPr="00BB620A">
        <w:rPr>
          <w:color w:val="000000" w:themeColor="text1"/>
          <w:sz w:val="28"/>
          <w:szCs w:val="28"/>
        </w:rPr>
        <w:br/>
        <w:t>с учетом ИПЦ на 2020 год – 103,4, на 2021 год – 106,7, на 2022 год – 113,8, на 2023 год – 105, на 2024 год – 108,0, на 2025 год – 105,8 (</w:t>
      </w:r>
      <w:r w:rsidRPr="00BB620A">
        <w:rPr>
          <w:snapToGrid w:val="0"/>
          <w:color w:val="000000" w:themeColor="text1"/>
          <w:sz w:val="28"/>
          <w:szCs w:val="28"/>
        </w:rPr>
        <w:t xml:space="preserve">прогнозы Минэкономразвития РФ от 30.09.2019, от 26.09.2020, от 30.09.2021, </w:t>
      </w:r>
      <w:r w:rsidRPr="00BB620A">
        <w:rPr>
          <w:snapToGrid w:val="0"/>
          <w:color w:val="000000" w:themeColor="text1"/>
          <w:sz w:val="28"/>
          <w:szCs w:val="28"/>
        </w:rPr>
        <w:br/>
        <w:t>от 28.09.2022, от 22.09.2023, от 30.09.2024).</w:t>
      </w:r>
    </w:p>
    <w:p w14:paraId="770247B9" w14:textId="77777777" w:rsidR="008B703E" w:rsidRPr="00BB620A" w:rsidRDefault="008B703E" w:rsidP="008B703E">
      <w:pPr>
        <w:autoSpaceDE w:val="0"/>
        <w:autoSpaceDN w:val="0"/>
        <w:adjustRightInd w:val="0"/>
        <w:ind w:firstLine="709"/>
        <w:jc w:val="both"/>
        <w:rPr>
          <w:snapToGrid w:val="0"/>
          <w:color w:val="000000" w:themeColor="text1"/>
          <w:sz w:val="28"/>
          <w:szCs w:val="28"/>
        </w:rPr>
      </w:pPr>
      <w:r w:rsidRPr="00BB620A">
        <w:rPr>
          <w:snapToGrid w:val="0"/>
          <w:color w:val="000000" w:themeColor="text1"/>
          <w:sz w:val="28"/>
          <w:szCs w:val="28"/>
        </w:rPr>
        <w:t>Всего чистого оборотного капитала при корректировке тарифов</w:t>
      </w:r>
      <w:r w:rsidRPr="00BB620A">
        <w:rPr>
          <w:snapToGrid w:val="0"/>
          <w:color w:val="000000" w:themeColor="text1"/>
          <w:sz w:val="28"/>
          <w:szCs w:val="28"/>
        </w:rPr>
        <w:br/>
        <w:t>на 2025 год отдали в сумме 44 107,28 тыс. руб. (предприятие заявило 45 815,97 тыс. руб.).</w:t>
      </w:r>
    </w:p>
    <w:p w14:paraId="2D86731A" w14:textId="77777777" w:rsidR="008B703E" w:rsidRPr="00BB620A" w:rsidRDefault="008B703E" w:rsidP="008B703E">
      <w:pPr>
        <w:autoSpaceDE w:val="0"/>
        <w:autoSpaceDN w:val="0"/>
        <w:adjustRightInd w:val="0"/>
        <w:ind w:firstLine="709"/>
        <w:jc w:val="both"/>
        <w:rPr>
          <w:color w:val="000000" w:themeColor="text1"/>
          <w:sz w:val="28"/>
          <w:szCs w:val="28"/>
        </w:rPr>
      </w:pPr>
      <w:r w:rsidRPr="00BB620A">
        <w:rPr>
          <w:color w:val="000000" w:themeColor="text1"/>
          <w:sz w:val="28"/>
          <w:szCs w:val="28"/>
        </w:rPr>
        <w:t>7,54 тыс. руб. + 8 592,59 тыс. руб. + 8 907,81 тыс. руб.+ 9 227,23 тыс. руб. + 8 899,03 тыс. руб. + 8 472,65 тыс. руб.= 44 107,28 тыс. руб.</w:t>
      </w:r>
    </w:p>
    <w:p w14:paraId="19FA7FB1" w14:textId="77777777" w:rsidR="008B703E" w:rsidRPr="00BB620A" w:rsidRDefault="008B703E" w:rsidP="008B703E">
      <w:pPr>
        <w:tabs>
          <w:tab w:val="left" w:pos="1134"/>
        </w:tabs>
        <w:ind w:firstLine="709"/>
        <w:jc w:val="both"/>
        <w:rPr>
          <w:color w:val="000000" w:themeColor="text1"/>
          <w:sz w:val="28"/>
          <w:szCs w:val="28"/>
        </w:rPr>
      </w:pPr>
      <w:r w:rsidRPr="00BB620A">
        <w:rPr>
          <w:color w:val="000000" w:themeColor="text1"/>
          <w:sz w:val="28"/>
          <w:szCs w:val="28"/>
        </w:rPr>
        <w:lastRenderedPageBreak/>
        <w:t>Необходимая величина ЧОК на 2025 год составила 44 107,28 тыс. руб.</w:t>
      </w:r>
    </w:p>
    <w:p w14:paraId="3A017B93" w14:textId="77777777" w:rsidR="008B703E" w:rsidRPr="00BB620A" w:rsidRDefault="008B703E" w:rsidP="008B703E">
      <w:pPr>
        <w:tabs>
          <w:tab w:val="left" w:pos="1134"/>
        </w:tabs>
        <w:ind w:firstLine="709"/>
        <w:jc w:val="both"/>
        <w:rPr>
          <w:color w:val="000000" w:themeColor="text1"/>
          <w:sz w:val="28"/>
          <w:szCs w:val="28"/>
        </w:rPr>
      </w:pPr>
      <w:r w:rsidRPr="00BB620A">
        <w:rPr>
          <w:color w:val="000000" w:themeColor="text1"/>
          <w:sz w:val="28"/>
          <w:szCs w:val="28"/>
        </w:rPr>
        <w:t>Корректировка плановых значений в отношении предложений предприятия на 2025 год составит 1 708,69 тыс. руб. в сторону снижения.</w:t>
      </w:r>
    </w:p>
    <w:p w14:paraId="65EE7ACF" w14:textId="77777777" w:rsidR="008B703E" w:rsidRPr="00BB620A" w:rsidRDefault="008B703E" w:rsidP="008B703E">
      <w:pPr>
        <w:tabs>
          <w:tab w:val="left" w:pos="1134"/>
        </w:tabs>
        <w:ind w:firstLine="709"/>
        <w:jc w:val="both"/>
        <w:rPr>
          <w:color w:val="000000" w:themeColor="text1"/>
          <w:sz w:val="28"/>
          <w:szCs w:val="28"/>
        </w:rPr>
      </w:pPr>
    </w:p>
    <w:p w14:paraId="08EA5130" w14:textId="77777777" w:rsidR="008B703E" w:rsidRPr="00BB620A" w:rsidRDefault="008B703E" w:rsidP="008B703E">
      <w:pPr>
        <w:keepNext/>
        <w:keepLines/>
        <w:jc w:val="center"/>
        <w:outlineLvl w:val="1"/>
        <w:rPr>
          <w:rFonts w:eastAsia="Calibri"/>
          <w:b/>
          <w:color w:val="000000" w:themeColor="text1"/>
          <w:sz w:val="28"/>
          <w:szCs w:val="28"/>
          <w:lang w:eastAsia="en-US"/>
        </w:rPr>
      </w:pPr>
      <w:bookmarkStart w:id="51" w:name="_Toc89428722"/>
      <w:bookmarkStart w:id="52" w:name="_Toc118542846"/>
      <w:bookmarkStart w:id="53" w:name="_Toc154071045"/>
      <w:r w:rsidRPr="00BB620A">
        <w:rPr>
          <w:rFonts w:eastAsia="Calibri"/>
          <w:b/>
          <w:color w:val="000000" w:themeColor="text1"/>
          <w:sz w:val="28"/>
          <w:szCs w:val="28"/>
          <w:lang w:eastAsia="en-US"/>
        </w:rPr>
        <w:t>9.4. Доход на базу ежегодного инвестированного капитала</w:t>
      </w:r>
      <w:bookmarkEnd w:id="51"/>
      <w:bookmarkEnd w:id="52"/>
      <w:bookmarkEnd w:id="53"/>
    </w:p>
    <w:p w14:paraId="203946D3"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Норма доходности для расчета тарифов в сфере теплоснабжения</w:t>
      </w:r>
      <w:r w:rsidRPr="00BB620A">
        <w:rPr>
          <w:color w:val="000000" w:themeColor="text1"/>
          <w:sz w:val="28"/>
          <w:szCs w:val="28"/>
        </w:rPr>
        <w:br/>
        <w:t>с применением метода обеспечения доходности инвестированного капитала по КС 2015 года принята в расчет на уровне 11,93 %.</w:t>
      </w:r>
    </w:p>
    <w:p w14:paraId="505EE2D2"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На 2025 год предприятие заявило сумму 51 249,36 тыс. руб.</w:t>
      </w:r>
    </w:p>
    <w:p w14:paraId="633067C8" w14:textId="77777777" w:rsidR="008B703E" w:rsidRPr="00BB620A" w:rsidRDefault="008B703E" w:rsidP="008B703E">
      <w:pPr>
        <w:autoSpaceDE w:val="0"/>
        <w:autoSpaceDN w:val="0"/>
        <w:adjustRightInd w:val="0"/>
        <w:jc w:val="both"/>
        <w:rPr>
          <w:color w:val="000000" w:themeColor="text1"/>
          <w:sz w:val="28"/>
          <w:szCs w:val="28"/>
        </w:rPr>
      </w:pPr>
      <w:r w:rsidRPr="00BB620A">
        <w:rPr>
          <w:color w:val="000000" w:themeColor="text1"/>
          <w:sz w:val="28"/>
          <w:szCs w:val="28"/>
        </w:rPr>
        <w:t>Доход на базу ежегодного инвестированного капитала в 2025 году принимается экспертами в сумме 49 108,03 тыс. руб., а именно:</w:t>
      </w:r>
    </w:p>
    <w:p w14:paraId="530A4729" w14:textId="77777777" w:rsidR="008B703E" w:rsidRPr="00BB620A" w:rsidRDefault="008B703E" w:rsidP="008B703E">
      <w:pPr>
        <w:autoSpaceDE w:val="0"/>
        <w:autoSpaceDN w:val="0"/>
        <w:adjustRightInd w:val="0"/>
        <w:ind w:firstLine="709"/>
        <w:jc w:val="both"/>
        <w:rPr>
          <w:snapToGrid w:val="0"/>
          <w:color w:val="000000" w:themeColor="text1"/>
          <w:sz w:val="28"/>
          <w:szCs w:val="28"/>
        </w:rPr>
      </w:pPr>
      <w:r w:rsidRPr="00BB620A">
        <w:rPr>
          <w:color w:val="000000" w:themeColor="text1"/>
          <w:sz w:val="28"/>
          <w:szCs w:val="28"/>
        </w:rPr>
        <w:t xml:space="preserve">- гасится остаток долга перед предприятием за 2019 год в сумме 12 788,15 тыс. руб. (в ценах 2025 года) </w:t>
      </w:r>
      <w:bookmarkStart w:id="54" w:name="_Hlk186012639"/>
      <w:r w:rsidRPr="00BB620A">
        <w:rPr>
          <w:color w:val="000000" w:themeColor="text1"/>
          <w:sz w:val="28"/>
          <w:szCs w:val="28"/>
        </w:rPr>
        <w:t>с учетом ИПЦ на 2018 год – 102,9,</w:t>
      </w:r>
      <w:r w:rsidRPr="00BB620A">
        <w:rPr>
          <w:color w:val="000000" w:themeColor="text1"/>
          <w:sz w:val="28"/>
          <w:szCs w:val="28"/>
        </w:rPr>
        <w:br/>
        <w:t>на 2019 год – 104,5, на 2020 год – 103,4, на 2021 год – 106,7, на 2022 год – 113,8, на 2023 год – 105,9, на 2024 год -108,0, на 2025 год – 105,8 (</w:t>
      </w:r>
      <w:r w:rsidRPr="00BB620A">
        <w:rPr>
          <w:snapToGrid w:val="0"/>
          <w:color w:val="000000" w:themeColor="text1"/>
          <w:sz w:val="28"/>
          <w:szCs w:val="28"/>
        </w:rPr>
        <w:t>прогнозы Минэкономразвития РФ от 01.10.2018, от 30.09.2019, от 26.09.2020,</w:t>
      </w:r>
      <w:r w:rsidRPr="00BB620A">
        <w:rPr>
          <w:snapToGrid w:val="0"/>
          <w:color w:val="000000" w:themeColor="text1"/>
          <w:sz w:val="28"/>
          <w:szCs w:val="28"/>
        </w:rPr>
        <w:br/>
        <w:t xml:space="preserve">от 30.09.2021, от 28.09.2022, от 22.09.2023, </w:t>
      </w:r>
      <w:r>
        <w:rPr>
          <w:snapToGrid w:val="0"/>
          <w:color w:val="000000" w:themeColor="text1"/>
          <w:sz w:val="28"/>
          <w:szCs w:val="28"/>
        </w:rPr>
        <w:t xml:space="preserve">от </w:t>
      </w:r>
      <w:r w:rsidRPr="00BB620A">
        <w:rPr>
          <w:snapToGrid w:val="0"/>
          <w:color w:val="000000" w:themeColor="text1"/>
          <w:sz w:val="28"/>
          <w:szCs w:val="28"/>
        </w:rPr>
        <w:t>30.09.2024).</w:t>
      </w:r>
    </w:p>
    <w:bookmarkEnd w:id="54"/>
    <w:p w14:paraId="4C58D220" w14:textId="77777777" w:rsidR="008B703E" w:rsidRPr="00BB620A" w:rsidRDefault="008B703E" w:rsidP="008B703E">
      <w:pPr>
        <w:autoSpaceDE w:val="0"/>
        <w:autoSpaceDN w:val="0"/>
        <w:adjustRightInd w:val="0"/>
        <w:ind w:firstLine="709"/>
        <w:jc w:val="both"/>
        <w:rPr>
          <w:snapToGrid w:val="0"/>
          <w:color w:val="000000" w:themeColor="text1"/>
          <w:sz w:val="28"/>
          <w:szCs w:val="28"/>
        </w:rPr>
      </w:pPr>
      <w:r w:rsidRPr="00BB620A">
        <w:rPr>
          <w:color w:val="000000" w:themeColor="text1"/>
          <w:sz w:val="28"/>
          <w:szCs w:val="28"/>
        </w:rPr>
        <w:t>- гасится долг перед предприятием за 2020 год в сумме 14 980,75 тыс. руб. (в ценах 2025 года). с учетом ИПЦ на 2018 год – 102,9, на 2019 год – 104,5, на 2020 год – 103,4, на 2021 год – 106,7, на 2022 год – 113,8, на 2023 год – 105,9, на 2024 год -108,0, на 2025 год – 105,8 (</w:t>
      </w:r>
      <w:r w:rsidRPr="00BB620A">
        <w:rPr>
          <w:snapToGrid w:val="0"/>
          <w:color w:val="000000" w:themeColor="text1"/>
          <w:sz w:val="28"/>
          <w:szCs w:val="28"/>
        </w:rPr>
        <w:t>прогнозы Минэкономразвития РФ от 01.10.2018, от 30.09.2019, от 26.09.2020,</w:t>
      </w:r>
      <w:r w:rsidRPr="00BB620A">
        <w:rPr>
          <w:snapToGrid w:val="0"/>
          <w:color w:val="000000" w:themeColor="text1"/>
          <w:sz w:val="28"/>
          <w:szCs w:val="28"/>
        </w:rPr>
        <w:br/>
        <w:t xml:space="preserve">от 30.09.2021, от 28.09.2022, от 22.09.2023, </w:t>
      </w:r>
      <w:r>
        <w:rPr>
          <w:snapToGrid w:val="0"/>
          <w:color w:val="000000" w:themeColor="text1"/>
          <w:sz w:val="28"/>
          <w:szCs w:val="28"/>
        </w:rPr>
        <w:t xml:space="preserve">от </w:t>
      </w:r>
      <w:r w:rsidRPr="00BB620A">
        <w:rPr>
          <w:snapToGrid w:val="0"/>
          <w:color w:val="000000" w:themeColor="text1"/>
          <w:sz w:val="28"/>
          <w:szCs w:val="28"/>
        </w:rPr>
        <w:t>30.09.2024).</w:t>
      </w:r>
    </w:p>
    <w:p w14:paraId="0681F47D" w14:textId="77777777" w:rsidR="008B703E" w:rsidRPr="00BB620A" w:rsidRDefault="008B703E" w:rsidP="008B703E">
      <w:pPr>
        <w:autoSpaceDE w:val="0"/>
        <w:autoSpaceDN w:val="0"/>
        <w:adjustRightInd w:val="0"/>
        <w:ind w:firstLine="709"/>
        <w:jc w:val="both"/>
        <w:rPr>
          <w:snapToGrid w:val="0"/>
          <w:color w:val="000000" w:themeColor="text1"/>
          <w:sz w:val="28"/>
          <w:szCs w:val="28"/>
        </w:rPr>
      </w:pPr>
      <w:r w:rsidRPr="00BB620A">
        <w:rPr>
          <w:color w:val="000000" w:themeColor="text1"/>
          <w:sz w:val="28"/>
          <w:szCs w:val="28"/>
        </w:rPr>
        <w:t>- гасится долг перед предприятием за 2022 год в сумме 8 282,07 тыс. руб. (в ценах 2025 года). с учетом ИПЦ на 2018 год – 102,9, на 2019 год – 104,5, на 2020 год – 103,4, на 2021 год – 106,7, на 2022 год – 113,8, на 2023 год – 105,9, на 2024 год -108,0, на 2025 год – 105,8 (</w:t>
      </w:r>
      <w:r w:rsidRPr="00BB620A">
        <w:rPr>
          <w:snapToGrid w:val="0"/>
          <w:color w:val="000000" w:themeColor="text1"/>
          <w:sz w:val="28"/>
          <w:szCs w:val="28"/>
        </w:rPr>
        <w:t>прогнозы Минэкономразвития РФ от 01.10.2018, от 30.09.2019, от 26.09.2020,</w:t>
      </w:r>
      <w:r w:rsidRPr="00BB620A">
        <w:rPr>
          <w:snapToGrid w:val="0"/>
          <w:color w:val="000000" w:themeColor="text1"/>
          <w:sz w:val="28"/>
          <w:szCs w:val="28"/>
        </w:rPr>
        <w:br/>
        <w:t xml:space="preserve">от 30.09.2021, от 28.09.2022, от 22.09.2023, </w:t>
      </w:r>
      <w:r>
        <w:rPr>
          <w:snapToGrid w:val="0"/>
          <w:color w:val="000000" w:themeColor="text1"/>
          <w:sz w:val="28"/>
          <w:szCs w:val="28"/>
        </w:rPr>
        <w:t xml:space="preserve">от </w:t>
      </w:r>
      <w:r w:rsidRPr="00BB620A">
        <w:rPr>
          <w:snapToGrid w:val="0"/>
          <w:color w:val="000000" w:themeColor="text1"/>
          <w:sz w:val="28"/>
          <w:szCs w:val="28"/>
        </w:rPr>
        <w:t>30.09.2024).</w:t>
      </w:r>
    </w:p>
    <w:p w14:paraId="428D113D" w14:textId="77777777" w:rsidR="008B703E" w:rsidRPr="00BB620A" w:rsidRDefault="008B703E" w:rsidP="008B703E">
      <w:pPr>
        <w:autoSpaceDE w:val="0"/>
        <w:autoSpaceDN w:val="0"/>
        <w:adjustRightInd w:val="0"/>
        <w:ind w:firstLine="709"/>
        <w:jc w:val="both"/>
        <w:rPr>
          <w:snapToGrid w:val="0"/>
          <w:color w:val="000000" w:themeColor="text1"/>
          <w:sz w:val="28"/>
          <w:szCs w:val="28"/>
        </w:rPr>
      </w:pPr>
      <w:r w:rsidRPr="00BB620A">
        <w:rPr>
          <w:snapToGrid w:val="0"/>
          <w:color w:val="000000" w:themeColor="text1"/>
          <w:sz w:val="28"/>
          <w:szCs w:val="28"/>
        </w:rPr>
        <w:t xml:space="preserve">- </w:t>
      </w:r>
      <w:r w:rsidRPr="00BB620A">
        <w:rPr>
          <w:color w:val="000000" w:themeColor="text1"/>
          <w:sz w:val="28"/>
          <w:szCs w:val="28"/>
        </w:rPr>
        <w:t>гасится долг перед предприятием за 2023 год в сумме 5 912,20 тыс. руб. (в ценах 2025 года). с учетом ИПЦ на 2018 год – 102,9, на 2019 год – 104,5, на 2020 год – 103,4, на 2021 год – 106,7, на 2022 год – 113,8, на 2023 год – 105,9, на 2024 год -108,0, на 2025 год – 105,8 (</w:t>
      </w:r>
      <w:r w:rsidRPr="00BB620A">
        <w:rPr>
          <w:snapToGrid w:val="0"/>
          <w:color w:val="000000" w:themeColor="text1"/>
          <w:sz w:val="28"/>
          <w:szCs w:val="28"/>
        </w:rPr>
        <w:t>прогнозы Минэкономразвития РФ от 01.10.2018, от 30.09.2019, от 26.09.2020,</w:t>
      </w:r>
      <w:r w:rsidRPr="00BB620A">
        <w:rPr>
          <w:snapToGrid w:val="0"/>
          <w:color w:val="000000" w:themeColor="text1"/>
          <w:sz w:val="28"/>
          <w:szCs w:val="28"/>
        </w:rPr>
        <w:br/>
        <w:t xml:space="preserve">от 30.09.2021, от 28.09.2022, от 22.09.2023, </w:t>
      </w:r>
      <w:r>
        <w:rPr>
          <w:snapToGrid w:val="0"/>
          <w:color w:val="000000" w:themeColor="text1"/>
          <w:sz w:val="28"/>
          <w:szCs w:val="28"/>
        </w:rPr>
        <w:t xml:space="preserve">от </w:t>
      </w:r>
      <w:r w:rsidRPr="00BB620A">
        <w:rPr>
          <w:snapToGrid w:val="0"/>
          <w:color w:val="000000" w:themeColor="text1"/>
          <w:sz w:val="28"/>
          <w:szCs w:val="28"/>
        </w:rPr>
        <w:t>30.09.2024).</w:t>
      </w:r>
    </w:p>
    <w:p w14:paraId="38DB22FC" w14:textId="77777777" w:rsidR="008B703E" w:rsidRPr="00BB620A" w:rsidRDefault="008B703E" w:rsidP="008B703E">
      <w:pPr>
        <w:autoSpaceDE w:val="0"/>
        <w:autoSpaceDN w:val="0"/>
        <w:adjustRightInd w:val="0"/>
        <w:ind w:firstLine="709"/>
        <w:jc w:val="both"/>
        <w:rPr>
          <w:snapToGrid w:val="0"/>
          <w:color w:val="000000" w:themeColor="text1"/>
          <w:sz w:val="28"/>
          <w:szCs w:val="28"/>
        </w:rPr>
      </w:pPr>
      <w:r w:rsidRPr="00BB620A">
        <w:rPr>
          <w:snapToGrid w:val="0"/>
          <w:color w:val="000000" w:themeColor="text1"/>
          <w:sz w:val="28"/>
          <w:szCs w:val="28"/>
        </w:rPr>
        <w:t xml:space="preserve">- </w:t>
      </w:r>
      <w:r w:rsidRPr="00BB620A">
        <w:rPr>
          <w:color w:val="000000" w:themeColor="text1"/>
          <w:sz w:val="28"/>
          <w:szCs w:val="28"/>
        </w:rPr>
        <w:t>гасится долг перед предприятием за 2024 год в сумме 3 646,25 тыс. руб. (в ценах 2025 года). с учетом ИПЦ на 2018 год – 102,9, на 2019 год – 104,5, на 2020 год – 103,4, на 2021 год – 106,7, на 2022 год – 113,8, на 2023 год – 105,9, на 2024 год -108,0, на 2025 год – 105,8 (</w:t>
      </w:r>
      <w:r w:rsidRPr="00BB620A">
        <w:rPr>
          <w:snapToGrid w:val="0"/>
          <w:color w:val="000000" w:themeColor="text1"/>
          <w:sz w:val="28"/>
          <w:szCs w:val="28"/>
        </w:rPr>
        <w:t>прогнозы Минэкономразвития РФ от 01.10.2018, от 30.09.2019, от 26.09.2020,</w:t>
      </w:r>
      <w:r w:rsidRPr="00BB620A">
        <w:rPr>
          <w:snapToGrid w:val="0"/>
          <w:color w:val="000000" w:themeColor="text1"/>
          <w:sz w:val="28"/>
          <w:szCs w:val="28"/>
        </w:rPr>
        <w:br/>
        <w:t xml:space="preserve">от 30.09.2021, от 28.09.2022, от 22.09.2023, </w:t>
      </w:r>
      <w:r>
        <w:rPr>
          <w:snapToGrid w:val="0"/>
          <w:color w:val="000000" w:themeColor="text1"/>
          <w:sz w:val="28"/>
          <w:szCs w:val="28"/>
        </w:rPr>
        <w:t xml:space="preserve">от </w:t>
      </w:r>
      <w:r w:rsidRPr="00BB620A">
        <w:rPr>
          <w:snapToGrid w:val="0"/>
          <w:color w:val="000000" w:themeColor="text1"/>
          <w:sz w:val="28"/>
          <w:szCs w:val="28"/>
        </w:rPr>
        <w:t>30.09.2024).</w:t>
      </w:r>
    </w:p>
    <w:p w14:paraId="49D9DE82" w14:textId="77777777" w:rsidR="008B703E" w:rsidRPr="00BB620A" w:rsidRDefault="008B703E" w:rsidP="008B703E">
      <w:pPr>
        <w:autoSpaceDE w:val="0"/>
        <w:autoSpaceDN w:val="0"/>
        <w:adjustRightInd w:val="0"/>
        <w:ind w:firstLine="709"/>
        <w:jc w:val="both"/>
        <w:rPr>
          <w:snapToGrid w:val="0"/>
          <w:color w:val="000000" w:themeColor="text1"/>
          <w:sz w:val="28"/>
          <w:szCs w:val="28"/>
        </w:rPr>
      </w:pPr>
      <w:r w:rsidRPr="00BB620A">
        <w:rPr>
          <w:snapToGrid w:val="0"/>
          <w:color w:val="000000" w:themeColor="text1"/>
          <w:sz w:val="28"/>
          <w:szCs w:val="28"/>
        </w:rPr>
        <w:t xml:space="preserve">- - </w:t>
      </w:r>
      <w:r w:rsidRPr="00BB620A">
        <w:rPr>
          <w:color w:val="000000" w:themeColor="text1"/>
          <w:sz w:val="28"/>
          <w:szCs w:val="28"/>
        </w:rPr>
        <w:t xml:space="preserve">гасится долг перед предприятием на 2025 год в сумме 3 498,61 тыс. руб. (в ценах 2025 года). с учетом ИПЦ на 2018 год – 102,9, на 2019 год – 104,5, на 2020 год – 103,4, на 2021 год – 106,7, на 2022 год – 113,8, на 2023 год – 105,9, </w:t>
      </w:r>
      <w:r w:rsidRPr="00BB620A">
        <w:rPr>
          <w:color w:val="000000" w:themeColor="text1"/>
          <w:sz w:val="28"/>
          <w:szCs w:val="28"/>
        </w:rPr>
        <w:lastRenderedPageBreak/>
        <w:t>на 2024 год -108,0, на 2025 год – 105,8 (</w:t>
      </w:r>
      <w:r w:rsidRPr="00BB620A">
        <w:rPr>
          <w:snapToGrid w:val="0"/>
          <w:color w:val="000000" w:themeColor="text1"/>
          <w:sz w:val="28"/>
          <w:szCs w:val="28"/>
        </w:rPr>
        <w:t>прогнозы Минэкономразвития РФ от 01.10.2018, от 30.09.2019, от 26.09.2020,</w:t>
      </w:r>
      <w:r w:rsidRPr="00BB620A">
        <w:rPr>
          <w:snapToGrid w:val="0"/>
          <w:color w:val="000000" w:themeColor="text1"/>
          <w:sz w:val="28"/>
          <w:szCs w:val="28"/>
        </w:rPr>
        <w:br/>
        <w:t xml:space="preserve">от 30.09.2021, от 28.09.2022, от 22.09.2023, </w:t>
      </w:r>
      <w:r>
        <w:rPr>
          <w:snapToGrid w:val="0"/>
          <w:color w:val="000000" w:themeColor="text1"/>
          <w:sz w:val="28"/>
          <w:szCs w:val="28"/>
        </w:rPr>
        <w:t xml:space="preserve">от </w:t>
      </w:r>
      <w:r w:rsidRPr="00BB620A">
        <w:rPr>
          <w:snapToGrid w:val="0"/>
          <w:color w:val="000000" w:themeColor="text1"/>
          <w:sz w:val="28"/>
          <w:szCs w:val="28"/>
        </w:rPr>
        <w:t>30.09.2024).</w:t>
      </w:r>
    </w:p>
    <w:p w14:paraId="463A0D93" w14:textId="77777777" w:rsidR="008B703E" w:rsidRPr="00BB620A" w:rsidRDefault="008B703E" w:rsidP="008B703E">
      <w:pPr>
        <w:autoSpaceDE w:val="0"/>
        <w:autoSpaceDN w:val="0"/>
        <w:adjustRightInd w:val="0"/>
        <w:ind w:firstLine="709"/>
        <w:jc w:val="both"/>
        <w:rPr>
          <w:color w:val="000000" w:themeColor="text1"/>
          <w:sz w:val="28"/>
          <w:szCs w:val="28"/>
        </w:rPr>
      </w:pPr>
      <w:r w:rsidRPr="00BB620A">
        <w:rPr>
          <w:color w:val="000000" w:themeColor="text1"/>
          <w:sz w:val="28"/>
          <w:szCs w:val="28"/>
        </w:rPr>
        <w:t>Таким образом, при корректировке 2025 года, в части дохода на базу ежегодного инвестированного капитала отдаются все долги. Всего в сумме 12 788,15 тыс. руб. +14 980,75 тыс.руб.+8 282,07 тыс. руб. + 5 912,20 тыс. руб. + 3 646,25 тыс. руб. + 3 498,61 тыс. руб. = 49 108,03 тыс. руб.</w:t>
      </w:r>
    </w:p>
    <w:p w14:paraId="3C278CE8" w14:textId="77777777" w:rsidR="008B703E" w:rsidRPr="00BB620A" w:rsidRDefault="008B703E" w:rsidP="008B703E">
      <w:pPr>
        <w:ind w:firstLine="709"/>
        <w:jc w:val="both"/>
        <w:rPr>
          <w:snapToGrid w:val="0"/>
          <w:color w:val="000000" w:themeColor="text1"/>
          <w:sz w:val="28"/>
          <w:szCs w:val="28"/>
          <w:lang w:eastAsia="en-US"/>
        </w:rPr>
      </w:pPr>
      <w:r w:rsidRPr="00BB620A">
        <w:rPr>
          <w:snapToGrid w:val="0"/>
          <w:color w:val="000000" w:themeColor="text1"/>
          <w:sz w:val="28"/>
          <w:szCs w:val="28"/>
          <w:lang w:eastAsia="en-US"/>
        </w:rPr>
        <w:t xml:space="preserve">Таким образом, расходы из прибыли на 2025 год принимаются экспертами в сумме 126 469,01 тыс. руб. (предприятие заявило </w:t>
      </w:r>
      <w:r w:rsidRPr="00BB620A">
        <w:rPr>
          <w:snapToGrid w:val="0"/>
          <w:color w:val="000000" w:themeColor="text1"/>
          <w:sz w:val="28"/>
          <w:szCs w:val="28"/>
          <w:lang w:eastAsia="en-US"/>
        </w:rPr>
        <w:br/>
        <w:t>126 469,01 тыс. руб.)</w:t>
      </w:r>
    </w:p>
    <w:p w14:paraId="54556537"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Корректировка плановых расходов по статье на 2025 год, относительно предложений предприятия, составила 3 888,9 тыс. руб. в сторону снижения, так как отданы все долги прошлых лет.</w:t>
      </w:r>
    </w:p>
    <w:p w14:paraId="6B18CD03" w14:textId="77777777" w:rsidR="008B703E" w:rsidRPr="00BB620A" w:rsidRDefault="008B703E" w:rsidP="008B703E">
      <w:pPr>
        <w:ind w:firstLine="709"/>
        <w:jc w:val="both"/>
        <w:rPr>
          <w:b/>
          <w:bCs/>
          <w:snapToGrid w:val="0"/>
          <w:color w:val="000000" w:themeColor="text1"/>
          <w:sz w:val="16"/>
          <w:szCs w:val="16"/>
        </w:rPr>
      </w:pPr>
    </w:p>
    <w:p w14:paraId="317DEAB8" w14:textId="77777777" w:rsidR="008B703E" w:rsidRPr="00BB620A" w:rsidRDefault="008B703E" w:rsidP="008B703E">
      <w:pPr>
        <w:keepNext/>
        <w:tabs>
          <w:tab w:val="left" w:pos="284"/>
        </w:tabs>
        <w:jc w:val="center"/>
        <w:outlineLvl w:val="0"/>
        <w:rPr>
          <w:rFonts w:cs="Arial"/>
          <w:b/>
          <w:bCs/>
          <w:snapToGrid w:val="0"/>
          <w:color w:val="000000" w:themeColor="text1"/>
          <w:kern w:val="32"/>
          <w:sz w:val="28"/>
          <w:szCs w:val="32"/>
          <w:lang w:eastAsia="en-US"/>
        </w:rPr>
      </w:pPr>
      <w:bookmarkStart w:id="55" w:name="_Toc89428723"/>
      <w:bookmarkStart w:id="56" w:name="_Toc118542847"/>
      <w:bookmarkStart w:id="57" w:name="_Toc154071046"/>
      <w:r w:rsidRPr="00BB620A">
        <w:rPr>
          <w:rFonts w:cs="Arial"/>
          <w:b/>
          <w:bCs/>
          <w:snapToGrid w:val="0"/>
          <w:color w:val="000000" w:themeColor="text1"/>
          <w:kern w:val="32"/>
          <w:sz w:val="28"/>
          <w:szCs w:val="32"/>
          <w:lang w:eastAsia="en-US"/>
        </w:rPr>
        <w:t>10. 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bookmarkEnd w:id="36"/>
      <w:bookmarkEnd w:id="37"/>
      <w:r w:rsidRPr="00BB620A">
        <w:rPr>
          <w:rFonts w:cs="Arial"/>
          <w:b/>
          <w:bCs/>
          <w:snapToGrid w:val="0"/>
          <w:color w:val="000000" w:themeColor="text1"/>
          <w:kern w:val="32"/>
          <w:sz w:val="28"/>
          <w:szCs w:val="32"/>
          <w:lang w:eastAsia="en-US"/>
        </w:rPr>
        <w:t xml:space="preserve"> за 2023 год</w:t>
      </w:r>
      <w:bookmarkEnd w:id="55"/>
      <w:bookmarkEnd w:id="56"/>
      <w:bookmarkEnd w:id="57"/>
    </w:p>
    <w:p w14:paraId="46A26DC9" w14:textId="77777777" w:rsidR="008B703E" w:rsidRPr="00BB620A" w:rsidRDefault="008B703E" w:rsidP="008B703E">
      <w:pPr>
        <w:widowControl w:val="0"/>
        <w:ind w:firstLine="709"/>
        <w:jc w:val="both"/>
        <w:rPr>
          <w:color w:val="000000" w:themeColor="text1"/>
          <w:sz w:val="28"/>
          <w:szCs w:val="28"/>
          <w:lang w:eastAsia="en-US"/>
        </w:rPr>
      </w:pPr>
      <w:r w:rsidRPr="00BB620A">
        <w:rPr>
          <w:color w:val="000000" w:themeColor="text1"/>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605A82CC" w14:textId="77777777" w:rsidR="008B703E" w:rsidRPr="00BB620A" w:rsidRDefault="008B703E" w:rsidP="008B703E">
      <w:pPr>
        <w:widowControl w:val="0"/>
        <w:ind w:firstLine="709"/>
        <w:jc w:val="both"/>
        <w:rPr>
          <w:color w:val="000000" w:themeColor="text1"/>
          <w:sz w:val="28"/>
          <w:szCs w:val="28"/>
          <w:lang w:eastAsia="en-US"/>
        </w:rPr>
      </w:pPr>
      <w:r w:rsidRPr="00BB620A">
        <w:rPr>
          <w:color w:val="000000" w:themeColor="text1"/>
          <w:sz w:val="28"/>
          <w:szCs w:val="28"/>
          <w:lang w:eastAsia="en-US"/>
        </w:rPr>
        <w:t>В расчет фактической необходимой валовой выручки, согласно Методическим указаниям, включаются:</w:t>
      </w:r>
    </w:p>
    <w:p w14:paraId="0B58B097" w14:textId="77777777" w:rsidR="008B703E" w:rsidRPr="00BB620A" w:rsidRDefault="008B703E" w:rsidP="008B703E">
      <w:pPr>
        <w:widowControl w:val="0"/>
        <w:ind w:firstLine="709"/>
        <w:jc w:val="both"/>
        <w:rPr>
          <w:color w:val="000000" w:themeColor="text1"/>
          <w:sz w:val="28"/>
          <w:szCs w:val="28"/>
          <w:lang w:eastAsia="en-US"/>
        </w:rPr>
      </w:pPr>
      <w:r w:rsidRPr="00BB620A">
        <w:rPr>
          <w:color w:val="000000" w:themeColor="text1"/>
          <w:sz w:val="28"/>
          <w:szCs w:val="28"/>
          <w:lang w:eastAsia="en-US"/>
        </w:rPr>
        <w:t>- операционные расходы предприятия, определённые исходя из фактических значений параметров расчёта тарифов (согласно пункту 56 Методических указаний);</w:t>
      </w:r>
    </w:p>
    <w:p w14:paraId="647B5A95" w14:textId="77777777" w:rsidR="008B703E" w:rsidRPr="00BB620A" w:rsidRDefault="008B703E" w:rsidP="008B703E">
      <w:pPr>
        <w:ind w:firstLine="709"/>
        <w:jc w:val="both"/>
        <w:rPr>
          <w:color w:val="000000" w:themeColor="text1"/>
          <w:sz w:val="28"/>
          <w:szCs w:val="28"/>
          <w:lang w:eastAsia="en-US"/>
        </w:rPr>
      </w:pPr>
      <w:r w:rsidRPr="00BB620A">
        <w:rPr>
          <w:color w:val="000000" w:themeColor="text1"/>
          <w:sz w:val="28"/>
          <w:szCs w:val="28"/>
          <w:lang w:eastAsia="en-US"/>
        </w:rPr>
        <w:t>- неподконтрольные расходы на основании документально подтвержденных, имевших место фактических расходов;</w:t>
      </w:r>
    </w:p>
    <w:p w14:paraId="6B4EFC23" w14:textId="77777777" w:rsidR="008B703E" w:rsidRPr="00BB620A" w:rsidRDefault="008B703E" w:rsidP="008B703E">
      <w:pPr>
        <w:ind w:firstLine="709"/>
        <w:jc w:val="both"/>
        <w:rPr>
          <w:color w:val="000000" w:themeColor="text1"/>
          <w:sz w:val="28"/>
          <w:szCs w:val="28"/>
          <w:lang w:eastAsia="en-US"/>
        </w:rPr>
      </w:pPr>
      <w:r w:rsidRPr="00BB620A">
        <w:rPr>
          <w:color w:val="000000" w:themeColor="text1"/>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502BCE23" w14:textId="77777777" w:rsidR="008B703E" w:rsidRPr="00BB620A" w:rsidRDefault="008B703E" w:rsidP="008B703E">
      <w:pPr>
        <w:ind w:firstLine="709"/>
        <w:jc w:val="both"/>
        <w:rPr>
          <w:color w:val="000000" w:themeColor="text1"/>
          <w:sz w:val="28"/>
          <w:szCs w:val="28"/>
          <w:lang w:eastAsia="en-US"/>
        </w:rPr>
      </w:pPr>
      <w:r w:rsidRPr="00BB620A">
        <w:rPr>
          <w:color w:val="000000" w:themeColor="text1"/>
          <w:sz w:val="28"/>
          <w:szCs w:val="28"/>
          <w:lang w:eastAsia="en-US"/>
        </w:rPr>
        <w:t>- расходы на топливо, как произведение планового удельного расхода условного топлива, фактического отпуска тепловой энергии и фактической цены условного топлива;</w:t>
      </w:r>
    </w:p>
    <w:p w14:paraId="3B9005A2" w14:textId="77777777" w:rsidR="008B703E" w:rsidRPr="00BB620A" w:rsidRDefault="008B703E" w:rsidP="008B703E">
      <w:pPr>
        <w:ind w:firstLine="709"/>
        <w:jc w:val="both"/>
        <w:rPr>
          <w:color w:val="000000" w:themeColor="text1"/>
          <w:position w:val="-68"/>
          <w:sz w:val="28"/>
          <w:szCs w:val="28"/>
        </w:rPr>
      </w:pPr>
      <w:r w:rsidRPr="00BB620A">
        <w:rPr>
          <w:color w:val="000000" w:themeColor="text1"/>
          <w:sz w:val="28"/>
          <w:szCs w:val="28"/>
          <w:lang w:eastAsia="en-US"/>
        </w:rPr>
        <w:t>- фактическая прибыль.</w:t>
      </w:r>
    </w:p>
    <w:p w14:paraId="1F34E76E" w14:textId="77777777" w:rsidR="008B703E" w:rsidRPr="00BB620A" w:rsidRDefault="008B703E" w:rsidP="008B703E">
      <w:pPr>
        <w:ind w:firstLine="709"/>
        <w:jc w:val="both"/>
        <w:rPr>
          <w:color w:val="000000" w:themeColor="text1"/>
          <w:sz w:val="28"/>
          <w:szCs w:val="28"/>
          <w:lang w:eastAsia="en-US"/>
        </w:rPr>
      </w:pPr>
      <w:r w:rsidRPr="00BB620A">
        <w:rPr>
          <w:color w:val="000000" w:themeColor="text1"/>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на </w:t>
      </w:r>
      <w:r w:rsidRPr="00BB620A">
        <w:rPr>
          <w:color w:val="000000" w:themeColor="text1"/>
          <w:sz w:val="28"/>
          <w:szCs w:val="28"/>
        </w:rPr>
        <w:lastRenderedPageBreak/>
        <w:t xml:space="preserve">производство тепловой энергии, с учетом нормативных показателей, рассчитана </w:t>
      </w:r>
      <w:r w:rsidRPr="00BB620A">
        <w:rPr>
          <w:color w:val="000000" w:themeColor="text1"/>
          <w:sz w:val="28"/>
          <w:szCs w:val="28"/>
          <w:lang w:eastAsia="en-US"/>
        </w:rPr>
        <w:t>экспертами по группам статей.</w:t>
      </w:r>
    </w:p>
    <w:p w14:paraId="4B9F16B1" w14:textId="77777777" w:rsidR="008B703E" w:rsidRPr="00BB620A" w:rsidRDefault="008B703E" w:rsidP="008B703E">
      <w:pPr>
        <w:widowControl w:val="0"/>
        <w:ind w:firstLine="709"/>
        <w:jc w:val="both"/>
        <w:rPr>
          <w:color w:val="000000" w:themeColor="text1"/>
          <w:sz w:val="28"/>
          <w:szCs w:val="28"/>
        </w:rPr>
      </w:pPr>
      <w:r w:rsidRPr="00BB620A">
        <w:rPr>
          <w:color w:val="000000" w:themeColor="text1"/>
          <w:sz w:val="28"/>
          <w:szCs w:val="28"/>
        </w:rPr>
        <w:t xml:space="preserve">1. </w:t>
      </w:r>
      <w:r w:rsidRPr="00BB620A">
        <w:rPr>
          <w:color w:val="000000" w:themeColor="text1"/>
          <w:sz w:val="28"/>
          <w:szCs w:val="28"/>
          <w:u w:val="single"/>
        </w:rPr>
        <w:t>Операционные расходы</w:t>
      </w:r>
      <w:r w:rsidRPr="00BB620A">
        <w:rPr>
          <w:color w:val="000000" w:themeColor="text1"/>
          <w:sz w:val="28"/>
          <w:szCs w:val="28"/>
        </w:rPr>
        <w:t xml:space="preserve"> по </w:t>
      </w:r>
      <w:r w:rsidRPr="00BB620A">
        <w:rPr>
          <w:snapToGrid w:val="0"/>
          <w:color w:val="000000" w:themeColor="text1"/>
          <w:sz w:val="28"/>
        </w:rPr>
        <w:t xml:space="preserve">(КС 2015 года) </w:t>
      </w:r>
      <w:r w:rsidRPr="00BB620A">
        <w:rPr>
          <w:color w:val="000000" w:themeColor="text1"/>
          <w:sz w:val="28"/>
          <w:szCs w:val="28"/>
        </w:rPr>
        <w:t>определенны исходя из фактических значений параметров расчета тарифов (согласно пункту 56 Методических указаний).</w:t>
      </w:r>
    </w:p>
    <w:p w14:paraId="313652D4" w14:textId="77777777" w:rsidR="008B703E" w:rsidRPr="00BB620A" w:rsidRDefault="008B703E" w:rsidP="008B703E">
      <w:pPr>
        <w:widowControl w:val="0"/>
        <w:ind w:firstLine="709"/>
        <w:jc w:val="both"/>
        <w:rPr>
          <w:color w:val="000000" w:themeColor="text1"/>
          <w:sz w:val="28"/>
          <w:szCs w:val="28"/>
        </w:rPr>
      </w:pPr>
      <w:r w:rsidRPr="00BB620A">
        <w:rPr>
          <w:color w:val="000000" w:themeColor="text1"/>
          <w:sz w:val="28"/>
          <w:szCs w:val="28"/>
        </w:rPr>
        <w:t xml:space="preserve">Увеличение условных единиц по мнению экспертов на 0,57 у.е. </w:t>
      </w:r>
    </w:p>
    <w:p w14:paraId="0C145048" w14:textId="77777777" w:rsidR="008B703E" w:rsidRPr="00BB620A" w:rsidRDefault="008B703E" w:rsidP="008B703E">
      <w:pPr>
        <w:widowControl w:val="0"/>
        <w:ind w:firstLine="709"/>
        <w:jc w:val="both"/>
        <w:rPr>
          <w:color w:val="000000" w:themeColor="text1"/>
          <w:sz w:val="28"/>
          <w:szCs w:val="28"/>
        </w:rPr>
      </w:pPr>
      <w:r w:rsidRPr="00BB620A">
        <w:rPr>
          <w:color w:val="000000" w:themeColor="text1"/>
          <w:sz w:val="28"/>
          <w:szCs w:val="28"/>
        </w:rPr>
        <w:t>Увеличение условных единиц, связанное с технологическим присоединением по факту 2022 года объектов капитального строительства к тепловым сетям для потребителей с подключаемой нагрузкой до 0,1 Гкал/час:</w:t>
      </w:r>
    </w:p>
    <w:p w14:paraId="025895A7" w14:textId="77777777" w:rsidR="008B703E" w:rsidRPr="00BB620A" w:rsidRDefault="008B703E" w:rsidP="008B703E">
      <w:pPr>
        <w:widowControl w:val="0"/>
        <w:ind w:firstLine="709"/>
        <w:jc w:val="both"/>
        <w:rPr>
          <w:color w:val="000000" w:themeColor="text1"/>
          <w:sz w:val="28"/>
          <w:szCs w:val="28"/>
        </w:rPr>
      </w:pPr>
      <w:r w:rsidRPr="00BB620A">
        <w:rPr>
          <w:color w:val="000000" w:themeColor="text1"/>
          <w:sz w:val="28"/>
          <w:szCs w:val="28"/>
        </w:rPr>
        <w:t>1.1</w:t>
      </w:r>
      <w:r w:rsidRPr="00BB620A">
        <w:rPr>
          <w:color w:val="000000" w:themeColor="text1"/>
          <w:sz w:val="28"/>
          <w:szCs w:val="28"/>
        </w:rPr>
        <w:tab/>
        <w:t>тепловой сети от сущ. надземной т/трассы ду250 до границы з/у по ул.</w:t>
      </w:r>
      <w:r>
        <w:rPr>
          <w:color w:val="000000" w:themeColor="text1"/>
          <w:sz w:val="28"/>
          <w:szCs w:val="28"/>
        </w:rPr>
        <w:t xml:space="preserve"> </w:t>
      </w:r>
      <w:r w:rsidRPr="00BB620A">
        <w:rPr>
          <w:color w:val="000000" w:themeColor="text1"/>
          <w:sz w:val="28"/>
          <w:szCs w:val="28"/>
        </w:rPr>
        <w:t xml:space="preserve">Крупской, 108, пгт. Промышленная Ду 32 мм, L=22 м (двухтрубная магистраль) 0,242 у.е.; </w:t>
      </w:r>
    </w:p>
    <w:p w14:paraId="1B71E3B0" w14:textId="77777777" w:rsidR="008B703E" w:rsidRPr="00BB620A" w:rsidRDefault="008B703E" w:rsidP="008B703E">
      <w:pPr>
        <w:widowControl w:val="0"/>
        <w:ind w:firstLine="709"/>
        <w:jc w:val="both"/>
        <w:rPr>
          <w:color w:val="000000" w:themeColor="text1"/>
          <w:sz w:val="28"/>
          <w:szCs w:val="28"/>
        </w:rPr>
      </w:pPr>
      <w:r w:rsidRPr="00BB620A">
        <w:rPr>
          <w:color w:val="000000" w:themeColor="text1"/>
          <w:sz w:val="28"/>
          <w:szCs w:val="28"/>
        </w:rPr>
        <w:t>1.2</w:t>
      </w:r>
      <w:r w:rsidRPr="00BB620A">
        <w:rPr>
          <w:color w:val="000000" w:themeColor="text1"/>
          <w:sz w:val="28"/>
          <w:szCs w:val="28"/>
        </w:rPr>
        <w:tab/>
        <w:t>тепловой сети</w:t>
      </w:r>
      <w:r>
        <w:rPr>
          <w:color w:val="000000" w:themeColor="text1"/>
          <w:sz w:val="28"/>
          <w:szCs w:val="28"/>
        </w:rPr>
        <w:t xml:space="preserve"> </w:t>
      </w:r>
      <w:r w:rsidRPr="00BB620A">
        <w:rPr>
          <w:color w:val="000000" w:themeColor="text1"/>
          <w:sz w:val="28"/>
          <w:szCs w:val="28"/>
        </w:rPr>
        <w:t xml:space="preserve">пгт. Промышленная, пер. Мичурина, 2 Ду 32 мм (двухтрубная магистраль), L=17 м 0,187 у.е.; </w:t>
      </w:r>
    </w:p>
    <w:p w14:paraId="7B389D5F" w14:textId="77777777" w:rsidR="008B703E" w:rsidRPr="00BB620A" w:rsidRDefault="008B703E" w:rsidP="008B703E">
      <w:pPr>
        <w:widowControl w:val="0"/>
        <w:ind w:firstLine="709"/>
        <w:jc w:val="both"/>
        <w:rPr>
          <w:color w:val="000000" w:themeColor="text1"/>
          <w:sz w:val="28"/>
          <w:szCs w:val="28"/>
        </w:rPr>
      </w:pPr>
      <w:r w:rsidRPr="00BB620A">
        <w:rPr>
          <w:color w:val="000000" w:themeColor="text1"/>
          <w:sz w:val="28"/>
          <w:szCs w:val="28"/>
        </w:rPr>
        <w:t>1.3</w:t>
      </w:r>
      <w:r w:rsidRPr="00BB620A">
        <w:rPr>
          <w:color w:val="000000" w:themeColor="text1"/>
          <w:sz w:val="28"/>
          <w:szCs w:val="28"/>
        </w:rPr>
        <w:tab/>
        <w:t>тепловой сети</w:t>
      </w:r>
      <w:r>
        <w:rPr>
          <w:color w:val="000000" w:themeColor="text1"/>
          <w:sz w:val="28"/>
          <w:szCs w:val="28"/>
        </w:rPr>
        <w:t xml:space="preserve"> </w:t>
      </w:r>
      <w:r w:rsidRPr="00BB620A">
        <w:rPr>
          <w:color w:val="000000" w:themeColor="text1"/>
          <w:sz w:val="28"/>
          <w:szCs w:val="28"/>
        </w:rPr>
        <w:t>пгт. Промышленная, ул. Матросова, 7 Ду 32 мм (двухтрубная магистраль), L=13 м 0,143 у.е.</w:t>
      </w:r>
    </w:p>
    <w:p w14:paraId="45FA2C77" w14:textId="77777777" w:rsidR="008B703E" w:rsidRPr="00BB620A" w:rsidRDefault="008B703E" w:rsidP="008B703E">
      <w:pPr>
        <w:widowControl w:val="0"/>
        <w:ind w:firstLine="709"/>
        <w:jc w:val="both"/>
        <w:rPr>
          <w:color w:val="000000" w:themeColor="text1"/>
          <w:sz w:val="28"/>
          <w:szCs w:val="28"/>
        </w:rPr>
      </w:pPr>
      <w:r w:rsidRPr="00BB620A">
        <w:rPr>
          <w:color w:val="000000" w:themeColor="text1"/>
          <w:sz w:val="28"/>
          <w:szCs w:val="28"/>
        </w:rPr>
        <w:t>В плане у.е. на 2024 год учтено технологическое присоединение объектов в 2021 (1,63 у.е., учтено в плане 2023 года и достигли 891,6 у.е.) и 2022 годах 0,57 у.е. (учтено в плане на 2024 год) и достигли 891,6+0,57 = 892,17 у.е. против заявленных 892,18 у.е.</w:t>
      </w:r>
    </w:p>
    <w:p w14:paraId="29889AE3" w14:textId="77777777" w:rsidR="008B703E" w:rsidRPr="00BB620A" w:rsidRDefault="008B703E" w:rsidP="008B703E">
      <w:pPr>
        <w:widowControl w:val="0"/>
        <w:ind w:firstLine="709"/>
        <w:jc w:val="both"/>
        <w:rPr>
          <w:color w:val="000000" w:themeColor="text1"/>
          <w:sz w:val="28"/>
          <w:szCs w:val="28"/>
        </w:rPr>
      </w:pPr>
      <w:r w:rsidRPr="00BB620A">
        <w:rPr>
          <w:color w:val="000000" w:themeColor="text1"/>
          <w:sz w:val="28"/>
          <w:szCs w:val="28"/>
        </w:rPr>
        <w:t>Фактические операционные расходы за 2023 год принимаются экспертами на уровне значений, рассчитанных исходя из фактических значений параметров расчета тарифов.</w:t>
      </w:r>
    </w:p>
    <w:p w14:paraId="78AABF24" w14:textId="77777777" w:rsidR="008B703E" w:rsidRPr="00BB620A" w:rsidRDefault="008B703E" w:rsidP="008B703E">
      <w:pPr>
        <w:ind w:firstLine="709"/>
        <w:jc w:val="both"/>
        <w:rPr>
          <w:color w:val="000000" w:themeColor="text1"/>
          <w:sz w:val="26"/>
          <w:szCs w:val="26"/>
        </w:rPr>
      </w:pPr>
      <w:r w:rsidRPr="00BB620A">
        <w:rPr>
          <w:noProof/>
          <w:color w:val="000000" w:themeColor="text1"/>
          <w:position w:val="-12"/>
          <w:sz w:val="28"/>
          <w:szCs w:val="28"/>
        </w:rPr>
        <w:drawing>
          <wp:inline distT="0" distB="0" distL="0" distR="0" wp14:anchorId="5DC43FC0" wp14:editId="4CCE9CF7">
            <wp:extent cx="467360" cy="3575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360" cy="357505"/>
                    </a:xfrm>
                    <a:prstGeom prst="rect">
                      <a:avLst/>
                    </a:prstGeom>
                    <a:noFill/>
                    <a:ln>
                      <a:noFill/>
                    </a:ln>
                  </pic:spPr>
                </pic:pic>
              </a:graphicData>
            </a:graphic>
          </wp:inline>
        </w:drawing>
      </w:r>
      <w:r w:rsidRPr="00BB620A">
        <w:rPr>
          <w:color w:val="000000" w:themeColor="text1"/>
          <w:sz w:val="26"/>
          <w:szCs w:val="26"/>
        </w:rPr>
        <w:t xml:space="preserve">= </w:t>
      </w:r>
      <w:r w:rsidRPr="00BB620A">
        <w:rPr>
          <w:color w:val="000000" w:themeColor="text1"/>
          <w:sz w:val="22"/>
          <w:szCs w:val="22"/>
        </w:rPr>
        <w:t>164 002,75 тыс. руб. × (1-1/100) × (1+0,0,59) × (1+0,75×0,0006415) = 172 024,85 тыс. руб</w:t>
      </w:r>
      <w:r w:rsidRPr="00BB620A">
        <w:rPr>
          <w:color w:val="000000" w:themeColor="text1"/>
        </w:rPr>
        <w:t>.</w:t>
      </w:r>
    </w:p>
    <w:p w14:paraId="4973CFA0" w14:textId="77777777" w:rsidR="008B703E" w:rsidRPr="00BB620A" w:rsidRDefault="008B703E" w:rsidP="008B703E">
      <w:pPr>
        <w:widowControl w:val="0"/>
        <w:tabs>
          <w:tab w:val="left" w:pos="1890"/>
        </w:tabs>
        <w:ind w:firstLine="709"/>
        <w:jc w:val="both"/>
        <w:rPr>
          <w:color w:val="000000" w:themeColor="text1"/>
          <w:sz w:val="28"/>
          <w:szCs w:val="28"/>
        </w:rPr>
      </w:pPr>
      <w:r w:rsidRPr="00BB620A">
        <w:rPr>
          <w:color w:val="000000" w:themeColor="text1"/>
          <w:sz w:val="28"/>
          <w:szCs w:val="28"/>
        </w:rPr>
        <w:t>Где 164 002,75 тыс. руб. это фактический уровень операционных (подконтрольных) расходов за 2022 год. Уровень фактических операционных расходов представлен в таблице 18.</w:t>
      </w:r>
    </w:p>
    <w:p w14:paraId="7AF0F73A" w14:textId="77777777" w:rsidR="008B703E" w:rsidRPr="00BB620A" w:rsidRDefault="008B703E" w:rsidP="008B703E">
      <w:pPr>
        <w:widowControl w:val="0"/>
        <w:tabs>
          <w:tab w:val="left" w:pos="1890"/>
        </w:tabs>
        <w:jc w:val="right"/>
        <w:rPr>
          <w:color w:val="000000" w:themeColor="text1"/>
          <w:sz w:val="28"/>
          <w:szCs w:val="28"/>
        </w:rPr>
      </w:pPr>
      <w:r w:rsidRPr="00BB620A">
        <w:rPr>
          <w:color w:val="000000" w:themeColor="text1"/>
          <w:sz w:val="28"/>
          <w:szCs w:val="28"/>
        </w:rPr>
        <w:t>Таблица 18</w:t>
      </w:r>
    </w:p>
    <w:p w14:paraId="09495E90" w14:textId="77777777" w:rsidR="008B703E" w:rsidRPr="00BB620A" w:rsidRDefault="008B703E" w:rsidP="008B703E">
      <w:pPr>
        <w:jc w:val="center"/>
        <w:rPr>
          <w:snapToGrid w:val="0"/>
          <w:color w:val="000000" w:themeColor="text1"/>
          <w:sz w:val="28"/>
          <w:szCs w:val="28"/>
        </w:rPr>
      </w:pPr>
      <w:r w:rsidRPr="00BB620A">
        <w:rPr>
          <w:snapToGrid w:val="0"/>
          <w:color w:val="000000" w:themeColor="text1"/>
          <w:sz w:val="28"/>
          <w:szCs w:val="28"/>
        </w:rPr>
        <w:t>Уровень фактических операционных (подконтрольных) расходов</w:t>
      </w:r>
    </w:p>
    <w:p w14:paraId="5EBD82C4" w14:textId="77777777" w:rsidR="008B703E" w:rsidRPr="00BB620A" w:rsidRDefault="008B703E" w:rsidP="008B703E">
      <w:pPr>
        <w:jc w:val="center"/>
        <w:rPr>
          <w:snapToGrid w:val="0"/>
          <w:color w:val="000000" w:themeColor="text1"/>
          <w:sz w:val="28"/>
          <w:szCs w:val="28"/>
        </w:rPr>
      </w:pPr>
      <w:r w:rsidRPr="00BB620A">
        <w:rPr>
          <w:snapToGrid w:val="0"/>
          <w:color w:val="000000" w:themeColor="text1"/>
          <w:sz w:val="28"/>
          <w:szCs w:val="28"/>
        </w:rPr>
        <w:t xml:space="preserve">по </w:t>
      </w:r>
      <w:r w:rsidRPr="00BB620A">
        <w:rPr>
          <w:snapToGrid w:val="0"/>
          <w:color w:val="000000" w:themeColor="text1"/>
          <w:sz w:val="28"/>
        </w:rPr>
        <w:t>(КС 2015 года)</w:t>
      </w:r>
      <w:r w:rsidRPr="00BB620A">
        <w:rPr>
          <w:snapToGrid w:val="0"/>
          <w:color w:val="000000" w:themeColor="text1"/>
          <w:sz w:val="28"/>
          <w:szCs w:val="28"/>
        </w:rPr>
        <w:t xml:space="preserve"> за 2023 год </w:t>
      </w:r>
      <w:r w:rsidRPr="00BB620A">
        <w:rPr>
          <w:snapToGrid w:val="0"/>
          <w:color w:val="000000" w:themeColor="text1"/>
          <w:sz w:val="28"/>
          <w:szCs w:val="28"/>
        </w:rPr>
        <w:br/>
        <w:t xml:space="preserve">долгосрочного периода регулирования </w:t>
      </w:r>
      <w:r w:rsidRPr="00BB620A">
        <w:rPr>
          <w:snapToGrid w:val="0"/>
          <w:color w:val="000000" w:themeColor="text1"/>
          <w:sz w:val="28"/>
        </w:rPr>
        <w:t>2019-2026 гг.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4762"/>
        <w:gridCol w:w="1173"/>
        <w:gridCol w:w="1350"/>
        <w:gridCol w:w="1405"/>
      </w:tblGrid>
      <w:tr w:rsidR="008B703E" w:rsidRPr="00BB620A" w14:paraId="762B0C5E" w14:textId="77777777" w:rsidTr="001840A0">
        <w:trPr>
          <w:trHeight w:val="559"/>
          <w:tblHeader/>
        </w:trPr>
        <w:tc>
          <w:tcPr>
            <w:tcW w:w="666" w:type="dxa"/>
            <w:vMerge w:val="restart"/>
            <w:shd w:val="clear" w:color="auto" w:fill="auto"/>
            <w:vAlign w:val="center"/>
            <w:hideMark/>
          </w:tcPr>
          <w:p w14:paraId="274E8BD8"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lastRenderedPageBreak/>
              <w:t>№ п/п</w:t>
            </w:r>
          </w:p>
        </w:tc>
        <w:tc>
          <w:tcPr>
            <w:tcW w:w="4762" w:type="dxa"/>
            <w:vMerge w:val="restart"/>
            <w:shd w:val="clear" w:color="auto" w:fill="auto"/>
            <w:vAlign w:val="center"/>
            <w:hideMark/>
          </w:tcPr>
          <w:p w14:paraId="0B57B3DD"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Параметры расчета расходов</w:t>
            </w:r>
          </w:p>
        </w:tc>
        <w:tc>
          <w:tcPr>
            <w:tcW w:w="1173" w:type="dxa"/>
            <w:shd w:val="clear" w:color="auto" w:fill="auto"/>
            <w:vAlign w:val="center"/>
            <w:hideMark/>
          </w:tcPr>
          <w:p w14:paraId="3E9BE952" w14:textId="77777777" w:rsidR="008B703E" w:rsidRPr="00BB620A" w:rsidRDefault="008B703E" w:rsidP="001840A0">
            <w:pPr>
              <w:ind w:left="-113" w:right="-113"/>
              <w:jc w:val="center"/>
              <w:rPr>
                <w:snapToGrid w:val="0"/>
                <w:color w:val="000000" w:themeColor="text1"/>
                <w:sz w:val="20"/>
              </w:rPr>
            </w:pPr>
            <w:r w:rsidRPr="00BB620A">
              <w:rPr>
                <w:snapToGrid w:val="0"/>
                <w:color w:val="000000" w:themeColor="text1"/>
                <w:sz w:val="20"/>
              </w:rPr>
              <w:t>Ед. изм.</w:t>
            </w:r>
          </w:p>
        </w:tc>
        <w:tc>
          <w:tcPr>
            <w:tcW w:w="2755" w:type="dxa"/>
            <w:gridSpan w:val="2"/>
          </w:tcPr>
          <w:p w14:paraId="7E52C5ED" w14:textId="77777777" w:rsidR="008B703E" w:rsidRPr="00BB620A" w:rsidRDefault="008B703E" w:rsidP="001840A0">
            <w:pPr>
              <w:ind w:left="-57" w:right="-57"/>
              <w:jc w:val="center"/>
              <w:rPr>
                <w:snapToGrid w:val="0"/>
                <w:color w:val="000000" w:themeColor="text1"/>
                <w:sz w:val="20"/>
              </w:rPr>
            </w:pPr>
            <w:r w:rsidRPr="00BB620A">
              <w:rPr>
                <w:snapToGrid w:val="0"/>
                <w:color w:val="000000" w:themeColor="text1"/>
                <w:sz w:val="20"/>
              </w:rPr>
              <w:t xml:space="preserve">Долгосрочный период </w:t>
            </w:r>
          </w:p>
          <w:p w14:paraId="48801ED1" w14:textId="77777777" w:rsidR="008B703E" w:rsidRPr="00BB620A" w:rsidRDefault="008B703E" w:rsidP="001840A0">
            <w:pPr>
              <w:ind w:left="-57" w:right="-57"/>
              <w:jc w:val="center"/>
              <w:rPr>
                <w:snapToGrid w:val="0"/>
                <w:color w:val="000000" w:themeColor="text1"/>
                <w:sz w:val="20"/>
              </w:rPr>
            </w:pPr>
            <w:r w:rsidRPr="00BB620A">
              <w:rPr>
                <w:snapToGrid w:val="0"/>
                <w:color w:val="000000" w:themeColor="text1"/>
                <w:sz w:val="20"/>
              </w:rPr>
              <w:t>регулирования</w:t>
            </w:r>
          </w:p>
        </w:tc>
      </w:tr>
      <w:tr w:rsidR="008B703E" w:rsidRPr="00BB620A" w14:paraId="6A5249D4" w14:textId="77777777" w:rsidTr="001840A0">
        <w:trPr>
          <w:trHeight w:val="327"/>
          <w:tblHeader/>
        </w:trPr>
        <w:tc>
          <w:tcPr>
            <w:tcW w:w="666" w:type="dxa"/>
            <w:vMerge/>
            <w:shd w:val="clear" w:color="auto" w:fill="auto"/>
            <w:vAlign w:val="center"/>
          </w:tcPr>
          <w:p w14:paraId="6C86672F" w14:textId="77777777" w:rsidR="008B703E" w:rsidRPr="00BB620A" w:rsidRDefault="008B703E" w:rsidP="001840A0">
            <w:pPr>
              <w:jc w:val="center"/>
              <w:rPr>
                <w:snapToGrid w:val="0"/>
                <w:color w:val="000000" w:themeColor="text1"/>
                <w:sz w:val="20"/>
              </w:rPr>
            </w:pPr>
          </w:p>
        </w:tc>
        <w:tc>
          <w:tcPr>
            <w:tcW w:w="4762" w:type="dxa"/>
            <w:vMerge/>
            <w:shd w:val="clear" w:color="auto" w:fill="auto"/>
            <w:vAlign w:val="center"/>
          </w:tcPr>
          <w:p w14:paraId="7B316BC9" w14:textId="77777777" w:rsidR="008B703E" w:rsidRPr="00BB620A" w:rsidRDefault="008B703E" w:rsidP="001840A0">
            <w:pPr>
              <w:jc w:val="center"/>
              <w:rPr>
                <w:snapToGrid w:val="0"/>
                <w:color w:val="000000" w:themeColor="text1"/>
                <w:sz w:val="20"/>
              </w:rPr>
            </w:pPr>
          </w:p>
        </w:tc>
        <w:tc>
          <w:tcPr>
            <w:tcW w:w="1173" w:type="dxa"/>
            <w:shd w:val="clear" w:color="auto" w:fill="auto"/>
            <w:vAlign w:val="center"/>
          </w:tcPr>
          <w:p w14:paraId="3200E5A6" w14:textId="77777777" w:rsidR="008B703E" w:rsidRPr="00BB620A" w:rsidRDefault="008B703E" w:rsidP="001840A0">
            <w:pPr>
              <w:ind w:left="-113" w:right="-113"/>
              <w:jc w:val="center"/>
              <w:rPr>
                <w:snapToGrid w:val="0"/>
                <w:color w:val="000000" w:themeColor="text1"/>
                <w:sz w:val="20"/>
              </w:rPr>
            </w:pPr>
            <w:r w:rsidRPr="00BB620A">
              <w:rPr>
                <w:snapToGrid w:val="0"/>
                <w:color w:val="000000" w:themeColor="text1"/>
                <w:sz w:val="20"/>
              </w:rPr>
              <w:t>год</w:t>
            </w:r>
          </w:p>
        </w:tc>
        <w:tc>
          <w:tcPr>
            <w:tcW w:w="1350" w:type="dxa"/>
          </w:tcPr>
          <w:p w14:paraId="6776CCDF" w14:textId="77777777" w:rsidR="008B703E" w:rsidRPr="00BB620A" w:rsidRDefault="008B703E" w:rsidP="001840A0">
            <w:pPr>
              <w:ind w:left="-57" w:right="-57"/>
              <w:jc w:val="center"/>
              <w:rPr>
                <w:snapToGrid w:val="0"/>
                <w:color w:val="000000" w:themeColor="text1"/>
                <w:sz w:val="20"/>
              </w:rPr>
            </w:pPr>
            <w:r w:rsidRPr="00BB620A">
              <w:rPr>
                <w:snapToGrid w:val="0"/>
                <w:color w:val="000000" w:themeColor="text1"/>
                <w:sz w:val="20"/>
              </w:rPr>
              <w:t>Факт</w:t>
            </w:r>
          </w:p>
          <w:p w14:paraId="539E705C" w14:textId="77777777" w:rsidR="008B703E" w:rsidRPr="00BB620A" w:rsidRDefault="008B703E" w:rsidP="001840A0">
            <w:pPr>
              <w:ind w:left="-57" w:right="-57"/>
              <w:jc w:val="center"/>
              <w:rPr>
                <w:snapToGrid w:val="0"/>
                <w:color w:val="000000" w:themeColor="text1"/>
                <w:sz w:val="20"/>
              </w:rPr>
            </w:pPr>
            <w:r w:rsidRPr="00BB620A">
              <w:rPr>
                <w:snapToGrid w:val="0"/>
                <w:color w:val="000000" w:themeColor="text1"/>
                <w:sz w:val="20"/>
              </w:rPr>
              <w:t>2022</w:t>
            </w:r>
          </w:p>
        </w:tc>
        <w:tc>
          <w:tcPr>
            <w:tcW w:w="1405" w:type="dxa"/>
          </w:tcPr>
          <w:p w14:paraId="0049621A" w14:textId="77777777" w:rsidR="008B703E" w:rsidRPr="00BB620A" w:rsidRDefault="008B703E" w:rsidP="001840A0">
            <w:pPr>
              <w:ind w:left="-57" w:right="-57"/>
              <w:jc w:val="center"/>
              <w:rPr>
                <w:snapToGrid w:val="0"/>
                <w:color w:val="000000" w:themeColor="text1"/>
                <w:sz w:val="20"/>
              </w:rPr>
            </w:pPr>
            <w:r w:rsidRPr="00BB620A">
              <w:rPr>
                <w:snapToGrid w:val="0"/>
                <w:color w:val="000000" w:themeColor="text1"/>
                <w:sz w:val="20"/>
              </w:rPr>
              <w:t>Факт</w:t>
            </w:r>
          </w:p>
          <w:p w14:paraId="1A452968" w14:textId="77777777" w:rsidR="008B703E" w:rsidRPr="00BB620A" w:rsidRDefault="008B703E" w:rsidP="001840A0">
            <w:pPr>
              <w:ind w:left="-57" w:right="-57"/>
              <w:jc w:val="center"/>
              <w:rPr>
                <w:snapToGrid w:val="0"/>
                <w:color w:val="000000" w:themeColor="text1"/>
                <w:sz w:val="20"/>
              </w:rPr>
            </w:pPr>
            <w:r w:rsidRPr="00BB620A">
              <w:rPr>
                <w:snapToGrid w:val="0"/>
                <w:color w:val="000000" w:themeColor="text1"/>
                <w:sz w:val="20"/>
              </w:rPr>
              <w:t>2023</w:t>
            </w:r>
          </w:p>
        </w:tc>
      </w:tr>
      <w:tr w:rsidR="008B703E" w:rsidRPr="00BB620A" w14:paraId="2466D917" w14:textId="77777777" w:rsidTr="001840A0">
        <w:trPr>
          <w:trHeight w:val="334"/>
          <w:tblHeader/>
        </w:trPr>
        <w:tc>
          <w:tcPr>
            <w:tcW w:w="666" w:type="dxa"/>
            <w:shd w:val="clear" w:color="auto" w:fill="auto"/>
            <w:vAlign w:val="center"/>
          </w:tcPr>
          <w:p w14:paraId="71E74A6C"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1</w:t>
            </w:r>
          </w:p>
        </w:tc>
        <w:tc>
          <w:tcPr>
            <w:tcW w:w="4762" w:type="dxa"/>
            <w:shd w:val="clear" w:color="auto" w:fill="auto"/>
            <w:vAlign w:val="center"/>
          </w:tcPr>
          <w:p w14:paraId="511EFFAE"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2</w:t>
            </w:r>
          </w:p>
        </w:tc>
        <w:tc>
          <w:tcPr>
            <w:tcW w:w="1173" w:type="dxa"/>
            <w:shd w:val="clear" w:color="auto" w:fill="auto"/>
            <w:vAlign w:val="center"/>
          </w:tcPr>
          <w:p w14:paraId="2D438629" w14:textId="77777777" w:rsidR="008B703E" w:rsidRPr="00BB620A" w:rsidRDefault="008B703E" w:rsidP="001840A0">
            <w:pPr>
              <w:ind w:left="-113" w:right="-113"/>
              <w:jc w:val="center"/>
              <w:rPr>
                <w:snapToGrid w:val="0"/>
                <w:color w:val="000000" w:themeColor="text1"/>
                <w:sz w:val="20"/>
              </w:rPr>
            </w:pPr>
            <w:r w:rsidRPr="00BB620A">
              <w:rPr>
                <w:snapToGrid w:val="0"/>
                <w:color w:val="000000" w:themeColor="text1"/>
                <w:sz w:val="20"/>
              </w:rPr>
              <w:t>3</w:t>
            </w:r>
          </w:p>
        </w:tc>
        <w:tc>
          <w:tcPr>
            <w:tcW w:w="1350" w:type="dxa"/>
          </w:tcPr>
          <w:p w14:paraId="127EA578" w14:textId="77777777" w:rsidR="008B703E" w:rsidRPr="00BB620A" w:rsidRDefault="008B703E" w:rsidP="001840A0">
            <w:pPr>
              <w:ind w:left="-57" w:right="-57"/>
              <w:jc w:val="center"/>
              <w:rPr>
                <w:snapToGrid w:val="0"/>
                <w:color w:val="000000" w:themeColor="text1"/>
                <w:sz w:val="20"/>
              </w:rPr>
            </w:pPr>
            <w:r w:rsidRPr="00BB620A">
              <w:rPr>
                <w:snapToGrid w:val="0"/>
                <w:color w:val="000000" w:themeColor="text1"/>
                <w:sz w:val="20"/>
              </w:rPr>
              <w:t>5</w:t>
            </w:r>
          </w:p>
        </w:tc>
        <w:tc>
          <w:tcPr>
            <w:tcW w:w="1405" w:type="dxa"/>
          </w:tcPr>
          <w:p w14:paraId="1F9EA684" w14:textId="77777777" w:rsidR="008B703E" w:rsidRPr="00BB620A" w:rsidRDefault="008B703E" w:rsidP="001840A0">
            <w:pPr>
              <w:ind w:left="-57" w:right="-57"/>
              <w:jc w:val="center"/>
              <w:rPr>
                <w:snapToGrid w:val="0"/>
                <w:color w:val="000000" w:themeColor="text1"/>
                <w:sz w:val="20"/>
              </w:rPr>
            </w:pPr>
            <w:r w:rsidRPr="00BB620A">
              <w:rPr>
                <w:snapToGrid w:val="0"/>
                <w:color w:val="000000" w:themeColor="text1"/>
                <w:sz w:val="20"/>
              </w:rPr>
              <w:t>5</w:t>
            </w:r>
          </w:p>
        </w:tc>
      </w:tr>
      <w:tr w:rsidR="008B703E" w:rsidRPr="00BB620A" w14:paraId="079CF446" w14:textId="77777777" w:rsidTr="001840A0">
        <w:trPr>
          <w:trHeight w:val="559"/>
          <w:tblHeader/>
        </w:trPr>
        <w:tc>
          <w:tcPr>
            <w:tcW w:w="666" w:type="dxa"/>
            <w:shd w:val="clear" w:color="auto" w:fill="auto"/>
            <w:vAlign w:val="center"/>
            <w:hideMark/>
          </w:tcPr>
          <w:p w14:paraId="18A3179B"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1</w:t>
            </w:r>
          </w:p>
        </w:tc>
        <w:tc>
          <w:tcPr>
            <w:tcW w:w="4762" w:type="dxa"/>
            <w:shd w:val="clear" w:color="auto" w:fill="auto"/>
            <w:vAlign w:val="center"/>
            <w:hideMark/>
          </w:tcPr>
          <w:p w14:paraId="43CD5D64" w14:textId="77777777" w:rsidR="008B703E" w:rsidRPr="00BB620A" w:rsidRDefault="008B703E" w:rsidP="001840A0">
            <w:pPr>
              <w:rPr>
                <w:snapToGrid w:val="0"/>
                <w:color w:val="000000" w:themeColor="text1"/>
                <w:sz w:val="20"/>
              </w:rPr>
            </w:pPr>
            <w:r w:rsidRPr="00BB620A">
              <w:rPr>
                <w:snapToGrid w:val="0"/>
                <w:color w:val="000000" w:themeColor="text1"/>
                <w:sz w:val="20"/>
              </w:rPr>
              <w:t>Индекс потребительских цен на расчетный период регулирования (ИПЦ)</w:t>
            </w:r>
          </w:p>
        </w:tc>
        <w:tc>
          <w:tcPr>
            <w:tcW w:w="1173" w:type="dxa"/>
            <w:shd w:val="clear" w:color="auto" w:fill="auto"/>
            <w:vAlign w:val="center"/>
            <w:hideMark/>
          </w:tcPr>
          <w:p w14:paraId="38849521" w14:textId="77777777" w:rsidR="008B703E" w:rsidRPr="00BB620A" w:rsidRDefault="008B703E" w:rsidP="001840A0">
            <w:pPr>
              <w:ind w:left="-113" w:right="-113"/>
              <w:jc w:val="center"/>
              <w:rPr>
                <w:snapToGrid w:val="0"/>
                <w:color w:val="000000" w:themeColor="text1"/>
                <w:sz w:val="20"/>
              </w:rPr>
            </w:pPr>
          </w:p>
        </w:tc>
        <w:tc>
          <w:tcPr>
            <w:tcW w:w="1350" w:type="dxa"/>
            <w:shd w:val="clear" w:color="auto" w:fill="auto"/>
            <w:vAlign w:val="center"/>
          </w:tcPr>
          <w:p w14:paraId="5159D79F"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0,138</w:t>
            </w:r>
          </w:p>
        </w:tc>
        <w:tc>
          <w:tcPr>
            <w:tcW w:w="1405" w:type="dxa"/>
            <w:shd w:val="clear" w:color="auto" w:fill="auto"/>
            <w:vAlign w:val="center"/>
          </w:tcPr>
          <w:p w14:paraId="7EB1D748"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0,138</w:t>
            </w:r>
          </w:p>
        </w:tc>
      </w:tr>
      <w:tr w:rsidR="008B703E" w:rsidRPr="00BB620A" w14:paraId="1B3A12C8" w14:textId="77777777" w:rsidTr="001840A0">
        <w:trPr>
          <w:trHeight w:val="575"/>
          <w:tblHeader/>
        </w:trPr>
        <w:tc>
          <w:tcPr>
            <w:tcW w:w="666" w:type="dxa"/>
            <w:shd w:val="clear" w:color="auto" w:fill="auto"/>
            <w:vAlign w:val="center"/>
            <w:hideMark/>
          </w:tcPr>
          <w:p w14:paraId="2B53D282"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2</w:t>
            </w:r>
          </w:p>
        </w:tc>
        <w:tc>
          <w:tcPr>
            <w:tcW w:w="4762" w:type="dxa"/>
            <w:shd w:val="clear" w:color="auto" w:fill="auto"/>
            <w:vAlign w:val="center"/>
            <w:hideMark/>
          </w:tcPr>
          <w:p w14:paraId="49BF9E17" w14:textId="77777777" w:rsidR="008B703E" w:rsidRPr="00BB620A" w:rsidRDefault="008B703E" w:rsidP="001840A0">
            <w:pPr>
              <w:rPr>
                <w:snapToGrid w:val="0"/>
                <w:color w:val="000000" w:themeColor="text1"/>
                <w:sz w:val="20"/>
              </w:rPr>
            </w:pPr>
            <w:r w:rsidRPr="00BB620A">
              <w:rPr>
                <w:snapToGrid w:val="0"/>
                <w:color w:val="000000" w:themeColor="text1"/>
                <w:sz w:val="20"/>
              </w:rPr>
              <w:t>Индекс эффективности операционных расходов (ИР)</w:t>
            </w:r>
          </w:p>
        </w:tc>
        <w:tc>
          <w:tcPr>
            <w:tcW w:w="1173" w:type="dxa"/>
            <w:shd w:val="clear" w:color="auto" w:fill="auto"/>
            <w:vAlign w:val="center"/>
            <w:hideMark/>
          </w:tcPr>
          <w:p w14:paraId="5720C287" w14:textId="77777777" w:rsidR="008B703E" w:rsidRPr="00BB620A" w:rsidRDefault="008B703E" w:rsidP="001840A0">
            <w:pPr>
              <w:ind w:left="-113" w:right="-113"/>
              <w:jc w:val="center"/>
              <w:rPr>
                <w:snapToGrid w:val="0"/>
                <w:color w:val="000000" w:themeColor="text1"/>
                <w:sz w:val="20"/>
              </w:rPr>
            </w:pPr>
            <w:r w:rsidRPr="00BB620A">
              <w:rPr>
                <w:snapToGrid w:val="0"/>
                <w:color w:val="000000" w:themeColor="text1"/>
                <w:sz w:val="20"/>
              </w:rPr>
              <w:t>%</w:t>
            </w:r>
          </w:p>
        </w:tc>
        <w:tc>
          <w:tcPr>
            <w:tcW w:w="1350" w:type="dxa"/>
            <w:shd w:val="clear" w:color="auto" w:fill="auto"/>
            <w:vAlign w:val="center"/>
          </w:tcPr>
          <w:p w14:paraId="1ED39DA5"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1%</w:t>
            </w:r>
          </w:p>
        </w:tc>
        <w:tc>
          <w:tcPr>
            <w:tcW w:w="1405" w:type="dxa"/>
            <w:shd w:val="clear" w:color="auto" w:fill="auto"/>
            <w:vAlign w:val="center"/>
          </w:tcPr>
          <w:p w14:paraId="37538C4C"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1%</w:t>
            </w:r>
          </w:p>
        </w:tc>
      </w:tr>
      <w:tr w:rsidR="008B703E" w:rsidRPr="00BB620A" w14:paraId="1D6FD2D1" w14:textId="77777777" w:rsidTr="001840A0">
        <w:trPr>
          <w:trHeight w:val="461"/>
          <w:tblHeader/>
        </w:trPr>
        <w:tc>
          <w:tcPr>
            <w:tcW w:w="666" w:type="dxa"/>
            <w:shd w:val="clear" w:color="auto" w:fill="auto"/>
            <w:vAlign w:val="center"/>
            <w:hideMark/>
          </w:tcPr>
          <w:p w14:paraId="1DEF4DF6"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3</w:t>
            </w:r>
          </w:p>
        </w:tc>
        <w:tc>
          <w:tcPr>
            <w:tcW w:w="4762" w:type="dxa"/>
            <w:shd w:val="clear" w:color="auto" w:fill="auto"/>
            <w:vAlign w:val="center"/>
            <w:hideMark/>
          </w:tcPr>
          <w:p w14:paraId="008E9EE7" w14:textId="77777777" w:rsidR="008B703E" w:rsidRPr="00BB620A" w:rsidRDefault="008B703E" w:rsidP="001840A0">
            <w:pPr>
              <w:rPr>
                <w:snapToGrid w:val="0"/>
                <w:color w:val="000000" w:themeColor="text1"/>
                <w:sz w:val="20"/>
              </w:rPr>
            </w:pPr>
            <w:r w:rsidRPr="00BB620A">
              <w:rPr>
                <w:snapToGrid w:val="0"/>
                <w:color w:val="000000" w:themeColor="text1"/>
                <w:sz w:val="20"/>
              </w:rPr>
              <w:t>Индекс изменения количества активов (ИКА)</w:t>
            </w:r>
          </w:p>
        </w:tc>
        <w:tc>
          <w:tcPr>
            <w:tcW w:w="1173" w:type="dxa"/>
            <w:shd w:val="clear" w:color="auto" w:fill="auto"/>
            <w:vAlign w:val="center"/>
            <w:hideMark/>
          </w:tcPr>
          <w:p w14:paraId="7A72B0CC" w14:textId="77777777" w:rsidR="008B703E" w:rsidRPr="00BB620A" w:rsidRDefault="008B703E" w:rsidP="001840A0">
            <w:pPr>
              <w:ind w:left="-113" w:right="-113"/>
              <w:jc w:val="center"/>
              <w:rPr>
                <w:snapToGrid w:val="0"/>
                <w:color w:val="000000" w:themeColor="text1"/>
                <w:sz w:val="20"/>
              </w:rPr>
            </w:pPr>
            <w:r w:rsidRPr="00BB620A">
              <w:rPr>
                <w:snapToGrid w:val="0"/>
                <w:color w:val="000000" w:themeColor="text1"/>
                <w:sz w:val="20"/>
              </w:rPr>
              <w:t>%</w:t>
            </w:r>
          </w:p>
        </w:tc>
        <w:tc>
          <w:tcPr>
            <w:tcW w:w="1350" w:type="dxa"/>
            <w:shd w:val="clear" w:color="auto" w:fill="auto"/>
            <w:vAlign w:val="center"/>
          </w:tcPr>
          <w:p w14:paraId="1CF57ABF"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0,0018349</w:t>
            </w:r>
          </w:p>
        </w:tc>
        <w:tc>
          <w:tcPr>
            <w:tcW w:w="1405" w:type="dxa"/>
            <w:shd w:val="clear" w:color="auto" w:fill="auto"/>
            <w:vAlign w:val="center"/>
          </w:tcPr>
          <w:p w14:paraId="1072C157"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0,0006415</w:t>
            </w:r>
          </w:p>
        </w:tc>
      </w:tr>
      <w:tr w:rsidR="008B703E" w:rsidRPr="00BB620A" w14:paraId="52FC9563" w14:textId="77777777" w:rsidTr="001840A0">
        <w:trPr>
          <w:trHeight w:val="1108"/>
          <w:tblHeader/>
        </w:trPr>
        <w:tc>
          <w:tcPr>
            <w:tcW w:w="666" w:type="dxa"/>
            <w:shd w:val="clear" w:color="auto" w:fill="auto"/>
            <w:vAlign w:val="center"/>
            <w:hideMark/>
          </w:tcPr>
          <w:p w14:paraId="65F755D8"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3.1</w:t>
            </w:r>
          </w:p>
        </w:tc>
        <w:tc>
          <w:tcPr>
            <w:tcW w:w="4762" w:type="dxa"/>
            <w:shd w:val="clear" w:color="auto" w:fill="auto"/>
            <w:vAlign w:val="center"/>
            <w:hideMark/>
          </w:tcPr>
          <w:p w14:paraId="5CA528F7" w14:textId="77777777" w:rsidR="008B703E" w:rsidRPr="00BB620A" w:rsidRDefault="008B703E" w:rsidP="001840A0">
            <w:pPr>
              <w:rPr>
                <w:snapToGrid w:val="0"/>
                <w:color w:val="000000" w:themeColor="text1"/>
                <w:sz w:val="20"/>
              </w:rPr>
            </w:pPr>
            <w:r w:rsidRPr="00BB620A">
              <w:rPr>
                <w:snapToGrid w:val="0"/>
                <w:color w:val="000000" w:themeColor="text1"/>
                <w:sz w:val="20"/>
              </w:rPr>
              <w:t>количество условных единиц, относящихся к активам, необходимым для осуществления регулируемой деятельности</w:t>
            </w:r>
          </w:p>
        </w:tc>
        <w:tc>
          <w:tcPr>
            <w:tcW w:w="1173" w:type="dxa"/>
            <w:shd w:val="clear" w:color="auto" w:fill="auto"/>
            <w:vAlign w:val="center"/>
            <w:hideMark/>
          </w:tcPr>
          <w:p w14:paraId="47218258" w14:textId="77777777" w:rsidR="008B703E" w:rsidRPr="00BB620A" w:rsidRDefault="008B703E" w:rsidP="001840A0">
            <w:pPr>
              <w:ind w:left="-113" w:right="-113"/>
              <w:jc w:val="center"/>
              <w:rPr>
                <w:snapToGrid w:val="0"/>
                <w:color w:val="000000" w:themeColor="text1"/>
                <w:sz w:val="20"/>
              </w:rPr>
            </w:pPr>
            <w:r w:rsidRPr="00BB620A">
              <w:rPr>
                <w:snapToGrid w:val="0"/>
                <w:color w:val="000000" w:themeColor="text1"/>
                <w:sz w:val="20"/>
              </w:rPr>
              <w:t>у.е.</w:t>
            </w:r>
          </w:p>
        </w:tc>
        <w:tc>
          <w:tcPr>
            <w:tcW w:w="1350" w:type="dxa"/>
            <w:shd w:val="clear" w:color="auto" w:fill="auto"/>
            <w:vAlign w:val="center"/>
          </w:tcPr>
          <w:p w14:paraId="6B92320C"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891,60</w:t>
            </w:r>
          </w:p>
        </w:tc>
        <w:tc>
          <w:tcPr>
            <w:tcW w:w="1405" w:type="dxa"/>
            <w:shd w:val="clear" w:color="auto" w:fill="auto"/>
            <w:vAlign w:val="center"/>
          </w:tcPr>
          <w:p w14:paraId="6296EC85"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892,17</w:t>
            </w:r>
          </w:p>
        </w:tc>
      </w:tr>
      <w:tr w:rsidR="008B703E" w:rsidRPr="00BB620A" w14:paraId="0F4BF38D" w14:textId="77777777" w:rsidTr="001840A0">
        <w:trPr>
          <w:trHeight w:val="403"/>
          <w:tblHeader/>
        </w:trPr>
        <w:tc>
          <w:tcPr>
            <w:tcW w:w="666" w:type="dxa"/>
            <w:shd w:val="clear" w:color="auto" w:fill="auto"/>
            <w:vAlign w:val="center"/>
          </w:tcPr>
          <w:p w14:paraId="3EFBE675"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3.2</w:t>
            </w:r>
          </w:p>
        </w:tc>
        <w:tc>
          <w:tcPr>
            <w:tcW w:w="4762" w:type="dxa"/>
            <w:shd w:val="clear" w:color="auto" w:fill="auto"/>
            <w:vAlign w:val="center"/>
          </w:tcPr>
          <w:p w14:paraId="60C4FB22" w14:textId="77777777" w:rsidR="008B703E" w:rsidRPr="00BB620A" w:rsidRDefault="008B703E" w:rsidP="001840A0">
            <w:pPr>
              <w:rPr>
                <w:snapToGrid w:val="0"/>
                <w:color w:val="000000" w:themeColor="text1"/>
                <w:sz w:val="20"/>
              </w:rPr>
            </w:pPr>
            <w:r w:rsidRPr="00BB620A">
              <w:rPr>
                <w:snapToGrid w:val="0"/>
                <w:color w:val="000000" w:themeColor="text1"/>
                <w:sz w:val="20"/>
              </w:rPr>
              <w:t>установленная тепловая мощность источника тепловой энергии</w:t>
            </w:r>
          </w:p>
        </w:tc>
        <w:tc>
          <w:tcPr>
            <w:tcW w:w="1173" w:type="dxa"/>
            <w:shd w:val="clear" w:color="auto" w:fill="auto"/>
            <w:vAlign w:val="center"/>
          </w:tcPr>
          <w:p w14:paraId="7FE31F04" w14:textId="77777777" w:rsidR="008B703E" w:rsidRPr="00BB620A" w:rsidRDefault="008B703E" w:rsidP="001840A0">
            <w:pPr>
              <w:ind w:left="-113" w:right="-113"/>
              <w:jc w:val="center"/>
              <w:rPr>
                <w:snapToGrid w:val="0"/>
                <w:color w:val="000000" w:themeColor="text1"/>
                <w:sz w:val="20"/>
              </w:rPr>
            </w:pPr>
            <w:r w:rsidRPr="00BB620A">
              <w:rPr>
                <w:snapToGrid w:val="0"/>
                <w:color w:val="000000" w:themeColor="text1"/>
                <w:sz w:val="20"/>
              </w:rPr>
              <w:t>Гкал/ч</w:t>
            </w:r>
          </w:p>
        </w:tc>
        <w:tc>
          <w:tcPr>
            <w:tcW w:w="1350" w:type="dxa"/>
            <w:shd w:val="clear" w:color="auto" w:fill="auto"/>
            <w:vAlign w:val="center"/>
          </w:tcPr>
          <w:p w14:paraId="4729CA39"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89,89</w:t>
            </w:r>
          </w:p>
        </w:tc>
        <w:tc>
          <w:tcPr>
            <w:tcW w:w="1405" w:type="dxa"/>
            <w:shd w:val="clear" w:color="auto" w:fill="auto"/>
            <w:vAlign w:val="center"/>
          </w:tcPr>
          <w:p w14:paraId="293FCA98"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89,89</w:t>
            </w:r>
          </w:p>
        </w:tc>
      </w:tr>
      <w:tr w:rsidR="008B703E" w:rsidRPr="00BB620A" w14:paraId="7857C524" w14:textId="77777777" w:rsidTr="001840A0">
        <w:trPr>
          <w:trHeight w:val="561"/>
          <w:tblHeader/>
        </w:trPr>
        <w:tc>
          <w:tcPr>
            <w:tcW w:w="666" w:type="dxa"/>
            <w:shd w:val="clear" w:color="auto" w:fill="auto"/>
            <w:vAlign w:val="center"/>
            <w:hideMark/>
          </w:tcPr>
          <w:p w14:paraId="6FCB22E4"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4</w:t>
            </w:r>
          </w:p>
        </w:tc>
        <w:tc>
          <w:tcPr>
            <w:tcW w:w="4762" w:type="dxa"/>
            <w:shd w:val="clear" w:color="auto" w:fill="auto"/>
            <w:vAlign w:val="center"/>
            <w:hideMark/>
          </w:tcPr>
          <w:p w14:paraId="5F066748" w14:textId="77777777" w:rsidR="008B703E" w:rsidRPr="00BB620A" w:rsidRDefault="008B703E" w:rsidP="001840A0">
            <w:pPr>
              <w:rPr>
                <w:snapToGrid w:val="0"/>
                <w:color w:val="000000" w:themeColor="text1"/>
                <w:sz w:val="20"/>
              </w:rPr>
            </w:pPr>
            <w:r w:rsidRPr="00BB620A">
              <w:rPr>
                <w:snapToGrid w:val="0"/>
                <w:color w:val="000000" w:themeColor="text1"/>
                <w:sz w:val="20"/>
              </w:rPr>
              <w:t>Коэффициент эластичности затрат по росту активов (К</w:t>
            </w:r>
            <w:r w:rsidRPr="00BB620A">
              <w:rPr>
                <w:snapToGrid w:val="0"/>
                <w:color w:val="000000" w:themeColor="text1"/>
                <w:sz w:val="20"/>
                <w:vertAlign w:val="subscript"/>
              </w:rPr>
              <w:t>эл</w:t>
            </w:r>
            <w:r w:rsidRPr="00BB620A">
              <w:rPr>
                <w:snapToGrid w:val="0"/>
                <w:color w:val="000000" w:themeColor="text1"/>
                <w:sz w:val="20"/>
              </w:rPr>
              <w:t>)</w:t>
            </w:r>
          </w:p>
        </w:tc>
        <w:tc>
          <w:tcPr>
            <w:tcW w:w="1173" w:type="dxa"/>
            <w:shd w:val="clear" w:color="auto" w:fill="auto"/>
            <w:vAlign w:val="center"/>
            <w:hideMark/>
          </w:tcPr>
          <w:p w14:paraId="13B52913" w14:textId="77777777" w:rsidR="008B703E" w:rsidRPr="00BB620A" w:rsidRDefault="008B703E" w:rsidP="001840A0">
            <w:pPr>
              <w:ind w:left="-113" w:right="-113"/>
              <w:jc w:val="center"/>
              <w:rPr>
                <w:snapToGrid w:val="0"/>
                <w:color w:val="000000" w:themeColor="text1"/>
                <w:sz w:val="20"/>
              </w:rPr>
            </w:pPr>
          </w:p>
        </w:tc>
        <w:tc>
          <w:tcPr>
            <w:tcW w:w="1350" w:type="dxa"/>
            <w:shd w:val="clear" w:color="auto" w:fill="auto"/>
            <w:vAlign w:val="center"/>
          </w:tcPr>
          <w:p w14:paraId="27F5714E"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0,75</w:t>
            </w:r>
          </w:p>
        </w:tc>
        <w:tc>
          <w:tcPr>
            <w:tcW w:w="1405" w:type="dxa"/>
            <w:shd w:val="clear" w:color="auto" w:fill="auto"/>
            <w:vAlign w:val="center"/>
          </w:tcPr>
          <w:p w14:paraId="0E08880B"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0,75</w:t>
            </w:r>
          </w:p>
        </w:tc>
      </w:tr>
      <w:tr w:rsidR="008B703E" w:rsidRPr="00BB620A" w14:paraId="1B9AAFC9" w14:textId="77777777" w:rsidTr="001840A0">
        <w:trPr>
          <w:trHeight w:val="250"/>
          <w:tblHeader/>
        </w:trPr>
        <w:tc>
          <w:tcPr>
            <w:tcW w:w="666" w:type="dxa"/>
            <w:shd w:val="clear" w:color="auto" w:fill="auto"/>
            <w:vAlign w:val="center"/>
            <w:hideMark/>
          </w:tcPr>
          <w:p w14:paraId="5A32EA4A"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5</w:t>
            </w:r>
          </w:p>
        </w:tc>
        <w:tc>
          <w:tcPr>
            <w:tcW w:w="4762" w:type="dxa"/>
            <w:shd w:val="clear" w:color="auto" w:fill="auto"/>
            <w:vAlign w:val="center"/>
            <w:hideMark/>
          </w:tcPr>
          <w:p w14:paraId="6E530E98" w14:textId="77777777" w:rsidR="008B703E" w:rsidRPr="00BB620A" w:rsidRDefault="008B703E" w:rsidP="001840A0">
            <w:pPr>
              <w:rPr>
                <w:snapToGrid w:val="0"/>
                <w:color w:val="000000" w:themeColor="text1"/>
                <w:sz w:val="20"/>
              </w:rPr>
            </w:pPr>
            <w:r w:rsidRPr="00BB620A">
              <w:rPr>
                <w:snapToGrid w:val="0"/>
                <w:color w:val="000000" w:themeColor="text1"/>
                <w:sz w:val="20"/>
              </w:rPr>
              <w:t>Операционные (подконтрольные)</w:t>
            </w:r>
            <w:r w:rsidRPr="00BB620A">
              <w:rPr>
                <w:snapToGrid w:val="0"/>
                <w:color w:val="000000" w:themeColor="text1"/>
                <w:sz w:val="20"/>
              </w:rPr>
              <w:br/>
              <w:t>расходы</w:t>
            </w:r>
          </w:p>
        </w:tc>
        <w:tc>
          <w:tcPr>
            <w:tcW w:w="1173" w:type="dxa"/>
            <w:shd w:val="clear" w:color="auto" w:fill="auto"/>
            <w:vAlign w:val="center"/>
            <w:hideMark/>
          </w:tcPr>
          <w:p w14:paraId="0363C4C6" w14:textId="77777777" w:rsidR="008B703E" w:rsidRPr="00BB620A" w:rsidRDefault="008B703E" w:rsidP="001840A0">
            <w:pPr>
              <w:ind w:left="-113" w:right="-113"/>
              <w:jc w:val="center"/>
              <w:rPr>
                <w:snapToGrid w:val="0"/>
                <w:color w:val="000000" w:themeColor="text1"/>
                <w:sz w:val="20"/>
              </w:rPr>
            </w:pPr>
            <w:r w:rsidRPr="00BB620A">
              <w:rPr>
                <w:snapToGrid w:val="0"/>
                <w:color w:val="000000" w:themeColor="text1"/>
                <w:sz w:val="20"/>
              </w:rPr>
              <w:t>тыс. руб.</w:t>
            </w:r>
          </w:p>
        </w:tc>
        <w:tc>
          <w:tcPr>
            <w:tcW w:w="1350" w:type="dxa"/>
            <w:shd w:val="clear" w:color="auto" w:fill="auto"/>
            <w:vAlign w:val="center"/>
          </w:tcPr>
          <w:p w14:paraId="2580949B"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164 002,75</w:t>
            </w:r>
          </w:p>
        </w:tc>
        <w:tc>
          <w:tcPr>
            <w:tcW w:w="1405" w:type="dxa"/>
            <w:shd w:val="clear" w:color="auto" w:fill="auto"/>
            <w:vAlign w:val="center"/>
          </w:tcPr>
          <w:p w14:paraId="50D1CC62"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172 024,85</w:t>
            </w:r>
          </w:p>
        </w:tc>
      </w:tr>
    </w:tbl>
    <w:p w14:paraId="18565FE1" w14:textId="77777777" w:rsidR="008B703E" w:rsidRPr="00BB620A" w:rsidRDefault="008B703E" w:rsidP="008B703E">
      <w:pPr>
        <w:widowControl w:val="0"/>
        <w:tabs>
          <w:tab w:val="left" w:pos="1890"/>
        </w:tabs>
        <w:ind w:firstLine="720"/>
        <w:jc w:val="both"/>
        <w:rPr>
          <w:color w:val="000000" w:themeColor="text1"/>
          <w:sz w:val="28"/>
          <w:szCs w:val="28"/>
        </w:rPr>
      </w:pPr>
    </w:p>
    <w:p w14:paraId="44A8F482" w14:textId="77777777" w:rsidR="008B703E" w:rsidRPr="00BB620A" w:rsidRDefault="008B703E" w:rsidP="008B703E">
      <w:pPr>
        <w:widowControl w:val="0"/>
        <w:tabs>
          <w:tab w:val="left" w:pos="1890"/>
        </w:tabs>
        <w:ind w:firstLine="709"/>
        <w:jc w:val="both"/>
        <w:rPr>
          <w:color w:val="000000" w:themeColor="text1"/>
          <w:sz w:val="28"/>
          <w:szCs w:val="28"/>
        </w:rPr>
      </w:pPr>
      <w:r w:rsidRPr="00BB620A">
        <w:rPr>
          <w:color w:val="000000" w:themeColor="text1"/>
          <w:sz w:val="28"/>
          <w:szCs w:val="28"/>
        </w:rPr>
        <w:t xml:space="preserve">Таким образом, фактические операционные расходы за 2023 год составили 172 024,85 тыс. руб., что на 4,89 % (8 022,10 тыс. руб.) выше уровня, принятого в расчёт при установлении тарифа на тепловую энергию на 2023 год 164 002,75 тыс. руб. </w:t>
      </w:r>
    </w:p>
    <w:p w14:paraId="20B8FACB" w14:textId="77777777" w:rsidR="008B703E" w:rsidRPr="00BB620A" w:rsidRDefault="008B703E" w:rsidP="008B703E">
      <w:pPr>
        <w:widowControl w:val="0"/>
        <w:tabs>
          <w:tab w:val="left" w:pos="1890"/>
        </w:tabs>
        <w:ind w:firstLine="709"/>
        <w:jc w:val="both"/>
        <w:rPr>
          <w:color w:val="000000" w:themeColor="text1"/>
          <w:sz w:val="28"/>
          <w:szCs w:val="28"/>
        </w:rPr>
      </w:pPr>
      <w:r w:rsidRPr="00BB620A">
        <w:rPr>
          <w:color w:val="000000" w:themeColor="text1"/>
          <w:sz w:val="28"/>
          <w:szCs w:val="28"/>
        </w:rPr>
        <w:t xml:space="preserve">Фактические операционные расходы по КС 2015 года представлены в таблице 19. </w:t>
      </w:r>
    </w:p>
    <w:p w14:paraId="7379EFDF" w14:textId="77777777" w:rsidR="008B703E" w:rsidRPr="00BB620A" w:rsidRDefault="008B703E" w:rsidP="008B703E">
      <w:pPr>
        <w:ind w:firstLine="709"/>
        <w:jc w:val="right"/>
        <w:rPr>
          <w:color w:val="000000" w:themeColor="text1"/>
          <w:sz w:val="28"/>
          <w:szCs w:val="28"/>
        </w:rPr>
      </w:pPr>
      <w:r w:rsidRPr="00BB620A">
        <w:rPr>
          <w:color w:val="000000" w:themeColor="text1"/>
          <w:sz w:val="28"/>
          <w:szCs w:val="28"/>
        </w:rPr>
        <w:t>Таблица 19</w:t>
      </w:r>
    </w:p>
    <w:p w14:paraId="27F42BB5" w14:textId="77777777" w:rsidR="008B703E" w:rsidRPr="00BB620A" w:rsidRDefault="008B703E" w:rsidP="008B703E">
      <w:pPr>
        <w:ind w:firstLine="709"/>
        <w:jc w:val="center"/>
        <w:rPr>
          <w:color w:val="000000" w:themeColor="text1"/>
          <w:sz w:val="28"/>
          <w:szCs w:val="28"/>
        </w:rPr>
      </w:pPr>
      <w:r w:rsidRPr="00BB620A">
        <w:rPr>
          <w:color w:val="000000" w:themeColor="text1"/>
          <w:sz w:val="28"/>
          <w:szCs w:val="28"/>
        </w:rPr>
        <w:t xml:space="preserve">Фактические операционные (подконтрольные) </w:t>
      </w:r>
    </w:p>
    <w:p w14:paraId="5D3D9598" w14:textId="77777777" w:rsidR="008B703E" w:rsidRPr="00BB620A" w:rsidRDefault="008B703E" w:rsidP="008B703E">
      <w:pPr>
        <w:jc w:val="center"/>
        <w:rPr>
          <w:snapToGrid w:val="0"/>
          <w:color w:val="000000" w:themeColor="text1"/>
          <w:sz w:val="28"/>
          <w:szCs w:val="28"/>
        </w:rPr>
      </w:pPr>
      <w:r w:rsidRPr="00BB620A">
        <w:rPr>
          <w:color w:val="000000" w:themeColor="text1"/>
          <w:sz w:val="28"/>
          <w:szCs w:val="28"/>
        </w:rPr>
        <w:t>по</w:t>
      </w:r>
      <w:r w:rsidRPr="00BB620A">
        <w:rPr>
          <w:snapToGrid w:val="0"/>
          <w:color w:val="000000" w:themeColor="text1"/>
          <w:sz w:val="28"/>
        </w:rPr>
        <w:t xml:space="preserve"> (КС 2015 года)</w:t>
      </w:r>
      <w:r w:rsidRPr="00BB620A">
        <w:rPr>
          <w:color w:val="000000" w:themeColor="text1"/>
          <w:sz w:val="28"/>
          <w:szCs w:val="28"/>
        </w:rPr>
        <w:t xml:space="preserve"> расходы за 2023 год</w:t>
      </w:r>
      <w:r w:rsidRPr="00BB620A">
        <w:rPr>
          <w:snapToGrid w:val="0"/>
          <w:color w:val="000000" w:themeColor="text1"/>
          <w:sz w:val="28"/>
          <w:szCs w:val="28"/>
        </w:rPr>
        <w:t xml:space="preserve"> </w:t>
      </w:r>
      <w:r w:rsidRPr="00BB620A">
        <w:rPr>
          <w:snapToGrid w:val="0"/>
          <w:color w:val="000000" w:themeColor="text1"/>
          <w:sz w:val="28"/>
          <w:szCs w:val="28"/>
        </w:rPr>
        <w:br/>
        <w:t xml:space="preserve">долгосрочного периода регулирования </w:t>
      </w:r>
      <w:r w:rsidRPr="00BB620A">
        <w:rPr>
          <w:snapToGrid w:val="0"/>
          <w:color w:val="000000" w:themeColor="text1"/>
          <w:sz w:val="28"/>
        </w:rPr>
        <w:t>2019-2026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2321"/>
        <w:gridCol w:w="652"/>
        <w:gridCol w:w="1474"/>
        <w:gridCol w:w="1521"/>
        <w:gridCol w:w="1336"/>
        <w:gridCol w:w="1449"/>
      </w:tblGrid>
      <w:tr w:rsidR="008B703E" w:rsidRPr="00BB620A" w14:paraId="51708617" w14:textId="77777777" w:rsidTr="001840A0">
        <w:trPr>
          <w:tblHeader/>
          <w:jc w:val="center"/>
        </w:trPr>
        <w:tc>
          <w:tcPr>
            <w:tcW w:w="642" w:type="dxa"/>
            <w:shd w:val="clear" w:color="auto" w:fill="auto"/>
            <w:vAlign w:val="center"/>
          </w:tcPr>
          <w:p w14:paraId="1EA0D611" w14:textId="77777777" w:rsidR="008B703E" w:rsidRPr="00BB620A" w:rsidRDefault="008B703E" w:rsidP="001840A0">
            <w:pPr>
              <w:jc w:val="center"/>
              <w:rPr>
                <w:color w:val="000000" w:themeColor="text1"/>
                <w:u w:val="single"/>
              </w:rPr>
            </w:pPr>
            <w:r w:rsidRPr="00BB620A">
              <w:rPr>
                <w:snapToGrid w:val="0"/>
                <w:color w:val="000000" w:themeColor="text1"/>
              </w:rPr>
              <w:t>№ п/п</w:t>
            </w:r>
          </w:p>
        </w:tc>
        <w:tc>
          <w:tcPr>
            <w:tcW w:w="2454" w:type="dxa"/>
            <w:shd w:val="clear" w:color="auto" w:fill="auto"/>
            <w:vAlign w:val="center"/>
          </w:tcPr>
          <w:p w14:paraId="1B410898" w14:textId="77777777" w:rsidR="008B703E" w:rsidRPr="00BB620A" w:rsidRDefault="008B703E" w:rsidP="001840A0">
            <w:pPr>
              <w:jc w:val="center"/>
              <w:rPr>
                <w:color w:val="000000" w:themeColor="text1"/>
                <w:u w:val="single"/>
              </w:rPr>
            </w:pPr>
            <w:r w:rsidRPr="00BB620A">
              <w:rPr>
                <w:snapToGrid w:val="0"/>
                <w:color w:val="000000" w:themeColor="text1"/>
              </w:rPr>
              <w:t>Показатели</w:t>
            </w:r>
          </w:p>
        </w:tc>
        <w:tc>
          <w:tcPr>
            <w:tcW w:w="652" w:type="dxa"/>
            <w:shd w:val="clear" w:color="auto" w:fill="auto"/>
            <w:vAlign w:val="center"/>
          </w:tcPr>
          <w:p w14:paraId="28F36E76" w14:textId="77777777" w:rsidR="008B703E" w:rsidRPr="00BB620A" w:rsidRDefault="008B703E" w:rsidP="001840A0">
            <w:pPr>
              <w:jc w:val="center"/>
              <w:rPr>
                <w:color w:val="000000" w:themeColor="text1"/>
                <w:u w:val="single"/>
              </w:rPr>
            </w:pPr>
            <w:r w:rsidRPr="00BB620A">
              <w:rPr>
                <w:snapToGrid w:val="0"/>
                <w:color w:val="000000" w:themeColor="text1"/>
              </w:rPr>
              <w:t>Ед. изм.</w:t>
            </w:r>
          </w:p>
        </w:tc>
        <w:tc>
          <w:tcPr>
            <w:tcW w:w="1474" w:type="dxa"/>
            <w:shd w:val="clear" w:color="auto" w:fill="auto"/>
            <w:vAlign w:val="center"/>
          </w:tcPr>
          <w:p w14:paraId="1DE16409" w14:textId="77777777" w:rsidR="008B703E" w:rsidRPr="00BB620A" w:rsidRDefault="008B703E" w:rsidP="001840A0">
            <w:pPr>
              <w:jc w:val="center"/>
              <w:rPr>
                <w:color w:val="000000" w:themeColor="text1"/>
                <w:u w:val="single"/>
              </w:rPr>
            </w:pPr>
            <w:r w:rsidRPr="00BB620A">
              <w:rPr>
                <w:snapToGrid w:val="0"/>
                <w:color w:val="000000" w:themeColor="text1"/>
              </w:rPr>
              <w:t>Утверждено на 2023 год</w:t>
            </w:r>
          </w:p>
        </w:tc>
        <w:tc>
          <w:tcPr>
            <w:tcW w:w="1521" w:type="dxa"/>
            <w:shd w:val="clear" w:color="auto" w:fill="auto"/>
            <w:vAlign w:val="center"/>
          </w:tcPr>
          <w:p w14:paraId="6AC76577" w14:textId="77777777" w:rsidR="008B703E" w:rsidRPr="00BB620A" w:rsidRDefault="008B703E" w:rsidP="001840A0">
            <w:pPr>
              <w:jc w:val="center"/>
              <w:rPr>
                <w:color w:val="000000" w:themeColor="text1"/>
              </w:rPr>
            </w:pPr>
            <w:r w:rsidRPr="00BB620A">
              <w:rPr>
                <w:color w:val="000000" w:themeColor="text1"/>
              </w:rPr>
              <w:t xml:space="preserve">Факт </w:t>
            </w:r>
          </w:p>
          <w:p w14:paraId="7E8C68E8" w14:textId="77777777" w:rsidR="008B703E" w:rsidRPr="00BB620A" w:rsidRDefault="008B703E" w:rsidP="001840A0">
            <w:pPr>
              <w:jc w:val="center"/>
              <w:rPr>
                <w:color w:val="000000" w:themeColor="text1"/>
              </w:rPr>
            </w:pPr>
            <w:r w:rsidRPr="00BB620A">
              <w:rPr>
                <w:color w:val="000000" w:themeColor="text1"/>
              </w:rPr>
              <w:t>2023 года предприятие</w:t>
            </w:r>
          </w:p>
        </w:tc>
        <w:tc>
          <w:tcPr>
            <w:tcW w:w="1377" w:type="dxa"/>
            <w:vAlign w:val="center"/>
          </w:tcPr>
          <w:p w14:paraId="6BA19506" w14:textId="77777777" w:rsidR="008B703E" w:rsidRPr="00BB620A" w:rsidRDefault="008B703E" w:rsidP="001840A0">
            <w:pPr>
              <w:jc w:val="center"/>
              <w:rPr>
                <w:color w:val="000000" w:themeColor="text1"/>
              </w:rPr>
            </w:pPr>
            <w:r w:rsidRPr="00BB620A">
              <w:rPr>
                <w:color w:val="000000" w:themeColor="text1"/>
              </w:rPr>
              <w:t xml:space="preserve">Факт </w:t>
            </w:r>
          </w:p>
          <w:p w14:paraId="30DEF40D" w14:textId="77777777" w:rsidR="008B703E" w:rsidRPr="00BB620A" w:rsidRDefault="008B703E" w:rsidP="001840A0">
            <w:pPr>
              <w:jc w:val="center"/>
              <w:rPr>
                <w:color w:val="000000" w:themeColor="text1"/>
              </w:rPr>
            </w:pPr>
            <w:r w:rsidRPr="00BB620A">
              <w:rPr>
                <w:color w:val="000000" w:themeColor="text1"/>
              </w:rPr>
              <w:t>2023 года эксперты</w:t>
            </w:r>
          </w:p>
        </w:tc>
        <w:tc>
          <w:tcPr>
            <w:tcW w:w="1449" w:type="dxa"/>
            <w:shd w:val="clear" w:color="auto" w:fill="auto"/>
            <w:vAlign w:val="center"/>
          </w:tcPr>
          <w:p w14:paraId="74456DB6" w14:textId="77777777" w:rsidR="008B703E" w:rsidRPr="00BB620A" w:rsidRDefault="008B703E" w:rsidP="001840A0">
            <w:pPr>
              <w:jc w:val="center"/>
              <w:rPr>
                <w:color w:val="000000" w:themeColor="text1"/>
              </w:rPr>
            </w:pPr>
            <w:r w:rsidRPr="00BB620A">
              <w:rPr>
                <w:color w:val="000000" w:themeColor="text1"/>
              </w:rPr>
              <w:t>Отклонение</w:t>
            </w:r>
          </w:p>
          <w:p w14:paraId="268EDAE7" w14:textId="77777777" w:rsidR="008B703E" w:rsidRPr="00BB620A" w:rsidRDefault="008B703E" w:rsidP="001840A0">
            <w:pPr>
              <w:jc w:val="center"/>
              <w:rPr>
                <w:color w:val="000000" w:themeColor="text1"/>
              </w:rPr>
            </w:pPr>
            <w:r w:rsidRPr="00BB620A">
              <w:rPr>
                <w:color w:val="000000" w:themeColor="text1"/>
              </w:rPr>
              <w:t>(6-4)</w:t>
            </w:r>
          </w:p>
        </w:tc>
      </w:tr>
      <w:tr w:rsidR="008B703E" w:rsidRPr="00BB620A" w14:paraId="6AD7EFAA" w14:textId="77777777" w:rsidTr="001840A0">
        <w:trPr>
          <w:tblHeader/>
          <w:jc w:val="center"/>
        </w:trPr>
        <w:tc>
          <w:tcPr>
            <w:tcW w:w="642" w:type="dxa"/>
            <w:shd w:val="clear" w:color="auto" w:fill="auto"/>
            <w:vAlign w:val="center"/>
          </w:tcPr>
          <w:p w14:paraId="64D506B5" w14:textId="77777777" w:rsidR="008B703E" w:rsidRPr="00BB620A" w:rsidRDefault="008B703E" w:rsidP="001840A0">
            <w:pPr>
              <w:jc w:val="center"/>
              <w:rPr>
                <w:snapToGrid w:val="0"/>
                <w:color w:val="000000" w:themeColor="text1"/>
              </w:rPr>
            </w:pPr>
            <w:r w:rsidRPr="00BB620A">
              <w:rPr>
                <w:snapToGrid w:val="0"/>
                <w:color w:val="000000" w:themeColor="text1"/>
              </w:rPr>
              <w:t>1</w:t>
            </w:r>
          </w:p>
        </w:tc>
        <w:tc>
          <w:tcPr>
            <w:tcW w:w="2454" w:type="dxa"/>
            <w:shd w:val="clear" w:color="auto" w:fill="auto"/>
            <w:vAlign w:val="center"/>
          </w:tcPr>
          <w:p w14:paraId="5B6F2C3D" w14:textId="77777777" w:rsidR="008B703E" w:rsidRPr="00BB620A" w:rsidRDefault="008B703E" w:rsidP="001840A0">
            <w:pPr>
              <w:jc w:val="center"/>
              <w:rPr>
                <w:snapToGrid w:val="0"/>
                <w:color w:val="000000" w:themeColor="text1"/>
              </w:rPr>
            </w:pPr>
            <w:r w:rsidRPr="00BB620A">
              <w:rPr>
                <w:snapToGrid w:val="0"/>
                <w:color w:val="000000" w:themeColor="text1"/>
              </w:rPr>
              <w:t>2</w:t>
            </w:r>
          </w:p>
        </w:tc>
        <w:tc>
          <w:tcPr>
            <w:tcW w:w="652" w:type="dxa"/>
            <w:shd w:val="clear" w:color="auto" w:fill="auto"/>
            <w:vAlign w:val="center"/>
          </w:tcPr>
          <w:p w14:paraId="5300FBDF" w14:textId="77777777" w:rsidR="008B703E" w:rsidRPr="00BB620A" w:rsidRDefault="008B703E" w:rsidP="001840A0">
            <w:pPr>
              <w:jc w:val="center"/>
              <w:rPr>
                <w:snapToGrid w:val="0"/>
                <w:color w:val="000000" w:themeColor="text1"/>
              </w:rPr>
            </w:pPr>
            <w:r w:rsidRPr="00BB620A">
              <w:rPr>
                <w:snapToGrid w:val="0"/>
                <w:color w:val="000000" w:themeColor="text1"/>
              </w:rPr>
              <w:t>3</w:t>
            </w:r>
          </w:p>
        </w:tc>
        <w:tc>
          <w:tcPr>
            <w:tcW w:w="1474" w:type="dxa"/>
            <w:shd w:val="clear" w:color="auto" w:fill="auto"/>
          </w:tcPr>
          <w:p w14:paraId="67CB8070" w14:textId="77777777" w:rsidR="008B703E" w:rsidRPr="00BB620A" w:rsidRDefault="008B703E" w:rsidP="001840A0">
            <w:pPr>
              <w:jc w:val="center"/>
              <w:rPr>
                <w:snapToGrid w:val="0"/>
                <w:color w:val="000000" w:themeColor="text1"/>
              </w:rPr>
            </w:pPr>
            <w:r w:rsidRPr="00BB620A">
              <w:rPr>
                <w:snapToGrid w:val="0"/>
                <w:color w:val="000000" w:themeColor="text1"/>
              </w:rPr>
              <w:t>4</w:t>
            </w:r>
          </w:p>
        </w:tc>
        <w:tc>
          <w:tcPr>
            <w:tcW w:w="1521" w:type="dxa"/>
            <w:shd w:val="clear" w:color="auto" w:fill="auto"/>
          </w:tcPr>
          <w:p w14:paraId="050B2E25" w14:textId="77777777" w:rsidR="008B703E" w:rsidRPr="00BB620A" w:rsidRDefault="008B703E" w:rsidP="001840A0">
            <w:pPr>
              <w:jc w:val="center"/>
              <w:rPr>
                <w:color w:val="000000" w:themeColor="text1"/>
              </w:rPr>
            </w:pPr>
            <w:r w:rsidRPr="00BB620A">
              <w:rPr>
                <w:color w:val="000000" w:themeColor="text1"/>
              </w:rPr>
              <w:t>5</w:t>
            </w:r>
          </w:p>
        </w:tc>
        <w:tc>
          <w:tcPr>
            <w:tcW w:w="1377" w:type="dxa"/>
          </w:tcPr>
          <w:p w14:paraId="18F5F2AC" w14:textId="77777777" w:rsidR="008B703E" w:rsidRPr="00BB620A" w:rsidRDefault="008B703E" w:rsidP="001840A0">
            <w:pPr>
              <w:jc w:val="center"/>
              <w:rPr>
                <w:color w:val="000000" w:themeColor="text1"/>
              </w:rPr>
            </w:pPr>
            <w:r w:rsidRPr="00BB620A">
              <w:rPr>
                <w:color w:val="000000" w:themeColor="text1"/>
              </w:rPr>
              <w:t>6</w:t>
            </w:r>
          </w:p>
        </w:tc>
        <w:tc>
          <w:tcPr>
            <w:tcW w:w="1449" w:type="dxa"/>
            <w:shd w:val="clear" w:color="auto" w:fill="auto"/>
          </w:tcPr>
          <w:p w14:paraId="2E6B70ED" w14:textId="77777777" w:rsidR="008B703E" w:rsidRPr="00BB620A" w:rsidRDefault="008B703E" w:rsidP="001840A0">
            <w:pPr>
              <w:jc w:val="center"/>
              <w:rPr>
                <w:color w:val="000000" w:themeColor="text1"/>
              </w:rPr>
            </w:pPr>
            <w:r w:rsidRPr="00BB620A">
              <w:rPr>
                <w:color w:val="000000" w:themeColor="text1"/>
              </w:rPr>
              <w:t>7</w:t>
            </w:r>
          </w:p>
        </w:tc>
      </w:tr>
      <w:tr w:rsidR="008B703E" w:rsidRPr="00BB620A" w14:paraId="20132555" w14:textId="77777777" w:rsidTr="001840A0">
        <w:trPr>
          <w:jc w:val="center"/>
        </w:trPr>
        <w:tc>
          <w:tcPr>
            <w:tcW w:w="642" w:type="dxa"/>
            <w:shd w:val="clear" w:color="auto" w:fill="auto"/>
          </w:tcPr>
          <w:p w14:paraId="7912361B" w14:textId="77777777" w:rsidR="008B703E" w:rsidRPr="00BB620A" w:rsidRDefault="008B703E" w:rsidP="001840A0">
            <w:pPr>
              <w:jc w:val="center"/>
              <w:rPr>
                <w:color w:val="000000" w:themeColor="text1"/>
              </w:rPr>
            </w:pPr>
            <w:r w:rsidRPr="00BB620A">
              <w:rPr>
                <w:color w:val="000000" w:themeColor="text1"/>
              </w:rPr>
              <w:t>1</w:t>
            </w:r>
          </w:p>
        </w:tc>
        <w:tc>
          <w:tcPr>
            <w:tcW w:w="2454" w:type="dxa"/>
            <w:shd w:val="clear" w:color="auto" w:fill="auto"/>
          </w:tcPr>
          <w:p w14:paraId="4AB292A2" w14:textId="77777777" w:rsidR="008B703E" w:rsidRPr="00BB620A" w:rsidRDefault="008B703E" w:rsidP="001840A0">
            <w:pPr>
              <w:rPr>
                <w:color w:val="000000" w:themeColor="text1"/>
              </w:rPr>
            </w:pPr>
            <w:r w:rsidRPr="00BB620A">
              <w:rPr>
                <w:color w:val="000000" w:themeColor="text1"/>
              </w:rPr>
              <w:t>Расходы на сырьё и материалы</w:t>
            </w:r>
          </w:p>
        </w:tc>
        <w:tc>
          <w:tcPr>
            <w:tcW w:w="652" w:type="dxa"/>
            <w:shd w:val="clear" w:color="auto" w:fill="auto"/>
          </w:tcPr>
          <w:p w14:paraId="3FB02F30" w14:textId="77777777" w:rsidR="008B703E" w:rsidRPr="00BB620A" w:rsidRDefault="008B703E" w:rsidP="001840A0">
            <w:pPr>
              <w:jc w:val="center"/>
              <w:rPr>
                <w:color w:val="000000" w:themeColor="text1"/>
              </w:rPr>
            </w:pPr>
            <w:r w:rsidRPr="00BB620A">
              <w:rPr>
                <w:color w:val="000000" w:themeColor="text1"/>
              </w:rPr>
              <w:t>тыс. руб.</w:t>
            </w:r>
          </w:p>
        </w:tc>
        <w:tc>
          <w:tcPr>
            <w:tcW w:w="1474" w:type="dxa"/>
            <w:shd w:val="clear" w:color="auto" w:fill="auto"/>
            <w:vAlign w:val="center"/>
          </w:tcPr>
          <w:p w14:paraId="650F1236" w14:textId="77777777" w:rsidR="008B703E" w:rsidRPr="00BB620A" w:rsidRDefault="008B703E" w:rsidP="001840A0">
            <w:pPr>
              <w:jc w:val="center"/>
              <w:rPr>
                <w:color w:val="000000" w:themeColor="text1"/>
              </w:rPr>
            </w:pPr>
            <w:r w:rsidRPr="00BB620A">
              <w:rPr>
                <w:color w:val="000000" w:themeColor="text1"/>
              </w:rPr>
              <w:t>224,46</w:t>
            </w:r>
          </w:p>
        </w:tc>
        <w:tc>
          <w:tcPr>
            <w:tcW w:w="1521" w:type="dxa"/>
            <w:shd w:val="clear" w:color="auto" w:fill="auto"/>
            <w:vAlign w:val="center"/>
          </w:tcPr>
          <w:p w14:paraId="0E3A904A" w14:textId="77777777" w:rsidR="008B703E" w:rsidRPr="00BB620A" w:rsidRDefault="008B703E" w:rsidP="001840A0">
            <w:pPr>
              <w:jc w:val="center"/>
              <w:rPr>
                <w:color w:val="000000" w:themeColor="text1"/>
              </w:rPr>
            </w:pPr>
            <w:r w:rsidRPr="00BB620A">
              <w:rPr>
                <w:color w:val="000000" w:themeColor="text1"/>
              </w:rPr>
              <w:t>364,15</w:t>
            </w:r>
          </w:p>
        </w:tc>
        <w:tc>
          <w:tcPr>
            <w:tcW w:w="1377" w:type="dxa"/>
            <w:vAlign w:val="center"/>
          </w:tcPr>
          <w:p w14:paraId="77BE2538" w14:textId="77777777" w:rsidR="008B703E" w:rsidRPr="00BB620A" w:rsidRDefault="008B703E" w:rsidP="001840A0">
            <w:pPr>
              <w:jc w:val="center"/>
              <w:rPr>
                <w:color w:val="000000" w:themeColor="text1"/>
              </w:rPr>
            </w:pPr>
            <w:r w:rsidRPr="00BB620A">
              <w:rPr>
                <w:color w:val="000000" w:themeColor="text1"/>
              </w:rPr>
              <w:t>252,60</w:t>
            </w:r>
          </w:p>
        </w:tc>
        <w:tc>
          <w:tcPr>
            <w:tcW w:w="1449" w:type="dxa"/>
            <w:shd w:val="clear" w:color="auto" w:fill="auto"/>
            <w:vAlign w:val="center"/>
          </w:tcPr>
          <w:p w14:paraId="54A6DA57" w14:textId="77777777" w:rsidR="008B703E" w:rsidRPr="00BB620A" w:rsidRDefault="008B703E" w:rsidP="001840A0">
            <w:pPr>
              <w:jc w:val="center"/>
              <w:rPr>
                <w:color w:val="000000" w:themeColor="text1"/>
              </w:rPr>
            </w:pPr>
            <w:r w:rsidRPr="00BB620A">
              <w:rPr>
                <w:color w:val="000000" w:themeColor="text1"/>
              </w:rPr>
              <w:t>28,14</w:t>
            </w:r>
          </w:p>
        </w:tc>
      </w:tr>
      <w:tr w:rsidR="008B703E" w:rsidRPr="00BB620A" w14:paraId="23B3BE43" w14:textId="77777777" w:rsidTr="001840A0">
        <w:trPr>
          <w:jc w:val="center"/>
        </w:trPr>
        <w:tc>
          <w:tcPr>
            <w:tcW w:w="642" w:type="dxa"/>
            <w:shd w:val="clear" w:color="auto" w:fill="auto"/>
          </w:tcPr>
          <w:p w14:paraId="198BECAC" w14:textId="77777777" w:rsidR="008B703E" w:rsidRPr="00BB620A" w:rsidRDefault="008B703E" w:rsidP="001840A0">
            <w:pPr>
              <w:jc w:val="center"/>
              <w:rPr>
                <w:color w:val="000000" w:themeColor="text1"/>
              </w:rPr>
            </w:pPr>
            <w:r w:rsidRPr="00BB620A">
              <w:rPr>
                <w:color w:val="000000" w:themeColor="text1"/>
              </w:rPr>
              <w:t>2</w:t>
            </w:r>
          </w:p>
        </w:tc>
        <w:tc>
          <w:tcPr>
            <w:tcW w:w="2454" w:type="dxa"/>
            <w:shd w:val="clear" w:color="auto" w:fill="auto"/>
          </w:tcPr>
          <w:p w14:paraId="28033E34" w14:textId="77777777" w:rsidR="008B703E" w:rsidRPr="00BB620A" w:rsidRDefault="008B703E" w:rsidP="001840A0">
            <w:pPr>
              <w:rPr>
                <w:color w:val="000000" w:themeColor="text1"/>
              </w:rPr>
            </w:pPr>
            <w:r w:rsidRPr="00BB620A">
              <w:rPr>
                <w:color w:val="000000" w:themeColor="text1"/>
              </w:rPr>
              <w:t>Расходы на ремонт основных средств</w:t>
            </w:r>
          </w:p>
        </w:tc>
        <w:tc>
          <w:tcPr>
            <w:tcW w:w="652" w:type="dxa"/>
            <w:shd w:val="clear" w:color="auto" w:fill="auto"/>
          </w:tcPr>
          <w:p w14:paraId="1F7621D1" w14:textId="77777777" w:rsidR="008B703E" w:rsidRPr="00BB620A" w:rsidRDefault="008B703E" w:rsidP="001840A0">
            <w:pPr>
              <w:jc w:val="center"/>
              <w:rPr>
                <w:color w:val="000000" w:themeColor="text1"/>
              </w:rPr>
            </w:pPr>
            <w:r w:rsidRPr="00BB620A">
              <w:rPr>
                <w:color w:val="000000" w:themeColor="text1"/>
              </w:rPr>
              <w:t>тыс. руб.</w:t>
            </w:r>
          </w:p>
        </w:tc>
        <w:tc>
          <w:tcPr>
            <w:tcW w:w="1474" w:type="dxa"/>
            <w:shd w:val="clear" w:color="auto" w:fill="auto"/>
            <w:vAlign w:val="center"/>
          </w:tcPr>
          <w:p w14:paraId="11FC0900" w14:textId="77777777" w:rsidR="008B703E" w:rsidRPr="00BB620A" w:rsidRDefault="008B703E" w:rsidP="001840A0">
            <w:pPr>
              <w:jc w:val="center"/>
              <w:rPr>
                <w:color w:val="000000" w:themeColor="text1"/>
              </w:rPr>
            </w:pPr>
            <w:r w:rsidRPr="00BB620A">
              <w:rPr>
                <w:color w:val="000000" w:themeColor="text1"/>
              </w:rPr>
              <w:t>20 968,71</w:t>
            </w:r>
          </w:p>
        </w:tc>
        <w:tc>
          <w:tcPr>
            <w:tcW w:w="1521" w:type="dxa"/>
            <w:shd w:val="clear" w:color="auto" w:fill="auto"/>
            <w:vAlign w:val="center"/>
          </w:tcPr>
          <w:p w14:paraId="0CF1EFB6" w14:textId="77777777" w:rsidR="008B703E" w:rsidRPr="00BB620A" w:rsidRDefault="008B703E" w:rsidP="001840A0">
            <w:pPr>
              <w:jc w:val="center"/>
              <w:rPr>
                <w:color w:val="000000" w:themeColor="text1"/>
              </w:rPr>
            </w:pPr>
            <w:r w:rsidRPr="00BB620A">
              <w:rPr>
                <w:color w:val="000000" w:themeColor="text1"/>
              </w:rPr>
              <w:t>20 963,61</w:t>
            </w:r>
          </w:p>
        </w:tc>
        <w:tc>
          <w:tcPr>
            <w:tcW w:w="1377" w:type="dxa"/>
            <w:vAlign w:val="center"/>
          </w:tcPr>
          <w:p w14:paraId="3885E120" w14:textId="77777777" w:rsidR="008B703E" w:rsidRPr="00BB620A" w:rsidRDefault="008B703E" w:rsidP="001840A0">
            <w:pPr>
              <w:jc w:val="center"/>
              <w:rPr>
                <w:color w:val="000000" w:themeColor="text1"/>
              </w:rPr>
            </w:pPr>
            <w:r w:rsidRPr="00BB620A">
              <w:rPr>
                <w:color w:val="000000" w:themeColor="text1"/>
              </w:rPr>
              <w:t>23 597,62</w:t>
            </w:r>
          </w:p>
        </w:tc>
        <w:tc>
          <w:tcPr>
            <w:tcW w:w="1449" w:type="dxa"/>
            <w:shd w:val="clear" w:color="auto" w:fill="auto"/>
            <w:vAlign w:val="center"/>
          </w:tcPr>
          <w:p w14:paraId="031A5176" w14:textId="77777777" w:rsidR="008B703E" w:rsidRPr="00BB620A" w:rsidRDefault="008B703E" w:rsidP="001840A0">
            <w:pPr>
              <w:jc w:val="center"/>
              <w:rPr>
                <w:color w:val="000000" w:themeColor="text1"/>
              </w:rPr>
            </w:pPr>
            <w:r w:rsidRPr="00BB620A">
              <w:rPr>
                <w:color w:val="000000" w:themeColor="text1"/>
              </w:rPr>
              <w:t>2 628,91</w:t>
            </w:r>
          </w:p>
        </w:tc>
      </w:tr>
      <w:tr w:rsidR="008B703E" w:rsidRPr="00BB620A" w14:paraId="3DD0305B" w14:textId="77777777" w:rsidTr="001840A0">
        <w:trPr>
          <w:jc w:val="center"/>
        </w:trPr>
        <w:tc>
          <w:tcPr>
            <w:tcW w:w="642" w:type="dxa"/>
            <w:shd w:val="clear" w:color="auto" w:fill="auto"/>
          </w:tcPr>
          <w:p w14:paraId="4196D221" w14:textId="77777777" w:rsidR="008B703E" w:rsidRPr="00BB620A" w:rsidRDefault="008B703E" w:rsidP="001840A0">
            <w:pPr>
              <w:jc w:val="center"/>
              <w:rPr>
                <w:color w:val="000000" w:themeColor="text1"/>
              </w:rPr>
            </w:pPr>
            <w:r w:rsidRPr="00BB620A">
              <w:rPr>
                <w:color w:val="000000" w:themeColor="text1"/>
              </w:rPr>
              <w:t>3</w:t>
            </w:r>
          </w:p>
        </w:tc>
        <w:tc>
          <w:tcPr>
            <w:tcW w:w="2454" w:type="dxa"/>
            <w:shd w:val="clear" w:color="auto" w:fill="auto"/>
          </w:tcPr>
          <w:p w14:paraId="520818E6" w14:textId="77777777" w:rsidR="008B703E" w:rsidRPr="00BB620A" w:rsidRDefault="008B703E" w:rsidP="001840A0">
            <w:pPr>
              <w:rPr>
                <w:color w:val="000000" w:themeColor="text1"/>
              </w:rPr>
            </w:pPr>
            <w:r w:rsidRPr="00BB620A">
              <w:rPr>
                <w:color w:val="000000" w:themeColor="text1"/>
              </w:rPr>
              <w:t>Расходы на оплату труда</w:t>
            </w:r>
          </w:p>
        </w:tc>
        <w:tc>
          <w:tcPr>
            <w:tcW w:w="652" w:type="dxa"/>
            <w:shd w:val="clear" w:color="auto" w:fill="auto"/>
          </w:tcPr>
          <w:p w14:paraId="1BB01263" w14:textId="77777777" w:rsidR="008B703E" w:rsidRPr="00BB620A" w:rsidRDefault="008B703E" w:rsidP="001840A0">
            <w:pPr>
              <w:jc w:val="center"/>
              <w:rPr>
                <w:color w:val="000000" w:themeColor="text1"/>
                <w:u w:val="single"/>
              </w:rPr>
            </w:pPr>
            <w:r w:rsidRPr="00BB620A">
              <w:rPr>
                <w:color w:val="000000" w:themeColor="text1"/>
              </w:rPr>
              <w:t>тыс. руб.</w:t>
            </w:r>
          </w:p>
        </w:tc>
        <w:tc>
          <w:tcPr>
            <w:tcW w:w="1474" w:type="dxa"/>
            <w:shd w:val="clear" w:color="auto" w:fill="auto"/>
            <w:vAlign w:val="center"/>
          </w:tcPr>
          <w:p w14:paraId="4CBE29D8" w14:textId="77777777" w:rsidR="008B703E" w:rsidRPr="00BB620A" w:rsidRDefault="008B703E" w:rsidP="001840A0">
            <w:pPr>
              <w:jc w:val="center"/>
              <w:rPr>
                <w:color w:val="000000" w:themeColor="text1"/>
              </w:rPr>
            </w:pPr>
            <w:r w:rsidRPr="00BB620A">
              <w:rPr>
                <w:color w:val="000000" w:themeColor="text1"/>
              </w:rPr>
              <w:t>5 517,57</w:t>
            </w:r>
          </w:p>
        </w:tc>
        <w:tc>
          <w:tcPr>
            <w:tcW w:w="1521" w:type="dxa"/>
            <w:shd w:val="clear" w:color="auto" w:fill="auto"/>
            <w:vAlign w:val="center"/>
          </w:tcPr>
          <w:p w14:paraId="3658210E" w14:textId="77777777" w:rsidR="008B703E" w:rsidRPr="00BB620A" w:rsidRDefault="008B703E" w:rsidP="001840A0">
            <w:pPr>
              <w:jc w:val="center"/>
              <w:rPr>
                <w:color w:val="000000" w:themeColor="text1"/>
              </w:rPr>
            </w:pPr>
            <w:r w:rsidRPr="00BB620A">
              <w:rPr>
                <w:color w:val="000000" w:themeColor="text1"/>
              </w:rPr>
              <w:t>6 090,98</w:t>
            </w:r>
          </w:p>
        </w:tc>
        <w:tc>
          <w:tcPr>
            <w:tcW w:w="1377" w:type="dxa"/>
            <w:vAlign w:val="center"/>
          </w:tcPr>
          <w:p w14:paraId="6DF8EAE7" w14:textId="77777777" w:rsidR="008B703E" w:rsidRPr="00BB620A" w:rsidRDefault="008B703E" w:rsidP="001840A0">
            <w:pPr>
              <w:jc w:val="center"/>
              <w:rPr>
                <w:color w:val="000000" w:themeColor="text1"/>
              </w:rPr>
            </w:pPr>
            <w:r w:rsidRPr="00BB620A">
              <w:rPr>
                <w:color w:val="000000" w:themeColor="text1"/>
              </w:rPr>
              <w:t>6 209,33</w:t>
            </w:r>
          </w:p>
        </w:tc>
        <w:tc>
          <w:tcPr>
            <w:tcW w:w="1449" w:type="dxa"/>
            <w:shd w:val="clear" w:color="auto" w:fill="auto"/>
            <w:vAlign w:val="center"/>
          </w:tcPr>
          <w:p w14:paraId="01589170" w14:textId="77777777" w:rsidR="008B703E" w:rsidRPr="00BB620A" w:rsidRDefault="008B703E" w:rsidP="001840A0">
            <w:pPr>
              <w:jc w:val="center"/>
              <w:rPr>
                <w:color w:val="000000" w:themeColor="text1"/>
              </w:rPr>
            </w:pPr>
            <w:r w:rsidRPr="00BB620A">
              <w:rPr>
                <w:color w:val="000000" w:themeColor="text1"/>
              </w:rPr>
              <w:t>691,76</w:t>
            </w:r>
          </w:p>
        </w:tc>
      </w:tr>
      <w:tr w:rsidR="008B703E" w:rsidRPr="00BB620A" w14:paraId="1FF4793F" w14:textId="77777777" w:rsidTr="001840A0">
        <w:trPr>
          <w:jc w:val="center"/>
        </w:trPr>
        <w:tc>
          <w:tcPr>
            <w:tcW w:w="642" w:type="dxa"/>
            <w:shd w:val="clear" w:color="auto" w:fill="auto"/>
          </w:tcPr>
          <w:p w14:paraId="76DBF583" w14:textId="77777777" w:rsidR="008B703E" w:rsidRPr="00BB620A" w:rsidRDefault="008B703E" w:rsidP="001840A0">
            <w:pPr>
              <w:jc w:val="center"/>
              <w:rPr>
                <w:color w:val="000000" w:themeColor="text1"/>
              </w:rPr>
            </w:pPr>
            <w:r w:rsidRPr="00BB620A">
              <w:rPr>
                <w:color w:val="000000" w:themeColor="text1"/>
              </w:rPr>
              <w:t>4</w:t>
            </w:r>
          </w:p>
        </w:tc>
        <w:tc>
          <w:tcPr>
            <w:tcW w:w="2454" w:type="dxa"/>
            <w:shd w:val="clear" w:color="auto" w:fill="auto"/>
          </w:tcPr>
          <w:p w14:paraId="6F66A1D1" w14:textId="77777777" w:rsidR="008B703E" w:rsidRPr="00BB620A" w:rsidRDefault="008B703E" w:rsidP="001840A0">
            <w:pPr>
              <w:rPr>
                <w:color w:val="000000" w:themeColor="text1"/>
              </w:rPr>
            </w:pPr>
            <w:r w:rsidRPr="00BB620A">
              <w:rPr>
                <w:color w:val="000000" w:themeColor="text1"/>
              </w:rPr>
              <w:t>Услуги производственного характера</w:t>
            </w:r>
          </w:p>
        </w:tc>
        <w:tc>
          <w:tcPr>
            <w:tcW w:w="652" w:type="dxa"/>
            <w:shd w:val="clear" w:color="auto" w:fill="auto"/>
          </w:tcPr>
          <w:p w14:paraId="4F5AB940" w14:textId="77777777" w:rsidR="008B703E" w:rsidRPr="00BB620A" w:rsidRDefault="008B703E" w:rsidP="001840A0">
            <w:pPr>
              <w:jc w:val="center"/>
              <w:rPr>
                <w:color w:val="000000" w:themeColor="text1"/>
              </w:rPr>
            </w:pPr>
            <w:r w:rsidRPr="00BB620A">
              <w:rPr>
                <w:color w:val="000000" w:themeColor="text1"/>
              </w:rPr>
              <w:t>тыс. руб.</w:t>
            </w:r>
          </w:p>
        </w:tc>
        <w:tc>
          <w:tcPr>
            <w:tcW w:w="1474" w:type="dxa"/>
            <w:shd w:val="clear" w:color="auto" w:fill="auto"/>
            <w:vAlign w:val="center"/>
          </w:tcPr>
          <w:p w14:paraId="66819C7F" w14:textId="77777777" w:rsidR="008B703E" w:rsidRPr="00BB620A" w:rsidRDefault="008B703E" w:rsidP="001840A0">
            <w:pPr>
              <w:jc w:val="center"/>
              <w:rPr>
                <w:color w:val="000000" w:themeColor="text1"/>
              </w:rPr>
            </w:pPr>
            <w:r w:rsidRPr="00BB620A">
              <w:rPr>
                <w:color w:val="000000" w:themeColor="text1"/>
              </w:rPr>
              <w:t>122,973,63</w:t>
            </w:r>
          </w:p>
        </w:tc>
        <w:tc>
          <w:tcPr>
            <w:tcW w:w="1521" w:type="dxa"/>
            <w:shd w:val="clear" w:color="auto" w:fill="auto"/>
            <w:vAlign w:val="center"/>
          </w:tcPr>
          <w:p w14:paraId="155DA295" w14:textId="77777777" w:rsidR="008B703E" w:rsidRPr="00BB620A" w:rsidRDefault="008B703E" w:rsidP="001840A0">
            <w:pPr>
              <w:jc w:val="center"/>
              <w:rPr>
                <w:color w:val="000000" w:themeColor="text1"/>
              </w:rPr>
            </w:pPr>
            <w:r w:rsidRPr="00BB620A">
              <w:rPr>
                <w:color w:val="000000" w:themeColor="text1"/>
              </w:rPr>
              <w:t>103 186,00</w:t>
            </w:r>
          </w:p>
        </w:tc>
        <w:tc>
          <w:tcPr>
            <w:tcW w:w="1377" w:type="dxa"/>
            <w:vAlign w:val="center"/>
          </w:tcPr>
          <w:p w14:paraId="4432FDED" w14:textId="77777777" w:rsidR="008B703E" w:rsidRPr="00BB620A" w:rsidRDefault="008B703E" w:rsidP="001840A0">
            <w:pPr>
              <w:jc w:val="center"/>
              <w:rPr>
                <w:color w:val="000000" w:themeColor="text1"/>
              </w:rPr>
            </w:pPr>
            <w:r w:rsidRPr="00BB620A">
              <w:rPr>
                <w:color w:val="000000" w:themeColor="text1"/>
              </w:rPr>
              <w:t>138 391,22</w:t>
            </w:r>
          </w:p>
        </w:tc>
        <w:tc>
          <w:tcPr>
            <w:tcW w:w="1449" w:type="dxa"/>
            <w:shd w:val="clear" w:color="auto" w:fill="auto"/>
            <w:vAlign w:val="center"/>
          </w:tcPr>
          <w:p w14:paraId="73445818" w14:textId="77777777" w:rsidR="008B703E" w:rsidRPr="00BB620A" w:rsidRDefault="008B703E" w:rsidP="001840A0">
            <w:pPr>
              <w:jc w:val="center"/>
              <w:rPr>
                <w:color w:val="000000" w:themeColor="text1"/>
              </w:rPr>
            </w:pPr>
            <w:r w:rsidRPr="00BB620A">
              <w:rPr>
                <w:color w:val="000000" w:themeColor="text1"/>
              </w:rPr>
              <w:t>15 417,59</w:t>
            </w:r>
          </w:p>
        </w:tc>
      </w:tr>
      <w:tr w:rsidR="008B703E" w:rsidRPr="00BB620A" w14:paraId="475C08B2" w14:textId="77777777" w:rsidTr="001840A0">
        <w:trPr>
          <w:jc w:val="center"/>
        </w:trPr>
        <w:tc>
          <w:tcPr>
            <w:tcW w:w="642" w:type="dxa"/>
            <w:shd w:val="clear" w:color="auto" w:fill="auto"/>
          </w:tcPr>
          <w:p w14:paraId="00DC285A" w14:textId="77777777" w:rsidR="008B703E" w:rsidRPr="00BB620A" w:rsidRDefault="008B703E" w:rsidP="001840A0">
            <w:pPr>
              <w:jc w:val="center"/>
              <w:rPr>
                <w:color w:val="000000" w:themeColor="text1"/>
              </w:rPr>
            </w:pPr>
            <w:r w:rsidRPr="00BB620A">
              <w:rPr>
                <w:color w:val="000000" w:themeColor="text1"/>
              </w:rPr>
              <w:t>5</w:t>
            </w:r>
          </w:p>
        </w:tc>
        <w:tc>
          <w:tcPr>
            <w:tcW w:w="2454" w:type="dxa"/>
            <w:shd w:val="clear" w:color="auto" w:fill="auto"/>
          </w:tcPr>
          <w:p w14:paraId="1904BC98" w14:textId="77777777" w:rsidR="008B703E" w:rsidRPr="00BB620A" w:rsidRDefault="008B703E" w:rsidP="001840A0">
            <w:pPr>
              <w:rPr>
                <w:color w:val="000000" w:themeColor="text1"/>
              </w:rPr>
            </w:pPr>
            <w:r w:rsidRPr="00BB620A">
              <w:rPr>
                <w:color w:val="000000" w:themeColor="text1"/>
              </w:rPr>
              <w:t>Расходы на оплату иных работ и услуг</w:t>
            </w:r>
          </w:p>
        </w:tc>
        <w:tc>
          <w:tcPr>
            <w:tcW w:w="652" w:type="dxa"/>
            <w:shd w:val="clear" w:color="auto" w:fill="auto"/>
          </w:tcPr>
          <w:p w14:paraId="65C3DA06" w14:textId="77777777" w:rsidR="008B703E" w:rsidRPr="00BB620A" w:rsidRDefault="008B703E" w:rsidP="001840A0">
            <w:pPr>
              <w:jc w:val="center"/>
              <w:rPr>
                <w:color w:val="000000" w:themeColor="text1"/>
              </w:rPr>
            </w:pPr>
            <w:r w:rsidRPr="00BB620A">
              <w:rPr>
                <w:color w:val="000000" w:themeColor="text1"/>
              </w:rPr>
              <w:t>тыс. руб.</w:t>
            </w:r>
          </w:p>
        </w:tc>
        <w:tc>
          <w:tcPr>
            <w:tcW w:w="1474" w:type="dxa"/>
            <w:shd w:val="clear" w:color="auto" w:fill="auto"/>
            <w:vAlign w:val="center"/>
          </w:tcPr>
          <w:p w14:paraId="25901679" w14:textId="77777777" w:rsidR="008B703E" w:rsidRPr="00BB620A" w:rsidRDefault="008B703E" w:rsidP="001840A0">
            <w:pPr>
              <w:jc w:val="center"/>
              <w:rPr>
                <w:color w:val="000000" w:themeColor="text1"/>
              </w:rPr>
            </w:pPr>
            <w:r w:rsidRPr="00BB620A">
              <w:rPr>
                <w:color w:val="000000" w:themeColor="text1"/>
              </w:rPr>
              <w:t>2 615,84</w:t>
            </w:r>
          </w:p>
        </w:tc>
        <w:tc>
          <w:tcPr>
            <w:tcW w:w="1521" w:type="dxa"/>
            <w:shd w:val="clear" w:color="auto" w:fill="auto"/>
            <w:vAlign w:val="center"/>
          </w:tcPr>
          <w:p w14:paraId="23BAEC89" w14:textId="77777777" w:rsidR="008B703E" w:rsidRPr="00BB620A" w:rsidRDefault="008B703E" w:rsidP="001840A0">
            <w:pPr>
              <w:jc w:val="center"/>
              <w:rPr>
                <w:color w:val="000000" w:themeColor="text1"/>
              </w:rPr>
            </w:pPr>
            <w:r w:rsidRPr="00BB620A">
              <w:rPr>
                <w:color w:val="000000" w:themeColor="text1"/>
              </w:rPr>
              <w:t>2 615,84</w:t>
            </w:r>
          </w:p>
        </w:tc>
        <w:tc>
          <w:tcPr>
            <w:tcW w:w="1377" w:type="dxa"/>
            <w:vAlign w:val="center"/>
          </w:tcPr>
          <w:p w14:paraId="55110FAC" w14:textId="77777777" w:rsidR="008B703E" w:rsidRPr="00BB620A" w:rsidRDefault="008B703E" w:rsidP="001840A0">
            <w:pPr>
              <w:jc w:val="center"/>
              <w:rPr>
                <w:color w:val="000000" w:themeColor="text1"/>
              </w:rPr>
            </w:pPr>
            <w:r w:rsidRPr="00BB620A">
              <w:rPr>
                <w:color w:val="000000" w:themeColor="text1"/>
              </w:rPr>
              <w:t>2 943,80</w:t>
            </w:r>
          </w:p>
        </w:tc>
        <w:tc>
          <w:tcPr>
            <w:tcW w:w="1449" w:type="dxa"/>
            <w:shd w:val="clear" w:color="auto" w:fill="auto"/>
            <w:vAlign w:val="center"/>
          </w:tcPr>
          <w:p w14:paraId="0A931367" w14:textId="77777777" w:rsidR="008B703E" w:rsidRPr="00BB620A" w:rsidRDefault="008B703E" w:rsidP="001840A0">
            <w:pPr>
              <w:jc w:val="center"/>
              <w:rPr>
                <w:color w:val="000000" w:themeColor="text1"/>
              </w:rPr>
            </w:pPr>
            <w:r w:rsidRPr="00BB620A">
              <w:rPr>
                <w:color w:val="000000" w:themeColor="text1"/>
              </w:rPr>
              <w:t>327,96</w:t>
            </w:r>
          </w:p>
        </w:tc>
      </w:tr>
      <w:tr w:rsidR="008B703E" w:rsidRPr="00BB620A" w14:paraId="1D14D8AE" w14:textId="77777777" w:rsidTr="001840A0">
        <w:trPr>
          <w:jc w:val="center"/>
        </w:trPr>
        <w:tc>
          <w:tcPr>
            <w:tcW w:w="642" w:type="dxa"/>
            <w:shd w:val="clear" w:color="auto" w:fill="auto"/>
          </w:tcPr>
          <w:p w14:paraId="30C669EF" w14:textId="77777777" w:rsidR="008B703E" w:rsidRPr="00BB620A" w:rsidRDefault="008B703E" w:rsidP="001840A0">
            <w:pPr>
              <w:jc w:val="center"/>
              <w:rPr>
                <w:color w:val="000000" w:themeColor="text1"/>
              </w:rPr>
            </w:pPr>
            <w:r w:rsidRPr="00BB620A">
              <w:rPr>
                <w:color w:val="000000" w:themeColor="text1"/>
              </w:rPr>
              <w:t>6</w:t>
            </w:r>
          </w:p>
        </w:tc>
        <w:tc>
          <w:tcPr>
            <w:tcW w:w="2454" w:type="dxa"/>
            <w:shd w:val="clear" w:color="auto" w:fill="auto"/>
          </w:tcPr>
          <w:p w14:paraId="46DAC46D" w14:textId="77777777" w:rsidR="008B703E" w:rsidRPr="00BB620A" w:rsidRDefault="008B703E" w:rsidP="001840A0">
            <w:pPr>
              <w:rPr>
                <w:color w:val="000000" w:themeColor="text1"/>
              </w:rPr>
            </w:pPr>
            <w:r w:rsidRPr="00BB620A">
              <w:rPr>
                <w:color w:val="000000" w:themeColor="text1"/>
              </w:rPr>
              <w:t>Расходы на служебные командировки</w:t>
            </w:r>
          </w:p>
        </w:tc>
        <w:tc>
          <w:tcPr>
            <w:tcW w:w="652" w:type="dxa"/>
            <w:shd w:val="clear" w:color="auto" w:fill="auto"/>
          </w:tcPr>
          <w:p w14:paraId="51AE51D4" w14:textId="77777777" w:rsidR="008B703E" w:rsidRPr="00BB620A" w:rsidRDefault="008B703E" w:rsidP="001840A0">
            <w:pPr>
              <w:jc w:val="center"/>
              <w:rPr>
                <w:color w:val="000000" w:themeColor="text1"/>
              </w:rPr>
            </w:pPr>
            <w:r w:rsidRPr="00BB620A">
              <w:rPr>
                <w:color w:val="000000" w:themeColor="text1"/>
              </w:rPr>
              <w:t>тыс. руб.</w:t>
            </w:r>
          </w:p>
        </w:tc>
        <w:tc>
          <w:tcPr>
            <w:tcW w:w="1474" w:type="dxa"/>
            <w:shd w:val="clear" w:color="auto" w:fill="auto"/>
            <w:vAlign w:val="center"/>
          </w:tcPr>
          <w:p w14:paraId="27860FC1" w14:textId="77777777" w:rsidR="008B703E" w:rsidRPr="00BB620A" w:rsidRDefault="008B703E" w:rsidP="001840A0">
            <w:pPr>
              <w:jc w:val="center"/>
              <w:rPr>
                <w:color w:val="000000" w:themeColor="text1"/>
              </w:rPr>
            </w:pPr>
            <w:r w:rsidRPr="00BB620A">
              <w:rPr>
                <w:color w:val="000000" w:themeColor="text1"/>
              </w:rPr>
              <w:t>0,05</w:t>
            </w:r>
          </w:p>
        </w:tc>
        <w:tc>
          <w:tcPr>
            <w:tcW w:w="1521" w:type="dxa"/>
            <w:shd w:val="clear" w:color="auto" w:fill="auto"/>
            <w:vAlign w:val="center"/>
          </w:tcPr>
          <w:p w14:paraId="5D171B81" w14:textId="77777777" w:rsidR="008B703E" w:rsidRPr="00BB620A" w:rsidRDefault="008B703E" w:rsidP="001840A0">
            <w:pPr>
              <w:jc w:val="center"/>
              <w:rPr>
                <w:color w:val="000000" w:themeColor="text1"/>
              </w:rPr>
            </w:pPr>
            <w:r w:rsidRPr="00BB620A">
              <w:rPr>
                <w:color w:val="000000" w:themeColor="text1"/>
              </w:rPr>
              <w:t>0,12</w:t>
            </w:r>
          </w:p>
        </w:tc>
        <w:tc>
          <w:tcPr>
            <w:tcW w:w="1377" w:type="dxa"/>
            <w:vAlign w:val="center"/>
          </w:tcPr>
          <w:p w14:paraId="5A870D23" w14:textId="77777777" w:rsidR="008B703E" w:rsidRPr="00BB620A" w:rsidRDefault="008B703E" w:rsidP="001840A0">
            <w:pPr>
              <w:jc w:val="center"/>
              <w:rPr>
                <w:color w:val="000000" w:themeColor="text1"/>
              </w:rPr>
            </w:pPr>
            <w:r w:rsidRPr="00BB620A">
              <w:rPr>
                <w:color w:val="000000" w:themeColor="text1"/>
              </w:rPr>
              <w:t>0,05</w:t>
            </w:r>
          </w:p>
        </w:tc>
        <w:tc>
          <w:tcPr>
            <w:tcW w:w="1449" w:type="dxa"/>
            <w:shd w:val="clear" w:color="auto" w:fill="auto"/>
            <w:vAlign w:val="center"/>
          </w:tcPr>
          <w:p w14:paraId="0A0FD96D" w14:textId="77777777" w:rsidR="008B703E" w:rsidRPr="00BB620A" w:rsidRDefault="008B703E" w:rsidP="001840A0">
            <w:pPr>
              <w:jc w:val="center"/>
              <w:rPr>
                <w:color w:val="000000" w:themeColor="text1"/>
              </w:rPr>
            </w:pPr>
            <w:r w:rsidRPr="00BB620A">
              <w:rPr>
                <w:color w:val="000000" w:themeColor="text1"/>
              </w:rPr>
              <w:t>0,01</w:t>
            </w:r>
          </w:p>
        </w:tc>
      </w:tr>
      <w:tr w:rsidR="008B703E" w:rsidRPr="00BB620A" w14:paraId="5791A8B6" w14:textId="77777777" w:rsidTr="001840A0">
        <w:trPr>
          <w:jc w:val="center"/>
        </w:trPr>
        <w:tc>
          <w:tcPr>
            <w:tcW w:w="642" w:type="dxa"/>
            <w:shd w:val="clear" w:color="auto" w:fill="auto"/>
          </w:tcPr>
          <w:p w14:paraId="43C959E3" w14:textId="77777777" w:rsidR="008B703E" w:rsidRPr="00BB620A" w:rsidRDefault="008B703E" w:rsidP="001840A0">
            <w:pPr>
              <w:jc w:val="center"/>
              <w:rPr>
                <w:color w:val="000000" w:themeColor="text1"/>
              </w:rPr>
            </w:pPr>
            <w:r w:rsidRPr="00BB620A">
              <w:rPr>
                <w:color w:val="000000" w:themeColor="text1"/>
              </w:rPr>
              <w:lastRenderedPageBreak/>
              <w:t>7</w:t>
            </w:r>
          </w:p>
        </w:tc>
        <w:tc>
          <w:tcPr>
            <w:tcW w:w="2454" w:type="dxa"/>
            <w:shd w:val="clear" w:color="auto" w:fill="auto"/>
          </w:tcPr>
          <w:p w14:paraId="1E8A28AB" w14:textId="77777777" w:rsidR="008B703E" w:rsidRPr="00BB620A" w:rsidRDefault="008B703E" w:rsidP="001840A0">
            <w:pPr>
              <w:rPr>
                <w:color w:val="000000" w:themeColor="text1"/>
              </w:rPr>
            </w:pPr>
            <w:r w:rsidRPr="00BB620A">
              <w:rPr>
                <w:color w:val="000000" w:themeColor="text1"/>
              </w:rPr>
              <w:t>Расходы на обучение персонала</w:t>
            </w:r>
          </w:p>
        </w:tc>
        <w:tc>
          <w:tcPr>
            <w:tcW w:w="652" w:type="dxa"/>
            <w:shd w:val="clear" w:color="auto" w:fill="auto"/>
          </w:tcPr>
          <w:p w14:paraId="3546DB5F" w14:textId="77777777" w:rsidR="008B703E" w:rsidRPr="00BB620A" w:rsidRDefault="008B703E" w:rsidP="001840A0">
            <w:pPr>
              <w:jc w:val="center"/>
              <w:rPr>
                <w:color w:val="000000" w:themeColor="text1"/>
              </w:rPr>
            </w:pPr>
            <w:r w:rsidRPr="00BB620A">
              <w:rPr>
                <w:color w:val="000000" w:themeColor="text1"/>
              </w:rPr>
              <w:t>тыс. руб.</w:t>
            </w:r>
          </w:p>
        </w:tc>
        <w:tc>
          <w:tcPr>
            <w:tcW w:w="1474" w:type="dxa"/>
            <w:shd w:val="clear" w:color="auto" w:fill="auto"/>
            <w:vAlign w:val="center"/>
          </w:tcPr>
          <w:p w14:paraId="7A5AAEA3" w14:textId="77777777" w:rsidR="008B703E" w:rsidRPr="00BB620A" w:rsidRDefault="008B703E" w:rsidP="001840A0">
            <w:pPr>
              <w:jc w:val="center"/>
              <w:rPr>
                <w:color w:val="000000" w:themeColor="text1"/>
              </w:rPr>
            </w:pPr>
            <w:r w:rsidRPr="00BB620A">
              <w:rPr>
                <w:color w:val="000000" w:themeColor="text1"/>
              </w:rPr>
              <w:t>4,55</w:t>
            </w:r>
          </w:p>
        </w:tc>
        <w:tc>
          <w:tcPr>
            <w:tcW w:w="1521" w:type="dxa"/>
            <w:shd w:val="clear" w:color="auto" w:fill="auto"/>
            <w:vAlign w:val="center"/>
          </w:tcPr>
          <w:p w14:paraId="03EAAF56" w14:textId="77777777" w:rsidR="008B703E" w:rsidRPr="00BB620A" w:rsidRDefault="008B703E" w:rsidP="001840A0">
            <w:pPr>
              <w:jc w:val="center"/>
              <w:rPr>
                <w:color w:val="000000" w:themeColor="text1"/>
              </w:rPr>
            </w:pPr>
            <w:r w:rsidRPr="00BB620A">
              <w:rPr>
                <w:color w:val="000000" w:themeColor="text1"/>
              </w:rPr>
              <w:t>20,48</w:t>
            </w:r>
          </w:p>
        </w:tc>
        <w:tc>
          <w:tcPr>
            <w:tcW w:w="1377" w:type="dxa"/>
            <w:vAlign w:val="center"/>
          </w:tcPr>
          <w:p w14:paraId="5D551D21" w14:textId="77777777" w:rsidR="008B703E" w:rsidRPr="00BB620A" w:rsidRDefault="008B703E" w:rsidP="001840A0">
            <w:pPr>
              <w:jc w:val="center"/>
              <w:rPr>
                <w:color w:val="000000" w:themeColor="text1"/>
              </w:rPr>
            </w:pPr>
            <w:r w:rsidRPr="00BB620A">
              <w:rPr>
                <w:color w:val="000000" w:themeColor="text1"/>
              </w:rPr>
              <w:t>5,12</w:t>
            </w:r>
          </w:p>
        </w:tc>
        <w:tc>
          <w:tcPr>
            <w:tcW w:w="1449" w:type="dxa"/>
            <w:shd w:val="clear" w:color="auto" w:fill="auto"/>
            <w:vAlign w:val="center"/>
          </w:tcPr>
          <w:p w14:paraId="254B5F3F" w14:textId="77777777" w:rsidR="008B703E" w:rsidRPr="00BB620A" w:rsidRDefault="008B703E" w:rsidP="001840A0">
            <w:pPr>
              <w:jc w:val="center"/>
              <w:rPr>
                <w:color w:val="000000" w:themeColor="text1"/>
              </w:rPr>
            </w:pPr>
            <w:r w:rsidRPr="00BB620A">
              <w:rPr>
                <w:color w:val="000000" w:themeColor="text1"/>
              </w:rPr>
              <w:t>0,57</w:t>
            </w:r>
          </w:p>
        </w:tc>
      </w:tr>
      <w:tr w:rsidR="008B703E" w:rsidRPr="00BB620A" w14:paraId="122B1E93" w14:textId="77777777" w:rsidTr="001840A0">
        <w:trPr>
          <w:jc w:val="center"/>
        </w:trPr>
        <w:tc>
          <w:tcPr>
            <w:tcW w:w="642" w:type="dxa"/>
            <w:shd w:val="clear" w:color="auto" w:fill="auto"/>
          </w:tcPr>
          <w:p w14:paraId="0A022A22" w14:textId="77777777" w:rsidR="008B703E" w:rsidRPr="00BB620A" w:rsidRDefault="008B703E" w:rsidP="001840A0">
            <w:pPr>
              <w:jc w:val="center"/>
              <w:rPr>
                <w:color w:val="000000" w:themeColor="text1"/>
              </w:rPr>
            </w:pPr>
            <w:r w:rsidRPr="00BB620A">
              <w:rPr>
                <w:color w:val="000000" w:themeColor="text1"/>
              </w:rPr>
              <w:t>8</w:t>
            </w:r>
          </w:p>
        </w:tc>
        <w:tc>
          <w:tcPr>
            <w:tcW w:w="2454" w:type="dxa"/>
            <w:shd w:val="clear" w:color="auto" w:fill="auto"/>
          </w:tcPr>
          <w:p w14:paraId="10170FEE" w14:textId="77777777" w:rsidR="008B703E" w:rsidRPr="00BB620A" w:rsidRDefault="008B703E" w:rsidP="001840A0">
            <w:pPr>
              <w:rPr>
                <w:color w:val="000000" w:themeColor="text1"/>
              </w:rPr>
            </w:pPr>
            <w:r w:rsidRPr="00BB620A">
              <w:rPr>
                <w:color w:val="000000" w:themeColor="text1"/>
              </w:rPr>
              <w:t>Арендная плата</w:t>
            </w:r>
          </w:p>
        </w:tc>
        <w:tc>
          <w:tcPr>
            <w:tcW w:w="652" w:type="dxa"/>
            <w:shd w:val="clear" w:color="auto" w:fill="auto"/>
          </w:tcPr>
          <w:p w14:paraId="5FCACC11" w14:textId="77777777" w:rsidR="008B703E" w:rsidRPr="00BB620A" w:rsidRDefault="008B703E" w:rsidP="001840A0">
            <w:pPr>
              <w:jc w:val="center"/>
              <w:rPr>
                <w:color w:val="000000" w:themeColor="text1"/>
              </w:rPr>
            </w:pPr>
            <w:r w:rsidRPr="00BB620A">
              <w:rPr>
                <w:color w:val="000000" w:themeColor="text1"/>
              </w:rPr>
              <w:t>тыс. руб.</w:t>
            </w:r>
          </w:p>
        </w:tc>
        <w:tc>
          <w:tcPr>
            <w:tcW w:w="1474" w:type="dxa"/>
            <w:shd w:val="clear" w:color="auto" w:fill="auto"/>
            <w:vAlign w:val="center"/>
          </w:tcPr>
          <w:p w14:paraId="02038145" w14:textId="77777777" w:rsidR="008B703E" w:rsidRPr="00BB620A" w:rsidRDefault="008B703E" w:rsidP="001840A0">
            <w:pPr>
              <w:jc w:val="center"/>
              <w:rPr>
                <w:color w:val="000000" w:themeColor="text1"/>
              </w:rPr>
            </w:pPr>
            <w:r w:rsidRPr="00BB620A">
              <w:rPr>
                <w:color w:val="000000" w:themeColor="text1"/>
              </w:rPr>
              <w:t>481,88</w:t>
            </w:r>
          </w:p>
        </w:tc>
        <w:tc>
          <w:tcPr>
            <w:tcW w:w="1521" w:type="dxa"/>
            <w:shd w:val="clear" w:color="auto" w:fill="auto"/>
            <w:vAlign w:val="center"/>
          </w:tcPr>
          <w:p w14:paraId="5B82E66B" w14:textId="77777777" w:rsidR="008B703E" w:rsidRPr="00BB620A" w:rsidRDefault="008B703E" w:rsidP="001840A0">
            <w:pPr>
              <w:jc w:val="center"/>
              <w:rPr>
                <w:color w:val="000000" w:themeColor="text1"/>
              </w:rPr>
            </w:pPr>
            <w:r w:rsidRPr="00BB620A">
              <w:rPr>
                <w:color w:val="000000" w:themeColor="text1"/>
              </w:rPr>
              <w:t>439,50</w:t>
            </w:r>
          </w:p>
        </w:tc>
        <w:tc>
          <w:tcPr>
            <w:tcW w:w="1377" w:type="dxa"/>
            <w:vAlign w:val="center"/>
          </w:tcPr>
          <w:p w14:paraId="47CE731C" w14:textId="77777777" w:rsidR="008B703E" w:rsidRPr="00BB620A" w:rsidRDefault="008B703E" w:rsidP="001840A0">
            <w:pPr>
              <w:jc w:val="center"/>
              <w:rPr>
                <w:color w:val="000000" w:themeColor="text1"/>
              </w:rPr>
            </w:pPr>
            <w:r w:rsidRPr="00BB620A">
              <w:rPr>
                <w:color w:val="000000" w:themeColor="text1"/>
              </w:rPr>
              <w:t>542,29</w:t>
            </w:r>
          </w:p>
        </w:tc>
        <w:tc>
          <w:tcPr>
            <w:tcW w:w="1449" w:type="dxa"/>
            <w:shd w:val="clear" w:color="auto" w:fill="auto"/>
            <w:vAlign w:val="center"/>
          </w:tcPr>
          <w:p w14:paraId="5622DAA7" w14:textId="77777777" w:rsidR="008B703E" w:rsidRPr="00BB620A" w:rsidRDefault="008B703E" w:rsidP="001840A0">
            <w:pPr>
              <w:jc w:val="center"/>
              <w:rPr>
                <w:color w:val="000000" w:themeColor="text1"/>
              </w:rPr>
            </w:pPr>
            <w:r w:rsidRPr="00BB620A">
              <w:rPr>
                <w:color w:val="000000" w:themeColor="text1"/>
              </w:rPr>
              <w:t>7,13</w:t>
            </w:r>
          </w:p>
        </w:tc>
      </w:tr>
      <w:tr w:rsidR="008B703E" w:rsidRPr="00BB620A" w14:paraId="32635D60" w14:textId="77777777" w:rsidTr="001840A0">
        <w:trPr>
          <w:jc w:val="center"/>
        </w:trPr>
        <w:tc>
          <w:tcPr>
            <w:tcW w:w="642" w:type="dxa"/>
            <w:shd w:val="clear" w:color="auto" w:fill="auto"/>
          </w:tcPr>
          <w:p w14:paraId="1B40A214" w14:textId="77777777" w:rsidR="008B703E" w:rsidRPr="00BB620A" w:rsidRDefault="008B703E" w:rsidP="001840A0">
            <w:pPr>
              <w:jc w:val="center"/>
              <w:rPr>
                <w:color w:val="000000" w:themeColor="text1"/>
              </w:rPr>
            </w:pPr>
            <w:r w:rsidRPr="00BB620A">
              <w:rPr>
                <w:color w:val="000000" w:themeColor="text1"/>
              </w:rPr>
              <w:t>9</w:t>
            </w:r>
          </w:p>
        </w:tc>
        <w:tc>
          <w:tcPr>
            <w:tcW w:w="2454" w:type="dxa"/>
            <w:shd w:val="clear" w:color="auto" w:fill="auto"/>
          </w:tcPr>
          <w:p w14:paraId="1996A758" w14:textId="77777777" w:rsidR="008B703E" w:rsidRPr="00BB620A" w:rsidRDefault="008B703E" w:rsidP="001840A0">
            <w:pPr>
              <w:rPr>
                <w:color w:val="000000" w:themeColor="text1"/>
              </w:rPr>
            </w:pPr>
            <w:r w:rsidRPr="00BB620A">
              <w:rPr>
                <w:color w:val="000000" w:themeColor="text1"/>
              </w:rPr>
              <w:t>Другие расходы</w:t>
            </w:r>
          </w:p>
        </w:tc>
        <w:tc>
          <w:tcPr>
            <w:tcW w:w="652" w:type="dxa"/>
            <w:shd w:val="clear" w:color="auto" w:fill="auto"/>
          </w:tcPr>
          <w:p w14:paraId="439E98C9" w14:textId="77777777" w:rsidR="008B703E" w:rsidRPr="00BB620A" w:rsidRDefault="008B703E" w:rsidP="001840A0">
            <w:pPr>
              <w:jc w:val="center"/>
              <w:rPr>
                <w:color w:val="000000" w:themeColor="text1"/>
              </w:rPr>
            </w:pPr>
            <w:r w:rsidRPr="00BB620A">
              <w:rPr>
                <w:color w:val="000000" w:themeColor="text1"/>
              </w:rPr>
              <w:t>тыс. руб.</w:t>
            </w:r>
          </w:p>
        </w:tc>
        <w:tc>
          <w:tcPr>
            <w:tcW w:w="1474" w:type="dxa"/>
            <w:shd w:val="clear" w:color="auto" w:fill="auto"/>
            <w:vAlign w:val="center"/>
          </w:tcPr>
          <w:p w14:paraId="36582B3D" w14:textId="77777777" w:rsidR="008B703E" w:rsidRPr="00BB620A" w:rsidRDefault="008B703E" w:rsidP="001840A0">
            <w:pPr>
              <w:jc w:val="center"/>
              <w:rPr>
                <w:color w:val="000000" w:themeColor="text1"/>
              </w:rPr>
            </w:pPr>
            <w:r w:rsidRPr="00BB620A">
              <w:rPr>
                <w:color w:val="000000" w:themeColor="text1"/>
              </w:rPr>
              <w:t>0,00</w:t>
            </w:r>
          </w:p>
        </w:tc>
        <w:tc>
          <w:tcPr>
            <w:tcW w:w="1521" w:type="dxa"/>
            <w:shd w:val="clear" w:color="auto" w:fill="auto"/>
            <w:vAlign w:val="center"/>
          </w:tcPr>
          <w:p w14:paraId="6F7FA34A" w14:textId="77777777" w:rsidR="008B703E" w:rsidRPr="00BB620A" w:rsidRDefault="008B703E" w:rsidP="001840A0">
            <w:pPr>
              <w:jc w:val="center"/>
              <w:rPr>
                <w:color w:val="000000" w:themeColor="text1"/>
              </w:rPr>
            </w:pPr>
            <w:r w:rsidRPr="00BB620A">
              <w:rPr>
                <w:color w:val="000000" w:themeColor="text1"/>
              </w:rPr>
              <w:t>0,00</w:t>
            </w:r>
          </w:p>
        </w:tc>
        <w:tc>
          <w:tcPr>
            <w:tcW w:w="1377" w:type="dxa"/>
            <w:vAlign w:val="center"/>
          </w:tcPr>
          <w:p w14:paraId="0EA84FD0" w14:textId="77777777" w:rsidR="008B703E" w:rsidRPr="00BB620A" w:rsidRDefault="008B703E" w:rsidP="001840A0">
            <w:pPr>
              <w:jc w:val="center"/>
              <w:rPr>
                <w:color w:val="000000" w:themeColor="text1"/>
              </w:rPr>
            </w:pPr>
            <w:r w:rsidRPr="00BB620A">
              <w:rPr>
                <w:color w:val="000000" w:themeColor="text1"/>
              </w:rPr>
              <w:t>0,00</w:t>
            </w:r>
          </w:p>
        </w:tc>
        <w:tc>
          <w:tcPr>
            <w:tcW w:w="1449" w:type="dxa"/>
            <w:shd w:val="clear" w:color="auto" w:fill="auto"/>
            <w:vAlign w:val="center"/>
          </w:tcPr>
          <w:p w14:paraId="6A0A90D6" w14:textId="77777777" w:rsidR="008B703E" w:rsidRPr="00BB620A" w:rsidRDefault="008B703E" w:rsidP="001840A0">
            <w:pPr>
              <w:jc w:val="center"/>
              <w:rPr>
                <w:color w:val="000000" w:themeColor="text1"/>
              </w:rPr>
            </w:pPr>
            <w:r w:rsidRPr="00BB620A">
              <w:rPr>
                <w:color w:val="000000" w:themeColor="text1"/>
              </w:rPr>
              <w:t>0,00</w:t>
            </w:r>
          </w:p>
        </w:tc>
      </w:tr>
      <w:tr w:rsidR="008B703E" w:rsidRPr="00BB620A" w14:paraId="062ECBF5" w14:textId="77777777" w:rsidTr="001840A0">
        <w:trPr>
          <w:jc w:val="center"/>
        </w:trPr>
        <w:tc>
          <w:tcPr>
            <w:tcW w:w="642" w:type="dxa"/>
            <w:shd w:val="clear" w:color="auto" w:fill="auto"/>
          </w:tcPr>
          <w:p w14:paraId="2901FA7A" w14:textId="77777777" w:rsidR="008B703E" w:rsidRPr="00BB620A" w:rsidRDefault="008B703E" w:rsidP="001840A0">
            <w:pPr>
              <w:jc w:val="both"/>
              <w:rPr>
                <w:color w:val="000000" w:themeColor="text1"/>
              </w:rPr>
            </w:pPr>
            <w:r w:rsidRPr="00BB620A">
              <w:rPr>
                <w:color w:val="000000" w:themeColor="text1"/>
              </w:rPr>
              <w:t>10</w:t>
            </w:r>
          </w:p>
        </w:tc>
        <w:tc>
          <w:tcPr>
            <w:tcW w:w="2454" w:type="dxa"/>
            <w:shd w:val="clear" w:color="auto" w:fill="auto"/>
          </w:tcPr>
          <w:p w14:paraId="4BF2E28D" w14:textId="77777777" w:rsidR="008B703E" w:rsidRPr="00BB620A" w:rsidRDefault="008B703E" w:rsidP="001840A0">
            <w:pPr>
              <w:rPr>
                <w:color w:val="000000" w:themeColor="text1"/>
                <w:u w:val="single"/>
              </w:rPr>
            </w:pPr>
            <w:r w:rsidRPr="00BB620A">
              <w:rPr>
                <w:snapToGrid w:val="0"/>
                <w:color w:val="000000" w:themeColor="text1"/>
                <w:szCs w:val="28"/>
              </w:rPr>
              <w:t>Итого операционных (подконтрольных) расходов</w:t>
            </w:r>
          </w:p>
        </w:tc>
        <w:tc>
          <w:tcPr>
            <w:tcW w:w="652" w:type="dxa"/>
            <w:shd w:val="clear" w:color="auto" w:fill="auto"/>
          </w:tcPr>
          <w:p w14:paraId="3FEA18F5" w14:textId="77777777" w:rsidR="008B703E" w:rsidRPr="00BB620A" w:rsidRDefault="008B703E" w:rsidP="001840A0">
            <w:pPr>
              <w:jc w:val="center"/>
              <w:rPr>
                <w:color w:val="000000" w:themeColor="text1"/>
                <w:u w:val="single"/>
              </w:rPr>
            </w:pPr>
            <w:r w:rsidRPr="00BB620A">
              <w:rPr>
                <w:color w:val="000000" w:themeColor="text1"/>
              </w:rPr>
              <w:t>тыс. руб.</w:t>
            </w:r>
          </w:p>
        </w:tc>
        <w:tc>
          <w:tcPr>
            <w:tcW w:w="1474" w:type="dxa"/>
            <w:shd w:val="clear" w:color="auto" w:fill="auto"/>
            <w:vAlign w:val="center"/>
          </w:tcPr>
          <w:p w14:paraId="12CC51C3" w14:textId="77777777" w:rsidR="008B703E" w:rsidRPr="00BB620A" w:rsidRDefault="008B703E" w:rsidP="001840A0">
            <w:pPr>
              <w:jc w:val="center"/>
              <w:rPr>
                <w:color w:val="000000" w:themeColor="text1"/>
              </w:rPr>
            </w:pPr>
            <w:r w:rsidRPr="00BB620A">
              <w:rPr>
                <w:color w:val="000000" w:themeColor="text1"/>
              </w:rPr>
              <w:t>152 860,28</w:t>
            </w:r>
          </w:p>
        </w:tc>
        <w:tc>
          <w:tcPr>
            <w:tcW w:w="1521" w:type="dxa"/>
            <w:shd w:val="clear" w:color="auto" w:fill="auto"/>
            <w:vAlign w:val="center"/>
          </w:tcPr>
          <w:p w14:paraId="436968C0" w14:textId="77777777" w:rsidR="008B703E" w:rsidRPr="00BB620A" w:rsidRDefault="008B703E" w:rsidP="001840A0">
            <w:pPr>
              <w:jc w:val="center"/>
              <w:rPr>
                <w:color w:val="000000" w:themeColor="text1"/>
              </w:rPr>
            </w:pPr>
            <w:r w:rsidRPr="00BB620A">
              <w:rPr>
                <w:color w:val="000000" w:themeColor="text1"/>
              </w:rPr>
              <w:t>172 026,01</w:t>
            </w:r>
          </w:p>
        </w:tc>
        <w:tc>
          <w:tcPr>
            <w:tcW w:w="1377" w:type="dxa"/>
            <w:vAlign w:val="center"/>
          </w:tcPr>
          <w:p w14:paraId="3DE46F75" w14:textId="77777777" w:rsidR="008B703E" w:rsidRPr="00BB620A" w:rsidRDefault="008B703E" w:rsidP="001840A0">
            <w:pPr>
              <w:jc w:val="center"/>
              <w:rPr>
                <w:color w:val="000000" w:themeColor="text1"/>
              </w:rPr>
            </w:pPr>
            <w:r w:rsidRPr="00BB620A">
              <w:rPr>
                <w:color w:val="000000" w:themeColor="text1"/>
              </w:rPr>
              <w:t>172 024,84</w:t>
            </w:r>
          </w:p>
        </w:tc>
        <w:tc>
          <w:tcPr>
            <w:tcW w:w="1449" w:type="dxa"/>
            <w:shd w:val="clear" w:color="auto" w:fill="auto"/>
            <w:vAlign w:val="center"/>
          </w:tcPr>
          <w:p w14:paraId="7F94AFF2" w14:textId="77777777" w:rsidR="008B703E" w:rsidRPr="00BB620A" w:rsidRDefault="008B703E" w:rsidP="001840A0">
            <w:pPr>
              <w:jc w:val="center"/>
              <w:rPr>
                <w:color w:val="000000" w:themeColor="text1"/>
              </w:rPr>
            </w:pPr>
            <w:r w:rsidRPr="00BB620A">
              <w:rPr>
                <w:color w:val="000000" w:themeColor="text1"/>
              </w:rPr>
              <w:t>19 164,56</w:t>
            </w:r>
          </w:p>
        </w:tc>
      </w:tr>
    </w:tbl>
    <w:p w14:paraId="4C531EFD" w14:textId="77777777" w:rsidR="008B703E" w:rsidRPr="00BB620A" w:rsidRDefault="008B703E" w:rsidP="008B703E">
      <w:pPr>
        <w:widowControl w:val="0"/>
        <w:ind w:firstLine="709"/>
        <w:jc w:val="both"/>
        <w:rPr>
          <w:color w:val="000000" w:themeColor="text1"/>
          <w:sz w:val="28"/>
          <w:szCs w:val="28"/>
        </w:rPr>
      </w:pPr>
    </w:p>
    <w:p w14:paraId="2BD8B776" w14:textId="77777777" w:rsidR="008B703E" w:rsidRPr="00BB620A" w:rsidRDefault="008B703E" w:rsidP="008B703E">
      <w:pPr>
        <w:widowControl w:val="0"/>
        <w:ind w:firstLine="709"/>
        <w:jc w:val="both"/>
        <w:rPr>
          <w:color w:val="000000" w:themeColor="text1"/>
          <w:sz w:val="28"/>
          <w:szCs w:val="28"/>
        </w:rPr>
      </w:pPr>
      <w:r w:rsidRPr="00BB620A">
        <w:rPr>
          <w:color w:val="000000" w:themeColor="text1"/>
          <w:sz w:val="28"/>
          <w:szCs w:val="28"/>
        </w:rPr>
        <w:t>Фактические операционные расходы за 2023 год принимаются экспертами на уровне значений, рассчитанных исходя из фактических значений параметров расчета тарифов.</w:t>
      </w:r>
    </w:p>
    <w:p w14:paraId="340304C2" w14:textId="77777777" w:rsidR="008B703E" w:rsidRPr="00BB620A" w:rsidRDefault="008B703E" w:rsidP="008B703E">
      <w:pPr>
        <w:ind w:firstLine="709"/>
        <w:jc w:val="both"/>
        <w:rPr>
          <w:color w:val="000000" w:themeColor="text1"/>
        </w:rPr>
      </w:pPr>
      <w:r w:rsidRPr="00BB620A">
        <w:rPr>
          <w:noProof/>
          <w:color w:val="000000" w:themeColor="text1"/>
          <w:position w:val="-12"/>
          <w:sz w:val="28"/>
          <w:szCs w:val="28"/>
        </w:rPr>
        <w:drawing>
          <wp:inline distT="0" distB="0" distL="0" distR="0" wp14:anchorId="2D687F02" wp14:editId="1CDD29F3">
            <wp:extent cx="467360" cy="3575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360" cy="357505"/>
                    </a:xfrm>
                    <a:prstGeom prst="rect">
                      <a:avLst/>
                    </a:prstGeom>
                    <a:noFill/>
                    <a:ln>
                      <a:noFill/>
                    </a:ln>
                  </pic:spPr>
                </pic:pic>
              </a:graphicData>
            </a:graphic>
          </wp:inline>
        </w:drawing>
      </w:r>
      <w:r w:rsidRPr="00BB620A">
        <w:rPr>
          <w:color w:val="000000" w:themeColor="text1"/>
          <w:sz w:val="26"/>
          <w:szCs w:val="26"/>
        </w:rPr>
        <w:t xml:space="preserve">= </w:t>
      </w:r>
      <w:r w:rsidRPr="00BB620A">
        <w:rPr>
          <w:color w:val="000000" w:themeColor="text1"/>
        </w:rPr>
        <w:t>11 300,79 тыс. руб. × (1-1/100) × (1+0,059) × (1+0,75×0,0) = 12 212,58 тыс. руб.</w:t>
      </w:r>
    </w:p>
    <w:p w14:paraId="72DA469D" w14:textId="77777777" w:rsidR="008B703E" w:rsidRPr="00BB620A" w:rsidRDefault="008B703E" w:rsidP="008B703E">
      <w:pPr>
        <w:widowControl w:val="0"/>
        <w:tabs>
          <w:tab w:val="left" w:pos="1890"/>
        </w:tabs>
        <w:ind w:firstLine="709"/>
        <w:jc w:val="both"/>
        <w:rPr>
          <w:color w:val="000000" w:themeColor="text1"/>
          <w:sz w:val="28"/>
          <w:szCs w:val="28"/>
        </w:rPr>
      </w:pPr>
      <w:r w:rsidRPr="00BB620A">
        <w:rPr>
          <w:color w:val="000000" w:themeColor="text1"/>
          <w:sz w:val="28"/>
          <w:szCs w:val="28"/>
        </w:rPr>
        <w:t>Где 11 300,79 тыс. руб. это фактический уровень операционных (подконтрольных) расходов по мнению экспертов за 2022 год.</w:t>
      </w:r>
    </w:p>
    <w:p w14:paraId="3AD3E175" w14:textId="77777777" w:rsidR="008B703E" w:rsidRPr="00BB620A" w:rsidRDefault="008B703E" w:rsidP="008B703E">
      <w:pPr>
        <w:widowControl w:val="0"/>
        <w:autoSpaceDE w:val="0"/>
        <w:autoSpaceDN w:val="0"/>
        <w:ind w:firstLine="709"/>
        <w:jc w:val="both"/>
        <w:rPr>
          <w:color w:val="000000" w:themeColor="text1"/>
          <w:sz w:val="28"/>
          <w:szCs w:val="28"/>
        </w:rPr>
      </w:pPr>
      <w:r w:rsidRPr="00BB620A">
        <w:rPr>
          <w:color w:val="000000" w:themeColor="text1"/>
          <w:sz w:val="28"/>
          <w:szCs w:val="28"/>
        </w:rPr>
        <w:t xml:space="preserve">Таким образом, фактические операционные расходы за 2023 год составили 12 212,58 тыс. руб., что на 16,21 % (1 703,34 тыс. руб.) выше уровня, принятого в расчёт при установлении тарифа на тепловую энергию на 2023 год. При расчете плановых значений на 2024 год учтено изменение количества условных единиц с 9,38 у.е. до 9,765 у.е. Увеличение условных единиц связано со строительством тепловой сети Промышленновский МО, </w:t>
      </w:r>
      <w:r w:rsidRPr="00BB620A">
        <w:rPr>
          <w:color w:val="000000" w:themeColor="text1"/>
          <w:sz w:val="28"/>
          <w:szCs w:val="28"/>
        </w:rPr>
        <w:br/>
        <w:t xml:space="preserve">с. Абышева, ул. Мира 47В в рамках технологического подключения в 2022 году. </w:t>
      </w:r>
    </w:p>
    <w:p w14:paraId="6D7D190C" w14:textId="77777777" w:rsidR="008B703E" w:rsidRPr="00BB620A" w:rsidRDefault="008B703E" w:rsidP="008B703E">
      <w:pPr>
        <w:widowControl w:val="0"/>
        <w:tabs>
          <w:tab w:val="left" w:pos="1890"/>
        </w:tabs>
        <w:ind w:firstLine="709"/>
        <w:jc w:val="both"/>
        <w:rPr>
          <w:color w:val="000000" w:themeColor="text1"/>
          <w:sz w:val="28"/>
          <w:szCs w:val="28"/>
        </w:rPr>
      </w:pPr>
      <w:r w:rsidRPr="00BB620A">
        <w:rPr>
          <w:color w:val="000000" w:themeColor="text1"/>
          <w:sz w:val="28"/>
          <w:szCs w:val="28"/>
        </w:rPr>
        <w:t>Также отклонения фактических операционных расходов от плановых сложились за счет изменения ИПЦ за 2023 год (</w:t>
      </w:r>
      <w:r w:rsidRPr="00BB620A">
        <w:rPr>
          <w:snapToGrid w:val="0"/>
          <w:color w:val="000000" w:themeColor="text1"/>
          <w:sz w:val="28"/>
          <w:szCs w:val="28"/>
        </w:rPr>
        <w:t>прогноз Минэкономразвития России от 30.09.2024), в соответствии с которым ИПЦ за 2023 год – 105,9.</w:t>
      </w:r>
    </w:p>
    <w:p w14:paraId="7336CF80"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Уровень фактических операционных расходов по итогу 2023 года, принятый экспертами по КС 2018 года отражен в таблице 20.</w:t>
      </w:r>
    </w:p>
    <w:p w14:paraId="18C3624E" w14:textId="77777777" w:rsidR="008B703E" w:rsidRPr="00BB620A" w:rsidRDefault="008B703E" w:rsidP="008B703E">
      <w:pPr>
        <w:jc w:val="right"/>
        <w:rPr>
          <w:snapToGrid w:val="0"/>
          <w:color w:val="000000" w:themeColor="text1"/>
          <w:sz w:val="28"/>
          <w:szCs w:val="28"/>
        </w:rPr>
      </w:pPr>
      <w:r w:rsidRPr="00BB620A">
        <w:rPr>
          <w:snapToGrid w:val="0"/>
          <w:color w:val="000000" w:themeColor="text1"/>
          <w:sz w:val="28"/>
          <w:szCs w:val="28"/>
        </w:rPr>
        <w:t>Таблица 20</w:t>
      </w:r>
    </w:p>
    <w:p w14:paraId="1A9F071B" w14:textId="77777777" w:rsidR="008B703E" w:rsidRPr="00BB620A" w:rsidRDefault="008B703E" w:rsidP="008B703E">
      <w:pPr>
        <w:jc w:val="center"/>
        <w:rPr>
          <w:snapToGrid w:val="0"/>
          <w:color w:val="000000" w:themeColor="text1"/>
          <w:sz w:val="28"/>
          <w:szCs w:val="28"/>
        </w:rPr>
      </w:pPr>
      <w:r w:rsidRPr="00BB620A">
        <w:rPr>
          <w:snapToGrid w:val="0"/>
          <w:color w:val="000000" w:themeColor="text1"/>
          <w:sz w:val="28"/>
          <w:szCs w:val="28"/>
        </w:rPr>
        <w:t xml:space="preserve">Уровень фактических операционных (подконтрольных)расходов </w:t>
      </w:r>
    </w:p>
    <w:p w14:paraId="61E05632" w14:textId="77777777" w:rsidR="008B703E" w:rsidRPr="00BB620A" w:rsidRDefault="008B703E" w:rsidP="008B703E">
      <w:pPr>
        <w:jc w:val="center"/>
        <w:rPr>
          <w:snapToGrid w:val="0"/>
          <w:color w:val="000000" w:themeColor="text1"/>
          <w:sz w:val="28"/>
          <w:szCs w:val="28"/>
        </w:rPr>
      </w:pPr>
      <w:r w:rsidRPr="00BB620A">
        <w:rPr>
          <w:snapToGrid w:val="0"/>
          <w:color w:val="000000" w:themeColor="text1"/>
          <w:sz w:val="28"/>
          <w:szCs w:val="28"/>
        </w:rPr>
        <w:t xml:space="preserve">по </w:t>
      </w:r>
      <w:r w:rsidRPr="00BB620A">
        <w:rPr>
          <w:color w:val="000000" w:themeColor="text1"/>
          <w:sz w:val="28"/>
          <w:szCs w:val="22"/>
        </w:rPr>
        <w:t>КС 2018 года</w:t>
      </w:r>
      <w:r w:rsidRPr="00BB620A">
        <w:rPr>
          <w:snapToGrid w:val="0"/>
          <w:color w:val="000000" w:themeColor="text1"/>
          <w:sz w:val="28"/>
          <w:szCs w:val="28"/>
        </w:rPr>
        <w:t xml:space="preserve"> за 2023 год </w:t>
      </w:r>
      <w:r w:rsidRPr="00BB620A">
        <w:rPr>
          <w:snapToGrid w:val="0"/>
          <w:color w:val="000000" w:themeColor="text1"/>
          <w:sz w:val="28"/>
          <w:szCs w:val="28"/>
        </w:rPr>
        <w:br/>
        <w:t xml:space="preserve">долгосрочного периода регулирования </w:t>
      </w:r>
      <w:r w:rsidRPr="00BB620A">
        <w:rPr>
          <w:snapToGrid w:val="0"/>
          <w:color w:val="000000" w:themeColor="text1"/>
          <w:sz w:val="28"/>
        </w:rPr>
        <w:t>2019-2026 гг.</w:t>
      </w:r>
    </w:p>
    <w:tbl>
      <w:tblPr>
        <w:tblW w:w="91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4723"/>
        <w:gridCol w:w="1164"/>
        <w:gridCol w:w="1339"/>
        <w:gridCol w:w="1309"/>
      </w:tblGrid>
      <w:tr w:rsidR="008B703E" w:rsidRPr="00BB620A" w14:paraId="2CE5F1EF" w14:textId="77777777" w:rsidTr="001840A0">
        <w:trPr>
          <w:trHeight w:val="581"/>
          <w:tblHeader/>
        </w:trPr>
        <w:tc>
          <w:tcPr>
            <w:tcW w:w="660" w:type="dxa"/>
            <w:shd w:val="clear" w:color="auto" w:fill="auto"/>
            <w:vAlign w:val="center"/>
            <w:hideMark/>
          </w:tcPr>
          <w:p w14:paraId="7657AFA0"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lastRenderedPageBreak/>
              <w:t>№ п/п</w:t>
            </w:r>
          </w:p>
        </w:tc>
        <w:tc>
          <w:tcPr>
            <w:tcW w:w="4723" w:type="dxa"/>
            <w:vMerge w:val="restart"/>
            <w:shd w:val="clear" w:color="auto" w:fill="auto"/>
            <w:vAlign w:val="center"/>
            <w:hideMark/>
          </w:tcPr>
          <w:p w14:paraId="1CF989CF"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Параметры расчета расходов</w:t>
            </w:r>
          </w:p>
        </w:tc>
        <w:tc>
          <w:tcPr>
            <w:tcW w:w="1164" w:type="dxa"/>
            <w:shd w:val="clear" w:color="auto" w:fill="auto"/>
            <w:vAlign w:val="center"/>
            <w:hideMark/>
          </w:tcPr>
          <w:p w14:paraId="2C288744" w14:textId="77777777" w:rsidR="008B703E" w:rsidRPr="00BB620A" w:rsidRDefault="008B703E" w:rsidP="001840A0">
            <w:pPr>
              <w:ind w:left="-113" w:right="-113"/>
              <w:jc w:val="center"/>
              <w:rPr>
                <w:snapToGrid w:val="0"/>
                <w:color w:val="000000" w:themeColor="text1"/>
                <w:sz w:val="20"/>
              </w:rPr>
            </w:pPr>
            <w:r w:rsidRPr="00BB620A">
              <w:rPr>
                <w:snapToGrid w:val="0"/>
                <w:color w:val="000000" w:themeColor="text1"/>
                <w:sz w:val="20"/>
              </w:rPr>
              <w:t>Ед. изм.</w:t>
            </w:r>
          </w:p>
        </w:tc>
        <w:tc>
          <w:tcPr>
            <w:tcW w:w="2648" w:type="dxa"/>
            <w:gridSpan w:val="2"/>
          </w:tcPr>
          <w:p w14:paraId="29DA16F8" w14:textId="77777777" w:rsidR="008B703E" w:rsidRPr="00BB620A" w:rsidRDefault="008B703E" w:rsidP="001840A0">
            <w:pPr>
              <w:ind w:left="-57" w:right="-57"/>
              <w:jc w:val="center"/>
              <w:rPr>
                <w:snapToGrid w:val="0"/>
                <w:color w:val="000000" w:themeColor="text1"/>
                <w:sz w:val="20"/>
              </w:rPr>
            </w:pPr>
            <w:r w:rsidRPr="00BB620A">
              <w:rPr>
                <w:snapToGrid w:val="0"/>
                <w:color w:val="000000" w:themeColor="text1"/>
                <w:sz w:val="20"/>
              </w:rPr>
              <w:t xml:space="preserve">Долгосрочный период </w:t>
            </w:r>
          </w:p>
          <w:p w14:paraId="2EAFE4B6" w14:textId="77777777" w:rsidR="008B703E" w:rsidRPr="00BB620A" w:rsidRDefault="008B703E" w:rsidP="001840A0">
            <w:pPr>
              <w:ind w:left="-57" w:right="-57"/>
              <w:jc w:val="center"/>
              <w:rPr>
                <w:snapToGrid w:val="0"/>
                <w:color w:val="000000" w:themeColor="text1"/>
                <w:sz w:val="20"/>
              </w:rPr>
            </w:pPr>
            <w:r w:rsidRPr="00BB620A">
              <w:rPr>
                <w:snapToGrid w:val="0"/>
                <w:color w:val="000000" w:themeColor="text1"/>
                <w:sz w:val="20"/>
              </w:rPr>
              <w:t>регулирования</w:t>
            </w:r>
          </w:p>
        </w:tc>
      </w:tr>
      <w:tr w:rsidR="008B703E" w:rsidRPr="00BB620A" w14:paraId="19E0ACF8" w14:textId="77777777" w:rsidTr="001840A0">
        <w:trPr>
          <w:trHeight w:val="339"/>
          <w:tblHeader/>
        </w:trPr>
        <w:tc>
          <w:tcPr>
            <w:tcW w:w="660" w:type="dxa"/>
            <w:shd w:val="clear" w:color="auto" w:fill="auto"/>
            <w:vAlign w:val="center"/>
          </w:tcPr>
          <w:p w14:paraId="0C7F332C" w14:textId="77777777" w:rsidR="008B703E" w:rsidRPr="00BB620A" w:rsidRDefault="008B703E" w:rsidP="001840A0">
            <w:pPr>
              <w:jc w:val="center"/>
              <w:rPr>
                <w:snapToGrid w:val="0"/>
                <w:color w:val="000000" w:themeColor="text1"/>
                <w:sz w:val="20"/>
              </w:rPr>
            </w:pPr>
          </w:p>
        </w:tc>
        <w:tc>
          <w:tcPr>
            <w:tcW w:w="4723" w:type="dxa"/>
            <w:vMerge/>
            <w:shd w:val="clear" w:color="auto" w:fill="auto"/>
            <w:vAlign w:val="center"/>
          </w:tcPr>
          <w:p w14:paraId="06DACE31" w14:textId="77777777" w:rsidR="008B703E" w:rsidRPr="00BB620A" w:rsidRDefault="008B703E" w:rsidP="001840A0">
            <w:pPr>
              <w:jc w:val="center"/>
              <w:rPr>
                <w:snapToGrid w:val="0"/>
                <w:color w:val="000000" w:themeColor="text1"/>
                <w:sz w:val="20"/>
              </w:rPr>
            </w:pPr>
          </w:p>
        </w:tc>
        <w:tc>
          <w:tcPr>
            <w:tcW w:w="1164" w:type="dxa"/>
            <w:shd w:val="clear" w:color="auto" w:fill="auto"/>
            <w:vAlign w:val="center"/>
          </w:tcPr>
          <w:p w14:paraId="1324F1EA" w14:textId="77777777" w:rsidR="008B703E" w:rsidRPr="00BB620A" w:rsidRDefault="008B703E" w:rsidP="001840A0">
            <w:pPr>
              <w:ind w:left="-113" w:right="-113"/>
              <w:jc w:val="center"/>
              <w:rPr>
                <w:snapToGrid w:val="0"/>
                <w:color w:val="000000" w:themeColor="text1"/>
                <w:sz w:val="20"/>
              </w:rPr>
            </w:pPr>
            <w:r w:rsidRPr="00BB620A">
              <w:rPr>
                <w:snapToGrid w:val="0"/>
                <w:color w:val="000000" w:themeColor="text1"/>
                <w:sz w:val="20"/>
              </w:rPr>
              <w:t>год</w:t>
            </w:r>
          </w:p>
        </w:tc>
        <w:tc>
          <w:tcPr>
            <w:tcW w:w="1339" w:type="dxa"/>
          </w:tcPr>
          <w:p w14:paraId="0B6155C2" w14:textId="77777777" w:rsidR="008B703E" w:rsidRPr="00BB620A" w:rsidRDefault="008B703E" w:rsidP="001840A0">
            <w:pPr>
              <w:ind w:left="-57" w:right="-57"/>
              <w:jc w:val="center"/>
              <w:rPr>
                <w:snapToGrid w:val="0"/>
                <w:color w:val="000000" w:themeColor="text1"/>
                <w:sz w:val="20"/>
              </w:rPr>
            </w:pPr>
            <w:r w:rsidRPr="00BB620A">
              <w:rPr>
                <w:snapToGrid w:val="0"/>
                <w:color w:val="000000" w:themeColor="text1"/>
                <w:sz w:val="20"/>
              </w:rPr>
              <w:t>План</w:t>
            </w:r>
          </w:p>
          <w:p w14:paraId="3023AC59" w14:textId="77777777" w:rsidR="008B703E" w:rsidRPr="00BB620A" w:rsidRDefault="008B703E" w:rsidP="001840A0">
            <w:pPr>
              <w:ind w:left="-57" w:right="-57"/>
              <w:jc w:val="center"/>
              <w:rPr>
                <w:snapToGrid w:val="0"/>
                <w:color w:val="000000" w:themeColor="text1"/>
                <w:sz w:val="20"/>
              </w:rPr>
            </w:pPr>
            <w:r w:rsidRPr="00BB620A">
              <w:rPr>
                <w:snapToGrid w:val="0"/>
                <w:color w:val="000000" w:themeColor="text1"/>
                <w:sz w:val="20"/>
              </w:rPr>
              <w:t>2023</w:t>
            </w:r>
          </w:p>
        </w:tc>
        <w:tc>
          <w:tcPr>
            <w:tcW w:w="1308" w:type="dxa"/>
          </w:tcPr>
          <w:p w14:paraId="6397A700" w14:textId="77777777" w:rsidR="008B703E" w:rsidRPr="00BB620A" w:rsidRDefault="008B703E" w:rsidP="001840A0">
            <w:pPr>
              <w:ind w:left="-57" w:right="-57"/>
              <w:jc w:val="center"/>
              <w:rPr>
                <w:snapToGrid w:val="0"/>
                <w:color w:val="000000" w:themeColor="text1"/>
                <w:sz w:val="20"/>
              </w:rPr>
            </w:pPr>
            <w:r w:rsidRPr="00BB620A">
              <w:rPr>
                <w:snapToGrid w:val="0"/>
                <w:color w:val="000000" w:themeColor="text1"/>
                <w:sz w:val="20"/>
              </w:rPr>
              <w:t>Факт</w:t>
            </w:r>
          </w:p>
          <w:p w14:paraId="4BEE8E94" w14:textId="77777777" w:rsidR="008B703E" w:rsidRPr="00BB620A" w:rsidRDefault="008B703E" w:rsidP="001840A0">
            <w:pPr>
              <w:ind w:left="-57" w:right="-57"/>
              <w:jc w:val="center"/>
              <w:rPr>
                <w:snapToGrid w:val="0"/>
                <w:color w:val="000000" w:themeColor="text1"/>
                <w:sz w:val="20"/>
              </w:rPr>
            </w:pPr>
            <w:r w:rsidRPr="00BB620A">
              <w:rPr>
                <w:snapToGrid w:val="0"/>
                <w:color w:val="000000" w:themeColor="text1"/>
                <w:sz w:val="20"/>
              </w:rPr>
              <w:t>2023</w:t>
            </w:r>
          </w:p>
        </w:tc>
      </w:tr>
      <w:tr w:rsidR="008B703E" w:rsidRPr="00BB620A" w14:paraId="27F53C1F" w14:textId="77777777" w:rsidTr="001840A0">
        <w:trPr>
          <w:trHeight w:val="348"/>
          <w:tblHeader/>
        </w:trPr>
        <w:tc>
          <w:tcPr>
            <w:tcW w:w="660" w:type="dxa"/>
            <w:shd w:val="clear" w:color="auto" w:fill="auto"/>
            <w:vAlign w:val="center"/>
          </w:tcPr>
          <w:p w14:paraId="5B585A78"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1</w:t>
            </w:r>
          </w:p>
        </w:tc>
        <w:tc>
          <w:tcPr>
            <w:tcW w:w="4723" w:type="dxa"/>
            <w:shd w:val="clear" w:color="auto" w:fill="auto"/>
            <w:vAlign w:val="center"/>
          </w:tcPr>
          <w:p w14:paraId="67938628"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2</w:t>
            </w:r>
          </w:p>
        </w:tc>
        <w:tc>
          <w:tcPr>
            <w:tcW w:w="1164" w:type="dxa"/>
            <w:shd w:val="clear" w:color="auto" w:fill="auto"/>
            <w:vAlign w:val="center"/>
          </w:tcPr>
          <w:p w14:paraId="218EA132" w14:textId="77777777" w:rsidR="008B703E" w:rsidRPr="00BB620A" w:rsidRDefault="008B703E" w:rsidP="001840A0">
            <w:pPr>
              <w:ind w:left="-113" w:right="-113"/>
              <w:jc w:val="center"/>
              <w:rPr>
                <w:snapToGrid w:val="0"/>
                <w:color w:val="000000" w:themeColor="text1"/>
                <w:sz w:val="20"/>
              </w:rPr>
            </w:pPr>
            <w:r w:rsidRPr="00BB620A">
              <w:rPr>
                <w:snapToGrid w:val="0"/>
                <w:color w:val="000000" w:themeColor="text1"/>
                <w:sz w:val="20"/>
              </w:rPr>
              <w:t>3</w:t>
            </w:r>
          </w:p>
        </w:tc>
        <w:tc>
          <w:tcPr>
            <w:tcW w:w="1339" w:type="dxa"/>
          </w:tcPr>
          <w:p w14:paraId="77CACDE2" w14:textId="77777777" w:rsidR="008B703E" w:rsidRPr="00BB620A" w:rsidRDefault="008B703E" w:rsidP="001840A0">
            <w:pPr>
              <w:ind w:left="-57" w:right="-57"/>
              <w:jc w:val="center"/>
              <w:rPr>
                <w:snapToGrid w:val="0"/>
                <w:color w:val="000000" w:themeColor="text1"/>
                <w:sz w:val="20"/>
              </w:rPr>
            </w:pPr>
            <w:r w:rsidRPr="00BB620A">
              <w:rPr>
                <w:snapToGrid w:val="0"/>
                <w:color w:val="000000" w:themeColor="text1"/>
                <w:sz w:val="20"/>
              </w:rPr>
              <w:t>4</w:t>
            </w:r>
          </w:p>
        </w:tc>
        <w:tc>
          <w:tcPr>
            <w:tcW w:w="1308" w:type="dxa"/>
          </w:tcPr>
          <w:p w14:paraId="3A494552" w14:textId="77777777" w:rsidR="008B703E" w:rsidRPr="00BB620A" w:rsidRDefault="008B703E" w:rsidP="001840A0">
            <w:pPr>
              <w:ind w:left="-57" w:right="-57"/>
              <w:jc w:val="center"/>
              <w:rPr>
                <w:snapToGrid w:val="0"/>
                <w:color w:val="000000" w:themeColor="text1"/>
                <w:sz w:val="20"/>
              </w:rPr>
            </w:pPr>
            <w:r w:rsidRPr="00BB620A">
              <w:rPr>
                <w:snapToGrid w:val="0"/>
                <w:color w:val="000000" w:themeColor="text1"/>
                <w:sz w:val="20"/>
              </w:rPr>
              <w:t>5</w:t>
            </w:r>
          </w:p>
        </w:tc>
      </w:tr>
      <w:tr w:rsidR="008B703E" w:rsidRPr="00BB620A" w14:paraId="05480B91" w14:textId="77777777" w:rsidTr="001840A0">
        <w:trPr>
          <w:trHeight w:val="581"/>
          <w:tblHeader/>
        </w:trPr>
        <w:tc>
          <w:tcPr>
            <w:tcW w:w="660" w:type="dxa"/>
            <w:shd w:val="clear" w:color="auto" w:fill="auto"/>
            <w:vAlign w:val="center"/>
            <w:hideMark/>
          </w:tcPr>
          <w:p w14:paraId="0610493B"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1</w:t>
            </w:r>
          </w:p>
        </w:tc>
        <w:tc>
          <w:tcPr>
            <w:tcW w:w="4723" w:type="dxa"/>
            <w:shd w:val="clear" w:color="auto" w:fill="auto"/>
            <w:vAlign w:val="center"/>
            <w:hideMark/>
          </w:tcPr>
          <w:p w14:paraId="39D6195A" w14:textId="77777777" w:rsidR="008B703E" w:rsidRPr="00BB620A" w:rsidRDefault="008B703E" w:rsidP="001840A0">
            <w:pPr>
              <w:rPr>
                <w:snapToGrid w:val="0"/>
                <w:color w:val="000000" w:themeColor="text1"/>
                <w:sz w:val="20"/>
              </w:rPr>
            </w:pPr>
            <w:r w:rsidRPr="00BB620A">
              <w:rPr>
                <w:snapToGrid w:val="0"/>
                <w:color w:val="000000" w:themeColor="text1"/>
                <w:sz w:val="20"/>
              </w:rPr>
              <w:t>Индекс потребительских цен на расчетный период регулирования (ИПЦ)</w:t>
            </w:r>
          </w:p>
        </w:tc>
        <w:tc>
          <w:tcPr>
            <w:tcW w:w="1164" w:type="dxa"/>
            <w:shd w:val="clear" w:color="auto" w:fill="auto"/>
            <w:vAlign w:val="center"/>
            <w:hideMark/>
          </w:tcPr>
          <w:p w14:paraId="65975F05" w14:textId="77777777" w:rsidR="008B703E" w:rsidRPr="00BB620A" w:rsidRDefault="008B703E" w:rsidP="001840A0">
            <w:pPr>
              <w:ind w:left="-113" w:right="-113"/>
              <w:jc w:val="center"/>
              <w:rPr>
                <w:snapToGrid w:val="0"/>
                <w:color w:val="000000" w:themeColor="text1"/>
                <w:sz w:val="20"/>
              </w:rPr>
            </w:pPr>
          </w:p>
        </w:tc>
        <w:tc>
          <w:tcPr>
            <w:tcW w:w="1339" w:type="dxa"/>
            <w:vAlign w:val="center"/>
          </w:tcPr>
          <w:p w14:paraId="7B252E09"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0,06</w:t>
            </w:r>
          </w:p>
        </w:tc>
        <w:tc>
          <w:tcPr>
            <w:tcW w:w="1308" w:type="dxa"/>
            <w:shd w:val="clear" w:color="auto" w:fill="auto"/>
            <w:vAlign w:val="center"/>
          </w:tcPr>
          <w:p w14:paraId="5C640CB3"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0,059</w:t>
            </w:r>
          </w:p>
        </w:tc>
      </w:tr>
      <w:tr w:rsidR="008B703E" w:rsidRPr="00BB620A" w14:paraId="09514B7D" w14:textId="77777777" w:rsidTr="001840A0">
        <w:trPr>
          <w:trHeight w:val="496"/>
          <w:tblHeader/>
        </w:trPr>
        <w:tc>
          <w:tcPr>
            <w:tcW w:w="660" w:type="dxa"/>
            <w:shd w:val="clear" w:color="auto" w:fill="auto"/>
            <w:vAlign w:val="center"/>
            <w:hideMark/>
          </w:tcPr>
          <w:p w14:paraId="37F079AA"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2</w:t>
            </w:r>
          </w:p>
        </w:tc>
        <w:tc>
          <w:tcPr>
            <w:tcW w:w="4723" w:type="dxa"/>
            <w:shd w:val="clear" w:color="auto" w:fill="auto"/>
            <w:vAlign w:val="center"/>
            <w:hideMark/>
          </w:tcPr>
          <w:p w14:paraId="1F784D3F" w14:textId="77777777" w:rsidR="008B703E" w:rsidRPr="00BB620A" w:rsidRDefault="008B703E" w:rsidP="001840A0">
            <w:pPr>
              <w:rPr>
                <w:snapToGrid w:val="0"/>
                <w:color w:val="000000" w:themeColor="text1"/>
                <w:sz w:val="20"/>
              </w:rPr>
            </w:pPr>
            <w:r w:rsidRPr="00BB620A">
              <w:rPr>
                <w:snapToGrid w:val="0"/>
                <w:color w:val="000000" w:themeColor="text1"/>
                <w:sz w:val="20"/>
              </w:rPr>
              <w:t>Индекс эффективности операционных расходов (ИР)</w:t>
            </w:r>
          </w:p>
        </w:tc>
        <w:tc>
          <w:tcPr>
            <w:tcW w:w="1164" w:type="dxa"/>
            <w:shd w:val="clear" w:color="auto" w:fill="auto"/>
            <w:vAlign w:val="center"/>
            <w:hideMark/>
          </w:tcPr>
          <w:p w14:paraId="65381F3C" w14:textId="77777777" w:rsidR="008B703E" w:rsidRPr="00BB620A" w:rsidRDefault="008B703E" w:rsidP="001840A0">
            <w:pPr>
              <w:ind w:left="-113" w:right="-113"/>
              <w:jc w:val="center"/>
              <w:rPr>
                <w:snapToGrid w:val="0"/>
                <w:color w:val="000000" w:themeColor="text1"/>
                <w:sz w:val="20"/>
              </w:rPr>
            </w:pPr>
            <w:r w:rsidRPr="00BB620A">
              <w:rPr>
                <w:snapToGrid w:val="0"/>
                <w:color w:val="000000" w:themeColor="text1"/>
                <w:sz w:val="20"/>
              </w:rPr>
              <w:t>%</w:t>
            </w:r>
          </w:p>
        </w:tc>
        <w:tc>
          <w:tcPr>
            <w:tcW w:w="1339" w:type="dxa"/>
            <w:vAlign w:val="center"/>
          </w:tcPr>
          <w:p w14:paraId="3513273A"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1%</w:t>
            </w:r>
          </w:p>
        </w:tc>
        <w:tc>
          <w:tcPr>
            <w:tcW w:w="1308" w:type="dxa"/>
            <w:shd w:val="clear" w:color="auto" w:fill="auto"/>
            <w:vAlign w:val="center"/>
          </w:tcPr>
          <w:p w14:paraId="3AD49B29"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1%</w:t>
            </w:r>
          </w:p>
        </w:tc>
      </w:tr>
      <w:tr w:rsidR="008B703E" w:rsidRPr="00BB620A" w14:paraId="46B6AEC1" w14:textId="77777777" w:rsidTr="001840A0">
        <w:trPr>
          <w:trHeight w:val="327"/>
          <w:tblHeader/>
        </w:trPr>
        <w:tc>
          <w:tcPr>
            <w:tcW w:w="660" w:type="dxa"/>
            <w:shd w:val="clear" w:color="auto" w:fill="auto"/>
            <w:vAlign w:val="center"/>
            <w:hideMark/>
          </w:tcPr>
          <w:p w14:paraId="0EC9BADA"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3</w:t>
            </w:r>
          </w:p>
        </w:tc>
        <w:tc>
          <w:tcPr>
            <w:tcW w:w="4723" w:type="dxa"/>
            <w:shd w:val="clear" w:color="auto" w:fill="auto"/>
            <w:vAlign w:val="center"/>
            <w:hideMark/>
          </w:tcPr>
          <w:p w14:paraId="6C11F8C3" w14:textId="77777777" w:rsidR="008B703E" w:rsidRPr="00BB620A" w:rsidRDefault="008B703E" w:rsidP="001840A0">
            <w:pPr>
              <w:rPr>
                <w:snapToGrid w:val="0"/>
                <w:color w:val="000000" w:themeColor="text1"/>
                <w:sz w:val="20"/>
              </w:rPr>
            </w:pPr>
            <w:r w:rsidRPr="00BB620A">
              <w:rPr>
                <w:snapToGrid w:val="0"/>
                <w:color w:val="000000" w:themeColor="text1"/>
                <w:sz w:val="20"/>
              </w:rPr>
              <w:t>Индекс изменения количества активов (ИКА)</w:t>
            </w:r>
          </w:p>
        </w:tc>
        <w:tc>
          <w:tcPr>
            <w:tcW w:w="1164" w:type="dxa"/>
            <w:shd w:val="clear" w:color="auto" w:fill="auto"/>
            <w:vAlign w:val="center"/>
            <w:hideMark/>
          </w:tcPr>
          <w:p w14:paraId="08813A31" w14:textId="77777777" w:rsidR="008B703E" w:rsidRPr="00BB620A" w:rsidRDefault="008B703E" w:rsidP="001840A0">
            <w:pPr>
              <w:ind w:left="-113" w:right="-113"/>
              <w:jc w:val="center"/>
              <w:rPr>
                <w:snapToGrid w:val="0"/>
                <w:color w:val="000000" w:themeColor="text1"/>
                <w:sz w:val="20"/>
              </w:rPr>
            </w:pPr>
            <w:r w:rsidRPr="00BB620A">
              <w:rPr>
                <w:snapToGrid w:val="0"/>
                <w:color w:val="000000" w:themeColor="text1"/>
                <w:sz w:val="20"/>
              </w:rPr>
              <w:t>%</w:t>
            </w:r>
          </w:p>
        </w:tc>
        <w:tc>
          <w:tcPr>
            <w:tcW w:w="1339" w:type="dxa"/>
            <w:vAlign w:val="center"/>
          </w:tcPr>
          <w:p w14:paraId="60A22C43"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0,00</w:t>
            </w:r>
          </w:p>
        </w:tc>
        <w:tc>
          <w:tcPr>
            <w:tcW w:w="1308" w:type="dxa"/>
            <w:shd w:val="clear" w:color="auto" w:fill="auto"/>
            <w:vAlign w:val="center"/>
          </w:tcPr>
          <w:p w14:paraId="4888E499"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0,00</w:t>
            </w:r>
          </w:p>
        </w:tc>
      </w:tr>
      <w:tr w:rsidR="008B703E" w:rsidRPr="00BB620A" w14:paraId="4BF59DA4" w14:textId="77777777" w:rsidTr="001840A0">
        <w:trPr>
          <w:trHeight w:val="719"/>
          <w:tblHeader/>
        </w:trPr>
        <w:tc>
          <w:tcPr>
            <w:tcW w:w="660" w:type="dxa"/>
            <w:shd w:val="clear" w:color="auto" w:fill="auto"/>
            <w:vAlign w:val="center"/>
            <w:hideMark/>
          </w:tcPr>
          <w:p w14:paraId="695AEE8A"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3.1</w:t>
            </w:r>
          </w:p>
        </w:tc>
        <w:tc>
          <w:tcPr>
            <w:tcW w:w="4723" w:type="dxa"/>
            <w:shd w:val="clear" w:color="auto" w:fill="auto"/>
            <w:vAlign w:val="center"/>
            <w:hideMark/>
          </w:tcPr>
          <w:p w14:paraId="607E0876" w14:textId="77777777" w:rsidR="008B703E" w:rsidRPr="00BB620A" w:rsidRDefault="008B703E" w:rsidP="001840A0">
            <w:pPr>
              <w:rPr>
                <w:snapToGrid w:val="0"/>
                <w:color w:val="000000" w:themeColor="text1"/>
                <w:sz w:val="20"/>
              </w:rPr>
            </w:pPr>
            <w:r w:rsidRPr="00BB620A">
              <w:rPr>
                <w:snapToGrid w:val="0"/>
                <w:color w:val="000000" w:themeColor="text1"/>
                <w:sz w:val="20"/>
              </w:rPr>
              <w:t>количество условных единиц, относящихся к активам, необходимым для осуществления регулируемой деятельности</w:t>
            </w:r>
          </w:p>
        </w:tc>
        <w:tc>
          <w:tcPr>
            <w:tcW w:w="1164" w:type="dxa"/>
            <w:shd w:val="clear" w:color="auto" w:fill="auto"/>
            <w:vAlign w:val="center"/>
            <w:hideMark/>
          </w:tcPr>
          <w:p w14:paraId="5E177906" w14:textId="77777777" w:rsidR="008B703E" w:rsidRPr="00BB620A" w:rsidRDefault="008B703E" w:rsidP="001840A0">
            <w:pPr>
              <w:ind w:left="-113" w:right="-113"/>
              <w:jc w:val="center"/>
              <w:rPr>
                <w:snapToGrid w:val="0"/>
                <w:color w:val="000000" w:themeColor="text1"/>
                <w:sz w:val="20"/>
              </w:rPr>
            </w:pPr>
            <w:r w:rsidRPr="00BB620A">
              <w:rPr>
                <w:snapToGrid w:val="0"/>
                <w:color w:val="000000" w:themeColor="text1"/>
                <w:sz w:val="20"/>
              </w:rPr>
              <w:t>у.е.</w:t>
            </w:r>
          </w:p>
        </w:tc>
        <w:tc>
          <w:tcPr>
            <w:tcW w:w="1339" w:type="dxa"/>
            <w:vAlign w:val="center"/>
          </w:tcPr>
          <w:p w14:paraId="458AB312"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9,38</w:t>
            </w:r>
          </w:p>
        </w:tc>
        <w:tc>
          <w:tcPr>
            <w:tcW w:w="1308" w:type="dxa"/>
            <w:shd w:val="clear" w:color="auto" w:fill="auto"/>
            <w:vAlign w:val="center"/>
          </w:tcPr>
          <w:p w14:paraId="750495D9"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9,765</w:t>
            </w:r>
          </w:p>
        </w:tc>
      </w:tr>
      <w:tr w:rsidR="008B703E" w:rsidRPr="00BB620A" w14:paraId="0BB6C0BC" w14:textId="77777777" w:rsidTr="001840A0">
        <w:trPr>
          <w:trHeight w:val="583"/>
          <w:tblHeader/>
        </w:trPr>
        <w:tc>
          <w:tcPr>
            <w:tcW w:w="660" w:type="dxa"/>
            <w:shd w:val="clear" w:color="auto" w:fill="auto"/>
            <w:vAlign w:val="center"/>
          </w:tcPr>
          <w:p w14:paraId="28AD8781"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3.2</w:t>
            </w:r>
          </w:p>
        </w:tc>
        <w:tc>
          <w:tcPr>
            <w:tcW w:w="4723" w:type="dxa"/>
            <w:shd w:val="clear" w:color="auto" w:fill="auto"/>
            <w:vAlign w:val="center"/>
          </w:tcPr>
          <w:p w14:paraId="24341B0F" w14:textId="77777777" w:rsidR="008B703E" w:rsidRPr="00BB620A" w:rsidRDefault="008B703E" w:rsidP="001840A0">
            <w:pPr>
              <w:rPr>
                <w:snapToGrid w:val="0"/>
                <w:color w:val="000000" w:themeColor="text1"/>
                <w:sz w:val="20"/>
              </w:rPr>
            </w:pPr>
            <w:r w:rsidRPr="00BB620A">
              <w:rPr>
                <w:snapToGrid w:val="0"/>
                <w:color w:val="000000" w:themeColor="text1"/>
                <w:sz w:val="20"/>
              </w:rPr>
              <w:t>Установленная тепловая мощность источника тепловой энергии</w:t>
            </w:r>
          </w:p>
        </w:tc>
        <w:tc>
          <w:tcPr>
            <w:tcW w:w="1164" w:type="dxa"/>
            <w:shd w:val="clear" w:color="auto" w:fill="auto"/>
            <w:vAlign w:val="center"/>
          </w:tcPr>
          <w:p w14:paraId="7DFED4F4" w14:textId="77777777" w:rsidR="008B703E" w:rsidRPr="00BB620A" w:rsidRDefault="008B703E" w:rsidP="001840A0">
            <w:pPr>
              <w:ind w:left="-113" w:right="-113"/>
              <w:jc w:val="center"/>
              <w:rPr>
                <w:snapToGrid w:val="0"/>
                <w:color w:val="000000" w:themeColor="text1"/>
                <w:sz w:val="20"/>
              </w:rPr>
            </w:pPr>
            <w:r w:rsidRPr="00BB620A">
              <w:rPr>
                <w:snapToGrid w:val="0"/>
                <w:color w:val="000000" w:themeColor="text1"/>
                <w:sz w:val="20"/>
              </w:rPr>
              <w:t>Гкал/ч</w:t>
            </w:r>
          </w:p>
        </w:tc>
        <w:tc>
          <w:tcPr>
            <w:tcW w:w="1339" w:type="dxa"/>
            <w:vAlign w:val="center"/>
          </w:tcPr>
          <w:p w14:paraId="343C91EC"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2,51</w:t>
            </w:r>
          </w:p>
        </w:tc>
        <w:tc>
          <w:tcPr>
            <w:tcW w:w="1308" w:type="dxa"/>
            <w:shd w:val="clear" w:color="auto" w:fill="auto"/>
            <w:vAlign w:val="center"/>
          </w:tcPr>
          <w:p w14:paraId="12B6D930"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2,51</w:t>
            </w:r>
          </w:p>
        </w:tc>
      </w:tr>
      <w:tr w:rsidR="008B703E" w:rsidRPr="00BB620A" w14:paraId="16AB9E28" w14:textId="77777777" w:rsidTr="001840A0">
        <w:trPr>
          <w:trHeight w:val="442"/>
          <w:tblHeader/>
        </w:trPr>
        <w:tc>
          <w:tcPr>
            <w:tcW w:w="660" w:type="dxa"/>
            <w:shd w:val="clear" w:color="auto" w:fill="auto"/>
            <w:vAlign w:val="center"/>
            <w:hideMark/>
          </w:tcPr>
          <w:p w14:paraId="7D0CABE8"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4</w:t>
            </w:r>
          </w:p>
        </w:tc>
        <w:tc>
          <w:tcPr>
            <w:tcW w:w="4723" w:type="dxa"/>
            <w:shd w:val="clear" w:color="auto" w:fill="auto"/>
            <w:vAlign w:val="center"/>
            <w:hideMark/>
          </w:tcPr>
          <w:p w14:paraId="6A2BEBA6" w14:textId="77777777" w:rsidR="008B703E" w:rsidRPr="00BB620A" w:rsidRDefault="008B703E" w:rsidP="001840A0">
            <w:pPr>
              <w:rPr>
                <w:snapToGrid w:val="0"/>
                <w:color w:val="000000" w:themeColor="text1"/>
                <w:sz w:val="20"/>
              </w:rPr>
            </w:pPr>
            <w:r w:rsidRPr="00BB620A">
              <w:rPr>
                <w:snapToGrid w:val="0"/>
                <w:color w:val="000000" w:themeColor="text1"/>
                <w:sz w:val="20"/>
              </w:rPr>
              <w:t>Коэффициент эластичности затрат по росту активов (К</w:t>
            </w:r>
            <w:r w:rsidRPr="00BB620A">
              <w:rPr>
                <w:snapToGrid w:val="0"/>
                <w:color w:val="000000" w:themeColor="text1"/>
                <w:sz w:val="20"/>
                <w:vertAlign w:val="subscript"/>
              </w:rPr>
              <w:t>эл</w:t>
            </w:r>
            <w:r w:rsidRPr="00BB620A">
              <w:rPr>
                <w:snapToGrid w:val="0"/>
                <w:color w:val="000000" w:themeColor="text1"/>
                <w:sz w:val="20"/>
              </w:rPr>
              <w:t>)</w:t>
            </w:r>
          </w:p>
        </w:tc>
        <w:tc>
          <w:tcPr>
            <w:tcW w:w="1164" w:type="dxa"/>
            <w:shd w:val="clear" w:color="auto" w:fill="auto"/>
            <w:vAlign w:val="center"/>
            <w:hideMark/>
          </w:tcPr>
          <w:p w14:paraId="31FC2FA0" w14:textId="77777777" w:rsidR="008B703E" w:rsidRPr="00BB620A" w:rsidRDefault="008B703E" w:rsidP="001840A0">
            <w:pPr>
              <w:ind w:left="-113" w:right="-113"/>
              <w:jc w:val="center"/>
              <w:rPr>
                <w:snapToGrid w:val="0"/>
                <w:color w:val="000000" w:themeColor="text1"/>
                <w:sz w:val="20"/>
              </w:rPr>
            </w:pPr>
          </w:p>
        </w:tc>
        <w:tc>
          <w:tcPr>
            <w:tcW w:w="1339" w:type="dxa"/>
            <w:vAlign w:val="center"/>
          </w:tcPr>
          <w:p w14:paraId="32BBCB51"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0,75</w:t>
            </w:r>
          </w:p>
        </w:tc>
        <w:tc>
          <w:tcPr>
            <w:tcW w:w="1308" w:type="dxa"/>
            <w:shd w:val="clear" w:color="auto" w:fill="auto"/>
            <w:vAlign w:val="center"/>
          </w:tcPr>
          <w:p w14:paraId="6973B31F"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0,75</w:t>
            </w:r>
          </w:p>
        </w:tc>
      </w:tr>
      <w:tr w:rsidR="008B703E" w:rsidRPr="00BB620A" w14:paraId="780F325D" w14:textId="77777777" w:rsidTr="001840A0">
        <w:trPr>
          <w:trHeight w:val="260"/>
          <w:tblHeader/>
        </w:trPr>
        <w:tc>
          <w:tcPr>
            <w:tcW w:w="660" w:type="dxa"/>
            <w:shd w:val="clear" w:color="auto" w:fill="auto"/>
            <w:vAlign w:val="center"/>
            <w:hideMark/>
          </w:tcPr>
          <w:p w14:paraId="50DF1B9A" w14:textId="77777777" w:rsidR="008B703E" w:rsidRPr="00BB620A" w:rsidRDefault="008B703E" w:rsidP="001840A0">
            <w:pPr>
              <w:jc w:val="center"/>
              <w:rPr>
                <w:snapToGrid w:val="0"/>
                <w:color w:val="000000" w:themeColor="text1"/>
                <w:sz w:val="20"/>
              </w:rPr>
            </w:pPr>
          </w:p>
        </w:tc>
        <w:tc>
          <w:tcPr>
            <w:tcW w:w="4723" w:type="dxa"/>
            <w:shd w:val="clear" w:color="auto" w:fill="auto"/>
            <w:vAlign w:val="center"/>
            <w:hideMark/>
          </w:tcPr>
          <w:p w14:paraId="1A32D032" w14:textId="77777777" w:rsidR="008B703E" w:rsidRPr="00BB620A" w:rsidRDefault="008B703E" w:rsidP="001840A0">
            <w:pPr>
              <w:rPr>
                <w:snapToGrid w:val="0"/>
                <w:color w:val="000000" w:themeColor="text1"/>
                <w:sz w:val="20"/>
              </w:rPr>
            </w:pPr>
            <w:r w:rsidRPr="00BB620A">
              <w:rPr>
                <w:snapToGrid w:val="0"/>
                <w:color w:val="000000" w:themeColor="text1"/>
                <w:sz w:val="20"/>
              </w:rPr>
              <w:t>Операционные (подконтрольные)</w:t>
            </w:r>
            <w:r w:rsidRPr="00BB620A">
              <w:rPr>
                <w:snapToGrid w:val="0"/>
                <w:color w:val="000000" w:themeColor="text1"/>
                <w:sz w:val="20"/>
              </w:rPr>
              <w:br/>
              <w:t>расходы</w:t>
            </w:r>
          </w:p>
        </w:tc>
        <w:tc>
          <w:tcPr>
            <w:tcW w:w="1164" w:type="dxa"/>
            <w:shd w:val="clear" w:color="auto" w:fill="auto"/>
            <w:vAlign w:val="center"/>
            <w:hideMark/>
          </w:tcPr>
          <w:p w14:paraId="2A69BB33" w14:textId="77777777" w:rsidR="008B703E" w:rsidRPr="00BB620A" w:rsidRDefault="008B703E" w:rsidP="001840A0">
            <w:pPr>
              <w:ind w:left="-113" w:right="-113"/>
              <w:jc w:val="center"/>
              <w:rPr>
                <w:snapToGrid w:val="0"/>
                <w:color w:val="000000" w:themeColor="text1"/>
                <w:sz w:val="20"/>
              </w:rPr>
            </w:pPr>
            <w:r w:rsidRPr="00BB620A">
              <w:rPr>
                <w:snapToGrid w:val="0"/>
                <w:color w:val="000000" w:themeColor="text1"/>
                <w:sz w:val="20"/>
              </w:rPr>
              <w:t>тыс. руб.</w:t>
            </w:r>
          </w:p>
        </w:tc>
        <w:tc>
          <w:tcPr>
            <w:tcW w:w="1339" w:type="dxa"/>
            <w:vAlign w:val="center"/>
          </w:tcPr>
          <w:p w14:paraId="353F4D5F"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10 509,24</w:t>
            </w:r>
          </w:p>
        </w:tc>
        <w:tc>
          <w:tcPr>
            <w:tcW w:w="1308" w:type="dxa"/>
            <w:shd w:val="clear" w:color="auto" w:fill="auto"/>
            <w:vAlign w:val="center"/>
          </w:tcPr>
          <w:p w14:paraId="5888180B"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12 212,58</w:t>
            </w:r>
          </w:p>
        </w:tc>
      </w:tr>
    </w:tbl>
    <w:p w14:paraId="7A0C07DA" w14:textId="77777777" w:rsidR="008B703E" w:rsidRPr="00BB620A" w:rsidRDefault="008B703E" w:rsidP="008B703E">
      <w:pPr>
        <w:widowControl w:val="0"/>
        <w:tabs>
          <w:tab w:val="left" w:pos="1890"/>
        </w:tabs>
        <w:ind w:firstLine="720"/>
        <w:jc w:val="both"/>
        <w:rPr>
          <w:color w:val="000000" w:themeColor="text1"/>
          <w:sz w:val="28"/>
          <w:szCs w:val="28"/>
        </w:rPr>
      </w:pPr>
    </w:p>
    <w:p w14:paraId="3A962FF4" w14:textId="77777777" w:rsidR="008B703E" w:rsidRPr="00BB620A" w:rsidRDefault="008B703E" w:rsidP="008B703E">
      <w:pPr>
        <w:widowControl w:val="0"/>
        <w:tabs>
          <w:tab w:val="left" w:pos="1890"/>
        </w:tabs>
        <w:ind w:firstLine="720"/>
        <w:jc w:val="both"/>
        <w:rPr>
          <w:color w:val="000000" w:themeColor="text1"/>
          <w:sz w:val="28"/>
          <w:szCs w:val="28"/>
        </w:rPr>
      </w:pPr>
      <w:r w:rsidRPr="00BB620A">
        <w:rPr>
          <w:color w:val="000000" w:themeColor="text1"/>
          <w:sz w:val="28"/>
          <w:szCs w:val="28"/>
        </w:rPr>
        <w:t xml:space="preserve">Фактические операционные расходы по КС 2018 года представлены в таблице 21. </w:t>
      </w:r>
    </w:p>
    <w:p w14:paraId="2EBA83ED" w14:textId="77777777" w:rsidR="008B703E" w:rsidRPr="00BB620A" w:rsidRDefault="008B703E" w:rsidP="008B703E">
      <w:pPr>
        <w:rPr>
          <w:color w:val="000000" w:themeColor="text1"/>
          <w:sz w:val="28"/>
          <w:szCs w:val="28"/>
        </w:rPr>
      </w:pPr>
      <w:r w:rsidRPr="00BB620A">
        <w:rPr>
          <w:color w:val="000000" w:themeColor="text1"/>
          <w:sz w:val="28"/>
          <w:szCs w:val="28"/>
        </w:rPr>
        <w:br w:type="page"/>
      </w:r>
    </w:p>
    <w:p w14:paraId="4463DE3C" w14:textId="77777777" w:rsidR="008B703E" w:rsidRPr="00BB620A" w:rsidRDefault="008B703E" w:rsidP="008B703E">
      <w:pPr>
        <w:jc w:val="right"/>
        <w:rPr>
          <w:color w:val="000000" w:themeColor="text1"/>
          <w:sz w:val="28"/>
          <w:szCs w:val="28"/>
        </w:rPr>
      </w:pPr>
      <w:r w:rsidRPr="00BB620A">
        <w:rPr>
          <w:color w:val="000000" w:themeColor="text1"/>
          <w:sz w:val="28"/>
          <w:szCs w:val="28"/>
        </w:rPr>
        <w:lastRenderedPageBreak/>
        <w:t>Таблица 21</w:t>
      </w:r>
    </w:p>
    <w:p w14:paraId="4651740C" w14:textId="77777777" w:rsidR="008B703E" w:rsidRPr="00BB620A" w:rsidRDefault="008B703E" w:rsidP="008B703E">
      <w:pPr>
        <w:ind w:firstLine="709"/>
        <w:jc w:val="center"/>
        <w:rPr>
          <w:color w:val="000000" w:themeColor="text1"/>
          <w:sz w:val="28"/>
          <w:szCs w:val="28"/>
        </w:rPr>
      </w:pPr>
      <w:r w:rsidRPr="00BB620A">
        <w:rPr>
          <w:color w:val="000000" w:themeColor="text1"/>
          <w:sz w:val="28"/>
          <w:szCs w:val="28"/>
        </w:rPr>
        <w:t xml:space="preserve">Фактические операционные (подконтрольные) расходы </w:t>
      </w:r>
    </w:p>
    <w:p w14:paraId="3DDDB871" w14:textId="77777777" w:rsidR="008B703E" w:rsidRPr="00BB620A" w:rsidRDefault="008B703E" w:rsidP="008B703E">
      <w:pPr>
        <w:jc w:val="center"/>
        <w:rPr>
          <w:snapToGrid w:val="0"/>
          <w:color w:val="000000" w:themeColor="text1"/>
          <w:sz w:val="28"/>
          <w:szCs w:val="28"/>
        </w:rPr>
      </w:pPr>
      <w:r w:rsidRPr="00BB620A">
        <w:rPr>
          <w:color w:val="000000" w:themeColor="text1"/>
          <w:sz w:val="28"/>
          <w:szCs w:val="28"/>
        </w:rPr>
        <w:t>по КС 2018 года за 2023 год</w:t>
      </w:r>
      <w:r w:rsidRPr="00BB620A">
        <w:rPr>
          <w:snapToGrid w:val="0"/>
          <w:color w:val="000000" w:themeColor="text1"/>
          <w:sz w:val="28"/>
          <w:szCs w:val="28"/>
        </w:rPr>
        <w:t xml:space="preserve"> </w:t>
      </w:r>
      <w:r w:rsidRPr="00BB620A">
        <w:rPr>
          <w:snapToGrid w:val="0"/>
          <w:color w:val="000000" w:themeColor="text1"/>
          <w:sz w:val="28"/>
          <w:szCs w:val="28"/>
        </w:rPr>
        <w:br/>
        <w:t xml:space="preserve">долгосрочного периода регулирования </w:t>
      </w:r>
      <w:r w:rsidRPr="00BB620A">
        <w:rPr>
          <w:snapToGrid w:val="0"/>
          <w:color w:val="000000" w:themeColor="text1"/>
          <w:sz w:val="28"/>
        </w:rPr>
        <w:t>2019-2026 гг.</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773"/>
        <w:gridCol w:w="1126"/>
        <w:gridCol w:w="1732"/>
        <w:gridCol w:w="1588"/>
        <w:gridCol w:w="1588"/>
      </w:tblGrid>
      <w:tr w:rsidR="008B703E" w:rsidRPr="00BB620A" w14:paraId="5AD34DD0" w14:textId="77777777" w:rsidTr="001840A0">
        <w:trPr>
          <w:trHeight w:val="477"/>
          <w:tblHeader/>
        </w:trPr>
        <w:tc>
          <w:tcPr>
            <w:tcW w:w="686" w:type="dxa"/>
            <w:shd w:val="clear" w:color="auto" w:fill="auto"/>
            <w:vAlign w:val="center"/>
          </w:tcPr>
          <w:p w14:paraId="7DF996D9" w14:textId="77777777" w:rsidR="008B703E" w:rsidRPr="00BB620A" w:rsidRDefault="008B703E" w:rsidP="001840A0">
            <w:pPr>
              <w:jc w:val="center"/>
              <w:rPr>
                <w:color w:val="000000" w:themeColor="text1"/>
                <w:sz w:val="20"/>
                <w:u w:val="single"/>
              </w:rPr>
            </w:pPr>
            <w:r w:rsidRPr="00BB620A">
              <w:rPr>
                <w:snapToGrid w:val="0"/>
                <w:color w:val="000000" w:themeColor="text1"/>
                <w:sz w:val="20"/>
              </w:rPr>
              <w:t>№ п/п</w:t>
            </w:r>
          </w:p>
        </w:tc>
        <w:tc>
          <w:tcPr>
            <w:tcW w:w="2773" w:type="dxa"/>
            <w:shd w:val="clear" w:color="auto" w:fill="auto"/>
            <w:vAlign w:val="center"/>
          </w:tcPr>
          <w:p w14:paraId="6B1CEDD4" w14:textId="77777777" w:rsidR="008B703E" w:rsidRPr="00BB620A" w:rsidRDefault="008B703E" w:rsidP="001840A0">
            <w:pPr>
              <w:jc w:val="center"/>
              <w:rPr>
                <w:color w:val="000000" w:themeColor="text1"/>
                <w:sz w:val="20"/>
                <w:u w:val="single"/>
              </w:rPr>
            </w:pPr>
            <w:r w:rsidRPr="00BB620A">
              <w:rPr>
                <w:snapToGrid w:val="0"/>
                <w:color w:val="000000" w:themeColor="text1"/>
                <w:sz w:val="20"/>
              </w:rPr>
              <w:t>Показатели</w:t>
            </w:r>
          </w:p>
        </w:tc>
        <w:tc>
          <w:tcPr>
            <w:tcW w:w="1126" w:type="dxa"/>
            <w:shd w:val="clear" w:color="auto" w:fill="auto"/>
            <w:vAlign w:val="center"/>
          </w:tcPr>
          <w:p w14:paraId="4FDCC68A" w14:textId="77777777" w:rsidR="008B703E" w:rsidRPr="00BB620A" w:rsidRDefault="008B703E" w:rsidP="001840A0">
            <w:pPr>
              <w:jc w:val="center"/>
              <w:rPr>
                <w:color w:val="000000" w:themeColor="text1"/>
                <w:sz w:val="20"/>
                <w:u w:val="single"/>
              </w:rPr>
            </w:pPr>
            <w:r w:rsidRPr="00BB620A">
              <w:rPr>
                <w:snapToGrid w:val="0"/>
                <w:color w:val="000000" w:themeColor="text1"/>
                <w:sz w:val="20"/>
              </w:rPr>
              <w:t>Ед. изм.</w:t>
            </w:r>
          </w:p>
        </w:tc>
        <w:tc>
          <w:tcPr>
            <w:tcW w:w="1732" w:type="dxa"/>
            <w:shd w:val="clear" w:color="auto" w:fill="auto"/>
          </w:tcPr>
          <w:p w14:paraId="63B984F5" w14:textId="77777777" w:rsidR="008B703E" w:rsidRPr="00BB620A" w:rsidRDefault="008B703E" w:rsidP="001840A0">
            <w:pPr>
              <w:jc w:val="center"/>
              <w:rPr>
                <w:color w:val="000000" w:themeColor="text1"/>
                <w:sz w:val="20"/>
                <w:u w:val="single"/>
              </w:rPr>
            </w:pPr>
            <w:r w:rsidRPr="00BB620A">
              <w:rPr>
                <w:snapToGrid w:val="0"/>
                <w:color w:val="000000" w:themeColor="text1"/>
                <w:sz w:val="20"/>
              </w:rPr>
              <w:t>Утверждено на 2023 год</w:t>
            </w:r>
          </w:p>
        </w:tc>
        <w:tc>
          <w:tcPr>
            <w:tcW w:w="1588" w:type="dxa"/>
            <w:shd w:val="clear" w:color="auto" w:fill="auto"/>
          </w:tcPr>
          <w:p w14:paraId="5F2E8943" w14:textId="77777777" w:rsidR="008B703E" w:rsidRPr="00BB620A" w:rsidRDefault="008B703E" w:rsidP="001840A0">
            <w:pPr>
              <w:jc w:val="center"/>
              <w:rPr>
                <w:color w:val="000000" w:themeColor="text1"/>
                <w:sz w:val="20"/>
              </w:rPr>
            </w:pPr>
            <w:r w:rsidRPr="00BB620A">
              <w:rPr>
                <w:color w:val="000000" w:themeColor="text1"/>
                <w:sz w:val="20"/>
              </w:rPr>
              <w:t>Факт экспертов</w:t>
            </w:r>
          </w:p>
          <w:p w14:paraId="1754BC83" w14:textId="77777777" w:rsidR="008B703E" w:rsidRPr="00BB620A" w:rsidRDefault="008B703E" w:rsidP="001840A0">
            <w:pPr>
              <w:jc w:val="center"/>
              <w:rPr>
                <w:color w:val="000000" w:themeColor="text1"/>
                <w:sz w:val="20"/>
              </w:rPr>
            </w:pPr>
            <w:r w:rsidRPr="00BB620A">
              <w:rPr>
                <w:color w:val="000000" w:themeColor="text1"/>
                <w:sz w:val="20"/>
              </w:rPr>
              <w:t>2023 года</w:t>
            </w:r>
          </w:p>
        </w:tc>
        <w:tc>
          <w:tcPr>
            <w:tcW w:w="1588" w:type="dxa"/>
            <w:shd w:val="clear" w:color="auto" w:fill="auto"/>
          </w:tcPr>
          <w:p w14:paraId="28D0BA05" w14:textId="77777777" w:rsidR="008B703E" w:rsidRPr="00BB620A" w:rsidRDefault="008B703E" w:rsidP="001840A0">
            <w:pPr>
              <w:jc w:val="center"/>
              <w:rPr>
                <w:color w:val="000000" w:themeColor="text1"/>
                <w:sz w:val="20"/>
              </w:rPr>
            </w:pPr>
            <w:r w:rsidRPr="00BB620A">
              <w:rPr>
                <w:color w:val="000000" w:themeColor="text1"/>
                <w:sz w:val="20"/>
              </w:rPr>
              <w:t>Отклонение</w:t>
            </w:r>
          </w:p>
          <w:p w14:paraId="6A7D0FC8" w14:textId="77777777" w:rsidR="008B703E" w:rsidRPr="00BB620A" w:rsidRDefault="008B703E" w:rsidP="001840A0">
            <w:pPr>
              <w:jc w:val="center"/>
              <w:rPr>
                <w:color w:val="000000" w:themeColor="text1"/>
                <w:sz w:val="20"/>
              </w:rPr>
            </w:pPr>
            <w:r w:rsidRPr="00BB620A">
              <w:rPr>
                <w:color w:val="000000" w:themeColor="text1"/>
                <w:sz w:val="20"/>
              </w:rPr>
              <w:t>(5-4)</w:t>
            </w:r>
          </w:p>
        </w:tc>
      </w:tr>
      <w:tr w:rsidR="008B703E" w:rsidRPr="00BB620A" w14:paraId="2205EC3C" w14:textId="77777777" w:rsidTr="001840A0">
        <w:trPr>
          <w:trHeight w:val="238"/>
        </w:trPr>
        <w:tc>
          <w:tcPr>
            <w:tcW w:w="686" w:type="dxa"/>
            <w:shd w:val="clear" w:color="auto" w:fill="auto"/>
            <w:vAlign w:val="center"/>
          </w:tcPr>
          <w:p w14:paraId="775CFC73"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1</w:t>
            </w:r>
          </w:p>
        </w:tc>
        <w:tc>
          <w:tcPr>
            <w:tcW w:w="2773" w:type="dxa"/>
            <w:shd w:val="clear" w:color="auto" w:fill="auto"/>
            <w:vAlign w:val="center"/>
          </w:tcPr>
          <w:p w14:paraId="454DCA74"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2</w:t>
            </w:r>
          </w:p>
        </w:tc>
        <w:tc>
          <w:tcPr>
            <w:tcW w:w="1126" w:type="dxa"/>
            <w:shd w:val="clear" w:color="auto" w:fill="auto"/>
            <w:vAlign w:val="center"/>
          </w:tcPr>
          <w:p w14:paraId="545C9596"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3</w:t>
            </w:r>
          </w:p>
        </w:tc>
        <w:tc>
          <w:tcPr>
            <w:tcW w:w="1732" w:type="dxa"/>
            <w:shd w:val="clear" w:color="auto" w:fill="auto"/>
          </w:tcPr>
          <w:p w14:paraId="7EE38656"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4</w:t>
            </w:r>
          </w:p>
        </w:tc>
        <w:tc>
          <w:tcPr>
            <w:tcW w:w="1588" w:type="dxa"/>
            <w:shd w:val="clear" w:color="auto" w:fill="auto"/>
          </w:tcPr>
          <w:p w14:paraId="79A59231" w14:textId="77777777" w:rsidR="008B703E" w:rsidRPr="00BB620A" w:rsidRDefault="008B703E" w:rsidP="001840A0">
            <w:pPr>
              <w:jc w:val="center"/>
              <w:rPr>
                <w:color w:val="000000" w:themeColor="text1"/>
                <w:sz w:val="20"/>
              </w:rPr>
            </w:pPr>
            <w:r w:rsidRPr="00BB620A">
              <w:rPr>
                <w:color w:val="000000" w:themeColor="text1"/>
                <w:sz w:val="20"/>
              </w:rPr>
              <w:t>5</w:t>
            </w:r>
          </w:p>
        </w:tc>
        <w:tc>
          <w:tcPr>
            <w:tcW w:w="1588" w:type="dxa"/>
            <w:shd w:val="clear" w:color="auto" w:fill="auto"/>
          </w:tcPr>
          <w:p w14:paraId="5FE652DE" w14:textId="77777777" w:rsidR="008B703E" w:rsidRPr="00BB620A" w:rsidRDefault="008B703E" w:rsidP="001840A0">
            <w:pPr>
              <w:jc w:val="center"/>
              <w:rPr>
                <w:color w:val="000000" w:themeColor="text1"/>
                <w:sz w:val="20"/>
              </w:rPr>
            </w:pPr>
            <w:r w:rsidRPr="00BB620A">
              <w:rPr>
                <w:color w:val="000000" w:themeColor="text1"/>
                <w:sz w:val="20"/>
              </w:rPr>
              <w:t>6</w:t>
            </w:r>
          </w:p>
        </w:tc>
      </w:tr>
      <w:tr w:rsidR="008B703E" w:rsidRPr="00BB620A" w14:paraId="63BA98D0" w14:textId="77777777" w:rsidTr="001840A0">
        <w:trPr>
          <w:trHeight w:val="493"/>
        </w:trPr>
        <w:tc>
          <w:tcPr>
            <w:tcW w:w="686" w:type="dxa"/>
            <w:shd w:val="clear" w:color="auto" w:fill="auto"/>
          </w:tcPr>
          <w:p w14:paraId="58448E9D" w14:textId="77777777" w:rsidR="008B703E" w:rsidRPr="00BB620A" w:rsidRDefault="008B703E" w:rsidP="001840A0">
            <w:pPr>
              <w:jc w:val="center"/>
              <w:rPr>
                <w:color w:val="000000" w:themeColor="text1"/>
                <w:sz w:val="20"/>
              </w:rPr>
            </w:pPr>
            <w:r w:rsidRPr="00BB620A">
              <w:rPr>
                <w:color w:val="000000" w:themeColor="text1"/>
                <w:sz w:val="20"/>
              </w:rPr>
              <w:t>1</w:t>
            </w:r>
          </w:p>
        </w:tc>
        <w:tc>
          <w:tcPr>
            <w:tcW w:w="2773" w:type="dxa"/>
            <w:shd w:val="clear" w:color="auto" w:fill="auto"/>
          </w:tcPr>
          <w:p w14:paraId="59200E8D" w14:textId="77777777" w:rsidR="008B703E" w:rsidRPr="00BB620A" w:rsidRDefault="008B703E" w:rsidP="001840A0">
            <w:pPr>
              <w:rPr>
                <w:color w:val="000000" w:themeColor="text1"/>
                <w:sz w:val="20"/>
              </w:rPr>
            </w:pPr>
            <w:r w:rsidRPr="00BB620A">
              <w:rPr>
                <w:color w:val="000000" w:themeColor="text1"/>
                <w:sz w:val="20"/>
              </w:rPr>
              <w:t>Услуги производственного характера</w:t>
            </w:r>
          </w:p>
        </w:tc>
        <w:tc>
          <w:tcPr>
            <w:tcW w:w="1126" w:type="dxa"/>
            <w:shd w:val="clear" w:color="auto" w:fill="auto"/>
            <w:vAlign w:val="center"/>
          </w:tcPr>
          <w:p w14:paraId="3DDB182E" w14:textId="77777777" w:rsidR="008B703E" w:rsidRPr="00BB620A" w:rsidRDefault="008B703E" w:rsidP="001840A0">
            <w:pPr>
              <w:jc w:val="center"/>
              <w:rPr>
                <w:color w:val="000000" w:themeColor="text1"/>
                <w:sz w:val="20"/>
              </w:rPr>
            </w:pPr>
            <w:r w:rsidRPr="00BB620A">
              <w:rPr>
                <w:color w:val="000000" w:themeColor="text1"/>
                <w:sz w:val="20"/>
              </w:rPr>
              <w:t>тыс. руб.</w:t>
            </w:r>
          </w:p>
        </w:tc>
        <w:tc>
          <w:tcPr>
            <w:tcW w:w="1732" w:type="dxa"/>
            <w:shd w:val="clear" w:color="auto" w:fill="auto"/>
            <w:vAlign w:val="center"/>
          </w:tcPr>
          <w:p w14:paraId="193B7833" w14:textId="77777777" w:rsidR="008B703E" w:rsidRPr="00BB620A" w:rsidRDefault="008B703E" w:rsidP="001840A0">
            <w:pPr>
              <w:jc w:val="center"/>
              <w:rPr>
                <w:color w:val="000000" w:themeColor="text1"/>
                <w:sz w:val="20"/>
              </w:rPr>
            </w:pPr>
            <w:r w:rsidRPr="00BB620A">
              <w:rPr>
                <w:color w:val="000000" w:themeColor="text1"/>
                <w:sz w:val="20"/>
              </w:rPr>
              <w:t>9 287,05</w:t>
            </w:r>
          </w:p>
        </w:tc>
        <w:tc>
          <w:tcPr>
            <w:tcW w:w="1588" w:type="dxa"/>
            <w:shd w:val="clear" w:color="auto" w:fill="auto"/>
            <w:vAlign w:val="center"/>
          </w:tcPr>
          <w:p w14:paraId="197F0E0D" w14:textId="77777777" w:rsidR="008B703E" w:rsidRPr="00BB620A" w:rsidRDefault="008B703E" w:rsidP="001840A0">
            <w:pPr>
              <w:jc w:val="center"/>
              <w:rPr>
                <w:color w:val="000000" w:themeColor="text1"/>
                <w:sz w:val="20"/>
              </w:rPr>
            </w:pPr>
            <w:r w:rsidRPr="00BB620A">
              <w:rPr>
                <w:color w:val="000000" w:themeColor="text1"/>
                <w:sz w:val="20"/>
              </w:rPr>
              <w:t>10 764,76</w:t>
            </w:r>
          </w:p>
        </w:tc>
        <w:tc>
          <w:tcPr>
            <w:tcW w:w="1588" w:type="dxa"/>
            <w:shd w:val="clear" w:color="auto" w:fill="auto"/>
            <w:vAlign w:val="center"/>
          </w:tcPr>
          <w:p w14:paraId="3A4AD42D" w14:textId="77777777" w:rsidR="008B703E" w:rsidRPr="00BB620A" w:rsidRDefault="008B703E" w:rsidP="001840A0">
            <w:pPr>
              <w:jc w:val="center"/>
              <w:rPr>
                <w:color w:val="000000" w:themeColor="text1"/>
                <w:sz w:val="20"/>
              </w:rPr>
            </w:pPr>
            <w:r w:rsidRPr="00BB620A">
              <w:rPr>
                <w:color w:val="000000" w:themeColor="text1"/>
                <w:sz w:val="20"/>
              </w:rPr>
              <w:t>1 477,71</w:t>
            </w:r>
          </w:p>
        </w:tc>
      </w:tr>
      <w:tr w:rsidR="008B703E" w:rsidRPr="00BB620A" w14:paraId="264321E6" w14:textId="77777777" w:rsidTr="001840A0">
        <w:trPr>
          <w:trHeight w:val="328"/>
        </w:trPr>
        <w:tc>
          <w:tcPr>
            <w:tcW w:w="686" w:type="dxa"/>
            <w:shd w:val="clear" w:color="auto" w:fill="auto"/>
          </w:tcPr>
          <w:p w14:paraId="088554EF" w14:textId="77777777" w:rsidR="008B703E" w:rsidRPr="00BB620A" w:rsidRDefault="008B703E" w:rsidP="001840A0">
            <w:pPr>
              <w:jc w:val="center"/>
              <w:rPr>
                <w:color w:val="000000" w:themeColor="text1"/>
                <w:sz w:val="20"/>
              </w:rPr>
            </w:pPr>
            <w:r w:rsidRPr="00BB620A">
              <w:rPr>
                <w:color w:val="000000" w:themeColor="text1"/>
                <w:sz w:val="20"/>
              </w:rPr>
              <w:t>2</w:t>
            </w:r>
          </w:p>
        </w:tc>
        <w:tc>
          <w:tcPr>
            <w:tcW w:w="2773" w:type="dxa"/>
            <w:shd w:val="clear" w:color="auto" w:fill="auto"/>
          </w:tcPr>
          <w:p w14:paraId="7E18017A" w14:textId="77777777" w:rsidR="008B703E" w:rsidRPr="00BB620A" w:rsidRDefault="008B703E" w:rsidP="001840A0">
            <w:pPr>
              <w:rPr>
                <w:color w:val="000000" w:themeColor="text1"/>
                <w:sz w:val="20"/>
              </w:rPr>
            </w:pPr>
            <w:r w:rsidRPr="00BB620A">
              <w:rPr>
                <w:color w:val="000000" w:themeColor="text1"/>
                <w:sz w:val="20"/>
              </w:rPr>
              <w:t>Расходы на оплату труда</w:t>
            </w:r>
          </w:p>
        </w:tc>
        <w:tc>
          <w:tcPr>
            <w:tcW w:w="1126" w:type="dxa"/>
            <w:shd w:val="clear" w:color="auto" w:fill="auto"/>
            <w:vAlign w:val="center"/>
          </w:tcPr>
          <w:p w14:paraId="79FDAF69" w14:textId="77777777" w:rsidR="008B703E" w:rsidRPr="00BB620A" w:rsidRDefault="008B703E" w:rsidP="001840A0">
            <w:pPr>
              <w:jc w:val="center"/>
              <w:rPr>
                <w:color w:val="000000" w:themeColor="text1"/>
                <w:sz w:val="20"/>
              </w:rPr>
            </w:pPr>
            <w:r w:rsidRPr="00BB620A">
              <w:rPr>
                <w:color w:val="000000" w:themeColor="text1"/>
                <w:sz w:val="20"/>
              </w:rPr>
              <w:t>тыс. руб.</w:t>
            </w:r>
          </w:p>
        </w:tc>
        <w:tc>
          <w:tcPr>
            <w:tcW w:w="1732" w:type="dxa"/>
            <w:shd w:val="clear" w:color="auto" w:fill="auto"/>
            <w:vAlign w:val="center"/>
          </w:tcPr>
          <w:p w14:paraId="143F465C" w14:textId="77777777" w:rsidR="008B703E" w:rsidRPr="00BB620A" w:rsidRDefault="008B703E" w:rsidP="001840A0">
            <w:pPr>
              <w:jc w:val="center"/>
              <w:rPr>
                <w:color w:val="000000" w:themeColor="text1"/>
                <w:sz w:val="20"/>
              </w:rPr>
            </w:pPr>
            <w:r w:rsidRPr="00BB620A">
              <w:rPr>
                <w:color w:val="000000" w:themeColor="text1"/>
                <w:sz w:val="20"/>
              </w:rPr>
              <w:t>1 222,19</w:t>
            </w:r>
          </w:p>
        </w:tc>
        <w:tc>
          <w:tcPr>
            <w:tcW w:w="1588" w:type="dxa"/>
            <w:shd w:val="clear" w:color="auto" w:fill="auto"/>
            <w:vAlign w:val="center"/>
          </w:tcPr>
          <w:p w14:paraId="5A7AEA99" w14:textId="77777777" w:rsidR="008B703E" w:rsidRPr="00BB620A" w:rsidRDefault="008B703E" w:rsidP="001840A0">
            <w:pPr>
              <w:jc w:val="center"/>
              <w:rPr>
                <w:color w:val="000000" w:themeColor="text1"/>
                <w:sz w:val="20"/>
              </w:rPr>
            </w:pPr>
            <w:r w:rsidRPr="00BB620A">
              <w:rPr>
                <w:color w:val="000000" w:themeColor="text1"/>
                <w:sz w:val="20"/>
              </w:rPr>
              <w:t>1 447,82</w:t>
            </w:r>
          </w:p>
        </w:tc>
        <w:tc>
          <w:tcPr>
            <w:tcW w:w="1588" w:type="dxa"/>
            <w:shd w:val="clear" w:color="auto" w:fill="auto"/>
            <w:vAlign w:val="center"/>
          </w:tcPr>
          <w:p w14:paraId="3886CBBF" w14:textId="77777777" w:rsidR="008B703E" w:rsidRPr="00BB620A" w:rsidRDefault="008B703E" w:rsidP="001840A0">
            <w:pPr>
              <w:jc w:val="center"/>
              <w:rPr>
                <w:color w:val="000000" w:themeColor="text1"/>
                <w:sz w:val="20"/>
              </w:rPr>
            </w:pPr>
            <w:r w:rsidRPr="00BB620A">
              <w:rPr>
                <w:color w:val="000000" w:themeColor="text1"/>
                <w:sz w:val="20"/>
              </w:rPr>
              <w:t>225,63</w:t>
            </w:r>
          </w:p>
        </w:tc>
      </w:tr>
      <w:tr w:rsidR="008B703E" w:rsidRPr="00BB620A" w14:paraId="492F3C73" w14:textId="77777777" w:rsidTr="001840A0">
        <w:trPr>
          <w:trHeight w:val="477"/>
        </w:trPr>
        <w:tc>
          <w:tcPr>
            <w:tcW w:w="686" w:type="dxa"/>
            <w:shd w:val="clear" w:color="auto" w:fill="auto"/>
          </w:tcPr>
          <w:p w14:paraId="78784147" w14:textId="77777777" w:rsidR="008B703E" w:rsidRPr="00BB620A" w:rsidRDefault="008B703E" w:rsidP="001840A0">
            <w:pPr>
              <w:jc w:val="center"/>
              <w:rPr>
                <w:color w:val="000000" w:themeColor="text1"/>
                <w:sz w:val="20"/>
              </w:rPr>
            </w:pPr>
          </w:p>
        </w:tc>
        <w:tc>
          <w:tcPr>
            <w:tcW w:w="2773" w:type="dxa"/>
            <w:shd w:val="clear" w:color="auto" w:fill="auto"/>
            <w:vAlign w:val="center"/>
          </w:tcPr>
          <w:p w14:paraId="386D40FF" w14:textId="77777777" w:rsidR="008B703E" w:rsidRPr="00BB620A" w:rsidRDefault="008B703E" w:rsidP="001840A0">
            <w:pPr>
              <w:rPr>
                <w:color w:val="000000" w:themeColor="text1"/>
                <w:sz w:val="20"/>
                <w:u w:val="single"/>
              </w:rPr>
            </w:pPr>
            <w:r w:rsidRPr="00BB620A">
              <w:rPr>
                <w:snapToGrid w:val="0"/>
                <w:color w:val="000000" w:themeColor="text1"/>
                <w:sz w:val="20"/>
              </w:rPr>
              <w:t>Итого операционных (подконтрольных) расходов</w:t>
            </w:r>
          </w:p>
        </w:tc>
        <w:tc>
          <w:tcPr>
            <w:tcW w:w="1126" w:type="dxa"/>
            <w:shd w:val="clear" w:color="auto" w:fill="auto"/>
            <w:vAlign w:val="center"/>
          </w:tcPr>
          <w:p w14:paraId="52634862" w14:textId="77777777" w:rsidR="008B703E" w:rsidRPr="00BB620A" w:rsidRDefault="008B703E" w:rsidP="001840A0">
            <w:pPr>
              <w:jc w:val="center"/>
              <w:rPr>
                <w:color w:val="000000" w:themeColor="text1"/>
                <w:sz w:val="20"/>
                <w:u w:val="single"/>
              </w:rPr>
            </w:pPr>
            <w:r w:rsidRPr="00BB620A">
              <w:rPr>
                <w:color w:val="000000" w:themeColor="text1"/>
                <w:sz w:val="20"/>
              </w:rPr>
              <w:t>тыс. руб.</w:t>
            </w:r>
          </w:p>
        </w:tc>
        <w:tc>
          <w:tcPr>
            <w:tcW w:w="1732" w:type="dxa"/>
            <w:shd w:val="clear" w:color="auto" w:fill="auto"/>
            <w:vAlign w:val="center"/>
          </w:tcPr>
          <w:p w14:paraId="45DCB7F6" w14:textId="77777777" w:rsidR="008B703E" w:rsidRPr="00BB620A" w:rsidRDefault="008B703E" w:rsidP="001840A0">
            <w:pPr>
              <w:jc w:val="center"/>
              <w:rPr>
                <w:color w:val="000000" w:themeColor="text1"/>
                <w:sz w:val="20"/>
              </w:rPr>
            </w:pPr>
            <w:r w:rsidRPr="00BB620A">
              <w:rPr>
                <w:color w:val="000000" w:themeColor="text1"/>
                <w:sz w:val="20"/>
              </w:rPr>
              <w:t>10 509,24</w:t>
            </w:r>
          </w:p>
        </w:tc>
        <w:tc>
          <w:tcPr>
            <w:tcW w:w="1588" w:type="dxa"/>
            <w:shd w:val="clear" w:color="auto" w:fill="auto"/>
            <w:vAlign w:val="center"/>
          </w:tcPr>
          <w:p w14:paraId="3F8A2279" w14:textId="77777777" w:rsidR="008B703E" w:rsidRPr="00BB620A" w:rsidRDefault="008B703E" w:rsidP="001840A0">
            <w:pPr>
              <w:jc w:val="center"/>
              <w:rPr>
                <w:color w:val="000000" w:themeColor="text1"/>
                <w:sz w:val="20"/>
              </w:rPr>
            </w:pPr>
            <w:r w:rsidRPr="00BB620A">
              <w:rPr>
                <w:color w:val="000000" w:themeColor="text1"/>
                <w:sz w:val="20"/>
              </w:rPr>
              <w:t>12 212,58</w:t>
            </w:r>
          </w:p>
        </w:tc>
        <w:tc>
          <w:tcPr>
            <w:tcW w:w="1588" w:type="dxa"/>
            <w:shd w:val="clear" w:color="auto" w:fill="auto"/>
            <w:vAlign w:val="center"/>
          </w:tcPr>
          <w:p w14:paraId="31594816" w14:textId="77777777" w:rsidR="008B703E" w:rsidRPr="00BB620A" w:rsidRDefault="008B703E" w:rsidP="001840A0">
            <w:pPr>
              <w:jc w:val="center"/>
              <w:rPr>
                <w:color w:val="000000" w:themeColor="text1"/>
                <w:sz w:val="20"/>
              </w:rPr>
            </w:pPr>
            <w:r w:rsidRPr="00BB620A">
              <w:rPr>
                <w:color w:val="000000" w:themeColor="text1"/>
                <w:sz w:val="20"/>
              </w:rPr>
              <w:t>1 703,33</w:t>
            </w:r>
          </w:p>
        </w:tc>
      </w:tr>
    </w:tbl>
    <w:p w14:paraId="342ED40E" w14:textId="77777777" w:rsidR="008B703E" w:rsidRPr="00BB620A" w:rsidRDefault="008B703E" w:rsidP="008B703E">
      <w:pPr>
        <w:widowControl w:val="0"/>
        <w:tabs>
          <w:tab w:val="left" w:pos="1890"/>
        </w:tabs>
        <w:ind w:firstLine="720"/>
        <w:jc w:val="both"/>
        <w:rPr>
          <w:color w:val="000000" w:themeColor="text1"/>
          <w:sz w:val="28"/>
          <w:szCs w:val="28"/>
        </w:rPr>
      </w:pPr>
    </w:p>
    <w:p w14:paraId="0389F37B" w14:textId="77777777" w:rsidR="008B703E" w:rsidRPr="00BB620A" w:rsidRDefault="008B703E" w:rsidP="008B703E">
      <w:pPr>
        <w:widowControl w:val="0"/>
        <w:tabs>
          <w:tab w:val="left" w:pos="1890"/>
        </w:tabs>
        <w:ind w:firstLine="709"/>
        <w:jc w:val="both"/>
        <w:rPr>
          <w:color w:val="000000" w:themeColor="text1"/>
          <w:sz w:val="28"/>
          <w:szCs w:val="28"/>
        </w:rPr>
      </w:pPr>
      <w:r w:rsidRPr="00BB620A">
        <w:rPr>
          <w:color w:val="000000" w:themeColor="text1"/>
          <w:sz w:val="28"/>
          <w:szCs w:val="28"/>
        </w:rPr>
        <w:t xml:space="preserve">2. </w:t>
      </w:r>
      <w:r w:rsidRPr="00BB620A">
        <w:rPr>
          <w:color w:val="000000" w:themeColor="text1"/>
          <w:sz w:val="28"/>
          <w:szCs w:val="28"/>
          <w:u w:val="single"/>
        </w:rPr>
        <w:t>Неподконтрольные расходы</w:t>
      </w:r>
      <w:r w:rsidRPr="00BB620A">
        <w:rPr>
          <w:color w:val="000000" w:themeColor="text1"/>
          <w:sz w:val="28"/>
          <w:szCs w:val="28"/>
        </w:rPr>
        <w:t xml:space="preserve"> </w:t>
      </w:r>
      <w:r w:rsidRPr="00BB620A">
        <w:rPr>
          <w:snapToGrid w:val="0"/>
          <w:color w:val="000000" w:themeColor="text1"/>
          <w:sz w:val="28"/>
        </w:rPr>
        <w:t xml:space="preserve">по КС 2015 года </w:t>
      </w:r>
      <w:r w:rsidRPr="00BB620A">
        <w:rPr>
          <w:color w:val="000000" w:themeColor="text1"/>
          <w:sz w:val="28"/>
          <w:szCs w:val="28"/>
        </w:rPr>
        <w:t>включают расходы на очистку стоков, расходы на арендную плату, расходы на оплату налогов, сборов и других обязательных платежей, расходы на обязательное страхование, отчисления на социальные нужды, расходы по сомнительным долгам, расходы на категорирование объектов ТЭК, расходы на услуги банка (проценты по кредитам и займам), расходы связанные с подключением объектов заявителей, подключаемая тепловая нагрузка которых не превышает 0,1 Гкал/час, а также амортизацию основных средств и нематериальных активов. В целях формирования необходимой валовой выручки на основе фактических значений параметров взамен прогнозных, учитываются фактически произведенные в 2023 году неподконтрольные расходы (в соответствии с п. 39 Методических указаний).</w:t>
      </w:r>
    </w:p>
    <w:p w14:paraId="5E4E79B8" w14:textId="77777777" w:rsidR="008B703E" w:rsidRPr="00BB620A" w:rsidRDefault="008B703E" w:rsidP="008B703E">
      <w:pPr>
        <w:tabs>
          <w:tab w:val="left" w:pos="1890"/>
        </w:tabs>
        <w:ind w:firstLine="709"/>
        <w:jc w:val="both"/>
        <w:rPr>
          <w:color w:val="000000" w:themeColor="text1"/>
          <w:sz w:val="28"/>
          <w:szCs w:val="28"/>
        </w:rPr>
      </w:pPr>
      <w:r w:rsidRPr="00BB620A">
        <w:rPr>
          <w:color w:val="000000" w:themeColor="text1"/>
          <w:sz w:val="28"/>
          <w:szCs w:val="28"/>
        </w:rPr>
        <w:t xml:space="preserve">Фактические расходы </w:t>
      </w:r>
      <w:r w:rsidRPr="00BB620A">
        <w:rPr>
          <w:snapToGrid w:val="0"/>
          <w:color w:val="000000" w:themeColor="text1"/>
          <w:sz w:val="28"/>
        </w:rPr>
        <w:t xml:space="preserve">по КС 2015 года </w:t>
      </w:r>
      <w:r w:rsidRPr="00BB620A">
        <w:rPr>
          <w:color w:val="000000" w:themeColor="text1"/>
          <w:sz w:val="28"/>
          <w:szCs w:val="28"/>
        </w:rPr>
        <w:t>на очистку стоков за 2023 год составили 937,39 тыс. руб., что на 296,09 тыс. руб. ниже принятого в расчет при установлении тарифа на 2023 год.</w:t>
      </w:r>
    </w:p>
    <w:p w14:paraId="03A05EFD" w14:textId="77777777" w:rsidR="008B703E" w:rsidRPr="00BB620A" w:rsidRDefault="008B703E" w:rsidP="008B703E">
      <w:pPr>
        <w:tabs>
          <w:tab w:val="left" w:pos="1890"/>
        </w:tabs>
        <w:ind w:firstLine="709"/>
        <w:jc w:val="both"/>
        <w:rPr>
          <w:color w:val="000000" w:themeColor="text1"/>
          <w:sz w:val="28"/>
          <w:szCs w:val="28"/>
        </w:rPr>
      </w:pPr>
      <w:r w:rsidRPr="00BB620A">
        <w:rPr>
          <w:color w:val="000000" w:themeColor="text1"/>
          <w:sz w:val="28"/>
          <w:szCs w:val="28"/>
        </w:rPr>
        <w:t xml:space="preserve">Фактические расходы на арендную плату за 2023 год составили </w:t>
      </w:r>
      <w:r w:rsidRPr="00BB620A">
        <w:rPr>
          <w:color w:val="000000" w:themeColor="text1"/>
          <w:sz w:val="28"/>
          <w:szCs w:val="28"/>
        </w:rPr>
        <w:br/>
        <w:t>12,69 тыс. руб., что на 4,62 тыс. руб. выше принятого в расчет при установлении тарифа на 2023 год.</w:t>
      </w:r>
    </w:p>
    <w:p w14:paraId="3A68CCE7" w14:textId="77777777" w:rsidR="008B703E" w:rsidRPr="00BB620A" w:rsidRDefault="008B703E" w:rsidP="008B703E">
      <w:pPr>
        <w:tabs>
          <w:tab w:val="left" w:pos="1890"/>
        </w:tabs>
        <w:ind w:firstLine="709"/>
        <w:jc w:val="both"/>
        <w:rPr>
          <w:color w:val="000000" w:themeColor="text1"/>
          <w:sz w:val="28"/>
          <w:szCs w:val="28"/>
        </w:rPr>
      </w:pPr>
      <w:r w:rsidRPr="00BB620A">
        <w:rPr>
          <w:color w:val="000000" w:themeColor="text1"/>
          <w:sz w:val="28"/>
          <w:szCs w:val="28"/>
        </w:rPr>
        <w:t xml:space="preserve">Фактические расходы на концессионную плату в 2023 году составили 12,00 тыс. руб., что </w:t>
      </w:r>
      <w:bookmarkStart w:id="58" w:name="_Hlk58153824"/>
      <w:r w:rsidRPr="00BB620A">
        <w:rPr>
          <w:color w:val="000000" w:themeColor="text1"/>
          <w:sz w:val="28"/>
          <w:szCs w:val="28"/>
        </w:rPr>
        <w:t>равно принятому в расчет при установлении тарифа на тепловую энергию на 2023 год.</w:t>
      </w:r>
    </w:p>
    <w:bookmarkEnd w:id="58"/>
    <w:p w14:paraId="61898E36" w14:textId="77777777" w:rsidR="008B703E" w:rsidRPr="00BB620A" w:rsidRDefault="008B703E" w:rsidP="008B703E">
      <w:pPr>
        <w:tabs>
          <w:tab w:val="left" w:pos="1890"/>
        </w:tabs>
        <w:ind w:firstLine="709"/>
        <w:jc w:val="both"/>
        <w:rPr>
          <w:color w:val="000000" w:themeColor="text1"/>
          <w:sz w:val="28"/>
          <w:szCs w:val="28"/>
        </w:rPr>
      </w:pPr>
      <w:r w:rsidRPr="00BB620A">
        <w:rPr>
          <w:color w:val="000000" w:themeColor="text1"/>
          <w:sz w:val="28"/>
          <w:szCs w:val="28"/>
        </w:rPr>
        <w:t>Фактические расходы на оплату налогов, сборов и других обязательных платежей в 2023 году составили 2 775,75 тыс. руб., что на 2 097,60 тыс. руб. выше принятого в расчет при установлении тарифа на тепловую энергию на 2023 год.</w:t>
      </w:r>
    </w:p>
    <w:p w14:paraId="752194B7" w14:textId="77777777" w:rsidR="008B703E" w:rsidRPr="00BB620A" w:rsidRDefault="008B703E" w:rsidP="008B703E">
      <w:pPr>
        <w:tabs>
          <w:tab w:val="left" w:pos="1890"/>
        </w:tabs>
        <w:ind w:firstLine="709"/>
        <w:jc w:val="both"/>
        <w:rPr>
          <w:color w:val="000000" w:themeColor="text1"/>
          <w:sz w:val="28"/>
          <w:szCs w:val="28"/>
        </w:rPr>
      </w:pPr>
      <w:r w:rsidRPr="00BB620A">
        <w:rPr>
          <w:color w:val="000000" w:themeColor="text1"/>
          <w:sz w:val="28"/>
          <w:szCs w:val="28"/>
        </w:rPr>
        <w:t>Фактические расходы на социальные отчисления в 2023 году составили 1 881,43 тыс. руб., что на 209,60 тыс. руб. выше принятого в расчет при установлении тарифа на тепловую энергию на 2023 год.</w:t>
      </w:r>
    </w:p>
    <w:p w14:paraId="24532E49" w14:textId="77777777" w:rsidR="008B703E" w:rsidRPr="00BB620A" w:rsidRDefault="008B703E" w:rsidP="008B703E">
      <w:pPr>
        <w:tabs>
          <w:tab w:val="left" w:pos="1890"/>
        </w:tabs>
        <w:ind w:firstLine="709"/>
        <w:jc w:val="both"/>
        <w:rPr>
          <w:color w:val="000000" w:themeColor="text1"/>
          <w:sz w:val="28"/>
          <w:szCs w:val="28"/>
        </w:rPr>
      </w:pPr>
      <w:r w:rsidRPr="00BB620A">
        <w:rPr>
          <w:color w:val="000000" w:themeColor="text1"/>
          <w:sz w:val="28"/>
          <w:szCs w:val="28"/>
        </w:rPr>
        <w:t>Фактические расходы по амортизации с собственных основных средств предприятия в 2023 году составили 0 тыс. руб.</w:t>
      </w:r>
      <w:r w:rsidRPr="00BB620A">
        <w:rPr>
          <w:snapToGrid w:val="0"/>
          <w:color w:val="000000" w:themeColor="text1"/>
          <w:sz w:val="28"/>
          <w:szCs w:val="28"/>
        </w:rPr>
        <w:t xml:space="preserve"> </w:t>
      </w:r>
      <w:r w:rsidRPr="00BB620A">
        <w:rPr>
          <w:color w:val="000000" w:themeColor="text1"/>
          <w:sz w:val="28"/>
          <w:szCs w:val="28"/>
        </w:rPr>
        <w:t>что равно принятому в расчет при установлении тарифа на тепловую энергию на 2023 год.</w:t>
      </w:r>
    </w:p>
    <w:p w14:paraId="26237F76" w14:textId="77777777" w:rsidR="008B703E" w:rsidRPr="00BB620A" w:rsidRDefault="008B703E" w:rsidP="008B703E">
      <w:pPr>
        <w:tabs>
          <w:tab w:val="left" w:pos="1890"/>
        </w:tabs>
        <w:ind w:firstLine="709"/>
        <w:jc w:val="both"/>
        <w:rPr>
          <w:color w:val="000000" w:themeColor="text1"/>
          <w:sz w:val="28"/>
          <w:szCs w:val="28"/>
        </w:rPr>
      </w:pPr>
      <w:bookmarkStart w:id="59" w:name="_Hlk149807019"/>
      <w:r w:rsidRPr="00BB620A">
        <w:rPr>
          <w:color w:val="000000" w:themeColor="text1"/>
          <w:sz w:val="28"/>
          <w:szCs w:val="28"/>
        </w:rPr>
        <w:lastRenderedPageBreak/>
        <w:t xml:space="preserve">Предприятие заявило расходы, связанные с подключением объектов заявителей, подключаемая тепловая нагрузка которых не превышает </w:t>
      </w:r>
      <w:r w:rsidRPr="00BB620A">
        <w:rPr>
          <w:color w:val="000000" w:themeColor="text1"/>
          <w:sz w:val="28"/>
          <w:szCs w:val="28"/>
        </w:rPr>
        <w:br/>
        <w:t xml:space="preserve">0,1 Гкал/час. в сумме 355,92 тыс. руб. </w:t>
      </w:r>
    </w:p>
    <w:p w14:paraId="3ADD9CA5" w14:textId="77777777" w:rsidR="008B703E" w:rsidRPr="00BB620A" w:rsidRDefault="008B703E" w:rsidP="008B703E">
      <w:pPr>
        <w:tabs>
          <w:tab w:val="left" w:pos="1890"/>
        </w:tabs>
        <w:ind w:firstLine="709"/>
        <w:jc w:val="both"/>
        <w:rPr>
          <w:color w:val="000000" w:themeColor="text1"/>
          <w:sz w:val="28"/>
          <w:szCs w:val="28"/>
        </w:rPr>
      </w:pPr>
      <w:r w:rsidRPr="00BB620A">
        <w:rPr>
          <w:color w:val="000000" w:themeColor="text1"/>
          <w:sz w:val="28"/>
          <w:szCs w:val="28"/>
        </w:rPr>
        <w:t xml:space="preserve">В затраты экспертами приняты следующие расходы </w:t>
      </w:r>
    </w:p>
    <w:p w14:paraId="62CF4A6B" w14:textId="77777777" w:rsidR="008B703E" w:rsidRPr="00BB620A" w:rsidRDefault="008B703E" w:rsidP="008B703E">
      <w:pPr>
        <w:tabs>
          <w:tab w:val="left" w:pos="1890"/>
        </w:tabs>
        <w:ind w:firstLine="709"/>
        <w:jc w:val="both"/>
        <w:rPr>
          <w:color w:val="000000" w:themeColor="text1"/>
          <w:sz w:val="28"/>
          <w:szCs w:val="28"/>
        </w:rPr>
      </w:pPr>
      <w:r w:rsidRPr="00BB620A">
        <w:rPr>
          <w:color w:val="000000" w:themeColor="text1"/>
          <w:sz w:val="28"/>
          <w:szCs w:val="28"/>
        </w:rPr>
        <w:t xml:space="preserve">- затраты на выполнение работ на технологическое присоединение согласно акту о приемке выполненных работ от 15.04.2022 </w:t>
      </w:r>
      <w:r w:rsidRPr="00BB620A">
        <w:rPr>
          <w:color w:val="000000" w:themeColor="text1"/>
          <w:sz w:val="28"/>
          <w:szCs w:val="28"/>
        </w:rPr>
        <w:br/>
        <w:t>№ 1 в размере 258,218 тыс. руб.;</w:t>
      </w:r>
    </w:p>
    <w:p w14:paraId="4566DAF7" w14:textId="77777777" w:rsidR="008B703E" w:rsidRPr="00BB620A" w:rsidRDefault="008B703E" w:rsidP="008B703E">
      <w:pPr>
        <w:tabs>
          <w:tab w:val="left" w:pos="1890"/>
        </w:tabs>
        <w:ind w:firstLine="709"/>
        <w:jc w:val="both"/>
        <w:rPr>
          <w:color w:val="000000" w:themeColor="text1"/>
          <w:sz w:val="28"/>
          <w:szCs w:val="28"/>
        </w:rPr>
      </w:pPr>
      <w:r w:rsidRPr="00BB620A">
        <w:rPr>
          <w:color w:val="000000" w:themeColor="text1"/>
          <w:sz w:val="28"/>
          <w:szCs w:val="28"/>
        </w:rPr>
        <w:t>- затраты для реализации услуг по подключению к сетям теплоснабжения согласно счету 90 «Продажи» в размере 13,07 тыс. руб.</w:t>
      </w:r>
    </w:p>
    <w:p w14:paraId="15EB0562" w14:textId="77777777" w:rsidR="008B703E" w:rsidRPr="00BB620A" w:rsidRDefault="008B703E" w:rsidP="008B703E">
      <w:pPr>
        <w:tabs>
          <w:tab w:val="left" w:pos="1890"/>
        </w:tabs>
        <w:ind w:firstLine="709"/>
        <w:jc w:val="both"/>
        <w:rPr>
          <w:color w:val="000000" w:themeColor="text1"/>
          <w:sz w:val="28"/>
          <w:szCs w:val="28"/>
        </w:rPr>
      </w:pPr>
      <w:r w:rsidRPr="00BB620A">
        <w:rPr>
          <w:color w:val="000000" w:themeColor="text1"/>
          <w:sz w:val="28"/>
          <w:szCs w:val="28"/>
        </w:rPr>
        <w:t>За минусом оплаты двух заявителей, каждый по 550 рублей согласно Постановлению РЭК Кузбасса от 22.10.2020 № 269.</w:t>
      </w:r>
    </w:p>
    <w:p w14:paraId="743A374C" w14:textId="77777777" w:rsidR="008B703E" w:rsidRPr="00BB620A" w:rsidRDefault="008B703E" w:rsidP="008B703E">
      <w:pPr>
        <w:tabs>
          <w:tab w:val="left" w:pos="1890"/>
        </w:tabs>
        <w:ind w:firstLine="709"/>
        <w:jc w:val="both"/>
        <w:rPr>
          <w:color w:val="000000" w:themeColor="text1"/>
          <w:sz w:val="28"/>
          <w:szCs w:val="28"/>
        </w:rPr>
      </w:pPr>
      <w:r w:rsidRPr="00BB620A">
        <w:rPr>
          <w:color w:val="000000" w:themeColor="text1"/>
          <w:sz w:val="28"/>
          <w:szCs w:val="28"/>
        </w:rPr>
        <w:t xml:space="preserve">Таким образом, расходы по плате за подключение приняты экспертами в размере 270,38 тыс. руб. = (258,218 тыс. руб.+ 13,07 тыс. руб.)- (0,550/1,2*2) </w:t>
      </w:r>
    </w:p>
    <w:bookmarkEnd w:id="59"/>
    <w:p w14:paraId="78684F60" w14:textId="77777777" w:rsidR="008B703E" w:rsidRPr="00BB620A" w:rsidRDefault="008B703E" w:rsidP="008B703E">
      <w:pPr>
        <w:tabs>
          <w:tab w:val="left" w:pos="1890"/>
        </w:tabs>
        <w:ind w:firstLine="709"/>
        <w:jc w:val="both"/>
        <w:rPr>
          <w:color w:val="000000" w:themeColor="text1"/>
          <w:sz w:val="28"/>
          <w:szCs w:val="28"/>
        </w:rPr>
      </w:pPr>
      <w:r w:rsidRPr="00BB620A">
        <w:rPr>
          <w:color w:val="000000" w:themeColor="text1"/>
          <w:sz w:val="28"/>
          <w:szCs w:val="28"/>
        </w:rPr>
        <w:t xml:space="preserve">Фактические неподконтрольные расходы </w:t>
      </w:r>
      <w:r w:rsidRPr="00BB620A">
        <w:rPr>
          <w:snapToGrid w:val="0"/>
          <w:color w:val="000000" w:themeColor="text1"/>
          <w:sz w:val="28"/>
        </w:rPr>
        <w:t xml:space="preserve">по концессионному соглашению б/н от 10.11.2015 </w:t>
      </w:r>
      <w:r w:rsidRPr="00BB620A">
        <w:rPr>
          <w:color w:val="000000" w:themeColor="text1"/>
          <w:sz w:val="28"/>
          <w:szCs w:val="28"/>
        </w:rPr>
        <w:t xml:space="preserve">в 2023 год составили 5 904,45 тыс. руб., что на 2 822,63 тыс. руб. ниже уровня, принятого в расчёт при установлении тарифа на тепловую энергию на 2023 год. </w:t>
      </w:r>
    </w:p>
    <w:p w14:paraId="54B9FDF3" w14:textId="77777777" w:rsidR="008B703E" w:rsidRPr="00BB620A" w:rsidRDefault="008B703E" w:rsidP="008B703E">
      <w:pPr>
        <w:tabs>
          <w:tab w:val="left" w:pos="1890"/>
        </w:tabs>
        <w:ind w:firstLine="709"/>
        <w:jc w:val="both"/>
        <w:rPr>
          <w:bCs/>
          <w:color w:val="000000" w:themeColor="text1"/>
          <w:sz w:val="28"/>
          <w:szCs w:val="28"/>
        </w:rPr>
      </w:pPr>
      <w:r w:rsidRPr="00BB620A">
        <w:rPr>
          <w:bCs/>
          <w:color w:val="000000" w:themeColor="text1"/>
          <w:sz w:val="28"/>
          <w:szCs w:val="28"/>
        </w:rPr>
        <w:t>Реестр фактических неподконтрольных расходов по производству тепловой энергии представлен в таблице 22.</w:t>
      </w:r>
    </w:p>
    <w:p w14:paraId="7E5038A7" w14:textId="77777777" w:rsidR="008B703E" w:rsidRPr="00BB620A" w:rsidRDefault="008B703E" w:rsidP="008B703E">
      <w:pPr>
        <w:tabs>
          <w:tab w:val="left" w:pos="1890"/>
        </w:tabs>
        <w:ind w:left="1440" w:right="-144"/>
        <w:jc w:val="right"/>
        <w:rPr>
          <w:color w:val="000000" w:themeColor="text1"/>
          <w:sz w:val="28"/>
          <w:szCs w:val="28"/>
          <w:lang w:eastAsia="en-US"/>
        </w:rPr>
      </w:pPr>
      <w:r w:rsidRPr="00BB620A">
        <w:rPr>
          <w:color w:val="000000" w:themeColor="text1"/>
          <w:sz w:val="28"/>
          <w:szCs w:val="28"/>
          <w:lang w:eastAsia="en-US"/>
        </w:rPr>
        <w:t>Таблица 22</w:t>
      </w:r>
    </w:p>
    <w:p w14:paraId="669A55A7" w14:textId="77777777" w:rsidR="008B703E" w:rsidRPr="00BB620A" w:rsidRDefault="008B703E" w:rsidP="008B703E">
      <w:pPr>
        <w:jc w:val="center"/>
        <w:rPr>
          <w:bCs/>
          <w:color w:val="000000" w:themeColor="text1"/>
          <w:sz w:val="28"/>
          <w:szCs w:val="28"/>
        </w:rPr>
      </w:pPr>
      <w:bookmarkStart w:id="60" w:name="_Hlk52543342"/>
      <w:r w:rsidRPr="00BB620A">
        <w:rPr>
          <w:bCs/>
          <w:color w:val="000000" w:themeColor="text1"/>
          <w:sz w:val="28"/>
          <w:szCs w:val="28"/>
        </w:rPr>
        <w:t xml:space="preserve">Реестр фактических неподконтрольных расходов </w:t>
      </w:r>
      <w:r w:rsidRPr="00BB620A">
        <w:rPr>
          <w:snapToGrid w:val="0"/>
          <w:color w:val="000000" w:themeColor="text1"/>
          <w:sz w:val="28"/>
        </w:rPr>
        <w:t xml:space="preserve">по КС 2015 год </w:t>
      </w:r>
      <w:r w:rsidRPr="00BB620A">
        <w:rPr>
          <w:bCs/>
          <w:color w:val="000000" w:themeColor="text1"/>
          <w:sz w:val="28"/>
          <w:szCs w:val="28"/>
        </w:rPr>
        <w:t>за 2023 год</w:t>
      </w:r>
    </w:p>
    <w:bookmarkEnd w:id="60"/>
    <w:p w14:paraId="49D4D297" w14:textId="77777777" w:rsidR="008B703E" w:rsidRPr="00BB620A" w:rsidRDefault="008B703E" w:rsidP="008B703E">
      <w:pPr>
        <w:ind w:left="1416" w:right="-1"/>
        <w:jc w:val="right"/>
        <w:rPr>
          <w:color w:val="000000" w:themeColor="text1"/>
        </w:rPr>
      </w:pPr>
      <w:r w:rsidRPr="00BB620A">
        <w:rPr>
          <w:color w:val="000000" w:themeColor="text1"/>
        </w:rPr>
        <w:t>тыс. руб.</w:t>
      </w:r>
    </w:p>
    <w:tbl>
      <w:tblPr>
        <w:tblW w:w="95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4178"/>
        <w:gridCol w:w="1525"/>
        <w:gridCol w:w="1425"/>
        <w:gridCol w:w="1569"/>
      </w:tblGrid>
      <w:tr w:rsidR="008B703E" w:rsidRPr="00BB620A" w14:paraId="29CE9A11" w14:textId="77777777" w:rsidTr="001840A0">
        <w:trPr>
          <w:trHeight w:val="939"/>
          <w:tblHeader/>
        </w:trPr>
        <w:tc>
          <w:tcPr>
            <w:tcW w:w="858" w:type="dxa"/>
            <w:shd w:val="clear" w:color="auto" w:fill="auto"/>
            <w:vAlign w:val="center"/>
            <w:hideMark/>
          </w:tcPr>
          <w:p w14:paraId="049FCC6B" w14:textId="77777777" w:rsidR="008B703E" w:rsidRPr="00BB620A" w:rsidRDefault="008B703E" w:rsidP="001840A0">
            <w:pPr>
              <w:jc w:val="center"/>
              <w:rPr>
                <w:color w:val="000000" w:themeColor="text1"/>
                <w:sz w:val="22"/>
                <w:szCs w:val="22"/>
              </w:rPr>
            </w:pPr>
            <w:r w:rsidRPr="00BB620A">
              <w:rPr>
                <w:color w:val="000000" w:themeColor="text1"/>
                <w:sz w:val="22"/>
                <w:szCs w:val="22"/>
              </w:rPr>
              <w:t>№ п/п</w:t>
            </w:r>
          </w:p>
        </w:tc>
        <w:tc>
          <w:tcPr>
            <w:tcW w:w="4178" w:type="dxa"/>
            <w:shd w:val="clear" w:color="auto" w:fill="auto"/>
            <w:vAlign w:val="center"/>
            <w:hideMark/>
          </w:tcPr>
          <w:p w14:paraId="0171C505" w14:textId="77777777" w:rsidR="008B703E" w:rsidRPr="00BB620A" w:rsidRDefault="008B703E" w:rsidP="001840A0">
            <w:pPr>
              <w:jc w:val="center"/>
              <w:rPr>
                <w:color w:val="000000" w:themeColor="text1"/>
                <w:sz w:val="22"/>
                <w:szCs w:val="22"/>
              </w:rPr>
            </w:pPr>
            <w:r w:rsidRPr="00BB620A">
              <w:rPr>
                <w:color w:val="000000" w:themeColor="text1"/>
                <w:sz w:val="22"/>
                <w:szCs w:val="22"/>
              </w:rPr>
              <w:t>Наименование расхода</w:t>
            </w:r>
          </w:p>
        </w:tc>
        <w:tc>
          <w:tcPr>
            <w:tcW w:w="1525" w:type="dxa"/>
            <w:shd w:val="clear" w:color="auto" w:fill="auto"/>
            <w:vAlign w:val="center"/>
            <w:hideMark/>
          </w:tcPr>
          <w:p w14:paraId="04A00160"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Утверждено</w:t>
            </w:r>
          </w:p>
          <w:p w14:paraId="096167F7"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 xml:space="preserve"> на 2023 год</w:t>
            </w:r>
          </w:p>
        </w:tc>
        <w:tc>
          <w:tcPr>
            <w:tcW w:w="1425" w:type="dxa"/>
            <w:vAlign w:val="center"/>
          </w:tcPr>
          <w:p w14:paraId="78DE3485"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 xml:space="preserve">Факт </w:t>
            </w:r>
          </w:p>
          <w:p w14:paraId="7F91BF51"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экспертов</w:t>
            </w:r>
          </w:p>
          <w:p w14:paraId="15657326"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2023 года</w:t>
            </w:r>
          </w:p>
        </w:tc>
        <w:tc>
          <w:tcPr>
            <w:tcW w:w="1569" w:type="dxa"/>
            <w:vAlign w:val="center"/>
          </w:tcPr>
          <w:p w14:paraId="6FFF41DB"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Отклонение</w:t>
            </w:r>
          </w:p>
          <w:p w14:paraId="2E8E7295"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(4-3)</w:t>
            </w:r>
          </w:p>
        </w:tc>
      </w:tr>
      <w:tr w:rsidR="008B703E" w:rsidRPr="00BB620A" w14:paraId="18291DE3" w14:textId="77777777" w:rsidTr="001840A0">
        <w:trPr>
          <w:trHeight w:val="337"/>
          <w:tblHeader/>
        </w:trPr>
        <w:tc>
          <w:tcPr>
            <w:tcW w:w="858" w:type="dxa"/>
            <w:shd w:val="clear" w:color="auto" w:fill="auto"/>
            <w:vAlign w:val="center"/>
          </w:tcPr>
          <w:p w14:paraId="75F95324" w14:textId="77777777" w:rsidR="008B703E" w:rsidRPr="00BB620A" w:rsidRDefault="008B703E" w:rsidP="001840A0">
            <w:pPr>
              <w:jc w:val="center"/>
              <w:rPr>
                <w:color w:val="000000" w:themeColor="text1"/>
                <w:sz w:val="22"/>
                <w:szCs w:val="22"/>
              </w:rPr>
            </w:pPr>
            <w:r w:rsidRPr="00BB620A">
              <w:rPr>
                <w:color w:val="000000" w:themeColor="text1"/>
                <w:sz w:val="22"/>
                <w:szCs w:val="22"/>
              </w:rPr>
              <w:t>1</w:t>
            </w:r>
          </w:p>
        </w:tc>
        <w:tc>
          <w:tcPr>
            <w:tcW w:w="4178" w:type="dxa"/>
            <w:shd w:val="clear" w:color="auto" w:fill="auto"/>
            <w:vAlign w:val="center"/>
          </w:tcPr>
          <w:p w14:paraId="78F78B87" w14:textId="77777777" w:rsidR="008B703E" w:rsidRPr="00BB620A" w:rsidRDefault="008B703E" w:rsidP="001840A0">
            <w:pPr>
              <w:jc w:val="center"/>
              <w:rPr>
                <w:color w:val="000000" w:themeColor="text1"/>
                <w:sz w:val="22"/>
                <w:szCs w:val="22"/>
              </w:rPr>
            </w:pPr>
            <w:r w:rsidRPr="00BB620A">
              <w:rPr>
                <w:color w:val="000000" w:themeColor="text1"/>
                <w:sz w:val="22"/>
                <w:szCs w:val="22"/>
              </w:rPr>
              <w:t>2</w:t>
            </w:r>
          </w:p>
        </w:tc>
        <w:tc>
          <w:tcPr>
            <w:tcW w:w="1525" w:type="dxa"/>
            <w:shd w:val="clear" w:color="auto" w:fill="auto"/>
            <w:vAlign w:val="center"/>
          </w:tcPr>
          <w:p w14:paraId="4BB0B932"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3</w:t>
            </w:r>
          </w:p>
        </w:tc>
        <w:tc>
          <w:tcPr>
            <w:tcW w:w="1425" w:type="dxa"/>
            <w:vAlign w:val="center"/>
          </w:tcPr>
          <w:p w14:paraId="55BD9671"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4</w:t>
            </w:r>
          </w:p>
        </w:tc>
        <w:tc>
          <w:tcPr>
            <w:tcW w:w="1569" w:type="dxa"/>
            <w:vAlign w:val="center"/>
          </w:tcPr>
          <w:p w14:paraId="654160BD"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5</w:t>
            </w:r>
          </w:p>
        </w:tc>
      </w:tr>
      <w:tr w:rsidR="008B703E" w:rsidRPr="00BB620A" w14:paraId="6E97B4C8" w14:textId="77777777" w:rsidTr="001840A0">
        <w:trPr>
          <w:trHeight w:val="268"/>
        </w:trPr>
        <w:tc>
          <w:tcPr>
            <w:tcW w:w="858" w:type="dxa"/>
            <w:shd w:val="clear" w:color="auto" w:fill="auto"/>
            <w:vAlign w:val="center"/>
          </w:tcPr>
          <w:p w14:paraId="7C6C3E2A" w14:textId="77777777" w:rsidR="008B703E" w:rsidRPr="00BB620A" w:rsidRDefault="008B703E" w:rsidP="001840A0">
            <w:pPr>
              <w:jc w:val="center"/>
              <w:rPr>
                <w:color w:val="000000" w:themeColor="text1"/>
                <w:sz w:val="22"/>
                <w:szCs w:val="22"/>
              </w:rPr>
            </w:pPr>
            <w:r w:rsidRPr="00BB620A">
              <w:rPr>
                <w:color w:val="000000" w:themeColor="text1"/>
                <w:sz w:val="22"/>
                <w:szCs w:val="22"/>
              </w:rPr>
              <w:t>1</w:t>
            </w:r>
          </w:p>
        </w:tc>
        <w:tc>
          <w:tcPr>
            <w:tcW w:w="4178" w:type="dxa"/>
            <w:shd w:val="clear" w:color="auto" w:fill="auto"/>
            <w:vAlign w:val="center"/>
          </w:tcPr>
          <w:p w14:paraId="5F99D402" w14:textId="77777777" w:rsidR="008B703E" w:rsidRPr="00BB620A" w:rsidRDefault="008B703E" w:rsidP="001840A0">
            <w:pPr>
              <w:rPr>
                <w:color w:val="000000" w:themeColor="text1"/>
                <w:sz w:val="22"/>
                <w:szCs w:val="22"/>
              </w:rPr>
            </w:pPr>
            <w:r w:rsidRPr="00BB620A">
              <w:rPr>
                <w:color w:val="000000" w:themeColor="text1"/>
                <w:sz w:val="22"/>
                <w:szCs w:val="22"/>
              </w:rPr>
              <w:t>Очистка стоков</w:t>
            </w:r>
          </w:p>
        </w:tc>
        <w:tc>
          <w:tcPr>
            <w:tcW w:w="1525" w:type="dxa"/>
            <w:shd w:val="clear" w:color="auto" w:fill="auto"/>
            <w:vAlign w:val="center"/>
          </w:tcPr>
          <w:p w14:paraId="2B672938"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1 233,48</w:t>
            </w:r>
          </w:p>
        </w:tc>
        <w:tc>
          <w:tcPr>
            <w:tcW w:w="1425" w:type="dxa"/>
            <w:vAlign w:val="center"/>
          </w:tcPr>
          <w:p w14:paraId="2FA510AD"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937,39</w:t>
            </w:r>
          </w:p>
        </w:tc>
        <w:tc>
          <w:tcPr>
            <w:tcW w:w="1569" w:type="dxa"/>
            <w:vAlign w:val="center"/>
          </w:tcPr>
          <w:p w14:paraId="6A7D93B0"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-296,09</w:t>
            </w:r>
          </w:p>
        </w:tc>
      </w:tr>
      <w:tr w:rsidR="008B703E" w:rsidRPr="00BB620A" w14:paraId="2BEBAC4A" w14:textId="77777777" w:rsidTr="001840A0">
        <w:trPr>
          <w:trHeight w:val="362"/>
        </w:trPr>
        <w:tc>
          <w:tcPr>
            <w:tcW w:w="858" w:type="dxa"/>
            <w:shd w:val="clear" w:color="auto" w:fill="auto"/>
            <w:noWrap/>
            <w:vAlign w:val="center"/>
          </w:tcPr>
          <w:p w14:paraId="4CFF416F" w14:textId="77777777" w:rsidR="008B703E" w:rsidRPr="00BB620A" w:rsidRDefault="008B703E" w:rsidP="001840A0">
            <w:pPr>
              <w:jc w:val="center"/>
              <w:rPr>
                <w:color w:val="000000" w:themeColor="text1"/>
                <w:sz w:val="22"/>
                <w:szCs w:val="22"/>
              </w:rPr>
            </w:pPr>
            <w:r w:rsidRPr="00BB620A">
              <w:rPr>
                <w:color w:val="000000" w:themeColor="text1"/>
                <w:sz w:val="22"/>
                <w:szCs w:val="22"/>
              </w:rPr>
              <w:t>2</w:t>
            </w:r>
          </w:p>
        </w:tc>
        <w:tc>
          <w:tcPr>
            <w:tcW w:w="4178" w:type="dxa"/>
            <w:shd w:val="clear" w:color="auto" w:fill="auto"/>
            <w:vAlign w:val="center"/>
          </w:tcPr>
          <w:p w14:paraId="777E2500" w14:textId="77777777" w:rsidR="008B703E" w:rsidRPr="00BB620A" w:rsidRDefault="008B703E" w:rsidP="001840A0">
            <w:pPr>
              <w:rPr>
                <w:color w:val="000000" w:themeColor="text1"/>
                <w:sz w:val="22"/>
                <w:szCs w:val="22"/>
              </w:rPr>
            </w:pPr>
            <w:r w:rsidRPr="00BB620A">
              <w:rPr>
                <w:color w:val="000000" w:themeColor="text1"/>
                <w:sz w:val="22"/>
                <w:szCs w:val="22"/>
              </w:rPr>
              <w:t>Арендная плата</w:t>
            </w:r>
          </w:p>
        </w:tc>
        <w:tc>
          <w:tcPr>
            <w:tcW w:w="1525" w:type="dxa"/>
            <w:shd w:val="clear" w:color="auto" w:fill="auto"/>
            <w:vAlign w:val="center"/>
          </w:tcPr>
          <w:p w14:paraId="3D5E5D7F" w14:textId="77777777" w:rsidR="008B703E" w:rsidRPr="00BB620A" w:rsidRDefault="008B703E" w:rsidP="001840A0">
            <w:pPr>
              <w:jc w:val="center"/>
              <w:rPr>
                <w:color w:val="000000" w:themeColor="text1"/>
              </w:rPr>
            </w:pPr>
            <w:r w:rsidRPr="00BB620A">
              <w:rPr>
                <w:color w:val="000000" w:themeColor="text1"/>
              </w:rPr>
              <w:t>17,31</w:t>
            </w:r>
          </w:p>
        </w:tc>
        <w:tc>
          <w:tcPr>
            <w:tcW w:w="1425" w:type="dxa"/>
            <w:vAlign w:val="center"/>
          </w:tcPr>
          <w:p w14:paraId="6835AB93" w14:textId="77777777" w:rsidR="008B703E" w:rsidRPr="00BB620A" w:rsidRDefault="008B703E" w:rsidP="001840A0">
            <w:pPr>
              <w:jc w:val="center"/>
              <w:rPr>
                <w:color w:val="000000" w:themeColor="text1"/>
              </w:rPr>
            </w:pPr>
            <w:r w:rsidRPr="00BB620A">
              <w:rPr>
                <w:color w:val="000000" w:themeColor="text1"/>
              </w:rPr>
              <w:t>12,69</w:t>
            </w:r>
          </w:p>
        </w:tc>
        <w:tc>
          <w:tcPr>
            <w:tcW w:w="1569" w:type="dxa"/>
            <w:vAlign w:val="center"/>
          </w:tcPr>
          <w:p w14:paraId="6E040974" w14:textId="77777777" w:rsidR="008B703E" w:rsidRPr="00BB620A" w:rsidRDefault="008B703E" w:rsidP="001840A0">
            <w:pPr>
              <w:jc w:val="center"/>
              <w:rPr>
                <w:color w:val="000000" w:themeColor="text1"/>
              </w:rPr>
            </w:pPr>
            <w:r w:rsidRPr="00BB620A">
              <w:rPr>
                <w:color w:val="000000" w:themeColor="text1"/>
              </w:rPr>
              <w:t>-4,62</w:t>
            </w:r>
          </w:p>
        </w:tc>
      </w:tr>
      <w:tr w:rsidR="008B703E" w:rsidRPr="00BB620A" w14:paraId="0245ACF2" w14:textId="77777777" w:rsidTr="001840A0">
        <w:trPr>
          <w:trHeight w:val="362"/>
        </w:trPr>
        <w:tc>
          <w:tcPr>
            <w:tcW w:w="858" w:type="dxa"/>
            <w:shd w:val="clear" w:color="auto" w:fill="auto"/>
            <w:noWrap/>
            <w:vAlign w:val="center"/>
            <w:hideMark/>
          </w:tcPr>
          <w:p w14:paraId="0B3D642F" w14:textId="77777777" w:rsidR="008B703E" w:rsidRPr="00BB620A" w:rsidRDefault="008B703E" w:rsidP="001840A0">
            <w:pPr>
              <w:jc w:val="center"/>
              <w:rPr>
                <w:color w:val="000000" w:themeColor="text1"/>
                <w:sz w:val="22"/>
                <w:szCs w:val="22"/>
              </w:rPr>
            </w:pPr>
            <w:r w:rsidRPr="00BB620A">
              <w:rPr>
                <w:color w:val="000000" w:themeColor="text1"/>
                <w:sz w:val="22"/>
                <w:szCs w:val="22"/>
              </w:rPr>
              <w:t>3</w:t>
            </w:r>
          </w:p>
        </w:tc>
        <w:tc>
          <w:tcPr>
            <w:tcW w:w="4178" w:type="dxa"/>
            <w:shd w:val="clear" w:color="auto" w:fill="auto"/>
            <w:vAlign w:val="center"/>
            <w:hideMark/>
          </w:tcPr>
          <w:p w14:paraId="4D39159F" w14:textId="77777777" w:rsidR="008B703E" w:rsidRPr="00BB620A" w:rsidRDefault="008B703E" w:rsidP="001840A0">
            <w:pPr>
              <w:rPr>
                <w:color w:val="000000" w:themeColor="text1"/>
                <w:sz w:val="22"/>
                <w:szCs w:val="22"/>
              </w:rPr>
            </w:pPr>
            <w:r w:rsidRPr="00BB620A">
              <w:rPr>
                <w:color w:val="000000" w:themeColor="text1"/>
                <w:sz w:val="22"/>
                <w:szCs w:val="22"/>
              </w:rPr>
              <w:t>Расходы на оплату налогов, сборов и других обязательных платежей</w:t>
            </w:r>
          </w:p>
        </w:tc>
        <w:tc>
          <w:tcPr>
            <w:tcW w:w="1525" w:type="dxa"/>
            <w:shd w:val="clear" w:color="auto" w:fill="auto"/>
            <w:vAlign w:val="center"/>
          </w:tcPr>
          <w:p w14:paraId="21FF5798" w14:textId="77777777" w:rsidR="008B703E" w:rsidRPr="00BB620A" w:rsidRDefault="008B703E" w:rsidP="001840A0">
            <w:pPr>
              <w:jc w:val="center"/>
              <w:rPr>
                <w:color w:val="000000" w:themeColor="text1"/>
              </w:rPr>
            </w:pPr>
            <w:r w:rsidRPr="00BB620A">
              <w:rPr>
                <w:color w:val="000000" w:themeColor="text1"/>
              </w:rPr>
              <w:t>4 873,34</w:t>
            </w:r>
          </w:p>
        </w:tc>
        <w:tc>
          <w:tcPr>
            <w:tcW w:w="1425" w:type="dxa"/>
            <w:vAlign w:val="center"/>
          </w:tcPr>
          <w:p w14:paraId="5BD02C19" w14:textId="77777777" w:rsidR="008B703E" w:rsidRPr="00BB620A" w:rsidRDefault="008B703E" w:rsidP="001840A0">
            <w:pPr>
              <w:jc w:val="center"/>
              <w:rPr>
                <w:color w:val="000000" w:themeColor="text1"/>
              </w:rPr>
            </w:pPr>
            <w:r w:rsidRPr="00BB620A">
              <w:rPr>
                <w:color w:val="000000" w:themeColor="text1"/>
              </w:rPr>
              <w:t>2 775,75</w:t>
            </w:r>
          </w:p>
        </w:tc>
        <w:tc>
          <w:tcPr>
            <w:tcW w:w="1569" w:type="dxa"/>
            <w:vAlign w:val="center"/>
          </w:tcPr>
          <w:p w14:paraId="5C3898AB" w14:textId="77777777" w:rsidR="008B703E" w:rsidRPr="00BB620A" w:rsidRDefault="008B703E" w:rsidP="001840A0">
            <w:pPr>
              <w:jc w:val="center"/>
              <w:rPr>
                <w:color w:val="000000" w:themeColor="text1"/>
              </w:rPr>
            </w:pPr>
            <w:r w:rsidRPr="00BB620A">
              <w:rPr>
                <w:color w:val="000000" w:themeColor="text1"/>
              </w:rPr>
              <w:t>-2 097,60</w:t>
            </w:r>
          </w:p>
        </w:tc>
      </w:tr>
      <w:tr w:rsidR="008B703E" w:rsidRPr="00BB620A" w14:paraId="401D2D2C" w14:textId="77777777" w:rsidTr="001840A0">
        <w:trPr>
          <w:trHeight w:val="362"/>
        </w:trPr>
        <w:tc>
          <w:tcPr>
            <w:tcW w:w="858" w:type="dxa"/>
            <w:shd w:val="clear" w:color="auto" w:fill="auto"/>
            <w:noWrap/>
            <w:vAlign w:val="center"/>
            <w:hideMark/>
          </w:tcPr>
          <w:p w14:paraId="460864B4" w14:textId="77777777" w:rsidR="008B703E" w:rsidRPr="00BB620A" w:rsidRDefault="008B703E" w:rsidP="001840A0">
            <w:pPr>
              <w:jc w:val="center"/>
              <w:rPr>
                <w:color w:val="000000" w:themeColor="text1"/>
                <w:sz w:val="22"/>
                <w:szCs w:val="22"/>
              </w:rPr>
            </w:pPr>
            <w:r w:rsidRPr="00BB620A">
              <w:rPr>
                <w:color w:val="000000" w:themeColor="text1"/>
                <w:sz w:val="22"/>
                <w:szCs w:val="22"/>
              </w:rPr>
              <w:t>4</w:t>
            </w:r>
          </w:p>
        </w:tc>
        <w:tc>
          <w:tcPr>
            <w:tcW w:w="4178" w:type="dxa"/>
            <w:shd w:val="clear" w:color="auto" w:fill="auto"/>
            <w:noWrap/>
            <w:vAlign w:val="center"/>
            <w:hideMark/>
          </w:tcPr>
          <w:p w14:paraId="4B0C2E5A" w14:textId="77777777" w:rsidR="008B703E" w:rsidRPr="00BB620A" w:rsidRDefault="008B703E" w:rsidP="001840A0">
            <w:pPr>
              <w:rPr>
                <w:color w:val="000000" w:themeColor="text1"/>
                <w:sz w:val="22"/>
                <w:szCs w:val="22"/>
              </w:rPr>
            </w:pPr>
            <w:r w:rsidRPr="00BB620A">
              <w:rPr>
                <w:color w:val="000000" w:themeColor="text1"/>
                <w:sz w:val="22"/>
                <w:szCs w:val="22"/>
              </w:rPr>
              <w:t>Концессионная плата</w:t>
            </w:r>
          </w:p>
        </w:tc>
        <w:tc>
          <w:tcPr>
            <w:tcW w:w="1525" w:type="dxa"/>
            <w:shd w:val="clear" w:color="auto" w:fill="auto"/>
            <w:vAlign w:val="center"/>
          </w:tcPr>
          <w:p w14:paraId="2D5AFED3" w14:textId="77777777" w:rsidR="008B703E" w:rsidRPr="00BB620A" w:rsidRDefault="008B703E" w:rsidP="001840A0">
            <w:pPr>
              <w:jc w:val="center"/>
              <w:rPr>
                <w:color w:val="000000" w:themeColor="text1"/>
              </w:rPr>
            </w:pPr>
            <w:r w:rsidRPr="00BB620A">
              <w:rPr>
                <w:color w:val="000000" w:themeColor="text1"/>
              </w:rPr>
              <w:t>12,00</w:t>
            </w:r>
          </w:p>
        </w:tc>
        <w:tc>
          <w:tcPr>
            <w:tcW w:w="1425" w:type="dxa"/>
            <w:vAlign w:val="center"/>
          </w:tcPr>
          <w:p w14:paraId="16EEAD1C" w14:textId="77777777" w:rsidR="008B703E" w:rsidRPr="00BB620A" w:rsidRDefault="008B703E" w:rsidP="001840A0">
            <w:pPr>
              <w:jc w:val="center"/>
              <w:rPr>
                <w:color w:val="000000" w:themeColor="text1"/>
              </w:rPr>
            </w:pPr>
            <w:r w:rsidRPr="00BB620A">
              <w:rPr>
                <w:color w:val="000000" w:themeColor="text1"/>
              </w:rPr>
              <w:t>12,00</w:t>
            </w:r>
          </w:p>
        </w:tc>
        <w:tc>
          <w:tcPr>
            <w:tcW w:w="1569" w:type="dxa"/>
            <w:vAlign w:val="center"/>
          </w:tcPr>
          <w:p w14:paraId="5D73D773" w14:textId="77777777" w:rsidR="008B703E" w:rsidRPr="00BB620A" w:rsidRDefault="008B703E" w:rsidP="001840A0">
            <w:pPr>
              <w:jc w:val="center"/>
              <w:rPr>
                <w:color w:val="000000" w:themeColor="text1"/>
              </w:rPr>
            </w:pPr>
            <w:r w:rsidRPr="00BB620A">
              <w:rPr>
                <w:color w:val="000000" w:themeColor="text1"/>
              </w:rPr>
              <w:t>0,00</w:t>
            </w:r>
          </w:p>
        </w:tc>
      </w:tr>
      <w:tr w:rsidR="008B703E" w:rsidRPr="00BB620A" w14:paraId="3288A092" w14:textId="77777777" w:rsidTr="001840A0">
        <w:trPr>
          <w:trHeight w:val="362"/>
        </w:trPr>
        <w:tc>
          <w:tcPr>
            <w:tcW w:w="858" w:type="dxa"/>
            <w:shd w:val="clear" w:color="auto" w:fill="auto"/>
            <w:noWrap/>
            <w:vAlign w:val="center"/>
          </w:tcPr>
          <w:p w14:paraId="3A5AB505" w14:textId="77777777" w:rsidR="008B703E" w:rsidRPr="00BB620A" w:rsidRDefault="008B703E" w:rsidP="001840A0">
            <w:pPr>
              <w:jc w:val="center"/>
              <w:rPr>
                <w:color w:val="000000" w:themeColor="text1"/>
                <w:sz w:val="22"/>
                <w:szCs w:val="22"/>
              </w:rPr>
            </w:pPr>
            <w:r w:rsidRPr="00BB620A">
              <w:rPr>
                <w:color w:val="000000" w:themeColor="text1"/>
                <w:sz w:val="22"/>
                <w:szCs w:val="22"/>
              </w:rPr>
              <w:t>5</w:t>
            </w:r>
          </w:p>
        </w:tc>
        <w:tc>
          <w:tcPr>
            <w:tcW w:w="4178" w:type="dxa"/>
            <w:shd w:val="clear" w:color="auto" w:fill="auto"/>
            <w:noWrap/>
            <w:vAlign w:val="center"/>
          </w:tcPr>
          <w:p w14:paraId="44DF57F5" w14:textId="77777777" w:rsidR="008B703E" w:rsidRPr="00BB620A" w:rsidRDefault="008B703E" w:rsidP="001840A0">
            <w:pPr>
              <w:rPr>
                <w:color w:val="000000" w:themeColor="text1"/>
                <w:sz w:val="22"/>
                <w:szCs w:val="22"/>
              </w:rPr>
            </w:pPr>
            <w:r w:rsidRPr="00BB620A">
              <w:rPr>
                <w:color w:val="000000" w:themeColor="text1"/>
              </w:rPr>
              <w:t>Отчисления на социальные нужды</w:t>
            </w:r>
          </w:p>
        </w:tc>
        <w:tc>
          <w:tcPr>
            <w:tcW w:w="1525" w:type="dxa"/>
            <w:shd w:val="clear" w:color="auto" w:fill="auto"/>
            <w:vAlign w:val="center"/>
          </w:tcPr>
          <w:p w14:paraId="473E355C" w14:textId="77777777" w:rsidR="008B703E" w:rsidRPr="00BB620A" w:rsidRDefault="008B703E" w:rsidP="001840A0">
            <w:pPr>
              <w:jc w:val="center"/>
              <w:rPr>
                <w:color w:val="000000" w:themeColor="text1"/>
              </w:rPr>
            </w:pPr>
            <w:r w:rsidRPr="00BB620A">
              <w:rPr>
                <w:color w:val="000000" w:themeColor="text1"/>
              </w:rPr>
              <w:t>1 671,82</w:t>
            </w:r>
          </w:p>
        </w:tc>
        <w:tc>
          <w:tcPr>
            <w:tcW w:w="1425" w:type="dxa"/>
            <w:vAlign w:val="center"/>
          </w:tcPr>
          <w:p w14:paraId="3891DEB8" w14:textId="77777777" w:rsidR="008B703E" w:rsidRPr="00BB620A" w:rsidRDefault="008B703E" w:rsidP="001840A0">
            <w:pPr>
              <w:jc w:val="center"/>
              <w:rPr>
                <w:color w:val="000000" w:themeColor="text1"/>
              </w:rPr>
            </w:pPr>
            <w:r w:rsidRPr="00BB620A">
              <w:rPr>
                <w:color w:val="000000" w:themeColor="text1"/>
              </w:rPr>
              <w:t>1 881,43</w:t>
            </w:r>
          </w:p>
        </w:tc>
        <w:tc>
          <w:tcPr>
            <w:tcW w:w="1569" w:type="dxa"/>
            <w:vAlign w:val="center"/>
          </w:tcPr>
          <w:p w14:paraId="4F19F995" w14:textId="77777777" w:rsidR="008B703E" w:rsidRPr="00BB620A" w:rsidRDefault="008B703E" w:rsidP="001840A0">
            <w:pPr>
              <w:jc w:val="center"/>
              <w:rPr>
                <w:color w:val="000000" w:themeColor="text1"/>
              </w:rPr>
            </w:pPr>
            <w:r w:rsidRPr="00BB620A">
              <w:rPr>
                <w:color w:val="000000" w:themeColor="text1"/>
              </w:rPr>
              <w:t>209,60</w:t>
            </w:r>
          </w:p>
        </w:tc>
      </w:tr>
      <w:tr w:rsidR="008B703E" w:rsidRPr="00BB620A" w14:paraId="07D46D87" w14:textId="77777777" w:rsidTr="001840A0">
        <w:trPr>
          <w:trHeight w:val="362"/>
        </w:trPr>
        <w:tc>
          <w:tcPr>
            <w:tcW w:w="858" w:type="dxa"/>
            <w:shd w:val="clear" w:color="auto" w:fill="auto"/>
            <w:noWrap/>
            <w:vAlign w:val="center"/>
          </w:tcPr>
          <w:p w14:paraId="3E84D9E8" w14:textId="77777777" w:rsidR="008B703E" w:rsidRPr="00BB620A" w:rsidRDefault="008B703E" w:rsidP="001840A0">
            <w:pPr>
              <w:jc w:val="center"/>
              <w:rPr>
                <w:color w:val="000000" w:themeColor="text1"/>
                <w:sz w:val="22"/>
                <w:szCs w:val="22"/>
              </w:rPr>
            </w:pPr>
            <w:r w:rsidRPr="00BB620A">
              <w:rPr>
                <w:color w:val="000000" w:themeColor="text1"/>
                <w:sz w:val="22"/>
                <w:szCs w:val="22"/>
              </w:rPr>
              <w:t>6</w:t>
            </w:r>
          </w:p>
        </w:tc>
        <w:tc>
          <w:tcPr>
            <w:tcW w:w="4178" w:type="dxa"/>
            <w:shd w:val="clear" w:color="auto" w:fill="auto"/>
            <w:noWrap/>
            <w:vAlign w:val="center"/>
          </w:tcPr>
          <w:p w14:paraId="09A85D18" w14:textId="77777777" w:rsidR="008B703E" w:rsidRPr="00BB620A" w:rsidRDefault="008B703E" w:rsidP="001840A0">
            <w:pPr>
              <w:rPr>
                <w:color w:val="000000" w:themeColor="text1"/>
                <w:sz w:val="22"/>
                <w:szCs w:val="22"/>
              </w:rPr>
            </w:pPr>
            <w:r w:rsidRPr="00BB620A">
              <w:rPr>
                <w:color w:val="000000" w:themeColor="text1"/>
                <w:sz w:val="22"/>
                <w:szCs w:val="22"/>
              </w:rPr>
              <w:t>Амортизация основных средств и нематериальных активов</w:t>
            </w:r>
          </w:p>
        </w:tc>
        <w:tc>
          <w:tcPr>
            <w:tcW w:w="1525" w:type="dxa"/>
            <w:shd w:val="clear" w:color="auto" w:fill="auto"/>
            <w:vAlign w:val="center"/>
          </w:tcPr>
          <w:p w14:paraId="1B0823F5" w14:textId="77777777" w:rsidR="008B703E" w:rsidRPr="00BB620A" w:rsidRDefault="008B703E" w:rsidP="001840A0">
            <w:pPr>
              <w:jc w:val="center"/>
              <w:rPr>
                <w:color w:val="000000" w:themeColor="text1"/>
              </w:rPr>
            </w:pPr>
            <w:r w:rsidRPr="00BB620A">
              <w:rPr>
                <w:color w:val="000000" w:themeColor="text1"/>
              </w:rPr>
              <w:t>919,13</w:t>
            </w:r>
          </w:p>
        </w:tc>
        <w:tc>
          <w:tcPr>
            <w:tcW w:w="1425" w:type="dxa"/>
            <w:vAlign w:val="center"/>
          </w:tcPr>
          <w:p w14:paraId="2258375C" w14:textId="77777777" w:rsidR="008B703E" w:rsidRPr="00BB620A" w:rsidRDefault="008B703E" w:rsidP="001840A0">
            <w:pPr>
              <w:jc w:val="center"/>
              <w:rPr>
                <w:color w:val="000000" w:themeColor="text1"/>
              </w:rPr>
            </w:pPr>
            <w:r w:rsidRPr="00BB620A">
              <w:rPr>
                <w:color w:val="000000" w:themeColor="text1"/>
              </w:rPr>
              <w:t>0,00</w:t>
            </w:r>
          </w:p>
        </w:tc>
        <w:tc>
          <w:tcPr>
            <w:tcW w:w="1569" w:type="dxa"/>
            <w:vAlign w:val="center"/>
          </w:tcPr>
          <w:p w14:paraId="2D509798" w14:textId="77777777" w:rsidR="008B703E" w:rsidRPr="00BB620A" w:rsidRDefault="008B703E" w:rsidP="001840A0">
            <w:pPr>
              <w:jc w:val="center"/>
              <w:rPr>
                <w:color w:val="000000" w:themeColor="text1"/>
              </w:rPr>
            </w:pPr>
            <w:r w:rsidRPr="00BB620A">
              <w:rPr>
                <w:color w:val="000000" w:themeColor="text1"/>
              </w:rPr>
              <w:t>-919,13</w:t>
            </w:r>
          </w:p>
        </w:tc>
      </w:tr>
      <w:tr w:rsidR="008B703E" w:rsidRPr="00BB620A" w14:paraId="39C2C7C4" w14:textId="77777777" w:rsidTr="001840A0">
        <w:trPr>
          <w:trHeight w:val="362"/>
        </w:trPr>
        <w:tc>
          <w:tcPr>
            <w:tcW w:w="858" w:type="dxa"/>
            <w:shd w:val="clear" w:color="auto" w:fill="auto"/>
            <w:noWrap/>
            <w:vAlign w:val="center"/>
          </w:tcPr>
          <w:p w14:paraId="7B7A7635" w14:textId="77777777" w:rsidR="008B703E" w:rsidRPr="00BB620A" w:rsidRDefault="008B703E" w:rsidP="001840A0">
            <w:pPr>
              <w:jc w:val="center"/>
              <w:rPr>
                <w:color w:val="000000" w:themeColor="text1"/>
                <w:sz w:val="22"/>
                <w:szCs w:val="22"/>
              </w:rPr>
            </w:pPr>
            <w:r w:rsidRPr="00BB620A">
              <w:rPr>
                <w:color w:val="000000" w:themeColor="text1"/>
                <w:sz w:val="22"/>
                <w:szCs w:val="22"/>
              </w:rPr>
              <w:t>7</w:t>
            </w:r>
          </w:p>
        </w:tc>
        <w:tc>
          <w:tcPr>
            <w:tcW w:w="4178" w:type="dxa"/>
            <w:shd w:val="clear" w:color="auto" w:fill="auto"/>
            <w:noWrap/>
            <w:vAlign w:val="center"/>
          </w:tcPr>
          <w:p w14:paraId="2415C8DD" w14:textId="77777777" w:rsidR="008B703E" w:rsidRPr="00BB620A" w:rsidRDefault="008B703E" w:rsidP="001840A0">
            <w:pPr>
              <w:rPr>
                <w:color w:val="000000" w:themeColor="text1"/>
                <w:sz w:val="22"/>
                <w:szCs w:val="22"/>
              </w:rPr>
            </w:pPr>
            <w:r w:rsidRPr="00BB620A">
              <w:rPr>
                <w:color w:val="000000" w:themeColor="text1"/>
                <w:sz w:val="22"/>
                <w:szCs w:val="22"/>
              </w:rPr>
              <w:t>Расходы по сомнительным долгам</w:t>
            </w:r>
          </w:p>
        </w:tc>
        <w:tc>
          <w:tcPr>
            <w:tcW w:w="1525" w:type="dxa"/>
            <w:shd w:val="clear" w:color="auto" w:fill="auto"/>
            <w:vAlign w:val="center"/>
          </w:tcPr>
          <w:p w14:paraId="72C798A1" w14:textId="77777777" w:rsidR="008B703E" w:rsidRPr="00BB620A" w:rsidRDefault="008B703E" w:rsidP="001840A0">
            <w:pPr>
              <w:jc w:val="center"/>
              <w:rPr>
                <w:color w:val="000000" w:themeColor="text1"/>
              </w:rPr>
            </w:pPr>
            <w:r w:rsidRPr="00BB620A">
              <w:rPr>
                <w:color w:val="000000" w:themeColor="text1"/>
              </w:rPr>
              <w:t>0,00</w:t>
            </w:r>
          </w:p>
        </w:tc>
        <w:tc>
          <w:tcPr>
            <w:tcW w:w="1425" w:type="dxa"/>
            <w:vAlign w:val="center"/>
          </w:tcPr>
          <w:p w14:paraId="6E374A3A" w14:textId="77777777" w:rsidR="008B703E" w:rsidRPr="00BB620A" w:rsidRDefault="008B703E" w:rsidP="001840A0">
            <w:pPr>
              <w:jc w:val="center"/>
              <w:rPr>
                <w:color w:val="000000" w:themeColor="text1"/>
              </w:rPr>
            </w:pPr>
            <w:r w:rsidRPr="00BB620A">
              <w:rPr>
                <w:color w:val="000000" w:themeColor="text1"/>
              </w:rPr>
              <w:t>14,83</w:t>
            </w:r>
          </w:p>
        </w:tc>
        <w:tc>
          <w:tcPr>
            <w:tcW w:w="1569" w:type="dxa"/>
            <w:vAlign w:val="center"/>
          </w:tcPr>
          <w:p w14:paraId="5A278915" w14:textId="77777777" w:rsidR="008B703E" w:rsidRPr="00BB620A" w:rsidRDefault="008B703E" w:rsidP="001840A0">
            <w:pPr>
              <w:jc w:val="center"/>
              <w:rPr>
                <w:color w:val="000000" w:themeColor="text1"/>
              </w:rPr>
            </w:pPr>
            <w:r w:rsidRPr="00BB620A">
              <w:rPr>
                <w:color w:val="000000" w:themeColor="text1"/>
              </w:rPr>
              <w:t>14,83</w:t>
            </w:r>
          </w:p>
        </w:tc>
      </w:tr>
      <w:tr w:rsidR="008B703E" w:rsidRPr="00BB620A" w14:paraId="51780808" w14:textId="77777777" w:rsidTr="001840A0">
        <w:trPr>
          <w:trHeight w:val="362"/>
        </w:trPr>
        <w:tc>
          <w:tcPr>
            <w:tcW w:w="858" w:type="dxa"/>
            <w:shd w:val="clear" w:color="auto" w:fill="auto"/>
            <w:noWrap/>
            <w:vAlign w:val="center"/>
          </w:tcPr>
          <w:p w14:paraId="00767B94" w14:textId="77777777" w:rsidR="008B703E" w:rsidRPr="00BB620A" w:rsidRDefault="008B703E" w:rsidP="001840A0">
            <w:pPr>
              <w:jc w:val="center"/>
              <w:rPr>
                <w:color w:val="000000" w:themeColor="text1"/>
                <w:sz w:val="22"/>
                <w:szCs w:val="22"/>
              </w:rPr>
            </w:pPr>
            <w:r w:rsidRPr="00BB620A">
              <w:rPr>
                <w:color w:val="000000" w:themeColor="text1"/>
                <w:sz w:val="22"/>
                <w:szCs w:val="22"/>
              </w:rPr>
              <w:t>8</w:t>
            </w:r>
          </w:p>
        </w:tc>
        <w:tc>
          <w:tcPr>
            <w:tcW w:w="4178" w:type="dxa"/>
            <w:shd w:val="clear" w:color="auto" w:fill="auto"/>
            <w:noWrap/>
            <w:vAlign w:val="center"/>
          </w:tcPr>
          <w:p w14:paraId="5C6F9A48" w14:textId="77777777" w:rsidR="008B703E" w:rsidRPr="00BB620A" w:rsidRDefault="008B703E" w:rsidP="001840A0">
            <w:pPr>
              <w:rPr>
                <w:color w:val="000000" w:themeColor="text1"/>
                <w:sz w:val="22"/>
                <w:szCs w:val="22"/>
              </w:rPr>
            </w:pPr>
            <w:r w:rsidRPr="00BB620A">
              <w:rPr>
                <w:color w:val="000000" w:themeColor="text1"/>
                <w:sz w:val="22"/>
                <w:szCs w:val="22"/>
              </w:rPr>
              <w:t>Налог на прибыль</w:t>
            </w:r>
          </w:p>
        </w:tc>
        <w:tc>
          <w:tcPr>
            <w:tcW w:w="1525" w:type="dxa"/>
            <w:shd w:val="clear" w:color="auto" w:fill="auto"/>
            <w:vAlign w:val="center"/>
          </w:tcPr>
          <w:p w14:paraId="407E9ADE" w14:textId="77777777" w:rsidR="008B703E" w:rsidRPr="00BB620A" w:rsidRDefault="008B703E" w:rsidP="001840A0">
            <w:pPr>
              <w:jc w:val="center"/>
              <w:rPr>
                <w:color w:val="000000" w:themeColor="text1"/>
              </w:rPr>
            </w:pPr>
            <w:r w:rsidRPr="00BB620A">
              <w:rPr>
                <w:color w:val="000000" w:themeColor="text1"/>
              </w:rPr>
              <w:t>0,00</w:t>
            </w:r>
          </w:p>
        </w:tc>
        <w:tc>
          <w:tcPr>
            <w:tcW w:w="1425" w:type="dxa"/>
            <w:vAlign w:val="center"/>
          </w:tcPr>
          <w:p w14:paraId="54080C5E" w14:textId="77777777" w:rsidR="008B703E" w:rsidRPr="00BB620A" w:rsidRDefault="008B703E" w:rsidP="001840A0">
            <w:pPr>
              <w:jc w:val="center"/>
              <w:rPr>
                <w:color w:val="000000" w:themeColor="text1"/>
              </w:rPr>
            </w:pPr>
            <w:r w:rsidRPr="00BB620A">
              <w:rPr>
                <w:color w:val="000000" w:themeColor="text1"/>
              </w:rPr>
              <w:t>0,00</w:t>
            </w:r>
          </w:p>
        </w:tc>
        <w:tc>
          <w:tcPr>
            <w:tcW w:w="1569" w:type="dxa"/>
            <w:vAlign w:val="center"/>
          </w:tcPr>
          <w:p w14:paraId="53CF4432" w14:textId="77777777" w:rsidR="008B703E" w:rsidRPr="00BB620A" w:rsidRDefault="008B703E" w:rsidP="001840A0">
            <w:pPr>
              <w:jc w:val="center"/>
              <w:rPr>
                <w:color w:val="000000" w:themeColor="text1"/>
              </w:rPr>
            </w:pPr>
            <w:r w:rsidRPr="00BB620A">
              <w:rPr>
                <w:color w:val="000000" w:themeColor="text1"/>
              </w:rPr>
              <w:t>0,00</w:t>
            </w:r>
          </w:p>
        </w:tc>
      </w:tr>
      <w:tr w:rsidR="008B703E" w:rsidRPr="00BB620A" w14:paraId="378BFBE6" w14:textId="77777777" w:rsidTr="001840A0">
        <w:trPr>
          <w:trHeight w:val="362"/>
        </w:trPr>
        <w:tc>
          <w:tcPr>
            <w:tcW w:w="858" w:type="dxa"/>
            <w:shd w:val="clear" w:color="auto" w:fill="auto"/>
            <w:noWrap/>
            <w:vAlign w:val="center"/>
          </w:tcPr>
          <w:p w14:paraId="04D8FAE5" w14:textId="77777777" w:rsidR="008B703E" w:rsidRPr="00BB620A" w:rsidRDefault="008B703E" w:rsidP="001840A0">
            <w:pPr>
              <w:jc w:val="center"/>
              <w:rPr>
                <w:color w:val="000000" w:themeColor="text1"/>
                <w:sz w:val="22"/>
                <w:szCs w:val="22"/>
              </w:rPr>
            </w:pPr>
            <w:r w:rsidRPr="00BB620A">
              <w:rPr>
                <w:color w:val="000000" w:themeColor="text1"/>
                <w:sz w:val="22"/>
                <w:szCs w:val="22"/>
              </w:rPr>
              <w:t>9</w:t>
            </w:r>
          </w:p>
        </w:tc>
        <w:tc>
          <w:tcPr>
            <w:tcW w:w="4178" w:type="dxa"/>
            <w:shd w:val="clear" w:color="auto" w:fill="auto"/>
            <w:vAlign w:val="center"/>
          </w:tcPr>
          <w:p w14:paraId="131DCA75" w14:textId="77777777" w:rsidR="008B703E" w:rsidRPr="00BB620A" w:rsidRDefault="008B703E" w:rsidP="001840A0">
            <w:pPr>
              <w:autoSpaceDE w:val="0"/>
              <w:autoSpaceDN w:val="0"/>
              <w:adjustRightInd w:val="0"/>
              <w:jc w:val="both"/>
              <w:rPr>
                <w:color w:val="000000" w:themeColor="text1"/>
                <w:sz w:val="22"/>
                <w:szCs w:val="22"/>
              </w:rPr>
            </w:pPr>
            <w:r w:rsidRPr="00BB620A">
              <w:rPr>
                <w:color w:val="000000" w:themeColor="text1"/>
                <w:sz w:val="22"/>
                <w:szCs w:val="22"/>
              </w:rPr>
              <w:t>Расходы, связанные с подключением объектов заявителей, подключаемая тепловая нагрузка которых не превышает 0,1 Гкал/час</w:t>
            </w:r>
          </w:p>
        </w:tc>
        <w:tc>
          <w:tcPr>
            <w:tcW w:w="1525" w:type="dxa"/>
            <w:shd w:val="clear" w:color="auto" w:fill="auto"/>
            <w:vAlign w:val="center"/>
          </w:tcPr>
          <w:p w14:paraId="78ECA4DF" w14:textId="77777777" w:rsidR="008B703E" w:rsidRPr="00BB620A" w:rsidRDefault="008B703E" w:rsidP="001840A0">
            <w:pPr>
              <w:jc w:val="center"/>
              <w:rPr>
                <w:color w:val="000000" w:themeColor="text1"/>
              </w:rPr>
            </w:pPr>
            <w:r w:rsidRPr="00BB620A">
              <w:rPr>
                <w:color w:val="000000" w:themeColor="text1"/>
              </w:rPr>
              <w:t>0,00</w:t>
            </w:r>
          </w:p>
        </w:tc>
        <w:tc>
          <w:tcPr>
            <w:tcW w:w="1425" w:type="dxa"/>
            <w:vAlign w:val="center"/>
          </w:tcPr>
          <w:p w14:paraId="297DEBF6" w14:textId="77777777" w:rsidR="008B703E" w:rsidRPr="00BB620A" w:rsidRDefault="008B703E" w:rsidP="001840A0">
            <w:pPr>
              <w:jc w:val="center"/>
              <w:rPr>
                <w:color w:val="000000" w:themeColor="text1"/>
              </w:rPr>
            </w:pPr>
            <w:r w:rsidRPr="00BB620A">
              <w:rPr>
                <w:color w:val="000000" w:themeColor="text1"/>
              </w:rPr>
              <w:t>270,38</w:t>
            </w:r>
          </w:p>
        </w:tc>
        <w:tc>
          <w:tcPr>
            <w:tcW w:w="1569" w:type="dxa"/>
            <w:vAlign w:val="center"/>
          </w:tcPr>
          <w:p w14:paraId="5ED1F40A" w14:textId="77777777" w:rsidR="008B703E" w:rsidRPr="00BB620A" w:rsidRDefault="008B703E" w:rsidP="001840A0">
            <w:pPr>
              <w:jc w:val="center"/>
              <w:rPr>
                <w:color w:val="000000" w:themeColor="text1"/>
              </w:rPr>
            </w:pPr>
            <w:r w:rsidRPr="00BB620A">
              <w:rPr>
                <w:color w:val="000000" w:themeColor="text1"/>
              </w:rPr>
              <w:t>270,38</w:t>
            </w:r>
          </w:p>
        </w:tc>
      </w:tr>
      <w:tr w:rsidR="008B703E" w:rsidRPr="00BB620A" w14:paraId="599A55D1" w14:textId="77777777" w:rsidTr="001840A0">
        <w:trPr>
          <w:trHeight w:val="362"/>
        </w:trPr>
        <w:tc>
          <w:tcPr>
            <w:tcW w:w="858" w:type="dxa"/>
            <w:shd w:val="clear" w:color="auto" w:fill="auto"/>
            <w:noWrap/>
            <w:vAlign w:val="center"/>
            <w:hideMark/>
          </w:tcPr>
          <w:p w14:paraId="104B7F59" w14:textId="77777777" w:rsidR="008B703E" w:rsidRPr="00BB620A" w:rsidRDefault="008B703E" w:rsidP="001840A0">
            <w:pPr>
              <w:jc w:val="center"/>
              <w:rPr>
                <w:color w:val="000000" w:themeColor="text1"/>
                <w:sz w:val="22"/>
                <w:szCs w:val="22"/>
              </w:rPr>
            </w:pPr>
          </w:p>
        </w:tc>
        <w:tc>
          <w:tcPr>
            <w:tcW w:w="4178" w:type="dxa"/>
            <w:shd w:val="clear" w:color="auto" w:fill="auto"/>
            <w:vAlign w:val="center"/>
            <w:hideMark/>
          </w:tcPr>
          <w:p w14:paraId="3B61362D" w14:textId="77777777" w:rsidR="008B703E" w:rsidRPr="00BB620A" w:rsidRDefault="008B703E" w:rsidP="001840A0">
            <w:pPr>
              <w:autoSpaceDE w:val="0"/>
              <w:autoSpaceDN w:val="0"/>
              <w:adjustRightInd w:val="0"/>
              <w:jc w:val="both"/>
              <w:rPr>
                <w:color w:val="000000" w:themeColor="text1"/>
                <w:sz w:val="22"/>
                <w:szCs w:val="22"/>
              </w:rPr>
            </w:pPr>
            <w:r w:rsidRPr="00BB620A">
              <w:rPr>
                <w:color w:val="000000" w:themeColor="text1"/>
                <w:sz w:val="22"/>
                <w:szCs w:val="22"/>
              </w:rPr>
              <w:t>Итого неподконтрольных расходов</w:t>
            </w:r>
          </w:p>
        </w:tc>
        <w:tc>
          <w:tcPr>
            <w:tcW w:w="1525" w:type="dxa"/>
            <w:shd w:val="clear" w:color="auto" w:fill="auto"/>
            <w:vAlign w:val="center"/>
          </w:tcPr>
          <w:p w14:paraId="1B6822B5" w14:textId="77777777" w:rsidR="008B703E" w:rsidRPr="00BB620A" w:rsidRDefault="008B703E" w:rsidP="001840A0">
            <w:pPr>
              <w:jc w:val="center"/>
              <w:rPr>
                <w:color w:val="000000" w:themeColor="text1"/>
              </w:rPr>
            </w:pPr>
            <w:r w:rsidRPr="00BB620A">
              <w:rPr>
                <w:color w:val="000000" w:themeColor="text1"/>
              </w:rPr>
              <w:t>8 727,08</w:t>
            </w:r>
          </w:p>
        </w:tc>
        <w:tc>
          <w:tcPr>
            <w:tcW w:w="1425" w:type="dxa"/>
            <w:vAlign w:val="center"/>
          </w:tcPr>
          <w:p w14:paraId="050842BD" w14:textId="77777777" w:rsidR="008B703E" w:rsidRPr="00BB620A" w:rsidRDefault="008B703E" w:rsidP="001840A0">
            <w:pPr>
              <w:jc w:val="center"/>
              <w:rPr>
                <w:color w:val="000000" w:themeColor="text1"/>
              </w:rPr>
            </w:pPr>
            <w:r w:rsidRPr="00BB620A">
              <w:rPr>
                <w:color w:val="000000" w:themeColor="text1"/>
              </w:rPr>
              <w:t>5 904,45</w:t>
            </w:r>
          </w:p>
        </w:tc>
        <w:tc>
          <w:tcPr>
            <w:tcW w:w="1569" w:type="dxa"/>
            <w:vAlign w:val="center"/>
          </w:tcPr>
          <w:p w14:paraId="28F4FCFE" w14:textId="77777777" w:rsidR="008B703E" w:rsidRPr="00BB620A" w:rsidRDefault="008B703E" w:rsidP="001840A0">
            <w:pPr>
              <w:jc w:val="center"/>
              <w:rPr>
                <w:color w:val="000000" w:themeColor="text1"/>
              </w:rPr>
            </w:pPr>
            <w:r w:rsidRPr="00BB620A">
              <w:rPr>
                <w:color w:val="000000" w:themeColor="text1"/>
              </w:rPr>
              <w:t>-2 822,63</w:t>
            </w:r>
          </w:p>
        </w:tc>
      </w:tr>
    </w:tbl>
    <w:p w14:paraId="10DB1FF3" w14:textId="77777777" w:rsidR="008B703E" w:rsidRPr="00BB620A" w:rsidRDefault="008B703E" w:rsidP="008B703E">
      <w:pPr>
        <w:widowControl w:val="0"/>
        <w:tabs>
          <w:tab w:val="left" w:pos="1890"/>
        </w:tabs>
        <w:ind w:firstLine="709"/>
        <w:jc w:val="both"/>
        <w:rPr>
          <w:color w:val="000000" w:themeColor="text1"/>
          <w:sz w:val="28"/>
          <w:szCs w:val="28"/>
        </w:rPr>
      </w:pPr>
    </w:p>
    <w:p w14:paraId="41656BC5" w14:textId="77777777" w:rsidR="008B703E" w:rsidRPr="00BB620A" w:rsidRDefault="008B703E" w:rsidP="008B703E">
      <w:pPr>
        <w:tabs>
          <w:tab w:val="left" w:pos="1890"/>
        </w:tabs>
        <w:ind w:firstLine="709"/>
        <w:jc w:val="both"/>
        <w:rPr>
          <w:color w:val="000000" w:themeColor="text1"/>
          <w:sz w:val="28"/>
          <w:szCs w:val="28"/>
        </w:rPr>
      </w:pPr>
      <w:r w:rsidRPr="00BB620A">
        <w:rPr>
          <w:color w:val="000000" w:themeColor="text1"/>
          <w:sz w:val="28"/>
          <w:szCs w:val="28"/>
        </w:rPr>
        <w:t xml:space="preserve">Фактические расходы по </w:t>
      </w:r>
      <w:r w:rsidRPr="00BB620A">
        <w:rPr>
          <w:color w:val="000000" w:themeColor="text1"/>
          <w:sz w:val="28"/>
          <w:szCs w:val="22"/>
        </w:rPr>
        <w:t>КС 2018 года</w:t>
      </w:r>
      <w:r w:rsidRPr="00BB620A">
        <w:rPr>
          <w:color w:val="000000" w:themeColor="text1"/>
          <w:sz w:val="28"/>
          <w:szCs w:val="28"/>
        </w:rPr>
        <w:t xml:space="preserve"> на очистку стоков за 2023 год составили 62,94 тыс. руб., что на 329,45 тыс. руб. ниже принятого в расчет при установлении тарифа на 2023 год.</w:t>
      </w:r>
    </w:p>
    <w:p w14:paraId="6AE42AC6" w14:textId="77777777" w:rsidR="008B703E" w:rsidRPr="00BB620A" w:rsidRDefault="008B703E" w:rsidP="008B703E">
      <w:pPr>
        <w:tabs>
          <w:tab w:val="left" w:pos="1890"/>
        </w:tabs>
        <w:ind w:firstLine="709"/>
        <w:jc w:val="both"/>
        <w:rPr>
          <w:color w:val="000000" w:themeColor="text1"/>
          <w:sz w:val="28"/>
          <w:szCs w:val="28"/>
        </w:rPr>
      </w:pPr>
      <w:r w:rsidRPr="00BB620A">
        <w:rPr>
          <w:color w:val="000000" w:themeColor="text1"/>
          <w:sz w:val="28"/>
          <w:szCs w:val="28"/>
        </w:rPr>
        <w:lastRenderedPageBreak/>
        <w:t xml:space="preserve">Фактические расходы на арендную плату за 2023 год составили </w:t>
      </w:r>
      <w:r w:rsidRPr="00BB620A">
        <w:rPr>
          <w:color w:val="000000" w:themeColor="text1"/>
          <w:sz w:val="28"/>
          <w:szCs w:val="28"/>
        </w:rPr>
        <w:br/>
        <w:t>0,21 тыс. руб., что на 0,15 тыс. руб. ниже принятого в расчет при установлении тарифа на 2023 год.</w:t>
      </w:r>
    </w:p>
    <w:p w14:paraId="4E49CF56" w14:textId="77777777" w:rsidR="008B703E" w:rsidRPr="00BB620A" w:rsidRDefault="008B703E" w:rsidP="008B703E">
      <w:pPr>
        <w:tabs>
          <w:tab w:val="left" w:pos="1890"/>
        </w:tabs>
        <w:ind w:firstLine="709"/>
        <w:jc w:val="both"/>
        <w:rPr>
          <w:color w:val="000000" w:themeColor="text1"/>
          <w:sz w:val="28"/>
          <w:szCs w:val="28"/>
        </w:rPr>
      </w:pPr>
      <w:r w:rsidRPr="00BB620A">
        <w:rPr>
          <w:color w:val="000000" w:themeColor="text1"/>
          <w:sz w:val="28"/>
          <w:szCs w:val="28"/>
        </w:rPr>
        <w:t>Фактические расходы на оплату налогов, сборов и других обязательных платежей в 2023 году составили 1 154,94 тыс. руб., что на 697,82 тыс. руб. ниже принятого в расчет установлении тарифа на тепловую энергию на 2023 год.</w:t>
      </w:r>
    </w:p>
    <w:p w14:paraId="00A3F52E" w14:textId="77777777" w:rsidR="008B703E" w:rsidRPr="00BB620A" w:rsidRDefault="008B703E" w:rsidP="008B703E">
      <w:pPr>
        <w:tabs>
          <w:tab w:val="left" w:pos="1890"/>
        </w:tabs>
        <w:ind w:firstLine="709"/>
        <w:jc w:val="both"/>
        <w:rPr>
          <w:color w:val="000000" w:themeColor="text1"/>
          <w:sz w:val="28"/>
          <w:szCs w:val="28"/>
        </w:rPr>
      </w:pPr>
      <w:r w:rsidRPr="00BB620A">
        <w:rPr>
          <w:color w:val="000000" w:themeColor="text1"/>
          <w:sz w:val="28"/>
          <w:szCs w:val="28"/>
        </w:rPr>
        <w:t>Фактические расходы на амортизацию (с объектов ОАО «СКЭК»)</w:t>
      </w:r>
      <w:r w:rsidRPr="00BB620A">
        <w:rPr>
          <w:color w:val="000000" w:themeColor="text1"/>
          <w:sz w:val="28"/>
          <w:szCs w:val="28"/>
        </w:rPr>
        <w:br/>
        <w:t>за 2023 год составили 84,99 тыс. руб., что на 20,28 тыс. руб. выше принятого в расчет при установлении тарифа на 2023 год.</w:t>
      </w:r>
    </w:p>
    <w:p w14:paraId="2D019E82" w14:textId="77777777" w:rsidR="008B703E" w:rsidRPr="00BB620A" w:rsidRDefault="008B703E" w:rsidP="008B703E">
      <w:pPr>
        <w:tabs>
          <w:tab w:val="left" w:pos="1890"/>
        </w:tabs>
        <w:ind w:firstLine="709"/>
        <w:jc w:val="both"/>
        <w:rPr>
          <w:color w:val="000000" w:themeColor="text1"/>
          <w:sz w:val="28"/>
          <w:szCs w:val="28"/>
        </w:rPr>
      </w:pPr>
      <w:r w:rsidRPr="00BB620A">
        <w:rPr>
          <w:color w:val="000000" w:themeColor="text1"/>
          <w:sz w:val="28"/>
          <w:szCs w:val="28"/>
        </w:rPr>
        <w:t xml:space="preserve">Фактические неподконтрольные расходы </w:t>
      </w:r>
      <w:r w:rsidRPr="00BB620A">
        <w:rPr>
          <w:color w:val="000000" w:themeColor="text1"/>
          <w:sz w:val="28"/>
          <w:szCs w:val="22"/>
        </w:rPr>
        <w:t>концессионному соглашению б/н от 06.12.2018 года</w:t>
      </w:r>
      <w:r w:rsidRPr="00BB620A">
        <w:rPr>
          <w:color w:val="000000" w:themeColor="text1"/>
          <w:sz w:val="28"/>
          <w:szCs w:val="28"/>
        </w:rPr>
        <w:t xml:space="preserve"> в 2023 году составили 1 303,08 тыс. руб., что на 1 007,14 тыс. руб. выше уровня (2 310,22 тыс. руб.), принятого в расчёт при установлении тарифа на тепловую энергию на 2023 год. </w:t>
      </w:r>
    </w:p>
    <w:p w14:paraId="322AAEEE" w14:textId="77777777" w:rsidR="008B703E" w:rsidRPr="00BB620A" w:rsidRDefault="008B703E" w:rsidP="008B703E">
      <w:pPr>
        <w:tabs>
          <w:tab w:val="left" w:pos="1890"/>
        </w:tabs>
        <w:ind w:firstLine="709"/>
        <w:jc w:val="both"/>
        <w:rPr>
          <w:bCs/>
          <w:color w:val="000000" w:themeColor="text1"/>
          <w:sz w:val="28"/>
          <w:szCs w:val="28"/>
        </w:rPr>
      </w:pPr>
      <w:r w:rsidRPr="00BB620A">
        <w:rPr>
          <w:bCs/>
          <w:color w:val="000000" w:themeColor="text1"/>
          <w:sz w:val="28"/>
          <w:szCs w:val="28"/>
        </w:rPr>
        <w:t xml:space="preserve">Реестр фактических неподконтрольных расходов по </w:t>
      </w:r>
      <w:r w:rsidRPr="00BB620A">
        <w:rPr>
          <w:color w:val="000000" w:themeColor="text1"/>
          <w:sz w:val="28"/>
          <w:szCs w:val="22"/>
        </w:rPr>
        <w:t>КС 2018 года</w:t>
      </w:r>
      <w:r w:rsidRPr="00BB620A">
        <w:rPr>
          <w:bCs/>
          <w:color w:val="000000" w:themeColor="text1"/>
          <w:sz w:val="28"/>
          <w:szCs w:val="28"/>
        </w:rPr>
        <w:t xml:space="preserve"> для производства тепловой энергии представлен в таблице 23.</w:t>
      </w:r>
    </w:p>
    <w:p w14:paraId="2A85AD4D" w14:textId="77777777" w:rsidR="008B703E" w:rsidRPr="00BB620A" w:rsidRDefault="008B703E" w:rsidP="008B703E">
      <w:pPr>
        <w:tabs>
          <w:tab w:val="left" w:pos="1890"/>
        </w:tabs>
        <w:ind w:firstLine="709"/>
        <w:jc w:val="right"/>
        <w:rPr>
          <w:bCs/>
          <w:color w:val="000000" w:themeColor="text1"/>
          <w:sz w:val="28"/>
          <w:szCs w:val="28"/>
        </w:rPr>
      </w:pPr>
      <w:r w:rsidRPr="00BB620A">
        <w:rPr>
          <w:bCs/>
          <w:color w:val="000000" w:themeColor="text1"/>
          <w:sz w:val="28"/>
          <w:szCs w:val="28"/>
        </w:rPr>
        <w:t>Таблица 23</w:t>
      </w:r>
    </w:p>
    <w:tbl>
      <w:tblPr>
        <w:tblW w:w="93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
        <w:gridCol w:w="3774"/>
        <w:gridCol w:w="1584"/>
        <w:gridCol w:w="1441"/>
        <w:gridCol w:w="1728"/>
      </w:tblGrid>
      <w:tr w:rsidR="008B703E" w:rsidRPr="00BB620A" w14:paraId="6F3A0256" w14:textId="77777777" w:rsidTr="001840A0">
        <w:trPr>
          <w:trHeight w:val="536"/>
          <w:tblHeader/>
        </w:trPr>
        <w:tc>
          <w:tcPr>
            <w:tcW w:w="864" w:type="dxa"/>
            <w:shd w:val="clear" w:color="auto" w:fill="auto"/>
            <w:vAlign w:val="center"/>
            <w:hideMark/>
          </w:tcPr>
          <w:p w14:paraId="65563415" w14:textId="77777777" w:rsidR="008B703E" w:rsidRPr="00BB620A" w:rsidRDefault="008B703E" w:rsidP="001840A0">
            <w:pPr>
              <w:jc w:val="center"/>
              <w:rPr>
                <w:color w:val="000000" w:themeColor="text1"/>
                <w:sz w:val="22"/>
                <w:szCs w:val="22"/>
              </w:rPr>
            </w:pPr>
            <w:r w:rsidRPr="00BB620A">
              <w:rPr>
                <w:color w:val="000000" w:themeColor="text1"/>
                <w:sz w:val="22"/>
                <w:szCs w:val="22"/>
              </w:rPr>
              <w:t>№ п/п</w:t>
            </w:r>
          </w:p>
        </w:tc>
        <w:tc>
          <w:tcPr>
            <w:tcW w:w="3774" w:type="dxa"/>
            <w:shd w:val="clear" w:color="auto" w:fill="auto"/>
            <w:vAlign w:val="center"/>
            <w:hideMark/>
          </w:tcPr>
          <w:p w14:paraId="3718E84D" w14:textId="77777777" w:rsidR="008B703E" w:rsidRPr="00BB620A" w:rsidRDefault="008B703E" w:rsidP="001840A0">
            <w:pPr>
              <w:jc w:val="center"/>
              <w:rPr>
                <w:color w:val="000000" w:themeColor="text1"/>
                <w:sz w:val="22"/>
                <w:szCs w:val="22"/>
              </w:rPr>
            </w:pPr>
            <w:r w:rsidRPr="00BB620A">
              <w:rPr>
                <w:color w:val="000000" w:themeColor="text1"/>
                <w:sz w:val="22"/>
                <w:szCs w:val="22"/>
              </w:rPr>
              <w:t>Наименование расхода</w:t>
            </w:r>
          </w:p>
        </w:tc>
        <w:tc>
          <w:tcPr>
            <w:tcW w:w="1584" w:type="dxa"/>
            <w:shd w:val="clear" w:color="auto" w:fill="auto"/>
            <w:vAlign w:val="center"/>
            <w:hideMark/>
          </w:tcPr>
          <w:p w14:paraId="5194ABE3"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Утверждено</w:t>
            </w:r>
          </w:p>
          <w:p w14:paraId="4F92FC1B"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на 2023 год</w:t>
            </w:r>
          </w:p>
        </w:tc>
        <w:tc>
          <w:tcPr>
            <w:tcW w:w="1441" w:type="dxa"/>
            <w:vAlign w:val="center"/>
          </w:tcPr>
          <w:p w14:paraId="54DE6D13"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Факт</w:t>
            </w:r>
          </w:p>
          <w:p w14:paraId="740B66DD"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экспертов</w:t>
            </w:r>
          </w:p>
          <w:p w14:paraId="74761AE0"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2023 года</w:t>
            </w:r>
          </w:p>
        </w:tc>
        <w:tc>
          <w:tcPr>
            <w:tcW w:w="1728" w:type="dxa"/>
            <w:vAlign w:val="center"/>
          </w:tcPr>
          <w:p w14:paraId="71F20779"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Отклонение</w:t>
            </w:r>
          </w:p>
          <w:p w14:paraId="6D158FC9"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(4-3)</w:t>
            </w:r>
          </w:p>
        </w:tc>
      </w:tr>
      <w:tr w:rsidR="008B703E" w:rsidRPr="00BB620A" w14:paraId="594EED46" w14:textId="77777777" w:rsidTr="001840A0">
        <w:trPr>
          <w:trHeight w:val="272"/>
          <w:tblHeader/>
        </w:trPr>
        <w:tc>
          <w:tcPr>
            <w:tcW w:w="864" w:type="dxa"/>
            <w:shd w:val="clear" w:color="auto" w:fill="auto"/>
            <w:vAlign w:val="center"/>
          </w:tcPr>
          <w:p w14:paraId="1F7881E0" w14:textId="77777777" w:rsidR="008B703E" w:rsidRPr="00BB620A" w:rsidRDefault="008B703E" w:rsidP="001840A0">
            <w:pPr>
              <w:jc w:val="center"/>
              <w:rPr>
                <w:color w:val="000000" w:themeColor="text1"/>
                <w:sz w:val="22"/>
                <w:szCs w:val="22"/>
              </w:rPr>
            </w:pPr>
            <w:r w:rsidRPr="00BB620A">
              <w:rPr>
                <w:color w:val="000000" w:themeColor="text1"/>
                <w:sz w:val="22"/>
                <w:szCs w:val="22"/>
              </w:rPr>
              <w:t>1</w:t>
            </w:r>
          </w:p>
        </w:tc>
        <w:tc>
          <w:tcPr>
            <w:tcW w:w="3774" w:type="dxa"/>
            <w:shd w:val="clear" w:color="auto" w:fill="auto"/>
            <w:vAlign w:val="center"/>
          </w:tcPr>
          <w:p w14:paraId="6D1B1FC0" w14:textId="77777777" w:rsidR="008B703E" w:rsidRPr="00BB620A" w:rsidRDefault="008B703E" w:rsidP="001840A0">
            <w:pPr>
              <w:jc w:val="center"/>
              <w:rPr>
                <w:color w:val="000000" w:themeColor="text1"/>
                <w:sz w:val="22"/>
                <w:szCs w:val="22"/>
              </w:rPr>
            </w:pPr>
            <w:r w:rsidRPr="00BB620A">
              <w:rPr>
                <w:color w:val="000000" w:themeColor="text1"/>
                <w:sz w:val="22"/>
                <w:szCs w:val="22"/>
              </w:rPr>
              <w:t>2</w:t>
            </w:r>
          </w:p>
        </w:tc>
        <w:tc>
          <w:tcPr>
            <w:tcW w:w="1584" w:type="dxa"/>
            <w:shd w:val="clear" w:color="auto" w:fill="auto"/>
            <w:vAlign w:val="center"/>
          </w:tcPr>
          <w:p w14:paraId="449DFD7D"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3</w:t>
            </w:r>
          </w:p>
        </w:tc>
        <w:tc>
          <w:tcPr>
            <w:tcW w:w="1441" w:type="dxa"/>
            <w:vAlign w:val="center"/>
          </w:tcPr>
          <w:p w14:paraId="7C127E3F"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4</w:t>
            </w:r>
          </w:p>
        </w:tc>
        <w:tc>
          <w:tcPr>
            <w:tcW w:w="1728" w:type="dxa"/>
            <w:vAlign w:val="center"/>
          </w:tcPr>
          <w:p w14:paraId="6C822EEB"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5</w:t>
            </w:r>
          </w:p>
        </w:tc>
      </w:tr>
      <w:tr w:rsidR="008B703E" w:rsidRPr="00BB620A" w14:paraId="7301EDF6" w14:textId="77777777" w:rsidTr="001840A0">
        <w:trPr>
          <w:trHeight w:val="272"/>
          <w:tblHeader/>
        </w:trPr>
        <w:tc>
          <w:tcPr>
            <w:tcW w:w="864" w:type="dxa"/>
            <w:shd w:val="clear" w:color="auto" w:fill="auto"/>
            <w:vAlign w:val="center"/>
          </w:tcPr>
          <w:p w14:paraId="43F172AB" w14:textId="77777777" w:rsidR="008B703E" w:rsidRPr="00BB620A" w:rsidRDefault="008B703E" w:rsidP="001840A0">
            <w:pPr>
              <w:jc w:val="center"/>
              <w:rPr>
                <w:color w:val="000000" w:themeColor="text1"/>
                <w:sz w:val="22"/>
                <w:szCs w:val="22"/>
              </w:rPr>
            </w:pPr>
            <w:r w:rsidRPr="00BB620A">
              <w:rPr>
                <w:color w:val="000000" w:themeColor="text1"/>
                <w:sz w:val="22"/>
                <w:szCs w:val="22"/>
              </w:rPr>
              <w:t>1</w:t>
            </w:r>
          </w:p>
        </w:tc>
        <w:tc>
          <w:tcPr>
            <w:tcW w:w="3774" w:type="dxa"/>
            <w:shd w:val="clear" w:color="auto" w:fill="auto"/>
            <w:vAlign w:val="center"/>
          </w:tcPr>
          <w:p w14:paraId="20C8D49A" w14:textId="77777777" w:rsidR="008B703E" w:rsidRPr="00BB620A" w:rsidRDefault="008B703E" w:rsidP="001840A0">
            <w:pPr>
              <w:rPr>
                <w:color w:val="000000" w:themeColor="text1"/>
                <w:sz w:val="22"/>
                <w:szCs w:val="22"/>
              </w:rPr>
            </w:pPr>
            <w:r w:rsidRPr="00BB620A">
              <w:rPr>
                <w:color w:val="000000" w:themeColor="text1"/>
                <w:sz w:val="22"/>
                <w:szCs w:val="22"/>
              </w:rPr>
              <w:t>Очистка стоков</w:t>
            </w:r>
          </w:p>
        </w:tc>
        <w:tc>
          <w:tcPr>
            <w:tcW w:w="1584" w:type="dxa"/>
            <w:shd w:val="clear" w:color="auto" w:fill="auto"/>
            <w:vAlign w:val="center"/>
          </w:tcPr>
          <w:p w14:paraId="5390E08D"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392,39</w:t>
            </w:r>
          </w:p>
        </w:tc>
        <w:tc>
          <w:tcPr>
            <w:tcW w:w="1441" w:type="dxa"/>
            <w:vAlign w:val="center"/>
          </w:tcPr>
          <w:p w14:paraId="78035B6F"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62,94</w:t>
            </w:r>
          </w:p>
        </w:tc>
        <w:tc>
          <w:tcPr>
            <w:tcW w:w="1728" w:type="dxa"/>
            <w:vAlign w:val="center"/>
          </w:tcPr>
          <w:p w14:paraId="33D7A5D7"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-329,45</w:t>
            </w:r>
          </w:p>
        </w:tc>
      </w:tr>
      <w:tr w:rsidR="008B703E" w:rsidRPr="00BB620A" w14:paraId="3440494D" w14:textId="77777777" w:rsidTr="001840A0">
        <w:trPr>
          <w:trHeight w:val="367"/>
        </w:trPr>
        <w:tc>
          <w:tcPr>
            <w:tcW w:w="864" w:type="dxa"/>
            <w:shd w:val="clear" w:color="auto" w:fill="auto"/>
            <w:noWrap/>
            <w:vAlign w:val="center"/>
          </w:tcPr>
          <w:p w14:paraId="2C12F3CC" w14:textId="77777777" w:rsidR="008B703E" w:rsidRPr="00BB620A" w:rsidRDefault="008B703E" w:rsidP="001840A0">
            <w:pPr>
              <w:jc w:val="center"/>
              <w:rPr>
                <w:color w:val="000000" w:themeColor="text1"/>
                <w:sz w:val="22"/>
                <w:szCs w:val="22"/>
              </w:rPr>
            </w:pPr>
            <w:r w:rsidRPr="00BB620A">
              <w:rPr>
                <w:color w:val="000000" w:themeColor="text1"/>
                <w:sz w:val="22"/>
                <w:szCs w:val="22"/>
              </w:rPr>
              <w:t>2</w:t>
            </w:r>
          </w:p>
        </w:tc>
        <w:tc>
          <w:tcPr>
            <w:tcW w:w="3774" w:type="dxa"/>
            <w:shd w:val="clear" w:color="auto" w:fill="auto"/>
            <w:vAlign w:val="center"/>
          </w:tcPr>
          <w:p w14:paraId="6E1FB5A5" w14:textId="77777777" w:rsidR="008B703E" w:rsidRPr="00BB620A" w:rsidRDefault="008B703E" w:rsidP="001840A0">
            <w:pPr>
              <w:rPr>
                <w:color w:val="000000" w:themeColor="text1"/>
                <w:sz w:val="22"/>
                <w:szCs w:val="22"/>
              </w:rPr>
            </w:pPr>
            <w:r w:rsidRPr="00BB620A">
              <w:rPr>
                <w:color w:val="000000" w:themeColor="text1"/>
                <w:sz w:val="22"/>
                <w:szCs w:val="22"/>
              </w:rPr>
              <w:t>Арендная плата</w:t>
            </w:r>
          </w:p>
        </w:tc>
        <w:tc>
          <w:tcPr>
            <w:tcW w:w="1584" w:type="dxa"/>
            <w:shd w:val="clear" w:color="auto" w:fill="auto"/>
            <w:vAlign w:val="center"/>
          </w:tcPr>
          <w:p w14:paraId="5188614B" w14:textId="77777777" w:rsidR="008B703E" w:rsidRPr="00BB620A" w:rsidRDefault="008B703E" w:rsidP="001840A0">
            <w:pPr>
              <w:jc w:val="center"/>
              <w:rPr>
                <w:color w:val="000000" w:themeColor="text1"/>
              </w:rPr>
            </w:pPr>
            <w:r w:rsidRPr="00BB620A">
              <w:rPr>
                <w:color w:val="000000" w:themeColor="text1"/>
              </w:rPr>
              <w:t>0,36</w:t>
            </w:r>
          </w:p>
        </w:tc>
        <w:tc>
          <w:tcPr>
            <w:tcW w:w="1441" w:type="dxa"/>
            <w:vAlign w:val="center"/>
          </w:tcPr>
          <w:p w14:paraId="780958E1" w14:textId="77777777" w:rsidR="008B703E" w:rsidRPr="00BB620A" w:rsidRDefault="008B703E" w:rsidP="001840A0">
            <w:pPr>
              <w:jc w:val="center"/>
              <w:rPr>
                <w:color w:val="000000" w:themeColor="text1"/>
              </w:rPr>
            </w:pPr>
            <w:r w:rsidRPr="00BB620A">
              <w:rPr>
                <w:color w:val="000000" w:themeColor="text1"/>
              </w:rPr>
              <w:t>0,21</w:t>
            </w:r>
          </w:p>
        </w:tc>
        <w:tc>
          <w:tcPr>
            <w:tcW w:w="1728" w:type="dxa"/>
            <w:vAlign w:val="center"/>
          </w:tcPr>
          <w:p w14:paraId="19A39964" w14:textId="77777777" w:rsidR="008B703E" w:rsidRPr="00BB620A" w:rsidRDefault="008B703E" w:rsidP="001840A0">
            <w:pPr>
              <w:jc w:val="center"/>
              <w:rPr>
                <w:color w:val="000000" w:themeColor="text1"/>
              </w:rPr>
            </w:pPr>
            <w:r w:rsidRPr="00BB620A">
              <w:rPr>
                <w:color w:val="000000" w:themeColor="text1"/>
              </w:rPr>
              <w:t>-0,15</w:t>
            </w:r>
          </w:p>
        </w:tc>
      </w:tr>
      <w:tr w:rsidR="008B703E" w:rsidRPr="00BB620A" w14:paraId="4156A1EE" w14:textId="77777777" w:rsidTr="001840A0">
        <w:trPr>
          <w:trHeight w:val="367"/>
        </w:trPr>
        <w:tc>
          <w:tcPr>
            <w:tcW w:w="864" w:type="dxa"/>
            <w:shd w:val="clear" w:color="auto" w:fill="auto"/>
            <w:noWrap/>
            <w:vAlign w:val="center"/>
            <w:hideMark/>
          </w:tcPr>
          <w:p w14:paraId="2148DCC0" w14:textId="77777777" w:rsidR="008B703E" w:rsidRPr="00BB620A" w:rsidRDefault="008B703E" w:rsidP="001840A0">
            <w:pPr>
              <w:jc w:val="center"/>
              <w:rPr>
                <w:color w:val="000000" w:themeColor="text1"/>
                <w:sz w:val="22"/>
                <w:szCs w:val="22"/>
              </w:rPr>
            </w:pPr>
            <w:r w:rsidRPr="00BB620A">
              <w:rPr>
                <w:color w:val="000000" w:themeColor="text1"/>
                <w:sz w:val="22"/>
                <w:szCs w:val="22"/>
              </w:rPr>
              <w:t>3</w:t>
            </w:r>
          </w:p>
        </w:tc>
        <w:tc>
          <w:tcPr>
            <w:tcW w:w="3774" w:type="dxa"/>
            <w:shd w:val="clear" w:color="auto" w:fill="auto"/>
            <w:vAlign w:val="center"/>
            <w:hideMark/>
          </w:tcPr>
          <w:p w14:paraId="03497A0F" w14:textId="77777777" w:rsidR="008B703E" w:rsidRPr="00BB620A" w:rsidRDefault="008B703E" w:rsidP="001840A0">
            <w:pPr>
              <w:rPr>
                <w:color w:val="000000" w:themeColor="text1"/>
                <w:sz w:val="22"/>
                <w:szCs w:val="22"/>
              </w:rPr>
            </w:pPr>
            <w:r w:rsidRPr="00BB620A">
              <w:rPr>
                <w:color w:val="000000" w:themeColor="text1"/>
                <w:sz w:val="22"/>
                <w:szCs w:val="22"/>
              </w:rPr>
              <w:t>Расходы на оплату налогов, сборов и других обязательных платежей</w:t>
            </w:r>
          </w:p>
        </w:tc>
        <w:tc>
          <w:tcPr>
            <w:tcW w:w="1584" w:type="dxa"/>
            <w:shd w:val="clear" w:color="auto" w:fill="auto"/>
            <w:vAlign w:val="center"/>
          </w:tcPr>
          <w:p w14:paraId="34DC4FCA" w14:textId="77777777" w:rsidR="008B703E" w:rsidRPr="00BB620A" w:rsidRDefault="008B703E" w:rsidP="001840A0">
            <w:pPr>
              <w:jc w:val="center"/>
              <w:rPr>
                <w:color w:val="000000" w:themeColor="text1"/>
              </w:rPr>
            </w:pPr>
            <w:r w:rsidRPr="00BB620A">
              <w:rPr>
                <w:color w:val="000000" w:themeColor="text1"/>
              </w:rPr>
              <w:t>1 852,76</w:t>
            </w:r>
          </w:p>
        </w:tc>
        <w:tc>
          <w:tcPr>
            <w:tcW w:w="1441" w:type="dxa"/>
            <w:vAlign w:val="center"/>
          </w:tcPr>
          <w:p w14:paraId="02EDD706" w14:textId="77777777" w:rsidR="008B703E" w:rsidRPr="00BB620A" w:rsidRDefault="008B703E" w:rsidP="001840A0">
            <w:pPr>
              <w:jc w:val="center"/>
              <w:rPr>
                <w:color w:val="000000" w:themeColor="text1"/>
              </w:rPr>
            </w:pPr>
            <w:r w:rsidRPr="00BB620A">
              <w:rPr>
                <w:color w:val="000000" w:themeColor="text1"/>
              </w:rPr>
              <w:t>1 154,94</w:t>
            </w:r>
          </w:p>
        </w:tc>
        <w:tc>
          <w:tcPr>
            <w:tcW w:w="1728" w:type="dxa"/>
            <w:vAlign w:val="center"/>
          </w:tcPr>
          <w:p w14:paraId="795EB51A" w14:textId="77777777" w:rsidR="008B703E" w:rsidRPr="00BB620A" w:rsidRDefault="008B703E" w:rsidP="001840A0">
            <w:pPr>
              <w:jc w:val="center"/>
              <w:rPr>
                <w:color w:val="000000" w:themeColor="text1"/>
              </w:rPr>
            </w:pPr>
            <w:r w:rsidRPr="00BB620A">
              <w:rPr>
                <w:color w:val="000000" w:themeColor="text1"/>
              </w:rPr>
              <w:t>-697,82</w:t>
            </w:r>
          </w:p>
        </w:tc>
      </w:tr>
      <w:tr w:rsidR="008B703E" w:rsidRPr="00BB620A" w14:paraId="21DB63E9" w14:textId="77777777" w:rsidTr="001840A0">
        <w:trPr>
          <w:trHeight w:val="367"/>
        </w:trPr>
        <w:tc>
          <w:tcPr>
            <w:tcW w:w="864" w:type="dxa"/>
            <w:shd w:val="clear" w:color="auto" w:fill="auto"/>
            <w:noWrap/>
            <w:vAlign w:val="center"/>
          </w:tcPr>
          <w:p w14:paraId="338EFF34" w14:textId="77777777" w:rsidR="008B703E" w:rsidRPr="00BB620A" w:rsidRDefault="008B703E" w:rsidP="001840A0">
            <w:pPr>
              <w:jc w:val="center"/>
              <w:rPr>
                <w:color w:val="000000" w:themeColor="text1"/>
                <w:sz w:val="22"/>
                <w:szCs w:val="22"/>
              </w:rPr>
            </w:pPr>
            <w:r w:rsidRPr="00BB620A">
              <w:rPr>
                <w:color w:val="000000" w:themeColor="text1"/>
                <w:sz w:val="22"/>
                <w:szCs w:val="22"/>
              </w:rPr>
              <w:t>4</w:t>
            </w:r>
          </w:p>
        </w:tc>
        <w:tc>
          <w:tcPr>
            <w:tcW w:w="3774" w:type="dxa"/>
            <w:shd w:val="clear" w:color="auto" w:fill="auto"/>
            <w:vAlign w:val="center"/>
          </w:tcPr>
          <w:p w14:paraId="0FE13C45" w14:textId="77777777" w:rsidR="008B703E" w:rsidRPr="00BB620A" w:rsidRDefault="008B703E" w:rsidP="001840A0">
            <w:pPr>
              <w:rPr>
                <w:color w:val="000000" w:themeColor="text1"/>
                <w:sz w:val="22"/>
                <w:szCs w:val="22"/>
              </w:rPr>
            </w:pPr>
            <w:r w:rsidRPr="00BB620A">
              <w:rPr>
                <w:color w:val="000000" w:themeColor="text1"/>
                <w:sz w:val="22"/>
                <w:szCs w:val="22"/>
              </w:rPr>
              <w:t>Амортизация (с объектов             ОАО «СКЭК»)</w:t>
            </w:r>
          </w:p>
        </w:tc>
        <w:tc>
          <w:tcPr>
            <w:tcW w:w="1584" w:type="dxa"/>
            <w:shd w:val="clear" w:color="auto" w:fill="auto"/>
            <w:vAlign w:val="center"/>
          </w:tcPr>
          <w:p w14:paraId="4ED1D664" w14:textId="77777777" w:rsidR="008B703E" w:rsidRPr="00BB620A" w:rsidRDefault="008B703E" w:rsidP="001840A0">
            <w:pPr>
              <w:jc w:val="center"/>
              <w:rPr>
                <w:color w:val="000000" w:themeColor="text1"/>
              </w:rPr>
            </w:pPr>
            <w:r w:rsidRPr="00BB620A">
              <w:rPr>
                <w:color w:val="000000" w:themeColor="text1"/>
              </w:rPr>
              <w:t>64,71</w:t>
            </w:r>
          </w:p>
        </w:tc>
        <w:tc>
          <w:tcPr>
            <w:tcW w:w="1441" w:type="dxa"/>
            <w:vAlign w:val="center"/>
          </w:tcPr>
          <w:p w14:paraId="631AA46D" w14:textId="77777777" w:rsidR="008B703E" w:rsidRPr="00BB620A" w:rsidRDefault="008B703E" w:rsidP="001840A0">
            <w:pPr>
              <w:jc w:val="center"/>
              <w:rPr>
                <w:color w:val="000000" w:themeColor="text1"/>
              </w:rPr>
            </w:pPr>
            <w:r w:rsidRPr="00BB620A">
              <w:rPr>
                <w:color w:val="000000" w:themeColor="text1"/>
              </w:rPr>
              <w:t>84,99</w:t>
            </w:r>
          </w:p>
        </w:tc>
        <w:tc>
          <w:tcPr>
            <w:tcW w:w="1728" w:type="dxa"/>
            <w:vAlign w:val="center"/>
          </w:tcPr>
          <w:p w14:paraId="1022CB3C" w14:textId="77777777" w:rsidR="008B703E" w:rsidRPr="00BB620A" w:rsidRDefault="008B703E" w:rsidP="001840A0">
            <w:pPr>
              <w:jc w:val="center"/>
              <w:rPr>
                <w:color w:val="000000" w:themeColor="text1"/>
              </w:rPr>
            </w:pPr>
            <w:r w:rsidRPr="00BB620A">
              <w:rPr>
                <w:color w:val="000000" w:themeColor="text1"/>
              </w:rPr>
              <w:t>20,28</w:t>
            </w:r>
          </w:p>
        </w:tc>
      </w:tr>
      <w:tr w:rsidR="008B703E" w:rsidRPr="00BB620A" w14:paraId="7BBE6F7C" w14:textId="77777777" w:rsidTr="001840A0">
        <w:trPr>
          <w:trHeight w:val="367"/>
        </w:trPr>
        <w:tc>
          <w:tcPr>
            <w:tcW w:w="864" w:type="dxa"/>
            <w:shd w:val="clear" w:color="auto" w:fill="auto"/>
            <w:noWrap/>
            <w:vAlign w:val="center"/>
          </w:tcPr>
          <w:p w14:paraId="7894B470" w14:textId="77777777" w:rsidR="008B703E" w:rsidRPr="00BB620A" w:rsidRDefault="008B703E" w:rsidP="001840A0">
            <w:pPr>
              <w:jc w:val="center"/>
              <w:rPr>
                <w:color w:val="000000" w:themeColor="text1"/>
                <w:sz w:val="22"/>
                <w:szCs w:val="22"/>
              </w:rPr>
            </w:pPr>
            <w:r w:rsidRPr="00BB620A">
              <w:rPr>
                <w:color w:val="000000" w:themeColor="text1"/>
                <w:sz w:val="22"/>
                <w:szCs w:val="22"/>
              </w:rPr>
              <w:t>5</w:t>
            </w:r>
          </w:p>
        </w:tc>
        <w:tc>
          <w:tcPr>
            <w:tcW w:w="3774" w:type="dxa"/>
            <w:shd w:val="clear" w:color="auto" w:fill="auto"/>
            <w:vAlign w:val="center"/>
          </w:tcPr>
          <w:p w14:paraId="7BDB21DF" w14:textId="77777777" w:rsidR="008B703E" w:rsidRPr="00BB620A" w:rsidRDefault="008B703E" w:rsidP="001840A0">
            <w:pPr>
              <w:autoSpaceDE w:val="0"/>
              <w:autoSpaceDN w:val="0"/>
              <w:adjustRightInd w:val="0"/>
              <w:jc w:val="both"/>
              <w:rPr>
                <w:color w:val="000000" w:themeColor="text1"/>
                <w:sz w:val="22"/>
                <w:szCs w:val="22"/>
              </w:rPr>
            </w:pPr>
            <w:r w:rsidRPr="00BB620A">
              <w:rPr>
                <w:color w:val="000000" w:themeColor="text1"/>
                <w:sz w:val="22"/>
                <w:szCs w:val="22"/>
              </w:rPr>
              <w:t>Компенсация выпадающих доходов</w:t>
            </w:r>
          </w:p>
        </w:tc>
        <w:tc>
          <w:tcPr>
            <w:tcW w:w="1584" w:type="dxa"/>
            <w:shd w:val="clear" w:color="auto" w:fill="auto"/>
            <w:vAlign w:val="center"/>
          </w:tcPr>
          <w:p w14:paraId="20AF6B83" w14:textId="77777777" w:rsidR="008B703E" w:rsidRPr="00BB620A" w:rsidRDefault="008B703E" w:rsidP="001840A0">
            <w:pPr>
              <w:jc w:val="center"/>
              <w:rPr>
                <w:color w:val="000000" w:themeColor="text1"/>
              </w:rPr>
            </w:pPr>
            <w:r w:rsidRPr="00BB620A">
              <w:rPr>
                <w:color w:val="000000" w:themeColor="text1"/>
              </w:rPr>
              <w:t>0</w:t>
            </w:r>
          </w:p>
        </w:tc>
        <w:tc>
          <w:tcPr>
            <w:tcW w:w="1441" w:type="dxa"/>
            <w:vAlign w:val="center"/>
          </w:tcPr>
          <w:p w14:paraId="04BC520A" w14:textId="77777777" w:rsidR="008B703E" w:rsidRPr="00BB620A" w:rsidRDefault="008B703E" w:rsidP="001840A0">
            <w:pPr>
              <w:jc w:val="center"/>
              <w:rPr>
                <w:color w:val="000000" w:themeColor="text1"/>
              </w:rPr>
            </w:pPr>
            <w:r w:rsidRPr="00BB620A">
              <w:rPr>
                <w:color w:val="000000" w:themeColor="text1"/>
              </w:rPr>
              <w:t>413,11</w:t>
            </w:r>
          </w:p>
        </w:tc>
        <w:tc>
          <w:tcPr>
            <w:tcW w:w="1728" w:type="dxa"/>
            <w:vAlign w:val="center"/>
          </w:tcPr>
          <w:p w14:paraId="47A40E1E" w14:textId="77777777" w:rsidR="008B703E" w:rsidRPr="00BB620A" w:rsidRDefault="008B703E" w:rsidP="001840A0">
            <w:pPr>
              <w:jc w:val="center"/>
              <w:rPr>
                <w:color w:val="000000" w:themeColor="text1"/>
              </w:rPr>
            </w:pPr>
            <w:r w:rsidRPr="00BB620A">
              <w:rPr>
                <w:color w:val="000000" w:themeColor="text1"/>
              </w:rPr>
              <w:t>413,11</w:t>
            </w:r>
          </w:p>
        </w:tc>
      </w:tr>
      <w:tr w:rsidR="008B703E" w:rsidRPr="00BB620A" w14:paraId="6E65EA3F" w14:textId="77777777" w:rsidTr="001840A0">
        <w:trPr>
          <w:trHeight w:val="367"/>
        </w:trPr>
        <w:tc>
          <w:tcPr>
            <w:tcW w:w="864" w:type="dxa"/>
            <w:shd w:val="clear" w:color="auto" w:fill="auto"/>
            <w:noWrap/>
            <w:vAlign w:val="center"/>
            <w:hideMark/>
          </w:tcPr>
          <w:p w14:paraId="53C7D90A" w14:textId="77777777" w:rsidR="008B703E" w:rsidRPr="00BB620A" w:rsidRDefault="008B703E" w:rsidP="001840A0">
            <w:pPr>
              <w:jc w:val="center"/>
              <w:rPr>
                <w:color w:val="000000" w:themeColor="text1"/>
                <w:sz w:val="22"/>
                <w:szCs w:val="22"/>
              </w:rPr>
            </w:pPr>
          </w:p>
        </w:tc>
        <w:tc>
          <w:tcPr>
            <w:tcW w:w="3774" w:type="dxa"/>
            <w:shd w:val="clear" w:color="auto" w:fill="auto"/>
            <w:vAlign w:val="center"/>
            <w:hideMark/>
          </w:tcPr>
          <w:p w14:paraId="34DE2B2D" w14:textId="77777777" w:rsidR="008B703E" w:rsidRPr="00BB620A" w:rsidRDefault="008B703E" w:rsidP="001840A0">
            <w:pPr>
              <w:autoSpaceDE w:val="0"/>
              <w:autoSpaceDN w:val="0"/>
              <w:adjustRightInd w:val="0"/>
              <w:jc w:val="both"/>
              <w:rPr>
                <w:color w:val="000000" w:themeColor="text1"/>
                <w:sz w:val="22"/>
                <w:szCs w:val="22"/>
              </w:rPr>
            </w:pPr>
            <w:r w:rsidRPr="00BB620A">
              <w:rPr>
                <w:color w:val="000000" w:themeColor="text1"/>
                <w:sz w:val="22"/>
                <w:szCs w:val="22"/>
              </w:rPr>
              <w:t>Итого неподконтрольных расходов</w:t>
            </w:r>
          </w:p>
        </w:tc>
        <w:tc>
          <w:tcPr>
            <w:tcW w:w="1584" w:type="dxa"/>
            <w:shd w:val="clear" w:color="auto" w:fill="auto"/>
            <w:vAlign w:val="center"/>
          </w:tcPr>
          <w:p w14:paraId="4A2B2F52" w14:textId="77777777" w:rsidR="008B703E" w:rsidRPr="00BB620A" w:rsidRDefault="008B703E" w:rsidP="001840A0">
            <w:pPr>
              <w:jc w:val="center"/>
              <w:rPr>
                <w:color w:val="000000" w:themeColor="text1"/>
              </w:rPr>
            </w:pPr>
            <w:r w:rsidRPr="00BB620A">
              <w:rPr>
                <w:color w:val="000000" w:themeColor="text1"/>
              </w:rPr>
              <w:t>2 130,05</w:t>
            </w:r>
          </w:p>
        </w:tc>
        <w:tc>
          <w:tcPr>
            <w:tcW w:w="1441" w:type="dxa"/>
            <w:vAlign w:val="center"/>
          </w:tcPr>
          <w:p w14:paraId="75C32BB0" w14:textId="77777777" w:rsidR="008B703E" w:rsidRPr="00BB620A" w:rsidRDefault="008B703E" w:rsidP="001840A0">
            <w:pPr>
              <w:jc w:val="center"/>
              <w:rPr>
                <w:color w:val="000000" w:themeColor="text1"/>
              </w:rPr>
            </w:pPr>
            <w:r w:rsidRPr="00BB620A">
              <w:rPr>
                <w:color w:val="000000" w:themeColor="text1"/>
              </w:rPr>
              <w:t>1 303,08</w:t>
            </w:r>
          </w:p>
        </w:tc>
        <w:tc>
          <w:tcPr>
            <w:tcW w:w="1728" w:type="dxa"/>
            <w:vAlign w:val="center"/>
          </w:tcPr>
          <w:p w14:paraId="5B6FE30A" w14:textId="77777777" w:rsidR="008B703E" w:rsidRPr="00BB620A" w:rsidRDefault="008B703E" w:rsidP="001840A0">
            <w:pPr>
              <w:jc w:val="center"/>
              <w:rPr>
                <w:color w:val="000000" w:themeColor="text1"/>
              </w:rPr>
            </w:pPr>
            <w:r w:rsidRPr="00BB620A">
              <w:rPr>
                <w:color w:val="000000" w:themeColor="text1"/>
              </w:rPr>
              <w:t>-1 007,14</w:t>
            </w:r>
          </w:p>
        </w:tc>
      </w:tr>
    </w:tbl>
    <w:p w14:paraId="56D85724" w14:textId="77777777" w:rsidR="008B703E" w:rsidRPr="00BB620A" w:rsidRDefault="008B703E" w:rsidP="008B703E">
      <w:pPr>
        <w:widowControl w:val="0"/>
        <w:tabs>
          <w:tab w:val="left" w:pos="1890"/>
        </w:tabs>
        <w:jc w:val="both"/>
        <w:rPr>
          <w:color w:val="000000" w:themeColor="text1"/>
          <w:sz w:val="28"/>
          <w:szCs w:val="28"/>
        </w:rPr>
      </w:pPr>
    </w:p>
    <w:p w14:paraId="4493DB6A" w14:textId="77777777" w:rsidR="008B703E" w:rsidRPr="00BB620A" w:rsidRDefault="008B703E" w:rsidP="008B703E">
      <w:pPr>
        <w:widowControl w:val="0"/>
        <w:tabs>
          <w:tab w:val="left" w:pos="1890"/>
        </w:tabs>
        <w:ind w:firstLine="709"/>
        <w:jc w:val="both"/>
        <w:rPr>
          <w:color w:val="000000" w:themeColor="text1"/>
          <w:sz w:val="28"/>
          <w:szCs w:val="28"/>
        </w:rPr>
      </w:pPr>
      <w:r w:rsidRPr="00BB620A">
        <w:rPr>
          <w:color w:val="000000" w:themeColor="text1"/>
          <w:sz w:val="28"/>
          <w:szCs w:val="28"/>
        </w:rPr>
        <w:t xml:space="preserve">3. </w:t>
      </w:r>
      <w:r w:rsidRPr="00BB620A">
        <w:rPr>
          <w:color w:val="000000" w:themeColor="text1"/>
          <w:sz w:val="28"/>
          <w:szCs w:val="28"/>
          <w:u w:val="single"/>
        </w:rPr>
        <w:t>Расходы на приобретение энергетических ресурсов</w:t>
      </w:r>
      <w:r w:rsidRPr="00BB620A">
        <w:rPr>
          <w:color w:val="000000" w:themeColor="text1"/>
          <w:sz w:val="28"/>
          <w:szCs w:val="28"/>
        </w:rPr>
        <w:t>, холодной воды, определялись экспертами, исходя из фактических значений параметров расчета тарифов, как произведение планового объема, приобретаемых ресурсов, скорректированных на изменение объема полезного отпуска (согласно пункту 56 Методических указаний) и фактических цен таких ресурсов.</w:t>
      </w:r>
    </w:p>
    <w:p w14:paraId="77555B74" w14:textId="77777777" w:rsidR="008B703E" w:rsidRPr="00BB620A" w:rsidRDefault="008B703E" w:rsidP="008B703E">
      <w:pPr>
        <w:widowControl w:val="0"/>
        <w:tabs>
          <w:tab w:val="left" w:pos="1890"/>
        </w:tabs>
        <w:ind w:firstLine="709"/>
        <w:jc w:val="both"/>
        <w:rPr>
          <w:i/>
          <w:color w:val="000000" w:themeColor="text1"/>
          <w:sz w:val="28"/>
          <w:szCs w:val="28"/>
        </w:rPr>
      </w:pPr>
      <w:r w:rsidRPr="00BB620A">
        <w:rPr>
          <w:i/>
          <w:color w:val="000000" w:themeColor="text1"/>
          <w:sz w:val="28"/>
          <w:szCs w:val="28"/>
        </w:rPr>
        <w:t xml:space="preserve">Фактические расходы на топливо </w:t>
      </w:r>
    </w:p>
    <w:p w14:paraId="20A26B33" w14:textId="77777777" w:rsidR="008B703E" w:rsidRPr="00BB620A" w:rsidRDefault="008B703E" w:rsidP="008B703E">
      <w:pPr>
        <w:keepNext/>
        <w:keepLines/>
        <w:ind w:firstLine="709"/>
        <w:jc w:val="both"/>
        <w:rPr>
          <w:snapToGrid w:val="0"/>
          <w:color w:val="000000" w:themeColor="text1"/>
          <w:sz w:val="28"/>
          <w:szCs w:val="28"/>
        </w:rPr>
      </w:pPr>
      <w:r w:rsidRPr="00BB620A">
        <w:rPr>
          <w:rFonts w:eastAsia="Calibri"/>
          <w:color w:val="000000" w:themeColor="text1"/>
          <w:sz w:val="28"/>
          <w:szCs w:val="28"/>
          <w:lang w:val="x-none" w:eastAsia="en-US"/>
        </w:rPr>
        <w:t>Экспертами проведён анализ фактических расходов на приобретение энергетических ресурсов, холодной</w:t>
      </w:r>
      <w:r w:rsidRPr="00BB620A">
        <w:rPr>
          <w:snapToGrid w:val="0"/>
          <w:color w:val="000000" w:themeColor="text1"/>
          <w:sz w:val="28"/>
          <w:szCs w:val="28"/>
        </w:rPr>
        <w:t xml:space="preserve"> воды и теплоносителя предприятия за 2023 г.</w:t>
      </w:r>
    </w:p>
    <w:p w14:paraId="11F75953"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Расходы на топливо при производстве тепловой энергии, определяемые на основе фактических значений параметров расчета тарифов взамен прогнозных, рассчитываются на основании формулы (29) Методических указаний № 760-э</w:t>
      </w:r>
    </w:p>
    <w:p w14:paraId="592A77CD" w14:textId="77777777" w:rsidR="008B703E" w:rsidRPr="00BB620A" w:rsidRDefault="008B703E" w:rsidP="008B703E">
      <w:pPr>
        <w:ind w:firstLine="709"/>
        <w:jc w:val="both"/>
        <w:rPr>
          <w:snapToGrid w:val="0"/>
          <w:color w:val="000000" w:themeColor="text1"/>
          <w:sz w:val="28"/>
          <w:szCs w:val="28"/>
        </w:rPr>
      </w:pPr>
      <w:r w:rsidRPr="00BB620A">
        <w:rPr>
          <w:noProof/>
          <w:color w:val="000000" w:themeColor="text1"/>
          <w:position w:val="-14"/>
        </w:rPr>
        <w:drawing>
          <wp:inline distT="0" distB="0" distL="0" distR="0" wp14:anchorId="6B9F07EC" wp14:editId="4EFFCEDC">
            <wp:extent cx="2457450" cy="3524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7450" cy="352425"/>
                    </a:xfrm>
                    <a:prstGeom prst="rect">
                      <a:avLst/>
                    </a:prstGeom>
                    <a:noFill/>
                    <a:ln>
                      <a:noFill/>
                    </a:ln>
                  </pic:spPr>
                </pic:pic>
              </a:graphicData>
            </a:graphic>
          </wp:inline>
        </w:drawing>
      </w:r>
      <w:r w:rsidRPr="00BB620A">
        <w:rPr>
          <w:color w:val="000000" w:themeColor="text1"/>
        </w:rPr>
        <w:t xml:space="preserve"> (тыс. руб.), (29)</w:t>
      </w:r>
    </w:p>
    <w:p w14:paraId="4D42EB95"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lastRenderedPageBreak/>
        <w:t>где:</w:t>
      </w:r>
    </w:p>
    <w:p w14:paraId="1B54937D"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bi,k - удельный расход топлива учтенный при установлении тарифов на i-й год кг у.т./Гкал,</w:t>
      </w:r>
    </w:p>
    <w:p w14:paraId="16AAEC84" w14:textId="77777777" w:rsidR="008B703E" w:rsidRPr="00BB620A" w:rsidRDefault="008B703E" w:rsidP="008B703E">
      <w:pPr>
        <w:ind w:firstLine="709"/>
        <w:jc w:val="both"/>
        <w:rPr>
          <w:snapToGrid w:val="0"/>
          <w:color w:val="000000" w:themeColor="text1"/>
          <w:sz w:val="28"/>
          <w:szCs w:val="28"/>
        </w:rPr>
      </w:pPr>
      <w:r w:rsidRPr="00BB620A">
        <w:rPr>
          <w:noProof/>
          <w:snapToGrid w:val="0"/>
          <w:color w:val="000000" w:themeColor="text1"/>
          <w:sz w:val="28"/>
          <w:szCs w:val="28"/>
        </w:rPr>
        <w:drawing>
          <wp:inline distT="0" distB="0" distL="0" distR="0" wp14:anchorId="46AFBDF1" wp14:editId="5F168F3B">
            <wp:extent cx="466725" cy="361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725" cy="361950"/>
                    </a:xfrm>
                    <a:prstGeom prst="rect">
                      <a:avLst/>
                    </a:prstGeom>
                    <a:noFill/>
                    <a:ln>
                      <a:noFill/>
                    </a:ln>
                  </pic:spPr>
                </pic:pic>
              </a:graphicData>
            </a:graphic>
          </wp:inline>
        </w:drawing>
      </w:r>
      <w:r w:rsidRPr="00BB620A">
        <w:rPr>
          <w:snapToGrid w:val="0"/>
          <w:color w:val="000000" w:themeColor="text1"/>
          <w:sz w:val="28"/>
          <w:szCs w:val="28"/>
        </w:rPr>
        <w:t>- фактический объем отпуска тепловой энергии, поставляемой с коллекторов источника тепловой энергии на i-й году,</w:t>
      </w:r>
    </w:p>
    <w:p w14:paraId="36405015"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 </w:t>
      </w:r>
      <w:r w:rsidRPr="00BB620A">
        <w:rPr>
          <w:noProof/>
          <w:snapToGrid w:val="0"/>
          <w:color w:val="000000" w:themeColor="text1"/>
          <w:sz w:val="28"/>
          <w:szCs w:val="28"/>
        </w:rPr>
        <w:drawing>
          <wp:inline distT="0" distB="0" distL="0" distR="0" wp14:anchorId="7F81AB9D" wp14:editId="2CA1966E">
            <wp:extent cx="447675" cy="33337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a:ln>
                      <a:noFill/>
                    </a:ln>
                  </pic:spPr>
                </pic:pic>
              </a:graphicData>
            </a:graphic>
          </wp:inline>
        </w:drawing>
      </w:r>
      <w:r w:rsidRPr="00BB620A">
        <w:rPr>
          <w:snapToGrid w:val="0"/>
          <w:color w:val="000000" w:themeColor="text1"/>
          <w:sz w:val="28"/>
          <w:szCs w:val="28"/>
        </w:rPr>
        <w:t xml:space="preserve">- фактическая цена на условное топливо с учетом затрат на его доставку и хранение, определяемая в i-м году в соответствии с приложением 4.5 к Методическим указаниям. </w:t>
      </w:r>
    </w:p>
    <w:p w14:paraId="5C4CFE15"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Единицей условного топлива (у. т.) считают теплотворная способность 1 кг каменного угля = 7000 ккал. Тонна условного топлива (т. у. т.) — единица измерения энергии, равная 7000 ккал, определяющаяся как количество энергии, выделяющееся при сгорании 1 тонны каменного угля. </w:t>
      </w:r>
    </w:p>
    <w:p w14:paraId="10BC5E46"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Для пересчета натурального топлива в условное применяют</w:t>
      </w:r>
      <w:r>
        <w:rPr>
          <w:snapToGrid w:val="0"/>
          <w:color w:val="000000" w:themeColor="text1"/>
          <w:sz w:val="28"/>
          <w:szCs w:val="28"/>
        </w:rPr>
        <w:t xml:space="preserve">, </w:t>
      </w:r>
      <w:r w:rsidRPr="00BB620A">
        <w:rPr>
          <w:snapToGrid w:val="0"/>
          <w:color w:val="000000" w:themeColor="text1"/>
          <w:sz w:val="28"/>
          <w:szCs w:val="28"/>
        </w:rPr>
        <w:t>калорийный эквивалент Эк, величина которого определяется отношением низшей теплоты сгорания конкретного рабочего топлива Q 1 r к теплоте сгорания условного топлива Эк = Q 1 r / 7000. Перевод натурального топлива в условное производится умножением количества натурального топлива на калорийный эквивалент (Эк) Ву = Вн / Эк</w:t>
      </w:r>
    </w:p>
    <w:p w14:paraId="25795376"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Где:</w:t>
      </w:r>
    </w:p>
    <w:p w14:paraId="3A8399E7"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Ву - количество условного топлива,</w:t>
      </w:r>
    </w:p>
    <w:p w14:paraId="65B40A0F"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Вн - количество натурального топлива.</w:t>
      </w:r>
    </w:p>
    <w:p w14:paraId="46F2C4CE"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Пунктом 56 Методических указаний № 760-э предусмотрен расчет корректировки, согласно которому расходы на приобретение прочих энергетических ресурсов, холодной воды, теплоносителя в i-м году определяются исходя из фактических значений параметров расчета тарифов взамен прогнозных по формуле (30).</w:t>
      </w:r>
    </w:p>
    <w:p w14:paraId="6A74E721" w14:textId="77777777" w:rsidR="008B703E" w:rsidRPr="00BB620A" w:rsidRDefault="008B703E" w:rsidP="008B703E">
      <w:pPr>
        <w:ind w:firstLine="709"/>
        <w:jc w:val="both"/>
        <w:rPr>
          <w:color w:val="000000" w:themeColor="text1"/>
        </w:rPr>
      </w:pPr>
      <w:r w:rsidRPr="00BB620A">
        <w:rPr>
          <w:noProof/>
          <w:color w:val="000000" w:themeColor="text1"/>
          <w:position w:val="-37"/>
        </w:rPr>
        <w:drawing>
          <wp:inline distT="0" distB="0" distL="0" distR="0" wp14:anchorId="4E14BF1F" wp14:editId="0CF4D4D8">
            <wp:extent cx="2867025" cy="6572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7025" cy="657225"/>
                    </a:xfrm>
                    <a:prstGeom prst="rect">
                      <a:avLst/>
                    </a:prstGeom>
                    <a:noFill/>
                    <a:ln>
                      <a:noFill/>
                    </a:ln>
                  </pic:spPr>
                </pic:pic>
              </a:graphicData>
            </a:graphic>
          </wp:inline>
        </w:drawing>
      </w:r>
      <w:r w:rsidRPr="00BB620A">
        <w:rPr>
          <w:color w:val="000000" w:themeColor="text1"/>
        </w:rPr>
        <w:t xml:space="preserve"> (тыс. руб.), (30)</w:t>
      </w:r>
    </w:p>
    <w:p w14:paraId="21D3C417" w14:textId="77777777" w:rsidR="008B703E" w:rsidRPr="00BB620A" w:rsidRDefault="008B703E" w:rsidP="008B703E">
      <w:pPr>
        <w:autoSpaceDE w:val="0"/>
        <w:autoSpaceDN w:val="0"/>
        <w:adjustRightInd w:val="0"/>
        <w:ind w:firstLine="709"/>
        <w:jc w:val="both"/>
        <w:rPr>
          <w:color w:val="000000" w:themeColor="text1"/>
          <w:position w:val="-14"/>
          <w:sz w:val="28"/>
          <w:szCs w:val="28"/>
        </w:rPr>
      </w:pPr>
      <w:r w:rsidRPr="00BB620A">
        <w:rPr>
          <w:color w:val="000000" w:themeColor="text1"/>
          <w:position w:val="-14"/>
          <w:sz w:val="28"/>
          <w:szCs w:val="28"/>
        </w:rPr>
        <w:t>Где:</w:t>
      </w:r>
    </w:p>
    <w:p w14:paraId="54167DCC" w14:textId="77777777" w:rsidR="008B703E" w:rsidRPr="00BB620A" w:rsidRDefault="008B703E" w:rsidP="008B703E">
      <w:pPr>
        <w:autoSpaceDE w:val="0"/>
        <w:autoSpaceDN w:val="0"/>
        <w:adjustRightInd w:val="0"/>
        <w:ind w:firstLine="709"/>
        <w:jc w:val="both"/>
        <w:rPr>
          <w:color w:val="000000" w:themeColor="text1"/>
          <w:sz w:val="28"/>
          <w:szCs w:val="28"/>
        </w:rPr>
      </w:pPr>
      <w:r w:rsidRPr="00BB620A">
        <w:rPr>
          <w:noProof/>
          <w:color w:val="000000" w:themeColor="text1"/>
          <w:position w:val="-14"/>
          <w:sz w:val="28"/>
          <w:szCs w:val="28"/>
        </w:rPr>
        <w:drawing>
          <wp:inline distT="0" distB="0" distL="0" distR="0" wp14:anchorId="27960802" wp14:editId="41BE0EA4">
            <wp:extent cx="466725" cy="361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725" cy="361950"/>
                    </a:xfrm>
                    <a:prstGeom prst="rect">
                      <a:avLst/>
                    </a:prstGeom>
                    <a:noFill/>
                    <a:ln>
                      <a:noFill/>
                    </a:ln>
                  </pic:spPr>
                </pic:pic>
              </a:graphicData>
            </a:graphic>
          </wp:inline>
        </w:drawing>
      </w:r>
      <w:r w:rsidRPr="00BB620A">
        <w:rPr>
          <w:color w:val="000000" w:themeColor="text1"/>
          <w:sz w:val="28"/>
          <w:szCs w:val="28"/>
        </w:rPr>
        <w:t xml:space="preserve"> - расходы на приобретение энергетических ресурсов, холодной воды, теплоносителя в i-м году, определенные исходя из фактических значений параметров расчета тарифов;</w:t>
      </w:r>
    </w:p>
    <w:p w14:paraId="7DE4D3F9" w14:textId="77777777" w:rsidR="008B703E" w:rsidRPr="00BB620A" w:rsidRDefault="008B703E" w:rsidP="008B703E">
      <w:pPr>
        <w:autoSpaceDE w:val="0"/>
        <w:autoSpaceDN w:val="0"/>
        <w:adjustRightInd w:val="0"/>
        <w:ind w:firstLine="709"/>
        <w:jc w:val="both"/>
        <w:rPr>
          <w:color w:val="000000" w:themeColor="text1"/>
          <w:sz w:val="28"/>
          <w:szCs w:val="28"/>
        </w:rPr>
      </w:pPr>
      <w:r w:rsidRPr="00BB620A">
        <w:rPr>
          <w:noProof/>
          <w:color w:val="000000" w:themeColor="text1"/>
          <w:position w:val="-14"/>
          <w:sz w:val="28"/>
          <w:szCs w:val="28"/>
        </w:rPr>
        <w:drawing>
          <wp:inline distT="0" distB="0" distL="0" distR="0" wp14:anchorId="33448238" wp14:editId="6644739C">
            <wp:extent cx="495300" cy="3619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5300" cy="361950"/>
                    </a:xfrm>
                    <a:prstGeom prst="rect">
                      <a:avLst/>
                    </a:prstGeom>
                    <a:noFill/>
                    <a:ln>
                      <a:noFill/>
                    </a:ln>
                  </pic:spPr>
                </pic:pic>
              </a:graphicData>
            </a:graphic>
          </wp:inline>
        </w:drawing>
      </w:r>
      <w:r w:rsidRPr="00BB620A">
        <w:rPr>
          <w:color w:val="000000" w:themeColor="text1"/>
          <w:sz w:val="28"/>
          <w:szCs w:val="28"/>
        </w:rPr>
        <w:t xml:space="preserve"> - фактический объем полезного отпуска соответствующего вида продукции (услуг) в i-м году, тыс. Гкал (тыс. куб. м);</w:t>
      </w:r>
    </w:p>
    <w:p w14:paraId="4EA4E1A1" w14:textId="77777777" w:rsidR="008B703E" w:rsidRPr="00BB620A" w:rsidRDefault="008B703E" w:rsidP="008B703E">
      <w:pPr>
        <w:autoSpaceDE w:val="0"/>
        <w:autoSpaceDN w:val="0"/>
        <w:adjustRightInd w:val="0"/>
        <w:spacing w:before="280"/>
        <w:ind w:firstLine="709"/>
        <w:jc w:val="both"/>
        <w:rPr>
          <w:color w:val="000000" w:themeColor="text1"/>
          <w:sz w:val="28"/>
          <w:szCs w:val="28"/>
        </w:rPr>
      </w:pPr>
      <w:r w:rsidRPr="00BB620A">
        <w:rPr>
          <w:noProof/>
          <w:color w:val="000000" w:themeColor="text1"/>
          <w:position w:val="-14"/>
          <w:sz w:val="28"/>
          <w:szCs w:val="28"/>
        </w:rPr>
        <w:drawing>
          <wp:inline distT="0" distB="0" distL="0" distR="0" wp14:anchorId="6B141CA2" wp14:editId="7D9B6171">
            <wp:extent cx="428625" cy="3619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BB620A">
        <w:rPr>
          <w:color w:val="000000" w:themeColor="text1"/>
          <w:sz w:val="28"/>
          <w:szCs w:val="28"/>
        </w:rPr>
        <w:t xml:space="preserve"> - объем полезного отпуска соответствующего вида продукции (услуг), учтенный при установлении тарифов на i-й год, тыс. Гкал (тыс. куб. м);</w:t>
      </w:r>
    </w:p>
    <w:p w14:paraId="2670C62A" w14:textId="77777777" w:rsidR="008B703E" w:rsidRPr="00BB620A" w:rsidRDefault="008B703E" w:rsidP="008B703E">
      <w:pPr>
        <w:autoSpaceDE w:val="0"/>
        <w:autoSpaceDN w:val="0"/>
        <w:adjustRightInd w:val="0"/>
        <w:ind w:firstLine="709"/>
        <w:jc w:val="both"/>
        <w:rPr>
          <w:color w:val="000000" w:themeColor="text1"/>
          <w:sz w:val="28"/>
          <w:szCs w:val="28"/>
        </w:rPr>
      </w:pPr>
      <w:r w:rsidRPr="00BB620A">
        <w:rPr>
          <w:noProof/>
          <w:color w:val="000000" w:themeColor="text1"/>
          <w:position w:val="-14"/>
          <w:sz w:val="28"/>
          <w:szCs w:val="28"/>
        </w:rPr>
        <w:lastRenderedPageBreak/>
        <w:drawing>
          <wp:inline distT="0" distB="0" distL="0" distR="0" wp14:anchorId="4CF63026" wp14:editId="1BA204A3">
            <wp:extent cx="485775" cy="3619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BB620A">
        <w:rPr>
          <w:color w:val="000000" w:themeColor="text1"/>
          <w:sz w:val="28"/>
          <w:szCs w:val="28"/>
        </w:rPr>
        <w:t xml:space="preserve"> - фактическая стоимость покупки единицы z-го энергетического ресурса (за исключением топлива), холодной воды, теплоносителя в i-м году;</w:t>
      </w:r>
    </w:p>
    <w:p w14:paraId="4F6F0995" w14:textId="77777777" w:rsidR="008B703E" w:rsidRPr="00BB620A" w:rsidRDefault="008B703E" w:rsidP="008B703E">
      <w:pPr>
        <w:widowControl w:val="0"/>
        <w:tabs>
          <w:tab w:val="left" w:pos="1890"/>
        </w:tabs>
        <w:ind w:firstLine="709"/>
        <w:jc w:val="both"/>
        <w:rPr>
          <w:color w:val="000000" w:themeColor="text1"/>
          <w:sz w:val="28"/>
          <w:szCs w:val="28"/>
        </w:rPr>
      </w:pPr>
      <w:r w:rsidRPr="00BB620A">
        <w:rPr>
          <w:color w:val="000000" w:themeColor="text1"/>
          <w:sz w:val="28"/>
          <w:szCs w:val="28"/>
        </w:rPr>
        <w:t xml:space="preserve">Фактические расходы предприятия на покупку электрической энергии, на основании данных статистической и бухгалтерской отчетности, составили 36 218,95 тыс. руб., при объеме покупки 5 861,84 тыс. кВт*ч и её стоимости 6,18 руб./кВт*ч. </w:t>
      </w:r>
    </w:p>
    <w:p w14:paraId="71CF682D" w14:textId="77777777" w:rsidR="008B703E" w:rsidRPr="00BB620A" w:rsidRDefault="008B703E" w:rsidP="008B703E">
      <w:pPr>
        <w:widowControl w:val="0"/>
        <w:tabs>
          <w:tab w:val="left" w:pos="1890"/>
        </w:tabs>
        <w:ind w:firstLine="709"/>
        <w:jc w:val="right"/>
        <w:rPr>
          <w:color w:val="000000" w:themeColor="text1"/>
          <w:sz w:val="28"/>
          <w:szCs w:val="28"/>
        </w:rPr>
      </w:pPr>
      <w:r w:rsidRPr="00BB620A">
        <w:rPr>
          <w:color w:val="000000" w:themeColor="text1"/>
          <w:sz w:val="28"/>
          <w:szCs w:val="28"/>
        </w:rPr>
        <w:t>Таблица 24</w:t>
      </w:r>
    </w:p>
    <w:p w14:paraId="3CDC7864" w14:textId="77777777" w:rsidR="008B703E" w:rsidRPr="00BB620A" w:rsidRDefault="008B703E" w:rsidP="008B703E">
      <w:pPr>
        <w:ind w:firstLine="709"/>
        <w:jc w:val="center"/>
        <w:rPr>
          <w:snapToGrid w:val="0"/>
          <w:color w:val="000000" w:themeColor="text1"/>
          <w:sz w:val="28"/>
          <w:szCs w:val="28"/>
        </w:rPr>
      </w:pPr>
      <w:r w:rsidRPr="00BB620A">
        <w:rPr>
          <w:snapToGrid w:val="0"/>
          <w:color w:val="000000" w:themeColor="text1"/>
          <w:sz w:val="28"/>
          <w:szCs w:val="28"/>
        </w:rPr>
        <w:t>Расчет фактической цены на условное топливо по КС 2015 года</w:t>
      </w:r>
    </w:p>
    <w:p w14:paraId="7103597C" w14:textId="77777777" w:rsidR="008B703E" w:rsidRPr="00BB620A" w:rsidRDefault="008B703E" w:rsidP="008B703E">
      <w:pPr>
        <w:ind w:firstLine="709"/>
        <w:jc w:val="center"/>
        <w:rPr>
          <w:snapToGrid w:val="0"/>
          <w:color w:val="000000" w:themeColor="text1"/>
          <w:sz w:val="28"/>
          <w:szCs w:val="28"/>
        </w:rPr>
      </w:pPr>
      <w:r w:rsidRPr="00BB620A">
        <w:rPr>
          <w:snapToGrid w:val="0"/>
          <w:color w:val="000000" w:themeColor="text1"/>
          <w:sz w:val="28"/>
          <w:szCs w:val="28"/>
        </w:rPr>
        <w:t xml:space="preserve">по данным ОАО «СКЭК» за 2023 год </w:t>
      </w:r>
    </w:p>
    <w:tbl>
      <w:tblPr>
        <w:tblW w:w="9466" w:type="dxa"/>
        <w:tblLook w:val="04A0" w:firstRow="1" w:lastRow="0" w:firstColumn="1" w:lastColumn="0" w:noHBand="0" w:noVBand="1"/>
      </w:tblPr>
      <w:tblGrid>
        <w:gridCol w:w="2164"/>
        <w:gridCol w:w="1467"/>
        <w:gridCol w:w="1467"/>
        <w:gridCol w:w="1674"/>
        <w:gridCol w:w="1059"/>
        <w:gridCol w:w="1658"/>
      </w:tblGrid>
      <w:tr w:rsidR="008B703E" w:rsidRPr="00BB620A" w14:paraId="38E3FCDC" w14:textId="77777777" w:rsidTr="001840A0">
        <w:trPr>
          <w:trHeight w:val="905"/>
        </w:trPr>
        <w:tc>
          <w:tcPr>
            <w:tcW w:w="2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CDCFD" w14:textId="77777777" w:rsidR="008B703E" w:rsidRPr="00BB620A" w:rsidRDefault="008B703E" w:rsidP="001840A0">
            <w:pPr>
              <w:ind w:left="-108" w:right="-157"/>
              <w:jc w:val="center"/>
              <w:rPr>
                <w:color w:val="000000" w:themeColor="text1"/>
                <w:sz w:val="20"/>
              </w:rPr>
            </w:pPr>
            <w:r w:rsidRPr="00BB620A">
              <w:rPr>
                <w:color w:val="000000" w:themeColor="text1"/>
                <w:sz w:val="20"/>
              </w:rPr>
              <w:t>Вид топлива </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14:paraId="3F06A1F6" w14:textId="77777777" w:rsidR="008B703E" w:rsidRPr="00BB620A" w:rsidRDefault="008B703E" w:rsidP="001840A0">
            <w:pPr>
              <w:ind w:left="-108" w:right="-157"/>
              <w:jc w:val="center"/>
              <w:rPr>
                <w:color w:val="000000" w:themeColor="text1"/>
                <w:sz w:val="20"/>
              </w:rPr>
            </w:pPr>
            <w:r w:rsidRPr="00BB620A">
              <w:rPr>
                <w:color w:val="000000" w:themeColor="text1"/>
                <w:sz w:val="20"/>
              </w:rPr>
              <w:t>Стоимость натурального топлива, тыс. руб.</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14:paraId="7C804237" w14:textId="77777777" w:rsidR="008B703E" w:rsidRPr="00BB620A" w:rsidRDefault="008B703E" w:rsidP="001840A0">
            <w:pPr>
              <w:ind w:left="-108" w:right="-157"/>
              <w:jc w:val="center"/>
              <w:rPr>
                <w:color w:val="000000" w:themeColor="text1"/>
                <w:sz w:val="20"/>
              </w:rPr>
            </w:pPr>
            <w:r w:rsidRPr="00BB620A">
              <w:rPr>
                <w:color w:val="000000" w:themeColor="text1"/>
                <w:sz w:val="20"/>
              </w:rPr>
              <w:t>Расход натурального топлива, т</w:t>
            </w:r>
          </w:p>
        </w:tc>
        <w:tc>
          <w:tcPr>
            <w:tcW w:w="1674" w:type="dxa"/>
            <w:tcBorders>
              <w:top w:val="single" w:sz="4" w:space="0" w:color="auto"/>
              <w:left w:val="nil"/>
              <w:bottom w:val="single" w:sz="4" w:space="0" w:color="auto"/>
              <w:right w:val="single" w:sz="4" w:space="0" w:color="auto"/>
            </w:tcBorders>
            <w:shd w:val="clear" w:color="auto" w:fill="auto"/>
            <w:vAlign w:val="center"/>
            <w:hideMark/>
          </w:tcPr>
          <w:p w14:paraId="5F792EBD" w14:textId="77777777" w:rsidR="008B703E" w:rsidRPr="00BB620A" w:rsidRDefault="008B703E" w:rsidP="001840A0">
            <w:pPr>
              <w:ind w:left="-108" w:right="-157"/>
              <w:jc w:val="center"/>
              <w:rPr>
                <w:color w:val="000000" w:themeColor="text1"/>
                <w:sz w:val="20"/>
              </w:rPr>
            </w:pPr>
            <w:r w:rsidRPr="00BB620A">
              <w:rPr>
                <w:color w:val="000000" w:themeColor="text1"/>
                <w:sz w:val="20"/>
              </w:rPr>
              <w:t>Цена натурального топлива с учетом доставки, руб./т.</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4703051E" w14:textId="77777777" w:rsidR="008B703E" w:rsidRPr="00BB620A" w:rsidRDefault="008B703E" w:rsidP="001840A0">
            <w:pPr>
              <w:ind w:left="-108" w:right="-157"/>
              <w:jc w:val="center"/>
              <w:rPr>
                <w:color w:val="000000" w:themeColor="text1"/>
                <w:sz w:val="20"/>
              </w:rPr>
            </w:pPr>
            <w:r w:rsidRPr="00BB620A">
              <w:rPr>
                <w:color w:val="000000" w:themeColor="text1"/>
                <w:sz w:val="20"/>
              </w:rPr>
              <w:t xml:space="preserve">Тепловой эквивалент </w:t>
            </w:r>
          </w:p>
        </w:tc>
        <w:tc>
          <w:tcPr>
            <w:tcW w:w="1658" w:type="dxa"/>
            <w:tcBorders>
              <w:top w:val="single" w:sz="4" w:space="0" w:color="auto"/>
              <w:left w:val="nil"/>
              <w:bottom w:val="single" w:sz="4" w:space="0" w:color="auto"/>
              <w:right w:val="single" w:sz="4" w:space="0" w:color="auto"/>
            </w:tcBorders>
            <w:shd w:val="clear" w:color="auto" w:fill="auto"/>
            <w:vAlign w:val="center"/>
            <w:hideMark/>
          </w:tcPr>
          <w:p w14:paraId="59E81E6C" w14:textId="77777777" w:rsidR="008B703E" w:rsidRPr="00BB620A" w:rsidRDefault="008B703E" w:rsidP="001840A0">
            <w:pPr>
              <w:ind w:left="-108" w:right="-157"/>
              <w:jc w:val="center"/>
              <w:rPr>
                <w:color w:val="000000" w:themeColor="text1"/>
                <w:sz w:val="20"/>
              </w:rPr>
            </w:pPr>
            <w:r w:rsidRPr="00BB620A">
              <w:rPr>
                <w:color w:val="000000" w:themeColor="text1"/>
                <w:sz w:val="20"/>
              </w:rPr>
              <w:t>Цена условного топлива с учетом доставки, руб</w:t>
            </w:r>
            <w:r>
              <w:rPr>
                <w:color w:val="000000" w:themeColor="text1"/>
                <w:sz w:val="20"/>
              </w:rPr>
              <w:t>.</w:t>
            </w:r>
            <w:r w:rsidRPr="00BB620A">
              <w:rPr>
                <w:color w:val="000000" w:themeColor="text1"/>
                <w:sz w:val="20"/>
              </w:rPr>
              <w:t>/т.у.т.</w:t>
            </w:r>
          </w:p>
        </w:tc>
      </w:tr>
      <w:tr w:rsidR="008B703E" w:rsidRPr="00BB620A" w14:paraId="632DF0D0" w14:textId="77777777" w:rsidTr="001840A0">
        <w:trPr>
          <w:trHeight w:val="284"/>
        </w:trPr>
        <w:tc>
          <w:tcPr>
            <w:tcW w:w="21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865C8" w14:textId="77777777" w:rsidR="008B703E" w:rsidRPr="00BB620A" w:rsidRDefault="008B703E" w:rsidP="001840A0">
            <w:pPr>
              <w:ind w:left="-108" w:right="-157"/>
              <w:jc w:val="center"/>
              <w:rPr>
                <w:color w:val="000000" w:themeColor="text1"/>
                <w:sz w:val="20"/>
              </w:rPr>
            </w:pPr>
            <w:r w:rsidRPr="00BB620A">
              <w:rPr>
                <w:color w:val="000000" w:themeColor="text1"/>
                <w:sz w:val="20"/>
              </w:rPr>
              <w:t>1</w:t>
            </w:r>
          </w:p>
        </w:tc>
        <w:tc>
          <w:tcPr>
            <w:tcW w:w="1467" w:type="dxa"/>
            <w:tcBorders>
              <w:top w:val="single" w:sz="4" w:space="0" w:color="auto"/>
              <w:left w:val="nil"/>
              <w:bottom w:val="single" w:sz="4" w:space="0" w:color="auto"/>
              <w:right w:val="single" w:sz="4" w:space="0" w:color="auto"/>
            </w:tcBorders>
            <w:shd w:val="clear" w:color="auto" w:fill="auto"/>
            <w:vAlign w:val="center"/>
          </w:tcPr>
          <w:p w14:paraId="491565AC" w14:textId="77777777" w:rsidR="008B703E" w:rsidRPr="00BB620A" w:rsidRDefault="008B703E" w:rsidP="001840A0">
            <w:pPr>
              <w:ind w:left="-108" w:right="-157"/>
              <w:jc w:val="center"/>
              <w:rPr>
                <w:color w:val="000000" w:themeColor="text1"/>
                <w:sz w:val="20"/>
              </w:rPr>
            </w:pPr>
            <w:r w:rsidRPr="00BB620A">
              <w:rPr>
                <w:color w:val="000000" w:themeColor="text1"/>
                <w:sz w:val="20"/>
              </w:rPr>
              <w:t>2</w:t>
            </w:r>
          </w:p>
        </w:tc>
        <w:tc>
          <w:tcPr>
            <w:tcW w:w="1467" w:type="dxa"/>
            <w:tcBorders>
              <w:top w:val="single" w:sz="4" w:space="0" w:color="auto"/>
              <w:left w:val="nil"/>
              <w:bottom w:val="single" w:sz="4" w:space="0" w:color="auto"/>
              <w:right w:val="single" w:sz="4" w:space="0" w:color="auto"/>
            </w:tcBorders>
            <w:shd w:val="clear" w:color="auto" w:fill="auto"/>
            <w:vAlign w:val="center"/>
          </w:tcPr>
          <w:p w14:paraId="54EA6448" w14:textId="77777777" w:rsidR="008B703E" w:rsidRPr="00BB620A" w:rsidRDefault="008B703E" w:rsidP="001840A0">
            <w:pPr>
              <w:ind w:left="-108" w:right="-157"/>
              <w:jc w:val="center"/>
              <w:rPr>
                <w:color w:val="000000" w:themeColor="text1"/>
                <w:sz w:val="20"/>
              </w:rPr>
            </w:pPr>
            <w:r w:rsidRPr="00BB620A">
              <w:rPr>
                <w:color w:val="000000" w:themeColor="text1"/>
                <w:sz w:val="20"/>
              </w:rPr>
              <w:t>3</w:t>
            </w:r>
          </w:p>
        </w:tc>
        <w:tc>
          <w:tcPr>
            <w:tcW w:w="1674" w:type="dxa"/>
            <w:tcBorders>
              <w:top w:val="single" w:sz="4" w:space="0" w:color="auto"/>
              <w:left w:val="nil"/>
              <w:bottom w:val="single" w:sz="4" w:space="0" w:color="auto"/>
              <w:right w:val="single" w:sz="4" w:space="0" w:color="auto"/>
            </w:tcBorders>
            <w:shd w:val="clear" w:color="auto" w:fill="auto"/>
            <w:vAlign w:val="center"/>
          </w:tcPr>
          <w:p w14:paraId="3F15EE1B" w14:textId="77777777" w:rsidR="008B703E" w:rsidRPr="00BB620A" w:rsidRDefault="008B703E" w:rsidP="001840A0">
            <w:pPr>
              <w:ind w:left="-108" w:right="-157"/>
              <w:jc w:val="center"/>
              <w:rPr>
                <w:color w:val="000000" w:themeColor="text1"/>
                <w:sz w:val="20"/>
              </w:rPr>
            </w:pPr>
            <w:r w:rsidRPr="00BB620A">
              <w:rPr>
                <w:color w:val="000000" w:themeColor="text1"/>
                <w:sz w:val="20"/>
              </w:rPr>
              <w:t>4=2/3*1000</w:t>
            </w:r>
          </w:p>
        </w:tc>
        <w:tc>
          <w:tcPr>
            <w:tcW w:w="1036" w:type="dxa"/>
            <w:tcBorders>
              <w:top w:val="single" w:sz="4" w:space="0" w:color="auto"/>
              <w:left w:val="nil"/>
              <w:bottom w:val="single" w:sz="4" w:space="0" w:color="auto"/>
              <w:right w:val="single" w:sz="4" w:space="0" w:color="auto"/>
            </w:tcBorders>
            <w:shd w:val="clear" w:color="auto" w:fill="auto"/>
            <w:vAlign w:val="center"/>
          </w:tcPr>
          <w:p w14:paraId="475C5461" w14:textId="77777777" w:rsidR="008B703E" w:rsidRPr="00BB620A" w:rsidRDefault="008B703E" w:rsidP="001840A0">
            <w:pPr>
              <w:ind w:left="-108" w:right="-157"/>
              <w:jc w:val="center"/>
              <w:rPr>
                <w:color w:val="000000" w:themeColor="text1"/>
                <w:sz w:val="20"/>
              </w:rPr>
            </w:pPr>
            <w:r w:rsidRPr="00BB620A">
              <w:rPr>
                <w:color w:val="000000" w:themeColor="text1"/>
                <w:sz w:val="20"/>
              </w:rPr>
              <w:t>5</w:t>
            </w:r>
          </w:p>
        </w:tc>
        <w:tc>
          <w:tcPr>
            <w:tcW w:w="1658" w:type="dxa"/>
            <w:tcBorders>
              <w:top w:val="single" w:sz="4" w:space="0" w:color="auto"/>
              <w:left w:val="nil"/>
              <w:bottom w:val="single" w:sz="4" w:space="0" w:color="auto"/>
              <w:right w:val="single" w:sz="4" w:space="0" w:color="auto"/>
            </w:tcBorders>
            <w:shd w:val="clear" w:color="auto" w:fill="auto"/>
            <w:vAlign w:val="center"/>
          </w:tcPr>
          <w:p w14:paraId="3C1DED86" w14:textId="77777777" w:rsidR="008B703E" w:rsidRPr="00BB620A" w:rsidRDefault="008B703E" w:rsidP="001840A0">
            <w:pPr>
              <w:ind w:left="-108" w:right="-157"/>
              <w:jc w:val="center"/>
              <w:rPr>
                <w:color w:val="000000" w:themeColor="text1"/>
                <w:sz w:val="20"/>
              </w:rPr>
            </w:pPr>
            <w:r w:rsidRPr="00BB620A">
              <w:rPr>
                <w:color w:val="000000" w:themeColor="text1"/>
                <w:sz w:val="20"/>
              </w:rPr>
              <w:t>6=4/5</w:t>
            </w:r>
          </w:p>
        </w:tc>
      </w:tr>
      <w:tr w:rsidR="008B703E" w:rsidRPr="00BB620A" w14:paraId="763FB939" w14:textId="77777777" w:rsidTr="001840A0">
        <w:trPr>
          <w:trHeight w:val="170"/>
        </w:trPr>
        <w:tc>
          <w:tcPr>
            <w:tcW w:w="2164" w:type="dxa"/>
            <w:tcBorders>
              <w:top w:val="nil"/>
              <w:left w:val="single" w:sz="4" w:space="0" w:color="auto"/>
              <w:bottom w:val="single" w:sz="4" w:space="0" w:color="auto"/>
              <w:right w:val="single" w:sz="4" w:space="0" w:color="auto"/>
            </w:tcBorders>
            <w:shd w:val="clear" w:color="auto" w:fill="auto"/>
            <w:noWrap/>
            <w:vAlign w:val="center"/>
            <w:hideMark/>
          </w:tcPr>
          <w:p w14:paraId="747C522C" w14:textId="77777777" w:rsidR="008B703E" w:rsidRPr="00BB620A" w:rsidRDefault="008B703E" w:rsidP="001840A0">
            <w:pPr>
              <w:jc w:val="center"/>
              <w:rPr>
                <w:color w:val="000000" w:themeColor="text1"/>
                <w:sz w:val="20"/>
              </w:rPr>
            </w:pPr>
            <w:r w:rsidRPr="00BB620A">
              <w:rPr>
                <w:color w:val="000000" w:themeColor="text1"/>
                <w:sz w:val="20"/>
              </w:rPr>
              <w:t>(ДР 0-200)</w:t>
            </w:r>
          </w:p>
        </w:tc>
        <w:tc>
          <w:tcPr>
            <w:tcW w:w="1467" w:type="dxa"/>
            <w:tcBorders>
              <w:top w:val="nil"/>
              <w:left w:val="nil"/>
              <w:bottom w:val="single" w:sz="4" w:space="0" w:color="auto"/>
              <w:right w:val="single" w:sz="4" w:space="0" w:color="auto"/>
            </w:tcBorders>
            <w:shd w:val="clear" w:color="auto" w:fill="auto"/>
            <w:noWrap/>
            <w:vAlign w:val="bottom"/>
            <w:hideMark/>
          </w:tcPr>
          <w:p w14:paraId="6069506D" w14:textId="77777777" w:rsidR="008B703E" w:rsidRPr="00BB620A" w:rsidRDefault="008B703E" w:rsidP="001840A0">
            <w:pPr>
              <w:jc w:val="center"/>
              <w:rPr>
                <w:color w:val="000000" w:themeColor="text1"/>
                <w:sz w:val="20"/>
              </w:rPr>
            </w:pPr>
            <w:r w:rsidRPr="00BB620A">
              <w:rPr>
                <w:color w:val="000000" w:themeColor="text1"/>
                <w:sz w:val="20"/>
              </w:rPr>
              <w:t>82 105</w:t>
            </w:r>
          </w:p>
        </w:tc>
        <w:tc>
          <w:tcPr>
            <w:tcW w:w="1467" w:type="dxa"/>
            <w:tcBorders>
              <w:top w:val="nil"/>
              <w:left w:val="nil"/>
              <w:bottom w:val="single" w:sz="4" w:space="0" w:color="auto"/>
              <w:right w:val="single" w:sz="4" w:space="0" w:color="auto"/>
            </w:tcBorders>
            <w:shd w:val="clear" w:color="auto" w:fill="auto"/>
            <w:noWrap/>
            <w:vAlign w:val="bottom"/>
            <w:hideMark/>
          </w:tcPr>
          <w:p w14:paraId="433F5BE9" w14:textId="77777777" w:rsidR="008B703E" w:rsidRPr="00BB620A" w:rsidRDefault="008B703E" w:rsidP="001840A0">
            <w:pPr>
              <w:jc w:val="center"/>
              <w:rPr>
                <w:color w:val="000000" w:themeColor="text1"/>
                <w:sz w:val="20"/>
              </w:rPr>
            </w:pPr>
            <w:r w:rsidRPr="00BB620A">
              <w:rPr>
                <w:color w:val="000000" w:themeColor="text1"/>
                <w:sz w:val="20"/>
              </w:rPr>
              <w:t>33 085,08</w:t>
            </w:r>
          </w:p>
        </w:tc>
        <w:tc>
          <w:tcPr>
            <w:tcW w:w="1674" w:type="dxa"/>
            <w:tcBorders>
              <w:top w:val="nil"/>
              <w:left w:val="nil"/>
              <w:bottom w:val="single" w:sz="4" w:space="0" w:color="auto"/>
              <w:right w:val="single" w:sz="4" w:space="0" w:color="auto"/>
            </w:tcBorders>
            <w:shd w:val="clear" w:color="auto" w:fill="auto"/>
            <w:noWrap/>
            <w:hideMark/>
          </w:tcPr>
          <w:p w14:paraId="70B5CC36"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1 392,30</w:t>
            </w:r>
          </w:p>
        </w:tc>
        <w:tc>
          <w:tcPr>
            <w:tcW w:w="1036" w:type="dxa"/>
            <w:tcBorders>
              <w:top w:val="nil"/>
              <w:left w:val="nil"/>
              <w:bottom w:val="single" w:sz="4" w:space="0" w:color="auto"/>
              <w:right w:val="single" w:sz="4" w:space="0" w:color="auto"/>
            </w:tcBorders>
            <w:shd w:val="clear" w:color="auto" w:fill="auto"/>
            <w:noWrap/>
            <w:vAlign w:val="center"/>
            <w:hideMark/>
          </w:tcPr>
          <w:p w14:paraId="09683A44" w14:textId="77777777" w:rsidR="008B703E" w:rsidRPr="00BB620A" w:rsidRDefault="008B703E" w:rsidP="001840A0">
            <w:pPr>
              <w:jc w:val="center"/>
              <w:rPr>
                <w:color w:val="000000" w:themeColor="text1"/>
                <w:sz w:val="20"/>
              </w:rPr>
            </w:pPr>
            <w:r w:rsidRPr="00BB620A">
              <w:rPr>
                <w:color w:val="000000" w:themeColor="text1"/>
                <w:sz w:val="20"/>
              </w:rPr>
              <w:t>0,724</w:t>
            </w:r>
          </w:p>
        </w:tc>
        <w:tc>
          <w:tcPr>
            <w:tcW w:w="1658" w:type="dxa"/>
            <w:tcBorders>
              <w:top w:val="nil"/>
              <w:left w:val="nil"/>
              <w:bottom w:val="single" w:sz="4" w:space="0" w:color="auto"/>
              <w:right w:val="single" w:sz="4" w:space="0" w:color="auto"/>
            </w:tcBorders>
            <w:shd w:val="clear" w:color="auto" w:fill="auto"/>
            <w:noWrap/>
            <w:hideMark/>
          </w:tcPr>
          <w:p w14:paraId="7E9005E9"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3 427,66</w:t>
            </w:r>
          </w:p>
        </w:tc>
      </w:tr>
      <w:tr w:rsidR="008B703E" w:rsidRPr="00BB620A" w14:paraId="592A95B2" w14:textId="77777777" w:rsidTr="001840A0">
        <w:trPr>
          <w:trHeight w:val="170"/>
        </w:trPr>
        <w:tc>
          <w:tcPr>
            <w:tcW w:w="2164" w:type="dxa"/>
            <w:tcBorders>
              <w:top w:val="nil"/>
              <w:left w:val="single" w:sz="4" w:space="0" w:color="auto"/>
              <w:bottom w:val="single" w:sz="4" w:space="0" w:color="auto"/>
              <w:right w:val="single" w:sz="4" w:space="0" w:color="auto"/>
            </w:tcBorders>
            <w:shd w:val="clear" w:color="auto" w:fill="auto"/>
            <w:noWrap/>
            <w:vAlign w:val="center"/>
            <w:hideMark/>
          </w:tcPr>
          <w:p w14:paraId="05B1AA09" w14:textId="77777777" w:rsidR="008B703E" w:rsidRPr="00BB620A" w:rsidRDefault="008B703E" w:rsidP="001840A0">
            <w:pPr>
              <w:jc w:val="center"/>
              <w:rPr>
                <w:color w:val="000000" w:themeColor="text1"/>
                <w:sz w:val="20"/>
              </w:rPr>
            </w:pPr>
            <w:r w:rsidRPr="00BB620A">
              <w:rPr>
                <w:color w:val="000000" w:themeColor="text1"/>
                <w:sz w:val="20"/>
              </w:rPr>
              <w:t xml:space="preserve">(ДО) </w:t>
            </w:r>
          </w:p>
        </w:tc>
        <w:tc>
          <w:tcPr>
            <w:tcW w:w="1467" w:type="dxa"/>
            <w:tcBorders>
              <w:top w:val="nil"/>
              <w:left w:val="nil"/>
              <w:bottom w:val="single" w:sz="4" w:space="0" w:color="auto"/>
              <w:right w:val="single" w:sz="4" w:space="0" w:color="auto"/>
            </w:tcBorders>
            <w:shd w:val="clear" w:color="auto" w:fill="auto"/>
            <w:noWrap/>
            <w:vAlign w:val="bottom"/>
            <w:hideMark/>
          </w:tcPr>
          <w:p w14:paraId="0BD4C528" w14:textId="77777777" w:rsidR="008B703E" w:rsidRPr="00BB620A" w:rsidRDefault="008B703E" w:rsidP="001840A0">
            <w:pPr>
              <w:jc w:val="center"/>
              <w:rPr>
                <w:color w:val="000000" w:themeColor="text1"/>
                <w:sz w:val="20"/>
              </w:rPr>
            </w:pPr>
            <w:r w:rsidRPr="00BB620A">
              <w:rPr>
                <w:color w:val="000000" w:themeColor="text1"/>
                <w:sz w:val="20"/>
              </w:rPr>
              <w:t>5 462</w:t>
            </w:r>
          </w:p>
        </w:tc>
        <w:tc>
          <w:tcPr>
            <w:tcW w:w="1467" w:type="dxa"/>
            <w:tcBorders>
              <w:top w:val="nil"/>
              <w:left w:val="nil"/>
              <w:bottom w:val="single" w:sz="4" w:space="0" w:color="auto"/>
              <w:right w:val="single" w:sz="4" w:space="0" w:color="auto"/>
            </w:tcBorders>
            <w:shd w:val="clear" w:color="auto" w:fill="auto"/>
            <w:noWrap/>
            <w:vAlign w:val="bottom"/>
            <w:hideMark/>
          </w:tcPr>
          <w:p w14:paraId="7C9C579C" w14:textId="77777777" w:rsidR="008B703E" w:rsidRPr="00BB620A" w:rsidRDefault="008B703E" w:rsidP="001840A0">
            <w:pPr>
              <w:jc w:val="center"/>
              <w:rPr>
                <w:color w:val="000000" w:themeColor="text1"/>
                <w:sz w:val="20"/>
              </w:rPr>
            </w:pPr>
            <w:r w:rsidRPr="00BB620A">
              <w:rPr>
                <w:color w:val="000000" w:themeColor="text1"/>
                <w:sz w:val="20"/>
              </w:rPr>
              <w:t>1 459,55</w:t>
            </w:r>
          </w:p>
        </w:tc>
        <w:tc>
          <w:tcPr>
            <w:tcW w:w="1674" w:type="dxa"/>
            <w:tcBorders>
              <w:top w:val="nil"/>
              <w:left w:val="nil"/>
              <w:bottom w:val="single" w:sz="4" w:space="0" w:color="auto"/>
              <w:right w:val="single" w:sz="4" w:space="0" w:color="auto"/>
            </w:tcBorders>
            <w:shd w:val="clear" w:color="auto" w:fill="auto"/>
            <w:noWrap/>
            <w:hideMark/>
          </w:tcPr>
          <w:p w14:paraId="14D9F1D6"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2 205,61</w:t>
            </w:r>
          </w:p>
        </w:tc>
        <w:tc>
          <w:tcPr>
            <w:tcW w:w="1036" w:type="dxa"/>
            <w:tcBorders>
              <w:top w:val="nil"/>
              <w:left w:val="nil"/>
              <w:bottom w:val="single" w:sz="4" w:space="0" w:color="auto"/>
              <w:right w:val="single" w:sz="4" w:space="0" w:color="auto"/>
            </w:tcBorders>
            <w:shd w:val="clear" w:color="auto" w:fill="auto"/>
            <w:noWrap/>
            <w:vAlign w:val="center"/>
            <w:hideMark/>
          </w:tcPr>
          <w:p w14:paraId="081F6375" w14:textId="77777777" w:rsidR="008B703E" w:rsidRPr="00BB620A" w:rsidRDefault="008B703E" w:rsidP="001840A0">
            <w:pPr>
              <w:jc w:val="center"/>
              <w:rPr>
                <w:color w:val="000000" w:themeColor="text1"/>
                <w:sz w:val="20"/>
              </w:rPr>
            </w:pPr>
            <w:r w:rsidRPr="00BB620A">
              <w:rPr>
                <w:color w:val="000000" w:themeColor="text1"/>
                <w:sz w:val="20"/>
              </w:rPr>
              <w:t>0,836</w:t>
            </w:r>
          </w:p>
        </w:tc>
        <w:tc>
          <w:tcPr>
            <w:tcW w:w="1658" w:type="dxa"/>
            <w:tcBorders>
              <w:top w:val="nil"/>
              <w:left w:val="nil"/>
              <w:bottom w:val="single" w:sz="4" w:space="0" w:color="auto"/>
              <w:right w:val="single" w:sz="4" w:space="0" w:color="auto"/>
            </w:tcBorders>
            <w:shd w:val="clear" w:color="auto" w:fill="auto"/>
            <w:noWrap/>
            <w:hideMark/>
          </w:tcPr>
          <w:p w14:paraId="37372246" w14:textId="77777777" w:rsidR="008B703E" w:rsidRPr="00BB620A" w:rsidRDefault="008B703E" w:rsidP="001840A0">
            <w:pPr>
              <w:jc w:val="center"/>
              <w:rPr>
                <w:snapToGrid w:val="0"/>
                <w:color w:val="000000" w:themeColor="text1"/>
                <w:sz w:val="20"/>
              </w:rPr>
            </w:pPr>
            <w:r w:rsidRPr="00BB620A">
              <w:rPr>
                <w:snapToGrid w:val="0"/>
                <w:color w:val="000000" w:themeColor="text1"/>
                <w:sz w:val="20"/>
              </w:rPr>
              <w:t>4 476,00</w:t>
            </w:r>
          </w:p>
        </w:tc>
      </w:tr>
      <w:tr w:rsidR="008B703E" w:rsidRPr="00BB620A" w14:paraId="201C6F5E" w14:textId="77777777" w:rsidTr="001840A0">
        <w:trPr>
          <w:trHeight w:val="170"/>
        </w:trPr>
        <w:tc>
          <w:tcPr>
            <w:tcW w:w="2164" w:type="dxa"/>
            <w:tcBorders>
              <w:top w:val="nil"/>
              <w:left w:val="single" w:sz="4" w:space="0" w:color="auto"/>
              <w:bottom w:val="single" w:sz="4" w:space="0" w:color="auto"/>
              <w:right w:val="single" w:sz="4" w:space="0" w:color="auto"/>
            </w:tcBorders>
            <w:shd w:val="clear" w:color="auto" w:fill="auto"/>
            <w:noWrap/>
            <w:vAlign w:val="bottom"/>
            <w:hideMark/>
          </w:tcPr>
          <w:p w14:paraId="51BDA554" w14:textId="77777777" w:rsidR="008B703E" w:rsidRPr="00BB620A" w:rsidRDefault="008B703E" w:rsidP="001840A0">
            <w:pPr>
              <w:rPr>
                <w:color w:val="000000" w:themeColor="text1"/>
                <w:sz w:val="20"/>
              </w:rPr>
            </w:pPr>
            <w:r w:rsidRPr="00BB620A">
              <w:rPr>
                <w:color w:val="000000" w:themeColor="text1"/>
                <w:sz w:val="20"/>
              </w:rPr>
              <w:t> </w:t>
            </w:r>
          </w:p>
        </w:tc>
        <w:tc>
          <w:tcPr>
            <w:tcW w:w="1467" w:type="dxa"/>
            <w:tcBorders>
              <w:top w:val="nil"/>
              <w:left w:val="nil"/>
              <w:bottom w:val="single" w:sz="4" w:space="0" w:color="auto"/>
              <w:right w:val="single" w:sz="4" w:space="0" w:color="auto"/>
            </w:tcBorders>
            <w:shd w:val="clear" w:color="auto" w:fill="auto"/>
            <w:noWrap/>
            <w:vAlign w:val="bottom"/>
            <w:hideMark/>
          </w:tcPr>
          <w:p w14:paraId="737C7548" w14:textId="77777777" w:rsidR="008B703E" w:rsidRPr="00BB620A" w:rsidRDefault="008B703E" w:rsidP="001840A0">
            <w:pPr>
              <w:jc w:val="center"/>
              <w:rPr>
                <w:color w:val="000000" w:themeColor="text1"/>
                <w:sz w:val="20"/>
              </w:rPr>
            </w:pPr>
            <w:r w:rsidRPr="00BB620A">
              <w:rPr>
                <w:color w:val="000000" w:themeColor="text1"/>
                <w:sz w:val="20"/>
              </w:rPr>
              <w:t>87 566</w:t>
            </w:r>
          </w:p>
        </w:tc>
        <w:tc>
          <w:tcPr>
            <w:tcW w:w="1467" w:type="dxa"/>
            <w:tcBorders>
              <w:top w:val="nil"/>
              <w:left w:val="nil"/>
              <w:bottom w:val="single" w:sz="4" w:space="0" w:color="auto"/>
              <w:right w:val="single" w:sz="4" w:space="0" w:color="auto"/>
            </w:tcBorders>
            <w:shd w:val="clear" w:color="auto" w:fill="auto"/>
            <w:noWrap/>
            <w:vAlign w:val="bottom"/>
            <w:hideMark/>
          </w:tcPr>
          <w:p w14:paraId="08AC4F55" w14:textId="77777777" w:rsidR="008B703E" w:rsidRPr="00BB620A" w:rsidRDefault="008B703E" w:rsidP="001840A0">
            <w:pPr>
              <w:jc w:val="center"/>
              <w:rPr>
                <w:color w:val="000000" w:themeColor="text1"/>
                <w:sz w:val="20"/>
              </w:rPr>
            </w:pPr>
            <w:r w:rsidRPr="00BB620A">
              <w:rPr>
                <w:color w:val="000000" w:themeColor="text1"/>
                <w:sz w:val="20"/>
              </w:rPr>
              <w:t>34 544,63</w:t>
            </w:r>
          </w:p>
        </w:tc>
        <w:tc>
          <w:tcPr>
            <w:tcW w:w="1674" w:type="dxa"/>
            <w:tcBorders>
              <w:top w:val="nil"/>
              <w:left w:val="nil"/>
              <w:bottom w:val="single" w:sz="4" w:space="0" w:color="auto"/>
              <w:right w:val="single" w:sz="4" w:space="0" w:color="auto"/>
            </w:tcBorders>
            <w:shd w:val="clear" w:color="auto" w:fill="auto"/>
            <w:noWrap/>
            <w:vAlign w:val="bottom"/>
            <w:hideMark/>
          </w:tcPr>
          <w:p w14:paraId="556C333D" w14:textId="77777777" w:rsidR="008B703E" w:rsidRPr="00BB620A" w:rsidRDefault="008B703E" w:rsidP="001840A0">
            <w:pPr>
              <w:rPr>
                <w:color w:val="000000" w:themeColor="text1"/>
                <w:sz w:val="20"/>
              </w:rPr>
            </w:pPr>
            <w:r w:rsidRPr="00BB620A">
              <w:rPr>
                <w:color w:val="000000" w:themeColor="text1"/>
                <w:sz w:val="20"/>
              </w:rPr>
              <w:t> </w:t>
            </w:r>
          </w:p>
        </w:tc>
        <w:tc>
          <w:tcPr>
            <w:tcW w:w="1036" w:type="dxa"/>
            <w:tcBorders>
              <w:top w:val="nil"/>
              <w:left w:val="nil"/>
              <w:bottom w:val="single" w:sz="4" w:space="0" w:color="auto"/>
              <w:right w:val="single" w:sz="4" w:space="0" w:color="auto"/>
            </w:tcBorders>
            <w:shd w:val="clear" w:color="auto" w:fill="auto"/>
            <w:noWrap/>
            <w:vAlign w:val="bottom"/>
            <w:hideMark/>
          </w:tcPr>
          <w:p w14:paraId="32F69051" w14:textId="77777777" w:rsidR="008B703E" w:rsidRPr="00BB620A" w:rsidRDefault="008B703E" w:rsidP="001840A0">
            <w:pPr>
              <w:rPr>
                <w:color w:val="000000" w:themeColor="text1"/>
                <w:sz w:val="20"/>
              </w:rPr>
            </w:pPr>
            <w:r w:rsidRPr="00BB620A">
              <w:rPr>
                <w:color w:val="000000" w:themeColor="text1"/>
                <w:sz w:val="20"/>
              </w:rPr>
              <w:t> </w:t>
            </w:r>
          </w:p>
        </w:tc>
        <w:tc>
          <w:tcPr>
            <w:tcW w:w="1658" w:type="dxa"/>
            <w:tcBorders>
              <w:top w:val="nil"/>
              <w:left w:val="nil"/>
              <w:bottom w:val="single" w:sz="4" w:space="0" w:color="auto"/>
              <w:right w:val="single" w:sz="4" w:space="0" w:color="auto"/>
            </w:tcBorders>
            <w:shd w:val="clear" w:color="auto" w:fill="auto"/>
            <w:noWrap/>
            <w:vAlign w:val="bottom"/>
            <w:hideMark/>
          </w:tcPr>
          <w:p w14:paraId="380B2F25" w14:textId="77777777" w:rsidR="008B703E" w:rsidRPr="00BB620A" w:rsidRDefault="008B703E" w:rsidP="001840A0">
            <w:pPr>
              <w:rPr>
                <w:color w:val="000000" w:themeColor="text1"/>
                <w:sz w:val="20"/>
              </w:rPr>
            </w:pPr>
            <w:r w:rsidRPr="00BB620A">
              <w:rPr>
                <w:color w:val="000000" w:themeColor="text1"/>
                <w:sz w:val="20"/>
              </w:rPr>
              <w:t> </w:t>
            </w:r>
          </w:p>
        </w:tc>
      </w:tr>
    </w:tbl>
    <w:p w14:paraId="7DE92337" w14:textId="77777777" w:rsidR="008B703E" w:rsidRPr="00BB620A" w:rsidRDefault="008B703E" w:rsidP="008B703E">
      <w:pPr>
        <w:ind w:firstLine="709"/>
        <w:jc w:val="both"/>
        <w:rPr>
          <w:snapToGrid w:val="0"/>
          <w:color w:val="000000" w:themeColor="text1"/>
          <w:sz w:val="28"/>
          <w:szCs w:val="28"/>
        </w:rPr>
      </w:pPr>
    </w:p>
    <w:p w14:paraId="73F8EC6A"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Так как отсутствуют материалы подтверждающие фактические показатели о низшей теплоте сгорания приобретенного в 2023 году топлива по маркам угля (сертификаты качества топлива). При определении средней низшей теплоты сгорания угля, использовались сертификаты качества от поставщиков угольной продукции по другим предприятиям, приобретающих уголь от тех же поставщиков.</w:t>
      </w:r>
    </w:p>
    <w:p w14:paraId="2F928D07"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Средний тепловой эквивалент для угля марки «ДО» принимается исходя из средней калорийности угля по сертификатам качества от поставщика АО ХК «СДС-Уголь» (производитель ООО «Шахтоуправление «Майское») за январь – октябрь 2023 года 0,836 = 5 854 ккал / 7 000 ккал.</w:t>
      </w:r>
    </w:p>
    <w:p w14:paraId="24391C63" w14:textId="77777777" w:rsidR="008B703E" w:rsidRPr="00BB620A" w:rsidRDefault="008B703E" w:rsidP="008B703E">
      <w:pPr>
        <w:widowControl w:val="0"/>
        <w:tabs>
          <w:tab w:val="left" w:pos="1890"/>
        </w:tabs>
        <w:ind w:firstLine="709"/>
        <w:jc w:val="both"/>
        <w:rPr>
          <w:color w:val="000000" w:themeColor="text1"/>
          <w:sz w:val="28"/>
          <w:szCs w:val="28"/>
        </w:rPr>
      </w:pPr>
      <w:r w:rsidRPr="00BB620A">
        <w:rPr>
          <w:color w:val="000000" w:themeColor="text1"/>
          <w:sz w:val="28"/>
          <w:szCs w:val="28"/>
        </w:rPr>
        <w:t xml:space="preserve">Также исходя из средней фактической низшей теплоты сгорания угля «марка Др» от АО ХК «СДС-Уголь» (отгрузка угля от </w:t>
      </w:r>
      <w:r w:rsidRPr="00BB620A">
        <w:rPr>
          <w:color w:val="000000" w:themeColor="text1"/>
          <w:sz w:val="28"/>
          <w:szCs w:val="28"/>
        </w:rPr>
        <w:br/>
        <w:t xml:space="preserve">ООО «Шахтоуправление «Майское») </w:t>
      </w:r>
      <w:r w:rsidRPr="00BB620A">
        <w:rPr>
          <w:snapToGrid w:val="0"/>
          <w:color w:val="000000" w:themeColor="text1"/>
          <w:sz w:val="28"/>
          <w:szCs w:val="28"/>
        </w:rPr>
        <w:t xml:space="preserve">принят по средней калорийности, исходя из минимального и максимального значения низшей теплоты сгорания поставленного угля в 2023 </w:t>
      </w:r>
      <w:r w:rsidRPr="00BB620A">
        <w:rPr>
          <w:color w:val="000000" w:themeColor="text1"/>
          <w:sz w:val="28"/>
          <w:szCs w:val="28"/>
        </w:rPr>
        <w:t>и составит 0,724 = (5014 ккал+5127 ккал)/7000).</w:t>
      </w:r>
    </w:p>
    <w:p w14:paraId="3E02C972" w14:textId="77777777" w:rsidR="008B703E" w:rsidRPr="00BB620A" w:rsidRDefault="008B703E" w:rsidP="008B703E">
      <w:pPr>
        <w:widowControl w:val="0"/>
        <w:tabs>
          <w:tab w:val="left" w:pos="1890"/>
        </w:tabs>
        <w:ind w:firstLine="709"/>
        <w:jc w:val="right"/>
        <w:rPr>
          <w:color w:val="000000" w:themeColor="text1"/>
          <w:sz w:val="28"/>
          <w:szCs w:val="28"/>
        </w:rPr>
      </w:pPr>
      <w:r w:rsidRPr="00BB620A">
        <w:rPr>
          <w:color w:val="000000" w:themeColor="text1"/>
          <w:sz w:val="28"/>
          <w:szCs w:val="28"/>
        </w:rPr>
        <w:t>Таблица 25</w:t>
      </w:r>
    </w:p>
    <w:p w14:paraId="0BF6FF32" w14:textId="77777777" w:rsidR="008B703E" w:rsidRPr="00BB620A" w:rsidRDefault="008B703E" w:rsidP="008B703E">
      <w:pPr>
        <w:ind w:firstLine="709"/>
        <w:jc w:val="center"/>
        <w:rPr>
          <w:snapToGrid w:val="0"/>
          <w:color w:val="000000" w:themeColor="text1"/>
          <w:sz w:val="28"/>
          <w:szCs w:val="28"/>
        </w:rPr>
      </w:pPr>
      <w:r w:rsidRPr="00BB620A">
        <w:rPr>
          <w:snapToGrid w:val="0"/>
          <w:color w:val="000000" w:themeColor="text1"/>
          <w:sz w:val="28"/>
          <w:szCs w:val="28"/>
        </w:rPr>
        <w:t>Расходы на топливо по видам (маркам) при производстве тепловой энергии ОАО «СКЭК» на 2023 год по КС 2015 года</w:t>
      </w:r>
    </w:p>
    <w:tbl>
      <w:tblPr>
        <w:tblW w:w="9439" w:type="dxa"/>
        <w:jc w:val="center"/>
        <w:tblLook w:val="04A0" w:firstRow="1" w:lastRow="0" w:firstColumn="1" w:lastColumn="0" w:noHBand="0" w:noVBand="1"/>
      </w:tblPr>
      <w:tblGrid>
        <w:gridCol w:w="2005"/>
        <w:gridCol w:w="2149"/>
        <w:gridCol w:w="1701"/>
        <w:gridCol w:w="1843"/>
        <w:gridCol w:w="1741"/>
      </w:tblGrid>
      <w:tr w:rsidR="008B703E" w:rsidRPr="00BB620A" w14:paraId="536C53A3" w14:textId="77777777" w:rsidTr="001840A0">
        <w:trPr>
          <w:trHeight w:val="968"/>
          <w:jc w:val="center"/>
        </w:trPr>
        <w:tc>
          <w:tcPr>
            <w:tcW w:w="2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8E068" w14:textId="77777777" w:rsidR="008B703E" w:rsidRPr="00BB620A" w:rsidRDefault="008B703E" w:rsidP="001840A0">
            <w:pPr>
              <w:jc w:val="center"/>
              <w:rPr>
                <w:color w:val="000000" w:themeColor="text1"/>
                <w:sz w:val="22"/>
                <w:szCs w:val="22"/>
              </w:rPr>
            </w:pPr>
            <w:r w:rsidRPr="00BB620A">
              <w:rPr>
                <w:color w:val="000000" w:themeColor="text1"/>
                <w:sz w:val="22"/>
                <w:szCs w:val="22"/>
              </w:rPr>
              <w:t>Вид топлива</w:t>
            </w:r>
          </w:p>
        </w:tc>
        <w:tc>
          <w:tcPr>
            <w:tcW w:w="2149" w:type="dxa"/>
            <w:tcBorders>
              <w:top w:val="single" w:sz="4" w:space="0" w:color="auto"/>
              <w:left w:val="nil"/>
              <w:bottom w:val="single" w:sz="4" w:space="0" w:color="auto"/>
              <w:right w:val="single" w:sz="4" w:space="0" w:color="auto"/>
            </w:tcBorders>
            <w:shd w:val="clear" w:color="auto" w:fill="auto"/>
            <w:vAlign w:val="center"/>
            <w:hideMark/>
          </w:tcPr>
          <w:p w14:paraId="72B5B4F1" w14:textId="77777777" w:rsidR="008B703E" w:rsidRPr="00BB620A" w:rsidRDefault="008B703E" w:rsidP="001840A0">
            <w:pPr>
              <w:jc w:val="center"/>
              <w:rPr>
                <w:color w:val="000000" w:themeColor="text1"/>
                <w:sz w:val="22"/>
                <w:szCs w:val="22"/>
              </w:rPr>
            </w:pPr>
            <w:r w:rsidRPr="00BB620A">
              <w:rPr>
                <w:color w:val="000000" w:themeColor="text1"/>
                <w:sz w:val="22"/>
                <w:szCs w:val="22"/>
              </w:rPr>
              <w:t>Удельный расход топлива учтенный при установлении тарифов</w:t>
            </w:r>
            <w:r w:rsidRPr="00BB620A">
              <w:rPr>
                <w:snapToGrid w:val="0"/>
                <w:color w:val="000000" w:themeColor="text1"/>
                <w:sz w:val="22"/>
                <w:szCs w:val="22"/>
              </w:rPr>
              <w:t xml:space="preserve"> (</w:t>
            </w:r>
            <w:r w:rsidRPr="00BB620A">
              <w:rPr>
                <w:color w:val="000000" w:themeColor="text1"/>
                <w:sz w:val="22"/>
                <w:szCs w:val="22"/>
              </w:rPr>
              <w:t>bi,k), кг у.т./Гкал</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FEB8679" w14:textId="77777777" w:rsidR="008B703E" w:rsidRPr="00BB620A" w:rsidRDefault="008B703E" w:rsidP="001840A0">
            <w:pPr>
              <w:jc w:val="center"/>
              <w:rPr>
                <w:color w:val="000000" w:themeColor="text1"/>
                <w:sz w:val="22"/>
                <w:szCs w:val="22"/>
              </w:rPr>
            </w:pPr>
            <w:r w:rsidRPr="00BB620A">
              <w:rPr>
                <w:color w:val="000000" w:themeColor="text1"/>
                <w:sz w:val="22"/>
                <w:szCs w:val="22"/>
              </w:rPr>
              <w:t xml:space="preserve">Отпуск ТЭ </w:t>
            </w:r>
          </w:p>
          <w:p w14:paraId="4992B2CA" w14:textId="77777777" w:rsidR="008B703E" w:rsidRPr="00BB620A" w:rsidRDefault="008B703E" w:rsidP="001840A0">
            <w:pPr>
              <w:jc w:val="center"/>
              <w:rPr>
                <w:color w:val="000000" w:themeColor="text1"/>
                <w:sz w:val="22"/>
                <w:szCs w:val="22"/>
              </w:rPr>
            </w:pPr>
            <w:r w:rsidRPr="00BB620A">
              <w:rPr>
                <w:color w:val="000000" w:themeColor="text1"/>
                <w:sz w:val="22"/>
                <w:szCs w:val="22"/>
              </w:rPr>
              <w:t xml:space="preserve">в сеть, </w:t>
            </w:r>
            <w:r w:rsidRPr="00BB620A">
              <w:rPr>
                <w:noProof/>
                <w:snapToGrid w:val="0"/>
                <w:color w:val="000000" w:themeColor="text1"/>
                <w:sz w:val="22"/>
                <w:szCs w:val="22"/>
              </w:rPr>
              <w:drawing>
                <wp:inline distT="0" distB="0" distL="0" distR="0" wp14:anchorId="3198AB18" wp14:editId="48E8954E">
                  <wp:extent cx="313055" cy="22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479" cy="247895"/>
                          </a:xfrm>
                          <a:prstGeom prst="rect">
                            <a:avLst/>
                          </a:prstGeom>
                          <a:noFill/>
                          <a:ln>
                            <a:noFill/>
                          </a:ln>
                        </pic:spPr>
                      </pic:pic>
                    </a:graphicData>
                  </a:graphic>
                </wp:inline>
              </w:drawing>
            </w:r>
          </w:p>
          <w:p w14:paraId="1BE1B944" w14:textId="77777777" w:rsidR="008B703E" w:rsidRPr="00BB620A" w:rsidRDefault="008B703E" w:rsidP="001840A0">
            <w:pPr>
              <w:jc w:val="center"/>
              <w:rPr>
                <w:color w:val="000000" w:themeColor="text1"/>
                <w:sz w:val="22"/>
                <w:szCs w:val="22"/>
              </w:rPr>
            </w:pPr>
            <w:r w:rsidRPr="00BB620A">
              <w:rPr>
                <w:color w:val="000000" w:themeColor="text1"/>
                <w:sz w:val="22"/>
                <w:szCs w:val="22"/>
              </w:rPr>
              <w:t>тыс. Гкал</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D8D1CED" w14:textId="77777777" w:rsidR="008B703E" w:rsidRPr="00BB620A" w:rsidRDefault="008B703E" w:rsidP="001840A0">
            <w:pPr>
              <w:jc w:val="center"/>
              <w:rPr>
                <w:color w:val="000000" w:themeColor="text1"/>
                <w:sz w:val="22"/>
                <w:szCs w:val="22"/>
              </w:rPr>
            </w:pPr>
            <w:r w:rsidRPr="00BB620A">
              <w:rPr>
                <w:color w:val="000000" w:themeColor="text1"/>
                <w:sz w:val="22"/>
                <w:szCs w:val="22"/>
              </w:rPr>
              <w:t>Цена условного топлива с учетом доставки</w:t>
            </w:r>
            <w:r w:rsidRPr="00BB620A">
              <w:rPr>
                <w:snapToGrid w:val="0"/>
                <w:color w:val="000000" w:themeColor="text1"/>
                <w:sz w:val="22"/>
                <w:szCs w:val="22"/>
              </w:rPr>
              <w:t xml:space="preserve"> </w:t>
            </w:r>
            <w:r w:rsidRPr="00BB620A">
              <w:rPr>
                <w:color w:val="000000" w:themeColor="text1"/>
                <w:sz w:val="22"/>
                <w:szCs w:val="22"/>
              </w:rPr>
              <w:t>ЦТᶲᵢ, руб./т.</w:t>
            </w:r>
          </w:p>
        </w:tc>
        <w:tc>
          <w:tcPr>
            <w:tcW w:w="1741" w:type="dxa"/>
            <w:tcBorders>
              <w:top w:val="single" w:sz="4" w:space="0" w:color="auto"/>
              <w:left w:val="nil"/>
              <w:bottom w:val="single" w:sz="4" w:space="0" w:color="auto"/>
              <w:right w:val="single" w:sz="4" w:space="0" w:color="auto"/>
            </w:tcBorders>
            <w:shd w:val="clear" w:color="auto" w:fill="auto"/>
            <w:vAlign w:val="center"/>
            <w:hideMark/>
          </w:tcPr>
          <w:p w14:paraId="699B84EA" w14:textId="77777777" w:rsidR="008B703E" w:rsidRPr="00BB620A" w:rsidRDefault="008B703E" w:rsidP="001840A0">
            <w:pPr>
              <w:jc w:val="center"/>
              <w:rPr>
                <w:color w:val="000000" w:themeColor="text1"/>
                <w:sz w:val="22"/>
                <w:szCs w:val="22"/>
              </w:rPr>
            </w:pPr>
            <w:r w:rsidRPr="00BB620A">
              <w:rPr>
                <w:color w:val="000000" w:themeColor="text1"/>
                <w:sz w:val="22"/>
                <w:szCs w:val="22"/>
              </w:rPr>
              <w:t xml:space="preserve">Расходы на топливо, </w:t>
            </w:r>
          </w:p>
          <w:p w14:paraId="0E46F687" w14:textId="77777777" w:rsidR="008B703E" w:rsidRPr="00BB620A" w:rsidRDefault="008B703E" w:rsidP="001840A0">
            <w:pPr>
              <w:jc w:val="center"/>
              <w:rPr>
                <w:color w:val="000000" w:themeColor="text1"/>
                <w:sz w:val="22"/>
                <w:szCs w:val="22"/>
              </w:rPr>
            </w:pPr>
            <w:r w:rsidRPr="00BB620A">
              <w:rPr>
                <w:color w:val="000000" w:themeColor="text1"/>
                <w:sz w:val="22"/>
                <w:szCs w:val="22"/>
              </w:rPr>
              <w:t>тыс. руб.</w:t>
            </w:r>
          </w:p>
        </w:tc>
      </w:tr>
      <w:tr w:rsidR="008B703E" w:rsidRPr="00BB620A" w14:paraId="395EDFE8" w14:textId="77777777" w:rsidTr="001840A0">
        <w:trPr>
          <w:trHeight w:val="242"/>
          <w:jc w:val="center"/>
        </w:trPr>
        <w:tc>
          <w:tcPr>
            <w:tcW w:w="2005" w:type="dxa"/>
            <w:tcBorders>
              <w:top w:val="nil"/>
              <w:left w:val="single" w:sz="4" w:space="0" w:color="auto"/>
              <w:bottom w:val="single" w:sz="4" w:space="0" w:color="auto"/>
              <w:right w:val="single" w:sz="4" w:space="0" w:color="auto"/>
            </w:tcBorders>
            <w:shd w:val="clear" w:color="auto" w:fill="auto"/>
            <w:noWrap/>
            <w:vAlign w:val="bottom"/>
            <w:hideMark/>
          </w:tcPr>
          <w:p w14:paraId="7DD16FB3" w14:textId="77777777" w:rsidR="008B703E" w:rsidRPr="00BB620A" w:rsidRDefault="008B703E" w:rsidP="001840A0">
            <w:pPr>
              <w:jc w:val="center"/>
              <w:rPr>
                <w:color w:val="000000" w:themeColor="text1"/>
                <w:sz w:val="22"/>
                <w:szCs w:val="22"/>
              </w:rPr>
            </w:pPr>
            <w:r w:rsidRPr="00BB620A">
              <w:rPr>
                <w:color w:val="000000" w:themeColor="text1"/>
                <w:sz w:val="22"/>
                <w:szCs w:val="22"/>
              </w:rPr>
              <w:t>1</w:t>
            </w:r>
          </w:p>
        </w:tc>
        <w:tc>
          <w:tcPr>
            <w:tcW w:w="2149" w:type="dxa"/>
            <w:tcBorders>
              <w:top w:val="nil"/>
              <w:left w:val="nil"/>
              <w:bottom w:val="single" w:sz="4" w:space="0" w:color="auto"/>
              <w:right w:val="single" w:sz="4" w:space="0" w:color="auto"/>
            </w:tcBorders>
            <w:shd w:val="clear" w:color="auto" w:fill="auto"/>
            <w:vAlign w:val="center"/>
            <w:hideMark/>
          </w:tcPr>
          <w:p w14:paraId="66B71DE9" w14:textId="77777777" w:rsidR="008B703E" w:rsidRPr="00BB620A" w:rsidRDefault="008B703E" w:rsidP="001840A0">
            <w:pPr>
              <w:jc w:val="center"/>
              <w:rPr>
                <w:color w:val="000000" w:themeColor="text1"/>
                <w:sz w:val="22"/>
                <w:szCs w:val="22"/>
              </w:rPr>
            </w:pPr>
            <w:r w:rsidRPr="00BB620A">
              <w:rPr>
                <w:color w:val="000000" w:themeColor="text1"/>
                <w:sz w:val="22"/>
                <w:szCs w:val="22"/>
              </w:rPr>
              <w:t>2</w:t>
            </w:r>
          </w:p>
        </w:tc>
        <w:tc>
          <w:tcPr>
            <w:tcW w:w="1701" w:type="dxa"/>
            <w:tcBorders>
              <w:top w:val="nil"/>
              <w:left w:val="nil"/>
              <w:bottom w:val="single" w:sz="4" w:space="0" w:color="auto"/>
              <w:right w:val="single" w:sz="4" w:space="0" w:color="auto"/>
            </w:tcBorders>
            <w:shd w:val="clear" w:color="auto" w:fill="auto"/>
            <w:vAlign w:val="center"/>
            <w:hideMark/>
          </w:tcPr>
          <w:p w14:paraId="1A036577" w14:textId="77777777" w:rsidR="008B703E" w:rsidRPr="00BB620A" w:rsidRDefault="008B703E" w:rsidP="001840A0">
            <w:pPr>
              <w:jc w:val="center"/>
              <w:rPr>
                <w:color w:val="000000" w:themeColor="text1"/>
                <w:sz w:val="22"/>
                <w:szCs w:val="22"/>
              </w:rPr>
            </w:pPr>
            <w:r w:rsidRPr="00BB620A">
              <w:rPr>
                <w:color w:val="000000" w:themeColor="text1"/>
                <w:sz w:val="22"/>
                <w:szCs w:val="22"/>
              </w:rPr>
              <w:t>3</w:t>
            </w:r>
          </w:p>
        </w:tc>
        <w:tc>
          <w:tcPr>
            <w:tcW w:w="1843" w:type="dxa"/>
            <w:tcBorders>
              <w:top w:val="nil"/>
              <w:left w:val="nil"/>
              <w:bottom w:val="single" w:sz="4" w:space="0" w:color="auto"/>
              <w:right w:val="single" w:sz="4" w:space="0" w:color="auto"/>
            </w:tcBorders>
            <w:shd w:val="clear" w:color="auto" w:fill="auto"/>
            <w:vAlign w:val="center"/>
            <w:hideMark/>
          </w:tcPr>
          <w:p w14:paraId="0F583656" w14:textId="77777777" w:rsidR="008B703E" w:rsidRPr="00BB620A" w:rsidRDefault="008B703E" w:rsidP="001840A0">
            <w:pPr>
              <w:jc w:val="center"/>
              <w:rPr>
                <w:color w:val="000000" w:themeColor="text1"/>
                <w:sz w:val="22"/>
                <w:szCs w:val="22"/>
              </w:rPr>
            </w:pPr>
            <w:r w:rsidRPr="00BB620A">
              <w:rPr>
                <w:color w:val="000000" w:themeColor="text1"/>
                <w:sz w:val="22"/>
                <w:szCs w:val="22"/>
              </w:rPr>
              <w:t>4</w:t>
            </w:r>
          </w:p>
        </w:tc>
        <w:tc>
          <w:tcPr>
            <w:tcW w:w="1741" w:type="dxa"/>
            <w:tcBorders>
              <w:top w:val="nil"/>
              <w:left w:val="nil"/>
              <w:bottom w:val="single" w:sz="4" w:space="0" w:color="auto"/>
              <w:right w:val="single" w:sz="4" w:space="0" w:color="auto"/>
            </w:tcBorders>
            <w:shd w:val="clear" w:color="auto" w:fill="auto"/>
            <w:vAlign w:val="center"/>
            <w:hideMark/>
          </w:tcPr>
          <w:p w14:paraId="46294C3F" w14:textId="77777777" w:rsidR="008B703E" w:rsidRPr="00BB620A" w:rsidRDefault="008B703E" w:rsidP="001840A0">
            <w:pPr>
              <w:jc w:val="center"/>
              <w:rPr>
                <w:color w:val="000000" w:themeColor="text1"/>
                <w:sz w:val="22"/>
                <w:szCs w:val="22"/>
              </w:rPr>
            </w:pPr>
            <w:r w:rsidRPr="00BB620A">
              <w:rPr>
                <w:color w:val="000000" w:themeColor="text1"/>
                <w:sz w:val="22"/>
                <w:szCs w:val="22"/>
              </w:rPr>
              <w:t>5=2*3*4/1000</w:t>
            </w:r>
          </w:p>
        </w:tc>
      </w:tr>
      <w:tr w:rsidR="008B703E" w:rsidRPr="00BB620A" w14:paraId="37D0626E" w14:textId="77777777" w:rsidTr="001840A0">
        <w:trPr>
          <w:trHeight w:val="242"/>
          <w:jc w:val="center"/>
        </w:trPr>
        <w:tc>
          <w:tcPr>
            <w:tcW w:w="2005" w:type="dxa"/>
            <w:tcBorders>
              <w:top w:val="nil"/>
              <w:left w:val="single" w:sz="4" w:space="0" w:color="auto"/>
              <w:bottom w:val="single" w:sz="4" w:space="0" w:color="auto"/>
              <w:right w:val="single" w:sz="4" w:space="0" w:color="auto"/>
            </w:tcBorders>
            <w:shd w:val="clear" w:color="auto" w:fill="auto"/>
            <w:noWrap/>
            <w:vAlign w:val="center"/>
            <w:hideMark/>
          </w:tcPr>
          <w:p w14:paraId="07C0AB04" w14:textId="77777777" w:rsidR="008B703E" w:rsidRPr="00BB620A" w:rsidRDefault="008B703E" w:rsidP="001840A0">
            <w:pPr>
              <w:jc w:val="center"/>
              <w:rPr>
                <w:color w:val="000000" w:themeColor="text1"/>
                <w:sz w:val="22"/>
                <w:szCs w:val="22"/>
              </w:rPr>
            </w:pPr>
            <w:r w:rsidRPr="00BB620A">
              <w:rPr>
                <w:color w:val="000000" w:themeColor="text1"/>
                <w:sz w:val="22"/>
                <w:szCs w:val="22"/>
              </w:rPr>
              <w:t>(ДР 0-200)</w:t>
            </w:r>
          </w:p>
        </w:tc>
        <w:tc>
          <w:tcPr>
            <w:tcW w:w="2149" w:type="dxa"/>
            <w:tcBorders>
              <w:top w:val="nil"/>
              <w:left w:val="nil"/>
              <w:bottom w:val="single" w:sz="4" w:space="0" w:color="auto"/>
              <w:right w:val="single" w:sz="4" w:space="0" w:color="auto"/>
            </w:tcBorders>
            <w:shd w:val="clear" w:color="auto" w:fill="auto"/>
            <w:noWrap/>
            <w:vAlign w:val="center"/>
            <w:hideMark/>
          </w:tcPr>
          <w:p w14:paraId="056D62DE"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218,15</w:t>
            </w:r>
          </w:p>
        </w:tc>
        <w:tc>
          <w:tcPr>
            <w:tcW w:w="1701" w:type="dxa"/>
            <w:tcBorders>
              <w:top w:val="nil"/>
              <w:left w:val="nil"/>
              <w:bottom w:val="single" w:sz="4" w:space="0" w:color="auto"/>
              <w:right w:val="single" w:sz="4" w:space="0" w:color="auto"/>
            </w:tcBorders>
            <w:shd w:val="clear" w:color="auto" w:fill="auto"/>
            <w:noWrap/>
            <w:vAlign w:val="center"/>
            <w:hideMark/>
          </w:tcPr>
          <w:p w14:paraId="50768AC8" w14:textId="77777777" w:rsidR="008B703E" w:rsidRPr="00BB620A" w:rsidRDefault="008B703E" w:rsidP="001840A0">
            <w:pPr>
              <w:jc w:val="center"/>
              <w:rPr>
                <w:color w:val="000000" w:themeColor="text1"/>
                <w:sz w:val="22"/>
                <w:szCs w:val="22"/>
              </w:rPr>
            </w:pPr>
            <w:r w:rsidRPr="00BB620A">
              <w:rPr>
                <w:color w:val="000000" w:themeColor="text1"/>
                <w:sz w:val="22"/>
                <w:szCs w:val="22"/>
              </w:rPr>
              <w:t>103,49</w:t>
            </w:r>
          </w:p>
        </w:tc>
        <w:tc>
          <w:tcPr>
            <w:tcW w:w="1843" w:type="dxa"/>
            <w:tcBorders>
              <w:top w:val="nil"/>
              <w:left w:val="nil"/>
              <w:bottom w:val="single" w:sz="4" w:space="0" w:color="auto"/>
              <w:right w:val="single" w:sz="4" w:space="0" w:color="auto"/>
            </w:tcBorders>
            <w:shd w:val="clear" w:color="auto" w:fill="auto"/>
            <w:noWrap/>
            <w:vAlign w:val="center"/>
            <w:hideMark/>
          </w:tcPr>
          <w:p w14:paraId="6EB6F3F8" w14:textId="77777777" w:rsidR="008B703E" w:rsidRPr="00BB620A" w:rsidRDefault="008B703E" w:rsidP="001840A0">
            <w:pPr>
              <w:jc w:val="center"/>
              <w:rPr>
                <w:color w:val="000000" w:themeColor="text1"/>
                <w:sz w:val="22"/>
                <w:szCs w:val="22"/>
              </w:rPr>
            </w:pPr>
            <w:r w:rsidRPr="00BB620A">
              <w:rPr>
                <w:color w:val="000000" w:themeColor="text1"/>
                <w:sz w:val="22"/>
                <w:szCs w:val="22"/>
              </w:rPr>
              <w:t>3 427,66</w:t>
            </w:r>
          </w:p>
        </w:tc>
        <w:tc>
          <w:tcPr>
            <w:tcW w:w="1741" w:type="dxa"/>
            <w:tcBorders>
              <w:top w:val="nil"/>
              <w:left w:val="nil"/>
              <w:bottom w:val="single" w:sz="4" w:space="0" w:color="auto"/>
              <w:right w:val="single" w:sz="4" w:space="0" w:color="auto"/>
            </w:tcBorders>
            <w:shd w:val="clear" w:color="auto" w:fill="auto"/>
            <w:noWrap/>
            <w:vAlign w:val="center"/>
            <w:hideMark/>
          </w:tcPr>
          <w:p w14:paraId="7BBA5EB6" w14:textId="77777777" w:rsidR="008B703E" w:rsidRPr="00BB620A" w:rsidRDefault="008B703E" w:rsidP="001840A0">
            <w:pPr>
              <w:jc w:val="center"/>
              <w:rPr>
                <w:color w:val="000000" w:themeColor="text1"/>
                <w:sz w:val="22"/>
                <w:szCs w:val="22"/>
              </w:rPr>
            </w:pPr>
            <w:r w:rsidRPr="00BB620A">
              <w:rPr>
                <w:color w:val="000000" w:themeColor="text1"/>
                <w:sz w:val="22"/>
                <w:szCs w:val="22"/>
              </w:rPr>
              <w:t>77 384</w:t>
            </w:r>
          </w:p>
        </w:tc>
      </w:tr>
      <w:tr w:rsidR="008B703E" w:rsidRPr="00BB620A" w14:paraId="677D6AC5" w14:textId="77777777" w:rsidTr="001840A0">
        <w:trPr>
          <w:trHeight w:val="242"/>
          <w:jc w:val="center"/>
        </w:trPr>
        <w:tc>
          <w:tcPr>
            <w:tcW w:w="2005" w:type="dxa"/>
            <w:tcBorders>
              <w:top w:val="nil"/>
              <w:left w:val="single" w:sz="4" w:space="0" w:color="auto"/>
              <w:bottom w:val="single" w:sz="4" w:space="0" w:color="auto"/>
              <w:right w:val="single" w:sz="4" w:space="0" w:color="auto"/>
            </w:tcBorders>
            <w:shd w:val="clear" w:color="auto" w:fill="auto"/>
            <w:noWrap/>
            <w:vAlign w:val="center"/>
            <w:hideMark/>
          </w:tcPr>
          <w:p w14:paraId="505CE89B" w14:textId="77777777" w:rsidR="008B703E" w:rsidRPr="00BB620A" w:rsidRDefault="008B703E" w:rsidP="001840A0">
            <w:pPr>
              <w:jc w:val="center"/>
              <w:rPr>
                <w:color w:val="000000" w:themeColor="text1"/>
                <w:sz w:val="22"/>
                <w:szCs w:val="22"/>
              </w:rPr>
            </w:pPr>
            <w:r w:rsidRPr="00BB620A">
              <w:rPr>
                <w:color w:val="000000" w:themeColor="text1"/>
                <w:sz w:val="22"/>
                <w:szCs w:val="22"/>
              </w:rPr>
              <w:t xml:space="preserve">(ДО) </w:t>
            </w:r>
          </w:p>
        </w:tc>
        <w:tc>
          <w:tcPr>
            <w:tcW w:w="2149" w:type="dxa"/>
            <w:tcBorders>
              <w:top w:val="nil"/>
              <w:left w:val="nil"/>
              <w:bottom w:val="single" w:sz="4" w:space="0" w:color="auto"/>
              <w:right w:val="single" w:sz="4" w:space="0" w:color="auto"/>
            </w:tcBorders>
            <w:shd w:val="clear" w:color="auto" w:fill="auto"/>
            <w:noWrap/>
            <w:vAlign w:val="center"/>
            <w:hideMark/>
          </w:tcPr>
          <w:p w14:paraId="17546990"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218,15</w:t>
            </w:r>
          </w:p>
        </w:tc>
        <w:tc>
          <w:tcPr>
            <w:tcW w:w="1701" w:type="dxa"/>
            <w:tcBorders>
              <w:top w:val="nil"/>
              <w:left w:val="nil"/>
              <w:bottom w:val="single" w:sz="4" w:space="0" w:color="auto"/>
              <w:right w:val="single" w:sz="4" w:space="0" w:color="auto"/>
            </w:tcBorders>
            <w:shd w:val="clear" w:color="auto" w:fill="auto"/>
            <w:noWrap/>
            <w:vAlign w:val="center"/>
            <w:hideMark/>
          </w:tcPr>
          <w:p w14:paraId="1C627854" w14:textId="77777777" w:rsidR="008B703E" w:rsidRPr="00BB620A" w:rsidRDefault="008B703E" w:rsidP="001840A0">
            <w:pPr>
              <w:jc w:val="center"/>
              <w:rPr>
                <w:color w:val="000000" w:themeColor="text1"/>
                <w:sz w:val="22"/>
                <w:szCs w:val="22"/>
              </w:rPr>
            </w:pPr>
            <w:r w:rsidRPr="00BB620A">
              <w:rPr>
                <w:color w:val="000000" w:themeColor="text1"/>
                <w:sz w:val="22"/>
                <w:szCs w:val="22"/>
              </w:rPr>
              <w:t>5,27</w:t>
            </w:r>
          </w:p>
        </w:tc>
        <w:tc>
          <w:tcPr>
            <w:tcW w:w="1843" w:type="dxa"/>
            <w:tcBorders>
              <w:top w:val="nil"/>
              <w:left w:val="nil"/>
              <w:bottom w:val="single" w:sz="4" w:space="0" w:color="auto"/>
              <w:right w:val="single" w:sz="4" w:space="0" w:color="auto"/>
            </w:tcBorders>
            <w:shd w:val="clear" w:color="auto" w:fill="auto"/>
            <w:noWrap/>
            <w:vAlign w:val="center"/>
            <w:hideMark/>
          </w:tcPr>
          <w:p w14:paraId="08AEFF24" w14:textId="77777777" w:rsidR="008B703E" w:rsidRPr="00BB620A" w:rsidRDefault="008B703E" w:rsidP="001840A0">
            <w:pPr>
              <w:jc w:val="center"/>
              <w:rPr>
                <w:color w:val="000000" w:themeColor="text1"/>
                <w:sz w:val="22"/>
                <w:szCs w:val="22"/>
              </w:rPr>
            </w:pPr>
            <w:r w:rsidRPr="00BB620A">
              <w:rPr>
                <w:color w:val="000000" w:themeColor="text1"/>
                <w:sz w:val="22"/>
                <w:szCs w:val="22"/>
              </w:rPr>
              <w:t>4 476,00</w:t>
            </w:r>
          </w:p>
        </w:tc>
        <w:tc>
          <w:tcPr>
            <w:tcW w:w="1741" w:type="dxa"/>
            <w:tcBorders>
              <w:top w:val="nil"/>
              <w:left w:val="nil"/>
              <w:bottom w:val="single" w:sz="4" w:space="0" w:color="auto"/>
              <w:right w:val="single" w:sz="4" w:space="0" w:color="auto"/>
            </w:tcBorders>
            <w:shd w:val="clear" w:color="auto" w:fill="auto"/>
            <w:noWrap/>
            <w:vAlign w:val="center"/>
            <w:hideMark/>
          </w:tcPr>
          <w:p w14:paraId="3C7ECCA3" w14:textId="77777777" w:rsidR="008B703E" w:rsidRPr="00BB620A" w:rsidRDefault="008B703E" w:rsidP="001840A0">
            <w:pPr>
              <w:jc w:val="center"/>
              <w:rPr>
                <w:color w:val="000000" w:themeColor="text1"/>
                <w:sz w:val="22"/>
                <w:szCs w:val="22"/>
              </w:rPr>
            </w:pPr>
            <w:r w:rsidRPr="00BB620A">
              <w:rPr>
                <w:color w:val="000000" w:themeColor="text1"/>
                <w:sz w:val="22"/>
                <w:szCs w:val="22"/>
              </w:rPr>
              <w:t>5 148</w:t>
            </w:r>
          </w:p>
        </w:tc>
      </w:tr>
      <w:tr w:rsidR="008B703E" w:rsidRPr="00BB620A" w14:paraId="4B322456" w14:textId="77777777" w:rsidTr="001840A0">
        <w:trPr>
          <w:trHeight w:val="242"/>
          <w:jc w:val="center"/>
        </w:trPr>
        <w:tc>
          <w:tcPr>
            <w:tcW w:w="2005" w:type="dxa"/>
            <w:tcBorders>
              <w:top w:val="nil"/>
              <w:left w:val="single" w:sz="4" w:space="0" w:color="auto"/>
              <w:bottom w:val="single" w:sz="4" w:space="0" w:color="auto"/>
              <w:right w:val="single" w:sz="4" w:space="0" w:color="auto"/>
            </w:tcBorders>
            <w:shd w:val="clear" w:color="auto" w:fill="auto"/>
            <w:noWrap/>
            <w:vAlign w:val="bottom"/>
            <w:hideMark/>
          </w:tcPr>
          <w:p w14:paraId="5175F470" w14:textId="77777777" w:rsidR="008B703E" w:rsidRPr="00BB620A" w:rsidRDefault="008B703E" w:rsidP="001840A0">
            <w:pPr>
              <w:jc w:val="center"/>
              <w:rPr>
                <w:color w:val="000000" w:themeColor="text1"/>
                <w:sz w:val="22"/>
                <w:szCs w:val="22"/>
              </w:rPr>
            </w:pPr>
            <w:r w:rsidRPr="00BB620A">
              <w:rPr>
                <w:color w:val="000000" w:themeColor="text1"/>
                <w:sz w:val="22"/>
                <w:szCs w:val="22"/>
              </w:rPr>
              <w:t>ИТОГО</w:t>
            </w:r>
          </w:p>
        </w:tc>
        <w:tc>
          <w:tcPr>
            <w:tcW w:w="2149" w:type="dxa"/>
            <w:tcBorders>
              <w:top w:val="nil"/>
              <w:left w:val="nil"/>
              <w:bottom w:val="single" w:sz="4" w:space="0" w:color="auto"/>
              <w:right w:val="single" w:sz="4" w:space="0" w:color="auto"/>
            </w:tcBorders>
            <w:shd w:val="clear" w:color="auto" w:fill="auto"/>
            <w:noWrap/>
            <w:vAlign w:val="center"/>
            <w:hideMark/>
          </w:tcPr>
          <w:p w14:paraId="352F439B" w14:textId="77777777" w:rsidR="008B703E" w:rsidRPr="00BB620A" w:rsidRDefault="008B703E" w:rsidP="001840A0">
            <w:pPr>
              <w:rPr>
                <w:color w:val="000000" w:themeColor="text1"/>
                <w:sz w:val="22"/>
                <w:szCs w:val="22"/>
              </w:rPr>
            </w:pPr>
            <w:r w:rsidRPr="00BB620A">
              <w:rPr>
                <w:color w:val="000000" w:themeColor="text1"/>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14:paraId="71415FC1" w14:textId="77777777" w:rsidR="008B703E" w:rsidRPr="00BB620A" w:rsidRDefault="008B703E" w:rsidP="001840A0">
            <w:pPr>
              <w:jc w:val="center"/>
              <w:rPr>
                <w:color w:val="000000" w:themeColor="text1"/>
                <w:sz w:val="22"/>
                <w:szCs w:val="22"/>
              </w:rPr>
            </w:pPr>
            <w:r w:rsidRPr="00BB620A">
              <w:rPr>
                <w:color w:val="000000" w:themeColor="text1"/>
                <w:sz w:val="22"/>
                <w:szCs w:val="22"/>
              </w:rPr>
              <w:t>598,088</w:t>
            </w:r>
          </w:p>
        </w:tc>
        <w:tc>
          <w:tcPr>
            <w:tcW w:w="1843" w:type="dxa"/>
            <w:tcBorders>
              <w:top w:val="nil"/>
              <w:left w:val="nil"/>
              <w:bottom w:val="single" w:sz="4" w:space="0" w:color="auto"/>
              <w:right w:val="single" w:sz="4" w:space="0" w:color="auto"/>
            </w:tcBorders>
            <w:shd w:val="clear" w:color="auto" w:fill="auto"/>
            <w:noWrap/>
            <w:vAlign w:val="center"/>
            <w:hideMark/>
          </w:tcPr>
          <w:p w14:paraId="74037622" w14:textId="77777777" w:rsidR="008B703E" w:rsidRPr="00BB620A" w:rsidRDefault="008B703E" w:rsidP="001840A0">
            <w:pPr>
              <w:rPr>
                <w:color w:val="000000" w:themeColor="text1"/>
                <w:sz w:val="22"/>
                <w:szCs w:val="22"/>
              </w:rPr>
            </w:pPr>
            <w:r w:rsidRPr="00BB620A">
              <w:rPr>
                <w:color w:val="000000" w:themeColor="text1"/>
                <w:sz w:val="22"/>
                <w:szCs w:val="22"/>
              </w:rPr>
              <w:t> </w:t>
            </w:r>
          </w:p>
        </w:tc>
        <w:tc>
          <w:tcPr>
            <w:tcW w:w="1741" w:type="dxa"/>
            <w:tcBorders>
              <w:top w:val="nil"/>
              <w:left w:val="nil"/>
              <w:bottom w:val="single" w:sz="4" w:space="0" w:color="auto"/>
              <w:right w:val="single" w:sz="4" w:space="0" w:color="auto"/>
            </w:tcBorders>
            <w:shd w:val="clear" w:color="auto" w:fill="auto"/>
            <w:noWrap/>
            <w:vAlign w:val="center"/>
            <w:hideMark/>
          </w:tcPr>
          <w:p w14:paraId="43D7DC7B" w14:textId="77777777" w:rsidR="008B703E" w:rsidRPr="00BB620A" w:rsidRDefault="008B703E" w:rsidP="001840A0">
            <w:pPr>
              <w:jc w:val="center"/>
              <w:rPr>
                <w:color w:val="000000" w:themeColor="text1"/>
                <w:sz w:val="22"/>
                <w:szCs w:val="22"/>
              </w:rPr>
            </w:pPr>
            <w:r w:rsidRPr="00BB620A">
              <w:rPr>
                <w:color w:val="000000" w:themeColor="text1"/>
                <w:sz w:val="22"/>
                <w:szCs w:val="22"/>
              </w:rPr>
              <w:t>82 532</w:t>
            </w:r>
          </w:p>
        </w:tc>
      </w:tr>
    </w:tbl>
    <w:p w14:paraId="5DA8E649" w14:textId="77777777" w:rsidR="008B703E" w:rsidRPr="00BB620A" w:rsidRDefault="008B703E" w:rsidP="008B703E">
      <w:pPr>
        <w:widowControl w:val="0"/>
        <w:tabs>
          <w:tab w:val="left" w:pos="1890"/>
        </w:tabs>
        <w:jc w:val="both"/>
        <w:rPr>
          <w:snapToGrid w:val="0"/>
          <w:color w:val="000000" w:themeColor="text1"/>
          <w:sz w:val="28"/>
          <w:szCs w:val="28"/>
        </w:rPr>
      </w:pPr>
    </w:p>
    <w:p w14:paraId="33975FB4" w14:textId="77777777" w:rsidR="008B703E" w:rsidRPr="00BB620A" w:rsidRDefault="008B703E" w:rsidP="008B703E">
      <w:pPr>
        <w:widowControl w:val="0"/>
        <w:tabs>
          <w:tab w:val="left" w:pos="1890"/>
        </w:tabs>
        <w:ind w:firstLine="709"/>
        <w:jc w:val="both"/>
        <w:rPr>
          <w:snapToGrid w:val="0"/>
          <w:color w:val="000000" w:themeColor="text1"/>
          <w:sz w:val="28"/>
          <w:szCs w:val="28"/>
        </w:rPr>
      </w:pPr>
      <w:r w:rsidRPr="00BB620A">
        <w:rPr>
          <w:snapToGrid w:val="0"/>
          <w:color w:val="000000" w:themeColor="text1"/>
          <w:sz w:val="28"/>
          <w:szCs w:val="28"/>
        </w:rPr>
        <w:t>Экономически обоснованные расходы</w:t>
      </w:r>
      <w:r w:rsidRPr="00BB620A">
        <w:rPr>
          <w:snapToGrid w:val="0"/>
          <w:color w:val="000000" w:themeColor="text1"/>
          <w:sz w:val="28"/>
        </w:rPr>
        <w:t xml:space="preserve"> по КС 2015 года</w:t>
      </w:r>
      <w:r w:rsidRPr="00BB620A">
        <w:rPr>
          <w:snapToGrid w:val="0"/>
          <w:color w:val="000000" w:themeColor="text1"/>
          <w:sz w:val="28"/>
          <w:szCs w:val="28"/>
        </w:rPr>
        <w:t xml:space="preserve"> на топливо по </w:t>
      </w:r>
      <w:r w:rsidRPr="00BB620A">
        <w:rPr>
          <w:snapToGrid w:val="0"/>
          <w:color w:val="000000" w:themeColor="text1"/>
          <w:sz w:val="28"/>
          <w:szCs w:val="28"/>
        </w:rPr>
        <w:lastRenderedPageBreak/>
        <w:t>факту 2023 года составят 82 532 тыс. руб.</w:t>
      </w:r>
    </w:p>
    <w:p w14:paraId="513F466B"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Расходы на топливо по КС 2018 года при производстве тепловой энергии, определяемые на основе фактических значений параметров расчета тарифов взамен прогнозных, рассчитываются на основании формулы (29) Методических указаний № 760-э</w:t>
      </w:r>
    </w:p>
    <w:p w14:paraId="037D6266" w14:textId="77777777" w:rsidR="008B703E" w:rsidRPr="00BB620A" w:rsidRDefault="008B703E" w:rsidP="008B703E">
      <w:pPr>
        <w:ind w:firstLine="709"/>
        <w:jc w:val="both"/>
        <w:rPr>
          <w:snapToGrid w:val="0"/>
          <w:color w:val="000000" w:themeColor="text1"/>
          <w:sz w:val="28"/>
          <w:szCs w:val="28"/>
        </w:rPr>
      </w:pPr>
      <w:r w:rsidRPr="00BB620A">
        <w:rPr>
          <w:noProof/>
          <w:color w:val="000000" w:themeColor="text1"/>
          <w:position w:val="-14"/>
        </w:rPr>
        <w:drawing>
          <wp:inline distT="0" distB="0" distL="0" distR="0" wp14:anchorId="1DB4A628" wp14:editId="365717AF">
            <wp:extent cx="2457450" cy="3524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7450" cy="352425"/>
                    </a:xfrm>
                    <a:prstGeom prst="rect">
                      <a:avLst/>
                    </a:prstGeom>
                    <a:noFill/>
                    <a:ln>
                      <a:noFill/>
                    </a:ln>
                  </pic:spPr>
                </pic:pic>
              </a:graphicData>
            </a:graphic>
          </wp:inline>
        </w:drawing>
      </w:r>
      <w:r w:rsidRPr="00BB620A">
        <w:rPr>
          <w:color w:val="000000" w:themeColor="text1"/>
        </w:rPr>
        <w:t xml:space="preserve"> (тыс. руб.), (29)</w:t>
      </w:r>
    </w:p>
    <w:p w14:paraId="7C348944"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где:</w:t>
      </w:r>
    </w:p>
    <w:p w14:paraId="0682E7F9"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bi,k - удельный расход топлива, учтенный при установлении тарифов на 2022 год – 191,10 кг у.т./Гкал,</w:t>
      </w:r>
    </w:p>
    <w:p w14:paraId="6709EF15" w14:textId="77777777" w:rsidR="008B703E" w:rsidRPr="00BB620A" w:rsidRDefault="008B703E" w:rsidP="008B703E">
      <w:pPr>
        <w:ind w:firstLine="709"/>
        <w:jc w:val="both"/>
        <w:rPr>
          <w:snapToGrid w:val="0"/>
          <w:color w:val="000000" w:themeColor="text1"/>
          <w:sz w:val="28"/>
          <w:szCs w:val="28"/>
        </w:rPr>
      </w:pPr>
      <w:r w:rsidRPr="00BB620A">
        <w:rPr>
          <w:noProof/>
          <w:snapToGrid w:val="0"/>
          <w:color w:val="000000" w:themeColor="text1"/>
          <w:sz w:val="28"/>
          <w:szCs w:val="28"/>
        </w:rPr>
        <w:drawing>
          <wp:inline distT="0" distB="0" distL="0" distR="0" wp14:anchorId="46347588" wp14:editId="658DBDE4">
            <wp:extent cx="466725" cy="361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725" cy="361950"/>
                    </a:xfrm>
                    <a:prstGeom prst="rect">
                      <a:avLst/>
                    </a:prstGeom>
                    <a:noFill/>
                    <a:ln>
                      <a:noFill/>
                    </a:ln>
                  </pic:spPr>
                </pic:pic>
              </a:graphicData>
            </a:graphic>
          </wp:inline>
        </w:drawing>
      </w:r>
      <w:r w:rsidRPr="00BB620A">
        <w:rPr>
          <w:snapToGrid w:val="0"/>
          <w:color w:val="000000" w:themeColor="text1"/>
          <w:sz w:val="28"/>
          <w:szCs w:val="28"/>
        </w:rPr>
        <w:t>- фактический объем отпуска тепловой энергии, поставляемой</w:t>
      </w:r>
      <w:r w:rsidRPr="00BB620A">
        <w:rPr>
          <w:snapToGrid w:val="0"/>
          <w:color w:val="000000" w:themeColor="text1"/>
          <w:sz w:val="28"/>
          <w:szCs w:val="28"/>
        </w:rPr>
        <w:br/>
        <w:t>с коллекторов источника тепловой энергии в 2023 году.</w:t>
      </w:r>
    </w:p>
    <w:p w14:paraId="0325D83E"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 </w:t>
      </w:r>
      <w:r w:rsidRPr="00BB620A">
        <w:rPr>
          <w:noProof/>
          <w:snapToGrid w:val="0"/>
          <w:color w:val="000000" w:themeColor="text1"/>
          <w:sz w:val="28"/>
          <w:szCs w:val="28"/>
        </w:rPr>
        <w:drawing>
          <wp:inline distT="0" distB="0" distL="0" distR="0" wp14:anchorId="09BACBB8" wp14:editId="5E25F6EF">
            <wp:extent cx="447675" cy="333375"/>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a:ln>
                      <a:noFill/>
                    </a:ln>
                  </pic:spPr>
                </pic:pic>
              </a:graphicData>
            </a:graphic>
          </wp:inline>
        </w:drawing>
      </w:r>
      <w:r w:rsidRPr="00BB620A">
        <w:rPr>
          <w:snapToGrid w:val="0"/>
          <w:color w:val="000000" w:themeColor="text1"/>
          <w:sz w:val="28"/>
          <w:szCs w:val="28"/>
        </w:rPr>
        <w:t>- фактическая цена на условное топливо (с учетом затрат на его доставку и хранение)</w:t>
      </w:r>
    </w:p>
    <w:p w14:paraId="5DE56D4E"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по концессионному соглашению:</w:t>
      </w:r>
    </w:p>
    <w:p w14:paraId="459F3EAD"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4 303,58 руб./т.у.т. = 3 507,24 тыс. руб. </w:t>
      </w:r>
      <w:r w:rsidRPr="00BB620A">
        <w:rPr>
          <w:snapToGrid w:val="0"/>
          <w:color w:val="000000" w:themeColor="text1"/>
          <w:sz w:val="20"/>
        </w:rPr>
        <w:t>(факт расходы на уголь и доставку</w:t>
      </w:r>
      <w:r w:rsidRPr="00BB620A">
        <w:rPr>
          <w:snapToGrid w:val="0"/>
          <w:color w:val="000000" w:themeColor="text1"/>
          <w:sz w:val="20"/>
        </w:rPr>
        <w:br/>
        <w:t xml:space="preserve">ОАО «СКЭК» за 2023) </w:t>
      </w:r>
      <w:r w:rsidRPr="00BB620A">
        <w:rPr>
          <w:snapToGrid w:val="0"/>
          <w:color w:val="000000" w:themeColor="text1"/>
          <w:sz w:val="28"/>
          <w:szCs w:val="28"/>
        </w:rPr>
        <w:t>/ 814,96 т.у.т. *1000.</w:t>
      </w:r>
    </w:p>
    <w:p w14:paraId="09344E90"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814,96 т.у.т. = 3 580,67 Гкал </w:t>
      </w:r>
      <w:r w:rsidRPr="00BB620A">
        <w:rPr>
          <w:snapToGrid w:val="0"/>
          <w:color w:val="000000" w:themeColor="text1"/>
          <w:sz w:val="20"/>
        </w:rPr>
        <w:t xml:space="preserve">(отпуск ТЭ в сеть ОАО «СКЭК» за 2023) </w:t>
      </w:r>
      <w:r w:rsidRPr="00BB620A">
        <w:rPr>
          <w:snapToGrid w:val="0"/>
          <w:color w:val="000000" w:themeColor="text1"/>
          <w:sz w:val="28"/>
          <w:szCs w:val="28"/>
        </w:rPr>
        <w:t>* 227,60 кг у.т./Гкал /1000</w:t>
      </w:r>
    </w:p>
    <w:p w14:paraId="36B6AA61"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Расходы на топливо по КС 2018 года, принимаются экспертами </w:t>
      </w:r>
      <w:r w:rsidRPr="00BB620A">
        <w:rPr>
          <w:snapToGrid w:val="0"/>
          <w:color w:val="000000" w:themeColor="text1"/>
          <w:sz w:val="28"/>
          <w:szCs w:val="28"/>
        </w:rPr>
        <w:br/>
        <w:t>в сумме 3 507,24 тыс. руб. (814,96 т.у.т. * 4 303,58 руб./т.у.т.).</w:t>
      </w:r>
    </w:p>
    <w:p w14:paraId="18B30A55" w14:textId="77777777" w:rsidR="008B703E" w:rsidRPr="00BB620A" w:rsidRDefault="008B703E" w:rsidP="008B703E">
      <w:pPr>
        <w:ind w:firstLine="709"/>
        <w:jc w:val="both"/>
        <w:rPr>
          <w:snapToGrid w:val="0"/>
          <w:color w:val="000000" w:themeColor="text1"/>
          <w:sz w:val="28"/>
          <w:szCs w:val="28"/>
        </w:rPr>
      </w:pPr>
    </w:p>
    <w:p w14:paraId="27A0101C" w14:textId="77777777" w:rsidR="008B703E" w:rsidRPr="00BB620A" w:rsidRDefault="008B703E" w:rsidP="008B703E">
      <w:pPr>
        <w:pStyle w:val="af9"/>
        <w:widowControl w:val="0"/>
        <w:tabs>
          <w:tab w:val="left" w:pos="1890"/>
        </w:tabs>
        <w:ind w:left="1069"/>
        <w:jc w:val="both"/>
        <w:rPr>
          <w:rFonts w:asciiTheme="minorHAnsi" w:hAnsiTheme="minorHAnsi" w:cstheme="minorHAnsi"/>
          <w:i/>
          <w:color w:val="000000" w:themeColor="text1"/>
          <w:sz w:val="28"/>
          <w:szCs w:val="28"/>
        </w:rPr>
      </w:pPr>
      <w:r w:rsidRPr="00BB620A">
        <w:rPr>
          <w:rFonts w:asciiTheme="minorHAnsi" w:hAnsiTheme="minorHAnsi" w:cstheme="minorHAnsi"/>
          <w:i/>
          <w:color w:val="000000" w:themeColor="text1"/>
          <w:sz w:val="28"/>
          <w:szCs w:val="28"/>
        </w:rPr>
        <w:t>Фактические расходы на электроэнергию</w:t>
      </w:r>
    </w:p>
    <w:p w14:paraId="4296C29C" w14:textId="77777777" w:rsidR="008B703E" w:rsidRPr="00BB620A" w:rsidRDefault="008B703E" w:rsidP="008B703E">
      <w:pPr>
        <w:widowControl w:val="0"/>
        <w:tabs>
          <w:tab w:val="left" w:pos="1890"/>
        </w:tabs>
        <w:ind w:firstLine="709"/>
        <w:jc w:val="both"/>
        <w:rPr>
          <w:snapToGrid w:val="0"/>
          <w:color w:val="000000" w:themeColor="text1"/>
          <w:sz w:val="28"/>
          <w:szCs w:val="28"/>
        </w:rPr>
      </w:pPr>
      <w:r w:rsidRPr="00BB620A">
        <w:rPr>
          <w:snapToGrid w:val="0"/>
          <w:color w:val="000000" w:themeColor="text1"/>
          <w:sz w:val="28"/>
          <w:szCs w:val="28"/>
        </w:rPr>
        <w:t xml:space="preserve">Расчетный объем потребления электрической энергии по КС 2015 года за 2023 год в сопоставимых условиях составит 7 130,17 тыс. кВт*ч (7 207,53 тыс. кВт*ч </w:t>
      </w:r>
      <w:r w:rsidRPr="00BB620A">
        <w:rPr>
          <w:snapToGrid w:val="0"/>
          <w:color w:val="000000" w:themeColor="text1"/>
          <w:sz w:val="20"/>
        </w:rPr>
        <w:t>(плановый расход электроэнергии на 2023 год)</w:t>
      </w:r>
      <w:r w:rsidRPr="00BB620A">
        <w:rPr>
          <w:snapToGrid w:val="0"/>
          <w:color w:val="000000" w:themeColor="text1"/>
          <w:sz w:val="28"/>
          <w:szCs w:val="28"/>
        </w:rPr>
        <w:t xml:space="preserve"> / 109 691,31 Гкал </w:t>
      </w:r>
      <w:r w:rsidRPr="00BB620A">
        <w:rPr>
          <w:snapToGrid w:val="0"/>
          <w:color w:val="000000" w:themeColor="text1"/>
          <w:sz w:val="20"/>
        </w:rPr>
        <w:t>(плановый отпуск тепловой энергии на 2023 год)</w:t>
      </w:r>
      <w:r w:rsidRPr="00BB620A">
        <w:rPr>
          <w:snapToGrid w:val="0"/>
          <w:color w:val="000000" w:themeColor="text1"/>
          <w:sz w:val="28"/>
          <w:szCs w:val="28"/>
        </w:rPr>
        <w:t xml:space="preserve"> * 108 762,07 Гкал </w:t>
      </w:r>
      <w:r w:rsidRPr="00BB620A">
        <w:rPr>
          <w:snapToGrid w:val="0"/>
          <w:color w:val="000000" w:themeColor="text1"/>
          <w:sz w:val="20"/>
        </w:rPr>
        <w:t>(фактический отпуск тепловой энергии в 2023 году)</w:t>
      </w:r>
      <w:r w:rsidRPr="00BB620A">
        <w:rPr>
          <w:snapToGrid w:val="0"/>
          <w:color w:val="000000" w:themeColor="text1"/>
          <w:sz w:val="28"/>
          <w:szCs w:val="28"/>
        </w:rPr>
        <w:t>.</w:t>
      </w:r>
    </w:p>
    <w:p w14:paraId="2CB4BC9B"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Фактическая стоимость электрической энергии за 2023 год принимается на уровне фактической стоимости предприятия, в размере </w:t>
      </w:r>
      <w:r w:rsidRPr="00BB620A">
        <w:rPr>
          <w:snapToGrid w:val="0"/>
          <w:color w:val="000000" w:themeColor="text1"/>
          <w:sz w:val="28"/>
          <w:szCs w:val="28"/>
        </w:rPr>
        <w:br/>
        <w:t>6,18 руб./кВт*ч.</w:t>
      </w:r>
    </w:p>
    <w:p w14:paraId="2CB4494C"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Нормативные фактические расходы на приобретение электрической энергией за 2023 год, в сопоставимых условиях, составят 44 064,45 тыс. руб. (7 130,17 тыс. кВт*ч * 6,18 руб./кВт*ч / 1000).</w:t>
      </w:r>
    </w:p>
    <w:p w14:paraId="1B6CAAEC"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Фактическое несение расходов регулируемой организацией в меньшем размере, чем утверждено нормативными правовыми актами об установлении тарифов, подлежащих государственному регулированию, в отсутствие доказательств проведения мероприятий по оптимизации расходов, не может являться достаточным основанием для признания образовавшейся разницы между плановым и фактическим уровнем таких расходов экономией средств, которая должна быть оставлена в распоряжении регулируемой организации.</w:t>
      </w:r>
    </w:p>
    <w:p w14:paraId="32E5F00F"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Экономически необоснованные доходы, не соответствующие принципам экономии расходов на приобретение энергетических ресурсов, </w:t>
      </w:r>
      <w:r w:rsidRPr="00BB620A">
        <w:rPr>
          <w:snapToGrid w:val="0"/>
          <w:color w:val="000000" w:themeColor="text1"/>
          <w:sz w:val="28"/>
          <w:szCs w:val="28"/>
        </w:rPr>
        <w:lastRenderedPageBreak/>
        <w:t>определенным пунктом 66 Основ ценообразования в сфере теплоснабжения, утвержденных постановлением Правительства Российской Федерации</w:t>
      </w:r>
      <w:r w:rsidRPr="00BB620A">
        <w:rPr>
          <w:snapToGrid w:val="0"/>
          <w:color w:val="000000" w:themeColor="text1"/>
          <w:sz w:val="28"/>
          <w:szCs w:val="28"/>
        </w:rPr>
        <w:br/>
        <w:t>от 22.10.2012 № 1075, подлежат исключению из необходимой валовой выручки регулируемых организаций в соответствии с положениями пункта 9 Основ ценообразования № 1075 и пункта 13 Методических указаний</w:t>
      </w:r>
      <w:r w:rsidRPr="00BB620A">
        <w:rPr>
          <w:snapToGrid w:val="0"/>
          <w:color w:val="000000" w:themeColor="text1"/>
          <w:sz w:val="28"/>
          <w:szCs w:val="28"/>
        </w:rPr>
        <w:br/>
        <w:t>№ 760-э.</w:t>
      </w:r>
    </w:p>
    <w:p w14:paraId="3A373E80"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Поскольку, в представленной программе энергосбережения, отсутствуют мероприятия направленные на снижение потребления энергетических ресурсов (электроэнергия), а также отсутствует расчет экономии энергетических ресурсов за 2023 год, эксперты принимают</w:t>
      </w:r>
      <w:r w:rsidRPr="00BB620A">
        <w:rPr>
          <w:snapToGrid w:val="0"/>
          <w:color w:val="000000" w:themeColor="text1"/>
          <w:sz w:val="28"/>
          <w:szCs w:val="28"/>
        </w:rPr>
        <w:br/>
        <w:t>в расчет НВВ за 2023 год, фактический объем потребления ресурса 5 861,84тыс. кВт*ч. Экономически обоснованные расходы по КС 2015 года на приобретение электрической энергии по факту 2023 года принимаются</w:t>
      </w:r>
      <w:r w:rsidRPr="00BB620A">
        <w:rPr>
          <w:snapToGrid w:val="0"/>
          <w:color w:val="000000" w:themeColor="text1"/>
          <w:sz w:val="28"/>
          <w:szCs w:val="28"/>
        </w:rPr>
        <w:br/>
        <w:t>в сумме 36 215,95 тыс. руб. = 5 861,84 кВт*ч * 6,18 руб./кВт*ч / 1000.</w:t>
      </w:r>
    </w:p>
    <w:p w14:paraId="7465802D" w14:textId="77777777" w:rsidR="008B703E" w:rsidRPr="00BB620A" w:rsidRDefault="008B703E" w:rsidP="008B703E">
      <w:pPr>
        <w:ind w:firstLine="709"/>
        <w:jc w:val="both"/>
        <w:rPr>
          <w:snapToGrid w:val="0"/>
          <w:color w:val="000000" w:themeColor="text1"/>
          <w:sz w:val="28"/>
          <w:szCs w:val="28"/>
        </w:rPr>
      </w:pPr>
      <w:bookmarkStart w:id="61" w:name="_Hlk186025707"/>
      <w:r w:rsidRPr="00BB620A">
        <w:rPr>
          <w:snapToGrid w:val="0"/>
          <w:color w:val="000000" w:themeColor="text1"/>
          <w:sz w:val="28"/>
          <w:szCs w:val="28"/>
        </w:rPr>
        <w:t xml:space="preserve">Расчетный объем потребления электрической энергии по КС 2018 года за 2023 год в сопоставимых условиях составит 153,41 тыс. кВт*ч (161,74 тыс. кВт*ч </w:t>
      </w:r>
      <w:r w:rsidRPr="00BB620A">
        <w:rPr>
          <w:snapToGrid w:val="0"/>
          <w:color w:val="000000" w:themeColor="text1"/>
          <w:sz w:val="20"/>
        </w:rPr>
        <w:t>(плановый расход электроэнергии на 2023 год)</w:t>
      </w:r>
      <w:r w:rsidRPr="00BB620A">
        <w:rPr>
          <w:snapToGrid w:val="0"/>
          <w:color w:val="000000" w:themeColor="text1"/>
          <w:sz w:val="28"/>
          <w:szCs w:val="28"/>
        </w:rPr>
        <w:t xml:space="preserve"> / 3 657 Гкал </w:t>
      </w:r>
      <w:r w:rsidRPr="00BB620A">
        <w:rPr>
          <w:snapToGrid w:val="0"/>
          <w:color w:val="000000" w:themeColor="text1"/>
          <w:sz w:val="20"/>
        </w:rPr>
        <w:t>(плановый отпуск тепловой энергии на 2023 год)</w:t>
      </w:r>
      <w:r w:rsidRPr="00BB620A">
        <w:rPr>
          <w:snapToGrid w:val="0"/>
          <w:color w:val="000000" w:themeColor="text1"/>
          <w:sz w:val="28"/>
          <w:szCs w:val="28"/>
        </w:rPr>
        <w:t xml:space="preserve"> * 3 468,60 Гкал </w:t>
      </w:r>
      <w:r w:rsidRPr="00BB620A">
        <w:rPr>
          <w:snapToGrid w:val="0"/>
          <w:color w:val="000000" w:themeColor="text1"/>
          <w:sz w:val="20"/>
        </w:rPr>
        <w:t>(фактический отпуск тепловой энергии в 2023 году)</w:t>
      </w:r>
      <w:r w:rsidRPr="00BB620A">
        <w:rPr>
          <w:snapToGrid w:val="0"/>
          <w:color w:val="000000" w:themeColor="text1"/>
          <w:sz w:val="28"/>
          <w:szCs w:val="28"/>
        </w:rPr>
        <w:t xml:space="preserve">. </w:t>
      </w:r>
      <w:bookmarkEnd w:id="61"/>
    </w:p>
    <w:p w14:paraId="74F329B8" w14:textId="77777777" w:rsidR="008B703E" w:rsidRPr="00BB620A" w:rsidRDefault="008B703E" w:rsidP="008B703E">
      <w:pPr>
        <w:ind w:firstLine="709"/>
        <w:jc w:val="both"/>
        <w:rPr>
          <w:snapToGrid w:val="0"/>
          <w:color w:val="000000" w:themeColor="text1"/>
          <w:sz w:val="28"/>
          <w:szCs w:val="28"/>
        </w:rPr>
      </w:pPr>
      <w:bookmarkStart w:id="62" w:name="_Hlk186025818"/>
      <w:r w:rsidRPr="00BB620A">
        <w:rPr>
          <w:snapToGrid w:val="0"/>
          <w:color w:val="000000" w:themeColor="text1"/>
          <w:sz w:val="28"/>
          <w:szCs w:val="28"/>
        </w:rPr>
        <w:t xml:space="preserve">Фактическая стоимость электрической энергии за 2023 год принимается на уровне фактической стоимости предприятия, в размере </w:t>
      </w:r>
      <w:r w:rsidRPr="00BB620A">
        <w:rPr>
          <w:snapToGrid w:val="0"/>
          <w:color w:val="000000" w:themeColor="text1"/>
          <w:sz w:val="28"/>
          <w:szCs w:val="28"/>
        </w:rPr>
        <w:br/>
        <w:t>7,27 руб./кВт*ч.</w:t>
      </w:r>
    </w:p>
    <w:bookmarkEnd w:id="62"/>
    <w:p w14:paraId="2F945CEC"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Таким образом, </w:t>
      </w:r>
      <w:bookmarkStart w:id="63" w:name="_Hlk186025848"/>
      <w:r w:rsidRPr="00BB620A">
        <w:rPr>
          <w:snapToGrid w:val="0"/>
          <w:color w:val="000000" w:themeColor="text1"/>
          <w:sz w:val="28"/>
          <w:szCs w:val="28"/>
        </w:rPr>
        <w:t>фактические расходы на приобретение электрической энергией по КС 2018года в 2023 году, в сопоставимых условиях, составят 1 115,26 тыс. руб. = 153,41 тыс. кВт*ч * 7,27 руб./кВт*ч / 1000.</w:t>
      </w:r>
    </w:p>
    <w:bookmarkEnd w:id="63"/>
    <w:p w14:paraId="69BDA4EB" w14:textId="77777777" w:rsidR="008B703E" w:rsidRPr="00BB620A" w:rsidRDefault="008B703E" w:rsidP="008B703E">
      <w:pPr>
        <w:widowControl w:val="0"/>
        <w:tabs>
          <w:tab w:val="left" w:pos="1890"/>
        </w:tabs>
        <w:ind w:firstLine="709"/>
        <w:jc w:val="both"/>
        <w:rPr>
          <w:rFonts w:asciiTheme="minorHAnsi" w:hAnsiTheme="minorHAnsi" w:cstheme="minorHAnsi"/>
          <w:i/>
          <w:color w:val="000000" w:themeColor="text1"/>
          <w:sz w:val="28"/>
          <w:szCs w:val="28"/>
        </w:rPr>
      </w:pPr>
    </w:p>
    <w:p w14:paraId="2B6CCDBF" w14:textId="77777777" w:rsidR="008B703E" w:rsidRPr="00BB620A" w:rsidRDefault="008B703E" w:rsidP="008B703E">
      <w:pPr>
        <w:widowControl w:val="0"/>
        <w:tabs>
          <w:tab w:val="left" w:pos="1890"/>
        </w:tabs>
        <w:ind w:firstLine="709"/>
        <w:jc w:val="both"/>
        <w:rPr>
          <w:rFonts w:asciiTheme="minorHAnsi" w:hAnsiTheme="minorHAnsi" w:cstheme="minorHAnsi"/>
          <w:i/>
          <w:color w:val="000000" w:themeColor="text1"/>
          <w:sz w:val="28"/>
          <w:szCs w:val="28"/>
        </w:rPr>
      </w:pPr>
      <w:r w:rsidRPr="00BB620A">
        <w:rPr>
          <w:rFonts w:asciiTheme="minorHAnsi" w:hAnsiTheme="minorHAnsi" w:cstheme="minorHAnsi"/>
          <w:i/>
          <w:color w:val="000000" w:themeColor="text1"/>
          <w:sz w:val="28"/>
          <w:szCs w:val="28"/>
        </w:rPr>
        <w:t>Фактические расходы на холодную воду</w:t>
      </w:r>
    </w:p>
    <w:p w14:paraId="081DF454" w14:textId="77777777" w:rsidR="008B703E" w:rsidRPr="00BB620A" w:rsidRDefault="008B703E" w:rsidP="008B703E">
      <w:pPr>
        <w:widowControl w:val="0"/>
        <w:tabs>
          <w:tab w:val="left" w:pos="1890"/>
        </w:tabs>
        <w:ind w:firstLine="709"/>
        <w:jc w:val="both"/>
        <w:rPr>
          <w:rFonts w:asciiTheme="minorHAnsi" w:hAnsiTheme="minorHAnsi" w:cstheme="minorHAnsi"/>
          <w:i/>
          <w:color w:val="000000" w:themeColor="text1"/>
          <w:sz w:val="28"/>
          <w:szCs w:val="28"/>
        </w:rPr>
      </w:pPr>
    </w:p>
    <w:p w14:paraId="0032E920" w14:textId="77777777" w:rsidR="008B703E" w:rsidRPr="00BB620A" w:rsidRDefault="008B703E" w:rsidP="008B703E">
      <w:pPr>
        <w:widowControl w:val="0"/>
        <w:tabs>
          <w:tab w:val="left" w:pos="1890"/>
        </w:tabs>
        <w:ind w:firstLine="709"/>
        <w:jc w:val="both"/>
        <w:rPr>
          <w:color w:val="000000" w:themeColor="text1"/>
          <w:sz w:val="28"/>
          <w:szCs w:val="28"/>
        </w:rPr>
      </w:pPr>
      <w:r w:rsidRPr="00BB620A">
        <w:rPr>
          <w:snapToGrid w:val="0"/>
          <w:color w:val="000000" w:themeColor="text1"/>
          <w:sz w:val="28"/>
          <w:szCs w:val="28"/>
        </w:rPr>
        <w:t>Фактические расходы предприятия на покупку холодной воды по</w:t>
      </w:r>
      <w:r w:rsidRPr="00BB620A">
        <w:rPr>
          <w:snapToGrid w:val="0"/>
          <w:color w:val="000000" w:themeColor="text1"/>
          <w:sz w:val="28"/>
          <w:szCs w:val="28"/>
        </w:rPr>
        <w:br/>
        <w:t>КС 2015 года, составили 3 234,39 тыс. руб., при объеме покупки 46,21 тыс. м³ и её стоимости 70,00 руб. м³.</w:t>
      </w:r>
    </w:p>
    <w:p w14:paraId="3C26235A"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Расчет расходов на холодную воду произведен в соответствии</w:t>
      </w:r>
      <w:r w:rsidRPr="00BB620A">
        <w:rPr>
          <w:snapToGrid w:val="0"/>
          <w:color w:val="000000" w:themeColor="text1"/>
          <w:sz w:val="28"/>
          <w:szCs w:val="28"/>
        </w:rPr>
        <w:br/>
        <w:t>с формулой (30) Методических указаний № 760-э.</w:t>
      </w:r>
    </w:p>
    <w:p w14:paraId="1E270C6A"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Нормативный объем потребления холодной воды за 2023 год в сопоставимых условиях составит 46,45 тыс. м³ (46,85 тыс. м³ </w:t>
      </w:r>
      <w:r w:rsidRPr="00BB620A">
        <w:rPr>
          <w:snapToGrid w:val="0"/>
          <w:color w:val="000000" w:themeColor="text1"/>
          <w:sz w:val="20"/>
        </w:rPr>
        <w:t>(плановый расход холодной воды на 2023 год)</w:t>
      </w:r>
      <w:r w:rsidRPr="00BB620A">
        <w:rPr>
          <w:snapToGrid w:val="0"/>
          <w:color w:val="000000" w:themeColor="text1"/>
          <w:sz w:val="28"/>
          <w:szCs w:val="28"/>
        </w:rPr>
        <w:t xml:space="preserve"> / 109 691,31 Гкал </w:t>
      </w:r>
      <w:r w:rsidRPr="00BB620A">
        <w:rPr>
          <w:snapToGrid w:val="0"/>
          <w:color w:val="000000" w:themeColor="text1"/>
          <w:sz w:val="20"/>
        </w:rPr>
        <w:t>(плановый отпуск тепловой энергии на 2023 год)</w:t>
      </w:r>
      <w:r w:rsidRPr="00BB620A">
        <w:rPr>
          <w:snapToGrid w:val="0"/>
          <w:color w:val="000000" w:themeColor="text1"/>
          <w:sz w:val="28"/>
          <w:szCs w:val="28"/>
        </w:rPr>
        <w:t xml:space="preserve"> * </w:t>
      </w:r>
      <w:r w:rsidRPr="00BB620A">
        <w:rPr>
          <w:snapToGrid w:val="0"/>
          <w:color w:val="000000" w:themeColor="text1"/>
          <w:sz w:val="28"/>
          <w:szCs w:val="28"/>
        </w:rPr>
        <w:br/>
        <w:t xml:space="preserve">108 762,07 Гкал </w:t>
      </w:r>
      <w:r w:rsidRPr="00BB620A">
        <w:rPr>
          <w:snapToGrid w:val="0"/>
          <w:color w:val="000000" w:themeColor="text1"/>
          <w:sz w:val="20"/>
        </w:rPr>
        <w:t>(фактический отпуск тепловой энергии в 2023 году)</w:t>
      </w:r>
      <w:r w:rsidRPr="00BB620A">
        <w:rPr>
          <w:snapToGrid w:val="0"/>
          <w:color w:val="000000" w:themeColor="text1"/>
          <w:sz w:val="28"/>
          <w:szCs w:val="28"/>
        </w:rPr>
        <w:t>.</w:t>
      </w:r>
    </w:p>
    <w:p w14:paraId="5B1402C4" w14:textId="77777777" w:rsidR="008B703E" w:rsidRPr="00BB620A" w:rsidRDefault="008B703E" w:rsidP="008B703E">
      <w:pPr>
        <w:widowControl w:val="0"/>
        <w:tabs>
          <w:tab w:val="left" w:pos="1890"/>
        </w:tabs>
        <w:ind w:firstLine="709"/>
        <w:jc w:val="both"/>
        <w:rPr>
          <w:snapToGrid w:val="0"/>
          <w:color w:val="000000" w:themeColor="text1"/>
          <w:sz w:val="28"/>
          <w:szCs w:val="28"/>
        </w:rPr>
      </w:pPr>
      <w:r w:rsidRPr="00BB620A">
        <w:rPr>
          <w:snapToGrid w:val="0"/>
          <w:color w:val="000000" w:themeColor="text1"/>
          <w:sz w:val="28"/>
          <w:szCs w:val="28"/>
        </w:rPr>
        <w:t>Фактическая стоимость холодной воды за 2023 год принимается в размере 70,00 руб. м³ (Постановление РЭК Кузбасса от 25.11.2022 № 600).</w:t>
      </w:r>
    </w:p>
    <w:p w14:paraId="29BB0540"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Таким образом, нормативные фактические расходы на приобретение холодной воды в 2023 году, в сопоставимых условиях, составят 3 251,50 тыс. руб. = 46,85 тыс. м³ * 70,00 руб. м³ </w:t>
      </w:r>
    </w:p>
    <w:p w14:paraId="06C53F3F"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Поскольку, в представленной программе энергосбережения, отсутствуют мероприятия направленные на снижение потребления энергетических ресурсов (холодная вода), а также отсутствует расчет </w:t>
      </w:r>
      <w:r w:rsidRPr="00BB620A">
        <w:rPr>
          <w:snapToGrid w:val="0"/>
          <w:color w:val="000000" w:themeColor="text1"/>
          <w:sz w:val="28"/>
          <w:szCs w:val="28"/>
        </w:rPr>
        <w:lastRenderedPageBreak/>
        <w:t xml:space="preserve">экономии энергетических ресурсов за 2023 год, эксперты принимают в расчет НВВ за 2023 год, фактический объем потребления ресурса 46,21 тыс. м³. Экономически обоснованные расходы по КС 2015 года на приобретение холодной воды по факту 2023 года принимаются в сумме 3 423,80 тыс. руб. = 46,21 тыс. м³ * 70,00 руб. м³ </w:t>
      </w:r>
    </w:p>
    <w:p w14:paraId="581802F1" w14:textId="77777777" w:rsidR="008B703E" w:rsidRPr="00BB620A" w:rsidRDefault="008B703E" w:rsidP="008B703E">
      <w:pPr>
        <w:ind w:firstLine="709"/>
        <w:jc w:val="both"/>
        <w:rPr>
          <w:snapToGrid w:val="0"/>
          <w:color w:val="000000" w:themeColor="text1"/>
          <w:sz w:val="28"/>
          <w:szCs w:val="28"/>
        </w:rPr>
      </w:pPr>
      <w:bookmarkStart w:id="64" w:name="_Hlk186027628"/>
      <w:r w:rsidRPr="00BB620A">
        <w:rPr>
          <w:snapToGrid w:val="0"/>
          <w:color w:val="000000" w:themeColor="text1"/>
          <w:sz w:val="28"/>
          <w:szCs w:val="28"/>
        </w:rPr>
        <w:t>Фактические расходы предприятия по КС 2018 года на покупку холодной воды,</w:t>
      </w:r>
      <w:bookmarkEnd w:id="64"/>
      <w:r w:rsidRPr="00BB620A">
        <w:rPr>
          <w:snapToGrid w:val="0"/>
          <w:color w:val="000000" w:themeColor="text1"/>
          <w:sz w:val="28"/>
          <w:szCs w:val="28"/>
        </w:rPr>
        <w:t xml:space="preserve"> </w:t>
      </w:r>
      <w:bookmarkStart w:id="65" w:name="_Hlk186027641"/>
      <w:r w:rsidRPr="00BB620A">
        <w:rPr>
          <w:snapToGrid w:val="0"/>
          <w:color w:val="000000" w:themeColor="text1"/>
          <w:sz w:val="28"/>
          <w:szCs w:val="28"/>
        </w:rPr>
        <w:t xml:space="preserve">составили 28,35 тыс. руб., при объеме покупки 0,41 тыс. м³ и её стоимости 70,00 руб. м³. </w:t>
      </w:r>
      <w:bookmarkEnd w:id="65"/>
    </w:p>
    <w:p w14:paraId="2C35B417" w14:textId="77777777" w:rsidR="008B703E" w:rsidRPr="00BB620A" w:rsidRDefault="008B703E" w:rsidP="008B703E">
      <w:pPr>
        <w:ind w:firstLine="709"/>
        <w:jc w:val="both"/>
        <w:rPr>
          <w:snapToGrid w:val="0"/>
          <w:color w:val="000000" w:themeColor="text1"/>
          <w:sz w:val="28"/>
          <w:szCs w:val="28"/>
        </w:rPr>
      </w:pPr>
      <w:bookmarkStart w:id="66" w:name="_Hlk186027747"/>
      <w:r w:rsidRPr="00BB620A">
        <w:rPr>
          <w:snapToGrid w:val="0"/>
          <w:color w:val="000000" w:themeColor="text1"/>
          <w:sz w:val="28"/>
          <w:szCs w:val="28"/>
        </w:rPr>
        <w:t xml:space="preserve">Фактический объем потребления холодной воды за 2023 год в сопоставимых условиях составит 0,40 тыс. м³ (0,426 тыс. м³ </w:t>
      </w:r>
      <w:r w:rsidRPr="00BB620A">
        <w:rPr>
          <w:snapToGrid w:val="0"/>
          <w:color w:val="000000" w:themeColor="text1"/>
          <w:sz w:val="20"/>
        </w:rPr>
        <w:t>(плановый расход холодной воды на 2023 год)</w:t>
      </w:r>
      <w:r w:rsidRPr="00BB620A">
        <w:rPr>
          <w:snapToGrid w:val="0"/>
          <w:color w:val="000000" w:themeColor="text1"/>
          <w:sz w:val="28"/>
          <w:szCs w:val="28"/>
        </w:rPr>
        <w:t xml:space="preserve"> / 3 580,66 Гкал </w:t>
      </w:r>
      <w:r w:rsidRPr="00BB620A">
        <w:rPr>
          <w:snapToGrid w:val="0"/>
          <w:color w:val="000000" w:themeColor="text1"/>
          <w:sz w:val="20"/>
        </w:rPr>
        <w:t>(плановый отпуск тепловой энергии на 2023 год)</w:t>
      </w:r>
      <w:r w:rsidRPr="00BB620A">
        <w:rPr>
          <w:snapToGrid w:val="0"/>
          <w:color w:val="000000" w:themeColor="text1"/>
          <w:sz w:val="28"/>
          <w:szCs w:val="28"/>
        </w:rPr>
        <w:t xml:space="preserve"> * </w:t>
      </w:r>
      <w:r w:rsidRPr="00BB620A">
        <w:rPr>
          <w:snapToGrid w:val="0"/>
          <w:color w:val="000000" w:themeColor="text1"/>
          <w:sz w:val="28"/>
          <w:szCs w:val="28"/>
        </w:rPr>
        <w:br/>
        <w:t xml:space="preserve">3 468,60 Гкал </w:t>
      </w:r>
      <w:r w:rsidRPr="00BB620A">
        <w:rPr>
          <w:snapToGrid w:val="0"/>
          <w:color w:val="000000" w:themeColor="text1"/>
          <w:sz w:val="20"/>
        </w:rPr>
        <w:t>(фактический отпуск тепловой энергии в 2023 году)</w:t>
      </w:r>
      <w:r w:rsidRPr="00BB620A">
        <w:rPr>
          <w:snapToGrid w:val="0"/>
          <w:color w:val="000000" w:themeColor="text1"/>
          <w:sz w:val="28"/>
          <w:szCs w:val="28"/>
        </w:rPr>
        <w:t xml:space="preserve">. </w:t>
      </w:r>
    </w:p>
    <w:p w14:paraId="234A9659" w14:textId="77777777" w:rsidR="008B703E" w:rsidRPr="00BB620A" w:rsidRDefault="008B703E" w:rsidP="008B703E">
      <w:pPr>
        <w:ind w:firstLine="709"/>
        <w:jc w:val="both"/>
        <w:rPr>
          <w:snapToGrid w:val="0"/>
          <w:color w:val="000000" w:themeColor="text1"/>
          <w:sz w:val="28"/>
          <w:szCs w:val="28"/>
        </w:rPr>
      </w:pPr>
      <w:bookmarkStart w:id="67" w:name="_Hlk186028279"/>
      <w:bookmarkEnd w:id="66"/>
      <w:r w:rsidRPr="00BB620A">
        <w:rPr>
          <w:snapToGrid w:val="0"/>
          <w:color w:val="000000" w:themeColor="text1"/>
          <w:sz w:val="28"/>
          <w:szCs w:val="28"/>
        </w:rPr>
        <w:t>Фактическая стоимость холодной воды за 2023 год принимается</w:t>
      </w:r>
      <w:bookmarkEnd w:id="67"/>
      <w:r w:rsidRPr="00BB620A">
        <w:rPr>
          <w:snapToGrid w:val="0"/>
          <w:color w:val="000000" w:themeColor="text1"/>
          <w:sz w:val="28"/>
          <w:szCs w:val="28"/>
        </w:rPr>
        <w:t xml:space="preserve"> в соответствии с пп. а) п. 29 Основ ценообразования, </w:t>
      </w:r>
      <w:bookmarkStart w:id="68" w:name="_Hlk186028289"/>
      <w:r w:rsidRPr="00BB620A">
        <w:rPr>
          <w:snapToGrid w:val="0"/>
          <w:color w:val="000000" w:themeColor="text1"/>
          <w:sz w:val="28"/>
          <w:szCs w:val="28"/>
        </w:rPr>
        <w:t xml:space="preserve">в размере 70,00 руб. м³ </w:t>
      </w:r>
      <w:bookmarkEnd w:id="68"/>
      <w:r w:rsidRPr="00BB620A">
        <w:rPr>
          <w:snapToGrid w:val="0"/>
          <w:color w:val="000000" w:themeColor="text1"/>
          <w:sz w:val="28"/>
          <w:szCs w:val="28"/>
        </w:rPr>
        <w:t>(Постановление РЭК Кемеровской области от 25.11.2022 № 600).</w:t>
      </w:r>
    </w:p>
    <w:p w14:paraId="7F768C73" w14:textId="77777777" w:rsidR="008B703E" w:rsidRPr="00BB620A" w:rsidRDefault="008B703E" w:rsidP="008B703E">
      <w:pPr>
        <w:ind w:firstLine="709"/>
        <w:jc w:val="both"/>
        <w:rPr>
          <w:snapToGrid w:val="0"/>
          <w:color w:val="000000" w:themeColor="text1"/>
          <w:sz w:val="28"/>
          <w:szCs w:val="28"/>
        </w:rPr>
      </w:pPr>
      <w:bookmarkStart w:id="69" w:name="_Hlk186028378"/>
      <w:r w:rsidRPr="00BB620A">
        <w:rPr>
          <w:snapToGrid w:val="0"/>
          <w:color w:val="000000" w:themeColor="text1"/>
          <w:sz w:val="28"/>
          <w:szCs w:val="28"/>
        </w:rPr>
        <w:t>Таким образом, нормативные фактические расходы на приобретение холодной воды в 2023 году по КС 2018 года, в сопоставимых условиях, составят 28,26 тыс. руб. = 0,40 тыс. м³ * 70,00 руб. м³.</w:t>
      </w:r>
      <w:bookmarkEnd w:id="69"/>
    </w:p>
    <w:p w14:paraId="01F719DB" w14:textId="77777777" w:rsidR="008B703E" w:rsidRPr="00BB620A" w:rsidRDefault="008B703E" w:rsidP="008B703E">
      <w:pPr>
        <w:tabs>
          <w:tab w:val="left" w:pos="1890"/>
        </w:tabs>
        <w:ind w:firstLine="709"/>
        <w:jc w:val="both"/>
        <w:rPr>
          <w:bCs/>
          <w:color w:val="000000" w:themeColor="text1"/>
          <w:sz w:val="28"/>
          <w:szCs w:val="28"/>
        </w:rPr>
      </w:pPr>
      <w:r w:rsidRPr="00BB620A">
        <w:rPr>
          <w:color w:val="000000" w:themeColor="text1"/>
          <w:sz w:val="28"/>
          <w:szCs w:val="28"/>
        </w:rPr>
        <w:t xml:space="preserve">По расчетам экспертов, фактические расходы </w:t>
      </w:r>
      <w:r w:rsidRPr="00BB620A">
        <w:rPr>
          <w:snapToGrid w:val="0"/>
          <w:color w:val="000000" w:themeColor="text1"/>
          <w:sz w:val="28"/>
        </w:rPr>
        <w:t xml:space="preserve">по КС 2015 года </w:t>
      </w:r>
      <w:r w:rsidRPr="00BB620A">
        <w:rPr>
          <w:color w:val="000000" w:themeColor="text1"/>
          <w:sz w:val="28"/>
          <w:szCs w:val="28"/>
        </w:rPr>
        <w:t xml:space="preserve">на приобретение энергетических ресурсов, холодной воды в 2023 году составили 127 016,44 тыс. руб. </w:t>
      </w:r>
      <w:r w:rsidRPr="00BB620A">
        <w:rPr>
          <w:bCs/>
          <w:color w:val="000000" w:themeColor="text1"/>
          <w:sz w:val="28"/>
          <w:szCs w:val="28"/>
        </w:rPr>
        <w:t>Реестр фактических расходов на приобретение энергетических ресурсов, холодной воды для производства тепловой энергии представлен в таблице 26.</w:t>
      </w:r>
    </w:p>
    <w:p w14:paraId="7FA7A69E" w14:textId="77777777" w:rsidR="008B703E" w:rsidRPr="00BB620A" w:rsidRDefault="008B703E" w:rsidP="008B703E">
      <w:pPr>
        <w:tabs>
          <w:tab w:val="left" w:pos="1890"/>
        </w:tabs>
        <w:ind w:left="1440" w:right="-1"/>
        <w:jc w:val="right"/>
        <w:rPr>
          <w:color w:val="000000" w:themeColor="text1"/>
          <w:sz w:val="28"/>
          <w:szCs w:val="28"/>
        </w:rPr>
      </w:pPr>
      <w:r w:rsidRPr="00BB620A">
        <w:rPr>
          <w:color w:val="000000" w:themeColor="text1"/>
          <w:sz w:val="28"/>
          <w:szCs w:val="28"/>
        </w:rPr>
        <w:t>Таблица 26</w:t>
      </w:r>
    </w:p>
    <w:p w14:paraId="5DB00737" w14:textId="77777777" w:rsidR="008B703E" w:rsidRPr="00BB620A" w:rsidRDefault="008B703E" w:rsidP="008B703E">
      <w:pPr>
        <w:jc w:val="center"/>
        <w:rPr>
          <w:bCs/>
          <w:color w:val="000000" w:themeColor="text1"/>
          <w:sz w:val="28"/>
          <w:szCs w:val="28"/>
        </w:rPr>
      </w:pPr>
      <w:bookmarkStart w:id="70" w:name="_Hlk52543385"/>
      <w:r w:rsidRPr="00BB620A">
        <w:rPr>
          <w:bCs/>
          <w:color w:val="000000" w:themeColor="text1"/>
          <w:sz w:val="28"/>
          <w:szCs w:val="28"/>
        </w:rPr>
        <w:t>Реестр фактических расходов на приобретение</w:t>
      </w:r>
    </w:p>
    <w:p w14:paraId="4511B7A6" w14:textId="77777777" w:rsidR="008B703E" w:rsidRPr="00BB620A" w:rsidRDefault="008B703E" w:rsidP="008B703E">
      <w:pPr>
        <w:jc w:val="center"/>
        <w:rPr>
          <w:bCs/>
          <w:color w:val="000000" w:themeColor="text1"/>
          <w:sz w:val="28"/>
          <w:szCs w:val="28"/>
        </w:rPr>
      </w:pPr>
      <w:r w:rsidRPr="00BB620A">
        <w:rPr>
          <w:bCs/>
          <w:color w:val="000000" w:themeColor="text1"/>
          <w:sz w:val="28"/>
          <w:szCs w:val="28"/>
        </w:rPr>
        <w:t xml:space="preserve"> энергетических ресурсов, холодной воды</w:t>
      </w:r>
      <w:r>
        <w:rPr>
          <w:bCs/>
          <w:color w:val="000000" w:themeColor="text1"/>
          <w:sz w:val="28"/>
          <w:szCs w:val="28"/>
        </w:rPr>
        <w:t xml:space="preserve"> </w:t>
      </w:r>
      <w:r w:rsidRPr="00BB620A">
        <w:rPr>
          <w:snapToGrid w:val="0"/>
          <w:color w:val="000000" w:themeColor="text1"/>
          <w:sz w:val="28"/>
        </w:rPr>
        <w:t xml:space="preserve">по КС 2015 года </w:t>
      </w:r>
      <w:r w:rsidRPr="00BB620A">
        <w:rPr>
          <w:bCs/>
          <w:color w:val="000000" w:themeColor="text1"/>
          <w:sz w:val="28"/>
          <w:szCs w:val="28"/>
        </w:rPr>
        <w:t>за 2023 год</w:t>
      </w:r>
      <w:bookmarkEnd w:id="70"/>
    </w:p>
    <w:tbl>
      <w:tblPr>
        <w:tblW w:w="94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3940"/>
        <w:gridCol w:w="1584"/>
        <w:gridCol w:w="1728"/>
        <w:gridCol w:w="1665"/>
      </w:tblGrid>
      <w:tr w:rsidR="008B703E" w:rsidRPr="00BB620A" w14:paraId="0A3FBFAA" w14:textId="77777777" w:rsidTr="001840A0">
        <w:trPr>
          <w:trHeight w:val="646"/>
        </w:trPr>
        <w:tc>
          <w:tcPr>
            <w:tcW w:w="525" w:type="dxa"/>
            <w:shd w:val="clear" w:color="auto" w:fill="auto"/>
            <w:vAlign w:val="center"/>
            <w:hideMark/>
          </w:tcPr>
          <w:p w14:paraId="53BF4002" w14:textId="77777777" w:rsidR="008B703E" w:rsidRPr="00BB620A" w:rsidRDefault="008B703E" w:rsidP="001840A0">
            <w:pPr>
              <w:jc w:val="center"/>
              <w:rPr>
                <w:color w:val="000000" w:themeColor="text1"/>
                <w:sz w:val="22"/>
                <w:szCs w:val="22"/>
              </w:rPr>
            </w:pPr>
            <w:r w:rsidRPr="00BB620A">
              <w:rPr>
                <w:color w:val="000000" w:themeColor="text1"/>
                <w:sz w:val="22"/>
                <w:szCs w:val="22"/>
              </w:rPr>
              <w:t>№ п/п</w:t>
            </w:r>
          </w:p>
        </w:tc>
        <w:tc>
          <w:tcPr>
            <w:tcW w:w="3940" w:type="dxa"/>
            <w:shd w:val="clear" w:color="auto" w:fill="auto"/>
            <w:vAlign w:val="center"/>
            <w:hideMark/>
          </w:tcPr>
          <w:p w14:paraId="6B076B5C" w14:textId="77777777" w:rsidR="008B703E" w:rsidRPr="00BB620A" w:rsidRDefault="008B703E" w:rsidP="001840A0">
            <w:pPr>
              <w:jc w:val="center"/>
              <w:rPr>
                <w:color w:val="000000" w:themeColor="text1"/>
                <w:sz w:val="22"/>
                <w:szCs w:val="22"/>
              </w:rPr>
            </w:pPr>
            <w:r w:rsidRPr="00BB620A">
              <w:rPr>
                <w:color w:val="000000" w:themeColor="text1"/>
                <w:sz w:val="22"/>
                <w:szCs w:val="22"/>
              </w:rPr>
              <w:t>Наименование расхода</w:t>
            </w:r>
          </w:p>
        </w:tc>
        <w:tc>
          <w:tcPr>
            <w:tcW w:w="1584" w:type="dxa"/>
            <w:vAlign w:val="center"/>
          </w:tcPr>
          <w:p w14:paraId="16AE9213"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 xml:space="preserve">Утверждено </w:t>
            </w:r>
            <w:r w:rsidRPr="00BB620A">
              <w:rPr>
                <w:color w:val="000000" w:themeColor="text1"/>
                <w:sz w:val="22"/>
                <w:szCs w:val="22"/>
              </w:rPr>
              <w:br/>
              <w:t>на 2023 год, (тыс. руб.)</w:t>
            </w:r>
          </w:p>
        </w:tc>
        <w:tc>
          <w:tcPr>
            <w:tcW w:w="1728" w:type="dxa"/>
            <w:shd w:val="clear" w:color="auto" w:fill="auto"/>
            <w:vAlign w:val="center"/>
            <w:hideMark/>
          </w:tcPr>
          <w:p w14:paraId="42269AE0"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Факт экспертов</w:t>
            </w:r>
          </w:p>
          <w:p w14:paraId="5E105126"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 xml:space="preserve">2023 года </w:t>
            </w:r>
            <w:r w:rsidRPr="00BB620A">
              <w:rPr>
                <w:color w:val="000000" w:themeColor="text1"/>
                <w:sz w:val="22"/>
                <w:szCs w:val="22"/>
              </w:rPr>
              <w:br/>
              <w:t>(тыс. руб.)</w:t>
            </w:r>
          </w:p>
        </w:tc>
        <w:tc>
          <w:tcPr>
            <w:tcW w:w="1665" w:type="dxa"/>
            <w:vAlign w:val="center"/>
          </w:tcPr>
          <w:p w14:paraId="33060D7A"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Отклонение,</w:t>
            </w:r>
            <w:r w:rsidRPr="00BB620A">
              <w:rPr>
                <w:color w:val="000000" w:themeColor="text1"/>
                <w:sz w:val="22"/>
                <w:szCs w:val="22"/>
              </w:rPr>
              <w:br/>
              <w:t xml:space="preserve"> (тыс. руб.) </w:t>
            </w:r>
            <w:r w:rsidRPr="00BB620A">
              <w:rPr>
                <w:color w:val="000000" w:themeColor="text1"/>
                <w:sz w:val="22"/>
                <w:szCs w:val="22"/>
              </w:rPr>
              <w:br/>
              <w:t>(4-3)</w:t>
            </w:r>
          </w:p>
        </w:tc>
      </w:tr>
      <w:tr w:rsidR="008B703E" w:rsidRPr="00BB620A" w14:paraId="23AE4691" w14:textId="77777777" w:rsidTr="001840A0">
        <w:trPr>
          <w:trHeight w:val="151"/>
        </w:trPr>
        <w:tc>
          <w:tcPr>
            <w:tcW w:w="525" w:type="dxa"/>
            <w:shd w:val="clear" w:color="auto" w:fill="auto"/>
            <w:vAlign w:val="center"/>
          </w:tcPr>
          <w:p w14:paraId="4AA89507" w14:textId="77777777" w:rsidR="008B703E" w:rsidRPr="00BB620A" w:rsidRDefault="008B703E" w:rsidP="001840A0">
            <w:pPr>
              <w:jc w:val="center"/>
              <w:rPr>
                <w:color w:val="000000" w:themeColor="text1"/>
                <w:sz w:val="22"/>
                <w:szCs w:val="22"/>
              </w:rPr>
            </w:pPr>
            <w:r w:rsidRPr="00BB620A">
              <w:rPr>
                <w:color w:val="000000" w:themeColor="text1"/>
                <w:sz w:val="22"/>
                <w:szCs w:val="22"/>
              </w:rPr>
              <w:t>1</w:t>
            </w:r>
          </w:p>
        </w:tc>
        <w:tc>
          <w:tcPr>
            <w:tcW w:w="3940" w:type="dxa"/>
            <w:shd w:val="clear" w:color="auto" w:fill="auto"/>
            <w:vAlign w:val="center"/>
          </w:tcPr>
          <w:p w14:paraId="406A1731" w14:textId="77777777" w:rsidR="008B703E" w:rsidRPr="00BB620A" w:rsidRDefault="008B703E" w:rsidP="001840A0">
            <w:pPr>
              <w:jc w:val="center"/>
              <w:rPr>
                <w:color w:val="000000" w:themeColor="text1"/>
                <w:sz w:val="22"/>
                <w:szCs w:val="22"/>
              </w:rPr>
            </w:pPr>
            <w:r w:rsidRPr="00BB620A">
              <w:rPr>
                <w:color w:val="000000" w:themeColor="text1"/>
                <w:sz w:val="22"/>
                <w:szCs w:val="22"/>
              </w:rPr>
              <w:t>2</w:t>
            </w:r>
          </w:p>
        </w:tc>
        <w:tc>
          <w:tcPr>
            <w:tcW w:w="1584" w:type="dxa"/>
            <w:vAlign w:val="center"/>
          </w:tcPr>
          <w:p w14:paraId="410890FC" w14:textId="77777777" w:rsidR="008B703E" w:rsidRPr="00BB620A" w:rsidRDefault="008B703E" w:rsidP="001840A0">
            <w:pPr>
              <w:jc w:val="center"/>
              <w:rPr>
                <w:color w:val="000000" w:themeColor="text1"/>
                <w:sz w:val="22"/>
                <w:szCs w:val="22"/>
              </w:rPr>
            </w:pPr>
            <w:r w:rsidRPr="00BB620A">
              <w:rPr>
                <w:color w:val="000000" w:themeColor="text1"/>
                <w:sz w:val="22"/>
                <w:szCs w:val="22"/>
              </w:rPr>
              <w:t>3</w:t>
            </w:r>
          </w:p>
        </w:tc>
        <w:tc>
          <w:tcPr>
            <w:tcW w:w="1728" w:type="dxa"/>
            <w:shd w:val="clear" w:color="auto" w:fill="auto"/>
            <w:vAlign w:val="center"/>
          </w:tcPr>
          <w:p w14:paraId="00AEF9C1" w14:textId="77777777" w:rsidR="008B703E" w:rsidRPr="00BB620A" w:rsidRDefault="008B703E" w:rsidP="001840A0">
            <w:pPr>
              <w:jc w:val="center"/>
              <w:rPr>
                <w:color w:val="000000" w:themeColor="text1"/>
                <w:sz w:val="22"/>
                <w:szCs w:val="22"/>
              </w:rPr>
            </w:pPr>
            <w:r w:rsidRPr="00BB620A">
              <w:rPr>
                <w:color w:val="000000" w:themeColor="text1"/>
                <w:sz w:val="22"/>
                <w:szCs w:val="22"/>
              </w:rPr>
              <w:t>4</w:t>
            </w:r>
          </w:p>
        </w:tc>
        <w:tc>
          <w:tcPr>
            <w:tcW w:w="1665" w:type="dxa"/>
            <w:vAlign w:val="center"/>
          </w:tcPr>
          <w:p w14:paraId="53B00B4C" w14:textId="77777777" w:rsidR="008B703E" w:rsidRPr="00BB620A" w:rsidRDefault="008B703E" w:rsidP="001840A0">
            <w:pPr>
              <w:jc w:val="center"/>
              <w:rPr>
                <w:color w:val="000000" w:themeColor="text1"/>
                <w:sz w:val="22"/>
                <w:szCs w:val="22"/>
              </w:rPr>
            </w:pPr>
            <w:r w:rsidRPr="00BB620A">
              <w:rPr>
                <w:color w:val="000000" w:themeColor="text1"/>
                <w:sz w:val="22"/>
                <w:szCs w:val="22"/>
              </w:rPr>
              <w:t>5</w:t>
            </w:r>
          </w:p>
        </w:tc>
      </w:tr>
      <w:tr w:rsidR="008B703E" w:rsidRPr="00BB620A" w14:paraId="63556B1B" w14:textId="77777777" w:rsidTr="001840A0">
        <w:trPr>
          <w:trHeight w:val="359"/>
        </w:trPr>
        <w:tc>
          <w:tcPr>
            <w:tcW w:w="525" w:type="dxa"/>
            <w:shd w:val="clear" w:color="auto" w:fill="auto"/>
            <w:vAlign w:val="center"/>
            <w:hideMark/>
          </w:tcPr>
          <w:p w14:paraId="6FD5F374" w14:textId="77777777" w:rsidR="008B703E" w:rsidRPr="00BB620A" w:rsidRDefault="008B703E" w:rsidP="001840A0">
            <w:pPr>
              <w:jc w:val="center"/>
              <w:rPr>
                <w:color w:val="000000" w:themeColor="text1"/>
                <w:sz w:val="22"/>
                <w:szCs w:val="22"/>
              </w:rPr>
            </w:pPr>
            <w:r w:rsidRPr="00BB620A">
              <w:rPr>
                <w:color w:val="000000" w:themeColor="text1"/>
                <w:sz w:val="22"/>
                <w:szCs w:val="22"/>
              </w:rPr>
              <w:t>1</w:t>
            </w:r>
          </w:p>
        </w:tc>
        <w:tc>
          <w:tcPr>
            <w:tcW w:w="3940" w:type="dxa"/>
            <w:shd w:val="clear" w:color="auto" w:fill="auto"/>
            <w:vAlign w:val="center"/>
            <w:hideMark/>
          </w:tcPr>
          <w:p w14:paraId="7DE98D9E" w14:textId="77777777" w:rsidR="008B703E" w:rsidRPr="00BB620A" w:rsidRDefault="008B703E" w:rsidP="001840A0">
            <w:pPr>
              <w:rPr>
                <w:color w:val="000000" w:themeColor="text1"/>
                <w:sz w:val="22"/>
                <w:szCs w:val="22"/>
              </w:rPr>
            </w:pPr>
            <w:r w:rsidRPr="00BB620A">
              <w:rPr>
                <w:color w:val="000000" w:themeColor="text1"/>
                <w:sz w:val="22"/>
                <w:szCs w:val="22"/>
              </w:rPr>
              <w:t>Расходы на топливо</w:t>
            </w:r>
          </w:p>
        </w:tc>
        <w:tc>
          <w:tcPr>
            <w:tcW w:w="1584" w:type="dxa"/>
            <w:vAlign w:val="center"/>
          </w:tcPr>
          <w:p w14:paraId="03EAD692" w14:textId="77777777" w:rsidR="008B703E" w:rsidRPr="00BB620A" w:rsidRDefault="008B703E" w:rsidP="001840A0">
            <w:pPr>
              <w:jc w:val="center"/>
              <w:rPr>
                <w:color w:val="000000" w:themeColor="text1"/>
              </w:rPr>
            </w:pPr>
            <w:r w:rsidRPr="00BB620A">
              <w:rPr>
                <w:color w:val="000000" w:themeColor="text1"/>
              </w:rPr>
              <w:t>103 601,34</w:t>
            </w:r>
          </w:p>
        </w:tc>
        <w:tc>
          <w:tcPr>
            <w:tcW w:w="1728" w:type="dxa"/>
            <w:shd w:val="clear" w:color="auto" w:fill="auto"/>
            <w:vAlign w:val="center"/>
          </w:tcPr>
          <w:p w14:paraId="63364F5E" w14:textId="77777777" w:rsidR="008B703E" w:rsidRPr="00BB620A" w:rsidRDefault="008B703E" w:rsidP="001840A0">
            <w:pPr>
              <w:jc w:val="center"/>
              <w:rPr>
                <w:color w:val="000000" w:themeColor="text1"/>
              </w:rPr>
            </w:pPr>
            <w:r w:rsidRPr="00BB620A">
              <w:rPr>
                <w:color w:val="000000" w:themeColor="text1"/>
              </w:rPr>
              <w:t>87 566,10</w:t>
            </w:r>
          </w:p>
        </w:tc>
        <w:tc>
          <w:tcPr>
            <w:tcW w:w="1665" w:type="dxa"/>
            <w:vAlign w:val="center"/>
          </w:tcPr>
          <w:p w14:paraId="358FA90F" w14:textId="77777777" w:rsidR="008B703E" w:rsidRPr="00BB620A" w:rsidRDefault="008B703E" w:rsidP="001840A0">
            <w:pPr>
              <w:jc w:val="center"/>
              <w:rPr>
                <w:color w:val="000000" w:themeColor="text1"/>
              </w:rPr>
            </w:pPr>
            <w:r w:rsidRPr="00BB620A">
              <w:rPr>
                <w:color w:val="000000" w:themeColor="text1"/>
              </w:rPr>
              <w:t>-16 035,24</w:t>
            </w:r>
          </w:p>
        </w:tc>
      </w:tr>
      <w:tr w:rsidR="008B703E" w:rsidRPr="00BB620A" w14:paraId="557A55EE" w14:textId="77777777" w:rsidTr="001840A0">
        <w:trPr>
          <w:trHeight w:val="359"/>
        </w:trPr>
        <w:tc>
          <w:tcPr>
            <w:tcW w:w="525" w:type="dxa"/>
            <w:shd w:val="clear" w:color="auto" w:fill="auto"/>
            <w:vAlign w:val="center"/>
            <w:hideMark/>
          </w:tcPr>
          <w:p w14:paraId="5EFACFA9" w14:textId="77777777" w:rsidR="008B703E" w:rsidRPr="00BB620A" w:rsidRDefault="008B703E" w:rsidP="001840A0">
            <w:pPr>
              <w:jc w:val="center"/>
              <w:rPr>
                <w:color w:val="000000" w:themeColor="text1"/>
                <w:sz w:val="22"/>
                <w:szCs w:val="22"/>
              </w:rPr>
            </w:pPr>
            <w:r w:rsidRPr="00BB620A">
              <w:rPr>
                <w:color w:val="000000" w:themeColor="text1"/>
                <w:sz w:val="22"/>
                <w:szCs w:val="22"/>
              </w:rPr>
              <w:t>2</w:t>
            </w:r>
          </w:p>
        </w:tc>
        <w:tc>
          <w:tcPr>
            <w:tcW w:w="3940" w:type="dxa"/>
            <w:shd w:val="clear" w:color="auto" w:fill="auto"/>
            <w:vAlign w:val="center"/>
            <w:hideMark/>
          </w:tcPr>
          <w:p w14:paraId="56FD72F7" w14:textId="77777777" w:rsidR="008B703E" w:rsidRPr="00BB620A" w:rsidRDefault="008B703E" w:rsidP="001840A0">
            <w:pPr>
              <w:rPr>
                <w:color w:val="000000" w:themeColor="text1"/>
                <w:sz w:val="22"/>
                <w:szCs w:val="22"/>
              </w:rPr>
            </w:pPr>
            <w:r w:rsidRPr="00BB620A">
              <w:rPr>
                <w:color w:val="000000" w:themeColor="text1"/>
                <w:sz w:val="22"/>
                <w:szCs w:val="22"/>
              </w:rPr>
              <w:t>Расходы на электрическую энергию</w:t>
            </w:r>
          </w:p>
        </w:tc>
        <w:tc>
          <w:tcPr>
            <w:tcW w:w="1584" w:type="dxa"/>
            <w:vAlign w:val="center"/>
          </w:tcPr>
          <w:p w14:paraId="54304F23" w14:textId="77777777" w:rsidR="008B703E" w:rsidRPr="00BB620A" w:rsidRDefault="008B703E" w:rsidP="001840A0">
            <w:pPr>
              <w:jc w:val="center"/>
              <w:rPr>
                <w:color w:val="000000" w:themeColor="text1"/>
              </w:rPr>
            </w:pPr>
            <w:r w:rsidRPr="00BB620A">
              <w:rPr>
                <w:color w:val="000000" w:themeColor="text1"/>
              </w:rPr>
              <w:t>42 189,98</w:t>
            </w:r>
          </w:p>
        </w:tc>
        <w:tc>
          <w:tcPr>
            <w:tcW w:w="1728" w:type="dxa"/>
            <w:shd w:val="clear" w:color="auto" w:fill="auto"/>
            <w:vAlign w:val="center"/>
          </w:tcPr>
          <w:p w14:paraId="5C58D0A6" w14:textId="77777777" w:rsidR="008B703E" w:rsidRPr="00BB620A" w:rsidRDefault="008B703E" w:rsidP="001840A0">
            <w:pPr>
              <w:jc w:val="center"/>
              <w:rPr>
                <w:color w:val="000000" w:themeColor="text1"/>
              </w:rPr>
            </w:pPr>
            <w:r w:rsidRPr="00BB620A">
              <w:rPr>
                <w:color w:val="000000" w:themeColor="text1"/>
              </w:rPr>
              <w:t>36 215,95</w:t>
            </w:r>
          </w:p>
        </w:tc>
        <w:tc>
          <w:tcPr>
            <w:tcW w:w="1665" w:type="dxa"/>
            <w:vAlign w:val="center"/>
          </w:tcPr>
          <w:p w14:paraId="56494F76" w14:textId="77777777" w:rsidR="008B703E" w:rsidRPr="00BB620A" w:rsidRDefault="008B703E" w:rsidP="001840A0">
            <w:pPr>
              <w:jc w:val="center"/>
              <w:rPr>
                <w:color w:val="000000" w:themeColor="text1"/>
              </w:rPr>
            </w:pPr>
            <w:r w:rsidRPr="00BB620A">
              <w:rPr>
                <w:color w:val="000000" w:themeColor="text1"/>
              </w:rPr>
              <w:t>-5 974,03</w:t>
            </w:r>
          </w:p>
        </w:tc>
      </w:tr>
      <w:tr w:rsidR="008B703E" w:rsidRPr="00BB620A" w14:paraId="5CADA2FB" w14:textId="77777777" w:rsidTr="001840A0">
        <w:trPr>
          <w:trHeight w:val="359"/>
        </w:trPr>
        <w:tc>
          <w:tcPr>
            <w:tcW w:w="525" w:type="dxa"/>
            <w:shd w:val="clear" w:color="auto" w:fill="auto"/>
            <w:vAlign w:val="center"/>
          </w:tcPr>
          <w:p w14:paraId="513F7329" w14:textId="77777777" w:rsidR="008B703E" w:rsidRPr="00BB620A" w:rsidRDefault="008B703E" w:rsidP="001840A0">
            <w:pPr>
              <w:jc w:val="center"/>
              <w:rPr>
                <w:color w:val="000000" w:themeColor="text1"/>
                <w:sz w:val="22"/>
                <w:szCs w:val="22"/>
              </w:rPr>
            </w:pPr>
            <w:r w:rsidRPr="00BB620A">
              <w:rPr>
                <w:color w:val="000000" w:themeColor="text1"/>
                <w:sz w:val="22"/>
                <w:szCs w:val="22"/>
              </w:rPr>
              <w:t>3</w:t>
            </w:r>
          </w:p>
        </w:tc>
        <w:tc>
          <w:tcPr>
            <w:tcW w:w="3940" w:type="dxa"/>
            <w:shd w:val="clear" w:color="auto" w:fill="auto"/>
            <w:vAlign w:val="center"/>
          </w:tcPr>
          <w:p w14:paraId="0A31D4B9" w14:textId="77777777" w:rsidR="008B703E" w:rsidRPr="00BB620A" w:rsidRDefault="008B703E" w:rsidP="001840A0">
            <w:pPr>
              <w:rPr>
                <w:color w:val="000000" w:themeColor="text1"/>
                <w:sz w:val="22"/>
                <w:szCs w:val="22"/>
              </w:rPr>
            </w:pPr>
            <w:r w:rsidRPr="00BB620A">
              <w:rPr>
                <w:color w:val="000000" w:themeColor="text1"/>
                <w:sz w:val="22"/>
                <w:szCs w:val="22"/>
              </w:rPr>
              <w:t>Расходы на холодную воду</w:t>
            </w:r>
          </w:p>
        </w:tc>
        <w:tc>
          <w:tcPr>
            <w:tcW w:w="1584" w:type="dxa"/>
            <w:vAlign w:val="center"/>
          </w:tcPr>
          <w:p w14:paraId="34BA751B" w14:textId="77777777" w:rsidR="008B703E" w:rsidRPr="00BB620A" w:rsidRDefault="008B703E" w:rsidP="001840A0">
            <w:pPr>
              <w:jc w:val="center"/>
              <w:rPr>
                <w:color w:val="000000" w:themeColor="text1"/>
              </w:rPr>
            </w:pPr>
            <w:r w:rsidRPr="00BB620A">
              <w:rPr>
                <w:color w:val="000000" w:themeColor="text1"/>
              </w:rPr>
              <w:t>1 886,34</w:t>
            </w:r>
          </w:p>
        </w:tc>
        <w:tc>
          <w:tcPr>
            <w:tcW w:w="1728" w:type="dxa"/>
            <w:shd w:val="clear" w:color="auto" w:fill="auto"/>
            <w:vAlign w:val="center"/>
          </w:tcPr>
          <w:p w14:paraId="702B539D" w14:textId="77777777" w:rsidR="008B703E" w:rsidRPr="00BB620A" w:rsidRDefault="008B703E" w:rsidP="001840A0">
            <w:pPr>
              <w:jc w:val="center"/>
              <w:rPr>
                <w:color w:val="000000" w:themeColor="text1"/>
              </w:rPr>
            </w:pPr>
            <w:r w:rsidRPr="00BB620A">
              <w:rPr>
                <w:color w:val="000000" w:themeColor="text1"/>
              </w:rPr>
              <w:t>3 234,39</w:t>
            </w:r>
          </w:p>
        </w:tc>
        <w:tc>
          <w:tcPr>
            <w:tcW w:w="1665" w:type="dxa"/>
            <w:vAlign w:val="center"/>
          </w:tcPr>
          <w:p w14:paraId="4933A0D3" w14:textId="77777777" w:rsidR="008B703E" w:rsidRPr="00BB620A" w:rsidRDefault="008B703E" w:rsidP="001840A0">
            <w:pPr>
              <w:jc w:val="center"/>
              <w:rPr>
                <w:color w:val="000000" w:themeColor="text1"/>
              </w:rPr>
            </w:pPr>
            <w:r w:rsidRPr="00BB620A">
              <w:rPr>
                <w:color w:val="000000" w:themeColor="text1"/>
              </w:rPr>
              <w:t>1 348,05</w:t>
            </w:r>
          </w:p>
        </w:tc>
      </w:tr>
      <w:tr w:rsidR="008B703E" w:rsidRPr="00BB620A" w14:paraId="357C622D" w14:textId="77777777" w:rsidTr="001840A0">
        <w:trPr>
          <w:trHeight w:val="359"/>
        </w:trPr>
        <w:tc>
          <w:tcPr>
            <w:tcW w:w="525" w:type="dxa"/>
            <w:shd w:val="clear" w:color="auto" w:fill="auto"/>
            <w:vAlign w:val="center"/>
            <w:hideMark/>
          </w:tcPr>
          <w:p w14:paraId="0C525958" w14:textId="77777777" w:rsidR="008B703E" w:rsidRPr="00BB620A" w:rsidRDefault="008B703E" w:rsidP="001840A0">
            <w:pPr>
              <w:jc w:val="center"/>
              <w:rPr>
                <w:color w:val="000000" w:themeColor="text1"/>
                <w:sz w:val="22"/>
                <w:szCs w:val="22"/>
              </w:rPr>
            </w:pPr>
          </w:p>
        </w:tc>
        <w:tc>
          <w:tcPr>
            <w:tcW w:w="3940" w:type="dxa"/>
            <w:shd w:val="clear" w:color="auto" w:fill="auto"/>
            <w:vAlign w:val="center"/>
            <w:hideMark/>
          </w:tcPr>
          <w:p w14:paraId="4E3A367F" w14:textId="77777777" w:rsidR="008B703E" w:rsidRPr="00BB620A" w:rsidRDefault="008B703E" w:rsidP="001840A0">
            <w:pPr>
              <w:rPr>
                <w:color w:val="000000" w:themeColor="text1"/>
                <w:sz w:val="22"/>
                <w:szCs w:val="22"/>
              </w:rPr>
            </w:pPr>
            <w:r w:rsidRPr="00BB620A">
              <w:rPr>
                <w:color w:val="000000" w:themeColor="text1"/>
                <w:sz w:val="22"/>
                <w:szCs w:val="22"/>
              </w:rPr>
              <w:t>ИТОГО</w:t>
            </w:r>
          </w:p>
        </w:tc>
        <w:tc>
          <w:tcPr>
            <w:tcW w:w="1584" w:type="dxa"/>
            <w:vAlign w:val="center"/>
          </w:tcPr>
          <w:p w14:paraId="2A498273" w14:textId="77777777" w:rsidR="008B703E" w:rsidRPr="00BB620A" w:rsidRDefault="008B703E" w:rsidP="001840A0">
            <w:pPr>
              <w:jc w:val="center"/>
              <w:rPr>
                <w:color w:val="000000" w:themeColor="text1"/>
              </w:rPr>
            </w:pPr>
            <w:r w:rsidRPr="00BB620A">
              <w:rPr>
                <w:color w:val="000000" w:themeColor="text1"/>
              </w:rPr>
              <w:t>147 677,67</w:t>
            </w:r>
          </w:p>
        </w:tc>
        <w:tc>
          <w:tcPr>
            <w:tcW w:w="1728" w:type="dxa"/>
            <w:shd w:val="clear" w:color="auto" w:fill="auto"/>
            <w:vAlign w:val="center"/>
          </w:tcPr>
          <w:p w14:paraId="611E4739" w14:textId="77777777" w:rsidR="008B703E" w:rsidRPr="00BB620A" w:rsidRDefault="008B703E" w:rsidP="001840A0">
            <w:pPr>
              <w:jc w:val="center"/>
              <w:rPr>
                <w:color w:val="000000" w:themeColor="text1"/>
              </w:rPr>
            </w:pPr>
            <w:r w:rsidRPr="00BB620A">
              <w:rPr>
                <w:color w:val="000000" w:themeColor="text1"/>
              </w:rPr>
              <w:t>127 016,44</w:t>
            </w:r>
          </w:p>
        </w:tc>
        <w:tc>
          <w:tcPr>
            <w:tcW w:w="1665" w:type="dxa"/>
            <w:vAlign w:val="center"/>
          </w:tcPr>
          <w:p w14:paraId="619F408E" w14:textId="77777777" w:rsidR="008B703E" w:rsidRPr="00BB620A" w:rsidRDefault="008B703E" w:rsidP="001840A0">
            <w:pPr>
              <w:jc w:val="center"/>
              <w:rPr>
                <w:color w:val="000000" w:themeColor="text1"/>
              </w:rPr>
            </w:pPr>
            <w:r w:rsidRPr="00BB620A">
              <w:rPr>
                <w:color w:val="000000" w:themeColor="text1"/>
              </w:rPr>
              <w:t>-20 661,22</w:t>
            </w:r>
          </w:p>
        </w:tc>
      </w:tr>
    </w:tbl>
    <w:p w14:paraId="7FCF22F9" w14:textId="77777777" w:rsidR="008B703E" w:rsidRPr="00BB620A" w:rsidRDefault="008B703E" w:rsidP="008B703E">
      <w:pPr>
        <w:tabs>
          <w:tab w:val="left" w:pos="1890"/>
        </w:tabs>
        <w:jc w:val="both"/>
        <w:rPr>
          <w:color w:val="000000" w:themeColor="text1"/>
          <w:sz w:val="16"/>
          <w:szCs w:val="16"/>
        </w:rPr>
      </w:pPr>
    </w:p>
    <w:p w14:paraId="487DA75D" w14:textId="77777777" w:rsidR="008B703E" w:rsidRPr="00BB620A" w:rsidRDefault="008B703E" w:rsidP="008B703E">
      <w:pPr>
        <w:ind w:firstLine="709"/>
        <w:jc w:val="both"/>
        <w:rPr>
          <w:bCs/>
          <w:color w:val="000000" w:themeColor="text1"/>
          <w:sz w:val="28"/>
          <w:szCs w:val="28"/>
        </w:rPr>
      </w:pPr>
      <w:r w:rsidRPr="00BB620A">
        <w:rPr>
          <w:color w:val="000000" w:themeColor="text1"/>
          <w:sz w:val="28"/>
          <w:szCs w:val="28"/>
        </w:rPr>
        <w:t xml:space="preserve">По расчетам экспертов, фактические расходы </w:t>
      </w:r>
      <w:r w:rsidRPr="00BB620A">
        <w:rPr>
          <w:color w:val="000000" w:themeColor="text1"/>
          <w:sz w:val="28"/>
          <w:szCs w:val="22"/>
        </w:rPr>
        <w:t>КС 2018 года</w:t>
      </w:r>
      <w:r w:rsidRPr="00BB620A">
        <w:rPr>
          <w:color w:val="000000" w:themeColor="text1"/>
          <w:sz w:val="28"/>
          <w:szCs w:val="28"/>
        </w:rPr>
        <w:t xml:space="preserve"> на приобретение энергетических ресурсов, холодной воды в 2023 году составили 4 650,76 тыс. руб. </w:t>
      </w:r>
      <w:r w:rsidRPr="00BB620A">
        <w:rPr>
          <w:bCs/>
          <w:color w:val="000000" w:themeColor="text1"/>
          <w:sz w:val="28"/>
          <w:szCs w:val="28"/>
        </w:rPr>
        <w:t>Реестр фактических расходов на приобретение энергетических ресурсов, холодной воды для производства тепловой энергии представлен в таблице 27.</w:t>
      </w:r>
    </w:p>
    <w:p w14:paraId="178A6CD6" w14:textId="77777777" w:rsidR="008B703E" w:rsidRPr="00BB620A" w:rsidRDefault="008B703E" w:rsidP="008B703E">
      <w:pPr>
        <w:jc w:val="right"/>
        <w:rPr>
          <w:bCs/>
          <w:color w:val="000000" w:themeColor="text1"/>
          <w:sz w:val="28"/>
          <w:szCs w:val="28"/>
        </w:rPr>
      </w:pPr>
    </w:p>
    <w:p w14:paraId="347DFD3F" w14:textId="77777777" w:rsidR="008B703E" w:rsidRPr="00BB620A" w:rsidRDefault="008B703E" w:rsidP="008B703E">
      <w:pPr>
        <w:jc w:val="right"/>
        <w:rPr>
          <w:bCs/>
          <w:color w:val="000000" w:themeColor="text1"/>
          <w:sz w:val="28"/>
          <w:szCs w:val="28"/>
        </w:rPr>
      </w:pPr>
    </w:p>
    <w:p w14:paraId="606939DE" w14:textId="77777777" w:rsidR="008B703E" w:rsidRPr="00BB620A" w:rsidRDefault="008B703E" w:rsidP="008B703E">
      <w:pPr>
        <w:jc w:val="right"/>
        <w:rPr>
          <w:bCs/>
          <w:color w:val="000000" w:themeColor="text1"/>
          <w:sz w:val="28"/>
          <w:szCs w:val="28"/>
        </w:rPr>
      </w:pPr>
      <w:r w:rsidRPr="00BB620A">
        <w:rPr>
          <w:bCs/>
          <w:color w:val="000000" w:themeColor="text1"/>
          <w:sz w:val="28"/>
          <w:szCs w:val="28"/>
        </w:rPr>
        <w:t>Таблица 24</w:t>
      </w:r>
    </w:p>
    <w:p w14:paraId="3FDDEDA3" w14:textId="77777777" w:rsidR="008B703E" w:rsidRPr="00BB620A" w:rsidRDefault="008B703E" w:rsidP="008B703E">
      <w:pPr>
        <w:jc w:val="center"/>
        <w:rPr>
          <w:bCs/>
          <w:color w:val="000000" w:themeColor="text1"/>
          <w:sz w:val="28"/>
          <w:szCs w:val="28"/>
        </w:rPr>
      </w:pPr>
      <w:r w:rsidRPr="00BB620A">
        <w:rPr>
          <w:bCs/>
          <w:color w:val="000000" w:themeColor="text1"/>
          <w:sz w:val="28"/>
          <w:szCs w:val="28"/>
        </w:rPr>
        <w:t xml:space="preserve">Реестр фактических расходов на приобретение энергетических ресурсов, холодной воды </w:t>
      </w:r>
      <w:r w:rsidRPr="00BB620A">
        <w:rPr>
          <w:color w:val="000000" w:themeColor="text1"/>
          <w:sz w:val="28"/>
          <w:szCs w:val="22"/>
        </w:rPr>
        <w:t>по КС 2018 года</w:t>
      </w:r>
      <w:r w:rsidRPr="00BB620A">
        <w:rPr>
          <w:bCs/>
          <w:color w:val="000000" w:themeColor="text1"/>
          <w:sz w:val="28"/>
          <w:szCs w:val="28"/>
        </w:rPr>
        <w:t xml:space="preserve"> за 2023 год</w:t>
      </w:r>
    </w:p>
    <w:p w14:paraId="3FF266F3" w14:textId="77777777" w:rsidR="008B703E" w:rsidRPr="00BB620A" w:rsidRDefault="008B703E" w:rsidP="008B703E">
      <w:pPr>
        <w:tabs>
          <w:tab w:val="left" w:pos="1890"/>
        </w:tabs>
        <w:jc w:val="both"/>
        <w:rPr>
          <w:color w:val="000000" w:themeColor="text1"/>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3878"/>
        <w:gridCol w:w="1559"/>
        <w:gridCol w:w="1701"/>
        <w:gridCol w:w="1701"/>
      </w:tblGrid>
      <w:tr w:rsidR="008B703E" w:rsidRPr="00BB620A" w14:paraId="115EEF86" w14:textId="77777777" w:rsidTr="001840A0">
        <w:trPr>
          <w:trHeight w:val="654"/>
        </w:trPr>
        <w:tc>
          <w:tcPr>
            <w:tcW w:w="517" w:type="dxa"/>
            <w:shd w:val="clear" w:color="auto" w:fill="auto"/>
            <w:vAlign w:val="center"/>
            <w:hideMark/>
          </w:tcPr>
          <w:p w14:paraId="51643EDC" w14:textId="77777777" w:rsidR="008B703E" w:rsidRPr="00BB620A" w:rsidRDefault="008B703E" w:rsidP="001840A0">
            <w:pPr>
              <w:jc w:val="center"/>
              <w:rPr>
                <w:color w:val="000000" w:themeColor="text1"/>
                <w:sz w:val="22"/>
                <w:szCs w:val="22"/>
              </w:rPr>
            </w:pPr>
            <w:r w:rsidRPr="00BB620A">
              <w:rPr>
                <w:color w:val="000000" w:themeColor="text1"/>
                <w:sz w:val="22"/>
                <w:szCs w:val="22"/>
              </w:rPr>
              <w:t>№ п/п</w:t>
            </w:r>
          </w:p>
        </w:tc>
        <w:tc>
          <w:tcPr>
            <w:tcW w:w="3878" w:type="dxa"/>
            <w:shd w:val="clear" w:color="auto" w:fill="auto"/>
            <w:vAlign w:val="center"/>
            <w:hideMark/>
          </w:tcPr>
          <w:p w14:paraId="0DCC5BCF" w14:textId="77777777" w:rsidR="008B703E" w:rsidRPr="00BB620A" w:rsidRDefault="008B703E" w:rsidP="001840A0">
            <w:pPr>
              <w:jc w:val="center"/>
              <w:rPr>
                <w:color w:val="000000" w:themeColor="text1"/>
                <w:sz w:val="22"/>
                <w:szCs w:val="22"/>
              </w:rPr>
            </w:pPr>
            <w:r w:rsidRPr="00BB620A">
              <w:rPr>
                <w:color w:val="000000" w:themeColor="text1"/>
                <w:sz w:val="22"/>
                <w:szCs w:val="22"/>
              </w:rPr>
              <w:t>Наименование расхода</w:t>
            </w:r>
          </w:p>
        </w:tc>
        <w:tc>
          <w:tcPr>
            <w:tcW w:w="1559" w:type="dxa"/>
            <w:vAlign w:val="center"/>
          </w:tcPr>
          <w:p w14:paraId="73EADE86"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 xml:space="preserve">Утверждено </w:t>
            </w:r>
            <w:r w:rsidRPr="00BB620A">
              <w:rPr>
                <w:color w:val="000000" w:themeColor="text1"/>
                <w:sz w:val="22"/>
                <w:szCs w:val="22"/>
              </w:rPr>
              <w:br/>
              <w:t>на 2023 год, (тыс. руб.)</w:t>
            </w:r>
          </w:p>
        </w:tc>
        <w:tc>
          <w:tcPr>
            <w:tcW w:w="1701" w:type="dxa"/>
            <w:shd w:val="clear" w:color="auto" w:fill="auto"/>
            <w:vAlign w:val="center"/>
            <w:hideMark/>
          </w:tcPr>
          <w:p w14:paraId="1467C214"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Факт экспертов</w:t>
            </w:r>
          </w:p>
          <w:p w14:paraId="6B8D356E"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 xml:space="preserve">2023 года </w:t>
            </w:r>
            <w:r w:rsidRPr="00BB620A">
              <w:rPr>
                <w:color w:val="000000" w:themeColor="text1"/>
                <w:sz w:val="22"/>
                <w:szCs w:val="22"/>
              </w:rPr>
              <w:br/>
              <w:t>(тыс. руб.)</w:t>
            </w:r>
          </w:p>
        </w:tc>
        <w:tc>
          <w:tcPr>
            <w:tcW w:w="1701" w:type="dxa"/>
            <w:vAlign w:val="center"/>
          </w:tcPr>
          <w:p w14:paraId="2347B7B2" w14:textId="77777777" w:rsidR="008B703E" w:rsidRPr="00BB620A" w:rsidRDefault="008B703E" w:rsidP="001840A0">
            <w:pPr>
              <w:ind w:left="-138" w:right="-153"/>
              <w:jc w:val="center"/>
              <w:rPr>
                <w:color w:val="000000" w:themeColor="text1"/>
                <w:sz w:val="22"/>
                <w:szCs w:val="22"/>
              </w:rPr>
            </w:pPr>
            <w:r w:rsidRPr="00BB620A">
              <w:rPr>
                <w:color w:val="000000" w:themeColor="text1"/>
                <w:sz w:val="22"/>
                <w:szCs w:val="22"/>
              </w:rPr>
              <w:t>Отклонение,</w:t>
            </w:r>
            <w:r w:rsidRPr="00BB620A">
              <w:rPr>
                <w:color w:val="000000" w:themeColor="text1"/>
                <w:sz w:val="22"/>
                <w:szCs w:val="22"/>
              </w:rPr>
              <w:br/>
              <w:t xml:space="preserve"> (тыс. руб.) </w:t>
            </w:r>
            <w:r w:rsidRPr="00BB620A">
              <w:rPr>
                <w:color w:val="000000" w:themeColor="text1"/>
                <w:sz w:val="22"/>
                <w:szCs w:val="22"/>
              </w:rPr>
              <w:br/>
              <w:t>(4-3)</w:t>
            </w:r>
          </w:p>
        </w:tc>
      </w:tr>
      <w:tr w:rsidR="008B703E" w:rsidRPr="00BB620A" w14:paraId="7E54D534" w14:textId="77777777" w:rsidTr="001840A0">
        <w:trPr>
          <w:trHeight w:val="153"/>
        </w:trPr>
        <w:tc>
          <w:tcPr>
            <w:tcW w:w="517" w:type="dxa"/>
            <w:shd w:val="clear" w:color="auto" w:fill="auto"/>
            <w:vAlign w:val="center"/>
          </w:tcPr>
          <w:p w14:paraId="0217A294" w14:textId="77777777" w:rsidR="008B703E" w:rsidRPr="00BB620A" w:rsidRDefault="008B703E" w:rsidP="001840A0">
            <w:pPr>
              <w:jc w:val="center"/>
              <w:rPr>
                <w:color w:val="000000" w:themeColor="text1"/>
                <w:sz w:val="22"/>
                <w:szCs w:val="22"/>
              </w:rPr>
            </w:pPr>
            <w:r w:rsidRPr="00BB620A">
              <w:rPr>
                <w:color w:val="000000" w:themeColor="text1"/>
                <w:sz w:val="22"/>
                <w:szCs w:val="22"/>
              </w:rPr>
              <w:t>1</w:t>
            </w:r>
          </w:p>
        </w:tc>
        <w:tc>
          <w:tcPr>
            <w:tcW w:w="3878" w:type="dxa"/>
            <w:shd w:val="clear" w:color="auto" w:fill="auto"/>
            <w:vAlign w:val="center"/>
          </w:tcPr>
          <w:p w14:paraId="5FC4B266" w14:textId="77777777" w:rsidR="008B703E" w:rsidRPr="00BB620A" w:rsidRDefault="008B703E" w:rsidP="001840A0">
            <w:pPr>
              <w:jc w:val="center"/>
              <w:rPr>
                <w:color w:val="000000" w:themeColor="text1"/>
                <w:sz w:val="22"/>
                <w:szCs w:val="22"/>
              </w:rPr>
            </w:pPr>
            <w:r w:rsidRPr="00BB620A">
              <w:rPr>
                <w:color w:val="000000" w:themeColor="text1"/>
                <w:sz w:val="22"/>
                <w:szCs w:val="22"/>
              </w:rPr>
              <w:t>2</w:t>
            </w:r>
          </w:p>
        </w:tc>
        <w:tc>
          <w:tcPr>
            <w:tcW w:w="1559" w:type="dxa"/>
            <w:vAlign w:val="center"/>
          </w:tcPr>
          <w:p w14:paraId="17FCDA76" w14:textId="77777777" w:rsidR="008B703E" w:rsidRPr="00BB620A" w:rsidRDefault="008B703E" w:rsidP="001840A0">
            <w:pPr>
              <w:jc w:val="center"/>
              <w:rPr>
                <w:color w:val="000000" w:themeColor="text1"/>
                <w:sz w:val="22"/>
                <w:szCs w:val="22"/>
              </w:rPr>
            </w:pPr>
            <w:r w:rsidRPr="00BB620A">
              <w:rPr>
                <w:color w:val="000000" w:themeColor="text1"/>
                <w:sz w:val="22"/>
                <w:szCs w:val="22"/>
              </w:rPr>
              <w:t>3</w:t>
            </w:r>
          </w:p>
        </w:tc>
        <w:tc>
          <w:tcPr>
            <w:tcW w:w="1701" w:type="dxa"/>
            <w:shd w:val="clear" w:color="auto" w:fill="auto"/>
            <w:vAlign w:val="center"/>
          </w:tcPr>
          <w:p w14:paraId="5A559E75" w14:textId="77777777" w:rsidR="008B703E" w:rsidRPr="00BB620A" w:rsidRDefault="008B703E" w:rsidP="001840A0">
            <w:pPr>
              <w:jc w:val="center"/>
              <w:rPr>
                <w:color w:val="000000" w:themeColor="text1"/>
                <w:sz w:val="22"/>
                <w:szCs w:val="22"/>
              </w:rPr>
            </w:pPr>
            <w:r w:rsidRPr="00BB620A">
              <w:rPr>
                <w:color w:val="000000" w:themeColor="text1"/>
                <w:sz w:val="22"/>
                <w:szCs w:val="22"/>
              </w:rPr>
              <w:t>4</w:t>
            </w:r>
          </w:p>
        </w:tc>
        <w:tc>
          <w:tcPr>
            <w:tcW w:w="1701" w:type="dxa"/>
            <w:vAlign w:val="center"/>
          </w:tcPr>
          <w:p w14:paraId="21ACD42F" w14:textId="77777777" w:rsidR="008B703E" w:rsidRPr="00BB620A" w:rsidRDefault="008B703E" w:rsidP="001840A0">
            <w:pPr>
              <w:jc w:val="center"/>
              <w:rPr>
                <w:color w:val="000000" w:themeColor="text1"/>
                <w:sz w:val="22"/>
                <w:szCs w:val="22"/>
              </w:rPr>
            </w:pPr>
            <w:r w:rsidRPr="00BB620A">
              <w:rPr>
                <w:color w:val="000000" w:themeColor="text1"/>
                <w:sz w:val="22"/>
                <w:szCs w:val="22"/>
              </w:rPr>
              <w:t>5</w:t>
            </w:r>
          </w:p>
        </w:tc>
      </w:tr>
      <w:tr w:rsidR="008B703E" w:rsidRPr="00BB620A" w14:paraId="0D3D55D9" w14:textId="77777777" w:rsidTr="001840A0">
        <w:trPr>
          <w:trHeight w:val="364"/>
        </w:trPr>
        <w:tc>
          <w:tcPr>
            <w:tcW w:w="517" w:type="dxa"/>
            <w:shd w:val="clear" w:color="auto" w:fill="auto"/>
            <w:vAlign w:val="center"/>
            <w:hideMark/>
          </w:tcPr>
          <w:p w14:paraId="17842CB2" w14:textId="77777777" w:rsidR="008B703E" w:rsidRPr="00BB620A" w:rsidRDefault="008B703E" w:rsidP="001840A0">
            <w:pPr>
              <w:jc w:val="center"/>
              <w:rPr>
                <w:color w:val="000000" w:themeColor="text1"/>
                <w:sz w:val="22"/>
                <w:szCs w:val="22"/>
              </w:rPr>
            </w:pPr>
            <w:r w:rsidRPr="00BB620A">
              <w:rPr>
                <w:color w:val="000000" w:themeColor="text1"/>
                <w:sz w:val="22"/>
                <w:szCs w:val="22"/>
              </w:rPr>
              <w:t>1</w:t>
            </w:r>
          </w:p>
        </w:tc>
        <w:tc>
          <w:tcPr>
            <w:tcW w:w="3878" w:type="dxa"/>
            <w:shd w:val="clear" w:color="auto" w:fill="auto"/>
            <w:vAlign w:val="center"/>
            <w:hideMark/>
          </w:tcPr>
          <w:p w14:paraId="44B3656E" w14:textId="77777777" w:rsidR="008B703E" w:rsidRPr="00BB620A" w:rsidRDefault="008B703E" w:rsidP="001840A0">
            <w:pPr>
              <w:rPr>
                <w:color w:val="000000" w:themeColor="text1"/>
                <w:sz w:val="22"/>
                <w:szCs w:val="22"/>
              </w:rPr>
            </w:pPr>
            <w:r w:rsidRPr="00BB620A">
              <w:rPr>
                <w:color w:val="000000" w:themeColor="text1"/>
                <w:sz w:val="22"/>
                <w:szCs w:val="22"/>
              </w:rPr>
              <w:t>Расходы на топливо</w:t>
            </w:r>
          </w:p>
        </w:tc>
        <w:tc>
          <w:tcPr>
            <w:tcW w:w="1559" w:type="dxa"/>
            <w:vAlign w:val="center"/>
          </w:tcPr>
          <w:p w14:paraId="314712B7" w14:textId="77777777" w:rsidR="008B703E" w:rsidRPr="00BB620A" w:rsidRDefault="008B703E" w:rsidP="001840A0">
            <w:pPr>
              <w:jc w:val="center"/>
              <w:rPr>
                <w:color w:val="000000" w:themeColor="text1"/>
              </w:rPr>
            </w:pPr>
            <w:r w:rsidRPr="00BB620A">
              <w:rPr>
                <w:color w:val="000000" w:themeColor="text1"/>
              </w:rPr>
              <w:t>4 549,01</w:t>
            </w:r>
          </w:p>
        </w:tc>
        <w:tc>
          <w:tcPr>
            <w:tcW w:w="1701" w:type="dxa"/>
            <w:shd w:val="clear" w:color="auto" w:fill="auto"/>
            <w:vAlign w:val="center"/>
          </w:tcPr>
          <w:p w14:paraId="0EA5C396" w14:textId="77777777" w:rsidR="008B703E" w:rsidRPr="00BB620A" w:rsidRDefault="008B703E" w:rsidP="001840A0">
            <w:pPr>
              <w:jc w:val="center"/>
              <w:rPr>
                <w:color w:val="000000" w:themeColor="text1"/>
              </w:rPr>
            </w:pPr>
            <w:r w:rsidRPr="00BB620A">
              <w:rPr>
                <w:color w:val="000000" w:themeColor="text1"/>
              </w:rPr>
              <w:t>3 507,24</w:t>
            </w:r>
          </w:p>
        </w:tc>
        <w:tc>
          <w:tcPr>
            <w:tcW w:w="1701" w:type="dxa"/>
            <w:vAlign w:val="center"/>
          </w:tcPr>
          <w:p w14:paraId="084D0173" w14:textId="77777777" w:rsidR="008B703E" w:rsidRPr="00BB620A" w:rsidRDefault="008B703E" w:rsidP="001840A0">
            <w:pPr>
              <w:jc w:val="center"/>
              <w:rPr>
                <w:color w:val="000000" w:themeColor="text1"/>
              </w:rPr>
            </w:pPr>
            <w:r w:rsidRPr="00BB620A">
              <w:rPr>
                <w:color w:val="000000" w:themeColor="text1"/>
              </w:rPr>
              <w:t>-1,041,77</w:t>
            </w:r>
          </w:p>
        </w:tc>
      </w:tr>
      <w:tr w:rsidR="008B703E" w:rsidRPr="00BB620A" w14:paraId="38E95E5D" w14:textId="77777777" w:rsidTr="001840A0">
        <w:trPr>
          <w:trHeight w:val="364"/>
        </w:trPr>
        <w:tc>
          <w:tcPr>
            <w:tcW w:w="517" w:type="dxa"/>
            <w:shd w:val="clear" w:color="auto" w:fill="auto"/>
            <w:vAlign w:val="center"/>
            <w:hideMark/>
          </w:tcPr>
          <w:p w14:paraId="05131ABC" w14:textId="77777777" w:rsidR="008B703E" w:rsidRPr="00BB620A" w:rsidRDefault="008B703E" w:rsidP="001840A0">
            <w:pPr>
              <w:jc w:val="center"/>
              <w:rPr>
                <w:color w:val="000000" w:themeColor="text1"/>
                <w:sz w:val="22"/>
                <w:szCs w:val="22"/>
              </w:rPr>
            </w:pPr>
            <w:r w:rsidRPr="00BB620A">
              <w:rPr>
                <w:color w:val="000000" w:themeColor="text1"/>
                <w:sz w:val="22"/>
                <w:szCs w:val="22"/>
              </w:rPr>
              <w:t>2</w:t>
            </w:r>
          </w:p>
        </w:tc>
        <w:tc>
          <w:tcPr>
            <w:tcW w:w="3878" w:type="dxa"/>
            <w:shd w:val="clear" w:color="auto" w:fill="auto"/>
            <w:vAlign w:val="center"/>
            <w:hideMark/>
          </w:tcPr>
          <w:p w14:paraId="48F55AEA" w14:textId="77777777" w:rsidR="008B703E" w:rsidRPr="00BB620A" w:rsidRDefault="008B703E" w:rsidP="001840A0">
            <w:pPr>
              <w:rPr>
                <w:color w:val="000000" w:themeColor="text1"/>
                <w:sz w:val="22"/>
                <w:szCs w:val="22"/>
              </w:rPr>
            </w:pPr>
            <w:r w:rsidRPr="00BB620A">
              <w:rPr>
                <w:color w:val="000000" w:themeColor="text1"/>
                <w:sz w:val="22"/>
                <w:szCs w:val="22"/>
              </w:rPr>
              <w:t>Расходы на электрическую энергию</w:t>
            </w:r>
          </w:p>
        </w:tc>
        <w:tc>
          <w:tcPr>
            <w:tcW w:w="1559" w:type="dxa"/>
            <w:vAlign w:val="center"/>
          </w:tcPr>
          <w:p w14:paraId="07AD9AD4" w14:textId="77777777" w:rsidR="008B703E" w:rsidRPr="00BB620A" w:rsidRDefault="008B703E" w:rsidP="001840A0">
            <w:pPr>
              <w:jc w:val="center"/>
              <w:rPr>
                <w:color w:val="000000" w:themeColor="text1"/>
              </w:rPr>
            </w:pPr>
            <w:r w:rsidRPr="00BB620A">
              <w:rPr>
                <w:color w:val="000000" w:themeColor="text1"/>
              </w:rPr>
              <w:t>1 178,31</w:t>
            </w:r>
          </w:p>
        </w:tc>
        <w:tc>
          <w:tcPr>
            <w:tcW w:w="1701" w:type="dxa"/>
            <w:shd w:val="clear" w:color="auto" w:fill="auto"/>
            <w:vAlign w:val="center"/>
          </w:tcPr>
          <w:p w14:paraId="2A1965FF" w14:textId="77777777" w:rsidR="008B703E" w:rsidRPr="00BB620A" w:rsidRDefault="008B703E" w:rsidP="001840A0">
            <w:pPr>
              <w:jc w:val="center"/>
              <w:rPr>
                <w:color w:val="000000" w:themeColor="text1"/>
              </w:rPr>
            </w:pPr>
            <w:r w:rsidRPr="00BB620A">
              <w:rPr>
                <w:color w:val="000000" w:themeColor="text1"/>
              </w:rPr>
              <w:t>1 115,26</w:t>
            </w:r>
          </w:p>
        </w:tc>
        <w:tc>
          <w:tcPr>
            <w:tcW w:w="1701" w:type="dxa"/>
            <w:vAlign w:val="center"/>
          </w:tcPr>
          <w:p w14:paraId="2B6ABD35" w14:textId="77777777" w:rsidR="008B703E" w:rsidRPr="00BB620A" w:rsidRDefault="008B703E" w:rsidP="001840A0">
            <w:pPr>
              <w:jc w:val="center"/>
              <w:rPr>
                <w:color w:val="000000" w:themeColor="text1"/>
              </w:rPr>
            </w:pPr>
            <w:r w:rsidRPr="00BB620A">
              <w:rPr>
                <w:color w:val="000000" w:themeColor="text1"/>
              </w:rPr>
              <w:t>-63,05</w:t>
            </w:r>
          </w:p>
        </w:tc>
      </w:tr>
      <w:tr w:rsidR="008B703E" w:rsidRPr="00BB620A" w14:paraId="6F3581FF" w14:textId="77777777" w:rsidTr="001840A0">
        <w:trPr>
          <w:trHeight w:val="364"/>
        </w:trPr>
        <w:tc>
          <w:tcPr>
            <w:tcW w:w="517" w:type="dxa"/>
            <w:shd w:val="clear" w:color="auto" w:fill="auto"/>
            <w:vAlign w:val="center"/>
          </w:tcPr>
          <w:p w14:paraId="6BD5F3E5" w14:textId="77777777" w:rsidR="008B703E" w:rsidRPr="00BB620A" w:rsidRDefault="008B703E" w:rsidP="001840A0">
            <w:pPr>
              <w:jc w:val="center"/>
              <w:rPr>
                <w:color w:val="000000" w:themeColor="text1"/>
                <w:sz w:val="22"/>
                <w:szCs w:val="22"/>
              </w:rPr>
            </w:pPr>
            <w:r w:rsidRPr="00BB620A">
              <w:rPr>
                <w:color w:val="000000" w:themeColor="text1"/>
                <w:sz w:val="22"/>
                <w:szCs w:val="22"/>
              </w:rPr>
              <w:t>3</w:t>
            </w:r>
          </w:p>
        </w:tc>
        <w:tc>
          <w:tcPr>
            <w:tcW w:w="3878" w:type="dxa"/>
            <w:shd w:val="clear" w:color="auto" w:fill="auto"/>
            <w:vAlign w:val="center"/>
          </w:tcPr>
          <w:p w14:paraId="09FA776E" w14:textId="77777777" w:rsidR="008B703E" w:rsidRPr="00BB620A" w:rsidRDefault="008B703E" w:rsidP="001840A0">
            <w:pPr>
              <w:rPr>
                <w:color w:val="000000" w:themeColor="text1"/>
                <w:sz w:val="22"/>
                <w:szCs w:val="22"/>
              </w:rPr>
            </w:pPr>
            <w:r w:rsidRPr="00BB620A">
              <w:rPr>
                <w:color w:val="000000" w:themeColor="text1"/>
                <w:sz w:val="22"/>
                <w:szCs w:val="22"/>
              </w:rPr>
              <w:t>Расходы на холодную воду</w:t>
            </w:r>
          </w:p>
        </w:tc>
        <w:tc>
          <w:tcPr>
            <w:tcW w:w="1559" w:type="dxa"/>
            <w:vAlign w:val="center"/>
          </w:tcPr>
          <w:p w14:paraId="68C46557" w14:textId="77777777" w:rsidR="008B703E" w:rsidRPr="00BB620A" w:rsidRDefault="008B703E" w:rsidP="001840A0">
            <w:pPr>
              <w:jc w:val="center"/>
              <w:rPr>
                <w:color w:val="000000" w:themeColor="text1"/>
              </w:rPr>
            </w:pPr>
            <w:r w:rsidRPr="00BB620A">
              <w:rPr>
                <w:color w:val="000000" w:themeColor="text1"/>
              </w:rPr>
              <w:t>17,08</w:t>
            </w:r>
          </w:p>
        </w:tc>
        <w:tc>
          <w:tcPr>
            <w:tcW w:w="1701" w:type="dxa"/>
            <w:shd w:val="clear" w:color="auto" w:fill="auto"/>
            <w:vAlign w:val="center"/>
          </w:tcPr>
          <w:p w14:paraId="5170A527" w14:textId="77777777" w:rsidR="008B703E" w:rsidRPr="00BB620A" w:rsidRDefault="008B703E" w:rsidP="001840A0">
            <w:pPr>
              <w:jc w:val="center"/>
              <w:rPr>
                <w:color w:val="000000" w:themeColor="text1"/>
              </w:rPr>
            </w:pPr>
            <w:r w:rsidRPr="00BB620A">
              <w:rPr>
                <w:color w:val="000000" w:themeColor="text1"/>
              </w:rPr>
              <w:t>28,26</w:t>
            </w:r>
          </w:p>
        </w:tc>
        <w:tc>
          <w:tcPr>
            <w:tcW w:w="1701" w:type="dxa"/>
            <w:vAlign w:val="center"/>
          </w:tcPr>
          <w:p w14:paraId="697CAE3E" w14:textId="77777777" w:rsidR="008B703E" w:rsidRPr="00BB620A" w:rsidRDefault="008B703E" w:rsidP="001840A0">
            <w:pPr>
              <w:jc w:val="center"/>
              <w:rPr>
                <w:color w:val="000000" w:themeColor="text1"/>
              </w:rPr>
            </w:pPr>
            <w:r w:rsidRPr="00BB620A">
              <w:rPr>
                <w:color w:val="000000" w:themeColor="text1"/>
              </w:rPr>
              <w:t>11,17</w:t>
            </w:r>
          </w:p>
        </w:tc>
      </w:tr>
      <w:tr w:rsidR="008B703E" w:rsidRPr="00BB620A" w14:paraId="4F93A49B" w14:textId="77777777" w:rsidTr="001840A0">
        <w:trPr>
          <w:trHeight w:val="364"/>
        </w:trPr>
        <w:tc>
          <w:tcPr>
            <w:tcW w:w="517" w:type="dxa"/>
            <w:shd w:val="clear" w:color="auto" w:fill="auto"/>
            <w:vAlign w:val="center"/>
            <w:hideMark/>
          </w:tcPr>
          <w:p w14:paraId="72C90F0A" w14:textId="77777777" w:rsidR="008B703E" w:rsidRPr="00BB620A" w:rsidRDefault="008B703E" w:rsidP="001840A0">
            <w:pPr>
              <w:jc w:val="center"/>
              <w:rPr>
                <w:color w:val="000000" w:themeColor="text1"/>
                <w:sz w:val="22"/>
                <w:szCs w:val="22"/>
              </w:rPr>
            </w:pPr>
          </w:p>
        </w:tc>
        <w:tc>
          <w:tcPr>
            <w:tcW w:w="3878" w:type="dxa"/>
            <w:shd w:val="clear" w:color="auto" w:fill="auto"/>
            <w:vAlign w:val="center"/>
            <w:hideMark/>
          </w:tcPr>
          <w:p w14:paraId="2652F922" w14:textId="77777777" w:rsidR="008B703E" w:rsidRPr="00BB620A" w:rsidRDefault="008B703E" w:rsidP="001840A0">
            <w:pPr>
              <w:rPr>
                <w:color w:val="000000" w:themeColor="text1"/>
                <w:sz w:val="22"/>
                <w:szCs w:val="22"/>
              </w:rPr>
            </w:pPr>
            <w:r w:rsidRPr="00BB620A">
              <w:rPr>
                <w:color w:val="000000" w:themeColor="text1"/>
                <w:sz w:val="22"/>
                <w:szCs w:val="22"/>
              </w:rPr>
              <w:t>ИТОГО</w:t>
            </w:r>
          </w:p>
        </w:tc>
        <w:tc>
          <w:tcPr>
            <w:tcW w:w="1559" w:type="dxa"/>
            <w:vAlign w:val="center"/>
          </w:tcPr>
          <w:p w14:paraId="582C42A0" w14:textId="77777777" w:rsidR="008B703E" w:rsidRPr="00BB620A" w:rsidRDefault="008B703E" w:rsidP="001840A0">
            <w:pPr>
              <w:jc w:val="center"/>
              <w:rPr>
                <w:color w:val="000000" w:themeColor="text1"/>
              </w:rPr>
            </w:pPr>
            <w:r w:rsidRPr="00BB620A">
              <w:rPr>
                <w:color w:val="000000" w:themeColor="text1"/>
              </w:rPr>
              <w:t>5 744,39</w:t>
            </w:r>
          </w:p>
        </w:tc>
        <w:tc>
          <w:tcPr>
            <w:tcW w:w="1701" w:type="dxa"/>
            <w:shd w:val="clear" w:color="auto" w:fill="auto"/>
            <w:vAlign w:val="center"/>
          </w:tcPr>
          <w:p w14:paraId="3504D396" w14:textId="77777777" w:rsidR="008B703E" w:rsidRPr="00BB620A" w:rsidRDefault="008B703E" w:rsidP="001840A0">
            <w:pPr>
              <w:jc w:val="center"/>
              <w:rPr>
                <w:color w:val="000000" w:themeColor="text1"/>
              </w:rPr>
            </w:pPr>
            <w:r w:rsidRPr="00BB620A">
              <w:rPr>
                <w:color w:val="000000" w:themeColor="text1"/>
              </w:rPr>
              <w:t>4 650,76</w:t>
            </w:r>
          </w:p>
        </w:tc>
        <w:tc>
          <w:tcPr>
            <w:tcW w:w="1701" w:type="dxa"/>
            <w:vAlign w:val="center"/>
          </w:tcPr>
          <w:p w14:paraId="1535E4B5" w14:textId="77777777" w:rsidR="008B703E" w:rsidRPr="00BB620A" w:rsidRDefault="008B703E" w:rsidP="001840A0">
            <w:pPr>
              <w:jc w:val="center"/>
              <w:rPr>
                <w:color w:val="000000" w:themeColor="text1"/>
              </w:rPr>
            </w:pPr>
            <w:r w:rsidRPr="00BB620A">
              <w:rPr>
                <w:color w:val="000000" w:themeColor="text1"/>
              </w:rPr>
              <w:t>-1 093,63</w:t>
            </w:r>
          </w:p>
        </w:tc>
      </w:tr>
    </w:tbl>
    <w:p w14:paraId="6E1EB8A1" w14:textId="77777777" w:rsidR="008B703E" w:rsidRPr="00BB620A" w:rsidRDefault="008B703E" w:rsidP="008B703E">
      <w:pPr>
        <w:tabs>
          <w:tab w:val="left" w:pos="1890"/>
        </w:tabs>
        <w:jc w:val="both"/>
        <w:rPr>
          <w:color w:val="000000" w:themeColor="text1"/>
          <w:sz w:val="16"/>
          <w:szCs w:val="16"/>
        </w:rPr>
      </w:pPr>
    </w:p>
    <w:p w14:paraId="2B9DEF07" w14:textId="77777777" w:rsidR="008B703E" w:rsidRPr="00BB620A" w:rsidRDefault="008B703E" w:rsidP="008B703E">
      <w:pPr>
        <w:tabs>
          <w:tab w:val="left" w:pos="1890"/>
        </w:tabs>
        <w:ind w:firstLine="709"/>
        <w:jc w:val="both"/>
        <w:rPr>
          <w:color w:val="000000" w:themeColor="text1"/>
          <w:sz w:val="28"/>
          <w:szCs w:val="28"/>
        </w:rPr>
      </w:pPr>
      <w:r w:rsidRPr="00BB620A">
        <w:rPr>
          <w:color w:val="000000" w:themeColor="text1"/>
          <w:sz w:val="28"/>
          <w:szCs w:val="28"/>
        </w:rPr>
        <w:t xml:space="preserve">4. </w:t>
      </w:r>
      <w:r w:rsidRPr="00BB620A">
        <w:rPr>
          <w:color w:val="000000" w:themeColor="text1"/>
          <w:sz w:val="28"/>
          <w:szCs w:val="28"/>
          <w:u w:val="single"/>
        </w:rPr>
        <w:t>Возврат инвестиционного капитала з</w:t>
      </w:r>
      <w:r w:rsidRPr="00BB620A">
        <w:rPr>
          <w:color w:val="000000" w:themeColor="text1"/>
          <w:sz w:val="28"/>
          <w:szCs w:val="28"/>
        </w:rPr>
        <w:t>а 2023 год составил 14 482,85 тыс. руб., что равно принятому в расчет при установлении тарифа на тепловую энергию на 2023 год.</w:t>
      </w:r>
    </w:p>
    <w:p w14:paraId="64E7A0CE" w14:textId="77777777" w:rsidR="008B703E" w:rsidRPr="00BB620A" w:rsidRDefault="008B703E" w:rsidP="008B703E">
      <w:pPr>
        <w:tabs>
          <w:tab w:val="left" w:pos="1890"/>
        </w:tabs>
        <w:ind w:firstLine="709"/>
        <w:jc w:val="both"/>
        <w:rPr>
          <w:color w:val="000000" w:themeColor="text1"/>
          <w:sz w:val="28"/>
          <w:szCs w:val="28"/>
        </w:rPr>
      </w:pPr>
      <w:r w:rsidRPr="00BB620A">
        <w:rPr>
          <w:snapToGrid w:val="0"/>
          <w:color w:val="000000" w:themeColor="text1"/>
          <w:sz w:val="28"/>
          <w:szCs w:val="28"/>
        </w:rPr>
        <w:t xml:space="preserve">5. </w:t>
      </w:r>
      <w:r w:rsidRPr="00BB620A">
        <w:rPr>
          <w:snapToGrid w:val="0"/>
          <w:color w:val="000000" w:themeColor="text1"/>
          <w:sz w:val="28"/>
          <w:szCs w:val="28"/>
          <w:u w:val="single"/>
        </w:rPr>
        <w:t>Доход на инвестиционный капитал</w:t>
      </w:r>
      <w:r w:rsidRPr="00BB620A">
        <w:rPr>
          <w:snapToGrid w:val="0"/>
          <w:color w:val="000000" w:themeColor="text1"/>
          <w:sz w:val="28"/>
          <w:szCs w:val="28"/>
        </w:rPr>
        <w:t xml:space="preserve"> в 2023 году составил 19 738,23 тыс. руб., в том числе </w:t>
      </w:r>
      <w:r w:rsidRPr="00BB620A">
        <w:rPr>
          <w:snapToGrid w:val="0"/>
          <w:color w:val="000000" w:themeColor="text1"/>
          <w:sz w:val="28"/>
          <w:szCs w:val="28"/>
          <w:u w:val="single"/>
        </w:rPr>
        <w:t>чистый оборотный капитал</w:t>
      </w:r>
      <w:r w:rsidRPr="00BB620A">
        <w:rPr>
          <w:snapToGrid w:val="0"/>
          <w:color w:val="000000" w:themeColor="text1"/>
          <w:sz w:val="28"/>
          <w:szCs w:val="28"/>
        </w:rPr>
        <w:t xml:space="preserve"> в 2023 году составил 7 828,87 тыс. руб., </w:t>
      </w:r>
      <w:r w:rsidRPr="00BB620A">
        <w:rPr>
          <w:snapToGrid w:val="0"/>
          <w:color w:val="000000" w:themeColor="text1"/>
          <w:sz w:val="28"/>
          <w:szCs w:val="28"/>
          <w:u w:val="single"/>
        </w:rPr>
        <w:t>доход на базу ежегодного инвестированного капитала</w:t>
      </w:r>
      <w:r w:rsidRPr="00BB620A">
        <w:rPr>
          <w:snapToGrid w:val="0"/>
          <w:color w:val="000000" w:themeColor="text1"/>
          <w:sz w:val="28"/>
          <w:szCs w:val="28"/>
        </w:rPr>
        <w:t xml:space="preserve"> в 2023 году составил 11 909,36 тыс. руб., что</w:t>
      </w:r>
      <w:r w:rsidRPr="00BB620A">
        <w:rPr>
          <w:color w:val="000000" w:themeColor="text1"/>
          <w:sz w:val="28"/>
          <w:szCs w:val="28"/>
        </w:rPr>
        <w:t xml:space="preserve"> равно принятому в расчет при установлении тарифа на тепловую энергию на 2023 год.</w:t>
      </w:r>
    </w:p>
    <w:p w14:paraId="2510E0B2" w14:textId="77777777" w:rsidR="008B703E" w:rsidRPr="00BB620A" w:rsidRDefault="008B703E" w:rsidP="008B703E">
      <w:pPr>
        <w:tabs>
          <w:tab w:val="left" w:pos="1890"/>
        </w:tabs>
        <w:ind w:firstLine="709"/>
        <w:jc w:val="both"/>
        <w:rPr>
          <w:snapToGrid w:val="0"/>
          <w:color w:val="000000" w:themeColor="text1"/>
          <w:sz w:val="28"/>
          <w:szCs w:val="28"/>
        </w:rPr>
      </w:pPr>
      <w:r w:rsidRPr="00BB620A">
        <w:rPr>
          <w:color w:val="000000" w:themeColor="text1"/>
          <w:sz w:val="28"/>
          <w:szCs w:val="28"/>
        </w:rPr>
        <w:t xml:space="preserve">6. </w:t>
      </w:r>
      <w:r w:rsidRPr="00BB620A">
        <w:rPr>
          <w:color w:val="000000" w:themeColor="text1"/>
          <w:sz w:val="28"/>
          <w:szCs w:val="28"/>
          <w:u w:val="single"/>
        </w:rPr>
        <w:t>Нормативный уровень прибыли д</w:t>
      </w:r>
      <w:r w:rsidRPr="00BB620A">
        <w:rPr>
          <w:snapToGrid w:val="0"/>
          <w:color w:val="000000" w:themeColor="text1"/>
          <w:sz w:val="28"/>
          <w:szCs w:val="28"/>
        </w:rPr>
        <w:t xml:space="preserve">ля ОАО «СКЭК» по узлу теплоснабжения Промышленновский муниципальный округ </w:t>
      </w:r>
      <w:r w:rsidRPr="00BB620A">
        <w:rPr>
          <w:color w:val="000000" w:themeColor="text1"/>
          <w:sz w:val="28"/>
          <w:szCs w:val="22"/>
        </w:rPr>
        <w:t>КС 2018 года</w:t>
      </w:r>
      <w:r w:rsidRPr="00BB620A">
        <w:rPr>
          <w:snapToGrid w:val="0"/>
          <w:color w:val="000000" w:themeColor="text1"/>
          <w:sz w:val="28"/>
          <w:szCs w:val="28"/>
        </w:rPr>
        <w:t xml:space="preserve"> на 2023 год концессионным соглашением от 06.12.2018 года установлен в размере 9,19 % и составил в размере 1 669,49 тыс. руб.</w:t>
      </w:r>
    </w:p>
    <w:p w14:paraId="1388C8AF"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xml:space="preserve">7. </w:t>
      </w:r>
      <w:r w:rsidRPr="00BB620A">
        <w:rPr>
          <w:snapToGrid w:val="0"/>
          <w:color w:val="000000" w:themeColor="text1"/>
          <w:sz w:val="28"/>
          <w:szCs w:val="28"/>
          <w:u w:val="single"/>
        </w:rPr>
        <w:t>Предпринимательская прибыль</w:t>
      </w:r>
      <w:r w:rsidRPr="00BB620A">
        <w:rPr>
          <w:snapToGrid w:val="0"/>
          <w:color w:val="000000" w:themeColor="text1"/>
          <w:sz w:val="28"/>
          <w:szCs w:val="28"/>
        </w:rPr>
        <w:t>, определяется в соответствии с пунктом 74 (1) Основ ценообразования.</w:t>
      </w:r>
    </w:p>
    <w:p w14:paraId="0187A803"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xml:space="preserve">Фактическая предпринимательская прибыль по </w:t>
      </w:r>
      <w:r w:rsidRPr="00BB620A">
        <w:rPr>
          <w:color w:val="000000" w:themeColor="text1"/>
          <w:sz w:val="28"/>
          <w:szCs w:val="22"/>
        </w:rPr>
        <w:t>КС 2018 года</w:t>
      </w:r>
      <w:r w:rsidRPr="00BB620A">
        <w:rPr>
          <w:snapToGrid w:val="0"/>
          <w:color w:val="000000" w:themeColor="text1"/>
          <w:sz w:val="28"/>
          <w:szCs w:val="28"/>
        </w:rPr>
        <w:t xml:space="preserve"> составила 700,74 тыс. руб. на уровне утвержденного значения на 2023 год.</w:t>
      </w:r>
    </w:p>
    <w:p w14:paraId="4C4524AD" w14:textId="77777777" w:rsidR="008B703E" w:rsidRPr="00BB620A" w:rsidRDefault="008B703E" w:rsidP="008B703E">
      <w:pPr>
        <w:tabs>
          <w:tab w:val="left" w:pos="1890"/>
        </w:tabs>
        <w:ind w:firstLine="709"/>
        <w:jc w:val="both"/>
        <w:rPr>
          <w:color w:val="000000" w:themeColor="text1"/>
          <w:sz w:val="28"/>
          <w:szCs w:val="28"/>
        </w:rPr>
      </w:pPr>
      <w:r w:rsidRPr="00BB620A">
        <w:rPr>
          <w:color w:val="000000" w:themeColor="text1"/>
          <w:sz w:val="28"/>
          <w:szCs w:val="28"/>
        </w:rPr>
        <w:t>8.</w:t>
      </w:r>
      <w:r w:rsidRPr="00BB620A">
        <w:rPr>
          <w:b/>
          <w:bCs/>
          <w:color w:val="000000" w:themeColor="text1"/>
          <w:sz w:val="22"/>
          <w:szCs w:val="22"/>
        </w:rPr>
        <w:t xml:space="preserve"> </w:t>
      </w:r>
      <w:bookmarkStart w:id="71" w:name="_Hlk116298743"/>
      <w:r w:rsidRPr="00BB620A">
        <w:rPr>
          <w:bCs/>
          <w:color w:val="000000" w:themeColor="text1"/>
          <w:sz w:val="28"/>
          <w:szCs w:val="28"/>
          <w:u w:val="single"/>
        </w:rPr>
        <w:t>Корректировка с целью учета отклонения фактических значений</w:t>
      </w:r>
      <w:r w:rsidRPr="00BB620A">
        <w:rPr>
          <w:bCs/>
          <w:color w:val="000000" w:themeColor="text1"/>
          <w:sz w:val="28"/>
          <w:szCs w:val="28"/>
        </w:rPr>
        <w:t xml:space="preserve"> параметров расчета тарифов от значений, учтенных при установлении тарифов на 2023 год по КС 2015 года составила 42 366,33 тыс. руб., что </w:t>
      </w:r>
      <w:r w:rsidRPr="00BB620A">
        <w:rPr>
          <w:color w:val="000000" w:themeColor="text1"/>
          <w:sz w:val="28"/>
          <w:szCs w:val="28"/>
        </w:rPr>
        <w:t>равно принятому в расчет при установлении тарифа на тепловую энергию на 2023 год.</w:t>
      </w:r>
      <w:bookmarkEnd w:id="71"/>
    </w:p>
    <w:p w14:paraId="139CD36C" w14:textId="77777777" w:rsidR="008B703E" w:rsidRPr="00BB620A" w:rsidRDefault="008B703E" w:rsidP="008B703E">
      <w:pPr>
        <w:tabs>
          <w:tab w:val="left" w:pos="1890"/>
        </w:tabs>
        <w:ind w:firstLine="709"/>
        <w:jc w:val="both"/>
        <w:rPr>
          <w:color w:val="000000" w:themeColor="text1"/>
          <w:sz w:val="28"/>
          <w:szCs w:val="28"/>
        </w:rPr>
      </w:pPr>
      <w:r w:rsidRPr="00BB620A">
        <w:rPr>
          <w:bCs/>
          <w:color w:val="000000" w:themeColor="text1"/>
          <w:sz w:val="28"/>
          <w:szCs w:val="28"/>
        </w:rPr>
        <w:t xml:space="preserve">9. </w:t>
      </w:r>
      <w:r w:rsidRPr="00BB620A">
        <w:rPr>
          <w:bCs/>
          <w:color w:val="000000" w:themeColor="text1"/>
          <w:sz w:val="28"/>
          <w:szCs w:val="28"/>
          <w:u w:val="single"/>
        </w:rPr>
        <w:t>Корректировка с целью учета отклонения фактических значений</w:t>
      </w:r>
      <w:r w:rsidRPr="00BB620A">
        <w:rPr>
          <w:bCs/>
          <w:color w:val="000000" w:themeColor="text1"/>
          <w:sz w:val="28"/>
          <w:szCs w:val="28"/>
        </w:rPr>
        <w:t xml:space="preserve"> параметров расчета тарифов от значений, учтенных при установлении тарифов на 2023 год по КС 2018 года составила 19 534,51 тыс. руб., что </w:t>
      </w:r>
      <w:r w:rsidRPr="00BB620A">
        <w:rPr>
          <w:color w:val="000000" w:themeColor="text1"/>
          <w:sz w:val="28"/>
          <w:szCs w:val="28"/>
        </w:rPr>
        <w:t>равно принятому в расчет при установлении тарифа на тепловую энергию на 2023 год.</w:t>
      </w:r>
    </w:p>
    <w:p w14:paraId="02679B9F" w14:textId="77777777" w:rsidR="008B703E" w:rsidRPr="00BB620A" w:rsidRDefault="008B703E" w:rsidP="008B703E">
      <w:pPr>
        <w:tabs>
          <w:tab w:val="left" w:pos="709"/>
        </w:tabs>
        <w:ind w:firstLine="709"/>
        <w:jc w:val="both"/>
        <w:rPr>
          <w:snapToGrid w:val="0"/>
          <w:color w:val="000000" w:themeColor="text1"/>
          <w:sz w:val="28"/>
          <w:szCs w:val="28"/>
        </w:rPr>
      </w:pPr>
      <w:r w:rsidRPr="00BB620A">
        <w:rPr>
          <w:snapToGrid w:val="0"/>
          <w:color w:val="000000" w:themeColor="text1"/>
          <w:sz w:val="28"/>
          <w:szCs w:val="28"/>
        </w:rPr>
        <w:t xml:space="preserve">10. </w:t>
      </w:r>
      <w:r w:rsidRPr="00BB620A">
        <w:rPr>
          <w:snapToGrid w:val="0"/>
          <w:color w:val="000000" w:themeColor="text1"/>
          <w:sz w:val="28"/>
          <w:szCs w:val="28"/>
          <w:u w:val="single"/>
        </w:rPr>
        <w:t>Необходимая валовая выручка</w:t>
      </w:r>
      <w:r w:rsidRPr="00BB620A">
        <w:rPr>
          <w:snapToGrid w:val="0"/>
          <w:color w:val="000000" w:themeColor="text1"/>
          <w:sz w:val="28"/>
          <w:szCs w:val="28"/>
        </w:rPr>
        <w:t xml:space="preserve"> </w:t>
      </w:r>
      <w:r w:rsidRPr="00BB620A">
        <w:rPr>
          <w:snapToGrid w:val="0"/>
          <w:color w:val="000000" w:themeColor="text1"/>
          <w:sz w:val="28"/>
        </w:rPr>
        <w:t xml:space="preserve">по КС 2015 года </w:t>
      </w:r>
      <w:r w:rsidRPr="00BB620A">
        <w:rPr>
          <w:snapToGrid w:val="0"/>
          <w:color w:val="000000" w:themeColor="text1"/>
          <w:sz w:val="28"/>
          <w:szCs w:val="28"/>
        </w:rPr>
        <w:t>принимается согласно пункту 51 Методических указаний.</w:t>
      </w:r>
    </w:p>
    <w:p w14:paraId="5BC9DDE1"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Фактическая необходимая валовая выручка по КС 2015 года за 2023 год составила 337 971,56 тыс. руб., в т.ч. на потребительский рынок 337 971,56 тыс. руб.</w:t>
      </w:r>
    </w:p>
    <w:p w14:paraId="6A51E6A4"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 xml:space="preserve">11. </w:t>
      </w:r>
      <w:r w:rsidRPr="00BB620A">
        <w:rPr>
          <w:snapToGrid w:val="0"/>
          <w:color w:val="000000" w:themeColor="text1"/>
          <w:sz w:val="28"/>
          <w:szCs w:val="28"/>
          <w:u w:val="single"/>
        </w:rPr>
        <w:t>Фактическая товарная выручка</w:t>
      </w:r>
      <w:r w:rsidRPr="00BB620A">
        <w:rPr>
          <w:snapToGrid w:val="0"/>
          <w:color w:val="000000" w:themeColor="text1"/>
          <w:sz w:val="28"/>
          <w:szCs w:val="28"/>
        </w:rPr>
        <w:t xml:space="preserve"> предприятия по КС 2015 года за 2023 год составила 381 533,15 тыс. руб. Тарифы для ОАО «СКЭК» по узлу теплоснабжения Промышленновский муниципальный округ на 2023 год </w:t>
      </w:r>
      <w:r w:rsidRPr="00BB620A">
        <w:rPr>
          <w:snapToGrid w:val="0"/>
          <w:color w:val="000000" w:themeColor="text1"/>
          <w:sz w:val="28"/>
          <w:szCs w:val="28"/>
        </w:rPr>
        <w:lastRenderedPageBreak/>
        <w:t xml:space="preserve">утверждены постановлением РЭК Кузбасса от 20.12.2018 № 679 </w:t>
      </w:r>
      <w:r w:rsidRPr="00BB620A">
        <w:rPr>
          <w:snapToGrid w:val="0"/>
          <w:color w:val="000000" w:themeColor="text1"/>
          <w:sz w:val="28"/>
          <w:szCs w:val="28"/>
        </w:rPr>
        <w:br/>
        <w:t>(в ред. от 25.11.2022 № 679) на 2023 год.</w:t>
      </w:r>
    </w:p>
    <w:p w14:paraId="630A139E" w14:textId="77777777" w:rsidR="008B703E" w:rsidRPr="00BB620A" w:rsidRDefault="008B703E" w:rsidP="008B703E">
      <w:pPr>
        <w:ind w:firstLine="709"/>
        <w:jc w:val="both"/>
        <w:rPr>
          <w:snapToGrid w:val="0"/>
          <w:color w:val="000000" w:themeColor="text1"/>
          <w:sz w:val="28"/>
          <w:szCs w:val="28"/>
          <w:highlight w:val="yellow"/>
        </w:rPr>
      </w:pPr>
      <w:r w:rsidRPr="00BB620A">
        <w:rPr>
          <w:snapToGrid w:val="0"/>
          <w:color w:val="000000" w:themeColor="text1"/>
          <w:sz w:val="28"/>
          <w:szCs w:val="28"/>
        </w:rPr>
        <w:t>По результатам анализа по итогу 2023 года Дельта НВВ сложилась отрицательная в размере -183,52 тыс. руб. (в ценах 2023 года).</w:t>
      </w:r>
    </w:p>
    <w:p w14:paraId="149F7FC6"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381 533,15 тыс. руб. – 381 716,67 тыс. руб. = -183,52 тыс. руб.</w:t>
      </w:r>
    </w:p>
    <w:p w14:paraId="45F58D92"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xml:space="preserve">Расчёт товарной выручки ОАО «СКЭК» по узлу теплоснабжения Промышленновский муниципальный округ </w:t>
      </w:r>
      <w:r w:rsidRPr="00BB620A">
        <w:rPr>
          <w:snapToGrid w:val="0"/>
          <w:color w:val="000000" w:themeColor="text1"/>
          <w:sz w:val="28"/>
        </w:rPr>
        <w:t xml:space="preserve">по КС 2015 года </w:t>
      </w:r>
      <w:r w:rsidRPr="00BB620A">
        <w:rPr>
          <w:snapToGrid w:val="0"/>
          <w:color w:val="000000" w:themeColor="text1"/>
          <w:sz w:val="28"/>
          <w:szCs w:val="28"/>
        </w:rPr>
        <w:t>за 2023 год представлен в таблице 25.</w:t>
      </w:r>
    </w:p>
    <w:p w14:paraId="7844EE2E" w14:textId="77777777" w:rsidR="008B703E" w:rsidRPr="00BB620A" w:rsidRDefault="008B703E" w:rsidP="008B703E">
      <w:pPr>
        <w:tabs>
          <w:tab w:val="left" w:pos="1890"/>
        </w:tabs>
        <w:ind w:firstLine="720"/>
        <w:jc w:val="right"/>
        <w:rPr>
          <w:snapToGrid w:val="0"/>
          <w:color w:val="000000" w:themeColor="text1"/>
          <w:sz w:val="28"/>
          <w:szCs w:val="28"/>
        </w:rPr>
      </w:pPr>
      <w:r w:rsidRPr="00BB620A">
        <w:rPr>
          <w:snapToGrid w:val="0"/>
          <w:color w:val="000000" w:themeColor="text1"/>
          <w:sz w:val="28"/>
          <w:szCs w:val="28"/>
        </w:rPr>
        <w:t>Таблица 25</w:t>
      </w:r>
    </w:p>
    <w:p w14:paraId="07725A3E" w14:textId="77777777" w:rsidR="008B703E" w:rsidRPr="00BB620A" w:rsidRDefault="008B703E" w:rsidP="008B703E">
      <w:pPr>
        <w:tabs>
          <w:tab w:val="left" w:pos="1890"/>
        </w:tabs>
        <w:ind w:firstLine="720"/>
        <w:jc w:val="center"/>
        <w:rPr>
          <w:snapToGrid w:val="0"/>
          <w:color w:val="000000" w:themeColor="text1"/>
          <w:sz w:val="28"/>
          <w:szCs w:val="28"/>
        </w:rPr>
      </w:pPr>
      <w:r w:rsidRPr="00BB620A">
        <w:rPr>
          <w:snapToGrid w:val="0"/>
          <w:color w:val="000000" w:themeColor="text1"/>
          <w:sz w:val="28"/>
          <w:szCs w:val="28"/>
        </w:rPr>
        <w:t>Расчёт товарной выручки ОАО «СКЭК» по узлу теплоснабжения Промышленновский муниципальный округ по КС 2015 года за 2023 год</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843"/>
        <w:gridCol w:w="1559"/>
        <w:gridCol w:w="1562"/>
        <w:gridCol w:w="1893"/>
        <w:gridCol w:w="1365"/>
      </w:tblGrid>
      <w:tr w:rsidR="008B703E" w:rsidRPr="00BB620A" w14:paraId="330A1809" w14:textId="77777777" w:rsidTr="001840A0">
        <w:trPr>
          <w:trHeight w:val="1039"/>
        </w:trPr>
        <w:tc>
          <w:tcPr>
            <w:tcW w:w="1418" w:type="dxa"/>
            <w:shd w:val="clear" w:color="auto" w:fill="auto"/>
            <w:vAlign w:val="center"/>
          </w:tcPr>
          <w:p w14:paraId="48FCB5FE" w14:textId="77777777" w:rsidR="008B703E" w:rsidRPr="00BB620A" w:rsidRDefault="008B703E" w:rsidP="001840A0">
            <w:pPr>
              <w:tabs>
                <w:tab w:val="left" w:pos="1890"/>
              </w:tabs>
              <w:jc w:val="center"/>
              <w:rPr>
                <w:snapToGrid w:val="0"/>
                <w:color w:val="000000" w:themeColor="text1"/>
                <w:sz w:val="22"/>
                <w:szCs w:val="22"/>
              </w:rPr>
            </w:pPr>
            <w:r w:rsidRPr="00BB620A">
              <w:rPr>
                <w:snapToGrid w:val="0"/>
                <w:color w:val="000000" w:themeColor="text1"/>
                <w:sz w:val="22"/>
                <w:szCs w:val="22"/>
              </w:rPr>
              <w:t>Период</w:t>
            </w:r>
          </w:p>
        </w:tc>
        <w:tc>
          <w:tcPr>
            <w:tcW w:w="1843" w:type="dxa"/>
            <w:shd w:val="clear" w:color="auto" w:fill="auto"/>
            <w:vAlign w:val="center"/>
          </w:tcPr>
          <w:p w14:paraId="21DEB754" w14:textId="77777777" w:rsidR="008B703E" w:rsidRPr="00BB620A" w:rsidRDefault="008B703E" w:rsidP="001840A0">
            <w:pPr>
              <w:tabs>
                <w:tab w:val="left" w:pos="1890"/>
              </w:tabs>
              <w:jc w:val="center"/>
              <w:rPr>
                <w:snapToGrid w:val="0"/>
                <w:color w:val="000000" w:themeColor="text1"/>
                <w:sz w:val="22"/>
                <w:szCs w:val="22"/>
              </w:rPr>
            </w:pPr>
            <w:r w:rsidRPr="00BB620A">
              <w:rPr>
                <w:snapToGrid w:val="0"/>
                <w:color w:val="000000" w:themeColor="text1"/>
                <w:sz w:val="22"/>
                <w:szCs w:val="22"/>
              </w:rPr>
              <w:t>Полезный отпуск на потребительский рынок, тыс. Гкал</w:t>
            </w:r>
          </w:p>
        </w:tc>
        <w:tc>
          <w:tcPr>
            <w:tcW w:w="1559" w:type="dxa"/>
            <w:shd w:val="clear" w:color="auto" w:fill="auto"/>
            <w:vAlign w:val="center"/>
          </w:tcPr>
          <w:p w14:paraId="782BD420" w14:textId="77777777" w:rsidR="008B703E" w:rsidRPr="00BB620A" w:rsidRDefault="008B703E" w:rsidP="001840A0">
            <w:pPr>
              <w:tabs>
                <w:tab w:val="left" w:pos="1890"/>
              </w:tabs>
              <w:jc w:val="center"/>
              <w:rPr>
                <w:snapToGrid w:val="0"/>
                <w:color w:val="000000" w:themeColor="text1"/>
                <w:sz w:val="22"/>
                <w:szCs w:val="22"/>
              </w:rPr>
            </w:pPr>
            <w:r w:rsidRPr="00BB620A">
              <w:rPr>
                <w:snapToGrid w:val="0"/>
                <w:color w:val="000000" w:themeColor="text1"/>
                <w:sz w:val="22"/>
                <w:szCs w:val="22"/>
              </w:rPr>
              <w:t>Размер тарифа, руб./Гкал</w:t>
            </w:r>
          </w:p>
        </w:tc>
        <w:tc>
          <w:tcPr>
            <w:tcW w:w="1562" w:type="dxa"/>
            <w:shd w:val="clear" w:color="auto" w:fill="auto"/>
            <w:vAlign w:val="center"/>
          </w:tcPr>
          <w:p w14:paraId="4475BBD2" w14:textId="77777777" w:rsidR="008B703E" w:rsidRPr="00BB620A" w:rsidRDefault="008B703E" w:rsidP="001840A0">
            <w:pPr>
              <w:tabs>
                <w:tab w:val="left" w:pos="1890"/>
              </w:tabs>
              <w:jc w:val="center"/>
              <w:rPr>
                <w:snapToGrid w:val="0"/>
                <w:color w:val="000000" w:themeColor="text1"/>
                <w:sz w:val="22"/>
                <w:szCs w:val="22"/>
              </w:rPr>
            </w:pPr>
            <w:r w:rsidRPr="00BB620A">
              <w:rPr>
                <w:snapToGrid w:val="0"/>
                <w:color w:val="000000" w:themeColor="text1"/>
                <w:sz w:val="22"/>
                <w:szCs w:val="22"/>
              </w:rPr>
              <w:t>Товарная выручка, тыс. руб.</w:t>
            </w:r>
          </w:p>
          <w:p w14:paraId="73B34C37" w14:textId="77777777" w:rsidR="008B703E" w:rsidRPr="00BB620A" w:rsidRDefault="008B703E" w:rsidP="001840A0">
            <w:pPr>
              <w:tabs>
                <w:tab w:val="left" w:pos="1890"/>
              </w:tabs>
              <w:jc w:val="center"/>
              <w:rPr>
                <w:snapToGrid w:val="0"/>
                <w:color w:val="000000" w:themeColor="text1"/>
                <w:sz w:val="22"/>
                <w:szCs w:val="22"/>
              </w:rPr>
            </w:pPr>
            <w:r w:rsidRPr="00BB620A">
              <w:rPr>
                <w:snapToGrid w:val="0"/>
                <w:color w:val="000000" w:themeColor="text1"/>
                <w:sz w:val="22"/>
                <w:szCs w:val="22"/>
              </w:rPr>
              <w:t>(2 × 3)</w:t>
            </w:r>
          </w:p>
        </w:tc>
        <w:tc>
          <w:tcPr>
            <w:tcW w:w="1893" w:type="dxa"/>
            <w:shd w:val="clear" w:color="auto" w:fill="auto"/>
            <w:vAlign w:val="center"/>
          </w:tcPr>
          <w:p w14:paraId="407FCD85" w14:textId="77777777" w:rsidR="008B703E" w:rsidRPr="00BB620A" w:rsidRDefault="008B703E" w:rsidP="001840A0">
            <w:pPr>
              <w:tabs>
                <w:tab w:val="left" w:pos="1890"/>
              </w:tabs>
              <w:jc w:val="center"/>
              <w:rPr>
                <w:snapToGrid w:val="0"/>
                <w:color w:val="000000" w:themeColor="text1"/>
                <w:sz w:val="22"/>
                <w:szCs w:val="22"/>
              </w:rPr>
            </w:pPr>
            <w:r w:rsidRPr="00BB620A">
              <w:rPr>
                <w:snapToGrid w:val="0"/>
                <w:color w:val="000000" w:themeColor="text1"/>
                <w:sz w:val="22"/>
                <w:szCs w:val="22"/>
              </w:rPr>
              <w:t>НВВ на потребительский рынок, тыс. руб.</w:t>
            </w:r>
          </w:p>
        </w:tc>
        <w:tc>
          <w:tcPr>
            <w:tcW w:w="1365" w:type="dxa"/>
            <w:shd w:val="clear" w:color="auto" w:fill="auto"/>
            <w:vAlign w:val="center"/>
          </w:tcPr>
          <w:p w14:paraId="01FC44C2" w14:textId="77777777" w:rsidR="008B703E" w:rsidRPr="00BB620A" w:rsidRDefault="008B703E" w:rsidP="001840A0">
            <w:pPr>
              <w:tabs>
                <w:tab w:val="left" w:pos="1890"/>
              </w:tabs>
              <w:jc w:val="center"/>
              <w:rPr>
                <w:snapToGrid w:val="0"/>
                <w:color w:val="000000" w:themeColor="text1"/>
                <w:sz w:val="22"/>
                <w:szCs w:val="22"/>
              </w:rPr>
            </w:pPr>
            <w:r w:rsidRPr="00BB620A">
              <w:rPr>
                <w:snapToGrid w:val="0"/>
                <w:color w:val="000000" w:themeColor="text1"/>
                <w:sz w:val="22"/>
                <w:szCs w:val="22"/>
              </w:rPr>
              <w:t>Дельта НВВ, тыс. руб.</w:t>
            </w:r>
          </w:p>
          <w:p w14:paraId="45E666FF" w14:textId="77777777" w:rsidR="008B703E" w:rsidRPr="00BB620A" w:rsidRDefault="008B703E" w:rsidP="001840A0">
            <w:pPr>
              <w:tabs>
                <w:tab w:val="left" w:pos="1890"/>
              </w:tabs>
              <w:jc w:val="center"/>
              <w:rPr>
                <w:snapToGrid w:val="0"/>
                <w:color w:val="000000" w:themeColor="text1"/>
                <w:sz w:val="22"/>
                <w:szCs w:val="22"/>
              </w:rPr>
            </w:pPr>
            <w:r w:rsidRPr="00BB620A">
              <w:rPr>
                <w:snapToGrid w:val="0"/>
                <w:color w:val="000000" w:themeColor="text1"/>
                <w:sz w:val="22"/>
                <w:szCs w:val="22"/>
              </w:rPr>
              <w:t>(5 – 4)</w:t>
            </w:r>
          </w:p>
        </w:tc>
      </w:tr>
      <w:tr w:rsidR="008B703E" w:rsidRPr="00BB620A" w14:paraId="5616FBA6" w14:textId="77777777" w:rsidTr="001840A0">
        <w:trPr>
          <w:trHeight w:val="252"/>
        </w:trPr>
        <w:tc>
          <w:tcPr>
            <w:tcW w:w="1418" w:type="dxa"/>
            <w:shd w:val="clear" w:color="auto" w:fill="auto"/>
            <w:vAlign w:val="center"/>
          </w:tcPr>
          <w:p w14:paraId="2548E21E" w14:textId="77777777" w:rsidR="008B703E" w:rsidRPr="00BB620A" w:rsidRDefault="008B703E" w:rsidP="001840A0">
            <w:pPr>
              <w:tabs>
                <w:tab w:val="left" w:pos="1890"/>
              </w:tabs>
              <w:jc w:val="center"/>
              <w:rPr>
                <w:snapToGrid w:val="0"/>
                <w:color w:val="000000" w:themeColor="text1"/>
                <w:sz w:val="22"/>
                <w:szCs w:val="22"/>
              </w:rPr>
            </w:pPr>
            <w:r w:rsidRPr="00BB620A">
              <w:rPr>
                <w:snapToGrid w:val="0"/>
                <w:color w:val="000000" w:themeColor="text1"/>
                <w:sz w:val="22"/>
                <w:szCs w:val="22"/>
              </w:rPr>
              <w:t>1</w:t>
            </w:r>
          </w:p>
        </w:tc>
        <w:tc>
          <w:tcPr>
            <w:tcW w:w="1843" w:type="dxa"/>
            <w:shd w:val="clear" w:color="auto" w:fill="auto"/>
            <w:vAlign w:val="center"/>
          </w:tcPr>
          <w:p w14:paraId="7817725C" w14:textId="77777777" w:rsidR="008B703E" w:rsidRPr="00BB620A" w:rsidRDefault="008B703E" w:rsidP="001840A0">
            <w:pPr>
              <w:tabs>
                <w:tab w:val="left" w:pos="1890"/>
              </w:tabs>
              <w:jc w:val="center"/>
              <w:rPr>
                <w:snapToGrid w:val="0"/>
                <w:color w:val="000000" w:themeColor="text1"/>
                <w:sz w:val="22"/>
                <w:szCs w:val="22"/>
              </w:rPr>
            </w:pPr>
            <w:r w:rsidRPr="00BB620A">
              <w:rPr>
                <w:snapToGrid w:val="0"/>
                <w:color w:val="000000" w:themeColor="text1"/>
                <w:sz w:val="22"/>
                <w:szCs w:val="22"/>
              </w:rPr>
              <w:t>2</w:t>
            </w:r>
          </w:p>
        </w:tc>
        <w:tc>
          <w:tcPr>
            <w:tcW w:w="1559" w:type="dxa"/>
            <w:shd w:val="clear" w:color="auto" w:fill="auto"/>
            <w:vAlign w:val="center"/>
          </w:tcPr>
          <w:p w14:paraId="368B2EFB" w14:textId="77777777" w:rsidR="008B703E" w:rsidRPr="00BB620A" w:rsidRDefault="008B703E" w:rsidP="001840A0">
            <w:pPr>
              <w:tabs>
                <w:tab w:val="left" w:pos="1890"/>
              </w:tabs>
              <w:jc w:val="center"/>
              <w:rPr>
                <w:snapToGrid w:val="0"/>
                <w:color w:val="000000" w:themeColor="text1"/>
                <w:sz w:val="22"/>
                <w:szCs w:val="22"/>
              </w:rPr>
            </w:pPr>
            <w:r w:rsidRPr="00BB620A">
              <w:rPr>
                <w:snapToGrid w:val="0"/>
                <w:color w:val="000000" w:themeColor="text1"/>
                <w:sz w:val="22"/>
                <w:szCs w:val="22"/>
              </w:rPr>
              <w:t>3</w:t>
            </w:r>
          </w:p>
        </w:tc>
        <w:tc>
          <w:tcPr>
            <w:tcW w:w="1562" w:type="dxa"/>
            <w:shd w:val="clear" w:color="auto" w:fill="auto"/>
            <w:vAlign w:val="center"/>
          </w:tcPr>
          <w:p w14:paraId="14961AE5" w14:textId="77777777" w:rsidR="008B703E" w:rsidRPr="00BB620A" w:rsidRDefault="008B703E" w:rsidP="001840A0">
            <w:pPr>
              <w:tabs>
                <w:tab w:val="left" w:pos="1890"/>
              </w:tabs>
              <w:jc w:val="center"/>
              <w:rPr>
                <w:snapToGrid w:val="0"/>
                <w:color w:val="000000" w:themeColor="text1"/>
                <w:sz w:val="22"/>
                <w:szCs w:val="22"/>
              </w:rPr>
            </w:pPr>
            <w:r w:rsidRPr="00BB620A">
              <w:rPr>
                <w:snapToGrid w:val="0"/>
                <w:color w:val="000000" w:themeColor="text1"/>
                <w:sz w:val="22"/>
                <w:szCs w:val="22"/>
              </w:rPr>
              <w:t>4</w:t>
            </w:r>
          </w:p>
        </w:tc>
        <w:tc>
          <w:tcPr>
            <w:tcW w:w="1893" w:type="dxa"/>
            <w:shd w:val="clear" w:color="auto" w:fill="auto"/>
            <w:vAlign w:val="center"/>
          </w:tcPr>
          <w:p w14:paraId="5D927026" w14:textId="77777777" w:rsidR="008B703E" w:rsidRPr="00BB620A" w:rsidRDefault="008B703E" w:rsidP="001840A0">
            <w:pPr>
              <w:tabs>
                <w:tab w:val="left" w:pos="1890"/>
              </w:tabs>
              <w:jc w:val="center"/>
              <w:rPr>
                <w:snapToGrid w:val="0"/>
                <w:color w:val="000000" w:themeColor="text1"/>
                <w:sz w:val="22"/>
                <w:szCs w:val="22"/>
              </w:rPr>
            </w:pPr>
            <w:r w:rsidRPr="00BB620A">
              <w:rPr>
                <w:snapToGrid w:val="0"/>
                <w:color w:val="000000" w:themeColor="text1"/>
                <w:sz w:val="22"/>
                <w:szCs w:val="22"/>
              </w:rPr>
              <w:t>5</w:t>
            </w:r>
          </w:p>
        </w:tc>
        <w:tc>
          <w:tcPr>
            <w:tcW w:w="1365" w:type="dxa"/>
            <w:shd w:val="clear" w:color="auto" w:fill="auto"/>
            <w:vAlign w:val="center"/>
          </w:tcPr>
          <w:p w14:paraId="55E53B0B" w14:textId="77777777" w:rsidR="008B703E" w:rsidRPr="00BB620A" w:rsidRDefault="008B703E" w:rsidP="001840A0">
            <w:pPr>
              <w:tabs>
                <w:tab w:val="left" w:pos="1890"/>
              </w:tabs>
              <w:jc w:val="center"/>
              <w:rPr>
                <w:snapToGrid w:val="0"/>
                <w:color w:val="000000" w:themeColor="text1"/>
                <w:sz w:val="22"/>
                <w:szCs w:val="22"/>
              </w:rPr>
            </w:pPr>
            <w:r w:rsidRPr="00BB620A">
              <w:rPr>
                <w:snapToGrid w:val="0"/>
                <w:color w:val="000000" w:themeColor="text1"/>
                <w:sz w:val="22"/>
                <w:szCs w:val="22"/>
              </w:rPr>
              <w:t>6</w:t>
            </w:r>
          </w:p>
        </w:tc>
      </w:tr>
      <w:tr w:rsidR="008B703E" w:rsidRPr="00BB620A" w14:paraId="51FE50CF" w14:textId="77777777" w:rsidTr="001840A0">
        <w:trPr>
          <w:trHeight w:val="554"/>
        </w:trPr>
        <w:tc>
          <w:tcPr>
            <w:tcW w:w="1418" w:type="dxa"/>
            <w:shd w:val="clear" w:color="auto" w:fill="auto"/>
            <w:vAlign w:val="center"/>
          </w:tcPr>
          <w:p w14:paraId="4AC0E34D" w14:textId="77777777" w:rsidR="008B703E" w:rsidRPr="00BB620A" w:rsidRDefault="008B703E" w:rsidP="001840A0">
            <w:pPr>
              <w:tabs>
                <w:tab w:val="left" w:pos="1890"/>
              </w:tabs>
              <w:jc w:val="center"/>
              <w:rPr>
                <w:snapToGrid w:val="0"/>
                <w:color w:val="000000" w:themeColor="text1"/>
                <w:sz w:val="22"/>
                <w:szCs w:val="22"/>
              </w:rPr>
            </w:pPr>
            <w:r w:rsidRPr="00BB620A">
              <w:rPr>
                <w:snapToGrid w:val="0"/>
                <w:color w:val="000000" w:themeColor="text1"/>
                <w:sz w:val="22"/>
                <w:szCs w:val="22"/>
              </w:rPr>
              <w:t>2023 год</w:t>
            </w:r>
          </w:p>
        </w:tc>
        <w:tc>
          <w:tcPr>
            <w:tcW w:w="1843" w:type="dxa"/>
            <w:shd w:val="clear" w:color="auto" w:fill="auto"/>
            <w:vAlign w:val="center"/>
          </w:tcPr>
          <w:p w14:paraId="64DCCC33" w14:textId="77777777" w:rsidR="008B703E" w:rsidRPr="00BB620A" w:rsidRDefault="008B703E" w:rsidP="001840A0">
            <w:pPr>
              <w:jc w:val="center"/>
              <w:rPr>
                <w:snapToGrid w:val="0"/>
                <w:color w:val="000000" w:themeColor="text1"/>
              </w:rPr>
            </w:pPr>
            <w:r w:rsidRPr="00BB620A">
              <w:rPr>
                <w:snapToGrid w:val="0"/>
                <w:color w:val="000000" w:themeColor="text1"/>
              </w:rPr>
              <w:t>85,66</w:t>
            </w:r>
          </w:p>
        </w:tc>
        <w:tc>
          <w:tcPr>
            <w:tcW w:w="1559" w:type="dxa"/>
            <w:shd w:val="clear" w:color="auto" w:fill="auto"/>
            <w:vAlign w:val="center"/>
          </w:tcPr>
          <w:p w14:paraId="0592A875" w14:textId="77777777" w:rsidR="008B703E" w:rsidRPr="00BB620A" w:rsidRDefault="008B703E" w:rsidP="001840A0">
            <w:pPr>
              <w:jc w:val="center"/>
              <w:rPr>
                <w:snapToGrid w:val="0"/>
                <w:color w:val="000000" w:themeColor="text1"/>
              </w:rPr>
            </w:pPr>
            <w:r w:rsidRPr="00BB620A">
              <w:rPr>
                <w:snapToGrid w:val="0"/>
                <w:color w:val="000000" w:themeColor="text1"/>
              </w:rPr>
              <w:t>4 456,43</w:t>
            </w:r>
          </w:p>
        </w:tc>
        <w:tc>
          <w:tcPr>
            <w:tcW w:w="1562" w:type="dxa"/>
            <w:shd w:val="clear" w:color="auto" w:fill="auto"/>
            <w:vAlign w:val="center"/>
          </w:tcPr>
          <w:p w14:paraId="66554181" w14:textId="77777777" w:rsidR="008B703E" w:rsidRPr="00BB620A" w:rsidRDefault="008B703E" w:rsidP="001840A0">
            <w:pPr>
              <w:jc w:val="center"/>
              <w:rPr>
                <w:snapToGrid w:val="0"/>
                <w:color w:val="000000" w:themeColor="text1"/>
              </w:rPr>
            </w:pPr>
            <w:r w:rsidRPr="00BB620A">
              <w:rPr>
                <w:snapToGrid w:val="0"/>
                <w:color w:val="000000" w:themeColor="text1"/>
              </w:rPr>
              <w:t>381 716,67</w:t>
            </w:r>
          </w:p>
        </w:tc>
        <w:tc>
          <w:tcPr>
            <w:tcW w:w="1893" w:type="dxa"/>
            <w:shd w:val="clear" w:color="auto" w:fill="auto"/>
            <w:vAlign w:val="center"/>
          </w:tcPr>
          <w:p w14:paraId="6FBEEA1F" w14:textId="77777777" w:rsidR="008B703E" w:rsidRPr="00BB620A" w:rsidRDefault="008B703E" w:rsidP="001840A0">
            <w:pPr>
              <w:jc w:val="center"/>
              <w:rPr>
                <w:snapToGrid w:val="0"/>
                <w:color w:val="000000" w:themeColor="text1"/>
              </w:rPr>
            </w:pPr>
            <w:r w:rsidRPr="00BB620A">
              <w:rPr>
                <w:snapToGrid w:val="0"/>
                <w:color w:val="000000" w:themeColor="text1"/>
              </w:rPr>
              <w:t>381 533,15</w:t>
            </w:r>
          </w:p>
        </w:tc>
        <w:tc>
          <w:tcPr>
            <w:tcW w:w="1365" w:type="dxa"/>
            <w:shd w:val="clear" w:color="auto" w:fill="auto"/>
            <w:vAlign w:val="center"/>
          </w:tcPr>
          <w:p w14:paraId="0A28958F" w14:textId="77777777" w:rsidR="008B703E" w:rsidRPr="00BB620A" w:rsidRDefault="008B703E" w:rsidP="001840A0">
            <w:pPr>
              <w:jc w:val="center"/>
              <w:rPr>
                <w:snapToGrid w:val="0"/>
                <w:color w:val="000000" w:themeColor="text1"/>
              </w:rPr>
            </w:pPr>
            <w:r w:rsidRPr="00BB620A">
              <w:rPr>
                <w:snapToGrid w:val="0"/>
                <w:color w:val="000000" w:themeColor="text1"/>
              </w:rPr>
              <w:t>-183,52</w:t>
            </w:r>
          </w:p>
        </w:tc>
      </w:tr>
    </w:tbl>
    <w:p w14:paraId="246F0871" w14:textId="77777777" w:rsidR="008B703E" w:rsidRPr="00BB620A" w:rsidRDefault="008B703E" w:rsidP="008B703E">
      <w:pPr>
        <w:ind w:firstLine="709"/>
        <w:jc w:val="both"/>
        <w:rPr>
          <w:snapToGrid w:val="0"/>
          <w:color w:val="000000" w:themeColor="text1"/>
          <w:sz w:val="28"/>
          <w:szCs w:val="28"/>
        </w:rPr>
      </w:pPr>
      <w:bookmarkStart w:id="72" w:name="_Toc435981491"/>
      <w:bookmarkStart w:id="73" w:name="_Toc470509579"/>
      <w:bookmarkStart w:id="74" w:name="_Toc21094928"/>
      <w:bookmarkStart w:id="75" w:name="_Toc89428724"/>
      <w:bookmarkStart w:id="76" w:name="_Toc118542848"/>
      <w:bookmarkStart w:id="77" w:name="_Toc154071047"/>
    </w:p>
    <w:p w14:paraId="52A39876"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Рассчитанный размер корректировки по КС 2015 года в целях учета НВВ на 2025 год, в соответствии с п. 51 Методических указаний подлежит увеличению на ИПЦ 2024 года 108,0 и 2025 года 105,8 (прогноз Минэкономразвития России от 30.09.2024) и составит -209,70 тыс. руб.</w:t>
      </w:r>
      <w:r w:rsidRPr="00BB620A">
        <w:rPr>
          <w:snapToGrid w:val="0"/>
          <w:color w:val="000000" w:themeColor="text1"/>
          <w:sz w:val="28"/>
          <w:szCs w:val="28"/>
        </w:rPr>
        <w:br/>
        <w:t>(в ценах 2025 года).</w:t>
      </w:r>
    </w:p>
    <w:p w14:paraId="691CD6A8" w14:textId="77777777" w:rsidR="008B703E" w:rsidRPr="00BB620A" w:rsidRDefault="008B703E" w:rsidP="008B703E">
      <w:pPr>
        <w:tabs>
          <w:tab w:val="left" w:pos="709"/>
        </w:tabs>
        <w:ind w:firstLine="709"/>
        <w:jc w:val="both"/>
        <w:rPr>
          <w:snapToGrid w:val="0"/>
          <w:color w:val="000000" w:themeColor="text1"/>
          <w:sz w:val="28"/>
          <w:szCs w:val="28"/>
        </w:rPr>
      </w:pPr>
      <w:r w:rsidRPr="00BB620A">
        <w:rPr>
          <w:snapToGrid w:val="0"/>
          <w:color w:val="000000" w:themeColor="text1"/>
          <w:sz w:val="28"/>
          <w:szCs w:val="28"/>
        </w:rPr>
        <w:t xml:space="preserve">12. </w:t>
      </w:r>
      <w:r w:rsidRPr="00BB620A">
        <w:rPr>
          <w:snapToGrid w:val="0"/>
          <w:color w:val="000000" w:themeColor="text1"/>
          <w:sz w:val="28"/>
          <w:szCs w:val="28"/>
          <w:u w:val="single"/>
        </w:rPr>
        <w:t>Необходимая валовая выручка</w:t>
      </w:r>
      <w:r w:rsidRPr="00BB620A">
        <w:rPr>
          <w:snapToGrid w:val="0"/>
          <w:color w:val="000000" w:themeColor="text1"/>
          <w:sz w:val="28"/>
          <w:szCs w:val="28"/>
        </w:rPr>
        <w:t xml:space="preserve"> </w:t>
      </w:r>
      <w:r w:rsidRPr="00BB620A">
        <w:rPr>
          <w:color w:val="000000" w:themeColor="text1"/>
          <w:sz w:val="28"/>
          <w:szCs w:val="22"/>
        </w:rPr>
        <w:t>по КС 2018 года</w:t>
      </w:r>
      <w:r w:rsidRPr="00BB620A">
        <w:rPr>
          <w:snapToGrid w:val="0"/>
          <w:color w:val="000000" w:themeColor="text1"/>
          <w:sz w:val="28"/>
          <w:szCs w:val="28"/>
        </w:rPr>
        <w:t xml:space="preserve"> принимается согласно пункту 51 Методических указаний.</w:t>
      </w:r>
    </w:p>
    <w:p w14:paraId="1263EB89"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Фактическая необходимая валовая выручка по КС 2018 года за 2023 год составила 40 071,16 тыс. руб., в т.ч. на потребительский рынок</w:t>
      </w:r>
      <w:r w:rsidRPr="00BB620A">
        <w:rPr>
          <w:snapToGrid w:val="0"/>
          <w:color w:val="000000" w:themeColor="text1"/>
          <w:sz w:val="28"/>
          <w:szCs w:val="28"/>
        </w:rPr>
        <w:br/>
        <w:t>40 071,16 тыс. руб.</w:t>
      </w:r>
    </w:p>
    <w:p w14:paraId="1E4FADF4"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xml:space="preserve">13. </w:t>
      </w:r>
      <w:r w:rsidRPr="00BB620A">
        <w:rPr>
          <w:snapToGrid w:val="0"/>
          <w:color w:val="000000" w:themeColor="text1"/>
          <w:sz w:val="28"/>
          <w:szCs w:val="28"/>
          <w:u w:val="single"/>
        </w:rPr>
        <w:t>Фактическая товарная выручка</w:t>
      </w:r>
      <w:r w:rsidRPr="00BB620A">
        <w:rPr>
          <w:snapToGrid w:val="0"/>
          <w:color w:val="000000" w:themeColor="text1"/>
          <w:sz w:val="28"/>
          <w:szCs w:val="28"/>
        </w:rPr>
        <w:t xml:space="preserve"> предприятия по КС 2018 года</w:t>
      </w:r>
      <w:r w:rsidRPr="00BB620A">
        <w:rPr>
          <w:snapToGrid w:val="0"/>
          <w:color w:val="000000" w:themeColor="text1"/>
          <w:sz w:val="28"/>
          <w:szCs w:val="28"/>
        </w:rPr>
        <w:br/>
        <w:t xml:space="preserve">за 2023 год составила 15 457,56 тыс. руб. Тарифы для ОАО «СКЭК» по узлу теплоснабжения Промышленновский муниципальный округ на 2023 год утверждены постановлением РЭК Кузбасса от 19.02.2019 № 43 </w:t>
      </w:r>
      <w:r w:rsidRPr="00BB620A">
        <w:rPr>
          <w:snapToGrid w:val="0"/>
          <w:color w:val="000000" w:themeColor="text1"/>
          <w:sz w:val="28"/>
          <w:szCs w:val="28"/>
        </w:rPr>
        <w:br/>
        <w:t>(в ред. от 25.11.2022 № 681).</w:t>
      </w:r>
    </w:p>
    <w:p w14:paraId="71D1328B"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Расчёт товарной выручки ОАО «СКЭК» (г. Кемерово) по узлу теплоснабжения Промышленновский муниципальный округ по КС 2018 года за 2023 год представлен в таблице 26.</w:t>
      </w:r>
    </w:p>
    <w:p w14:paraId="018CF496" w14:textId="77777777" w:rsidR="008B703E" w:rsidRPr="00BB620A" w:rsidRDefault="008B703E" w:rsidP="008B703E">
      <w:pPr>
        <w:tabs>
          <w:tab w:val="left" w:pos="1890"/>
        </w:tabs>
        <w:ind w:firstLine="720"/>
        <w:jc w:val="right"/>
        <w:rPr>
          <w:snapToGrid w:val="0"/>
          <w:color w:val="000000" w:themeColor="text1"/>
          <w:sz w:val="28"/>
          <w:szCs w:val="28"/>
        </w:rPr>
      </w:pPr>
      <w:r w:rsidRPr="00BB620A">
        <w:rPr>
          <w:snapToGrid w:val="0"/>
          <w:color w:val="000000" w:themeColor="text1"/>
          <w:sz w:val="28"/>
          <w:szCs w:val="28"/>
        </w:rPr>
        <w:t>Таблица 26</w:t>
      </w:r>
    </w:p>
    <w:p w14:paraId="178FDC29" w14:textId="77777777" w:rsidR="008B703E" w:rsidRPr="00BB620A" w:rsidRDefault="008B703E" w:rsidP="008B703E">
      <w:pPr>
        <w:tabs>
          <w:tab w:val="left" w:pos="1890"/>
        </w:tabs>
        <w:ind w:firstLine="720"/>
        <w:jc w:val="center"/>
        <w:rPr>
          <w:snapToGrid w:val="0"/>
          <w:color w:val="000000" w:themeColor="text1"/>
          <w:sz w:val="28"/>
          <w:szCs w:val="28"/>
        </w:rPr>
      </w:pPr>
      <w:r w:rsidRPr="00BB620A">
        <w:rPr>
          <w:snapToGrid w:val="0"/>
          <w:color w:val="000000" w:themeColor="text1"/>
          <w:sz w:val="28"/>
          <w:szCs w:val="28"/>
        </w:rPr>
        <w:t xml:space="preserve">Расчёт товарной выручки ОАО «СКЭК» (г. Кемерово) по узлу теплоснабжения Промышленновский муниципальный округ </w:t>
      </w:r>
    </w:p>
    <w:p w14:paraId="04FDD72F" w14:textId="77777777" w:rsidR="008B703E" w:rsidRPr="00BB620A" w:rsidRDefault="008B703E" w:rsidP="008B703E">
      <w:pPr>
        <w:tabs>
          <w:tab w:val="left" w:pos="1890"/>
        </w:tabs>
        <w:ind w:firstLine="720"/>
        <w:jc w:val="center"/>
        <w:rPr>
          <w:snapToGrid w:val="0"/>
          <w:color w:val="000000" w:themeColor="text1"/>
          <w:sz w:val="28"/>
          <w:szCs w:val="28"/>
        </w:rPr>
      </w:pPr>
      <w:r w:rsidRPr="00BB620A">
        <w:rPr>
          <w:snapToGrid w:val="0"/>
          <w:color w:val="000000" w:themeColor="text1"/>
          <w:sz w:val="28"/>
          <w:szCs w:val="28"/>
        </w:rPr>
        <w:t>по КС 2018 года за 2023 год</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1922"/>
        <w:gridCol w:w="1418"/>
        <w:gridCol w:w="1620"/>
        <w:gridCol w:w="1822"/>
        <w:gridCol w:w="1398"/>
      </w:tblGrid>
      <w:tr w:rsidR="008B703E" w:rsidRPr="00BB620A" w14:paraId="69D978AC" w14:textId="77777777" w:rsidTr="001840A0">
        <w:trPr>
          <w:tblHeader/>
        </w:trPr>
        <w:tc>
          <w:tcPr>
            <w:tcW w:w="1192" w:type="dxa"/>
            <w:shd w:val="clear" w:color="auto" w:fill="auto"/>
            <w:vAlign w:val="center"/>
          </w:tcPr>
          <w:p w14:paraId="1934CD3A" w14:textId="77777777" w:rsidR="008B703E" w:rsidRPr="00BB620A" w:rsidRDefault="008B703E" w:rsidP="001840A0">
            <w:pPr>
              <w:tabs>
                <w:tab w:val="left" w:pos="1890"/>
              </w:tabs>
              <w:jc w:val="center"/>
              <w:rPr>
                <w:snapToGrid w:val="0"/>
                <w:color w:val="000000" w:themeColor="text1"/>
                <w:sz w:val="22"/>
                <w:szCs w:val="22"/>
              </w:rPr>
            </w:pPr>
            <w:r w:rsidRPr="00BB620A">
              <w:rPr>
                <w:snapToGrid w:val="0"/>
                <w:color w:val="000000" w:themeColor="text1"/>
                <w:sz w:val="22"/>
                <w:szCs w:val="22"/>
              </w:rPr>
              <w:t>Период</w:t>
            </w:r>
          </w:p>
        </w:tc>
        <w:tc>
          <w:tcPr>
            <w:tcW w:w="1931" w:type="dxa"/>
            <w:shd w:val="clear" w:color="auto" w:fill="auto"/>
            <w:vAlign w:val="center"/>
          </w:tcPr>
          <w:p w14:paraId="19B1ED2C" w14:textId="77777777" w:rsidR="008B703E" w:rsidRPr="00BB620A" w:rsidRDefault="008B703E" w:rsidP="001840A0">
            <w:pPr>
              <w:tabs>
                <w:tab w:val="left" w:pos="1890"/>
              </w:tabs>
              <w:jc w:val="center"/>
              <w:rPr>
                <w:snapToGrid w:val="0"/>
                <w:color w:val="000000" w:themeColor="text1"/>
                <w:sz w:val="22"/>
                <w:szCs w:val="22"/>
              </w:rPr>
            </w:pPr>
            <w:r w:rsidRPr="00BB620A">
              <w:rPr>
                <w:snapToGrid w:val="0"/>
                <w:color w:val="000000" w:themeColor="text1"/>
                <w:sz w:val="22"/>
                <w:szCs w:val="22"/>
              </w:rPr>
              <w:t>Полезный отпуск на потребительский рынок, тыс. Гкал</w:t>
            </w:r>
          </w:p>
        </w:tc>
        <w:tc>
          <w:tcPr>
            <w:tcW w:w="1446" w:type="dxa"/>
            <w:shd w:val="clear" w:color="auto" w:fill="auto"/>
            <w:vAlign w:val="center"/>
          </w:tcPr>
          <w:p w14:paraId="59E46A91" w14:textId="77777777" w:rsidR="008B703E" w:rsidRPr="00BB620A" w:rsidRDefault="008B703E" w:rsidP="001840A0">
            <w:pPr>
              <w:tabs>
                <w:tab w:val="left" w:pos="1890"/>
              </w:tabs>
              <w:jc w:val="center"/>
              <w:rPr>
                <w:snapToGrid w:val="0"/>
                <w:color w:val="000000" w:themeColor="text1"/>
                <w:sz w:val="22"/>
                <w:szCs w:val="22"/>
              </w:rPr>
            </w:pPr>
            <w:r w:rsidRPr="00BB620A">
              <w:rPr>
                <w:snapToGrid w:val="0"/>
                <w:color w:val="000000" w:themeColor="text1"/>
                <w:sz w:val="22"/>
                <w:szCs w:val="22"/>
              </w:rPr>
              <w:t>Размер тарифа, руб./Гкал</w:t>
            </w:r>
          </w:p>
        </w:tc>
        <w:tc>
          <w:tcPr>
            <w:tcW w:w="1660" w:type="dxa"/>
            <w:shd w:val="clear" w:color="auto" w:fill="auto"/>
            <w:vAlign w:val="center"/>
          </w:tcPr>
          <w:p w14:paraId="2AD91A00" w14:textId="77777777" w:rsidR="008B703E" w:rsidRPr="00BB620A" w:rsidRDefault="008B703E" w:rsidP="001840A0">
            <w:pPr>
              <w:tabs>
                <w:tab w:val="left" w:pos="1890"/>
              </w:tabs>
              <w:jc w:val="center"/>
              <w:rPr>
                <w:snapToGrid w:val="0"/>
                <w:color w:val="000000" w:themeColor="text1"/>
                <w:sz w:val="22"/>
                <w:szCs w:val="22"/>
              </w:rPr>
            </w:pPr>
            <w:r w:rsidRPr="00BB620A">
              <w:rPr>
                <w:snapToGrid w:val="0"/>
                <w:color w:val="000000" w:themeColor="text1"/>
                <w:sz w:val="22"/>
                <w:szCs w:val="22"/>
              </w:rPr>
              <w:t>Товарная выручка, тыс. руб.</w:t>
            </w:r>
          </w:p>
          <w:p w14:paraId="65C74192" w14:textId="77777777" w:rsidR="008B703E" w:rsidRPr="00BB620A" w:rsidRDefault="008B703E" w:rsidP="001840A0">
            <w:pPr>
              <w:tabs>
                <w:tab w:val="left" w:pos="1890"/>
              </w:tabs>
              <w:jc w:val="center"/>
              <w:rPr>
                <w:snapToGrid w:val="0"/>
                <w:color w:val="000000" w:themeColor="text1"/>
                <w:sz w:val="22"/>
                <w:szCs w:val="22"/>
              </w:rPr>
            </w:pPr>
            <w:r w:rsidRPr="00BB620A">
              <w:rPr>
                <w:snapToGrid w:val="0"/>
                <w:color w:val="000000" w:themeColor="text1"/>
                <w:sz w:val="22"/>
                <w:szCs w:val="22"/>
              </w:rPr>
              <w:t>(2 × 3)</w:t>
            </w:r>
          </w:p>
        </w:tc>
        <w:tc>
          <w:tcPr>
            <w:tcW w:w="1822" w:type="dxa"/>
            <w:shd w:val="clear" w:color="auto" w:fill="auto"/>
            <w:vAlign w:val="center"/>
          </w:tcPr>
          <w:p w14:paraId="282B7A7F" w14:textId="77777777" w:rsidR="008B703E" w:rsidRPr="00BB620A" w:rsidRDefault="008B703E" w:rsidP="001840A0">
            <w:pPr>
              <w:tabs>
                <w:tab w:val="left" w:pos="1890"/>
              </w:tabs>
              <w:jc w:val="center"/>
              <w:rPr>
                <w:snapToGrid w:val="0"/>
                <w:color w:val="000000" w:themeColor="text1"/>
                <w:sz w:val="22"/>
                <w:szCs w:val="22"/>
              </w:rPr>
            </w:pPr>
            <w:r w:rsidRPr="00BB620A">
              <w:rPr>
                <w:snapToGrid w:val="0"/>
                <w:color w:val="000000" w:themeColor="text1"/>
                <w:sz w:val="22"/>
                <w:szCs w:val="22"/>
              </w:rPr>
              <w:t>НВВ на потребительский рынок, тыс. руб.</w:t>
            </w:r>
          </w:p>
        </w:tc>
        <w:tc>
          <w:tcPr>
            <w:tcW w:w="1418" w:type="dxa"/>
            <w:shd w:val="clear" w:color="auto" w:fill="auto"/>
            <w:vAlign w:val="center"/>
          </w:tcPr>
          <w:p w14:paraId="270728AA" w14:textId="77777777" w:rsidR="008B703E" w:rsidRPr="00BB620A" w:rsidRDefault="008B703E" w:rsidP="001840A0">
            <w:pPr>
              <w:tabs>
                <w:tab w:val="left" w:pos="1890"/>
              </w:tabs>
              <w:jc w:val="center"/>
              <w:rPr>
                <w:snapToGrid w:val="0"/>
                <w:color w:val="000000" w:themeColor="text1"/>
                <w:sz w:val="22"/>
                <w:szCs w:val="22"/>
              </w:rPr>
            </w:pPr>
            <w:r w:rsidRPr="00BB620A">
              <w:rPr>
                <w:snapToGrid w:val="0"/>
                <w:color w:val="000000" w:themeColor="text1"/>
                <w:sz w:val="22"/>
                <w:szCs w:val="22"/>
              </w:rPr>
              <w:t>Дельта НВВ, тыс. руб.</w:t>
            </w:r>
          </w:p>
          <w:p w14:paraId="58AFC305" w14:textId="77777777" w:rsidR="008B703E" w:rsidRPr="00BB620A" w:rsidRDefault="008B703E" w:rsidP="001840A0">
            <w:pPr>
              <w:tabs>
                <w:tab w:val="left" w:pos="1890"/>
              </w:tabs>
              <w:jc w:val="center"/>
              <w:rPr>
                <w:snapToGrid w:val="0"/>
                <w:color w:val="000000" w:themeColor="text1"/>
                <w:sz w:val="22"/>
                <w:szCs w:val="22"/>
              </w:rPr>
            </w:pPr>
            <w:r w:rsidRPr="00BB620A">
              <w:rPr>
                <w:snapToGrid w:val="0"/>
                <w:color w:val="000000" w:themeColor="text1"/>
                <w:sz w:val="22"/>
                <w:szCs w:val="22"/>
              </w:rPr>
              <w:t>(5 – 4)</w:t>
            </w:r>
          </w:p>
        </w:tc>
      </w:tr>
      <w:tr w:rsidR="008B703E" w:rsidRPr="00BB620A" w14:paraId="3E1A69D5" w14:textId="77777777" w:rsidTr="001840A0">
        <w:tc>
          <w:tcPr>
            <w:tcW w:w="1192" w:type="dxa"/>
            <w:shd w:val="clear" w:color="auto" w:fill="auto"/>
            <w:vAlign w:val="center"/>
          </w:tcPr>
          <w:p w14:paraId="56F740DD" w14:textId="77777777" w:rsidR="008B703E" w:rsidRPr="00BB620A" w:rsidRDefault="008B703E" w:rsidP="001840A0">
            <w:pPr>
              <w:tabs>
                <w:tab w:val="left" w:pos="1890"/>
              </w:tabs>
              <w:jc w:val="center"/>
              <w:rPr>
                <w:snapToGrid w:val="0"/>
                <w:color w:val="000000" w:themeColor="text1"/>
                <w:sz w:val="22"/>
                <w:szCs w:val="22"/>
              </w:rPr>
            </w:pPr>
            <w:r w:rsidRPr="00BB620A">
              <w:rPr>
                <w:snapToGrid w:val="0"/>
                <w:color w:val="000000" w:themeColor="text1"/>
                <w:sz w:val="22"/>
                <w:szCs w:val="22"/>
              </w:rPr>
              <w:t>1</w:t>
            </w:r>
          </w:p>
        </w:tc>
        <w:tc>
          <w:tcPr>
            <w:tcW w:w="1931" w:type="dxa"/>
            <w:shd w:val="clear" w:color="auto" w:fill="auto"/>
            <w:vAlign w:val="center"/>
          </w:tcPr>
          <w:p w14:paraId="66804B14" w14:textId="77777777" w:rsidR="008B703E" w:rsidRPr="00BB620A" w:rsidRDefault="008B703E" w:rsidP="001840A0">
            <w:pPr>
              <w:tabs>
                <w:tab w:val="left" w:pos="1890"/>
              </w:tabs>
              <w:jc w:val="center"/>
              <w:rPr>
                <w:snapToGrid w:val="0"/>
                <w:color w:val="000000" w:themeColor="text1"/>
                <w:sz w:val="22"/>
                <w:szCs w:val="22"/>
              </w:rPr>
            </w:pPr>
            <w:r w:rsidRPr="00BB620A">
              <w:rPr>
                <w:snapToGrid w:val="0"/>
                <w:color w:val="000000" w:themeColor="text1"/>
                <w:sz w:val="22"/>
                <w:szCs w:val="22"/>
              </w:rPr>
              <w:t>2</w:t>
            </w:r>
          </w:p>
        </w:tc>
        <w:tc>
          <w:tcPr>
            <w:tcW w:w="1446" w:type="dxa"/>
            <w:shd w:val="clear" w:color="auto" w:fill="auto"/>
            <w:vAlign w:val="center"/>
          </w:tcPr>
          <w:p w14:paraId="62CD3493" w14:textId="77777777" w:rsidR="008B703E" w:rsidRPr="00BB620A" w:rsidRDefault="008B703E" w:rsidP="001840A0">
            <w:pPr>
              <w:tabs>
                <w:tab w:val="left" w:pos="1890"/>
              </w:tabs>
              <w:jc w:val="center"/>
              <w:rPr>
                <w:snapToGrid w:val="0"/>
                <w:color w:val="000000" w:themeColor="text1"/>
                <w:sz w:val="22"/>
                <w:szCs w:val="22"/>
              </w:rPr>
            </w:pPr>
            <w:r w:rsidRPr="00BB620A">
              <w:rPr>
                <w:snapToGrid w:val="0"/>
                <w:color w:val="000000" w:themeColor="text1"/>
                <w:sz w:val="22"/>
                <w:szCs w:val="22"/>
              </w:rPr>
              <w:t>3</w:t>
            </w:r>
          </w:p>
        </w:tc>
        <w:tc>
          <w:tcPr>
            <w:tcW w:w="1660" w:type="dxa"/>
            <w:shd w:val="clear" w:color="auto" w:fill="auto"/>
            <w:vAlign w:val="center"/>
          </w:tcPr>
          <w:p w14:paraId="7566E455" w14:textId="77777777" w:rsidR="008B703E" w:rsidRPr="00BB620A" w:rsidRDefault="008B703E" w:rsidP="001840A0">
            <w:pPr>
              <w:tabs>
                <w:tab w:val="left" w:pos="1890"/>
              </w:tabs>
              <w:jc w:val="center"/>
              <w:rPr>
                <w:snapToGrid w:val="0"/>
                <w:color w:val="000000" w:themeColor="text1"/>
                <w:sz w:val="22"/>
                <w:szCs w:val="22"/>
              </w:rPr>
            </w:pPr>
            <w:r w:rsidRPr="00BB620A">
              <w:rPr>
                <w:snapToGrid w:val="0"/>
                <w:color w:val="000000" w:themeColor="text1"/>
                <w:sz w:val="22"/>
                <w:szCs w:val="22"/>
              </w:rPr>
              <w:t>4</w:t>
            </w:r>
          </w:p>
        </w:tc>
        <w:tc>
          <w:tcPr>
            <w:tcW w:w="1822" w:type="dxa"/>
            <w:shd w:val="clear" w:color="auto" w:fill="auto"/>
            <w:vAlign w:val="center"/>
          </w:tcPr>
          <w:p w14:paraId="07529787" w14:textId="77777777" w:rsidR="008B703E" w:rsidRPr="00BB620A" w:rsidRDefault="008B703E" w:rsidP="001840A0">
            <w:pPr>
              <w:tabs>
                <w:tab w:val="left" w:pos="1890"/>
              </w:tabs>
              <w:jc w:val="center"/>
              <w:rPr>
                <w:snapToGrid w:val="0"/>
                <w:color w:val="000000" w:themeColor="text1"/>
                <w:sz w:val="22"/>
                <w:szCs w:val="22"/>
              </w:rPr>
            </w:pPr>
            <w:r w:rsidRPr="00BB620A">
              <w:rPr>
                <w:snapToGrid w:val="0"/>
                <w:color w:val="000000" w:themeColor="text1"/>
                <w:sz w:val="22"/>
                <w:szCs w:val="22"/>
              </w:rPr>
              <w:t>5</w:t>
            </w:r>
          </w:p>
        </w:tc>
        <w:tc>
          <w:tcPr>
            <w:tcW w:w="1418" w:type="dxa"/>
            <w:shd w:val="clear" w:color="auto" w:fill="auto"/>
            <w:vAlign w:val="center"/>
          </w:tcPr>
          <w:p w14:paraId="068BD942" w14:textId="77777777" w:rsidR="008B703E" w:rsidRPr="00BB620A" w:rsidRDefault="008B703E" w:rsidP="001840A0">
            <w:pPr>
              <w:tabs>
                <w:tab w:val="left" w:pos="1890"/>
              </w:tabs>
              <w:jc w:val="center"/>
              <w:rPr>
                <w:snapToGrid w:val="0"/>
                <w:color w:val="000000" w:themeColor="text1"/>
                <w:sz w:val="22"/>
                <w:szCs w:val="22"/>
              </w:rPr>
            </w:pPr>
            <w:r w:rsidRPr="00BB620A">
              <w:rPr>
                <w:snapToGrid w:val="0"/>
                <w:color w:val="000000" w:themeColor="text1"/>
                <w:sz w:val="22"/>
                <w:szCs w:val="22"/>
              </w:rPr>
              <w:t>6</w:t>
            </w:r>
          </w:p>
        </w:tc>
      </w:tr>
      <w:tr w:rsidR="008B703E" w:rsidRPr="00BB620A" w14:paraId="246E3A9D" w14:textId="77777777" w:rsidTr="001840A0">
        <w:trPr>
          <w:trHeight w:val="453"/>
        </w:trPr>
        <w:tc>
          <w:tcPr>
            <w:tcW w:w="1192" w:type="dxa"/>
            <w:shd w:val="clear" w:color="auto" w:fill="auto"/>
            <w:vAlign w:val="center"/>
          </w:tcPr>
          <w:p w14:paraId="165AD457" w14:textId="77777777" w:rsidR="008B703E" w:rsidRPr="00BB620A" w:rsidRDefault="008B703E" w:rsidP="001840A0">
            <w:pPr>
              <w:tabs>
                <w:tab w:val="left" w:pos="1890"/>
              </w:tabs>
              <w:jc w:val="both"/>
              <w:rPr>
                <w:snapToGrid w:val="0"/>
                <w:color w:val="000000" w:themeColor="text1"/>
                <w:sz w:val="22"/>
                <w:szCs w:val="22"/>
              </w:rPr>
            </w:pPr>
            <w:r w:rsidRPr="00BB620A">
              <w:rPr>
                <w:snapToGrid w:val="0"/>
                <w:color w:val="000000" w:themeColor="text1"/>
                <w:sz w:val="22"/>
                <w:szCs w:val="22"/>
              </w:rPr>
              <w:lastRenderedPageBreak/>
              <w:t>2023 год</w:t>
            </w:r>
          </w:p>
        </w:tc>
        <w:tc>
          <w:tcPr>
            <w:tcW w:w="1931" w:type="dxa"/>
            <w:shd w:val="clear" w:color="auto" w:fill="auto"/>
            <w:vAlign w:val="center"/>
          </w:tcPr>
          <w:p w14:paraId="3590DDC8" w14:textId="77777777" w:rsidR="008B703E" w:rsidRPr="00BB620A" w:rsidRDefault="008B703E" w:rsidP="001840A0">
            <w:pPr>
              <w:jc w:val="center"/>
              <w:rPr>
                <w:snapToGrid w:val="0"/>
                <w:color w:val="000000" w:themeColor="text1"/>
              </w:rPr>
            </w:pPr>
            <w:r w:rsidRPr="00BB620A">
              <w:rPr>
                <w:snapToGrid w:val="0"/>
                <w:color w:val="000000" w:themeColor="text1"/>
              </w:rPr>
              <w:t>3,47</w:t>
            </w:r>
          </w:p>
        </w:tc>
        <w:tc>
          <w:tcPr>
            <w:tcW w:w="1446" w:type="dxa"/>
            <w:shd w:val="clear" w:color="auto" w:fill="auto"/>
            <w:vAlign w:val="center"/>
          </w:tcPr>
          <w:p w14:paraId="119902C6" w14:textId="77777777" w:rsidR="008B703E" w:rsidRPr="00BB620A" w:rsidRDefault="008B703E" w:rsidP="001840A0">
            <w:pPr>
              <w:jc w:val="center"/>
              <w:rPr>
                <w:snapToGrid w:val="0"/>
                <w:color w:val="000000" w:themeColor="text1"/>
              </w:rPr>
            </w:pPr>
            <w:r w:rsidRPr="00BB620A">
              <w:rPr>
                <w:snapToGrid w:val="0"/>
                <w:color w:val="000000" w:themeColor="text1"/>
              </w:rPr>
              <w:t>4 456,43</w:t>
            </w:r>
          </w:p>
        </w:tc>
        <w:tc>
          <w:tcPr>
            <w:tcW w:w="1660" w:type="dxa"/>
            <w:shd w:val="clear" w:color="auto" w:fill="auto"/>
            <w:vAlign w:val="center"/>
          </w:tcPr>
          <w:p w14:paraId="360C137D" w14:textId="77777777" w:rsidR="008B703E" w:rsidRPr="00BB620A" w:rsidRDefault="008B703E" w:rsidP="001840A0">
            <w:pPr>
              <w:jc w:val="center"/>
              <w:rPr>
                <w:snapToGrid w:val="0"/>
                <w:color w:val="000000" w:themeColor="text1"/>
              </w:rPr>
            </w:pPr>
            <w:r w:rsidRPr="00BB620A">
              <w:rPr>
                <w:snapToGrid w:val="0"/>
                <w:color w:val="000000" w:themeColor="text1"/>
              </w:rPr>
              <w:t>15 457,56</w:t>
            </w:r>
          </w:p>
        </w:tc>
        <w:tc>
          <w:tcPr>
            <w:tcW w:w="1822" w:type="dxa"/>
            <w:shd w:val="clear" w:color="auto" w:fill="auto"/>
            <w:vAlign w:val="center"/>
          </w:tcPr>
          <w:p w14:paraId="085466AC" w14:textId="77777777" w:rsidR="008B703E" w:rsidRPr="00BB620A" w:rsidRDefault="008B703E" w:rsidP="001840A0">
            <w:pPr>
              <w:jc w:val="center"/>
              <w:rPr>
                <w:snapToGrid w:val="0"/>
                <w:color w:val="000000" w:themeColor="text1"/>
              </w:rPr>
            </w:pPr>
            <w:r w:rsidRPr="00BB620A">
              <w:rPr>
                <w:snapToGrid w:val="0"/>
                <w:color w:val="000000" w:themeColor="text1"/>
              </w:rPr>
              <w:t>40 071,16</w:t>
            </w:r>
          </w:p>
        </w:tc>
        <w:tc>
          <w:tcPr>
            <w:tcW w:w="1418" w:type="dxa"/>
            <w:shd w:val="clear" w:color="auto" w:fill="auto"/>
            <w:vAlign w:val="center"/>
          </w:tcPr>
          <w:p w14:paraId="28F39A2B" w14:textId="77777777" w:rsidR="008B703E" w:rsidRPr="00BB620A" w:rsidRDefault="008B703E" w:rsidP="001840A0">
            <w:pPr>
              <w:jc w:val="center"/>
              <w:rPr>
                <w:snapToGrid w:val="0"/>
                <w:color w:val="000000" w:themeColor="text1"/>
              </w:rPr>
            </w:pPr>
            <w:r w:rsidRPr="00BB620A">
              <w:rPr>
                <w:snapToGrid w:val="0"/>
                <w:color w:val="000000" w:themeColor="text1"/>
              </w:rPr>
              <w:t>24 613,60</w:t>
            </w:r>
          </w:p>
        </w:tc>
      </w:tr>
    </w:tbl>
    <w:p w14:paraId="33CB6E74" w14:textId="77777777" w:rsidR="008B703E" w:rsidRPr="00BB620A" w:rsidRDefault="008B703E" w:rsidP="008B703E">
      <w:pPr>
        <w:tabs>
          <w:tab w:val="left" w:pos="1890"/>
        </w:tabs>
        <w:ind w:firstLine="720"/>
        <w:jc w:val="both"/>
        <w:rPr>
          <w:snapToGrid w:val="0"/>
          <w:color w:val="000000" w:themeColor="text1"/>
          <w:sz w:val="28"/>
          <w:szCs w:val="28"/>
        </w:rPr>
      </w:pPr>
    </w:p>
    <w:p w14:paraId="1E5934AE" w14:textId="77777777" w:rsidR="008B703E" w:rsidRPr="00BB620A" w:rsidRDefault="008B703E" w:rsidP="008B703E">
      <w:pPr>
        <w:tabs>
          <w:tab w:val="left" w:pos="1890"/>
        </w:tabs>
        <w:ind w:firstLine="709"/>
        <w:jc w:val="both"/>
        <w:rPr>
          <w:snapToGrid w:val="0"/>
          <w:color w:val="000000" w:themeColor="text1"/>
          <w:sz w:val="28"/>
          <w:szCs w:val="28"/>
        </w:rPr>
      </w:pPr>
      <w:r w:rsidRPr="00BB620A">
        <w:rPr>
          <w:snapToGrid w:val="0"/>
          <w:color w:val="000000" w:themeColor="text1"/>
          <w:sz w:val="28"/>
          <w:szCs w:val="28"/>
        </w:rPr>
        <w:t xml:space="preserve">По результатам анализа по итогу 2023 года по КС 2018 года </w:t>
      </w:r>
      <w:r w:rsidRPr="00BB620A">
        <w:rPr>
          <w:snapToGrid w:val="0"/>
          <w:color w:val="000000" w:themeColor="text1"/>
          <w:sz w:val="28"/>
          <w:szCs w:val="28"/>
        </w:rPr>
        <w:br/>
        <w:t>Дельта НВВ сложилась в размере 24 613,60 тыс. руб. (в ценах 2023 года).</w:t>
      </w:r>
    </w:p>
    <w:p w14:paraId="5F46B733"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Рассчитанный размер корректировки в целях учета НВВ на 2025 год, в соответствии с п. 51 Методических указаний подлежит увеличению на ИПЦ 2024 года 108,0 и 2025 года 105,8 (прогноз Минэкономразвития России от 30.09.2024) и составит 28 124,48 тыс. руб. (в ценах 2025 года).</w:t>
      </w:r>
    </w:p>
    <w:p w14:paraId="36EEFE03" w14:textId="77777777" w:rsidR="008B703E" w:rsidRPr="00BB620A" w:rsidRDefault="008B703E" w:rsidP="008B703E">
      <w:pPr>
        <w:ind w:firstLine="709"/>
        <w:jc w:val="both"/>
        <w:rPr>
          <w:color w:val="000000" w:themeColor="text1"/>
        </w:rPr>
      </w:pPr>
    </w:p>
    <w:p w14:paraId="099394CE" w14:textId="77777777" w:rsidR="008B703E" w:rsidRPr="00BB620A" w:rsidRDefault="008B703E" w:rsidP="008B703E">
      <w:pPr>
        <w:keepNext/>
        <w:tabs>
          <w:tab w:val="left" w:pos="284"/>
        </w:tabs>
        <w:jc w:val="center"/>
        <w:outlineLvl w:val="0"/>
        <w:rPr>
          <w:rFonts w:cs="Arial"/>
          <w:b/>
          <w:bCs/>
          <w:snapToGrid w:val="0"/>
          <w:color w:val="000000" w:themeColor="text1"/>
          <w:kern w:val="32"/>
          <w:sz w:val="28"/>
          <w:szCs w:val="32"/>
          <w:lang w:eastAsia="en-US"/>
        </w:rPr>
      </w:pPr>
      <w:r w:rsidRPr="00BB620A">
        <w:rPr>
          <w:rFonts w:cs="Arial"/>
          <w:b/>
          <w:bCs/>
          <w:snapToGrid w:val="0"/>
          <w:color w:val="000000" w:themeColor="text1"/>
          <w:kern w:val="32"/>
          <w:sz w:val="28"/>
          <w:szCs w:val="32"/>
          <w:lang w:eastAsia="en-US"/>
        </w:rPr>
        <w:t>11. Р</w:t>
      </w:r>
      <w:bookmarkEnd w:id="72"/>
      <w:bookmarkEnd w:id="73"/>
      <w:bookmarkEnd w:id="74"/>
      <w:r w:rsidRPr="00BB620A">
        <w:rPr>
          <w:rFonts w:cs="Arial"/>
          <w:b/>
          <w:bCs/>
          <w:snapToGrid w:val="0"/>
          <w:color w:val="000000" w:themeColor="text1"/>
          <w:kern w:val="32"/>
          <w:sz w:val="28"/>
          <w:szCs w:val="32"/>
          <w:lang w:eastAsia="en-US"/>
        </w:rPr>
        <w:t>асчет необходимой валовой выручки методом обеспечения доходности инвестированного капитала ОАО «СКЭК» по узлу теплоснабжения Промышленновский муниципальный округ</w:t>
      </w:r>
      <w:bookmarkEnd w:id="75"/>
      <w:bookmarkEnd w:id="76"/>
      <w:bookmarkEnd w:id="77"/>
    </w:p>
    <w:p w14:paraId="7DC062E5" w14:textId="77777777" w:rsidR="008B703E" w:rsidRPr="00BB620A" w:rsidRDefault="008B703E" w:rsidP="008B703E">
      <w:pPr>
        <w:tabs>
          <w:tab w:val="left" w:pos="1890"/>
        </w:tabs>
        <w:ind w:firstLine="709"/>
        <w:jc w:val="both"/>
        <w:rPr>
          <w:color w:val="000000" w:themeColor="text1"/>
          <w:sz w:val="28"/>
          <w:szCs w:val="28"/>
        </w:rPr>
      </w:pPr>
      <w:r w:rsidRPr="00BB620A">
        <w:rPr>
          <w:color w:val="000000" w:themeColor="text1"/>
          <w:sz w:val="28"/>
          <w:szCs w:val="28"/>
        </w:rPr>
        <w:t>Согласно пункту 51 Методических указаний, необходимая валовая выручка, принимаемая к расчету при установлении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589EF702" w14:textId="77777777" w:rsidR="008B703E" w:rsidRPr="00BB620A" w:rsidRDefault="008B703E" w:rsidP="008B703E">
      <w:pPr>
        <w:tabs>
          <w:tab w:val="left" w:pos="1890"/>
        </w:tabs>
        <w:ind w:firstLine="709"/>
        <w:jc w:val="both"/>
        <w:rPr>
          <w:color w:val="000000" w:themeColor="text1"/>
          <w:sz w:val="28"/>
          <w:szCs w:val="28"/>
        </w:rPr>
      </w:pPr>
      <w:r w:rsidRPr="00BB620A">
        <w:rPr>
          <w:color w:val="000000" w:themeColor="text1"/>
          <w:sz w:val="28"/>
          <w:szCs w:val="28"/>
        </w:rPr>
        <w:t>Необходимая валовая выручка (НВВ) на потребительский рынок рассчитывалась на основе рассчитанных долгосрочных параметров регулирования и прогнозных параметров регулирования ОАО «СКЭК» по узлу теплоснабжения Промышленновский муниципальный округ на 2025 год в рамках (КС 2015 года) составила 482 773,35 тыс. руб.</w:t>
      </w:r>
    </w:p>
    <w:p w14:paraId="6576DF77" w14:textId="77777777" w:rsidR="008B703E" w:rsidRPr="00BB620A" w:rsidRDefault="008B703E" w:rsidP="008B703E">
      <w:pPr>
        <w:tabs>
          <w:tab w:val="left" w:pos="1890"/>
        </w:tabs>
        <w:ind w:firstLine="709"/>
        <w:jc w:val="both"/>
        <w:rPr>
          <w:color w:val="000000" w:themeColor="text1"/>
          <w:sz w:val="28"/>
          <w:szCs w:val="28"/>
        </w:rPr>
      </w:pPr>
      <w:r w:rsidRPr="00BB620A">
        <w:rPr>
          <w:color w:val="000000" w:themeColor="text1"/>
          <w:sz w:val="28"/>
          <w:szCs w:val="28"/>
        </w:rPr>
        <w:t>Расчет необходимой валовой выручки на 2025 год постатейно отражен в таблице 26.</w:t>
      </w:r>
    </w:p>
    <w:p w14:paraId="1C67CCF9" w14:textId="77777777" w:rsidR="008B703E" w:rsidRPr="00BB620A" w:rsidRDefault="008B703E" w:rsidP="008B703E">
      <w:pPr>
        <w:tabs>
          <w:tab w:val="left" w:pos="1890"/>
        </w:tabs>
        <w:ind w:firstLine="709"/>
        <w:jc w:val="right"/>
        <w:rPr>
          <w:snapToGrid w:val="0"/>
          <w:color w:val="000000" w:themeColor="text1"/>
          <w:sz w:val="28"/>
          <w:szCs w:val="28"/>
        </w:rPr>
      </w:pPr>
      <w:r w:rsidRPr="00BB620A">
        <w:rPr>
          <w:snapToGrid w:val="0"/>
          <w:color w:val="000000" w:themeColor="text1"/>
          <w:sz w:val="28"/>
          <w:szCs w:val="28"/>
        </w:rPr>
        <w:t>Таблица 26</w:t>
      </w:r>
    </w:p>
    <w:p w14:paraId="552F1FC8" w14:textId="77777777" w:rsidR="008B703E" w:rsidRPr="00BB620A" w:rsidRDefault="008B703E" w:rsidP="008B703E">
      <w:pPr>
        <w:ind w:firstLine="709"/>
        <w:jc w:val="center"/>
        <w:rPr>
          <w:snapToGrid w:val="0"/>
          <w:color w:val="000000" w:themeColor="text1"/>
          <w:sz w:val="28"/>
          <w:szCs w:val="28"/>
          <w:lang w:eastAsia="en-US"/>
        </w:rPr>
      </w:pPr>
      <w:bookmarkStart w:id="78" w:name="_Toc21094970"/>
      <w:bookmarkStart w:id="79" w:name="_Toc24891746"/>
      <w:r w:rsidRPr="00BB620A">
        <w:rPr>
          <w:snapToGrid w:val="0"/>
          <w:color w:val="000000" w:themeColor="text1"/>
          <w:sz w:val="28"/>
          <w:szCs w:val="28"/>
          <w:lang w:eastAsia="en-US"/>
        </w:rPr>
        <w:t xml:space="preserve">Расчёт необходимой валовой выручки на тепловую энергию </w:t>
      </w:r>
      <w:bookmarkEnd w:id="78"/>
      <w:bookmarkEnd w:id="79"/>
    </w:p>
    <w:p w14:paraId="0BE325C2" w14:textId="77777777" w:rsidR="008B703E" w:rsidRPr="00BB620A" w:rsidRDefault="008B703E" w:rsidP="008B703E">
      <w:pPr>
        <w:ind w:firstLine="709"/>
        <w:jc w:val="center"/>
        <w:rPr>
          <w:snapToGrid w:val="0"/>
          <w:color w:val="000000" w:themeColor="text1"/>
          <w:sz w:val="28"/>
          <w:szCs w:val="28"/>
          <w:lang w:eastAsia="en-US"/>
        </w:rPr>
      </w:pPr>
      <w:r w:rsidRPr="00BB620A">
        <w:rPr>
          <w:snapToGrid w:val="0"/>
          <w:color w:val="000000" w:themeColor="text1"/>
          <w:sz w:val="28"/>
          <w:szCs w:val="28"/>
          <w:lang w:eastAsia="en-US"/>
        </w:rPr>
        <w:t>по КС 2015 года на 2025 год</w:t>
      </w:r>
    </w:p>
    <w:p w14:paraId="242C3EBF" w14:textId="77777777" w:rsidR="008B703E" w:rsidRPr="00BB620A" w:rsidRDefault="008B703E" w:rsidP="008B703E">
      <w:pPr>
        <w:ind w:firstLine="709"/>
        <w:jc w:val="right"/>
        <w:rPr>
          <w:snapToGrid w:val="0"/>
          <w:color w:val="000000" w:themeColor="text1"/>
          <w:sz w:val="28"/>
          <w:szCs w:val="28"/>
        </w:rPr>
      </w:pPr>
      <w:r w:rsidRPr="00BB620A">
        <w:rPr>
          <w:snapToGrid w:val="0"/>
          <w:color w:val="000000" w:themeColor="text1"/>
        </w:rPr>
        <w:t>тыс. руб</w:t>
      </w:r>
      <w:r w:rsidRPr="00BB620A">
        <w:rPr>
          <w:snapToGrid w:val="0"/>
          <w:color w:val="000000" w:themeColor="text1"/>
          <w:sz w:val="28"/>
          <w:szCs w:val="28"/>
        </w:rPr>
        <w:t>.</w:t>
      </w:r>
    </w:p>
    <w:tbl>
      <w:tblPr>
        <w:tblpPr w:leftFromText="180" w:rightFromText="180" w:vertAnchor="text" w:tblpXSpec="center" w:tblpY="1"/>
        <w:tblOverlap w:val="neve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943"/>
        <w:gridCol w:w="1614"/>
        <w:gridCol w:w="1652"/>
        <w:gridCol w:w="1559"/>
      </w:tblGrid>
      <w:tr w:rsidR="008B703E" w:rsidRPr="00BB620A" w14:paraId="08C88EDB" w14:textId="77777777" w:rsidTr="001840A0">
        <w:trPr>
          <w:cantSplit/>
          <w:trHeight w:val="2"/>
          <w:tblHeader/>
          <w:jc w:val="center"/>
        </w:trPr>
        <w:tc>
          <w:tcPr>
            <w:tcW w:w="696" w:type="dxa"/>
            <w:shd w:val="clear" w:color="auto" w:fill="auto"/>
            <w:vAlign w:val="center"/>
          </w:tcPr>
          <w:p w14:paraId="506FF2DD" w14:textId="77777777" w:rsidR="008B703E" w:rsidRPr="00BB620A" w:rsidRDefault="008B703E" w:rsidP="001840A0">
            <w:pPr>
              <w:jc w:val="center"/>
              <w:rPr>
                <w:snapToGrid w:val="0"/>
                <w:color w:val="000000" w:themeColor="text1"/>
              </w:rPr>
            </w:pPr>
            <w:r w:rsidRPr="00BB620A">
              <w:rPr>
                <w:snapToGrid w:val="0"/>
                <w:color w:val="000000" w:themeColor="text1"/>
              </w:rPr>
              <w:lastRenderedPageBreak/>
              <w:t>№ п/п</w:t>
            </w:r>
          </w:p>
        </w:tc>
        <w:tc>
          <w:tcPr>
            <w:tcW w:w="3943" w:type="dxa"/>
            <w:shd w:val="clear" w:color="auto" w:fill="auto"/>
            <w:vAlign w:val="center"/>
          </w:tcPr>
          <w:p w14:paraId="71C4DB14" w14:textId="77777777" w:rsidR="008B703E" w:rsidRPr="00BB620A" w:rsidRDefault="008B703E" w:rsidP="001840A0">
            <w:pPr>
              <w:jc w:val="center"/>
              <w:rPr>
                <w:snapToGrid w:val="0"/>
                <w:color w:val="000000" w:themeColor="text1"/>
              </w:rPr>
            </w:pPr>
            <w:r w:rsidRPr="00BB620A">
              <w:rPr>
                <w:snapToGrid w:val="0"/>
                <w:color w:val="000000" w:themeColor="text1"/>
              </w:rPr>
              <w:t>Наименование расхода</w:t>
            </w:r>
          </w:p>
        </w:tc>
        <w:tc>
          <w:tcPr>
            <w:tcW w:w="1614" w:type="dxa"/>
            <w:shd w:val="clear" w:color="auto" w:fill="auto"/>
            <w:vAlign w:val="center"/>
          </w:tcPr>
          <w:p w14:paraId="28158375" w14:textId="77777777" w:rsidR="008B703E" w:rsidRPr="00BB620A" w:rsidRDefault="008B703E" w:rsidP="001840A0">
            <w:pPr>
              <w:jc w:val="center"/>
              <w:rPr>
                <w:snapToGrid w:val="0"/>
                <w:color w:val="000000" w:themeColor="text1"/>
              </w:rPr>
            </w:pPr>
            <w:r w:rsidRPr="00BB620A">
              <w:rPr>
                <w:snapToGrid w:val="0"/>
                <w:color w:val="000000" w:themeColor="text1"/>
              </w:rPr>
              <w:t>Утверждено на 2024 год</w:t>
            </w:r>
          </w:p>
        </w:tc>
        <w:tc>
          <w:tcPr>
            <w:tcW w:w="1652" w:type="dxa"/>
            <w:shd w:val="clear" w:color="auto" w:fill="auto"/>
            <w:vAlign w:val="center"/>
          </w:tcPr>
          <w:p w14:paraId="5C60D646" w14:textId="77777777" w:rsidR="008B703E" w:rsidRPr="00BB620A" w:rsidRDefault="008B703E" w:rsidP="001840A0">
            <w:pPr>
              <w:ind w:left="-57" w:right="-57"/>
              <w:jc w:val="center"/>
              <w:rPr>
                <w:snapToGrid w:val="0"/>
                <w:color w:val="000000" w:themeColor="text1"/>
              </w:rPr>
            </w:pPr>
            <w:r w:rsidRPr="00BB620A">
              <w:rPr>
                <w:snapToGrid w:val="0"/>
                <w:color w:val="000000" w:themeColor="text1"/>
              </w:rPr>
              <w:t>Предложение экспертов</w:t>
            </w:r>
          </w:p>
          <w:p w14:paraId="0A09332B" w14:textId="77777777" w:rsidR="008B703E" w:rsidRPr="00BB620A" w:rsidRDefault="008B703E" w:rsidP="001840A0">
            <w:pPr>
              <w:jc w:val="center"/>
              <w:rPr>
                <w:snapToGrid w:val="0"/>
                <w:color w:val="000000" w:themeColor="text1"/>
              </w:rPr>
            </w:pPr>
            <w:r w:rsidRPr="00BB620A">
              <w:rPr>
                <w:snapToGrid w:val="0"/>
                <w:color w:val="000000" w:themeColor="text1"/>
              </w:rPr>
              <w:t>на 2025 год</w:t>
            </w:r>
          </w:p>
        </w:tc>
        <w:tc>
          <w:tcPr>
            <w:tcW w:w="1559" w:type="dxa"/>
            <w:shd w:val="clear" w:color="auto" w:fill="auto"/>
            <w:vAlign w:val="center"/>
          </w:tcPr>
          <w:p w14:paraId="1DFCB624" w14:textId="77777777" w:rsidR="008B703E" w:rsidRPr="00BB620A" w:rsidRDefault="008B703E" w:rsidP="001840A0">
            <w:pPr>
              <w:jc w:val="center"/>
              <w:rPr>
                <w:snapToGrid w:val="0"/>
                <w:color w:val="000000" w:themeColor="text1"/>
              </w:rPr>
            </w:pPr>
            <w:r w:rsidRPr="00BB620A">
              <w:rPr>
                <w:snapToGrid w:val="0"/>
                <w:color w:val="000000" w:themeColor="text1"/>
              </w:rPr>
              <w:t>Отклонение</w:t>
            </w:r>
          </w:p>
          <w:p w14:paraId="02E43B6E" w14:textId="77777777" w:rsidR="008B703E" w:rsidRPr="00BB620A" w:rsidRDefault="008B703E" w:rsidP="001840A0">
            <w:pPr>
              <w:jc w:val="center"/>
              <w:rPr>
                <w:snapToGrid w:val="0"/>
                <w:color w:val="000000" w:themeColor="text1"/>
              </w:rPr>
            </w:pPr>
            <w:r w:rsidRPr="00BB620A">
              <w:rPr>
                <w:snapToGrid w:val="0"/>
                <w:color w:val="000000" w:themeColor="text1"/>
              </w:rPr>
              <w:t>(4-3)</w:t>
            </w:r>
          </w:p>
        </w:tc>
      </w:tr>
      <w:tr w:rsidR="008B703E" w:rsidRPr="00BB620A" w14:paraId="79F28660" w14:textId="77777777" w:rsidTr="001840A0">
        <w:trPr>
          <w:cantSplit/>
          <w:tblHeader/>
          <w:jc w:val="center"/>
        </w:trPr>
        <w:tc>
          <w:tcPr>
            <w:tcW w:w="696" w:type="dxa"/>
            <w:shd w:val="clear" w:color="auto" w:fill="auto"/>
            <w:vAlign w:val="center"/>
          </w:tcPr>
          <w:p w14:paraId="111D1B44" w14:textId="77777777" w:rsidR="008B703E" w:rsidRPr="00BB620A" w:rsidRDefault="008B703E" w:rsidP="001840A0">
            <w:pPr>
              <w:jc w:val="center"/>
              <w:rPr>
                <w:snapToGrid w:val="0"/>
                <w:color w:val="000000" w:themeColor="text1"/>
              </w:rPr>
            </w:pPr>
            <w:r w:rsidRPr="00BB620A">
              <w:rPr>
                <w:snapToGrid w:val="0"/>
                <w:color w:val="000000" w:themeColor="text1"/>
              </w:rPr>
              <w:t>1</w:t>
            </w:r>
          </w:p>
        </w:tc>
        <w:tc>
          <w:tcPr>
            <w:tcW w:w="3943" w:type="dxa"/>
            <w:shd w:val="clear" w:color="auto" w:fill="auto"/>
            <w:vAlign w:val="center"/>
          </w:tcPr>
          <w:p w14:paraId="24ABB08D" w14:textId="77777777" w:rsidR="008B703E" w:rsidRPr="00BB620A" w:rsidRDefault="008B703E" w:rsidP="001840A0">
            <w:pPr>
              <w:jc w:val="center"/>
              <w:rPr>
                <w:snapToGrid w:val="0"/>
                <w:color w:val="000000" w:themeColor="text1"/>
              </w:rPr>
            </w:pPr>
            <w:r w:rsidRPr="00BB620A">
              <w:rPr>
                <w:snapToGrid w:val="0"/>
                <w:color w:val="000000" w:themeColor="text1"/>
              </w:rPr>
              <w:t>2</w:t>
            </w:r>
          </w:p>
        </w:tc>
        <w:tc>
          <w:tcPr>
            <w:tcW w:w="1614" w:type="dxa"/>
            <w:shd w:val="clear" w:color="auto" w:fill="auto"/>
            <w:vAlign w:val="center"/>
          </w:tcPr>
          <w:p w14:paraId="69A0C5EF" w14:textId="77777777" w:rsidR="008B703E" w:rsidRPr="00BB620A" w:rsidRDefault="008B703E" w:rsidP="001840A0">
            <w:pPr>
              <w:jc w:val="center"/>
              <w:rPr>
                <w:snapToGrid w:val="0"/>
                <w:color w:val="000000" w:themeColor="text1"/>
              </w:rPr>
            </w:pPr>
            <w:r w:rsidRPr="00BB620A">
              <w:rPr>
                <w:snapToGrid w:val="0"/>
                <w:color w:val="000000" w:themeColor="text1"/>
              </w:rPr>
              <w:t>3</w:t>
            </w:r>
          </w:p>
        </w:tc>
        <w:tc>
          <w:tcPr>
            <w:tcW w:w="1652" w:type="dxa"/>
            <w:shd w:val="clear" w:color="auto" w:fill="auto"/>
            <w:vAlign w:val="center"/>
          </w:tcPr>
          <w:p w14:paraId="57D64690" w14:textId="77777777" w:rsidR="008B703E" w:rsidRPr="00BB620A" w:rsidRDefault="008B703E" w:rsidP="001840A0">
            <w:pPr>
              <w:jc w:val="center"/>
              <w:rPr>
                <w:snapToGrid w:val="0"/>
                <w:color w:val="000000" w:themeColor="text1"/>
              </w:rPr>
            </w:pPr>
            <w:r w:rsidRPr="00BB620A">
              <w:rPr>
                <w:snapToGrid w:val="0"/>
                <w:color w:val="000000" w:themeColor="text1"/>
              </w:rPr>
              <w:t>4</w:t>
            </w:r>
          </w:p>
        </w:tc>
        <w:tc>
          <w:tcPr>
            <w:tcW w:w="1559" w:type="dxa"/>
            <w:shd w:val="clear" w:color="auto" w:fill="auto"/>
          </w:tcPr>
          <w:p w14:paraId="525DF7A6" w14:textId="77777777" w:rsidR="008B703E" w:rsidRPr="00BB620A" w:rsidRDefault="008B703E" w:rsidP="001840A0">
            <w:pPr>
              <w:jc w:val="center"/>
              <w:rPr>
                <w:snapToGrid w:val="0"/>
                <w:color w:val="000000" w:themeColor="text1"/>
              </w:rPr>
            </w:pPr>
            <w:r w:rsidRPr="00BB620A">
              <w:rPr>
                <w:snapToGrid w:val="0"/>
                <w:color w:val="000000" w:themeColor="text1"/>
              </w:rPr>
              <w:t>5</w:t>
            </w:r>
          </w:p>
        </w:tc>
      </w:tr>
      <w:tr w:rsidR="008B703E" w:rsidRPr="00BB620A" w14:paraId="008C2C63" w14:textId="77777777" w:rsidTr="001840A0">
        <w:trPr>
          <w:cantSplit/>
          <w:trHeight w:val="1"/>
          <w:tblHeader/>
          <w:jc w:val="center"/>
        </w:trPr>
        <w:tc>
          <w:tcPr>
            <w:tcW w:w="696" w:type="dxa"/>
            <w:shd w:val="clear" w:color="auto" w:fill="auto"/>
          </w:tcPr>
          <w:p w14:paraId="681A005E" w14:textId="77777777" w:rsidR="008B703E" w:rsidRPr="00BB620A" w:rsidRDefault="008B703E" w:rsidP="001840A0">
            <w:pPr>
              <w:jc w:val="center"/>
              <w:rPr>
                <w:snapToGrid w:val="0"/>
                <w:color w:val="000000" w:themeColor="text1"/>
              </w:rPr>
            </w:pPr>
            <w:r w:rsidRPr="00BB620A">
              <w:rPr>
                <w:snapToGrid w:val="0"/>
                <w:color w:val="000000" w:themeColor="text1"/>
              </w:rPr>
              <w:t>1</w:t>
            </w:r>
          </w:p>
        </w:tc>
        <w:tc>
          <w:tcPr>
            <w:tcW w:w="3943" w:type="dxa"/>
            <w:shd w:val="clear" w:color="auto" w:fill="auto"/>
            <w:vAlign w:val="center"/>
          </w:tcPr>
          <w:p w14:paraId="488CFAC7" w14:textId="77777777" w:rsidR="008B703E" w:rsidRPr="00BB620A" w:rsidRDefault="008B703E" w:rsidP="001840A0">
            <w:pPr>
              <w:rPr>
                <w:snapToGrid w:val="0"/>
                <w:color w:val="000000" w:themeColor="text1"/>
              </w:rPr>
            </w:pPr>
            <w:r w:rsidRPr="00BB620A">
              <w:rPr>
                <w:snapToGrid w:val="0"/>
                <w:color w:val="000000" w:themeColor="text1"/>
              </w:rPr>
              <w:t>Операционные (подконтрольные) расходы</w:t>
            </w:r>
          </w:p>
        </w:tc>
        <w:tc>
          <w:tcPr>
            <w:tcW w:w="1614" w:type="dxa"/>
            <w:shd w:val="clear" w:color="000000" w:fill="FFFFFF"/>
            <w:vAlign w:val="center"/>
          </w:tcPr>
          <w:p w14:paraId="637D7BF5" w14:textId="77777777" w:rsidR="008B703E" w:rsidRPr="00BB620A" w:rsidRDefault="008B703E" w:rsidP="001840A0">
            <w:pPr>
              <w:jc w:val="center"/>
              <w:rPr>
                <w:snapToGrid w:val="0"/>
                <w:color w:val="000000" w:themeColor="text1"/>
              </w:rPr>
            </w:pPr>
            <w:r w:rsidRPr="00BB620A">
              <w:rPr>
                <w:snapToGrid w:val="0"/>
                <w:color w:val="000000" w:themeColor="text1"/>
              </w:rPr>
              <w:t>162 305,62</w:t>
            </w:r>
          </w:p>
        </w:tc>
        <w:tc>
          <w:tcPr>
            <w:tcW w:w="1652" w:type="dxa"/>
            <w:shd w:val="clear" w:color="000000" w:fill="FFFFFF"/>
            <w:vAlign w:val="center"/>
          </w:tcPr>
          <w:p w14:paraId="600953C6" w14:textId="77777777" w:rsidR="008B703E" w:rsidRPr="00BB620A" w:rsidRDefault="008B703E" w:rsidP="001840A0">
            <w:pPr>
              <w:jc w:val="center"/>
              <w:rPr>
                <w:snapToGrid w:val="0"/>
                <w:color w:val="000000" w:themeColor="text1"/>
              </w:rPr>
            </w:pPr>
            <w:r w:rsidRPr="00BB620A">
              <w:rPr>
                <w:snapToGrid w:val="0"/>
                <w:color w:val="000000" w:themeColor="text1"/>
              </w:rPr>
              <w:t>170 066,17</w:t>
            </w:r>
          </w:p>
        </w:tc>
        <w:tc>
          <w:tcPr>
            <w:tcW w:w="1559" w:type="dxa"/>
            <w:shd w:val="clear" w:color="auto" w:fill="auto"/>
            <w:vAlign w:val="center"/>
          </w:tcPr>
          <w:p w14:paraId="60DFB0BD" w14:textId="77777777" w:rsidR="008B703E" w:rsidRPr="00BB620A" w:rsidRDefault="008B703E" w:rsidP="001840A0">
            <w:pPr>
              <w:jc w:val="center"/>
              <w:rPr>
                <w:snapToGrid w:val="0"/>
                <w:color w:val="000000" w:themeColor="text1"/>
              </w:rPr>
            </w:pPr>
            <w:r w:rsidRPr="00BB620A">
              <w:rPr>
                <w:snapToGrid w:val="0"/>
                <w:color w:val="000000" w:themeColor="text1"/>
              </w:rPr>
              <w:t>7 760,55</w:t>
            </w:r>
          </w:p>
        </w:tc>
      </w:tr>
      <w:tr w:rsidR="008B703E" w:rsidRPr="00BB620A" w14:paraId="4F77D3AB" w14:textId="77777777" w:rsidTr="001840A0">
        <w:trPr>
          <w:cantSplit/>
          <w:trHeight w:val="442"/>
          <w:tblHeader/>
          <w:jc w:val="center"/>
        </w:trPr>
        <w:tc>
          <w:tcPr>
            <w:tcW w:w="696" w:type="dxa"/>
            <w:shd w:val="clear" w:color="auto" w:fill="auto"/>
          </w:tcPr>
          <w:p w14:paraId="1C8F90C2" w14:textId="77777777" w:rsidR="008B703E" w:rsidRPr="00BB620A" w:rsidRDefault="008B703E" w:rsidP="001840A0">
            <w:pPr>
              <w:jc w:val="center"/>
              <w:rPr>
                <w:snapToGrid w:val="0"/>
                <w:color w:val="000000" w:themeColor="text1"/>
              </w:rPr>
            </w:pPr>
            <w:r w:rsidRPr="00BB620A">
              <w:rPr>
                <w:snapToGrid w:val="0"/>
                <w:color w:val="000000" w:themeColor="text1"/>
              </w:rPr>
              <w:t>2</w:t>
            </w:r>
          </w:p>
        </w:tc>
        <w:tc>
          <w:tcPr>
            <w:tcW w:w="3943" w:type="dxa"/>
            <w:shd w:val="clear" w:color="auto" w:fill="auto"/>
            <w:vAlign w:val="center"/>
          </w:tcPr>
          <w:p w14:paraId="4AB11E32" w14:textId="77777777" w:rsidR="008B703E" w:rsidRPr="00BB620A" w:rsidRDefault="008B703E" w:rsidP="001840A0">
            <w:pPr>
              <w:rPr>
                <w:snapToGrid w:val="0"/>
                <w:color w:val="000000" w:themeColor="text1"/>
              </w:rPr>
            </w:pPr>
            <w:r w:rsidRPr="00BB620A">
              <w:rPr>
                <w:snapToGrid w:val="0"/>
                <w:color w:val="000000" w:themeColor="text1"/>
              </w:rPr>
              <w:t>Неподконтрольные расходы</w:t>
            </w:r>
          </w:p>
        </w:tc>
        <w:tc>
          <w:tcPr>
            <w:tcW w:w="1614" w:type="dxa"/>
            <w:shd w:val="clear" w:color="000000" w:fill="FFFFFF"/>
            <w:vAlign w:val="center"/>
          </w:tcPr>
          <w:p w14:paraId="07E04098" w14:textId="77777777" w:rsidR="008B703E" w:rsidRPr="00BB620A" w:rsidRDefault="008B703E" w:rsidP="001840A0">
            <w:pPr>
              <w:jc w:val="center"/>
              <w:rPr>
                <w:snapToGrid w:val="0"/>
                <w:color w:val="000000" w:themeColor="text1"/>
              </w:rPr>
            </w:pPr>
            <w:r w:rsidRPr="00BB620A">
              <w:rPr>
                <w:snapToGrid w:val="0"/>
                <w:color w:val="000000" w:themeColor="text1"/>
              </w:rPr>
              <w:t>6 887,03</w:t>
            </w:r>
          </w:p>
        </w:tc>
        <w:tc>
          <w:tcPr>
            <w:tcW w:w="1652" w:type="dxa"/>
            <w:shd w:val="clear" w:color="000000" w:fill="FFFFFF"/>
            <w:vAlign w:val="center"/>
          </w:tcPr>
          <w:p w14:paraId="411AA989" w14:textId="77777777" w:rsidR="008B703E" w:rsidRPr="00BB620A" w:rsidRDefault="008B703E" w:rsidP="001840A0">
            <w:pPr>
              <w:jc w:val="center"/>
              <w:rPr>
                <w:snapToGrid w:val="0"/>
                <w:color w:val="000000" w:themeColor="text1"/>
              </w:rPr>
            </w:pPr>
            <w:r w:rsidRPr="00BB620A">
              <w:rPr>
                <w:snapToGrid w:val="0"/>
                <w:color w:val="000000" w:themeColor="text1"/>
              </w:rPr>
              <w:t>5 743,31</w:t>
            </w:r>
          </w:p>
        </w:tc>
        <w:tc>
          <w:tcPr>
            <w:tcW w:w="1559" w:type="dxa"/>
            <w:shd w:val="clear" w:color="auto" w:fill="auto"/>
            <w:vAlign w:val="center"/>
          </w:tcPr>
          <w:p w14:paraId="36E6CDF4" w14:textId="77777777" w:rsidR="008B703E" w:rsidRPr="00BB620A" w:rsidRDefault="008B703E" w:rsidP="001840A0">
            <w:pPr>
              <w:jc w:val="center"/>
              <w:rPr>
                <w:snapToGrid w:val="0"/>
                <w:color w:val="000000" w:themeColor="text1"/>
              </w:rPr>
            </w:pPr>
            <w:r w:rsidRPr="00BB620A">
              <w:rPr>
                <w:snapToGrid w:val="0"/>
                <w:color w:val="000000" w:themeColor="text1"/>
              </w:rPr>
              <w:t>-1 143,72</w:t>
            </w:r>
          </w:p>
        </w:tc>
      </w:tr>
      <w:tr w:rsidR="008B703E" w:rsidRPr="00BB620A" w14:paraId="73D994EC" w14:textId="77777777" w:rsidTr="001840A0">
        <w:trPr>
          <w:cantSplit/>
          <w:trHeight w:val="2"/>
          <w:tblHeader/>
          <w:jc w:val="center"/>
        </w:trPr>
        <w:tc>
          <w:tcPr>
            <w:tcW w:w="696" w:type="dxa"/>
            <w:shd w:val="clear" w:color="auto" w:fill="auto"/>
          </w:tcPr>
          <w:p w14:paraId="430032A5" w14:textId="77777777" w:rsidR="008B703E" w:rsidRPr="00BB620A" w:rsidRDefault="008B703E" w:rsidP="001840A0">
            <w:pPr>
              <w:jc w:val="center"/>
              <w:rPr>
                <w:snapToGrid w:val="0"/>
                <w:color w:val="000000" w:themeColor="text1"/>
              </w:rPr>
            </w:pPr>
          </w:p>
          <w:p w14:paraId="79A3B084" w14:textId="77777777" w:rsidR="008B703E" w:rsidRPr="00BB620A" w:rsidRDefault="008B703E" w:rsidP="001840A0">
            <w:pPr>
              <w:jc w:val="center"/>
              <w:rPr>
                <w:snapToGrid w:val="0"/>
                <w:color w:val="000000" w:themeColor="text1"/>
              </w:rPr>
            </w:pPr>
            <w:r w:rsidRPr="00BB620A">
              <w:rPr>
                <w:snapToGrid w:val="0"/>
                <w:color w:val="000000" w:themeColor="text1"/>
              </w:rPr>
              <w:t>3</w:t>
            </w:r>
          </w:p>
        </w:tc>
        <w:tc>
          <w:tcPr>
            <w:tcW w:w="3943" w:type="dxa"/>
            <w:shd w:val="clear" w:color="auto" w:fill="auto"/>
            <w:vAlign w:val="center"/>
          </w:tcPr>
          <w:p w14:paraId="17B7AA39" w14:textId="77777777" w:rsidR="008B703E" w:rsidRPr="00BB620A" w:rsidRDefault="008B703E" w:rsidP="001840A0">
            <w:pPr>
              <w:rPr>
                <w:snapToGrid w:val="0"/>
                <w:color w:val="000000" w:themeColor="text1"/>
              </w:rPr>
            </w:pPr>
            <w:r w:rsidRPr="00BB620A">
              <w:rPr>
                <w:snapToGrid w:val="0"/>
                <w:color w:val="000000" w:themeColor="text1"/>
              </w:rPr>
              <w:t xml:space="preserve">Расходы на приобретение (производство) энергетических ресурсов, холодной воды </w:t>
            </w:r>
          </w:p>
        </w:tc>
        <w:tc>
          <w:tcPr>
            <w:tcW w:w="1614" w:type="dxa"/>
            <w:shd w:val="clear" w:color="000000" w:fill="FFFFFF"/>
            <w:vAlign w:val="center"/>
          </w:tcPr>
          <w:p w14:paraId="7C0A0054" w14:textId="77777777" w:rsidR="008B703E" w:rsidRPr="00BB620A" w:rsidRDefault="008B703E" w:rsidP="001840A0">
            <w:pPr>
              <w:jc w:val="center"/>
              <w:rPr>
                <w:snapToGrid w:val="0"/>
                <w:color w:val="000000" w:themeColor="text1"/>
              </w:rPr>
            </w:pPr>
            <w:r w:rsidRPr="00BB620A">
              <w:rPr>
                <w:snapToGrid w:val="0"/>
                <w:color w:val="000000" w:themeColor="text1"/>
              </w:rPr>
              <w:t>143 373,09</w:t>
            </w:r>
          </w:p>
        </w:tc>
        <w:tc>
          <w:tcPr>
            <w:tcW w:w="1652" w:type="dxa"/>
            <w:shd w:val="clear" w:color="000000" w:fill="FFFFFF"/>
            <w:vAlign w:val="center"/>
          </w:tcPr>
          <w:p w14:paraId="26BB9C7D" w14:textId="77777777" w:rsidR="008B703E" w:rsidRPr="00BB620A" w:rsidRDefault="008B703E" w:rsidP="001840A0">
            <w:pPr>
              <w:jc w:val="center"/>
              <w:rPr>
                <w:snapToGrid w:val="0"/>
                <w:color w:val="000000" w:themeColor="text1"/>
              </w:rPr>
            </w:pPr>
            <w:r w:rsidRPr="00BB620A">
              <w:rPr>
                <w:snapToGrid w:val="0"/>
                <w:color w:val="000000" w:themeColor="text1"/>
              </w:rPr>
              <w:t>184 593,46</w:t>
            </w:r>
          </w:p>
        </w:tc>
        <w:tc>
          <w:tcPr>
            <w:tcW w:w="1559" w:type="dxa"/>
            <w:shd w:val="clear" w:color="auto" w:fill="auto"/>
            <w:vAlign w:val="center"/>
          </w:tcPr>
          <w:p w14:paraId="066F3890" w14:textId="77777777" w:rsidR="008B703E" w:rsidRPr="00BB620A" w:rsidRDefault="008B703E" w:rsidP="001840A0">
            <w:pPr>
              <w:jc w:val="center"/>
              <w:rPr>
                <w:snapToGrid w:val="0"/>
                <w:color w:val="000000" w:themeColor="text1"/>
              </w:rPr>
            </w:pPr>
            <w:r w:rsidRPr="00BB620A">
              <w:rPr>
                <w:snapToGrid w:val="0"/>
                <w:color w:val="000000" w:themeColor="text1"/>
              </w:rPr>
              <w:t>41 220,37</w:t>
            </w:r>
          </w:p>
        </w:tc>
      </w:tr>
      <w:tr w:rsidR="008B703E" w:rsidRPr="00BB620A" w14:paraId="0D3FC768" w14:textId="77777777" w:rsidTr="001840A0">
        <w:trPr>
          <w:cantSplit/>
          <w:trHeight w:val="843"/>
          <w:tblHeader/>
          <w:jc w:val="center"/>
        </w:trPr>
        <w:tc>
          <w:tcPr>
            <w:tcW w:w="696" w:type="dxa"/>
            <w:shd w:val="clear" w:color="auto" w:fill="auto"/>
          </w:tcPr>
          <w:p w14:paraId="7D330CCE" w14:textId="77777777" w:rsidR="008B703E" w:rsidRPr="00BB620A" w:rsidRDefault="008B703E" w:rsidP="001840A0">
            <w:pPr>
              <w:jc w:val="center"/>
              <w:rPr>
                <w:snapToGrid w:val="0"/>
                <w:color w:val="000000" w:themeColor="text1"/>
              </w:rPr>
            </w:pPr>
          </w:p>
          <w:p w14:paraId="2A7F2A68" w14:textId="77777777" w:rsidR="008B703E" w:rsidRPr="00BB620A" w:rsidRDefault="008B703E" w:rsidP="001840A0">
            <w:pPr>
              <w:jc w:val="center"/>
              <w:rPr>
                <w:snapToGrid w:val="0"/>
                <w:color w:val="000000" w:themeColor="text1"/>
              </w:rPr>
            </w:pPr>
            <w:r w:rsidRPr="00BB620A">
              <w:rPr>
                <w:snapToGrid w:val="0"/>
                <w:color w:val="000000" w:themeColor="text1"/>
              </w:rPr>
              <w:t>4</w:t>
            </w:r>
          </w:p>
        </w:tc>
        <w:tc>
          <w:tcPr>
            <w:tcW w:w="3943" w:type="dxa"/>
            <w:shd w:val="clear" w:color="auto" w:fill="auto"/>
            <w:vAlign w:val="center"/>
          </w:tcPr>
          <w:p w14:paraId="6B8A9D16" w14:textId="77777777" w:rsidR="008B703E" w:rsidRPr="00BB620A" w:rsidRDefault="008B703E" w:rsidP="001840A0">
            <w:pPr>
              <w:rPr>
                <w:snapToGrid w:val="0"/>
                <w:color w:val="000000" w:themeColor="text1"/>
              </w:rPr>
            </w:pPr>
            <w:r w:rsidRPr="00BB620A">
              <w:rPr>
                <w:snapToGrid w:val="0"/>
                <w:color w:val="000000" w:themeColor="text1"/>
              </w:rPr>
              <w:t>Расходы из прибыли</w:t>
            </w:r>
          </w:p>
        </w:tc>
        <w:tc>
          <w:tcPr>
            <w:tcW w:w="1614" w:type="dxa"/>
            <w:shd w:val="clear" w:color="000000" w:fill="FFFFFF"/>
            <w:vAlign w:val="center"/>
          </w:tcPr>
          <w:p w14:paraId="3FB955DF" w14:textId="77777777" w:rsidR="008B703E" w:rsidRPr="00BB620A" w:rsidRDefault="008B703E" w:rsidP="001840A0">
            <w:pPr>
              <w:jc w:val="center"/>
              <w:rPr>
                <w:snapToGrid w:val="0"/>
                <w:color w:val="000000" w:themeColor="text1"/>
                <w:highlight w:val="magenta"/>
              </w:rPr>
            </w:pPr>
            <w:r w:rsidRPr="00BB620A">
              <w:rPr>
                <w:snapToGrid w:val="0"/>
                <w:color w:val="000000" w:themeColor="text1"/>
              </w:rPr>
              <w:t>68 232,50</w:t>
            </w:r>
          </w:p>
        </w:tc>
        <w:tc>
          <w:tcPr>
            <w:tcW w:w="1652" w:type="dxa"/>
            <w:shd w:val="clear" w:color="000000" w:fill="FFFFFF"/>
            <w:vAlign w:val="center"/>
          </w:tcPr>
          <w:p w14:paraId="44200FAC" w14:textId="77777777" w:rsidR="008B703E" w:rsidRPr="00BB620A" w:rsidRDefault="008B703E" w:rsidP="001840A0">
            <w:pPr>
              <w:jc w:val="center"/>
              <w:rPr>
                <w:snapToGrid w:val="0"/>
                <w:color w:val="000000" w:themeColor="text1"/>
              </w:rPr>
            </w:pPr>
            <w:r w:rsidRPr="00BB620A">
              <w:rPr>
                <w:snapToGrid w:val="0"/>
                <w:color w:val="000000" w:themeColor="text1"/>
              </w:rPr>
              <w:t>122 580,11</w:t>
            </w:r>
          </w:p>
        </w:tc>
        <w:tc>
          <w:tcPr>
            <w:tcW w:w="1559" w:type="dxa"/>
            <w:shd w:val="clear" w:color="auto" w:fill="auto"/>
            <w:vAlign w:val="center"/>
          </w:tcPr>
          <w:p w14:paraId="1D061426" w14:textId="77777777" w:rsidR="008B703E" w:rsidRPr="00BB620A" w:rsidRDefault="008B703E" w:rsidP="001840A0">
            <w:pPr>
              <w:jc w:val="center"/>
              <w:rPr>
                <w:snapToGrid w:val="0"/>
                <w:color w:val="000000" w:themeColor="text1"/>
              </w:rPr>
            </w:pPr>
            <w:r w:rsidRPr="00BB620A">
              <w:rPr>
                <w:snapToGrid w:val="0"/>
                <w:color w:val="000000" w:themeColor="text1"/>
              </w:rPr>
              <w:t>54 347,61</w:t>
            </w:r>
          </w:p>
        </w:tc>
      </w:tr>
      <w:tr w:rsidR="008B703E" w:rsidRPr="00BB620A" w14:paraId="4DD1D56F" w14:textId="77777777" w:rsidTr="001840A0">
        <w:trPr>
          <w:cantSplit/>
          <w:trHeight w:val="5"/>
          <w:tblHeader/>
          <w:jc w:val="center"/>
        </w:trPr>
        <w:tc>
          <w:tcPr>
            <w:tcW w:w="696" w:type="dxa"/>
            <w:shd w:val="clear" w:color="auto" w:fill="auto"/>
          </w:tcPr>
          <w:p w14:paraId="62D18CD6" w14:textId="77777777" w:rsidR="008B703E" w:rsidRPr="00BB620A" w:rsidRDefault="008B703E" w:rsidP="001840A0">
            <w:pPr>
              <w:jc w:val="center"/>
              <w:rPr>
                <w:snapToGrid w:val="0"/>
                <w:color w:val="000000" w:themeColor="text1"/>
              </w:rPr>
            </w:pPr>
          </w:p>
          <w:p w14:paraId="1C14E674" w14:textId="77777777" w:rsidR="008B703E" w:rsidRPr="00BB620A" w:rsidRDefault="008B703E" w:rsidP="001840A0">
            <w:pPr>
              <w:jc w:val="center"/>
              <w:rPr>
                <w:snapToGrid w:val="0"/>
                <w:color w:val="000000" w:themeColor="text1"/>
              </w:rPr>
            </w:pPr>
          </w:p>
          <w:p w14:paraId="68D9BB84" w14:textId="77777777" w:rsidR="008B703E" w:rsidRPr="00BB620A" w:rsidRDefault="008B703E" w:rsidP="001840A0">
            <w:pPr>
              <w:jc w:val="center"/>
              <w:rPr>
                <w:snapToGrid w:val="0"/>
                <w:color w:val="000000" w:themeColor="text1"/>
              </w:rPr>
            </w:pPr>
            <w:r w:rsidRPr="00BB620A">
              <w:rPr>
                <w:snapToGrid w:val="0"/>
                <w:color w:val="000000" w:themeColor="text1"/>
              </w:rPr>
              <w:t>5</w:t>
            </w:r>
          </w:p>
        </w:tc>
        <w:tc>
          <w:tcPr>
            <w:tcW w:w="3943" w:type="dxa"/>
            <w:shd w:val="clear" w:color="auto" w:fill="auto"/>
            <w:vAlign w:val="center"/>
          </w:tcPr>
          <w:p w14:paraId="03FBACD2" w14:textId="77777777" w:rsidR="008B703E" w:rsidRPr="00BB620A" w:rsidRDefault="008B703E" w:rsidP="001840A0">
            <w:pPr>
              <w:rPr>
                <w:snapToGrid w:val="0"/>
                <w:color w:val="000000" w:themeColor="text1"/>
              </w:rPr>
            </w:pPr>
            <w:r w:rsidRPr="00BB620A">
              <w:rPr>
                <w:snapToGrid w:val="0"/>
                <w:color w:val="000000" w:themeColor="text1"/>
              </w:rPr>
              <w:t>Корректировка с целью учета отклонения фактических значений параметров расчета тарифов от значений, учтенных при установлении тарифов за 2019 год</w:t>
            </w:r>
          </w:p>
        </w:tc>
        <w:tc>
          <w:tcPr>
            <w:tcW w:w="1614" w:type="dxa"/>
            <w:shd w:val="clear" w:color="000000" w:fill="FFFFFF"/>
            <w:vAlign w:val="center"/>
          </w:tcPr>
          <w:p w14:paraId="69219D0C" w14:textId="77777777" w:rsidR="008B703E" w:rsidRPr="00BB620A" w:rsidRDefault="008B703E" w:rsidP="001840A0">
            <w:pPr>
              <w:jc w:val="center"/>
              <w:rPr>
                <w:snapToGrid w:val="0"/>
                <w:color w:val="000000" w:themeColor="text1"/>
              </w:rPr>
            </w:pPr>
            <w:r w:rsidRPr="00BB620A">
              <w:rPr>
                <w:snapToGrid w:val="0"/>
                <w:color w:val="000000" w:themeColor="text1"/>
              </w:rPr>
              <w:t>0,00</w:t>
            </w:r>
          </w:p>
        </w:tc>
        <w:tc>
          <w:tcPr>
            <w:tcW w:w="1652" w:type="dxa"/>
            <w:shd w:val="clear" w:color="000000" w:fill="FFFFFF"/>
            <w:vAlign w:val="center"/>
          </w:tcPr>
          <w:p w14:paraId="4992CE5E" w14:textId="77777777" w:rsidR="008B703E" w:rsidRPr="00BB620A" w:rsidRDefault="008B703E" w:rsidP="001840A0">
            <w:pPr>
              <w:jc w:val="center"/>
              <w:rPr>
                <w:snapToGrid w:val="0"/>
                <w:color w:val="000000" w:themeColor="text1"/>
              </w:rPr>
            </w:pPr>
            <w:r w:rsidRPr="00BB620A">
              <w:rPr>
                <w:snapToGrid w:val="0"/>
                <w:color w:val="000000" w:themeColor="text1"/>
              </w:rPr>
              <w:t>0,00</w:t>
            </w:r>
          </w:p>
        </w:tc>
        <w:tc>
          <w:tcPr>
            <w:tcW w:w="1559" w:type="dxa"/>
            <w:shd w:val="clear" w:color="auto" w:fill="auto"/>
            <w:vAlign w:val="center"/>
          </w:tcPr>
          <w:p w14:paraId="2003D367" w14:textId="77777777" w:rsidR="008B703E" w:rsidRPr="00BB620A" w:rsidRDefault="008B703E" w:rsidP="001840A0">
            <w:pPr>
              <w:jc w:val="center"/>
              <w:rPr>
                <w:snapToGrid w:val="0"/>
                <w:color w:val="000000" w:themeColor="text1"/>
              </w:rPr>
            </w:pPr>
            <w:r w:rsidRPr="00BB620A">
              <w:rPr>
                <w:snapToGrid w:val="0"/>
                <w:color w:val="000000" w:themeColor="text1"/>
              </w:rPr>
              <w:t>0,00</w:t>
            </w:r>
          </w:p>
        </w:tc>
      </w:tr>
      <w:tr w:rsidR="008B703E" w:rsidRPr="00BB620A" w14:paraId="74D3324E" w14:textId="77777777" w:rsidTr="001840A0">
        <w:trPr>
          <w:cantSplit/>
          <w:trHeight w:val="5"/>
          <w:tblHeader/>
          <w:jc w:val="center"/>
        </w:trPr>
        <w:tc>
          <w:tcPr>
            <w:tcW w:w="696" w:type="dxa"/>
            <w:shd w:val="clear" w:color="auto" w:fill="auto"/>
          </w:tcPr>
          <w:p w14:paraId="05F5D3F3" w14:textId="77777777" w:rsidR="008B703E" w:rsidRPr="00BB620A" w:rsidRDefault="008B703E" w:rsidP="001840A0">
            <w:pPr>
              <w:jc w:val="center"/>
              <w:rPr>
                <w:snapToGrid w:val="0"/>
                <w:color w:val="000000" w:themeColor="text1"/>
              </w:rPr>
            </w:pPr>
          </w:p>
          <w:p w14:paraId="42D0D5D6" w14:textId="77777777" w:rsidR="008B703E" w:rsidRPr="00BB620A" w:rsidRDefault="008B703E" w:rsidP="001840A0">
            <w:pPr>
              <w:jc w:val="center"/>
              <w:rPr>
                <w:snapToGrid w:val="0"/>
                <w:color w:val="000000" w:themeColor="text1"/>
              </w:rPr>
            </w:pPr>
          </w:p>
          <w:p w14:paraId="60A8544C" w14:textId="77777777" w:rsidR="008B703E" w:rsidRPr="00BB620A" w:rsidRDefault="008B703E" w:rsidP="001840A0">
            <w:pPr>
              <w:jc w:val="center"/>
              <w:rPr>
                <w:snapToGrid w:val="0"/>
                <w:color w:val="000000" w:themeColor="text1"/>
              </w:rPr>
            </w:pPr>
            <w:r w:rsidRPr="00BB620A">
              <w:rPr>
                <w:snapToGrid w:val="0"/>
                <w:color w:val="000000" w:themeColor="text1"/>
              </w:rPr>
              <w:t>6</w:t>
            </w:r>
          </w:p>
        </w:tc>
        <w:tc>
          <w:tcPr>
            <w:tcW w:w="3943" w:type="dxa"/>
            <w:shd w:val="clear" w:color="auto" w:fill="auto"/>
            <w:vAlign w:val="center"/>
          </w:tcPr>
          <w:p w14:paraId="34B6D47B" w14:textId="77777777" w:rsidR="008B703E" w:rsidRPr="00BB620A" w:rsidRDefault="008B703E" w:rsidP="001840A0">
            <w:pPr>
              <w:rPr>
                <w:snapToGrid w:val="0"/>
                <w:color w:val="000000" w:themeColor="text1"/>
              </w:rPr>
            </w:pPr>
            <w:r w:rsidRPr="00BB620A">
              <w:rPr>
                <w:snapToGrid w:val="0"/>
                <w:color w:val="000000" w:themeColor="text1"/>
              </w:rPr>
              <w:t>Корректировка с целью учета отклонения фактических значений параметров расчета тарифов от значений, учтенных при установлении тарифов за 2020 год</w:t>
            </w:r>
          </w:p>
        </w:tc>
        <w:tc>
          <w:tcPr>
            <w:tcW w:w="1614" w:type="dxa"/>
            <w:shd w:val="clear" w:color="000000" w:fill="FFFFFF"/>
            <w:vAlign w:val="center"/>
          </w:tcPr>
          <w:p w14:paraId="65024999" w14:textId="77777777" w:rsidR="008B703E" w:rsidRPr="00BB620A" w:rsidRDefault="008B703E" w:rsidP="001840A0">
            <w:pPr>
              <w:jc w:val="center"/>
              <w:rPr>
                <w:snapToGrid w:val="0"/>
                <w:color w:val="000000" w:themeColor="text1"/>
              </w:rPr>
            </w:pPr>
            <w:r w:rsidRPr="00BB620A">
              <w:rPr>
                <w:snapToGrid w:val="0"/>
                <w:color w:val="000000" w:themeColor="text1"/>
              </w:rPr>
              <w:t>0,00</w:t>
            </w:r>
          </w:p>
        </w:tc>
        <w:tc>
          <w:tcPr>
            <w:tcW w:w="1652" w:type="dxa"/>
            <w:shd w:val="clear" w:color="000000" w:fill="FFFFFF"/>
            <w:vAlign w:val="center"/>
          </w:tcPr>
          <w:p w14:paraId="23CE6766" w14:textId="77777777" w:rsidR="008B703E" w:rsidRPr="00BB620A" w:rsidRDefault="008B703E" w:rsidP="001840A0">
            <w:pPr>
              <w:jc w:val="center"/>
              <w:rPr>
                <w:snapToGrid w:val="0"/>
                <w:color w:val="000000" w:themeColor="text1"/>
              </w:rPr>
            </w:pPr>
            <w:r w:rsidRPr="00BB620A">
              <w:rPr>
                <w:snapToGrid w:val="0"/>
                <w:color w:val="000000" w:themeColor="text1"/>
              </w:rPr>
              <w:t>0,00</w:t>
            </w:r>
          </w:p>
        </w:tc>
        <w:tc>
          <w:tcPr>
            <w:tcW w:w="1559" w:type="dxa"/>
            <w:shd w:val="clear" w:color="auto" w:fill="auto"/>
            <w:vAlign w:val="center"/>
          </w:tcPr>
          <w:p w14:paraId="40616E59" w14:textId="77777777" w:rsidR="008B703E" w:rsidRPr="00BB620A" w:rsidRDefault="008B703E" w:rsidP="001840A0">
            <w:pPr>
              <w:jc w:val="center"/>
              <w:rPr>
                <w:snapToGrid w:val="0"/>
                <w:color w:val="000000" w:themeColor="text1"/>
              </w:rPr>
            </w:pPr>
            <w:r w:rsidRPr="00BB620A">
              <w:rPr>
                <w:snapToGrid w:val="0"/>
                <w:color w:val="000000" w:themeColor="text1"/>
              </w:rPr>
              <w:t>0,00</w:t>
            </w:r>
          </w:p>
        </w:tc>
      </w:tr>
      <w:tr w:rsidR="008B703E" w:rsidRPr="00BB620A" w14:paraId="1320517F" w14:textId="77777777" w:rsidTr="001840A0">
        <w:trPr>
          <w:cantSplit/>
          <w:trHeight w:val="5"/>
          <w:tblHeader/>
          <w:jc w:val="center"/>
        </w:trPr>
        <w:tc>
          <w:tcPr>
            <w:tcW w:w="696" w:type="dxa"/>
            <w:shd w:val="clear" w:color="auto" w:fill="auto"/>
          </w:tcPr>
          <w:p w14:paraId="653DE2B4" w14:textId="77777777" w:rsidR="008B703E" w:rsidRPr="00BB620A" w:rsidRDefault="008B703E" w:rsidP="001840A0">
            <w:pPr>
              <w:jc w:val="center"/>
              <w:rPr>
                <w:snapToGrid w:val="0"/>
                <w:color w:val="000000" w:themeColor="text1"/>
              </w:rPr>
            </w:pPr>
          </w:p>
          <w:p w14:paraId="122F03B6" w14:textId="77777777" w:rsidR="008B703E" w:rsidRPr="00BB620A" w:rsidRDefault="008B703E" w:rsidP="001840A0">
            <w:pPr>
              <w:jc w:val="center"/>
              <w:rPr>
                <w:snapToGrid w:val="0"/>
                <w:color w:val="000000" w:themeColor="text1"/>
              </w:rPr>
            </w:pPr>
          </w:p>
          <w:p w14:paraId="30AE1B4F" w14:textId="77777777" w:rsidR="008B703E" w:rsidRPr="00BB620A" w:rsidRDefault="008B703E" w:rsidP="001840A0">
            <w:pPr>
              <w:jc w:val="center"/>
              <w:rPr>
                <w:snapToGrid w:val="0"/>
                <w:color w:val="000000" w:themeColor="text1"/>
              </w:rPr>
            </w:pPr>
            <w:r w:rsidRPr="00BB620A">
              <w:rPr>
                <w:snapToGrid w:val="0"/>
                <w:color w:val="000000" w:themeColor="text1"/>
              </w:rPr>
              <w:t>7</w:t>
            </w:r>
          </w:p>
        </w:tc>
        <w:tc>
          <w:tcPr>
            <w:tcW w:w="3943" w:type="dxa"/>
            <w:shd w:val="clear" w:color="auto" w:fill="auto"/>
            <w:vAlign w:val="center"/>
          </w:tcPr>
          <w:p w14:paraId="225A7666" w14:textId="77777777" w:rsidR="008B703E" w:rsidRPr="00BB620A" w:rsidRDefault="008B703E" w:rsidP="001840A0">
            <w:pPr>
              <w:rPr>
                <w:snapToGrid w:val="0"/>
                <w:color w:val="000000" w:themeColor="text1"/>
              </w:rPr>
            </w:pPr>
            <w:r w:rsidRPr="00BB620A">
              <w:rPr>
                <w:snapToGrid w:val="0"/>
                <w:color w:val="000000" w:themeColor="text1"/>
              </w:rPr>
              <w:t>Корректировка с целью учета отклонения фактических значений параметров расчета тарифов от значений, учтенных при установлении тарифов за 2021 год</w:t>
            </w:r>
          </w:p>
        </w:tc>
        <w:tc>
          <w:tcPr>
            <w:tcW w:w="1614" w:type="dxa"/>
            <w:shd w:val="clear" w:color="000000" w:fill="FFFFFF"/>
            <w:vAlign w:val="center"/>
          </w:tcPr>
          <w:p w14:paraId="037CF296" w14:textId="77777777" w:rsidR="008B703E" w:rsidRPr="00BB620A" w:rsidRDefault="008B703E" w:rsidP="001840A0">
            <w:pPr>
              <w:jc w:val="center"/>
              <w:rPr>
                <w:snapToGrid w:val="0"/>
                <w:color w:val="000000" w:themeColor="text1"/>
              </w:rPr>
            </w:pPr>
            <w:r w:rsidRPr="00BB620A">
              <w:rPr>
                <w:snapToGrid w:val="0"/>
                <w:color w:val="000000" w:themeColor="text1"/>
              </w:rPr>
              <w:t>0,00</w:t>
            </w:r>
          </w:p>
        </w:tc>
        <w:tc>
          <w:tcPr>
            <w:tcW w:w="1652" w:type="dxa"/>
            <w:shd w:val="clear" w:color="000000" w:fill="FFFFFF"/>
            <w:vAlign w:val="center"/>
          </w:tcPr>
          <w:p w14:paraId="6B731B90" w14:textId="77777777" w:rsidR="008B703E" w:rsidRPr="00BB620A" w:rsidRDefault="008B703E" w:rsidP="001840A0">
            <w:pPr>
              <w:jc w:val="center"/>
              <w:rPr>
                <w:snapToGrid w:val="0"/>
                <w:color w:val="000000" w:themeColor="text1"/>
              </w:rPr>
            </w:pPr>
            <w:r w:rsidRPr="00BB620A">
              <w:rPr>
                <w:snapToGrid w:val="0"/>
                <w:color w:val="000000" w:themeColor="text1"/>
              </w:rPr>
              <w:t>0,00</w:t>
            </w:r>
          </w:p>
        </w:tc>
        <w:tc>
          <w:tcPr>
            <w:tcW w:w="1559" w:type="dxa"/>
            <w:shd w:val="clear" w:color="auto" w:fill="auto"/>
            <w:vAlign w:val="center"/>
          </w:tcPr>
          <w:p w14:paraId="39F5508F" w14:textId="77777777" w:rsidR="008B703E" w:rsidRPr="00BB620A" w:rsidRDefault="008B703E" w:rsidP="001840A0">
            <w:pPr>
              <w:jc w:val="center"/>
              <w:rPr>
                <w:snapToGrid w:val="0"/>
                <w:color w:val="000000" w:themeColor="text1"/>
              </w:rPr>
            </w:pPr>
            <w:r w:rsidRPr="00BB620A">
              <w:rPr>
                <w:snapToGrid w:val="0"/>
                <w:color w:val="000000" w:themeColor="text1"/>
              </w:rPr>
              <w:t>0,00</w:t>
            </w:r>
          </w:p>
        </w:tc>
      </w:tr>
      <w:tr w:rsidR="008B703E" w:rsidRPr="00BB620A" w14:paraId="3C330373" w14:textId="77777777" w:rsidTr="001840A0">
        <w:trPr>
          <w:cantSplit/>
          <w:trHeight w:val="1263"/>
          <w:tblHeader/>
          <w:jc w:val="center"/>
        </w:trPr>
        <w:tc>
          <w:tcPr>
            <w:tcW w:w="696" w:type="dxa"/>
            <w:shd w:val="clear" w:color="auto" w:fill="auto"/>
          </w:tcPr>
          <w:p w14:paraId="59E33CEB" w14:textId="77777777" w:rsidR="008B703E" w:rsidRPr="00BB620A" w:rsidRDefault="008B703E" w:rsidP="001840A0">
            <w:pPr>
              <w:jc w:val="center"/>
              <w:rPr>
                <w:snapToGrid w:val="0"/>
                <w:color w:val="000000" w:themeColor="text1"/>
              </w:rPr>
            </w:pPr>
          </w:p>
          <w:p w14:paraId="7DA4DDA8" w14:textId="77777777" w:rsidR="008B703E" w:rsidRPr="00BB620A" w:rsidRDefault="008B703E" w:rsidP="001840A0">
            <w:pPr>
              <w:jc w:val="center"/>
              <w:rPr>
                <w:snapToGrid w:val="0"/>
                <w:color w:val="000000" w:themeColor="text1"/>
              </w:rPr>
            </w:pPr>
          </w:p>
          <w:p w14:paraId="38D87184" w14:textId="77777777" w:rsidR="008B703E" w:rsidRPr="00BB620A" w:rsidRDefault="008B703E" w:rsidP="001840A0">
            <w:pPr>
              <w:jc w:val="center"/>
              <w:rPr>
                <w:snapToGrid w:val="0"/>
                <w:color w:val="000000" w:themeColor="text1"/>
              </w:rPr>
            </w:pPr>
            <w:r w:rsidRPr="00BB620A">
              <w:rPr>
                <w:snapToGrid w:val="0"/>
                <w:color w:val="000000" w:themeColor="text1"/>
              </w:rPr>
              <w:t>8</w:t>
            </w:r>
          </w:p>
        </w:tc>
        <w:tc>
          <w:tcPr>
            <w:tcW w:w="3943" w:type="dxa"/>
            <w:shd w:val="clear" w:color="auto" w:fill="auto"/>
            <w:vAlign w:val="center"/>
          </w:tcPr>
          <w:p w14:paraId="6287959D" w14:textId="77777777" w:rsidR="008B703E" w:rsidRPr="00BB620A" w:rsidRDefault="008B703E" w:rsidP="001840A0">
            <w:pPr>
              <w:rPr>
                <w:snapToGrid w:val="0"/>
                <w:color w:val="000000" w:themeColor="text1"/>
              </w:rPr>
            </w:pPr>
            <w:r w:rsidRPr="00BB620A">
              <w:rPr>
                <w:snapToGrid w:val="0"/>
                <w:color w:val="000000" w:themeColor="text1"/>
              </w:rPr>
              <w:t>Корректировка с целью учета отклонения фактических значений параметров расчета тарифов от значений, учтенных при установлении тарифов за 2022 год</w:t>
            </w:r>
          </w:p>
        </w:tc>
        <w:tc>
          <w:tcPr>
            <w:tcW w:w="1614" w:type="dxa"/>
            <w:shd w:val="clear" w:color="000000" w:fill="FFFFFF"/>
            <w:vAlign w:val="center"/>
          </w:tcPr>
          <w:p w14:paraId="06839EE0" w14:textId="77777777" w:rsidR="008B703E" w:rsidRPr="00BB620A" w:rsidRDefault="008B703E" w:rsidP="001840A0">
            <w:pPr>
              <w:jc w:val="center"/>
              <w:rPr>
                <w:snapToGrid w:val="0"/>
                <w:color w:val="000000" w:themeColor="text1"/>
              </w:rPr>
            </w:pPr>
            <w:r w:rsidRPr="00BB620A">
              <w:rPr>
                <w:snapToGrid w:val="0"/>
                <w:color w:val="000000" w:themeColor="text1"/>
              </w:rPr>
              <w:t>21 685,14</w:t>
            </w:r>
          </w:p>
        </w:tc>
        <w:tc>
          <w:tcPr>
            <w:tcW w:w="1652" w:type="dxa"/>
            <w:shd w:val="clear" w:color="000000" w:fill="FFFFFF"/>
            <w:vAlign w:val="center"/>
          </w:tcPr>
          <w:p w14:paraId="0272AE00" w14:textId="77777777" w:rsidR="008B703E" w:rsidRPr="00BB620A" w:rsidRDefault="008B703E" w:rsidP="001840A0">
            <w:pPr>
              <w:jc w:val="center"/>
              <w:rPr>
                <w:snapToGrid w:val="0"/>
                <w:color w:val="000000" w:themeColor="text1"/>
              </w:rPr>
            </w:pPr>
            <w:r w:rsidRPr="00BB620A">
              <w:rPr>
                <w:snapToGrid w:val="0"/>
                <w:color w:val="000000" w:themeColor="text1"/>
              </w:rPr>
              <w:t>0,00</w:t>
            </w:r>
          </w:p>
        </w:tc>
        <w:tc>
          <w:tcPr>
            <w:tcW w:w="1559" w:type="dxa"/>
            <w:shd w:val="clear" w:color="auto" w:fill="auto"/>
            <w:vAlign w:val="center"/>
          </w:tcPr>
          <w:p w14:paraId="0489F970" w14:textId="77777777" w:rsidR="008B703E" w:rsidRPr="00BB620A" w:rsidRDefault="008B703E" w:rsidP="001840A0">
            <w:pPr>
              <w:jc w:val="center"/>
              <w:rPr>
                <w:snapToGrid w:val="0"/>
                <w:color w:val="000000" w:themeColor="text1"/>
              </w:rPr>
            </w:pPr>
          </w:p>
        </w:tc>
      </w:tr>
      <w:tr w:rsidR="008B703E" w:rsidRPr="00BB620A" w14:paraId="07F7883B" w14:textId="77777777" w:rsidTr="001840A0">
        <w:trPr>
          <w:cantSplit/>
          <w:trHeight w:val="5"/>
          <w:tblHeader/>
          <w:jc w:val="center"/>
        </w:trPr>
        <w:tc>
          <w:tcPr>
            <w:tcW w:w="696" w:type="dxa"/>
            <w:shd w:val="clear" w:color="auto" w:fill="auto"/>
          </w:tcPr>
          <w:p w14:paraId="0C18215F" w14:textId="77777777" w:rsidR="008B703E" w:rsidRPr="00BB620A" w:rsidRDefault="008B703E" w:rsidP="001840A0">
            <w:pPr>
              <w:jc w:val="center"/>
              <w:rPr>
                <w:snapToGrid w:val="0"/>
                <w:color w:val="000000" w:themeColor="text1"/>
              </w:rPr>
            </w:pPr>
          </w:p>
          <w:p w14:paraId="14C4F276" w14:textId="77777777" w:rsidR="008B703E" w:rsidRPr="00BB620A" w:rsidRDefault="008B703E" w:rsidP="001840A0">
            <w:pPr>
              <w:jc w:val="center"/>
              <w:rPr>
                <w:snapToGrid w:val="0"/>
                <w:color w:val="000000" w:themeColor="text1"/>
              </w:rPr>
            </w:pPr>
          </w:p>
          <w:p w14:paraId="62964E24" w14:textId="77777777" w:rsidR="008B703E" w:rsidRPr="00BB620A" w:rsidRDefault="008B703E" w:rsidP="001840A0">
            <w:pPr>
              <w:jc w:val="center"/>
              <w:rPr>
                <w:snapToGrid w:val="0"/>
                <w:color w:val="000000" w:themeColor="text1"/>
              </w:rPr>
            </w:pPr>
            <w:r w:rsidRPr="00BB620A">
              <w:rPr>
                <w:snapToGrid w:val="0"/>
                <w:color w:val="000000" w:themeColor="text1"/>
              </w:rPr>
              <w:t>9</w:t>
            </w:r>
          </w:p>
        </w:tc>
        <w:tc>
          <w:tcPr>
            <w:tcW w:w="3943" w:type="dxa"/>
            <w:shd w:val="clear" w:color="auto" w:fill="auto"/>
            <w:vAlign w:val="center"/>
          </w:tcPr>
          <w:p w14:paraId="3B409A8A" w14:textId="77777777" w:rsidR="008B703E" w:rsidRPr="00BB620A" w:rsidRDefault="008B703E" w:rsidP="001840A0">
            <w:pPr>
              <w:rPr>
                <w:snapToGrid w:val="0"/>
                <w:color w:val="000000" w:themeColor="text1"/>
              </w:rPr>
            </w:pPr>
            <w:r w:rsidRPr="00BB620A">
              <w:rPr>
                <w:snapToGrid w:val="0"/>
                <w:color w:val="000000" w:themeColor="text1"/>
              </w:rPr>
              <w:t>Корректировка с целью учета отклонения фактических значений параметров расчета тарифов от значений, учтенных при установлении тарифов за 2023 год</w:t>
            </w:r>
          </w:p>
        </w:tc>
        <w:tc>
          <w:tcPr>
            <w:tcW w:w="1614" w:type="dxa"/>
            <w:shd w:val="clear" w:color="000000" w:fill="FFFFFF"/>
            <w:vAlign w:val="center"/>
          </w:tcPr>
          <w:p w14:paraId="38756358" w14:textId="77777777" w:rsidR="008B703E" w:rsidRPr="00BB620A" w:rsidRDefault="008B703E" w:rsidP="001840A0">
            <w:pPr>
              <w:jc w:val="center"/>
              <w:rPr>
                <w:snapToGrid w:val="0"/>
                <w:color w:val="000000" w:themeColor="text1"/>
              </w:rPr>
            </w:pPr>
          </w:p>
        </w:tc>
        <w:tc>
          <w:tcPr>
            <w:tcW w:w="1652" w:type="dxa"/>
            <w:shd w:val="clear" w:color="000000" w:fill="FFFFFF"/>
            <w:vAlign w:val="center"/>
          </w:tcPr>
          <w:p w14:paraId="0A70FE30" w14:textId="77777777" w:rsidR="008B703E" w:rsidRPr="00BB620A" w:rsidRDefault="008B703E" w:rsidP="001840A0">
            <w:pPr>
              <w:jc w:val="center"/>
              <w:rPr>
                <w:snapToGrid w:val="0"/>
                <w:color w:val="000000" w:themeColor="text1"/>
              </w:rPr>
            </w:pPr>
            <w:r w:rsidRPr="00BB620A">
              <w:rPr>
                <w:snapToGrid w:val="0"/>
                <w:color w:val="000000" w:themeColor="text1"/>
              </w:rPr>
              <w:t>-209,70</w:t>
            </w:r>
          </w:p>
        </w:tc>
        <w:tc>
          <w:tcPr>
            <w:tcW w:w="1559" w:type="dxa"/>
            <w:shd w:val="clear" w:color="auto" w:fill="auto"/>
            <w:vAlign w:val="center"/>
          </w:tcPr>
          <w:p w14:paraId="2BD43B66" w14:textId="77777777" w:rsidR="008B703E" w:rsidRPr="00BB620A" w:rsidRDefault="008B703E" w:rsidP="001840A0">
            <w:pPr>
              <w:jc w:val="center"/>
              <w:rPr>
                <w:snapToGrid w:val="0"/>
                <w:color w:val="000000" w:themeColor="text1"/>
              </w:rPr>
            </w:pPr>
          </w:p>
        </w:tc>
      </w:tr>
      <w:tr w:rsidR="008B703E" w:rsidRPr="00BB620A" w14:paraId="5C0E83AF" w14:textId="77777777" w:rsidTr="001840A0">
        <w:trPr>
          <w:cantSplit/>
          <w:tblHeader/>
          <w:jc w:val="center"/>
        </w:trPr>
        <w:tc>
          <w:tcPr>
            <w:tcW w:w="696" w:type="dxa"/>
            <w:shd w:val="clear" w:color="auto" w:fill="auto"/>
          </w:tcPr>
          <w:p w14:paraId="3E32008C" w14:textId="77777777" w:rsidR="008B703E" w:rsidRPr="00BB620A" w:rsidRDefault="008B703E" w:rsidP="001840A0">
            <w:pPr>
              <w:jc w:val="center"/>
              <w:rPr>
                <w:snapToGrid w:val="0"/>
                <w:color w:val="000000" w:themeColor="text1"/>
              </w:rPr>
            </w:pPr>
          </w:p>
        </w:tc>
        <w:tc>
          <w:tcPr>
            <w:tcW w:w="3943" w:type="dxa"/>
            <w:shd w:val="clear" w:color="auto" w:fill="auto"/>
            <w:vAlign w:val="center"/>
          </w:tcPr>
          <w:p w14:paraId="1F4BCEC8" w14:textId="77777777" w:rsidR="008B703E" w:rsidRPr="00BB620A" w:rsidRDefault="008B703E" w:rsidP="001840A0">
            <w:pPr>
              <w:rPr>
                <w:snapToGrid w:val="0"/>
                <w:color w:val="000000" w:themeColor="text1"/>
              </w:rPr>
            </w:pPr>
            <w:r w:rsidRPr="00BB620A">
              <w:rPr>
                <w:snapToGrid w:val="0"/>
                <w:color w:val="000000" w:themeColor="text1"/>
              </w:rPr>
              <w:t>Итого необходимая валовая выручка</w:t>
            </w:r>
          </w:p>
        </w:tc>
        <w:tc>
          <w:tcPr>
            <w:tcW w:w="1614" w:type="dxa"/>
            <w:shd w:val="clear" w:color="000000" w:fill="FFFFFF"/>
            <w:vAlign w:val="center"/>
          </w:tcPr>
          <w:p w14:paraId="3A4892EB" w14:textId="77777777" w:rsidR="008B703E" w:rsidRPr="00BB620A" w:rsidRDefault="008B703E" w:rsidP="001840A0">
            <w:pPr>
              <w:jc w:val="center"/>
              <w:rPr>
                <w:snapToGrid w:val="0"/>
                <w:color w:val="000000" w:themeColor="text1"/>
              </w:rPr>
            </w:pPr>
            <w:r w:rsidRPr="00BB620A">
              <w:rPr>
                <w:snapToGrid w:val="0"/>
                <w:color w:val="000000" w:themeColor="text1"/>
              </w:rPr>
              <w:t>402 409,61</w:t>
            </w:r>
          </w:p>
        </w:tc>
        <w:tc>
          <w:tcPr>
            <w:tcW w:w="1652" w:type="dxa"/>
            <w:shd w:val="clear" w:color="000000" w:fill="FFFFFF"/>
            <w:vAlign w:val="center"/>
          </w:tcPr>
          <w:p w14:paraId="0D39070F" w14:textId="77777777" w:rsidR="008B703E" w:rsidRPr="00BB620A" w:rsidRDefault="008B703E" w:rsidP="001840A0">
            <w:pPr>
              <w:jc w:val="center"/>
              <w:rPr>
                <w:snapToGrid w:val="0"/>
                <w:color w:val="000000" w:themeColor="text1"/>
                <w:highlight w:val="yellow"/>
              </w:rPr>
            </w:pPr>
            <w:r w:rsidRPr="00BB620A">
              <w:rPr>
                <w:snapToGrid w:val="0"/>
                <w:color w:val="000000" w:themeColor="text1"/>
              </w:rPr>
              <w:t>482 773,35</w:t>
            </w:r>
          </w:p>
        </w:tc>
        <w:tc>
          <w:tcPr>
            <w:tcW w:w="1559" w:type="dxa"/>
            <w:shd w:val="clear" w:color="auto" w:fill="auto"/>
            <w:vAlign w:val="center"/>
          </w:tcPr>
          <w:p w14:paraId="5FD07B13" w14:textId="77777777" w:rsidR="008B703E" w:rsidRPr="00BB620A" w:rsidRDefault="008B703E" w:rsidP="001840A0">
            <w:pPr>
              <w:jc w:val="center"/>
              <w:rPr>
                <w:snapToGrid w:val="0"/>
                <w:color w:val="000000" w:themeColor="text1"/>
              </w:rPr>
            </w:pPr>
            <w:r w:rsidRPr="00BB620A">
              <w:rPr>
                <w:snapToGrid w:val="0"/>
                <w:color w:val="000000" w:themeColor="text1"/>
              </w:rPr>
              <w:t>80 363,74</w:t>
            </w:r>
          </w:p>
        </w:tc>
      </w:tr>
    </w:tbl>
    <w:p w14:paraId="33DEAD1D" w14:textId="77777777" w:rsidR="008B703E" w:rsidRPr="00BB620A" w:rsidRDefault="008B703E" w:rsidP="008B703E">
      <w:pPr>
        <w:tabs>
          <w:tab w:val="left" w:pos="1134"/>
        </w:tabs>
        <w:snapToGrid w:val="0"/>
        <w:ind w:firstLine="709"/>
        <w:jc w:val="both"/>
        <w:rPr>
          <w:color w:val="000000" w:themeColor="text1"/>
          <w:sz w:val="28"/>
          <w:szCs w:val="28"/>
        </w:rPr>
      </w:pPr>
    </w:p>
    <w:p w14:paraId="00A3F187" w14:textId="77777777" w:rsidR="008B703E" w:rsidRPr="00BB620A" w:rsidRDefault="008B703E" w:rsidP="008B703E">
      <w:pPr>
        <w:tabs>
          <w:tab w:val="left" w:pos="1134"/>
        </w:tabs>
        <w:snapToGrid w:val="0"/>
        <w:ind w:firstLine="709"/>
        <w:jc w:val="both"/>
        <w:rPr>
          <w:color w:val="000000" w:themeColor="text1"/>
          <w:sz w:val="28"/>
          <w:szCs w:val="28"/>
        </w:rPr>
      </w:pPr>
      <w:r w:rsidRPr="00BB620A">
        <w:rPr>
          <w:color w:val="000000" w:themeColor="text1"/>
          <w:sz w:val="28"/>
          <w:szCs w:val="28"/>
        </w:rPr>
        <w:t>Общая величина НВВ по КС 2015 года на 2025 год составила 482 773,35 тыс. руб., в том числе на потребительский рынок 482 773,35 тыс. руб.</w:t>
      </w:r>
    </w:p>
    <w:p w14:paraId="2C75802A" w14:textId="77777777" w:rsidR="008B703E" w:rsidRPr="00BB620A" w:rsidRDefault="008B703E" w:rsidP="008B703E">
      <w:pPr>
        <w:snapToGrid w:val="0"/>
        <w:ind w:firstLine="709"/>
        <w:jc w:val="both"/>
        <w:rPr>
          <w:snapToGrid w:val="0"/>
          <w:color w:val="000000" w:themeColor="text1"/>
          <w:sz w:val="28"/>
          <w:szCs w:val="28"/>
        </w:rPr>
      </w:pPr>
      <w:r w:rsidRPr="00BB620A">
        <w:rPr>
          <w:color w:val="000000" w:themeColor="text1"/>
          <w:sz w:val="28"/>
          <w:szCs w:val="28"/>
        </w:rPr>
        <w:t>Сумма корректировки НВВ на 2025 год, относительно предложений предприятия в сторону снижения составила 31 521,57 тыс. руб., в том числе на потребительский рынок 31 521,57 тыс. руб. Сводная информация в разрезе статей затрат отражена в таблице 27.</w:t>
      </w:r>
    </w:p>
    <w:p w14:paraId="32C2A6F9" w14:textId="77777777" w:rsidR="008B703E" w:rsidRPr="00BB620A" w:rsidRDefault="008B703E" w:rsidP="008B703E">
      <w:pPr>
        <w:tabs>
          <w:tab w:val="left" w:pos="1890"/>
        </w:tabs>
        <w:jc w:val="right"/>
        <w:rPr>
          <w:snapToGrid w:val="0"/>
          <w:color w:val="000000" w:themeColor="text1"/>
          <w:sz w:val="28"/>
          <w:szCs w:val="28"/>
        </w:rPr>
      </w:pPr>
      <w:r w:rsidRPr="00BB620A">
        <w:rPr>
          <w:snapToGrid w:val="0"/>
          <w:color w:val="000000" w:themeColor="text1"/>
          <w:sz w:val="28"/>
          <w:szCs w:val="28"/>
        </w:rPr>
        <w:t>Таблица 27</w:t>
      </w:r>
    </w:p>
    <w:p w14:paraId="708C6A05" w14:textId="77777777" w:rsidR="008B703E" w:rsidRPr="00BB620A" w:rsidRDefault="008B703E" w:rsidP="008B703E">
      <w:pPr>
        <w:jc w:val="center"/>
        <w:rPr>
          <w:snapToGrid w:val="0"/>
          <w:color w:val="000000" w:themeColor="text1"/>
          <w:sz w:val="28"/>
          <w:szCs w:val="28"/>
          <w:lang w:eastAsia="en-US"/>
        </w:rPr>
      </w:pPr>
      <w:r w:rsidRPr="00BB620A">
        <w:rPr>
          <w:snapToGrid w:val="0"/>
          <w:color w:val="000000" w:themeColor="text1"/>
          <w:sz w:val="28"/>
          <w:szCs w:val="28"/>
          <w:lang w:eastAsia="en-US"/>
        </w:rPr>
        <w:t xml:space="preserve">Расчёт необходимой валовой выручки по КС 2015 года </w:t>
      </w:r>
    </w:p>
    <w:p w14:paraId="55CC35EB" w14:textId="77777777" w:rsidR="008B703E" w:rsidRPr="00BB620A" w:rsidRDefault="008B703E" w:rsidP="008B703E">
      <w:pPr>
        <w:jc w:val="center"/>
        <w:rPr>
          <w:snapToGrid w:val="0"/>
          <w:color w:val="000000" w:themeColor="text1"/>
          <w:sz w:val="28"/>
          <w:szCs w:val="28"/>
          <w:lang w:eastAsia="en-US"/>
        </w:rPr>
      </w:pPr>
      <w:r w:rsidRPr="00BB620A">
        <w:rPr>
          <w:snapToGrid w:val="0"/>
          <w:color w:val="000000" w:themeColor="text1"/>
          <w:sz w:val="28"/>
          <w:szCs w:val="28"/>
          <w:lang w:eastAsia="en-US"/>
        </w:rPr>
        <w:lastRenderedPageBreak/>
        <w:t xml:space="preserve">на тепловую энергию </w:t>
      </w:r>
    </w:p>
    <w:p w14:paraId="163D506A" w14:textId="77777777" w:rsidR="008B703E" w:rsidRPr="00BB620A" w:rsidRDefault="008B703E" w:rsidP="008B703E">
      <w:pPr>
        <w:jc w:val="center"/>
        <w:rPr>
          <w:snapToGrid w:val="0"/>
          <w:color w:val="000000" w:themeColor="text1"/>
          <w:sz w:val="28"/>
          <w:szCs w:val="28"/>
          <w:lang w:eastAsia="en-US"/>
        </w:rPr>
      </w:pPr>
      <w:r w:rsidRPr="00BB620A">
        <w:rPr>
          <w:snapToGrid w:val="0"/>
          <w:color w:val="000000" w:themeColor="text1"/>
          <w:sz w:val="28"/>
          <w:szCs w:val="28"/>
          <w:lang w:eastAsia="en-US"/>
        </w:rPr>
        <w:t>по КС</w:t>
      </w:r>
      <w:r w:rsidRPr="00BB620A">
        <w:rPr>
          <w:snapToGrid w:val="0"/>
          <w:color w:val="000000" w:themeColor="text1"/>
          <w:sz w:val="28"/>
        </w:rPr>
        <w:t xml:space="preserve"> 2015 года на 2025 год</w:t>
      </w:r>
    </w:p>
    <w:p w14:paraId="4942B665" w14:textId="77777777" w:rsidR="008B703E" w:rsidRPr="00BB620A" w:rsidRDefault="008B703E" w:rsidP="008B703E">
      <w:pPr>
        <w:jc w:val="right"/>
        <w:rPr>
          <w:snapToGrid w:val="0"/>
          <w:color w:val="000000" w:themeColor="text1"/>
          <w:sz w:val="28"/>
          <w:szCs w:val="28"/>
          <w:lang w:eastAsia="en-US"/>
        </w:rPr>
      </w:pPr>
      <w:r w:rsidRPr="00BB620A">
        <w:rPr>
          <w:snapToGrid w:val="0"/>
          <w:color w:val="000000" w:themeColor="text1"/>
          <w:lang w:eastAsia="en-US"/>
        </w:rPr>
        <w:t>тыс. руб</w:t>
      </w:r>
      <w:r w:rsidRPr="00BB620A">
        <w:rPr>
          <w:snapToGrid w:val="0"/>
          <w:color w:val="000000" w:themeColor="text1"/>
          <w:sz w:val="28"/>
          <w:szCs w:val="28"/>
          <w:lang w:eastAsia="en-US"/>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3859"/>
        <w:gridCol w:w="1571"/>
        <w:gridCol w:w="1571"/>
        <w:gridCol w:w="1784"/>
      </w:tblGrid>
      <w:tr w:rsidR="008B703E" w:rsidRPr="00BB620A" w14:paraId="7E097D3C" w14:textId="77777777" w:rsidTr="001840A0">
        <w:trPr>
          <w:trHeight w:val="892"/>
          <w:tblHeader/>
        </w:trPr>
        <w:tc>
          <w:tcPr>
            <w:tcW w:w="571" w:type="dxa"/>
            <w:shd w:val="clear" w:color="auto" w:fill="auto"/>
            <w:vAlign w:val="center"/>
            <w:hideMark/>
          </w:tcPr>
          <w:p w14:paraId="1F5C09E6"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 п/п</w:t>
            </w:r>
          </w:p>
        </w:tc>
        <w:tc>
          <w:tcPr>
            <w:tcW w:w="3859" w:type="dxa"/>
            <w:shd w:val="clear" w:color="auto" w:fill="auto"/>
            <w:vAlign w:val="center"/>
            <w:hideMark/>
          </w:tcPr>
          <w:p w14:paraId="28F481CA"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Наименование расхода</w:t>
            </w:r>
          </w:p>
        </w:tc>
        <w:tc>
          <w:tcPr>
            <w:tcW w:w="1571" w:type="dxa"/>
          </w:tcPr>
          <w:p w14:paraId="4723F5EE" w14:textId="77777777" w:rsidR="008B703E" w:rsidRPr="00BB620A" w:rsidRDefault="008B703E" w:rsidP="001840A0">
            <w:pPr>
              <w:ind w:left="-57" w:right="-57"/>
              <w:jc w:val="center"/>
              <w:rPr>
                <w:snapToGrid w:val="0"/>
                <w:color w:val="000000" w:themeColor="text1"/>
                <w:sz w:val="22"/>
                <w:szCs w:val="22"/>
              </w:rPr>
            </w:pPr>
            <w:r w:rsidRPr="00BB620A">
              <w:rPr>
                <w:snapToGrid w:val="0"/>
                <w:color w:val="000000" w:themeColor="text1"/>
                <w:sz w:val="22"/>
                <w:szCs w:val="22"/>
              </w:rPr>
              <w:t>Предложения предприятия на 2025</w:t>
            </w:r>
          </w:p>
        </w:tc>
        <w:tc>
          <w:tcPr>
            <w:tcW w:w="1571" w:type="dxa"/>
          </w:tcPr>
          <w:p w14:paraId="499E733E" w14:textId="77777777" w:rsidR="008B703E" w:rsidRPr="00BB620A" w:rsidRDefault="008B703E" w:rsidP="001840A0">
            <w:pPr>
              <w:ind w:left="-57" w:right="-57"/>
              <w:jc w:val="center"/>
              <w:rPr>
                <w:snapToGrid w:val="0"/>
                <w:color w:val="000000" w:themeColor="text1"/>
                <w:sz w:val="22"/>
                <w:szCs w:val="22"/>
              </w:rPr>
            </w:pPr>
            <w:r w:rsidRPr="00BB620A">
              <w:rPr>
                <w:snapToGrid w:val="0"/>
                <w:color w:val="000000" w:themeColor="text1"/>
                <w:sz w:val="22"/>
                <w:szCs w:val="22"/>
              </w:rPr>
              <w:t>Предложение экспертов</w:t>
            </w:r>
          </w:p>
          <w:p w14:paraId="5EB7EBCF" w14:textId="77777777" w:rsidR="008B703E" w:rsidRPr="00BB620A" w:rsidRDefault="008B703E" w:rsidP="001840A0">
            <w:pPr>
              <w:ind w:left="-57" w:right="-57"/>
              <w:jc w:val="center"/>
              <w:rPr>
                <w:snapToGrid w:val="0"/>
                <w:color w:val="000000" w:themeColor="text1"/>
                <w:sz w:val="22"/>
                <w:szCs w:val="22"/>
              </w:rPr>
            </w:pPr>
            <w:r w:rsidRPr="00BB620A">
              <w:rPr>
                <w:snapToGrid w:val="0"/>
                <w:color w:val="000000" w:themeColor="text1"/>
                <w:sz w:val="22"/>
                <w:szCs w:val="22"/>
              </w:rPr>
              <w:t xml:space="preserve"> на 2025 год</w:t>
            </w:r>
          </w:p>
        </w:tc>
        <w:tc>
          <w:tcPr>
            <w:tcW w:w="1784" w:type="dxa"/>
          </w:tcPr>
          <w:p w14:paraId="50DE5FAE" w14:textId="77777777" w:rsidR="008B703E" w:rsidRPr="00BB620A" w:rsidRDefault="008B703E" w:rsidP="001840A0">
            <w:pPr>
              <w:ind w:left="-57" w:right="-57"/>
              <w:jc w:val="center"/>
              <w:rPr>
                <w:snapToGrid w:val="0"/>
                <w:color w:val="000000" w:themeColor="text1"/>
                <w:sz w:val="22"/>
                <w:szCs w:val="22"/>
              </w:rPr>
            </w:pPr>
            <w:r w:rsidRPr="00BB620A">
              <w:rPr>
                <w:snapToGrid w:val="0"/>
                <w:color w:val="000000" w:themeColor="text1"/>
                <w:sz w:val="22"/>
                <w:szCs w:val="22"/>
              </w:rPr>
              <w:t>Корректировка предложения предприятия</w:t>
            </w:r>
          </w:p>
        </w:tc>
      </w:tr>
      <w:tr w:rsidR="008B703E" w:rsidRPr="00BB620A" w14:paraId="409D275E" w14:textId="77777777" w:rsidTr="001840A0">
        <w:trPr>
          <w:trHeight w:val="351"/>
        </w:trPr>
        <w:tc>
          <w:tcPr>
            <w:tcW w:w="571" w:type="dxa"/>
            <w:shd w:val="clear" w:color="auto" w:fill="auto"/>
            <w:vAlign w:val="center"/>
          </w:tcPr>
          <w:p w14:paraId="4D165DA2"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1</w:t>
            </w:r>
          </w:p>
        </w:tc>
        <w:tc>
          <w:tcPr>
            <w:tcW w:w="3859" w:type="dxa"/>
            <w:shd w:val="clear" w:color="auto" w:fill="auto"/>
            <w:vAlign w:val="center"/>
          </w:tcPr>
          <w:p w14:paraId="6E12ECFC"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2</w:t>
            </w:r>
          </w:p>
        </w:tc>
        <w:tc>
          <w:tcPr>
            <w:tcW w:w="1571" w:type="dxa"/>
            <w:tcBorders>
              <w:top w:val="single" w:sz="4" w:space="0" w:color="auto"/>
              <w:left w:val="single" w:sz="4" w:space="0" w:color="auto"/>
              <w:bottom w:val="single" w:sz="4" w:space="0" w:color="auto"/>
              <w:right w:val="single" w:sz="4" w:space="0" w:color="auto"/>
            </w:tcBorders>
            <w:shd w:val="clear" w:color="000000" w:fill="FFFFFF"/>
            <w:vAlign w:val="center"/>
          </w:tcPr>
          <w:p w14:paraId="671A7748" w14:textId="77777777" w:rsidR="008B703E" w:rsidRPr="00BB620A" w:rsidRDefault="008B703E" w:rsidP="001840A0">
            <w:pPr>
              <w:jc w:val="center"/>
              <w:rPr>
                <w:color w:val="000000" w:themeColor="text1"/>
                <w:sz w:val="22"/>
                <w:szCs w:val="22"/>
              </w:rPr>
            </w:pPr>
            <w:r w:rsidRPr="00BB620A">
              <w:rPr>
                <w:color w:val="000000" w:themeColor="text1"/>
                <w:sz w:val="22"/>
                <w:szCs w:val="22"/>
              </w:rPr>
              <w:t>3</w:t>
            </w:r>
          </w:p>
        </w:tc>
        <w:tc>
          <w:tcPr>
            <w:tcW w:w="1571" w:type="dxa"/>
            <w:tcBorders>
              <w:top w:val="single" w:sz="4" w:space="0" w:color="auto"/>
              <w:left w:val="nil"/>
              <w:bottom w:val="single" w:sz="4" w:space="0" w:color="auto"/>
              <w:right w:val="single" w:sz="4" w:space="0" w:color="auto"/>
            </w:tcBorders>
            <w:shd w:val="clear" w:color="000000" w:fill="FFFFFF"/>
            <w:vAlign w:val="center"/>
          </w:tcPr>
          <w:p w14:paraId="7D5EE92F" w14:textId="77777777" w:rsidR="008B703E" w:rsidRPr="00BB620A" w:rsidRDefault="008B703E" w:rsidP="001840A0">
            <w:pPr>
              <w:jc w:val="center"/>
              <w:rPr>
                <w:color w:val="000000" w:themeColor="text1"/>
                <w:sz w:val="22"/>
                <w:szCs w:val="22"/>
              </w:rPr>
            </w:pPr>
            <w:r w:rsidRPr="00BB620A">
              <w:rPr>
                <w:color w:val="000000" w:themeColor="text1"/>
                <w:sz w:val="22"/>
                <w:szCs w:val="22"/>
              </w:rPr>
              <w:t>4</w:t>
            </w:r>
          </w:p>
        </w:tc>
        <w:tc>
          <w:tcPr>
            <w:tcW w:w="1784" w:type="dxa"/>
            <w:tcBorders>
              <w:top w:val="single" w:sz="4" w:space="0" w:color="auto"/>
              <w:left w:val="nil"/>
              <w:bottom w:val="single" w:sz="4" w:space="0" w:color="auto"/>
              <w:right w:val="single" w:sz="4" w:space="0" w:color="auto"/>
            </w:tcBorders>
            <w:shd w:val="clear" w:color="000000" w:fill="FFFFFF"/>
            <w:vAlign w:val="center"/>
          </w:tcPr>
          <w:p w14:paraId="3D249CB9"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5</w:t>
            </w:r>
          </w:p>
        </w:tc>
      </w:tr>
      <w:tr w:rsidR="008B703E" w:rsidRPr="00BB620A" w14:paraId="2206BFC3" w14:textId="77777777" w:rsidTr="001840A0">
        <w:trPr>
          <w:trHeight w:val="351"/>
        </w:trPr>
        <w:tc>
          <w:tcPr>
            <w:tcW w:w="571" w:type="dxa"/>
            <w:shd w:val="clear" w:color="auto" w:fill="auto"/>
            <w:vAlign w:val="center"/>
          </w:tcPr>
          <w:p w14:paraId="67FC29E5"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1</w:t>
            </w:r>
          </w:p>
        </w:tc>
        <w:tc>
          <w:tcPr>
            <w:tcW w:w="3859" w:type="dxa"/>
            <w:shd w:val="clear" w:color="auto" w:fill="auto"/>
            <w:vAlign w:val="center"/>
          </w:tcPr>
          <w:p w14:paraId="4FE033D8" w14:textId="77777777" w:rsidR="008B703E" w:rsidRPr="00BB620A" w:rsidRDefault="008B703E" w:rsidP="001840A0">
            <w:pPr>
              <w:rPr>
                <w:snapToGrid w:val="0"/>
                <w:color w:val="000000" w:themeColor="text1"/>
                <w:sz w:val="22"/>
                <w:szCs w:val="22"/>
              </w:rPr>
            </w:pPr>
            <w:r w:rsidRPr="00BB620A">
              <w:rPr>
                <w:snapToGrid w:val="0"/>
                <w:color w:val="000000" w:themeColor="text1"/>
                <w:sz w:val="22"/>
                <w:szCs w:val="22"/>
              </w:rPr>
              <w:t>Операционные (подконтрольные) расходы</w:t>
            </w:r>
          </w:p>
        </w:tc>
        <w:tc>
          <w:tcPr>
            <w:tcW w:w="1571" w:type="dxa"/>
            <w:tcBorders>
              <w:top w:val="single" w:sz="4" w:space="0" w:color="auto"/>
              <w:left w:val="nil"/>
              <w:bottom w:val="single" w:sz="4" w:space="0" w:color="auto"/>
              <w:right w:val="single" w:sz="4" w:space="0" w:color="auto"/>
            </w:tcBorders>
            <w:shd w:val="clear" w:color="000000" w:fill="FFFFFF"/>
            <w:vAlign w:val="center"/>
          </w:tcPr>
          <w:p w14:paraId="6731D6C2" w14:textId="77777777" w:rsidR="008B703E" w:rsidRPr="00BB620A" w:rsidRDefault="008B703E" w:rsidP="001840A0">
            <w:pPr>
              <w:jc w:val="center"/>
              <w:rPr>
                <w:color w:val="000000" w:themeColor="text1"/>
                <w:sz w:val="22"/>
                <w:szCs w:val="22"/>
              </w:rPr>
            </w:pPr>
            <w:r w:rsidRPr="00BB620A">
              <w:rPr>
                <w:color w:val="000000" w:themeColor="text1"/>
                <w:sz w:val="22"/>
                <w:szCs w:val="22"/>
              </w:rPr>
              <w:t>170 066,17</w:t>
            </w:r>
          </w:p>
        </w:tc>
        <w:tc>
          <w:tcPr>
            <w:tcW w:w="1571" w:type="dxa"/>
            <w:tcBorders>
              <w:top w:val="single" w:sz="4" w:space="0" w:color="auto"/>
              <w:left w:val="nil"/>
              <w:bottom w:val="single" w:sz="4" w:space="0" w:color="auto"/>
              <w:right w:val="single" w:sz="4" w:space="0" w:color="auto"/>
            </w:tcBorders>
            <w:shd w:val="clear" w:color="000000" w:fill="FFFFFF"/>
            <w:vAlign w:val="center"/>
          </w:tcPr>
          <w:p w14:paraId="7E08C2E3"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170 066,17</w:t>
            </w:r>
          </w:p>
        </w:tc>
        <w:tc>
          <w:tcPr>
            <w:tcW w:w="1784" w:type="dxa"/>
            <w:tcBorders>
              <w:top w:val="single" w:sz="4" w:space="0" w:color="auto"/>
              <w:left w:val="nil"/>
              <w:bottom w:val="single" w:sz="4" w:space="0" w:color="auto"/>
              <w:right w:val="single" w:sz="4" w:space="0" w:color="auto"/>
            </w:tcBorders>
            <w:shd w:val="clear" w:color="000000" w:fill="FFFFFF"/>
            <w:vAlign w:val="center"/>
          </w:tcPr>
          <w:p w14:paraId="31298CAE"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0,00</w:t>
            </w:r>
          </w:p>
        </w:tc>
      </w:tr>
      <w:tr w:rsidR="008B703E" w:rsidRPr="00BB620A" w14:paraId="36D77791" w14:textId="77777777" w:rsidTr="001840A0">
        <w:trPr>
          <w:trHeight w:val="437"/>
        </w:trPr>
        <w:tc>
          <w:tcPr>
            <w:tcW w:w="571" w:type="dxa"/>
            <w:shd w:val="clear" w:color="auto" w:fill="auto"/>
            <w:vAlign w:val="center"/>
            <w:hideMark/>
          </w:tcPr>
          <w:p w14:paraId="77F7596E"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2</w:t>
            </w:r>
          </w:p>
        </w:tc>
        <w:tc>
          <w:tcPr>
            <w:tcW w:w="3859" w:type="dxa"/>
            <w:shd w:val="clear" w:color="auto" w:fill="auto"/>
            <w:vAlign w:val="center"/>
            <w:hideMark/>
          </w:tcPr>
          <w:p w14:paraId="672EB6A3" w14:textId="77777777" w:rsidR="008B703E" w:rsidRPr="00BB620A" w:rsidRDefault="008B703E" w:rsidP="001840A0">
            <w:pPr>
              <w:rPr>
                <w:snapToGrid w:val="0"/>
                <w:color w:val="000000" w:themeColor="text1"/>
                <w:sz w:val="22"/>
                <w:szCs w:val="22"/>
              </w:rPr>
            </w:pPr>
            <w:r w:rsidRPr="00BB620A">
              <w:rPr>
                <w:snapToGrid w:val="0"/>
                <w:color w:val="000000" w:themeColor="text1"/>
                <w:sz w:val="22"/>
                <w:szCs w:val="22"/>
              </w:rPr>
              <w:t>Неподконтрольные расходы</w:t>
            </w:r>
          </w:p>
        </w:tc>
        <w:tc>
          <w:tcPr>
            <w:tcW w:w="1571" w:type="dxa"/>
            <w:tcBorders>
              <w:top w:val="nil"/>
              <w:left w:val="nil"/>
              <w:bottom w:val="single" w:sz="4" w:space="0" w:color="auto"/>
              <w:right w:val="single" w:sz="4" w:space="0" w:color="auto"/>
            </w:tcBorders>
            <w:shd w:val="clear" w:color="000000" w:fill="FFFFFF"/>
            <w:vAlign w:val="center"/>
          </w:tcPr>
          <w:p w14:paraId="062177CA"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5 960,41</w:t>
            </w:r>
          </w:p>
        </w:tc>
        <w:tc>
          <w:tcPr>
            <w:tcW w:w="1571" w:type="dxa"/>
            <w:tcBorders>
              <w:top w:val="nil"/>
              <w:left w:val="nil"/>
              <w:bottom w:val="single" w:sz="4" w:space="0" w:color="auto"/>
              <w:right w:val="single" w:sz="4" w:space="0" w:color="auto"/>
            </w:tcBorders>
            <w:shd w:val="clear" w:color="000000" w:fill="FFFFFF"/>
            <w:vAlign w:val="center"/>
          </w:tcPr>
          <w:p w14:paraId="4CFD3B6D"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5 743,31</w:t>
            </w:r>
          </w:p>
        </w:tc>
        <w:tc>
          <w:tcPr>
            <w:tcW w:w="1784" w:type="dxa"/>
            <w:tcBorders>
              <w:top w:val="nil"/>
              <w:left w:val="nil"/>
              <w:bottom w:val="single" w:sz="4" w:space="0" w:color="auto"/>
              <w:right w:val="single" w:sz="4" w:space="0" w:color="auto"/>
            </w:tcBorders>
            <w:shd w:val="clear" w:color="000000" w:fill="FFFFFF"/>
            <w:vAlign w:val="center"/>
          </w:tcPr>
          <w:p w14:paraId="29DDA389"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217,10</w:t>
            </w:r>
          </w:p>
        </w:tc>
      </w:tr>
      <w:tr w:rsidR="008B703E" w:rsidRPr="00BB620A" w14:paraId="7CB8B733" w14:textId="77777777" w:rsidTr="001840A0">
        <w:trPr>
          <w:trHeight w:val="823"/>
        </w:trPr>
        <w:tc>
          <w:tcPr>
            <w:tcW w:w="571" w:type="dxa"/>
            <w:shd w:val="clear" w:color="auto" w:fill="auto"/>
            <w:vAlign w:val="center"/>
            <w:hideMark/>
          </w:tcPr>
          <w:p w14:paraId="0312C361"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3</w:t>
            </w:r>
          </w:p>
        </w:tc>
        <w:tc>
          <w:tcPr>
            <w:tcW w:w="3859" w:type="dxa"/>
            <w:shd w:val="clear" w:color="auto" w:fill="auto"/>
            <w:vAlign w:val="center"/>
            <w:hideMark/>
          </w:tcPr>
          <w:p w14:paraId="01DE2194" w14:textId="77777777" w:rsidR="008B703E" w:rsidRPr="00BB620A" w:rsidRDefault="008B703E" w:rsidP="001840A0">
            <w:pPr>
              <w:rPr>
                <w:snapToGrid w:val="0"/>
                <w:color w:val="000000" w:themeColor="text1"/>
                <w:sz w:val="22"/>
                <w:szCs w:val="22"/>
              </w:rPr>
            </w:pPr>
            <w:r w:rsidRPr="00BB620A">
              <w:rPr>
                <w:snapToGrid w:val="0"/>
                <w:color w:val="000000" w:themeColor="text1"/>
                <w:sz w:val="22"/>
                <w:szCs w:val="22"/>
              </w:rPr>
              <w:t xml:space="preserve">Расходы на приобретение (производство) энергетических ресурсов, холодной воды </w:t>
            </w:r>
          </w:p>
        </w:tc>
        <w:tc>
          <w:tcPr>
            <w:tcW w:w="1571" w:type="dxa"/>
            <w:tcBorders>
              <w:top w:val="nil"/>
              <w:left w:val="nil"/>
              <w:bottom w:val="single" w:sz="4" w:space="0" w:color="auto"/>
              <w:right w:val="single" w:sz="4" w:space="0" w:color="auto"/>
            </w:tcBorders>
            <w:shd w:val="clear" w:color="000000" w:fill="FFFFFF"/>
            <w:vAlign w:val="center"/>
          </w:tcPr>
          <w:p w14:paraId="41BAED3B"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202 752,02</w:t>
            </w:r>
          </w:p>
        </w:tc>
        <w:tc>
          <w:tcPr>
            <w:tcW w:w="1571" w:type="dxa"/>
            <w:tcBorders>
              <w:top w:val="nil"/>
              <w:left w:val="nil"/>
              <w:bottom w:val="single" w:sz="4" w:space="0" w:color="auto"/>
              <w:right w:val="single" w:sz="4" w:space="0" w:color="auto"/>
            </w:tcBorders>
            <w:shd w:val="clear" w:color="000000" w:fill="FFFFFF"/>
            <w:vAlign w:val="center"/>
          </w:tcPr>
          <w:p w14:paraId="3B2BBF54"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184 593,46</w:t>
            </w:r>
          </w:p>
        </w:tc>
        <w:tc>
          <w:tcPr>
            <w:tcW w:w="1784" w:type="dxa"/>
            <w:tcBorders>
              <w:top w:val="nil"/>
              <w:left w:val="nil"/>
              <w:bottom w:val="single" w:sz="4" w:space="0" w:color="auto"/>
              <w:right w:val="single" w:sz="4" w:space="0" w:color="auto"/>
            </w:tcBorders>
            <w:shd w:val="clear" w:color="000000" w:fill="FFFFFF"/>
            <w:vAlign w:val="center"/>
          </w:tcPr>
          <w:p w14:paraId="1857D5FB"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-18 158,56</w:t>
            </w:r>
          </w:p>
        </w:tc>
      </w:tr>
      <w:tr w:rsidR="008B703E" w:rsidRPr="00BB620A" w14:paraId="77023D2D" w14:textId="77777777" w:rsidTr="001840A0">
        <w:trPr>
          <w:trHeight w:val="481"/>
        </w:trPr>
        <w:tc>
          <w:tcPr>
            <w:tcW w:w="571" w:type="dxa"/>
            <w:shd w:val="clear" w:color="auto" w:fill="auto"/>
            <w:vAlign w:val="center"/>
            <w:hideMark/>
          </w:tcPr>
          <w:p w14:paraId="5559287F"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4</w:t>
            </w:r>
          </w:p>
        </w:tc>
        <w:tc>
          <w:tcPr>
            <w:tcW w:w="3859" w:type="dxa"/>
            <w:shd w:val="clear" w:color="auto" w:fill="auto"/>
            <w:vAlign w:val="center"/>
            <w:hideMark/>
          </w:tcPr>
          <w:p w14:paraId="58736B79" w14:textId="77777777" w:rsidR="008B703E" w:rsidRPr="00BB620A" w:rsidRDefault="008B703E" w:rsidP="001840A0">
            <w:pPr>
              <w:rPr>
                <w:snapToGrid w:val="0"/>
                <w:color w:val="000000" w:themeColor="text1"/>
                <w:sz w:val="22"/>
                <w:szCs w:val="22"/>
              </w:rPr>
            </w:pPr>
            <w:r w:rsidRPr="00BB620A">
              <w:rPr>
                <w:snapToGrid w:val="0"/>
                <w:color w:val="000000" w:themeColor="text1"/>
                <w:sz w:val="22"/>
                <w:szCs w:val="22"/>
              </w:rPr>
              <w:t>Расходы из прибыли</w:t>
            </w:r>
          </w:p>
        </w:tc>
        <w:tc>
          <w:tcPr>
            <w:tcW w:w="1571" w:type="dxa"/>
            <w:tcBorders>
              <w:top w:val="nil"/>
              <w:left w:val="nil"/>
              <w:bottom w:val="single" w:sz="4" w:space="0" w:color="auto"/>
              <w:right w:val="single" w:sz="4" w:space="0" w:color="auto"/>
            </w:tcBorders>
            <w:shd w:val="clear" w:color="000000" w:fill="FFFFFF"/>
            <w:vAlign w:val="center"/>
          </w:tcPr>
          <w:p w14:paraId="5EEEEAE7"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126 469,01</w:t>
            </w:r>
          </w:p>
        </w:tc>
        <w:tc>
          <w:tcPr>
            <w:tcW w:w="1571" w:type="dxa"/>
            <w:tcBorders>
              <w:top w:val="nil"/>
              <w:left w:val="nil"/>
              <w:bottom w:val="single" w:sz="4" w:space="0" w:color="auto"/>
              <w:right w:val="single" w:sz="4" w:space="0" w:color="auto"/>
            </w:tcBorders>
            <w:shd w:val="clear" w:color="000000" w:fill="FFFFFF"/>
            <w:vAlign w:val="center"/>
          </w:tcPr>
          <w:p w14:paraId="0EB699FB"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122 580,11</w:t>
            </w:r>
          </w:p>
        </w:tc>
        <w:tc>
          <w:tcPr>
            <w:tcW w:w="1784" w:type="dxa"/>
            <w:tcBorders>
              <w:top w:val="nil"/>
              <w:left w:val="nil"/>
              <w:bottom w:val="single" w:sz="4" w:space="0" w:color="auto"/>
              <w:right w:val="single" w:sz="4" w:space="0" w:color="auto"/>
            </w:tcBorders>
            <w:shd w:val="clear" w:color="000000" w:fill="FFFFFF"/>
            <w:vAlign w:val="center"/>
          </w:tcPr>
          <w:p w14:paraId="0E3DE18B"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-3 888,90</w:t>
            </w:r>
          </w:p>
        </w:tc>
      </w:tr>
      <w:tr w:rsidR="008B703E" w:rsidRPr="00BB620A" w14:paraId="4DD38704" w14:textId="77777777" w:rsidTr="001840A0">
        <w:trPr>
          <w:cantSplit/>
          <w:trHeight w:val="491"/>
        </w:trPr>
        <w:tc>
          <w:tcPr>
            <w:tcW w:w="571" w:type="dxa"/>
            <w:shd w:val="clear" w:color="auto" w:fill="auto"/>
            <w:vAlign w:val="center"/>
          </w:tcPr>
          <w:p w14:paraId="2BF1E395"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6</w:t>
            </w:r>
          </w:p>
        </w:tc>
        <w:tc>
          <w:tcPr>
            <w:tcW w:w="3859" w:type="dxa"/>
            <w:shd w:val="clear" w:color="auto" w:fill="auto"/>
            <w:vAlign w:val="center"/>
          </w:tcPr>
          <w:p w14:paraId="79B484E5" w14:textId="77777777" w:rsidR="008B703E" w:rsidRPr="00BB620A" w:rsidRDefault="008B703E" w:rsidP="001840A0">
            <w:pPr>
              <w:rPr>
                <w:snapToGrid w:val="0"/>
                <w:color w:val="000000" w:themeColor="text1"/>
                <w:sz w:val="22"/>
                <w:szCs w:val="22"/>
              </w:rPr>
            </w:pPr>
            <w:r w:rsidRPr="00BB620A">
              <w:rPr>
                <w:snapToGrid w:val="0"/>
                <w:color w:val="000000" w:themeColor="text1"/>
                <w:sz w:val="22"/>
                <w:szCs w:val="22"/>
              </w:rPr>
              <w:t xml:space="preserve">Корректировка с целью учета отклонения фактических значений параметров расчета тарифов от значений, учтенных при установлении тарифов </w:t>
            </w:r>
          </w:p>
        </w:tc>
        <w:tc>
          <w:tcPr>
            <w:tcW w:w="1571" w:type="dxa"/>
            <w:tcBorders>
              <w:top w:val="nil"/>
              <w:left w:val="nil"/>
              <w:bottom w:val="single" w:sz="4" w:space="0" w:color="auto"/>
              <w:right w:val="single" w:sz="4" w:space="0" w:color="auto"/>
            </w:tcBorders>
            <w:shd w:val="clear" w:color="000000" w:fill="FFFFFF"/>
            <w:vAlign w:val="center"/>
          </w:tcPr>
          <w:p w14:paraId="1D5B471F"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9 047,31</w:t>
            </w:r>
          </w:p>
        </w:tc>
        <w:tc>
          <w:tcPr>
            <w:tcW w:w="1571" w:type="dxa"/>
            <w:tcBorders>
              <w:top w:val="nil"/>
              <w:left w:val="nil"/>
              <w:bottom w:val="single" w:sz="4" w:space="0" w:color="auto"/>
              <w:right w:val="single" w:sz="4" w:space="0" w:color="auto"/>
            </w:tcBorders>
            <w:shd w:val="clear" w:color="000000" w:fill="FFFFFF"/>
            <w:vAlign w:val="center"/>
          </w:tcPr>
          <w:p w14:paraId="51C4228A"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0,00</w:t>
            </w:r>
          </w:p>
        </w:tc>
        <w:tc>
          <w:tcPr>
            <w:tcW w:w="1784" w:type="dxa"/>
            <w:tcBorders>
              <w:top w:val="nil"/>
              <w:left w:val="nil"/>
              <w:bottom w:val="single" w:sz="4" w:space="0" w:color="auto"/>
              <w:right w:val="single" w:sz="4" w:space="0" w:color="auto"/>
            </w:tcBorders>
            <w:shd w:val="clear" w:color="000000" w:fill="FFFFFF"/>
            <w:vAlign w:val="center"/>
          </w:tcPr>
          <w:p w14:paraId="6C6DDD66"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-9 047,31</w:t>
            </w:r>
          </w:p>
        </w:tc>
      </w:tr>
      <w:tr w:rsidR="008B703E" w:rsidRPr="00BB620A" w14:paraId="59200651" w14:textId="77777777" w:rsidTr="001840A0">
        <w:trPr>
          <w:cantSplit/>
          <w:trHeight w:val="491"/>
        </w:trPr>
        <w:tc>
          <w:tcPr>
            <w:tcW w:w="571" w:type="dxa"/>
            <w:shd w:val="clear" w:color="auto" w:fill="auto"/>
            <w:vAlign w:val="center"/>
          </w:tcPr>
          <w:p w14:paraId="46EF931F" w14:textId="77777777" w:rsidR="008B703E" w:rsidRPr="00BB620A" w:rsidRDefault="008B703E" w:rsidP="001840A0">
            <w:pPr>
              <w:jc w:val="center"/>
              <w:rPr>
                <w:snapToGrid w:val="0"/>
                <w:color w:val="000000" w:themeColor="text1"/>
                <w:sz w:val="22"/>
                <w:szCs w:val="22"/>
              </w:rPr>
            </w:pPr>
          </w:p>
        </w:tc>
        <w:tc>
          <w:tcPr>
            <w:tcW w:w="3859" w:type="dxa"/>
            <w:shd w:val="clear" w:color="auto" w:fill="auto"/>
            <w:vAlign w:val="center"/>
          </w:tcPr>
          <w:p w14:paraId="6FEBF0F6" w14:textId="77777777" w:rsidR="008B703E" w:rsidRPr="00BB620A" w:rsidRDefault="008B703E" w:rsidP="001840A0">
            <w:pPr>
              <w:rPr>
                <w:snapToGrid w:val="0"/>
                <w:color w:val="000000" w:themeColor="text1"/>
                <w:sz w:val="22"/>
                <w:szCs w:val="22"/>
              </w:rPr>
            </w:pPr>
            <w:r w:rsidRPr="00BB620A">
              <w:rPr>
                <w:snapToGrid w:val="0"/>
                <w:color w:val="000000" w:themeColor="text1"/>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 за 2023 год</w:t>
            </w:r>
          </w:p>
        </w:tc>
        <w:tc>
          <w:tcPr>
            <w:tcW w:w="1571" w:type="dxa"/>
            <w:tcBorders>
              <w:top w:val="nil"/>
              <w:left w:val="nil"/>
              <w:bottom w:val="single" w:sz="4" w:space="0" w:color="auto"/>
              <w:right w:val="single" w:sz="4" w:space="0" w:color="auto"/>
            </w:tcBorders>
            <w:shd w:val="clear" w:color="000000" w:fill="FFFFFF"/>
            <w:vAlign w:val="center"/>
          </w:tcPr>
          <w:p w14:paraId="4988125D"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0,00</w:t>
            </w:r>
          </w:p>
        </w:tc>
        <w:tc>
          <w:tcPr>
            <w:tcW w:w="1571" w:type="dxa"/>
            <w:tcBorders>
              <w:top w:val="nil"/>
              <w:left w:val="nil"/>
              <w:bottom w:val="single" w:sz="4" w:space="0" w:color="auto"/>
              <w:right w:val="single" w:sz="4" w:space="0" w:color="auto"/>
            </w:tcBorders>
            <w:shd w:val="clear" w:color="000000" w:fill="FFFFFF"/>
            <w:vAlign w:val="center"/>
          </w:tcPr>
          <w:p w14:paraId="04356383"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-209,70</w:t>
            </w:r>
          </w:p>
        </w:tc>
        <w:tc>
          <w:tcPr>
            <w:tcW w:w="1784" w:type="dxa"/>
            <w:tcBorders>
              <w:top w:val="nil"/>
              <w:left w:val="nil"/>
              <w:bottom w:val="single" w:sz="4" w:space="0" w:color="auto"/>
              <w:right w:val="single" w:sz="4" w:space="0" w:color="auto"/>
            </w:tcBorders>
            <w:shd w:val="clear" w:color="000000" w:fill="FFFFFF"/>
            <w:vAlign w:val="center"/>
          </w:tcPr>
          <w:p w14:paraId="0F375762"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209,70</w:t>
            </w:r>
          </w:p>
        </w:tc>
      </w:tr>
      <w:tr w:rsidR="008B703E" w:rsidRPr="00BB620A" w14:paraId="31B1A931" w14:textId="77777777" w:rsidTr="001840A0">
        <w:trPr>
          <w:cantSplit/>
          <w:trHeight w:val="491"/>
        </w:trPr>
        <w:tc>
          <w:tcPr>
            <w:tcW w:w="571" w:type="dxa"/>
            <w:shd w:val="clear" w:color="auto" w:fill="auto"/>
            <w:vAlign w:val="center"/>
          </w:tcPr>
          <w:p w14:paraId="3C9F48B6" w14:textId="77777777" w:rsidR="008B703E" w:rsidRPr="00BB620A" w:rsidRDefault="008B703E" w:rsidP="001840A0">
            <w:pPr>
              <w:jc w:val="center"/>
              <w:rPr>
                <w:snapToGrid w:val="0"/>
                <w:color w:val="000000" w:themeColor="text1"/>
                <w:sz w:val="22"/>
                <w:szCs w:val="22"/>
              </w:rPr>
            </w:pPr>
          </w:p>
        </w:tc>
        <w:tc>
          <w:tcPr>
            <w:tcW w:w="3859" w:type="dxa"/>
            <w:shd w:val="clear" w:color="auto" w:fill="auto"/>
            <w:vAlign w:val="center"/>
          </w:tcPr>
          <w:p w14:paraId="45B54E8D" w14:textId="77777777" w:rsidR="008B703E" w:rsidRPr="00BB620A" w:rsidRDefault="008B703E" w:rsidP="001840A0">
            <w:pPr>
              <w:rPr>
                <w:snapToGrid w:val="0"/>
                <w:color w:val="000000" w:themeColor="text1"/>
                <w:sz w:val="22"/>
                <w:szCs w:val="22"/>
              </w:rPr>
            </w:pPr>
            <w:r w:rsidRPr="00BB620A">
              <w:rPr>
                <w:snapToGrid w:val="0"/>
                <w:color w:val="000000" w:themeColor="text1"/>
                <w:sz w:val="22"/>
                <w:szCs w:val="22"/>
              </w:rPr>
              <w:t>Итого необходимая валовая выручка</w:t>
            </w:r>
          </w:p>
        </w:tc>
        <w:tc>
          <w:tcPr>
            <w:tcW w:w="1571" w:type="dxa"/>
            <w:tcBorders>
              <w:top w:val="nil"/>
              <w:left w:val="nil"/>
              <w:bottom w:val="single" w:sz="4" w:space="0" w:color="auto"/>
              <w:right w:val="single" w:sz="4" w:space="0" w:color="auto"/>
            </w:tcBorders>
            <w:shd w:val="clear" w:color="000000" w:fill="FFFFFF"/>
            <w:vAlign w:val="center"/>
          </w:tcPr>
          <w:p w14:paraId="5793484B"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514 294,92</w:t>
            </w:r>
          </w:p>
        </w:tc>
        <w:tc>
          <w:tcPr>
            <w:tcW w:w="1571" w:type="dxa"/>
            <w:tcBorders>
              <w:top w:val="nil"/>
              <w:left w:val="nil"/>
              <w:bottom w:val="single" w:sz="4" w:space="0" w:color="auto"/>
              <w:right w:val="single" w:sz="4" w:space="0" w:color="auto"/>
            </w:tcBorders>
            <w:shd w:val="clear" w:color="000000" w:fill="FFFFFF"/>
            <w:vAlign w:val="center"/>
          </w:tcPr>
          <w:p w14:paraId="4849539E"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482 773,35</w:t>
            </w:r>
          </w:p>
        </w:tc>
        <w:tc>
          <w:tcPr>
            <w:tcW w:w="1784" w:type="dxa"/>
            <w:tcBorders>
              <w:top w:val="nil"/>
              <w:left w:val="nil"/>
              <w:bottom w:val="single" w:sz="4" w:space="0" w:color="auto"/>
              <w:right w:val="single" w:sz="4" w:space="0" w:color="auto"/>
            </w:tcBorders>
            <w:shd w:val="clear" w:color="000000" w:fill="FFFFFF"/>
            <w:vAlign w:val="center"/>
          </w:tcPr>
          <w:p w14:paraId="40199D3B" w14:textId="77777777" w:rsidR="008B703E" w:rsidRPr="00BB620A" w:rsidRDefault="008B703E" w:rsidP="001840A0">
            <w:pPr>
              <w:jc w:val="center"/>
              <w:rPr>
                <w:snapToGrid w:val="0"/>
                <w:color w:val="000000" w:themeColor="text1"/>
                <w:sz w:val="22"/>
                <w:szCs w:val="22"/>
              </w:rPr>
            </w:pPr>
            <w:r w:rsidRPr="00BB620A">
              <w:rPr>
                <w:snapToGrid w:val="0"/>
                <w:color w:val="000000" w:themeColor="text1"/>
                <w:sz w:val="22"/>
                <w:szCs w:val="22"/>
              </w:rPr>
              <w:t>-31 521,57</w:t>
            </w:r>
          </w:p>
        </w:tc>
      </w:tr>
    </w:tbl>
    <w:p w14:paraId="07B47E97" w14:textId="77777777" w:rsidR="008B703E" w:rsidRPr="00BB620A" w:rsidRDefault="008B703E" w:rsidP="008B703E">
      <w:pPr>
        <w:ind w:firstLine="709"/>
        <w:jc w:val="both"/>
        <w:rPr>
          <w:snapToGrid w:val="0"/>
          <w:color w:val="000000" w:themeColor="text1"/>
          <w:sz w:val="28"/>
          <w:szCs w:val="28"/>
        </w:rPr>
      </w:pPr>
    </w:p>
    <w:p w14:paraId="32692CC4"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По итогам регулирования предыдущих лет экономически обоснованные расходы по КС 2015 года, в виде Дельты НВВ за 2023 год полностью отражены в составе затрат необходимой валовой выручки с ИПЦ, а именно:</w:t>
      </w:r>
    </w:p>
    <w:p w14:paraId="07E720BE" w14:textId="77777777" w:rsidR="008B703E" w:rsidRPr="00BB620A" w:rsidRDefault="008B703E" w:rsidP="008B703E">
      <w:pPr>
        <w:autoSpaceDE w:val="0"/>
        <w:autoSpaceDN w:val="0"/>
        <w:adjustRightInd w:val="0"/>
        <w:ind w:firstLine="709"/>
        <w:jc w:val="both"/>
        <w:rPr>
          <w:color w:val="000000" w:themeColor="text1"/>
          <w:sz w:val="28"/>
          <w:szCs w:val="28"/>
        </w:rPr>
      </w:pPr>
      <w:r w:rsidRPr="00BB620A">
        <w:rPr>
          <w:snapToGrid w:val="0"/>
          <w:color w:val="000000" w:themeColor="text1"/>
          <w:sz w:val="28"/>
          <w:szCs w:val="28"/>
        </w:rPr>
        <w:t xml:space="preserve">экономически обоснованные расходы по итогу 2023 года признаны и приняты </w:t>
      </w:r>
      <w:r w:rsidRPr="00BB620A">
        <w:rPr>
          <w:color w:val="000000" w:themeColor="text1"/>
          <w:sz w:val="28"/>
          <w:szCs w:val="28"/>
        </w:rPr>
        <w:t>регулирующем органом при установлении тарифов на 2025 год в сумме -183,52 тыс. руб. (в ценах 2023 года). В ценах 2025 года экономически обоснованные расходы с учетом ИПЦ на 2024 год – 108,0 и ИПЦ на 2025 год – 105,8 (</w:t>
      </w:r>
      <w:r w:rsidRPr="00BB620A">
        <w:rPr>
          <w:snapToGrid w:val="0"/>
          <w:color w:val="000000" w:themeColor="text1"/>
          <w:sz w:val="28"/>
          <w:szCs w:val="28"/>
        </w:rPr>
        <w:t xml:space="preserve">прогноз Минэкономразвития РФ от 30.09.2024) составили -209,70 тыс. руб.= </w:t>
      </w:r>
      <w:r w:rsidRPr="00BB620A">
        <w:rPr>
          <w:color w:val="000000" w:themeColor="text1"/>
          <w:sz w:val="28"/>
          <w:szCs w:val="28"/>
        </w:rPr>
        <w:t>(183,52 тыс. руб.*1,08*1,058</w:t>
      </w:r>
      <w:bookmarkStart w:id="80" w:name="_Toc118542849"/>
      <w:r w:rsidRPr="00BB620A">
        <w:rPr>
          <w:color w:val="000000" w:themeColor="text1"/>
          <w:sz w:val="28"/>
          <w:szCs w:val="28"/>
        </w:rPr>
        <w:t>).</w:t>
      </w:r>
    </w:p>
    <w:p w14:paraId="48DFBBB7" w14:textId="77777777" w:rsidR="008B703E" w:rsidRPr="00BB620A" w:rsidRDefault="008B703E" w:rsidP="008B703E">
      <w:pPr>
        <w:autoSpaceDE w:val="0"/>
        <w:autoSpaceDN w:val="0"/>
        <w:adjustRightInd w:val="0"/>
        <w:jc w:val="both"/>
        <w:rPr>
          <w:color w:val="000000" w:themeColor="text1"/>
          <w:sz w:val="28"/>
          <w:szCs w:val="28"/>
        </w:rPr>
      </w:pPr>
    </w:p>
    <w:p w14:paraId="4A313924" w14:textId="77777777" w:rsidR="008B703E" w:rsidRPr="00BB620A" w:rsidRDefault="008B703E" w:rsidP="008B703E">
      <w:pPr>
        <w:tabs>
          <w:tab w:val="left" w:pos="1890"/>
        </w:tabs>
        <w:ind w:firstLine="709"/>
        <w:jc w:val="both"/>
        <w:rPr>
          <w:color w:val="000000" w:themeColor="text1"/>
          <w:sz w:val="28"/>
          <w:szCs w:val="28"/>
        </w:rPr>
      </w:pPr>
      <w:r w:rsidRPr="00BB620A">
        <w:rPr>
          <w:color w:val="000000" w:themeColor="text1"/>
          <w:sz w:val="28"/>
          <w:szCs w:val="28"/>
        </w:rPr>
        <w:t>Необходимая валовая выручка (НВВ) по КС 2018 года на потребительский рынок рассчитывалась на основе рассчитанных долгосрочных параметров регулирования и прогнозных параметров регулирования на 2025 год и составила 54 568,15 тыс. руб.</w:t>
      </w:r>
    </w:p>
    <w:p w14:paraId="5D69F5DD" w14:textId="77777777" w:rsidR="008B703E" w:rsidRPr="00BB620A" w:rsidRDefault="008B703E" w:rsidP="008B703E">
      <w:pPr>
        <w:tabs>
          <w:tab w:val="left" w:pos="1890"/>
        </w:tabs>
        <w:ind w:firstLine="709"/>
        <w:jc w:val="both"/>
        <w:rPr>
          <w:color w:val="000000" w:themeColor="text1"/>
          <w:sz w:val="28"/>
          <w:szCs w:val="28"/>
        </w:rPr>
      </w:pPr>
      <w:r w:rsidRPr="00BB620A">
        <w:rPr>
          <w:color w:val="000000" w:themeColor="text1"/>
          <w:sz w:val="28"/>
          <w:szCs w:val="28"/>
        </w:rPr>
        <w:t>Расчет необходимой валовой выручки по КС 2018 года на 2025 год постатейно отражен в таблице 28.</w:t>
      </w:r>
    </w:p>
    <w:p w14:paraId="450A0CAE" w14:textId="77777777" w:rsidR="008B703E" w:rsidRPr="00BB620A" w:rsidRDefault="008B703E" w:rsidP="008B703E">
      <w:pPr>
        <w:tabs>
          <w:tab w:val="left" w:pos="1890"/>
        </w:tabs>
        <w:ind w:firstLine="709"/>
        <w:jc w:val="right"/>
        <w:rPr>
          <w:snapToGrid w:val="0"/>
          <w:color w:val="000000" w:themeColor="text1"/>
          <w:sz w:val="28"/>
          <w:szCs w:val="28"/>
        </w:rPr>
      </w:pPr>
      <w:r w:rsidRPr="00BB620A">
        <w:rPr>
          <w:snapToGrid w:val="0"/>
          <w:color w:val="000000" w:themeColor="text1"/>
          <w:sz w:val="28"/>
          <w:szCs w:val="28"/>
        </w:rPr>
        <w:t>Таблица 28</w:t>
      </w:r>
    </w:p>
    <w:p w14:paraId="2D95508B" w14:textId="77777777" w:rsidR="008B703E" w:rsidRPr="00BB620A" w:rsidRDefault="008B703E" w:rsidP="008B703E">
      <w:pPr>
        <w:jc w:val="center"/>
        <w:rPr>
          <w:snapToGrid w:val="0"/>
          <w:color w:val="000000" w:themeColor="text1"/>
          <w:sz w:val="28"/>
          <w:szCs w:val="28"/>
          <w:lang w:eastAsia="en-US"/>
        </w:rPr>
      </w:pPr>
      <w:r w:rsidRPr="00BB620A">
        <w:rPr>
          <w:snapToGrid w:val="0"/>
          <w:color w:val="000000" w:themeColor="text1"/>
          <w:sz w:val="28"/>
          <w:szCs w:val="28"/>
          <w:lang w:eastAsia="en-US"/>
        </w:rPr>
        <w:t>Расчёт необходимой валовой выручки на тепловую энергию</w:t>
      </w:r>
      <w:r w:rsidRPr="00BB620A">
        <w:rPr>
          <w:snapToGrid w:val="0"/>
          <w:color w:val="000000" w:themeColor="text1"/>
          <w:sz w:val="28"/>
          <w:szCs w:val="28"/>
          <w:lang w:eastAsia="en-US"/>
        </w:rPr>
        <w:br/>
        <w:t>по КС 2018 года на 2025 год</w:t>
      </w:r>
    </w:p>
    <w:p w14:paraId="543FBC76" w14:textId="77777777" w:rsidR="008B703E" w:rsidRPr="00BB620A" w:rsidRDefault="008B703E" w:rsidP="008B703E">
      <w:pPr>
        <w:jc w:val="right"/>
        <w:rPr>
          <w:snapToGrid w:val="0"/>
          <w:color w:val="000000" w:themeColor="text1"/>
        </w:rPr>
      </w:pPr>
      <w:r w:rsidRPr="00BB620A">
        <w:rPr>
          <w:snapToGrid w:val="0"/>
          <w:color w:val="000000" w:themeColor="text1"/>
        </w:rPr>
        <w:t>тыс. руб.</w:t>
      </w: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4049"/>
        <w:gridCol w:w="1521"/>
        <w:gridCol w:w="1680"/>
        <w:gridCol w:w="1449"/>
      </w:tblGrid>
      <w:tr w:rsidR="008B703E" w:rsidRPr="00BB620A" w14:paraId="0CFB4019" w14:textId="77777777" w:rsidTr="001840A0">
        <w:trPr>
          <w:trHeight w:val="830"/>
          <w:tblHeader/>
          <w:jc w:val="center"/>
        </w:trPr>
        <w:tc>
          <w:tcPr>
            <w:tcW w:w="674" w:type="dxa"/>
            <w:shd w:val="clear" w:color="auto" w:fill="auto"/>
            <w:vAlign w:val="center"/>
          </w:tcPr>
          <w:p w14:paraId="2C2DDE26" w14:textId="77777777" w:rsidR="008B703E" w:rsidRPr="00BB620A" w:rsidRDefault="008B703E" w:rsidP="001840A0">
            <w:pPr>
              <w:jc w:val="center"/>
              <w:rPr>
                <w:snapToGrid w:val="0"/>
                <w:color w:val="000000" w:themeColor="text1"/>
                <w:sz w:val="28"/>
                <w:szCs w:val="28"/>
              </w:rPr>
            </w:pPr>
            <w:r w:rsidRPr="00BB620A">
              <w:rPr>
                <w:snapToGrid w:val="0"/>
                <w:color w:val="000000" w:themeColor="text1"/>
                <w:szCs w:val="28"/>
              </w:rPr>
              <w:lastRenderedPageBreak/>
              <w:t>№ п/п</w:t>
            </w:r>
          </w:p>
        </w:tc>
        <w:tc>
          <w:tcPr>
            <w:tcW w:w="4159" w:type="dxa"/>
            <w:shd w:val="clear" w:color="auto" w:fill="auto"/>
            <w:vAlign w:val="center"/>
          </w:tcPr>
          <w:p w14:paraId="76B02521" w14:textId="77777777" w:rsidR="008B703E" w:rsidRPr="00BB620A" w:rsidRDefault="008B703E" w:rsidP="001840A0">
            <w:pPr>
              <w:jc w:val="center"/>
              <w:rPr>
                <w:snapToGrid w:val="0"/>
                <w:color w:val="000000" w:themeColor="text1"/>
                <w:sz w:val="28"/>
                <w:szCs w:val="28"/>
              </w:rPr>
            </w:pPr>
            <w:r w:rsidRPr="00BB620A">
              <w:rPr>
                <w:snapToGrid w:val="0"/>
                <w:color w:val="000000" w:themeColor="text1"/>
                <w:szCs w:val="28"/>
              </w:rPr>
              <w:t>Наименование расхода</w:t>
            </w:r>
          </w:p>
        </w:tc>
        <w:tc>
          <w:tcPr>
            <w:tcW w:w="1524" w:type="dxa"/>
            <w:shd w:val="clear" w:color="auto" w:fill="auto"/>
            <w:vAlign w:val="center"/>
          </w:tcPr>
          <w:p w14:paraId="5E8D4E36" w14:textId="77777777" w:rsidR="008B703E" w:rsidRPr="00BB620A" w:rsidRDefault="008B703E" w:rsidP="001840A0">
            <w:pPr>
              <w:jc w:val="center"/>
              <w:rPr>
                <w:snapToGrid w:val="0"/>
                <w:color w:val="000000" w:themeColor="text1"/>
                <w:sz w:val="28"/>
                <w:szCs w:val="28"/>
              </w:rPr>
            </w:pPr>
            <w:r w:rsidRPr="00BB620A">
              <w:rPr>
                <w:snapToGrid w:val="0"/>
                <w:color w:val="000000" w:themeColor="text1"/>
                <w:szCs w:val="28"/>
              </w:rPr>
              <w:t>Утверждено на 2024 год</w:t>
            </w:r>
          </w:p>
        </w:tc>
        <w:tc>
          <w:tcPr>
            <w:tcW w:w="1689" w:type="dxa"/>
            <w:shd w:val="clear" w:color="auto" w:fill="auto"/>
            <w:vAlign w:val="center"/>
          </w:tcPr>
          <w:p w14:paraId="6DFE44C2" w14:textId="77777777" w:rsidR="008B703E" w:rsidRPr="00BB620A" w:rsidRDefault="008B703E" w:rsidP="001840A0">
            <w:pPr>
              <w:ind w:left="-57" w:right="-57"/>
              <w:jc w:val="center"/>
              <w:rPr>
                <w:snapToGrid w:val="0"/>
                <w:color w:val="000000" w:themeColor="text1"/>
                <w:szCs w:val="28"/>
              </w:rPr>
            </w:pPr>
            <w:r w:rsidRPr="00BB620A">
              <w:rPr>
                <w:snapToGrid w:val="0"/>
                <w:color w:val="000000" w:themeColor="text1"/>
                <w:szCs w:val="28"/>
              </w:rPr>
              <w:t>Предложение экспертов</w:t>
            </w:r>
          </w:p>
          <w:p w14:paraId="4EA0A9D5" w14:textId="77777777" w:rsidR="008B703E" w:rsidRPr="00BB620A" w:rsidRDefault="008B703E" w:rsidP="001840A0">
            <w:pPr>
              <w:jc w:val="center"/>
              <w:rPr>
                <w:snapToGrid w:val="0"/>
                <w:color w:val="000000" w:themeColor="text1"/>
                <w:sz w:val="28"/>
                <w:szCs w:val="28"/>
              </w:rPr>
            </w:pPr>
            <w:r w:rsidRPr="00BB620A">
              <w:rPr>
                <w:snapToGrid w:val="0"/>
                <w:color w:val="000000" w:themeColor="text1"/>
                <w:szCs w:val="28"/>
              </w:rPr>
              <w:t>на 2025 год</w:t>
            </w:r>
          </w:p>
        </w:tc>
        <w:tc>
          <w:tcPr>
            <w:tcW w:w="1319" w:type="dxa"/>
            <w:shd w:val="clear" w:color="auto" w:fill="auto"/>
            <w:vAlign w:val="center"/>
          </w:tcPr>
          <w:p w14:paraId="04A024D4" w14:textId="77777777" w:rsidR="008B703E" w:rsidRPr="00BB620A" w:rsidRDefault="008B703E" w:rsidP="001840A0">
            <w:pPr>
              <w:rPr>
                <w:snapToGrid w:val="0"/>
                <w:color w:val="000000" w:themeColor="text1"/>
              </w:rPr>
            </w:pPr>
          </w:p>
          <w:p w14:paraId="0EB18155" w14:textId="77777777" w:rsidR="008B703E" w:rsidRPr="00BB620A" w:rsidRDefault="008B703E" w:rsidP="001840A0">
            <w:pPr>
              <w:rPr>
                <w:snapToGrid w:val="0"/>
                <w:color w:val="000000" w:themeColor="text1"/>
              </w:rPr>
            </w:pPr>
            <w:r w:rsidRPr="00BB620A">
              <w:rPr>
                <w:snapToGrid w:val="0"/>
                <w:color w:val="000000" w:themeColor="text1"/>
              </w:rPr>
              <w:t>Отклонение</w:t>
            </w:r>
          </w:p>
          <w:p w14:paraId="4ABB42B7" w14:textId="77777777" w:rsidR="008B703E" w:rsidRPr="00BB620A" w:rsidRDefault="008B703E" w:rsidP="001840A0">
            <w:pPr>
              <w:jc w:val="center"/>
              <w:rPr>
                <w:snapToGrid w:val="0"/>
                <w:color w:val="000000" w:themeColor="text1"/>
              </w:rPr>
            </w:pPr>
            <w:r w:rsidRPr="00BB620A">
              <w:rPr>
                <w:snapToGrid w:val="0"/>
                <w:color w:val="000000" w:themeColor="text1"/>
              </w:rPr>
              <w:t>(4-3)</w:t>
            </w:r>
          </w:p>
        </w:tc>
      </w:tr>
      <w:tr w:rsidR="008B703E" w:rsidRPr="00BB620A" w14:paraId="65FAAFCA" w14:textId="77777777" w:rsidTr="001840A0">
        <w:trPr>
          <w:trHeight w:val="270"/>
          <w:tblHeader/>
          <w:jc w:val="center"/>
        </w:trPr>
        <w:tc>
          <w:tcPr>
            <w:tcW w:w="674" w:type="dxa"/>
            <w:shd w:val="clear" w:color="auto" w:fill="auto"/>
            <w:vAlign w:val="center"/>
          </w:tcPr>
          <w:p w14:paraId="1DD6BBDA" w14:textId="77777777" w:rsidR="008B703E" w:rsidRPr="00BB620A" w:rsidRDefault="008B703E" w:rsidP="001840A0">
            <w:pPr>
              <w:jc w:val="center"/>
              <w:rPr>
                <w:snapToGrid w:val="0"/>
                <w:color w:val="000000" w:themeColor="text1"/>
              </w:rPr>
            </w:pPr>
            <w:r w:rsidRPr="00BB620A">
              <w:rPr>
                <w:snapToGrid w:val="0"/>
                <w:color w:val="000000" w:themeColor="text1"/>
              </w:rPr>
              <w:t>1</w:t>
            </w:r>
          </w:p>
        </w:tc>
        <w:tc>
          <w:tcPr>
            <w:tcW w:w="4159" w:type="dxa"/>
            <w:shd w:val="clear" w:color="auto" w:fill="auto"/>
            <w:vAlign w:val="center"/>
          </w:tcPr>
          <w:p w14:paraId="51F15995" w14:textId="77777777" w:rsidR="008B703E" w:rsidRPr="00BB620A" w:rsidRDefault="008B703E" w:rsidP="001840A0">
            <w:pPr>
              <w:jc w:val="center"/>
              <w:rPr>
                <w:snapToGrid w:val="0"/>
                <w:color w:val="000000" w:themeColor="text1"/>
              </w:rPr>
            </w:pPr>
            <w:r w:rsidRPr="00BB620A">
              <w:rPr>
                <w:snapToGrid w:val="0"/>
                <w:color w:val="000000" w:themeColor="text1"/>
              </w:rPr>
              <w:t>2</w:t>
            </w:r>
          </w:p>
        </w:tc>
        <w:tc>
          <w:tcPr>
            <w:tcW w:w="1524" w:type="dxa"/>
            <w:shd w:val="clear" w:color="auto" w:fill="auto"/>
            <w:vAlign w:val="center"/>
          </w:tcPr>
          <w:p w14:paraId="33069C98" w14:textId="77777777" w:rsidR="008B703E" w:rsidRPr="00BB620A" w:rsidRDefault="008B703E" w:rsidP="001840A0">
            <w:pPr>
              <w:jc w:val="center"/>
              <w:rPr>
                <w:snapToGrid w:val="0"/>
                <w:color w:val="000000" w:themeColor="text1"/>
              </w:rPr>
            </w:pPr>
            <w:r w:rsidRPr="00BB620A">
              <w:rPr>
                <w:snapToGrid w:val="0"/>
                <w:color w:val="000000" w:themeColor="text1"/>
              </w:rPr>
              <w:t>3</w:t>
            </w:r>
          </w:p>
        </w:tc>
        <w:tc>
          <w:tcPr>
            <w:tcW w:w="1689" w:type="dxa"/>
            <w:shd w:val="clear" w:color="auto" w:fill="auto"/>
            <w:vAlign w:val="center"/>
          </w:tcPr>
          <w:p w14:paraId="1FB2498A" w14:textId="77777777" w:rsidR="008B703E" w:rsidRPr="00BB620A" w:rsidRDefault="008B703E" w:rsidP="001840A0">
            <w:pPr>
              <w:jc w:val="center"/>
              <w:rPr>
                <w:snapToGrid w:val="0"/>
                <w:color w:val="000000" w:themeColor="text1"/>
              </w:rPr>
            </w:pPr>
            <w:r w:rsidRPr="00BB620A">
              <w:rPr>
                <w:snapToGrid w:val="0"/>
                <w:color w:val="000000" w:themeColor="text1"/>
              </w:rPr>
              <w:t>4</w:t>
            </w:r>
          </w:p>
        </w:tc>
        <w:tc>
          <w:tcPr>
            <w:tcW w:w="1319" w:type="dxa"/>
            <w:shd w:val="clear" w:color="auto" w:fill="auto"/>
          </w:tcPr>
          <w:p w14:paraId="15BBF034" w14:textId="77777777" w:rsidR="008B703E" w:rsidRPr="00BB620A" w:rsidRDefault="008B703E" w:rsidP="001840A0">
            <w:pPr>
              <w:jc w:val="center"/>
              <w:rPr>
                <w:snapToGrid w:val="0"/>
                <w:color w:val="000000" w:themeColor="text1"/>
              </w:rPr>
            </w:pPr>
            <w:r w:rsidRPr="00BB620A">
              <w:rPr>
                <w:snapToGrid w:val="0"/>
                <w:color w:val="000000" w:themeColor="text1"/>
              </w:rPr>
              <w:t>5</w:t>
            </w:r>
          </w:p>
        </w:tc>
      </w:tr>
      <w:tr w:rsidR="008B703E" w:rsidRPr="00BB620A" w14:paraId="705AB25B" w14:textId="77777777" w:rsidTr="001840A0">
        <w:trPr>
          <w:trHeight w:val="542"/>
          <w:jc w:val="center"/>
        </w:trPr>
        <w:tc>
          <w:tcPr>
            <w:tcW w:w="674" w:type="dxa"/>
            <w:shd w:val="clear" w:color="auto" w:fill="auto"/>
          </w:tcPr>
          <w:p w14:paraId="5D36BB5D" w14:textId="77777777" w:rsidR="008B703E" w:rsidRPr="00BB620A" w:rsidRDefault="008B703E" w:rsidP="001840A0">
            <w:pPr>
              <w:jc w:val="center"/>
              <w:rPr>
                <w:snapToGrid w:val="0"/>
                <w:color w:val="000000" w:themeColor="text1"/>
              </w:rPr>
            </w:pPr>
            <w:r w:rsidRPr="00BB620A">
              <w:rPr>
                <w:snapToGrid w:val="0"/>
                <w:color w:val="000000" w:themeColor="text1"/>
              </w:rPr>
              <w:t>1</w:t>
            </w:r>
          </w:p>
        </w:tc>
        <w:tc>
          <w:tcPr>
            <w:tcW w:w="4159" w:type="dxa"/>
            <w:shd w:val="clear" w:color="auto" w:fill="auto"/>
            <w:vAlign w:val="center"/>
          </w:tcPr>
          <w:p w14:paraId="17BEB69B" w14:textId="77777777" w:rsidR="008B703E" w:rsidRPr="00BB620A" w:rsidRDefault="008B703E" w:rsidP="001840A0">
            <w:pPr>
              <w:rPr>
                <w:snapToGrid w:val="0"/>
                <w:color w:val="000000" w:themeColor="text1"/>
              </w:rPr>
            </w:pPr>
            <w:r w:rsidRPr="00BB620A">
              <w:rPr>
                <w:snapToGrid w:val="0"/>
                <w:color w:val="000000" w:themeColor="text1"/>
                <w:szCs w:val="28"/>
              </w:rPr>
              <w:t>Операционные (подконтрольные) расходы</w:t>
            </w:r>
          </w:p>
        </w:tc>
        <w:tc>
          <w:tcPr>
            <w:tcW w:w="1524" w:type="dxa"/>
            <w:shd w:val="clear" w:color="000000" w:fill="FFFFFF"/>
            <w:vAlign w:val="center"/>
          </w:tcPr>
          <w:p w14:paraId="0A70074B" w14:textId="77777777" w:rsidR="008B703E" w:rsidRPr="00BB620A" w:rsidRDefault="008B703E" w:rsidP="001840A0">
            <w:pPr>
              <w:jc w:val="center"/>
              <w:rPr>
                <w:snapToGrid w:val="0"/>
                <w:color w:val="000000" w:themeColor="text1"/>
              </w:rPr>
            </w:pPr>
            <w:r w:rsidRPr="00BB620A">
              <w:rPr>
                <w:snapToGrid w:val="0"/>
                <w:color w:val="000000" w:themeColor="text1"/>
              </w:rPr>
              <w:t>11 496,59</w:t>
            </w:r>
          </w:p>
        </w:tc>
        <w:tc>
          <w:tcPr>
            <w:tcW w:w="1689" w:type="dxa"/>
            <w:shd w:val="clear" w:color="000000" w:fill="FFFFFF"/>
            <w:vAlign w:val="center"/>
          </w:tcPr>
          <w:p w14:paraId="06D47774" w14:textId="77777777" w:rsidR="008B703E" w:rsidRPr="00BB620A" w:rsidRDefault="008B703E" w:rsidP="001840A0">
            <w:pPr>
              <w:jc w:val="center"/>
              <w:rPr>
                <w:snapToGrid w:val="0"/>
                <w:color w:val="000000" w:themeColor="text1"/>
              </w:rPr>
            </w:pPr>
            <w:r w:rsidRPr="00BB620A">
              <w:rPr>
                <w:snapToGrid w:val="0"/>
                <w:color w:val="000000" w:themeColor="text1"/>
              </w:rPr>
              <w:t>12 041,75</w:t>
            </w:r>
          </w:p>
        </w:tc>
        <w:tc>
          <w:tcPr>
            <w:tcW w:w="1319" w:type="dxa"/>
            <w:shd w:val="clear" w:color="auto" w:fill="auto"/>
            <w:vAlign w:val="center"/>
          </w:tcPr>
          <w:p w14:paraId="1FF76141" w14:textId="77777777" w:rsidR="008B703E" w:rsidRPr="00BB620A" w:rsidRDefault="008B703E" w:rsidP="001840A0">
            <w:pPr>
              <w:jc w:val="center"/>
              <w:rPr>
                <w:snapToGrid w:val="0"/>
                <w:color w:val="000000" w:themeColor="text1"/>
              </w:rPr>
            </w:pPr>
            <w:r w:rsidRPr="00BB620A">
              <w:rPr>
                <w:snapToGrid w:val="0"/>
                <w:color w:val="000000" w:themeColor="text1"/>
              </w:rPr>
              <w:t>545,16</w:t>
            </w:r>
          </w:p>
        </w:tc>
      </w:tr>
      <w:tr w:rsidR="008B703E" w:rsidRPr="00BB620A" w14:paraId="065358AB" w14:textId="77777777" w:rsidTr="001840A0">
        <w:trPr>
          <w:trHeight w:val="443"/>
          <w:jc w:val="center"/>
        </w:trPr>
        <w:tc>
          <w:tcPr>
            <w:tcW w:w="674" w:type="dxa"/>
            <w:shd w:val="clear" w:color="auto" w:fill="auto"/>
          </w:tcPr>
          <w:p w14:paraId="627952A7" w14:textId="77777777" w:rsidR="008B703E" w:rsidRPr="00BB620A" w:rsidRDefault="008B703E" w:rsidP="001840A0">
            <w:pPr>
              <w:jc w:val="center"/>
              <w:rPr>
                <w:snapToGrid w:val="0"/>
                <w:color w:val="000000" w:themeColor="text1"/>
              </w:rPr>
            </w:pPr>
            <w:r w:rsidRPr="00BB620A">
              <w:rPr>
                <w:snapToGrid w:val="0"/>
                <w:color w:val="000000" w:themeColor="text1"/>
              </w:rPr>
              <w:t>2</w:t>
            </w:r>
          </w:p>
        </w:tc>
        <w:tc>
          <w:tcPr>
            <w:tcW w:w="4159" w:type="dxa"/>
            <w:shd w:val="clear" w:color="auto" w:fill="auto"/>
            <w:vAlign w:val="center"/>
          </w:tcPr>
          <w:p w14:paraId="6364CBC6" w14:textId="77777777" w:rsidR="008B703E" w:rsidRPr="00BB620A" w:rsidRDefault="008B703E" w:rsidP="001840A0">
            <w:pPr>
              <w:rPr>
                <w:snapToGrid w:val="0"/>
                <w:color w:val="000000" w:themeColor="text1"/>
              </w:rPr>
            </w:pPr>
            <w:r w:rsidRPr="00BB620A">
              <w:rPr>
                <w:snapToGrid w:val="0"/>
                <w:color w:val="000000" w:themeColor="text1"/>
                <w:szCs w:val="28"/>
              </w:rPr>
              <w:t>Неподконтрольные расходы</w:t>
            </w:r>
          </w:p>
        </w:tc>
        <w:tc>
          <w:tcPr>
            <w:tcW w:w="1524" w:type="dxa"/>
            <w:shd w:val="clear" w:color="000000" w:fill="FFFFFF"/>
            <w:vAlign w:val="center"/>
          </w:tcPr>
          <w:p w14:paraId="2CEA557B" w14:textId="77777777" w:rsidR="008B703E" w:rsidRPr="00BB620A" w:rsidRDefault="008B703E" w:rsidP="001840A0">
            <w:pPr>
              <w:jc w:val="center"/>
              <w:rPr>
                <w:snapToGrid w:val="0"/>
                <w:color w:val="000000" w:themeColor="text1"/>
              </w:rPr>
            </w:pPr>
            <w:r w:rsidRPr="00BB620A">
              <w:rPr>
                <w:snapToGrid w:val="0"/>
                <w:color w:val="000000" w:themeColor="text1"/>
              </w:rPr>
              <w:t>1 757,37</w:t>
            </w:r>
          </w:p>
        </w:tc>
        <w:tc>
          <w:tcPr>
            <w:tcW w:w="1689" w:type="dxa"/>
            <w:shd w:val="clear" w:color="000000" w:fill="FFFFFF"/>
            <w:vAlign w:val="center"/>
          </w:tcPr>
          <w:p w14:paraId="34DE0E66" w14:textId="77777777" w:rsidR="008B703E" w:rsidRPr="00BB620A" w:rsidRDefault="008B703E" w:rsidP="001840A0">
            <w:pPr>
              <w:jc w:val="center"/>
              <w:rPr>
                <w:snapToGrid w:val="0"/>
                <w:color w:val="000000" w:themeColor="text1"/>
              </w:rPr>
            </w:pPr>
            <w:r w:rsidRPr="00BB620A">
              <w:rPr>
                <w:snapToGrid w:val="0"/>
                <w:color w:val="000000" w:themeColor="text1"/>
              </w:rPr>
              <w:t>1 408,32</w:t>
            </w:r>
          </w:p>
        </w:tc>
        <w:tc>
          <w:tcPr>
            <w:tcW w:w="1319" w:type="dxa"/>
            <w:shd w:val="clear" w:color="auto" w:fill="auto"/>
            <w:vAlign w:val="center"/>
          </w:tcPr>
          <w:p w14:paraId="45DB3A2B" w14:textId="77777777" w:rsidR="008B703E" w:rsidRPr="00BB620A" w:rsidRDefault="008B703E" w:rsidP="001840A0">
            <w:pPr>
              <w:jc w:val="center"/>
              <w:rPr>
                <w:snapToGrid w:val="0"/>
                <w:color w:val="000000" w:themeColor="text1"/>
              </w:rPr>
            </w:pPr>
            <w:r w:rsidRPr="00BB620A">
              <w:rPr>
                <w:snapToGrid w:val="0"/>
                <w:color w:val="000000" w:themeColor="text1"/>
              </w:rPr>
              <w:t>-349,14</w:t>
            </w:r>
          </w:p>
        </w:tc>
      </w:tr>
      <w:tr w:rsidR="008B703E" w:rsidRPr="00BB620A" w14:paraId="75B30701" w14:textId="77777777" w:rsidTr="001840A0">
        <w:trPr>
          <w:trHeight w:val="830"/>
          <w:jc w:val="center"/>
        </w:trPr>
        <w:tc>
          <w:tcPr>
            <w:tcW w:w="674" w:type="dxa"/>
            <w:shd w:val="clear" w:color="auto" w:fill="auto"/>
          </w:tcPr>
          <w:p w14:paraId="467D51D1" w14:textId="77777777" w:rsidR="008B703E" w:rsidRPr="00BB620A" w:rsidRDefault="008B703E" w:rsidP="001840A0">
            <w:pPr>
              <w:jc w:val="center"/>
              <w:rPr>
                <w:snapToGrid w:val="0"/>
                <w:color w:val="000000" w:themeColor="text1"/>
              </w:rPr>
            </w:pPr>
          </w:p>
          <w:p w14:paraId="50B89385" w14:textId="77777777" w:rsidR="008B703E" w:rsidRPr="00BB620A" w:rsidRDefault="008B703E" w:rsidP="001840A0">
            <w:pPr>
              <w:jc w:val="center"/>
              <w:rPr>
                <w:snapToGrid w:val="0"/>
                <w:color w:val="000000" w:themeColor="text1"/>
              </w:rPr>
            </w:pPr>
            <w:r w:rsidRPr="00BB620A">
              <w:rPr>
                <w:snapToGrid w:val="0"/>
                <w:color w:val="000000" w:themeColor="text1"/>
              </w:rPr>
              <w:t>3</w:t>
            </w:r>
          </w:p>
        </w:tc>
        <w:tc>
          <w:tcPr>
            <w:tcW w:w="4159" w:type="dxa"/>
            <w:shd w:val="clear" w:color="auto" w:fill="auto"/>
            <w:vAlign w:val="center"/>
          </w:tcPr>
          <w:p w14:paraId="540031ED" w14:textId="77777777" w:rsidR="008B703E" w:rsidRPr="00BB620A" w:rsidRDefault="008B703E" w:rsidP="001840A0">
            <w:pPr>
              <w:rPr>
                <w:snapToGrid w:val="0"/>
                <w:color w:val="000000" w:themeColor="text1"/>
              </w:rPr>
            </w:pPr>
            <w:r w:rsidRPr="00BB620A">
              <w:rPr>
                <w:snapToGrid w:val="0"/>
                <w:color w:val="000000" w:themeColor="text1"/>
                <w:szCs w:val="28"/>
              </w:rPr>
              <w:t xml:space="preserve">Расходы на приобретение (производство) энергетических ресурсов, холодной воды </w:t>
            </w:r>
          </w:p>
        </w:tc>
        <w:tc>
          <w:tcPr>
            <w:tcW w:w="1524" w:type="dxa"/>
            <w:shd w:val="clear" w:color="000000" w:fill="FFFFFF"/>
            <w:vAlign w:val="center"/>
          </w:tcPr>
          <w:p w14:paraId="26883E6B" w14:textId="77777777" w:rsidR="008B703E" w:rsidRPr="00BB620A" w:rsidRDefault="008B703E" w:rsidP="001840A0">
            <w:pPr>
              <w:jc w:val="center"/>
              <w:rPr>
                <w:snapToGrid w:val="0"/>
                <w:color w:val="000000" w:themeColor="text1"/>
              </w:rPr>
            </w:pPr>
            <w:r w:rsidRPr="00BB620A">
              <w:rPr>
                <w:snapToGrid w:val="0"/>
                <w:color w:val="000000" w:themeColor="text1"/>
              </w:rPr>
              <w:t>6 198,56</w:t>
            </w:r>
          </w:p>
        </w:tc>
        <w:tc>
          <w:tcPr>
            <w:tcW w:w="1689" w:type="dxa"/>
            <w:shd w:val="clear" w:color="000000" w:fill="FFFFFF"/>
            <w:vAlign w:val="center"/>
          </w:tcPr>
          <w:p w14:paraId="53CF693C" w14:textId="77777777" w:rsidR="008B703E" w:rsidRPr="00BB620A" w:rsidRDefault="008B703E" w:rsidP="001840A0">
            <w:pPr>
              <w:jc w:val="center"/>
              <w:rPr>
                <w:snapToGrid w:val="0"/>
                <w:color w:val="000000" w:themeColor="text1"/>
              </w:rPr>
            </w:pPr>
            <w:r w:rsidRPr="00BB620A">
              <w:rPr>
                <w:snapToGrid w:val="0"/>
                <w:color w:val="000000" w:themeColor="text1"/>
              </w:rPr>
              <w:t>9 230,86</w:t>
            </w:r>
          </w:p>
        </w:tc>
        <w:tc>
          <w:tcPr>
            <w:tcW w:w="1319" w:type="dxa"/>
            <w:shd w:val="clear" w:color="auto" w:fill="auto"/>
            <w:vAlign w:val="center"/>
          </w:tcPr>
          <w:p w14:paraId="5704FEE2" w14:textId="77777777" w:rsidR="008B703E" w:rsidRPr="00BB620A" w:rsidRDefault="008B703E" w:rsidP="001840A0">
            <w:pPr>
              <w:jc w:val="center"/>
              <w:rPr>
                <w:snapToGrid w:val="0"/>
                <w:color w:val="000000" w:themeColor="text1"/>
              </w:rPr>
            </w:pPr>
            <w:r w:rsidRPr="00BB620A">
              <w:rPr>
                <w:snapToGrid w:val="0"/>
                <w:color w:val="000000" w:themeColor="text1"/>
              </w:rPr>
              <w:t>1 362,54</w:t>
            </w:r>
          </w:p>
        </w:tc>
      </w:tr>
      <w:tr w:rsidR="008B703E" w:rsidRPr="00BB620A" w14:paraId="18EC3726" w14:textId="77777777" w:rsidTr="001840A0">
        <w:trPr>
          <w:trHeight w:val="675"/>
          <w:jc w:val="center"/>
        </w:trPr>
        <w:tc>
          <w:tcPr>
            <w:tcW w:w="674" w:type="dxa"/>
            <w:shd w:val="clear" w:color="auto" w:fill="auto"/>
          </w:tcPr>
          <w:p w14:paraId="7020A892" w14:textId="77777777" w:rsidR="008B703E" w:rsidRPr="00BB620A" w:rsidRDefault="008B703E" w:rsidP="001840A0">
            <w:pPr>
              <w:jc w:val="center"/>
              <w:rPr>
                <w:snapToGrid w:val="0"/>
                <w:color w:val="000000" w:themeColor="text1"/>
              </w:rPr>
            </w:pPr>
          </w:p>
          <w:p w14:paraId="2FEFE8F1" w14:textId="77777777" w:rsidR="008B703E" w:rsidRPr="00BB620A" w:rsidRDefault="008B703E" w:rsidP="001840A0">
            <w:pPr>
              <w:jc w:val="center"/>
              <w:rPr>
                <w:snapToGrid w:val="0"/>
                <w:color w:val="000000" w:themeColor="text1"/>
              </w:rPr>
            </w:pPr>
            <w:r w:rsidRPr="00BB620A">
              <w:rPr>
                <w:snapToGrid w:val="0"/>
                <w:color w:val="000000" w:themeColor="text1"/>
              </w:rPr>
              <w:t>4</w:t>
            </w:r>
          </w:p>
        </w:tc>
        <w:tc>
          <w:tcPr>
            <w:tcW w:w="4159" w:type="dxa"/>
            <w:shd w:val="clear" w:color="auto" w:fill="auto"/>
            <w:vAlign w:val="center"/>
          </w:tcPr>
          <w:p w14:paraId="21C841CA" w14:textId="77777777" w:rsidR="008B703E" w:rsidRPr="00BB620A" w:rsidRDefault="008B703E" w:rsidP="001840A0">
            <w:pPr>
              <w:rPr>
                <w:snapToGrid w:val="0"/>
                <w:color w:val="000000" w:themeColor="text1"/>
                <w:szCs w:val="28"/>
              </w:rPr>
            </w:pPr>
            <w:r w:rsidRPr="00BB620A">
              <w:rPr>
                <w:snapToGrid w:val="0"/>
                <w:color w:val="000000" w:themeColor="text1"/>
                <w:szCs w:val="28"/>
              </w:rPr>
              <w:t>Нормативная прибыль</w:t>
            </w:r>
          </w:p>
        </w:tc>
        <w:tc>
          <w:tcPr>
            <w:tcW w:w="1524" w:type="dxa"/>
            <w:shd w:val="clear" w:color="000000" w:fill="FFFFFF"/>
            <w:vAlign w:val="center"/>
          </w:tcPr>
          <w:p w14:paraId="1A90ACDD" w14:textId="77777777" w:rsidR="008B703E" w:rsidRPr="00BB620A" w:rsidRDefault="008B703E" w:rsidP="001840A0">
            <w:pPr>
              <w:jc w:val="center"/>
              <w:rPr>
                <w:snapToGrid w:val="0"/>
                <w:color w:val="000000" w:themeColor="text1"/>
              </w:rPr>
            </w:pPr>
            <w:r w:rsidRPr="00BB620A">
              <w:rPr>
                <w:snapToGrid w:val="0"/>
                <w:color w:val="000000" w:themeColor="text1"/>
              </w:rPr>
              <w:t>4 390,44</w:t>
            </w:r>
          </w:p>
        </w:tc>
        <w:tc>
          <w:tcPr>
            <w:tcW w:w="1689" w:type="dxa"/>
            <w:shd w:val="clear" w:color="000000" w:fill="FFFFFF"/>
            <w:vAlign w:val="center"/>
          </w:tcPr>
          <w:p w14:paraId="3B4462E4" w14:textId="77777777" w:rsidR="008B703E" w:rsidRPr="00BB620A" w:rsidRDefault="008B703E" w:rsidP="001840A0">
            <w:pPr>
              <w:jc w:val="center"/>
              <w:rPr>
                <w:snapToGrid w:val="0"/>
                <w:color w:val="000000" w:themeColor="text1"/>
              </w:rPr>
            </w:pPr>
            <w:r w:rsidRPr="00BB620A">
              <w:rPr>
                <w:snapToGrid w:val="0"/>
                <w:color w:val="000000" w:themeColor="text1"/>
              </w:rPr>
              <w:t>3 027,90</w:t>
            </w:r>
          </w:p>
        </w:tc>
        <w:tc>
          <w:tcPr>
            <w:tcW w:w="1319" w:type="dxa"/>
            <w:shd w:val="clear" w:color="auto" w:fill="auto"/>
            <w:vAlign w:val="center"/>
          </w:tcPr>
          <w:p w14:paraId="49929F0B" w14:textId="77777777" w:rsidR="008B703E" w:rsidRPr="00BB620A" w:rsidRDefault="008B703E" w:rsidP="001840A0">
            <w:pPr>
              <w:jc w:val="center"/>
              <w:rPr>
                <w:snapToGrid w:val="0"/>
                <w:color w:val="000000" w:themeColor="text1"/>
              </w:rPr>
            </w:pPr>
            <w:r w:rsidRPr="00BB620A">
              <w:rPr>
                <w:snapToGrid w:val="0"/>
                <w:color w:val="000000" w:themeColor="text1"/>
              </w:rPr>
              <w:t>-1 362,54</w:t>
            </w:r>
          </w:p>
        </w:tc>
      </w:tr>
      <w:tr w:rsidR="008B703E" w:rsidRPr="00BB620A" w14:paraId="44D6CB41" w14:textId="77777777" w:rsidTr="001840A0">
        <w:trPr>
          <w:trHeight w:val="809"/>
          <w:jc w:val="center"/>
        </w:trPr>
        <w:tc>
          <w:tcPr>
            <w:tcW w:w="674" w:type="dxa"/>
            <w:shd w:val="clear" w:color="auto" w:fill="auto"/>
          </w:tcPr>
          <w:p w14:paraId="390C7197" w14:textId="77777777" w:rsidR="008B703E" w:rsidRPr="00BB620A" w:rsidRDefault="008B703E" w:rsidP="001840A0">
            <w:pPr>
              <w:jc w:val="center"/>
              <w:rPr>
                <w:snapToGrid w:val="0"/>
                <w:color w:val="000000" w:themeColor="text1"/>
              </w:rPr>
            </w:pPr>
          </w:p>
          <w:p w14:paraId="2D6E7DF5" w14:textId="77777777" w:rsidR="008B703E" w:rsidRPr="00BB620A" w:rsidRDefault="008B703E" w:rsidP="001840A0">
            <w:pPr>
              <w:jc w:val="center"/>
              <w:rPr>
                <w:snapToGrid w:val="0"/>
                <w:color w:val="000000" w:themeColor="text1"/>
              </w:rPr>
            </w:pPr>
            <w:r w:rsidRPr="00BB620A">
              <w:rPr>
                <w:snapToGrid w:val="0"/>
                <w:color w:val="000000" w:themeColor="text1"/>
              </w:rPr>
              <w:t>5</w:t>
            </w:r>
          </w:p>
        </w:tc>
        <w:tc>
          <w:tcPr>
            <w:tcW w:w="4159" w:type="dxa"/>
            <w:shd w:val="clear" w:color="auto" w:fill="auto"/>
            <w:vAlign w:val="center"/>
          </w:tcPr>
          <w:p w14:paraId="02E2DA27" w14:textId="77777777" w:rsidR="008B703E" w:rsidRPr="00BB620A" w:rsidRDefault="008B703E" w:rsidP="001840A0">
            <w:pPr>
              <w:rPr>
                <w:snapToGrid w:val="0"/>
                <w:color w:val="000000" w:themeColor="text1"/>
              </w:rPr>
            </w:pPr>
            <w:r w:rsidRPr="00BB620A">
              <w:rPr>
                <w:snapToGrid w:val="0"/>
                <w:color w:val="000000" w:themeColor="text1"/>
                <w:szCs w:val="28"/>
              </w:rPr>
              <w:t>Расчетная предпринимательская прибыль</w:t>
            </w:r>
          </w:p>
        </w:tc>
        <w:tc>
          <w:tcPr>
            <w:tcW w:w="1524" w:type="dxa"/>
            <w:shd w:val="clear" w:color="000000" w:fill="FFFFFF"/>
            <w:vAlign w:val="center"/>
          </w:tcPr>
          <w:p w14:paraId="53D7BBD8" w14:textId="77777777" w:rsidR="008B703E" w:rsidRPr="00BB620A" w:rsidRDefault="008B703E" w:rsidP="001840A0">
            <w:pPr>
              <w:jc w:val="center"/>
              <w:rPr>
                <w:snapToGrid w:val="0"/>
                <w:color w:val="000000" w:themeColor="text1"/>
              </w:rPr>
            </w:pPr>
            <w:r w:rsidRPr="00BB620A">
              <w:rPr>
                <w:snapToGrid w:val="0"/>
                <w:color w:val="000000" w:themeColor="text1"/>
              </w:rPr>
              <w:t>728,43</w:t>
            </w:r>
          </w:p>
        </w:tc>
        <w:tc>
          <w:tcPr>
            <w:tcW w:w="1689" w:type="dxa"/>
            <w:shd w:val="clear" w:color="000000" w:fill="FFFFFF"/>
            <w:vAlign w:val="center"/>
          </w:tcPr>
          <w:p w14:paraId="164E37B9" w14:textId="77777777" w:rsidR="008B703E" w:rsidRPr="00BB620A" w:rsidRDefault="008B703E" w:rsidP="001840A0">
            <w:pPr>
              <w:jc w:val="center"/>
              <w:rPr>
                <w:snapToGrid w:val="0"/>
                <w:color w:val="000000" w:themeColor="text1"/>
              </w:rPr>
            </w:pPr>
            <w:r w:rsidRPr="00BB620A">
              <w:rPr>
                <w:snapToGrid w:val="0"/>
                <w:color w:val="000000" w:themeColor="text1"/>
              </w:rPr>
              <w:t>734,83</w:t>
            </w:r>
          </w:p>
        </w:tc>
        <w:tc>
          <w:tcPr>
            <w:tcW w:w="1319" w:type="dxa"/>
            <w:shd w:val="clear" w:color="auto" w:fill="auto"/>
            <w:vAlign w:val="center"/>
          </w:tcPr>
          <w:p w14:paraId="51BC6E0D" w14:textId="77777777" w:rsidR="008B703E" w:rsidRPr="00BB620A" w:rsidRDefault="008B703E" w:rsidP="001840A0">
            <w:pPr>
              <w:jc w:val="center"/>
              <w:rPr>
                <w:snapToGrid w:val="0"/>
                <w:color w:val="000000" w:themeColor="text1"/>
              </w:rPr>
            </w:pPr>
            <w:r w:rsidRPr="00BB620A">
              <w:rPr>
                <w:snapToGrid w:val="0"/>
                <w:color w:val="000000" w:themeColor="text1"/>
              </w:rPr>
              <w:t>6,40</w:t>
            </w:r>
          </w:p>
        </w:tc>
      </w:tr>
      <w:tr w:rsidR="008B703E" w:rsidRPr="00BB620A" w14:paraId="53D30471" w14:textId="77777777" w:rsidTr="001840A0">
        <w:trPr>
          <w:trHeight w:val="1660"/>
          <w:jc w:val="center"/>
        </w:trPr>
        <w:tc>
          <w:tcPr>
            <w:tcW w:w="674" w:type="dxa"/>
            <w:shd w:val="clear" w:color="auto" w:fill="auto"/>
          </w:tcPr>
          <w:p w14:paraId="7F4050FB" w14:textId="77777777" w:rsidR="008B703E" w:rsidRPr="00BB620A" w:rsidRDefault="008B703E" w:rsidP="001840A0">
            <w:pPr>
              <w:jc w:val="center"/>
              <w:rPr>
                <w:snapToGrid w:val="0"/>
                <w:color w:val="000000" w:themeColor="text1"/>
              </w:rPr>
            </w:pPr>
          </w:p>
          <w:p w14:paraId="616F9B40" w14:textId="77777777" w:rsidR="008B703E" w:rsidRPr="00BB620A" w:rsidRDefault="008B703E" w:rsidP="001840A0">
            <w:pPr>
              <w:jc w:val="center"/>
              <w:rPr>
                <w:snapToGrid w:val="0"/>
                <w:color w:val="000000" w:themeColor="text1"/>
              </w:rPr>
            </w:pPr>
          </w:p>
          <w:p w14:paraId="11A3E003" w14:textId="77777777" w:rsidR="008B703E" w:rsidRPr="00BB620A" w:rsidRDefault="008B703E" w:rsidP="001840A0">
            <w:pPr>
              <w:jc w:val="center"/>
              <w:rPr>
                <w:snapToGrid w:val="0"/>
                <w:color w:val="000000" w:themeColor="text1"/>
              </w:rPr>
            </w:pPr>
            <w:r w:rsidRPr="00BB620A">
              <w:rPr>
                <w:snapToGrid w:val="0"/>
                <w:color w:val="000000" w:themeColor="text1"/>
              </w:rPr>
              <w:t>6</w:t>
            </w:r>
          </w:p>
        </w:tc>
        <w:tc>
          <w:tcPr>
            <w:tcW w:w="4159" w:type="dxa"/>
            <w:shd w:val="clear" w:color="auto" w:fill="auto"/>
            <w:vAlign w:val="center"/>
          </w:tcPr>
          <w:p w14:paraId="56D58CEF" w14:textId="77777777" w:rsidR="008B703E" w:rsidRPr="00BB620A" w:rsidRDefault="008B703E" w:rsidP="001840A0">
            <w:pPr>
              <w:rPr>
                <w:snapToGrid w:val="0"/>
                <w:color w:val="000000" w:themeColor="text1"/>
              </w:rPr>
            </w:pPr>
            <w:r w:rsidRPr="00BB620A">
              <w:rPr>
                <w:snapToGrid w:val="0"/>
                <w:color w:val="000000" w:themeColor="text1"/>
                <w:szCs w:val="28"/>
              </w:rPr>
              <w:t>Корректировка с целью учета отклонения фактических значений параметров расчета тарифов от значений, учтенных при установлении тарифов за (Дельта НВВ за 2019-2021 года)</w:t>
            </w:r>
          </w:p>
        </w:tc>
        <w:tc>
          <w:tcPr>
            <w:tcW w:w="1524" w:type="dxa"/>
            <w:shd w:val="clear" w:color="000000" w:fill="FFFFFF"/>
            <w:vAlign w:val="center"/>
          </w:tcPr>
          <w:p w14:paraId="598C8F5B" w14:textId="77777777" w:rsidR="008B703E" w:rsidRPr="00BB620A" w:rsidRDefault="008B703E" w:rsidP="001840A0">
            <w:pPr>
              <w:jc w:val="center"/>
              <w:rPr>
                <w:snapToGrid w:val="0"/>
                <w:color w:val="000000" w:themeColor="text1"/>
              </w:rPr>
            </w:pPr>
            <w:r w:rsidRPr="00BB620A">
              <w:rPr>
                <w:snapToGrid w:val="0"/>
                <w:color w:val="000000" w:themeColor="text1"/>
              </w:rPr>
              <w:t>0,00</w:t>
            </w:r>
          </w:p>
        </w:tc>
        <w:tc>
          <w:tcPr>
            <w:tcW w:w="1689" w:type="dxa"/>
            <w:shd w:val="clear" w:color="000000" w:fill="FFFFFF"/>
            <w:vAlign w:val="center"/>
          </w:tcPr>
          <w:p w14:paraId="00646A6F" w14:textId="77777777" w:rsidR="008B703E" w:rsidRPr="00BB620A" w:rsidRDefault="008B703E" w:rsidP="001840A0">
            <w:pPr>
              <w:jc w:val="center"/>
              <w:rPr>
                <w:snapToGrid w:val="0"/>
                <w:color w:val="000000" w:themeColor="text1"/>
              </w:rPr>
            </w:pPr>
            <w:r w:rsidRPr="00BB620A">
              <w:rPr>
                <w:snapToGrid w:val="0"/>
                <w:color w:val="000000" w:themeColor="text1"/>
              </w:rPr>
              <w:t>0,00</w:t>
            </w:r>
          </w:p>
        </w:tc>
        <w:tc>
          <w:tcPr>
            <w:tcW w:w="1319" w:type="dxa"/>
            <w:shd w:val="clear" w:color="auto" w:fill="auto"/>
            <w:vAlign w:val="center"/>
          </w:tcPr>
          <w:p w14:paraId="2753C5AB" w14:textId="77777777" w:rsidR="008B703E" w:rsidRPr="00BB620A" w:rsidRDefault="008B703E" w:rsidP="001840A0">
            <w:pPr>
              <w:jc w:val="center"/>
              <w:rPr>
                <w:snapToGrid w:val="0"/>
                <w:color w:val="000000" w:themeColor="text1"/>
              </w:rPr>
            </w:pPr>
            <w:r w:rsidRPr="00BB620A">
              <w:rPr>
                <w:snapToGrid w:val="0"/>
                <w:color w:val="000000" w:themeColor="text1"/>
              </w:rPr>
              <w:t>0,00</w:t>
            </w:r>
          </w:p>
        </w:tc>
      </w:tr>
      <w:tr w:rsidR="008B703E" w:rsidRPr="00BB620A" w14:paraId="7A9497A1" w14:textId="77777777" w:rsidTr="001840A0">
        <w:trPr>
          <w:trHeight w:val="1675"/>
          <w:jc w:val="center"/>
        </w:trPr>
        <w:tc>
          <w:tcPr>
            <w:tcW w:w="674" w:type="dxa"/>
            <w:shd w:val="clear" w:color="auto" w:fill="auto"/>
          </w:tcPr>
          <w:p w14:paraId="615E4AAD" w14:textId="77777777" w:rsidR="008B703E" w:rsidRPr="00BB620A" w:rsidRDefault="008B703E" w:rsidP="001840A0">
            <w:pPr>
              <w:jc w:val="center"/>
              <w:rPr>
                <w:snapToGrid w:val="0"/>
                <w:color w:val="000000" w:themeColor="text1"/>
              </w:rPr>
            </w:pPr>
          </w:p>
          <w:p w14:paraId="7963B0B3" w14:textId="77777777" w:rsidR="008B703E" w:rsidRPr="00BB620A" w:rsidRDefault="008B703E" w:rsidP="001840A0">
            <w:pPr>
              <w:jc w:val="center"/>
              <w:rPr>
                <w:snapToGrid w:val="0"/>
                <w:color w:val="000000" w:themeColor="text1"/>
              </w:rPr>
            </w:pPr>
          </w:p>
          <w:p w14:paraId="007ECBC7" w14:textId="77777777" w:rsidR="008B703E" w:rsidRPr="00BB620A" w:rsidRDefault="008B703E" w:rsidP="001840A0">
            <w:pPr>
              <w:jc w:val="center"/>
              <w:rPr>
                <w:snapToGrid w:val="0"/>
                <w:color w:val="000000" w:themeColor="text1"/>
              </w:rPr>
            </w:pPr>
            <w:r w:rsidRPr="00BB620A">
              <w:rPr>
                <w:snapToGrid w:val="0"/>
                <w:color w:val="000000" w:themeColor="text1"/>
              </w:rPr>
              <w:t>7</w:t>
            </w:r>
          </w:p>
        </w:tc>
        <w:tc>
          <w:tcPr>
            <w:tcW w:w="4159" w:type="dxa"/>
            <w:shd w:val="clear" w:color="auto" w:fill="auto"/>
            <w:vAlign w:val="center"/>
          </w:tcPr>
          <w:p w14:paraId="1B5C3171" w14:textId="77777777" w:rsidR="008B703E" w:rsidRPr="00BB620A" w:rsidRDefault="008B703E" w:rsidP="001840A0">
            <w:pPr>
              <w:rPr>
                <w:snapToGrid w:val="0"/>
                <w:color w:val="000000" w:themeColor="text1"/>
                <w:szCs w:val="28"/>
              </w:rPr>
            </w:pPr>
            <w:r w:rsidRPr="00BB620A">
              <w:rPr>
                <w:snapToGrid w:val="0"/>
                <w:color w:val="000000" w:themeColor="text1"/>
                <w:szCs w:val="28"/>
              </w:rPr>
              <w:t>Корректировка с целью учета отклонения фактических значений параметров расчета тарифов от значений, учтенных при установлении тарифов (Дельта НВВ за 2022 год)</w:t>
            </w:r>
          </w:p>
        </w:tc>
        <w:tc>
          <w:tcPr>
            <w:tcW w:w="1524" w:type="dxa"/>
            <w:shd w:val="clear" w:color="000000" w:fill="FFFFFF"/>
            <w:vAlign w:val="center"/>
          </w:tcPr>
          <w:p w14:paraId="3AE16C9B" w14:textId="77777777" w:rsidR="008B703E" w:rsidRPr="00BB620A" w:rsidRDefault="008B703E" w:rsidP="001840A0">
            <w:pPr>
              <w:jc w:val="center"/>
              <w:rPr>
                <w:snapToGrid w:val="0"/>
                <w:color w:val="000000" w:themeColor="text1"/>
              </w:rPr>
            </w:pPr>
            <w:r w:rsidRPr="00BB620A">
              <w:rPr>
                <w:snapToGrid w:val="0"/>
                <w:color w:val="000000" w:themeColor="text1"/>
              </w:rPr>
              <w:t>19 945,09</w:t>
            </w:r>
          </w:p>
        </w:tc>
        <w:tc>
          <w:tcPr>
            <w:tcW w:w="1689" w:type="dxa"/>
            <w:shd w:val="clear" w:color="000000" w:fill="FFFFFF"/>
            <w:vAlign w:val="center"/>
          </w:tcPr>
          <w:p w14:paraId="75105042" w14:textId="77777777" w:rsidR="008B703E" w:rsidRPr="00BB620A" w:rsidRDefault="008B703E" w:rsidP="001840A0">
            <w:pPr>
              <w:jc w:val="center"/>
              <w:rPr>
                <w:snapToGrid w:val="0"/>
                <w:color w:val="000000" w:themeColor="text1"/>
              </w:rPr>
            </w:pPr>
            <w:r w:rsidRPr="00BB620A">
              <w:rPr>
                <w:snapToGrid w:val="0"/>
                <w:color w:val="000000" w:themeColor="text1"/>
              </w:rPr>
              <w:t>0,00</w:t>
            </w:r>
          </w:p>
        </w:tc>
        <w:tc>
          <w:tcPr>
            <w:tcW w:w="1319" w:type="dxa"/>
            <w:shd w:val="clear" w:color="auto" w:fill="auto"/>
            <w:vAlign w:val="center"/>
          </w:tcPr>
          <w:p w14:paraId="0DE3E353" w14:textId="77777777" w:rsidR="008B703E" w:rsidRPr="00BB620A" w:rsidRDefault="008B703E" w:rsidP="001840A0">
            <w:pPr>
              <w:jc w:val="center"/>
              <w:rPr>
                <w:snapToGrid w:val="0"/>
                <w:color w:val="000000" w:themeColor="text1"/>
              </w:rPr>
            </w:pPr>
            <w:r w:rsidRPr="00BB620A">
              <w:rPr>
                <w:snapToGrid w:val="0"/>
                <w:color w:val="000000" w:themeColor="text1"/>
              </w:rPr>
              <w:t>-19 945,09</w:t>
            </w:r>
          </w:p>
        </w:tc>
      </w:tr>
      <w:tr w:rsidR="008B703E" w:rsidRPr="00BB620A" w14:paraId="50967413" w14:textId="77777777" w:rsidTr="001840A0">
        <w:trPr>
          <w:trHeight w:val="1675"/>
          <w:jc w:val="center"/>
        </w:trPr>
        <w:tc>
          <w:tcPr>
            <w:tcW w:w="674" w:type="dxa"/>
            <w:shd w:val="clear" w:color="auto" w:fill="auto"/>
          </w:tcPr>
          <w:p w14:paraId="3189E956" w14:textId="77777777" w:rsidR="008B703E" w:rsidRPr="00BB620A" w:rsidRDefault="008B703E" w:rsidP="001840A0">
            <w:pPr>
              <w:jc w:val="center"/>
              <w:rPr>
                <w:snapToGrid w:val="0"/>
                <w:color w:val="000000" w:themeColor="text1"/>
              </w:rPr>
            </w:pPr>
          </w:p>
          <w:p w14:paraId="12C946CF" w14:textId="77777777" w:rsidR="008B703E" w:rsidRPr="00BB620A" w:rsidRDefault="008B703E" w:rsidP="001840A0">
            <w:pPr>
              <w:jc w:val="center"/>
              <w:rPr>
                <w:snapToGrid w:val="0"/>
                <w:color w:val="000000" w:themeColor="text1"/>
              </w:rPr>
            </w:pPr>
          </w:p>
          <w:p w14:paraId="4EAE4060" w14:textId="77777777" w:rsidR="008B703E" w:rsidRPr="00BB620A" w:rsidRDefault="008B703E" w:rsidP="001840A0">
            <w:pPr>
              <w:jc w:val="center"/>
              <w:rPr>
                <w:snapToGrid w:val="0"/>
                <w:color w:val="000000" w:themeColor="text1"/>
              </w:rPr>
            </w:pPr>
            <w:r w:rsidRPr="00BB620A">
              <w:rPr>
                <w:snapToGrid w:val="0"/>
                <w:color w:val="000000" w:themeColor="text1"/>
              </w:rPr>
              <w:t>8</w:t>
            </w:r>
          </w:p>
        </w:tc>
        <w:tc>
          <w:tcPr>
            <w:tcW w:w="4159" w:type="dxa"/>
            <w:shd w:val="clear" w:color="auto" w:fill="auto"/>
            <w:vAlign w:val="center"/>
          </w:tcPr>
          <w:p w14:paraId="0DE8802A" w14:textId="77777777" w:rsidR="008B703E" w:rsidRPr="00BB620A" w:rsidRDefault="008B703E" w:rsidP="001840A0">
            <w:pPr>
              <w:rPr>
                <w:snapToGrid w:val="0"/>
                <w:color w:val="000000" w:themeColor="text1"/>
                <w:szCs w:val="28"/>
              </w:rPr>
            </w:pPr>
            <w:r w:rsidRPr="00BB620A">
              <w:rPr>
                <w:snapToGrid w:val="0"/>
                <w:color w:val="000000" w:themeColor="text1"/>
                <w:szCs w:val="28"/>
              </w:rPr>
              <w:t>Корректировка с целью учета отклонения фактических значений параметров расчета тарифов от значений, учтенных при установлении тарифов (Дельта НВВ за 2023 год)</w:t>
            </w:r>
          </w:p>
        </w:tc>
        <w:tc>
          <w:tcPr>
            <w:tcW w:w="1524" w:type="dxa"/>
            <w:shd w:val="clear" w:color="000000" w:fill="FFFFFF"/>
            <w:vAlign w:val="center"/>
          </w:tcPr>
          <w:p w14:paraId="2B898434" w14:textId="77777777" w:rsidR="008B703E" w:rsidRPr="00BB620A" w:rsidRDefault="008B703E" w:rsidP="001840A0">
            <w:pPr>
              <w:jc w:val="center"/>
              <w:rPr>
                <w:snapToGrid w:val="0"/>
                <w:color w:val="000000" w:themeColor="text1"/>
              </w:rPr>
            </w:pPr>
            <w:r w:rsidRPr="00BB620A">
              <w:rPr>
                <w:snapToGrid w:val="0"/>
                <w:color w:val="000000" w:themeColor="text1"/>
              </w:rPr>
              <w:t>0,00</w:t>
            </w:r>
          </w:p>
        </w:tc>
        <w:tc>
          <w:tcPr>
            <w:tcW w:w="1689" w:type="dxa"/>
            <w:shd w:val="clear" w:color="000000" w:fill="FFFFFF"/>
            <w:vAlign w:val="center"/>
          </w:tcPr>
          <w:p w14:paraId="55A19A87" w14:textId="77777777" w:rsidR="008B703E" w:rsidRPr="00BB620A" w:rsidRDefault="008B703E" w:rsidP="001840A0">
            <w:pPr>
              <w:jc w:val="center"/>
              <w:rPr>
                <w:snapToGrid w:val="0"/>
                <w:color w:val="000000" w:themeColor="text1"/>
              </w:rPr>
            </w:pPr>
            <w:r w:rsidRPr="00BB620A">
              <w:rPr>
                <w:snapToGrid w:val="0"/>
                <w:color w:val="000000" w:themeColor="text1"/>
              </w:rPr>
              <w:t>28 124,48</w:t>
            </w:r>
          </w:p>
        </w:tc>
        <w:tc>
          <w:tcPr>
            <w:tcW w:w="1319" w:type="dxa"/>
            <w:shd w:val="clear" w:color="auto" w:fill="auto"/>
            <w:vAlign w:val="center"/>
          </w:tcPr>
          <w:p w14:paraId="33B20C81" w14:textId="77777777" w:rsidR="008B703E" w:rsidRPr="00BB620A" w:rsidRDefault="008B703E" w:rsidP="001840A0">
            <w:pPr>
              <w:jc w:val="center"/>
              <w:rPr>
                <w:snapToGrid w:val="0"/>
                <w:color w:val="000000" w:themeColor="text1"/>
              </w:rPr>
            </w:pPr>
            <w:r w:rsidRPr="00BB620A">
              <w:rPr>
                <w:snapToGrid w:val="0"/>
                <w:color w:val="000000" w:themeColor="text1"/>
              </w:rPr>
              <w:t>28 124,48</w:t>
            </w:r>
          </w:p>
        </w:tc>
      </w:tr>
      <w:tr w:rsidR="008B703E" w:rsidRPr="00BB620A" w14:paraId="0C991B66" w14:textId="77777777" w:rsidTr="001840A0">
        <w:trPr>
          <w:trHeight w:val="782"/>
          <w:jc w:val="center"/>
        </w:trPr>
        <w:tc>
          <w:tcPr>
            <w:tcW w:w="674" w:type="dxa"/>
            <w:shd w:val="clear" w:color="auto" w:fill="auto"/>
          </w:tcPr>
          <w:p w14:paraId="36EFD41F" w14:textId="77777777" w:rsidR="008B703E" w:rsidRPr="00BB620A" w:rsidRDefault="008B703E" w:rsidP="001840A0">
            <w:pPr>
              <w:jc w:val="center"/>
              <w:rPr>
                <w:snapToGrid w:val="0"/>
                <w:color w:val="000000" w:themeColor="text1"/>
              </w:rPr>
            </w:pPr>
          </w:p>
          <w:p w14:paraId="29A96D39" w14:textId="77777777" w:rsidR="008B703E" w:rsidRPr="00BB620A" w:rsidRDefault="008B703E" w:rsidP="001840A0">
            <w:pPr>
              <w:jc w:val="center"/>
              <w:rPr>
                <w:snapToGrid w:val="0"/>
                <w:color w:val="000000" w:themeColor="text1"/>
              </w:rPr>
            </w:pPr>
            <w:r w:rsidRPr="00BB620A">
              <w:rPr>
                <w:snapToGrid w:val="0"/>
                <w:color w:val="000000" w:themeColor="text1"/>
              </w:rPr>
              <w:t>9</w:t>
            </w:r>
          </w:p>
        </w:tc>
        <w:tc>
          <w:tcPr>
            <w:tcW w:w="4159" w:type="dxa"/>
            <w:shd w:val="clear" w:color="auto" w:fill="auto"/>
            <w:vAlign w:val="center"/>
          </w:tcPr>
          <w:p w14:paraId="63CFF3E1" w14:textId="77777777" w:rsidR="008B703E" w:rsidRPr="00BB620A" w:rsidRDefault="008B703E" w:rsidP="001840A0">
            <w:pPr>
              <w:rPr>
                <w:snapToGrid w:val="0"/>
                <w:color w:val="000000" w:themeColor="text1"/>
              </w:rPr>
            </w:pPr>
            <w:r w:rsidRPr="00BB620A">
              <w:rPr>
                <w:snapToGrid w:val="0"/>
                <w:color w:val="000000" w:themeColor="text1"/>
                <w:sz w:val="22"/>
                <w:szCs w:val="22"/>
              </w:rPr>
              <w:t>Корректировка, связанная с соблюдением статьи 3 ФЗ от 27.07.2010 № 190-ФЗ «О теплоснабжении»</w:t>
            </w:r>
          </w:p>
        </w:tc>
        <w:tc>
          <w:tcPr>
            <w:tcW w:w="1524" w:type="dxa"/>
            <w:shd w:val="clear" w:color="000000" w:fill="FFFFFF"/>
            <w:vAlign w:val="center"/>
          </w:tcPr>
          <w:p w14:paraId="3BCBE637" w14:textId="77777777" w:rsidR="008B703E" w:rsidRPr="00BB620A" w:rsidRDefault="008B703E" w:rsidP="001840A0">
            <w:pPr>
              <w:jc w:val="center"/>
              <w:rPr>
                <w:snapToGrid w:val="0"/>
                <w:color w:val="000000" w:themeColor="text1"/>
              </w:rPr>
            </w:pPr>
            <w:r w:rsidRPr="00BB620A">
              <w:rPr>
                <w:snapToGrid w:val="0"/>
                <w:color w:val="000000" w:themeColor="text1"/>
              </w:rPr>
              <w:t>-27 593,55</w:t>
            </w:r>
          </w:p>
        </w:tc>
        <w:tc>
          <w:tcPr>
            <w:tcW w:w="1689" w:type="dxa"/>
            <w:shd w:val="clear" w:color="000000" w:fill="FFFFFF"/>
            <w:vAlign w:val="center"/>
          </w:tcPr>
          <w:p w14:paraId="184B9FE7" w14:textId="77777777" w:rsidR="008B703E" w:rsidRPr="00BB620A" w:rsidRDefault="008B703E" w:rsidP="001840A0">
            <w:pPr>
              <w:jc w:val="center"/>
              <w:rPr>
                <w:snapToGrid w:val="0"/>
                <w:color w:val="000000" w:themeColor="text1"/>
              </w:rPr>
            </w:pPr>
            <w:r w:rsidRPr="00BB620A">
              <w:rPr>
                <w:snapToGrid w:val="0"/>
                <w:color w:val="000000" w:themeColor="text1"/>
              </w:rPr>
              <w:t>0,00</w:t>
            </w:r>
          </w:p>
        </w:tc>
        <w:tc>
          <w:tcPr>
            <w:tcW w:w="1319" w:type="dxa"/>
            <w:shd w:val="clear" w:color="auto" w:fill="auto"/>
            <w:vAlign w:val="center"/>
          </w:tcPr>
          <w:p w14:paraId="2842252E" w14:textId="77777777" w:rsidR="008B703E" w:rsidRPr="00BB620A" w:rsidRDefault="008B703E" w:rsidP="001840A0">
            <w:pPr>
              <w:jc w:val="center"/>
              <w:rPr>
                <w:snapToGrid w:val="0"/>
                <w:color w:val="000000" w:themeColor="text1"/>
              </w:rPr>
            </w:pPr>
            <w:r w:rsidRPr="00BB620A">
              <w:rPr>
                <w:snapToGrid w:val="0"/>
                <w:color w:val="000000" w:themeColor="text1"/>
              </w:rPr>
              <w:t>27 593,55</w:t>
            </w:r>
          </w:p>
        </w:tc>
      </w:tr>
      <w:tr w:rsidR="008B703E" w:rsidRPr="00BB620A" w14:paraId="18DE5378" w14:textId="77777777" w:rsidTr="001840A0">
        <w:trPr>
          <w:trHeight w:val="563"/>
          <w:jc w:val="center"/>
        </w:trPr>
        <w:tc>
          <w:tcPr>
            <w:tcW w:w="674" w:type="dxa"/>
            <w:shd w:val="clear" w:color="auto" w:fill="auto"/>
          </w:tcPr>
          <w:p w14:paraId="68BCC8AE" w14:textId="77777777" w:rsidR="008B703E" w:rsidRPr="00BB620A" w:rsidRDefault="008B703E" w:rsidP="001840A0">
            <w:pPr>
              <w:jc w:val="center"/>
              <w:rPr>
                <w:snapToGrid w:val="0"/>
                <w:color w:val="000000" w:themeColor="text1"/>
              </w:rPr>
            </w:pPr>
          </w:p>
        </w:tc>
        <w:tc>
          <w:tcPr>
            <w:tcW w:w="4159" w:type="dxa"/>
            <w:shd w:val="clear" w:color="auto" w:fill="auto"/>
            <w:vAlign w:val="center"/>
          </w:tcPr>
          <w:p w14:paraId="2D6BB6FE" w14:textId="77777777" w:rsidR="008B703E" w:rsidRPr="00BB620A" w:rsidRDefault="008B703E" w:rsidP="001840A0">
            <w:pPr>
              <w:rPr>
                <w:snapToGrid w:val="0"/>
                <w:color w:val="000000" w:themeColor="text1"/>
              </w:rPr>
            </w:pPr>
            <w:r w:rsidRPr="00BB620A">
              <w:rPr>
                <w:snapToGrid w:val="0"/>
                <w:color w:val="000000" w:themeColor="text1"/>
                <w:szCs w:val="28"/>
              </w:rPr>
              <w:t>Итого необходимая валовая выручка</w:t>
            </w:r>
          </w:p>
        </w:tc>
        <w:tc>
          <w:tcPr>
            <w:tcW w:w="1524" w:type="dxa"/>
            <w:shd w:val="clear" w:color="000000" w:fill="FFFFFF"/>
            <w:vAlign w:val="center"/>
          </w:tcPr>
          <w:p w14:paraId="18580AD0" w14:textId="77777777" w:rsidR="008B703E" w:rsidRPr="00BB620A" w:rsidRDefault="008B703E" w:rsidP="001840A0">
            <w:pPr>
              <w:jc w:val="center"/>
              <w:rPr>
                <w:snapToGrid w:val="0"/>
                <w:color w:val="000000" w:themeColor="text1"/>
              </w:rPr>
            </w:pPr>
            <w:r w:rsidRPr="00BB620A">
              <w:rPr>
                <w:snapToGrid w:val="0"/>
                <w:color w:val="000000" w:themeColor="text1"/>
              </w:rPr>
              <w:t>16 922,93</w:t>
            </w:r>
          </w:p>
        </w:tc>
        <w:tc>
          <w:tcPr>
            <w:tcW w:w="1689" w:type="dxa"/>
            <w:shd w:val="clear" w:color="000000" w:fill="FFFFFF"/>
            <w:vAlign w:val="center"/>
          </w:tcPr>
          <w:p w14:paraId="04A38D8E" w14:textId="77777777" w:rsidR="008B703E" w:rsidRPr="00BB620A" w:rsidRDefault="008B703E" w:rsidP="001840A0">
            <w:pPr>
              <w:jc w:val="center"/>
              <w:rPr>
                <w:snapToGrid w:val="0"/>
                <w:color w:val="000000" w:themeColor="text1"/>
              </w:rPr>
            </w:pPr>
            <w:r w:rsidRPr="00BB620A">
              <w:rPr>
                <w:snapToGrid w:val="0"/>
                <w:color w:val="000000" w:themeColor="text1"/>
              </w:rPr>
              <w:t>54 568,15</w:t>
            </w:r>
          </w:p>
        </w:tc>
        <w:tc>
          <w:tcPr>
            <w:tcW w:w="1319" w:type="dxa"/>
            <w:shd w:val="clear" w:color="auto" w:fill="auto"/>
            <w:vAlign w:val="center"/>
          </w:tcPr>
          <w:p w14:paraId="117A38B6" w14:textId="77777777" w:rsidR="008B703E" w:rsidRPr="00BB620A" w:rsidRDefault="008B703E" w:rsidP="001840A0">
            <w:pPr>
              <w:jc w:val="center"/>
              <w:rPr>
                <w:snapToGrid w:val="0"/>
                <w:color w:val="000000" w:themeColor="text1"/>
              </w:rPr>
            </w:pPr>
            <w:r w:rsidRPr="00BB620A">
              <w:rPr>
                <w:snapToGrid w:val="0"/>
                <w:color w:val="000000" w:themeColor="text1"/>
              </w:rPr>
              <w:t>37 645,22</w:t>
            </w:r>
          </w:p>
        </w:tc>
      </w:tr>
    </w:tbl>
    <w:p w14:paraId="2434E2A9" w14:textId="77777777" w:rsidR="008B703E" w:rsidRPr="00BB620A" w:rsidRDefault="008B703E" w:rsidP="008B703E">
      <w:pPr>
        <w:jc w:val="both"/>
        <w:rPr>
          <w:snapToGrid w:val="0"/>
          <w:color w:val="000000" w:themeColor="text1"/>
          <w:sz w:val="28"/>
          <w:szCs w:val="28"/>
        </w:rPr>
      </w:pPr>
    </w:p>
    <w:p w14:paraId="1BE82C7D" w14:textId="77777777" w:rsidR="008B703E" w:rsidRPr="00BB620A" w:rsidRDefault="008B703E" w:rsidP="008B703E">
      <w:pPr>
        <w:snapToGrid w:val="0"/>
        <w:ind w:firstLine="709"/>
        <w:jc w:val="both"/>
        <w:rPr>
          <w:color w:val="000000" w:themeColor="text1"/>
          <w:sz w:val="28"/>
          <w:szCs w:val="28"/>
        </w:rPr>
      </w:pPr>
      <w:r w:rsidRPr="00BB620A">
        <w:rPr>
          <w:color w:val="000000" w:themeColor="text1"/>
          <w:sz w:val="28"/>
          <w:szCs w:val="28"/>
        </w:rPr>
        <w:t>Отклонение от утвержденных значений в 2025 году в сторону увеличения составила 37 645,22 тыс. руб. Сводная информация в разрезе статей затрат отражена в таблице 28.</w:t>
      </w:r>
    </w:p>
    <w:p w14:paraId="34FF68A4" w14:textId="77777777" w:rsidR="008B703E" w:rsidRPr="00BB620A" w:rsidRDefault="008B703E" w:rsidP="008B703E">
      <w:pPr>
        <w:tabs>
          <w:tab w:val="left" w:pos="1134"/>
        </w:tabs>
        <w:snapToGrid w:val="0"/>
        <w:ind w:firstLine="709"/>
        <w:jc w:val="both"/>
        <w:rPr>
          <w:color w:val="000000" w:themeColor="text1"/>
          <w:sz w:val="28"/>
          <w:szCs w:val="28"/>
        </w:rPr>
      </w:pPr>
      <w:r w:rsidRPr="00BB620A">
        <w:rPr>
          <w:color w:val="000000" w:themeColor="text1"/>
          <w:sz w:val="28"/>
          <w:szCs w:val="28"/>
        </w:rPr>
        <w:t xml:space="preserve">Общая величина НВВ по КС 2018 года на 2025 год составила </w:t>
      </w:r>
      <w:r w:rsidRPr="00BB620A">
        <w:rPr>
          <w:color w:val="000000" w:themeColor="text1"/>
          <w:sz w:val="28"/>
          <w:szCs w:val="28"/>
        </w:rPr>
        <w:br/>
        <w:t>54 568,15 тыс. руб., в том числе на потребительский рынок 54 568,15 тыс. руб.</w:t>
      </w:r>
    </w:p>
    <w:p w14:paraId="455E1C04"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Эксперты предлагают учесть в НВВ на 2025 год по КС 2018 года всю дельту НВВ 2023 28 124,48 тыс. руб. с учетом ИПЦ на 2024 г. 108,0 и на 2025 г. 105,8 в полном объеме.</w:t>
      </w:r>
    </w:p>
    <w:p w14:paraId="4665A762" w14:textId="77777777" w:rsidR="008B703E" w:rsidRPr="00BB620A" w:rsidRDefault="008B703E" w:rsidP="008B703E">
      <w:pPr>
        <w:snapToGrid w:val="0"/>
        <w:ind w:firstLine="709"/>
        <w:jc w:val="both"/>
        <w:rPr>
          <w:color w:val="000000" w:themeColor="text1"/>
          <w:sz w:val="28"/>
          <w:szCs w:val="28"/>
        </w:rPr>
      </w:pPr>
      <w:r w:rsidRPr="00BB620A">
        <w:rPr>
          <w:color w:val="000000" w:themeColor="text1"/>
          <w:sz w:val="28"/>
          <w:szCs w:val="28"/>
        </w:rPr>
        <w:lastRenderedPageBreak/>
        <w:t>Корректировка значений относительно предложений предприятия в 2025 году в сторону снижения составила</w:t>
      </w:r>
      <w:r w:rsidRPr="00BB620A">
        <w:rPr>
          <w:snapToGrid w:val="0"/>
          <w:color w:val="000000" w:themeColor="text1"/>
          <w:sz w:val="28"/>
          <w:szCs w:val="28"/>
        </w:rPr>
        <w:t xml:space="preserve"> 9 478,85</w:t>
      </w:r>
      <w:r w:rsidRPr="00BB620A">
        <w:rPr>
          <w:color w:val="000000" w:themeColor="text1"/>
          <w:sz w:val="28"/>
          <w:szCs w:val="28"/>
        </w:rPr>
        <w:t xml:space="preserve"> тыс. руб. Сводная информация в разрезе статей затрат отражена в таблице 11.</w:t>
      </w:r>
    </w:p>
    <w:p w14:paraId="44D343F3" w14:textId="77777777" w:rsidR="008B703E" w:rsidRPr="00BB620A" w:rsidRDefault="008B703E" w:rsidP="008B703E">
      <w:pPr>
        <w:snapToGrid w:val="0"/>
        <w:ind w:firstLine="709"/>
        <w:jc w:val="both"/>
        <w:rPr>
          <w:snapToGrid w:val="0"/>
          <w:color w:val="000000" w:themeColor="text1"/>
          <w:sz w:val="28"/>
          <w:szCs w:val="28"/>
        </w:rPr>
      </w:pPr>
      <w:r w:rsidRPr="00BB620A">
        <w:rPr>
          <w:snapToGrid w:val="0"/>
          <w:color w:val="000000" w:themeColor="text1"/>
          <w:sz w:val="28"/>
          <w:szCs w:val="28"/>
        </w:rPr>
        <w:t>Корректировка относительно предложений предприятия на 2025 год отражена постатейно в таблице 28.</w:t>
      </w:r>
    </w:p>
    <w:p w14:paraId="77E2A9F3" w14:textId="77777777" w:rsidR="008B703E" w:rsidRPr="00BB620A" w:rsidRDefault="008B703E" w:rsidP="008B703E">
      <w:pPr>
        <w:tabs>
          <w:tab w:val="left" w:pos="1890"/>
        </w:tabs>
        <w:ind w:firstLine="709"/>
        <w:jc w:val="right"/>
        <w:rPr>
          <w:snapToGrid w:val="0"/>
          <w:color w:val="000000" w:themeColor="text1"/>
          <w:sz w:val="28"/>
          <w:szCs w:val="28"/>
        </w:rPr>
      </w:pPr>
      <w:r w:rsidRPr="00BB620A">
        <w:rPr>
          <w:snapToGrid w:val="0"/>
          <w:color w:val="000000" w:themeColor="text1"/>
          <w:sz w:val="28"/>
          <w:szCs w:val="28"/>
        </w:rPr>
        <w:t>Таблица 29</w:t>
      </w:r>
    </w:p>
    <w:p w14:paraId="4D9EC5F7" w14:textId="77777777" w:rsidR="008B703E" w:rsidRPr="00BB620A" w:rsidRDefault="008B703E" w:rsidP="008B703E">
      <w:pPr>
        <w:ind w:firstLine="709"/>
        <w:jc w:val="center"/>
        <w:rPr>
          <w:snapToGrid w:val="0"/>
          <w:color w:val="000000" w:themeColor="text1"/>
          <w:sz w:val="28"/>
          <w:szCs w:val="28"/>
          <w:lang w:eastAsia="en-US"/>
        </w:rPr>
      </w:pPr>
      <w:r w:rsidRPr="00BB620A">
        <w:rPr>
          <w:snapToGrid w:val="0"/>
          <w:color w:val="000000" w:themeColor="text1"/>
          <w:sz w:val="28"/>
          <w:szCs w:val="28"/>
          <w:lang w:eastAsia="en-US"/>
        </w:rPr>
        <w:t xml:space="preserve">Расчёт необходимой валовой выручки на тепловую энергию </w:t>
      </w:r>
    </w:p>
    <w:p w14:paraId="5F1D63C7" w14:textId="77777777" w:rsidR="008B703E" w:rsidRPr="00BB620A" w:rsidRDefault="008B703E" w:rsidP="008B703E">
      <w:pPr>
        <w:ind w:firstLine="709"/>
        <w:jc w:val="center"/>
        <w:rPr>
          <w:snapToGrid w:val="0"/>
          <w:color w:val="000000" w:themeColor="text1"/>
          <w:sz w:val="28"/>
          <w:szCs w:val="28"/>
          <w:lang w:eastAsia="en-US"/>
        </w:rPr>
      </w:pPr>
      <w:r w:rsidRPr="00BB620A">
        <w:rPr>
          <w:snapToGrid w:val="0"/>
          <w:color w:val="000000" w:themeColor="text1"/>
          <w:sz w:val="28"/>
          <w:szCs w:val="28"/>
          <w:lang w:eastAsia="en-US"/>
        </w:rPr>
        <w:t>по КС 2018 года на 2025 год</w:t>
      </w:r>
    </w:p>
    <w:p w14:paraId="0589BB56" w14:textId="77777777" w:rsidR="008B703E" w:rsidRPr="00BB620A" w:rsidRDefault="008B703E" w:rsidP="008B703E">
      <w:pPr>
        <w:ind w:firstLine="709"/>
        <w:jc w:val="right"/>
        <w:rPr>
          <w:snapToGrid w:val="0"/>
          <w:color w:val="000000" w:themeColor="text1"/>
          <w:lang w:eastAsia="en-US"/>
        </w:rPr>
      </w:pPr>
      <w:r w:rsidRPr="00BB620A">
        <w:rPr>
          <w:snapToGrid w:val="0"/>
          <w:color w:val="000000" w:themeColor="text1"/>
          <w:lang w:eastAsia="en-US"/>
        </w:rPr>
        <w:t>тыс. 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3679"/>
        <w:gridCol w:w="1726"/>
        <w:gridCol w:w="1555"/>
        <w:gridCol w:w="1831"/>
      </w:tblGrid>
      <w:tr w:rsidR="008B703E" w:rsidRPr="00BB620A" w14:paraId="7F593B5B" w14:textId="77777777" w:rsidTr="001840A0">
        <w:trPr>
          <w:trHeight w:val="811"/>
          <w:tblHeader/>
        </w:trPr>
        <w:tc>
          <w:tcPr>
            <w:tcW w:w="565" w:type="dxa"/>
            <w:shd w:val="clear" w:color="auto" w:fill="auto"/>
            <w:vAlign w:val="center"/>
            <w:hideMark/>
          </w:tcPr>
          <w:p w14:paraId="0FE49741"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 п/п</w:t>
            </w:r>
          </w:p>
        </w:tc>
        <w:tc>
          <w:tcPr>
            <w:tcW w:w="3679" w:type="dxa"/>
            <w:shd w:val="clear" w:color="auto" w:fill="auto"/>
            <w:vAlign w:val="center"/>
            <w:hideMark/>
          </w:tcPr>
          <w:p w14:paraId="4F8B5741"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Наименование расхода</w:t>
            </w:r>
          </w:p>
        </w:tc>
        <w:tc>
          <w:tcPr>
            <w:tcW w:w="1726" w:type="dxa"/>
          </w:tcPr>
          <w:p w14:paraId="2F9F2CC2" w14:textId="77777777" w:rsidR="008B703E" w:rsidRPr="00BB620A" w:rsidRDefault="008B703E" w:rsidP="001840A0">
            <w:pPr>
              <w:ind w:left="-57" w:right="-57"/>
              <w:jc w:val="center"/>
              <w:rPr>
                <w:snapToGrid w:val="0"/>
                <w:color w:val="000000" w:themeColor="text1"/>
                <w:szCs w:val="28"/>
              </w:rPr>
            </w:pPr>
            <w:r w:rsidRPr="00BB620A">
              <w:rPr>
                <w:snapToGrid w:val="0"/>
                <w:color w:val="000000" w:themeColor="text1"/>
                <w:szCs w:val="28"/>
              </w:rPr>
              <w:t>Предложение предприятия на 2025 год</w:t>
            </w:r>
          </w:p>
        </w:tc>
        <w:tc>
          <w:tcPr>
            <w:tcW w:w="1555" w:type="dxa"/>
          </w:tcPr>
          <w:p w14:paraId="0884E7A5" w14:textId="77777777" w:rsidR="008B703E" w:rsidRPr="00BB620A" w:rsidRDefault="008B703E" w:rsidP="001840A0">
            <w:pPr>
              <w:ind w:left="-57" w:right="-57"/>
              <w:jc w:val="center"/>
              <w:rPr>
                <w:snapToGrid w:val="0"/>
                <w:color w:val="000000" w:themeColor="text1"/>
                <w:szCs w:val="28"/>
              </w:rPr>
            </w:pPr>
            <w:r w:rsidRPr="00BB620A">
              <w:rPr>
                <w:snapToGrid w:val="0"/>
                <w:color w:val="000000" w:themeColor="text1"/>
                <w:szCs w:val="28"/>
              </w:rPr>
              <w:t>Предложение экспертов</w:t>
            </w:r>
          </w:p>
          <w:p w14:paraId="6DB75E42" w14:textId="77777777" w:rsidR="008B703E" w:rsidRPr="00BB620A" w:rsidRDefault="008B703E" w:rsidP="001840A0">
            <w:pPr>
              <w:ind w:left="-57" w:right="-57"/>
              <w:jc w:val="center"/>
              <w:rPr>
                <w:snapToGrid w:val="0"/>
                <w:color w:val="000000" w:themeColor="text1"/>
                <w:szCs w:val="28"/>
              </w:rPr>
            </w:pPr>
            <w:r w:rsidRPr="00BB620A">
              <w:rPr>
                <w:snapToGrid w:val="0"/>
                <w:color w:val="000000" w:themeColor="text1"/>
                <w:szCs w:val="28"/>
              </w:rPr>
              <w:t xml:space="preserve"> на 2025 год</w:t>
            </w:r>
          </w:p>
        </w:tc>
        <w:tc>
          <w:tcPr>
            <w:tcW w:w="1831" w:type="dxa"/>
          </w:tcPr>
          <w:p w14:paraId="2EA80875" w14:textId="77777777" w:rsidR="008B703E" w:rsidRPr="00BB620A" w:rsidRDefault="008B703E" w:rsidP="001840A0">
            <w:pPr>
              <w:ind w:left="-57" w:right="-57"/>
              <w:jc w:val="center"/>
              <w:rPr>
                <w:snapToGrid w:val="0"/>
                <w:color w:val="000000" w:themeColor="text1"/>
                <w:szCs w:val="28"/>
              </w:rPr>
            </w:pPr>
            <w:r w:rsidRPr="00BB620A">
              <w:rPr>
                <w:snapToGrid w:val="0"/>
                <w:color w:val="000000" w:themeColor="text1"/>
              </w:rPr>
              <w:t>Корректировка предложений предприятия</w:t>
            </w:r>
          </w:p>
        </w:tc>
      </w:tr>
      <w:tr w:rsidR="008B703E" w:rsidRPr="00BB620A" w14:paraId="4CB65AAF" w14:textId="77777777" w:rsidTr="001840A0">
        <w:trPr>
          <w:trHeight w:val="350"/>
        </w:trPr>
        <w:tc>
          <w:tcPr>
            <w:tcW w:w="565" w:type="dxa"/>
            <w:shd w:val="clear" w:color="auto" w:fill="auto"/>
            <w:vAlign w:val="center"/>
          </w:tcPr>
          <w:p w14:paraId="1D46FD82"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1</w:t>
            </w:r>
          </w:p>
        </w:tc>
        <w:tc>
          <w:tcPr>
            <w:tcW w:w="3679" w:type="dxa"/>
            <w:shd w:val="clear" w:color="auto" w:fill="auto"/>
            <w:vAlign w:val="center"/>
          </w:tcPr>
          <w:p w14:paraId="477829FC"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2</w:t>
            </w:r>
          </w:p>
        </w:tc>
        <w:tc>
          <w:tcPr>
            <w:tcW w:w="1726" w:type="dxa"/>
            <w:shd w:val="clear" w:color="000000" w:fill="FFFFFF"/>
            <w:vAlign w:val="center"/>
          </w:tcPr>
          <w:p w14:paraId="67EF8681" w14:textId="77777777" w:rsidR="008B703E" w:rsidRPr="00BB620A" w:rsidRDefault="008B703E" w:rsidP="001840A0">
            <w:pPr>
              <w:jc w:val="center"/>
              <w:rPr>
                <w:color w:val="000000" w:themeColor="text1"/>
              </w:rPr>
            </w:pPr>
            <w:r w:rsidRPr="00BB620A">
              <w:rPr>
                <w:color w:val="000000" w:themeColor="text1"/>
              </w:rPr>
              <w:t>3</w:t>
            </w:r>
          </w:p>
        </w:tc>
        <w:tc>
          <w:tcPr>
            <w:tcW w:w="1555" w:type="dxa"/>
            <w:shd w:val="clear" w:color="000000" w:fill="FFFFFF"/>
            <w:vAlign w:val="center"/>
          </w:tcPr>
          <w:p w14:paraId="6B07FA85" w14:textId="77777777" w:rsidR="008B703E" w:rsidRPr="00BB620A" w:rsidRDefault="008B703E" w:rsidP="001840A0">
            <w:pPr>
              <w:jc w:val="center"/>
              <w:rPr>
                <w:color w:val="000000" w:themeColor="text1"/>
              </w:rPr>
            </w:pPr>
            <w:r w:rsidRPr="00BB620A">
              <w:rPr>
                <w:color w:val="000000" w:themeColor="text1"/>
              </w:rPr>
              <w:t>4</w:t>
            </w:r>
          </w:p>
        </w:tc>
        <w:tc>
          <w:tcPr>
            <w:tcW w:w="1831" w:type="dxa"/>
            <w:shd w:val="clear" w:color="000000" w:fill="FFFFFF"/>
            <w:vAlign w:val="center"/>
          </w:tcPr>
          <w:p w14:paraId="2C22C398" w14:textId="77777777" w:rsidR="008B703E" w:rsidRPr="00BB620A" w:rsidRDefault="008B703E" w:rsidP="001840A0">
            <w:pPr>
              <w:jc w:val="center"/>
              <w:rPr>
                <w:snapToGrid w:val="0"/>
                <w:color w:val="000000" w:themeColor="text1"/>
              </w:rPr>
            </w:pPr>
            <w:r w:rsidRPr="00BB620A">
              <w:rPr>
                <w:snapToGrid w:val="0"/>
                <w:color w:val="000000" w:themeColor="text1"/>
              </w:rPr>
              <w:t>5</w:t>
            </w:r>
          </w:p>
        </w:tc>
      </w:tr>
      <w:tr w:rsidR="008B703E" w:rsidRPr="00BB620A" w14:paraId="4738951C" w14:textId="77777777" w:rsidTr="001840A0">
        <w:trPr>
          <w:trHeight w:val="350"/>
        </w:trPr>
        <w:tc>
          <w:tcPr>
            <w:tcW w:w="565" w:type="dxa"/>
            <w:shd w:val="clear" w:color="auto" w:fill="auto"/>
            <w:vAlign w:val="center"/>
          </w:tcPr>
          <w:p w14:paraId="0AC1DBD2"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1</w:t>
            </w:r>
          </w:p>
        </w:tc>
        <w:tc>
          <w:tcPr>
            <w:tcW w:w="3679" w:type="dxa"/>
            <w:shd w:val="clear" w:color="auto" w:fill="auto"/>
            <w:vAlign w:val="center"/>
          </w:tcPr>
          <w:p w14:paraId="4A1ABE83" w14:textId="77777777" w:rsidR="008B703E" w:rsidRPr="00BB620A" w:rsidRDefault="008B703E" w:rsidP="001840A0">
            <w:pPr>
              <w:rPr>
                <w:snapToGrid w:val="0"/>
                <w:color w:val="000000" w:themeColor="text1"/>
                <w:szCs w:val="28"/>
              </w:rPr>
            </w:pPr>
            <w:r w:rsidRPr="00BB620A">
              <w:rPr>
                <w:snapToGrid w:val="0"/>
                <w:color w:val="000000" w:themeColor="text1"/>
                <w:szCs w:val="28"/>
              </w:rPr>
              <w:t>Операционные (подконтрольные) расходы</w:t>
            </w:r>
          </w:p>
        </w:tc>
        <w:tc>
          <w:tcPr>
            <w:tcW w:w="1726" w:type="dxa"/>
            <w:shd w:val="clear" w:color="000000" w:fill="FFFFFF"/>
            <w:vAlign w:val="center"/>
          </w:tcPr>
          <w:p w14:paraId="7F0B7C68" w14:textId="77777777" w:rsidR="008B703E" w:rsidRPr="00BB620A" w:rsidRDefault="008B703E" w:rsidP="001840A0">
            <w:pPr>
              <w:jc w:val="center"/>
              <w:rPr>
                <w:color w:val="000000" w:themeColor="text1"/>
              </w:rPr>
            </w:pPr>
            <w:r w:rsidRPr="00BB620A">
              <w:rPr>
                <w:color w:val="000000" w:themeColor="text1"/>
              </w:rPr>
              <w:t>12 041,75</w:t>
            </w:r>
          </w:p>
        </w:tc>
        <w:tc>
          <w:tcPr>
            <w:tcW w:w="1555" w:type="dxa"/>
            <w:shd w:val="clear" w:color="000000" w:fill="FFFFFF"/>
            <w:vAlign w:val="center"/>
          </w:tcPr>
          <w:p w14:paraId="76B0934B" w14:textId="77777777" w:rsidR="008B703E" w:rsidRPr="00BB620A" w:rsidRDefault="008B703E" w:rsidP="001840A0">
            <w:pPr>
              <w:jc w:val="center"/>
              <w:rPr>
                <w:snapToGrid w:val="0"/>
                <w:color w:val="000000" w:themeColor="text1"/>
              </w:rPr>
            </w:pPr>
            <w:r w:rsidRPr="00BB620A">
              <w:rPr>
                <w:snapToGrid w:val="0"/>
                <w:color w:val="000000" w:themeColor="text1"/>
              </w:rPr>
              <w:t>12 041,75</w:t>
            </w:r>
          </w:p>
        </w:tc>
        <w:tc>
          <w:tcPr>
            <w:tcW w:w="1831" w:type="dxa"/>
            <w:shd w:val="clear" w:color="000000" w:fill="FFFFFF"/>
            <w:vAlign w:val="center"/>
          </w:tcPr>
          <w:p w14:paraId="6F0FABA4" w14:textId="77777777" w:rsidR="008B703E" w:rsidRPr="00BB620A" w:rsidRDefault="008B703E" w:rsidP="001840A0">
            <w:pPr>
              <w:jc w:val="center"/>
              <w:rPr>
                <w:snapToGrid w:val="0"/>
                <w:color w:val="000000" w:themeColor="text1"/>
              </w:rPr>
            </w:pPr>
            <w:r w:rsidRPr="00BB620A">
              <w:rPr>
                <w:snapToGrid w:val="0"/>
                <w:color w:val="000000" w:themeColor="text1"/>
              </w:rPr>
              <w:t>0,00</w:t>
            </w:r>
          </w:p>
        </w:tc>
      </w:tr>
      <w:tr w:rsidR="008B703E" w:rsidRPr="00BB620A" w14:paraId="57D40384" w14:textId="77777777" w:rsidTr="001840A0">
        <w:trPr>
          <w:trHeight w:val="340"/>
        </w:trPr>
        <w:tc>
          <w:tcPr>
            <w:tcW w:w="565" w:type="dxa"/>
            <w:shd w:val="clear" w:color="auto" w:fill="auto"/>
            <w:vAlign w:val="center"/>
            <w:hideMark/>
          </w:tcPr>
          <w:p w14:paraId="60BD279D"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2</w:t>
            </w:r>
          </w:p>
        </w:tc>
        <w:tc>
          <w:tcPr>
            <w:tcW w:w="3679" w:type="dxa"/>
            <w:shd w:val="clear" w:color="auto" w:fill="auto"/>
            <w:vAlign w:val="center"/>
            <w:hideMark/>
          </w:tcPr>
          <w:p w14:paraId="53A5A713" w14:textId="77777777" w:rsidR="008B703E" w:rsidRPr="00BB620A" w:rsidRDefault="008B703E" w:rsidP="001840A0">
            <w:pPr>
              <w:rPr>
                <w:snapToGrid w:val="0"/>
                <w:color w:val="000000" w:themeColor="text1"/>
                <w:szCs w:val="28"/>
              </w:rPr>
            </w:pPr>
            <w:r w:rsidRPr="00BB620A">
              <w:rPr>
                <w:snapToGrid w:val="0"/>
                <w:color w:val="000000" w:themeColor="text1"/>
                <w:szCs w:val="28"/>
              </w:rPr>
              <w:t>Неподконтрольные расходы</w:t>
            </w:r>
          </w:p>
        </w:tc>
        <w:tc>
          <w:tcPr>
            <w:tcW w:w="1726" w:type="dxa"/>
            <w:shd w:val="clear" w:color="000000" w:fill="FFFFFF"/>
            <w:vAlign w:val="center"/>
          </w:tcPr>
          <w:p w14:paraId="1507531B" w14:textId="77777777" w:rsidR="008B703E" w:rsidRPr="00BB620A" w:rsidRDefault="008B703E" w:rsidP="001840A0">
            <w:pPr>
              <w:jc w:val="center"/>
              <w:rPr>
                <w:snapToGrid w:val="0"/>
                <w:color w:val="000000" w:themeColor="text1"/>
              </w:rPr>
            </w:pPr>
            <w:r w:rsidRPr="00BB620A">
              <w:rPr>
                <w:snapToGrid w:val="0"/>
                <w:color w:val="000000" w:themeColor="text1"/>
              </w:rPr>
              <w:t>1 439,16</w:t>
            </w:r>
          </w:p>
        </w:tc>
        <w:tc>
          <w:tcPr>
            <w:tcW w:w="1555" w:type="dxa"/>
            <w:shd w:val="clear" w:color="000000" w:fill="FFFFFF"/>
            <w:vAlign w:val="center"/>
          </w:tcPr>
          <w:p w14:paraId="550BE60F" w14:textId="77777777" w:rsidR="008B703E" w:rsidRPr="00BB620A" w:rsidRDefault="008B703E" w:rsidP="001840A0">
            <w:pPr>
              <w:jc w:val="center"/>
              <w:rPr>
                <w:snapToGrid w:val="0"/>
                <w:color w:val="000000" w:themeColor="text1"/>
              </w:rPr>
            </w:pPr>
            <w:r w:rsidRPr="00BB620A">
              <w:rPr>
                <w:snapToGrid w:val="0"/>
                <w:color w:val="000000" w:themeColor="text1"/>
              </w:rPr>
              <w:t>1 408,32</w:t>
            </w:r>
          </w:p>
        </w:tc>
        <w:tc>
          <w:tcPr>
            <w:tcW w:w="1831" w:type="dxa"/>
            <w:shd w:val="clear" w:color="000000" w:fill="FFFFFF"/>
            <w:vAlign w:val="center"/>
          </w:tcPr>
          <w:p w14:paraId="4485B094" w14:textId="77777777" w:rsidR="008B703E" w:rsidRPr="00BB620A" w:rsidRDefault="008B703E" w:rsidP="001840A0">
            <w:pPr>
              <w:jc w:val="center"/>
              <w:rPr>
                <w:snapToGrid w:val="0"/>
                <w:color w:val="000000" w:themeColor="text1"/>
              </w:rPr>
            </w:pPr>
            <w:r w:rsidRPr="00BB620A">
              <w:rPr>
                <w:snapToGrid w:val="0"/>
                <w:color w:val="000000" w:themeColor="text1"/>
              </w:rPr>
              <w:t>-30,84</w:t>
            </w:r>
          </w:p>
        </w:tc>
      </w:tr>
      <w:tr w:rsidR="008B703E" w:rsidRPr="00BB620A" w14:paraId="121E7EF2" w14:textId="77777777" w:rsidTr="001840A0">
        <w:trPr>
          <w:trHeight w:val="822"/>
        </w:trPr>
        <w:tc>
          <w:tcPr>
            <w:tcW w:w="565" w:type="dxa"/>
            <w:shd w:val="clear" w:color="auto" w:fill="auto"/>
            <w:vAlign w:val="center"/>
            <w:hideMark/>
          </w:tcPr>
          <w:p w14:paraId="7B97D26A"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3</w:t>
            </w:r>
          </w:p>
        </w:tc>
        <w:tc>
          <w:tcPr>
            <w:tcW w:w="3679" w:type="dxa"/>
            <w:shd w:val="clear" w:color="auto" w:fill="auto"/>
            <w:vAlign w:val="center"/>
            <w:hideMark/>
          </w:tcPr>
          <w:p w14:paraId="0A702931" w14:textId="77777777" w:rsidR="008B703E" w:rsidRPr="00BB620A" w:rsidRDefault="008B703E" w:rsidP="001840A0">
            <w:pPr>
              <w:rPr>
                <w:snapToGrid w:val="0"/>
                <w:color w:val="000000" w:themeColor="text1"/>
                <w:szCs w:val="28"/>
              </w:rPr>
            </w:pPr>
            <w:r w:rsidRPr="00BB620A">
              <w:rPr>
                <w:snapToGrid w:val="0"/>
                <w:color w:val="000000" w:themeColor="text1"/>
                <w:szCs w:val="28"/>
              </w:rPr>
              <w:t xml:space="preserve">Расходы на приобретение (производство) энергетических ресурсов, холодной воды </w:t>
            </w:r>
          </w:p>
        </w:tc>
        <w:tc>
          <w:tcPr>
            <w:tcW w:w="1726" w:type="dxa"/>
            <w:shd w:val="clear" w:color="000000" w:fill="FFFFFF"/>
            <w:vAlign w:val="center"/>
          </w:tcPr>
          <w:p w14:paraId="0BE8F9DF" w14:textId="77777777" w:rsidR="008B703E" w:rsidRPr="00BB620A" w:rsidRDefault="008B703E" w:rsidP="001840A0">
            <w:pPr>
              <w:jc w:val="center"/>
              <w:rPr>
                <w:snapToGrid w:val="0"/>
                <w:color w:val="000000" w:themeColor="text1"/>
              </w:rPr>
            </w:pPr>
            <w:r w:rsidRPr="00BB620A">
              <w:rPr>
                <w:snapToGrid w:val="0"/>
                <w:color w:val="000000" w:themeColor="text1"/>
              </w:rPr>
              <w:t>9 675,85</w:t>
            </w:r>
          </w:p>
        </w:tc>
        <w:tc>
          <w:tcPr>
            <w:tcW w:w="1555" w:type="dxa"/>
            <w:shd w:val="clear" w:color="000000" w:fill="FFFFFF"/>
            <w:vAlign w:val="center"/>
          </w:tcPr>
          <w:p w14:paraId="03C694EA" w14:textId="77777777" w:rsidR="008B703E" w:rsidRPr="00BB620A" w:rsidRDefault="008B703E" w:rsidP="001840A0">
            <w:pPr>
              <w:jc w:val="center"/>
              <w:rPr>
                <w:snapToGrid w:val="0"/>
                <w:color w:val="000000" w:themeColor="text1"/>
              </w:rPr>
            </w:pPr>
            <w:r w:rsidRPr="00BB620A">
              <w:rPr>
                <w:snapToGrid w:val="0"/>
                <w:color w:val="000000" w:themeColor="text1"/>
              </w:rPr>
              <w:t>9 230,86</w:t>
            </w:r>
          </w:p>
        </w:tc>
        <w:tc>
          <w:tcPr>
            <w:tcW w:w="1831" w:type="dxa"/>
            <w:shd w:val="clear" w:color="000000" w:fill="FFFFFF"/>
            <w:vAlign w:val="center"/>
          </w:tcPr>
          <w:p w14:paraId="744B919F" w14:textId="77777777" w:rsidR="008B703E" w:rsidRPr="00BB620A" w:rsidRDefault="008B703E" w:rsidP="001840A0">
            <w:pPr>
              <w:jc w:val="center"/>
              <w:rPr>
                <w:snapToGrid w:val="0"/>
                <w:color w:val="000000" w:themeColor="text1"/>
              </w:rPr>
            </w:pPr>
            <w:r w:rsidRPr="00BB620A">
              <w:rPr>
                <w:snapToGrid w:val="0"/>
                <w:color w:val="000000" w:themeColor="text1"/>
              </w:rPr>
              <w:t>-444,99</w:t>
            </w:r>
          </w:p>
        </w:tc>
      </w:tr>
      <w:tr w:rsidR="008B703E" w:rsidRPr="00BB620A" w14:paraId="00FF7617" w14:textId="77777777" w:rsidTr="001840A0">
        <w:trPr>
          <w:trHeight w:val="518"/>
        </w:trPr>
        <w:tc>
          <w:tcPr>
            <w:tcW w:w="565" w:type="dxa"/>
            <w:shd w:val="clear" w:color="auto" w:fill="auto"/>
            <w:vAlign w:val="center"/>
          </w:tcPr>
          <w:p w14:paraId="36F8B8E5"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4</w:t>
            </w:r>
          </w:p>
        </w:tc>
        <w:tc>
          <w:tcPr>
            <w:tcW w:w="3679" w:type="dxa"/>
            <w:shd w:val="clear" w:color="auto" w:fill="auto"/>
            <w:vAlign w:val="center"/>
          </w:tcPr>
          <w:p w14:paraId="7ED9FEC2" w14:textId="77777777" w:rsidR="008B703E" w:rsidRPr="00BB620A" w:rsidRDefault="008B703E" w:rsidP="001840A0">
            <w:pPr>
              <w:rPr>
                <w:snapToGrid w:val="0"/>
                <w:color w:val="000000" w:themeColor="text1"/>
                <w:szCs w:val="28"/>
              </w:rPr>
            </w:pPr>
            <w:r w:rsidRPr="00BB620A">
              <w:rPr>
                <w:snapToGrid w:val="0"/>
                <w:color w:val="000000" w:themeColor="text1"/>
                <w:szCs w:val="28"/>
              </w:rPr>
              <w:t>Нормативный уровень прибыли</w:t>
            </w:r>
          </w:p>
        </w:tc>
        <w:tc>
          <w:tcPr>
            <w:tcW w:w="1726" w:type="dxa"/>
            <w:shd w:val="clear" w:color="000000" w:fill="FFFFFF"/>
            <w:vAlign w:val="center"/>
          </w:tcPr>
          <w:p w14:paraId="0C0F42F4" w14:textId="77777777" w:rsidR="008B703E" w:rsidRPr="00BB620A" w:rsidRDefault="008B703E" w:rsidP="001840A0">
            <w:pPr>
              <w:jc w:val="center"/>
              <w:rPr>
                <w:snapToGrid w:val="0"/>
                <w:color w:val="000000" w:themeColor="text1"/>
              </w:rPr>
            </w:pPr>
            <w:r w:rsidRPr="00BB620A">
              <w:rPr>
                <w:snapToGrid w:val="0"/>
                <w:color w:val="000000" w:themeColor="text1"/>
              </w:rPr>
              <w:t>3 091,43</w:t>
            </w:r>
          </w:p>
        </w:tc>
        <w:tc>
          <w:tcPr>
            <w:tcW w:w="1555" w:type="dxa"/>
            <w:shd w:val="clear" w:color="000000" w:fill="FFFFFF"/>
            <w:vAlign w:val="center"/>
          </w:tcPr>
          <w:p w14:paraId="40884276" w14:textId="77777777" w:rsidR="008B703E" w:rsidRPr="00BB620A" w:rsidRDefault="008B703E" w:rsidP="001840A0">
            <w:pPr>
              <w:jc w:val="center"/>
              <w:rPr>
                <w:snapToGrid w:val="0"/>
                <w:color w:val="000000" w:themeColor="text1"/>
              </w:rPr>
            </w:pPr>
            <w:r w:rsidRPr="00BB620A">
              <w:rPr>
                <w:snapToGrid w:val="0"/>
                <w:color w:val="000000" w:themeColor="text1"/>
              </w:rPr>
              <w:t>3 027,90</w:t>
            </w:r>
          </w:p>
        </w:tc>
        <w:tc>
          <w:tcPr>
            <w:tcW w:w="1831" w:type="dxa"/>
            <w:shd w:val="clear" w:color="000000" w:fill="FFFFFF"/>
            <w:vAlign w:val="center"/>
          </w:tcPr>
          <w:p w14:paraId="466A8F12" w14:textId="77777777" w:rsidR="008B703E" w:rsidRPr="00BB620A" w:rsidRDefault="008B703E" w:rsidP="001840A0">
            <w:pPr>
              <w:jc w:val="center"/>
              <w:rPr>
                <w:snapToGrid w:val="0"/>
                <w:color w:val="000000" w:themeColor="text1"/>
              </w:rPr>
            </w:pPr>
            <w:r w:rsidRPr="00BB620A">
              <w:rPr>
                <w:snapToGrid w:val="0"/>
                <w:color w:val="000000" w:themeColor="text1"/>
              </w:rPr>
              <w:t>-63,53</w:t>
            </w:r>
          </w:p>
        </w:tc>
      </w:tr>
      <w:tr w:rsidR="008B703E" w:rsidRPr="00BB620A" w14:paraId="30392497" w14:textId="77777777" w:rsidTr="001840A0">
        <w:trPr>
          <w:trHeight w:val="518"/>
        </w:trPr>
        <w:tc>
          <w:tcPr>
            <w:tcW w:w="565" w:type="dxa"/>
            <w:shd w:val="clear" w:color="auto" w:fill="auto"/>
            <w:vAlign w:val="center"/>
          </w:tcPr>
          <w:p w14:paraId="63620DF2"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5</w:t>
            </w:r>
          </w:p>
        </w:tc>
        <w:tc>
          <w:tcPr>
            <w:tcW w:w="3679" w:type="dxa"/>
            <w:shd w:val="clear" w:color="auto" w:fill="auto"/>
            <w:vAlign w:val="center"/>
          </w:tcPr>
          <w:p w14:paraId="43BDE298" w14:textId="77777777" w:rsidR="008B703E" w:rsidRPr="00BB620A" w:rsidRDefault="008B703E" w:rsidP="001840A0">
            <w:pPr>
              <w:rPr>
                <w:snapToGrid w:val="0"/>
                <w:color w:val="000000" w:themeColor="text1"/>
                <w:szCs w:val="28"/>
              </w:rPr>
            </w:pPr>
            <w:r w:rsidRPr="00BB620A">
              <w:rPr>
                <w:snapToGrid w:val="0"/>
                <w:color w:val="000000" w:themeColor="text1"/>
                <w:szCs w:val="28"/>
              </w:rPr>
              <w:t>Расчетная предпринимательская прибыль</w:t>
            </w:r>
          </w:p>
        </w:tc>
        <w:tc>
          <w:tcPr>
            <w:tcW w:w="1726" w:type="dxa"/>
            <w:shd w:val="clear" w:color="000000" w:fill="FFFFFF"/>
            <w:vAlign w:val="center"/>
          </w:tcPr>
          <w:p w14:paraId="66AAB2D0" w14:textId="77777777" w:rsidR="008B703E" w:rsidRPr="00BB620A" w:rsidRDefault="008B703E" w:rsidP="001840A0">
            <w:pPr>
              <w:jc w:val="center"/>
              <w:rPr>
                <w:snapToGrid w:val="0"/>
                <w:color w:val="000000" w:themeColor="text1"/>
              </w:rPr>
            </w:pPr>
            <w:r w:rsidRPr="00BB620A">
              <w:rPr>
                <w:snapToGrid w:val="0"/>
                <w:color w:val="000000" w:themeColor="text1"/>
              </w:rPr>
              <w:t>739,64</w:t>
            </w:r>
          </w:p>
        </w:tc>
        <w:tc>
          <w:tcPr>
            <w:tcW w:w="1555" w:type="dxa"/>
            <w:shd w:val="clear" w:color="000000" w:fill="FFFFFF"/>
            <w:vAlign w:val="center"/>
          </w:tcPr>
          <w:p w14:paraId="3D9ACE59" w14:textId="77777777" w:rsidR="008B703E" w:rsidRPr="00BB620A" w:rsidRDefault="008B703E" w:rsidP="001840A0">
            <w:pPr>
              <w:jc w:val="center"/>
              <w:rPr>
                <w:snapToGrid w:val="0"/>
                <w:color w:val="000000" w:themeColor="text1"/>
              </w:rPr>
            </w:pPr>
            <w:r w:rsidRPr="00BB620A">
              <w:rPr>
                <w:snapToGrid w:val="0"/>
                <w:color w:val="000000" w:themeColor="text1"/>
              </w:rPr>
              <w:t>734,83</w:t>
            </w:r>
          </w:p>
        </w:tc>
        <w:tc>
          <w:tcPr>
            <w:tcW w:w="1831" w:type="dxa"/>
            <w:shd w:val="clear" w:color="000000" w:fill="FFFFFF"/>
            <w:vAlign w:val="center"/>
          </w:tcPr>
          <w:p w14:paraId="76EAFEAD" w14:textId="77777777" w:rsidR="008B703E" w:rsidRPr="00BB620A" w:rsidRDefault="008B703E" w:rsidP="001840A0">
            <w:pPr>
              <w:jc w:val="center"/>
              <w:rPr>
                <w:snapToGrid w:val="0"/>
                <w:color w:val="000000" w:themeColor="text1"/>
              </w:rPr>
            </w:pPr>
            <w:r w:rsidRPr="00BB620A">
              <w:rPr>
                <w:snapToGrid w:val="0"/>
                <w:color w:val="000000" w:themeColor="text1"/>
              </w:rPr>
              <w:t>-4,81</w:t>
            </w:r>
          </w:p>
        </w:tc>
      </w:tr>
      <w:tr w:rsidR="008B703E" w:rsidRPr="00BB620A" w14:paraId="02CC3C86" w14:textId="77777777" w:rsidTr="001840A0">
        <w:trPr>
          <w:cantSplit/>
          <w:trHeight w:val="491"/>
        </w:trPr>
        <w:tc>
          <w:tcPr>
            <w:tcW w:w="565" w:type="dxa"/>
            <w:shd w:val="clear" w:color="auto" w:fill="auto"/>
            <w:vAlign w:val="center"/>
            <w:hideMark/>
          </w:tcPr>
          <w:p w14:paraId="1B3D8482"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6</w:t>
            </w:r>
          </w:p>
        </w:tc>
        <w:tc>
          <w:tcPr>
            <w:tcW w:w="3679" w:type="dxa"/>
            <w:shd w:val="clear" w:color="auto" w:fill="auto"/>
            <w:vAlign w:val="center"/>
          </w:tcPr>
          <w:p w14:paraId="221125ED" w14:textId="77777777" w:rsidR="008B703E" w:rsidRPr="00BB620A" w:rsidRDefault="008B703E" w:rsidP="001840A0">
            <w:pPr>
              <w:rPr>
                <w:snapToGrid w:val="0"/>
                <w:color w:val="000000" w:themeColor="text1"/>
                <w:szCs w:val="28"/>
              </w:rPr>
            </w:pPr>
            <w:r w:rsidRPr="00BB620A">
              <w:rPr>
                <w:snapToGrid w:val="0"/>
                <w:color w:val="000000" w:themeColor="text1"/>
                <w:szCs w:val="28"/>
              </w:rPr>
              <w:t xml:space="preserve">Корректировка с целью учета отклонения фактических значений параметров расчета тарифов от значений, учтенных при установлении тарифов </w:t>
            </w:r>
          </w:p>
        </w:tc>
        <w:tc>
          <w:tcPr>
            <w:tcW w:w="1726" w:type="dxa"/>
            <w:shd w:val="clear" w:color="000000" w:fill="FFFFFF"/>
            <w:vAlign w:val="center"/>
          </w:tcPr>
          <w:p w14:paraId="06E8BF81" w14:textId="77777777" w:rsidR="008B703E" w:rsidRPr="00BB620A" w:rsidRDefault="008B703E" w:rsidP="001840A0">
            <w:pPr>
              <w:jc w:val="center"/>
              <w:rPr>
                <w:snapToGrid w:val="0"/>
                <w:color w:val="000000" w:themeColor="text1"/>
              </w:rPr>
            </w:pPr>
            <w:r w:rsidRPr="00BB620A">
              <w:rPr>
                <w:snapToGrid w:val="0"/>
                <w:color w:val="000000" w:themeColor="text1"/>
              </w:rPr>
              <w:t>37 059,18</w:t>
            </w:r>
          </w:p>
        </w:tc>
        <w:tc>
          <w:tcPr>
            <w:tcW w:w="1555" w:type="dxa"/>
            <w:shd w:val="clear" w:color="000000" w:fill="FFFFFF"/>
            <w:vAlign w:val="center"/>
          </w:tcPr>
          <w:p w14:paraId="2A077981" w14:textId="77777777" w:rsidR="008B703E" w:rsidRPr="00BB620A" w:rsidRDefault="008B703E" w:rsidP="001840A0">
            <w:pPr>
              <w:jc w:val="center"/>
              <w:rPr>
                <w:snapToGrid w:val="0"/>
                <w:color w:val="000000" w:themeColor="text1"/>
              </w:rPr>
            </w:pPr>
            <w:r w:rsidRPr="00BB620A">
              <w:rPr>
                <w:snapToGrid w:val="0"/>
                <w:color w:val="000000" w:themeColor="text1"/>
              </w:rPr>
              <w:t>0</w:t>
            </w:r>
          </w:p>
        </w:tc>
        <w:tc>
          <w:tcPr>
            <w:tcW w:w="1831" w:type="dxa"/>
            <w:shd w:val="clear" w:color="000000" w:fill="FFFFFF"/>
            <w:vAlign w:val="center"/>
          </w:tcPr>
          <w:p w14:paraId="7BCD01D5" w14:textId="77777777" w:rsidR="008B703E" w:rsidRPr="00BB620A" w:rsidRDefault="008B703E" w:rsidP="001840A0">
            <w:pPr>
              <w:jc w:val="center"/>
              <w:rPr>
                <w:snapToGrid w:val="0"/>
                <w:color w:val="000000" w:themeColor="text1"/>
              </w:rPr>
            </w:pPr>
            <w:r w:rsidRPr="00BB620A">
              <w:rPr>
                <w:snapToGrid w:val="0"/>
                <w:color w:val="000000" w:themeColor="text1"/>
              </w:rPr>
              <w:t>- 37 059,18</w:t>
            </w:r>
          </w:p>
        </w:tc>
      </w:tr>
      <w:tr w:rsidR="008B703E" w:rsidRPr="00BB620A" w14:paraId="7EB85A31" w14:textId="77777777" w:rsidTr="001840A0">
        <w:trPr>
          <w:cantSplit/>
          <w:trHeight w:val="491"/>
        </w:trPr>
        <w:tc>
          <w:tcPr>
            <w:tcW w:w="565" w:type="dxa"/>
            <w:shd w:val="clear" w:color="auto" w:fill="auto"/>
            <w:vAlign w:val="center"/>
          </w:tcPr>
          <w:p w14:paraId="703A82C5"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7</w:t>
            </w:r>
          </w:p>
        </w:tc>
        <w:tc>
          <w:tcPr>
            <w:tcW w:w="3679" w:type="dxa"/>
            <w:shd w:val="clear" w:color="auto" w:fill="auto"/>
            <w:vAlign w:val="center"/>
          </w:tcPr>
          <w:p w14:paraId="0FB7B236" w14:textId="77777777" w:rsidR="008B703E" w:rsidRPr="00BB620A" w:rsidRDefault="008B703E" w:rsidP="001840A0">
            <w:pPr>
              <w:rPr>
                <w:snapToGrid w:val="0"/>
                <w:color w:val="000000" w:themeColor="text1"/>
                <w:szCs w:val="28"/>
              </w:rPr>
            </w:pPr>
            <w:r w:rsidRPr="00BB620A">
              <w:rPr>
                <w:snapToGrid w:val="0"/>
                <w:color w:val="000000" w:themeColor="text1"/>
                <w:szCs w:val="28"/>
              </w:rPr>
              <w:t>Корректировка с целью учета отклонения фактических значений параметров расчета тарифов от значений, учтенных при установлении тарифов за период (Дельта НВВ за 2023 год)</w:t>
            </w:r>
          </w:p>
        </w:tc>
        <w:tc>
          <w:tcPr>
            <w:tcW w:w="1726" w:type="dxa"/>
            <w:shd w:val="clear" w:color="000000" w:fill="FFFFFF"/>
            <w:vAlign w:val="center"/>
          </w:tcPr>
          <w:p w14:paraId="153C88BA" w14:textId="77777777" w:rsidR="008B703E" w:rsidRPr="00BB620A" w:rsidRDefault="008B703E" w:rsidP="001840A0">
            <w:pPr>
              <w:jc w:val="center"/>
              <w:rPr>
                <w:snapToGrid w:val="0"/>
                <w:color w:val="000000" w:themeColor="text1"/>
              </w:rPr>
            </w:pPr>
            <w:r w:rsidRPr="00BB620A">
              <w:rPr>
                <w:snapToGrid w:val="0"/>
                <w:color w:val="000000" w:themeColor="text1"/>
              </w:rPr>
              <w:t>0,00</w:t>
            </w:r>
          </w:p>
        </w:tc>
        <w:tc>
          <w:tcPr>
            <w:tcW w:w="1555" w:type="dxa"/>
            <w:shd w:val="clear" w:color="000000" w:fill="FFFFFF"/>
            <w:vAlign w:val="center"/>
          </w:tcPr>
          <w:p w14:paraId="4E560982" w14:textId="77777777" w:rsidR="008B703E" w:rsidRPr="00BB620A" w:rsidRDefault="008B703E" w:rsidP="001840A0">
            <w:pPr>
              <w:jc w:val="center"/>
              <w:rPr>
                <w:snapToGrid w:val="0"/>
                <w:color w:val="000000" w:themeColor="text1"/>
              </w:rPr>
            </w:pPr>
            <w:r w:rsidRPr="00BB620A">
              <w:rPr>
                <w:snapToGrid w:val="0"/>
                <w:color w:val="000000" w:themeColor="text1"/>
              </w:rPr>
              <w:t>28 124,48</w:t>
            </w:r>
          </w:p>
        </w:tc>
        <w:tc>
          <w:tcPr>
            <w:tcW w:w="1831" w:type="dxa"/>
            <w:shd w:val="clear" w:color="000000" w:fill="FFFFFF"/>
            <w:vAlign w:val="center"/>
          </w:tcPr>
          <w:p w14:paraId="55B79412" w14:textId="77777777" w:rsidR="008B703E" w:rsidRPr="00BB620A" w:rsidRDefault="008B703E" w:rsidP="001840A0">
            <w:pPr>
              <w:jc w:val="center"/>
              <w:rPr>
                <w:snapToGrid w:val="0"/>
                <w:color w:val="000000" w:themeColor="text1"/>
              </w:rPr>
            </w:pPr>
            <w:r w:rsidRPr="00BB620A">
              <w:rPr>
                <w:snapToGrid w:val="0"/>
                <w:color w:val="000000" w:themeColor="text1"/>
              </w:rPr>
              <w:t>28 124,48</w:t>
            </w:r>
          </w:p>
        </w:tc>
      </w:tr>
      <w:tr w:rsidR="008B703E" w:rsidRPr="00BB620A" w14:paraId="7CFFCB78" w14:textId="77777777" w:rsidTr="001840A0">
        <w:trPr>
          <w:cantSplit/>
          <w:trHeight w:val="491"/>
        </w:trPr>
        <w:tc>
          <w:tcPr>
            <w:tcW w:w="565" w:type="dxa"/>
            <w:shd w:val="clear" w:color="auto" w:fill="auto"/>
            <w:vAlign w:val="center"/>
          </w:tcPr>
          <w:p w14:paraId="0168F9F9"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8</w:t>
            </w:r>
          </w:p>
        </w:tc>
        <w:tc>
          <w:tcPr>
            <w:tcW w:w="3679" w:type="dxa"/>
            <w:shd w:val="clear" w:color="auto" w:fill="auto"/>
            <w:vAlign w:val="center"/>
          </w:tcPr>
          <w:p w14:paraId="334A75C9" w14:textId="77777777" w:rsidR="008B703E" w:rsidRPr="00BB620A" w:rsidRDefault="008B703E" w:rsidP="001840A0">
            <w:pPr>
              <w:rPr>
                <w:snapToGrid w:val="0"/>
                <w:color w:val="000000" w:themeColor="text1"/>
                <w:szCs w:val="28"/>
              </w:rPr>
            </w:pPr>
            <w:r w:rsidRPr="00BB620A">
              <w:rPr>
                <w:snapToGrid w:val="0"/>
                <w:color w:val="000000" w:themeColor="text1"/>
                <w:szCs w:val="28"/>
              </w:rPr>
              <w:t xml:space="preserve"> </w:t>
            </w:r>
            <w:r w:rsidRPr="00BB620A">
              <w:rPr>
                <w:snapToGrid w:val="0"/>
                <w:color w:val="000000" w:themeColor="text1"/>
                <w:sz w:val="22"/>
                <w:szCs w:val="22"/>
              </w:rPr>
              <w:t>Корректировка, связанная с соблюдением статьи 3 ФЗ от 27.07.2010 № 190-ФЗ «О теплоснабжении»</w:t>
            </w:r>
            <w:r w:rsidRPr="00BB620A">
              <w:rPr>
                <w:snapToGrid w:val="0"/>
                <w:color w:val="000000" w:themeColor="text1"/>
                <w:szCs w:val="28"/>
              </w:rPr>
              <w:t xml:space="preserve"> </w:t>
            </w:r>
          </w:p>
        </w:tc>
        <w:tc>
          <w:tcPr>
            <w:tcW w:w="1726" w:type="dxa"/>
            <w:shd w:val="clear" w:color="000000" w:fill="FFFFFF"/>
            <w:vAlign w:val="center"/>
          </w:tcPr>
          <w:p w14:paraId="4A957FEE" w14:textId="77777777" w:rsidR="008B703E" w:rsidRPr="00BB620A" w:rsidRDefault="008B703E" w:rsidP="001840A0">
            <w:pPr>
              <w:jc w:val="center"/>
              <w:rPr>
                <w:snapToGrid w:val="0"/>
                <w:color w:val="000000" w:themeColor="text1"/>
              </w:rPr>
            </w:pPr>
            <w:r w:rsidRPr="00BB620A">
              <w:rPr>
                <w:snapToGrid w:val="0"/>
                <w:color w:val="000000" w:themeColor="text1"/>
              </w:rPr>
              <w:t>0,00</w:t>
            </w:r>
          </w:p>
        </w:tc>
        <w:tc>
          <w:tcPr>
            <w:tcW w:w="1555" w:type="dxa"/>
            <w:shd w:val="clear" w:color="000000" w:fill="FFFFFF"/>
            <w:vAlign w:val="center"/>
          </w:tcPr>
          <w:p w14:paraId="64599F9E" w14:textId="77777777" w:rsidR="008B703E" w:rsidRPr="00BB620A" w:rsidRDefault="008B703E" w:rsidP="001840A0">
            <w:pPr>
              <w:jc w:val="center"/>
              <w:rPr>
                <w:snapToGrid w:val="0"/>
                <w:color w:val="000000" w:themeColor="text1"/>
              </w:rPr>
            </w:pPr>
            <w:r w:rsidRPr="00BB620A">
              <w:rPr>
                <w:snapToGrid w:val="0"/>
                <w:color w:val="000000" w:themeColor="text1"/>
              </w:rPr>
              <w:t>0,00</w:t>
            </w:r>
          </w:p>
        </w:tc>
        <w:tc>
          <w:tcPr>
            <w:tcW w:w="1831" w:type="dxa"/>
            <w:shd w:val="clear" w:color="000000" w:fill="FFFFFF"/>
            <w:vAlign w:val="center"/>
          </w:tcPr>
          <w:p w14:paraId="5D4D63F0" w14:textId="77777777" w:rsidR="008B703E" w:rsidRPr="00BB620A" w:rsidRDefault="008B703E" w:rsidP="001840A0">
            <w:pPr>
              <w:jc w:val="center"/>
              <w:rPr>
                <w:snapToGrid w:val="0"/>
                <w:color w:val="000000" w:themeColor="text1"/>
              </w:rPr>
            </w:pPr>
            <w:r w:rsidRPr="00BB620A">
              <w:rPr>
                <w:snapToGrid w:val="0"/>
                <w:color w:val="000000" w:themeColor="text1"/>
              </w:rPr>
              <w:t>0,00</w:t>
            </w:r>
          </w:p>
        </w:tc>
      </w:tr>
      <w:tr w:rsidR="008B703E" w:rsidRPr="00BB620A" w14:paraId="576F9088" w14:textId="77777777" w:rsidTr="001840A0">
        <w:trPr>
          <w:trHeight w:val="338"/>
        </w:trPr>
        <w:tc>
          <w:tcPr>
            <w:tcW w:w="565" w:type="dxa"/>
            <w:shd w:val="clear" w:color="auto" w:fill="auto"/>
            <w:vAlign w:val="center"/>
            <w:hideMark/>
          </w:tcPr>
          <w:p w14:paraId="7C2DC043" w14:textId="77777777" w:rsidR="008B703E" w:rsidRPr="00BB620A" w:rsidRDefault="008B703E" w:rsidP="001840A0">
            <w:pPr>
              <w:jc w:val="center"/>
              <w:rPr>
                <w:snapToGrid w:val="0"/>
                <w:color w:val="000000" w:themeColor="text1"/>
                <w:szCs w:val="28"/>
              </w:rPr>
            </w:pPr>
          </w:p>
        </w:tc>
        <w:tc>
          <w:tcPr>
            <w:tcW w:w="3679" w:type="dxa"/>
            <w:shd w:val="clear" w:color="auto" w:fill="auto"/>
            <w:vAlign w:val="center"/>
            <w:hideMark/>
          </w:tcPr>
          <w:p w14:paraId="0235CC58" w14:textId="77777777" w:rsidR="008B703E" w:rsidRPr="00BB620A" w:rsidRDefault="008B703E" w:rsidP="001840A0">
            <w:pPr>
              <w:rPr>
                <w:snapToGrid w:val="0"/>
                <w:color w:val="000000" w:themeColor="text1"/>
                <w:szCs w:val="28"/>
              </w:rPr>
            </w:pPr>
            <w:r w:rsidRPr="00BB620A">
              <w:rPr>
                <w:snapToGrid w:val="0"/>
                <w:color w:val="000000" w:themeColor="text1"/>
                <w:szCs w:val="28"/>
              </w:rPr>
              <w:t>Итого необходимая валовая выручка</w:t>
            </w:r>
          </w:p>
        </w:tc>
        <w:tc>
          <w:tcPr>
            <w:tcW w:w="1726" w:type="dxa"/>
            <w:shd w:val="clear" w:color="000000" w:fill="FFFFFF"/>
            <w:vAlign w:val="center"/>
          </w:tcPr>
          <w:p w14:paraId="64ED0523" w14:textId="77777777" w:rsidR="008B703E" w:rsidRPr="00BB620A" w:rsidRDefault="008B703E" w:rsidP="001840A0">
            <w:pPr>
              <w:jc w:val="center"/>
              <w:rPr>
                <w:snapToGrid w:val="0"/>
                <w:color w:val="000000" w:themeColor="text1"/>
              </w:rPr>
            </w:pPr>
            <w:r w:rsidRPr="00BB620A">
              <w:rPr>
                <w:snapToGrid w:val="0"/>
                <w:color w:val="000000" w:themeColor="text1"/>
              </w:rPr>
              <w:t>64 047,00</w:t>
            </w:r>
          </w:p>
        </w:tc>
        <w:tc>
          <w:tcPr>
            <w:tcW w:w="1555" w:type="dxa"/>
            <w:shd w:val="clear" w:color="000000" w:fill="FFFFFF"/>
            <w:vAlign w:val="center"/>
          </w:tcPr>
          <w:p w14:paraId="73EB0042" w14:textId="77777777" w:rsidR="008B703E" w:rsidRPr="00BB620A" w:rsidRDefault="008B703E" w:rsidP="001840A0">
            <w:pPr>
              <w:jc w:val="center"/>
              <w:rPr>
                <w:snapToGrid w:val="0"/>
                <w:color w:val="000000" w:themeColor="text1"/>
              </w:rPr>
            </w:pPr>
            <w:r w:rsidRPr="00BB620A">
              <w:rPr>
                <w:snapToGrid w:val="0"/>
                <w:color w:val="000000" w:themeColor="text1"/>
              </w:rPr>
              <w:t>54 568,15</w:t>
            </w:r>
          </w:p>
        </w:tc>
        <w:tc>
          <w:tcPr>
            <w:tcW w:w="1831" w:type="dxa"/>
            <w:shd w:val="clear" w:color="000000" w:fill="FFFFFF"/>
            <w:vAlign w:val="center"/>
          </w:tcPr>
          <w:p w14:paraId="1975CE14" w14:textId="77777777" w:rsidR="008B703E" w:rsidRPr="00BB620A" w:rsidRDefault="008B703E" w:rsidP="001840A0">
            <w:pPr>
              <w:jc w:val="center"/>
              <w:rPr>
                <w:snapToGrid w:val="0"/>
                <w:color w:val="000000" w:themeColor="text1"/>
              </w:rPr>
            </w:pPr>
            <w:r w:rsidRPr="00BB620A">
              <w:rPr>
                <w:snapToGrid w:val="0"/>
                <w:color w:val="000000" w:themeColor="text1"/>
                <w:lang w:val="en-US"/>
              </w:rPr>
              <w:t>-</w:t>
            </w:r>
            <w:r w:rsidRPr="00BB620A">
              <w:rPr>
                <w:snapToGrid w:val="0"/>
                <w:color w:val="000000" w:themeColor="text1"/>
              </w:rPr>
              <w:t>9 478,85</w:t>
            </w:r>
          </w:p>
        </w:tc>
      </w:tr>
    </w:tbl>
    <w:p w14:paraId="6E08A53E" w14:textId="77777777" w:rsidR="008B703E" w:rsidRPr="00BB620A" w:rsidRDefault="008B703E" w:rsidP="008B703E">
      <w:pPr>
        <w:rPr>
          <w:color w:val="000000" w:themeColor="text1"/>
        </w:rPr>
      </w:pPr>
    </w:p>
    <w:p w14:paraId="5CB834AE" w14:textId="77777777" w:rsidR="008B703E" w:rsidRPr="00BB620A" w:rsidRDefault="008B703E" w:rsidP="008B703E">
      <w:pPr>
        <w:rPr>
          <w:color w:val="000000" w:themeColor="text1"/>
        </w:rPr>
      </w:pPr>
    </w:p>
    <w:p w14:paraId="21C9EC7A" w14:textId="77777777" w:rsidR="008B703E" w:rsidRPr="00BB620A" w:rsidRDefault="008B703E" w:rsidP="008B703E">
      <w:pPr>
        <w:rPr>
          <w:color w:val="000000" w:themeColor="text1"/>
        </w:rPr>
      </w:pPr>
    </w:p>
    <w:p w14:paraId="5A81C20F" w14:textId="77777777" w:rsidR="008B703E" w:rsidRPr="00BB620A" w:rsidRDefault="008B703E" w:rsidP="008B703E">
      <w:pPr>
        <w:rPr>
          <w:color w:val="000000" w:themeColor="text1"/>
        </w:rPr>
      </w:pPr>
    </w:p>
    <w:p w14:paraId="3EFEAD10" w14:textId="77777777" w:rsidR="008B703E" w:rsidRPr="00BB620A" w:rsidRDefault="008B703E" w:rsidP="008B703E">
      <w:pPr>
        <w:rPr>
          <w:color w:val="000000" w:themeColor="text1"/>
        </w:rPr>
      </w:pPr>
    </w:p>
    <w:p w14:paraId="4B422311" w14:textId="77777777" w:rsidR="008B703E" w:rsidRPr="00BB620A" w:rsidRDefault="008B703E" w:rsidP="008B703E">
      <w:pPr>
        <w:rPr>
          <w:color w:val="000000" w:themeColor="text1"/>
        </w:rPr>
      </w:pPr>
    </w:p>
    <w:p w14:paraId="43481E5D" w14:textId="77777777" w:rsidR="008B703E" w:rsidRPr="00BB620A" w:rsidRDefault="008B703E" w:rsidP="008B703E">
      <w:pPr>
        <w:keepNext/>
        <w:tabs>
          <w:tab w:val="left" w:pos="284"/>
        </w:tabs>
        <w:jc w:val="center"/>
        <w:outlineLvl w:val="0"/>
        <w:rPr>
          <w:rFonts w:cs="Arial"/>
          <w:bCs/>
          <w:snapToGrid w:val="0"/>
          <w:color w:val="000000" w:themeColor="text1"/>
          <w:kern w:val="32"/>
          <w:sz w:val="28"/>
          <w:szCs w:val="32"/>
          <w:lang w:eastAsia="en-US"/>
        </w:rPr>
      </w:pPr>
      <w:r w:rsidRPr="00BB620A">
        <w:rPr>
          <w:snapToGrid w:val="0"/>
          <w:color w:val="000000" w:themeColor="text1"/>
          <w:sz w:val="28"/>
          <w:szCs w:val="28"/>
          <w:lang w:eastAsia="en-US"/>
        </w:rPr>
        <w:lastRenderedPageBreak/>
        <w:t xml:space="preserve">Объединенный расчёт необходимой валовой выручки на тепловую энергию </w:t>
      </w:r>
      <w:r w:rsidRPr="00BB620A">
        <w:rPr>
          <w:rFonts w:cs="Arial"/>
          <w:bCs/>
          <w:snapToGrid w:val="0"/>
          <w:color w:val="000000" w:themeColor="text1"/>
          <w:kern w:val="32"/>
          <w:sz w:val="28"/>
          <w:szCs w:val="32"/>
          <w:lang w:eastAsia="en-US"/>
        </w:rPr>
        <w:t xml:space="preserve">по узлу теплоснабжения Промышленновский муниципальный округ </w:t>
      </w:r>
    </w:p>
    <w:p w14:paraId="40C1B1CC" w14:textId="77777777" w:rsidR="008B703E" w:rsidRPr="00BB620A" w:rsidRDefault="008B703E" w:rsidP="008B703E">
      <w:pPr>
        <w:keepNext/>
        <w:tabs>
          <w:tab w:val="left" w:pos="284"/>
        </w:tabs>
        <w:jc w:val="center"/>
        <w:outlineLvl w:val="0"/>
        <w:rPr>
          <w:rFonts w:cs="Arial"/>
          <w:bCs/>
          <w:snapToGrid w:val="0"/>
          <w:color w:val="000000" w:themeColor="text1"/>
          <w:kern w:val="32"/>
          <w:sz w:val="28"/>
          <w:szCs w:val="32"/>
          <w:lang w:eastAsia="en-US"/>
        </w:rPr>
      </w:pPr>
      <w:r w:rsidRPr="00BB620A">
        <w:rPr>
          <w:rFonts w:cs="Arial"/>
          <w:bCs/>
          <w:snapToGrid w:val="0"/>
          <w:color w:val="000000" w:themeColor="text1"/>
          <w:kern w:val="32"/>
          <w:sz w:val="28"/>
          <w:szCs w:val="32"/>
          <w:lang w:eastAsia="en-US"/>
        </w:rPr>
        <w:t>по КС 2015 года и КС 2018 года на 2025 год</w:t>
      </w:r>
    </w:p>
    <w:p w14:paraId="61CEBB0B" w14:textId="77777777" w:rsidR="008B703E" w:rsidRPr="00BB620A" w:rsidRDefault="008B703E" w:rsidP="008B703E">
      <w:pPr>
        <w:jc w:val="right"/>
        <w:rPr>
          <w:snapToGrid w:val="0"/>
          <w:color w:val="000000" w:themeColor="text1"/>
          <w:sz w:val="28"/>
          <w:szCs w:val="28"/>
        </w:rPr>
      </w:pPr>
      <w:r w:rsidRPr="00BB620A">
        <w:rPr>
          <w:snapToGrid w:val="0"/>
          <w:color w:val="000000" w:themeColor="text1"/>
          <w:sz w:val="28"/>
          <w:szCs w:val="28"/>
        </w:rPr>
        <w:t>Таблица 30</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3679"/>
        <w:gridCol w:w="1726"/>
        <w:gridCol w:w="1555"/>
        <w:gridCol w:w="1831"/>
      </w:tblGrid>
      <w:tr w:rsidR="008B703E" w:rsidRPr="00BB620A" w14:paraId="3375AA14" w14:textId="77777777" w:rsidTr="001840A0">
        <w:trPr>
          <w:trHeight w:val="811"/>
          <w:tblHeader/>
        </w:trPr>
        <w:tc>
          <w:tcPr>
            <w:tcW w:w="565" w:type="dxa"/>
            <w:shd w:val="clear" w:color="auto" w:fill="auto"/>
            <w:vAlign w:val="center"/>
            <w:hideMark/>
          </w:tcPr>
          <w:p w14:paraId="52EA9054"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 п/п</w:t>
            </w:r>
          </w:p>
        </w:tc>
        <w:tc>
          <w:tcPr>
            <w:tcW w:w="3679" w:type="dxa"/>
            <w:shd w:val="clear" w:color="auto" w:fill="auto"/>
            <w:vAlign w:val="center"/>
            <w:hideMark/>
          </w:tcPr>
          <w:p w14:paraId="0BAFBF9C"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Наименование расхода</w:t>
            </w:r>
          </w:p>
        </w:tc>
        <w:tc>
          <w:tcPr>
            <w:tcW w:w="1726" w:type="dxa"/>
          </w:tcPr>
          <w:p w14:paraId="70567605" w14:textId="77777777" w:rsidR="008B703E" w:rsidRPr="00BB620A" w:rsidRDefault="008B703E" w:rsidP="001840A0">
            <w:pPr>
              <w:ind w:left="-57" w:right="-57"/>
              <w:jc w:val="center"/>
              <w:rPr>
                <w:snapToGrid w:val="0"/>
                <w:color w:val="000000" w:themeColor="text1"/>
                <w:szCs w:val="28"/>
              </w:rPr>
            </w:pPr>
            <w:r w:rsidRPr="00BB620A">
              <w:rPr>
                <w:snapToGrid w:val="0"/>
                <w:color w:val="000000" w:themeColor="text1"/>
                <w:szCs w:val="28"/>
              </w:rPr>
              <w:t>Предложение предприятия на 2025 год</w:t>
            </w:r>
          </w:p>
        </w:tc>
        <w:tc>
          <w:tcPr>
            <w:tcW w:w="1555" w:type="dxa"/>
          </w:tcPr>
          <w:p w14:paraId="3FFAA06B" w14:textId="77777777" w:rsidR="008B703E" w:rsidRPr="00BB620A" w:rsidRDefault="008B703E" w:rsidP="001840A0">
            <w:pPr>
              <w:ind w:left="-57" w:right="-57"/>
              <w:jc w:val="center"/>
              <w:rPr>
                <w:snapToGrid w:val="0"/>
                <w:color w:val="000000" w:themeColor="text1"/>
                <w:szCs w:val="28"/>
              </w:rPr>
            </w:pPr>
            <w:r w:rsidRPr="00BB620A">
              <w:rPr>
                <w:snapToGrid w:val="0"/>
                <w:color w:val="000000" w:themeColor="text1"/>
                <w:szCs w:val="28"/>
              </w:rPr>
              <w:t>Предложение экспертов</w:t>
            </w:r>
          </w:p>
          <w:p w14:paraId="0CE8F36E" w14:textId="77777777" w:rsidR="008B703E" w:rsidRPr="00BB620A" w:rsidRDefault="008B703E" w:rsidP="001840A0">
            <w:pPr>
              <w:ind w:left="-57" w:right="-57"/>
              <w:jc w:val="center"/>
              <w:rPr>
                <w:snapToGrid w:val="0"/>
                <w:color w:val="000000" w:themeColor="text1"/>
                <w:szCs w:val="28"/>
              </w:rPr>
            </w:pPr>
            <w:r w:rsidRPr="00BB620A">
              <w:rPr>
                <w:snapToGrid w:val="0"/>
                <w:color w:val="000000" w:themeColor="text1"/>
                <w:szCs w:val="28"/>
              </w:rPr>
              <w:t xml:space="preserve"> на 2025 год</w:t>
            </w:r>
          </w:p>
        </w:tc>
        <w:tc>
          <w:tcPr>
            <w:tcW w:w="1831" w:type="dxa"/>
          </w:tcPr>
          <w:p w14:paraId="5FCF6C2B" w14:textId="77777777" w:rsidR="008B703E" w:rsidRPr="00BB620A" w:rsidRDefault="008B703E" w:rsidP="001840A0">
            <w:pPr>
              <w:ind w:left="-57" w:right="-57"/>
              <w:jc w:val="center"/>
              <w:rPr>
                <w:snapToGrid w:val="0"/>
                <w:color w:val="000000" w:themeColor="text1"/>
                <w:szCs w:val="28"/>
              </w:rPr>
            </w:pPr>
            <w:r w:rsidRPr="00BB620A">
              <w:rPr>
                <w:snapToGrid w:val="0"/>
                <w:color w:val="000000" w:themeColor="text1"/>
              </w:rPr>
              <w:t>Корректировка предложений предприятия</w:t>
            </w:r>
          </w:p>
        </w:tc>
      </w:tr>
      <w:tr w:rsidR="008B703E" w:rsidRPr="00BB620A" w14:paraId="381DEA21" w14:textId="77777777" w:rsidTr="001840A0">
        <w:trPr>
          <w:trHeight w:val="350"/>
        </w:trPr>
        <w:tc>
          <w:tcPr>
            <w:tcW w:w="565" w:type="dxa"/>
            <w:shd w:val="clear" w:color="auto" w:fill="auto"/>
            <w:vAlign w:val="center"/>
          </w:tcPr>
          <w:p w14:paraId="440A8FCA"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1</w:t>
            </w:r>
          </w:p>
        </w:tc>
        <w:tc>
          <w:tcPr>
            <w:tcW w:w="3679" w:type="dxa"/>
            <w:shd w:val="clear" w:color="auto" w:fill="auto"/>
            <w:vAlign w:val="center"/>
          </w:tcPr>
          <w:p w14:paraId="643B2002"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2</w:t>
            </w:r>
          </w:p>
        </w:tc>
        <w:tc>
          <w:tcPr>
            <w:tcW w:w="1726" w:type="dxa"/>
            <w:shd w:val="clear" w:color="000000" w:fill="FFFFFF"/>
            <w:vAlign w:val="center"/>
          </w:tcPr>
          <w:p w14:paraId="4B47CE95" w14:textId="77777777" w:rsidR="008B703E" w:rsidRPr="00BB620A" w:rsidRDefault="008B703E" w:rsidP="001840A0">
            <w:pPr>
              <w:jc w:val="center"/>
              <w:rPr>
                <w:color w:val="000000" w:themeColor="text1"/>
              </w:rPr>
            </w:pPr>
            <w:r w:rsidRPr="00BB620A">
              <w:rPr>
                <w:color w:val="000000" w:themeColor="text1"/>
              </w:rPr>
              <w:t>3</w:t>
            </w:r>
          </w:p>
        </w:tc>
        <w:tc>
          <w:tcPr>
            <w:tcW w:w="1555" w:type="dxa"/>
            <w:shd w:val="clear" w:color="000000" w:fill="FFFFFF"/>
            <w:vAlign w:val="center"/>
          </w:tcPr>
          <w:p w14:paraId="1CCD0C83" w14:textId="77777777" w:rsidR="008B703E" w:rsidRPr="00BB620A" w:rsidRDefault="008B703E" w:rsidP="001840A0">
            <w:pPr>
              <w:jc w:val="center"/>
              <w:rPr>
                <w:color w:val="000000" w:themeColor="text1"/>
              </w:rPr>
            </w:pPr>
            <w:r w:rsidRPr="00BB620A">
              <w:rPr>
                <w:color w:val="000000" w:themeColor="text1"/>
              </w:rPr>
              <w:t>4</w:t>
            </w:r>
          </w:p>
        </w:tc>
        <w:tc>
          <w:tcPr>
            <w:tcW w:w="1831" w:type="dxa"/>
            <w:shd w:val="clear" w:color="000000" w:fill="FFFFFF"/>
            <w:vAlign w:val="center"/>
          </w:tcPr>
          <w:p w14:paraId="0165C407" w14:textId="77777777" w:rsidR="008B703E" w:rsidRPr="00BB620A" w:rsidRDefault="008B703E" w:rsidP="001840A0">
            <w:pPr>
              <w:jc w:val="center"/>
              <w:rPr>
                <w:snapToGrid w:val="0"/>
                <w:color w:val="000000" w:themeColor="text1"/>
              </w:rPr>
            </w:pPr>
            <w:r w:rsidRPr="00BB620A">
              <w:rPr>
                <w:snapToGrid w:val="0"/>
                <w:color w:val="000000" w:themeColor="text1"/>
              </w:rPr>
              <w:t>5</w:t>
            </w:r>
          </w:p>
        </w:tc>
      </w:tr>
      <w:tr w:rsidR="008B703E" w:rsidRPr="00BB620A" w14:paraId="45A8F006" w14:textId="77777777" w:rsidTr="001840A0">
        <w:trPr>
          <w:trHeight w:val="350"/>
        </w:trPr>
        <w:tc>
          <w:tcPr>
            <w:tcW w:w="565" w:type="dxa"/>
            <w:shd w:val="clear" w:color="auto" w:fill="auto"/>
            <w:vAlign w:val="center"/>
          </w:tcPr>
          <w:p w14:paraId="6EABC68F"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1</w:t>
            </w:r>
          </w:p>
        </w:tc>
        <w:tc>
          <w:tcPr>
            <w:tcW w:w="3679" w:type="dxa"/>
            <w:shd w:val="clear" w:color="auto" w:fill="auto"/>
            <w:vAlign w:val="center"/>
          </w:tcPr>
          <w:p w14:paraId="4EED47B2" w14:textId="77777777" w:rsidR="008B703E" w:rsidRPr="00BB620A" w:rsidRDefault="008B703E" w:rsidP="001840A0">
            <w:pPr>
              <w:rPr>
                <w:snapToGrid w:val="0"/>
                <w:color w:val="000000" w:themeColor="text1"/>
                <w:szCs w:val="28"/>
              </w:rPr>
            </w:pPr>
            <w:r w:rsidRPr="00BB620A">
              <w:rPr>
                <w:snapToGrid w:val="0"/>
                <w:color w:val="000000" w:themeColor="text1"/>
                <w:szCs w:val="28"/>
              </w:rPr>
              <w:t>Операционные (подконтрольные) расходы</w:t>
            </w:r>
          </w:p>
        </w:tc>
        <w:tc>
          <w:tcPr>
            <w:tcW w:w="1726" w:type="dxa"/>
            <w:shd w:val="clear" w:color="000000" w:fill="FFFFFF"/>
            <w:vAlign w:val="center"/>
          </w:tcPr>
          <w:p w14:paraId="7FE4594B" w14:textId="77777777" w:rsidR="008B703E" w:rsidRPr="00BB620A" w:rsidRDefault="008B703E" w:rsidP="001840A0">
            <w:pPr>
              <w:jc w:val="center"/>
              <w:rPr>
                <w:color w:val="000000" w:themeColor="text1"/>
              </w:rPr>
            </w:pPr>
            <w:r w:rsidRPr="00BB620A">
              <w:rPr>
                <w:color w:val="000000" w:themeColor="text1"/>
              </w:rPr>
              <w:t>182 107,92</w:t>
            </w:r>
          </w:p>
        </w:tc>
        <w:tc>
          <w:tcPr>
            <w:tcW w:w="1555" w:type="dxa"/>
            <w:shd w:val="clear" w:color="000000" w:fill="FFFFFF"/>
            <w:vAlign w:val="center"/>
          </w:tcPr>
          <w:p w14:paraId="76428615" w14:textId="77777777" w:rsidR="008B703E" w:rsidRPr="00BB620A" w:rsidRDefault="008B703E" w:rsidP="001840A0">
            <w:pPr>
              <w:jc w:val="center"/>
              <w:rPr>
                <w:snapToGrid w:val="0"/>
                <w:color w:val="000000" w:themeColor="text1"/>
              </w:rPr>
            </w:pPr>
            <w:r w:rsidRPr="00BB620A">
              <w:rPr>
                <w:snapToGrid w:val="0"/>
                <w:color w:val="000000" w:themeColor="text1"/>
              </w:rPr>
              <w:t>182 107,92</w:t>
            </w:r>
          </w:p>
        </w:tc>
        <w:tc>
          <w:tcPr>
            <w:tcW w:w="1831" w:type="dxa"/>
            <w:shd w:val="clear" w:color="000000" w:fill="FFFFFF"/>
            <w:vAlign w:val="center"/>
          </w:tcPr>
          <w:p w14:paraId="711ECCEF" w14:textId="77777777" w:rsidR="008B703E" w:rsidRPr="00BB620A" w:rsidRDefault="008B703E" w:rsidP="001840A0">
            <w:pPr>
              <w:jc w:val="center"/>
              <w:rPr>
                <w:snapToGrid w:val="0"/>
                <w:color w:val="000000" w:themeColor="text1"/>
              </w:rPr>
            </w:pPr>
            <w:r w:rsidRPr="00BB620A">
              <w:rPr>
                <w:snapToGrid w:val="0"/>
                <w:color w:val="000000" w:themeColor="text1"/>
              </w:rPr>
              <w:t>0,00</w:t>
            </w:r>
          </w:p>
        </w:tc>
      </w:tr>
      <w:tr w:rsidR="008B703E" w:rsidRPr="00BB620A" w14:paraId="6B0E314F" w14:textId="77777777" w:rsidTr="001840A0">
        <w:trPr>
          <w:trHeight w:val="340"/>
        </w:trPr>
        <w:tc>
          <w:tcPr>
            <w:tcW w:w="565" w:type="dxa"/>
            <w:shd w:val="clear" w:color="auto" w:fill="auto"/>
            <w:vAlign w:val="center"/>
            <w:hideMark/>
          </w:tcPr>
          <w:p w14:paraId="7D0CF21D"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2</w:t>
            </w:r>
          </w:p>
        </w:tc>
        <w:tc>
          <w:tcPr>
            <w:tcW w:w="3679" w:type="dxa"/>
            <w:shd w:val="clear" w:color="auto" w:fill="auto"/>
            <w:vAlign w:val="center"/>
            <w:hideMark/>
          </w:tcPr>
          <w:p w14:paraId="74B13DDD" w14:textId="77777777" w:rsidR="008B703E" w:rsidRPr="00BB620A" w:rsidRDefault="008B703E" w:rsidP="001840A0">
            <w:pPr>
              <w:rPr>
                <w:snapToGrid w:val="0"/>
                <w:color w:val="000000" w:themeColor="text1"/>
                <w:szCs w:val="28"/>
              </w:rPr>
            </w:pPr>
            <w:r w:rsidRPr="00BB620A">
              <w:rPr>
                <w:snapToGrid w:val="0"/>
                <w:color w:val="000000" w:themeColor="text1"/>
                <w:szCs w:val="28"/>
              </w:rPr>
              <w:t>Неподконтрольные расходы</w:t>
            </w:r>
          </w:p>
        </w:tc>
        <w:tc>
          <w:tcPr>
            <w:tcW w:w="1726" w:type="dxa"/>
            <w:shd w:val="clear" w:color="000000" w:fill="FFFFFF"/>
            <w:vAlign w:val="center"/>
          </w:tcPr>
          <w:p w14:paraId="4E9F46E3" w14:textId="77777777" w:rsidR="008B703E" w:rsidRPr="00BB620A" w:rsidRDefault="008B703E" w:rsidP="001840A0">
            <w:pPr>
              <w:jc w:val="center"/>
              <w:rPr>
                <w:snapToGrid w:val="0"/>
                <w:color w:val="000000" w:themeColor="text1"/>
              </w:rPr>
            </w:pPr>
            <w:r w:rsidRPr="00BB620A">
              <w:rPr>
                <w:snapToGrid w:val="0"/>
                <w:color w:val="000000" w:themeColor="text1"/>
              </w:rPr>
              <w:t>7 399,56</w:t>
            </w:r>
          </w:p>
        </w:tc>
        <w:tc>
          <w:tcPr>
            <w:tcW w:w="1555" w:type="dxa"/>
            <w:shd w:val="clear" w:color="000000" w:fill="FFFFFF"/>
            <w:vAlign w:val="center"/>
          </w:tcPr>
          <w:p w14:paraId="4F6F5931" w14:textId="77777777" w:rsidR="008B703E" w:rsidRPr="00BB620A" w:rsidRDefault="008B703E" w:rsidP="001840A0">
            <w:pPr>
              <w:jc w:val="center"/>
              <w:rPr>
                <w:snapToGrid w:val="0"/>
                <w:color w:val="000000" w:themeColor="text1"/>
              </w:rPr>
            </w:pPr>
            <w:r w:rsidRPr="00BB620A">
              <w:rPr>
                <w:snapToGrid w:val="0"/>
                <w:color w:val="000000" w:themeColor="text1"/>
              </w:rPr>
              <w:t>7 151,63</w:t>
            </w:r>
          </w:p>
        </w:tc>
        <w:tc>
          <w:tcPr>
            <w:tcW w:w="1831" w:type="dxa"/>
            <w:shd w:val="clear" w:color="000000" w:fill="FFFFFF"/>
            <w:vAlign w:val="center"/>
          </w:tcPr>
          <w:p w14:paraId="7DBD87C3" w14:textId="77777777" w:rsidR="008B703E" w:rsidRPr="00BB620A" w:rsidRDefault="008B703E" w:rsidP="001840A0">
            <w:pPr>
              <w:jc w:val="center"/>
              <w:rPr>
                <w:snapToGrid w:val="0"/>
                <w:color w:val="000000" w:themeColor="text1"/>
              </w:rPr>
            </w:pPr>
            <w:r w:rsidRPr="00BB620A">
              <w:rPr>
                <w:snapToGrid w:val="0"/>
                <w:color w:val="000000" w:themeColor="text1"/>
              </w:rPr>
              <w:t>-247,93</w:t>
            </w:r>
          </w:p>
        </w:tc>
      </w:tr>
      <w:tr w:rsidR="008B703E" w:rsidRPr="00BB620A" w14:paraId="71FB10FA" w14:textId="77777777" w:rsidTr="001840A0">
        <w:trPr>
          <w:trHeight w:val="822"/>
        </w:trPr>
        <w:tc>
          <w:tcPr>
            <w:tcW w:w="565" w:type="dxa"/>
            <w:shd w:val="clear" w:color="auto" w:fill="auto"/>
            <w:vAlign w:val="center"/>
            <w:hideMark/>
          </w:tcPr>
          <w:p w14:paraId="1A868C14"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3</w:t>
            </w:r>
          </w:p>
        </w:tc>
        <w:tc>
          <w:tcPr>
            <w:tcW w:w="3679" w:type="dxa"/>
            <w:shd w:val="clear" w:color="auto" w:fill="auto"/>
            <w:vAlign w:val="center"/>
            <w:hideMark/>
          </w:tcPr>
          <w:p w14:paraId="36B88FCB" w14:textId="77777777" w:rsidR="008B703E" w:rsidRPr="00BB620A" w:rsidRDefault="008B703E" w:rsidP="001840A0">
            <w:pPr>
              <w:rPr>
                <w:snapToGrid w:val="0"/>
                <w:color w:val="000000" w:themeColor="text1"/>
                <w:szCs w:val="28"/>
              </w:rPr>
            </w:pPr>
            <w:r w:rsidRPr="00BB620A">
              <w:rPr>
                <w:snapToGrid w:val="0"/>
                <w:color w:val="000000" w:themeColor="text1"/>
                <w:szCs w:val="28"/>
              </w:rPr>
              <w:t xml:space="preserve">Расходы на приобретение (производство) энергетических ресурсов, холодной воды </w:t>
            </w:r>
          </w:p>
        </w:tc>
        <w:tc>
          <w:tcPr>
            <w:tcW w:w="1726" w:type="dxa"/>
            <w:shd w:val="clear" w:color="000000" w:fill="FFFFFF"/>
            <w:vAlign w:val="center"/>
          </w:tcPr>
          <w:p w14:paraId="61711EE2" w14:textId="77777777" w:rsidR="008B703E" w:rsidRPr="00BB620A" w:rsidRDefault="008B703E" w:rsidP="001840A0">
            <w:pPr>
              <w:jc w:val="center"/>
              <w:rPr>
                <w:snapToGrid w:val="0"/>
                <w:color w:val="000000" w:themeColor="text1"/>
              </w:rPr>
            </w:pPr>
            <w:r w:rsidRPr="00BB620A">
              <w:rPr>
                <w:snapToGrid w:val="0"/>
                <w:color w:val="000000" w:themeColor="text1"/>
              </w:rPr>
              <w:t>212 428</w:t>
            </w:r>
          </w:p>
        </w:tc>
        <w:tc>
          <w:tcPr>
            <w:tcW w:w="1555" w:type="dxa"/>
            <w:shd w:val="clear" w:color="000000" w:fill="FFFFFF"/>
            <w:vAlign w:val="center"/>
          </w:tcPr>
          <w:p w14:paraId="4BBAB086" w14:textId="77777777" w:rsidR="008B703E" w:rsidRPr="00BB620A" w:rsidRDefault="008B703E" w:rsidP="001840A0">
            <w:pPr>
              <w:jc w:val="center"/>
              <w:rPr>
                <w:snapToGrid w:val="0"/>
                <w:color w:val="000000" w:themeColor="text1"/>
              </w:rPr>
            </w:pPr>
            <w:r w:rsidRPr="00BB620A">
              <w:rPr>
                <w:snapToGrid w:val="0"/>
                <w:color w:val="000000" w:themeColor="text1"/>
              </w:rPr>
              <w:t>193 824</w:t>
            </w:r>
          </w:p>
        </w:tc>
        <w:tc>
          <w:tcPr>
            <w:tcW w:w="1831" w:type="dxa"/>
            <w:shd w:val="clear" w:color="000000" w:fill="FFFFFF"/>
            <w:vAlign w:val="center"/>
          </w:tcPr>
          <w:p w14:paraId="5412D826" w14:textId="77777777" w:rsidR="008B703E" w:rsidRPr="00BB620A" w:rsidRDefault="008B703E" w:rsidP="001840A0">
            <w:pPr>
              <w:jc w:val="center"/>
              <w:rPr>
                <w:snapToGrid w:val="0"/>
                <w:color w:val="000000" w:themeColor="text1"/>
              </w:rPr>
            </w:pPr>
            <w:r w:rsidRPr="00BB620A">
              <w:rPr>
                <w:snapToGrid w:val="0"/>
                <w:color w:val="000000" w:themeColor="text1"/>
              </w:rPr>
              <w:t>-18 604</w:t>
            </w:r>
          </w:p>
        </w:tc>
      </w:tr>
      <w:tr w:rsidR="008B703E" w:rsidRPr="00BB620A" w14:paraId="35730EDA" w14:textId="77777777" w:rsidTr="001840A0">
        <w:trPr>
          <w:trHeight w:val="822"/>
        </w:trPr>
        <w:tc>
          <w:tcPr>
            <w:tcW w:w="565" w:type="dxa"/>
            <w:shd w:val="clear" w:color="auto" w:fill="auto"/>
            <w:vAlign w:val="center"/>
          </w:tcPr>
          <w:p w14:paraId="47C74B98"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4</w:t>
            </w:r>
          </w:p>
        </w:tc>
        <w:tc>
          <w:tcPr>
            <w:tcW w:w="3679" w:type="dxa"/>
            <w:shd w:val="clear" w:color="auto" w:fill="auto"/>
            <w:vAlign w:val="center"/>
          </w:tcPr>
          <w:p w14:paraId="43ABDAF6" w14:textId="77777777" w:rsidR="008B703E" w:rsidRPr="00BB620A" w:rsidRDefault="008B703E" w:rsidP="001840A0">
            <w:pPr>
              <w:rPr>
                <w:snapToGrid w:val="0"/>
                <w:color w:val="000000" w:themeColor="text1"/>
                <w:szCs w:val="28"/>
              </w:rPr>
            </w:pPr>
            <w:r w:rsidRPr="00BB620A">
              <w:rPr>
                <w:snapToGrid w:val="0"/>
                <w:color w:val="000000" w:themeColor="text1"/>
                <w:szCs w:val="28"/>
              </w:rPr>
              <w:t>Расчетные расходы из прибыли</w:t>
            </w:r>
          </w:p>
        </w:tc>
        <w:tc>
          <w:tcPr>
            <w:tcW w:w="1726" w:type="dxa"/>
            <w:shd w:val="clear" w:color="000000" w:fill="FFFFFF"/>
            <w:vAlign w:val="center"/>
          </w:tcPr>
          <w:p w14:paraId="32FBF9EB" w14:textId="77777777" w:rsidR="008B703E" w:rsidRPr="00BB620A" w:rsidRDefault="008B703E" w:rsidP="001840A0">
            <w:pPr>
              <w:jc w:val="center"/>
              <w:rPr>
                <w:snapToGrid w:val="0"/>
                <w:color w:val="000000" w:themeColor="text1"/>
              </w:rPr>
            </w:pPr>
            <w:r w:rsidRPr="00BB620A">
              <w:rPr>
                <w:snapToGrid w:val="0"/>
                <w:color w:val="000000" w:themeColor="text1"/>
              </w:rPr>
              <w:t>126 469</w:t>
            </w:r>
          </w:p>
        </w:tc>
        <w:tc>
          <w:tcPr>
            <w:tcW w:w="1555" w:type="dxa"/>
            <w:shd w:val="clear" w:color="000000" w:fill="FFFFFF"/>
            <w:vAlign w:val="center"/>
          </w:tcPr>
          <w:p w14:paraId="07AF6B17" w14:textId="77777777" w:rsidR="008B703E" w:rsidRPr="00BB620A" w:rsidRDefault="008B703E" w:rsidP="001840A0">
            <w:pPr>
              <w:jc w:val="center"/>
              <w:rPr>
                <w:snapToGrid w:val="0"/>
                <w:color w:val="000000" w:themeColor="text1"/>
              </w:rPr>
            </w:pPr>
            <w:r w:rsidRPr="00BB620A">
              <w:rPr>
                <w:snapToGrid w:val="0"/>
                <w:color w:val="000000" w:themeColor="text1"/>
              </w:rPr>
              <w:t>122 580</w:t>
            </w:r>
          </w:p>
        </w:tc>
        <w:tc>
          <w:tcPr>
            <w:tcW w:w="1831" w:type="dxa"/>
            <w:shd w:val="clear" w:color="000000" w:fill="FFFFFF"/>
            <w:vAlign w:val="center"/>
          </w:tcPr>
          <w:p w14:paraId="6FAC061A" w14:textId="77777777" w:rsidR="008B703E" w:rsidRPr="00BB620A" w:rsidRDefault="008B703E" w:rsidP="001840A0">
            <w:pPr>
              <w:jc w:val="center"/>
              <w:rPr>
                <w:snapToGrid w:val="0"/>
                <w:color w:val="000000" w:themeColor="text1"/>
              </w:rPr>
            </w:pPr>
            <w:r w:rsidRPr="00BB620A">
              <w:rPr>
                <w:snapToGrid w:val="0"/>
                <w:color w:val="000000" w:themeColor="text1"/>
              </w:rPr>
              <w:t>-3 889</w:t>
            </w:r>
          </w:p>
        </w:tc>
      </w:tr>
      <w:tr w:rsidR="008B703E" w:rsidRPr="00BB620A" w14:paraId="647B0C7A" w14:textId="77777777" w:rsidTr="001840A0">
        <w:trPr>
          <w:trHeight w:val="518"/>
        </w:trPr>
        <w:tc>
          <w:tcPr>
            <w:tcW w:w="565" w:type="dxa"/>
            <w:shd w:val="clear" w:color="auto" w:fill="auto"/>
            <w:vAlign w:val="center"/>
          </w:tcPr>
          <w:p w14:paraId="1A0DA155"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5</w:t>
            </w:r>
          </w:p>
        </w:tc>
        <w:tc>
          <w:tcPr>
            <w:tcW w:w="3679" w:type="dxa"/>
            <w:shd w:val="clear" w:color="auto" w:fill="auto"/>
            <w:vAlign w:val="center"/>
          </w:tcPr>
          <w:p w14:paraId="17F2EF15" w14:textId="77777777" w:rsidR="008B703E" w:rsidRPr="00BB620A" w:rsidRDefault="008B703E" w:rsidP="001840A0">
            <w:pPr>
              <w:rPr>
                <w:snapToGrid w:val="0"/>
                <w:color w:val="000000" w:themeColor="text1"/>
                <w:szCs w:val="28"/>
              </w:rPr>
            </w:pPr>
            <w:r w:rsidRPr="00BB620A">
              <w:rPr>
                <w:snapToGrid w:val="0"/>
                <w:color w:val="000000" w:themeColor="text1"/>
                <w:szCs w:val="28"/>
              </w:rPr>
              <w:t>Нормативный уровень прибыли</w:t>
            </w:r>
          </w:p>
        </w:tc>
        <w:tc>
          <w:tcPr>
            <w:tcW w:w="1726" w:type="dxa"/>
            <w:shd w:val="clear" w:color="000000" w:fill="FFFFFF"/>
            <w:vAlign w:val="center"/>
          </w:tcPr>
          <w:p w14:paraId="5DCAAAC1" w14:textId="77777777" w:rsidR="008B703E" w:rsidRPr="00BB620A" w:rsidRDefault="008B703E" w:rsidP="001840A0">
            <w:pPr>
              <w:jc w:val="center"/>
              <w:rPr>
                <w:snapToGrid w:val="0"/>
                <w:color w:val="000000" w:themeColor="text1"/>
              </w:rPr>
            </w:pPr>
            <w:r w:rsidRPr="00BB620A">
              <w:rPr>
                <w:snapToGrid w:val="0"/>
                <w:color w:val="000000" w:themeColor="text1"/>
              </w:rPr>
              <w:t>3 831,06</w:t>
            </w:r>
          </w:p>
        </w:tc>
        <w:tc>
          <w:tcPr>
            <w:tcW w:w="1555" w:type="dxa"/>
            <w:shd w:val="clear" w:color="000000" w:fill="FFFFFF"/>
            <w:vAlign w:val="center"/>
          </w:tcPr>
          <w:p w14:paraId="43059BCF" w14:textId="77777777" w:rsidR="008B703E" w:rsidRPr="00BB620A" w:rsidRDefault="008B703E" w:rsidP="001840A0">
            <w:pPr>
              <w:jc w:val="center"/>
              <w:rPr>
                <w:snapToGrid w:val="0"/>
                <w:color w:val="000000" w:themeColor="text1"/>
              </w:rPr>
            </w:pPr>
            <w:r w:rsidRPr="00BB620A">
              <w:rPr>
                <w:snapToGrid w:val="0"/>
                <w:color w:val="000000" w:themeColor="text1"/>
              </w:rPr>
              <w:t>3 027,90</w:t>
            </w:r>
          </w:p>
        </w:tc>
        <w:tc>
          <w:tcPr>
            <w:tcW w:w="1831" w:type="dxa"/>
            <w:shd w:val="clear" w:color="000000" w:fill="FFFFFF"/>
            <w:vAlign w:val="center"/>
          </w:tcPr>
          <w:p w14:paraId="49372B0A" w14:textId="77777777" w:rsidR="008B703E" w:rsidRPr="00BB620A" w:rsidRDefault="008B703E" w:rsidP="001840A0">
            <w:pPr>
              <w:jc w:val="center"/>
              <w:rPr>
                <w:snapToGrid w:val="0"/>
                <w:color w:val="000000" w:themeColor="text1"/>
              </w:rPr>
            </w:pPr>
            <w:r w:rsidRPr="00BB620A">
              <w:rPr>
                <w:snapToGrid w:val="0"/>
                <w:color w:val="000000" w:themeColor="text1"/>
              </w:rPr>
              <w:t>-803,16</w:t>
            </w:r>
          </w:p>
        </w:tc>
      </w:tr>
      <w:tr w:rsidR="008B703E" w:rsidRPr="00BB620A" w14:paraId="4739054D" w14:textId="77777777" w:rsidTr="001840A0">
        <w:trPr>
          <w:trHeight w:val="518"/>
        </w:trPr>
        <w:tc>
          <w:tcPr>
            <w:tcW w:w="565" w:type="dxa"/>
            <w:shd w:val="clear" w:color="auto" w:fill="auto"/>
            <w:vAlign w:val="center"/>
          </w:tcPr>
          <w:p w14:paraId="5F9A8919"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6</w:t>
            </w:r>
          </w:p>
        </w:tc>
        <w:tc>
          <w:tcPr>
            <w:tcW w:w="3679" w:type="dxa"/>
            <w:shd w:val="clear" w:color="auto" w:fill="auto"/>
            <w:vAlign w:val="center"/>
          </w:tcPr>
          <w:p w14:paraId="468A69AF" w14:textId="77777777" w:rsidR="008B703E" w:rsidRPr="00BB620A" w:rsidRDefault="008B703E" w:rsidP="001840A0">
            <w:pPr>
              <w:rPr>
                <w:snapToGrid w:val="0"/>
                <w:color w:val="000000" w:themeColor="text1"/>
                <w:szCs w:val="28"/>
              </w:rPr>
            </w:pPr>
            <w:r w:rsidRPr="00BB620A">
              <w:rPr>
                <w:snapToGrid w:val="0"/>
                <w:color w:val="000000" w:themeColor="text1"/>
                <w:szCs w:val="28"/>
              </w:rPr>
              <w:t>Расчетная предпринимательская прибыль</w:t>
            </w:r>
          </w:p>
        </w:tc>
        <w:tc>
          <w:tcPr>
            <w:tcW w:w="1726" w:type="dxa"/>
            <w:shd w:val="clear" w:color="000000" w:fill="FFFFFF"/>
            <w:vAlign w:val="center"/>
          </w:tcPr>
          <w:p w14:paraId="4705441A" w14:textId="77777777" w:rsidR="008B703E" w:rsidRPr="00BB620A" w:rsidRDefault="008B703E" w:rsidP="001840A0">
            <w:pPr>
              <w:jc w:val="center"/>
              <w:rPr>
                <w:snapToGrid w:val="0"/>
                <w:color w:val="000000" w:themeColor="text1"/>
              </w:rPr>
            </w:pPr>
            <w:r w:rsidRPr="00BB620A">
              <w:rPr>
                <w:snapToGrid w:val="0"/>
                <w:color w:val="000000" w:themeColor="text1"/>
              </w:rPr>
              <w:t>739,64</w:t>
            </w:r>
          </w:p>
        </w:tc>
        <w:tc>
          <w:tcPr>
            <w:tcW w:w="1555" w:type="dxa"/>
            <w:shd w:val="clear" w:color="000000" w:fill="FFFFFF"/>
            <w:vAlign w:val="center"/>
          </w:tcPr>
          <w:p w14:paraId="30127802" w14:textId="77777777" w:rsidR="008B703E" w:rsidRPr="00BB620A" w:rsidRDefault="008B703E" w:rsidP="001840A0">
            <w:pPr>
              <w:jc w:val="center"/>
              <w:rPr>
                <w:snapToGrid w:val="0"/>
                <w:color w:val="000000" w:themeColor="text1"/>
              </w:rPr>
            </w:pPr>
            <w:r w:rsidRPr="00BB620A">
              <w:rPr>
                <w:snapToGrid w:val="0"/>
                <w:color w:val="000000" w:themeColor="text1"/>
              </w:rPr>
              <w:t>734,83</w:t>
            </w:r>
          </w:p>
        </w:tc>
        <w:tc>
          <w:tcPr>
            <w:tcW w:w="1831" w:type="dxa"/>
            <w:shd w:val="clear" w:color="000000" w:fill="FFFFFF"/>
            <w:vAlign w:val="center"/>
          </w:tcPr>
          <w:p w14:paraId="4F92A10B" w14:textId="77777777" w:rsidR="008B703E" w:rsidRPr="00BB620A" w:rsidRDefault="008B703E" w:rsidP="001840A0">
            <w:pPr>
              <w:jc w:val="center"/>
              <w:rPr>
                <w:snapToGrid w:val="0"/>
                <w:color w:val="000000" w:themeColor="text1"/>
              </w:rPr>
            </w:pPr>
            <w:r w:rsidRPr="00BB620A">
              <w:rPr>
                <w:snapToGrid w:val="0"/>
                <w:color w:val="000000" w:themeColor="text1"/>
              </w:rPr>
              <w:t>-4,81</w:t>
            </w:r>
          </w:p>
        </w:tc>
      </w:tr>
      <w:tr w:rsidR="008B703E" w:rsidRPr="00BB620A" w14:paraId="2BC10B01" w14:textId="77777777" w:rsidTr="001840A0">
        <w:trPr>
          <w:cantSplit/>
          <w:trHeight w:val="491"/>
        </w:trPr>
        <w:tc>
          <w:tcPr>
            <w:tcW w:w="565" w:type="dxa"/>
            <w:shd w:val="clear" w:color="auto" w:fill="auto"/>
            <w:vAlign w:val="center"/>
          </w:tcPr>
          <w:p w14:paraId="718D40CC"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7</w:t>
            </w:r>
          </w:p>
        </w:tc>
        <w:tc>
          <w:tcPr>
            <w:tcW w:w="3679" w:type="dxa"/>
            <w:shd w:val="clear" w:color="auto" w:fill="auto"/>
            <w:vAlign w:val="center"/>
          </w:tcPr>
          <w:p w14:paraId="52FBCC8B" w14:textId="77777777" w:rsidR="008B703E" w:rsidRPr="00BB620A" w:rsidRDefault="008B703E" w:rsidP="001840A0">
            <w:pPr>
              <w:rPr>
                <w:snapToGrid w:val="0"/>
                <w:color w:val="000000" w:themeColor="text1"/>
                <w:szCs w:val="28"/>
              </w:rPr>
            </w:pPr>
            <w:r w:rsidRPr="00BB620A">
              <w:rPr>
                <w:snapToGrid w:val="0"/>
                <w:color w:val="000000" w:themeColor="text1"/>
                <w:szCs w:val="28"/>
              </w:rPr>
              <w:t>Необходимая валовая выручка, всего</w:t>
            </w:r>
          </w:p>
        </w:tc>
        <w:tc>
          <w:tcPr>
            <w:tcW w:w="1726" w:type="dxa"/>
            <w:shd w:val="clear" w:color="000000" w:fill="FFFFFF"/>
            <w:vAlign w:val="center"/>
          </w:tcPr>
          <w:p w14:paraId="20E2C2D8" w14:textId="77777777" w:rsidR="008B703E" w:rsidRPr="00BB620A" w:rsidRDefault="008B703E" w:rsidP="001840A0">
            <w:pPr>
              <w:jc w:val="center"/>
              <w:rPr>
                <w:snapToGrid w:val="0"/>
                <w:color w:val="000000" w:themeColor="text1"/>
              </w:rPr>
            </w:pPr>
            <w:r w:rsidRPr="00BB620A">
              <w:rPr>
                <w:snapToGrid w:val="0"/>
                <w:color w:val="000000" w:themeColor="text1"/>
              </w:rPr>
              <w:t>532 235,43</w:t>
            </w:r>
          </w:p>
        </w:tc>
        <w:tc>
          <w:tcPr>
            <w:tcW w:w="1555" w:type="dxa"/>
            <w:shd w:val="clear" w:color="000000" w:fill="FFFFFF"/>
            <w:vAlign w:val="center"/>
          </w:tcPr>
          <w:p w14:paraId="3659A3D9" w14:textId="77777777" w:rsidR="008B703E" w:rsidRPr="00BB620A" w:rsidRDefault="008B703E" w:rsidP="001840A0">
            <w:pPr>
              <w:jc w:val="center"/>
              <w:rPr>
                <w:snapToGrid w:val="0"/>
                <w:color w:val="000000" w:themeColor="text1"/>
              </w:rPr>
            </w:pPr>
            <w:r w:rsidRPr="00BB620A">
              <w:rPr>
                <w:snapToGrid w:val="0"/>
                <w:color w:val="000000" w:themeColor="text1"/>
              </w:rPr>
              <w:t>509 426,72</w:t>
            </w:r>
          </w:p>
        </w:tc>
        <w:tc>
          <w:tcPr>
            <w:tcW w:w="1831" w:type="dxa"/>
            <w:shd w:val="clear" w:color="000000" w:fill="FFFFFF"/>
            <w:vAlign w:val="center"/>
          </w:tcPr>
          <w:p w14:paraId="27EF8B55" w14:textId="77777777" w:rsidR="008B703E" w:rsidRPr="00BB620A" w:rsidRDefault="008B703E" w:rsidP="001840A0">
            <w:pPr>
              <w:jc w:val="center"/>
              <w:rPr>
                <w:snapToGrid w:val="0"/>
                <w:color w:val="000000" w:themeColor="text1"/>
              </w:rPr>
            </w:pPr>
            <w:r w:rsidRPr="00BB620A">
              <w:rPr>
                <w:snapToGrid w:val="0"/>
                <w:color w:val="000000" w:themeColor="text1"/>
              </w:rPr>
              <w:t>-22 808,71</w:t>
            </w:r>
          </w:p>
        </w:tc>
      </w:tr>
      <w:tr w:rsidR="008B703E" w:rsidRPr="00BB620A" w14:paraId="699ABB04" w14:textId="77777777" w:rsidTr="001840A0">
        <w:trPr>
          <w:cantSplit/>
          <w:trHeight w:val="491"/>
        </w:trPr>
        <w:tc>
          <w:tcPr>
            <w:tcW w:w="565" w:type="dxa"/>
            <w:shd w:val="clear" w:color="auto" w:fill="auto"/>
            <w:vAlign w:val="center"/>
            <w:hideMark/>
          </w:tcPr>
          <w:p w14:paraId="27CFF803"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8</w:t>
            </w:r>
          </w:p>
        </w:tc>
        <w:tc>
          <w:tcPr>
            <w:tcW w:w="3679" w:type="dxa"/>
            <w:shd w:val="clear" w:color="auto" w:fill="auto"/>
            <w:vAlign w:val="center"/>
          </w:tcPr>
          <w:p w14:paraId="706A4BFA" w14:textId="77777777" w:rsidR="008B703E" w:rsidRPr="00BB620A" w:rsidRDefault="008B703E" w:rsidP="001840A0">
            <w:pPr>
              <w:rPr>
                <w:snapToGrid w:val="0"/>
                <w:color w:val="000000" w:themeColor="text1"/>
                <w:szCs w:val="28"/>
              </w:rPr>
            </w:pPr>
            <w:r w:rsidRPr="00BB620A">
              <w:rPr>
                <w:snapToGrid w:val="0"/>
                <w:color w:val="000000" w:themeColor="text1"/>
                <w:szCs w:val="28"/>
              </w:rPr>
              <w:t xml:space="preserve">Корректировка с целью учета отклонения фактических значений параметров расчета тарифов от значений, учтенных при установлении тарифов </w:t>
            </w:r>
          </w:p>
        </w:tc>
        <w:tc>
          <w:tcPr>
            <w:tcW w:w="1726" w:type="dxa"/>
            <w:shd w:val="clear" w:color="000000" w:fill="FFFFFF"/>
            <w:vAlign w:val="center"/>
          </w:tcPr>
          <w:p w14:paraId="38F19B33" w14:textId="77777777" w:rsidR="008B703E" w:rsidRPr="00BB620A" w:rsidRDefault="008B703E" w:rsidP="001840A0">
            <w:pPr>
              <w:jc w:val="center"/>
              <w:rPr>
                <w:snapToGrid w:val="0"/>
                <w:color w:val="000000" w:themeColor="text1"/>
              </w:rPr>
            </w:pPr>
            <w:r w:rsidRPr="00BB620A">
              <w:rPr>
                <w:snapToGrid w:val="0"/>
                <w:color w:val="000000" w:themeColor="text1"/>
              </w:rPr>
              <w:t>9 047,31</w:t>
            </w:r>
          </w:p>
        </w:tc>
        <w:tc>
          <w:tcPr>
            <w:tcW w:w="1555" w:type="dxa"/>
            <w:shd w:val="clear" w:color="000000" w:fill="FFFFFF"/>
            <w:vAlign w:val="center"/>
          </w:tcPr>
          <w:p w14:paraId="27DBC43A" w14:textId="77777777" w:rsidR="008B703E" w:rsidRPr="00BB620A" w:rsidRDefault="008B703E" w:rsidP="001840A0">
            <w:pPr>
              <w:jc w:val="center"/>
              <w:rPr>
                <w:snapToGrid w:val="0"/>
                <w:color w:val="000000" w:themeColor="text1"/>
              </w:rPr>
            </w:pPr>
            <w:r w:rsidRPr="00BB620A">
              <w:rPr>
                <w:snapToGrid w:val="0"/>
                <w:color w:val="000000" w:themeColor="text1"/>
              </w:rPr>
              <w:t>0,00</w:t>
            </w:r>
          </w:p>
        </w:tc>
        <w:tc>
          <w:tcPr>
            <w:tcW w:w="1831" w:type="dxa"/>
            <w:shd w:val="clear" w:color="000000" w:fill="FFFFFF"/>
            <w:vAlign w:val="center"/>
          </w:tcPr>
          <w:p w14:paraId="3503B099" w14:textId="77777777" w:rsidR="008B703E" w:rsidRPr="00BB620A" w:rsidRDefault="008B703E" w:rsidP="001840A0">
            <w:pPr>
              <w:jc w:val="center"/>
              <w:rPr>
                <w:snapToGrid w:val="0"/>
                <w:color w:val="000000" w:themeColor="text1"/>
              </w:rPr>
            </w:pPr>
            <w:r w:rsidRPr="00BB620A">
              <w:rPr>
                <w:snapToGrid w:val="0"/>
                <w:color w:val="000000" w:themeColor="text1"/>
              </w:rPr>
              <w:t>-9 047,31</w:t>
            </w:r>
          </w:p>
        </w:tc>
      </w:tr>
      <w:tr w:rsidR="008B703E" w:rsidRPr="00BB620A" w14:paraId="23430969" w14:textId="77777777" w:rsidTr="001840A0">
        <w:trPr>
          <w:cantSplit/>
          <w:trHeight w:val="491"/>
        </w:trPr>
        <w:tc>
          <w:tcPr>
            <w:tcW w:w="565" w:type="dxa"/>
            <w:shd w:val="clear" w:color="auto" w:fill="auto"/>
            <w:vAlign w:val="center"/>
          </w:tcPr>
          <w:p w14:paraId="700575B2"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9</w:t>
            </w:r>
          </w:p>
        </w:tc>
        <w:tc>
          <w:tcPr>
            <w:tcW w:w="3679" w:type="dxa"/>
            <w:shd w:val="clear" w:color="auto" w:fill="auto"/>
            <w:vAlign w:val="center"/>
          </w:tcPr>
          <w:p w14:paraId="1C81276D" w14:textId="77777777" w:rsidR="008B703E" w:rsidRPr="00BB620A" w:rsidRDefault="008B703E" w:rsidP="001840A0">
            <w:pPr>
              <w:rPr>
                <w:snapToGrid w:val="0"/>
                <w:color w:val="000000" w:themeColor="text1"/>
                <w:szCs w:val="28"/>
              </w:rPr>
            </w:pPr>
            <w:r w:rsidRPr="00BB620A">
              <w:rPr>
                <w:snapToGrid w:val="0"/>
                <w:color w:val="000000" w:themeColor="text1"/>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26" w:type="dxa"/>
            <w:shd w:val="clear" w:color="000000" w:fill="FFFFFF"/>
            <w:vAlign w:val="center"/>
          </w:tcPr>
          <w:p w14:paraId="21D23A85" w14:textId="77777777" w:rsidR="008B703E" w:rsidRPr="00BB620A" w:rsidRDefault="008B703E" w:rsidP="001840A0">
            <w:pPr>
              <w:jc w:val="center"/>
              <w:rPr>
                <w:snapToGrid w:val="0"/>
                <w:color w:val="000000" w:themeColor="text1"/>
              </w:rPr>
            </w:pPr>
            <w:r w:rsidRPr="00BB620A">
              <w:rPr>
                <w:snapToGrid w:val="0"/>
                <w:color w:val="000000" w:themeColor="text1"/>
              </w:rPr>
              <w:t>37 059,18</w:t>
            </w:r>
          </w:p>
        </w:tc>
        <w:tc>
          <w:tcPr>
            <w:tcW w:w="1555" w:type="dxa"/>
            <w:shd w:val="clear" w:color="000000" w:fill="FFFFFF"/>
            <w:vAlign w:val="center"/>
          </w:tcPr>
          <w:p w14:paraId="191BC374" w14:textId="77777777" w:rsidR="008B703E" w:rsidRPr="00BB620A" w:rsidRDefault="008B703E" w:rsidP="001840A0">
            <w:pPr>
              <w:jc w:val="center"/>
              <w:rPr>
                <w:snapToGrid w:val="0"/>
                <w:color w:val="000000" w:themeColor="text1"/>
              </w:rPr>
            </w:pPr>
            <w:r w:rsidRPr="00BB620A">
              <w:rPr>
                <w:snapToGrid w:val="0"/>
                <w:color w:val="000000" w:themeColor="text1"/>
              </w:rPr>
              <w:t>0,00</w:t>
            </w:r>
          </w:p>
        </w:tc>
        <w:tc>
          <w:tcPr>
            <w:tcW w:w="1831" w:type="dxa"/>
            <w:shd w:val="clear" w:color="000000" w:fill="FFFFFF"/>
            <w:vAlign w:val="center"/>
          </w:tcPr>
          <w:p w14:paraId="59260963" w14:textId="77777777" w:rsidR="008B703E" w:rsidRPr="00BB620A" w:rsidRDefault="008B703E" w:rsidP="001840A0">
            <w:pPr>
              <w:jc w:val="center"/>
              <w:rPr>
                <w:snapToGrid w:val="0"/>
                <w:color w:val="000000" w:themeColor="text1"/>
              </w:rPr>
            </w:pPr>
            <w:r w:rsidRPr="00BB620A">
              <w:rPr>
                <w:snapToGrid w:val="0"/>
                <w:color w:val="000000" w:themeColor="text1"/>
              </w:rPr>
              <w:t>-37 059,18</w:t>
            </w:r>
          </w:p>
        </w:tc>
      </w:tr>
      <w:tr w:rsidR="008B703E" w:rsidRPr="00BB620A" w14:paraId="1294BAD7" w14:textId="77777777" w:rsidTr="001840A0">
        <w:trPr>
          <w:cantSplit/>
          <w:trHeight w:val="491"/>
        </w:trPr>
        <w:tc>
          <w:tcPr>
            <w:tcW w:w="565" w:type="dxa"/>
            <w:shd w:val="clear" w:color="auto" w:fill="auto"/>
            <w:vAlign w:val="center"/>
          </w:tcPr>
          <w:p w14:paraId="5DCCD0F1"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10</w:t>
            </w:r>
          </w:p>
        </w:tc>
        <w:tc>
          <w:tcPr>
            <w:tcW w:w="3679" w:type="dxa"/>
            <w:shd w:val="clear" w:color="auto" w:fill="auto"/>
            <w:vAlign w:val="center"/>
          </w:tcPr>
          <w:p w14:paraId="1578988D" w14:textId="77777777" w:rsidR="008B703E" w:rsidRPr="00BB620A" w:rsidRDefault="008B703E" w:rsidP="001840A0">
            <w:pPr>
              <w:rPr>
                <w:snapToGrid w:val="0"/>
                <w:color w:val="000000" w:themeColor="text1"/>
                <w:szCs w:val="28"/>
              </w:rPr>
            </w:pPr>
            <w:r w:rsidRPr="00BB620A">
              <w:rPr>
                <w:snapToGrid w:val="0"/>
                <w:color w:val="000000" w:themeColor="text1"/>
                <w:szCs w:val="28"/>
              </w:rPr>
              <w:t>Корректировка с целью учета отклонения фактических значений параметров расчета тарифов от значений, учтенных при установлении тарифов за период (Дельта НВВ за 2023 год)</w:t>
            </w:r>
          </w:p>
        </w:tc>
        <w:tc>
          <w:tcPr>
            <w:tcW w:w="1726" w:type="dxa"/>
            <w:shd w:val="clear" w:color="000000" w:fill="FFFFFF"/>
            <w:vAlign w:val="center"/>
          </w:tcPr>
          <w:p w14:paraId="4E811B62" w14:textId="77777777" w:rsidR="008B703E" w:rsidRPr="00BB620A" w:rsidRDefault="008B703E" w:rsidP="001840A0">
            <w:pPr>
              <w:jc w:val="center"/>
              <w:rPr>
                <w:snapToGrid w:val="0"/>
                <w:color w:val="000000" w:themeColor="text1"/>
              </w:rPr>
            </w:pPr>
            <w:r w:rsidRPr="00BB620A">
              <w:rPr>
                <w:snapToGrid w:val="0"/>
                <w:color w:val="000000" w:themeColor="text1"/>
              </w:rPr>
              <w:t>0,00</w:t>
            </w:r>
          </w:p>
        </w:tc>
        <w:tc>
          <w:tcPr>
            <w:tcW w:w="1555" w:type="dxa"/>
            <w:shd w:val="clear" w:color="000000" w:fill="FFFFFF"/>
            <w:vAlign w:val="center"/>
          </w:tcPr>
          <w:p w14:paraId="4A04675A" w14:textId="77777777" w:rsidR="008B703E" w:rsidRPr="00BB620A" w:rsidRDefault="008B703E" w:rsidP="001840A0">
            <w:pPr>
              <w:jc w:val="center"/>
              <w:rPr>
                <w:snapToGrid w:val="0"/>
                <w:color w:val="000000" w:themeColor="text1"/>
              </w:rPr>
            </w:pPr>
            <w:r w:rsidRPr="00BB620A">
              <w:rPr>
                <w:snapToGrid w:val="0"/>
                <w:color w:val="000000" w:themeColor="text1"/>
              </w:rPr>
              <w:t>27 914,78</w:t>
            </w:r>
          </w:p>
        </w:tc>
        <w:tc>
          <w:tcPr>
            <w:tcW w:w="1831" w:type="dxa"/>
            <w:shd w:val="clear" w:color="000000" w:fill="FFFFFF"/>
            <w:vAlign w:val="center"/>
          </w:tcPr>
          <w:p w14:paraId="25FDBEFD" w14:textId="77777777" w:rsidR="008B703E" w:rsidRPr="00BB620A" w:rsidRDefault="008B703E" w:rsidP="001840A0">
            <w:pPr>
              <w:jc w:val="center"/>
              <w:rPr>
                <w:snapToGrid w:val="0"/>
                <w:color w:val="000000" w:themeColor="text1"/>
              </w:rPr>
            </w:pPr>
            <w:r w:rsidRPr="00BB620A">
              <w:rPr>
                <w:snapToGrid w:val="0"/>
                <w:color w:val="000000" w:themeColor="text1"/>
              </w:rPr>
              <w:t>27 914,78</w:t>
            </w:r>
          </w:p>
        </w:tc>
      </w:tr>
      <w:tr w:rsidR="008B703E" w:rsidRPr="00BB620A" w14:paraId="0A7DFDAB" w14:textId="77777777" w:rsidTr="001840A0">
        <w:trPr>
          <w:cantSplit/>
          <w:trHeight w:val="491"/>
        </w:trPr>
        <w:tc>
          <w:tcPr>
            <w:tcW w:w="565" w:type="dxa"/>
            <w:shd w:val="clear" w:color="auto" w:fill="auto"/>
            <w:vAlign w:val="center"/>
          </w:tcPr>
          <w:p w14:paraId="6ED09628"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11</w:t>
            </w:r>
          </w:p>
        </w:tc>
        <w:tc>
          <w:tcPr>
            <w:tcW w:w="3679" w:type="dxa"/>
            <w:shd w:val="clear" w:color="auto" w:fill="auto"/>
            <w:vAlign w:val="center"/>
          </w:tcPr>
          <w:p w14:paraId="531D6462" w14:textId="77777777" w:rsidR="008B703E" w:rsidRPr="00BB620A" w:rsidRDefault="008B703E" w:rsidP="001840A0">
            <w:pPr>
              <w:rPr>
                <w:snapToGrid w:val="0"/>
                <w:color w:val="000000" w:themeColor="text1"/>
                <w:szCs w:val="28"/>
              </w:rPr>
            </w:pPr>
            <w:r w:rsidRPr="00BB620A">
              <w:rPr>
                <w:snapToGrid w:val="0"/>
                <w:color w:val="000000" w:themeColor="text1"/>
                <w:szCs w:val="28"/>
              </w:rPr>
              <w:t xml:space="preserve"> </w:t>
            </w:r>
            <w:r w:rsidRPr="00BB620A">
              <w:rPr>
                <w:snapToGrid w:val="0"/>
                <w:color w:val="000000" w:themeColor="text1"/>
                <w:sz w:val="22"/>
                <w:szCs w:val="22"/>
              </w:rPr>
              <w:t>Корректировка, связанная с соблюдением статьи 3 ФЗ от 27.07.2010 № 190-ФЗ «О теплоснабжении»</w:t>
            </w:r>
            <w:r w:rsidRPr="00BB620A">
              <w:rPr>
                <w:snapToGrid w:val="0"/>
                <w:color w:val="000000" w:themeColor="text1"/>
                <w:szCs w:val="28"/>
              </w:rPr>
              <w:t xml:space="preserve"> </w:t>
            </w:r>
          </w:p>
        </w:tc>
        <w:tc>
          <w:tcPr>
            <w:tcW w:w="1726" w:type="dxa"/>
            <w:shd w:val="clear" w:color="000000" w:fill="FFFFFF"/>
            <w:vAlign w:val="center"/>
          </w:tcPr>
          <w:p w14:paraId="29A0D427" w14:textId="77777777" w:rsidR="008B703E" w:rsidRPr="00BB620A" w:rsidRDefault="008B703E" w:rsidP="001840A0">
            <w:pPr>
              <w:jc w:val="center"/>
              <w:rPr>
                <w:snapToGrid w:val="0"/>
                <w:color w:val="000000" w:themeColor="text1"/>
              </w:rPr>
            </w:pPr>
            <w:r w:rsidRPr="00BB620A">
              <w:rPr>
                <w:snapToGrid w:val="0"/>
                <w:color w:val="000000" w:themeColor="text1"/>
              </w:rPr>
              <w:t>0,00</w:t>
            </w:r>
          </w:p>
        </w:tc>
        <w:tc>
          <w:tcPr>
            <w:tcW w:w="1555" w:type="dxa"/>
            <w:shd w:val="clear" w:color="000000" w:fill="FFFFFF"/>
            <w:vAlign w:val="center"/>
          </w:tcPr>
          <w:p w14:paraId="19F799C3" w14:textId="77777777" w:rsidR="008B703E" w:rsidRPr="00BB620A" w:rsidRDefault="008B703E" w:rsidP="001840A0">
            <w:pPr>
              <w:jc w:val="center"/>
              <w:rPr>
                <w:snapToGrid w:val="0"/>
                <w:color w:val="000000" w:themeColor="text1"/>
              </w:rPr>
            </w:pPr>
            <w:r w:rsidRPr="00BB620A">
              <w:rPr>
                <w:snapToGrid w:val="0"/>
                <w:color w:val="000000" w:themeColor="text1"/>
              </w:rPr>
              <w:t>-85 744,29</w:t>
            </w:r>
          </w:p>
        </w:tc>
        <w:tc>
          <w:tcPr>
            <w:tcW w:w="1831" w:type="dxa"/>
            <w:shd w:val="clear" w:color="000000" w:fill="FFFFFF"/>
            <w:vAlign w:val="center"/>
          </w:tcPr>
          <w:p w14:paraId="4AD28D27" w14:textId="77777777" w:rsidR="008B703E" w:rsidRPr="00BB620A" w:rsidRDefault="008B703E" w:rsidP="001840A0">
            <w:pPr>
              <w:jc w:val="center"/>
              <w:rPr>
                <w:snapToGrid w:val="0"/>
                <w:color w:val="000000" w:themeColor="text1"/>
              </w:rPr>
            </w:pPr>
            <w:r w:rsidRPr="00BB620A">
              <w:rPr>
                <w:snapToGrid w:val="0"/>
                <w:color w:val="000000" w:themeColor="text1"/>
              </w:rPr>
              <w:t>85 744,29</w:t>
            </w:r>
          </w:p>
        </w:tc>
      </w:tr>
      <w:tr w:rsidR="008B703E" w:rsidRPr="00BB620A" w14:paraId="684981E6" w14:textId="77777777" w:rsidTr="001840A0">
        <w:trPr>
          <w:trHeight w:val="338"/>
        </w:trPr>
        <w:tc>
          <w:tcPr>
            <w:tcW w:w="565" w:type="dxa"/>
            <w:shd w:val="clear" w:color="auto" w:fill="auto"/>
            <w:vAlign w:val="center"/>
            <w:hideMark/>
          </w:tcPr>
          <w:p w14:paraId="1E793D33" w14:textId="77777777" w:rsidR="008B703E" w:rsidRPr="00BB620A" w:rsidRDefault="008B703E" w:rsidP="001840A0">
            <w:pPr>
              <w:jc w:val="center"/>
              <w:rPr>
                <w:snapToGrid w:val="0"/>
                <w:color w:val="000000" w:themeColor="text1"/>
                <w:szCs w:val="28"/>
              </w:rPr>
            </w:pPr>
            <w:r w:rsidRPr="00BB620A">
              <w:rPr>
                <w:snapToGrid w:val="0"/>
                <w:color w:val="000000" w:themeColor="text1"/>
                <w:szCs w:val="28"/>
              </w:rPr>
              <w:t>12</w:t>
            </w:r>
          </w:p>
        </w:tc>
        <w:tc>
          <w:tcPr>
            <w:tcW w:w="3679" w:type="dxa"/>
            <w:shd w:val="clear" w:color="auto" w:fill="auto"/>
            <w:vAlign w:val="center"/>
            <w:hideMark/>
          </w:tcPr>
          <w:p w14:paraId="2C2D8A39" w14:textId="77777777" w:rsidR="008B703E" w:rsidRPr="00BB620A" w:rsidRDefault="008B703E" w:rsidP="001840A0">
            <w:pPr>
              <w:rPr>
                <w:snapToGrid w:val="0"/>
                <w:color w:val="000000" w:themeColor="text1"/>
                <w:szCs w:val="28"/>
              </w:rPr>
            </w:pPr>
            <w:r w:rsidRPr="00BB620A">
              <w:rPr>
                <w:snapToGrid w:val="0"/>
                <w:color w:val="000000" w:themeColor="text1"/>
                <w:szCs w:val="28"/>
              </w:rPr>
              <w:t>Итого необходимая валовая выручка, с учетом корректировки</w:t>
            </w:r>
          </w:p>
        </w:tc>
        <w:tc>
          <w:tcPr>
            <w:tcW w:w="1726" w:type="dxa"/>
            <w:shd w:val="clear" w:color="000000" w:fill="FFFFFF"/>
            <w:vAlign w:val="center"/>
          </w:tcPr>
          <w:p w14:paraId="6A1C6520" w14:textId="77777777" w:rsidR="008B703E" w:rsidRPr="00BB620A" w:rsidRDefault="008B703E" w:rsidP="001840A0">
            <w:pPr>
              <w:jc w:val="center"/>
              <w:rPr>
                <w:snapToGrid w:val="0"/>
                <w:color w:val="000000" w:themeColor="text1"/>
              </w:rPr>
            </w:pPr>
            <w:r w:rsidRPr="00BB620A">
              <w:rPr>
                <w:snapToGrid w:val="0"/>
                <w:color w:val="000000" w:themeColor="text1"/>
              </w:rPr>
              <w:t>578 341,92</w:t>
            </w:r>
          </w:p>
        </w:tc>
        <w:tc>
          <w:tcPr>
            <w:tcW w:w="1555" w:type="dxa"/>
            <w:shd w:val="clear" w:color="000000" w:fill="FFFFFF"/>
            <w:vAlign w:val="center"/>
          </w:tcPr>
          <w:p w14:paraId="5E607436" w14:textId="77777777" w:rsidR="008B703E" w:rsidRPr="00BB620A" w:rsidRDefault="008B703E" w:rsidP="001840A0">
            <w:pPr>
              <w:jc w:val="center"/>
              <w:rPr>
                <w:snapToGrid w:val="0"/>
                <w:color w:val="000000" w:themeColor="text1"/>
              </w:rPr>
            </w:pPr>
            <w:r w:rsidRPr="00BB620A">
              <w:rPr>
                <w:snapToGrid w:val="0"/>
                <w:color w:val="000000" w:themeColor="text1"/>
              </w:rPr>
              <w:t>451 597,21</w:t>
            </w:r>
          </w:p>
        </w:tc>
        <w:tc>
          <w:tcPr>
            <w:tcW w:w="1831" w:type="dxa"/>
            <w:shd w:val="clear" w:color="000000" w:fill="FFFFFF"/>
            <w:vAlign w:val="center"/>
          </w:tcPr>
          <w:p w14:paraId="35571190" w14:textId="77777777" w:rsidR="008B703E" w:rsidRPr="00BB620A" w:rsidRDefault="008B703E" w:rsidP="001840A0">
            <w:pPr>
              <w:jc w:val="center"/>
              <w:rPr>
                <w:snapToGrid w:val="0"/>
                <w:color w:val="000000" w:themeColor="text1"/>
              </w:rPr>
            </w:pPr>
            <w:r w:rsidRPr="00BB620A">
              <w:rPr>
                <w:snapToGrid w:val="0"/>
                <w:color w:val="000000" w:themeColor="text1"/>
              </w:rPr>
              <w:t>-126 744,71</w:t>
            </w:r>
          </w:p>
        </w:tc>
      </w:tr>
    </w:tbl>
    <w:p w14:paraId="6709446C" w14:textId="77777777" w:rsidR="008B703E" w:rsidRPr="00BB620A" w:rsidRDefault="008B703E" w:rsidP="008B703E">
      <w:pPr>
        <w:autoSpaceDE w:val="0"/>
        <w:autoSpaceDN w:val="0"/>
        <w:adjustRightInd w:val="0"/>
        <w:jc w:val="both"/>
        <w:rPr>
          <w:snapToGrid w:val="0"/>
          <w:color w:val="000000" w:themeColor="text1"/>
          <w:sz w:val="28"/>
          <w:szCs w:val="28"/>
        </w:rPr>
      </w:pPr>
    </w:p>
    <w:p w14:paraId="6992C457" w14:textId="77777777" w:rsidR="008B703E" w:rsidRPr="00BB620A" w:rsidRDefault="008B703E" w:rsidP="008B703E">
      <w:pPr>
        <w:rPr>
          <w:snapToGrid w:val="0"/>
          <w:color w:val="000000" w:themeColor="text1"/>
          <w:sz w:val="28"/>
          <w:szCs w:val="28"/>
        </w:rPr>
      </w:pPr>
      <w:r w:rsidRPr="00BB620A">
        <w:rPr>
          <w:snapToGrid w:val="0"/>
          <w:color w:val="000000" w:themeColor="text1"/>
          <w:sz w:val="28"/>
          <w:szCs w:val="28"/>
        </w:rPr>
        <w:br w:type="page"/>
      </w:r>
    </w:p>
    <w:p w14:paraId="3E832708" w14:textId="77777777" w:rsidR="008B703E" w:rsidRDefault="008B703E" w:rsidP="008B703E">
      <w:pPr>
        <w:keepNext/>
        <w:tabs>
          <w:tab w:val="left" w:pos="284"/>
        </w:tabs>
        <w:jc w:val="center"/>
        <w:outlineLvl w:val="0"/>
        <w:rPr>
          <w:rFonts w:cs="Arial"/>
          <w:b/>
          <w:bCs/>
          <w:snapToGrid w:val="0"/>
          <w:color w:val="000000" w:themeColor="text1"/>
          <w:kern w:val="32"/>
          <w:sz w:val="28"/>
          <w:szCs w:val="32"/>
          <w:lang w:eastAsia="en-US"/>
        </w:rPr>
      </w:pPr>
      <w:bookmarkStart w:id="81" w:name="_Toc154071048"/>
      <w:r w:rsidRPr="00BB620A">
        <w:rPr>
          <w:rFonts w:cs="Arial"/>
          <w:b/>
          <w:bCs/>
          <w:snapToGrid w:val="0"/>
          <w:color w:val="000000" w:themeColor="text1"/>
          <w:kern w:val="32"/>
          <w:sz w:val="28"/>
          <w:szCs w:val="32"/>
          <w:lang w:eastAsia="en-US"/>
        </w:rPr>
        <w:lastRenderedPageBreak/>
        <w:t>12. Задолженность регулятора</w:t>
      </w:r>
      <w:bookmarkEnd w:id="80"/>
      <w:bookmarkEnd w:id="81"/>
    </w:p>
    <w:p w14:paraId="487D2730" w14:textId="77777777" w:rsidR="008B703E" w:rsidRPr="00BB620A" w:rsidRDefault="008B703E" w:rsidP="008B703E">
      <w:pPr>
        <w:keepNext/>
        <w:tabs>
          <w:tab w:val="left" w:pos="284"/>
        </w:tabs>
        <w:jc w:val="center"/>
        <w:outlineLvl w:val="0"/>
        <w:rPr>
          <w:rFonts w:cs="Arial"/>
          <w:b/>
          <w:bCs/>
          <w:snapToGrid w:val="0"/>
          <w:color w:val="000000" w:themeColor="text1"/>
          <w:kern w:val="32"/>
          <w:sz w:val="28"/>
          <w:szCs w:val="32"/>
          <w:lang w:eastAsia="en-US"/>
        </w:rPr>
      </w:pPr>
    </w:p>
    <w:p w14:paraId="045528A5" w14:textId="77777777" w:rsidR="008B703E" w:rsidRPr="00BB620A" w:rsidRDefault="008B703E" w:rsidP="008B703E">
      <w:pPr>
        <w:spacing w:line="360" w:lineRule="auto"/>
        <w:ind w:firstLine="709"/>
        <w:jc w:val="both"/>
        <w:rPr>
          <w:snapToGrid w:val="0"/>
          <w:color w:val="000000" w:themeColor="text1"/>
          <w:sz w:val="28"/>
          <w:szCs w:val="28"/>
        </w:rPr>
      </w:pPr>
      <w:r w:rsidRPr="00BB620A">
        <w:rPr>
          <w:snapToGrid w:val="0"/>
          <w:color w:val="000000" w:themeColor="text1"/>
          <w:sz w:val="28"/>
          <w:szCs w:val="28"/>
        </w:rPr>
        <w:t>Общая задолженность за период с 2016 по 2025 годы по КС 2015 года составила 122 580,11 тыс. руб., в том числе:</w:t>
      </w:r>
    </w:p>
    <w:p w14:paraId="5204EB00" w14:textId="77777777" w:rsidR="008B703E" w:rsidRPr="00BB620A" w:rsidRDefault="008B703E" w:rsidP="008B703E">
      <w:pPr>
        <w:pStyle w:val="af9"/>
        <w:numPr>
          <w:ilvl w:val="0"/>
          <w:numId w:val="5"/>
        </w:numPr>
        <w:spacing w:after="0" w:line="360" w:lineRule="auto"/>
        <w:ind w:left="0" w:firstLine="709"/>
        <w:jc w:val="both"/>
        <w:rPr>
          <w:rFonts w:ascii="Times New Roman" w:hAnsi="Times New Roman"/>
          <w:snapToGrid w:val="0"/>
          <w:color w:val="000000" w:themeColor="text1"/>
          <w:sz w:val="28"/>
          <w:szCs w:val="28"/>
        </w:rPr>
      </w:pPr>
      <w:r w:rsidRPr="00BB620A">
        <w:rPr>
          <w:rFonts w:ascii="Times New Roman" w:hAnsi="Times New Roman"/>
          <w:snapToGrid w:val="0"/>
          <w:color w:val="000000" w:themeColor="text1"/>
          <w:sz w:val="28"/>
          <w:szCs w:val="28"/>
        </w:rPr>
        <w:t>задолженность по доходам на вложенный капитал в сумме 93 215,31 тыс. руб.</w:t>
      </w:r>
    </w:p>
    <w:p w14:paraId="21B84D85" w14:textId="77777777" w:rsidR="008B703E" w:rsidRPr="00BB620A" w:rsidRDefault="008B703E" w:rsidP="008B703E">
      <w:pPr>
        <w:pStyle w:val="af9"/>
        <w:numPr>
          <w:ilvl w:val="0"/>
          <w:numId w:val="5"/>
        </w:numPr>
        <w:spacing w:after="0" w:line="360" w:lineRule="auto"/>
        <w:ind w:left="0" w:firstLine="709"/>
        <w:jc w:val="both"/>
        <w:rPr>
          <w:rFonts w:ascii="Times New Roman" w:hAnsi="Times New Roman"/>
          <w:snapToGrid w:val="0"/>
          <w:color w:val="000000" w:themeColor="text1"/>
          <w:sz w:val="28"/>
          <w:szCs w:val="28"/>
        </w:rPr>
      </w:pPr>
      <w:r w:rsidRPr="00BB620A">
        <w:rPr>
          <w:rFonts w:ascii="Times New Roman" w:hAnsi="Times New Roman"/>
          <w:snapToGrid w:val="0"/>
          <w:color w:val="000000" w:themeColor="text1"/>
          <w:sz w:val="28"/>
          <w:szCs w:val="28"/>
        </w:rPr>
        <w:t>задолженность за тело вложенных средств 29 364,80 тыс. руб.</w:t>
      </w:r>
    </w:p>
    <w:p w14:paraId="3682BE16" w14:textId="77777777" w:rsidR="008B703E" w:rsidRPr="00BB620A" w:rsidRDefault="008B703E" w:rsidP="008B703E">
      <w:pPr>
        <w:pStyle w:val="af9"/>
        <w:ind w:left="1080"/>
        <w:jc w:val="both"/>
        <w:rPr>
          <w:rFonts w:ascii="Times New Roman" w:hAnsi="Times New Roman"/>
          <w:snapToGrid w:val="0"/>
          <w:color w:val="000000" w:themeColor="text1"/>
          <w:sz w:val="28"/>
          <w:szCs w:val="28"/>
        </w:rPr>
      </w:pPr>
      <w:r w:rsidRPr="00BB620A">
        <w:rPr>
          <w:rFonts w:ascii="Times New Roman" w:hAnsi="Times New Roman"/>
          <w:snapToGrid w:val="0"/>
          <w:color w:val="000000" w:themeColor="text1"/>
          <w:sz w:val="28"/>
          <w:szCs w:val="28"/>
        </w:rPr>
        <w:t>Данные сведены в таблице 31.</w:t>
      </w:r>
    </w:p>
    <w:p w14:paraId="50C31281" w14:textId="77777777" w:rsidR="008B703E" w:rsidRPr="00BB620A" w:rsidRDefault="008B703E" w:rsidP="008B703E">
      <w:pPr>
        <w:ind w:firstLine="720"/>
        <w:jc w:val="both"/>
        <w:rPr>
          <w:snapToGrid w:val="0"/>
          <w:color w:val="000000" w:themeColor="text1"/>
          <w:sz w:val="20"/>
        </w:rPr>
        <w:sectPr w:rsidR="008B703E" w:rsidRPr="00BB620A" w:rsidSect="001840A0">
          <w:headerReference w:type="default" r:id="rId20"/>
          <w:footerReference w:type="even" r:id="rId21"/>
          <w:pgSz w:w="11906" w:h="16838"/>
          <w:pgMar w:top="1134" w:right="851" w:bottom="1134" w:left="1701" w:header="720" w:footer="720" w:gutter="0"/>
          <w:cols w:space="720"/>
          <w:titlePg/>
          <w:docGrid w:linePitch="326"/>
        </w:sectPr>
      </w:pPr>
    </w:p>
    <w:p w14:paraId="66A9C7C3" w14:textId="77777777" w:rsidR="008B703E" w:rsidRPr="00BB620A" w:rsidRDefault="008B703E" w:rsidP="008B703E">
      <w:pPr>
        <w:ind w:firstLine="720"/>
        <w:jc w:val="right"/>
        <w:rPr>
          <w:snapToGrid w:val="0"/>
          <w:color w:val="000000" w:themeColor="text1"/>
          <w:sz w:val="28"/>
          <w:szCs w:val="28"/>
        </w:rPr>
      </w:pPr>
      <w:r w:rsidRPr="00BB620A">
        <w:rPr>
          <w:snapToGrid w:val="0"/>
          <w:color w:val="000000" w:themeColor="text1"/>
          <w:sz w:val="28"/>
          <w:szCs w:val="28"/>
        </w:rPr>
        <w:lastRenderedPageBreak/>
        <w:tab/>
      </w:r>
      <w:r w:rsidRPr="00BB620A">
        <w:rPr>
          <w:snapToGrid w:val="0"/>
          <w:color w:val="000000" w:themeColor="text1"/>
          <w:sz w:val="28"/>
          <w:szCs w:val="28"/>
        </w:rPr>
        <w:tab/>
      </w:r>
      <w:r w:rsidRPr="00BB620A">
        <w:rPr>
          <w:snapToGrid w:val="0"/>
          <w:color w:val="000000" w:themeColor="text1"/>
          <w:sz w:val="28"/>
          <w:szCs w:val="28"/>
        </w:rPr>
        <w:tab/>
      </w:r>
      <w:r w:rsidRPr="00BB620A">
        <w:rPr>
          <w:snapToGrid w:val="0"/>
          <w:color w:val="000000" w:themeColor="text1"/>
          <w:sz w:val="28"/>
          <w:szCs w:val="28"/>
        </w:rPr>
        <w:tab/>
      </w:r>
      <w:r w:rsidRPr="00BB620A">
        <w:rPr>
          <w:snapToGrid w:val="0"/>
          <w:color w:val="000000" w:themeColor="text1"/>
          <w:sz w:val="28"/>
          <w:szCs w:val="28"/>
        </w:rPr>
        <w:tab/>
      </w:r>
      <w:r w:rsidRPr="00BB620A">
        <w:rPr>
          <w:snapToGrid w:val="0"/>
          <w:color w:val="000000" w:themeColor="text1"/>
          <w:sz w:val="28"/>
          <w:szCs w:val="28"/>
        </w:rPr>
        <w:tab/>
      </w:r>
      <w:r w:rsidRPr="00BB620A">
        <w:rPr>
          <w:snapToGrid w:val="0"/>
          <w:color w:val="000000" w:themeColor="text1"/>
          <w:sz w:val="28"/>
          <w:szCs w:val="28"/>
        </w:rPr>
        <w:tab/>
      </w:r>
      <w:r w:rsidRPr="00BB620A">
        <w:rPr>
          <w:snapToGrid w:val="0"/>
          <w:color w:val="000000" w:themeColor="text1"/>
          <w:sz w:val="28"/>
          <w:szCs w:val="28"/>
        </w:rPr>
        <w:tab/>
      </w:r>
      <w:r w:rsidRPr="00BB620A">
        <w:rPr>
          <w:snapToGrid w:val="0"/>
          <w:color w:val="000000" w:themeColor="text1"/>
          <w:sz w:val="28"/>
          <w:szCs w:val="28"/>
        </w:rPr>
        <w:tab/>
      </w:r>
      <w:r w:rsidRPr="00BB620A">
        <w:rPr>
          <w:snapToGrid w:val="0"/>
          <w:color w:val="000000" w:themeColor="text1"/>
          <w:sz w:val="28"/>
          <w:szCs w:val="28"/>
        </w:rPr>
        <w:tab/>
      </w:r>
      <w:r w:rsidRPr="00BB620A">
        <w:rPr>
          <w:snapToGrid w:val="0"/>
          <w:color w:val="000000" w:themeColor="text1"/>
          <w:sz w:val="28"/>
          <w:szCs w:val="28"/>
        </w:rPr>
        <w:tab/>
      </w:r>
      <w:r w:rsidRPr="00BB620A">
        <w:rPr>
          <w:snapToGrid w:val="0"/>
          <w:color w:val="000000" w:themeColor="text1"/>
          <w:sz w:val="28"/>
          <w:szCs w:val="28"/>
        </w:rPr>
        <w:tab/>
      </w:r>
      <w:r w:rsidRPr="00BB620A">
        <w:rPr>
          <w:snapToGrid w:val="0"/>
          <w:color w:val="000000" w:themeColor="text1"/>
          <w:sz w:val="28"/>
          <w:szCs w:val="28"/>
        </w:rPr>
        <w:tab/>
      </w:r>
      <w:r w:rsidRPr="00BB620A">
        <w:rPr>
          <w:snapToGrid w:val="0"/>
          <w:color w:val="000000" w:themeColor="text1"/>
          <w:sz w:val="28"/>
          <w:szCs w:val="28"/>
        </w:rPr>
        <w:tab/>
      </w:r>
      <w:r w:rsidRPr="00BB620A">
        <w:rPr>
          <w:snapToGrid w:val="0"/>
          <w:color w:val="000000" w:themeColor="text1"/>
          <w:sz w:val="28"/>
          <w:szCs w:val="28"/>
        </w:rPr>
        <w:tab/>
      </w:r>
      <w:r w:rsidRPr="00BB620A">
        <w:rPr>
          <w:snapToGrid w:val="0"/>
          <w:color w:val="000000" w:themeColor="text1"/>
          <w:sz w:val="28"/>
          <w:szCs w:val="28"/>
        </w:rPr>
        <w:tab/>
        <w:t>Таблица 31</w:t>
      </w:r>
    </w:p>
    <w:p w14:paraId="1A616912" w14:textId="77777777" w:rsidR="008B703E" w:rsidRPr="00BB620A" w:rsidRDefault="008B703E" w:rsidP="008B703E">
      <w:pPr>
        <w:ind w:firstLine="720"/>
        <w:jc w:val="center"/>
        <w:rPr>
          <w:snapToGrid w:val="0"/>
          <w:color w:val="000000" w:themeColor="text1"/>
          <w:sz w:val="28"/>
          <w:szCs w:val="28"/>
        </w:rPr>
      </w:pPr>
    </w:p>
    <w:p w14:paraId="26089A3A" w14:textId="77777777" w:rsidR="008B703E" w:rsidRPr="00BB620A" w:rsidRDefault="008B703E" w:rsidP="008B703E">
      <w:pPr>
        <w:ind w:firstLine="720"/>
        <w:jc w:val="center"/>
        <w:rPr>
          <w:snapToGrid w:val="0"/>
          <w:color w:val="000000" w:themeColor="text1"/>
          <w:sz w:val="28"/>
          <w:szCs w:val="28"/>
        </w:rPr>
      </w:pPr>
      <w:r w:rsidRPr="00BB620A">
        <w:rPr>
          <w:snapToGrid w:val="0"/>
          <w:color w:val="000000" w:themeColor="text1"/>
          <w:sz w:val="28"/>
          <w:szCs w:val="28"/>
        </w:rPr>
        <w:t>Расчеты по вложенному капиталу по итогу деятельности</w:t>
      </w:r>
    </w:p>
    <w:p w14:paraId="33116FDF" w14:textId="77777777" w:rsidR="008B703E" w:rsidRPr="00BB620A" w:rsidRDefault="008B703E" w:rsidP="008B703E">
      <w:pPr>
        <w:ind w:firstLine="720"/>
        <w:jc w:val="center"/>
        <w:rPr>
          <w:snapToGrid w:val="0"/>
          <w:color w:val="000000" w:themeColor="text1"/>
          <w:sz w:val="28"/>
          <w:szCs w:val="28"/>
        </w:rPr>
      </w:pPr>
      <w:r w:rsidRPr="00BB620A">
        <w:rPr>
          <w:snapToGrid w:val="0"/>
          <w:color w:val="000000" w:themeColor="text1"/>
          <w:sz w:val="28"/>
          <w:szCs w:val="28"/>
        </w:rPr>
        <w:t>ОАО «СКЭК» в 2015 – 2025 годах на территории</w:t>
      </w:r>
    </w:p>
    <w:p w14:paraId="3EFD9ED2" w14:textId="77777777" w:rsidR="008B703E" w:rsidRPr="00BB620A" w:rsidRDefault="008B703E" w:rsidP="008B703E">
      <w:pPr>
        <w:ind w:firstLine="720"/>
        <w:jc w:val="center"/>
        <w:rPr>
          <w:snapToGrid w:val="0"/>
          <w:color w:val="000000" w:themeColor="text1"/>
          <w:sz w:val="28"/>
          <w:szCs w:val="28"/>
        </w:rPr>
      </w:pPr>
      <w:r w:rsidRPr="00BB620A">
        <w:rPr>
          <w:snapToGrid w:val="0"/>
          <w:color w:val="000000" w:themeColor="text1"/>
          <w:sz w:val="28"/>
          <w:szCs w:val="28"/>
        </w:rPr>
        <w:t>Промышленновского муниципального округа по КС 2015 года</w:t>
      </w:r>
    </w:p>
    <w:p w14:paraId="22C2ABD8" w14:textId="77777777" w:rsidR="008B703E" w:rsidRPr="00BB620A" w:rsidRDefault="008B703E" w:rsidP="008B703E">
      <w:pPr>
        <w:ind w:firstLine="720"/>
        <w:jc w:val="right"/>
        <w:rPr>
          <w:snapToGrid w:val="0"/>
          <w:color w:val="000000" w:themeColor="text1"/>
          <w:sz w:val="28"/>
          <w:szCs w:val="28"/>
        </w:rPr>
      </w:pPr>
      <w:r w:rsidRPr="00BB620A">
        <w:rPr>
          <w:snapToGrid w:val="0"/>
          <w:color w:val="000000" w:themeColor="text1"/>
          <w:sz w:val="28"/>
          <w:szCs w:val="28"/>
        </w:rPr>
        <w:t xml:space="preserve">                                                                                                       тыс. руб.</w:t>
      </w:r>
    </w:p>
    <w:tbl>
      <w:tblPr>
        <w:tblStyle w:val="afb"/>
        <w:tblW w:w="15464" w:type="dxa"/>
        <w:jc w:val="center"/>
        <w:tblLook w:val="04A0" w:firstRow="1" w:lastRow="0" w:firstColumn="1" w:lastColumn="0" w:noHBand="0" w:noVBand="1"/>
      </w:tblPr>
      <w:tblGrid>
        <w:gridCol w:w="1276"/>
        <w:gridCol w:w="1418"/>
        <w:gridCol w:w="992"/>
        <w:gridCol w:w="1009"/>
        <w:gridCol w:w="1081"/>
        <w:gridCol w:w="1081"/>
        <w:gridCol w:w="1054"/>
        <w:gridCol w:w="1267"/>
        <w:gridCol w:w="1033"/>
        <w:gridCol w:w="1033"/>
        <w:gridCol w:w="997"/>
        <w:gridCol w:w="997"/>
        <w:gridCol w:w="998"/>
        <w:gridCol w:w="1228"/>
      </w:tblGrid>
      <w:tr w:rsidR="008B703E" w:rsidRPr="00BB620A" w14:paraId="7808B77B" w14:textId="77777777" w:rsidTr="001840A0">
        <w:trPr>
          <w:trHeight w:val="266"/>
          <w:tblHeader/>
          <w:jc w:val="center"/>
        </w:trPr>
        <w:tc>
          <w:tcPr>
            <w:tcW w:w="1276" w:type="dxa"/>
            <w:noWrap/>
            <w:vAlign w:val="center"/>
            <w:hideMark/>
          </w:tcPr>
          <w:p w14:paraId="214730DF" w14:textId="77777777" w:rsidR="008B703E" w:rsidRPr="00BB620A" w:rsidRDefault="008B703E" w:rsidP="001840A0">
            <w:pPr>
              <w:ind w:firstLine="720"/>
              <w:jc w:val="both"/>
              <w:rPr>
                <w:rFonts w:asciiTheme="minorHAnsi" w:hAnsiTheme="minorHAnsi" w:cstheme="minorHAnsi"/>
                <w:snapToGrid w:val="0"/>
                <w:color w:val="000000" w:themeColor="text1"/>
                <w:sz w:val="16"/>
                <w:szCs w:val="16"/>
              </w:rPr>
            </w:pPr>
            <w:r w:rsidRPr="00BB620A">
              <w:rPr>
                <w:rFonts w:asciiTheme="minorHAnsi" w:hAnsiTheme="minorHAnsi" w:cstheme="minorHAnsi"/>
                <w:snapToGrid w:val="0"/>
                <w:color w:val="000000" w:themeColor="text1"/>
                <w:sz w:val="16"/>
                <w:szCs w:val="16"/>
              </w:rPr>
              <w:t> </w:t>
            </w:r>
          </w:p>
        </w:tc>
        <w:tc>
          <w:tcPr>
            <w:tcW w:w="1418" w:type="dxa"/>
            <w:noWrap/>
            <w:vAlign w:val="center"/>
            <w:hideMark/>
          </w:tcPr>
          <w:p w14:paraId="432AA5B7" w14:textId="77777777" w:rsidR="008B703E" w:rsidRPr="00BB620A" w:rsidRDefault="008B703E" w:rsidP="001840A0">
            <w:pPr>
              <w:ind w:firstLine="720"/>
              <w:jc w:val="both"/>
              <w:rPr>
                <w:rFonts w:asciiTheme="minorHAnsi" w:hAnsiTheme="minorHAnsi" w:cstheme="minorHAnsi"/>
                <w:snapToGrid w:val="0"/>
                <w:color w:val="000000" w:themeColor="text1"/>
                <w:sz w:val="16"/>
                <w:szCs w:val="16"/>
              </w:rPr>
            </w:pPr>
            <w:r w:rsidRPr="00BB620A">
              <w:rPr>
                <w:rFonts w:asciiTheme="minorHAnsi" w:hAnsiTheme="minorHAnsi" w:cstheme="minorHAnsi"/>
                <w:snapToGrid w:val="0"/>
                <w:color w:val="000000" w:themeColor="text1"/>
                <w:sz w:val="16"/>
                <w:szCs w:val="16"/>
              </w:rPr>
              <w:t> </w:t>
            </w:r>
          </w:p>
        </w:tc>
        <w:tc>
          <w:tcPr>
            <w:tcW w:w="992" w:type="dxa"/>
            <w:noWrap/>
            <w:vAlign w:val="center"/>
            <w:hideMark/>
          </w:tcPr>
          <w:p w14:paraId="56243AFD" w14:textId="77777777" w:rsidR="008B703E" w:rsidRPr="00BB620A" w:rsidRDefault="008B703E" w:rsidP="001840A0">
            <w:pPr>
              <w:ind w:right="234"/>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2015</w:t>
            </w:r>
          </w:p>
        </w:tc>
        <w:tc>
          <w:tcPr>
            <w:tcW w:w="1009" w:type="dxa"/>
            <w:noWrap/>
            <w:vAlign w:val="center"/>
            <w:hideMark/>
          </w:tcPr>
          <w:p w14:paraId="46F7F020"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2016</w:t>
            </w:r>
          </w:p>
        </w:tc>
        <w:tc>
          <w:tcPr>
            <w:tcW w:w="1081" w:type="dxa"/>
            <w:noWrap/>
            <w:vAlign w:val="center"/>
            <w:hideMark/>
          </w:tcPr>
          <w:p w14:paraId="30C3CAE6" w14:textId="77777777" w:rsidR="008B703E" w:rsidRPr="00BB620A" w:rsidRDefault="008B703E" w:rsidP="001840A0">
            <w:pPr>
              <w:ind w:firstLine="29"/>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2017</w:t>
            </w:r>
          </w:p>
        </w:tc>
        <w:tc>
          <w:tcPr>
            <w:tcW w:w="1081" w:type="dxa"/>
            <w:noWrap/>
            <w:vAlign w:val="center"/>
            <w:hideMark/>
          </w:tcPr>
          <w:p w14:paraId="624BBA23" w14:textId="77777777" w:rsidR="008B703E" w:rsidRPr="00BB620A" w:rsidRDefault="008B703E" w:rsidP="001840A0">
            <w:pPr>
              <w:ind w:firstLine="3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2018</w:t>
            </w:r>
          </w:p>
        </w:tc>
        <w:tc>
          <w:tcPr>
            <w:tcW w:w="1054" w:type="dxa"/>
            <w:noWrap/>
            <w:vAlign w:val="center"/>
            <w:hideMark/>
          </w:tcPr>
          <w:p w14:paraId="0E30AFBA"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2019</w:t>
            </w:r>
          </w:p>
        </w:tc>
        <w:tc>
          <w:tcPr>
            <w:tcW w:w="1267" w:type="dxa"/>
            <w:vAlign w:val="center"/>
          </w:tcPr>
          <w:p w14:paraId="7CD23255"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2020</w:t>
            </w:r>
          </w:p>
        </w:tc>
        <w:tc>
          <w:tcPr>
            <w:tcW w:w="1033" w:type="dxa"/>
            <w:noWrap/>
            <w:vAlign w:val="center"/>
            <w:hideMark/>
          </w:tcPr>
          <w:p w14:paraId="26E1D6D3"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2021</w:t>
            </w:r>
          </w:p>
        </w:tc>
        <w:tc>
          <w:tcPr>
            <w:tcW w:w="1033" w:type="dxa"/>
            <w:vAlign w:val="center"/>
          </w:tcPr>
          <w:p w14:paraId="40FB1E84"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2022</w:t>
            </w:r>
          </w:p>
        </w:tc>
        <w:tc>
          <w:tcPr>
            <w:tcW w:w="997" w:type="dxa"/>
            <w:vAlign w:val="center"/>
          </w:tcPr>
          <w:p w14:paraId="7CCE7AD3"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2023</w:t>
            </w:r>
          </w:p>
        </w:tc>
        <w:tc>
          <w:tcPr>
            <w:tcW w:w="997" w:type="dxa"/>
            <w:vAlign w:val="center"/>
          </w:tcPr>
          <w:p w14:paraId="184AFECB"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2024</w:t>
            </w:r>
          </w:p>
        </w:tc>
        <w:tc>
          <w:tcPr>
            <w:tcW w:w="998" w:type="dxa"/>
            <w:vAlign w:val="center"/>
          </w:tcPr>
          <w:p w14:paraId="101D7B41"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2025</w:t>
            </w:r>
          </w:p>
        </w:tc>
        <w:tc>
          <w:tcPr>
            <w:tcW w:w="1228" w:type="dxa"/>
            <w:noWrap/>
            <w:vAlign w:val="center"/>
            <w:hideMark/>
          </w:tcPr>
          <w:p w14:paraId="560E275B"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Итого</w:t>
            </w:r>
          </w:p>
        </w:tc>
      </w:tr>
      <w:tr w:rsidR="008B703E" w:rsidRPr="00BB620A" w14:paraId="387FCE73" w14:textId="77777777" w:rsidTr="001840A0">
        <w:trPr>
          <w:trHeight w:val="266"/>
          <w:jc w:val="center"/>
        </w:trPr>
        <w:tc>
          <w:tcPr>
            <w:tcW w:w="1276" w:type="dxa"/>
            <w:vMerge w:val="restart"/>
            <w:vAlign w:val="center"/>
            <w:hideMark/>
          </w:tcPr>
          <w:p w14:paraId="0173D955" w14:textId="77777777" w:rsidR="008B703E" w:rsidRPr="00BB620A" w:rsidRDefault="008B703E" w:rsidP="001840A0">
            <w:pPr>
              <w:jc w:val="center"/>
              <w:rPr>
                <w:rFonts w:asciiTheme="minorHAnsi" w:hAnsiTheme="minorHAnsi" w:cstheme="minorHAnsi"/>
                <w:snapToGrid w:val="0"/>
                <w:color w:val="000000" w:themeColor="text1"/>
                <w:sz w:val="16"/>
                <w:szCs w:val="16"/>
              </w:rPr>
            </w:pPr>
            <w:r w:rsidRPr="00BB620A">
              <w:rPr>
                <w:rFonts w:asciiTheme="minorHAnsi" w:hAnsiTheme="minorHAnsi" w:cstheme="minorHAnsi"/>
                <w:snapToGrid w:val="0"/>
                <w:color w:val="000000" w:themeColor="text1"/>
                <w:sz w:val="16"/>
                <w:szCs w:val="16"/>
              </w:rPr>
              <w:t>Информация по расчетам за тело вложенных средств</w:t>
            </w:r>
          </w:p>
        </w:tc>
        <w:tc>
          <w:tcPr>
            <w:tcW w:w="1418" w:type="dxa"/>
            <w:noWrap/>
            <w:vAlign w:val="center"/>
            <w:hideMark/>
          </w:tcPr>
          <w:p w14:paraId="546537DE" w14:textId="77777777" w:rsidR="008B703E" w:rsidRPr="00BB620A" w:rsidRDefault="008B703E" w:rsidP="001840A0">
            <w:pPr>
              <w:ind w:hanging="51"/>
              <w:jc w:val="center"/>
              <w:rPr>
                <w:rFonts w:asciiTheme="minorHAnsi" w:hAnsiTheme="minorHAnsi" w:cstheme="minorHAnsi"/>
                <w:snapToGrid w:val="0"/>
                <w:color w:val="000000" w:themeColor="text1"/>
                <w:sz w:val="16"/>
                <w:szCs w:val="16"/>
              </w:rPr>
            </w:pPr>
            <w:r w:rsidRPr="00BB620A">
              <w:rPr>
                <w:rFonts w:asciiTheme="minorHAnsi" w:hAnsiTheme="minorHAnsi" w:cstheme="minorHAnsi"/>
                <w:snapToGrid w:val="0"/>
                <w:color w:val="000000" w:themeColor="text1"/>
                <w:sz w:val="16"/>
                <w:szCs w:val="16"/>
              </w:rPr>
              <w:t>план</w:t>
            </w:r>
          </w:p>
        </w:tc>
        <w:tc>
          <w:tcPr>
            <w:tcW w:w="992" w:type="dxa"/>
            <w:noWrap/>
            <w:vAlign w:val="center"/>
            <w:hideMark/>
          </w:tcPr>
          <w:p w14:paraId="4A1D1D03"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54 468,64</w:t>
            </w:r>
          </w:p>
        </w:tc>
        <w:tc>
          <w:tcPr>
            <w:tcW w:w="1009" w:type="dxa"/>
            <w:noWrap/>
            <w:vAlign w:val="center"/>
            <w:hideMark/>
          </w:tcPr>
          <w:p w14:paraId="59EEC777"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12 739,83</w:t>
            </w:r>
          </w:p>
        </w:tc>
        <w:tc>
          <w:tcPr>
            <w:tcW w:w="1081" w:type="dxa"/>
            <w:noWrap/>
            <w:vAlign w:val="center"/>
            <w:hideMark/>
          </w:tcPr>
          <w:p w14:paraId="38671618"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7 458,47</w:t>
            </w:r>
          </w:p>
        </w:tc>
        <w:tc>
          <w:tcPr>
            <w:tcW w:w="1081" w:type="dxa"/>
            <w:noWrap/>
            <w:vAlign w:val="center"/>
            <w:hideMark/>
          </w:tcPr>
          <w:p w14:paraId="65C765D7"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0,00</w:t>
            </w:r>
          </w:p>
        </w:tc>
        <w:tc>
          <w:tcPr>
            <w:tcW w:w="1054" w:type="dxa"/>
            <w:noWrap/>
            <w:vAlign w:val="center"/>
            <w:hideMark/>
          </w:tcPr>
          <w:p w14:paraId="2D9AE21E" w14:textId="77777777" w:rsidR="008B703E" w:rsidRPr="00BB620A" w:rsidRDefault="008B703E" w:rsidP="001840A0">
            <w:pPr>
              <w:ind w:hanging="14"/>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28 864,00</w:t>
            </w:r>
          </w:p>
        </w:tc>
        <w:tc>
          <w:tcPr>
            <w:tcW w:w="1267" w:type="dxa"/>
            <w:vAlign w:val="center"/>
          </w:tcPr>
          <w:p w14:paraId="29E159CA"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0,00</w:t>
            </w:r>
          </w:p>
        </w:tc>
        <w:tc>
          <w:tcPr>
            <w:tcW w:w="1033" w:type="dxa"/>
            <w:noWrap/>
            <w:vAlign w:val="center"/>
            <w:hideMark/>
          </w:tcPr>
          <w:p w14:paraId="453E5966"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0,00</w:t>
            </w:r>
          </w:p>
        </w:tc>
        <w:tc>
          <w:tcPr>
            <w:tcW w:w="1033" w:type="dxa"/>
            <w:vAlign w:val="center"/>
          </w:tcPr>
          <w:p w14:paraId="03F86EAE"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0,00</w:t>
            </w:r>
          </w:p>
        </w:tc>
        <w:tc>
          <w:tcPr>
            <w:tcW w:w="997" w:type="dxa"/>
            <w:vAlign w:val="center"/>
          </w:tcPr>
          <w:p w14:paraId="6CBACDC5"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p>
        </w:tc>
        <w:tc>
          <w:tcPr>
            <w:tcW w:w="997" w:type="dxa"/>
            <w:vAlign w:val="center"/>
          </w:tcPr>
          <w:p w14:paraId="5574E01F"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p>
        </w:tc>
        <w:tc>
          <w:tcPr>
            <w:tcW w:w="998" w:type="dxa"/>
            <w:vAlign w:val="center"/>
          </w:tcPr>
          <w:p w14:paraId="7FC6F247"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14 920,83</w:t>
            </w:r>
          </w:p>
        </w:tc>
        <w:tc>
          <w:tcPr>
            <w:tcW w:w="1228" w:type="dxa"/>
            <w:noWrap/>
            <w:vAlign w:val="center"/>
            <w:hideMark/>
          </w:tcPr>
          <w:p w14:paraId="0E499903"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118 451,77</w:t>
            </w:r>
          </w:p>
        </w:tc>
      </w:tr>
      <w:tr w:rsidR="008B703E" w:rsidRPr="00BB620A" w14:paraId="4E10AFD5" w14:textId="77777777" w:rsidTr="001840A0">
        <w:trPr>
          <w:trHeight w:val="510"/>
          <w:jc w:val="center"/>
        </w:trPr>
        <w:tc>
          <w:tcPr>
            <w:tcW w:w="1276" w:type="dxa"/>
            <w:vMerge/>
            <w:vAlign w:val="center"/>
            <w:hideMark/>
          </w:tcPr>
          <w:p w14:paraId="1A1FDAC3" w14:textId="77777777" w:rsidR="008B703E" w:rsidRPr="00BB620A" w:rsidRDefault="008B703E" w:rsidP="001840A0">
            <w:pPr>
              <w:ind w:hanging="102"/>
              <w:jc w:val="center"/>
              <w:rPr>
                <w:rFonts w:asciiTheme="minorHAnsi" w:hAnsiTheme="minorHAnsi" w:cstheme="minorHAnsi"/>
                <w:snapToGrid w:val="0"/>
                <w:color w:val="000000" w:themeColor="text1"/>
                <w:sz w:val="16"/>
                <w:szCs w:val="16"/>
              </w:rPr>
            </w:pPr>
          </w:p>
        </w:tc>
        <w:tc>
          <w:tcPr>
            <w:tcW w:w="1418" w:type="dxa"/>
            <w:vAlign w:val="center"/>
            <w:hideMark/>
          </w:tcPr>
          <w:p w14:paraId="53181B2B" w14:textId="77777777" w:rsidR="008B703E" w:rsidRPr="00BB620A" w:rsidRDefault="008B703E" w:rsidP="001840A0">
            <w:pPr>
              <w:ind w:hanging="51"/>
              <w:jc w:val="center"/>
              <w:rPr>
                <w:rFonts w:asciiTheme="minorHAnsi" w:hAnsiTheme="minorHAnsi" w:cstheme="minorHAnsi"/>
                <w:snapToGrid w:val="0"/>
                <w:color w:val="000000" w:themeColor="text1"/>
                <w:sz w:val="16"/>
                <w:szCs w:val="16"/>
              </w:rPr>
            </w:pPr>
            <w:r w:rsidRPr="00BB620A">
              <w:rPr>
                <w:rFonts w:asciiTheme="minorHAnsi" w:hAnsiTheme="minorHAnsi" w:cstheme="minorHAnsi"/>
                <w:snapToGrid w:val="0"/>
                <w:color w:val="000000" w:themeColor="text1"/>
                <w:sz w:val="16"/>
                <w:szCs w:val="16"/>
              </w:rPr>
              <w:t>фактически вложено предприятием</w:t>
            </w:r>
          </w:p>
        </w:tc>
        <w:tc>
          <w:tcPr>
            <w:tcW w:w="992" w:type="dxa"/>
            <w:noWrap/>
            <w:vAlign w:val="center"/>
            <w:hideMark/>
          </w:tcPr>
          <w:p w14:paraId="5ED72087"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54 468,64</w:t>
            </w:r>
          </w:p>
        </w:tc>
        <w:tc>
          <w:tcPr>
            <w:tcW w:w="1009" w:type="dxa"/>
            <w:noWrap/>
            <w:vAlign w:val="center"/>
            <w:hideMark/>
          </w:tcPr>
          <w:p w14:paraId="7E07C80F"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12 739,40</w:t>
            </w:r>
          </w:p>
        </w:tc>
        <w:tc>
          <w:tcPr>
            <w:tcW w:w="1081" w:type="dxa"/>
            <w:noWrap/>
            <w:vAlign w:val="center"/>
            <w:hideMark/>
          </w:tcPr>
          <w:p w14:paraId="0B92F2AB"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7 731,16</w:t>
            </w:r>
          </w:p>
        </w:tc>
        <w:tc>
          <w:tcPr>
            <w:tcW w:w="1081" w:type="dxa"/>
            <w:noWrap/>
            <w:vAlign w:val="center"/>
            <w:hideMark/>
          </w:tcPr>
          <w:p w14:paraId="1F74507B"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0,00</w:t>
            </w:r>
          </w:p>
        </w:tc>
        <w:tc>
          <w:tcPr>
            <w:tcW w:w="1054" w:type="dxa"/>
            <w:noWrap/>
            <w:vAlign w:val="center"/>
            <w:hideMark/>
          </w:tcPr>
          <w:p w14:paraId="4C4047AA" w14:textId="77777777" w:rsidR="008B703E" w:rsidRPr="00BB620A" w:rsidRDefault="008B703E" w:rsidP="001840A0">
            <w:pPr>
              <w:ind w:hanging="14"/>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28 935,68</w:t>
            </w:r>
          </w:p>
        </w:tc>
        <w:tc>
          <w:tcPr>
            <w:tcW w:w="1267" w:type="dxa"/>
            <w:vAlign w:val="center"/>
          </w:tcPr>
          <w:p w14:paraId="590A1B73"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0,00</w:t>
            </w:r>
          </w:p>
        </w:tc>
        <w:tc>
          <w:tcPr>
            <w:tcW w:w="1033" w:type="dxa"/>
            <w:noWrap/>
            <w:vAlign w:val="center"/>
            <w:hideMark/>
          </w:tcPr>
          <w:p w14:paraId="73CBEAAF"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0,00</w:t>
            </w:r>
          </w:p>
        </w:tc>
        <w:tc>
          <w:tcPr>
            <w:tcW w:w="1033" w:type="dxa"/>
            <w:vAlign w:val="center"/>
          </w:tcPr>
          <w:p w14:paraId="70F72898"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0,00</w:t>
            </w:r>
          </w:p>
        </w:tc>
        <w:tc>
          <w:tcPr>
            <w:tcW w:w="997" w:type="dxa"/>
            <w:vAlign w:val="center"/>
          </w:tcPr>
          <w:p w14:paraId="54DD3425"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p>
        </w:tc>
        <w:tc>
          <w:tcPr>
            <w:tcW w:w="997" w:type="dxa"/>
            <w:vAlign w:val="center"/>
          </w:tcPr>
          <w:p w14:paraId="4526630E"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p>
        </w:tc>
        <w:tc>
          <w:tcPr>
            <w:tcW w:w="998" w:type="dxa"/>
            <w:vAlign w:val="center"/>
          </w:tcPr>
          <w:p w14:paraId="6CB2F456"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p>
        </w:tc>
        <w:tc>
          <w:tcPr>
            <w:tcW w:w="1228" w:type="dxa"/>
            <w:noWrap/>
            <w:vAlign w:val="center"/>
            <w:hideMark/>
          </w:tcPr>
          <w:p w14:paraId="285488CC"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103 874,88</w:t>
            </w:r>
          </w:p>
        </w:tc>
      </w:tr>
      <w:tr w:rsidR="008B703E" w:rsidRPr="00BB620A" w14:paraId="3579043E" w14:textId="77777777" w:rsidTr="001840A0">
        <w:trPr>
          <w:trHeight w:val="948"/>
          <w:jc w:val="center"/>
        </w:trPr>
        <w:tc>
          <w:tcPr>
            <w:tcW w:w="1276" w:type="dxa"/>
            <w:vMerge/>
            <w:vAlign w:val="center"/>
            <w:hideMark/>
          </w:tcPr>
          <w:p w14:paraId="71366148" w14:textId="77777777" w:rsidR="008B703E" w:rsidRPr="00BB620A" w:rsidRDefault="008B703E" w:rsidP="001840A0">
            <w:pPr>
              <w:ind w:hanging="102"/>
              <w:jc w:val="center"/>
              <w:rPr>
                <w:rFonts w:asciiTheme="minorHAnsi" w:hAnsiTheme="minorHAnsi" w:cstheme="minorHAnsi"/>
                <w:snapToGrid w:val="0"/>
                <w:color w:val="000000" w:themeColor="text1"/>
                <w:sz w:val="16"/>
                <w:szCs w:val="16"/>
              </w:rPr>
            </w:pPr>
          </w:p>
        </w:tc>
        <w:tc>
          <w:tcPr>
            <w:tcW w:w="1418" w:type="dxa"/>
            <w:vAlign w:val="center"/>
            <w:hideMark/>
          </w:tcPr>
          <w:p w14:paraId="4E3EFE5E" w14:textId="77777777" w:rsidR="008B703E" w:rsidRPr="00BB620A" w:rsidRDefault="008B703E" w:rsidP="001840A0">
            <w:pPr>
              <w:ind w:hanging="51"/>
              <w:jc w:val="center"/>
              <w:rPr>
                <w:rFonts w:asciiTheme="minorHAnsi" w:hAnsiTheme="minorHAnsi" w:cstheme="minorHAnsi"/>
                <w:snapToGrid w:val="0"/>
                <w:color w:val="000000" w:themeColor="text1"/>
                <w:sz w:val="16"/>
                <w:szCs w:val="16"/>
              </w:rPr>
            </w:pPr>
            <w:r w:rsidRPr="00BB620A">
              <w:rPr>
                <w:rFonts w:asciiTheme="minorHAnsi" w:hAnsiTheme="minorHAnsi" w:cstheme="minorHAnsi"/>
                <w:snapToGrid w:val="0"/>
                <w:color w:val="000000" w:themeColor="text1"/>
                <w:sz w:val="16"/>
                <w:szCs w:val="16"/>
              </w:rPr>
              <w:t>фактически возвращено предприятию при тарифном регулировании</w:t>
            </w:r>
          </w:p>
        </w:tc>
        <w:tc>
          <w:tcPr>
            <w:tcW w:w="992" w:type="dxa"/>
            <w:noWrap/>
            <w:vAlign w:val="center"/>
            <w:hideMark/>
          </w:tcPr>
          <w:p w14:paraId="61B135B0" w14:textId="77777777" w:rsidR="008B703E" w:rsidRPr="00BB620A" w:rsidRDefault="008B703E" w:rsidP="001840A0">
            <w:pPr>
              <w:jc w:val="center"/>
              <w:rPr>
                <w:rFonts w:asciiTheme="minorHAnsi" w:hAnsiTheme="minorHAnsi" w:cstheme="minorHAnsi"/>
                <w:snapToGrid w:val="0"/>
                <w:color w:val="000000" w:themeColor="text1"/>
                <w:sz w:val="18"/>
                <w:szCs w:val="18"/>
              </w:rPr>
            </w:pPr>
          </w:p>
        </w:tc>
        <w:tc>
          <w:tcPr>
            <w:tcW w:w="1009" w:type="dxa"/>
            <w:noWrap/>
            <w:vAlign w:val="center"/>
            <w:hideMark/>
          </w:tcPr>
          <w:p w14:paraId="66657D19" w14:textId="77777777" w:rsidR="008B703E" w:rsidRPr="00BB620A" w:rsidRDefault="008B703E" w:rsidP="001840A0">
            <w:pPr>
              <w:jc w:val="center"/>
              <w:rPr>
                <w:rFonts w:asciiTheme="minorHAnsi" w:hAnsiTheme="minorHAnsi" w:cstheme="minorHAnsi"/>
                <w:snapToGrid w:val="0"/>
                <w:color w:val="000000" w:themeColor="text1"/>
                <w:sz w:val="18"/>
                <w:szCs w:val="18"/>
              </w:rPr>
            </w:pPr>
          </w:p>
        </w:tc>
        <w:tc>
          <w:tcPr>
            <w:tcW w:w="1081" w:type="dxa"/>
            <w:noWrap/>
            <w:vAlign w:val="center"/>
            <w:hideMark/>
          </w:tcPr>
          <w:p w14:paraId="5E7D11F4"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6 052,17</w:t>
            </w:r>
          </w:p>
        </w:tc>
        <w:tc>
          <w:tcPr>
            <w:tcW w:w="1081" w:type="dxa"/>
            <w:noWrap/>
            <w:vAlign w:val="center"/>
            <w:hideMark/>
          </w:tcPr>
          <w:p w14:paraId="7F26B0BA"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7 644,50</w:t>
            </w:r>
          </w:p>
        </w:tc>
        <w:tc>
          <w:tcPr>
            <w:tcW w:w="1054" w:type="dxa"/>
            <w:noWrap/>
            <w:vAlign w:val="center"/>
            <w:hideMark/>
          </w:tcPr>
          <w:p w14:paraId="0A56CFC7" w14:textId="77777777" w:rsidR="008B703E" w:rsidRPr="00BB620A" w:rsidRDefault="008B703E" w:rsidP="001840A0">
            <w:pPr>
              <w:ind w:hanging="14"/>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8 748,95</w:t>
            </w:r>
          </w:p>
        </w:tc>
        <w:tc>
          <w:tcPr>
            <w:tcW w:w="1267" w:type="dxa"/>
            <w:vAlign w:val="center"/>
          </w:tcPr>
          <w:p w14:paraId="3F6DB0AD"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8 710,05</w:t>
            </w:r>
          </w:p>
        </w:tc>
        <w:tc>
          <w:tcPr>
            <w:tcW w:w="1033" w:type="dxa"/>
            <w:noWrap/>
            <w:vAlign w:val="center"/>
            <w:hideMark/>
          </w:tcPr>
          <w:p w14:paraId="6E1FBD34"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14 482,85</w:t>
            </w:r>
          </w:p>
        </w:tc>
        <w:tc>
          <w:tcPr>
            <w:tcW w:w="1033" w:type="dxa"/>
            <w:vAlign w:val="center"/>
          </w:tcPr>
          <w:p w14:paraId="52AA645B"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14 482,85</w:t>
            </w:r>
          </w:p>
        </w:tc>
        <w:tc>
          <w:tcPr>
            <w:tcW w:w="997" w:type="dxa"/>
            <w:vAlign w:val="center"/>
          </w:tcPr>
          <w:p w14:paraId="6DD8E99F"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14 482,85</w:t>
            </w:r>
          </w:p>
        </w:tc>
        <w:tc>
          <w:tcPr>
            <w:tcW w:w="997" w:type="dxa"/>
            <w:vAlign w:val="center"/>
          </w:tcPr>
          <w:p w14:paraId="35876E8D"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14 482,85</w:t>
            </w:r>
          </w:p>
        </w:tc>
        <w:tc>
          <w:tcPr>
            <w:tcW w:w="998" w:type="dxa"/>
            <w:vAlign w:val="center"/>
          </w:tcPr>
          <w:p w14:paraId="27A8DF61"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29 364,80</w:t>
            </w:r>
          </w:p>
        </w:tc>
        <w:tc>
          <w:tcPr>
            <w:tcW w:w="1228" w:type="dxa"/>
            <w:noWrap/>
            <w:vAlign w:val="center"/>
            <w:hideMark/>
          </w:tcPr>
          <w:p w14:paraId="148E6302"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74 604,12</w:t>
            </w:r>
          </w:p>
        </w:tc>
      </w:tr>
      <w:tr w:rsidR="008B703E" w:rsidRPr="00BB620A" w14:paraId="70E69753" w14:textId="77777777" w:rsidTr="001840A0">
        <w:trPr>
          <w:trHeight w:val="1239"/>
          <w:jc w:val="center"/>
        </w:trPr>
        <w:tc>
          <w:tcPr>
            <w:tcW w:w="1276" w:type="dxa"/>
            <w:vMerge/>
            <w:vAlign w:val="center"/>
            <w:hideMark/>
          </w:tcPr>
          <w:p w14:paraId="7EA4810E" w14:textId="77777777" w:rsidR="008B703E" w:rsidRPr="00BB620A" w:rsidRDefault="008B703E" w:rsidP="001840A0">
            <w:pPr>
              <w:ind w:hanging="102"/>
              <w:jc w:val="center"/>
              <w:rPr>
                <w:rFonts w:asciiTheme="minorHAnsi" w:hAnsiTheme="minorHAnsi" w:cstheme="minorHAnsi"/>
                <w:snapToGrid w:val="0"/>
                <w:color w:val="000000" w:themeColor="text1"/>
                <w:sz w:val="16"/>
                <w:szCs w:val="16"/>
              </w:rPr>
            </w:pPr>
          </w:p>
        </w:tc>
        <w:tc>
          <w:tcPr>
            <w:tcW w:w="1418" w:type="dxa"/>
            <w:vAlign w:val="center"/>
            <w:hideMark/>
          </w:tcPr>
          <w:p w14:paraId="07F801AE" w14:textId="77777777" w:rsidR="008B703E" w:rsidRPr="00BB620A" w:rsidRDefault="008B703E" w:rsidP="001840A0">
            <w:pPr>
              <w:ind w:hanging="51"/>
              <w:jc w:val="center"/>
              <w:rPr>
                <w:rFonts w:asciiTheme="minorHAnsi" w:hAnsiTheme="minorHAnsi" w:cstheme="minorHAnsi"/>
                <w:snapToGrid w:val="0"/>
                <w:color w:val="000000" w:themeColor="text1"/>
                <w:sz w:val="16"/>
                <w:szCs w:val="16"/>
              </w:rPr>
            </w:pPr>
            <w:r w:rsidRPr="00BB620A">
              <w:rPr>
                <w:rFonts w:asciiTheme="minorHAnsi" w:hAnsiTheme="minorHAnsi" w:cstheme="minorHAnsi"/>
                <w:snapToGrid w:val="0"/>
                <w:color w:val="000000" w:themeColor="text1"/>
                <w:sz w:val="16"/>
                <w:szCs w:val="16"/>
              </w:rPr>
              <w:t>необходимо вернуть предприятию до конца действия концессионного соглашения</w:t>
            </w:r>
          </w:p>
        </w:tc>
        <w:tc>
          <w:tcPr>
            <w:tcW w:w="992" w:type="dxa"/>
            <w:noWrap/>
            <w:vAlign w:val="center"/>
            <w:hideMark/>
          </w:tcPr>
          <w:p w14:paraId="506532F9" w14:textId="77777777" w:rsidR="008B703E" w:rsidRPr="00BB620A" w:rsidRDefault="008B703E" w:rsidP="001840A0">
            <w:pPr>
              <w:jc w:val="center"/>
              <w:rPr>
                <w:rFonts w:asciiTheme="minorHAnsi" w:hAnsiTheme="minorHAnsi" w:cstheme="minorHAnsi"/>
                <w:snapToGrid w:val="0"/>
                <w:color w:val="000000" w:themeColor="text1"/>
                <w:sz w:val="18"/>
                <w:szCs w:val="18"/>
              </w:rPr>
            </w:pPr>
          </w:p>
        </w:tc>
        <w:tc>
          <w:tcPr>
            <w:tcW w:w="1009" w:type="dxa"/>
            <w:noWrap/>
            <w:vAlign w:val="center"/>
            <w:hideMark/>
          </w:tcPr>
          <w:p w14:paraId="55614E3A" w14:textId="77777777" w:rsidR="008B703E" w:rsidRPr="00BB620A" w:rsidRDefault="008B703E" w:rsidP="001840A0">
            <w:pPr>
              <w:jc w:val="center"/>
              <w:rPr>
                <w:rFonts w:asciiTheme="minorHAnsi" w:hAnsiTheme="minorHAnsi" w:cstheme="minorHAnsi"/>
                <w:snapToGrid w:val="0"/>
                <w:color w:val="000000" w:themeColor="text1"/>
                <w:sz w:val="18"/>
                <w:szCs w:val="18"/>
              </w:rPr>
            </w:pPr>
          </w:p>
        </w:tc>
        <w:tc>
          <w:tcPr>
            <w:tcW w:w="1081" w:type="dxa"/>
            <w:noWrap/>
            <w:vAlign w:val="center"/>
            <w:hideMark/>
          </w:tcPr>
          <w:p w14:paraId="1102E3C3" w14:textId="77777777" w:rsidR="008B703E" w:rsidRPr="00BB620A" w:rsidRDefault="008B703E" w:rsidP="001840A0">
            <w:pPr>
              <w:jc w:val="center"/>
              <w:rPr>
                <w:rFonts w:asciiTheme="minorHAnsi" w:hAnsiTheme="minorHAnsi" w:cstheme="minorHAnsi"/>
                <w:snapToGrid w:val="0"/>
                <w:color w:val="000000" w:themeColor="text1"/>
                <w:sz w:val="18"/>
                <w:szCs w:val="18"/>
              </w:rPr>
            </w:pPr>
          </w:p>
        </w:tc>
        <w:tc>
          <w:tcPr>
            <w:tcW w:w="1081" w:type="dxa"/>
            <w:noWrap/>
            <w:vAlign w:val="center"/>
            <w:hideMark/>
          </w:tcPr>
          <w:p w14:paraId="36E85767" w14:textId="77777777" w:rsidR="008B703E" w:rsidRPr="00BB620A" w:rsidRDefault="008B703E" w:rsidP="001840A0">
            <w:pPr>
              <w:jc w:val="center"/>
              <w:rPr>
                <w:rFonts w:asciiTheme="minorHAnsi" w:hAnsiTheme="minorHAnsi" w:cstheme="minorHAnsi"/>
                <w:snapToGrid w:val="0"/>
                <w:color w:val="000000" w:themeColor="text1"/>
                <w:sz w:val="18"/>
                <w:szCs w:val="18"/>
              </w:rPr>
            </w:pPr>
          </w:p>
        </w:tc>
        <w:tc>
          <w:tcPr>
            <w:tcW w:w="1054" w:type="dxa"/>
            <w:noWrap/>
            <w:vAlign w:val="center"/>
            <w:hideMark/>
          </w:tcPr>
          <w:p w14:paraId="0A6DE0AA" w14:textId="77777777" w:rsidR="008B703E" w:rsidRPr="00BB620A" w:rsidRDefault="008B703E" w:rsidP="001840A0">
            <w:pPr>
              <w:ind w:hanging="14"/>
              <w:jc w:val="center"/>
              <w:rPr>
                <w:rFonts w:asciiTheme="minorHAnsi" w:hAnsiTheme="minorHAnsi" w:cstheme="minorHAnsi"/>
                <w:snapToGrid w:val="0"/>
                <w:color w:val="000000" w:themeColor="text1"/>
                <w:sz w:val="18"/>
                <w:szCs w:val="18"/>
              </w:rPr>
            </w:pPr>
          </w:p>
        </w:tc>
        <w:tc>
          <w:tcPr>
            <w:tcW w:w="1267" w:type="dxa"/>
            <w:vAlign w:val="center"/>
          </w:tcPr>
          <w:p w14:paraId="34508FDB" w14:textId="77777777" w:rsidR="008B703E" w:rsidRPr="00BB620A" w:rsidRDefault="008B703E" w:rsidP="001840A0">
            <w:pPr>
              <w:jc w:val="center"/>
              <w:rPr>
                <w:rFonts w:asciiTheme="minorHAnsi" w:hAnsiTheme="minorHAnsi" w:cstheme="minorHAnsi"/>
                <w:snapToGrid w:val="0"/>
                <w:color w:val="000000" w:themeColor="text1"/>
                <w:sz w:val="18"/>
                <w:szCs w:val="18"/>
              </w:rPr>
            </w:pPr>
          </w:p>
          <w:p w14:paraId="11ABA3F2" w14:textId="77777777" w:rsidR="008B703E" w:rsidRPr="00BB620A" w:rsidRDefault="008B703E" w:rsidP="001840A0">
            <w:pPr>
              <w:jc w:val="center"/>
              <w:rPr>
                <w:rFonts w:asciiTheme="minorHAnsi" w:hAnsiTheme="minorHAnsi" w:cstheme="minorHAnsi"/>
                <w:snapToGrid w:val="0"/>
                <w:color w:val="000000" w:themeColor="text1"/>
                <w:sz w:val="18"/>
                <w:szCs w:val="18"/>
              </w:rPr>
            </w:pPr>
          </w:p>
          <w:p w14:paraId="00BD3729" w14:textId="77777777" w:rsidR="008B703E" w:rsidRPr="00BB620A" w:rsidRDefault="008B703E" w:rsidP="001840A0">
            <w:pPr>
              <w:jc w:val="center"/>
              <w:rPr>
                <w:rFonts w:asciiTheme="minorHAnsi" w:hAnsiTheme="minorHAnsi" w:cstheme="minorHAnsi"/>
                <w:snapToGrid w:val="0"/>
                <w:color w:val="000000" w:themeColor="text1"/>
                <w:sz w:val="18"/>
                <w:szCs w:val="18"/>
              </w:rPr>
            </w:pPr>
          </w:p>
          <w:p w14:paraId="75F9D4DE" w14:textId="77777777" w:rsidR="008B703E" w:rsidRPr="00BB620A" w:rsidRDefault="008B703E" w:rsidP="001840A0">
            <w:pPr>
              <w:jc w:val="center"/>
              <w:rPr>
                <w:rFonts w:asciiTheme="minorHAnsi" w:hAnsiTheme="minorHAnsi" w:cstheme="minorHAnsi"/>
                <w:snapToGrid w:val="0"/>
                <w:color w:val="000000" w:themeColor="text1"/>
                <w:sz w:val="18"/>
                <w:szCs w:val="18"/>
              </w:rPr>
            </w:pPr>
          </w:p>
        </w:tc>
        <w:tc>
          <w:tcPr>
            <w:tcW w:w="1033" w:type="dxa"/>
            <w:noWrap/>
            <w:vAlign w:val="center"/>
            <w:hideMark/>
          </w:tcPr>
          <w:p w14:paraId="0C68329A" w14:textId="77777777" w:rsidR="008B703E" w:rsidRPr="00BB620A" w:rsidRDefault="008B703E" w:rsidP="001840A0">
            <w:pPr>
              <w:jc w:val="center"/>
              <w:rPr>
                <w:rFonts w:asciiTheme="minorHAnsi" w:hAnsiTheme="minorHAnsi" w:cstheme="minorHAnsi"/>
                <w:snapToGrid w:val="0"/>
                <w:color w:val="000000" w:themeColor="text1"/>
                <w:sz w:val="18"/>
                <w:szCs w:val="18"/>
              </w:rPr>
            </w:pPr>
          </w:p>
        </w:tc>
        <w:tc>
          <w:tcPr>
            <w:tcW w:w="1033" w:type="dxa"/>
            <w:vAlign w:val="center"/>
          </w:tcPr>
          <w:p w14:paraId="1469F6D2"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p>
        </w:tc>
        <w:tc>
          <w:tcPr>
            <w:tcW w:w="997" w:type="dxa"/>
            <w:vAlign w:val="center"/>
          </w:tcPr>
          <w:p w14:paraId="402E8498"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p>
        </w:tc>
        <w:tc>
          <w:tcPr>
            <w:tcW w:w="997" w:type="dxa"/>
            <w:vAlign w:val="center"/>
          </w:tcPr>
          <w:p w14:paraId="53A19ECC"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p>
        </w:tc>
        <w:tc>
          <w:tcPr>
            <w:tcW w:w="998" w:type="dxa"/>
            <w:vAlign w:val="center"/>
          </w:tcPr>
          <w:p w14:paraId="7A55E14E"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p>
        </w:tc>
        <w:tc>
          <w:tcPr>
            <w:tcW w:w="1228" w:type="dxa"/>
            <w:noWrap/>
            <w:vAlign w:val="center"/>
            <w:hideMark/>
          </w:tcPr>
          <w:p w14:paraId="4BB16E70"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43 847,65</w:t>
            </w:r>
          </w:p>
        </w:tc>
      </w:tr>
      <w:tr w:rsidR="008B703E" w:rsidRPr="00BB620A" w14:paraId="2D559118" w14:textId="77777777" w:rsidTr="001840A0">
        <w:trPr>
          <w:trHeight w:val="266"/>
          <w:jc w:val="center"/>
        </w:trPr>
        <w:tc>
          <w:tcPr>
            <w:tcW w:w="1276" w:type="dxa"/>
            <w:vMerge w:val="restart"/>
            <w:vAlign w:val="center"/>
            <w:hideMark/>
          </w:tcPr>
          <w:p w14:paraId="594846C8" w14:textId="77777777" w:rsidR="008B703E" w:rsidRPr="00BB620A" w:rsidRDefault="008B703E" w:rsidP="001840A0">
            <w:pPr>
              <w:jc w:val="center"/>
              <w:rPr>
                <w:rFonts w:asciiTheme="minorHAnsi" w:hAnsiTheme="minorHAnsi" w:cstheme="minorHAnsi"/>
                <w:snapToGrid w:val="0"/>
                <w:color w:val="000000" w:themeColor="text1"/>
                <w:sz w:val="16"/>
                <w:szCs w:val="16"/>
              </w:rPr>
            </w:pPr>
            <w:r w:rsidRPr="00BB620A">
              <w:rPr>
                <w:rFonts w:asciiTheme="minorHAnsi" w:hAnsiTheme="minorHAnsi" w:cstheme="minorHAnsi"/>
                <w:snapToGrid w:val="0"/>
                <w:color w:val="000000" w:themeColor="text1"/>
                <w:sz w:val="16"/>
                <w:szCs w:val="16"/>
              </w:rPr>
              <w:t>Доход на вложенный капитал</w:t>
            </w:r>
          </w:p>
        </w:tc>
        <w:tc>
          <w:tcPr>
            <w:tcW w:w="1418" w:type="dxa"/>
            <w:noWrap/>
            <w:vAlign w:val="center"/>
            <w:hideMark/>
          </w:tcPr>
          <w:p w14:paraId="44D05BC5" w14:textId="77777777" w:rsidR="008B703E" w:rsidRPr="00BB620A" w:rsidRDefault="008B703E" w:rsidP="001840A0">
            <w:pPr>
              <w:ind w:hanging="51"/>
              <w:jc w:val="center"/>
              <w:rPr>
                <w:rFonts w:asciiTheme="minorHAnsi" w:hAnsiTheme="minorHAnsi" w:cstheme="minorHAnsi"/>
                <w:snapToGrid w:val="0"/>
                <w:color w:val="000000" w:themeColor="text1"/>
                <w:sz w:val="16"/>
                <w:szCs w:val="16"/>
              </w:rPr>
            </w:pPr>
            <w:r w:rsidRPr="00BB620A">
              <w:rPr>
                <w:rFonts w:asciiTheme="minorHAnsi" w:hAnsiTheme="minorHAnsi" w:cstheme="minorHAnsi"/>
                <w:snapToGrid w:val="0"/>
                <w:color w:val="000000" w:themeColor="text1"/>
                <w:sz w:val="16"/>
                <w:szCs w:val="16"/>
              </w:rPr>
              <w:t>долг</w:t>
            </w:r>
          </w:p>
        </w:tc>
        <w:tc>
          <w:tcPr>
            <w:tcW w:w="992" w:type="dxa"/>
            <w:noWrap/>
            <w:vAlign w:val="center"/>
            <w:hideMark/>
          </w:tcPr>
          <w:p w14:paraId="085D6ABD" w14:textId="77777777" w:rsidR="008B703E" w:rsidRPr="00BB620A" w:rsidRDefault="008B703E" w:rsidP="001840A0">
            <w:pPr>
              <w:jc w:val="center"/>
              <w:rPr>
                <w:rFonts w:asciiTheme="minorHAnsi" w:hAnsiTheme="minorHAnsi" w:cstheme="minorHAnsi"/>
                <w:snapToGrid w:val="0"/>
                <w:color w:val="000000" w:themeColor="text1"/>
                <w:sz w:val="18"/>
                <w:szCs w:val="18"/>
              </w:rPr>
            </w:pPr>
          </w:p>
        </w:tc>
        <w:tc>
          <w:tcPr>
            <w:tcW w:w="1009" w:type="dxa"/>
            <w:noWrap/>
            <w:vAlign w:val="center"/>
            <w:hideMark/>
          </w:tcPr>
          <w:p w14:paraId="02D483CB"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8 017,95</w:t>
            </w:r>
          </w:p>
        </w:tc>
        <w:tc>
          <w:tcPr>
            <w:tcW w:w="1081" w:type="dxa"/>
            <w:noWrap/>
            <w:vAlign w:val="center"/>
            <w:hideMark/>
          </w:tcPr>
          <w:p w14:paraId="2DD0BFE4"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8 907,79</w:t>
            </w:r>
          </w:p>
        </w:tc>
        <w:tc>
          <w:tcPr>
            <w:tcW w:w="1081" w:type="dxa"/>
            <w:noWrap/>
            <w:vAlign w:val="center"/>
            <w:hideMark/>
          </w:tcPr>
          <w:p w14:paraId="3C5E49B3"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8 185,78</w:t>
            </w:r>
          </w:p>
        </w:tc>
        <w:tc>
          <w:tcPr>
            <w:tcW w:w="1054" w:type="dxa"/>
            <w:noWrap/>
            <w:vAlign w:val="center"/>
            <w:hideMark/>
          </w:tcPr>
          <w:p w14:paraId="083E2788" w14:textId="77777777" w:rsidR="008B703E" w:rsidRPr="00BB620A" w:rsidRDefault="008B703E" w:rsidP="001840A0">
            <w:pPr>
              <w:ind w:hanging="14"/>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15 273,48</w:t>
            </w:r>
          </w:p>
        </w:tc>
        <w:tc>
          <w:tcPr>
            <w:tcW w:w="1267" w:type="dxa"/>
            <w:vAlign w:val="center"/>
          </w:tcPr>
          <w:p w14:paraId="537F352B"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10 281,60</w:t>
            </w:r>
          </w:p>
        </w:tc>
        <w:tc>
          <w:tcPr>
            <w:tcW w:w="1033" w:type="dxa"/>
            <w:noWrap/>
            <w:vAlign w:val="center"/>
          </w:tcPr>
          <w:p w14:paraId="52278544"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-9,27</w:t>
            </w:r>
          </w:p>
        </w:tc>
        <w:tc>
          <w:tcPr>
            <w:tcW w:w="1033" w:type="dxa"/>
            <w:vAlign w:val="center"/>
          </w:tcPr>
          <w:p w14:paraId="513068F4"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6 901,96</w:t>
            </w:r>
          </w:p>
        </w:tc>
        <w:tc>
          <w:tcPr>
            <w:tcW w:w="997" w:type="dxa"/>
            <w:vAlign w:val="center"/>
          </w:tcPr>
          <w:p w14:paraId="49373E05"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5 174,16</w:t>
            </w:r>
          </w:p>
        </w:tc>
        <w:tc>
          <w:tcPr>
            <w:tcW w:w="997" w:type="dxa"/>
            <w:vAlign w:val="center"/>
          </w:tcPr>
          <w:p w14:paraId="67531670"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p>
        </w:tc>
        <w:tc>
          <w:tcPr>
            <w:tcW w:w="998" w:type="dxa"/>
            <w:vAlign w:val="center"/>
          </w:tcPr>
          <w:p w14:paraId="7990B19B"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3 498,61</w:t>
            </w:r>
          </w:p>
        </w:tc>
        <w:tc>
          <w:tcPr>
            <w:tcW w:w="1228" w:type="dxa"/>
            <w:noWrap/>
            <w:vAlign w:val="center"/>
            <w:hideMark/>
          </w:tcPr>
          <w:p w14:paraId="3EFA8F3B"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66 232,06</w:t>
            </w:r>
          </w:p>
        </w:tc>
      </w:tr>
      <w:tr w:rsidR="008B703E" w:rsidRPr="00BB620A" w14:paraId="473DC592" w14:textId="77777777" w:rsidTr="001840A0">
        <w:trPr>
          <w:trHeight w:val="266"/>
          <w:jc w:val="center"/>
        </w:trPr>
        <w:tc>
          <w:tcPr>
            <w:tcW w:w="1276" w:type="dxa"/>
            <w:vMerge/>
            <w:vAlign w:val="center"/>
            <w:hideMark/>
          </w:tcPr>
          <w:p w14:paraId="46AC0435" w14:textId="77777777" w:rsidR="008B703E" w:rsidRPr="00BB620A" w:rsidRDefault="008B703E" w:rsidP="001840A0">
            <w:pPr>
              <w:ind w:hanging="102"/>
              <w:jc w:val="center"/>
              <w:rPr>
                <w:rFonts w:asciiTheme="minorHAnsi" w:hAnsiTheme="minorHAnsi" w:cstheme="minorHAnsi"/>
                <w:snapToGrid w:val="0"/>
                <w:color w:val="000000" w:themeColor="text1"/>
                <w:sz w:val="16"/>
                <w:szCs w:val="16"/>
              </w:rPr>
            </w:pPr>
          </w:p>
        </w:tc>
        <w:tc>
          <w:tcPr>
            <w:tcW w:w="1418" w:type="dxa"/>
            <w:noWrap/>
            <w:vAlign w:val="center"/>
            <w:hideMark/>
          </w:tcPr>
          <w:p w14:paraId="502A51D3" w14:textId="77777777" w:rsidR="008B703E" w:rsidRPr="00BB620A" w:rsidRDefault="008B703E" w:rsidP="001840A0">
            <w:pPr>
              <w:ind w:hanging="51"/>
              <w:jc w:val="center"/>
              <w:rPr>
                <w:rFonts w:asciiTheme="minorHAnsi" w:hAnsiTheme="minorHAnsi" w:cstheme="minorHAnsi"/>
                <w:snapToGrid w:val="0"/>
                <w:color w:val="000000" w:themeColor="text1"/>
                <w:sz w:val="16"/>
                <w:szCs w:val="16"/>
              </w:rPr>
            </w:pPr>
            <w:r w:rsidRPr="00BB620A">
              <w:rPr>
                <w:rFonts w:asciiTheme="minorHAnsi" w:hAnsiTheme="minorHAnsi" w:cstheme="minorHAnsi"/>
                <w:snapToGrid w:val="0"/>
                <w:color w:val="000000" w:themeColor="text1"/>
                <w:sz w:val="16"/>
                <w:szCs w:val="16"/>
              </w:rPr>
              <w:t>в ценах 2024</w:t>
            </w:r>
          </w:p>
        </w:tc>
        <w:tc>
          <w:tcPr>
            <w:tcW w:w="992" w:type="dxa"/>
            <w:noWrap/>
            <w:vAlign w:val="center"/>
            <w:hideMark/>
          </w:tcPr>
          <w:p w14:paraId="0291ED10" w14:textId="77777777" w:rsidR="008B703E" w:rsidRPr="00BB620A" w:rsidRDefault="008B703E" w:rsidP="001840A0">
            <w:pPr>
              <w:jc w:val="center"/>
              <w:rPr>
                <w:rFonts w:asciiTheme="minorHAnsi" w:hAnsiTheme="minorHAnsi" w:cstheme="minorHAnsi"/>
                <w:snapToGrid w:val="0"/>
                <w:color w:val="000000" w:themeColor="text1"/>
                <w:sz w:val="18"/>
                <w:szCs w:val="18"/>
              </w:rPr>
            </w:pPr>
          </w:p>
        </w:tc>
        <w:tc>
          <w:tcPr>
            <w:tcW w:w="1009" w:type="dxa"/>
            <w:noWrap/>
            <w:vAlign w:val="center"/>
            <w:hideMark/>
          </w:tcPr>
          <w:p w14:paraId="33403762"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0,00</w:t>
            </w:r>
          </w:p>
        </w:tc>
        <w:tc>
          <w:tcPr>
            <w:tcW w:w="1081" w:type="dxa"/>
            <w:noWrap/>
            <w:vAlign w:val="center"/>
            <w:hideMark/>
          </w:tcPr>
          <w:p w14:paraId="419989C3"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13 639,85</w:t>
            </w:r>
          </w:p>
        </w:tc>
        <w:tc>
          <w:tcPr>
            <w:tcW w:w="1081" w:type="dxa"/>
            <w:noWrap/>
            <w:vAlign w:val="center"/>
            <w:hideMark/>
          </w:tcPr>
          <w:p w14:paraId="3A46E28B"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12 181,03</w:t>
            </w:r>
          </w:p>
        </w:tc>
        <w:tc>
          <w:tcPr>
            <w:tcW w:w="1054" w:type="dxa"/>
            <w:noWrap/>
            <w:vAlign w:val="center"/>
            <w:hideMark/>
          </w:tcPr>
          <w:p w14:paraId="4C6DCD21" w14:textId="77777777" w:rsidR="008B703E" w:rsidRPr="00BB620A" w:rsidRDefault="008B703E" w:rsidP="001840A0">
            <w:pPr>
              <w:ind w:hanging="14"/>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12 087,10</w:t>
            </w:r>
          </w:p>
        </w:tc>
        <w:tc>
          <w:tcPr>
            <w:tcW w:w="1267" w:type="dxa"/>
            <w:vAlign w:val="center"/>
          </w:tcPr>
          <w:p w14:paraId="2B6354A4"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14 159,50</w:t>
            </w:r>
          </w:p>
        </w:tc>
        <w:tc>
          <w:tcPr>
            <w:tcW w:w="1033" w:type="dxa"/>
            <w:noWrap/>
            <w:vAlign w:val="center"/>
          </w:tcPr>
          <w:p w14:paraId="1CB2CF67"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0,00</w:t>
            </w:r>
          </w:p>
        </w:tc>
        <w:tc>
          <w:tcPr>
            <w:tcW w:w="1033" w:type="dxa"/>
            <w:vAlign w:val="center"/>
          </w:tcPr>
          <w:p w14:paraId="12CB6243"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7 828,04</w:t>
            </w:r>
          </w:p>
        </w:tc>
        <w:tc>
          <w:tcPr>
            <w:tcW w:w="997" w:type="dxa"/>
            <w:vAlign w:val="center"/>
          </w:tcPr>
          <w:p w14:paraId="1F854E87"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p>
        </w:tc>
        <w:tc>
          <w:tcPr>
            <w:tcW w:w="997" w:type="dxa"/>
            <w:vAlign w:val="center"/>
          </w:tcPr>
          <w:p w14:paraId="58224EA2"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3 446,36</w:t>
            </w:r>
          </w:p>
        </w:tc>
        <w:tc>
          <w:tcPr>
            <w:tcW w:w="998" w:type="dxa"/>
            <w:vAlign w:val="center"/>
          </w:tcPr>
          <w:p w14:paraId="372F8288"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p>
        </w:tc>
        <w:tc>
          <w:tcPr>
            <w:tcW w:w="1228" w:type="dxa"/>
            <w:noWrap/>
            <w:vAlign w:val="center"/>
            <w:hideMark/>
          </w:tcPr>
          <w:p w14:paraId="34AF618A"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p>
        </w:tc>
      </w:tr>
      <w:tr w:rsidR="008B703E" w:rsidRPr="00BB620A" w14:paraId="453A43CB" w14:textId="77777777" w:rsidTr="001840A0">
        <w:trPr>
          <w:trHeight w:val="266"/>
          <w:jc w:val="center"/>
        </w:trPr>
        <w:tc>
          <w:tcPr>
            <w:tcW w:w="1276" w:type="dxa"/>
            <w:vMerge/>
            <w:vAlign w:val="center"/>
            <w:hideMark/>
          </w:tcPr>
          <w:p w14:paraId="27D15519" w14:textId="77777777" w:rsidR="008B703E" w:rsidRPr="00BB620A" w:rsidRDefault="008B703E" w:rsidP="001840A0">
            <w:pPr>
              <w:ind w:hanging="102"/>
              <w:jc w:val="center"/>
              <w:rPr>
                <w:rFonts w:asciiTheme="minorHAnsi" w:hAnsiTheme="minorHAnsi" w:cstheme="minorHAnsi"/>
                <w:snapToGrid w:val="0"/>
                <w:color w:val="000000" w:themeColor="text1"/>
                <w:sz w:val="16"/>
                <w:szCs w:val="16"/>
              </w:rPr>
            </w:pPr>
          </w:p>
        </w:tc>
        <w:tc>
          <w:tcPr>
            <w:tcW w:w="1418" w:type="dxa"/>
            <w:noWrap/>
            <w:vAlign w:val="center"/>
            <w:hideMark/>
          </w:tcPr>
          <w:p w14:paraId="24BA5881" w14:textId="77777777" w:rsidR="008B703E" w:rsidRPr="00BB620A" w:rsidRDefault="008B703E" w:rsidP="001840A0">
            <w:pPr>
              <w:ind w:hanging="51"/>
              <w:jc w:val="center"/>
              <w:rPr>
                <w:rFonts w:asciiTheme="minorHAnsi" w:hAnsiTheme="minorHAnsi" w:cstheme="minorHAnsi"/>
                <w:snapToGrid w:val="0"/>
                <w:color w:val="000000" w:themeColor="text1"/>
                <w:sz w:val="16"/>
                <w:szCs w:val="16"/>
              </w:rPr>
            </w:pPr>
            <w:r w:rsidRPr="00BB620A">
              <w:rPr>
                <w:rFonts w:asciiTheme="minorHAnsi" w:hAnsiTheme="minorHAnsi" w:cstheme="minorHAnsi"/>
                <w:snapToGrid w:val="0"/>
                <w:color w:val="000000" w:themeColor="text1"/>
                <w:sz w:val="16"/>
                <w:szCs w:val="16"/>
              </w:rPr>
              <w:t>в ценах 2025</w:t>
            </w:r>
          </w:p>
        </w:tc>
        <w:tc>
          <w:tcPr>
            <w:tcW w:w="992" w:type="dxa"/>
            <w:noWrap/>
            <w:vAlign w:val="center"/>
            <w:hideMark/>
          </w:tcPr>
          <w:p w14:paraId="1BE21E17" w14:textId="77777777" w:rsidR="008B703E" w:rsidRPr="00BB620A" w:rsidRDefault="008B703E" w:rsidP="001840A0">
            <w:pPr>
              <w:jc w:val="center"/>
              <w:rPr>
                <w:rFonts w:asciiTheme="minorHAnsi" w:hAnsiTheme="minorHAnsi" w:cstheme="minorHAnsi"/>
                <w:snapToGrid w:val="0"/>
                <w:color w:val="000000" w:themeColor="text1"/>
                <w:sz w:val="18"/>
                <w:szCs w:val="18"/>
              </w:rPr>
            </w:pPr>
          </w:p>
        </w:tc>
        <w:tc>
          <w:tcPr>
            <w:tcW w:w="1009" w:type="dxa"/>
            <w:noWrap/>
            <w:vAlign w:val="center"/>
            <w:hideMark/>
          </w:tcPr>
          <w:p w14:paraId="4CA907EF"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0,00</w:t>
            </w:r>
          </w:p>
        </w:tc>
        <w:tc>
          <w:tcPr>
            <w:tcW w:w="1081" w:type="dxa"/>
            <w:noWrap/>
            <w:vAlign w:val="center"/>
            <w:hideMark/>
          </w:tcPr>
          <w:p w14:paraId="0BA242C7"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0,00</w:t>
            </w:r>
          </w:p>
        </w:tc>
        <w:tc>
          <w:tcPr>
            <w:tcW w:w="1081" w:type="dxa"/>
            <w:noWrap/>
            <w:vAlign w:val="center"/>
            <w:hideMark/>
          </w:tcPr>
          <w:p w14:paraId="6AE895CC"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0,00</w:t>
            </w:r>
          </w:p>
        </w:tc>
        <w:tc>
          <w:tcPr>
            <w:tcW w:w="1054" w:type="dxa"/>
            <w:noWrap/>
            <w:vAlign w:val="center"/>
            <w:hideMark/>
          </w:tcPr>
          <w:p w14:paraId="77C79437" w14:textId="77777777" w:rsidR="008B703E" w:rsidRPr="00BB620A" w:rsidRDefault="008B703E" w:rsidP="001840A0">
            <w:pPr>
              <w:ind w:hanging="14"/>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12 788,15</w:t>
            </w:r>
          </w:p>
        </w:tc>
        <w:tc>
          <w:tcPr>
            <w:tcW w:w="1267" w:type="dxa"/>
            <w:vAlign w:val="center"/>
          </w:tcPr>
          <w:p w14:paraId="3E8DEB68"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14 980,75</w:t>
            </w:r>
          </w:p>
        </w:tc>
        <w:tc>
          <w:tcPr>
            <w:tcW w:w="1033" w:type="dxa"/>
            <w:noWrap/>
            <w:vAlign w:val="center"/>
          </w:tcPr>
          <w:p w14:paraId="658CBE22"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0,00</w:t>
            </w:r>
          </w:p>
        </w:tc>
        <w:tc>
          <w:tcPr>
            <w:tcW w:w="1033" w:type="dxa"/>
            <w:vAlign w:val="center"/>
          </w:tcPr>
          <w:p w14:paraId="636717E2"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8 282,07</w:t>
            </w:r>
          </w:p>
        </w:tc>
        <w:tc>
          <w:tcPr>
            <w:tcW w:w="997" w:type="dxa"/>
            <w:vAlign w:val="center"/>
          </w:tcPr>
          <w:p w14:paraId="050C2AC6"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5 912,20</w:t>
            </w:r>
          </w:p>
        </w:tc>
        <w:tc>
          <w:tcPr>
            <w:tcW w:w="997" w:type="dxa"/>
            <w:vAlign w:val="center"/>
          </w:tcPr>
          <w:p w14:paraId="3ED19019"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3 646,25</w:t>
            </w:r>
          </w:p>
        </w:tc>
        <w:tc>
          <w:tcPr>
            <w:tcW w:w="998" w:type="dxa"/>
            <w:vAlign w:val="center"/>
          </w:tcPr>
          <w:p w14:paraId="0891E255"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3 498,61</w:t>
            </w:r>
          </w:p>
        </w:tc>
        <w:tc>
          <w:tcPr>
            <w:tcW w:w="1228" w:type="dxa"/>
            <w:noWrap/>
            <w:vAlign w:val="center"/>
            <w:hideMark/>
          </w:tcPr>
          <w:p w14:paraId="5FA482C9" w14:textId="77777777" w:rsidR="008B703E" w:rsidRPr="00BB620A" w:rsidRDefault="008B703E" w:rsidP="001840A0">
            <w:pPr>
              <w:ind w:firstLine="11"/>
              <w:jc w:val="center"/>
              <w:rPr>
                <w:rFonts w:asciiTheme="minorHAnsi" w:hAnsiTheme="minorHAnsi" w:cstheme="minorHAnsi"/>
                <w:i/>
                <w:snapToGrid w:val="0"/>
                <w:color w:val="000000" w:themeColor="text1"/>
                <w:sz w:val="18"/>
                <w:szCs w:val="18"/>
              </w:rPr>
            </w:pPr>
            <w:r w:rsidRPr="00BB620A">
              <w:rPr>
                <w:rFonts w:asciiTheme="minorHAnsi" w:hAnsiTheme="minorHAnsi" w:cstheme="minorHAnsi"/>
                <w:i/>
                <w:snapToGrid w:val="0"/>
                <w:color w:val="000000" w:themeColor="text1"/>
                <w:sz w:val="18"/>
                <w:szCs w:val="18"/>
              </w:rPr>
              <w:t>49 108,03</w:t>
            </w:r>
          </w:p>
        </w:tc>
      </w:tr>
      <w:tr w:rsidR="008B703E" w:rsidRPr="00BB620A" w14:paraId="2E413117" w14:textId="77777777" w:rsidTr="001840A0">
        <w:trPr>
          <w:trHeight w:val="266"/>
          <w:jc w:val="center"/>
        </w:trPr>
        <w:tc>
          <w:tcPr>
            <w:tcW w:w="1276" w:type="dxa"/>
            <w:vMerge w:val="restart"/>
            <w:vAlign w:val="center"/>
            <w:hideMark/>
          </w:tcPr>
          <w:p w14:paraId="6747965D" w14:textId="77777777" w:rsidR="008B703E" w:rsidRPr="00BB620A" w:rsidRDefault="008B703E" w:rsidP="001840A0">
            <w:pPr>
              <w:jc w:val="center"/>
              <w:rPr>
                <w:rFonts w:asciiTheme="minorHAnsi" w:hAnsiTheme="minorHAnsi" w:cstheme="minorHAnsi"/>
                <w:snapToGrid w:val="0"/>
                <w:color w:val="000000" w:themeColor="text1"/>
                <w:sz w:val="16"/>
                <w:szCs w:val="16"/>
              </w:rPr>
            </w:pPr>
            <w:r w:rsidRPr="00BB620A">
              <w:rPr>
                <w:rFonts w:asciiTheme="minorHAnsi" w:hAnsiTheme="minorHAnsi" w:cstheme="minorHAnsi"/>
                <w:snapToGrid w:val="0"/>
                <w:color w:val="000000" w:themeColor="text1"/>
                <w:sz w:val="16"/>
                <w:szCs w:val="16"/>
              </w:rPr>
              <w:t>Чистый оборотный капитал (ЧОК)</w:t>
            </w:r>
          </w:p>
        </w:tc>
        <w:tc>
          <w:tcPr>
            <w:tcW w:w="1418" w:type="dxa"/>
            <w:noWrap/>
            <w:vAlign w:val="center"/>
            <w:hideMark/>
          </w:tcPr>
          <w:p w14:paraId="406062E6" w14:textId="77777777" w:rsidR="008B703E" w:rsidRPr="00BB620A" w:rsidRDefault="008B703E" w:rsidP="001840A0">
            <w:pPr>
              <w:ind w:hanging="51"/>
              <w:jc w:val="center"/>
              <w:rPr>
                <w:rFonts w:asciiTheme="minorHAnsi" w:hAnsiTheme="minorHAnsi" w:cstheme="minorHAnsi"/>
                <w:snapToGrid w:val="0"/>
                <w:color w:val="000000" w:themeColor="text1"/>
                <w:sz w:val="16"/>
                <w:szCs w:val="16"/>
              </w:rPr>
            </w:pPr>
            <w:r w:rsidRPr="00BB620A">
              <w:rPr>
                <w:rFonts w:asciiTheme="minorHAnsi" w:hAnsiTheme="minorHAnsi" w:cstheme="minorHAnsi"/>
                <w:snapToGrid w:val="0"/>
                <w:color w:val="000000" w:themeColor="text1"/>
                <w:sz w:val="16"/>
                <w:szCs w:val="16"/>
              </w:rPr>
              <w:t>долг</w:t>
            </w:r>
          </w:p>
        </w:tc>
        <w:tc>
          <w:tcPr>
            <w:tcW w:w="992" w:type="dxa"/>
            <w:noWrap/>
            <w:vAlign w:val="center"/>
            <w:hideMark/>
          </w:tcPr>
          <w:p w14:paraId="4CBEE7B9" w14:textId="77777777" w:rsidR="008B703E" w:rsidRPr="00BB620A" w:rsidRDefault="008B703E" w:rsidP="001840A0">
            <w:pPr>
              <w:jc w:val="center"/>
              <w:rPr>
                <w:rFonts w:asciiTheme="minorHAnsi" w:hAnsiTheme="minorHAnsi" w:cstheme="minorHAnsi"/>
                <w:snapToGrid w:val="0"/>
                <w:color w:val="000000" w:themeColor="text1"/>
                <w:sz w:val="18"/>
                <w:szCs w:val="18"/>
              </w:rPr>
            </w:pPr>
          </w:p>
        </w:tc>
        <w:tc>
          <w:tcPr>
            <w:tcW w:w="1009" w:type="dxa"/>
            <w:noWrap/>
            <w:vAlign w:val="center"/>
            <w:hideMark/>
          </w:tcPr>
          <w:p w14:paraId="52CC79B3"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4 266,16</w:t>
            </w:r>
          </w:p>
        </w:tc>
        <w:tc>
          <w:tcPr>
            <w:tcW w:w="1081" w:type="dxa"/>
            <w:noWrap/>
            <w:vAlign w:val="center"/>
            <w:hideMark/>
          </w:tcPr>
          <w:p w14:paraId="0965AB89"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5 448,67</w:t>
            </w:r>
          </w:p>
        </w:tc>
        <w:tc>
          <w:tcPr>
            <w:tcW w:w="1081" w:type="dxa"/>
            <w:noWrap/>
            <w:vAlign w:val="center"/>
            <w:hideMark/>
          </w:tcPr>
          <w:p w14:paraId="1C7262A4"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5 744,82</w:t>
            </w:r>
          </w:p>
        </w:tc>
        <w:tc>
          <w:tcPr>
            <w:tcW w:w="1054" w:type="dxa"/>
            <w:noWrap/>
            <w:vAlign w:val="center"/>
            <w:hideMark/>
          </w:tcPr>
          <w:p w14:paraId="6B3EE612" w14:textId="77777777" w:rsidR="008B703E" w:rsidRPr="00BB620A" w:rsidRDefault="008B703E" w:rsidP="001840A0">
            <w:pPr>
              <w:ind w:hanging="14"/>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6 633,28</w:t>
            </w:r>
          </w:p>
        </w:tc>
        <w:tc>
          <w:tcPr>
            <w:tcW w:w="1267" w:type="dxa"/>
            <w:vAlign w:val="center"/>
          </w:tcPr>
          <w:p w14:paraId="670D3F17"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5,47</w:t>
            </w:r>
          </w:p>
        </w:tc>
        <w:tc>
          <w:tcPr>
            <w:tcW w:w="1033" w:type="dxa"/>
            <w:noWrap/>
            <w:vAlign w:val="center"/>
          </w:tcPr>
          <w:p w14:paraId="023A4D9F"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6 292,39</w:t>
            </w:r>
          </w:p>
        </w:tc>
        <w:tc>
          <w:tcPr>
            <w:tcW w:w="1033" w:type="dxa"/>
            <w:vAlign w:val="center"/>
          </w:tcPr>
          <w:p w14:paraId="11C06E55"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7423,43</w:t>
            </w:r>
          </w:p>
        </w:tc>
        <w:tc>
          <w:tcPr>
            <w:tcW w:w="997" w:type="dxa"/>
            <w:vAlign w:val="center"/>
          </w:tcPr>
          <w:p w14:paraId="1E5574BF"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8 075,36</w:t>
            </w:r>
          </w:p>
        </w:tc>
        <w:tc>
          <w:tcPr>
            <w:tcW w:w="997" w:type="dxa"/>
            <w:vAlign w:val="center"/>
          </w:tcPr>
          <w:p w14:paraId="4F6C80E7"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p>
        </w:tc>
        <w:tc>
          <w:tcPr>
            <w:tcW w:w="998" w:type="dxa"/>
            <w:vAlign w:val="center"/>
          </w:tcPr>
          <w:p w14:paraId="1099FCA1"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8 472,65</w:t>
            </w:r>
          </w:p>
        </w:tc>
        <w:tc>
          <w:tcPr>
            <w:tcW w:w="1228" w:type="dxa"/>
            <w:noWrap/>
            <w:vAlign w:val="center"/>
            <w:hideMark/>
          </w:tcPr>
          <w:p w14:paraId="7E7D76BD"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52 362,23</w:t>
            </w:r>
          </w:p>
        </w:tc>
      </w:tr>
      <w:tr w:rsidR="008B703E" w:rsidRPr="00BB620A" w14:paraId="71EB99EB" w14:textId="77777777" w:rsidTr="001840A0">
        <w:trPr>
          <w:trHeight w:val="266"/>
          <w:jc w:val="center"/>
        </w:trPr>
        <w:tc>
          <w:tcPr>
            <w:tcW w:w="1276" w:type="dxa"/>
            <w:vMerge/>
            <w:vAlign w:val="center"/>
            <w:hideMark/>
          </w:tcPr>
          <w:p w14:paraId="1604FFB9" w14:textId="77777777" w:rsidR="008B703E" w:rsidRPr="00BB620A" w:rsidRDefault="008B703E" w:rsidP="001840A0">
            <w:pPr>
              <w:ind w:hanging="102"/>
              <w:jc w:val="center"/>
              <w:rPr>
                <w:rFonts w:asciiTheme="minorHAnsi" w:hAnsiTheme="minorHAnsi" w:cstheme="minorHAnsi"/>
                <w:snapToGrid w:val="0"/>
                <w:color w:val="000000" w:themeColor="text1"/>
                <w:sz w:val="16"/>
                <w:szCs w:val="16"/>
              </w:rPr>
            </w:pPr>
          </w:p>
        </w:tc>
        <w:tc>
          <w:tcPr>
            <w:tcW w:w="1418" w:type="dxa"/>
            <w:noWrap/>
            <w:vAlign w:val="center"/>
            <w:hideMark/>
          </w:tcPr>
          <w:p w14:paraId="58D310CE" w14:textId="77777777" w:rsidR="008B703E" w:rsidRPr="00BB620A" w:rsidRDefault="008B703E" w:rsidP="001840A0">
            <w:pPr>
              <w:ind w:hanging="51"/>
              <w:jc w:val="center"/>
              <w:rPr>
                <w:rFonts w:asciiTheme="minorHAnsi" w:hAnsiTheme="minorHAnsi" w:cstheme="minorHAnsi"/>
                <w:snapToGrid w:val="0"/>
                <w:color w:val="000000" w:themeColor="text1"/>
                <w:sz w:val="16"/>
                <w:szCs w:val="16"/>
              </w:rPr>
            </w:pPr>
            <w:r w:rsidRPr="00BB620A">
              <w:rPr>
                <w:rFonts w:asciiTheme="minorHAnsi" w:hAnsiTheme="minorHAnsi" w:cstheme="minorHAnsi"/>
                <w:snapToGrid w:val="0"/>
                <w:color w:val="000000" w:themeColor="text1"/>
                <w:sz w:val="16"/>
                <w:szCs w:val="16"/>
              </w:rPr>
              <w:t>в ценах 2024</w:t>
            </w:r>
          </w:p>
        </w:tc>
        <w:tc>
          <w:tcPr>
            <w:tcW w:w="992" w:type="dxa"/>
            <w:noWrap/>
            <w:vAlign w:val="center"/>
            <w:hideMark/>
          </w:tcPr>
          <w:p w14:paraId="34389C4F" w14:textId="77777777" w:rsidR="008B703E" w:rsidRPr="00BB620A" w:rsidRDefault="008B703E" w:rsidP="001840A0">
            <w:pPr>
              <w:jc w:val="center"/>
              <w:rPr>
                <w:rFonts w:asciiTheme="minorHAnsi" w:hAnsiTheme="minorHAnsi" w:cstheme="minorHAnsi"/>
                <w:snapToGrid w:val="0"/>
                <w:color w:val="000000" w:themeColor="text1"/>
                <w:sz w:val="18"/>
                <w:szCs w:val="18"/>
              </w:rPr>
            </w:pPr>
          </w:p>
        </w:tc>
        <w:tc>
          <w:tcPr>
            <w:tcW w:w="1009" w:type="dxa"/>
            <w:noWrap/>
            <w:vAlign w:val="center"/>
            <w:hideMark/>
          </w:tcPr>
          <w:p w14:paraId="7AD144A2"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6 319,16</w:t>
            </w:r>
          </w:p>
        </w:tc>
        <w:tc>
          <w:tcPr>
            <w:tcW w:w="1081" w:type="dxa"/>
            <w:noWrap/>
            <w:vAlign w:val="center"/>
            <w:hideMark/>
          </w:tcPr>
          <w:p w14:paraId="4942F50F"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6 474,94</w:t>
            </w:r>
          </w:p>
        </w:tc>
        <w:tc>
          <w:tcPr>
            <w:tcW w:w="1081" w:type="dxa"/>
            <w:noWrap/>
            <w:vAlign w:val="center"/>
            <w:hideMark/>
          </w:tcPr>
          <w:p w14:paraId="28C0242E"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8 548,71</w:t>
            </w:r>
          </w:p>
        </w:tc>
        <w:tc>
          <w:tcPr>
            <w:tcW w:w="1054" w:type="dxa"/>
            <w:noWrap/>
            <w:vAlign w:val="center"/>
            <w:hideMark/>
          </w:tcPr>
          <w:p w14:paraId="6E38C97B" w14:textId="77777777" w:rsidR="008B703E" w:rsidRPr="00BB620A" w:rsidRDefault="008B703E" w:rsidP="001840A0">
            <w:pPr>
              <w:ind w:hanging="14"/>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9 445,75</w:t>
            </w:r>
          </w:p>
        </w:tc>
        <w:tc>
          <w:tcPr>
            <w:tcW w:w="1267" w:type="dxa"/>
            <w:vAlign w:val="center"/>
          </w:tcPr>
          <w:p w14:paraId="13966C8C"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7,54</w:t>
            </w:r>
          </w:p>
        </w:tc>
        <w:tc>
          <w:tcPr>
            <w:tcW w:w="1033" w:type="dxa"/>
            <w:noWrap/>
            <w:vAlign w:val="center"/>
          </w:tcPr>
          <w:p w14:paraId="0CCEE9E4"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8 121,54</w:t>
            </w:r>
          </w:p>
        </w:tc>
        <w:tc>
          <w:tcPr>
            <w:tcW w:w="1033" w:type="dxa"/>
            <w:vAlign w:val="center"/>
          </w:tcPr>
          <w:p w14:paraId="78EF77B0"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8 419,48</w:t>
            </w:r>
          </w:p>
        </w:tc>
        <w:tc>
          <w:tcPr>
            <w:tcW w:w="997" w:type="dxa"/>
            <w:vAlign w:val="center"/>
          </w:tcPr>
          <w:p w14:paraId="15CF8D0E"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p>
        </w:tc>
        <w:tc>
          <w:tcPr>
            <w:tcW w:w="997" w:type="dxa"/>
            <w:vAlign w:val="center"/>
          </w:tcPr>
          <w:p w14:paraId="56631E23"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8 411,18</w:t>
            </w:r>
          </w:p>
        </w:tc>
        <w:tc>
          <w:tcPr>
            <w:tcW w:w="998" w:type="dxa"/>
            <w:vAlign w:val="center"/>
          </w:tcPr>
          <w:p w14:paraId="33880C91"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p>
        </w:tc>
        <w:tc>
          <w:tcPr>
            <w:tcW w:w="1228" w:type="dxa"/>
            <w:noWrap/>
            <w:vAlign w:val="center"/>
            <w:hideMark/>
          </w:tcPr>
          <w:p w14:paraId="0556E714"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p>
        </w:tc>
      </w:tr>
      <w:tr w:rsidR="008B703E" w:rsidRPr="00BB620A" w14:paraId="7280E753" w14:textId="77777777" w:rsidTr="001840A0">
        <w:trPr>
          <w:trHeight w:val="266"/>
          <w:jc w:val="center"/>
        </w:trPr>
        <w:tc>
          <w:tcPr>
            <w:tcW w:w="1276" w:type="dxa"/>
            <w:vMerge/>
            <w:vAlign w:val="center"/>
            <w:hideMark/>
          </w:tcPr>
          <w:p w14:paraId="767CBA4A" w14:textId="77777777" w:rsidR="008B703E" w:rsidRPr="00BB620A" w:rsidRDefault="008B703E" w:rsidP="001840A0">
            <w:pPr>
              <w:ind w:hanging="102"/>
              <w:jc w:val="center"/>
              <w:rPr>
                <w:rFonts w:asciiTheme="minorHAnsi" w:hAnsiTheme="minorHAnsi" w:cstheme="minorHAnsi"/>
                <w:snapToGrid w:val="0"/>
                <w:color w:val="000000" w:themeColor="text1"/>
                <w:sz w:val="16"/>
                <w:szCs w:val="16"/>
              </w:rPr>
            </w:pPr>
          </w:p>
        </w:tc>
        <w:tc>
          <w:tcPr>
            <w:tcW w:w="1418" w:type="dxa"/>
            <w:noWrap/>
            <w:vAlign w:val="center"/>
            <w:hideMark/>
          </w:tcPr>
          <w:p w14:paraId="2A0394B5" w14:textId="77777777" w:rsidR="008B703E" w:rsidRPr="00BB620A" w:rsidRDefault="008B703E" w:rsidP="001840A0">
            <w:pPr>
              <w:ind w:hanging="51"/>
              <w:jc w:val="center"/>
              <w:rPr>
                <w:rFonts w:asciiTheme="minorHAnsi" w:hAnsiTheme="minorHAnsi" w:cstheme="minorHAnsi"/>
                <w:snapToGrid w:val="0"/>
                <w:color w:val="000000" w:themeColor="text1"/>
                <w:sz w:val="16"/>
                <w:szCs w:val="16"/>
              </w:rPr>
            </w:pPr>
            <w:r w:rsidRPr="00BB620A">
              <w:rPr>
                <w:rFonts w:asciiTheme="minorHAnsi" w:hAnsiTheme="minorHAnsi" w:cstheme="minorHAnsi"/>
                <w:snapToGrid w:val="0"/>
                <w:color w:val="000000" w:themeColor="text1"/>
                <w:sz w:val="16"/>
                <w:szCs w:val="16"/>
              </w:rPr>
              <w:t>в ценах 2025</w:t>
            </w:r>
          </w:p>
        </w:tc>
        <w:tc>
          <w:tcPr>
            <w:tcW w:w="992" w:type="dxa"/>
            <w:noWrap/>
            <w:vAlign w:val="center"/>
            <w:hideMark/>
          </w:tcPr>
          <w:p w14:paraId="666CA5EA" w14:textId="77777777" w:rsidR="008B703E" w:rsidRPr="00BB620A" w:rsidRDefault="008B703E" w:rsidP="001840A0">
            <w:pPr>
              <w:jc w:val="center"/>
              <w:rPr>
                <w:rFonts w:asciiTheme="minorHAnsi" w:hAnsiTheme="minorHAnsi" w:cstheme="minorHAnsi"/>
                <w:snapToGrid w:val="0"/>
                <w:color w:val="000000" w:themeColor="text1"/>
                <w:sz w:val="18"/>
                <w:szCs w:val="18"/>
              </w:rPr>
            </w:pPr>
          </w:p>
        </w:tc>
        <w:tc>
          <w:tcPr>
            <w:tcW w:w="1009" w:type="dxa"/>
            <w:noWrap/>
            <w:vAlign w:val="center"/>
            <w:hideMark/>
          </w:tcPr>
          <w:p w14:paraId="7125EAC1"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0,00</w:t>
            </w:r>
          </w:p>
        </w:tc>
        <w:tc>
          <w:tcPr>
            <w:tcW w:w="1081" w:type="dxa"/>
            <w:noWrap/>
            <w:vAlign w:val="center"/>
            <w:hideMark/>
          </w:tcPr>
          <w:p w14:paraId="56ABEBC4"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0,00</w:t>
            </w:r>
          </w:p>
        </w:tc>
        <w:tc>
          <w:tcPr>
            <w:tcW w:w="1081" w:type="dxa"/>
            <w:noWrap/>
            <w:vAlign w:val="center"/>
            <w:hideMark/>
          </w:tcPr>
          <w:p w14:paraId="1C80AF92"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0,00</w:t>
            </w:r>
          </w:p>
        </w:tc>
        <w:tc>
          <w:tcPr>
            <w:tcW w:w="1054" w:type="dxa"/>
            <w:noWrap/>
            <w:vAlign w:val="center"/>
            <w:hideMark/>
          </w:tcPr>
          <w:p w14:paraId="0FDC4710" w14:textId="77777777" w:rsidR="008B703E" w:rsidRPr="00BB620A" w:rsidRDefault="008B703E" w:rsidP="001840A0">
            <w:pPr>
              <w:ind w:hanging="14"/>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0,00</w:t>
            </w:r>
          </w:p>
        </w:tc>
        <w:tc>
          <w:tcPr>
            <w:tcW w:w="1267" w:type="dxa"/>
            <w:vAlign w:val="center"/>
          </w:tcPr>
          <w:p w14:paraId="109EEE2F"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7,98</w:t>
            </w:r>
          </w:p>
        </w:tc>
        <w:tc>
          <w:tcPr>
            <w:tcW w:w="1033" w:type="dxa"/>
            <w:noWrap/>
            <w:vAlign w:val="center"/>
          </w:tcPr>
          <w:p w14:paraId="3C242B7C" w14:textId="77777777" w:rsidR="008B703E" w:rsidRPr="00BB620A" w:rsidRDefault="008B703E" w:rsidP="001840A0">
            <w:pPr>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8 592,59</w:t>
            </w:r>
          </w:p>
        </w:tc>
        <w:tc>
          <w:tcPr>
            <w:tcW w:w="1033" w:type="dxa"/>
            <w:vAlign w:val="center"/>
          </w:tcPr>
          <w:p w14:paraId="52A5068B"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8 907,81</w:t>
            </w:r>
          </w:p>
        </w:tc>
        <w:tc>
          <w:tcPr>
            <w:tcW w:w="997" w:type="dxa"/>
            <w:vAlign w:val="center"/>
          </w:tcPr>
          <w:p w14:paraId="1FF8DBD0"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9 227,23</w:t>
            </w:r>
          </w:p>
        </w:tc>
        <w:tc>
          <w:tcPr>
            <w:tcW w:w="997" w:type="dxa"/>
            <w:vAlign w:val="center"/>
          </w:tcPr>
          <w:p w14:paraId="291581D2"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8 899,03</w:t>
            </w:r>
          </w:p>
        </w:tc>
        <w:tc>
          <w:tcPr>
            <w:tcW w:w="998" w:type="dxa"/>
            <w:vAlign w:val="center"/>
          </w:tcPr>
          <w:p w14:paraId="3922252A"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8 472,65</w:t>
            </w:r>
          </w:p>
        </w:tc>
        <w:tc>
          <w:tcPr>
            <w:tcW w:w="1228" w:type="dxa"/>
            <w:noWrap/>
            <w:vAlign w:val="center"/>
            <w:hideMark/>
          </w:tcPr>
          <w:p w14:paraId="6DF887DC"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44 107,28</w:t>
            </w:r>
          </w:p>
        </w:tc>
      </w:tr>
      <w:tr w:rsidR="008B703E" w:rsidRPr="00BB620A" w14:paraId="66D37292" w14:textId="77777777" w:rsidTr="001840A0">
        <w:trPr>
          <w:trHeight w:val="333"/>
          <w:jc w:val="center"/>
        </w:trPr>
        <w:tc>
          <w:tcPr>
            <w:tcW w:w="1276" w:type="dxa"/>
            <w:vAlign w:val="center"/>
            <w:hideMark/>
          </w:tcPr>
          <w:p w14:paraId="56374447" w14:textId="77777777" w:rsidR="008B703E" w:rsidRPr="00BB620A" w:rsidRDefault="008B703E" w:rsidP="001840A0">
            <w:pPr>
              <w:ind w:firstLine="33"/>
              <w:jc w:val="center"/>
              <w:rPr>
                <w:rFonts w:asciiTheme="minorHAnsi" w:hAnsiTheme="minorHAnsi" w:cstheme="minorHAnsi"/>
                <w:snapToGrid w:val="0"/>
                <w:color w:val="000000" w:themeColor="text1"/>
                <w:sz w:val="16"/>
                <w:szCs w:val="16"/>
              </w:rPr>
            </w:pPr>
            <w:r w:rsidRPr="00BB620A">
              <w:rPr>
                <w:rFonts w:asciiTheme="minorHAnsi" w:hAnsiTheme="minorHAnsi" w:cstheme="minorHAnsi"/>
                <w:snapToGrid w:val="0"/>
                <w:color w:val="000000" w:themeColor="text1"/>
                <w:sz w:val="16"/>
                <w:szCs w:val="16"/>
              </w:rPr>
              <w:t>Итого задолженность по доходам на вложенный капитал</w:t>
            </w:r>
          </w:p>
        </w:tc>
        <w:tc>
          <w:tcPr>
            <w:tcW w:w="1418" w:type="dxa"/>
            <w:noWrap/>
            <w:vAlign w:val="center"/>
            <w:hideMark/>
          </w:tcPr>
          <w:p w14:paraId="21432BA4" w14:textId="77777777" w:rsidR="008B703E" w:rsidRPr="00BB620A" w:rsidRDefault="008B703E" w:rsidP="001840A0">
            <w:pPr>
              <w:ind w:hanging="51"/>
              <w:jc w:val="center"/>
              <w:rPr>
                <w:rFonts w:asciiTheme="minorHAnsi" w:hAnsiTheme="minorHAnsi" w:cstheme="minorHAnsi"/>
                <w:snapToGrid w:val="0"/>
                <w:color w:val="000000" w:themeColor="text1"/>
                <w:sz w:val="16"/>
                <w:szCs w:val="16"/>
              </w:rPr>
            </w:pPr>
            <w:r w:rsidRPr="00BB620A">
              <w:rPr>
                <w:rFonts w:asciiTheme="minorHAnsi" w:hAnsiTheme="minorHAnsi" w:cstheme="minorHAnsi"/>
                <w:snapToGrid w:val="0"/>
                <w:color w:val="000000" w:themeColor="text1"/>
                <w:sz w:val="16"/>
                <w:szCs w:val="16"/>
              </w:rPr>
              <w:t>долг</w:t>
            </w:r>
          </w:p>
        </w:tc>
        <w:tc>
          <w:tcPr>
            <w:tcW w:w="992" w:type="dxa"/>
            <w:noWrap/>
            <w:vAlign w:val="center"/>
            <w:hideMark/>
          </w:tcPr>
          <w:p w14:paraId="28EDEFDF" w14:textId="77777777" w:rsidR="008B703E" w:rsidRPr="00BB620A" w:rsidRDefault="008B703E" w:rsidP="001840A0">
            <w:pPr>
              <w:jc w:val="center"/>
              <w:rPr>
                <w:rFonts w:asciiTheme="minorHAnsi" w:hAnsiTheme="minorHAnsi" w:cstheme="minorHAnsi"/>
                <w:snapToGrid w:val="0"/>
                <w:color w:val="000000" w:themeColor="text1"/>
                <w:sz w:val="18"/>
                <w:szCs w:val="18"/>
              </w:rPr>
            </w:pPr>
          </w:p>
        </w:tc>
        <w:tc>
          <w:tcPr>
            <w:tcW w:w="1009" w:type="dxa"/>
            <w:noWrap/>
            <w:vAlign w:val="center"/>
            <w:hideMark/>
          </w:tcPr>
          <w:p w14:paraId="4B1807D1" w14:textId="77777777" w:rsidR="008B703E" w:rsidRPr="00BB620A" w:rsidRDefault="008B703E" w:rsidP="001840A0">
            <w:pPr>
              <w:jc w:val="center"/>
              <w:rPr>
                <w:rFonts w:asciiTheme="minorHAnsi" w:hAnsiTheme="minorHAnsi" w:cstheme="minorHAnsi"/>
                <w:snapToGrid w:val="0"/>
                <w:color w:val="000000" w:themeColor="text1"/>
                <w:sz w:val="18"/>
                <w:szCs w:val="18"/>
              </w:rPr>
            </w:pPr>
          </w:p>
        </w:tc>
        <w:tc>
          <w:tcPr>
            <w:tcW w:w="1081" w:type="dxa"/>
            <w:noWrap/>
            <w:vAlign w:val="center"/>
            <w:hideMark/>
          </w:tcPr>
          <w:p w14:paraId="73F0B38A" w14:textId="77777777" w:rsidR="008B703E" w:rsidRPr="00BB620A" w:rsidRDefault="008B703E" w:rsidP="001840A0">
            <w:pPr>
              <w:jc w:val="center"/>
              <w:rPr>
                <w:rFonts w:asciiTheme="minorHAnsi" w:hAnsiTheme="minorHAnsi" w:cstheme="minorHAnsi"/>
                <w:snapToGrid w:val="0"/>
                <w:color w:val="000000" w:themeColor="text1"/>
                <w:sz w:val="18"/>
                <w:szCs w:val="18"/>
              </w:rPr>
            </w:pPr>
          </w:p>
        </w:tc>
        <w:tc>
          <w:tcPr>
            <w:tcW w:w="1081" w:type="dxa"/>
            <w:noWrap/>
            <w:vAlign w:val="center"/>
            <w:hideMark/>
          </w:tcPr>
          <w:p w14:paraId="7424B46F" w14:textId="77777777" w:rsidR="008B703E" w:rsidRPr="00BB620A" w:rsidRDefault="008B703E" w:rsidP="001840A0">
            <w:pPr>
              <w:jc w:val="center"/>
              <w:rPr>
                <w:rFonts w:asciiTheme="minorHAnsi" w:hAnsiTheme="minorHAnsi" w:cstheme="minorHAnsi"/>
                <w:snapToGrid w:val="0"/>
                <w:color w:val="000000" w:themeColor="text1"/>
                <w:sz w:val="18"/>
                <w:szCs w:val="18"/>
              </w:rPr>
            </w:pPr>
          </w:p>
        </w:tc>
        <w:tc>
          <w:tcPr>
            <w:tcW w:w="1054" w:type="dxa"/>
            <w:noWrap/>
            <w:vAlign w:val="center"/>
            <w:hideMark/>
          </w:tcPr>
          <w:p w14:paraId="3F2AF78B" w14:textId="77777777" w:rsidR="008B703E" w:rsidRPr="00BB620A" w:rsidRDefault="008B703E" w:rsidP="001840A0">
            <w:pPr>
              <w:ind w:hanging="14"/>
              <w:jc w:val="center"/>
              <w:rPr>
                <w:rFonts w:asciiTheme="minorHAnsi" w:hAnsiTheme="minorHAnsi" w:cstheme="minorHAnsi"/>
                <w:snapToGrid w:val="0"/>
                <w:color w:val="000000" w:themeColor="text1"/>
                <w:sz w:val="18"/>
                <w:szCs w:val="18"/>
              </w:rPr>
            </w:pPr>
          </w:p>
        </w:tc>
        <w:tc>
          <w:tcPr>
            <w:tcW w:w="1267" w:type="dxa"/>
            <w:vAlign w:val="center"/>
          </w:tcPr>
          <w:p w14:paraId="6E6754A7" w14:textId="77777777" w:rsidR="008B703E" w:rsidRPr="00BB620A" w:rsidRDefault="008B703E" w:rsidP="001840A0">
            <w:pPr>
              <w:jc w:val="center"/>
              <w:rPr>
                <w:rFonts w:asciiTheme="minorHAnsi" w:hAnsiTheme="minorHAnsi" w:cstheme="minorHAnsi"/>
                <w:snapToGrid w:val="0"/>
                <w:color w:val="000000" w:themeColor="text1"/>
                <w:sz w:val="18"/>
                <w:szCs w:val="18"/>
              </w:rPr>
            </w:pPr>
          </w:p>
        </w:tc>
        <w:tc>
          <w:tcPr>
            <w:tcW w:w="1033" w:type="dxa"/>
            <w:noWrap/>
            <w:vAlign w:val="center"/>
          </w:tcPr>
          <w:p w14:paraId="0D277D9D" w14:textId="77777777" w:rsidR="008B703E" w:rsidRPr="00BB620A" w:rsidRDefault="008B703E" w:rsidP="001840A0">
            <w:pPr>
              <w:jc w:val="center"/>
              <w:rPr>
                <w:rFonts w:asciiTheme="minorHAnsi" w:hAnsiTheme="minorHAnsi" w:cstheme="minorHAnsi"/>
                <w:snapToGrid w:val="0"/>
                <w:color w:val="000000" w:themeColor="text1"/>
                <w:sz w:val="18"/>
                <w:szCs w:val="18"/>
              </w:rPr>
            </w:pPr>
          </w:p>
        </w:tc>
        <w:tc>
          <w:tcPr>
            <w:tcW w:w="1033" w:type="dxa"/>
            <w:vAlign w:val="center"/>
          </w:tcPr>
          <w:p w14:paraId="3F0A95B9"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p>
        </w:tc>
        <w:tc>
          <w:tcPr>
            <w:tcW w:w="997" w:type="dxa"/>
            <w:vAlign w:val="center"/>
          </w:tcPr>
          <w:p w14:paraId="141EC210"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p>
        </w:tc>
        <w:tc>
          <w:tcPr>
            <w:tcW w:w="997" w:type="dxa"/>
            <w:vAlign w:val="center"/>
          </w:tcPr>
          <w:p w14:paraId="7B0789D8"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p>
        </w:tc>
        <w:tc>
          <w:tcPr>
            <w:tcW w:w="998" w:type="dxa"/>
            <w:vAlign w:val="center"/>
          </w:tcPr>
          <w:p w14:paraId="6B401FD9"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p>
        </w:tc>
        <w:tc>
          <w:tcPr>
            <w:tcW w:w="1228" w:type="dxa"/>
            <w:noWrap/>
            <w:vAlign w:val="center"/>
            <w:hideMark/>
          </w:tcPr>
          <w:p w14:paraId="1612B5C1" w14:textId="77777777" w:rsidR="008B703E" w:rsidRPr="00BB620A" w:rsidRDefault="008B703E" w:rsidP="001840A0">
            <w:pPr>
              <w:ind w:firstLine="11"/>
              <w:jc w:val="center"/>
              <w:rPr>
                <w:rFonts w:asciiTheme="minorHAnsi" w:hAnsiTheme="minorHAnsi" w:cstheme="minorHAnsi"/>
                <w:snapToGrid w:val="0"/>
                <w:color w:val="000000" w:themeColor="text1"/>
                <w:sz w:val="18"/>
                <w:szCs w:val="18"/>
              </w:rPr>
            </w:pPr>
            <w:r w:rsidRPr="00BB620A">
              <w:rPr>
                <w:rFonts w:asciiTheme="minorHAnsi" w:hAnsiTheme="minorHAnsi" w:cstheme="minorHAnsi"/>
                <w:snapToGrid w:val="0"/>
                <w:color w:val="000000" w:themeColor="text1"/>
                <w:sz w:val="18"/>
                <w:szCs w:val="18"/>
              </w:rPr>
              <w:t>122 580,11</w:t>
            </w:r>
          </w:p>
        </w:tc>
      </w:tr>
    </w:tbl>
    <w:p w14:paraId="58DF337D" w14:textId="77777777" w:rsidR="008B703E" w:rsidRPr="00BB620A" w:rsidRDefault="008B703E" w:rsidP="008B703E">
      <w:pPr>
        <w:ind w:firstLine="720"/>
        <w:jc w:val="both"/>
        <w:rPr>
          <w:snapToGrid w:val="0"/>
          <w:color w:val="000000" w:themeColor="text1"/>
          <w:sz w:val="20"/>
        </w:rPr>
      </w:pPr>
    </w:p>
    <w:p w14:paraId="05C72432" w14:textId="77777777" w:rsidR="008B703E" w:rsidRPr="00BB620A" w:rsidRDefault="008B703E" w:rsidP="008B703E">
      <w:pPr>
        <w:jc w:val="both"/>
        <w:rPr>
          <w:snapToGrid w:val="0"/>
          <w:color w:val="000000" w:themeColor="text1"/>
          <w:sz w:val="28"/>
          <w:szCs w:val="28"/>
        </w:rPr>
        <w:sectPr w:rsidR="008B703E" w:rsidRPr="00BB620A" w:rsidSect="001840A0">
          <w:pgSz w:w="16838" w:h="11906" w:orient="landscape"/>
          <w:pgMar w:top="1701" w:right="1134" w:bottom="851" w:left="1134" w:header="720" w:footer="720" w:gutter="0"/>
          <w:cols w:space="720"/>
          <w:titlePg/>
          <w:docGrid w:linePitch="326"/>
        </w:sectPr>
      </w:pPr>
    </w:p>
    <w:p w14:paraId="43C44737" w14:textId="77777777" w:rsidR="008B703E" w:rsidRPr="00BB620A" w:rsidRDefault="008B703E" w:rsidP="008B703E">
      <w:pPr>
        <w:autoSpaceDE w:val="0"/>
        <w:autoSpaceDN w:val="0"/>
        <w:adjustRightInd w:val="0"/>
        <w:jc w:val="both"/>
        <w:rPr>
          <w:rFonts w:eastAsia="Calibri"/>
          <w:color w:val="000000" w:themeColor="text1"/>
          <w:sz w:val="28"/>
          <w:szCs w:val="28"/>
        </w:rPr>
      </w:pPr>
      <w:bookmarkStart w:id="82" w:name="_Toc89428726"/>
      <w:bookmarkStart w:id="83" w:name="_Toc118542851"/>
      <w:bookmarkStart w:id="84" w:name="_Toc154071049"/>
    </w:p>
    <w:p w14:paraId="5BECD388" w14:textId="77777777" w:rsidR="008B703E" w:rsidRPr="00BB620A" w:rsidRDefault="008B703E" w:rsidP="008B703E">
      <w:pPr>
        <w:keepNext/>
        <w:tabs>
          <w:tab w:val="left" w:pos="284"/>
        </w:tabs>
        <w:jc w:val="center"/>
        <w:outlineLvl w:val="0"/>
        <w:rPr>
          <w:rFonts w:cs="Arial"/>
          <w:b/>
          <w:bCs/>
          <w:snapToGrid w:val="0"/>
          <w:color w:val="000000" w:themeColor="text1"/>
          <w:kern w:val="32"/>
          <w:sz w:val="28"/>
          <w:szCs w:val="32"/>
          <w:lang w:eastAsia="en-US"/>
        </w:rPr>
      </w:pPr>
      <w:bookmarkStart w:id="85" w:name="_Toc24891747"/>
      <w:bookmarkStart w:id="86" w:name="_Toc21094971"/>
      <w:bookmarkStart w:id="87" w:name="_Toc87975337"/>
      <w:bookmarkStart w:id="88" w:name="_Toc117422234"/>
      <w:r w:rsidRPr="00BB620A">
        <w:rPr>
          <w:rFonts w:cs="Arial"/>
          <w:b/>
          <w:bCs/>
          <w:snapToGrid w:val="0"/>
          <w:color w:val="000000" w:themeColor="text1"/>
          <w:kern w:val="32"/>
          <w:sz w:val="28"/>
          <w:szCs w:val="32"/>
          <w:lang w:eastAsia="en-US"/>
        </w:rPr>
        <w:t>13. Тарифы ОАО «СКЭК» по узлу теплоснабжения Промышленновский муниципальный округ на тепловую энергию</w:t>
      </w:r>
      <w:bookmarkEnd w:id="85"/>
      <w:r w:rsidRPr="00BB620A">
        <w:rPr>
          <w:rFonts w:cs="Arial"/>
          <w:b/>
          <w:bCs/>
          <w:snapToGrid w:val="0"/>
          <w:color w:val="000000" w:themeColor="text1"/>
          <w:kern w:val="32"/>
          <w:sz w:val="28"/>
          <w:szCs w:val="32"/>
          <w:lang w:eastAsia="en-US"/>
        </w:rPr>
        <w:t xml:space="preserve"> </w:t>
      </w:r>
      <w:bookmarkEnd w:id="86"/>
      <w:r w:rsidRPr="00BB620A">
        <w:rPr>
          <w:rFonts w:cs="Arial"/>
          <w:b/>
          <w:bCs/>
          <w:snapToGrid w:val="0"/>
          <w:color w:val="000000" w:themeColor="text1"/>
          <w:kern w:val="32"/>
          <w:sz w:val="28"/>
          <w:szCs w:val="32"/>
          <w:lang w:eastAsia="en-US"/>
        </w:rPr>
        <w:t>на 2025 год</w:t>
      </w:r>
      <w:bookmarkEnd w:id="87"/>
      <w:bookmarkEnd w:id="88"/>
    </w:p>
    <w:p w14:paraId="277BFE58" w14:textId="77777777" w:rsidR="008B703E" w:rsidRPr="00BB620A" w:rsidRDefault="008B703E" w:rsidP="008B703E">
      <w:pPr>
        <w:rPr>
          <w:color w:val="000000" w:themeColor="text1"/>
        </w:rPr>
      </w:pPr>
    </w:p>
    <w:p w14:paraId="5AD94C0F" w14:textId="77777777" w:rsidR="008B703E" w:rsidRPr="00BB620A" w:rsidRDefault="008B703E" w:rsidP="008B703E">
      <w:pPr>
        <w:ind w:firstLine="709"/>
        <w:jc w:val="both"/>
        <w:rPr>
          <w:color w:val="000000" w:themeColor="text1"/>
          <w:sz w:val="28"/>
          <w:szCs w:val="28"/>
        </w:rPr>
      </w:pPr>
      <w:r w:rsidRPr="00BB620A">
        <w:rPr>
          <w:color w:val="000000" w:themeColor="text1"/>
          <w:sz w:val="28"/>
          <w:szCs w:val="28"/>
        </w:rPr>
        <w:t xml:space="preserve">На основании </w:t>
      </w:r>
      <w:r>
        <w:rPr>
          <w:color w:val="000000" w:themeColor="text1"/>
          <w:sz w:val="28"/>
          <w:szCs w:val="28"/>
        </w:rPr>
        <w:t xml:space="preserve">общей </w:t>
      </w:r>
      <w:r w:rsidRPr="00BB620A">
        <w:rPr>
          <w:color w:val="000000" w:themeColor="text1"/>
          <w:sz w:val="28"/>
          <w:szCs w:val="28"/>
        </w:rPr>
        <w:t>необходимой валовой выручки на 2025 год в размере 451 597,21 тыс. руб. эксперты рассчитали тарифы на тепловую энергию, данные сведены в таблице 32</w:t>
      </w:r>
      <w:r>
        <w:rPr>
          <w:color w:val="000000" w:themeColor="text1"/>
          <w:sz w:val="28"/>
          <w:szCs w:val="28"/>
        </w:rPr>
        <w:t>.</w:t>
      </w:r>
    </w:p>
    <w:p w14:paraId="5D47D056" w14:textId="77777777" w:rsidR="008B703E" w:rsidRPr="00BB620A" w:rsidRDefault="008B703E" w:rsidP="008B703E">
      <w:pPr>
        <w:tabs>
          <w:tab w:val="left" w:pos="1890"/>
        </w:tabs>
        <w:ind w:hanging="7939"/>
        <w:jc w:val="right"/>
        <w:rPr>
          <w:snapToGrid w:val="0"/>
          <w:color w:val="000000" w:themeColor="text1"/>
          <w:sz w:val="28"/>
          <w:szCs w:val="28"/>
        </w:rPr>
      </w:pPr>
      <w:r w:rsidRPr="00BB620A">
        <w:rPr>
          <w:snapToGrid w:val="0"/>
          <w:color w:val="000000" w:themeColor="text1"/>
          <w:sz w:val="28"/>
          <w:szCs w:val="28"/>
        </w:rPr>
        <w:t>Таблица 32</w:t>
      </w:r>
    </w:p>
    <w:tbl>
      <w:tblPr>
        <w:tblW w:w="9390" w:type="dxa"/>
        <w:tblInd w:w="113" w:type="dxa"/>
        <w:tblLook w:val="04A0" w:firstRow="1" w:lastRow="0" w:firstColumn="1" w:lastColumn="0" w:noHBand="0" w:noVBand="1"/>
      </w:tblPr>
      <w:tblGrid>
        <w:gridCol w:w="754"/>
        <w:gridCol w:w="2775"/>
        <w:gridCol w:w="1605"/>
        <w:gridCol w:w="1588"/>
        <w:gridCol w:w="1206"/>
        <w:gridCol w:w="1462"/>
      </w:tblGrid>
      <w:tr w:rsidR="008B703E" w:rsidRPr="00BB620A" w14:paraId="70DA04B8" w14:textId="77777777" w:rsidTr="001840A0">
        <w:trPr>
          <w:trHeight w:val="310"/>
        </w:trPr>
        <w:tc>
          <w:tcPr>
            <w:tcW w:w="754" w:type="dxa"/>
            <w:vMerge w:val="restart"/>
            <w:tcBorders>
              <w:top w:val="single" w:sz="4" w:space="0" w:color="auto"/>
              <w:left w:val="single" w:sz="4" w:space="0" w:color="auto"/>
              <w:right w:val="single" w:sz="4" w:space="0" w:color="auto"/>
            </w:tcBorders>
          </w:tcPr>
          <w:p w14:paraId="27105ADF" w14:textId="77777777" w:rsidR="008B703E" w:rsidRPr="00BB620A" w:rsidRDefault="008B703E" w:rsidP="001840A0">
            <w:pPr>
              <w:jc w:val="center"/>
              <w:rPr>
                <w:bCs/>
                <w:color w:val="000000" w:themeColor="text1"/>
              </w:rPr>
            </w:pPr>
            <w:r w:rsidRPr="00BB620A">
              <w:rPr>
                <w:bCs/>
                <w:color w:val="000000" w:themeColor="text1"/>
              </w:rPr>
              <w:t>№ п/п</w:t>
            </w:r>
          </w:p>
        </w:tc>
        <w:tc>
          <w:tcPr>
            <w:tcW w:w="27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7AD881" w14:textId="77777777" w:rsidR="008B703E" w:rsidRPr="00BB620A" w:rsidRDefault="008B703E" w:rsidP="001840A0">
            <w:pPr>
              <w:jc w:val="center"/>
              <w:rPr>
                <w:bCs/>
                <w:color w:val="000000" w:themeColor="text1"/>
              </w:rPr>
            </w:pPr>
            <w:r w:rsidRPr="00BB620A">
              <w:rPr>
                <w:bCs/>
                <w:color w:val="000000" w:themeColor="text1"/>
              </w:rPr>
              <w:t>2025 год</w:t>
            </w:r>
          </w:p>
        </w:tc>
        <w:tc>
          <w:tcPr>
            <w:tcW w:w="1605" w:type="dxa"/>
            <w:tcBorders>
              <w:top w:val="single" w:sz="4" w:space="0" w:color="auto"/>
              <w:left w:val="nil"/>
              <w:bottom w:val="single" w:sz="4" w:space="0" w:color="auto"/>
              <w:right w:val="single" w:sz="4" w:space="0" w:color="auto"/>
            </w:tcBorders>
            <w:shd w:val="clear" w:color="auto" w:fill="auto"/>
            <w:vAlign w:val="center"/>
            <w:hideMark/>
          </w:tcPr>
          <w:p w14:paraId="38D0AF3F" w14:textId="77777777" w:rsidR="008B703E" w:rsidRPr="00BB620A" w:rsidRDefault="008B703E" w:rsidP="001840A0">
            <w:pPr>
              <w:jc w:val="center"/>
              <w:rPr>
                <w:color w:val="000000" w:themeColor="text1"/>
              </w:rPr>
            </w:pPr>
            <w:r w:rsidRPr="00BB620A">
              <w:rPr>
                <w:color w:val="000000" w:themeColor="text1"/>
              </w:rPr>
              <w:t>Полезный отпуск</w:t>
            </w:r>
          </w:p>
        </w:tc>
        <w:tc>
          <w:tcPr>
            <w:tcW w:w="1588" w:type="dxa"/>
            <w:tcBorders>
              <w:top w:val="single" w:sz="4" w:space="0" w:color="auto"/>
              <w:left w:val="nil"/>
              <w:bottom w:val="single" w:sz="4" w:space="0" w:color="auto"/>
              <w:right w:val="single" w:sz="4" w:space="0" w:color="auto"/>
            </w:tcBorders>
            <w:shd w:val="clear" w:color="auto" w:fill="auto"/>
            <w:vAlign w:val="center"/>
            <w:hideMark/>
          </w:tcPr>
          <w:p w14:paraId="38DFCA52" w14:textId="77777777" w:rsidR="008B703E" w:rsidRPr="00BB620A" w:rsidRDefault="008B703E" w:rsidP="001840A0">
            <w:pPr>
              <w:jc w:val="center"/>
              <w:rPr>
                <w:color w:val="000000" w:themeColor="text1"/>
              </w:rPr>
            </w:pPr>
            <w:r w:rsidRPr="00BB620A">
              <w:rPr>
                <w:color w:val="000000" w:themeColor="text1"/>
              </w:rPr>
              <w:t>Тариф</w:t>
            </w:r>
          </w:p>
          <w:p w14:paraId="7C617BBC" w14:textId="77777777" w:rsidR="008B703E" w:rsidRPr="00BB620A" w:rsidRDefault="008B703E" w:rsidP="001840A0">
            <w:pPr>
              <w:jc w:val="center"/>
              <w:rPr>
                <w:color w:val="000000" w:themeColor="text1"/>
              </w:rPr>
            </w:pPr>
            <w:r w:rsidRPr="00BB620A">
              <w:rPr>
                <w:color w:val="000000" w:themeColor="text1"/>
              </w:rPr>
              <w:t>(гр.5/гр.2)</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42D4D43B" w14:textId="77777777" w:rsidR="008B703E" w:rsidRPr="00BB620A" w:rsidRDefault="008B703E" w:rsidP="001840A0">
            <w:pPr>
              <w:jc w:val="center"/>
              <w:rPr>
                <w:color w:val="000000" w:themeColor="text1"/>
              </w:rPr>
            </w:pPr>
            <w:r w:rsidRPr="00BB620A">
              <w:rPr>
                <w:color w:val="000000" w:themeColor="text1"/>
              </w:rPr>
              <w:t>Рост</w:t>
            </w:r>
          </w:p>
        </w:tc>
        <w:tc>
          <w:tcPr>
            <w:tcW w:w="1462" w:type="dxa"/>
            <w:tcBorders>
              <w:top w:val="single" w:sz="4" w:space="0" w:color="auto"/>
              <w:left w:val="nil"/>
              <w:bottom w:val="single" w:sz="4" w:space="0" w:color="auto"/>
              <w:right w:val="single" w:sz="4" w:space="0" w:color="auto"/>
            </w:tcBorders>
            <w:shd w:val="clear" w:color="auto" w:fill="auto"/>
            <w:vAlign w:val="center"/>
            <w:hideMark/>
          </w:tcPr>
          <w:p w14:paraId="79DEBBDD" w14:textId="77777777" w:rsidR="008B703E" w:rsidRPr="00BB620A" w:rsidRDefault="008B703E" w:rsidP="001840A0">
            <w:pPr>
              <w:jc w:val="center"/>
              <w:rPr>
                <w:color w:val="000000" w:themeColor="text1"/>
              </w:rPr>
            </w:pPr>
            <w:r w:rsidRPr="00BB620A">
              <w:rPr>
                <w:color w:val="000000" w:themeColor="text1"/>
              </w:rPr>
              <w:t>НВВ</w:t>
            </w:r>
          </w:p>
        </w:tc>
      </w:tr>
      <w:tr w:rsidR="008B703E" w:rsidRPr="00BB620A" w14:paraId="20836E3E" w14:textId="77777777" w:rsidTr="001840A0">
        <w:trPr>
          <w:trHeight w:val="187"/>
        </w:trPr>
        <w:tc>
          <w:tcPr>
            <w:tcW w:w="754" w:type="dxa"/>
            <w:vMerge/>
            <w:tcBorders>
              <w:left w:val="single" w:sz="4" w:space="0" w:color="auto"/>
              <w:bottom w:val="single" w:sz="4" w:space="0" w:color="000000"/>
              <w:right w:val="single" w:sz="4" w:space="0" w:color="auto"/>
            </w:tcBorders>
          </w:tcPr>
          <w:p w14:paraId="76F3F55C" w14:textId="77777777" w:rsidR="008B703E" w:rsidRPr="00BB620A" w:rsidRDefault="008B703E" w:rsidP="001840A0">
            <w:pPr>
              <w:jc w:val="center"/>
              <w:rPr>
                <w:b/>
                <w:bCs/>
                <w:color w:val="000000" w:themeColor="text1"/>
              </w:rPr>
            </w:pPr>
          </w:p>
        </w:tc>
        <w:tc>
          <w:tcPr>
            <w:tcW w:w="277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818C7A1" w14:textId="77777777" w:rsidR="008B703E" w:rsidRPr="00BB620A" w:rsidRDefault="008B703E" w:rsidP="001840A0">
            <w:pPr>
              <w:rPr>
                <w:b/>
                <w:bCs/>
                <w:color w:val="000000" w:themeColor="text1"/>
              </w:rPr>
            </w:pPr>
          </w:p>
        </w:tc>
        <w:tc>
          <w:tcPr>
            <w:tcW w:w="1605" w:type="dxa"/>
            <w:tcBorders>
              <w:top w:val="nil"/>
              <w:left w:val="nil"/>
              <w:bottom w:val="single" w:sz="4" w:space="0" w:color="auto"/>
              <w:right w:val="single" w:sz="4" w:space="0" w:color="auto"/>
            </w:tcBorders>
            <w:shd w:val="clear" w:color="auto" w:fill="auto"/>
            <w:vAlign w:val="center"/>
            <w:hideMark/>
          </w:tcPr>
          <w:p w14:paraId="39AF330C" w14:textId="77777777" w:rsidR="008B703E" w:rsidRPr="00BB620A" w:rsidRDefault="008B703E" w:rsidP="001840A0">
            <w:pPr>
              <w:jc w:val="center"/>
              <w:rPr>
                <w:color w:val="000000" w:themeColor="text1"/>
              </w:rPr>
            </w:pPr>
            <w:r w:rsidRPr="00BB620A">
              <w:rPr>
                <w:color w:val="000000" w:themeColor="text1"/>
              </w:rPr>
              <w:t>тыс. Гкал</w:t>
            </w:r>
          </w:p>
        </w:tc>
        <w:tc>
          <w:tcPr>
            <w:tcW w:w="1588" w:type="dxa"/>
            <w:tcBorders>
              <w:top w:val="nil"/>
              <w:left w:val="nil"/>
              <w:bottom w:val="single" w:sz="4" w:space="0" w:color="auto"/>
              <w:right w:val="single" w:sz="4" w:space="0" w:color="auto"/>
            </w:tcBorders>
            <w:shd w:val="clear" w:color="auto" w:fill="auto"/>
            <w:vAlign w:val="center"/>
            <w:hideMark/>
          </w:tcPr>
          <w:p w14:paraId="114618BF" w14:textId="77777777" w:rsidR="008B703E" w:rsidRPr="00BB620A" w:rsidRDefault="008B703E" w:rsidP="001840A0">
            <w:pPr>
              <w:jc w:val="center"/>
              <w:rPr>
                <w:color w:val="000000" w:themeColor="text1"/>
              </w:rPr>
            </w:pPr>
            <w:r w:rsidRPr="00BB620A">
              <w:rPr>
                <w:color w:val="000000" w:themeColor="text1"/>
              </w:rPr>
              <w:t>руб./Гкал</w:t>
            </w:r>
          </w:p>
        </w:tc>
        <w:tc>
          <w:tcPr>
            <w:tcW w:w="1206" w:type="dxa"/>
            <w:tcBorders>
              <w:top w:val="nil"/>
              <w:left w:val="nil"/>
              <w:bottom w:val="single" w:sz="4" w:space="0" w:color="auto"/>
              <w:right w:val="single" w:sz="4" w:space="0" w:color="auto"/>
            </w:tcBorders>
            <w:shd w:val="clear" w:color="auto" w:fill="auto"/>
            <w:vAlign w:val="center"/>
            <w:hideMark/>
          </w:tcPr>
          <w:p w14:paraId="49301281" w14:textId="77777777" w:rsidR="008B703E" w:rsidRPr="00BB620A" w:rsidRDefault="008B703E" w:rsidP="001840A0">
            <w:pPr>
              <w:jc w:val="center"/>
              <w:rPr>
                <w:color w:val="000000" w:themeColor="text1"/>
              </w:rPr>
            </w:pPr>
            <w:r w:rsidRPr="00BB620A">
              <w:rPr>
                <w:color w:val="000000" w:themeColor="text1"/>
              </w:rPr>
              <w:t>%</w:t>
            </w:r>
          </w:p>
        </w:tc>
        <w:tc>
          <w:tcPr>
            <w:tcW w:w="1462" w:type="dxa"/>
            <w:tcBorders>
              <w:top w:val="nil"/>
              <w:left w:val="nil"/>
              <w:bottom w:val="single" w:sz="4" w:space="0" w:color="auto"/>
              <w:right w:val="single" w:sz="4" w:space="0" w:color="auto"/>
            </w:tcBorders>
            <w:shd w:val="clear" w:color="auto" w:fill="auto"/>
            <w:vAlign w:val="center"/>
            <w:hideMark/>
          </w:tcPr>
          <w:p w14:paraId="5442C4C4" w14:textId="77777777" w:rsidR="008B703E" w:rsidRPr="00BB620A" w:rsidRDefault="008B703E" w:rsidP="001840A0">
            <w:pPr>
              <w:jc w:val="center"/>
              <w:rPr>
                <w:color w:val="000000" w:themeColor="text1"/>
              </w:rPr>
            </w:pPr>
            <w:r w:rsidRPr="00BB620A">
              <w:rPr>
                <w:color w:val="000000" w:themeColor="text1"/>
              </w:rPr>
              <w:t>тыс. руб.</w:t>
            </w:r>
          </w:p>
        </w:tc>
      </w:tr>
      <w:tr w:rsidR="008B703E" w:rsidRPr="00BB620A" w14:paraId="137A2A73" w14:textId="77777777" w:rsidTr="001840A0">
        <w:trPr>
          <w:trHeight w:val="187"/>
        </w:trPr>
        <w:tc>
          <w:tcPr>
            <w:tcW w:w="754" w:type="dxa"/>
            <w:tcBorders>
              <w:top w:val="nil"/>
              <w:left w:val="single" w:sz="4" w:space="0" w:color="auto"/>
              <w:bottom w:val="single" w:sz="4" w:space="0" w:color="auto"/>
              <w:right w:val="single" w:sz="4" w:space="0" w:color="auto"/>
            </w:tcBorders>
          </w:tcPr>
          <w:p w14:paraId="6D290E99" w14:textId="77777777" w:rsidR="008B703E" w:rsidRPr="00BB620A" w:rsidRDefault="008B703E" w:rsidP="001840A0">
            <w:pPr>
              <w:jc w:val="center"/>
              <w:rPr>
                <w:color w:val="000000" w:themeColor="text1"/>
              </w:rPr>
            </w:pPr>
          </w:p>
        </w:tc>
        <w:tc>
          <w:tcPr>
            <w:tcW w:w="2775" w:type="dxa"/>
            <w:tcBorders>
              <w:top w:val="nil"/>
              <w:left w:val="single" w:sz="4" w:space="0" w:color="auto"/>
              <w:bottom w:val="single" w:sz="4" w:space="0" w:color="auto"/>
              <w:right w:val="single" w:sz="4" w:space="0" w:color="auto"/>
            </w:tcBorders>
            <w:shd w:val="clear" w:color="auto" w:fill="auto"/>
            <w:vAlign w:val="center"/>
          </w:tcPr>
          <w:p w14:paraId="5B21E7C3" w14:textId="77777777" w:rsidR="008B703E" w:rsidRPr="00BB620A" w:rsidRDefault="008B703E" w:rsidP="001840A0">
            <w:pPr>
              <w:jc w:val="center"/>
              <w:rPr>
                <w:color w:val="000000" w:themeColor="text1"/>
              </w:rPr>
            </w:pPr>
            <w:r w:rsidRPr="00BB620A">
              <w:rPr>
                <w:color w:val="000000" w:themeColor="text1"/>
              </w:rPr>
              <w:t>1</w:t>
            </w:r>
          </w:p>
        </w:tc>
        <w:tc>
          <w:tcPr>
            <w:tcW w:w="1605" w:type="dxa"/>
            <w:tcBorders>
              <w:top w:val="nil"/>
              <w:left w:val="nil"/>
              <w:bottom w:val="single" w:sz="4" w:space="0" w:color="auto"/>
              <w:right w:val="single" w:sz="4" w:space="0" w:color="auto"/>
            </w:tcBorders>
            <w:shd w:val="clear" w:color="auto" w:fill="auto"/>
            <w:vAlign w:val="center"/>
          </w:tcPr>
          <w:p w14:paraId="3EC4F822" w14:textId="77777777" w:rsidR="008B703E" w:rsidRPr="00BB620A" w:rsidRDefault="008B703E" w:rsidP="001840A0">
            <w:pPr>
              <w:jc w:val="center"/>
              <w:rPr>
                <w:color w:val="000000" w:themeColor="text1"/>
              </w:rPr>
            </w:pPr>
            <w:r w:rsidRPr="00BB620A">
              <w:rPr>
                <w:color w:val="000000" w:themeColor="text1"/>
              </w:rPr>
              <w:t>2</w:t>
            </w:r>
          </w:p>
        </w:tc>
        <w:tc>
          <w:tcPr>
            <w:tcW w:w="1588" w:type="dxa"/>
            <w:tcBorders>
              <w:top w:val="nil"/>
              <w:left w:val="nil"/>
              <w:bottom w:val="single" w:sz="4" w:space="0" w:color="auto"/>
              <w:right w:val="single" w:sz="4" w:space="0" w:color="auto"/>
            </w:tcBorders>
            <w:shd w:val="clear" w:color="auto" w:fill="auto"/>
            <w:vAlign w:val="center"/>
          </w:tcPr>
          <w:p w14:paraId="25701774" w14:textId="77777777" w:rsidR="008B703E" w:rsidRPr="00BB620A" w:rsidRDefault="008B703E" w:rsidP="001840A0">
            <w:pPr>
              <w:jc w:val="center"/>
              <w:rPr>
                <w:color w:val="000000" w:themeColor="text1"/>
              </w:rPr>
            </w:pPr>
            <w:r w:rsidRPr="00BB620A">
              <w:rPr>
                <w:color w:val="000000" w:themeColor="text1"/>
              </w:rPr>
              <w:t>3</w:t>
            </w:r>
          </w:p>
        </w:tc>
        <w:tc>
          <w:tcPr>
            <w:tcW w:w="1206" w:type="dxa"/>
            <w:tcBorders>
              <w:top w:val="nil"/>
              <w:left w:val="nil"/>
              <w:bottom w:val="single" w:sz="4" w:space="0" w:color="auto"/>
              <w:right w:val="single" w:sz="4" w:space="0" w:color="auto"/>
            </w:tcBorders>
            <w:shd w:val="clear" w:color="auto" w:fill="auto"/>
            <w:vAlign w:val="center"/>
          </w:tcPr>
          <w:p w14:paraId="58409495" w14:textId="77777777" w:rsidR="008B703E" w:rsidRPr="00BB620A" w:rsidRDefault="008B703E" w:rsidP="001840A0">
            <w:pPr>
              <w:jc w:val="center"/>
              <w:rPr>
                <w:color w:val="000000" w:themeColor="text1"/>
              </w:rPr>
            </w:pPr>
            <w:r w:rsidRPr="00BB620A">
              <w:rPr>
                <w:color w:val="000000" w:themeColor="text1"/>
              </w:rPr>
              <w:t>4</w:t>
            </w:r>
          </w:p>
        </w:tc>
        <w:tc>
          <w:tcPr>
            <w:tcW w:w="1462" w:type="dxa"/>
            <w:tcBorders>
              <w:top w:val="nil"/>
              <w:left w:val="nil"/>
              <w:bottom w:val="single" w:sz="4" w:space="0" w:color="auto"/>
              <w:right w:val="single" w:sz="4" w:space="0" w:color="auto"/>
            </w:tcBorders>
            <w:shd w:val="clear" w:color="auto" w:fill="auto"/>
            <w:vAlign w:val="center"/>
          </w:tcPr>
          <w:p w14:paraId="4090F0FF" w14:textId="77777777" w:rsidR="008B703E" w:rsidRPr="00BB620A" w:rsidRDefault="008B703E" w:rsidP="001840A0">
            <w:pPr>
              <w:jc w:val="center"/>
              <w:rPr>
                <w:color w:val="000000" w:themeColor="text1"/>
              </w:rPr>
            </w:pPr>
            <w:r w:rsidRPr="00BB620A">
              <w:rPr>
                <w:color w:val="000000" w:themeColor="text1"/>
              </w:rPr>
              <w:t>5=2×3</w:t>
            </w:r>
          </w:p>
        </w:tc>
      </w:tr>
      <w:tr w:rsidR="008B703E" w:rsidRPr="00BB620A" w14:paraId="3FDC8606" w14:textId="77777777" w:rsidTr="001840A0">
        <w:trPr>
          <w:trHeight w:val="187"/>
        </w:trPr>
        <w:tc>
          <w:tcPr>
            <w:tcW w:w="754" w:type="dxa"/>
            <w:tcBorders>
              <w:top w:val="nil"/>
              <w:left w:val="single" w:sz="4" w:space="0" w:color="auto"/>
              <w:bottom w:val="single" w:sz="4" w:space="0" w:color="auto"/>
              <w:right w:val="single" w:sz="4" w:space="0" w:color="auto"/>
            </w:tcBorders>
          </w:tcPr>
          <w:p w14:paraId="50BB4003" w14:textId="77777777" w:rsidR="008B703E" w:rsidRPr="00BB620A" w:rsidRDefault="008B703E" w:rsidP="001840A0">
            <w:pPr>
              <w:jc w:val="center"/>
              <w:rPr>
                <w:color w:val="000000" w:themeColor="text1"/>
              </w:rPr>
            </w:pPr>
            <w:r w:rsidRPr="00BB620A">
              <w:rPr>
                <w:color w:val="000000" w:themeColor="text1"/>
              </w:rPr>
              <w:t>1</w:t>
            </w:r>
          </w:p>
        </w:tc>
        <w:tc>
          <w:tcPr>
            <w:tcW w:w="2775" w:type="dxa"/>
            <w:tcBorders>
              <w:top w:val="nil"/>
              <w:left w:val="single" w:sz="4" w:space="0" w:color="auto"/>
              <w:bottom w:val="single" w:sz="4" w:space="0" w:color="auto"/>
              <w:right w:val="single" w:sz="4" w:space="0" w:color="auto"/>
            </w:tcBorders>
            <w:shd w:val="clear" w:color="auto" w:fill="auto"/>
            <w:vAlign w:val="center"/>
            <w:hideMark/>
          </w:tcPr>
          <w:p w14:paraId="3A93A2CF" w14:textId="77777777" w:rsidR="008B703E" w:rsidRPr="00BB620A" w:rsidRDefault="008B703E" w:rsidP="001840A0">
            <w:pPr>
              <w:jc w:val="both"/>
              <w:rPr>
                <w:color w:val="000000" w:themeColor="text1"/>
              </w:rPr>
            </w:pPr>
            <w:r w:rsidRPr="00BB620A">
              <w:rPr>
                <w:color w:val="000000" w:themeColor="text1"/>
              </w:rPr>
              <w:t>Январь - Июнь</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9B25F" w14:textId="77777777" w:rsidR="008B703E" w:rsidRPr="00BB620A" w:rsidRDefault="008B703E" w:rsidP="001840A0">
            <w:pPr>
              <w:jc w:val="center"/>
              <w:rPr>
                <w:snapToGrid w:val="0"/>
                <w:color w:val="000000" w:themeColor="text1"/>
              </w:rPr>
            </w:pPr>
            <w:r w:rsidRPr="00BB620A">
              <w:rPr>
                <w:snapToGrid w:val="0"/>
                <w:color w:val="000000" w:themeColor="text1"/>
              </w:rPr>
              <w:t>50,74</w:t>
            </w:r>
          </w:p>
        </w:tc>
        <w:tc>
          <w:tcPr>
            <w:tcW w:w="1588" w:type="dxa"/>
            <w:tcBorders>
              <w:top w:val="nil"/>
              <w:left w:val="nil"/>
              <w:bottom w:val="single" w:sz="4" w:space="0" w:color="auto"/>
              <w:right w:val="single" w:sz="8" w:space="0" w:color="auto"/>
            </w:tcBorders>
            <w:shd w:val="clear" w:color="auto" w:fill="auto"/>
            <w:vAlign w:val="center"/>
            <w:hideMark/>
          </w:tcPr>
          <w:p w14:paraId="569CB1D0" w14:textId="77777777" w:rsidR="008B703E" w:rsidRPr="00BB620A" w:rsidRDefault="008B703E" w:rsidP="001840A0">
            <w:pPr>
              <w:jc w:val="center"/>
              <w:rPr>
                <w:color w:val="000000" w:themeColor="text1"/>
              </w:rPr>
            </w:pPr>
            <w:r w:rsidRPr="00BB620A">
              <w:rPr>
                <w:snapToGrid w:val="0"/>
                <w:color w:val="000000" w:themeColor="text1"/>
              </w:rPr>
              <w:t>4 884,22</w:t>
            </w:r>
          </w:p>
        </w:tc>
        <w:tc>
          <w:tcPr>
            <w:tcW w:w="1206" w:type="dxa"/>
            <w:tcBorders>
              <w:top w:val="nil"/>
              <w:left w:val="nil"/>
              <w:bottom w:val="single" w:sz="4" w:space="0" w:color="auto"/>
              <w:right w:val="single" w:sz="8" w:space="0" w:color="auto"/>
            </w:tcBorders>
            <w:shd w:val="clear" w:color="auto" w:fill="auto"/>
            <w:vAlign w:val="center"/>
            <w:hideMark/>
          </w:tcPr>
          <w:p w14:paraId="545E6775" w14:textId="77777777" w:rsidR="008B703E" w:rsidRPr="00BB620A" w:rsidRDefault="008B703E" w:rsidP="001840A0">
            <w:pPr>
              <w:jc w:val="center"/>
              <w:rPr>
                <w:rFonts w:asciiTheme="minorHAnsi" w:hAnsiTheme="minorHAnsi" w:cstheme="minorHAnsi"/>
                <w:snapToGrid w:val="0"/>
                <w:color w:val="000000" w:themeColor="text1"/>
              </w:rPr>
            </w:pPr>
            <w:r w:rsidRPr="00BB620A">
              <w:rPr>
                <w:rFonts w:asciiTheme="minorHAnsi" w:hAnsiTheme="minorHAnsi" w:cstheme="minorHAnsi"/>
                <w:snapToGrid w:val="0"/>
                <w:color w:val="000000" w:themeColor="text1"/>
              </w:rPr>
              <w:t>0,00</w:t>
            </w:r>
          </w:p>
        </w:tc>
        <w:tc>
          <w:tcPr>
            <w:tcW w:w="1462" w:type="dxa"/>
            <w:tcBorders>
              <w:top w:val="nil"/>
              <w:left w:val="nil"/>
              <w:bottom w:val="single" w:sz="4" w:space="0" w:color="auto"/>
              <w:right w:val="single" w:sz="8" w:space="0" w:color="auto"/>
            </w:tcBorders>
            <w:shd w:val="clear" w:color="auto" w:fill="auto"/>
            <w:vAlign w:val="center"/>
            <w:hideMark/>
          </w:tcPr>
          <w:p w14:paraId="44B3C6C0" w14:textId="77777777" w:rsidR="008B703E" w:rsidRPr="00BB620A" w:rsidRDefault="008B703E" w:rsidP="001840A0">
            <w:pPr>
              <w:jc w:val="center"/>
              <w:rPr>
                <w:snapToGrid w:val="0"/>
                <w:color w:val="000000" w:themeColor="text1"/>
              </w:rPr>
            </w:pPr>
            <w:r w:rsidRPr="00BB620A">
              <w:rPr>
                <w:snapToGrid w:val="0"/>
                <w:color w:val="000000" w:themeColor="text1"/>
              </w:rPr>
              <w:t>247 842,12</w:t>
            </w:r>
          </w:p>
        </w:tc>
      </w:tr>
      <w:tr w:rsidR="008B703E" w:rsidRPr="00BB620A" w14:paraId="040A2A90" w14:textId="77777777" w:rsidTr="001840A0">
        <w:trPr>
          <w:trHeight w:val="187"/>
        </w:trPr>
        <w:tc>
          <w:tcPr>
            <w:tcW w:w="754" w:type="dxa"/>
            <w:tcBorders>
              <w:top w:val="single" w:sz="4" w:space="0" w:color="auto"/>
              <w:left w:val="single" w:sz="4" w:space="0" w:color="auto"/>
              <w:bottom w:val="single" w:sz="4" w:space="0" w:color="auto"/>
              <w:right w:val="single" w:sz="4" w:space="0" w:color="auto"/>
            </w:tcBorders>
          </w:tcPr>
          <w:p w14:paraId="0A0E5898" w14:textId="77777777" w:rsidR="008B703E" w:rsidRPr="00BB620A" w:rsidRDefault="008B703E" w:rsidP="001840A0">
            <w:pPr>
              <w:jc w:val="center"/>
              <w:rPr>
                <w:color w:val="000000" w:themeColor="text1"/>
              </w:rPr>
            </w:pPr>
            <w:r w:rsidRPr="00BB620A">
              <w:rPr>
                <w:color w:val="000000" w:themeColor="text1"/>
              </w:rPr>
              <w:t>2</w:t>
            </w:r>
          </w:p>
        </w:tc>
        <w:tc>
          <w:tcPr>
            <w:tcW w:w="2775" w:type="dxa"/>
            <w:tcBorders>
              <w:top w:val="single" w:sz="4" w:space="0" w:color="auto"/>
              <w:left w:val="single" w:sz="4" w:space="0" w:color="auto"/>
              <w:bottom w:val="single" w:sz="4" w:space="0" w:color="auto"/>
              <w:right w:val="single" w:sz="4" w:space="0" w:color="auto"/>
            </w:tcBorders>
            <w:shd w:val="clear" w:color="auto" w:fill="auto"/>
            <w:vAlign w:val="center"/>
          </w:tcPr>
          <w:p w14:paraId="63696C79" w14:textId="77777777" w:rsidR="008B703E" w:rsidRPr="00BB620A" w:rsidRDefault="008B703E" w:rsidP="001840A0">
            <w:pPr>
              <w:jc w:val="both"/>
              <w:rPr>
                <w:color w:val="000000" w:themeColor="text1"/>
              </w:rPr>
            </w:pPr>
            <w:r w:rsidRPr="00BB620A">
              <w:rPr>
                <w:color w:val="000000" w:themeColor="text1"/>
              </w:rPr>
              <w:t>Июль - Декабрь</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5E735312" w14:textId="77777777" w:rsidR="008B703E" w:rsidRPr="00BB620A" w:rsidRDefault="008B703E" w:rsidP="001840A0">
            <w:pPr>
              <w:jc w:val="center"/>
              <w:rPr>
                <w:snapToGrid w:val="0"/>
                <w:color w:val="000000" w:themeColor="text1"/>
              </w:rPr>
            </w:pPr>
            <w:r w:rsidRPr="00BB620A">
              <w:rPr>
                <w:snapToGrid w:val="0"/>
                <w:color w:val="000000" w:themeColor="text1"/>
              </w:rPr>
              <w:t>37,92</w:t>
            </w:r>
          </w:p>
        </w:tc>
        <w:tc>
          <w:tcPr>
            <w:tcW w:w="1588" w:type="dxa"/>
            <w:tcBorders>
              <w:top w:val="single" w:sz="4" w:space="0" w:color="auto"/>
              <w:left w:val="nil"/>
              <w:bottom w:val="single" w:sz="8" w:space="0" w:color="auto"/>
              <w:right w:val="single" w:sz="8" w:space="0" w:color="auto"/>
            </w:tcBorders>
            <w:shd w:val="clear" w:color="auto" w:fill="auto"/>
            <w:vAlign w:val="center"/>
          </w:tcPr>
          <w:p w14:paraId="0946AFB6" w14:textId="77777777" w:rsidR="008B703E" w:rsidRPr="00BB620A" w:rsidRDefault="008B703E" w:rsidP="001840A0">
            <w:pPr>
              <w:jc w:val="center"/>
              <w:rPr>
                <w:snapToGrid w:val="0"/>
                <w:color w:val="000000" w:themeColor="text1"/>
              </w:rPr>
            </w:pPr>
            <w:r w:rsidRPr="00BB620A">
              <w:rPr>
                <w:snapToGrid w:val="0"/>
                <w:color w:val="000000" w:themeColor="text1"/>
              </w:rPr>
              <w:t>5 372,64</w:t>
            </w:r>
          </w:p>
        </w:tc>
        <w:tc>
          <w:tcPr>
            <w:tcW w:w="1206" w:type="dxa"/>
            <w:tcBorders>
              <w:top w:val="single" w:sz="4" w:space="0" w:color="auto"/>
              <w:left w:val="nil"/>
              <w:bottom w:val="single" w:sz="8" w:space="0" w:color="auto"/>
              <w:right w:val="single" w:sz="8" w:space="0" w:color="auto"/>
            </w:tcBorders>
            <w:shd w:val="clear" w:color="auto" w:fill="auto"/>
            <w:vAlign w:val="center"/>
          </w:tcPr>
          <w:p w14:paraId="77CF883E" w14:textId="77777777" w:rsidR="008B703E" w:rsidRPr="00BB620A" w:rsidRDefault="008B703E" w:rsidP="001840A0">
            <w:pPr>
              <w:jc w:val="center"/>
              <w:rPr>
                <w:rFonts w:asciiTheme="minorHAnsi" w:hAnsiTheme="minorHAnsi" w:cstheme="minorHAnsi"/>
                <w:snapToGrid w:val="0"/>
                <w:color w:val="000000" w:themeColor="text1"/>
              </w:rPr>
            </w:pPr>
            <w:r w:rsidRPr="00BB620A">
              <w:rPr>
                <w:rFonts w:asciiTheme="minorHAnsi" w:hAnsiTheme="minorHAnsi" w:cstheme="minorHAnsi"/>
                <w:snapToGrid w:val="0"/>
                <w:color w:val="000000" w:themeColor="text1"/>
              </w:rPr>
              <w:t>10,00</w:t>
            </w:r>
          </w:p>
        </w:tc>
        <w:tc>
          <w:tcPr>
            <w:tcW w:w="1462" w:type="dxa"/>
            <w:tcBorders>
              <w:top w:val="single" w:sz="4" w:space="0" w:color="auto"/>
              <w:left w:val="nil"/>
              <w:bottom w:val="single" w:sz="8" w:space="0" w:color="auto"/>
              <w:right w:val="single" w:sz="8" w:space="0" w:color="auto"/>
            </w:tcBorders>
            <w:shd w:val="clear" w:color="auto" w:fill="auto"/>
            <w:vAlign w:val="center"/>
          </w:tcPr>
          <w:p w14:paraId="6FAABC64" w14:textId="77777777" w:rsidR="008B703E" w:rsidRPr="00BB620A" w:rsidRDefault="008B703E" w:rsidP="001840A0">
            <w:pPr>
              <w:jc w:val="center"/>
              <w:rPr>
                <w:snapToGrid w:val="0"/>
                <w:color w:val="000000" w:themeColor="text1"/>
              </w:rPr>
            </w:pPr>
            <w:r w:rsidRPr="00BB620A">
              <w:rPr>
                <w:snapToGrid w:val="0"/>
                <w:color w:val="000000" w:themeColor="text1"/>
              </w:rPr>
              <w:t>203 755,08</w:t>
            </w:r>
          </w:p>
        </w:tc>
      </w:tr>
    </w:tbl>
    <w:p w14:paraId="150F8EE3" w14:textId="77777777" w:rsidR="008B703E" w:rsidRPr="00BB620A" w:rsidRDefault="008B703E" w:rsidP="008B703E">
      <w:pPr>
        <w:rPr>
          <w:color w:val="000000" w:themeColor="text1"/>
        </w:rPr>
      </w:pPr>
    </w:p>
    <w:p w14:paraId="10E95344" w14:textId="77777777" w:rsidR="008B703E" w:rsidRPr="00BB620A" w:rsidRDefault="008B703E" w:rsidP="008B703E">
      <w:pPr>
        <w:keepNext/>
        <w:tabs>
          <w:tab w:val="left" w:pos="284"/>
        </w:tabs>
        <w:jc w:val="center"/>
        <w:outlineLvl w:val="0"/>
        <w:rPr>
          <w:rFonts w:cs="Arial"/>
          <w:b/>
          <w:bCs/>
          <w:snapToGrid w:val="0"/>
          <w:color w:val="000000" w:themeColor="text1"/>
          <w:kern w:val="32"/>
          <w:sz w:val="28"/>
          <w:szCs w:val="32"/>
          <w:lang w:eastAsia="en-US"/>
        </w:rPr>
      </w:pPr>
      <w:r w:rsidRPr="00BB620A">
        <w:rPr>
          <w:rFonts w:cs="Arial"/>
          <w:b/>
          <w:bCs/>
          <w:snapToGrid w:val="0"/>
          <w:color w:val="000000" w:themeColor="text1"/>
          <w:kern w:val="32"/>
          <w:sz w:val="28"/>
          <w:szCs w:val="32"/>
          <w:lang w:eastAsia="en-US"/>
        </w:rPr>
        <w:t>14. Тарифы на горячую воду в закрытой системе горячего водоснабжения</w:t>
      </w:r>
      <w:bookmarkEnd w:id="82"/>
      <w:bookmarkEnd w:id="83"/>
      <w:bookmarkEnd w:id="84"/>
    </w:p>
    <w:p w14:paraId="622BFF0A" w14:textId="77777777" w:rsidR="008B703E" w:rsidRPr="00BB620A" w:rsidRDefault="008B703E" w:rsidP="008B703E">
      <w:pPr>
        <w:tabs>
          <w:tab w:val="left" w:pos="0"/>
          <w:tab w:val="left" w:pos="9900"/>
        </w:tabs>
        <w:ind w:right="-284" w:firstLine="539"/>
        <w:jc w:val="both"/>
        <w:rPr>
          <w:color w:val="000000" w:themeColor="text1"/>
          <w:sz w:val="28"/>
          <w:szCs w:val="28"/>
        </w:rPr>
      </w:pPr>
      <w:r w:rsidRPr="00BB620A">
        <w:rPr>
          <w:color w:val="000000" w:themeColor="text1"/>
          <w:sz w:val="28"/>
          <w:szCs w:val="28"/>
        </w:rPr>
        <w:t xml:space="preserve">Согласно п. 88 Федерального закона от 07.12.2011 № 416-ФЗ (ред. от 23.07.2013) «О водоснабжении и водоотведении», при закрытой системе горячего водоснабжения, для расчета тарифа на горячее водоснабжение используются два компонента: холодная вода и тепловая энергия. </w:t>
      </w:r>
    </w:p>
    <w:p w14:paraId="4CE40A55" w14:textId="77777777" w:rsidR="008B703E" w:rsidRPr="00BB620A" w:rsidRDefault="008B703E" w:rsidP="008B703E">
      <w:pPr>
        <w:tabs>
          <w:tab w:val="left" w:pos="0"/>
          <w:tab w:val="left" w:pos="9900"/>
        </w:tabs>
        <w:ind w:firstLine="540"/>
        <w:jc w:val="both"/>
        <w:rPr>
          <w:color w:val="000000" w:themeColor="text1"/>
          <w:sz w:val="28"/>
          <w:szCs w:val="28"/>
        </w:rPr>
      </w:pPr>
      <w:r w:rsidRPr="00BB620A">
        <w:rPr>
          <w:color w:val="000000" w:themeColor="text1"/>
          <w:sz w:val="28"/>
          <w:szCs w:val="28"/>
        </w:rPr>
        <w:t>Компонент на тепловую энергию соответствует тарифу на тепловую энергию на 2025 год согласно данному экспертному заключению.</w:t>
      </w:r>
    </w:p>
    <w:p w14:paraId="636D47B4" w14:textId="77777777" w:rsidR="008B703E" w:rsidRPr="00BB620A" w:rsidRDefault="008B703E" w:rsidP="008B703E">
      <w:pPr>
        <w:tabs>
          <w:tab w:val="left" w:pos="0"/>
          <w:tab w:val="left" w:pos="9900"/>
        </w:tabs>
        <w:ind w:firstLine="540"/>
        <w:jc w:val="both"/>
        <w:rPr>
          <w:color w:val="000000" w:themeColor="text1"/>
          <w:sz w:val="28"/>
          <w:szCs w:val="28"/>
        </w:rPr>
      </w:pPr>
      <w:r w:rsidRPr="00BB620A">
        <w:rPr>
          <w:color w:val="000000" w:themeColor="text1"/>
          <w:sz w:val="28"/>
          <w:szCs w:val="28"/>
        </w:rPr>
        <w:t>Стоимость тепловой энергии в горячей воде составляет:</w:t>
      </w:r>
    </w:p>
    <w:p w14:paraId="7264A2A6" w14:textId="77777777" w:rsidR="008B703E" w:rsidRPr="00BB620A" w:rsidRDefault="008B703E" w:rsidP="008B703E">
      <w:pPr>
        <w:tabs>
          <w:tab w:val="left" w:pos="0"/>
          <w:tab w:val="left" w:pos="9900"/>
        </w:tabs>
        <w:ind w:firstLine="709"/>
        <w:jc w:val="right"/>
        <w:rPr>
          <w:color w:val="000000" w:themeColor="text1"/>
          <w:sz w:val="28"/>
          <w:szCs w:val="28"/>
        </w:rPr>
      </w:pPr>
      <w:r w:rsidRPr="00BB620A">
        <w:rPr>
          <w:snapToGrid w:val="0"/>
          <w:color w:val="000000" w:themeColor="text1"/>
          <w:sz w:val="28"/>
          <w:szCs w:val="28"/>
        </w:rPr>
        <w:t>Таблица 33</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3"/>
        <w:gridCol w:w="5291"/>
      </w:tblGrid>
      <w:tr w:rsidR="008B703E" w:rsidRPr="00BB620A" w14:paraId="625B4687" w14:textId="77777777" w:rsidTr="001840A0">
        <w:trPr>
          <w:trHeight w:val="458"/>
        </w:trPr>
        <w:tc>
          <w:tcPr>
            <w:tcW w:w="4173" w:type="dxa"/>
            <w:vMerge w:val="restart"/>
            <w:shd w:val="clear" w:color="auto" w:fill="auto"/>
            <w:vAlign w:val="center"/>
            <w:hideMark/>
          </w:tcPr>
          <w:p w14:paraId="19C0A77A" w14:textId="77777777" w:rsidR="008B703E" w:rsidRPr="00BB620A" w:rsidRDefault="008B703E" w:rsidP="001840A0">
            <w:pPr>
              <w:jc w:val="center"/>
              <w:rPr>
                <w:color w:val="000000" w:themeColor="text1"/>
              </w:rPr>
            </w:pPr>
            <w:r w:rsidRPr="00BB620A">
              <w:rPr>
                <w:color w:val="000000" w:themeColor="text1"/>
              </w:rPr>
              <w:t>Период</w:t>
            </w:r>
          </w:p>
        </w:tc>
        <w:tc>
          <w:tcPr>
            <w:tcW w:w="5291" w:type="dxa"/>
            <w:vMerge w:val="restart"/>
            <w:shd w:val="clear" w:color="auto" w:fill="auto"/>
            <w:vAlign w:val="center"/>
            <w:hideMark/>
          </w:tcPr>
          <w:p w14:paraId="0EE5BFD3" w14:textId="77777777" w:rsidR="008B703E" w:rsidRPr="00BB620A" w:rsidRDefault="008B703E" w:rsidP="001840A0">
            <w:pPr>
              <w:jc w:val="center"/>
              <w:rPr>
                <w:color w:val="000000" w:themeColor="text1"/>
              </w:rPr>
            </w:pPr>
            <w:r w:rsidRPr="00BB620A">
              <w:rPr>
                <w:color w:val="000000" w:themeColor="text1"/>
              </w:rPr>
              <w:t>Компонент на тепловую энергию</w:t>
            </w:r>
          </w:p>
          <w:p w14:paraId="1EFCC697" w14:textId="77777777" w:rsidR="008B703E" w:rsidRPr="00BB620A" w:rsidRDefault="008B703E" w:rsidP="001840A0">
            <w:pPr>
              <w:jc w:val="center"/>
              <w:rPr>
                <w:color w:val="000000" w:themeColor="text1"/>
              </w:rPr>
            </w:pPr>
            <w:r w:rsidRPr="00BB620A">
              <w:rPr>
                <w:color w:val="000000" w:themeColor="text1"/>
              </w:rPr>
              <w:t>руб./Гкал (без НДС)</w:t>
            </w:r>
          </w:p>
        </w:tc>
      </w:tr>
      <w:tr w:rsidR="008B703E" w:rsidRPr="00BB620A" w14:paraId="6E887A9D" w14:textId="77777777" w:rsidTr="001840A0">
        <w:trPr>
          <w:trHeight w:val="458"/>
        </w:trPr>
        <w:tc>
          <w:tcPr>
            <w:tcW w:w="4173" w:type="dxa"/>
            <w:vMerge/>
            <w:vAlign w:val="center"/>
            <w:hideMark/>
          </w:tcPr>
          <w:p w14:paraId="62AD814F" w14:textId="77777777" w:rsidR="008B703E" w:rsidRPr="00BB620A" w:rsidRDefault="008B703E" w:rsidP="001840A0">
            <w:pPr>
              <w:jc w:val="center"/>
              <w:rPr>
                <w:color w:val="000000" w:themeColor="text1"/>
              </w:rPr>
            </w:pPr>
          </w:p>
        </w:tc>
        <w:tc>
          <w:tcPr>
            <w:tcW w:w="5291" w:type="dxa"/>
            <w:vMerge/>
            <w:shd w:val="clear" w:color="auto" w:fill="auto"/>
            <w:vAlign w:val="center"/>
            <w:hideMark/>
          </w:tcPr>
          <w:p w14:paraId="35468C7D" w14:textId="77777777" w:rsidR="008B703E" w:rsidRPr="00BB620A" w:rsidRDefault="008B703E" w:rsidP="001840A0">
            <w:pPr>
              <w:jc w:val="center"/>
              <w:rPr>
                <w:color w:val="000000" w:themeColor="text1"/>
              </w:rPr>
            </w:pPr>
          </w:p>
        </w:tc>
      </w:tr>
      <w:tr w:rsidR="008B703E" w:rsidRPr="00BB620A" w14:paraId="0B577B12" w14:textId="77777777" w:rsidTr="001840A0">
        <w:trPr>
          <w:trHeight w:val="458"/>
        </w:trPr>
        <w:tc>
          <w:tcPr>
            <w:tcW w:w="4173" w:type="dxa"/>
            <w:vMerge/>
            <w:vAlign w:val="center"/>
            <w:hideMark/>
          </w:tcPr>
          <w:p w14:paraId="04D4C5C3" w14:textId="77777777" w:rsidR="008B703E" w:rsidRPr="00BB620A" w:rsidRDefault="008B703E" w:rsidP="001840A0">
            <w:pPr>
              <w:jc w:val="center"/>
              <w:rPr>
                <w:color w:val="000000" w:themeColor="text1"/>
              </w:rPr>
            </w:pPr>
          </w:p>
        </w:tc>
        <w:tc>
          <w:tcPr>
            <w:tcW w:w="5291" w:type="dxa"/>
            <w:vMerge/>
            <w:vAlign w:val="center"/>
            <w:hideMark/>
          </w:tcPr>
          <w:p w14:paraId="71B36C87" w14:textId="77777777" w:rsidR="008B703E" w:rsidRPr="00BB620A" w:rsidRDefault="008B703E" w:rsidP="001840A0">
            <w:pPr>
              <w:jc w:val="center"/>
              <w:rPr>
                <w:color w:val="000000" w:themeColor="text1"/>
              </w:rPr>
            </w:pPr>
          </w:p>
        </w:tc>
      </w:tr>
      <w:tr w:rsidR="008B703E" w:rsidRPr="00BB620A" w14:paraId="25B995F4" w14:textId="77777777" w:rsidTr="001840A0">
        <w:trPr>
          <w:trHeight w:val="128"/>
        </w:trPr>
        <w:tc>
          <w:tcPr>
            <w:tcW w:w="4173" w:type="dxa"/>
            <w:shd w:val="clear" w:color="auto" w:fill="auto"/>
            <w:vAlign w:val="center"/>
            <w:hideMark/>
          </w:tcPr>
          <w:p w14:paraId="3619171D" w14:textId="77777777" w:rsidR="008B703E" w:rsidRPr="00BB620A" w:rsidRDefault="008B703E" w:rsidP="001840A0">
            <w:pPr>
              <w:jc w:val="center"/>
              <w:rPr>
                <w:color w:val="000000" w:themeColor="text1"/>
              </w:rPr>
            </w:pPr>
            <w:r w:rsidRPr="00BB620A">
              <w:rPr>
                <w:color w:val="000000" w:themeColor="text1"/>
              </w:rPr>
              <w:t>с 01.01.2025 по 30.06.2025</w:t>
            </w:r>
          </w:p>
        </w:tc>
        <w:tc>
          <w:tcPr>
            <w:tcW w:w="5291" w:type="dxa"/>
            <w:shd w:val="clear" w:color="auto" w:fill="auto"/>
            <w:vAlign w:val="center"/>
            <w:hideMark/>
          </w:tcPr>
          <w:p w14:paraId="7B988880" w14:textId="77777777" w:rsidR="008B703E" w:rsidRPr="00BB620A" w:rsidRDefault="008B703E" w:rsidP="001840A0">
            <w:pPr>
              <w:jc w:val="center"/>
              <w:rPr>
                <w:color w:val="000000" w:themeColor="text1"/>
              </w:rPr>
            </w:pPr>
            <w:r w:rsidRPr="00BB620A">
              <w:rPr>
                <w:color w:val="000000" w:themeColor="text1"/>
              </w:rPr>
              <w:t>4 884,22</w:t>
            </w:r>
          </w:p>
        </w:tc>
      </w:tr>
      <w:tr w:rsidR="008B703E" w:rsidRPr="00BB620A" w14:paraId="043114FC" w14:textId="77777777" w:rsidTr="001840A0">
        <w:trPr>
          <w:trHeight w:val="128"/>
        </w:trPr>
        <w:tc>
          <w:tcPr>
            <w:tcW w:w="4173" w:type="dxa"/>
            <w:shd w:val="clear" w:color="auto" w:fill="auto"/>
            <w:vAlign w:val="center"/>
          </w:tcPr>
          <w:p w14:paraId="5BBA8A6E" w14:textId="77777777" w:rsidR="008B703E" w:rsidRPr="00BB620A" w:rsidRDefault="008B703E" w:rsidP="001840A0">
            <w:pPr>
              <w:jc w:val="center"/>
              <w:rPr>
                <w:color w:val="000000" w:themeColor="text1"/>
              </w:rPr>
            </w:pPr>
            <w:r w:rsidRPr="00BB620A">
              <w:rPr>
                <w:color w:val="000000" w:themeColor="text1"/>
              </w:rPr>
              <w:t>с 01.07.2025 по 31.12.2025</w:t>
            </w:r>
          </w:p>
        </w:tc>
        <w:tc>
          <w:tcPr>
            <w:tcW w:w="5291" w:type="dxa"/>
            <w:shd w:val="clear" w:color="auto" w:fill="auto"/>
            <w:vAlign w:val="center"/>
          </w:tcPr>
          <w:p w14:paraId="1E5D812B" w14:textId="77777777" w:rsidR="008B703E" w:rsidRPr="00BB620A" w:rsidRDefault="008B703E" w:rsidP="001840A0">
            <w:pPr>
              <w:jc w:val="center"/>
              <w:rPr>
                <w:color w:val="000000" w:themeColor="text1"/>
              </w:rPr>
            </w:pPr>
            <w:r w:rsidRPr="00BB620A">
              <w:rPr>
                <w:color w:val="000000" w:themeColor="text1"/>
              </w:rPr>
              <w:t>5 372,64</w:t>
            </w:r>
          </w:p>
        </w:tc>
      </w:tr>
    </w:tbl>
    <w:p w14:paraId="69FEAA29" w14:textId="77777777" w:rsidR="008B703E" w:rsidRPr="00BB620A" w:rsidRDefault="008B703E" w:rsidP="008B703E">
      <w:pPr>
        <w:jc w:val="right"/>
        <w:rPr>
          <w:bCs/>
          <w:snapToGrid w:val="0"/>
          <w:color w:val="000000" w:themeColor="text1"/>
          <w:sz w:val="28"/>
          <w:szCs w:val="28"/>
        </w:rPr>
      </w:pPr>
    </w:p>
    <w:bookmarkEnd w:id="13"/>
    <w:bookmarkEnd w:id="14"/>
    <w:p w14:paraId="69D2E3F3" w14:textId="77777777" w:rsidR="008B703E" w:rsidRPr="00BB620A" w:rsidRDefault="008B703E" w:rsidP="008B703E">
      <w:pPr>
        <w:ind w:firstLine="709"/>
        <w:jc w:val="both"/>
        <w:rPr>
          <w:snapToGrid w:val="0"/>
          <w:color w:val="000000" w:themeColor="text1"/>
          <w:sz w:val="28"/>
          <w:szCs w:val="28"/>
        </w:rPr>
      </w:pPr>
      <w:r w:rsidRPr="00BB620A">
        <w:rPr>
          <w:snapToGrid w:val="0"/>
          <w:color w:val="000000" w:themeColor="text1"/>
          <w:sz w:val="28"/>
          <w:szCs w:val="28"/>
        </w:rPr>
        <w:t>Нормативы расхода тепловой энергии, необходимые для осуществления горячего водоснабжения ОАО «СКЭК» по узлу теплоснабжения Промышленновский муниципальный округ</w:t>
      </w:r>
      <w:r w:rsidRPr="00BB620A">
        <w:rPr>
          <w:bCs/>
          <w:snapToGrid w:val="0"/>
          <w:color w:val="000000" w:themeColor="text1"/>
          <w:sz w:val="28"/>
          <w:szCs w:val="28"/>
        </w:rPr>
        <w:t xml:space="preserve">, </w:t>
      </w:r>
      <w:r w:rsidRPr="00BB620A">
        <w:rPr>
          <w:snapToGrid w:val="0"/>
          <w:color w:val="000000" w:themeColor="text1"/>
          <w:sz w:val="28"/>
          <w:szCs w:val="28"/>
        </w:rPr>
        <w:t>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5A7FC12F" w14:textId="77777777" w:rsidR="008B703E" w:rsidRPr="00BB620A" w:rsidRDefault="008B703E" w:rsidP="008B703E">
      <w:pPr>
        <w:ind w:firstLine="709"/>
        <w:jc w:val="right"/>
        <w:rPr>
          <w:snapToGrid w:val="0"/>
          <w:color w:val="000000" w:themeColor="text1"/>
          <w:sz w:val="28"/>
          <w:szCs w:val="28"/>
        </w:rPr>
      </w:pPr>
      <w:r w:rsidRPr="00BB620A">
        <w:rPr>
          <w:snapToGrid w:val="0"/>
          <w:color w:val="000000" w:themeColor="text1"/>
          <w:sz w:val="28"/>
          <w:szCs w:val="28"/>
        </w:rPr>
        <w:t>Таблица 34</w:t>
      </w:r>
    </w:p>
    <w:p w14:paraId="72231518" w14:textId="77777777" w:rsidR="008B703E" w:rsidRPr="00BB620A" w:rsidRDefault="008B703E" w:rsidP="008B703E">
      <w:pPr>
        <w:tabs>
          <w:tab w:val="left" w:pos="0"/>
          <w:tab w:val="left" w:pos="9900"/>
        </w:tabs>
        <w:ind w:firstLine="709"/>
        <w:jc w:val="right"/>
        <w:rPr>
          <w:snapToGrid w:val="0"/>
          <w:color w:val="000000" w:themeColor="text1"/>
          <w:sz w:val="28"/>
          <w:szCs w:val="28"/>
        </w:rPr>
      </w:pPr>
    </w:p>
    <w:tbl>
      <w:tblPr>
        <w:tblpPr w:leftFromText="180" w:rightFromText="180" w:vertAnchor="text" w:horzAnchor="margin" w:tblpY="-115"/>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439"/>
        <w:gridCol w:w="2522"/>
        <w:gridCol w:w="2268"/>
      </w:tblGrid>
      <w:tr w:rsidR="008B703E" w:rsidRPr="00BB620A" w14:paraId="428F08D2" w14:textId="77777777" w:rsidTr="001840A0">
        <w:trPr>
          <w:trHeight w:val="268"/>
        </w:trPr>
        <w:tc>
          <w:tcPr>
            <w:tcW w:w="4844" w:type="dxa"/>
            <w:gridSpan w:val="2"/>
            <w:shd w:val="clear" w:color="auto" w:fill="auto"/>
            <w:vAlign w:val="center"/>
          </w:tcPr>
          <w:p w14:paraId="46ED1E92" w14:textId="77777777" w:rsidR="008B703E" w:rsidRPr="00BB620A" w:rsidRDefault="008B703E" w:rsidP="001840A0">
            <w:pPr>
              <w:jc w:val="center"/>
              <w:rPr>
                <w:color w:val="000000" w:themeColor="text1"/>
              </w:rPr>
            </w:pPr>
            <w:r w:rsidRPr="00BB620A">
              <w:rPr>
                <w:color w:val="000000" w:themeColor="text1"/>
              </w:rPr>
              <w:lastRenderedPageBreak/>
              <w:t>С изолированными стояками</w:t>
            </w:r>
          </w:p>
        </w:tc>
        <w:tc>
          <w:tcPr>
            <w:tcW w:w="4790" w:type="dxa"/>
            <w:gridSpan w:val="2"/>
            <w:shd w:val="clear" w:color="auto" w:fill="auto"/>
            <w:vAlign w:val="center"/>
            <w:hideMark/>
          </w:tcPr>
          <w:p w14:paraId="11BAB3C3" w14:textId="77777777" w:rsidR="008B703E" w:rsidRPr="00BB620A" w:rsidRDefault="008B703E" w:rsidP="001840A0">
            <w:pPr>
              <w:jc w:val="center"/>
              <w:rPr>
                <w:snapToGrid w:val="0"/>
                <w:color w:val="000000" w:themeColor="text1"/>
                <w:sz w:val="28"/>
                <w:szCs w:val="28"/>
              </w:rPr>
            </w:pPr>
            <w:r w:rsidRPr="00BB620A">
              <w:rPr>
                <w:color w:val="000000" w:themeColor="text1"/>
              </w:rPr>
              <w:t>С неизолированными стояками</w:t>
            </w:r>
          </w:p>
        </w:tc>
      </w:tr>
      <w:tr w:rsidR="008B703E" w:rsidRPr="00BB620A" w14:paraId="1315B525" w14:textId="77777777" w:rsidTr="001840A0">
        <w:trPr>
          <w:trHeight w:val="293"/>
        </w:trPr>
        <w:tc>
          <w:tcPr>
            <w:tcW w:w="2405" w:type="dxa"/>
            <w:shd w:val="clear" w:color="auto" w:fill="auto"/>
            <w:vAlign w:val="center"/>
            <w:hideMark/>
          </w:tcPr>
          <w:p w14:paraId="045236FC" w14:textId="77777777" w:rsidR="008B703E" w:rsidRPr="00BB620A" w:rsidRDefault="008B703E" w:rsidP="001840A0">
            <w:pPr>
              <w:jc w:val="center"/>
              <w:rPr>
                <w:color w:val="000000" w:themeColor="text1"/>
              </w:rPr>
            </w:pPr>
            <w:r w:rsidRPr="00BB620A">
              <w:rPr>
                <w:color w:val="000000" w:themeColor="text1"/>
              </w:rPr>
              <w:t>с полотенце-сушителем</w:t>
            </w:r>
          </w:p>
        </w:tc>
        <w:tc>
          <w:tcPr>
            <w:tcW w:w="2439" w:type="dxa"/>
            <w:shd w:val="clear" w:color="auto" w:fill="auto"/>
            <w:vAlign w:val="center"/>
            <w:hideMark/>
          </w:tcPr>
          <w:p w14:paraId="61141B17" w14:textId="77777777" w:rsidR="008B703E" w:rsidRPr="00BB620A" w:rsidRDefault="008B703E" w:rsidP="001840A0">
            <w:pPr>
              <w:jc w:val="center"/>
              <w:rPr>
                <w:color w:val="000000" w:themeColor="text1"/>
              </w:rPr>
            </w:pPr>
            <w:r w:rsidRPr="00BB620A">
              <w:rPr>
                <w:color w:val="000000" w:themeColor="text1"/>
              </w:rPr>
              <w:t>без полотенце-сушителя</w:t>
            </w:r>
          </w:p>
        </w:tc>
        <w:tc>
          <w:tcPr>
            <w:tcW w:w="2522" w:type="dxa"/>
            <w:shd w:val="clear" w:color="auto" w:fill="auto"/>
            <w:vAlign w:val="center"/>
            <w:hideMark/>
          </w:tcPr>
          <w:p w14:paraId="5B602E60" w14:textId="77777777" w:rsidR="008B703E" w:rsidRPr="00BB620A" w:rsidRDefault="008B703E" w:rsidP="001840A0">
            <w:pPr>
              <w:jc w:val="center"/>
              <w:rPr>
                <w:color w:val="000000" w:themeColor="text1"/>
              </w:rPr>
            </w:pPr>
            <w:r w:rsidRPr="00BB620A">
              <w:rPr>
                <w:color w:val="000000" w:themeColor="text1"/>
              </w:rPr>
              <w:t>с полотенце-сушителем</w:t>
            </w:r>
          </w:p>
        </w:tc>
        <w:tc>
          <w:tcPr>
            <w:tcW w:w="2268" w:type="dxa"/>
            <w:shd w:val="clear" w:color="auto" w:fill="auto"/>
            <w:vAlign w:val="center"/>
            <w:hideMark/>
          </w:tcPr>
          <w:p w14:paraId="13DFFDBB" w14:textId="77777777" w:rsidR="008B703E" w:rsidRPr="00BB620A" w:rsidRDefault="008B703E" w:rsidP="001840A0">
            <w:pPr>
              <w:jc w:val="center"/>
              <w:rPr>
                <w:color w:val="000000" w:themeColor="text1"/>
              </w:rPr>
            </w:pPr>
            <w:r w:rsidRPr="00BB620A">
              <w:rPr>
                <w:color w:val="000000" w:themeColor="text1"/>
              </w:rPr>
              <w:t>без полотенце-сушителя</w:t>
            </w:r>
          </w:p>
        </w:tc>
      </w:tr>
      <w:tr w:rsidR="008B703E" w:rsidRPr="00BB620A" w14:paraId="2BE3C2D3" w14:textId="77777777" w:rsidTr="001840A0">
        <w:trPr>
          <w:trHeight w:val="293"/>
        </w:trPr>
        <w:tc>
          <w:tcPr>
            <w:tcW w:w="2405" w:type="dxa"/>
            <w:shd w:val="clear" w:color="auto" w:fill="auto"/>
            <w:vAlign w:val="center"/>
          </w:tcPr>
          <w:p w14:paraId="42D3077C" w14:textId="77777777" w:rsidR="008B703E" w:rsidRPr="00BB620A" w:rsidRDefault="008B703E" w:rsidP="001840A0">
            <w:pPr>
              <w:jc w:val="center"/>
              <w:rPr>
                <w:color w:val="000000" w:themeColor="text1"/>
              </w:rPr>
            </w:pPr>
            <w:r w:rsidRPr="00BB620A">
              <w:rPr>
                <w:color w:val="000000" w:themeColor="text1"/>
              </w:rPr>
              <w:t>0,0544</w:t>
            </w:r>
          </w:p>
        </w:tc>
        <w:tc>
          <w:tcPr>
            <w:tcW w:w="2439" w:type="dxa"/>
            <w:shd w:val="clear" w:color="auto" w:fill="auto"/>
            <w:vAlign w:val="center"/>
          </w:tcPr>
          <w:p w14:paraId="34D2FEFB" w14:textId="77777777" w:rsidR="008B703E" w:rsidRPr="00BB620A" w:rsidRDefault="008B703E" w:rsidP="001840A0">
            <w:pPr>
              <w:jc w:val="center"/>
              <w:rPr>
                <w:color w:val="000000" w:themeColor="text1"/>
              </w:rPr>
            </w:pPr>
            <w:r w:rsidRPr="00BB620A">
              <w:rPr>
                <w:color w:val="000000" w:themeColor="text1"/>
              </w:rPr>
              <w:t>0,0536</w:t>
            </w:r>
          </w:p>
        </w:tc>
        <w:tc>
          <w:tcPr>
            <w:tcW w:w="2522" w:type="dxa"/>
            <w:shd w:val="clear" w:color="auto" w:fill="auto"/>
            <w:vAlign w:val="center"/>
          </w:tcPr>
          <w:p w14:paraId="1D8CC258" w14:textId="77777777" w:rsidR="008B703E" w:rsidRPr="00BB620A" w:rsidRDefault="008B703E" w:rsidP="001840A0">
            <w:pPr>
              <w:jc w:val="center"/>
              <w:rPr>
                <w:color w:val="000000" w:themeColor="text1"/>
              </w:rPr>
            </w:pPr>
            <w:r w:rsidRPr="00BB620A">
              <w:rPr>
                <w:color w:val="000000" w:themeColor="text1"/>
              </w:rPr>
              <w:t>0,0580</w:t>
            </w:r>
          </w:p>
        </w:tc>
        <w:tc>
          <w:tcPr>
            <w:tcW w:w="2268" w:type="dxa"/>
            <w:shd w:val="clear" w:color="auto" w:fill="auto"/>
            <w:vAlign w:val="center"/>
          </w:tcPr>
          <w:p w14:paraId="3C0877AC" w14:textId="77777777" w:rsidR="008B703E" w:rsidRPr="00BB620A" w:rsidRDefault="008B703E" w:rsidP="001840A0">
            <w:pPr>
              <w:jc w:val="center"/>
              <w:rPr>
                <w:color w:val="000000" w:themeColor="text1"/>
              </w:rPr>
            </w:pPr>
            <w:r w:rsidRPr="00BB620A">
              <w:rPr>
                <w:color w:val="000000" w:themeColor="text1"/>
              </w:rPr>
              <w:t>0,0548</w:t>
            </w:r>
          </w:p>
        </w:tc>
      </w:tr>
    </w:tbl>
    <w:p w14:paraId="5BB5DB1D" w14:textId="77777777" w:rsidR="008B703E" w:rsidRPr="00BB620A" w:rsidRDefault="008B703E" w:rsidP="008B703E">
      <w:pPr>
        <w:ind w:firstLine="851"/>
        <w:jc w:val="both"/>
        <w:rPr>
          <w:color w:val="000000" w:themeColor="text1"/>
          <w:sz w:val="28"/>
          <w:szCs w:val="28"/>
        </w:rPr>
      </w:pPr>
    </w:p>
    <w:p w14:paraId="6AA3C5CB" w14:textId="77777777" w:rsidR="008B703E" w:rsidRPr="00BB620A" w:rsidRDefault="008B703E" w:rsidP="008B703E">
      <w:pPr>
        <w:ind w:firstLine="851"/>
        <w:jc w:val="both"/>
        <w:rPr>
          <w:color w:val="000000" w:themeColor="text1"/>
          <w:sz w:val="28"/>
          <w:szCs w:val="28"/>
        </w:rPr>
      </w:pPr>
      <w:r w:rsidRPr="00BB620A">
        <w:rPr>
          <w:color w:val="000000" w:themeColor="text1"/>
          <w:sz w:val="28"/>
          <w:szCs w:val="28"/>
        </w:rPr>
        <w:t>На основании вышесказанного, эксперты предлагают принять расчетные тарифы на горячую воду</w:t>
      </w:r>
      <w:r w:rsidRPr="00BB620A">
        <w:rPr>
          <w:snapToGrid w:val="0"/>
          <w:color w:val="000000" w:themeColor="text1"/>
          <w:sz w:val="28"/>
          <w:szCs w:val="28"/>
        </w:rPr>
        <w:t xml:space="preserve"> в закрытой системе горячего водоснабжения</w:t>
      </w:r>
      <w:r w:rsidRPr="00BB620A">
        <w:rPr>
          <w:color w:val="000000" w:themeColor="text1"/>
          <w:sz w:val="28"/>
          <w:szCs w:val="28"/>
        </w:rPr>
        <w:t xml:space="preserve"> на 2025 год для </w:t>
      </w:r>
      <w:bookmarkStart w:id="89" w:name="_Hlk23433600"/>
      <w:r w:rsidRPr="00BB620A">
        <w:rPr>
          <w:bCs/>
          <w:snapToGrid w:val="0"/>
          <w:color w:val="000000" w:themeColor="text1"/>
          <w:sz w:val="28"/>
          <w:szCs w:val="28"/>
        </w:rPr>
        <w:t xml:space="preserve">ОАО «СКЭК» по узлу теплоснабжения Промышленновский муниципальный округ </w:t>
      </w:r>
      <w:bookmarkEnd w:id="89"/>
      <w:r w:rsidRPr="00BB620A">
        <w:rPr>
          <w:bCs/>
          <w:snapToGrid w:val="0"/>
          <w:color w:val="000000" w:themeColor="text1"/>
          <w:sz w:val="28"/>
          <w:szCs w:val="28"/>
        </w:rPr>
        <w:t>на следующем уровне</w:t>
      </w:r>
      <w:r w:rsidRPr="00BB620A">
        <w:rPr>
          <w:color w:val="000000" w:themeColor="text1"/>
          <w:sz w:val="28"/>
          <w:szCs w:val="28"/>
        </w:rPr>
        <w:t>:</w:t>
      </w:r>
    </w:p>
    <w:p w14:paraId="27E7E9EB" w14:textId="77777777" w:rsidR="008B703E" w:rsidRPr="00BB620A" w:rsidRDefault="008B703E" w:rsidP="008B703E">
      <w:pPr>
        <w:tabs>
          <w:tab w:val="left" w:pos="1890"/>
        </w:tabs>
        <w:rPr>
          <w:snapToGrid w:val="0"/>
          <w:color w:val="000000" w:themeColor="text1"/>
          <w:sz w:val="28"/>
          <w:szCs w:val="28"/>
        </w:rPr>
      </w:pPr>
    </w:p>
    <w:p w14:paraId="0705A8CD" w14:textId="77777777" w:rsidR="008B703E" w:rsidRPr="00BB620A" w:rsidRDefault="008B703E" w:rsidP="008B703E">
      <w:pPr>
        <w:tabs>
          <w:tab w:val="left" w:pos="1890"/>
        </w:tabs>
        <w:jc w:val="center"/>
        <w:rPr>
          <w:snapToGrid w:val="0"/>
          <w:color w:val="000000" w:themeColor="text1"/>
          <w:sz w:val="28"/>
          <w:szCs w:val="28"/>
        </w:rPr>
      </w:pPr>
      <w:r w:rsidRPr="00BB620A">
        <w:rPr>
          <w:snapToGrid w:val="0"/>
          <w:color w:val="000000" w:themeColor="text1"/>
          <w:sz w:val="28"/>
          <w:szCs w:val="28"/>
        </w:rPr>
        <w:t xml:space="preserve">Тарифы на горячую воду </w:t>
      </w:r>
    </w:p>
    <w:p w14:paraId="7F297E6F" w14:textId="77777777" w:rsidR="008B703E" w:rsidRPr="00BB620A" w:rsidRDefault="008B703E" w:rsidP="008B703E">
      <w:pPr>
        <w:tabs>
          <w:tab w:val="left" w:pos="1890"/>
        </w:tabs>
        <w:jc w:val="center"/>
        <w:rPr>
          <w:snapToGrid w:val="0"/>
          <w:color w:val="000000" w:themeColor="text1"/>
          <w:sz w:val="28"/>
          <w:szCs w:val="28"/>
        </w:rPr>
      </w:pPr>
      <w:r w:rsidRPr="00BB620A">
        <w:rPr>
          <w:snapToGrid w:val="0"/>
          <w:color w:val="000000" w:themeColor="text1"/>
          <w:sz w:val="28"/>
          <w:szCs w:val="28"/>
        </w:rPr>
        <w:t xml:space="preserve">ОАО «СКЭК» по узлу теплоснабжения </w:t>
      </w:r>
    </w:p>
    <w:p w14:paraId="75E470D7" w14:textId="77777777" w:rsidR="008B703E" w:rsidRPr="00BB620A" w:rsidRDefault="008B703E" w:rsidP="008B703E">
      <w:pPr>
        <w:tabs>
          <w:tab w:val="left" w:pos="1890"/>
        </w:tabs>
        <w:jc w:val="center"/>
        <w:rPr>
          <w:snapToGrid w:val="0"/>
          <w:color w:val="000000" w:themeColor="text1"/>
          <w:sz w:val="28"/>
          <w:szCs w:val="28"/>
        </w:rPr>
      </w:pPr>
      <w:r w:rsidRPr="00BB620A">
        <w:rPr>
          <w:snapToGrid w:val="0"/>
          <w:color w:val="000000" w:themeColor="text1"/>
          <w:sz w:val="28"/>
          <w:szCs w:val="28"/>
        </w:rPr>
        <w:t xml:space="preserve">Промышленновский муниципальный округ, </w:t>
      </w:r>
      <w:r w:rsidRPr="00BB620A">
        <w:rPr>
          <w:snapToGrid w:val="0"/>
          <w:color w:val="000000" w:themeColor="text1"/>
          <w:sz w:val="28"/>
          <w:szCs w:val="28"/>
        </w:rPr>
        <w:br/>
        <w:t>реализуемую в закрытой системе горячего</w:t>
      </w:r>
    </w:p>
    <w:p w14:paraId="57C9E682" w14:textId="77777777" w:rsidR="008B703E" w:rsidRPr="00BB620A" w:rsidRDefault="008B703E" w:rsidP="008B703E">
      <w:pPr>
        <w:tabs>
          <w:tab w:val="left" w:pos="1890"/>
        </w:tabs>
        <w:jc w:val="center"/>
        <w:rPr>
          <w:snapToGrid w:val="0"/>
          <w:color w:val="000000" w:themeColor="text1"/>
          <w:sz w:val="28"/>
          <w:szCs w:val="28"/>
        </w:rPr>
      </w:pPr>
      <w:r w:rsidRPr="00BB620A">
        <w:rPr>
          <w:snapToGrid w:val="0"/>
          <w:color w:val="000000" w:themeColor="text1"/>
          <w:sz w:val="28"/>
          <w:szCs w:val="28"/>
        </w:rPr>
        <w:t xml:space="preserve">водоснабжения на потребительском рынке </w:t>
      </w:r>
    </w:p>
    <w:p w14:paraId="779CF38C" w14:textId="77777777" w:rsidR="008B703E" w:rsidRPr="00BB620A" w:rsidRDefault="008B703E" w:rsidP="008B703E">
      <w:pPr>
        <w:tabs>
          <w:tab w:val="left" w:pos="1890"/>
        </w:tabs>
        <w:ind w:left="1416"/>
        <w:jc w:val="right"/>
        <w:rPr>
          <w:snapToGrid w:val="0"/>
          <w:color w:val="000000" w:themeColor="text1"/>
          <w:sz w:val="28"/>
          <w:szCs w:val="28"/>
        </w:rPr>
      </w:pPr>
      <w:r w:rsidRPr="00BB620A">
        <w:rPr>
          <w:snapToGrid w:val="0"/>
          <w:color w:val="000000" w:themeColor="text1"/>
          <w:sz w:val="28"/>
          <w:szCs w:val="28"/>
        </w:rPr>
        <w:t>Таблица 35</w:t>
      </w:r>
    </w:p>
    <w:tbl>
      <w:tblPr>
        <w:tblW w:w="9377" w:type="dxa"/>
        <w:tblInd w:w="113" w:type="dxa"/>
        <w:tblLayout w:type="fixed"/>
        <w:tblLook w:val="04A0" w:firstRow="1" w:lastRow="0" w:firstColumn="1" w:lastColumn="0" w:noHBand="0" w:noVBand="1"/>
      </w:tblPr>
      <w:tblGrid>
        <w:gridCol w:w="1789"/>
        <w:gridCol w:w="1380"/>
        <w:gridCol w:w="965"/>
        <w:gridCol w:w="828"/>
        <w:gridCol w:w="926"/>
        <w:gridCol w:w="911"/>
        <w:gridCol w:w="1276"/>
        <w:gridCol w:w="1302"/>
      </w:tblGrid>
      <w:tr w:rsidR="008B703E" w:rsidRPr="00BB620A" w14:paraId="67A62DB2" w14:textId="77777777" w:rsidTr="001840A0">
        <w:trPr>
          <w:trHeight w:val="634"/>
        </w:trPr>
        <w:tc>
          <w:tcPr>
            <w:tcW w:w="17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383865" w14:textId="77777777" w:rsidR="008B703E" w:rsidRPr="00BB620A" w:rsidRDefault="008B703E" w:rsidP="001840A0">
            <w:pPr>
              <w:jc w:val="center"/>
              <w:rPr>
                <w:color w:val="000000" w:themeColor="text1"/>
                <w:sz w:val="22"/>
                <w:szCs w:val="22"/>
              </w:rPr>
            </w:pPr>
            <w:r w:rsidRPr="00BB620A">
              <w:rPr>
                <w:color w:val="000000" w:themeColor="text1"/>
                <w:sz w:val="22"/>
                <w:szCs w:val="22"/>
              </w:rPr>
              <w:t>Наименование регулируемой организации</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D86252" w14:textId="77777777" w:rsidR="008B703E" w:rsidRPr="00BB620A" w:rsidRDefault="008B703E" w:rsidP="001840A0">
            <w:pPr>
              <w:jc w:val="center"/>
              <w:rPr>
                <w:color w:val="000000" w:themeColor="text1"/>
                <w:sz w:val="22"/>
                <w:szCs w:val="22"/>
              </w:rPr>
            </w:pPr>
            <w:r w:rsidRPr="00BB620A">
              <w:rPr>
                <w:color w:val="000000" w:themeColor="text1"/>
                <w:sz w:val="22"/>
                <w:szCs w:val="22"/>
              </w:rPr>
              <w:t>Период</w:t>
            </w:r>
          </w:p>
        </w:tc>
        <w:tc>
          <w:tcPr>
            <w:tcW w:w="3630" w:type="dxa"/>
            <w:gridSpan w:val="4"/>
            <w:tcBorders>
              <w:top w:val="single" w:sz="4" w:space="0" w:color="auto"/>
              <w:left w:val="nil"/>
              <w:bottom w:val="single" w:sz="4" w:space="0" w:color="auto"/>
              <w:right w:val="single" w:sz="4" w:space="0" w:color="auto"/>
            </w:tcBorders>
            <w:shd w:val="clear" w:color="auto" w:fill="auto"/>
            <w:vAlign w:val="center"/>
            <w:hideMark/>
          </w:tcPr>
          <w:p w14:paraId="06409F49" w14:textId="77777777" w:rsidR="008B703E" w:rsidRPr="00BB620A" w:rsidRDefault="008B703E" w:rsidP="001840A0">
            <w:pPr>
              <w:jc w:val="center"/>
              <w:rPr>
                <w:color w:val="000000" w:themeColor="text1"/>
                <w:sz w:val="22"/>
                <w:szCs w:val="22"/>
              </w:rPr>
            </w:pPr>
            <w:r w:rsidRPr="00BB620A">
              <w:rPr>
                <w:color w:val="000000" w:themeColor="text1"/>
                <w:sz w:val="22"/>
                <w:szCs w:val="22"/>
              </w:rPr>
              <w:t>Тариф на горячую воду для прочих потребителей, руб./ м</w:t>
            </w:r>
            <w:r w:rsidRPr="00BB620A">
              <w:rPr>
                <w:color w:val="000000" w:themeColor="text1"/>
                <w:sz w:val="22"/>
                <w:szCs w:val="22"/>
                <w:vertAlign w:val="superscript"/>
              </w:rPr>
              <w:t>3</w:t>
            </w:r>
            <w:r w:rsidRPr="00BB620A">
              <w:rPr>
                <w:color w:val="000000" w:themeColor="text1"/>
                <w:sz w:val="22"/>
                <w:szCs w:val="22"/>
              </w:rPr>
              <w:t xml:space="preserve"> (без НДС)</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2B6F89" w14:textId="77777777" w:rsidR="008B703E" w:rsidRPr="00BB620A" w:rsidRDefault="008B703E" w:rsidP="001840A0">
            <w:pPr>
              <w:jc w:val="center"/>
              <w:rPr>
                <w:color w:val="000000" w:themeColor="text1"/>
                <w:sz w:val="22"/>
                <w:szCs w:val="22"/>
              </w:rPr>
            </w:pPr>
            <w:r w:rsidRPr="00BB620A">
              <w:rPr>
                <w:color w:val="000000" w:themeColor="text1"/>
                <w:sz w:val="22"/>
                <w:szCs w:val="22"/>
              </w:rPr>
              <w:t>Компонент на холодную воду, руб./м</w:t>
            </w:r>
            <w:r w:rsidRPr="00BB620A">
              <w:rPr>
                <w:color w:val="000000" w:themeColor="text1"/>
                <w:sz w:val="22"/>
                <w:szCs w:val="22"/>
                <w:vertAlign w:val="superscript"/>
              </w:rPr>
              <w:t>3</w:t>
            </w:r>
          </w:p>
          <w:p w14:paraId="3562C791" w14:textId="77777777" w:rsidR="008B703E" w:rsidRPr="00BB620A" w:rsidRDefault="008B703E" w:rsidP="001840A0">
            <w:pPr>
              <w:jc w:val="center"/>
              <w:rPr>
                <w:color w:val="000000" w:themeColor="text1"/>
                <w:sz w:val="22"/>
                <w:szCs w:val="22"/>
              </w:rPr>
            </w:pPr>
            <w:r w:rsidRPr="00BB620A">
              <w:rPr>
                <w:color w:val="000000" w:themeColor="text1"/>
                <w:sz w:val="22"/>
                <w:szCs w:val="22"/>
              </w:rPr>
              <w:t>(без НДС)</w:t>
            </w:r>
          </w:p>
        </w:tc>
        <w:tc>
          <w:tcPr>
            <w:tcW w:w="1302" w:type="dxa"/>
            <w:vMerge w:val="restart"/>
            <w:tcBorders>
              <w:top w:val="single" w:sz="4" w:space="0" w:color="auto"/>
              <w:left w:val="nil"/>
              <w:right w:val="single" w:sz="4" w:space="0" w:color="auto"/>
            </w:tcBorders>
            <w:shd w:val="clear" w:color="auto" w:fill="auto"/>
            <w:vAlign w:val="center"/>
            <w:hideMark/>
          </w:tcPr>
          <w:p w14:paraId="298ED5A0" w14:textId="77777777" w:rsidR="008B703E" w:rsidRPr="00BB620A" w:rsidRDefault="008B703E" w:rsidP="001840A0">
            <w:pPr>
              <w:jc w:val="center"/>
              <w:rPr>
                <w:color w:val="000000" w:themeColor="text1"/>
                <w:sz w:val="22"/>
                <w:szCs w:val="22"/>
              </w:rPr>
            </w:pPr>
            <w:r w:rsidRPr="00BB620A">
              <w:rPr>
                <w:color w:val="000000" w:themeColor="text1"/>
                <w:sz w:val="22"/>
                <w:szCs w:val="22"/>
              </w:rPr>
              <w:t xml:space="preserve">Компонент на тепловую энергию руб./Гкал </w:t>
            </w:r>
            <w:r w:rsidRPr="00BB620A">
              <w:rPr>
                <w:color w:val="000000" w:themeColor="text1"/>
                <w:sz w:val="22"/>
                <w:szCs w:val="22"/>
              </w:rPr>
              <w:br/>
              <w:t xml:space="preserve"> (без НДС)</w:t>
            </w:r>
          </w:p>
        </w:tc>
      </w:tr>
      <w:tr w:rsidR="008B703E" w:rsidRPr="00BB620A" w14:paraId="41C68954" w14:textId="77777777" w:rsidTr="001840A0">
        <w:trPr>
          <w:trHeight w:val="312"/>
        </w:trPr>
        <w:tc>
          <w:tcPr>
            <w:tcW w:w="1789" w:type="dxa"/>
            <w:vMerge/>
            <w:tcBorders>
              <w:top w:val="single" w:sz="4" w:space="0" w:color="auto"/>
              <w:left w:val="single" w:sz="4" w:space="0" w:color="auto"/>
              <w:bottom w:val="single" w:sz="4" w:space="0" w:color="auto"/>
              <w:right w:val="single" w:sz="4" w:space="0" w:color="auto"/>
            </w:tcBorders>
            <w:vAlign w:val="center"/>
            <w:hideMark/>
          </w:tcPr>
          <w:p w14:paraId="6D33E5F2" w14:textId="77777777" w:rsidR="008B703E" w:rsidRPr="00BB620A" w:rsidRDefault="008B703E" w:rsidP="001840A0">
            <w:pPr>
              <w:jc w:val="center"/>
              <w:rPr>
                <w:color w:val="000000" w:themeColor="text1"/>
                <w:sz w:val="22"/>
                <w:szCs w:val="22"/>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7B095E69" w14:textId="77777777" w:rsidR="008B703E" w:rsidRPr="00BB620A" w:rsidRDefault="008B703E" w:rsidP="001840A0">
            <w:pPr>
              <w:jc w:val="center"/>
              <w:rPr>
                <w:color w:val="000000" w:themeColor="text1"/>
                <w:sz w:val="22"/>
                <w:szCs w:val="22"/>
              </w:rPr>
            </w:pPr>
          </w:p>
        </w:tc>
        <w:tc>
          <w:tcPr>
            <w:tcW w:w="1793" w:type="dxa"/>
            <w:gridSpan w:val="2"/>
            <w:tcBorders>
              <w:top w:val="single" w:sz="4" w:space="0" w:color="auto"/>
              <w:left w:val="nil"/>
              <w:bottom w:val="single" w:sz="4" w:space="0" w:color="auto"/>
              <w:right w:val="single" w:sz="4" w:space="0" w:color="auto"/>
            </w:tcBorders>
            <w:shd w:val="clear" w:color="auto" w:fill="auto"/>
            <w:vAlign w:val="center"/>
            <w:hideMark/>
          </w:tcPr>
          <w:p w14:paraId="3177D8C2" w14:textId="77777777" w:rsidR="008B703E" w:rsidRPr="00BB620A" w:rsidRDefault="008B703E" w:rsidP="001840A0">
            <w:pPr>
              <w:jc w:val="center"/>
              <w:rPr>
                <w:color w:val="000000" w:themeColor="text1"/>
                <w:sz w:val="22"/>
                <w:szCs w:val="22"/>
              </w:rPr>
            </w:pPr>
            <w:r w:rsidRPr="00BB620A">
              <w:rPr>
                <w:color w:val="000000" w:themeColor="text1"/>
                <w:sz w:val="22"/>
                <w:szCs w:val="22"/>
              </w:rPr>
              <w:t>Изолированные стояки</w:t>
            </w:r>
          </w:p>
        </w:tc>
        <w:tc>
          <w:tcPr>
            <w:tcW w:w="1837" w:type="dxa"/>
            <w:gridSpan w:val="2"/>
            <w:tcBorders>
              <w:top w:val="single" w:sz="4" w:space="0" w:color="auto"/>
              <w:left w:val="nil"/>
              <w:bottom w:val="single" w:sz="4" w:space="0" w:color="auto"/>
              <w:right w:val="single" w:sz="4" w:space="0" w:color="auto"/>
            </w:tcBorders>
            <w:shd w:val="clear" w:color="auto" w:fill="auto"/>
            <w:vAlign w:val="center"/>
            <w:hideMark/>
          </w:tcPr>
          <w:p w14:paraId="5DC352A2" w14:textId="77777777" w:rsidR="008B703E" w:rsidRPr="00BB620A" w:rsidRDefault="008B703E" w:rsidP="001840A0">
            <w:pPr>
              <w:jc w:val="center"/>
              <w:rPr>
                <w:color w:val="000000" w:themeColor="text1"/>
                <w:sz w:val="22"/>
                <w:szCs w:val="22"/>
              </w:rPr>
            </w:pPr>
            <w:r w:rsidRPr="00BB620A">
              <w:rPr>
                <w:color w:val="000000" w:themeColor="text1"/>
                <w:sz w:val="22"/>
                <w:szCs w:val="22"/>
              </w:rPr>
              <w:t>Неизолированные стояки</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945E79F" w14:textId="77777777" w:rsidR="008B703E" w:rsidRPr="00BB620A" w:rsidRDefault="008B703E" w:rsidP="001840A0">
            <w:pPr>
              <w:jc w:val="center"/>
              <w:rPr>
                <w:color w:val="000000" w:themeColor="text1"/>
                <w:sz w:val="22"/>
                <w:szCs w:val="22"/>
              </w:rPr>
            </w:pPr>
          </w:p>
        </w:tc>
        <w:tc>
          <w:tcPr>
            <w:tcW w:w="1302" w:type="dxa"/>
            <w:vMerge/>
            <w:tcBorders>
              <w:left w:val="single" w:sz="4" w:space="0" w:color="auto"/>
              <w:right w:val="single" w:sz="4" w:space="0" w:color="auto"/>
            </w:tcBorders>
            <w:shd w:val="clear" w:color="auto" w:fill="auto"/>
            <w:vAlign w:val="center"/>
            <w:hideMark/>
          </w:tcPr>
          <w:p w14:paraId="79D37F46" w14:textId="77777777" w:rsidR="008B703E" w:rsidRPr="00BB620A" w:rsidRDefault="008B703E" w:rsidP="001840A0">
            <w:pPr>
              <w:jc w:val="center"/>
              <w:rPr>
                <w:color w:val="000000" w:themeColor="text1"/>
                <w:sz w:val="22"/>
                <w:szCs w:val="22"/>
              </w:rPr>
            </w:pPr>
          </w:p>
        </w:tc>
      </w:tr>
      <w:tr w:rsidR="008B703E" w:rsidRPr="00BB620A" w14:paraId="14150C3D" w14:textId="77777777" w:rsidTr="001840A0">
        <w:trPr>
          <w:trHeight w:val="1217"/>
        </w:trPr>
        <w:tc>
          <w:tcPr>
            <w:tcW w:w="1789" w:type="dxa"/>
            <w:vMerge/>
            <w:tcBorders>
              <w:top w:val="single" w:sz="4" w:space="0" w:color="auto"/>
              <w:left w:val="single" w:sz="4" w:space="0" w:color="auto"/>
              <w:bottom w:val="single" w:sz="4" w:space="0" w:color="auto"/>
              <w:right w:val="single" w:sz="4" w:space="0" w:color="auto"/>
            </w:tcBorders>
            <w:vAlign w:val="center"/>
            <w:hideMark/>
          </w:tcPr>
          <w:p w14:paraId="788F40BE" w14:textId="77777777" w:rsidR="008B703E" w:rsidRPr="00BB620A" w:rsidRDefault="008B703E" w:rsidP="001840A0">
            <w:pPr>
              <w:jc w:val="center"/>
              <w:rPr>
                <w:color w:val="000000" w:themeColor="text1"/>
                <w:sz w:val="22"/>
                <w:szCs w:val="22"/>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2AB3A213" w14:textId="77777777" w:rsidR="008B703E" w:rsidRPr="00BB620A" w:rsidRDefault="008B703E" w:rsidP="001840A0">
            <w:pPr>
              <w:jc w:val="center"/>
              <w:rPr>
                <w:color w:val="000000" w:themeColor="text1"/>
                <w:sz w:val="22"/>
                <w:szCs w:val="22"/>
              </w:rPr>
            </w:pPr>
          </w:p>
        </w:tc>
        <w:tc>
          <w:tcPr>
            <w:tcW w:w="965" w:type="dxa"/>
            <w:tcBorders>
              <w:top w:val="nil"/>
              <w:left w:val="nil"/>
              <w:bottom w:val="single" w:sz="4" w:space="0" w:color="auto"/>
              <w:right w:val="single" w:sz="4" w:space="0" w:color="auto"/>
            </w:tcBorders>
            <w:shd w:val="clear" w:color="auto" w:fill="auto"/>
            <w:vAlign w:val="center"/>
            <w:hideMark/>
          </w:tcPr>
          <w:p w14:paraId="485D7FDB" w14:textId="77777777" w:rsidR="008B703E" w:rsidRPr="00BB620A" w:rsidRDefault="008B703E" w:rsidP="001840A0">
            <w:pPr>
              <w:jc w:val="center"/>
              <w:rPr>
                <w:color w:val="000000" w:themeColor="text1"/>
                <w:sz w:val="22"/>
                <w:szCs w:val="22"/>
              </w:rPr>
            </w:pPr>
            <w:r w:rsidRPr="00BB620A">
              <w:rPr>
                <w:color w:val="000000" w:themeColor="text1"/>
                <w:sz w:val="22"/>
                <w:szCs w:val="22"/>
              </w:rPr>
              <w:t>с поло-тенце-суши-телями</w:t>
            </w:r>
          </w:p>
        </w:tc>
        <w:tc>
          <w:tcPr>
            <w:tcW w:w="828" w:type="dxa"/>
            <w:tcBorders>
              <w:top w:val="nil"/>
              <w:left w:val="nil"/>
              <w:bottom w:val="single" w:sz="4" w:space="0" w:color="auto"/>
              <w:right w:val="single" w:sz="4" w:space="0" w:color="auto"/>
            </w:tcBorders>
            <w:shd w:val="clear" w:color="auto" w:fill="auto"/>
            <w:vAlign w:val="center"/>
            <w:hideMark/>
          </w:tcPr>
          <w:p w14:paraId="45FEBCF0" w14:textId="77777777" w:rsidR="008B703E" w:rsidRPr="00BB620A" w:rsidRDefault="008B703E" w:rsidP="001840A0">
            <w:pPr>
              <w:jc w:val="center"/>
              <w:rPr>
                <w:color w:val="000000" w:themeColor="text1"/>
                <w:sz w:val="22"/>
                <w:szCs w:val="22"/>
              </w:rPr>
            </w:pPr>
            <w:r w:rsidRPr="00BB620A">
              <w:rPr>
                <w:color w:val="000000" w:themeColor="text1"/>
                <w:sz w:val="22"/>
                <w:szCs w:val="22"/>
              </w:rPr>
              <w:t>без поло-тенце-суши-теля</w:t>
            </w:r>
          </w:p>
        </w:tc>
        <w:tc>
          <w:tcPr>
            <w:tcW w:w="926" w:type="dxa"/>
            <w:tcBorders>
              <w:top w:val="nil"/>
              <w:left w:val="nil"/>
              <w:bottom w:val="single" w:sz="4" w:space="0" w:color="auto"/>
              <w:right w:val="single" w:sz="4" w:space="0" w:color="auto"/>
            </w:tcBorders>
            <w:shd w:val="clear" w:color="auto" w:fill="auto"/>
            <w:vAlign w:val="center"/>
            <w:hideMark/>
          </w:tcPr>
          <w:p w14:paraId="58A32EDC" w14:textId="77777777" w:rsidR="008B703E" w:rsidRPr="00BB620A" w:rsidRDefault="008B703E" w:rsidP="001840A0">
            <w:pPr>
              <w:jc w:val="center"/>
              <w:rPr>
                <w:color w:val="000000" w:themeColor="text1"/>
                <w:sz w:val="22"/>
                <w:szCs w:val="22"/>
              </w:rPr>
            </w:pPr>
            <w:r w:rsidRPr="00BB620A">
              <w:rPr>
                <w:color w:val="000000" w:themeColor="text1"/>
                <w:sz w:val="22"/>
                <w:szCs w:val="22"/>
              </w:rPr>
              <w:t>с поло-тенце-суши-телями</w:t>
            </w:r>
          </w:p>
        </w:tc>
        <w:tc>
          <w:tcPr>
            <w:tcW w:w="911" w:type="dxa"/>
            <w:tcBorders>
              <w:top w:val="nil"/>
              <w:left w:val="nil"/>
              <w:bottom w:val="single" w:sz="4" w:space="0" w:color="auto"/>
              <w:right w:val="single" w:sz="4" w:space="0" w:color="auto"/>
            </w:tcBorders>
            <w:shd w:val="clear" w:color="auto" w:fill="auto"/>
            <w:vAlign w:val="center"/>
            <w:hideMark/>
          </w:tcPr>
          <w:p w14:paraId="07498870" w14:textId="77777777" w:rsidR="008B703E" w:rsidRPr="00BB620A" w:rsidRDefault="008B703E" w:rsidP="001840A0">
            <w:pPr>
              <w:jc w:val="center"/>
              <w:rPr>
                <w:color w:val="000000" w:themeColor="text1"/>
                <w:sz w:val="22"/>
                <w:szCs w:val="22"/>
              </w:rPr>
            </w:pPr>
            <w:r w:rsidRPr="00BB620A">
              <w:rPr>
                <w:color w:val="000000" w:themeColor="text1"/>
                <w:sz w:val="22"/>
                <w:szCs w:val="22"/>
              </w:rPr>
              <w:t>без поло-тенце-суши-теля</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B03F459" w14:textId="77777777" w:rsidR="008B703E" w:rsidRPr="00BB620A" w:rsidRDefault="008B703E" w:rsidP="001840A0">
            <w:pPr>
              <w:jc w:val="center"/>
              <w:rPr>
                <w:color w:val="000000" w:themeColor="text1"/>
                <w:sz w:val="22"/>
                <w:szCs w:val="22"/>
              </w:rPr>
            </w:pPr>
          </w:p>
        </w:tc>
        <w:tc>
          <w:tcPr>
            <w:tcW w:w="1302" w:type="dxa"/>
            <w:vMerge/>
            <w:tcBorders>
              <w:left w:val="single" w:sz="4" w:space="0" w:color="auto"/>
              <w:bottom w:val="single" w:sz="4" w:space="0" w:color="auto"/>
              <w:right w:val="single" w:sz="4" w:space="0" w:color="auto"/>
            </w:tcBorders>
            <w:vAlign w:val="center"/>
            <w:hideMark/>
          </w:tcPr>
          <w:p w14:paraId="51C1D4FF" w14:textId="77777777" w:rsidR="008B703E" w:rsidRPr="00BB620A" w:rsidRDefault="008B703E" w:rsidP="001840A0">
            <w:pPr>
              <w:jc w:val="center"/>
              <w:rPr>
                <w:color w:val="000000" w:themeColor="text1"/>
                <w:sz w:val="22"/>
                <w:szCs w:val="22"/>
              </w:rPr>
            </w:pPr>
          </w:p>
        </w:tc>
      </w:tr>
      <w:tr w:rsidR="008B703E" w:rsidRPr="00BB620A" w14:paraId="2D831FEE" w14:textId="77777777" w:rsidTr="001840A0">
        <w:trPr>
          <w:trHeight w:val="853"/>
        </w:trPr>
        <w:tc>
          <w:tcPr>
            <w:tcW w:w="1789" w:type="dxa"/>
            <w:vMerge w:val="restart"/>
            <w:tcBorders>
              <w:top w:val="single" w:sz="4" w:space="0" w:color="auto"/>
              <w:left w:val="single" w:sz="4" w:space="0" w:color="auto"/>
              <w:right w:val="single" w:sz="4" w:space="0" w:color="auto"/>
            </w:tcBorders>
            <w:shd w:val="clear" w:color="auto" w:fill="auto"/>
            <w:vAlign w:val="center"/>
            <w:hideMark/>
          </w:tcPr>
          <w:p w14:paraId="06832C39" w14:textId="77777777" w:rsidR="008B703E" w:rsidRPr="00BB620A" w:rsidRDefault="008B703E" w:rsidP="001840A0">
            <w:pPr>
              <w:jc w:val="center"/>
              <w:rPr>
                <w:color w:val="000000" w:themeColor="text1"/>
                <w:sz w:val="22"/>
                <w:szCs w:val="22"/>
              </w:rPr>
            </w:pPr>
            <w:r w:rsidRPr="00BB620A">
              <w:rPr>
                <w:color w:val="000000" w:themeColor="text1"/>
                <w:sz w:val="22"/>
                <w:szCs w:val="22"/>
              </w:rPr>
              <w:t>ОАО «СКЭК»</w:t>
            </w:r>
          </w:p>
          <w:p w14:paraId="714432B0" w14:textId="77777777" w:rsidR="008B703E" w:rsidRPr="00BB620A" w:rsidRDefault="008B703E" w:rsidP="001840A0">
            <w:pPr>
              <w:jc w:val="center"/>
              <w:rPr>
                <w:color w:val="000000" w:themeColor="text1"/>
                <w:sz w:val="22"/>
                <w:szCs w:val="22"/>
              </w:rPr>
            </w:pPr>
            <w:r w:rsidRPr="00BB620A">
              <w:rPr>
                <w:color w:val="000000" w:themeColor="text1"/>
                <w:sz w:val="22"/>
                <w:szCs w:val="22"/>
              </w:rPr>
              <w:t>по узлу теплоснабжения Промышлен-</w:t>
            </w:r>
          </w:p>
          <w:p w14:paraId="60597BAD" w14:textId="77777777" w:rsidR="008B703E" w:rsidRPr="00BB620A" w:rsidRDefault="008B703E" w:rsidP="001840A0">
            <w:pPr>
              <w:jc w:val="center"/>
              <w:rPr>
                <w:color w:val="000000" w:themeColor="text1"/>
                <w:sz w:val="22"/>
                <w:szCs w:val="22"/>
              </w:rPr>
            </w:pPr>
            <w:r w:rsidRPr="00BB620A">
              <w:rPr>
                <w:color w:val="000000" w:themeColor="text1"/>
                <w:sz w:val="22"/>
                <w:szCs w:val="22"/>
              </w:rPr>
              <w:t>новский муниципальный округ</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63EA91DC" w14:textId="77777777" w:rsidR="008B703E" w:rsidRPr="00BB620A" w:rsidRDefault="008B703E" w:rsidP="001840A0">
            <w:pPr>
              <w:jc w:val="center"/>
              <w:rPr>
                <w:color w:val="000000" w:themeColor="text1"/>
                <w:sz w:val="22"/>
                <w:szCs w:val="22"/>
              </w:rPr>
            </w:pPr>
            <w:r w:rsidRPr="00BB620A">
              <w:rPr>
                <w:color w:val="000000" w:themeColor="text1"/>
                <w:sz w:val="22"/>
                <w:szCs w:val="22"/>
              </w:rPr>
              <w:t>с 01.01.2025</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38EA81FC" w14:textId="77777777" w:rsidR="008B703E" w:rsidRPr="00BB620A" w:rsidRDefault="008B703E" w:rsidP="001840A0">
            <w:pPr>
              <w:jc w:val="center"/>
              <w:rPr>
                <w:color w:val="000000" w:themeColor="text1"/>
                <w:sz w:val="22"/>
                <w:szCs w:val="22"/>
              </w:rPr>
            </w:pPr>
            <w:r w:rsidRPr="00BB620A">
              <w:rPr>
                <w:color w:val="000000" w:themeColor="text1"/>
                <w:sz w:val="22"/>
                <w:szCs w:val="22"/>
              </w:rPr>
              <w:t>338,03</w:t>
            </w:r>
          </w:p>
        </w:tc>
        <w:tc>
          <w:tcPr>
            <w:tcW w:w="828" w:type="dxa"/>
            <w:tcBorders>
              <w:top w:val="single" w:sz="4" w:space="0" w:color="auto"/>
              <w:left w:val="nil"/>
              <w:bottom w:val="single" w:sz="4" w:space="0" w:color="auto"/>
              <w:right w:val="single" w:sz="4" w:space="0" w:color="auto"/>
            </w:tcBorders>
            <w:shd w:val="clear" w:color="auto" w:fill="auto"/>
            <w:vAlign w:val="center"/>
          </w:tcPr>
          <w:p w14:paraId="17896AF4" w14:textId="77777777" w:rsidR="008B703E" w:rsidRPr="00BB620A" w:rsidRDefault="008B703E" w:rsidP="001840A0">
            <w:pPr>
              <w:jc w:val="center"/>
              <w:rPr>
                <w:color w:val="000000" w:themeColor="text1"/>
                <w:sz w:val="22"/>
                <w:szCs w:val="22"/>
              </w:rPr>
            </w:pPr>
            <w:r w:rsidRPr="00BB620A">
              <w:rPr>
                <w:color w:val="000000" w:themeColor="text1"/>
                <w:sz w:val="22"/>
                <w:szCs w:val="22"/>
              </w:rPr>
              <w:t>334,12</w:t>
            </w:r>
          </w:p>
        </w:tc>
        <w:tc>
          <w:tcPr>
            <w:tcW w:w="926" w:type="dxa"/>
            <w:tcBorders>
              <w:top w:val="single" w:sz="4" w:space="0" w:color="auto"/>
              <w:left w:val="nil"/>
              <w:bottom w:val="single" w:sz="4" w:space="0" w:color="auto"/>
              <w:right w:val="single" w:sz="4" w:space="0" w:color="auto"/>
            </w:tcBorders>
            <w:shd w:val="clear" w:color="auto" w:fill="auto"/>
            <w:vAlign w:val="center"/>
          </w:tcPr>
          <w:p w14:paraId="0DD8D448" w14:textId="77777777" w:rsidR="008B703E" w:rsidRPr="00BB620A" w:rsidRDefault="008B703E" w:rsidP="001840A0">
            <w:pPr>
              <w:jc w:val="center"/>
              <w:rPr>
                <w:color w:val="000000" w:themeColor="text1"/>
                <w:sz w:val="22"/>
                <w:szCs w:val="22"/>
              </w:rPr>
            </w:pPr>
            <w:r w:rsidRPr="00BB620A">
              <w:rPr>
                <w:color w:val="000000" w:themeColor="text1"/>
                <w:sz w:val="22"/>
                <w:szCs w:val="22"/>
              </w:rPr>
              <w:t>355,61</w:t>
            </w:r>
          </w:p>
        </w:tc>
        <w:tc>
          <w:tcPr>
            <w:tcW w:w="911" w:type="dxa"/>
            <w:tcBorders>
              <w:top w:val="single" w:sz="4" w:space="0" w:color="auto"/>
              <w:left w:val="nil"/>
              <w:bottom w:val="single" w:sz="4" w:space="0" w:color="auto"/>
              <w:right w:val="single" w:sz="4" w:space="0" w:color="auto"/>
            </w:tcBorders>
            <w:shd w:val="clear" w:color="auto" w:fill="auto"/>
            <w:vAlign w:val="center"/>
          </w:tcPr>
          <w:p w14:paraId="52548620" w14:textId="77777777" w:rsidR="008B703E" w:rsidRPr="00BB620A" w:rsidRDefault="008B703E" w:rsidP="001840A0">
            <w:pPr>
              <w:jc w:val="center"/>
              <w:rPr>
                <w:color w:val="000000" w:themeColor="text1"/>
                <w:sz w:val="22"/>
                <w:szCs w:val="22"/>
              </w:rPr>
            </w:pPr>
            <w:r w:rsidRPr="00BB620A">
              <w:rPr>
                <w:color w:val="000000" w:themeColor="text1"/>
                <w:sz w:val="22"/>
                <w:szCs w:val="22"/>
              </w:rPr>
              <w:t>339,99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FAA6DC4" w14:textId="77777777" w:rsidR="008B703E" w:rsidRPr="00BB620A" w:rsidRDefault="008B703E" w:rsidP="001840A0">
            <w:pPr>
              <w:jc w:val="center"/>
              <w:rPr>
                <w:color w:val="000000" w:themeColor="text1"/>
                <w:sz w:val="22"/>
                <w:szCs w:val="22"/>
              </w:rPr>
            </w:pPr>
            <w:r w:rsidRPr="00BB620A">
              <w:rPr>
                <w:color w:val="000000" w:themeColor="text1"/>
                <w:sz w:val="22"/>
                <w:szCs w:val="22"/>
              </w:rPr>
              <w:t>72,33</w:t>
            </w:r>
          </w:p>
        </w:tc>
        <w:tc>
          <w:tcPr>
            <w:tcW w:w="1302" w:type="dxa"/>
            <w:tcBorders>
              <w:top w:val="single" w:sz="4" w:space="0" w:color="auto"/>
              <w:left w:val="nil"/>
              <w:bottom w:val="single" w:sz="4" w:space="0" w:color="auto"/>
              <w:right w:val="single" w:sz="4" w:space="0" w:color="auto"/>
            </w:tcBorders>
            <w:shd w:val="clear" w:color="auto" w:fill="auto"/>
            <w:vAlign w:val="center"/>
            <w:hideMark/>
          </w:tcPr>
          <w:p w14:paraId="1841C083" w14:textId="77777777" w:rsidR="008B703E" w:rsidRPr="00BB620A" w:rsidRDefault="008B703E" w:rsidP="001840A0">
            <w:pPr>
              <w:jc w:val="center"/>
              <w:rPr>
                <w:color w:val="000000" w:themeColor="text1"/>
                <w:sz w:val="22"/>
                <w:szCs w:val="22"/>
              </w:rPr>
            </w:pPr>
            <w:r w:rsidRPr="00BB620A">
              <w:rPr>
                <w:color w:val="000000" w:themeColor="text1"/>
                <w:sz w:val="22"/>
                <w:szCs w:val="22"/>
              </w:rPr>
              <w:t>4 884,22</w:t>
            </w:r>
          </w:p>
        </w:tc>
      </w:tr>
      <w:tr w:rsidR="008B703E" w:rsidRPr="00BB620A" w14:paraId="089B86EA" w14:textId="77777777" w:rsidTr="001840A0">
        <w:trPr>
          <w:trHeight w:val="200"/>
        </w:trPr>
        <w:tc>
          <w:tcPr>
            <w:tcW w:w="1789" w:type="dxa"/>
            <w:vMerge/>
            <w:tcBorders>
              <w:left w:val="single" w:sz="4" w:space="0" w:color="auto"/>
              <w:bottom w:val="single" w:sz="4" w:space="0" w:color="auto"/>
              <w:right w:val="single" w:sz="4" w:space="0" w:color="auto"/>
            </w:tcBorders>
            <w:shd w:val="clear" w:color="auto" w:fill="auto"/>
            <w:vAlign w:val="center"/>
          </w:tcPr>
          <w:p w14:paraId="1A6CCC19" w14:textId="77777777" w:rsidR="008B703E" w:rsidRPr="00BB620A" w:rsidRDefault="008B703E" w:rsidP="001840A0">
            <w:pPr>
              <w:jc w:val="center"/>
              <w:rPr>
                <w:color w:val="000000" w:themeColor="text1"/>
                <w:sz w:val="22"/>
                <w:szCs w:val="22"/>
              </w:rPr>
            </w:pPr>
          </w:p>
        </w:tc>
        <w:tc>
          <w:tcPr>
            <w:tcW w:w="1380" w:type="dxa"/>
            <w:tcBorders>
              <w:top w:val="single" w:sz="4" w:space="0" w:color="auto"/>
              <w:left w:val="nil"/>
              <w:bottom w:val="single" w:sz="4" w:space="0" w:color="auto"/>
              <w:right w:val="single" w:sz="4" w:space="0" w:color="auto"/>
            </w:tcBorders>
            <w:shd w:val="clear" w:color="auto" w:fill="auto"/>
            <w:vAlign w:val="center"/>
          </w:tcPr>
          <w:p w14:paraId="5ADE9E5E" w14:textId="77777777" w:rsidR="008B703E" w:rsidRPr="00BB620A" w:rsidRDefault="008B703E" w:rsidP="001840A0">
            <w:pPr>
              <w:jc w:val="center"/>
              <w:rPr>
                <w:color w:val="000000" w:themeColor="text1"/>
                <w:sz w:val="22"/>
                <w:szCs w:val="22"/>
              </w:rPr>
            </w:pPr>
            <w:r w:rsidRPr="00BB620A">
              <w:rPr>
                <w:color w:val="000000" w:themeColor="text1"/>
                <w:sz w:val="22"/>
                <w:szCs w:val="22"/>
              </w:rPr>
              <w:t>с 01.07.2025</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296E5A56" w14:textId="77777777" w:rsidR="008B703E" w:rsidRPr="00BB620A" w:rsidRDefault="008B703E" w:rsidP="001840A0">
            <w:pPr>
              <w:jc w:val="center"/>
              <w:rPr>
                <w:color w:val="000000" w:themeColor="text1"/>
                <w:sz w:val="22"/>
                <w:szCs w:val="22"/>
              </w:rPr>
            </w:pPr>
            <w:r w:rsidRPr="00BB620A">
              <w:rPr>
                <w:color w:val="000000" w:themeColor="text1"/>
                <w:sz w:val="22"/>
                <w:szCs w:val="22"/>
              </w:rPr>
              <w:t>369,63</w:t>
            </w:r>
          </w:p>
        </w:tc>
        <w:tc>
          <w:tcPr>
            <w:tcW w:w="828" w:type="dxa"/>
            <w:tcBorders>
              <w:top w:val="single" w:sz="4" w:space="0" w:color="auto"/>
              <w:left w:val="nil"/>
              <w:bottom w:val="single" w:sz="4" w:space="0" w:color="auto"/>
              <w:right w:val="single" w:sz="4" w:space="0" w:color="auto"/>
            </w:tcBorders>
            <w:shd w:val="clear" w:color="auto" w:fill="auto"/>
            <w:vAlign w:val="center"/>
          </w:tcPr>
          <w:p w14:paraId="098C5516" w14:textId="77777777" w:rsidR="008B703E" w:rsidRPr="00BB620A" w:rsidRDefault="008B703E" w:rsidP="001840A0">
            <w:pPr>
              <w:jc w:val="center"/>
              <w:rPr>
                <w:color w:val="000000" w:themeColor="text1"/>
                <w:sz w:val="22"/>
                <w:szCs w:val="22"/>
              </w:rPr>
            </w:pPr>
            <w:r w:rsidRPr="00BB620A">
              <w:rPr>
                <w:color w:val="000000" w:themeColor="text1"/>
                <w:sz w:val="22"/>
                <w:szCs w:val="22"/>
              </w:rPr>
              <w:t>365,33</w:t>
            </w:r>
          </w:p>
        </w:tc>
        <w:tc>
          <w:tcPr>
            <w:tcW w:w="926" w:type="dxa"/>
            <w:tcBorders>
              <w:top w:val="single" w:sz="4" w:space="0" w:color="auto"/>
              <w:left w:val="nil"/>
              <w:bottom w:val="single" w:sz="4" w:space="0" w:color="auto"/>
              <w:right w:val="single" w:sz="4" w:space="0" w:color="auto"/>
            </w:tcBorders>
            <w:shd w:val="clear" w:color="auto" w:fill="auto"/>
            <w:vAlign w:val="center"/>
          </w:tcPr>
          <w:p w14:paraId="67A8D72D" w14:textId="77777777" w:rsidR="008B703E" w:rsidRPr="00BB620A" w:rsidRDefault="008B703E" w:rsidP="001840A0">
            <w:pPr>
              <w:jc w:val="center"/>
              <w:rPr>
                <w:color w:val="000000" w:themeColor="text1"/>
                <w:sz w:val="22"/>
                <w:szCs w:val="22"/>
              </w:rPr>
            </w:pPr>
            <w:r w:rsidRPr="00BB620A">
              <w:rPr>
                <w:color w:val="000000" w:themeColor="text1"/>
                <w:sz w:val="22"/>
                <w:szCs w:val="22"/>
              </w:rPr>
              <w:t>388,97</w:t>
            </w:r>
          </w:p>
        </w:tc>
        <w:tc>
          <w:tcPr>
            <w:tcW w:w="911" w:type="dxa"/>
            <w:tcBorders>
              <w:top w:val="single" w:sz="4" w:space="0" w:color="auto"/>
              <w:left w:val="nil"/>
              <w:bottom w:val="single" w:sz="4" w:space="0" w:color="auto"/>
              <w:right w:val="single" w:sz="4" w:space="0" w:color="auto"/>
            </w:tcBorders>
            <w:shd w:val="clear" w:color="auto" w:fill="auto"/>
            <w:vAlign w:val="center"/>
          </w:tcPr>
          <w:p w14:paraId="5353BD4D" w14:textId="77777777" w:rsidR="008B703E" w:rsidRPr="00BB620A" w:rsidRDefault="008B703E" w:rsidP="001840A0">
            <w:pPr>
              <w:jc w:val="center"/>
              <w:rPr>
                <w:color w:val="000000" w:themeColor="text1"/>
                <w:sz w:val="22"/>
                <w:szCs w:val="22"/>
              </w:rPr>
            </w:pPr>
            <w:r w:rsidRPr="00BB620A">
              <w:rPr>
                <w:color w:val="000000" w:themeColor="text1"/>
                <w:sz w:val="22"/>
                <w:szCs w:val="22"/>
              </w:rPr>
              <w:t>371,78</w:t>
            </w:r>
          </w:p>
        </w:tc>
        <w:tc>
          <w:tcPr>
            <w:tcW w:w="1276" w:type="dxa"/>
            <w:tcBorders>
              <w:top w:val="single" w:sz="4" w:space="0" w:color="auto"/>
              <w:left w:val="nil"/>
              <w:bottom w:val="single" w:sz="4" w:space="0" w:color="auto"/>
              <w:right w:val="single" w:sz="4" w:space="0" w:color="auto"/>
            </w:tcBorders>
            <w:shd w:val="clear" w:color="auto" w:fill="auto"/>
            <w:vAlign w:val="center"/>
          </w:tcPr>
          <w:p w14:paraId="4E9218A6" w14:textId="77777777" w:rsidR="008B703E" w:rsidRPr="00BB620A" w:rsidRDefault="008B703E" w:rsidP="001840A0">
            <w:pPr>
              <w:jc w:val="center"/>
              <w:rPr>
                <w:color w:val="000000" w:themeColor="text1"/>
                <w:sz w:val="22"/>
                <w:szCs w:val="22"/>
              </w:rPr>
            </w:pPr>
            <w:r w:rsidRPr="00BB620A">
              <w:rPr>
                <w:color w:val="000000" w:themeColor="text1"/>
                <w:sz w:val="22"/>
                <w:szCs w:val="22"/>
              </w:rPr>
              <w:t>77,36</w:t>
            </w:r>
          </w:p>
        </w:tc>
        <w:tc>
          <w:tcPr>
            <w:tcW w:w="1302" w:type="dxa"/>
            <w:tcBorders>
              <w:top w:val="single" w:sz="4" w:space="0" w:color="auto"/>
              <w:left w:val="nil"/>
              <w:bottom w:val="single" w:sz="4" w:space="0" w:color="auto"/>
              <w:right w:val="single" w:sz="4" w:space="0" w:color="auto"/>
            </w:tcBorders>
            <w:shd w:val="clear" w:color="auto" w:fill="auto"/>
            <w:vAlign w:val="center"/>
          </w:tcPr>
          <w:p w14:paraId="55C884CD" w14:textId="77777777" w:rsidR="008B703E" w:rsidRPr="00BB620A" w:rsidRDefault="008B703E" w:rsidP="001840A0">
            <w:pPr>
              <w:jc w:val="center"/>
              <w:rPr>
                <w:color w:val="000000" w:themeColor="text1"/>
                <w:sz w:val="22"/>
                <w:szCs w:val="22"/>
              </w:rPr>
            </w:pPr>
            <w:r w:rsidRPr="00BB620A">
              <w:rPr>
                <w:color w:val="000000" w:themeColor="text1"/>
                <w:sz w:val="22"/>
                <w:szCs w:val="22"/>
              </w:rPr>
              <w:t>5 372,64</w:t>
            </w:r>
          </w:p>
        </w:tc>
      </w:tr>
    </w:tbl>
    <w:p w14:paraId="51937BB3" w14:textId="77777777" w:rsidR="008B703E" w:rsidRPr="00BB620A" w:rsidRDefault="008B703E" w:rsidP="008B703E">
      <w:pPr>
        <w:ind w:right="-315"/>
        <w:jc w:val="both"/>
        <w:rPr>
          <w:snapToGrid w:val="0"/>
          <w:color w:val="000000" w:themeColor="text1"/>
          <w:sz w:val="28"/>
          <w:szCs w:val="28"/>
        </w:rPr>
      </w:pPr>
    </w:p>
    <w:p w14:paraId="21FD60D0" w14:textId="77777777" w:rsidR="008B703E" w:rsidRDefault="008B703E" w:rsidP="008B703E">
      <w:pPr>
        <w:ind w:right="-315"/>
        <w:jc w:val="both"/>
        <w:rPr>
          <w:snapToGrid w:val="0"/>
          <w:color w:val="000000" w:themeColor="text1"/>
          <w:sz w:val="28"/>
          <w:szCs w:val="28"/>
        </w:rPr>
      </w:pPr>
    </w:p>
    <w:p w14:paraId="1077DCCA" w14:textId="77777777" w:rsidR="008B703E" w:rsidRDefault="008B703E" w:rsidP="008B703E">
      <w:pPr>
        <w:ind w:right="-315"/>
        <w:jc w:val="both"/>
        <w:rPr>
          <w:snapToGrid w:val="0"/>
          <w:color w:val="000000" w:themeColor="text1"/>
          <w:sz w:val="28"/>
          <w:szCs w:val="28"/>
        </w:rPr>
      </w:pPr>
    </w:p>
    <w:p w14:paraId="615DE0F6" w14:textId="77777777" w:rsidR="008B703E" w:rsidRPr="00BB620A" w:rsidRDefault="008B703E" w:rsidP="008B703E">
      <w:pPr>
        <w:ind w:right="-315"/>
        <w:jc w:val="both"/>
        <w:rPr>
          <w:snapToGrid w:val="0"/>
          <w:color w:val="000000" w:themeColor="text1"/>
          <w:sz w:val="28"/>
          <w:szCs w:val="28"/>
        </w:rPr>
      </w:pPr>
    </w:p>
    <w:p w14:paraId="698C2451" w14:textId="77777777" w:rsidR="008B703E" w:rsidRPr="00BB620A" w:rsidRDefault="008B703E" w:rsidP="008B703E">
      <w:pPr>
        <w:spacing w:after="120"/>
        <w:ind w:left="283"/>
        <w:rPr>
          <w:color w:val="000000" w:themeColor="text1"/>
          <w:sz w:val="28"/>
          <w:szCs w:val="28"/>
        </w:rPr>
      </w:pPr>
      <w:r w:rsidRPr="00BB620A">
        <w:rPr>
          <w:color w:val="000000" w:themeColor="text1"/>
          <w:sz w:val="28"/>
          <w:szCs w:val="28"/>
        </w:rPr>
        <w:t>Приложение к заключению:</w:t>
      </w:r>
    </w:p>
    <w:p w14:paraId="405A274B" w14:textId="77777777" w:rsidR="008B703E" w:rsidRPr="00BB620A" w:rsidRDefault="008B703E" w:rsidP="008B703E">
      <w:pPr>
        <w:spacing w:after="120"/>
        <w:ind w:firstLine="709"/>
        <w:jc w:val="both"/>
        <w:rPr>
          <w:color w:val="000000" w:themeColor="text1"/>
          <w:sz w:val="28"/>
          <w:szCs w:val="28"/>
        </w:rPr>
      </w:pPr>
      <w:r w:rsidRPr="00BB620A">
        <w:rPr>
          <w:color w:val="000000" w:themeColor="text1"/>
          <w:sz w:val="28"/>
          <w:szCs w:val="28"/>
        </w:rPr>
        <w:t>1.</w:t>
      </w:r>
      <w:r w:rsidRPr="00BB620A">
        <w:rPr>
          <w:color w:val="000000" w:themeColor="text1"/>
        </w:rPr>
        <w:t xml:space="preserve"> </w:t>
      </w:r>
      <w:r w:rsidRPr="00BB620A">
        <w:rPr>
          <w:color w:val="000000" w:themeColor="text1"/>
          <w:sz w:val="28"/>
          <w:szCs w:val="28"/>
        </w:rPr>
        <w:t xml:space="preserve">Смета расходов на тепловую энергию ОАО «СКЭК» (г. Кемерово) по узлу теплоснабжения Промышленновский муниципальный округ, в рамках </w:t>
      </w:r>
      <w:r>
        <w:rPr>
          <w:color w:val="000000" w:themeColor="text1"/>
          <w:sz w:val="28"/>
          <w:szCs w:val="28"/>
        </w:rPr>
        <w:t xml:space="preserve">КС </w:t>
      </w:r>
      <w:r w:rsidRPr="00BB620A">
        <w:rPr>
          <w:color w:val="000000" w:themeColor="text1"/>
          <w:sz w:val="28"/>
          <w:szCs w:val="28"/>
        </w:rPr>
        <w:t xml:space="preserve">2015 </w:t>
      </w:r>
      <w:r>
        <w:rPr>
          <w:color w:val="000000" w:themeColor="text1"/>
          <w:sz w:val="28"/>
          <w:szCs w:val="28"/>
        </w:rPr>
        <w:t xml:space="preserve">года </w:t>
      </w:r>
      <w:r w:rsidRPr="00BB620A">
        <w:rPr>
          <w:color w:val="000000" w:themeColor="text1"/>
          <w:sz w:val="28"/>
          <w:szCs w:val="28"/>
        </w:rPr>
        <w:t xml:space="preserve">и </w:t>
      </w:r>
      <w:r>
        <w:rPr>
          <w:color w:val="000000" w:themeColor="text1"/>
          <w:sz w:val="28"/>
          <w:szCs w:val="28"/>
        </w:rPr>
        <w:t xml:space="preserve">КС </w:t>
      </w:r>
      <w:r w:rsidRPr="00BB620A">
        <w:rPr>
          <w:color w:val="000000" w:themeColor="text1"/>
          <w:sz w:val="28"/>
          <w:szCs w:val="28"/>
        </w:rPr>
        <w:t>2018</w:t>
      </w:r>
      <w:r>
        <w:rPr>
          <w:color w:val="000000" w:themeColor="text1"/>
          <w:sz w:val="28"/>
          <w:szCs w:val="28"/>
        </w:rPr>
        <w:t xml:space="preserve"> года</w:t>
      </w:r>
      <w:r w:rsidRPr="00BB620A">
        <w:rPr>
          <w:color w:val="000000" w:themeColor="text1"/>
          <w:sz w:val="28"/>
          <w:szCs w:val="28"/>
        </w:rPr>
        <w:t xml:space="preserve"> на 2025 год (корректировка).</w:t>
      </w:r>
    </w:p>
    <w:p w14:paraId="5DA2495A" w14:textId="77777777" w:rsidR="008B703E" w:rsidRPr="00BB620A" w:rsidRDefault="008B703E" w:rsidP="008B703E">
      <w:pPr>
        <w:spacing w:after="120"/>
        <w:rPr>
          <w:color w:val="000000" w:themeColor="text1"/>
          <w:sz w:val="28"/>
          <w:szCs w:val="28"/>
        </w:rPr>
      </w:pPr>
    </w:p>
    <w:p w14:paraId="35E4EB1F" w14:textId="77777777" w:rsidR="008B703E" w:rsidRDefault="008B703E" w:rsidP="008B703E">
      <w:pPr>
        <w:spacing w:after="120"/>
        <w:rPr>
          <w:color w:val="000000" w:themeColor="text1"/>
          <w:sz w:val="28"/>
          <w:szCs w:val="28"/>
        </w:rPr>
      </w:pPr>
    </w:p>
    <w:p w14:paraId="2A1CCD8B" w14:textId="77777777" w:rsidR="008B703E" w:rsidRDefault="008B703E" w:rsidP="008B703E">
      <w:pPr>
        <w:spacing w:after="120"/>
        <w:rPr>
          <w:color w:val="000000" w:themeColor="text1"/>
          <w:sz w:val="28"/>
          <w:szCs w:val="28"/>
        </w:rPr>
      </w:pPr>
    </w:p>
    <w:p w14:paraId="2D574ABD" w14:textId="3ED3AC08" w:rsidR="00225E9E" w:rsidRDefault="00225E9E"/>
    <w:p w14:paraId="43493905" w14:textId="77777777" w:rsidR="001840A0" w:rsidRDefault="001840A0">
      <w:pPr>
        <w:sectPr w:rsidR="001840A0" w:rsidSect="001840A0">
          <w:pgSz w:w="11906" w:h="16838" w:code="9"/>
          <w:pgMar w:top="851" w:right="851" w:bottom="1701" w:left="1134" w:header="680" w:footer="709" w:gutter="0"/>
          <w:cols w:space="708"/>
          <w:docGrid w:linePitch="360"/>
        </w:sectPr>
      </w:pPr>
    </w:p>
    <w:p w14:paraId="0A1BA539" w14:textId="77777777" w:rsidR="001840A0" w:rsidRDefault="005A7EAC">
      <w:pPr>
        <w:sectPr w:rsidR="001840A0" w:rsidSect="001840A0">
          <w:pgSz w:w="11906" w:h="16838" w:code="9"/>
          <w:pgMar w:top="851" w:right="851" w:bottom="1701" w:left="1134" w:header="680" w:footer="709" w:gutter="0"/>
          <w:cols w:space="708"/>
          <w:docGrid w:linePitch="360"/>
        </w:sectPr>
      </w:pPr>
      <w:r w:rsidRPr="005A7EAC">
        <w:rPr>
          <w:noProof/>
        </w:rPr>
        <w:lastRenderedPageBreak/>
        <w:drawing>
          <wp:inline distT="0" distB="0" distL="0" distR="0" wp14:anchorId="39675E7A" wp14:editId="6CF1DDBE">
            <wp:extent cx="5940425" cy="9175531"/>
            <wp:effectExtent l="0" t="0" r="317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801" cy="9177656"/>
                    </a:xfrm>
                    <a:prstGeom prst="rect">
                      <a:avLst/>
                    </a:prstGeom>
                    <a:noFill/>
                    <a:ln>
                      <a:noFill/>
                    </a:ln>
                  </pic:spPr>
                </pic:pic>
              </a:graphicData>
            </a:graphic>
          </wp:inline>
        </w:drawing>
      </w:r>
    </w:p>
    <w:p w14:paraId="29B30C09" w14:textId="77777777" w:rsidR="001840A0" w:rsidRDefault="005A7EAC">
      <w:pPr>
        <w:sectPr w:rsidR="001840A0" w:rsidSect="001840A0">
          <w:pgSz w:w="11906" w:h="16838" w:code="9"/>
          <w:pgMar w:top="851" w:right="851" w:bottom="1701" w:left="1134" w:header="680" w:footer="709" w:gutter="0"/>
          <w:cols w:space="708"/>
          <w:docGrid w:linePitch="360"/>
        </w:sectPr>
      </w:pPr>
      <w:r w:rsidRPr="005A7EAC">
        <w:rPr>
          <w:noProof/>
        </w:rPr>
        <w:lastRenderedPageBreak/>
        <w:drawing>
          <wp:inline distT="0" distB="0" distL="0" distR="0" wp14:anchorId="2A18CCE9" wp14:editId="358B1DE5">
            <wp:extent cx="5940425" cy="9007366"/>
            <wp:effectExtent l="0" t="0" r="317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4025" cy="9012825"/>
                    </a:xfrm>
                    <a:prstGeom prst="rect">
                      <a:avLst/>
                    </a:prstGeom>
                    <a:noFill/>
                    <a:ln>
                      <a:noFill/>
                    </a:ln>
                  </pic:spPr>
                </pic:pic>
              </a:graphicData>
            </a:graphic>
          </wp:inline>
        </w:drawing>
      </w:r>
    </w:p>
    <w:p w14:paraId="3934945B" w14:textId="77777777" w:rsidR="001840A0" w:rsidRDefault="00586B1D">
      <w:pPr>
        <w:sectPr w:rsidR="001840A0" w:rsidSect="001840A0">
          <w:pgSz w:w="11906" w:h="16838" w:code="9"/>
          <w:pgMar w:top="851" w:right="851" w:bottom="1701" w:left="1134" w:header="680" w:footer="709" w:gutter="0"/>
          <w:cols w:space="708"/>
          <w:docGrid w:linePitch="360"/>
        </w:sectPr>
      </w:pPr>
      <w:r w:rsidRPr="00586B1D">
        <w:rPr>
          <w:noProof/>
        </w:rPr>
        <w:lastRenderedPageBreak/>
        <w:drawing>
          <wp:inline distT="0" distB="0" distL="0" distR="0" wp14:anchorId="6F9AB6CF" wp14:editId="4F75FD93">
            <wp:extent cx="5940425" cy="3563007"/>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3576" cy="3570895"/>
                    </a:xfrm>
                    <a:prstGeom prst="rect">
                      <a:avLst/>
                    </a:prstGeom>
                    <a:noFill/>
                    <a:ln>
                      <a:noFill/>
                    </a:ln>
                  </pic:spPr>
                </pic:pic>
              </a:graphicData>
            </a:graphic>
          </wp:inline>
        </w:drawing>
      </w:r>
    </w:p>
    <w:p w14:paraId="48408C5F" w14:textId="1F407D61" w:rsidR="003D76AD" w:rsidRPr="008D7B26" w:rsidRDefault="003D76AD" w:rsidP="001840A0">
      <w:pPr>
        <w:tabs>
          <w:tab w:val="left" w:pos="270"/>
          <w:tab w:val="right" w:pos="9355"/>
        </w:tabs>
        <w:ind w:left="-4310" w:firstLine="14375"/>
      </w:pPr>
      <w:r w:rsidRPr="008D7B26">
        <w:lastRenderedPageBreak/>
        <w:t xml:space="preserve">Приложение № </w:t>
      </w:r>
      <w:r>
        <w:t>2</w:t>
      </w:r>
      <w:r w:rsidRPr="008D7B26">
        <w:t xml:space="preserve"> к протокол</w:t>
      </w:r>
      <w:r>
        <w:t>у</w:t>
      </w:r>
      <w:r w:rsidRPr="008D7B26">
        <w:t xml:space="preserve"> №</w:t>
      </w:r>
      <w:r>
        <w:t xml:space="preserve"> 91</w:t>
      </w:r>
    </w:p>
    <w:p w14:paraId="6F55F93E" w14:textId="77777777" w:rsidR="003D76AD" w:rsidRPr="008D7B26" w:rsidRDefault="003D76AD" w:rsidP="001840A0">
      <w:pPr>
        <w:tabs>
          <w:tab w:val="left" w:pos="3686"/>
          <w:tab w:val="left" w:pos="9498"/>
        </w:tabs>
        <w:ind w:left="-4310" w:right="-569" w:firstLine="14375"/>
      </w:pPr>
      <w:r w:rsidRPr="008D7B26">
        <w:t>заседания правления Региональной</w:t>
      </w:r>
    </w:p>
    <w:p w14:paraId="5047B7EF" w14:textId="77777777" w:rsidR="003D76AD" w:rsidRPr="008D7B26" w:rsidRDefault="003D76AD" w:rsidP="001840A0">
      <w:pPr>
        <w:tabs>
          <w:tab w:val="left" w:pos="3686"/>
          <w:tab w:val="left" w:pos="9498"/>
        </w:tabs>
        <w:ind w:left="-4310" w:right="-569" w:firstLine="14375"/>
      </w:pPr>
      <w:r w:rsidRPr="008D7B26">
        <w:t>энергетической комиссии</w:t>
      </w:r>
    </w:p>
    <w:p w14:paraId="6A6821C4" w14:textId="0816B54E" w:rsidR="003D76AD" w:rsidRDefault="003D76AD" w:rsidP="001840A0">
      <w:pPr>
        <w:tabs>
          <w:tab w:val="left" w:pos="3686"/>
          <w:tab w:val="left" w:pos="9498"/>
        </w:tabs>
        <w:ind w:left="-4310" w:right="-569" w:firstLine="14375"/>
      </w:pPr>
      <w:r w:rsidRPr="008D7B26">
        <w:t xml:space="preserve">Кузбасса от </w:t>
      </w:r>
      <w:r>
        <w:t>20.12.</w:t>
      </w:r>
      <w:r w:rsidRPr="008D7B26">
        <w:t>2024</w:t>
      </w:r>
    </w:p>
    <w:p w14:paraId="6A361440" w14:textId="37B3CDD1" w:rsidR="003D76AD" w:rsidRPr="008E2843" w:rsidRDefault="003D76AD" w:rsidP="003D76AD">
      <w:pPr>
        <w:tabs>
          <w:tab w:val="left" w:pos="3686"/>
          <w:tab w:val="left" w:pos="9498"/>
        </w:tabs>
        <w:ind w:left="-4310" w:right="-569" w:firstLine="8846"/>
      </w:pPr>
    </w:p>
    <w:p w14:paraId="55005E4C" w14:textId="77777777" w:rsidR="001840A0" w:rsidRPr="008E2843" w:rsidRDefault="001840A0" w:rsidP="001840A0">
      <w:pPr>
        <w:tabs>
          <w:tab w:val="left" w:pos="5245"/>
        </w:tabs>
        <w:ind w:left="9911"/>
        <w:jc w:val="center"/>
      </w:pPr>
      <w:r w:rsidRPr="008E2843">
        <w:t xml:space="preserve">«Приложение № 1 </w:t>
      </w:r>
    </w:p>
    <w:p w14:paraId="0A2E7DFA" w14:textId="77777777" w:rsidR="001840A0" w:rsidRPr="008E2843" w:rsidRDefault="001840A0" w:rsidP="001840A0">
      <w:pPr>
        <w:tabs>
          <w:tab w:val="left" w:pos="5245"/>
        </w:tabs>
        <w:ind w:left="9911"/>
        <w:jc w:val="center"/>
      </w:pPr>
      <w:r w:rsidRPr="008E2843">
        <w:t>к постановлению региональной</w:t>
      </w:r>
    </w:p>
    <w:p w14:paraId="34A396AB" w14:textId="77777777" w:rsidR="001840A0" w:rsidRPr="008E2843" w:rsidRDefault="001840A0" w:rsidP="001840A0">
      <w:pPr>
        <w:tabs>
          <w:tab w:val="left" w:pos="5245"/>
        </w:tabs>
        <w:ind w:left="9911"/>
        <w:jc w:val="center"/>
      </w:pPr>
      <w:r w:rsidRPr="008E2843">
        <w:t>энергетической комиссии</w:t>
      </w:r>
    </w:p>
    <w:p w14:paraId="02D7F677" w14:textId="77777777" w:rsidR="001840A0" w:rsidRPr="008E2843" w:rsidRDefault="001840A0" w:rsidP="001840A0">
      <w:pPr>
        <w:tabs>
          <w:tab w:val="left" w:pos="5245"/>
        </w:tabs>
        <w:ind w:left="9911"/>
        <w:jc w:val="center"/>
      </w:pPr>
      <w:r w:rsidRPr="008E2843">
        <w:t>Кемеровской области</w:t>
      </w:r>
      <w:r w:rsidRPr="008E2843">
        <w:br/>
        <w:t>от «20» декабря 2018 г. № 667</w:t>
      </w:r>
    </w:p>
    <w:p w14:paraId="3216ECA0" w14:textId="77777777" w:rsidR="001840A0" w:rsidRPr="008E2843" w:rsidRDefault="001840A0" w:rsidP="001840A0">
      <w:pPr>
        <w:tabs>
          <w:tab w:val="left" w:pos="5245"/>
        </w:tabs>
      </w:pPr>
    </w:p>
    <w:p w14:paraId="34809536" w14:textId="77777777" w:rsidR="001840A0" w:rsidRPr="008E2843" w:rsidRDefault="001840A0" w:rsidP="001840A0">
      <w:pPr>
        <w:ind w:left="-284" w:right="-1"/>
        <w:jc w:val="center"/>
        <w:rPr>
          <w:b/>
          <w:bCs/>
        </w:rPr>
      </w:pPr>
      <w:r w:rsidRPr="008E2843">
        <w:rPr>
          <w:b/>
          <w:bCs/>
        </w:rPr>
        <w:t xml:space="preserve">Долгосрочные параметры регулирования </w:t>
      </w:r>
    </w:p>
    <w:p w14:paraId="43E9165A" w14:textId="77777777" w:rsidR="001840A0" w:rsidRPr="008E2843" w:rsidRDefault="001840A0" w:rsidP="001840A0">
      <w:pPr>
        <w:ind w:left="-284" w:right="-1"/>
        <w:jc w:val="center"/>
        <w:rPr>
          <w:b/>
          <w:bCs/>
        </w:rPr>
      </w:pPr>
      <w:r w:rsidRPr="008E2843">
        <w:rPr>
          <w:b/>
          <w:bCs/>
        </w:rPr>
        <w:t xml:space="preserve"> ОАО «Северо – Кузбасская энергетическая компания»</w:t>
      </w:r>
    </w:p>
    <w:p w14:paraId="600B5D73" w14:textId="77777777" w:rsidR="001840A0" w:rsidRPr="008E2843" w:rsidRDefault="001840A0" w:rsidP="001840A0">
      <w:pPr>
        <w:ind w:left="-284" w:right="-1"/>
        <w:jc w:val="center"/>
        <w:rPr>
          <w:b/>
          <w:bCs/>
        </w:rPr>
      </w:pPr>
      <w:r w:rsidRPr="008E2843">
        <w:rPr>
          <w:b/>
          <w:bCs/>
        </w:rPr>
        <w:t xml:space="preserve">Для формирования долгосрочных тарифов на тепловую энергию, </w:t>
      </w:r>
    </w:p>
    <w:p w14:paraId="1E154A6E" w14:textId="0FFF4459" w:rsidR="001840A0" w:rsidRPr="008E2843" w:rsidRDefault="001840A0" w:rsidP="001840A0">
      <w:pPr>
        <w:ind w:left="-284" w:right="-1"/>
        <w:jc w:val="center"/>
        <w:rPr>
          <w:b/>
          <w:bCs/>
        </w:rPr>
      </w:pPr>
      <w:r w:rsidRPr="008E2843">
        <w:rPr>
          <w:b/>
          <w:bCs/>
        </w:rPr>
        <w:t xml:space="preserve">реализуемую на потребительском  рынке Промышленновского муниципального округа, </w:t>
      </w:r>
    </w:p>
    <w:p w14:paraId="31D53268" w14:textId="6635D2A9" w:rsidR="001840A0" w:rsidRPr="008E2843" w:rsidRDefault="001840A0" w:rsidP="001840A0">
      <w:pPr>
        <w:ind w:left="-284" w:right="-1"/>
        <w:jc w:val="center"/>
        <w:rPr>
          <w:b/>
          <w:bCs/>
        </w:rPr>
      </w:pPr>
      <w:r w:rsidRPr="008E2843">
        <w:rPr>
          <w:b/>
          <w:bCs/>
        </w:rPr>
        <w:t>на период с 01.01.2019 по 31.12.2026</w:t>
      </w:r>
    </w:p>
    <w:p w14:paraId="39DF93DB" w14:textId="6D705024" w:rsidR="008E2843" w:rsidRDefault="008E2843" w:rsidP="001840A0">
      <w:pPr>
        <w:ind w:left="-284" w:right="-1"/>
        <w:jc w:val="center"/>
        <w:rPr>
          <w:b/>
          <w:bCs/>
          <w:sz w:val="20"/>
          <w:szCs w:val="20"/>
        </w:rPr>
      </w:pPr>
    </w:p>
    <w:p w14:paraId="08BF71EA" w14:textId="3381C2CC" w:rsidR="008E2843" w:rsidRDefault="008E2843" w:rsidP="001840A0">
      <w:pPr>
        <w:ind w:left="-284" w:right="-1"/>
        <w:jc w:val="center"/>
        <w:rPr>
          <w:b/>
          <w:bCs/>
          <w:sz w:val="20"/>
          <w:szCs w:val="20"/>
        </w:rPr>
      </w:pPr>
    </w:p>
    <w:p w14:paraId="141AED12" w14:textId="680580A9" w:rsidR="008E2843" w:rsidRDefault="008E2843" w:rsidP="001840A0">
      <w:pPr>
        <w:ind w:left="-284" w:right="-1"/>
        <w:jc w:val="center"/>
        <w:rPr>
          <w:b/>
          <w:bCs/>
          <w:sz w:val="20"/>
          <w:szCs w:val="20"/>
        </w:rPr>
      </w:pPr>
    </w:p>
    <w:p w14:paraId="3625CB48" w14:textId="62F4549B" w:rsidR="008E2843" w:rsidRDefault="008E2843" w:rsidP="001840A0">
      <w:pPr>
        <w:ind w:left="-284" w:right="-1"/>
        <w:jc w:val="center"/>
        <w:rPr>
          <w:b/>
          <w:bCs/>
          <w:sz w:val="20"/>
          <w:szCs w:val="20"/>
        </w:rPr>
      </w:pPr>
    </w:p>
    <w:tbl>
      <w:tblPr>
        <w:tblStyle w:val="afb"/>
        <w:tblW w:w="15014" w:type="dxa"/>
        <w:jc w:val="center"/>
        <w:tblLayout w:type="fixed"/>
        <w:tblLook w:val="04A0" w:firstRow="1" w:lastRow="0" w:firstColumn="1" w:lastColumn="0" w:noHBand="0" w:noVBand="1"/>
      </w:tblPr>
      <w:tblGrid>
        <w:gridCol w:w="1530"/>
        <w:gridCol w:w="684"/>
        <w:gridCol w:w="1544"/>
        <w:gridCol w:w="1599"/>
        <w:gridCol w:w="1134"/>
        <w:gridCol w:w="851"/>
        <w:gridCol w:w="967"/>
        <w:gridCol w:w="992"/>
        <w:gridCol w:w="1443"/>
        <w:gridCol w:w="1559"/>
        <w:gridCol w:w="1577"/>
        <w:gridCol w:w="1134"/>
      </w:tblGrid>
      <w:tr w:rsidR="008E2843" w:rsidRPr="008E2843" w14:paraId="22E0F37E" w14:textId="77777777" w:rsidTr="00062751">
        <w:trPr>
          <w:cantSplit/>
          <w:trHeight w:val="1222"/>
          <w:tblHeader/>
          <w:jc w:val="center"/>
        </w:trPr>
        <w:tc>
          <w:tcPr>
            <w:tcW w:w="1530" w:type="dxa"/>
            <w:vMerge w:val="restart"/>
            <w:vAlign w:val="center"/>
          </w:tcPr>
          <w:p w14:paraId="68915482" w14:textId="77777777" w:rsidR="008E2843" w:rsidRPr="008E2843" w:rsidRDefault="008E2843" w:rsidP="00062751">
            <w:pPr>
              <w:ind w:right="-2"/>
              <w:jc w:val="center"/>
              <w:rPr>
                <w:sz w:val="18"/>
                <w:szCs w:val="18"/>
              </w:rPr>
            </w:pPr>
            <w:r w:rsidRPr="008E2843">
              <w:rPr>
                <w:sz w:val="18"/>
                <w:szCs w:val="18"/>
              </w:rPr>
              <w:t>Наименование регулируемой организации</w:t>
            </w:r>
          </w:p>
        </w:tc>
        <w:tc>
          <w:tcPr>
            <w:tcW w:w="684" w:type="dxa"/>
            <w:vMerge w:val="restart"/>
            <w:vAlign w:val="center"/>
          </w:tcPr>
          <w:p w14:paraId="2A63F64A" w14:textId="77777777" w:rsidR="008E2843" w:rsidRPr="008E2843" w:rsidRDefault="008E2843" w:rsidP="00062751">
            <w:pPr>
              <w:ind w:left="-91" w:right="-2" w:hanging="91"/>
              <w:jc w:val="center"/>
              <w:rPr>
                <w:sz w:val="18"/>
                <w:szCs w:val="18"/>
              </w:rPr>
            </w:pPr>
            <w:r w:rsidRPr="008E2843">
              <w:rPr>
                <w:sz w:val="18"/>
                <w:szCs w:val="18"/>
              </w:rPr>
              <w:t>Год</w:t>
            </w:r>
          </w:p>
        </w:tc>
        <w:tc>
          <w:tcPr>
            <w:tcW w:w="1544" w:type="dxa"/>
            <w:vMerge w:val="restart"/>
            <w:vAlign w:val="center"/>
          </w:tcPr>
          <w:p w14:paraId="57EC4069" w14:textId="77777777" w:rsidR="008E2843" w:rsidRPr="008E2843" w:rsidRDefault="008E2843" w:rsidP="00062751">
            <w:pPr>
              <w:ind w:right="-2"/>
              <w:jc w:val="center"/>
              <w:rPr>
                <w:sz w:val="18"/>
                <w:szCs w:val="18"/>
              </w:rPr>
            </w:pPr>
            <w:r w:rsidRPr="008E2843">
              <w:rPr>
                <w:sz w:val="18"/>
                <w:szCs w:val="18"/>
              </w:rPr>
              <w:t>Базовый</w:t>
            </w:r>
          </w:p>
          <w:p w14:paraId="1D6FD995" w14:textId="77777777" w:rsidR="008E2843" w:rsidRPr="008E2843" w:rsidRDefault="008E2843" w:rsidP="00062751">
            <w:pPr>
              <w:ind w:right="-2"/>
              <w:jc w:val="center"/>
              <w:rPr>
                <w:sz w:val="18"/>
                <w:szCs w:val="18"/>
              </w:rPr>
            </w:pPr>
            <w:r w:rsidRPr="008E2843">
              <w:rPr>
                <w:sz w:val="18"/>
                <w:szCs w:val="18"/>
              </w:rPr>
              <w:t>уровень операционных расходов</w:t>
            </w:r>
          </w:p>
        </w:tc>
        <w:tc>
          <w:tcPr>
            <w:tcW w:w="1599" w:type="dxa"/>
            <w:vMerge w:val="restart"/>
            <w:vAlign w:val="center"/>
          </w:tcPr>
          <w:p w14:paraId="66FAF002" w14:textId="77777777" w:rsidR="008E2843" w:rsidRPr="008E2843" w:rsidRDefault="008E2843" w:rsidP="00062751">
            <w:pPr>
              <w:ind w:right="-2"/>
              <w:jc w:val="center"/>
              <w:rPr>
                <w:sz w:val="18"/>
                <w:szCs w:val="18"/>
              </w:rPr>
            </w:pPr>
            <w:r w:rsidRPr="008E2843">
              <w:rPr>
                <w:sz w:val="18"/>
                <w:szCs w:val="18"/>
              </w:rPr>
              <w:t>Индекс эффективности операционных расходов</w:t>
            </w:r>
          </w:p>
        </w:tc>
        <w:tc>
          <w:tcPr>
            <w:tcW w:w="1134" w:type="dxa"/>
            <w:vMerge w:val="restart"/>
            <w:vAlign w:val="center"/>
          </w:tcPr>
          <w:p w14:paraId="43D6767C" w14:textId="77777777" w:rsidR="008E2843" w:rsidRPr="008E2843" w:rsidRDefault="008E2843" w:rsidP="00062751">
            <w:pPr>
              <w:ind w:right="-2"/>
              <w:jc w:val="center"/>
              <w:rPr>
                <w:sz w:val="18"/>
                <w:szCs w:val="18"/>
              </w:rPr>
            </w:pPr>
            <w:r w:rsidRPr="008E2843">
              <w:rPr>
                <w:sz w:val="18"/>
                <w:szCs w:val="18"/>
              </w:rPr>
              <w:t>Размер инвести-рованного капитала</w:t>
            </w:r>
          </w:p>
        </w:tc>
        <w:tc>
          <w:tcPr>
            <w:tcW w:w="1818" w:type="dxa"/>
            <w:gridSpan w:val="2"/>
            <w:vAlign w:val="center"/>
          </w:tcPr>
          <w:p w14:paraId="158C5342" w14:textId="77777777" w:rsidR="008E2843" w:rsidRPr="008E2843" w:rsidRDefault="008E2843" w:rsidP="00062751">
            <w:pPr>
              <w:ind w:right="-2"/>
              <w:jc w:val="center"/>
              <w:rPr>
                <w:sz w:val="18"/>
                <w:szCs w:val="18"/>
              </w:rPr>
            </w:pPr>
            <w:r w:rsidRPr="008E2843">
              <w:rPr>
                <w:sz w:val="18"/>
                <w:szCs w:val="18"/>
              </w:rPr>
              <w:t>Норматив доходности инвестированного капитала</w:t>
            </w:r>
          </w:p>
        </w:tc>
        <w:tc>
          <w:tcPr>
            <w:tcW w:w="992" w:type="dxa"/>
            <w:vMerge w:val="restart"/>
            <w:vAlign w:val="center"/>
          </w:tcPr>
          <w:p w14:paraId="4362C725" w14:textId="77777777" w:rsidR="008E2843" w:rsidRPr="008E2843" w:rsidRDefault="008E2843" w:rsidP="00062751">
            <w:pPr>
              <w:ind w:right="-2"/>
              <w:jc w:val="center"/>
              <w:rPr>
                <w:sz w:val="18"/>
                <w:szCs w:val="18"/>
              </w:rPr>
            </w:pPr>
            <w:r w:rsidRPr="008E2843">
              <w:rPr>
                <w:sz w:val="18"/>
                <w:szCs w:val="18"/>
              </w:rPr>
              <w:t>Срок возврата инвести-рованно-го капитала</w:t>
            </w:r>
          </w:p>
        </w:tc>
        <w:tc>
          <w:tcPr>
            <w:tcW w:w="1443" w:type="dxa"/>
            <w:vMerge w:val="restart"/>
            <w:vAlign w:val="center"/>
          </w:tcPr>
          <w:p w14:paraId="3F7EAAD0" w14:textId="77777777" w:rsidR="008E2843" w:rsidRPr="008E2843" w:rsidRDefault="008E2843" w:rsidP="00062751">
            <w:pPr>
              <w:ind w:right="-2"/>
              <w:jc w:val="center"/>
              <w:rPr>
                <w:sz w:val="18"/>
                <w:szCs w:val="18"/>
              </w:rPr>
            </w:pPr>
            <w:r w:rsidRPr="008E2843">
              <w:rPr>
                <w:sz w:val="18"/>
                <w:szCs w:val="18"/>
              </w:rPr>
              <w:t>Уровень надежности теплоснабже-ния</w:t>
            </w:r>
          </w:p>
        </w:tc>
        <w:tc>
          <w:tcPr>
            <w:tcW w:w="1559" w:type="dxa"/>
            <w:vMerge w:val="restart"/>
            <w:vAlign w:val="center"/>
          </w:tcPr>
          <w:p w14:paraId="796BB544" w14:textId="77777777" w:rsidR="008E2843" w:rsidRPr="008E2843" w:rsidRDefault="008E2843" w:rsidP="00062751">
            <w:pPr>
              <w:ind w:left="-165" w:right="-87"/>
              <w:jc w:val="center"/>
              <w:rPr>
                <w:sz w:val="18"/>
                <w:szCs w:val="18"/>
              </w:rPr>
            </w:pPr>
            <w:r w:rsidRPr="008E2843">
              <w:rPr>
                <w:sz w:val="18"/>
                <w:szCs w:val="18"/>
              </w:rPr>
              <w:t xml:space="preserve">Показатели энергосбережения </w:t>
            </w:r>
          </w:p>
          <w:p w14:paraId="3415EB63" w14:textId="77777777" w:rsidR="008E2843" w:rsidRPr="008E2843" w:rsidRDefault="008E2843" w:rsidP="00062751">
            <w:pPr>
              <w:ind w:left="-165" w:right="-87"/>
              <w:jc w:val="center"/>
              <w:rPr>
                <w:sz w:val="18"/>
                <w:szCs w:val="18"/>
              </w:rPr>
            </w:pPr>
            <w:r w:rsidRPr="008E2843">
              <w:rPr>
                <w:sz w:val="18"/>
                <w:szCs w:val="18"/>
              </w:rPr>
              <w:t>и энергетической эффективности</w:t>
            </w:r>
          </w:p>
        </w:tc>
        <w:tc>
          <w:tcPr>
            <w:tcW w:w="1577" w:type="dxa"/>
            <w:vMerge w:val="restart"/>
            <w:vAlign w:val="center"/>
          </w:tcPr>
          <w:p w14:paraId="47F40E34" w14:textId="77777777" w:rsidR="008E2843" w:rsidRPr="008E2843" w:rsidRDefault="008E2843" w:rsidP="00062751">
            <w:pPr>
              <w:ind w:left="-34" w:right="-2"/>
              <w:jc w:val="center"/>
              <w:rPr>
                <w:sz w:val="18"/>
                <w:szCs w:val="18"/>
              </w:rPr>
            </w:pPr>
            <w:r w:rsidRPr="008E2843">
              <w:rPr>
                <w:sz w:val="18"/>
                <w:szCs w:val="18"/>
              </w:rPr>
              <w:t>Реализация программ в области энергосбережения и повышения энергетической эффективности</w:t>
            </w:r>
          </w:p>
        </w:tc>
        <w:tc>
          <w:tcPr>
            <w:tcW w:w="1134" w:type="dxa"/>
            <w:vMerge w:val="restart"/>
            <w:vAlign w:val="center"/>
          </w:tcPr>
          <w:p w14:paraId="78D1C78A" w14:textId="77777777" w:rsidR="008E2843" w:rsidRPr="008E2843" w:rsidRDefault="008E2843" w:rsidP="00062751">
            <w:pPr>
              <w:ind w:right="-2"/>
              <w:jc w:val="center"/>
              <w:rPr>
                <w:sz w:val="18"/>
                <w:szCs w:val="18"/>
              </w:rPr>
            </w:pPr>
            <w:r w:rsidRPr="008E2843">
              <w:rPr>
                <w:sz w:val="18"/>
                <w:szCs w:val="18"/>
              </w:rPr>
              <w:t>Динамика изменения расходов на топливо</w:t>
            </w:r>
          </w:p>
        </w:tc>
      </w:tr>
      <w:tr w:rsidR="008E2843" w:rsidRPr="004D5D6E" w14:paraId="269354DC" w14:textId="77777777" w:rsidTr="00062751">
        <w:trPr>
          <w:cantSplit/>
          <w:trHeight w:val="1394"/>
          <w:tblHeader/>
          <w:jc w:val="center"/>
        </w:trPr>
        <w:tc>
          <w:tcPr>
            <w:tcW w:w="1530" w:type="dxa"/>
            <w:vMerge/>
            <w:vAlign w:val="center"/>
          </w:tcPr>
          <w:p w14:paraId="2AE9F414" w14:textId="77777777" w:rsidR="008E2843" w:rsidRPr="004D5D6E" w:rsidRDefault="008E2843" w:rsidP="00062751">
            <w:pPr>
              <w:ind w:right="-2"/>
              <w:jc w:val="center"/>
              <w:rPr>
                <w:sz w:val="20"/>
                <w:szCs w:val="20"/>
              </w:rPr>
            </w:pPr>
          </w:p>
        </w:tc>
        <w:tc>
          <w:tcPr>
            <w:tcW w:w="684" w:type="dxa"/>
            <w:vMerge/>
            <w:vAlign w:val="center"/>
          </w:tcPr>
          <w:p w14:paraId="6C456BCB" w14:textId="77777777" w:rsidR="008E2843" w:rsidRPr="004D5D6E" w:rsidRDefault="008E2843" w:rsidP="00062751">
            <w:pPr>
              <w:ind w:left="-91" w:right="-2" w:hanging="91"/>
              <w:jc w:val="center"/>
              <w:rPr>
                <w:sz w:val="20"/>
                <w:szCs w:val="20"/>
              </w:rPr>
            </w:pPr>
          </w:p>
        </w:tc>
        <w:tc>
          <w:tcPr>
            <w:tcW w:w="1544" w:type="dxa"/>
            <w:vMerge/>
            <w:vAlign w:val="center"/>
          </w:tcPr>
          <w:p w14:paraId="3E45445B" w14:textId="77777777" w:rsidR="008E2843" w:rsidRPr="004D5D6E" w:rsidRDefault="008E2843" w:rsidP="00062751">
            <w:pPr>
              <w:ind w:right="-2"/>
              <w:jc w:val="center"/>
              <w:rPr>
                <w:sz w:val="20"/>
                <w:szCs w:val="20"/>
              </w:rPr>
            </w:pPr>
          </w:p>
        </w:tc>
        <w:tc>
          <w:tcPr>
            <w:tcW w:w="1599" w:type="dxa"/>
            <w:vMerge/>
            <w:vAlign w:val="center"/>
          </w:tcPr>
          <w:p w14:paraId="025C2969" w14:textId="77777777" w:rsidR="008E2843" w:rsidRPr="004D5D6E" w:rsidRDefault="008E2843" w:rsidP="00062751">
            <w:pPr>
              <w:ind w:right="-2"/>
              <w:jc w:val="center"/>
              <w:rPr>
                <w:sz w:val="20"/>
                <w:szCs w:val="20"/>
              </w:rPr>
            </w:pPr>
          </w:p>
        </w:tc>
        <w:tc>
          <w:tcPr>
            <w:tcW w:w="1134" w:type="dxa"/>
            <w:vMerge/>
            <w:vAlign w:val="center"/>
          </w:tcPr>
          <w:p w14:paraId="24AD4629" w14:textId="77777777" w:rsidR="008E2843" w:rsidRPr="004D5D6E" w:rsidRDefault="008E2843" w:rsidP="00062751">
            <w:pPr>
              <w:ind w:right="-2"/>
              <w:jc w:val="center"/>
              <w:rPr>
                <w:sz w:val="20"/>
                <w:szCs w:val="20"/>
              </w:rPr>
            </w:pPr>
          </w:p>
        </w:tc>
        <w:tc>
          <w:tcPr>
            <w:tcW w:w="851" w:type="dxa"/>
          </w:tcPr>
          <w:p w14:paraId="26696266" w14:textId="77777777" w:rsidR="008E2843" w:rsidRPr="004D5D6E" w:rsidRDefault="008E2843" w:rsidP="00062751">
            <w:pPr>
              <w:ind w:right="-2"/>
              <w:jc w:val="center"/>
              <w:rPr>
                <w:sz w:val="20"/>
                <w:szCs w:val="20"/>
              </w:rPr>
            </w:pPr>
            <w:r w:rsidRPr="004D5D6E">
              <w:rPr>
                <w:sz w:val="20"/>
                <w:szCs w:val="20"/>
              </w:rPr>
              <w:t>Норма доходности на старый капитал</w:t>
            </w:r>
          </w:p>
        </w:tc>
        <w:tc>
          <w:tcPr>
            <w:tcW w:w="967" w:type="dxa"/>
          </w:tcPr>
          <w:p w14:paraId="33F0A2D2" w14:textId="77777777" w:rsidR="008E2843" w:rsidRPr="004D5D6E" w:rsidRDefault="008E2843" w:rsidP="00062751">
            <w:pPr>
              <w:ind w:right="-2"/>
              <w:jc w:val="center"/>
              <w:rPr>
                <w:sz w:val="20"/>
                <w:szCs w:val="20"/>
              </w:rPr>
            </w:pPr>
            <w:r w:rsidRPr="004D5D6E">
              <w:rPr>
                <w:sz w:val="20"/>
                <w:szCs w:val="20"/>
              </w:rPr>
              <w:t>Норма доходности на новый капитал</w:t>
            </w:r>
          </w:p>
        </w:tc>
        <w:tc>
          <w:tcPr>
            <w:tcW w:w="992" w:type="dxa"/>
            <w:vMerge/>
          </w:tcPr>
          <w:p w14:paraId="31A31BDF" w14:textId="77777777" w:rsidR="008E2843" w:rsidRPr="004D5D6E" w:rsidRDefault="008E2843" w:rsidP="00062751">
            <w:pPr>
              <w:ind w:right="-2"/>
              <w:jc w:val="center"/>
              <w:rPr>
                <w:sz w:val="20"/>
                <w:szCs w:val="20"/>
              </w:rPr>
            </w:pPr>
          </w:p>
        </w:tc>
        <w:tc>
          <w:tcPr>
            <w:tcW w:w="1443" w:type="dxa"/>
            <w:vMerge/>
            <w:vAlign w:val="center"/>
          </w:tcPr>
          <w:p w14:paraId="5970FBB9" w14:textId="77777777" w:rsidR="008E2843" w:rsidRPr="004D5D6E" w:rsidRDefault="008E2843" w:rsidP="00062751">
            <w:pPr>
              <w:ind w:right="-2"/>
              <w:jc w:val="center"/>
              <w:rPr>
                <w:sz w:val="20"/>
                <w:szCs w:val="20"/>
              </w:rPr>
            </w:pPr>
          </w:p>
        </w:tc>
        <w:tc>
          <w:tcPr>
            <w:tcW w:w="1559" w:type="dxa"/>
            <w:vMerge/>
            <w:vAlign w:val="center"/>
          </w:tcPr>
          <w:p w14:paraId="5E75CD82" w14:textId="77777777" w:rsidR="008E2843" w:rsidRPr="004D5D6E" w:rsidRDefault="008E2843" w:rsidP="00062751">
            <w:pPr>
              <w:ind w:right="-2"/>
              <w:jc w:val="center"/>
              <w:rPr>
                <w:sz w:val="20"/>
                <w:szCs w:val="20"/>
              </w:rPr>
            </w:pPr>
          </w:p>
        </w:tc>
        <w:tc>
          <w:tcPr>
            <w:tcW w:w="1577" w:type="dxa"/>
            <w:vMerge/>
            <w:vAlign w:val="center"/>
          </w:tcPr>
          <w:p w14:paraId="6859E43E" w14:textId="77777777" w:rsidR="008E2843" w:rsidRPr="004D5D6E" w:rsidRDefault="008E2843" w:rsidP="00062751">
            <w:pPr>
              <w:ind w:right="-2"/>
              <w:jc w:val="center"/>
              <w:rPr>
                <w:sz w:val="20"/>
                <w:szCs w:val="20"/>
              </w:rPr>
            </w:pPr>
          </w:p>
        </w:tc>
        <w:tc>
          <w:tcPr>
            <w:tcW w:w="1134" w:type="dxa"/>
            <w:vMerge/>
            <w:vAlign w:val="center"/>
          </w:tcPr>
          <w:p w14:paraId="5B960D91" w14:textId="77777777" w:rsidR="008E2843" w:rsidRPr="004D5D6E" w:rsidRDefault="008E2843" w:rsidP="00062751">
            <w:pPr>
              <w:ind w:right="-2"/>
              <w:jc w:val="center"/>
              <w:rPr>
                <w:sz w:val="20"/>
                <w:szCs w:val="20"/>
              </w:rPr>
            </w:pPr>
          </w:p>
        </w:tc>
      </w:tr>
      <w:tr w:rsidR="008E2843" w:rsidRPr="004D5D6E" w14:paraId="0E8D7EB0" w14:textId="77777777" w:rsidTr="00062751">
        <w:trPr>
          <w:cantSplit/>
          <w:trHeight w:val="299"/>
          <w:tblHeader/>
          <w:jc w:val="center"/>
        </w:trPr>
        <w:tc>
          <w:tcPr>
            <w:tcW w:w="1530" w:type="dxa"/>
            <w:vMerge/>
          </w:tcPr>
          <w:p w14:paraId="7D2B45F3" w14:textId="77777777" w:rsidR="008E2843" w:rsidRPr="004D5D6E" w:rsidRDefault="008E2843" w:rsidP="00062751">
            <w:pPr>
              <w:ind w:right="-2"/>
              <w:rPr>
                <w:sz w:val="20"/>
                <w:szCs w:val="20"/>
              </w:rPr>
            </w:pPr>
          </w:p>
        </w:tc>
        <w:tc>
          <w:tcPr>
            <w:tcW w:w="684" w:type="dxa"/>
            <w:vMerge/>
          </w:tcPr>
          <w:p w14:paraId="002766CE" w14:textId="77777777" w:rsidR="008E2843" w:rsidRPr="004D5D6E" w:rsidRDefault="008E2843" w:rsidP="00062751">
            <w:pPr>
              <w:ind w:right="-2"/>
              <w:rPr>
                <w:sz w:val="20"/>
                <w:szCs w:val="20"/>
              </w:rPr>
            </w:pPr>
          </w:p>
        </w:tc>
        <w:tc>
          <w:tcPr>
            <w:tcW w:w="1544" w:type="dxa"/>
          </w:tcPr>
          <w:p w14:paraId="029F9321" w14:textId="77777777" w:rsidR="008E2843" w:rsidRPr="004D5D6E" w:rsidRDefault="008E2843" w:rsidP="00062751">
            <w:pPr>
              <w:ind w:right="-2"/>
              <w:jc w:val="center"/>
              <w:rPr>
                <w:sz w:val="20"/>
                <w:szCs w:val="20"/>
              </w:rPr>
            </w:pPr>
            <w:r w:rsidRPr="004D5D6E">
              <w:rPr>
                <w:sz w:val="20"/>
                <w:szCs w:val="20"/>
              </w:rPr>
              <w:t>тыс. руб.</w:t>
            </w:r>
          </w:p>
        </w:tc>
        <w:tc>
          <w:tcPr>
            <w:tcW w:w="1599" w:type="dxa"/>
          </w:tcPr>
          <w:p w14:paraId="3EDC057F" w14:textId="77777777" w:rsidR="008E2843" w:rsidRPr="004D5D6E" w:rsidRDefault="008E2843" w:rsidP="00062751">
            <w:pPr>
              <w:ind w:right="-2"/>
              <w:jc w:val="center"/>
              <w:rPr>
                <w:sz w:val="20"/>
                <w:szCs w:val="20"/>
              </w:rPr>
            </w:pPr>
            <w:r w:rsidRPr="004D5D6E">
              <w:rPr>
                <w:sz w:val="20"/>
                <w:szCs w:val="20"/>
              </w:rPr>
              <w:t>%</w:t>
            </w:r>
          </w:p>
        </w:tc>
        <w:tc>
          <w:tcPr>
            <w:tcW w:w="1134" w:type="dxa"/>
          </w:tcPr>
          <w:p w14:paraId="19CBBD4F" w14:textId="77777777" w:rsidR="008E2843" w:rsidRDefault="008E2843" w:rsidP="00062751">
            <w:pPr>
              <w:ind w:right="-2"/>
              <w:jc w:val="center"/>
              <w:rPr>
                <w:sz w:val="20"/>
                <w:szCs w:val="20"/>
              </w:rPr>
            </w:pPr>
            <w:r w:rsidRPr="004D5D6E">
              <w:rPr>
                <w:sz w:val="20"/>
                <w:szCs w:val="20"/>
              </w:rPr>
              <w:t>тыс.</w:t>
            </w:r>
          </w:p>
          <w:p w14:paraId="382A2DA2" w14:textId="77777777" w:rsidR="008E2843" w:rsidRPr="004D5D6E" w:rsidRDefault="008E2843" w:rsidP="00062751">
            <w:pPr>
              <w:ind w:right="-2"/>
              <w:jc w:val="center"/>
              <w:rPr>
                <w:sz w:val="20"/>
                <w:szCs w:val="20"/>
              </w:rPr>
            </w:pPr>
            <w:r w:rsidRPr="004D5D6E">
              <w:rPr>
                <w:sz w:val="20"/>
                <w:szCs w:val="20"/>
              </w:rPr>
              <w:t>руб.</w:t>
            </w:r>
          </w:p>
        </w:tc>
        <w:tc>
          <w:tcPr>
            <w:tcW w:w="851" w:type="dxa"/>
          </w:tcPr>
          <w:p w14:paraId="45256097" w14:textId="77777777" w:rsidR="008E2843" w:rsidRPr="004D5D6E" w:rsidRDefault="008E2843" w:rsidP="00062751">
            <w:pPr>
              <w:ind w:right="-2"/>
              <w:jc w:val="center"/>
              <w:rPr>
                <w:sz w:val="20"/>
                <w:szCs w:val="20"/>
              </w:rPr>
            </w:pPr>
            <w:r w:rsidRPr="004D5D6E">
              <w:rPr>
                <w:sz w:val="20"/>
                <w:szCs w:val="20"/>
              </w:rPr>
              <w:t>%</w:t>
            </w:r>
          </w:p>
        </w:tc>
        <w:tc>
          <w:tcPr>
            <w:tcW w:w="967" w:type="dxa"/>
          </w:tcPr>
          <w:p w14:paraId="45F7584C" w14:textId="77777777" w:rsidR="008E2843" w:rsidRPr="004D5D6E" w:rsidRDefault="008E2843" w:rsidP="00062751">
            <w:pPr>
              <w:ind w:right="-2"/>
              <w:jc w:val="center"/>
              <w:rPr>
                <w:sz w:val="20"/>
                <w:szCs w:val="20"/>
              </w:rPr>
            </w:pPr>
            <w:r w:rsidRPr="004D5D6E">
              <w:rPr>
                <w:sz w:val="20"/>
                <w:szCs w:val="20"/>
              </w:rPr>
              <w:t>%</w:t>
            </w:r>
          </w:p>
        </w:tc>
        <w:tc>
          <w:tcPr>
            <w:tcW w:w="992" w:type="dxa"/>
            <w:vMerge/>
          </w:tcPr>
          <w:p w14:paraId="3D03347A" w14:textId="77777777" w:rsidR="008E2843" w:rsidRPr="004D5D6E" w:rsidRDefault="008E2843" w:rsidP="00062751">
            <w:pPr>
              <w:ind w:right="-2"/>
              <w:rPr>
                <w:sz w:val="20"/>
                <w:szCs w:val="20"/>
              </w:rPr>
            </w:pPr>
          </w:p>
        </w:tc>
        <w:tc>
          <w:tcPr>
            <w:tcW w:w="1443" w:type="dxa"/>
            <w:vMerge/>
          </w:tcPr>
          <w:p w14:paraId="3F00F021" w14:textId="77777777" w:rsidR="008E2843" w:rsidRPr="004D5D6E" w:rsidRDefault="008E2843" w:rsidP="00062751">
            <w:pPr>
              <w:ind w:right="-2"/>
              <w:rPr>
                <w:sz w:val="20"/>
                <w:szCs w:val="20"/>
              </w:rPr>
            </w:pPr>
          </w:p>
        </w:tc>
        <w:tc>
          <w:tcPr>
            <w:tcW w:w="1559" w:type="dxa"/>
            <w:vMerge/>
            <w:tcBorders>
              <w:bottom w:val="single" w:sz="4" w:space="0" w:color="auto"/>
            </w:tcBorders>
          </w:tcPr>
          <w:p w14:paraId="22090A97" w14:textId="77777777" w:rsidR="008E2843" w:rsidRPr="004D5D6E" w:rsidRDefault="008E2843" w:rsidP="00062751">
            <w:pPr>
              <w:ind w:right="-2"/>
              <w:rPr>
                <w:sz w:val="20"/>
                <w:szCs w:val="20"/>
              </w:rPr>
            </w:pPr>
          </w:p>
        </w:tc>
        <w:tc>
          <w:tcPr>
            <w:tcW w:w="1577" w:type="dxa"/>
            <w:vMerge/>
          </w:tcPr>
          <w:p w14:paraId="4FE80C36" w14:textId="77777777" w:rsidR="008E2843" w:rsidRPr="004D5D6E" w:rsidRDefault="008E2843" w:rsidP="00062751">
            <w:pPr>
              <w:ind w:right="-2"/>
              <w:rPr>
                <w:sz w:val="20"/>
                <w:szCs w:val="20"/>
              </w:rPr>
            </w:pPr>
          </w:p>
        </w:tc>
        <w:tc>
          <w:tcPr>
            <w:tcW w:w="1134" w:type="dxa"/>
            <w:vMerge/>
          </w:tcPr>
          <w:p w14:paraId="142946CA" w14:textId="77777777" w:rsidR="008E2843" w:rsidRPr="004D5D6E" w:rsidRDefault="008E2843" w:rsidP="00062751">
            <w:pPr>
              <w:ind w:right="-2"/>
              <w:rPr>
                <w:sz w:val="20"/>
                <w:szCs w:val="20"/>
              </w:rPr>
            </w:pPr>
          </w:p>
        </w:tc>
      </w:tr>
      <w:tr w:rsidR="008E2843" w:rsidRPr="004D5D6E" w14:paraId="032A137A" w14:textId="77777777" w:rsidTr="00062751">
        <w:trPr>
          <w:cantSplit/>
          <w:trHeight w:val="263"/>
          <w:tblHeader/>
          <w:jc w:val="center"/>
        </w:trPr>
        <w:tc>
          <w:tcPr>
            <w:tcW w:w="1530" w:type="dxa"/>
          </w:tcPr>
          <w:p w14:paraId="6541EE77" w14:textId="77777777" w:rsidR="008E2843" w:rsidRPr="004D5D6E" w:rsidRDefault="008E2843" w:rsidP="00062751">
            <w:pPr>
              <w:ind w:right="-2"/>
              <w:jc w:val="center"/>
              <w:rPr>
                <w:sz w:val="20"/>
                <w:szCs w:val="20"/>
              </w:rPr>
            </w:pPr>
            <w:r w:rsidRPr="004D5D6E">
              <w:rPr>
                <w:sz w:val="20"/>
                <w:szCs w:val="20"/>
              </w:rPr>
              <w:t>1</w:t>
            </w:r>
          </w:p>
        </w:tc>
        <w:tc>
          <w:tcPr>
            <w:tcW w:w="684" w:type="dxa"/>
          </w:tcPr>
          <w:p w14:paraId="2D6644D7" w14:textId="77777777" w:rsidR="008E2843" w:rsidRPr="004D5D6E" w:rsidRDefault="008E2843" w:rsidP="00062751">
            <w:pPr>
              <w:ind w:right="-2"/>
              <w:jc w:val="center"/>
              <w:rPr>
                <w:sz w:val="20"/>
                <w:szCs w:val="20"/>
              </w:rPr>
            </w:pPr>
            <w:r w:rsidRPr="004D5D6E">
              <w:rPr>
                <w:sz w:val="20"/>
                <w:szCs w:val="20"/>
              </w:rPr>
              <w:t>2</w:t>
            </w:r>
          </w:p>
        </w:tc>
        <w:tc>
          <w:tcPr>
            <w:tcW w:w="1544" w:type="dxa"/>
          </w:tcPr>
          <w:p w14:paraId="476BBE60" w14:textId="77777777" w:rsidR="008E2843" w:rsidRPr="004D5D6E" w:rsidRDefault="008E2843" w:rsidP="00062751">
            <w:pPr>
              <w:ind w:right="-2"/>
              <w:jc w:val="center"/>
              <w:rPr>
                <w:sz w:val="20"/>
                <w:szCs w:val="20"/>
              </w:rPr>
            </w:pPr>
            <w:r w:rsidRPr="004D5D6E">
              <w:rPr>
                <w:sz w:val="20"/>
                <w:szCs w:val="20"/>
              </w:rPr>
              <w:t>3</w:t>
            </w:r>
          </w:p>
        </w:tc>
        <w:tc>
          <w:tcPr>
            <w:tcW w:w="1599" w:type="dxa"/>
          </w:tcPr>
          <w:p w14:paraId="0B7353A7" w14:textId="77777777" w:rsidR="008E2843" w:rsidRPr="004D5D6E" w:rsidRDefault="008E2843" w:rsidP="00062751">
            <w:pPr>
              <w:ind w:right="-2"/>
              <w:jc w:val="center"/>
              <w:rPr>
                <w:sz w:val="20"/>
                <w:szCs w:val="20"/>
              </w:rPr>
            </w:pPr>
            <w:r w:rsidRPr="004D5D6E">
              <w:rPr>
                <w:sz w:val="20"/>
                <w:szCs w:val="20"/>
              </w:rPr>
              <w:t>4</w:t>
            </w:r>
          </w:p>
        </w:tc>
        <w:tc>
          <w:tcPr>
            <w:tcW w:w="1134" w:type="dxa"/>
          </w:tcPr>
          <w:p w14:paraId="625CDAEC" w14:textId="77777777" w:rsidR="008E2843" w:rsidRPr="004D5D6E" w:rsidRDefault="008E2843" w:rsidP="00062751">
            <w:pPr>
              <w:ind w:right="-2"/>
              <w:jc w:val="center"/>
              <w:rPr>
                <w:sz w:val="20"/>
                <w:szCs w:val="20"/>
              </w:rPr>
            </w:pPr>
            <w:r w:rsidRPr="004D5D6E">
              <w:rPr>
                <w:sz w:val="20"/>
                <w:szCs w:val="20"/>
              </w:rPr>
              <w:t>5</w:t>
            </w:r>
          </w:p>
        </w:tc>
        <w:tc>
          <w:tcPr>
            <w:tcW w:w="851" w:type="dxa"/>
          </w:tcPr>
          <w:p w14:paraId="1F4784DA" w14:textId="77777777" w:rsidR="008E2843" w:rsidRPr="004D5D6E" w:rsidRDefault="008E2843" w:rsidP="00062751">
            <w:pPr>
              <w:ind w:right="-2"/>
              <w:jc w:val="center"/>
              <w:rPr>
                <w:sz w:val="20"/>
                <w:szCs w:val="20"/>
              </w:rPr>
            </w:pPr>
            <w:r w:rsidRPr="004D5D6E">
              <w:rPr>
                <w:sz w:val="20"/>
                <w:szCs w:val="20"/>
              </w:rPr>
              <w:t>6</w:t>
            </w:r>
          </w:p>
        </w:tc>
        <w:tc>
          <w:tcPr>
            <w:tcW w:w="967" w:type="dxa"/>
          </w:tcPr>
          <w:p w14:paraId="15C04F01" w14:textId="77777777" w:rsidR="008E2843" w:rsidRPr="004D5D6E" w:rsidRDefault="008E2843" w:rsidP="00062751">
            <w:pPr>
              <w:ind w:right="-2"/>
              <w:jc w:val="center"/>
              <w:rPr>
                <w:sz w:val="20"/>
                <w:szCs w:val="20"/>
              </w:rPr>
            </w:pPr>
            <w:r w:rsidRPr="004D5D6E">
              <w:rPr>
                <w:sz w:val="20"/>
                <w:szCs w:val="20"/>
              </w:rPr>
              <w:t>7</w:t>
            </w:r>
          </w:p>
        </w:tc>
        <w:tc>
          <w:tcPr>
            <w:tcW w:w="992" w:type="dxa"/>
          </w:tcPr>
          <w:p w14:paraId="0DA3887F" w14:textId="77777777" w:rsidR="008E2843" w:rsidRPr="004D5D6E" w:rsidRDefault="008E2843" w:rsidP="00062751">
            <w:pPr>
              <w:ind w:right="-2"/>
              <w:jc w:val="center"/>
              <w:rPr>
                <w:sz w:val="20"/>
                <w:szCs w:val="20"/>
              </w:rPr>
            </w:pPr>
            <w:r w:rsidRPr="004D5D6E">
              <w:rPr>
                <w:sz w:val="20"/>
                <w:szCs w:val="20"/>
              </w:rPr>
              <w:t>8</w:t>
            </w:r>
          </w:p>
        </w:tc>
        <w:tc>
          <w:tcPr>
            <w:tcW w:w="1443" w:type="dxa"/>
          </w:tcPr>
          <w:p w14:paraId="55B82D47" w14:textId="77777777" w:rsidR="008E2843" w:rsidRPr="004D5D6E" w:rsidRDefault="008E2843" w:rsidP="00062751">
            <w:pPr>
              <w:ind w:right="-2"/>
              <w:jc w:val="center"/>
              <w:rPr>
                <w:sz w:val="20"/>
                <w:szCs w:val="20"/>
              </w:rPr>
            </w:pPr>
            <w:r w:rsidRPr="004D5D6E">
              <w:rPr>
                <w:sz w:val="20"/>
                <w:szCs w:val="20"/>
              </w:rPr>
              <w:t>9</w:t>
            </w:r>
          </w:p>
        </w:tc>
        <w:tc>
          <w:tcPr>
            <w:tcW w:w="1559" w:type="dxa"/>
            <w:tcBorders>
              <w:bottom w:val="single" w:sz="4" w:space="0" w:color="auto"/>
            </w:tcBorders>
          </w:tcPr>
          <w:p w14:paraId="15ADDF07" w14:textId="77777777" w:rsidR="008E2843" w:rsidRPr="004D5D6E" w:rsidRDefault="008E2843" w:rsidP="00062751">
            <w:pPr>
              <w:ind w:right="-2"/>
              <w:jc w:val="center"/>
              <w:rPr>
                <w:sz w:val="20"/>
                <w:szCs w:val="20"/>
              </w:rPr>
            </w:pPr>
            <w:r w:rsidRPr="004D5D6E">
              <w:rPr>
                <w:sz w:val="20"/>
                <w:szCs w:val="20"/>
              </w:rPr>
              <w:t>10</w:t>
            </w:r>
          </w:p>
        </w:tc>
        <w:tc>
          <w:tcPr>
            <w:tcW w:w="1577" w:type="dxa"/>
          </w:tcPr>
          <w:p w14:paraId="4A51C80A" w14:textId="77777777" w:rsidR="008E2843" w:rsidRPr="004D5D6E" w:rsidRDefault="008E2843" w:rsidP="00062751">
            <w:pPr>
              <w:ind w:right="-2"/>
              <w:jc w:val="center"/>
              <w:rPr>
                <w:sz w:val="20"/>
                <w:szCs w:val="20"/>
              </w:rPr>
            </w:pPr>
            <w:r w:rsidRPr="004D5D6E">
              <w:rPr>
                <w:sz w:val="20"/>
                <w:szCs w:val="20"/>
              </w:rPr>
              <w:t>11</w:t>
            </w:r>
          </w:p>
        </w:tc>
        <w:tc>
          <w:tcPr>
            <w:tcW w:w="1134" w:type="dxa"/>
          </w:tcPr>
          <w:p w14:paraId="3E73FFD3" w14:textId="77777777" w:rsidR="008E2843" w:rsidRPr="004D5D6E" w:rsidRDefault="008E2843" w:rsidP="00062751">
            <w:pPr>
              <w:ind w:right="-2"/>
              <w:jc w:val="center"/>
              <w:rPr>
                <w:sz w:val="20"/>
                <w:szCs w:val="20"/>
              </w:rPr>
            </w:pPr>
            <w:r w:rsidRPr="004D5D6E">
              <w:rPr>
                <w:sz w:val="20"/>
                <w:szCs w:val="20"/>
              </w:rPr>
              <w:t>12</w:t>
            </w:r>
          </w:p>
        </w:tc>
      </w:tr>
    </w:tbl>
    <w:p w14:paraId="525EBB23" w14:textId="173E1F16" w:rsidR="008E2843" w:rsidRDefault="008E2843" w:rsidP="001840A0">
      <w:pPr>
        <w:ind w:left="-284" w:right="-1"/>
        <w:jc w:val="center"/>
        <w:rPr>
          <w:b/>
          <w:bCs/>
          <w:sz w:val="20"/>
          <w:szCs w:val="20"/>
        </w:rPr>
      </w:pPr>
    </w:p>
    <w:p w14:paraId="453B3BA6" w14:textId="0C6C330A" w:rsidR="008E2843" w:rsidRDefault="008E2843" w:rsidP="001840A0">
      <w:pPr>
        <w:ind w:left="-284" w:right="-1"/>
        <w:jc w:val="center"/>
        <w:rPr>
          <w:b/>
          <w:bCs/>
          <w:sz w:val="20"/>
          <w:szCs w:val="20"/>
        </w:rPr>
      </w:pPr>
    </w:p>
    <w:p w14:paraId="2DEEB10B" w14:textId="390AC57E" w:rsidR="008E2843" w:rsidRDefault="008E2843" w:rsidP="001840A0">
      <w:pPr>
        <w:ind w:left="-284" w:right="-1"/>
        <w:jc w:val="center"/>
        <w:rPr>
          <w:b/>
          <w:bCs/>
          <w:sz w:val="20"/>
          <w:szCs w:val="20"/>
        </w:rPr>
      </w:pPr>
    </w:p>
    <w:p w14:paraId="6D474C16" w14:textId="633ED59C" w:rsidR="008E2843" w:rsidRDefault="008E2843" w:rsidP="001840A0">
      <w:pPr>
        <w:ind w:left="-284" w:right="-1"/>
        <w:jc w:val="center"/>
        <w:rPr>
          <w:b/>
          <w:bCs/>
          <w:sz w:val="20"/>
          <w:szCs w:val="20"/>
        </w:rPr>
      </w:pPr>
    </w:p>
    <w:p w14:paraId="7C95B7FB" w14:textId="16C0111F" w:rsidR="008E2843" w:rsidRDefault="008E2843" w:rsidP="001840A0">
      <w:pPr>
        <w:ind w:left="-284" w:right="-1"/>
        <w:jc w:val="center"/>
        <w:rPr>
          <w:b/>
          <w:bCs/>
          <w:sz w:val="20"/>
          <w:szCs w:val="20"/>
        </w:rPr>
      </w:pPr>
    </w:p>
    <w:p w14:paraId="615D8C54" w14:textId="5CDD69F3" w:rsidR="008E2843" w:rsidRDefault="008E2843" w:rsidP="001840A0">
      <w:pPr>
        <w:ind w:left="-284" w:right="-1"/>
        <w:jc w:val="center"/>
        <w:rPr>
          <w:b/>
          <w:bCs/>
          <w:sz w:val="20"/>
          <w:szCs w:val="20"/>
        </w:rPr>
      </w:pPr>
    </w:p>
    <w:tbl>
      <w:tblPr>
        <w:tblStyle w:val="afb"/>
        <w:tblW w:w="15014" w:type="dxa"/>
        <w:jc w:val="center"/>
        <w:tblLayout w:type="fixed"/>
        <w:tblLook w:val="04A0" w:firstRow="1" w:lastRow="0" w:firstColumn="1" w:lastColumn="0" w:noHBand="0" w:noVBand="1"/>
      </w:tblPr>
      <w:tblGrid>
        <w:gridCol w:w="1530"/>
        <w:gridCol w:w="684"/>
        <w:gridCol w:w="1544"/>
        <w:gridCol w:w="1599"/>
        <w:gridCol w:w="1134"/>
        <w:gridCol w:w="851"/>
        <w:gridCol w:w="967"/>
        <w:gridCol w:w="992"/>
        <w:gridCol w:w="1443"/>
        <w:gridCol w:w="1559"/>
        <w:gridCol w:w="1577"/>
        <w:gridCol w:w="1134"/>
      </w:tblGrid>
      <w:tr w:rsidR="001840A0" w:rsidRPr="004D5D6E" w14:paraId="4D5D5294" w14:textId="77777777" w:rsidTr="001840A0">
        <w:trPr>
          <w:trHeight w:val="275"/>
          <w:tblHeader/>
          <w:jc w:val="center"/>
        </w:trPr>
        <w:tc>
          <w:tcPr>
            <w:tcW w:w="1530" w:type="dxa"/>
            <w:vAlign w:val="center"/>
          </w:tcPr>
          <w:p w14:paraId="7DE8EB28" w14:textId="77777777" w:rsidR="001840A0" w:rsidRPr="004D5D6E" w:rsidRDefault="001840A0" w:rsidP="001840A0">
            <w:pPr>
              <w:ind w:right="-2"/>
              <w:jc w:val="center"/>
              <w:rPr>
                <w:bCs/>
                <w:color w:val="000000"/>
                <w:kern w:val="32"/>
                <w:sz w:val="20"/>
                <w:szCs w:val="20"/>
              </w:rPr>
            </w:pPr>
            <w:r>
              <w:rPr>
                <w:bCs/>
                <w:color w:val="000000"/>
                <w:kern w:val="32"/>
                <w:sz w:val="20"/>
                <w:szCs w:val="20"/>
              </w:rPr>
              <w:lastRenderedPageBreak/>
              <w:t>1</w:t>
            </w:r>
          </w:p>
        </w:tc>
        <w:tc>
          <w:tcPr>
            <w:tcW w:w="684" w:type="dxa"/>
            <w:vAlign w:val="center"/>
          </w:tcPr>
          <w:p w14:paraId="6B9262D4" w14:textId="77777777" w:rsidR="001840A0" w:rsidRPr="004D5D6E" w:rsidRDefault="001840A0" w:rsidP="001840A0">
            <w:pPr>
              <w:ind w:right="-2"/>
              <w:jc w:val="center"/>
              <w:rPr>
                <w:sz w:val="20"/>
                <w:szCs w:val="20"/>
              </w:rPr>
            </w:pPr>
            <w:r>
              <w:rPr>
                <w:sz w:val="20"/>
                <w:szCs w:val="20"/>
              </w:rPr>
              <w:t>2</w:t>
            </w:r>
          </w:p>
        </w:tc>
        <w:tc>
          <w:tcPr>
            <w:tcW w:w="1544" w:type="dxa"/>
            <w:vAlign w:val="center"/>
          </w:tcPr>
          <w:p w14:paraId="69E63E3F" w14:textId="77777777" w:rsidR="001840A0" w:rsidRPr="004D5D6E" w:rsidRDefault="001840A0" w:rsidP="001840A0">
            <w:pPr>
              <w:jc w:val="center"/>
              <w:rPr>
                <w:sz w:val="20"/>
                <w:szCs w:val="20"/>
              </w:rPr>
            </w:pPr>
            <w:r>
              <w:rPr>
                <w:sz w:val="20"/>
                <w:szCs w:val="20"/>
              </w:rPr>
              <w:t>3</w:t>
            </w:r>
          </w:p>
        </w:tc>
        <w:tc>
          <w:tcPr>
            <w:tcW w:w="1599" w:type="dxa"/>
            <w:vAlign w:val="center"/>
          </w:tcPr>
          <w:p w14:paraId="40EEF1FF" w14:textId="77777777" w:rsidR="001840A0" w:rsidRPr="004D5D6E" w:rsidRDefault="001840A0" w:rsidP="001840A0">
            <w:pPr>
              <w:jc w:val="center"/>
              <w:rPr>
                <w:sz w:val="20"/>
                <w:szCs w:val="20"/>
              </w:rPr>
            </w:pPr>
            <w:r>
              <w:rPr>
                <w:sz w:val="20"/>
                <w:szCs w:val="20"/>
              </w:rPr>
              <w:t>4</w:t>
            </w:r>
          </w:p>
        </w:tc>
        <w:tc>
          <w:tcPr>
            <w:tcW w:w="1134" w:type="dxa"/>
            <w:vAlign w:val="center"/>
          </w:tcPr>
          <w:p w14:paraId="29C687D3" w14:textId="77777777" w:rsidR="001840A0" w:rsidRPr="004D5D6E" w:rsidRDefault="001840A0" w:rsidP="001840A0">
            <w:pPr>
              <w:jc w:val="center"/>
              <w:rPr>
                <w:sz w:val="20"/>
                <w:szCs w:val="20"/>
              </w:rPr>
            </w:pPr>
            <w:r>
              <w:rPr>
                <w:sz w:val="20"/>
                <w:szCs w:val="20"/>
              </w:rPr>
              <w:t>5</w:t>
            </w:r>
          </w:p>
        </w:tc>
        <w:tc>
          <w:tcPr>
            <w:tcW w:w="851" w:type="dxa"/>
            <w:vAlign w:val="center"/>
          </w:tcPr>
          <w:p w14:paraId="4055685E" w14:textId="77777777" w:rsidR="001840A0" w:rsidRPr="004D5D6E" w:rsidRDefault="001840A0" w:rsidP="001840A0">
            <w:pPr>
              <w:jc w:val="center"/>
              <w:rPr>
                <w:sz w:val="20"/>
                <w:szCs w:val="20"/>
              </w:rPr>
            </w:pPr>
            <w:r>
              <w:rPr>
                <w:sz w:val="20"/>
                <w:szCs w:val="20"/>
              </w:rPr>
              <w:t>6</w:t>
            </w:r>
          </w:p>
        </w:tc>
        <w:tc>
          <w:tcPr>
            <w:tcW w:w="967" w:type="dxa"/>
            <w:vAlign w:val="center"/>
          </w:tcPr>
          <w:p w14:paraId="2791B943" w14:textId="77777777" w:rsidR="001840A0" w:rsidRPr="004D5D6E" w:rsidRDefault="001840A0" w:rsidP="001840A0">
            <w:pPr>
              <w:jc w:val="center"/>
              <w:rPr>
                <w:sz w:val="20"/>
                <w:szCs w:val="20"/>
              </w:rPr>
            </w:pPr>
            <w:r>
              <w:rPr>
                <w:sz w:val="20"/>
                <w:szCs w:val="20"/>
              </w:rPr>
              <w:t>7</w:t>
            </w:r>
          </w:p>
        </w:tc>
        <w:tc>
          <w:tcPr>
            <w:tcW w:w="992" w:type="dxa"/>
            <w:vAlign w:val="center"/>
          </w:tcPr>
          <w:p w14:paraId="1C7D1463" w14:textId="77777777" w:rsidR="001840A0" w:rsidRPr="004D5D6E" w:rsidRDefault="001840A0" w:rsidP="001840A0">
            <w:pPr>
              <w:jc w:val="center"/>
              <w:rPr>
                <w:sz w:val="20"/>
                <w:szCs w:val="20"/>
              </w:rPr>
            </w:pPr>
            <w:r>
              <w:rPr>
                <w:sz w:val="20"/>
                <w:szCs w:val="20"/>
              </w:rPr>
              <w:t>8</w:t>
            </w:r>
          </w:p>
        </w:tc>
        <w:tc>
          <w:tcPr>
            <w:tcW w:w="1443" w:type="dxa"/>
            <w:tcBorders>
              <w:right w:val="single" w:sz="4" w:space="0" w:color="auto"/>
            </w:tcBorders>
            <w:vAlign w:val="center"/>
          </w:tcPr>
          <w:p w14:paraId="0583D3AA" w14:textId="77777777" w:rsidR="001840A0" w:rsidRPr="004D5D6E" w:rsidRDefault="001840A0" w:rsidP="001840A0">
            <w:pPr>
              <w:jc w:val="center"/>
              <w:rPr>
                <w:sz w:val="20"/>
                <w:szCs w:val="20"/>
              </w:rPr>
            </w:pPr>
            <w:r>
              <w:rPr>
                <w:sz w:val="20"/>
                <w:szCs w:val="20"/>
              </w:rPr>
              <w:t>9</w:t>
            </w:r>
          </w:p>
        </w:tc>
        <w:tc>
          <w:tcPr>
            <w:tcW w:w="1559" w:type="dxa"/>
            <w:tcBorders>
              <w:top w:val="single" w:sz="4" w:space="0" w:color="auto"/>
              <w:left w:val="single" w:sz="4" w:space="0" w:color="auto"/>
              <w:right w:val="single" w:sz="4" w:space="0" w:color="auto"/>
            </w:tcBorders>
            <w:vAlign w:val="center"/>
          </w:tcPr>
          <w:p w14:paraId="2D5BCEFD" w14:textId="77777777" w:rsidR="001840A0" w:rsidRPr="004D5D6E" w:rsidRDefault="001840A0" w:rsidP="001840A0">
            <w:pPr>
              <w:ind w:right="-108"/>
              <w:jc w:val="center"/>
              <w:rPr>
                <w:sz w:val="20"/>
                <w:szCs w:val="20"/>
              </w:rPr>
            </w:pPr>
            <w:r>
              <w:rPr>
                <w:sz w:val="20"/>
                <w:szCs w:val="20"/>
              </w:rPr>
              <w:t>10</w:t>
            </w:r>
          </w:p>
        </w:tc>
        <w:tc>
          <w:tcPr>
            <w:tcW w:w="1577" w:type="dxa"/>
            <w:tcBorders>
              <w:left w:val="single" w:sz="4" w:space="0" w:color="auto"/>
            </w:tcBorders>
            <w:vAlign w:val="center"/>
          </w:tcPr>
          <w:p w14:paraId="36209C86" w14:textId="77777777" w:rsidR="001840A0" w:rsidRPr="004D5D6E" w:rsidRDefault="001840A0" w:rsidP="001840A0">
            <w:pPr>
              <w:jc w:val="center"/>
              <w:rPr>
                <w:sz w:val="20"/>
                <w:szCs w:val="20"/>
              </w:rPr>
            </w:pPr>
            <w:r>
              <w:rPr>
                <w:sz w:val="20"/>
                <w:szCs w:val="20"/>
              </w:rPr>
              <w:t>11</w:t>
            </w:r>
          </w:p>
        </w:tc>
        <w:tc>
          <w:tcPr>
            <w:tcW w:w="1134" w:type="dxa"/>
            <w:vAlign w:val="center"/>
          </w:tcPr>
          <w:p w14:paraId="1C2187A4" w14:textId="77777777" w:rsidR="001840A0" w:rsidRPr="004D5D6E" w:rsidRDefault="001840A0" w:rsidP="001840A0">
            <w:pPr>
              <w:jc w:val="center"/>
              <w:rPr>
                <w:sz w:val="20"/>
                <w:szCs w:val="20"/>
              </w:rPr>
            </w:pPr>
            <w:r>
              <w:rPr>
                <w:sz w:val="20"/>
                <w:szCs w:val="20"/>
              </w:rPr>
              <w:t>12</w:t>
            </w:r>
          </w:p>
        </w:tc>
      </w:tr>
      <w:tr w:rsidR="001840A0" w:rsidRPr="004D5D6E" w14:paraId="789BF3FB" w14:textId="77777777" w:rsidTr="001840A0">
        <w:trPr>
          <w:trHeight w:val="564"/>
          <w:tblHeader/>
          <w:jc w:val="center"/>
        </w:trPr>
        <w:tc>
          <w:tcPr>
            <w:tcW w:w="1530" w:type="dxa"/>
            <w:vMerge w:val="restart"/>
            <w:vAlign w:val="center"/>
          </w:tcPr>
          <w:p w14:paraId="1035D3DB" w14:textId="77777777" w:rsidR="001840A0" w:rsidRPr="004D5D6E" w:rsidRDefault="001840A0" w:rsidP="001840A0">
            <w:pPr>
              <w:ind w:right="-2"/>
              <w:jc w:val="center"/>
              <w:rPr>
                <w:bCs/>
                <w:color w:val="000000"/>
                <w:kern w:val="32"/>
                <w:sz w:val="20"/>
                <w:szCs w:val="20"/>
              </w:rPr>
            </w:pPr>
            <w:r w:rsidRPr="004D5D6E">
              <w:rPr>
                <w:bCs/>
                <w:color w:val="000000"/>
                <w:kern w:val="32"/>
                <w:sz w:val="20"/>
                <w:szCs w:val="20"/>
              </w:rPr>
              <w:t>ОАО «Северо-Кузбасская энергетическая компания»</w:t>
            </w:r>
          </w:p>
          <w:p w14:paraId="7C0D3519" w14:textId="77777777" w:rsidR="001840A0" w:rsidRPr="004D5D6E" w:rsidRDefault="001840A0" w:rsidP="001840A0">
            <w:pPr>
              <w:ind w:right="-2"/>
              <w:jc w:val="center"/>
              <w:rPr>
                <w:bCs/>
                <w:color w:val="000000"/>
                <w:kern w:val="32"/>
                <w:sz w:val="20"/>
                <w:szCs w:val="20"/>
              </w:rPr>
            </w:pPr>
          </w:p>
        </w:tc>
        <w:tc>
          <w:tcPr>
            <w:tcW w:w="684" w:type="dxa"/>
            <w:vAlign w:val="center"/>
          </w:tcPr>
          <w:p w14:paraId="21BAF74C" w14:textId="77777777" w:rsidR="001840A0" w:rsidRPr="004D5D6E" w:rsidRDefault="001840A0" w:rsidP="001840A0">
            <w:pPr>
              <w:ind w:right="-2"/>
              <w:jc w:val="center"/>
              <w:rPr>
                <w:sz w:val="20"/>
                <w:szCs w:val="20"/>
              </w:rPr>
            </w:pPr>
            <w:r w:rsidRPr="004D5D6E">
              <w:rPr>
                <w:sz w:val="20"/>
                <w:szCs w:val="20"/>
              </w:rPr>
              <w:t>2016</w:t>
            </w:r>
          </w:p>
        </w:tc>
        <w:tc>
          <w:tcPr>
            <w:tcW w:w="1544" w:type="dxa"/>
            <w:vAlign w:val="center"/>
          </w:tcPr>
          <w:p w14:paraId="1CADD1CA" w14:textId="77777777" w:rsidR="001840A0" w:rsidRPr="004D5D6E" w:rsidRDefault="001840A0" w:rsidP="001840A0">
            <w:pPr>
              <w:jc w:val="center"/>
              <w:rPr>
                <w:sz w:val="20"/>
                <w:szCs w:val="20"/>
              </w:rPr>
            </w:pPr>
            <w:r w:rsidRPr="004D5D6E">
              <w:rPr>
                <w:sz w:val="20"/>
                <w:szCs w:val="20"/>
              </w:rPr>
              <w:t>118393,82</w:t>
            </w:r>
          </w:p>
        </w:tc>
        <w:tc>
          <w:tcPr>
            <w:tcW w:w="1599" w:type="dxa"/>
            <w:vAlign w:val="center"/>
          </w:tcPr>
          <w:p w14:paraId="5355E82E" w14:textId="77777777" w:rsidR="001840A0" w:rsidRPr="004D5D6E" w:rsidRDefault="001840A0" w:rsidP="001840A0">
            <w:pPr>
              <w:jc w:val="center"/>
              <w:rPr>
                <w:sz w:val="20"/>
                <w:szCs w:val="20"/>
              </w:rPr>
            </w:pPr>
          </w:p>
        </w:tc>
        <w:tc>
          <w:tcPr>
            <w:tcW w:w="1134" w:type="dxa"/>
            <w:vAlign w:val="center"/>
          </w:tcPr>
          <w:p w14:paraId="21B91696" w14:textId="77777777" w:rsidR="001840A0" w:rsidRPr="004D5D6E" w:rsidRDefault="001840A0" w:rsidP="001840A0">
            <w:pPr>
              <w:jc w:val="center"/>
              <w:rPr>
                <w:sz w:val="20"/>
                <w:szCs w:val="20"/>
              </w:rPr>
            </w:pPr>
          </w:p>
        </w:tc>
        <w:tc>
          <w:tcPr>
            <w:tcW w:w="851" w:type="dxa"/>
            <w:vAlign w:val="center"/>
          </w:tcPr>
          <w:p w14:paraId="54A44538" w14:textId="77777777" w:rsidR="001840A0" w:rsidRPr="004D5D6E" w:rsidRDefault="001840A0" w:rsidP="001840A0">
            <w:pPr>
              <w:jc w:val="center"/>
              <w:rPr>
                <w:sz w:val="20"/>
                <w:szCs w:val="20"/>
              </w:rPr>
            </w:pPr>
          </w:p>
        </w:tc>
        <w:tc>
          <w:tcPr>
            <w:tcW w:w="967" w:type="dxa"/>
            <w:vAlign w:val="center"/>
          </w:tcPr>
          <w:p w14:paraId="3D004F2F" w14:textId="77777777" w:rsidR="001840A0" w:rsidRPr="004D5D6E" w:rsidRDefault="001840A0" w:rsidP="001840A0">
            <w:pPr>
              <w:jc w:val="center"/>
              <w:rPr>
                <w:sz w:val="20"/>
                <w:szCs w:val="20"/>
              </w:rPr>
            </w:pPr>
          </w:p>
        </w:tc>
        <w:tc>
          <w:tcPr>
            <w:tcW w:w="992" w:type="dxa"/>
            <w:vAlign w:val="center"/>
          </w:tcPr>
          <w:p w14:paraId="4FEA8FBF" w14:textId="77777777" w:rsidR="001840A0" w:rsidRPr="004D5D6E" w:rsidRDefault="001840A0" w:rsidP="001840A0">
            <w:pPr>
              <w:jc w:val="center"/>
              <w:rPr>
                <w:sz w:val="20"/>
                <w:szCs w:val="20"/>
              </w:rPr>
            </w:pPr>
          </w:p>
        </w:tc>
        <w:tc>
          <w:tcPr>
            <w:tcW w:w="1443" w:type="dxa"/>
            <w:tcBorders>
              <w:right w:val="single" w:sz="4" w:space="0" w:color="auto"/>
            </w:tcBorders>
            <w:vAlign w:val="center"/>
          </w:tcPr>
          <w:p w14:paraId="74996BC6" w14:textId="77777777" w:rsidR="001840A0" w:rsidRPr="004D5D6E" w:rsidRDefault="001840A0" w:rsidP="001840A0">
            <w:pPr>
              <w:jc w:val="center"/>
              <w:rPr>
                <w:sz w:val="20"/>
                <w:szCs w:val="20"/>
              </w:rPr>
            </w:pPr>
          </w:p>
        </w:tc>
        <w:tc>
          <w:tcPr>
            <w:tcW w:w="1559" w:type="dxa"/>
            <w:tcBorders>
              <w:top w:val="single" w:sz="4" w:space="0" w:color="auto"/>
              <w:left w:val="single" w:sz="4" w:space="0" w:color="auto"/>
              <w:right w:val="single" w:sz="4" w:space="0" w:color="auto"/>
            </w:tcBorders>
            <w:vAlign w:val="center"/>
          </w:tcPr>
          <w:p w14:paraId="3CC87F85" w14:textId="77777777" w:rsidR="001840A0" w:rsidRPr="004D5D6E" w:rsidRDefault="001840A0" w:rsidP="001840A0">
            <w:pPr>
              <w:ind w:right="-108"/>
              <w:jc w:val="center"/>
              <w:rPr>
                <w:sz w:val="20"/>
                <w:szCs w:val="20"/>
              </w:rPr>
            </w:pPr>
          </w:p>
        </w:tc>
        <w:tc>
          <w:tcPr>
            <w:tcW w:w="1577" w:type="dxa"/>
            <w:tcBorders>
              <w:left w:val="single" w:sz="4" w:space="0" w:color="auto"/>
            </w:tcBorders>
            <w:vAlign w:val="center"/>
          </w:tcPr>
          <w:p w14:paraId="72D0DD11" w14:textId="77777777" w:rsidR="001840A0" w:rsidRPr="004D5D6E" w:rsidRDefault="001840A0" w:rsidP="001840A0">
            <w:pPr>
              <w:jc w:val="center"/>
              <w:rPr>
                <w:sz w:val="20"/>
                <w:szCs w:val="20"/>
              </w:rPr>
            </w:pPr>
            <w:r>
              <w:rPr>
                <w:sz w:val="20"/>
                <w:szCs w:val="20"/>
              </w:rPr>
              <w:t>х</w:t>
            </w:r>
          </w:p>
        </w:tc>
        <w:tc>
          <w:tcPr>
            <w:tcW w:w="1134" w:type="dxa"/>
            <w:vAlign w:val="center"/>
          </w:tcPr>
          <w:p w14:paraId="51BDC784" w14:textId="77777777" w:rsidR="001840A0" w:rsidRPr="004D5D6E" w:rsidRDefault="001840A0" w:rsidP="001840A0">
            <w:pPr>
              <w:jc w:val="center"/>
              <w:rPr>
                <w:sz w:val="20"/>
                <w:szCs w:val="20"/>
              </w:rPr>
            </w:pPr>
            <w:r>
              <w:rPr>
                <w:sz w:val="20"/>
                <w:szCs w:val="20"/>
              </w:rPr>
              <w:t>х</w:t>
            </w:r>
          </w:p>
        </w:tc>
      </w:tr>
      <w:tr w:rsidR="001840A0" w:rsidRPr="004D5D6E" w14:paraId="350DE1A2" w14:textId="77777777" w:rsidTr="001840A0">
        <w:trPr>
          <w:trHeight w:val="686"/>
          <w:tblHeader/>
          <w:jc w:val="center"/>
        </w:trPr>
        <w:tc>
          <w:tcPr>
            <w:tcW w:w="1530" w:type="dxa"/>
            <w:vMerge/>
            <w:vAlign w:val="center"/>
          </w:tcPr>
          <w:p w14:paraId="11EBED01" w14:textId="77777777" w:rsidR="001840A0" w:rsidRPr="004D5D6E" w:rsidRDefault="001840A0" w:rsidP="001840A0">
            <w:pPr>
              <w:ind w:right="-2"/>
              <w:jc w:val="center"/>
              <w:rPr>
                <w:bCs/>
                <w:color w:val="000000"/>
                <w:kern w:val="32"/>
                <w:sz w:val="20"/>
                <w:szCs w:val="20"/>
              </w:rPr>
            </w:pPr>
          </w:p>
        </w:tc>
        <w:tc>
          <w:tcPr>
            <w:tcW w:w="684" w:type="dxa"/>
            <w:vMerge w:val="restart"/>
            <w:vAlign w:val="center"/>
          </w:tcPr>
          <w:p w14:paraId="22F00CEB" w14:textId="77777777" w:rsidR="001840A0" w:rsidRPr="004D5D6E" w:rsidRDefault="001840A0" w:rsidP="001840A0">
            <w:pPr>
              <w:ind w:right="-2"/>
              <w:jc w:val="center"/>
              <w:rPr>
                <w:sz w:val="20"/>
                <w:szCs w:val="20"/>
              </w:rPr>
            </w:pPr>
            <w:r w:rsidRPr="004D5D6E">
              <w:rPr>
                <w:sz w:val="20"/>
                <w:szCs w:val="20"/>
              </w:rPr>
              <w:t>2019</w:t>
            </w:r>
          </w:p>
        </w:tc>
        <w:tc>
          <w:tcPr>
            <w:tcW w:w="1544" w:type="dxa"/>
            <w:vMerge w:val="restart"/>
            <w:vAlign w:val="center"/>
          </w:tcPr>
          <w:p w14:paraId="6E2C46C5" w14:textId="77777777" w:rsidR="001840A0" w:rsidRPr="004D5D6E" w:rsidRDefault="001840A0" w:rsidP="001840A0">
            <w:pPr>
              <w:jc w:val="center"/>
              <w:rPr>
                <w:sz w:val="20"/>
                <w:szCs w:val="20"/>
              </w:rPr>
            </w:pPr>
            <w:r w:rsidRPr="004D5D6E">
              <w:rPr>
                <w:sz w:val="20"/>
                <w:szCs w:val="20"/>
              </w:rPr>
              <w:t>x</w:t>
            </w:r>
          </w:p>
        </w:tc>
        <w:tc>
          <w:tcPr>
            <w:tcW w:w="1599" w:type="dxa"/>
            <w:vMerge w:val="restart"/>
            <w:vAlign w:val="center"/>
          </w:tcPr>
          <w:p w14:paraId="33A3E4A2" w14:textId="77777777" w:rsidR="001840A0" w:rsidRPr="004D5D6E" w:rsidRDefault="001840A0" w:rsidP="001840A0">
            <w:pPr>
              <w:jc w:val="center"/>
              <w:rPr>
                <w:sz w:val="20"/>
                <w:szCs w:val="20"/>
              </w:rPr>
            </w:pPr>
            <w:r w:rsidRPr="004D5D6E">
              <w:rPr>
                <w:sz w:val="20"/>
                <w:szCs w:val="20"/>
              </w:rPr>
              <w:t>1,00</w:t>
            </w:r>
          </w:p>
        </w:tc>
        <w:tc>
          <w:tcPr>
            <w:tcW w:w="1134" w:type="dxa"/>
            <w:vMerge w:val="restart"/>
            <w:vAlign w:val="center"/>
          </w:tcPr>
          <w:p w14:paraId="3186F870" w14:textId="77777777" w:rsidR="001840A0" w:rsidRPr="004D5D6E" w:rsidRDefault="001840A0" w:rsidP="001840A0">
            <w:pPr>
              <w:jc w:val="center"/>
              <w:rPr>
                <w:sz w:val="20"/>
                <w:szCs w:val="20"/>
              </w:rPr>
            </w:pPr>
            <w:r w:rsidRPr="004D5D6E">
              <w:rPr>
                <w:sz w:val="20"/>
                <w:szCs w:val="20"/>
              </w:rPr>
              <w:t>28864,00</w:t>
            </w:r>
          </w:p>
        </w:tc>
        <w:tc>
          <w:tcPr>
            <w:tcW w:w="851" w:type="dxa"/>
            <w:vMerge w:val="restart"/>
            <w:vAlign w:val="center"/>
          </w:tcPr>
          <w:p w14:paraId="21F5B582" w14:textId="77777777" w:rsidR="001840A0" w:rsidRPr="004D5D6E" w:rsidRDefault="001840A0" w:rsidP="001840A0">
            <w:pPr>
              <w:jc w:val="center"/>
              <w:rPr>
                <w:sz w:val="20"/>
                <w:szCs w:val="20"/>
              </w:rPr>
            </w:pPr>
            <w:r w:rsidRPr="004D5D6E">
              <w:rPr>
                <w:sz w:val="20"/>
                <w:szCs w:val="20"/>
              </w:rPr>
              <w:t>11,93</w:t>
            </w:r>
          </w:p>
        </w:tc>
        <w:tc>
          <w:tcPr>
            <w:tcW w:w="967" w:type="dxa"/>
            <w:vMerge w:val="restart"/>
            <w:vAlign w:val="center"/>
          </w:tcPr>
          <w:p w14:paraId="6A410761" w14:textId="77777777" w:rsidR="001840A0" w:rsidRPr="004D5D6E" w:rsidRDefault="001840A0" w:rsidP="001840A0">
            <w:pPr>
              <w:jc w:val="center"/>
              <w:rPr>
                <w:sz w:val="20"/>
                <w:szCs w:val="20"/>
              </w:rPr>
            </w:pPr>
            <w:r w:rsidRPr="004D5D6E">
              <w:rPr>
                <w:sz w:val="20"/>
                <w:szCs w:val="20"/>
              </w:rPr>
              <w:t>х</w:t>
            </w:r>
          </w:p>
        </w:tc>
        <w:tc>
          <w:tcPr>
            <w:tcW w:w="992" w:type="dxa"/>
            <w:vMerge w:val="restart"/>
            <w:vAlign w:val="center"/>
          </w:tcPr>
          <w:p w14:paraId="5BC4F532" w14:textId="77777777" w:rsidR="001840A0" w:rsidRPr="004D5D6E" w:rsidRDefault="001840A0" w:rsidP="001840A0">
            <w:pPr>
              <w:jc w:val="center"/>
              <w:rPr>
                <w:sz w:val="20"/>
                <w:szCs w:val="20"/>
              </w:rPr>
            </w:pPr>
            <w:r w:rsidRPr="004D5D6E">
              <w:rPr>
                <w:sz w:val="20"/>
                <w:szCs w:val="20"/>
              </w:rPr>
              <w:t>7</w:t>
            </w:r>
          </w:p>
        </w:tc>
        <w:tc>
          <w:tcPr>
            <w:tcW w:w="1443" w:type="dxa"/>
            <w:tcBorders>
              <w:right w:val="single" w:sz="4" w:space="0" w:color="auto"/>
            </w:tcBorders>
            <w:vAlign w:val="center"/>
          </w:tcPr>
          <w:p w14:paraId="2DFF5AA7" w14:textId="77777777" w:rsidR="001840A0" w:rsidRPr="004D5D6E" w:rsidRDefault="001840A0" w:rsidP="001840A0">
            <w:pPr>
              <w:ind w:right="-92"/>
              <w:jc w:val="center"/>
              <w:rPr>
                <w:sz w:val="20"/>
                <w:szCs w:val="20"/>
              </w:rPr>
            </w:pPr>
            <w:r w:rsidRPr="004D5D6E">
              <w:rPr>
                <w:sz w:val="20"/>
                <w:szCs w:val="20"/>
              </w:rPr>
              <w:t>0,347 разы/км</w:t>
            </w:r>
          </w:p>
        </w:tc>
        <w:tc>
          <w:tcPr>
            <w:tcW w:w="1559" w:type="dxa"/>
            <w:tcBorders>
              <w:top w:val="single" w:sz="4" w:space="0" w:color="auto"/>
              <w:left w:val="single" w:sz="4" w:space="0" w:color="auto"/>
              <w:right w:val="single" w:sz="4" w:space="0" w:color="auto"/>
            </w:tcBorders>
            <w:vAlign w:val="center"/>
          </w:tcPr>
          <w:p w14:paraId="38458A31" w14:textId="77777777" w:rsidR="001840A0" w:rsidRPr="004D5D6E" w:rsidRDefault="001840A0" w:rsidP="001840A0">
            <w:pPr>
              <w:ind w:right="-108"/>
              <w:jc w:val="center"/>
              <w:rPr>
                <w:sz w:val="20"/>
                <w:szCs w:val="20"/>
              </w:rPr>
            </w:pPr>
            <w:r w:rsidRPr="004D5D6E">
              <w:rPr>
                <w:sz w:val="20"/>
                <w:szCs w:val="20"/>
              </w:rPr>
              <w:t>218,15 кгут/Гкал</w:t>
            </w:r>
          </w:p>
        </w:tc>
        <w:tc>
          <w:tcPr>
            <w:tcW w:w="1577" w:type="dxa"/>
            <w:vMerge w:val="restart"/>
            <w:tcBorders>
              <w:left w:val="single" w:sz="4" w:space="0" w:color="auto"/>
            </w:tcBorders>
            <w:vAlign w:val="center"/>
          </w:tcPr>
          <w:p w14:paraId="5ED34541" w14:textId="77777777" w:rsidR="001840A0" w:rsidRPr="004D5D6E" w:rsidRDefault="001840A0" w:rsidP="001840A0">
            <w:pPr>
              <w:jc w:val="center"/>
              <w:rPr>
                <w:sz w:val="20"/>
                <w:szCs w:val="20"/>
              </w:rPr>
            </w:pPr>
            <w:r w:rsidRPr="004D5D6E">
              <w:rPr>
                <w:sz w:val="20"/>
                <w:szCs w:val="20"/>
              </w:rPr>
              <w:t>x</w:t>
            </w:r>
          </w:p>
        </w:tc>
        <w:tc>
          <w:tcPr>
            <w:tcW w:w="1134" w:type="dxa"/>
            <w:vMerge w:val="restart"/>
            <w:vAlign w:val="center"/>
          </w:tcPr>
          <w:p w14:paraId="6A14A514" w14:textId="77777777" w:rsidR="001840A0" w:rsidRPr="004D5D6E" w:rsidRDefault="001840A0" w:rsidP="001840A0">
            <w:pPr>
              <w:jc w:val="center"/>
              <w:rPr>
                <w:sz w:val="20"/>
                <w:szCs w:val="20"/>
              </w:rPr>
            </w:pPr>
            <w:r w:rsidRPr="004D5D6E">
              <w:rPr>
                <w:sz w:val="20"/>
                <w:szCs w:val="20"/>
              </w:rPr>
              <w:t>x</w:t>
            </w:r>
          </w:p>
        </w:tc>
      </w:tr>
      <w:tr w:rsidR="001840A0" w:rsidRPr="004D5D6E" w14:paraId="7E3F9608" w14:textId="77777777" w:rsidTr="001840A0">
        <w:trPr>
          <w:trHeight w:val="398"/>
          <w:tblHeader/>
          <w:jc w:val="center"/>
        </w:trPr>
        <w:tc>
          <w:tcPr>
            <w:tcW w:w="1530" w:type="dxa"/>
            <w:vMerge/>
            <w:vAlign w:val="center"/>
          </w:tcPr>
          <w:p w14:paraId="7095D6DF" w14:textId="77777777" w:rsidR="001840A0" w:rsidRPr="004D5D6E" w:rsidRDefault="001840A0" w:rsidP="001840A0">
            <w:pPr>
              <w:ind w:right="-2"/>
              <w:jc w:val="center"/>
              <w:rPr>
                <w:bCs/>
                <w:color w:val="000000"/>
                <w:kern w:val="32"/>
                <w:sz w:val="20"/>
                <w:szCs w:val="20"/>
              </w:rPr>
            </w:pPr>
          </w:p>
        </w:tc>
        <w:tc>
          <w:tcPr>
            <w:tcW w:w="684" w:type="dxa"/>
            <w:vMerge/>
            <w:vAlign w:val="center"/>
          </w:tcPr>
          <w:p w14:paraId="3F610CBE" w14:textId="77777777" w:rsidR="001840A0" w:rsidRPr="004D5D6E" w:rsidRDefault="001840A0" w:rsidP="001840A0">
            <w:pPr>
              <w:ind w:right="-2"/>
              <w:jc w:val="center"/>
              <w:rPr>
                <w:sz w:val="20"/>
                <w:szCs w:val="20"/>
              </w:rPr>
            </w:pPr>
          </w:p>
        </w:tc>
        <w:tc>
          <w:tcPr>
            <w:tcW w:w="1544" w:type="dxa"/>
            <w:vMerge/>
            <w:vAlign w:val="center"/>
          </w:tcPr>
          <w:p w14:paraId="0932A5E0" w14:textId="77777777" w:rsidR="001840A0" w:rsidRPr="004D5D6E" w:rsidRDefault="001840A0" w:rsidP="001840A0">
            <w:pPr>
              <w:jc w:val="center"/>
              <w:rPr>
                <w:sz w:val="20"/>
                <w:szCs w:val="20"/>
              </w:rPr>
            </w:pPr>
          </w:p>
        </w:tc>
        <w:tc>
          <w:tcPr>
            <w:tcW w:w="1599" w:type="dxa"/>
            <w:vMerge/>
            <w:vAlign w:val="center"/>
          </w:tcPr>
          <w:p w14:paraId="77123579" w14:textId="77777777" w:rsidR="001840A0" w:rsidRPr="004D5D6E" w:rsidRDefault="001840A0" w:rsidP="001840A0">
            <w:pPr>
              <w:jc w:val="center"/>
              <w:rPr>
                <w:sz w:val="20"/>
                <w:szCs w:val="20"/>
              </w:rPr>
            </w:pPr>
          </w:p>
        </w:tc>
        <w:tc>
          <w:tcPr>
            <w:tcW w:w="1134" w:type="dxa"/>
            <w:vMerge/>
            <w:vAlign w:val="center"/>
          </w:tcPr>
          <w:p w14:paraId="109A5E84" w14:textId="77777777" w:rsidR="001840A0" w:rsidRPr="004D5D6E" w:rsidRDefault="001840A0" w:rsidP="001840A0">
            <w:pPr>
              <w:jc w:val="center"/>
              <w:rPr>
                <w:sz w:val="20"/>
                <w:szCs w:val="20"/>
              </w:rPr>
            </w:pPr>
          </w:p>
        </w:tc>
        <w:tc>
          <w:tcPr>
            <w:tcW w:w="851" w:type="dxa"/>
            <w:vMerge/>
          </w:tcPr>
          <w:p w14:paraId="0D28B5AA" w14:textId="77777777" w:rsidR="001840A0" w:rsidRPr="004D5D6E" w:rsidRDefault="001840A0" w:rsidP="001840A0">
            <w:pPr>
              <w:jc w:val="center"/>
              <w:rPr>
                <w:sz w:val="20"/>
                <w:szCs w:val="20"/>
              </w:rPr>
            </w:pPr>
          </w:p>
        </w:tc>
        <w:tc>
          <w:tcPr>
            <w:tcW w:w="967" w:type="dxa"/>
            <w:vMerge/>
          </w:tcPr>
          <w:p w14:paraId="6DCDE7B6" w14:textId="77777777" w:rsidR="001840A0" w:rsidRPr="004D5D6E" w:rsidRDefault="001840A0" w:rsidP="001840A0">
            <w:pPr>
              <w:jc w:val="center"/>
              <w:rPr>
                <w:sz w:val="20"/>
                <w:szCs w:val="20"/>
              </w:rPr>
            </w:pPr>
          </w:p>
        </w:tc>
        <w:tc>
          <w:tcPr>
            <w:tcW w:w="992" w:type="dxa"/>
            <w:vMerge/>
            <w:vAlign w:val="center"/>
          </w:tcPr>
          <w:p w14:paraId="0F3F30B9" w14:textId="77777777" w:rsidR="001840A0" w:rsidRPr="004D5D6E" w:rsidRDefault="001840A0" w:rsidP="001840A0">
            <w:pPr>
              <w:jc w:val="center"/>
              <w:rPr>
                <w:sz w:val="20"/>
                <w:szCs w:val="20"/>
              </w:rPr>
            </w:pPr>
          </w:p>
        </w:tc>
        <w:tc>
          <w:tcPr>
            <w:tcW w:w="1443" w:type="dxa"/>
            <w:vMerge w:val="restart"/>
            <w:tcBorders>
              <w:right w:val="single" w:sz="4" w:space="0" w:color="auto"/>
            </w:tcBorders>
            <w:vAlign w:val="center"/>
          </w:tcPr>
          <w:p w14:paraId="063CE993" w14:textId="77777777" w:rsidR="001840A0" w:rsidRPr="004D5D6E" w:rsidRDefault="001840A0" w:rsidP="001840A0">
            <w:pPr>
              <w:ind w:right="-92"/>
              <w:jc w:val="center"/>
              <w:rPr>
                <w:sz w:val="20"/>
                <w:szCs w:val="20"/>
              </w:rPr>
            </w:pPr>
            <w:r w:rsidRPr="004D5D6E">
              <w:rPr>
                <w:sz w:val="20"/>
                <w:szCs w:val="20"/>
              </w:rPr>
              <w:t>0,347 разы/ (Гкал/час)</w:t>
            </w:r>
          </w:p>
        </w:tc>
        <w:tc>
          <w:tcPr>
            <w:tcW w:w="1559" w:type="dxa"/>
            <w:tcBorders>
              <w:top w:val="single" w:sz="4" w:space="0" w:color="auto"/>
              <w:left w:val="single" w:sz="4" w:space="0" w:color="auto"/>
              <w:right w:val="single" w:sz="4" w:space="0" w:color="auto"/>
            </w:tcBorders>
            <w:vAlign w:val="center"/>
          </w:tcPr>
          <w:p w14:paraId="69D96100" w14:textId="77777777" w:rsidR="001840A0" w:rsidRPr="004D5D6E" w:rsidRDefault="001840A0" w:rsidP="001840A0">
            <w:pPr>
              <w:ind w:right="-108"/>
              <w:jc w:val="center"/>
              <w:rPr>
                <w:sz w:val="20"/>
                <w:szCs w:val="20"/>
              </w:rPr>
            </w:pPr>
            <w:r w:rsidRPr="004D5D6E">
              <w:rPr>
                <w:sz w:val="20"/>
                <w:szCs w:val="20"/>
              </w:rPr>
              <w:t>1,935 Гкал/м</w:t>
            </w:r>
            <w:r w:rsidRPr="004D5D6E">
              <w:rPr>
                <w:sz w:val="20"/>
                <w:szCs w:val="20"/>
                <w:vertAlign w:val="superscript"/>
              </w:rPr>
              <w:t>2</w:t>
            </w:r>
          </w:p>
        </w:tc>
        <w:tc>
          <w:tcPr>
            <w:tcW w:w="1577" w:type="dxa"/>
            <w:vMerge/>
            <w:vAlign w:val="center"/>
          </w:tcPr>
          <w:p w14:paraId="536B2A78" w14:textId="77777777" w:rsidR="001840A0" w:rsidRPr="004D5D6E" w:rsidRDefault="001840A0" w:rsidP="001840A0">
            <w:pPr>
              <w:jc w:val="center"/>
              <w:rPr>
                <w:sz w:val="20"/>
                <w:szCs w:val="20"/>
              </w:rPr>
            </w:pPr>
          </w:p>
        </w:tc>
        <w:tc>
          <w:tcPr>
            <w:tcW w:w="1134" w:type="dxa"/>
            <w:vMerge/>
            <w:vAlign w:val="center"/>
          </w:tcPr>
          <w:p w14:paraId="514925E5" w14:textId="77777777" w:rsidR="001840A0" w:rsidRPr="004D5D6E" w:rsidRDefault="001840A0" w:rsidP="001840A0">
            <w:pPr>
              <w:jc w:val="center"/>
              <w:rPr>
                <w:sz w:val="20"/>
                <w:szCs w:val="20"/>
              </w:rPr>
            </w:pPr>
          </w:p>
        </w:tc>
      </w:tr>
      <w:tr w:rsidR="001840A0" w:rsidRPr="004D5D6E" w14:paraId="1B0657E0" w14:textId="77777777" w:rsidTr="001840A0">
        <w:trPr>
          <w:trHeight w:val="433"/>
          <w:tblHeader/>
          <w:jc w:val="center"/>
        </w:trPr>
        <w:tc>
          <w:tcPr>
            <w:tcW w:w="1530" w:type="dxa"/>
            <w:vMerge/>
            <w:vAlign w:val="center"/>
          </w:tcPr>
          <w:p w14:paraId="686BBAEC" w14:textId="77777777" w:rsidR="001840A0" w:rsidRPr="004D5D6E" w:rsidRDefault="001840A0" w:rsidP="001840A0">
            <w:pPr>
              <w:ind w:right="-2"/>
              <w:jc w:val="center"/>
              <w:rPr>
                <w:bCs/>
                <w:color w:val="000000"/>
                <w:kern w:val="32"/>
                <w:sz w:val="20"/>
                <w:szCs w:val="20"/>
              </w:rPr>
            </w:pPr>
          </w:p>
        </w:tc>
        <w:tc>
          <w:tcPr>
            <w:tcW w:w="684" w:type="dxa"/>
            <w:vMerge/>
            <w:vAlign w:val="center"/>
          </w:tcPr>
          <w:p w14:paraId="07EEE00E" w14:textId="77777777" w:rsidR="001840A0" w:rsidRPr="004D5D6E" w:rsidRDefault="001840A0" w:rsidP="001840A0">
            <w:pPr>
              <w:ind w:right="-2"/>
              <w:jc w:val="center"/>
              <w:rPr>
                <w:sz w:val="20"/>
                <w:szCs w:val="20"/>
              </w:rPr>
            </w:pPr>
          </w:p>
        </w:tc>
        <w:tc>
          <w:tcPr>
            <w:tcW w:w="1544" w:type="dxa"/>
            <w:vMerge/>
            <w:vAlign w:val="center"/>
          </w:tcPr>
          <w:p w14:paraId="72163746" w14:textId="77777777" w:rsidR="001840A0" w:rsidRPr="004D5D6E" w:rsidRDefault="001840A0" w:rsidP="001840A0">
            <w:pPr>
              <w:jc w:val="center"/>
              <w:rPr>
                <w:sz w:val="20"/>
                <w:szCs w:val="20"/>
              </w:rPr>
            </w:pPr>
          </w:p>
        </w:tc>
        <w:tc>
          <w:tcPr>
            <w:tcW w:w="1599" w:type="dxa"/>
            <w:vMerge/>
            <w:vAlign w:val="center"/>
          </w:tcPr>
          <w:p w14:paraId="59536F7D" w14:textId="77777777" w:rsidR="001840A0" w:rsidRPr="004D5D6E" w:rsidRDefault="001840A0" w:rsidP="001840A0">
            <w:pPr>
              <w:jc w:val="center"/>
              <w:rPr>
                <w:sz w:val="20"/>
                <w:szCs w:val="20"/>
              </w:rPr>
            </w:pPr>
          </w:p>
        </w:tc>
        <w:tc>
          <w:tcPr>
            <w:tcW w:w="1134" w:type="dxa"/>
            <w:vMerge/>
            <w:vAlign w:val="center"/>
          </w:tcPr>
          <w:p w14:paraId="70E90060" w14:textId="77777777" w:rsidR="001840A0" w:rsidRPr="004D5D6E" w:rsidRDefault="001840A0" w:rsidP="001840A0">
            <w:pPr>
              <w:jc w:val="center"/>
              <w:rPr>
                <w:sz w:val="20"/>
                <w:szCs w:val="20"/>
              </w:rPr>
            </w:pPr>
          </w:p>
        </w:tc>
        <w:tc>
          <w:tcPr>
            <w:tcW w:w="851" w:type="dxa"/>
            <w:vMerge/>
          </w:tcPr>
          <w:p w14:paraId="35C04748" w14:textId="77777777" w:rsidR="001840A0" w:rsidRPr="004D5D6E" w:rsidRDefault="001840A0" w:rsidP="001840A0">
            <w:pPr>
              <w:jc w:val="center"/>
              <w:rPr>
                <w:sz w:val="20"/>
                <w:szCs w:val="20"/>
              </w:rPr>
            </w:pPr>
          </w:p>
        </w:tc>
        <w:tc>
          <w:tcPr>
            <w:tcW w:w="967" w:type="dxa"/>
            <w:vMerge/>
          </w:tcPr>
          <w:p w14:paraId="2C7B57EB" w14:textId="77777777" w:rsidR="001840A0" w:rsidRPr="004D5D6E" w:rsidRDefault="001840A0" w:rsidP="001840A0">
            <w:pPr>
              <w:jc w:val="center"/>
              <w:rPr>
                <w:sz w:val="20"/>
                <w:szCs w:val="20"/>
              </w:rPr>
            </w:pPr>
          </w:p>
        </w:tc>
        <w:tc>
          <w:tcPr>
            <w:tcW w:w="992" w:type="dxa"/>
            <w:vMerge/>
            <w:vAlign w:val="center"/>
          </w:tcPr>
          <w:p w14:paraId="12E8A625" w14:textId="77777777" w:rsidR="001840A0" w:rsidRPr="004D5D6E" w:rsidRDefault="001840A0" w:rsidP="001840A0">
            <w:pPr>
              <w:jc w:val="center"/>
              <w:rPr>
                <w:sz w:val="20"/>
                <w:szCs w:val="20"/>
              </w:rPr>
            </w:pPr>
          </w:p>
        </w:tc>
        <w:tc>
          <w:tcPr>
            <w:tcW w:w="1443" w:type="dxa"/>
            <w:vMerge/>
            <w:tcBorders>
              <w:right w:val="single" w:sz="4" w:space="0" w:color="auto"/>
            </w:tcBorders>
            <w:vAlign w:val="center"/>
          </w:tcPr>
          <w:p w14:paraId="023A8FC5" w14:textId="77777777" w:rsidR="001840A0" w:rsidRPr="004D5D6E" w:rsidRDefault="001840A0" w:rsidP="001840A0">
            <w:pPr>
              <w:ind w:right="-92"/>
              <w:jc w:val="center"/>
              <w:rPr>
                <w:sz w:val="20"/>
                <w:szCs w:val="20"/>
              </w:rPr>
            </w:pPr>
          </w:p>
        </w:tc>
        <w:tc>
          <w:tcPr>
            <w:tcW w:w="1559" w:type="dxa"/>
            <w:tcBorders>
              <w:top w:val="single" w:sz="4" w:space="0" w:color="auto"/>
              <w:left w:val="single" w:sz="4" w:space="0" w:color="auto"/>
              <w:right w:val="single" w:sz="4" w:space="0" w:color="auto"/>
            </w:tcBorders>
            <w:vAlign w:val="center"/>
          </w:tcPr>
          <w:p w14:paraId="1BAA2022" w14:textId="77777777" w:rsidR="001840A0" w:rsidRPr="004D5D6E" w:rsidRDefault="001840A0" w:rsidP="001840A0">
            <w:pPr>
              <w:ind w:right="-108"/>
              <w:jc w:val="center"/>
              <w:rPr>
                <w:sz w:val="20"/>
                <w:szCs w:val="20"/>
              </w:rPr>
            </w:pPr>
            <w:r w:rsidRPr="004D5D6E">
              <w:rPr>
                <w:sz w:val="20"/>
                <w:szCs w:val="20"/>
              </w:rPr>
              <w:t>21539,53 Гкал</w:t>
            </w:r>
          </w:p>
        </w:tc>
        <w:tc>
          <w:tcPr>
            <w:tcW w:w="1577" w:type="dxa"/>
            <w:vMerge/>
            <w:tcBorders>
              <w:left w:val="single" w:sz="4" w:space="0" w:color="auto"/>
            </w:tcBorders>
            <w:vAlign w:val="center"/>
          </w:tcPr>
          <w:p w14:paraId="689F683B" w14:textId="77777777" w:rsidR="001840A0" w:rsidRPr="004D5D6E" w:rsidRDefault="001840A0" w:rsidP="001840A0">
            <w:pPr>
              <w:jc w:val="center"/>
              <w:rPr>
                <w:sz w:val="20"/>
                <w:szCs w:val="20"/>
              </w:rPr>
            </w:pPr>
          </w:p>
        </w:tc>
        <w:tc>
          <w:tcPr>
            <w:tcW w:w="1134" w:type="dxa"/>
            <w:vMerge/>
            <w:vAlign w:val="center"/>
          </w:tcPr>
          <w:p w14:paraId="466E92E6" w14:textId="77777777" w:rsidR="001840A0" w:rsidRPr="004D5D6E" w:rsidRDefault="001840A0" w:rsidP="001840A0">
            <w:pPr>
              <w:jc w:val="center"/>
              <w:rPr>
                <w:sz w:val="20"/>
                <w:szCs w:val="20"/>
              </w:rPr>
            </w:pPr>
          </w:p>
        </w:tc>
      </w:tr>
      <w:tr w:rsidR="001840A0" w:rsidRPr="004D5D6E" w14:paraId="588B2A55" w14:textId="77777777" w:rsidTr="001840A0">
        <w:trPr>
          <w:trHeight w:val="654"/>
          <w:tblHeader/>
          <w:jc w:val="center"/>
        </w:trPr>
        <w:tc>
          <w:tcPr>
            <w:tcW w:w="1530" w:type="dxa"/>
            <w:vMerge/>
            <w:vAlign w:val="center"/>
          </w:tcPr>
          <w:p w14:paraId="5D65E971" w14:textId="77777777" w:rsidR="001840A0" w:rsidRPr="004D5D6E" w:rsidRDefault="001840A0" w:rsidP="001840A0">
            <w:pPr>
              <w:ind w:right="-2"/>
              <w:jc w:val="center"/>
              <w:rPr>
                <w:sz w:val="20"/>
                <w:szCs w:val="20"/>
              </w:rPr>
            </w:pPr>
          </w:p>
        </w:tc>
        <w:tc>
          <w:tcPr>
            <w:tcW w:w="684" w:type="dxa"/>
            <w:vMerge w:val="restart"/>
            <w:vAlign w:val="center"/>
          </w:tcPr>
          <w:p w14:paraId="29B96F51" w14:textId="77777777" w:rsidR="001840A0" w:rsidRPr="004D5D6E" w:rsidRDefault="001840A0" w:rsidP="001840A0">
            <w:pPr>
              <w:ind w:right="-2"/>
              <w:jc w:val="center"/>
              <w:rPr>
                <w:sz w:val="20"/>
                <w:szCs w:val="20"/>
              </w:rPr>
            </w:pPr>
            <w:r w:rsidRPr="004D5D6E">
              <w:rPr>
                <w:sz w:val="20"/>
                <w:szCs w:val="20"/>
              </w:rPr>
              <w:t>2020</w:t>
            </w:r>
          </w:p>
        </w:tc>
        <w:tc>
          <w:tcPr>
            <w:tcW w:w="1544" w:type="dxa"/>
            <w:vMerge w:val="restart"/>
            <w:vAlign w:val="center"/>
          </w:tcPr>
          <w:p w14:paraId="49F0330B" w14:textId="77777777" w:rsidR="001840A0" w:rsidRPr="004D5D6E" w:rsidRDefault="001840A0" w:rsidP="001840A0">
            <w:pPr>
              <w:jc w:val="center"/>
              <w:rPr>
                <w:sz w:val="20"/>
                <w:szCs w:val="20"/>
              </w:rPr>
            </w:pPr>
            <w:r w:rsidRPr="004D5D6E">
              <w:rPr>
                <w:sz w:val="20"/>
                <w:szCs w:val="20"/>
              </w:rPr>
              <w:t>x</w:t>
            </w:r>
          </w:p>
        </w:tc>
        <w:tc>
          <w:tcPr>
            <w:tcW w:w="1599" w:type="dxa"/>
            <w:vMerge w:val="restart"/>
            <w:vAlign w:val="center"/>
          </w:tcPr>
          <w:p w14:paraId="1EE304D0" w14:textId="77777777" w:rsidR="001840A0" w:rsidRPr="004D5D6E" w:rsidRDefault="001840A0" w:rsidP="001840A0">
            <w:pPr>
              <w:jc w:val="center"/>
              <w:rPr>
                <w:sz w:val="20"/>
                <w:szCs w:val="20"/>
              </w:rPr>
            </w:pPr>
            <w:r w:rsidRPr="004D5D6E">
              <w:rPr>
                <w:sz w:val="20"/>
                <w:szCs w:val="20"/>
              </w:rPr>
              <w:t>1,00</w:t>
            </w:r>
          </w:p>
        </w:tc>
        <w:tc>
          <w:tcPr>
            <w:tcW w:w="1134" w:type="dxa"/>
            <w:vMerge w:val="restart"/>
            <w:vAlign w:val="center"/>
          </w:tcPr>
          <w:p w14:paraId="063C74E9" w14:textId="77777777" w:rsidR="001840A0" w:rsidRPr="004D5D6E" w:rsidRDefault="001840A0" w:rsidP="001840A0">
            <w:pPr>
              <w:jc w:val="center"/>
              <w:rPr>
                <w:sz w:val="20"/>
                <w:szCs w:val="20"/>
              </w:rPr>
            </w:pPr>
            <w:r w:rsidRPr="004D5D6E">
              <w:rPr>
                <w:sz w:val="20"/>
                <w:szCs w:val="20"/>
              </w:rPr>
              <w:t>0,00</w:t>
            </w:r>
          </w:p>
        </w:tc>
        <w:tc>
          <w:tcPr>
            <w:tcW w:w="851" w:type="dxa"/>
            <w:vMerge w:val="restart"/>
            <w:vAlign w:val="center"/>
          </w:tcPr>
          <w:p w14:paraId="585DBDD9" w14:textId="77777777" w:rsidR="001840A0" w:rsidRPr="004D5D6E" w:rsidRDefault="001840A0" w:rsidP="001840A0">
            <w:pPr>
              <w:jc w:val="center"/>
              <w:rPr>
                <w:sz w:val="20"/>
                <w:szCs w:val="20"/>
              </w:rPr>
            </w:pPr>
            <w:r w:rsidRPr="004D5D6E">
              <w:rPr>
                <w:sz w:val="20"/>
                <w:szCs w:val="20"/>
              </w:rPr>
              <w:t>11,93</w:t>
            </w:r>
          </w:p>
        </w:tc>
        <w:tc>
          <w:tcPr>
            <w:tcW w:w="967" w:type="dxa"/>
            <w:vMerge w:val="restart"/>
            <w:vAlign w:val="center"/>
          </w:tcPr>
          <w:p w14:paraId="1F49184F" w14:textId="77777777" w:rsidR="001840A0" w:rsidRPr="004D5D6E" w:rsidRDefault="001840A0" w:rsidP="001840A0">
            <w:pPr>
              <w:jc w:val="center"/>
              <w:rPr>
                <w:sz w:val="20"/>
                <w:szCs w:val="20"/>
              </w:rPr>
            </w:pPr>
            <w:r w:rsidRPr="004D5D6E">
              <w:rPr>
                <w:sz w:val="20"/>
                <w:szCs w:val="20"/>
              </w:rPr>
              <w:t>х</w:t>
            </w:r>
          </w:p>
        </w:tc>
        <w:tc>
          <w:tcPr>
            <w:tcW w:w="992" w:type="dxa"/>
            <w:vMerge w:val="restart"/>
            <w:vAlign w:val="center"/>
          </w:tcPr>
          <w:p w14:paraId="52364672" w14:textId="77777777" w:rsidR="001840A0" w:rsidRPr="004D5D6E" w:rsidRDefault="001840A0" w:rsidP="001840A0">
            <w:pPr>
              <w:jc w:val="center"/>
              <w:rPr>
                <w:sz w:val="20"/>
                <w:szCs w:val="20"/>
              </w:rPr>
            </w:pPr>
            <w:r w:rsidRPr="004D5D6E">
              <w:rPr>
                <w:sz w:val="20"/>
                <w:szCs w:val="20"/>
              </w:rPr>
              <w:t>6</w:t>
            </w:r>
          </w:p>
        </w:tc>
        <w:tc>
          <w:tcPr>
            <w:tcW w:w="1443" w:type="dxa"/>
            <w:tcBorders>
              <w:right w:val="single" w:sz="4" w:space="0" w:color="auto"/>
            </w:tcBorders>
            <w:vAlign w:val="center"/>
          </w:tcPr>
          <w:p w14:paraId="073962A7" w14:textId="77777777" w:rsidR="001840A0" w:rsidRPr="004D5D6E" w:rsidRDefault="001840A0" w:rsidP="001840A0">
            <w:pPr>
              <w:ind w:right="-92"/>
              <w:jc w:val="center"/>
              <w:rPr>
                <w:sz w:val="20"/>
                <w:szCs w:val="20"/>
              </w:rPr>
            </w:pPr>
            <w:r w:rsidRPr="004D5D6E">
              <w:rPr>
                <w:sz w:val="20"/>
                <w:szCs w:val="20"/>
              </w:rPr>
              <w:t>0,347 разы/км</w:t>
            </w:r>
          </w:p>
        </w:tc>
        <w:tc>
          <w:tcPr>
            <w:tcW w:w="1559" w:type="dxa"/>
            <w:tcBorders>
              <w:top w:val="single" w:sz="4" w:space="0" w:color="auto"/>
              <w:left w:val="single" w:sz="4" w:space="0" w:color="auto"/>
              <w:right w:val="single" w:sz="4" w:space="0" w:color="auto"/>
            </w:tcBorders>
            <w:vAlign w:val="center"/>
          </w:tcPr>
          <w:p w14:paraId="3F8A4EF9" w14:textId="77777777" w:rsidR="001840A0" w:rsidRPr="004D5D6E" w:rsidRDefault="001840A0" w:rsidP="001840A0">
            <w:pPr>
              <w:ind w:right="-108"/>
              <w:jc w:val="center"/>
              <w:rPr>
                <w:sz w:val="20"/>
                <w:szCs w:val="20"/>
              </w:rPr>
            </w:pPr>
            <w:r w:rsidRPr="004D5D6E">
              <w:rPr>
                <w:sz w:val="20"/>
                <w:szCs w:val="20"/>
              </w:rPr>
              <w:t>218,15 кгут/Гкал</w:t>
            </w:r>
          </w:p>
        </w:tc>
        <w:tc>
          <w:tcPr>
            <w:tcW w:w="1577" w:type="dxa"/>
            <w:vAlign w:val="center"/>
          </w:tcPr>
          <w:p w14:paraId="38048A0A" w14:textId="77777777" w:rsidR="001840A0" w:rsidRPr="004D5D6E" w:rsidRDefault="001840A0" w:rsidP="001840A0">
            <w:pPr>
              <w:jc w:val="center"/>
              <w:rPr>
                <w:sz w:val="20"/>
                <w:szCs w:val="20"/>
              </w:rPr>
            </w:pPr>
            <w:r w:rsidRPr="004D5D6E">
              <w:rPr>
                <w:sz w:val="20"/>
                <w:szCs w:val="20"/>
              </w:rPr>
              <w:t>x</w:t>
            </w:r>
          </w:p>
        </w:tc>
        <w:tc>
          <w:tcPr>
            <w:tcW w:w="1134" w:type="dxa"/>
            <w:vAlign w:val="center"/>
          </w:tcPr>
          <w:p w14:paraId="21306479" w14:textId="77777777" w:rsidR="001840A0" w:rsidRPr="004D5D6E" w:rsidRDefault="001840A0" w:rsidP="001840A0">
            <w:pPr>
              <w:jc w:val="center"/>
              <w:rPr>
                <w:sz w:val="20"/>
                <w:szCs w:val="20"/>
              </w:rPr>
            </w:pPr>
            <w:r w:rsidRPr="004D5D6E">
              <w:rPr>
                <w:sz w:val="20"/>
                <w:szCs w:val="20"/>
              </w:rPr>
              <w:t>x</w:t>
            </w:r>
          </w:p>
        </w:tc>
      </w:tr>
      <w:tr w:rsidR="001840A0" w:rsidRPr="004D5D6E" w14:paraId="0D57FFE5" w14:textId="77777777" w:rsidTr="001840A0">
        <w:trPr>
          <w:trHeight w:val="389"/>
          <w:tblHeader/>
          <w:jc w:val="center"/>
        </w:trPr>
        <w:tc>
          <w:tcPr>
            <w:tcW w:w="1530" w:type="dxa"/>
            <w:vMerge/>
            <w:vAlign w:val="center"/>
          </w:tcPr>
          <w:p w14:paraId="6DE3D771" w14:textId="77777777" w:rsidR="001840A0" w:rsidRPr="004D5D6E" w:rsidRDefault="001840A0" w:rsidP="001840A0">
            <w:pPr>
              <w:ind w:right="-2"/>
              <w:jc w:val="center"/>
              <w:rPr>
                <w:sz w:val="20"/>
                <w:szCs w:val="20"/>
              </w:rPr>
            </w:pPr>
          </w:p>
        </w:tc>
        <w:tc>
          <w:tcPr>
            <w:tcW w:w="684" w:type="dxa"/>
            <w:vMerge/>
            <w:vAlign w:val="center"/>
          </w:tcPr>
          <w:p w14:paraId="58CCFEB7" w14:textId="77777777" w:rsidR="001840A0" w:rsidRPr="004D5D6E" w:rsidRDefault="001840A0" w:rsidP="001840A0">
            <w:pPr>
              <w:ind w:right="-2"/>
              <w:jc w:val="center"/>
              <w:rPr>
                <w:sz w:val="20"/>
                <w:szCs w:val="20"/>
              </w:rPr>
            </w:pPr>
          </w:p>
        </w:tc>
        <w:tc>
          <w:tcPr>
            <w:tcW w:w="1544" w:type="dxa"/>
            <w:vMerge/>
            <w:vAlign w:val="center"/>
          </w:tcPr>
          <w:p w14:paraId="4B548547" w14:textId="77777777" w:rsidR="001840A0" w:rsidRPr="004D5D6E" w:rsidRDefault="001840A0" w:rsidP="001840A0">
            <w:pPr>
              <w:jc w:val="center"/>
              <w:rPr>
                <w:sz w:val="20"/>
                <w:szCs w:val="20"/>
              </w:rPr>
            </w:pPr>
          </w:p>
        </w:tc>
        <w:tc>
          <w:tcPr>
            <w:tcW w:w="1599" w:type="dxa"/>
            <w:vMerge/>
            <w:vAlign w:val="center"/>
          </w:tcPr>
          <w:p w14:paraId="0489C39F" w14:textId="77777777" w:rsidR="001840A0" w:rsidRPr="004D5D6E" w:rsidRDefault="001840A0" w:rsidP="001840A0">
            <w:pPr>
              <w:jc w:val="center"/>
              <w:rPr>
                <w:sz w:val="20"/>
                <w:szCs w:val="20"/>
              </w:rPr>
            </w:pPr>
          </w:p>
        </w:tc>
        <w:tc>
          <w:tcPr>
            <w:tcW w:w="1134" w:type="dxa"/>
            <w:vMerge/>
            <w:vAlign w:val="center"/>
          </w:tcPr>
          <w:p w14:paraId="34226189" w14:textId="77777777" w:rsidR="001840A0" w:rsidRPr="004D5D6E" w:rsidRDefault="001840A0" w:rsidP="001840A0">
            <w:pPr>
              <w:jc w:val="center"/>
              <w:rPr>
                <w:sz w:val="20"/>
                <w:szCs w:val="20"/>
              </w:rPr>
            </w:pPr>
          </w:p>
        </w:tc>
        <w:tc>
          <w:tcPr>
            <w:tcW w:w="851" w:type="dxa"/>
            <w:vMerge/>
            <w:vAlign w:val="center"/>
          </w:tcPr>
          <w:p w14:paraId="26049625" w14:textId="77777777" w:rsidR="001840A0" w:rsidRPr="004D5D6E" w:rsidRDefault="001840A0" w:rsidP="001840A0">
            <w:pPr>
              <w:jc w:val="center"/>
              <w:rPr>
                <w:sz w:val="20"/>
                <w:szCs w:val="20"/>
              </w:rPr>
            </w:pPr>
          </w:p>
        </w:tc>
        <w:tc>
          <w:tcPr>
            <w:tcW w:w="967" w:type="dxa"/>
            <w:vMerge/>
            <w:vAlign w:val="center"/>
          </w:tcPr>
          <w:p w14:paraId="1900C6F6" w14:textId="77777777" w:rsidR="001840A0" w:rsidRPr="004D5D6E" w:rsidRDefault="001840A0" w:rsidP="001840A0">
            <w:pPr>
              <w:jc w:val="center"/>
              <w:rPr>
                <w:sz w:val="20"/>
                <w:szCs w:val="20"/>
              </w:rPr>
            </w:pPr>
          </w:p>
        </w:tc>
        <w:tc>
          <w:tcPr>
            <w:tcW w:w="992" w:type="dxa"/>
            <w:vMerge/>
            <w:vAlign w:val="center"/>
          </w:tcPr>
          <w:p w14:paraId="4DDD83B6" w14:textId="77777777" w:rsidR="001840A0" w:rsidRPr="004D5D6E" w:rsidRDefault="001840A0" w:rsidP="001840A0">
            <w:pPr>
              <w:jc w:val="center"/>
              <w:rPr>
                <w:sz w:val="20"/>
                <w:szCs w:val="20"/>
              </w:rPr>
            </w:pPr>
          </w:p>
        </w:tc>
        <w:tc>
          <w:tcPr>
            <w:tcW w:w="1443" w:type="dxa"/>
            <w:vMerge w:val="restart"/>
            <w:tcBorders>
              <w:right w:val="single" w:sz="4" w:space="0" w:color="auto"/>
            </w:tcBorders>
            <w:vAlign w:val="center"/>
          </w:tcPr>
          <w:p w14:paraId="4612CDBC" w14:textId="77777777" w:rsidR="001840A0" w:rsidRPr="004D5D6E" w:rsidRDefault="001840A0" w:rsidP="001840A0">
            <w:pPr>
              <w:ind w:right="-92"/>
              <w:jc w:val="center"/>
              <w:rPr>
                <w:sz w:val="20"/>
                <w:szCs w:val="20"/>
              </w:rPr>
            </w:pPr>
            <w:r w:rsidRPr="004D5D6E">
              <w:rPr>
                <w:sz w:val="20"/>
                <w:szCs w:val="20"/>
              </w:rPr>
              <w:t>0,347 разы/ (Гкал/час)</w:t>
            </w:r>
          </w:p>
        </w:tc>
        <w:tc>
          <w:tcPr>
            <w:tcW w:w="1559" w:type="dxa"/>
            <w:tcBorders>
              <w:top w:val="single" w:sz="4" w:space="0" w:color="auto"/>
              <w:left w:val="single" w:sz="4" w:space="0" w:color="auto"/>
              <w:right w:val="single" w:sz="4" w:space="0" w:color="auto"/>
            </w:tcBorders>
            <w:vAlign w:val="center"/>
          </w:tcPr>
          <w:p w14:paraId="5A6B7F5C" w14:textId="77777777" w:rsidR="001840A0" w:rsidRPr="004D5D6E" w:rsidRDefault="001840A0" w:rsidP="001840A0">
            <w:pPr>
              <w:ind w:right="-108"/>
              <w:jc w:val="center"/>
              <w:rPr>
                <w:sz w:val="20"/>
                <w:szCs w:val="20"/>
              </w:rPr>
            </w:pPr>
            <w:r w:rsidRPr="004D5D6E">
              <w:rPr>
                <w:sz w:val="20"/>
                <w:szCs w:val="20"/>
              </w:rPr>
              <w:t>1,859 Гкал/м</w:t>
            </w:r>
            <w:r w:rsidRPr="004D5D6E">
              <w:rPr>
                <w:sz w:val="20"/>
                <w:szCs w:val="20"/>
                <w:vertAlign w:val="superscript"/>
              </w:rPr>
              <w:t>2</w:t>
            </w:r>
          </w:p>
        </w:tc>
        <w:tc>
          <w:tcPr>
            <w:tcW w:w="1577" w:type="dxa"/>
            <w:tcBorders>
              <w:left w:val="single" w:sz="4" w:space="0" w:color="auto"/>
            </w:tcBorders>
            <w:vAlign w:val="center"/>
          </w:tcPr>
          <w:p w14:paraId="6901D2FF" w14:textId="77777777" w:rsidR="001840A0" w:rsidRPr="004D5D6E" w:rsidRDefault="001840A0" w:rsidP="001840A0">
            <w:pPr>
              <w:jc w:val="center"/>
              <w:rPr>
                <w:sz w:val="20"/>
                <w:szCs w:val="20"/>
              </w:rPr>
            </w:pPr>
            <w:r w:rsidRPr="004D5D6E">
              <w:rPr>
                <w:sz w:val="20"/>
                <w:szCs w:val="20"/>
              </w:rPr>
              <w:t>x</w:t>
            </w:r>
          </w:p>
        </w:tc>
        <w:tc>
          <w:tcPr>
            <w:tcW w:w="1134" w:type="dxa"/>
            <w:vAlign w:val="center"/>
          </w:tcPr>
          <w:p w14:paraId="06087408" w14:textId="77777777" w:rsidR="001840A0" w:rsidRPr="004D5D6E" w:rsidRDefault="001840A0" w:rsidP="001840A0">
            <w:pPr>
              <w:jc w:val="center"/>
              <w:rPr>
                <w:sz w:val="20"/>
                <w:szCs w:val="20"/>
              </w:rPr>
            </w:pPr>
            <w:r w:rsidRPr="004D5D6E">
              <w:rPr>
                <w:sz w:val="20"/>
                <w:szCs w:val="20"/>
              </w:rPr>
              <w:t>x</w:t>
            </w:r>
          </w:p>
        </w:tc>
      </w:tr>
      <w:tr w:rsidR="001840A0" w:rsidRPr="004D5D6E" w14:paraId="0A396A0D" w14:textId="77777777" w:rsidTr="001840A0">
        <w:trPr>
          <w:trHeight w:val="623"/>
          <w:tblHeader/>
          <w:jc w:val="center"/>
        </w:trPr>
        <w:tc>
          <w:tcPr>
            <w:tcW w:w="1530" w:type="dxa"/>
            <w:vMerge/>
            <w:vAlign w:val="center"/>
          </w:tcPr>
          <w:p w14:paraId="0400B562" w14:textId="77777777" w:rsidR="001840A0" w:rsidRPr="004D5D6E" w:rsidRDefault="001840A0" w:rsidP="001840A0">
            <w:pPr>
              <w:ind w:right="-2"/>
              <w:jc w:val="center"/>
              <w:rPr>
                <w:sz w:val="20"/>
                <w:szCs w:val="20"/>
              </w:rPr>
            </w:pPr>
          </w:p>
        </w:tc>
        <w:tc>
          <w:tcPr>
            <w:tcW w:w="684" w:type="dxa"/>
            <w:vMerge/>
            <w:vAlign w:val="center"/>
          </w:tcPr>
          <w:p w14:paraId="2A3B2521" w14:textId="77777777" w:rsidR="001840A0" w:rsidRPr="004D5D6E" w:rsidRDefault="001840A0" w:rsidP="001840A0">
            <w:pPr>
              <w:ind w:right="-2"/>
              <w:jc w:val="center"/>
              <w:rPr>
                <w:sz w:val="20"/>
                <w:szCs w:val="20"/>
              </w:rPr>
            </w:pPr>
          </w:p>
        </w:tc>
        <w:tc>
          <w:tcPr>
            <w:tcW w:w="1544" w:type="dxa"/>
            <w:vMerge/>
            <w:vAlign w:val="center"/>
          </w:tcPr>
          <w:p w14:paraId="3A0C2321" w14:textId="77777777" w:rsidR="001840A0" w:rsidRPr="004D5D6E" w:rsidRDefault="001840A0" w:rsidP="001840A0">
            <w:pPr>
              <w:jc w:val="center"/>
              <w:rPr>
                <w:sz w:val="20"/>
                <w:szCs w:val="20"/>
              </w:rPr>
            </w:pPr>
          </w:p>
        </w:tc>
        <w:tc>
          <w:tcPr>
            <w:tcW w:w="1599" w:type="dxa"/>
            <w:vMerge/>
            <w:vAlign w:val="center"/>
          </w:tcPr>
          <w:p w14:paraId="7EAC6F0B" w14:textId="77777777" w:rsidR="001840A0" w:rsidRPr="004D5D6E" w:rsidRDefault="001840A0" w:rsidP="001840A0">
            <w:pPr>
              <w:jc w:val="center"/>
              <w:rPr>
                <w:sz w:val="20"/>
                <w:szCs w:val="20"/>
              </w:rPr>
            </w:pPr>
          </w:p>
        </w:tc>
        <w:tc>
          <w:tcPr>
            <w:tcW w:w="1134" w:type="dxa"/>
            <w:vMerge/>
            <w:vAlign w:val="center"/>
          </w:tcPr>
          <w:p w14:paraId="382CF2D5" w14:textId="77777777" w:rsidR="001840A0" w:rsidRPr="004D5D6E" w:rsidRDefault="001840A0" w:rsidP="001840A0">
            <w:pPr>
              <w:jc w:val="center"/>
              <w:rPr>
                <w:sz w:val="20"/>
                <w:szCs w:val="20"/>
              </w:rPr>
            </w:pPr>
          </w:p>
        </w:tc>
        <w:tc>
          <w:tcPr>
            <w:tcW w:w="851" w:type="dxa"/>
            <w:vMerge/>
            <w:vAlign w:val="center"/>
          </w:tcPr>
          <w:p w14:paraId="2F6C9658" w14:textId="77777777" w:rsidR="001840A0" w:rsidRPr="004D5D6E" w:rsidRDefault="001840A0" w:rsidP="001840A0">
            <w:pPr>
              <w:jc w:val="center"/>
              <w:rPr>
                <w:sz w:val="20"/>
                <w:szCs w:val="20"/>
              </w:rPr>
            </w:pPr>
          </w:p>
        </w:tc>
        <w:tc>
          <w:tcPr>
            <w:tcW w:w="967" w:type="dxa"/>
            <w:vMerge/>
            <w:vAlign w:val="center"/>
          </w:tcPr>
          <w:p w14:paraId="73D073F3" w14:textId="77777777" w:rsidR="001840A0" w:rsidRPr="004D5D6E" w:rsidRDefault="001840A0" w:rsidP="001840A0">
            <w:pPr>
              <w:jc w:val="center"/>
              <w:rPr>
                <w:sz w:val="20"/>
                <w:szCs w:val="20"/>
              </w:rPr>
            </w:pPr>
          </w:p>
        </w:tc>
        <w:tc>
          <w:tcPr>
            <w:tcW w:w="992" w:type="dxa"/>
            <w:vMerge/>
            <w:vAlign w:val="center"/>
          </w:tcPr>
          <w:p w14:paraId="1EFD2425" w14:textId="77777777" w:rsidR="001840A0" w:rsidRPr="004D5D6E" w:rsidRDefault="001840A0" w:rsidP="001840A0">
            <w:pPr>
              <w:jc w:val="center"/>
              <w:rPr>
                <w:sz w:val="20"/>
                <w:szCs w:val="20"/>
              </w:rPr>
            </w:pPr>
          </w:p>
        </w:tc>
        <w:tc>
          <w:tcPr>
            <w:tcW w:w="1443" w:type="dxa"/>
            <w:vMerge/>
            <w:tcBorders>
              <w:right w:val="single" w:sz="4" w:space="0" w:color="auto"/>
            </w:tcBorders>
            <w:vAlign w:val="center"/>
          </w:tcPr>
          <w:p w14:paraId="70606473" w14:textId="77777777" w:rsidR="001840A0" w:rsidRPr="004D5D6E" w:rsidRDefault="001840A0" w:rsidP="001840A0">
            <w:pPr>
              <w:jc w:val="center"/>
              <w:rPr>
                <w:sz w:val="20"/>
                <w:szCs w:val="20"/>
              </w:rPr>
            </w:pPr>
          </w:p>
        </w:tc>
        <w:tc>
          <w:tcPr>
            <w:tcW w:w="1559" w:type="dxa"/>
            <w:tcBorders>
              <w:top w:val="single" w:sz="4" w:space="0" w:color="auto"/>
              <w:left w:val="single" w:sz="4" w:space="0" w:color="auto"/>
              <w:bottom w:val="single" w:sz="4" w:space="0" w:color="auto"/>
            </w:tcBorders>
            <w:vAlign w:val="center"/>
          </w:tcPr>
          <w:p w14:paraId="3CFA74C8" w14:textId="77777777" w:rsidR="001840A0" w:rsidRPr="004D5D6E" w:rsidRDefault="001840A0" w:rsidP="001840A0">
            <w:pPr>
              <w:ind w:right="-108"/>
              <w:jc w:val="center"/>
              <w:rPr>
                <w:sz w:val="20"/>
                <w:szCs w:val="20"/>
                <w:lang w:val="en-US"/>
              </w:rPr>
            </w:pPr>
            <w:r w:rsidRPr="004D5D6E">
              <w:rPr>
                <w:sz w:val="20"/>
                <w:szCs w:val="20"/>
                <w:lang w:val="en-US"/>
              </w:rPr>
              <w:t>2</w:t>
            </w:r>
            <w:r w:rsidRPr="004D5D6E">
              <w:rPr>
                <w:sz w:val="20"/>
                <w:szCs w:val="20"/>
              </w:rPr>
              <w:t>3106,82</w:t>
            </w:r>
            <w:r w:rsidRPr="004D5D6E">
              <w:rPr>
                <w:sz w:val="20"/>
                <w:szCs w:val="20"/>
                <w:lang w:val="en-US"/>
              </w:rPr>
              <w:t xml:space="preserve"> Гкал</w:t>
            </w:r>
          </w:p>
        </w:tc>
        <w:tc>
          <w:tcPr>
            <w:tcW w:w="1577" w:type="dxa"/>
            <w:vAlign w:val="center"/>
          </w:tcPr>
          <w:p w14:paraId="6F5EF0CC" w14:textId="77777777" w:rsidR="001840A0" w:rsidRPr="004D5D6E" w:rsidRDefault="001840A0" w:rsidP="001840A0">
            <w:pPr>
              <w:jc w:val="center"/>
              <w:rPr>
                <w:sz w:val="20"/>
                <w:szCs w:val="20"/>
              </w:rPr>
            </w:pPr>
            <w:r w:rsidRPr="004D5D6E">
              <w:rPr>
                <w:sz w:val="20"/>
                <w:szCs w:val="20"/>
              </w:rPr>
              <w:t>x</w:t>
            </w:r>
          </w:p>
        </w:tc>
        <w:tc>
          <w:tcPr>
            <w:tcW w:w="1134" w:type="dxa"/>
            <w:vAlign w:val="center"/>
          </w:tcPr>
          <w:p w14:paraId="2848C1A4" w14:textId="77777777" w:rsidR="001840A0" w:rsidRPr="004D5D6E" w:rsidRDefault="001840A0" w:rsidP="001840A0">
            <w:pPr>
              <w:jc w:val="center"/>
              <w:rPr>
                <w:sz w:val="20"/>
                <w:szCs w:val="20"/>
              </w:rPr>
            </w:pPr>
            <w:r w:rsidRPr="004D5D6E">
              <w:rPr>
                <w:sz w:val="20"/>
                <w:szCs w:val="20"/>
              </w:rPr>
              <w:t>x</w:t>
            </w:r>
          </w:p>
        </w:tc>
      </w:tr>
      <w:tr w:rsidR="001840A0" w:rsidRPr="004D5D6E" w14:paraId="0215D69A" w14:textId="77777777" w:rsidTr="001840A0">
        <w:trPr>
          <w:trHeight w:val="505"/>
          <w:tblHeader/>
          <w:jc w:val="center"/>
        </w:trPr>
        <w:tc>
          <w:tcPr>
            <w:tcW w:w="1530" w:type="dxa"/>
            <w:vMerge/>
            <w:vAlign w:val="center"/>
          </w:tcPr>
          <w:p w14:paraId="57A63469" w14:textId="77777777" w:rsidR="001840A0" w:rsidRPr="004D5D6E" w:rsidRDefault="001840A0" w:rsidP="001840A0">
            <w:pPr>
              <w:ind w:right="-2"/>
              <w:jc w:val="center"/>
              <w:rPr>
                <w:sz w:val="20"/>
                <w:szCs w:val="20"/>
              </w:rPr>
            </w:pPr>
          </w:p>
        </w:tc>
        <w:tc>
          <w:tcPr>
            <w:tcW w:w="684" w:type="dxa"/>
            <w:vMerge w:val="restart"/>
            <w:vAlign w:val="center"/>
          </w:tcPr>
          <w:p w14:paraId="1E35891F" w14:textId="77777777" w:rsidR="001840A0" w:rsidRPr="004D5D6E" w:rsidRDefault="001840A0" w:rsidP="001840A0">
            <w:pPr>
              <w:ind w:right="-2"/>
              <w:jc w:val="center"/>
              <w:rPr>
                <w:sz w:val="20"/>
                <w:szCs w:val="20"/>
              </w:rPr>
            </w:pPr>
            <w:r w:rsidRPr="004D5D6E">
              <w:rPr>
                <w:sz w:val="20"/>
                <w:szCs w:val="20"/>
              </w:rPr>
              <w:t>2021</w:t>
            </w:r>
          </w:p>
        </w:tc>
        <w:tc>
          <w:tcPr>
            <w:tcW w:w="1544" w:type="dxa"/>
            <w:vMerge w:val="restart"/>
            <w:vAlign w:val="center"/>
          </w:tcPr>
          <w:p w14:paraId="06DA3019" w14:textId="77777777" w:rsidR="001840A0" w:rsidRPr="004D5D6E" w:rsidRDefault="001840A0" w:rsidP="001840A0">
            <w:pPr>
              <w:jc w:val="center"/>
              <w:rPr>
                <w:sz w:val="20"/>
                <w:szCs w:val="20"/>
              </w:rPr>
            </w:pPr>
            <w:r w:rsidRPr="004D5D6E">
              <w:rPr>
                <w:sz w:val="20"/>
                <w:szCs w:val="20"/>
              </w:rPr>
              <w:t>x</w:t>
            </w:r>
          </w:p>
        </w:tc>
        <w:tc>
          <w:tcPr>
            <w:tcW w:w="1599" w:type="dxa"/>
            <w:vMerge w:val="restart"/>
            <w:vAlign w:val="center"/>
          </w:tcPr>
          <w:p w14:paraId="7B73EDA5" w14:textId="77777777" w:rsidR="001840A0" w:rsidRPr="004D5D6E" w:rsidRDefault="001840A0" w:rsidP="001840A0">
            <w:pPr>
              <w:jc w:val="center"/>
              <w:rPr>
                <w:sz w:val="20"/>
                <w:szCs w:val="20"/>
              </w:rPr>
            </w:pPr>
            <w:r w:rsidRPr="004D5D6E">
              <w:rPr>
                <w:sz w:val="20"/>
                <w:szCs w:val="20"/>
              </w:rPr>
              <w:t>1,00</w:t>
            </w:r>
          </w:p>
        </w:tc>
        <w:tc>
          <w:tcPr>
            <w:tcW w:w="1134" w:type="dxa"/>
            <w:vMerge w:val="restart"/>
            <w:vAlign w:val="center"/>
          </w:tcPr>
          <w:p w14:paraId="2970C67C" w14:textId="77777777" w:rsidR="001840A0" w:rsidRPr="004D5D6E" w:rsidRDefault="001840A0" w:rsidP="001840A0">
            <w:pPr>
              <w:jc w:val="center"/>
              <w:rPr>
                <w:sz w:val="20"/>
                <w:szCs w:val="20"/>
              </w:rPr>
            </w:pPr>
            <w:r w:rsidRPr="004D5D6E">
              <w:rPr>
                <w:sz w:val="20"/>
                <w:szCs w:val="20"/>
              </w:rPr>
              <w:t>0,00</w:t>
            </w:r>
          </w:p>
        </w:tc>
        <w:tc>
          <w:tcPr>
            <w:tcW w:w="851" w:type="dxa"/>
            <w:vMerge w:val="restart"/>
            <w:vAlign w:val="center"/>
          </w:tcPr>
          <w:p w14:paraId="667B3A1E" w14:textId="77777777" w:rsidR="001840A0" w:rsidRPr="004D5D6E" w:rsidRDefault="001840A0" w:rsidP="001840A0">
            <w:pPr>
              <w:jc w:val="center"/>
              <w:rPr>
                <w:sz w:val="20"/>
                <w:szCs w:val="20"/>
              </w:rPr>
            </w:pPr>
            <w:r w:rsidRPr="004D5D6E">
              <w:rPr>
                <w:sz w:val="20"/>
                <w:szCs w:val="20"/>
              </w:rPr>
              <w:t>11,93</w:t>
            </w:r>
          </w:p>
        </w:tc>
        <w:tc>
          <w:tcPr>
            <w:tcW w:w="967" w:type="dxa"/>
            <w:vMerge w:val="restart"/>
            <w:vAlign w:val="center"/>
          </w:tcPr>
          <w:p w14:paraId="20717E25" w14:textId="77777777" w:rsidR="001840A0" w:rsidRPr="004D5D6E" w:rsidRDefault="001840A0" w:rsidP="001840A0">
            <w:pPr>
              <w:jc w:val="center"/>
              <w:rPr>
                <w:sz w:val="20"/>
                <w:szCs w:val="20"/>
              </w:rPr>
            </w:pPr>
            <w:r w:rsidRPr="004D5D6E">
              <w:rPr>
                <w:sz w:val="20"/>
                <w:szCs w:val="20"/>
              </w:rPr>
              <w:t>х</w:t>
            </w:r>
          </w:p>
        </w:tc>
        <w:tc>
          <w:tcPr>
            <w:tcW w:w="992" w:type="dxa"/>
            <w:vMerge w:val="restart"/>
            <w:vAlign w:val="center"/>
          </w:tcPr>
          <w:p w14:paraId="3D0124D6" w14:textId="77777777" w:rsidR="001840A0" w:rsidRPr="004D5D6E" w:rsidRDefault="001840A0" w:rsidP="001840A0">
            <w:pPr>
              <w:jc w:val="center"/>
              <w:rPr>
                <w:sz w:val="20"/>
                <w:szCs w:val="20"/>
              </w:rPr>
            </w:pPr>
            <w:r w:rsidRPr="004D5D6E">
              <w:rPr>
                <w:sz w:val="20"/>
                <w:szCs w:val="20"/>
              </w:rPr>
              <w:t>5</w:t>
            </w:r>
          </w:p>
        </w:tc>
        <w:tc>
          <w:tcPr>
            <w:tcW w:w="1443" w:type="dxa"/>
            <w:vAlign w:val="center"/>
          </w:tcPr>
          <w:p w14:paraId="6FEF05F3" w14:textId="77777777" w:rsidR="001840A0" w:rsidRPr="004D5D6E" w:rsidRDefault="001840A0" w:rsidP="001840A0">
            <w:pPr>
              <w:jc w:val="center"/>
              <w:rPr>
                <w:sz w:val="20"/>
                <w:szCs w:val="20"/>
              </w:rPr>
            </w:pPr>
            <w:r w:rsidRPr="004D5D6E">
              <w:rPr>
                <w:sz w:val="20"/>
                <w:szCs w:val="20"/>
              </w:rPr>
              <w:t>0,347 разы/км</w:t>
            </w:r>
          </w:p>
        </w:tc>
        <w:tc>
          <w:tcPr>
            <w:tcW w:w="1559" w:type="dxa"/>
            <w:tcBorders>
              <w:top w:val="single" w:sz="4" w:space="0" w:color="auto"/>
              <w:left w:val="single" w:sz="4" w:space="0" w:color="auto"/>
              <w:right w:val="single" w:sz="4" w:space="0" w:color="auto"/>
            </w:tcBorders>
            <w:vAlign w:val="center"/>
          </w:tcPr>
          <w:p w14:paraId="3FC41DCF" w14:textId="77777777" w:rsidR="001840A0" w:rsidRPr="004D5D6E" w:rsidRDefault="001840A0" w:rsidP="001840A0">
            <w:pPr>
              <w:ind w:right="-108"/>
              <w:jc w:val="center"/>
              <w:rPr>
                <w:sz w:val="20"/>
                <w:szCs w:val="20"/>
                <w:lang w:val="en-US"/>
              </w:rPr>
            </w:pPr>
            <w:r w:rsidRPr="004D5D6E">
              <w:rPr>
                <w:sz w:val="20"/>
                <w:szCs w:val="20"/>
              </w:rPr>
              <w:t>218,15 кгут/Гкал</w:t>
            </w:r>
          </w:p>
        </w:tc>
        <w:tc>
          <w:tcPr>
            <w:tcW w:w="1577" w:type="dxa"/>
            <w:tcBorders>
              <w:left w:val="single" w:sz="4" w:space="0" w:color="auto"/>
            </w:tcBorders>
            <w:vAlign w:val="center"/>
          </w:tcPr>
          <w:p w14:paraId="61B862A4" w14:textId="77777777" w:rsidR="001840A0" w:rsidRPr="004D5D6E" w:rsidRDefault="001840A0" w:rsidP="001840A0">
            <w:pPr>
              <w:jc w:val="center"/>
              <w:rPr>
                <w:sz w:val="20"/>
                <w:szCs w:val="20"/>
              </w:rPr>
            </w:pPr>
            <w:r w:rsidRPr="004D5D6E">
              <w:rPr>
                <w:sz w:val="20"/>
                <w:szCs w:val="20"/>
              </w:rPr>
              <w:t>x</w:t>
            </w:r>
          </w:p>
        </w:tc>
        <w:tc>
          <w:tcPr>
            <w:tcW w:w="1134" w:type="dxa"/>
            <w:vAlign w:val="center"/>
          </w:tcPr>
          <w:p w14:paraId="79AD229D" w14:textId="77777777" w:rsidR="001840A0" w:rsidRPr="004D5D6E" w:rsidRDefault="001840A0" w:rsidP="001840A0">
            <w:pPr>
              <w:jc w:val="center"/>
              <w:rPr>
                <w:sz w:val="20"/>
                <w:szCs w:val="20"/>
              </w:rPr>
            </w:pPr>
            <w:r w:rsidRPr="004D5D6E">
              <w:rPr>
                <w:sz w:val="20"/>
                <w:szCs w:val="20"/>
              </w:rPr>
              <w:t>x</w:t>
            </w:r>
          </w:p>
        </w:tc>
      </w:tr>
      <w:tr w:rsidR="001840A0" w:rsidRPr="004D5D6E" w14:paraId="27E36430" w14:textId="77777777" w:rsidTr="001840A0">
        <w:trPr>
          <w:trHeight w:val="416"/>
          <w:tblHeader/>
          <w:jc w:val="center"/>
        </w:trPr>
        <w:tc>
          <w:tcPr>
            <w:tcW w:w="1530" w:type="dxa"/>
            <w:vMerge/>
            <w:vAlign w:val="center"/>
          </w:tcPr>
          <w:p w14:paraId="1AD68546" w14:textId="77777777" w:rsidR="001840A0" w:rsidRPr="004D5D6E" w:rsidRDefault="001840A0" w:rsidP="001840A0">
            <w:pPr>
              <w:ind w:right="-2"/>
              <w:jc w:val="center"/>
              <w:rPr>
                <w:sz w:val="20"/>
                <w:szCs w:val="20"/>
              </w:rPr>
            </w:pPr>
          </w:p>
        </w:tc>
        <w:tc>
          <w:tcPr>
            <w:tcW w:w="684" w:type="dxa"/>
            <w:vMerge/>
            <w:vAlign w:val="center"/>
          </w:tcPr>
          <w:p w14:paraId="32C3922B" w14:textId="77777777" w:rsidR="001840A0" w:rsidRPr="004D5D6E" w:rsidRDefault="001840A0" w:rsidP="001840A0">
            <w:pPr>
              <w:ind w:right="-2"/>
              <w:jc w:val="center"/>
              <w:rPr>
                <w:sz w:val="20"/>
                <w:szCs w:val="20"/>
              </w:rPr>
            </w:pPr>
          </w:p>
        </w:tc>
        <w:tc>
          <w:tcPr>
            <w:tcW w:w="1544" w:type="dxa"/>
            <w:vMerge/>
            <w:vAlign w:val="center"/>
          </w:tcPr>
          <w:p w14:paraId="13CB4DE5" w14:textId="77777777" w:rsidR="001840A0" w:rsidRPr="004D5D6E" w:rsidRDefault="001840A0" w:rsidP="001840A0">
            <w:pPr>
              <w:jc w:val="center"/>
              <w:rPr>
                <w:sz w:val="20"/>
                <w:szCs w:val="20"/>
              </w:rPr>
            </w:pPr>
          </w:p>
        </w:tc>
        <w:tc>
          <w:tcPr>
            <w:tcW w:w="1599" w:type="dxa"/>
            <w:vMerge/>
            <w:vAlign w:val="center"/>
          </w:tcPr>
          <w:p w14:paraId="79780E99" w14:textId="77777777" w:rsidR="001840A0" w:rsidRPr="004D5D6E" w:rsidRDefault="001840A0" w:rsidP="001840A0">
            <w:pPr>
              <w:jc w:val="center"/>
              <w:rPr>
                <w:sz w:val="20"/>
                <w:szCs w:val="20"/>
              </w:rPr>
            </w:pPr>
          </w:p>
        </w:tc>
        <w:tc>
          <w:tcPr>
            <w:tcW w:w="1134" w:type="dxa"/>
            <w:vMerge/>
            <w:vAlign w:val="center"/>
          </w:tcPr>
          <w:p w14:paraId="0DD4FD92" w14:textId="77777777" w:rsidR="001840A0" w:rsidRPr="004D5D6E" w:rsidRDefault="001840A0" w:rsidP="001840A0">
            <w:pPr>
              <w:jc w:val="center"/>
              <w:rPr>
                <w:sz w:val="20"/>
                <w:szCs w:val="20"/>
              </w:rPr>
            </w:pPr>
          </w:p>
        </w:tc>
        <w:tc>
          <w:tcPr>
            <w:tcW w:w="851" w:type="dxa"/>
            <w:vMerge/>
            <w:vAlign w:val="center"/>
          </w:tcPr>
          <w:p w14:paraId="3F10726D" w14:textId="77777777" w:rsidR="001840A0" w:rsidRPr="004D5D6E" w:rsidRDefault="001840A0" w:rsidP="001840A0">
            <w:pPr>
              <w:jc w:val="center"/>
              <w:rPr>
                <w:sz w:val="20"/>
                <w:szCs w:val="20"/>
              </w:rPr>
            </w:pPr>
          </w:p>
        </w:tc>
        <w:tc>
          <w:tcPr>
            <w:tcW w:w="967" w:type="dxa"/>
            <w:vMerge/>
          </w:tcPr>
          <w:p w14:paraId="750295C3" w14:textId="77777777" w:rsidR="001840A0" w:rsidRPr="004D5D6E" w:rsidRDefault="001840A0" w:rsidP="001840A0">
            <w:pPr>
              <w:jc w:val="center"/>
              <w:rPr>
                <w:sz w:val="20"/>
                <w:szCs w:val="20"/>
              </w:rPr>
            </w:pPr>
          </w:p>
        </w:tc>
        <w:tc>
          <w:tcPr>
            <w:tcW w:w="992" w:type="dxa"/>
            <w:vMerge/>
            <w:vAlign w:val="center"/>
          </w:tcPr>
          <w:p w14:paraId="7F3855B1" w14:textId="77777777" w:rsidR="001840A0" w:rsidRPr="004D5D6E" w:rsidRDefault="001840A0" w:rsidP="001840A0">
            <w:pPr>
              <w:jc w:val="center"/>
              <w:rPr>
                <w:sz w:val="20"/>
                <w:szCs w:val="20"/>
              </w:rPr>
            </w:pPr>
          </w:p>
        </w:tc>
        <w:tc>
          <w:tcPr>
            <w:tcW w:w="1443" w:type="dxa"/>
            <w:vMerge w:val="restart"/>
            <w:vAlign w:val="center"/>
          </w:tcPr>
          <w:p w14:paraId="2F3C713F" w14:textId="77777777" w:rsidR="001840A0" w:rsidRPr="004D5D6E" w:rsidRDefault="001840A0" w:rsidP="001840A0">
            <w:pPr>
              <w:jc w:val="center"/>
              <w:rPr>
                <w:sz w:val="20"/>
                <w:szCs w:val="20"/>
              </w:rPr>
            </w:pPr>
            <w:r w:rsidRPr="004D5D6E">
              <w:rPr>
                <w:sz w:val="20"/>
                <w:szCs w:val="20"/>
              </w:rPr>
              <w:t>0,347 разы/ (Гкал/час)</w:t>
            </w:r>
          </w:p>
        </w:tc>
        <w:tc>
          <w:tcPr>
            <w:tcW w:w="1559" w:type="dxa"/>
            <w:tcBorders>
              <w:top w:val="single" w:sz="4" w:space="0" w:color="auto"/>
              <w:left w:val="single" w:sz="4" w:space="0" w:color="auto"/>
              <w:right w:val="single" w:sz="4" w:space="0" w:color="auto"/>
            </w:tcBorders>
            <w:vAlign w:val="center"/>
          </w:tcPr>
          <w:p w14:paraId="3CD140CC" w14:textId="77777777" w:rsidR="001840A0" w:rsidRPr="004D5D6E" w:rsidRDefault="001840A0" w:rsidP="001840A0">
            <w:pPr>
              <w:ind w:right="-108"/>
              <w:jc w:val="center"/>
              <w:rPr>
                <w:sz w:val="20"/>
                <w:szCs w:val="20"/>
                <w:lang w:val="en-US"/>
              </w:rPr>
            </w:pPr>
            <w:r w:rsidRPr="004D5D6E">
              <w:rPr>
                <w:sz w:val="20"/>
                <w:szCs w:val="20"/>
              </w:rPr>
              <w:t>1,859 Гкал/м</w:t>
            </w:r>
            <w:r w:rsidRPr="004D5D6E">
              <w:rPr>
                <w:sz w:val="20"/>
                <w:szCs w:val="20"/>
                <w:vertAlign w:val="superscript"/>
              </w:rPr>
              <w:t>2</w:t>
            </w:r>
          </w:p>
        </w:tc>
        <w:tc>
          <w:tcPr>
            <w:tcW w:w="1577" w:type="dxa"/>
            <w:vAlign w:val="center"/>
          </w:tcPr>
          <w:p w14:paraId="42AFB3D1" w14:textId="77777777" w:rsidR="001840A0" w:rsidRPr="004D5D6E" w:rsidRDefault="001840A0" w:rsidP="001840A0">
            <w:pPr>
              <w:jc w:val="center"/>
              <w:rPr>
                <w:sz w:val="20"/>
                <w:szCs w:val="20"/>
              </w:rPr>
            </w:pPr>
            <w:r w:rsidRPr="004D5D6E">
              <w:rPr>
                <w:sz w:val="20"/>
                <w:szCs w:val="20"/>
              </w:rPr>
              <w:t>x</w:t>
            </w:r>
          </w:p>
        </w:tc>
        <w:tc>
          <w:tcPr>
            <w:tcW w:w="1134" w:type="dxa"/>
            <w:vAlign w:val="center"/>
          </w:tcPr>
          <w:p w14:paraId="69922D5E" w14:textId="77777777" w:rsidR="001840A0" w:rsidRPr="004D5D6E" w:rsidRDefault="001840A0" w:rsidP="001840A0">
            <w:pPr>
              <w:jc w:val="center"/>
              <w:rPr>
                <w:sz w:val="20"/>
                <w:szCs w:val="20"/>
              </w:rPr>
            </w:pPr>
            <w:r w:rsidRPr="004D5D6E">
              <w:rPr>
                <w:sz w:val="20"/>
                <w:szCs w:val="20"/>
              </w:rPr>
              <w:t>x</w:t>
            </w:r>
          </w:p>
        </w:tc>
      </w:tr>
      <w:tr w:rsidR="001840A0" w:rsidRPr="004D5D6E" w14:paraId="10BAA26D" w14:textId="77777777" w:rsidTr="001840A0">
        <w:trPr>
          <w:trHeight w:val="615"/>
          <w:tblHeader/>
          <w:jc w:val="center"/>
        </w:trPr>
        <w:tc>
          <w:tcPr>
            <w:tcW w:w="1530" w:type="dxa"/>
            <w:vMerge/>
            <w:vAlign w:val="center"/>
          </w:tcPr>
          <w:p w14:paraId="598754A3" w14:textId="77777777" w:rsidR="001840A0" w:rsidRPr="004D5D6E" w:rsidRDefault="001840A0" w:rsidP="001840A0">
            <w:pPr>
              <w:ind w:right="-2"/>
              <w:jc w:val="center"/>
              <w:rPr>
                <w:sz w:val="20"/>
                <w:szCs w:val="20"/>
              </w:rPr>
            </w:pPr>
          </w:p>
        </w:tc>
        <w:tc>
          <w:tcPr>
            <w:tcW w:w="684" w:type="dxa"/>
            <w:vMerge/>
            <w:vAlign w:val="center"/>
          </w:tcPr>
          <w:p w14:paraId="37C6CAD4" w14:textId="77777777" w:rsidR="001840A0" w:rsidRPr="004D5D6E" w:rsidRDefault="001840A0" w:rsidP="001840A0">
            <w:pPr>
              <w:ind w:right="-2"/>
              <w:jc w:val="center"/>
              <w:rPr>
                <w:sz w:val="20"/>
                <w:szCs w:val="20"/>
              </w:rPr>
            </w:pPr>
          </w:p>
        </w:tc>
        <w:tc>
          <w:tcPr>
            <w:tcW w:w="1544" w:type="dxa"/>
            <w:vMerge/>
            <w:vAlign w:val="center"/>
          </w:tcPr>
          <w:p w14:paraId="60600A25" w14:textId="77777777" w:rsidR="001840A0" w:rsidRPr="004D5D6E" w:rsidRDefault="001840A0" w:rsidP="001840A0">
            <w:pPr>
              <w:jc w:val="center"/>
              <w:rPr>
                <w:sz w:val="20"/>
                <w:szCs w:val="20"/>
              </w:rPr>
            </w:pPr>
          </w:p>
        </w:tc>
        <w:tc>
          <w:tcPr>
            <w:tcW w:w="1599" w:type="dxa"/>
            <w:vMerge/>
            <w:vAlign w:val="center"/>
          </w:tcPr>
          <w:p w14:paraId="5F721331" w14:textId="77777777" w:rsidR="001840A0" w:rsidRPr="004D5D6E" w:rsidRDefault="001840A0" w:rsidP="001840A0">
            <w:pPr>
              <w:jc w:val="center"/>
              <w:rPr>
                <w:sz w:val="20"/>
                <w:szCs w:val="20"/>
              </w:rPr>
            </w:pPr>
          </w:p>
        </w:tc>
        <w:tc>
          <w:tcPr>
            <w:tcW w:w="1134" w:type="dxa"/>
            <w:vMerge/>
            <w:vAlign w:val="center"/>
          </w:tcPr>
          <w:p w14:paraId="36573244" w14:textId="77777777" w:rsidR="001840A0" w:rsidRPr="004D5D6E" w:rsidRDefault="001840A0" w:rsidP="001840A0">
            <w:pPr>
              <w:jc w:val="center"/>
              <w:rPr>
                <w:sz w:val="20"/>
                <w:szCs w:val="20"/>
              </w:rPr>
            </w:pPr>
          </w:p>
        </w:tc>
        <w:tc>
          <w:tcPr>
            <w:tcW w:w="851" w:type="dxa"/>
            <w:vMerge/>
            <w:vAlign w:val="center"/>
          </w:tcPr>
          <w:p w14:paraId="4A303105" w14:textId="77777777" w:rsidR="001840A0" w:rsidRPr="004D5D6E" w:rsidRDefault="001840A0" w:rsidP="001840A0">
            <w:pPr>
              <w:jc w:val="center"/>
              <w:rPr>
                <w:sz w:val="20"/>
                <w:szCs w:val="20"/>
              </w:rPr>
            </w:pPr>
          </w:p>
        </w:tc>
        <w:tc>
          <w:tcPr>
            <w:tcW w:w="967" w:type="dxa"/>
            <w:vMerge/>
          </w:tcPr>
          <w:p w14:paraId="35D5703F" w14:textId="77777777" w:rsidR="001840A0" w:rsidRPr="004D5D6E" w:rsidRDefault="001840A0" w:rsidP="001840A0">
            <w:pPr>
              <w:jc w:val="center"/>
              <w:rPr>
                <w:sz w:val="20"/>
                <w:szCs w:val="20"/>
              </w:rPr>
            </w:pPr>
          </w:p>
        </w:tc>
        <w:tc>
          <w:tcPr>
            <w:tcW w:w="992" w:type="dxa"/>
            <w:vMerge/>
            <w:vAlign w:val="center"/>
          </w:tcPr>
          <w:p w14:paraId="583FFC26" w14:textId="77777777" w:rsidR="001840A0" w:rsidRPr="004D5D6E" w:rsidRDefault="001840A0" w:rsidP="001840A0">
            <w:pPr>
              <w:jc w:val="center"/>
              <w:rPr>
                <w:sz w:val="20"/>
                <w:szCs w:val="20"/>
              </w:rPr>
            </w:pPr>
          </w:p>
        </w:tc>
        <w:tc>
          <w:tcPr>
            <w:tcW w:w="1443" w:type="dxa"/>
            <w:vMerge/>
            <w:vAlign w:val="center"/>
          </w:tcPr>
          <w:p w14:paraId="29B920C9" w14:textId="77777777" w:rsidR="001840A0" w:rsidRPr="004D5D6E" w:rsidRDefault="001840A0" w:rsidP="001840A0">
            <w:pPr>
              <w:jc w:val="center"/>
              <w:rPr>
                <w:sz w:val="20"/>
                <w:szCs w:val="20"/>
              </w:rPr>
            </w:pPr>
          </w:p>
        </w:tc>
        <w:tc>
          <w:tcPr>
            <w:tcW w:w="1559" w:type="dxa"/>
            <w:tcBorders>
              <w:top w:val="single" w:sz="4" w:space="0" w:color="auto"/>
              <w:left w:val="single" w:sz="4" w:space="0" w:color="auto"/>
              <w:right w:val="single" w:sz="4" w:space="0" w:color="auto"/>
            </w:tcBorders>
            <w:vAlign w:val="center"/>
          </w:tcPr>
          <w:p w14:paraId="3E2B96D6" w14:textId="77777777" w:rsidR="001840A0" w:rsidRPr="004D5D6E" w:rsidRDefault="001840A0" w:rsidP="001840A0">
            <w:pPr>
              <w:ind w:right="-108"/>
              <w:jc w:val="center"/>
              <w:rPr>
                <w:sz w:val="20"/>
                <w:szCs w:val="20"/>
              </w:rPr>
            </w:pPr>
            <w:r w:rsidRPr="004D5D6E">
              <w:rPr>
                <w:sz w:val="20"/>
                <w:szCs w:val="20"/>
              </w:rPr>
              <w:t>23106,82 Гкал</w:t>
            </w:r>
          </w:p>
        </w:tc>
        <w:tc>
          <w:tcPr>
            <w:tcW w:w="1577" w:type="dxa"/>
            <w:vAlign w:val="center"/>
          </w:tcPr>
          <w:p w14:paraId="29466516" w14:textId="77777777" w:rsidR="001840A0" w:rsidRPr="004D5D6E" w:rsidRDefault="001840A0" w:rsidP="001840A0">
            <w:pPr>
              <w:jc w:val="center"/>
              <w:rPr>
                <w:sz w:val="20"/>
                <w:szCs w:val="20"/>
              </w:rPr>
            </w:pPr>
            <w:r w:rsidRPr="004D5D6E">
              <w:rPr>
                <w:sz w:val="20"/>
                <w:szCs w:val="20"/>
              </w:rPr>
              <w:t>x</w:t>
            </w:r>
          </w:p>
        </w:tc>
        <w:tc>
          <w:tcPr>
            <w:tcW w:w="1134" w:type="dxa"/>
            <w:vAlign w:val="center"/>
          </w:tcPr>
          <w:p w14:paraId="0CA0D290" w14:textId="77777777" w:rsidR="001840A0" w:rsidRPr="004D5D6E" w:rsidRDefault="001840A0" w:rsidP="001840A0">
            <w:pPr>
              <w:jc w:val="center"/>
              <w:rPr>
                <w:sz w:val="20"/>
                <w:szCs w:val="20"/>
              </w:rPr>
            </w:pPr>
            <w:r w:rsidRPr="004D5D6E">
              <w:rPr>
                <w:sz w:val="20"/>
                <w:szCs w:val="20"/>
              </w:rPr>
              <w:t>x</w:t>
            </w:r>
          </w:p>
        </w:tc>
      </w:tr>
      <w:tr w:rsidR="001840A0" w:rsidRPr="004D5D6E" w14:paraId="1B538131" w14:textId="77777777" w:rsidTr="001840A0">
        <w:trPr>
          <w:trHeight w:val="627"/>
          <w:tblHeader/>
          <w:jc w:val="center"/>
        </w:trPr>
        <w:tc>
          <w:tcPr>
            <w:tcW w:w="1530" w:type="dxa"/>
            <w:vMerge/>
            <w:vAlign w:val="center"/>
          </w:tcPr>
          <w:p w14:paraId="62F5E758" w14:textId="77777777" w:rsidR="001840A0" w:rsidRPr="004D5D6E" w:rsidRDefault="001840A0" w:rsidP="001840A0">
            <w:pPr>
              <w:ind w:right="-2"/>
              <w:jc w:val="center"/>
              <w:rPr>
                <w:sz w:val="20"/>
                <w:szCs w:val="20"/>
              </w:rPr>
            </w:pPr>
          </w:p>
        </w:tc>
        <w:tc>
          <w:tcPr>
            <w:tcW w:w="684" w:type="dxa"/>
            <w:vMerge w:val="restart"/>
            <w:vAlign w:val="center"/>
          </w:tcPr>
          <w:p w14:paraId="0EB8FA35" w14:textId="77777777" w:rsidR="001840A0" w:rsidRPr="004D5D6E" w:rsidRDefault="001840A0" w:rsidP="001840A0">
            <w:pPr>
              <w:ind w:right="-2"/>
              <w:jc w:val="center"/>
              <w:rPr>
                <w:sz w:val="20"/>
                <w:szCs w:val="20"/>
              </w:rPr>
            </w:pPr>
            <w:r w:rsidRPr="004D5D6E">
              <w:rPr>
                <w:sz w:val="20"/>
                <w:szCs w:val="20"/>
              </w:rPr>
              <w:t>2022</w:t>
            </w:r>
          </w:p>
        </w:tc>
        <w:tc>
          <w:tcPr>
            <w:tcW w:w="1544" w:type="dxa"/>
            <w:vMerge w:val="restart"/>
            <w:vAlign w:val="center"/>
          </w:tcPr>
          <w:p w14:paraId="6963718F" w14:textId="77777777" w:rsidR="001840A0" w:rsidRPr="004D5D6E" w:rsidRDefault="001840A0" w:rsidP="001840A0">
            <w:pPr>
              <w:jc w:val="center"/>
              <w:rPr>
                <w:sz w:val="20"/>
                <w:szCs w:val="20"/>
              </w:rPr>
            </w:pPr>
            <w:r w:rsidRPr="004D5D6E">
              <w:rPr>
                <w:sz w:val="20"/>
                <w:szCs w:val="20"/>
              </w:rPr>
              <w:t>x</w:t>
            </w:r>
          </w:p>
        </w:tc>
        <w:tc>
          <w:tcPr>
            <w:tcW w:w="1599" w:type="dxa"/>
            <w:vMerge w:val="restart"/>
            <w:vAlign w:val="center"/>
          </w:tcPr>
          <w:p w14:paraId="27085E88" w14:textId="77777777" w:rsidR="001840A0" w:rsidRPr="004D5D6E" w:rsidRDefault="001840A0" w:rsidP="001840A0">
            <w:pPr>
              <w:jc w:val="center"/>
              <w:rPr>
                <w:sz w:val="20"/>
                <w:szCs w:val="20"/>
              </w:rPr>
            </w:pPr>
            <w:r w:rsidRPr="004D5D6E">
              <w:rPr>
                <w:sz w:val="20"/>
                <w:szCs w:val="20"/>
              </w:rPr>
              <w:t>1,00</w:t>
            </w:r>
          </w:p>
        </w:tc>
        <w:tc>
          <w:tcPr>
            <w:tcW w:w="1134" w:type="dxa"/>
            <w:vMerge w:val="restart"/>
            <w:vAlign w:val="center"/>
          </w:tcPr>
          <w:p w14:paraId="071F4A3F" w14:textId="77777777" w:rsidR="001840A0" w:rsidRPr="004D5D6E" w:rsidRDefault="001840A0" w:rsidP="001840A0">
            <w:pPr>
              <w:jc w:val="center"/>
              <w:rPr>
                <w:sz w:val="20"/>
                <w:szCs w:val="20"/>
              </w:rPr>
            </w:pPr>
            <w:r w:rsidRPr="004D5D6E">
              <w:rPr>
                <w:sz w:val="20"/>
                <w:szCs w:val="20"/>
              </w:rPr>
              <w:t>0,00</w:t>
            </w:r>
          </w:p>
        </w:tc>
        <w:tc>
          <w:tcPr>
            <w:tcW w:w="851" w:type="dxa"/>
            <w:vMerge w:val="restart"/>
            <w:vAlign w:val="center"/>
          </w:tcPr>
          <w:p w14:paraId="56700743" w14:textId="77777777" w:rsidR="001840A0" w:rsidRPr="004D5D6E" w:rsidRDefault="001840A0" w:rsidP="001840A0">
            <w:pPr>
              <w:jc w:val="center"/>
              <w:rPr>
                <w:sz w:val="20"/>
                <w:szCs w:val="20"/>
              </w:rPr>
            </w:pPr>
            <w:r w:rsidRPr="004D5D6E">
              <w:rPr>
                <w:sz w:val="20"/>
                <w:szCs w:val="20"/>
              </w:rPr>
              <w:t>11,93</w:t>
            </w:r>
          </w:p>
        </w:tc>
        <w:tc>
          <w:tcPr>
            <w:tcW w:w="967" w:type="dxa"/>
            <w:vMerge w:val="restart"/>
            <w:vAlign w:val="center"/>
          </w:tcPr>
          <w:p w14:paraId="22D36DE8" w14:textId="77777777" w:rsidR="001840A0" w:rsidRPr="004D5D6E" w:rsidRDefault="001840A0" w:rsidP="001840A0">
            <w:pPr>
              <w:jc w:val="center"/>
              <w:rPr>
                <w:sz w:val="20"/>
                <w:szCs w:val="20"/>
              </w:rPr>
            </w:pPr>
            <w:r w:rsidRPr="004D5D6E">
              <w:rPr>
                <w:sz w:val="20"/>
                <w:szCs w:val="20"/>
              </w:rPr>
              <w:t>х</w:t>
            </w:r>
          </w:p>
        </w:tc>
        <w:tc>
          <w:tcPr>
            <w:tcW w:w="992" w:type="dxa"/>
            <w:vMerge w:val="restart"/>
            <w:vAlign w:val="center"/>
          </w:tcPr>
          <w:p w14:paraId="242C2B95" w14:textId="77777777" w:rsidR="001840A0" w:rsidRPr="004D5D6E" w:rsidRDefault="001840A0" w:rsidP="001840A0">
            <w:pPr>
              <w:jc w:val="center"/>
              <w:rPr>
                <w:sz w:val="20"/>
                <w:szCs w:val="20"/>
              </w:rPr>
            </w:pPr>
            <w:r w:rsidRPr="004D5D6E">
              <w:rPr>
                <w:sz w:val="20"/>
                <w:szCs w:val="20"/>
              </w:rPr>
              <w:t>4</w:t>
            </w:r>
          </w:p>
        </w:tc>
        <w:tc>
          <w:tcPr>
            <w:tcW w:w="1443" w:type="dxa"/>
            <w:tcBorders>
              <w:right w:val="single" w:sz="4" w:space="0" w:color="auto"/>
            </w:tcBorders>
            <w:vAlign w:val="center"/>
          </w:tcPr>
          <w:p w14:paraId="4D90C5D9" w14:textId="77777777" w:rsidR="001840A0" w:rsidRPr="004D5D6E" w:rsidRDefault="001840A0" w:rsidP="001840A0">
            <w:pPr>
              <w:jc w:val="center"/>
              <w:rPr>
                <w:sz w:val="20"/>
                <w:szCs w:val="20"/>
              </w:rPr>
            </w:pPr>
            <w:r w:rsidRPr="004D5D6E">
              <w:rPr>
                <w:sz w:val="20"/>
                <w:szCs w:val="20"/>
              </w:rPr>
              <w:t>0,347 разы/км</w:t>
            </w:r>
          </w:p>
        </w:tc>
        <w:tc>
          <w:tcPr>
            <w:tcW w:w="1559" w:type="dxa"/>
            <w:tcBorders>
              <w:top w:val="single" w:sz="4" w:space="0" w:color="auto"/>
              <w:left w:val="single" w:sz="4" w:space="0" w:color="auto"/>
              <w:right w:val="single" w:sz="4" w:space="0" w:color="auto"/>
            </w:tcBorders>
            <w:vAlign w:val="center"/>
          </w:tcPr>
          <w:p w14:paraId="4603040D" w14:textId="77777777" w:rsidR="001840A0" w:rsidRPr="004D5D6E" w:rsidRDefault="001840A0" w:rsidP="001840A0">
            <w:pPr>
              <w:ind w:right="-108"/>
              <w:jc w:val="center"/>
              <w:rPr>
                <w:sz w:val="20"/>
                <w:szCs w:val="20"/>
                <w:lang w:val="en-US"/>
              </w:rPr>
            </w:pPr>
            <w:r w:rsidRPr="004D5D6E">
              <w:rPr>
                <w:sz w:val="20"/>
                <w:szCs w:val="20"/>
              </w:rPr>
              <w:t>218,15 кгут/Гкал</w:t>
            </w:r>
          </w:p>
        </w:tc>
        <w:tc>
          <w:tcPr>
            <w:tcW w:w="1577" w:type="dxa"/>
            <w:vAlign w:val="center"/>
          </w:tcPr>
          <w:p w14:paraId="7CBF47FA" w14:textId="77777777" w:rsidR="001840A0" w:rsidRPr="004D5D6E" w:rsidRDefault="001840A0" w:rsidP="001840A0">
            <w:pPr>
              <w:jc w:val="center"/>
              <w:rPr>
                <w:sz w:val="20"/>
                <w:szCs w:val="20"/>
              </w:rPr>
            </w:pPr>
            <w:r w:rsidRPr="004D5D6E">
              <w:rPr>
                <w:sz w:val="20"/>
                <w:szCs w:val="20"/>
              </w:rPr>
              <w:t>x</w:t>
            </w:r>
          </w:p>
        </w:tc>
        <w:tc>
          <w:tcPr>
            <w:tcW w:w="1134" w:type="dxa"/>
            <w:vAlign w:val="center"/>
          </w:tcPr>
          <w:p w14:paraId="5139392E" w14:textId="77777777" w:rsidR="001840A0" w:rsidRPr="004D5D6E" w:rsidRDefault="001840A0" w:rsidP="001840A0">
            <w:pPr>
              <w:jc w:val="center"/>
              <w:rPr>
                <w:sz w:val="20"/>
                <w:szCs w:val="20"/>
              </w:rPr>
            </w:pPr>
            <w:r w:rsidRPr="004D5D6E">
              <w:rPr>
                <w:sz w:val="20"/>
                <w:szCs w:val="20"/>
              </w:rPr>
              <w:t>x</w:t>
            </w:r>
          </w:p>
        </w:tc>
      </w:tr>
      <w:tr w:rsidR="001840A0" w:rsidRPr="004D5D6E" w14:paraId="0C4AD4AC" w14:textId="77777777" w:rsidTr="001840A0">
        <w:trPr>
          <w:trHeight w:val="558"/>
          <w:tblHeader/>
          <w:jc w:val="center"/>
        </w:trPr>
        <w:tc>
          <w:tcPr>
            <w:tcW w:w="1530" w:type="dxa"/>
            <w:vMerge/>
            <w:vAlign w:val="center"/>
          </w:tcPr>
          <w:p w14:paraId="6D8FE25B" w14:textId="77777777" w:rsidR="001840A0" w:rsidRPr="004D5D6E" w:rsidRDefault="001840A0" w:rsidP="001840A0">
            <w:pPr>
              <w:ind w:right="-2"/>
              <w:jc w:val="center"/>
              <w:rPr>
                <w:sz w:val="20"/>
                <w:szCs w:val="20"/>
              </w:rPr>
            </w:pPr>
          </w:p>
        </w:tc>
        <w:tc>
          <w:tcPr>
            <w:tcW w:w="684" w:type="dxa"/>
            <w:vMerge/>
            <w:vAlign w:val="center"/>
          </w:tcPr>
          <w:p w14:paraId="43EBA7AF" w14:textId="77777777" w:rsidR="001840A0" w:rsidRPr="004D5D6E" w:rsidRDefault="001840A0" w:rsidP="001840A0">
            <w:pPr>
              <w:ind w:right="-2"/>
              <w:jc w:val="center"/>
              <w:rPr>
                <w:sz w:val="20"/>
                <w:szCs w:val="20"/>
              </w:rPr>
            </w:pPr>
          </w:p>
        </w:tc>
        <w:tc>
          <w:tcPr>
            <w:tcW w:w="1544" w:type="dxa"/>
            <w:vMerge/>
            <w:vAlign w:val="center"/>
          </w:tcPr>
          <w:p w14:paraId="428CAA55" w14:textId="77777777" w:rsidR="001840A0" w:rsidRPr="004D5D6E" w:rsidRDefault="001840A0" w:rsidP="001840A0">
            <w:pPr>
              <w:jc w:val="center"/>
              <w:rPr>
                <w:sz w:val="20"/>
                <w:szCs w:val="20"/>
              </w:rPr>
            </w:pPr>
          </w:p>
        </w:tc>
        <w:tc>
          <w:tcPr>
            <w:tcW w:w="1599" w:type="dxa"/>
            <w:vMerge/>
            <w:vAlign w:val="center"/>
          </w:tcPr>
          <w:p w14:paraId="296F5CD7" w14:textId="77777777" w:rsidR="001840A0" w:rsidRPr="004D5D6E" w:rsidRDefault="001840A0" w:rsidP="001840A0">
            <w:pPr>
              <w:jc w:val="center"/>
              <w:rPr>
                <w:sz w:val="20"/>
                <w:szCs w:val="20"/>
              </w:rPr>
            </w:pPr>
          </w:p>
        </w:tc>
        <w:tc>
          <w:tcPr>
            <w:tcW w:w="1134" w:type="dxa"/>
            <w:vMerge/>
            <w:vAlign w:val="center"/>
          </w:tcPr>
          <w:p w14:paraId="30497567" w14:textId="77777777" w:rsidR="001840A0" w:rsidRPr="004D5D6E" w:rsidRDefault="001840A0" w:rsidP="001840A0">
            <w:pPr>
              <w:jc w:val="center"/>
              <w:rPr>
                <w:sz w:val="20"/>
                <w:szCs w:val="20"/>
              </w:rPr>
            </w:pPr>
          </w:p>
        </w:tc>
        <w:tc>
          <w:tcPr>
            <w:tcW w:w="851" w:type="dxa"/>
            <w:vMerge/>
            <w:vAlign w:val="center"/>
          </w:tcPr>
          <w:p w14:paraId="0D29CD55" w14:textId="77777777" w:rsidR="001840A0" w:rsidRPr="004D5D6E" w:rsidRDefault="001840A0" w:rsidP="001840A0">
            <w:pPr>
              <w:jc w:val="center"/>
              <w:rPr>
                <w:sz w:val="20"/>
                <w:szCs w:val="20"/>
              </w:rPr>
            </w:pPr>
          </w:p>
        </w:tc>
        <w:tc>
          <w:tcPr>
            <w:tcW w:w="967" w:type="dxa"/>
            <w:vMerge/>
            <w:vAlign w:val="center"/>
          </w:tcPr>
          <w:p w14:paraId="17B6F259" w14:textId="77777777" w:rsidR="001840A0" w:rsidRPr="004D5D6E" w:rsidRDefault="001840A0" w:rsidP="001840A0">
            <w:pPr>
              <w:jc w:val="center"/>
              <w:rPr>
                <w:sz w:val="20"/>
                <w:szCs w:val="20"/>
              </w:rPr>
            </w:pPr>
          </w:p>
        </w:tc>
        <w:tc>
          <w:tcPr>
            <w:tcW w:w="992" w:type="dxa"/>
            <w:vMerge/>
            <w:vAlign w:val="center"/>
          </w:tcPr>
          <w:p w14:paraId="607C0A36" w14:textId="77777777" w:rsidR="001840A0" w:rsidRPr="004D5D6E" w:rsidRDefault="001840A0" w:rsidP="001840A0">
            <w:pPr>
              <w:jc w:val="center"/>
              <w:rPr>
                <w:sz w:val="20"/>
                <w:szCs w:val="20"/>
              </w:rPr>
            </w:pPr>
          </w:p>
        </w:tc>
        <w:tc>
          <w:tcPr>
            <w:tcW w:w="1443" w:type="dxa"/>
            <w:vMerge w:val="restart"/>
            <w:tcBorders>
              <w:right w:val="single" w:sz="4" w:space="0" w:color="auto"/>
            </w:tcBorders>
            <w:vAlign w:val="center"/>
          </w:tcPr>
          <w:p w14:paraId="11A09735" w14:textId="77777777" w:rsidR="001840A0" w:rsidRPr="004D5D6E" w:rsidRDefault="001840A0" w:rsidP="001840A0">
            <w:pPr>
              <w:jc w:val="center"/>
              <w:rPr>
                <w:sz w:val="20"/>
                <w:szCs w:val="20"/>
              </w:rPr>
            </w:pPr>
            <w:r w:rsidRPr="004D5D6E">
              <w:rPr>
                <w:sz w:val="20"/>
                <w:szCs w:val="20"/>
              </w:rPr>
              <w:t>0,347 разы/ (Гкал/час)</w:t>
            </w:r>
          </w:p>
        </w:tc>
        <w:tc>
          <w:tcPr>
            <w:tcW w:w="1559" w:type="dxa"/>
            <w:tcBorders>
              <w:top w:val="single" w:sz="4" w:space="0" w:color="auto"/>
              <w:left w:val="single" w:sz="4" w:space="0" w:color="auto"/>
              <w:right w:val="single" w:sz="4" w:space="0" w:color="auto"/>
            </w:tcBorders>
            <w:vAlign w:val="center"/>
          </w:tcPr>
          <w:p w14:paraId="58D57AB5" w14:textId="77777777" w:rsidR="001840A0" w:rsidRPr="004D5D6E" w:rsidRDefault="001840A0" w:rsidP="001840A0">
            <w:pPr>
              <w:ind w:right="-108"/>
              <w:jc w:val="center"/>
              <w:rPr>
                <w:sz w:val="20"/>
                <w:szCs w:val="20"/>
                <w:lang w:val="en-US"/>
              </w:rPr>
            </w:pPr>
            <w:r w:rsidRPr="004D5D6E">
              <w:rPr>
                <w:sz w:val="20"/>
                <w:szCs w:val="20"/>
              </w:rPr>
              <w:t>1,859 Гкал/м</w:t>
            </w:r>
            <w:r w:rsidRPr="004D5D6E">
              <w:rPr>
                <w:sz w:val="20"/>
                <w:szCs w:val="20"/>
                <w:vertAlign w:val="superscript"/>
              </w:rPr>
              <w:t>2</w:t>
            </w:r>
          </w:p>
        </w:tc>
        <w:tc>
          <w:tcPr>
            <w:tcW w:w="1577" w:type="dxa"/>
            <w:vAlign w:val="center"/>
          </w:tcPr>
          <w:p w14:paraId="10D16346" w14:textId="77777777" w:rsidR="001840A0" w:rsidRPr="004D5D6E" w:rsidRDefault="001840A0" w:rsidP="001840A0">
            <w:pPr>
              <w:jc w:val="center"/>
              <w:rPr>
                <w:sz w:val="20"/>
                <w:szCs w:val="20"/>
              </w:rPr>
            </w:pPr>
            <w:r w:rsidRPr="004D5D6E">
              <w:rPr>
                <w:sz w:val="20"/>
                <w:szCs w:val="20"/>
              </w:rPr>
              <w:t>x</w:t>
            </w:r>
          </w:p>
        </w:tc>
        <w:tc>
          <w:tcPr>
            <w:tcW w:w="1134" w:type="dxa"/>
            <w:vAlign w:val="center"/>
          </w:tcPr>
          <w:p w14:paraId="4BDA2F06" w14:textId="77777777" w:rsidR="001840A0" w:rsidRPr="004D5D6E" w:rsidRDefault="001840A0" w:rsidP="001840A0">
            <w:pPr>
              <w:jc w:val="center"/>
              <w:rPr>
                <w:sz w:val="20"/>
                <w:szCs w:val="20"/>
              </w:rPr>
            </w:pPr>
            <w:r w:rsidRPr="004D5D6E">
              <w:rPr>
                <w:sz w:val="20"/>
                <w:szCs w:val="20"/>
              </w:rPr>
              <w:t>x</w:t>
            </w:r>
          </w:p>
        </w:tc>
      </w:tr>
      <w:tr w:rsidR="001840A0" w:rsidRPr="004D5D6E" w14:paraId="05A1F504" w14:textId="77777777" w:rsidTr="001840A0">
        <w:trPr>
          <w:trHeight w:val="705"/>
          <w:tblHeader/>
          <w:jc w:val="center"/>
        </w:trPr>
        <w:tc>
          <w:tcPr>
            <w:tcW w:w="1530" w:type="dxa"/>
            <w:vMerge/>
            <w:vAlign w:val="center"/>
          </w:tcPr>
          <w:p w14:paraId="2DCD75A5" w14:textId="77777777" w:rsidR="001840A0" w:rsidRPr="004D5D6E" w:rsidRDefault="001840A0" w:rsidP="001840A0">
            <w:pPr>
              <w:ind w:right="-2"/>
              <w:jc w:val="center"/>
              <w:rPr>
                <w:sz w:val="20"/>
                <w:szCs w:val="20"/>
              </w:rPr>
            </w:pPr>
          </w:p>
        </w:tc>
        <w:tc>
          <w:tcPr>
            <w:tcW w:w="684" w:type="dxa"/>
            <w:vMerge/>
            <w:vAlign w:val="center"/>
          </w:tcPr>
          <w:p w14:paraId="3E270665" w14:textId="77777777" w:rsidR="001840A0" w:rsidRPr="004D5D6E" w:rsidRDefault="001840A0" w:rsidP="001840A0">
            <w:pPr>
              <w:ind w:right="-2"/>
              <w:jc w:val="center"/>
              <w:rPr>
                <w:sz w:val="20"/>
                <w:szCs w:val="20"/>
              </w:rPr>
            </w:pPr>
          </w:p>
        </w:tc>
        <w:tc>
          <w:tcPr>
            <w:tcW w:w="1544" w:type="dxa"/>
            <w:vMerge/>
            <w:vAlign w:val="center"/>
          </w:tcPr>
          <w:p w14:paraId="7A2D2728" w14:textId="77777777" w:rsidR="001840A0" w:rsidRPr="004D5D6E" w:rsidRDefault="001840A0" w:rsidP="001840A0">
            <w:pPr>
              <w:jc w:val="center"/>
              <w:rPr>
                <w:sz w:val="20"/>
                <w:szCs w:val="20"/>
              </w:rPr>
            </w:pPr>
          </w:p>
        </w:tc>
        <w:tc>
          <w:tcPr>
            <w:tcW w:w="1599" w:type="dxa"/>
            <w:vMerge/>
            <w:vAlign w:val="center"/>
          </w:tcPr>
          <w:p w14:paraId="31441AE6" w14:textId="77777777" w:rsidR="001840A0" w:rsidRPr="004D5D6E" w:rsidRDefault="001840A0" w:rsidP="001840A0">
            <w:pPr>
              <w:jc w:val="center"/>
              <w:rPr>
                <w:sz w:val="20"/>
                <w:szCs w:val="20"/>
              </w:rPr>
            </w:pPr>
          </w:p>
        </w:tc>
        <w:tc>
          <w:tcPr>
            <w:tcW w:w="1134" w:type="dxa"/>
            <w:vMerge/>
            <w:vAlign w:val="center"/>
          </w:tcPr>
          <w:p w14:paraId="1CC8BCA7" w14:textId="77777777" w:rsidR="001840A0" w:rsidRPr="004D5D6E" w:rsidRDefault="001840A0" w:rsidP="001840A0">
            <w:pPr>
              <w:jc w:val="center"/>
              <w:rPr>
                <w:sz w:val="20"/>
                <w:szCs w:val="20"/>
              </w:rPr>
            </w:pPr>
          </w:p>
        </w:tc>
        <w:tc>
          <w:tcPr>
            <w:tcW w:w="851" w:type="dxa"/>
            <w:vMerge/>
            <w:vAlign w:val="center"/>
          </w:tcPr>
          <w:p w14:paraId="5BFA1700" w14:textId="77777777" w:rsidR="001840A0" w:rsidRPr="004D5D6E" w:rsidRDefault="001840A0" w:rsidP="001840A0">
            <w:pPr>
              <w:jc w:val="center"/>
              <w:rPr>
                <w:sz w:val="20"/>
                <w:szCs w:val="20"/>
              </w:rPr>
            </w:pPr>
          </w:p>
        </w:tc>
        <w:tc>
          <w:tcPr>
            <w:tcW w:w="967" w:type="dxa"/>
            <w:vMerge/>
            <w:vAlign w:val="center"/>
          </w:tcPr>
          <w:p w14:paraId="24514E04" w14:textId="77777777" w:rsidR="001840A0" w:rsidRPr="004D5D6E" w:rsidRDefault="001840A0" w:rsidP="001840A0">
            <w:pPr>
              <w:jc w:val="center"/>
              <w:rPr>
                <w:sz w:val="20"/>
                <w:szCs w:val="20"/>
              </w:rPr>
            </w:pPr>
          </w:p>
        </w:tc>
        <w:tc>
          <w:tcPr>
            <w:tcW w:w="992" w:type="dxa"/>
            <w:vMerge/>
            <w:vAlign w:val="center"/>
          </w:tcPr>
          <w:p w14:paraId="5E2AC253" w14:textId="77777777" w:rsidR="001840A0" w:rsidRPr="004D5D6E" w:rsidRDefault="001840A0" w:rsidP="001840A0">
            <w:pPr>
              <w:jc w:val="center"/>
              <w:rPr>
                <w:sz w:val="20"/>
                <w:szCs w:val="20"/>
              </w:rPr>
            </w:pPr>
          </w:p>
        </w:tc>
        <w:tc>
          <w:tcPr>
            <w:tcW w:w="1443" w:type="dxa"/>
            <w:vMerge/>
            <w:tcBorders>
              <w:right w:val="single" w:sz="4" w:space="0" w:color="auto"/>
            </w:tcBorders>
            <w:vAlign w:val="center"/>
          </w:tcPr>
          <w:p w14:paraId="296DBFF2" w14:textId="77777777" w:rsidR="001840A0" w:rsidRPr="004D5D6E" w:rsidRDefault="001840A0" w:rsidP="001840A0">
            <w:pPr>
              <w:jc w:val="center"/>
              <w:rPr>
                <w:sz w:val="20"/>
                <w:szCs w:val="20"/>
              </w:rPr>
            </w:pPr>
          </w:p>
        </w:tc>
        <w:tc>
          <w:tcPr>
            <w:tcW w:w="1559" w:type="dxa"/>
            <w:tcBorders>
              <w:top w:val="single" w:sz="4" w:space="0" w:color="auto"/>
              <w:left w:val="single" w:sz="4" w:space="0" w:color="auto"/>
              <w:right w:val="single" w:sz="4" w:space="0" w:color="auto"/>
            </w:tcBorders>
            <w:vAlign w:val="center"/>
          </w:tcPr>
          <w:p w14:paraId="72697FED" w14:textId="77777777" w:rsidR="001840A0" w:rsidRPr="004D5D6E" w:rsidRDefault="001840A0" w:rsidP="001840A0">
            <w:pPr>
              <w:ind w:right="-108"/>
              <w:jc w:val="center"/>
              <w:rPr>
                <w:sz w:val="20"/>
                <w:szCs w:val="20"/>
                <w:lang w:val="en-US"/>
              </w:rPr>
            </w:pPr>
            <w:r w:rsidRPr="004D5D6E">
              <w:rPr>
                <w:sz w:val="20"/>
                <w:szCs w:val="20"/>
              </w:rPr>
              <w:t>23106,82 Гкал</w:t>
            </w:r>
          </w:p>
        </w:tc>
        <w:tc>
          <w:tcPr>
            <w:tcW w:w="1577" w:type="dxa"/>
            <w:vAlign w:val="center"/>
          </w:tcPr>
          <w:p w14:paraId="545D9F35" w14:textId="77777777" w:rsidR="001840A0" w:rsidRPr="004D5D6E" w:rsidRDefault="001840A0" w:rsidP="001840A0">
            <w:pPr>
              <w:jc w:val="center"/>
              <w:rPr>
                <w:sz w:val="20"/>
                <w:szCs w:val="20"/>
              </w:rPr>
            </w:pPr>
            <w:r w:rsidRPr="004D5D6E">
              <w:rPr>
                <w:sz w:val="20"/>
                <w:szCs w:val="20"/>
              </w:rPr>
              <w:t>x</w:t>
            </w:r>
          </w:p>
        </w:tc>
        <w:tc>
          <w:tcPr>
            <w:tcW w:w="1134" w:type="dxa"/>
            <w:vAlign w:val="center"/>
          </w:tcPr>
          <w:p w14:paraId="26B194B0" w14:textId="77777777" w:rsidR="001840A0" w:rsidRPr="004D5D6E" w:rsidRDefault="001840A0" w:rsidP="001840A0">
            <w:pPr>
              <w:jc w:val="center"/>
              <w:rPr>
                <w:sz w:val="20"/>
                <w:szCs w:val="20"/>
              </w:rPr>
            </w:pPr>
            <w:r w:rsidRPr="004D5D6E">
              <w:rPr>
                <w:sz w:val="20"/>
                <w:szCs w:val="20"/>
              </w:rPr>
              <w:t>x</w:t>
            </w:r>
          </w:p>
        </w:tc>
      </w:tr>
      <w:tr w:rsidR="001840A0" w:rsidRPr="004D5D6E" w14:paraId="35D4E4A1" w14:textId="77777777" w:rsidTr="001840A0">
        <w:trPr>
          <w:trHeight w:val="589"/>
          <w:tblHeader/>
          <w:jc w:val="center"/>
        </w:trPr>
        <w:tc>
          <w:tcPr>
            <w:tcW w:w="1530" w:type="dxa"/>
            <w:vMerge/>
            <w:vAlign w:val="center"/>
          </w:tcPr>
          <w:p w14:paraId="31413C19" w14:textId="77777777" w:rsidR="001840A0" w:rsidRPr="004D5D6E" w:rsidRDefault="001840A0" w:rsidP="001840A0">
            <w:pPr>
              <w:ind w:right="-2"/>
              <w:jc w:val="center"/>
              <w:rPr>
                <w:sz w:val="20"/>
                <w:szCs w:val="20"/>
              </w:rPr>
            </w:pPr>
          </w:p>
        </w:tc>
        <w:tc>
          <w:tcPr>
            <w:tcW w:w="684" w:type="dxa"/>
            <w:vMerge w:val="restart"/>
            <w:vAlign w:val="center"/>
          </w:tcPr>
          <w:p w14:paraId="2EAB53EA" w14:textId="77777777" w:rsidR="001840A0" w:rsidRPr="004D5D6E" w:rsidRDefault="001840A0" w:rsidP="001840A0">
            <w:pPr>
              <w:ind w:right="-2"/>
              <w:jc w:val="center"/>
              <w:rPr>
                <w:sz w:val="20"/>
                <w:szCs w:val="20"/>
              </w:rPr>
            </w:pPr>
            <w:r w:rsidRPr="004D5D6E">
              <w:rPr>
                <w:sz w:val="20"/>
                <w:szCs w:val="20"/>
              </w:rPr>
              <w:t>2023</w:t>
            </w:r>
          </w:p>
        </w:tc>
        <w:tc>
          <w:tcPr>
            <w:tcW w:w="1544" w:type="dxa"/>
            <w:vMerge w:val="restart"/>
            <w:vAlign w:val="center"/>
          </w:tcPr>
          <w:p w14:paraId="7DBF00C2" w14:textId="77777777" w:rsidR="001840A0" w:rsidRPr="004D5D6E" w:rsidRDefault="001840A0" w:rsidP="001840A0">
            <w:pPr>
              <w:jc w:val="center"/>
              <w:rPr>
                <w:sz w:val="20"/>
                <w:szCs w:val="20"/>
              </w:rPr>
            </w:pPr>
            <w:r w:rsidRPr="004D5D6E">
              <w:rPr>
                <w:sz w:val="20"/>
                <w:szCs w:val="20"/>
              </w:rPr>
              <w:t>x</w:t>
            </w:r>
          </w:p>
        </w:tc>
        <w:tc>
          <w:tcPr>
            <w:tcW w:w="1599" w:type="dxa"/>
            <w:vMerge w:val="restart"/>
            <w:vAlign w:val="center"/>
          </w:tcPr>
          <w:p w14:paraId="238D20FE" w14:textId="77777777" w:rsidR="001840A0" w:rsidRPr="004D5D6E" w:rsidRDefault="001840A0" w:rsidP="001840A0">
            <w:pPr>
              <w:jc w:val="center"/>
              <w:rPr>
                <w:sz w:val="20"/>
                <w:szCs w:val="20"/>
              </w:rPr>
            </w:pPr>
            <w:r w:rsidRPr="004D5D6E">
              <w:rPr>
                <w:sz w:val="20"/>
                <w:szCs w:val="20"/>
              </w:rPr>
              <w:t>1,00</w:t>
            </w:r>
          </w:p>
        </w:tc>
        <w:tc>
          <w:tcPr>
            <w:tcW w:w="1134" w:type="dxa"/>
            <w:vMerge w:val="restart"/>
            <w:vAlign w:val="center"/>
          </w:tcPr>
          <w:p w14:paraId="78377654" w14:textId="77777777" w:rsidR="001840A0" w:rsidRPr="004D5D6E" w:rsidRDefault="001840A0" w:rsidP="001840A0">
            <w:pPr>
              <w:jc w:val="center"/>
              <w:rPr>
                <w:sz w:val="20"/>
                <w:szCs w:val="20"/>
              </w:rPr>
            </w:pPr>
            <w:r w:rsidRPr="004D5D6E">
              <w:rPr>
                <w:sz w:val="20"/>
                <w:szCs w:val="20"/>
              </w:rPr>
              <w:t>0,00</w:t>
            </w:r>
          </w:p>
        </w:tc>
        <w:tc>
          <w:tcPr>
            <w:tcW w:w="851" w:type="dxa"/>
            <w:vMerge w:val="restart"/>
            <w:vAlign w:val="center"/>
          </w:tcPr>
          <w:p w14:paraId="02C36E5A" w14:textId="77777777" w:rsidR="001840A0" w:rsidRPr="004D5D6E" w:rsidRDefault="001840A0" w:rsidP="001840A0">
            <w:pPr>
              <w:jc w:val="center"/>
              <w:rPr>
                <w:sz w:val="20"/>
                <w:szCs w:val="20"/>
              </w:rPr>
            </w:pPr>
            <w:r w:rsidRPr="004D5D6E">
              <w:rPr>
                <w:sz w:val="20"/>
                <w:szCs w:val="20"/>
              </w:rPr>
              <w:t>11,93</w:t>
            </w:r>
          </w:p>
        </w:tc>
        <w:tc>
          <w:tcPr>
            <w:tcW w:w="967" w:type="dxa"/>
            <w:vMerge w:val="restart"/>
            <w:vAlign w:val="center"/>
          </w:tcPr>
          <w:p w14:paraId="1E6D33A9" w14:textId="77777777" w:rsidR="001840A0" w:rsidRPr="004D5D6E" w:rsidRDefault="001840A0" w:rsidP="001840A0">
            <w:pPr>
              <w:jc w:val="center"/>
              <w:rPr>
                <w:sz w:val="20"/>
                <w:szCs w:val="20"/>
              </w:rPr>
            </w:pPr>
            <w:r w:rsidRPr="004D5D6E">
              <w:rPr>
                <w:sz w:val="20"/>
                <w:szCs w:val="20"/>
              </w:rPr>
              <w:t>х</w:t>
            </w:r>
          </w:p>
        </w:tc>
        <w:tc>
          <w:tcPr>
            <w:tcW w:w="992" w:type="dxa"/>
            <w:vMerge w:val="restart"/>
            <w:vAlign w:val="center"/>
          </w:tcPr>
          <w:p w14:paraId="5E63A061" w14:textId="77777777" w:rsidR="001840A0" w:rsidRPr="004D5D6E" w:rsidRDefault="001840A0" w:rsidP="001840A0">
            <w:pPr>
              <w:jc w:val="center"/>
              <w:rPr>
                <w:sz w:val="20"/>
                <w:szCs w:val="20"/>
              </w:rPr>
            </w:pPr>
            <w:r w:rsidRPr="004D5D6E">
              <w:rPr>
                <w:sz w:val="20"/>
                <w:szCs w:val="20"/>
              </w:rPr>
              <w:t>3</w:t>
            </w:r>
          </w:p>
        </w:tc>
        <w:tc>
          <w:tcPr>
            <w:tcW w:w="1443" w:type="dxa"/>
            <w:tcBorders>
              <w:right w:val="single" w:sz="4" w:space="0" w:color="auto"/>
            </w:tcBorders>
            <w:vAlign w:val="center"/>
          </w:tcPr>
          <w:p w14:paraId="2F0C8CBF" w14:textId="77777777" w:rsidR="001840A0" w:rsidRPr="004D5D6E" w:rsidRDefault="001840A0" w:rsidP="001840A0">
            <w:pPr>
              <w:jc w:val="center"/>
              <w:rPr>
                <w:sz w:val="20"/>
                <w:szCs w:val="20"/>
              </w:rPr>
            </w:pPr>
            <w:r w:rsidRPr="004D5D6E">
              <w:rPr>
                <w:sz w:val="20"/>
                <w:szCs w:val="20"/>
              </w:rPr>
              <w:t>0,347 разы/км</w:t>
            </w:r>
          </w:p>
        </w:tc>
        <w:tc>
          <w:tcPr>
            <w:tcW w:w="1559" w:type="dxa"/>
            <w:tcBorders>
              <w:top w:val="single" w:sz="4" w:space="0" w:color="auto"/>
              <w:left w:val="single" w:sz="4" w:space="0" w:color="auto"/>
              <w:right w:val="single" w:sz="4" w:space="0" w:color="auto"/>
            </w:tcBorders>
            <w:vAlign w:val="center"/>
          </w:tcPr>
          <w:p w14:paraId="0F803742" w14:textId="77777777" w:rsidR="001840A0" w:rsidRPr="004D5D6E" w:rsidRDefault="001840A0" w:rsidP="001840A0">
            <w:pPr>
              <w:ind w:right="-108"/>
              <w:jc w:val="center"/>
              <w:rPr>
                <w:sz w:val="20"/>
                <w:szCs w:val="20"/>
                <w:lang w:val="en-US"/>
              </w:rPr>
            </w:pPr>
            <w:r w:rsidRPr="004D5D6E">
              <w:rPr>
                <w:sz w:val="20"/>
                <w:szCs w:val="20"/>
              </w:rPr>
              <w:t>218,15 кгут/Гкал</w:t>
            </w:r>
          </w:p>
        </w:tc>
        <w:tc>
          <w:tcPr>
            <w:tcW w:w="1577" w:type="dxa"/>
            <w:vAlign w:val="center"/>
          </w:tcPr>
          <w:p w14:paraId="44D49779" w14:textId="77777777" w:rsidR="001840A0" w:rsidRPr="004D5D6E" w:rsidRDefault="001840A0" w:rsidP="001840A0">
            <w:pPr>
              <w:jc w:val="center"/>
              <w:rPr>
                <w:sz w:val="20"/>
                <w:szCs w:val="20"/>
              </w:rPr>
            </w:pPr>
            <w:r w:rsidRPr="004D5D6E">
              <w:rPr>
                <w:sz w:val="20"/>
                <w:szCs w:val="20"/>
              </w:rPr>
              <w:t>x</w:t>
            </w:r>
          </w:p>
        </w:tc>
        <w:tc>
          <w:tcPr>
            <w:tcW w:w="1134" w:type="dxa"/>
            <w:vAlign w:val="center"/>
          </w:tcPr>
          <w:p w14:paraId="2AC3D526" w14:textId="77777777" w:rsidR="001840A0" w:rsidRPr="004D5D6E" w:rsidRDefault="001840A0" w:rsidP="001840A0">
            <w:pPr>
              <w:jc w:val="center"/>
              <w:rPr>
                <w:sz w:val="20"/>
                <w:szCs w:val="20"/>
              </w:rPr>
            </w:pPr>
            <w:r w:rsidRPr="004D5D6E">
              <w:rPr>
                <w:sz w:val="20"/>
                <w:szCs w:val="20"/>
              </w:rPr>
              <w:t>x</w:t>
            </w:r>
          </w:p>
        </w:tc>
      </w:tr>
      <w:tr w:rsidR="001840A0" w:rsidRPr="004D5D6E" w14:paraId="3910B407" w14:textId="77777777" w:rsidTr="001840A0">
        <w:trPr>
          <w:trHeight w:val="519"/>
          <w:tblHeader/>
          <w:jc w:val="center"/>
        </w:trPr>
        <w:tc>
          <w:tcPr>
            <w:tcW w:w="1530" w:type="dxa"/>
            <w:vMerge/>
            <w:vAlign w:val="center"/>
          </w:tcPr>
          <w:p w14:paraId="4353B574" w14:textId="77777777" w:rsidR="001840A0" w:rsidRPr="004D5D6E" w:rsidRDefault="001840A0" w:rsidP="001840A0">
            <w:pPr>
              <w:ind w:right="-2"/>
              <w:jc w:val="center"/>
              <w:rPr>
                <w:sz w:val="20"/>
                <w:szCs w:val="20"/>
              </w:rPr>
            </w:pPr>
          </w:p>
        </w:tc>
        <w:tc>
          <w:tcPr>
            <w:tcW w:w="684" w:type="dxa"/>
            <w:vMerge/>
            <w:vAlign w:val="center"/>
          </w:tcPr>
          <w:p w14:paraId="7D64E91F" w14:textId="77777777" w:rsidR="001840A0" w:rsidRPr="004D5D6E" w:rsidRDefault="001840A0" w:rsidP="001840A0">
            <w:pPr>
              <w:ind w:right="-2"/>
              <w:jc w:val="center"/>
              <w:rPr>
                <w:sz w:val="20"/>
                <w:szCs w:val="20"/>
              </w:rPr>
            </w:pPr>
          </w:p>
        </w:tc>
        <w:tc>
          <w:tcPr>
            <w:tcW w:w="1544" w:type="dxa"/>
            <w:vMerge/>
            <w:vAlign w:val="center"/>
          </w:tcPr>
          <w:p w14:paraId="23503D21" w14:textId="77777777" w:rsidR="001840A0" w:rsidRPr="004D5D6E" w:rsidRDefault="001840A0" w:rsidP="001840A0">
            <w:pPr>
              <w:jc w:val="center"/>
              <w:rPr>
                <w:sz w:val="20"/>
                <w:szCs w:val="20"/>
              </w:rPr>
            </w:pPr>
          </w:p>
        </w:tc>
        <w:tc>
          <w:tcPr>
            <w:tcW w:w="1599" w:type="dxa"/>
            <w:vMerge/>
            <w:vAlign w:val="center"/>
          </w:tcPr>
          <w:p w14:paraId="5845DFFF" w14:textId="77777777" w:rsidR="001840A0" w:rsidRPr="004D5D6E" w:rsidRDefault="001840A0" w:rsidP="001840A0">
            <w:pPr>
              <w:jc w:val="center"/>
              <w:rPr>
                <w:sz w:val="20"/>
                <w:szCs w:val="20"/>
              </w:rPr>
            </w:pPr>
          </w:p>
        </w:tc>
        <w:tc>
          <w:tcPr>
            <w:tcW w:w="1134" w:type="dxa"/>
            <w:vMerge/>
            <w:vAlign w:val="center"/>
          </w:tcPr>
          <w:p w14:paraId="0BAF1EA5" w14:textId="77777777" w:rsidR="001840A0" w:rsidRPr="004D5D6E" w:rsidRDefault="001840A0" w:rsidP="001840A0">
            <w:pPr>
              <w:jc w:val="center"/>
              <w:rPr>
                <w:sz w:val="20"/>
                <w:szCs w:val="20"/>
              </w:rPr>
            </w:pPr>
          </w:p>
        </w:tc>
        <w:tc>
          <w:tcPr>
            <w:tcW w:w="851" w:type="dxa"/>
            <w:vMerge/>
            <w:vAlign w:val="center"/>
          </w:tcPr>
          <w:p w14:paraId="58374DB9" w14:textId="77777777" w:rsidR="001840A0" w:rsidRPr="004D5D6E" w:rsidRDefault="001840A0" w:rsidP="001840A0">
            <w:pPr>
              <w:jc w:val="center"/>
              <w:rPr>
                <w:sz w:val="20"/>
                <w:szCs w:val="20"/>
              </w:rPr>
            </w:pPr>
          </w:p>
        </w:tc>
        <w:tc>
          <w:tcPr>
            <w:tcW w:w="967" w:type="dxa"/>
            <w:vMerge/>
            <w:vAlign w:val="center"/>
          </w:tcPr>
          <w:p w14:paraId="5CAD8B5F" w14:textId="77777777" w:rsidR="001840A0" w:rsidRPr="004D5D6E" w:rsidRDefault="001840A0" w:rsidP="001840A0">
            <w:pPr>
              <w:jc w:val="center"/>
              <w:rPr>
                <w:sz w:val="20"/>
                <w:szCs w:val="20"/>
              </w:rPr>
            </w:pPr>
          </w:p>
        </w:tc>
        <w:tc>
          <w:tcPr>
            <w:tcW w:w="992" w:type="dxa"/>
            <w:vMerge/>
            <w:vAlign w:val="center"/>
          </w:tcPr>
          <w:p w14:paraId="08C89B33" w14:textId="77777777" w:rsidR="001840A0" w:rsidRPr="004D5D6E" w:rsidRDefault="001840A0" w:rsidP="001840A0">
            <w:pPr>
              <w:jc w:val="center"/>
              <w:rPr>
                <w:sz w:val="20"/>
                <w:szCs w:val="20"/>
              </w:rPr>
            </w:pPr>
          </w:p>
        </w:tc>
        <w:tc>
          <w:tcPr>
            <w:tcW w:w="1443" w:type="dxa"/>
            <w:vMerge w:val="restart"/>
            <w:tcBorders>
              <w:right w:val="single" w:sz="4" w:space="0" w:color="auto"/>
            </w:tcBorders>
            <w:vAlign w:val="center"/>
          </w:tcPr>
          <w:p w14:paraId="12F6A548" w14:textId="77777777" w:rsidR="001840A0" w:rsidRPr="004D5D6E" w:rsidRDefault="001840A0" w:rsidP="001840A0">
            <w:pPr>
              <w:jc w:val="center"/>
              <w:rPr>
                <w:sz w:val="20"/>
                <w:szCs w:val="20"/>
              </w:rPr>
            </w:pPr>
            <w:r w:rsidRPr="004D5D6E">
              <w:rPr>
                <w:sz w:val="20"/>
                <w:szCs w:val="20"/>
              </w:rPr>
              <w:t>0,347 разы/ (Гкал/час)</w:t>
            </w:r>
          </w:p>
        </w:tc>
        <w:tc>
          <w:tcPr>
            <w:tcW w:w="1559" w:type="dxa"/>
            <w:tcBorders>
              <w:top w:val="single" w:sz="4" w:space="0" w:color="auto"/>
              <w:left w:val="single" w:sz="4" w:space="0" w:color="auto"/>
              <w:right w:val="single" w:sz="4" w:space="0" w:color="auto"/>
            </w:tcBorders>
            <w:vAlign w:val="center"/>
          </w:tcPr>
          <w:p w14:paraId="1B2F8603" w14:textId="77777777" w:rsidR="001840A0" w:rsidRPr="004D5D6E" w:rsidRDefault="001840A0" w:rsidP="001840A0">
            <w:pPr>
              <w:ind w:right="-108"/>
              <w:jc w:val="center"/>
              <w:rPr>
                <w:sz w:val="20"/>
                <w:szCs w:val="20"/>
                <w:lang w:val="en-US"/>
              </w:rPr>
            </w:pPr>
            <w:r w:rsidRPr="004D5D6E">
              <w:rPr>
                <w:sz w:val="20"/>
                <w:szCs w:val="20"/>
              </w:rPr>
              <w:t>1,859 Гкал/м</w:t>
            </w:r>
            <w:r w:rsidRPr="004D5D6E">
              <w:rPr>
                <w:sz w:val="20"/>
                <w:szCs w:val="20"/>
                <w:vertAlign w:val="superscript"/>
              </w:rPr>
              <w:t>2</w:t>
            </w:r>
          </w:p>
        </w:tc>
        <w:tc>
          <w:tcPr>
            <w:tcW w:w="1577" w:type="dxa"/>
            <w:vAlign w:val="center"/>
          </w:tcPr>
          <w:p w14:paraId="0934E62D" w14:textId="77777777" w:rsidR="001840A0" w:rsidRPr="004D5D6E" w:rsidRDefault="001840A0" w:rsidP="001840A0">
            <w:pPr>
              <w:jc w:val="center"/>
              <w:rPr>
                <w:sz w:val="20"/>
                <w:szCs w:val="20"/>
              </w:rPr>
            </w:pPr>
            <w:r w:rsidRPr="004D5D6E">
              <w:rPr>
                <w:sz w:val="20"/>
                <w:szCs w:val="20"/>
              </w:rPr>
              <w:t>x</w:t>
            </w:r>
          </w:p>
        </w:tc>
        <w:tc>
          <w:tcPr>
            <w:tcW w:w="1134" w:type="dxa"/>
            <w:vAlign w:val="center"/>
          </w:tcPr>
          <w:p w14:paraId="4D6F11F5" w14:textId="77777777" w:rsidR="001840A0" w:rsidRPr="004D5D6E" w:rsidRDefault="001840A0" w:rsidP="001840A0">
            <w:pPr>
              <w:jc w:val="center"/>
              <w:rPr>
                <w:sz w:val="20"/>
                <w:szCs w:val="20"/>
              </w:rPr>
            </w:pPr>
            <w:r w:rsidRPr="004D5D6E">
              <w:rPr>
                <w:sz w:val="20"/>
                <w:szCs w:val="20"/>
              </w:rPr>
              <w:t>x</w:t>
            </w:r>
          </w:p>
        </w:tc>
      </w:tr>
      <w:tr w:rsidR="001840A0" w:rsidRPr="004D5D6E" w14:paraId="1031C9BB" w14:textId="77777777" w:rsidTr="008E2843">
        <w:trPr>
          <w:trHeight w:val="1234"/>
          <w:tblHeader/>
          <w:jc w:val="center"/>
        </w:trPr>
        <w:tc>
          <w:tcPr>
            <w:tcW w:w="1530" w:type="dxa"/>
            <w:vMerge/>
            <w:vAlign w:val="center"/>
          </w:tcPr>
          <w:p w14:paraId="50D74A15" w14:textId="77777777" w:rsidR="001840A0" w:rsidRPr="004D5D6E" w:rsidRDefault="001840A0" w:rsidP="001840A0">
            <w:pPr>
              <w:ind w:right="-2"/>
              <w:jc w:val="center"/>
              <w:rPr>
                <w:sz w:val="20"/>
                <w:szCs w:val="20"/>
              </w:rPr>
            </w:pPr>
          </w:p>
        </w:tc>
        <w:tc>
          <w:tcPr>
            <w:tcW w:w="684" w:type="dxa"/>
            <w:vMerge/>
            <w:vAlign w:val="center"/>
          </w:tcPr>
          <w:p w14:paraId="6E41E3CA" w14:textId="77777777" w:rsidR="001840A0" w:rsidRPr="004D5D6E" w:rsidRDefault="001840A0" w:rsidP="001840A0">
            <w:pPr>
              <w:ind w:right="-2"/>
              <w:jc w:val="center"/>
              <w:rPr>
                <w:sz w:val="20"/>
                <w:szCs w:val="20"/>
              </w:rPr>
            </w:pPr>
          </w:p>
        </w:tc>
        <w:tc>
          <w:tcPr>
            <w:tcW w:w="1544" w:type="dxa"/>
            <w:vMerge/>
            <w:vAlign w:val="center"/>
          </w:tcPr>
          <w:p w14:paraId="70CCA641" w14:textId="77777777" w:rsidR="001840A0" w:rsidRPr="004D5D6E" w:rsidRDefault="001840A0" w:rsidP="001840A0">
            <w:pPr>
              <w:jc w:val="center"/>
              <w:rPr>
                <w:sz w:val="20"/>
                <w:szCs w:val="20"/>
              </w:rPr>
            </w:pPr>
          </w:p>
        </w:tc>
        <w:tc>
          <w:tcPr>
            <w:tcW w:w="1599" w:type="dxa"/>
            <w:vMerge/>
            <w:vAlign w:val="center"/>
          </w:tcPr>
          <w:p w14:paraId="7612FEC6" w14:textId="77777777" w:rsidR="001840A0" w:rsidRPr="004D5D6E" w:rsidRDefault="001840A0" w:rsidP="001840A0">
            <w:pPr>
              <w:jc w:val="center"/>
              <w:rPr>
                <w:sz w:val="20"/>
                <w:szCs w:val="20"/>
              </w:rPr>
            </w:pPr>
          </w:p>
        </w:tc>
        <w:tc>
          <w:tcPr>
            <w:tcW w:w="1134" w:type="dxa"/>
            <w:vMerge/>
            <w:vAlign w:val="center"/>
          </w:tcPr>
          <w:p w14:paraId="51C4F92D" w14:textId="77777777" w:rsidR="001840A0" w:rsidRPr="004D5D6E" w:rsidRDefault="001840A0" w:rsidP="001840A0">
            <w:pPr>
              <w:jc w:val="center"/>
              <w:rPr>
                <w:sz w:val="20"/>
                <w:szCs w:val="20"/>
              </w:rPr>
            </w:pPr>
          </w:p>
        </w:tc>
        <w:tc>
          <w:tcPr>
            <w:tcW w:w="851" w:type="dxa"/>
            <w:vMerge/>
            <w:vAlign w:val="center"/>
          </w:tcPr>
          <w:p w14:paraId="0C9807F2" w14:textId="77777777" w:rsidR="001840A0" w:rsidRPr="004D5D6E" w:rsidRDefault="001840A0" w:rsidP="001840A0">
            <w:pPr>
              <w:jc w:val="center"/>
              <w:rPr>
                <w:sz w:val="20"/>
                <w:szCs w:val="20"/>
              </w:rPr>
            </w:pPr>
          </w:p>
        </w:tc>
        <w:tc>
          <w:tcPr>
            <w:tcW w:w="967" w:type="dxa"/>
            <w:vMerge/>
            <w:vAlign w:val="center"/>
          </w:tcPr>
          <w:p w14:paraId="3F75852A" w14:textId="77777777" w:rsidR="001840A0" w:rsidRPr="004D5D6E" w:rsidRDefault="001840A0" w:rsidP="001840A0">
            <w:pPr>
              <w:jc w:val="center"/>
              <w:rPr>
                <w:sz w:val="20"/>
                <w:szCs w:val="20"/>
              </w:rPr>
            </w:pPr>
          </w:p>
        </w:tc>
        <w:tc>
          <w:tcPr>
            <w:tcW w:w="992" w:type="dxa"/>
            <w:vMerge/>
            <w:vAlign w:val="center"/>
          </w:tcPr>
          <w:p w14:paraId="1A826338" w14:textId="77777777" w:rsidR="001840A0" w:rsidRPr="004D5D6E" w:rsidRDefault="001840A0" w:rsidP="001840A0">
            <w:pPr>
              <w:jc w:val="center"/>
              <w:rPr>
                <w:sz w:val="20"/>
                <w:szCs w:val="20"/>
              </w:rPr>
            </w:pPr>
          </w:p>
        </w:tc>
        <w:tc>
          <w:tcPr>
            <w:tcW w:w="1443" w:type="dxa"/>
            <w:vMerge/>
            <w:tcBorders>
              <w:right w:val="single" w:sz="4" w:space="0" w:color="auto"/>
            </w:tcBorders>
            <w:vAlign w:val="center"/>
          </w:tcPr>
          <w:p w14:paraId="17250F59" w14:textId="77777777" w:rsidR="001840A0" w:rsidRPr="004D5D6E" w:rsidRDefault="001840A0" w:rsidP="001840A0">
            <w:pPr>
              <w:jc w:val="center"/>
              <w:rPr>
                <w:sz w:val="20"/>
                <w:szCs w:val="20"/>
              </w:rPr>
            </w:pPr>
          </w:p>
        </w:tc>
        <w:tc>
          <w:tcPr>
            <w:tcW w:w="1559" w:type="dxa"/>
            <w:tcBorders>
              <w:top w:val="single" w:sz="4" w:space="0" w:color="auto"/>
              <w:left w:val="single" w:sz="4" w:space="0" w:color="auto"/>
              <w:right w:val="single" w:sz="4" w:space="0" w:color="auto"/>
            </w:tcBorders>
            <w:vAlign w:val="center"/>
          </w:tcPr>
          <w:p w14:paraId="03CA7F0F" w14:textId="77777777" w:rsidR="001840A0" w:rsidRPr="004D5D6E" w:rsidRDefault="001840A0" w:rsidP="001840A0">
            <w:pPr>
              <w:ind w:right="-108"/>
              <w:jc w:val="center"/>
              <w:rPr>
                <w:sz w:val="20"/>
                <w:szCs w:val="20"/>
                <w:lang w:val="en-US"/>
              </w:rPr>
            </w:pPr>
            <w:r w:rsidRPr="004D5D6E">
              <w:rPr>
                <w:sz w:val="20"/>
                <w:szCs w:val="20"/>
              </w:rPr>
              <w:t>23106,82 Гкал</w:t>
            </w:r>
          </w:p>
        </w:tc>
        <w:tc>
          <w:tcPr>
            <w:tcW w:w="1577" w:type="dxa"/>
            <w:vAlign w:val="center"/>
          </w:tcPr>
          <w:p w14:paraId="0A791EFF" w14:textId="77777777" w:rsidR="001840A0" w:rsidRPr="004D5D6E" w:rsidRDefault="001840A0" w:rsidP="001840A0">
            <w:pPr>
              <w:jc w:val="center"/>
              <w:rPr>
                <w:sz w:val="20"/>
                <w:szCs w:val="20"/>
              </w:rPr>
            </w:pPr>
            <w:r w:rsidRPr="004D5D6E">
              <w:rPr>
                <w:sz w:val="20"/>
                <w:szCs w:val="20"/>
              </w:rPr>
              <w:t>x</w:t>
            </w:r>
          </w:p>
        </w:tc>
        <w:tc>
          <w:tcPr>
            <w:tcW w:w="1134" w:type="dxa"/>
            <w:vAlign w:val="center"/>
          </w:tcPr>
          <w:p w14:paraId="63A6C71F" w14:textId="77777777" w:rsidR="001840A0" w:rsidRPr="004D5D6E" w:rsidRDefault="001840A0" w:rsidP="001840A0">
            <w:pPr>
              <w:jc w:val="center"/>
              <w:rPr>
                <w:sz w:val="20"/>
                <w:szCs w:val="20"/>
              </w:rPr>
            </w:pPr>
            <w:r w:rsidRPr="004D5D6E">
              <w:rPr>
                <w:sz w:val="20"/>
                <w:szCs w:val="20"/>
              </w:rPr>
              <w:t>x</w:t>
            </w:r>
          </w:p>
        </w:tc>
      </w:tr>
      <w:tr w:rsidR="001840A0" w:rsidRPr="004D5D6E" w14:paraId="7EFD22CB" w14:textId="77777777" w:rsidTr="001840A0">
        <w:trPr>
          <w:trHeight w:val="416"/>
          <w:tblHeader/>
          <w:jc w:val="center"/>
        </w:trPr>
        <w:tc>
          <w:tcPr>
            <w:tcW w:w="1530" w:type="dxa"/>
            <w:vAlign w:val="center"/>
          </w:tcPr>
          <w:p w14:paraId="6114B9C3" w14:textId="77777777" w:rsidR="001840A0" w:rsidRPr="004D5D6E" w:rsidRDefault="001840A0" w:rsidP="001840A0">
            <w:pPr>
              <w:ind w:right="-2"/>
              <w:jc w:val="center"/>
              <w:rPr>
                <w:sz w:val="20"/>
                <w:szCs w:val="20"/>
              </w:rPr>
            </w:pPr>
            <w:r>
              <w:rPr>
                <w:sz w:val="20"/>
                <w:szCs w:val="20"/>
              </w:rPr>
              <w:lastRenderedPageBreak/>
              <w:t>1</w:t>
            </w:r>
          </w:p>
        </w:tc>
        <w:tc>
          <w:tcPr>
            <w:tcW w:w="684" w:type="dxa"/>
            <w:vAlign w:val="center"/>
          </w:tcPr>
          <w:p w14:paraId="73275BD5" w14:textId="77777777" w:rsidR="001840A0" w:rsidRPr="004D5D6E" w:rsidRDefault="001840A0" w:rsidP="001840A0">
            <w:pPr>
              <w:ind w:right="-2"/>
              <w:jc w:val="center"/>
              <w:rPr>
                <w:sz w:val="20"/>
                <w:szCs w:val="20"/>
              </w:rPr>
            </w:pPr>
            <w:r>
              <w:rPr>
                <w:sz w:val="20"/>
                <w:szCs w:val="20"/>
              </w:rPr>
              <w:t>2</w:t>
            </w:r>
          </w:p>
        </w:tc>
        <w:tc>
          <w:tcPr>
            <w:tcW w:w="1544" w:type="dxa"/>
            <w:vAlign w:val="center"/>
          </w:tcPr>
          <w:p w14:paraId="47FAED18" w14:textId="77777777" w:rsidR="001840A0" w:rsidRPr="004D5D6E" w:rsidRDefault="001840A0" w:rsidP="001840A0">
            <w:pPr>
              <w:jc w:val="center"/>
              <w:rPr>
                <w:sz w:val="20"/>
                <w:szCs w:val="20"/>
              </w:rPr>
            </w:pPr>
            <w:r>
              <w:rPr>
                <w:sz w:val="20"/>
                <w:szCs w:val="20"/>
              </w:rPr>
              <w:t>3</w:t>
            </w:r>
          </w:p>
        </w:tc>
        <w:tc>
          <w:tcPr>
            <w:tcW w:w="1599" w:type="dxa"/>
            <w:vAlign w:val="center"/>
          </w:tcPr>
          <w:p w14:paraId="00668F29" w14:textId="77777777" w:rsidR="001840A0" w:rsidRPr="004D5D6E" w:rsidRDefault="001840A0" w:rsidP="001840A0">
            <w:pPr>
              <w:jc w:val="center"/>
              <w:rPr>
                <w:sz w:val="20"/>
                <w:szCs w:val="20"/>
              </w:rPr>
            </w:pPr>
            <w:r>
              <w:rPr>
                <w:sz w:val="20"/>
                <w:szCs w:val="20"/>
              </w:rPr>
              <w:t>4</w:t>
            </w:r>
          </w:p>
        </w:tc>
        <w:tc>
          <w:tcPr>
            <w:tcW w:w="1134" w:type="dxa"/>
            <w:vAlign w:val="center"/>
          </w:tcPr>
          <w:p w14:paraId="798EB869" w14:textId="77777777" w:rsidR="001840A0" w:rsidRPr="004D5D6E" w:rsidRDefault="001840A0" w:rsidP="001840A0">
            <w:pPr>
              <w:jc w:val="center"/>
              <w:rPr>
                <w:sz w:val="20"/>
                <w:szCs w:val="20"/>
              </w:rPr>
            </w:pPr>
            <w:r>
              <w:rPr>
                <w:sz w:val="20"/>
                <w:szCs w:val="20"/>
              </w:rPr>
              <w:t>5</w:t>
            </w:r>
          </w:p>
        </w:tc>
        <w:tc>
          <w:tcPr>
            <w:tcW w:w="851" w:type="dxa"/>
            <w:vAlign w:val="center"/>
          </w:tcPr>
          <w:p w14:paraId="73458DE7" w14:textId="77777777" w:rsidR="001840A0" w:rsidRPr="004D5D6E" w:rsidRDefault="001840A0" w:rsidP="001840A0">
            <w:pPr>
              <w:jc w:val="center"/>
              <w:rPr>
                <w:sz w:val="20"/>
                <w:szCs w:val="20"/>
              </w:rPr>
            </w:pPr>
            <w:r>
              <w:rPr>
                <w:sz w:val="20"/>
                <w:szCs w:val="20"/>
              </w:rPr>
              <w:t>6</w:t>
            </w:r>
          </w:p>
        </w:tc>
        <w:tc>
          <w:tcPr>
            <w:tcW w:w="967" w:type="dxa"/>
            <w:vAlign w:val="center"/>
          </w:tcPr>
          <w:p w14:paraId="4E61C596" w14:textId="77777777" w:rsidR="001840A0" w:rsidRPr="004D5D6E" w:rsidRDefault="001840A0" w:rsidP="001840A0">
            <w:pPr>
              <w:jc w:val="center"/>
              <w:rPr>
                <w:sz w:val="20"/>
                <w:szCs w:val="20"/>
              </w:rPr>
            </w:pPr>
            <w:r>
              <w:rPr>
                <w:sz w:val="20"/>
                <w:szCs w:val="20"/>
              </w:rPr>
              <w:t>7</w:t>
            </w:r>
          </w:p>
        </w:tc>
        <w:tc>
          <w:tcPr>
            <w:tcW w:w="992" w:type="dxa"/>
            <w:vAlign w:val="center"/>
          </w:tcPr>
          <w:p w14:paraId="17E5F046" w14:textId="77777777" w:rsidR="001840A0" w:rsidRPr="004D5D6E" w:rsidRDefault="001840A0" w:rsidP="001840A0">
            <w:pPr>
              <w:jc w:val="center"/>
              <w:rPr>
                <w:sz w:val="20"/>
                <w:szCs w:val="20"/>
              </w:rPr>
            </w:pPr>
            <w:r>
              <w:rPr>
                <w:sz w:val="20"/>
                <w:szCs w:val="20"/>
              </w:rPr>
              <w:t>8</w:t>
            </w:r>
          </w:p>
        </w:tc>
        <w:tc>
          <w:tcPr>
            <w:tcW w:w="1443" w:type="dxa"/>
            <w:tcBorders>
              <w:right w:val="single" w:sz="4" w:space="0" w:color="auto"/>
            </w:tcBorders>
            <w:vAlign w:val="center"/>
          </w:tcPr>
          <w:p w14:paraId="6B3F6CAB" w14:textId="77777777" w:rsidR="001840A0" w:rsidRPr="004D5D6E" w:rsidRDefault="001840A0" w:rsidP="001840A0">
            <w:pPr>
              <w:jc w:val="center"/>
              <w:rPr>
                <w:sz w:val="20"/>
                <w:szCs w:val="20"/>
              </w:rPr>
            </w:pPr>
            <w:r>
              <w:rPr>
                <w:sz w:val="20"/>
                <w:szCs w:val="20"/>
              </w:rPr>
              <w:t>9</w:t>
            </w:r>
          </w:p>
        </w:tc>
        <w:tc>
          <w:tcPr>
            <w:tcW w:w="1559" w:type="dxa"/>
            <w:tcBorders>
              <w:top w:val="single" w:sz="4" w:space="0" w:color="auto"/>
              <w:left w:val="single" w:sz="4" w:space="0" w:color="auto"/>
              <w:right w:val="single" w:sz="4" w:space="0" w:color="auto"/>
            </w:tcBorders>
            <w:vAlign w:val="center"/>
          </w:tcPr>
          <w:p w14:paraId="7B38C1A5" w14:textId="77777777" w:rsidR="001840A0" w:rsidRPr="004D5D6E" w:rsidRDefault="001840A0" w:rsidP="001840A0">
            <w:pPr>
              <w:ind w:right="-108"/>
              <w:jc w:val="center"/>
              <w:rPr>
                <w:sz w:val="20"/>
                <w:szCs w:val="20"/>
              </w:rPr>
            </w:pPr>
            <w:r>
              <w:rPr>
                <w:sz w:val="20"/>
                <w:szCs w:val="20"/>
              </w:rPr>
              <w:t>10</w:t>
            </w:r>
          </w:p>
        </w:tc>
        <w:tc>
          <w:tcPr>
            <w:tcW w:w="1577" w:type="dxa"/>
            <w:vAlign w:val="center"/>
          </w:tcPr>
          <w:p w14:paraId="4B69DBF0" w14:textId="77777777" w:rsidR="001840A0" w:rsidRPr="004D5D6E" w:rsidRDefault="001840A0" w:rsidP="001840A0">
            <w:pPr>
              <w:jc w:val="center"/>
              <w:rPr>
                <w:sz w:val="20"/>
                <w:szCs w:val="20"/>
              </w:rPr>
            </w:pPr>
            <w:r>
              <w:rPr>
                <w:sz w:val="20"/>
                <w:szCs w:val="20"/>
              </w:rPr>
              <w:t>11</w:t>
            </w:r>
          </w:p>
        </w:tc>
        <w:tc>
          <w:tcPr>
            <w:tcW w:w="1134" w:type="dxa"/>
            <w:vAlign w:val="center"/>
          </w:tcPr>
          <w:p w14:paraId="37276FEA" w14:textId="77777777" w:rsidR="001840A0" w:rsidRPr="004D5D6E" w:rsidRDefault="001840A0" w:rsidP="001840A0">
            <w:pPr>
              <w:jc w:val="center"/>
              <w:rPr>
                <w:sz w:val="20"/>
                <w:szCs w:val="20"/>
              </w:rPr>
            </w:pPr>
            <w:r>
              <w:rPr>
                <w:sz w:val="20"/>
                <w:szCs w:val="20"/>
              </w:rPr>
              <w:t>12</w:t>
            </w:r>
          </w:p>
        </w:tc>
      </w:tr>
      <w:tr w:rsidR="001840A0" w:rsidRPr="004D5D6E" w14:paraId="4919AD28" w14:textId="77777777" w:rsidTr="001840A0">
        <w:trPr>
          <w:trHeight w:val="610"/>
          <w:tblHeader/>
          <w:jc w:val="center"/>
        </w:trPr>
        <w:tc>
          <w:tcPr>
            <w:tcW w:w="1530" w:type="dxa"/>
            <w:vMerge w:val="restart"/>
            <w:vAlign w:val="center"/>
          </w:tcPr>
          <w:p w14:paraId="502CCE31" w14:textId="77777777" w:rsidR="001840A0" w:rsidRPr="004D5D6E" w:rsidRDefault="001840A0" w:rsidP="001840A0">
            <w:pPr>
              <w:ind w:right="-2"/>
              <w:jc w:val="center"/>
              <w:rPr>
                <w:sz w:val="20"/>
                <w:szCs w:val="20"/>
              </w:rPr>
            </w:pPr>
          </w:p>
        </w:tc>
        <w:tc>
          <w:tcPr>
            <w:tcW w:w="684" w:type="dxa"/>
            <w:vMerge w:val="restart"/>
            <w:vAlign w:val="center"/>
          </w:tcPr>
          <w:p w14:paraId="61EEFECC" w14:textId="77777777" w:rsidR="001840A0" w:rsidRPr="004D5D6E" w:rsidRDefault="001840A0" w:rsidP="001840A0">
            <w:pPr>
              <w:ind w:right="-2"/>
              <w:jc w:val="center"/>
              <w:rPr>
                <w:sz w:val="20"/>
                <w:szCs w:val="20"/>
              </w:rPr>
            </w:pPr>
            <w:r w:rsidRPr="004D5D6E">
              <w:rPr>
                <w:sz w:val="20"/>
                <w:szCs w:val="20"/>
              </w:rPr>
              <w:t>2024</w:t>
            </w:r>
          </w:p>
        </w:tc>
        <w:tc>
          <w:tcPr>
            <w:tcW w:w="1544" w:type="dxa"/>
            <w:vMerge w:val="restart"/>
            <w:vAlign w:val="center"/>
          </w:tcPr>
          <w:p w14:paraId="28B1BF83" w14:textId="77777777" w:rsidR="001840A0" w:rsidRPr="004D5D6E" w:rsidRDefault="001840A0" w:rsidP="001840A0">
            <w:pPr>
              <w:jc w:val="center"/>
              <w:rPr>
                <w:sz w:val="20"/>
                <w:szCs w:val="20"/>
              </w:rPr>
            </w:pPr>
            <w:r w:rsidRPr="004D5D6E">
              <w:rPr>
                <w:sz w:val="20"/>
                <w:szCs w:val="20"/>
              </w:rPr>
              <w:t>x</w:t>
            </w:r>
          </w:p>
        </w:tc>
        <w:tc>
          <w:tcPr>
            <w:tcW w:w="1599" w:type="dxa"/>
            <w:vMerge w:val="restart"/>
            <w:vAlign w:val="center"/>
          </w:tcPr>
          <w:p w14:paraId="460CD18B" w14:textId="77777777" w:rsidR="001840A0" w:rsidRPr="004D5D6E" w:rsidRDefault="001840A0" w:rsidP="001840A0">
            <w:pPr>
              <w:jc w:val="center"/>
              <w:rPr>
                <w:sz w:val="20"/>
                <w:szCs w:val="20"/>
              </w:rPr>
            </w:pPr>
            <w:r w:rsidRPr="004D5D6E">
              <w:rPr>
                <w:sz w:val="20"/>
                <w:szCs w:val="20"/>
              </w:rPr>
              <w:t>1,00</w:t>
            </w:r>
          </w:p>
        </w:tc>
        <w:tc>
          <w:tcPr>
            <w:tcW w:w="1134" w:type="dxa"/>
            <w:vMerge w:val="restart"/>
            <w:vAlign w:val="center"/>
          </w:tcPr>
          <w:p w14:paraId="74CF89E0" w14:textId="77777777" w:rsidR="001840A0" w:rsidRPr="004D5D6E" w:rsidRDefault="001840A0" w:rsidP="001840A0">
            <w:pPr>
              <w:jc w:val="center"/>
              <w:rPr>
                <w:sz w:val="20"/>
                <w:szCs w:val="20"/>
              </w:rPr>
            </w:pPr>
            <w:r w:rsidRPr="004D5D6E">
              <w:rPr>
                <w:sz w:val="20"/>
                <w:szCs w:val="20"/>
              </w:rPr>
              <w:t>0,00</w:t>
            </w:r>
          </w:p>
        </w:tc>
        <w:tc>
          <w:tcPr>
            <w:tcW w:w="851" w:type="dxa"/>
            <w:vMerge w:val="restart"/>
            <w:vAlign w:val="center"/>
          </w:tcPr>
          <w:p w14:paraId="58E9420C" w14:textId="77777777" w:rsidR="001840A0" w:rsidRPr="004D5D6E" w:rsidRDefault="001840A0" w:rsidP="001840A0">
            <w:pPr>
              <w:jc w:val="center"/>
              <w:rPr>
                <w:sz w:val="20"/>
                <w:szCs w:val="20"/>
              </w:rPr>
            </w:pPr>
            <w:r w:rsidRPr="004D5D6E">
              <w:rPr>
                <w:sz w:val="20"/>
                <w:szCs w:val="20"/>
              </w:rPr>
              <w:t>11,93</w:t>
            </w:r>
          </w:p>
        </w:tc>
        <w:tc>
          <w:tcPr>
            <w:tcW w:w="967" w:type="dxa"/>
            <w:vMerge w:val="restart"/>
            <w:vAlign w:val="center"/>
          </w:tcPr>
          <w:p w14:paraId="0797A0F4" w14:textId="77777777" w:rsidR="001840A0" w:rsidRPr="004D5D6E" w:rsidRDefault="001840A0" w:rsidP="001840A0">
            <w:pPr>
              <w:jc w:val="center"/>
              <w:rPr>
                <w:sz w:val="20"/>
                <w:szCs w:val="20"/>
              </w:rPr>
            </w:pPr>
            <w:r w:rsidRPr="004D5D6E">
              <w:rPr>
                <w:sz w:val="20"/>
                <w:szCs w:val="20"/>
              </w:rPr>
              <w:t>х</w:t>
            </w:r>
          </w:p>
        </w:tc>
        <w:tc>
          <w:tcPr>
            <w:tcW w:w="992" w:type="dxa"/>
            <w:vMerge w:val="restart"/>
            <w:vAlign w:val="center"/>
          </w:tcPr>
          <w:p w14:paraId="5F0654E8" w14:textId="77777777" w:rsidR="001840A0" w:rsidRPr="004D5D6E" w:rsidRDefault="001840A0" w:rsidP="001840A0">
            <w:pPr>
              <w:jc w:val="center"/>
              <w:rPr>
                <w:sz w:val="20"/>
                <w:szCs w:val="20"/>
              </w:rPr>
            </w:pPr>
            <w:r w:rsidRPr="004D5D6E">
              <w:rPr>
                <w:sz w:val="20"/>
                <w:szCs w:val="20"/>
              </w:rPr>
              <w:t>2</w:t>
            </w:r>
          </w:p>
        </w:tc>
        <w:tc>
          <w:tcPr>
            <w:tcW w:w="1443" w:type="dxa"/>
            <w:tcBorders>
              <w:right w:val="single" w:sz="4" w:space="0" w:color="auto"/>
            </w:tcBorders>
            <w:vAlign w:val="center"/>
          </w:tcPr>
          <w:p w14:paraId="10F41ED4" w14:textId="77777777" w:rsidR="001840A0" w:rsidRPr="004D5D6E" w:rsidRDefault="001840A0" w:rsidP="001840A0">
            <w:pPr>
              <w:jc w:val="center"/>
              <w:rPr>
                <w:sz w:val="20"/>
                <w:szCs w:val="20"/>
              </w:rPr>
            </w:pPr>
            <w:r w:rsidRPr="004D5D6E">
              <w:rPr>
                <w:sz w:val="20"/>
                <w:szCs w:val="20"/>
              </w:rPr>
              <w:t>0,347 разы/км</w:t>
            </w:r>
          </w:p>
        </w:tc>
        <w:tc>
          <w:tcPr>
            <w:tcW w:w="1559" w:type="dxa"/>
            <w:tcBorders>
              <w:top w:val="single" w:sz="4" w:space="0" w:color="auto"/>
              <w:left w:val="single" w:sz="4" w:space="0" w:color="auto"/>
              <w:right w:val="single" w:sz="4" w:space="0" w:color="auto"/>
            </w:tcBorders>
            <w:vAlign w:val="center"/>
          </w:tcPr>
          <w:p w14:paraId="004F56A1" w14:textId="77777777" w:rsidR="001840A0" w:rsidRPr="004D5D6E" w:rsidRDefault="001840A0" w:rsidP="001840A0">
            <w:pPr>
              <w:ind w:right="-108"/>
              <w:jc w:val="center"/>
              <w:rPr>
                <w:sz w:val="20"/>
                <w:szCs w:val="20"/>
                <w:lang w:val="en-US"/>
              </w:rPr>
            </w:pPr>
            <w:r w:rsidRPr="004D5D6E">
              <w:rPr>
                <w:sz w:val="20"/>
                <w:szCs w:val="20"/>
              </w:rPr>
              <w:t>218,15 кгут/Гкал</w:t>
            </w:r>
          </w:p>
        </w:tc>
        <w:tc>
          <w:tcPr>
            <w:tcW w:w="1577" w:type="dxa"/>
            <w:vAlign w:val="center"/>
          </w:tcPr>
          <w:p w14:paraId="7EBB0705" w14:textId="77777777" w:rsidR="001840A0" w:rsidRPr="004D5D6E" w:rsidRDefault="001840A0" w:rsidP="001840A0">
            <w:pPr>
              <w:jc w:val="center"/>
              <w:rPr>
                <w:sz w:val="20"/>
                <w:szCs w:val="20"/>
              </w:rPr>
            </w:pPr>
            <w:r w:rsidRPr="004D5D6E">
              <w:rPr>
                <w:sz w:val="20"/>
                <w:szCs w:val="20"/>
              </w:rPr>
              <w:t>x</w:t>
            </w:r>
          </w:p>
        </w:tc>
        <w:tc>
          <w:tcPr>
            <w:tcW w:w="1134" w:type="dxa"/>
            <w:vAlign w:val="center"/>
          </w:tcPr>
          <w:p w14:paraId="68095549" w14:textId="77777777" w:rsidR="001840A0" w:rsidRPr="004D5D6E" w:rsidRDefault="001840A0" w:rsidP="001840A0">
            <w:pPr>
              <w:jc w:val="center"/>
              <w:rPr>
                <w:sz w:val="20"/>
                <w:szCs w:val="20"/>
              </w:rPr>
            </w:pPr>
            <w:r w:rsidRPr="004D5D6E">
              <w:rPr>
                <w:sz w:val="20"/>
                <w:szCs w:val="20"/>
              </w:rPr>
              <w:t>x</w:t>
            </w:r>
          </w:p>
        </w:tc>
      </w:tr>
      <w:tr w:rsidR="001840A0" w:rsidRPr="004D5D6E" w14:paraId="7605AECF" w14:textId="77777777" w:rsidTr="001840A0">
        <w:trPr>
          <w:trHeight w:val="558"/>
          <w:tblHeader/>
          <w:jc w:val="center"/>
        </w:trPr>
        <w:tc>
          <w:tcPr>
            <w:tcW w:w="1530" w:type="dxa"/>
            <w:vMerge/>
            <w:vAlign w:val="center"/>
          </w:tcPr>
          <w:p w14:paraId="7914B6FD" w14:textId="77777777" w:rsidR="001840A0" w:rsidRPr="004D5D6E" w:rsidRDefault="001840A0" w:rsidP="001840A0">
            <w:pPr>
              <w:ind w:right="-2"/>
              <w:jc w:val="center"/>
              <w:rPr>
                <w:sz w:val="20"/>
                <w:szCs w:val="20"/>
              </w:rPr>
            </w:pPr>
          </w:p>
        </w:tc>
        <w:tc>
          <w:tcPr>
            <w:tcW w:w="684" w:type="dxa"/>
            <w:vMerge/>
            <w:vAlign w:val="center"/>
          </w:tcPr>
          <w:p w14:paraId="2ABCF17C" w14:textId="77777777" w:rsidR="001840A0" w:rsidRPr="004D5D6E" w:rsidRDefault="001840A0" w:rsidP="001840A0">
            <w:pPr>
              <w:ind w:right="-2"/>
              <w:jc w:val="center"/>
              <w:rPr>
                <w:sz w:val="20"/>
                <w:szCs w:val="20"/>
              </w:rPr>
            </w:pPr>
          </w:p>
        </w:tc>
        <w:tc>
          <w:tcPr>
            <w:tcW w:w="1544" w:type="dxa"/>
            <w:vMerge/>
            <w:vAlign w:val="center"/>
          </w:tcPr>
          <w:p w14:paraId="2D88F957" w14:textId="77777777" w:rsidR="001840A0" w:rsidRPr="004D5D6E" w:rsidRDefault="001840A0" w:rsidP="001840A0">
            <w:pPr>
              <w:jc w:val="center"/>
              <w:rPr>
                <w:sz w:val="20"/>
                <w:szCs w:val="20"/>
              </w:rPr>
            </w:pPr>
          </w:p>
        </w:tc>
        <w:tc>
          <w:tcPr>
            <w:tcW w:w="1599" w:type="dxa"/>
            <w:vMerge/>
            <w:vAlign w:val="center"/>
          </w:tcPr>
          <w:p w14:paraId="7AD24988" w14:textId="77777777" w:rsidR="001840A0" w:rsidRPr="004D5D6E" w:rsidRDefault="001840A0" w:rsidP="001840A0">
            <w:pPr>
              <w:jc w:val="center"/>
              <w:rPr>
                <w:sz w:val="20"/>
                <w:szCs w:val="20"/>
              </w:rPr>
            </w:pPr>
          </w:p>
        </w:tc>
        <w:tc>
          <w:tcPr>
            <w:tcW w:w="1134" w:type="dxa"/>
            <w:vMerge/>
            <w:vAlign w:val="center"/>
          </w:tcPr>
          <w:p w14:paraId="705BD8D2" w14:textId="77777777" w:rsidR="001840A0" w:rsidRPr="004D5D6E" w:rsidRDefault="001840A0" w:rsidP="001840A0">
            <w:pPr>
              <w:jc w:val="center"/>
              <w:rPr>
                <w:sz w:val="20"/>
                <w:szCs w:val="20"/>
              </w:rPr>
            </w:pPr>
          </w:p>
        </w:tc>
        <w:tc>
          <w:tcPr>
            <w:tcW w:w="851" w:type="dxa"/>
            <w:vMerge/>
            <w:vAlign w:val="center"/>
          </w:tcPr>
          <w:p w14:paraId="0E99D838" w14:textId="77777777" w:rsidR="001840A0" w:rsidRPr="004D5D6E" w:rsidRDefault="001840A0" w:rsidP="001840A0">
            <w:pPr>
              <w:jc w:val="center"/>
              <w:rPr>
                <w:sz w:val="20"/>
                <w:szCs w:val="20"/>
              </w:rPr>
            </w:pPr>
          </w:p>
        </w:tc>
        <w:tc>
          <w:tcPr>
            <w:tcW w:w="967" w:type="dxa"/>
            <w:vMerge/>
            <w:vAlign w:val="center"/>
          </w:tcPr>
          <w:p w14:paraId="3F088D6C" w14:textId="77777777" w:rsidR="001840A0" w:rsidRPr="004D5D6E" w:rsidRDefault="001840A0" w:rsidP="001840A0">
            <w:pPr>
              <w:jc w:val="center"/>
              <w:rPr>
                <w:sz w:val="20"/>
                <w:szCs w:val="20"/>
              </w:rPr>
            </w:pPr>
          </w:p>
        </w:tc>
        <w:tc>
          <w:tcPr>
            <w:tcW w:w="992" w:type="dxa"/>
            <w:vMerge/>
            <w:vAlign w:val="center"/>
          </w:tcPr>
          <w:p w14:paraId="46264119" w14:textId="77777777" w:rsidR="001840A0" w:rsidRPr="004D5D6E" w:rsidRDefault="001840A0" w:rsidP="001840A0">
            <w:pPr>
              <w:jc w:val="center"/>
              <w:rPr>
                <w:sz w:val="20"/>
                <w:szCs w:val="20"/>
              </w:rPr>
            </w:pPr>
          </w:p>
        </w:tc>
        <w:tc>
          <w:tcPr>
            <w:tcW w:w="1443" w:type="dxa"/>
            <w:vMerge w:val="restart"/>
            <w:tcBorders>
              <w:right w:val="single" w:sz="4" w:space="0" w:color="auto"/>
            </w:tcBorders>
            <w:vAlign w:val="center"/>
          </w:tcPr>
          <w:p w14:paraId="449C4641" w14:textId="77777777" w:rsidR="001840A0" w:rsidRPr="004D5D6E" w:rsidRDefault="001840A0" w:rsidP="001840A0">
            <w:pPr>
              <w:jc w:val="center"/>
              <w:rPr>
                <w:sz w:val="20"/>
                <w:szCs w:val="20"/>
              </w:rPr>
            </w:pPr>
            <w:r w:rsidRPr="004D5D6E">
              <w:rPr>
                <w:sz w:val="20"/>
                <w:szCs w:val="20"/>
              </w:rPr>
              <w:t>0,347 разы/ (Гкал/час)</w:t>
            </w:r>
          </w:p>
        </w:tc>
        <w:tc>
          <w:tcPr>
            <w:tcW w:w="1559" w:type="dxa"/>
            <w:tcBorders>
              <w:top w:val="single" w:sz="4" w:space="0" w:color="auto"/>
              <w:left w:val="single" w:sz="4" w:space="0" w:color="auto"/>
              <w:right w:val="single" w:sz="4" w:space="0" w:color="auto"/>
            </w:tcBorders>
            <w:vAlign w:val="center"/>
          </w:tcPr>
          <w:p w14:paraId="3A401437" w14:textId="77777777" w:rsidR="001840A0" w:rsidRPr="004D5D6E" w:rsidRDefault="001840A0" w:rsidP="001840A0">
            <w:pPr>
              <w:ind w:right="-108"/>
              <w:jc w:val="center"/>
              <w:rPr>
                <w:sz w:val="20"/>
                <w:szCs w:val="20"/>
                <w:lang w:val="en-US"/>
              </w:rPr>
            </w:pPr>
            <w:r w:rsidRPr="004D5D6E">
              <w:rPr>
                <w:sz w:val="20"/>
                <w:szCs w:val="20"/>
              </w:rPr>
              <w:t>1,859 Гкал/м</w:t>
            </w:r>
            <w:r w:rsidRPr="004D5D6E">
              <w:rPr>
                <w:sz w:val="20"/>
                <w:szCs w:val="20"/>
                <w:vertAlign w:val="superscript"/>
              </w:rPr>
              <w:t>2</w:t>
            </w:r>
          </w:p>
        </w:tc>
        <w:tc>
          <w:tcPr>
            <w:tcW w:w="1577" w:type="dxa"/>
            <w:vAlign w:val="center"/>
          </w:tcPr>
          <w:p w14:paraId="47544B56" w14:textId="77777777" w:rsidR="001840A0" w:rsidRPr="004D5D6E" w:rsidRDefault="001840A0" w:rsidP="001840A0">
            <w:pPr>
              <w:jc w:val="center"/>
              <w:rPr>
                <w:sz w:val="20"/>
                <w:szCs w:val="20"/>
              </w:rPr>
            </w:pPr>
            <w:r w:rsidRPr="004D5D6E">
              <w:rPr>
                <w:sz w:val="20"/>
                <w:szCs w:val="20"/>
              </w:rPr>
              <w:t>x</w:t>
            </w:r>
          </w:p>
        </w:tc>
        <w:tc>
          <w:tcPr>
            <w:tcW w:w="1134" w:type="dxa"/>
            <w:vAlign w:val="center"/>
          </w:tcPr>
          <w:p w14:paraId="07DAF56B" w14:textId="77777777" w:rsidR="001840A0" w:rsidRPr="004D5D6E" w:rsidRDefault="001840A0" w:rsidP="001840A0">
            <w:pPr>
              <w:jc w:val="center"/>
              <w:rPr>
                <w:sz w:val="20"/>
                <w:szCs w:val="20"/>
              </w:rPr>
            </w:pPr>
            <w:r w:rsidRPr="004D5D6E">
              <w:rPr>
                <w:sz w:val="20"/>
                <w:szCs w:val="20"/>
              </w:rPr>
              <w:t>x</w:t>
            </w:r>
          </w:p>
        </w:tc>
      </w:tr>
      <w:tr w:rsidR="001840A0" w:rsidRPr="004D5D6E" w14:paraId="49E6E149" w14:textId="77777777" w:rsidTr="001840A0">
        <w:trPr>
          <w:trHeight w:val="558"/>
          <w:tblHeader/>
          <w:jc w:val="center"/>
        </w:trPr>
        <w:tc>
          <w:tcPr>
            <w:tcW w:w="1530" w:type="dxa"/>
            <w:vMerge/>
            <w:vAlign w:val="center"/>
          </w:tcPr>
          <w:p w14:paraId="53102A18" w14:textId="77777777" w:rsidR="001840A0" w:rsidRPr="004D5D6E" w:rsidRDefault="001840A0" w:rsidP="001840A0">
            <w:pPr>
              <w:ind w:right="-2"/>
              <w:jc w:val="center"/>
              <w:rPr>
                <w:sz w:val="20"/>
                <w:szCs w:val="20"/>
              </w:rPr>
            </w:pPr>
          </w:p>
        </w:tc>
        <w:tc>
          <w:tcPr>
            <w:tcW w:w="684" w:type="dxa"/>
            <w:vMerge/>
            <w:vAlign w:val="center"/>
          </w:tcPr>
          <w:p w14:paraId="2E2BADF7" w14:textId="77777777" w:rsidR="001840A0" w:rsidRPr="004D5D6E" w:rsidRDefault="001840A0" w:rsidP="001840A0">
            <w:pPr>
              <w:ind w:right="-2"/>
              <w:jc w:val="center"/>
              <w:rPr>
                <w:sz w:val="20"/>
                <w:szCs w:val="20"/>
              </w:rPr>
            </w:pPr>
          </w:p>
        </w:tc>
        <w:tc>
          <w:tcPr>
            <w:tcW w:w="1544" w:type="dxa"/>
            <w:vMerge/>
            <w:vAlign w:val="center"/>
          </w:tcPr>
          <w:p w14:paraId="5CBDAF00" w14:textId="77777777" w:rsidR="001840A0" w:rsidRPr="004D5D6E" w:rsidRDefault="001840A0" w:rsidP="001840A0">
            <w:pPr>
              <w:jc w:val="center"/>
              <w:rPr>
                <w:sz w:val="20"/>
                <w:szCs w:val="20"/>
              </w:rPr>
            </w:pPr>
          </w:p>
        </w:tc>
        <w:tc>
          <w:tcPr>
            <w:tcW w:w="1599" w:type="dxa"/>
            <w:vMerge/>
            <w:vAlign w:val="center"/>
          </w:tcPr>
          <w:p w14:paraId="73EF7DC5" w14:textId="77777777" w:rsidR="001840A0" w:rsidRPr="004D5D6E" w:rsidRDefault="001840A0" w:rsidP="001840A0">
            <w:pPr>
              <w:jc w:val="center"/>
              <w:rPr>
                <w:sz w:val="20"/>
                <w:szCs w:val="20"/>
              </w:rPr>
            </w:pPr>
          </w:p>
        </w:tc>
        <w:tc>
          <w:tcPr>
            <w:tcW w:w="1134" w:type="dxa"/>
            <w:vMerge/>
            <w:vAlign w:val="center"/>
          </w:tcPr>
          <w:p w14:paraId="45B8E88D" w14:textId="77777777" w:rsidR="001840A0" w:rsidRPr="004D5D6E" w:rsidRDefault="001840A0" w:rsidP="001840A0">
            <w:pPr>
              <w:jc w:val="center"/>
              <w:rPr>
                <w:sz w:val="20"/>
                <w:szCs w:val="20"/>
              </w:rPr>
            </w:pPr>
          </w:p>
        </w:tc>
        <w:tc>
          <w:tcPr>
            <w:tcW w:w="851" w:type="dxa"/>
            <w:vMerge/>
            <w:vAlign w:val="center"/>
          </w:tcPr>
          <w:p w14:paraId="61BE37F8" w14:textId="77777777" w:rsidR="001840A0" w:rsidRPr="004D5D6E" w:rsidRDefault="001840A0" w:rsidP="001840A0">
            <w:pPr>
              <w:jc w:val="center"/>
              <w:rPr>
                <w:sz w:val="20"/>
                <w:szCs w:val="20"/>
              </w:rPr>
            </w:pPr>
          </w:p>
        </w:tc>
        <w:tc>
          <w:tcPr>
            <w:tcW w:w="967" w:type="dxa"/>
            <w:vMerge/>
            <w:vAlign w:val="center"/>
          </w:tcPr>
          <w:p w14:paraId="597621A0" w14:textId="77777777" w:rsidR="001840A0" w:rsidRPr="004D5D6E" w:rsidRDefault="001840A0" w:rsidP="001840A0">
            <w:pPr>
              <w:jc w:val="center"/>
              <w:rPr>
                <w:sz w:val="20"/>
                <w:szCs w:val="20"/>
              </w:rPr>
            </w:pPr>
          </w:p>
        </w:tc>
        <w:tc>
          <w:tcPr>
            <w:tcW w:w="992" w:type="dxa"/>
            <w:vMerge/>
            <w:vAlign w:val="center"/>
          </w:tcPr>
          <w:p w14:paraId="23F4CC9F" w14:textId="77777777" w:rsidR="001840A0" w:rsidRPr="004D5D6E" w:rsidRDefault="001840A0" w:rsidP="001840A0">
            <w:pPr>
              <w:jc w:val="center"/>
              <w:rPr>
                <w:sz w:val="20"/>
                <w:szCs w:val="20"/>
              </w:rPr>
            </w:pPr>
          </w:p>
        </w:tc>
        <w:tc>
          <w:tcPr>
            <w:tcW w:w="1443" w:type="dxa"/>
            <w:vMerge/>
            <w:tcBorders>
              <w:right w:val="single" w:sz="4" w:space="0" w:color="auto"/>
            </w:tcBorders>
            <w:vAlign w:val="center"/>
          </w:tcPr>
          <w:p w14:paraId="015AACE8" w14:textId="77777777" w:rsidR="001840A0" w:rsidRPr="004D5D6E" w:rsidRDefault="001840A0" w:rsidP="001840A0">
            <w:pPr>
              <w:jc w:val="center"/>
              <w:rPr>
                <w:sz w:val="20"/>
                <w:szCs w:val="20"/>
              </w:rPr>
            </w:pPr>
          </w:p>
        </w:tc>
        <w:tc>
          <w:tcPr>
            <w:tcW w:w="1559" w:type="dxa"/>
            <w:tcBorders>
              <w:top w:val="single" w:sz="4" w:space="0" w:color="auto"/>
              <w:left w:val="single" w:sz="4" w:space="0" w:color="auto"/>
              <w:right w:val="single" w:sz="4" w:space="0" w:color="auto"/>
            </w:tcBorders>
            <w:vAlign w:val="center"/>
          </w:tcPr>
          <w:p w14:paraId="0EA7FC27" w14:textId="77777777" w:rsidR="001840A0" w:rsidRPr="004D5D6E" w:rsidRDefault="001840A0" w:rsidP="001840A0">
            <w:pPr>
              <w:ind w:right="-108"/>
              <w:jc w:val="center"/>
              <w:rPr>
                <w:sz w:val="20"/>
                <w:szCs w:val="20"/>
                <w:lang w:val="en-US"/>
              </w:rPr>
            </w:pPr>
            <w:r w:rsidRPr="004D5D6E">
              <w:rPr>
                <w:sz w:val="20"/>
                <w:szCs w:val="20"/>
              </w:rPr>
              <w:t>23106,82 Гкал</w:t>
            </w:r>
          </w:p>
        </w:tc>
        <w:tc>
          <w:tcPr>
            <w:tcW w:w="1577" w:type="dxa"/>
            <w:vAlign w:val="center"/>
          </w:tcPr>
          <w:p w14:paraId="5D811CAA" w14:textId="77777777" w:rsidR="001840A0" w:rsidRPr="004D5D6E" w:rsidRDefault="001840A0" w:rsidP="001840A0">
            <w:pPr>
              <w:jc w:val="center"/>
              <w:rPr>
                <w:sz w:val="20"/>
                <w:szCs w:val="20"/>
              </w:rPr>
            </w:pPr>
            <w:r w:rsidRPr="004D5D6E">
              <w:rPr>
                <w:sz w:val="20"/>
                <w:szCs w:val="20"/>
              </w:rPr>
              <w:t>x</w:t>
            </w:r>
          </w:p>
        </w:tc>
        <w:tc>
          <w:tcPr>
            <w:tcW w:w="1134" w:type="dxa"/>
            <w:vAlign w:val="center"/>
          </w:tcPr>
          <w:p w14:paraId="3D358973" w14:textId="77777777" w:rsidR="001840A0" w:rsidRPr="004D5D6E" w:rsidRDefault="001840A0" w:rsidP="001840A0">
            <w:pPr>
              <w:jc w:val="center"/>
              <w:rPr>
                <w:sz w:val="20"/>
                <w:szCs w:val="20"/>
              </w:rPr>
            </w:pPr>
            <w:r w:rsidRPr="004D5D6E">
              <w:rPr>
                <w:sz w:val="20"/>
                <w:szCs w:val="20"/>
              </w:rPr>
              <w:t>x</w:t>
            </w:r>
          </w:p>
        </w:tc>
      </w:tr>
      <w:tr w:rsidR="001840A0" w:rsidRPr="004D5D6E" w14:paraId="54B79707" w14:textId="77777777" w:rsidTr="001840A0">
        <w:trPr>
          <w:trHeight w:val="155"/>
          <w:tblHeader/>
          <w:jc w:val="center"/>
        </w:trPr>
        <w:tc>
          <w:tcPr>
            <w:tcW w:w="1530" w:type="dxa"/>
            <w:vMerge/>
            <w:vAlign w:val="center"/>
          </w:tcPr>
          <w:p w14:paraId="395D8590" w14:textId="77777777" w:rsidR="001840A0" w:rsidRPr="004D5D6E" w:rsidRDefault="001840A0" w:rsidP="001840A0">
            <w:pPr>
              <w:ind w:right="-2"/>
              <w:jc w:val="center"/>
              <w:rPr>
                <w:sz w:val="20"/>
                <w:szCs w:val="20"/>
              </w:rPr>
            </w:pPr>
          </w:p>
        </w:tc>
        <w:tc>
          <w:tcPr>
            <w:tcW w:w="684" w:type="dxa"/>
            <w:vMerge w:val="restart"/>
            <w:vAlign w:val="center"/>
          </w:tcPr>
          <w:p w14:paraId="53D9A932" w14:textId="77777777" w:rsidR="001840A0" w:rsidRPr="004D5D6E" w:rsidRDefault="001840A0" w:rsidP="001840A0">
            <w:pPr>
              <w:ind w:right="-2"/>
              <w:jc w:val="center"/>
              <w:rPr>
                <w:sz w:val="20"/>
                <w:szCs w:val="20"/>
              </w:rPr>
            </w:pPr>
            <w:r w:rsidRPr="004D5D6E">
              <w:rPr>
                <w:sz w:val="20"/>
                <w:szCs w:val="20"/>
              </w:rPr>
              <w:t>2025</w:t>
            </w:r>
          </w:p>
        </w:tc>
        <w:tc>
          <w:tcPr>
            <w:tcW w:w="1544" w:type="dxa"/>
            <w:vMerge w:val="restart"/>
            <w:vAlign w:val="center"/>
          </w:tcPr>
          <w:p w14:paraId="603CD2BB" w14:textId="77777777" w:rsidR="001840A0" w:rsidRPr="004D5D6E" w:rsidRDefault="001840A0" w:rsidP="001840A0">
            <w:pPr>
              <w:jc w:val="center"/>
              <w:rPr>
                <w:sz w:val="20"/>
                <w:szCs w:val="20"/>
              </w:rPr>
            </w:pPr>
            <w:r w:rsidRPr="004D5D6E">
              <w:rPr>
                <w:sz w:val="20"/>
                <w:szCs w:val="20"/>
              </w:rPr>
              <w:t>x</w:t>
            </w:r>
          </w:p>
        </w:tc>
        <w:tc>
          <w:tcPr>
            <w:tcW w:w="1599" w:type="dxa"/>
            <w:vMerge w:val="restart"/>
            <w:vAlign w:val="center"/>
          </w:tcPr>
          <w:p w14:paraId="186D3B89" w14:textId="77777777" w:rsidR="001840A0" w:rsidRPr="004D5D6E" w:rsidRDefault="001840A0" w:rsidP="001840A0">
            <w:pPr>
              <w:jc w:val="center"/>
              <w:rPr>
                <w:sz w:val="20"/>
                <w:szCs w:val="20"/>
              </w:rPr>
            </w:pPr>
            <w:r w:rsidRPr="004D5D6E">
              <w:rPr>
                <w:sz w:val="20"/>
                <w:szCs w:val="20"/>
              </w:rPr>
              <w:t>1,00</w:t>
            </w:r>
          </w:p>
        </w:tc>
        <w:tc>
          <w:tcPr>
            <w:tcW w:w="1134" w:type="dxa"/>
            <w:vMerge w:val="restart"/>
            <w:vAlign w:val="center"/>
          </w:tcPr>
          <w:p w14:paraId="3191A3F4" w14:textId="77777777" w:rsidR="001840A0" w:rsidRPr="004D5D6E" w:rsidRDefault="001840A0" w:rsidP="001840A0">
            <w:pPr>
              <w:jc w:val="center"/>
              <w:rPr>
                <w:sz w:val="20"/>
                <w:szCs w:val="20"/>
              </w:rPr>
            </w:pPr>
            <w:r w:rsidRPr="004D5D6E">
              <w:rPr>
                <w:sz w:val="20"/>
                <w:szCs w:val="20"/>
              </w:rPr>
              <w:t>0,00</w:t>
            </w:r>
          </w:p>
        </w:tc>
        <w:tc>
          <w:tcPr>
            <w:tcW w:w="851" w:type="dxa"/>
            <w:vMerge w:val="restart"/>
            <w:vAlign w:val="center"/>
          </w:tcPr>
          <w:p w14:paraId="3B4B8F6C" w14:textId="77777777" w:rsidR="001840A0" w:rsidRPr="004D5D6E" w:rsidRDefault="001840A0" w:rsidP="001840A0">
            <w:pPr>
              <w:jc w:val="center"/>
              <w:rPr>
                <w:sz w:val="20"/>
                <w:szCs w:val="20"/>
              </w:rPr>
            </w:pPr>
            <w:r w:rsidRPr="004D5D6E">
              <w:rPr>
                <w:sz w:val="20"/>
                <w:szCs w:val="20"/>
              </w:rPr>
              <w:t>11,93</w:t>
            </w:r>
          </w:p>
        </w:tc>
        <w:tc>
          <w:tcPr>
            <w:tcW w:w="967" w:type="dxa"/>
            <w:vMerge w:val="restart"/>
            <w:vAlign w:val="center"/>
          </w:tcPr>
          <w:p w14:paraId="5CC9FC86" w14:textId="77777777" w:rsidR="001840A0" w:rsidRPr="004D5D6E" w:rsidRDefault="001840A0" w:rsidP="001840A0">
            <w:pPr>
              <w:jc w:val="center"/>
              <w:rPr>
                <w:sz w:val="20"/>
                <w:szCs w:val="20"/>
              </w:rPr>
            </w:pPr>
            <w:r w:rsidRPr="004D5D6E">
              <w:rPr>
                <w:sz w:val="20"/>
                <w:szCs w:val="20"/>
              </w:rPr>
              <w:t>х</w:t>
            </w:r>
          </w:p>
        </w:tc>
        <w:tc>
          <w:tcPr>
            <w:tcW w:w="992" w:type="dxa"/>
            <w:vMerge w:val="restart"/>
            <w:vAlign w:val="center"/>
          </w:tcPr>
          <w:p w14:paraId="4BE975CC" w14:textId="77777777" w:rsidR="001840A0" w:rsidRPr="004D5D6E" w:rsidRDefault="001840A0" w:rsidP="001840A0">
            <w:pPr>
              <w:jc w:val="center"/>
              <w:rPr>
                <w:sz w:val="20"/>
                <w:szCs w:val="20"/>
              </w:rPr>
            </w:pPr>
            <w:r w:rsidRPr="004D5D6E">
              <w:rPr>
                <w:sz w:val="20"/>
                <w:szCs w:val="20"/>
              </w:rPr>
              <w:t>1</w:t>
            </w:r>
          </w:p>
        </w:tc>
        <w:tc>
          <w:tcPr>
            <w:tcW w:w="1443" w:type="dxa"/>
            <w:tcBorders>
              <w:right w:val="single" w:sz="4" w:space="0" w:color="auto"/>
            </w:tcBorders>
            <w:vAlign w:val="center"/>
          </w:tcPr>
          <w:p w14:paraId="5658FA22" w14:textId="77777777" w:rsidR="001840A0" w:rsidRPr="004D5D6E" w:rsidRDefault="001840A0" w:rsidP="001840A0">
            <w:pPr>
              <w:jc w:val="center"/>
              <w:rPr>
                <w:sz w:val="20"/>
                <w:szCs w:val="20"/>
              </w:rPr>
            </w:pPr>
            <w:r w:rsidRPr="004D5D6E">
              <w:rPr>
                <w:sz w:val="20"/>
                <w:szCs w:val="20"/>
              </w:rPr>
              <w:t>0,347 разы/км</w:t>
            </w:r>
          </w:p>
        </w:tc>
        <w:tc>
          <w:tcPr>
            <w:tcW w:w="1559" w:type="dxa"/>
            <w:tcBorders>
              <w:top w:val="single" w:sz="4" w:space="0" w:color="auto"/>
              <w:left w:val="single" w:sz="4" w:space="0" w:color="auto"/>
              <w:right w:val="single" w:sz="4" w:space="0" w:color="auto"/>
            </w:tcBorders>
            <w:vAlign w:val="center"/>
          </w:tcPr>
          <w:p w14:paraId="2E80E130" w14:textId="77777777" w:rsidR="001840A0" w:rsidRPr="004D5D6E" w:rsidRDefault="001840A0" w:rsidP="001840A0">
            <w:pPr>
              <w:ind w:right="-108"/>
              <w:jc w:val="center"/>
              <w:rPr>
                <w:sz w:val="20"/>
                <w:szCs w:val="20"/>
                <w:lang w:val="en-US"/>
              </w:rPr>
            </w:pPr>
            <w:r w:rsidRPr="004D5D6E">
              <w:rPr>
                <w:sz w:val="20"/>
                <w:szCs w:val="20"/>
              </w:rPr>
              <w:t>218,15 кгут/Гкал</w:t>
            </w:r>
          </w:p>
        </w:tc>
        <w:tc>
          <w:tcPr>
            <w:tcW w:w="1577" w:type="dxa"/>
            <w:vAlign w:val="center"/>
          </w:tcPr>
          <w:p w14:paraId="214BCB6D" w14:textId="77777777" w:rsidR="001840A0" w:rsidRPr="004D5D6E" w:rsidRDefault="001840A0" w:rsidP="001840A0">
            <w:pPr>
              <w:jc w:val="center"/>
              <w:rPr>
                <w:sz w:val="20"/>
                <w:szCs w:val="20"/>
              </w:rPr>
            </w:pPr>
            <w:r w:rsidRPr="004D5D6E">
              <w:rPr>
                <w:sz w:val="20"/>
                <w:szCs w:val="20"/>
              </w:rPr>
              <w:t>x</w:t>
            </w:r>
          </w:p>
        </w:tc>
        <w:tc>
          <w:tcPr>
            <w:tcW w:w="1134" w:type="dxa"/>
            <w:vAlign w:val="center"/>
          </w:tcPr>
          <w:p w14:paraId="73C7D808" w14:textId="77777777" w:rsidR="001840A0" w:rsidRPr="004D5D6E" w:rsidRDefault="001840A0" w:rsidP="001840A0">
            <w:pPr>
              <w:jc w:val="center"/>
              <w:rPr>
                <w:sz w:val="20"/>
                <w:szCs w:val="20"/>
              </w:rPr>
            </w:pPr>
            <w:r w:rsidRPr="004D5D6E">
              <w:rPr>
                <w:sz w:val="20"/>
                <w:szCs w:val="20"/>
              </w:rPr>
              <w:t>x</w:t>
            </w:r>
          </w:p>
        </w:tc>
      </w:tr>
      <w:tr w:rsidR="001840A0" w:rsidRPr="004D5D6E" w14:paraId="6F54C716" w14:textId="77777777" w:rsidTr="001840A0">
        <w:trPr>
          <w:trHeight w:val="432"/>
          <w:tblHeader/>
          <w:jc w:val="center"/>
        </w:trPr>
        <w:tc>
          <w:tcPr>
            <w:tcW w:w="1530" w:type="dxa"/>
            <w:vMerge/>
            <w:vAlign w:val="center"/>
          </w:tcPr>
          <w:p w14:paraId="2229C595" w14:textId="77777777" w:rsidR="001840A0" w:rsidRPr="004D5D6E" w:rsidRDefault="001840A0" w:rsidP="001840A0">
            <w:pPr>
              <w:ind w:right="-2"/>
              <w:jc w:val="center"/>
              <w:rPr>
                <w:sz w:val="20"/>
                <w:szCs w:val="20"/>
              </w:rPr>
            </w:pPr>
          </w:p>
        </w:tc>
        <w:tc>
          <w:tcPr>
            <w:tcW w:w="684" w:type="dxa"/>
            <w:vMerge/>
            <w:vAlign w:val="center"/>
          </w:tcPr>
          <w:p w14:paraId="378D9708" w14:textId="77777777" w:rsidR="001840A0" w:rsidRPr="004D5D6E" w:rsidRDefault="001840A0" w:rsidP="001840A0">
            <w:pPr>
              <w:ind w:right="-2"/>
              <w:jc w:val="center"/>
              <w:rPr>
                <w:sz w:val="20"/>
                <w:szCs w:val="20"/>
              </w:rPr>
            </w:pPr>
          </w:p>
        </w:tc>
        <w:tc>
          <w:tcPr>
            <w:tcW w:w="1544" w:type="dxa"/>
            <w:vMerge/>
            <w:vAlign w:val="center"/>
          </w:tcPr>
          <w:p w14:paraId="4DE7E6B2" w14:textId="77777777" w:rsidR="001840A0" w:rsidRPr="004D5D6E" w:rsidRDefault="001840A0" w:rsidP="001840A0">
            <w:pPr>
              <w:jc w:val="center"/>
              <w:rPr>
                <w:sz w:val="20"/>
                <w:szCs w:val="20"/>
              </w:rPr>
            </w:pPr>
          </w:p>
        </w:tc>
        <w:tc>
          <w:tcPr>
            <w:tcW w:w="1599" w:type="dxa"/>
            <w:vMerge/>
            <w:vAlign w:val="center"/>
          </w:tcPr>
          <w:p w14:paraId="548A1DDE" w14:textId="77777777" w:rsidR="001840A0" w:rsidRPr="004D5D6E" w:rsidRDefault="001840A0" w:rsidP="001840A0">
            <w:pPr>
              <w:jc w:val="center"/>
              <w:rPr>
                <w:sz w:val="20"/>
                <w:szCs w:val="20"/>
              </w:rPr>
            </w:pPr>
          </w:p>
        </w:tc>
        <w:tc>
          <w:tcPr>
            <w:tcW w:w="1134" w:type="dxa"/>
            <w:vMerge/>
            <w:vAlign w:val="center"/>
          </w:tcPr>
          <w:p w14:paraId="51A8BA5E" w14:textId="77777777" w:rsidR="001840A0" w:rsidRPr="004D5D6E" w:rsidRDefault="001840A0" w:rsidP="001840A0">
            <w:pPr>
              <w:jc w:val="center"/>
              <w:rPr>
                <w:sz w:val="20"/>
                <w:szCs w:val="20"/>
              </w:rPr>
            </w:pPr>
          </w:p>
        </w:tc>
        <w:tc>
          <w:tcPr>
            <w:tcW w:w="851" w:type="dxa"/>
            <w:vMerge/>
            <w:vAlign w:val="center"/>
          </w:tcPr>
          <w:p w14:paraId="5102977E" w14:textId="77777777" w:rsidR="001840A0" w:rsidRPr="004D5D6E" w:rsidRDefault="001840A0" w:rsidP="001840A0">
            <w:pPr>
              <w:jc w:val="center"/>
              <w:rPr>
                <w:sz w:val="20"/>
                <w:szCs w:val="20"/>
              </w:rPr>
            </w:pPr>
          </w:p>
        </w:tc>
        <w:tc>
          <w:tcPr>
            <w:tcW w:w="967" w:type="dxa"/>
            <w:vMerge/>
          </w:tcPr>
          <w:p w14:paraId="6B7A9377" w14:textId="77777777" w:rsidR="001840A0" w:rsidRPr="004D5D6E" w:rsidRDefault="001840A0" w:rsidP="001840A0">
            <w:pPr>
              <w:jc w:val="center"/>
              <w:rPr>
                <w:sz w:val="20"/>
                <w:szCs w:val="20"/>
              </w:rPr>
            </w:pPr>
          </w:p>
        </w:tc>
        <w:tc>
          <w:tcPr>
            <w:tcW w:w="992" w:type="dxa"/>
            <w:vMerge/>
            <w:vAlign w:val="center"/>
          </w:tcPr>
          <w:p w14:paraId="58781C23" w14:textId="77777777" w:rsidR="001840A0" w:rsidRPr="004D5D6E" w:rsidRDefault="001840A0" w:rsidP="001840A0">
            <w:pPr>
              <w:jc w:val="center"/>
              <w:rPr>
                <w:sz w:val="20"/>
                <w:szCs w:val="20"/>
              </w:rPr>
            </w:pPr>
          </w:p>
        </w:tc>
        <w:tc>
          <w:tcPr>
            <w:tcW w:w="1443" w:type="dxa"/>
            <w:vMerge w:val="restart"/>
            <w:tcBorders>
              <w:right w:val="single" w:sz="4" w:space="0" w:color="auto"/>
            </w:tcBorders>
            <w:vAlign w:val="center"/>
          </w:tcPr>
          <w:p w14:paraId="12DC57BD" w14:textId="77777777" w:rsidR="001840A0" w:rsidRPr="004D5D6E" w:rsidRDefault="001840A0" w:rsidP="001840A0">
            <w:pPr>
              <w:jc w:val="center"/>
              <w:rPr>
                <w:sz w:val="20"/>
                <w:szCs w:val="20"/>
              </w:rPr>
            </w:pPr>
            <w:r w:rsidRPr="004D5D6E">
              <w:rPr>
                <w:sz w:val="20"/>
                <w:szCs w:val="20"/>
              </w:rPr>
              <w:t>0,347 разы/ (Гкал/час)</w:t>
            </w:r>
          </w:p>
        </w:tc>
        <w:tc>
          <w:tcPr>
            <w:tcW w:w="1559" w:type="dxa"/>
            <w:tcBorders>
              <w:top w:val="single" w:sz="4" w:space="0" w:color="auto"/>
              <w:left w:val="single" w:sz="4" w:space="0" w:color="auto"/>
              <w:right w:val="single" w:sz="4" w:space="0" w:color="auto"/>
            </w:tcBorders>
            <w:vAlign w:val="center"/>
          </w:tcPr>
          <w:p w14:paraId="2A1EAC27" w14:textId="77777777" w:rsidR="001840A0" w:rsidRPr="004D5D6E" w:rsidRDefault="001840A0" w:rsidP="001840A0">
            <w:pPr>
              <w:ind w:right="-108"/>
              <w:jc w:val="center"/>
              <w:rPr>
                <w:sz w:val="20"/>
                <w:szCs w:val="20"/>
                <w:lang w:val="en-US"/>
              </w:rPr>
            </w:pPr>
            <w:r w:rsidRPr="004D5D6E">
              <w:rPr>
                <w:sz w:val="20"/>
                <w:szCs w:val="20"/>
              </w:rPr>
              <w:t>1,859Гкал/м</w:t>
            </w:r>
            <w:r w:rsidRPr="004D5D6E">
              <w:rPr>
                <w:sz w:val="20"/>
                <w:szCs w:val="20"/>
                <w:vertAlign w:val="superscript"/>
              </w:rPr>
              <w:t>2</w:t>
            </w:r>
          </w:p>
        </w:tc>
        <w:tc>
          <w:tcPr>
            <w:tcW w:w="1577" w:type="dxa"/>
            <w:vAlign w:val="center"/>
          </w:tcPr>
          <w:p w14:paraId="75BF1A5F" w14:textId="77777777" w:rsidR="001840A0" w:rsidRPr="004D5D6E" w:rsidRDefault="001840A0" w:rsidP="001840A0">
            <w:pPr>
              <w:jc w:val="center"/>
              <w:rPr>
                <w:sz w:val="20"/>
                <w:szCs w:val="20"/>
              </w:rPr>
            </w:pPr>
            <w:r w:rsidRPr="004D5D6E">
              <w:rPr>
                <w:sz w:val="20"/>
                <w:szCs w:val="20"/>
              </w:rPr>
              <w:t>x</w:t>
            </w:r>
          </w:p>
        </w:tc>
        <w:tc>
          <w:tcPr>
            <w:tcW w:w="1134" w:type="dxa"/>
            <w:vAlign w:val="center"/>
          </w:tcPr>
          <w:p w14:paraId="3F63B648" w14:textId="77777777" w:rsidR="001840A0" w:rsidRPr="004D5D6E" w:rsidRDefault="001840A0" w:rsidP="001840A0">
            <w:pPr>
              <w:jc w:val="center"/>
              <w:rPr>
                <w:sz w:val="20"/>
                <w:szCs w:val="20"/>
              </w:rPr>
            </w:pPr>
            <w:r w:rsidRPr="004D5D6E">
              <w:rPr>
                <w:sz w:val="20"/>
                <w:szCs w:val="20"/>
              </w:rPr>
              <w:t>x</w:t>
            </w:r>
          </w:p>
        </w:tc>
      </w:tr>
      <w:tr w:rsidR="001840A0" w:rsidRPr="004D5D6E" w14:paraId="122285E1" w14:textId="77777777" w:rsidTr="001840A0">
        <w:trPr>
          <w:trHeight w:val="482"/>
          <w:tblHeader/>
          <w:jc w:val="center"/>
        </w:trPr>
        <w:tc>
          <w:tcPr>
            <w:tcW w:w="1530" w:type="dxa"/>
            <w:vMerge/>
            <w:vAlign w:val="center"/>
          </w:tcPr>
          <w:p w14:paraId="22669C84" w14:textId="77777777" w:rsidR="001840A0" w:rsidRPr="004D5D6E" w:rsidRDefault="001840A0" w:rsidP="001840A0">
            <w:pPr>
              <w:ind w:right="-2"/>
              <w:jc w:val="center"/>
              <w:rPr>
                <w:sz w:val="20"/>
                <w:szCs w:val="20"/>
              </w:rPr>
            </w:pPr>
          </w:p>
        </w:tc>
        <w:tc>
          <w:tcPr>
            <w:tcW w:w="684" w:type="dxa"/>
            <w:vMerge/>
            <w:vAlign w:val="center"/>
          </w:tcPr>
          <w:p w14:paraId="558F41CD" w14:textId="77777777" w:rsidR="001840A0" w:rsidRPr="004D5D6E" w:rsidRDefault="001840A0" w:rsidP="001840A0">
            <w:pPr>
              <w:ind w:right="-2"/>
              <w:jc w:val="center"/>
              <w:rPr>
                <w:sz w:val="20"/>
                <w:szCs w:val="20"/>
              </w:rPr>
            </w:pPr>
          </w:p>
        </w:tc>
        <w:tc>
          <w:tcPr>
            <w:tcW w:w="1544" w:type="dxa"/>
            <w:vMerge/>
            <w:vAlign w:val="center"/>
          </w:tcPr>
          <w:p w14:paraId="73DC4B1B" w14:textId="77777777" w:rsidR="001840A0" w:rsidRPr="004D5D6E" w:rsidRDefault="001840A0" w:rsidP="001840A0">
            <w:pPr>
              <w:jc w:val="center"/>
              <w:rPr>
                <w:sz w:val="20"/>
                <w:szCs w:val="20"/>
              </w:rPr>
            </w:pPr>
          </w:p>
        </w:tc>
        <w:tc>
          <w:tcPr>
            <w:tcW w:w="1599" w:type="dxa"/>
            <w:vMerge/>
            <w:vAlign w:val="center"/>
          </w:tcPr>
          <w:p w14:paraId="653A51C1" w14:textId="77777777" w:rsidR="001840A0" w:rsidRPr="004D5D6E" w:rsidRDefault="001840A0" w:rsidP="001840A0">
            <w:pPr>
              <w:jc w:val="center"/>
              <w:rPr>
                <w:sz w:val="20"/>
                <w:szCs w:val="20"/>
              </w:rPr>
            </w:pPr>
          </w:p>
        </w:tc>
        <w:tc>
          <w:tcPr>
            <w:tcW w:w="1134" w:type="dxa"/>
            <w:vMerge/>
            <w:vAlign w:val="center"/>
          </w:tcPr>
          <w:p w14:paraId="095F3833" w14:textId="77777777" w:rsidR="001840A0" w:rsidRPr="004D5D6E" w:rsidRDefault="001840A0" w:rsidP="001840A0">
            <w:pPr>
              <w:jc w:val="center"/>
              <w:rPr>
                <w:sz w:val="20"/>
                <w:szCs w:val="20"/>
              </w:rPr>
            </w:pPr>
          </w:p>
        </w:tc>
        <w:tc>
          <w:tcPr>
            <w:tcW w:w="851" w:type="dxa"/>
            <w:vMerge/>
            <w:vAlign w:val="center"/>
          </w:tcPr>
          <w:p w14:paraId="24FBC343" w14:textId="77777777" w:rsidR="001840A0" w:rsidRPr="004D5D6E" w:rsidRDefault="001840A0" w:rsidP="001840A0">
            <w:pPr>
              <w:jc w:val="center"/>
              <w:rPr>
                <w:sz w:val="20"/>
                <w:szCs w:val="20"/>
              </w:rPr>
            </w:pPr>
          </w:p>
        </w:tc>
        <w:tc>
          <w:tcPr>
            <w:tcW w:w="967" w:type="dxa"/>
            <w:vMerge/>
          </w:tcPr>
          <w:p w14:paraId="697EA6CC" w14:textId="77777777" w:rsidR="001840A0" w:rsidRPr="004D5D6E" w:rsidRDefault="001840A0" w:rsidP="001840A0">
            <w:pPr>
              <w:jc w:val="center"/>
              <w:rPr>
                <w:sz w:val="20"/>
                <w:szCs w:val="20"/>
              </w:rPr>
            </w:pPr>
          </w:p>
        </w:tc>
        <w:tc>
          <w:tcPr>
            <w:tcW w:w="992" w:type="dxa"/>
            <w:vMerge/>
            <w:vAlign w:val="center"/>
          </w:tcPr>
          <w:p w14:paraId="3AD1C88F" w14:textId="77777777" w:rsidR="001840A0" w:rsidRPr="004D5D6E" w:rsidRDefault="001840A0" w:rsidP="001840A0">
            <w:pPr>
              <w:jc w:val="center"/>
              <w:rPr>
                <w:sz w:val="20"/>
                <w:szCs w:val="20"/>
              </w:rPr>
            </w:pPr>
          </w:p>
        </w:tc>
        <w:tc>
          <w:tcPr>
            <w:tcW w:w="1443" w:type="dxa"/>
            <w:vMerge/>
            <w:tcBorders>
              <w:right w:val="single" w:sz="4" w:space="0" w:color="auto"/>
            </w:tcBorders>
            <w:vAlign w:val="center"/>
          </w:tcPr>
          <w:p w14:paraId="1D07F7BC" w14:textId="77777777" w:rsidR="001840A0" w:rsidRPr="004D5D6E" w:rsidRDefault="001840A0" w:rsidP="001840A0">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55B79C58" w14:textId="77777777" w:rsidR="001840A0" w:rsidRPr="004D5D6E" w:rsidRDefault="001840A0" w:rsidP="001840A0">
            <w:pPr>
              <w:ind w:right="-108"/>
              <w:jc w:val="center"/>
              <w:rPr>
                <w:sz w:val="20"/>
                <w:szCs w:val="20"/>
                <w:lang w:val="en-US"/>
              </w:rPr>
            </w:pPr>
            <w:r w:rsidRPr="004D5D6E">
              <w:rPr>
                <w:sz w:val="20"/>
                <w:szCs w:val="20"/>
              </w:rPr>
              <w:t>23106,82 Гкал</w:t>
            </w:r>
          </w:p>
        </w:tc>
        <w:tc>
          <w:tcPr>
            <w:tcW w:w="1577" w:type="dxa"/>
            <w:vAlign w:val="center"/>
          </w:tcPr>
          <w:p w14:paraId="7FF5CCE2" w14:textId="77777777" w:rsidR="001840A0" w:rsidRPr="004D5D6E" w:rsidRDefault="001840A0" w:rsidP="001840A0">
            <w:pPr>
              <w:jc w:val="center"/>
              <w:rPr>
                <w:sz w:val="20"/>
                <w:szCs w:val="20"/>
              </w:rPr>
            </w:pPr>
            <w:r w:rsidRPr="004D5D6E">
              <w:rPr>
                <w:sz w:val="20"/>
                <w:szCs w:val="20"/>
              </w:rPr>
              <w:t>x</w:t>
            </w:r>
          </w:p>
        </w:tc>
        <w:tc>
          <w:tcPr>
            <w:tcW w:w="1134" w:type="dxa"/>
            <w:vAlign w:val="center"/>
          </w:tcPr>
          <w:p w14:paraId="13C1F00B" w14:textId="77777777" w:rsidR="001840A0" w:rsidRPr="004D5D6E" w:rsidRDefault="001840A0" w:rsidP="001840A0">
            <w:pPr>
              <w:jc w:val="center"/>
              <w:rPr>
                <w:sz w:val="20"/>
                <w:szCs w:val="20"/>
              </w:rPr>
            </w:pPr>
            <w:r w:rsidRPr="004D5D6E">
              <w:rPr>
                <w:sz w:val="20"/>
                <w:szCs w:val="20"/>
              </w:rPr>
              <w:t>x</w:t>
            </w:r>
          </w:p>
        </w:tc>
      </w:tr>
      <w:tr w:rsidR="001840A0" w:rsidRPr="004D5D6E" w14:paraId="4D077E5D" w14:textId="77777777" w:rsidTr="001840A0">
        <w:trPr>
          <w:trHeight w:val="155"/>
          <w:tblHeader/>
          <w:jc w:val="center"/>
        </w:trPr>
        <w:tc>
          <w:tcPr>
            <w:tcW w:w="1530" w:type="dxa"/>
            <w:vMerge/>
            <w:vAlign w:val="center"/>
          </w:tcPr>
          <w:p w14:paraId="5176BED6" w14:textId="77777777" w:rsidR="001840A0" w:rsidRPr="004D5D6E" w:rsidRDefault="001840A0" w:rsidP="001840A0">
            <w:pPr>
              <w:ind w:right="-2"/>
              <w:jc w:val="center"/>
              <w:rPr>
                <w:sz w:val="20"/>
                <w:szCs w:val="20"/>
              </w:rPr>
            </w:pPr>
          </w:p>
        </w:tc>
        <w:tc>
          <w:tcPr>
            <w:tcW w:w="684" w:type="dxa"/>
            <w:vMerge w:val="restart"/>
            <w:vAlign w:val="center"/>
          </w:tcPr>
          <w:p w14:paraId="5383F720" w14:textId="77777777" w:rsidR="001840A0" w:rsidRPr="004D5D6E" w:rsidRDefault="001840A0" w:rsidP="001840A0">
            <w:pPr>
              <w:ind w:right="-2"/>
              <w:jc w:val="center"/>
              <w:rPr>
                <w:sz w:val="20"/>
                <w:szCs w:val="20"/>
              </w:rPr>
            </w:pPr>
            <w:r w:rsidRPr="004D5D6E">
              <w:rPr>
                <w:sz w:val="20"/>
                <w:szCs w:val="20"/>
              </w:rPr>
              <w:t>2026</w:t>
            </w:r>
          </w:p>
        </w:tc>
        <w:tc>
          <w:tcPr>
            <w:tcW w:w="1544" w:type="dxa"/>
            <w:vMerge w:val="restart"/>
            <w:vAlign w:val="center"/>
          </w:tcPr>
          <w:p w14:paraId="08AC693C" w14:textId="77777777" w:rsidR="001840A0" w:rsidRPr="004D5D6E" w:rsidRDefault="001840A0" w:rsidP="001840A0">
            <w:pPr>
              <w:jc w:val="center"/>
              <w:rPr>
                <w:sz w:val="20"/>
                <w:szCs w:val="20"/>
              </w:rPr>
            </w:pPr>
            <w:r w:rsidRPr="004D5D6E">
              <w:rPr>
                <w:sz w:val="20"/>
                <w:szCs w:val="20"/>
              </w:rPr>
              <w:t>x</w:t>
            </w:r>
          </w:p>
        </w:tc>
        <w:tc>
          <w:tcPr>
            <w:tcW w:w="1599" w:type="dxa"/>
            <w:vMerge w:val="restart"/>
            <w:vAlign w:val="center"/>
          </w:tcPr>
          <w:p w14:paraId="594DD7C5" w14:textId="77777777" w:rsidR="001840A0" w:rsidRPr="004D5D6E" w:rsidRDefault="001840A0" w:rsidP="001840A0">
            <w:pPr>
              <w:jc w:val="center"/>
              <w:rPr>
                <w:sz w:val="20"/>
                <w:szCs w:val="20"/>
              </w:rPr>
            </w:pPr>
            <w:r w:rsidRPr="004D5D6E">
              <w:rPr>
                <w:sz w:val="20"/>
                <w:szCs w:val="20"/>
              </w:rPr>
              <w:t>1,00</w:t>
            </w:r>
          </w:p>
        </w:tc>
        <w:tc>
          <w:tcPr>
            <w:tcW w:w="1134" w:type="dxa"/>
            <w:vMerge w:val="restart"/>
            <w:vAlign w:val="center"/>
          </w:tcPr>
          <w:p w14:paraId="1A5B8A85" w14:textId="77777777" w:rsidR="001840A0" w:rsidRPr="004D5D6E" w:rsidRDefault="001840A0" w:rsidP="001840A0">
            <w:pPr>
              <w:jc w:val="center"/>
              <w:rPr>
                <w:sz w:val="20"/>
                <w:szCs w:val="20"/>
              </w:rPr>
            </w:pPr>
            <w:r w:rsidRPr="004D5D6E">
              <w:rPr>
                <w:sz w:val="20"/>
                <w:szCs w:val="20"/>
              </w:rPr>
              <w:t>0,00</w:t>
            </w:r>
          </w:p>
        </w:tc>
        <w:tc>
          <w:tcPr>
            <w:tcW w:w="851" w:type="dxa"/>
            <w:vMerge w:val="restart"/>
            <w:vAlign w:val="center"/>
          </w:tcPr>
          <w:p w14:paraId="44DDBDA6" w14:textId="77777777" w:rsidR="001840A0" w:rsidRPr="004D5D6E" w:rsidRDefault="001840A0" w:rsidP="001840A0">
            <w:pPr>
              <w:jc w:val="center"/>
              <w:rPr>
                <w:sz w:val="20"/>
                <w:szCs w:val="20"/>
              </w:rPr>
            </w:pPr>
            <w:r w:rsidRPr="004D5D6E">
              <w:rPr>
                <w:sz w:val="20"/>
                <w:szCs w:val="20"/>
              </w:rPr>
              <w:t>11,93</w:t>
            </w:r>
          </w:p>
        </w:tc>
        <w:tc>
          <w:tcPr>
            <w:tcW w:w="967" w:type="dxa"/>
            <w:vMerge w:val="restart"/>
            <w:vAlign w:val="center"/>
          </w:tcPr>
          <w:p w14:paraId="09C15F07" w14:textId="77777777" w:rsidR="001840A0" w:rsidRPr="004D5D6E" w:rsidRDefault="001840A0" w:rsidP="001840A0">
            <w:pPr>
              <w:jc w:val="center"/>
              <w:rPr>
                <w:sz w:val="20"/>
                <w:szCs w:val="20"/>
              </w:rPr>
            </w:pPr>
            <w:r w:rsidRPr="004D5D6E">
              <w:rPr>
                <w:sz w:val="20"/>
                <w:szCs w:val="20"/>
              </w:rPr>
              <w:t>х</w:t>
            </w:r>
          </w:p>
        </w:tc>
        <w:tc>
          <w:tcPr>
            <w:tcW w:w="992" w:type="dxa"/>
            <w:vMerge w:val="restart"/>
            <w:vAlign w:val="center"/>
          </w:tcPr>
          <w:p w14:paraId="5A673B3A" w14:textId="77777777" w:rsidR="001840A0" w:rsidRPr="004D5D6E" w:rsidRDefault="001840A0" w:rsidP="001840A0">
            <w:pPr>
              <w:jc w:val="center"/>
              <w:rPr>
                <w:sz w:val="20"/>
                <w:szCs w:val="20"/>
              </w:rPr>
            </w:pPr>
            <w:r>
              <w:rPr>
                <w:sz w:val="20"/>
                <w:szCs w:val="20"/>
              </w:rPr>
              <w:t>0</w:t>
            </w:r>
          </w:p>
        </w:tc>
        <w:tc>
          <w:tcPr>
            <w:tcW w:w="1443" w:type="dxa"/>
            <w:tcBorders>
              <w:right w:val="single" w:sz="4" w:space="0" w:color="auto"/>
            </w:tcBorders>
            <w:vAlign w:val="center"/>
          </w:tcPr>
          <w:p w14:paraId="4557F5F0" w14:textId="77777777" w:rsidR="001840A0" w:rsidRPr="004D5D6E" w:rsidRDefault="001840A0" w:rsidP="001840A0">
            <w:pPr>
              <w:jc w:val="center"/>
              <w:rPr>
                <w:sz w:val="20"/>
                <w:szCs w:val="20"/>
              </w:rPr>
            </w:pPr>
            <w:r w:rsidRPr="004D5D6E">
              <w:rPr>
                <w:sz w:val="20"/>
                <w:szCs w:val="20"/>
              </w:rPr>
              <w:t>0,347 разы/км</w:t>
            </w:r>
          </w:p>
        </w:tc>
        <w:tc>
          <w:tcPr>
            <w:tcW w:w="1559" w:type="dxa"/>
            <w:tcBorders>
              <w:top w:val="single" w:sz="4" w:space="0" w:color="auto"/>
              <w:left w:val="single" w:sz="4" w:space="0" w:color="auto"/>
              <w:bottom w:val="single" w:sz="4" w:space="0" w:color="auto"/>
              <w:right w:val="single" w:sz="4" w:space="0" w:color="auto"/>
            </w:tcBorders>
            <w:vAlign w:val="center"/>
          </w:tcPr>
          <w:p w14:paraId="5A82D82B" w14:textId="77777777" w:rsidR="001840A0" w:rsidRPr="004D5D6E" w:rsidRDefault="001840A0" w:rsidP="001840A0">
            <w:pPr>
              <w:ind w:right="-108"/>
              <w:jc w:val="center"/>
              <w:rPr>
                <w:sz w:val="20"/>
                <w:szCs w:val="20"/>
              </w:rPr>
            </w:pPr>
            <w:r w:rsidRPr="002C2D49">
              <w:rPr>
                <w:sz w:val="20"/>
                <w:szCs w:val="20"/>
              </w:rPr>
              <w:t>218,15 кгут/Гкал</w:t>
            </w:r>
          </w:p>
        </w:tc>
        <w:tc>
          <w:tcPr>
            <w:tcW w:w="1577" w:type="dxa"/>
            <w:vAlign w:val="center"/>
          </w:tcPr>
          <w:p w14:paraId="68ABDD9C" w14:textId="77777777" w:rsidR="001840A0" w:rsidRPr="004D5D6E" w:rsidRDefault="001840A0" w:rsidP="001840A0">
            <w:pPr>
              <w:jc w:val="center"/>
              <w:rPr>
                <w:sz w:val="20"/>
                <w:szCs w:val="20"/>
              </w:rPr>
            </w:pPr>
            <w:r w:rsidRPr="004D5D6E">
              <w:rPr>
                <w:sz w:val="20"/>
                <w:szCs w:val="20"/>
              </w:rPr>
              <w:t>x</w:t>
            </w:r>
          </w:p>
        </w:tc>
        <w:tc>
          <w:tcPr>
            <w:tcW w:w="1134" w:type="dxa"/>
            <w:vAlign w:val="center"/>
          </w:tcPr>
          <w:p w14:paraId="24618A68" w14:textId="77777777" w:rsidR="001840A0" w:rsidRPr="004D5D6E" w:rsidRDefault="001840A0" w:rsidP="001840A0">
            <w:pPr>
              <w:jc w:val="center"/>
              <w:rPr>
                <w:sz w:val="20"/>
                <w:szCs w:val="20"/>
              </w:rPr>
            </w:pPr>
            <w:r w:rsidRPr="004D5D6E">
              <w:rPr>
                <w:sz w:val="20"/>
                <w:szCs w:val="20"/>
              </w:rPr>
              <w:t>x</w:t>
            </w:r>
          </w:p>
        </w:tc>
      </w:tr>
      <w:tr w:rsidR="001840A0" w:rsidRPr="004D5D6E" w14:paraId="7D21E0B9" w14:textId="77777777" w:rsidTr="001840A0">
        <w:trPr>
          <w:trHeight w:val="428"/>
          <w:tblHeader/>
          <w:jc w:val="center"/>
        </w:trPr>
        <w:tc>
          <w:tcPr>
            <w:tcW w:w="1530" w:type="dxa"/>
            <w:vMerge/>
            <w:vAlign w:val="center"/>
          </w:tcPr>
          <w:p w14:paraId="338793AC" w14:textId="77777777" w:rsidR="001840A0" w:rsidRPr="004D5D6E" w:rsidRDefault="001840A0" w:rsidP="001840A0">
            <w:pPr>
              <w:ind w:right="-2"/>
              <w:jc w:val="center"/>
              <w:rPr>
                <w:sz w:val="20"/>
                <w:szCs w:val="20"/>
              </w:rPr>
            </w:pPr>
          </w:p>
        </w:tc>
        <w:tc>
          <w:tcPr>
            <w:tcW w:w="684" w:type="dxa"/>
            <w:vMerge/>
            <w:vAlign w:val="center"/>
          </w:tcPr>
          <w:p w14:paraId="7338F7CF" w14:textId="77777777" w:rsidR="001840A0" w:rsidRPr="004D5D6E" w:rsidRDefault="001840A0" w:rsidP="001840A0">
            <w:pPr>
              <w:ind w:right="-2"/>
              <w:jc w:val="center"/>
              <w:rPr>
                <w:sz w:val="20"/>
                <w:szCs w:val="20"/>
              </w:rPr>
            </w:pPr>
          </w:p>
        </w:tc>
        <w:tc>
          <w:tcPr>
            <w:tcW w:w="1544" w:type="dxa"/>
            <w:vMerge/>
            <w:vAlign w:val="center"/>
          </w:tcPr>
          <w:p w14:paraId="6B87C798" w14:textId="77777777" w:rsidR="001840A0" w:rsidRPr="004D5D6E" w:rsidRDefault="001840A0" w:rsidP="001840A0">
            <w:pPr>
              <w:jc w:val="center"/>
              <w:rPr>
                <w:sz w:val="20"/>
                <w:szCs w:val="20"/>
              </w:rPr>
            </w:pPr>
          </w:p>
        </w:tc>
        <w:tc>
          <w:tcPr>
            <w:tcW w:w="1599" w:type="dxa"/>
            <w:vMerge/>
            <w:vAlign w:val="center"/>
          </w:tcPr>
          <w:p w14:paraId="5300F4C0" w14:textId="77777777" w:rsidR="001840A0" w:rsidRPr="004D5D6E" w:rsidRDefault="001840A0" w:rsidP="001840A0">
            <w:pPr>
              <w:jc w:val="center"/>
              <w:rPr>
                <w:sz w:val="20"/>
                <w:szCs w:val="20"/>
              </w:rPr>
            </w:pPr>
          </w:p>
        </w:tc>
        <w:tc>
          <w:tcPr>
            <w:tcW w:w="1134" w:type="dxa"/>
            <w:vMerge/>
            <w:vAlign w:val="center"/>
          </w:tcPr>
          <w:p w14:paraId="66BA3E31" w14:textId="77777777" w:rsidR="001840A0" w:rsidRPr="004D5D6E" w:rsidRDefault="001840A0" w:rsidP="001840A0">
            <w:pPr>
              <w:jc w:val="center"/>
              <w:rPr>
                <w:sz w:val="20"/>
                <w:szCs w:val="20"/>
              </w:rPr>
            </w:pPr>
          </w:p>
        </w:tc>
        <w:tc>
          <w:tcPr>
            <w:tcW w:w="851" w:type="dxa"/>
            <w:vMerge/>
            <w:vAlign w:val="center"/>
          </w:tcPr>
          <w:p w14:paraId="11F0D2D8" w14:textId="77777777" w:rsidR="001840A0" w:rsidRPr="004D5D6E" w:rsidRDefault="001840A0" w:rsidP="001840A0">
            <w:pPr>
              <w:jc w:val="center"/>
              <w:rPr>
                <w:sz w:val="20"/>
                <w:szCs w:val="20"/>
              </w:rPr>
            </w:pPr>
          </w:p>
        </w:tc>
        <w:tc>
          <w:tcPr>
            <w:tcW w:w="967" w:type="dxa"/>
            <w:vMerge/>
            <w:vAlign w:val="center"/>
          </w:tcPr>
          <w:p w14:paraId="5ED5514E" w14:textId="77777777" w:rsidR="001840A0" w:rsidRPr="004D5D6E" w:rsidRDefault="001840A0" w:rsidP="001840A0">
            <w:pPr>
              <w:jc w:val="center"/>
              <w:rPr>
                <w:sz w:val="20"/>
                <w:szCs w:val="20"/>
              </w:rPr>
            </w:pPr>
          </w:p>
        </w:tc>
        <w:tc>
          <w:tcPr>
            <w:tcW w:w="992" w:type="dxa"/>
            <w:vMerge/>
            <w:vAlign w:val="center"/>
          </w:tcPr>
          <w:p w14:paraId="389CF6F3" w14:textId="77777777" w:rsidR="001840A0" w:rsidRPr="004D5D6E" w:rsidRDefault="001840A0" w:rsidP="001840A0">
            <w:pPr>
              <w:jc w:val="center"/>
              <w:rPr>
                <w:sz w:val="20"/>
                <w:szCs w:val="20"/>
              </w:rPr>
            </w:pPr>
          </w:p>
        </w:tc>
        <w:tc>
          <w:tcPr>
            <w:tcW w:w="1443" w:type="dxa"/>
            <w:vMerge w:val="restart"/>
            <w:tcBorders>
              <w:right w:val="single" w:sz="4" w:space="0" w:color="auto"/>
            </w:tcBorders>
            <w:vAlign w:val="center"/>
          </w:tcPr>
          <w:p w14:paraId="78BAAB68" w14:textId="77777777" w:rsidR="001840A0" w:rsidRPr="004D5D6E" w:rsidRDefault="001840A0" w:rsidP="001840A0">
            <w:pPr>
              <w:jc w:val="center"/>
              <w:rPr>
                <w:sz w:val="20"/>
                <w:szCs w:val="20"/>
              </w:rPr>
            </w:pPr>
            <w:r w:rsidRPr="004D5D6E">
              <w:rPr>
                <w:sz w:val="20"/>
                <w:szCs w:val="20"/>
              </w:rPr>
              <w:t>0,347 разы/ (Гкал/час)</w:t>
            </w:r>
          </w:p>
        </w:tc>
        <w:tc>
          <w:tcPr>
            <w:tcW w:w="1559" w:type="dxa"/>
            <w:tcBorders>
              <w:top w:val="single" w:sz="4" w:space="0" w:color="auto"/>
              <w:left w:val="single" w:sz="4" w:space="0" w:color="auto"/>
              <w:bottom w:val="single" w:sz="4" w:space="0" w:color="auto"/>
              <w:right w:val="single" w:sz="4" w:space="0" w:color="auto"/>
            </w:tcBorders>
            <w:vAlign w:val="center"/>
          </w:tcPr>
          <w:p w14:paraId="2C4E9A89" w14:textId="77777777" w:rsidR="001840A0" w:rsidRPr="004D5D6E" w:rsidRDefault="001840A0" w:rsidP="001840A0">
            <w:pPr>
              <w:ind w:right="-108"/>
              <w:jc w:val="center"/>
              <w:rPr>
                <w:sz w:val="20"/>
                <w:szCs w:val="20"/>
              </w:rPr>
            </w:pPr>
            <w:r w:rsidRPr="004D5D6E">
              <w:rPr>
                <w:sz w:val="20"/>
                <w:szCs w:val="20"/>
              </w:rPr>
              <w:t>1,859 Гкал/ м</w:t>
            </w:r>
            <w:r w:rsidRPr="004D5D6E">
              <w:rPr>
                <w:sz w:val="20"/>
                <w:szCs w:val="20"/>
                <w:vertAlign w:val="superscript"/>
              </w:rPr>
              <w:t>2</w:t>
            </w:r>
          </w:p>
        </w:tc>
        <w:tc>
          <w:tcPr>
            <w:tcW w:w="1577" w:type="dxa"/>
            <w:vMerge w:val="restart"/>
            <w:vAlign w:val="center"/>
          </w:tcPr>
          <w:p w14:paraId="5E8B4705" w14:textId="77777777" w:rsidR="001840A0" w:rsidRPr="004D5D6E" w:rsidRDefault="001840A0" w:rsidP="001840A0">
            <w:pPr>
              <w:jc w:val="center"/>
              <w:rPr>
                <w:sz w:val="20"/>
                <w:szCs w:val="20"/>
              </w:rPr>
            </w:pPr>
            <w:r w:rsidRPr="004D5D6E">
              <w:rPr>
                <w:sz w:val="20"/>
                <w:szCs w:val="20"/>
              </w:rPr>
              <w:t>x</w:t>
            </w:r>
          </w:p>
        </w:tc>
        <w:tc>
          <w:tcPr>
            <w:tcW w:w="1134" w:type="dxa"/>
            <w:vMerge w:val="restart"/>
            <w:vAlign w:val="center"/>
          </w:tcPr>
          <w:p w14:paraId="20306F13" w14:textId="77777777" w:rsidR="001840A0" w:rsidRPr="004D5D6E" w:rsidRDefault="001840A0" w:rsidP="001840A0">
            <w:pPr>
              <w:jc w:val="center"/>
              <w:rPr>
                <w:sz w:val="20"/>
                <w:szCs w:val="20"/>
              </w:rPr>
            </w:pPr>
            <w:r w:rsidRPr="004D5D6E">
              <w:rPr>
                <w:sz w:val="20"/>
                <w:szCs w:val="20"/>
              </w:rPr>
              <w:t>x</w:t>
            </w:r>
          </w:p>
        </w:tc>
      </w:tr>
      <w:tr w:rsidR="001840A0" w:rsidRPr="004D5D6E" w14:paraId="30AF3027" w14:textId="77777777" w:rsidTr="001840A0">
        <w:trPr>
          <w:trHeight w:val="427"/>
          <w:tblHeader/>
          <w:jc w:val="center"/>
        </w:trPr>
        <w:tc>
          <w:tcPr>
            <w:tcW w:w="1530" w:type="dxa"/>
            <w:vMerge/>
            <w:vAlign w:val="center"/>
          </w:tcPr>
          <w:p w14:paraId="17B71B96" w14:textId="77777777" w:rsidR="001840A0" w:rsidRPr="004D5D6E" w:rsidRDefault="001840A0" w:rsidP="001840A0">
            <w:pPr>
              <w:ind w:right="-2"/>
              <w:jc w:val="center"/>
              <w:rPr>
                <w:sz w:val="20"/>
                <w:szCs w:val="20"/>
              </w:rPr>
            </w:pPr>
          </w:p>
        </w:tc>
        <w:tc>
          <w:tcPr>
            <w:tcW w:w="684" w:type="dxa"/>
            <w:vMerge/>
            <w:vAlign w:val="center"/>
          </w:tcPr>
          <w:p w14:paraId="66A9FF10" w14:textId="77777777" w:rsidR="001840A0" w:rsidRPr="004D5D6E" w:rsidRDefault="001840A0" w:rsidP="001840A0">
            <w:pPr>
              <w:ind w:right="-2"/>
              <w:jc w:val="center"/>
              <w:rPr>
                <w:sz w:val="20"/>
                <w:szCs w:val="20"/>
              </w:rPr>
            </w:pPr>
          </w:p>
        </w:tc>
        <w:tc>
          <w:tcPr>
            <w:tcW w:w="1544" w:type="dxa"/>
            <w:vMerge/>
            <w:vAlign w:val="center"/>
          </w:tcPr>
          <w:p w14:paraId="22AB0426" w14:textId="77777777" w:rsidR="001840A0" w:rsidRPr="004D5D6E" w:rsidRDefault="001840A0" w:rsidP="001840A0">
            <w:pPr>
              <w:jc w:val="center"/>
              <w:rPr>
                <w:sz w:val="20"/>
                <w:szCs w:val="20"/>
              </w:rPr>
            </w:pPr>
          </w:p>
        </w:tc>
        <w:tc>
          <w:tcPr>
            <w:tcW w:w="1599" w:type="dxa"/>
            <w:vMerge/>
            <w:vAlign w:val="center"/>
          </w:tcPr>
          <w:p w14:paraId="15CAD889" w14:textId="77777777" w:rsidR="001840A0" w:rsidRPr="004D5D6E" w:rsidRDefault="001840A0" w:rsidP="001840A0">
            <w:pPr>
              <w:jc w:val="center"/>
              <w:rPr>
                <w:sz w:val="20"/>
                <w:szCs w:val="20"/>
              </w:rPr>
            </w:pPr>
          </w:p>
        </w:tc>
        <w:tc>
          <w:tcPr>
            <w:tcW w:w="1134" w:type="dxa"/>
            <w:vMerge/>
            <w:vAlign w:val="center"/>
          </w:tcPr>
          <w:p w14:paraId="21E1B220" w14:textId="77777777" w:rsidR="001840A0" w:rsidRPr="004D5D6E" w:rsidRDefault="001840A0" w:rsidP="001840A0">
            <w:pPr>
              <w:jc w:val="center"/>
              <w:rPr>
                <w:sz w:val="20"/>
                <w:szCs w:val="20"/>
              </w:rPr>
            </w:pPr>
          </w:p>
        </w:tc>
        <w:tc>
          <w:tcPr>
            <w:tcW w:w="851" w:type="dxa"/>
            <w:vMerge/>
            <w:vAlign w:val="center"/>
          </w:tcPr>
          <w:p w14:paraId="6A7B2B7F" w14:textId="77777777" w:rsidR="001840A0" w:rsidRPr="004D5D6E" w:rsidRDefault="001840A0" w:rsidP="001840A0">
            <w:pPr>
              <w:jc w:val="center"/>
              <w:rPr>
                <w:sz w:val="20"/>
                <w:szCs w:val="20"/>
              </w:rPr>
            </w:pPr>
          </w:p>
        </w:tc>
        <w:tc>
          <w:tcPr>
            <w:tcW w:w="967" w:type="dxa"/>
            <w:vMerge/>
            <w:vAlign w:val="center"/>
          </w:tcPr>
          <w:p w14:paraId="124097FB" w14:textId="77777777" w:rsidR="001840A0" w:rsidRPr="004D5D6E" w:rsidRDefault="001840A0" w:rsidP="001840A0">
            <w:pPr>
              <w:jc w:val="center"/>
              <w:rPr>
                <w:sz w:val="20"/>
                <w:szCs w:val="20"/>
              </w:rPr>
            </w:pPr>
          </w:p>
        </w:tc>
        <w:tc>
          <w:tcPr>
            <w:tcW w:w="992" w:type="dxa"/>
            <w:vMerge/>
            <w:vAlign w:val="center"/>
          </w:tcPr>
          <w:p w14:paraId="531340CA" w14:textId="77777777" w:rsidR="001840A0" w:rsidRPr="004D5D6E" w:rsidRDefault="001840A0" w:rsidP="001840A0">
            <w:pPr>
              <w:jc w:val="center"/>
              <w:rPr>
                <w:sz w:val="20"/>
                <w:szCs w:val="20"/>
              </w:rPr>
            </w:pPr>
          </w:p>
        </w:tc>
        <w:tc>
          <w:tcPr>
            <w:tcW w:w="1443" w:type="dxa"/>
            <w:vMerge/>
            <w:tcBorders>
              <w:right w:val="single" w:sz="4" w:space="0" w:color="auto"/>
            </w:tcBorders>
            <w:vAlign w:val="center"/>
          </w:tcPr>
          <w:p w14:paraId="24A95F99" w14:textId="77777777" w:rsidR="001840A0" w:rsidRPr="004D5D6E" w:rsidRDefault="001840A0" w:rsidP="001840A0">
            <w:pPr>
              <w:jc w:val="center"/>
              <w:rPr>
                <w:sz w:val="20"/>
                <w:szCs w:val="20"/>
              </w:rPr>
            </w:pPr>
          </w:p>
        </w:tc>
        <w:tc>
          <w:tcPr>
            <w:tcW w:w="1559" w:type="dxa"/>
            <w:tcBorders>
              <w:top w:val="single" w:sz="4" w:space="0" w:color="auto"/>
              <w:left w:val="single" w:sz="4" w:space="0" w:color="auto"/>
              <w:right w:val="single" w:sz="4" w:space="0" w:color="auto"/>
            </w:tcBorders>
            <w:vAlign w:val="center"/>
          </w:tcPr>
          <w:p w14:paraId="10C53EBC" w14:textId="77777777" w:rsidR="001840A0" w:rsidRPr="004D5D6E" w:rsidRDefault="001840A0" w:rsidP="001840A0">
            <w:pPr>
              <w:ind w:right="-108"/>
              <w:jc w:val="center"/>
              <w:rPr>
                <w:sz w:val="20"/>
                <w:szCs w:val="20"/>
              </w:rPr>
            </w:pPr>
            <w:r w:rsidRPr="004D5D6E">
              <w:rPr>
                <w:sz w:val="20"/>
                <w:szCs w:val="20"/>
              </w:rPr>
              <w:t>23106,82 Гкал</w:t>
            </w:r>
          </w:p>
        </w:tc>
        <w:tc>
          <w:tcPr>
            <w:tcW w:w="1577" w:type="dxa"/>
            <w:vMerge/>
            <w:vAlign w:val="center"/>
          </w:tcPr>
          <w:p w14:paraId="7A047714" w14:textId="77777777" w:rsidR="001840A0" w:rsidRPr="004D5D6E" w:rsidRDefault="001840A0" w:rsidP="001840A0">
            <w:pPr>
              <w:jc w:val="center"/>
              <w:rPr>
                <w:sz w:val="20"/>
                <w:szCs w:val="20"/>
              </w:rPr>
            </w:pPr>
          </w:p>
        </w:tc>
        <w:tc>
          <w:tcPr>
            <w:tcW w:w="1134" w:type="dxa"/>
            <w:vMerge/>
            <w:vAlign w:val="center"/>
          </w:tcPr>
          <w:p w14:paraId="185930BB" w14:textId="77777777" w:rsidR="001840A0" w:rsidRPr="004D5D6E" w:rsidRDefault="001840A0" w:rsidP="001840A0">
            <w:pPr>
              <w:jc w:val="center"/>
              <w:rPr>
                <w:sz w:val="20"/>
                <w:szCs w:val="20"/>
              </w:rPr>
            </w:pPr>
          </w:p>
        </w:tc>
      </w:tr>
    </w:tbl>
    <w:p w14:paraId="3F20D36B" w14:textId="6481782C" w:rsidR="001840A0" w:rsidRDefault="001840A0" w:rsidP="001840A0">
      <w:pPr>
        <w:ind w:left="-284" w:right="-1"/>
        <w:jc w:val="center"/>
        <w:rPr>
          <w:b/>
          <w:bCs/>
        </w:rPr>
      </w:pPr>
    </w:p>
    <w:p w14:paraId="55EC2ACA" w14:textId="13891DF1" w:rsidR="001840A0" w:rsidRDefault="001840A0" w:rsidP="001840A0">
      <w:pPr>
        <w:ind w:left="-284" w:right="-1"/>
        <w:jc w:val="center"/>
        <w:rPr>
          <w:b/>
          <w:bCs/>
        </w:rPr>
      </w:pPr>
    </w:p>
    <w:p w14:paraId="0E4E6352" w14:textId="74C64EF4" w:rsidR="001840A0" w:rsidRDefault="001840A0" w:rsidP="001840A0">
      <w:pPr>
        <w:ind w:left="-284" w:right="-1"/>
        <w:jc w:val="center"/>
        <w:rPr>
          <w:b/>
          <w:bCs/>
        </w:rPr>
      </w:pPr>
    </w:p>
    <w:p w14:paraId="76CFD109" w14:textId="38E132AF" w:rsidR="001840A0" w:rsidRDefault="001840A0" w:rsidP="001840A0">
      <w:pPr>
        <w:ind w:left="-284" w:right="-1"/>
        <w:jc w:val="center"/>
        <w:rPr>
          <w:b/>
          <w:bCs/>
        </w:rPr>
      </w:pPr>
    </w:p>
    <w:p w14:paraId="3262468E" w14:textId="3ACF777C" w:rsidR="001840A0" w:rsidRDefault="001840A0" w:rsidP="001840A0">
      <w:pPr>
        <w:ind w:left="-284" w:right="-1"/>
        <w:jc w:val="center"/>
        <w:rPr>
          <w:b/>
          <w:bCs/>
        </w:rPr>
      </w:pPr>
    </w:p>
    <w:p w14:paraId="44279B20" w14:textId="480C2D17" w:rsidR="001840A0" w:rsidRDefault="001840A0" w:rsidP="001840A0">
      <w:pPr>
        <w:ind w:left="-284" w:right="-1"/>
        <w:jc w:val="center"/>
        <w:rPr>
          <w:b/>
          <w:bCs/>
        </w:rPr>
      </w:pPr>
    </w:p>
    <w:p w14:paraId="162A9A68" w14:textId="3B5A6874" w:rsidR="001840A0" w:rsidRDefault="001840A0" w:rsidP="001840A0">
      <w:pPr>
        <w:ind w:left="-284" w:right="-1"/>
        <w:jc w:val="center"/>
        <w:rPr>
          <w:b/>
          <w:bCs/>
        </w:rPr>
      </w:pPr>
    </w:p>
    <w:p w14:paraId="16660555" w14:textId="40860B27" w:rsidR="001840A0" w:rsidRDefault="001840A0" w:rsidP="001840A0">
      <w:pPr>
        <w:ind w:left="-284" w:right="-1"/>
        <w:jc w:val="center"/>
        <w:rPr>
          <w:b/>
          <w:bCs/>
        </w:rPr>
      </w:pPr>
    </w:p>
    <w:p w14:paraId="7166B041" w14:textId="23231E9D" w:rsidR="001840A0" w:rsidRDefault="001840A0" w:rsidP="001840A0">
      <w:pPr>
        <w:ind w:left="-284" w:right="-1"/>
        <w:jc w:val="center"/>
        <w:rPr>
          <w:b/>
          <w:bCs/>
        </w:rPr>
      </w:pPr>
    </w:p>
    <w:p w14:paraId="155A35CB" w14:textId="42F82FBF" w:rsidR="001840A0" w:rsidRDefault="001840A0" w:rsidP="001840A0">
      <w:pPr>
        <w:ind w:left="-284" w:right="-1"/>
        <w:jc w:val="center"/>
        <w:rPr>
          <w:b/>
          <w:bCs/>
        </w:rPr>
      </w:pPr>
    </w:p>
    <w:p w14:paraId="464C7B71" w14:textId="6C411B63" w:rsidR="001840A0" w:rsidRDefault="001840A0" w:rsidP="001840A0">
      <w:pPr>
        <w:ind w:left="-284" w:right="-1"/>
        <w:jc w:val="center"/>
        <w:rPr>
          <w:b/>
          <w:bCs/>
        </w:rPr>
      </w:pPr>
    </w:p>
    <w:p w14:paraId="18C48D45" w14:textId="7D671CC1" w:rsidR="001840A0" w:rsidRDefault="001840A0" w:rsidP="001840A0">
      <w:pPr>
        <w:ind w:left="-284" w:right="-1"/>
        <w:jc w:val="center"/>
        <w:rPr>
          <w:b/>
          <w:bCs/>
        </w:rPr>
      </w:pPr>
    </w:p>
    <w:p w14:paraId="77C71517" w14:textId="01046457" w:rsidR="001840A0" w:rsidRDefault="001840A0" w:rsidP="001840A0">
      <w:pPr>
        <w:ind w:left="-284" w:right="-1"/>
        <w:jc w:val="center"/>
        <w:rPr>
          <w:b/>
          <w:bCs/>
        </w:rPr>
      </w:pPr>
    </w:p>
    <w:p w14:paraId="2089FCDA" w14:textId="6DC39E72" w:rsidR="001840A0" w:rsidRDefault="001840A0" w:rsidP="001840A0">
      <w:pPr>
        <w:ind w:left="-284" w:right="-1"/>
        <w:jc w:val="center"/>
        <w:rPr>
          <w:b/>
          <w:bCs/>
        </w:rPr>
      </w:pPr>
    </w:p>
    <w:p w14:paraId="04A27C5F" w14:textId="3868A19B" w:rsidR="001840A0" w:rsidRDefault="001840A0" w:rsidP="001840A0">
      <w:pPr>
        <w:ind w:left="-284" w:right="-1"/>
        <w:jc w:val="center"/>
        <w:rPr>
          <w:b/>
          <w:bCs/>
        </w:rPr>
      </w:pPr>
    </w:p>
    <w:p w14:paraId="210C8696" w14:textId="661B94C0" w:rsidR="001840A0" w:rsidRDefault="001840A0" w:rsidP="001840A0">
      <w:pPr>
        <w:ind w:left="-284" w:right="-1"/>
        <w:jc w:val="center"/>
        <w:rPr>
          <w:b/>
          <w:bCs/>
        </w:rPr>
      </w:pPr>
    </w:p>
    <w:p w14:paraId="4B2679B1" w14:textId="4220915E" w:rsidR="001840A0" w:rsidRDefault="001840A0" w:rsidP="001840A0">
      <w:pPr>
        <w:ind w:left="-284" w:right="-1"/>
        <w:jc w:val="center"/>
        <w:rPr>
          <w:b/>
          <w:bCs/>
        </w:rPr>
      </w:pPr>
    </w:p>
    <w:p w14:paraId="76758BD4" w14:textId="14D3328B" w:rsidR="001840A0" w:rsidRDefault="001840A0" w:rsidP="001840A0">
      <w:pPr>
        <w:ind w:left="-284" w:right="-1"/>
        <w:jc w:val="center"/>
        <w:rPr>
          <w:b/>
          <w:bCs/>
        </w:rPr>
      </w:pPr>
    </w:p>
    <w:p w14:paraId="0546CB00" w14:textId="5564E130" w:rsidR="001840A0" w:rsidRDefault="001840A0" w:rsidP="001840A0">
      <w:pPr>
        <w:ind w:left="-284" w:right="-1"/>
        <w:jc w:val="center"/>
        <w:rPr>
          <w:b/>
          <w:bCs/>
        </w:rPr>
      </w:pPr>
    </w:p>
    <w:p w14:paraId="6196B219" w14:textId="77777777" w:rsidR="001840A0" w:rsidRDefault="001840A0" w:rsidP="001840A0">
      <w:pPr>
        <w:tabs>
          <w:tab w:val="left" w:pos="5245"/>
        </w:tabs>
        <w:ind w:left="5245"/>
        <w:jc w:val="center"/>
        <w:rPr>
          <w:sz w:val="28"/>
          <w:szCs w:val="28"/>
        </w:rPr>
      </w:pPr>
    </w:p>
    <w:p w14:paraId="6D3B4936" w14:textId="77777777" w:rsidR="001840A0" w:rsidRDefault="001840A0" w:rsidP="001840A0">
      <w:pPr>
        <w:rPr>
          <w:sz w:val="28"/>
          <w:szCs w:val="28"/>
        </w:rPr>
        <w:sectPr w:rsidR="001840A0" w:rsidSect="008E2843">
          <w:pgSz w:w="16838" w:h="11906" w:orient="landscape" w:code="9"/>
          <w:pgMar w:top="1134" w:right="851" w:bottom="426" w:left="1701" w:header="680" w:footer="709" w:gutter="0"/>
          <w:cols w:space="708"/>
          <w:docGrid w:linePitch="360"/>
        </w:sectPr>
      </w:pPr>
    </w:p>
    <w:p w14:paraId="12F31324" w14:textId="77777777" w:rsidR="001840A0" w:rsidRDefault="001840A0" w:rsidP="001840A0">
      <w:pPr>
        <w:tabs>
          <w:tab w:val="left" w:pos="5245"/>
        </w:tabs>
        <w:ind w:left="5245"/>
        <w:jc w:val="center"/>
        <w:rPr>
          <w:sz w:val="28"/>
          <w:szCs w:val="28"/>
        </w:rPr>
      </w:pPr>
      <w:r>
        <w:rPr>
          <w:sz w:val="28"/>
          <w:szCs w:val="28"/>
        </w:rPr>
        <w:lastRenderedPageBreak/>
        <w:t>«</w:t>
      </w:r>
      <w:r w:rsidRPr="00FF474D">
        <w:rPr>
          <w:sz w:val="28"/>
          <w:szCs w:val="28"/>
        </w:rPr>
        <w:t>Приложение</w:t>
      </w:r>
      <w:r>
        <w:rPr>
          <w:sz w:val="28"/>
          <w:szCs w:val="28"/>
        </w:rPr>
        <w:t xml:space="preserve"> № 2 </w:t>
      </w:r>
    </w:p>
    <w:p w14:paraId="1231FAFD" w14:textId="77777777" w:rsidR="001840A0" w:rsidRDefault="001840A0" w:rsidP="001840A0">
      <w:pPr>
        <w:tabs>
          <w:tab w:val="left" w:pos="5245"/>
        </w:tabs>
        <w:ind w:left="5245"/>
        <w:jc w:val="center"/>
        <w:rPr>
          <w:sz w:val="28"/>
          <w:szCs w:val="28"/>
        </w:rPr>
      </w:pPr>
      <w:r w:rsidRPr="00FF474D">
        <w:rPr>
          <w:sz w:val="28"/>
          <w:szCs w:val="28"/>
        </w:rPr>
        <w:t xml:space="preserve">к постановлению </w:t>
      </w:r>
      <w:r>
        <w:rPr>
          <w:sz w:val="28"/>
          <w:szCs w:val="28"/>
        </w:rPr>
        <w:t>региональной</w:t>
      </w:r>
    </w:p>
    <w:p w14:paraId="22766426" w14:textId="77777777" w:rsidR="001840A0" w:rsidRPr="00FF474D" w:rsidRDefault="001840A0" w:rsidP="001840A0">
      <w:pPr>
        <w:tabs>
          <w:tab w:val="left" w:pos="5245"/>
        </w:tabs>
        <w:ind w:left="5245"/>
        <w:jc w:val="center"/>
        <w:rPr>
          <w:sz w:val="28"/>
          <w:szCs w:val="28"/>
        </w:rPr>
      </w:pPr>
      <w:r>
        <w:rPr>
          <w:sz w:val="28"/>
          <w:szCs w:val="28"/>
        </w:rPr>
        <w:t>энергетической комиссии</w:t>
      </w:r>
    </w:p>
    <w:p w14:paraId="32ECCE09" w14:textId="77777777" w:rsidR="001840A0" w:rsidRDefault="001840A0" w:rsidP="001840A0">
      <w:pPr>
        <w:tabs>
          <w:tab w:val="left" w:pos="5245"/>
        </w:tabs>
        <w:ind w:left="5245"/>
        <w:jc w:val="center"/>
        <w:rPr>
          <w:sz w:val="28"/>
          <w:szCs w:val="28"/>
        </w:rPr>
      </w:pPr>
      <w:r w:rsidRPr="00FF474D">
        <w:rPr>
          <w:sz w:val="28"/>
          <w:szCs w:val="28"/>
        </w:rPr>
        <w:t>Кемеровской области</w:t>
      </w:r>
      <w:r w:rsidRPr="00FF474D">
        <w:rPr>
          <w:sz w:val="28"/>
          <w:szCs w:val="28"/>
        </w:rPr>
        <w:br/>
      </w:r>
      <w:r>
        <w:rPr>
          <w:sz w:val="28"/>
          <w:szCs w:val="28"/>
        </w:rPr>
        <w:t>от «20» декабря 2018 г. № 667</w:t>
      </w:r>
    </w:p>
    <w:p w14:paraId="41A90D01" w14:textId="77777777" w:rsidR="001840A0" w:rsidRDefault="001840A0" w:rsidP="001840A0">
      <w:pPr>
        <w:tabs>
          <w:tab w:val="left" w:pos="5245"/>
        </w:tabs>
        <w:ind w:left="5245"/>
        <w:jc w:val="center"/>
        <w:rPr>
          <w:sz w:val="16"/>
          <w:szCs w:val="16"/>
        </w:rPr>
      </w:pPr>
    </w:p>
    <w:p w14:paraId="0D64C21F" w14:textId="77777777" w:rsidR="001840A0" w:rsidRPr="00FD033C" w:rsidRDefault="001840A0" w:rsidP="001840A0">
      <w:pPr>
        <w:ind w:right="-283"/>
        <w:jc w:val="center"/>
        <w:rPr>
          <w:bCs/>
          <w:sz w:val="4"/>
          <w:szCs w:val="4"/>
        </w:rPr>
      </w:pPr>
    </w:p>
    <w:p w14:paraId="6D77E22C" w14:textId="77777777" w:rsidR="001840A0" w:rsidRDefault="001840A0" w:rsidP="001840A0">
      <w:pPr>
        <w:ind w:left="-284" w:right="-1"/>
        <w:jc w:val="center"/>
        <w:rPr>
          <w:b/>
          <w:bCs/>
          <w:sz w:val="28"/>
          <w:szCs w:val="28"/>
        </w:rPr>
      </w:pPr>
    </w:p>
    <w:p w14:paraId="2B2C93B1" w14:textId="77777777" w:rsidR="001840A0" w:rsidRDefault="001840A0" w:rsidP="001840A0">
      <w:pPr>
        <w:ind w:left="-284" w:right="-1"/>
        <w:jc w:val="center"/>
        <w:rPr>
          <w:b/>
          <w:bCs/>
          <w:sz w:val="28"/>
          <w:szCs w:val="28"/>
        </w:rPr>
      </w:pPr>
      <w:r w:rsidRPr="002E59FE">
        <w:rPr>
          <w:b/>
          <w:bCs/>
          <w:sz w:val="28"/>
          <w:szCs w:val="28"/>
        </w:rPr>
        <w:t xml:space="preserve">Долгосрочные тарифы </w:t>
      </w:r>
    </w:p>
    <w:p w14:paraId="682AC1BE" w14:textId="77777777" w:rsidR="001840A0" w:rsidRDefault="001840A0" w:rsidP="001840A0">
      <w:pPr>
        <w:ind w:left="-284" w:right="-1"/>
        <w:jc w:val="center"/>
        <w:rPr>
          <w:b/>
          <w:bCs/>
          <w:sz w:val="28"/>
          <w:szCs w:val="28"/>
        </w:rPr>
      </w:pPr>
      <w:r>
        <w:rPr>
          <w:b/>
          <w:bCs/>
          <w:sz w:val="28"/>
          <w:szCs w:val="28"/>
        </w:rPr>
        <w:t xml:space="preserve"> ОАО «Северо – Кузбасская энергетическая компания»</w:t>
      </w:r>
    </w:p>
    <w:p w14:paraId="4B578B10" w14:textId="77777777" w:rsidR="001840A0" w:rsidRDefault="001840A0" w:rsidP="001840A0">
      <w:pPr>
        <w:ind w:left="-284" w:right="-1"/>
        <w:jc w:val="center"/>
        <w:rPr>
          <w:b/>
          <w:bCs/>
          <w:sz w:val="28"/>
          <w:szCs w:val="28"/>
        </w:rPr>
      </w:pPr>
      <w:r w:rsidRPr="009C10FF">
        <w:rPr>
          <w:b/>
          <w:bCs/>
          <w:sz w:val="28"/>
          <w:szCs w:val="28"/>
        </w:rPr>
        <w:t xml:space="preserve"> </w:t>
      </w:r>
      <w:r>
        <w:rPr>
          <w:b/>
          <w:bCs/>
          <w:sz w:val="28"/>
          <w:szCs w:val="28"/>
        </w:rPr>
        <w:t>на тепловую энергию</w:t>
      </w:r>
      <w:r w:rsidRPr="002E59FE">
        <w:rPr>
          <w:b/>
          <w:bCs/>
          <w:sz w:val="28"/>
          <w:szCs w:val="28"/>
        </w:rPr>
        <w:t>, реализуемую на потребительском</w:t>
      </w:r>
    </w:p>
    <w:p w14:paraId="787EB402" w14:textId="77777777" w:rsidR="001840A0" w:rsidRDefault="001840A0" w:rsidP="001840A0">
      <w:pPr>
        <w:ind w:left="-284" w:right="-1"/>
        <w:jc w:val="center"/>
        <w:rPr>
          <w:b/>
          <w:bCs/>
          <w:sz w:val="28"/>
          <w:szCs w:val="28"/>
        </w:rPr>
      </w:pPr>
      <w:r w:rsidRPr="002E59FE">
        <w:rPr>
          <w:b/>
          <w:bCs/>
          <w:sz w:val="28"/>
          <w:szCs w:val="28"/>
        </w:rPr>
        <w:t xml:space="preserve"> рынке</w:t>
      </w:r>
      <w:r>
        <w:rPr>
          <w:b/>
          <w:bCs/>
          <w:sz w:val="28"/>
          <w:szCs w:val="28"/>
        </w:rPr>
        <w:t xml:space="preserve"> Промышленновского муниципального округа</w:t>
      </w:r>
      <w:r w:rsidRPr="002E59FE">
        <w:rPr>
          <w:b/>
          <w:bCs/>
          <w:sz w:val="28"/>
          <w:szCs w:val="28"/>
        </w:rPr>
        <w:t xml:space="preserve">, </w:t>
      </w:r>
    </w:p>
    <w:p w14:paraId="2FCCB0B5" w14:textId="77777777" w:rsidR="001840A0" w:rsidRDefault="001840A0" w:rsidP="001840A0">
      <w:pPr>
        <w:ind w:left="-284" w:right="-1"/>
        <w:jc w:val="center"/>
        <w:rPr>
          <w:b/>
          <w:bCs/>
          <w:sz w:val="28"/>
          <w:szCs w:val="28"/>
        </w:rPr>
      </w:pPr>
      <w:r w:rsidRPr="002E59FE">
        <w:rPr>
          <w:b/>
          <w:bCs/>
          <w:sz w:val="28"/>
          <w:szCs w:val="28"/>
        </w:rPr>
        <w:t>на период с 01.01.20</w:t>
      </w:r>
      <w:r>
        <w:rPr>
          <w:b/>
          <w:bCs/>
          <w:sz w:val="28"/>
          <w:szCs w:val="28"/>
        </w:rPr>
        <w:t>19</w:t>
      </w:r>
      <w:r w:rsidRPr="002E59FE">
        <w:rPr>
          <w:b/>
          <w:bCs/>
          <w:sz w:val="28"/>
          <w:szCs w:val="28"/>
        </w:rPr>
        <w:t xml:space="preserve"> по 31.12.202</w:t>
      </w:r>
      <w:r>
        <w:rPr>
          <w:b/>
          <w:bCs/>
          <w:sz w:val="28"/>
          <w:szCs w:val="28"/>
        </w:rPr>
        <w:t>6 **</w:t>
      </w:r>
    </w:p>
    <w:p w14:paraId="5AA3CC85" w14:textId="77777777" w:rsidR="001840A0" w:rsidRDefault="001840A0" w:rsidP="001840A0">
      <w:pPr>
        <w:ind w:left="-284" w:right="-1"/>
        <w:jc w:val="center"/>
        <w:rPr>
          <w:bCs/>
          <w:sz w:val="20"/>
          <w:szCs w:val="20"/>
        </w:rPr>
      </w:pPr>
    </w:p>
    <w:p w14:paraId="58E9F011" w14:textId="77777777" w:rsidR="001840A0" w:rsidRPr="00B140C8" w:rsidRDefault="001840A0" w:rsidP="001840A0">
      <w:pPr>
        <w:ind w:left="-284" w:right="-1"/>
        <w:jc w:val="center"/>
        <w:rPr>
          <w:bCs/>
          <w:sz w:val="20"/>
          <w:szCs w:val="2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3"/>
        <w:gridCol w:w="1526"/>
        <w:gridCol w:w="33"/>
        <w:gridCol w:w="987"/>
        <w:gridCol w:w="709"/>
        <w:gridCol w:w="46"/>
        <w:gridCol w:w="755"/>
        <w:gridCol w:w="49"/>
        <w:gridCol w:w="822"/>
        <w:gridCol w:w="29"/>
        <w:gridCol w:w="523"/>
        <w:gridCol w:w="49"/>
        <w:gridCol w:w="850"/>
      </w:tblGrid>
      <w:tr w:rsidR="001840A0" w:rsidRPr="00C06F8B" w14:paraId="34F23A3B" w14:textId="77777777" w:rsidTr="001840A0">
        <w:trPr>
          <w:trHeight w:val="256"/>
        </w:trPr>
        <w:tc>
          <w:tcPr>
            <w:tcW w:w="1560" w:type="dxa"/>
            <w:vMerge w:val="restart"/>
            <w:shd w:val="clear" w:color="auto" w:fill="auto"/>
            <w:vAlign w:val="center"/>
          </w:tcPr>
          <w:p w14:paraId="21ABAFA4" w14:textId="77777777" w:rsidR="001840A0" w:rsidRDefault="001840A0" w:rsidP="001840A0">
            <w:pPr>
              <w:tabs>
                <w:tab w:val="left" w:pos="-108"/>
              </w:tabs>
              <w:ind w:left="-108" w:right="-36"/>
              <w:jc w:val="center"/>
              <w:rPr>
                <w:sz w:val="22"/>
                <w:szCs w:val="22"/>
              </w:rPr>
            </w:pPr>
            <w:r w:rsidRPr="00C06F8B">
              <w:rPr>
                <w:sz w:val="22"/>
                <w:szCs w:val="22"/>
              </w:rPr>
              <w:t>Наименова</w:t>
            </w:r>
            <w:r>
              <w:rPr>
                <w:sz w:val="22"/>
                <w:szCs w:val="22"/>
              </w:rPr>
              <w:t>-</w:t>
            </w:r>
          </w:p>
          <w:p w14:paraId="527DFCE5" w14:textId="77777777" w:rsidR="001840A0" w:rsidRDefault="001840A0" w:rsidP="001840A0">
            <w:pPr>
              <w:tabs>
                <w:tab w:val="left" w:pos="-108"/>
              </w:tabs>
              <w:ind w:left="-108" w:right="-36"/>
              <w:jc w:val="center"/>
              <w:rPr>
                <w:sz w:val="22"/>
                <w:szCs w:val="22"/>
              </w:rPr>
            </w:pPr>
            <w:r>
              <w:rPr>
                <w:sz w:val="22"/>
                <w:szCs w:val="22"/>
              </w:rPr>
              <w:t>ние р</w:t>
            </w:r>
            <w:r w:rsidRPr="00C06F8B">
              <w:rPr>
                <w:sz w:val="22"/>
                <w:szCs w:val="22"/>
              </w:rPr>
              <w:t>егули</w:t>
            </w:r>
            <w:r>
              <w:rPr>
                <w:sz w:val="22"/>
                <w:szCs w:val="22"/>
              </w:rPr>
              <w:t>-</w:t>
            </w:r>
          </w:p>
          <w:p w14:paraId="465BC09F" w14:textId="77777777" w:rsidR="001840A0" w:rsidRPr="00C06F8B" w:rsidRDefault="001840A0" w:rsidP="001840A0">
            <w:pPr>
              <w:tabs>
                <w:tab w:val="left" w:pos="-108"/>
              </w:tabs>
              <w:ind w:left="-108" w:right="-36"/>
              <w:jc w:val="center"/>
              <w:rPr>
                <w:sz w:val="22"/>
                <w:szCs w:val="22"/>
              </w:rPr>
            </w:pPr>
            <w:r w:rsidRPr="00C06F8B">
              <w:rPr>
                <w:sz w:val="22"/>
                <w:szCs w:val="22"/>
              </w:rPr>
              <w:t>руемой организации</w:t>
            </w:r>
          </w:p>
        </w:tc>
        <w:tc>
          <w:tcPr>
            <w:tcW w:w="1843" w:type="dxa"/>
            <w:vMerge w:val="restart"/>
            <w:shd w:val="clear" w:color="auto" w:fill="auto"/>
            <w:vAlign w:val="center"/>
          </w:tcPr>
          <w:p w14:paraId="48F96F06" w14:textId="77777777" w:rsidR="001840A0" w:rsidRPr="00C06F8B" w:rsidRDefault="001840A0" w:rsidP="001840A0">
            <w:pPr>
              <w:ind w:right="-101"/>
              <w:jc w:val="center"/>
              <w:rPr>
                <w:sz w:val="22"/>
                <w:szCs w:val="22"/>
              </w:rPr>
            </w:pPr>
            <w:r w:rsidRPr="00C06F8B">
              <w:rPr>
                <w:sz w:val="22"/>
                <w:szCs w:val="22"/>
              </w:rPr>
              <w:t>Вид тарифа</w:t>
            </w:r>
          </w:p>
        </w:tc>
        <w:tc>
          <w:tcPr>
            <w:tcW w:w="1526" w:type="dxa"/>
            <w:vMerge w:val="restart"/>
            <w:shd w:val="clear" w:color="auto" w:fill="auto"/>
            <w:vAlign w:val="center"/>
          </w:tcPr>
          <w:p w14:paraId="24251C29" w14:textId="77777777" w:rsidR="001840A0" w:rsidRPr="00C06F8B" w:rsidRDefault="001840A0" w:rsidP="001840A0">
            <w:pPr>
              <w:ind w:left="-115" w:right="-2"/>
              <w:jc w:val="center"/>
              <w:rPr>
                <w:sz w:val="22"/>
                <w:szCs w:val="22"/>
              </w:rPr>
            </w:pPr>
            <w:r>
              <w:rPr>
                <w:sz w:val="22"/>
                <w:szCs w:val="22"/>
              </w:rPr>
              <w:t>Период</w:t>
            </w:r>
          </w:p>
        </w:tc>
        <w:tc>
          <w:tcPr>
            <w:tcW w:w="1020" w:type="dxa"/>
            <w:gridSpan w:val="2"/>
            <w:vMerge w:val="restart"/>
            <w:shd w:val="clear" w:color="auto" w:fill="auto"/>
            <w:vAlign w:val="center"/>
          </w:tcPr>
          <w:p w14:paraId="3EB628B6" w14:textId="77777777" w:rsidR="001840A0" w:rsidRPr="00C06F8B" w:rsidRDefault="001840A0" w:rsidP="001840A0">
            <w:pPr>
              <w:ind w:right="-2"/>
              <w:jc w:val="center"/>
              <w:rPr>
                <w:sz w:val="22"/>
                <w:szCs w:val="22"/>
              </w:rPr>
            </w:pPr>
            <w:r w:rsidRPr="00C06F8B">
              <w:rPr>
                <w:sz w:val="22"/>
                <w:szCs w:val="22"/>
              </w:rPr>
              <w:t>Вода</w:t>
            </w:r>
          </w:p>
        </w:tc>
        <w:tc>
          <w:tcPr>
            <w:tcW w:w="2982" w:type="dxa"/>
            <w:gridSpan w:val="8"/>
            <w:shd w:val="clear" w:color="auto" w:fill="auto"/>
            <w:vAlign w:val="center"/>
          </w:tcPr>
          <w:p w14:paraId="6D44A375" w14:textId="77777777" w:rsidR="001840A0" w:rsidRPr="00C06F8B" w:rsidRDefault="001840A0" w:rsidP="001840A0">
            <w:pPr>
              <w:ind w:right="-2"/>
              <w:jc w:val="center"/>
              <w:rPr>
                <w:sz w:val="22"/>
                <w:szCs w:val="22"/>
              </w:rPr>
            </w:pPr>
            <w:r w:rsidRPr="00C06F8B">
              <w:rPr>
                <w:sz w:val="22"/>
                <w:szCs w:val="22"/>
              </w:rPr>
              <w:t>Отборный пар давлением</w:t>
            </w:r>
          </w:p>
        </w:tc>
        <w:tc>
          <w:tcPr>
            <w:tcW w:w="850" w:type="dxa"/>
            <w:vMerge w:val="restart"/>
            <w:shd w:val="clear" w:color="auto" w:fill="auto"/>
            <w:vAlign w:val="center"/>
          </w:tcPr>
          <w:p w14:paraId="7D3FBB6F" w14:textId="77777777" w:rsidR="001840A0" w:rsidRPr="00C06F8B" w:rsidRDefault="001840A0" w:rsidP="001840A0">
            <w:pPr>
              <w:ind w:left="-108" w:right="-108" w:hanging="41"/>
              <w:jc w:val="center"/>
              <w:rPr>
                <w:sz w:val="22"/>
                <w:szCs w:val="22"/>
              </w:rPr>
            </w:pPr>
            <w:r w:rsidRPr="00C06F8B">
              <w:rPr>
                <w:sz w:val="22"/>
                <w:szCs w:val="22"/>
              </w:rPr>
              <w:t xml:space="preserve">Острый </w:t>
            </w:r>
          </w:p>
          <w:p w14:paraId="11067BF3" w14:textId="77777777" w:rsidR="001840A0" w:rsidRPr="00C06F8B" w:rsidRDefault="001840A0" w:rsidP="001840A0">
            <w:pPr>
              <w:ind w:left="-108" w:right="-108" w:hanging="41"/>
              <w:jc w:val="center"/>
              <w:rPr>
                <w:sz w:val="22"/>
                <w:szCs w:val="22"/>
              </w:rPr>
            </w:pPr>
            <w:r w:rsidRPr="00C06F8B">
              <w:rPr>
                <w:sz w:val="22"/>
                <w:szCs w:val="22"/>
              </w:rPr>
              <w:t>и</w:t>
            </w:r>
          </w:p>
          <w:p w14:paraId="40CDDF09" w14:textId="77777777" w:rsidR="001840A0" w:rsidRPr="00C06F8B" w:rsidRDefault="001840A0" w:rsidP="001840A0">
            <w:pPr>
              <w:ind w:left="-108" w:right="-108" w:hanging="41"/>
              <w:jc w:val="center"/>
              <w:rPr>
                <w:sz w:val="22"/>
                <w:szCs w:val="22"/>
              </w:rPr>
            </w:pPr>
            <w:r w:rsidRPr="00C06F8B">
              <w:rPr>
                <w:sz w:val="22"/>
                <w:szCs w:val="22"/>
              </w:rPr>
              <w:t>редуци-рован-ный пар</w:t>
            </w:r>
          </w:p>
        </w:tc>
      </w:tr>
      <w:tr w:rsidR="001840A0" w:rsidRPr="00C06F8B" w14:paraId="5769B010" w14:textId="77777777" w:rsidTr="001840A0">
        <w:trPr>
          <w:trHeight w:val="1186"/>
        </w:trPr>
        <w:tc>
          <w:tcPr>
            <w:tcW w:w="1560" w:type="dxa"/>
            <w:vMerge/>
            <w:shd w:val="clear" w:color="auto" w:fill="auto"/>
            <w:vAlign w:val="center"/>
          </w:tcPr>
          <w:p w14:paraId="4BB0BABB" w14:textId="77777777" w:rsidR="001840A0" w:rsidRPr="00C06F8B" w:rsidRDefault="001840A0" w:rsidP="001840A0">
            <w:pPr>
              <w:ind w:left="-156" w:right="-125"/>
              <w:jc w:val="center"/>
              <w:rPr>
                <w:sz w:val="22"/>
                <w:szCs w:val="22"/>
              </w:rPr>
            </w:pPr>
          </w:p>
        </w:tc>
        <w:tc>
          <w:tcPr>
            <w:tcW w:w="1843" w:type="dxa"/>
            <w:vMerge/>
            <w:shd w:val="clear" w:color="auto" w:fill="auto"/>
          </w:tcPr>
          <w:p w14:paraId="55F874D8" w14:textId="77777777" w:rsidR="001840A0" w:rsidRPr="00C06F8B" w:rsidRDefault="001840A0" w:rsidP="001840A0">
            <w:pPr>
              <w:ind w:right="-2"/>
              <w:jc w:val="center"/>
              <w:rPr>
                <w:sz w:val="22"/>
                <w:szCs w:val="22"/>
              </w:rPr>
            </w:pPr>
          </w:p>
        </w:tc>
        <w:tc>
          <w:tcPr>
            <w:tcW w:w="1526" w:type="dxa"/>
            <w:vMerge/>
            <w:shd w:val="clear" w:color="auto" w:fill="auto"/>
          </w:tcPr>
          <w:p w14:paraId="37A7654D" w14:textId="77777777" w:rsidR="001840A0" w:rsidRPr="00C06F8B" w:rsidRDefault="001840A0" w:rsidP="001840A0">
            <w:pPr>
              <w:ind w:right="-2"/>
              <w:jc w:val="center"/>
              <w:rPr>
                <w:sz w:val="22"/>
                <w:szCs w:val="22"/>
              </w:rPr>
            </w:pPr>
          </w:p>
        </w:tc>
        <w:tc>
          <w:tcPr>
            <w:tcW w:w="1020" w:type="dxa"/>
            <w:gridSpan w:val="2"/>
            <w:vMerge/>
            <w:shd w:val="clear" w:color="auto" w:fill="auto"/>
            <w:vAlign w:val="center"/>
          </w:tcPr>
          <w:p w14:paraId="2BE604DA" w14:textId="77777777" w:rsidR="001840A0" w:rsidRPr="00C06F8B" w:rsidRDefault="001840A0" w:rsidP="001840A0">
            <w:pPr>
              <w:ind w:right="-2"/>
              <w:jc w:val="center"/>
              <w:rPr>
                <w:sz w:val="22"/>
                <w:szCs w:val="22"/>
              </w:rPr>
            </w:pPr>
          </w:p>
        </w:tc>
        <w:tc>
          <w:tcPr>
            <w:tcW w:w="755" w:type="dxa"/>
            <w:gridSpan w:val="2"/>
            <w:shd w:val="clear" w:color="auto" w:fill="auto"/>
            <w:vAlign w:val="center"/>
          </w:tcPr>
          <w:p w14:paraId="3254FCC8" w14:textId="77777777" w:rsidR="001840A0" w:rsidRPr="00C06F8B" w:rsidRDefault="001840A0" w:rsidP="001840A0">
            <w:pPr>
              <w:ind w:right="-2"/>
              <w:jc w:val="center"/>
              <w:rPr>
                <w:sz w:val="22"/>
                <w:szCs w:val="22"/>
                <w:vertAlign w:val="superscript"/>
              </w:rPr>
            </w:pPr>
            <w:r w:rsidRPr="00C06F8B">
              <w:rPr>
                <w:sz w:val="22"/>
                <w:szCs w:val="22"/>
              </w:rPr>
              <w:t>от 1,2 до 2,5 кг/см</w:t>
            </w:r>
            <w:r w:rsidRPr="00C06F8B">
              <w:rPr>
                <w:sz w:val="22"/>
                <w:szCs w:val="22"/>
                <w:vertAlign w:val="superscript"/>
              </w:rPr>
              <w:t>2</w:t>
            </w:r>
          </w:p>
        </w:tc>
        <w:tc>
          <w:tcPr>
            <w:tcW w:w="755" w:type="dxa"/>
            <w:shd w:val="clear" w:color="auto" w:fill="auto"/>
            <w:vAlign w:val="center"/>
          </w:tcPr>
          <w:p w14:paraId="0172597B" w14:textId="77777777" w:rsidR="001840A0" w:rsidRPr="00C06F8B" w:rsidRDefault="001840A0" w:rsidP="001840A0">
            <w:pPr>
              <w:ind w:right="-2"/>
              <w:jc w:val="center"/>
              <w:rPr>
                <w:sz w:val="22"/>
                <w:szCs w:val="22"/>
              </w:rPr>
            </w:pPr>
            <w:r w:rsidRPr="00C06F8B">
              <w:rPr>
                <w:sz w:val="22"/>
                <w:szCs w:val="22"/>
              </w:rPr>
              <w:t>от 2,5 до 7,0 кг/см</w:t>
            </w:r>
            <w:r w:rsidRPr="00C06F8B">
              <w:rPr>
                <w:sz w:val="22"/>
                <w:szCs w:val="22"/>
                <w:vertAlign w:val="superscript"/>
              </w:rPr>
              <w:t>2</w:t>
            </w:r>
          </w:p>
        </w:tc>
        <w:tc>
          <w:tcPr>
            <w:tcW w:w="871" w:type="dxa"/>
            <w:gridSpan w:val="2"/>
            <w:shd w:val="clear" w:color="auto" w:fill="auto"/>
            <w:vAlign w:val="center"/>
          </w:tcPr>
          <w:p w14:paraId="1ADF687A" w14:textId="77777777" w:rsidR="001840A0" w:rsidRPr="00C06F8B" w:rsidRDefault="001840A0" w:rsidP="001840A0">
            <w:pPr>
              <w:ind w:right="-2"/>
              <w:jc w:val="center"/>
              <w:rPr>
                <w:sz w:val="22"/>
                <w:szCs w:val="22"/>
              </w:rPr>
            </w:pPr>
            <w:r w:rsidRPr="00C06F8B">
              <w:rPr>
                <w:sz w:val="22"/>
                <w:szCs w:val="22"/>
              </w:rPr>
              <w:t>от 7,0 до 13,0 кг/см</w:t>
            </w:r>
            <w:r w:rsidRPr="00C06F8B">
              <w:rPr>
                <w:sz w:val="22"/>
                <w:szCs w:val="22"/>
                <w:vertAlign w:val="superscript"/>
              </w:rPr>
              <w:t>2</w:t>
            </w:r>
          </w:p>
        </w:tc>
        <w:tc>
          <w:tcPr>
            <w:tcW w:w="601" w:type="dxa"/>
            <w:gridSpan w:val="3"/>
            <w:shd w:val="clear" w:color="auto" w:fill="auto"/>
            <w:vAlign w:val="center"/>
          </w:tcPr>
          <w:p w14:paraId="07B7CAEB" w14:textId="77777777" w:rsidR="001840A0" w:rsidRDefault="001840A0" w:rsidP="001840A0">
            <w:pPr>
              <w:ind w:right="-2" w:hanging="108"/>
              <w:jc w:val="center"/>
              <w:rPr>
                <w:sz w:val="22"/>
                <w:szCs w:val="22"/>
              </w:rPr>
            </w:pPr>
            <w:r w:rsidRPr="00C06F8B">
              <w:rPr>
                <w:sz w:val="22"/>
                <w:szCs w:val="22"/>
              </w:rPr>
              <w:t>Свы</w:t>
            </w:r>
            <w:r>
              <w:rPr>
                <w:sz w:val="22"/>
                <w:szCs w:val="22"/>
              </w:rPr>
              <w:t>-</w:t>
            </w:r>
          </w:p>
          <w:p w14:paraId="30F059FF" w14:textId="77777777" w:rsidR="001840A0" w:rsidRPr="00C06F8B" w:rsidRDefault="001840A0" w:rsidP="001840A0">
            <w:pPr>
              <w:ind w:right="-2" w:hanging="108"/>
              <w:jc w:val="center"/>
              <w:rPr>
                <w:sz w:val="22"/>
                <w:szCs w:val="22"/>
              </w:rPr>
            </w:pPr>
            <w:r w:rsidRPr="00C06F8B">
              <w:rPr>
                <w:sz w:val="22"/>
                <w:szCs w:val="22"/>
              </w:rPr>
              <w:t>ше 13,0 кг/см</w:t>
            </w:r>
            <w:r w:rsidRPr="00C06F8B">
              <w:rPr>
                <w:sz w:val="22"/>
                <w:szCs w:val="22"/>
                <w:vertAlign w:val="superscript"/>
              </w:rPr>
              <w:t>2</w:t>
            </w:r>
          </w:p>
        </w:tc>
        <w:tc>
          <w:tcPr>
            <w:tcW w:w="850" w:type="dxa"/>
            <w:vMerge/>
            <w:shd w:val="clear" w:color="auto" w:fill="auto"/>
          </w:tcPr>
          <w:p w14:paraId="0FB96BCF" w14:textId="77777777" w:rsidR="001840A0" w:rsidRPr="00C06F8B" w:rsidRDefault="001840A0" w:rsidP="001840A0">
            <w:pPr>
              <w:ind w:right="-2"/>
              <w:jc w:val="center"/>
              <w:rPr>
                <w:sz w:val="22"/>
                <w:szCs w:val="22"/>
              </w:rPr>
            </w:pPr>
          </w:p>
        </w:tc>
      </w:tr>
      <w:tr w:rsidR="001840A0" w:rsidRPr="00C06F8B" w14:paraId="773EF064" w14:textId="77777777" w:rsidTr="001840A0">
        <w:trPr>
          <w:trHeight w:val="297"/>
        </w:trPr>
        <w:tc>
          <w:tcPr>
            <w:tcW w:w="1560" w:type="dxa"/>
            <w:shd w:val="clear" w:color="auto" w:fill="auto"/>
            <w:vAlign w:val="center"/>
          </w:tcPr>
          <w:p w14:paraId="0C943F6D" w14:textId="77777777" w:rsidR="001840A0" w:rsidRPr="00C06F8B" w:rsidRDefault="001840A0" w:rsidP="001840A0">
            <w:pPr>
              <w:ind w:left="-156" w:right="-125"/>
              <w:jc w:val="center"/>
              <w:rPr>
                <w:sz w:val="22"/>
                <w:szCs w:val="22"/>
              </w:rPr>
            </w:pPr>
            <w:r>
              <w:rPr>
                <w:sz w:val="22"/>
                <w:szCs w:val="22"/>
              </w:rPr>
              <w:t>1</w:t>
            </w:r>
          </w:p>
        </w:tc>
        <w:tc>
          <w:tcPr>
            <w:tcW w:w="1843" w:type="dxa"/>
            <w:shd w:val="clear" w:color="auto" w:fill="auto"/>
            <w:vAlign w:val="center"/>
          </w:tcPr>
          <w:p w14:paraId="2E520015" w14:textId="77777777" w:rsidR="001840A0" w:rsidRPr="00C06F8B" w:rsidRDefault="001840A0" w:rsidP="001840A0">
            <w:pPr>
              <w:ind w:right="-2"/>
              <w:jc w:val="center"/>
              <w:rPr>
                <w:sz w:val="22"/>
                <w:szCs w:val="22"/>
              </w:rPr>
            </w:pPr>
            <w:r>
              <w:rPr>
                <w:sz w:val="22"/>
                <w:szCs w:val="22"/>
              </w:rPr>
              <w:t>2</w:t>
            </w:r>
          </w:p>
        </w:tc>
        <w:tc>
          <w:tcPr>
            <w:tcW w:w="1526" w:type="dxa"/>
            <w:shd w:val="clear" w:color="auto" w:fill="auto"/>
            <w:vAlign w:val="center"/>
          </w:tcPr>
          <w:p w14:paraId="1AD9E40C" w14:textId="77777777" w:rsidR="001840A0" w:rsidRPr="00C06F8B" w:rsidRDefault="001840A0" w:rsidP="001840A0">
            <w:pPr>
              <w:ind w:right="-2"/>
              <w:jc w:val="center"/>
              <w:rPr>
                <w:sz w:val="22"/>
                <w:szCs w:val="22"/>
              </w:rPr>
            </w:pPr>
            <w:r>
              <w:rPr>
                <w:sz w:val="22"/>
                <w:szCs w:val="22"/>
              </w:rPr>
              <w:t>3</w:t>
            </w:r>
          </w:p>
        </w:tc>
        <w:tc>
          <w:tcPr>
            <w:tcW w:w="1020" w:type="dxa"/>
            <w:gridSpan w:val="2"/>
            <w:shd w:val="clear" w:color="auto" w:fill="auto"/>
            <w:vAlign w:val="center"/>
          </w:tcPr>
          <w:p w14:paraId="340E5F9A" w14:textId="77777777" w:rsidR="001840A0" w:rsidRPr="00C06F8B" w:rsidRDefault="001840A0" w:rsidP="001840A0">
            <w:pPr>
              <w:ind w:right="-2"/>
              <w:jc w:val="center"/>
              <w:rPr>
                <w:sz w:val="22"/>
                <w:szCs w:val="22"/>
              </w:rPr>
            </w:pPr>
            <w:r>
              <w:rPr>
                <w:sz w:val="22"/>
                <w:szCs w:val="22"/>
              </w:rPr>
              <w:t>4</w:t>
            </w:r>
          </w:p>
        </w:tc>
        <w:tc>
          <w:tcPr>
            <w:tcW w:w="755" w:type="dxa"/>
            <w:gridSpan w:val="2"/>
            <w:shd w:val="clear" w:color="auto" w:fill="auto"/>
            <w:vAlign w:val="center"/>
          </w:tcPr>
          <w:p w14:paraId="2676561D" w14:textId="77777777" w:rsidR="001840A0" w:rsidRPr="00C06F8B" w:rsidRDefault="001840A0" w:rsidP="001840A0">
            <w:pPr>
              <w:ind w:right="-2"/>
              <w:jc w:val="center"/>
              <w:rPr>
                <w:sz w:val="22"/>
                <w:szCs w:val="22"/>
              </w:rPr>
            </w:pPr>
            <w:r>
              <w:rPr>
                <w:sz w:val="22"/>
                <w:szCs w:val="22"/>
              </w:rPr>
              <w:t>5</w:t>
            </w:r>
          </w:p>
        </w:tc>
        <w:tc>
          <w:tcPr>
            <w:tcW w:w="755" w:type="dxa"/>
            <w:shd w:val="clear" w:color="auto" w:fill="auto"/>
            <w:vAlign w:val="center"/>
          </w:tcPr>
          <w:p w14:paraId="24D24EBC" w14:textId="77777777" w:rsidR="001840A0" w:rsidRPr="00C06F8B" w:rsidRDefault="001840A0" w:rsidP="001840A0">
            <w:pPr>
              <w:ind w:right="-2"/>
              <w:jc w:val="center"/>
              <w:rPr>
                <w:sz w:val="22"/>
                <w:szCs w:val="22"/>
              </w:rPr>
            </w:pPr>
            <w:r>
              <w:rPr>
                <w:sz w:val="22"/>
                <w:szCs w:val="22"/>
              </w:rPr>
              <w:t>6</w:t>
            </w:r>
          </w:p>
        </w:tc>
        <w:tc>
          <w:tcPr>
            <w:tcW w:w="871" w:type="dxa"/>
            <w:gridSpan w:val="2"/>
            <w:shd w:val="clear" w:color="auto" w:fill="auto"/>
            <w:vAlign w:val="center"/>
          </w:tcPr>
          <w:p w14:paraId="33233E9E" w14:textId="77777777" w:rsidR="001840A0" w:rsidRPr="00C06F8B" w:rsidRDefault="001840A0" w:rsidP="001840A0">
            <w:pPr>
              <w:ind w:right="-2"/>
              <w:jc w:val="center"/>
              <w:rPr>
                <w:sz w:val="22"/>
                <w:szCs w:val="22"/>
              </w:rPr>
            </w:pPr>
            <w:r>
              <w:rPr>
                <w:sz w:val="22"/>
                <w:szCs w:val="22"/>
              </w:rPr>
              <w:t>7</w:t>
            </w:r>
          </w:p>
        </w:tc>
        <w:tc>
          <w:tcPr>
            <w:tcW w:w="601" w:type="dxa"/>
            <w:gridSpan w:val="3"/>
            <w:shd w:val="clear" w:color="auto" w:fill="auto"/>
            <w:vAlign w:val="center"/>
          </w:tcPr>
          <w:p w14:paraId="6A25EF57" w14:textId="77777777" w:rsidR="001840A0" w:rsidRPr="00C06F8B" w:rsidRDefault="001840A0" w:rsidP="001840A0">
            <w:pPr>
              <w:ind w:right="-2" w:hanging="108"/>
              <w:jc w:val="center"/>
              <w:rPr>
                <w:sz w:val="22"/>
                <w:szCs w:val="22"/>
              </w:rPr>
            </w:pPr>
            <w:r>
              <w:rPr>
                <w:sz w:val="22"/>
                <w:szCs w:val="22"/>
              </w:rPr>
              <w:t>8</w:t>
            </w:r>
          </w:p>
        </w:tc>
        <w:tc>
          <w:tcPr>
            <w:tcW w:w="850" w:type="dxa"/>
            <w:shd w:val="clear" w:color="auto" w:fill="auto"/>
            <w:vAlign w:val="center"/>
          </w:tcPr>
          <w:p w14:paraId="4C5BC26F" w14:textId="77777777" w:rsidR="001840A0" w:rsidRPr="00C06F8B" w:rsidRDefault="001840A0" w:rsidP="001840A0">
            <w:pPr>
              <w:ind w:right="-2"/>
              <w:jc w:val="center"/>
              <w:rPr>
                <w:sz w:val="22"/>
                <w:szCs w:val="22"/>
              </w:rPr>
            </w:pPr>
            <w:r>
              <w:rPr>
                <w:sz w:val="22"/>
                <w:szCs w:val="22"/>
              </w:rPr>
              <w:t>9</w:t>
            </w:r>
          </w:p>
        </w:tc>
      </w:tr>
      <w:tr w:rsidR="001840A0" w:rsidRPr="00C06F8B" w14:paraId="56303DD2" w14:textId="77777777" w:rsidTr="001840A0">
        <w:trPr>
          <w:trHeight w:val="473"/>
        </w:trPr>
        <w:tc>
          <w:tcPr>
            <w:tcW w:w="1560" w:type="dxa"/>
            <w:vMerge w:val="restart"/>
            <w:shd w:val="clear" w:color="auto" w:fill="auto"/>
            <w:vAlign w:val="center"/>
          </w:tcPr>
          <w:p w14:paraId="449924E3" w14:textId="77777777" w:rsidR="001840A0" w:rsidRDefault="001840A0" w:rsidP="001840A0">
            <w:pPr>
              <w:ind w:left="-108" w:right="-125"/>
              <w:jc w:val="center"/>
              <w:rPr>
                <w:bCs/>
                <w:color w:val="000000"/>
                <w:kern w:val="32"/>
                <w:sz w:val="22"/>
                <w:szCs w:val="22"/>
              </w:rPr>
            </w:pPr>
          </w:p>
          <w:p w14:paraId="4228FC58" w14:textId="77777777" w:rsidR="001840A0" w:rsidRDefault="001840A0" w:rsidP="001840A0">
            <w:pPr>
              <w:ind w:left="-108" w:right="-125"/>
              <w:jc w:val="center"/>
              <w:rPr>
                <w:bCs/>
                <w:color w:val="000000"/>
                <w:kern w:val="32"/>
                <w:sz w:val="22"/>
                <w:szCs w:val="22"/>
              </w:rPr>
            </w:pPr>
          </w:p>
          <w:p w14:paraId="39659AAE" w14:textId="77777777" w:rsidR="001840A0" w:rsidRPr="00093ABE" w:rsidRDefault="001840A0" w:rsidP="001840A0">
            <w:pPr>
              <w:ind w:left="-108" w:right="-125"/>
              <w:jc w:val="center"/>
              <w:rPr>
                <w:sz w:val="26"/>
                <w:szCs w:val="26"/>
              </w:rPr>
            </w:pPr>
            <w:r>
              <w:rPr>
                <w:sz w:val="26"/>
                <w:szCs w:val="26"/>
              </w:rPr>
              <w:t>ОАО «Северо– Кузбасская энергети-ческая компания»</w:t>
            </w:r>
          </w:p>
        </w:tc>
        <w:tc>
          <w:tcPr>
            <w:tcW w:w="8221" w:type="dxa"/>
            <w:gridSpan w:val="13"/>
            <w:shd w:val="clear" w:color="auto" w:fill="auto"/>
            <w:vAlign w:val="center"/>
          </w:tcPr>
          <w:p w14:paraId="09EBCF78" w14:textId="77777777" w:rsidR="001840A0" w:rsidRDefault="001840A0" w:rsidP="001840A0">
            <w:pPr>
              <w:ind w:right="-994"/>
              <w:jc w:val="center"/>
              <w:rPr>
                <w:sz w:val="22"/>
                <w:szCs w:val="22"/>
              </w:rPr>
            </w:pPr>
            <w:r w:rsidRPr="00C06F8B">
              <w:rPr>
                <w:sz w:val="22"/>
                <w:szCs w:val="22"/>
              </w:rPr>
              <w:t>Для потребителей, в случае отсутствия дифференциации тарифов по схеме</w:t>
            </w:r>
            <w:r>
              <w:rPr>
                <w:sz w:val="22"/>
                <w:szCs w:val="22"/>
              </w:rPr>
              <w:t xml:space="preserve"> </w:t>
            </w:r>
          </w:p>
          <w:p w14:paraId="3682E24C" w14:textId="77777777" w:rsidR="001840A0" w:rsidRPr="00C06F8B" w:rsidRDefault="001840A0" w:rsidP="001840A0">
            <w:pPr>
              <w:ind w:right="-994"/>
              <w:jc w:val="center"/>
              <w:rPr>
                <w:sz w:val="22"/>
                <w:szCs w:val="22"/>
              </w:rPr>
            </w:pPr>
            <w:r>
              <w:rPr>
                <w:sz w:val="22"/>
                <w:szCs w:val="22"/>
              </w:rPr>
              <w:t>п</w:t>
            </w:r>
            <w:r w:rsidRPr="00C06F8B">
              <w:rPr>
                <w:sz w:val="22"/>
                <w:szCs w:val="22"/>
              </w:rPr>
              <w:t>одключения</w:t>
            </w:r>
            <w:r>
              <w:rPr>
                <w:sz w:val="22"/>
                <w:szCs w:val="22"/>
              </w:rPr>
              <w:t xml:space="preserve"> (без НДС)</w:t>
            </w:r>
          </w:p>
        </w:tc>
      </w:tr>
      <w:tr w:rsidR="001840A0" w:rsidRPr="00C06F8B" w14:paraId="53E4A9E7" w14:textId="77777777" w:rsidTr="001840A0">
        <w:trPr>
          <w:trHeight w:val="115"/>
        </w:trPr>
        <w:tc>
          <w:tcPr>
            <w:tcW w:w="1560" w:type="dxa"/>
            <w:vMerge/>
            <w:shd w:val="clear" w:color="auto" w:fill="auto"/>
          </w:tcPr>
          <w:p w14:paraId="13C094AF" w14:textId="77777777" w:rsidR="001840A0" w:rsidRPr="00C06F8B" w:rsidRDefault="001840A0" w:rsidP="001840A0">
            <w:pPr>
              <w:ind w:left="-220" w:right="-125"/>
              <w:jc w:val="center"/>
              <w:rPr>
                <w:sz w:val="22"/>
                <w:szCs w:val="22"/>
              </w:rPr>
            </w:pPr>
          </w:p>
        </w:tc>
        <w:tc>
          <w:tcPr>
            <w:tcW w:w="1843" w:type="dxa"/>
            <w:vMerge w:val="restart"/>
            <w:shd w:val="clear" w:color="auto" w:fill="auto"/>
            <w:vAlign w:val="center"/>
          </w:tcPr>
          <w:p w14:paraId="5E14A68F" w14:textId="77777777" w:rsidR="001840A0" w:rsidRDefault="001840A0" w:rsidP="001840A0">
            <w:pPr>
              <w:ind w:right="-2"/>
              <w:jc w:val="center"/>
              <w:rPr>
                <w:sz w:val="22"/>
                <w:szCs w:val="22"/>
              </w:rPr>
            </w:pPr>
            <w:r>
              <w:rPr>
                <w:sz w:val="22"/>
                <w:szCs w:val="22"/>
              </w:rPr>
              <w:t xml:space="preserve">Одноставочный </w:t>
            </w:r>
          </w:p>
          <w:p w14:paraId="5946A380" w14:textId="77777777" w:rsidR="001840A0" w:rsidRPr="00C06F8B" w:rsidRDefault="001840A0" w:rsidP="001840A0">
            <w:pPr>
              <w:ind w:right="-2"/>
              <w:jc w:val="center"/>
              <w:rPr>
                <w:sz w:val="22"/>
                <w:szCs w:val="22"/>
              </w:rPr>
            </w:pPr>
            <w:r>
              <w:rPr>
                <w:sz w:val="22"/>
                <w:szCs w:val="22"/>
              </w:rPr>
              <w:t>руб./Гкал</w:t>
            </w:r>
          </w:p>
        </w:tc>
        <w:tc>
          <w:tcPr>
            <w:tcW w:w="1526" w:type="dxa"/>
            <w:vAlign w:val="center"/>
          </w:tcPr>
          <w:p w14:paraId="05FB4064" w14:textId="77777777" w:rsidR="001840A0" w:rsidRPr="00C06F8B" w:rsidRDefault="001840A0" w:rsidP="001840A0">
            <w:pPr>
              <w:ind w:right="-2"/>
              <w:jc w:val="center"/>
              <w:rPr>
                <w:sz w:val="22"/>
                <w:szCs w:val="22"/>
              </w:rPr>
            </w:pPr>
            <w:r>
              <w:rPr>
                <w:sz w:val="22"/>
              </w:rPr>
              <w:t>с 01.01.2019</w:t>
            </w:r>
          </w:p>
        </w:tc>
        <w:tc>
          <w:tcPr>
            <w:tcW w:w="1020" w:type="dxa"/>
            <w:gridSpan w:val="2"/>
            <w:vAlign w:val="center"/>
          </w:tcPr>
          <w:p w14:paraId="12E1FC78" w14:textId="77777777" w:rsidR="001840A0" w:rsidRPr="002E59FE" w:rsidRDefault="001840A0" w:rsidP="001840A0">
            <w:pPr>
              <w:jc w:val="center"/>
              <w:rPr>
                <w:sz w:val="22"/>
                <w:szCs w:val="22"/>
              </w:rPr>
            </w:pPr>
            <w:r>
              <w:rPr>
                <w:sz w:val="22"/>
              </w:rPr>
              <w:t>2 748,30</w:t>
            </w:r>
          </w:p>
        </w:tc>
        <w:tc>
          <w:tcPr>
            <w:tcW w:w="755" w:type="dxa"/>
            <w:gridSpan w:val="2"/>
            <w:shd w:val="clear" w:color="auto" w:fill="auto"/>
            <w:vAlign w:val="center"/>
          </w:tcPr>
          <w:p w14:paraId="029F4DA8" w14:textId="77777777" w:rsidR="001840A0" w:rsidRPr="00C06F8B" w:rsidRDefault="001840A0" w:rsidP="001840A0">
            <w:pPr>
              <w:jc w:val="center"/>
              <w:rPr>
                <w:sz w:val="22"/>
                <w:szCs w:val="22"/>
              </w:rPr>
            </w:pPr>
            <w:r w:rsidRPr="00C06F8B">
              <w:rPr>
                <w:sz w:val="22"/>
                <w:szCs w:val="22"/>
              </w:rPr>
              <w:t>x</w:t>
            </w:r>
          </w:p>
        </w:tc>
        <w:tc>
          <w:tcPr>
            <w:tcW w:w="755" w:type="dxa"/>
            <w:shd w:val="clear" w:color="auto" w:fill="auto"/>
            <w:vAlign w:val="center"/>
          </w:tcPr>
          <w:p w14:paraId="3472D324" w14:textId="77777777" w:rsidR="001840A0" w:rsidRPr="00C06F8B" w:rsidRDefault="001840A0" w:rsidP="001840A0">
            <w:pPr>
              <w:jc w:val="center"/>
              <w:rPr>
                <w:sz w:val="22"/>
                <w:szCs w:val="22"/>
              </w:rPr>
            </w:pPr>
            <w:r w:rsidRPr="00C06F8B">
              <w:rPr>
                <w:sz w:val="22"/>
                <w:szCs w:val="22"/>
              </w:rPr>
              <w:t>x</w:t>
            </w:r>
          </w:p>
        </w:tc>
        <w:tc>
          <w:tcPr>
            <w:tcW w:w="871" w:type="dxa"/>
            <w:gridSpan w:val="2"/>
            <w:shd w:val="clear" w:color="auto" w:fill="auto"/>
            <w:vAlign w:val="center"/>
          </w:tcPr>
          <w:p w14:paraId="341ACCE5" w14:textId="77777777" w:rsidR="001840A0" w:rsidRPr="00C06F8B" w:rsidRDefault="001840A0" w:rsidP="001840A0">
            <w:pPr>
              <w:jc w:val="center"/>
              <w:rPr>
                <w:sz w:val="22"/>
                <w:szCs w:val="22"/>
              </w:rPr>
            </w:pPr>
            <w:r w:rsidRPr="00C06F8B">
              <w:rPr>
                <w:sz w:val="22"/>
                <w:szCs w:val="22"/>
              </w:rPr>
              <w:t>x</w:t>
            </w:r>
          </w:p>
        </w:tc>
        <w:tc>
          <w:tcPr>
            <w:tcW w:w="601" w:type="dxa"/>
            <w:gridSpan w:val="3"/>
            <w:shd w:val="clear" w:color="auto" w:fill="auto"/>
            <w:vAlign w:val="center"/>
          </w:tcPr>
          <w:p w14:paraId="03333C3F" w14:textId="77777777" w:rsidR="001840A0" w:rsidRPr="00C06F8B" w:rsidRDefault="001840A0" w:rsidP="001840A0">
            <w:pPr>
              <w:jc w:val="center"/>
              <w:rPr>
                <w:sz w:val="22"/>
                <w:szCs w:val="22"/>
              </w:rPr>
            </w:pPr>
            <w:r w:rsidRPr="00C06F8B">
              <w:rPr>
                <w:sz w:val="22"/>
                <w:szCs w:val="22"/>
              </w:rPr>
              <w:t>x</w:t>
            </w:r>
          </w:p>
        </w:tc>
        <w:tc>
          <w:tcPr>
            <w:tcW w:w="850" w:type="dxa"/>
            <w:shd w:val="clear" w:color="auto" w:fill="auto"/>
            <w:vAlign w:val="center"/>
          </w:tcPr>
          <w:p w14:paraId="5F9AE233" w14:textId="77777777" w:rsidR="001840A0" w:rsidRPr="00C06F8B" w:rsidRDefault="001840A0" w:rsidP="001840A0">
            <w:pPr>
              <w:jc w:val="center"/>
              <w:rPr>
                <w:sz w:val="22"/>
                <w:szCs w:val="22"/>
              </w:rPr>
            </w:pPr>
            <w:r w:rsidRPr="00C06F8B">
              <w:rPr>
                <w:sz w:val="22"/>
                <w:szCs w:val="22"/>
              </w:rPr>
              <w:t>x</w:t>
            </w:r>
          </w:p>
        </w:tc>
      </w:tr>
      <w:tr w:rsidR="001840A0" w:rsidRPr="00C06F8B" w14:paraId="363B9F14" w14:textId="77777777" w:rsidTr="001840A0">
        <w:trPr>
          <w:trHeight w:val="120"/>
        </w:trPr>
        <w:tc>
          <w:tcPr>
            <w:tcW w:w="1560" w:type="dxa"/>
            <w:vMerge/>
            <w:shd w:val="clear" w:color="auto" w:fill="auto"/>
          </w:tcPr>
          <w:p w14:paraId="0656D891" w14:textId="77777777" w:rsidR="001840A0" w:rsidRPr="00C06F8B" w:rsidRDefault="001840A0" w:rsidP="001840A0">
            <w:pPr>
              <w:ind w:left="-220" w:right="-125"/>
              <w:jc w:val="center"/>
              <w:rPr>
                <w:sz w:val="22"/>
                <w:szCs w:val="22"/>
              </w:rPr>
            </w:pPr>
          </w:p>
        </w:tc>
        <w:tc>
          <w:tcPr>
            <w:tcW w:w="1843" w:type="dxa"/>
            <w:vMerge/>
            <w:shd w:val="clear" w:color="auto" w:fill="auto"/>
            <w:vAlign w:val="center"/>
          </w:tcPr>
          <w:p w14:paraId="4CBED764" w14:textId="77777777" w:rsidR="001840A0" w:rsidRPr="00C06F8B" w:rsidRDefault="001840A0" w:rsidP="001840A0">
            <w:pPr>
              <w:ind w:right="-2"/>
              <w:jc w:val="center"/>
              <w:rPr>
                <w:sz w:val="22"/>
                <w:szCs w:val="22"/>
              </w:rPr>
            </w:pPr>
          </w:p>
        </w:tc>
        <w:tc>
          <w:tcPr>
            <w:tcW w:w="1526" w:type="dxa"/>
            <w:vAlign w:val="center"/>
          </w:tcPr>
          <w:p w14:paraId="5059F151" w14:textId="77777777" w:rsidR="001840A0" w:rsidRPr="00C06F8B" w:rsidRDefault="001840A0" w:rsidP="001840A0">
            <w:pPr>
              <w:ind w:right="-2"/>
              <w:jc w:val="center"/>
              <w:rPr>
                <w:sz w:val="22"/>
                <w:szCs w:val="22"/>
              </w:rPr>
            </w:pPr>
            <w:r>
              <w:rPr>
                <w:sz w:val="22"/>
              </w:rPr>
              <w:t>с 01.07.2019</w:t>
            </w:r>
          </w:p>
        </w:tc>
        <w:tc>
          <w:tcPr>
            <w:tcW w:w="1020" w:type="dxa"/>
            <w:gridSpan w:val="2"/>
            <w:vAlign w:val="center"/>
          </w:tcPr>
          <w:p w14:paraId="258B9009" w14:textId="77777777" w:rsidR="001840A0" w:rsidRPr="002E59FE" w:rsidRDefault="001840A0" w:rsidP="001840A0">
            <w:pPr>
              <w:jc w:val="center"/>
              <w:rPr>
                <w:sz w:val="22"/>
                <w:szCs w:val="22"/>
              </w:rPr>
            </w:pPr>
            <w:r>
              <w:rPr>
                <w:sz w:val="22"/>
              </w:rPr>
              <w:t>3 023,13</w:t>
            </w:r>
          </w:p>
        </w:tc>
        <w:tc>
          <w:tcPr>
            <w:tcW w:w="755" w:type="dxa"/>
            <w:gridSpan w:val="2"/>
            <w:shd w:val="clear" w:color="auto" w:fill="auto"/>
            <w:vAlign w:val="center"/>
          </w:tcPr>
          <w:p w14:paraId="76217A6A" w14:textId="77777777" w:rsidR="001840A0" w:rsidRPr="00C06F8B" w:rsidRDefault="001840A0" w:rsidP="001840A0">
            <w:pPr>
              <w:jc w:val="center"/>
              <w:rPr>
                <w:sz w:val="22"/>
                <w:szCs w:val="22"/>
              </w:rPr>
            </w:pPr>
            <w:r w:rsidRPr="00C06F8B">
              <w:rPr>
                <w:sz w:val="22"/>
                <w:szCs w:val="22"/>
              </w:rPr>
              <w:t>x</w:t>
            </w:r>
          </w:p>
        </w:tc>
        <w:tc>
          <w:tcPr>
            <w:tcW w:w="755" w:type="dxa"/>
            <w:shd w:val="clear" w:color="auto" w:fill="auto"/>
            <w:vAlign w:val="center"/>
          </w:tcPr>
          <w:p w14:paraId="7D6229D8" w14:textId="77777777" w:rsidR="001840A0" w:rsidRPr="00C06F8B" w:rsidRDefault="001840A0" w:rsidP="001840A0">
            <w:pPr>
              <w:jc w:val="center"/>
              <w:rPr>
                <w:sz w:val="22"/>
                <w:szCs w:val="22"/>
              </w:rPr>
            </w:pPr>
            <w:r w:rsidRPr="00C06F8B">
              <w:rPr>
                <w:sz w:val="22"/>
                <w:szCs w:val="22"/>
              </w:rPr>
              <w:t>x</w:t>
            </w:r>
          </w:p>
        </w:tc>
        <w:tc>
          <w:tcPr>
            <w:tcW w:w="871" w:type="dxa"/>
            <w:gridSpan w:val="2"/>
            <w:shd w:val="clear" w:color="auto" w:fill="auto"/>
            <w:vAlign w:val="center"/>
          </w:tcPr>
          <w:p w14:paraId="39EC2EB1" w14:textId="77777777" w:rsidR="001840A0" w:rsidRPr="00C06F8B" w:rsidRDefault="001840A0" w:rsidP="001840A0">
            <w:pPr>
              <w:jc w:val="center"/>
              <w:rPr>
                <w:sz w:val="22"/>
                <w:szCs w:val="22"/>
              </w:rPr>
            </w:pPr>
            <w:r w:rsidRPr="00C06F8B">
              <w:rPr>
                <w:sz w:val="22"/>
                <w:szCs w:val="22"/>
              </w:rPr>
              <w:t>x</w:t>
            </w:r>
          </w:p>
        </w:tc>
        <w:tc>
          <w:tcPr>
            <w:tcW w:w="601" w:type="dxa"/>
            <w:gridSpan w:val="3"/>
            <w:shd w:val="clear" w:color="auto" w:fill="auto"/>
            <w:vAlign w:val="center"/>
          </w:tcPr>
          <w:p w14:paraId="34C81372" w14:textId="77777777" w:rsidR="001840A0" w:rsidRPr="00C06F8B" w:rsidRDefault="001840A0" w:rsidP="001840A0">
            <w:pPr>
              <w:jc w:val="center"/>
              <w:rPr>
                <w:sz w:val="22"/>
                <w:szCs w:val="22"/>
              </w:rPr>
            </w:pPr>
            <w:r w:rsidRPr="00C06F8B">
              <w:rPr>
                <w:sz w:val="22"/>
                <w:szCs w:val="22"/>
              </w:rPr>
              <w:t>x</w:t>
            </w:r>
          </w:p>
        </w:tc>
        <w:tc>
          <w:tcPr>
            <w:tcW w:w="850" w:type="dxa"/>
            <w:shd w:val="clear" w:color="auto" w:fill="auto"/>
            <w:vAlign w:val="center"/>
          </w:tcPr>
          <w:p w14:paraId="7A9EB967" w14:textId="77777777" w:rsidR="001840A0" w:rsidRPr="00C06F8B" w:rsidRDefault="001840A0" w:rsidP="001840A0">
            <w:pPr>
              <w:jc w:val="center"/>
              <w:rPr>
                <w:sz w:val="22"/>
                <w:szCs w:val="22"/>
              </w:rPr>
            </w:pPr>
            <w:r w:rsidRPr="00C06F8B">
              <w:rPr>
                <w:sz w:val="22"/>
                <w:szCs w:val="22"/>
              </w:rPr>
              <w:t>x</w:t>
            </w:r>
          </w:p>
        </w:tc>
      </w:tr>
      <w:tr w:rsidR="001840A0" w:rsidRPr="00C06F8B" w14:paraId="5B6A58E5" w14:textId="77777777" w:rsidTr="001840A0">
        <w:trPr>
          <w:trHeight w:val="123"/>
        </w:trPr>
        <w:tc>
          <w:tcPr>
            <w:tcW w:w="1560" w:type="dxa"/>
            <w:vMerge/>
            <w:shd w:val="clear" w:color="auto" w:fill="auto"/>
          </w:tcPr>
          <w:p w14:paraId="28528315" w14:textId="77777777" w:rsidR="001840A0" w:rsidRPr="00C06F8B" w:rsidRDefault="001840A0" w:rsidP="001840A0">
            <w:pPr>
              <w:ind w:left="-220" w:right="-125"/>
              <w:jc w:val="center"/>
              <w:rPr>
                <w:sz w:val="22"/>
                <w:szCs w:val="22"/>
              </w:rPr>
            </w:pPr>
          </w:p>
        </w:tc>
        <w:tc>
          <w:tcPr>
            <w:tcW w:w="1843" w:type="dxa"/>
            <w:vMerge/>
            <w:shd w:val="clear" w:color="auto" w:fill="auto"/>
            <w:vAlign w:val="center"/>
          </w:tcPr>
          <w:p w14:paraId="007B74AE" w14:textId="77777777" w:rsidR="001840A0" w:rsidRPr="00C06F8B" w:rsidRDefault="001840A0" w:rsidP="001840A0">
            <w:pPr>
              <w:ind w:right="-2"/>
              <w:jc w:val="center"/>
              <w:rPr>
                <w:sz w:val="22"/>
                <w:szCs w:val="22"/>
              </w:rPr>
            </w:pPr>
          </w:p>
        </w:tc>
        <w:tc>
          <w:tcPr>
            <w:tcW w:w="1526" w:type="dxa"/>
            <w:vAlign w:val="center"/>
          </w:tcPr>
          <w:p w14:paraId="1B37E598" w14:textId="77777777" w:rsidR="001840A0" w:rsidRPr="00C06F8B" w:rsidRDefault="001840A0" w:rsidP="001840A0">
            <w:pPr>
              <w:ind w:right="-2"/>
              <w:jc w:val="center"/>
              <w:rPr>
                <w:sz w:val="22"/>
                <w:szCs w:val="22"/>
              </w:rPr>
            </w:pPr>
            <w:r>
              <w:rPr>
                <w:sz w:val="22"/>
              </w:rPr>
              <w:t>с 01.01.2020</w:t>
            </w:r>
          </w:p>
        </w:tc>
        <w:tc>
          <w:tcPr>
            <w:tcW w:w="1020" w:type="dxa"/>
            <w:gridSpan w:val="2"/>
            <w:vAlign w:val="center"/>
          </w:tcPr>
          <w:p w14:paraId="4A6FBC68" w14:textId="77777777" w:rsidR="001840A0" w:rsidRPr="002E59FE" w:rsidRDefault="001840A0" w:rsidP="001840A0">
            <w:pPr>
              <w:jc w:val="center"/>
              <w:rPr>
                <w:sz w:val="22"/>
                <w:szCs w:val="22"/>
              </w:rPr>
            </w:pPr>
            <w:r>
              <w:rPr>
                <w:sz w:val="22"/>
              </w:rPr>
              <w:t>3 023,13</w:t>
            </w:r>
          </w:p>
        </w:tc>
        <w:tc>
          <w:tcPr>
            <w:tcW w:w="755" w:type="dxa"/>
            <w:gridSpan w:val="2"/>
            <w:shd w:val="clear" w:color="auto" w:fill="auto"/>
            <w:vAlign w:val="center"/>
          </w:tcPr>
          <w:p w14:paraId="3B9BAC00" w14:textId="77777777" w:rsidR="001840A0" w:rsidRPr="00C06F8B" w:rsidRDefault="001840A0" w:rsidP="001840A0">
            <w:pPr>
              <w:jc w:val="center"/>
              <w:rPr>
                <w:sz w:val="22"/>
                <w:szCs w:val="22"/>
              </w:rPr>
            </w:pPr>
            <w:r w:rsidRPr="00C06F8B">
              <w:rPr>
                <w:sz w:val="22"/>
                <w:szCs w:val="22"/>
              </w:rPr>
              <w:t>x</w:t>
            </w:r>
          </w:p>
        </w:tc>
        <w:tc>
          <w:tcPr>
            <w:tcW w:w="755" w:type="dxa"/>
            <w:shd w:val="clear" w:color="auto" w:fill="auto"/>
            <w:vAlign w:val="center"/>
          </w:tcPr>
          <w:p w14:paraId="5E223F6F" w14:textId="77777777" w:rsidR="001840A0" w:rsidRPr="00C06F8B" w:rsidRDefault="001840A0" w:rsidP="001840A0">
            <w:pPr>
              <w:jc w:val="center"/>
              <w:rPr>
                <w:sz w:val="22"/>
                <w:szCs w:val="22"/>
              </w:rPr>
            </w:pPr>
            <w:r w:rsidRPr="00C06F8B">
              <w:rPr>
                <w:sz w:val="22"/>
                <w:szCs w:val="22"/>
              </w:rPr>
              <w:t>x</w:t>
            </w:r>
          </w:p>
        </w:tc>
        <w:tc>
          <w:tcPr>
            <w:tcW w:w="871" w:type="dxa"/>
            <w:gridSpan w:val="2"/>
            <w:shd w:val="clear" w:color="auto" w:fill="auto"/>
            <w:vAlign w:val="center"/>
          </w:tcPr>
          <w:p w14:paraId="62E87172" w14:textId="77777777" w:rsidR="001840A0" w:rsidRPr="00C06F8B" w:rsidRDefault="001840A0" w:rsidP="001840A0">
            <w:pPr>
              <w:jc w:val="center"/>
              <w:rPr>
                <w:sz w:val="22"/>
                <w:szCs w:val="22"/>
              </w:rPr>
            </w:pPr>
            <w:r w:rsidRPr="00C06F8B">
              <w:rPr>
                <w:sz w:val="22"/>
                <w:szCs w:val="22"/>
              </w:rPr>
              <w:t>x</w:t>
            </w:r>
          </w:p>
        </w:tc>
        <w:tc>
          <w:tcPr>
            <w:tcW w:w="601" w:type="dxa"/>
            <w:gridSpan w:val="3"/>
            <w:shd w:val="clear" w:color="auto" w:fill="auto"/>
            <w:vAlign w:val="center"/>
          </w:tcPr>
          <w:p w14:paraId="0A550061" w14:textId="77777777" w:rsidR="001840A0" w:rsidRPr="00C06F8B" w:rsidRDefault="001840A0" w:rsidP="001840A0">
            <w:pPr>
              <w:jc w:val="center"/>
              <w:rPr>
                <w:sz w:val="22"/>
                <w:szCs w:val="22"/>
              </w:rPr>
            </w:pPr>
            <w:r w:rsidRPr="00C06F8B">
              <w:rPr>
                <w:sz w:val="22"/>
                <w:szCs w:val="22"/>
              </w:rPr>
              <w:t>x</w:t>
            </w:r>
          </w:p>
        </w:tc>
        <w:tc>
          <w:tcPr>
            <w:tcW w:w="850" w:type="dxa"/>
            <w:shd w:val="clear" w:color="auto" w:fill="auto"/>
            <w:vAlign w:val="center"/>
          </w:tcPr>
          <w:p w14:paraId="79FC342B" w14:textId="77777777" w:rsidR="001840A0" w:rsidRPr="00C06F8B" w:rsidRDefault="001840A0" w:rsidP="001840A0">
            <w:pPr>
              <w:jc w:val="center"/>
              <w:rPr>
                <w:sz w:val="22"/>
                <w:szCs w:val="22"/>
              </w:rPr>
            </w:pPr>
            <w:r w:rsidRPr="00C06F8B">
              <w:rPr>
                <w:sz w:val="22"/>
                <w:szCs w:val="22"/>
              </w:rPr>
              <w:t>x</w:t>
            </w:r>
          </w:p>
        </w:tc>
      </w:tr>
      <w:tr w:rsidR="001840A0" w:rsidRPr="00C06F8B" w14:paraId="574DC8C9" w14:textId="77777777" w:rsidTr="001840A0">
        <w:trPr>
          <w:trHeight w:val="256"/>
        </w:trPr>
        <w:tc>
          <w:tcPr>
            <w:tcW w:w="1560" w:type="dxa"/>
            <w:vMerge/>
            <w:shd w:val="clear" w:color="auto" w:fill="auto"/>
          </w:tcPr>
          <w:p w14:paraId="19E12C06" w14:textId="77777777" w:rsidR="001840A0" w:rsidRPr="00C06F8B" w:rsidRDefault="001840A0" w:rsidP="001840A0">
            <w:pPr>
              <w:ind w:left="-220" w:right="-125"/>
              <w:jc w:val="center"/>
              <w:rPr>
                <w:sz w:val="22"/>
                <w:szCs w:val="22"/>
              </w:rPr>
            </w:pPr>
          </w:p>
        </w:tc>
        <w:tc>
          <w:tcPr>
            <w:tcW w:w="1843" w:type="dxa"/>
            <w:vMerge/>
            <w:shd w:val="clear" w:color="auto" w:fill="auto"/>
            <w:vAlign w:val="center"/>
          </w:tcPr>
          <w:p w14:paraId="6E62AC0E" w14:textId="77777777" w:rsidR="001840A0" w:rsidRPr="00C06F8B" w:rsidRDefault="001840A0" w:rsidP="001840A0">
            <w:pPr>
              <w:ind w:right="-2"/>
              <w:jc w:val="center"/>
              <w:rPr>
                <w:sz w:val="22"/>
                <w:szCs w:val="22"/>
              </w:rPr>
            </w:pPr>
          </w:p>
        </w:tc>
        <w:tc>
          <w:tcPr>
            <w:tcW w:w="1526" w:type="dxa"/>
            <w:vAlign w:val="center"/>
          </w:tcPr>
          <w:p w14:paraId="5A6F9909" w14:textId="77777777" w:rsidR="001840A0" w:rsidRPr="00C06F8B" w:rsidRDefault="001840A0" w:rsidP="001840A0">
            <w:pPr>
              <w:ind w:right="-2"/>
              <w:jc w:val="center"/>
              <w:rPr>
                <w:sz w:val="22"/>
                <w:szCs w:val="22"/>
              </w:rPr>
            </w:pPr>
            <w:r>
              <w:rPr>
                <w:sz w:val="22"/>
              </w:rPr>
              <w:t>с 01.07.2020</w:t>
            </w:r>
          </w:p>
        </w:tc>
        <w:tc>
          <w:tcPr>
            <w:tcW w:w="1020" w:type="dxa"/>
            <w:gridSpan w:val="2"/>
            <w:vAlign w:val="center"/>
          </w:tcPr>
          <w:p w14:paraId="064EC32B" w14:textId="77777777" w:rsidR="001840A0" w:rsidRPr="002E59FE" w:rsidRDefault="001840A0" w:rsidP="001840A0">
            <w:pPr>
              <w:jc w:val="center"/>
              <w:rPr>
                <w:sz w:val="22"/>
                <w:szCs w:val="22"/>
              </w:rPr>
            </w:pPr>
            <w:r>
              <w:rPr>
                <w:sz w:val="22"/>
              </w:rPr>
              <w:t>3 255,91</w:t>
            </w:r>
          </w:p>
        </w:tc>
        <w:tc>
          <w:tcPr>
            <w:tcW w:w="755" w:type="dxa"/>
            <w:gridSpan w:val="2"/>
            <w:shd w:val="clear" w:color="auto" w:fill="auto"/>
            <w:vAlign w:val="center"/>
          </w:tcPr>
          <w:p w14:paraId="16A1F462" w14:textId="77777777" w:rsidR="001840A0" w:rsidRPr="00C06F8B" w:rsidRDefault="001840A0" w:rsidP="001840A0">
            <w:pPr>
              <w:jc w:val="center"/>
              <w:rPr>
                <w:sz w:val="22"/>
                <w:szCs w:val="22"/>
              </w:rPr>
            </w:pPr>
            <w:r w:rsidRPr="00C06F8B">
              <w:rPr>
                <w:sz w:val="22"/>
                <w:szCs w:val="22"/>
              </w:rPr>
              <w:t>x</w:t>
            </w:r>
          </w:p>
        </w:tc>
        <w:tc>
          <w:tcPr>
            <w:tcW w:w="755" w:type="dxa"/>
            <w:shd w:val="clear" w:color="auto" w:fill="auto"/>
            <w:vAlign w:val="center"/>
          </w:tcPr>
          <w:p w14:paraId="5E290A13" w14:textId="77777777" w:rsidR="001840A0" w:rsidRPr="00C06F8B" w:rsidRDefault="001840A0" w:rsidP="001840A0">
            <w:pPr>
              <w:jc w:val="center"/>
              <w:rPr>
                <w:sz w:val="22"/>
                <w:szCs w:val="22"/>
              </w:rPr>
            </w:pPr>
            <w:r w:rsidRPr="00C06F8B">
              <w:rPr>
                <w:sz w:val="22"/>
                <w:szCs w:val="22"/>
              </w:rPr>
              <w:t>x</w:t>
            </w:r>
          </w:p>
        </w:tc>
        <w:tc>
          <w:tcPr>
            <w:tcW w:w="871" w:type="dxa"/>
            <w:gridSpan w:val="2"/>
            <w:shd w:val="clear" w:color="auto" w:fill="auto"/>
            <w:vAlign w:val="center"/>
          </w:tcPr>
          <w:p w14:paraId="677456C3" w14:textId="77777777" w:rsidR="001840A0" w:rsidRPr="00C06F8B" w:rsidRDefault="001840A0" w:rsidP="001840A0">
            <w:pPr>
              <w:jc w:val="center"/>
              <w:rPr>
                <w:sz w:val="22"/>
                <w:szCs w:val="22"/>
              </w:rPr>
            </w:pPr>
            <w:r w:rsidRPr="00C06F8B">
              <w:rPr>
                <w:sz w:val="22"/>
                <w:szCs w:val="22"/>
              </w:rPr>
              <w:t>x</w:t>
            </w:r>
          </w:p>
        </w:tc>
        <w:tc>
          <w:tcPr>
            <w:tcW w:w="601" w:type="dxa"/>
            <w:gridSpan w:val="3"/>
            <w:shd w:val="clear" w:color="auto" w:fill="auto"/>
            <w:vAlign w:val="center"/>
          </w:tcPr>
          <w:p w14:paraId="75316B33" w14:textId="77777777" w:rsidR="001840A0" w:rsidRPr="00C06F8B" w:rsidRDefault="001840A0" w:rsidP="001840A0">
            <w:pPr>
              <w:jc w:val="center"/>
              <w:rPr>
                <w:sz w:val="22"/>
                <w:szCs w:val="22"/>
              </w:rPr>
            </w:pPr>
            <w:r w:rsidRPr="00C06F8B">
              <w:rPr>
                <w:sz w:val="22"/>
                <w:szCs w:val="22"/>
              </w:rPr>
              <w:t>x</w:t>
            </w:r>
          </w:p>
        </w:tc>
        <w:tc>
          <w:tcPr>
            <w:tcW w:w="850" w:type="dxa"/>
            <w:shd w:val="clear" w:color="auto" w:fill="auto"/>
            <w:vAlign w:val="center"/>
          </w:tcPr>
          <w:p w14:paraId="03EA871B" w14:textId="77777777" w:rsidR="001840A0" w:rsidRPr="00C06F8B" w:rsidRDefault="001840A0" w:rsidP="001840A0">
            <w:pPr>
              <w:jc w:val="center"/>
              <w:rPr>
                <w:sz w:val="22"/>
                <w:szCs w:val="22"/>
              </w:rPr>
            </w:pPr>
            <w:r w:rsidRPr="00C06F8B">
              <w:rPr>
                <w:sz w:val="22"/>
                <w:szCs w:val="22"/>
              </w:rPr>
              <w:t>x</w:t>
            </w:r>
          </w:p>
        </w:tc>
      </w:tr>
      <w:tr w:rsidR="001840A0" w:rsidRPr="00C06F8B" w14:paraId="4A282843" w14:textId="77777777" w:rsidTr="001840A0">
        <w:trPr>
          <w:trHeight w:val="103"/>
        </w:trPr>
        <w:tc>
          <w:tcPr>
            <w:tcW w:w="1560" w:type="dxa"/>
            <w:vMerge/>
            <w:shd w:val="clear" w:color="auto" w:fill="auto"/>
          </w:tcPr>
          <w:p w14:paraId="5E1CA6C7" w14:textId="77777777" w:rsidR="001840A0" w:rsidRPr="00C06F8B" w:rsidRDefault="001840A0" w:rsidP="001840A0">
            <w:pPr>
              <w:ind w:left="-220" w:right="-125"/>
              <w:jc w:val="center"/>
              <w:rPr>
                <w:sz w:val="22"/>
                <w:szCs w:val="22"/>
              </w:rPr>
            </w:pPr>
          </w:p>
        </w:tc>
        <w:tc>
          <w:tcPr>
            <w:tcW w:w="1843" w:type="dxa"/>
            <w:vMerge/>
            <w:shd w:val="clear" w:color="auto" w:fill="auto"/>
            <w:vAlign w:val="center"/>
          </w:tcPr>
          <w:p w14:paraId="0C36FF61" w14:textId="77777777" w:rsidR="001840A0" w:rsidRPr="00C06F8B" w:rsidRDefault="001840A0" w:rsidP="001840A0">
            <w:pPr>
              <w:ind w:right="-2"/>
              <w:jc w:val="center"/>
              <w:rPr>
                <w:sz w:val="22"/>
                <w:szCs w:val="22"/>
              </w:rPr>
            </w:pPr>
          </w:p>
        </w:tc>
        <w:tc>
          <w:tcPr>
            <w:tcW w:w="1526" w:type="dxa"/>
            <w:vAlign w:val="center"/>
          </w:tcPr>
          <w:p w14:paraId="34EFF2F9" w14:textId="77777777" w:rsidR="001840A0" w:rsidRPr="00C06F8B" w:rsidRDefault="001840A0" w:rsidP="001840A0">
            <w:pPr>
              <w:ind w:right="-2"/>
              <w:jc w:val="center"/>
              <w:rPr>
                <w:sz w:val="22"/>
                <w:szCs w:val="22"/>
              </w:rPr>
            </w:pPr>
            <w:r>
              <w:rPr>
                <w:sz w:val="22"/>
              </w:rPr>
              <w:t>с 01.01.2021</w:t>
            </w:r>
          </w:p>
        </w:tc>
        <w:tc>
          <w:tcPr>
            <w:tcW w:w="1020" w:type="dxa"/>
            <w:gridSpan w:val="2"/>
            <w:vAlign w:val="center"/>
          </w:tcPr>
          <w:p w14:paraId="7448FFEA" w14:textId="77777777" w:rsidR="001840A0" w:rsidRPr="002E59FE" w:rsidRDefault="001840A0" w:rsidP="001840A0">
            <w:pPr>
              <w:jc w:val="center"/>
              <w:rPr>
                <w:sz w:val="22"/>
                <w:szCs w:val="22"/>
              </w:rPr>
            </w:pPr>
            <w:r>
              <w:rPr>
                <w:sz w:val="22"/>
              </w:rPr>
              <w:t>3 255,91</w:t>
            </w:r>
          </w:p>
        </w:tc>
        <w:tc>
          <w:tcPr>
            <w:tcW w:w="755" w:type="dxa"/>
            <w:gridSpan w:val="2"/>
            <w:shd w:val="clear" w:color="auto" w:fill="auto"/>
            <w:vAlign w:val="center"/>
          </w:tcPr>
          <w:p w14:paraId="2F8E9C76" w14:textId="77777777" w:rsidR="001840A0" w:rsidRPr="00C06F8B" w:rsidRDefault="001840A0" w:rsidP="001840A0">
            <w:pPr>
              <w:jc w:val="center"/>
              <w:rPr>
                <w:sz w:val="22"/>
                <w:szCs w:val="22"/>
              </w:rPr>
            </w:pPr>
            <w:r w:rsidRPr="00C06F8B">
              <w:rPr>
                <w:sz w:val="22"/>
                <w:szCs w:val="22"/>
              </w:rPr>
              <w:t>x</w:t>
            </w:r>
          </w:p>
        </w:tc>
        <w:tc>
          <w:tcPr>
            <w:tcW w:w="755" w:type="dxa"/>
            <w:shd w:val="clear" w:color="auto" w:fill="auto"/>
            <w:vAlign w:val="center"/>
          </w:tcPr>
          <w:p w14:paraId="0D151670" w14:textId="77777777" w:rsidR="001840A0" w:rsidRPr="00C06F8B" w:rsidRDefault="001840A0" w:rsidP="001840A0">
            <w:pPr>
              <w:jc w:val="center"/>
              <w:rPr>
                <w:sz w:val="22"/>
                <w:szCs w:val="22"/>
              </w:rPr>
            </w:pPr>
            <w:r w:rsidRPr="00C06F8B">
              <w:rPr>
                <w:sz w:val="22"/>
                <w:szCs w:val="22"/>
              </w:rPr>
              <w:t>x</w:t>
            </w:r>
          </w:p>
        </w:tc>
        <w:tc>
          <w:tcPr>
            <w:tcW w:w="871" w:type="dxa"/>
            <w:gridSpan w:val="2"/>
            <w:shd w:val="clear" w:color="auto" w:fill="auto"/>
            <w:vAlign w:val="center"/>
          </w:tcPr>
          <w:p w14:paraId="7D0A89AC" w14:textId="77777777" w:rsidR="001840A0" w:rsidRPr="00C06F8B" w:rsidRDefault="001840A0" w:rsidP="001840A0">
            <w:pPr>
              <w:jc w:val="center"/>
              <w:rPr>
                <w:sz w:val="22"/>
                <w:szCs w:val="22"/>
              </w:rPr>
            </w:pPr>
            <w:r w:rsidRPr="00C06F8B">
              <w:rPr>
                <w:sz w:val="22"/>
                <w:szCs w:val="22"/>
              </w:rPr>
              <w:t>x</w:t>
            </w:r>
          </w:p>
        </w:tc>
        <w:tc>
          <w:tcPr>
            <w:tcW w:w="601" w:type="dxa"/>
            <w:gridSpan w:val="3"/>
            <w:shd w:val="clear" w:color="auto" w:fill="auto"/>
            <w:vAlign w:val="center"/>
          </w:tcPr>
          <w:p w14:paraId="18507429" w14:textId="77777777" w:rsidR="001840A0" w:rsidRPr="00C06F8B" w:rsidRDefault="001840A0" w:rsidP="001840A0">
            <w:pPr>
              <w:jc w:val="center"/>
              <w:rPr>
                <w:sz w:val="22"/>
                <w:szCs w:val="22"/>
              </w:rPr>
            </w:pPr>
            <w:r w:rsidRPr="00C06F8B">
              <w:rPr>
                <w:sz w:val="22"/>
                <w:szCs w:val="22"/>
              </w:rPr>
              <w:t>x</w:t>
            </w:r>
          </w:p>
        </w:tc>
        <w:tc>
          <w:tcPr>
            <w:tcW w:w="850" w:type="dxa"/>
            <w:shd w:val="clear" w:color="auto" w:fill="auto"/>
            <w:vAlign w:val="center"/>
          </w:tcPr>
          <w:p w14:paraId="6185194A" w14:textId="77777777" w:rsidR="001840A0" w:rsidRPr="00C06F8B" w:rsidRDefault="001840A0" w:rsidP="001840A0">
            <w:pPr>
              <w:jc w:val="center"/>
              <w:rPr>
                <w:sz w:val="22"/>
                <w:szCs w:val="22"/>
              </w:rPr>
            </w:pPr>
            <w:r w:rsidRPr="00C06F8B">
              <w:rPr>
                <w:sz w:val="22"/>
                <w:szCs w:val="22"/>
              </w:rPr>
              <w:t>x</w:t>
            </w:r>
          </w:p>
        </w:tc>
      </w:tr>
      <w:tr w:rsidR="001840A0" w:rsidRPr="00C06F8B" w14:paraId="298C7CAD" w14:textId="77777777" w:rsidTr="001840A0">
        <w:trPr>
          <w:trHeight w:val="108"/>
        </w:trPr>
        <w:tc>
          <w:tcPr>
            <w:tcW w:w="1560" w:type="dxa"/>
            <w:vMerge/>
            <w:shd w:val="clear" w:color="auto" w:fill="auto"/>
          </w:tcPr>
          <w:p w14:paraId="019D8044" w14:textId="77777777" w:rsidR="001840A0" w:rsidRPr="00C06F8B" w:rsidRDefault="001840A0" w:rsidP="001840A0">
            <w:pPr>
              <w:ind w:left="-220" w:right="-125"/>
              <w:jc w:val="center"/>
              <w:rPr>
                <w:sz w:val="22"/>
                <w:szCs w:val="22"/>
              </w:rPr>
            </w:pPr>
          </w:p>
        </w:tc>
        <w:tc>
          <w:tcPr>
            <w:tcW w:w="1843" w:type="dxa"/>
            <w:vMerge/>
            <w:shd w:val="clear" w:color="auto" w:fill="auto"/>
            <w:vAlign w:val="center"/>
          </w:tcPr>
          <w:p w14:paraId="124E4FBA" w14:textId="77777777" w:rsidR="001840A0" w:rsidRPr="00C06F8B" w:rsidRDefault="001840A0" w:rsidP="001840A0">
            <w:pPr>
              <w:ind w:right="-2"/>
              <w:jc w:val="center"/>
              <w:rPr>
                <w:sz w:val="22"/>
                <w:szCs w:val="22"/>
              </w:rPr>
            </w:pPr>
          </w:p>
        </w:tc>
        <w:tc>
          <w:tcPr>
            <w:tcW w:w="1526" w:type="dxa"/>
            <w:vAlign w:val="center"/>
          </w:tcPr>
          <w:p w14:paraId="61554DB0" w14:textId="77777777" w:rsidR="001840A0" w:rsidRPr="00C06F8B" w:rsidRDefault="001840A0" w:rsidP="001840A0">
            <w:pPr>
              <w:ind w:right="-2"/>
              <w:jc w:val="center"/>
              <w:rPr>
                <w:sz w:val="22"/>
                <w:szCs w:val="22"/>
              </w:rPr>
            </w:pPr>
            <w:r>
              <w:rPr>
                <w:sz w:val="22"/>
              </w:rPr>
              <w:t>с 01.07.2021</w:t>
            </w:r>
          </w:p>
        </w:tc>
        <w:tc>
          <w:tcPr>
            <w:tcW w:w="1020" w:type="dxa"/>
            <w:gridSpan w:val="2"/>
            <w:vAlign w:val="center"/>
          </w:tcPr>
          <w:p w14:paraId="20924A58" w14:textId="77777777" w:rsidR="001840A0" w:rsidRPr="002E59FE" w:rsidRDefault="001840A0" w:rsidP="001840A0">
            <w:pPr>
              <w:jc w:val="center"/>
              <w:rPr>
                <w:sz w:val="22"/>
                <w:szCs w:val="22"/>
              </w:rPr>
            </w:pPr>
            <w:r>
              <w:rPr>
                <w:sz w:val="22"/>
              </w:rPr>
              <w:t>3 506,62</w:t>
            </w:r>
          </w:p>
        </w:tc>
        <w:tc>
          <w:tcPr>
            <w:tcW w:w="755" w:type="dxa"/>
            <w:gridSpan w:val="2"/>
            <w:shd w:val="clear" w:color="auto" w:fill="auto"/>
            <w:vAlign w:val="center"/>
          </w:tcPr>
          <w:p w14:paraId="273AD542" w14:textId="77777777" w:rsidR="001840A0" w:rsidRPr="00C06F8B" w:rsidRDefault="001840A0" w:rsidP="001840A0">
            <w:pPr>
              <w:jc w:val="center"/>
              <w:rPr>
                <w:sz w:val="22"/>
                <w:szCs w:val="22"/>
              </w:rPr>
            </w:pPr>
            <w:r w:rsidRPr="00C06F8B">
              <w:rPr>
                <w:sz w:val="22"/>
                <w:szCs w:val="22"/>
              </w:rPr>
              <w:t>x</w:t>
            </w:r>
          </w:p>
        </w:tc>
        <w:tc>
          <w:tcPr>
            <w:tcW w:w="755" w:type="dxa"/>
            <w:shd w:val="clear" w:color="auto" w:fill="auto"/>
            <w:vAlign w:val="center"/>
          </w:tcPr>
          <w:p w14:paraId="1713FCCD" w14:textId="77777777" w:rsidR="001840A0" w:rsidRPr="00C06F8B" w:rsidRDefault="001840A0" w:rsidP="001840A0">
            <w:pPr>
              <w:jc w:val="center"/>
              <w:rPr>
                <w:sz w:val="22"/>
                <w:szCs w:val="22"/>
              </w:rPr>
            </w:pPr>
            <w:r w:rsidRPr="00C06F8B">
              <w:rPr>
                <w:sz w:val="22"/>
                <w:szCs w:val="22"/>
              </w:rPr>
              <w:t>x</w:t>
            </w:r>
          </w:p>
        </w:tc>
        <w:tc>
          <w:tcPr>
            <w:tcW w:w="871" w:type="dxa"/>
            <w:gridSpan w:val="2"/>
            <w:shd w:val="clear" w:color="auto" w:fill="auto"/>
            <w:vAlign w:val="center"/>
          </w:tcPr>
          <w:p w14:paraId="74D6044F" w14:textId="77777777" w:rsidR="001840A0" w:rsidRPr="00C06F8B" w:rsidRDefault="001840A0" w:rsidP="001840A0">
            <w:pPr>
              <w:jc w:val="center"/>
              <w:rPr>
                <w:sz w:val="22"/>
                <w:szCs w:val="22"/>
              </w:rPr>
            </w:pPr>
            <w:r w:rsidRPr="00C06F8B">
              <w:rPr>
                <w:sz w:val="22"/>
                <w:szCs w:val="22"/>
              </w:rPr>
              <w:t>x</w:t>
            </w:r>
          </w:p>
        </w:tc>
        <w:tc>
          <w:tcPr>
            <w:tcW w:w="601" w:type="dxa"/>
            <w:gridSpan w:val="3"/>
            <w:shd w:val="clear" w:color="auto" w:fill="auto"/>
            <w:vAlign w:val="center"/>
          </w:tcPr>
          <w:p w14:paraId="5170419C" w14:textId="77777777" w:rsidR="001840A0" w:rsidRPr="00C06F8B" w:rsidRDefault="001840A0" w:rsidP="001840A0">
            <w:pPr>
              <w:jc w:val="center"/>
              <w:rPr>
                <w:sz w:val="22"/>
                <w:szCs w:val="22"/>
              </w:rPr>
            </w:pPr>
            <w:r w:rsidRPr="00C06F8B">
              <w:rPr>
                <w:sz w:val="22"/>
                <w:szCs w:val="22"/>
              </w:rPr>
              <w:t>x</w:t>
            </w:r>
          </w:p>
        </w:tc>
        <w:tc>
          <w:tcPr>
            <w:tcW w:w="850" w:type="dxa"/>
            <w:shd w:val="clear" w:color="auto" w:fill="auto"/>
            <w:vAlign w:val="center"/>
          </w:tcPr>
          <w:p w14:paraId="5A91E1B3" w14:textId="77777777" w:rsidR="001840A0" w:rsidRPr="00C06F8B" w:rsidRDefault="001840A0" w:rsidP="001840A0">
            <w:pPr>
              <w:jc w:val="center"/>
              <w:rPr>
                <w:sz w:val="22"/>
                <w:szCs w:val="22"/>
              </w:rPr>
            </w:pPr>
            <w:r w:rsidRPr="00C06F8B">
              <w:rPr>
                <w:sz w:val="22"/>
                <w:szCs w:val="22"/>
              </w:rPr>
              <w:t>x</w:t>
            </w:r>
          </w:p>
        </w:tc>
      </w:tr>
      <w:tr w:rsidR="001840A0" w:rsidRPr="00C06F8B" w14:paraId="2CE0B56F" w14:textId="77777777" w:rsidTr="001840A0">
        <w:trPr>
          <w:trHeight w:val="249"/>
        </w:trPr>
        <w:tc>
          <w:tcPr>
            <w:tcW w:w="1560" w:type="dxa"/>
            <w:vMerge/>
            <w:shd w:val="clear" w:color="auto" w:fill="auto"/>
          </w:tcPr>
          <w:p w14:paraId="0D97BADD" w14:textId="77777777" w:rsidR="001840A0" w:rsidRPr="00C06F8B" w:rsidRDefault="001840A0" w:rsidP="001840A0">
            <w:pPr>
              <w:ind w:right="-2"/>
              <w:rPr>
                <w:sz w:val="22"/>
                <w:szCs w:val="22"/>
              </w:rPr>
            </w:pPr>
          </w:p>
        </w:tc>
        <w:tc>
          <w:tcPr>
            <w:tcW w:w="1843" w:type="dxa"/>
            <w:vMerge/>
            <w:shd w:val="clear" w:color="auto" w:fill="auto"/>
          </w:tcPr>
          <w:p w14:paraId="10E864BD" w14:textId="77777777" w:rsidR="001840A0" w:rsidRPr="00C06F8B" w:rsidRDefault="001840A0" w:rsidP="001840A0">
            <w:pPr>
              <w:ind w:right="-2"/>
              <w:jc w:val="center"/>
              <w:rPr>
                <w:sz w:val="22"/>
                <w:szCs w:val="22"/>
              </w:rPr>
            </w:pPr>
          </w:p>
        </w:tc>
        <w:tc>
          <w:tcPr>
            <w:tcW w:w="1526" w:type="dxa"/>
            <w:vAlign w:val="center"/>
          </w:tcPr>
          <w:p w14:paraId="3E6D5FD5" w14:textId="77777777" w:rsidR="001840A0" w:rsidRPr="00C06F8B" w:rsidRDefault="001840A0" w:rsidP="001840A0">
            <w:pPr>
              <w:jc w:val="center"/>
              <w:rPr>
                <w:sz w:val="22"/>
                <w:szCs w:val="22"/>
              </w:rPr>
            </w:pPr>
            <w:r>
              <w:rPr>
                <w:sz w:val="22"/>
              </w:rPr>
              <w:t>с 01.01.2022</w:t>
            </w:r>
          </w:p>
        </w:tc>
        <w:tc>
          <w:tcPr>
            <w:tcW w:w="1020" w:type="dxa"/>
            <w:gridSpan w:val="2"/>
            <w:vAlign w:val="center"/>
          </w:tcPr>
          <w:p w14:paraId="05023890" w14:textId="77777777" w:rsidR="001840A0" w:rsidRPr="00C06F8B" w:rsidRDefault="001840A0" w:rsidP="001840A0">
            <w:pPr>
              <w:jc w:val="center"/>
              <w:rPr>
                <w:sz w:val="22"/>
                <w:szCs w:val="22"/>
              </w:rPr>
            </w:pPr>
            <w:r>
              <w:rPr>
                <w:sz w:val="22"/>
              </w:rPr>
              <w:t>3 506,62</w:t>
            </w:r>
          </w:p>
        </w:tc>
        <w:tc>
          <w:tcPr>
            <w:tcW w:w="755" w:type="dxa"/>
            <w:gridSpan w:val="2"/>
            <w:shd w:val="clear" w:color="auto" w:fill="auto"/>
            <w:vAlign w:val="center"/>
          </w:tcPr>
          <w:p w14:paraId="4140990C" w14:textId="77777777" w:rsidR="001840A0" w:rsidRPr="00C06F8B" w:rsidRDefault="001840A0" w:rsidP="001840A0">
            <w:pPr>
              <w:jc w:val="center"/>
              <w:rPr>
                <w:sz w:val="22"/>
                <w:szCs w:val="22"/>
              </w:rPr>
            </w:pPr>
            <w:r w:rsidRPr="00C06F8B">
              <w:rPr>
                <w:sz w:val="22"/>
                <w:szCs w:val="22"/>
              </w:rPr>
              <w:t>x</w:t>
            </w:r>
          </w:p>
        </w:tc>
        <w:tc>
          <w:tcPr>
            <w:tcW w:w="755" w:type="dxa"/>
            <w:shd w:val="clear" w:color="auto" w:fill="auto"/>
            <w:vAlign w:val="center"/>
          </w:tcPr>
          <w:p w14:paraId="663C25B1" w14:textId="77777777" w:rsidR="001840A0" w:rsidRPr="00C06F8B" w:rsidRDefault="001840A0" w:rsidP="001840A0">
            <w:pPr>
              <w:jc w:val="center"/>
              <w:rPr>
                <w:sz w:val="22"/>
                <w:szCs w:val="22"/>
              </w:rPr>
            </w:pPr>
            <w:r w:rsidRPr="00C06F8B">
              <w:rPr>
                <w:sz w:val="22"/>
                <w:szCs w:val="22"/>
              </w:rPr>
              <w:t>x</w:t>
            </w:r>
          </w:p>
        </w:tc>
        <w:tc>
          <w:tcPr>
            <w:tcW w:w="871" w:type="dxa"/>
            <w:gridSpan w:val="2"/>
            <w:shd w:val="clear" w:color="auto" w:fill="auto"/>
            <w:vAlign w:val="center"/>
          </w:tcPr>
          <w:p w14:paraId="2C7EEA51" w14:textId="77777777" w:rsidR="001840A0" w:rsidRPr="00C06F8B" w:rsidRDefault="001840A0" w:rsidP="001840A0">
            <w:pPr>
              <w:jc w:val="center"/>
              <w:rPr>
                <w:sz w:val="22"/>
                <w:szCs w:val="22"/>
              </w:rPr>
            </w:pPr>
            <w:r w:rsidRPr="00C06F8B">
              <w:rPr>
                <w:sz w:val="22"/>
                <w:szCs w:val="22"/>
              </w:rPr>
              <w:t>x</w:t>
            </w:r>
          </w:p>
        </w:tc>
        <w:tc>
          <w:tcPr>
            <w:tcW w:w="601" w:type="dxa"/>
            <w:gridSpan w:val="3"/>
            <w:shd w:val="clear" w:color="auto" w:fill="auto"/>
            <w:vAlign w:val="center"/>
          </w:tcPr>
          <w:p w14:paraId="1BEFF84D" w14:textId="77777777" w:rsidR="001840A0" w:rsidRPr="00C06F8B" w:rsidRDefault="001840A0" w:rsidP="001840A0">
            <w:pPr>
              <w:jc w:val="center"/>
              <w:rPr>
                <w:sz w:val="22"/>
                <w:szCs w:val="22"/>
              </w:rPr>
            </w:pPr>
            <w:r w:rsidRPr="00C06F8B">
              <w:rPr>
                <w:sz w:val="22"/>
                <w:szCs w:val="22"/>
              </w:rPr>
              <w:t>x</w:t>
            </w:r>
          </w:p>
        </w:tc>
        <w:tc>
          <w:tcPr>
            <w:tcW w:w="850" w:type="dxa"/>
            <w:shd w:val="clear" w:color="auto" w:fill="auto"/>
            <w:vAlign w:val="center"/>
          </w:tcPr>
          <w:p w14:paraId="60155167" w14:textId="77777777" w:rsidR="001840A0" w:rsidRPr="00C06F8B" w:rsidRDefault="001840A0" w:rsidP="001840A0">
            <w:pPr>
              <w:jc w:val="center"/>
              <w:rPr>
                <w:sz w:val="22"/>
                <w:szCs w:val="22"/>
              </w:rPr>
            </w:pPr>
            <w:r w:rsidRPr="00C06F8B">
              <w:rPr>
                <w:sz w:val="22"/>
                <w:szCs w:val="22"/>
              </w:rPr>
              <w:t>x</w:t>
            </w:r>
          </w:p>
        </w:tc>
      </w:tr>
      <w:tr w:rsidR="001840A0" w:rsidRPr="00C06F8B" w14:paraId="5F3B4614" w14:textId="77777777" w:rsidTr="001840A0">
        <w:trPr>
          <w:trHeight w:val="245"/>
        </w:trPr>
        <w:tc>
          <w:tcPr>
            <w:tcW w:w="1560" w:type="dxa"/>
            <w:vMerge/>
            <w:shd w:val="clear" w:color="auto" w:fill="auto"/>
          </w:tcPr>
          <w:p w14:paraId="439D3512" w14:textId="77777777" w:rsidR="001840A0" w:rsidRPr="00C06F8B" w:rsidRDefault="001840A0" w:rsidP="001840A0">
            <w:pPr>
              <w:ind w:right="-2"/>
              <w:rPr>
                <w:sz w:val="22"/>
                <w:szCs w:val="22"/>
              </w:rPr>
            </w:pPr>
          </w:p>
        </w:tc>
        <w:tc>
          <w:tcPr>
            <w:tcW w:w="1843" w:type="dxa"/>
            <w:vMerge/>
            <w:shd w:val="clear" w:color="auto" w:fill="auto"/>
            <w:vAlign w:val="center"/>
          </w:tcPr>
          <w:p w14:paraId="0109D3E7" w14:textId="77777777" w:rsidR="001840A0" w:rsidRPr="00752470" w:rsidRDefault="001840A0" w:rsidP="001840A0">
            <w:pPr>
              <w:ind w:right="-41"/>
              <w:jc w:val="both"/>
              <w:rPr>
                <w:sz w:val="22"/>
                <w:szCs w:val="22"/>
              </w:rPr>
            </w:pPr>
          </w:p>
        </w:tc>
        <w:tc>
          <w:tcPr>
            <w:tcW w:w="1526" w:type="dxa"/>
            <w:vAlign w:val="center"/>
          </w:tcPr>
          <w:p w14:paraId="7112E8A8" w14:textId="77777777" w:rsidR="001840A0" w:rsidRPr="00752470" w:rsidRDefault="001840A0" w:rsidP="001840A0">
            <w:pPr>
              <w:ind w:left="-661" w:right="-675"/>
              <w:jc w:val="center"/>
              <w:rPr>
                <w:sz w:val="22"/>
                <w:szCs w:val="22"/>
              </w:rPr>
            </w:pPr>
            <w:r>
              <w:rPr>
                <w:sz w:val="22"/>
              </w:rPr>
              <w:t>с 01.07.2022</w:t>
            </w:r>
          </w:p>
        </w:tc>
        <w:tc>
          <w:tcPr>
            <w:tcW w:w="1020" w:type="dxa"/>
            <w:gridSpan w:val="2"/>
            <w:vAlign w:val="center"/>
          </w:tcPr>
          <w:p w14:paraId="7D746785" w14:textId="77777777" w:rsidR="001840A0" w:rsidRPr="00752470" w:rsidRDefault="001840A0" w:rsidP="001840A0">
            <w:pPr>
              <w:ind w:left="-108" w:right="-108"/>
              <w:jc w:val="center"/>
              <w:rPr>
                <w:sz w:val="22"/>
                <w:szCs w:val="22"/>
              </w:rPr>
            </w:pPr>
            <w:r>
              <w:rPr>
                <w:sz w:val="22"/>
              </w:rPr>
              <w:t>3 776,63</w:t>
            </w:r>
          </w:p>
        </w:tc>
        <w:tc>
          <w:tcPr>
            <w:tcW w:w="755" w:type="dxa"/>
            <w:gridSpan w:val="2"/>
            <w:shd w:val="clear" w:color="auto" w:fill="auto"/>
            <w:vAlign w:val="center"/>
          </w:tcPr>
          <w:p w14:paraId="75B453AC" w14:textId="77777777" w:rsidR="001840A0" w:rsidRPr="00752470" w:rsidRDefault="001840A0" w:rsidP="001840A0">
            <w:pPr>
              <w:ind w:left="-108" w:right="-108"/>
              <w:jc w:val="center"/>
              <w:rPr>
                <w:sz w:val="22"/>
                <w:szCs w:val="22"/>
              </w:rPr>
            </w:pPr>
            <w:r w:rsidRPr="00752470">
              <w:rPr>
                <w:sz w:val="22"/>
                <w:szCs w:val="22"/>
              </w:rPr>
              <w:t>x</w:t>
            </w:r>
          </w:p>
        </w:tc>
        <w:tc>
          <w:tcPr>
            <w:tcW w:w="755" w:type="dxa"/>
            <w:shd w:val="clear" w:color="auto" w:fill="auto"/>
            <w:vAlign w:val="center"/>
          </w:tcPr>
          <w:p w14:paraId="21FADF27" w14:textId="77777777" w:rsidR="001840A0" w:rsidRPr="00752470" w:rsidRDefault="001840A0" w:rsidP="001840A0">
            <w:pPr>
              <w:ind w:left="-108" w:right="-108"/>
              <w:jc w:val="center"/>
              <w:rPr>
                <w:sz w:val="22"/>
                <w:szCs w:val="22"/>
              </w:rPr>
            </w:pPr>
            <w:r w:rsidRPr="00752470">
              <w:rPr>
                <w:sz w:val="22"/>
                <w:szCs w:val="22"/>
              </w:rPr>
              <w:t>x</w:t>
            </w:r>
          </w:p>
        </w:tc>
        <w:tc>
          <w:tcPr>
            <w:tcW w:w="871" w:type="dxa"/>
            <w:gridSpan w:val="2"/>
            <w:shd w:val="clear" w:color="auto" w:fill="auto"/>
            <w:vAlign w:val="center"/>
          </w:tcPr>
          <w:p w14:paraId="304FA3C6" w14:textId="77777777" w:rsidR="001840A0" w:rsidRPr="00752470" w:rsidRDefault="001840A0" w:rsidP="001840A0">
            <w:pPr>
              <w:ind w:left="-108" w:right="-108"/>
              <w:jc w:val="center"/>
              <w:rPr>
                <w:sz w:val="22"/>
                <w:szCs w:val="22"/>
              </w:rPr>
            </w:pPr>
            <w:r w:rsidRPr="00752470">
              <w:rPr>
                <w:sz w:val="22"/>
                <w:szCs w:val="22"/>
              </w:rPr>
              <w:t>x</w:t>
            </w:r>
          </w:p>
        </w:tc>
        <w:tc>
          <w:tcPr>
            <w:tcW w:w="601" w:type="dxa"/>
            <w:gridSpan w:val="3"/>
            <w:shd w:val="clear" w:color="auto" w:fill="auto"/>
            <w:vAlign w:val="center"/>
          </w:tcPr>
          <w:p w14:paraId="7A4ABD24" w14:textId="77777777" w:rsidR="001840A0" w:rsidRPr="00752470" w:rsidRDefault="001840A0" w:rsidP="001840A0">
            <w:pPr>
              <w:ind w:left="-108" w:right="-108"/>
              <w:jc w:val="center"/>
              <w:rPr>
                <w:sz w:val="22"/>
                <w:szCs w:val="22"/>
              </w:rPr>
            </w:pPr>
            <w:r w:rsidRPr="00752470">
              <w:rPr>
                <w:sz w:val="22"/>
                <w:szCs w:val="22"/>
              </w:rPr>
              <w:t>x</w:t>
            </w:r>
          </w:p>
        </w:tc>
        <w:tc>
          <w:tcPr>
            <w:tcW w:w="850" w:type="dxa"/>
            <w:shd w:val="clear" w:color="auto" w:fill="auto"/>
            <w:vAlign w:val="center"/>
          </w:tcPr>
          <w:p w14:paraId="20470298" w14:textId="77777777" w:rsidR="001840A0" w:rsidRPr="00752470" w:rsidRDefault="001840A0" w:rsidP="001840A0">
            <w:pPr>
              <w:ind w:left="-108" w:right="-108"/>
              <w:jc w:val="center"/>
              <w:rPr>
                <w:sz w:val="22"/>
                <w:szCs w:val="22"/>
              </w:rPr>
            </w:pPr>
            <w:r w:rsidRPr="00752470">
              <w:rPr>
                <w:sz w:val="22"/>
                <w:szCs w:val="22"/>
              </w:rPr>
              <w:t>x</w:t>
            </w:r>
          </w:p>
        </w:tc>
      </w:tr>
      <w:tr w:rsidR="001840A0" w:rsidRPr="00C06F8B" w14:paraId="78393431" w14:textId="77777777" w:rsidTr="001840A0">
        <w:trPr>
          <w:trHeight w:val="249"/>
        </w:trPr>
        <w:tc>
          <w:tcPr>
            <w:tcW w:w="1560" w:type="dxa"/>
            <w:vMerge/>
            <w:shd w:val="clear" w:color="auto" w:fill="auto"/>
          </w:tcPr>
          <w:p w14:paraId="7FFC4454" w14:textId="77777777" w:rsidR="001840A0" w:rsidRPr="00C06F8B" w:rsidRDefault="001840A0" w:rsidP="001840A0">
            <w:pPr>
              <w:ind w:right="-2"/>
              <w:rPr>
                <w:sz w:val="22"/>
                <w:szCs w:val="22"/>
              </w:rPr>
            </w:pPr>
          </w:p>
        </w:tc>
        <w:tc>
          <w:tcPr>
            <w:tcW w:w="1843" w:type="dxa"/>
            <w:vMerge/>
            <w:shd w:val="clear" w:color="auto" w:fill="auto"/>
            <w:vAlign w:val="center"/>
          </w:tcPr>
          <w:p w14:paraId="0BD64D45" w14:textId="77777777" w:rsidR="001840A0" w:rsidRPr="00752470" w:rsidRDefault="001840A0" w:rsidP="001840A0">
            <w:pPr>
              <w:ind w:right="-105"/>
              <w:jc w:val="center"/>
              <w:rPr>
                <w:sz w:val="22"/>
                <w:szCs w:val="22"/>
              </w:rPr>
            </w:pPr>
          </w:p>
        </w:tc>
        <w:tc>
          <w:tcPr>
            <w:tcW w:w="1526" w:type="dxa"/>
            <w:vAlign w:val="center"/>
          </w:tcPr>
          <w:p w14:paraId="375F0232" w14:textId="77777777" w:rsidR="001840A0" w:rsidRPr="00752470" w:rsidRDefault="001840A0" w:rsidP="001840A0">
            <w:pPr>
              <w:ind w:left="-661" w:right="-675"/>
              <w:jc w:val="center"/>
              <w:rPr>
                <w:sz w:val="22"/>
                <w:szCs w:val="22"/>
              </w:rPr>
            </w:pPr>
            <w:r>
              <w:rPr>
                <w:sz w:val="22"/>
              </w:rPr>
              <w:t>с 01.12.2022</w:t>
            </w:r>
          </w:p>
        </w:tc>
        <w:tc>
          <w:tcPr>
            <w:tcW w:w="1020" w:type="dxa"/>
            <w:gridSpan w:val="2"/>
            <w:vAlign w:val="center"/>
          </w:tcPr>
          <w:p w14:paraId="52E3FF7F" w14:textId="77777777" w:rsidR="001840A0" w:rsidRPr="00752470" w:rsidRDefault="001840A0" w:rsidP="001840A0">
            <w:pPr>
              <w:ind w:left="-108" w:right="-108"/>
              <w:jc w:val="center"/>
              <w:rPr>
                <w:sz w:val="22"/>
                <w:szCs w:val="22"/>
              </w:rPr>
            </w:pPr>
            <w:r>
              <w:rPr>
                <w:sz w:val="22"/>
                <w:szCs w:val="22"/>
              </w:rPr>
              <w:t>4 456,43</w:t>
            </w:r>
          </w:p>
        </w:tc>
        <w:tc>
          <w:tcPr>
            <w:tcW w:w="755" w:type="dxa"/>
            <w:gridSpan w:val="2"/>
            <w:shd w:val="clear" w:color="auto" w:fill="auto"/>
            <w:vAlign w:val="center"/>
          </w:tcPr>
          <w:p w14:paraId="0FCD81FB" w14:textId="77777777" w:rsidR="001840A0" w:rsidRPr="00752470" w:rsidRDefault="001840A0" w:rsidP="001840A0">
            <w:pPr>
              <w:ind w:left="-108" w:right="-108"/>
              <w:jc w:val="center"/>
              <w:rPr>
                <w:sz w:val="22"/>
                <w:szCs w:val="22"/>
              </w:rPr>
            </w:pPr>
            <w:r w:rsidRPr="00C06F8B">
              <w:rPr>
                <w:sz w:val="22"/>
                <w:szCs w:val="22"/>
              </w:rPr>
              <w:t>x</w:t>
            </w:r>
          </w:p>
        </w:tc>
        <w:tc>
          <w:tcPr>
            <w:tcW w:w="755" w:type="dxa"/>
            <w:shd w:val="clear" w:color="auto" w:fill="auto"/>
            <w:vAlign w:val="center"/>
          </w:tcPr>
          <w:p w14:paraId="5A0041AA" w14:textId="77777777" w:rsidR="001840A0" w:rsidRPr="00752470" w:rsidRDefault="001840A0" w:rsidP="001840A0">
            <w:pPr>
              <w:ind w:left="-108" w:right="-108"/>
              <w:jc w:val="center"/>
              <w:rPr>
                <w:sz w:val="22"/>
                <w:szCs w:val="22"/>
              </w:rPr>
            </w:pPr>
            <w:r w:rsidRPr="00C06F8B">
              <w:rPr>
                <w:sz w:val="22"/>
                <w:szCs w:val="22"/>
              </w:rPr>
              <w:t>x</w:t>
            </w:r>
          </w:p>
        </w:tc>
        <w:tc>
          <w:tcPr>
            <w:tcW w:w="871" w:type="dxa"/>
            <w:gridSpan w:val="2"/>
            <w:shd w:val="clear" w:color="auto" w:fill="auto"/>
            <w:vAlign w:val="center"/>
          </w:tcPr>
          <w:p w14:paraId="56E3FB89" w14:textId="77777777" w:rsidR="001840A0" w:rsidRPr="00752470" w:rsidRDefault="001840A0" w:rsidP="001840A0">
            <w:pPr>
              <w:ind w:left="-108" w:right="-108"/>
              <w:jc w:val="center"/>
              <w:rPr>
                <w:sz w:val="22"/>
                <w:szCs w:val="22"/>
              </w:rPr>
            </w:pPr>
            <w:r w:rsidRPr="00C06F8B">
              <w:rPr>
                <w:sz w:val="22"/>
                <w:szCs w:val="22"/>
              </w:rPr>
              <w:t>x</w:t>
            </w:r>
          </w:p>
        </w:tc>
        <w:tc>
          <w:tcPr>
            <w:tcW w:w="601" w:type="dxa"/>
            <w:gridSpan w:val="3"/>
            <w:shd w:val="clear" w:color="auto" w:fill="auto"/>
            <w:vAlign w:val="center"/>
          </w:tcPr>
          <w:p w14:paraId="03359C60" w14:textId="77777777" w:rsidR="001840A0" w:rsidRPr="00752470" w:rsidRDefault="001840A0" w:rsidP="001840A0">
            <w:pPr>
              <w:ind w:left="-108" w:right="-108"/>
              <w:jc w:val="center"/>
              <w:rPr>
                <w:sz w:val="22"/>
                <w:szCs w:val="22"/>
              </w:rPr>
            </w:pPr>
            <w:r w:rsidRPr="00C06F8B">
              <w:rPr>
                <w:sz w:val="22"/>
                <w:szCs w:val="22"/>
              </w:rPr>
              <w:t>x</w:t>
            </w:r>
          </w:p>
        </w:tc>
        <w:tc>
          <w:tcPr>
            <w:tcW w:w="850" w:type="dxa"/>
            <w:shd w:val="clear" w:color="auto" w:fill="auto"/>
            <w:vAlign w:val="center"/>
          </w:tcPr>
          <w:p w14:paraId="3ABCCE0A" w14:textId="77777777" w:rsidR="001840A0" w:rsidRPr="00752470" w:rsidRDefault="001840A0" w:rsidP="001840A0">
            <w:pPr>
              <w:ind w:left="-108" w:right="-108"/>
              <w:jc w:val="center"/>
              <w:rPr>
                <w:sz w:val="22"/>
                <w:szCs w:val="22"/>
              </w:rPr>
            </w:pPr>
            <w:r w:rsidRPr="00C06F8B">
              <w:rPr>
                <w:sz w:val="22"/>
                <w:szCs w:val="22"/>
              </w:rPr>
              <w:t>x</w:t>
            </w:r>
          </w:p>
        </w:tc>
      </w:tr>
      <w:tr w:rsidR="001840A0" w:rsidRPr="00C06F8B" w14:paraId="4938BBCE" w14:textId="77777777" w:rsidTr="001840A0">
        <w:trPr>
          <w:trHeight w:val="249"/>
        </w:trPr>
        <w:tc>
          <w:tcPr>
            <w:tcW w:w="1560" w:type="dxa"/>
            <w:vMerge/>
            <w:shd w:val="clear" w:color="auto" w:fill="auto"/>
          </w:tcPr>
          <w:p w14:paraId="4594357C" w14:textId="77777777" w:rsidR="001840A0" w:rsidRPr="00C06F8B" w:rsidRDefault="001840A0" w:rsidP="001840A0">
            <w:pPr>
              <w:ind w:right="-2"/>
              <w:rPr>
                <w:sz w:val="22"/>
                <w:szCs w:val="22"/>
              </w:rPr>
            </w:pPr>
          </w:p>
        </w:tc>
        <w:tc>
          <w:tcPr>
            <w:tcW w:w="1843" w:type="dxa"/>
            <w:vMerge/>
            <w:shd w:val="clear" w:color="auto" w:fill="auto"/>
            <w:vAlign w:val="center"/>
          </w:tcPr>
          <w:p w14:paraId="61D4AF49" w14:textId="77777777" w:rsidR="001840A0" w:rsidRPr="00752470" w:rsidRDefault="001840A0" w:rsidP="001840A0">
            <w:pPr>
              <w:ind w:right="-105"/>
              <w:jc w:val="center"/>
              <w:rPr>
                <w:sz w:val="22"/>
                <w:szCs w:val="22"/>
              </w:rPr>
            </w:pPr>
          </w:p>
        </w:tc>
        <w:tc>
          <w:tcPr>
            <w:tcW w:w="1526" w:type="dxa"/>
            <w:vAlign w:val="center"/>
          </w:tcPr>
          <w:p w14:paraId="37556A2C" w14:textId="77777777" w:rsidR="001840A0" w:rsidRPr="00752470" w:rsidRDefault="001840A0" w:rsidP="001840A0">
            <w:pPr>
              <w:ind w:left="-661" w:right="-675"/>
              <w:jc w:val="center"/>
              <w:rPr>
                <w:sz w:val="22"/>
                <w:szCs w:val="22"/>
              </w:rPr>
            </w:pPr>
            <w:r>
              <w:rPr>
                <w:sz w:val="22"/>
              </w:rPr>
              <w:t>с 01.01.2023</w:t>
            </w:r>
          </w:p>
        </w:tc>
        <w:tc>
          <w:tcPr>
            <w:tcW w:w="1020" w:type="dxa"/>
            <w:gridSpan w:val="2"/>
            <w:vAlign w:val="center"/>
          </w:tcPr>
          <w:p w14:paraId="62D6EDFA" w14:textId="77777777" w:rsidR="001840A0" w:rsidRPr="00752470" w:rsidRDefault="001840A0" w:rsidP="001840A0">
            <w:pPr>
              <w:ind w:left="-108" w:right="-108"/>
              <w:jc w:val="center"/>
              <w:rPr>
                <w:sz w:val="22"/>
                <w:szCs w:val="22"/>
              </w:rPr>
            </w:pPr>
            <w:r>
              <w:rPr>
                <w:sz w:val="22"/>
                <w:szCs w:val="22"/>
              </w:rPr>
              <w:t>4 456,43</w:t>
            </w:r>
          </w:p>
        </w:tc>
        <w:tc>
          <w:tcPr>
            <w:tcW w:w="755" w:type="dxa"/>
            <w:gridSpan w:val="2"/>
            <w:shd w:val="clear" w:color="auto" w:fill="auto"/>
            <w:vAlign w:val="center"/>
          </w:tcPr>
          <w:p w14:paraId="6A748169" w14:textId="77777777" w:rsidR="001840A0" w:rsidRPr="00752470" w:rsidRDefault="001840A0" w:rsidP="001840A0">
            <w:pPr>
              <w:ind w:left="-108" w:right="-108"/>
              <w:jc w:val="center"/>
              <w:rPr>
                <w:sz w:val="22"/>
                <w:szCs w:val="22"/>
              </w:rPr>
            </w:pPr>
            <w:r w:rsidRPr="00C06F8B">
              <w:rPr>
                <w:sz w:val="22"/>
                <w:szCs w:val="22"/>
              </w:rPr>
              <w:t>x</w:t>
            </w:r>
          </w:p>
        </w:tc>
        <w:tc>
          <w:tcPr>
            <w:tcW w:w="755" w:type="dxa"/>
            <w:shd w:val="clear" w:color="auto" w:fill="auto"/>
            <w:vAlign w:val="center"/>
          </w:tcPr>
          <w:p w14:paraId="12958113" w14:textId="77777777" w:rsidR="001840A0" w:rsidRPr="00752470" w:rsidRDefault="001840A0" w:rsidP="001840A0">
            <w:pPr>
              <w:ind w:left="-108" w:right="-108"/>
              <w:jc w:val="center"/>
              <w:rPr>
                <w:sz w:val="22"/>
                <w:szCs w:val="22"/>
              </w:rPr>
            </w:pPr>
            <w:r w:rsidRPr="00C06F8B">
              <w:rPr>
                <w:sz w:val="22"/>
                <w:szCs w:val="22"/>
              </w:rPr>
              <w:t>x</w:t>
            </w:r>
          </w:p>
        </w:tc>
        <w:tc>
          <w:tcPr>
            <w:tcW w:w="871" w:type="dxa"/>
            <w:gridSpan w:val="2"/>
            <w:shd w:val="clear" w:color="auto" w:fill="auto"/>
            <w:vAlign w:val="center"/>
          </w:tcPr>
          <w:p w14:paraId="0C8566E9" w14:textId="77777777" w:rsidR="001840A0" w:rsidRPr="00752470" w:rsidRDefault="001840A0" w:rsidP="001840A0">
            <w:pPr>
              <w:ind w:left="-108" w:right="-108"/>
              <w:jc w:val="center"/>
              <w:rPr>
                <w:sz w:val="22"/>
                <w:szCs w:val="22"/>
              </w:rPr>
            </w:pPr>
            <w:r w:rsidRPr="00C06F8B">
              <w:rPr>
                <w:sz w:val="22"/>
                <w:szCs w:val="22"/>
              </w:rPr>
              <w:t>x</w:t>
            </w:r>
          </w:p>
        </w:tc>
        <w:tc>
          <w:tcPr>
            <w:tcW w:w="601" w:type="dxa"/>
            <w:gridSpan w:val="3"/>
            <w:shd w:val="clear" w:color="auto" w:fill="auto"/>
            <w:vAlign w:val="center"/>
          </w:tcPr>
          <w:p w14:paraId="74C9A42D" w14:textId="77777777" w:rsidR="001840A0" w:rsidRPr="00752470" w:rsidRDefault="001840A0" w:rsidP="001840A0">
            <w:pPr>
              <w:ind w:left="-108" w:right="-108"/>
              <w:jc w:val="center"/>
              <w:rPr>
                <w:sz w:val="22"/>
                <w:szCs w:val="22"/>
              </w:rPr>
            </w:pPr>
            <w:r w:rsidRPr="00C06F8B">
              <w:rPr>
                <w:sz w:val="22"/>
                <w:szCs w:val="22"/>
              </w:rPr>
              <w:t>x</w:t>
            </w:r>
          </w:p>
        </w:tc>
        <w:tc>
          <w:tcPr>
            <w:tcW w:w="850" w:type="dxa"/>
            <w:shd w:val="clear" w:color="auto" w:fill="auto"/>
            <w:vAlign w:val="center"/>
          </w:tcPr>
          <w:p w14:paraId="76AC40A4" w14:textId="77777777" w:rsidR="001840A0" w:rsidRPr="00752470" w:rsidRDefault="001840A0" w:rsidP="001840A0">
            <w:pPr>
              <w:ind w:left="-108" w:right="-108"/>
              <w:jc w:val="center"/>
              <w:rPr>
                <w:sz w:val="22"/>
                <w:szCs w:val="22"/>
              </w:rPr>
            </w:pPr>
            <w:r w:rsidRPr="00C06F8B">
              <w:rPr>
                <w:sz w:val="22"/>
                <w:szCs w:val="22"/>
              </w:rPr>
              <w:t>x</w:t>
            </w:r>
          </w:p>
        </w:tc>
      </w:tr>
      <w:tr w:rsidR="001840A0" w:rsidRPr="00C06F8B" w14:paraId="30658A61" w14:textId="77777777" w:rsidTr="001840A0">
        <w:trPr>
          <w:trHeight w:val="249"/>
        </w:trPr>
        <w:tc>
          <w:tcPr>
            <w:tcW w:w="1560" w:type="dxa"/>
            <w:vMerge/>
            <w:shd w:val="clear" w:color="auto" w:fill="auto"/>
          </w:tcPr>
          <w:p w14:paraId="20899ACA" w14:textId="77777777" w:rsidR="001840A0" w:rsidRPr="00C06F8B" w:rsidRDefault="001840A0" w:rsidP="001840A0">
            <w:pPr>
              <w:ind w:right="-2"/>
              <w:rPr>
                <w:sz w:val="22"/>
                <w:szCs w:val="22"/>
              </w:rPr>
            </w:pPr>
          </w:p>
        </w:tc>
        <w:tc>
          <w:tcPr>
            <w:tcW w:w="1843" w:type="dxa"/>
            <w:vMerge/>
            <w:shd w:val="clear" w:color="auto" w:fill="auto"/>
            <w:vAlign w:val="center"/>
          </w:tcPr>
          <w:p w14:paraId="5A03FFC3" w14:textId="77777777" w:rsidR="001840A0" w:rsidRPr="00752470" w:rsidRDefault="001840A0" w:rsidP="001840A0">
            <w:pPr>
              <w:ind w:right="-105"/>
              <w:jc w:val="center"/>
              <w:rPr>
                <w:sz w:val="22"/>
                <w:szCs w:val="22"/>
              </w:rPr>
            </w:pPr>
          </w:p>
        </w:tc>
        <w:tc>
          <w:tcPr>
            <w:tcW w:w="1526" w:type="dxa"/>
            <w:vAlign w:val="center"/>
          </w:tcPr>
          <w:p w14:paraId="6677C783" w14:textId="77777777" w:rsidR="001840A0" w:rsidRPr="00752470" w:rsidRDefault="001840A0" w:rsidP="001840A0">
            <w:pPr>
              <w:ind w:left="-661" w:right="-675"/>
              <w:jc w:val="center"/>
              <w:rPr>
                <w:sz w:val="22"/>
                <w:szCs w:val="22"/>
              </w:rPr>
            </w:pPr>
            <w:r>
              <w:rPr>
                <w:sz w:val="22"/>
              </w:rPr>
              <w:t>с 01.01.2024</w:t>
            </w:r>
          </w:p>
        </w:tc>
        <w:tc>
          <w:tcPr>
            <w:tcW w:w="1020" w:type="dxa"/>
            <w:gridSpan w:val="2"/>
            <w:vAlign w:val="center"/>
          </w:tcPr>
          <w:p w14:paraId="1C2DC71B" w14:textId="77777777" w:rsidR="001840A0" w:rsidRPr="004F4927" w:rsidRDefault="001840A0" w:rsidP="001840A0">
            <w:pPr>
              <w:ind w:left="-108" w:right="-108"/>
              <w:jc w:val="center"/>
              <w:rPr>
                <w:color w:val="000000" w:themeColor="text1"/>
                <w:sz w:val="22"/>
                <w:szCs w:val="22"/>
              </w:rPr>
            </w:pPr>
            <w:r w:rsidRPr="004F4927">
              <w:rPr>
                <w:color w:val="000000" w:themeColor="text1"/>
                <w:sz w:val="22"/>
              </w:rPr>
              <w:t>4 456,43</w:t>
            </w:r>
          </w:p>
        </w:tc>
        <w:tc>
          <w:tcPr>
            <w:tcW w:w="755" w:type="dxa"/>
            <w:gridSpan w:val="2"/>
            <w:shd w:val="clear" w:color="auto" w:fill="auto"/>
            <w:vAlign w:val="center"/>
          </w:tcPr>
          <w:p w14:paraId="233C1A79" w14:textId="77777777" w:rsidR="001840A0" w:rsidRPr="00752470" w:rsidRDefault="001840A0" w:rsidP="001840A0">
            <w:pPr>
              <w:ind w:left="-108" w:right="-108"/>
              <w:jc w:val="center"/>
              <w:rPr>
                <w:sz w:val="22"/>
                <w:szCs w:val="22"/>
              </w:rPr>
            </w:pPr>
            <w:r w:rsidRPr="00752470">
              <w:rPr>
                <w:sz w:val="22"/>
                <w:szCs w:val="22"/>
              </w:rPr>
              <w:t>x</w:t>
            </w:r>
          </w:p>
        </w:tc>
        <w:tc>
          <w:tcPr>
            <w:tcW w:w="755" w:type="dxa"/>
            <w:shd w:val="clear" w:color="auto" w:fill="auto"/>
            <w:vAlign w:val="center"/>
          </w:tcPr>
          <w:p w14:paraId="53D04842" w14:textId="77777777" w:rsidR="001840A0" w:rsidRPr="00752470" w:rsidRDefault="001840A0" w:rsidP="001840A0">
            <w:pPr>
              <w:ind w:left="-108" w:right="-108"/>
              <w:jc w:val="center"/>
              <w:rPr>
                <w:sz w:val="22"/>
                <w:szCs w:val="22"/>
              </w:rPr>
            </w:pPr>
            <w:r w:rsidRPr="00752470">
              <w:rPr>
                <w:sz w:val="22"/>
                <w:szCs w:val="22"/>
              </w:rPr>
              <w:t>x</w:t>
            </w:r>
          </w:p>
        </w:tc>
        <w:tc>
          <w:tcPr>
            <w:tcW w:w="871" w:type="dxa"/>
            <w:gridSpan w:val="2"/>
            <w:shd w:val="clear" w:color="auto" w:fill="auto"/>
            <w:vAlign w:val="center"/>
          </w:tcPr>
          <w:p w14:paraId="7870DD92" w14:textId="77777777" w:rsidR="001840A0" w:rsidRPr="00752470" w:rsidRDefault="001840A0" w:rsidP="001840A0">
            <w:pPr>
              <w:ind w:left="-108" w:right="-108"/>
              <w:jc w:val="center"/>
              <w:rPr>
                <w:sz w:val="22"/>
                <w:szCs w:val="22"/>
              </w:rPr>
            </w:pPr>
            <w:r w:rsidRPr="00752470">
              <w:rPr>
                <w:sz w:val="22"/>
                <w:szCs w:val="22"/>
              </w:rPr>
              <w:t>x</w:t>
            </w:r>
          </w:p>
        </w:tc>
        <w:tc>
          <w:tcPr>
            <w:tcW w:w="601" w:type="dxa"/>
            <w:gridSpan w:val="3"/>
            <w:shd w:val="clear" w:color="auto" w:fill="auto"/>
            <w:vAlign w:val="center"/>
          </w:tcPr>
          <w:p w14:paraId="1CF122D3" w14:textId="77777777" w:rsidR="001840A0" w:rsidRPr="00752470" w:rsidRDefault="001840A0" w:rsidP="001840A0">
            <w:pPr>
              <w:ind w:left="-108" w:right="-108"/>
              <w:jc w:val="center"/>
              <w:rPr>
                <w:sz w:val="22"/>
                <w:szCs w:val="22"/>
              </w:rPr>
            </w:pPr>
            <w:r w:rsidRPr="00752470">
              <w:rPr>
                <w:sz w:val="22"/>
                <w:szCs w:val="22"/>
              </w:rPr>
              <w:t>x</w:t>
            </w:r>
          </w:p>
        </w:tc>
        <w:tc>
          <w:tcPr>
            <w:tcW w:w="850" w:type="dxa"/>
            <w:shd w:val="clear" w:color="auto" w:fill="auto"/>
            <w:vAlign w:val="center"/>
          </w:tcPr>
          <w:p w14:paraId="69D1CAFF" w14:textId="77777777" w:rsidR="001840A0" w:rsidRPr="00752470" w:rsidRDefault="001840A0" w:rsidP="001840A0">
            <w:pPr>
              <w:ind w:left="-108" w:right="-108"/>
              <w:jc w:val="center"/>
              <w:rPr>
                <w:sz w:val="22"/>
                <w:szCs w:val="22"/>
              </w:rPr>
            </w:pPr>
            <w:r w:rsidRPr="00752470">
              <w:rPr>
                <w:sz w:val="22"/>
                <w:szCs w:val="22"/>
              </w:rPr>
              <w:t>x</w:t>
            </w:r>
          </w:p>
        </w:tc>
      </w:tr>
      <w:tr w:rsidR="001840A0" w:rsidRPr="00C06F8B" w14:paraId="046C95F0" w14:textId="77777777" w:rsidTr="001840A0">
        <w:trPr>
          <w:trHeight w:val="249"/>
        </w:trPr>
        <w:tc>
          <w:tcPr>
            <w:tcW w:w="1560" w:type="dxa"/>
            <w:vMerge/>
            <w:shd w:val="clear" w:color="auto" w:fill="auto"/>
          </w:tcPr>
          <w:p w14:paraId="427A7ABD" w14:textId="77777777" w:rsidR="001840A0" w:rsidRPr="00C06F8B" w:rsidRDefault="001840A0" w:rsidP="001840A0">
            <w:pPr>
              <w:ind w:right="-2"/>
              <w:rPr>
                <w:sz w:val="22"/>
                <w:szCs w:val="22"/>
              </w:rPr>
            </w:pPr>
          </w:p>
        </w:tc>
        <w:tc>
          <w:tcPr>
            <w:tcW w:w="1843" w:type="dxa"/>
            <w:vMerge/>
            <w:shd w:val="clear" w:color="auto" w:fill="auto"/>
            <w:vAlign w:val="center"/>
          </w:tcPr>
          <w:p w14:paraId="6FC373C8" w14:textId="77777777" w:rsidR="001840A0" w:rsidRPr="00752470" w:rsidRDefault="001840A0" w:rsidP="001840A0">
            <w:pPr>
              <w:ind w:right="-105"/>
              <w:jc w:val="center"/>
              <w:rPr>
                <w:sz w:val="22"/>
                <w:szCs w:val="22"/>
              </w:rPr>
            </w:pPr>
          </w:p>
        </w:tc>
        <w:tc>
          <w:tcPr>
            <w:tcW w:w="1526" w:type="dxa"/>
            <w:vAlign w:val="center"/>
          </w:tcPr>
          <w:p w14:paraId="383DB8AB" w14:textId="77777777" w:rsidR="001840A0" w:rsidRDefault="001840A0" w:rsidP="001840A0">
            <w:pPr>
              <w:ind w:left="-661" w:right="-675"/>
              <w:jc w:val="center"/>
              <w:rPr>
                <w:sz w:val="22"/>
                <w:szCs w:val="22"/>
              </w:rPr>
            </w:pPr>
            <w:r>
              <w:rPr>
                <w:sz w:val="22"/>
              </w:rPr>
              <w:t>с 01.07.2024</w:t>
            </w:r>
          </w:p>
        </w:tc>
        <w:tc>
          <w:tcPr>
            <w:tcW w:w="1020" w:type="dxa"/>
            <w:gridSpan w:val="2"/>
            <w:vAlign w:val="center"/>
          </w:tcPr>
          <w:p w14:paraId="32E23916" w14:textId="77777777" w:rsidR="001840A0" w:rsidRPr="004F4927" w:rsidRDefault="001840A0" w:rsidP="001840A0">
            <w:pPr>
              <w:ind w:left="-108" w:right="-108"/>
              <w:jc w:val="center"/>
              <w:rPr>
                <w:color w:val="000000" w:themeColor="text1"/>
                <w:sz w:val="22"/>
                <w:szCs w:val="22"/>
              </w:rPr>
            </w:pPr>
            <w:r w:rsidRPr="004F4927">
              <w:rPr>
                <w:color w:val="000000" w:themeColor="text1"/>
                <w:sz w:val="22"/>
              </w:rPr>
              <w:t>4 884,22</w:t>
            </w:r>
          </w:p>
        </w:tc>
        <w:tc>
          <w:tcPr>
            <w:tcW w:w="755" w:type="dxa"/>
            <w:gridSpan w:val="2"/>
            <w:shd w:val="clear" w:color="auto" w:fill="auto"/>
            <w:vAlign w:val="center"/>
          </w:tcPr>
          <w:p w14:paraId="2BB4C6FA" w14:textId="77777777" w:rsidR="001840A0" w:rsidRPr="00752470" w:rsidRDefault="001840A0" w:rsidP="001840A0">
            <w:pPr>
              <w:ind w:left="-108" w:right="-108"/>
              <w:jc w:val="center"/>
              <w:rPr>
                <w:sz w:val="22"/>
                <w:szCs w:val="22"/>
              </w:rPr>
            </w:pPr>
            <w:r w:rsidRPr="00C06F8B">
              <w:rPr>
                <w:sz w:val="22"/>
                <w:szCs w:val="22"/>
              </w:rPr>
              <w:t>x</w:t>
            </w:r>
          </w:p>
        </w:tc>
        <w:tc>
          <w:tcPr>
            <w:tcW w:w="755" w:type="dxa"/>
            <w:shd w:val="clear" w:color="auto" w:fill="auto"/>
            <w:vAlign w:val="center"/>
          </w:tcPr>
          <w:p w14:paraId="51423152" w14:textId="77777777" w:rsidR="001840A0" w:rsidRPr="00752470" w:rsidRDefault="001840A0" w:rsidP="001840A0">
            <w:pPr>
              <w:ind w:left="-108" w:right="-108"/>
              <w:jc w:val="center"/>
              <w:rPr>
                <w:sz w:val="22"/>
                <w:szCs w:val="22"/>
              </w:rPr>
            </w:pPr>
            <w:r w:rsidRPr="00C06F8B">
              <w:rPr>
                <w:sz w:val="22"/>
                <w:szCs w:val="22"/>
              </w:rPr>
              <w:t>x</w:t>
            </w:r>
          </w:p>
        </w:tc>
        <w:tc>
          <w:tcPr>
            <w:tcW w:w="871" w:type="dxa"/>
            <w:gridSpan w:val="2"/>
            <w:shd w:val="clear" w:color="auto" w:fill="auto"/>
            <w:vAlign w:val="center"/>
          </w:tcPr>
          <w:p w14:paraId="736B0215" w14:textId="77777777" w:rsidR="001840A0" w:rsidRPr="00752470" w:rsidRDefault="001840A0" w:rsidP="001840A0">
            <w:pPr>
              <w:ind w:left="-108" w:right="-108"/>
              <w:jc w:val="center"/>
              <w:rPr>
                <w:sz w:val="22"/>
                <w:szCs w:val="22"/>
              </w:rPr>
            </w:pPr>
            <w:r w:rsidRPr="00C06F8B">
              <w:rPr>
                <w:sz w:val="22"/>
                <w:szCs w:val="22"/>
              </w:rPr>
              <w:t>x</w:t>
            </w:r>
          </w:p>
        </w:tc>
        <w:tc>
          <w:tcPr>
            <w:tcW w:w="601" w:type="dxa"/>
            <w:gridSpan w:val="3"/>
            <w:shd w:val="clear" w:color="auto" w:fill="auto"/>
            <w:vAlign w:val="center"/>
          </w:tcPr>
          <w:p w14:paraId="6B3BE406" w14:textId="77777777" w:rsidR="001840A0" w:rsidRPr="00752470" w:rsidRDefault="001840A0" w:rsidP="001840A0">
            <w:pPr>
              <w:ind w:left="-108" w:right="-108"/>
              <w:jc w:val="center"/>
              <w:rPr>
                <w:sz w:val="22"/>
                <w:szCs w:val="22"/>
              </w:rPr>
            </w:pPr>
            <w:r w:rsidRPr="00C06F8B">
              <w:rPr>
                <w:sz w:val="22"/>
                <w:szCs w:val="22"/>
              </w:rPr>
              <w:t>x</w:t>
            </w:r>
          </w:p>
        </w:tc>
        <w:tc>
          <w:tcPr>
            <w:tcW w:w="850" w:type="dxa"/>
            <w:shd w:val="clear" w:color="auto" w:fill="auto"/>
            <w:vAlign w:val="center"/>
          </w:tcPr>
          <w:p w14:paraId="73A7B8E1" w14:textId="77777777" w:rsidR="001840A0" w:rsidRPr="00752470" w:rsidRDefault="001840A0" w:rsidP="001840A0">
            <w:pPr>
              <w:ind w:left="-108" w:right="-108"/>
              <w:jc w:val="center"/>
              <w:rPr>
                <w:sz w:val="22"/>
                <w:szCs w:val="22"/>
              </w:rPr>
            </w:pPr>
            <w:r w:rsidRPr="00C06F8B">
              <w:rPr>
                <w:sz w:val="22"/>
                <w:szCs w:val="22"/>
              </w:rPr>
              <w:t>x</w:t>
            </w:r>
          </w:p>
        </w:tc>
      </w:tr>
      <w:tr w:rsidR="001840A0" w:rsidRPr="00C06F8B" w14:paraId="5BCBB4B9" w14:textId="77777777" w:rsidTr="001840A0">
        <w:trPr>
          <w:trHeight w:val="249"/>
        </w:trPr>
        <w:tc>
          <w:tcPr>
            <w:tcW w:w="1560" w:type="dxa"/>
            <w:vMerge/>
            <w:shd w:val="clear" w:color="auto" w:fill="auto"/>
          </w:tcPr>
          <w:p w14:paraId="54C0D7F3" w14:textId="77777777" w:rsidR="001840A0" w:rsidRPr="00C06F8B" w:rsidRDefault="001840A0" w:rsidP="001840A0">
            <w:pPr>
              <w:ind w:right="-2"/>
              <w:rPr>
                <w:sz w:val="22"/>
                <w:szCs w:val="22"/>
              </w:rPr>
            </w:pPr>
          </w:p>
        </w:tc>
        <w:tc>
          <w:tcPr>
            <w:tcW w:w="1843" w:type="dxa"/>
            <w:vMerge/>
            <w:shd w:val="clear" w:color="auto" w:fill="auto"/>
            <w:vAlign w:val="center"/>
          </w:tcPr>
          <w:p w14:paraId="05297539" w14:textId="77777777" w:rsidR="001840A0" w:rsidRPr="00752470" w:rsidRDefault="001840A0" w:rsidP="001840A0">
            <w:pPr>
              <w:ind w:right="-105"/>
              <w:jc w:val="center"/>
              <w:rPr>
                <w:sz w:val="22"/>
                <w:szCs w:val="22"/>
              </w:rPr>
            </w:pPr>
          </w:p>
        </w:tc>
        <w:tc>
          <w:tcPr>
            <w:tcW w:w="1526" w:type="dxa"/>
            <w:vAlign w:val="center"/>
          </w:tcPr>
          <w:p w14:paraId="2282CD6C" w14:textId="77777777" w:rsidR="001840A0" w:rsidRDefault="001840A0" w:rsidP="001840A0">
            <w:pPr>
              <w:ind w:left="-661" w:right="-675"/>
              <w:jc w:val="center"/>
              <w:rPr>
                <w:sz w:val="22"/>
                <w:szCs w:val="22"/>
              </w:rPr>
            </w:pPr>
            <w:r>
              <w:rPr>
                <w:sz w:val="22"/>
              </w:rPr>
              <w:t>с 01.01.2025</w:t>
            </w:r>
          </w:p>
        </w:tc>
        <w:tc>
          <w:tcPr>
            <w:tcW w:w="1020" w:type="dxa"/>
            <w:gridSpan w:val="2"/>
            <w:vAlign w:val="center"/>
          </w:tcPr>
          <w:p w14:paraId="0F0F672D" w14:textId="77777777" w:rsidR="001840A0" w:rsidRDefault="001840A0" w:rsidP="001840A0">
            <w:pPr>
              <w:ind w:left="-108" w:right="-108"/>
              <w:jc w:val="center"/>
              <w:rPr>
                <w:sz w:val="22"/>
                <w:szCs w:val="22"/>
              </w:rPr>
            </w:pPr>
            <w:r w:rsidRPr="004F4927">
              <w:rPr>
                <w:color w:val="000000" w:themeColor="text1"/>
                <w:sz w:val="22"/>
              </w:rPr>
              <w:t>4 884,22</w:t>
            </w:r>
          </w:p>
        </w:tc>
        <w:tc>
          <w:tcPr>
            <w:tcW w:w="755" w:type="dxa"/>
            <w:gridSpan w:val="2"/>
            <w:shd w:val="clear" w:color="auto" w:fill="auto"/>
            <w:vAlign w:val="center"/>
          </w:tcPr>
          <w:p w14:paraId="5CF5F300" w14:textId="77777777" w:rsidR="001840A0" w:rsidRPr="00752470" w:rsidRDefault="001840A0" w:rsidP="001840A0">
            <w:pPr>
              <w:ind w:left="-108" w:right="-108"/>
              <w:jc w:val="center"/>
              <w:rPr>
                <w:sz w:val="22"/>
                <w:szCs w:val="22"/>
              </w:rPr>
            </w:pPr>
            <w:r w:rsidRPr="00752470">
              <w:rPr>
                <w:sz w:val="22"/>
                <w:szCs w:val="22"/>
              </w:rPr>
              <w:t>x</w:t>
            </w:r>
          </w:p>
        </w:tc>
        <w:tc>
          <w:tcPr>
            <w:tcW w:w="755" w:type="dxa"/>
            <w:shd w:val="clear" w:color="auto" w:fill="auto"/>
            <w:vAlign w:val="center"/>
          </w:tcPr>
          <w:p w14:paraId="6278360B" w14:textId="77777777" w:rsidR="001840A0" w:rsidRPr="00752470" w:rsidRDefault="001840A0" w:rsidP="001840A0">
            <w:pPr>
              <w:ind w:left="-108" w:right="-108"/>
              <w:jc w:val="center"/>
              <w:rPr>
                <w:sz w:val="22"/>
                <w:szCs w:val="22"/>
              </w:rPr>
            </w:pPr>
            <w:r w:rsidRPr="00752470">
              <w:rPr>
                <w:sz w:val="22"/>
                <w:szCs w:val="22"/>
              </w:rPr>
              <w:t>x</w:t>
            </w:r>
          </w:p>
        </w:tc>
        <w:tc>
          <w:tcPr>
            <w:tcW w:w="871" w:type="dxa"/>
            <w:gridSpan w:val="2"/>
            <w:shd w:val="clear" w:color="auto" w:fill="auto"/>
            <w:vAlign w:val="center"/>
          </w:tcPr>
          <w:p w14:paraId="38BE252E" w14:textId="77777777" w:rsidR="001840A0" w:rsidRPr="00752470" w:rsidRDefault="001840A0" w:rsidP="001840A0">
            <w:pPr>
              <w:ind w:left="-108" w:right="-108"/>
              <w:jc w:val="center"/>
              <w:rPr>
                <w:sz w:val="22"/>
                <w:szCs w:val="22"/>
              </w:rPr>
            </w:pPr>
            <w:r w:rsidRPr="00752470">
              <w:rPr>
                <w:sz w:val="22"/>
                <w:szCs w:val="22"/>
              </w:rPr>
              <w:t>x</w:t>
            </w:r>
          </w:p>
        </w:tc>
        <w:tc>
          <w:tcPr>
            <w:tcW w:w="601" w:type="dxa"/>
            <w:gridSpan w:val="3"/>
            <w:shd w:val="clear" w:color="auto" w:fill="auto"/>
            <w:vAlign w:val="center"/>
          </w:tcPr>
          <w:p w14:paraId="71A51FBD" w14:textId="77777777" w:rsidR="001840A0" w:rsidRPr="00752470" w:rsidRDefault="001840A0" w:rsidP="001840A0">
            <w:pPr>
              <w:ind w:left="-108" w:right="-108"/>
              <w:jc w:val="center"/>
              <w:rPr>
                <w:sz w:val="22"/>
                <w:szCs w:val="22"/>
              </w:rPr>
            </w:pPr>
            <w:r w:rsidRPr="00752470">
              <w:rPr>
                <w:sz w:val="22"/>
                <w:szCs w:val="22"/>
              </w:rPr>
              <w:t>x</w:t>
            </w:r>
          </w:p>
        </w:tc>
        <w:tc>
          <w:tcPr>
            <w:tcW w:w="850" w:type="dxa"/>
            <w:shd w:val="clear" w:color="auto" w:fill="auto"/>
            <w:vAlign w:val="center"/>
          </w:tcPr>
          <w:p w14:paraId="66BF812E" w14:textId="77777777" w:rsidR="001840A0" w:rsidRPr="00752470" w:rsidRDefault="001840A0" w:rsidP="001840A0">
            <w:pPr>
              <w:ind w:left="-108" w:right="-108"/>
              <w:jc w:val="center"/>
              <w:rPr>
                <w:sz w:val="22"/>
                <w:szCs w:val="22"/>
              </w:rPr>
            </w:pPr>
            <w:r w:rsidRPr="00752470">
              <w:rPr>
                <w:sz w:val="22"/>
                <w:szCs w:val="22"/>
              </w:rPr>
              <w:t>x</w:t>
            </w:r>
          </w:p>
        </w:tc>
      </w:tr>
      <w:tr w:rsidR="001840A0" w:rsidRPr="00C06F8B" w14:paraId="653610EF" w14:textId="77777777" w:rsidTr="001840A0">
        <w:trPr>
          <w:trHeight w:val="249"/>
        </w:trPr>
        <w:tc>
          <w:tcPr>
            <w:tcW w:w="1560" w:type="dxa"/>
            <w:vMerge/>
            <w:shd w:val="clear" w:color="auto" w:fill="auto"/>
          </w:tcPr>
          <w:p w14:paraId="30E11671" w14:textId="77777777" w:rsidR="001840A0" w:rsidRPr="00C06F8B" w:rsidRDefault="001840A0" w:rsidP="001840A0">
            <w:pPr>
              <w:ind w:right="-2"/>
              <w:rPr>
                <w:sz w:val="22"/>
                <w:szCs w:val="22"/>
              </w:rPr>
            </w:pPr>
          </w:p>
        </w:tc>
        <w:tc>
          <w:tcPr>
            <w:tcW w:w="1843" w:type="dxa"/>
            <w:vMerge/>
            <w:shd w:val="clear" w:color="auto" w:fill="auto"/>
            <w:vAlign w:val="center"/>
          </w:tcPr>
          <w:p w14:paraId="4626C2D8" w14:textId="77777777" w:rsidR="001840A0" w:rsidRPr="00752470" w:rsidRDefault="001840A0" w:rsidP="001840A0">
            <w:pPr>
              <w:ind w:right="-105"/>
              <w:jc w:val="center"/>
              <w:rPr>
                <w:sz w:val="22"/>
                <w:szCs w:val="22"/>
              </w:rPr>
            </w:pPr>
          </w:p>
        </w:tc>
        <w:tc>
          <w:tcPr>
            <w:tcW w:w="1526" w:type="dxa"/>
            <w:vAlign w:val="center"/>
          </w:tcPr>
          <w:p w14:paraId="580DB17B" w14:textId="77777777" w:rsidR="001840A0" w:rsidRPr="00752470" w:rsidRDefault="001840A0" w:rsidP="001840A0">
            <w:pPr>
              <w:ind w:left="-661" w:right="-675"/>
              <w:jc w:val="center"/>
              <w:rPr>
                <w:sz w:val="22"/>
                <w:szCs w:val="22"/>
              </w:rPr>
            </w:pPr>
            <w:r>
              <w:rPr>
                <w:sz w:val="22"/>
              </w:rPr>
              <w:t>с 01.07.2025</w:t>
            </w:r>
          </w:p>
        </w:tc>
        <w:tc>
          <w:tcPr>
            <w:tcW w:w="1020" w:type="dxa"/>
            <w:gridSpan w:val="2"/>
            <w:vAlign w:val="center"/>
          </w:tcPr>
          <w:p w14:paraId="205EB3CC" w14:textId="77777777" w:rsidR="001840A0" w:rsidRPr="00752470" w:rsidRDefault="001840A0" w:rsidP="001840A0">
            <w:pPr>
              <w:ind w:right="-108"/>
              <w:rPr>
                <w:sz w:val="22"/>
                <w:szCs w:val="22"/>
              </w:rPr>
            </w:pPr>
            <w:r>
              <w:rPr>
                <w:sz w:val="22"/>
              </w:rPr>
              <w:t>5 372,64</w:t>
            </w:r>
          </w:p>
        </w:tc>
        <w:tc>
          <w:tcPr>
            <w:tcW w:w="755" w:type="dxa"/>
            <w:gridSpan w:val="2"/>
            <w:shd w:val="clear" w:color="auto" w:fill="auto"/>
            <w:vAlign w:val="center"/>
          </w:tcPr>
          <w:p w14:paraId="6C24531A" w14:textId="77777777" w:rsidR="001840A0" w:rsidRPr="00752470" w:rsidRDefault="001840A0" w:rsidP="001840A0">
            <w:pPr>
              <w:ind w:left="-108" w:right="-108"/>
              <w:jc w:val="center"/>
              <w:rPr>
                <w:sz w:val="22"/>
                <w:szCs w:val="22"/>
              </w:rPr>
            </w:pPr>
            <w:r w:rsidRPr="00752470">
              <w:rPr>
                <w:sz w:val="22"/>
                <w:szCs w:val="22"/>
              </w:rPr>
              <w:t>x</w:t>
            </w:r>
          </w:p>
        </w:tc>
        <w:tc>
          <w:tcPr>
            <w:tcW w:w="755" w:type="dxa"/>
            <w:shd w:val="clear" w:color="auto" w:fill="auto"/>
            <w:vAlign w:val="center"/>
          </w:tcPr>
          <w:p w14:paraId="4894FCEA" w14:textId="77777777" w:rsidR="001840A0" w:rsidRPr="00752470" w:rsidRDefault="001840A0" w:rsidP="001840A0">
            <w:pPr>
              <w:ind w:left="-108" w:right="-108"/>
              <w:jc w:val="center"/>
              <w:rPr>
                <w:sz w:val="22"/>
                <w:szCs w:val="22"/>
              </w:rPr>
            </w:pPr>
            <w:r w:rsidRPr="00752470">
              <w:rPr>
                <w:sz w:val="22"/>
                <w:szCs w:val="22"/>
              </w:rPr>
              <w:t>x</w:t>
            </w:r>
          </w:p>
        </w:tc>
        <w:tc>
          <w:tcPr>
            <w:tcW w:w="871" w:type="dxa"/>
            <w:gridSpan w:val="2"/>
            <w:shd w:val="clear" w:color="auto" w:fill="auto"/>
            <w:vAlign w:val="center"/>
          </w:tcPr>
          <w:p w14:paraId="16B76936" w14:textId="77777777" w:rsidR="001840A0" w:rsidRPr="00752470" w:rsidRDefault="001840A0" w:rsidP="001840A0">
            <w:pPr>
              <w:ind w:left="-108" w:right="-108"/>
              <w:jc w:val="center"/>
              <w:rPr>
                <w:sz w:val="22"/>
                <w:szCs w:val="22"/>
              </w:rPr>
            </w:pPr>
            <w:r w:rsidRPr="00752470">
              <w:rPr>
                <w:sz w:val="22"/>
                <w:szCs w:val="22"/>
              </w:rPr>
              <w:t>x</w:t>
            </w:r>
          </w:p>
        </w:tc>
        <w:tc>
          <w:tcPr>
            <w:tcW w:w="601" w:type="dxa"/>
            <w:gridSpan w:val="3"/>
            <w:shd w:val="clear" w:color="auto" w:fill="auto"/>
            <w:vAlign w:val="center"/>
          </w:tcPr>
          <w:p w14:paraId="154C0C0B" w14:textId="77777777" w:rsidR="001840A0" w:rsidRPr="00752470" w:rsidRDefault="001840A0" w:rsidP="001840A0">
            <w:pPr>
              <w:ind w:left="-108" w:right="-108"/>
              <w:jc w:val="center"/>
              <w:rPr>
                <w:sz w:val="22"/>
                <w:szCs w:val="22"/>
              </w:rPr>
            </w:pPr>
            <w:r w:rsidRPr="00752470">
              <w:rPr>
                <w:sz w:val="22"/>
                <w:szCs w:val="22"/>
              </w:rPr>
              <w:t>x</w:t>
            </w:r>
          </w:p>
        </w:tc>
        <w:tc>
          <w:tcPr>
            <w:tcW w:w="850" w:type="dxa"/>
            <w:shd w:val="clear" w:color="auto" w:fill="auto"/>
            <w:vAlign w:val="center"/>
          </w:tcPr>
          <w:p w14:paraId="2176CA27" w14:textId="77777777" w:rsidR="001840A0" w:rsidRPr="00752470" w:rsidRDefault="001840A0" w:rsidP="001840A0">
            <w:pPr>
              <w:ind w:left="-108" w:right="-108"/>
              <w:jc w:val="center"/>
              <w:rPr>
                <w:sz w:val="22"/>
                <w:szCs w:val="22"/>
              </w:rPr>
            </w:pPr>
            <w:r w:rsidRPr="00752470">
              <w:rPr>
                <w:sz w:val="22"/>
                <w:szCs w:val="22"/>
              </w:rPr>
              <w:t>x</w:t>
            </w:r>
          </w:p>
        </w:tc>
      </w:tr>
      <w:tr w:rsidR="001840A0" w:rsidRPr="00C06F8B" w14:paraId="3CC62468" w14:textId="77777777" w:rsidTr="001840A0">
        <w:trPr>
          <w:trHeight w:val="249"/>
        </w:trPr>
        <w:tc>
          <w:tcPr>
            <w:tcW w:w="1560" w:type="dxa"/>
            <w:vMerge/>
            <w:shd w:val="clear" w:color="auto" w:fill="auto"/>
          </w:tcPr>
          <w:p w14:paraId="663487B3" w14:textId="77777777" w:rsidR="001840A0" w:rsidRPr="00C06F8B" w:rsidRDefault="001840A0" w:rsidP="001840A0">
            <w:pPr>
              <w:ind w:right="-2"/>
              <w:rPr>
                <w:sz w:val="22"/>
                <w:szCs w:val="22"/>
              </w:rPr>
            </w:pPr>
            <w:bookmarkStart w:id="90" w:name="_Hlk184647462"/>
          </w:p>
        </w:tc>
        <w:tc>
          <w:tcPr>
            <w:tcW w:w="1843" w:type="dxa"/>
            <w:vMerge/>
            <w:shd w:val="clear" w:color="auto" w:fill="auto"/>
            <w:vAlign w:val="center"/>
          </w:tcPr>
          <w:p w14:paraId="0846C6EE" w14:textId="77777777" w:rsidR="001840A0" w:rsidRPr="00752470" w:rsidRDefault="001840A0" w:rsidP="001840A0">
            <w:pPr>
              <w:ind w:right="-105"/>
              <w:jc w:val="center"/>
              <w:rPr>
                <w:sz w:val="22"/>
                <w:szCs w:val="22"/>
              </w:rPr>
            </w:pPr>
          </w:p>
        </w:tc>
        <w:tc>
          <w:tcPr>
            <w:tcW w:w="1526" w:type="dxa"/>
            <w:vAlign w:val="center"/>
          </w:tcPr>
          <w:p w14:paraId="1E4A5754" w14:textId="77777777" w:rsidR="001840A0" w:rsidRPr="009C4479" w:rsidRDefault="001840A0" w:rsidP="001840A0">
            <w:pPr>
              <w:ind w:left="-661" w:right="-675"/>
              <w:jc w:val="center"/>
              <w:rPr>
                <w:color w:val="000000" w:themeColor="text1"/>
                <w:sz w:val="22"/>
              </w:rPr>
            </w:pPr>
            <w:r w:rsidRPr="009C4479">
              <w:rPr>
                <w:color w:val="000000" w:themeColor="text1"/>
                <w:sz w:val="22"/>
              </w:rPr>
              <w:t>с 01.01.2026</w:t>
            </w:r>
          </w:p>
        </w:tc>
        <w:tc>
          <w:tcPr>
            <w:tcW w:w="1020" w:type="dxa"/>
            <w:gridSpan w:val="2"/>
            <w:vAlign w:val="center"/>
          </w:tcPr>
          <w:p w14:paraId="2504F434" w14:textId="77777777" w:rsidR="001840A0" w:rsidRPr="009C4479" w:rsidRDefault="001840A0" w:rsidP="001840A0">
            <w:pPr>
              <w:ind w:left="-108" w:right="-108"/>
              <w:jc w:val="center"/>
              <w:rPr>
                <w:color w:val="000000" w:themeColor="text1"/>
                <w:sz w:val="22"/>
              </w:rPr>
            </w:pPr>
            <w:r w:rsidRPr="009C4479">
              <w:rPr>
                <w:color w:val="000000" w:themeColor="text1"/>
                <w:sz w:val="22"/>
              </w:rPr>
              <w:t>3 776,58</w:t>
            </w:r>
          </w:p>
        </w:tc>
        <w:tc>
          <w:tcPr>
            <w:tcW w:w="755" w:type="dxa"/>
            <w:gridSpan w:val="2"/>
            <w:shd w:val="clear" w:color="auto" w:fill="auto"/>
          </w:tcPr>
          <w:p w14:paraId="4A193BB1" w14:textId="77777777" w:rsidR="001840A0" w:rsidRPr="009C4479" w:rsidRDefault="001840A0" w:rsidP="001840A0">
            <w:pPr>
              <w:ind w:left="-108" w:right="-108"/>
              <w:jc w:val="center"/>
              <w:rPr>
                <w:color w:val="000000" w:themeColor="text1"/>
                <w:sz w:val="22"/>
                <w:szCs w:val="22"/>
              </w:rPr>
            </w:pPr>
            <w:r w:rsidRPr="009C4479">
              <w:rPr>
                <w:color w:val="000000" w:themeColor="text1"/>
                <w:sz w:val="22"/>
                <w:szCs w:val="22"/>
              </w:rPr>
              <w:t>x</w:t>
            </w:r>
          </w:p>
        </w:tc>
        <w:tc>
          <w:tcPr>
            <w:tcW w:w="755" w:type="dxa"/>
            <w:shd w:val="clear" w:color="auto" w:fill="auto"/>
          </w:tcPr>
          <w:p w14:paraId="4513D61C" w14:textId="77777777" w:rsidR="001840A0" w:rsidRPr="00752470" w:rsidRDefault="001840A0" w:rsidP="001840A0">
            <w:pPr>
              <w:ind w:left="-108" w:right="-108"/>
              <w:jc w:val="center"/>
              <w:rPr>
                <w:sz w:val="22"/>
                <w:szCs w:val="22"/>
              </w:rPr>
            </w:pPr>
            <w:r w:rsidRPr="0005427D">
              <w:rPr>
                <w:sz w:val="22"/>
                <w:szCs w:val="22"/>
              </w:rPr>
              <w:t>x</w:t>
            </w:r>
          </w:p>
        </w:tc>
        <w:tc>
          <w:tcPr>
            <w:tcW w:w="871" w:type="dxa"/>
            <w:gridSpan w:val="2"/>
            <w:shd w:val="clear" w:color="auto" w:fill="auto"/>
          </w:tcPr>
          <w:p w14:paraId="2509BDBA" w14:textId="77777777" w:rsidR="001840A0" w:rsidRPr="00752470" w:rsidRDefault="001840A0" w:rsidP="001840A0">
            <w:pPr>
              <w:ind w:left="-108" w:right="-108"/>
              <w:jc w:val="center"/>
              <w:rPr>
                <w:sz w:val="22"/>
                <w:szCs w:val="22"/>
              </w:rPr>
            </w:pPr>
            <w:r w:rsidRPr="0005427D">
              <w:rPr>
                <w:sz w:val="22"/>
                <w:szCs w:val="22"/>
              </w:rPr>
              <w:t>x</w:t>
            </w:r>
          </w:p>
        </w:tc>
        <w:tc>
          <w:tcPr>
            <w:tcW w:w="601" w:type="dxa"/>
            <w:gridSpan w:val="3"/>
            <w:shd w:val="clear" w:color="auto" w:fill="auto"/>
          </w:tcPr>
          <w:p w14:paraId="01C03BFA" w14:textId="77777777" w:rsidR="001840A0" w:rsidRPr="00752470" w:rsidRDefault="001840A0" w:rsidP="001840A0">
            <w:pPr>
              <w:ind w:left="-108" w:right="-108"/>
              <w:jc w:val="center"/>
              <w:rPr>
                <w:sz w:val="22"/>
                <w:szCs w:val="22"/>
              </w:rPr>
            </w:pPr>
            <w:r w:rsidRPr="0005427D">
              <w:rPr>
                <w:sz w:val="22"/>
                <w:szCs w:val="22"/>
              </w:rPr>
              <w:t>x</w:t>
            </w:r>
          </w:p>
        </w:tc>
        <w:tc>
          <w:tcPr>
            <w:tcW w:w="850" w:type="dxa"/>
            <w:shd w:val="clear" w:color="auto" w:fill="auto"/>
          </w:tcPr>
          <w:p w14:paraId="46C98A29" w14:textId="77777777" w:rsidR="001840A0" w:rsidRPr="00752470" w:rsidRDefault="001840A0" w:rsidP="001840A0">
            <w:pPr>
              <w:ind w:left="-108" w:right="-108"/>
              <w:jc w:val="center"/>
              <w:rPr>
                <w:sz w:val="22"/>
                <w:szCs w:val="22"/>
              </w:rPr>
            </w:pPr>
            <w:r w:rsidRPr="0005427D">
              <w:rPr>
                <w:sz w:val="22"/>
                <w:szCs w:val="22"/>
              </w:rPr>
              <w:t>x</w:t>
            </w:r>
          </w:p>
        </w:tc>
      </w:tr>
      <w:tr w:rsidR="001840A0" w:rsidRPr="00C06F8B" w14:paraId="7F024E82" w14:textId="77777777" w:rsidTr="001840A0">
        <w:trPr>
          <w:trHeight w:val="249"/>
        </w:trPr>
        <w:tc>
          <w:tcPr>
            <w:tcW w:w="1560" w:type="dxa"/>
            <w:vMerge/>
            <w:shd w:val="clear" w:color="auto" w:fill="auto"/>
          </w:tcPr>
          <w:p w14:paraId="186F8EA3" w14:textId="77777777" w:rsidR="001840A0" w:rsidRPr="00C06F8B" w:rsidRDefault="001840A0" w:rsidP="001840A0">
            <w:pPr>
              <w:ind w:right="-2"/>
              <w:rPr>
                <w:sz w:val="22"/>
                <w:szCs w:val="22"/>
              </w:rPr>
            </w:pPr>
          </w:p>
        </w:tc>
        <w:tc>
          <w:tcPr>
            <w:tcW w:w="1843" w:type="dxa"/>
            <w:vMerge/>
            <w:shd w:val="clear" w:color="auto" w:fill="auto"/>
            <w:vAlign w:val="center"/>
          </w:tcPr>
          <w:p w14:paraId="0ABFC96D" w14:textId="77777777" w:rsidR="001840A0" w:rsidRPr="00752470" w:rsidRDefault="001840A0" w:rsidP="001840A0">
            <w:pPr>
              <w:ind w:right="-105"/>
              <w:jc w:val="center"/>
              <w:rPr>
                <w:sz w:val="22"/>
                <w:szCs w:val="22"/>
              </w:rPr>
            </w:pPr>
          </w:p>
        </w:tc>
        <w:tc>
          <w:tcPr>
            <w:tcW w:w="1526" w:type="dxa"/>
            <w:vAlign w:val="center"/>
          </w:tcPr>
          <w:p w14:paraId="7A9F15A3" w14:textId="77777777" w:rsidR="001840A0" w:rsidRPr="009C4479" w:rsidRDefault="001840A0" w:rsidP="001840A0">
            <w:pPr>
              <w:ind w:left="-661" w:right="-675"/>
              <w:jc w:val="center"/>
              <w:rPr>
                <w:color w:val="000000" w:themeColor="text1"/>
                <w:sz w:val="22"/>
              </w:rPr>
            </w:pPr>
            <w:r w:rsidRPr="009C4479">
              <w:rPr>
                <w:color w:val="000000" w:themeColor="text1"/>
                <w:sz w:val="22"/>
              </w:rPr>
              <w:t>с 01.07.2026</w:t>
            </w:r>
          </w:p>
        </w:tc>
        <w:tc>
          <w:tcPr>
            <w:tcW w:w="1020" w:type="dxa"/>
            <w:gridSpan w:val="2"/>
            <w:vAlign w:val="center"/>
          </w:tcPr>
          <w:p w14:paraId="440E1383" w14:textId="77777777" w:rsidR="001840A0" w:rsidRPr="009C4479" w:rsidRDefault="001840A0" w:rsidP="001840A0">
            <w:pPr>
              <w:ind w:left="-108" w:right="-108"/>
              <w:jc w:val="center"/>
              <w:rPr>
                <w:color w:val="000000" w:themeColor="text1"/>
                <w:sz w:val="22"/>
              </w:rPr>
            </w:pPr>
            <w:r w:rsidRPr="009C4479">
              <w:rPr>
                <w:color w:val="000000" w:themeColor="text1"/>
                <w:sz w:val="22"/>
              </w:rPr>
              <w:t>3 776,58</w:t>
            </w:r>
          </w:p>
        </w:tc>
        <w:tc>
          <w:tcPr>
            <w:tcW w:w="755" w:type="dxa"/>
            <w:gridSpan w:val="2"/>
            <w:shd w:val="clear" w:color="auto" w:fill="auto"/>
          </w:tcPr>
          <w:p w14:paraId="6B0F67D2" w14:textId="77777777" w:rsidR="001840A0" w:rsidRPr="009C4479" w:rsidRDefault="001840A0" w:rsidP="001840A0">
            <w:pPr>
              <w:ind w:left="-108" w:right="-108"/>
              <w:jc w:val="center"/>
              <w:rPr>
                <w:color w:val="000000" w:themeColor="text1"/>
                <w:sz w:val="22"/>
                <w:szCs w:val="22"/>
              </w:rPr>
            </w:pPr>
            <w:r w:rsidRPr="009C4479">
              <w:rPr>
                <w:color w:val="000000" w:themeColor="text1"/>
                <w:sz w:val="22"/>
                <w:szCs w:val="22"/>
              </w:rPr>
              <w:t>x</w:t>
            </w:r>
          </w:p>
        </w:tc>
        <w:tc>
          <w:tcPr>
            <w:tcW w:w="755" w:type="dxa"/>
            <w:shd w:val="clear" w:color="auto" w:fill="auto"/>
          </w:tcPr>
          <w:p w14:paraId="490EDE52" w14:textId="77777777" w:rsidR="001840A0" w:rsidRPr="00752470" w:rsidRDefault="001840A0" w:rsidP="001840A0">
            <w:pPr>
              <w:ind w:left="-108" w:right="-108"/>
              <w:jc w:val="center"/>
              <w:rPr>
                <w:sz w:val="22"/>
                <w:szCs w:val="22"/>
              </w:rPr>
            </w:pPr>
            <w:r w:rsidRPr="0005427D">
              <w:rPr>
                <w:sz w:val="22"/>
                <w:szCs w:val="22"/>
              </w:rPr>
              <w:t>x</w:t>
            </w:r>
          </w:p>
        </w:tc>
        <w:tc>
          <w:tcPr>
            <w:tcW w:w="871" w:type="dxa"/>
            <w:gridSpan w:val="2"/>
            <w:shd w:val="clear" w:color="auto" w:fill="auto"/>
          </w:tcPr>
          <w:p w14:paraId="5A73D384" w14:textId="77777777" w:rsidR="001840A0" w:rsidRPr="00752470" w:rsidRDefault="001840A0" w:rsidP="001840A0">
            <w:pPr>
              <w:ind w:left="-108" w:right="-108"/>
              <w:jc w:val="center"/>
              <w:rPr>
                <w:sz w:val="22"/>
                <w:szCs w:val="22"/>
              </w:rPr>
            </w:pPr>
            <w:r w:rsidRPr="0005427D">
              <w:rPr>
                <w:sz w:val="22"/>
                <w:szCs w:val="22"/>
              </w:rPr>
              <w:t>x</w:t>
            </w:r>
          </w:p>
        </w:tc>
        <w:tc>
          <w:tcPr>
            <w:tcW w:w="601" w:type="dxa"/>
            <w:gridSpan w:val="3"/>
            <w:shd w:val="clear" w:color="auto" w:fill="auto"/>
          </w:tcPr>
          <w:p w14:paraId="28866617" w14:textId="77777777" w:rsidR="001840A0" w:rsidRPr="00752470" w:rsidRDefault="001840A0" w:rsidP="001840A0">
            <w:pPr>
              <w:ind w:left="-108" w:right="-108"/>
              <w:jc w:val="center"/>
              <w:rPr>
                <w:sz w:val="22"/>
                <w:szCs w:val="22"/>
              </w:rPr>
            </w:pPr>
            <w:r w:rsidRPr="0005427D">
              <w:rPr>
                <w:sz w:val="22"/>
                <w:szCs w:val="22"/>
              </w:rPr>
              <w:t>x</w:t>
            </w:r>
          </w:p>
        </w:tc>
        <w:tc>
          <w:tcPr>
            <w:tcW w:w="850" w:type="dxa"/>
            <w:shd w:val="clear" w:color="auto" w:fill="auto"/>
          </w:tcPr>
          <w:p w14:paraId="470752DA" w14:textId="77777777" w:rsidR="001840A0" w:rsidRPr="00752470" w:rsidRDefault="001840A0" w:rsidP="001840A0">
            <w:pPr>
              <w:ind w:left="-108" w:right="-108"/>
              <w:jc w:val="center"/>
              <w:rPr>
                <w:sz w:val="22"/>
                <w:szCs w:val="22"/>
              </w:rPr>
            </w:pPr>
            <w:r w:rsidRPr="0005427D">
              <w:rPr>
                <w:sz w:val="22"/>
                <w:szCs w:val="22"/>
              </w:rPr>
              <w:t>x</w:t>
            </w:r>
          </w:p>
        </w:tc>
      </w:tr>
      <w:bookmarkEnd w:id="90"/>
      <w:tr w:rsidR="001840A0" w:rsidRPr="00C06F8B" w14:paraId="07E8B749" w14:textId="77777777" w:rsidTr="001840A0">
        <w:trPr>
          <w:trHeight w:val="629"/>
        </w:trPr>
        <w:tc>
          <w:tcPr>
            <w:tcW w:w="1560" w:type="dxa"/>
            <w:vMerge/>
            <w:shd w:val="clear" w:color="auto" w:fill="auto"/>
          </w:tcPr>
          <w:p w14:paraId="168ABED9" w14:textId="77777777" w:rsidR="001840A0" w:rsidRPr="00C06F8B" w:rsidRDefault="001840A0" w:rsidP="001840A0">
            <w:pPr>
              <w:ind w:right="-2"/>
              <w:rPr>
                <w:sz w:val="22"/>
                <w:szCs w:val="22"/>
              </w:rPr>
            </w:pPr>
          </w:p>
        </w:tc>
        <w:tc>
          <w:tcPr>
            <w:tcW w:w="1843" w:type="dxa"/>
            <w:shd w:val="clear" w:color="auto" w:fill="auto"/>
            <w:vAlign w:val="center"/>
          </w:tcPr>
          <w:p w14:paraId="63C85AC7" w14:textId="77777777" w:rsidR="001840A0" w:rsidRPr="00752470" w:rsidRDefault="001840A0" w:rsidP="001840A0">
            <w:pPr>
              <w:ind w:right="-105"/>
              <w:jc w:val="center"/>
              <w:rPr>
                <w:sz w:val="22"/>
                <w:szCs w:val="22"/>
              </w:rPr>
            </w:pPr>
            <w:r>
              <w:rPr>
                <w:sz w:val="22"/>
                <w:szCs w:val="22"/>
              </w:rPr>
              <w:t>Двухставочный</w:t>
            </w:r>
          </w:p>
        </w:tc>
        <w:tc>
          <w:tcPr>
            <w:tcW w:w="1526" w:type="dxa"/>
            <w:shd w:val="clear" w:color="auto" w:fill="auto"/>
            <w:vAlign w:val="center"/>
          </w:tcPr>
          <w:p w14:paraId="184F7D3B" w14:textId="77777777" w:rsidR="001840A0" w:rsidRDefault="001840A0" w:rsidP="001840A0">
            <w:pPr>
              <w:ind w:left="-661" w:right="-675"/>
              <w:jc w:val="center"/>
              <w:rPr>
                <w:sz w:val="22"/>
                <w:szCs w:val="22"/>
              </w:rPr>
            </w:pPr>
            <w:r>
              <w:rPr>
                <w:sz w:val="22"/>
                <w:szCs w:val="22"/>
              </w:rPr>
              <w:t>х</w:t>
            </w:r>
          </w:p>
        </w:tc>
        <w:tc>
          <w:tcPr>
            <w:tcW w:w="1020" w:type="dxa"/>
            <w:gridSpan w:val="2"/>
            <w:shd w:val="clear" w:color="auto" w:fill="auto"/>
            <w:vAlign w:val="center"/>
          </w:tcPr>
          <w:p w14:paraId="3C83FA5B" w14:textId="77777777" w:rsidR="001840A0" w:rsidRPr="00752470" w:rsidRDefault="001840A0" w:rsidP="001840A0">
            <w:pPr>
              <w:ind w:left="-108" w:right="-108"/>
              <w:jc w:val="center"/>
              <w:rPr>
                <w:sz w:val="22"/>
                <w:szCs w:val="22"/>
              </w:rPr>
            </w:pPr>
            <w:r>
              <w:rPr>
                <w:sz w:val="22"/>
                <w:szCs w:val="22"/>
              </w:rPr>
              <w:t>х</w:t>
            </w:r>
          </w:p>
        </w:tc>
        <w:tc>
          <w:tcPr>
            <w:tcW w:w="755" w:type="dxa"/>
            <w:gridSpan w:val="2"/>
            <w:shd w:val="clear" w:color="auto" w:fill="auto"/>
            <w:vAlign w:val="center"/>
          </w:tcPr>
          <w:p w14:paraId="2E283832" w14:textId="77777777" w:rsidR="001840A0" w:rsidRPr="00752470" w:rsidRDefault="001840A0" w:rsidP="001840A0">
            <w:pPr>
              <w:ind w:left="-108" w:right="-108"/>
              <w:jc w:val="center"/>
              <w:rPr>
                <w:sz w:val="22"/>
                <w:szCs w:val="22"/>
              </w:rPr>
            </w:pPr>
            <w:r>
              <w:rPr>
                <w:sz w:val="22"/>
                <w:szCs w:val="22"/>
              </w:rPr>
              <w:t>х</w:t>
            </w:r>
          </w:p>
        </w:tc>
        <w:tc>
          <w:tcPr>
            <w:tcW w:w="755" w:type="dxa"/>
            <w:shd w:val="clear" w:color="auto" w:fill="auto"/>
            <w:vAlign w:val="center"/>
          </w:tcPr>
          <w:p w14:paraId="5800A669" w14:textId="77777777" w:rsidR="001840A0" w:rsidRPr="00752470" w:rsidRDefault="001840A0" w:rsidP="001840A0">
            <w:pPr>
              <w:ind w:left="-108" w:right="-108"/>
              <w:jc w:val="center"/>
              <w:rPr>
                <w:sz w:val="22"/>
                <w:szCs w:val="22"/>
              </w:rPr>
            </w:pPr>
            <w:r>
              <w:rPr>
                <w:sz w:val="22"/>
                <w:szCs w:val="22"/>
              </w:rPr>
              <w:t>х</w:t>
            </w:r>
          </w:p>
        </w:tc>
        <w:tc>
          <w:tcPr>
            <w:tcW w:w="871" w:type="dxa"/>
            <w:gridSpan w:val="2"/>
            <w:shd w:val="clear" w:color="auto" w:fill="auto"/>
            <w:vAlign w:val="center"/>
          </w:tcPr>
          <w:p w14:paraId="2BFCF897" w14:textId="77777777" w:rsidR="001840A0" w:rsidRPr="00752470" w:rsidRDefault="001840A0" w:rsidP="001840A0">
            <w:pPr>
              <w:ind w:left="-108" w:right="-108"/>
              <w:jc w:val="center"/>
              <w:rPr>
                <w:sz w:val="22"/>
                <w:szCs w:val="22"/>
              </w:rPr>
            </w:pPr>
            <w:r>
              <w:rPr>
                <w:sz w:val="22"/>
                <w:szCs w:val="22"/>
              </w:rPr>
              <w:t>х</w:t>
            </w:r>
          </w:p>
        </w:tc>
        <w:tc>
          <w:tcPr>
            <w:tcW w:w="601" w:type="dxa"/>
            <w:gridSpan w:val="3"/>
            <w:shd w:val="clear" w:color="auto" w:fill="auto"/>
            <w:vAlign w:val="center"/>
          </w:tcPr>
          <w:p w14:paraId="22D988A8" w14:textId="77777777" w:rsidR="001840A0" w:rsidRPr="00752470" w:rsidRDefault="001840A0" w:rsidP="001840A0">
            <w:pPr>
              <w:ind w:left="-108" w:right="-108"/>
              <w:jc w:val="center"/>
              <w:rPr>
                <w:sz w:val="22"/>
                <w:szCs w:val="22"/>
              </w:rPr>
            </w:pPr>
            <w:r>
              <w:rPr>
                <w:sz w:val="22"/>
                <w:szCs w:val="22"/>
              </w:rPr>
              <w:t>х</w:t>
            </w:r>
          </w:p>
        </w:tc>
        <w:tc>
          <w:tcPr>
            <w:tcW w:w="850" w:type="dxa"/>
            <w:shd w:val="clear" w:color="auto" w:fill="auto"/>
            <w:vAlign w:val="center"/>
          </w:tcPr>
          <w:p w14:paraId="0E5C59AB" w14:textId="77777777" w:rsidR="001840A0" w:rsidRPr="00752470" w:rsidRDefault="001840A0" w:rsidP="001840A0">
            <w:pPr>
              <w:ind w:left="-108" w:right="-108"/>
              <w:jc w:val="center"/>
              <w:rPr>
                <w:sz w:val="22"/>
                <w:szCs w:val="22"/>
              </w:rPr>
            </w:pPr>
            <w:r>
              <w:rPr>
                <w:sz w:val="22"/>
                <w:szCs w:val="22"/>
              </w:rPr>
              <w:t>х</w:t>
            </w:r>
          </w:p>
        </w:tc>
      </w:tr>
      <w:tr w:rsidR="001840A0" w:rsidRPr="00C06F8B" w14:paraId="00CFD0BD" w14:textId="77777777" w:rsidTr="001840A0">
        <w:trPr>
          <w:trHeight w:val="1536"/>
        </w:trPr>
        <w:tc>
          <w:tcPr>
            <w:tcW w:w="1560" w:type="dxa"/>
            <w:vMerge/>
            <w:shd w:val="clear" w:color="auto" w:fill="auto"/>
          </w:tcPr>
          <w:p w14:paraId="05CC2DE9" w14:textId="77777777" w:rsidR="001840A0" w:rsidRPr="00C06F8B" w:rsidRDefault="001840A0" w:rsidP="001840A0">
            <w:pPr>
              <w:ind w:right="-2"/>
              <w:rPr>
                <w:sz w:val="22"/>
                <w:szCs w:val="22"/>
              </w:rPr>
            </w:pPr>
          </w:p>
        </w:tc>
        <w:tc>
          <w:tcPr>
            <w:tcW w:w="1843" w:type="dxa"/>
            <w:shd w:val="clear" w:color="auto" w:fill="auto"/>
            <w:vAlign w:val="center"/>
          </w:tcPr>
          <w:p w14:paraId="0509F494" w14:textId="77777777" w:rsidR="001840A0" w:rsidRPr="00752470" w:rsidRDefault="001840A0" w:rsidP="001840A0">
            <w:pPr>
              <w:ind w:right="-105"/>
              <w:jc w:val="center"/>
              <w:rPr>
                <w:sz w:val="22"/>
                <w:szCs w:val="22"/>
              </w:rPr>
            </w:pPr>
            <w:r>
              <w:rPr>
                <w:sz w:val="22"/>
                <w:szCs w:val="22"/>
              </w:rPr>
              <w:t>Ставка за тепловую энергию, руб./Гкал</w:t>
            </w:r>
          </w:p>
        </w:tc>
        <w:tc>
          <w:tcPr>
            <w:tcW w:w="1526" w:type="dxa"/>
            <w:shd w:val="clear" w:color="auto" w:fill="auto"/>
            <w:vAlign w:val="center"/>
          </w:tcPr>
          <w:p w14:paraId="69F87654" w14:textId="77777777" w:rsidR="001840A0" w:rsidRDefault="001840A0" w:rsidP="001840A0">
            <w:pPr>
              <w:ind w:left="-661" w:right="-675"/>
              <w:jc w:val="center"/>
              <w:rPr>
                <w:sz w:val="22"/>
                <w:szCs w:val="22"/>
              </w:rPr>
            </w:pPr>
            <w:r>
              <w:rPr>
                <w:sz w:val="22"/>
                <w:szCs w:val="22"/>
              </w:rPr>
              <w:t>х</w:t>
            </w:r>
          </w:p>
        </w:tc>
        <w:tc>
          <w:tcPr>
            <w:tcW w:w="1020" w:type="dxa"/>
            <w:gridSpan w:val="2"/>
            <w:shd w:val="clear" w:color="auto" w:fill="auto"/>
            <w:vAlign w:val="center"/>
          </w:tcPr>
          <w:p w14:paraId="7BE066EE" w14:textId="77777777" w:rsidR="001840A0" w:rsidRPr="00752470" w:rsidRDefault="001840A0" w:rsidP="001840A0">
            <w:pPr>
              <w:ind w:left="-108" w:right="-108"/>
              <w:jc w:val="center"/>
              <w:rPr>
                <w:sz w:val="22"/>
                <w:szCs w:val="22"/>
              </w:rPr>
            </w:pPr>
            <w:r>
              <w:rPr>
                <w:sz w:val="22"/>
                <w:szCs w:val="22"/>
              </w:rPr>
              <w:t>х</w:t>
            </w:r>
          </w:p>
        </w:tc>
        <w:tc>
          <w:tcPr>
            <w:tcW w:w="755" w:type="dxa"/>
            <w:gridSpan w:val="2"/>
            <w:shd w:val="clear" w:color="auto" w:fill="auto"/>
            <w:vAlign w:val="center"/>
          </w:tcPr>
          <w:p w14:paraId="6AD9A04F" w14:textId="77777777" w:rsidR="001840A0" w:rsidRPr="00752470" w:rsidRDefault="001840A0" w:rsidP="001840A0">
            <w:pPr>
              <w:ind w:left="-108" w:right="-108"/>
              <w:jc w:val="center"/>
              <w:rPr>
                <w:sz w:val="22"/>
                <w:szCs w:val="22"/>
              </w:rPr>
            </w:pPr>
            <w:r>
              <w:rPr>
                <w:sz w:val="22"/>
                <w:szCs w:val="22"/>
              </w:rPr>
              <w:t>х</w:t>
            </w:r>
          </w:p>
        </w:tc>
        <w:tc>
          <w:tcPr>
            <w:tcW w:w="755" w:type="dxa"/>
            <w:shd w:val="clear" w:color="auto" w:fill="auto"/>
            <w:vAlign w:val="center"/>
          </w:tcPr>
          <w:p w14:paraId="39E7ED9C" w14:textId="77777777" w:rsidR="001840A0" w:rsidRPr="00752470" w:rsidRDefault="001840A0" w:rsidP="001840A0">
            <w:pPr>
              <w:ind w:left="-108" w:right="-108"/>
              <w:jc w:val="center"/>
              <w:rPr>
                <w:sz w:val="22"/>
                <w:szCs w:val="22"/>
              </w:rPr>
            </w:pPr>
            <w:r>
              <w:rPr>
                <w:sz w:val="22"/>
                <w:szCs w:val="22"/>
              </w:rPr>
              <w:t>х</w:t>
            </w:r>
          </w:p>
        </w:tc>
        <w:tc>
          <w:tcPr>
            <w:tcW w:w="871" w:type="dxa"/>
            <w:gridSpan w:val="2"/>
            <w:shd w:val="clear" w:color="auto" w:fill="auto"/>
            <w:vAlign w:val="center"/>
          </w:tcPr>
          <w:p w14:paraId="11935DB4" w14:textId="77777777" w:rsidR="001840A0" w:rsidRPr="00752470" w:rsidRDefault="001840A0" w:rsidP="001840A0">
            <w:pPr>
              <w:ind w:left="-108" w:right="-108"/>
              <w:jc w:val="center"/>
              <w:rPr>
                <w:sz w:val="22"/>
                <w:szCs w:val="22"/>
              </w:rPr>
            </w:pPr>
            <w:r>
              <w:rPr>
                <w:sz w:val="22"/>
                <w:szCs w:val="22"/>
              </w:rPr>
              <w:t>х</w:t>
            </w:r>
          </w:p>
        </w:tc>
        <w:tc>
          <w:tcPr>
            <w:tcW w:w="601" w:type="dxa"/>
            <w:gridSpan w:val="3"/>
            <w:shd w:val="clear" w:color="auto" w:fill="auto"/>
            <w:vAlign w:val="center"/>
          </w:tcPr>
          <w:p w14:paraId="5D7E88AC" w14:textId="77777777" w:rsidR="001840A0" w:rsidRPr="00752470" w:rsidRDefault="001840A0" w:rsidP="001840A0">
            <w:pPr>
              <w:ind w:left="-108" w:right="-108"/>
              <w:jc w:val="center"/>
              <w:rPr>
                <w:sz w:val="22"/>
                <w:szCs w:val="22"/>
              </w:rPr>
            </w:pPr>
            <w:r>
              <w:rPr>
                <w:sz w:val="22"/>
                <w:szCs w:val="22"/>
              </w:rPr>
              <w:t>х</w:t>
            </w:r>
          </w:p>
        </w:tc>
        <w:tc>
          <w:tcPr>
            <w:tcW w:w="850" w:type="dxa"/>
            <w:shd w:val="clear" w:color="auto" w:fill="auto"/>
            <w:vAlign w:val="center"/>
          </w:tcPr>
          <w:p w14:paraId="5A4E16DC" w14:textId="77777777" w:rsidR="001840A0" w:rsidRPr="00752470" w:rsidRDefault="001840A0" w:rsidP="001840A0">
            <w:pPr>
              <w:ind w:left="-108" w:right="-108"/>
              <w:jc w:val="center"/>
              <w:rPr>
                <w:sz w:val="22"/>
                <w:szCs w:val="22"/>
              </w:rPr>
            </w:pPr>
            <w:r>
              <w:rPr>
                <w:sz w:val="22"/>
                <w:szCs w:val="22"/>
              </w:rPr>
              <w:t>х</w:t>
            </w:r>
          </w:p>
        </w:tc>
      </w:tr>
      <w:tr w:rsidR="001840A0" w:rsidRPr="00C06F8B" w14:paraId="0EDA5901" w14:textId="77777777" w:rsidTr="001840A0">
        <w:trPr>
          <w:trHeight w:val="1073"/>
        </w:trPr>
        <w:tc>
          <w:tcPr>
            <w:tcW w:w="1560" w:type="dxa"/>
            <w:vMerge/>
            <w:shd w:val="clear" w:color="auto" w:fill="auto"/>
          </w:tcPr>
          <w:p w14:paraId="3F879BD5" w14:textId="77777777" w:rsidR="001840A0" w:rsidRPr="00C06F8B" w:rsidRDefault="001840A0" w:rsidP="001840A0">
            <w:pPr>
              <w:ind w:right="-2"/>
              <w:rPr>
                <w:sz w:val="22"/>
                <w:szCs w:val="22"/>
              </w:rPr>
            </w:pPr>
          </w:p>
        </w:tc>
        <w:tc>
          <w:tcPr>
            <w:tcW w:w="1843" w:type="dxa"/>
            <w:shd w:val="clear" w:color="auto" w:fill="auto"/>
            <w:vAlign w:val="center"/>
          </w:tcPr>
          <w:p w14:paraId="5072048F" w14:textId="77777777" w:rsidR="001840A0" w:rsidRPr="00752470" w:rsidRDefault="001840A0" w:rsidP="001840A0">
            <w:pPr>
              <w:ind w:right="-105"/>
              <w:jc w:val="center"/>
              <w:rPr>
                <w:sz w:val="22"/>
                <w:szCs w:val="22"/>
              </w:rPr>
            </w:pPr>
            <w:r>
              <w:rPr>
                <w:sz w:val="22"/>
                <w:szCs w:val="22"/>
              </w:rPr>
              <w:t>Ставка за содержание тепловой мощности, тыс. руб./Гкал/ч в мес.</w:t>
            </w:r>
          </w:p>
        </w:tc>
        <w:tc>
          <w:tcPr>
            <w:tcW w:w="1526" w:type="dxa"/>
            <w:shd w:val="clear" w:color="auto" w:fill="auto"/>
            <w:vAlign w:val="center"/>
          </w:tcPr>
          <w:p w14:paraId="4125C082" w14:textId="77777777" w:rsidR="001840A0" w:rsidRDefault="001840A0" w:rsidP="001840A0">
            <w:pPr>
              <w:ind w:left="-661" w:right="-675"/>
              <w:jc w:val="center"/>
              <w:rPr>
                <w:sz w:val="22"/>
                <w:szCs w:val="22"/>
              </w:rPr>
            </w:pPr>
            <w:r>
              <w:rPr>
                <w:sz w:val="22"/>
                <w:szCs w:val="22"/>
              </w:rPr>
              <w:t>х</w:t>
            </w:r>
          </w:p>
        </w:tc>
        <w:tc>
          <w:tcPr>
            <w:tcW w:w="1020" w:type="dxa"/>
            <w:gridSpan w:val="2"/>
            <w:shd w:val="clear" w:color="auto" w:fill="auto"/>
            <w:vAlign w:val="center"/>
          </w:tcPr>
          <w:p w14:paraId="60571DE8" w14:textId="77777777" w:rsidR="001840A0" w:rsidRPr="00752470" w:rsidRDefault="001840A0" w:rsidP="001840A0">
            <w:pPr>
              <w:ind w:left="-108" w:right="-108"/>
              <w:jc w:val="center"/>
              <w:rPr>
                <w:sz w:val="22"/>
                <w:szCs w:val="22"/>
              </w:rPr>
            </w:pPr>
            <w:r>
              <w:rPr>
                <w:sz w:val="22"/>
                <w:szCs w:val="22"/>
              </w:rPr>
              <w:t>х</w:t>
            </w:r>
          </w:p>
        </w:tc>
        <w:tc>
          <w:tcPr>
            <w:tcW w:w="755" w:type="dxa"/>
            <w:gridSpan w:val="2"/>
            <w:shd w:val="clear" w:color="auto" w:fill="auto"/>
            <w:vAlign w:val="center"/>
          </w:tcPr>
          <w:p w14:paraId="09232F97" w14:textId="77777777" w:rsidR="001840A0" w:rsidRPr="00752470" w:rsidRDefault="001840A0" w:rsidP="001840A0">
            <w:pPr>
              <w:ind w:left="-108" w:right="-108"/>
              <w:jc w:val="center"/>
              <w:rPr>
                <w:sz w:val="22"/>
                <w:szCs w:val="22"/>
              </w:rPr>
            </w:pPr>
            <w:r>
              <w:rPr>
                <w:sz w:val="22"/>
                <w:szCs w:val="22"/>
              </w:rPr>
              <w:t>х</w:t>
            </w:r>
          </w:p>
        </w:tc>
        <w:tc>
          <w:tcPr>
            <w:tcW w:w="755" w:type="dxa"/>
            <w:shd w:val="clear" w:color="auto" w:fill="auto"/>
            <w:vAlign w:val="center"/>
          </w:tcPr>
          <w:p w14:paraId="25E57352" w14:textId="77777777" w:rsidR="001840A0" w:rsidRPr="00752470" w:rsidRDefault="001840A0" w:rsidP="001840A0">
            <w:pPr>
              <w:ind w:left="-108" w:right="-108"/>
              <w:jc w:val="center"/>
              <w:rPr>
                <w:sz w:val="22"/>
                <w:szCs w:val="22"/>
              </w:rPr>
            </w:pPr>
            <w:r>
              <w:rPr>
                <w:sz w:val="22"/>
                <w:szCs w:val="22"/>
              </w:rPr>
              <w:t>х</w:t>
            </w:r>
          </w:p>
        </w:tc>
        <w:tc>
          <w:tcPr>
            <w:tcW w:w="871" w:type="dxa"/>
            <w:gridSpan w:val="2"/>
            <w:shd w:val="clear" w:color="auto" w:fill="auto"/>
            <w:vAlign w:val="center"/>
          </w:tcPr>
          <w:p w14:paraId="6E85E4DB" w14:textId="77777777" w:rsidR="001840A0" w:rsidRPr="00752470" w:rsidRDefault="001840A0" w:rsidP="001840A0">
            <w:pPr>
              <w:ind w:left="-108" w:right="-108"/>
              <w:jc w:val="center"/>
              <w:rPr>
                <w:sz w:val="22"/>
                <w:szCs w:val="22"/>
              </w:rPr>
            </w:pPr>
            <w:r>
              <w:rPr>
                <w:sz w:val="22"/>
                <w:szCs w:val="22"/>
              </w:rPr>
              <w:t>х</w:t>
            </w:r>
          </w:p>
        </w:tc>
        <w:tc>
          <w:tcPr>
            <w:tcW w:w="601" w:type="dxa"/>
            <w:gridSpan w:val="3"/>
            <w:shd w:val="clear" w:color="auto" w:fill="auto"/>
            <w:vAlign w:val="center"/>
          </w:tcPr>
          <w:p w14:paraId="21A99E1F" w14:textId="77777777" w:rsidR="001840A0" w:rsidRPr="00752470" w:rsidRDefault="001840A0" w:rsidP="001840A0">
            <w:pPr>
              <w:ind w:left="-108" w:right="-108"/>
              <w:jc w:val="center"/>
              <w:rPr>
                <w:sz w:val="22"/>
                <w:szCs w:val="22"/>
              </w:rPr>
            </w:pPr>
            <w:r>
              <w:rPr>
                <w:sz w:val="22"/>
                <w:szCs w:val="22"/>
              </w:rPr>
              <w:t>х</w:t>
            </w:r>
          </w:p>
        </w:tc>
        <w:tc>
          <w:tcPr>
            <w:tcW w:w="850" w:type="dxa"/>
            <w:shd w:val="clear" w:color="auto" w:fill="auto"/>
            <w:vAlign w:val="center"/>
          </w:tcPr>
          <w:p w14:paraId="0323C8C8" w14:textId="77777777" w:rsidR="001840A0" w:rsidRPr="00752470" w:rsidRDefault="001840A0" w:rsidP="001840A0">
            <w:pPr>
              <w:ind w:left="-108" w:right="-108"/>
              <w:jc w:val="center"/>
              <w:rPr>
                <w:sz w:val="22"/>
                <w:szCs w:val="22"/>
              </w:rPr>
            </w:pPr>
            <w:r>
              <w:rPr>
                <w:sz w:val="22"/>
                <w:szCs w:val="22"/>
              </w:rPr>
              <w:t>х</w:t>
            </w:r>
          </w:p>
        </w:tc>
      </w:tr>
      <w:tr w:rsidR="001840A0" w:rsidRPr="00C06F8B" w14:paraId="68138305" w14:textId="77777777" w:rsidTr="001840A0">
        <w:trPr>
          <w:trHeight w:val="274"/>
        </w:trPr>
        <w:tc>
          <w:tcPr>
            <w:tcW w:w="1560" w:type="dxa"/>
            <w:shd w:val="clear" w:color="auto" w:fill="auto"/>
          </w:tcPr>
          <w:p w14:paraId="6995459E" w14:textId="77777777" w:rsidR="001840A0" w:rsidRPr="00C06F8B" w:rsidRDefault="001840A0" w:rsidP="001840A0">
            <w:pPr>
              <w:ind w:right="-2"/>
              <w:jc w:val="center"/>
              <w:rPr>
                <w:sz w:val="22"/>
                <w:szCs w:val="22"/>
              </w:rPr>
            </w:pPr>
            <w:r>
              <w:rPr>
                <w:sz w:val="22"/>
                <w:szCs w:val="22"/>
              </w:rPr>
              <w:t>1</w:t>
            </w:r>
          </w:p>
        </w:tc>
        <w:tc>
          <w:tcPr>
            <w:tcW w:w="1843" w:type="dxa"/>
            <w:shd w:val="clear" w:color="auto" w:fill="auto"/>
          </w:tcPr>
          <w:p w14:paraId="1E9CAF78" w14:textId="77777777" w:rsidR="001840A0" w:rsidRPr="00C06F8B" w:rsidRDefault="001840A0" w:rsidP="001840A0">
            <w:pPr>
              <w:ind w:right="-2"/>
              <w:jc w:val="center"/>
              <w:rPr>
                <w:sz w:val="22"/>
                <w:szCs w:val="22"/>
              </w:rPr>
            </w:pPr>
            <w:r>
              <w:rPr>
                <w:sz w:val="22"/>
                <w:szCs w:val="22"/>
              </w:rPr>
              <w:t>2</w:t>
            </w:r>
          </w:p>
        </w:tc>
        <w:tc>
          <w:tcPr>
            <w:tcW w:w="1559" w:type="dxa"/>
            <w:gridSpan w:val="2"/>
            <w:shd w:val="clear" w:color="auto" w:fill="auto"/>
          </w:tcPr>
          <w:p w14:paraId="7C0445BD" w14:textId="77777777" w:rsidR="001840A0" w:rsidRPr="00C06F8B" w:rsidRDefault="001840A0" w:rsidP="001840A0">
            <w:pPr>
              <w:ind w:right="-2"/>
              <w:jc w:val="center"/>
              <w:rPr>
                <w:sz w:val="22"/>
                <w:szCs w:val="22"/>
              </w:rPr>
            </w:pPr>
            <w:r>
              <w:rPr>
                <w:sz w:val="22"/>
                <w:szCs w:val="22"/>
              </w:rPr>
              <w:t>3</w:t>
            </w:r>
          </w:p>
        </w:tc>
        <w:tc>
          <w:tcPr>
            <w:tcW w:w="987" w:type="dxa"/>
            <w:shd w:val="clear" w:color="auto" w:fill="auto"/>
          </w:tcPr>
          <w:p w14:paraId="4AF457E0" w14:textId="77777777" w:rsidR="001840A0" w:rsidRPr="00C06F8B" w:rsidRDefault="001840A0" w:rsidP="001840A0">
            <w:pPr>
              <w:ind w:right="-2"/>
              <w:jc w:val="center"/>
              <w:rPr>
                <w:sz w:val="22"/>
                <w:szCs w:val="22"/>
              </w:rPr>
            </w:pPr>
            <w:r>
              <w:rPr>
                <w:sz w:val="22"/>
                <w:szCs w:val="22"/>
              </w:rPr>
              <w:t>4</w:t>
            </w:r>
          </w:p>
        </w:tc>
        <w:tc>
          <w:tcPr>
            <w:tcW w:w="709" w:type="dxa"/>
            <w:shd w:val="clear" w:color="auto" w:fill="auto"/>
          </w:tcPr>
          <w:p w14:paraId="1ADBFBBA" w14:textId="77777777" w:rsidR="001840A0" w:rsidRPr="00C06F8B" w:rsidRDefault="001840A0" w:rsidP="001840A0">
            <w:pPr>
              <w:ind w:right="-2"/>
              <w:jc w:val="center"/>
              <w:rPr>
                <w:sz w:val="22"/>
                <w:szCs w:val="22"/>
              </w:rPr>
            </w:pPr>
            <w:r>
              <w:rPr>
                <w:sz w:val="22"/>
                <w:szCs w:val="22"/>
              </w:rPr>
              <w:t>5</w:t>
            </w:r>
          </w:p>
        </w:tc>
        <w:tc>
          <w:tcPr>
            <w:tcW w:w="850" w:type="dxa"/>
            <w:gridSpan w:val="3"/>
            <w:shd w:val="clear" w:color="auto" w:fill="auto"/>
          </w:tcPr>
          <w:p w14:paraId="0454CFC3" w14:textId="77777777" w:rsidR="001840A0" w:rsidRPr="00C06F8B" w:rsidRDefault="001840A0" w:rsidP="001840A0">
            <w:pPr>
              <w:ind w:right="-2"/>
              <w:jc w:val="center"/>
              <w:rPr>
                <w:sz w:val="22"/>
                <w:szCs w:val="22"/>
              </w:rPr>
            </w:pPr>
            <w:r>
              <w:rPr>
                <w:sz w:val="22"/>
                <w:szCs w:val="22"/>
              </w:rPr>
              <w:t>6</w:t>
            </w:r>
          </w:p>
        </w:tc>
        <w:tc>
          <w:tcPr>
            <w:tcW w:w="851" w:type="dxa"/>
            <w:gridSpan w:val="2"/>
            <w:shd w:val="clear" w:color="auto" w:fill="auto"/>
          </w:tcPr>
          <w:p w14:paraId="44B3205D" w14:textId="77777777" w:rsidR="001840A0" w:rsidRPr="00C06F8B" w:rsidRDefault="001840A0" w:rsidP="001840A0">
            <w:pPr>
              <w:ind w:right="-2"/>
              <w:jc w:val="center"/>
              <w:rPr>
                <w:sz w:val="22"/>
                <w:szCs w:val="22"/>
              </w:rPr>
            </w:pPr>
            <w:r>
              <w:rPr>
                <w:sz w:val="22"/>
                <w:szCs w:val="22"/>
              </w:rPr>
              <w:t>7</w:t>
            </w:r>
          </w:p>
        </w:tc>
        <w:tc>
          <w:tcPr>
            <w:tcW w:w="523" w:type="dxa"/>
            <w:shd w:val="clear" w:color="auto" w:fill="auto"/>
          </w:tcPr>
          <w:p w14:paraId="26ED764A" w14:textId="77777777" w:rsidR="001840A0" w:rsidRPr="00C06F8B" w:rsidRDefault="001840A0" w:rsidP="001840A0">
            <w:pPr>
              <w:ind w:right="-2"/>
              <w:jc w:val="center"/>
              <w:rPr>
                <w:sz w:val="22"/>
                <w:szCs w:val="22"/>
              </w:rPr>
            </w:pPr>
            <w:r>
              <w:rPr>
                <w:sz w:val="22"/>
                <w:szCs w:val="22"/>
              </w:rPr>
              <w:t>8</w:t>
            </w:r>
          </w:p>
        </w:tc>
        <w:tc>
          <w:tcPr>
            <w:tcW w:w="899" w:type="dxa"/>
            <w:gridSpan w:val="2"/>
            <w:shd w:val="clear" w:color="auto" w:fill="auto"/>
          </w:tcPr>
          <w:p w14:paraId="7EDFBAF0" w14:textId="77777777" w:rsidR="001840A0" w:rsidRPr="00C06F8B" w:rsidRDefault="001840A0" w:rsidP="001840A0">
            <w:pPr>
              <w:ind w:right="-2"/>
              <w:jc w:val="center"/>
              <w:rPr>
                <w:sz w:val="22"/>
                <w:szCs w:val="22"/>
              </w:rPr>
            </w:pPr>
            <w:r>
              <w:rPr>
                <w:sz w:val="22"/>
                <w:szCs w:val="22"/>
              </w:rPr>
              <w:t>9</w:t>
            </w:r>
          </w:p>
        </w:tc>
      </w:tr>
      <w:tr w:rsidR="001840A0" w:rsidRPr="00C06F8B" w14:paraId="53873D19" w14:textId="77777777" w:rsidTr="001840A0">
        <w:trPr>
          <w:trHeight w:val="274"/>
        </w:trPr>
        <w:tc>
          <w:tcPr>
            <w:tcW w:w="1560" w:type="dxa"/>
            <w:vMerge w:val="restart"/>
            <w:shd w:val="clear" w:color="auto" w:fill="auto"/>
          </w:tcPr>
          <w:p w14:paraId="4F963E24" w14:textId="77777777" w:rsidR="001840A0" w:rsidRPr="00C06F8B" w:rsidRDefault="001840A0" w:rsidP="001840A0">
            <w:pPr>
              <w:ind w:right="-2"/>
              <w:rPr>
                <w:sz w:val="22"/>
                <w:szCs w:val="22"/>
              </w:rPr>
            </w:pPr>
          </w:p>
        </w:tc>
        <w:tc>
          <w:tcPr>
            <w:tcW w:w="8221" w:type="dxa"/>
            <w:gridSpan w:val="13"/>
            <w:shd w:val="clear" w:color="auto" w:fill="auto"/>
          </w:tcPr>
          <w:p w14:paraId="51DAD76C" w14:textId="77777777" w:rsidR="001840A0" w:rsidRPr="00436F58" w:rsidRDefault="001840A0" w:rsidP="001840A0">
            <w:pPr>
              <w:ind w:right="-2"/>
              <w:jc w:val="center"/>
              <w:rPr>
                <w:sz w:val="22"/>
                <w:szCs w:val="22"/>
              </w:rPr>
            </w:pPr>
            <w:r w:rsidRPr="00C06F8B">
              <w:rPr>
                <w:sz w:val="22"/>
                <w:szCs w:val="22"/>
              </w:rPr>
              <w:t xml:space="preserve">Население </w:t>
            </w:r>
            <w:r>
              <w:rPr>
                <w:sz w:val="22"/>
                <w:szCs w:val="22"/>
              </w:rPr>
              <w:t xml:space="preserve">(тарифы указываются с учетом НДС) </w:t>
            </w:r>
            <w:r w:rsidRPr="00C06F8B">
              <w:rPr>
                <w:sz w:val="22"/>
                <w:szCs w:val="22"/>
              </w:rPr>
              <w:t>*</w:t>
            </w:r>
          </w:p>
        </w:tc>
      </w:tr>
      <w:tr w:rsidR="001840A0" w:rsidRPr="00C06F8B" w14:paraId="72CD9B37" w14:textId="77777777" w:rsidTr="001840A0">
        <w:trPr>
          <w:trHeight w:val="266"/>
        </w:trPr>
        <w:tc>
          <w:tcPr>
            <w:tcW w:w="1560" w:type="dxa"/>
            <w:vMerge/>
            <w:shd w:val="clear" w:color="auto" w:fill="auto"/>
          </w:tcPr>
          <w:p w14:paraId="063FD362" w14:textId="77777777" w:rsidR="001840A0" w:rsidRPr="00C06F8B" w:rsidRDefault="001840A0" w:rsidP="001840A0">
            <w:pPr>
              <w:ind w:right="-2"/>
              <w:rPr>
                <w:sz w:val="22"/>
                <w:szCs w:val="22"/>
              </w:rPr>
            </w:pPr>
          </w:p>
        </w:tc>
        <w:tc>
          <w:tcPr>
            <w:tcW w:w="1843" w:type="dxa"/>
            <w:vMerge w:val="restart"/>
            <w:shd w:val="clear" w:color="auto" w:fill="auto"/>
            <w:vAlign w:val="center"/>
          </w:tcPr>
          <w:p w14:paraId="599D0E46" w14:textId="77777777" w:rsidR="001840A0" w:rsidRDefault="001840A0" w:rsidP="001840A0">
            <w:pPr>
              <w:ind w:right="-2"/>
              <w:jc w:val="center"/>
              <w:rPr>
                <w:sz w:val="22"/>
                <w:szCs w:val="22"/>
              </w:rPr>
            </w:pPr>
            <w:r>
              <w:rPr>
                <w:sz w:val="22"/>
                <w:szCs w:val="22"/>
              </w:rPr>
              <w:t xml:space="preserve">Одноставочный </w:t>
            </w:r>
          </w:p>
          <w:p w14:paraId="79396BB1" w14:textId="77777777" w:rsidR="001840A0" w:rsidRPr="00C06F8B" w:rsidRDefault="001840A0" w:rsidP="001840A0">
            <w:pPr>
              <w:ind w:right="-2"/>
              <w:jc w:val="center"/>
              <w:rPr>
                <w:sz w:val="22"/>
                <w:szCs w:val="22"/>
              </w:rPr>
            </w:pPr>
            <w:r>
              <w:rPr>
                <w:sz w:val="22"/>
                <w:szCs w:val="22"/>
              </w:rPr>
              <w:t>руб./Гкал</w:t>
            </w:r>
          </w:p>
        </w:tc>
        <w:tc>
          <w:tcPr>
            <w:tcW w:w="1526" w:type="dxa"/>
            <w:vAlign w:val="center"/>
          </w:tcPr>
          <w:p w14:paraId="2AE56475" w14:textId="77777777" w:rsidR="001840A0" w:rsidRPr="00C06F8B" w:rsidRDefault="001840A0" w:rsidP="001840A0">
            <w:pPr>
              <w:ind w:right="-2"/>
              <w:jc w:val="center"/>
              <w:rPr>
                <w:sz w:val="22"/>
                <w:szCs w:val="22"/>
              </w:rPr>
            </w:pPr>
            <w:r>
              <w:rPr>
                <w:sz w:val="22"/>
              </w:rPr>
              <w:t>с 01.01.2019</w:t>
            </w:r>
          </w:p>
        </w:tc>
        <w:tc>
          <w:tcPr>
            <w:tcW w:w="1020" w:type="dxa"/>
            <w:gridSpan w:val="2"/>
            <w:vAlign w:val="center"/>
          </w:tcPr>
          <w:p w14:paraId="3D4B996C" w14:textId="77777777" w:rsidR="001840A0" w:rsidRPr="000B7A38" w:rsidRDefault="001840A0" w:rsidP="001840A0">
            <w:pPr>
              <w:jc w:val="center"/>
              <w:rPr>
                <w:sz w:val="22"/>
                <w:szCs w:val="22"/>
              </w:rPr>
            </w:pPr>
            <w:r w:rsidRPr="000B7A38">
              <w:rPr>
                <w:sz w:val="22"/>
                <w:szCs w:val="22"/>
              </w:rPr>
              <w:t>3</w:t>
            </w:r>
            <w:r>
              <w:rPr>
                <w:sz w:val="22"/>
                <w:szCs w:val="22"/>
              </w:rPr>
              <w:t xml:space="preserve"> </w:t>
            </w:r>
            <w:r w:rsidRPr="000B7A38">
              <w:rPr>
                <w:sz w:val="22"/>
                <w:szCs w:val="22"/>
              </w:rPr>
              <w:t>297,96</w:t>
            </w:r>
          </w:p>
        </w:tc>
        <w:tc>
          <w:tcPr>
            <w:tcW w:w="755" w:type="dxa"/>
            <w:gridSpan w:val="2"/>
            <w:shd w:val="clear" w:color="auto" w:fill="auto"/>
            <w:vAlign w:val="center"/>
          </w:tcPr>
          <w:p w14:paraId="18499190" w14:textId="77777777" w:rsidR="001840A0" w:rsidRPr="00C06F8B" w:rsidRDefault="001840A0" w:rsidP="001840A0">
            <w:pPr>
              <w:jc w:val="center"/>
              <w:rPr>
                <w:sz w:val="22"/>
                <w:szCs w:val="22"/>
              </w:rPr>
            </w:pPr>
            <w:r w:rsidRPr="00C06F8B">
              <w:rPr>
                <w:sz w:val="22"/>
                <w:szCs w:val="22"/>
              </w:rPr>
              <w:t>x</w:t>
            </w:r>
          </w:p>
        </w:tc>
        <w:tc>
          <w:tcPr>
            <w:tcW w:w="755" w:type="dxa"/>
            <w:shd w:val="clear" w:color="auto" w:fill="auto"/>
            <w:vAlign w:val="center"/>
          </w:tcPr>
          <w:p w14:paraId="5962062C" w14:textId="77777777" w:rsidR="001840A0" w:rsidRPr="00C06F8B" w:rsidRDefault="001840A0" w:rsidP="001840A0">
            <w:pPr>
              <w:jc w:val="center"/>
              <w:rPr>
                <w:sz w:val="22"/>
                <w:szCs w:val="22"/>
              </w:rPr>
            </w:pPr>
            <w:r w:rsidRPr="00C06F8B">
              <w:rPr>
                <w:sz w:val="22"/>
                <w:szCs w:val="22"/>
              </w:rPr>
              <w:t>x</w:t>
            </w:r>
          </w:p>
        </w:tc>
        <w:tc>
          <w:tcPr>
            <w:tcW w:w="871" w:type="dxa"/>
            <w:gridSpan w:val="2"/>
            <w:shd w:val="clear" w:color="auto" w:fill="auto"/>
            <w:vAlign w:val="center"/>
          </w:tcPr>
          <w:p w14:paraId="20939D0E" w14:textId="77777777" w:rsidR="001840A0" w:rsidRPr="00C06F8B" w:rsidRDefault="001840A0" w:rsidP="001840A0">
            <w:pPr>
              <w:jc w:val="center"/>
              <w:rPr>
                <w:sz w:val="22"/>
                <w:szCs w:val="22"/>
              </w:rPr>
            </w:pPr>
            <w:r w:rsidRPr="00C06F8B">
              <w:rPr>
                <w:sz w:val="22"/>
                <w:szCs w:val="22"/>
              </w:rPr>
              <w:t>x</w:t>
            </w:r>
          </w:p>
        </w:tc>
        <w:tc>
          <w:tcPr>
            <w:tcW w:w="601" w:type="dxa"/>
            <w:gridSpan w:val="3"/>
            <w:shd w:val="clear" w:color="auto" w:fill="auto"/>
            <w:vAlign w:val="center"/>
          </w:tcPr>
          <w:p w14:paraId="59FCD81C" w14:textId="77777777" w:rsidR="001840A0" w:rsidRPr="00C06F8B" w:rsidRDefault="001840A0" w:rsidP="001840A0">
            <w:pPr>
              <w:jc w:val="center"/>
              <w:rPr>
                <w:sz w:val="22"/>
                <w:szCs w:val="22"/>
              </w:rPr>
            </w:pPr>
            <w:r w:rsidRPr="00C06F8B">
              <w:rPr>
                <w:sz w:val="22"/>
                <w:szCs w:val="22"/>
              </w:rPr>
              <w:t>x</w:t>
            </w:r>
          </w:p>
        </w:tc>
        <w:tc>
          <w:tcPr>
            <w:tcW w:w="850" w:type="dxa"/>
            <w:shd w:val="clear" w:color="auto" w:fill="auto"/>
            <w:vAlign w:val="center"/>
          </w:tcPr>
          <w:p w14:paraId="53FB8296" w14:textId="77777777" w:rsidR="001840A0" w:rsidRPr="00C06F8B" w:rsidRDefault="001840A0" w:rsidP="001840A0">
            <w:pPr>
              <w:jc w:val="center"/>
              <w:rPr>
                <w:sz w:val="22"/>
                <w:szCs w:val="22"/>
              </w:rPr>
            </w:pPr>
            <w:r w:rsidRPr="00C06F8B">
              <w:rPr>
                <w:sz w:val="22"/>
                <w:szCs w:val="22"/>
              </w:rPr>
              <w:t>x</w:t>
            </w:r>
          </w:p>
        </w:tc>
      </w:tr>
      <w:tr w:rsidR="001840A0" w:rsidRPr="00C06F8B" w14:paraId="5DC1D339" w14:textId="77777777" w:rsidTr="001840A0">
        <w:trPr>
          <w:trHeight w:val="271"/>
        </w:trPr>
        <w:tc>
          <w:tcPr>
            <w:tcW w:w="1560" w:type="dxa"/>
            <w:vMerge/>
            <w:shd w:val="clear" w:color="auto" w:fill="auto"/>
          </w:tcPr>
          <w:p w14:paraId="54C88E4E" w14:textId="77777777" w:rsidR="001840A0" w:rsidRPr="00C06F8B" w:rsidRDefault="001840A0" w:rsidP="001840A0">
            <w:pPr>
              <w:ind w:right="-2"/>
              <w:rPr>
                <w:sz w:val="22"/>
                <w:szCs w:val="22"/>
              </w:rPr>
            </w:pPr>
          </w:p>
        </w:tc>
        <w:tc>
          <w:tcPr>
            <w:tcW w:w="1843" w:type="dxa"/>
            <w:vMerge/>
            <w:shd w:val="clear" w:color="auto" w:fill="auto"/>
            <w:vAlign w:val="center"/>
          </w:tcPr>
          <w:p w14:paraId="2D0833F5" w14:textId="77777777" w:rsidR="001840A0" w:rsidRPr="00C06F8B" w:rsidRDefault="001840A0" w:rsidP="001840A0">
            <w:pPr>
              <w:ind w:right="-2"/>
              <w:jc w:val="center"/>
              <w:rPr>
                <w:sz w:val="22"/>
                <w:szCs w:val="22"/>
              </w:rPr>
            </w:pPr>
          </w:p>
        </w:tc>
        <w:tc>
          <w:tcPr>
            <w:tcW w:w="1526" w:type="dxa"/>
            <w:vAlign w:val="center"/>
          </w:tcPr>
          <w:p w14:paraId="2EBE0DE1" w14:textId="77777777" w:rsidR="001840A0" w:rsidRPr="00C06F8B" w:rsidRDefault="001840A0" w:rsidP="001840A0">
            <w:pPr>
              <w:ind w:right="-2"/>
              <w:jc w:val="center"/>
              <w:rPr>
                <w:sz w:val="22"/>
                <w:szCs w:val="22"/>
              </w:rPr>
            </w:pPr>
            <w:r>
              <w:rPr>
                <w:sz w:val="22"/>
              </w:rPr>
              <w:t>с 01.07.2019</w:t>
            </w:r>
          </w:p>
        </w:tc>
        <w:tc>
          <w:tcPr>
            <w:tcW w:w="1020" w:type="dxa"/>
            <w:gridSpan w:val="2"/>
            <w:vAlign w:val="center"/>
          </w:tcPr>
          <w:p w14:paraId="4C273C57" w14:textId="77777777" w:rsidR="001840A0" w:rsidRPr="000B7A38" w:rsidRDefault="001840A0" w:rsidP="001840A0">
            <w:pPr>
              <w:jc w:val="center"/>
              <w:rPr>
                <w:sz w:val="22"/>
                <w:szCs w:val="22"/>
              </w:rPr>
            </w:pPr>
            <w:r w:rsidRPr="000B7A38">
              <w:rPr>
                <w:sz w:val="22"/>
                <w:szCs w:val="22"/>
              </w:rPr>
              <w:t>3</w:t>
            </w:r>
            <w:r>
              <w:rPr>
                <w:sz w:val="22"/>
                <w:szCs w:val="22"/>
              </w:rPr>
              <w:t xml:space="preserve"> </w:t>
            </w:r>
            <w:r w:rsidRPr="000B7A38">
              <w:rPr>
                <w:sz w:val="22"/>
                <w:szCs w:val="22"/>
              </w:rPr>
              <w:t>627,76</w:t>
            </w:r>
          </w:p>
        </w:tc>
        <w:tc>
          <w:tcPr>
            <w:tcW w:w="755" w:type="dxa"/>
            <w:gridSpan w:val="2"/>
            <w:shd w:val="clear" w:color="auto" w:fill="auto"/>
            <w:vAlign w:val="center"/>
          </w:tcPr>
          <w:p w14:paraId="1842BA03" w14:textId="77777777" w:rsidR="001840A0" w:rsidRPr="00C06F8B" w:rsidRDefault="001840A0" w:rsidP="001840A0">
            <w:pPr>
              <w:jc w:val="center"/>
              <w:rPr>
                <w:sz w:val="22"/>
                <w:szCs w:val="22"/>
              </w:rPr>
            </w:pPr>
            <w:r w:rsidRPr="00C06F8B">
              <w:rPr>
                <w:sz w:val="22"/>
                <w:szCs w:val="22"/>
              </w:rPr>
              <w:t>x</w:t>
            </w:r>
          </w:p>
        </w:tc>
        <w:tc>
          <w:tcPr>
            <w:tcW w:w="755" w:type="dxa"/>
            <w:shd w:val="clear" w:color="auto" w:fill="auto"/>
            <w:vAlign w:val="center"/>
          </w:tcPr>
          <w:p w14:paraId="52E6C7DA" w14:textId="77777777" w:rsidR="001840A0" w:rsidRPr="00C06F8B" w:rsidRDefault="001840A0" w:rsidP="001840A0">
            <w:pPr>
              <w:jc w:val="center"/>
              <w:rPr>
                <w:sz w:val="22"/>
                <w:szCs w:val="22"/>
              </w:rPr>
            </w:pPr>
            <w:r w:rsidRPr="00C06F8B">
              <w:rPr>
                <w:sz w:val="22"/>
                <w:szCs w:val="22"/>
              </w:rPr>
              <w:t>x</w:t>
            </w:r>
          </w:p>
        </w:tc>
        <w:tc>
          <w:tcPr>
            <w:tcW w:w="871" w:type="dxa"/>
            <w:gridSpan w:val="2"/>
            <w:shd w:val="clear" w:color="auto" w:fill="auto"/>
            <w:vAlign w:val="center"/>
          </w:tcPr>
          <w:p w14:paraId="7A8DC9F6" w14:textId="77777777" w:rsidR="001840A0" w:rsidRPr="00C06F8B" w:rsidRDefault="001840A0" w:rsidP="001840A0">
            <w:pPr>
              <w:jc w:val="center"/>
              <w:rPr>
                <w:sz w:val="22"/>
                <w:szCs w:val="22"/>
              </w:rPr>
            </w:pPr>
            <w:r w:rsidRPr="00C06F8B">
              <w:rPr>
                <w:sz w:val="22"/>
                <w:szCs w:val="22"/>
              </w:rPr>
              <w:t>x</w:t>
            </w:r>
          </w:p>
        </w:tc>
        <w:tc>
          <w:tcPr>
            <w:tcW w:w="601" w:type="dxa"/>
            <w:gridSpan w:val="3"/>
            <w:shd w:val="clear" w:color="auto" w:fill="auto"/>
            <w:vAlign w:val="center"/>
          </w:tcPr>
          <w:p w14:paraId="2C89E56B" w14:textId="77777777" w:rsidR="001840A0" w:rsidRPr="00C06F8B" w:rsidRDefault="001840A0" w:rsidP="001840A0">
            <w:pPr>
              <w:jc w:val="center"/>
              <w:rPr>
                <w:sz w:val="22"/>
                <w:szCs w:val="22"/>
              </w:rPr>
            </w:pPr>
            <w:r w:rsidRPr="00C06F8B">
              <w:rPr>
                <w:sz w:val="22"/>
                <w:szCs w:val="22"/>
              </w:rPr>
              <w:t>x</w:t>
            </w:r>
          </w:p>
        </w:tc>
        <w:tc>
          <w:tcPr>
            <w:tcW w:w="850" w:type="dxa"/>
            <w:shd w:val="clear" w:color="auto" w:fill="auto"/>
            <w:vAlign w:val="center"/>
          </w:tcPr>
          <w:p w14:paraId="413307DF" w14:textId="77777777" w:rsidR="001840A0" w:rsidRPr="00C06F8B" w:rsidRDefault="001840A0" w:rsidP="001840A0">
            <w:pPr>
              <w:jc w:val="center"/>
              <w:rPr>
                <w:sz w:val="22"/>
                <w:szCs w:val="22"/>
              </w:rPr>
            </w:pPr>
            <w:r w:rsidRPr="00C06F8B">
              <w:rPr>
                <w:sz w:val="22"/>
                <w:szCs w:val="22"/>
              </w:rPr>
              <w:t>x</w:t>
            </w:r>
          </w:p>
        </w:tc>
      </w:tr>
      <w:tr w:rsidR="001840A0" w:rsidRPr="00C06F8B" w14:paraId="03093832" w14:textId="77777777" w:rsidTr="001840A0">
        <w:trPr>
          <w:trHeight w:val="259"/>
        </w:trPr>
        <w:tc>
          <w:tcPr>
            <w:tcW w:w="1560" w:type="dxa"/>
            <w:vMerge/>
            <w:shd w:val="clear" w:color="auto" w:fill="auto"/>
          </w:tcPr>
          <w:p w14:paraId="6FD10A0B" w14:textId="77777777" w:rsidR="001840A0" w:rsidRPr="00C06F8B" w:rsidRDefault="001840A0" w:rsidP="001840A0">
            <w:pPr>
              <w:ind w:right="-2"/>
              <w:rPr>
                <w:sz w:val="22"/>
                <w:szCs w:val="22"/>
              </w:rPr>
            </w:pPr>
          </w:p>
        </w:tc>
        <w:tc>
          <w:tcPr>
            <w:tcW w:w="1843" w:type="dxa"/>
            <w:vMerge/>
            <w:shd w:val="clear" w:color="auto" w:fill="auto"/>
            <w:vAlign w:val="center"/>
          </w:tcPr>
          <w:p w14:paraId="417B4E1E" w14:textId="77777777" w:rsidR="001840A0" w:rsidRPr="00C06F8B" w:rsidRDefault="001840A0" w:rsidP="001840A0">
            <w:pPr>
              <w:ind w:right="-2"/>
              <w:jc w:val="center"/>
              <w:rPr>
                <w:sz w:val="22"/>
                <w:szCs w:val="22"/>
              </w:rPr>
            </w:pPr>
          </w:p>
        </w:tc>
        <w:tc>
          <w:tcPr>
            <w:tcW w:w="1526" w:type="dxa"/>
            <w:vAlign w:val="center"/>
          </w:tcPr>
          <w:p w14:paraId="3270B422" w14:textId="77777777" w:rsidR="001840A0" w:rsidRPr="00C06F8B" w:rsidRDefault="001840A0" w:rsidP="001840A0">
            <w:pPr>
              <w:ind w:right="-2"/>
              <w:jc w:val="center"/>
              <w:rPr>
                <w:sz w:val="22"/>
                <w:szCs w:val="22"/>
              </w:rPr>
            </w:pPr>
            <w:r>
              <w:rPr>
                <w:sz w:val="22"/>
              </w:rPr>
              <w:t>с 01.01.2020</w:t>
            </w:r>
          </w:p>
        </w:tc>
        <w:tc>
          <w:tcPr>
            <w:tcW w:w="1020" w:type="dxa"/>
            <w:gridSpan w:val="2"/>
            <w:vAlign w:val="center"/>
          </w:tcPr>
          <w:p w14:paraId="28BB5106" w14:textId="77777777" w:rsidR="001840A0" w:rsidRPr="000B7A38" w:rsidRDefault="001840A0" w:rsidP="001840A0">
            <w:pPr>
              <w:jc w:val="center"/>
              <w:rPr>
                <w:sz w:val="22"/>
                <w:szCs w:val="22"/>
              </w:rPr>
            </w:pPr>
            <w:r w:rsidRPr="000B7A38">
              <w:rPr>
                <w:sz w:val="22"/>
                <w:szCs w:val="22"/>
              </w:rPr>
              <w:t>3</w:t>
            </w:r>
            <w:r>
              <w:rPr>
                <w:sz w:val="22"/>
                <w:szCs w:val="22"/>
              </w:rPr>
              <w:t xml:space="preserve"> </w:t>
            </w:r>
            <w:r w:rsidRPr="000B7A38">
              <w:rPr>
                <w:sz w:val="22"/>
                <w:szCs w:val="22"/>
              </w:rPr>
              <w:t>627,76</w:t>
            </w:r>
          </w:p>
        </w:tc>
        <w:tc>
          <w:tcPr>
            <w:tcW w:w="755" w:type="dxa"/>
            <w:gridSpan w:val="2"/>
            <w:shd w:val="clear" w:color="auto" w:fill="auto"/>
            <w:vAlign w:val="center"/>
          </w:tcPr>
          <w:p w14:paraId="35201066" w14:textId="77777777" w:rsidR="001840A0" w:rsidRPr="00C06F8B" w:rsidRDefault="001840A0" w:rsidP="001840A0">
            <w:pPr>
              <w:jc w:val="center"/>
              <w:rPr>
                <w:sz w:val="22"/>
                <w:szCs w:val="22"/>
              </w:rPr>
            </w:pPr>
            <w:r w:rsidRPr="00C06F8B">
              <w:rPr>
                <w:sz w:val="22"/>
                <w:szCs w:val="22"/>
              </w:rPr>
              <w:t>x</w:t>
            </w:r>
          </w:p>
        </w:tc>
        <w:tc>
          <w:tcPr>
            <w:tcW w:w="755" w:type="dxa"/>
            <w:shd w:val="clear" w:color="auto" w:fill="auto"/>
            <w:vAlign w:val="center"/>
          </w:tcPr>
          <w:p w14:paraId="2A21DBE4" w14:textId="77777777" w:rsidR="001840A0" w:rsidRPr="00C06F8B" w:rsidRDefault="001840A0" w:rsidP="001840A0">
            <w:pPr>
              <w:jc w:val="center"/>
              <w:rPr>
                <w:sz w:val="22"/>
                <w:szCs w:val="22"/>
              </w:rPr>
            </w:pPr>
            <w:r w:rsidRPr="00C06F8B">
              <w:rPr>
                <w:sz w:val="22"/>
                <w:szCs w:val="22"/>
              </w:rPr>
              <w:t>x</w:t>
            </w:r>
          </w:p>
        </w:tc>
        <w:tc>
          <w:tcPr>
            <w:tcW w:w="871" w:type="dxa"/>
            <w:gridSpan w:val="2"/>
            <w:shd w:val="clear" w:color="auto" w:fill="auto"/>
            <w:vAlign w:val="center"/>
          </w:tcPr>
          <w:p w14:paraId="6FFD9490" w14:textId="77777777" w:rsidR="001840A0" w:rsidRPr="00C06F8B" w:rsidRDefault="001840A0" w:rsidP="001840A0">
            <w:pPr>
              <w:jc w:val="center"/>
              <w:rPr>
                <w:sz w:val="22"/>
                <w:szCs w:val="22"/>
              </w:rPr>
            </w:pPr>
            <w:r w:rsidRPr="00C06F8B">
              <w:rPr>
                <w:sz w:val="22"/>
                <w:szCs w:val="22"/>
              </w:rPr>
              <w:t>x</w:t>
            </w:r>
          </w:p>
        </w:tc>
        <w:tc>
          <w:tcPr>
            <w:tcW w:w="601" w:type="dxa"/>
            <w:gridSpan w:val="3"/>
            <w:shd w:val="clear" w:color="auto" w:fill="auto"/>
            <w:vAlign w:val="center"/>
          </w:tcPr>
          <w:p w14:paraId="6E39573D" w14:textId="77777777" w:rsidR="001840A0" w:rsidRPr="00C06F8B" w:rsidRDefault="001840A0" w:rsidP="001840A0">
            <w:pPr>
              <w:jc w:val="center"/>
              <w:rPr>
                <w:sz w:val="22"/>
                <w:szCs w:val="22"/>
              </w:rPr>
            </w:pPr>
            <w:r w:rsidRPr="00C06F8B">
              <w:rPr>
                <w:sz w:val="22"/>
                <w:szCs w:val="22"/>
              </w:rPr>
              <w:t>x</w:t>
            </w:r>
          </w:p>
        </w:tc>
        <w:tc>
          <w:tcPr>
            <w:tcW w:w="850" w:type="dxa"/>
            <w:shd w:val="clear" w:color="auto" w:fill="auto"/>
            <w:vAlign w:val="center"/>
          </w:tcPr>
          <w:p w14:paraId="28D4B3FA" w14:textId="77777777" w:rsidR="001840A0" w:rsidRPr="00C06F8B" w:rsidRDefault="001840A0" w:rsidP="001840A0">
            <w:pPr>
              <w:jc w:val="center"/>
              <w:rPr>
                <w:sz w:val="22"/>
                <w:szCs w:val="22"/>
              </w:rPr>
            </w:pPr>
            <w:r w:rsidRPr="00C06F8B">
              <w:rPr>
                <w:sz w:val="22"/>
                <w:szCs w:val="22"/>
              </w:rPr>
              <w:t>x</w:t>
            </w:r>
          </w:p>
        </w:tc>
      </w:tr>
      <w:tr w:rsidR="001840A0" w:rsidRPr="00C06F8B" w14:paraId="1FF92930" w14:textId="77777777" w:rsidTr="001840A0">
        <w:trPr>
          <w:trHeight w:val="250"/>
        </w:trPr>
        <w:tc>
          <w:tcPr>
            <w:tcW w:w="1560" w:type="dxa"/>
            <w:vMerge/>
            <w:shd w:val="clear" w:color="auto" w:fill="auto"/>
          </w:tcPr>
          <w:p w14:paraId="13BD7663" w14:textId="77777777" w:rsidR="001840A0" w:rsidRPr="00C06F8B" w:rsidRDefault="001840A0" w:rsidP="001840A0">
            <w:pPr>
              <w:ind w:right="-2"/>
              <w:rPr>
                <w:sz w:val="22"/>
                <w:szCs w:val="22"/>
              </w:rPr>
            </w:pPr>
          </w:p>
        </w:tc>
        <w:tc>
          <w:tcPr>
            <w:tcW w:w="1843" w:type="dxa"/>
            <w:vMerge/>
            <w:shd w:val="clear" w:color="auto" w:fill="auto"/>
            <w:vAlign w:val="center"/>
          </w:tcPr>
          <w:p w14:paraId="66736B7D" w14:textId="77777777" w:rsidR="001840A0" w:rsidRPr="00C06F8B" w:rsidRDefault="001840A0" w:rsidP="001840A0">
            <w:pPr>
              <w:ind w:right="-2"/>
              <w:jc w:val="center"/>
              <w:rPr>
                <w:sz w:val="22"/>
                <w:szCs w:val="22"/>
              </w:rPr>
            </w:pPr>
          </w:p>
        </w:tc>
        <w:tc>
          <w:tcPr>
            <w:tcW w:w="1526" w:type="dxa"/>
            <w:vAlign w:val="center"/>
          </w:tcPr>
          <w:p w14:paraId="74EF7BBD" w14:textId="77777777" w:rsidR="001840A0" w:rsidRPr="00C06F8B" w:rsidRDefault="001840A0" w:rsidP="001840A0">
            <w:pPr>
              <w:ind w:right="-2"/>
              <w:jc w:val="center"/>
              <w:rPr>
                <w:sz w:val="22"/>
                <w:szCs w:val="22"/>
              </w:rPr>
            </w:pPr>
            <w:r>
              <w:rPr>
                <w:sz w:val="22"/>
              </w:rPr>
              <w:t>с 01.07.2020</w:t>
            </w:r>
          </w:p>
        </w:tc>
        <w:tc>
          <w:tcPr>
            <w:tcW w:w="1020" w:type="dxa"/>
            <w:gridSpan w:val="2"/>
            <w:vAlign w:val="center"/>
          </w:tcPr>
          <w:p w14:paraId="226AFFFE" w14:textId="77777777" w:rsidR="001840A0" w:rsidRPr="000B7A38" w:rsidRDefault="001840A0" w:rsidP="001840A0">
            <w:pPr>
              <w:jc w:val="center"/>
              <w:rPr>
                <w:sz w:val="22"/>
                <w:szCs w:val="22"/>
              </w:rPr>
            </w:pPr>
            <w:r w:rsidRPr="000B7A38">
              <w:rPr>
                <w:sz w:val="22"/>
                <w:szCs w:val="22"/>
              </w:rPr>
              <w:t>3</w:t>
            </w:r>
            <w:r>
              <w:rPr>
                <w:sz w:val="22"/>
                <w:szCs w:val="22"/>
              </w:rPr>
              <w:t xml:space="preserve"> </w:t>
            </w:r>
            <w:r w:rsidRPr="000B7A38">
              <w:rPr>
                <w:sz w:val="22"/>
                <w:szCs w:val="22"/>
              </w:rPr>
              <w:t>907,09</w:t>
            </w:r>
          </w:p>
        </w:tc>
        <w:tc>
          <w:tcPr>
            <w:tcW w:w="755" w:type="dxa"/>
            <w:gridSpan w:val="2"/>
            <w:shd w:val="clear" w:color="auto" w:fill="auto"/>
            <w:vAlign w:val="center"/>
          </w:tcPr>
          <w:p w14:paraId="7DEB7056" w14:textId="77777777" w:rsidR="001840A0" w:rsidRPr="00C06F8B" w:rsidRDefault="001840A0" w:rsidP="001840A0">
            <w:pPr>
              <w:jc w:val="center"/>
              <w:rPr>
                <w:sz w:val="22"/>
                <w:szCs w:val="22"/>
              </w:rPr>
            </w:pPr>
            <w:r w:rsidRPr="00C06F8B">
              <w:rPr>
                <w:sz w:val="22"/>
                <w:szCs w:val="22"/>
              </w:rPr>
              <w:t>x</w:t>
            </w:r>
          </w:p>
        </w:tc>
        <w:tc>
          <w:tcPr>
            <w:tcW w:w="755" w:type="dxa"/>
            <w:shd w:val="clear" w:color="auto" w:fill="auto"/>
            <w:vAlign w:val="center"/>
          </w:tcPr>
          <w:p w14:paraId="4C4194DE" w14:textId="77777777" w:rsidR="001840A0" w:rsidRPr="00C06F8B" w:rsidRDefault="001840A0" w:rsidP="001840A0">
            <w:pPr>
              <w:jc w:val="center"/>
              <w:rPr>
                <w:sz w:val="22"/>
                <w:szCs w:val="22"/>
              </w:rPr>
            </w:pPr>
            <w:r w:rsidRPr="00C06F8B">
              <w:rPr>
                <w:sz w:val="22"/>
                <w:szCs w:val="22"/>
              </w:rPr>
              <w:t>x</w:t>
            </w:r>
          </w:p>
        </w:tc>
        <w:tc>
          <w:tcPr>
            <w:tcW w:w="871" w:type="dxa"/>
            <w:gridSpan w:val="2"/>
            <w:shd w:val="clear" w:color="auto" w:fill="auto"/>
            <w:vAlign w:val="center"/>
          </w:tcPr>
          <w:p w14:paraId="0AF8EBC8" w14:textId="77777777" w:rsidR="001840A0" w:rsidRPr="00C06F8B" w:rsidRDefault="001840A0" w:rsidP="001840A0">
            <w:pPr>
              <w:jc w:val="center"/>
              <w:rPr>
                <w:sz w:val="22"/>
                <w:szCs w:val="22"/>
              </w:rPr>
            </w:pPr>
            <w:r w:rsidRPr="00C06F8B">
              <w:rPr>
                <w:sz w:val="22"/>
                <w:szCs w:val="22"/>
              </w:rPr>
              <w:t>x</w:t>
            </w:r>
          </w:p>
        </w:tc>
        <w:tc>
          <w:tcPr>
            <w:tcW w:w="601" w:type="dxa"/>
            <w:gridSpan w:val="3"/>
            <w:shd w:val="clear" w:color="auto" w:fill="auto"/>
            <w:vAlign w:val="center"/>
          </w:tcPr>
          <w:p w14:paraId="0A7A170D" w14:textId="77777777" w:rsidR="001840A0" w:rsidRPr="00C06F8B" w:rsidRDefault="001840A0" w:rsidP="001840A0">
            <w:pPr>
              <w:jc w:val="center"/>
              <w:rPr>
                <w:sz w:val="22"/>
                <w:szCs w:val="22"/>
              </w:rPr>
            </w:pPr>
            <w:r w:rsidRPr="00C06F8B">
              <w:rPr>
                <w:sz w:val="22"/>
                <w:szCs w:val="22"/>
              </w:rPr>
              <w:t>x</w:t>
            </w:r>
          </w:p>
        </w:tc>
        <w:tc>
          <w:tcPr>
            <w:tcW w:w="850" w:type="dxa"/>
            <w:shd w:val="clear" w:color="auto" w:fill="auto"/>
            <w:vAlign w:val="center"/>
          </w:tcPr>
          <w:p w14:paraId="08D2F477" w14:textId="77777777" w:rsidR="001840A0" w:rsidRPr="00C06F8B" w:rsidRDefault="001840A0" w:rsidP="001840A0">
            <w:pPr>
              <w:jc w:val="center"/>
              <w:rPr>
                <w:sz w:val="22"/>
                <w:szCs w:val="22"/>
              </w:rPr>
            </w:pPr>
            <w:r w:rsidRPr="00C06F8B">
              <w:rPr>
                <w:sz w:val="22"/>
                <w:szCs w:val="22"/>
              </w:rPr>
              <w:t>x</w:t>
            </w:r>
          </w:p>
        </w:tc>
      </w:tr>
      <w:tr w:rsidR="001840A0" w:rsidRPr="00C06F8B" w14:paraId="5A8B06F0" w14:textId="77777777" w:rsidTr="001840A0">
        <w:trPr>
          <w:trHeight w:val="253"/>
        </w:trPr>
        <w:tc>
          <w:tcPr>
            <w:tcW w:w="1560" w:type="dxa"/>
            <w:vMerge/>
            <w:shd w:val="clear" w:color="auto" w:fill="auto"/>
          </w:tcPr>
          <w:p w14:paraId="34ADD381" w14:textId="77777777" w:rsidR="001840A0" w:rsidRPr="00C06F8B" w:rsidRDefault="001840A0" w:rsidP="001840A0">
            <w:pPr>
              <w:ind w:right="-2"/>
              <w:rPr>
                <w:sz w:val="22"/>
                <w:szCs w:val="22"/>
              </w:rPr>
            </w:pPr>
          </w:p>
        </w:tc>
        <w:tc>
          <w:tcPr>
            <w:tcW w:w="1843" w:type="dxa"/>
            <w:vMerge/>
            <w:shd w:val="clear" w:color="auto" w:fill="auto"/>
          </w:tcPr>
          <w:p w14:paraId="0B97D721" w14:textId="77777777" w:rsidR="001840A0" w:rsidRPr="00C06F8B" w:rsidRDefault="001840A0" w:rsidP="001840A0">
            <w:pPr>
              <w:ind w:right="-2"/>
              <w:jc w:val="center"/>
              <w:rPr>
                <w:sz w:val="22"/>
                <w:szCs w:val="22"/>
              </w:rPr>
            </w:pPr>
          </w:p>
        </w:tc>
        <w:tc>
          <w:tcPr>
            <w:tcW w:w="1526" w:type="dxa"/>
            <w:vAlign w:val="center"/>
          </w:tcPr>
          <w:p w14:paraId="5B24C99B" w14:textId="77777777" w:rsidR="001840A0" w:rsidRPr="00C06F8B" w:rsidRDefault="001840A0" w:rsidP="001840A0">
            <w:pPr>
              <w:ind w:right="-2"/>
              <w:jc w:val="center"/>
              <w:rPr>
                <w:sz w:val="22"/>
                <w:szCs w:val="22"/>
              </w:rPr>
            </w:pPr>
            <w:r>
              <w:rPr>
                <w:sz w:val="22"/>
              </w:rPr>
              <w:t>с 01.01.2021</w:t>
            </w:r>
          </w:p>
        </w:tc>
        <w:tc>
          <w:tcPr>
            <w:tcW w:w="1020" w:type="dxa"/>
            <w:gridSpan w:val="2"/>
            <w:vAlign w:val="center"/>
          </w:tcPr>
          <w:p w14:paraId="2D571720" w14:textId="77777777" w:rsidR="001840A0" w:rsidRPr="000B7A38" w:rsidRDefault="001840A0" w:rsidP="001840A0">
            <w:pPr>
              <w:jc w:val="center"/>
              <w:rPr>
                <w:sz w:val="22"/>
                <w:szCs w:val="22"/>
              </w:rPr>
            </w:pPr>
            <w:r w:rsidRPr="000B7A38">
              <w:rPr>
                <w:sz w:val="22"/>
                <w:szCs w:val="22"/>
              </w:rPr>
              <w:t>3</w:t>
            </w:r>
            <w:r>
              <w:rPr>
                <w:sz w:val="22"/>
                <w:szCs w:val="22"/>
              </w:rPr>
              <w:t xml:space="preserve"> </w:t>
            </w:r>
            <w:r w:rsidRPr="000B7A38">
              <w:rPr>
                <w:sz w:val="22"/>
                <w:szCs w:val="22"/>
              </w:rPr>
              <w:t>907,09</w:t>
            </w:r>
          </w:p>
        </w:tc>
        <w:tc>
          <w:tcPr>
            <w:tcW w:w="755" w:type="dxa"/>
            <w:gridSpan w:val="2"/>
            <w:shd w:val="clear" w:color="auto" w:fill="auto"/>
            <w:vAlign w:val="center"/>
          </w:tcPr>
          <w:p w14:paraId="011EFBF9" w14:textId="77777777" w:rsidR="001840A0" w:rsidRPr="00C06F8B" w:rsidRDefault="001840A0" w:rsidP="001840A0">
            <w:pPr>
              <w:jc w:val="center"/>
              <w:rPr>
                <w:sz w:val="22"/>
                <w:szCs w:val="22"/>
              </w:rPr>
            </w:pPr>
            <w:r w:rsidRPr="00C06F8B">
              <w:rPr>
                <w:sz w:val="22"/>
                <w:szCs w:val="22"/>
              </w:rPr>
              <w:t>x</w:t>
            </w:r>
          </w:p>
        </w:tc>
        <w:tc>
          <w:tcPr>
            <w:tcW w:w="755" w:type="dxa"/>
            <w:shd w:val="clear" w:color="auto" w:fill="auto"/>
            <w:vAlign w:val="center"/>
          </w:tcPr>
          <w:p w14:paraId="1CB52EAA" w14:textId="77777777" w:rsidR="001840A0" w:rsidRPr="00C06F8B" w:rsidRDefault="001840A0" w:rsidP="001840A0">
            <w:pPr>
              <w:jc w:val="center"/>
              <w:rPr>
                <w:sz w:val="22"/>
                <w:szCs w:val="22"/>
              </w:rPr>
            </w:pPr>
            <w:r w:rsidRPr="00C06F8B">
              <w:rPr>
                <w:sz w:val="22"/>
                <w:szCs w:val="22"/>
              </w:rPr>
              <w:t>x</w:t>
            </w:r>
          </w:p>
        </w:tc>
        <w:tc>
          <w:tcPr>
            <w:tcW w:w="871" w:type="dxa"/>
            <w:gridSpan w:val="2"/>
            <w:shd w:val="clear" w:color="auto" w:fill="auto"/>
            <w:vAlign w:val="center"/>
          </w:tcPr>
          <w:p w14:paraId="6DCBF3DE" w14:textId="77777777" w:rsidR="001840A0" w:rsidRPr="00C06F8B" w:rsidRDefault="001840A0" w:rsidP="001840A0">
            <w:pPr>
              <w:jc w:val="center"/>
              <w:rPr>
                <w:sz w:val="22"/>
                <w:szCs w:val="22"/>
              </w:rPr>
            </w:pPr>
            <w:r w:rsidRPr="00C06F8B">
              <w:rPr>
                <w:sz w:val="22"/>
                <w:szCs w:val="22"/>
              </w:rPr>
              <w:t>x</w:t>
            </w:r>
          </w:p>
        </w:tc>
        <w:tc>
          <w:tcPr>
            <w:tcW w:w="601" w:type="dxa"/>
            <w:gridSpan w:val="3"/>
            <w:shd w:val="clear" w:color="auto" w:fill="auto"/>
            <w:vAlign w:val="center"/>
          </w:tcPr>
          <w:p w14:paraId="44577543" w14:textId="77777777" w:rsidR="001840A0" w:rsidRPr="00C06F8B" w:rsidRDefault="001840A0" w:rsidP="001840A0">
            <w:pPr>
              <w:jc w:val="center"/>
              <w:rPr>
                <w:sz w:val="22"/>
                <w:szCs w:val="22"/>
              </w:rPr>
            </w:pPr>
            <w:r w:rsidRPr="00C06F8B">
              <w:rPr>
                <w:sz w:val="22"/>
                <w:szCs w:val="22"/>
              </w:rPr>
              <w:t>x</w:t>
            </w:r>
          </w:p>
        </w:tc>
        <w:tc>
          <w:tcPr>
            <w:tcW w:w="850" w:type="dxa"/>
            <w:shd w:val="clear" w:color="auto" w:fill="auto"/>
            <w:vAlign w:val="center"/>
          </w:tcPr>
          <w:p w14:paraId="6A3A52E5" w14:textId="77777777" w:rsidR="001840A0" w:rsidRPr="00C06F8B" w:rsidRDefault="001840A0" w:rsidP="001840A0">
            <w:pPr>
              <w:jc w:val="center"/>
              <w:rPr>
                <w:sz w:val="22"/>
                <w:szCs w:val="22"/>
              </w:rPr>
            </w:pPr>
            <w:r w:rsidRPr="00C06F8B">
              <w:rPr>
                <w:sz w:val="22"/>
                <w:szCs w:val="22"/>
              </w:rPr>
              <w:t>x</w:t>
            </w:r>
          </w:p>
        </w:tc>
      </w:tr>
      <w:tr w:rsidR="001840A0" w:rsidRPr="00C06F8B" w14:paraId="2EFD3BBE" w14:textId="77777777" w:rsidTr="001840A0">
        <w:trPr>
          <w:trHeight w:val="253"/>
        </w:trPr>
        <w:tc>
          <w:tcPr>
            <w:tcW w:w="1560" w:type="dxa"/>
            <w:vMerge/>
            <w:shd w:val="clear" w:color="auto" w:fill="auto"/>
          </w:tcPr>
          <w:p w14:paraId="229606AC" w14:textId="77777777" w:rsidR="001840A0" w:rsidRPr="00C06F8B" w:rsidRDefault="001840A0" w:rsidP="001840A0">
            <w:pPr>
              <w:ind w:right="-2"/>
              <w:rPr>
                <w:sz w:val="22"/>
                <w:szCs w:val="22"/>
              </w:rPr>
            </w:pPr>
          </w:p>
        </w:tc>
        <w:tc>
          <w:tcPr>
            <w:tcW w:w="1843" w:type="dxa"/>
            <w:vMerge/>
            <w:shd w:val="clear" w:color="auto" w:fill="auto"/>
          </w:tcPr>
          <w:p w14:paraId="708AB405" w14:textId="77777777" w:rsidR="001840A0" w:rsidRPr="00C06F8B" w:rsidRDefault="001840A0" w:rsidP="001840A0">
            <w:pPr>
              <w:ind w:right="-2"/>
              <w:jc w:val="center"/>
              <w:rPr>
                <w:sz w:val="22"/>
                <w:szCs w:val="22"/>
              </w:rPr>
            </w:pPr>
          </w:p>
        </w:tc>
        <w:tc>
          <w:tcPr>
            <w:tcW w:w="1526" w:type="dxa"/>
            <w:vAlign w:val="center"/>
          </w:tcPr>
          <w:p w14:paraId="14292538" w14:textId="77777777" w:rsidR="001840A0" w:rsidRDefault="001840A0" w:rsidP="001840A0">
            <w:pPr>
              <w:ind w:right="-2"/>
              <w:jc w:val="center"/>
              <w:rPr>
                <w:sz w:val="22"/>
                <w:szCs w:val="22"/>
              </w:rPr>
            </w:pPr>
            <w:r>
              <w:rPr>
                <w:sz w:val="22"/>
              </w:rPr>
              <w:t>с 01.07.2021</w:t>
            </w:r>
          </w:p>
        </w:tc>
        <w:tc>
          <w:tcPr>
            <w:tcW w:w="1020" w:type="dxa"/>
            <w:gridSpan w:val="2"/>
            <w:vAlign w:val="center"/>
          </w:tcPr>
          <w:p w14:paraId="0985A37F" w14:textId="77777777" w:rsidR="001840A0" w:rsidRPr="000B7A38" w:rsidRDefault="001840A0" w:rsidP="001840A0">
            <w:pPr>
              <w:jc w:val="center"/>
              <w:rPr>
                <w:sz w:val="22"/>
                <w:szCs w:val="22"/>
              </w:rPr>
            </w:pPr>
            <w:r w:rsidRPr="000B7A38">
              <w:rPr>
                <w:sz w:val="22"/>
                <w:szCs w:val="22"/>
              </w:rPr>
              <w:t>4</w:t>
            </w:r>
            <w:r>
              <w:rPr>
                <w:sz w:val="22"/>
                <w:szCs w:val="22"/>
              </w:rPr>
              <w:t xml:space="preserve"> </w:t>
            </w:r>
            <w:r w:rsidRPr="000B7A38">
              <w:rPr>
                <w:sz w:val="22"/>
                <w:szCs w:val="22"/>
              </w:rPr>
              <w:t>207,</w:t>
            </w:r>
            <w:r>
              <w:rPr>
                <w:sz w:val="22"/>
                <w:szCs w:val="22"/>
              </w:rPr>
              <w:t>94</w:t>
            </w:r>
          </w:p>
        </w:tc>
        <w:tc>
          <w:tcPr>
            <w:tcW w:w="755" w:type="dxa"/>
            <w:gridSpan w:val="2"/>
            <w:shd w:val="clear" w:color="auto" w:fill="auto"/>
            <w:vAlign w:val="center"/>
          </w:tcPr>
          <w:p w14:paraId="66DE03EB" w14:textId="77777777" w:rsidR="001840A0" w:rsidRPr="00C06F8B" w:rsidRDefault="001840A0" w:rsidP="001840A0">
            <w:pPr>
              <w:jc w:val="center"/>
              <w:rPr>
                <w:sz w:val="22"/>
                <w:szCs w:val="22"/>
              </w:rPr>
            </w:pPr>
            <w:r w:rsidRPr="00C06F8B">
              <w:rPr>
                <w:sz w:val="22"/>
                <w:szCs w:val="22"/>
              </w:rPr>
              <w:t>x</w:t>
            </w:r>
          </w:p>
        </w:tc>
        <w:tc>
          <w:tcPr>
            <w:tcW w:w="755" w:type="dxa"/>
            <w:shd w:val="clear" w:color="auto" w:fill="auto"/>
            <w:vAlign w:val="center"/>
          </w:tcPr>
          <w:p w14:paraId="6E4944D5" w14:textId="77777777" w:rsidR="001840A0" w:rsidRPr="00C06F8B" w:rsidRDefault="001840A0" w:rsidP="001840A0">
            <w:pPr>
              <w:jc w:val="center"/>
              <w:rPr>
                <w:sz w:val="22"/>
                <w:szCs w:val="22"/>
              </w:rPr>
            </w:pPr>
            <w:r w:rsidRPr="00C06F8B">
              <w:rPr>
                <w:sz w:val="22"/>
                <w:szCs w:val="22"/>
              </w:rPr>
              <w:t>x</w:t>
            </w:r>
          </w:p>
        </w:tc>
        <w:tc>
          <w:tcPr>
            <w:tcW w:w="871" w:type="dxa"/>
            <w:gridSpan w:val="2"/>
            <w:shd w:val="clear" w:color="auto" w:fill="auto"/>
            <w:vAlign w:val="center"/>
          </w:tcPr>
          <w:p w14:paraId="0BE27FE4" w14:textId="77777777" w:rsidR="001840A0" w:rsidRPr="00C06F8B" w:rsidRDefault="001840A0" w:rsidP="001840A0">
            <w:pPr>
              <w:jc w:val="center"/>
              <w:rPr>
                <w:sz w:val="22"/>
                <w:szCs w:val="22"/>
              </w:rPr>
            </w:pPr>
            <w:r w:rsidRPr="00C06F8B">
              <w:rPr>
                <w:sz w:val="22"/>
                <w:szCs w:val="22"/>
              </w:rPr>
              <w:t>x</w:t>
            </w:r>
          </w:p>
        </w:tc>
        <w:tc>
          <w:tcPr>
            <w:tcW w:w="601" w:type="dxa"/>
            <w:gridSpan w:val="3"/>
            <w:shd w:val="clear" w:color="auto" w:fill="auto"/>
            <w:vAlign w:val="center"/>
          </w:tcPr>
          <w:p w14:paraId="0B50FF82" w14:textId="77777777" w:rsidR="001840A0" w:rsidRPr="00C06F8B" w:rsidRDefault="001840A0" w:rsidP="001840A0">
            <w:pPr>
              <w:jc w:val="center"/>
              <w:rPr>
                <w:sz w:val="22"/>
                <w:szCs w:val="22"/>
              </w:rPr>
            </w:pPr>
            <w:r w:rsidRPr="00C06F8B">
              <w:rPr>
                <w:sz w:val="22"/>
                <w:szCs w:val="22"/>
              </w:rPr>
              <w:t>x</w:t>
            </w:r>
          </w:p>
        </w:tc>
        <w:tc>
          <w:tcPr>
            <w:tcW w:w="850" w:type="dxa"/>
            <w:shd w:val="clear" w:color="auto" w:fill="auto"/>
            <w:vAlign w:val="center"/>
          </w:tcPr>
          <w:p w14:paraId="3D66E21D" w14:textId="77777777" w:rsidR="001840A0" w:rsidRPr="00C06F8B" w:rsidRDefault="001840A0" w:rsidP="001840A0">
            <w:pPr>
              <w:jc w:val="center"/>
              <w:rPr>
                <w:sz w:val="22"/>
                <w:szCs w:val="22"/>
              </w:rPr>
            </w:pPr>
            <w:r w:rsidRPr="00C06F8B">
              <w:rPr>
                <w:sz w:val="22"/>
                <w:szCs w:val="22"/>
              </w:rPr>
              <w:t>x</w:t>
            </w:r>
          </w:p>
        </w:tc>
      </w:tr>
      <w:tr w:rsidR="001840A0" w:rsidRPr="00C06F8B" w14:paraId="02A90F29" w14:textId="77777777" w:rsidTr="001840A0">
        <w:trPr>
          <w:trHeight w:val="253"/>
        </w:trPr>
        <w:tc>
          <w:tcPr>
            <w:tcW w:w="1560" w:type="dxa"/>
            <w:vMerge/>
            <w:shd w:val="clear" w:color="auto" w:fill="auto"/>
          </w:tcPr>
          <w:p w14:paraId="43E9AD42" w14:textId="77777777" w:rsidR="001840A0" w:rsidRPr="00C06F8B" w:rsidRDefault="001840A0" w:rsidP="001840A0">
            <w:pPr>
              <w:ind w:right="-2"/>
              <w:rPr>
                <w:sz w:val="22"/>
                <w:szCs w:val="22"/>
              </w:rPr>
            </w:pPr>
          </w:p>
        </w:tc>
        <w:tc>
          <w:tcPr>
            <w:tcW w:w="1843" w:type="dxa"/>
            <w:vMerge/>
            <w:shd w:val="clear" w:color="auto" w:fill="auto"/>
          </w:tcPr>
          <w:p w14:paraId="76A89085" w14:textId="77777777" w:rsidR="001840A0" w:rsidRPr="00C06F8B" w:rsidRDefault="001840A0" w:rsidP="001840A0">
            <w:pPr>
              <w:ind w:right="-2"/>
              <w:jc w:val="center"/>
              <w:rPr>
                <w:sz w:val="22"/>
                <w:szCs w:val="22"/>
              </w:rPr>
            </w:pPr>
          </w:p>
        </w:tc>
        <w:tc>
          <w:tcPr>
            <w:tcW w:w="1526" w:type="dxa"/>
            <w:vAlign w:val="center"/>
          </w:tcPr>
          <w:p w14:paraId="3BBD2C76" w14:textId="77777777" w:rsidR="001840A0" w:rsidRDefault="001840A0" w:rsidP="001840A0">
            <w:pPr>
              <w:ind w:right="-2"/>
              <w:jc w:val="center"/>
              <w:rPr>
                <w:sz w:val="22"/>
                <w:szCs w:val="22"/>
              </w:rPr>
            </w:pPr>
            <w:r>
              <w:rPr>
                <w:sz w:val="22"/>
              </w:rPr>
              <w:t>с 01.01.2022</w:t>
            </w:r>
          </w:p>
        </w:tc>
        <w:tc>
          <w:tcPr>
            <w:tcW w:w="1020" w:type="dxa"/>
            <w:gridSpan w:val="2"/>
            <w:vAlign w:val="center"/>
          </w:tcPr>
          <w:p w14:paraId="635F854E" w14:textId="77777777" w:rsidR="001840A0" w:rsidRPr="000B7A38" w:rsidRDefault="001840A0" w:rsidP="001840A0">
            <w:pPr>
              <w:jc w:val="center"/>
              <w:rPr>
                <w:sz w:val="22"/>
                <w:szCs w:val="22"/>
              </w:rPr>
            </w:pPr>
            <w:r w:rsidRPr="000B7A38">
              <w:rPr>
                <w:sz w:val="22"/>
                <w:szCs w:val="22"/>
              </w:rPr>
              <w:t>4</w:t>
            </w:r>
            <w:r>
              <w:rPr>
                <w:sz w:val="22"/>
                <w:szCs w:val="22"/>
              </w:rPr>
              <w:t xml:space="preserve"> </w:t>
            </w:r>
            <w:r w:rsidRPr="000B7A38">
              <w:rPr>
                <w:sz w:val="22"/>
                <w:szCs w:val="22"/>
              </w:rPr>
              <w:t>207,</w:t>
            </w:r>
            <w:r>
              <w:rPr>
                <w:sz w:val="22"/>
                <w:szCs w:val="22"/>
              </w:rPr>
              <w:t>94</w:t>
            </w:r>
          </w:p>
        </w:tc>
        <w:tc>
          <w:tcPr>
            <w:tcW w:w="755" w:type="dxa"/>
            <w:gridSpan w:val="2"/>
            <w:shd w:val="clear" w:color="auto" w:fill="auto"/>
            <w:vAlign w:val="center"/>
          </w:tcPr>
          <w:p w14:paraId="6289E464" w14:textId="77777777" w:rsidR="001840A0" w:rsidRPr="00C06F8B" w:rsidRDefault="001840A0" w:rsidP="001840A0">
            <w:pPr>
              <w:jc w:val="center"/>
              <w:rPr>
                <w:sz w:val="22"/>
                <w:szCs w:val="22"/>
              </w:rPr>
            </w:pPr>
            <w:r w:rsidRPr="00C06F8B">
              <w:rPr>
                <w:sz w:val="22"/>
                <w:szCs w:val="22"/>
              </w:rPr>
              <w:t>x</w:t>
            </w:r>
          </w:p>
        </w:tc>
        <w:tc>
          <w:tcPr>
            <w:tcW w:w="755" w:type="dxa"/>
            <w:shd w:val="clear" w:color="auto" w:fill="auto"/>
            <w:vAlign w:val="center"/>
          </w:tcPr>
          <w:p w14:paraId="5F0BAF1C" w14:textId="77777777" w:rsidR="001840A0" w:rsidRPr="00C06F8B" w:rsidRDefault="001840A0" w:rsidP="001840A0">
            <w:pPr>
              <w:jc w:val="center"/>
              <w:rPr>
                <w:sz w:val="22"/>
                <w:szCs w:val="22"/>
              </w:rPr>
            </w:pPr>
            <w:r w:rsidRPr="00C06F8B">
              <w:rPr>
                <w:sz w:val="22"/>
                <w:szCs w:val="22"/>
              </w:rPr>
              <w:t>x</w:t>
            </w:r>
          </w:p>
        </w:tc>
        <w:tc>
          <w:tcPr>
            <w:tcW w:w="871" w:type="dxa"/>
            <w:gridSpan w:val="2"/>
            <w:shd w:val="clear" w:color="auto" w:fill="auto"/>
            <w:vAlign w:val="center"/>
          </w:tcPr>
          <w:p w14:paraId="5E49BCC2" w14:textId="77777777" w:rsidR="001840A0" w:rsidRPr="00C06F8B" w:rsidRDefault="001840A0" w:rsidP="001840A0">
            <w:pPr>
              <w:jc w:val="center"/>
              <w:rPr>
                <w:sz w:val="22"/>
                <w:szCs w:val="22"/>
              </w:rPr>
            </w:pPr>
            <w:r w:rsidRPr="00C06F8B">
              <w:rPr>
                <w:sz w:val="22"/>
                <w:szCs w:val="22"/>
              </w:rPr>
              <w:t>x</w:t>
            </w:r>
          </w:p>
        </w:tc>
        <w:tc>
          <w:tcPr>
            <w:tcW w:w="601" w:type="dxa"/>
            <w:gridSpan w:val="3"/>
            <w:shd w:val="clear" w:color="auto" w:fill="auto"/>
            <w:vAlign w:val="center"/>
          </w:tcPr>
          <w:p w14:paraId="4DDB346B" w14:textId="77777777" w:rsidR="001840A0" w:rsidRPr="00C06F8B" w:rsidRDefault="001840A0" w:rsidP="001840A0">
            <w:pPr>
              <w:jc w:val="center"/>
              <w:rPr>
                <w:sz w:val="22"/>
                <w:szCs w:val="22"/>
              </w:rPr>
            </w:pPr>
            <w:r w:rsidRPr="00C06F8B">
              <w:rPr>
                <w:sz w:val="22"/>
                <w:szCs w:val="22"/>
              </w:rPr>
              <w:t>x</w:t>
            </w:r>
          </w:p>
        </w:tc>
        <w:tc>
          <w:tcPr>
            <w:tcW w:w="850" w:type="dxa"/>
            <w:shd w:val="clear" w:color="auto" w:fill="auto"/>
            <w:vAlign w:val="center"/>
          </w:tcPr>
          <w:p w14:paraId="6D76D3D2" w14:textId="77777777" w:rsidR="001840A0" w:rsidRPr="00C06F8B" w:rsidRDefault="001840A0" w:rsidP="001840A0">
            <w:pPr>
              <w:jc w:val="center"/>
              <w:rPr>
                <w:sz w:val="22"/>
                <w:szCs w:val="22"/>
              </w:rPr>
            </w:pPr>
            <w:r w:rsidRPr="00C06F8B">
              <w:rPr>
                <w:sz w:val="22"/>
                <w:szCs w:val="22"/>
              </w:rPr>
              <w:t>x</w:t>
            </w:r>
          </w:p>
        </w:tc>
      </w:tr>
      <w:tr w:rsidR="001840A0" w:rsidRPr="00C06F8B" w14:paraId="0045B6E6" w14:textId="77777777" w:rsidTr="001840A0">
        <w:trPr>
          <w:trHeight w:val="258"/>
        </w:trPr>
        <w:tc>
          <w:tcPr>
            <w:tcW w:w="1560" w:type="dxa"/>
            <w:vMerge/>
            <w:shd w:val="clear" w:color="auto" w:fill="auto"/>
          </w:tcPr>
          <w:p w14:paraId="2AB752B7" w14:textId="77777777" w:rsidR="001840A0" w:rsidRPr="00C06F8B" w:rsidRDefault="001840A0" w:rsidP="001840A0">
            <w:pPr>
              <w:ind w:right="-2"/>
              <w:rPr>
                <w:sz w:val="22"/>
                <w:szCs w:val="22"/>
              </w:rPr>
            </w:pPr>
          </w:p>
        </w:tc>
        <w:tc>
          <w:tcPr>
            <w:tcW w:w="1843" w:type="dxa"/>
            <w:vMerge/>
            <w:shd w:val="clear" w:color="auto" w:fill="auto"/>
          </w:tcPr>
          <w:p w14:paraId="55ED0083" w14:textId="77777777" w:rsidR="001840A0" w:rsidRPr="00C06F8B" w:rsidRDefault="001840A0" w:rsidP="001840A0">
            <w:pPr>
              <w:ind w:right="-2"/>
              <w:jc w:val="center"/>
              <w:rPr>
                <w:sz w:val="22"/>
                <w:szCs w:val="22"/>
              </w:rPr>
            </w:pPr>
          </w:p>
        </w:tc>
        <w:tc>
          <w:tcPr>
            <w:tcW w:w="1526" w:type="dxa"/>
            <w:vAlign w:val="center"/>
          </w:tcPr>
          <w:p w14:paraId="00397DC2" w14:textId="77777777" w:rsidR="001840A0" w:rsidRPr="00C06F8B" w:rsidRDefault="001840A0" w:rsidP="001840A0">
            <w:pPr>
              <w:ind w:right="-2"/>
              <w:jc w:val="center"/>
              <w:rPr>
                <w:sz w:val="22"/>
                <w:szCs w:val="22"/>
              </w:rPr>
            </w:pPr>
            <w:r>
              <w:rPr>
                <w:sz w:val="22"/>
              </w:rPr>
              <w:t>с 01.07.2022</w:t>
            </w:r>
          </w:p>
        </w:tc>
        <w:tc>
          <w:tcPr>
            <w:tcW w:w="1020" w:type="dxa"/>
            <w:gridSpan w:val="2"/>
            <w:vAlign w:val="center"/>
          </w:tcPr>
          <w:p w14:paraId="389A18A0" w14:textId="77777777" w:rsidR="001840A0" w:rsidRPr="000B7A38" w:rsidRDefault="001840A0" w:rsidP="001840A0">
            <w:pPr>
              <w:jc w:val="center"/>
              <w:rPr>
                <w:sz w:val="22"/>
                <w:szCs w:val="22"/>
              </w:rPr>
            </w:pPr>
            <w:r w:rsidRPr="000B7A38">
              <w:rPr>
                <w:sz w:val="22"/>
                <w:szCs w:val="22"/>
              </w:rPr>
              <w:t>4</w:t>
            </w:r>
            <w:r>
              <w:rPr>
                <w:sz w:val="22"/>
                <w:szCs w:val="22"/>
              </w:rPr>
              <w:t xml:space="preserve"> </w:t>
            </w:r>
            <w:r w:rsidRPr="000B7A38">
              <w:rPr>
                <w:sz w:val="22"/>
                <w:szCs w:val="22"/>
              </w:rPr>
              <w:t>531,9</w:t>
            </w:r>
            <w:r>
              <w:rPr>
                <w:sz w:val="22"/>
                <w:szCs w:val="22"/>
              </w:rPr>
              <w:t>6</w:t>
            </w:r>
          </w:p>
        </w:tc>
        <w:tc>
          <w:tcPr>
            <w:tcW w:w="755" w:type="dxa"/>
            <w:gridSpan w:val="2"/>
            <w:shd w:val="clear" w:color="auto" w:fill="auto"/>
            <w:vAlign w:val="center"/>
          </w:tcPr>
          <w:p w14:paraId="0AAF7EDB" w14:textId="77777777" w:rsidR="001840A0" w:rsidRPr="00C06F8B" w:rsidRDefault="001840A0" w:rsidP="001840A0">
            <w:pPr>
              <w:jc w:val="center"/>
              <w:rPr>
                <w:sz w:val="22"/>
                <w:szCs w:val="22"/>
              </w:rPr>
            </w:pPr>
            <w:r w:rsidRPr="00C06F8B">
              <w:rPr>
                <w:sz w:val="22"/>
                <w:szCs w:val="22"/>
              </w:rPr>
              <w:t>x</w:t>
            </w:r>
          </w:p>
        </w:tc>
        <w:tc>
          <w:tcPr>
            <w:tcW w:w="755" w:type="dxa"/>
            <w:shd w:val="clear" w:color="auto" w:fill="auto"/>
            <w:vAlign w:val="center"/>
          </w:tcPr>
          <w:p w14:paraId="09A2596D" w14:textId="77777777" w:rsidR="001840A0" w:rsidRPr="00C06F8B" w:rsidRDefault="001840A0" w:rsidP="001840A0">
            <w:pPr>
              <w:jc w:val="center"/>
              <w:rPr>
                <w:sz w:val="22"/>
                <w:szCs w:val="22"/>
              </w:rPr>
            </w:pPr>
            <w:r w:rsidRPr="00C06F8B">
              <w:rPr>
                <w:sz w:val="22"/>
                <w:szCs w:val="22"/>
              </w:rPr>
              <w:t>x</w:t>
            </w:r>
          </w:p>
        </w:tc>
        <w:tc>
          <w:tcPr>
            <w:tcW w:w="871" w:type="dxa"/>
            <w:gridSpan w:val="2"/>
            <w:shd w:val="clear" w:color="auto" w:fill="auto"/>
            <w:vAlign w:val="center"/>
          </w:tcPr>
          <w:p w14:paraId="344D511D" w14:textId="77777777" w:rsidR="001840A0" w:rsidRPr="00C06F8B" w:rsidRDefault="001840A0" w:rsidP="001840A0">
            <w:pPr>
              <w:jc w:val="center"/>
              <w:rPr>
                <w:sz w:val="22"/>
                <w:szCs w:val="22"/>
              </w:rPr>
            </w:pPr>
            <w:r w:rsidRPr="00C06F8B">
              <w:rPr>
                <w:sz w:val="22"/>
                <w:szCs w:val="22"/>
              </w:rPr>
              <w:t>x</w:t>
            </w:r>
          </w:p>
        </w:tc>
        <w:tc>
          <w:tcPr>
            <w:tcW w:w="601" w:type="dxa"/>
            <w:gridSpan w:val="3"/>
            <w:shd w:val="clear" w:color="auto" w:fill="auto"/>
            <w:vAlign w:val="center"/>
          </w:tcPr>
          <w:p w14:paraId="152D86F3" w14:textId="77777777" w:rsidR="001840A0" w:rsidRPr="00C06F8B" w:rsidRDefault="001840A0" w:rsidP="001840A0">
            <w:pPr>
              <w:jc w:val="center"/>
              <w:rPr>
                <w:sz w:val="22"/>
                <w:szCs w:val="22"/>
              </w:rPr>
            </w:pPr>
            <w:r w:rsidRPr="00C06F8B">
              <w:rPr>
                <w:sz w:val="22"/>
                <w:szCs w:val="22"/>
              </w:rPr>
              <w:t>x</w:t>
            </w:r>
          </w:p>
        </w:tc>
        <w:tc>
          <w:tcPr>
            <w:tcW w:w="850" w:type="dxa"/>
            <w:shd w:val="clear" w:color="auto" w:fill="auto"/>
            <w:vAlign w:val="center"/>
          </w:tcPr>
          <w:p w14:paraId="0E9EE1B6" w14:textId="77777777" w:rsidR="001840A0" w:rsidRPr="00C06F8B" w:rsidRDefault="001840A0" w:rsidP="001840A0">
            <w:pPr>
              <w:jc w:val="center"/>
              <w:rPr>
                <w:sz w:val="22"/>
                <w:szCs w:val="22"/>
              </w:rPr>
            </w:pPr>
            <w:r w:rsidRPr="00C06F8B">
              <w:rPr>
                <w:sz w:val="22"/>
                <w:szCs w:val="22"/>
              </w:rPr>
              <w:t>x</w:t>
            </w:r>
          </w:p>
        </w:tc>
      </w:tr>
      <w:tr w:rsidR="001840A0" w:rsidRPr="00C06F8B" w14:paraId="0FDE9421" w14:textId="77777777" w:rsidTr="001840A0">
        <w:trPr>
          <w:trHeight w:val="258"/>
        </w:trPr>
        <w:tc>
          <w:tcPr>
            <w:tcW w:w="1560" w:type="dxa"/>
            <w:vMerge/>
            <w:shd w:val="clear" w:color="auto" w:fill="auto"/>
          </w:tcPr>
          <w:p w14:paraId="0D863660" w14:textId="77777777" w:rsidR="001840A0" w:rsidRPr="00C06F8B" w:rsidRDefault="001840A0" w:rsidP="001840A0">
            <w:pPr>
              <w:ind w:right="-2"/>
              <w:rPr>
                <w:sz w:val="22"/>
                <w:szCs w:val="22"/>
              </w:rPr>
            </w:pPr>
          </w:p>
        </w:tc>
        <w:tc>
          <w:tcPr>
            <w:tcW w:w="1843" w:type="dxa"/>
            <w:vMerge/>
            <w:shd w:val="clear" w:color="auto" w:fill="auto"/>
          </w:tcPr>
          <w:p w14:paraId="70E0C9C7" w14:textId="77777777" w:rsidR="001840A0" w:rsidRPr="00C06F8B" w:rsidRDefault="001840A0" w:rsidP="001840A0">
            <w:pPr>
              <w:ind w:right="-2"/>
              <w:jc w:val="center"/>
              <w:rPr>
                <w:sz w:val="22"/>
                <w:szCs w:val="22"/>
              </w:rPr>
            </w:pPr>
          </w:p>
        </w:tc>
        <w:tc>
          <w:tcPr>
            <w:tcW w:w="1526" w:type="dxa"/>
            <w:vAlign w:val="center"/>
          </w:tcPr>
          <w:p w14:paraId="7AA9DBBF" w14:textId="77777777" w:rsidR="001840A0" w:rsidRPr="00936080" w:rsidRDefault="001840A0" w:rsidP="001840A0">
            <w:pPr>
              <w:ind w:right="-2"/>
              <w:jc w:val="center"/>
              <w:rPr>
                <w:sz w:val="22"/>
                <w:szCs w:val="22"/>
                <w:lang w:val="en-US"/>
              </w:rPr>
            </w:pPr>
            <w:r>
              <w:rPr>
                <w:sz w:val="22"/>
              </w:rPr>
              <w:t>с 01.12.2022</w:t>
            </w:r>
          </w:p>
        </w:tc>
        <w:tc>
          <w:tcPr>
            <w:tcW w:w="1020" w:type="dxa"/>
            <w:gridSpan w:val="2"/>
            <w:vAlign w:val="center"/>
          </w:tcPr>
          <w:p w14:paraId="61601590" w14:textId="77777777" w:rsidR="001840A0" w:rsidRPr="000B7A38" w:rsidRDefault="001840A0" w:rsidP="001840A0">
            <w:pPr>
              <w:jc w:val="center"/>
              <w:rPr>
                <w:sz w:val="22"/>
                <w:szCs w:val="22"/>
              </w:rPr>
            </w:pPr>
            <w:r>
              <w:rPr>
                <w:sz w:val="22"/>
                <w:szCs w:val="22"/>
              </w:rPr>
              <w:t>5 347,72</w:t>
            </w:r>
          </w:p>
        </w:tc>
        <w:tc>
          <w:tcPr>
            <w:tcW w:w="755" w:type="dxa"/>
            <w:gridSpan w:val="2"/>
            <w:shd w:val="clear" w:color="auto" w:fill="auto"/>
            <w:vAlign w:val="center"/>
          </w:tcPr>
          <w:p w14:paraId="3E2813CC" w14:textId="77777777" w:rsidR="001840A0" w:rsidRPr="00C06F8B" w:rsidRDefault="001840A0" w:rsidP="001840A0">
            <w:pPr>
              <w:jc w:val="center"/>
              <w:rPr>
                <w:sz w:val="22"/>
                <w:szCs w:val="22"/>
              </w:rPr>
            </w:pPr>
            <w:r w:rsidRPr="00C06F8B">
              <w:rPr>
                <w:sz w:val="22"/>
                <w:szCs w:val="22"/>
              </w:rPr>
              <w:t>x</w:t>
            </w:r>
          </w:p>
        </w:tc>
        <w:tc>
          <w:tcPr>
            <w:tcW w:w="755" w:type="dxa"/>
            <w:shd w:val="clear" w:color="auto" w:fill="auto"/>
            <w:vAlign w:val="center"/>
          </w:tcPr>
          <w:p w14:paraId="228C54D3" w14:textId="77777777" w:rsidR="001840A0" w:rsidRPr="00C06F8B" w:rsidRDefault="001840A0" w:rsidP="001840A0">
            <w:pPr>
              <w:jc w:val="center"/>
              <w:rPr>
                <w:sz w:val="22"/>
                <w:szCs w:val="22"/>
              </w:rPr>
            </w:pPr>
            <w:r w:rsidRPr="00C06F8B">
              <w:rPr>
                <w:sz w:val="22"/>
                <w:szCs w:val="22"/>
              </w:rPr>
              <w:t>x</w:t>
            </w:r>
          </w:p>
        </w:tc>
        <w:tc>
          <w:tcPr>
            <w:tcW w:w="871" w:type="dxa"/>
            <w:gridSpan w:val="2"/>
            <w:shd w:val="clear" w:color="auto" w:fill="auto"/>
            <w:vAlign w:val="center"/>
          </w:tcPr>
          <w:p w14:paraId="7C9EE2B6" w14:textId="77777777" w:rsidR="001840A0" w:rsidRPr="00C06F8B" w:rsidRDefault="001840A0" w:rsidP="001840A0">
            <w:pPr>
              <w:jc w:val="center"/>
              <w:rPr>
                <w:sz w:val="22"/>
                <w:szCs w:val="22"/>
              </w:rPr>
            </w:pPr>
            <w:r w:rsidRPr="00C06F8B">
              <w:rPr>
                <w:sz w:val="22"/>
                <w:szCs w:val="22"/>
              </w:rPr>
              <w:t>x</w:t>
            </w:r>
          </w:p>
        </w:tc>
        <w:tc>
          <w:tcPr>
            <w:tcW w:w="601" w:type="dxa"/>
            <w:gridSpan w:val="3"/>
            <w:shd w:val="clear" w:color="auto" w:fill="auto"/>
            <w:vAlign w:val="center"/>
          </w:tcPr>
          <w:p w14:paraId="766C6BEE" w14:textId="77777777" w:rsidR="001840A0" w:rsidRPr="00C06F8B" w:rsidRDefault="001840A0" w:rsidP="001840A0">
            <w:pPr>
              <w:jc w:val="center"/>
              <w:rPr>
                <w:sz w:val="22"/>
                <w:szCs w:val="22"/>
              </w:rPr>
            </w:pPr>
            <w:r w:rsidRPr="00C06F8B">
              <w:rPr>
                <w:sz w:val="22"/>
                <w:szCs w:val="22"/>
              </w:rPr>
              <w:t>x</w:t>
            </w:r>
          </w:p>
        </w:tc>
        <w:tc>
          <w:tcPr>
            <w:tcW w:w="850" w:type="dxa"/>
            <w:shd w:val="clear" w:color="auto" w:fill="auto"/>
            <w:vAlign w:val="center"/>
          </w:tcPr>
          <w:p w14:paraId="38758791" w14:textId="77777777" w:rsidR="001840A0" w:rsidRPr="00C06F8B" w:rsidRDefault="001840A0" w:rsidP="001840A0">
            <w:pPr>
              <w:jc w:val="center"/>
              <w:rPr>
                <w:sz w:val="22"/>
                <w:szCs w:val="22"/>
              </w:rPr>
            </w:pPr>
            <w:r w:rsidRPr="00C06F8B">
              <w:rPr>
                <w:sz w:val="22"/>
                <w:szCs w:val="22"/>
              </w:rPr>
              <w:t>x</w:t>
            </w:r>
          </w:p>
        </w:tc>
      </w:tr>
      <w:tr w:rsidR="001840A0" w:rsidRPr="00C06F8B" w14:paraId="7F8C7B3E" w14:textId="77777777" w:rsidTr="001840A0">
        <w:trPr>
          <w:trHeight w:val="258"/>
        </w:trPr>
        <w:tc>
          <w:tcPr>
            <w:tcW w:w="1560" w:type="dxa"/>
            <w:vMerge/>
            <w:shd w:val="clear" w:color="auto" w:fill="auto"/>
          </w:tcPr>
          <w:p w14:paraId="68E57048" w14:textId="77777777" w:rsidR="001840A0" w:rsidRPr="00C06F8B" w:rsidRDefault="001840A0" w:rsidP="001840A0">
            <w:pPr>
              <w:ind w:right="-2"/>
              <w:rPr>
                <w:sz w:val="22"/>
                <w:szCs w:val="22"/>
              </w:rPr>
            </w:pPr>
          </w:p>
        </w:tc>
        <w:tc>
          <w:tcPr>
            <w:tcW w:w="1843" w:type="dxa"/>
            <w:vMerge/>
            <w:shd w:val="clear" w:color="auto" w:fill="auto"/>
          </w:tcPr>
          <w:p w14:paraId="45116022" w14:textId="77777777" w:rsidR="001840A0" w:rsidRPr="00C06F8B" w:rsidRDefault="001840A0" w:rsidP="001840A0">
            <w:pPr>
              <w:ind w:right="-2"/>
              <w:jc w:val="center"/>
              <w:rPr>
                <w:sz w:val="22"/>
                <w:szCs w:val="22"/>
              </w:rPr>
            </w:pPr>
          </w:p>
        </w:tc>
        <w:tc>
          <w:tcPr>
            <w:tcW w:w="1526" w:type="dxa"/>
            <w:vAlign w:val="center"/>
          </w:tcPr>
          <w:p w14:paraId="46A1DA5C" w14:textId="77777777" w:rsidR="001840A0" w:rsidRPr="00936080" w:rsidRDefault="001840A0" w:rsidP="001840A0">
            <w:pPr>
              <w:ind w:right="-2"/>
              <w:jc w:val="center"/>
              <w:rPr>
                <w:sz w:val="22"/>
                <w:szCs w:val="22"/>
                <w:lang w:val="en-US"/>
              </w:rPr>
            </w:pPr>
            <w:r>
              <w:rPr>
                <w:sz w:val="22"/>
              </w:rPr>
              <w:t>с 01.01.2023</w:t>
            </w:r>
          </w:p>
        </w:tc>
        <w:tc>
          <w:tcPr>
            <w:tcW w:w="1020" w:type="dxa"/>
            <w:gridSpan w:val="2"/>
            <w:vAlign w:val="center"/>
          </w:tcPr>
          <w:p w14:paraId="4A42C560" w14:textId="77777777" w:rsidR="001840A0" w:rsidRPr="000B7A38" w:rsidRDefault="001840A0" w:rsidP="001840A0">
            <w:pPr>
              <w:jc w:val="center"/>
              <w:rPr>
                <w:sz w:val="22"/>
                <w:szCs w:val="22"/>
              </w:rPr>
            </w:pPr>
            <w:r>
              <w:rPr>
                <w:sz w:val="22"/>
                <w:szCs w:val="22"/>
              </w:rPr>
              <w:t>5 347,72</w:t>
            </w:r>
          </w:p>
        </w:tc>
        <w:tc>
          <w:tcPr>
            <w:tcW w:w="755" w:type="dxa"/>
            <w:gridSpan w:val="2"/>
            <w:shd w:val="clear" w:color="auto" w:fill="auto"/>
            <w:vAlign w:val="center"/>
          </w:tcPr>
          <w:p w14:paraId="7E9AD86D" w14:textId="77777777" w:rsidR="001840A0" w:rsidRPr="00C06F8B" w:rsidRDefault="001840A0" w:rsidP="001840A0">
            <w:pPr>
              <w:jc w:val="center"/>
              <w:rPr>
                <w:sz w:val="22"/>
                <w:szCs w:val="22"/>
              </w:rPr>
            </w:pPr>
            <w:r w:rsidRPr="00C06F8B">
              <w:rPr>
                <w:sz w:val="22"/>
                <w:szCs w:val="22"/>
              </w:rPr>
              <w:t>x</w:t>
            </w:r>
          </w:p>
        </w:tc>
        <w:tc>
          <w:tcPr>
            <w:tcW w:w="755" w:type="dxa"/>
            <w:shd w:val="clear" w:color="auto" w:fill="auto"/>
            <w:vAlign w:val="center"/>
          </w:tcPr>
          <w:p w14:paraId="156DC4A9" w14:textId="77777777" w:rsidR="001840A0" w:rsidRPr="00C06F8B" w:rsidRDefault="001840A0" w:rsidP="001840A0">
            <w:pPr>
              <w:jc w:val="center"/>
              <w:rPr>
                <w:sz w:val="22"/>
                <w:szCs w:val="22"/>
              </w:rPr>
            </w:pPr>
            <w:r w:rsidRPr="00C06F8B">
              <w:rPr>
                <w:sz w:val="22"/>
                <w:szCs w:val="22"/>
              </w:rPr>
              <w:t>x</w:t>
            </w:r>
          </w:p>
        </w:tc>
        <w:tc>
          <w:tcPr>
            <w:tcW w:w="871" w:type="dxa"/>
            <w:gridSpan w:val="2"/>
            <w:shd w:val="clear" w:color="auto" w:fill="auto"/>
            <w:vAlign w:val="center"/>
          </w:tcPr>
          <w:p w14:paraId="2F1E5300" w14:textId="77777777" w:rsidR="001840A0" w:rsidRPr="00C06F8B" w:rsidRDefault="001840A0" w:rsidP="001840A0">
            <w:pPr>
              <w:jc w:val="center"/>
              <w:rPr>
                <w:sz w:val="22"/>
                <w:szCs w:val="22"/>
              </w:rPr>
            </w:pPr>
            <w:r w:rsidRPr="00C06F8B">
              <w:rPr>
                <w:sz w:val="22"/>
                <w:szCs w:val="22"/>
              </w:rPr>
              <w:t>x</w:t>
            </w:r>
          </w:p>
        </w:tc>
        <w:tc>
          <w:tcPr>
            <w:tcW w:w="601" w:type="dxa"/>
            <w:gridSpan w:val="3"/>
            <w:shd w:val="clear" w:color="auto" w:fill="auto"/>
            <w:vAlign w:val="center"/>
          </w:tcPr>
          <w:p w14:paraId="3962E50B" w14:textId="77777777" w:rsidR="001840A0" w:rsidRPr="00C06F8B" w:rsidRDefault="001840A0" w:rsidP="001840A0">
            <w:pPr>
              <w:jc w:val="center"/>
              <w:rPr>
                <w:sz w:val="22"/>
                <w:szCs w:val="22"/>
              </w:rPr>
            </w:pPr>
            <w:r w:rsidRPr="00C06F8B">
              <w:rPr>
                <w:sz w:val="22"/>
                <w:szCs w:val="22"/>
              </w:rPr>
              <w:t>x</w:t>
            </w:r>
          </w:p>
        </w:tc>
        <w:tc>
          <w:tcPr>
            <w:tcW w:w="850" w:type="dxa"/>
            <w:shd w:val="clear" w:color="auto" w:fill="auto"/>
            <w:vAlign w:val="center"/>
          </w:tcPr>
          <w:p w14:paraId="21F999C2" w14:textId="77777777" w:rsidR="001840A0" w:rsidRPr="00C06F8B" w:rsidRDefault="001840A0" w:rsidP="001840A0">
            <w:pPr>
              <w:jc w:val="center"/>
              <w:rPr>
                <w:sz w:val="22"/>
                <w:szCs w:val="22"/>
              </w:rPr>
            </w:pPr>
            <w:r w:rsidRPr="00C06F8B">
              <w:rPr>
                <w:sz w:val="22"/>
                <w:szCs w:val="22"/>
              </w:rPr>
              <w:t>x</w:t>
            </w:r>
          </w:p>
        </w:tc>
      </w:tr>
      <w:tr w:rsidR="001840A0" w:rsidRPr="00C06F8B" w14:paraId="34A03744" w14:textId="77777777" w:rsidTr="001840A0">
        <w:trPr>
          <w:trHeight w:val="258"/>
        </w:trPr>
        <w:tc>
          <w:tcPr>
            <w:tcW w:w="1560" w:type="dxa"/>
            <w:vMerge/>
            <w:shd w:val="clear" w:color="auto" w:fill="auto"/>
          </w:tcPr>
          <w:p w14:paraId="4B60FC93" w14:textId="77777777" w:rsidR="001840A0" w:rsidRPr="00C06F8B" w:rsidRDefault="001840A0" w:rsidP="001840A0">
            <w:pPr>
              <w:ind w:right="-2"/>
              <w:rPr>
                <w:sz w:val="22"/>
                <w:szCs w:val="22"/>
              </w:rPr>
            </w:pPr>
          </w:p>
        </w:tc>
        <w:tc>
          <w:tcPr>
            <w:tcW w:w="1843" w:type="dxa"/>
            <w:vMerge/>
            <w:shd w:val="clear" w:color="auto" w:fill="auto"/>
          </w:tcPr>
          <w:p w14:paraId="62C66167" w14:textId="77777777" w:rsidR="001840A0" w:rsidRPr="00C06F8B" w:rsidRDefault="001840A0" w:rsidP="001840A0">
            <w:pPr>
              <w:ind w:right="-2"/>
              <w:jc w:val="center"/>
              <w:rPr>
                <w:sz w:val="22"/>
                <w:szCs w:val="22"/>
              </w:rPr>
            </w:pPr>
          </w:p>
        </w:tc>
        <w:tc>
          <w:tcPr>
            <w:tcW w:w="1526" w:type="dxa"/>
            <w:vAlign w:val="center"/>
          </w:tcPr>
          <w:p w14:paraId="6F9389A0" w14:textId="77777777" w:rsidR="001840A0" w:rsidRPr="00936080" w:rsidRDefault="001840A0" w:rsidP="001840A0">
            <w:pPr>
              <w:ind w:right="-2"/>
              <w:jc w:val="center"/>
              <w:rPr>
                <w:sz w:val="22"/>
                <w:szCs w:val="22"/>
                <w:lang w:val="en-US"/>
              </w:rPr>
            </w:pPr>
            <w:r>
              <w:rPr>
                <w:sz w:val="22"/>
              </w:rPr>
              <w:t>с 01.01.2024</w:t>
            </w:r>
          </w:p>
        </w:tc>
        <w:tc>
          <w:tcPr>
            <w:tcW w:w="1020" w:type="dxa"/>
            <w:gridSpan w:val="2"/>
            <w:vAlign w:val="center"/>
          </w:tcPr>
          <w:p w14:paraId="0A13BDD5" w14:textId="77777777" w:rsidR="001840A0" w:rsidRPr="004F4927" w:rsidRDefault="001840A0" w:rsidP="001840A0">
            <w:pPr>
              <w:jc w:val="center"/>
              <w:rPr>
                <w:color w:val="000000" w:themeColor="text1"/>
                <w:sz w:val="22"/>
                <w:szCs w:val="22"/>
              </w:rPr>
            </w:pPr>
            <w:r w:rsidRPr="004F4927">
              <w:rPr>
                <w:color w:val="000000" w:themeColor="text1"/>
                <w:sz w:val="22"/>
                <w:szCs w:val="22"/>
              </w:rPr>
              <w:t>5 347,72</w:t>
            </w:r>
          </w:p>
        </w:tc>
        <w:tc>
          <w:tcPr>
            <w:tcW w:w="755" w:type="dxa"/>
            <w:gridSpan w:val="2"/>
            <w:shd w:val="clear" w:color="auto" w:fill="auto"/>
            <w:vAlign w:val="center"/>
          </w:tcPr>
          <w:p w14:paraId="32664DDA" w14:textId="77777777" w:rsidR="001840A0" w:rsidRPr="00C06F8B" w:rsidRDefault="001840A0" w:rsidP="001840A0">
            <w:pPr>
              <w:jc w:val="center"/>
              <w:rPr>
                <w:sz w:val="22"/>
                <w:szCs w:val="22"/>
              </w:rPr>
            </w:pPr>
            <w:r w:rsidRPr="00C06F8B">
              <w:rPr>
                <w:sz w:val="22"/>
                <w:szCs w:val="22"/>
              </w:rPr>
              <w:t>x</w:t>
            </w:r>
          </w:p>
        </w:tc>
        <w:tc>
          <w:tcPr>
            <w:tcW w:w="755" w:type="dxa"/>
            <w:shd w:val="clear" w:color="auto" w:fill="auto"/>
            <w:vAlign w:val="center"/>
          </w:tcPr>
          <w:p w14:paraId="19C563E3" w14:textId="77777777" w:rsidR="001840A0" w:rsidRPr="00C06F8B" w:rsidRDefault="001840A0" w:rsidP="001840A0">
            <w:pPr>
              <w:jc w:val="center"/>
              <w:rPr>
                <w:sz w:val="22"/>
                <w:szCs w:val="22"/>
              </w:rPr>
            </w:pPr>
            <w:r w:rsidRPr="00C06F8B">
              <w:rPr>
                <w:sz w:val="22"/>
                <w:szCs w:val="22"/>
              </w:rPr>
              <w:t>x</w:t>
            </w:r>
          </w:p>
        </w:tc>
        <w:tc>
          <w:tcPr>
            <w:tcW w:w="871" w:type="dxa"/>
            <w:gridSpan w:val="2"/>
            <w:shd w:val="clear" w:color="auto" w:fill="auto"/>
            <w:vAlign w:val="center"/>
          </w:tcPr>
          <w:p w14:paraId="4495BE13" w14:textId="77777777" w:rsidR="001840A0" w:rsidRPr="00C06F8B" w:rsidRDefault="001840A0" w:rsidP="001840A0">
            <w:pPr>
              <w:jc w:val="center"/>
              <w:rPr>
                <w:sz w:val="22"/>
                <w:szCs w:val="22"/>
              </w:rPr>
            </w:pPr>
            <w:r w:rsidRPr="00C06F8B">
              <w:rPr>
                <w:sz w:val="22"/>
                <w:szCs w:val="22"/>
              </w:rPr>
              <w:t>x</w:t>
            </w:r>
          </w:p>
        </w:tc>
        <w:tc>
          <w:tcPr>
            <w:tcW w:w="601" w:type="dxa"/>
            <w:gridSpan w:val="3"/>
            <w:shd w:val="clear" w:color="auto" w:fill="auto"/>
            <w:vAlign w:val="center"/>
          </w:tcPr>
          <w:p w14:paraId="3FA9CB19" w14:textId="77777777" w:rsidR="001840A0" w:rsidRPr="00C06F8B" w:rsidRDefault="001840A0" w:rsidP="001840A0">
            <w:pPr>
              <w:jc w:val="center"/>
              <w:rPr>
                <w:sz w:val="22"/>
                <w:szCs w:val="22"/>
              </w:rPr>
            </w:pPr>
            <w:r w:rsidRPr="00C06F8B">
              <w:rPr>
                <w:sz w:val="22"/>
                <w:szCs w:val="22"/>
              </w:rPr>
              <w:t>x</w:t>
            </w:r>
          </w:p>
        </w:tc>
        <w:tc>
          <w:tcPr>
            <w:tcW w:w="850" w:type="dxa"/>
            <w:shd w:val="clear" w:color="auto" w:fill="auto"/>
            <w:vAlign w:val="center"/>
          </w:tcPr>
          <w:p w14:paraId="6FE16302" w14:textId="77777777" w:rsidR="001840A0" w:rsidRPr="00C06F8B" w:rsidRDefault="001840A0" w:rsidP="001840A0">
            <w:pPr>
              <w:jc w:val="center"/>
              <w:rPr>
                <w:sz w:val="22"/>
                <w:szCs w:val="22"/>
              </w:rPr>
            </w:pPr>
            <w:r w:rsidRPr="00C06F8B">
              <w:rPr>
                <w:sz w:val="22"/>
                <w:szCs w:val="22"/>
              </w:rPr>
              <w:t>x</w:t>
            </w:r>
          </w:p>
        </w:tc>
      </w:tr>
      <w:tr w:rsidR="001840A0" w:rsidRPr="00C06F8B" w14:paraId="0F7E0541" w14:textId="77777777" w:rsidTr="001840A0">
        <w:trPr>
          <w:trHeight w:val="258"/>
        </w:trPr>
        <w:tc>
          <w:tcPr>
            <w:tcW w:w="1560" w:type="dxa"/>
            <w:vMerge/>
            <w:shd w:val="clear" w:color="auto" w:fill="auto"/>
          </w:tcPr>
          <w:p w14:paraId="01750925" w14:textId="77777777" w:rsidR="001840A0" w:rsidRPr="00C06F8B" w:rsidRDefault="001840A0" w:rsidP="001840A0">
            <w:pPr>
              <w:ind w:right="-2"/>
              <w:rPr>
                <w:sz w:val="22"/>
                <w:szCs w:val="22"/>
              </w:rPr>
            </w:pPr>
          </w:p>
        </w:tc>
        <w:tc>
          <w:tcPr>
            <w:tcW w:w="1843" w:type="dxa"/>
            <w:vMerge/>
            <w:shd w:val="clear" w:color="auto" w:fill="auto"/>
          </w:tcPr>
          <w:p w14:paraId="01EC70F7" w14:textId="77777777" w:rsidR="001840A0" w:rsidRPr="00C06F8B" w:rsidRDefault="001840A0" w:rsidP="001840A0">
            <w:pPr>
              <w:ind w:right="-2"/>
              <w:jc w:val="center"/>
              <w:rPr>
                <w:sz w:val="22"/>
                <w:szCs w:val="22"/>
              </w:rPr>
            </w:pPr>
          </w:p>
        </w:tc>
        <w:tc>
          <w:tcPr>
            <w:tcW w:w="1526" w:type="dxa"/>
            <w:vAlign w:val="center"/>
          </w:tcPr>
          <w:p w14:paraId="66B660C3" w14:textId="77777777" w:rsidR="001840A0" w:rsidRPr="00936080" w:rsidRDefault="001840A0" w:rsidP="001840A0">
            <w:pPr>
              <w:ind w:right="-2"/>
              <w:jc w:val="center"/>
              <w:rPr>
                <w:sz w:val="22"/>
                <w:szCs w:val="22"/>
                <w:lang w:val="en-US"/>
              </w:rPr>
            </w:pPr>
            <w:r>
              <w:rPr>
                <w:sz w:val="22"/>
              </w:rPr>
              <w:t>с 01.07.2024</w:t>
            </w:r>
          </w:p>
        </w:tc>
        <w:tc>
          <w:tcPr>
            <w:tcW w:w="1020" w:type="dxa"/>
            <w:gridSpan w:val="2"/>
            <w:vAlign w:val="center"/>
          </w:tcPr>
          <w:p w14:paraId="7DAB048B" w14:textId="77777777" w:rsidR="001840A0" w:rsidRPr="004F4927" w:rsidRDefault="001840A0" w:rsidP="001840A0">
            <w:pPr>
              <w:jc w:val="center"/>
              <w:rPr>
                <w:color w:val="000000" w:themeColor="text1"/>
                <w:sz w:val="22"/>
                <w:szCs w:val="22"/>
              </w:rPr>
            </w:pPr>
            <w:r w:rsidRPr="004F4927">
              <w:rPr>
                <w:color w:val="000000" w:themeColor="text1"/>
                <w:sz w:val="22"/>
                <w:szCs w:val="22"/>
              </w:rPr>
              <w:t>5 861,06</w:t>
            </w:r>
          </w:p>
        </w:tc>
        <w:tc>
          <w:tcPr>
            <w:tcW w:w="755" w:type="dxa"/>
            <w:gridSpan w:val="2"/>
            <w:shd w:val="clear" w:color="auto" w:fill="auto"/>
            <w:vAlign w:val="center"/>
          </w:tcPr>
          <w:p w14:paraId="24DA4913" w14:textId="77777777" w:rsidR="001840A0" w:rsidRPr="00C06F8B" w:rsidRDefault="001840A0" w:rsidP="001840A0">
            <w:pPr>
              <w:jc w:val="center"/>
              <w:rPr>
                <w:sz w:val="22"/>
                <w:szCs w:val="22"/>
              </w:rPr>
            </w:pPr>
            <w:r w:rsidRPr="00C06F8B">
              <w:rPr>
                <w:sz w:val="22"/>
                <w:szCs w:val="22"/>
              </w:rPr>
              <w:t>x</w:t>
            </w:r>
          </w:p>
        </w:tc>
        <w:tc>
          <w:tcPr>
            <w:tcW w:w="755" w:type="dxa"/>
            <w:shd w:val="clear" w:color="auto" w:fill="auto"/>
            <w:vAlign w:val="center"/>
          </w:tcPr>
          <w:p w14:paraId="65322C0D" w14:textId="77777777" w:rsidR="001840A0" w:rsidRPr="00C06F8B" w:rsidRDefault="001840A0" w:rsidP="001840A0">
            <w:pPr>
              <w:jc w:val="center"/>
              <w:rPr>
                <w:sz w:val="22"/>
                <w:szCs w:val="22"/>
              </w:rPr>
            </w:pPr>
            <w:r w:rsidRPr="00C06F8B">
              <w:rPr>
                <w:sz w:val="22"/>
                <w:szCs w:val="22"/>
              </w:rPr>
              <w:t>x</w:t>
            </w:r>
          </w:p>
        </w:tc>
        <w:tc>
          <w:tcPr>
            <w:tcW w:w="871" w:type="dxa"/>
            <w:gridSpan w:val="2"/>
            <w:shd w:val="clear" w:color="auto" w:fill="auto"/>
            <w:vAlign w:val="center"/>
          </w:tcPr>
          <w:p w14:paraId="50D0D9DF" w14:textId="77777777" w:rsidR="001840A0" w:rsidRPr="00C06F8B" w:rsidRDefault="001840A0" w:rsidP="001840A0">
            <w:pPr>
              <w:jc w:val="center"/>
              <w:rPr>
                <w:sz w:val="22"/>
                <w:szCs w:val="22"/>
              </w:rPr>
            </w:pPr>
            <w:r w:rsidRPr="00C06F8B">
              <w:rPr>
                <w:sz w:val="22"/>
                <w:szCs w:val="22"/>
              </w:rPr>
              <w:t>x</w:t>
            </w:r>
          </w:p>
        </w:tc>
        <w:tc>
          <w:tcPr>
            <w:tcW w:w="601" w:type="dxa"/>
            <w:gridSpan w:val="3"/>
            <w:shd w:val="clear" w:color="auto" w:fill="auto"/>
            <w:vAlign w:val="center"/>
          </w:tcPr>
          <w:p w14:paraId="7743101B" w14:textId="77777777" w:rsidR="001840A0" w:rsidRPr="00C06F8B" w:rsidRDefault="001840A0" w:rsidP="001840A0">
            <w:pPr>
              <w:jc w:val="center"/>
              <w:rPr>
                <w:sz w:val="22"/>
                <w:szCs w:val="22"/>
              </w:rPr>
            </w:pPr>
            <w:r w:rsidRPr="00C06F8B">
              <w:rPr>
                <w:sz w:val="22"/>
                <w:szCs w:val="22"/>
              </w:rPr>
              <w:t>x</w:t>
            </w:r>
          </w:p>
        </w:tc>
        <w:tc>
          <w:tcPr>
            <w:tcW w:w="850" w:type="dxa"/>
            <w:shd w:val="clear" w:color="auto" w:fill="auto"/>
            <w:vAlign w:val="center"/>
          </w:tcPr>
          <w:p w14:paraId="62CDE2AD" w14:textId="77777777" w:rsidR="001840A0" w:rsidRPr="00C06F8B" w:rsidRDefault="001840A0" w:rsidP="001840A0">
            <w:pPr>
              <w:jc w:val="center"/>
              <w:rPr>
                <w:sz w:val="22"/>
                <w:szCs w:val="22"/>
              </w:rPr>
            </w:pPr>
            <w:r w:rsidRPr="00C06F8B">
              <w:rPr>
                <w:sz w:val="22"/>
                <w:szCs w:val="22"/>
              </w:rPr>
              <w:t>x</w:t>
            </w:r>
          </w:p>
        </w:tc>
      </w:tr>
      <w:tr w:rsidR="001840A0" w:rsidRPr="00C06F8B" w14:paraId="7AEA0296" w14:textId="77777777" w:rsidTr="001840A0">
        <w:trPr>
          <w:trHeight w:val="258"/>
        </w:trPr>
        <w:tc>
          <w:tcPr>
            <w:tcW w:w="1560" w:type="dxa"/>
            <w:vMerge/>
            <w:shd w:val="clear" w:color="auto" w:fill="auto"/>
          </w:tcPr>
          <w:p w14:paraId="709C527F" w14:textId="77777777" w:rsidR="001840A0" w:rsidRPr="00C06F8B" w:rsidRDefault="001840A0" w:rsidP="001840A0">
            <w:pPr>
              <w:ind w:right="-2"/>
              <w:rPr>
                <w:sz w:val="22"/>
                <w:szCs w:val="22"/>
              </w:rPr>
            </w:pPr>
          </w:p>
        </w:tc>
        <w:tc>
          <w:tcPr>
            <w:tcW w:w="1843" w:type="dxa"/>
            <w:vMerge/>
            <w:shd w:val="clear" w:color="auto" w:fill="auto"/>
          </w:tcPr>
          <w:p w14:paraId="3815C1B5" w14:textId="77777777" w:rsidR="001840A0" w:rsidRPr="00C06F8B" w:rsidRDefault="001840A0" w:rsidP="001840A0">
            <w:pPr>
              <w:ind w:right="-2"/>
              <w:jc w:val="center"/>
              <w:rPr>
                <w:sz w:val="22"/>
                <w:szCs w:val="22"/>
              </w:rPr>
            </w:pPr>
          </w:p>
        </w:tc>
        <w:tc>
          <w:tcPr>
            <w:tcW w:w="1526" w:type="dxa"/>
            <w:vAlign w:val="center"/>
          </w:tcPr>
          <w:p w14:paraId="35B50210" w14:textId="77777777" w:rsidR="001840A0" w:rsidRPr="00936080" w:rsidRDefault="001840A0" w:rsidP="001840A0">
            <w:pPr>
              <w:ind w:right="-2"/>
              <w:jc w:val="center"/>
              <w:rPr>
                <w:sz w:val="22"/>
                <w:szCs w:val="22"/>
                <w:lang w:val="en-US"/>
              </w:rPr>
            </w:pPr>
            <w:r>
              <w:rPr>
                <w:sz w:val="22"/>
              </w:rPr>
              <w:t>с 01.01.2025</w:t>
            </w:r>
          </w:p>
        </w:tc>
        <w:tc>
          <w:tcPr>
            <w:tcW w:w="1020" w:type="dxa"/>
            <w:gridSpan w:val="2"/>
            <w:vAlign w:val="center"/>
          </w:tcPr>
          <w:p w14:paraId="7C1CFA53" w14:textId="77777777" w:rsidR="001840A0" w:rsidRPr="000B7A38" w:rsidRDefault="001840A0" w:rsidP="001840A0">
            <w:pPr>
              <w:jc w:val="center"/>
              <w:rPr>
                <w:sz w:val="22"/>
                <w:szCs w:val="22"/>
              </w:rPr>
            </w:pPr>
            <w:r w:rsidRPr="004F4927">
              <w:rPr>
                <w:color w:val="000000" w:themeColor="text1"/>
                <w:sz w:val="22"/>
                <w:szCs w:val="22"/>
              </w:rPr>
              <w:t>5 861,06</w:t>
            </w:r>
          </w:p>
        </w:tc>
        <w:tc>
          <w:tcPr>
            <w:tcW w:w="755" w:type="dxa"/>
            <w:gridSpan w:val="2"/>
            <w:shd w:val="clear" w:color="auto" w:fill="auto"/>
            <w:vAlign w:val="center"/>
          </w:tcPr>
          <w:p w14:paraId="7EBC2C2C" w14:textId="77777777" w:rsidR="001840A0" w:rsidRPr="00C06F8B" w:rsidRDefault="001840A0" w:rsidP="001840A0">
            <w:pPr>
              <w:jc w:val="center"/>
              <w:rPr>
                <w:sz w:val="22"/>
                <w:szCs w:val="22"/>
              </w:rPr>
            </w:pPr>
            <w:r w:rsidRPr="00C06F8B">
              <w:rPr>
                <w:sz w:val="22"/>
                <w:szCs w:val="22"/>
              </w:rPr>
              <w:t>x</w:t>
            </w:r>
          </w:p>
        </w:tc>
        <w:tc>
          <w:tcPr>
            <w:tcW w:w="755" w:type="dxa"/>
            <w:shd w:val="clear" w:color="auto" w:fill="auto"/>
            <w:vAlign w:val="center"/>
          </w:tcPr>
          <w:p w14:paraId="13F79517" w14:textId="77777777" w:rsidR="001840A0" w:rsidRPr="00C06F8B" w:rsidRDefault="001840A0" w:rsidP="001840A0">
            <w:pPr>
              <w:jc w:val="center"/>
              <w:rPr>
                <w:sz w:val="22"/>
                <w:szCs w:val="22"/>
              </w:rPr>
            </w:pPr>
            <w:r w:rsidRPr="00C06F8B">
              <w:rPr>
                <w:sz w:val="22"/>
                <w:szCs w:val="22"/>
              </w:rPr>
              <w:t>x</w:t>
            </w:r>
          </w:p>
        </w:tc>
        <w:tc>
          <w:tcPr>
            <w:tcW w:w="871" w:type="dxa"/>
            <w:gridSpan w:val="2"/>
            <w:shd w:val="clear" w:color="auto" w:fill="auto"/>
            <w:vAlign w:val="center"/>
          </w:tcPr>
          <w:p w14:paraId="1C1F45A3" w14:textId="77777777" w:rsidR="001840A0" w:rsidRPr="00C06F8B" w:rsidRDefault="001840A0" w:rsidP="001840A0">
            <w:pPr>
              <w:jc w:val="center"/>
              <w:rPr>
                <w:sz w:val="22"/>
                <w:szCs w:val="22"/>
              </w:rPr>
            </w:pPr>
            <w:r w:rsidRPr="00C06F8B">
              <w:rPr>
                <w:sz w:val="22"/>
                <w:szCs w:val="22"/>
              </w:rPr>
              <w:t>x</w:t>
            </w:r>
          </w:p>
        </w:tc>
        <w:tc>
          <w:tcPr>
            <w:tcW w:w="601" w:type="dxa"/>
            <w:gridSpan w:val="3"/>
            <w:shd w:val="clear" w:color="auto" w:fill="auto"/>
            <w:vAlign w:val="center"/>
          </w:tcPr>
          <w:p w14:paraId="76BF2D1E" w14:textId="77777777" w:rsidR="001840A0" w:rsidRPr="00C06F8B" w:rsidRDefault="001840A0" w:rsidP="001840A0">
            <w:pPr>
              <w:jc w:val="center"/>
              <w:rPr>
                <w:sz w:val="22"/>
                <w:szCs w:val="22"/>
              </w:rPr>
            </w:pPr>
            <w:r w:rsidRPr="00C06F8B">
              <w:rPr>
                <w:sz w:val="22"/>
                <w:szCs w:val="22"/>
              </w:rPr>
              <w:t>x</w:t>
            </w:r>
          </w:p>
        </w:tc>
        <w:tc>
          <w:tcPr>
            <w:tcW w:w="850" w:type="dxa"/>
            <w:shd w:val="clear" w:color="auto" w:fill="auto"/>
            <w:vAlign w:val="center"/>
          </w:tcPr>
          <w:p w14:paraId="1F32CCDD" w14:textId="77777777" w:rsidR="001840A0" w:rsidRPr="00C06F8B" w:rsidRDefault="001840A0" w:rsidP="001840A0">
            <w:pPr>
              <w:jc w:val="center"/>
              <w:rPr>
                <w:sz w:val="22"/>
                <w:szCs w:val="22"/>
              </w:rPr>
            </w:pPr>
            <w:r w:rsidRPr="00C06F8B">
              <w:rPr>
                <w:sz w:val="22"/>
                <w:szCs w:val="22"/>
              </w:rPr>
              <w:t>x</w:t>
            </w:r>
          </w:p>
        </w:tc>
      </w:tr>
      <w:tr w:rsidR="001840A0" w:rsidRPr="00C06F8B" w14:paraId="3BF4FD9A" w14:textId="77777777" w:rsidTr="001840A0">
        <w:trPr>
          <w:trHeight w:val="258"/>
        </w:trPr>
        <w:tc>
          <w:tcPr>
            <w:tcW w:w="1560" w:type="dxa"/>
            <w:vMerge/>
            <w:shd w:val="clear" w:color="auto" w:fill="auto"/>
          </w:tcPr>
          <w:p w14:paraId="7E723F8E" w14:textId="77777777" w:rsidR="001840A0" w:rsidRPr="00C06F8B" w:rsidRDefault="001840A0" w:rsidP="001840A0">
            <w:pPr>
              <w:ind w:right="-2"/>
              <w:rPr>
                <w:sz w:val="22"/>
                <w:szCs w:val="22"/>
              </w:rPr>
            </w:pPr>
          </w:p>
        </w:tc>
        <w:tc>
          <w:tcPr>
            <w:tcW w:w="1843" w:type="dxa"/>
            <w:vMerge/>
            <w:shd w:val="clear" w:color="auto" w:fill="auto"/>
          </w:tcPr>
          <w:p w14:paraId="7FFD2F95" w14:textId="77777777" w:rsidR="001840A0" w:rsidRPr="00C06F8B" w:rsidRDefault="001840A0" w:rsidP="001840A0">
            <w:pPr>
              <w:ind w:right="-2"/>
              <w:jc w:val="center"/>
              <w:rPr>
                <w:sz w:val="22"/>
                <w:szCs w:val="22"/>
              </w:rPr>
            </w:pPr>
          </w:p>
        </w:tc>
        <w:tc>
          <w:tcPr>
            <w:tcW w:w="1526" w:type="dxa"/>
            <w:vAlign w:val="center"/>
          </w:tcPr>
          <w:p w14:paraId="2F1750DB" w14:textId="77777777" w:rsidR="001840A0" w:rsidRPr="00936080" w:rsidRDefault="001840A0" w:rsidP="001840A0">
            <w:pPr>
              <w:ind w:right="-2"/>
              <w:jc w:val="center"/>
              <w:rPr>
                <w:sz w:val="22"/>
                <w:szCs w:val="22"/>
                <w:lang w:val="en-US"/>
              </w:rPr>
            </w:pPr>
            <w:r>
              <w:rPr>
                <w:sz w:val="22"/>
              </w:rPr>
              <w:t>с 01.07.2025</w:t>
            </w:r>
          </w:p>
        </w:tc>
        <w:tc>
          <w:tcPr>
            <w:tcW w:w="1020" w:type="dxa"/>
            <w:gridSpan w:val="2"/>
            <w:vAlign w:val="center"/>
          </w:tcPr>
          <w:p w14:paraId="2C85A06D" w14:textId="77777777" w:rsidR="001840A0" w:rsidRPr="000B7A38" w:rsidRDefault="001840A0" w:rsidP="001840A0">
            <w:pPr>
              <w:jc w:val="center"/>
              <w:rPr>
                <w:sz w:val="22"/>
                <w:szCs w:val="22"/>
              </w:rPr>
            </w:pPr>
            <w:r>
              <w:rPr>
                <w:sz w:val="22"/>
                <w:szCs w:val="22"/>
              </w:rPr>
              <w:t>6 447,17</w:t>
            </w:r>
          </w:p>
        </w:tc>
        <w:tc>
          <w:tcPr>
            <w:tcW w:w="755" w:type="dxa"/>
            <w:gridSpan w:val="2"/>
            <w:shd w:val="clear" w:color="auto" w:fill="auto"/>
            <w:vAlign w:val="center"/>
          </w:tcPr>
          <w:p w14:paraId="1D683849" w14:textId="77777777" w:rsidR="001840A0" w:rsidRPr="00C06F8B" w:rsidRDefault="001840A0" w:rsidP="001840A0">
            <w:pPr>
              <w:jc w:val="center"/>
              <w:rPr>
                <w:sz w:val="22"/>
                <w:szCs w:val="22"/>
              </w:rPr>
            </w:pPr>
            <w:r w:rsidRPr="00C06F8B">
              <w:rPr>
                <w:sz w:val="22"/>
                <w:szCs w:val="22"/>
              </w:rPr>
              <w:t>x</w:t>
            </w:r>
          </w:p>
        </w:tc>
        <w:tc>
          <w:tcPr>
            <w:tcW w:w="755" w:type="dxa"/>
            <w:shd w:val="clear" w:color="auto" w:fill="auto"/>
            <w:vAlign w:val="center"/>
          </w:tcPr>
          <w:p w14:paraId="42441552" w14:textId="77777777" w:rsidR="001840A0" w:rsidRPr="00C06F8B" w:rsidRDefault="001840A0" w:rsidP="001840A0">
            <w:pPr>
              <w:jc w:val="center"/>
              <w:rPr>
                <w:sz w:val="22"/>
                <w:szCs w:val="22"/>
              </w:rPr>
            </w:pPr>
            <w:r w:rsidRPr="00C06F8B">
              <w:rPr>
                <w:sz w:val="22"/>
                <w:szCs w:val="22"/>
              </w:rPr>
              <w:t>x</w:t>
            </w:r>
          </w:p>
        </w:tc>
        <w:tc>
          <w:tcPr>
            <w:tcW w:w="871" w:type="dxa"/>
            <w:gridSpan w:val="2"/>
            <w:shd w:val="clear" w:color="auto" w:fill="auto"/>
            <w:vAlign w:val="center"/>
          </w:tcPr>
          <w:p w14:paraId="48F2CB99" w14:textId="77777777" w:rsidR="001840A0" w:rsidRPr="00C06F8B" w:rsidRDefault="001840A0" w:rsidP="001840A0">
            <w:pPr>
              <w:jc w:val="center"/>
              <w:rPr>
                <w:sz w:val="22"/>
                <w:szCs w:val="22"/>
              </w:rPr>
            </w:pPr>
            <w:r w:rsidRPr="00C06F8B">
              <w:rPr>
                <w:sz w:val="22"/>
                <w:szCs w:val="22"/>
              </w:rPr>
              <w:t>x</w:t>
            </w:r>
          </w:p>
        </w:tc>
        <w:tc>
          <w:tcPr>
            <w:tcW w:w="601" w:type="dxa"/>
            <w:gridSpan w:val="3"/>
            <w:shd w:val="clear" w:color="auto" w:fill="auto"/>
            <w:vAlign w:val="center"/>
          </w:tcPr>
          <w:p w14:paraId="25797A22" w14:textId="77777777" w:rsidR="001840A0" w:rsidRPr="00C06F8B" w:rsidRDefault="001840A0" w:rsidP="001840A0">
            <w:pPr>
              <w:jc w:val="center"/>
              <w:rPr>
                <w:sz w:val="22"/>
                <w:szCs w:val="22"/>
              </w:rPr>
            </w:pPr>
            <w:r w:rsidRPr="00C06F8B">
              <w:rPr>
                <w:sz w:val="22"/>
                <w:szCs w:val="22"/>
              </w:rPr>
              <w:t>x</w:t>
            </w:r>
          </w:p>
        </w:tc>
        <w:tc>
          <w:tcPr>
            <w:tcW w:w="850" w:type="dxa"/>
            <w:shd w:val="clear" w:color="auto" w:fill="auto"/>
            <w:vAlign w:val="center"/>
          </w:tcPr>
          <w:p w14:paraId="404F441E" w14:textId="77777777" w:rsidR="001840A0" w:rsidRPr="00C06F8B" w:rsidRDefault="001840A0" w:rsidP="001840A0">
            <w:pPr>
              <w:jc w:val="center"/>
              <w:rPr>
                <w:sz w:val="22"/>
                <w:szCs w:val="22"/>
              </w:rPr>
            </w:pPr>
            <w:r w:rsidRPr="00C06F8B">
              <w:rPr>
                <w:sz w:val="22"/>
                <w:szCs w:val="22"/>
              </w:rPr>
              <w:t>x</w:t>
            </w:r>
          </w:p>
        </w:tc>
      </w:tr>
      <w:tr w:rsidR="001840A0" w:rsidRPr="00C06F8B" w14:paraId="1E92EC78" w14:textId="77777777" w:rsidTr="001840A0">
        <w:trPr>
          <w:trHeight w:val="258"/>
        </w:trPr>
        <w:tc>
          <w:tcPr>
            <w:tcW w:w="1560" w:type="dxa"/>
            <w:vMerge/>
            <w:shd w:val="clear" w:color="auto" w:fill="auto"/>
          </w:tcPr>
          <w:p w14:paraId="40B1DA75" w14:textId="77777777" w:rsidR="001840A0" w:rsidRPr="00C06F8B" w:rsidRDefault="001840A0" w:rsidP="001840A0">
            <w:pPr>
              <w:ind w:right="-2"/>
              <w:rPr>
                <w:sz w:val="22"/>
                <w:szCs w:val="22"/>
              </w:rPr>
            </w:pPr>
          </w:p>
        </w:tc>
        <w:tc>
          <w:tcPr>
            <w:tcW w:w="1843" w:type="dxa"/>
            <w:vMerge/>
            <w:shd w:val="clear" w:color="auto" w:fill="auto"/>
          </w:tcPr>
          <w:p w14:paraId="0216885C" w14:textId="77777777" w:rsidR="001840A0" w:rsidRPr="00C06F8B" w:rsidRDefault="001840A0" w:rsidP="001840A0">
            <w:pPr>
              <w:ind w:right="-2"/>
              <w:jc w:val="center"/>
              <w:rPr>
                <w:sz w:val="22"/>
                <w:szCs w:val="22"/>
              </w:rPr>
            </w:pPr>
          </w:p>
        </w:tc>
        <w:tc>
          <w:tcPr>
            <w:tcW w:w="1526" w:type="dxa"/>
            <w:vAlign w:val="center"/>
          </w:tcPr>
          <w:p w14:paraId="3579DA55" w14:textId="77777777" w:rsidR="001840A0" w:rsidRPr="009C4479" w:rsidRDefault="001840A0" w:rsidP="001840A0">
            <w:pPr>
              <w:ind w:right="-2"/>
              <w:jc w:val="center"/>
              <w:rPr>
                <w:color w:val="000000" w:themeColor="text1"/>
                <w:sz w:val="22"/>
              </w:rPr>
            </w:pPr>
            <w:r w:rsidRPr="009C4479">
              <w:rPr>
                <w:color w:val="000000" w:themeColor="text1"/>
                <w:sz w:val="22"/>
              </w:rPr>
              <w:t>с 01.01.2026</w:t>
            </w:r>
          </w:p>
        </w:tc>
        <w:tc>
          <w:tcPr>
            <w:tcW w:w="1020" w:type="dxa"/>
            <w:gridSpan w:val="2"/>
            <w:vAlign w:val="center"/>
          </w:tcPr>
          <w:p w14:paraId="1EB9CF77" w14:textId="77777777" w:rsidR="001840A0" w:rsidRPr="009C4479" w:rsidRDefault="001840A0" w:rsidP="001840A0">
            <w:pPr>
              <w:jc w:val="center"/>
              <w:rPr>
                <w:color w:val="000000" w:themeColor="text1"/>
                <w:sz w:val="22"/>
                <w:szCs w:val="22"/>
              </w:rPr>
            </w:pPr>
            <w:r w:rsidRPr="009C4479">
              <w:rPr>
                <w:color w:val="000000" w:themeColor="text1"/>
                <w:sz w:val="22"/>
              </w:rPr>
              <w:t>3 776,58</w:t>
            </w:r>
          </w:p>
        </w:tc>
        <w:tc>
          <w:tcPr>
            <w:tcW w:w="755" w:type="dxa"/>
            <w:gridSpan w:val="2"/>
            <w:shd w:val="clear" w:color="auto" w:fill="auto"/>
          </w:tcPr>
          <w:p w14:paraId="5958D7E1" w14:textId="77777777" w:rsidR="001840A0" w:rsidRPr="00C06F8B" w:rsidRDefault="001840A0" w:rsidP="001840A0">
            <w:pPr>
              <w:jc w:val="center"/>
              <w:rPr>
                <w:sz w:val="22"/>
                <w:szCs w:val="22"/>
              </w:rPr>
            </w:pPr>
            <w:r w:rsidRPr="009B683E">
              <w:rPr>
                <w:sz w:val="22"/>
                <w:szCs w:val="22"/>
              </w:rPr>
              <w:t>x</w:t>
            </w:r>
          </w:p>
        </w:tc>
        <w:tc>
          <w:tcPr>
            <w:tcW w:w="755" w:type="dxa"/>
            <w:shd w:val="clear" w:color="auto" w:fill="auto"/>
          </w:tcPr>
          <w:p w14:paraId="405EAFCD" w14:textId="77777777" w:rsidR="001840A0" w:rsidRPr="00C06F8B" w:rsidRDefault="001840A0" w:rsidP="001840A0">
            <w:pPr>
              <w:jc w:val="center"/>
              <w:rPr>
                <w:sz w:val="22"/>
                <w:szCs w:val="22"/>
              </w:rPr>
            </w:pPr>
            <w:r w:rsidRPr="009B683E">
              <w:rPr>
                <w:sz w:val="22"/>
                <w:szCs w:val="22"/>
              </w:rPr>
              <w:t>x</w:t>
            </w:r>
          </w:p>
        </w:tc>
        <w:tc>
          <w:tcPr>
            <w:tcW w:w="871" w:type="dxa"/>
            <w:gridSpan w:val="2"/>
            <w:shd w:val="clear" w:color="auto" w:fill="auto"/>
          </w:tcPr>
          <w:p w14:paraId="0B8B15E1" w14:textId="77777777" w:rsidR="001840A0" w:rsidRPr="00C06F8B" w:rsidRDefault="001840A0" w:rsidP="001840A0">
            <w:pPr>
              <w:jc w:val="center"/>
              <w:rPr>
                <w:sz w:val="22"/>
                <w:szCs w:val="22"/>
              </w:rPr>
            </w:pPr>
            <w:r w:rsidRPr="009B683E">
              <w:rPr>
                <w:sz w:val="22"/>
                <w:szCs w:val="22"/>
              </w:rPr>
              <w:t>x</w:t>
            </w:r>
          </w:p>
        </w:tc>
        <w:tc>
          <w:tcPr>
            <w:tcW w:w="601" w:type="dxa"/>
            <w:gridSpan w:val="3"/>
            <w:shd w:val="clear" w:color="auto" w:fill="auto"/>
          </w:tcPr>
          <w:p w14:paraId="71D31A5F" w14:textId="77777777" w:rsidR="001840A0" w:rsidRPr="00C06F8B" w:rsidRDefault="001840A0" w:rsidP="001840A0">
            <w:pPr>
              <w:jc w:val="center"/>
              <w:rPr>
                <w:sz w:val="22"/>
                <w:szCs w:val="22"/>
              </w:rPr>
            </w:pPr>
            <w:r w:rsidRPr="009B683E">
              <w:rPr>
                <w:sz w:val="22"/>
                <w:szCs w:val="22"/>
              </w:rPr>
              <w:t>x</w:t>
            </w:r>
          </w:p>
        </w:tc>
        <w:tc>
          <w:tcPr>
            <w:tcW w:w="850" w:type="dxa"/>
            <w:shd w:val="clear" w:color="auto" w:fill="auto"/>
          </w:tcPr>
          <w:p w14:paraId="4AA7B336" w14:textId="77777777" w:rsidR="001840A0" w:rsidRPr="00C06F8B" w:rsidRDefault="001840A0" w:rsidP="001840A0">
            <w:pPr>
              <w:jc w:val="center"/>
              <w:rPr>
                <w:sz w:val="22"/>
                <w:szCs w:val="22"/>
              </w:rPr>
            </w:pPr>
            <w:r w:rsidRPr="009B683E">
              <w:rPr>
                <w:sz w:val="22"/>
                <w:szCs w:val="22"/>
              </w:rPr>
              <w:t>x</w:t>
            </w:r>
          </w:p>
        </w:tc>
      </w:tr>
      <w:tr w:rsidR="001840A0" w:rsidRPr="00C06F8B" w14:paraId="4E67EE32" w14:textId="77777777" w:rsidTr="001840A0">
        <w:trPr>
          <w:trHeight w:val="258"/>
        </w:trPr>
        <w:tc>
          <w:tcPr>
            <w:tcW w:w="1560" w:type="dxa"/>
            <w:vMerge/>
            <w:shd w:val="clear" w:color="auto" w:fill="auto"/>
          </w:tcPr>
          <w:p w14:paraId="058686DF" w14:textId="77777777" w:rsidR="001840A0" w:rsidRPr="00C06F8B" w:rsidRDefault="001840A0" w:rsidP="001840A0">
            <w:pPr>
              <w:ind w:right="-2"/>
              <w:rPr>
                <w:sz w:val="22"/>
                <w:szCs w:val="22"/>
              </w:rPr>
            </w:pPr>
          </w:p>
        </w:tc>
        <w:tc>
          <w:tcPr>
            <w:tcW w:w="1843" w:type="dxa"/>
            <w:vMerge/>
            <w:shd w:val="clear" w:color="auto" w:fill="auto"/>
          </w:tcPr>
          <w:p w14:paraId="14F0D33C" w14:textId="77777777" w:rsidR="001840A0" w:rsidRPr="00C06F8B" w:rsidRDefault="001840A0" w:rsidP="001840A0">
            <w:pPr>
              <w:ind w:right="-2"/>
              <w:jc w:val="center"/>
              <w:rPr>
                <w:sz w:val="22"/>
                <w:szCs w:val="22"/>
              </w:rPr>
            </w:pPr>
          </w:p>
        </w:tc>
        <w:tc>
          <w:tcPr>
            <w:tcW w:w="1526" w:type="dxa"/>
            <w:vAlign w:val="center"/>
          </w:tcPr>
          <w:p w14:paraId="75E45D71" w14:textId="77777777" w:rsidR="001840A0" w:rsidRPr="009C4479" w:rsidRDefault="001840A0" w:rsidP="001840A0">
            <w:pPr>
              <w:ind w:right="-2"/>
              <w:jc w:val="center"/>
              <w:rPr>
                <w:color w:val="000000" w:themeColor="text1"/>
                <w:sz w:val="22"/>
              </w:rPr>
            </w:pPr>
            <w:r w:rsidRPr="009C4479">
              <w:rPr>
                <w:color w:val="000000" w:themeColor="text1"/>
                <w:sz w:val="22"/>
              </w:rPr>
              <w:t>с 01.07.2026</w:t>
            </w:r>
          </w:p>
        </w:tc>
        <w:tc>
          <w:tcPr>
            <w:tcW w:w="1020" w:type="dxa"/>
            <w:gridSpan w:val="2"/>
            <w:vAlign w:val="center"/>
          </w:tcPr>
          <w:p w14:paraId="54E19E2D" w14:textId="77777777" w:rsidR="001840A0" w:rsidRPr="009C4479" w:rsidRDefault="001840A0" w:rsidP="001840A0">
            <w:pPr>
              <w:jc w:val="center"/>
              <w:rPr>
                <w:color w:val="000000" w:themeColor="text1"/>
                <w:sz w:val="22"/>
                <w:szCs w:val="22"/>
              </w:rPr>
            </w:pPr>
            <w:r w:rsidRPr="009C4479">
              <w:rPr>
                <w:color w:val="000000" w:themeColor="text1"/>
                <w:sz w:val="22"/>
              </w:rPr>
              <w:t>3 776,58</w:t>
            </w:r>
          </w:p>
        </w:tc>
        <w:tc>
          <w:tcPr>
            <w:tcW w:w="755" w:type="dxa"/>
            <w:gridSpan w:val="2"/>
            <w:shd w:val="clear" w:color="auto" w:fill="auto"/>
          </w:tcPr>
          <w:p w14:paraId="6E7E145D" w14:textId="77777777" w:rsidR="001840A0" w:rsidRPr="00C06F8B" w:rsidRDefault="001840A0" w:rsidP="001840A0">
            <w:pPr>
              <w:jc w:val="center"/>
              <w:rPr>
                <w:sz w:val="22"/>
                <w:szCs w:val="22"/>
              </w:rPr>
            </w:pPr>
            <w:r w:rsidRPr="009B683E">
              <w:rPr>
                <w:sz w:val="22"/>
                <w:szCs w:val="22"/>
              </w:rPr>
              <w:t>x</w:t>
            </w:r>
          </w:p>
        </w:tc>
        <w:tc>
          <w:tcPr>
            <w:tcW w:w="755" w:type="dxa"/>
            <w:shd w:val="clear" w:color="auto" w:fill="auto"/>
          </w:tcPr>
          <w:p w14:paraId="75E022D3" w14:textId="77777777" w:rsidR="001840A0" w:rsidRPr="00C06F8B" w:rsidRDefault="001840A0" w:rsidP="001840A0">
            <w:pPr>
              <w:jc w:val="center"/>
              <w:rPr>
                <w:sz w:val="22"/>
                <w:szCs w:val="22"/>
              </w:rPr>
            </w:pPr>
            <w:r w:rsidRPr="009B683E">
              <w:rPr>
                <w:sz w:val="22"/>
                <w:szCs w:val="22"/>
              </w:rPr>
              <w:t>x</w:t>
            </w:r>
          </w:p>
        </w:tc>
        <w:tc>
          <w:tcPr>
            <w:tcW w:w="871" w:type="dxa"/>
            <w:gridSpan w:val="2"/>
            <w:shd w:val="clear" w:color="auto" w:fill="auto"/>
          </w:tcPr>
          <w:p w14:paraId="32A50059" w14:textId="77777777" w:rsidR="001840A0" w:rsidRPr="00C06F8B" w:rsidRDefault="001840A0" w:rsidP="001840A0">
            <w:pPr>
              <w:jc w:val="center"/>
              <w:rPr>
                <w:sz w:val="22"/>
                <w:szCs w:val="22"/>
              </w:rPr>
            </w:pPr>
            <w:r w:rsidRPr="009B683E">
              <w:rPr>
                <w:sz w:val="22"/>
                <w:szCs w:val="22"/>
              </w:rPr>
              <w:t>x</w:t>
            </w:r>
          </w:p>
        </w:tc>
        <w:tc>
          <w:tcPr>
            <w:tcW w:w="601" w:type="dxa"/>
            <w:gridSpan w:val="3"/>
            <w:shd w:val="clear" w:color="auto" w:fill="auto"/>
          </w:tcPr>
          <w:p w14:paraId="7F0B2E5F" w14:textId="77777777" w:rsidR="001840A0" w:rsidRPr="00C06F8B" w:rsidRDefault="001840A0" w:rsidP="001840A0">
            <w:pPr>
              <w:jc w:val="center"/>
              <w:rPr>
                <w:sz w:val="22"/>
                <w:szCs w:val="22"/>
              </w:rPr>
            </w:pPr>
            <w:r w:rsidRPr="009B683E">
              <w:rPr>
                <w:sz w:val="22"/>
                <w:szCs w:val="22"/>
              </w:rPr>
              <w:t>x</w:t>
            </w:r>
          </w:p>
        </w:tc>
        <w:tc>
          <w:tcPr>
            <w:tcW w:w="850" w:type="dxa"/>
            <w:shd w:val="clear" w:color="auto" w:fill="auto"/>
          </w:tcPr>
          <w:p w14:paraId="6AFEDCC2" w14:textId="77777777" w:rsidR="001840A0" w:rsidRPr="00C06F8B" w:rsidRDefault="001840A0" w:rsidP="001840A0">
            <w:pPr>
              <w:jc w:val="center"/>
              <w:rPr>
                <w:sz w:val="22"/>
                <w:szCs w:val="22"/>
              </w:rPr>
            </w:pPr>
            <w:r w:rsidRPr="009B683E">
              <w:rPr>
                <w:sz w:val="22"/>
                <w:szCs w:val="22"/>
              </w:rPr>
              <w:t>x</w:t>
            </w:r>
          </w:p>
        </w:tc>
      </w:tr>
      <w:tr w:rsidR="001840A0" w:rsidRPr="00C06F8B" w14:paraId="49153967" w14:textId="77777777" w:rsidTr="001840A0">
        <w:trPr>
          <w:trHeight w:val="241"/>
        </w:trPr>
        <w:tc>
          <w:tcPr>
            <w:tcW w:w="1560" w:type="dxa"/>
            <w:vMerge/>
            <w:shd w:val="clear" w:color="auto" w:fill="auto"/>
          </w:tcPr>
          <w:p w14:paraId="0429C76A" w14:textId="77777777" w:rsidR="001840A0" w:rsidRPr="00C06F8B" w:rsidRDefault="001840A0" w:rsidP="001840A0">
            <w:pPr>
              <w:ind w:right="-2"/>
              <w:rPr>
                <w:sz w:val="22"/>
                <w:szCs w:val="22"/>
              </w:rPr>
            </w:pPr>
          </w:p>
        </w:tc>
        <w:tc>
          <w:tcPr>
            <w:tcW w:w="1843" w:type="dxa"/>
            <w:shd w:val="clear" w:color="auto" w:fill="auto"/>
          </w:tcPr>
          <w:p w14:paraId="51D3D96A" w14:textId="77777777" w:rsidR="001840A0" w:rsidRPr="00C06F8B" w:rsidRDefault="001840A0" w:rsidP="001840A0">
            <w:pPr>
              <w:ind w:right="-2"/>
              <w:jc w:val="center"/>
              <w:rPr>
                <w:sz w:val="22"/>
                <w:szCs w:val="22"/>
              </w:rPr>
            </w:pPr>
            <w:r w:rsidRPr="00C06F8B">
              <w:rPr>
                <w:sz w:val="22"/>
                <w:szCs w:val="22"/>
              </w:rPr>
              <w:t>Двухставочный</w:t>
            </w:r>
          </w:p>
        </w:tc>
        <w:tc>
          <w:tcPr>
            <w:tcW w:w="1526" w:type="dxa"/>
            <w:shd w:val="clear" w:color="auto" w:fill="auto"/>
            <w:vAlign w:val="center"/>
          </w:tcPr>
          <w:p w14:paraId="4748A248" w14:textId="77777777" w:rsidR="001840A0" w:rsidRPr="00C06F8B" w:rsidRDefault="001840A0" w:rsidP="001840A0">
            <w:pPr>
              <w:jc w:val="center"/>
              <w:rPr>
                <w:sz w:val="22"/>
                <w:szCs w:val="22"/>
              </w:rPr>
            </w:pPr>
            <w:r w:rsidRPr="00C06F8B">
              <w:rPr>
                <w:sz w:val="22"/>
                <w:szCs w:val="22"/>
              </w:rPr>
              <w:t>x</w:t>
            </w:r>
          </w:p>
        </w:tc>
        <w:tc>
          <w:tcPr>
            <w:tcW w:w="1020" w:type="dxa"/>
            <w:gridSpan w:val="2"/>
            <w:shd w:val="clear" w:color="auto" w:fill="auto"/>
            <w:vAlign w:val="center"/>
          </w:tcPr>
          <w:p w14:paraId="488677C7" w14:textId="77777777" w:rsidR="001840A0" w:rsidRPr="00C06F8B" w:rsidRDefault="001840A0" w:rsidP="001840A0">
            <w:pPr>
              <w:jc w:val="center"/>
              <w:rPr>
                <w:sz w:val="22"/>
                <w:szCs w:val="22"/>
              </w:rPr>
            </w:pPr>
            <w:r w:rsidRPr="00C06F8B">
              <w:rPr>
                <w:sz w:val="22"/>
                <w:szCs w:val="22"/>
              </w:rPr>
              <w:t>x</w:t>
            </w:r>
          </w:p>
        </w:tc>
        <w:tc>
          <w:tcPr>
            <w:tcW w:w="755" w:type="dxa"/>
            <w:gridSpan w:val="2"/>
            <w:shd w:val="clear" w:color="auto" w:fill="auto"/>
            <w:vAlign w:val="center"/>
          </w:tcPr>
          <w:p w14:paraId="69ADDC0A" w14:textId="77777777" w:rsidR="001840A0" w:rsidRPr="00C06F8B" w:rsidRDefault="001840A0" w:rsidP="001840A0">
            <w:pPr>
              <w:jc w:val="center"/>
              <w:rPr>
                <w:sz w:val="22"/>
                <w:szCs w:val="22"/>
              </w:rPr>
            </w:pPr>
            <w:r w:rsidRPr="00C06F8B">
              <w:rPr>
                <w:sz w:val="22"/>
                <w:szCs w:val="22"/>
              </w:rPr>
              <w:t>x</w:t>
            </w:r>
          </w:p>
        </w:tc>
        <w:tc>
          <w:tcPr>
            <w:tcW w:w="755" w:type="dxa"/>
            <w:shd w:val="clear" w:color="auto" w:fill="auto"/>
            <w:vAlign w:val="center"/>
          </w:tcPr>
          <w:p w14:paraId="4DDF682A" w14:textId="77777777" w:rsidR="001840A0" w:rsidRPr="00C06F8B" w:rsidRDefault="001840A0" w:rsidP="001840A0">
            <w:pPr>
              <w:jc w:val="center"/>
              <w:rPr>
                <w:sz w:val="22"/>
                <w:szCs w:val="22"/>
              </w:rPr>
            </w:pPr>
            <w:r w:rsidRPr="00C06F8B">
              <w:rPr>
                <w:sz w:val="22"/>
                <w:szCs w:val="22"/>
              </w:rPr>
              <w:t>x</w:t>
            </w:r>
          </w:p>
        </w:tc>
        <w:tc>
          <w:tcPr>
            <w:tcW w:w="871" w:type="dxa"/>
            <w:gridSpan w:val="2"/>
            <w:shd w:val="clear" w:color="auto" w:fill="auto"/>
            <w:vAlign w:val="center"/>
          </w:tcPr>
          <w:p w14:paraId="0EABE8C1" w14:textId="77777777" w:rsidR="001840A0" w:rsidRPr="00C06F8B" w:rsidRDefault="001840A0" w:rsidP="001840A0">
            <w:pPr>
              <w:jc w:val="center"/>
              <w:rPr>
                <w:sz w:val="22"/>
                <w:szCs w:val="22"/>
              </w:rPr>
            </w:pPr>
            <w:r w:rsidRPr="00C06F8B">
              <w:rPr>
                <w:sz w:val="22"/>
                <w:szCs w:val="22"/>
              </w:rPr>
              <w:t>x</w:t>
            </w:r>
          </w:p>
        </w:tc>
        <w:tc>
          <w:tcPr>
            <w:tcW w:w="601" w:type="dxa"/>
            <w:gridSpan w:val="3"/>
            <w:shd w:val="clear" w:color="auto" w:fill="auto"/>
            <w:vAlign w:val="center"/>
          </w:tcPr>
          <w:p w14:paraId="740CF140" w14:textId="77777777" w:rsidR="001840A0" w:rsidRPr="00C06F8B" w:rsidRDefault="001840A0" w:rsidP="001840A0">
            <w:pPr>
              <w:jc w:val="center"/>
              <w:rPr>
                <w:sz w:val="22"/>
                <w:szCs w:val="22"/>
              </w:rPr>
            </w:pPr>
            <w:r w:rsidRPr="00C06F8B">
              <w:rPr>
                <w:sz w:val="22"/>
                <w:szCs w:val="22"/>
              </w:rPr>
              <w:t>x</w:t>
            </w:r>
          </w:p>
        </w:tc>
        <w:tc>
          <w:tcPr>
            <w:tcW w:w="850" w:type="dxa"/>
            <w:shd w:val="clear" w:color="auto" w:fill="auto"/>
            <w:vAlign w:val="center"/>
          </w:tcPr>
          <w:p w14:paraId="2F902CD8" w14:textId="77777777" w:rsidR="001840A0" w:rsidRPr="00C06F8B" w:rsidRDefault="001840A0" w:rsidP="001840A0">
            <w:pPr>
              <w:jc w:val="center"/>
              <w:rPr>
                <w:sz w:val="22"/>
                <w:szCs w:val="22"/>
              </w:rPr>
            </w:pPr>
            <w:r w:rsidRPr="00C06F8B">
              <w:rPr>
                <w:sz w:val="22"/>
                <w:szCs w:val="22"/>
              </w:rPr>
              <w:t>x</w:t>
            </w:r>
          </w:p>
        </w:tc>
      </w:tr>
      <w:tr w:rsidR="001840A0" w:rsidRPr="00C06F8B" w14:paraId="6BD4B0DC" w14:textId="77777777" w:rsidTr="001840A0">
        <w:trPr>
          <w:trHeight w:val="241"/>
        </w:trPr>
        <w:tc>
          <w:tcPr>
            <w:tcW w:w="1560" w:type="dxa"/>
            <w:vMerge/>
            <w:shd w:val="clear" w:color="auto" w:fill="auto"/>
          </w:tcPr>
          <w:p w14:paraId="4E480394" w14:textId="77777777" w:rsidR="001840A0" w:rsidRPr="00C06F8B" w:rsidRDefault="001840A0" w:rsidP="001840A0">
            <w:pPr>
              <w:ind w:right="-2"/>
              <w:rPr>
                <w:sz w:val="22"/>
                <w:szCs w:val="22"/>
              </w:rPr>
            </w:pPr>
          </w:p>
        </w:tc>
        <w:tc>
          <w:tcPr>
            <w:tcW w:w="1843" w:type="dxa"/>
            <w:shd w:val="clear" w:color="auto" w:fill="auto"/>
          </w:tcPr>
          <w:p w14:paraId="3BBE1278" w14:textId="77777777" w:rsidR="001840A0" w:rsidRPr="00752470" w:rsidRDefault="001840A0" w:rsidP="001840A0">
            <w:pPr>
              <w:ind w:right="-41"/>
              <w:jc w:val="center"/>
              <w:rPr>
                <w:sz w:val="22"/>
                <w:szCs w:val="22"/>
              </w:rPr>
            </w:pPr>
            <w:r w:rsidRPr="00752470">
              <w:rPr>
                <w:sz w:val="22"/>
                <w:szCs w:val="22"/>
              </w:rPr>
              <w:t>Ставка за тепловую энергию, руб./Гкал</w:t>
            </w:r>
          </w:p>
        </w:tc>
        <w:tc>
          <w:tcPr>
            <w:tcW w:w="1526" w:type="dxa"/>
            <w:shd w:val="clear" w:color="auto" w:fill="auto"/>
            <w:vAlign w:val="center"/>
          </w:tcPr>
          <w:p w14:paraId="05D746EF" w14:textId="77777777" w:rsidR="001840A0" w:rsidRPr="00752470" w:rsidRDefault="001840A0" w:rsidP="001840A0">
            <w:pPr>
              <w:ind w:left="-661" w:right="-675"/>
              <w:jc w:val="center"/>
              <w:rPr>
                <w:sz w:val="22"/>
                <w:szCs w:val="22"/>
              </w:rPr>
            </w:pPr>
            <w:r w:rsidRPr="00752470">
              <w:rPr>
                <w:sz w:val="22"/>
                <w:szCs w:val="22"/>
              </w:rPr>
              <w:t>x</w:t>
            </w:r>
          </w:p>
        </w:tc>
        <w:tc>
          <w:tcPr>
            <w:tcW w:w="1020" w:type="dxa"/>
            <w:gridSpan w:val="2"/>
            <w:shd w:val="clear" w:color="auto" w:fill="auto"/>
            <w:vAlign w:val="center"/>
          </w:tcPr>
          <w:p w14:paraId="2EC90149" w14:textId="77777777" w:rsidR="001840A0" w:rsidRPr="00752470" w:rsidRDefault="001840A0" w:rsidP="001840A0">
            <w:pPr>
              <w:ind w:left="-108" w:right="-108"/>
              <w:jc w:val="center"/>
              <w:rPr>
                <w:sz w:val="22"/>
                <w:szCs w:val="22"/>
              </w:rPr>
            </w:pPr>
            <w:r w:rsidRPr="00752470">
              <w:rPr>
                <w:sz w:val="22"/>
                <w:szCs w:val="22"/>
              </w:rPr>
              <w:t>x</w:t>
            </w:r>
          </w:p>
        </w:tc>
        <w:tc>
          <w:tcPr>
            <w:tcW w:w="755" w:type="dxa"/>
            <w:gridSpan w:val="2"/>
            <w:shd w:val="clear" w:color="auto" w:fill="auto"/>
            <w:vAlign w:val="center"/>
          </w:tcPr>
          <w:p w14:paraId="70432BC7" w14:textId="77777777" w:rsidR="001840A0" w:rsidRPr="00752470" w:rsidRDefault="001840A0" w:rsidP="001840A0">
            <w:pPr>
              <w:ind w:left="-108" w:right="-108"/>
              <w:jc w:val="center"/>
              <w:rPr>
                <w:sz w:val="22"/>
                <w:szCs w:val="22"/>
              </w:rPr>
            </w:pPr>
            <w:r w:rsidRPr="00752470">
              <w:rPr>
                <w:sz w:val="22"/>
                <w:szCs w:val="22"/>
              </w:rPr>
              <w:t>x</w:t>
            </w:r>
          </w:p>
        </w:tc>
        <w:tc>
          <w:tcPr>
            <w:tcW w:w="755" w:type="dxa"/>
            <w:shd w:val="clear" w:color="auto" w:fill="auto"/>
            <w:vAlign w:val="center"/>
          </w:tcPr>
          <w:p w14:paraId="5BF35E76" w14:textId="77777777" w:rsidR="001840A0" w:rsidRPr="00752470" w:rsidRDefault="001840A0" w:rsidP="001840A0">
            <w:pPr>
              <w:ind w:left="-108" w:right="-108"/>
              <w:jc w:val="center"/>
              <w:rPr>
                <w:sz w:val="22"/>
                <w:szCs w:val="22"/>
              </w:rPr>
            </w:pPr>
            <w:r w:rsidRPr="00752470">
              <w:rPr>
                <w:sz w:val="22"/>
                <w:szCs w:val="22"/>
              </w:rPr>
              <w:t>x</w:t>
            </w:r>
          </w:p>
        </w:tc>
        <w:tc>
          <w:tcPr>
            <w:tcW w:w="871" w:type="dxa"/>
            <w:gridSpan w:val="2"/>
            <w:shd w:val="clear" w:color="auto" w:fill="auto"/>
            <w:vAlign w:val="center"/>
          </w:tcPr>
          <w:p w14:paraId="227BC7BC" w14:textId="77777777" w:rsidR="001840A0" w:rsidRPr="00752470" w:rsidRDefault="001840A0" w:rsidP="001840A0">
            <w:pPr>
              <w:ind w:left="-108" w:right="-108"/>
              <w:jc w:val="center"/>
              <w:rPr>
                <w:sz w:val="22"/>
                <w:szCs w:val="22"/>
              </w:rPr>
            </w:pPr>
            <w:r w:rsidRPr="00752470">
              <w:rPr>
                <w:sz w:val="22"/>
                <w:szCs w:val="22"/>
              </w:rPr>
              <w:t>x</w:t>
            </w:r>
          </w:p>
        </w:tc>
        <w:tc>
          <w:tcPr>
            <w:tcW w:w="601" w:type="dxa"/>
            <w:gridSpan w:val="3"/>
            <w:shd w:val="clear" w:color="auto" w:fill="auto"/>
            <w:vAlign w:val="center"/>
          </w:tcPr>
          <w:p w14:paraId="01AA3C3C" w14:textId="77777777" w:rsidR="001840A0" w:rsidRPr="00752470" w:rsidRDefault="001840A0" w:rsidP="001840A0">
            <w:pPr>
              <w:ind w:left="-108" w:right="-108"/>
              <w:jc w:val="center"/>
              <w:rPr>
                <w:sz w:val="22"/>
                <w:szCs w:val="22"/>
              </w:rPr>
            </w:pPr>
            <w:r w:rsidRPr="00752470">
              <w:rPr>
                <w:sz w:val="22"/>
                <w:szCs w:val="22"/>
              </w:rPr>
              <w:t>x</w:t>
            </w:r>
          </w:p>
        </w:tc>
        <w:tc>
          <w:tcPr>
            <w:tcW w:w="850" w:type="dxa"/>
            <w:shd w:val="clear" w:color="auto" w:fill="auto"/>
            <w:vAlign w:val="center"/>
          </w:tcPr>
          <w:p w14:paraId="7AD58177" w14:textId="77777777" w:rsidR="001840A0" w:rsidRPr="00752470" w:rsidRDefault="001840A0" w:rsidP="001840A0">
            <w:pPr>
              <w:ind w:left="-108" w:right="-108"/>
              <w:jc w:val="center"/>
              <w:rPr>
                <w:sz w:val="22"/>
                <w:szCs w:val="22"/>
              </w:rPr>
            </w:pPr>
            <w:r w:rsidRPr="00752470">
              <w:rPr>
                <w:sz w:val="22"/>
                <w:szCs w:val="22"/>
              </w:rPr>
              <w:t>x</w:t>
            </w:r>
          </w:p>
        </w:tc>
      </w:tr>
      <w:tr w:rsidR="001840A0" w:rsidRPr="00C06F8B" w14:paraId="50B1EA16" w14:textId="77777777" w:rsidTr="001840A0">
        <w:trPr>
          <w:trHeight w:val="241"/>
        </w:trPr>
        <w:tc>
          <w:tcPr>
            <w:tcW w:w="1560" w:type="dxa"/>
            <w:vMerge/>
            <w:shd w:val="clear" w:color="auto" w:fill="auto"/>
          </w:tcPr>
          <w:p w14:paraId="5991CC40" w14:textId="77777777" w:rsidR="001840A0" w:rsidRPr="00C06F8B" w:rsidRDefault="001840A0" w:rsidP="001840A0">
            <w:pPr>
              <w:ind w:right="-2"/>
              <w:rPr>
                <w:sz w:val="22"/>
                <w:szCs w:val="22"/>
              </w:rPr>
            </w:pPr>
          </w:p>
        </w:tc>
        <w:tc>
          <w:tcPr>
            <w:tcW w:w="1843" w:type="dxa"/>
            <w:shd w:val="clear" w:color="auto" w:fill="auto"/>
          </w:tcPr>
          <w:p w14:paraId="4955957B" w14:textId="77777777" w:rsidR="001840A0" w:rsidRPr="00752470" w:rsidRDefault="001840A0" w:rsidP="001840A0">
            <w:pPr>
              <w:ind w:right="-105"/>
              <w:jc w:val="center"/>
              <w:rPr>
                <w:sz w:val="22"/>
                <w:szCs w:val="22"/>
              </w:rPr>
            </w:pPr>
            <w:r w:rsidRPr="00752470">
              <w:rPr>
                <w:sz w:val="22"/>
                <w:szCs w:val="22"/>
              </w:rPr>
              <w:t>Ставка за содержание тепловой мощности,</w:t>
            </w:r>
          </w:p>
          <w:p w14:paraId="73546E8A" w14:textId="77777777" w:rsidR="001840A0" w:rsidRPr="00752470" w:rsidRDefault="001840A0" w:rsidP="001840A0">
            <w:pPr>
              <w:ind w:right="-105"/>
              <w:jc w:val="center"/>
              <w:rPr>
                <w:sz w:val="22"/>
                <w:szCs w:val="22"/>
              </w:rPr>
            </w:pPr>
            <w:r w:rsidRPr="00752470">
              <w:rPr>
                <w:sz w:val="22"/>
                <w:szCs w:val="22"/>
              </w:rPr>
              <w:t>тыс. руб./Гкал/ч в мес.</w:t>
            </w:r>
          </w:p>
        </w:tc>
        <w:tc>
          <w:tcPr>
            <w:tcW w:w="1526" w:type="dxa"/>
            <w:shd w:val="clear" w:color="auto" w:fill="auto"/>
            <w:vAlign w:val="center"/>
          </w:tcPr>
          <w:p w14:paraId="0921A2B1" w14:textId="77777777" w:rsidR="001840A0" w:rsidRPr="00752470" w:rsidRDefault="001840A0" w:rsidP="001840A0">
            <w:pPr>
              <w:ind w:left="-661" w:right="-675"/>
              <w:jc w:val="center"/>
              <w:rPr>
                <w:sz w:val="22"/>
                <w:szCs w:val="22"/>
              </w:rPr>
            </w:pPr>
            <w:r w:rsidRPr="00752470">
              <w:rPr>
                <w:sz w:val="22"/>
                <w:szCs w:val="22"/>
              </w:rPr>
              <w:t>x</w:t>
            </w:r>
          </w:p>
        </w:tc>
        <w:tc>
          <w:tcPr>
            <w:tcW w:w="1020" w:type="dxa"/>
            <w:gridSpan w:val="2"/>
            <w:shd w:val="clear" w:color="auto" w:fill="auto"/>
            <w:vAlign w:val="center"/>
          </w:tcPr>
          <w:p w14:paraId="6A6B0BD5" w14:textId="77777777" w:rsidR="001840A0" w:rsidRPr="00752470" w:rsidRDefault="001840A0" w:rsidP="001840A0">
            <w:pPr>
              <w:ind w:left="-108" w:right="-108"/>
              <w:jc w:val="center"/>
              <w:rPr>
                <w:sz w:val="22"/>
                <w:szCs w:val="22"/>
              </w:rPr>
            </w:pPr>
            <w:r w:rsidRPr="00752470">
              <w:rPr>
                <w:sz w:val="22"/>
                <w:szCs w:val="22"/>
              </w:rPr>
              <w:t>x</w:t>
            </w:r>
          </w:p>
        </w:tc>
        <w:tc>
          <w:tcPr>
            <w:tcW w:w="755" w:type="dxa"/>
            <w:gridSpan w:val="2"/>
            <w:shd w:val="clear" w:color="auto" w:fill="auto"/>
            <w:vAlign w:val="center"/>
          </w:tcPr>
          <w:p w14:paraId="27B1D8AD" w14:textId="77777777" w:rsidR="001840A0" w:rsidRPr="00752470" w:rsidRDefault="001840A0" w:rsidP="001840A0">
            <w:pPr>
              <w:ind w:left="-108" w:right="-108"/>
              <w:jc w:val="center"/>
              <w:rPr>
                <w:sz w:val="22"/>
                <w:szCs w:val="22"/>
              </w:rPr>
            </w:pPr>
            <w:r w:rsidRPr="00752470">
              <w:rPr>
                <w:sz w:val="22"/>
                <w:szCs w:val="22"/>
              </w:rPr>
              <w:t>x</w:t>
            </w:r>
          </w:p>
        </w:tc>
        <w:tc>
          <w:tcPr>
            <w:tcW w:w="755" w:type="dxa"/>
            <w:shd w:val="clear" w:color="auto" w:fill="auto"/>
            <w:vAlign w:val="center"/>
          </w:tcPr>
          <w:p w14:paraId="6CD226B5" w14:textId="77777777" w:rsidR="001840A0" w:rsidRPr="00752470" w:rsidRDefault="001840A0" w:rsidP="001840A0">
            <w:pPr>
              <w:ind w:left="-108" w:right="-108"/>
              <w:jc w:val="center"/>
              <w:rPr>
                <w:sz w:val="22"/>
                <w:szCs w:val="22"/>
              </w:rPr>
            </w:pPr>
            <w:r w:rsidRPr="00752470">
              <w:rPr>
                <w:sz w:val="22"/>
                <w:szCs w:val="22"/>
              </w:rPr>
              <w:t>x</w:t>
            </w:r>
          </w:p>
        </w:tc>
        <w:tc>
          <w:tcPr>
            <w:tcW w:w="871" w:type="dxa"/>
            <w:gridSpan w:val="2"/>
            <w:shd w:val="clear" w:color="auto" w:fill="auto"/>
            <w:vAlign w:val="center"/>
          </w:tcPr>
          <w:p w14:paraId="5523E0FE" w14:textId="77777777" w:rsidR="001840A0" w:rsidRPr="00752470" w:rsidRDefault="001840A0" w:rsidP="001840A0">
            <w:pPr>
              <w:ind w:left="-108" w:right="-108"/>
              <w:jc w:val="center"/>
              <w:rPr>
                <w:sz w:val="22"/>
                <w:szCs w:val="22"/>
              </w:rPr>
            </w:pPr>
            <w:r w:rsidRPr="00752470">
              <w:rPr>
                <w:sz w:val="22"/>
                <w:szCs w:val="22"/>
              </w:rPr>
              <w:t>x</w:t>
            </w:r>
          </w:p>
        </w:tc>
        <w:tc>
          <w:tcPr>
            <w:tcW w:w="601" w:type="dxa"/>
            <w:gridSpan w:val="3"/>
            <w:shd w:val="clear" w:color="auto" w:fill="auto"/>
            <w:vAlign w:val="center"/>
          </w:tcPr>
          <w:p w14:paraId="5C7B5833" w14:textId="77777777" w:rsidR="001840A0" w:rsidRPr="00752470" w:rsidRDefault="001840A0" w:rsidP="001840A0">
            <w:pPr>
              <w:ind w:left="-108" w:right="-108"/>
              <w:jc w:val="center"/>
              <w:rPr>
                <w:sz w:val="22"/>
                <w:szCs w:val="22"/>
              </w:rPr>
            </w:pPr>
            <w:r w:rsidRPr="00752470">
              <w:rPr>
                <w:sz w:val="22"/>
                <w:szCs w:val="22"/>
              </w:rPr>
              <w:t>x</w:t>
            </w:r>
          </w:p>
        </w:tc>
        <w:tc>
          <w:tcPr>
            <w:tcW w:w="850" w:type="dxa"/>
            <w:shd w:val="clear" w:color="auto" w:fill="auto"/>
            <w:vAlign w:val="center"/>
          </w:tcPr>
          <w:p w14:paraId="02F373E6" w14:textId="77777777" w:rsidR="001840A0" w:rsidRPr="00752470" w:rsidRDefault="001840A0" w:rsidP="001840A0">
            <w:pPr>
              <w:ind w:left="-108" w:right="-108"/>
              <w:jc w:val="center"/>
              <w:rPr>
                <w:sz w:val="22"/>
                <w:szCs w:val="22"/>
              </w:rPr>
            </w:pPr>
            <w:r w:rsidRPr="00752470">
              <w:rPr>
                <w:sz w:val="22"/>
                <w:szCs w:val="22"/>
              </w:rPr>
              <w:t>x</w:t>
            </w:r>
          </w:p>
        </w:tc>
      </w:tr>
    </w:tbl>
    <w:p w14:paraId="546E3C4A" w14:textId="77777777" w:rsidR="001840A0" w:rsidRDefault="001840A0" w:rsidP="001840A0">
      <w:pPr>
        <w:ind w:left="-170" w:right="-284" w:firstLine="709"/>
        <w:jc w:val="both"/>
        <w:rPr>
          <w:sz w:val="28"/>
          <w:szCs w:val="28"/>
        </w:rPr>
      </w:pPr>
    </w:p>
    <w:p w14:paraId="240BBBC0" w14:textId="77777777" w:rsidR="001840A0" w:rsidRDefault="001840A0" w:rsidP="001840A0">
      <w:pPr>
        <w:ind w:left="-170" w:right="-284" w:firstLine="709"/>
        <w:jc w:val="both"/>
        <w:rPr>
          <w:sz w:val="28"/>
          <w:szCs w:val="28"/>
        </w:rPr>
      </w:pPr>
      <w:r w:rsidRPr="00151787">
        <w:rPr>
          <w:sz w:val="28"/>
          <w:szCs w:val="28"/>
        </w:rPr>
        <w:t>* Выделяется в целях реализации пункта 6 статьи 168 Налогового кодекса Российской Федерации (часть вторая)</w:t>
      </w:r>
      <w:r>
        <w:rPr>
          <w:sz w:val="28"/>
          <w:szCs w:val="28"/>
        </w:rPr>
        <w:t>.</w:t>
      </w:r>
    </w:p>
    <w:p w14:paraId="712E788F" w14:textId="567DDA80" w:rsidR="001840A0" w:rsidRPr="009C4479" w:rsidRDefault="001840A0" w:rsidP="001840A0">
      <w:pPr>
        <w:ind w:left="-170" w:right="-284" w:firstLine="709"/>
        <w:jc w:val="both"/>
        <w:rPr>
          <w:color w:val="000000" w:themeColor="text1"/>
          <w:sz w:val="28"/>
          <w:szCs w:val="28"/>
        </w:rPr>
      </w:pPr>
      <w:r w:rsidRPr="009C4479">
        <w:rPr>
          <w:color w:val="000000" w:themeColor="text1"/>
          <w:sz w:val="28"/>
          <w:szCs w:val="28"/>
        </w:rPr>
        <w:t xml:space="preserve">** Тарифы установлены в отношении объектов теплоснабжения согласно концессионным соглашениям от 10.11.2015 № б/н» и от 06.12.2018 № б/н».        </w:t>
      </w:r>
    </w:p>
    <w:p w14:paraId="07EB9A5B" w14:textId="77777777" w:rsidR="003D76AD" w:rsidRDefault="003D76AD" w:rsidP="00C163DC">
      <w:pPr>
        <w:tabs>
          <w:tab w:val="left" w:pos="3686"/>
          <w:tab w:val="left" w:pos="9498"/>
        </w:tabs>
        <w:ind w:right="-569"/>
      </w:pPr>
    </w:p>
    <w:p w14:paraId="37E44328" w14:textId="77777777" w:rsidR="003D76AD" w:rsidRDefault="003D76AD" w:rsidP="003D76AD">
      <w:pPr>
        <w:tabs>
          <w:tab w:val="left" w:pos="709"/>
        </w:tabs>
        <w:ind w:right="142"/>
        <w:jc w:val="center"/>
        <w:rPr>
          <w:snapToGrid w:val="0"/>
          <w:color w:val="000000" w:themeColor="text1"/>
          <w:sz w:val="28"/>
          <w:szCs w:val="28"/>
        </w:rPr>
      </w:pPr>
    </w:p>
    <w:p w14:paraId="010F6FCC" w14:textId="516A9ED0" w:rsidR="003D76AD" w:rsidRDefault="003D76AD"/>
    <w:p w14:paraId="025B84A8" w14:textId="0BFCD483" w:rsidR="001B29FE" w:rsidRDefault="001B29FE"/>
    <w:p w14:paraId="7D7150E6" w14:textId="7F3977EF" w:rsidR="001B29FE" w:rsidRDefault="001B29FE"/>
    <w:p w14:paraId="5ABB0E93" w14:textId="552AF5E4" w:rsidR="001B29FE" w:rsidRDefault="001B29FE"/>
    <w:p w14:paraId="6C281985" w14:textId="59680085" w:rsidR="001B29FE" w:rsidRDefault="001B29FE"/>
    <w:p w14:paraId="05E8DC3D" w14:textId="5155D58B" w:rsidR="001B29FE" w:rsidRDefault="001B29FE"/>
    <w:p w14:paraId="64EE16FA" w14:textId="1CF45ABA" w:rsidR="001B29FE" w:rsidRDefault="001B29FE"/>
    <w:p w14:paraId="6549463E" w14:textId="4718ACF6" w:rsidR="001B29FE" w:rsidRDefault="001B29FE"/>
    <w:p w14:paraId="18B03D8D" w14:textId="3C35F814" w:rsidR="001B29FE" w:rsidRDefault="001B29FE"/>
    <w:p w14:paraId="7D7AF765" w14:textId="7171DF9D" w:rsidR="001B29FE" w:rsidRDefault="001B29FE"/>
    <w:p w14:paraId="389C890A" w14:textId="684219F9" w:rsidR="001B29FE" w:rsidRDefault="001B29FE"/>
    <w:p w14:paraId="4AEB6163" w14:textId="4303FD70" w:rsidR="001B29FE" w:rsidRDefault="001B29FE"/>
    <w:p w14:paraId="0B1E8FCD" w14:textId="34074913" w:rsidR="001B29FE" w:rsidRDefault="001B29FE"/>
    <w:p w14:paraId="168B211E" w14:textId="77777777" w:rsidR="00A36F82" w:rsidRDefault="00A36F82"/>
    <w:p w14:paraId="683958A3" w14:textId="7B0A48CB" w:rsidR="001B29FE" w:rsidRDefault="001B29FE"/>
    <w:p w14:paraId="54977CF2" w14:textId="52A12AA7" w:rsidR="001B29FE" w:rsidRDefault="001B29FE"/>
    <w:p w14:paraId="0BEE213D" w14:textId="26B33B81" w:rsidR="001B29FE" w:rsidRDefault="001B29FE"/>
    <w:p w14:paraId="44FE7863" w14:textId="715D5477" w:rsidR="00A36F82" w:rsidRDefault="00A36F82"/>
    <w:p w14:paraId="247E45A7" w14:textId="1B42EB37" w:rsidR="00A36F82" w:rsidRDefault="00A36F82"/>
    <w:p w14:paraId="714664C2" w14:textId="34946721" w:rsidR="00A36F82" w:rsidRDefault="00A36F82"/>
    <w:p w14:paraId="3C45322F" w14:textId="45A2FCB5" w:rsidR="00A36F82" w:rsidRDefault="00A36F82"/>
    <w:p w14:paraId="18C5781C" w14:textId="77777777" w:rsidR="00A36F82" w:rsidRDefault="00A36F82"/>
    <w:p w14:paraId="799896CD" w14:textId="6DDE24B1" w:rsidR="001B29FE" w:rsidRDefault="001B29FE" w:rsidP="001B29FE">
      <w:pPr>
        <w:ind w:left="5670"/>
      </w:pPr>
    </w:p>
    <w:p w14:paraId="71BDCDE4" w14:textId="11DA2AE0" w:rsidR="001B29FE" w:rsidRPr="008D7B26" w:rsidRDefault="001B29FE" w:rsidP="00A36F82">
      <w:pPr>
        <w:tabs>
          <w:tab w:val="left" w:pos="270"/>
          <w:tab w:val="right" w:pos="9355"/>
        </w:tabs>
        <w:ind w:left="5103"/>
      </w:pPr>
      <w:r w:rsidRPr="008D7B26">
        <w:lastRenderedPageBreak/>
        <w:t xml:space="preserve">Приложение № </w:t>
      </w:r>
      <w:r>
        <w:t>3</w:t>
      </w:r>
      <w:r w:rsidRPr="008D7B26">
        <w:t xml:space="preserve"> к протокол</w:t>
      </w:r>
      <w:r>
        <w:t>у</w:t>
      </w:r>
      <w:r w:rsidRPr="008D7B26">
        <w:t xml:space="preserve"> №</w:t>
      </w:r>
      <w:r>
        <w:t xml:space="preserve"> 91</w:t>
      </w:r>
    </w:p>
    <w:p w14:paraId="19908E27" w14:textId="77777777" w:rsidR="001B29FE" w:rsidRPr="008D7B26" w:rsidRDefault="001B29FE" w:rsidP="00A36F82">
      <w:pPr>
        <w:tabs>
          <w:tab w:val="left" w:pos="3686"/>
          <w:tab w:val="left" w:pos="9498"/>
        </w:tabs>
        <w:ind w:left="5103" w:right="-569"/>
      </w:pPr>
      <w:r w:rsidRPr="008D7B26">
        <w:t>заседания правления Региональной</w:t>
      </w:r>
    </w:p>
    <w:p w14:paraId="59AA3E6A" w14:textId="77777777" w:rsidR="001B29FE" w:rsidRPr="008D7B26" w:rsidRDefault="001B29FE" w:rsidP="00A36F82">
      <w:pPr>
        <w:tabs>
          <w:tab w:val="left" w:pos="3686"/>
          <w:tab w:val="left" w:pos="9498"/>
        </w:tabs>
        <w:ind w:left="5103" w:right="-569"/>
      </w:pPr>
      <w:r w:rsidRPr="008D7B26">
        <w:t>энергетической комиссии</w:t>
      </w:r>
    </w:p>
    <w:p w14:paraId="732956F3" w14:textId="6366463F" w:rsidR="001B29FE" w:rsidRDefault="001B29FE" w:rsidP="00A36F82">
      <w:pPr>
        <w:tabs>
          <w:tab w:val="left" w:pos="3686"/>
          <w:tab w:val="left" w:pos="9498"/>
        </w:tabs>
        <w:ind w:left="5103" w:right="-569"/>
      </w:pPr>
      <w:r w:rsidRPr="008D7B26">
        <w:t xml:space="preserve">Кузбасса от </w:t>
      </w:r>
      <w:r>
        <w:t>20.12.</w:t>
      </w:r>
      <w:r w:rsidRPr="008D7B26">
        <w:t>2024</w:t>
      </w:r>
    </w:p>
    <w:p w14:paraId="65A1BA39" w14:textId="087206A9" w:rsidR="00A36F82" w:rsidRDefault="00A36F82" w:rsidP="001B29FE">
      <w:pPr>
        <w:tabs>
          <w:tab w:val="left" w:pos="3686"/>
          <w:tab w:val="left" w:pos="9498"/>
        </w:tabs>
        <w:ind w:left="5670" w:right="-569"/>
      </w:pPr>
    </w:p>
    <w:p w14:paraId="19762EBB" w14:textId="65EB6B49" w:rsidR="00A36F82" w:rsidRDefault="00A36F82" w:rsidP="001B29FE">
      <w:pPr>
        <w:tabs>
          <w:tab w:val="left" w:pos="3686"/>
          <w:tab w:val="left" w:pos="9498"/>
        </w:tabs>
        <w:ind w:left="5670" w:right="-569"/>
      </w:pPr>
    </w:p>
    <w:p w14:paraId="1A4D6104" w14:textId="5D0ACCEA" w:rsidR="00A36F82" w:rsidRDefault="00A36F82" w:rsidP="00A36F82">
      <w:pPr>
        <w:autoSpaceDE w:val="0"/>
        <w:autoSpaceDN w:val="0"/>
        <w:adjustRightInd w:val="0"/>
        <w:ind w:left="3686" w:firstLine="1134"/>
        <w:jc w:val="center"/>
        <w:outlineLvl w:val="0"/>
        <w:rPr>
          <w:sz w:val="28"/>
          <w:szCs w:val="28"/>
        </w:rPr>
      </w:pPr>
      <w:r>
        <w:rPr>
          <w:sz w:val="28"/>
          <w:szCs w:val="28"/>
        </w:rPr>
        <w:t>«Приложение № 1</w:t>
      </w:r>
    </w:p>
    <w:p w14:paraId="258FA461" w14:textId="02640760" w:rsidR="00A36F82" w:rsidRDefault="00A36F82" w:rsidP="00A36F82">
      <w:pPr>
        <w:autoSpaceDE w:val="0"/>
        <w:autoSpaceDN w:val="0"/>
        <w:adjustRightInd w:val="0"/>
        <w:ind w:left="3686" w:firstLine="1134"/>
        <w:jc w:val="center"/>
        <w:rPr>
          <w:sz w:val="28"/>
          <w:szCs w:val="28"/>
        </w:rPr>
      </w:pPr>
      <w:r>
        <w:rPr>
          <w:sz w:val="28"/>
          <w:szCs w:val="28"/>
        </w:rPr>
        <w:t>к постановлению региональной</w:t>
      </w:r>
    </w:p>
    <w:p w14:paraId="12A1F37C" w14:textId="77777777" w:rsidR="00A36F82" w:rsidRDefault="00A36F82" w:rsidP="00A36F82">
      <w:pPr>
        <w:autoSpaceDE w:val="0"/>
        <w:autoSpaceDN w:val="0"/>
        <w:adjustRightInd w:val="0"/>
        <w:ind w:left="3686" w:firstLine="1134"/>
        <w:jc w:val="center"/>
        <w:rPr>
          <w:sz w:val="28"/>
          <w:szCs w:val="28"/>
        </w:rPr>
      </w:pPr>
      <w:r>
        <w:rPr>
          <w:sz w:val="28"/>
          <w:szCs w:val="28"/>
        </w:rPr>
        <w:t>энергетической комиссии</w:t>
      </w:r>
    </w:p>
    <w:p w14:paraId="6A069225" w14:textId="527BA399" w:rsidR="00A36F82" w:rsidRDefault="00A36F82" w:rsidP="00A36F82">
      <w:pPr>
        <w:autoSpaceDE w:val="0"/>
        <w:autoSpaceDN w:val="0"/>
        <w:adjustRightInd w:val="0"/>
        <w:ind w:left="3686" w:firstLine="1134"/>
        <w:jc w:val="center"/>
        <w:rPr>
          <w:sz w:val="28"/>
          <w:szCs w:val="28"/>
        </w:rPr>
      </w:pPr>
      <w:r>
        <w:rPr>
          <w:sz w:val="28"/>
          <w:szCs w:val="28"/>
        </w:rPr>
        <w:t>Кемеровской области</w:t>
      </w:r>
    </w:p>
    <w:p w14:paraId="192174D4" w14:textId="6C40077D" w:rsidR="00A36F82" w:rsidRDefault="00A36F82" w:rsidP="00A36F82">
      <w:pPr>
        <w:autoSpaceDE w:val="0"/>
        <w:autoSpaceDN w:val="0"/>
        <w:adjustRightInd w:val="0"/>
        <w:ind w:left="3686" w:firstLine="1134"/>
        <w:jc w:val="center"/>
        <w:rPr>
          <w:sz w:val="28"/>
          <w:szCs w:val="28"/>
        </w:rPr>
      </w:pPr>
      <w:r>
        <w:rPr>
          <w:sz w:val="28"/>
          <w:szCs w:val="28"/>
        </w:rPr>
        <w:t>от 20 декабря 2018 г. № 668</w:t>
      </w:r>
    </w:p>
    <w:p w14:paraId="338BA542" w14:textId="77777777" w:rsidR="00A36F82" w:rsidRDefault="00A36F82" w:rsidP="00A36F82">
      <w:pPr>
        <w:autoSpaceDE w:val="0"/>
        <w:autoSpaceDN w:val="0"/>
        <w:adjustRightInd w:val="0"/>
        <w:ind w:left="3686"/>
        <w:jc w:val="both"/>
        <w:rPr>
          <w:sz w:val="28"/>
          <w:szCs w:val="28"/>
        </w:rPr>
      </w:pPr>
    </w:p>
    <w:p w14:paraId="0F4FB051" w14:textId="77777777" w:rsidR="00A36F82" w:rsidRDefault="00A36F82" w:rsidP="00A36F82">
      <w:pPr>
        <w:autoSpaceDE w:val="0"/>
        <w:autoSpaceDN w:val="0"/>
        <w:adjustRightInd w:val="0"/>
        <w:jc w:val="both"/>
        <w:rPr>
          <w:sz w:val="28"/>
          <w:szCs w:val="28"/>
        </w:rPr>
      </w:pPr>
    </w:p>
    <w:p w14:paraId="7F2BD702" w14:textId="77777777" w:rsidR="00A36F82" w:rsidRDefault="00A36F82" w:rsidP="00A36F82">
      <w:pPr>
        <w:tabs>
          <w:tab w:val="left" w:pos="3052"/>
        </w:tabs>
        <w:jc w:val="center"/>
        <w:rPr>
          <w:b/>
          <w:bCs/>
          <w:sz w:val="28"/>
          <w:szCs w:val="28"/>
        </w:rPr>
      </w:pPr>
      <w:r w:rsidRPr="00752AA7">
        <w:rPr>
          <w:b/>
          <w:bCs/>
          <w:sz w:val="28"/>
          <w:szCs w:val="28"/>
        </w:rPr>
        <w:t xml:space="preserve">Производственная программа </w:t>
      </w:r>
      <w:r w:rsidRPr="003126FB">
        <w:rPr>
          <w:b/>
          <w:bCs/>
          <w:sz w:val="28"/>
          <w:szCs w:val="28"/>
        </w:rPr>
        <w:t xml:space="preserve">ОАО «Северо – Кузбасская энергетическая компания» </w:t>
      </w:r>
      <w:r w:rsidRPr="00752AA7">
        <w:rPr>
          <w:b/>
          <w:bCs/>
          <w:sz w:val="28"/>
          <w:szCs w:val="28"/>
        </w:rPr>
        <w:t>в сфере горячего водоснабжения в закрытой системе</w:t>
      </w:r>
      <w:r>
        <w:rPr>
          <w:b/>
          <w:bCs/>
          <w:sz w:val="28"/>
          <w:szCs w:val="28"/>
        </w:rPr>
        <w:t xml:space="preserve"> водоснабжения на потребительском рынке Промышленновского муниципального округа</w:t>
      </w:r>
      <w:r w:rsidRPr="00752AA7">
        <w:rPr>
          <w:b/>
          <w:bCs/>
          <w:sz w:val="28"/>
          <w:szCs w:val="28"/>
        </w:rPr>
        <w:t xml:space="preserve">, </w:t>
      </w:r>
    </w:p>
    <w:p w14:paraId="4FE461C9" w14:textId="77777777" w:rsidR="00A36F82" w:rsidRPr="00BC410E" w:rsidRDefault="00A36F82" w:rsidP="00A36F82">
      <w:pPr>
        <w:tabs>
          <w:tab w:val="left" w:pos="3052"/>
        </w:tabs>
        <w:jc w:val="center"/>
        <w:rPr>
          <w:b/>
          <w:bCs/>
          <w:sz w:val="28"/>
          <w:szCs w:val="28"/>
        </w:rPr>
      </w:pPr>
      <w:r w:rsidRPr="00BC410E">
        <w:rPr>
          <w:b/>
          <w:bCs/>
          <w:sz w:val="28"/>
          <w:szCs w:val="28"/>
        </w:rPr>
        <w:t>н</w:t>
      </w:r>
      <w:r>
        <w:rPr>
          <w:b/>
          <w:bCs/>
          <w:sz w:val="28"/>
          <w:szCs w:val="28"/>
        </w:rPr>
        <w:t>а период с 01.01</w:t>
      </w:r>
      <w:r w:rsidRPr="00BC410E">
        <w:rPr>
          <w:b/>
          <w:bCs/>
          <w:sz w:val="28"/>
          <w:szCs w:val="28"/>
        </w:rPr>
        <w:t>.20</w:t>
      </w:r>
      <w:r>
        <w:rPr>
          <w:b/>
          <w:bCs/>
          <w:sz w:val="28"/>
          <w:szCs w:val="28"/>
        </w:rPr>
        <w:t>19</w:t>
      </w:r>
      <w:r w:rsidRPr="00BC410E">
        <w:rPr>
          <w:b/>
          <w:bCs/>
          <w:sz w:val="28"/>
          <w:szCs w:val="28"/>
        </w:rPr>
        <w:t xml:space="preserve"> по 31.12.20</w:t>
      </w:r>
      <w:r>
        <w:rPr>
          <w:b/>
          <w:bCs/>
          <w:sz w:val="28"/>
          <w:szCs w:val="28"/>
        </w:rPr>
        <w:t>26</w:t>
      </w:r>
    </w:p>
    <w:p w14:paraId="078831D1" w14:textId="77777777" w:rsidR="00A36F82" w:rsidRPr="007C52A9" w:rsidRDefault="00A36F82" w:rsidP="00A36F82"/>
    <w:p w14:paraId="0EEBD195" w14:textId="77777777" w:rsidR="00A36F82" w:rsidRDefault="00A36F82" w:rsidP="00A36F82">
      <w:pPr>
        <w:jc w:val="center"/>
        <w:rPr>
          <w:sz w:val="28"/>
          <w:szCs w:val="28"/>
        </w:rPr>
      </w:pPr>
      <w:r>
        <w:rPr>
          <w:sz w:val="28"/>
          <w:szCs w:val="28"/>
        </w:rPr>
        <w:t>Раздел 1. Паспорт производственной программы</w:t>
      </w:r>
    </w:p>
    <w:p w14:paraId="07D3EC84" w14:textId="77777777" w:rsidR="00A36F82" w:rsidRDefault="00A36F82" w:rsidP="00A36F82">
      <w:pPr>
        <w:jc w:val="center"/>
        <w:rPr>
          <w:sz w:val="28"/>
          <w:szCs w:val="28"/>
        </w:rPr>
      </w:pPr>
    </w:p>
    <w:p w14:paraId="68253DF2" w14:textId="77777777" w:rsidR="00A36F82" w:rsidRDefault="00A36F82" w:rsidP="00A36F82">
      <w:pPr>
        <w:autoSpaceDE w:val="0"/>
        <w:autoSpaceDN w:val="0"/>
        <w:adjustRightInd w:val="0"/>
        <w:jc w:val="both"/>
        <w:rPr>
          <w:sz w:val="28"/>
          <w:szCs w:val="28"/>
        </w:rPr>
      </w:pPr>
    </w:p>
    <w:tbl>
      <w:tblPr>
        <w:tblW w:w="9276" w:type="dxa"/>
        <w:tblLayout w:type="fixed"/>
        <w:tblCellMar>
          <w:top w:w="102" w:type="dxa"/>
          <w:left w:w="62" w:type="dxa"/>
          <w:bottom w:w="102" w:type="dxa"/>
          <w:right w:w="62" w:type="dxa"/>
        </w:tblCellMar>
        <w:tblLook w:val="0000" w:firstRow="0" w:lastRow="0" w:firstColumn="0" w:lastColumn="0" w:noHBand="0" w:noVBand="0"/>
      </w:tblPr>
      <w:tblGrid>
        <w:gridCol w:w="5102"/>
        <w:gridCol w:w="4174"/>
      </w:tblGrid>
      <w:tr w:rsidR="00A36F82" w14:paraId="556D029B" w14:textId="77777777" w:rsidTr="00062751">
        <w:trPr>
          <w:trHeight w:val="1180"/>
        </w:trPr>
        <w:tc>
          <w:tcPr>
            <w:tcW w:w="5102" w:type="dxa"/>
            <w:tcBorders>
              <w:top w:val="single" w:sz="4" w:space="0" w:color="auto"/>
              <w:left w:val="single" w:sz="4" w:space="0" w:color="auto"/>
              <w:bottom w:val="single" w:sz="4" w:space="0" w:color="auto"/>
              <w:right w:val="single" w:sz="4" w:space="0" w:color="auto"/>
            </w:tcBorders>
            <w:vAlign w:val="center"/>
          </w:tcPr>
          <w:p w14:paraId="77C65D61" w14:textId="77777777" w:rsidR="00A36F82" w:rsidRDefault="00A36F82" w:rsidP="00062751">
            <w:pPr>
              <w:autoSpaceDE w:val="0"/>
              <w:autoSpaceDN w:val="0"/>
              <w:adjustRightInd w:val="0"/>
              <w:jc w:val="center"/>
              <w:rPr>
                <w:sz w:val="28"/>
                <w:szCs w:val="28"/>
              </w:rPr>
            </w:pPr>
            <w:r>
              <w:rPr>
                <w:sz w:val="28"/>
                <w:szCs w:val="28"/>
              </w:rPr>
              <w:t>Наименование организации</w:t>
            </w:r>
          </w:p>
        </w:tc>
        <w:tc>
          <w:tcPr>
            <w:tcW w:w="4174" w:type="dxa"/>
            <w:tcBorders>
              <w:top w:val="single" w:sz="4" w:space="0" w:color="auto"/>
              <w:left w:val="single" w:sz="4" w:space="0" w:color="auto"/>
              <w:bottom w:val="single" w:sz="4" w:space="0" w:color="auto"/>
              <w:right w:val="single" w:sz="4" w:space="0" w:color="auto"/>
            </w:tcBorders>
            <w:vAlign w:val="center"/>
          </w:tcPr>
          <w:p w14:paraId="0FF944BB" w14:textId="77777777" w:rsidR="00A36F82" w:rsidRDefault="00A36F82" w:rsidP="00062751">
            <w:pPr>
              <w:autoSpaceDE w:val="0"/>
              <w:autoSpaceDN w:val="0"/>
              <w:adjustRightInd w:val="0"/>
              <w:jc w:val="center"/>
              <w:rPr>
                <w:sz w:val="28"/>
                <w:szCs w:val="28"/>
              </w:rPr>
            </w:pPr>
            <w:r>
              <w:rPr>
                <w:sz w:val="28"/>
                <w:szCs w:val="28"/>
              </w:rPr>
              <w:t>Открытое акционерное общество «Северо-Кузбасская энергетическая компания»</w:t>
            </w:r>
          </w:p>
          <w:p w14:paraId="68CE8263" w14:textId="77777777" w:rsidR="00A36F82" w:rsidRDefault="00A36F82" w:rsidP="00062751">
            <w:pPr>
              <w:autoSpaceDE w:val="0"/>
              <w:autoSpaceDN w:val="0"/>
              <w:adjustRightInd w:val="0"/>
              <w:jc w:val="center"/>
              <w:rPr>
                <w:sz w:val="28"/>
                <w:szCs w:val="28"/>
              </w:rPr>
            </w:pPr>
          </w:p>
        </w:tc>
      </w:tr>
      <w:tr w:rsidR="00A36F82" w14:paraId="33078904" w14:textId="77777777" w:rsidTr="00062751">
        <w:tc>
          <w:tcPr>
            <w:tcW w:w="5102" w:type="dxa"/>
            <w:tcBorders>
              <w:top w:val="single" w:sz="4" w:space="0" w:color="auto"/>
              <w:left w:val="single" w:sz="4" w:space="0" w:color="auto"/>
              <w:bottom w:val="single" w:sz="4" w:space="0" w:color="auto"/>
              <w:right w:val="single" w:sz="4" w:space="0" w:color="auto"/>
            </w:tcBorders>
            <w:vAlign w:val="center"/>
          </w:tcPr>
          <w:p w14:paraId="5209CAB3" w14:textId="77777777" w:rsidR="00A36F82" w:rsidRDefault="00A36F82" w:rsidP="00062751">
            <w:pPr>
              <w:autoSpaceDE w:val="0"/>
              <w:autoSpaceDN w:val="0"/>
              <w:adjustRightInd w:val="0"/>
              <w:jc w:val="center"/>
              <w:rPr>
                <w:sz w:val="28"/>
                <w:szCs w:val="28"/>
              </w:rPr>
            </w:pPr>
            <w:r>
              <w:rPr>
                <w:sz w:val="28"/>
                <w:szCs w:val="28"/>
              </w:rPr>
              <w:t>Юридический адрес, почтовый адрес</w:t>
            </w:r>
          </w:p>
        </w:tc>
        <w:tc>
          <w:tcPr>
            <w:tcW w:w="4174" w:type="dxa"/>
            <w:tcBorders>
              <w:top w:val="single" w:sz="4" w:space="0" w:color="auto"/>
              <w:left w:val="single" w:sz="4" w:space="0" w:color="auto"/>
              <w:bottom w:val="single" w:sz="4" w:space="0" w:color="auto"/>
              <w:right w:val="single" w:sz="4" w:space="0" w:color="auto"/>
            </w:tcBorders>
            <w:vAlign w:val="center"/>
          </w:tcPr>
          <w:p w14:paraId="5CB21F6D" w14:textId="77777777" w:rsidR="00A36F82" w:rsidRDefault="00A36F82" w:rsidP="00062751">
            <w:pPr>
              <w:autoSpaceDE w:val="0"/>
              <w:autoSpaceDN w:val="0"/>
              <w:adjustRightInd w:val="0"/>
              <w:jc w:val="center"/>
              <w:rPr>
                <w:sz w:val="28"/>
                <w:szCs w:val="28"/>
              </w:rPr>
            </w:pPr>
            <w:r>
              <w:rPr>
                <w:sz w:val="28"/>
                <w:szCs w:val="28"/>
              </w:rPr>
              <w:t xml:space="preserve">650000, Кемеровская область, г. Кемерово, ул. Кузбасская, </w:t>
            </w:r>
          </w:p>
          <w:p w14:paraId="386C6FBD" w14:textId="77777777" w:rsidR="00A36F82" w:rsidRDefault="00A36F82" w:rsidP="00062751">
            <w:pPr>
              <w:autoSpaceDE w:val="0"/>
              <w:autoSpaceDN w:val="0"/>
              <w:adjustRightInd w:val="0"/>
              <w:jc w:val="center"/>
              <w:rPr>
                <w:sz w:val="28"/>
                <w:szCs w:val="28"/>
              </w:rPr>
            </w:pPr>
            <w:r>
              <w:rPr>
                <w:sz w:val="28"/>
                <w:szCs w:val="28"/>
              </w:rPr>
              <w:t>д. 6</w:t>
            </w:r>
          </w:p>
        </w:tc>
      </w:tr>
      <w:tr w:rsidR="00A36F82" w14:paraId="6A4A82D9" w14:textId="77777777" w:rsidTr="00062751">
        <w:tc>
          <w:tcPr>
            <w:tcW w:w="5102" w:type="dxa"/>
            <w:tcBorders>
              <w:top w:val="single" w:sz="4" w:space="0" w:color="auto"/>
              <w:left w:val="single" w:sz="4" w:space="0" w:color="auto"/>
              <w:bottom w:val="single" w:sz="4" w:space="0" w:color="auto"/>
              <w:right w:val="single" w:sz="4" w:space="0" w:color="auto"/>
            </w:tcBorders>
            <w:vAlign w:val="center"/>
          </w:tcPr>
          <w:p w14:paraId="432032BF" w14:textId="77777777" w:rsidR="00A36F82" w:rsidRDefault="00A36F82" w:rsidP="00062751">
            <w:pPr>
              <w:autoSpaceDE w:val="0"/>
              <w:autoSpaceDN w:val="0"/>
              <w:adjustRightInd w:val="0"/>
              <w:jc w:val="center"/>
              <w:rPr>
                <w:sz w:val="28"/>
                <w:szCs w:val="28"/>
              </w:rPr>
            </w:pPr>
            <w:r>
              <w:rPr>
                <w:sz w:val="28"/>
                <w:szCs w:val="28"/>
              </w:rPr>
              <w:t>Наименование уполномоченного органа, утвердившего производственную программу</w:t>
            </w:r>
          </w:p>
        </w:tc>
        <w:tc>
          <w:tcPr>
            <w:tcW w:w="4174" w:type="dxa"/>
            <w:tcBorders>
              <w:top w:val="single" w:sz="4" w:space="0" w:color="auto"/>
              <w:left w:val="single" w:sz="4" w:space="0" w:color="auto"/>
              <w:bottom w:val="single" w:sz="4" w:space="0" w:color="auto"/>
              <w:right w:val="single" w:sz="4" w:space="0" w:color="auto"/>
            </w:tcBorders>
            <w:vAlign w:val="center"/>
          </w:tcPr>
          <w:p w14:paraId="4547B07D" w14:textId="77777777" w:rsidR="00A36F82" w:rsidRDefault="00A36F82" w:rsidP="00062751">
            <w:pPr>
              <w:autoSpaceDE w:val="0"/>
              <w:autoSpaceDN w:val="0"/>
              <w:adjustRightInd w:val="0"/>
              <w:jc w:val="center"/>
              <w:rPr>
                <w:sz w:val="28"/>
                <w:szCs w:val="28"/>
              </w:rPr>
            </w:pPr>
            <w:r>
              <w:rPr>
                <w:sz w:val="28"/>
                <w:szCs w:val="28"/>
              </w:rPr>
              <w:t>Региональная энергетическая комиссия Кемеровской области</w:t>
            </w:r>
          </w:p>
        </w:tc>
      </w:tr>
      <w:tr w:rsidR="00A36F82" w14:paraId="56ACEC24" w14:textId="77777777" w:rsidTr="00062751">
        <w:tc>
          <w:tcPr>
            <w:tcW w:w="5102" w:type="dxa"/>
            <w:tcBorders>
              <w:top w:val="single" w:sz="4" w:space="0" w:color="auto"/>
              <w:left w:val="single" w:sz="4" w:space="0" w:color="auto"/>
              <w:bottom w:val="single" w:sz="4" w:space="0" w:color="auto"/>
              <w:right w:val="single" w:sz="4" w:space="0" w:color="auto"/>
            </w:tcBorders>
            <w:vAlign w:val="center"/>
          </w:tcPr>
          <w:p w14:paraId="478ABE0F" w14:textId="77777777" w:rsidR="00A36F82" w:rsidRDefault="00A36F82" w:rsidP="00062751">
            <w:pPr>
              <w:autoSpaceDE w:val="0"/>
              <w:autoSpaceDN w:val="0"/>
              <w:adjustRightInd w:val="0"/>
              <w:jc w:val="center"/>
              <w:rPr>
                <w:sz w:val="28"/>
                <w:szCs w:val="28"/>
              </w:rPr>
            </w:pPr>
            <w:r>
              <w:rPr>
                <w:sz w:val="28"/>
                <w:szCs w:val="28"/>
              </w:rPr>
              <w:t>Юридический адрес, почтовый адрес уполномоченного органа, утвердившего производственную программу</w:t>
            </w:r>
          </w:p>
        </w:tc>
        <w:tc>
          <w:tcPr>
            <w:tcW w:w="4174" w:type="dxa"/>
            <w:tcBorders>
              <w:top w:val="single" w:sz="4" w:space="0" w:color="auto"/>
              <w:left w:val="single" w:sz="4" w:space="0" w:color="auto"/>
              <w:bottom w:val="single" w:sz="4" w:space="0" w:color="auto"/>
              <w:right w:val="single" w:sz="4" w:space="0" w:color="auto"/>
            </w:tcBorders>
            <w:vAlign w:val="center"/>
          </w:tcPr>
          <w:p w14:paraId="30AA2FA0" w14:textId="77777777" w:rsidR="00A36F82" w:rsidRDefault="00A36F82" w:rsidP="00062751">
            <w:pPr>
              <w:autoSpaceDE w:val="0"/>
              <w:autoSpaceDN w:val="0"/>
              <w:adjustRightInd w:val="0"/>
              <w:jc w:val="center"/>
              <w:rPr>
                <w:sz w:val="28"/>
                <w:szCs w:val="28"/>
              </w:rPr>
            </w:pPr>
            <w:r>
              <w:rPr>
                <w:sz w:val="28"/>
                <w:szCs w:val="28"/>
              </w:rPr>
              <w:t xml:space="preserve">650000, г. Кемерово, </w:t>
            </w:r>
          </w:p>
          <w:p w14:paraId="0BF1CF5D" w14:textId="77777777" w:rsidR="00A36F82" w:rsidRDefault="00A36F82" w:rsidP="00062751">
            <w:pPr>
              <w:autoSpaceDE w:val="0"/>
              <w:autoSpaceDN w:val="0"/>
              <w:adjustRightInd w:val="0"/>
              <w:jc w:val="center"/>
              <w:rPr>
                <w:sz w:val="28"/>
                <w:szCs w:val="28"/>
              </w:rPr>
            </w:pPr>
            <w:r>
              <w:rPr>
                <w:sz w:val="28"/>
                <w:szCs w:val="28"/>
              </w:rPr>
              <w:t>ул. Н. Островского, д. 32</w:t>
            </w:r>
          </w:p>
        </w:tc>
      </w:tr>
    </w:tbl>
    <w:p w14:paraId="42EBF440" w14:textId="77777777" w:rsidR="00A36F82" w:rsidRDefault="00A36F82" w:rsidP="00A36F82">
      <w:pPr>
        <w:autoSpaceDE w:val="0"/>
        <w:autoSpaceDN w:val="0"/>
        <w:adjustRightInd w:val="0"/>
        <w:jc w:val="both"/>
        <w:rPr>
          <w:sz w:val="28"/>
          <w:szCs w:val="28"/>
        </w:rPr>
        <w:sectPr w:rsidR="00A36F82" w:rsidSect="00C41088">
          <w:headerReference w:type="even" r:id="rId25"/>
          <w:headerReference w:type="default" r:id="rId26"/>
          <w:footerReference w:type="even" r:id="rId27"/>
          <w:footerReference w:type="default" r:id="rId28"/>
          <w:headerReference w:type="first" r:id="rId29"/>
          <w:pgSz w:w="11905" w:h="16838"/>
          <w:pgMar w:top="815" w:right="1133" w:bottom="425" w:left="1701" w:header="0" w:footer="0" w:gutter="0"/>
          <w:cols w:space="720"/>
          <w:noEndnote/>
          <w:titlePg/>
          <w:docGrid w:linePitch="326"/>
        </w:sectPr>
      </w:pPr>
    </w:p>
    <w:p w14:paraId="7106068D" w14:textId="77777777" w:rsidR="00A36F82" w:rsidRDefault="00A36F82" w:rsidP="00A36F82">
      <w:pPr>
        <w:jc w:val="center"/>
        <w:rPr>
          <w:b/>
          <w:bCs/>
          <w:sz w:val="28"/>
          <w:szCs w:val="28"/>
        </w:rPr>
      </w:pPr>
      <w:r w:rsidRPr="00875E26">
        <w:rPr>
          <w:bCs/>
          <w:color w:val="000000"/>
          <w:sz w:val="28"/>
          <w:szCs w:val="28"/>
        </w:rPr>
        <w:lastRenderedPageBreak/>
        <w:t xml:space="preserve">Раздел 2. </w:t>
      </w:r>
      <w:r w:rsidRPr="00875E26">
        <w:rPr>
          <w:sz w:val="28"/>
          <w:szCs w:val="28"/>
        </w:rPr>
        <w:t>Перечень плановых мероприятий по ремонту объектов централизованных систем горячего водоснабжения</w:t>
      </w:r>
      <w:r w:rsidRPr="003126FB">
        <w:rPr>
          <w:b/>
          <w:bCs/>
          <w:sz w:val="28"/>
          <w:szCs w:val="28"/>
        </w:rPr>
        <w:t xml:space="preserve"> </w:t>
      </w:r>
    </w:p>
    <w:p w14:paraId="0F363E1F" w14:textId="77777777" w:rsidR="00A36F82" w:rsidRPr="005738C1" w:rsidRDefault="00A36F82" w:rsidP="00A36F82">
      <w:pPr>
        <w:jc w:val="center"/>
        <w:rPr>
          <w:sz w:val="28"/>
          <w:szCs w:val="28"/>
        </w:rPr>
      </w:pPr>
      <w:r w:rsidRPr="005738C1">
        <w:rPr>
          <w:sz w:val="28"/>
          <w:szCs w:val="28"/>
        </w:rPr>
        <w:t>ОАО «Северо – Кузбасская энергетическая компания»</w:t>
      </w:r>
    </w:p>
    <w:p w14:paraId="2EF9D825" w14:textId="77777777" w:rsidR="00A36F82" w:rsidRPr="00875E26" w:rsidRDefault="00A36F82" w:rsidP="00A36F82">
      <w:pPr>
        <w:jc w:val="center"/>
        <w:rPr>
          <w:sz w:val="28"/>
          <w:szCs w:val="28"/>
        </w:rPr>
      </w:pPr>
      <w:r w:rsidRPr="005738C1">
        <w:rPr>
          <w:sz w:val="28"/>
          <w:szCs w:val="28"/>
        </w:rPr>
        <w:t xml:space="preserve">на потребительском рынке </w:t>
      </w:r>
      <w:r>
        <w:rPr>
          <w:sz w:val="28"/>
          <w:szCs w:val="28"/>
        </w:rPr>
        <w:t>П</w:t>
      </w:r>
      <w:r w:rsidRPr="005738C1">
        <w:rPr>
          <w:sz w:val="28"/>
          <w:szCs w:val="28"/>
        </w:rPr>
        <w:t>ромышленновского муниципального округа</w:t>
      </w:r>
    </w:p>
    <w:p w14:paraId="41E5D5B6" w14:textId="77777777" w:rsidR="00A36F82" w:rsidRDefault="00A36F82" w:rsidP="00A36F82">
      <w:pPr>
        <w:autoSpaceDE w:val="0"/>
        <w:autoSpaceDN w:val="0"/>
        <w:adjustRightInd w:val="0"/>
        <w:jc w:val="both"/>
        <w:rPr>
          <w:sz w:val="28"/>
          <w:szCs w:val="28"/>
        </w:rPr>
      </w:pPr>
    </w:p>
    <w:p w14:paraId="294491E4" w14:textId="77777777" w:rsidR="00A36F82" w:rsidRDefault="00A36F82" w:rsidP="00A36F82">
      <w:pPr>
        <w:autoSpaceDE w:val="0"/>
        <w:autoSpaceDN w:val="0"/>
        <w:adjustRightInd w:val="0"/>
        <w:jc w:val="both"/>
        <w:rPr>
          <w:sz w:val="28"/>
          <w:szCs w:val="28"/>
        </w:rPr>
      </w:pPr>
    </w:p>
    <w:tbl>
      <w:tblPr>
        <w:tblW w:w="9276" w:type="dxa"/>
        <w:tblLayout w:type="fixed"/>
        <w:tblCellMar>
          <w:top w:w="102" w:type="dxa"/>
          <w:left w:w="62" w:type="dxa"/>
          <w:bottom w:w="102" w:type="dxa"/>
          <w:right w:w="62" w:type="dxa"/>
        </w:tblCellMar>
        <w:tblLook w:val="0000" w:firstRow="0" w:lastRow="0" w:firstColumn="0" w:lastColumn="0" w:noHBand="0" w:noVBand="0"/>
      </w:tblPr>
      <w:tblGrid>
        <w:gridCol w:w="1905"/>
        <w:gridCol w:w="1559"/>
        <w:gridCol w:w="2205"/>
        <w:gridCol w:w="1906"/>
        <w:gridCol w:w="872"/>
        <w:gridCol w:w="120"/>
        <w:gridCol w:w="709"/>
      </w:tblGrid>
      <w:tr w:rsidR="00A36F82" w14:paraId="264854AE" w14:textId="77777777" w:rsidTr="00062751">
        <w:tc>
          <w:tcPr>
            <w:tcW w:w="1905" w:type="dxa"/>
            <w:vMerge w:val="restart"/>
            <w:tcBorders>
              <w:top w:val="single" w:sz="4" w:space="0" w:color="auto"/>
              <w:left w:val="single" w:sz="4" w:space="0" w:color="auto"/>
              <w:bottom w:val="single" w:sz="4" w:space="0" w:color="auto"/>
              <w:right w:val="single" w:sz="4" w:space="0" w:color="auto"/>
            </w:tcBorders>
            <w:vAlign w:val="center"/>
          </w:tcPr>
          <w:p w14:paraId="469DAB73" w14:textId="77777777" w:rsidR="00A36F82" w:rsidRDefault="00A36F82" w:rsidP="00062751">
            <w:pPr>
              <w:autoSpaceDE w:val="0"/>
              <w:autoSpaceDN w:val="0"/>
              <w:adjustRightInd w:val="0"/>
              <w:jc w:val="center"/>
              <w:rPr>
                <w:sz w:val="28"/>
                <w:szCs w:val="28"/>
              </w:rPr>
            </w:pPr>
            <w:r>
              <w:rPr>
                <w:sz w:val="28"/>
                <w:szCs w:val="28"/>
              </w:rPr>
              <w:t>Наименование мероприятия</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29C72987" w14:textId="77777777" w:rsidR="00A36F82" w:rsidRDefault="00A36F82" w:rsidP="00062751">
            <w:pPr>
              <w:autoSpaceDE w:val="0"/>
              <w:autoSpaceDN w:val="0"/>
              <w:adjustRightInd w:val="0"/>
              <w:jc w:val="center"/>
              <w:rPr>
                <w:sz w:val="28"/>
                <w:szCs w:val="28"/>
              </w:rPr>
            </w:pPr>
            <w:r>
              <w:rPr>
                <w:sz w:val="28"/>
                <w:szCs w:val="28"/>
              </w:rPr>
              <w:t>Срок реализации</w:t>
            </w:r>
          </w:p>
        </w:tc>
        <w:tc>
          <w:tcPr>
            <w:tcW w:w="2205" w:type="dxa"/>
            <w:vMerge w:val="restart"/>
            <w:tcBorders>
              <w:top w:val="single" w:sz="4" w:space="0" w:color="auto"/>
              <w:left w:val="single" w:sz="4" w:space="0" w:color="auto"/>
              <w:bottom w:val="single" w:sz="4" w:space="0" w:color="auto"/>
              <w:right w:val="single" w:sz="4" w:space="0" w:color="auto"/>
            </w:tcBorders>
            <w:vAlign w:val="center"/>
          </w:tcPr>
          <w:p w14:paraId="5890F636" w14:textId="77777777" w:rsidR="00A36F82" w:rsidRDefault="00A36F82" w:rsidP="00062751">
            <w:pPr>
              <w:autoSpaceDE w:val="0"/>
              <w:autoSpaceDN w:val="0"/>
              <w:adjustRightInd w:val="0"/>
              <w:jc w:val="center"/>
              <w:rPr>
                <w:sz w:val="28"/>
                <w:szCs w:val="28"/>
              </w:rPr>
            </w:pPr>
            <w:r>
              <w:rPr>
                <w:sz w:val="28"/>
                <w:szCs w:val="28"/>
              </w:rPr>
              <w:t>Финансовые потребности, тыс. руб., в том числе НДС</w:t>
            </w:r>
          </w:p>
        </w:tc>
        <w:tc>
          <w:tcPr>
            <w:tcW w:w="3607" w:type="dxa"/>
            <w:gridSpan w:val="4"/>
            <w:tcBorders>
              <w:top w:val="single" w:sz="4" w:space="0" w:color="auto"/>
              <w:left w:val="single" w:sz="4" w:space="0" w:color="auto"/>
              <w:bottom w:val="single" w:sz="4" w:space="0" w:color="auto"/>
              <w:right w:val="single" w:sz="4" w:space="0" w:color="auto"/>
            </w:tcBorders>
            <w:vAlign w:val="center"/>
          </w:tcPr>
          <w:p w14:paraId="4C424B1C" w14:textId="77777777" w:rsidR="00A36F82" w:rsidRDefault="00A36F82" w:rsidP="00062751">
            <w:pPr>
              <w:autoSpaceDE w:val="0"/>
              <w:autoSpaceDN w:val="0"/>
              <w:adjustRightInd w:val="0"/>
              <w:jc w:val="center"/>
              <w:rPr>
                <w:sz w:val="28"/>
                <w:szCs w:val="28"/>
              </w:rPr>
            </w:pPr>
            <w:r>
              <w:rPr>
                <w:sz w:val="28"/>
                <w:szCs w:val="28"/>
              </w:rPr>
              <w:t>Ожидаемый эффект</w:t>
            </w:r>
          </w:p>
        </w:tc>
      </w:tr>
      <w:tr w:rsidR="00A36F82" w14:paraId="1C6D449B" w14:textId="77777777" w:rsidTr="00062751">
        <w:tc>
          <w:tcPr>
            <w:tcW w:w="1905" w:type="dxa"/>
            <w:vMerge/>
            <w:tcBorders>
              <w:top w:val="single" w:sz="4" w:space="0" w:color="auto"/>
              <w:left w:val="single" w:sz="4" w:space="0" w:color="auto"/>
              <w:bottom w:val="single" w:sz="4" w:space="0" w:color="auto"/>
              <w:right w:val="single" w:sz="4" w:space="0" w:color="auto"/>
            </w:tcBorders>
          </w:tcPr>
          <w:p w14:paraId="3FE55314" w14:textId="77777777" w:rsidR="00A36F82" w:rsidRDefault="00A36F82" w:rsidP="00062751">
            <w:pPr>
              <w:autoSpaceDE w:val="0"/>
              <w:autoSpaceDN w:val="0"/>
              <w:adjustRightInd w:val="0"/>
              <w:jc w:val="both"/>
              <w:rPr>
                <w:sz w:val="28"/>
                <w:szCs w:val="28"/>
              </w:rPr>
            </w:pPr>
          </w:p>
        </w:tc>
        <w:tc>
          <w:tcPr>
            <w:tcW w:w="1559" w:type="dxa"/>
            <w:vMerge/>
            <w:tcBorders>
              <w:top w:val="single" w:sz="4" w:space="0" w:color="auto"/>
              <w:left w:val="single" w:sz="4" w:space="0" w:color="auto"/>
              <w:bottom w:val="single" w:sz="4" w:space="0" w:color="auto"/>
              <w:right w:val="single" w:sz="4" w:space="0" w:color="auto"/>
            </w:tcBorders>
          </w:tcPr>
          <w:p w14:paraId="5BB10520" w14:textId="77777777" w:rsidR="00A36F82" w:rsidRDefault="00A36F82" w:rsidP="00062751">
            <w:pPr>
              <w:autoSpaceDE w:val="0"/>
              <w:autoSpaceDN w:val="0"/>
              <w:adjustRightInd w:val="0"/>
              <w:jc w:val="both"/>
              <w:rPr>
                <w:sz w:val="28"/>
                <w:szCs w:val="28"/>
              </w:rPr>
            </w:pPr>
          </w:p>
        </w:tc>
        <w:tc>
          <w:tcPr>
            <w:tcW w:w="2205" w:type="dxa"/>
            <w:vMerge/>
            <w:tcBorders>
              <w:top w:val="single" w:sz="4" w:space="0" w:color="auto"/>
              <w:left w:val="single" w:sz="4" w:space="0" w:color="auto"/>
              <w:bottom w:val="single" w:sz="4" w:space="0" w:color="auto"/>
              <w:right w:val="single" w:sz="4" w:space="0" w:color="auto"/>
            </w:tcBorders>
          </w:tcPr>
          <w:p w14:paraId="311E74D1" w14:textId="77777777" w:rsidR="00A36F82" w:rsidRDefault="00A36F82" w:rsidP="00062751">
            <w:pPr>
              <w:autoSpaceDE w:val="0"/>
              <w:autoSpaceDN w:val="0"/>
              <w:adjustRightInd w:val="0"/>
              <w:jc w:val="both"/>
              <w:rPr>
                <w:sz w:val="28"/>
                <w:szCs w:val="28"/>
              </w:rPr>
            </w:pPr>
          </w:p>
        </w:tc>
        <w:tc>
          <w:tcPr>
            <w:tcW w:w="1906" w:type="dxa"/>
            <w:tcBorders>
              <w:top w:val="single" w:sz="4" w:space="0" w:color="auto"/>
              <w:left w:val="single" w:sz="4" w:space="0" w:color="auto"/>
              <w:bottom w:val="single" w:sz="4" w:space="0" w:color="auto"/>
              <w:right w:val="single" w:sz="4" w:space="0" w:color="auto"/>
            </w:tcBorders>
            <w:vAlign w:val="center"/>
          </w:tcPr>
          <w:p w14:paraId="787447BF" w14:textId="77777777" w:rsidR="00A36F82" w:rsidRDefault="00A36F82" w:rsidP="00062751">
            <w:pPr>
              <w:autoSpaceDE w:val="0"/>
              <w:autoSpaceDN w:val="0"/>
              <w:adjustRightInd w:val="0"/>
              <w:jc w:val="center"/>
              <w:rPr>
                <w:sz w:val="28"/>
                <w:szCs w:val="28"/>
              </w:rPr>
            </w:pPr>
            <w:r>
              <w:rPr>
                <w:sz w:val="28"/>
                <w:szCs w:val="28"/>
              </w:rPr>
              <w:t>Наименование показателя</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1FF151B7" w14:textId="77777777" w:rsidR="00A36F82" w:rsidRDefault="00A36F82" w:rsidP="00062751">
            <w:pPr>
              <w:autoSpaceDE w:val="0"/>
              <w:autoSpaceDN w:val="0"/>
              <w:adjustRightInd w:val="0"/>
              <w:jc w:val="center"/>
              <w:rPr>
                <w:sz w:val="28"/>
                <w:szCs w:val="28"/>
              </w:rPr>
            </w:pPr>
            <w:r>
              <w:rPr>
                <w:sz w:val="28"/>
                <w:szCs w:val="28"/>
              </w:rPr>
              <w:t>тыс. руб. в год</w:t>
            </w:r>
          </w:p>
        </w:tc>
        <w:tc>
          <w:tcPr>
            <w:tcW w:w="709" w:type="dxa"/>
            <w:tcBorders>
              <w:top w:val="single" w:sz="4" w:space="0" w:color="auto"/>
              <w:left w:val="single" w:sz="4" w:space="0" w:color="auto"/>
              <w:bottom w:val="single" w:sz="4" w:space="0" w:color="auto"/>
              <w:right w:val="single" w:sz="4" w:space="0" w:color="auto"/>
            </w:tcBorders>
            <w:vAlign w:val="center"/>
          </w:tcPr>
          <w:p w14:paraId="07D89F8B" w14:textId="77777777" w:rsidR="00A36F82" w:rsidRDefault="00A36F82" w:rsidP="00062751">
            <w:pPr>
              <w:autoSpaceDE w:val="0"/>
              <w:autoSpaceDN w:val="0"/>
              <w:adjustRightInd w:val="0"/>
              <w:jc w:val="center"/>
              <w:rPr>
                <w:sz w:val="28"/>
                <w:szCs w:val="28"/>
              </w:rPr>
            </w:pPr>
            <w:r>
              <w:rPr>
                <w:sz w:val="28"/>
                <w:szCs w:val="28"/>
              </w:rPr>
              <w:t>%</w:t>
            </w:r>
          </w:p>
        </w:tc>
      </w:tr>
      <w:tr w:rsidR="00A36F82" w14:paraId="076416AD" w14:textId="77777777" w:rsidTr="00062751">
        <w:tc>
          <w:tcPr>
            <w:tcW w:w="9276" w:type="dxa"/>
            <w:gridSpan w:val="7"/>
            <w:tcBorders>
              <w:top w:val="single" w:sz="4" w:space="0" w:color="auto"/>
              <w:left w:val="single" w:sz="4" w:space="0" w:color="auto"/>
              <w:bottom w:val="single" w:sz="4" w:space="0" w:color="auto"/>
              <w:right w:val="single" w:sz="4" w:space="0" w:color="auto"/>
            </w:tcBorders>
            <w:vAlign w:val="center"/>
          </w:tcPr>
          <w:p w14:paraId="26EDAF20" w14:textId="77777777" w:rsidR="00A36F82" w:rsidRDefault="00A36F82" w:rsidP="00062751">
            <w:pPr>
              <w:autoSpaceDE w:val="0"/>
              <w:autoSpaceDN w:val="0"/>
              <w:adjustRightInd w:val="0"/>
              <w:jc w:val="center"/>
              <w:rPr>
                <w:sz w:val="28"/>
                <w:szCs w:val="28"/>
              </w:rPr>
            </w:pPr>
            <w:r>
              <w:rPr>
                <w:sz w:val="28"/>
                <w:szCs w:val="28"/>
              </w:rPr>
              <w:t>Горячее водоснабжение</w:t>
            </w:r>
          </w:p>
        </w:tc>
      </w:tr>
      <w:tr w:rsidR="00A36F82" w14:paraId="7077E3D8" w14:textId="77777777" w:rsidTr="00062751">
        <w:tc>
          <w:tcPr>
            <w:tcW w:w="1905" w:type="dxa"/>
            <w:tcBorders>
              <w:top w:val="single" w:sz="4" w:space="0" w:color="auto"/>
              <w:left w:val="single" w:sz="4" w:space="0" w:color="auto"/>
              <w:bottom w:val="single" w:sz="4" w:space="0" w:color="auto"/>
              <w:right w:val="single" w:sz="4" w:space="0" w:color="auto"/>
            </w:tcBorders>
            <w:vAlign w:val="center"/>
          </w:tcPr>
          <w:p w14:paraId="25C6993B" w14:textId="77777777" w:rsidR="00A36F82" w:rsidRDefault="00A36F82" w:rsidP="00062751">
            <w:pPr>
              <w:autoSpaceDE w:val="0"/>
              <w:autoSpaceDN w:val="0"/>
              <w:adjustRightInd w:val="0"/>
              <w:jc w:val="center"/>
              <w:rPr>
                <w:sz w:val="28"/>
                <w:szCs w:val="28"/>
              </w:rPr>
            </w:pPr>
            <w:r>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14:paraId="4EF1309E" w14:textId="77777777" w:rsidR="00A36F82" w:rsidRDefault="00A36F82" w:rsidP="00062751">
            <w:pPr>
              <w:autoSpaceDE w:val="0"/>
              <w:autoSpaceDN w:val="0"/>
              <w:adjustRightInd w:val="0"/>
              <w:jc w:val="center"/>
              <w:rPr>
                <w:sz w:val="28"/>
                <w:szCs w:val="28"/>
              </w:rPr>
            </w:pPr>
            <w:r>
              <w:rPr>
                <w:sz w:val="28"/>
                <w:szCs w:val="28"/>
              </w:rPr>
              <w:t>2019</w:t>
            </w:r>
          </w:p>
        </w:tc>
        <w:tc>
          <w:tcPr>
            <w:tcW w:w="2205" w:type="dxa"/>
            <w:tcBorders>
              <w:top w:val="single" w:sz="4" w:space="0" w:color="auto"/>
              <w:left w:val="single" w:sz="4" w:space="0" w:color="auto"/>
              <w:bottom w:val="single" w:sz="4" w:space="0" w:color="auto"/>
              <w:right w:val="single" w:sz="4" w:space="0" w:color="auto"/>
            </w:tcBorders>
            <w:vAlign w:val="center"/>
          </w:tcPr>
          <w:p w14:paraId="15E3027B" w14:textId="77777777" w:rsidR="00A36F82" w:rsidRDefault="00A36F82" w:rsidP="00062751">
            <w:pPr>
              <w:autoSpaceDE w:val="0"/>
              <w:autoSpaceDN w:val="0"/>
              <w:adjustRightInd w:val="0"/>
              <w:jc w:val="center"/>
              <w:rPr>
                <w:sz w:val="28"/>
                <w:szCs w:val="28"/>
              </w:rPr>
            </w:pPr>
            <w:r>
              <w:rPr>
                <w:sz w:val="28"/>
                <w:szCs w:val="28"/>
              </w:rPr>
              <w:t>-</w:t>
            </w:r>
          </w:p>
        </w:tc>
        <w:tc>
          <w:tcPr>
            <w:tcW w:w="1906" w:type="dxa"/>
            <w:tcBorders>
              <w:top w:val="single" w:sz="4" w:space="0" w:color="auto"/>
              <w:left w:val="single" w:sz="4" w:space="0" w:color="auto"/>
              <w:bottom w:val="single" w:sz="4" w:space="0" w:color="auto"/>
              <w:right w:val="single" w:sz="4" w:space="0" w:color="auto"/>
            </w:tcBorders>
            <w:vAlign w:val="center"/>
          </w:tcPr>
          <w:p w14:paraId="40E2DD6F" w14:textId="77777777" w:rsidR="00A36F82" w:rsidRDefault="00A36F82" w:rsidP="00062751">
            <w:pPr>
              <w:autoSpaceDE w:val="0"/>
              <w:autoSpaceDN w:val="0"/>
              <w:adjustRightInd w:val="0"/>
              <w:jc w:val="center"/>
              <w:rPr>
                <w:sz w:val="28"/>
                <w:szCs w:val="28"/>
              </w:rPr>
            </w:pPr>
            <w:r>
              <w:rPr>
                <w:sz w:val="28"/>
                <w:szCs w:val="28"/>
              </w:rPr>
              <w:t>-</w:t>
            </w:r>
          </w:p>
        </w:tc>
        <w:tc>
          <w:tcPr>
            <w:tcW w:w="872" w:type="dxa"/>
            <w:tcBorders>
              <w:top w:val="single" w:sz="4" w:space="0" w:color="auto"/>
              <w:left w:val="single" w:sz="4" w:space="0" w:color="auto"/>
              <w:bottom w:val="single" w:sz="4" w:space="0" w:color="auto"/>
              <w:right w:val="single" w:sz="4" w:space="0" w:color="auto"/>
            </w:tcBorders>
            <w:vAlign w:val="center"/>
          </w:tcPr>
          <w:p w14:paraId="5A55C05E" w14:textId="77777777" w:rsidR="00A36F82" w:rsidRDefault="00A36F82" w:rsidP="00062751">
            <w:pPr>
              <w:autoSpaceDE w:val="0"/>
              <w:autoSpaceDN w:val="0"/>
              <w:adjustRightInd w:val="0"/>
              <w:jc w:val="center"/>
              <w:rPr>
                <w:sz w:val="28"/>
                <w:szCs w:val="28"/>
              </w:rPr>
            </w:pPr>
            <w:r>
              <w:rPr>
                <w:sz w:val="28"/>
                <w:szCs w:val="28"/>
              </w:rPr>
              <w:t>-</w:t>
            </w:r>
          </w:p>
        </w:tc>
        <w:tc>
          <w:tcPr>
            <w:tcW w:w="829" w:type="dxa"/>
            <w:gridSpan w:val="2"/>
            <w:tcBorders>
              <w:top w:val="single" w:sz="4" w:space="0" w:color="auto"/>
              <w:left w:val="single" w:sz="4" w:space="0" w:color="auto"/>
              <w:bottom w:val="single" w:sz="4" w:space="0" w:color="auto"/>
              <w:right w:val="single" w:sz="4" w:space="0" w:color="auto"/>
            </w:tcBorders>
            <w:vAlign w:val="center"/>
          </w:tcPr>
          <w:p w14:paraId="26C1B635" w14:textId="77777777" w:rsidR="00A36F82" w:rsidRDefault="00A36F82" w:rsidP="00062751">
            <w:pPr>
              <w:autoSpaceDE w:val="0"/>
              <w:autoSpaceDN w:val="0"/>
              <w:adjustRightInd w:val="0"/>
              <w:jc w:val="center"/>
              <w:rPr>
                <w:sz w:val="28"/>
                <w:szCs w:val="28"/>
              </w:rPr>
            </w:pPr>
            <w:r>
              <w:rPr>
                <w:sz w:val="28"/>
                <w:szCs w:val="28"/>
              </w:rPr>
              <w:t>-</w:t>
            </w:r>
          </w:p>
        </w:tc>
      </w:tr>
      <w:tr w:rsidR="00A36F82" w14:paraId="726B6BC1" w14:textId="77777777" w:rsidTr="00062751">
        <w:tc>
          <w:tcPr>
            <w:tcW w:w="1905" w:type="dxa"/>
            <w:tcBorders>
              <w:top w:val="single" w:sz="4" w:space="0" w:color="auto"/>
              <w:left w:val="single" w:sz="4" w:space="0" w:color="auto"/>
              <w:bottom w:val="single" w:sz="4" w:space="0" w:color="auto"/>
              <w:right w:val="single" w:sz="4" w:space="0" w:color="auto"/>
            </w:tcBorders>
            <w:vAlign w:val="center"/>
          </w:tcPr>
          <w:p w14:paraId="426CD872" w14:textId="77777777" w:rsidR="00A36F82" w:rsidRDefault="00A36F82" w:rsidP="00062751">
            <w:pPr>
              <w:autoSpaceDE w:val="0"/>
              <w:autoSpaceDN w:val="0"/>
              <w:adjustRightInd w:val="0"/>
              <w:jc w:val="center"/>
              <w:rPr>
                <w:sz w:val="28"/>
                <w:szCs w:val="28"/>
              </w:rPr>
            </w:pPr>
            <w:r>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14:paraId="64B8545F" w14:textId="77777777" w:rsidR="00A36F82" w:rsidRDefault="00A36F82" w:rsidP="00062751">
            <w:pPr>
              <w:autoSpaceDE w:val="0"/>
              <w:autoSpaceDN w:val="0"/>
              <w:adjustRightInd w:val="0"/>
              <w:jc w:val="center"/>
              <w:rPr>
                <w:sz w:val="28"/>
                <w:szCs w:val="28"/>
              </w:rPr>
            </w:pPr>
            <w:r>
              <w:rPr>
                <w:sz w:val="28"/>
                <w:szCs w:val="28"/>
              </w:rPr>
              <w:t>2020</w:t>
            </w:r>
          </w:p>
        </w:tc>
        <w:tc>
          <w:tcPr>
            <w:tcW w:w="2205" w:type="dxa"/>
            <w:tcBorders>
              <w:top w:val="single" w:sz="4" w:space="0" w:color="auto"/>
              <w:left w:val="single" w:sz="4" w:space="0" w:color="auto"/>
              <w:bottom w:val="single" w:sz="4" w:space="0" w:color="auto"/>
              <w:right w:val="single" w:sz="4" w:space="0" w:color="auto"/>
            </w:tcBorders>
            <w:vAlign w:val="center"/>
          </w:tcPr>
          <w:p w14:paraId="0E899AE1" w14:textId="77777777" w:rsidR="00A36F82" w:rsidRDefault="00A36F82" w:rsidP="00062751">
            <w:pPr>
              <w:autoSpaceDE w:val="0"/>
              <w:autoSpaceDN w:val="0"/>
              <w:adjustRightInd w:val="0"/>
              <w:jc w:val="center"/>
              <w:rPr>
                <w:sz w:val="28"/>
                <w:szCs w:val="28"/>
              </w:rPr>
            </w:pPr>
            <w:r>
              <w:rPr>
                <w:sz w:val="28"/>
                <w:szCs w:val="28"/>
              </w:rPr>
              <w:t>-</w:t>
            </w:r>
          </w:p>
        </w:tc>
        <w:tc>
          <w:tcPr>
            <w:tcW w:w="1906" w:type="dxa"/>
            <w:tcBorders>
              <w:top w:val="single" w:sz="4" w:space="0" w:color="auto"/>
              <w:left w:val="single" w:sz="4" w:space="0" w:color="auto"/>
              <w:bottom w:val="single" w:sz="4" w:space="0" w:color="auto"/>
              <w:right w:val="single" w:sz="4" w:space="0" w:color="auto"/>
            </w:tcBorders>
            <w:vAlign w:val="center"/>
          </w:tcPr>
          <w:p w14:paraId="50075F76" w14:textId="77777777" w:rsidR="00A36F82" w:rsidRDefault="00A36F82" w:rsidP="00062751">
            <w:pPr>
              <w:autoSpaceDE w:val="0"/>
              <w:autoSpaceDN w:val="0"/>
              <w:adjustRightInd w:val="0"/>
              <w:jc w:val="center"/>
              <w:rPr>
                <w:sz w:val="28"/>
                <w:szCs w:val="28"/>
              </w:rPr>
            </w:pPr>
            <w:r>
              <w:rPr>
                <w:sz w:val="28"/>
                <w:szCs w:val="28"/>
              </w:rPr>
              <w:t>-</w:t>
            </w:r>
          </w:p>
        </w:tc>
        <w:tc>
          <w:tcPr>
            <w:tcW w:w="872" w:type="dxa"/>
            <w:tcBorders>
              <w:top w:val="single" w:sz="4" w:space="0" w:color="auto"/>
              <w:left w:val="single" w:sz="4" w:space="0" w:color="auto"/>
              <w:bottom w:val="single" w:sz="4" w:space="0" w:color="auto"/>
              <w:right w:val="single" w:sz="4" w:space="0" w:color="auto"/>
            </w:tcBorders>
            <w:vAlign w:val="center"/>
          </w:tcPr>
          <w:p w14:paraId="45E614C6" w14:textId="77777777" w:rsidR="00A36F82" w:rsidRDefault="00A36F82" w:rsidP="00062751">
            <w:pPr>
              <w:autoSpaceDE w:val="0"/>
              <w:autoSpaceDN w:val="0"/>
              <w:adjustRightInd w:val="0"/>
              <w:jc w:val="center"/>
              <w:rPr>
                <w:sz w:val="28"/>
                <w:szCs w:val="28"/>
              </w:rPr>
            </w:pPr>
            <w:r>
              <w:rPr>
                <w:sz w:val="28"/>
                <w:szCs w:val="28"/>
              </w:rPr>
              <w:t>-</w:t>
            </w:r>
          </w:p>
        </w:tc>
        <w:tc>
          <w:tcPr>
            <w:tcW w:w="829" w:type="dxa"/>
            <w:gridSpan w:val="2"/>
            <w:tcBorders>
              <w:top w:val="single" w:sz="4" w:space="0" w:color="auto"/>
              <w:left w:val="single" w:sz="4" w:space="0" w:color="auto"/>
              <w:bottom w:val="single" w:sz="4" w:space="0" w:color="auto"/>
              <w:right w:val="single" w:sz="4" w:space="0" w:color="auto"/>
            </w:tcBorders>
            <w:vAlign w:val="center"/>
          </w:tcPr>
          <w:p w14:paraId="26B7C0C7" w14:textId="77777777" w:rsidR="00A36F82" w:rsidRDefault="00A36F82" w:rsidP="00062751">
            <w:pPr>
              <w:autoSpaceDE w:val="0"/>
              <w:autoSpaceDN w:val="0"/>
              <w:adjustRightInd w:val="0"/>
              <w:jc w:val="center"/>
              <w:rPr>
                <w:sz w:val="28"/>
                <w:szCs w:val="28"/>
              </w:rPr>
            </w:pPr>
            <w:r>
              <w:rPr>
                <w:sz w:val="28"/>
                <w:szCs w:val="28"/>
              </w:rPr>
              <w:t>-</w:t>
            </w:r>
          </w:p>
        </w:tc>
      </w:tr>
      <w:tr w:rsidR="00A36F82" w14:paraId="37366C7D" w14:textId="77777777" w:rsidTr="00062751">
        <w:tc>
          <w:tcPr>
            <w:tcW w:w="1905" w:type="dxa"/>
            <w:tcBorders>
              <w:top w:val="single" w:sz="4" w:space="0" w:color="auto"/>
              <w:left w:val="single" w:sz="4" w:space="0" w:color="auto"/>
              <w:bottom w:val="single" w:sz="4" w:space="0" w:color="auto"/>
              <w:right w:val="single" w:sz="4" w:space="0" w:color="auto"/>
            </w:tcBorders>
            <w:vAlign w:val="center"/>
          </w:tcPr>
          <w:p w14:paraId="1E11C6AC" w14:textId="77777777" w:rsidR="00A36F82" w:rsidRDefault="00A36F82" w:rsidP="00062751">
            <w:pPr>
              <w:autoSpaceDE w:val="0"/>
              <w:autoSpaceDN w:val="0"/>
              <w:adjustRightInd w:val="0"/>
              <w:jc w:val="center"/>
              <w:rPr>
                <w:sz w:val="28"/>
                <w:szCs w:val="28"/>
              </w:rPr>
            </w:pPr>
            <w:r>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14:paraId="2AFF7C31" w14:textId="77777777" w:rsidR="00A36F82" w:rsidRDefault="00A36F82" w:rsidP="00062751">
            <w:pPr>
              <w:autoSpaceDE w:val="0"/>
              <w:autoSpaceDN w:val="0"/>
              <w:adjustRightInd w:val="0"/>
              <w:jc w:val="center"/>
              <w:rPr>
                <w:sz w:val="28"/>
                <w:szCs w:val="28"/>
              </w:rPr>
            </w:pPr>
            <w:r>
              <w:rPr>
                <w:sz w:val="28"/>
                <w:szCs w:val="28"/>
              </w:rPr>
              <w:t>2021</w:t>
            </w:r>
          </w:p>
        </w:tc>
        <w:tc>
          <w:tcPr>
            <w:tcW w:w="2205" w:type="dxa"/>
            <w:tcBorders>
              <w:top w:val="single" w:sz="4" w:space="0" w:color="auto"/>
              <w:left w:val="single" w:sz="4" w:space="0" w:color="auto"/>
              <w:bottom w:val="single" w:sz="4" w:space="0" w:color="auto"/>
              <w:right w:val="single" w:sz="4" w:space="0" w:color="auto"/>
            </w:tcBorders>
            <w:vAlign w:val="center"/>
          </w:tcPr>
          <w:p w14:paraId="264C371F" w14:textId="77777777" w:rsidR="00A36F82" w:rsidRDefault="00A36F82" w:rsidP="00062751">
            <w:pPr>
              <w:autoSpaceDE w:val="0"/>
              <w:autoSpaceDN w:val="0"/>
              <w:adjustRightInd w:val="0"/>
              <w:jc w:val="center"/>
              <w:rPr>
                <w:sz w:val="28"/>
                <w:szCs w:val="28"/>
              </w:rPr>
            </w:pPr>
            <w:r>
              <w:rPr>
                <w:sz w:val="28"/>
                <w:szCs w:val="28"/>
              </w:rPr>
              <w:t>-</w:t>
            </w:r>
          </w:p>
        </w:tc>
        <w:tc>
          <w:tcPr>
            <w:tcW w:w="1906" w:type="dxa"/>
            <w:tcBorders>
              <w:top w:val="single" w:sz="4" w:space="0" w:color="auto"/>
              <w:left w:val="single" w:sz="4" w:space="0" w:color="auto"/>
              <w:bottom w:val="single" w:sz="4" w:space="0" w:color="auto"/>
              <w:right w:val="single" w:sz="4" w:space="0" w:color="auto"/>
            </w:tcBorders>
            <w:vAlign w:val="center"/>
          </w:tcPr>
          <w:p w14:paraId="54EB7980" w14:textId="77777777" w:rsidR="00A36F82" w:rsidRDefault="00A36F82" w:rsidP="00062751">
            <w:pPr>
              <w:autoSpaceDE w:val="0"/>
              <w:autoSpaceDN w:val="0"/>
              <w:adjustRightInd w:val="0"/>
              <w:jc w:val="center"/>
              <w:rPr>
                <w:sz w:val="28"/>
                <w:szCs w:val="28"/>
              </w:rPr>
            </w:pPr>
            <w:r>
              <w:rPr>
                <w:sz w:val="28"/>
                <w:szCs w:val="28"/>
              </w:rPr>
              <w:t>-</w:t>
            </w:r>
          </w:p>
        </w:tc>
        <w:tc>
          <w:tcPr>
            <w:tcW w:w="872" w:type="dxa"/>
            <w:tcBorders>
              <w:top w:val="single" w:sz="4" w:space="0" w:color="auto"/>
              <w:left w:val="single" w:sz="4" w:space="0" w:color="auto"/>
              <w:bottom w:val="single" w:sz="4" w:space="0" w:color="auto"/>
              <w:right w:val="single" w:sz="4" w:space="0" w:color="auto"/>
            </w:tcBorders>
            <w:vAlign w:val="center"/>
          </w:tcPr>
          <w:p w14:paraId="68A10A26" w14:textId="77777777" w:rsidR="00A36F82" w:rsidRDefault="00A36F82" w:rsidP="00062751">
            <w:pPr>
              <w:autoSpaceDE w:val="0"/>
              <w:autoSpaceDN w:val="0"/>
              <w:adjustRightInd w:val="0"/>
              <w:jc w:val="center"/>
              <w:rPr>
                <w:sz w:val="28"/>
                <w:szCs w:val="28"/>
              </w:rPr>
            </w:pPr>
            <w:r>
              <w:rPr>
                <w:sz w:val="28"/>
                <w:szCs w:val="28"/>
              </w:rPr>
              <w:t>-</w:t>
            </w:r>
          </w:p>
        </w:tc>
        <w:tc>
          <w:tcPr>
            <w:tcW w:w="829" w:type="dxa"/>
            <w:gridSpan w:val="2"/>
            <w:tcBorders>
              <w:top w:val="single" w:sz="4" w:space="0" w:color="auto"/>
              <w:left w:val="single" w:sz="4" w:space="0" w:color="auto"/>
              <w:bottom w:val="single" w:sz="4" w:space="0" w:color="auto"/>
              <w:right w:val="single" w:sz="4" w:space="0" w:color="auto"/>
            </w:tcBorders>
            <w:vAlign w:val="center"/>
          </w:tcPr>
          <w:p w14:paraId="050F4E2B" w14:textId="77777777" w:rsidR="00A36F82" w:rsidRDefault="00A36F82" w:rsidP="00062751">
            <w:pPr>
              <w:autoSpaceDE w:val="0"/>
              <w:autoSpaceDN w:val="0"/>
              <w:adjustRightInd w:val="0"/>
              <w:jc w:val="center"/>
              <w:rPr>
                <w:sz w:val="28"/>
                <w:szCs w:val="28"/>
              </w:rPr>
            </w:pPr>
            <w:r>
              <w:rPr>
                <w:sz w:val="28"/>
                <w:szCs w:val="28"/>
              </w:rPr>
              <w:t>-</w:t>
            </w:r>
          </w:p>
        </w:tc>
      </w:tr>
      <w:tr w:rsidR="00A36F82" w14:paraId="11F44574" w14:textId="77777777" w:rsidTr="00062751">
        <w:tc>
          <w:tcPr>
            <w:tcW w:w="1905" w:type="dxa"/>
            <w:tcBorders>
              <w:top w:val="single" w:sz="4" w:space="0" w:color="auto"/>
              <w:left w:val="single" w:sz="4" w:space="0" w:color="auto"/>
              <w:bottom w:val="single" w:sz="4" w:space="0" w:color="auto"/>
              <w:right w:val="single" w:sz="4" w:space="0" w:color="auto"/>
            </w:tcBorders>
            <w:vAlign w:val="center"/>
          </w:tcPr>
          <w:p w14:paraId="3DECB8F9" w14:textId="77777777" w:rsidR="00A36F82" w:rsidRDefault="00A36F82" w:rsidP="00062751">
            <w:pPr>
              <w:autoSpaceDE w:val="0"/>
              <w:autoSpaceDN w:val="0"/>
              <w:adjustRightInd w:val="0"/>
              <w:jc w:val="center"/>
              <w:rPr>
                <w:sz w:val="28"/>
                <w:szCs w:val="28"/>
              </w:rPr>
            </w:pPr>
            <w:r>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14:paraId="3D80FFD3" w14:textId="77777777" w:rsidR="00A36F82" w:rsidRDefault="00A36F82" w:rsidP="00062751">
            <w:pPr>
              <w:autoSpaceDE w:val="0"/>
              <w:autoSpaceDN w:val="0"/>
              <w:adjustRightInd w:val="0"/>
              <w:jc w:val="center"/>
              <w:rPr>
                <w:sz w:val="28"/>
                <w:szCs w:val="28"/>
              </w:rPr>
            </w:pPr>
            <w:r>
              <w:rPr>
                <w:sz w:val="28"/>
                <w:szCs w:val="28"/>
              </w:rPr>
              <w:t>2022</w:t>
            </w:r>
          </w:p>
        </w:tc>
        <w:tc>
          <w:tcPr>
            <w:tcW w:w="2205" w:type="dxa"/>
            <w:tcBorders>
              <w:top w:val="single" w:sz="4" w:space="0" w:color="auto"/>
              <w:left w:val="single" w:sz="4" w:space="0" w:color="auto"/>
              <w:bottom w:val="single" w:sz="4" w:space="0" w:color="auto"/>
              <w:right w:val="single" w:sz="4" w:space="0" w:color="auto"/>
            </w:tcBorders>
            <w:vAlign w:val="center"/>
          </w:tcPr>
          <w:p w14:paraId="18E3138D" w14:textId="77777777" w:rsidR="00A36F82" w:rsidRDefault="00A36F82" w:rsidP="00062751">
            <w:pPr>
              <w:autoSpaceDE w:val="0"/>
              <w:autoSpaceDN w:val="0"/>
              <w:adjustRightInd w:val="0"/>
              <w:jc w:val="center"/>
              <w:rPr>
                <w:sz w:val="28"/>
                <w:szCs w:val="28"/>
              </w:rPr>
            </w:pPr>
            <w:r>
              <w:rPr>
                <w:sz w:val="28"/>
                <w:szCs w:val="28"/>
              </w:rPr>
              <w:t>-</w:t>
            </w:r>
          </w:p>
        </w:tc>
        <w:tc>
          <w:tcPr>
            <w:tcW w:w="1906" w:type="dxa"/>
            <w:tcBorders>
              <w:top w:val="single" w:sz="4" w:space="0" w:color="auto"/>
              <w:left w:val="single" w:sz="4" w:space="0" w:color="auto"/>
              <w:bottom w:val="single" w:sz="4" w:space="0" w:color="auto"/>
              <w:right w:val="single" w:sz="4" w:space="0" w:color="auto"/>
            </w:tcBorders>
            <w:vAlign w:val="center"/>
          </w:tcPr>
          <w:p w14:paraId="5A71D027" w14:textId="77777777" w:rsidR="00A36F82" w:rsidRDefault="00A36F82" w:rsidP="00062751">
            <w:pPr>
              <w:autoSpaceDE w:val="0"/>
              <w:autoSpaceDN w:val="0"/>
              <w:adjustRightInd w:val="0"/>
              <w:jc w:val="center"/>
              <w:rPr>
                <w:sz w:val="28"/>
                <w:szCs w:val="28"/>
              </w:rPr>
            </w:pPr>
            <w:r>
              <w:rPr>
                <w:sz w:val="28"/>
                <w:szCs w:val="28"/>
              </w:rPr>
              <w:t>-</w:t>
            </w:r>
          </w:p>
        </w:tc>
        <w:tc>
          <w:tcPr>
            <w:tcW w:w="872" w:type="dxa"/>
            <w:tcBorders>
              <w:top w:val="single" w:sz="4" w:space="0" w:color="auto"/>
              <w:left w:val="single" w:sz="4" w:space="0" w:color="auto"/>
              <w:bottom w:val="single" w:sz="4" w:space="0" w:color="auto"/>
              <w:right w:val="single" w:sz="4" w:space="0" w:color="auto"/>
            </w:tcBorders>
            <w:vAlign w:val="center"/>
          </w:tcPr>
          <w:p w14:paraId="5B4B5064" w14:textId="77777777" w:rsidR="00A36F82" w:rsidRDefault="00A36F82" w:rsidP="00062751">
            <w:pPr>
              <w:autoSpaceDE w:val="0"/>
              <w:autoSpaceDN w:val="0"/>
              <w:adjustRightInd w:val="0"/>
              <w:jc w:val="center"/>
              <w:rPr>
                <w:sz w:val="28"/>
                <w:szCs w:val="28"/>
              </w:rPr>
            </w:pPr>
            <w:r>
              <w:rPr>
                <w:sz w:val="28"/>
                <w:szCs w:val="28"/>
              </w:rPr>
              <w:t>-</w:t>
            </w:r>
          </w:p>
        </w:tc>
        <w:tc>
          <w:tcPr>
            <w:tcW w:w="829" w:type="dxa"/>
            <w:gridSpan w:val="2"/>
            <w:tcBorders>
              <w:top w:val="single" w:sz="4" w:space="0" w:color="auto"/>
              <w:left w:val="single" w:sz="4" w:space="0" w:color="auto"/>
              <w:bottom w:val="single" w:sz="4" w:space="0" w:color="auto"/>
              <w:right w:val="single" w:sz="4" w:space="0" w:color="auto"/>
            </w:tcBorders>
            <w:vAlign w:val="center"/>
          </w:tcPr>
          <w:p w14:paraId="7357FF91" w14:textId="77777777" w:rsidR="00A36F82" w:rsidRDefault="00A36F82" w:rsidP="00062751">
            <w:pPr>
              <w:autoSpaceDE w:val="0"/>
              <w:autoSpaceDN w:val="0"/>
              <w:adjustRightInd w:val="0"/>
              <w:jc w:val="center"/>
              <w:rPr>
                <w:sz w:val="28"/>
                <w:szCs w:val="28"/>
              </w:rPr>
            </w:pPr>
            <w:r>
              <w:rPr>
                <w:sz w:val="28"/>
                <w:szCs w:val="28"/>
              </w:rPr>
              <w:t>-</w:t>
            </w:r>
          </w:p>
        </w:tc>
      </w:tr>
      <w:tr w:rsidR="00A36F82" w14:paraId="1A95BAF5" w14:textId="77777777" w:rsidTr="00062751">
        <w:tc>
          <w:tcPr>
            <w:tcW w:w="1905" w:type="dxa"/>
            <w:tcBorders>
              <w:top w:val="single" w:sz="4" w:space="0" w:color="auto"/>
              <w:left w:val="single" w:sz="4" w:space="0" w:color="auto"/>
              <w:bottom w:val="single" w:sz="4" w:space="0" w:color="auto"/>
              <w:right w:val="single" w:sz="4" w:space="0" w:color="auto"/>
            </w:tcBorders>
            <w:vAlign w:val="center"/>
          </w:tcPr>
          <w:p w14:paraId="63193CA5" w14:textId="77777777" w:rsidR="00A36F82" w:rsidRDefault="00A36F82" w:rsidP="00062751">
            <w:pPr>
              <w:autoSpaceDE w:val="0"/>
              <w:autoSpaceDN w:val="0"/>
              <w:adjustRightInd w:val="0"/>
              <w:jc w:val="center"/>
              <w:rPr>
                <w:sz w:val="28"/>
                <w:szCs w:val="28"/>
              </w:rPr>
            </w:pPr>
            <w:r>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14:paraId="5A38670C" w14:textId="77777777" w:rsidR="00A36F82" w:rsidRDefault="00A36F82" w:rsidP="00062751">
            <w:pPr>
              <w:autoSpaceDE w:val="0"/>
              <w:autoSpaceDN w:val="0"/>
              <w:adjustRightInd w:val="0"/>
              <w:jc w:val="center"/>
              <w:rPr>
                <w:sz w:val="28"/>
                <w:szCs w:val="28"/>
              </w:rPr>
            </w:pPr>
            <w:r>
              <w:rPr>
                <w:sz w:val="28"/>
                <w:szCs w:val="28"/>
              </w:rPr>
              <w:t>2023</w:t>
            </w:r>
          </w:p>
        </w:tc>
        <w:tc>
          <w:tcPr>
            <w:tcW w:w="2205" w:type="dxa"/>
            <w:tcBorders>
              <w:top w:val="single" w:sz="4" w:space="0" w:color="auto"/>
              <w:left w:val="single" w:sz="4" w:space="0" w:color="auto"/>
              <w:bottom w:val="single" w:sz="4" w:space="0" w:color="auto"/>
              <w:right w:val="single" w:sz="4" w:space="0" w:color="auto"/>
            </w:tcBorders>
            <w:vAlign w:val="center"/>
          </w:tcPr>
          <w:p w14:paraId="40D620C9" w14:textId="77777777" w:rsidR="00A36F82" w:rsidRDefault="00A36F82" w:rsidP="00062751">
            <w:pPr>
              <w:autoSpaceDE w:val="0"/>
              <w:autoSpaceDN w:val="0"/>
              <w:adjustRightInd w:val="0"/>
              <w:jc w:val="center"/>
              <w:rPr>
                <w:sz w:val="28"/>
                <w:szCs w:val="28"/>
              </w:rPr>
            </w:pPr>
            <w:r>
              <w:rPr>
                <w:sz w:val="28"/>
                <w:szCs w:val="28"/>
              </w:rPr>
              <w:t>-</w:t>
            </w:r>
          </w:p>
        </w:tc>
        <w:tc>
          <w:tcPr>
            <w:tcW w:w="1906" w:type="dxa"/>
            <w:tcBorders>
              <w:top w:val="single" w:sz="4" w:space="0" w:color="auto"/>
              <w:left w:val="single" w:sz="4" w:space="0" w:color="auto"/>
              <w:bottom w:val="single" w:sz="4" w:space="0" w:color="auto"/>
              <w:right w:val="single" w:sz="4" w:space="0" w:color="auto"/>
            </w:tcBorders>
            <w:vAlign w:val="center"/>
          </w:tcPr>
          <w:p w14:paraId="71B4884C" w14:textId="77777777" w:rsidR="00A36F82" w:rsidRDefault="00A36F82" w:rsidP="00062751">
            <w:pPr>
              <w:autoSpaceDE w:val="0"/>
              <w:autoSpaceDN w:val="0"/>
              <w:adjustRightInd w:val="0"/>
              <w:jc w:val="center"/>
              <w:rPr>
                <w:sz w:val="28"/>
                <w:szCs w:val="28"/>
              </w:rPr>
            </w:pPr>
            <w:r>
              <w:rPr>
                <w:sz w:val="28"/>
                <w:szCs w:val="28"/>
              </w:rPr>
              <w:t>-</w:t>
            </w:r>
          </w:p>
        </w:tc>
        <w:tc>
          <w:tcPr>
            <w:tcW w:w="872" w:type="dxa"/>
            <w:tcBorders>
              <w:top w:val="single" w:sz="4" w:space="0" w:color="auto"/>
              <w:left w:val="single" w:sz="4" w:space="0" w:color="auto"/>
              <w:bottom w:val="single" w:sz="4" w:space="0" w:color="auto"/>
              <w:right w:val="single" w:sz="4" w:space="0" w:color="auto"/>
            </w:tcBorders>
            <w:vAlign w:val="center"/>
          </w:tcPr>
          <w:p w14:paraId="35DDBE2D" w14:textId="77777777" w:rsidR="00A36F82" w:rsidRDefault="00A36F82" w:rsidP="00062751">
            <w:pPr>
              <w:autoSpaceDE w:val="0"/>
              <w:autoSpaceDN w:val="0"/>
              <w:adjustRightInd w:val="0"/>
              <w:jc w:val="center"/>
              <w:rPr>
                <w:sz w:val="28"/>
                <w:szCs w:val="28"/>
              </w:rPr>
            </w:pPr>
            <w:r>
              <w:rPr>
                <w:sz w:val="28"/>
                <w:szCs w:val="28"/>
              </w:rPr>
              <w:t>-</w:t>
            </w:r>
          </w:p>
        </w:tc>
        <w:tc>
          <w:tcPr>
            <w:tcW w:w="829" w:type="dxa"/>
            <w:gridSpan w:val="2"/>
            <w:tcBorders>
              <w:top w:val="single" w:sz="4" w:space="0" w:color="auto"/>
              <w:left w:val="single" w:sz="4" w:space="0" w:color="auto"/>
              <w:bottom w:val="single" w:sz="4" w:space="0" w:color="auto"/>
              <w:right w:val="single" w:sz="4" w:space="0" w:color="auto"/>
            </w:tcBorders>
            <w:vAlign w:val="center"/>
          </w:tcPr>
          <w:p w14:paraId="16D593D9" w14:textId="77777777" w:rsidR="00A36F82" w:rsidRDefault="00A36F82" w:rsidP="00062751">
            <w:pPr>
              <w:autoSpaceDE w:val="0"/>
              <w:autoSpaceDN w:val="0"/>
              <w:adjustRightInd w:val="0"/>
              <w:jc w:val="center"/>
              <w:rPr>
                <w:sz w:val="28"/>
                <w:szCs w:val="28"/>
              </w:rPr>
            </w:pPr>
            <w:r>
              <w:rPr>
                <w:sz w:val="28"/>
                <w:szCs w:val="28"/>
              </w:rPr>
              <w:t>-</w:t>
            </w:r>
          </w:p>
        </w:tc>
      </w:tr>
      <w:tr w:rsidR="00A36F82" w14:paraId="452C078C" w14:textId="77777777" w:rsidTr="00062751">
        <w:tc>
          <w:tcPr>
            <w:tcW w:w="1905" w:type="dxa"/>
            <w:tcBorders>
              <w:top w:val="single" w:sz="4" w:space="0" w:color="auto"/>
              <w:left w:val="single" w:sz="4" w:space="0" w:color="auto"/>
              <w:bottom w:val="single" w:sz="4" w:space="0" w:color="auto"/>
              <w:right w:val="single" w:sz="4" w:space="0" w:color="auto"/>
            </w:tcBorders>
            <w:vAlign w:val="center"/>
          </w:tcPr>
          <w:p w14:paraId="7D321BA5" w14:textId="77777777" w:rsidR="00A36F82" w:rsidRDefault="00A36F82" w:rsidP="00062751">
            <w:pPr>
              <w:autoSpaceDE w:val="0"/>
              <w:autoSpaceDN w:val="0"/>
              <w:adjustRightInd w:val="0"/>
              <w:jc w:val="center"/>
              <w:rPr>
                <w:sz w:val="28"/>
                <w:szCs w:val="28"/>
              </w:rPr>
            </w:pPr>
            <w:r>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14:paraId="065B968F" w14:textId="77777777" w:rsidR="00A36F82" w:rsidRDefault="00A36F82" w:rsidP="00062751">
            <w:pPr>
              <w:autoSpaceDE w:val="0"/>
              <w:autoSpaceDN w:val="0"/>
              <w:adjustRightInd w:val="0"/>
              <w:jc w:val="center"/>
              <w:rPr>
                <w:sz w:val="28"/>
                <w:szCs w:val="28"/>
              </w:rPr>
            </w:pPr>
            <w:r>
              <w:rPr>
                <w:sz w:val="28"/>
                <w:szCs w:val="28"/>
              </w:rPr>
              <w:t>2024</w:t>
            </w:r>
          </w:p>
        </w:tc>
        <w:tc>
          <w:tcPr>
            <w:tcW w:w="2205" w:type="dxa"/>
            <w:tcBorders>
              <w:top w:val="single" w:sz="4" w:space="0" w:color="auto"/>
              <w:left w:val="single" w:sz="4" w:space="0" w:color="auto"/>
              <w:bottom w:val="single" w:sz="4" w:space="0" w:color="auto"/>
              <w:right w:val="single" w:sz="4" w:space="0" w:color="auto"/>
            </w:tcBorders>
            <w:vAlign w:val="center"/>
          </w:tcPr>
          <w:p w14:paraId="02ABAB1E" w14:textId="77777777" w:rsidR="00A36F82" w:rsidRDefault="00A36F82" w:rsidP="00062751">
            <w:pPr>
              <w:autoSpaceDE w:val="0"/>
              <w:autoSpaceDN w:val="0"/>
              <w:adjustRightInd w:val="0"/>
              <w:jc w:val="center"/>
              <w:rPr>
                <w:sz w:val="28"/>
                <w:szCs w:val="28"/>
              </w:rPr>
            </w:pPr>
            <w:r>
              <w:rPr>
                <w:sz w:val="28"/>
                <w:szCs w:val="28"/>
              </w:rPr>
              <w:t>-</w:t>
            </w:r>
          </w:p>
        </w:tc>
        <w:tc>
          <w:tcPr>
            <w:tcW w:w="1906" w:type="dxa"/>
            <w:tcBorders>
              <w:top w:val="single" w:sz="4" w:space="0" w:color="auto"/>
              <w:left w:val="single" w:sz="4" w:space="0" w:color="auto"/>
              <w:bottom w:val="single" w:sz="4" w:space="0" w:color="auto"/>
              <w:right w:val="single" w:sz="4" w:space="0" w:color="auto"/>
            </w:tcBorders>
            <w:vAlign w:val="center"/>
          </w:tcPr>
          <w:p w14:paraId="0ED05619" w14:textId="77777777" w:rsidR="00A36F82" w:rsidRDefault="00A36F82" w:rsidP="00062751">
            <w:pPr>
              <w:autoSpaceDE w:val="0"/>
              <w:autoSpaceDN w:val="0"/>
              <w:adjustRightInd w:val="0"/>
              <w:jc w:val="center"/>
              <w:rPr>
                <w:sz w:val="28"/>
                <w:szCs w:val="28"/>
              </w:rPr>
            </w:pPr>
            <w:r>
              <w:rPr>
                <w:sz w:val="28"/>
                <w:szCs w:val="28"/>
              </w:rPr>
              <w:t>-</w:t>
            </w:r>
          </w:p>
        </w:tc>
        <w:tc>
          <w:tcPr>
            <w:tcW w:w="872" w:type="dxa"/>
            <w:tcBorders>
              <w:top w:val="single" w:sz="4" w:space="0" w:color="auto"/>
              <w:left w:val="single" w:sz="4" w:space="0" w:color="auto"/>
              <w:bottom w:val="single" w:sz="4" w:space="0" w:color="auto"/>
              <w:right w:val="single" w:sz="4" w:space="0" w:color="auto"/>
            </w:tcBorders>
            <w:vAlign w:val="center"/>
          </w:tcPr>
          <w:p w14:paraId="6983B966" w14:textId="77777777" w:rsidR="00A36F82" w:rsidRDefault="00A36F82" w:rsidP="00062751">
            <w:pPr>
              <w:autoSpaceDE w:val="0"/>
              <w:autoSpaceDN w:val="0"/>
              <w:adjustRightInd w:val="0"/>
              <w:jc w:val="center"/>
              <w:rPr>
                <w:sz w:val="28"/>
                <w:szCs w:val="28"/>
              </w:rPr>
            </w:pPr>
            <w:r>
              <w:rPr>
                <w:sz w:val="28"/>
                <w:szCs w:val="28"/>
              </w:rPr>
              <w:t>-</w:t>
            </w:r>
          </w:p>
        </w:tc>
        <w:tc>
          <w:tcPr>
            <w:tcW w:w="829" w:type="dxa"/>
            <w:gridSpan w:val="2"/>
            <w:tcBorders>
              <w:top w:val="single" w:sz="4" w:space="0" w:color="auto"/>
              <w:left w:val="single" w:sz="4" w:space="0" w:color="auto"/>
              <w:bottom w:val="single" w:sz="4" w:space="0" w:color="auto"/>
              <w:right w:val="single" w:sz="4" w:space="0" w:color="auto"/>
            </w:tcBorders>
            <w:vAlign w:val="center"/>
          </w:tcPr>
          <w:p w14:paraId="7D6C775C" w14:textId="77777777" w:rsidR="00A36F82" w:rsidRDefault="00A36F82" w:rsidP="00062751">
            <w:pPr>
              <w:autoSpaceDE w:val="0"/>
              <w:autoSpaceDN w:val="0"/>
              <w:adjustRightInd w:val="0"/>
              <w:jc w:val="center"/>
              <w:rPr>
                <w:sz w:val="28"/>
                <w:szCs w:val="28"/>
              </w:rPr>
            </w:pPr>
            <w:r>
              <w:rPr>
                <w:sz w:val="28"/>
                <w:szCs w:val="28"/>
              </w:rPr>
              <w:t>-</w:t>
            </w:r>
          </w:p>
        </w:tc>
      </w:tr>
      <w:tr w:rsidR="00A36F82" w14:paraId="7186C6D7" w14:textId="77777777" w:rsidTr="00062751">
        <w:tc>
          <w:tcPr>
            <w:tcW w:w="1905" w:type="dxa"/>
            <w:tcBorders>
              <w:top w:val="single" w:sz="4" w:space="0" w:color="auto"/>
              <w:left w:val="single" w:sz="4" w:space="0" w:color="auto"/>
              <w:bottom w:val="single" w:sz="4" w:space="0" w:color="auto"/>
              <w:right w:val="single" w:sz="4" w:space="0" w:color="auto"/>
            </w:tcBorders>
            <w:vAlign w:val="center"/>
          </w:tcPr>
          <w:p w14:paraId="452A5AE7" w14:textId="77777777" w:rsidR="00A36F82" w:rsidRDefault="00A36F82" w:rsidP="00062751">
            <w:pPr>
              <w:autoSpaceDE w:val="0"/>
              <w:autoSpaceDN w:val="0"/>
              <w:adjustRightInd w:val="0"/>
              <w:jc w:val="center"/>
              <w:rPr>
                <w:sz w:val="28"/>
                <w:szCs w:val="28"/>
              </w:rPr>
            </w:pPr>
            <w:r>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14:paraId="04EE2FFB" w14:textId="77777777" w:rsidR="00A36F82" w:rsidRDefault="00A36F82" w:rsidP="00062751">
            <w:pPr>
              <w:autoSpaceDE w:val="0"/>
              <w:autoSpaceDN w:val="0"/>
              <w:adjustRightInd w:val="0"/>
              <w:jc w:val="center"/>
              <w:rPr>
                <w:sz w:val="28"/>
                <w:szCs w:val="28"/>
              </w:rPr>
            </w:pPr>
            <w:r>
              <w:rPr>
                <w:sz w:val="28"/>
                <w:szCs w:val="28"/>
              </w:rPr>
              <w:t>2025</w:t>
            </w:r>
          </w:p>
        </w:tc>
        <w:tc>
          <w:tcPr>
            <w:tcW w:w="2205" w:type="dxa"/>
            <w:tcBorders>
              <w:top w:val="single" w:sz="4" w:space="0" w:color="auto"/>
              <w:left w:val="single" w:sz="4" w:space="0" w:color="auto"/>
              <w:bottom w:val="single" w:sz="4" w:space="0" w:color="auto"/>
              <w:right w:val="single" w:sz="4" w:space="0" w:color="auto"/>
            </w:tcBorders>
            <w:vAlign w:val="center"/>
          </w:tcPr>
          <w:p w14:paraId="40B35E6A" w14:textId="77777777" w:rsidR="00A36F82" w:rsidRDefault="00A36F82" w:rsidP="00062751">
            <w:pPr>
              <w:autoSpaceDE w:val="0"/>
              <w:autoSpaceDN w:val="0"/>
              <w:adjustRightInd w:val="0"/>
              <w:jc w:val="center"/>
              <w:rPr>
                <w:sz w:val="28"/>
                <w:szCs w:val="28"/>
              </w:rPr>
            </w:pPr>
            <w:r>
              <w:rPr>
                <w:sz w:val="28"/>
                <w:szCs w:val="28"/>
              </w:rPr>
              <w:t>-</w:t>
            </w:r>
          </w:p>
        </w:tc>
        <w:tc>
          <w:tcPr>
            <w:tcW w:w="1906" w:type="dxa"/>
            <w:tcBorders>
              <w:top w:val="single" w:sz="4" w:space="0" w:color="auto"/>
              <w:left w:val="single" w:sz="4" w:space="0" w:color="auto"/>
              <w:bottom w:val="single" w:sz="4" w:space="0" w:color="auto"/>
              <w:right w:val="single" w:sz="4" w:space="0" w:color="auto"/>
            </w:tcBorders>
            <w:vAlign w:val="center"/>
          </w:tcPr>
          <w:p w14:paraId="3C39E51F" w14:textId="77777777" w:rsidR="00A36F82" w:rsidRDefault="00A36F82" w:rsidP="00062751">
            <w:pPr>
              <w:autoSpaceDE w:val="0"/>
              <w:autoSpaceDN w:val="0"/>
              <w:adjustRightInd w:val="0"/>
              <w:jc w:val="center"/>
              <w:rPr>
                <w:sz w:val="28"/>
                <w:szCs w:val="28"/>
              </w:rPr>
            </w:pPr>
            <w:r>
              <w:rPr>
                <w:sz w:val="28"/>
                <w:szCs w:val="28"/>
              </w:rPr>
              <w:t>-</w:t>
            </w:r>
          </w:p>
        </w:tc>
        <w:tc>
          <w:tcPr>
            <w:tcW w:w="872" w:type="dxa"/>
            <w:tcBorders>
              <w:top w:val="single" w:sz="4" w:space="0" w:color="auto"/>
              <w:left w:val="single" w:sz="4" w:space="0" w:color="auto"/>
              <w:bottom w:val="single" w:sz="4" w:space="0" w:color="auto"/>
              <w:right w:val="single" w:sz="4" w:space="0" w:color="auto"/>
            </w:tcBorders>
            <w:vAlign w:val="center"/>
          </w:tcPr>
          <w:p w14:paraId="14179D39" w14:textId="77777777" w:rsidR="00A36F82" w:rsidRDefault="00A36F82" w:rsidP="00062751">
            <w:pPr>
              <w:autoSpaceDE w:val="0"/>
              <w:autoSpaceDN w:val="0"/>
              <w:adjustRightInd w:val="0"/>
              <w:jc w:val="center"/>
              <w:rPr>
                <w:sz w:val="28"/>
                <w:szCs w:val="28"/>
              </w:rPr>
            </w:pPr>
            <w:r>
              <w:rPr>
                <w:sz w:val="28"/>
                <w:szCs w:val="28"/>
              </w:rPr>
              <w:t>-</w:t>
            </w:r>
          </w:p>
        </w:tc>
        <w:tc>
          <w:tcPr>
            <w:tcW w:w="829" w:type="dxa"/>
            <w:gridSpan w:val="2"/>
            <w:tcBorders>
              <w:top w:val="single" w:sz="4" w:space="0" w:color="auto"/>
              <w:left w:val="single" w:sz="4" w:space="0" w:color="auto"/>
              <w:bottom w:val="single" w:sz="4" w:space="0" w:color="auto"/>
              <w:right w:val="single" w:sz="4" w:space="0" w:color="auto"/>
            </w:tcBorders>
            <w:vAlign w:val="center"/>
          </w:tcPr>
          <w:p w14:paraId="68F747B5" w14:textId="77777777" w:rsidR="00A36F82" w:rsidRDefault="00A36F82" w:rsidP="00062751">
            <w:pPr>
              <w:autoSpaceDE w:val="0"/>
              <w:autoSpaceDN w:val="0"/>
              <w:adjustRightInd w:val="0"/>
              <w:jc w:val="center"/>
              <w:rPr>
                <w:sz w:val="28"/>
                <w:szCs w:val="28"/>
              </w:rPr>
            </w:pPr>
            <w:r>
              <w:rPr>
                <w:sz w:val="28"/>
                <w:szCs w:val="28"/>
              </w:rPr>
              <w:t>-</w:t>
            </w:r>
          </w:p>
        </w:tc>
      </w:tr>
      <w:tr w:rsidR="00A36F82" w14:paraId="307F7992" w14:textId="77777777" w:rsidTr="00062751">
        <w:tc>
          <w:tcPr>
            <w:tcW w:w="1905" w:type="dxa"/>
            <w:tcBorders>
              <w:top w:val="single" w:sz="4" w:space="0" w:color="auto"/>
              <w:left w:val="single" w:sz="4" w:space="0" w:color="auto"/>
              <w:bottom w:val="single" w:sz="4" w:space="0" w:color="auto"/>
              <w:right w:val="single" w:sz="4" w:space="0" w:color="auto"/>
            </w:tcBorders>
            <w:vAlign w:val="center"/>
          </w:tcPr>
          <w:p w14:paraId="5A870902" w14:textId="77777777" w:rsidR="00A36F82" w:rsidRDefault="00A36F82" w:rsidP="00062751">
            <w:pPr>
              <w:autoSpaceDE w:val="0"/>
              <w:autoSpaceDN w:val="0"/>
              <w:adjustRightInd w:val="0"/>
              <w:jc w:val="center"/>
              <w:rPr>
                <w:sz w:val="28"/>
                <w:szCs w:val="28"/>
              </w:rPr>
            </w:pPr>
            <w:r>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14:paraId="097188F1" w14:textId="77777777" w:rsidR="00A36F82" w:rsidRDefault="00A36F82" w:rsidP="00062751">
            <w:pPr>
              <w:autoSpaceDE w:val="0"/>
              <w:autoSpaceDN w:val="0"/>
              <w:adjustRightInd w:val="0"/>
              <w:jc w:val="center"/>
              <w:rPr>
                <w:sz w:val="28"/>
                <w:szCs w:val="28"/>
              </w:rPr>
            </w:pPr>
            <w:r>
              <w:rPr>
                <w:sz w:val="28"/>
                <w:szCs w:val="28"/>
              </w:rPr>
              <w:t>2026</w:t>
            </w:r>
          </w:p>
        </w:tc>
        <w:tc>
          <w:tcPr>
            <w:tcW w:w="2205" w:type="dxa"/>
            <w:tcBorders>
              <w:top w:val="single" w:sz="4" w:space="0" w:color="auto"/>
              <w:left w:val="single" w:sz="4" w:space="0" w:color="auto"/>
              <w:bottom w:val="single" w:sz="4" w:space="0" w:color="auto"/>
              <w:right w:val="single" w:sz="4" w:space="0" w:color="auto"/>
            </w:tcBorders>
            <w:vAlign w:val="center"/>
          </w:tcPr>
          <w:p w14:paraId="639F38A6" w14:textId="77777777" w:rsidR="00A36F82" w:rsidRDefault="00A36F82" w:rsidP="00062751">
            <w:pPr>
              <w:autoSpaceDE w:val="0"/>
              <w:autoSpaceDN w:val="0"/>
              <w:adjustRightInd w:val="0"/>
              <w:jc w:val="center"/>
              <w:rPr>
                <w:sz w:val="28"/>
                <w:szCs w:val="28"/>
              </w:rPr>
            </w:pPr>
            <w:r>
              <w:rPr>
                <w:sz w:val="28"/>
                <w:szCs w:val="28"/>
              </w:rPr>
              <w:t>-</w:t>
            </w:r>
          </w:p>
        </w:tc>
        <w:tc>
          <w:tcPr>
            <w:tcW w:w="1906" w:type="dxa"/>
            <w:tcBorders>
              <w:top w:val="single" w:sz="4" w:space="0" w:color="auto"/>
              <w:left w:val="single" w:sz="4" w:space="0" w:color="auto"/>
              <w:bottom w:val="single" w:sz="4" w:space="0" w:color="auto"/>
              <w:right w:val="single" w:sz="4" w:space="0" w:color="auto"/>
            </w:tcBorders>
            <w:vAlign w:val="center"/>
          </w:tcPr>
          <w:p w14:paraId="6E4D33DC" w14:textId="77777777" w:rsidR="00A36F82" w:rsidRDefault="00A36F82" w:rsidP="00062751">
            <w:pPr>
              <w:autoSpaceDE w:val="0"/>
              <w:autoSpaceDN w:val="0"/>
              <w:adjustRightInd w:val="0"/>
              <w:jc w:val="center"/>
              <w:rPr>
                <w:sz w:val="28"/>
                <w:szCs w:val="28"/>
              </w:rPr>
            </w:pPr>
            <w:r>
              <w:rPr>
                <w:sz w:val="28"/>
                <w:szCs w:val="28"/>
              </w:rPr>
              <w:t>-</w:t>
            </w:r>
          </w:p>
        </w:tc>
        <w:tc>
          <w:tcPr>
            <w:tcW w:w="872" w:type="dxa"/>
            <w:tcBorders>
              <w:top w:val="single" w:sz="4" w:space="0" w:color="auto"/>
              <w:left w:val="single" w:sz="4" w:space="0" w:color="auto"/>
              <w:bottom w:val="single" w:sz="4" w:space="0" w:color="auto"/>
              <w:right w:val="single" w:sz="4" w:space="0" w:color="auto"/>
            </w:tcBorders>
            <w:vAlign w:val="center"/>
          </w:tcPr>
          <w:p w14:paraId="22CB6CEB" w14:textId="77777777" w:rsidR="00A36F82" w:rsidRDefault="00A36F82" w:rsidP="00062751">
            <w:pPr>
              <w:autoSpaceDE w:val="0"/>
              <w:autoSpaceDN w:val="0"/>
              <w:adjustRightInd w:val="0"/>
              <w:jc w:val="center"/>
              <w:rPr>
                <w:sz w:val="28"/>
                <w:szCs w:val="28"/>
              </w:rPr>
            </w:pPr>
            <w:r>
              <w:rPr>
                <w:sz w:val="28"/>
                <w:szCs w:val="28"/>
              </w:rPr>
              <w:t>-</w:t>
            </w:r>
          </w:p>
        </w:tc>
        <w:tc>
          <w:tcPr>
            <w:tcW w:w="829" w:type="dxa"/>
            <w:gridSpan w:val="2"/>
            <w:tcBorders>
              <w:top w:val="single" w:sz="4" w:space="0" w:color="auto"/>
              <w:left w:val="single" w:sz="4" w:space="0" w:color="auto"/>
              <w:bottom w:val="single" w:sz="4" w:space="0" w:color="auto"/>
              <w:right w:val="single" w:sz="4" w:space="0" w:color="auto"/>
            </w:tcBorders>
            <w:vAlign w:val="center"/>
          </w:tcPr>
          <w:p w14:paraId="711E3FB8" w14:textId="77777777" w:rsidR="00A36F82" w:rsidRDefault="00A36F82" w:rsidP="00062751">
            <w:pPr>
              <w:autoSpaceDE w:val="0"/>
              <w:autoSpaceDN w:val="0"/>
              <w:adjustRightInd w:val="0"/>
              <w:jc w:val="center"/>
              <w:rPr>
                <w:sz w:val="28"/>
                <w:szCs w:val="28"/>
              </w:rPr>
            </w:pPr>
            <w:r>
              <w:rPr>
                <w:sz w:val="28"/>
                <w:szCs w:val="28"/>
              </w:rPr>
              <w:t>-</w:t>
            </w:r>
          </w:p>
        </w:tc>
      </w:tr>
    </w:tbl>
    <w:p w14:paraId="2567961B" w14:textId="77777777" w:rsidR="00A36F82" w:rsidRDefault="00A36F82" w:rsidP="00A36F82">
      <w:pPr>
        <w:autoSpaceDE w:val="0"/>
        <w:autoSpaceDN w:val="0"/>
        <w:adjustRightInd w:val="0"/>
        <w:jc w:val="both"/>
        <w:rPr>
          <w:sz w:val="28"/>
          <w:szCs w:val="28"/>
        </w:rPr>
        <w:sectPr w:rsidR="00A36F82">
          <w:pgSz w:w="11905" w:h="16838"/>
          <w:pgMar w:top="141" w:right="1133" w:bottom="425" w:left="1701" w:header="0" w:footer="0" w:gutter="0"/>
          <w:cols w:space="720"/>
          <w:noEndnote/>
        </w:sectPr>
      </w:pPr>
    </w:p>
    <w:p w14:paraId="11F648E7" w14:textId="77777777" w:rsidR="00A36F82" w:rsidRDefault="00A36F82" w:rsidP="00A36F82">
      <w:pPr>
        <w:autoSpaceDE w:val="0"/>
        <w:autoSpaceDN w:val="0"/>
        <w:adjustRightInd w:val="0"/>
        <w:jc w:val="both"/>
        <w:rPr>
          <w:sz w:val="28"/>
          <w:szCs w:val="28"/>
        </w:rPr>
      </w:pPr>
    </w:p>
    <w:p w14:paraId="30577726" w14:textId="77777777" w:rsidR="00A36F82" w:rsidRDefault="00A36F82" w:rsidP="00A36F82">
      <w:pPr>
        <w:jc w:val="center"/>
        <w:rPr>
          <w:sz w:val="28"/>
          <w:szCs w:val="28"/>
        </w:rPr>
      </w:pPr>
      <w:r w:rsidRPr="00875E26">
        <w:rPr>
          <w:sz w:val="28"/>
          <w:szCs w:val="28"/>
        </w:rPr>
        <w:t xml:space="preserve">Раздел 3. </w:t>
      </w:r>
      <w:r>
        <w:rPr>
          <w:sz w:val="28"/>
          <w:szCs w:val="28"/>
        </w:rPr>
        <w:t>Перечень плановых мероприятий</w:t>
      </w:r>
      <w:r w:rsidRPr="009B73FF">
        <w:rPr>
          <w:sz w:val="28"/>
          <w:szCs w:val="28"/>
        </w:rPr>
        <w:t xml:space="preserve"> </w:t>
      </w:r>
      <w:r w:rsidRPr="005738C1">
        <w:rPr>
          <w:sz w:val="28"/>
          <w:szCs w:val="28"/>
        </w:rPr>
        <w:t>ОАО «Северо – Кузбасская энергетическая компания»</w:t>
      </w:r>
      <w:r>
        <w:rPr>
          <w:sz w:val="28"/>
          <w:szCs w:val="28"/>
        </w:rPr>
        <w:t xml:space="preserve"> направленных на улучшение качества </w:t>
      </w:r>
    </w:p>
    <w:p w14:paraId="2682AD3F" w14:textId="77777777" w:rsidR="00A36F82" w:rsidRPr="005738C1" w:rsidRDefault="00A36F82" w:rsidP="00A36F82">
      <w:pPr>
        <w:jc w:val="center"/>
        <w:rPr>
          <w:sz w:val="28"/>
          <w:szCs w:val="28"/>
        </w:rPr>
      </w:pPr>
      <w:r>
        <w:rPr>
          <w:sz w:val="28"/>
          <w:szCs w:val="28"/>
        </w:rPr>
        <w:t>горячей воды</w:t>
      </w:r>
      <w:r w:rsidRPr="009B73FF">
        <w:rPr>
          <w:sz w:val="28"/>
          <w:szCs w:val="28"/>
        </w:rPr>
        <w:t xml:space="preserve"> </w:t>
      </w:r>
      <w:r w:rsidRPr="005738C1">
        <w:rPr>
          <w:sz w:val="28"/>
          <w:szCs w:val="28"/>
        </w:rPr>
        <w:t xml:space="preserve">на потребительском рынке </w:t>
      </w:r>
      <w:r>
        <w:rPr>
          <w:sz w:val="28"/>
          <w:szCs w:val="28"/>
        </w:rPr>
        <w:t>П</w:t>
      </w:r>
      <w:r w:rsidRPr="005738C1">
        <w:rPr>
          <w:sz w:val="28"/>
          <w:szCs w:val="28"/>
        </w:rPr>
        <w:t>ромышленновского муниципального округа</w:t>
      </w:r>
    </w:p>
    <w:p w14:paraId="7E3D0574" w14:textId="77777777" w:rsidR="00A36F82" w:rsidRPr="00875E26" w:rsidRDefault="00A36F82" w:rsidP="00A36F82">
      <w:pPr>
        <w:ind w:right="-144"/>
        <w:jc w:val="center"/>
        <w:rPr>
          <w:color w:val="FF0000"/>
          <w:sz w:val="28"/>
          <w:szCs w:val="28"/>
        </w:rPr>
      </w:pPr>
      <w:r>
        <w:rPr>
          <w:sz w:val="28"/>
          <w:szCs w:val="28"/>
        </w:rPr>
        <w:t xml:space="preserve"> </w:t>
      </w:r>
    </w:p>
    <w:p w14:paraId="06071C7E" w14:textId="77777777" w:rsidR="00A36F82" w:rsidRDefault="00A36F82" w:rsidP="00A36F82">
      <w:pPr>
        <w:autoSpaceDE w:val="0"/>
        <w:autoSpaceDN w:val="0"/>
        <w:adjustRightInd w:val="0"/>
        <w:jc w:val="center"/>
        <w:outlineLvl w:val="1"/>
        <w:rPr>
          <w:b/>
          <w:bCs/>
          <w:sz w:val="28"/>
          <w:szCs w:val="28"/>
        </w:rPr>
      </w:pPr>
    </w:p>
    <w:tbl>
      <w:tblPr>
        <w:tblW w:w="9276" w:type="dxa"/>
        <w:tblLayout w:type="fixed"/>
        <w:tblCellMar>
          <w:top w:w="102" w:type="dxa"/>
          <w:left w:w="62" w:type="dxa"/>
          <w:bottom w:w="102" w:type="dxa"/>
          <w:right w:w="62" w:type="dxa"/>
        </w:tblCellMar>
        <w:tblLook w:val="0000" w:firstRow="0" w:lastRow="0" w:firstColumn="0" w:lastColumn="0" w:noHBand="0" w:noVBand="0"/>
      </w:tblPr>
      <w:tblGrid>
        <w:gridCol w:w="1905"/>
        <w:gridCol w:w="1559"/>
        <w:gridCol w:w="2205"/>
        <w:gridCol w:w="1906"/>
        <w:gridCol w:w="872"/>
        <w:gridCol w:w="829"/>
      </w:tblGrid>
      <w:tr w:rsidR="00A36F82" w14:paraId="44F715BF" w14:textId="77777777" w:rsidTr="00062751">
        <w:tc>
          <w:tcPr>
            <w:tcW w:w="1905" w:type="dxa"/>
            <w:vMerge w:val="restart"/>
            <w:tcBorders>
              <w:top w:val="single" w:sz="4" w:space="0" w:color="auto"/>
              <w:left w:val="single" w:sz="4" w:space="0" w:color="auto"/>
              <w:bottom w:val="single" w:sz="4" w:space="0" w:color="auto"/>
              <w:right w:val="single" w:sz="4" w:space="0" w:color="auto"/>
            </w:tcBorders>
            <w:vAlign w:val="center"/>
          </w:tcPr>
          <w:p w14:paraId="59DCD03C" w14:textId="77777777" w:rsidR="00A36F82" w:rsidRDefault="00A36F82" w:rsidP="00062751">
            <w:pPr>
              <w:autoSpaceDE w:val="0"/>
              <w:autoSpaceDN w:val="0"/>
              <w:adjustRightInd w:val="0"/>
              <w:jc w:val="center"/>
              <w:rPr>
                <w:sz w:val="28"/>
                <w:szCs w:val="28"/>
              </w:rPr>
            </w:pPr>
            <w:r>
              <w:rPr>
                <w:sz w:val="28"/>
                <w:szCs w:val="28"/>
              </w:rPr>
              <w:t>Наименование мероприятия</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072D6C0F" w14:textId="77777777" w:rsidR="00A36F82" w:rsidRDefault="00A36F82" w:rsidP="00062751">
            <w:pPr>
              <w:autoSpaceDE w:val="0"/>
              <w:autoSpaceDN w:val="0"/>
              <w:adjustRightInd w:val="0"/>
              <w:jc w:val="center"/>
              <w:rPr>
                <w:sz w:val="28"/>
                <w:szCs w:val="28"/>
              </w:rPr>
            </w:pPr>
            <w:r>
              <w:rPr>
                <w:sz w:val="28"/>
                <w:szCs w:val="28"/>
              </w:rPr>
              <w:t>Срок реализации</w:t>
            </w:r>
          </w:p>
        </w:tc>
        <w:tc>
          <w:tcPr>
            <w:tcW w:w="2205" w:type="dxa"/>
            <w:vMerge w:val="restart"/>
            <w:tcBorders>
              <w:top w:val="single" w:sz="4" w:space="0" w:color="auto"/>
              <w:left w:val="single" w:sz="4" w:space="0" w:color="auto"/>
              <w:bottom w:val="single" w:sz="4" w:space="0" w:color="auto"/>
              <w:right w:val="single" w:sz="4" w:space="0" w:color="auto"/>
            </w:tcBorders>
            <w:vAlign w:val="center"/>
          </w:tcPr>
          <w:p w14:paraId="74974241" w14:textId="77777777" w:rsidR="00A36F82" w:rsidRDefault="00A36F82" w:rsidP="00062751">
            <w:pPr>
              <w:autoSpaceDE w:val="0"/>
              <w:autoSpaceDN w:val="0"/>
              <w:adjustRightInd w:val="0"/>
              <w:jc w:val="center"/>
              <w:rPr>
                <w:sz w:val="28"/>
                <w:szCs w:val="28"/>
              </w:rPr>
            </w:pPr>
            <w:r>
              <w:rPr>
                <w:sz w:val="28"/>
                <w:szCs w:val="28"/>
              </w:rPr>
              <w:t>Финансовые потребности, тыс. руб. (без НДС)</w:t>
            </w:r>
          </w:p>
        </w:tc>
        <w:tc>
          <w:tcPr>
            <w:tcW w:w="3607" w:type="dxa"/>
            <w:gridSpan w:val="3"/>
            <w:tcBorders>
              <w:top w:val="single" w:sz="4" w:space="0" w:color="auto"/>
              <w:left w:val="single" w:sz="4" w:space="0" w:color="auto"/>
              <w:bottom w:val="single" w:sz="4" w:space="0" w:color="auto"/>
              <w:right w:val="single" w:sz="4" w:space="0" w:color="auto"/>
            </w:tcBorders>
            <w:vAlign w:val="center"/>
          </w:tcPr>
          <w:p w14:paraId="69D5AA67" w14:textId="77777777" w:rsidR="00A36F82" w:rsidRDefault="00A36F82" w:rsidP="00062751">
            <w:pPr>
              <w:autoSpaceDE w:val="0"/>
              <w:autoSpaceDN w:val="0"/>
              <w:adjustRightInd w:val="0"/>
              <w:jc w:val="center"/>
              <w:rPr>
                <w:sz w:val="28"/>
                <w:szCs w:val="28"/>
              </w:rPr>
            </w:pPr>
            <w:r>
              <w:rPr>
                <w:sz w:val="28"/>
                <w:szCs w:val="28"/>
              </w:rPr>
              <w:t>Ожидаемый эффект</w:t>
            </w:r>
          </w:p>
        </w:tc>
      </w:tr>
      <w:tr w:rsidR="00A36F82" w14:paraId="7E40090D" w14:textId="77777777" w:rsidTr="00062751">
        <w:tc>
          <w:tcPr>
            <w:tcW w:w="1905" w:type="dxa"/>
            <w:vMerge/>
            <w:tcBorders>
              <w:top w:val="single" w:sz="4" w:space="0" w:color="auto"/>
              <w:left w:val="single" w:sz="4" w:space="0" w:color="auto"/>
              <w:bottom w:val="single" w:sz="4" w:space="0" w:color="auto"/>
              <w:right w:val="single" w:sz="4" w:space="0" w:color="auto"/>
            </w:tcBorders>
          </w:tcPr>
          <w:p w14:paraId="560A228B" w14:textId="77777777" w:rsidR="00A36F82" w:rsidRDefault="00A36F82" w:rsidP="00062751">
            <w:pPr>
              <w:autoSpaceDE w:val="0"/>
              <w:autoSpaceDN w:val="0"/>
              <w:adjustRightInd w:val="0"/>
              <w:jc w:val="both"/>
              <w:rPr>
                <w:sz w:val="28"/>
                <w:szCs w:val="28"/>
              </w:rPr>
            </w:pPr>
          </w:p>
        </w:tc>
        <w:tc>
          <w:tcPr>
            <w:tcW w:w="1559" w:type="dxa"/>
            <w:vMerge/>
            <w:tcBorders>
              <w:top w:val="single" w:sz="4" w:space="0" w:color="auto"/>
              <w:left w:val="single" w:sz="4" w:space="0" w:color="auto"/>
              <w:bottom w:val="single" w:sz="4" w:space="0" w:color="auto"/>
              <w:right w:val="single" w:sz="4" w:space="0" w:color="auto"/>
            </w:tcBorders>
          </w:tcPr>
          <w:p w14:paraId="5DDC0663" w14:textId="77777777" w:rsidR="00A36F82" w:rsidRDefault="00A36F82" w:rsidP="00062751">
            <w:pPr>
              <w:autoSpaceDE w:val="0"/>
              <w:autoSpaceDN w:val="0"/>
              <w:adjustRightInd w:val="0"/>
              <w:jc w:val="both"/>
              <w:rPr>
                <w:sz w:val="28"/>
                <w:szCs w:val="28"/>
              </w:rPr>
            </w:pPr>
          </w:p>
        </w:tc>
        <w:tc>
          <w:tcPr>
            <w:tcW w:w="2205" w:type="dxa"/>
            <w:vMerge/>
            <w:tcBorders>
              <w:top w:val="single" w:sz="4" w:space="0" w:color="auto"/>
              <w:left w:val="single" w:sz="4" w:space="0" w:color="auto"/>
              <w:bottom w:val="single" w:sz="4" w:space="0" w:color="auto"/>
              <w:right w:val="single" w:sz="4" w:space="0" w:color="auto"/>
            </w:tcBorders>
          </w:tcPr>
          <w:p w14:paraId="5CEDE046" w14:textId="77777777" w:rsidR="00A36F82" w:rsidRDefault="00A36F82" w:rsidP="00062751">
            <w:pPr>
              <w:autoSpaceDE w:val="0"/>
              <w:autoSpaceDN w:val="0"/>
              <w:adjustRightInd w:val="0"/>
              <w:jc w:val="both"/>
              <w:rPr>
                <w:sz w:val="28"/>
                <w:szCs w:val="28"/>
              </w:rPr>
            </w:pPr>
          </w:p>
        </w:tc>
        <w:tc>
          <w:tcPr>
            <w:tcW w:w="1906" w:type="dxa"/>
            <w:tcBorders>
              <w:top w:val="single" w:sz="4" w:space="0" w:color="auto"/>
              <w:left w:val="single" w:sz="4" w:space="0" w:color="auto"/>
              <w:bottom w:val="single" w:sz="4" w:space="0" w:color="auto"/>
              <w:right w:val="single" w:sz="4" w:space="0" w:color="auto"/>
            </w:tcBorders>
            <w:vAlign w:val="center"/>
          </w:tcPr>
          <w:p w14:paraId="2CC1D53E" w14:textId="77777777" w:rsidR="00A36F82" w:rsidRDefault="00A36F82" w:rsidP="00062751">
            <w:pPr>
              <w:autoSpaceDE w:val="0"/>
              <w:autoSpaceDN w:val="0"/>
              <w:adjustRightInd w:val="0"/>
              <w:jc w:val="center"/>
              <w:rPr>
                <w:sz w:val="28"/>
                <w:szCs w:val="28"/>
              </w:rPr>
            </w:pPr>
            <w:r>
              <w:rPr>
                <w:sz w:val="28"/>
                <w:szCs w:val="28"/>
              </w:rPr>
              <w:t>Наименование показателей</w:t>
            </w:r>
          </w:p>
        </w:tc>
        <w:tc>
          <w:tcPr>
            <w:tcW w:w="872" w:type="dxa"/>
            <w:tcBorders>
              <w:top w:val="single" w:sz="4" w:space="0" w:color="auto"/>
              <w:left w:val="single" w:sz="4" w:space="0" w:color="auto"/>
              <w:bottom w:val="single" w:sz="4" w:space="0" w:color="auto"/>
              <w:right w:val="single" w:sz="4" w:space="0" w:color="auto"/>
            </w:tcBorders>
            <w:vAlign w:val="center"/>
          </w:tcPr>
          <w:p w14:paraId="231E7003" w14:textId="77777777" w:rsidR="00A36F82" w:rsidRDefault="00A36F82" w:rsidP="00062751">
            <w:pPr>
              <w:autoSpaceDE w:val="0"/>
              <w:autoSpaceDN w:val="0"/>
              <w:adjustRightInd w:val="0"/>
              <w:jc w:val="center"/>
              <w:rPr>
                <w:sz w:val="28"/>
                <w:szCs w:val="28"/>
              </w:rPr>
            </w:pPr>
            <w:r>
              <w:rPr>
                <w:sz w:val="28"/>
                <w:szCs w:val="28"/>
              </w:rPr>
              <w:t>тыс. руб.</w:t>
            </w:r>
          </w:p>
        </w:tc>
        <w:tc>
          <w:tcPr>
            <w:tcW w:w="829" w:type="dxa"/>
            <w:tcBorders>
              <w:top w:val="single" w:sz="4" w:space="0" w:color="auto"/>
              <w:left w:val="single" w:sz="4" w:space="0" w:color="auto"/>
              <w:bottom w:val="single" w:sz="4" w:space="0" w:color="auto"/>
              <w:right w:val="single" w:sz="4" w:space="0" w:color="auto"/>
            </w:tcBorders>
            <w:vAlign w:val="center"/>
          </w:tcPr>
          <w:p w14:paraId="61BBD750" w14:textId="77777777" w:rsidR="00A36F82" w:rsidRDefault="00A36F82" w:rsidP="00062751">
            <w:pPr>
              <w:autoSpaceDE w:val="0"/>
              <w:autoSpaceDN w:val="0"/>
              <w:adjustRightInd w:val="0"/>
              <w:jc w:val="center"/>
              <w:rPr>
                <w:sz w:val="28"/>
                <w:szCs w:val="28"/>
              </w:rPr>
            </w:pPr>
            <w:r>
              <w:rPr>
                <w:sz w:val="28"/>
                <w:szCs w:val="28"/>
              </w:rPr>
              <w:t>%</w:t>
            </w:r>
          </w:p>
        </w:tc>
      </w:tr>
      <w:tr w:rsidR="00A36F82" w14:paraId="44F7D689" w14:textId="77777777" w:rsidTr="00062751">
        <w:tc>
          <w:tcPr>
            <w:tcW w:w="9276" w:type="dxa"/>
            <w:gridSpan w:val="6"/>
            <w:tcBorders>
              <w:top w:val="single" w:sz="4" w:space="0" w:color="auto"/>
              <w:left w:val="single" w:sz="4" w:space="0" w:color="auto"/>
              <w:bottom w:val="single" w:sz="4" w:space="0" w:color="auto"/>
              <w:right w:val="single" w:sz="4" w:space="0" w:color="auto"/>
            </w:tcBorders>
            <w:vAlign w:val="center"/>
          </w:tcPr>
          <w:p w14:paraId="79A834A0" w14:textId="77777777" w:rsidR="00A36F82" w:rsidRDefault="00A36F82" w:rsidP="00062751">
            <w:pPr>
              <w:autoSpaceDE w:val="0"/>
              <w:autoSpaceDN w:val="0"/>
              <w:adjustRightInd w:val="0"/>
              <w:jc w:val="center"/>
              <w:rPr>
                <w:sz w:val="28"/>
                <w:szCs w:val="28"/>
              </w:rPr>
            </w:pPr>
            <w:r>
              <w:rPr>
                <w:sz w:val="28"/>
                <w:szCs w:val="28"/>
              </w:rPr>
              <w:t>Горячее водоснабжение</w:t>
            </w:r>
          </w:p>
        </w:tc>
      </w:tr>
      <w:tr w:rsidR="00A36F82" w14:paraId="27D98530" w14:textId="77777777" w:rsidTr="00062751">
        <w:tc>
          <w:tcPr>
            <w:tcW w:w="1905" w:type="dxa"/>
            <w:tcBorders>
              <w:top w:val="single" w:sz="4" w:space="0" w:color="auto"/>
              <w:left w:val="single" w:sz="4" w:space="0" w:color="auto"/>
              <w:bottom w:val="single" w:sz="4" w:space="0" w:color="auto"/>
              <w:right w:val="single" w:sz="4" w:space="0" w:color="auto"/>
            </w:tcBorders>
            <w:vAlign w:val="center"/>
          </w:tcPr>
          <w:p w14:paraId="72EE1BB6" w14:textId="77777777" w:rsidR="00A36F82" w:rsidRDefault="00A36F82" w:rsidP="00062751">
            <w:pPr>
              <w:autoSpaceDE w:val="0"/>
              <w:autoSpaceDN w:val="0"/>
              <w:adjustRightInd w:val="0"/>
              <w:jc w:val="center"/>
              <w:rPr>
                <w:sz w:val="28"/>
                <w:szCs w:val="28"/>
              </w:rPr>
            </w:pPr>
            <w:r>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14:paraId="33A9FC12" w14:textId="77777777" w:rsidR="00A36F82" w:rsidRDefault="00A36F82" w:rsidP="00062751">
            <w:pPr>
              <w:autoSpaceDE w:val="0"/>
              <w:autoSpaceDN w:val="0"/>
              <w:adjustRightInd w:val="0"/>
              <w:jc w:val="center"/>
              <w:rPr>
                <w:sz w:val="28"/>
                <w:szCs w:val="28"/>
              </w:rPr>
            </w:pPr>
            <w:r>
              <w:rPr>
                <w:sz w:val="28"/>
                <w:szCs w:val="28"/>
              </w:rPr>
              <w:t>-</w:t>
            </w:r>
          </w:p>
        </w:tc>
        <w:tc>
          <w:tcPr>
            <w:tcW w:w="2205" w:type="dxa"/>
            <w:tcBorders>
              <w:top w:val="single" w:sz="4" w:space="0" w:color="auto"/>
              <w:left w:val="single" w:sz="4" w:space="0" w:color="auto"/>
              <w:bottom w:val="single" w:sz="4" w:space="0" w:color="auto"/>
              <w:right w:val="single" w:sz="4" w:space="0" w:color="auto"/>
            </w:tcBorders>
            <w:vAlign w:val="center"/>
          </w:tcPr>
          <w:p w14:paraId="1B380832" w14:textId="77777777" w:rsidR="00A36F82" w:rsidRDefault="00A36F82" w:rsidP="00062751">
            <w:pPr>
              <w:autoSpaceDE w:val="0"/>
              <w:autoSpaceDN w:val="0"/>
              <w:adjustRightInd w:val="0"/>
              <w:jc w:val="center"/>
              <w:rPr>
                <w:sz w:val="28"/>
                <w:szCs w:val="28"/>
              </w:rPr>
            </w:pPr>
            <w:r>
              <w:rPr>
                <w:sz w:val="28"/>
                <w:szCs w:val="28"/>
              </w:rPr>
              <w:t>-</w:t>
            </w:r>
          </w:p>
        </w:tc>
        <w:tc>
          <w:tcPr>
            <w:tcW w:w="1906" w:type="dxa"/>
            <w:tcBorders>
              <w:top w:val="single" w:sz="4" w:space="0" w:color="auto"/>
              <w:left w:val="single" w:sz="4" w:space="0" w:color="auto"/>
              <w:bottom w:val="single" w:sz="4" w:space="0" w:color="auto"/>
              <w:right w:val="single" w:sz="4" w:space="0" w:color="auto"/>
            </w:tcBorders>
            <w:vAlign w:val="center"/>
          </w:tcPr>
          <w:p w14:paraId="4F9F2ED8" w14:textId="77777777" w:rsidR="00A36F82" w:rsidRDefault="00A36F82" w:rsidP="00062751">
            <w:pPr>
              <w:autoSpaceDE w:val="0"/>
              <w:autoSpaceDN w:val="0"/>
              <w:adjustRightInd w:val="0"/>
              <w:jc w:val="center"/>
              <w:rPr>
                <w:sz w:val="28"/>
                <w:szCs w:val="28"/>
              </w:rPr>
            </w:pPr>
            <w:r>
              <w:rPr>
                <w:sz w:val="28"/>
                <w:szCs w:val="28"/>
              </w:rPr>
              <w:t>-</w:t>
            </w:r>
          </w:p>
        </w:tc>
        <w:tc>
          <w:tcPr>
            <w:tcW w:w="872" w:type="dxa"/>
            <w:tcBorders>
              <w:top w:val="single" w:sz="4" w:space="0" w:color="auto"/>
              <w:left w:val="single" w:sz="4" w:space="0" w:color="auto"/>
              <w:bottom w:val="single" w:sz="4" w:space="0" w:color="auto"/>
              <w:right w:val="single" w:sz="4" w:space="0" w:color="auto"/>
            </w:tcBorders>
            <w:vAlign w:val="center"/>
          </w:tcPr>
          <w:p w14:paraId="28D4F5A7" w14:textId="77777777" w:rsidR="00A36F82" w:rsidRDefault="00A36F82" w:rsidP="00062751">
            <w:pPr>
              <w:autoSpaceDE w:val="0"/>
              <w:autoSpaceDN w:val="0"/>
              <w:adjustRightInd w:val="0"/>
              <w:jc w:val="center"/>
              <w:rPr>
                <w:sz w:val="28"/>
                <w:szCs w:val="28"/>
              </w:rPr>
            </w:pPr>
            <w:r>
              <w:rPr>
                <w:sz w:val="28"/>
                <w:szCs w:val="28"/>
              </w:rPr>
              <w:t>-</w:t>
            </w:r>
          </w:p>
        </w:tc>
        <w:tc>
          <w:tcPr>
            <w:tcW w:w="829" w:type="dxa"/>
            <w:tcBorders>
              <w:top w:val="single" w:sz="4" w:space="0" w:color="auto"/>
              <w:left w:val="single" w:sz="4" w:space="0" w:color="auto"/>
              <w:bottom w:val="single" w:sz="4" w:space="0" w:color="auto"/>
              <w:right w:val="single" w:sz="4" w:space="0" w:color="auto"/>
            </w:tcBorders>
            <w:vAlign w:val="center"/>
          </w:tcPr>
          <w:p w14:paraId="0CE0D1B3" w14:textId="77777777" w:rsidR="00A36F82" w:rsidRDefault="00A36F82" w:rsidP="00062751">
            <w:pPr>
              <w:autoSpaceDE w:val="0"/>
              <w:autoSpaceDN w:val="0"/>
              <w:adjustRightInd w:val="0"/>
              <w:jc w:val="center"/>
              <w:rPr>
                <w:sz w:val="28"/>
                <w:szCs w:val="28"/>
              </w:rPr>
            </w:pPr>
            <w:r>
              <w:rPr>
                <w:sz w:val="28"/>
                <w:szCs w:val="28"/>
              </w:rPr>
              <w:t>-</w:t>
            </w:r>
          </w:p>
        </w:tc>
      </w:tr>
    </w:tbl>
    <w:p w14:paraId="47BCDACD" w14:textId="77777777" w:rsidR="00A36F82" w:rsidRDefault="00A36F82" w:rsidP="00A36F82">
      <w:pPr>
        <w:autoSpaceDE w:val="0"/>
        <w:autoSpaceDN w:val="0"/>
        <w:adjustRightInd w:val="0"/>
        <w:jc w:val="both"/>
        <w:rPr>
          <w:sz w:val="28"/>
          <w:szCs w:val="28"/>
        </w:rPr>
      </w:pPr>
    </w:p>
    <w:p w14:paraId="566D92C5" w14:textId="77777777" w:rsidR="006017C3" w:rsidRDefault="006017C3" w:rsidP="006017C3">
      <w:pPr>
        <w:rPr>
          <w:sz w:val="28"/>
          <w:szCs w:val="28"/>
        </w:rPr>
      </w:pPr>
    </w:p>
    <w:p w14:paraId="04FF185C" w14:textId="751F7A98" w:rsidR="00A36F82" w:rsidRDefault="00A36F82" w:rsidP="006017C3">
      <w:pPr>
        <w:tabs>
          <w:tab w:val="left" w:pos="7332"/>
        </w:tabs>
        <w:jc w:val="center"/>
        <w:rPr>
          <w:sz w:val="28"/>
          <w:szCs w:val="28"/>
        </w:rPr>
      </w:pPr>
      <w:r w:rsidRPr="006A7E42">
        <w:rPr>
          <w:bCs/>
          <w:color w:val="000000"/>
          <w:sz w:val="28"/>
          <w:szCs w:val="28"/>
        </w:rPr>
        <w:t xml:space="preserve">Раздел 4. </w:t>
      </w:r>
      <w:r>
        <w:rPr>
          <w:bCs/>
          <w:color w:val="000000"/>
          <w:sz w:val="28"/>
          <w:szCs w:val="28"/>
        </w:rPr>
        <w:t xml:space="preserve">Перечень плановых мероприятий по энергосбережению и повышению энергетической эффективности горячего водоснабжения (в том числе по снижению потерь воды при транспортировке)                       </w:t>
      </w:r>
      <w:r w:rsidRPr="005738C1">
        <w:rPr>
          <w:sz w:val="28"/>
          <w:szCs w:val="28"/>
        </w:rPr>
        <w:t>ОАО</w:t>
      </w:r>
      <w:r>
        <w:rPr>
          <w:sz w:val="28"/>
          <w:szCs w:val="28"/>
        </w:rPr>
        <w:t> </w:t>
      </w:r>
      <w:r w:rsidRPr="005738C1">
        <w:rPr>
          <w:sz w:val="28"/>
          <w:szCs w:val="28"/>
        </w:rPr>
        <w:t>«Северо – Кузбасская энергетическая компания»</w:t>
      </w:r>
    </w:p>
    <w:p w14:paraId="495634F9" w14:textId="53AF1706" w:rsidR="00A36F82" w:rsidRDefault="00A36F82" w:rsidP="006017C3">
      <w:pPr>
        <w:jc w:val="center"/>
        <w:rPr>
          <w:sz w:val="28"/>
          <w:szCs w:val="28"/>
        </w:rPr>
      </w:pPr>
      <w:r w:rsidRPr="005738C1">
        <w:rPr>
          <w:sz w:val="28"/>
          <w:szCs w:val="28"/>
        </w:rPr>
        <w:t xml:space="preserve">на потребительском рынке </w:t>
      </w:r>
      <w:r>
        <w:rPr>
          <w:sz w:val="28"/>
          <w:szCs w:val="28"/>
        </w:rPr>
        <w:t>П</w:t>
      </w:r>
      <w:r w:rsidRPr="005738C1">
        <w:rPr>
          <w:sz w:val="28"/>
          <w:szCs w:val="28"/>
        </w:rPr>
        <w:t>ромышленновского</w:t>
      </w:r>
    </w:p>
    <w:p w14:paraId="0B3B0D1A" w14:textId="77777777" w:rsidR="00A36F82" w:rsidRPr="00875E26" w:rsidRDefault="00A36F82" w:rsidP="006017C3">
      <w:pPr>
        <w:jc w:val="center"/>
        <w:rPr>
          <w:sz w:val="28"/>
          <w:szCs w:val="28"/>
        </w:rPr>
      </w:pPr>
      <w:r w:rsidRPr="005738C1">
        <w:rPr>
          <w:sz w:val="28"/>
          <w:szCs w:val="28"/>
        </w:rPr>
        <w:t>муниципального округа</w:t>
      </w:r>
    </w:p>
    <w:p w14:paraId="73724D59" w14:textId="77777777" w:rsidR="00A36F82" w:rsidRPr="006A7E42" w:rsidRDefault="00A36F82" w:rsidP="00A36F82">
      <w:pPr>
        <w:jc w:val="center"/>
        <w:rPr>
          <w:bCs/>
          <w:color w:val="000000"/>
          <w:sz w:val="28"/>
          <w:szCs w:val="28"/>
        </w:rPr>
      </w:pPr>
    </w:p>
    <w:p w14:paraId="030E444D" w14:textId="77777777" w:rsidR="00A36F82" w:rsidRDefault="00A36F82" w:rsidP="00A36F82">
      <w:pPr>
        <w:autoSpaceDE w:val="0"/>
        <w:autoSpaceDN w:val="0"/>
        <w:adjustRightInd w:val="0"/>
        <w:jc w:val="both"/>
        <w:rPr>
          <w:sz w:val="28"/>
          <w:szCs w:val="28"/>
        </w:rPr>
      </w:pPr>
    </w:p>
    <w:tbl>
      <w:tblPr>
        <w:tblW w:w="9418" w:type="dxa"/>
        <w:tblLayout w:type="fixed"/>
        <w:tblCellMar>
          <w:top w:w="102" w:type="dxa"/>
          <w:left w:w="62" w:type="dxa"/>
          <w:bottom w:w="102" w:type="dxa"/>
          <w:right w:w="62" w:type="dxa"/>
        </w:tblCellMar>
        <w:tblLook w:val="0000" w:firstRow="0" w:lastRow="0" w:firstColumn="0" w:lastColumn="0" w:noHBand="0" w:noVBand="0"/>
      </w:tblPr>
      <w:tblGrid>
        <w:gridCol w:w="2047"/>
        <w:gridCol w:w="1559"/>
        <w:gridCol w:w="2063"/>
        <w:gridCol w:w="1906"/>
        <w:gridCol w:w="992"/>
        <w:gridCol w:w="851"/>
      </w:tblGrid>
      <w:tr w:rsidR="00A36F82" w14:paraId="6548D2AC" w14:textId="77777777" w:rsidTr="00062751">
        <w:tc>
          <w:tcPr>
            <w:tcW w:w="2047" w:type="dxa"/>
            <w:vMerge w:val="restart"/>
            <w:tcBorders>
              <w:top w:val="single" w:sz="4" w:space="0" w:color="auto"/>
              <w:left w:val="single" w:sz="4" w:space="0" w:color="auto"/>
              <w:bottom w:val="single" w:sz="4" w:space="0" w:color="auto"/>
              <w:right w:val="single" w:sz="4" w:space="0" w:color="auto"/>
            </w:tcBorders>
            <w:vAlign w:val="center"/>
          </w:tcPr>
          <w:p w14:paraId="555EDFEA" w14:textId="77777777" w:rsidR="00A36F82" w:rsidRDefault="00A36F82" w:rsidP="00062751">
            <w:pPr>
              <w:autoSpaceDE w:val="0"/>
              <w:autoSpaceDN w:val="0"/>
              <w:adjustRightInd w:val="0"/>
              <w:jc w:val="center"/>
              <w:rPr>
                <w:sz w:val="28"/>
                <w:szCs w:val="28"/>
              </w:rPr>
            </w:pPr>
            <w:r>
              <w:rPr>
                <w:sz w:val="28"/>
                <w:szCs w:val="28"/>
              </w:rPr>
              <w:t>Наименование мероприятия</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33C0F8B7" w14:textId="77777777" w:rsidR="00A36F82" w:rsidRDefault="00A36F82" w:rsidP="00062751">
            <w:pPr>
              <w:autoSpaceDE w:val="0"/>
              <w:autoSpaceDN w:val="0"/>
              <w:adjustRightInd w:val="0"/>
              <w:jc w:val="center"/>
              <w:rPr>
                <w:sz w:val="28"/>
                <w:szCs w:val="28"/>
              </w:rPr>
            </w:pPr>
            <w:r>
              <w:rPr>
                <w:sz w:val="28"/>
                <w:szCs w:val="28"/>
              </w:rPr>
              <w:t>Срок реализации</w:t>
            </w:r>
          </w:p>
        </w:tc>
        <w:tc>
          <w:tcPr>
            <w:tcW w:w="2063" w:type="dxa"/>
            <w:vMerge w:val="restart"/>
            <w:tcBorders>
              <w:top w:val="single" w:sz="4" w:space="0" w:color="auto"/>
              <w:left w:val="single" w:sz="4" w:space="0" w:color="auto"/>
              <w:bottom w:val="single" w:sz="4" w:space="0" w:color="auto"/>
              <w:right w:val="single" w:sz="4" w:space="0" w:color="auto"/>
            </w:tcBorders>
            <w:vAlign w:val="center"/>
          </w:tcPr>
          <w:p w14:paraId="0D1253C2" w14:textId="77777777" w:rsidR="00A36F82" w:rsidRDefault="00A36F82" w:rsidP="00062751">
            <w:pPr>
              <w:autoSpaceDE w:val="0"/>
              <w:autoSpaceDN w:val="0"/>
              <w:adjustRightInd w:val="0"/>
              <w:jc w:val="center"/>
              <w:rPr>
                <w:sz w:val="28"/>
                <w:szCs w:val="28"/>
              </w:rPr>
            </w:pPr>
            <w:r>
              <w:rPr>
                <w:sz w:val="28"/>
                <w:szCs w:val="28"/>
              </w:rPr>
              <w:t>Финансовые потребности, тыс. руб. (без НДС)</w:t>
            </w:r>
          </w:p>
        </w:tc>
        <w:tc>
          <w:tcPr>
            <w:tcW w:w="3749" w:type="dxa"/>
            <w:gridSpan w:val="3"/>
            <w:tcBorders>
              <w:top w:val="single" w:sz="4" w:space="0" w:color="auto"/>
              <w:left w:val="single" w:sz="4" w:space="0" w:color="auto"/>
              <w:bottom w:val="single" w:sz="4" w:space="0" w:color="auto"/>
              <w:right w:val="single" w:sz="4" w:space="0" w:color="auto"/>
            </w:tcBorders>
            <w:vAlign w:val="center"/>
          </w:tcPr>
          <w:p w14:paraId="1323F3B3" w14:textId="77777777" w:rsidR="00A36F82" w:rsidRDefault="00A36F82" w:rsidP="00062751">
            <w:pPr>
              <w:autoSpaceDE w:val="0"/>
              <w:autoSpaceDN w:val="0"/>
              <w:adjustRightInd w:val="0"/>
              <w:jc w:val="center"/>
              <w:rPr>
                <w:sz w:val="28"/>
                <w:szCs w:val="28"/>
              </w:rPr>
            </w:pPr>
            <w:r>
              <w:rPr>
                <w:sz w:val="28"/>
                <w:szCs w:val="28"/>
              </w:rPr>
              <w:t>Ожидаемый эффект</w:t>
            </w:r>
          </w:p>
        </w:tc>
      </w:tr>
      <w:tr w:rsidR="00A36F82" w14:paraId="487FEBFB" w14:textId="77777777" w:rsidTr="00062751">
        <w:tc>
          <w:tcPr>
            <w:tcW w:w="2047" w:type="dxa"/>
            <w:vMerge/>
            <w:tcBorders>
              <w:top w:val="single" w:sz="4" w:space="0" w:color="auto"/>
              <w:left w:val="single" w:sz="4" w:space="0" w:color="auto"/>
              <w:bottom w:val="single" w:sz="4" w:space="0" w:color="auto"/>
              <w:right w:val="single" w:sz="4" w:space="0" w:color="auto"/>
            </w:tcBorders>
          </w:tcPr>
          <w:p w14:paraId="35C6F69D" w14:textId="77777777" w:rsidR="00A36F82" w:rsidRDefault="00A36F82" w:rsidP="00062751">
            <w:pPr>
              <w:autoSpaceDE w:val="0"/>
              <w:autoSpaceDN w:val="0"/>
              <w:adjustRightInd w:val="0"/>
              <w:jc w:val="both"/>
              <w:rPr>
                <w:sz w:val="28"/>
                <w:szCs w:val="28"/>
              </w:rPr>
            </w:pPr>
          </w:p>
        </w:tc>
        <w:tc>
          <w:tcPr>
            <w:tcW w:w="1559" w:type="dxa"/>
            <w:vMerge/>
            <w:tcBorders>
              <w:top w:val="single" w:sz="4" w:space="0" w:color="auto"/>
              <w:left w:val="single" w:sz="4" w:space="0" w:color="auto"/>
              <w:bottom w:val="single" w:sz="4" w:space="0" w:color="auto"/>
              <w:right w:val="single" w:sz="4" w:space="0" w:color="auto"/>
            </w:tcBorders>
          </w:tcPr>
          <w:p w14:paraId="2CEFAE9E" w14:textId="77777777" w:rsidR="00A36F82" w:rsidRDefault="00A36F82" w:rsidP="00062751">
            <w:pPr>
              <w:autoSpaceDE w:val="0"/>
              <w:autoSpaceDN w:val="0"/>
              <w:adjustRightInd w:val="0"/>
              <w:jc w:val="both"/>
              <w:rPr>
                <w:sz w:val="28"/>
                <w:szCs w:val="28"/>
              </w:rPr>
            </w:pPr>
          </w:p>
        </w:tc>
        <w:tc>
          <w:tcPr>
            <w:tcW w:w="2063" w:type="dxa"/>
            <w:vMerge/>
            <w:tcBorders>
              <w:top w:val="single" w:sz="4" w:space="0" w:color="auto"/>
              <w:left w:val="single" w:sz="4" w:space="0" w:color="auto"/>
              <w:bottom w:val="single" w:sz="4" w:space="0" w:color="auto"/>
              <w:right w:val="single" w:sz="4" w:space="0" w:color="auto"/>
            </w:tcBorders>
          </w:tcPr>
          <w:p w14:paraId="020AA51D" w14:textId="77777777" w:rsidR="00A36F82" w:rsidRDefault="00A36F82" w:rsidP="00062751">
            <w:pPr>
              <w:autoSpaceDE w:val="0"/>
              <w:autoSpaceDN w:val="0"/>
              <w:adjustRightInd w:val="0"/>
              <w:jc w:val="both"/>
              <w:rPr>
                <w:sz w:val="28"/>
                <w:szCs w:val="28"/>
              </w:rPr>
            </w:pPr>
          </w:p>
        </w:tc>
        <w:tc>
          <w:tcPr>
            <w:tcW w:w="1906" w:type="dxa"/>
            <w:tcBorders>
              <w:top w:val="single" w:sz="4" w:space="0" w:color="auto"/>
              <w:left w:val="single" w:sz="4" w:space="0" w:color="auto"/>
              <w:bottom w:val="single" w:sz="4" w:space="0" w:color="auto"/>
              <w:right w:val="single" w:sz="4" w:space="0" w:color="auto"/>
            </w:tcBorders>
            <w:vAlign w:val="center"/>
          </w:tcPr>
          <w:p w14:paraId="6D6D0879" w14:textId="77777777" w:rsidR="00A36F82" w:rsidRDefault="00A36F82" w:rsidP="00062751">
            <w:pPr>
              <w:autoSpaceDE w:val="0"/>
              <w:autoSpaceDN w:val="0"/>
              <w:adjustRightInd w:val="0"/>
              <w:jc w:val="center"/>
              <w:rPr>
                <w:sz w:val="28"/>
                <w:szCs w:val="28"/>
              </w:rPr>
            </w:pPr>
            <w:r>
              <w:rPr>
                <w:sz w:val="28"/>
                <w:szCs w:val="28"/>
              </w:rPr>
              <w:t>Наименование показателей</w:t>
            </w:r>
          </w:p>
        </w:tc>
        <w:tc>
          <w:tcPr>
            <w:tcW w:w="992" w:type="dxa"/>
            <w:tcBorders>
              <w:top w:val="single" w:sz="4" w:space="0" w:color="auto"/>
              <w:left w:val="single" w:sz="4" w:space="0" w:color="auto"/>
              <w:bottom w:val="single" w:sz="4" w:space="0" w:color="auto"/>
              <w:right w:val="single" w:sz="4" w:space="0" w:color="auto"/>
            </w:tcBorders>
            <w:vAlign w:val="center"/>
          </w:tcPr>
          <w:p w14:paraId="0AEAF9FB" w14:textId="77777777" w:rsidR="00A36F82" w:rsidRDefault="00A36F82" w:rsidP="00062751">
            <w:pPr>
              <w:autoSpaceDE w:val="0"/>
              <w:autoSpaceDN w:val="0"/>
              <w:adjustRightInd w:val="0"/>
              <w:jc w:val="center"/>
              <w:rPr>
                <w:sz w:val="28"/>
                <w:szCs w:val="28"/>
              </w:rPr>
            </w:pPr>
            <w:r>
              <w:rPr>
                <w:sz w:val="28"/>
                <w:szCs w:val="28"/>
              </w:rPr>
              <w:t>тыс. руб.</w:t>
            </w:r>
          </w:p>
        </w:tc>
        <w:tc>
          <w:tcPr>
            <w:tcW w:w="851" w:type="dxa"/>
            <w:tcBorders>
              <w:top w:val="single" w:sz="4" w:space="0" w:color="auto"/>
              <w:left w:val="single" w:sz="4" w:space="0" w:color="auto"/>
              <w:bottom w:val="single" w:sz="4" w:space="0" w:color="auto"/>
              <w:right w:val="single" w:sz="4" w:space="0" w:color="auto"/>
            </w:tcBorders>
            <w:vAlign w:val="center"/>
          </w:tcPr>
          <w:p w14:paraId="7384CB80" w14:textId="77777777" w:rsidR="00A36F82" w:rsidRDefault="00A36F82" w:rsidP="00062751">
            <w:pPr>
              <w:autoSpaceDE w:val="0"/>
              <w:autoSpaceDN w:val="0"/>
              <w:adjustRightInd w:val="0"/>
              <w:jc w:val="center"/>
              <w:rPr>
                <w:sz w:val="28"/>
                <w:szCs w:val="28"/>
              </w:rPr>
            </w:pPr>
            <w:r>
              <w:rPr>
                <w:sz w:val="28"/>
                <w:szCs w:val="28"/>
              </w:rPr>
              <w:t>%</w:t>
            </w:r>
          </w:p>
        </w:tc>
      </w:tr>
      <w:tr w:rsidR="00A36F82" w14:paraId="29BC8FB8" w14:textId="77777777" w:rsidTr="00062751">
        <w:tc>
          <w:tcPr>
            <w:tcW w:w="9418" w:type="dxa"/>
            <w:gridSpan w:val="6"/>
            <w:tcBorders>
              <w:top w:val="single" w:sz="4" w:space="0" w:color="auto"/>
              <w:left w:val="single" w:sz="4" w:space="0" w:color="auto"/>
              <w:bottom w:val="single" w:sz="4" w:space="0" w:color="auto"/>
              <w:right w:val="single" w:sz="4" w:space="0" w:color="auto"/>
            </w:tcBorders>
            <w:vAlign w:val="center"/>
          </w:tcPr>
          <w:p w14:paraId="6E8CC709" w14:textId="77777777" w:rsidR="00A36F82" w:rsidRDefault="00A36F82" w:rsidP="00062751">
            <w:pPr>
              <w:autoSpaceDE w:val="0"/>
              <w:autoSpaceDN w:val="0"/>
              <w:adjustRightInd w:val="0"/>
              <w:jc w:val="center"/>
              <w:rPr>
                <w:sz w:val="28"/>
                <w:szCs w:val="28"/>
              </w:rPr>
            </w:pPr>
            <w:r>
              <w:rPr>
                <w:sz w:val="28"/>
                <w:szCs w:val="28"/>
              </w:rPr>
              <w:t>Горячее водоснабжение</w:t>
            </w:r>
          </w:p>
        </w:tc>
      </w:tr>
      <w:tr w:rsidR="00A36F82" w14:paraId="58DE66F1" w14:textId="77777777" w:rsidTr="00062751">
        <w:tc>
          <w:tcPr>
            <w:tcW w:w="2047" w:type="dxa"/>
            <w:tcBorders>
              <w:top w:val="single" w:sz="4" w:space="0" w:color="auto"/>
              <w:left w:val="single" w:sz="4" w:space="0" w:color="auto"/>
              <w:bottom w:val="single" w:sz="4" w:space="0" w:color="auto"/>
              <w:right w:val="single" w:sz="4" w:space="0" w:color="auto"/>
            </w:tcBorders>
            <w:vAlign w:val="center"/>
          </w:tcPr>
          <w:p w14:paraId="41E24B9A" w14:textId="77777777" w:rsidR="00A36F82" w:rsidRDefault="00A36F82" w:rsidP="00062751">
            <w:pPr>
              <w:autoSpaceDE w:val="0"/>
              <w:autoSpaceDN w:val="0"/>
              <w:adjustRightInd w:val="0"/>
              <w:jc w:val="center"/>
              <w:rPr>
                <w:sz w:val="28"/>
                <w:szCs w:val="28"/>
              </w:rPr>
            </w:pPr>
            <w:r>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14:paraId="217B30E8" w14:textId="77777777" w:rsidR="00A36F82" w:rsidRDefault="00A36F82" w:rsidP="00062751">
            <w:pPr>
              <w:autoSpaceDE w:val="0"/>
              <w:autoSpaceDN w:val="0"/>
              <w:adjustRightInd w:val="0"/>
              <w:jc w:val="center"/>
              <w:rPr>
                <w:sz w:val="28"/>
                <w:szCs w:val="28"/>
              </w:rPr>
            </w:pPr>
            <w:r>
              <w:rPr>
                <w:sz w:val="28"/>
                <w:szCs w:val="28"/>
              </w:rPr>
              <w:t>-</w:t>
            </w:r>
          </w:p>
        </w:tc>
        <w:tc>
          <w:tcPr>
            <w:tcW w:w="2063" w:type="dxa"/>
            <w:tcBorders>
              <w:top w:val="single" w:sz="4" w:space="0" w:color="auto"/>
              <w:left w:val="single" w:sz="4" w:space="0" w:color="auto"/>
              <w:bottom w:val="single" w:sz="4" w:space="0" w:color="auto"/>
              <w:right w:val="single" w:sz="4" w:space="0" w:color="auto"/>
            </w:tcBorders>
            <w:vAlign w:val="center"/>
          </w:tcPr>
          <w:p w14:paraId="0E100595" w14:textId="77777777" w:rsidR="00A36F82" w:rsidRDefault="00A36F82" w:rsidP="00062751">
            <w:pPr>
              <w:autoSpaceDE w:val="0"/>
              <w:autoSpaceDN w:val="0"/>
              <w:adjustRightInd w:val="0"/>
              <w:jc w:val="center"/>
              <w:rPr>
                <w:sz w:val="28"/>
                <w:szCs w:val="28"/>
              </w:rPr>
            </w:pPr>
            <w:r>
              <w:rPr>
                <w:sz w:val="28"/>
                <w:szCs w:val="28"/>
              </w:rPr>
              <w:t>-</w:t>
            </w:r>
          </w:p>
        </w:tc>
        <w:tc>
          <w:tcPr>
            <w:tcW w:w="1906" w:type="dxa"/>
            <w:tcBorders>
              <w:top w:val="single" w:sz="4" w:space="0" w:color="auto"/>
              <w:left w:val="single" w:sz="4" w:space="0" w:color="auto"/>
              <w:bottom w:val="single" w:sz="4" w:space="0" w:color="auto"/>
              <w:right w:val="single" w:sz="4" w:space="0" w:color="auto"/>
            </w:tcBorders>
            <w:vAlign w:val="center"/>
          </w:tcPr>
          <w:p w14:paraId="17B2DBAE" w14:textId="77777777" w:rsidR="00A36F82" w:rsidRDefault="00A36F82" w:rsidP="00062751">
            <w:pPr>
              <w:autoSpaceDE w:val="0"/>
              <w:autoSpaceDN w:val="0"/>
              <w:adjustRightInd w:val="0"/>
              <w:jc w:val="center"/>
              <w:rPr>
                <w:sz w:val="28"/>
                <w:szCs w:val="28"/>
              </w:rPr>
            </w:pPr>
            <w:r>
              <w:rPr>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14:paraId="43A25EAE" w14:textId="77777777" w:rsidR="00A36F82" w:rsidRDefault="00A36F82" w:rsidP="00062751">
            <w:pPr>
              <w:autoSpaceDE w:val="0"/>
              <w:autoSpaceDN w:val="0"/>
              <w:adjustRightInd w:val="0"/>
              <w:jc w:val="center"/>
              <w:rPr>
                <w:sz w:val="28"/>
                <w:szCs w:val="28"/>
              </w:rPr>
            </w:pPr>
            <w:r>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14:paraId="47170317" w14:textId="77777777" w:rsidR="00A36F82" w:rsidRDefault="00A36F82" w:rsidP="00062751">
            <w:pPr>
              <w:autoSpaceDE w:val="0"/>
              <w:autoSpaceDN w:val="0"/>
              <w:adjustRightInd w:val="0"/>
              <w:jc w:val="center"/>
              <w:rPr>
                <w:sz w:val="28"/>
                <w:szCs w:val="28"/>
              </w:rPr>
            </w:pPr>
            <w:r>
              <w:rPr>
                <w:sz w:val="28"/>
                <w:szCs w:val="28"/>
              </w:rPr>
              <w:t>-</w:t>
            </w:r>
          </w:p>
        </w:tc>
      </w:tr>
    </w:tbl>
    <w:p w14:paraId="6720005E" w14:textId="77777777" w:rsidR="00A36F82" w:rsidRDefault="00A36F82" w:rsidP="00A36F82">
      <w:pPr>
        <w:autoSpaceDE w:val="0"/>
        <w:autoSpaceDN w:val="0"/>
        <w:adjustRightInd w:val="0"/>
        <w:jc w:val="both"/>
        <w:rPr>
          <w:sz w:val="28"/>
          <w:szCs w:val="28"/>
        </w:rPr>
        <w:sectPr w:rsidR="00A36F82">
          <w:pgSz w:w="11905" w:h="16838"/>
          <w:pgMar w:top="141" w:right="1133" w:bottom="425" w:left="1701" w:header="0" w:footer="0" w:gutter="0"/>
          <w:cols w:space="720"/>
          <w:noEndnote/>
        </w:sectPr>
      </w:pPr>
    </w:p>
    <w:p w14:paraId="51BB07AA" w14:textId="77777777" w:rsidR="00A36F82" w:rsidRDefault="00A36F82" w:rsidP="00A36F82">
      <w:pPr>
        <w:jc w:val="center"/>
        <w:rPr>
          <w:bCs/>
          <w:color w:val="000000"/>
          <w:sz w:val="28"/>
          <w:szCs w:val="28"/>
        </w:rPr>
      </w:pPr>
      <w:r w:rsidRPr="005462B2">
        <w:rPr>
          <w:bCs/>
          <w:color w:val="000000"/>
          <w:sz w:val="28"/>
          <w:szCs w:val="28"/>
        </w:rPr>
        <w:lastRenderedPageBreak/>
        <w:t xml:space="preserve">Раздел 5. </w:t>
      </w:r>
      <w:r>
        <w:rPr>
          <w:bCs/>
          <w:color w:val="000000"/>
          <w:sz w:val="28"/>
          <w:szCs w:val="28"/>
        </w:rPr>
        <w:t xml:space="preserve">Планируемые объемы подачи горячей воды потребителям </w:t>
      </w:r>
    </w:p>
    <w:p w14:paraId="0F21E5B8" w14:textId="77777777" w:rsidR="00A36F82" w:rsidRDefault="00A36F82" w:rsidP="00A36F82">
      <w:pPr>
        <w:jc w:val="center"/>
        <w:rPr>
          <w:sz w:val="28"/>
          <w:szCs w:val="28"/>
        </w:rPr>
      </w:pPr>
      <w:r w:rsidRPr="005738C1">
        <w:rPr>
          <w:sz w:val="28"/>
          <w:szCs w:val="28"/>
        </w:rPr>
        <w:t>ОАО «Северо – Кузбасская энергетическая компания»</w:t>
      </w:r>
      <w:r w:rsidRPr="00C87DFF">
        <w:rPr>
          <w:sz w:val="28"/>
          <w:szCs w:val="28"/>
        </w:rPr>
        <w:t xml:space="preserve"> </w:t>
      </w:r>
      <w:r w:rsidRPr="005738C1">
        <w:rPr>
          <w:sz w:val="28"/>
          <w:szCs w:val="28"/>
        </w:rPr>
        <w:t xml:space="preserve">на потребительском рынке </w:t>
      </w:r>
    </w:p>
    <w:p w14:paraId="227678F8" w14:textId="77777777" w:rsidR="00A36F82" w:rsidRPr="00875E26" w:rsidRDefault="00A36F82" w:rsidP="00A36F82">
      <w:pPr>
        <w:jc w:val="center"/>
        <w:rPr>
          <w:sz w:val="28"/>
          <w:szCs w:val="28"/>
        </w:rPr>
      </w:pPr>
      <w:r>
        <w:rPr>
          <w:sz w:val="28"/>
          <w:szCs w:val="28"/>
        </w:rPr>
        <w:t>П</w:t>
      </w:r>
      <w:r w:rsidRPr="005738C1">
        <w:rPr>
          <w:sz w:val="28"/>
          <w:szCs w:val="28"/>
        </w:rPr>
        <w:t>ромышленновского муниципального округа</w:t>
      </w:r>
    </w:p>
    <w:p w14:paraId="360B939E" w14:textId="77777777" w:rsidR="00A36F82" w:rsidRDefault="00A36F82" w:rsidP="00A36F82">
      <w:pPr>
        <w:autoSpaceDE w:val="0"/>
        <w:autoSpaceDN w:val="0"/>
        <w:adjustRightInd w:val="0"/>
        <w:jc w:val="center"/>
        <w:rPr>
          <w:b/>
          <w:bCs/>
          <w:sz w:val="28"/>
          <w:szCs w:val="28"/>
        </w:rPr>
      </w:pPr>
    </w:p>
    <w:tbl>
      <w:tblPr>
        <w:tblW w:w="15927" w:type="dxa"/>
        <w:tblLayout w:type="fixed"/>
        <w:tblCellMar>
          <w:top w:w="102" w:type="dxa"/>
          <w:left w:w="62" w:type="dxa"/>
          <w:bottom w:w="102" w:type="dxa"/>
          <w:right w:w="62" w:type="dxa"/>
        </w:tblCellMar>
        <w:tblLook w:val="0000" w:firstRow="0" w:lastRow="0" w:firstColumn="0" w:lastColumn="0" w:noHBand="0" w:noVBand="0"/>
      </w:tblPr>
      <w:tblGrid>
        <w:gridCol w:w="871"/>
        <w:gridCol w:w="1948"/>
        <w:gridCol w:w="670"/>
        <w:gridCol w:w="751"/>
        <w:gridCol w:w="846"/>
        <w:gridCol w:w="824"/>
        <w:gridCol w:w="833"/>
        <w:gridCol w:w="834"/>
        <w:gridCol w:w="834"/>
        <w:gridCol w:w="834"/>
        <w:gridCol w:w="833"/>
        <w:gridCol w:w="834"/>
        <w:gridCol w:w="834"/>
        <w:gridCol w:w="834"/>
        <w:gridCol w:w="833"/>
        <w:gridCol w:w="834"/>
        <w:gridCol w:w="834"/>
        <w:gridCol w:w="834"/>
        <w:gridCol w:w="12"/>
      </w:tblGrid>
      <w:tr w:rsidR="00A36F82" w14:paraId="76D3E145" w14:textId="77777777" w:rsidTr="00062751">
        <w:trPr>
          <w:gridAfter w:val="1"/>
          <w:wAfter w:w="12" w:type="dxa"/>
          <w:trHeight w:val="232"/>
        </w:trPr>
        <w:tc>
          <w:tcPr>
            <w:tcW w:w="871" w:type="dxa"/>
            <w:vMerge w:val="restart"/>
            <w:tcBorders>
              <w:top w:val="single" w:sz="4" w:space="0" w:color="auto"/>
              <w:left w:val="single" w:sz="4" w:space="0" w:color="auto"/>
              <w:bottom w:val="single" w:sz="4" w:space="0" w:color="auto"/>
              <w:right w:val="single" w:sz="4" w:space="0" w:color="auto"/>
            </w:tcBorders>
            <w:vAlign w:val="center"/>
          </w:tcPr>
          <w:p w14:paraId="752ADFD9" w14:textId="77777777" w:rsidR="00A36F82" w:rsidRPr="00FB5835" w:rsidRDefault="00A36F82" w:rsidP="00062751">
            <w:pPr>
              <w:autoSpaceDE w:val="0"/>
              <w:autoSpaceDN w:val="0"/>
              <w:adjustRightInd w:val="0"/>
              <w:jc w:val="center"/>
              <w:rPr>
                <w:sz w:val="20"/>
                <w:szCs w:val="20"/>
              </w:rPr>
            </w:pPr>
            <w:r w:rsidRPr="00FB5835">
              <w:rPr>
                <w:sz w:val="20"/>
                <w:szCs w:val="20"/>
              </w:rPr>
              <w:t>№ п/п</w:t>
            </w:r>
          </w:p>
        </w:tc>
        <w:tc>
          <w:tcPr>
            <w:tcW w:w="1948" w:type="dxa"/>
            <w:vMerge w:val="restart"/>
            <w:tcBorders>
              <w:top w:val="single" w:sz="4" w:space="0" w:color="auto"/>
              <w:left w:val="single" w:sz="4" w:space="0" w:color="auto"/>
              <w:bottom w:val="single" w:sz="4" w:space="0" w:color="auto"/>
              <w:right w:val="single" w:sz="4" w:space="0" w:color="auto"/>
            </w:tcBorders>
            <w:vAlign w:val="center"/>
          </w:tcPr>
          <w:p w14:paraId="08DA84AB" w14:textId="77777777" w:rsidR="00A36F82" w:rsidRPr="00FB5835" w:rsidRDefault="00A36F82" w:rsidP="00062751">
            <w:pPr>
              <w:autoSpaceDE w:val="0"/>
              <w:autoSpaceDN w:val="0"/>
              <w:adjustRightInd w:val="0"/>
              <w:jc w:val="center"/>
              <w:rPr>
                <w:sz w:val="20"/>
                <w:szCs w:val="20"/>
              </w:rPr>
            </w:pPr>
            <w:r w:rsidRPr="00FB5835">
              <w:rPr>
                <w:sz w:val="20"/>
                <w:szCs w:val="20"/>
              </w:rPr>
              <w:t>Наименование показателя</w:t>
            </w:r>
          </w:p>
        </w:tc>
        <w:tc>
          <w:tcPr>
            <w:tcW w:w="670" w:type="dxa"/>
            <w:vMerge w:val="restart"/>
            <w:tcBorders>
              <w:top w:val="single" w:sz="4" w:space="0" w:color="auto"/>
              <w:left w:val="single" w:sz="4" w:space="0" w:color="auto"/>
              <w:bottom w:val="single" w:sz="4" w:space="0" w:color="auto"/>
              <w:right w:val="single" w:sz="4" w:space="0" w:color="auto"/>
            </w:tcBorders>
            <w:vAlign w:val="center"/>
          </w:tcPr>
          <w:p w14:paraId="422038E9" w14:textId="77777777" w:rsidR="00A36F82" w:rsidRPr="00FB5835" w:rsidRDefault="00A36F82" w:rsidP="00062751">
            <w:pPr>
              <w:autoSpaceDE w:val="0"/>
              <w:autoSpaceDN w:val="0"/>
              <w:adjustRightInd w:val="0"/>
              <w:jc w:val="center"/>
              <w:rPr>
                <w:sz w:val="20"/>
                <w:szCs w:val="20"/>
              </w:rPr>
            </w:pPr>
            <w:r w:rsidRPr="00FB5835">
              <w:rPr>
                <w:sz w:val="20"/>
                <w:szCs w:val="20"/>
              </w:rPr>
              <w:t>Ед. изм.</w:t>
            </w:r>
          </w:p>
        </w:tc>
        <w:tc>
          <w:tcPr>
            <w:tcW w:w="1597" w:type="dxa"/>
            <w:gridSpan w:val="2"/>
            <w:tcBorders>
              <w:top w:val="single" w:sz="4" w:space="0" w:color="auto"/>
              <w:left w:val="single" w:sz="4" w:space="0" w:color="auto"/>
              <w:bottom w:val="single" w:sz="4" w:space="0" w:color="auto"/>
              <w:right w:val="single" w:sz="4" w:space="0" w:color="auto"/>
            </w:tcBorders>
            <w:vAlign w:val="center"/>
          </w:tcPr>
          <w:p w14:paraId="69342399" w14:textId="77777777" w:rsidR="00A36F82" w:rsidRPr="00FB5835" w:rsidRDefault="00A36F82" w:rsidP="00062751">
            <w:pPr>
              <w:autoSpaceDE w:val="0"/>
              <w:autoSpaceDN w:val="0"/>
              <w:adjustRightInd w:val="0"/>
              <w:jc w:val="center"/>
              <w:rPr>
                <w:sz w:val="20"/>
                <w:szCs w:val="20"/>
              </w:rPr>
            </w:pPr>
            <w:r w:rsidRPr="00FB5835">
              <w:rPr>
                <w:sz w:val="20"/>
                <w:szCs w:val="20"/>
              </w:rPr>
              <w:t>2019 год</w:t>
            </w:r>
          </w:p>
        </w:tc>
        <w:tc>
          <w:tcPr>
            <w:tcW w:w="1657" w:type="dxa"/>
            <w:gridSpan w:val="2"/>
            <w:tcBorders>
              <w:top w:val="single" w:sz="4" w:space="0" w:color="auto"/>
              <w:left w:val="single" w:sz="4" w:space="0" w:color="auto"/>
              <w:bottom w:val="single" w:sz="4" w:space="0" w:color="auto"/>
              <w:right w:val="single" w:sz="4" w:space="0" w:color="auto"/>
            </w:tcBorders>
            <w:vAlign w:val="center"/>
          </w:tcPr>
          <w:p w14:paraId="1046A670" w14:textId="77777777" w:rsidR="00A36F82" w:rsidRPr="00FB5835" w:rsidRDefault="00A36F82" w:rsidP="00062751">
            <w:pPr>
              <w:autoSpaceDE w:val="0"/>
              <w:autoSpaceDN w:val="0"/>
              <w:adjustRightInd w:val="0"/>
              <w:jc w:val="center"/>
              <w:rPr>
                <w:sz w:val="20"/>
                <w:szCs w:val="20"/>
              </w:rPr>
            </w:pPr>
            <w:r w:rsidRPr="00FB5835">
              <w:rPr>
                <w:sz w:val="20"/>
                <w:szCs w:val="20"/>
              </w:rPr>
              <w:t>2020 год</w:t>
            </w:r>
          </w:p>
        </w:tc>
        <w:tc>
          <w:tcPr>
            <w:tcW w:w="1668" w:type="dxa"/>
            <w:gridSpan w:val="2"/>
            <w:tcBorders>
              <w:top w:val="single" w:sz="4" w:space="0" w:color="auto"/>
              <w:left w:val="single" w:sz="4" w:space="0" w:color="auto"/>
              <w:bottom w:val="single" w:sz="4" w:space="0" w:color="auto"/>
              <w:right w:val="single" w:sz="4" w:space="0" w:color="auto"/>
            </w:tcBorders>
            <w:vAlign w:val="center"/>
          </w:tcPr>
          <w:p w14:paraId="016BC1DA" w14:textId="77777777" w:rsidR="00A36F82" w:rsidRPr="00FB5835" w:rsidRDefault="00A36F82" w:rsidP="00062751">
            <w:pPr>
              <w:autoSpaceDE w:val="0"/>
              <w:autoSpaceDN w:val="0"/>
              <w:adjustRightInd w:val="0"/>
              <w:jc w:val="center"/>
              <w:rPr>
                <w:sz w:val="20"/>
                <w:szCs w:val="20"/>
              </w:rPr>
            </w:pPr>
            <w:r w:rsidRPr="00FB5835">
              <w:rPr>
                <w:sz w:val="20"/>
                <w:szCs w:val="20"/>
              </w:rPr>
              <w:t>2021 год</w:t>
            </w:r>
          </w:p>
        </w:tc>
        <w:tc>
          <w:tcPr>
            <w:tcW w:w="1667" w:type="dxa"/>
            <w:gridSpan w:val="2"/>
            <w:tcBorders>
              <w:top w:val="single" w:sz="4" w:space="0" w:color="auto"/>
              <w:left w:val="single" w:sz="4" w:space="0" w:color="auto"/>
              <w:bottom w:val="single" w:sz="4" w:space="0" w:color="auto"/>
              <w:right w:val="single" w:sz="4" w:space="0" w:color="auto"/>
            </w:tcBorders>
            <w:vAlign w:val="center"/>
          </w:tcPr>
          <w:p w14:paraId="1DF86D4A" w14:textId="77777777" w:rsidR="00A36F82" w:rsidRPr="00FB5835" w:rsidRDefault="00A36F82" w:rsidP="00062751">
            <w:pPr>
              <w:autoSpaceDE w:val="0"/>
              <w:autoSpaceDN w:val="0"/>
              <w:adjustRightInd w:val="0"/>
              <w:jc w:val="center"/>
              <w:rPr>
                <w:sz w:val="20"/>
                <w:szCs w:val="20"/>
              </w:rPr>
            </w:pPr>
            <w:r w:rsidRPr="00FB5835">
              <w:rPr>
                <w:sz w:val="20"/>
                <w:szCs w:val="20"/>
              </w:rPr>
              <w:t>2022 год</w:t>
            </w:r>
          </w:p>
        </w:tc>
        <w:tc>
          <w:tcPr>
            <w:tcW w:w="834" w:type="dxa"/>
            <w:tcBorders>
              <w:top w:val="single" w:sz="4" w:space="0" w:color="auto"/>
              <w:left w:val="single" w:sz="4" w:space="0" w:color="auto"/>
              <w:bottom w:val="single" w:sz="4" w:space="0" w:color="auto"/>
              <w:right w:val="single" w:sz="4" w:space="0" w:color="auto"/>
            </w:tcBorders>
            <w:vAlign w:val="center"/>
          </w:tcPr>
          <w:p w14:paraId="5E855FFD" w14:textId="77777777" w:rsidR="00A36F82" w:rsidRPr="00FB5835" w:rsidRDefault="00A36F82" w:rsidP="00062751">
            <w:pPr>
              <w:autoSpaceDE w:val="0"/>
              <w:autoSpaceDN w:val="0"/>
              <w:adjustRightInd w:val="0"/>
              <w:jc w:val="center"/>
              <w:rPr>
                <w:sz w:val="20"/>
                <w:szCs w:val="20"/>
              </w:rPr>
            </w:pPr>
            <w:r w:rsidRPr="00FB5835">
              <w:rPr>
                <w:sz w:val="20"/>
                <w:szCs w:val="20"/>
              </w:rPr>
              <w:t>2023 год</w:t>
            </w:r>
          </w:p>
        </w:tc>
        <w:tc>
          <w:tcPr>
            <w:tcW w:w="1668" w:type="dxa"/>
            <w:gridSpan w:val="2"/>
            <w:tcBorders>
              <w:top w:val="single" w:sz="4" w:space="0" w:color="auto"/>
              <w:left w:val="single" w:sz="4" w:space="0" w:color="auto"/>
              <w:bottom w:val="single" w:sz="4" w:space="0" w:color="auto"/>
              <w:right w:val="single" w:sz="4" w:space="0" w:color="auto"/>
            </w:tcBorders>
            <w:vAlign w:val="center"/>
          </w:tcPr>
          <w:p w14:paraId="3DC0436A" w14:textId="77777777" w:rsidR="00A36F82" w:rsidRPr="00FB5835" w:rsidRDefault="00A36F82" w:rsidP="00062751">
            <w:pPr>
              <w:autoSpaceDE w:val="0"/>
              <w:autoSpaceDN w:val="0"/>
              <w:adjustRightInd w:val="0"/>
              <w:jc w:val="center"/>
              <w:rPr>
                <w:sz w:val="20"/>
                <w:szCs w:val="20"/>
              </w:rPr>
            </w:pPr>
            <w:r w:rsidRPr="00FB5835">
              <w:rPr>
                <w:sz w:val="20"/>
                <w:szCs w:val="20"/>
              </w:rPr>
              <w:t>2024 год</w:t>
            </w:r>
          </w:p>
        </w:tc>
        <w:tc>
          <w:tcPr>
            <w:tcW w:w="1667" w:type="dxa"/>
            <w:gridSpan w:val="2"/>
            <w:tcBorders>
              <w:top w:val="single" w:sz="4" w:space="0" w:color="auto"/>
              <w:left w:val="single" w:sz="4" w:space="0" w:color="auto"/>
              <w:bottom w:val="single" w:sz="4" w:space="0" w:color="auto"/>
              <w:right w:val="single" w:sz="4" w:space="0" w:color="auto"/>
            </w:tcBorders>
            <w:vAlign w:val="center"/>
          </w:tcPr>
          <w:p w14:paraId="13E71B38" w14:textId="77777777" w:rsidR="00A36F82" w:rsidRPr="00FB5835" w:rsidRDefault="00A36F82" w:rsidP="00062751">
            <w:pPr>
              <w:autoSpaceDE w:val="0"/>
              <w:autoSpaceDN w:val="0"/>
              <w:adjustRightInd w:val="0"/>
              <w:jc w:val="center"/>
              <w:rPr>
                <w:sz w:val="20"/>
                <w:szCs w:val="20"/>
              </w:rPr>
            </w:pPr>
            <w:r w:rsidRPr="00FB5835">
              <w:rPr>
                <w:sz w:val="20"/>
                <w:szCs w:val="20"/>
              </w:rPr>
              <w:t>2025 год</w:t>
            </w:r>
          </w:p>
        </w:tc>
        <w:tc>
          <w:tcPr>
            <w:tcW w:w="1668" w:type="dxa"/>
            <w:gridSpan w:val="2"/>
            <w:tcBorders>
              <w:top w:val="single" w:sz="4" w:space="0" w:color="auto"/>
              <w:left w:val="single" w:sz="4" w:space="0" w:color="auto"/>
              <w:bottom w:val="single" w:sz="4" w:space="0" w:color="auto"/>
              <w:right w:val="single" w:sz="4" w:space="0" w:color="auto"/>
            </w:tcBorders>
            <w:vAlign w:val="center"/>
          </w:tcPr>
          <w:p w14:paraId="240BE16D" w14:textId="77777777" w:rsidR="00A36F82" w:rsidRPr="00FB5835" w:rsidRDefault="00A36F82" w:rsidP="00062751">
            <w:pPr>
              <w:autoSpaceDE w:val="0"/>
              <w:autoSpaceDN w:val="0"/>
              <w:adjustRightInd w:val="0"/>
              <w:jc w:val="center"/>
              <w:rPr>
                <w:sz w:val="20"/>
                <w:szCs w:val="20"/>
              </w:rPr>
            </w:pPr>
            <w:r>
              <w:rPr>
                <w:sz w:val="20"/>
                <w:szCs w:val="20"/>
              </w:rPr>
              <w:t>2026 год</w:t>
            </w:r>
          </w:p>
        </w:tc>
      </w:tr>
      <w:tr w:rsidR="00A36F82" w14:paraId="645EC8F8" w14:textId="77777777" w:rsidTr="00062751">
        <w:trPr>
          <w:gridAfter w:val="1"/>
          <w:wAfter w:w="12" w:type="dxa"/>
          <w:trHeight w:val="688"/>
        </w:trPr>
        <w:tc>
          <w:tcPr>
            <w:tcW w:w="871" w:type="dxa"/>
            <w:vMerge/>
            <w:tcBorders>
              <w:top w:val="single" w:sz="4" w:space="0" w:color="auto"/>
              <w:left w:val="single" w:sz="4" w:space="0" w:color="auto"/>
              <w:bottom w:val="single" w:sz="4" w:space="0" w:color="auto"/>
              <w:right w:val="single" w:sz="4" w:space="0" w:color="auto"/>
            </w:tcBorders>
          </w:tcPr>
          <w:p w14:paraId="397609A1" w14:textId="77777777" w:rsidR="00A36F82" w:rsidRPr="00FB5835" w:rsidRDefault="00A36F82" w:rsidP="00062751">
            <w:pPr>
              <w:autoSpaceDE w:val="0"/>
              <w:autoSpaceDN w:val="0"/>
              <w:adjustRightInd w:val="0"/>
              <w:jc w:val="both"/>
              <w:rPr>
                <w:sz w:val="20"/>
                <w:szCs w:val="20"/>
              </w:rPr>
            </w:pPr>
          </w:p>
        </w:tc>
        <w:tc>
          <w:tcPr>
            <w:tcW w:w="1948" w:type="dxa"/>
            <w:vMerge/>
            <w:tcBorders>
              <w:top w:val="single" w:sz="4" w:space="0" w:color="auto"/>
              <w:left w:val="single" w:sz="4" w:space="0" w:color="auto"/>
              <w:bottom w:val="single" w:sz="4" w:space="0" w:color="auto"/>
              <w:right w:val="single" w:sz="4" w:space="0" w:color="auto"/>
            </w:tcBorders>
          </w:tcPr>
          <w:p w14:paraId="005C3F2F" w14:textId="77777777" w:rsidR="00A36F82" w:rsidRPr="00FB5835" w:rsidRDefault="00A36F82" w:rsidP="00062751">
            <w:pPr>
              <w:autoSpaceDE w:val="0"/>
              <w:autoSpaceDN w:val="0"/>
              <w:adjustRightInd w:val="0"/>
              <w:jc w:val="both"/>
              <w:rPr>
                <w:sz w:val="20"/>
                <w:szCs w:val="20"/>
              </w:rPr>
            </w:pPr>
          </w:p>
        </w:tc>
        <w:tc>
          <w:tcPr>
            <w:tcW w:w="670" w:type="dxa"/>
            <w:vMerge/>
            <w:tcBorders>
              <w:top w:val="single" w:sz="4" w:space="0" w:color="auto"/>
              <w:left w:val="single" w:sz="4" w:space="0" w:color="auto"/>
              <w:bottom w:val="single" w:sz="4" w:space="0" w:color="auto"/>
              <w:right w:val="single" w:sz="4" w:space="0" w:color="auto"/>
            </w:tcBorders>
          </w:tcPr>
          <w:p w14:paraId="6DF08B72" w14:textId="77777777" w:rsidR="00A36F82" w:rsidRPr="00FB5835" w:rsidRDefault="00A36F82" w:rsidP="00062751">
            <w:pPr>
              <w:autoSpaceDE w:val="0"/>
              <w:autoSpaceDN w:val="0"/>
              <w:adjustRightInd w:val="0"/>
              <w:jc w:val="both"/>
              <w:rPr>
                <w:sz w:val="20"/>
                <w:szCs w:val="20"/>
              </w:rPr>
            </w:pPr>
          </w:p>
        </w:tc>
        <w:tc>
          <w:tcPr>
            <w:tcW w:w="751" w:type="dxa"/>
            <w:tcBorders>
              <w:top w:val="single" w:sz="4" w:space="0" w:color="auto"/>
              <w:left w:val="single" w:sz="4" w:space="0" w:color="auto"/>
              <w:bottom w:val="single" w:sz="4" w:space="0" w:color="auto"/>
              <w:right w:val="single" w:sz="4" w:space="0" w:color="auto"/>
            </w:tcBorders>
            <w:vAlign w:val="center"/>
          </w:tcPr>
          <w:p w14:paraId="4022760C" w14:textId="77777777" w:rsidR="00A36F82" w:rsidRPr="00FB5835" w:rsidRDefault="00A36F82" w:rsidP="00062751">
            <w:pPr>
              <w:autoSpaceDE w:val="0"/>
              <w:autoSpaceDN w:val="0"/>
              <w:adjustRightInd w:val="0"/>
              <w:jc w:val="center"/>
              <w:rPr>
                <w:sz w:val="20"/>
                <w:szCs w:val="20"/>
              </w:rPr>
            </w:pPr>
            <w:r w:rsidRPr="00FB5835">
              <w:rPr>
                <w:sz w:val="20"/>
                <w:szCs w:val="20"/>
              </w:rPr>
              <w:t>с 01.01. по 30.06.</w:t>
            </w:r>
          </w:p>
        </w:tc>
        <w:tc>
          <w:tcPr>
            <w:tcW w:w="846" w:type="dxa"/>
            <w:tcBorders>
              <w:top w:val="single" w:sz="4" w:space="0" w:color="auto"/>
              <w:left w:val="single" w:sz="4" w:space="0" w:color="auto"/>
              <w:bottom w:val="single" w:sz="4" w:space="0" w:color="auto"/>
              <w:right w:val="single" w:sz="4" w:space="0" w:color="auto"/>
            </w:tcBorders>
            <w:vAlign w:val="center"/>
          </w:tcPr>
          <w:p w14:paraId="0517864D" w14:textId="77777777" w:rsidR="00A36F82" w:rsidRPr="00FB5835" w:rsidRDefault="00A36F82" w:rsidP="00062751">
            <w:pPr>
              <w:autoSpaceDE w:val="0"/>
              <w:autoSpaceDN w:val="0"/>
              <w:adjustRightInd w:val="0"/>
              <w:jc w:val="center"/>
              <w:rPr>
                <w:sz w:val="20"/>
                <w:szCs w:val="20"/>
              </w:rPr>
            </w:pPr>
            <w:r w:rsidRPr="00FB5835">
              <w:rPr>
                <w:sz w:val="20"/>
                <w:szCs w:val="20"/>
              </w:rPr>
              <w:t>с 01.07. по 31.12.</w:t>
            </w:r>
          </w:p>
        </w:tc>
        <w:tc>
          <w:tcPr>
            <w:tcW w:w="824" w:type="dxa"/>
            <w:tcBorders>
              <w:top w:val="single" w:sz="4" w:space="0" w:color="auto"/>
              <w:left w:val="single" w:sz="4" w:space="0" w:color="auto"/>
              <w:bottom w:val="single" w:sz="4" w:space="0" w:color="auto"/>
              <w:right w:val="single" w:sz="4" w:space="0" w:color="auto"/>
            </w:tcBorders>
            <w:vAlign w:val="center"/>
          </w:tcPr>
          <w:p w14:paraId="7287E693" w14:textId="77777777" w:rsidR="00A36F82" w:rsidRPr="00FB5835" w:rsidRDefault="00A36F82" w:rsidP="00062751">
            <w:pPr>
              <w:autoSpaceDE w:val="0"/>
              <w:autoSpaceDN w:val="0"/>
              <w:adjustRightInd w:val="0"/>
              <w:jc w:val="center"/>
              <w:rPr>
                <w:sz w:val="20"/>
                <w:szCs w:val="20"/>
              </w:rPr>
            </w:pPr>
            <w:r w:rsidRPr="00FB5835">
              <w:rPr>
                <w:sz w:val="20"/>
                <w:szCs w:val="20"/>
              </w:rPr>
              <w:t>с 01.01. по 30.06.</w:t>
            </w:r>
          </w:p>
        </w:tc>
        <w:tc>
          <w:tcPr>
            <w:tcW w:w="833" w:type="dxa"/>
            <w:tcBorders>
              <w:top w:val="single" w:sz="4" w:space="0" w:color="auto"/>
              <w:left w:val="single" w:sz="4" w:space="0" w:color="auto"/>
              <w:bottom w:val="single" w:sz="4" w:space="0" w:color="auto"/>
              <w:right w:val="single" w:sz="4" w:space="0" w:color="auto"/>
            </w:tcBorders>
            <w:vAlign w:val="center"/>
          </w:tcPr>
          <w:p w14:paraId="62A594DB" w14:textId="77777777" w:rsidR="00A36F82" w:rsidRPr="00FB5835" w:rsidRDefault="00A36F82" w:rsidP="00062751">
            <w:pPr>
              <w:autoSpaceDE w:val="0"/>
              <w:autoSpaceDN w:val="0"/>
              <w:adjustRightInd w:val="0"/>
              <w:jc w:val="center"/>
              <w:rPr>
                <w:sz w:val="20"/>
                <w:szCs w:val="20"/>
              </w:rPr>
            </w:pPr>
            <w:r w:rsidRPr="00FB5835">
              <w:rPr>
                <w:sz w:val="20"/>
                <w:szCs w:val="20"/>
              </w:rPr>
              <w:t>с 01.0</w:t>
            </w:r>
            <w:r>
              <w:rPr>
                <w:sz w:val="20"/>
                <w:szCs w:val="20"/>
              </w:rPr>
              <w:t>7</w:t>
            </w:r>
            <w:r w:rsidRPr="00FB5835">
              <w:rPr>
                <w:sz w:val="20"/>
                <w:szCs w:val="20"/>
              </w:rPr>
              <w:t>. по 3</w:t>
            </w:r>
            <w:r>
              <w:rPr>
                <w:sz w:val="20"/>
                <w:szCs w:val="20"/>
              </w:rPr>
              <w:t>1.12.</w:t>
            </w:r>
          </w:p>
        </w:tc>
        <w:tc>
          <w:tcPr>
            <w:tcW w:w="834" w:type="dxa"/>
            <w:tcBorders>
              <w:top w:val="single" w:sz="4" w:space="0" w:color="auto"/>
              <w:left w:val="single" w:sz="4" w:space="0" w:color="auto"/>
              <w:bottom w:val="single" w:sz="4" w:space="0" w:color="auto"/>
              <w:right w:val="single" w:sz="4" w:space="0" w:color="auto"/>
            </w:tcBorders>
            <w:vAlign w:val="center"/>
          </w:tcPr>
          <w:p w14:paraId="054C6E5A" w14:textId="77777777" w:rsidR="00A36F82" w:rsidRPr="00FB5835" w:rsidRDefault="00A36F82" w:rsidP="00062751">
            <w:pPr>
              <w:autoSpaceDE w:val="0"/>
              <w:autoSpaceDN w:val="0"/>
              <w:adjustRightInd w:val="0"/>
              <w:jc w:val="center"/>
              <w:rPr>
                <w:sz w:val="20"/>
                <w:szCs w:val="20"/>
              </w:rPr>
            </w:pPr>
            <w:r w:rsidRPr="00FB5835">
              <w:rPr>
                <w:sz w:val="20"/>
                <w:szCs w:val="20"/>
              </w:rPr>
              <w:t>с 01.0</w:t>
            </w:r>
            <w:r>
              <w:rPr>
                <w:sz w:val="20"/>
                <w:szCs w:val="20"/>
              </w:rPr>
              <w:t>1</w:t>
            </w:r>
            <w:r w:rsidRPr="00FB5835">
              <w:rPr>
                <w:sz w:val="20"/>
                <w:szCs w:val="20"/>
              </w:rPr>
              <w:t>. по 3</w:t>
            </w:r>
            <w:r>
              <w:rPr>
                <w:sz w:val="20"/>
                <w:szCs w:val="20"/>
              </w:rPr>
              <w:t>0.06.</w:t>
            </w:r>
          </w:p>
        </w:tc>
        <w:tc>
          <w:tcPr>
            <w:tcW w:w="834" w:type="dxa"/>
            <w:tcBorders>
              <w:top w:val="single" w:sz="4" w:space="0" w:color="auto"/>
              <w:left w:val="single" w:sz="4" w:space="0" w:color="auto"/>
              <w:bottom w:val="single" w:sz="4" w:space="0" w:color="auto"/>
              <w:right w:val="single" w:sz="4" w:space="0" w:color="auto"/>
            </w:tcBorders>
            <w:vAlign w:val="center"/>
          </w:tcPr>
          <w:p w14:paraId="60322F89" w14:textId="77777777" w:rsidR="00A36F82" w:rsidRPr="00FB5835" w:rsidRDefault="00A36F82" w:rsidP="00062751">
            <w:pPr>
              <w:autoSpaceDE w:val="0"/>
              <w:autoSpaceDN w:val="0"/>
              <w:adjustRightInd w:val="0"/>
              <w:jc w:val="center"/>
              <w:rPr>
                <w:sz w:val="20"/>
                <w:szCs w:val="20"/>
              </w:rPr>
            </w:pPr>
            <w:r w:rsidRPr="00FB5835">
              <w:rPr>
                <w:sz w:val="20"/>
                <w:szCs w:val="20"/>
              </w:rPr>
              <w:t>с 01.07. по 31.12.</w:t>
            </w:r>
          </w:p>
        </w:tc>
        <w:tc>
          <w:tcPr>
            <w:tcW w:w="834" w:type="dxa"/>
            <w:tcBorders>
              <w:top w:val="single" w:sz="4" w:space="0" w:color="auto"/>
              <w:left w:val="single" w:sz="4" w:space="0" w:color="auto"/>
              <w:bottom w:val="single" w:sz="4" w:space="0" w:color="auto"/>
              <w:right w:val="single" w:sz="4" w:space="0" w:color="auto"/>
            </w:tcBorders>
            <w:vAlign w:val="center"/>
          </w:tcPr>
          <w:p w14:paraId="0056877F" w14:textId="77777777" w:rsidR="00A36F82" w:rsidRPr="00FB5835" w:rsidRDefault="00A36F82" w:rsidP="00062751">
            <w:pPr>
              <w:autoSpaceDE w:val="0"/>
              <w:autoSpaceDN w:val="0"/>
              <w:adjustRightInd w:val="0"/>
              <w:jc w:val="center"/>
              <w:rPr>
                <w:sz w:val="20"/>
                <w:szCs w:val="20"/>
              </w:rPr>
            </w:pPr>
            <w:r w:rsidRPr="00FB5835">
              <w:rPr>
                <w:sz w:val="20"/>
                <w:szCs w:val="20"/>
              </w:rPr>
              <w:t>с 01.0</w:t>
            </w:r>
            <w:r>
              <w:rPr>
                <w:sz w:val="20"/>
                <w:szCs w:val="20"/>
              </w:rPr>
              <w:t>1</w:t>
            </w:r>
            <w:r w:rsidRPr="00FB5835">
              <w:rPr>
                <w:sz w:val="20"/>
                <w:szCs w:val="20"/>
              </w:rPr>
              <w:t>. по 3</w:t>
            </w:r>
            <w:r>
              <w:rPr>
                <w:sz w:val="20"/>
                <w:szCs w:val="20"/>
              </w:rPr>
              <w:t>0</w:t>
            </w:r>
            <w:r w:rsidRPr="00FB5835">
              <w:rPr>
                <w:sz w:val="20"/>
                <w:szCs w:val="20"/>
              </w:rPr>
              <w:t>.</w:t>
            </w:r>
            <w:r>
              <w:rPr>
                <w:sz w:val="20"/>
                <w:szCs w:val="20"/>
              </w:rPr>
              <w:t>06</w:t>
            </w:r>
            <w:r w:rsidRPr="00FB5835">
              <w:rPr>
                <w:sz w:val="20"/>
                <w:szCs w:val="20"/>
              </w:rPr>
              <w:t>.</w:t>
            </w:r>
          </w:p>
        </w:tc>
        <w:tc>
          <w:tcPr>
            <w:tcW w:w="833" w:type="dxa"/>
            <w:tcBorders>
              <w:top w:val="single" w:sz="4" w:space="0" w:color="auto"/>
              <w:left w:val="single" w:sz="4" w:space="0" w:color="auto"/>
              <w:bottom w:val="single" w:sz="4" w:space="0" w:color="auto"/>
              <w:right w:val="single" w:sz="4" w:space="0" w:color="auto"/>
            </w:tcBorders>
            <w:vAlign w:val="center"/>
          </w:tcPr>
          <w:p w14:paraId="1298B5C2" w14:textId="77777777" w:rsidR="00A36F82" w:rsidRPr="00FB5835" w:rsidRDefault="00A36F82" w:rsidP="00062751">
            <w:pPr>
              <w:autoSpaceDE w:val="0"/>
              <w:autoSpaceDN w:val="0"/>
              <w:adjustRightInd w:val="0"/>
              <w:jc w:val="center"/>
              <w:rPr>
                <w:sz w:val="20"/>
                <w:szCs w:val="20"/>
              </w:rPr>
            </w:pPr>
            <w:r w:rsidRPr="00FB5835">
              <w:rPr>
                <w:sz w:val="20"/>
                <w:szCs w:val="20"/>
              </w:rPr>
              <w:t>с 01.07. по 31.12.</w:t>
            </w:r>
          </w:p>
        </w:tc>
        <w:tc>
          <w:tcPr>
            <w:tcW w:w="834" w:type="dxa"/>
            <w:tcBorders>
              <w:top w:val="single" w:sz="4" w:space="0" w:color="auto"/>
              <w:left w:val="single" w:sz="4" w:space="0" w:color="auto"/>
              <w:bottom w:val="single" w:sz="4" w:space="0" w:color="auto"/>
              <w:right w:val="single" w:sz="4" w:space="0" w:color="auto"/>
            </w:tcBorders>
            <w:vAlign w:val="center"/>
          </w:tcPr>
          <w:p w14:paraId="078183D0" w14:textId="77777777" w:rsidR="00A36F82" w:rsidRDefault="00A36F82" w:rsidP="00062751">
            <w:pPr>
              <w:autoSpaceDE w:val="0"/>
              <w:autoSpaceDN w:val="0"/>
              <w:adjustRightInd w:val="0"/>
              <w:jc w:val="center"/>
              <w:rPr>
                <w:sz w:val="20"/>
                <w:szCs w:val="20"/>
              </w:rPr>
            </w:pPr>
          </w:p>
          <w:p w14:paraId="0EAA641D" w14:textId="77777777" w:rsidR="00A36F82" w:rsidRPr="00FB5835" w:rsidRDefault="00A36F82" w:rsidP="00062751">
            <w:pPr>
              <w:autoSpaceDE w:val="0"/>
              <w:autoSpaceDN w:val="0"/>
              <w:adjustRightInd w:val="0"/>
              <w:jc w:val="center"/>
              <w:rPr>
                <w:sz w:val="20"/>
                <w:szCs w:val="20"/>
              </w:rPr>
            </w:pPr>
            <w:r w:rsidRPr="00FB5835">
              <w:rPr>
                <w:sz w:val="20"/>
                <w:szCs w:val="20"/>
              </w:rPr>
              <w:t>с 01.01. по 31.12.</w:t>
            </w:r>
          </w:p>
          <w:p w14:paraId="39CF763F" w14:textId="77777777" w:rsidR="00A36F82" w:rsidRPr="00FB5835" w:rsidRDefault="00A36F82" w:rsidP="00062751">
            <w:pPr>
              <w:autoSpaceDE w:val="0"/>
              <w:autoSpaceDN w:val="0"/>
              <w:adjustRightInd w:val="0"/>
              <w:jc w:val="center"/>
              <w:rPr>
                <w:sz w:val="20"/>
                <w:szCs w:val="20"/>
              </w:rPr>
            </w:pPr>
          </w:p>
        </w:tc>
        <w:tc>
          <w:tcPr>
            <w:tcW w:w="834" w:type="dxa"/>
            <w:tcBorders>
              <w:top w:val="single" w:sz="4" w:space="0" w:color="auto"/>
              <w:left w:val="single" w:sz="4" w:space="0" w:color="auto"/>
              <w:bottom w:val="single" w:sz="4" w:space="0" w:color="auto"/>
              <w:right w:val="single" w:sz="4" w:space="0" w:color="auto"/>
            </w:tcBorders>
            <w:vAlign w:val="center"/>
          </w:tcPr>
          <w:p w14:paraId="66F82662" w14:textId="77777777" w:rsidR="00A36F82" w:rsidRPr="00FB5835" w:rsidRDefault="00A36F82" w:rsidP="00062751">
            <w:pPr>
              <w:autoSpaceDE w:val="0"/>
              <w:autoSpaceDN w:val="0"/>
              <w:adjustRightInd w:val="0"/>
              <w:jc w:val="center"/>
              <w:rPr>
                <w:sz w:val="20"/>
                <w:szCs w:val="20"/>
              </w:rPr>
            </w:pPr>
            <w:r w:rsidRPr="00FB5835">
              <w:rPr>
                <w:sz w:val="20"/>
                <w:szCs w:val="20"/>
              </w:rPr>
              <w:t>с 01.0</w:t>
            </w:r>
            <w:r>
              <w:rPr>
                <w:sz w:val="20"/>
                <w:szCs w:val="20"/>
              </w:rPr>
              <w:t>1</w:t>
            </w:r>
            <w:r w:rsidRPr="00FB5835">
              <w:rPr>
                <w:sz w:val="20"/>
                <w:szCs w:val="20"/>
              </w:rPr>
              <w:t>. по 3</w:t>
            </w:r>
            <w:r>
              <w:rPr>
                <w:sz w:val="20"/>
                <w:szCs w:val="20"/>
              </w:rPr>
              <w:t>0</w:t>
            </w:r>
            <w:r w:rsidRPr="00FB5835">
              <w:rPr>
                <w:sz w:val="20"/>
                <w:szCs w:val="20"/>
              </w:rPr>
              <w:t>.</w:t>
            </w:r>
            <w:r>
              <w:rPr>
                <w:sz w:val="20"/>
                <w:szCs w:val="20"/>
              </w:rPr>
              <w:t>06</w:t>
            </w:r>
            <w:r w:rsidRPr="00FB5835">
              <w:rPr>
                <w:sz w:val="20"/>
                <w:szCs w:val="20"/>
              </w:rPr>
              <w:t>.</w:t>
            </w:r>
          </w:p>
        </w:tc>
        <w:tc>
          <w:tcPr>
            <w:tcW w:w="834" w:type="dxa"/>
            <w:tcBorders>
              <w:top w:val="single" w:sz="4" w:space="0" w:color="auto"/>
              <w:left w:val="single" w:sz="4" w:space="0" w:color="auto"/>
              <w:bottom w:val="single" w:sz="4" w:space="0" w:color="auto"/>
              <w:right w:val="single" w:sz="4" w:space="0" w:color="auto"/>
            </w:tcBorders>
            <w:vAlign w:val="center"/>
          </w:tcPr>
          <w:p w14:paraId="58E5654D" w14:textId="77777777" w:rsidR="00A36F82" w:rsidRPr="00FB5835" w:rsidRDefault="00A36F82" w:rsidP="00062751">
            <w:pPr>
              <w:autoSpaceDE w:val="0"/>
              <w:autoSpaceDN w:val="0"/>
              <w:adjustRightInd w:val="0"/>
              <w:jc w:val="center"/>
              <w:rPr>
                <w:sz w:val="20"/>
                <w:szCs w:val="20"/>
              </w:rPr>
            </w:pPr>
            <w:r w:rsidRPr="00FB5835">
              <w:rPr>
                <w:sz w:val="20"/>
                <w:szCs w:val="20"/>
              </w:rPr>
              <w:t>с 01.07. по</w:t>
            </w:r>
            <w:r>
              <w:rPr>
                <w:sz w:val="20"/>
                <w:szCs w:val="20"/>
              </w:rPr>
              <w:t xml:space="preserve"> </w:t>
            </w:r>
            <w:r w:rsidRPr="00FB5835">
              <w:rPr>
                <w:sz w:val="20"/>
                <w:szCs w:val="20"/>
              </w:rPr>
              <w:t>31.12.</w:t>
            </w:r>
          </w:p>
        </w:tc>
        <w:tc>
          <w:tcPr>
            <w:tcW w:w="833" w:type="dxa"/>
            <w:tcBorders>
              <w:top w:val="single" w:sz="4" w:space="0" w:color="auto"/>
              <w:left w:val="single" w:sz="4" w:space="0" w:color="auto"/>
              <w:bottom w:val="single" w:sz="4" w:space="0" w:color="auto"/>
              <w:right w:val="single" w:sz="4" w:space="0" w:color="auto"/>
            </w:tcBorders>
            <w:vAlign w:val="center"/>
          </w:tcPr>
          <w:p w14:paraId="736C23CB" w14:textId="77777777" w:rsidR="00A36F82" w:rsidRDefault="00A36F82" w:rsidP="00062751">
            <w:pPr>
              <w:autoSpaceDE w:val="0"/>
              <w:autoSpaceDN w:val="0"/>
              <w:adjustRightInd w:val="0"/>
              <w:jc w:val="center"/>
              <w:rPr>
                <w:sz w:val="20"/>
                <w:szCs w:val="20"/>
              </w:rPr>
            </w:pPr>
            <w:r w:rsidRPr="00FB5835">
              <w:rPr>
                <w:sz w:val="20"/>
                <w:szCs w:val="20"/>
              </w:rPr>
              <w:t>с 01.0</w:t>
            </w:r>
            <w:r>
              <w:rPr>
                <w:sz w:val="20"/>
                <w:szCs w:val="20"/>
              </w:rPr>
              <w:t>1</w:t>
            </w:r>
            <w:r w:rsidRPr="00FB5835">
              <w:rPr>
                <w:sz w:val="20"/>
                <w:szCs w:val="20"/>
              </w:rPr>
              <w:t>.</w:t>
            </w:r>
          </w:p>
          <w:p w14:paraId="16A6275F" w14:textId="77777777" w:rsidR="00A36F82" w:rsidRPr="00FB5835" w:rsidRDefault="00A36F82" w:rsidP="00062751">
            <w:pPr>
              <w:autoSpaceDE w:val="0"/>
              <w:autoSpaceDN w:val="0"/>
              <w:adjustRightInd w:val="0"/>
              <w:jc w:val="center"/>
              <w:rPr>
                <w:sz w:val="20"/>
                <w:szCs w:val="20"/>
              </w:rPr>
            </w:pPr>
            <w:r w:rsidRPr="00FB5835">
              <w:rPr>
                <w:sz w:val="20"/>
                <w:szCs w:val="20"/>
              </w:rPr>
              <w:t xml:space="preserve"> по</w:t>
            </w:r>
            <w:r>
              <w:rPr>
                <w:sz w:val="20"/>
                <w:szCs w:val="20"/>
              </w:rPr>
              <w:t xml:space="preserve"> </w:t>
            </w:r>
            <w:r w:rsidRPr="00FB5835">
              <w:rPr>
                <w:sz w:val="20"/>
                <w:szCs w:val="20"/>
              </w:rPr>
              <w:t>3</w:t>
            </w:r>
            <w:r>
              <w:rPr>
                <w:sz w:val="20"/>
                <w:szCs w:val="20"/>
              </w:rPr>
              <w:t>0</w:t>
            </w:r>
            <w:r w:rsidRPr="00FB5835">
              <w:rPr>
                <w:sz w:val="20"/>
                <w:szCs w:val="20"/>
              </w:rPr>
              <w:t>.</w:t>
            </w:r>
            <w:r>
              <w:rPr>
                <w:sz w:val="20"/>
                <w:szCs w:val="20"/>
              </w:rPr>
              <w:t>06</w:t>
            </w:r>
            <w:r w:rsidRPr="00FB5835">
              <w:rPr>
                <w:sz w:val="20"/>
                <w:szCs w:val="20"/>
              </w:rPr>
              <w:t>.</w:t>
            </w:r>
          </w:p>
        </w:tc>
        <w:tc>
          <w:tcPr>
            <w:tcW w:w="834" w:type="dxa"/>
            <w:tcBorders>
              <w:top w:val="single" w:sz="4" w:space="0" w:color="auto"/>
              <w:left w:val="single" w:sz="4" w:space="0" w:color="auto"/>
              <w:bottom w:val="single" w:sz="4" w:space="0" w:color="auto"/>
              <w:right w:val="single" w:sz="4" w:space="0" w:color="auto"/>
            </w:tcBorders>
            <w:vAlign w:val="center"/>
          </w:tcPr>
          <w:p w14:paraId="7F412E77" w14:textId="77777777" w:rsidR="00A36F82" w:rsidRPr="00FB5835" w:rsidRDefault="00A36F82" w:rsidP="00062751">
            <w:pPr>
              <w:autoSpaceDE w:val="0"/>
              <w:autoSpaceDN w:val="0"/>
              <w:adjustRightInd w:val="0"/>
              <w:jc w:val="center"/>
              <w:rPr>
                <w:sz w:val="20"/>
                <w:szCs w:val="20"/>
              </w:rPr>
            </w:pPr>
            <w:r w:rsidRPr="00FB5835">
              <w:rPr>
                <w:sz w:val="20"/>
                <w:szCs w:val="20"/>
              </w:rPr>
              <w:t>с 01.07. по</w:t>
            </w:r>
            <w:r>
              <w:rPr>
                <w:sz w:val="20"/>
                <w:szCs w:val="20"/>
              </w:rPr>
              <w:t xml:space="preserve"> 3</w:t>
            </w:r>
            <w:r w:rsidRPr="00FB5835">
              <w:rPr>
                <w:sz w:val="20"/>
                <w:szCs w:val="20"/>
              </w:rPr>
              <w:t>1.12.</w:t>
            </w:r>
          </w:p>
        </w:tc>
        <w:tc>
          <w:tcPr>
            <w:tcW w:w="834" w:type="dxa"/>
            <w:tcBorders>
              <w:top w:val="single" w:sz="4" w:space="0" w:color="auto"/>
              <w:left w:val="single" w:sz="4" w:space="0" w:color="auto"/>
              <w:bottom w:val="single" w:sz="4" w:space="0" w:color="auto"/>
              <w:right w:val="single" w:sz="4" w:space="0" w:color="auto"/>
            </w:tcBorders>
            <w:vAlign w:val="center"/>
          </w:tcPr>
          <w:p w14:paraId="02A08BF6" w14:textId="77777777" w:rsidR="00A36F82" w:rsidRDefault="00A36F82" w:rsidP="00062751">
            <w:pPr>
              <w:autoSpaceDE w:val="0"/>
              <w:autoSpaceDN w:val="0"/>
              <w:adjustRightInd w:val="0"/>
              <w:jc w:val="center"/>
              <w:rPr>
                <w:sz w:val="20"/>
                <w:szCs w:val="20"/>
              </w:rPr>
            </w:pPr>
            <w:r w:rsidRPr="00FB5835">
              <w:rPr>
                <w:sz w:val="20"/>
                <w:szCs w:val="20"/>
              </w:rPr>
              <w:t>с 01.0</w:t>
            </w:r>
            <w:r>
              <w:rPr>
                <w:sz w:val="20"/>
                <w:szCs w:val="20"/>
              </w:rPr>
              <w:t>1</w:t>
            </w:r>
            <w:r w:rsidRPr="00FB5835">
              <w:rPr>
                <w:sz w:val="20"/>
                <w:szCs w:val="20"/>
              </w:rPr>
              <w:t>.</w:t>
            </w:r>
          </w:p>
          <w:p w14:paraId="6426123D" w14:textId="77777777" w:rsidR="00A36F82" w:rsidRPr="00FB5835" w:rsidRDefault="00A36F82" w:rsidP="00062751">
            <w:pPr>
              <w:autoSpaceDE w:val="0"/>
              <w:autoSpaceDN w:val="0"/>
              <w:adjustRightInd w:val="0"/>
              <w:jc w:val="center"/>
              <w:rPr>
                <w:sz w:val="20"/>
                <w:szCs w:val="20"/>
              </w:rPr>
            </w:pPr>
            <w:r w:rsidRPr="00FB5835">
              <w:rPr>
                <w:sz w:val="20"/>
                <w:szCs w:val="20"/>
              </w:rPr>
              <w:t xml:space="preserve"> по</w:t>
            </w:r>
            <w:r>
              <w:rPr>
                <w:sz w:val="20"/>
                <w:szCs w:val="20"/>
              </w:rPr>
              <w:t xml:space="preserve"> </w:t>
            </w:r>
            <w:r w:rsidRPr="00FB5835">
              <w:rPr>
                <w:sz w:val="20"/>
                <w:szCs w:val="20"/>
              </w:rPr>
              <w:t>3</w:t>
            </w:r>
            <w:r>
              <w:rPr>
                <w:sz w:val="20"/>
                <w:szCs w:val="20"/>
              </w:rPr>
              <w:t>0</w:t>
            </w:r>
            <w:r w:rsidRPr="00FB5835">
              <w:rPr>
                <w:sz w:val="20"/>
                <w:szCs w:val="20"/>
              </w:rPr>
              <w:t>.</w:t>
            </w:r>
            <w:r>
              <w:rPr>
                <w:sz w:val="20"/>
                <w:szCs w:val="20"/>
              </w:rPr>
              <w:t>06</w:t>
            </w:r>
            <w:r w:rsidRPr="00FB5835">
              <w:rPr>
                <w:sz w:val="20"/>
                <w:szCs w:val="20"/>
              </w:rPr>
              <w:t>.</w:t>
            </w:r>
          </w:p>
        </w:tc>
        <w:tc>
          <w:tcPr>
            <w:tcW w:w="834" w:type="dxa"/>
            <w:tcBorders>
              <w:top w:val="single" w:sz="4" w:space="0" w:color="auto"/>
              <w:left w:val="single" w:sz="4" w:space="0" w:color="auto"/>
              <w:bottom w:val="single" w:sz="4" w:space="0" w:color="auto"/>
              <w:right w:val="single" w:sz="4" w:space="0" w:color="auto"/>
            </w:tcBorders>
            <w:vAlign w:val="center"/>
          </w:tcPr>
          <w:p w14:paraId="23969F02" w14:textId="77777777" w:rsidR="00A36F82" w:rsidRPr="00FB5835" w:rsidRDefault="00A36F82" w:rsidP="00062751">
            <w:pPr>
              <w:autoSpaceDE w:val="0"/>
              <w:autoSpaceDN w:val="0"/>
              <w:adjustRightInd w:val="0"/>
              <w:jc w:val="center"/>
              <w:rPr>
                <w:sz w:val="20"/>
                <w:szCs w:val="20"/>
              </w:rPr>
            </w:pPr>
            <w:r w:rsidRPr="00FB5835">
              <w:rPr>
                <w:sz w:val="20"/>
                <w:szCs w:val="20"/>
              </w:rPr>
              <w:t>с 01.07. по</w:t>
            </w:r>
            <w:r>
              <w:rPr>
                <w:sz w:val="20"/>
                <w:szCs w:val="20"/>
              </w:rPr>
              <w:t xml:space="preserve"> 3</w:t>
            </w:r>
            <w:r w:rsidRPr="00FB5835">
              <w:rPr>
                <w:sz w:val="20"/>
                <w:szCs w:val="20"/>
              </w:rPr>
              <w:t>1.12.</w:t>
            </w:r>
          </w:p>
        </w:tc>
      </w:tr>
      <w:tr w:rsidR="00A36F82" w14:paraId="6D530E48" w14:textId="77777777" w:rsidTr="00062751">
        <w:trPr>
          <w:trHeight w:val="182"/>
        </w:trPr>
        <w:tc>
          <w:tcPr>
            <w:tcW w:w="15927" w:type="dxa"/>
            <w:gridSpan w:val="19"/>
            <w:tcBorders>
              <w:top w:val="single" w:sz="4" w:space="0" w:color="auto"/>
              <w:left w:val="single" w:sz="4" w:space="0" w:color="auto"/>
              <w:bottom w:val="single" w:sz="4" w:space="0" w:color="auto"/>
              <w:right w:val="single" w:sz="4" w:space="0" w:color="auto"/>
            </w:tcBorders>
            <w:vAlign w:val="center"/>
          </w:tcPr>
          <w:p w14:paraId="2350C99B" w14:textId="77777777" w:rsidR="00A36F82" w:rsidRPr="00CB282F" w:rsidRDefault="00A36F82" w:rsidP="00062751">
            <w:pPr>
              <w:autoSpaceDE w:val="0"/>
              <w:autoSpaceDN w:val="0"/>
              <w:adjustRightInd w:val="0"/>
              <w:jc w:val="center"/>
              <w:rPr>
                <w:sz w:val="22"/>
                <w:szCs w:val="22"/>
              </w:rPr>
            </w:pPr>
            <w:r w:rsidRPr="00CB282F">
              <w:rPr>
                <w:sz w:val="22"/>
                <w:szCs w:val="22"/>
              </w:rPr>
              <w:t>Горячее водоснабжение</w:t>
            </w:r>
          </w:p>
        </w:tc>
      </w:tr>
      <w:tr w:rsidR="00A36F82" w14:paraId="4EC57DF3" w14:textId="77777777" w:rsidTr="00062751">
        <w:trPr>
          <w:gridAfter w:val="1"/>
          <w:wAfter w:w="12" w:type="dxa"/>
          <w:trHeight w:val="618"/>
        </w:trPr>
        <w:tc>
          <w:tcPr>
            <w:tcW w:w="871" w:type="dxa"/>
            <w:tcBorders>
              <w:top w:val="single" w:sz="4" w:space="0" w:color="auto"/>
              <w:left w:val="single" w:sz="4" w:space="0" w:color="auto"/>
              <w:bottom w:val="single" w:sz="4" w:space="0" w:color="auto"/>
              <w:right w:val="single" w:sz="4" w:space="0" w:color="auto"/>
            </w:tcBorders>
            <w:vAlign w:val="center"/>
          </w:tcPr>
          <w:p w14:paraId="2657CB3B" w14:textId="77777777" w:rsidR="00A36F82" w:rsidRPr="00CB282F" w:rsidRDefault="00A36F82" w:rsidP="00062751">
            <w:pPr>
              <w:autoSpaceDE w:val="0"/>
              <w:autoSpaceDN w:val="0"/>
              <w:adjustRightInd w:val="0"/>
              <w:jc w:val="center"/>
              <w:rPr>
                <w:sz w:val="22"/>
                <w:szCs w:val="22"/>
              </w:rPr>
            </w:pPr>
            <w:r w:rsidRPr="00CB282F">
              <w:rPr>
                <w:sz w:val="22"/>
                <w:szCs w:val="22"/>
              </w:rPr>
              <w:t>1.</w:t>
            </w:r>
          </w:p>
        </w:tc>
        <w:tc>
          <w:tcPr>
            <w:tcW w:w="1948" w:type="dxa"/>
            <w:tcBorders>
              <w:top w:val="single" w:sz="4" w:space="0" w:color="auto"/>
              <w:left w:val="single" w:sz="4" w:space="0" w:color="auto"/>
              <w:bottom w:val="single" w:sz="4" w:space="0" w:color="auto"/>
              <w:right w:val="single" w:sz="4" w:space="0" w:color="auto"/>
            </w:tcBorders>
            <w:vAlign w:val="center"/>
          </w:tcPr>
          <w:p w14:paraId="111C5FA4" w14:textId="77777777" w:rsidR="00A36F82" w:rsidRPr="00F76651" w:rsidRDefault="00A36F82" w:rsidP="00062751">
            <w:pPr>
              <w:autoSpaceDE w:val="0"/>
              <w:autoSpaceDN w:val="0"/>
              <w:adjustRightInd w:val="0"/>
              <w:jc w:val="center"/>
              <w:rPr>
                <w:sz w:val="20"/>
                <w:szCs w:val="20"/>
              </w:rPr>
            </w:pPr>
            <w:r w:rsidRPr="00F76651">
              <w:rPr>
                <w:sz w:val="20"/>
                <w:szCs w:val="20"/>
              </w:rPr>
              <w:t>Отпущено горячей воды по категориям потребителей</w:t>
            </w:r>
          </w:p>
        </w:tc>
        <w:tc>
          <w:tcPr>
            <w:tcW w:w="670" w:type="dxa"/>
            <w:tcBorders>
              <w:top w:val="single" w:sz="4" w:space="0" w:color="auto"/>
              <w:left w:val="single" w:sz="4" w:space="0" w:color="auto"/>
              <w:bottom w:val="single" w:sz="4" w:space="0" w:color="auto"/>
              <w:right w:val="single" w:sz="4" w:space="0" w:color="auto"/>
            </w:tcBorders>
            <w:vAlign w:val="center"/>
          </w:tcPr>
          <w:p w14:paraId="088DDBD1" w14:textId="77777777" w:rsidR="00A36F82" w:rsidRPr="00F76651" w:rsidRDefault="00A36F82" w:rsidP="00062751">
            <w:pPr>
              <w:autoSpaceDE w:val="0"/>
              <w:autoSpaceDN w:val="0"/>
              <w:adjustRightInd w:val="0"/>
              <w:jc w:val="center"/>
              <w:rPr>
                <w:sz w:val="20"/>
                <w:szCs w:val="20"/>
              </w:rPr>
            </w:pPr>
            <w:r w:rsidRPr="00F76651">
              <w:rPr>
                <w:sz w:val="20"/>
                <w:szCs w:val="20"/>
              </w:rPr>
              <w:t>м</w:t>
            </w:r>
            <w:r w:rsidRPr="00F76651">
              <w:rPr>
                <w:sz w:val="20"/>
                <w:szCs w:val="20"/>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tcPr>
          <w:p w14:paraId="45368E1C"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22563,50</w:t>
            </w:r>
          </w:p>
        </w:tc>
        <w:tc>
          <w:tcPr>
            <w:tcW w:w="846" w:type="dxa"/>
            <w:tcBorders>
              <w:top w:val="single" w:sz="4" w:space="0" w:color="auto"/>
              <w:left w:val="single" w:sz="4" w:space="0" w:color="auto"/>
              <w:bottom w:val="single" w:sz="4" w:space="0" w:color="auto"/>
              <w:right w:val="single" w:sz="4" w:space="0" w:color="auto"/>
            </w:tcBorders>
            <w:vAlign w:val="center"/>
          </w:tcPr>
          <w:p w14:paraId="58F68FF4"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22463,51</w:t>
            </w:r>
          </w:p>
        </w:tc>
        <w:tc>
          <w:tcPr>
            <w:tcW w:w="824" w:type="dxa"/>
            <w:tcBorders>
              <w:top w:val="single" w:sz="4" w:space="0" w:color="auto"/>
              <w:left w:val="single" w:sz="4" w:space="0" w:color="auto"/>
              <w:bottom w:val="single" w:sz="4" w:space="0" w:color="auto"/>
              <w:right w:val="single" w:sz="4" w:space="0" w:color="auto"/>
            </w:tcBorders>
            <w:vAlign w:val="center"/>
          </w:tcPr>
          <w:p w14:paraId="05FD5DEF"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22101,95</w:t>
            </w:r>
          </w:p>
        </w:tc>
        <w:tc>
          <w:tcPr>
            <w:tcW w:w="833" w:type="dxa"/>
            <w:tcBorders>
              <w:top w:val="single" w:sz="4" w:space="0" w:color="auto"/>
              <w:left w:val="single" w:sz="4" w:space="0" w:color="auto"/>
              <w:bottom w:val="single" w:sz="4" w:space="0" w:color="auto"/>
              <w:right w:val="single" w:sz="4" w:space="0" w:color="auto"/>
            </w:tcBorders>
            <w:vAlign w:val="center"/>
          </w:tcPr>
          <w:p w14:paraId="64094894"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22101,95</w:t>
            </w:r>
          </w:p>
        </w:tc>
        <w:tc>
          <w:tcPr>
            <w:tcW w:w="834" w:type="dxa"/>
            <w:tcBorders>
              <w:top w:val="single" w:sz="4" w:space="0" w:color="auto"/>
              <w:left w:val="single" w:sz="4" w:space="0" w:color="auto"/>
              <w:bottom w:val="single" w:sz="4" w:space="0" w:color="auto"/>
              <w:right w:val="single" w:sz="4" w:space="0" w:color="auto"/>
            </w:tcBorders>
            <w:vAlign w:val="center"/>
          </w:tcPr>
          <w:p w14:paraId="53323CCB"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22563,50</w:t>
            </w:r>
          </w:p>
        </w:tc>
        <w:tc>
          <w:tcPr>
            <w:tcW w:w="834" w:type="dxa"/>
            <w:tcBorders>
              <w:top w:val="single" w:sz="4" w:space="0" w:color="auto"/>
              <w:left w:val="single" w:sz="4" w:space="0" w:color="auto"/>
              <w:bottom w:val="single" w:sz="4" w:space="0" w:color="auto"/>
              <w:right w:val="single" w:sz="4" w:space="0" w:color="auto"/>
            </w:tcBorders>
            <w:vAlign w:val="center"/>
          </w:tcPr>
          <w:p w14:paraId="49530838"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22463,51</w:t>
            </w:r>
          </w:p>
        </w:tc>
        <w:tc>
          <w:tcPr>
            <w:tcW w:w="834" w:type="dxa"/>
            <w:tcBorders>
              <w:top w:val="single" w:sz="4" w:space="0" w:color="auto"/>
              <w:left w:val="single" w:sz="4" w:space="0" w:color="auto"/>
              <w:bottom w:val="single" w:sz="4" w:space="0" w:color="auto"/>
              <w:right w:val="single" w:sz="4" w:space="0" w:color="auto"/>
            </w:tcBorders>
            <w:vAlign w:val="center"/>
          </w:tcPr>
          <w:p w14:paraId="116F2955"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20270,90</w:t>
            </w:r>
          </w:p>
        </w:tc>
        <w:tc>
          <w:tcPr>
            <w:tcW w:w="833" w:type="dxa"/>
            <w:tcBorders>
              <w:top w:val="single" w:sz="4" w:space="0" w:color="auto"/>
              <w:left w:val="single" w:sz="4" w:space="0" w:color="auto"/>
              <w:bottom w:val="single" w:sz="4" w:space="0" w:color="auto"/>
              <w:right w:val="single" w:sz="4" w:space="0" w:color="auto"/>
            </w:tcBorders>
            <w:vAlign w:val="center"/>
          </w:tcPr>
          <w:p w14:paraId="70916550"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18147,59</w:t>
            </w:r>
          </w:p>
        </w:tc>
        <w:tc>
          <w:tcPr>
            <w:tcW w:w="834" w:type="dxa"/>
            <w:tcBorders>
              <w:top w:val="single" w:sz="4" w:space="0" w:color="auto"/>
              <w:left w:val="single" w:sz="4" w:space="0" w:color="auto"/>
              <w:bottom w:val="single" w:sz="4" w:space="0" w:color="auto"/>
              <w:right w:val="single" w:sz="4" w:space="0" w:color="auto"/>
            </w:tcBorders>
            <w:vAlign w:val="center"/>
          </w:tcPr>
          <w:p w14:paraId="14E89A30"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22463,51</w:t>
            </w:r>
          </w:p>
        </w:tc>
        <w:tc>
          <w:tcPr>
            <w:tcW w:w="834" w:type="dxa"/>
            <w:tcBorders>
              <w:top w:val="single" w:sz="4" w:space="0" w:color="auto"/>
              <w:left w:val="single" w:sz="4" w:space="0" w:color="auto"/>
              <w:bottom w:val="single" w:sz="4" w:space="0" w:color="auto"/>
              <w:right w:val="single" w:sz="4" w:space="0" w:color="auto"/>
            </w:tcBorders>
            <w:vAlign w:val="center"/>
          </w:tcPr>
          <w:p w14:paraId="3A6FDB1C"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18311,35</w:t>
            </w:r>
          </w:p>
        </w:tc>
        <w:tc>
          <w:tcPr>
            <w:tcW w:w="834" w:type="dxa"/>
            <w:tcBorders>
              <w:top w:val="single" w:sz="4" w:space="0" w:color="auto"/>
              <w:left w:val="single" w:sz="4" w:space="0" w:color="auto"/>
              <w:bottom w:val="single" w:sz="4" w:space="0" w:color="auto"/>
              <w:right w:val="single" w:sz="4" w:space="0" w:color="auto"/>
            </w:tcBorders>
            <w:vAlign w:val="center"/>
          </w:tcPr>
          <w:p w14:paraId="7035996F"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16448,65</w:t>
            </w:r>
          </w:p>
        </w:tc>
        <w:tc>
          <w:tcPr>
            <w:tcW w:w="833" w:type="dxa"/>
            <w:tcBorders>
              <w:top w:val="single" w:sz="4" w:space="0" w:color="auto"/>
              <w:left w:val="single" w:sz="4" w:space="0" w:color="auto"/>
              <w:bottom w:val="single" w:sz="4" w:space="0" w:color="auto"/>
              <w:right w:val="single" w:sz="4" w:space="0" w:color="auto"/>
            </w:tcBorders>
            <w:vAlign w:val="center"/>
          </w:tcPr>
          <w:p w14:paraId="534C367A"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22563,50</w:t>
            </w:r>
          </w:p>
        </w:tc>
        <w:tc>
          <w:tcPr>
            <w:tcW w:w="834" w:type="dxa"/>
            <w:tcBorders>
              <w:top w:val="single" w:sz="4" w:space="0" w:color="auto"/>
              <w:left w:val="single" w:sz="4" w:space="0" w:color="auto"/>
              <w:bottom w:val="single" w:sz="4" w:space="0" w:color="auto"/>
              <w:right w:val="single" w:sz="4" w:space="0" w:color="auto"/>
            </w:tcBorders>
            <w:vAlign w:val="center"/>
          </w:tcPr>
          <w:p w14:paraId="2DD2C99A"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22463,51</w:t>
            </w:r>
          </w:p>
        </w:tc>
        <w:tc>
          <w:tcPr>
            <w:tcW w:w="834" w:type="dxa"/>
            <w:tcBorders>
              <w:top w:val="single" w:sz="4" w:space="0" w:color="auto"/>
              <w:left w:val="single" w:sz="4" w:space="0" w:color="auto"/>
              <w:bottom w:val="single" w:sz="4" w:space="0" w:color="auto"/>
              <w:right w:val="single" w:sz="4" w:space="0" w:color="auto"/>
            </w:tcBorders>
            <w:vAlign w:val="center"/>
          </w:tcPr>
          <w:p w14:paraId="0A8CE646"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22563,50</w:t>
            </w:r>
          </w:p>
        </w:tc>
        <w:tc>
          <w:tcPr>
            <w:tcW w:w="834" w:type="dxa"/>
            <w:tcBorders>
              <w:top w:val="single" w:sz="4" w:space="0" w:color="auto"/>
              <w:left w:val="single" w:sz="4" w:space="0" w:color="auto"/>
              <w:bottom w:val="single" w:sz="4" w:space="0" w:color="auto"/>
              <w:right w:val="single" w:sz="4" w:space="0" w:color="auto"/>
            </w:tcBorders>
            <w:vAlign w:val="center"/>
          </w:tcPr>
          <w:p w14:paraId="5A6AD04A"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22463,51</w:t>
            </w:r>
          </w:p>
        </w:tc>
      </w:tr>
      <w:tr w:rsidR="00A36F82" w14:paraId="37A8188E" w14:textId="77777777" w:rsidTr="00062751">
        <w:trPr>
          <w:gridAfter w:val="1"/>
          <w:wAfter w:w="12" w:type="dxa"/>
          <w:trHeight w:val="464"/>
        </w:trPr>
        <w:tc>
          <w:tcPr>
            <w:tcW w:w="871" w:type="dxa"/>
            <w:tcBorders>
              <w:top w:val="single" w:sz="4" w:space="0" w:color="auto"/>
              <w:left w:val="single" w:sz="4" w:space="0" w:color="auto"/>
              <w:bottom w:val="single" w:sz="4" w:space="0" w:color="auto"/>
              <w:right w:val="single" w:sz="4" w:space="0" w:color="auto"/>
            </w:tcBorders>
            <w:vAlign w:val="center"/>
          </w:tcPr>
          <w:p w14:paraId="097DAFAB" w14:textId="77777777" w:rsidR="00A36F82" w:rsidRPr="00CB282F" w:rsidRDefault="00A36F82" w:rsidP="00062751">
            <w:pPr>
              <w:autoSpaceDE w:val="0"/>
              <w:autoSpaceDN w:val="0"/>
              <w:adjustRightInd w:val="0"/>
              <w:jc w:val="center"/>
              <w:rPr>
                <w:sz w:val="22"/>
                <w:szCs w:val="22"/>
              </w:rPr>
            </w:pPr>
            <w:r w:rsidRPr="00CB282F">
              <w:rPr>
                <w:sz w:val="22"/>
                <w:szCs w:val="22"/>
              </w:rPr>
              <w:t>1.1.</w:t>
            </w:r>
          </w:p>
        </w:tc>
        <w:tc>
          <w:tcPr>
            <w:tcW w:w="1948" w:type="dxa"/>
            <w:tcBorders>
              <w:top w:val="single" w:sz="4" w:space="0" w:color="auto"/>
              <w:left w:val="single" w:sz="4" w:space="0" w:color="auto"/>
              <w:bottom w:val="single" w:sz="4" w:space="0" w:color="auto"/>
              <w:right w:val="single" w:sz="4" w:space="0" w:color="auto"/>
            </w:tcBorders>
            <w:vAlign w:val="center"/>
          </w:tcPr>
          <w:p w14:paraId="35C8E52D" w14:textId="77777777" w:rsidR="00A36F82" w:rsidRPr="00F76651" w:rsidRDefault="00A36F82" w:rsidP="00062751">
            <w:pPr>
              <w:autoSpaceDE w:val="0"/>
              <w:autoSpaceDN w:val="0"/>
              <w:adjustRightInd w:val="0"/>
              <w:jc w:val="center"/>
              <w:rPr>
                <w:sz w:val="20"/>
                <w:szCs w:val="20"/>
              </w:rPr>
            </w:pPr>
            <w:r w:rsidRPr="00F76651">
              <w:rPr>
                <w:sz w:val="20"/>
                <w:szCs w:val="20"/>
              </w:rPr>
              <w:t>На потребительский рынок</w:t>
            </w:r>
          </w:p>
        </w:tc>
        <w:tc>
          <w:tcPr>
            <w:tcW w:w="670" w:type="dxa"/>
            <w:tcBorders>
              <w:top w:val="single" w:sz="4" w:space="0" w:color="auto"/>
              <w:left w:val="single" w:sz="4" w:space="0" w:color="auto"/>
              <w:bottom w:val="single" w:sz="4" w:space="0" w:color="auto"/>
              <w:right w:val="single" w:sz="4" w:space="0" w:color="auto"/>
            </w:tcBorders>
            <w:vAlign w:val="center"/>
          </w:tcPr>
          <w:p w14:paraId="770CAFB5" w14:textId="77777777" w:rsidR="00A36F82" w:rsidRPr="00F76651" w:rsidRDefault="00A36F82" w:rsidP="00062751">
            <w:pPr>
              <w:autoSpaceDE w:val="0"/>
              <w:autoSpaceDN w:val="0"/>
              <w:adjustRightInd w:val="0"/>
              <w:jc w:val="center"/>
              <w:rPr>
                <w:sz w:val="20"/>
                <w:szCs w:val="20"/>
              </w:rPr>
            </w:pPr>
            <w:r w:rsidRPr="00F76651">
              <w:rPr>
                <w:sz w:val="20"/>
                <w:szCs w:val="20"/>
              </w:rPr>
              <w:t>м</w:t>
            </w:r>
            <w:r w:rsidRPr="00F76651">
              <w:rPr>
                <w:sz w:val="20"/>
                <w:szCs w:val="20"/>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tcPr>
          <w:p w14:paraId="3CBDB415"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22563,50</w:t>
            </w:r>
          </w:p>
        </w:tc>
        <w:tc>
          <w:tcPr>
            <w:tcW w:w="846" w:type="dxa"/>
            <w:tcBorders>
              <w:top w:val="single" w:sz="4" w:space="0" w:color="auto"/>
              <w:left w:val="single" w:sz="4" w:space="0" w:color="auto"/>
              <w:bottom w:val="single" w:sz="4" w:space="0" w:color="auto"/>
              <w:right w:val="single" w:sz="4" w:space="0" w:color="auto"/>
            </w:tcBorders>
            <w:vAlign w:val="center"/>
          </w:tcPr>
          <w:p w14:paraId="54B250E3"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22463,51</w:t>
            </w:r>
          </w:p>
        </w:tc>
        <w:tc>
          <w:tcPr>
            <w:tcW w:w="824" w:type="dxa"/>
            <w:tcBorders>
              <w:top w:val="single" w:sz="4" w:space="0" w:color="auto"/>
              <w:left w:val="single" w:sz="4" w:space="0" w:color="auto"/>
              <w:bottom w:val="single" w:sz="4" w:space="0" w:color="auto"/>
              <w:right w:val="single" w:sz="4" w:space="0" w:color="auto"/>
            </w:tcBorders>
            <w:vAlign w:val="center"/>
          </w:tcPr>
          <w:p w14:paraId="57D5E456"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22101,95</w:t>
            </w:r>
          </w:p>
        </w:tc>
        <w:tc>
          <w:tcPr>
            <w:tcW w:w="833" w:type="dxa"/>
            <w:tcBorders>
              <w:top w:val="single" w:sz="4" w:space="0" w:color="auto"/>
              <w:left w:val="single" w:sz="4" w:space="0" w:color="auto"/>
              <w:bottom w:val="single" w:sz="4" w:space="0" w:color="auto"/>
              <w:right w:val="single" w:sz="4" w:space="0" w:color="auto"/>
            </w:tcBorders>
            <w:vAlign w:val="center"/>
          </w:tcPr>
          <w:p w14:paraId="43A5A935"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22101,95</w:t>
            </w:r>
          </w:p>
        </w:tc>
        <w:tc>
          <w:tcPr>
            <w:tcW w:w="834" w:type="dxa"/>
            <w:tcBorders>
              <w:top w:val="single" w:sz="4" w:space="0" w:color="auto"/>
              <w:left w:val="single" w:sz="4" w:space="0" w:color="auto"/>
              <w:bottom w:val="single" w:sz="4" w:space="0" w:color="auto"/>
              <w:right w:val="single" w:sz="4" w:space="0" w:color="auto"/>
            </w:tcBorders>
            <w:vAlign w:val="center"/>
          </w:tcPr>
          <w:p w14:paraId="45593AA8"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22563,50</w:t>
            </w:r>
          </w:p>
        </w:tc>
        <w:tc>
          <w:tcPr>
            <w:tcW w:w="834" w:type="dxa"/>
            <w:tcBorders>
              <w:top w:val="single" w:sz="4" w:space="0" w:color="auto"/>
              <w:left w:val="single" w:sz="4" w:space="0" w:color="auto"/>
              <w:bottom w:val="single" w:sz="4" w:space="0" w:color="auto"/>
              <w:right w:val="single" w:sz="4" w:space="0" w:color="auto"/>
            </w:tcBorders>
            <w:vAlign w:val="center"/>
          </w:tcPr>
          <w:p w14:paraId="0B2C2829"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22463,51</w:t>
            </w:r>
          </w:p>
        </w:tc>
        <w:tc>
          <w:tcPr>
            <w:tcW w:w="834" w:type="dxa"/>
            <w:tcBorders>
              <w:top w:val="single" w:sz="4" w:space="0" w:color="auto"/>
              <w:left w:val="single" w:sz="4" w:space="0" w:color="auto"/>
              <w:bottom w:val="single" w:sz="4" w:space="0" w:color="auto"/>
              <w:right w:val="single" w:sz="4" w:space="0" w:color="auto"/>
            </w:tcBorders>
            <w:vAlign w:val="center"/>
          </w:tcPr>
          <w:p w14:paraId="380D5A4D"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20270,90</w:t>
            </w:r>
          </w:p>
        </w:tc>
        <w:tc>
          <w:tcPr>
            <w:tcW w:w="833" w:type="dxa"/>
            <w:tcBorders>
              <w:top w:val="single" w:sz="4" w:space="0" w:color="auto"/>
              <w:left w:val="single" w:sz="4" w:space="0" w:color="auto"/>
              <w:bottom w:val="single" w:sz="4" w:space="0" w:color="auto"/>
              <w:right w:val="single" w:sz="4" w:space="0" w:color="auto"/>
            </w:tcBorders>
            <w:vAlign w:val="center"/>
          </w:tcPr>
          <w:p w14:paraId="734E18A8"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18147,59</w:t>
            </w:r>
          </w:p>
        </w:tc>
        <w:tc>
          <w:tcPr>
            <w:tcW w:w="834" w:type="dxa"/>
            <w:tcBorders>
              <w:top w:val="single" w:sz="4" w:space="0" w:color="auto"/>
              <w:left w:val="single" w:sz="4" w:space="0" w:color="auto"/>
              <w:bottom w:val="single" w:sz="4" w:space="0" w:color="auto"/>
              <w:right w:val="single" w:sz="4" w:space="0" w:color="auto"/>
            </w:tcBorders>
            <w:vAlign w:val="center"/>
          </w:tcPr>
          <w:p w14:paraId="1614D953"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22463,51</w:t>
            </w:r>
          </w:p>
        </w:tc>
        <w:tc>
          <w:tcPr>
            <w:tcW w:w="834" w:type="dxa"/>
            <w:tcBorders>
              <w:top w:val="single" w:sz="4" w:space="0" w:color="auto"/>
              <w:left w:val="single" w:sz="4" w:space="0" w:color="auto"/>
              <w:bottom w:val="single" w:sz="4" w:space="0" w:color="auto"/>
              <w:right w:val="single" w:sz="4" w:space="0" w:color="auto"/>
            </w:tcBorders>
            <w:vAlign w:val="center"/>
          </w:tcPr>
          <w:p w14:paraId="38E1F508"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18311,35</w:t>
            </w:r>
          </w:p>
        </w:tc>
        <w:tc>
          <w:tcPr>
            <w:tcW w:w="834" w:type="dxa"/>
            <w:tcBorders>
              <w:top w:val="single" w:sz="4" w:space="0" w:color="auto"/>
              <w:left w:val="single" w:sz="4" w:space="0" w:color="auto"/>
              <w:bottom w:val="single" w:sz="4" w:space="0" w:color="auto"/>
              <w:right w:val="single" w:sz="4" w:space="0" w:color="auto"/>
            </w:tcBorders>
            <w:vAlign w:val="center"/>
          </w:tcPr>
          <w:p w14:paraId="4F82105E"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16448,65</w:t>
            </w:r>
          </w:p>
        </w:tc>
        <w:tc>
          <w:tcPr>
            <w:tcW w:w="833" w:type="dxa"/>
            <w:tcBorders>
              <w:top w:val="single" w:sz="4" w:space="0" w:color="auto"/>
              <w:left w:val="single" w:sz="4" w:space="0" w:color="auto"/>
              <w:bottom w:val="single" w:sz="4" w:space="0" w:color="auto"/>
              <w:right w:val="single" w:sz="4" w:space="0" w:color="auto"/>
            </w:tcBorders>
            <w:vAlign w:val="center"/>
          </w:tcPr>
          <w:p w14:paraId="4BBAC588"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22563,50</w:t>
            </w:r>
          </w:p>
        </w:tc>
        <w:tc>
          <w:tcPr>
            <w:tcW w:w="834" w:type="dxa"/>
            <w:tcBorders>
              <w:top w:val="single" w:sz="4" w:space="0" w:color="auto"/>
              <w:left w:val="single" w:sz="4" w:space="0" w:color="auto"/>
              <w:bottom w:val="single" w:sz="4" w:space="0" w:color="auto"/>
              <w:right w:val="single" w:sz="4" w:space="0" w:color="auto"/>
            </w:tcBorders>
            <w:vAlign w:val="center"/>
          </w:tcPr>
          <w:p w14:paraId="5738D503"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22463,51</w:t>
            </w:r>
          </w:p>
        </w:tc>
        <w:tc>
          <w:tcPr>
            <w:tcW w:w="834" w:type="dxa"/>
            <w:tcBorders>
              <w:top w:val="single" w:sz="4" w:space="0" w:color="auto"/>
              <w:left w:val="single" w:sz="4" w:space="0" w:color="auto"/>
              <w:bottom w:val="single" w:sz="4" w:space="0" w:color="auto"/>
              <w:right w:val="single" w:sz="4" w:space="0" w:color="auto"/>
            </w:tcBorders>
            <w:vAlign w:val="center"/>
          </w:tcPr>
          <w:p w14:paraId="3A50AF6E"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22563,50</w:t>
            </w:r>
          </w:p>
        </w:tc>
        <w:tc>
          <w:tcPr>
            <w:tcW w:w="834" w:type="dxa"/>
            <w:tcBorders>
              <w:top w:val="single" w:sz="4" w:space="0" w:color="auto"/>
              <w:left w:val="single" w:sz="4" w:space="0" w:color="auto"/>
              <w:bottom w:val="single" w:sz="4" w:space="0" w:color="auto"/>
              <w:right w:val="single" w:sz="4" w:space="0" w:color="auto"/>
            </w:tcBorders>
            <w:vAlign w:val="center"/>
          </w:tcPr>
          <w:p w14:paraId="4466D28C"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22463,51</w:t>
            </w:r>
          </w:p>
        </w:tc>
      </w:tr>
      <w:tr w:rsidR="00A36F82" w14:paraId="1B4B736B" w14:textId="77777777" w:rsidTr="00062751">
        <w:trPr>
          <w:gridAfter w:val="1"/>
          <w:wAfter w:w="12" w:type="dxa"/>
          <w:trHeight w:val="475"/>
        </w:trPr>
        <w:tc>
          <w:tcPr>
            <w:tcW w:w="871" w:type="dxa"/>
            <w:tcBorders>
              <w:top w:val="single" w:sz="4" w:space="0" w:color="auto"/>
              <w:left w:val="single" w:sz="4" w:space="0" w:color="auto"/>
              <w:bottom w:val="single" w:sz="4" w:space="0" w:color="auto"/>
              <w:right w:val="single" w:sz="4" w:space="0" w:color="auto"/>
            </w:tcBorders>
            <w:vAlign w:val="center"/>
          </w:tcPr>
          <w:p w14:paraId="46C2D54E" w14:textId="77777777" w:rsidR="00A36F82" w:rsidRPr="00CB282F" w:rsidRDefault="00A36F82" w:rsidP="00062751">
            <w:pPr>
              <w:autoSpaceDE w:val="0"/>
              <w:autoSpaceDN w:val="0"/>
              <w:adjustRightInd w:val="0"/>
              <w:jc w:val="center"/>
              <w:rPr>
                <w:sz w:val="22"/>
                <w:szCs w:val="22"/>
              </w:rPr>
            </w:pPr>
            <w:r w:rsidRPr="00CB282F">
              <w:rPr>
                <w:sz w:val="22"/>
                <w:szCs w:val="22"/>
              </w:rPr>
              <w:t>1.1.1.</w:t>
            </w:r>
          </w:p>
        </w:tc>
        <w:tc>
          <w:tcPr>
            <w:tcW w:w="1948" w:type="dxa"/>
            <w:tcBorders>
              <w:top w:val="single" w:sz="4" w:space="0" w:color="auto"/>
              <w:left w:val="single" w:sz="4" w:space="0" w:color="auto"/>
              <w:bottom w:val="single" w:sz="4" w:space="0" w:color="auto"/>
              <w:right w:val="single" w:sz="4" w:space="0" w:color="auto"/>
            </w:tcBorders>
            <w:vAlign w:val="center"/>
          </w:tcPr>
          <w:p w14:paraId="3B7DE362" w14:textId="77777777" w:rsidR="00A36F82" w:rsidRPr="00F76651" w:rsidRDefault="00A36F82" w:rsidP="00062751">
            <w:pPr>
              <w:autoSpaceDE w:val="0"/>
              <w:autoSpaceDN w:val="0"/>
              <w:adjustRightInd w:val="0"/>
              <w:jc w:val="center"/>
              <w:rPr>
                <w:sz w:val="20"/>
                <w:szCs w:val="20"/>
              </w:rPr>
            </w:pPr>
            <w:r w:rsidRPr="00F76651">
              <w:rPr>
                <w:sz w:val="20"/>
                <w:szCs w:val="20"/>
              </w:rPr>
              <w:t>Потребителям в жилищном секторе</w:t>
            </w:r>
          </w:p>
        </w:tc>
        <w:tc>
          <w:tcPr>
            <w:tcW w:w="670" w:type="dxa"/>
            <w:tcBorders>
              <w:top w:val="single" w:sz="4" w:space="0" w:color="auto"/>
              <w:left w:val="single" w:sz="4" w:space="0" w:color="auto"/>
              <w:bottom w:val="single" w:sz="4" w:space="0" w:color="auto"/>
              <w:right w:val="single" w:sz="4" w:space="0" w:color="auto"/>
            </w:tcBorders>
            <w:vAlign w:val="center"/>
          </w:tcPr>
          <w:p w14:paraId="6788FC78" w14:textId="77777777" w:rsidR="00A36F82" w:rsidRPr="00F76651" w:rsidRDefault="00A36F82" w:rsidP="00062751">
            <w:pPr>
              <w:autoSpaceDE w:val="0"/>
              <w:autoSpaceDN w:val="0"/>
              <w:adjustRightInd w:val="0"/>
              <w:jc w:val="center"/>
              <w:rPr>
                <w:sz w:val="20"/>
                <w:szCs w:val="20"/>
              </w:rPr>
            </w:pPr>
            <w:r w:rsidRPr="00F76651">
              <w:rPr>
                <w:sz w:val="20"/>
                <w:szCs w:val="20"/>
              </w:rPr>
              <w:t>м</w:t>
            </w:r>
            <w:r w:rsidRPr="00F76651">
              <w:rPr>
                <w:sz w:val="20"/>
                <w:szCs w:val="20"/>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tcPr>
          <w:p w14:paraId="0D4A6795"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21122.00</w:t>
            </w:r>
          </w:p>
        </w:tc>
        <w:tc>
          <w:tcPr>
            <w:tcW w:w="846" w:type="dxa"/>
            <w:tcBorders>
              <w:top w:val="single" w:sz="4" w:space="0" w:color="auto"/>
              <w:left w:val="single" w:sz="4" w:space="0" w:color="auto"/>
              <w:bottom w:val="single" w:sz="4" w:space="0" w:color="auto"/>
              <w:right w:val="single" w:sz="4" w:space="0" w:color="auto"/>
            </w:tcBorders>
            <w:vAlign w:val="center"/>
          </w:tcPr>
          <w:p w14:paraId="7A746663"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21122.01</w:t>
            </w:r>
          </w:p>
        </w:tc>
        <w:tc>
          <w:tcPr>
            <w:tcW w:w="824" w:type="dxa"/>
            <w:tcBorders>
              <w:top w:val="single" w:sz="4" w:space="0" w:color="auto"/>
              <w:left w:val="single" w:sz="4" w:space="0" w:color="auto"/>
              <w:bottom w:val="single" w:sz="4" w:space="0" w:color="auto"/>
              <w:right w:val="single" w:sz="4" w:space="0" w:color="auto"/>
            </w:tcBorders>
            <w:vAlign w:val="center"/>
          </w:tcPr>
          <w:p w14:paraId="5E88EB0F"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20799,90</w:t>
            </w:r>
          </w:p>
        </w:tc>
        <w:tc>
          <w:tcPr>
            <w:tcW w:w="833" w:type="dxa"/>
            <w:tcBorders>
              <w:top w:val="single" w:sz="4" w:space="0" w:color="auto"/>
              <w:left w:val="single" w:sz="4" w:space="0" w:color="auto"/>
              <w:bottom w:val="single" w:sz="4" w:space="0" w:color="auto"/>
              <w:right w:val="single" w:sz="4" w:space="0" w:color="auto"/>
            </w:tcBorders>
            <w:vAlign w:val="center"/>
          </w:tcPr>
          <w:p w14:paraId="45AE8B78"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20799,99</w:t>
            </w:r>
          </w:p>
        </w:tc>
        <w:tc>
          <w:tcPr>
            <w:tcW w:w="834" w:type="dxa"/>
            <w:tcBorders>
              <w:top w:val="single" w:sz="4" w:space="0" w:color="auto"/>
              <w:left w:val="single" w:sz="4" w:space="0" w:color="auto"/>
              <w:bottom w:val="single" w:sz="4" w:space="0" w:color="auto"/>
              <w:right w:val="single" w:sz="4" w:space="0" w:color="auto"/>
            </w:tcBorders>
            <w:vAlign w:val="center"/>
          </w:tcPr>
          <w:p w14:paraId="54295F72"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21122.00</w:t>
            </w:r>
          </w:p>
        </w:tc>
        <w:tc>
          <w:tcPr>
            <w:tcW w:w="834" w:type="dxa"/>
            <w:tcBorders>
              <w:top w:val="single" w:sz="4" w:space="0" w:color="auto"/>
              <w:left w:val="single" w:sz="4" w:space="0" w:color="auto"/>
              <w:bottom w:val="single" w:sz="4" w:space="0" w:color="auto"/>
              <w:right w:val="single" w:sz="4" w:space="0" w:color="auto"/>
            </w:tcBorders>
            <w:vAlign w:val="center"/>
          </w:tcPr>
          <w:p w14:paraId="523F84FC"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21122.01</w:t>
            </w:r>
          </w:p>
        </w:tc>
        <w:tc>
          <w:tcPr>
            <w:tcW w:w="834" w:type="dxa"/>
            <w:tcBorders>
              <w:top w:val="single" w:sz="4" w:space="0" w:color="auto"/>
              <w:left w:val="single" w:sz="4" w:space="0" w:color="auto"/>
              <w:bottom w:val="single" w:sz="4" w:space="0" w:color="auto"/>
              <w:right w:val="single" w:sz="4" w:space="0" w:color="auto"/>
            </w:tcBorders>
            <w:vAlign w:val="center"/>
          </w:tcPr>
          <w:p w14:paraId="69DD98F4"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19093,43</w:t>
            </w:r>
          </w:p>
        </w:tc>
        <w:tc>
          <w:tcPr>
            <w:tcW w:w="833" w:type="dxa"/>
            <w:tcBorders>
              <w:top w:val="single" w:sz="4" w:space="0" w:color="auto"/>
              <w:left w:val="single" w:sz="4" w:space="0" w:color="auto"/>
              <w:bottom w:val="single" w:sz="4" w:space="0" w:color="auto"/>
              <w:right w:val="single" w:sz="4" w:space="0" w:color="auto"/>
            </w:tcBorders>
            <w:vAlign w:val="center"/>
          </w:tcPr>
          <w:p w14:paraId="7541A792"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17150,75</w:t>
            </w:r>
          </w:p>
        </w:tc>
        <w:tc>
          <w:tcPr>
            <w:tcW w:w="834" w:type="dxa"/>
            <w:tcBorders>
              <w:top w:val="single" w:sz="4" w:space="0" w:color="auto"/>
              <w:left w:val="single" w:sz="4" w:space="0" w:color="auto"/>
              <w:bottom w:val="single" w:sz="4" w:space="0" w:color="auto"/>
              <w:right w:val="single" w:sz="4" w:space="0" w:color="auto"/>
            </w:tcBorders>
            <w:vAlign w:val="center"/>
          </w:tcPr>
          <w:p w14:paraId="72C6918F"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21122.01</w:t>
            </w:r>
          </w:p>
        </w:tc>
        <w:tc>
          <w:tcPr>
            <w:tcW w:w="834" w:type="dxa"/>
            <w:tcBorders>
              <w:top w:val="single" w:sz="4" w:space="0" w:color="auto"/>
              <w:left w:val="single" w:sz="4" w:space="0" w:color="auto"/>
              <w:bottom w:val="single" w:sz="4" w:space="0" w:color="auto"/>
              <w:right w:val="single" w:sz="4" w:space="0" w:color="auto"/>
            </w:tcBorders>
            <w:vAlign w:val="center"/>
          </w:tcPr>
          <w:p w14:paraId="46CB0F2A"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17505,56</w:t>
            </w:r>
          </w:p>
        </w:tc>
        <w:tc>
          <w:tcPr>
            <w:tcW w:w="834" w:type="dxa"/>
            <w:tcBorders>
              <w:top w:val="single" w:sz="4" w:space="0" w:color="auto"/>
              <w:left w:val="single" w:sz="4" w:space="0" w:color="auto"/>
              <w:bottom w:val="single" w:sz="4" w:space="0" w:color="auto"/>
              <w:right w:val="single" w:sz="4" w:space="0" w:color="auto"/>
            </w:tcBorders>
            <w:vAlign w:val="center"/>
          </w:tcPr>
          <w:p w14:paraId="77118D9B"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15724,44</w:t>
            </w:r>
          </w:p>
        </w:tc>
        <w:tc>
          <w:tcPr>
            <w:tcW w:w="833" w:type="dxa"/>
            <w:tcBorders>
              <w:top w:val="single" w:sz="4" w:space="0" w:color="auto"/>
              <w:left w:val="single" w:sz="4" w:space="0" w:color="auto"/>
              <w:bottom w:val="single" w:sz="4" w:space="0" w:color="auto"/>
              <w:right w:val="single" w:sz="4" w:space="0" w:color="auto"/>
            </w:tcBorders>
            <w:vAlign w:val="center"/>
          </w:tcPr>
          <w:p w14:paraId="77725ADB"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21122.00</w:t>
            </w:r>
          </w:p>
        </w:tc>
        <w:tc>
          <w:tcPr>
            <w:tcW w:w="834" w:type="dxa"/>
            <w:tcBorders>
              <w:top w:val="single" w:sz="4" w:space="0" w:color="auto"/>
              <w:left w:val="single" w:sz="4" w:space="0" w:color="auto"/>
              <w:bottom w:val="single" w:sz="4" w:space="0" w:color="auto"/>
              <w:right w:val="single" w:sz="4" w:space="0" w:color="auto"/>
            </w:tcBorders>
            <w:vAlign w:val="center"/>
          </w:tcPr>
          <w:p w14:paraId="791484F5"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21122.01</w:t>
            </w:r>
          </w:p>
        </w:tc>
        <w:tc>
          <w:tcPr>
            <w:tcW w:w="834" w:type="dxa"/>
            <w:tcBorders>
              <w:top w:val="single" w:sz="4" w:space="0" w:color="auto"/>
              <w:left w:val="single" w:sz="4" w:space="0" w:color="auto"/>
              <w:bottom w:val="single" w:sz="4" w:space="0" w:color="auto"/>
              <w:right w:val="single" w:sz="4" w:space="0" w:color="auto"/>
            </w:tcBorders>
            <w:vAlign w:val="center"/>
          </w:tcPr>
          <w:p w14:paraId="233D9F85"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21122.00</w:t>
            </w:r>
          </w:p>
        </w:tc>
        <w:tc>
          <w:tcPr>
            <w:tcW w:w="834" w:type="dxa"/>
            <w:tcBorders>
              <w:top w:val="single" w:sz="4" w:space="0" w:color="auto"/>
              <w:left w:val="single" w:sz="4" w:space="0" w:color="auto"/>
              <w:bottom w:val="single" w:sz="4" w:space="0" w:color="auto"/>
              <w:right w:val="single" w:sz="4" w:space="0" w:color="auto"/>
            </w:tcBorders>
            <w:vAlign w:val="center"/>
          </w:tcPr>
          <w:p w14:paraId="0E1D762E"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21122.01</w:t>
            </w:r>
          </w:p>
        </w:tc>
      </w:tr>
      <w:tr w:rsidR="00A36F82" w14:paraId="103C07B3" w14:textId="77777777" w:rsidTr="00062751">
        <w:trPr>
          <w:gridAfter w:val="1"/>
          <w:wAfter w:w="12" w:type="dxa"/>
          <w:trHeight w:val="464"/>
        </w:trPr>
        <w:tc>
          <w:tcPr>
            <w:tcW w:w="871" w:type="dxa"/>
            <w:tcBorders>
              <w:top w:val="single" w:sz="4" w:space="0" w:color="auto"/>
              <w:left w:val="single" w:sz="4" w:space="0" w:color="auto"/>
              <w:bottom w:val="single" w:sz="4" w:space="0" w:color="auto"/>
              <w:right w:val="single" w:sz="4" w:space="0" w:color="auto"/>
            </w:tcBorders>
            <w:vAlign w:val="center"/>
          </w:tcPr>
          <w:p w14:paraId="389785E5" w14:textId="77777777" w:rsidR="00A36F82" w:rsidRPr="00CB282F" w:rsidRDefault="00A36F82" w:rsidP="00062751">
            <w:pPr>
              <w:autoSpaceDE w:val="0"/>
              <w:autoSpaceDN w:val="0"/>
              <w:adjustRightInd w:val="0"/>
              <w:jc w:val="center"/>
              <w:rPr>
                <w:sz w:val="22"/>
                <w:szCs w:val="22"/>
              </w:rPr>
            </w:pPr>
            <w:r w:rsidRPr="00CB282F">
              <w:rPr>
                <w:sz w:val="22"/>
                <w:szCs w:val="22"/>
              </w:rPr>
              <w:t>1.1.2.</w:t>
            </w:r>
          </w:p>
        </w:tc>
        <w:tc>
          <w:tcPr>
            <w:tcW w:w="1948" w:type="dxa"/>
            <w:tcBorders>
              <w:top w:val="single" w:sz="4" w:space="0" w:color="auto"/>
              <w:left w:val="single" w:sz="4" w:space="0" w:color="auto"/>
              <w:bottom w:val="single" w:sz="4" w:space="0" w:color="auto"/>
              <w:right w:val="single" w:sz="4" w:space="0" w:color="auto"/>
            </w:tcBorders>
            <w:vAlign w:val="center"/>
          </w:tcPr>
          <w:p w14:paraId="27F87A9C" w14:textId="77777777" w:rsidR="00A36F82" w:rsidRPr="00F76651" w:rsidRDefault="00A36F82" w:rsidP="00062751">
            <w:pPr>
              <w:autoSpaceDE w:val="0"/>
              <w:autoSpaceDN w:val="0"/>
              <w:adjustRightInd w:val="0"/>
              <w:jc w:val="center"/>
              <w:rPr>
                <w:sz w:val="20"/>
                <w:szCs w:val="20"/>
              </w:rPr>
            </w:pPr>
            <w:r w:rsidRPr="00F76651">
              <w:rPr>
                <w:sz w:val="20"/>
                <w:szCs w:val="20"/>
              </w:rPr>
              <w:t>Бюджетным организациям</w:t>
            </w:r>
          </w:p>
        </w:tc>
        <w:tc>
          <w:tcPr>
            <w:tcW w:w="670" w:type="dxa"/>
            <w:tcBorders>
              <w:top w:val="single" w:sz="4" w:space="0" w:color="auto"/>
              <w:left w:val="single" w:sz="4" w:space="0" w:color="auto"/>
              <w:bottom w:val="single" w:sz="4" w:space="0" w:color="auto"/>
              <w:right w:val="single" w:sz="4" w:space="0" w:color="auto"/>
            </w:tcBorders>
            <w:vAlign w:val="center"/>
          </w:tcPr>
          <w:p w14:paraId="0284730A" w14:textId="77777777" w:rsidR="00A36F82" w:rsidRPr="00F76651" w:rsidRDefault="00A36F82" w:rsidP="00062751">
            <w:pPr>
              <w:autoSpaceDE w:val="0"/>
              <w:autoSpaceDN w:val="0"/>
              <w:adjustRightInd w:val="0"/>
              <w:jc w:val="center"/>
              <w:rPr>
                <w:sz w:val="20"/>
                <w:szCs w:val="20"/>
              </w:rPr>
            </w:pPr>
            <w:r w:rsidRPr="00F76651">
              <w:rPr>
                <w:sz w:val="20"/>
                <w:szCs w:val="20"/>
              </w:rPr>
              <w:t>м</w:t>
            </w:r>
            <w:r w:rsidRPr="00F76651">
              <w:rPr>
                <w:sz w:val="20"/>
                <w:szCs w:val="20"/>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tcPr>
          <w:p w14:paraId="2E3DFB3C"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1187,23</w:t>
            </w:r>
          </w:p>
        </w:tc>
        <w:tc>
          <w:tcPr>
            <w:tcW w:w="846" w:type="dxa"/>
            <w:tcBorders>
              <w:top w:val="single" w:sz="4" w:space="0" w:color="auto"/>
              <w:left w:val="single" w:sz="4" w:space="0" w:color="auto"/>
              <w:bottom w:val="single" w:sz="4" w:space="0" w:color="auto"/>
              <w:right w:val="single" w:sz="4" w:space="0" w:color="auto"/>
            </w:tcBorders>
            <w:vAlign w:val="center"/>
          </w:tcPr>
          <w:p w14:paraId="1ADBF3E9"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1187,23</w:t>
            </w:r>
          </w:p>
        </w:tc>
        <w:tc>
          <w:tcPr>
            <w:tcW w:w="824" w:type="dxa"/>
            <w:tcBorders>
              <w:top w:val="single" w:sz="4" w:space="0" w:color="auto"/>
              <w:left w:val="single" w:sz="4" w:space="0" w:color="auto"/>
              <w:bottom w:val="single" w:sz="4" w:space="0" w:color="auto"/>
              <w:right w:val="single" w:sz="4" w:space="0" w:color="auto"/>
            </w:tcBorders>
            <w:vAlign w:val="center"/>
          </w:tcPr>
          <w:p w14:paraId="0328E43A"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1165,05</w:t>
            </w:r>
          </w:p>
        </w:tc>
        <w:tc>
          <w:tcPr>
            <w:tcW w:w="833" w:type="dxa"/>
            <w:tcBorders>
              <w:top w:val="single" w:sz="4" w:space="0" w:color="auto"/>
              <w:left w:val="single" w:sz="4" w:space="0" w:color="auto"/>
              <w:bottom w:val="single" w:sz="4" w:space="0" w:color="auto"/>
              <w:right w:val="single" w:sz="4" w:space="0" w:color="auto"/>
            </w:tcBorders>
            <w:vAlign w:val="center"/>
          </w:tcPr>
          <w:p w14:paraId="52C8297C"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1165,05</w:t>
            </w:r>
          </w:p>
        </w:tc>
        <w:tc>
          <w:tcPr>
            <w:tcW w:w="834" w:type="dxa"/>
            <w:tcBorders>
              <w:top w:val="single" w:sz="4" w:space="0" w:color="auto"/>
              <w:left w:val="single" w:sz="4" w:space="0" w:color="auto"/>
              <w:bottom w:val="single" w:sz="4" w:space="0" w:color="auto"/>
              <w:right w:val="single" w:sz="4" w:space="0" w:color="auto"/>
            </w:tcBorders>
            <w:vAlign w:val="center"/>
          </w:tcPr>
          <w:p w14:paraId="63EC5E87"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1187,23</w:t>
            </w:r>
          </w:p>
        </w:tc>
        <w:tc>
          <w:tcPr>
            <w:tcW w:w="834" w:type="dxa"/>
            <w:tcBorders>
              <w:top w:val="single" w:sz="4" w:space="0" w:color="auto"/>
              <w:left w:val="single" w:sz="4" w:space="0" w:color="auto"/>
              <w:bottom w:val="single" w:sz="4" w:space="0" w:color="auto"/>
              <w:right w:val="single" w:sz="4" w:space="0" w:color="auto"/>
            </w:tcBorders>
            <w:vAlign w:val="center"/>
          </w:tcPr>
          <w:p w14:paraId="7DF341C6"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1187,23</w:t>
            </w:r>
          </w:p>
        </w:tc>
        <w:tc>
          <w:tcPr>
            <w:tcW w:w="834" w:type="dxa"/>
            <w:tcBorders>
              <w:top w:val="single" w:sz="4" w:space="0" w:color="auto"/>
              <w:left w:val="single" w:sz="4" w:space="0" w:color="auto"/>
              <w:bottom w:val="single" w:sz="4" w:space="0" w:color="auto"/>
              <w:right w:val="single" w:sz="4" w:space="0" w:color="auto"/>
            </w:tcBorders>
            <w:vAlign w:val="center"/>
          </w:tcPr>
          <w:p w14:paraId="782F35DF"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1030,47</w:t>
            </w:r>
          </w:p>
        </w:tc>
        <w:tc>
          <w:tcPr>
            <w:tcW w:w="833" w:type="dxa"/>
            <w:tcBorders>
              <w:top w:val="single" w:sz="4" w:space="0" w:color="auto"/>
              <w:left w:val="single" w:sz="4" w:space="0" w:color="auto"/>
              <w:bottom w:val="single" w:sz="4" w:space="0" w:color="auto"/>
              <w:right w:val="single" w:sz="4" w:space="0" w:color="auto"/>
            </w:tcBorders>
            <w:vAlign w:val="center"/>
          </w:tcPr>
          <w:p w14:paraId="4632B069"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866,84</w:t>
            </w:r>
          </w:p>
        </w:tc>
        <w:tc>
          <w:tcPr>
            <w:tcW w:w="834" w:type="dxa"/>
            <w:tcBorders>
              <w:top w:val="single" w:sz="4" w:space="0" w:color="auto"/>
              <w:left w:val="single" w:sz="4" w:space="0" w:color="auto"/>
              <w:bottom w:val="single" w:sz="4" w:space="0" w:color="auto"/>
              <w:right w:val="single" w:sz="4" w:space="0" w:color="auto"/>
            </w:tcBorders>
            <w:vAlign w:val="center"/>
          </w:tcPr>
          <w:p w14:paraId="21A6847D" w14:textId="77777777" w:rsidR="00A36F82" w:rsidRPr="00DD4168" w:rsidRDefault="00A36F82" w:rsidP="00062751">
            <w:pPr>
              <w:autoSpaceDE w:val="0"/>
              <w:autoSpaceDN w:val="0"/>
              <w:adjustRightInd w:val="0"/>
              <w:ind w:left="-132" w:right="-62"/>
              <w:jc w:val="center"/>
              <w:rPr>
                <w:sz w:val="18"/>
                <w:szCs w:val="18"/>
              </w:rPr>
            </w:pPr>
          </w:p>
          <w:p w14:paraId="0C3568CF"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1187,23</w:t>
            </w:r>
          </w:p>
          <w:p w14:paraId="780285EB" w14:textId="77777777" w:rsidR="00A36F82" w:rsidRPr="00DD4168" w:rsidRDefault="00A36F82" w:rsidP="00062751">
            <w:pPr>
              <w:autoSpaceDE w:val="0"/>
              <w:autoSpaceDN w:val="0"/>
              <w:adjustRightInd w:val="0"/>
              <w:ind w:left="-132" w:right="-62"/>
              <w:jc w:val="center"/>
              <w:rPr>
                <w:sz w:val="18"/>
                <w:szCs w:val="18"/>
              </w:rPr>
            </w:pPr>
          </w:p>
        </w:tc>
        <w:tc>
          <w:tcPr>
            <w:tcW w:w="834" w:type="dxa"/>
            <w:tcBorders>
              <w:top w:val="single" w:sz="4" w:space="0" w:color="auto"/>
              <w:left w:val="single" w:sz="4" w:space="0" w:color="auto"/>
              <w:bottom w:val="single" w:sz="4" w:space="0" w:color="auto"/>
              <w:right w:val="single" w:sz="4" w:space="0" w:color="auto"/>
            </w:tcBorders>
            <w:vAlign w:val="center"/>
          </w:tcPr>
          <w:p w14:paraId="13D87578"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727,78</w:t>
            </w:r>
          </w:p>
        </w:tc>
        <w:tc>
          <w:tcPr>
            <w:tcW w:w="834" w:type="dxa"/>
            <w:tcBorders>
              <w:top w:val="single" w:sz="4" w:space="0" w:color="auto"/>
              <w:left w:val="single" w:sz="4" w:space="0" w:color="auto"/>
              <w:bottom w:val="single" w:sz="4" w:space="0" w:color="auto"/>
              <w:right w:val="single" w:sz="4" w:space="0" w:color="auto"/>
            </w:tcBorders>
            <w:vAlign w:val="center"/>
          </w:tcPr>
          <w:p w14:paraId="721F420D"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612,22</w:t>
            </w:r>
          </w:p>
        </w:tc>
        <w:tc>
          <w:tcPr>
            <w:tcW w:w="833" w:type="dxa"/>
            <w:tcBorders>
              <w:top w:val="single" w:sz="4" w:space="0" w:color="auto"/>
              <w:left w:val="single" w:sz="4" w:space="0" w:color="auto"/>
              <w:bottom w:val="single" w:sz="4" w:space="0" w:color="auto"/>
              <w:right w:val="single" w:sz="4" w:space="0" w:color="auto"/>
            </w:tcBorders>
            <w:vAlign w:val="center"/>
          </w:tcPr>
          <w:p w14:paraId="3435D52C"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1187,23</w:t>
            </w:r>
          </w:p>
        </w:tc>
        <w:tc>
          <w:tcPr>
            <w:tcW w:w="834" w:type="dxa"/>
            <w:tcBorders>
              <w:top w:val="single" w:sz="4" w:space="0" w:color="auto"/>
              <w:left w:val="single" w:sz="4" w:space="0" w:color="auto"/>
              <w:bottom w:val="single" w:sz="4" w:space="0" w:color="auto"/>
              <w:right w:val="single" w:sz="4" w:space="0" w:color="auto"/>
            </w:tcBorders>
            <w:vAlign w:val="center"/>
          </w:tcPr>
          <w:p w14:paraId="103FDAEB"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1187,23</w:t>
            </w:r>
          </w:p>
        </w:tc>
        <w:tc>
          <w:tcPr>
            <w:tcW w:w="834" w:type="dxa"/>
            <w:tcBorders>
              <w:top w:val="single" w:sz="4" w:space="0" w:color="auto"/>
              <w:left w:val="single" w:sz="4" w:space="0" w:color="auto"/>
              <w:bottom w:val="single" w:sz="4" w:space="0" w:color="auto"/>
              <w:right w:val="single" w:sz="4" w:space="0" w:color="auto"/>
            </w:tcBorders>
            <w:vAlign w:val="center"/>
          </w:tcPr>
          <w:p w14:paraId="7CBE2C5B"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1187,23</w:t>
            </w:r>
          </w:p>
        </w:tc>
        <w:tc>
          <w:tcPr>
            <w:tcW w:w="834" w:type="dxa"/>
            <w:tcBorders>
              <w:top w:val="single" w:sz="4" w:space="0" w:color="auto"/>
              <w:left w:val="single" w:sz="4" w:space="0" w:color="auto"/>
              <w:bottom w:val="single" w:sz="4" w:space="0" w:color="auto"/>
              <w:right w:val="single" w:sz="4" w:space="0" w:color="auto"/>
            </w:tcBorders>
            <w:vAlign w:val="center"/>
          </w:tcPr>
          <w:p w14:paraId="26B887BC"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1187,23</w:t>
            </w:r>
          </w:p>
        </w:tc>
      </w:tr>
      <w:tr w:rsidR="00A36F82" w14:paraId="59A66652" w14:textId="77777777" w:rsidTr="00062751">
        <w:trPr>
          <w:gridAfter w:val="1"/>
          <w:wAfter w:w="12" w:type="dxa"/>
          <w:trHeight w:val="178"/>
        </w:trPr>
        <w:tc>
          <w:tcPr>
            <w:tcW w:w="871" w:type="dxa"/>
            <w:tcBorders>
              <w:top w:val="single" w:sz="4" w:space="0" w:color="auto"/>
              <w:left w:val="single" w:sz="4" w:space="0" w:color="auto"/>
              <w:bottom w:val="single" w:sz="4" w:space="0" w:color="auto"/>
              <w:right w:val="single" w:sz="4" w:space="0" w:color="auto"/>
            </w:tcBorders>
            <w:vAlign w:val="center"/>
          </w:tcPr>
          <w:p w14:paraId="6A000DAE" w14:textId="77777777" w:rsidR="00A36F82" w:rsidRPr="00CB282F" w:rsidRDefault="00A36F82" w:rsidP="00062751">
            <w:pPr>
              <w:autoSpaceDE w:val="0"/>
              <w:autoSpaceDN w:val="0"/>
              <w:adjustRightInd w:val="0"/>
              <w:jc w:val="center"/>
              <w:rPr>
                <w:sz w:val="22"/>
                <w:szCs w:val="22"/>
              </w:rPr>
            </w:pPr>
            <w:r w:rsidRPr="00CB282F">
              <w:rPr>
                <w:sz w:val="22"/>
                <w:szCs w:val="22"/>
              </w:rPr>
              <w:t>1.1.3.</w:t>
            </w:r>
          </w:p>
        </w:tc>
        <w:tc>
          <w:tcPr>
            <w:tcW w:w="1948" w:type="dxa"/>
            <w:tcBorders>
              <w:top w:val="single" w:sz="4" w:space="0" w:color="auto"/>
              <w:left w:val="single" w:sz="4" w:space="0" w:color="auto"/>
              <w:bottom w:val="single" w:sz="4" w:space="0" w:color="auto"/>
              <w:right w:val="single" w:sz="4" w:space="0" w:color="auto"/>
            </w:tcBorders>
            <w:vAlign w:val="center"/>
          </w:tcPr>
          <w:p w14:paraId="1F19BA22" w14:textId="77777777" w:rsidR="00A36F82" w:rsidRPr="00F76651" w:rsidRDefault="00A36F82" w:rsidP="00062751">
            <w:pPr>
              <w:autoSpaceDE w:val="0"/>
              <w:autoSpaceDN w:val="0"/>
              <w:adjustRightInd w:val="0"/>
              <w:jc w:val="center"/>
              <w:rPr>
                <w:sz w:val="20"/>
                <w:szCs w:val="20"/>
              </w:rPr>
            </w:pPr>
            <w:r w:rsidRPr="00F76651">
              <w:rPr>
                <w:sz w:val="20"/>
                <w:szCs w:val="20"/>
              </w:rPr>
              <w:t>Прочим потребителям</w:t>
            </w:r>
          </w:p>
        </w:tc>
        <w:tc>
          <w:tcPr>
            <w:tcW w:w="670" w:type="dxa"/>
            <w:tcBorders>
              <w:top w:val="single" w:sz="4" w:space="0" w:color="auto"/>
              <w:left w:val="single" w:sz="4" w:space="0" w:color="auto"/>
              <w:bottom w:val="single" w:sz="4" w:space="0" w:color="auto"/>
              <w:right w:val="single" w:sz="4" w:space="0" w:color="auto"/>
            </w:tcBorders>
            <w:vAlign w:val="center"/>
          </w:tcPr>
          <w:p w14:paraId="39066FBC" w14:textId="77777777" w:rsidR="00A36F82" w:rsidRPr="00F76651" w:rsidRDefault="00A36F82" w:rsidP="00062751">
            <w:pPr>
              <w:autoSpaceDE w:val="0"/>
              <w:autoSpaceDN w:val="0"/>
              <w:adjustRightInd w:val="0"/>
              <w:jc w:val="center"/>
              <w:rPr>
                <w:sz w:val="20"/>
                <w:szCs w:val="20"/>
              </w:rPr>
            </w:pPr>
            <w:r w:rsidRPr="00F76651">
              <w:rPr>
                <w:sz w:val="20"/>
                <w:szCs w:val="20"/>
              </w:rPr>
              <w:t>м</w:t>
            </w:r>
            <w:r w:rsidRPr="00F76651">
              <w:rPr>
                <w:sz w:val="20"/>
                <w:szCs w:val="20"/>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tcPr>
          <w:p w14:paraId="46F960C7"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254,27</w:t>
            </w:r>
          </w:p>
        </w:tc>
        <w:tc>
          <w:tcPr>
            <w:tcW w:w="846" w:type="dxa"/>
            <w:tcBorders>
              <w:top w:val="single" w:sz="4" w:space="0" w:color="auto"/>
              <w:left w:val="single" w:sz="4" w:space="0" w:color="auto"/>
              <w:bottom w:val="single" w:sz="4" w:space="0" w:color="auto"/>
              <w:right w:val="single" w:sz="4" w:space="0" w:color="auto"/>
            </w:tcBorders>
            <w:vAlign w:val="center"/>
          </w:tcPr>
          <w:p w14:paraId="68029831"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254,27</w:t>
            </w:r>
          </w:p>
        </w:tc>
        <w:tc>
          <w:tcPr>
            <w:tcW w:w="824" w:type="dxa"/>
            <w:tcBorders>
              <w:top w:val="single" w:sz="4" w:space="0" w:color="auto"/>
              <w:left w:val="single" w:sz="4" w:space="0" w:color="auto"/>
              <w:bottom w:val="single" w:sz="4" w:space="0" w:color="auto"/>
              <w:right w:val="single" w:sz="4" w:space="0" w:color="auto"/>
            </w:tcBorders>
            <w:vAlign w:val="center"/>
          </w:tcPr>
          <w:p w14:paraId="46959134"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137,00</w:t>
            </w:r>
          </w:p>
        </w:tc>
        <w:tc>
          <w:tcPr>
            <w:tcW w:w="833" w:type="dxa"/>
            <w:tcBorders>
              <w:top w:val="single" w:sz="4" w:space="0" w:color="auto"/>
              <w:left w:val="single" w:sz="4" w:space="0" w:color="auto"/>
              <w:bottom w:val="single" w:sz="4" w:space="0" w:color="auto"/>
              <w:right w:val="single" w:sz="4" w:space="0" w:color="auto"/>
            </w:tcBorders>
            <w:vAlign w:val="center"/>
          </w:tcPr>
          <w:p w14:paraId="72F045F7"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137,00</w:t>
            </w:r>
          </w:p>
        </w:tc>
        <w:tc>
          <w:tcPr>
            <w:tcW w:w="834" w:type="dxa"/>
            <w:tcBorders>
              <w:top w:val="single" w:sz="4" w:space="0" w:color="auto"/>
              <w:left w:val="single" w:sz="4" w:space="0" w:color="auto"/>
              <w:bottom w:val="single" w:sz="4" w:space="0" w:color="auto"/>
              <w:right w:val="single" w:sz="4" w:space="0" w:color="auto"/>
            </w:tcBorders>
            <w:vAlign w:val="center"/>
          </w:tcPr>
          <w:p w14:paraId="06B8F8EA"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254,27</w:t>
            </w:r>
          </w:p>
        </w:tc>
        <w:tc>
          <w:tcPr>
            <w:tcW w:w="834" w:type="dxa"/>
            <w:tcBorders>
              <w:top w:val="single" w:sz="4" w:space="0" w:color="auto"/>
              <w:left w:val="single" w:sz="4" w:space="0" w:color="auto"/>
              <w:bottom w:val="single" w:sz="4" w:space="0" w:color="auto"/>
              <w:right w:val="single" w:sz="4" w:space="0" w:color="auto"/>
            </w:tcBorders>
            <w:vAlign w:val="center"/>
          </w:tcPr>
          <w:p w14:paraId="0131D6F1"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254,27</w:t>
            </w:r>
          </w:p>
        </w:tc>
        <w:tc>
          <w:tcPr>
            <w:tcW w:w="834" w:type="dxa"/>
            <w:tcBorders>
              <w:top w:val="single" w:sz="4" w:space="0" w:color="auto"/>
              <w:left w:val="single" w:sz="4" w:space="0" w:color="auto"/>
              <w:bottom w:val="single" w:sz="4" w:space="0" w:color="auto"/>
              <w:right w:val="single" w:sz="4" w:space="0" w:color="auto"/>
            </w:tcBorders>
            <w:vAlign w:val="center"/>
          </w:tcPr>
          <w:p w14:paraId="700F9C49"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147,00</w:t>
            </w:r>
          </w:p>
        </w:tc>
        <w:tc>
          <w:tcPr>
            <w:tcW w:w="833" w:type="dxa"/>
            <w:tcBorders>
              <w:top w:val="single" w:sz="4" w:space="0" w:color="auto"/>
              <w:left w:val="single" w:sz="4" w:space="0" w:color="auto"/>
              <w:bottom w:val="single" w:sz="4" w:space="0" w:color="auto"/>
              <w:right w:val="single" w:sz="4" w:space="0" w:color="auto"/>
            </w:tcBorders>
            <w:vAlign w:val="center"/>
          </w:tcPr>
          <w:p w14:paraId="21EB9A54"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130,00</w:t>
            </w:r>
          </w:p>
        </w:tc>
        <w:tc>
          <w:tcPr>
            <w:tcW w:w="834" w:type="dxa"/>
            <w:tcBorders>
              <w:top w:val="single" w:sz="4" w:space="0" w:color="auto"/>
              <w:left w:val="single" w:sz="4" w:space="0" w:color="auto"/>
              <w:bottom w:val="single" w:sz="4" w:space="0" w:color="auto"/>
              <w:right w:val="single" w:sz="4" w:space="0" w:color="auto"/>
            </w:tcBorders>
            <w:vAlign w:val="center"/>
          </w:tcPr>
          <w:p w14:paraId="668C46A1"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254,27</w:t>
            </w:r>
          </w:p>
        </w:tc>
        <w:tc>
          <w:tcPr>
            <w:tcW w:w="834" w:type="dxa"/>
            <w:tcBorders>
              <w:top w:val="single" w:sz="4" w:space="0" w:color="auto"/>
              <w:left w:val="single" w:sz="4" w:space="0" w:color="auto"/>
              <w:bottom w:val="single" w:sz="4" w:space="0" w:color="auto"/>
              <w:right w:val="single" w:sz="4" w:space="0" w:color="auto"/>
            </w:tcBorders>
            <w:vAlign w:val="center"/>
          </w:tcPr>
          <w:p w14:paraId="2E7E7E95"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78,01</w:t>
            </w:r>
          </w:p>
        </w:tc>
        <w:tc>
          <w:tcPr>
            <w:tcW w:w="834" w:type="dxa"/>
            <w:tcBorders>
              <w:top w:val="single" w:sz="4" w:space="0" w:color="auto"/>
              <w:left w:val="single" w:sz="4" w:space="0" w:color="auto"/>
              <w:bottom w:val="single" w:sz="4" w:space="0" w:color="auto"/>
              <w:right w:val="single" w:sz="4" w:space="0" w:color="auto"/>
            </w:tcBorders>
            <w:vAlign w:val="center"/>
          </w:tcPr>
          <w:p w14:paraId="45CAE9C7"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111,99</w:t>
            </w:r>
          </w:p>
        </w:tc>
        <w:tc>
          <w:tcPr>
            <w:tcW w:w="833" w:type="dxa"/>
            <w:tcBorders>
              <w:top w:val="single" w:sz="4" w:space="0" w:color="auto"/>
              <w:left w:val="single" w:sz="4" w:space="0" w:color="auto"/>
              <w:bottom w:val="single" w:sz="4" w:space="0" w:color="auto"/>
              <w:right w:val="single" w:sz="4" w:space="0" w:color="auto"/>
            </w:tcBorders>
            <w:vAlign w:val="center"/>
          </w:tcPr>
          <w:p w14:paraId="1477545B"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254,27</w:t>
            </w:r>
          </w:p>
        </w:tc>
        <w:tc>
          <w:tcPr>
            <w:tcW w:w="834" w:type="dxa"/>
            <w:tcBorders>
              <w:top w:val="single" w:sz="4" w:space="0" w:color="auto"/>
              <w:left w:val="single" w:sz="4" w:space="0" w:color="auto"/>
              <w:bottom w:val="single" w:sz="4" w:space="0" w:color="auto"/>
              <w:right w:val="single" w:sz="4" w:space="0" w:color="auto"/>
            </w:tcBorders>
            <w:vAlign w:val="center"/>
          </w:tcPr>
          <w:p w14:paraId="40EBF176"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254,27</w:t>
            </w:r>
          </w:p>
        </w:tc>
        <w:tc>
          <w:tcPr>
            <w:tcW w:w="834" w:type="dxa"/>
            <w:tcBorders>
              <w:top w:val="single" w:sz="4" w:space="0" w:color="auto"/>
              <w:left w:val="single" w:sz="4" w:space="0" w:color="auto"/>
              <w:bottom w:val="single" w:sz="4" w:space="0" w:color="auto"/>
              <w:right w:val="single" w:sz="4" w:space="0" w:color="auto"/>
            </w:tcBorders>
            <w:vAlign w:val="center"/>
          </w:tcPr>
          <w:p w14:paraId="369B23DE"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254,27</w:t>
            </w:r>
          </w:p>
        </w:tc>
        <w:tc>
          <w:tcPr>
            <w:tcW w:w="834" w:type="dxa"/>
            <w:tcBorders>
              <w:top w:val="single" w:sz="4" w:space="0" w:color="auto"/>
              <w:left w:val="single" w:sz="4" w:space="0" w:color="auto"/>
              <w:bottom w:val="single" w:sz="4" w:space="0" w:color="auto"/>
              <w:right w:val="single" w:sz="4" w:space="0" w:color="auto"/>
            </w:tcBorders>
            <w:vAlign w:val="center"/>
          </w:tcPr>
          <w:p w14:paraId="78BBD9FB" w14:textId="77777777" w:rsidR="00A36F82" w:rsidRPr="00DD4168" w:rsidRDefault="00A36F82" w:rsidP="00062751">
            <w:pPr>
              <w:autoSpaceDE w:val="0"/>
              <w:autoSpaceDN w:val="0"/>
              <w:adjustRightInd w:val="0"/>
              <w:ind w:left="-132" w:right="-62"/>
              <w:jc w:val="center"/>
              <w:rPr>
                <w:sz w:val="18"/>
                <w:szCs w:val="18"/>
              </w:rPr>
            </w:pPr>
            <w:r w:rsidRPr="00DD4168">
              <w:rPr>
                <w:sz w:val="18"/>
                <w:szCs w:val="18"/>
              </w:rPr>
              <w:t>254,27</w:t>
            </w:r>
          </w:p>
        </w:tc>
      </w:tr>
      <w:tr w:rsidR="00A36F82" w14:paraId="16341876" w14:textId="77777777" w:rsidTr="00062751">
        <w:trPr>
          <w:gridAfter w:val="1"/>
          <w:wAfter w:w="12" w:type="dxa"/>
          <w:trHeight w:val="358"/>
        </w:trPr>
        <w:tc>
          <w:tcPr>
            <w:tcW w:w="871" w:type="dxa"/>
            <w:tcBorders>
              <w:top w:val="single" w:sz="4" w:space="0" w:color="auto"/>
              <w:left w:val="single" w:sz="4" w:space="0" w:color="auto"/>
              <w:bottom w:val="single" w:sz="4" w:space="0" w:color="auto"/>
              <w:right w:val="single" w:sz="4" w:space="0" w:color="auto"/>
            </w:tcBorders>
            <w:vAlign w:val="center"/>
          </w:tcPr>
          <w:p w14:paraId="5FB0469B" w14:textId="77777777" w:rsidR="00A36F82" w:rsidRPr="00CB282F" w:rsidRDefault="00A36F82" w:rsidP="00062751">
            <w:pPr>
              <w:autoSpaceDE w:val="0"/>
              <w:autoSpaceDN w:val="0"/>
              <w:adjustRightInd w:val="0"/>
              <w:jc w:val="center"/>
              <w:rPr>
                <w:sz w:val="22"/>
                <w:szCs w:val="22"/>
              </w:rPr>
            </w:pPr>
            <w:r w:rsidRPr="00CB282F">
              <w:rPr>
                <w:sz w:val="22"/>
                <w:szCs w:val="22"/>
              </w:rPr>
              <w:t>1.2.</w:t>
            </w:r>
          </w:p>
        </w:tc>
        <w:tc>
          <w:tcPr>
            <w:tcW w:w="1948" w:type="dxa"/>
            <w:tcBorders>
              <w:top w:val="single" w:sz="4" w:space="0" w:color="auto"/>
              <w:left w:val="single" w:sz="4" w:space="0" w:color="auto"/>
              <w:bottom w:val="single" w:sz="4" w:space="0" w:color="auto"/>
              <w:right w:val="single" w:sz="4" w:space="0" w:color="auto"/>
            </w:tcBorders>
            <w:vAlign w:val="center"/>
          </w:tcPr>
          <w:p w14:paraId="08919AF4" w14:textId="77777777" w:rsidR="00A36F82" w:rsidRPr="00F76651" w:rsidRDefault="00A36F82" w:rsidP="00062751">
            <w:pPr>
              <w:autoSpaceDE w:val="0"/>
              <w:autoSpaceDN w:val="0"/>
              <w:adjustRightInd w:val="0"/>
              <w:jc w:val="center"/>
              <w:rPr>
                <w:sz w:val="20"/>
                <w:szCs w:val="20"/>
              </w:rPr>
            </w:pPr>
            <w:r w:rsidRPr="00F76651">
              <w:rPr>
                <w:sz w:val="20"/>
                <w:szCs w:val="20"/>
              </w:rPr>
              <w:t>На собственные нужды производства</w:t>
            </w:r>
          </w:p>
        </w:tc>
        <w:tc>
          <w:tcPr>
            <w:tcW w:w="670" w:type="dxa"/>
            <w:tcBorders>
              <w:top w:val="single" w:sz="4" w:space="0" w:color="auto"/>
              <w:left w:val="single" w:sz="4" w:space="0" w:color="auto"/>
              <w:bottom w:val="single" w:sz="4" w:space="0" w:color="auto"/>
              <w:right w:val="single" w:sz="4" w:space="0" w:color="auto"/>
            </w:tcBorders>
            <w:vAlign w:val="center"/>
          </w:tcPr>
          <w:p w14:paraId="54F232AB" w14:textId="77777777" w:rsidR="00A36F82" w:rsidRPr="00F76651" w:rsidRDefault="00A36F82" w:rsidP="00062751">
            <w:pPr>
              <w:autoSpaceDE w:val="0"/>
              <w:autoSpaceDN w:val="0"/>
              <w:adjustRightInd w:val="0"/>
              <w:jc w:val="center"/>
              <w:rPr>
                <w:sz w:val="20"/>
                <w:szCs w:val="20"/>
              </w:rPr>
            </w:pPr>
            <w:r w:rsidRPr="00F76651">
              <w:rPr>
                <w:sz w:val="20"/>
                <w:szCs w:val="20"/>
              </w:rPr>
              <w:t>м</w:t>
            </w:r>
            <w:r w:rsidRPr="00F76651">
              <w:rPr>
                <w:sz w:val="20"/>
                <w:szCs w:val="20"/>
                <w:vertAlign w:val="superscript"/>
              </w:rPr>
              <w:t>3</w:t>
            </w:r>
          </w:p>
        </w:tc>
        <w:tc>
          <w:tcPr>
            <w:tcW w:w="751" w:type="dxa"/>
            <w:tcBorders>
              <w:top w:val="single" w:sz="4" w:space="0" w:color="auto"/>
              <w:left w:val="single" w:sz="4" w:space="0" w:color="auto"/>
              <w:bottom w:val="single" w:sz="4" w:space="0" w:color="auto"/>
              <w:right w:val="single" w:sz="4" w:space="0" w:color="auto"/>
            </w:tcBorders>
            <w:vAlign w:val="center"/>
          </w:tcPr>
          <w:p w14:paraId="6A8EB484" w14:textId="77777777" w:rsidR="00A36F82" w:rsidRPr="00DD4168" w:rsidRDefault="00A36F82" w:rsidP="00062751">
            <w:pPr>
              <w:autoSpaceDE w:val="0"/>
              <w:autoSpaceDN w:val="0"/>
              <w:adjustRightInd w:val="0"/>
              <w:jc w:val="center"/>
              <w:rPr>
                <w:sz w:val="18"/>
                <w:szCs w:val="18"/>
              </w:rPr>
            </w:pPr>
            <w:r w:rsidRPr="00DD4168">
              <w:rPr>
                <w:sz w:val="18"/>
                <w:szCs w:val="18"/>
              </w:rPr>
              <w:t>0,00</w:t>
            </w:r>
          </w:p>
        </w:tc>
        <w:tc>
          <w:tcPr>
            <w:tcW w:w="846" w:type="dxa"/>
            <w:tcBorders>
              <w:top w:val="single" w:sz="4" w:space="0" w:color="auto"/>
              <w:left w:val="single" w:sz="4" w:space="0" w:color="auto"/>
              <w:bottom w:val="single" w:sz="4" w:space="0" w:color="auto"/>
              <w:right w:val="single" w:sz="4" w:space="0" w:color="auto"/>
            </w:tcBorders>
            <w:vAlign w:val="center"/>
          </w:tcPr>
          <w:p w14:paraId="7FB02974" w14:textId="77777777" w:rsidR="00A36F82" w:rsidRPr="00DD4168" w:rsidRDefault="00A36F82" w:rsidP="00062751">
            <w:pPr>
              <w:autoSpaceDE w:val="0"/>
              <w:autoSpaceDN w:val="0"/>
              <w:adjustRightInd w:val="0"/>
              <w:jc w:val="center"/>
              <w:rPr>
                <w:sz w:val="18"/>
                <w:szCs w:val="18"/>
              </w:rPr>
            </w:pPr>
            <w:r w:rsidRPr="00DD4168">
              <w:rPr>
                <w:sz w:val="18"/>
                <w:szCs w:val="18"/>
              </w:rPr>
              <w:t>0,00</w:t>
            </w:r>
          </w:p>
        </w:tc>
        <w:tc>
          <w:tcPr>
            <w:tcW w:w="824" w:type="dxa"/>
            <w:tcBorders>
              <w:top w:val="single" w:sz="4" w:space="0" w:color="auto"/>
              <w:left w:val="single" w:sz="4" w:space="0" w:color="auto"/>
              <w:bottom w:val="single" w:sz="4" w:space="0" w:color="auto"/>
              <w:right w:val="single" w:sz="4" w:space="0" w:color="auto"/>
            </w:tcBorders>
            <w:vAlign w:val="center"/>
          </w:tcPr>
          <w:p w14:paraId="243350DC" w14:textId="77777777" w:rsidR="00A36F82" w:rsidRPr="00DD4168" w:rsidRDefault="00A36F82" w:rsidP="00062751">
            <w:pPr>
              <w:autoSpaceDE w:val="0"/>
              <w:autoSpaceDN w:val="0"/>
              <w:adjustRightInd w:val="0"/>
              <w:jc w:val="center"/>
              <w:rPr>
                <w:sz w:val="18"/>
                <w:szCs w:val="18"/>
              </w:rPr>
            </w:pPr>
            <w:r w:rsidRPr="00DD4168">
              <w:rPr>
                <w:sz w:val="18"/>
                <w:szCs w:val="18"/>
              </w:rPr>
              <w:t>0,00</w:t>
            </w:r>
          </w:p>
        </w:tc>
        <w:tc>
          <w:tcPr>
            <w:tcW w:w="833" w:type="dxa"/>
            <w:tcBorders>
              <w:top w:val="single" w:sz="4" w:space="0" w:color="auto"/>
              <w:left w:val="single" w:sz="4" w:space="0" w:color="auto"/>
              <w:bottom w:val="single" w:sz="4" w:space="0" w:color="auto"/>
              <w:right w:val="single" w:sz="4" w:space="0" w:color="auto"/>
            </w:tcBorders>
            <w:vAlign w:val="center"/>
          </w:tcPr>
          <w:p w14:paraId="5FB1DC5D" w14:textId="77777777" w:rsidR="00A36F82" w:rsidRPr="00DD4168" w:rsidRDefault="00A36F82" w:rsidP="00062751">
            <w:pPr>
              <w:autoSpaceDE w:val="0"/>
              <w:autoSpaceDN w:val="0"/>
              <w:adjustRightInd w:val="0"/>
              <w:jc w:val="center"/>
              <w:rPr>
                <w:sz w:val="18"/>
                <w:szCs w:val="18"/>
              </w:rPr>
            </w:pPr>
            <w:r w:rsidRPr="00DD4168">
              <w:rPr>
                <w:sz w:val="18"/>
                <w:szCs w:val="18"/>
              </w:rPr>
              <w:t>0,00</w:t>
            </w:r>
          </w:p>
        </w:tc>
        <w:tc>
          <w:tcPr>
            <w:tcW w:w="834" w:type="dxa"/>
            <w:tcBorders>
              <w:top w:val="single" w:sz="4" w:space="0" w:color="auto"/>
              <w:left w:val="single" w:sz="4" w:space="0" w:color="auto"/>
              <w:bottom w:val="single" w:sz="4" w:space="0" w:color="auto"/>
              <w:right w:val="single" w:sz="4" w:space="0" w:color="auto"/>
            </w:tcBorders>
            <w:vAlign w:val="center"/>
          </w:tcPr>
          <w:p w14:paraId="455FD0D3" w14:textId="77777777" w:rsidR="00A36F82" w:rsidRPr="00DD4168" w:rsidRDefault="00A36F82" w:rsidP="00062751">
            <w:pPr>
              <w:autoSpaceDE w:val="0"/>
              <w:autoSpaceDN w:val="0"/>
              <w:adjustRightInd w:val="0"/>
              <w:jc w:val="center"/>
              <w:rPr>
                <w:sz w:val="18"/>
                <w:szCs w:val="18"/>
              </w:rPr>
            </w:pPr>
            <w:r w:rsidRPr="00DD4168">
              <w:rPr>
                <w:sz w:val="18"/>
                <w:szCs w:val="18"/>
              </w:rPr>
              <w:t>0,00</w:t>
            </w:r>
          </w:p>
        </w:tc>
        <w:tc>
          <w:tcPr>
            <w:tcW w:w="834" w:type="dxa"/>
            <w:tcBorders>
              <w:top w:val="single" w:sz="4" w:space="0" w:color="auto"/>
              <w:left w:val="single" w:sz="4" w:space="0" w:color="auto"/>
              <w:bottom w:val="single" w:sz="4" w:space="0" w:color="auto"/>
              <w:right w:val="single" w:sz="4" w:space="0" w:color="auto"/>
            </w:tcBorders>
            <w:vAlign w:val="center"/>
          </w:tcPr>
          <w:p w14:paraId="07DAFDDB" w14:textId="77777777" w:rsidR="00A36F82" w:rsidRPr="00DD4168" w:rsidRDefault="00A36F82" w:rsidP="00062751">
            <w:pPr>
              <w:autoSpaceDE w:val="0"/>
              <w:autoSpaceDN w:val="0"/>
              <w:adjustRightInd w:val="0"/>
              <w:jc w:val="center"/>
              <w:rPr>
                <w:sz w:val="18"/>
                <w:szCs w:val="18"/>
              </w:rPr>
            </w:pPr>
            <w:r w:rsidRPr="00DD4168">
              <w:rPr>
                <w:sz w:val="18"/>
                <w:szCs w:val="18"/>
              </w:rPr>
              <w:t>0,00</w:t>
            </w:r>
          </w:p>
        </w:tc>
        <w:tc>
          <w:tcPr>
            <w:tcW w:w="834" w:type="dxa"/>
            <w:tcBorders>
              <w:top w:val="single" w:sz="4" w:space="0" w:color="auto"/>
              <w:left w:val="single" w:sz="4" w:space="0" w:color="auto"/>
              <w:bottom w:val="single" w:sz="4" w:space="0" w:color="auto"/>
              <w:right w:val="single" w:sz="4" w:space="0" w:color="auto"/>
            </w:tcBorders>
            <w:vAlign w:val="center"/>
          </w:tcPr>
          <w:p w14:paraId="77496DCE" w14:textId="77777777" w:rsidR="00A36F82" w:rsidRPr="00DD4168" w:rsidRDefault="00A36F82" w:rsidP="00062751">
            <w:pPr>
              <w:autoSpaceDE w:val="0"/>
              <w:autoSpaceDN w:val="0"/>
              <w:adjustRightInd w:val="0"/>
              <w:jc w:val="center"/>
              <w:rPr>
                <w:sz w:val="18"/>
                <w:szCs w:val="18"/>
              </w:rPr>
            </w:pPr>
            <w:r w:rsidRPr="00DD4168">
              <w:rPr>
                <w:sz w:val="18"/>
                <w:szCs w:val="18"/>
              </w:rPr>
              <w:t>0,00</w:t>
            </w:r>
          </w:p>
        </w:tc>
        <w:tc>
          <w:tcPr>
            <w:tcW w:w="833" w:type="dxa"/>
            <w:tcBorders>
              <w:top w:val="single" w:sz="4" w:space="0" w:color="auto"/>
              <w:left w:val="single" w:sz="4" w:space="0" w:color="auto"/>
              <w:bottom w:val="single" w:sz="4" w:space="0" w:color="auto"/>
              <w:right w:val="single" w:sz="4" w:space="0" w:color="auto"/>
            </w:tcBorders>
            <w:vAlign w:val="center"/>
          </w:tcPr>
          <w:p w14:paraId="57068154" w14:textId="77777777" w:rsidR="00A36F82" w:rsidRPr="00DD4168" w:rsidRDefault="00A36F82" w:rsidP="00062751">
            <w:pPr>
              <w:autoSpaceDE w:val="0"/>
              <w:autoSpaceDN w:val="0"/>
              <w:adjustRightInd w:val="0"/>
              <w:jc w:val="center"/>
              <w:rPr>
                <w:sz w:val="18"/>
                <w:szCs w:val="18"/>
              </w:rPr>
            </w:pPr>
            <w:r w:rsidRPr="00DD4168">
              <w:rPr>
                <w:sz w:val="18"/>
                <w:szCs w:val="18"/>
              </w:rPr>
              <w:t>0,00</w:t>
            </w:r>
          </w:p>
        </w:tc>
        <w:tc>
          <w:tcPr>
            <w:tcW w:w="834" w:type="dxa"/>
            <w:tcBorders>
              <w:top w:val="single" w:sz="4" w:space="0" w:color="auto"/>
              <w:left w:val="single" w:sz="4" w:space="0" w:color="auto"/>
              <w:bottom w:val="single" w:sz="4" w:space="0" w:color="auto"/>
              <w:right w:val="single" w:sz="4" w:space="0" w:color="auto"/>
            </w:tcBorders>
            <w:vAlign w:val="center"/>
          </w:tcPr>
          <w:p w14:paraId="2F9C5958" w14:textId="77777777" w:rsidR="00A36F82" w:rsidRPr="00DD4168" w:rsidRDefault="00A36F82" w:rsidP="00062751">
            <w:pPr>
              <w:autoSpaceDE w:val="0"/>
              <w:autoSpaceDN w:val="0"/>
              <w:adjustRightInd w:val="0"/>
              <w:ind w:right="271"/>
              <w:jc w:val="center"/>
              <w:rPr>
                <w:sz w:val="18"/>
                <w:szCs w:val="18"/>
              </w:rPr>
            </w:pPr>
            <w:r w:rsidRPr="00DD4168">
              <w:rPr>
                <w:sz w:val="18"/>
                <w:szCs w:val="18"/>
              </w:rPr>
              <w:t>0,00</w:t>
            </w:r>
          </w:p>
        </w:tc>
        <w:tc>
          <w:tcPr>
            <w:tcW w:w="834" w:type="dxa"/>
            <w:tcBorders>
              <w:top w:val="single" w:sz="4" w:space="0" w:color="auto"/>
              <w:left w:val="single" w:sz="4" w:space="0" w:color="auto"/>
              <w:bottom w:val="single" w:sz="4" w:space="0" w:color="auto"/>
              <w:right w:val="single" w:sz="4" w:space="0" w:color="auto"/>
            </w:tcBorders>
            <w:vAlign w:val="center"/>
          </w:tcPr>
          <w:p w14:paraId="1C1C590A" w14:textId="77777777" w:rsidR="00A36F82" w:rsidRPr="00DD4168" w:rsidRDefault="00A36F82" w:rsidP="00062751">
            <w:pPr>
              <w:autoSpaceDE w:val="0"/>
              <w:autoSpaceDN w:val="0"/>
              <w:adjustRightInd w:val="0"/>
              <w:jc w:val="center"/>
              <w:rPr>
                <w:sz w:val="18"/>
                <w:szCs w:val="18"/>
              </w:rPr>
            </w:pPr>
            <w:r w:rsidRPr="00DD4168">
              <w:rPr>
                <w:sz w:val="18"/>
                <w:szCs w:val="18"/>
              </w:rPr>
              <w:t>0,00</w:t>
            </w:r>
          </w:p>
        </w:tc>
        <w:tc>
          <w:tcPr>
            <w:tcW w:w="834" w:type="dxa"/>
            <w:tcBorders>
              <w:top w:val="single" w:sz="4" w:space="0" w:color="auto"/>
              <w:left w:val="single" w:sz="4" w:space="0" w:color="auto"/>
              <w:bottom w:val="single" w:sz="4" w:space="0" w:color="auto"/>
              <w:right w:val="single" w:sz="4" w:space="0" w:color="auto"/>
            </w:tcBorders>
            <w:vAlign w:val="center"/>
          </w:tcPr>
          <w:p w14:paraId="0690A6D5" w14:textId="77777777" w:rsidR="00A36F82" w:rsidRPr="00DD4168" w:rsidRDefault="00A36F82" w:rsidP="00062751">
            <w:pPr>
              <w:autoSpaceDE w:val="0"/>
              <w:autoSpaceDN w:val="0"/>
              <w:adjustRightInd w:val="0"/>
              <w:jc w:val="center"/>
              <w:rPr>
                <w:sz w:val="18"/>
                <w:szCs w:val="18"/>
              </w:rPr>
            </w:pPr>
            <w:r w:rsidRPr="00DD4168">
              <w:rPr>
                <w:sz w:val="18"/>
                <w:szCs w:val="18"/>
              </w:rPr>
              <w:t>0,00</w:t>
            </w:r>
          </w:p>
        </w:tc>
        <w:tc>
          <w:tcPr>
            <w:tcW w:w="833" w:type="dxa"/>
            <w:tcBorders>
              <w:top w:val="single" w:sz="4" w:space="0" w:color="auto"/>
              <w:left w:val="single" w:sz="4" w:space="0" w:color="auto"/>
              <w:bottom w:val="single" w:sz="4" w:space="0" w:color="auto"/>
              <w:right w:val="single" w:sz="4" w:space="0" w:color="auto"/>
            </w:tcBorders>
            <w:vAlign w:val="center"/>
          </w:tcPr>
          <w:p w14:paraId="765CF6D1" w14:textId="77777777" w:rsidR="00A36F82" w:rsidRPr="00DD4168" w:rsidRDefault="00A36F82" w:rsidP="00062751">
            <w:pPr>
              <w:autoSpaceDE w:val="0"/>
              <w:autoSpaceDN w:val="0"/>
              <w:adjustRightInd w:val="0"/>
              <w:jc w:val="center"/>
              <w:rPr>
                <w:sz w:val="18"/>
                <w:szCs w:val="18"/>
              </w:rPr>
            </w:pPr>
            <w:r w:rsidRPr="00DD4168">
              <w:rPr>
                <w:sz w:val="18"/>
                <w:szCs w:val="18"/>
              </w:rPr>
              <w:t>0,00</w:t>
            </w:r>
          </w:p>
        </w:tc>
        <w:tc>
          <w:tcPr>
            <w:tcW w:w="834" w:type="dxa"/>
            <w:tcBorders>
              <w:top w:val="single" w:sz="4" w:space="0" w:color="auto"/>
              <w:left w:val="single" w:sz="4" w:space="0" w:color="auto"/>
              <w:bottom w:val="single" w:sz="4" w:space="0" w:color="auto"/>
              <w:right w:val="single" w:sz="4" w:space="0" w:color="auto"/>
            </w:tcBorders>
            <w:vAlign w:val="center"/>
          </w:tcPr>
          <w:p w14:paraId="6775AE07" w14:textId="77777777" w:rsidR="00A36F82" w:rsidRPr="00DD4168" w:rsidRDefault="00A36F82" w:rsidP="00062751">
            <w:pPr>
              <w:autoSpaceDE w:val="0"/>
              <w:autoSpaceDN w:val="0"/>
              <w:adjustRightInd w:val="0"/>
              <w:jc w:val="center"/>
              <w:rPr>
                <w:sz w:val="18"/>
                <w:szCs w:val="18"/>
              </w:rPr>
            </w:pPr>
            <w:r w:rsidRPr="00DD4168">
              <w:rPr>
                <w:sz w:val="18"/>
                <w:szCs w:val="18"/>
              </w:rPr>
              <w:t>0,00</w:t>
            </w:r>
          </w:p>
        </w:tc>
        <w:tc>
          <w:tcPr>
            <w:tcW w:w="834" w:type="dxa"/>
            <w:tcBorders>
              <w:top w:val="single" w:sz="4" w:space="0" w:color="auto"/>
              <w:left w:val="single" w:sz="4" w:space="0" w:color="auto"/>
              <w:bottom w:val="single" w:sz="4" w:space="0" w:color="auto"/>
              <w:right w:val="single" w:sz="4" w:space="0" w:color="auto"/>
            </w:tcBorders>
            <w:vAlign w:val="center"/>
          </w:tcPr>
          <w:p w14:paraId="28A2375C" w14:textId="77777777" w:rsidR="00A36F82" w:rsidRPr="00DD4168" w:rsidRDefault="00A36F82" w:rsidP="00062751">
            <w:pPr>
              <w:autoSpaceDE w:val="0"/>
              <w:autoSpaceDN w:val="0"/>
              <w:adjustRightInd w:val="0"/>
              <w:jc w:val="center"/>
              <w:rPr>
                <w:sz w:val="18"/>
                <w:szCs w:val="18"/>
              </w:rPr>
            </w:pPr>
            <w:r w:rsidRPr="00B23B69">
              <w:rPr>
                <w:sz w:val="18"/>
                <w:szCs w:val="18"/>
              </w:rPr>
              <w:t>0,00</w:t>
            </w:r>
          </w:p>
        </w:tc>
        <w:tc>
          <w:tcPr>
            <w:tcW w:w="834" w:type="dxa"/>
            <w:tcBorders>
              <w:top w:val="single" w:sz="4" w:space="0" w:color="auto"/>
              <w:left w:val="single" w:sz="4" w:space="0" w:color="auto"/>
              <w:bottom w:val="single" w:sz="4" w:space="0" w:color="auto"/>
              <w:right w:val="single" w:sz="4" w:space="0" w:color="auto"/>
            </w:tcBorders>
            <w:vAlign w:val="center"/>
          </w:tcPr>
          <w:p w14:paraId="72327EB7" w14:textId="77777777" w:rsidR="00A36F82" w:rsidRPr="00DD4168" w:rsidRDefault="00A36F82" w:rsidP="00062751">
            <w:pPr>
              <w:autoSpaceDE w:val="0"/>
              <w:autoSpaceDN w:val="0"/>
              <w:adjustRightInd w:val="0"/>
              <w:jc w:val="center"/>
              <w:rPr>
                <w:sz w:val="18"/>
                <w:szCs w:val="18"/>
              </w:rPr>
            </w:pPr>
            <w:r w:rsidRPr="00B23B69">
              <w:rPr>
                <w:sz w:val="18"/>
                <w:szCs w:val="18"/>
              </w:rPr>
              <w:t>0,00</w:t>
            </w:r>
          </w:p>
        </w:tc>
      </w:tr>
    </w:tbl>
    <w:p w14:paraId="679B2295" w14:textId="77777777" w:rsidR="00A36F82" w:rsidRDefault="00A36F82" w:rsidP="00A36F82">
      <w:pPr>
        <w:autoSpaceDE w:val="0"/>
        <w:autoSpaceDN w:val="0"/>
        <w:adjustRightInd w:val="0"/>
        <w:jc w:val="both"/>
        <w:rPr>
          <w:sz w:val="28"/>
          <w:szCs w:val="28"/>
        </w:rPr>
        <w:sectPr w:rsidR="00A36F82">
          <w:pgSz w:w="16838" w:h="11905" w:orient="landscape"/>
          <w:pgMar w:top="1701" w:right="141" w:bottom="1133" w:left="425" w:header="0" w:footer="0" w:gutter="0"/>
          <w:cols w:space="720"/>
          <w:noEndnote/>
        </w:sectPr>
      </w:pPr>
    </w:p>
    <w:p w14:paraId="458AA56A" w14:textId="77777777" w:rsidR="00A36F82" w:rsidRDefault="00A36F82" w:rsidP="00A36F82">
      <w:pPr>
        <w:jc w:val="center"/>
        <w:rPr>
          <w:sz w:val="28"/>
          <w:szCs w:val="28"/>
        </w:rPr>
      </w:pPr>
      <w:r w:rsidRPr="004F1CF8">
        <w:rPr>
          <w:sz w:val="28"/>
          <w:szCs w:val="28"/>
        </w:rPr>
        <w:lastRenderedPageBreak/>
        <w:t xml:space="preserve">Раздел 6. </w:t>
      </w:r>
      <w:r>
        <w:rPr>
          <w:sz w:val="28"/>
          <w:szCs w:val="28"/>
        </w:rPr>
        <w:t>Объем финансовых потребностей, необходимых для реализации производственной программы</w:t>
      </w:r>
    </w:p>
    <w:p w14:paraId="72F8B3F0" w14:textId="77777777" w:rsidR="00A36F82" w:rsidRDefault="00A36F82" w:rsidP="00A36F82">
      <w:pPr>
        <w:jc w:val="center"/>
        <w:rPr>
          <w:sz w:val="28"/>
          <w:szCs w:val="28"/>
        </w:rPr>
      </w:pPr>
      <w:r>
        <w:rPr>
          <w:sz w:val="28"/>
          <w:szCs w:val="28"/>
        </w:rPr>
        <w:t xml:space="preserve"> </w:t>
      </w:r>
      <w:r w:rsidRPr="005738C1">
        <w:rPr>
          <w:sz w:val="28"/>
          <w:szCs w:val="28"/>
        </w:rPr>
        <w:t>ОАО «Северо – Кузбасская энергетическая компания»</w:t>
      </w:r>
      <w:r w:rsidRPr="00C87DFF">
        <w:rPr>
          <w:sz w:val="28"/>
          <w:szCs w:val="28"/>
        </w:rPr>
        <w:t xml:space="preserve"> </w:t>
      </w:r>
      <w:r w:rsidRPr="005738C1">
        <w:rPr>
          <w:sz w:val="28"/>
          <w:szCs w:val="28"/>
        </w:rPr>
        <w:t>на потребительском рынке</w:t>
      </w:r>
    </w:p>
    <w:p w14:paraId="4A1BF59F" w14:textId="77777777" w:rsidR="00A36F82" w:rsidRPr="00875E26" w:rsidRDefault="00A36F82" w:rsidP="00A36F82">
      <w:pPr>
        <w:jc w:val="center"/>
        <w:rPr>
          <w:sz w:val="28"/>
          <w:szCs w:val="28"/>
        </w:rPr>
      </w:pPr>
      <w:r w:rsidRPr="005738C1">
        <w:rPr>
          <w:sz w:val="28"/>
          <w:szCs w:val="28"/>
        </w:rPr>
        <w:t xml:space="preserve"> </w:t>
      </w:r>
      <w:r>
        <w:rPr>
          <w:sz w:val="28"/>
          <w:szCs w:val="28"/>
        </w:rPr>
        <w:t>П</w:t>
      </w:r>
      <w:r w:rsidRPr="005738C1">
        <w:rPr>
          <w:sz w:val="28"/>
          <w:szCs w:val="28"/>
        </w:rPr>
        <w:t>ромышленновского муниципального округа</w:t>
      </w:r>
    </w:p>
    <w:p w14:paraId="2DAAC348" w14:textId="77777777" w:rsidR="00A36F82" w:rsidRDefault="00A36F82" w:rsidP="00A36F82">
      <w:pPr>
        <w:autoSpaceDE w:val="0"/>
        <w:autoSpaceDN w:val="0"/>
        <w:adjustRightInd w:val="0"/>
        <w:jc w:val="both"/>
        <w:rPr>
          <w:sz w:val="28"/>
          <w:szCs w:val="28"/>
        </w:rPr>
      </w:pPr>
    </w:p>
    <w:tbl>
      <w:tblPr>
        <w:tblW w:w="15436" w:type="dxa"/>
        <w:tblLayout w:type="fixed"/>
        <w:tblCellMar>
          <w:top w:w="102" w:type="dxa"/>
          <w:left w:w="62" w:type="dxa"/>
          <w:bottom w:w="102" w:type="dxa"/>
          <w:right w:w="62" w:type="dxa"/>
        </w:tblCellMar>
        <w:tblLook w:val="0000" w:firstRow="0" w:lastRow="0" w:firstColumn="0" w:lastColumn="0" w:noHBand="0" w:noVBand="0"/>
      </w:tblPr>
      <w:tblGrid>
        <w:gridCol w:w="2078"/>
        <w:gridCol w:w="930"/>
        <w:gridCol w:w="882"/>
        <w:gridCol w:w="883"/>
        <w:gridCol w:w="884"/>
        <w:gridCol w:w="884"/>
        <w:gridCol w:w="884"/>
        <w:gridCol w:w="884"/>
        <w:gridCol w:w="884"/>
        <w:gridCol w:w="934"/>
        <w:gridCol w:w="884"/>
        <w:gridCol w:w="885"/>
        <w:gridCol w:w="883"/>
        <w:gridCol w:w="885"/>
        <w:gridCol w:w="883"/>
        <w:gridCol w:w="883"/>
        <w:gridCol w:w="6"/>
      </w:tblGrid>
      <w:tr w:rsidR="00A36F82" w14:paraId="202D0BB3" w14:textId="77777777" w:rsidTr="00062751">
        <w:trPr>
          <w:trHeight w:val="206"/>
        </w:trPr>
        <w:tc>
          <w:tcPr>
            <w:tcW w:w="2078" w:type="dxa"/>
            <w:vMerge w:val="restart"/>
            <w:tcBorders>
              <w:top w:val="single" w:sz="4" w:space="0" w:color="auto"/>
              <w:left w:val="single" w:sz="4" w:space="0" w:color="auto"/>
              <w:bottom w:val="single" w:sz="4" w:space="0" w:color="auto"/>
              <w:right w:val="single" w:sz="4" w:space="0" w:color="auto"/>
            </w:tcBorders>
            <w:vAlign w:val="center"/>
          </w:tcPr>
          <w:p w14:paraId="0B1277ED" w14:textId="77777777" w:rsidR="00A36F82" w:rsidRPr="007A71A1" w:rsidRDefault="00A36F82" w:rsidP="00062751">
            <w:pPr>
              <w:autoSpaceDE w:val="0"/>
              <w:autoSpaceDN w:val="0"/>
              <w:adjustRightInd w:val="0"/>
              <w:jc w:val="center"/>
            </w:pPr>
            <w:r w:rsidRPr="007A71A1">
              <w:t>Наименование показателя</w:t>
            </w:r>
          </w:p>
        </w:tc>
        <w:tc>
          <w:tcPr>
            <w:tcW w:w="1812" w:type="dxa"/>
            <w:gridSpan w:val="2"/>
            <w:tcBorders>
              <w:top w:val="single" w:sz="4" w:space="0" w:color="auto"/>
              <w:left w:val="single" w:sz="4" w:space="0" w:color="auto"/>
              <w:bottom w:val="single" w:sz="4" w:space="0" w:color="auto"/>
              <w:right w:val="single" w:sz="4" w:space="0" w:color="auto"/>
            </w:tcBorders>
            <w:vAlign w:val="center"/>
          </w:tcPr>
          <w:p w14:paraId="5E8F7F9C" w14:textId="77777777" w:rsidR="00A36F82" w:rsidRPr="00DD4168" w:rsidRDefault="00A36F82" w:rsidP="00062751">
            <w:pPr>
              <w:autoSpaceDE w:val="0"/>
              <w:autoSpaceDN w:val="0"/>
              <w:adjustRightInd w:val="0"/>
              <w:jc w:val="center"/>
              <w:rPr>
                <w:sz w:val="20"/>
                <w:szCs w:val="20"/>
              </w:rPr>
            </w:pPr>
            <w:r w:rsidRPr="00DD4168">
              <w:rPr>
                <w:sz w:val="20"/>
                <w:szCs w:val="20"/>
              </w:rPr>
              <w:t>2019 год</w:t>
            </w: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421F6C92" w14:textId="77777777" w:rsidR="00A36F82" w:rsidRPr="00DD4168" w:rsidRDefault="00A36F82" w:rsidP="00062751">
            <w:pPr>
              <w:autoSpaceDE w:val="0"/>
              <w:autoSpaceDN w:val="0"/>
              <w:adjustRightInd w:val="0"/>
              <w:jc w:val="center"/>
              <w:rPr>
                <w:sz w:val="20"/>
                <w:szCs w:val="20"/>
              </w:rPr>
            </w:pPr>
            <w:r w:rsidRPr="00DD4168">
              <w:rPr>
                <w:sz w:val="20"/>
                <w:szCs w:val="20"/>
              </w:rPr>
              <w:t>2020 год</w:t>
            </w:r>
          </w:p>
        </w:tc>
        <w:tc>
          <w:tcPr>
            <w:tcW w:w="1768" w:type="dxa"/>
            <w:gridSpan w:val="2"/>
            <w:tcBorders>
              <w:top w:val="single" w:sz="4" w:space="0" w:color="auto"/>
              <w:left w:val="single" w:sz="4" w:space="0" w:color="auto"/>
              <w:bottom w:val="single" w:sz="4" w:space="0" w:color="auto"/>
              <w:right w:val="single" w:sz="4" w:space="0" w:color="auto"/>
            </w:tcBorders>
            <w:vAlign w:val="center"/>
          </w:tcPr>
          <w:p w14:paraId="4A950244" w14:textId="77777777" w:rsidR="00A36F82" w:rsidRPr="00DD4168" w:rsidRDefault="00A36F82" w:rsidP="00062751">
            <w:pPr>
              <w:autoSpaceDE w:val="0"/>
              <w:autoSpaceDN w:val="0"/>
              <w:adjustRightInd w:val="0"/>
              <w:jc w:val="center"/>
              <w:rPr>
                <w:sz w:val="20"/>
                <w:szCs w:val="20"/>
              </w:rPr>
            </w:pPr>
            <w:r w:rsidRPr="00DD4168">
              <w:rPr>
                <w:sz w:val="20"/>
                <w:szCs w:val="20"/>
              </w:rPr>
              <w:t>2021 год</w:t>
            </w:r>
          </w:p>
        </w:tc>
        <w:tc>
          <w:tcPr>
            <w:tcW w:w="1768" w:type="dxa"/>
            <w:gridSpan w:val="2"/>
            <w:tcBorders>
              <w:top w:val="single" w:sz="4" w:space="0" w:color="auto"/>
              <w:left w:val="single" w:sz="4" w:space="0" w:color="auto"/>
              <w:bottom w:val="single" w:sz="4" w:space="0" w:color="auto"/>
              <w:right w:val="single" w:sz="4" w:space="0" w:color="auto"/>
            </w:tcBorders>
            <w:vAlign w:val="center"/>
          </w:tcPr>
          <w:p w14:paraId="5184D3C0" w14:textId="77777777" w:rsidR="00A36F82" w:rsidRPr="00DD4168" w:rsidRDefault="00A36F82" w:rsidP="00062751">
            <w:pPr>
              <w:autoSpaceDE w:val="0"/>
              <w:autoSpaceDN w:val="0"/>
              <w:adjustRightInd w:val="0"/>
              <w:jc w:val="center"/>
              <w:rPr>
                <w:sz w:val="20"/>
                <w:szCs w:val="20"/>
              </w:rPr>
            </w:pPr>
            <w:r w:rsidRPr="00DD4168">
              <w:rPr>
                <w:sz w:val="20"/>
                <w:szCs w:val="20"/>
              </w:rPr>
              <w:t>2022 год</w:t>
            </w:r>
          </w:p>
        </w:tc>
        <w:tc>
          <w:tcPr>
            <w:tcW w:w="934" w:type="dxa"/>
            <w:tcBorders>
              <w:top w:val="single" w:sz="4" w:space="0" w:color="auto"/>
              <w:left w:val="single" w:sz="4" w:space="0" w:color="auto"/>
              <w:bottom w:val="single" w:sz="4" w:space="0" w:color="auto"/>
              <w:right w:val="single" w:sz="4" w:space="0" w:color="auto"/>
            </w:tcBorders>
            <w:vAlign w:val="center"/>
          </w:tcPr>
          <w:p w14:paraId="6FBC5FEA" w14:textId="77777777" w:rsidR="00A36F82" w:rsidRPr="00DD4168" w:rsidRDefault="00A36F82" w:rsidP="00062751">
            <w:pPr>
              <w:autoSpaceDE w:val="0"/>
              <w:autoSpaceDN w:val="0"/>
              <w:adjustRightInd w:val="0"/>
              <w:jc w:val="center"/>
              <w:rPr>
                <w:sz w:val="20"/>
                <w:szCs w:val="20"/>
              </w:rPr>
            </w:pPr>
            <w:r w:rsidRPr="00DD4168">
              <w:rPr>
                <w:sz w:val="20"/>
                <w:szCs w:val="20"/>
              </w:rPr>
              <w:t>2023 год</w:t>
            </w:r>
          </w:p>
        </w:tc>
        <w:tc>
          <w:tcPr>
            <w:tcW w:w="1769" w:type="dxa"/>
            <w:gridSpan w:val="2"/>
            <w:tcBorders>
              <w:top w:val="single" w:sz="4" w:space="0" w:color="auto"/>
              <w:left w:val="single" w:sz="4" w:space="0" w:color="auto"/>
              <w:bottom w:val="single" w:sz="4" w:space="0" w:color="auto"/>
              <w:right w:val="single" w:sz="4" w:space="0" w:color="auto"/>
            </w:tcBorders>
            <w:vAlign w:val="center"/>
          </w:tcPr>
          <w:p w14:paraId="28B874D1" w14:textId="77777777" w:rsidR="00A36F82" w:rsidRPr="00DD4168" w:rsidRDefault="00A36F82" w:rsidP="00062751">
            <w:pPr>
              <w:autoSpaceDE w:val="0"/>
              <w:autoSpaceDN w:val="0"/>
              <w:adjustRightInd w:val="0"/>
              <w:jc w:val="center"/>
              <w:rPr>
                <w:sz w:val="20"/>
                <w:szCs w:val="20"/>
              </w:rPr>
            </w:pPr>
            <w:r w:rsidRPr="00DD4168">
              <w:rPr>
                <w:sz w:val="20"/>
                <w:szCs w:val="20"/>
              </w:rPr>
              <w:t>2024 год</w:t>
            </w:r>
          </w:p>
        </w:tc>
        <w:tc>
          <w:tcPr>
            <w:tcW w:w="1768" w:type="dxa"/>
            <w:gridSpan w:val="2"/>
            <w:tcBorders>
              <w:top w:val="single" w:sz="4" w:space="0" w:color="auto"/>
              <w:left w:val="single" w:sz="4" w:space="0" w:color="auto"/>
              <w:bottom w:val="single" w:sz="4" w:space="0" w:color="auto"/>
              <w:right w:val="single" w:sz="4" w:space="0" w:color="auto"/>
            </w:tcBorders>
            <w:vAlign w:val="center"/>
          </w:tcPr>
          <w:p w14:paraId="4766437A" w14:textId="77777777" w:rsidR="00A36F82" w:rsidRPr="00DD4168" w:rsidRDefault="00A36F82" w:rsidP="00062751">
            <w:pPr>
              <w:autoSpaceDE w:val="0"/>
              <w:autoSpaceDN w:val="0"/>
              <w:adjustRightInd w:val="0"/>
              <w:jc w:val="center"/>
              <w:rPr>
                <w:sz w:val="20"/>
                <w:szCs w:val="20"/>
              </w:rPr>
            </w:pPr>
            <w:r w:rsidRPr="00DD4168">
              <w:rPr>
                <w:sz w:val="20"/>
                <w:szCs w:val="20"/>
              </w:rPr>
              <w:t>2025 год</w:t>
            </w:r>
          </w:p>
        </w:tc>
        <w:tc>
          <w:tcPr>
            <w:tcW w:w="1772" w:type="dxa"/>
            <w:gridSpan w:val="3"/>
            <w:tcBorders>
              <w:top w:val="single" w:sz="4" w:space="0" w:color="auto"/>
              <w:left w:val="single" w:sz="4" w:space="0" w:color="auto"/>
              <w:bottom w:val="single" w:sz="4" w:space="0" w:color="auto"/>
              <w:right w:val="single" w:sz="4" w:space="0" w:color="auto"/>
            </w:tcBorders>
          </w:tcPr>
          <w:p w14:paraId="39377916" w14:textId="77777777" w:rsidR="00A36F82" w:rsidRPr="00DD4168" w:rsidRDefault="00A36F82" w:rsidP="00062751">
            <w:pPr>
              <w:autoSpaceDE w:val="0"/>
              <w:autoSpaceDN w:val="0"/>
              <w:adjustRightInd w:val="0"/>
              <w:jc w:val="center"/>
              <w:rPr>
                <w:sz w:val="20"/>
                <w:szCs w:val="20"/>
              </w:rPr>
            </w:pPr>
            <w:r>
              <w:rPr>
                <w:sz w:val="20"/>
                <w:szCs w:val="20"/>
              </w:rPr>
              <w:t>2026</w:t>
            </w:r>
            <w:r w:rsidRPr="00DD4168">
              <w:rPr>
                <w:sz w:val="20"/>
                <w:szCs w:val="20"/>
              </w:rPr>
              <w:t xml:space="preserve"> год</w:t>
            </w:r>
          </w:p>
        </w:tc>
      </w:tr>
      <w:tr w:rsidR="00A36F82" w14:paraId="3005E08F" w14:textId="77777777" w:rsidTr="00062751">
        <w:trPr>
          <w:gridAfter w:val="1"/>
          <w:wAfter w:w="6" w:type="dxa"/>
          <w:trHeight w:val="310"/>
        </w:trPr>
        <w:tc>
          <w:tcPr>
            <w:tcW w:w="2078" w:type="dxa"/>
            <w:vMerge/>
            <w:tcBorders>
              <w:top w:val="single" w:sz="4" w:space="0" w:color="auto"/>
              <w:left w:val="single" w:sz="4" w:space="0" w:color="auto"/>
              <w:bottom w:val="single" w:sz="4" w:space="0" w:color="auto"/>
              <w:right w:val="single" w:sz="4" w:space="0" w:color="auto"/>
            </w:tcBorders>
          </w:tcPr>
          <w:p w14:paraId="7B26892C" w14:textId="77777777" w:rsidR="00A36F82" w:rsidRPr="007A71A1" w:rsidRDefault="00A36F82" w:rsidP="00062751">
            <w:pPr>
              <w:autoSpaceDE w:val="0"/>
              <w:autoSpaceDN w:val="0"/>
              <w:adjustRightInd w:val="0"/>
              <w:jc w:val="both"/>
            </w:pPr>
          </w:p>
        </w:tc>
        <w:tc>
          <w:tcPr>
            <w:tcW w:w="930" w:type="dxa"/>
            <w:tcBorders>
              <w:top w:val="single" w:sz="4" w:space="0" w:color="auto"/>
              <w:left w:val="single" w:sz="4" w:space="0" w:color="auto"/>
              <w:bottom w:val="single" w:sz="4" w:space="0" w:color="auto"/>
              <w:right w:val="single" w:sz="4" w:space="0" w:color="auto"/>
            </w:tcBorders>
            <w:vAlign w:val="center"/>
          </w:tcPr>
          <w:p w14:paraId="10695134" w14:textId="77777777" w:rsidR="00A36F82" w:rsidRPr="00DD4168" w:rsidRDefault="00A36F82" w:rsidP="00062751">
            <w:pPr>
              <w:autoSpaceDE w:val="0"/>
              <w:autoSpaceDN w:val="0"/>
              <w:adjustRightInd w:val="0"/>
              <w:jc w:val="center"/>
              <w:rPr>
                <w:sz w:val="20"/>
                <w:szCs w:val="20"/>
              </w:rPr>
            </w:pPr>
            <w:r w:rsidRPr="00DD4168">
              <w:rPr>
                <w:sz w:val="20"/>
                <w:szCs w:val="20"/>
              </w:rPr>
              <w:t>с 01.01. по 30.06.</w:t>
            </w:r>
          </w:p>
        </w:tc>
        <w:tc>
          <w:tcPr>
            <w:tcW w:w="882" w:type="dxa"/>
            <w:tcBorders>
              <w:top w:val="single" w:sz="4" w:space="0" w:color="auto"/>
              <w:left w:val="single" w:sz="4" w:space="0" w:color="auto"/>
              <w:bottom w:val="single" w:sz="4" w:space="0" w:color="auto"/>
              <w:right w:val="single" w:sz="4" w:space="0" w:color="auto"/>
            </w:tcBorders>
            <w:vAlign w:val="center"/>
          </w:tcPr>
          <w:p w14:paraId="335CE0E1" w14:textId="77777777" w:rsidR="00A36F82" w:rsidRPr="00DD4168" w:rsidRDefault="00A36F82" w:rsidP="00062751">
            <w:pPr>
              <w:autoSpaceDE w:val="0"/>
              <w:autoSpaceDN w:val="0"/>
              <w:adjustRightInd w:val="0"/>
              <w:jc w:val="center"/>
              <w:rPr>
                <w:sz w:val="20"/>
                <w:szCs w:val="20"/>
              </w:rPr>
            </w:pPr>
            <w:r w:rsidRPr="00DD4168">
              <w:rPr>
                <w:sz w:val="20"/>
                <w:szCs w:val="20"/>
              </w:rPr>
              <w:t>с 01.07. по 31.12.</w:t>
            </w:r>
          </w:p>
        </w:tc>
        <w:tc>
          <w:tcPr>
            <w:tcW w:w="883" w:type="dxa"/>
            <w:tcBorders>
              <w:top w:val="single" w:sz="4" w:space="0" w:color="auto"/>
              <w:left w:val="single" w:sz="4" w:space="0" w:color="auto"/>
              <w:bottom w:val="single" w:sz="4" w:space="0" w:color="auto"/>
              <w:right w:val="single" w:sz="4" w:space="0" w:color="auto"/>
            </w:tcBorders>
            <w:vAlign w:val="center"/>
          </w:tcPr>
          <w:p w14:paraId="0D2BD8EE" w14:textId="77777777" w:rsidR="00A36F82" w:rsidRPr="00DD4168" w:rsidRDefault="00A36F82" w:rsidP="00062751">
            <w:pPr>
              <w:autoSpaceDE w:val="0"/>
              <w:autoSpaceDN w:val="0"/>
              <w:adjustRightInd w:val="0"/>
              <w:jc w:val="center"/>
              <w:rPr>
                <w:sz w:val="20"/>
                <w:szCs w:val="20"/>
              </w:rPr>
            </w:pPr>
            <w:r w:rsidRPr="00DD4168">
              <w:rPr>
                <w:sz w:val="20"/>
                <w:szCs w:val="20"/>
              </w:rPr>
              <w:t>с 01.01. по 30.06.</w:t>
            </w:r>
          </w:p>
        </w:tc>
        <w:tc>
          <w:tcPr>
            <w:tcW w:w="884" w:type="dxa"/>
            <w:tcBorders>
              <w:top w:val="single" w:sz="4" w:space="0" w:color="auto"/>
              <w:left w:val="single" w:sz="4" w:space="0" w:color="auto"/>
              <w:bottom w:val="single" w:sz="4" w:space="0" w:color="auto"/>
              <w:right w:val="single" w:sz="4" w:space="0" w:color="auto"/>
            </w:tcBorders>
            <w:vAlign w:val="center"/>
          </w:tcPr>
          <w:p w14:paraId="662DD6FC" w14:textId="77777777" w:rsidR="00A36F82" w:rsidRPr="00DD4168" w:rsidRDefault="00A36F82" w:rsidP="00062751">
            <w:pPr>
              <w:autoSpaceDE w:val="0"/>
              <w:autoSpaceDN w:val="0"/>
              <w:adjustRightInd w:val="0"/>
              <w:jc w:val="center"/>
              <w:rPr>
                <w:sz w:val="20"/>
                <w:szCs w:val="20"/>
              </w:rPr>
            </w:pPr>
            <w:r w:rsidRPr="00DD4168">
              <w:rPr>
                <w:sz w:val="20"/>
                <w:szCs w:val="20"/>
              </w:rPr>
              <w:t>с 01.07. по 31.12.</w:t>
            </w:r>
          </w:p>
        </w:tc>
        <w:tc>
          <w:tcPr>
            <w:tcW w:w="884" w:type="dxa"/>
            <w:tcBorders>
              <w:top w:val="single" w:sz="4" w:space="0" w:color="auto"/>
              <w:left w:val="single" w:sz="4" w:space="0" w:color="auto"/>
              <w:bottom w:val="single" w:sz="4" w:space="0" w:color="auto"/>
              <w:right w:val="single" w:sz="4" w:space="0" w:color="auto"/>
            </w:tcBorders>
            <w:vAlign w:val="center"/>
          </w:tcPr>
          <w:p w14:paraId="079D680D" w14:textId="77777777" w:rsidR="00A36F82" w:rsidRPr="00DD4168" w:rsidRDefault="00A36F82" w:rsidP="00062751">
            <w:pPr>
              <w:autoSpaceDE w:val="0"/>
              <w:autoSpaceDN w:val="0"/>
              <w:adjustRightInd w:val="0"/>
              <w:jc w:val="center"/>
              <w:rPr>
                <w:sz w:val="20"/>
                <w:szCs w:val="20"/>
              </w:rPr>
            </w:pPr>
            <w:r w:rsidRPr="00DD4168">
              <w:rPr>
                <w:sz w:val="20"/>
                <w:szCs w:val="20"/>
              </w:rPr>
              <w:t>с 01.01. по 30.06.</w:t>
            </w:r>
          </w:p>
        </w:tc>
        <w:tc>
          <w:tcPr>
            <w:tcW w:w="884" w:type="dxa"/>
            <w:tcBorders>
              <w:top w:val="single" w:sz="4" w:space="0" w:color="auto"/>
              <w:left w:val="single" w:sz="4" w:space="0" w:color="auto"/>
              <w:bottom w:val="single" w:sz="4" w:space="0" w:color="auto"/>
              <w:right w:val="single" w:sz="4" w:space="0" w:color="auto"/>
            </w:tcBorders>
            <w:vAlign w:val="center"/>
          </w:tcPr>
          <w:p w14:paraId="3CAD80C8" w14:textId="77777777" w:rsidR="00A36F82" w:rsidRPr="00DD4168" w:rsidRDefault="00A36F82" w:rsidP="00062751">
            <w:pPr>
              <w:autoSpaceDE w:val="0"/>
              <w:autoSpaceDN w:val="0"/>
              <w:adjustRightInd w:val="0"/>
              <w:jc w:val="center"/>
              <w:rPr>
                <w:sz w:val="20"/>
                <w:szCs w:val="20"/>
              </w:rPr>
            </w:pPr>
            <w:r w:rsidRPr="00DD4168">
              <w:rPr>
                <w:sz w:val="20"/>
                <w:szCs w:val="20"/>
              </w:rPr>
              <w:t>с 01.07. по 31.12.</w:t>
            </w:r>
          </w:p>
        </w:tc>
        <w:tc>
          <w:tcPr>
            <w:tcW w:w="884" w:type="dxa"/>
            <w:tcBorders>
              <w:top w:val="single" w:sz="4" w:space="0" w:color="auto"/>
              <w:left w:val="single" w:sz="4" w:space="0" w:color="auto"/>
              <w:bottom w:val="single" w:sz="4" w:space="0" w:color="auto"/>
              <w:right w:val="single" w:sz="4" w:space="0" w:color="auto"/>
            </w:tcBorders>
            <w:vAlign w:val="center"/>
          </w:tcPr>
          <w:p w14:paraId="67324C20" w14:textId="77777777" w:rsidR="00A36F82" w:rsidRPr="00DD4168" w:rsidRDefault="00A36F82" w:rsidP="00062751">
            <w:pPr>
              <w:autoSpaceDE w:val="0"/>
              <w:autoSpaceDN w:val="0"/>
              <w:adjustRightInd w:val="0"/>
              <w:jc w:val="center"/>
              <w:rPr>
                <w:sz w:val="20"/>
                <w:szCs w:val="20"/>
              </w:rPr>
            </w:pPr>
            <w:r w:rsidRPr="00DD4168">
              <w:rPr>
                <w:sz w:val="20"/>
                <w:szCs w:val="20"/>
              </w:rPr>
              <w:t>с 01.01. по 30.06.</w:t>
            </w:r>
          </w:p>
        </w:tc>
        <w:tc>
          <w:tcPr>
            <w:tcW w:w="884" w:type="dxa"/>
            <w:tcBorders>
              <w:top w:val="single" w:sz="4" w:space="0" w:color="auto"/>
              <w:left w:val="single" w:sz="4" w:space="0" w:color="auto"/>
              <w:bottom w:val="single" w:sz="4" w:space="0" w:color="auto"/>
              <w:right w:val="single" w:sz="4" w:space="0" w:color="auto"/>
            </w:tcBorders>
            <w:vAlign w:val="center"/>
          </w:tcPr>
          <w:p w14:paraId="0F9F4ECE" w14:textId="77777777" w:rsidR="00A36F82" w:rsidRPr="00DD4168" w:rsidRDefault="00A36F82" w:rsidP="00062751">
            <w:pPr>
              <w:autoSpaceDE w:val="0"/>
              <w:autoSpaceDN w:val="0"/>
              <w:adjustRightInd w:val="0"/>
              <w:jc w:val="center"/>
              <w:rPr>
                <w:sz w:val="20"/>
                <w:szCs w:val="20"/>
              </w:rPr>
            </w:pPr>
            <w:r w:rsidRPr="00DD4168">
              <w:rPr>
                <w:sz w:val="20"/>
                <w:szCs w:val="20"/>
              </w:rPr>
              <w:t>с 01.07. по 31.12.</w:t>
            </w:r>
          </w:p>
        </w:tc>
        <w:tc>
          <w:tcPr>
            <w:tcW w:w="934" w:type="dxa"/>
            <w:tcBorders>
              <w:top w:val="single" w:sz="4" w:space="0" w:color="auto"/>
              <w:left w:val="single" w:sz="4" w:space="0" w:color="auto"/>
              <w:bottom w:val="single" w:sz="4" w:space="0" w:color="auto"/>
              <w:right w:val="single" w:sz="4" w:space="0" w:color="auto"/>
            </w:tcBorders>
            <w:vAlign w:val="center"/>
          </w:tcPr>
          <w:p w14:paraId="6D9EECE1" w14:textId="77777777" w:rsidR="00A36F82" w:rsidRPr="00DD4168" w:rsidRDefault="00A36F82" w:rsidP="00062751">
            <w:pPr>
              <w:autoSpaceDE w:val="0"/>
              <w:autoSpaceDN w:val="0"/>
              <w:adjustRightInd w:val="0"/>
              <w:jc w:val="center"/>
              <w:rPr>
                <w:sz w:val="20"/>
                <w:szCs w:val="20"/>
              </w:rPr>
            </w:pPr>
            <w:r w:rsidRPr="00DD4168">
              <w:rPr>
                <w:sz w:val="20"/>
                <w:szCs w:val="20"/>
              </w:rPr>
              <w:t xml:space="preserve">с 01.01. </w:t>
            </w:r>
          </w:p>
          <w:p w14:paraId="04F26ED9" w14:textId="77777777" w:rsidR="00A36F82" w:rsidRPr="00DD4168" w:rsidRDefault="00A36F82" w:rsidP="00062751">
            <w:pPr>
              <w:autoSpaceDE w:val="0"/>
              <w:autoSpaceDN w:val="0"/>
              <w:adjustRightInd w:val="0"/>
              <w:jc w:val="center"/>
              <w:rPr>
                <w:sz w:val="20"/>
                <w:szCs w:val="20"/>
              </w:rPr>
            </w:pPr>
            <w:r w:rsidRPr="00DD4168">
              <w:rPr>
                <w:sz w:val="20"/>
                <w:szCs w:val="20"/>
              </w:rPr>
              <w:t xml:space="preserve"> по 31.12.</w:t>
            </w:r>
          </w:p>
        </w:tc>
        <w:tc>
          <w:tcPr>
            <w:tcW w:w="884" w:type="dxa"/>
            <w:tcBorders>
              <w:top w:val="single" w:sz="4" w:space="0" w:color="auto"/>
              <w:left w:val="single" w:sz="4" w:space="0" w:color="auto"/>
              <w:bottom w:val="single" w:sz="4" w:space="0" w:color="auto"/>
              <w:right w:val="single" w:sz="4" w:space="0" w:color="auto"/>
            </w:tcBorders>
            <w:vAlign w:val="center"/>
          </w:tcPr>
          <w:p w14:paraId="63933F17" w14:textId="77777777" w:rsidR="00A36F82" w:rsidRPr="00DD4168" w:rsidRDefault="00A36F82" w:rsidP="00062751">
            <w:pPr>
              <w:autoSpaceDE w:val="0"/>
              <w:autoSpaceDN w:val="0"/>
              <w:adjustRightInd w:val="0"/>
              <w:jc w:val="center"/>
              <w:rPr>
                <w:sz w:val="20"/>
                <w:szCs w:val="20"/>
              </w:rPr>
            </w:pPr>
            <w:r w:rsidRPr="00DD4168">
              <w:rPr>
                <w:sz w:val="20"/>
                <w:szCs w:val="20"/>
              </w:rPr>
              <w:t>с 01.01. по 30.06.</w:t>
            </w:r>
          </w:p>
        </w:tc>
        <w:tc>
          <w:tcPr>
            <w:tcW w:w="885" w:type="dxa"/>
            <w:tcBorders>
              <w:top w:val="single" w:sz="4" w:space="0" w:color="auto"/>
              <w:left w:val="single" w:sz="4" w:space="0" w:color="auto"/>
              <w:bottom w:val="single" w:sz="4" w:space="0" w:color="auto"/>
              <w:right w:val="single" w:sz="4" w:space="0" w:color="auto"/>
            </w:tcBorders>
            <w:vAlign w:val="center"/>
          </w:tcPr>
          <w:p w14:paraId="22E84167" w14:textId="77777777" w:rsidR="00A36F82" w:rsidRPr="00DD4168" w:rsidRDefault="00A36F82" w:rsidP="00062751">
            <w:pPr>
              <w:autoSpaceDE w:val="0"/>
              <w:autoSpaceDN w:val="0"/>
              <w:adjustRightInd w:val="0"/>
              <w:jc w:val="center"/>
              <w:rPr>
                <w:sz w:val="20"/>
                <w:szCs w:val="20"/>
              </w:rPr>
            </w:pPr>
            <w:r w:rsidRPr="00DD4168">
              <w:rPr>
                <w:sz w:val="20"/>
                <w:szCs w:val="20"/>
              </w:rPr>
              <w:t>с 01.07. по 31.12.</w:t>
            </w:r>
          </w:p>
        </w:tc>
        <w:tc>
          <w:tcPr>
            <w:tcW w:w="883" w:type="dxa"/>
            <w:tcBorders>
              <w:top w:val="single" w:sz="4" w:space="0" w:color="auto"/>
              <w:left w:val="single" w:sz="4" w:space="0" w:color="auto"/>
              <w:bottom w:val="single" w:sz="4" w:space="0" w:color="auto"/>
              <w:right w:val="single" w:sz="4" w:space="0" w:color="auto"/>
            </w:tcBorders>
            <w:vAlign w:val="center"/>
          </w:tcPr>
          <w:p w14:paraId="4321E369" w14:textId="77777777" w:rsidR="00A36F82" w:rsidRPr="00DD4168" w:rsidRDefault="00A36F82" w:rsidP="00062751">
            <w:pPr>
              <w:autoSpaceDE w:val="0"/>
              <w:autoSpaceDN w:val="0"/>
              <w:adjustRightInd w:val="0"/>
              <w:jc w:val="center"/>
              <w:rPr>
                <w:sz w:val="20"/>
                <w:szCs w:val="20"/>
              </w:rPr>
            </w:pPr>
            <w:r w:rsidRPr="00DD4168">
              <w:rPr>
                <w:sz w:val="20"/>
                <w:szCs w:val="20"/>
              </w:rPr>
              <w:t>с 01.01. по 30.06.</w:t>
            </w:r>
          </w:p>
        </w:tc>
        <w:tc>
          <w:tcPr>
            <w:tcW w:w="885" w:type="dxa"/>
            <w:tcBorders>
              <w:top w:val="single" w:sz="4" w:space="0" w:color="auto"/>
              <w:left w:val="single" w:sz="4" w:space="0" w:color="auto"/>
              <w:bottom w:val="single" w:sz="4" w:space="0" w:color="auto"/>
              <w:right w:val="single" w:sz="4" w:space="0" w:color="auto"/>
            </w:tcBorders>
            <w:vAlign w:val="center"/>
          </w:tcPr>
          <w:p w14:paraId="061E0891" w14:textId="77777777" w:rsidR="00A36F82" w:rsidRPr="00DD4168" w:rsidRDefault="00A36F82" w:rsidP="00062751">
            <w:pPr>
              <w:autoSpaceDE w:val="0"/>
              <w:autoSpaceDN w:val="0"/>
              <w:adjustRightInd w:val="0"/>
              <w:jc w:val="center"/>
              <w:rPr>
                <w:sz w:val="20"/>
                <w:szCs w:val="20"/>
              </w:rPr>
            </w:pPr>
            <w:r w:rsidRPr="00DD4168">
              <w:rPr>
                <w:sz w:val="20"/>
                <w:szCs w:val="20"/>
              </w:rPr>
              <w:t>с 01.07. по 31.12.</w:t>
            </w:r>
          </w:p>
        </w:tc>
        <w:tc>
          <w:tcPr>
            <w:tcW w:w="883" w:type="dxa"/>
            <w:tcBorders>
              <w:top w:val="single" w:sz="4" w:space="0" w:color="auto"/>
              <w:left w:val="single" w:sz="4" w:space="0" w:color="auto"/>
              <w:bottom w:val="single" w:sz="4" w:space="0" w:color="auto"/>
              <w:right w:val="single" w:sz="4" w:space="0" w:color="auto"/>
            </w:tcBorders>
            <w:vAlign w:val="center"/>
          </w:tcPr>
          <w:p w14:paraId="493B58D9" w14:textId="77777777" w:rsidR="00A36F82" w:rsidRPr="00DD4168" w:rsidRDefault="00A36F82" w:rsidP="00062751">
            <w:pPr>
              <w:autoSpaceDE w:val="0"/>
              <w:autoSpaceDN w:val="0"/>
              <w:adjustRightInd w:val="0"/>
              <w:jc w:val="center"/>
              <w:rPr>
                <w:sz w:val="20"/>
                <w:szCs w:val="20"/>
              </w:rPr>
            </w:pPr>
            <w:r w:rsidRPr="00DD4168">
              <w:rPr>
                <w:sz w:val="20"/>
                <w:szCs w:val="20"/>
              </w:rPr>
              <w:t>с 01.01. по 30.06.</w:t>
            </w:r>
          </w:p>
        </w:tc>
        <w:tc>
          <w:tcPr>
            <w:tcW w:w="883" w:type="dxa"/>
            <w:tcBorders>
              <w:top w:val="single" w:sz="4" w:space="0" w:color="auto"/>
              <w:left w:val="single" w:sz="4" w:space="0" w:color="auto"/>
              <w:bottom w:val="single" w:sz="4" w:space="0" w:color="auto"/>
              <w:right w:val="single" w:sz="4" w:space="0" w:color="auto"/>
            </w:tcBorders>
            <w:vAlign w:val="center"/>
          </w:tcPr>
          <w:p w14:paraId="04CC6330" w14:textId="77777777" w:rsidR="00A36F82" w:rsidRPr="00DD4168" w:rsidRDefault="00A36F82" w:rsidP="00062751">
            <w:pPr>
              <w:autoSpaceDE w:val="0"/>
              <w:autoSpaceDN w:val="0"/>
              <w:adjustRightInd w:val="0"/>
              <w:jc w:val="center"/>
              <w:rPr>
                <w:sz w:val="20"/>
                <w:szCs w:val="20"/>
              </w:rPr>
            </w:pPr>
            <w:r w:rsidRPr="00DD4168">
              <w:rPr>
                <w:sz w:val="20"/>
                <w:szCs w:val="20"/>
              </w:rPr>
              <w:t>с 01.07. по 31.12.</w:t>
            </w:r>
          </w:p>
        </w:tc>
      </w:tr>
      <w:tr w:rsidR="00A36F82" w14:paraId="0C8CE162" w14:textId="77777777" w:rsidTr="00062751">
        <w:trPr>
          <w:gridAfter w:val="1"/>
          <w:wAfter w:w="6" w:type="dxa"/>
          <w:trHeight w:val="1110"/>
        </w:trPr>
        <w:tc>
          <w:tcPr>
            <w:tcW w:w="2078" w:type="dxa"/>
            <w:tcBorders>
              <w:top w:val="single" w:sz="4" w:space="0" w:color="auto"/>
              <w:left w:val="single" w:sz="4" w:space="0" w:color="auto"/>
              <w:bottom w:val="single" w:sz="4" w:space="0" w:color="auto"/>
              <w:right w:val="single" w:sz="4" w:space="0" w:color="auto"/>
            </w:tcBorders>
            <w:vAlign w:val="center"/>
          </w:tcPr>
          <w:p w14:paraId="6C84A9A9" w14:textId="77777777" w:rsidR="00A36F82" w:rsidRPr="007A71A1" w:rsidRDefault="00A36F82" w:rsidP="00062751">
            <w:pPr>
              <w:autoSpaceDE w:val="0"/>
              <w:autoSpaceDN w:val="0"/>
              <w:adjustRightInd w:val="0"/>
              <w:jc w:val="center"/>
            </w:pPr>
            <w:r w:rsidRPr="007A71A1">
              <w:t>Финансовые потребности, необходимые для реализации производствен</w:t>
            </w:r>
            <w:r>
              <w:t>-</w:t>
            </w:r>
            <w:r w:rsidRPr="007A71A1">
              <w:t>ной программы в сфере горячего водоснабжения, тыс. руб. *</w:t>
            </w:r>
          </w:p>
        </w:tc>
        <w:tc>
          <w:tcPr>
            <w:tcW w:w="930" w:type="dxa"/>
            <w:tcBorders>
              <w:top w:val="single" w:sz="4" w:space="0" w:color="auto"/>
              <w:left w:val="single" w:sz="4" w:space="0" w:color="auto"/>
              <w:bottom w:val="single" w:sz="4" w:space="0" w:color="auto"/>
              <w:right w:val="single" w:sz="4" w:space="0" w:color="auto"/>
            </w:tcBorders>
            <w:vAlign w:val="center"/>
          </w:tcPr>
          <w:p w14:paraId="386D9ED3" w14:textId="77777777" w:rsidR="00A36F82" w:rsidRPr="00DD4168" w:rsidRDefault="00A36F82" w:rsidP="00062751">
            <w:pPr>
              <w:autoSpaceDE w:val="0"/>
              <w:autoSpaceDN w:val="0"/>
              <w:adjustRightInd w:val="0"/>
              <w:jc w:val="center"/>
              <w:rPr>
                <w:sz w:val="20"/>
                <w:szCs w:val="20"/>
              </w:rPr>
            </w:pPr>
            <w:r w:rsidRPr="00DD4168">
              <w:rPr>
                <w:sz w:val="20"/>
                <w:szCs w:val="20"/>
              </w:rPr>
              <w:t>686,83</w:t>
            </w:r>
          </w:p>
        </w:tc>
        <w:tc>
          <w:tcPr>
            <w:tcW w:w="882" w:type="dxa"/>
            <w:tcBorders>
              <w:top w:val="single" w:sz="4" w:space="0" w:color="auto"/>
              <w:left w:val="single" w:sz="4" w:space="0" w:color="auto"/>
              <w:bottom w:val="single" w:sz="4" w:space="0" w:color="auto"/>
              <w:right w:val="single" w:sz="4" w:space="0" w:color="auto"/>
            </w:tcBorders>
            <w:vAlign w:val="center"/>
          </w:tcPr>
          <w:p w14:paraId="6072C3D1" w14:textId="77777777" w:rsidR="00A36F82" w:rsidRPr="00DD4168" w:rsidRDefault="00A36F82" w:rsidP="00062751">
            <w:pPr>
              <w:autoSpaceDE w:val="0"/>
              <w:autoSpaceDN w:val="0"/>
              <w:adjustRightInd w:val="0"/>
              <w:jc w:val="center"/>
              <w:rPr>
                <w:sz w:val="20"/>
                <w:szCs w:val="20"/>
              </w:rPr>
            </w:pPr>
            <w:r w:rsidRPr="00DD4168">
              <w:rPr>
                <w:sz w:val="20"/>
                <w:szCs w:val="20"/>
              </w:rPr>
              <w:t>766,71</w:t>
            </w:r>
          </w:p>
        </w:tc>
        <w:tc>
          <w:tcPr>
            <w:tcW w:w="883" w:type="dxa"/>
            <w:tcBorders>
              <w:top w:val="single" w:sz="4" w:space="0" w:color="auto"/>
              <w:left w:val="single" w:sz="4" w:space="0" w:color="auto"/>
              <w:bottom w:val="single" w:sz="4" w:space="0" w:color="auto"/>
              <w:right w:val="single" w:sz="4" w:space="0" w:color="auto"/>
            </w:tcBorders>
            <w:vAlign w:val="center"/>
          </w:tcPr>
          <w:p w14:paraId="2DCF077D" w14:textId="77777777" w:rsidR="00A36F82" w:rsidRPr="00DD4168" w:rsidRDefault="00A36F82" w:rsidP="00062751">
            <w:pPr>
              <w:autoSpaceDE w:val="0"/>
              <w:autoSpaceDN w:val="0"/>
              <w:adjustRightInd w:val="0"/>
              <w:jc w:val="center"/>
              <w:rPr>
                <w:sz w:val="20"/>
                <w:szCs w:val="20"/>
              </w:rPr>
            </w:pPr>
            <w:r w:rsidRPr="00DD4168">
              <w:rPr>
                <w:sz w:val="20"/>
                <w:szCs w:val="20"/>
              </w:rPr>
              <w:t>751,03</w:t>
            </w:r>
          </w:p>
        </w:tc>
        <w:tc>
          <w:tcPr>
            <w:tcW w:w="884" w:type="dxa"/>
            <w:tcBorders>
              <w:top w:val="single" w:sz="4" w:space="0" w:color="auto"/>
              <w:left w:val="single" w:sz="4" w:space="0" w:color="auto"/>
              <w:bottom w:val="single" w:sz="4" w:space="0" w:color="auto"/>
              <w:right w:val="single" w:sz="4" w:space="0" w:color="auto"/>
            </w:tcBorders>
            <w:vAlign w:val="center"/>
          </w:tcPr>
          <w:p w14:paraId="7A5F02B9" w14:textId="77777777" w:rsidR="00A36F82" w:rsidRPr="00DD4168" w:rsidRDefault="00A36F82" w:rsidP="00062751">
            <w:pPr>
              <w:autoSpaceDE w:val="0"/>
              <w:autoSpaceDN w:val="0"/>
              <w:adjustRightInd w:val="0"/>
              <w:jc w:val="center"/>
              <w:rPr>
                <w:sz w:val="20"/>
                <w:szCs w:val="20"/>
              </w:rPr>
            </w:pPr>
            <w:r w:rsidRPr="00DD4168">
              <w:rPr>
                <w:sz w:val="20"/>
                <w:szCs w:val="20"/>
              </w:rPr>
              <w:t>796,11</w:t>
            </w:r>
          </w:p>
        </w:tc>
        <w:tc>
          <w:tcPr>
            <w:tcW w:w="884" w:type="dxa"/>
            <w:tcBorders>
              <w:top w:val="single" w:sz="4" w:space="0" w:color="auto"/>
              <w:left w:val="single" w:sz="4" w:space="0" w:color="auto"/>
              <w:bottom w:val="single" w:sz="4" w:space="0" w:color="auto"/>
              <w:right w:val="single" w:sz="4" w:space="0" w:color="auto"/>
            </w:tcBorders>
            <w:vAlign w:val="center"/>
          </w:tcPr>
          <w:p w14:paraId="29F87BE1" w14:textId="77777777" w:rsidR="00A36F82" w:rsidRPr="00DD4168" w:rsidRDefault="00A36F82" w:rsidP="00062751">
            <w:pPr>
              <w:autoSpaceDE w:val="0"/>
              <w:autoSpaceDN w:val="0"/>
              <w:adjustRightInd w:val="0"/>
              <w:jc w:val="center"/>
              <w:rPr>
                <w:sz w:val="20"/>
                <w:szCs w:val="20"/>
              </w:rPr>
            </w:pPr>
            <w:r w:rsidRPr="00DD4168">
              <w:rPr>
                <w:sz w:val="20"/>
                <w:szCs w:val="20"/>
              </w:rPr>
              <w:t>787,24</w:t>
            </w:r>
          </w:p>
        </w:tc>
        <w:tc>
          <w:tcPr>
            <w:tcW w:w="884" w:type="dxa"/>
            <w:tcBorders>
              <w:top w:val="single" w:sz="4" w:space="0" w:color="auto"/>
              <w:left w:val="single" w:sz="4" w:space="0" w:color="auto"/>
              <w:bottom w:val="single" w:sz="4" w:space="0" w:color="auto"/>
              <w:right w:val="single" w:sz="4" w:space="0" w:color="auto"/>
            </w:tcBorders>
            <w:vAlign w:val="center"/>
          </w:tcPr>
          <w:p w14:paraId="3CB52634" w14:textId="77777777" w:rsidR="00A36F82" w:rsidRPr="00DD4168" w:rsidRDefault="00A36F82" w:rsidP="00062751">
            <w:pPr>
              <w:autoSpaceDE w:val="0"/>
              <w:autoSpaceDN w:val="0"/>
              <w:adjustRightInd w:val="0"/>
              <w:jc w:val="center"/>
              <w:rPr>
                <w:sz w:val="20"/>
                <w:szCs w:val="20"/>
              </w:rPr>
            </w:pPr>
            <w:r w:rsidRPr="00DD4168">
              <w:rPr>
                <w:sz w:val="20"/>
                <w:szCs w:val="20"/>
              </w:rPr>
              <w:t>856,76</w:t>
            </w:r>
          </w:p>
        </w:tc>
        <w:tc>
          <w:tcPr>
            <w:tcW w:w="884" w:type="dxa"/>
            <w:tcBorders>
              <w:top w:val="single" w:sz="4" w:space="0" w:color="auto"/>
              <w:left w:val="single" w:sz="4" w:space="0" w:color="auto"/>
              <w:bottom w:val="single" w:sz="4" w:space="0" w:color="auto"/>
              <w:right w:val="single" w:sz="4" w:space="0" w:color="auto"/>
            </w:tcBorders>
            <w:vAlign w:val="center"/>
          </w:tcPr>
          <w:p w14:paraId="0C876CF7" w14:textId="77777777" w:rsidR="00A36F82" w:rsidRPr="00DD4168" w:rsidRDefault="00A36F82" w:rsidP="00062751">
            <w:pPr>
              <w:autoSpaceDE w:val="0"/>
              <w:autoSpaceDN w:val="0"/>
              <w:adjustRightInd w:val="0"/>
              <w:jc w:val="center"/>
              <w:rPr>
                <w:sz w:val="20"/>
                <w:szCs w:val="20"/>
              </w:rPr>
            </w:pPr>
            <w:r w:rsidRPr="00DD4168">
              <w:rPr>
                <w:sz w:val="20"/>
                <w:szCs w:val="20"/>
              </w:rPr>
              <w:t>773,12</w:t>
            </w:r>
          </w:p>
        </w:tc>
        <w:tc>
          <w:tcPr>
            <w:tcW w:w="884" w:type="dxa"/>
            <w:tcBorders>
              <w:top w:val="single" w:sz="4" w:space="0" w:color="auto"/>
              <w:left w:val="single" w:sz="4" w:space="0" w:color="auto"/>
              <w:bottom w:val="single" w:sz="4" w:space="0" w:color="auto"/>
              <w:right w:val="single" w:sz="4" w:space="0" w:color="auto"/>
            </w:tcBorders>
            <w:vAlign w:val="center"/>
          </w:tcPr>
          <w:p w14:paraId="426BEB90" w14:textId="77777777" w:rsidR="00A36F82" w:rsidRPr="00DD4168" w:rsidRDefault="00A36F82" w:rsidP="00062751">
            <w:pPr>
              <w:autoSpaceDE w:val="0"/>
              <w:autoSpaceDN w:val="0"/>
              <w:adjustRightInd w:val="0"/>
              <w:jc w:val="center"/>
              <w:rPr>
                <w:sz w:val="20"/>
                <w:szCs w:val="20"/>
              </w:rPr>
            </w:pPr>
            <w:r w:rsidRPr="00DD4168">
              <w:rPr>
                <w:sz w:val="20"/>
                <w:szCs w:val="20"/>
              </w:rPr>
              <w:t>716,83</w:t>
            </w:r>
          </w:p>
        </w:tc>
        <w:tc>
          <w:tcPr>
            <w:tcW w:w="934" w:type="dxa"/>
            <w:tcBorders>
              <w:top w:val="single" w:sz="4" w:space="0" w:color="auto"/>
              <w:left w:val="single" w:sz="4" w:space="0" w:color="auto"/>
              <w:bottom w:val="single" w:sz="4" w:space="0" w:color="auto"/>
              <w:right w:val="single" w:sz="4" w:space="0" w:color="auto"/>
            </w:tcBorders>
            <w:vAlign w:val="center"/>
          </w:tcPr>
          <w:p w14:paraId="4138D71E" w14:textId="77777777" w:rsidR="00A36F82" w:rsidRPr="00DD4168" w:rsidRDefault="00A36F82" w:rsidP="00062751">
            <w:pPr>
              <w:autoSpaceDE w:val="0"/>
              <w:autoSpaceDN w:val="0"/>
              <w:adjustRightInd w:val="0"/>
              <w:jc w:val="center"/>
              <w:rPr>
                <w:sz w:val="20"/>
                <w:szCs w:val="20"/>
              </w:rPr>
            </w:pPr>
            <w:r w:rsidRPr="00DD4168">
              <w:rPr>
                <w:sz w:val="20"/>
                <w:szCs w:val="20"/>
              </w:rPr>
              <w:t>930,74</w:t>
            </w:r>
          </w:p>
        </w:tc>
        <w:tc>
          <w:tcPr>
            <w:tcW w:w="884" w:type="dxa"/>
            <w:tcBorders>
              <w:top w:val="single" w:sz="4" w:space="0" w:color="auto"/>
              <w:left w:val="single" w:sz="4" w:space="0" w:color="auto"/>
              <w:bottom w:val="single" w:sz="4" w:space="0" w:color="auto"/>
              <w:right w:val="single" w:sz="4" w:space="0" w:color="auto"/>
            </w:tcBorders>
            <w:vAlign w:val="center"/>
          </w:tcPr>
          <w:p w14:paraId="3CA171A4" w14:textId="77777777" w:rsidR="00A36F82" w:rsidRPr="00DD4168" w:rsidRDefault="00A36F82" w:rsidP="00062751">
            <w:pPr>
              <w:autoSpaceDE w:val="0"/>
              <w:autoSpaceDN w:val="0"/>
              <w:adjustRightInd w:val="0"/>
              <w:jc w:val="center"/>
              <w:rPr>
                <w:sz w:val="20"/>
                <w:szCs w:val="20"/>
              </w:rPr>
            </w:pPr>
            <w:r w:rsidRPr="00DD4168">
              <w:rPr>
                <w:sz w:val="20"/>
                <w:szCs w:val="20"/>
              </w:rPr>
              <w:t>1281,79</w:t>
            </w:r>
          </w:p>
        </w:tc>
        <w:tc>
          <w:tcPr>
            <w:tcW w:w="885" w:type="dxa"/>
            <w:tcBorders>
              <w:top w:val="single" w:sz="4" w:space="0" w:color="auto"/>
              <w:left w:val="single" w:sz="4" w:space="0" w:color="auto"/>
              <w:bottom w:val="single" w:sz="4" w:space="0" w:color="auto"/>
              <w:right w:val="single" w:sz="4" w:space="0" w:color="auto"/>
            </w:tcBorders>
            <w:vAlign w:val="center"/>
          </w:tcPr>
          <w:p w14:paraId="18916EF5" w14:textId="77777777" w:rsidR="00A36F82" w:rsidRPr="00DD4168" w:rsidRDefault="00A36F82" w:rsidP="00062751">
            <w:pPr>
              <w:autoSpaceDE w:val="0"/>
              <w:autoSpaceDN w:val="0"/>
              <w:adjustRightInd w:val="0"/>
              <w:jc w:val="center"/>
              <w:rPr>
                <w:sz w:val="20"/>
                <w:szCs w:val="20"/>
              </w:rPr>
            </w:pPr>
            <w:r w:rsidRPr="00DD4168">
              <w:rPr>
                <w:sz w:val="20"/>
                <w:szCs w:val="20"/>
              </w:rPr>
              <w:t>1261,94</w:t>
            </w:r>
          </w:p>
        </w:tc>
        <w:tc>
          <w:tcPr>
            <w:tcW w:w="883" w:type="dxa"/>
            <w:tcBorders>
              <w:top w:val="single" w:sz="4" w:space="0" w:color="auto"/>
              <w:left w:val="single" w:sz="4" w:space="0" w:color="auto"/>
              <w:bottom w:val="single" w:sz="4" w:space="0" w:color="auto"/>
              <w:right w:val="single" w:sz="4" w:space="0" w:color="auto"/>
            </w:tcBorders>
            <w:vAlign w:val="center"/>
          </w:tcPr>
          <w:p w14:paraId="1E5A6055" w14:textId="77777777" w:rsidR="00A36F82" w:rsidRPr="00DD4168" w:rsidRDefault="00A36F82" w:rsidP="00062751">
            <w:pPr>
              <w:autoSpaceDE w:val="0"/>
              <w:autoSpaceDN w:val="0"/>
              <w:adjustRightInd w:val="0"/>
              <w:jc w:val="center"/>
              <w:rPr>
                <w:sz w:val="20"/>
                <w:szCs w:val="20"/>
              </w:rPr>
            </w:pPr>
            <w:r w:rsidRPr="00DD4168">
              <w:rPr>
                <w:sz w:val="20"/>
                <w:szCs w:val="20"/>
              </w:rPr>
              <w:t>967,97</w:t>
            </w:r>
          </w:p>
        </w:tc>
        <w:tc>
          <w:tcPr>
            <w:tcW w:w="885" w:type="dxa"/>
            <w:tcBorders>
              <w:top w:val="single" w:sz="4" w:space="0" w:color="auto"/>
              <w:left w:val="single" w:sz="4" w:space="0" w:color="auto"/>
              <w:bottom w:val="single" w:sz="4" w:space="0" w:color="auto"/>
              <w:right w:val="single" w:sz="4" w:space="0" w:color="auto"/>
            </w:tcBorders>
            <w:vAlign w:val="center"/>
          </w:tcPr>
          <w:p w14:paraId="0C2E609E" w14:textId="77777777" w:rsidR="00A36F82" w:rsidRPr="00DD4168" w:rsidRDefault="00A36F82" w:rsidP="00062751">
            <w:pPr>
              <w:autoSpaceDE w:val="0"/>
              <w:autoSpaceDN w:val="0"/>
              <w:adjustRightInd w:val="0"/>
              <w:jc w:val="center"/>
              <w:rPr>
                <w:sz w:val="20"/>
                <w:szCs w:val="20"/>
              </w:rPr>
            </w:pPr>
            <w:r>
              <w:rPr>
                <w:sz w:val="20"/>
                <w:szCs w:val="20"/>
              </w:rPr>
              <w:t>1621,84</w:t>
            </w:r>
          </w:p>
        </w:tc>
        <w:tc>
          <w:tcPr>
            <w:tcW w:w="883" w:type="dxa"/>
            <w:tcBorders>
              <w:top w:val="single" w:sz="4" w:space="0" w:color="auto"/>
              <w:left w:val="single" w:sz="4" w:space="0" w:color="auto"/>
              <w:bottom w:val="single" w:sz="4" w:space="0" w:color="auto"/>
              <w:right w:val="single" w:sz="4" w:space="0" w:color="auto"/>
            </w:tcBorders>
            <w:vAlign w:val="center"/>
          </w:tcPr>
          <w:p w14:paraId="6A3D48AA" w14:textId="77777777" w:rsidR="00A36F82" w:rsidRPr="00DD4168" w:rsidRDefault="00A36F82" w:rsidP="00062751">
            <w:pPr>
              <w:autoSpaceDE w:val="0"/>
              <w:autoSpaceDN w:val="0"/>
              <w:adjustRightInd w:val="0"/>
              <w:jc w:val="center"/>
              <w:rPr>
                <w:sz w:val="20"/>
                <w:szCs w:val="20"/>
              </w:rPr>
            </w:pPr>
            <w:r w:rsidRPr="00DD4168">
              <w:rPr>
                <w:sz w:val="20"/>
                <w:szCs w:val="20"/>
              </w:rPr>
              <w:t>1281,79</w:t>
            </w:r>
          </w:p>
        </w:tc>
        <w:tc>
          <w:tcPr>
            <w:tcW w:w="883" w:type="dxa"/>
            <w:tcBorders>
              <w:top w:val="single" w:sz="4" w:space="0" w:color="auto"/>
              <w:left w:val="single" w:sz="4" w:space="0" w:color="auto"/>
              <w:bottom w:val="single" w:sz="4" w:space="0" w:color="auto"/>
              <w:right w:val="single" w:sz="4" w:space="0" w:color="auto"/>
            </w:tcBorders>
            <w:vAlign w:val="center"/>
          </w:tcPr>
          <w:p w14:paraId="4C199599" w14:textId="77777777" w:rsidR="00A36F82" w:rsidRPr="00DD4168" w:rsidRDefault="00A36F82" w:rsidP="00062751">
            <w:pPr>
              <w:autoSpaceDE w:val="0"/>
              <w:autoSpaceDN w:val="0"/>
              <w:adjustRightInd w:val="0"/>
              <w:jc w:val="center"/>
              <w:rPr>
                <w:sz w:val="20"/>
                <w:szCs w:val="20"/>
              </w:rPr>
            </w:pPr>
            <w:r w:rsidRPr="00DD4168">
              <w:rPr>
                <w:sz w:val="20"/>
                <w:szCs w:val="20"/>
              </w:rPr>
              <w:t>1261,94</w:t>
            </w:r>
          </w:p>
        </w:tc>
      </w:tr>
    </w:tbl>
    <w:p w14:paraId="13AF1511" w14:textId="77777777" w:rsidR="00A36F82" w:rsidRDefault="00A36F82" w:rsidP="00A36F82">
      <w:pPr>
        <w:autoSpaceDE w:val="0"/>
        <w:autoSpaceDN w:val="0"/>
        <w:adjustRightInd w:val="0"/>
        <w:jc w:val="both"/>
      </w:pPr>
    </w:p>
    <w:p w14:paraId="3EC7E3F3" w14:textId="77777777" w:rsidR="00A36F82" w:rsidRDefault="00A36F82" w:rsidP="00A36F82">
      <w:pPr>
        <w:autoSpaceDE w:val="0"/>
        <w:autoSpaceDN w:val="0"/>
        <w:adjustRightInd w:val="0"/>
        <w:ind w:right="284" w:firstLine="709"/>
        <w:jc w:val="both"/>
        <w:rPr>
          <w:sz w:val="28"/>
          <w:szCs w:val="28"/>
        </w:rPr>
      </w:pPr>
      <w:r>
        <w:rPr>
          <w:sz w:val="28"/>
          <w:szCs w:val="28"/>
        </w:rPr>
        <w:t>* Финансовые потребности, необходимые для реализации производственной программы в сфере горячего водоснабжения в части расходов на производство компонента «тепловая энергия», учтены в расходах на производство тепловой энергии.</w:t>
      </w:r>
    </w:p>
    <w:p w14:paraId="1580B2A7" w14:textId="77777777" w:rsidR="00A36F82" w:rsidRDefault="00A36F82" w:rsidP="00A36F82">
      <w:pPr>
        <w:rPr>
          <w:sz w:val="28"/>
          <w:szCs w:val="28"/>
        </w:rPr>
        <w:sectPr w:rsidR="00A36F82" w:rsidSect="006C3EDC">
          <w:pgSz w:w="16838" w:h="11906" w:orient="landscape" w:code="9"/>
          <w:pgMar w:top="1701" w:right="820" w:bottom="1134" w:left="794" w:header="680" w:footer="709" w:gutter="0"/>
          <w:cols w:space="708"/>
          <w:docGrid w:linePitch="360"/>
        </w:sectPr>
      </w:pPr>
    </w:p>
    <w:p w14:paraId="05526E30" w14:textId="77777777" w:rsidR="00A36F82" w:rsidRDefault="00A36F82" w:rsidP="00A36F82">
      <w:pPr>
        <w:ind w:left="-567"/>
        <w:jc w:val="center"/>
        <w:rPr>
          <w:bCs/>
          <w:color w:val="000000"/>
          <w:sz w:val="28"/>
          <w:szCs w:val="28"/>
        </w:rPr>
      </w:pPr>
      <w:r>
        <w:rPr>
          <w:bCs/>
          <w:color w:val="000000"/>
          <w:sz w:val="28"/>
          <w:szCs w:val="28"/>
        </w:rPr>
        <w:lastRenderedPageBreak/>
        <w:t>Раздел 7. График реализации мероприятий производственной программы Расчет эффективности производственной программы</w:t>
      </w:r>
    </w:p>
    <w:p w14:paraId="4659DFC9" w14:textId="77777777" w:rsidR="00A36F82" w:rsidRDefault="00A36F82" w:rsidP="00A36F82">
      <w:pPr>
        <w:jc w:val="center"/>
        <w:rPr>
          <w:sz w:val="28"/>
          <w:szCs w:val="28"/>
        </w:rPr>
      </w:pPr>
      <w:r w:rsidRPr="005738C1">
        <w:rPr>
          <w:sz w:val="28"/>
          <w:szCs w:val="28"/>
        </w:rPr>
        <w:t>ОАО «Северо – Кузбасская энергетическая компания»</w:t>
      </w:r>
      <w:r w:rsidRPr="00C87DFF">
        <w:rPr>
          <w:sz w:val="28"/>
          <w:szCs w:val="28"/>
        </w:rPr>
        <w:t xml:space="preserve"> </w:t>
      </w:r>
    </w:p>
    <w:p w14:paraId="00EAEC47" w14:textId="77777777" w:rsidR="00A36F82" w:rsidRDefault="00A36F82" w:rsidP="00A36F82">
      <w:pPr>
        <w:jc w:val="center"/>
        <w:rPr>
          <w:sz w:val="28"/>
          <w:szCs w:val="28"/>
        </w:rPr>
      </w:pPr>
      <w:r w:rsidRPr="005738C1">
        <w:rPr>
          <w:sz w:val="28"/>
          <w:szCs w:val="28"/>
        </w:rPr>
        <w:t xml:space="preserve">на потребительском рынке </w:t>
      </w:r>
      <w:r>
        <w:rPr>
          <w:sz w:val="28"/>
          <w:szCs w:val="28"/>
        </w:rPr>
        <w:t>П</w:t>
      </w:r>
      <w:r w:rsidRPr="005738C1">
        <w:rPr>
          <w:sz w:val="28"/>
          <w:szCs w:val="28"/>
        </w:rPr>
        <w:t xml:space="preserve">ромышленновского </w:t>
      </w:r>
    </w:p>
    <w:p w14:paraId="4F77137E" w14:textId="77777777" w:rsidR="00A36F82" w:rsidRPr="00875E26" w:rsidRDefault="00A36F82" w:rsidP="00A36F82">
      <w:pPr>
        <w:jc w:val="center"/>
        <w:rPr>
          <w:sz w:val="28"/>
          <w:szCs w:val="28"/>
        </w:rPr>
      </w:pPr>
      <w:r w:rsidRPr="005738C1">
        <w:rPr>
          <w:sz w:val="28"/>
          <w:szCs w:val="28"/>
        </w:rPr>
        <w:t>муниципального округа</w:t>
      </w:r>
    </w:p>
    <w:p w14:paraId="2633AF5A" w14:textId="77777777" w:rsidR="00A36F82" w:rsidRDefault="00A36F82" w:rsidP="00A36F82">
      <w:pPr>
        <w:autoSpaceDE w:val="0"/>
        <w:autoSpaceDN w:val="0"/>
        <w:adjustRightInd w:val="0"/>
        <w:jc w:val="both"/>
        <w:rPr>
          <w:sz w:val="28"/>
          <w:szCs w:val="28"/>
        </w:rPr>
      </w:pPr>
    </w:p>
    <w:tbl>
      <w:tblP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22"/>
        <w:gridCol w:w="2161"/>
        <w:gridCol w:w="2551"/>
      </w:tblGrid>
      <w:tr w:rsidR="00A36F82" w14:paraId="50742FA0" w14:textId="77777777" w:rsidTr="00062751">
        <w:tc>
          <w:tcPr>
            <w:tcW w:w="4422" w:type="dxa"/>
            <w:vAlign w:val="center"/>
          </w:tcPr>
          <w:p w14:paraId="27DAE830" w14:textId="77777777" w:rsidR="00A36F82" w:rsidRDefault="00A36F82" w:rsidP="00062751">
            <w:pPr>
              <w:autoSpaceDE w:val="0"/>
              <w:autoSpaceDN w:val="0"/>
              <w:adjustRightInd w:val="0"/>
              <w:jc w:val="center"/>
              <w:rPr>
                <w:sz w:val="28"/>
                <w:szCs w:val="28"/>
              </w:rPr>
            </w:pPr>
            <w:r>
              <w:rPr>
                <w:sz w:val="28"/>
                <w:szCs w:val="28"/>
              </w:rPr>
              <w:t>Наименование мероприятия</w:t>
            </w:r>
          </w:p>
        </w:tc>
        <w:tc>
          <w:tcPr>
            <w:tcW w:w="2161" w:type="dxa"/>
            <w:vAlign w:val="center"/>
          </w:tcPr>
          <w:p w14:paraId="140A40C6" w14:textId="77777777" w:rsidR="00A36F82" w:rsidRDefault="00A36F82" w:rsidP="00062751">
            <w:pPr>
              <w:autoSpaceDE w:val="0"/>
              <w:autoSpaceDN w:val="0"/>
              <w:adjustRightInd w:val="0"/>
              <w:jc w:val="center"/>
              <w:rPr>
                <w:sz w:val="28"/>
                <w:szCs w:val="28"/>
              </w:rPr>
            </w:pPr>
            <w:r>
              <w:rPr>
                <w:sz w:val="28"/>
                <w:szCs w:val="28"/>
              </w:rPr>
              <w:t>Дата начала реализации мероприятий</w:t>
            </w:r>
          </w:p>
        </w:tc>
        <w:tc>
          <w:tcPr>
            <w:tcW w:w="2551" w:type="dxa"/>
            <w:vAlign w:val="center"/>
          </w:tcPr>
          <w:p w14:paraId="68639C68" w14:textId="77777777" w:rsidR="00A36F82" w:rsidRDefault="00A36F82" w:rsidP="00062751">
            <w:pPr>
              <w:autoSpaceDE w:val="0"/>
              <w:autoSpaceDN w:val="0"/>
              <w:adjustRightInd w:val="0"/>
              <w:jc w:val="center"/>
              <w:rPr>
                <w:sz w:val="28"/>
                <w:szCs w:val="28"/>
              </w:rPr>
            </w:pPr>
            <w:r>
              <w:rPr>
                <w:sz w:val="28"/>
                <w:szCs w:val="28"/>
              </w:rPr>
              <w:t>Дата окончания реализации мероприятий</w:t>
            </w:r>
          </w:p>
        </w:tc>
      </w:tr>
      <w:tr w:rsidR="00A36F82" w14:paraId="1B5C741B" w14:textId="77777777" w:rsidTr="00062751">
        <w:tc>
          <w:tcPr>
            <w:tcW w:w="4422" w:type="dxa"/>
            <w:vAlign w:val="center"/>
          </w:tcPr>
          <w:p w14:paraId="1453F1E8" w14:textId="77777777" w:rsidR="00A36F82" w:rsidRDefault="00A36F82" w:rsidP="00062751">
            <w:pPr>
              <w:autoSpaceDE w:val="0"/>
              <w:autoSpaceDN w:val="0"/>
              <w:adjustRightInd w:val="0"/>
              <w:jc w:val="center"/>
              <w:rPr>
                <w:sz w:val="28"/>
                <w:szCs w:val="28"/>
              </w:rPr>
            </w:pPr>
            <w:r>
              <w:rPr>
                <w:sz w:val="28"/>
                <w:szCs w:val="28"/>
              </w:rPr>
              <w:t>Бесперебойное горячее водоснабжение</w:t>
            </w:r>
          </w:p>
        </w:tc>
        <w:tc>
          <w:tcPr>
            <w:tcW w:w="2161" w:type="dxa"/>
            <w:vAlign w:val="center"/>
          </w:tcPr>
          <w:p w14:paraId="73741085" w14:textId="77777777" w:rsidR="00A36F82" w:rsidRDefault="00A36F82" w:rsidP="00062751">
            <w:pPr>
              <w:autoSpaceDE w:val="0"/>
              <w:autoSpaceDN w:val="0"/>
              <w:adjustRightInd w:val="0"/>
              <w:jc w:val="center"/>
              <w:rPr>
                <w:sz w:val="28"/>
                <w:szCs w:val="28"/>
              </w:rPr>
            </w:pPr>
            <w:r>
              <w:rPr>
                <w:sz w:val="28"/>
                <w:szCs w:val="28"/>
              </w:rPr>
              <w:t>01.01.2019</w:t>
            </w:r>
          </w:p>
        </w:tc>
        <w:tc>
          <w:tcPr>
            <w:tcW w:w="2551" w:type="dxa"/>
            <w:vAlign w:val="center"/>
          </w:tcPr>
          <w:p w14:paraId="46AAA3D8" w14:textId="77777777" w:rsidR="00A36F82" w:rsidRDefault="00A36F82" w:rsidP="00062751">
            <w:pPr>
              <w:autoSpaceDE w:val="0"/>
              <w:autoSpaceDN w:val="0"/>
              <w:adjustRightInd w:val="0"/>
              <w:jc w:val="center"/>
              <w:rPr>
                <w:sz w:val="28"/>
                <w:szCs w:val="28"/>
              </w:rPr>
            </w:pPr>
            <w:r>
              <w:rPr>
                <w:sz w:val="28"/>
                <w:szCs w:val="28"/>
              </w:rPr>
              <w:t>31.12.2026</w:t>
            </w:r>
          </w:p>
        </w:tc>
      </w:tr>
    </w:tbl>
    <w:p w14:paraId="44DEF318" w14:textId="77777777" w:rsidR="00A36F82" w:rsidRDefault="00A36F82" w:rsidP="00A36F82">
      <w:pPr>
        <w:autoSpaceDE w:val="0"/>
        <w:autoSpaceDN w:val="0"/>
        <w:adjustRightInd w:val="0"/>
        <w:jc w:val="both"/>
        <w:rPr>
          <w:sz w:val="28"/>
          <w:szCs w:val="28"/>
        </w:rPr>
        <w:sectPr w:rsidR="00A36F82" w:rsidSect="006C3EDC">
          <w:pgSz w:w="11906" w:h="16838" w:code="9"/>
          <w:pgMar w:top="820" w:right="1134" w:bottom="794" w:left="1701" w:header="680" w:footer="709" w:gutter="0"/>
          <w:cols w:space="708"/>
          <w:docGrid w:linePitch="360"/>
        </w:sectPr>
      </w:pPr>
    </w:p>
    <w:p w14:paraId="3820BDE8" w14:textId="77777777" w:rsidR="00A36F82" w:rsidRDefault="00A36F82" w:rsidP="00A36F82">
      <w:pPr>
        <w:jc w:val="center"/>
        <w:rPr>
          <w:bCs/>
          <w:color w:val="000000"/>
          <w:sz w:val="28"/>
          <w:szCs w:val="28"/>
        </w:rPr>
      </w:pPr>
      <w:r>
        <w:rPr>
          <w:bCs/>
          <w:color w:val="000000"/>
          <w:sz w:val="28"/>
          <w:szCs w:val="28"/>
        </w:rPr>
        <w:lastRenderedPageBreak/>
        <w:t xml:space="preserve">Раздел 8. Показатели надежности, качества, энергетической эффективности объектов систем </w:t>
      </w:r>
    </w:p>
    <w:p w14:paraId="5B222D1E" w14:textId="77777777" w:rsidR="00A36F82" w:rsidRDefault="00A36F82" w:rsidP="00A36F82">
      <w:pPr>
        <w:jc w:val="center"/>
        <w:rPr>
          <w:sz w:val="28"/>
          <w:szCs w:val="28"/>
        </w:rPr>
      </w:pPr>
      <w:r>
        <w:rPr>
          <w:bCs/>
          <w:color w:val="000000"/>
          <w:sz w:val="28"/>
          <w:szCs w:val="28"/>
        </w:rPr>
        <w:t>горячего водоснабжения</w:t>
      </w:r>
      <w:r w:rsidRPr="00336596">
        <w:rPr>
          <w:sz w:val="28"/>
          <w:szCs w:val="28"/>
        </w:rPr>
        <w:t xml:space="preserve"> </w:t>
      </w:r>
      <w:r w:rsidRPr="005738C1">
        <w:rPr>
          <w:sz w:val="28"/>
          <w:szCs w:val="28"/>
        </w:rPr>
        <w:t>ОАО «Северо – Кузбасская энергетическая компания»</w:t>
      </w:r>
      <w:r w:rsidRPr="00C87DFF">
        <w:rPr>
          <w:sz w:val="28"/>
          <w:szCs w:val="28"/>
        </w:rPr>
        <w:t xml:space="preserve"> </w:t>
      </w:r>
    </w:p>
    <w:p w14:paraId="4929CECF" w14:textId="77777777" w:rsidR="00A36F82" w:rsidRPr="00875E26" w:rsidRDefault="00A36F82" w:rsidP="00A36F82">
      <w:pPr>
        <w:jc w:val="center"/>
        <w:rPr>
          <w:sz w:val="28"/>
          <w:szCs w:val="28"/>
        </w:rPr>
      </w:pPr>
      <w:r w:rsidRPr="005738C1">
        <w:rPr>
          <w:sz w:val="28"/>
          <w:szCs w:val="28"/>
        </w:rPr>
        <w:t xml:space="preserve">на потребительском рынке </w:t>
      </w:r>
      <w:r>
        <w:rPr>
          <w:sz w:val="28"/>
          <w:szCs w:val="28"/>
        </w:rPr>
        <w:t>П</w:t>
      </w:r>
      <w:r w:rsidRPr="005738C1">
        <w:rPr>
          <w:sz w:val="28"/>
          <w:szCs w:val="28"/>
        </w:rPr>
        <w:t>ромышленновского муниципального округа</w:t>
      </w:r>
    </w:p>
    <w:p w14:paraId="63EFBF27" w14:textId="77777777" w:rsidR="00A36F82" w:rsidRDefault="00A36F82" w:rsidP="00A36F82">
      <w:pPr>
        <w:autoSpaceDE w:val="0"/>
        <w:autoSpaceDN w:val="0"/>
        <w:adjustRightInd w:val="0"/>
        <w:jc w:val="both"/>
        <w:rPr>
          <w:sz w:val="28"/>
          <w:szCs w:val="28"/>
        </w:rPr>
      </w:pPr>
    </w:p>
    <w:tbl>
      <w:tblPr>
        <w:tblW w:w="15416" w:type="dxa"/>
        <w:tblLayout w:type="fixed"/>
        <w:tblCellMar>
          <w:top w:w="102" w:type="dxa"/>
          <w:left w:w="62" w:type="dxa"/>
          <w:bottom w:w="102" w:type="dxa"/>
          <w:right w:w="62" w:type="dxa"/>
        </w:tblCellMar>
        <w:tblLook w:val="0000" w:firstRow="0" w:lastRow="0" w:firstColumn="0" w:lastColumn="0" w:noHBand="0" w:noVBand="0"/>
      </w:tblPr>
      <w:tblGrid>
        <w:gridCol w:w="689"/>
        <w:gridCol w:w="5850"/>
        <w:gridCol w:w="1053"/>
        <w:gridCol w:w="1053"/>
        <w:gridCol w:w="1053"/>
        <w:gridCol w:w="1054"/>
        <w:gridCol w:w="1504"/>
        <w:gridCol w:w="1053"/>
        <w:gridCol w:w="1054"/>
        <w:gridCol w:w="1053"/>
      </w:tblGrid>
      <w:tr w:rsidR="00A36F82" w14:paraId="414EEFE5" w14:textId="77777777" w:rsidTr="00062751">
        <w:trPr>
          <w:trHeight w:val="311"/>
        </w:trPr>
        <w:tc>
          <w:tcPr>
            <w:tcW w:w="689" w:type="dxa"/>
            <w:tcBorders>
              <w:top w:val="single" w:sz="4" w:space="0" w:color="auto"/>
              <w:left w:val="single" w:sz="4" w:space="0" w:color="auto"/>
              <w:bottom w:val="single" w:sz="4" w:space="0" w:color="auto"/>
              <w:right w:val="single" w:sz="4" w:space="0" w:color="auto"/>
            </w:tcBorders>
            <w:vAlign w:val="center"/>
          </w:tcPr>
          <w:p w14:paraId="7F8520D8" w14:textId="77777777" w:rsidR="00A36F82" w:rsidRPr="009848CC" w:rsidRDefault="00A36F82" w:rsidP="00062751">
            <w:pPr>
              <w:autoSpaceDE w:val="0"/>
              <w:autoSpaceDN w:val="0"/>
              <w:adjustRightInd w:val="0"/>
              <w:jc w:val="center"/>
              <w:rPr>
                <w:sz w:val="26"/>
                <w:szCs w:val="26"/>
              </w:rPr>
            </w:pPr>
            <w:r w:rsidRPr="009848CC">
              <w:rPr>
                <w:sz w:val="26"/>
                <w:szCs w:val="26"/>
              </w:rPr>
              <w:t>№ п/п</w:t>
            </w:r>
          </w:p>
        </w:tc>
        <w:tc>
          <w:tcPr>
            <w:tcW w:w="5850" w:type="dxa"/>
            <w:tcBorders>
              <w:top w:val="single" w:sz="4" w:space="0" w:color="auto"/>
              <w:left w:val="single" w:sz="4" w:space="0" w:color="auto"/>
              <w:bottom w:val="single" w:sz="4" w:space="0" w:color="auto"/>
              <w:right w:val="single" w:sz="4" w:space="0" w:color="auto"/>
            </w:tcBorders>
            <w:vAlign w:val="center"/>
          </w:tcPr>
          <w:p w14:paraId="3149EAF7" w14:textId="77777777" w:rsidR="00A36F82" w:rsidRPr="009848CC" w:rsidRDefault="00A36F82" w:rsidP="00062751">
            <w:pPr>
              <w:autoSpaceDE w:val="0"/>
              <w:autoSpaceDN w:val="0"/>
              <w:adjustRightInd w:val="0"/>
              <w:jc w:val="center"/>
              <w:rPr>
                <w:sz w:val="26"/>
                <w:szCs w:val="26"/>
              </w:rPr>
            </w:pPr>
            <w:r w:rsidRPr="009848CC">
              <w:rPr>
                <w:sz w:val="26"/>
                <w:szCs w:val="26"/>
              </w:rPr>
              <w:t>Наименование показателя</w:t>
            </w:r>
          </w:p>
        </w:tc>
        <w:tc>
          <w:tcPr>
            <w:tcW w:w="1053" w:type="dxa"/>
            <w:tcBorders>
              <w:top w:val="single" w:sz="4" w:space="0" w:color="auto"/>
              <w:left w:val="single" w:sz="4" w:space="0" w:color="auto"/>
              <w:bottom w:val="single" w:sz="4" w:space="0" w:color="auto"/>
              <w:right w:val="single" w:sz="4" w:space="0" w:color="auto"/>
            </w:tcBorders>
            <w:vAlign w:val="center"/>
          </w:tcPr>
          <w:p w14:paraId="7BC7E02A" w14:textId="77777777" w:rsidR="00A36F82" w:rsidRPr="00DD4168" w:rsidRDefault="00A36F82" w:rsidP="00062751">
            <w:pPr>
              <w:autoSpaceDE w:val="0"/>
              <w:autoSpaceDN w:val="0"/>
              <w:adjustRightInd w:val="0"/>
              <w:jc w:val="center"/>
            </w:pPr>
            <w:r w:rsidRPr="00DD4168">
              <w:t>Факт</w:t>
            </w:r>
          </w:p>
          <w:p w14:paraId="3DEFB4AD" w14:textId="77777777" w:rsidR="00A36F82" w:rsidRPr="00DD4168" w:rsidRDefault="00A36F82" w:rsidP="00062751">
            <w:pPr>
              <w:autoSpaceDE w:val="0"/>
              <w:autoSpaceDN w:val="0"/>
              <w:adjustRightInd w:val="0"/>
              <w:jc w:val="center"/>
            </w:pPr>
            <w:r w:rsidRPr="00DD4168">
              <w:t>2019 год</w:t>
            </w:r>
          </w:p>
        </w:tc>
        <w:tc>
          <w:tcPr>
            <w:tcW w:w="1053" w:type="dxa"/>
            <w:tcBorders>
              <w:top w:val="single" w:sz="4" w:space="0" w:color="auto"/>
              <w:left w:val="single" w:sz="4" w:space="0" w:color="auto"/>
              <w:bottom w:val="single" w:sz="4" w:space="0" w:color="auto"/>
              <w:right w:val="single" w:sz="4" w:space="0" w:color="auto"/>
            </w:tcBorders>
            <w:vAlign w:val="center"/>
          </w:tcPr>
          <w:p w14:paraId="2FF32FC8" w14:textId="77777777" w:rsidR="00A36F82" w:rsidRPr="00DD4168" w:rsidRDefault="00A36F82" w:rsidP="00062751">
            <w:pPr>
              <w:autoSpaceDE w:val="0"/>
              <w:autoSpaceDN w:val="0"/>
              <w:adjustRightInd w:val="0"/>
              <w:jc w:val="center"/>
            </w:pPr>
            <w:r w:rsidRPr="00DD4168">
              <w:t>Факт</w:t>
            </w:r>
          </w:p>
          <w:p w14:paraId="1F7CEAD1" w14:textId="77777777" w:rsidR="00A36F82" w:rsidRPr="00DD4168" w:rsidRDefault="00A36F82" w:rsidP="00062751">
            <w:pPr>
              <w:autoSpaceDE w:val="0"/>
              <w:autoSpaceDN w:val="0"/>
              <w:adjustRightInd w:val="0"/>
              <w:jc w:val="center"/>
            </w:pPr>
            <w:r w:rsidRPr="00DD4168">
              <w:t>2020 год</w:t>
            </w:r>
          </w:p>
        </w:tc>
        <w:tc>
          <w:tcPr>
            <w:tcW w:w="1053" w:type="dxa"/>
            <w:tcBorders>
              <w:top w:val="single" w:sz="4" w:space="0" w:color="auto"/>
              <w:left w:val="single" w:sz="4" w:space="0" w:color="auto"/>
              <w:bottom w:val="single" w:sz="4" w:space="0" w:color="auto"/>
              <w:right w:val="single" w:sz="4" w:space="0" w:color="auto"/>
            </w:tcBorders>
            <w:vAlign w:val="center"/>
          </w:tcPr>
          <w:p w14:paraId="164921A1" w14:textId="77777777" w:rsidR="00A36F82" w:rsidRPr="00DD4168" w:rsidRDefault="00A36F82" w:rsidP="00062751">
            <w:pPr>
              <w:autoSpaceDE w:val="0"/>
              <w:autoSpaceDN w:val="0"/>
              <w:adjustRightInd w:val="0"/>
              <w:jc w:val="center"/>
            </w:pPr>
            <w:r w:rsidRPr="00DD4168">
              <w:t>Факт</w:t>
            </w:r>
          </w:p>
          <w:p w14:paraId="0E9BDED4" w14:textId="77777777" w:rsidR="00A36F82" w:rsidRPr="00DD4168" w:rsidRDefault="00A36F82" w:rsidP="00062751">
            <w:pPr>
              <w:autoSpaceDE w:val="0"/>
              <w:autoSpaceDN w:val="0"/>
              <w:adjustRightInd w:val="0"/>
              <w:jc w:val="center"/>
            </w:pPr>
            <w:r w:rsidRPr="00DD4168">
              <w:t>2021 год</w:t>
            </w:r>
          </w:p>
        </w:tc>
        <w:tc>
          <w:tcPr>
            <w:tcW w:w="1054" w:type="dxa"/>
            <w:tcBorders>
              <w:top w:val="single" w:sz="4" w:space="0" w:color="auto"/>
              <w:left w:val="single" w:sz="4" w:space="0" w:color="auto"/>
              <w:bottom w:val="single" w:sz="4" w:space="0" w:color="auto"/>
              <w:right w:val="single" w:sz="4" w:space="0" w:color="auto"/>
            </w:tcBorders>
            <w:vAlign w:val="center"/>
          </w:tcPr>
          <w:p w14:paraId="0CC02D7B" w14:textId="77777777" w:rsidR="00A36F82" w:rsidRPr="00DD4168" w:rsidRDefault="00A36F82" w:rsidP="00062751">
            <w:pPr>
              <w:autoSpaceDE w:val="0"/>
              <w:autoSpaceDN w:val="0"/>
              <w:adjustRightInd w:val="0"/>
              <w:jc w:val="center"/>
            </w:pPr>
            <w:r w:rsidRPr="00DD4168">
              <w:t>Факт</w:t>
            </w:r>
          </w:p>
          <w:p w14:paraId="439D7F95" w14:textId="77777777" w:rsidR="00A36F82" w:rsidRPr="00DD4168" w:rsidRDefault="00A36F82" w:rsidP="00062751">
            <w:pPr>
              <w:autoSpaceDE w:val="0"/>
              <w:autoSpaceDN w:val="0"/>
              <w:adjustRightInd w:val="0"/>
              <w:jc w:val="center"/>
            </w:pPr>
            <w:r w:rsidRPr="00DD4168">
              <w:t>2022 год</w:t>
            </w:r>
          </w:p>
        </w:tc>
        <w:tc>
          <w:tcPr>
            <w:tcW w:w="1504" w:type="dxa"/>
            <w:tcBorders>
              <w:top w:val="single" w:sz="4" w:space="0" w:color="auto"/>
              <w:left w:val="single" w:sz="4" w:space="0" w:color="auto"/>
              <w:bottom w:val="single" w:sz="4" w:space="0" w:color="auto"/>
              <w:right w:val="single" w:sz="4" w:space="0" w:color="auto"/>
            </w:tcBorders>
            <w:vAlign w:val="center"/>
          </w:tcPr>
          <w:p w14:paraId="0C343DF1" w14:textId="77777777" w:rsidR="00A36F82" w:rsidRPr="00DD4168" w:rsidRDefault="00A36F82" w:rsidP="00062751">
            <w:pPr>
              <w:autoSpaceDE w:val="0"/>
              <w:autoSpaceDN w:val="0"/>
              <w:adjustRightInd w:val="0"/>
              <w:jc w:val="center"/>
            </w:pPr>
            <w:r w:rsidRPr="00DD4168">
              <w:t>Ожидаемые значения</w:t>
            </w:r>
          </w:p>
          <w:p w14:paraId="4B38EC9D" w14:textId="77777777" w:rsidR="00A36F82" w:rsidRPr="00DD4168" w:rsidRDefault="00A36F82" w:rsidP="00062751">
            <w:pPr>
              <w:autoSpaceDE w:val="0"/>
              <w:autoSpaceDN w:val="0"/>
              <w:adjustRightInd w:val="0"/>
              <w:jc w:val="center"/>
            </w:pPr>
            <w:r w:rsidRPr="00DD4168">
              <w:t>2023 год</w:t>
            </w:r>
          </w:p>
        </w:tc>
        <w:tc>
          <w:tcPr>
            <w:tcW w:w="1053" w:type="dxa"/>
            <w:tcBorders>
              <w:top w:val="single" w:sz="4" w:space="0" w:color="auto"/>
              <w:left w:val="single" w:sz="4" w:space="0" w:color="auto"/>
              <w:bottom w:val="single" w:sz="4" w:space="0" w:color="auto"/>
              <w:right w:val="single" w:sz="4" w:space="0" w:color="auto"/>
            </w:tcBorders>
            <w:vAlign w:val="center"/>
          </w:tcPr>
          <w:p w14:paraId="61DA275D" w14:textId="77777777" w:rsidR="00A36F82" w:rsidRPr="00DD4168" w:rsidRDefault="00A36F82" w:rsidP="00062751">
            <w:pPr>
              <w:autoSpaceDE w:val="0"/>
              <w:autoSpaceDN w:val="0"/>
              <w:adjustRightInd w:val="0"/>
              <w:jc w:val="center"/>
            </w:pPr>
            <w:r w:rsidRPr="00DD4168">
              <w:t>План</w:t>
            </w:r>
          </w:p>
          <w:p w14:paraId="0924FCF2" w14:textId="77777777" w:rsidR="00A36F82" w:rsidRPr="00DD4168" w:rsidRDefault="00A36F82" w:rsidP="00062751">
            <w:pPr>
              <w:autoSpaceDE w:val="0"/>
              <w:autoSpaceDN w:val="0"/>
              <w:adjustRightInd w:val="0"/>
              <w:jc w:val="center"/>
            </w:pPr>
            <w:r w:rsidRPr="00DD4168">
              <w:t>2024 год</w:t>
            </w:r>
          </w:p>
        </w:tc>
        <w:tc>
          <w:tcPr>
            <w:tcW w:w="1054" w:type="dxa"/>
            <w:tcBorders>
              <w:top w:val="single" w:sz="4" w:space="0" w:color="auto"/>
              <w:left w:val="single" w:sz="4" w:space="0" w:color="auto"/>
              <w:bottom w:val="single" w:sz="4" w:space="0" w:color="auto"/>
              <w:right w:val="single" w:sz="4" w:space="0" w:color="auto"/>
            </w:tcBorders>
            <w:vAlign w:val="center"/>
          </w:tcPr>
          <w:p w14:paraId="6B088170" w14:textId="77777777" w:rsidR="00A36F82" w:rsidRPr="00DD4168" w:rsidRDefault="00A36F82" w:rsidP="00062751">
            <w:pPr>
              <w:autoSpaceDE w:val="0"/>
              <w:autoSpaceDN w:val="0"/>
              <w:adjustRightInd w:val="0"/>
              <w:jc w:val="center"/>
            </w:pPr>
            <w:r w:rsidRPr="00DD4168">
              <w:t>План</w:t>
            </w:r>
          </w:p>
          <w:p w14:paraId="405AA85D" w14:textId="77777777" w:rsidR="00A36F82" w:rsidRPr="00DD4168" w:rsidRDefault="00A36F82" w:rsidP="00062751">
            <w:pPr>
              <w:autoSpaceDE w:val="0"/>
              <w:autoSpaceDN w:val="0"/>
              <w:adjustRightInd w:val="0"/>
              <w:jc w:val="center"/>
            </w:pPr>
            <w:r w:rsidRPr="00DD4168">
              <w:t>2025 год</w:t>
            </w:r>
          </w:p>
        </w:tc>
        <w:tc>
          <w:tcPr>
            <w:tcW w:w="1053" w:type="dxa"/>
            <w:tcBorders>
              <w:top w:val="single" w:sz="4" w:space="0" w:color="auto"/>
              <w:left w:val="single" w:sz="4" w:space="0" w:color="auto"/>
              <w:bottom w:val="single" w:sz="4" w:space="0" w:color="auto"/>
              <w:right w:val="single" w:sz="4" w:space="0" w:color="auto"/>
            </w:tcBorders>
            <w:vAlign w:val="center"/>
          </w:tcPr>
          <w:p w14:paraId="70F9C93B" w14:textId="77777777" w:rsidR="00A36F82" w:rsidRDefault="00A36F82" w:rsidP="00062751">
            <w:pPr>
              <w:autoSpaceDE w:val="0"/>
              <w:autoSpaceDN w:val="0"/>
              <w:adjustRightInd w:val="0"/>
              <w:jc w:val="center"/>
            </w:pPr>
            <w:r>
              <w:t>План</w:t>
            </w:r>
          </w:p>
          <w:p w14:paraId="39A9C748" w14:textId="77777777" w:rsidR="00A36F82" w:rsidRPr="00DD4168" w:rsidRDefault="00A36F82" w:rsidP="00062751">
            <w:pPr>
              <w:autoSpaceDE w:val="0"/>
              <w:autoSpaceDN w:val="0"/>
              <w:adjustRightInd w:val="0"/>
              <w:jc w:val="center"/>
            </w:pPr>
            <w:r>
              <w:t>2026 год</w:t>
            </w:r>
          </w:p>
        </w:tc>
      </w:tr>
      <w:tr w:rsidR="00A36F82" w14:paraId="6CA794E7" w14:textId="77777777" w:rsidTr="00062751">
        <w:trPr>
          <w:trHeight w:val="52"/>
        </w:trPr>
        <w:tc>
          <w:tcPr>
            <w:tcW w:w="689" w:type="dxa"/>
            <w:tcBorders>
              <w:top w:val="single" w:sz="4" w:space="0" w:color="auto"/>
              <w:left w:val="single" w:sz="4" w:space="0" w:color="auto"/>
              <w:bottom w:val="single" w:sz="4" w:space="0" w:color="auto"/>
              <w:right w:val="single" w:sz="4" w:space="0" w:color="auto"/>
            </w:tcBorders>
            <w:vAlign w:val="center"/>
          </w:tcPr>
          <w:p w14:paraId="0C55FCC3" w14:textId="77777777" w:rsidR="00A36F82" w:rsidRPr="009848CC" w:rsidRDefault="00A36F82" w:rsidP="00062751">
            <w:pPr>
              <w:autoSpaceDE w:val="0"/>
              <w:autoSpaceDN w:val="0"/>
              <w:adjustRightInd w:val="0"/>
              <w:jc w:val="center"/>
              <w:rPr>
                <w:sz w:val="26"/>
                <w:szCs w:val="26"/>
              </w:rPr>
            </w:pPr>
            <w:r w:rsidRPr="009848CC">
              <w:rPr>
                <w:sz w:val="26"/>
                <w:szCs w:val="26"/>
              </w:rPr>
              <w:t>1.</w:t>
            </w:r>
          </w:p>
        </w:tc>
        <w:tc>
          <w:tcPr>
            <w:tcW w:w="5850" w:type="dxa"/>
            <w:tcBorders>
              <w:top w:val="single" w:sz="4" w:space="0" w:color="auto"/>
              <w:left w:val="single" w:sz="4" w:space="0" w:color="auto"/>
              <w:bottom w:val="single" w:sz="4" w:space="0" w:color="auto"/>
              <w:right w:val="single" w:sz="4" w:space="0" w:color="auto"/>
            </w:tcBorders>
            <w:vAlign w:val="center"/>
          </w:tcPr>
          <w:p w14:paraId="59CE6CC6" w14:textId="77777777" w:rsidR="00A36F82" w:rsidRPr="009848CC" w:rsidRDefault="00A36F82" w:rsidP="00062751">
            <w:pPr>
              <w:autoSpaceDE w:val="0"/>
              <w:autoSpaceDN w:val="0"/>
              <w:adjustRightInd w:val="0"/>
              <w:jc w:val="center"/>
              <w:rPr>
                <w:sz w:val="26"/>
                <w:szCs w:val="26"/>
              </w:rPr>
            </w:pPr>
            <w:r w:rsidRPr="009848CC">
              <w:rPr>
                <w:sz w:val="26"/>
                <w:szCs w:val="26"/>
              </w:rPr>
              <w:t>Показатели качества горячей воды</w:t>
            </w:r>
          </w:p>
        </w:tc>
        <w:tc>
          <w:tcPr>
            <w:tcW w:w="1053" w:type="dxa"/>
            <w:tcBorders>
              <w:top w:val="single" w:sz="4" w:space="0" w:color="auto"/>
              <w:left w:val="single" w:sz="4" w:space="0" w:color="auto"/>
              <w:bottom w:val="single" w:sz="4" w:space="0" w:color="auto"/>
              <w:right w:val="single" w:sz="4" w:space="0" w:color="auto"/>
            </w:tcBorders>
            <w:vAlign w:val="center"/>
          </w:tcPr>
          <w:p w14:paraId="5F2FE103" w14:textId="77777777" w:rsidR="00A36F82" w:rsidRPr="009848CC" w:rsidRDefault="00A36F82" w:rsidP="00062751">
            <w:pPr>
              <w:autoSpaceDE w:val="0"/>
              <w:autoSpaceDN w:val="0"/>
              <w:adjustRightInd w:val="0"/>
              <w:jc w:val="center"/>
              <w:rPr>
                <w:sz w:val="26"/>
                <w:szCs w:val="26"/>
              </w:rPr>
            </w:pPr>
            <w:r w:rsidRPr="009848CC">
              <w:rPr>
                <w:sz w:val="26"/>
                <w:szCs w:val="26"/>
              </w:rPr>
              <w:t>-</w:t>
            </w:r>
          </w:p>
        </w:tc>
        <w:tc>
          <w:tcPr>
            <w:tcW w:w="1053" w:type="dxa"/>
            <w:tcBorders>
              <w:top w:val="single" w:sz="4" w:space="0" w:color="auto"/>
              <w:left w:val="single" w:sz="4" w:space="0" w:color="auto"/>
              <w:bottom w:val="single" w:sz="4" w:space="0" w:color="auto"/>
              <w:right w:val="single" w:sz="4" w:space="0" w:color="auto"/>
            </w:tcBorders>
            <w:vAlign w:val="center"/>
          </w:tcPr>
          <w:p w14:paraId="4AD81E4F" w14:textId="77777777" w:rsidR="00A36F82" w:rsidRPr="009848CC" w:rsidRDefault="00A36F82" w:rsidP="00062751">
            <w:pPr>
              <w:autoSpaceDE w:val="0"/>
              <w:autoSpaceDN w:val="0"/>
              <w:adjustRightInd w:val="0"/>
              <w:jc w:val="center"/>
              <w:rPr>
                <w:sz w:val="26"/>
                <w:szCs w:val="26"/>
              </w:rPr>
            </w:pPr>
            <w:r w:rsidRPr="009848CC">
              <w:rPr>
                <w:sz w:val="26"/>
                <w:szCs w:val="26"/>
              </w:rPr>
              <w:t>-</w:t>
            </w:r>
          </w:p>
        </w:tc>
        <w:tc>
          <w:tcPr>
            <w:tcW w:w="1053" w:type="dxa"/>
            <w:tcBorders>
              <w:top w:val="single" w:sz="4" w:space="0" w:color="auto"/>
              <w:left w:val="single" w:sz="4" w:space="0" w:color="auto"/>
              <w:bottom w:val="single" w:sz="4" w:space="0" w:color="auto"/>
              <w:right w:val="single" w:sz="4" w:space="0" w:color="auto"/>
            </w:tcBorders>
            <w:vAlign w:val="center"/>
          </w:tcPr>
          <w:p w14:paraId="600F9DF4" w14:textId="77777777" w:rsidR="00A36F82" w:rsidRPr="009848CC" w:rsidRDefault="00A36F82" w:rsidP="00062751">
            <w:pPr>
              <w:autoSpaceDE w:val="0"/>
              <w:autoSpaceDN w:val="0"/>
              <w:adjustRightInd w:val="0"/>
              <w:jc w:val="center"/>
              <w:rPr>
                <w:sz w:val="26"/>
                <w:szCs w:val="26"/>
              </w:rPr>
            </w:pPr>
            <w:r w:rsidRPr="009848CC">
              <w:rPr>
                <w:sz w:val="26"/>
                <w:szCs w:val="26"/>
              </w:rPr>
              <w:t>-</w:t>
            </w:r>
          </w:p>
        </w:tc>
        <w:tc>
          <w:tcPr>
            <w:tcW w:w="1054" w:type="dxa"/>
            <w:tcBorders>
              <w:top w:val="single" w:sz="4" w:space="0" w:color="auto"/>
              <w:left w:val="single" w:sz="4" w:space="0" w:color="auto"/>
              <w:bottom w:val="single" w:sz="4" w:space="0" w:color="auto"/>
              <w:right w:val="single" w:sz="4" w:space="0" w:color="auto"/>
            </w:tcBorders>
            <w:vAlign w:val="center"/>
          </w:tcPr>
          <w:p w14:paraId="522B9100" w14:textId="77777777" w:rsidR="00A36F82" w:rsidRPr="009848CC" w:rsidRDefault="00A36F82" w:rsidP="00062751">
            <w:pPr>
              <w:autoSpaceDE w:val="0"/>
              <w:autoSpaceDN w:val="0"/>
              <w:adjustRightInd w:val="0"/>
              <w:jc w:val="center"/>
              <w:rPr>
                <w:sz w:val="26"/>
                <w:szCs w:val="26"/>
              </w:rPr>
            </w:pPr>
            <w:r w:rsidRPr="009848CC">
              <w:rPr>
                <w:sz w:val="26"/>
                <w:szCs w:val="26"/>
              </w:rPr>
              <w:t>-</w:t>
            </w:r>
          </w:p>
        </w:tc>
        <w:tc>
          <w:tcPr>
            <w:tcW w:w="1504" w:type="dxa"/>
            <w:tcBorders>
              <w:top w:val="single" w:sz="4" w:space="0" w:color="auto"/>
              <w:left w:val="single" w:sz="4" w:space="0" w:color="auto"/>
              <w:bottom w:val="single" w:sz="4" w:space="0" w:color="auto"/>
              <w:right w:val="single" w:sz="4" w:space="0" w:color="auto"/>
            </w:tcBorders>
            <w:vAlign w:val="center"/>
          </w:tcPr>
          <w:p w14:paraId="6C669466" w14:textId="77777777" w:rsidR="00A36F82" w:rsidRPr="009848CC" w:rsidRDefault="00A36F82" w:rsidP="00062751">
            <w:pPr>
              <w:autoSpaceDE w:val="0"/>
              <w:autoSpaceDN w:val="0"/>
              <w:adjustRightInd w:val="0"/>
              <w:jc w:val="center"/>
              <w:rPr>
                <w:sz w:val="26"/>
                <w:szCs w:val="26"/>
              </w:rPr>
            </w:pPr>
            <w:r w:rsidRPr="009848CC">
              <w:rPr>
                <w:sz w:val="26"/>
                <w:szCs w:val="26"/>
              </w:rPr>
              <w:t>-</w:t>
            </w:r>
          </w:p>
        </w:tc>
        <w:tc>
          <w:tcPr>
            <w:tcW w:w="1053" w:type="dxa"/>
            <w:tcBorders>
              <w:top w:val="single" w:sz="4" w:space="0" w:color="auto"/>
              <w:left w:val="single" w:sz="4" w:space="0" w:color="auto"/>
              <w:bottom w:val="single" w:sz="4" w:space="0" w:color="auto"/>
              <w:right w:val="single" w:sz="4" w:space="0" w:color="auto"/>
            </w:tcBorders>
            <w:vAlign w:val="center"/>
          </w:tcPr>
          <w:p w14:paraId="3658005F" w14:textId="77777777" w:rsidR="00A36F82" w:rsidRPr="009848CC" w:rsidRDefault="00A36F82" w:rsidP="00062751">
            <w:pPr>
              <w:autoSpaceDE w:val="0"/>
              <w:autoSpaceDN w:val="0"/>
              <w:adjustRightInd w:val="0"/>
              <w:jc w:val="center"/>
              <w:rPr>
                <w:sz w:val="26"/>
                <w:szCs w:val="26"/>
              </w:rPr>
            </w:pPr>
            <w:r w:rsidRPr="009848CC">
              <w:rPr>
                <w:sz w:val="26"/>
                <w:szCs w:val="26"/>
              </w:rPr>
              <w:t>-</w:t>
            </w:r>
          </w:p>
        </w:tc>
        <w:tc>
          <w:tcPr>
            <w:tcW w:w="1054" w:type="dxa"/>
            <w:tcBorders>
              <w:top w:val="single" w:sz="4" w:space="0" w:color="auto"/>
              <w:left w:val="single" w:sz="4" w:space="0" w:color="auto"/>
              <w:bottom w:val="single" w:sz="4" w:space="0" w:color="auto"/>
              <w:right w:val="single" w:sz="4" w:space="0" w:color="auto"/>
            </w:tcBorders>
            <w:vAlign w:val="center"/>
          </w:tcPr>
          <w:p w14:paraId="691304F7" w14:textId="77777777" w:rsidR="00A36F82" w:rsidRPr="009848CC" w:rsidRDefault="00A36F82" w:rsidP="00062751">
            <w:pPr>
              <w:autoSpaceDE w:val="0"/>
              <w:autoSpaceDN w:val="0"/>
              <w:adjustRightInd w:val="0"/>
              <w:jc w:val="center"/>
              <w:rPr>
                <w:sz w:val="26"/>
                <w:szCs w:val="26"/>
              </w:rPr>
            </w:pPr>
            <w:r w:rsidRPr="009848CC">
              <w:rPr>
                <w:sz w:val="26"/>
                <w:szCs w:val="26"/>
              </w:rPr>
              <w:t>-</w:t>
            </w:r>
          </w:p>
        </w:tc>
        <w:tc>
          <w:tcPr>
            <w:tcW w:w="1053" w:type="dxa"/>
            <w:tcBorders>
              <w:top w:val="single" w:sz="4" w:space="0" w:color="auto"/>
              <w:left w:val="single" w:sz="4" w:space="0" w:color="auto"/>
              <w:bottom w:val="single" w:sz="4" w:space="0" w:color="auto"/>
              <w:right w:val="single" w:sz="4" w:space="0" w:color="auto"/>
            </w:tcBorders>
            <w:vAlign w:val="center"/>
          </w:tcPr>
          <w:p w14:paraId="19B26A60" w14:textId="77777777" w:rsidR="00A36F82" w:rsidRPr="009848CC" w:rsidRDefault="00A36F82" w:rsidP="00062751">
            <w:pPr>
              <w:autoSpaceDE w:val="0"/>
              <w:autoSpaceDN w:val="0"/>
              <w:adjustRightInd w:val="0"/>
              <w:jc w:val="center"/>
              <w:rPr>
                <w:sz w:val="26"/>
                <w:szCs w:val="26"/>
              </w:rPr>
            </w:pPr>
            <w:r w:rsidRPr="0066170B">
              <w:rPr>
                <w:sz w:val="26"/>
                <w:szCs w:val="26"/>
              </w:rPr>
              <w:t>-</w:t>
            </w:r>
          </w:p>
        </w:tc>
      </w:tr>
      <w:tr w:rsidR="00A36F82" w14:paraId="28B31C3A" w14:textId="77777777" w:rsidTr="00062751">
        <w:trPr>
          <w:trHeight w:val="514"/>
        </w:trPr>
        <w:tc>
          <w:tcPr>
            <w:tcW w:w="689" w:type="dxa"/>
            <w:tcBorders>
              <w:top w:val="single" w:sz="4" w:space="0" w:color="auto"/>
              <w:left w:val="single" w:sz="4" w:space="0" w:color="auto"/>
              <w:bottom w:val="single" w:sz="4" w:space="0" w:color="auto"/>
              <w:right w:val="single" w:sz="4" w:space="0" w:color="auto"/>
            </w:tcBorders>
            <w:vAlign w:val="center"/>
          </w:tcPr>
          <w:p w14:paraId="74084C50" w14:textId="77777777" w:rsidR="00A36F82" w:rsidRPr="009848CC" w:rsidRDefault="00A36F82" w:rsidP="00062751">
            <w:pPr>
              <w:autoSpaceDE w:val="0"/>
              <w:autoSpaceDN w:val="0"/>
              <w:adjustRightInd w:val="0"/>
              <w:jc w:val="center"/>
              <w:rPr>
                <w:sz w:val="26"/>
                <w:szCs w:val="26"/>
              </w:rPr>
            </w:pPr>
            <w:r w:rsidRPr="009848CC">
              <w:rPr>
                <w:sz w:val="26"/>
                <w:szCs w:val="26"/>
              </w:rPr>
              <w:t>2.</w:t>
            </w:r>
          </w:p>
        </w:tc>
        <w:tc>
          <w:tcPr>
            <w:tcW w:w="5850" w:type="dxa"/>
            <w:tcBorders>
              <w:top w:val="single" w:sz="4" w:space="0" w:color="auto"/>
              <w:left w:val="single" w:sz="4" w:space="0" w:color="auto"/>
              <w:bottom w:val="single" w:sz="4" w:space="0" w:color="auto"/>
              <w:right w:val="single" w:sz="4" w:space="0" w:color="auto"/>
            </w:tcBorders>
            <w:vAlign w:val="center"/>
          </w:tcPr>
          <w:p w14:paraId="7D649690" w14:textId="77777777" w:rsidR="00A36F82" w:rsidRPr="009848CC" w:rsidRDefault="00A36F82" w:rsidP="00062751">
            <w:pPr>
              <w:autoSpaceDE w:val="0"/>
              <w:autoSpaceDN w:val="0"/>
              <w:adjustRightInd w:val="0"/>
              <w:jc w:val="center"/>
              <w:rPr>
                <w:sz w:val="26"/>
                <w:szCs w:val="26"/>
              </w:rPr>
            </w:pPr>
            <w:r w:rsidRPr="009848CC">
              <w:rPr>
                <w:sz w:val="26"/>
                <w:szCs w:val="26"/>
              </w:rPr>
              <w:t>Показатели надежности и бесперебойности горячего водоснабжения</w:t>
            </w:r>
          </w:p>
        </w:tc>
        <w:tc>
          <w:tcPr>
            <w:tcW w:w="1053" w:type="dxa"/>
            <w:tcBorders>
              <w:top w:val="single" w:sz="4" w:space="0" w:color="auto"/>
              <w:left w:val="single" w:sz="4" w:space="0" w:color="auto"/>
              <w:bottom w:val="single" w:sz="4" w:space="0" w:color="auto"/>
              <w:right w:val="single" w:sz="4" w:space="0" w:color="auto"/>
            </w:tcBorders>
            <w:vAlign w:val="center"/>
          </w:tcPr>
          <w:p w14:paraId="16F11C1C" w14:textId="77777777" w:rsidR="00A36F82" w:rsidRPr="009848CC" w:rsidRDefault="00A36F82" w:rsidP="00062751">
            <w:pPr>
              <w:autoSpaceDE w:val="0"/>
              <w:autoSpaceDN w:val="0"/>
              <w:adjustRightInd w:val="0"/>
              <w:jc w:val="center"/>
              <w:rPr>
                <w:sz w:val="26"/>
                <w:szCs w:val="26"/>
              </w:rPr>
            </w:pPr>
            <w:r w:rsidRPr="009848CC">
              <w:rPr>
                <w:sz w:val="26"/>
                <w:szCs w:val="26"/>
              </w:rPr>
              <w:t>-</w:t>
            </w:r>
          </w:p>
        </w:tc>
        <w:tc>
          <w:tcPr>
            <w:tcW w:w="1053" w:type="dxa"/>
            <w:tcBorders>
              <w:top w:val="single" w:sz="4" w:space="0" w:color="auto"/>
              <w:left w:val="single" w:sz="4" w:space="0" w:color="auto"/>
              <w:bottom w:val="single" w:sz="4" w:space="0" w:color="auto"/>
              <w:right w:val="single" w:sz="4" w:space="0" w:color="auto"/>
            </w:tcBorders>
            <w:vAlign w:val="center"/>
          </w:tcPr>
          <w:p w14:paraId="3AD01326" w14:textId="77777777" w:rsidR="00A36F82" w:rsidRPr="009848CC" w:rsidRDefault="00A36F82" w:rsidP="00062751">
            <w:pPr>
              <w:autoSpaceDE w:val="0"/>
              <w:autoSpaceDN w:val="0"/>
              <w:adjustRightInd w:val="0"/>
              <w:jc w:val="center"/>
              <w:rPr>
                <w:sz w:val="26"/>
                <w:szCs w:val="26"/>
              </w:rPr>
            </w:pPr>
            <w:r w:rsidRPr="009848CC">
              <w:rPr>
                <w:sz w:val="26"/>
                <w:szCs w:val="26"/>
              </w:rPr>
              <w:t>-</w:t>
            </w:r>
          </w:p>
        </w:tc>
        <w:tc>
          <w:tcPr>
            <w:tcW w:w="1053" w:type="dxa"/>
            <w:tcBorders>
              <w:top w:val="single" w:sz="4" w:space="0" w:color="auto"/>
              <w:left w:val="single" w:sz="4" w:space="0" w:color="auto"/>
              <w:bottom w:val="single" w:sz="4" w:space="0" w:color="auto"/>
              <w:right w:val="single" w:sz="4" w:space="0" w:color="auto"/>
            </w:tcBorders>
            <w:vAlign w:val="center"/>
          </w:tcPr>
          <w:p w14:paraId="5B7B5C63" w14:textId="77777777" w:rsidR="00A36F82" w:rsidRPr="009848CC" w:rsidRDefault="00A36F82" w:rsidP="00062751">
            <w:pPr>
              <w:autoSpaceDE w:val="0"/>
              <w:autoSpaceDN w:val="0"/>
              <w:adjustRightInd w:val="0"/>
              <w:jc w:val="center"/>
              <w:rPr>
                <w:sz w:val="26"/>
                <w:szCs w:val="26"/>
              </w:rPr>
            </w:pPr>
            <w:r w:rsidRPr="009848CC">
              <w:rPr>
                <w:sz w:val="26"/>
                <w:szCs w:val="26"/>
              </w:rPr>
              <w:t>-</w:t>
            </w:r>
          </w:p>
        </w:tc>
        <w:tc>
          <w:tcPr>
            <w:tcW w:w="1054" w:type="dxa"/>
            <w:tcBorders>
              <w:top w:val="single" w:sz="4" w:space="0" w:color="auto"/>
              <w:left w:val="single" w:sz="4" w:space="0" w:color="auto"/>
              <w:bottom w:val="single" w:sz="4" w:space="0" w:color="auto"/>
              <w:right w:val="single" w:sz="4" w:space="0" w:color="auto"/>
            </w:tcBorders>
            <w:vAlign w:val="center"/>
          </w:tcPr>
          <w:p w14:paraId="26943C06" w14:textId="77777777" w:rsidR="00A36F82" w:rsidRPr="009848CC" w:rsidRDefault="00A36F82" w:rsidP="00062751">
            <w:pPr>
              <w:autoSpaceDE w:val="0"/>
              <w:autoSpaceDN w:val="0"/>
              <w:adjustRightInd w:val="0"/>
              <w:jc w:val="center"/>
              <w:rPr>
                <w:sz w:val="26"/>
                <w:szCs w:val="26"/>
              </w:rPr>
            </w:pPr>
            <w:r w:rsidRPr="009848CC">
              <w:rPr>
                <w:sz w:val="26"/>
                <w:szCs w:val="26"/>
              </w:rPr>
              <w:t>-</w:t>
            </w:r>
          </w:p>
        </w:tc>
        <w:tc>
          <w:tcPr>
            <w:tcW w:w="1504" w:type="dxa"/>
            <w:tcBorders>
              <w:top w:val="single" w:sz="4" w:space="0" w:color="auto"/>
              <w:left w:val="single" w:sz="4" w:space="0" w:color="auto"/>
              <w:bottom w:val="single" w:sz="4" w:space="0" w:color="auto"/>
              <w:right w:val="single" w:sz="4" w:space="0" w:color="auto"/>
            </w:tcBorders>
            <w:vAlign w:val="center"/>
          </w:tcPr>
          <w:p w14:paraId="1FCF87E6" w14:textId="77777777" w:rsidR="00A36F82" w:rsidRPr="009848CC" w:rsidRDefault="00A36F82" w:rsidP="00062751">
            <w:pPr>
              <w:autoSpaceDE w:val="0"/>
              <w:autoSpaceDN w:val="0"/>
              <w:adjustRightInd w:val="0"/>
              <w:jc w:val="center"/>
              <w:rPr>
                <w:sz w:val="26"/>
                <w:szCs w:val="26"/>
              </w:rPr>
            </w:pPr>
            <w:r w:rsidRPr="009848CC">
              <w:rPr>
                <w:sz w:val="26"/>
                <w:szCs w:val="26"/>
              </w:rPr>
              <w:t>-</w:t>
            </w:r>
          </w:p>
        </w:tc>
        <w:tc>
          <w:tcPr>
            <w:tcW w:w="1053" w:type="dxa"/>
            <w:tcBorders>
              <w:top w:val="single" w:sz="4" w:space="0" w:color="auto"/>
              <w:left w:val="single" w:sz="4" w:space="0" w:color="auto"/>
              <w:bottom w:val="single" w:sz="4" w:space="0" w:color="auto"/>
              <w:right w:val="single" w:sz="4" w:space="0" w:color="auto"/>
            </w:tcBorders>
            <w:vAlign w:val="center"/>
          </w:tcPr>
          <w:p w14:paraId="779D5499" w14:textId="77777777" w:rsidR="00A36F82" w:rsidRPr="009848CC" w:rsidRDefault="00A36F82" w:rsidP="00062751">
            <w:pPr>
              <w:autoSpaceDE w:val="0"/>
              <w:autoSpaceDN w:val="0"/>
              <w:adjustRightInd w:val="0"/>
              <w:jc w:val="center"/>
              <w:rPr>
                <w:sz w:val="26"/>
                <w:szCs w:val="26"/>
              </w:rPr>
            </w:pPr>
            <w:r w:rsidRPr="009848CC">
              <w:rPr>
                <w:sz w:val="26"/>
                <w:szCs w:val="26"/>
              </w:rPr>
              <w:t>-</w:t>
            </w:r>
          </w:p>
        </w:tc>
        <w:tc>
          <w:tcPr>
            <w:tcW w:w="1054" w:type="dxa"/>
            <w:tcBorders>
              <w:top w:val="single" w:sz="4" w:space="0" w:color="auto"/>
              <w:left w:val="single" w:sz="4" w:space="0" w:color="auto"/>
              <w:bottom w:val="single" w:sz="4" w:space="0" w:color="auto"/>
              <w:right w:val="single" w:sz="4" w:space="0" w:color="auto"/>
            </w:tcBorders>
            <w:vAlign w:val="center"/>
          </w:tcPr>
          <w:p w14:paraId="69C36DD0" w14:textId="77777777" w:rsidR="00A36F82" w:rsidRPr="009848CC" w:rsidRDefault="00A36F82" w:rsidP="00062751">
            <w:pPr>
              <w:autoSpaceDE w:val="0"/>
              <w:autoSpaceDN w:val="0"/>
              <w:adjustRightInd w:val="0"/>
              <w:jc w:val="center"/>
              <w:rPr>
                <w:sz w:val="26"/>
                <w:szCs w:val="26"/>
              </w:rPr>
            </w:pPr>
            <w:r w:rsidRPr="009848CC">
              <w:rPr>
                <w:sz w:val="26"/>
                <w:szCs w:val="26"/>
              </w:rPr>
              <w:t>-</w:t>
            </w:r>
          </w:p>
        </w:tc>
        <w:tc>
          <w:tcPr>
            <w:tcW w:w="1053" w:type="dxa"/>
            <w:tcBorders>
              <w:top w:val="single" w:sz="4" w:space="0" w:color="auto"/>
              <w:left w:val="single" w:sz="4" w:space="0" w:color="auto"/>
              <w:bottom w:val="single" w:sz="4" w:space="0" w:color="auto"/>
              <w:right w:val="single" w:sz="4" w:space="0" w:color="auto"/>
            </w:tcBorders>
            <w:vAlign w:val="center"/>
          </w:tcPr>
          <w:p w14:paraId="0958A4B3" w14:textId="77777777" w:rsidR="00A36F82" w:rsidRPr="009848CC" w:rsidRDefault="00A36F82" w:rsidP="00062751">
            <w:pPr>
              <w:autoSpaceDE w:val="0"/>
              <w:autoSpaceDN w:val="0"/>
              <w:adjustRightInd w:val="0"/>
              <w:jc w:val="center"/>
              <w:rPr>
                <w:sz w:val="26"/>
                <w:szCs w:val="26"/>
              </w:rPr>
            </w:pPr>
            <w:r w:rsidRPr="0066170B">
              <w:rPr>
                <w:sz w:val="26"/>
                <w:szCs w:val="26"/>
              </w:rPr>
              <w:t>-</w:t>
            </w:r>
          </w:p>
        </w:tc>
      </w:tr>
      <w:tr w:rsidR="00A36F82" w14:paraId="2647394B" w14:textId="77777777" w:rsidTr="00062751">
        <w:trPr>
          <w:trHeight w:val="281"/>
        </w:trPr>
        <w:tc>
          <w:tcPr>
            <w:tcW w:w="689" w:type="dxa"/>
            <w:tcBorders>
              <w:top w:val="single" w:sz="4" w:space="0" w:color="auto"/>
              <w:left w:val="single" w:sz="4" w:space="0" w:color="auto"/>
              <w:bottom w:val="single" w:sz="4" w:space="0" w:color="auto"/>
              <w:right w:val="single" w:sz="4" w:space="0" w:color="auto"/>
            </w:tcBorders>
            <w:vAlign w:val="center"/>
          </w:tcPr>
          <w:p w14:paraId="7A4EB58F" w14:textId="77777777" w:rsidR="00A36F82" w:rsidRPr="009848CC" w:rsidRDefault="00A36F82" w:rsidP="00062751">
            <w:pPr>
              <w:autoSpaceDE w:val="0"/>
              <w:autoSpaceDN w:val="0"/>
              <w:adjustRightInd w:val="0"/>
              <w:jc w:val="center"/>
              <w:rPr>
                <w:sz w:val="26"/>
                <w:szCs w:val="26"/>
              </w:rPr>
            </w:pPr>
            <w:r w:rsidRPr="009848CC">
              <w:rPr>
                <w:sz w:val="26"/>
                <w:szCs w:val="26"/>
              </w:rPr>
              <w:t>3.</w:t>
            </w:r>
          </w:p>
        </w:tc>
        <w:tc>
          <w:tcPr>
            <w:tcW w:w="5850" w:type="dxa"/>
            <w:tcBorders>
              <w:top w:val="single" w:sz="4" w:space="0" w:color="auto"/>
              <w:left w:val="single" w:sz="4" w:space="0" w:color="auto"/>
              <w:bottom w:val="single" w:sz="4" w:space="0" w:color="auto"/>
              <w:right w:val="single" w:sz="4" w:space="0" w:color="auto"/>
            </w:tcBorders>
            <w:vAlign w:val="center"/>
          </w:tcPr>
          <w:p w14:paraId="38981CA5" w14:textId="77777777" w:rsidR="00A36F82" w:rsidRPr="009848CC" w:rsidRDefault="00A36F82" w:rsidP="00062751">
            <w:pPr>
              <w:autoSpaceDE w:val="0"/>
              <w:autoSpaceDN w:val="0"/>
              <w:adjustRightInd w:val="0"/>
              <w:jc w:val="center"/>
              <w:rPr>
                <w:sz w:val="26"/>
                <w:szCs w:val="26"/>
              </w:rPr>
            </w:pPr>
            <w:r w:rsidRPr="009848CC">
              <w:rPr>
                <w:sz w:val="26"/>
                <w:szCs w:val="26"/>
              </w:rPr>
              <w:t>Показатели энергетической эффективности использования ресурсов</w:t>
            </w:r>
          </w:p>
        </w:tc>
        <w:tc>
          <w:tcPr>
            <w:tcW w:w="1053" w:type="dxa"/>
            <w:tcBorders>
              <w:top w:val="single" w:sz="4" w:space="0" w:color="auto"/>
              <w:left w:val="single" w:sz="4" w:space="0" w:color="auto"/>
              <w:bottom w:val="single" w:sz="4" w:space="0" w:color="auto"/>
              <w:right w:val="single" w:sz="4" w:space="0" w:color="auto"/>
            </w:tcBorders>
            <w:vAlign w:val="center"/>
          </w:tcPr>
          <w:p w14:paraId="3E8FBCC9" w14:textId="77777777" w:rsidR="00A36F82" w:rsidRPr="009848CC" w:rsidRDefault="00A36F82" w:rsidP="00062751">
            <w:pPr>
              <w:autoSpaceDE w:val="0"/>
              <w:autoSpaceDN w:val="0"/>
              <w:adjustRightInd w:val="0"/>
              <w:jc w:val="center"/>
              <w:rPr>
                <w:sz w:val="26"/>
                <w:szCs w:val="26"/>
              </w:rPr>
            </w:pPr>
            <w:r w:rsidRPr="009848CC">
              <w:rPr>
                <w:sz w:val="26"/>
                <w:szCs w:val="26"/>
              </w:rPr>
              <w:t>-</w:t>
            </w:r>
          </w:p>
        </w:tc>
        <w:tc>
          <w:tcPr>
            <w:tcW w:w="1053" w:type="dxa"/>
            <w:tcBorders>
              <w:top w:val="single" w:sz="4" w:space="0" w:color="auto"/>
              <w:left w:val="single" w:sz="4" w:space="0" w:color="auto"/>
              <w:bottom w:val="single" w:sz="4" w:space="0" w:color="auto"/>
              <w:right w:val="single" w:sz="4" w:space="0" w:color="auto"/>
            </w:tcBorders>
            <w:vAlign w:val="center"/>
          </w:tcPr>
          <w:p w14:paraId="2B4A3281" w14:textId="77777777" w:rsidR="00A36F82" w:rsidRPr="009848CC" w:rsidRDefault="00A36F82" w:rsidP="00062751">
            <w:pPr>
              <w:autoSpaceDE w:val="0"/>
              <w:autoSpaceDN w:val="0"/>
              <w:adjustRightInd w:val="0"/>
              <w:jc w:val="center"/>
              <w:rPr>
                <w:sz w:val="26"/>
                <w:szCs w:val="26"/>
              </w:rPr>
            </w:pPr>
            <w:r w:rsidRPr="009848CC">
              <w:rPr>
                <w:sz w:val="26"/>
                <w:szCs w:val="26"/>
              </w:rPr>
              <w:t>-</w:t>
            </w:r>
          </w:p>
        </w:tc>
        <w:tc>
          <w:tcPr>
            <w:tcW w:w="1053" w:type="dxa"/>
            <w:tcBorders>
              <w:top w:val="single" w:sz="4" w:space="0" w:color="auto"/>
              <w:left w:val="single" w:sz="4" w:space="0" w:color="auto"/>
              <w:bottom w:val="single" w:sz="4" w:space="0" w:color="auto"/>
              <w:right w:val="single" w:sz="4" w:space="0" w:color="auto"/>
            </w:tcBorders>
            <w:vAlign w:val="center"/>
          </w:tcPr>
          <w:p w14:paraId="58803D47" w14:textId="77777777" w:rsidR="00A36F82" w:rsidRPr="009848CC" w:rsidRDefault="00A36F82" w:rsidP="00062751">
            <w:pPr>
              <w:autoSpaceDE w:val="0"/>
              <w:autoSpaceDN w:val="0"/>
              <w:adjustRightInd w:val="0"/>
              <w:jc w:val="center"/>
              <w:rPr>
                <w:sz w:val="26"/>
                <w:szCs w:val="26"/>
              </w:rPr>
            </w:pPr>
            <w:r w:rsidRPr="009848CC">
              <w:rPr>
                <w:sz w:val="26"/>
                <w:szCs w:val="26"/>
              </w:rPr>
              <w:t>-</w:t>
            </w:r>
          </w:p>
        </w:tc>
        <w:tc>
          <w:tcPr>
            <w:tcW w:w="1054" w:type="dxa"/>
            <w:tcBorders>
              <w:top w:val="single" w:sz="4" w:space="0" w:color="auto"/>
              <w:left w:val="single" w:sz="4" w:space="0" w:color="auto"/>
              <w:bottom w:val="single" w:sz="4" w:space="0" w:color="auto"/>
              <w:right w:val="single" w:sz="4" w:space="0" w:color="auto"/>
            </w:tcBorders>
            <w:vAlign w:val="center"/>
          </w:tcPr>
          <w:p w14:paraId="4ABBB265" w14:textId="77777777" w:rsidR="00A36F82" w:rsidRPr="009848CC" w:rsidRDefault="00A36F82" w:rsidP="00062751">
            <w:pPr>
              <w:autoSpaceDE w:val="0"/>
              <w:autoSpaceDN w:val="0"/>
              <w:adjustRightInd w:val="0"/>
              <w:jc w:val="center"/>
              <w:rPr>
                <w:sz w:val="26"/>
                <w:szCs w:val="26"/>
              </w:rPr>
            </w:pPr>
            <w:r w:rsidRPr="009848CC">
              <w:rPr>
                <w:sz w:val="26"/>
                <w:szCs w:val="26"/>
              </w:rPr>
              <w:t>-</w:t>
            </w:r>
          </w:p>
        </w:tc>
        <w:tc>
          <w:tcPr>
            <w:tcW w:w="1504" w:type="dxa"/>
            <w:tcBorders>
              <w:top w:val="single" w:sz="4" w:space="0" w:color="auto"/>
              <w:left w:val="single" w:sz="4" w:space="0" w:color="auto"/>
              <w:bottom w:val="single" w:sz="4" w:space="0" w:color="auto"/>
              <w:right w:val="single" w:sz="4" w:space="0" w:color="auto"/>
            </w:tcBorders>
            <w:vAlign w:val="center"/>
          </w:tcPr>
          <w:p w14:paraId="1DB7B239" w14:textId="77777777" w:rsidR="00A36F82" w:rsidRPr="009848CC" w:rsidRDefault="00A36F82" w:rsidP="00062751">
            <w:pPr>
              <w:autoSpaceDE w:val="0"/>
              <w:autoSpaceDN w:val="0"/>
              <w:adjustRightInd w:val="0"/>
              <w:jc w:val="center"/>
              <w:rPr>
                <w:sz w:val="26"/>
                <w:szCs w:val="26"/>
              </w:rPr>
            </w:pPr>
            <w:r w:rsidRPr="009848CC">
              <w:rPr>
                <w:sz w:val="26"/>
                <w:szCs w:val="26"/>
              </w:rPr>
              <w:t>-</w:t>
            </w:r>
          </w:p>
        </w:tc>
        <w:tc>
          <w:tcPr>
            <w:tcW w:w="1053" w:type="dxa"/>
            <w:tcBorders>
              <w:top w:val="single" w:sz="4" w:space="0" w:color="auto"/>
              <w:left w:val="single" w:sz="4" w:space="0" w:color="auto"/>
              <w:bottom w:val="single" w:sz="4" w:space="0" w:color="auto"/>
              <w:right w:val="single" w:sz="4" w:space="0" w:color="auto"/>
            </w:tcBorders>
            <w:vAlign w:val="center"/>
          </w:tcPr>
          <w:p w14:paraId="2B3CECE8" w14:textId="77777777" w:rsidR="00A36F82" w:rsidRPr="009848CC" w:rsidRDefault="00A36F82" w:rsidP="00062751">
            <w:pPr>
              <w:autoSpaceDE w:val="0"/>
              <w:autoSpaceDN w:val="0"/>
              <w:adjustRightInd w:val="0"/>
              <w:jc w:val="center"/>
              <w:rPr>
                <w:sz w:val="26"/>
                <w:szCs w:val="26"/>
              </w:rPr>
            </w:pPr>
            <w:r w:rsidRPr="009848CC">
              <w:rPr>
                <w:sz w:val="26"/>
                <w:szCs w:val="26"/>
              </w:rPr>
              <w:t>-</w:t>
            </w:r>
          </w:p>
        </w:tc>
        <w:tc>
          <w:tcPr>
            <w:tcW w:w="1054" w:type="dxa"/>
            <w:tcBorders>
              <w:top w:val="single" w:sz="4" w:space="0" w:color="auto"/>
              <w:left w:val="single" w:sz="4" w:space="0" w:color="auto"/>
              <w:bottom w:val="single" w:sz="4" w:space="0" w:color="auto"/>
              <w:right w:val="single" w:sz="4" w:space="0" w:color="auto"/>
            </w:tcBorders>
            <w:vAlign w:val="center"/>
          </w:tcPr>
          <w:p w14:paraId="5B593C99" w14:textId="77777777" w:rsidR="00A36F82" w:rsidRPr="009848CC" w:rsidRDefault="00A36F82" w:rsidP="00062751">
            <w:pPr>
              <w:autoSpaceDE w:val="0"/>
              <w:autoSpaceDN w:val="0"/>
              <w:adjustRightInd w:val="0"/>
              <w:jc w:val="center"/>
              <w:rPr>
                <w:sz w:val="26"/>
                <w:szCs w:val="26"/>
              </w:rPr>
            </w:pPr>
            <w:r w:rsidRPr="009848CC">
              <w:rPr>
                <w:sz w:val="26"/>
                <w:szCs w:val="26"/>
              </w:rPr>
              <w:t>-</w:t>
            </w:r>
          </w:p>
        </w:tc>
        <w:tc>
          <w:tcPr>
            <w:tcW w:w="1053" w:type="dxa"/>
            <w:tcBorders>
              <w:top w:val="single" w:sz="4" w:space="0" w:color="auto"/>
              <w:left w:val="single" w:sz="4" w:space="0" w:color="auto"/>
              <w:bottom w:val="single" w:sz="4" w:space="0" w:color="auto"/>
              <w:right w:val="single" w:sz="4" w:space="0" w:color="auto"/>
            </w:tcBorders>
            <w:vAlign w:val="center"/>
          </w:tcPr>
          <w:p w14:paraId="09769BE4" w14:textId="77777777" w:rsidR="00A36F82" w:rsidRPr="009848CC" w:rsidRDefault="00A36F82" w:rsidP="00062751">
            <w:pPr>
              <w:autoSpaceDE w:val="0"/>
              <w:autoSpaceDN w:val="0"/>
              <w:adjustRightInd w:val="0"/>
              <w:jc w:val="center"/>
              <w:rPr>
                <w:sz w:val="26"/>
                <w:szCs w:val="26"/>
              </w:rPr>
            </w:pPr>
            <w:r w:rsidRPr="0066170B">
              <w:rPr>
                <w:sz w:val="26"/>
                <w:szCs w:val="26"/>
              </w:rPr>
              <w:t>-</w:t>
            </w:r>
          </w:p>
        </w:tc>
      </w:tr>
    </w:tbl>
    <w:p w14:paraId="156DC652" w14:textId="77777777" w:rsidR="00A36F82" w:rsidRDefault="00A36F82" w:rsidP="00A36F82">
      <w:pPr>
        <w:autoSpaceDE w:val="0"/>
        <w:autoSpaceDN w:val="0"/>
        <w:adjustRightInd w:val="0"/>
        <w:jc w:val="both"/>
        <w:rPr>
          <w:sz w:val="28"/>
          <w:szCs w:val="28"/>
        </w:rPr>
        <w:sectPr w:rsidR="00A36F82" w:rsidSect="006C3EDC">
          <w:pgSz w:w="16838" w:h="11906" w:orient="landscape" w:code="9"/>
          <w:pgMar w:top="1701" w:right="820" w:bottom="1134" w:left="794" w:header="680" w:footer="709" w:gutter="0"/>
          <w:cols w:space="708"/>
          <w:docGrid w:linePitch="360"/>
        </w:sectPr>
      </w:pPr>
    </w:p>
    <w:p w14:paraId="2F5DE3A0" w14:textId="77777777" w:rsidR="00A36F82" w:rsidRDefault="00A36F82" w:rsidP="00A36F82">
      <w:pPr>
        <w:jc w:val="center"/>
        <w:rPr>
          <w:sz w:val="28"/>
          <w:szCs w:val="28"/>
        </w:rPr>
      </w:pPr>
      <w:r w:rsidRPr="00D474BC">
        <w:rPr>
          <w:bCs/>
          <w:color w:val="000000"/>
          <w:sz w:val="28"/>
          <w:szCs w:val="28"/>
        </w:rPr>
        <w:lastRenderedPageBreak/>
        <w:t xml:space="preserve">Раздел 9. </w:t>
      </w:r>
      <w:r>
        <w:rPr>
          <w:bCs/>
          <w:color w:val="000000"/>
          <w:sz w:val="28"/>
          <w:szCs w:val="28"/>
        </w:rPr>
        <w:t>Расчет эффективности производственной программы</w:t>
      </w:r>
      <w:r w:rsidRPr="00D474BC">
        <w:rPr>
          <w:sz w:val="28"/>
          <w:szCs w:val="28"/>
        </w:rPr>
        <w:t xml:space="preserve"> </w:t>
      </w:r>
    </w:p>
    <w:p w14:paraId="3FF22E91" w14:textId="77777777" w:rsidR="00A36F82" w:rsidRDefault="00A36F82" w:rsidP="00A36F82">
      <w:pPr>
        <w:jc w:val="center"/>
        <w:rPr>
          <w:sz w:val="28"/>
          <w:szCs w:val="28"/>
        </w:rPr>
      </w:pPr>
      <w:r w:rsidRPr="005738C1">
        <w:rPr>
          <w:sz w:val="28"/>
          <w:szCs w:val="28"/>
        </w:rPr>
        <w:t>ОАО</w:t>
      </w:r>
      <w:r>
        <w:rPr>
          <w:sz w:val="28"/>
          <w:szCs w:val="28"/>
        </w:rPr>
        <w:t> </w:t>
      </w:r>
      <w:r w:rsidRPr="005738C1">
        <w:rPr>
          <w:sz w:val="28"/>
          <w:szCs w:val="28"/>
        </w:rPr>
        <w:t>«Северо – Кузбасская энергетическая компания»</w:t>
      </w:r>
      <w:r w:rsidRPr="00C87DFF">
        <w:rPr>
          <w:sz w:val="28"/>
          <w:szCs w:val="28"/>
        </w:rPr>
        <w:t xml:space="preserve"> </w:t>
      </w:r>
    </w:p>
    <w:p w14:paraId="48F1486B" w14:textId="77777777" w:rsidR="00A36F82" w:rsidRDefault="00A36F82" w:rsidP="00A36F82">
      <w:pPr>
        <w:jc w:val="center"/>
        <w:rPr>
          <w:sz w:val="28"/>
          <w:szCs w:val="28"/>
        </w:rPr>
      </w:pPr>
      <w:r w:rsidRPr="005738C1">
        <w:rPr>
          <w:sz w:val="28"/>
          <w:szCs w:val="28"/>
        </w:rPr>
        <w:t xml:space="preserve">на потребительском рынке </w:t>
      </w:r>
      <w:r>
        <w:rPr>
          <w:sz w:val="28"/>
          <w:szCs w:val="28"/>
        </w:rPr>
        <w:t>П</w:t>
      </w:r>
      <w:r w:rsidRPr="005738C1">
        <w:rPr>
          <w:sz w:val="28"/>
          <w:szCs w:val="28"/>
        </w:rPr>
        <w:t xml:space="preserve">ромышленновского </w:t>
      </w:r>
    </w:p>
    <w:p w14:paraId="6B73FF3E" w14:textId="77777777" w:rsidR="00A36F82" w:rsidRPr="00875E26" w:rsidRDefault="00A36F82" w:rsidP="00A36F82">
      <w:pPr>
        <w:jc w:val="center"/>
        <w:rPr>
          <w:sz w:val="28"/>
          <w:szCs w:val="28"/>
        </w:rPr>
      </w:pPr>
      <w:r w:rsidRPr="005738C1">
        <w:rPr>
          <w:sz w:val="28"/>
          <w:szCs w:val="28"/>
        </w:rPr>
        <w:t>муниципального округа</w:t>
      </w:r>
    </w:p>
    <w:p w14:paraId="5C13ED93" w14:textId="77777777" w:rsidR="00A36F82" w:rsidRPr="00D474BC" w:rsidRDefault="00A36F82" w:rsidP="00A36F82">
      <w:pPr>
        <w:autoSpaceDE w:val="0"/>
        <w:autoSpaceDN w:val="0"/>
        <w:adjustRightInd w:val="0"/>
        <w:jc w:val="center"/>
        <w:outlineLvl w:val="1"/>
        <w:rPr>
          <w:bCs/>
          <w:color w:val="000000"/>
          <w:sz w:val="28"/>
          <w:szCs w:val="28"/>
        </w:rPr>
      </w:pPr>
    </w:p>
    <w:p w14:paraId="038E0A94" w14:textId="77777777" w:rsidR="00A36F82" w:rsidRDefault="00A36F82" w:rsidP="00A36F82">
      <w:pPr>
        <w:autoSpaceDE w:val="0"/>
        <w:autoSpaceDN w:val="0"/>
        <w:adjustRightInd w:val="0"/>
        <w:jc w:val="both"/>
        <w:rPr>
          <w:sz w:val="28"/>
          <w:szCs w:val="28"/>
        </w:rPr>
      </w:pPr>
    </w:p>
    <w:tbl>
      <w:tblPr>
        <w:tblW w:w="9418" w:type="dxa"/>
        <w:tblLayout w:type="fixed"/>
        <w:tblCellMar>
          <w:top w:w="102" w:type="dxa"/>
          <w:left w:w="62" w:type="dxa"/>
          <w:bottom w:w="102" w:type="dxa"/>
          <w:right w:w="62" w:type="dxa"/>
        </w:tblCellMar>
        <w:tblLook w:val="0000" w:firstRow="0" w:lastRow="0" w:firstColumn="0" w:lastColumn="0" w:noHBand="0" w:noVBand="0"/>
      </w:tblPr>
      <w:tblGrid>
        <w:gridCol w:w="510"/>
        <w:gridCol w:w="3805"/>
        <w:gridCol w:w="1276"/>
        <w:gridCol w:w="2409"/>
        <w:gridCol w:w="1418"/>
      </w:tblGrid>
      <w:tr w:rsidR="00A36F82" w14:paraId="36E23141" w14:textId="77777777" w:rsidTr="00062751">
        <w:trPr>
          <w:trHeight w:val="1521"/>
        </w:trPr>
        <w:tc>
          <w:tcPr>
            <w:tcW w:w="510" w:type="dxa"/>
            <w:tcBorders>
              <w:top w:val="single" w:sz="4" w:space="0" w:color="auto"/>
              <w:left w:val="single" w:sz="4" w:space="0" w:color="auto"/>
              <w:bottom w:val="single" w:sz="4" w:space="0" w:color="auto"/>
              <w:right w:val="single" w:sz="4" w:space="0" w:color="auto"/>
            </w:tcBorders>
            <w:vAlign w:val="center"/>
          </w:tcPr>
          <w:p w14:paraId="7B389200" w14:textId="77777777" w:rsidR="00A36F82" w:rsidRPr="00E471BA" w:rsidRDefault="00A36F82" w:rsidP="00062751">
            <w:pPr>
              <w:autoSpaceDE w:val="0"/>
              <w:autoSpaceDN w:val="0"/>
              <w:adjustRightInd w:val="0"/>
              <w:jc w:val="center"/>
            </w:pPr>
            <w:r w:rsidRPr="00E471BA">
              <w:t>№ п/п</w:t>
            </w:r>
          </w:p>
        </w:tc>
        <w:tc>
          <w:tcPr>
            <w:tcW w:w="3805" w:type="dxa"/>
            <w:tcBorders>
              <w:top w:val="single" w:sz="4" w:space="0" w:color="auto"/>
              <w:left w:val="single" w:sz="4" w:space="0" w:color="auto"/>
              <w:bottom w:val="single" w:sz="4" w:space="0" w:color="auto"/>
              <w:right w:val="single" w:sz="4" w:space="0" w:color="auto"/>
            </w:tcBorders>
            <w:vAlign w:val="center"/>
          </w:tcPr>
          <w:p w14:paraId="4445F9B8" w14:textId="77777777" w:rsidR="00A36F82" w:rsidRPr="00E471BA" w:rsidRDefault="00A36F82" w:rsidP="00062751">
            <w:pPr>
              <w:autoSpaceDE w:val="0"/>
              <w:autoSpaceDN w:val="0"/>
              <w:adjustRightInd w:val="0"/>
              <w:jc w:val="center"/>
            </w:pPr>
            <w:r w:rsidRPr="00E471BA">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vAlign w:val="center"/>
          </w:tcPr>
          <w:p w14:paraId="4B89DB17" w14:textId="77777777" w:rsidR="00A36F82" w:rsidRPr="00E471BA" w:rsidRDefault="00A36F82" w:rsidP="00062751">
            <w:pPr>
              <w:autoSpaceDE w:val="0"/>
              <w:autoSpaceDN w:val="0"/>
              <w:adjustRightInd w:val="0"/>
              <w:jc w:val="center"/>
            </w:pPr>
            <w:r w:rsidRPr="00E471BA">
              <w:t>Значение показателя в базовом периоде</w:t>
            </w:r>
          </w:p>
          <w:p w14:paraId="02A6D3A1" w14:textId="77777777" w:rsidR="00A36F82" w:rsidRPr="00E471BA" w:rsidRDefault="00A36F82" w:rsidP="00062751">
            <w:pPr>
              <w:autoSpaceDE w:val="0"/>
              <w:autoSpaceDN w:val="0"/>
              <w:adjustRightInd w:val="0"/>
              <w:jc w:val="center"/>
            </w:pPr>
            <w:r w:rsidRPr="00E471BA">
              <w:t>2019 год</w:t>
            </w:r>
          </w:p>
        </w:tc>
        <w:tc>
          <w:tcPr>
            <w:tcW w:w="2409" w:type="dxa"/>
            <w:tcBorders>
              <w:top w:val="single" w:sz="4" w:space="0" w:color="auto"/>
              <w:left w:val="single" w:sz="4" w:space="0" w:color="auto"/>
              <w:bottom w:val="single" w:sz="4" w:space="0" w:color="auto"/>
              <w:right w:val="single" w:sz="4" w:space="0" w:color="auto"/>
            </w:tcBorders>
            <w:vAlign w:val="center"/>
          </w:tcPr>
          <w:p w14:paraId="55118BE6" w14:textId="77777777" w:rsidR="00A36F82" w:rsidRPr="00E471BA" w:rsidRDefault="00A36F82" w:rsidP="00062751">
            <w:pPr>
              <w:autoSpaceDE w:val="0"/>
              <w:autoSpaceDN w:val="0"/>
              <w:adjustRightInd w:val="0"/>
              <w:jc w:val="center"/>
            </w:pPr>
            <w:r w:rsidRPr="00E471BA">
              <w:t>Планируемое значение показателя по итогам реализации производственной программы</w:t>
            </w:r>
          </w:p>
          <w:p w14:paraId="1D30CA2E" w14:textId="77777777" w:rsidR="00A36F82" w:rsidRPr="00E471BA" w:rsidRDefault="00A36F82" w:rsidP="00062751">
            <w:pPr>
              <w:autoSpaceDE w:val="0"/>
              <w:autoSpaceDN w:val="0"/>
              <w:adjustRightInd w:val="0"/>
              <w:jc w:val="center"/>
            </w:pPr>
            <w:r w:rsidRPr="00E471BA">
              <w:t>2024 года</w:t>
            </w:r>
          </w:p>
        </w:tc>
        <w:tc>
          <w:tcPr>
            <w:tcW w:w="1418" w:type="dxa"/>
            <w:tcBorders>
              <w:top w:val="single" w:sz="4" w:space="0" w:color="auto"/>
              <w:left w:val="single" w:sz="4" w:space="0" w:color="auto"/>
              <w:bottom w:val="single" w:sz="4" w:space="0" w:color="auto"/>
              <w:right w:val="single" w:sz="4" w:space="0" w:color="auto"/>
            </w:tcBorders>
            <w:vAlign w:val="center"/>
          </w:tcPr>
          <w:p w14:paraId="73C90619" w14:textId="77777777" w:rsidR="00A36F82" w:rsidRDefault="00A36F82" w:rsidP="00062751">
            <w:pPr>
              <w:autoSpaceDE w:val="0"/>
              <w:autoSpaceDN w:val="0"/>
              <w:adjustRightInd w:val="0"/>
              <w:jc w:val="center"/>
            </w:pPr>
            <w:r w:rsidRPr="00E471BA">
              <w:t>Эффектив</w:t>
            </w:r>
            <w:r>
              <w:t>-</w:t>
            </w:r>
            <w:r w:rsidRPr="00E471BA">
              <w:t>ность производ</w:t>
            </w:r>
            <w:r>
              <w:t>-</w:t>
            </w:r>
          </w:p>
          <w:p w14:paraId="01FBE08D" w14:textId="77777777" w:rsidR="00A36F82" w:rsidRPr="00E471BA" w:rsidRDefault="00A36F82" w:rsidP="00062751">
            <w:pPr>
              <w:autoSpaceDE w:val="0"/>
              <w:autoSpaceDN w:val="0"/>
              <w:adjustRightInd w:val="0"/>
              <w:jc w:val="center"/>
            </w:pPr>
            <w:r w:rsidRPr="00E471BA">
              <w:t>ственной программы, тыс. руб.</w:t>
            </w:r>
          </w:p>
        </w:tc>
      </w:tr>
      <w:tr w:rsidR="00A36F82" w14:paraId="1B28C6CC" w14:textId="77777777" w:rsidTr="00062751">
        <w:tc>
          <w:tcPr>
            <w:tcW w:w="510" w:type="dxa"/>
            <w:tcBorders>
              <w:top w:val="single" w:sz="4" w:space="0" w:color="auto"/>
              <w:left w:val="single" w:sz="4" w:space="0" w:color="auto"/>
              <w:bottom w:val="single" w:sz="4" w:space="0" w:color="auto"/>
              <w:right w:val="single" w:sz="4" w:space="0" w:color="auto"/>
            </w:tcBorders>
            <w:vAlign w:val="center"/>
          </w:tcPr>
          <w:p w14:paraId="1E884EA7" w14:textId="77777777" w:rsidR="00A36F82" w:rsidRPr="00E471BA" w:rsidRDefault="00A36F82" w:rsidP="00062751">
            <w:pPr>
              <w:autoSpaceDE w:val="0"/>
              <w:autoSpaceDN w:val="0"/>
              <w:adjustRightInd w:val="0"/>
              <w:jc w:val="center"/>
            </w:pPr>
            <w:r w:rsidRPr="00E471BA">
              <w:t>1.</w:t>
            </w:r>
          </w:p>
        </w:tc>
        <w:tc>
          <w:tcPr>
            <w:tcW w:w="3805" w:type="dxa"/>
            <w:tcBorders>
              <w:top w:val="single" w:sz="4" w:space="0" w:color="auto"/>
              <w:left w:val="single" w:sz="4" w:space="0" w:color="auto"/>
              <w:bottom w:val="single" w:sz="4" w:space="0" w:color="auto"/>
              <w:right w:val="single" w:sz="4" w:space="0" w:color="auto"/>
            </w:tcBorders>
            <w:vAlign w:val="center"/>
          </w:tcPr>
          <w:p w14:paraId="6E3E2472" w14:textId="77777777" w:rsidR="00A36F82" w:rsidRPr="00E471BA" w:rsidRDefault="00A36F82" w:rsidP="00062751">
            <w:pPr>
              <w:autoSpaceDE w:val="0"/>
              <w:autoSpaceDN w:val="0"/>
              <w:adjustRightInd w:val="0"/>
              <w:jc w:val="center"/>
            </w:pPr>
            <w:r w:rsidRPr="00E471BA">
              <w:t>Показатели качества горячей воды</w:t>
            </w:r>
          </w:p>
        </w:tc>
        <w:tc>
          <w:tcPr>
            <w:tcW w:w="1276" w:type="dxa"/>
            <w:tcBorders>
              <w:top w:val="single" w:sz="4" w:space="0" w:color="auto"/>
              <w:left w:val="single" w:sz="4" w:space="0" w:color="auto"/>
              <w:bottom w:val="single" w:sz="4" w:space="0" w:color="auto"/>
              <w:right w:val="single" w:sz="4" w:space="0" w:color="auto"/>
            </w:tcBorders>
            <w:vAlign w:val="center"/>
          </w:tcPr>
          <w:p w14:paraId="61092A10" w14:textId="77777777" w:rsidR="00A36F82" w:rsidRPr="00E471BA" w:rsidRDefault="00A36F82" w:rsidP="00062751">
            <w:pPr>
              <w:autoSpaceDE w:val="0"/>
              <w:autoSpaceDN w:val="0"/>
              <w:adjustRightInd w:val="0"/>
              <w:jc w:val="center"/>
            </w:pPr>
            <w:r w:rsidRPr="00E471BA">
              <w:t>-</w:t>
            </w:r>
          </w:p>
        </w:tc>
        <w:tc>
          <w:tcPr>
            <w:tcW w:w="2409" w:type="dxa"/>
            <w:tcBorders>
              <w:top w:val="single" w:sz="4" w:space="0" w:color="auto"/>
              <w:left w:val="single" w:sz="4" w:space="0" w:color="auto"/>
              <w:bottom w:val="single" w:sz="4" w:space="0" w:color="auto"/>
              <w:right w:val="single" w:sz="4" w:space="0" w:color="auto"/>
            </w:tcBorders>
            <w:vAlign w:val="center"/>
          </w:tcPr>
          <w:p w14:paraId="379FA35F" w14:textId="77777777" w:rsidR="00A36F82" w:rsidRPr="00E471BA" w:rsidRDefault="00A36F82" w:rsidP="00062751">
            <w:pPr>
              <w:autoSpaceDE w:val="0"/>
              <w:autoSpaceDN w:val="0"/>
              <w:adjustRightInd w:val="0"/>
              <w:jc w:val="center"/>
            </w:pPr>
            <w:r w:rsidRPr="00E471BA">
              <w:t>-</w:t>
            </w:r>
          </w:p>
        </w:tc>
        <w:tc>
          <w:tcPr>
            <w:tcW w:w="1418" w:type="dxa"/>
            <w:tcBorders>
              <w:top w:val="single" w:sz="4" w:space="0" w:color="auto"/>
              <w:left w:val="single" w:sz="4" w:space="0" w:color="auto"/>
              <w:bottom w:val="single" w:sz="4" w:space="0" w:color="auto"/>
              <w:right w:val="single" w:sz="4" w:space="0" w:color="auto"/>
            </w:tcBorders>
            <w:vAlign w:val="center"/>
          </w:tcPr>
          <w:p w14:paraId="024B3B26" w14:textId="77777777" w:rsidR="00A36F82" w:rsidRPr="00E471BA" w:rsidRDefault="00A36F82" w:rsidP="00062751">
            <w:pPr>
              <w:autoSpaceDE w:val="0"/>
              <w:autoSpaceDN w:val="0"/>
              <w:adjustRightInd w:val="0"/>
              <w:jc w:val="center"/>
            </w:pPr>
            <w:r w:rsidRPr="00E471BA">
              <w:t>-</w:t>
            </w:r>
          </w:p>
        </w:tc>
      </w:tr>
      <w:tr w:rsidR="00A36F82" w14:paraId="10FD6DC2" w14:textId="77777777" w:rsidTr="00062751">
        <w:tc>
          <w:tcPr>
            <w:tcW w:w="510" w:type="dxa"/>
            <w:tcBorders>
              <w:top w:val="single" w:sz="4" w:space="0" w:color="auto"/>
              <w:left w:val="single" w:sz="4" w:space="0" w:color="auto"/>
              <w:bottom w:val="single" w:sz="4" w:space="0" w:color="auto"/>
              <w:right w:val="single" w:sz="4" w:space="0" w:color="auto"/>
            </w:tcBorders>
            <w:vAlign w:val="center"/>
          </w:tcPr>
          <w:p w14:paraId="065F371D" w14:textId="77777777" w:rsidR="00A36F82" w:rsidRPr="00E471BA" w:rsidRDefault="00A36F82" w:rsidP="00062751">
            <w:pPr>
              <w:autoSpaceDE w:val="0"/>
              <w:autoSpaceDN w:val="0"/>
              <w:adjustRightInd w:val="0"/>
              <w:jc w:val="center"/>
            </w:pPr>
            <w:r w:rsidRPr="00E471BA">
              <w:t>2.</w:t>
            </w:r>
          </w:p>
        </w:tc>
        <w:tc>
          <w:tcPr>
            <w:tcW w:w="3805" w:type="dxa"/>
            <w:tcBorders>
              <w:top w:val="single" w:sz="4" w:space="0" w:color="auto"/>
              <w:left w:val="single" w:sz="4" w:space="0" w:color="auto"/>
              <w:bottom w:val="single" w:sz="4" w:space="0" w:color="auto"/>
              <w:right w:val="single" w:sz="4" w:space="0" w:color="auto"/>
            </w:tcBorders>
            <w:vAlign w:val="center"/>
          </w:tcPr>
          <w:p w14:paraId="0DD20418" w14:textId="77777777" w:rsidR="00A36F82" w:rsidRPr="00E471BA" w:rsidRDefault="00A36F82" w:rsidP="00062751">
            <w:pPr>
              <w:autoSpaceDE w:val="0"/>
              <w:autoSpaceDN w:val="0"/>
              <w:adjustRightInd w:val="0"/>
              <w:jc w:val="center"/>
            </w:pPr>
            <w:r w:rsidRPr="00E471BA">
              <w:t>Показатели надежности и бесперебойности горячего водоснабжения</w:t>
            </w:r>
          </w:p>
        </w:tc>
        <w:tc>
          <w:tcPr>
            <w:tcW w:w="1276" w:type="dxa"/>
            <w:tcBorders>
              <w:top w:val="single" w:sz="4" w:space="0" w:color="auto"/>
              <w:left w:val="single" w:sz="4" w:space="0" w:color="auto"/>
              <w:bottom w:val="single" w:sz="4" w:space="0" w:color="auto"/>
              <w:right w:val="single" w:sz="4" w:space="0" w:color="auto"/>
            </w:tcBorders>
            <w:vAlign w:val="center"/>
          </w:tcPr>
          <w:p w14:paraId="4CF3B4CE" w14:textId="77777777" w:rsidR="00A36F82" w:rsidRPr="00E471BA" w:rsidRDefault="00A36F82" w:rsidP="00062751">
            <w:pPr>
              <w:autoSpaceDE w:val="0"/>
              <w:autoSpaceDN w:val="0"/>
              <w:adjustRightInd w:val="0"/>
              <w:jc w:val="center"/>
            </w:pPr>
            <w:r w:rsidRPr="00E471BA">
              <w:t>-</w:t>
            </w:r>
          </w:p>
        </w:tc>
        <w:tc>
          <w:tcPr>
            <w:tcW w:w="2409" w:type="dxa"/>
            <w:tcBorders>
              <w:top w:val="single" w:sz="4" w:space="0" w:color="auto"/>
              <w:left w:val="single" w:sz="4" w:space="0" w:color="auto"/>
              <w:bottom w:val="single" w:sz="4" w:space="0" w:color="auto"/>
              <w:right w:val="single" w:sz="4" w:space="0" w:color="auto"/>
            </w:tcBorders>
            <w:vAlign w:val="center"/>
          </w:tcPr>
          <w:p w14:paraId="3C6C237E" w14:textId="77777777" w:rsidR="00A36F82" w:rsidRPr="00E471BA" w:rsidRDefault="00A36F82" w:rsidP="00062751">
            <w:pPr>
              <w:autoSpaceDE w:val="0"/>
              <w:autoSpaceDN w:val="0"/>
              <w:adjustRightInd w:val="0"/>
              <w:jc w:val="center"/>
            </w:pPr>
            <w:r w:rsidRPr="00E471BA">
              <w:t>-</w:t>
            </w:r>
          </w:p>
        </w:tc>
        <w:tc>
          <w:tcPr>
            <w:tcW w:w="1418" w:type="dxa"/>
            <w:tcBorders>
              <w:top w:val="single" w:sz="4" w:space="0" w:color="auto"/>
              <w:left w:val="single" w:sz="4" w:space="0" w:color="auto"/>
              <w:bottom w:val="single" w:sz="4" w:space="0" w:color="auto"/>
              <w:right w:val="single" w:sz="4" w:space="0" w:color="auto"/>
            </w:tcBorders>
            <w:vAlign w:val="center"/>
          </w:tcPr>
          <w:p w14:paraId="1B9A7EC1" w14:textId="77777777" w:rsidR="00A36F82" w:rsidRPr="00E471BA" w:rsidRDefault="00A36F82" w:rsidP="00062751">
            <w:pPr>
              <w:autoSpaceDE w:val="0"/>
              <w:autoSpaceDN w:val="0"/>
              <w:adjustRightInd w:val="0"/>
              <w:jc w:val="center"/>
            </w:pPr>
            <w:r w:rsidRPr="00E471BA">
              <w:t>-</w:t>
            </w:r>
          </w:p>
        </w:tc>
      </w:tr>
      <w:tr w:rsidR="00A36F82" w14:paraId="28ABDEB8" w14:textId="77777777" w:rsidTr="00062751">
        <w:tc>
          <w:tcPr>
            <w:tcW w:w="510" w:type="dxa"/>
            <w:tcBorders>
              <w:top w:val="single" w:sz="4" w:space="0" w:color="auto"/>
              <w:left w:val="single" w:sz="4" w:space="0" w:color="auto"/>
              <w:bottom w:val="single" w:sz="4" w:space="0" w:color="auto"/>
              <w:right w:val="single" w:sz="4" w:space="0" w:color="auto"/>
            </w:tcBorders>
            <w:vAlign w:val="center"/>
          </w:tcPr>
          <w:p w14:paraId="6568756E" w14:textId="77777777" w:rsidR="00A36F82" w:rsidRPr="00E471BA" w:rsidRDefault="00A36F82" w:rsidP="00062751">
            <w:pPr>
              <w:autoSpaceDE w:val="0"/>
              <w:autoSpaceDN w:val="0"/>
              <w:adjustRightInd w:val="0"/>
              <w:jc w:val="center"/>
            </w:pPr>
            <w:r w:rsidRPr="00E471BA">
              <w:t>3.</w:t>
            </w:r>
          </w:p>
        </w:tc>
        <w:tc>
          <w:tcPr>
            <w:tcW w:w="3805" w:type="dxa"/>
            <w:tcBorders>
              <w:top w:val="single" w:sz="4" w:space="0" w:color="auto"/>
              <w:left w:val="single" w:sz="4" w:space="0" w:color="auto"/>
              <w:bottom w:val="single" w:sz="4" w:space="0" w:color="auto"/>
              <w:right w:val="single" w:sz="4" w:space="0" w:color="auto"/>
            </w:tcBorders>
            <w:vAlign w:val="center"/>
          </w:tcPr>
          <w:p w14:paraId="736DE183" w14:textId="77777777" w:rsidR="00A36F82" w:rsidRPr="00E471BA" w:rsidRDefault="00A36F82" w:rsidP="00062751">
            <w:pPr>
              <w:autoSpaceDE w:val="0"/>
              <w:autoSpaceDN w:val="0"/>
              <w:adjustRightInd w:val="0"/>
              <w:jc w:val="center"/>
            </w:pPr>
            <w:r w:rsidRPr="00E471BA">
              <w:t>Показатели энергетической эффективности использования ресурсов</w:t>
            </w:r>
          </w:p>
        </w:tc>
        <w:tc>
          <w:tcPr>
            <w:tcW w:w="1276" w:type="dxa"/>
            <w:tcBorders>
              <w:top w:val="single" w:sz="4" w:space="0" w:color="auto"/>
              <w:left w:val="single" w:sz="4" w:space="0" w:color="auto"/>
              <w:bottom w:val="single" w:sz="4" w:space="0" w:color="auto"/>
              <w:right w:val="single" w:sz="4" w:space="0" w:color="auto"/>
            </w:tcBorders>
            <w:vAlign w:val="center"/>
          </w:tcPr>
          <w:p w14:paraId="597155A6" w14:textId="77777777" w:rsidR="00A36F82" w:rsidRPr="00E471BA" w:rsidRDefault="00A36F82" w:rsidP="00062751">
            <w:pPr>
              <w:autoSpaceDE w:val="0"/>
              <w:autoSpaceDN w:val="0"/>
              <w:adjustRightInd w:val="0"/>
              <w:jc w:val="center"/>
            </w:pPr>
            <w:r w:rsidRPr="00E471BA">
              <w:t>-</w:t>
            </w:r>
          </w:p>
        </w:tc>
        <w:tc>
          <w:tcPr>
            <w:tcW w:w="2409" w:type="dxa"/>
            <w:tcBorders>
              <w:top w:val="single" w:sz="4" w:space="0" w:color="auto"/>
              <w:left w:val="single" w:sz="4" w:space="0" w:color="auto"/>
              <w:bottom w:val="single" w:sz="4" w:space="0" w:color="auto"/>
              <w:right w:val="single" w:sz="4" w:space="0" w:color="auto"/>
            </w:tcBorders>
            <w:vAlign w:val="center"/>
          </w:tcPr>
          <w:p w14:paraId="6BEFB345" w14:textId="77777777" w:rsidR="00A36F82" w:rsidRPr="00E471BA" w:rsidRDefault="00A36F82" w:rsidP="00062751">
            <w:pPr>
              <w:autoSpaceDE w:val="0"/>
              <w:autoSpaceDN w:val="0"/>
              <w:adjustRightInd w:val="0"/>
              <w:jc w:val="center"/>
            </w:pPr>
            <w:r w:rsidRPr="00E471BA">
              <w:t>-</w:t>
            </w:r>
          </w:p>
        </w:tc>
        <w:tc>
          <w:tcPr>
            <w:tcW w:w="1418" w:type="dxa"/>
            <w:tcBorders>
              <w:top w:val="single" w:sz="4" w:space="0" w:color="auto"/>
              <w:left w:val="single" w:sz="4" w:space="0" w:color="auto"/>
              <w:bottom w:val="single" w:sz="4" w:space="0" w:color="auto"/>
              <w:right w:val="single" w:sz="4" w:space="0" w:color="auto"/>
            </w:tcBorders>
            <w:vAlign w:val="center"/>
          </w:tcPr>
          <w:p w14:paraId="65BD4278" w14:textId="77777777" w:rsidR="00A36F82" w:rsidRPr="00E471BA" w:rsidRDefault="00A36F82" w:rsidP="00062751">
            <w:pPr>
              <w:autoSpaceDE w:val="0"/>
              <w:autoSpaceDN w:val="0"/>
              <w:adjustRightInd w:val="0"/>
              <w:jc w:val="center"/>
            </w:pPr>
            <w:r w:rsidRPr="00E471BA">
              <w:t>-</w:t>
            </w:r>
          </w:p>
        </w:tc>
      </w:tr>
    </w:tbl>
    <w:p w14:paraId="648C0C9D" w14:textId="77777777" w:rsidR="00A36F82" w:rsidRDefault="00A36F82" w:rsidP="00A36F82">
      <w:pPr>
        <w:autoSpaceDE w:val="0"/>
        <w:autoSpaceDN w:val="0"/>
        <w:adjustRightInd w:val="0"/>
        <w:jc w:val="both"/>
      </w:pPr>
    </w:p>
    <w:p w14:paraId="6BCCBFB8" w14:textId="77777777" w:rsidR="00A36F82" w:rsidRPr="00AC2355" w:rsidRDefault="00A36F82" w:rsidP="00A36F82">
      <w:pPr>
        <w:rPr>
          <w:sz w:val="28"/>
          <w:szCs w:val="28"/>
        </w:rPr>
      </w:pPr>
    </w:p>
    <w:p w14:paraId="28E3EA22" w14:textId="77777777" w:rsidR="00A36F82" w:rsidRPr="00AC2355" w:rsidRDefault="00A36F82" w:rsidP="00A36F82">
      <w:pPr>
        <w:rPr>
          <w:sz w:val="28"/>
          <w:szCs w:val="28"/>
        </w:rPr>
      </w:pPr>
    </w:p>
    <w:p w14:paraId="4A99F098" w14:textId="77777777" w:rsidR="00A36F82" w:rsidRPr="00AC2355" w:rsidRDefault="00A36F82" w:rsidP="00A36F82">
      <w:pPr>
        <w:rPr>
          <w:sz w:val="28"/>
          <w:szCs w:val="28"/>
        </w:rPr>
      </w:pPr>
    </w:p>
    <w:p w14:paraId="0EAFD3AF" w14:textId="77777777" w:rsidR="00A36F82" w:rsidRPr="00AC2355" w:rsidRDefault="00A36F82" w:rsidP="00A36F82">
      <w:pPr>
        <w:rPr>
          <w:sz w:val="28"/>
          <w:szCs w:val="28"/>
        </w:rPr>
      </w:pPr>
    </w:p>
    <w:p w14:paraId="0A589999" w14:textId="77777777" w:rsidR="00A36F82" w:rsidRPr="00AC2355" w:rsidRDefault="00A36F82" w:rsidP="00A36F82">
      <w:pPr>
        <w:rPr>
          <w:sz w:val="28"/>
          <w:szCs w:val="28"/>
        </w:rPr>
      </w:pPr>
    </w:p>
    <w:p w14:paraId="04093ED4" w14:textId="77777777" w:rsidR="00A36F82" w:rsidRPr="00AC2355" w:rsidRDefault="00A36F82" w:rsidP="00A36F82">
      <w:pPr>
        <w:rPr>
          <w:sz w:val="28"/>
          <w:szCs w:val="28"/>
        </w:rPr>
      </w:pPr>
    </w:p>
    <w:p w14:paraId="71BBFFFD" w14:textId="77777777" w:rsidR="00A36F82" w:rsidRPr="00AC2355" w:rsidRDefault="00A36F82" w:rsidP="00A36F82">
      <w:pPr>
        <w:rPr>
          <w:sz w:val="28"/>
          <w:szCs w:val="28"/>
        </w:rPr>
      </w:pPr>
    </w:p>
    <w:p w14:paraId="545876DC" w14:textId="77777777" w:rsidR="00A36F82" w:rsidRPr="00AC2355" w:rsidRDefault="00A36F82" w:rsidP="00A36F82">
      <w:pPr>
        <w:rPr>
          <w:sz w:val="28"/>
          <w:szCs w:val="28"/>
        </w:rPr>
      </w:pPr>
    </w:p>
    <w:p w14:paraId="60D4A9C4" w14:textId="77777777" w:rsidR="00A36F82" w:rsidRPr="00AC2355" w:rsidRDefault="00A36F82" w:rsidP="00A36F82">
      <w:pPr>
        <w:rPr>
          <w:sz w:val="28"/>
          <w:szCs w:val="28"/>
        </w:rPr>
      </w:pPr>
    </w:p>
    <w:p w14:paraId="5981A7DB" w14:textId="77777777" w:rsidR="00A36F82" w:rsidRPr="00AC2355" w:rsidRDefault="00A36F82" w:rsidP="00A36F82">
      <w:pPr>
        <w:rPr>
          <w:sz w:val="28"/>
          <w:szCs w:val="28"/>
        </w:rPr>
      </w:pPr>
    </w:p>
    <w:p w14:paraId="5E116CBA" w14:textId="77777777" w:rsidR="00A36F82" w:rsidRPr="00AC2355" w:rsidRDefault="00A36F82" w:rsidP="00A36F82">
      <w:pPr>
        <w:rPr>
          <w:sz w:val="28"/>
          <w:szCs w:val="28"/>
        </w:rPr>
      </w:pPr>
    </w:p>
    <w:p w14:paraId="5D84F230" w14:textId="77777777" w:rsidR="00A36F82" w:rsidRPr="00AC2355" w:rsidRDefault="00A36F82" w:rsidP="00A36F82">
      <w:pPr>
        <w:rPr>
          <w:sz w:val="28"/>
          <w:szCs w:val="28"/>
        </w:rPr>
      </w:pPr>
    </w:p>
    <w:p w14:paraId="504BF460" w14:textId="77777777" w:rsidR="00A36F82" w:rsidRPr="00AC2355" w:rsidRDefault="00A36F82" w:rsidP="00A36F82">
      <w:pPr>
        <w:rPr>
          <w:sz w:val="28"/>
          <w:szCs w:val="28"/>
        </w:rPr>
      </w:pPr>
    </w:p>
    <w:p w14:paraId="0CEAF805" w14:textId="77777777" w:rsidR="00A36F82" w:rsidRPr="00AC2355" w:rsidRDefault="00A36F82" w:rsidP="00A36F82">
      <w:pPr>
        <w:rPr>
          <w:sz w:val="28"/>
          <w:szCs w:val="28"/>
        </w:rPr>
      </w:pPr>
    </w:p>
    <w:p w14:paraId="2D3995EF" w14:textId="77777777" w:rsidR="00A36F82" w:rsidRPr="00AC2355" w:rsidRDefault="00A36F82" w:rsidP="00A36F82">
      <w:pPr>
        <w:rPr>
          <w:sz w:val="28"/>
          <w:szCs w:val="28"/>
        </w:rPr>
      </w:pPr>
    </w:p>
    <w:p w14:paraId="1539BB8E" w14:textId="77777777" w:rsidR="00A36F82" w:rsidRPr="00AC2355" w:rsidRDefault="00A36F82" w:rsidP="00A36F82">
      <w:pPr>
        <w:rPr>
          <w:sz w:val="28"/>
          <w:szCs w:val="28"/>
        </w:rPr>
      </w:pPr>
    </w:p>
    <w:p w14:paraId="62DD063C" w14:textId="77777777" w:rsidR="00A36F82" w:rsidRPr="00AC2355" w:rsidRDefault="00A36F82" w:rsidP="00A36F82">
      <w:pPr>
        <w:rPr>
          <w:sz w:val="28"/>
          <w:szCs w:val="28"/>
        </w:rPr>
      </w:pPr>
    </w:p>
    <w:p w14:paraId="544508DB" w14:textId="77777777" w:rsidR="00A36F82" w:rsidRDefault="00A36F82" w:rsidP="00A36F82">
      <w:pPr>
        <w:tabs>
          <w:tab w:val="left" w:pos="2445"/>
        </w:tabs>
        <w:rPr>
          <w:sz w:val="28"/>
          <w:szCs w:val="28"/>
        </w:rPr>
        <w:sectPr w:rsidR="00A36F82" w:rsidSect="006C3EDC">
          <w:pgSz w:w="11906" w:h="16838" w:code="9"/>
          <w:pgMar w:top="820" w:right="1134" w:bottom="794" w:left="1701" w:header="680" w:footer="709" w:gutter="0"/>
          <w:cols w:space="708"/>
          <w:docGrid w:linePitch="360"/>
        </w:sectPr>
      </w:pPr>
    </w:p>
    <w:p w14:paraId="7771AA53" w14:textId="77777777" w:rsidR="00A36F82" w:rsidRDefault="00A36F82" w:rsidP="00A36F82">
      <w:pPr>
        <w:tabs>
          <w:tab w:val="left" w:pos="2445"/>
        </w:tabs>
        <w:rPr>
          <w:sz w:val="28"/>
          <w:szCs w:val="28"/>
        </w:rPr>
      </w:pPr>
    </w:p>
    <w:p w14:paraId="5EA01A27" w14:textId="77777777" w:rsidR="00A36F82" w:rsidRDefault="00A36F82" w:rsidP="00A36F82">
      <w:pPr>
        <w:jc w:val="center"/>
        <w:rPr>
          <w:bCs/>
          <w:color w:val="000000"/>
          <w:sz w:val="28"/>
          <w:szCs w:val="28"/>
        </w:rPr>
      </w:pPr>
      <w:r w:rsidRPr="00332076">
        <w:rPr>
          <w:bCs/>
          <w:color w:val="000000"/>
          <w:sz w:val="28"/>
          <w:szCs w:val="28"/>
        </w:rPr>
        <w:t>Раздел 10.</w:t>
      </w:r>
      <w:r>
        <w:rPr>
          <w:b/>
          <w:bCs/>
          <w:sz w:val="28"/>
          <w:szCs w:val="28"/>
        </w:rPr>
        <w:t xml:space="preserve"> </w:t>
      </w:r>
      <w:r w:rsidRPr="00332076">
        <w:rPr>
          <w:bCs/>
          <w:color w:val="000000"/>
          <w:sz w:val="28"/>
          <w:szCs w:val="28"/>
        </w:rPr>
        <w:t xml:space="preserve">Отчет </w:t>
      </w:r>
      <w:r>
        <w:rPr>
          <w:bCs/>
          <w:color w:val="000000"/>
          <w:sz w:val="28"/>
          <w:szCs w:val="28"/>
        </w:rPr>
        <w:t>об исполнении производственной программы</w:t>
      </w:r>
    </w:p>
    <w:p w14:paraId="3F182881" w14:textId="77777777" w:rsidR="00A36F82" w:rsidRDefault="00A36F82" w:rsidP="00A36F82">
      <w:pPr>
        <w:jc w:val="center"/>
        <w:rPr>
          <w:sz w:val="28"/>
          <w:szCs w:val="28"/>
        </w:rPr>
      </w:pPr>
      <w:r>
        <w:rPr>
          <w:bCs/>
          <w:color w:val="000000"/>
          <w:sz w:val="28"/>
          <w:szCs w:val="28"/>
        </w:rPr>
        <w:t xml:space="preserve">за 2019-2023 годы </w:t>
      </w:r>
      <w:r w:rsidRPr="005738C1">
        <w:rPr>
          <w:sz w:val="28"/>
          <w:szCs w:val="28"/>
        </w:rPr>
        <w:t>ОАО «Северо – Кузбасская энергетическая компания»</w:t>
      </w:r>
    </w:p>
    <w:p w14:paraId="1CD6AAA4" w14:textId="77777777" w:rsidR="00A36F82" w:rsidRPr="00875E26" w:rsidRDefault="00A36F82" w:rsidP="00A36F82">
      <w:pPr>
        <w:jc w:val="center"/>
        <w:rPr>
          <w:sz w:val="28"/>
          <w:szCs w:val="28"/>
        </w:rPr>
      </w:pPr>
      <w:r w:rsidRPr="005738C1">
        <w:rPr>
          <w:sz w:val="28"/>
          <w:szCs w:val="28"/>
        </w:rPr>
        <w:t xml:space="preserve">на потребительском рынке </w:t>
      </w:r>
      <w:r>
        <w:rPr>
          <w:sz w:val="28"/>
          <w:szCs w:val="28"/>
        </w:rPr>
        <w:t>П</w:t>
      </w:r>
      <w:r w:rsidRPr="005738C1">
        <w:rPr>
          <w:sz w:val="28"/>
          <w:szCs w:val="28"/>
        </w:rPr>
        <w:t>ромышленновского муниципального округа</w:t>
      </w:r>
    </w:p>
    <w:p w14:paraId="725D1DE2" w14:textId="77777777" w:rsidR="00A36F82" w:rsidRPr="00332076" w:rsidRDefault="00A36F82" w:rsidP="00A36F82">
      <w:pPr>
        <w:autoSpaceDE w:val="0"/>
        <w:autoSpaceDN w:val="0"/>
        <w:adjustRightInd w:val="0"/>
        <w:jc w:val="both"/>
        <w:rPr>
          <w:bCs/>
          <w:color w:val="000000"/>
          <w:sz w:val="28"/>
          <w:szCs w:val="28"/>
        </w:rPr>
      </w:pPr>
    </w:p>
    <w:tbl>
      <w:tblPr>
        <w:tblW w:w="14617" w:type="dxa"/>
        <w:tblInd w:w="-364" w:type="dxa"/>
        <w:tblLayout w:type="fixed"/>
        <w:tblCellMar>
          <w:top w:w="102" w:type="dxa"/>
          <w:left w:w="62" w:type="dxa"/>
          <w:bottom w:w="102" w:type="dxa"/>
          <w:right w:w="62" w:type="dxa"/>
        </w:tblCellMar>
        <w:tblLook w:val="0000" w:firstRow="0" w:lastRow="0" w:firstColumn="0" w:lastColumn="0" w:noHBand="0" w:noVBand="0"/>
      </w:tblPr>
      <w:tblGrid>
        <w:gridCol w:w="1764"/>
        <w:gridCol w:w="1807"/>
        <w:gridCol w:w="1905"/>
        <w:gridCol w:w="1904"/>
        <w:gridCol w:w="1905"/>
        <w:gridCol w:w="1904"/>
        <w:gridCol w:w="1714"/>
        <w:gridCol w:w="1714"/>
      </w:tblGrid>
      <w:tr w:rsidR="00A36F82" w:rsidRPr="00AC2355" w14:paraId="080F6B71" w14:textId="77777777" w:rsidTr="00062751">
        <w:trPr>
          <w:trHeight w:val="216"/>
        </w:trPr>
        <w:tc>
          <w:tcPr>
            <w:tcW w:w="1764" w:type="dxa"/>
            <w:tcBorders>
              <w:top w:val="single" w:sz="4" w:space="0" w:color="auto"/>
              <w:left w:val="single" w:sz="4" w:space="0" w:color="auto"/>
              <w:bottom w:val="single" w:sz="4" w:space="0" w:color="auto"/>
              <w:right w:val="single" w:sz="4" w:space="0" w:color="auto"/>
            </w:tcBorders>
            <w:vAlign w:val="center"/>
          </w:tcPr>
          <w:p w14:paraId="79504BCD" w14:textId="77777777" w:rsidR="00A36F82" w:rsidRPr="00AC2355" w:rsidRDefault="00A36F82" w:rsidP="00062751">
            <w:pPr>
              <w:autoSpaceDE w:val="0"/>
              <w:autoSpaceDN w:val="0"/>
              <w:adjustRightInd w:val="0"/>
              <w:jc w:val="center"/>
            </w:pPr>
            <w:r w:rsidRPr="00AC2355">
              <w:t>Наименование показателя</w:t>
            </w:r>
          </w:p>
        </w:tc>
        <w:tc>
          <w:tcPr>
            <w:tcW w:w="1807" w:type="dxa"/>
            <w:tcBorders>
              <w:top w:val="single" w:sz="4" w:space="0" w:color="auto"/>
              <w:left w:val="single" w:sz="4" w:space="0" w:color="auto"/>
              <w:bottom w:val="single" w:sz="4" w:space="0" w:color="auto"/>
              <w:right w:val="single" w:sz="4" w:space="0" w:color="auto"/>
            </w:tcBorders>
          </w:tcPr>
          <w:p w14:paraId="1878FC79" w14:textId="77777777" w:rsidR="00A36F82" w:rsidRPr="00AC2355" w:rsidRDefault="00A36F82" w:rsidP="00062751">
            <w:pPr>
              <w:autoSpaceDE w:val="0"/>
              <w:autoSpaceDN w:val="0"/>
              <w:adjustRightInd w:val="0"/>
              <w:jc w:val="center"/>
            </w:pPr>
            <w:r w:rsidRPr="00AC2355">
              <w:t>Фактическое значение показателя за 2017 год, тыс. руб.</w:t>
            </w:r>
          </w:p>
        </w:tc>
        <w:tc>
          <w:tcPr>
            <w:tcW w:w="1905" w:type="dxa"/>
            <w:tcBorders>
              <w:top w:val="single" w:sz="4" w:space="0" w:color="auto"/>
              <w:left w:val="single" w:sz="4" w:space="0" w:color="auto"/>
              <w:bottom w:val="single" w:sz="4" w:space="0" w:color="auto"/>
              <w:right w:val="single" w:sz="4" w:space="0" w:color="auto"/>
            </w:tcBorders>
          </w:tcPr>
          <w:p w14:paraId="747A7151" w14:textId="77777777" w:rsidR="00A36F82" w:rsidRPr="00AC2355" w:rsidRDefault="00A36F82" w:rsidP="00062751">
            <w:pPr>
              <w:autoSpaceDE w:val="0"/>
              <w:autoSpaceDN w:val="0"/>
              <w:adjustRightInd w:val="0"/>
              <w:jc w:val="center"/>
            </w:pPr>
            <w:r w:rsidRPr="00AC2355">
              <w:t>Фактическое значение показателя за 2018 год, тыс. руб.</w:t>
            </w:r>
          </w:p>
        </w:tc>
        <w:tc>
          <w:tcPr>
            <w:tcW w:w="1904" w:type="dxa"/>
            <w:tcBorders>
              <w:top w:val="single" w:sz="4" w:space="0" w:color="auto"/>
              <w:left w:val="single" w:sz="4" w:space="0" w:color="auto"/>
              <w:bottom w:val="single" w:sz="4" w:space="0" w:color="auto"/>
              <w:right w:val="single" w:sz="4" w:space="0" w:color="auto"/>
            </w:tcBorders>
          </w:tcPr>
          <w:p w14:paraId="185A1595" w14:textId="77777777" w:rsidR="00A36F82" w:rsidRPr="00AC2355" w:rsidRDefault="00A36F82" w:rsidP="00062751">
            <w:pPr>
              <w:autoSpaceDE w:val="0"/>
              <w:autoSpaceDN w:val="0"/>
              <w:adjustRightInd w:val="0"/>
              <w:jc w:val="center"/>
            </w:pPr>
            <w:r w:rsidRPr="00AC2355">
              <w:t>Фактическое значение показателя за 2019 год, тыс. руб.</w:t>
            </w:r>
          </w:p>
        </w:tc>
        <w:tc>
          <w:tcPr>
            <w:tcW w:w="1905" w:type="dxa"/>
            <w:tcBorders>
              <w:top w:val="single" w:sz="4" w:space="0" w:color="auto"/>
              <w:left w:val="single" w:sz="4" w:space="0" w:color="auto"/>
              <w:bottom w:val="single" w:sz="4" w:space="0" w:color="auto"/>
              <w:right w:val="single" w:sz="4" w:space="0" w:color="auto"/>
            </w:tcBorders>
          </w:tcPr>
          <w:p w14:paraId="52FAB0FF" w14:textId="77777777" w:rsidR="00A36F82" w:rsidRPr="00AC2355" w:rsidRDefault="00A36F82" w:rsidP="00062751">
            <w:pPr>
              <w:autoSpaceDE w:val="0"/>
              <w:autoSpaceDN w:val="0"/>
              <w:adjustRightInd w:val="0"/>
              <w:jc w:val="center"/>
            </w:pPr>
            <w:r w:rsidRPr="00AC2355">
              <w:t>Фактическое значение показателя за 2020 год, тыс. руб.</w:t>
            </w:r>
          </w:p>
        </w:tc>
        <w:tc>
          <w:tcPr>
            <w:tcW w:w="1904" w:type="dxa"/>
            <w:tcBorders>
              <w:top w:val="single" w:sz="4" w:space="0" w:color="auto"/>
              <w:left w:val="single" w:sz="4" w:space="0" w:color="auto"/>
              <w:bottom w:val="single" w:sz="4" w:space="0" w:color="auto"/>
              <w:right w:val="single" w:sz="4" w:space="0" w:color="auto"/>
            </w:tcBorders>
          </w:tcPr>
          <w:p w14:paraId="7665057E" w14:textId="77777777" w:rsidR="00A36F82" w:rsidRPr="00AC2355" w:rsidRDefault="00A36F82" w:rsidP="00062751">
            <w:pPr>
              <w:autoSpaceDE w:val="0"/>
              <w:autoSpaceDN w:val="0"/>
              <w:adjustRightInd w:val="0"/>
              <w:jc w:val="center"/>
            </w:pPr>
            <w:r w:rsidRPr="00AC2355">
              <w:t>Фактическое значение показателя за 2021 год, тыс. руб.</w:t>
            </w:r>
          </w:p>
        </w:tc>
        <w:tc>
          <w:tcPr>
            <w:tcW w:w="1714" w:type="dxa"/>
            <w:tcBorders>
              <w:top w:val="single" w:sz="4" w:space="0" w:color="auto"/>
              <w:left w:val="single" w:sz="4" w:space="0" w:color="auto"/>
              <w:bottom w:val="single" w:sz="4" w:space="0" w:color="auto"/>
              <w:right w:val="single" w:sz="4" w:space="0" w:color="auto"/>
            </w:tcBorders>
          </w:tcPr>
          <w:p w14:paraId="1C90B154" w14:textId="77777777" w:rsidR="00A36F82" w:rsidRPr="00AC2355" w:rsidRDefault="00A36F82" w:rsidP="00062751">
            <w:pPr>
              <w:autoSpaceDE w:val="0"/>
              <w:autoSpaceDN w:val="0"/>
              <w:adjustRightInd w:val="0"/>
              <w:jc w:val="center"/>
            </w:pPr>
            <w:r w:rsidRPr="00AC2355">
              <w:t>Фактическое значение показателя за 2022 год, тыс. руб.</w:t>
            </w:r>
          </w:p>
        </w:tc>
        <w:tc>
          <w:tcPr>
            <w:tcW w:w="1714" w:type="dxa"/>
            <w:tcBorders>
              <w:top w:val="single" w:sz="4" w:space="0" w:color="auto"/>
              <w:left w:val="single" w:sz="4" w:space="0" w:color="auto"/>
              <w:bottom w:val="single" w:sz="4" w:space="0" w:color="auto"/>
              <w:right w:val="single" w:sz="4" w:space="0" w:color="auto"/>
            </w:tcBorders>
          </w:tcPr>
          <w:p w14:paraId="75EFB569" w14:textId="77777777" w:rsidR="00A36F82" w:rsidRPr="00AC2355" w:rsidRDefault="00A36F82" w:rsidP="00062751">
            <w:pPr>
              <w:autoSpaceDE w:val="0"/>
              <w:autoSpaceDN w:val="0"/>
              <w:adjustRightInd w:val="0"/>
              <w:jc w:val="center"/>
            </w:pPr>
            <w:r w:rsidRPr="00AC2355">
              <w:t>Фактическое значение показателя за 2023 год, тыс. руб.</w:t>
            </w:r>
          </w:p>
        </w:tc>
      </w:tr>
      <w:tr w:rsidR="00A36F82" w:rsidRPr="00AC2355" w14:paraId="0BAF0AF1" w14:textId="77777777" w:rsidTr="00062751">
        <w:trPr>
          <w:trHeight w:hRule="exact" w:val="324"/>
        </w:trPr>
        <w:tc>
          <w:tcPr>
            <w:tcW w:w="1764" w:type="dxa"/>
            <w:tcBorders>
              <w:top w:val="single" w:sz="4" w:space="0" w:color="auto"/>
              <w:left w:val="single" w:sz="4" w:space="0" w:color="auto"/>
              <w:bottom w:val="single" w:sz="4" w:space="0" w:color="auto"/>
              <w:right w:val="single" w:sz="4" w:space="0" w:color="auto"/>
            </w:tcBorders>
          </w:tcPr>
          <w:p w14:paraId="52998FE9" w14:textId="77777777" w:rsidR="00A36F82" w:rsidRPr="00AC2355" w:rsidRDefault="00A36F82" w:rsidP="00062751">
            <w:pPr>
              <w:autoSpaceDE w:val="0"/>
              <w:autoSpaceDN w:val="0"/>
              <w:adjustRightInd w:val="0"/>
              <w:jc w:val="center"/>
            </w:pPr>
            <w:r w:rsidRPr="00AC2355">
              <w:t>1</w:t>
            </w:r>
          </w:p>
        </w:tc>
        <w:tc>
          <w:tcPr>
            <w:tcW w:w="1807" w:type="dxa"/>
            <w:tcBorders>
              <w:top w:val="single" w:sz="4" w:space="0" w:color="auto"/>
              <w:left w:val="single" w:sz="4" w:space="0" w:color="auto"/>
              <w:bottom w:val="single" w:sz="4" w:space="0" w:color="auto"/>
              <w:right w:val="single" w:sz="4" w:space="0" w:color="auto"/>
            </w:tcBorders>
          </w:tcPr>
          <w:p w14:paraId="6832D0E2" w14:textId="77777777" w:rsidR="00A36F82" w:rsidRPr="00AC2355" w:rsidRDefault="00A36F82" w:rsidP="00062751">
            <w:pPr>
              <w:autoSpaceDE w:val="0"/>
              <w:autoSpaceDN w:val="0"/>
              <w:adjustRightInd w:val="0"/>
              <w:jc w:val="center"/>
            </w:pPr>
            <w:r w:rsidRPr="00AC2355">
              <w:t>2</w:t>
            </w:r>
          </w:p>
        </w:tc>
        <w:tc>
          <w:tcPr>
            <w:tcW w:w="1905" w:type="dxa"/>
            <w:tcBorders>
              <w:top w:val="single" w:sz="4" w:space="0" w:color="auto"/>
              <w:left w:val="single" w:sz="4" w:space="0" w:color="auto"/>
              <w:bottom w:val="single" w:sz="4" w:space="0" w:color="auto"/>
              <w:right w:val="single" w:sz="4" w:space="0" w:color="auto"/>
            </w:tcBorders>
          </w:tcPr>
          <w:p w14:paraId="008455E2" w14:textId="77777777" w:rsidR="00A36F82" w:rsidRPr="00AC2355" w:rsidRDefault="00A36F82" w:rsidP="00062751">
            <w:pPr>
              <w:autoSpaceDE w:val="0"/>
              <w:autoSpaceDN w:val="0"/>
              <w:adjustRightInd w:val="0"/>
              <w:jc w:val="center"/>
            </w:pPr>
            <w:r w:rsidRPr="00AC2355">
              <w:t>3</w:t>
            </w:r>
          </w:p>
        </w:tc>
        <w:tc>
          <w:tcPr>
            <w:tcW w:w="1904" w:type="dxa"/>
            <w:tcBorders>
              <w:top w:val="single" w:sz="4" w:space="0" w:color="auto"/>
              <w:left w:val="single" w:sz="4" w:space="0" w:color="auto"/>
              <w:bottom w:val="single" w:sz="4" w:space="0" w:color="auto"/>
              <w:right w:val="single" w:sz="4" w:space="0" w:color="auto"/>
            </w:tcBorders>
          </w:tcPr>
          <w:p w14:paraId="6FDF622A" w14:textId="77777777" w:rsidR="00A36F82" w:rsidRPr="00AC2355" w:rsidRDefault="00A36F82" w:rsidP="00062751">
            <w:pPr>
              <w:autoSpaceDE w:val="0"/>
              <w:autoSpaceDN w:val="0"/>
              <w:adjustRightInd w:val="0"/>
              <w:jc w:val="center"/>
            </w:pPr>
            <w:r w:rsidRPr="00AC2355">
              <w:t>4</w:t>
            </w:r>
          </w:p>
        </w:tc>
        <w:tc>
          <w:tcPr>
            <w:tcW w:w="1905" w:type="dxa"/>
            <w:tcBorders>
              <w:top w:val="single" w:sz="4" w:space="0" w:color="auto"/>
              <w:left w:val="single" w:sz="4" w:space="0" w:color="auto"/>
              <w:bottom w:val="single" w:sz="4" w:space="0" w:color="auto"/>
              <w:right w:val="single" w:sz="4" w:space="0" w:color="auto"/>
            </w:tcBorders>
          </w:tcPr>
          <w:p w14:paraId="67C5E5C2" w14:textId="77777777" w:rsidR="00A36F82" w:rsidRPr="00AC2355" w:rsidRDefault="00A36F82" w:rsidP="00062751">
            <w:pPr>
              <w:autoSpaceDE w:val="0"/>
              <w:autoSpaceDN w:val="0"/>
              <w:adjustRightInd w:val="0"/>
              <w:jc w:val="center"/>
            </w:pPr>
            <w:r w:rsidRPr="00AC2355">
              <w:t>5</w:t>
            </w:r>
          </w:p>
        </w:tc>
        <w:tc>
          <w:tcPr>
            <w:tcW w:w="1904" w:type="dxa"/>
            <w:tcBorders>
              <w:top w:val="single" w:sz="4" w:space="0" w:color="auto"/>
              <w:left w:val="single" w:sz="4" w:space="0" w:color="auto"/>
              <w:bottom w:val="single" w:sz="4" w:space="0" w:color="auto"/>
              <w:right w:val="single" w:sz="4" w:space="0" w:color="auto"/>
            </w:tcBorders>
          </w:tcPr>
          <w:p w14:paraId="2E0C3CA3" w14:textId="77777777" w:rsidR="00A36F82" w:rsidRPr="00AC2355" w:rsidRDefault="00A36F82" w:rsidP="00062751">
            <w:pPr>
              <w:autoSpaceDE w:val="0"/>
              <w:autoSpaceDN w:val="0"/>
              <w:adjustRightInd w:val="0"/>
              <w:jc w:val="center"/>
            </w:pPr>
            <w:r w:rsidRPr="00AC2355">
              <w:t>6</w:t>
            </w:r>
          </w:p>
        </w:tc>
        <w:tc>
          <w:tcPr>
            <w:tcW w:w="1714" w:type="dxa"/>
            <w:tcBorders>
              <w:top w:val="single" w:sz="4" w:space="0" w:color="auto"/>
              <w:left w:val="single" w:sz="4" w:space="0" w:color="auto"/>
              <w:bottom w:val="single" w:sz="4" w:space="0" w:color="auto"/>
              <w:right w:val="single" w:sz="4" w:space="0" w:color="auto"/>
            </w:tcBorders>
          </w:tcPr>
          <w:p w14:paraId="267F080B" w14:textId="77777777" w:rsidR="00A36F82" w:rsidRPr="00AC2355" w:rsidRDefault="00A36F82" w:rsidP="00062751">
            <w:pPr>
              <w:autoSpaceDE w:val="0"/>
              <w:autoSpaceDN w:val="0"/>
              <w:adjustRightInd w:val="0"/>
              <w:jc w:val="center"/>
            </w:pPr>
            <w:r w:rsidRPr="00AC2355">
              <w:t>7</w:t>
            </w:r>
          </w:p>
        </w:tc>
        <w:tc>
          <w:tcPr>
            <w:tcW w:w="1714" w:type="dxa"/>
            <w:tcBorders>
              <w:top w:val="single" w:sz="4" w:space="0" w:color="auto"/>
              <w:left w:val="single" w:sz="4" w:space="0" w:color="auto"/>
              <w:bottom w:val="single" w:sz="4" w:space="0" w:color="auto"/>
              <w:right w:val="single" w:sz="4" w:space="0" w:color="auto"/>
            </w:tcBorders>
          </w:tcPr>
          <w:p w14:paraId="726444C4" w14:textId="77777777" w:rsidR="00A36F82" w:rsidRPr="00AC2355" w:rsidRDefault="00A36F82" w:rsidP="00062751">
            <w:pPr>
              <w:autoSpaceDE w:val="0"/>
              <w:autoSpaceDN w:val="0"/>
              <w:adjustRightInd w:val="0"/>
              <w:jc w:val="center"/>
            </w:pPr>
            <w:r w:rsidRPr="00AC2355">
              <w:t>8</w:t>
            </w:r>
          </w:p>
        </w:tc>
      </w:tr>
      <w:tr w:rsidR="00A36F82" w:rsidRPr="00AC2355" w14:paraId="3543E828" w14:textId="77777777" w:rsidTr="00062751">
        <w:trPr>
          <w:trHeight w:val="216"/>
        </w:trPr>
        <w:tc>
          <w:tcPr>
            <w:tcW w:w="1764" w:type="dxa"/>
            <w:tcBorders>
              <w:top w:val="single" w:sz="4" w:space="0" w:color="auto"/>
              <w:left w:val="single" w:sz="4" w:space="0" w:color="auto"/>
              <w:bottom w:val="single" w:sz="4" w:space="0" w:color="auto"/>
              <w:right w:val="single" w:sz="4" w:space="0" w:color="auto"/>
            </w:tcBorders>
            <w:vAlign w:val="center"/>
          </w:tcPr>
          <w:p w14:paraId="55437D37" w14:textId="77777777" w:rsidR="00A36F82" w:rsidRPr="00AC2355" w:rsidRDefault="00A36F82" w:rsidP="00062751">
            <w:pPr>
              <w:autoSpaceDE w:val="0"/>
              <w:autoSpaceDN w:val="0"/>
              <w:adjustRightInd w:val="0"/>
              <w:jc w:val="center"/>
            </w:pPr>
            <w:r w:rsidRPr="00AC2355">
              <w:t>Горячее водоснабжение</w:t>
            </w:r>
          </w:p>
        </w:tc>
        <w:tc>
          <w:tcPr>
            <w:tcW w:w="1807" w:type="dxa"/>
            <w:tcBorders>
              <w:top w:val="single" w:sz="4" w:space="0" w:color="auto"/>
              <w:left w:val="single" w:sz="4" w:space="0" w:color="auto"/>
              <w:bottom w:val="single" w:sz="4" w:space="0" w:color="auto"/>
              <w:right w:val="single" w:sz="4" w:space="0" w:color="auto"/>
            </w:tcBorders>
            <w:vAlign w:val="center"/>
          </w:tcPr>
          <w:p w14:paraId="192793A1" w14:textId="77777777" w:rsidR="00A36F82" w:rsidRPr="00AC2355" w:rsidRDefault="00A36F82" w:rsidP="00062751">
            <w:pPr>
              <w:autoSpaceDE w:val="0"/>
              <w:autoSpaceDN w:val="0"/>
              <w:adjustRightInd w:val="0"/>
              <w:jc w:val="center"/>
              <w:rPr>
                <w:lang w:val="en-US"/>
              </w:rPr>
            </w:pPr>
            <w:r w:rsidRPr="00AC2355">
              <w:rPr>
                <w:lang w:val="en-US"/>
              </w:rPr>
              <w:t>-</w:t>
            </w:r>
          </w:p>
        </w:tc>
        <w:tc>
          <w:tcPr>
            <w:tcW w:w="1905" w:type="dxa"/>
            <w:tcBorders>
              <w:top w:val="single" w:sz="4" w:space="0" w:color="auto"/>
              <w:left w:val="single" w:sz="4" w:space="0" w:color="auto"/>
              <w:bottom w:val="single" w:sz="4" w:space="0" w:color="auto"/>
              <w:right w:val="single" w:sz="4" w:space="0" w:color="auto"/>
            </w:tcBorders>
            <w:vAlign w:val="center"/>
          </w:tcPr>
          <w:p w14:paraId="1E574981" w14:textId="77777777" w:rsidR="00A36F82" w:rsidRPr="00AC2355" w:rsidRDefault="00A36F82" w:rsidP="00062751">
            <w:pPr>
              <w:autoSpaceDE w:val="0"/>
              <w:autoSpaceDN w:val="0"/>
              <w:adjustRightInd w:val="0"/>
              <w:jc w:val="center"/>
              <w:rPr>
                <w:lang w:val="en-US"/>
              </w:rPr>
            </w:pPr>
            <w:r w:rsidRPr="00AC2355">
              <w:rPr>
                <w:lang w:val="en-US"/>
              </w:rPr>
              <w:t>-</w:t>
            </w:r>
          </w:p>
        </w:tc>
        <w:tc>
          <w:tcPr>
            <w:tcW w:w="1904" w:type="dxa"/>
            <w:tcBorders>
              <w:top w:val="single" w:sz="4" w:space="0" w:color="auto"/>
              <w:left w:val="single" w:sz="4" w:space="0" w:color="auto"/>
              <w:bottom w:val="single" w:sz="4" w:space="0" w:color="auto"/>
              <w:right w:val="single" w:sz="4" w:space="0" w:color="auto"/>
            </w:tcBorders>
            <w:vAlign w:val="center"/>
          </w:tcPr>
          <w:p w14:paraId="15AB8E51" w14:textId="77777777" w:rsidR="00A36F82" w:rsidRPr="00AC2355" w:rsidRDefault="00A36F82" w:rsidP="00062751">
            <w:pPr>
              <w:autoSpaceDE w:val="0"/>
              <w:autoSpaceDN w:val="0"/>
              <w:adjustRightInd w:val="0"/>
              <w:jc w:val="center"/>
              <w:rPr>
                <w:lang w:val="en-US"/>
              </w:rPr>
            </w:pPr>
            <w:r w:rsidRPr="00AC2355">
              <w:rPr>
                <w:lang w:val="en-US"/>
              </w:rPr>
              <w:t>-</w:t>
            </w:r>
          </w:p>
        </w:tc>
        <w:tc>
          <w:tcPr>
            <w:tcW w:w="1905" w:type="dxa"/>
            <w:tcBorders>
              <w:top w:val="single" w:sz="4" w:space="0" w:color="auto"/>
              <w:left w:val="single" w:sz="4" w:space="0" w:color="auto"/>
              <w:bottom w:val="single" w:sz="4" w:space="0" w:color="auto"/>
              <w:right w:val="single" w:sz="4" w:space="0" w:color="auto"/>
            </w:tcBorders>
            <w:vAlign w:val="center"/>
          </w:tcPr>
          <w:p w14:paraId="717F7298" w14:textId="77777777" w:rsidR="00A36F82" w:rsidRPr="00AC2355" w:rsidRDefault="00A36F82" w:rsidP="00062751">
            <w:pPr>
              <w:autoSpaceDE w:val="0"/>
              <w:autoSpaceDN w:val="0"/>
              <w:adjustRightInd w:val="0"/>
              <w:jc w:val="center"/>
              <w:rPr>
                <w:lang w:val="en-US"/>
              </w:rPr>
            </w:pPr>
            <w:r w:rsidRPr="00AC2355">
              <w:rPr>
                <w:lang w:val="en-US"/>
              </w:rPr>
              <w:t>-</w:t>
            </w:r>
          </w:p>
        </w:tc>
        <w:tc>
          <w:tcPr>
            <w:tcW w:w="1904" w:type="dxa"/>
            <w:tcBorders>
              <w:top w:val="single" w:sz="4" w:space="0" w:color="auto"/>
              <w:left w:val="single" w:sz="4" w:space="0" w:color="auto"/>
              <w:bottom w:val="single" w:sz="4" w:space="0" w:color="auto"/>
              <w:right w:val="single" w:sz="4" w:space="0" w:color="auto"/>
            </w:tcBorders>
            <w:vAlign w:val="center"/>
          </w:tcPr>
          <w:p w14:paraId="415C21C3" w14:textId="77777777" w:rsidR="00A36F82" w:rsidRPr="00AC2355" w:rsidRDefault="00A36F82" w:rsidP="00062751">
            <w:pPr>
              <w:autoSpaceDE w:val="0"/>
              <w:autoSpaceDN w:val="0"/>
              <w:adjustRightInd w:val="0"/>
              <w:jc w:val="center"/>
            </w:pPr>
            <w:r w:rsidRPr="00AC2355">
              <w:t>-</w:t>
            </w:r>
          </w:p>
        </w:tc>
        <w:tc>
          <w:tcPr>
            <w:tcW w:w="1714" w:type="dxa"/>
            <w:tcBorders>
              <w:top w:val="single" w:sz="4" w:space="0" w:color="auto"/>
              <w:left w:val="single" w:sz="4" w:space="0" w:color="auto"/>
              <w:bottom w:val="single" w:sz="4" w:space="0" w:color="auto"/>
              <w:right w:val="single" w:sz="4" w:space="0" w:color="auto"/>
            </w:tcBorders>
            <w:vAlign w:val="center"/>
          </w:tcPr>
          <w:p w14:paraId="06880917" w14:textId="77777777" w:rsidR="00A36F82" w:rsidRPr="00AC2355" w:rsidRDefault="00A36F82" w:rsidP="00062751">
            <w:pPr>
              <w:autoSpaceDE w:val="0"/>
              <w:autoSpaceDN w:val="0"/>
              <w:adjustRightInd w:val="0"/>
              <w:jc w:val="center"/>
            </w:pPr>
            <w:r w:rsidRPr="00AC2355">
              <w:t>-</w:t>
            </w:r>
          </w:p>
        </w:tc>
        <w:tc>
          <w:tcPr>
            <w:tcW w:w="1714" w:type="dxa"/>
            <w:tcBorders>
              <w:top w:val="single" w:sz="4" w:space="0" w:color="auto"/>
              <w:left w:val="single" w:sz="4" w:space="0" w:color="auto"/>
              <w:bottom w:val="single" w:sz="4" w:space="0" w:color="auto"/>
              <w:right w:val="single" w:sz="4" w:space="0" w:color="auto"/>
            </w:tcBorders>
          </w:tcPr>
          <w:p w14:paraId="2BD16344" w14:textId="77777777" w:rsidR="00A36F82" w:rsidRPr="00AC2355" w:rsidRDefault="00A36F82" w:rsidP="00062751">
            <w:pPr>
              <w:autoSpaceDE w:val="0"/>
              <w:autoSpaceDN w:val="0"/>
              <w:adjustRightInd w:val="0"/>
              <w:jc w:val="center"/>
            </w:pPr>
          </w:p>
          <w:p w14:paraId="1AD9EC1E" w14:textId="77777777" w:rsidR="00A36F82" w:rsidRPr="00AC2355" w:rsidRDefault="00A36F82" w:rsidP="00062751">
            <w:pPr>
              <w:autoSpaceDE w:val="0"/>
              <w:autoSpaceDN w:val="0"/>
              <w:adjustRightInd w:val="0"/>
              <w:jc w:val="center"/>
            </w:pPr>
            <w:r w:rsidRPr="00AC2355">
              <w:t>-</w:t>
            </w:r>
          </w:p>
        </w:tc>
      </w:tr>
    </w:tbl>
    <w:p w14:paraId="092E1549" w14:textId="77777777" w:rsidR="00A36F82" w:rsidRDefault="00A36F82" w:rsidP="00A36F82">
      <w:pPr>
        <w:autoSpaceDE w:val="0"/>
        <w:autoSpaceDN w:val="0"/>
        <w:adjustRightInd w:val="0"/>
        <w:jc w:val="both"/>
        <w:rPr>
          <w:sz w:val="22"/>
          <w:szCs w:val="22"/>
          <w:lang w:val="en-US"/>
        </w:rPr>
      </w:pPr>
    </w:p>
    <w:p w14:paraId="47F34153" w14:textId="77777777" w:rsidR="00A36F82" w:rsidRPr="00AC2355" w:rsidRDefault="00A36F82" w:rsidP="00A36F82">
      <w:pPr>
        <w:tabs>
          <w:tab w:val="center" w:pos="7612"/>
        </w:tabs>
        <w:rPr>
          <w:sz w:val="28"/>
          <w:szCs w:val="28"/>
        </w:rPr>
        <w:sectPr w:rsidR="00A36F82" w:rsidRPr="00AC2355" w:rsidSect="00AC2355">
          <w:pgSz w:w="16838" w:h="11906" w:orient="landscape" w:code="9"/>
          <w:pgMar w:top="1134" w:right="851" w:bottom="1134" w:left="1701" w:header="680" w:footer="709" w:gutter="0"/>
          <w:cols w:space="708"/>
          <w:docGrid w:linePitch="360"/>
        </w:sectPr>
      </w:pPr>
    </w:p>
    <w:p w14:paraId="5A1DE2A5" w14:textId="77777777" w:rsidR="00A36F82" w:rsidRDefault="00A36F82" w:rsidP="00A36F82">
      <w:pPr>
        <w:autoSpaceDE w:val="0"/>
        <w:autoSpaceDN w:val="0"/>
        <w:adjustRightInd w:val="0"/>
        <w:jc w:val="both"/>
        <w:rPr>
          <w:sz w:val="28"/>
          <w:szCs w:val="28"/>
        </w:rPr>
      </w:pPr>
    </w:p>
    <w:p w14:paraId="478CB772" w14:textId="77777777" w:rsidR="00A36F82" w:rsidRPr="00875E26" w:rsidRDefault="00A36F82" w:rsidP="00A36F82">
      <w:pPr>
        <w:jc w:val="center"/>
        <w:rPr>
          <w:sz w:val="28"/>
          <w:szCs w:val="28"/>
        </w:rPr>
      </w:pPr>
      <w:r w:rsidRPr="000B2624">
        <w:rPr>
          <w:bCs/>
          <w:color w:val="000000"/>
          <w:sz w:val="28"/>
          <w:szCs w:val="28"/>
        </w:rPr>
        <w:t>Раздел 11.</w:t>
      </w:r>
      <w:r>
        <w:rPr>
          <w:b/>
          <w:bCs/>
          <w:sz w:val="28"/>
          <w:szCs w:val="28"/>
        </w:rPr>
        <w:t xml:space="preserve"> </w:t>
      </w:r>
      <w:r w:rsidRPr="000B2624">
        <w:rPr>
          <w:bCs/>
          <w:color w:val="000000"/>
          <w:sz w:val="28"/>
          <w:szCs w:val="28"/>
        </w:rPr>
        <w:t>Мероприятия</w:t>
      </w:r>
      <w:r>
        <w:rPr>
          <w:bCs/>
          <w:color w:val="000000"/>
          <w:sz w:val="28"/>
          <w:szCs w:val="28"/>
        </w:rPr>
        <w:t xml:space="preserve">, направленные на повышение качества обслуживания абонентов </w:t>
      </w:r>
      <w:r w:rsidRPr="005738C1">
        <w:rPr>
          <w:sz w:val="28"/>
          <w:szCs w:val="28"/>
        </w:rPr>
        <w:t>ОАО «Северо – Кузбасская энергетическая компания»</w:t>
      </w:r>
      <w:r w:rsidRPr="00C87DFF">
        <w:rPr>
          <w:sz w:val="28"/>
          <w:szCs w:val="28"/>
        </w:rPr>
        <w:t xml:space="preserve"> </w:t>
      </w:r>
      <w:r w:rsidRPr="005738C1">
        <w:rPr>
          <w:sz w:val="28"/>
          <w:szCs w:val="28"/>
        </w:rPr>
        <w:t xml:space="preserve">на потребительском рынке </w:t>
      </w:r>
      <w:r>
        <w:rPr>
          <w:sz w:val="28"/>
          <w:szCs w:val="28"/>
        </w:rPr>
        <w:t>П</w:t>
      </w:r>
      <w:r w:rsidRPr="005738C1">
        <w:rPr>
          <w:sz w:val="28"/>
          <w:szCs w:val="28"/>
        </w:rPr>
        <w:t>ромышленновского муниципального округа</w:t>
      </w:r>
    </w:p>
    <w:p w14:paraId="7C6672A4" w14:textId="77777777" w:rsidR="00A36F82" w:rsidRDefault="00A36F82" w:rsidP="00A36F82">
      <w:pPr>
        <w:autoSpaceDE w:val="0"/>
        <w:autoSpaceDN w:val="0"/>
        <w:adjustRightInd w:val="0"/>
        <w:jc w:val="center"/>
        <w:outlineLvl w:val="1"/>
        <w:rPr>
          <w:b/>
          <w:bCs/>
          <w:sz w:val="28"/>
          <w:szCs w:val="28"/>
        </w:rPr>
      </w:pPr>
    </w:p>
    <w:p w14:paraId="014902CE" w14:textId="77777777" w:rsidR="00A36F82" w:rsidRDefault="00A36F82" w:rsidP="00A36F82">
      <w:pPr>
        <w:autoSpaceDE w:val="0"/>
        <w:autoSpaceDN w:val="0"/>
        <w:adjustRightInd w:val="0"/>
        <w:jc w:val="both"/>
        <w:rPr>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86"/>
        <w:gridCol w:w="3685"/>
      </w:tblGrid>
      <w:tr w:rsidR="00A36F82" w14:paraId="283C4D57" w14:textId="77777777" w:rsidTr="00062751">
        <w:tc>
          <w:tcPr>
            <w:tcW w:w="5386" w:type="dxa"/>
            <w:tcBorders>
              <w:top w:val="single" w:sz="4" w:space="0" w:color="auto"/>
              <w:left w:val="single" w:sz="4" w:space="0" w:color="auto"/>
              <w:bottom w:val="single" w:sz="4" w:space="0" w:color="auto"/>
              <w:right w:val="single" w:sz="4" w:space="0" w:color="auto"/>
            </w:tcBorders>
            <w:vAlign w:val="center"/>
          </w:tcPr>
          <w:p w14:paraId="68FD4AD0" w14:textId="77777777" w:rsidR="00A36F82" w:rsidRDefault="00A36F82" w:rsidP="00062751">
            <w:pPr>
              <w:autoSpaceDE w:val="0"/>
              <w:autoSpaceDN w:val="0"/>
              <w:adjustRightInd w:val="0"/>
              <w:jc w:val="center"/>
              <w:rPr>
                <w:sz w:val="28"/>
                <w:szCs w:val="28"/>
              </w:rPr>
            </w:pPr>
            <w:r>
              <w:rPr>
                <w:sz w:val="28"/>
                <w:szCs w:val="28"/>
              </w:rPr>
              <w:t>Наименование мероприятия</w:t>
            </w:r>
          </w:p>
        </w:tc>
        <w:tc>
          <w:tcPr>
            <w:tcW w:w="3685" w:type="dxa"/>
            <w:tcBorders>
              <w:top w:val="single" w:sz="4" w:space="0" w:color="auto"/>
              <w:left w:val="single" w:sz="4" w:space="0" w:color="auto"/>
              <w:bottom w:val="single" w:sz="4" w:space="0" w:color="auto"/>
              <w:right w:val="single" w:sz="4" w:space="0" w:color="auto"/>
            </w:tcBorders>
            <w:vAlign w:val="center"/>
          </w:tcPr>
          <w:p w14:paraId="582BED52" w14:textId="77777777" w:rsidR="00A36F82" w:rsidRDefault="00A36F82" w:rsidP="00062751">
            <w:pPr>
              <w:autoSpaceDE w:val="0"/>
              <w:autoSpaceDN w:val="0"/>
              <w:adjustRightInd w:val="0"/>
              <w:jc w:val="center"/>
              <w:rPr>
                <w:sz w:val="28"/>
                <w:szCs w:val="28"/>
              </w:rPr>
            </w:pPr>
            <w:r>
              <w:rPr>
                <w:sz w:val="28"/>
                <w:szCs w:val="28"/>
              </w:rPr>
              <w:t>Период проведения мероприятий</w:t>
            </w:r>
          </w:p>
        </w:tc>
      </w:tr>
      <w:tr w:rsidR="00A36F82" w14:paraId="12E50FF7" w14:textId="77777777" w:rsidTr="00062751">
        <w:tc>
          <w:tcPr>
            <w:tcW w:w="5386" w:type="dxa"/>
            <w:tcBorders>
              <w:top w:val="single" w:sz="4" w:space="0" w:color="auto"/>
              <w:left w:val="single" w:sz="4" w:space="0" w:color="auto"/>
              <w:bottom w:val="single" w:sz="4" w:space="0" w:color="auto"/>
              <w:right w:val="single" w:sz="4" w:space="0" w:color="auto"/>
            </w:tcBorders>
            <w:vAlign w:val="center"/>
          </w:tcPr>
          <w:p w14:paraId="2C6FC152" w14:textId="77777777" w:rsidR="00A36F82" w:rsidRDefault="00A36F82" w:rsidP="00062751">
            <w:pPr>
              <w:autoSpaceDE w:val="0"/>
              <w:autoSpaceDN w:val="0"/>
              <w:adjustRightInd w:val="0"/>
              <w:jc w:val="center"/>
              <w:rPr>
                <w:sz w:val="28"/>
                <w:szCs w:val="28"/>
              </w:rPr>
            </w:pPr>
            <w:r>
              <w:rPr>
                <w:sz w:val="28"/>
                <w:szCs w:val="28"/>
              </w:rPr>
              <w:t>-</w:t>
            </w:r>
          </w:p>
        </w:tc>
        <w:tc>
          <w:tcPr>
            <w:tcW w:w="3685" w:type="dxa"/>
            <w:tcBorders>
              <w:top w:val="single" w:sz="4" w:space="0" w:color="auto"/>
              <w:left w:val="single" w:sz="4" w:space="0" w:color="auto"/>
              <w:bottom w:val="single" w:sz="4" w:space="0" w:color="auto"/>
              <w:right w:val="single" w:sz="4" w:space="0" w:color="auto"/>
            </w:tcBorders>
            <w:vAlign w:val="center"/>
          </w:tcPr>
          <w:p w14:paraId="565841E7" w14:textId="77777777" w:rsidR="00A36F82" w:rsidRDefault="00A36F82" w:rsidP="00062751">
            <w:pPr>
              <w:autoSpaceDE w:val="0"/>
              <w:autoSpaceDN w:val="0"/>
              <w:adjustRightInd w:val="0"/>
              <w:jc w:val="center"/>
              <w:rPr>
                <w:sz w:val="28"/>
                <w:szCs w:val="28"/>
              </w:rPr>
            </w:pPr>
            <w:r>
              <w:rPr>
                <w:sz w:val="28"/>
                <w:szCs w:val="28"/>
              </w:rPr>
              <w:t>-</w:t>
            </w:r>
          </w:p>
        </w:tc>
      </w:tr>
    </w:tbl>
    <w:p w14:paraId="78A2306C" w14:textId="77777777" w:rsidR="00A36F82" w:rsidRDefault="00A36F82" w:rsidP="00A36F82">
      <w:pPr>
        <w:tabs>
          <w:tab w:val="left" w:pos="5245"/>
        </w:tabs>
        <w:ind w:left="5245"/>
        <w:jc w:val="center"/>
        <w:rPr>
          <w:sz w:val="28"/>
          <w:szCs w:val="28"/>
        </w:rPr>
      </w:pPr>
      <w:r>
        <w:rPr>
          <w:sz w:val="28"/>
          <w:szCs w:val="28"/>
        </w:rPr>
        <w:t xml:space="preserve">                             </w:t>
      </w:r>
    </w:p>
    <w:p w14:paraId="01289A32" w14:textId="77777777" w:rsidR="00A36F82" w:rsidRDefault="00A36F82" w:rsidP="00A36F82">
      <w:pPr>
        <w:tabs>
          <w:tab w:val="left" w:pos="5245"/>
        </w:tabs>
        <w:ind w:left="5245"/>
        <w:jc w:val="center"/>
        <w:rPr>
          <w:sz w:val="28"/>
          <w:szCs w:val="28"/>
        </w:rPr>
      </w:pPr>
    </w:p>
    <w:p w14:paraId="0DB0267E" w14:textId="77777777" w:rsidR="00A36F82" w:rsidRDefault="00A36F82" w:rsidP="00A36F82">
      <w:pPr>
        <w:tabs>
          <w:tab w:val="left" w:pos="5245"/>
        </w:tabs>
        <w:ind w:left="5245"/>
        <w:jc w:val="center"/>
        <w:rPr>
          <w:sz w:val="28"/>
          <w:szCs w:val="28"/>
        </w:rPr>
        <w:sectPr w:rsidR="00A36F82" w:rsidSect="006C3EDC">
          <w:pgSz w:w="11906" w:h="16838" w:code="9"/>
          <w:pgMar w:top="820" w:right="1134" w:bottom="794" w:left="1701" w:header="680" w:footer="709" w:gutter="0"/>
          <w:cols w:space="708"/>
          <w:docGrid w:linePitch="360"/>
        </w:sectPr>
      </w:pPr>
    </w:p>
    <w:p w14:paraId="39C15756" w14:textId="77777777" w:rsidR="00A36F82" w:rsidRDefault="00A36F82" w:rsidP="00A36F82">
      <w:pPr>
        <w:autoSpaceDE w:val="0"/>
        <w:autoSpaceDN w:val="0"/>
        <w:adjustRightInd w:val="0"/>
        <w:jc w:val="center"/>
        <w:outlineLvl w:val="0"/>
        <w:rPr>
          <w:sz w:val="28"/>
          <w:szCs w:val="28"/>
        </w:rPr>
      </w:pPr>
      <w:r>
        <w:rPr>
          <w:sz w:val="28"/>
          <w:szCs w:val="28"/>
        </w:rPr>
        <w:lastRenderedPageBreak/>
        <w:t xml:space="preserve">                                                                                                                                             Приложение № 2</w:t>
      </w:r>
    </w:p>
    <w:p w14:paraId="49405FFC" w14:textId="77777777" w:rsidR="00A36F82" w:rsidRDefault="00A36F82" w:rsidP="00A36F82">
      <w:pPr>
        <w:autoSpaceDE w:val="0"/>
        <w:autoSpaceDN w:val="0"/>
        <w:adjustRightInd w:val="0"/>
        <w:jc w:val="center"/>
        <w:rPr>
          <w:sz w:val="28"/>
          <w:szCs w:val="28"/>
        </w:rPr>
      </w:pPr>
      <w:r>
        <w:rPr>
          <w:sz w:val="28"/>
          <w:szCs w:val="28"/>
        </w:rPr>
        <w:t xml:space="preserve">                                                                                                                                           к постановлению региональной</w:t>
      </w:r>
    </w:p>
    <w:p w14:paraId="45AF31B2" w14:textId="77777777" w:rsidR="00A36F82" w:rsidRDefault="00A36F82" w:rsidP="00A36F82">
      <w:pPr>
        <w:autoSpaceDE w:val="0"/>
        <w:autoSpaceDN w:val="0"/>
        <w:adjustRightInd w:val="0"/>
        <w:jc w:val="center"/>
        <w:rPr>
          <w:sz w:val="28"/>
          <w:szCs w:val="28"/>
        </w:rPr>
      </w:pPr>
      <w:r>
        <w:rPr>
          <w:sz w:val="28"/>
          <w:szCs w:val="28"/>
        </w:rPr>
        <w:t xml:space="preserve">                                                                                                                                             энергетической компании</w:t>
      </w:r>
    </w:p>
    <w:p w14:paraId="6D1249C3" w14:textId="77777777" w:rsidR="00A36F82" w:rsidRDefault="00A36F82" w:rsidP="00A36F82">
      <w:pPr>
        <w:autoSpaceDE w:val="0"/>
        <w:autoSpaceDN w:val="0"/>
        <w:adjustRightInd w:val="0"/>
        <w:jc w:val="center"/>
        <w:rPr>
          <w:sz w:val="28"/>
          <w:szCs w:val="28"/>
        </w:rPr>
      </w:pPr>
      <w:r>
        <w:rPr>
          <w:sz w:val="28"/>
          <w:szCs w:val="28"/>
        </w:rPr>
        <w:t xml:space="preserve">                                                                                                                                             Кемеровской области</w:t>
      </w:r>
    </w:p>
    <w:p w14:paraId="71A49E58" w14:textId="77777777" w:rsidR="00A36F82" w:rsidRDefault="00A36F82" w:rsidP="00A36F82">
      <w:pPr>
        <w:autoSpaceDE w:val="0"/>
        <w:autoSpaceDN w:val="0"/>
        <w:adjustRightInd w:val="0"/>
        <w:jc w:val="center"/>
        <w:rPr>
          <w:sz w:val="28"/>
          <w:szCs w:val="28"/>
        </w:rPr>
      </w:pPr>
      <w:r>
        <w:rPr>
          <w:sz w:val="28"/>
          <w:szCs w:val="28"/>
        </w:rPr>
        <w:t xml:space="preserve">                                                                                                                                          от 20 декабря 2018 г. № 668</w:t>
      </w:r>
    </w:p>
    <w:p w14:paraId="535B945F" w14:textId="77777777" w:rsidR="00A36F82" w:rsidRPr="002A35EF" w:rsidRDefault="00A36F82" w:rsidP="00A36F82">
      <w:pPr>
        <w:autoSpaceDE w:val="0"/>
        <w:autoSpaceDN w:val="0"/>
        <w:adjustRightInd w:val="0"/>
        <w:jc w:val="both"/>
        <w:rPr>
          <w:sz w:val="28"/>
          <w:szCs w:val="28"/>
        </w:rPr>
      </w:pPr>
    </w:p>
    <w:p w14:paraId="7B57EAD5" w14:textId="77777777" w:rsidR="00A36F82" w:rsidRPr="00FD033C" w:rsidRDefault="00A36F82" w:rsidP="00A36F82">
      <w:pPr>
        <w:ind w:right="-283"/>
        <w:jc w:val="center"/>
        <w:rPr>
          <w:bCs/>
          <w:sz w:val="4"/>
          <w:szCs w:val="4"/>
        </w:rPr>
      </w:pPr>
    </w:p>
    <w:p w14:paraId="76D8E3EA" w14:textId="77777777" w:rsidR="00A36F82" w:rsidRDefault="00A36F82" w:rsidP="00A36F82">
      <w:pPr>
        <w:ind w:left="-284" w:right="-1"/>
        <w:jc w:val="center"/>
        <w:rPr>
          <w:b/>
          <w:bCs/>
          <w:sz w:val="28"/>
          <w:szCs w:val="28"/>
        </w:rPr>
      </w:pPr>
      <w:r w:rsidRPr="002E59FE">
        <w:rPr>
          <w:b/>
          <w:bCs/>
          <w:sz w:val="28"/>
          <w:szCs w:val="28"/>
        </w:rPr>
        <w:t>Долгосрочные тарифы</w:t>
      </w:r>
    </w:p>
    <w:p w14:paraId="79AC6FA1" w14:textId="77777777" w:rsidR="00A36F82" w:rsidRDefault="00A36F82" w:rsidP="00A36F82">
      <w:pPr>
        <w:ind w:left="-284" w:right="-1"/>
        <w:jc w:val="center"/>
        <w:rPr>
          <w:b/>
          <w:bCs/>
          <w:sz w:val="28"/>
          <w:szCs w:val="28"/>
        </w:rPr>
      </w:pPr>
      <w:r w:rsidRPr="002E59FE">
        <w:rPr>
          <w:b/>
          <w:bCs/>
          <w:sz w:val="28"/>
          <w:szCs w:val="28"/>
        </w:rPr>
        <w:t xml:space="preserve"> </w:t>
      </w:r>
      <w:r>
        <w:rPr>
          <w:b/>
          <w:bCs/>
          <w:sz w:val="28"/>
          <w:szCs w:val="28"/>
        </w:rPr>
        <w:t xml:space="preserve">ОАО «Северо – Кузбасская энергетическая компания» </w:t>
      </w:r>
      <w:r w:rsidRPr="002E59FE">
        <w:rPr>
          <w:b/>
          <w:bCs/>
          <w:sz w:val="28"/>
          <w:szCs w:val="28"/>
        </w:rPr>
        <w:t xml:space="preserve">на </w:t>
      </w:r>
      <w:r>
        <w:rPr>
          <w:b/>
          <w:bCs/>
          <w:sz w:val="28"/>
          <w:szCs w:val="28"/>
        </w:rPr>
        <w:t>горячую воду в закрытой системе горячего водоснабжения</w:t>
      </w:r>
      <w:r w:rsidRPr="002E59FE">
        <w:rPr>
          <w:b/>
          <w:bCs/>
          <w:sz w:val="28"/>
          <w:szCs w:val="28"/>
        </w:rPr>
        <w:t>, реализуем</w:t>
      </w:r>
      <w:r>
        <w:rPr>
          <w:b/>
          <w:bCs/>
          <w:sz w:val="28"/>
          <w:szCs w:val="28"/>
        </w:rPr>
        <w:t>ую</w:t>
      </w:r>
      <w:r w:rsidRPr="002E59FE">
        <w:rPr>
          <w:b/>
          <w:bCs/>
          <w:sz w:val="28"/>
          <w:szCs w:val="28"/>
        </w:rPr>
        <w:t xml:space="preserve"> на потребительском</w:t>
      </w:r>
      <w:r>
        <w:rPr>
          <w:b/>
          <w:bCs/>
          <w:sz w:val="28"/>
          <w:szCs w:val="28"/>
        </w:rPr>
        <w:t xml:space="preserve"> </w:t>
      </w:r>
      <w:r w:rsidRPr="002E59FE">
        <w:rPr>
          <w:b/>
          <w:bCs/>
          <w:sz w:val="28"/>
          <w:szCs w:val="28"/>
        </w:rPr>
        <w:t>рынке</w:t>
      </w:r>
      <w:r>
        <w:rPr>
          <w:b/>
          <w:bCs/>
          <w:sz w:val="28"/>
          <w:szCs w:val="28"/>
        </w:rPr>
        <w:t xml:space="preserve"> Промышленновского муниципального округа</w:t>
      </w:r>
      <w:r w:rsidRPr="002E59FE">
        <w:rPr>
          <w:b/>
          <w:bCs/>
          <w:sz w:val="28"/>
          <w:szCs w:val="28"/>
        </w:rPr>
        <w:t>,</w:t>
      </w:r>
    </w:p>
    <w:p w14:paraId="67437BC8" w14:textId="77777777" w:rsidR="00A36F82" w:rsidRDefault="00A36F82" w:rsidP="00A36F82">
      <w:pPr>
        <w:ind w:left="-284" w:right="-1"/>
        <w:jc w:val="center"/>
        <w:rPr>
          <w:b/>
          <w:bCs/>
          <w:sz w:val="28"/>
          <w:szCs w:val="28"/>
        </w:rPr>
      </w:pPr>
      <w:r w:rsidRPr="002E59FE">
        <w:rPr>
          <w:b/>
          <w:bCs/>
          <w:sz w:val="28"/>
          <w:szCs w:val="28"/>
        </w:rPr>
        <w:t xml:space="preserve"> на </w:t>
      </w:r>
      <w:r>
        <w:rPr>
          <w:b/>
          <w:bCs/>
          <w:sz w:val="28"/>
          <w:szCs w:val="28"/>
        </w:rPr>
        <w:t xml:space="preserve">период </w:t>
      </w:r>
      <w:r w:rsidRPr="002E59FE">
        <w:rPr>
          <w:b/>
          <w:bCs/>
          <w:sz w:val="28"/>
          <w:szCs w:val="28"/>
        </w:rPr>
        <w:t>20</w:t>
      </w:r>
      <w:r>
        <w:rPr>
          <w:b/>
          <w:bCs/>
          <w:sz w:val="28"/>
          <w:szCs w:val="28"/>
        </w:rPr>
        <w:t>19 - 2020 годы</w:t>
      </w:r>
    </w:p>
    <w:p w14:paraId="22F09115" w14:textId="77777777" w:rsidR="00A36F82" w:rsidRPr="0022540E" w:rsidRDefault="00A36F82" w:rsidP="00A36F82">
      <w:pPr>
        <w:ind w:left="-284" w:right="-1"/>
        <w:jc w:val="center"/>
        <w:rPr>
          <w:sz w:val="28"/>
          <w:szCs w:val="28"/>
        </w:rPr>
      </w:pPr>
      <w:r w:rsidRPr="0022540E">
        <w:rPr>
          <w:sz w:val="28"/>
          <w:szCs w:val="28"/>
        </w:rPr>
        <w:t xml:space="preserve">                                                                         </w:t>
      </w:r>
      <w:r>
        <w:rPr>
          <w:sz w:val="28"/>
          <w:szCs w:val="28"/>
        </w:rPr>
        <w:t xml:space="preserve">                                                                                                                                   </w:t>
      </w:r>
      <w:r w:rsidRPr="0022540E">
        <w:rPr>
          <w:sz w:val="28"/>
          <w:szCs w:val="28"/>
        </w:rPr>
        <w:t>Таблица 1</w:t>
      </w:r>
    </w:p>
    <w:tbl>
      <w:tblPr>
        <w:tblW w:w="153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09"/>
        <w:gridCol w:w="1276"/>
        <w:gridCol w:w="917"/>
        <w:gridCol w:w="989"/>
        <w:gridCol w:w="992"/>
        <w:gridCol w:w="992"/>
        <w:gridCol w:w="855"/>
        <w:gridCol w:w="992"/>
        <w:gridCol w:w="988"/>
        <w:gridCol w:w="881"/>
        <w:gridCol w:w="1134"/>
        <w:gridCol w:w="1108"/>
        <w:gridCol w:w="1275"/>
        <w:gridCol w:w="1134"/>
      </w:tblGrid>
      <w:tr w:rsidR="00A36F82" w:rsidRPr="00535421" w14:paraId="51B38441" w14:textId="77777777" w:rsidTr="00062751">
        <w:trPr>
          <w:trHeight w:val="537"/>
          <w:jc w:val="center"/>
        </w:trPr>
        <w:tc>
          <w:tcPr>
            <w:tcW w:w="1809" w:type="dxa"/>
            <w:vMerge w:val="restart"/>
            <w:shd w:val="clear" w:color="auto" w:fill="auto"/>
            <w:vAlign w:val="center"/>
          </w:tcPr>
          <w:p w14:paraId="01FA9BEA" w14:textId="77777777" w:rsidR="00A36F82" w:rsidRPr="002A35EF" w:rsidRDefault="00A36F82" w:rsidP="00062751">
            <w:pPr>
              <w:tabs>
                <w:tab w:val="left" w:pos="3052"/>
              </w:tabs>
              <w:ind w:left="-108" w:right="-108"/>
              <w:jc w:val="center"/>
              <w:rPr>
                <w:sz w:val="20"/>
                <w:szCs w:val="20"/>
              </w:rPr>
            </w:pPr>
            <w:r w:rsidRPr="002A35EF">
              <w:rPr>
                <w:sz w:val="20"/>
                <w:szCs w:val="20"/>
              </w:rPr>
              <w:t>Наименование регулируемой организации</w:t>
            </w:r>
          </w:p>
        </w:tc>
        <w:tc>
          <w:tcPr>
            <w:tcW w:w="1276" w:type="dxa"/>
            <w:vMerge w:val="restart"/>
            <w:vAlign w:val="center"/>
          </w:tcPr>
          <w:p w14:paraId="063C05DA" w14:textId="77777777" w:rsidR="00A36F82" w:rsidRPr="002A35EF" w:rsidRDefault="00A36F82" w:rsidP="00062751">
            <w:pPr>
              <w:ind w:left="-108" w:firstLine="47"/>
              <w:jc w:val="center"/>
              <w:rPr>
                <w:sz w:val="20"/>
                <w:szCs w:val="20"/>
              </w:rPr>
            </w:pPr>
            <w:r w:rsidRPr="002A35EF">
              <w:rPr>
                <w:sz w:val="20"/>
                <w:szCs w:val="20"/>
              </w:rPr>
              <w:t>Период</w:t>
            </w:r>
          </w:p>
        </w:tc>
        <w:tc>
          <w:tcPr>
            <w:tcW w:w="3890" w:type="dxa"/>
            <w:gridSpan w:val="4"/>
            <w:tcBorders>
              <w:bottom w:val="single" w:sz="4" w:space="0" w:color="auto"/>
            </w:tcBorders>
            <w:vAlign w:val="center"/>
          </w:tcPr>
          <w:p w14:paraId="47B92542" w14:textId="77777777" w:rsidR="00A36F82" w:rsidRPr="002A35EF" w:rsidRDefault="00A36F82" w:rsidP="00062751">
            <w:pPr>
              <w:ind w:left="-108" w:firstLine="47"/>
              <w:jc w:val="center"/>
              <w:rPr>
                <w:sz w:val="20"/>
                <w:szCs w:val="20"/>
              </w:rPr>
            </w:pPr>
            <w:r w:rsidRPr="002A35EF">
              <w:rPr>
                <w:sz w:val="20"/>
                <w:szCs w:val="20"/>
              </w:rPr>
              <w:t>Тариф на горячую воду для населения, руб./м</w:t>
            </w:r>
            <w:r w:rsidRPr="002A35EF">
              <w:rPr>
                <w:sz w:val="20"/>
                <w:szCs w:val="20"/>
                <w:vertAlign w:val="superscript"/>
              </w:rPr>
              <w:t xml:space="preserve">3 * </w:t>
            </w:r>
            <w:r w:rsidRPr="002A35EF">
              <w:rPr>
                <w:sz w:val="20"/>
                <w:szCs w:val="20"/>
              </w:rPr>
              <w:t>(с НДС)</w:t>
            </w:r>
            <w:r w:rsidRPr="002A35EF">
              <w:rPr>
                <w:sz w:val="20"/>
                <w:szCs w:val="20"/>
                <w:vertAlign w:val="superscript"/>
              </w:rPr>
              <w:t xml:space="preserve"> </w:t>
            </w:r>
          </w:p>
        </w:tc>
        <w:tc>
          <w:tcPr>
            <w:tcW w:w="3716" w:type="dxa"/>
            <w:gridSpan w:val="4"/>
            <w:tcBorders>
              <w:bottom w:val="single" w:sz="4" w:space="0" w:color="auto"/>
            </w:tcBorders>
            <w:shd w:val="clear" w:color="auto" w:fill="auto"/>
            <w:vAlign w:val="center"/>
          </w:tcPr>
          <w:p w14:paraId="24D73421" w14:textId="77777777" w:rsidR="00A36F82" w:rsidRPr="002A35EF" w:rsidRDefault="00A36F82" w:rsidP="00062751">
            <w:pPr>
              <w:ind w:left="-108" w:firstLine="47"/>
              <w:jc w:val="center"/>
              <w:rPr>
                <w:sz w:val="20"/>
                <w:szCs w:val="20"/>
              </w:rPr>
            </w:pPr>
            <w:r w:rsidRPr="002A35EF">
              <w:rPr>
                <w:sz w:val="20"/>
                <w:szCs w:val="20"/>
              </w:rPr>
              <w:t>Тариф на горячую воду для прочих потребителей,</w:t>
            </w:r>
            <w:r>
              <w:rPr>
                <w:sz w:val="20"/>
                <w:szCs w:val="20"/>
              </w:rPr>
              <w:t xml:space="preserve"> </w:t>
            </w:r>
            <w:r w:rsidRPr="002A35EF">
              <w:rPr>
                <w:sz w:val="20"/>
                <w:szCs w:val="20"/>
              </w:rPr>
              <w:t>руб./м</w:t>
            </w:r>
            <w:r w:rsidRPr="002A35EF">
              <w:rPr>
                <w:sz w:val="20"/>
                <w:szCs w:val="20"/>
                <w:vertAlign w:val="superscript"/>
              </w:rPr>
              <w:t xml:space="preserve">3 </w:t>
            </w:r>
            <w:r w:rsidRPr="002A35EF">
              <w:rPr>
                <w:sz w:val="20"/>
                <w:szCs w:val="20"/>
              </w:rPr>
              <w:t>(без НДС)</w:t>
            </w:r>
          </w:p>
        </w:tc>
        <w:tc>
          <w:tcPr>
            <w:tcW w:w="1134" w:type="dxa"/>
            <w:vMerge w:val="restart"/>
            <w:tcBorders>
              <w:right w:val="single" w:sz="4" w:space="0" w:color="auto"/>
            </w:tcBorders>
            <w:shd w:val="clear" w:color="auto" w:fill="auto"/>
            <w:vAlign w:val="center"/>
          </w:tcPr>
          <w:p w14:paraId="6EF79467" w14:textId="77777777" w:rsidR="00A36F82" w:rsidRPr="002A35EF" w:rsidRDefault="00A36F82" w:rsidP="00062751">
            <w:pPr>
              <w:ind w:left="-108" w:right="-104" w:firstLine="3"/>
              <w:jc w:val="center"/>
              <w:rPr>
                <w:sz w:val="20"/>
                <w:szCs w:val="20"/>
              </w:rPr>
            </w:pPr>
            <w:r w:rsidRPr="002A35EF">
              <w:rPr>
                <w:sz w:val="20"/>
                <w:szCs w:val="20"/>
              </w:rPr>
              <w:t>Компонент на холодную воду,</w:t>
            </w:r>
          </w:p>
          <w:p w14:paraId="2B051906" w14:textId="77777777" w:rsidR="00A36F82" w:rsidRPr="002A35EF" w:rsidRDefault="00A36F82" w:rsidP="00062751">
            <w:pPr>
              <w:ind w:left="-108" w:right="-104" w:firstLine="3"/>
              <w:jc w:val="center"/>
              <w:rPr>
                <w:sz w:val="20"/>
                <w:szCs w:val="20"/>
                <w:vertAlign w:val="superscript"/>
              </w:rPr>
            </w:pPr>
            <w:r w:rsidRPr="002A35EF">
              <w:rPr>
                <w:sz w:val="20"/>
                <w:szCs w:val="20"/>
              </w:rPr>
              <w:t>руб./м</w:t>
            </w:r>
            <w:r w:rsidRPr="002A35EF">
              <w:rPr>
                <w:sz w:val="20"/>
                <w:szCs w:val="20"/>
                <w:vertAlign w:val="superscript"/>
              </w:rPr>
              <w:t xml:space="preserve">3 </w:t>
            </w:r>
          </w:p>
          <w:p w14:paraId="7D9DBA57" w14:textId="77777777" w:rsidR="00A36F82" w:rsidRPr="002A35EF" w:rsidRDefault="00A36F82" w:rsidP="00062751">
            <w:pPr>
              <w:ind w:left="-108" w:right="-104" w:firstLine="3"/>
              <w:jc w:val="center"/>
              <w:rPr>
                <w:sz w:val="20"/>
                <w:szCs w:val="20"/>
                <w:lang w:val="en-US"/>
              </w:rPr>
            </w:pPr>
            <w:r w:rsidRPr="002A35EF">
              <w:rPr>
                <w:sz w:val="20"/>
                <w:szCs w:val="20"/>
                <w:lang w:val="en-US"/>
              </w:rPr>
              <w:t>***</w:t>
            </w:r>
          </w:p>
          <w:p w14:paraId="2702A088" w14:textId="77777777" w:rsidR="00A36F82" w:rsidRPr="002A35EF" w:rsidRDefault="00A36F82" w:rsidP="00062751">
            <w:pPr>
              <w:ind w:left="-108" w:right="-104" w:firstLine="3"/>
              <w:jc w:val="center"/>
              <w:rPr>
                <w:sz w:val="20"/>
                <w:szCs w:val="20"/>
              </w:rPr>
            </w:pPr>
            <w:r w:rsidRPr="002A35EF">
              <w:rPr>
                <w:sz w:val="20"/>
                <w:szCs w:val="20"/>
                <w:lang w:val="en-US"/>
              </w:rPr>
              <w:t>(</w:t>
            </w:r>
            <w:r w:rsidRPr="002A35EF">
              <w:rPr>
                <w:sz w:val="20"/>
                <w:szCs w:val="20"/>
              </w:rPr>
              <w:t>без НДС)</w:t>
            </w:r>
          </w:p>
        </w:tc>
        <w:tc>
          <w:tcPr>
            <w:tcW w:w="35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D53DE0" w14:textId="77777777" w:rsidR="00A36F82" w:rsidRPr="002A35EF" w:rsidRDefault="00A36F82" w:rsidP="00062751">
            <w:pPr>
              <w:tabs>
                <w:tab w:val="left" w:pos="3052"/>
              </w:tabs>
              <w:jc w:val="center"/>
              <w:rPr>
                <w:sz w:val="20"/>
                <w:szCs w:val="20"/>
              </w:rPr>
            </w:pPr>
            <w:r w:rsidRPr="002A35EF">
              <w:rPr>
                <w:sz w:val="20"/>
                <w:szCs w:val="20"/>
              </w:rPr>
              <w:t>Компонент на тепловую энергию</w:t>
            </w:r>
          </w:p>
        </w:tc>
      </w:tr>
      <w:tr w:rsidR="00A36F82" w:rsidRPr="00535421" w14:paraId="6726BF4E" w14:textId="77777777" w:rsidTr="00062751">
        <w:trPr>
          <w:trHeight w:val="225"/>
          <w:jc w:val="center"/>
        </w:trPr>
        <w:tc>
          <w:tcPr>
            <w:tcW w:w="1809" w:type="dxa"/>
            <w:vMerge/>
            <w:shd w:val="clear" w:color="auto" w:fill="auto"/>
            <w:vAlign w:val="center"/>
          </w:tcPr>
          <w:p w14:paraId="6EE58F32" w14:textId="77777777" w:rsidR="00A36F82" w:rsidRPr="002A35EF" w:rsidRDefault="00A36F82" w:rsidP="00062751">
            <w:pPr>
              <w:tabs>
                <w:tab w:val="left" w:pos="3052"/>
              </w:tabs>
              <w:jc w:val="center"/>
              <w:rPr>
                <w:sz w:val="20"/>
                <w:szCs w:val="20"/>
              </w:rPr>
            </w:pPr>
          </w:p>
        </w:tc>
        <w:tc>
          <w:tcPr>
            <w:tcW w:w="1276" w:type="dxa"/>
            <w:vMerge/>
            <w:vAlign w:val="center"/>
          </w:tcPr>
          <w:p w14:paraId="77B36C58" w14:textId="77777777" w:rsidR="00A36F82" w:rsidRPr="002A35EF" w:rsidRDefault="00A36F82" w:rsidP="00062751">
            <w:pPr>
              <w:tabs>
                <w:tab w:val="left" w:pos="3052"/>
              </w:tabs>
              <w:jc w:val="center"/>
              <w:rPr>
                <w:sz w:val="20"/>
                <w:szCs w:val="20"/>
              </w:rPr>
            </w:pPr>
          </w:p>
        </w:tc>
        <w:tc>
          <w:tcPr>
            <w:tcW w:w="1906" w:type="dxa"/>
            <w:gridSpan w:val="2"/>
            <w:tcBorders>
              <w:top w:val="single" w:sz="4" w:space="0" w:color="auto"/>
            </w:tcBorders>
            <w:vAlign w:val="center"/>
          </w:tcPr>
          <w:p w14:paraId="39505D7C" w14:textId="77777777" w:rsidR="00A36F82" w:rsidRPr="002A35EF" w:rsidRDefault="00A36F82" w:rsidP="00062751">
            <w:pPr>
              <w:ind w:left="-108" w:right="-85" w:hanging="55"/>
              <w:jc w:val="center"/>
              <w:rPr>
                <w:sz w:val="20"/>
                <w:szCs w:val="20"/>
              </w:rPr>
            </w:pPr>
            <w:r w:rsidRPr="002A35EF">
              <w:rPr>
                <w:sz w:val="20"/>
                <w:szCs w:val="20"/>
              </w:rPr>
              <w:t>Изолированные стояки</w:t>
            </w:r>
          </w:p>
        </w:tc>
        <w:tc>
          <w:tcPr>
            <w:tcW w:w="1984" w:type="dxa"/>
            <w:gridSpan w:val="2"/>
            <w:tcBorders>
              <w:top w:val="single" w:sz="4" w:space="0" w:color="auto"/>
            </w:tcBorders>
            <w:vAlign w:val="center"/>
          </w:tcPr>
          <w:p w14:paraId="5B1F3F14" w14:textId="77777777" w:rsidR="00A36F82" w:rsidRPr="002A35EF" w:rsidRDefault="00A36F82" w:rsidP="00062751">
            <w:pPr>
              <w:ind w:left="-108" w:right="-85" w:hanging="4"/>
              <w:jc w:val="center"/>
              <w:rPr>
                <w:sz w:val="20"/>
                <w:szCs w:val="20"/>
              </w:rPr>
            </w:pPr>
            <w:r w:rsidRPr="002A35EF">
              <w:rPr>
                <w:sz w:val="20"/>
                <w:szCs w:val="20"/>
              </w:rPr>
              <w:t>Неизолированные стояки</w:t>
            </w:r>
          </w:p>
        </w:tc>
        <w:tc>
          <w:tcPr>
            <w:tcW w:w="1847" w:type="dxa"/>
            <w:gridSpan w:val="2"/>
            <w:tcBorders>
              <w:top w:val="single" w:sz="4" w:space="0" w:color="auto"/>
            </w:tcBorders>
            <w:vAlign w:val="center"/>
          </w:tcPr>
          <w:p w14:paraId="58C3C4B8" w14:textId="77777777" w:rsidR="00A36F82" w:rsidRPr="002A35EF" w:rsidRDefault="00A36F82" w:rsidP="00062751">
            <w:pPr>
              <w:ind w:left="-108" w:right="-85" w:hanging="55"/>
              <w:jc w:val="center"/>
              <w:rPr>
                <w:sz w:val="20"/>
                <w:szCs w:val="20"/>
              </w:rPr>
            </w:pPr>
            <w:r w:rsidRPr="002A35EF">
              <w:rPr>
                <w:sz w:val="20"/>
                <w:szCs w:val="20"/>
              </w:rPr>
              <w:t>Изолированные стояки</w:t>
            </w:r>
          </w:p>
        </w:tc>
        <w:tc>
          <w:tcPr>
            <w:tcW w:w="1869" w:type="dxa"/>
            <w:gridSpan w:val="2"/>
            <w:tcBorders>
              <w:top w:val="single" w:sz="4" w:space="0" w:color="auto"/>
            </w:tcBorders>
            <w:vAlign w:val="center"/>
          </w:tcPr>
          <w:p w14:paraId="695EBA9B" w14:textId="77777777" w:rsidR="00A36F82" w:rsidRPr="002A35EF" w:rsidRDefault="00A36F82" w:rsidP="00062751">
            <w:pPr>
              <w:ind w:left="-110" w:right="-251" w:hanging="4"/>
              <w:jc w:val="center"/>
              <w:rPr>
                <w:sz w:val="20"/>
                <w:szCs w:val="20"/>
              </w:rPr>
            </w:pPr>
            <w:r w:rsidRPr="002A35EF">
              <w:rPr>
                <w:sz w:val="20"/>
                <w:szCs w:val="20"/>
              </w:rPr>
              <w:t>Неизолирован-</w:t>
            </w:r>
          </w:p>
          <w:p w14:paraId="7229BE7F" w14:textId="77777777" w:rsidR="00A36F82" w:rsidRPr="002A35EF" w:rsidRDefault="00A36F82" w:rsidP="00062751">
            <w:pPr>
              <w:ind w:left="-110" w:right="-251" w:hanging="4"/>
              <w:jc w:val="center"/>
              <w:rPr>
                <w:sz w:val="20"/>
                <w:szCs w:val="20"/>
              </w:rPr>
            </w:pPr>
            <w:r w:rsidRPr="002A35EF">
              <w:rPr>
                <w:sz w:val="20"/>
                <w:szCs w:val="20"/>
              </w:rPr>
              <w:t>ные стояки</w:t>
            </w:r>
          </w:p>
        </w:tc>
        <w:tc>
          <w:tcPr>
            <w:tcW w:w="1134" w:type="dxa"/>
            <w:vMerge/>
            <w:shd w:val="clear" w:color="auto" w:fill="auto"/>
            <w:vAlign w:val="center"/>
          </w:tcPr>
          <w:p w14:paraId="467E0772" w14:textId="77777777" w:rsidR="00A36F82" w:rsidRPr="002A35EF" w:rsidRDefault="00A36F82" w:rsidP="00062751">
            <w:pPr>
              <w:tabs>
                <w:tab w:val="left" w:pos="3052"/>
              </w:tabs>
              <w:jc w:val="center"/>
              <w:rPr>
                <w:sz w:val="20"/>
                <w:szCs w:val="20"/>
              </w:rPr>
            </w:pPr>
          </w:p>
        </w:tc>
        <w:tc>
          <w:tcPr>
            <w:tcW w:w="1108" w:type="dxa"/>
            <w:vMerge w:val="restart"/>
            <w:tcBorders>
              <w:right w:val="single" w:sz="4" w:space="0" w:color="auto"/>
            </w:tcBorders>
            <w:shd w:val="clear" w:color="auto" w:fill="auto"/>
            <w:vAlign w:val="center"/>
          </w:tcPr>
          <w:p w14:paraId="6BF07D3F" w14:textId="77777777" w:rsidR="00A36F82" w:rsidRPr="002A35EF" w:rsidRDefault="00A36F82" w:rsidP="00062751">
            <w:pPr>
              <w:tabs>
                <w:tab w:val="left" w:pos="3052"/>
              </w:tabs>
              <w:ind w:left="-108" w:right="-151"/>
              <w:jc w:val="center"/>
              <w:rPr>
                <w:sz w:val="20"/>
                <w:szCs w:val="20"/>
              </w:rPr>
            </w:pPr>
            <w:r w:rsidRPr="002A35EF">
              <w:rPr>
                <w:sz w:val="20"/>
                <w:szCs w:val="20"/>
              </w:rPr>
              <w:t>Односта-вочный, руб./Гкал</w:t>
            </w:r>
          </w:p>
          <w:p w14:paraId="0401DC1E" w14:textId="77777777" w:rsidR="00A36F82" w:rsidRPr="002A35EF" w:rsidRDefault="00A36F82" w:rsidP="00062751">
            <w:pPr>
              <w:tabs>
                <w:tab w:val="left" w:pos="3052"/>
              </w:tabs>
              <w:ind w:left="-108" w:right="-20"/>
              <w:jc w:val="center"/>
              <w:rPr>
                <w:sz w:val="20"/>
                <w:szCs w:val="20"/>
              </w:rPr>
            </w:pPr>
            <w:r w:rsidRPr="002A35EF">
              <w:rPr>
                <w:sz w:val="20"/>
                <w:szCs w:val="20"/>
              </w:rPr>
              <w:t>**</w:t>
            </w:r>
          </w:p>
          <w:p w14:paraId="566612AF" w14:textId="77777777" w:rsidR="00A36F82" w:rsidRPr="002A35EF" w:rsidRDefault="00A36F82" w:rsidP="00062751">
            <w:pPr>
              <w:tabs>
                <w:tab w:val="left" w:pos="3052"/>
              </w:tabs>
              <w:ind w:left="-108" w:right="-20"/>
              <w:jc w:val="center"/>
              <w:rPr>
                <w:sz w:val="20"/>
                <w:szCs w:val="20"/>
              </w:rPr>
            </w:pPr>
            <w:r w:rsidRPr="002A35EF">
              <w:rPr>
                <w:sz w:val="20"/>
                <w:szCs w:val="20"/>
              </w:rPr>
              <w:t>(без НДС)</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E7AEB9" w14:textId="77777777" w:rsidR="00A36F82" w:rsidRPr="002A35EF" w:rsidRDefault="00A36F82" w:rsidP="00062751">
            <w:pPr>
              <w:tabs>
                <w:tab w:val="left" w:pos="3052"/>
              </w:tabs>
              <w:jc w:val="center"/>
              <w:rPr>
                <w:sz w:val="20"/>
                <w:szCs w:val="20"/>
              </w:rPr>
            </w:pPr>
            <w:r w:rsidRPr="002A35EF">
              <w:rPr>
                <w:sz w:val="20"/>
                <w:szCs w:val="20"/>
              </w:rPr>
              <w:t>Двухставочный</w:t>
            </w:r>
          </w:p>
        </w:tc>
      </w:tr>
      <w:tr w:rsidR="00A36F82" w:rsidRPr="00535421" w14:paraId="448619D6" w14:textId="77777777" w:rsidTr="00062751">
        <w:trPr>
          <w:trHeight w:val="1123"/>
          <w:jc w:val="center"/>
        </w:trPr>
        <w:tc>
          <w:tcPr>
            <w:tcW w:w="1809" w:type="dxa"/>
            <w:vMerge/>
            <w:shd w:val="clear" w:color="auto" w:fill="auto"/>
            <w:vAlign w:val="center"/>
          </w:tcPr>
          <w:p w14:paraId="5485F3D8" w14:textId="77777777" w:rsidR="00A36F82" w:rsidRPr="002A35EF" w:rsidRDefault="00A36F82" w:rsidP="00062751">
            <w:pPr>
              <w:tabs>
                <w:tab w:val="left" w:pos="3052"/>
              </w:tabs>
              <w:jc w:val="center"/>
              <w:rPr>
                <w:sz w:val="20"/>
                <w:szCs w:val="20"/>
              </w:rPr>
            </w:pPr>
          </w:p>
        </w:tc>
        <w:tc>
          <w:tcPr>
            <w:tcW w:w="1276" w:type="dxa"/>
            <w:vMerge/>
            <w:vAlign w:val="center"/>
          </w:tcPr>
          <w:p w14:paraId="31E87D83" w14:textId="77777777" w:rsidR="00A36F82" w:rsidRPr="002A35EF" w:rsidRDefault="00A36F82" w:rsidP="00062751">
            <w:pPr>
              <w:tabs>
                <w:tab w:val="left" w:pos="3052"/>
              </w:tabs>
              <w:jc w:val="center"/>
              <w:rPr>
                <w:sz w:val="20"/>
                <w:szCs w:val="20"/>
              </w:rPr>
            </w:pPr>
          </w:p>
        </w:tc>
        <w:tc>
          <w:tcPr>
            <w:tcW w:w="917" w:type="dxa"/>
            <w:vAlign w:val="center"/>
          </w:tcPr>
          <w:p w14:paraId="3F23CE7A" w14:textId="77777777" w:rsidR="00A36F82" w:rsidRPr="002A35EF" w:rsidRDefault="00A36F82" w:rsidP="00062751">
            <w:pPr>
              <w:tabs>
                <w:tab w:val="left" w:pos="3052"/>
              </w:tabs>
              <w:ind w:right="-35"/>
              <w:jc w:val="center"/>
              <w:rPr>
                <w:sz w:val="20"/>
                <w:szCs w:val="20"/>
              </w:rPr>
            </w:pPr>
            <w:r w:rsidRPr="002A35EF">
              <w:rPr>
                <w:sz w:val="20"/>
                <w:szCs w:val="20"/>
              </w:rPr>
              <w:t>с поло-енце-суши-телями</w:t>
            </w:r>
          </w:p>
        </w:tc>
        <w:tc>
          <w:tcPr>
            <w:tcW w:w="989" w:type="dxa"/>
            <w:vAlign w:val="center"/>
          </w:tcPr>
          <w:p w14:paraId="5BB4E786" w14:textId="77777777" w:rsidR="00A36F82" w:rsidRPr="002A35EF" w:rsidRDefault="00A36F82" w:rsidP="00062751">
            <w:pPr>
              <w:tabs>
                <w:tab w:val="left" w:pos="3052"/>
              </w:tabs>
              <w:ind w:right="-35"/>
              <w:jc w:val="center"/>
              <w:rPr>
                <w:sz w:val="20"/>
                <w:szCs w:val="20"/>
              </w:rPr>
            </w:pPr>
            <w:r w:rsidRPr="002A35EF">
              <w:rPr>
                <w:sz w:val="20"/>
                <w:szCs w:val="20"/>
              </w:rPr>
              <w:t>без поло-енце-суши-телей</w:t>
            </w:r>
          </w:p>
        </w:tc>
        <w:tc>
          <w:tcPr>
            <w:tcW w:w="992" w:type="dxa"/>
            <w:vAlign w:val="center"/>
          </w:tcPr>
          <w:p w14:paraId="4622EB47" w14:textId="77777777" w:rsidR="00A36F82" w:rsidRPr="002A35EF" w:rsidRDefault="00A36F82" w:rsidP="00062751">
            <w:pPr>
              <w:tabs>
                <w:tab w:val="left" w:pos="3052"/>
              </w:tabs>
              <w:ind w:right="-35"/>
              <w:jc w:val="center"/>
              <w:rPr>
                <w:sz w:val="20"/>
                <w:szCs w:val="20"/>
              </w:rPr>
            </w:pPr>
            <w:r w:rsidRPr="002A35EF">
              <w:rPr>
                <w:sz w:val="20"/>
                <w:szCs w:val="20"/>
              </w:rPr>
              <w:t>с поло-енце-суши-телями</w:t>
            </w:r>
          </w:p>
        </w:tc>
        <w:tc>
          <w:tcPr>
            <w:tcW w:w="992" w:type="dxa"/>
            <w:vAlign w:val="center"/>
          </w:tcPr>
          <w:p w14:paraId="44A8D657" w14:textId="77777777" w:rsidR="00A36F82" w:rsidRPr="002A35EF" w:rsidRDefault="00A36F82" w:rsidP="00062751">
            <w:pPr>
              <w:tabs>
                <w:tab w:val="left" w:pos="3052"/>
              </w:tabs>
              <w:ind w:right="-35"/>
              <w:jc w:val="center"/>
              <w:rPr>
                <w:sz w:val="20"/>
                <w:szCs w:val="20"/>
              </w:rPr>
            </w:pPr>
            <w:r w:rsidRPr="002A35EF">
              <w:rPr>
                <w:sz w:val="20"/>
                <w:szCs w:val="20"/>
              </w:rPr>
              <w:t>без поло-тенце-суши-телей</w:t>
            </w:r>
          </w:p>
        </w:tc>
        <w:tc>
          <w:tcPr>
            <w:tcW w:w="855" w:type="dxa"/>
            <w:vAlign w:val="center"/>
          </w:tcPr>
          <w:p w14:paraId="1C338F64" w14:textId="77777777" w:rsidR="00A36F82" w:rsidRPr="002A35EF" w:rsidRDefault="00A36F82" w:rsidP="00062751">
            <w:pPr>
              <w:tabs>
                <w:tab w:val="left" w:pos="3052"/>
              </w:tabs>
              <w:ind w:left="-52" w:right="-68"/>
              <w:jc w:val="center"/>
              <w:rPr>
                <w:sz w:val="20"/>
                <w:szCs w:val="20"/>
              </w:rPr>
            </w:pPr>
            <w:r w:rsidRPr="002A35EF">
              <w:rPr>
                <w:sz w:val="20"/>
                <w:szCs w:val="20"/>
              </w:rPr>
              <w:t>с поло-тенце-суши-телями</w:t>
            </w:r>
          </w:p>
        </w:tc>
        <w:tc>
          <w:tcPr>
            <w:tcW w:w="992" w:type="dxa"/>
            <w:vAlign w:val="center"/>
          </w:tcPr>
          <w:p w14:paraId="0110A342" w14:textId="77777777" w:rsidR="00A36F82" w:rsidRPr="002A35EF" w:rsidRDefault="00A36F82" w:rsidP="00062751">
            <w:pPr>
              <w:tabs>
                <w:tab w:val="left" w:pos="3052"/>
              </w:tabs>
              <w:ind w:right="-35"/>
              <w:jc w:val="center"/>
              <w:rPr>
                <w:sz w:val="20"/>
                <w:szCs w:val="20"/>
              </w:rPr>
            </w:pPr>
            <w:r w:rsidRPr="002A35EF">
              <w:rPr>
                <w:sz w:val="20"/>
                <w:szCs w:val="20"/>
              </w:rPr>
              <w:t>без поло-тенце-суши-телей</w:t>
            </w:r>
          </w:p>
        </w:tc>
        <w:tc>
          <w:tcPr>
            <w:tcW w:w="988" w:type="dxa"/>
            <w:vAlign w:val="center"/>
          </w:tcPr>
          <w:p w14:paraId="7653C9BB" w14:textId="77777777" w:rsidR="00A36F82" w:rsidRPr="002A35EF" w:rsidRDefault="00A36F82" w:rsidP="00062751">
            <w:pPr>
              <w:tabs>
                <w:tab w:val="left" w:pos="3052"/>
              </w:tabs>
              <w:ind w:left="-177" w:right="-149"/>
              <w:jc w:val="center"/>
              <w:rPr>
                <w:sz w:val="20"/>
                <w:szCs w:val="20"/>
              </w:rPr>
            </w:pPr>
            <w:r w:rsidRPr="002A35EF">
              <w:rPr>
                <w:sz w:val="20"/>
                <w:szCs w:val="20"/>
              </w:rPr>
              <w:t>с поло-тенце-суши-телями</w:t>
            </w:r>
          </w:p>
        </w:tc>
        <w:tc>
          <w:tcPr>
            <w:tcW w:w="881" w:type="dxa"/>
            <w:vAlign w:val="center"/>
          </w:tcPr>
          <w:p w14:paraId="076EF1F7" w14:textId="77777777" w:rsidR="00A36F82" w:rsidRPr="002A35EF" w:rsidRDefault="00A36F82" w:rsidP="00062751">
            <w:pPr>
              <w:tabs>
                <w:tab w:val="left" w:pos="3052"/>
              </w:tabs>
              <w:ind w:right="-35"/>
              <w:jc w:val="center"/>
              <w:rPr>
                <w:sz w:val="20"/>
                <w:szCs w:val="20"/>
              </w:rPr>
            </w:pPr>
            <w:r w:rsidRPr="002A35EF">
              <w:rPr>
                <w:sz w:val="20"/>
                <w:szCs w:val="20"/>
              </w:rPr>
              <w:t>без поло-тенце-суши-телей</w:t>
            </w:r>
          </w:p>
        </w:tc>
        <w:tc>
          <w:tcPr>
            <w:tcW w:w="1134" w:type="dxa"/>
            <w:vMerge/>
            <w:shd w:val="clear" w:color="auto" w:fill="auto"/>
            <w:vAlign w:val="center"/>
          </w:tcPr>
          <w:p w14:paraId="46454674" w14:textId="77777777" w:rsidR="00A36F82" w:rsidRPr="002A35EF" w:rsidRDefault="00A36F82" w:rsidP="00062751">
            <w:pPr>
              <w:tabs>
                <w:tab w:val="left" w:pos="3052"/>
              </w:tabs>
              <w:jc w:val="center"/>
              <w:rPr>
                <w:sz w:val="20"/>
                <w:szCs w:val="20"/>
              </w:rPr>
            </w:pPr>
          </w:p>
        </w:tc>
        <w:tc>
          <w:tcPr>
            <w:tcW w:w="1108" w:type="dxa"/>
            <w:vMerge/>
            <w:shd w:val="clear" w:color="auto" w:fill="auto"/>
            <w:vAlign w:val="center"/>
          </w:tcPr>
          <w:p w14:paraId="6AACB30B" w14:textId="77777777" w:rsidR="00A36F82" w:rsidRPr="002A35EF" w:rsidRDefault="00A36F82" w:rsidP="00062751">
            <w:pPr>
              <w:tabs>
                <w:tab w:val="left" w:pos="3052"/>
              </w:tabs>
              <w:jc w:val="center"/>
              <w:rPr>
                <w:sz w:val="20"/>
                <w:szCs w:val="20"/>
              </w:rPr>
            </w:pPr>
          </w:p>
        </w:tc>
        <w:tc>
          <w:tcPr>
            <w:tcW w:w="1275" w:type="dxa"/>
            <w:tcBorders>
              <w:right w:val="single" w:sz="4" w:space="0" w:color="auto"/>
            </w:tcBorders>
            <w:shd w:val="clear" w:color="auto" w:fill="auto"/>
            <w:vAlign w:val="center"/>
          </w:tcPr>
          <w:p w14:paraId="7E5DA434" w14:textId="77777777" w:rsidR="00A36F82" w:rsidRPr="002A35EF" w:rsidRDefault="00A36F82" w:rsidP="00062751">
            <w:pPr>
              <w:ind w:left="-95" w:right="-65"/>
              <w:jc w:val="center"/>
              <w:rPr>
                <w:sz w:val="20"/>
                <w:szCs w:val="20"/>
              </w:rPr>
            </w:pPr>
            <w:r w:rsidRPr="002A35EF">
              <w:rPr>
                <w:sz w:val="20"/>
                <w:szCs w:val="20"/>
              </w:rPr>
              <w:t>Ставка за мощность, тыс. руб./</w:t>
            </w:r>
          </w:p>
          <w:p w14:paraId="69715EB7" w14:textId="77777777" w:rsidR="00A36F82" w:rsidRPr="002A35EF" w:rsidRDefault="00A36F82" w:rsidP="00062751">
            <w:pPr>
              <w:ind w:left="-95" w:right="-65"/>
              <w:jc w:val="center"/>
              <w:rPr>
                <w:sz w:val="20"/>
                <w:szCs w:val="20"/>
              </w:rPr>
            </w:pPr>
            <w:r w:rsidRPr="002A35EF">
              <w:rPr>
                <w:sz w:val="20"/>
                <w:szCs w:val="20"/>
              </w:rPr>
              <w:t>Гкал/</w:t>
            </w:r>
          </w:p>
          <w:p w14:paraId="3D4B8E30" w14:textId="77777777" w:rsidR="00A36F82" w:rsidRPr="002A35EF" w:rsidRDefault="00A36F82" w:rsidP="00062751">
            <w:pPr>
              <w:jc w:val="center"/>
              <w:rPr>
                <w:sz w:val="20"/>
                <w:szCs w:val="20"/>
              </w:rPr>
            </w:pPr>
            <w:r w:rsidRPr="002A35EF">
              <w:rPr>
                <w:sz w:val="20"/>
                <w:szCs w:val="20"/>
              </w:rPr>
              <w:t>час в мес.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9A9D02" w14:textId="77777777" w:rsidR="00A36F82" w:rsidRPr="002A35EF" w:rsidRDefault="00A36F82" w:rsidP="00062751">
            <w:pPr>
              <w:ind w:left="-120" w:right="-112"/>
              <w:jc w:val="center"/>
              <w:rPr>
                <w:sz w:val="20"/>
                <w:szCs w:val="20"/>
              </w:rPr>
            </w:pPr>
            <w:r w:rsidRPr="002A35EF">
              <w:rPr>
                <w:sz w:val="20"/>
                <w:szCs w:val="20"/>
              </w:rPr>
              <w:t>Ставка за тепловую энергию, руб./Гкал</w:t>
            </w:r>
          </w:p>
        </w:tc>
      </w:tr>
      <w:tr w:rsidR="00A36F82" w:rsidRPr="00535421" w14:paraId="7F6DFB89" w14:textId="77777777" w:rsidTr="00062751">
        <w:trPr>
          <w:trHeight w:val="184"/>
          <w:jc w:val="center"/>
        </w:trPr>
        <w:tc>
          <w:tcPr>
            <w:tcW w:w="1809" w:type="dxa"/>
            <w:tcBorders>
              <w:top w:val="single" w:sz="4" w:space="0" w:color="auto"/>
              <w:left w:val="single" w:sz="4" w:space="0" w:color="auto"/>
              <w:right w:val="single" w:sz="4" w:space="0" w:color="auto"/>
            </w:tcBorders>
            <w:vAlign w:val="center"/>
          </w:tcPr>
          <w:p w14:paraId="679A04DA" w14:textId="77777777" w:rsidR="00A36F82" w:rsidRPr="00535421" w:rsidRDefault="00A36F82" w:rsidP="00062751">
            <w:pPr>
              <w:tabs>
                <w:tab w:val="left" w:pos="3052"/>
              </w:tabs>
              <w:jc w:val="center"/>
              <w:rPr>
                <w:bCs/>
                <w:color w:val="000000"/>
                <w:kern w:val="32"/>
                <w:sz w:val="22"/>
                <w:szCs w:val="22"/>
              </w:rPr>
            </w:pPr>
            <w:bookmarkStart w:id="91" w:name="_Hlk76056416"/>
            <w:r w:rsidRPr="00535421">
              <w:rPr>
                <w:bCs/>
                <w:color w:val="000000"/>
                <w:kern w:val="32"/>
                <w:sz w:val="22"/>
                <w:szCs w:val="22"/>
              </w:rPr>
              <w:t>1</w:t>
            </w:r>
          </w:p>
        </w:tc>
        <w:tc>
          <w:tcPr>
            <w:tcW w:w="1276" w:type="dxa"/>
            <w:vAlign w:val="center"/>
          </w:tcPr>
          <w:p w14:paraId="1AB8FE6F" w14:textId="77777777" w:rsidR="00A36F82" w:rsidRPr="00535421" w:rsidRDefault="00A36F82" w:rsidP="00062751">
            <w:pPr>
              <w:tabs>
                <w:tab w:val="left" w:pos="3052"/>
              </w:tabs>
              <w:ind w:hanging="108"/>
              <w:jc w:val="center"/>
              <w:rPr>
                <w:sz w:val="22"/>
                <w:szCs w:val="22"/>
              </w:rPr>
            </w:pPr>
            <w:r w:rsidRPr="00535421">
              <w:rPr>
                <w:sz w:val="22"/>
                <w:szCs w:val="22"/>
              </w:rPr>
              <w:t>2</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460596A1" w14:textId="77777777" w:rsidR="00A36F82" w:rsidRPr="00535421" w:rsidRDefault="00A36F82" w:rsidP="00062751">
            <w:pPr>
              <w:jc w:val="center"/>
              <w:rPr>
                <w:sz w:val="22"/>
                <w:szCs w:val="22"/>
              </w:rPr>
            </w:pPr>
            <w:r w:rsidRPr="00535421">
              <w:rPr>
                <w:sz w:val="22"/>
                <w:szCs w:val="22"/>
              </w:rPr>
              <w:t>3</w:t>
            </w:r>
          </w:p>
        </w:tc>
        <w:tc>
          <w:tcPr>
            <w:tcW w:w="989" w:type="dxa"/>
            <w:tcBorders>
              <w:top w:val="single" w:sz="4" w:space="0" w:color="auto"/>
              <w:left w:val="nil"/>
              <w:bottom w:val="single" w:sz="4" w:space="0" w:color="auto"/>
              <w:right w:val="single" w:sz="4" w:space="0" w:color="auto"/>
            </w:tcBorders>
            <w:shd w:val="clear" w:color="auto" w:fill="auto"/>
            <w:vAlign w:val="center"/>
          </w:tcPr>
          <w:p w14:paraId="5F708211" w14:textId="77777777" w:rsidR="00A36F82" w:rsidRPr="00535421" w:rsidRDefault="00A36F82" w:rsidP="00062751">
            <w:pPr>
              <w:jc w:val="center"/>
              <w:rPr>
                <w:sz w:val="22"/>
                <w:szCs w:val="22"/>
              </w:rPr>
            </w:pPr>
            <w:r w:rsidRPr="00535421">
              <w:rPr>
                <w:sz w:val="22"/>
                <w:szCs w:val="22"/>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7A3AAF5F" w14:textId="77777777" w:rsidR="00A36F82" w:rsidRPr="00535421" w:rsidRDefault="00A36F82" w:rsidP="00062751">
            <w:pPr>
              <w:jc w:val="center"/>
              <w:rPr>
                <w:sz w:val="22"/>
                <w:szCs w:val="22"/>
              </w:rPr>
            </w:pPr>
            <w:r w:rsidRPr="00535421">
              <w:rPr>
                <w:sz w:val="22"/>
                <w:szCs w:val="22"/>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3866D09D" w14:textId="77777777" w:rsidR="00A36F82" w:rsidRPr="00535421" w:rsidRDefault="00A36F82" w:rsidP="00062751">
            <w:pPr>
              <w:jc w:val="center"/>
              <w:rPr>
                <w:sz w:val="22"/>
                <w:szCs w:val="22"/>
              </w:rPr>
            </w:pPr>
            <w:r w:rsidRPr="00535421">
              <w:rPr>
                <w:sz w:val="22"/>
                <w:szCs w:val="22"/>
              </w:rPr>
              <w:t>6</w:t>
            </w:r>
          </w:p>
        </w:tc>
        <w:tc>
          <w:tcPr>
            <w:tcW w:w="855" w:type="dxa"/>
            <w:tcBorders>
              <w:top w:val="single" w:sz="4" w:space="0" w:color="auto"/>
              <w:left w:val="nil"/>
              <w:bottom w:val="single" w:sz="4" w:space="0" w:color="auto"/>
              <w:right w:val="single" w:sz="4" w:space="0" w:color="auto"/>
            </w:tcBorders>
            <w:shd w:val="clear" w:color="auto" w:fill="auto"/>
            <w:vAlign w:val="center"/>
          </w:tcPr>
          <w:p w14:paraId="5B5DEFAD" w14:textId="77777777" w:rsidR="00A36F82" w:rsidRPr="00535421" w:rsidRDefault="00A36F82" w:rsidP="00062751">
            <w:pPr>
              <w:jc w:val="center"/>
              <w:rPr>
                <w:sz w:val="22"/>
                <w:szCs w:val="22"/>
              </w:rPr>
            </w:pPr>
            <w:r w:rsidRPr="00535421">
              <w:rPr>
                <w:sz w:val="22"/>
                <w:szCs w:val="22"/>
              </w:rPr>
              <w:t>7</w:t>
            </w:r>
          </w:p>
        </w:tc>
        <w:tc>
          <w:tcPr>
            <w:tcW w:w="992" w:type="dxa"/>
            <w:tcBorders>
              <w:top w:val="single" w:sz="4" w:space="0" w:color="auto"/>
              <w:left w:val="nil"/>
              <w:bottom w:val="single" w:sz="4" w:space="0" w:color="auto"/>
              <w:right w:val="single" w:sz="4" w:space="0" w:color="auto"/>
            </w:tcBorders>
            <w:shd w:val="clear" w:color="auto" w:fill="auto"/>
            <w:vAlign w:val="center"/>
          </w:tcPr>
          <w:p w14:paraId="3DC0951E" w14:textId="77777777" w:rsidR="00A36F82" w:rsidRPr="00535421" w:rsidRDefault="00A36F82" w:rsidP="00062751">
            <w:pPr>
              <w:jc w:val="center"/>
              <w:rPr>
                <w:sz w:val="22"/>
                <w:szCs w:val="22"/>
              </w:rPr>
            </w:pPr>
            <w:r w:rsidRPr="00535421">
              <w:rPr>
                <w:sz w:val="22"/>
                <w:szCs w:val="22"/>
              </w:rPr>
              <w:t>8</w:t>
            </w:r>
          </w:p>
        </w:tc>
        <w:tc>
          <w:tcPr>
            <w:tcW w:w="988" w:type="dxa"/>
            <w:tcBorders>
              <w:top w:val="single" w:sz="4" w:space="0" w:color="auto"/>
              <w:left w:val="nil"/>
              <w:bottom w:val="single" w:sz="4" w:space="0" w:color="auto"/>
              <w:right w:val="single" w:sz="4" w:space="0" w:color="auto"/>
            </w:tcBorders>
            <w:shd w:val="clear" w:color="auto" w:fill="auto"/>
            <w:vAlign w:val="center"/>
          </w:tcPr>
          <w:p w14:paraId="20256E80" w14:textId="77777777" w:rsidR="00A36F82" w:rsidRPr="00535421" w:rsidRDefault="00A36F82" w:rsidP="00062751">
            <w:pPr>
              <w:jc w:val="center"/>
              <w:rPr>
                <w:sz w:val="22"/>
                <w:szCs w:val="22"/>
              </w:rPr>
            </w:pPr>
            <w:r w:rsidRPr="00535421">
              <w:rPr>
                <w:sz w:val="22"/>
                <w:szCs w:val="22"/>
              </w:rPr>
              <w:t>9</w:t>
            </w:r>
          </w:p>
        </w:tc>
        <w:tc>
          <w:tcPr>
            <w:tcW w:w="881" w:type="dxa"/>
            <w:tcBorders>
              <w:top w:val="single" w:sz="4" w:space="0" w:color="auto"/>
              <w:left w:val="nil"/>
              <w:bottom w:val="single" w:sz="4" w:space="0" w:color="auto"/>
              <w:right w:val="single" w:sz="4" w:space="0" w:color="auto"/>
            </w:tcBorders>
            <w:shd w:val="clear" w:color="auto" w:fill="auto"/>
            <w:vAlign w:val="center"/>
          </w:tcPr>
          <w:p w14:paraId="570CECBB" w14:textId="77777777" w:rsidR="00A36F82" w:rsidRPr="00535421" w:rsidRDefault="00A36F82" w:rsidP="00062751">
            <w:pPr>
              <w:jc w:val="center"/>
              <w:rPr>
                <w:sz w:val="22"/>
                <w:szCs w:val="22"/>
              </w:rPr>
            </w:pPr>
            <w:r w:rsidRPr="00535421">
              <w:rPr>
                <w:sz w:val="22"/>
                <w:szCs w:val="22"/>
              </w:rPr>
              <w:t>10</w:t>
            </w:r>
          </w:p>
        </w:tc>
        <w:tc>
          <w:tcPr>
            <w:tcW w:w="1134" w:type="dxa"/>
            <w:shd w:val="clear" w:color="auto" w:fill="auto"/>
            <w:vAlign w:val="center"/>
          </w:tcPr>
          <w:p w14:paraId="25E29FAC" w14:textId="77777777" w:rsidR="00A36F82" w:rsidRPr="00535421" w:rsidRDefault="00A36F82" w:rsidP="00062751">
            <w:pPr>
              <w:jc w:val="center"/>
              <w:rPr>
                <w:sz w:val="22"/>
                <w:szCs w:val="22"/>
              </w:rPr>
            </w:pPr>
            <w:r w:rsidRPr="00535421">
              <w:rPr>
                <w:sz w:val="22"/>
                <w:szCs w:val="22"/>
              </w:rPr>
              <w:t>11</w:t>
            </w:r>
          </w:p>
        </w:tc>
        <w:tc>
          <w:tcPr>
            <w:tcW w:w="1108" w:type="dxa"/>
            <w:shd w:val="clear" w:color="auto" w:fill="auto"/>
            <w:vAlign w:val="center"/>
          </w:tcPr>
          <w:p w14:paraId="021445E1" w14:textId="77777777" w:rsidR="00A36F82" w:rsidRPr="00535421" w:rsidRDefault="00A36F82" w:rsidP="00062751">
            <w:pPr>
              <w:jc w:val="center"/>
              <w:rPr>
                <w:sz w:val="22"/>
                <w:szCs w:val="22"/>
              </w:rPr>
            </w:pPr>
            <w:r w:rsidRPr="00535421">
              <w:rPr>
                <w:sz w:val="22"/>
                <w:szCs w:val="22"/>
              </w:rPr>
              <w:t>12</w:t>
            </w:r>
          </w:p>
        </w:tc>
        <w:tc>
          <w:tcPr>
            <w:tcW w:w="1275" w:type="dxa"/>
            <w:tcBorders>
              <w:right w:val="single" w:sz="4" w:space="0" w:color="auto"/>
            </w:tcBorders>
            <w:shd w:val="clear" w:color="auto" w:fill="auto"/>
            <w:vAlign w:val="center"/>
          </w:tcPr>
          <w:p w14:paraId="5EC98BA6" w14:textId="77777777" w:rsidR="00A36F82" w:rsidRPr="00535421" w:rsidRDefault="00A36F82" w:rsidP="00062751">
            <w:pPr>
              <w:jc w:val="center"/>
              <w:rPr>
                <w:sz w:val="22"/>
                <w:szCs w:val="22"/>
              </w:rPr>
            </w:pPr>
            <w:r w:rsidRPr="00535421">
              <w:rPr>
                <w:sz w:val="22"/>
                <w:szCs w:val="22"/>
              </w:rP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FF4103" w14:textId="77777777" w:rsidR="00A36F82" w:rsidRPr="00535421" w:rsidRDefault="00A36F82" w:rsidP="00062751">
            <w:pPr>
              <w:jc w:val="center"/>
              <w:rPr>
                <w:sz w:val="22"/>
                <w:szCs w:val="22"/>
              </w:rPr>
            </w:pPr>
            <w:r w:rsidRPr="00535421">
              <w:rPr>
                <w:sz w:val="22"/>
                <w:szCs w:val="22"/>
              </w:rPr>
              <w:t>14</w:t>
            </w:r>
          </w:p>
        </w:tc>
      </w:tr>
      <w:bookmarkEnd w:id="91"/>
      <w:tr w:rsidR="00A36F82" w:rsidRPr="00535421" w14:paraId="2E655151" w14:textId="77777777" w:rsidTr="00062751">
        <w:trPr>
          <w:trHeight w:val="359"/>
          <w:jc w:val="center"/>
        </w:trPr>
        <w:tc>
          <w:tcPr>
            <w:tcW w:w="1809" w:type="dxa"/>
            <w:vMerge w:val="restart"/>
            <w:tcBorders>
              <w:left w:val="single" w:sz="4" w:space="0" w:color="auto"/>
              <w:right w:val="single" w:sz="4" w:space="0" w:color="auto"/>
            </w:tcBorders>
            <w:vAlign w:val="center"/>
          </w:tcPr>
          <w:p w14:paraId="3957A2E4" w14:textId="77777777" w:rsidR="00A36F82" w:rsidRDefault="00A36F82" w:rsidP="00062751">
            <w:pPr>
              <w:jc w:val="center"/>
              <w:rPr>
                <w:bCs/>
                <w:color w:val="000000"/>
                <w:kern w:val="32"/>
              </w:rPr>
            </w:pPr>
            <w:r>
              <w:rPr>
                <w:bCs/>
                <w:color w:val="000000"/>
                <w:kern w:val="32"/>
              </w:rPr>
              <w:t xml:space="preserve"> </w:t>
            </w:r>
          </w:p>
          <w:p w14:paraId="7210E2DC" w14:textId="77777777" w:rsidR="00A36F82" w:rsidRPr="001146B9" w:rsidRDefault="00A36F82" w:rsidP="00062751">
            <w:pPr>
              <w:jc w:val="center"/>
              <w:rPr>
                <w:bCs/>
                <w:color w:val="000000"/>
                <w:kern w:val="32"/>
                <w:sz w:val="22"/>
                <w:szCs w:val="22"/>
              </w:rPr>
            </w:pPr>
            <w:r w:rsidRPr="001146B9">
              <w:rPr>
                <w:bCs/>
                <w:color w:val="000000"/>
                <w:kern w:val="32"/>
                <w:sz w:val="22"/>
                <w:szCs w:val="22"/>
              </w:rPr>
              <w:t>ОАО «Северо-</w:t>
            </w:r>
          </w:p>
          <w:p w14:paraId="0CDC108E" w14:textId="77777777" w:rsidR="00A36F82" w:rsidRPr="001146B9" w:rsidRDefault="00A36F82" w:rsidP="00062751">
            <w:pPr>
              <w:jc w:val="center"/>
              <w:rPr>
                <w:bCs/>
                <w:color w:val="000000"/>
                <w:kern w:val="32"/>
                <w:sz w:val="22"/>
                <w:szCs w:val="22"/>
              </w:rPr>
            </w:pPr>
            <w:r w:rsidRPr="001146B9">
              <w:rPr>
                <w:bCs/>
                <w:color w:val="000000"/>
                <w:kern w:val="32"/>
                <w:sz w:val="22"/>
                <w:szCs w:val="22"/>
              </w:rPr>
              <w:t xml:space="preserve">Кузбасская </w:t>
            </w:r>
          </w:p>
          <w:p w14:paraId="7173CA29" w14:textId="77777777" w:rsidR="00A36F82" w:rsidRPr="001146B9" w:rsidRDefault="00A36F82" w:rsidP="00062751">
            <w:pPr>
              <w:jc w:val="center"/>
              <w:rPr>
                <w:bCs/>
                <w:color w:val="000000"/>
                <w:kern w:val="32"/>
                <w:sz w:val="22"/>
                <w:szCs w:val="22"/>
              </w:rPr>
            </w:pPr>
            <w:r>
              <w:rPr>
                <w:bCs/>
                <w:color w:val="000000"/>
                <w:kern w:val="32"/>
                <w:sz w:val="22"/>
                <w:szCs w:val="22"/>
              </w:rPr>
              <w:t>э</w:t>
            </w:r>
            <w:r w:rsidRPr="001146B9">
              <w:rPr>
                <w:bCs/>
                <w:color w:val="000000"/>
                <w:kern w:val="32"/>
                <w:sz w:val="22"/>
                <w:szCs w:val="22"/>
              </w:rPr>
              <w:t>нергетическая</w:t>
            </w:r>
          </w:p>
          <w:p w14:paraId="021F780A" w14:textId="77777777" w:rsidR="00A36F82" w:rsidRPr="00535421" w:rsidRDefault="00A36F82" w:rsidP="00062751">
            <w:pPr>
              <w:jc w:val="center"/>
              <w:rPr>
                <w:bCs/>
                <w:color w:val="000000"/>
                <w:kern w:val="32"/>
              </w:rPr>
            </w:pPr>
            <w:r>
              <w:rPr>
                <w:bCs/>
                <w:color w:val="000000"/>
                <w:kern w:val="32"/>
                <w:sz w:val="22"/>
                <w:szCs w:val="22"/>
              </w:rPr>
              <w:t>к</w:t>
            </w:r>
            <w:r w:rsidRPr="001146B9">
              <w:rPr>
                <w:bCs/>
                <w:color w:val="000000"/>
                <w:kern w:val="32"/>
                <w:sz w:val="22"/>
                <w:szCs w:val="22"/>
              </w:rPr>
              <w:t>омпания»</w:t>
            </w:r>
          </w:p>
        </w:tc>
        <w:tc>
          <w:tcPr>
            <w:tcW w:w="1276" w:type="dxa"/>
            <w:vAlign w:val="center"/>
          </w:tcPr>
          <w:p w14:paraId="0C4CD5E7" w14:textId="77777777" w:rsidR="00A36F82" w:rsidRPr="006C6792" w:rsidRDefault="00A36F82" w:rsidP="00062751">
            <w:pPr>
              <w:tabs>
                <w:tab w:val="left" w:pos="3052"/>
              </w:tabs>
              <w:ind w:left="-158" w:right="-194"/>
              <w:jc w:val="center"/>
              <w:rPr>
                <w:sz w:val="22"/>
                <w:szCs w:val="22"/>
              </w:rPr>
            </w:pPr>
            <w:r w:rsidRPr="006C6792">
              <w:rPr>
                <w:sz w:val="22"/>
                <w:szCs w:val="22"/>
              </w:rPr>
              <w:t>с 01.01.2019</w:t>
            </w:r>
          </w:p>
        </w:tc>
        <w:tc>
          <w:tcPr>
            <w:tcW w:w="917" w:type="dxa"/>
            <w:vAlign w:val="center"/>
          </w:tcPr>
          <w:p w14:paraId="7AB6B038" w14:textId="77777777" w:rsidR="00A36F82" w:rsidRPr="006C6792" w:rsidRDefault="00A36F82" w:rsidP="00062751">
            <w:pPr>
              <w:jc w:val="center"/>
              <w:rPr>
                <w:sz w:val="22"/>
                <w:szCs w:val="22"/>
              </w:rPr>
            </w:pPr>
            <w:r w:rsidRPr="006C6792">
              <w:rPr>
                <w:sz w:val="22"/>
                <w:szCs w:val="22"/>
              </w:rPr>
              <w:t>215,94</w:t>
            </w:r>
          </w:p>
        </w:tc>
        <w:tc>
          <w:tcPr>
            <w:tcW w:w="989" w:type="dxa"/>
            <w:vAlign w:val="center"/>
          </w:tcPr>
          <w:p w14:paraId="4D93591B" w14:textId="77777777" w:rsidR="00A36F82" w:rsidRPr="006C6792" w:rsidRDefault="00A36F82" w:rsidP="00062751">
            <w:pPr>
              <w:jc w:val="center"/>
              <w:rPr>
                <w:sz w:val="22"/>
                <w:szCs w:val="22"/>
              </w:rPr>
            </w:pPr>
            <w:r w:rsidRPr="006C6792">
              <w:rPr>
                <w:sz w:val="22"/>
                <w:szCs w:val="22"/>
              </w:rPr>
              <w:t>213,30</w:t>
            </w:r>
          </w:p>
        </w:tc>
        <w:tc>
          <w:tcPr>
            <w:tcW w:w="992" w:type="dxa"/>
            <w:vAlign w:val="center"/>
          </w:tcPr>
          <w:p w14:paraId="28CE4CC8" w14:textId="77777777" w:rsidR="00A36F82" w:rsidRPr="006C6792" w:rsidRDefault="00A36F82" w:rsidP="00062751">
            <w:pPr>
              <w:jc w:val="center"/>
              <w:rPr>
                <w:sz w:val="22"/>
                <w:szCs w:val="22"/>
              </w:rPr>
            </w:pPr>
            <w:r w:rsidRPr="006C6792">
              <w:rPr>
                <w:sz w:val="22"/>
                <w:szCs w:val="22"/>
              </w:rPr>
              <w:t>227,81</w:t>
            </w:r>
          </w:p>
        </w:tc>
        <w:tc>
          <w:tcPr>
            <w:tcW w:w="992" w:type="dxa"/>
            <w:vAlign w:val="center"/>
          </w:tcPr>
          <w:p w14:paraId="0D6464AF" w14:textId="77777777" w:rsidR="00A36F82" w:rsidRPr="006C6792" w:rsidRDefault="00A36F82" w:rsidP="00062751">
            <w:pPr>
              <w:jc w:val="center"/>
              <w:rPr>
                <w:sz w:val="22"/>
                <w:szCs w:val="22"/>
              </w:rPr>
            </w:pPr>
            <w:r w:rsidRPr="006C6792">
              <w:rPr>
                <w:sz w:val="22"/>
                <w:szCs w:val="22"/>
              </w:rPr>
              <w:t>217,26</w:t>
            </w:r>
          </w:p>
        </w:tc>
        <w:tc>
          <w:tcPr>
            <w:tcW w:w="855" w:type="dxa"/>
            <w:vAlign w:val="center"/>
          </w:tcPr>
          <w:p w14:paraId="5F7740C0" w14:textId="77777777" w:rsidR="00A36F82" w:rsidRPr="006C6792" w:rsidRDefault="00A36F82" w:rsidP="00062751">
            <w:pPr>
              <w:jc w:val="center"/>
              <w:rPr>
                <w:sz w:val="22"/>
                <w:szCs w:val="22"/>
              </w:rPr>
            </w:pPr>
            <w:r w:rsidRPr="006C6792">
              <w:rPr>
                <w:sz w:val="22"/>
                <w:szCs w:val="22"/>
              </w:rPr>
              <w:t>179,95</w:t>
            </w:r>
          </w:p>
        </w:tc>
        <w:tc>
          <w:tcPr>
            <w:tcW w:w="992" w:type="dxa"/>
            <w:vAlign w:val="center"/>
          </w:tcPr>
          <w:p w14:paraId="7CFBE1E9" w14:textId="77777777" w:rsidR="00A36F82" w:rsidRPr="006C6792" w:rsidRDefault="00A36F82" w:rsidP="00062751">
            <w:pPr>
              <w:jc w:val="center"/>
              <w:rPr>
                <w:sz w:val="22"/>
                <w:szCs w:val="22"/>
              </w:rPr>
            </w:pPr>
            <w:r w:rsidRPr="006C6792">
              <w:rPr>
                <w:sz w:val="22"/>
                <w:szCs w:val="22"/>
              </w:rPr>
              <w:t>177,75</w:t>
            </w:r>
          </w:p>
        </w:tc>
        <w:tc>
          <w:tcPr>
            <w:tcW w:w="988" w:type="dxa"/>
            <w:vAlign w:val="center"/>
          </w:tcPr>
          <w:p w14:paraId="66169184" w14:textId="77777777" w:rsidR="00A36F82" w:rsidRPr="006C6792" w:rsidRDefault="00A36F82" w:rsidP="00062751">
            <w:pPr>
              <w:jc w:val="center"/>
              <w:rPr>
                <w:sz w:val="22"/>
                <w:szCs w:val="22"/>
              </w:rPr>
            </w:pPr>
            <w:r w:rsidRPr="006C6792">
              <w:rPr>
                <w:sz w:val="22"/>
                <w:szCs w:val="22"/>
              </w:rPr>
              <w:t>189,84</w:t>
            </w:r>
          </w:p>
        </w:tc>
        <w:tc>
          <w:tcPr>
            <w:tcW w:w="881" w:type="dxa"/>
            <w:vAlign w:val="center"/>
          </w:tcPr>
          <w:p w14:paraId="0AD9681F" w14:textId="77777777" w:rsidR="00A36F82" w:rsidRPr="006C6792" w:rsidRDefault="00A36F82" w:rsidP="00062751">
            <w:pPr>
              <w:jc w:val="center"/>
              <w:rPr>
                <w:sz w:val="22"/>
                <w:szCs w:val="22"/>
              </w:rPr>
            </w:pPr>
            <w:r w:rsidRPr="006C6792">
              <w:rPr>
                <w:sz w:val="22"/>
                <w:szCs w:val="22"/>
              </w:rPr>
              <w:t>181,05</w:t>
            </w:r>
          </w:p>
        </w:tc>
        <w:tc>
          <w:tcPr>
            <w:tcW w:w="1134" w:type="dxa"/>
            <w:vAlign w:val="center"/>
          </w:tcPr>
          <w:p w14:paraId="517C27B4" w14:textId="77777777" w:rsidR="00A36F82" w:rsidRPr="006C6792" w:rsidRDefault="00A36F82" w:rsidP="00062751">
            <w:pPr>
              <w:jc w:val="center"/>
              <w:rPr>
                <w:sz w:val="22"/>
                <w:szCs w:val="22"/>
              </w:rPr>
            </w:pPr>
            <w:r w:rsidRPr="006C6792">
              <w:rPr>
                <w:sz w:val="22"/>
                <w:szCs w:val="22"/>
              </w:rPr>
              <w:t>30,44</w:t>
            </w:r>
          </w:p>
        </w:tc>
        <w:tc>
          <w:tcPr>
            <w:tcW w:w="1108" w:type="dxa"/>
            <w:vAlign w:val="center"/>
          </w:tcPr>
          <w:p w14:paraId="230C184F" w14:textId="77777777" w:rsidR="00A36F82" w:rsidRPr="006C6792" w:rsidRDefault="00A36F82" w:rsidP="00062751">
            <w:pPr>
              <w:jc w:val="center"/>
              <w:rPr>
                <w:sz w:val="22"/>
                <w:szCs w:val="22"/>
              </w:rPr>
            </w:pPr>
            <w:r w:rsidRPr="006C6792">
              <w:rPr>
                <w:sz w:val="22"/>
                <w:szCs w:val="22"/>
              </w:rPr>
              <w:t>2 748,30</w:t>
            </w:r>
          </w:p>
        </w:tc>
        <w:tc>
          <w:tcPr>
            <w:tcW w:w="1275" w:type="dxa"/>
            <w:vAlign w:val="center"/>
          </w:tcPr>
          <w:p w14:paraId="220D421A" w14:textId="77777777" w:rsidR="00A36F82" w:rsidRPr="006C6792" w:rsidRDefault="00A36F82" w:rsidP="00062751">
            <w:pPr>
              <w:jc w:val="center"/>
              <w:rPr>
                <w:sz w:val="22"/>
                <w:szCs w:val="22"/>
              </w:rPr>
            </w:pPr>
            <w:r w:rsidRPr="006C6792">
              <w:rPr>
                <w:sz w:val="22"/>
                <w:szCs w:val="22"/>
              </w:rPr>
              <w:t>x</w:t>
            </w:r>
          </w:p>
        </w:tc>
        <w:tc>
          <w:tcPr>
            <w:tcW w:w="1134" w:type="dxa"/>
            <w:vAlign w:val="center"/>
          </w:tcPr>
          <w:p w14:paraId="71ADAA25" w14:textId="77777777" w:rsidR="00A36F82" w:rsidRPr="006C6792" w:rsidRDefault="00A36F82" w:rsidP="00062751">
            <w:pPr>
              <w:jc w:val="center"/>
              <w:rPr>
                <w:sz w:val="22"/>
                <w:szCs w:val="22"/>
              </w:rPr>
            </w:pPr>
            <w:r w:rsidRPr="006C6792">
              <w:rPr>
                <w:sz w:val="22"/>
                <w:szCs w:val="22"/>
              </w:rPr>
              <w:t>x</w:t>
            </w:r>
          </w:p>
        </w:tc>
      </w:tr>
      <w:tr w:rsidR="00A36F82" w:rsidRPr="00535421" w14:paraId="6A65E8A8" w14:textId="77777777" w:rsidTr="00062751">
        <w:trPr>
          <w:trHeight w:val="224"/>
          <w:jc w:val="center"/>
        </w:trPr>
        <w:tc>
          <w:tcPr>
            <w:tcW w:w="1809" w:type="dxa"/>
            <w:vMerge/>
            <w:tcBorders>
              <w:left w:val="single" w:sz="4" w:space="0" w:color="auto"/>
              <w:right w:val="single" w:sz="4" w:space="0" w:color="auto"/>
            </w:tcBorders>
            <w:vAlign w:val="center"/>
          </w:tcPr>
          <w:p w14:paraId="7FED5E46" w14:textId="77777777" w:rsidR="00A36F82" w:rsidRPr="00535421" w:rsidRDefault="00A36F82" w:rsidP="00062751">
            <w:pPr>
              <w:jc w:val="center"/>
              <w:rPr>
                <w:bCs/>
                <w:color w:val="000000"/>
                <w:kern w:val="32"/>
              </w:rPr>
            </w:pPr>
          </w:p>
        </w:tc>
        <w:tc>
          <w:tcPr>
            <w:tcW w:w="1276" w:type="dxa"/>
            <w:vAlign w:val="center"/>
          </w:tcPr>
          <w:p w14:paraId="50469911" w14:textId="77777777" w:rsidR="00A36F82" w:rsidRPr="006C6792" w:rsidRDefault="00A36F82" w:rsidP="00062751">
            <w:pPr>
              <w:tabs>
                <w:tab w:val="left" w:pos="3052"/>
              </w:tabs>
              <w:ind w:left="-158" w:right="-194"/>
              <w:jc w:val="center"/>
              <w:rPr>
                <w:sz w:val="22"/>
                <w:szCs w:val="22"/>
              </w:rPr>
            </w:pPr>
            <w:r w:rsidRPr="006C6792">
              <w:rPr>
                <w:sz w:val="22"/>
                <w:szCs w:val="22"/>
              </w:rPr>
              <w:t>с 01.07.2019</w:t>
            </w:r>
          </w:p>
        </w:tc>
        <w:tc>
          <w:tcPr>
            <w:tcW w:w="917" w:type="dxa"/>
            <w:vAlign w:val="center"/>
          </w:tcPr>
          <w:p w14:paraId="3F6B01E9" w14:textId="77777777" w:rsidR="00A36F82" w:rsidRPr="006C6792" w:rsidRDefault="00A36F82" w:rsidP="00062751">
            <w:pPr>
              <w:jc w:val="center"/>
              <w:rPr>
                <w:sz w:val="22"/>
                <w:szCs w:val="22"/>
              </w:rPr>
            </w:pPr>
            <w:r w:rsidRPr="006C6792">
              <w:rPr>
                <w:sz w:val="22"/>
                <w:szCs w:val="22"/>
              </w:rPr>
              <w:t>238,13</w:t>
            </w:r>
          </w:p>
        </w:tc>
        <w:tc>
          <w:tcPr>
            <w:tcW w:w="989" w:type="dxa"/>
            <w:vAlign w:val="center"/>
          </w:tcPr>
          <w:p w14:paraId="07350E3B" w14:textId="77777777" w:rsidR="00A36F82" w:rsidRPr="006C6792" w:rsidRDefault="00A36F82" w:rsidP="00062751">
            <w:pPr>
              <w:jc w:val="center"/>
              <w:rPr>
                <w:sz w:val="22"/>
                <w:szCs w:val="22"/>
              </w:rPr>
            </w:pPr>
            <w:r w:rsidRPr="006C6792">
              <w:rPr>
                <w:sz w:val="22"/>
                <w:szCs w:val="22"/>
              </w:rPr>
              <w:t>235,22</w:t>
            </w:r>
          </w:p>
        </w:tc>
        <w:tc>
          <w:tcPr>
            <w:tcW w:w="992" w:type="dxa"/>
            <w:vAlign w:val="center"/>
          </w:tcPr>
          <w:p w14:paraId="196FA4F5" w14:textId="77777777" w:rsidR="00A36F82" w:rsidRPr="006C6792" w:rsidRDefault="00A36F82" w:rsidP="00062751">
            <w:pPr>
              <w:jc w:val="center"/>
              <w:rPr>
                <w:sz w:val="22"/>
                <w:szCs w:val="22"/>
              </w:rPr>
            </w:pPr>
            <w:r w:rsidRPr="006C6792">
              <w:rPr>
                <w:sz w:val="22"/>
                <w:szCs w:val="22"/>
              </w:rPr>
              <w:t>251,18</w:t>
            </w:r>
          </w:p>
        </w:tc>
        <w:tc>
          <w:tcPr>
            <w:tcW w:w="992" w:type="dxa"/>
            <w:vAlign w:val="center"/>
          </w:tcPr>
          <w:p w14:paraId="6B181555" w14:textId="77777777" w:rsidR="00A36F82" w:rsidRPr="006C6792" w:rsidRDefault="00A36F82" w:rsidP="00062751">
            <w:pPr>
              <w:jc w:val="center"/>
              <w:rPr>
                <w:sz w:val="22"/>
                <w:szCs w:val="22"/>
              </w:rPr>
            </w:pPr>
            <w:r w:rsidRPr="006C6792">
              <w:rPr>
                <w:sz w:val="22"/>
                <w:szCs w:val="22"/>
              </w:rPr>
              <w:t>239,58</w:t>
            </w:r>
          </w:p>
        </w:tc>
        <w:tc>
          <w:tcPr>
            <w:tcW w:w="855" w:type="dxa"/>
            <w:vAlign w:val="center"/>
          </w:tcPr>
          <w:p w14:paraId="15F73EEA" w14:textId="77777777" w:rsidR="00A36F82" w:rsidRPr="006C6792" w:rsidRDefault="00A36F82" w:rsidP="00062751">
            <w:pPr>
              <w:jc w:val="center"/>
              <w:rPr>
                <w:sz w:val="22"/>
                <w:szCs w:val="22"/>
              </w:rPr>
            </w:pPr>
            <w:r w:rsidRPr="006C6792">
              <w:rPr>
                <w:sz w:val="22"/>
                <w:szCs w:val="22"/>
              </w:rPr>
              <w:t>198,44</w:t>
            </w:r>
          </w:p>
        </w:tc>
        <w:tc>
          <w:tcPr>
            <w:tcW w:w="992" w:type="dxa"/>
            <w:vAlign w:val="center"/>
          </w:tcPr>
          <w:p w14:paraId="4935532D" w14:textId="77777777" w:rsidR="00A36F82" w:rsidRPr="006C6792" w:rsidRDefault="00A36F82" w:rsidP="00062751">
            <w:pPr>
              <w:jc w:val="center"/>
              <w:rPr>
                <w:sz w:val="22"/>
                <w:szCs w:val="22"/>
              </w:rPr>
            </w:pPr>
            <w:r w:rsidRPr="006C6792">
              <w:rPr>
                <w:sz w:val="22"/>
                <w:szCs w:val="22"/>
              </w:rPr>
              <w:t>196,02</w:t>
            </w:r>
          </w:p>
        </w:tc>
        <w:tc>
          <w:tcPr>
            <w:tcW w:w="988" w:type="dxa"/>
            <w:vAlign w:val="center"/>
          </w:tcPr>
          <w:p w14:paraId="1DC4B9B8" w14:textId="77777777" w:rsidR="00A36F82" w:rsidRPr="006C6792" w:rsidRDefault="00A36F82" w:rsidP="00062751">
            <w:pPr>
              <w:jc w:val="center"/>
              <w:rPr>
                <w:sz w:val="22"/>
                <w:szCs w:val="22"/>
              </w:rPr>
            </w:pPr>
            <w:r w:rsidRPr="006C6792">
              <w:rPr>
                <w:sz w:val="22"/>
                <w:szCs w:val="22"/>
              </w:rPr>
              <w:t>209,32</w:t>
            </w:r>
          </w:p>
        </w:tc>
        <w:tc>
          <w:tcPr>
            <w:tcW w:w="881" w:type="dxa"/>
            <w:vAlign w:val="center"/>
          </w:tcPr>
          <w:p w14:paraId="1F158F8D" w14:textId="77777777" w:rsidR="00A36F82" w:rsidRPr="006C6792" w:rsidRDefault="00A36F82" w:rsidP="00062751">
            <w:pPr>
              <w:jc w:val="center"/>
              <w:rPr>
                <w:sz w:val="22"/>
                <w:szCs w:val="22"/>
              </w:rPr>
            </w:pPr>
            <w:r w:rsidRPr="006C6792">
              <w:rPr>
                <w:sz w:val="22"/>
                <w:szCs w:val="22"/>
              </w:rPr>
              <w:t>199,65</w:t>
            </w:r>
          </w:p>
        </w:tc>
        <w:tc>
          <w:tcPr>
            <w:tcW w:w="1134" w:type="dxa"/>
            <w:vAlign w:val="center"/>
          </w:tcPr>
          <w:p w14:paraId="1930E78C" w14:textId="77777777" w:rsidR="00A36F82" w:rsidRPr="006C6792" w:rsidRDefault="00A36F82" w:rsidP="00062751">
            <w:pPr>
              <w:jc w:val="center"/>
              <w:rPr>
                <w:sz w:val="22"/>
                <w:szCs w:val="22"/>
              </w:rPr>
            </w:pPr>
            <w:r w:rsidRPr="006C6792">
              <w:rPr>
                <w:sz w:val="22"/>
                <w:szCs w:val="22"/>
              </w:rPr>
              <w:t>33,98</w:t>
            </w:r>
          </w:p>
        </w:tc>
        <w:tc>
          <w:tcPr>
            <w:tcW w:w="1108" w:type="dxa"/>
            <w:vAlign w:val="center"/>
          </w:tcPr>
          <w:p w14:paraId="042F98BD" w14:textId="77777777" w:rsidR="00A36F82" w:rsidRPr="006C6792" w:rsidRDefault="00A36F82" w:rsidP="00062751">
            <w:pPr>
              <w:jc w:val="center"/>
              <w:rPr>
                <w:sz w:val="22"/>
                <w:szCs w:val="22"/>
              </w:rPr>
            </w:pPr>
            <w:r w:rsidRPr="006C6792">
              <w:rPr>
                <w:sz w:val="22"/>
                <w:szCs w:val="22"/>
              </w:rPr>
              <w:t>3 023,13</w:t>
            </w:r>
          </w:p>
        </w:tc>
        <w:tc>
          <w:tcPr>
            <w:tcW w:w="1275" w:type="dxa"/>
            <w:vAlign w:val="center"/>
          </w:tcPr>
          <w:p w14:paraId="31034AF3" w14:textId="77777777" w:rsidR="00A36F82" w:rsidRPr="006C6792" w:rsidRDefault="00A36F82" w:rsidP="00062751">
            <w:pPr>
              <w:jc w:val="center"/>
              <w:rPr>
                <w:sz w:val="22"/>
                <w:szCs w:val="22"/>
              </w:rPr>
            </w:pPr>
            <w:r w:rsidRPr="006C6792">
              <w:rPr>
                <w:sz w:val="22"/>
                <w:szCs w:val="22"/>
              </w:rPr>
              <w:t>x</w:t>
            </w:r>
          </w:p>
        </w:tc>
        <w:tc>
          <w:tcPr>
            <w:tcW w:w="1134" w:type="dxa"/>
            <w:vAlign w:val="center"/>
          </w:tcPr>
          <w:p w14:paraId="665F2045" w14:textId="77777777" w:rsidR="00A36F82" w:rsidRPr="006C6792" w:rsidRDefault="00A36F82" w:rsidP="00062751">
            <w:pPr>
              <w:jc w:val="center"/>
              <w:rPr>
                <w:sz w:val="22"/>
                <w:szCs w:val="22"/>
              </w:rPr>
            </w:pPr>
            <w:r w:rsidRPr="006C6792">
              <w:rPr>
                <w:sz w:val="22"/>
                <w:szCs w:val="22"/>
              </w:rPr>
              <w:t>x</w:t>
            </w:r>
          </w:p>
        </w:tc>
      </w:tr>
      <w:tr w:rsidR="00A36F82" w:rsidRPr="00535421" w14:paraId="59723B44" w14:textId="77777777" w:rsidTr="00062751">
        <w:trPr>
          <w:trHeight w:val="224"/>
          <w:jc w:val="center"/>
        </w:trPr>
        <w:tc>
          <w:tcPr>
            <w:tcW w:w="1809" w:type="dxa"/>
            <w:vMerge/>
            <w:tcBorders>
              <w:left w:val="single" w:sz="4" w:space="0" w:color="auto"/>
              <w:right w:val="single" w:sz="4" w:space="0" w:color="auto"/>
            </w:tcBorders>
            <w:vAlign w:val="center"/>
          </w:tcPr>
          <w:p w14:paraId="629B5CF4" w14:textId="77777777" w:rsidR="00A36F82" w:rsidRPr="00535421" w:rsidRDefault="00A36F82" w:rsidP="00062751">
            <w:pPr>
              <w:jc w:val="center"/>
              <w:rPr>
                <w:bCs/>
                <w:color w:val="000000"/>
                <w:kern w:val="32"/>
              </w:rPr>
            </w:pPr>
          </w:p>
        </w:tc>
        <w:tc>
          <w:tcPr>
            <w:tcW w:w="1276" w:type="dxa"/>
            <w:vAlign w:val="center"/>
          </w:tcPr>
          <w:p w14:paraId="7D49FA5E" w14:textId="77777777" w:rsidR="00A36F82" w:rsidRPr="006C6792" w:rsidRDefault="00A36F82" w:rsidP="00062751">
            <w:pPr>
              <w:tabs>
                <w:tab w:val="left" w:pos="3052"/>
              </w:tabs>
              <w:ind w:left="-158" w:right="-194"/>
              <w:jc w:val="center"/>
              <w:rPr>
                <w:sz w:val="22"/>
                <w:szCs w:val="22"/>
              </w:rPr>
            </w:pPr>
            <w:r w:rsidRPr="006C6792">
              <w:rPr>
                <w:sz w:val="22"/>
                <w:szCs w:val="22"/>
              </w:rPr>
              <w:t>с 01.01.2020</w:t>
            </w:r>
          </w:p>
        </w:tc>
        <w:tc>
          <w:tcPr>
            <w:tcW w:w="917" w:type="dxa"/>
            <w:vAlign w:val="center"/>
          </w:tcPr>
          <w:p w14:paraId="1A16E069" w14:textId="77777777" w:rsidR="00A36F82" w:rsidRPr="006C6792" w:rsidRDefault="00A36F82" w:rsidP="00062751">
            <w:pPr>
              <w:jc w:val="center"/>
              <w:rPr>
                <w:sz w:val="22"/>
                <w:szCs w:val="22"/>
              </w:rPr>
            </w:pPr>
            <w:r w:rsidRPr="006C6792">
              <w:rPr>
                <w:sz w:val="22"/>
                <w:szCs w:val="22"/>
              </w:rPr>
              <w:t>238,13</w:t>
            </w:r>
          </w:p>
        </w:tc>
        <w:tc>
          <w:tcPr>
            <w:tcW w:w="989" w:type="dxa"/>
            <w:vAlign w:val="center"/>
          </w:tcPr>
          <w:p w14:paraId="7AABE426" w14:textId="77777777" w:rsidR="00A36F82" w:rsidRPr="006C6792" w:rsidRDefault="00A36F82" w:rsidP="00062751">
            <w:pPr>
              <w:jc w:val="center"/>
              <w:rPr>
                <w:sz w:val="22"/>
                <w:szCs w:val="22"/>
              </w:rPr>
            </w:pPr>
            <w:r w:rsidRPr="006C6792">
              <w:rPr>
                <w:sz w:val="22"/>
                <w:szCs w:val="22"/>
              </w:rPr>
              <w:t>235,22</w:t>
            </w:r>
          </w:p>
        </w:tc>
        <w:tc>
          <w:tcPr>
            <w:tcW w:w="992" w:type="dxa"/>
            <w:vAlign w:val="center"/>
          </w:tcPr>
          <w:p w14:paraId="2F5C7500" w14:textId="77777777" w:rsidR="00A36F82" w:rsidRPr="006C6792" w:rsidRDefault="00A36F82" w:rsidP="00062751">
            <w:pPr>
              <w:jc w:val="center"/>
              <w:rPr>
                <w:sz w:val="22"/>
                <w:szCs w:val="22"/>
              </w:rPr>
            </w:pPr>
            <w:r w:rsidRPr="006C6792">
              <w:rPr>
                <w:sz w:val="22"/>
                <w:szCs w:val="22"/>
              </w:rPr>
              <w:t>251,18</w:t>
            </w:r>
          </w:p>
        </w:tc>
        <w:tc>
          <w:tcPr>
            <w:tcW w:w="992" w:type="dxa"/>
            <w:vAlign w:val="center"/>
          </w:tcPr>
          <w:p w14:paraId="090149C2" w14:textId="77777777" w:rsidR="00A36F82" w:rsidRPr="006C6792" w:rsidRDefault="00A36F82" w:rsidP="00062751">
            <w:pPr>
              <w:jc w:val="center"/>
              <w:rPr>
                <w:sz w:val="22"/>
                <w:szCs w:val="22"/>
              </w:rPr>
            </w:pPr>
            <w:r w:rsidRPr="006C6792">
              <w:rPr>
                <w:sz w:val="22"/>
                <w:szCs w:val="22"/>
              </w:rPr>
              <w:t>239,58</w:t>
            </w:r>
          </w:p>
        </w:tc>
        <w:tc>
          <w:tcPr>
            <w:tcW w:w="855" w:type="dxa"/>
            <w:vAlign w:val="center"/>
          </w:tcPr>
          <w:p w14:paraId="11775944" w14:textId="77777777" w:rsidR="00A36F82" w:rsidRPr="006C6792" w:rsidRDefault="00A36F82" w:rsidP="00062751">
            <w:pPr>
              <w:jc w:val="center"/>
              <w:rPr>
                <w:sz w:val="22"/>
                <w:szCs w:val="22"/>
              </w:rPr>
            </w:pPr>
            <w:r w:rsidRPr="006C6792">
              <w:rPr>
                <w:sz w:val="22"/>
                <w:szCs w:val="22"/>
              </w:rPr>
              <w:t>198,44</w:t>
            </w:r>
          </w:p>
        </w:tc>
        <w:tc>
          <w:tcPr>
            <w:tcW w:w="992" w:type="dxa"/>
            <w:vAlign w:val="center"/>
          </w:tcPr>
          <w:p w14:paraId="2AA84B9D" w14:textId="77777777" w:rsidR="00A36F82" w:rsidRPr="006C6792" w:rsidRDefault="00A36F82" w:rsidP="00062751">
            <w:pPr>
              <w:jc w:val="center"/>
              <w:rPr>
                <w:sz w:val="22"/>
                <w:szCs w:val="22"/>
              </w:rPr>
            </w:pPr>
            <w:r w:rsidRPr="006C6792">
              <w:rPr>
                <w:sz w:val="22"/>
                <w:szCs w:val="22"/>
              </w:rPr>
              <w:t>196,02</w:t>
            </w:r>
          </w:p>
        </w:tc>
        <w:tc>
          <w:tcPr>
            <w:tcW w:w="988" w:type="dxa"/>
            <w:vAlign w:val="center"/>
          </w:tcPr>
          <w:p w14:paraId="15698B92" w14:textId="77777777" w:rsidR="00A36F82" w:rsidRPr="006C6792" w:rsidRDefault="00A36F82" w:rsidP="00062751">
            <w:pPr>
              <w:jc w:val="center"/>
              <w:rPr>
                <w:sz w:val="22"/>
                <w:szCs w:val="22"/>
              </w:rPr>
            </w:pPr>
            <w:r w:rsidRPr="006C6792">
              <w:rPr>
                <w:sz w:val="22"/>
                <w:szCs w:val="22"/>
              </w:rPr>
              <w:t>209,32</w:t>
            </w:r>
          </w:p>
        </w:tc>
        <w:tc>
          <w:tcPr>
            <w:tcW w:w="881" w:type="dxa"/>
            <w:vAlign w:val="center"/>
          </w:tcPr>
          <w:p w14:paraId="0D1C2919" w14:textId="77777777" w:rsidR="00A36F82" w:rsidRPr="006C6792" w:rsidRDefault="00A36F82" w:rsidP="00062751">
            <w:pPr>
              <w:jc w:val="center"/>
              <w:rPr>
                <w:sz w:val="22"/>
                <w:szCs w:val="22"/>
              </w:rPr>
            </w:pPr>
            <w:r w:rsidRPr="006C6792">
              <w:rPr>
                <w:sz w:val="22"/>
                <w:szCs w:val="22"/>
              </w:rPr>
              <w:t>199,65</w:t>
            </w:r>
          </w:p>
        </w:tc>
        <w:tc>
          <w:tcPr>
            <w:tcW w:w="1134" w:type="dxa"/>
            <w:vAlign w:val="center"/>
          </w:tcPr>
          <w:p w14:paraId="0C615B62" w14:textId="77777777" w:rsidR="00A36F82" w:rsidRPr="006C6792" w:rsidRDefault="00A36F82" w:rsidP="00062751">
            <w:pPr>
              <w:jc w:val="center"/>
              <w:rPr>
                <w:sz w:val="22"/>
                <w:szCs w:val="22"/>
              </w:rPr>
            </w:pPr>
            <w:r w:rsidRPr="006C6792">
              <w:rPr>
                <w:sz w:val="22"/>
                <w:szCs w:val="22"/>
              </w:rPr>
              <w:t>33,98</w:t>
            </w:r>
          </w:p>
        </w:tc>
        <w:tc>
          <w:tcPr>
            <w:tcW w:w="1108" w:type="dxa"/>
            <w:vAlign w:val="center"/>
          </w:tcPr>
          <w:p w14:paraId="0DFB7407" w14:textId="77777777" w:rsidR="00A36F82" w:rsidRPr="006C6792" w:rsidRDefault="00A36F82" w:rsidP="00062751">
            <w:pPr>
              <w:jc w:val="center"/>
              <w:rPr>
                <w:sz w:val="22"/>
                <w:szCs w:val="22"/>
              </w:rPr>
            </w:pPr>
            <w:r w:rsidRPr="006C6792">
              <w:rPr>
                <w:sz w:val="22"/>
                <w:szCs w:val="22"/>
              </w:rPr>
              <w:t>3 023,13</w:t>
            </w:r>
          </w:p>
        </w:tc>
        <w:tc>
          <w:tcPr>
            <w:tcW w:w="1275" w:type="dxa"/>
            <w:vAlign w:val="center"/>
          </w:tcPr>
          <w:p w14:paraId="029EF794" w14:textId="77777777" w:rsidR="00A36F82" w:rsidRPr="006C6792" w:rsidRDefault="00A36F82" w:rsidP="00062751">
            <w:pPr>
              <w:jc w:val="center"/>
              <w:rPr>
                <w:sz w:val="22"/>
                <w:szCs w:val="22"/>
              </w:rPr>
            </w:pPr>
            <w:r w:rsidRPr="006C6792">
              <w:rPr>
                <w:sz w:val="22"/>
                <w:szCs w:val="22"/>
              </w:rPr>
              <w:t>x</w:t>
            </w:r>
          </w:p>
        </w:tc>
        <w:tc>
          <w:tcPr>
            <w:tcW w:w="1134" w:type="dxa"/>
            <w:vAlign w:val="center"/>
          </w:tcPr>
          <w:p w14:paraId="278CA3BC" w14:textId="77777777" w:rsidR="00A36F82" w:rsidRPr="006C6792" w:rsidRDefault="00A36F82" w:rsidP="00062751">
            <w:pPr>
              <w:jc w:val="center"/>
              <w:rPr>
                <w:sz w:val="22"/>
                <w:szCs w:val="22"/>
              </w:rPr>
            </w:pPr>
            <w:r w:rsidRPr="006C6792">
              <w:rPr>
                <w:sz w:val="22"/>
                <w:szCs w:val="22"/>
              </w:rPr>
              <w:t>x</w:t>
            </w:r>
          </w:p>
        </w:tc>
      </w:tr>
      <w:tr w:rsidR="00A36F82" w:rsidRPr="00535421" w14:paraId="42DFE647" w14:textId="77777777" w:rsidTr="00062751">
        <w:trPr>
          <w:trHeight w:val="281"/>
          <w:jc w:val="center"/>
        </w:trPr>
        <w:tc>
          <w:tcPr>
            <w:tcW w:w="1809" w:type="dxa"/>
            <w:vMerge/>
            <w:tcBorders>
              <w:left w:val="single" w:sz="4" w:space="0" w:color="auto"/>
              <w:right w:val="single" w:sz="4" w:space="0" w:color="auto"/>
            </w:tcBorders>
            <w:vAlign w:val="center"/>
          </w:tcPr>
          <w:p w14:paraId="0E5873A0" w14:textId="77777777" w:rsidR="00A36F82" w:rsidRPr="00535421" w:rsidRDefault="00A36F82" w:rsidP="00062751">
            <w:pPr>
              <w:jc w:val="center"/>
              <w:rPr>
                <w:bCs/>
                <w:color w:val="000000"/>
                <w:kern w:val="32"/>
              </w:rPr>
            </w:pPr>
          </w:p>
        </w:tc>
        <w:tc>
          <w:tcPr>
            <w:tcW w:w="1276" w:type="dxa"/>
            <w:vAlign w:val="center"/>
          </w:tcPr>
          <w:p w14:paraId="72588562" w14:textId="77777777" w:rsidR="00A36F82" w:rsidRPr="006C6792" w:rsidRDefault="00A36F82" w:rsidP="00062751">
            <w:pPr>
              <w:tabs>
                <w:tab w:val="left" w:pos="3052"/>
              </w:tabs>
              <w:ind w:left="-158" w:right="-194"/>
              <w:jc w:val="center"/>
              <w:rPr>
                <w:sz w:val="22"/>
                <w:szCs w:val="22"/>
              </w:rPr>
            </w:pPr>
            <w:r w:rsidRPr="006C6792">
              <w:rPr>
                <w:sz w:val="22"/>
                <w:szCs w:val="22"/>
              </w:rPr>
              <w:t>с 01.07.2020</w:t>
            </w:r>
          </w:p>
        </w:tc>
        <w:tc>
          <w:tcPr>
            <w:tcW w:w="917" w:type="dxa"/>
            <w:vAlign w:val="center"/>
          </w:tcPr>
          <w:p w14:paraId="4901ECA6" w14:textId="77777777" w:rsidR="00A36F82" w:rsidRPr="006C6792" w:rsidRDefault="00A36F82" w:rsidP="00062751">
            <w:pPr>
              <w:jc w:val="center"/>
              <w:rPr>
                <w:sz w:val="22"/>
                <w:szCs w:val="22"/>
              </w:rPr>
            </w:pPr>
            <w:r w:rsidRPr="006C6792">
              <w:rPr>
                <w:sz w:val="22"/>
                <w:szCs w:val="22"/>
              </w:rPr>
              <w:t>255,77</w:t>
            </w:r>
          </w:p>
        </w:tc>
        <w:tc>
          <w:tcPr>
            <w:tcW w:w="989" w:type="dxa"/>
            <w:vAlign w:val="center"/>
          </w:tcPr>
          <w:p w14:paraId="69E07372" w14:textId="77777777" w:rsidR="00A36F82" w:rsidRPr="006C6792" w:rsidRDefault="00A36F82" w:rsidP="00062751">
            <w:pPr>
              <w:jc w:val="center"/>
              <w:rPr>
                <w:sz w:val="22"/>
                <w:szCs w:val="22"/>
              </w:rPr>
            </w:pPr>
            <w:r w:rsidRPr="006C6792">
              <w:rPr>
                <w:sz w:val="22"/>
                <w:szCs w:val="22"/>
              </w:rPr>
              <w:t>252,65</w:t>
            </w:r>
          </w:p>
        </w:tc>
        <w:tc>
          <w:tcPr>
            <w:tcW w:w="992" w:type="dxa"/>
            <w:vAlign w:val="center"/>
          </w:tcPr>
          <w:p w14:paraId="62B9BFC4" w14:textId="77777777" w:rsidR="00A36F82" w:rsidRPr="006C6792" w:rsidRDefault="00A36F82" w:rsidP="00062751">
            <w:pPr>
              <w:jc w:val="center"/>
              <w:rPr>
                <w:sz w:val="22"/>
                <w:szCs w:val="22"/>
              </w:rPr>
            </w:pPr>
            <w:r w:rsidRPr="006C6792">
              <w:rPr>
                <w:sz w:val="22"/>
                <w:szCs w:val="22"/>
              </w:rPr>
              <w:t>269,83</w:t>
            </w:r>
          </w:p>
        </w:tc>
        <w:tc>
          <w:tcPr>
            <w:tcW w:w="992" w:type="dxa"/>
            <w:vAlign w:val="center"/>
          </w:tcPr>
          <w:p w14:paraId="0AFEBCDD" w14:textId="77777777" w:rsidR="00A36F82" w:rsidRPr="006C6792" w:rsidRDefault="00A36F82" w:rsidP="00062751">
            <w:pPr>
              <w:jc w:val="center"/>
              <w:rPr>
                <w:sz w:val="22"/>
                <w:szCs w:val="22"/>
              </w:rPr>
            </w:pPr>
            <w:r w:rsidRPr="006C6792">
              <w:rPr>
                <w:sz w:val="22"/>
                <w:szCs w:val="22"/>
              </w:rPr>
              <w:t>257,33</w:t>
            </w:r>
          </w:p>
        </w:tc>
        <w:tc>
          <w:tcPr>
            <w:tcW w:w="855" w:type="dxa"/>
            <w:vAlign w:val="center"/>
          </w:tcPr>
          <w:p w14:paraId="69A02B05" w14:textId="77777777" w:rsidR="00A36F82" w:rsidRPr="006C6792" w:rsidRDefault="00A36F82" w:rsidP="00062751">
            <w:pPr>
              <w:jc w:val="center"/>
              <w:rPr>
                <w:sz w:val="22"/>
                <w:szCs w:val="22"/>
              </w:rPr>
            </w:pPr>
            <w:r w:rsidRPr="006C6792">
              <w:rPr>
                <w:sz w:val="22"/>
                <w:szCs w:val="22"/>
              </w:rPr>
              <w:t>213,14</w:t>
            </w:r>
          </w:p>
        </w:tc>
        <w:tc>
          <w:tcPr>
            <w:tcW w:w="992" w:type="dxa"/>
            <w:vAlign w:val="center"/>
          </w:tcPr>
          <w:p w14:paraId="409F5C9F" w14:textId="77777777" w:rsidR="00A36F82" w:rsidRPr="006C6792" w:rsidRDefault="00A36F82" w:rsidP="00062751">
            <w:pPr>
              <w:jc w:val="center"/>
              <w:rPr>
                <w:sz w:val="22"/>
                <w:szCs w:val="22"/>
              </w:rPr>
            </w:pPr>
            <w:r w:rsidRPr="006C6792">
              <w:rPr>
                <w:sz w:val="22"/>
                <w:szCs w:val="22"/>
              </w:rPr>
              <w:t>210,54</w:t>
            </w:r>
          </w:p>
        </w:tc>
        <w:tc>
          <w:tcPr>
            <w:tcW w:w="988" w:type="dxa"/>
            <w:vAlign w:val="center"/>
          </w:tcPr>
          <w:p w14:paraId="3CB118A1" w14:textId="77777777" w:rsidR="00A36F82" w:rsidRPr="006C6792" w:rsidRDefault="00A36F82" w:rsidP="00062751">
            <w:pPr>
              <w:jc w:val="center"/>
              <w:rPr>
                <w:sz w:val="22"/>
                <w:szCs w:val="22"/>
              </w:rPr>
            </w:pPr>
            <w:r w:rsidRPr="006C6792">
              <w:rPr>
                <w:sz w:val="22"/>
                <w:szCs w:val="22"/>
              </w:rPr>
              <w:t>224,86</w:t>
            </w:r>
          </w:p>
        </w:tc>
        <w:tc>
          <w:tcPr>
            <w:tcW w:w="881" w:type="dxa"/>
            <w:vAlign w:val="center"/>
          </w:tcPr>
          <w:p w14:paraId="710A9C4C" w14:textId="77777777" w:rsidR="00A36F82" w:rsidRPr="006C6792" w:rsidRDefault="00A36F82" w:rsidP="00062751">
            <w:pPr>
              <w:jc w:val="center"/>
              <w:rPr>
                <w:sz w:val="22"/>
                <w:szCs w:val="22"/>
              </w:rPr>
            </w:pPr>
            <w:r w:rsidRPr="006C6792">
              <w:rPr>
                <w:sz w:val="22"/>
                <w:szCs w:val="22"/>
              </w:rPr>
              <w:t>214,44</w:t>
            </w:r>
          </w:p>
        </w:tc>
        <w:tc>
          <w:tcPr>
            <w:tcW w:w="1134" w:type="dxa"/>
            <w:vAlign w:val="center"/>
          </w:tcPr>
          <w:p w14:paraId="3F1AF836" w14:textId="77777777" w:rsidR="00A36F82" w:rsidRPr="006C6792" w:rsidRDefault="00A36F82" w:rsidP="00062751">
            <w:pPr>
              <w:jc w:val="center"/>
              <w:rPr>
                <w:sz w:val="22"/>
                <w:szCs w:val="22"/>
              </w:rPr>
            </w:pPr>
            <w:r w:rsidRPr="006C6792">
              <w:rPr>
                <w:sz w:val="22"/>
                <w:szCs w:val="22"/>
              </w:rPr>
              <w:t>36,02</w:t>
            </w:r>
          </w:p>
        </w:tc>
        <w:tc>
          <w:tcPr>
            <w:tcW w:w="1108" w:type="dxa"/>
            <w:vAlign w:val="center"/>
          </w:tcPr>
          <w:p w14:paraId="08B0F8FA" w14:textId="77777777" w:rsidR="00A36F82" w:rsidRPr="006C6792" w:rsidRDefault="00A36F82" w:rsidP="00062751">
            <w:pPr>
              <w:jc w:val="center"/>
              <w:rPr>
                <w:sz w:val="22"/>
                <w:szCs w:val="22"/>
              </w:rPr>
            </w:pPr>
            <w:r w:rsidRPr="006C6792">
              <w:rPr>
                <w:sz w:val="22"/>
                <w:szCs w:val="22"/>
              </w:rPr>
              <w:t>3 255,91</w:t>
            </w:r>
          </w:p>
        </w:tc>
        <w:tc>
          <w:tcPr>
            <w:tcW w:w="1275" w:type="dxa"/>
            <w:vAlign w:val="center"/>
          </w:tcPr>
          <w:p w14:paraId="084C3BA2" w14:textId="77777777" w:rsidR="00A36F82" w:rsidRPr="006C6792" w:rsidRDefault="00A36F82" w:rsidP="00062751">
            <w:pPr>
              <w:jc w:val="center"/>
              <w:rPr>
                <w:sz w:val="22"/>
                <w:szCs w:val="22"/>
              </w:rPr>
            </w:pPr>
            <w:r w:rsidRPr="006C6792">
              <w:rPr>
                <w:sz w:val="22"/>
                <w:szCs w:val="22"/>
              </w:rPr>
              <w:t>x</w:t>
            </w:r>
          </w:p>
        </w:tc>
        <w:tc>
          <w:tcPr>
            <w:tcW w:w="1134" w:type="dxa"/>
            <w:vAlign w:val="center"/>
          </w:tcPr>
          <w:p w14:paraId="6F985ACA" w14:textId="77777777" w:rsidR="00A36F82" w:rsidRPr="006C6792" w:rsidRDefault="00A36F82" w:rsidP="00062751">
            <w:pPr>
              <w:jc w:val="center"/>
              <w:rPr>
                <w:sz w:val="22"/>
                <w:szCs w:val="22"/>
              </w:rPr>
            </w:pPr>
            <w:r w:rsidRPr="006C6792">
              <w:rPr>
                <w:sz w:val="22"/>
                <w:szCs w:val="22"/>
              </w:rPr>
              <w:t>x</w:t>
            </w:r>
          </w:p>
        </w:tc>
      </w:tr>
    </w:tbl>
    <w:p w14:paraId="2292050A" w14:textId="77777777" w:rsidR="00A36F82" w:rsidRDefault="00A36F82" w:rsidP="00A36F82">
      <w:pPr>
        <w:ind w:left="-284" w:right="-1"/>
        <w:jc w:val="center"/>
        <w:rPr>
          <w:b/>
          <w:bCs/>
          <w:sz w:val="28"/>
          <w:szCs w:val="28"/>
        </w:rPr>
      </w:pPr>
    </w:p>
    <w:p w14:paraId="56D822E7" w14:textId="77777777" w:rsidR="00A36F82" w:rsidRDefault="00A36F82" w:rsidP="00A36F82">
      <w:pPr>
        <w:ind w:left="-284" w:right="-1"/>
        <w:rPr>
          <w:b/>
          <w:bCs/>
          <w:sz w:val="28"/>
          <w:szCs w:val="28"/>
        </w:rPr>
        <w:sectPr w:rsidR="00A36F82" w:rsidSect="002A35EF">
          <w:pgSz w:w="16838" w:h="11906" w:orient="landscape" w:code="9"/>
          <w:pgMar w:top="851" w:right="820" w:bottom="1134" w:left="794" w:header="568" w:footer="709" w:gutter="0"/>
          <w:cols w:space="708"/>
          <w:docGrid w:linePitch="360"/>
        </w:sectPr>
      </w:pPr>
    </w:p>
    <w:p w14:paraId="3CBFE2B1" w14:textId="77777777" w:rsidR="00A36F82" w:rsidRDefault="00A36F82" w:rsidP="00A36F82">
      <w:pPr>
        <w:ind w:right="-1"/>
        <w:rPr>
          <w:b/>
          <w:bCs/>
          <w:sz w:val="28"/>
          <w:szCs w:val="28"/>
        </w:rPr>
      </w:pPr>
    </w:p>
    <w:p w14:paraId="286873EC" w14:textId="77777777" w:rsidR="00A36F82" w:rsidRDefault="00A36F82" w:rsidP="00A36F82">
      <w:pPr>
        <w:ind w:left="-284" w:right="-1"/>
        <w:jc w:val="center"/>
        <w:rPr>
          <w:b/>
          <w:bCs/>
          <w:sz w:val="28"/>
          <w:szCs w:val="28"/>
        </w:rPr>
      </w:pPr>
      <w:r w:rsidRPr="002E59FE">
        <w:rPr>
          <w:b/>
          <w:bCs/>
          <w:sz w:val="28"/>
          <w:szCs w:val="28"/>
        </w:rPr>
        <w:t xml:space="preserve">Долгосрочные тарифы </w:t>
      </w:r>
      <w:r>
        <w:rPr>
          <w:b/>
          <w:bCs/>
          <w:sz w:val="28"/>
          <w:szCs w:val="28"/>
        </w:rPr>
        <w:t xml:space="preserve">ОАО «Северо – Кузбасская энергетическая компания» </w:t>
      </w:r>
      <w:r w:rsidRPr="002E59FE">
        <w:rPr>
          <w:b/>
          <w:bCs/>
          <w:sz w:val="28"/>
          <w:szCs w:val="28"/>
        </w:rPr>
        <w:t xml:space="preserve">на </w:t>
      </w:r>
      <w:r>
        <w:rPr>
          <w:b/>
          <w:bCs/>
          <w:sz w:val="28"/>
          <w:szCs w:val="28"/>
        </w:rPr>
        <w:t xml:space="preserve">горячую воду в закрытой </w:t>
      </w:r>
    </w:p>
    <w:p w14:paraId="4A33F37C" w14:textId="77777777" w:rsidR="00A36F82" w:rsidRDefault="00A36F82" w:rsidP="00A36F82">
      <w:pPr>
        <w:ind w:left="-284" w:right="-1"/>
        <w:jc w:val="center"/>
        <w:rPr>
          <w:b/>
          <w:bCs/>
          <w:sz w:val="28"/>
          <w:szCs w:val="28"/>
        </w:rPr>
      </w:pPr>
      <w:r>
        <w:rPr>
          <w:b/>
          <w:bCs/>
          <w:sz w:val="28"/>
          <w:szCs w:val="28"/>
        </w:rPr>
        <w:t>системе водоснабжения</w:t>
      </w:r>
      <w:r w:rsidRPr="002E59FE">
        <w:rPr>
          <w:b/>
          <w:bCs/>
          <w:sz w:val="28"/>
          <w:szCs w:val="28"/>
        </w:rPr>
        <w:t>, реализуем</w:t>
      </w:r>
      <w:r>
        <w:rPr>
          <w:b/>
          <w:bCs/>
          <w:sz w:val="28"/>
          <w:szCs w:val="28"/>
        </w:rPr>
        <w:t>ую</w:t>
      </w:r>
      <w:r w:rsidRPr="002E59FE">
        <w:rPr>
          <w:b/>
          <w:bCs/>
          <w:sz w:val="28"/>
          <w:szCs w:val="28"/>
        </w:rPr>
        <w:t xml:space="preserve"> на потребительском рынке</w:t>
      </w:r>
      <w:r>
        <w:rPr>
          <w:b/>
          <w:bCs/>
          <w:sz w:val="28"/>
          <w:szCs w:val="28"/>
        </w:rPr>
        <w:t xml:space="preserve"> Промышленновского </w:t>
      </w:r>
    </w:p>
    <w:p w14:paraId="4610B237" w14:textId="77777777" w:rsidR="00A36F82" w:rsidRDefault="00A36F82" w:rsidP="00A36F82">
      <w:pPr>
        <w:ind w:left="-284" w:right="-1"/>
        <w:jc w:val="center"/>
        <w:rPr>
          <w:b/>
          <w:bCs/>
          <w:sz w:val="28"/>
          <w:szCs w:val="28"/>
        </w:rPr>
      </w:pPr>
      <w:r>
        <w:rPr>
          <w:b/>
          <w:bCs/>
          <w:sz w:val="28"/>
          <w:szCs w:val="28"/>
        </w:rPr>
        <w:t>муниципального округа</w:t>
      </w:r>
      <w:r w:rsidRPr="002E59FE">
        <w:rPr>
          <w:b/>
          <w:bCs/>
          <w:sz w:val="28"/>
          <w:szCs w:val="28"/>
        </w:rPr>
        <w:t>,</w:t>
      </w:r>
      <w:r>
        <w:rPr>
          <w:b/>
          <w:bCs/>
          <w:sz w:val="28"/>
          <w:szCs w:val="28"/>
        </w:rPr>
        <w:t xml:space="preserve"> </w:t>
      </w:r>
      <w:r w:rsidRPr="002E59FE">
        <w:rPr>
          <w:b/>
          <w:bCs/>
          <w:sz w:val="28"/>
          <w:szCs w:val="28"/>
        </w:rPr>
        <w:t xml:space="preserve">на </w:t>
      </w:r>
      <w:r>
        <w:rPr>
          <w:b/>
          <w:bCs/>
          <w:sz w:val="28"/>
          <w:szCs w:val="28"/>
        </w:rPr>
        <w:t>2021 - 2026 годы</w:t>
      </w:r>
    </w:p>
    <w:p w14:paraId="0991BD7A" w14:textId="77777777" w:rsidR="00A36F82" w:rsidRPr="0022540E" w:rsidRDefault="00A36F82" w:rsidP="00A36F82">
      <w:pPr>
        <w:ind w:left="-284" w:right="-1"/>
        <w:jc w:val="center"/>
        <w:rPr>
          <w:sz w:val="28"/>
          <w:szCs w:val="28"/>
        </w:rPr>
      </w:pPr>
      <w:r>
        <w:rPr>
          <w:sz w:val="28"/>
          <w:szCs w:val="28"/>
        </w:rPr>
        <w:t xml:space="preserve">                                                                                                                                                                                                          Таблица 2</w:t>
      </w:r>
    </w:p>
    <w:tbl>
      <w:tblPr>
        <w:tblW w:w="1524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541"/>
        <w:gridCol w:w="1519"/>
        <w:gridCol w:w="1843"/>
        <w:gridCol w:w="1843"/>
        <w:gridCol w:w="2422"/>
        <w:gridCol w:w="2079"/>
      </w:tblGrid>
      <w:tr w:rsidR="00A36F82" w:rsidRPr="0022540E" w14:paraId="78C045D0" w14:textId="77777777" w:rsidTr="00062751">
        <w:trPr>
          <w:trHeight w:val="458"/>
          <w:jc w:val="center"/>
        </w:trPr>
        <w:tc>
          <w:tcPr>
            <w:tcW w:w="5541" w:type="dxa"/>
            <w:vMerge w:val="restart"/>
            <w:tcBorders>
              <w:top w:val="single" w:sz="2" w:space="0" w:color="auto"/>
              <w:left w:val="single" w:sz="2" w:space="0" w:color="auto"/>
              <w:bottom w:val="single" w:sz="2" w:space="0" w:color="auto"/>
              <w:right w:val="single" w:sz="2" w:space="0" w:color="auto"/>
            </w:tcBorders>
            <w:vAlign w:val="center"/>
            <w:hideMark/>
          </w:tcPr>
          <w:p w14:paraId="371EAE76" w14:textId="77777777" w:rsidR="00A36F82" w:rsidRPr="0022540E" w:rsidRDefault="00A36F82" w:rsidP="00062751">
            <w:pPr>
              <w:tabs>
                <w:tab w:val="left" w:pos="3052"/>
              </w:tabs>
              <w:ind w:left="-108" w:right="-108"/>
              <w:jc w:val="center"/>
            </w:pPr>
            <w:r w:rsidRPr="0022540E">
              <w:t>Наименование регулируемой организации</w:t>
            </w:r>
          </w:p>
        </w:tc>
        <w:tc>
          <w:tcPr>
            <w:tcW w:w="1519" w:type="dxa"/>
            <w:vMerge w:val="restart"/>
            <w:tcBorders>
              <w:top w:val="single" w:sz="2" w:space="0" w:color="auto"/>
              <w:left w:val="single" w:sz="2" w:space="0" w:color="auto"/>
              <w:bottom w:val="single" w:sz="2" w:space="0" w:color="auto"/>
              <w:right w:val="single" w:sz="2" w:space="0" w:color="auto"/>
            </w:tcBorders>
            <w:vAlign w:val="center"/>
            <w:hideMark/>
          </w:tcPr>
          <w:p w14:paraId="2F17C719" w14:textId="77777777" w:rsidR="00A36F82" w:rsidRPr="0022540E" w:rsidRDefault="00A36F82" w:rsidP="00062751">
            <w:pPr>
              <w:ind w:left="-108" w:firstLine="47"/>
              <w:jc w:val="center"/>
            </w:pPr>
            <w:r w:rsidRPr="0022540E">
              <w:t>Период</w:t>
            </w:r>
          </w:p>
        </w:tc>
        <w:tc>
          <w:tcPr>
            <w:tcW w:w="1843" w:type="dxa"/>
            <w:vMerge w:val="restart"/>
            <w:tcBorders>
              <w:top w:val="single" w:sz="2" w:space="0" w:color="auto"/>
              <w:left w:val="single" w:sz="2" w:space="0" w:color="auto"/>
              <w:bottom w:val="single" w:sz="2" w:space="0" w:color="auto"/>
              <w:right w:val="single" w:sz="2" w:space="0" w:color="auto"/>
            </w:tcBorders>
            <w:vAlign w:val="center"/>
            <w:hideMark/>
          </w:tcPr>
          <w:p w14:paraId="3E3DE8F1" w14:textId="77777777" w:rsidR="00A36F82" w:rsidRPr="0022540E" w:rsidRDefault="00A36F82" w:rsidP="00062751">
            <w:pPr>
              <w:ind w:left="-108" w:right="-104" w:firstLine="3"/>
              <w:jc w:val="center"/>
            </w:pPr>
            <w:r w:rsidRPr="0022540E">
              <w:t>Компонент на холодную воду для населения,</w:t>
            </w:r>
          </w:p>
          <w:p w14:paraId="681E3DBD" w14:textId="77777777" w:rsidR="00A36F82" w:rsidRPr="0022540E" w:rsidRDefault="00A36F82" w:rsidP="00062751">
            <w:pPr>
              <w:ind w:left="-108" w:right="-104" w:firstLine="3"/>
              <w:jc w:val="center"/>
            </w:pPr>
            <w:r w:rsidRPr="0022540E">
              <w:t>руб./м</w:t>
            </w:r>
            <w:r w:rsidRPr="0022540E">
              <w:rPr>
                <w:vertAlign w:val="superscript"/>
              </w:rPr>
              <w:t>3 *</w:t>
            </w:r>
          </w:p>
          <w:p w14:paraId="6B3373D8" w14:textId="77777777" w:rsidR="00A36F82" w:rsidRPr="0022540E" w:rsidRDefault="00A36F82" w:rsidP="00062751">
            <w:pPr>
              <w:tabs>
                <w:tab w:val="left" w:pos="3052"/>
              </w:tabs>
              <w:ind w:left="-108" w:right="-104" w:firstLine="3"/>
              <w:jc w:val="center"/>
            </w:pPr>
            <w:r w:rsidRPr="0022540E">
              <w:t>(с НДС)</w:t>
            </w:r>
          </w:p>
        </w:tc>
        <w:tc>
          <w:tcPr>
            <w:tcW w:w="1843" w:type="dxa"/>
            <w:vMerge w:val="restart"/>
            <w:tcBorders>
              <w:top w:val="single" w:sz="2" w:space="0" w:color="auto"/>
              <w:left w:val="single" w:sz="2" w:space="0" w:color="auto"/>
              <w:bottom w:val="single" w:sz="2" w:space="0" w:color="auto"/>
              <w:right w:val="single" w:sz="4" w:space="0" w:color="auto"/>
            </w:tcBorders>
            <w:vAlign w:val="center"/>
            <w:hideMark/>
          </w:tcPr>
          <w:p w14:paraId="2FF00CCC" w14:textId="77777777" w:rsidR="00A36F82" w:rsidRPr="0022540E" w:rsidRDefault="00A36F82" w:rsidP="00062751">
            <w:pPr>
              <w:ind w:left="-108" w:right="-104" w:firstLine="3"/>
              <w:jc w:val="center"/>
            </w:pPr>
            <w:r w:rsidRPr="0022540E">
              <w:t>Компонент на холодную воду для прочих потребителей,</w:t>
            </w:r>
          </w:p>
          <w:p w14:paraId="2727B42B" w14:textId="77777777" w:rsidR="00A36F82" w:rsidRPr="0022540E" w:rsidRDefault="00A36F82" w:rsidP="00062751">
            <w:pPr>
              <w:ind w:left="-108" w:right="-104" w:firstLine="3"/>
              <w:jc w:val="center"/>
            </w:pPr>
            <w:r w:rsidRPr="0022540E">
              <w:t>руб./м</w:t>
            </w:r>
            <w:r w:rsidRPr="002A4A4B">
              <w:rPr>
                <w:vertAlign w:val="superscript"/>
              </w:rPr>
              <w:t>3</w:t>
            </w:r>
            <w:r w:rsidRPr="0022540E">
              <w:t xml:space="preserve"> </w:t>
            </w:r>
          </w:p>
          <w:p w14:paraId="3937A918" w14:textId="77777777" w:rsidR="00A36F82" w:rsidRPr="0022540E" w:rsidRDefault="00A36F82" w:rsidP="00062751">
            <w:pPr>
              <w:tabs>
                <w:tab w:val="left" w:pos="3052"/>
              </w:tabs>
              <w:ind w:left="-108" w:right="-151"/>
              <w:jc w:val="center"/>
            </w:pPr>
            <w:r w:rsidRPr="0022540E">
              <w:t>(без НДС)</w:t>
            </w:r>
          </w:p>
        </w:tc>
        <w:tc>
          <w:tcPr>
            <w:tcW w:w="4501" w:type="dxa"/>
            <w:gridSpan w:val="2"/>
            <w:vMerge w:val="restart"/>
            <w:tcBorders>
              <w:top w:val="single" w:sz="2" w:space="0" w:color="auto"/>
              <w:left w:val="single" w:sz="4" w:space="0" w:color="auto"/>
              <w:bottom w:val="single" w:sz="2" w:space="0" w:color="auto"/>
              <w:right w:val="single" w:sz="2" w:space="0" w:color="auto"/>
            </w:tcBorders>
            <w:vAlign w:val="center"/>
            <w:hideMark/>
          </w:tcPr>
          <w:p w14:paraId="275EBE89" w14:textId="77777777" w:rsidR="00A36F82" w:rsidRPr="0022540E" w:rsidRDefault="00A36F82" w:rsidP="00062751">
            <w:pPr>
              <w:tabs>
                <w:tab w:val="left" w:pos="3052"/>
              </w:tabs>
              <w:jc w:val="center"/>
            </w:pPr>
            <w:r w:rsidRPr="0022540E">
              <w:t>Компонент на тепловую энергию</w:t>
            </w:r>
          </w:p>
        </w:tc>
      </w:tr>
      <w:tr w:rsidR="00A36F82" w:rsidRPr="0022540E" w14:paraId="5E5B349F" w14:textId="77777777" w:rsidTr="00062751">
        <w:trPr>
          <w:trHeight w:val="458"/>
          <w:jc w:val="center"/>
        </w:trPr>
        <w:tc>
          <w:tcPr>
            <w:tcW w:w="5541" w:type="dxa"/>
            <w:vMerge/>
            <w:tcBorders>
              <w:top w:val="single" w:sz="2" w:space="0" w:color="auto"/>
              <w:left w:val="single" w:sz="2" w:space="0" w:color="auto"/>
              <w:bottom w:val="single" w:sz="2" w:space="0" w:color="auto"/>
              <w:right w:val="single" w:sz="2" w:space="0" w:color="auto"/>
            </w:tcBorders>
            <w:vAlign w:val="center"/>
            <w:hideMark/>
          </w:tcPr>
          <w:p w14:paraId="034337AC" w14:textId="77777777" w:rsidR="00A36F82" w:rsidRPr="0022540E" w:rsidRDefault="00A36F82" w:rsidP="00062751"/>
        </w:tc>
        <w:tc>
          <w:tcPr>
            <w:tcW w:w="1519" w:type="dxa"/>
            <w:vMerge/>
            <w:tcBorders>
              <w:top w:val="single" w:sz="2" w:space="0" w:color="auto"/>
              <w:left w:val="single" w:sz="2" w:space="0" w:color="auto"/>
              <w:bottom w:val="single" w:sz="2" w:space="0" w:color="auto"/>
              <w:right w:val="single" w:sz="2" w:space="0" w:color="auto"/>
            </w:tcBorders>
            <w:vAlign w:val="center"/>
            <w:hideMark/>
          </w:tcPr>
          <w:p w14:paraId="44BB85BE" w14:textId="77777777" w:rsidR="00A36F82" w:rsidRPr="0022540E" w:rsidRDefault="00A36F82" w:rsidP="00062751"/>
        </w:tc>
        <w:tc>
          <w:tcPr>
            <w:tcW w:w="1843" w:type="dxa"/>
            <w:vMerge/>
            <w:tcBorders>
              <w:top w:val="single" w:sz="2" w:space="0" w:color="auto"/>
              <w:left w:val="single" w:sz="2" w:space="0" w:color="auto"/>
              <w:bottom w:val="single" w:sz="2" w:space="0" w:color="auto"/>
              <w:right w:val="single" w:sz="2" w:space="0" w:color="auto"/>
            </w:tcBorders>
            <w:vAlign w:val="center"/>
            <w:hideMark/>
          </w:tcPr>
          <w:p w14:paraId="6906B612" w14:textId="77777777" w:rsidR="00A36F82" w:rsidRPr="0022540E" w:rsidRDefault="00A36F82" w:rsidP="00062751"/>
        </w:tc>
        <w:tc>
          <w:tcPr>
            <w:tcW w:w="1843" w:type="dxa"/>
            <w:vMerge/>
            <w:tcBorders>
              <w:top w:val="single" w:sz="2" w:space="0" w:color="auto"/>
              <w:left w:val="single" w:sz="2" w:space="0" w:color="auto"/>
              <w:bottom w:val="single" w:sz="2" w:space="0" w:color="auto"/>
              <w:right w:val="single" w:sz="4" w:space="0" w:color="auto"/>
            </w:tcBorders>
            <w:vAlign w:val="center"/>
            <w:hideMark/>
          </w:tcPr>
          <w:p w14:paraId="4183BE89" w14:textId="77777777" w:rsidR="00A36F82" w:rsidRPr="0022540E" w:rsidRDefault="00A36F82" w:rsidP="00062751"/>
        </w:tc>
        <w:tc>
          <w:tcPr>
            <w:tcW w:w="4501" w:type="dxa"/>
            <w:gridSpan w:val="2"/>
            <w:vMerge/>
            <w:tcBorders>
              <w:top w:val="single" w:sz="2" w:space="0" w:color="auto"/>
              <w:left w:val="single" w:sz="4" w:space="0" w:color="auto"/>
              <w:bottom w:val="single" w:sz="2" w:space="0" w:color="auto"/>
              <w:right w:val="single" w:sz="2" w:space="0" w:color="auto"/>
            </w:tcBorders>
            <w:vAlign w:val="center"/>
            <w:hideMark/>
          </w:tcPr>
          <w:p w14:paraId="76315A1E" w14:textId="77777777" w:rsidR="00A36F82" w:rsidRPr="0022540E" w:rsidRDefault="00A36F82" w:rsidP="00062751"/>
        </w:tc>
      </w:tr>
      <w:tr w:rsidR="00A36F82" w:rsidRPr="0022540E" w14:paraId="5BA8949E" w14:textId="77777777" w:rsidTr="00062751">
        <w:trPr>
          <w:trHeight w:val="1013"/>
          <w:jc w:val="center"/>
        </w:trPr>
        <w:tc>
          <w:tcPr>
            <w:tcW w:w="5541" w:type="dxa"/>
            <w:vMerge/>
            <w:tcBorders>
              <w:top w:val="single" w:sz="2" w:space="0" w:color="auto"/>
              <w:left w:val="single" w:sz="2" w:space="0" w:color="auto"/>
              <w:bottom w:val="single" w:sz="2" w:space="0" w:color="auto"/>
              <w:right w:val="single" w:sz="2" w:space="0" w:color="auto"/>
            </w:tcBorders>
            <w:vAlign w:val="center"/>
            <w:hideMark/>
          </w:tcPr>
          <w:p w14:paraId="6BFE9E30" w14:textId="77777777" w:rsidR="00A36F82" w:rsidRPr="0022540E" w:rsidRDefault="00A36F82" w:rsidP="00062751"/>
        </w:tc>
        <w:tc>
          <w:tcPr>
            <w:tcW w:w="1519" w:type="dxa"/>
            <w:vMerge/>
            <w:tcBorders>
              <w:top w:val="single" w:sz="2" w:space="0" w:color="auto"/>
              <w:left w:val="single" w:sz="2" w:space="0" w:color="auto"/>
              <w:bottom w:val="single" w:sz="2" w:space="0" w:color="auto"/>
              <w:right w:val="single" w:sz="2" w:space="0" w:color="auto"/>
            </w:tcBorders>
            <w:vAlign w:val="center"/>
            <w:hideMark/>
          </w:tcPr>
          <w:p w14:paraId="22077CE4" w14:textId="77777777" w:rsidR="00A36F82" w:rsidRPr="0022540E" w:rsidRDefault="00A36F82" w:rsidP="00062751"/>
        </w:tc>
        <w:tc>
          <w:tcPr>
            <w:tcW w:w="1843" w:type="dxa"/>
            <w:vMerge/>
            <w:tcBorders>
              <w:top w:val="single" w:sz="2" w:space="0" w:color="auto"/>
              <w:left w:val="single" w:sz="2" w:space="0" w:color="auto"/>
              <w:bottom w:val="single" w:sz="2" w:space="0" w:color="auto"/>
              <w:right w:val="single" w:sz="2" w:space="0" w:color="auto"/>
            </w:tcBorders>
            <w:vAlign w:val="center"/>
            <w:hideMark/>
          </w:tcPr>
          <w:p w14:paraId="144F0E92" w14:textId="77777777" w:rsidR="00A36F82" w:rsidRPr="0022540E" w:rsidRDefault="00A36F82" w:rsidP="00062751"/>
        </w:tc>
        <w:tc>
          <w:tcPr>
            <w:tcW w:w="1843" w:type="dxa"/>
            <w:vMerge/>
            <w:tcBorders>
              <w:top w:val="single" w:sz="2" w:space="0" w:color="auto"/>
              <w:left w:val="single" w:sz="2" w:space="0" w:color="auto"/>
              <w:bottom w:val="single" w:sz="2" w:space="0" w:color="auto"/>
              <w:right w:val="single" w:sz="4" w:space="0" w:color="auto"/>
            </w:tcBorders>
            <w:vAlign w:val="center"/>
            <w:hideMark/>
          </w:tcPr>
          <w:p w14:paraId="37EEC56A" w14:textId="77777777" w:rsidR="00A36F82" w:rsidRPr="0022540E" w:rsidRDefault="00A36F82" w:rsidP="00062751"/>
        </w:tc>
        <w:tc>
          <w:tcPr>
            <w:tcW w:w="2422" w:type="dxa"/>
            <w:tcBorders>
              <w:top w:val="single" w:sz="2" w:space="0" w:color="auto"/>
              <w:left w:val="single" w:sz="4" w:space="0" w:color="auto"/>
              <w:bottom w:val="single" w:sz="2" w:space="0" w:color="auto"/>
              <w:right w:val="single" w:sz="2" w:space="0" w:color="auto"/>
            </w:tcBorders>
            <w:vAlign w:val="center"/>
            <w:hideMark/>
          </w:tcPr>
          <w:p w14:paraId="5E184D32" w14:textId="77777777" w:rsidR="00A36F82" w:rsidRPr="0022540E" w:rsidRDefault="00A36F82" w:rsidP="00062751">
            <w:pPr>
              <w:tabs>
                <w:tab w:val="left" w:pos="3052"/>
              </w:tabs>
              <w:ind w:left="-108" w:right="-151"/>
              <w:jc w:val="center"/>
            </w:pPr>
            <w:r w:rsidRPr="0022540E">
              <w:t>Одноставочный, руб./Гкал</w:t>
            </w:r>
          </w:p>
          <w:p w14:paraId="65566143" w14:textId="77777777" w:rsidR="00A36F82" w:rsidRPr="0022540E" w:rsidRDefault="00A36F82" w:rsidP="00062751">
            <w:pPr>
              <w:jc w:val="center"/>
            </w:pPr>
            <w:r w:rsidRPr="0022540E">
              <w:t xml:space="preserve"> (без </w:t>
            </w:r>
            <w:r w:rsidRPr="00665EFF">
              <w:t>НДС</w:t>
            </w:r>
            <w:r w:rsidRPr="0022540E">
              <w:t>)**</w:t>
            </w:r>
          </w:p>
        </w:tc>
        <w:tc>
          <w:tcPr>
            <w:tcW w:w="2079" w:type="dxa"/>
            <w:tcBorders>
              <w:top w:val="single" w:sz="2" w:space="0" w:color="auto"/>
              <w:left w:val="single" w:sz="2" w:space="0" w:color="auto"/>
              <w:bottom w:val="single" w:sz="2" w:space="0" w:color="auto"/>
              <w:right w:val="single" w:sz="2" w:space="0" w:color="auto"/>
            </w:tcBorders>
            <w:vAlign w:val="center"/>
            <w:hideMark/>
          </w:tcPr>
          <w:p w14:paraId="3DDE28F9" w14:textId="77777777" w:rsidR="00A36F82" w:rsidRPr="0022540E" w:rsidRDefault="00A36F82" w:rsidP="00062751">
            <w:pPr>
              <w:ind w:left="-120" w:right="-112"/>
              <w:jc w:val="center"/>
            </w:pPr>
            <w:r w:rsidRPr="0022540E">
              <w:t>Одноставочный, руб./Гкал</w:t>
            </w:r>
          </w:p>
          <w:p w14:paraId="0ED6A5F0" w14:textId="77777777" w:rsidR="00A36F82" w:rsidRPr="0022540E" w:rsidRDefault="00A36F82" w:rsidP="00062751">
            <w:pPr>
              <w:ind w:left="-120" w:right="-112"/>
              <w:jc w:val="center"/>
            </w:pPr>
            <w:r w:rsidRPr="0022540E">
              <w:t>(с НДС)**</w:t>
            </w:r>
          </w:p>
        </w:tc>
      </w:tr>
      <w:tr w:rsidR="00A36F82" w:rsidRPr="0022540E" w14:paraId="6CADC0F2" w14:textId="77777777" w:rsidTr="00062751">
        <w:trPr>
          <w:trHeight w:val="184"/>
          <w:jc w:val="center"/>
        </w:trPr>
        <w:tc>
          <w:tcPr>
            <w:tcW w:w="5541" w:type="dxa"/>
            <w:vMerge w:val="restart"/>
            <w:tcBorders>
              <w:top w:val="single" w:sz="2" w:space="0" w:color="auto"/>
              <w:left w:val="single" w:sz="2" w:space="0" w:color="auto"/>
              <w:right w:val="single" w:sz="2" w:space="0" w:color="auto"/>
            </w:tcBorders>
            <w:vAlign w:val="center"/>
          </w:tcPr>
          <w:p w14:paraId="6D5A6695" w14:textId="77777777" w:rsidR="00A36F82" w:rsidRPr="0022540E" w:rsidRDefault="00A36F82" w:rsidP="00062751">
            <w:pPr>
              <w:tabs>
                <w:tab w:val="left" w:pos="3052"/>
              </w:tabs>
              <w:ind w:left="-73"/>
              <w:jc w:val="center"/>
              <w:rPr>
                <w:bCs/>
                <w:kern w:val="32"/>
                <w:sz w:val="22"/>
                <w:szCs w:val="22"/>
              </w:rPr>
            </w:pPr>
            <w:r>
              <w:rPr>
                <w:bCs/>
                <w:color w:val="000000"/>
                <w:kern w:val="32"/>
              </w:rPr>
              <w:t>ОАО «Северо – Кузбасская энергетическая компания»</w:t>
            </w:r>
          </w:p>
        </w:tc>
        <w:tc>
          <w:tcPr>
            <w:tcW w:w="1519" w:type="dxa"/>
            <w:tcBorders>
              <w:top w:val="single" w:sz="2" w:space="0" w:color="auto"/>
              <w:left w:val="single" w:sz="2" w:space="0" w:color="auto"/>
              <w:bottom w:val="single" w:sz="2" w:space="0" w:color="auto"/>
              <w:right w:val="single" w:sz="2" w:space="0" w:color="auto"/>
            </w:tcBorders>
            <w:vAlign w:val="center"/>
            <w:hideMark/>
          </w:tcPr>
          <w:p w14:paraId="401E65A1" w14:textId="77777777" w:rsidR="00A36F82" w:rsidRPr="0022540E" w:rsidRDefault="00A36F82" w:rsidP="00062751">
            <w:pPr>
              <w:tabs>
                <w:tab w:val="left" w:pos="3052"/>
              </w:tabs>
              <w:ind w:hanging="108"/>
              <w:jc w:val="center"/>
            </w:pPr>
            <w:r w:rsidRPr="0022540E">
              <w:t>с 01.01.2021</w:t>
            </w:r>
          </w:p>
        </w:tc>
        <w:tc>
          <w:tcPr>
            <w:tcW w:w="1843" w:type="dxa"/>
            <w:tcBorders>
              <w:top w:val="nil"/>
              <w:left w:val="nil"/>
              <w:bottom w:val="single" w:sz="4" w:space="0" w:color="auto"/>
              <w:right w:val="single" w:sz="4" w:space="0" w:color="auto"/>
            </w:tcBorders>
            <w:shd w:val="clear" w:color="auto" w:fill="FFFFFF"/>
            <w:hideMark/>
          </w:tcPr>
          <w:p w14:paraId="692DA2EF" w14:textId="77777777" w:rsidR="00A36F82" w:rsidRPr="0022540E" w:rsidRDefault="00A36F82" w:rsidP="00062751">
            <w:pPr>
              <w:jc w:val="center"/>
              <w:rPr>
                <w:lang w:val="en-US"/>
              </w:rPr>
            </w:pPr>
            <w:r>
              <w:rPr>
                <w:lang w:val="en-US"/>
              </w:rPr>
              <w:t>41</w:t>
            </w:r>
            <w:r>
              <w:t>,</w:t>
            </w:r>
            <w:r>
              <w:rPr>
                <w:lang w:val="en-US"/>
              </w:rPr>
              <w:t>87</w:t>
            </w:r>
          </w:p>
        </w:tc>
        <w:tc>
          <w:tcPr>
            <w:tcW w:w="1843" w:type="dxa"/>
            <w:tcBorders>
              <w:top w:val="nil"/>
              <w:left w:val="nil"/>
              <w:bottom w:val="single" w:sz="4" w:space="0" w:color="auto"/>
              <w:right w:val="single" w:sz="4" w:space="0" w:color="auto"/>
            </w:tcBorders>
            <w:shd w:val="clear" w:color="auto" w:fill="FFFFFF"/>
            <w:hideMark/>
          </w:tcPr>
          <w:p w14:paraId="16D095AD" w14:textId="77777777" w:rsidR="00A36F82" w:rsidRPr="0022540E" w:rsidRDefault="00A36F82" w:rsidP="00062751">
            <w:pPr>
              <w:jc w:val="center"/>
              <w:rPr>
                <w:lang w:val="en-US"/>
              </w:rPr>
            </w:pPr>
            <w:r>
              <w:rPr>
                <w:lang w:val="en-US"/>
              </w:rPr>
              <w:t>34</w:t>
            </w:r>
            <w:r>
              <w:t>,</w:t>
            </w:r>
            <w:r>
              <w:rPr>
                <w:lang w:val="en-US"/>
              </w:rPr>
              <w:t>89</w:t>
            </w:r>
          </w:p>
        </w:tc>
        <w:tc>
          <w:tcPr>
            <w:tcW w:w="2422" w:type="dxa"/>
            <w:tcBorders>
              <w:top w:val="nil"/>
              <w:left w:val="nil"/>
              <w:bottom w:val="single" w:sz="4" w:space="0" w:color="auto"/>
              <w:right w:val="single" w:sz="4" w:space="0" w:color="auto"/>
            </w:tcBorders>
            <w:shd w:val="clear" w:color="auto" w:fill="FFFFFF"/>
            <w:hideMark/>
          </w:tcPr>
          <w:p w14:paraId="5B0AC212" w14:textId="77777777" w:rsidR="00A36F82" w:rsidRPr="0022540E" w:rsidRDefault="00A36F82" w:rsidP="00062751">
            <w:pPr>
              <w:jc w:val="center"/>
              <w:rPr>
                <w:lang w:val="en-US"/>
              </w:rPr>
            </w:pPr>
            <w:r>
              <w:rPr>
                <w:lang w:val="en-US"/>
              </w:rPr>
              <w:t>3</w:t>
            </w:r>
            <w:r>
              <w:t xml:space="preserve"> </w:t>
            </w:r>
            <w:r>
              <w:rPr>
                <w:lang w:val="en-US"/>
              </w:rPr>
              <w:t>255</w:t>
            </w:r>
            <w:r>
              <w:t>,</w:t>
            </w:r>
            <w:r>
              <w:rPr>
                <w:lang w:val="en-US"/>
              </w:rPr>
              <w:t>91</w:t>
            </w:r>
          </w:p>
        </w:tc>
        <w:tc>
          <w:tcPr>
            <w:tcW w:w="2079" w:type="dxa"/>
            <w:tcBorders>
              <w:top w:val="single" w:sz="2" w:space="0" w:color="auto"/>
              <w:left w:val="single" w:sz="2" w:space="0" w:color="auto"/>
              <w:bottom w:val="single" w:sz="2" w:space="0" w:color="auto"/>
              <w:right w:val="single" w:sz="2" w:space="0" w:color="auto"/>
            </w:tcBorders>
            <w:hideMark/>
          </w:tcPr>
          <w:p w14:paraId="46C41D88" w14:textId="77777777" w:rsidR="00A36F82" w:rsidRPr="0022540E" w:rsidRDefault="00A36F82" w:rsidP="00062751">
            <w:pPr>
              <w:jc w:val="center"/>
            </w:pPr>
            <w:r>
              <w:rPr>
                <w:lang w:val="en-US"/>
              </w:rPr>
              <w:t>3</w:t>
            </w:r>
            <w:r>
              <w:t xml:space="preserve"> </w:t>
            </w:r>
            <w:r>
              <w:rPr>
                <w:lang w:val="en-US"/>
              </w:rPr>
              <w:t>907</w:t>
            </w:r>
            <w:r>
              <w:t>,09</w:t>
            </w:r>
          </w:p>
        </w:tc>
      </w:tr>
      <w:tr w:rsidR="00A36F82" w:rsidRPr="0022540E" w14:paraId="445B84C5" w14:textId="77777777" w:rsidTr="00062751">
        <w:trPr>
          <w:trHeight w:val="184"/>
          <w:jc w:val="center"/>
        </w:trPr>
        <w:tc>
          <w:tcPr>
            <w:tcW w:w="5541" w:type="dxa"/>
            <w:vMerge/>
            <w:tcBorders>
              <w:left w:val="single" w:sz="2" w:space="0" w:color="auto"/>
              <w:right w:val="single" w:sz="2" w:space="0" w:color="auto"/>
            </w:tcBorders>
            <w:vAlign w:val="center"/>
          </w:tcPr>
          <w:p w14:paraId="60CFFC3F" w14:textId="77777777" w:rsidR="00A36F82" w:rsidRDefault="00A36F82" w:rsidP="00062751">
            <w:pPr>
              <w:tabs>
                <w:tab w:val="left" w:pos="3052"/>
              </w:tabs>
              <w:ind w:left="-73"/>
              <w:jc w:val="center"/>
              <w:rPr>
                <w:bCs/>
                <w:color w:val="000000"/>
                <w:kern w:val="32"/>
              </w:rPr>
            </w:pPr>
          </w:p>
        </w:tc>
        <w:tc>
          <w:tcPr>
            <w:tcW w:w="1519" w:type="dxa"/>
            <w:tcBorders>
              <w:top w:val="single" w:sz="2" w:space="0" w:color="auto"/>
              <w:left w:val="single" w:sz="2" w:space="0" w:color="auto"/>
              <w:bottom w:val="single" w:sz="2" w:space="0" w:color="auto"/>
              <w:right w:val="single" w:sz="2" w:space="0" w:color="auto"/>
            </w:tcBorders>
            <w:vAlign w:val="center"/>
          </w:tcPr>
          <w:p w14:paraId="260CF24D" w14:textId="77777777" w:rsidR="00A36F82" w:rsidRPr="0022540E" w:rsidRDefault="00A36F82" w:rsidP="00062751">
            <w:pPr>
              <w:tabs>
                <w:tab w:val="left" w:pos="3052"/>
              </w:tabs>
              <w:ind w:hanging="108"/>
              <w:jc w:val="center"/>
            </w:pPr>
            <w:r w:rsidRPr="0022540E">
              <w:t>с 01.07.2021</w:t>
            </w:r>
          </w:p>
        </w:tc>
        <w:tc>
          <w:tcPr>
            <w:tcW w:w="1843" w:type="dxa"/>
            <w:tcBorders>
              <w:top w:val="nil"/>
              <w:left w:val="nil"/>
              <w:bottom w:val="single" w:sz="4" w:space="0" w:color="auto"/>
              <w:right w:val="single" w:sz="4" w:space="0" w:color="auto"/>
            </w:tcBorders>
            <w:shd w:val="clear" w:color="auto" w:fill="FFFFFF"/>
          </w:tcPr>
          <w:p w14:paraId="59B83FA6" w14:textId="77777777" w:rsidR="00A36F82" w:rsidRPr="00031522" w:rsidRDefault="00A36F82" w:rsidP="00062751">
            <w:pPr>
              <w:jc w:val="center"/>
            </w:pPr>
            <w:r>
              <w:t>45,77</w:t>
            </w:r>
          </w:p>
        </w:tc>
        <w:tc>
          <w:tcPr>
            <w:tcW w:w="1843" w:type="dxa"/>
            <w:tcBorders>
              <w:top w:val="nil"/>
              <w:left w:val="nil"/>
              <w:bottom w:val="single" w:sz="4" w:space="0" w:color="auto"/>
              <w:right w:val="single" w:sz="4" w:space="0" w:color="auto"/>
            </w:tcBorders>
            <w:shd w:val="clear" w:color="auto" w:fill="FFFFFF"/>
          </w:tcPr>
          <w:p w14:paraId="0C6EAEAE" w14:textId="77777777" w:rsidR="00A36F82" w:rsidRPr="00031522" w:rsidRDefault="00A36F82" w:rsidP="00062751">
            <w:pPr>
              <w:jc w:val="center"/>
            </w:pPr>
            <w:r>
              <w:t>38,14</w:t>
            </w:r>
          </w:p>
        </w:tc>
        <w:tc>
          <w:tcPr>
            <w:tcW w:w="2422" w:type="dxa"/>
            <w:tcBorders>
              <w:top w:val="nil"/>
              <w:left w:val="nil"/>
              <w:bottom w:val="single" w:sz="4" w:space="0" w:color="auto"/>
              <w:right w:val="single" w:sz="4" w:space="0" w:color="auto"/>
            </w:tcBorders>
            <w:shd w:val="clear" w:color="auto" w:fill="FFFFFF"/>
          </w:tcPr>
          <w:p w14:paraId="0D3007DB" w14:textId="77777777" w:rsidR="00A36F82" w:rsidRPr="00031522" w:rsidRDefault="00A36F82" w:rsidP="00062751">
            <w:pPr>
              <w:jc w:val="center"/>
            </w:pPr>
            <w:r>
              <w:t>3 506,62</w:t>
            </w:r>
          </w:p>
        </w:tc>
        <w:tc>
          <w:tcPr>
            <w:tcW w:w="2079" w:type="dxa"/>
            <w:tcBorders>
              <w:top w:val="single" w:sz="2" w:space="0" w:color="auto"/>
              <w:left w:val="single" w:sz="2" w:space="0" w:color="auto"/>
              <w:bottom w:val="single" w:sz="2" w:space="0" w:color="auto"/>
              <w:right w:val="single" w:sz="2" w:space="0" w:color="auto"/>
            </w:tcBorders>
          </w:tcPr>
          <w:p w14:paraId="06AA0A58" w14:textId="77777777" w:rsidR="00A36F82" w:rsidRPr="00031522" w:rsidRDefault="00A36F82" w:rsidP="00062751">
            <w:pPr>
              <w:jc w:val="center"/>
            </w:pPr>
            <w:r>
              <w:t>4 207,94</w:t>
            </w:r>
          </w:p>
        </w:tc>
      </w:tr>
      <w:tr w:rsidR="00A36F82" w:rsidRPr="0022540E" w14:paraId="0E5F89BB" w14:textId="77777777" w:rsidTr="00062751">
        <w:trPr>
          <w:trHeight w:val="184"/>
          <w:jc w:val="center"/>
        </w:trPr>
        <w:tc>
          <w:tcPr>
            <w:tcW w:w="5541" w:type="dxa"/>
            <w:vMerge/>
            <w:tcBorders>
              <w:left w:val="single" w:sz="2" w:space="0" w:color="auto"/>
              <w:right w:val="single" w:sz="2" w:space="0" w:color="auto"/>
            </w:tcBorders>
            <w:vAlign w:val="center"/>
          </w:tcPr>
          <w:p w14:paraId="06015941" w14:textId="77777777" w:rsidR="00A36F82" w:rsidRDefault="00A36F82" w:rsidP="00062751">
            <w:pPr>
              <w:tabs>
                <w:tab w:val="left" w:pos="3052"/>
              </w:tabs>
              <w:ind w:left="-73"/>
              <w:jc w:val="center"/>
              <w:rPr>
                <w:bCs/>
                <w:color w:val="000000"/>
                <w:kern w:val="32"/>
              </w:rPr>
            </w:pPr>
          </w:p>
        </w:tc>
        <w:tc>
          <w:tcPr>
            <w:tcW w:w="1519" w:type="dxa"/>
            <w:tcBorders>
              <w:top w:val="single" w:sz="2" w:space="0" w:color="auto"/>
              <w:left w:val="single" w:sz="2" w:space="0" w:color="auto"/>
              <w:bottom w:val="single" w:sz="2" w:space="0" w:color="auto"/>
              <w:right w:val="single" w:sz="2" w:space="0" w:color="auto"/>
            </w:tcBorders>
            <w:vAlign w:val="center"/>
          </w:tcPr>
          <w:p w14:paraId="7CC9C45D" w14:textId="77777777" w:rsidR="00A36F82" w:rsidRPr="0022540E" w:rsidRDefault="00A36F82" w:rsidP="00062751">
            <w:pPr>
              <w:tabs>
                <w:tab w:val="left" w:pos="3052"/>
              </w:tabs>
              <w:ind w:hanging="108"/>
              <w:jc w:val="center"/>
            </w:pPr>
            <w:r w:rsidRPr="0022540E">
              <w:t>с 01.0</w:t>
            </w:r>
            <w:r>
              <w:t>1</w:t>
            </w:r>
            <w:r w:rsidRPr="0022540E">
              <w:t>.202</w:t>
            </w:r>
            <w:r>
              <w:t>2</w:t>
            </w:r>
          </w:p>
        </w:tc>
        <w:tc>
          <w:tcPr>
            <w:tcW w:w="1843" w:type="dxa"/>
            <w:tcBorders>
              <w:top w:val="nil"/>
              <w:left w:val="nil"/>
              <w:bottom w:val="single" w:sz="4" w:space="0" w:color="auto"/>
              <w:right w:val="single" w:sz="4" w:space="0" w:color="auto"/>
            </w:tcBorders>
            <w:shd w:val="clear" w:color="auto" w:fill="FFFFFF"/>
          </w:tcPr>
          <w:p w14:paraId="637F1500" w14:textId="77777777" w:rsidR="00A36F82" w:rsidRPr="00031522" w:rsidRDefault="00A36F82" w:rsidP="00062751">
            <w:pPr>
              <w:jc w:val="center"/>
            </w:pPr>
            <w:r>
              <w:t>45,77</w:t>
            </w:r>
          </w:p>
        </w:tc>
        <w:tc>
          <w:tcPr>
            <w:tcW w:w="1843" w:type="dxa"/>
            <w:tcBorders>
              <w:top w:val="nil"/>
              <w:left w:val="nil"/>
              <w:bottom w:val="single" w:sz="4" w:space="0" w:color="auto"/>
              <w:right w:val="single" w:sz="4" w:space="0" w:color="auto"/>
            </w:tcBorders>
            <w:shd w:val="clear" w:color="auto" w:fill="FFFFFF"/>
          </w:tcPr>
          <w:p w14:paraId="1D558C86" w14:textId="77777777" w:rsidR="00A36F82" w:rsidRPr="00031522" w:rsidRDefault="00A36F82" w:rsidP="00062751">
            <w:pPr>
              <w:jc w:val="center"/>
            </w:pPr>
            <w:r>
              <w:t>38,14</w:t>
            </w:r>
          </w:p>
        </w:tc>
        <w:tc>
          <w:tcPr>
            <w:tcW w:w="2422" w:type="dxa"/>
            <w:tcBorders>
              <w:top w:val="nil"/>
              <w:left w:val="nil"/>
              <w:bottom w:val="single" w:sz="4" w:space="0" w:color="auto"/>
              <w:right w:val="single" w:sz="4" w:space="0" w:color="auto"/>
            </w:tcBorders>
            <w:shd w:val="clear" w:color="auto" w:fill="FFFFFF"/>
          </w:tcPr>
          <w:p w14:paraId="75FCBD41" w14:textId="77777777" w:rsidR="00A36F82" w:rsidRPr="00031522" w:rsidRDefault="00A36F82" w:rsidP="00062751">
            <w:pPr>
              <w:jc w:val="center"/>
            </w:pPr>
            <w:r>
              <w:t>3 506,62</w:t>
            </w:r>
          </w:p>
        </w:tc>
        <w:tc>
          <w:tcPr>
            <w:tcW w:w="2079" w:type="dxa"/>
            <w:tcBorders>
              <w:top w:val="single" w:sz="2" w:space="0" w:color="auto"/>
              <w:left w:val="single" w:sz="2" w:space="0" w:color="auto"/>
              <w:bottom w:val="single" w:sz="2" w:space="0" w:color="auto"/>
              <w:right w:val="single" w:sz="2" w:space="0" w:color="auto"/>
            </w:tcBorders>
          </w:tcPr>
          <w:p w14:paraId="7BF558E0" w14:textId="77777777" w:rsidR="00A36F82" w:rsidRPr="00031522" w:rsidRDefault="00A36F82" w:rsidP="00062751">
            <w:pPr>
              <w:jc w:val="center"/>
            </w:pPr>
            <w:r>
              <w:t>4 207,94</w:t>
            </w:r>
          </w:p>
        </w:tc>
      </w:tr>
      <w:tr w:rsidR="00A36F82" w:rsidRPr="0022540E" w14:paraId="06F36ACD" w14:textId="77777777" w:rsidTr="00062751">
        <w:trPr>
          <w:trHeight w:val="184"/>
          <w:jc w:val="center"/>
        </w:trPr>
        <w:tc>
          <w:tcPr>
            <w:tcW w:w="5541" w:type="dxa"/>
            <w:vMerge/>
            <w:tcBorders>
              <w:left w:val="single" w:sz="2" w:space="0" w:color="auto"/>
              <w:right w:val="single" w:sz="2" w:space="0" w:color="auto"/>
            </w:tcBorders>
            <w:vAlign w:val="center"/>
          </w:tcPr>
          <w:p w14:paraId="02338442" w14:textId="77777777" w:rsidR="00A36F82" w:rsidRDefault="00A36F82" w:rsidP="00062751">
            <w:pPr>
              <w:tabs>
                <w:tab w:val="left" w:pos="3052"/>
              </w:tabs>
              <w:ind w:left="-73"/>
              <w:jc w:val="center"/>
              <w:rPr>
                <w:bCs/>
                <w:color w:val="000000"/>
                <w:kern w:val="32"/>
              </w:rPr>
            </w:pPr>
          </w:p>
        </w:tc>
        <w:tc>
          <w:tcPr>
            <w:tcW w:w="1519" w:type="dxa"/>
            <w:tcBorders>
              <w:top w:val="single" w:sz="2" w:space="0" w:color="auto"/>
              <w:left w:val="single" w:sz="2" w:space="0" w:color="auto"/>
              <w:bottom w:val="single" w:sz="2" w:space="0" w:color="auto"/>
              <w:right w:val="single" w:sz="2" w:space="0" w:color="auto"/>
            </w:tcBorders>
            <w:vAlign w:val="center"/>
          </w:tcPr>
          <w:p w14:paraId="0D6589BB" w14:textId="77777777" w:rsidR="00A36F82" w:rsidRPr="0022540E" w:rsidRDefault="00A36F82" w:rsidP="00062751">
            <w:pPr>
              <w:tabs>
                <w:tab w:val="left" w:pos="3052"/>
              </w:tabs>
              <w:ind w:hanging="108"/>
              <w:jc w:val="center"/>
            </w:pPr>
            <w:r w:rsidRPr="0022540E">
              <w:t>с 01.07.202</w:t>
            </w:r>
            <w:r>
              <w:t>2</w:t>
            </w:r>
          </w:p>
        </w:tc>
        <w:tc>
          <w:tcPr>
            <w:tcW w:w="1843" w:type="dxa"/>
            <w:tcBorders>
              <w:top w:val="nil"/>
              <w:left w:val="nil"/>
              <w:bottom w:val="single" w:sz="4" w:space="0" w:color="auto"/>
              <w:right w:val="single" w:sz="4" w:space="0" w:color="auto"/>
            </w:tcBorders>
            <w:shd w:val="clear" w:color="auto" w:fill="FFFFFF"/>
          </w:tcPr>
          <w:p w14:paraId="0B6195CB" w14:textId="77777777" w:rsidR="00A36F82" w:rsidRDefault="00A36F82" w:rsidP="00062751">
            <w:pPr>
              <w:jc w:val="center"/>
            </w:pPr>
            <w:r>
              <w:t>47,40</w:t>
            </w:r>
          </w:p>
        </w:tc>
        <w:tc>
          <w:tcPr>
            <w:tcW w:w="1843" w:type="dxa"/>
            <w:tcBorders>
              <w:top w:val="nil"/>
              <w:left w:val="nil"/>
              <w:bottom w:val="single" w:sz="4" w:space="0" w:color="auto"/>
              <w:right w:val="single" w:sz="4" w:space="0" w:color="auto"/>
            </w:tcBorders>
            <w:shd w:val="clear" w:color="auto" w:fill="FFFFFF"/>
          </w:tcPr>
          <w:p w14:paraId="39BC4278" w14:textId="77777777" w:rsidR="00A36F82" w:rsidRDefault="00A36F82" w:rsidP="00062751">
            <w:pPr>
              <w:jc w:val="center"/>
            </w:pPr>
            <w:r>
              <w:t>39,50</w:t>
            </w:r>
          </w:p>
        </w:tc>
        <w:tc>
          <w:tcPr>
            <w:tcW w:w="2422" w:type="dxa"/>
            <w:tcBorders>
              <w:top w:val="nil"/>
              <w:left w:val="nil"/>
              <w:bottom w:val="single" w:sz="4" w:space="0" w:color="auto"/>
              <w:right w:val="single" w:sz="4" w:space="0" w:color="auto"/>
            </w:tcBorders>
            <w:shd w:val="clear" w:color="auto" w:fill="FFFFFF"/>
          </w:tcPr>
          <w:p w14:paraId="064ED881" w14:textId="77777777" w:rsidR="00A36F82" w:rsidRDefault="00A36F82" w:rsidP="00062751">
            <w:pPr>
              <w:jc w:val="center"/>
            </w:pPr>
            <w:r>
              <w:rPr>
                <w:lang w:val="en-US"/>
              </w:rPr>
              <w:t>3</w:t>
            </w:r>
            <w:r>
              <w:t xml:space="preserve"> 776,63</w:t>
            </w:r>
          </w:p>
        </w:tc>
        <w:tc>
          <w:tcPr>
            <w:tcW w:w="2079" w:type="dxa"/>
            <w:tcBorders>
              <w:top w:val="single" w:sz="2" w:space="0" w:color="auto"/>
              <w:left w:val="single" w:sz="2" w:space="0" w:color="auto"/>
              <w:bottom w:val="single" w:sz="2" w:space="0" w:color="auto"/>
              <w:right w:val="single" w:sz="2" w:space="0" w:color="auto"/>
            </w:tcBorders>
          </w:tcPr>
          <w:p w14:paraId="19D4775A" w14:textId="77777777" w:rsidR="00A36F82" w:rsidRDefault="00A36F82" w:rsidP="00062751">
            <w:pPr>
              <w:jc w:val="center"/>
            </w:pPr>
            <w:r>
              <w:t>4 531,96</w:t>
            </w:r>
          </w:p>
        </w:tc>
      </w:tr>
      <w:tr w:rsidR="00A36F82" w:rsidRPr="0022540E" w14:paraId="1138FF2F" w14:textId="77777777" w:rsidTr="00062751">
        <w:trPr>
          <w:trHeight w:val="184"/>
          <w:jc w:val="center"/>
        </w:trPr>
        <w:tc>
          <w:tcPr>
            <w:tcW w:w="5541" w:type="dxa"/>
            <w:vMerge/>
            <w:tcBorders>
              <w:left w:val="single" w:sz="2" w:space="0" w:color="auto"/>
              <w:right w:val="single" w:sz="2" w:space="0" w:color="auto"/>
            </w:tcBorders>
            <w:vAlign w:val="center"/>
          </w:tcPr>
          <w:p w14:paraId="4354E94E" w14:textId="77777777" w:rsidR="00A36F82" w:rsidRDefault="00A36F82" w:rsidP="00062751">
            <w:pPr>
              <w:tabs>
                <w:tab w:val="left" w:pos="3052"/>
              </w:tabs>
              <w:ind w:left="-73"/>
              <w:jc w:val="center"/>
              <w:rPr>
                <w:bCs/>
                <w:color w:val="000000"/>
                <w:kern w:val="32"/>
              </w:rPr>
            </w:pPr>
          </w:p>
        </w:tc>
        <w:tc>
          <w:tcPr>
            <w:tcW w:w="1519" w:type="dxa"/>
            <w:tcBorders>
              <w:top w:val="single" w:sz="2" w:space="0" w:color="auto"/>
              <w:left w:val="single" w:sz="2" w:space="0" w:color="auto"/>
              <w:bottom w:val="single" w:sz="2" w:space="0" w:color="auto"/>
              <w:right w:val="single" w:sz="2" w:space="0" w:color="auto"/>
            </w:tcBorders>
            <w:vAlign w:val="center"/>
          </w:tcPr>
          <w:p w14:paraId="2B871CF8" w14:textId="77777777" w:rsidR="00A36F82" w:rsidRPr="0022540E" w:rsidRDefault="00A36F82" w:rsidP="00062751">
            <w:pPr>
              <w:tabs>
                <w:tab w:val="left" w:pos="3052"/>
              </w:tabs>
              <w:ind w:hanging="108"/>
              <w:jc w:val="center"/>
            </w:pPr>
            <w:r w:rsidRPr="0022540E">
              <w:t>с 01.</w:t>
            </w:r>
            <w:r>
              <w:t>12</w:t>
            </w:r>
            <w:r w:rsidRPr="0022540E">
              <w:t>.202</w:t>
            </w:r>
            <w:r>
              <w:t>2</w:t>
            </w:r>
          </w:p>
        </w:tc>
        <w:tc>
          <w:tcPr>
            <w:tcW w:w="1843" w:type="dxa"/>
            <w:tcBorders>
              <w:top w:val="nil"/>
              <w:left w:val="nil"/>
              <w:bottom w:val="single" w:sz="4" w:space="0" w:color="auto"/>
              <w:right w:val="single" w:sz="4" w:space="0" w:color="auto"/>
            </w:tcBorders>
            <w:shd w:val="clear" w:color="auto" w:fill="FFFFFF"/>
          </w:tcPr>
          <w:p w14:paraId="796F2271" w14:textId="77777777" w:rsidR="00A36F82" w:rsidRDefault="00A36F82" w:rsidP="00062751">
            <w:pPr>
              <w:jc w:val="center"/>
            </w:pPr>
            <w:r>
              <w:t>84,00</w:t>
            </w:r>
          </w:p>
        </w:tc>
        <w:tc>
          <w:tcPr>
            <w:tcW w:w="1843" w:type="dxa"/>
            <w:tcBorders>
              <w:top w:val="nil"/>
              <w:left w:val="nil"/>
              <w:bottom w:val="single" w:sz="4" w:space="0" w:color="auto"/>
              <w:right w:val="single" w:sz="4" w:space="0" w:color="auto"/>
            </w:tcBorders>
            <w:shd w:val="clear" w:color="auto" w:fill="FFFFFF"/>
          </w:tcPr>
          <w:p w14:paraId="37894CC7" w14:textId="77777777" w:rsidR="00A36F82" w:rsidRDefault="00A36F82" w:rsidP="00062751">
            <w:pPr>
              <w:jc w:val="center"/>
            </w:pPr>
            <w:r>
              <w:t>70,00</w:t>
            </w:r>
          </w:p>
        </w:tc>
        <w:tc>
          <w:tcPr>
            <w:tcW w:w="2422" w:type="dxa"/>
            <w:tcBorders>
              <w:top w:val="nil"/>
              <w:left w:val="nil"/>
              <w:bottom w:val="single" w:sz="4" w:space="0" w:color="auto"/>
              <w:right w:val="single" w:sz="4" w:space="0" w:color="auto"/>
            </w:tcBorders>
            <w:shd w:val="clear" w:color="auto" w:fill="FFFFFF"/>
          </w:tcPr>
          <w:p w14:paraId="29532E5C" w14:textId="77777777" w:rsidR="00A36F82" w:rsidRDefault="00A36F82" w:rsidP="00062751">
            <w:pPr>
              <w:jc w:val="center"/>
            </w:pPr>
            <w:r>
              <w:t>4 456,43</w:t>
            </w:r>
          </w:p>
        </w:tc>
        <w:tc>
          <w:tcPr>
            <w:tcW w:w="2079" w:type="dxa"/>
            <w:tcBorders>
              <w:top w:val="single" w:sz="2" w:space="0" w:color="auto"/>
              <w:left w:val="single" w:sz="2" w:space="0" w:color="auto"/>
              <w:bottom w:val="single" w:sz="2" w:space="0" w:color="auto"/>
              <w:right w:val="single" w:sz="2" w:space="0" w:color="auto"/>
            </w:tcBorders>
          </w:tcPr>
          <w:p w14:paraId="77263E82" w14:textId="77777777" w:rsidR="00A36F82" w:rsidRDefault="00A36F82" w:rsidP="00062751">
            <w:pPr>
              <w:jc w:val="center"/>
            </w:pPr>
            <w:r>
              <w:t>5 347,72</w:t>
            </w:r>
          </w:p>
        </w:tc>
      </w:tr>
      <w:tr w:rsidR="00A36F82" w:rsidRPr="0022540E" w14:paraId="5F4CB9E4" w14:textId="77777777" w:rsidTr="00062751">
        <w:trPr>
          <w:trHeight w:val="132"/>
          <w:jc w:val="center"/>
        </w:trPr>
        <w:tc>
          <w:tcPr>
            <w:tcW w:w="5541" w:type="dxa"/>
            <w:vMerge/>
            <w:tcBorders>
              <w:left w:val="single" w:sz="2" w:space="0" w:color="auto"/>
              <w:right w:val="single" w:sz="2" w:space="0" w:color="auto"/>
            </w:tcBorders>
            <w:vAlign w:val="center"/>
            <w:hideMark/>
          </w:tcPr>
          <w:p w14:paraId="52A26E96" w14:textId="77777777" w:rsidR="00A36F82" w:rsidRPr="0022540E" w:rsidRDefault="00A36F82" w:rsidP="00062751">
            <w:pPr>
              <w:rPr>
                <w:bCs/>
                <w:kern w:val="32"/>
                <w:sz w:val="22"/>
                <w:szCs w:val="22"/>
              </w:rPr>
            </w:pPr>
          </w:p>
        </w:tc>
        <w:tc>
          <w:tcPr>
            <w:tcW w:w="1519" w:type="dxa"/>
            <w:tcBorders>
              <w:top w:val="single" w:sz="2" w:space="0" w:color="auto"/>
              <w:left w:val="single" w:sz="2" w:space="0" w:color="auto"/>
              <w:bottom w:val="single" w:sz="2" w:space="0" w:color="auto"/>
              <w:right w:val="single" w:sz="2" w:space="0" w:color="auto"/>
            </w:tcBorders>
            <w:vAlign w:val="center"/>
          </w:tcPr>
          <w:p w14:paraId="3C795964" w14:textId="77777777" w:rsidR="00A36F82" w:rsidRPr="0022540E" w:rsidRDefault="00A36F82" w:rsidP="00062751">
            <w:pPr>
              <w:tabs>
                <w:tab w:val="left" w:pos="3052"/>
              </w:tabs>
              <w:ind w:hanging="108"/>
              <w:jc w:val="center"/>
            </w:pPr>
            <w:r w:rsidRPr="0022540E">
              <w:t>с 01.0</w:t>
            </w:r>
            <w:r>
              <w:t>1</w:t>
            </w:r>
            <w:r w:rsidRPr="0022540E">
              <w:t>.202</w:t>
            </w:r>
            <w:r>
              <w:t>3</w:t>
            </w:r>
          </w:p>
        </w:tc>
        <w:tc>
          <w:tcPr>
            <w:tcW w:w="1843" w:type="dxa"/>
            <w:tcBorders>
              <w:top w:val="single" w:sz="4" w:space="0" w:color="auto"/>
              <w:left w:val="nil"/>
              <w:bottom w:val="single" w:sz="4" w:space="0" w:color="auto"/>
              <w:right w:val="single" w:sz="4" w:space="0" w:color="auto"/>
            </w:tcBorders>
            <w:shd w:val="clear" w:color="auto" w:fill="FFFFFF"/>
          </w:tcPr>
          <w:p w14:paraId="1667368F" w14:textId="77777777" w:rsidR="00A36F82" w:rsidRPr="00031522" w:rsidRDefault="00A36F82" w:rsidP="00062751">
            <w:pPr>
              <w:jc w:val="center"/>
            </w:pPr>
            <w:r>
              <w:t>84,00</w:t>
            </w:r>
          </w:p>
        </w:tc>
        <w:tc>
          <w:tcPr>
            <w:tcW w:w="1843" w:type="dxa"/>
            <w:tcBorders>
              <w:top w:val="single" w:sz="4" w:space="0" w:color="auto"/>
              <w:left w:val="nil"/>
              <w:bottom w:val="single" w:sz="4" w:space="0" w:color="auto"/>
              <w:right w:val="single" w:sz="4" w:space="0" w:color="auto"/>
            </w:tcBorders>
            <w:shd w:val="clear" w:color="auto" w:fill="FFFFFF"/>
          </w:tcPr>
          <w:p w14:paraId="10A4CEA3" w14:textId="77777777" w:rsidR="00A36F82" w:rsidRPr="00031522" w:rsidRDefault="00A36F82" w:rsidP="00062751">
            <w:pPr>
              <w:jc w:val="center"/>
            </w:pPr>
            <w:r>
              <w:t>70,00</w:t>
            </w:r>
          </w:p>
        </w:tc>
        <w:tc>
          <w:tcPr>
            <w:tcW w:w="2422" w:type="dxa"/>
            <w:tcBorders>
              <w:top w:val="single" w:sz="4" w:space="0" w:color="auto"/>
              <w:left w:val="nil"/>
              <w:bottom w:val="single" w:sz="4" w:space="0" w:color="auto"/>
              <w:right w:val="single" w:sz="4" w:space="0" w:color="auto"/>
            </w:tcBorders>
            <w:shd w:val="clear" w:color="auto" w:fill="FFFFFF"/>
          </w:tcPr>
          <w:p w14:paraId="1D981005" w14:textId="77777777" w:rsidR="00A36F82" w:rsidRPr="00031522" w:rsidRDefault="00A36F82" w:rsidP="00062751">
            <w:pPr>
              <w:jc w:val="center"/>
            </w:pPr>
            <w:r>
              <w:t>4 456,43</w:t>
            </w:r>
          </w:p>
        </w:tc>
        <w:tc>
          <w:tcPr>
            <w:tcW w:w="2079" w:type="dxa"/>
            <w:tcBorders>
              <w:top w:val="single" w:sz="2" w:space="0" w:color="auto"/>
              <w:left w:val="single" w:sz="2" w:space="0" w:color="auto"/>
              <w:bottom w:val="single" w:sz="2" w:space="0" w:color="auto"/>
              <w:right w:val="single" w:sz="2" w:space="0" w:color="auto"/>
            </w:tcBorders>
          </w:tcPr>
          <w:p w14:paraId="6DAB4A42" w14:textId="77777777" w:rsidR="00A36F82" w:rsidRPr="0022540E" w:rsidRDefault="00A36F82" w:rsidP="00062751">
            <w:pPr>
              <w:jc w:val="center"/>
            </w:pPr>
            <w:r>
              <w:t>5 347,72</w:t>
            </w:r>
          </w:p>
        </w:tc>
      </w:tr>
      <w:tr w:rsidR="00A36F82" w:rsidRPr="0022540E" w14:paraId="2801540A" w14:textId="77777777" w:rsidTr="00062751">
        <w:trPr>
          <w:trHeight w:val="132"/>
          <w:jc w:val="center"/>
        </w:trPr>
        <w:tc>
          <w:tcPr>
            <w:tcW w:w="5541" w:type="dxa"/>
            <w:vMerge/>
            <w:tcBorders>
              <w:left w:val="single" w:sz="2" w:space="0" w:color="auto"/>
              <w:right w:val="single" w:sz="2" w:space="0" w:color="auto"/>
            </w:tcBorders>
            <w:vAlign w:val="center"/>
          </w:tcPr>
          <w:p w14:paraId="1D8439AB" w14:textId="77777777" w:rsidR="00A36F82" w:rsidRPr="0022540E" w:rsidRDefault="00A36F82" w:rsidP="00062751">
            <w:pPr>
              <w:rPr>
                <w:bCs/>
                <w:kern w:val="32"/>
                <w:sz w:val="22"/>
                <w:szCs w:val="22"/>
              </w:rPr>
            </w:pPr>
          </w:p>
        </w:tc>
        <w:tc>
          <w:tcPr>
            <w:tcW w:w="1519" w:type="dxa"/>
            <w:tcBorders>
              <w:top w:val="single" w:sz="2" w:space="0" w:color="auto"/>
              <w:left w:val="single" w:sz="2" w:space="0" w:color="auto"/>
              <w:bottom w:val="single" w:sz="2" w:space="0" w:color="auto"/>
              <w:right w:val="single" w:sz="2" w:space="0" w:color="auto"/>
            </w:tcBorders>
            <w:vAlign w:val="center"/>
          </w:tcPr>
          <w:p w14:paraId="74A526CA" w14:textId="77777777" w:rsidR="00A36F82" w:rsidRPr="0022540E" w:rsidRDefault="00A36F82" w:rsidP="00062751">
            <w:pPr>
              <w:tabs>
                <w:tab w:val="left" w:pos="3052"/>
              </w:tabs>
              <w:ind w:hanging="108"/>
              <w:jc w:val="center"/>
            </w:pPr>
            <w:r w:rsidRPr="0022540E">
              <w:t>с 01.0</w:t>
            </w:r>
            <w:r>
              <w:t>1</w:t>
            </w:r>
            <w:r w:rsidRPr="0022540E">
              <w:t>.202</w:t>
            </w:r>
            <w:r>
              <w:t>4</w:t>
            </w:r>
          </w:p>
        </w:tc>
        <w:tc>
          <w:tcPr>
            <w:tcW w:w="1843" w:type="dxa"/>
            <w:tcBorders>
              <w:top w:val="single" w:sz="4" w:space="0" w:color="auto"/>
              <w:left w:val="nil"/>
              <w:bottom w:val="single" w:sz="4" w:space="0" w:color="auto"/>
              <w:right w:val="single" w:sz="4" w:space="0" w:color="auto"/>
            </w:tcBorders>
            <w:shd w:val="clear" w:color="auto" w:fill="FFFFFF"/>
          </w:tcPr>
          <w:p w14:paraId="7ECE1322" w14:textId="77777777" w:rsidR="00A36F82" w:rsidRDefault="00A36F82" w:rsidP="00062751">
            <w:pPr>
              <w:jc w:val="center"/>
            </w:pPr>
            <w:r>
              <w:t>84,00</w:t>
            </w:r>
          </w:p>
        </w:tc>
        <w:tc>
          <w:tcPr>
            <w:tcW w:w="1843" w:type="dxa"/>
            <w:tcBorders>
              <w:top w:val="single" w:sz="4" w:space="0" w:color="auto"/>
              <w:left w:val="nil"/>
              <w:bottom w:val="single" w:sz="4" w:space="0" w:color="auto"/>
              <w:right w:val="single" w:sz="4" w:space="0" w:color="auto"/>
            </w:tcBorders>
            <w:shd w:val="clear" w:color="auto" w:fill="FFFFFF"/>
          </w:tcPr>
          <w:p w14:paraId="42C0F404" w14:textId="77777777" w:rsidR="00A36F82" w:rsidRDefault="00A36F82" w:rsidP="00062751">
            <w:pPr>
              <w:jc w:val="center"/>
            </w:pPr>
            <w:r>
              <w:t>70,00</w:t>
            </w:r>
          </w:p>
        </w:tc>
        <w:tc>
          <w:tcPr>
            <w:tcW w:w="2422" w:type="dxa"/>
            <w:tcBorders>
              <w:top w:val="single" w:sz="4" w:space="0" w:color="auto"/>
              <w:left w:val="nil"/>
              <w:bottom w:val="single" w:sz="4" w:space="0" w:color="auto"/>
              <w:right w:val="single" w:sz="4" w:space="0" w:color="auto"/>
            </w:tcBorders>
            <w:shd w:val="clear" w:color="auto" w:fill="FFFFFF"/>
          </w:tcPr>
          <w:p w14:paraId="7F5E103F" w14:textId="77777777" w:rsidR="00A36F82" w:rsidRPr="00414D3D" w:rsidRDefault="00A36F82" w:rsidP="00062751">
            <w:pPr>
              <w:jc w:val="center"/>
            </w:pPr>
            <w:r w:rsidRPr="00414D3D">
              <w:t>4 456,43</w:t>
            </w:r>
          </w:p>
        </w:tc>
        <w:tc>
          <w:tcPr>
            <w:tcW w:w="2079" w:type="dxa"/>
            <w:tcBorders>
              <w:top w:val="single" w:sz="2" w:space="0" w:color="auto"/>
              <w:left w:val="single" w:sz="2" w:space="0" w:color="auto"/>
              <w:bottom w:val="single" w:sz="2" w:space="0" w:color="auto"/>
              <w:right w:val="single" w:sz="2" w:space="0" w:color="auto"/>
            </w:tcBorders>
          </w:tcPr>
          <w:p w14:paraId="56A23613" w14:textId="77777777" w:rsidR="00A36F82" w:rsidRPr="00414D3D" w:rsidRDefault="00A36F82" w:rsidP="00062751">
            <w:pPr>
              <w:jc w:val="center"/>
            </w:pPr>
            <w:r w:rsidRPr="00414D3D">
              <w:t>5 347,72</w:t>
            </w:r>
          </w:p>
        </w:tc>
      </w:tr>
      <w:tr w:rsidR="00A36F82" w:rsidRPr="0022540E" w14:paraId="3DA827AF" w14:textId="77777777" w:rsidTr="00062751">
        <w:trPr>
          <w:trHeight w:val="132"/>
          <w:jc w:val="center"/>
        </w:trPr>
        <w:tc>
          <w:tcPr>
            <w:tcW w:w="5541" w:type="dxa"/>
            <w:vMerge/>
            <w:tcBorders>
              <w:left w:val="single" w:sz="2" w:space="0" w:color="auto"/>
              <w:right w:val="single" w:sz="2" w:space="0" w:color="auto"/>
            </w:tcBorders>
            <w:vAlign w:val="center"/>
          </w:tcPr>
          <w:p w14:paraId="5601D501" w14:textId="77777777" w:rsidR="00A36F82" w:rsidRPr="0022540E" w:rsidRDefault="00A36F82" w:rsidP="00062751">
            <w:pPr>
              <w:rPr>
                <w:bCs/>
                <w:kern w:val="32"/>
                <w:sz w:val="22"/>
                <w:szCs w:val="22"/>
              </w:rPr>
            </w:pPr>
          </w:p>
        </w:tc>
        <w:tc>
          <w:tcPr>
            <w:tcW w:w="1519" w:type="dxa"/>
            <w:tcBorders>
              <w:top w:val="single" w:sz="2" w:space="0" w:color="auto"/>
              <w:left w:val="single" w:sz="2" w:space="0" w:color="auto"/>
              <w:bottom w:val="single" w:sz="2" w:space="0" w:color="auto"/>
              <w:right w:val="single" w:sz="2" w:space="0" w:color="auto"/>
            </w:tcBorders>
            <w:vAlign w:val="center"/>
          </w:tcPr>
          <w:p w14:paraId="1F556B3F" w14:textId="77777777" w:rsidR="00A36F82" w:rsidRPr="0022540E" w:rsidRDefault="00A36F82" w:rsidP="00062751">
            <w:pPr>
              <w:tabs>
                <w:tab w:val="left" w:pos="3052"/>
              </w:tabs>
              <w:ind w:hanging="108"/>
              <w:jc w:val="center"/>
            </w:pPr>
            <w:r w:rsidRPr="0022540E">
              <w:t>с 01.0</w:t>
            </w:r>
            <w:r>
              <w:t>7</w:t>
            </w:r>
            <w:r w:rsidRPr="0022540E">
              <w:t>.202</w:t>
            </w:r>
            <w:r>
              <w:t>4</w:t>
            </w:r>
          </w:p>
        </w:tc>
        <w:tc>
          <w:tcPr>
            <w:tcW w:w="1843" w:type="dxa"/>
            <w:tcBorders>
              <w:top w:val="single" w:sz="4" w:space="0" w:color="auto"/>
              <w:left w:val="nil"/>
              <w:bottom w:val="single" w:sz="4" w:space="0" w:color="auto"/>
              <w:right w:val="single" w:sz="4" w:space="0" w:color="auto"/>
            </w:tcBorders>
            <w:shd w:val="clear" w:color="auto" w:fill="FFFFFF"/>
          </w:tcPr>
          <w:p w14:paraId="2B00083C" w14:textId="77777777" w:rsidR="00A36F82" w:rsidRDefault="00A36F82" w:rsidP="00062751">
            <w:pPr>
              <w:jc w:val="center"/>
            </w:pPr>
            <w:r>
              <w:t>92,06</w:t>
            </w:r>
          </w:p>
        </w:tc>
        <w:tc>
          <w:tcPr>
            <w:tcW w:w="1843" w:type="dxa"/>
            <w:tcBorders>
              <w:top w:val="single" w:sz="4" w:space="0" w:color="auto"/>
              <w:left w:val="nil"/>
              <w:bottom w:val="single" w:sz="4" w:space="0" w:color="auto"/>
              <w:right w:val="single" w:sz="4" w:space="0" w:color="auto"/>
            </w:tcBorders>
            <w:shd w:val="clear" w:color="auto" w:fill="FFFFFF"/>
          </w:tcPr>
          <w:p w14:paraId="3B48B00D" w14:textId="77777777" w:rsidR="00A36F82" w:rsidRDefault="00A36F82" w:rsidP="00062751">
            <w:pPr>
              <w:jc w:val="center"/>
            </w:pPr>
            <w:r>
              <w:t>76,72</w:t>
            </w:r>
          </w:p>
        </w:tc>
        <w:tc>
          <w:tcPr>
            <w:tcW w:w="2422" w:type="dxa"/>
            <w:tcBorders>
              <w:top w:val="single" w:sz="4" w:space="0" w:color="auto"/>
              <w:left w:val="nil"/>
              <w:bottom w:val="single" w:sz="4" w:space="0" w:color="auto"/>
              <w:right w:val="single" w:sz="4" w:space="0" w:color="auto"/>
            </w:tcBorders>
            <w:shd w:val="clear" w:color="auto" w:fill="FFFFFF"/>
          </w:tcPr>
          <w:p w14:paraId="6E96BCC9" w14:textId="77777777" w:rsidR="00A36F82" w:rsidRPr="00414D3D" w:rsidRDefault="00A36F82" w:rsidP="00062751">
            <w:pPr>
              <w:jc w:val="center"/>
            </w:pPr>
            <w:r w:rsidRPr="00414D3D">
              <w:t>4 884,22</w:t>
            </w:r>
          </w:p>
        </w:tc>
        <w:tc>
          <w:tcPr>
            <w:tcW w:w="2079" w:type="dxa"/>
            <w:tcBorders>
              <w:top w:val="single" w:sz="2" w:space="0" w:color="auto"/>
              <w:left w:val="single" w:sz="2" w:space="0" w:color="auto"/>
              <w:bottom w:val="single" w:sz="2" w:space="0" w:color="auto"/>
              <w:right w:val="single" w:sz="2" w:space="0" w:color="auto"/>
            </w:tcBorders>
          </w:tcPr>
          <w:p w14:paraId="27D55199" w14:textId="77777777" w:rsidR="00A36F82" w:rsidRPr="00414D3D" w:rsidRDefault="00A36F82" w:rsidP="00062751">
            <w:pPr>
              <w:jc w:val="center"/>
            </w:pPr>
            <w:r w:rsidRPr="00414D3D">
              <w:t>5 861,06</w:t>
            </w:r>
          </w:p>
        </w:tc>
      </w:tr>
      <w:tr w:rsidR="00A36F82" w:rsidRPr="0022540E" w14:paraId="046E20EA" w14:textId="77777777" w:rsidTr="00062751">
        <w:trPr>
          <w:trHeight w:val="132"/>
          <w:jc w:val="center"/>
        </w:trPr>
        <w:tc>
          <w:tcPr>
            <w:tcW w:w="5541" w:type="dxa"/>
            <w:vMerge/>
            <w:tcBorders>
              <w:left w:val="single" w:sz="2" w:space="0" w:color="auto"/>
              <w:right w:val="single" w:sz="2" w:space="0" w:color="auto"/>
            </w:tcBorders>
            <w:vAlign w:val="center"/>
          </w:tcPr>
          <w:p w14:paraId="77073AE3" w14:textId="77777777" w:rsidR="00A36F82" w:rsidRPr="0022540E" w:rsidRDefault="00A36F82" w:rsidP="00062751">
            <w:pPr>
              <w:rPr>
                <w:bCs/>
                <w:kern w:val="32"/>
                <w:sz w:val="22"/>
                <w:szCs w:val="22"/>
              </w:rPr>
            </w:pPr>
          </w:p>
        </w:tc>
        <w:tc>
          <w:tcPr>
            <w:tcW w:w="1519" w:type="dxa"/>
            <w:tcBorders>
              <w:top w:val="single" w:sz="2" w:space="0" w:color="auto"/>
              <w:left w:val="single" w:sz="2" w:space="0" w:color="auto"/>
              <w:bottom w:val="single" w:sz="2" w:space="0" w:color="auto"/>
              <w:right w:val="single" w:sz="2" w:space="0" w:color="auto"/>
            </w:tcBorders>
            <w:vAlign w:val="center"/>
          </w:tcPr>
          <w:p w14:paraId="6B6B2041" w14:textId="77777777" w:rsidR="00A36F82" w:rsidRPr="0022540E" w:rsidRDefault="00A36F82" w:rsidP="00062751">
            <w:pPr>
              <w:tabs>
                <w:tab w:val="left" w:pos="3052"/>
              </w:tabs>
              <w:ind w:hanging="108"/>
              <w:jc w:val="center"/>
            </w:pPr>
            <w:r w:rsidRPr="0022540E">
              <w:t>с 01.0</w:t>
            </w:r>
            <w:r>
              <w:t>1</w:t>
            </w:r>
            <w:r w:rsidRPr="0022540E">
              <w:t>.202</w:t>
            </w:r>
            <w:r>
              <w:t>5</w:t>
            </w:r>
          </w:p>
        </w:tc>
        <w:tc>
          <w:tcPr>
            <w:tcW w:w="1843" w:type="dxa"/>
            <w:tcBorders>
              <w:top w:val="single" w:sz="4" w:space="0" w:color="auto"/>
              <w:left w:val="nil"/>
              <w:bottom w:val="single" w:sz="4" w:space="0" w:color="auto"/>
              <w:right w:val="single" w:sz="4" w:space="0" w:color="auto"/>
            </w:tcBorders>
            <w:shd w:val="clear" w:color="auto" w:fill="FFFFFF"/>
          </w:tcPr>
          <w:p w14:paraId="07C15F51" w14:textId="77777777" w:rsidR="00A36F82" w:rsidRDefault="00A36F82" w:rsidP="00062751">
            <w:pPr>
              <w:jc w:val="center"/>
            </w:pPr>
            <w:r>
              <w:t>86,80</w:t>
            </w:r>
          </w:p>
        </w:tc>
        <w:tc>
          <w:tcPr>
            <w:tcW w:w="1843" w:type="dxa"/>
            <w:tcBorders>
              <w:top w:val="single" w:sz="4" w:space="0" w:color="auto"/>
              <w:left w:val="nil"/>
              <w:bottom w:val="single" w:sz="4" w:space="0" w:color="auto"/>
              <w:right w:val="single" w:sz="4" w:space="0" w:color="auto"/>
            </w:tcBorders>
            <w:shd w:val="clear" w:color="auto" w:fill="FFFFFF"/>
          </w:tcPr>
          <w:p w14:paraId="20726A17" w14:textId="77777777" w:rsidR="00A36F82" w:rsidRDefault="00A36F82" w:rsidP="00062751">
            <w:pPr>
              <w:jc w:val="center"/>
            </w:pPr>
            <w:r>
              <w:t>72,33</w:t>
            </w:r>
          </w:p>
        </w:tc>
        <w:tc>
          <w:tcPr>
            <w:tcW w:w="2422" w:type="dxa"/>
            <w:tcBorders>
              <w:top w:val="single" w:sz="4" w:space="0" w:color="auto"/>
              <w:left w:val="nil"/>
              <w:bottom w:val="single" w:sz="4" w:space="0" w:color="auto"/>
              <w:right w:val="single" w:sz="4" w:space="0" w:color="auto"/>
            </w:tcBorders>
            <w:shd w:val="clear" w:color="auto" w:fill="FFFFFF"/>
          </w:tcPr>
          <w:p w14:paraId="605CA8A7" w14:textId="77777777" w:rsidR="00A36F82" w:rsidRPr="00414D3D" w:rsidRDefault="00A36F82" w:rsidP="00062751">
            <w:pPr>
              <w:jc w:val="center"/>
            </w:pPr>
            <w:r w:rsidRPr="00414D3D">
              <w:t>4 884,22</w:t>
            </w:r>
          </w:p>
        </w:tc>
        <w:tc>
          <w:tcPr>
            <w:tcW w:w="2079" w:type="dxa"/>
            <w:tcBorders>
              <w:top w:val="single" w:sz="2" w:space="0" w:color="auto"/>
              <w:left w:val="single" w:sz="2" w:space="0" w:color="auto"/>
              <w:bottom w:val="single" w:sz="2" w:space="0" w:color="auto"/>
              <w:right w:val="single" w:sz="2" w:space="0" w:color="auto"/>
            </w:tcBorders>
          </w:tcPr>
          <w:p w14:paraId="5DBF06A0" w14:textId="77777777" w:rsidR="00A36F82" w:rsidRPr="00414D3D" w:rsidRDefault="00A36F82" w:rsidP="00062751">
            <w:pPr>
              <w:jc w:val="center"/>
            </w:pPr>
            <w:r w:rsidRPr="00414D3D">
              <w:t>5 861,06</w:t>
            </w:r>
          </w:p>
        </w:tc>
      </w:tr>
      <w:tr w:rsidR="00A36F82" w:rsidRPr="0022540E" w14:paraId="4C5B88E9" w14:textId="77777777" w:rsidTr="00062751">
        <w:trPr>
          <w:trHeight w:val="132"/>
          <w:jc w:val="center"/>
        </w:trPr>
        <w:tc>
          <w:tcPr>
            <w:tcW w:w="5541" w:type="dxa"/>
            <w:vMerge/>
            <w:tcBorders>
              <w:left w:val="single" w:sz="2" w:space="0" w:color="auto"/>
              <w:right w:val="single" w:sz="2" w:space="0" w:color="auto"/>
            </w:tcBorders>
            <w:vAlign w:val="center"/>
          </w:tcPr>
          <w:p w14:paraId="0FF15CFE" w14:textId="77777777" w:rsidR="00A36F82" w:rsidRPr="0022540E" w:rsidRDefault="00A36F82" w:rsidP="00062751">
            <w:pPr>
              <w:rPr>
                <w:bCs/>
                <w:kern w:val="32"/>
                <w:sz w:val="22"/>
                <w:szCs w:val="22"/>
              </w:rPr>
            </w:pPr>
          </w:p>
        </w:tc>
        <w:tc>
          <w:tcPr>
            <w:tcW w:w="1519" w:type="dxa"/>
            <w:tcBorders>
              <w:top w:val="single" w:sz="2" w:space="0" w:color="auto"/>
              <w:left w:val="single" w:sz="2" w:space="0" w:color="auto"/>
              <w:bottom w:val="single" w:sz="2" w:space="0" w:color="auto"/>
              <w:right w:val="single" w:sz="2" w:space="0" w:color="auto"/>
            </w:tcBorders>
            <w:vAlign w:val="center"/>
          </w:tcPr>
          <w:p w14:paraId="398947A7" w14:textId="77777777" w:rsidR="00A36F82" w:rsidRPr="0022540E" w:rsidRDefault="00A36F82" w:rsidP="00062751">
            <w:pPr>
              <w:tabs>
                <w:tab w:val="left" w:pos="3052"/>
              </w:tabs>
              <w:ind w:hanging="108"/>
              <w:jc w:val="center"/>
            </w:pPr>
            <w:r w:rsidRPr="0022540E">
              <w:t>с 01.0</w:t>
            </w:r>
            <w:r>
              <w:t>7</w:t>
            </w:r>
            <w:r w:rsidRPr="0022540E">
              <w:t>.202</w:t>
            </w:r>
            <w:r>
              <w:t>5</w:t>
            </w:r>
          </w:p>
        </w:tc>
        <w:tc>
          <w:tcPr>
            <w:tcW w:w="1843" w:type="dxa"/>
            <w:tcBorders>
              <w:top w:val="single" w:sz="4" w:space="0" w:color="auto"/>
              <w:left w:val="nil"/>
              <w:bottom w:val="single" w:sz="4" w:space="0" w:color="auto"/>
              <w:right w:val="single" w:sz="4" w:space="0" w:color="auto"/>
            </w:tcBorders>
            <w:shd w:val="clear" w:color="auto" w:fill="FFFFFF"/>
          </w:tcPr>
          <w:p w14:paraId="628EA12A" w14:textId="77777777" w:rsidR="00A36F82" w:rsidRDefault="00A36F82" w:rsidP="00062751">
            <w:pPr>
              <w:jc w:val="center"/>
            </w:pPr>
            <w:r>
              <w:t>92,83</w:t>
            </w:r>
          </w:p>
        </w:tc>
        <w:tc>
          <w:tcPr>
            <w:tcW w:w="1843" w:type="dxa"/>
            <w:tcBorders>
              <w:top w:val="single" w:sz="4" w:space="0" w:color="auto"/>
              <w:left w:val="nil"/>
              <w:bottom w:val="single" w:sz="4" w:space="0" w:color="auto"/>
              <w:right w:val="single" w:sz="4" w:space="0" w:color="auto"/>
            </w:tcBorders>
            <w:shd w:val="clear" w:color="auto" w:fill="FFFFFF"/>
          </w:tcPr>
          <w:p w14:paraId="14C9BDC0" w14:textId="77777777" w:rsidR="00A36F82" w:rsidRDefault="00A36F82" w:rsidP="00062751">
            <w:pPr>
              <w:jc w:val="center"/>
            </w:pPr>
            <w:r>
              <w:t>77,36</w:t>
            </w:r>
          </w:p>
        </w:tc>
        <w:tc>
          <w:tcPr>
            <w:tcW w:w="2422" w:type="dxa"/>
            <w:tcBorders>
              <w:top w:val="single" w:sz="4" w:space="0" w:color="auto"/>
              <w:left w:val="nil"/>
              <w:bottom w:val="single" w:sz="4" w:space="0" w:color="auto"/>
              <w:right w:val="single" w:sz="4" w:space="0" w:color="auto"/>
            </w:tcBorders>
            <w:shd w:val="clear" w:color="auto" w:fill="FFFFFF"/>
          </w:tcPr>
          <w:p w14:paraId="1A811B09" w14:textId="77777777" w:rsidR="00A36F82" w:rsidRPr="00414D3D" w:rsidRDefault="00A36F82" w:rsidP="00062751">
            <w:pPr>
              <w:jc w:val="center"/>
            </w:pPr>
            <w:r>
              <w:t>5 372,73</w:t>
            </w:r>
          </w:p>
        </w:tc>
        <w:tc>
          <w:tcPr>
            <w:tcW w:w="2079" w:type="dxa"/>
            <w:tcBorders>
              <w:top w:val="single" w:sz="2" w:space="0" w:color="auto"/>
              <w:left w:val="single" w:sz="2" w:space="0" w:color="auto"/>
              <w:bottom w:val="single" w:sz="2" w:space="0" w:color="auto"/>
              <w:right w:val="single" w:sz="2" w:space="0" w:color="auto"/>
            </w:tcBorders>
          </w:tcPr>
          <w:p w14:paraId="65F6E928" w14:textId="77777777" w:rsidR="00A36F82" w:rsidRPr="00414D3D" w:rsidRDefault="00A36F82" w:rsidP="00062751">
            <w:pPr>
              <w:jc w:val="center"/>
            </w:pPr>
            <w:r>
              <w:t>6 447,28</w:t>
            </w:r>
          </w:p>
        </w:tc>
      </w:tr>
      <w:tr w:rsidR="00A36F82" w:rsidRPr="0022540E" w14:paraId="6DB0A4B9" w14:textId="77777777" w:rsidTr="00062751">
        <w:trPr>
          <w:trHeight w:val="132"/>
          <w:jc w:val="center"/>
        </w:trPr>
        <w:tc>
          <w:tcPr>
            <w:tcW w:w="5541" w:type="dxa"/>
            <w:vMerge/>
            <w:tcBorders>
              <w:left w:val="single" w:sz="2" w:space="0" w:color="auto"/>
              <w:right w:val="single" w:sz="2" w:space="0" w:color="auto"/>
            </w:tcBorders>
            <w:vAlign w:val="center"/>
          </w:tcPr>
          <w:p w14:paraId="6EA02344" w14:textId="77777777" w:rsidR="00A36F82" w:rsidRPr="0022540E" w:rsidRDefault="00A36F82" w:rsidP="00062751">
            <w:pPr>
              <w:rPr>
                <w:bCs/>
                <w:kern w:val="32"/>
                <w:sz w:val="22"/>
                <w:szCs w:val="22"/>
              </w:rPr>
            </w:pPr>
          </w:p>
        </w:tc>
        <w:tc>
          <w:tcPr>
            <w:tcW w:w="1519" w:type="dxa"/>
            <w:tcBorders>
              <w:top w:val="single" w:sz="2" w:space="0" w:color="auto"/>
              <w:left w:val="single" w:sz="2" w:space="0" w:color="auto"/>
              <w:bottom w:val="single" w:sz="2" w:space="0" w:color="auto"/>
              <w:right w:val="single" w:sz="2" w:space="0" w:color="auto"/>
            </w:tcBorders>
            <w:vAlign w:val="center"/>
          </w:tcPr>
          <w:p w14:paraId="1075D2A1" w14:textId="77777777" w:rsidR="00A36F82" w:rsidRPr="0022540E" w:rsidRDefault="00A36F82" w:rsidP="00062751">
            <w:pPr>
              <w:tabs>
                <w:tab w:val="left" w:pos="3052"/>
              </w:tabs>
              <w:ind w:hanging="108"/>
              <w:jc w:val="center"/>
            </w:pPr>
            <w:r w:rsidRPr="0022540E">
              <w:t>с 01.0</w:t>
            </w:r>
            <w:r>
              <w:t>1</w:t>
            </w:r>
            <w:r w:rsidRPr="0022540E">
              <w:t>.202</w:t>
            </w:r>
            <w:r>
              <w:t>6</w:t>
            </w:r>
          </w:p>
        </w:tc>
        <w:tc>
          <w:tcPr>
            <w:tcW w:w="1843" w:type="dxa"/>
            <w:tcBorders>
              <w:top w:val="single" w:sz="4" w:space="0" w:color="auto"/>
              <w:left w:val="nil"/>
              <w:bottom w:val="single" w:sz="4" w:space="0" w:color="auto"/>
              <w:right w:val="single" w:sz="4" w:space="0" w:color="auto"/>
            </w:tcBorders>
            <w:shd w:val="clear" w:color="auto" w:fill="FFFFFF"/>
          </w:tcPr>
          <w:p w14:paraId="131E25C2" w14:textId="77777777" w:rsidR="00A36F82" w:rsidRDefault="00A36F82" w:rsidP="00062751">
            <w:pPr>
              <w:jc w:val="center"/>
            </w:pPr>
            <w:r w:rsidRPr="006134A3">
              <w:t>53,54</w:t>
            </w:r>
          </w:p>
        </w:tc>
        <w:tc>
          <w:tcPr>
            <w:tcW w:w="1843" w:type="dxa"/>
            <w:tcBorders>
              <w:top w:val="single" w:sz="4" w:space="0" w:color="auto"/>
              <w:left w:val="nil"/>
              <w:bottom w:val="single" w:sz="4" w:space="0" w:color="auto"/>
              <w:right w:val="single" w:sz="4" w:space="0" w:color="auto"/>
            </w:tcBorders>
            <w:shd w:val="clear" w:color="auto" w:fill="FFFFFF"/>
          </w:tcPr>
          <w:p w14:paraId="069B50F5" w14:textId="77777777" w:rsidR="00A36F82" w:rsidRDefault="00A36F82" w:rsidP="00062751">
            <w:pPr>
              <w:jc w:val="center"/>
            </w:pPr>
            <w:r w:rsidRPr="006134A3">
              <w:t>44,62</w:t>
            </w:r>
          </w:p>
        </w:tc>
        <w:tc>
          <w:tcPr>
            <w:tcW w:w="2422" w:type="dxa"/>
            <w:tcBorders>
              <w:top w:val="single" w:sz="4" w:space="0" w:color="auto"/>
              <w:left w:val="nil"/>
              <w:bottom w:val="single" w:sz="4" w:space="0" w:color="auto"/>
              <w:right w:val="single" w:sz="4" w:space="0" w:color="auto"/>
            </w:tcBorders>
            <w:shd w:val="clear" w:color="auto" w:fill="FFFFFF"/>
          </w:tcPr>
          <w:p w14:paraId="0F7D7371" w14:textId="77777777" w:rsidR="00A36F82" w:rsidRDefault="00A36F82" w:rsidP="00062751">
            <w:pPr>
              <w:jc w:val="center"/>
            </w:pPr>
            <w:r>
              <w:t>3 776,58</w:t>
            </w:r>
          </w:p>
        </w:tc>
        <w:tc>
          <w:tcPr>
            <w:tcW w:w="2079" w:type="dxa"/>
            <w:tcBorders>
              <w:top w:val="single" w:sz="2" w:space="0" w:color="auto"/>
              <w:left w:val="single" w:sz="2" w:space="0" w:color="auto"/>
              <w:bottom w:val="single" w:sz="2" w:space="0" w:color="auto"/>
              <w:right w:val="single" w:sz="2" w:space="0" w:color="auto"/>
            </w:tcBorders>
          </w:tcPr>
          <w:p w14:paraId="5AC25E83" w14:textId="77777777" w:rsidR="00A36F82" w:rsidRDefault="00A36F82" w:rsidP="00062751">
            <w:pPr>
              <w:jc w:val="center"/>
            </w:pPr>
            <w:r>
              <w:t>4 531,90</w:t>
            </w:r>
          </w:p>
        </w:tc>
      </w:tr>
      <w:tr w:rsidR="00A36F82" w:rsidRPr="0022540E" w14:paraId="27BC9BDC" w14:textId="77777777" w:rsidTr="00062751">
        <w:trPr>
          <w:trHeight w:val="132"/>
          <w:jc w:val="center"/>
        </w:trPr>
        <w:tc>
          <w:tcPr>
            <w:tcW w:w="5541" w:type="dxa"/>
            <w:vMerge/>
            <w:tcBorders>
              <w:left w:val="single" w:sz="2" w:space="0" w:color="auto"/>
              <w:bottom w:val="single" w:sz="2" w:space="0" w:color="auto"/>
              <w:right w:val="single" w:sz="2" w:space="0" w:color="auto"/>
            </w:tcBorders>
            <w:vAlign w:val="center"/>
          </w:tcPr>
          <w:p w14:paraId="2CAC44F2" w14:textId="77777777" w:rsidR="00A36F82" w:rsidRPr="0022540E" w:rsidRDefault="00A36F82" w:rsidP="00062751">
            <w:pPr>
              <w:rPr>
                <w:bCs/>
                <w:kern w:val="32"/>
                <w:sz w:val="22"/>
                <w:szCs w:val="22"/>
              </w:rPr>
            </w:pPr>
          </w:p>
        </w:tc>
        <w:tc>
          <w:tcPr>
            <w:tcW w:w="1519" w:type="dxa"/>
            <w:tcBorders>
              <w:top w:val="single" w:sz="2" w:space="0" w:color="auto"/>
              <w:left w:val="single" w:sz="2" w:space="0" w:color="auto"/>
              <w:bottom w:val="single" w:sz="2" w:space="0" w:color="auto"/>
              <w:right w:val="single" w:sz="2" w:space="0" w:color="auto"/>
            </w:tcBorders>
            <w:vAlign w:val="center"/>
          </w:tcPr>
          <w:p w14:paraId="67DDB594" w14:textId="77777777" w:rsidR="00A36F82" w:rsidRPr="0022540E" w:rsidRDefault="00A36F82" w:rsidP="00062751">
            <w:pPr>
              <w:tabs>
                <w:tab w:val="left" w:pos="3052"/>
              </w:tabs>
              <w:ind w:hanging="108"/>
              <w:jc w:val="center"/>
            </w:pPr>
            <w:r w:rsidRPr="0022540E">
              <w:t>с 01.0</w:t>
            </w:r>
            <w:r>
              <w:t>7</w:t>
            </w:r>
            <w:r w:rsidRPr="0022540E">
              <w:t>.202</w:t>
            </w:r>
            <w:r>
              <w:t>6</w:t>
            </w:r>
          </w:p>
        </w:tc>
        <w:tc>
          <w:tcPr>
            <w:tcW w:w="1843" w:type="dxa"/>
            <w:tcBorders>
              <w:top w:val="single" w:sz="4" w:space="0" w:color="auto"/>
              <w:left w:val="nil"/>
              <w:bottom w:val="single" w:sz="4" w:space="0" w:color="auto"/>
              <w:right w:val="single" w:sz="4" w:space="0" w:color="auto"/>
            </w:tcBorders>
            <w:shd w:val="clear" w:color="auto" w:fill="FFFFFF"/>
          </w:tcPr>
          <w:p w14:paraId="3F8BDB69" w14:textId="77777777" w:rsidR="00A36F82" w:rsidRDefault="00A36F82" w:rsidP="00062751">
            <w:pPr>
              <w:jc w:val="center"/>
            </w:pPr>
            <w:r>
              <w:t>53,54</w:t>
            </w:r>
          </w:p>
        </w:tc>
        <w:tc>
          <w:tcPr>
            <w:tcW w:w="1843" w:type="dxa"/>
            <w:tcBorders>
              <w:top w:val="single" w:sz="4" w:space="0" w:color="auto"/>
              <w:left w:val="nil"/>
              <w:bottom w:val="single" w:sz="4" w:space="0" w:color="auto"/>
              <w:right w:val="single" w:sz="4" w:space="0" w:color="auto"/>
            </w:tcBorders>
            <w:shd w:val="clear" w:color="auto" w:fill="FFFFFF"/>
          </w:tcPr>
          <w:p w14:paraId="736D3384" w14:textId="77777777" w:rsidR="00A36F82" w:rsidRDefault="00A36F82" w:rsidP="00062751">
            <w:pPr>
              <w:jc w:val="center"/>
            </w:pPr>
            <w:r>
              <w:t>44,62</w:t>
            </w:r>
          </w:p>
        </w:tc>
        <w:tc>
          <w:tcPr>
            <w:tcW w:w="2422" w:type="dxa"/>
            <w:tcBorders>
              <w:top w:val="single" w:sz="4" w:space="0" w:color="auto"/>
              <w:left w:val="nil"/>
              <w:bottom w:val="single" w:sz="4" w:space="0" w:color="auto"/>
              <w:right w:val="single" w:sz="4" w:space="0" w:color="auto"/>
            </w:tcBorders>
            <w:shd w:val="clear" w:color="auto" w:fill="FFFFFF"/>
          </w:tcPr>
          <w:p w14:paraId="3F5E5021" w14:textId="77777777" w:rsidR="00A36F82" w:rsidRDefault="00A36F82" w:rsidP="00062751">
            <w:pPr>
              <w:jc w:val="center"/>
            </w:pPr>
            <w:r>
              <w:t>3 776,58</w:t>
            </w:r>
          </w:p>
        </w:tc>
        <w:tc>
          <w:tcPr>
            <w:tcW w:w="2079" w:type="dxa"/>
            <w:tcBorders>
              <w:top w:val="single" w:sz="2" w:space="0" w:color="auto"/>
              <w:left w:val="single" w:sz="2" w:space="0" w:color="auto"/>
              <w:bottom w:val="single" w:sz="2" w:space="0" w:color="auto"/>
              <w:right w:val="single" w:sz="2" w:space="0" w:color="auto"/>
            </w:tcBorders>
          </w:tcPr>
          <w:p w14:paraId="2034E186" w14:textId="77777777" w:rsidR="00A36F82" w:rsidRDefault="00A36F82" w:rsidP="00062751">
            <w:pPr>
              <w:jc w:val="center"/>
            </w:pPr>
            <w:r>
              <w:t>4 531,90</w:t>
            </w:r>
          </w:p>
        </w:tc>
      </w:tr>
    </w:tbl>
    <w:p w14:paraId="09B41A05" w14:textId="77777777" w:rsidR="00A36F82" w:rsidRDefault="00A36F82" w:rsidP="00A36F82">
      <w:pPr>
        <w:widowControl w:val="0"/>
        <w:autoSpaceDE w:val="0"/>
        <w:autoSpaceDN w:val="0"/>
        <w:ind w:firstLine="540"/>
        <w:jc w:val="both"/>
        <w:rPr>
          <w:sz w:val="28"/>
          <w:szCs w:val="28"/>
        </w:rPr>
      </w:pPr>
    </w:p>
    <w:p w14:paraId="5D56F626" w14:textId="77777777" w:rsidR="00A36F82" w:rsidRPr="006017C3" w:rsidRDefault="00A36F82" w:rsidP="00A36F82">
      <w:pPr>
        <w:widowControl w:val="0"/>
        <w:autoSpaceDE w:val="0"/>
        <w:autoSpaceDN w:val="0"/>
        <w:ind w:firstLine="567"/>
        <w:jc w:val="both"/>
        <w:rPr>
          <w:sz w:val="20"/>
          <w:szCs w:val="20"/>
        </w:rPr>
      </w:pPr>
      <w:r w:rsidRPr="006017C3">
        <w:rPr>
          <w:sz w:val="20"/>
          <w:szCs w:val="20"/>
        </w:rPr>
        <w:t xml:space="preserve">* Выделяется в целях реализации </w:t>
      </w:r>
      <w:hyperlink r:id="rId30" w:history="1">
        <w:r w:rsidRPr="006017C3">
          <w:rPr>
            <w:sz w:val="20"/>
            <w:szCs w:val="20"/>
          </w:rPr>
          <w:t>пункта 6 статьи 168</w:t>
        </w:r>
      </w:hyperlink>
      <w:r w:rsidRPr="006017C3">
        <w:rPr>
          <w:sz w:val="20"/>
          <w:szCs w:val="20"/>
        </w:rPr>
        <w:t xml:space="preserve"> Налогового кодекса Российской Федерации (часть вторая).</w:t>
      </w:r>
    </w:p>
    <w:p w14:paraId="6C2E02D1" w14:textId="76F17EEE" w:rsidR="00A36F82" w:rsidRPr="006017C3" w:rsidRDefault="00A36F82" w:rsidP="00A36F82">
      <w:pPr>
        <w:pStyle w:val="ConsPlusNormal"/>
        <w:ind w:firstLine="567"/>
        <w:jc w:val="both"/>
        <w:rPr>
          <w:b w:val="0"/>
          <w:sz w:val="20"/>
        </w:rPr>
      </w:pPr>
      <w:r w:rsidRPr="006017C3">
        <w:rPr>
          <w:b w:val="0"/>
          <w:sz w:val="20"/>
        </w:rPr>
        <w:t xml:space="preserve">** </w:t>
      </w:r>
      <w:hyperlink r:id="rId31" w:history="1">
        <w:r w:rsidRPr="006017C3">
          <w:rPr>
            <w:b w:val="0"/>
            <w:sz w:val="20"/>
          </w:rPr>
          <w:t>Тариф</w:t>
        </w:r>
      </w:hyperlink>
      <w:r w:rsidRPr="006017C3">
        <w:rPr>
          <w:b w:val="0"/>
          <w:sz w:val="20"/>
        </w:rPr>
        <w:t xml:space="preserve"> на тепловую энергию для ОАО «Северо-Кузбасская энергетическая компания», реализуемую на потребительском рынке Промышленновского муниципального округа, установлен постановлением региональной энергетической комиссии Кемеровской области от 20.12.2018 № 667 (в редакции постановления региональной энергетической комиссии Кемеровской области от 20.12.2019 № 795, в редакции постановлений Региональной энергетической комиссии Кузбасса от 15.12.2020 № 586, от 07.12.2021 № 617, от 25.11.2022 № 679, от 21.11.2023 № 323, от 20.12.2024 № 734).          </w:t>
      </w:r>
    </w:p>
    <w:p w14:paraId="137FC7EF" w14:textId="77777777" w:rsidR="00A36F82" w:rsidRDefault="00A36F82" w:rsidP="00A36F82">
      <w:pPr>
        <w:tabs>
          <w:tab w:val="left" w:pos="3686"/>
          <w:tab w:val="left" w:pos="9498"/>
        </w:tabs>
        <w:ind w:right="-569"/>
      </w:pPr>
    </w:p>
    <w:p w14:paraId="4B5D9337" w14:textId="77777777" w:rsidR="00660446" w:rsidRDefault="00660446" w:rsidP="001B29FE">
      <w:pPr>
        <w:ind w:left="5670"/>
        <w:sectPr w:rsidR="00660446" w:rsidSect="006017C3">
          <w:pgSz w:w="16838" w:h="11906" w:orient="landscape"/>
          <w:pgMar w:top="1701" w:right="1134" w:bottom="851" w:left="1134" w:header="709" w:footer="709" w:gutter="0"/>
          <w:cols w:space="708"/>
          <w:docGrid w:linePitch="360"/>
        </w:sectPr>
      </w:pPr>
    </w:p>
    <w:p w14:paraId="78D0AB3F" w14:textId="35A614F4" w:rsidR="00B0677F" w:rsidRPr="008D7B26" w:rsidRDefault="00B0677F" w:rsidP="00CA3437">
      <w:pPr>
        <w:tabs>
          <w:tab w:val="left" w:pos="270"/>
          <w:tab w:val="right" w:pos="9355"/>
        </w:tabs>
        <w:ind w:left="5103" w:firstLine="5387"/>
      </w:pPr>
      <w:r w:rsidRPr="008D7B26">
        <w:lastRenderedPageBreak/>
        <w:t xml:space="preserve">Приложение № </w:t>
      </w:r>
      <w:r>
        <w:t>4</w:t>
      </w:r>
      <w:r w:rsidRPr="008D7B26">
        <w:t xml:space="preserve"> к протокол</w:t>
      </w:r>
      <w:r>
        <w:t>у</w:t>
      </w:r>
      <w:r w:rsidRPr="008D7B26">
        <w:t xml:space="preserve"> №</w:t>
      </w:r>
      <w:r>
        <w:t xml:space="preserve"> 91</w:t>
      </w:r>
    </w:p>
    <w:p w14:paraId="78468B4A" w14:textId="77777777" w:rsidR="00B0677F" w:rsidRPr="008D7B26" w:rsidRDefault="00B0677F" w:rsidP="00CA3437">
      <w:pPr>
        <w:tabs>
          <w:tab w:val="left" w:pos="3686"/>
          <w:tab w:val="left" w:pos="9498"/>
        </w:tabs>
        <w:ind w:left="5103" w:right="-569" w:firstLine="5387"/>
      </w:pPr>
      <w:r w:rsidRPr="008D7B26">
        <w:t>заседания правления Региональной</w:t>
      </w:r>
    </w:p>
    <w:p w14:paraId="455A9C61" w14:textId="77777777" w:rsidR="00B0677F" w:rsidRPr="008D7B26" w:rsidRDefault="00B0677F" w:rsidP="00CA3437">
      <w:pPr>
        <w:tabs>
          <w:tab w:val="left" w:pos="3686"/>
          <w:tab w:val="left" w:pos="9498"/>
        </w:tabs>
        <w:ind w:left="5103" w:right="-569" w:firstLine="5387"/>
      </w:pPr>
      <w:r w:rsidRPr="008D7B26">
        <w:t>энергетической комиссии</w:t>
      </w:r>
    </w:p>
    <w:p w14:paraId="402E10E0" w14:textId="77777777" w:rsidR="00B0677F" w:rsidRDefault="00B0677F" w:rsidP="00CA3437">
      <w:pPr>
        <w:tabs>
          <w:tab w:val="left" w:pos="3686"/>
          <w:tab w:val="left" w:pos="9498"/>
        </w:tabs>
        <w:ind w:left="5103" w:right="-569" w:firstLine="5387"/>
      </w:pPr>
      <w:r w:rsidRPr="008D7B26">
        <w:t xml:space="preserve">Кузбасса от </w:t>
      </w:r>
      <w:r>
        <w:t>20.12.</w:t>
      </w:r>
      <w:r w:rsidRPr="008D7B26">
        <w:t>2024</w:t>
      </w:r>
    </w:p>
    <w:p w14:paraId="77438C41" w14:textId="77777777" w:rsidR="006017C3" w:rsidRDefault="006017C3">
      <w:pPr>
        <w:ind w:left="5670"/>
      </w:pPr>
    </w:p>
    <w:p w14:paraId="45D99B97" w14:textId="77777777" w:rsidR="001142AC" w:rsidRDefault="001142AC">
      <w:pPr>
        <w:ind w:left="5670"/>
      </w:pPr>
    </w:p>
    <w:p w14:paraId="05CDF1F5" w14:textId="77777777" w:rsidR="001142AC" w:rsidRDefault="001142AC" w:rsidP="001142AC">
      <w:pPr>
        <w:tabs>
          <w:tab w:val="left" w:pos="5245"/>
        </w:tabs>
        <w:ind w:left="7788"/>
        <w:jc w:val="center"/>
        <w:rPr>
          <w:sz w:val="28"/>
          <w:szCs w:val="28"/>
        </w:rPr>
      </w:pPr>
      <w:r>
        <w:rPr>
          <w:sz w:val="28"/>
          <w:szCs w:val="28"/>
        </w:rPr>
        <w:t>«</w:t>
      </w:r>
      <w:r w:rsidRPr="00FF474D">
        <w:rPr>
          <w:sz w:val="28"/>
          <w:szCs w:val="28"/>
        </w:rPr>
        <w:t>Приложение</w:t>
      </w:r>
      <w:r>
        <w:rPr>
          <w:sz w:val="28"/>
          <w:szCs w:val="28"/>
        </w:rPr>
        <w:t xml:space="preserve"> № 1 </w:t>
      </w:r>
    </w:p>
    <w:p w14:paraId="48C7F8AE" w14:textId="77777777" w:rsidR="001142AC" w:rsidRDefault="001142AC" w:rsidP="001142AC">
      <w:pPr>
        <w:tabs>
          <w:tab w:val="left" w:pos="5245"/>
        </w:tabs>
        <w:ind w:left="7788"/>
        <w:jc w:val="center"/>
        <w:rPr>
          <w:sz w:val="28"/>
          <w:szCs w:val="28"/>
        </w:rPr>
      </w:pPr>
      <w:r w:rsidRPr="00FF474D">
        <w:rPr>
          <w:sz w:val="28"/>
          <w:szCs w:val="28"/>
        </w:rPr>
        <w:t xml:space="preserve">к постановлению </w:t>
      </w:r>
      <w:r>
        <w:rPr>
          <w:sz w:val="28"/>
          <w:szCs w:val="28"/>
        </w:rPr>
        <w:t>региональной</w:t>
      </w:r>
    </w:p>
    <w:p w14:paraId="3A9BF949" w14:textId="77777777" w:rsidR="001142AC" w:rsidRPr="00FF474D" w:rsidRDefault="001142AC" w:rsidP="001142AC">
      <w:pPr>
        <w:tabs>
          <w:tab w:val="left" w:pos="5245"/>
        </w:tabs>
        <w:ind w:left="7788"/>
        <w:jc w:val="center"/>
        <w:rPr>
          <w:sz w:val="28"/>
          <w:szCs w:val="28"/>
        </w:rPr>
      </w:pPr>
      <w:r>
        <w:rPr>
          <w:sz w:val="28"/>
          <w:szCs w:val="28"/>
        </w:rPr>
        <w:t>энергетической комиссии</w:t>
      </w:r>
    </w:p>
    <w:p w14:paraId="0CB749B4" w14:textId="77777777" w:rsidR="001142AC" w:rsidRDefault="001142AC" w:rsidP="001142AC">
      <w:pPr>
        <w:tabs>
          <w:tab w:val="left" w:pos="5245"/>
        </w:tabs>
        <w:ind w:left="7788"/>
        <w:jc w:val="center"/>
        <w:rPr>
          <w:sz w:val="28"/>
          <w:szCs w:val="28"/>
        </w:rPr>
      </w:pPr>
      <w:r w:rsidRPr="00FF474D">
        <w:rPr>
          <w:sz w:val="28"/>
          <w:szCs w:val="28"/>
        </w:rPr>
        <w:t>Кемеровской области</w:t>
      </w:r>
      <w:r w:rsidRPr="00FF474D">
        <w:rPr>
          <w:sz w:val="28"/>
          <w:szCs w:val="28"/>
        </w:rPr>
        <w:br/>
      </w:r>
      <w:r>
        <w:rPr>
          <w:sz w:val="28"/>
          <w:szCs w:val="28"/>
        </w:rPr>
        <w:t>от «19» февраля 2019 г. № 43</w:t>
      </w:r>
    </w:p>
    <w:p w14:paraId="6E932C3F" w14:textId="77777777" w:rsidR="001142AC" w:rsidRDefault="001142AC" w:rsidP="001142AC">
      <w:pPr>
        <w:tabs>
          <w:tab w:val="left" w:pos="5245"/>
        </w:tabs>
        <w:rPr>
          <w:sz w:val="28"/>
          <w:szCs w:val="28"/>
        </w:rPr>
      </w:pPr>
    </w:p>
    <w:p w14:paraId="1F154D06" w14:textId="77777777" w:rsidR="001142AC" w:rsidRDefault="001142AC" w:rsidP="001142AC">
      <w:pPr>
        <w:tabs>
          <w:tab w:val="left" w:pos="5245"/>
        </w:tabs>
        <w:rPr>
          <w:sz w:val="28"/>
          <w:szCs w:val="28"/>
        </w:rPr>
      </w:pPr>
    </w:p>
    <w:p w14:paraId="0F389475" w14:textId="77777777" w:rsidR="001142AC" w:rsidRDefault="001142AC" w:rsidP="001142AC">
      <w:pPr>
        <w:ind w:left="-284" w:right="-1"/>
        <w:jc w:val="center"/>
        <w:rPr>
          <w:b/>
          <w:bCs/>
          <w:sz w:val="28"/>
          <w:szCs w:val="28"/>
        </w:rPr>
      </w:pPr>
      <w:r>
        <w:rPr>
          <w:b/>
          <w:bCs/>
          <w:sz w:val="28"/>
          <w:szCs w:val="28"/>
        </w:rPr>
        <w:t xml:space="preserve">Долгосрочные параметры регулирования </w:t>
      </w:r>
    </w:p>
    <w:p w14:paraId="08A4059A" w14:textId="77777777" w:rsidR="001142AC" w:rsidRDefault="001142AC" w:rsidP="001142AC">
      <w:pPr>
        <w:ind w:left="-284" w:right="-1"/>
        <w:jc w:val="center"/>
        <w:rPr>
          <w:b/>
          <w:bCs/>
          <w:sz w:val="28"/>
          <w:szCs w:val="28"/>
        </w:rPr>
      </w:pPr>
      <w:r>
        <w:rPr>
          <w:b/>
          <w:bCs/>
          <w:sz w:val="28"/>
          <w:szCs w:val="28"/>
        </w:rPr>
        <w:t xml:space="preserve"> ОАО «Северо – Кузбасская энергетическая компания»</w:t>
      </w:r>
    </w:p>
    <w:p w14:paraId="1777A829" w14:textId="77777777" w:rsidR="001142AC" w:rsidRDefault="001142AC" w:rsidP="001142AC">
      <w:pPr>
        <w:ind w:left="-284" w:right="-1"/>
        <w:jc w:val="center"/>
        <w:rPr>
          <w:b/>
          <w:bCs/>
          <w:sz w:val="28"/>
          <w:szCs w:val="28"/>
        </w:rPr>
      </w:pPr>
      <w:r>
        <w:rPr>
          <w:b/>
          <w:bCs/>
          <w:sz w:val="28"/>
          <w:szCs w:val="28"/>
        </w:rPr>
        <w:t xml:space="preserve">для формирования долгосрочных тарифов на тепловую энергию, </w:t>
      </w:r>
    </w:p>
    <w:p w14:paraId="647ADDBF" w14:textId="77777777" w:rsidR="001142AC" w:rsidRDefault="001142AC" w:rsidP="001142AC">
      <w:pPr>
        <w:ind w:left="-284" w:right="-1"/>
        <w:jc w:val="center"/>
        <w:rPr>
          <w:b/>
          <w:bCs/>
          <w:sz w:val="28"/>
          <w:szCs w:val="28"/>
        </w:rPr>
      </w:pPr>
      <w:r>
        <w:rPr>
          <w:b/>
          <w:bCs/>
          <w:sz w:val="28"/>
          <w:szCs w:val="28"/>
        </w:rPr>
        <w:t>реализуемую на потребительском рынке</w:t>
      </w:r>
    </w:p>
    <w:p w14:paraId="5899D2B5" w14:textId="77777777" w:rsidR="001142AC" w:rsidRDefault="001142AC" w:rsidP="001142AC">
      <w:pPr>
        <w:ind w:left="-284" w:right="-1"/>
        <w:jc w:val="center"/>
        <w:rPr>
          <w:b/>
          <w:bCs/>
          <w:sz w:val="28"/>
          <w:szCs w:val="28"/>
        </w:rPr>
      </w:pPr>
      <w:r>
        <w:rPr>
          <w:b/>
          <w:bCs/>
          <w:sz w:val="28"/>
          <w:szCs w:val="28"/>
        </w:rPr>
        <w:t xml:space="preserve">Промышленновского муниципального округа, </w:t>
      </w:r>
    </w:p>
    <w:p w14:paraId="2035604B" w14:textId="77777777" w:rsidR="001142AC" w:rsidRDefault="001142AC" w:rsidP="001142AC">
      <w:pPr>
        <w:ind w:left="-284" w:right="-1"/>
        <w:jc w:val="center"/>
        <w:rPr>
          <w:b/>
          <w:bCs/>
          <w:sz w:val="28"/>
          <w:szCs w:val="28"/>
        </w:rPr>
      </w:pPr>
      <w:r>
        <w:rPr>
          <w:b/>
          <w:bCs/>
          <w:sz w:val="28"/>
          <w:szCs w:val="28"/>
        </w:rPr>
        <w:t>на период с 01.01.2019 по 31.12.2026</w:t>
      </w:r>
    </w:p>
    <w:p w14:paraId="3ABBDE5C" w14:textId="77777777" w:rsidR="001142AC" w:rsidRDefault="001142AC" w:rsidP="001142AC">
      <w:pPr>
        <w:tabs>
          <w:tab w:val="left" w:pos="5245"/>
        </w:tabs>
        <w:rPr>
          <w:sz w:val="28"/>
          <w:szCs w:val="28"/>
        </w:rPr>
      </w:pPr>
    </w:p>
    <w:p w14:paraId="544E4357" w14:textId="77777777" w:rsidR="001142AC" w:rsidRDefault="001142AC" w:rsidP="001142AC">
      <w:pPr>
        <w:tabs>
          <w:tab w:val="left" w:pos="5245"/>
        </w:tabs>
        <w:rPr>
          <w:sz w:val="28"/>
          <w:szCs w:val="28"/>
        </w:rPr>
      </w:pPr>
    </w:p>
    <w:tbl>
      <w:tblPr>
        <w:tblStyle w:val="afb"/>
        <w:tblW w:w="14607" w:type="dxa"/>
        <w:jc w:val="center"/>
        <w:tblLayout w:type="fixed"/>
        <w:tblLook w:val="04A0" w:firstRow="1" w:lastRow="0" w:firstColumn="1" w:lastColumn="0" w:noHBand="0" w:noVBand="1"/>
      </w:tblPr>
      <w:tblGrid>
        <w:gridCol w:w="1707"/>
        <w:gridCol w:w="993"/>
        <w:gridCol w:w="1701"/>
        <w:gridCol w:w="1701"/>
        <w:gridCol w:w="1559"/>
        <w:gridCol w:w="1843"/>
        <w:gridCol w:w="1842"/>
        <w:gridCol w:w="1985"/>
        <w:gridCol w:w="1276"/>
      </w:tblGrid>
      <w:tr w:rsidR="001142AC" w:rsidRPr="008523DE" w14:paraId="12DB05B9" w14:textId="77777777" w:rsidTr="00062751">
        <w:trPr>
          <w:trHeight w:val="171"/>
          <w:jc w:val="center"/>
        </w:trPr>
        <w:tc>
          <w:tcPr>
            <w:tcW w:w="1707" w:type="dxa"/>
            <w:vAlign w:val="center"/>
          </w:tcPr>
          <w:p w14:paraId="597A4B3A" w14:textId="77777777" w:rsidR="001142AC" w:rsidRPr="008523DE" w:rsidRDefault="001142AC" w:rsidP="00062751">
            <w:pPr>
              <w:ind w:right="-2"/>
              <w:jc w:val="center"/>
              <w:rPr>
                <w:sz w:val="22"/>
                <w:szCs w:val="22"/>
              </w:rPr>
            </w:pPr>
            <w:r w:rsidRPr="008523DE">
              <w:rPr>
                <w:sz w:val="22"/>
                <w:szCs w:val="22"/>
              </w:rPr>
              <w:t>Наименование регулируемой организации</w:t>
            </w:r>
          </w:p>
        </w:tc>
        <w:tc>
          <w:tcPr>
            <w:tcW w:w="993" w:type="dxa"/>
            <w:vAlign w:val="center"/>
          </w:tcPr>
          <w:p w14:paraId="43A4DC1E" w14:textId="77777777" w:rsidR="001142AC" w:rsidRPr="008523DE" w:rsidRDefault="001142AC" w:rsidP="00062751">
            <w:pPr>
              <w:ind w:right="-2"/>
              <w:jc w:val="center"/>
              <w:rPr>
                <w:sz w:val="22"/>
                <w:szCs w:val="22"/>
              </w:rPr>
            </w:pPr>
            <w:r w:rsidRPr="008523DE">
              <w:rPr>
                <w:sz w:val="22"/>
                <w:szCs w:val="22"/>
              </w:rPr>
              <w:t>Год</w:t>
            </w:r>
          </w:p>
        </w:tc>
        <w:tc>
          <w:tcPr>
            <w:tcW w:w="1701" w:type="dxa"/>
            <w:vAlign w:val="center"/>
          </w:tcPr>
          <w:p w14:paraId="269D41E4" w14:textId="77777777" w:rsidR="001142AC" w:rsidRPr="008523DE" w:rsidRDefault="001142AC" w:rsidP="00062751">
            <w:pPr>
              <w:ind w:right="-2"/>
              <w:jc w:val="center"/>
              <w:rPr>
                <w:sz w:val="22"/>
                <w:szCs w:val="22"/>
              </w:rPr>
            </w:pPr>
            <w:r w:rsidRPr="008523DE">
              <w:rPr>
                <w:sz w:val="22"/>
                <w:szCs w:val="22"/>
              </w:rPr>
              <w:t>Базовый</w:t>
            </w:r>
          </w:p>
          <w:p w14:paraId="79F59D3E" w14:textId="77777777" w:rsidR="001142AC" w:rsidRPr="008523DE" w:rsidRDefault="001142AC" w:rsidP="00062751">
            <w:pPr>
              <w:ind w:right="-2"/>
              <w:jc w:val="center"/>
              <w:rPr>
                <w:sz w:val="22"/>
                <w:szCs w:val="22"/>
              </w:rPr>
            </w:pPr>
            <w:r w:rsidRPr="008523DE">
              <w:rPr>
                <w:sz w:val="22"/>
                <w:szCs w:val="22"/>
              </w:rPr>
              <w:t>уровень операционных расходов</w:t>
            </w:r>
          </w:p>
        </w:tc>
        <w:tc>
          <w:tcPr>
            <w:tcW w:w="1701" w:type="dxa"/>
            <w:vAlign w:val="center"/>
          </w:tcPr>
          <w:p w14:paraId="5E9E566C" w14:textId="77777777" w:rsidR="001142AC" w:rsidRPr="008523DE" w:rsidRDefault="001142AC" w:rsidP="00062751">
            <w:pPr>
              <w:ind w:right="-2"/>
              <w:jc w:val="center"/>
              <w:rPr>
                <w:sz w:val="22"/>
                <w:szCs w:val="22"/>
              </w:rPr>
            </w:pPr>
            <w:r w:rsidRPr="008523DE">
              <w:rPr>
                <w:sz w:val="22"/>
                <w:szCs w:val="22"/>
              </w:rPr>
              <w:t>Индекс эффективности операционных расходов</w:t>
            </w:r>
          </w:p>
        </w:tc>
        <w:tc>
          <w:tcPr>
            <w:tcW w:w="1559" w:type="dxa"/>
            <w:vAlign w:val="center"/>
          </w:tcPr>
          <w:p w14:paraId="7B6653A8" w14:textId="77777777" w:rsidR="001142AC" w:rsidRPr="008523DE" w:rsidRDefault="001142AC" w:rsidP="00062751">
            <w:pPr>
              <w:ind w:right="-2"/>
              <w:jc w:val="center"/>
              <w:rPr>
                <w:sz w:val="22"/>
                <w:szCs w:val="22"/>
              </w:rPr>
            </w:pPr>
            <w:r w:rsidRPr="008523DE">
              <w:rPr>
                <w:sz w:val="22"/>
                <w:szCs w:val="22"/>
              </w:rPr>
              <w:t>Нормативный уровень прибыли</w:t>
            </w:r>
          </w:p>
        </w:tc>
        <w:tc>
          <w:tcPr>
            <w:tcW w:w="1843" w:type="dxa"/>
            <w:vAlign w:val="center"/>
          </w:tcPr>
          <w:p w14:paraId="1FA45FDA" w14:textId="77777777" w:rsidR="001142AC" w:rsidRPr="008523DE" w:rsidRDefault="001142AC" w:rsidP="00062751">
            <w:pPr>
              <w:ind w:right="-2"/>
              <w:jc w:val="center"/>
              <w:rPr>
                <w:sz w:val="22"/>
                <w:szCs w:val="22"/>
              </w:rPr>
            </w:pPr>
            <w:r w:rsidRPr="008523DE">
              <w:rPr>
                <w:sz w:val="22"/>
                <w:szCs w:val="22"/>
              </w:rPr>
              <w:t>Уровень надежности теплоснабжения</w:t>
            </w:r>
          </w:p>
        </w:tc>
        <w:tc>
          <w:tcPr>
            <w:tcW w:w="1842" w:type="dxa"/>
            <w:tcBorders>
              <w:bottom w:val="single" w:sz="4" w:space="0" w:color="auto"/>
            </w:tcBorders>
            <w:vAlign w:val="center"/>
          </w:tcPr>
          <w:p w14:paraId="7FFDDF92" w14:textId="77777777" w:rsidR="001142AC" w:rsidRPr="008523DE" w:rsidRDefault="001142AC" w:rsidP="00062751">
            <w:pPr>
              <w:ind w:left="-165" w:right="-87"/>
              <w:jc w:val="center"/>
              <w:rPr>
                <w:sz w:val="22"/>
                <w:szCs w:val="22"/>
              </w:rPr>
            </w:pPr>
            <w:r w:rsidRPr="008523DE">
              <w:rPr>
                <w:sz w:val="22"/>
                <w:szCs w:val="22"/>
              </w:rPr>
              <w:t xml:space="preserve">Показатели энергосбережения </w:t>
            </w:r>
          </w:p>
          <w:p w14:paraId="4976D8C7" w14:textId="77777777" w:rsidR="001142AC" w:rsidRPr="008523DE" w:rsidRDefault="001142AC" w:rsidP="00062751">
            <w:pPr>
              <w:ind w:left="-165" w:right="-87"/>
              <w:jc w:val="center"/>
              <w:rPr>
                <w:sz w:val="22"/>
                <w:szCs w:val="22"/>
              </w:rPr>
            </w:pPr>
            <w:r w:rsidRPr="008523DE">
              <w:rPr>
                <w:sz w:val="22"/>
                <w:szCs w:val="22"/>
              </w:rPr>
              <w:t>и энергетической эффективности</w:t>
            </w:r>
          </w:p>
        </w:tc>
        <w:tc>
          <w:tcPr>
            <w:tcW w:w="1985" w:type="dxa"/>
            <w:vAlign w:val="center"/>
          </w:tcPr>
          <w:p w14:paraId="6F672421" w14:textId="77777777" w:rsidR="001142AC" w:rsidRPr="008523DE" w:rsidRDefault="001142AC" w:rsidP="00062751">
            <w:pPr>
              <w:ind w:right="-2"/>
              <w:jc w:val="center"/>
              <w:rPr>
                <w:sz w:val="22"/>
                <w:szCs w:val="22"/>
              </w:rPr>
            </w:pPr>
            <w:r w:rsidRPr="008523DE">
              <w:rPr>
                <w:sz w:val="22"/>
                <w:szCs w:val="22"/>
              </w:rPr>
              <w:t>Реализация программ в области энергосбережения и повышения энергетической эффективности</w:t>
            </w:r>
          </w:p>
        </w:tc>
        <w:tc>
          <w:tcPr>
            <w:tcW w:w="1276" w:type="dxa"/>
            <w:vAlign w:val="center"/>
          </w:tcPr>
          <w:p w14:paraId="62E1FE06" w14:textId="77777777" w:rsidR="001142AC" w:rsidRPr="008523DE" w:rsidRDefault="001142AC" w:rsidP="00062751">
            <w:pPr>
              <w:ind w:right="-2"/>
              <w:jc w:val="center"/>
              <w:rPr>
                <w:sz w:val="22"/>
                <w:szCs w:val="22"/>
              </w:rPr>
            </w:pPr>
            <w:r w:rsidRPr="008523DE">
              <w:rPr>
                <w:sz w:val="22"/>
                <w:szCs w:val="22"/>
              </w:rPr>
              <w:t>Динамика изменения расходов на топливо</w:t>
            </w:r>
          </w:p>
        </w:tc>
      </w:tr>
      <w:tr w:rsidR="001142AC" w:rsidRPr="008523DE" w14:paraId="5369CAC9" w14:textId="77777777" w:rsidTr="00062751">
        <w:trPr>
          <w:trHeight w:val="340"/>
          <w:jc w:val="center"/>
        </w:trPr>
        <w:tc>
          <w:tcPr>
            <w:tcW w:w="1707" w:type="dxa"/>
          </w:tcPr>
          <w:p w14:paraId="77774001" w14:textId="77777777" w:rsidR="001142AC" w:rsidRPr="008523DE" w:rsidRDefault="001142AC" w:rsidP="00062751">
            <w:pPr>
              <w:ind w:right="-2"/>
              <w:jc w:val="center"/>
              <w:rPr>
                <w:sz w:val="22"/>
                <w:szCs w:val="22"/>
              </w:rPr>
            </w:pPr>
          </w:p>
        </w:tc>
        <w:tc>
          <w:tcPr>
            <w:tcW w:w="993" w:type="dxa"/>
          </w:tcPr>
          <w:p w14:paraId="34DF503D" w14:textId="77777777" w:rsidR="001142AC" w:rsidRPr="008523DE" w:rsidRDefault="001142AC" w:rsidP="00062751">
            <w:pPr>
              <w:ind w:right="-2"/>
              <w:jc w:val="center"/>
              <w:rPr>
                <w:sz w:val="22"/>
                <w:szCs w:val="22"/>
              </w:rPr>
            </w:pPr>
          </w:p>
        </w:tc>
        <w:tc>
          <w:tcPr>
            <w:tcW w:w="1701" w:type="dxa"/>
          </w:tcPr>
          <w:p w14:paraId="761600F5" w14:textId="77777777" w:rsidR="001142AC" w:rsidRPr="008523DE" w:rsidRDefault="001142AC" w:rsidP="00062751">
            <w:pPr>
              <w:ind w:right="-2"/>
              <w:jc w:val="center"/>
              <w:rPr>
                <w:sz w:val="22"/>
                <w:szCs w:val="22"/>
              </w:rPr>
            </w:pPr>
            <w:r w:rsidRPr="008523DE">
              <w:rPr>
                <w:sz w:val="22"/>
                <w:szCs w:val="22"/>
              </w:rPr>
              <w:t>тыс. руб.</w:t>
            </w:r>
          </w:p>
        </w:tc>
        <w:tc>
          <w:tcPr>
            <w:tcW w:w="1701" w:type="dxa"/>
          </w:tcPr>
          <w:p w14:paraId="452FBE2D" w14:textId="77777777" w:rsidR="001142AC" w:rsidRPr="008523DE" w:rsidRDefault="001142AC" w:rsidP="00062751">
            <w:pPr>
              <w:ind w:right="-2"/>
              <w:jc w:val="center"/>
              <w:rPr>
                <w:sz w:val="22"/>
                <w:szCs w:val="22"/>
              </w:rPr>
            </w:pPr>
            <w:r w:rsidRPr="008523DE">
              <w:rPr>
                <w:sz w:val="22"/>
                <w:szCs w:val="22"/>
              </w:rPr>
              <w:t>%</w:t>
            </w:r>
          </w:p>
        </w:tc>
        <w:tc>
          <w:tcPr>
            <w:tcW w:w="1559" w:type="dxa"/>
          </w:tcPr>
          <w:p w14:paraId="539F91E6" w14:textId="77777777" w:rsidR="001142AC" w:rsidRPr="008523DE" w:rsidRDefault="001142AC" w:rsidP="00062751">
            <w:pPr>
              <w:ind w:right="-2"/>
              <w:jc w:val="center"/>
              <w:rPr>
                <w:sz w:val="22"/>
                <w:szCs w:val="22"/>
              </w:rPr>
            </w:pPr>
            <w:r w:rsidRPr="008523DE">
              <w:rPr>
                <w:sz w:val="22"/>
                <w:szCs w:val="22"/>
              </w:rPr>
              <w:t>тыс. руб.</w:t>
            </w:r>
          </w:p>
        </w:tc>
        <w:tc>
          <w:tcPr>
            <w:tcW w:w="1843" w:type="dxa"/>
          </w:tcPr>
          <w:p w14:paraId="2BACFE52" w14:textId="77777777" w:rsidR="001142AC" w:rsidRPr="008523DE" w:rsidRDefault="001142AC" w:rsidP="00062751">
            <w:pPr>
              <w:ind w:right="-2"/>
              <w:jc w:val="center"/>
              <w:rPr>
                <w:sz w:val="22"/>
                <w:szCs w:val="22"/>
              </w:rPr>
            </w:pPr>
          </w:p>
        </w:tc>
        <w:tc>
          <w:tcPr>
            <w:tcW w:w="1842" w:type="dxa"/>
            <w:tcBorders>
              <w:bottom w:val="single" w:sz="4" w:space="0" w:color="auto"/>
            </w:tcBorders>
          </w:tcPr>
          <w:p w14:paraId="26A55A7F" w14:textId="77777777" w:rsidR="001142AC" w:rsidRPr="008523DE" w:rsidRDefault="001142AC" w:rsidP="00062751">
            <w:pPr>
              <w:ind w:right="-2"/>
              <w:jc w:val="center"/>
              <w:rPr>
                <w:sz w:val="22"/>
                <w:szCs w:val="22"/>
              </w:rPr>
            </w:pPr>
          </w:p>
        </w:tc>
        <w:tc>
          <w:tcPr>
            <w:tcW w:w="1985" w:type="dxa"/>
          </w:tcPr>
          <w:p w14:paraId="308D7149" w14:textId="77777777" w:rsidR="001142AC" w:rsidRPr="008523DE" w:rsidRDefault="001142AC" w:rsidP="00062751">
            <w:pPr>
              <w:ind w:right="-2"/>
              <w:jc w:val="center"/>
              <w:rPr>
                <w:sz w:val="22"/>
                <w:szCs w:val="22"/>
              </w:rPr>
            </w:pPr>
          </w:p>
        </w:tc>
        <w:tc>
          <w:tcPr>
            <w:tcW w:w="1276" w:type="dxa"/>
          </w:tcPr>
          <w:p w14:paraId="3D3FCB5F" w14:textId="77777777" w:rsidR="001142AC" w:rsidRPr="008523DE" w:rsidRDefault="001142AC" w:rsidP="00062751">
            <w:pPr>
              <w:ind w:right="-2"/>
              <w:jc w:val="center"/>
              <w:rPr>
                <w:sz w:val="22"/>
                <w:szCs w:val="22"/>
              </w:rPr>
            </w:pPr>
          </w:p>
        </w:tc>
      </w:tr>
      <w:tr w:rsidR="001142AC" w:rsidRPr="008523DE" w14:paraId="7B590C40" w14:textId="77777777" w:rsidTr="00062751">
        <w:trPr>
          <w:trHeight w:val="340"/>
          <w:jc w:val="center"/>
        </w:trPr>
        <w:tc>
          <w:tcPr>
            <w:tcW w:w="1707" w:type="dxa"/>
            <w:vAlign w:val="center"/>
          </w:tcPr>
          <w:p w14:paraId="1C95619B" w14:textId="77777777" w:rsidR="001142AC" w:rsidRPr="008523DE" w:rsidRDefault="001142AC" w:rsidP="00062751">
            <w:pPr>
              <w:ind w:right="-2"/>
              <w:jc w:val="center"/>
              <w:rPr>
                <w:sz w:val="22"/>
                <w:szCs w:val="22"/>
              </w:rPr>
            </w:pPr>
            <w:r w:rsidRPr="008523DE">
              <w:rPr>
                <w:sz w:val="22"/>
                <w:szCs w:val="22"/>
              </w:rPr>
              <w:t>1</w:t>
            </w:r>
          </w:p>
        </w:tc>
        <w:tc>
          <w:tcPr>
            <w:tcW w:w="993" w:type="dxa"/>
            <w:vAlign w:val="center"/>
          </w:tcPr>
          <w:p w14:paraId="29CE2FF5" w14:textId="77777777" w:rsidR="001142AC" w:rsidRPr="008523DE" w:rsidRDefault="001142AC" w:rsidP="00062751">
            <w:pPr>
              <w:ind w:right="-2"/>
              <w:jc w:val="center"/>
              <w:rPr>
                <w:sz w:val="22"/>
                <w:szCs w:val="22"/>
              </w:rPr>
            </w:pPr>
            <w:r w:rsidRPr="008523DE">
              <w:rPr>
                <w:sz w:val="22"/>
                <w:szCs w:val="22"/>
              </w:rPr>
              <w:t>2</w:t>
            </w:r>
          </w:p>
        </w:tc>
        <w:tc>
          <w:tcPr>
            <w:tcW w:w="1701" w:type="dxa"/>
            <w:vAlign w:val="center"/>
          </w:tcPr>
          <w:p w14:paraId="661289C4" w14:textId="77777777" w:rsidR="001142AC" w:rsidRPr="008523DE" w:rsidRDefault="001142AC" w:rsidP="00062751">
            <w:pPr>
              <w:ind w:right="-2"/>
              <w:jc w:val="center"/>
              <w:rPr>
                <w:sz w:val="22"/>
                <w:szCs w:val="22"/>
              </w:rPr>
            </w:pPr>
            <w:r w:rsidRPr="008523DE">
              <w:rPr>
                <w:sz w:val="22"/>
                <w:szCs w:val="22"/>
              </w:rPr>
              <w:t>3</w:t>
            </w:r>
          </w:p>
        </w:tc>
        <w:tc>
          <w:tcPr>
            <w:tcW w:w="1701" w:type="dxa"/>
            <w:vAlign w:val="center"/>
          </w:tcPr>
          <w:p w14:paraId="703C1425" w14:textId="77777777" w:rsidR="001142AC" w:rsidRPr="008523DE" w:rsidRDefault="001142AC" w:rsidP="00062751">
            <w:pPr>
              <w:ind w:right="-2"/>
              <w:jc w:val="center"/>
              <w:rPr>
                <w:sz w:val="22"/>
                <w:szCs w:val="22"/>
              </w:rPr>
            </w:pPr>
            <w:r w:rsidRPr="008523DE">
              <w:rPr>
                <w:sz w:val="22"/>
                <w:szCs w:val="22"/>
              </w:rPr>
              <w:t>4</w:t>
            </w:r>
          </w:p>
        </w:tc>
        <w:tc>
          <w:tcPr>
            <w:tcW w:w="1559" w:type="dxa"/>
            <w:vAlign w:val="center"/>
          </w:tcPr>
          <w:p w14:paraId="4BDDB784" w14:textId="77777777" w:rsidR="001142AC" w:rsidRPr="008523DE" w:rsidRDefault="001142AC" w:rsidP="00062751">
            <w:pPr>
              <w:ind w:right="-2"/>
              <w:jc w:val="center"/>
              <w:rPr>
                <w:sz w:val="22"/>
                <w:szCs w:val="22"/>
              </w:rPr>
            </w:pPr>
            <w:r w:rsidRPr="008523DE">
              <w:rPr>
                <w:sz w:val="22"/>
                <w:szCs w:val="22"/>
              </w:rPr>
              <w:t>5</w:t>
            </w:r>
          </w:p>
        </w:tc>
        <w:tc>
          <w:tcPr>
            <w:tcW w:w="1843" w:type="dxa"/>
            <w:vAlign w:val="center"/>
          </w:tcPr>
          <w:p w14:paraId="13D62856" w14:textId="77777777" w:rsidR="001142AC" w:rsidRPr="008523DE" w:rsidRDefault="001142AC" w:rsidP="00062751">
            <w:pPr>
              <w:ind w:right="-2"/>
              <w:jc w:val="center"/>
              <w:rPr>
                <w:sz w:val="22"/>
                <w:szCs w:val="22"/>
              </w:rPr>
            </w:pPr>
            <w:r>
              <w:rPr>
                <w:sz w:val="22"/>
                <w:szCs w:val="22"/>
              </w:rPr>
              <w:t>6</w:t>
            </w:r>
          </w:p>
        </w:tc>
        <w:tc>
          <w:tcPr>
            <w:tcW w:w="1842" w:type="dxa"/>
            <w:tcBorders>
              <w:bottom w:val="single" w:sz="4" w:space="0" w:color="auto"/>
            </w:tcBorders>
            <w:vAlign w:val="center"/>
          </w:tcPr>
          <w:p w14:paraId="19D61581" w14:textId="77777777" w:rsidR="001142AC" w:rsidRPr="008523DE" w:rsidRDefault="001142AC" w:rsidP="00062751">
            <w:pPr>
              <w:ind w:right="-2"/>
              <w:jc w:val="center"/>
              <w:rPr>
                <w:sz w:val="22"/>
                <w:szCs w:val="22"/>
              </w:rPr>
            </w:pPr>
            <w:r>
              <w:rPr>
                <w:sz w:val="22"/>
                <w:szCs w:val="22"/>
              </w:rPr>
              <w:t>7</w:t>
            </w:r>
          </w:p>
        </w:tc>
        <w:tc>
          <w:tcPr>
            <w:tcW w:w="1985" w:type="dxa"/>
            <w:vAlign w:val="center"/>
          </w:tcPr>
          <w:p w14:paraId="4503BA6C" w14:textId="77777777" w:rsidR="001142AC" w:rsidRPr="008523DE" w:rsidRDefault="001142AC" w:rsidP="00062751">
            <w:pPr>
              <w:ind w:right="-2"/>
              <w:jc w:val="center"/>
              <w:rPr>
                <w:sz w:val="22"/>
                <w:szCs w:val="22"/>
              </w:rPr>
            </w:pPr>
            <w:r>
              <w:rPr>
                <w:sz w:val="22"/>
                <w:szCs w:val="22"/>
              </w:rPr>
              <w:t>8</w:t>
            </w:r>
          </w:p>
        </w:tc>
        <w:tc>
          <w:tcPr>
            <w:tcW w:w="1276" w:type="dxa"/>
            <w:vAlign w:val="center"/>
          </w:tcPr>
          <w:p w14:paraId="3B13A2CB" w14:textId="77777777" w:rsidR="001142AC" w:rsidRPr="008523DE" w:rsidRDefault="001142AC" w:rsidP="00062751">
            <w:pPr>
              <w:ind w:right="-2"/>
              <w:jc w:val="center"/>
              <w:rPr>
                <w:sz w:val="22"/>
                <w:szCs w:val="22"/>
              </w:rPr>
            </w:pPr>
            <w:r>
              <w:rPr>
                <w:sz w:val="22"/>
                <w:szCs w:val="22"/>
              </w:rPr>
              <w:t>9</w:t>
            </w:r>
          </w:p>
        </w:tc>
      </w:tr>
      <w:tr w:rsidR="001142AC" w:rsidRPr="008523DE" w14:paraId="067CEDC7" w14:textId="77777777" w:rsidTr="00062751">
        <w:trPr>
          <w:trHeight w:val="340"/>
          <w:jc w:val="center"/>
        </w:trPr>
        <w:tc>
          <w:tcPr>
            <w:tcW w:w="1707" w:type="dxa"/>
            <w:vAlign w:val="center"/>
          </w:tcPr>
          <w:p w14:paraId="2237F088" w14:textId="77777777" w:rsidR="001142AC" w:rsidRPr="008523DE" w:rsidRDefault="001142AC" w:rsidP="00062751">
            <w:pPr>
              <w:ind w:right="-2"/>
              <w:jc w:val="center"/>
              <w:rPr>
                <w:bCs/>
                <w:color w:val="000000"/>
                <w:kern w:val="32"/>
                <w:sz w:val="22"/>
                <w:szCs w:val="22"/>
              </w:rPr>
            </w:pPr>
            <w:r>
              <w:rPr>
                <w:bCs/>
                <w:color w:val="000000"/>
                <w:kern w:val="32"/>
                <w:sz w:val="22"/>
                <w:szCs w:val="22"/>
              </w:rPr>
              <w:lastRenderedPageBreak/>
              <w:t>1</w:t>
            </w:r>
          </w:p>
        </w:tc>
        <w:tc>
          <w:tcPr>
            <w:tcW w:w="993" w:type="dxa"/>
            <w:vAlign w:val="center"/>
          </w:tcPr>
          <w:p w14:paraId="57135FDB" w14:textId="77777777" w:rsidR="001142AC" w:rsidRPr="008523DE" w:rsidRDefault="001142AC" w:rsidP="00062751">
            <w:pPr>
              <w:ind w:right="-2"/>
              <w:jc w:val="center"/>
              <w:rPr>
                <w:sz w:val="22"/>
                <w:szCs w:val="22"/>
              </w:rPr>
            </w:pPr>
            <w:r>
              <w:rPr>
                <w:sz w:val="22"/>
                <w:szCs w:val="22"/>
              </w:rPr>
              <w:t>2</w:t>
            </w:r>
          </w:p>
        </w:tc>
        <w:tc>
          <w:tcPr>
            <w:tcW w:w="1701" w:type="dxa"/>
            <w:vAlign w:val="center"/>
          </w:tcPr>
          <w:p w14:paraId="1D513538" w14:textId="77777777" w:rsidR="001142AC" w:rsidRPr="008523DE" w:rsidRDefault="001142AC" w:rsidP="00062751">
            <w:pPr>
              <w:jc w:val="center"/>
              <w:rPr>
                <w:sz w:val="22"/>
                <w:szCs w:val="22"/>
              </w:rPr>
            </w:pPr>
            <w:r>
              <w:rPr>
                <w:sz w:val="22"/>
                <w:szCs w:val="22"/>
              </w:rPr>
              <w:t>3</w:t>
            </w:r>
          </w:p>
        </w:tc>
        <w:tc>
          <w:tcPr>
            <w:tcW w:w="1701" w:type="dxa"/>
            <w:vAlign w:val="center"/>
          </w:tcPr>
          <w:p w14:paraId="4F7364F5" w14:textId="77777777" w:rsidR="001142AC" w:rsidRPr="008523DE" w:rsidRDefault="001142AC" w:rsidP="00062751">
            <w:pPr>
              <w:jc w:val="center"/>
              <w:rPr>
                <w:sz w:val="22"/>
                <w:szCs w:val="22"/>
              </w:rPr>
            </w:pPr>
            <w:r>
              <w:rPr>
                <w:sz w:val="22"/>
                <w:szCs w:val="22"/>
              </w:rPr>
              <w:t>4</w:t>
            </w:r>
          </w:p>
        </w:tc>
        <w:tc>
          <w:tcPr>
            <w:tcW w:w="1559" w:type="dxa"/>
            <w:vAlign w:val="center"/>
          </w:tcPr>
          <w:p w14:paraId="18F4ED03" w14:textId="77777777" w:rsidR="001142AC" w:rsidRPr="008523DE" w:rsidRDefault="001142AC" w:rsidP="00062751">
            <w:pPr>
              <w:jc w:val="center"/>
              <w:rPr>
                <w:sz w:val="22"/>
                <w:szCs w:val="22"/>
              </w:rPr>
            </w:pPr>
            <w:r>
              <w:rPr>
                <w:sz w:val="22"/>
                <w:szCs w:val="22"/>
              </w:rPr>
              <w:t>5</w:t>
            </w:r>
          </w:p>
        </w:tc>
        <w:tc>
          <w:tcPr>
            <w:tcW w:w="1843" w:type="dxa"/>
            <w:tcBorders>
              <w:right w:val="single" w:sz="4" w:space="0" w:color="auto"/>
            </w:tcBorders>
            <w:vAlign w:val="center"/>
          </w:tcPr>
          <w:p w14:paraId="0735560C" w14:textId="77777777" w:rsidR="001142AC" w:rsidRPr="008523DE" w:rsidRDefault="001142AC" w:rsidP="00062751">
            <w:pPr>
              <w:jc w:val="center"/>
              <w:rPr>
                <w:sz w:val="22"/>
                <w:szCs w:val="22"/>
              </w:rPr>
            </w:pPr>
            <w:r>
              <w:rPr>
                <w:sz w:val="22"/>
                <w:szCs w:val="22"/>
              </w:rPr>
              <w:t>6</w:t>
            </w:r>
          </w:p>
        </w:tc>
        <w:tc>
          <w:tcPr>
            <w:tcW w:w="1842" w:type="dxa"/>
            <w:tcBorders>
              <w:top w:val="single" w:sz="4" w:space="0" w:color="auto"/>
              <w:left w:val="single" w:sz="4" w:space="0" w:color="auto"/>
              <w:right w:val="single" w:sz="4" w:space="0" w:color="auto"/>
            </w:tcBorders>
            <w:vAlign w:val="center"/>
          </w:tcPr>
          <w:p w14:paraId="2432C88D" w14:textId="77777777" w:rsidR="001142AC" w:rsidRPr="008523DE" w:rsidRDefault="001142AC" w:rsidP="00062751">
            <w:pPr>
              <w:ind w:right="-108"/>
              <w:jc w:val="center"/>
              <w:rPr>
                <w:sz w:val="22"/>
                <w:szCs w:val="22"/>
              </w:rPr>
            </w:pPr>
            <w:r>
              <w:rPr>
                <w:sz w:val="22"/>
                <w:szCs w:val="22"/>
              </w:rPr>
              <w:t>7</w:t>
            </w:r>
          </w:p>
        </w:tc>
        <w:tc>
          <w:tcPr>
            <w:tcW w:w="1985" w:type="dxa"/>
            <w:tcBorders>
              <w:left w:val="single" w:sz="4" w:space="0" w:color="auto"/>
            </w:tcBorders>
            <w:vAlign w:val="center"/>
          </w:tcPr>
          <w:p w14:paraId="4B4499EC" w14:textId="77777777" w:rsidR="001142AC" w:rsidRPr="008523DE" w:rsidRDefault="001142AC" w:rsidP="00062751">
            <w:pPr>
              <w:jc w:val="center"/>
              <w:rPr>
                <w:sz w:val="22"/>
                <w:szCs w:val="22"/>
              </w:rPr>
            </w:pPr>
            <w:r>
              <w:rPr>
                <w:sz w:val="22"/>
                <w:szCs w:val="22"/>
              </w:rPr>
              <w:t>8</w:t>
            </w:r>
          </w:p>
        </w:tc>
        <w:tc>
          <w:tcPr>
            <w:tcW w:w="1276" w:type="dxa"/>
            <w:vAlign w:val="center"/>
          </w:tcPr>
          <w:p w14:paraId="21D1BE44" w14:textId="77777777" w:rsidR="001142AC" w:rsidRPr="008523DE" w:rsidRDefault="001142AC" w:rsidP="00062751">
            <w:pPr>
              <w:jc w:val="center"/>
              <w:rPr>
                <w:sz w:val="22"/>
                <w:szCs w:val="22"/>
              </w:rPr>
            </w:pPr>
            <w:r>
              <w:rPr>
                <w:sz w:val="22"/>
                <w:szCs w:val="22"/>
              </w:rPr>
              <w:t>9</w:t>
            </w:r>
          </w:p>
        </w:tc>
      </w:tr>
      <w:tr w:rsidR="001142AC" w:rsidRPr="008523DE" w14:paraId="3FB2C787" w14:textId="77777777" w:rsidTr="001142AC">
        <w:trPr>
          <w:trHeight w:val="1220"/>
          <w:jc w:val="center"/>
        </w:trPr>
        <w:tc>
          <w:tcPr>
            <w:tcW w:w="1707" w:type="dxa"/>
            <w:vMerge w:val="restart"/>
            <w:vAlign w:val="center"/>
          </w:tcPr>
          <w:p w14:paraId="01BAB22E" w14:textId="77777777" w:rsidR="001142AC" w:rsidRPr="008523DE" w:rsidRDefault="001142AC" w:rsidP="00062751">
            <w:pPr>
              <w:ind w:right="-2"/>
              <w:jc w:val="center"/>
              <w:rPr>
                <w:bCs/>
                <w:color w:val="000000"/>
                <w:kern w:val="32"/>
                <w:sz w:val="22"/>
                <w:szCs w:val="22"/>
              </w:rPr>
            </w:pPr>
          </w:p>
          <w:p w14:paraId="72523BBD" w14:textId="77777777" w:rsidR="001142AC" w:rsidRDefault="001142AC" w:rsidP="00062751">
            <w:pPr>
              <w:ind w:right="-2"/>
              <w:rPr>
                <w:bCs/>
                <w:color w:val="000000"/>
                <w:kern w:val="32"/>
                <w:sz w:val="22"/>
                <w:szCs w:val="22"/>
              </w:rPr>
            </w:pPr>
          </w:p>
          <w:p w14:paraId="57CAC83C" w14:textId="77777777" w:rsidR="001142AC" w:rsidRDefault="001142AC" w:rsidP="00062751">
            <w:pPr>
              <w:ind w:right="-2"/>
              <w:rPr>
                <w:bCs/>
                <w:color w:val="000000"/>
                <w:kern w:val="32"/>
                <w:sz w:val="22"/>
                <w:szCs w:val="22"/>
              </w:rPr>
            </w:pPr>
          </w:p>
          <w:p w14:paraId="1970790B" w14:textId="77777777" w:rsidR="001142AC" w:rsidRPr="008523DE" w:rsidRDefault="001142AC" w:rsidP="00062751">
            <w:pPr>
              <w:ind w:right="-2"/>
              <w:rPr>
                <w:bCs/>
                <w:color w:val="000000"/>
                <w:kern w:val="32"/>
                <w:sz w:val="22"/>
                <w:szCs w:val="22"/>
              </w:rPr>
            </w:pPr>
          </w:p>
          <w:p w14:paraId="0AE06D45" w14:textId="77777777" w:rsidR="001142AC" w:rsidRPr="008523DE" w:rsidRDefault="001142AC" w:rsidP="00062751">
            <w:pPr>
              <w:ind w:right="-2"/>
              <w:jc w:val="center"/>
              <w:rPr>
                <w:bCs/>
                <w:color w:val="000000"/>
                <w:kern w:val="32"/>
                <w:sz w:val="22"/>
                <w:szCs w:val="22"/>
              </w:rPr>
            </w:pPr>
            <w:r w:rsidRPr="008523DE">
              <w:rPr>
                <w:bCs/>
                <w:color w:val="000000"/>
                <w:kern w:val="32"/>
                <w:sz w:val="22"/>
                <w:szCs w:val="22"/>
              </w:rPr>
              <w:t>ОАО «Северо-Кузбасская энергетическая компания»</w:t>
            </w:r>
          </w:p>
          <w:p w14:paraId="5ECCB479" w14:textId="77777777" w:rsidR="001142AC" w:rsidRPr="008523DE" w:rsidRDefault="001142AC" w:rsidP="00062751">
            <w:pPr>
              <w:ind w:right="-2"/>
              <w:jc w:val="center"/>
              <w:rPr>
                <w:bCs/>
                <w:color w:val="000000"/>
                <w:kern w:val="32"/>
                <w:sz w:val="22"/>
                <w:szCs w:val="22"/>
              </w:rPr>
            </w:pPr>
          </w:p>
          <w:p w14:paraId="6E347FF0" w14:textId="77777777" w:rsidR="001142AC" w:rsidRPr="008523DE" w:rsidRDefault="001142AC" w:rsidP="00062751">
            <w:pPr>
              <w:ind w:right="-2"/>
              <w:jc w:val="center"/>
              <w:rPr>
                <w:bCs/>
                <w:color w:val="000000"/>
                <w:kern w:val="32"/>
                <w:sz w:val="22"/>
                <w:szCs w:val="22"/>
              </w:rPr>
            </w:pPr>
          </w:p>
          <w:p w14:paraId="6F1D0F4C" w14:textId="77777777" w:rsidR="001142AC" w:rsidRPr="008523DE" w:rsidRDefault="001142AC" w:rsidP="00062751">
            <w:pPr>
              <w:ind w:right="-2"/>
              <w:rPr>
                <w:bCs/>
                <w:color w:val="000000"/>
                <w:kern w:val="32"/>
                <w:sz w:val="22"/>
                <w:szCs w:val="22"/>
              </w:rPr>
            </w:pPr>
          </w:p>
          <w:p w14:paraId="48E0D337" w14:textId="77777777" w:rsidR="001142AC" w:rsidRPr="008523DE" w:rsidRDefault="001142AC" w:rsidP="00062751">
            <w:pPr>
              <w:ind w:right="-2"/>
              <w:jc w:val="center"/>
              <w:rPr>
                <w:bCs/>
                <w:color w:val="000000"/>
                <w:kern w:val="32"/>
                <w:sz w:val="22"/>
                <w:szCs w:val="22"/>
              </w:rPr>
            </w:pPr>
          </w:p>
        </w:tc>
        <w:tc>
          <w:tcPr>
            <w:tcW w:w="993" w:type="dxa"/>
            <w:vAlign w:val="center"/>
          </w:tcPr>
          <w:p w14:paraId="7413C184" w14:textId="77777777" w:rsidR="001142AC" w:rsidRPr="008523DE" w:rsidRDefault="001142AC" w:rsidP="00062751">
            <w:pPr>
              <w:ind w:right="-2"/>
              <w:jc w:val="center"/>
              <w:rPr>
                <w:sz w:val="22"/>
                <w:szCs w:val="22"/>
              </w:rPr>
            </w:pPr>
            <w:r w:rsidRPr="008523DE">
              <w:rPr>
                <w:sz w:val="22"/>
                <w:szCs w:val="22"/>
              </w:rPr>
              <w:t>2018</w:t>
            </w:r>
          </w:p>
        </w:tc>
        <w:tc>
          <w:tcPr>
            <w:tcW w:w="1701" w:type="dxa"/>
            <w:vAlign w:val="center"/>
          </w:tcPr>
          <w:p w14:paraId="34F3CB4E" w14:textId="77777777" w:rsidR="001142AC" w:rsidRPr="008523DE" w:rsidRDefault="001142AC" w:rsidP="00062751">
            <w:pPr>
              <w:jc w:val="center"/>
              <w:rPr>
                <w:sz w:val="22"/>
                <w:szCs w:val="22"/>
              </w:rPr>
            </w:pPr>
            <w:r w:rsidRPr="008523DE">
              <w:rPr>
                <w:sz w:val="22"/>
                <w:szCs w:val="22"/>
              </w:rPr>
              <w:t>4758,98</w:t>
            </w:r>
          </w:p>
        </w:tc>
        <w:tc>
          <w:tcPr>
            <w:tcW w:w="1701" w:type="dxa"/>
            <w:vAlign w:val="center"/>
          </w:tcPr>
          <w:p w14:paraId="07CB4DF9" w14:textId="77777777" w:rsidR="001142AC" w:rsidRPr="008523DE" w:rsidRDefault="001142AC" w:rsidP="00062751">
            <w:pPr>
              <w:jc w:val="center"/>
              <w:rPr>
                <w:sz w:val="22"/>
                <w:szCs w:val="22"/>
              </w:rPr>
            </w:pPr>
          </w:p>
        </w:tc>
        <w:tc>
          <w:tcPr>
            <w:tcW w:w="1559" w:type="dxa"/>
            <w:vAlign w:val="center"/>
          </w:tcPr>
          <w:p w14:paraId="1D7B0CBF" w14:textId="77777777" w:rsidR="001142AC" w:rsidRPr="008523DE" w:rsidRDefault="001142AC" w:rsidP="00062751">
            <w:pPr>
              <w:jc w:val="center"/>
              <w:rPr>
                <w:sz w:val="22"/>
                <w:szCs w:val="22"/>
              </w:rPr>
            </w:pPr>
          </w:p>
        </w:tc>
        <w:tc>
          <w:tcPr>
            <w:tcW w:w="1843" w:type="dxa"/>
            <w:tcBorders>
              <w:right w:val="single" w:sz="4" w:space="0" w:color="auto"/>
            </w:tcBorders>
            <w:vAlign w:val="center"/>
          </w:tcPr>
          <w:p w14:paraId="14A4B336" w14:textId="77777777" w:rsidR="001142AC" w:rsidRPr="008523DE" w:rsidRDefault="001142AC" w:rsidP="00062751">
            <w:pPr>
              <w:jc w:val="center"/>
              <w:rPr>
                <w:sz w:val="22"/>
                <w:szCs w:val="22"/>
              </w:rPr>
            </w:pPr>
          </w:p>
        </w:tc>
        <w:tc>
          <w:tcPr>
            <w:tcW w:w="1842" w:type="dxa"/>
            <w:tcBorders>
              <w:top w:val="single" w:sz="4" w:space="0" w:color="auto"/>
              <w:left w:val="single" w:sz="4" w:space="0" w:color="auto"/>
              <w:right w:val="single" w:sz="4" w:space="0" w:color="auto"/>
            </w:tcBorders>
            <w:vAlign w:val="center"/>
          </w:tcPr>
          <w:p w14:paraId="0D7BDE76" w14:textId="77777777" w:rsidR="001142AC" w:rsidRPr="008523DE" w:rsidRDefault="001142AC" w:rsidP="00062751">
            <w:pPr>
              <w:ind w:right="-108"/>
              <w:jc w:val="center"/>
              <w:rPr>
                <w:sz w:val="22"/>
                <w:szCs w:val="22"/>
              </w:rPr>
            </w:pPr>
          </w:p>
        </w:tc>
        <w:tc>
          <w:tcPr>
            <w:tcW w:w="1985" w:type="dxa"/>
            <w:tcBorders>
              <w:left w:val="single" w:sz="4" w:space="0" w:color="auto"/>
            </w:tcBorders>
            <w:vAlign w:val="center"/>
          </w:tcPr>
          <w:p w14:paraId="6411FF0D" w14:textId="77777777" w:rsidR="001142AC" w:rsidRPr="008523DE" w:rsidRDefault="001142AC" w:rsidP="00062751">
            <w:pPr>
              <w:jc w:val="center"/>
              <w:rPr>
                <w:sz w:val="22"/>
                <w:szCs w:val="22"/>
              </w:rPr>
            </w:pPr>
          </w:p>
        </w:tc>
        <w:tc>
          <w:tcPr>
            <w:tcW w:w="1276" w:type="dxa"/>
            <w:vAlign w:val="center"/>
          </w:tcPr>
          <w:p w14:paraId="217279AE" w14:textId="77777777" w:rsidR="001142AC" w:rsidRPr="008523DE" w:rsidRDefault="001142AC" w:rsidP="00062751">
            <w:pPr>
              <w:jc w:val="center"/>
              <w:rPr>
                <w:sz w:val="22"/>
                <w:szCs w:val="22"/>
              </w:rPr>
            </w:pPr>
          </w:p>
        </w:tc>
      </w:tr>
      <w:tr w:rsidR="001142AC" w:rsidRPr="008523DE" w14:paraId="174B44FF" w14:textId="77777777" w:rsidTr="00062751">
        <w:trPr>
          <w:trHeight w:val="208"/>
          <w:jc w:val="center"/>
        </w:trPr>
        <w:tc>
          <w:tcPr>
            <w:tcW w:w="1707" w:type="dxa"/>
            <w:vMerge/>
            <w:vAlign w:val="center"/>
          </w:tcPr>
          <w:p w14:paraId="489D4C2D" w14:textId="77777777" w:rsidR="001142AC" w:rsidRPr="008523DE" w:rsidRDefault="001142AC" w:rsidP="00062751">
            <w:pPr>
              <w:ind w:right="-2"/>
              <w:jc w:val="center"/>
              <w:rPr>
                <w:bCs/>
                <w:color w:val="000000"/>
                <w:kern w:val="32"/>
                <w:sz w:val="22"/>
                <w:szCs w:val="22"/>
              </w:rPr>
            </w:pPr>
          </w:p>
        </w:tc>
        <w:tc>
          <w:tcPr>
            <w:tcW w:w="993" w:type="dxa"/>
            <w:vMerge w:val="restart"/>
            <w:vAlign w:val="center"/>
          </w:tcPr>
          <w:p w14:paraId="558034C9" w14:textId="77777777" w:rsidR="001142AC" w:rsidRPr="008523DE" w:rsidRDefault="001142AC" w:rsidP="00062751">
            <w:pPr>
              <w:ind w:right="-2"/>
              <w:jc w:val="center"/>
              <w:rPr>
                <w:sz w:val="22"/>
                <w:szCs w:val="22"/>
              </w:rPr>
            </w:pPr>
            <w:r w:rsidRPr="008523DE">
              <w:rPr>
                <w:sz w:val="22"/>
                <w:szCs w:val="22"/>
              </w:rPr>
              <w:t>2019</w:t>
            </w:r>
          </w:p>
        </w:tc>
        <w:tc>
          <w:tcPr>
            <w:tcW w:w="1701" w:type="dxa"/>
            <w:vMerge w:val="restart"/>
            <w:vAlign w:val="center"/>
          </w:tcPr>
          <w:p w14:paraId="3275E613" w14:textId="77777777" w:rsidR="001142AC" w:rsidRPr="008523DE" w:rsidRDefault="001142AC" w:rsidP="00062751">
            <w:pPr>
              <w:jc w:val="center"/>
              <w:rPr>
                <w:sz w:val="22"/>
                <w:szCs w:val="22"/>
              </w:rPr>
            </w:pPr>
            <w:r w:rsidRPr="008523DE">
              <w:rPr>
                <w:sz w:val="22"/>
                <w:szCs w:val="22"/>
              </w:rPr>
              <w:t>x</w:t>
            </w:r>
          </w:p>
        </w:tc>
        <w:tc>
          <w:tcPr>
            <w:tcW w:w="1701" w:type="dxa"/>
            <w:vMerge w:val="restart"/>
            <w:vAlign w:val="center"/>
          </w:tcPr>
          <w:p w14:paraId="700845AF" w14:textId="77777777" w:rsidR="001142AC" w:rsidRPr="008523DE" w:rsidRDefault="001142AC" w:rsidP="00062751">
            <w:pPr>
              <w:jc w:val="center"/>
              <w:rPr>
                <w:sz w:val="22"/>
                <w:szCs w:val="22"/>
              </w:rPr>
            </w:pPr>
            <w:r w:rsidRPr="008523DE">
              <w:rPr>
                <w:sz w:val="22"/>
                <w:szCs w:val="22"/>
              </w:rPr>
              <w:t>1,00</w:t>
            </w:r>
          </w:p>
        </w:tc>
        <w:tc>
          <w:tcPr>
            <w:tcW w:w="1559" w:type="dxa"/>
            <w:vMerge w:val="restart"/>
            <w:vAlign w:val="center"/>
          </w:tcPr>
          <w:p w14:paraId="0866422A" w14:textId="77777777" w:rsidR="001142AC" w:rsidRPr="008523DE" w:rsidRDefault="001142AC" w:rsidP="00062751">
            <w:pPr>
              <w:jc w:val="center"/>
              <w:rPr>
                <w:sz w:val="22"/>
                <w:szCs w:val="22"/>
              </w:rPr>
            </w:pPr>
            <w:r w:rsidRPr="008523DE">
              <w:rPr>
                <w:sz w:val="22"/>
                <w:szCs w:val="22"/>
              </w:rPr>
              <w:t>0,00</w:t>
            </w:r>
          </w:p>
        </w:tc>
        <w:tc>
          <w:tcPr>
            <w:tcW w:w="1843" w:type="dxa"/>
            <w:vMerge w:val="restart"/>
            <w:tcBorders>
              <w:right w:val="single" w:sz="4" w:space="0" w:color="auto"/>
            </w:tcBorders>
            <w:vAlign w:val="center"/>
          </w:tcPr>
          <w:p w14:paraId="5604F4D6" w14:textId="77777777" w:rsidR="001142AC" w:rsidRPr="008523DE" w:rsidRDefault="001142AC" w:rsidP="00062751">
            <w:pPr>
              <w:ind w:right="-92"/>
              <w:jc w:val="center"/>
              <w:rPr>
                <w:sz w:val="22"/>
                <w:szCs w:val="22"/>
              </w:rPr>
            </w:pPr>
          </w:p>
        </w:tc>
        <w:tc>
          <w:tcPr>
            <w:tcW w:w="1842" w:type="dxa"/>
            <w:tcBorders>
              <w:top w:val="single" w:sz="4" w:space="0" w:color="auto"/>
              <w:left w:val="single" w:sz="4" w:space="0" w:color="auto"/>
              <w:right w:val="single" w:sz="4" w:space="0" w:color="auto"/>
            </w:tcBorders>
            <w:vAlign w:val="center"/>
          </w:tcPr>
          <w:p w14:paraId="17319CB2" w14:textId="77777777" w:rsidR="001142AC" w:rsidRPr="008523DE" w:rsidRDefault="001142AC" w:rsidP="00062751">
            <w:pPr>
              <w:ind w:right="-108"/>
              <w:jc w:val="center"/>
              <w:rPr>
                <w:sz w:val="22"/>
                <w:szCs w:val="22"/>
              </w:rPr>
            </w:pPr>
            <w:r w:rsidRPr="008523DE">
              <w:rPr>
                <w:sz w:val="22"/>
                <w:szCs w:val="22"/>
              </w:rPr>
              <w:t>228,57 кгут/Гкал</w:t>
            </w:r>
          </w:p>
        </w:tc>
        <w:tc>
          <w:tcPr>
            <w:tcW w:w="1985" w:type="dxa"/>
            <w:vMerge w:val="restart"/>
            <w:tcBorders>
              <w:left w:val="single" w:sz="4" w:space="0" w:color="auto"/>
            </w:tcBorders>
            <w:vAlign w:val="center"/>
          </w:tcPr>
          <w:p w14:paraId="6555222B" w14:textId="77777777" w:rsidR="001142AC" w:rsidRPr="008523DE" w:rsidRDefault="001142AC" w:rsidP="00062751">
            <w:pPr>
              <w:jc w:val="center"/>
              <w:rPr>
                <w:sz w:val="22"/>
                <w:szCs w:val="22"/>
              </w:rPr>
            </w:pPr>
            <w:r w:rsidRPr="008523DE">
              <w:rPr>
                <w:sz w:val="22"/>
                <w:szCs w:val="22"/>
              </w:rPr>
              <w:t>x</w:t>
            </w:r>
          </w:p>
        </w:tc>
        <w:tc>
          <w:tcPr>
            <w:tcW w:w="1276" w:type="dxa"/>
            <w:vMerge w:val="restart"/>
            <w:vAlign w:val="center"/>
          </w:tcPr>
          <w:p w14:paraId="0E0CACBB" w14:textId="77777777" w:rsidR="001142AC" w:rsidRPr="008523DE" w:rsidRDefault="001142AC" w:rsidP="00062751">
            <w:pPr>
              <w:jc w:val="center"/>
              <w:rPr>
                <w:sz w:val="22"/>
                <w:szCs w:val="22"/>
              </w:rPr>
            </w:pPr>
            <w:r w:rsidRPr="008523DE">
              <w:rPr>
                <w:sz w:val="22"/>
                <w:szCs w:val="22"/>
              </w:rPr>
              <w:t>x</w:t>
            </w:r>
          </w:p>
        </w:tc>
      </w:tr>
      <w:tr w:rsidR="001142AC" w:rsidRPr="008523DE" w14:paraId="5ED4C925" w14:textId="77777777" w:rsidTr="00062751">
        <w:trPr>
          <w:trHeight w:val="208"/>
          <w:jc w:val="center"/>
        </w:trPr>
        <w:tc>
          <w:tcPr>
            <w:tcW w:w="1707" w:type="dxa"/>
            <w:vMerge/>
            <w:vAlign w:val="center"/>
          </w:tcPr>
          <w:p w14:paraId="3DA2B3EB" w14:textId="77777777" w:rsidR="001142AC" w:rsidRPr="008523DE" w:rsidRDefault="001142AC" w:rsidP="00062751">
            <w:pPr>
              <w:ind w:right="-2"/>
              <w:jc w:val="center"/>
              <w:rPr>
                <w:bCs/>
                <w:color w:val="000000"/>
                <w:kern w:val="32"/>
                <w:sz w:val="22"/>
                <w:szCs w:val="22"/>
              </w:rPr>
            </w:pPr>
          </w:p>
        </w:tc>
        <w:tc>
          <w:tcPr>
            <w:tcW w:w="993" w:type="dxa"/>
            <w:vMerge/>
            <w:vAlign w:val="center"/>
          </w:tcPr>
          <w:p w14:paraId="25DD0A93" w14:textId="77777777" w:rsidR="001142AC" w:rsidRPr="008523DE" w:rsidRDefault="001142AC" w:rsidP="00062751">
            <w:pPr>
              <w:ind w:right="-2"/>
              <w:jc w:val="center"/>
              <w:rPr>
                <w:sz w:val="22"/>
                <w:szCs w:val="22"/>
              </w:rPr>
            </w:pPr>
          </w:p>
        </w:tc>
        <w:tc>
          <w:tcPr>
            <w:tcW w:w="1701" w:type="dxa"/>
            <w:vMerge/>
            <w:vAlign w:val="center"/>
          </w:tcPr>
          <w:p w14:paraId="2BEB78D4" w14:textId="77777777" w:rsidR="001142AC" w:rsidRPr="008523DE" w:rsidRDefault="001142AC" w:rsidP="00062751">
            <w:pPr>
              <w:jc w:val="center"/>
              <w:rPr>
                <w:sz w:val="22"/>
                <w:szCs w:val="22"/>
              </w:rPr>
            </w:pPr>
          </w:p>
        </w:tc>
        <w:tc>
          <w:tcPr>
            <w:tcW w:w="1701" w:type="dxa"/>
            <w:vMerge/>
            <w:vAlign w:val="center"/>
          </w:tcPr>
          <w:p w14:paraId="0387252D" w14:textId="77777777" w:rsidR="001142AC" w:rsidRPr="008523DE" w:rsidRDefault="001142AC" w:rsidP="00062751">
            <w:pPr>
              <w:jc w:val="center"/>
              <w:rPr>
                <w:sz w:val="22"/>
                <w:szCs w:val="22"/>
              </w:rPr>
            </w:pPr>
          </w:p>
        </w:tc>
        <w:tc>
          <w:tcPr>
            <w:tcW w:w="1559" w:type="dxa"/>
            <w:vMerge/>
            <w:vAlign w:val="center"/>
          </w:tcPr>
          <w:p w14:paraId="72A9DFC0" w14:textId="77777777" w:rsidR="001142AC" w:rsidRPr="008523DE" w:rsidRDefault="001142AC" w:rsidP="00062751">
            <w:pPr>
              <w:jc w:val="center"/>
              <w:rPr>
                <w:sz w:val="22"/>
                <w:szCs w:val="22"/>
              </w:rPr>
            </w:pPr>
          </w:p>
        </w:tc>
        <w:tc>
          <w:tcPr>
            <w:tcW w:w="1843" w:type="dxa"/>
            <w:vMerge/>
            <w:tcBorders>
              <w:right w:val="single" w:sz="4" w:space="0" w:color="auto"/>
            </w:tcBorders>
            <w:vAlign w:val="center"/>
          </w:tcPr>
          <w:p w14:paraId="79F9AFA0" w14:textId="77777777" w:rsidR="001142AC" w:rsidRPr="008523DE" w:rsidRDefault="001142AC" w:rsidP="00062751">
            <w:pPr>
              <w:ind w:right="-92"/>
              <w:jc w:val="center"/>
              <w:rPr>
                <w:sz w:val="22"/>
                <w:szCs w:val="22"/>
              </w:rPr>
            </w:pPr>
          </w:p>
        </w:tc>
        <w:tc>
          <w:tcPr>
            <w:tcW w:w="1842" w:type="dxa"/>
            <w:tcBorders>
              <w:top w:val="single" w:sz="4" w:space="0" w:color="auto"/>
              <w:left w:val="single" w:sz="4" w:space="0" w:color="auto"/>
              <w:right w:val="single" w:sz="4" w:space="0" w:color="auto"/>
            </w:tcBorders>
            <w:vAlign w:val="center"/>
          </w:tcPr>
          <w:p w14:paraId="7AD37619" w14:textId="77777777" w:rsidR="001142AC" w:rsidRPr="008523DE" w:rsidRDefault="001142AC" w:rsidP="00062751">
            <w:pPr>
              <w:ind w:right="-108"/>
              <w:jc w:val="center"/>
              <w:rPr>
                <w:sz w:val="22"/>
                <w:szCs w:val="22"/>
              </w:rPr>
            </w:pPr>
            <w:r w:rsidRPr="008523DE">
              <w:rPr>
                <w:sz w:val="22"/>
                <w:szCs w:val="22"/>
              </w:rPr>
              <w:t>112,07 Гкал</w:t>
            </w:r>
          </w:p>
        </w:tc>
        <w:tc>
          <w:tcPr>
            <w:tcW w:w="1985" w:type="dxa"/>
            <w:vMerge/>
            <w:tcBorders>
              <w:left w:val="single" w:sz="4" w:space="0" w:color="auto"/>
            </w:tcBorders>
            <w:vAlign w:val="center"/>
          </w:tcPr>
          <w:p w14:paraId="1D66895B" w14:textId="77777777" w:rsidR="001142AC" w:rsidRPr="008523DE" w:rsidRDefault="001142AC" w:rsidP="00062751">
            <w:pPr>
              <w:jc w:val="center"/>
              <w:rPr>
                <w:sz w:val="22"/>
                <w:szCs w:val="22"/>
              </w:rPr>
            </w:pPr>
          </w:p>
        </w:tc>
        <w:tc>
          <w:tcPr>
            <w:tcW w:w="1276" w:type="dxa"/>
            <w:vMerge/>
            <w:vAlign w:val="center"/>
          </w:tcPr>
          <w:p w14:paraId="01B02DAC" w14:textId="77777777" w:rsidR="001142AC" w:rsidRPr="008523DE" w:rsidRDefault="001142AC" w:rsidP="00062751">
            <w:pPr>
              <w:jc w:val="center"/>
              <w:rPr>
                <w:sz w:val="22"/>
                <w:szCs w:val="22"/>
              </w:rPr>
            </w:pPr>
          </w:p>
        </w:tc>
      </w:tr>
      <w:tr w:rsidR="001142AC" w:rsidRPr="008523DE" w14:paraId="742CDE61" w14:textId="77777777" w:rsidTr="00062751">
        <w:trPr>
          <w:trHeight w:val="652"/>
          <w:jc w:val="center"/>
        </w:trPr>
        <w:tc>
          <w:tcPr>
            <w:tcW w:w="1707" w:type="dxa"/>
            <w:vMerge/>
            <w:vAlign w:val="center"/>
          </w:tcPr>
          <w:p w14:paraId="243569FC" w14:textId="77777777" w:rsidR="001142AC" w:rsidRPr="008523DE" w:rsidRDefault="001142AC" w:rsidP="00062751">
            <w:pPr>
              <w:ind w:right="-2"/>
              <w:jc w:val="center"/>
              <w:rPr>
                <w:sz w:val="22"/>
                <w:szCs w:val="22"/>
              </w:rPr>
            </w:pPr>
          </w:p>
        </w:tc>
        <w:tc>
          <w:tcPr>
            <w:tcW w:w="993" w:type="dxa"/>
            <w:vAlign w:val="center"/>
          </w:tcPr>
          <w:p w14:paraId="302FB55A" w14:textId="77777777" w:rsidR="001142AC" w:rsidRPr="008523DE" w:rsidRDefault="001142AC" w:rsidP="00062751">
            <w:pPr>
              <w:ind w:right="-2"/>
              <w:jc w:val="center"/>
              <w:rPr>
                <w:sz w:val="22"/>
                <w:szCs w:val="22"/>
              </w:rPr>
            </w:pPr>
          </w:p>
        </w:tc>
        <w:tc>
          <w:tcPr>
            <w:tcW w:w="1701" w:type="dxa"/>
            <w:vAlign w:val="center"/>
          </w:tcPr>
          <w:p w14:paraId="314CF824" w14:textId="77777777" w:rsidR="001142AC" w:rsidRPr="008523DE" w:rsidRDefault="001142AC" w:rsidP="00062751">
            <w:pPr>
              <w:jc w:val="center"/>
              <w:rPr>
                <w:sz w:val="22"/>
                <w:szCs w:val="22"/>
              </w:rPr>
            </w:pPr>
          </w:p>
        </w:tc>
        <w:tc>
          <w:tcPr>
            <w:tcW w:w="1701" w:type="dxa"/>
            <w:vAlign w:val="center"/>
          </w:tcPr>
          <w:p w14:paraId="70D84AA0" w14:textId="77777777" w:rsidR="001142AC" w:rsidRPr="008523DE" w:rsidRDefault="001142AC" w:rsidP="00062751">
            <w:pPr>
              <w:jc w:val="center"/>
              <w:rPr>
                <w:sz w:val="22"/>
                <w:szCs w:val="22"/>
              </w:rPr>
            </w:pPr>
          </w:p>
        </w:tc>
        <w:tc>
          <w:tcPr>
            <w:tcW w:w="1559" w:type="dxa"/>
            <w:vAlign w:val="center"/>
          </w:tcPr>
          <w:p w14:paraId="34B3DC41" w14:textId="77777777" w:rsidR="001142AC" w:rsidRPr="008523DE" w:rsidRDefault="001142AC" w:rsidP="00062751">
            <w:pPr>
              <w:jc w:val="center"/>
              <w:rPr>
                <w:sz w:val="22"/>
                <w:szCs w:val="22"/>
              </w:rPr>
            </w:pPr>
          </w:p>
        </w:tc>
        <w:tc>
          <w:tcPr>
            <w:tcW w:w="1843" w:type="dxa"/>
            <w:tcBorders>
              <w:right w:val="single" w:sz="4" w:space="0" w:color="auto"/>
            </w:tcBorders>
            <w:vAlign w:val="center"/>
          </w:tcPr>
          <w:p w14:paraId="73157477" w14:textId="77777777" w:rsidR="001142AC" w:rsidRPr="008523DE" w:rsidRDefault="001142AC" w:rsidP="00062751">
            <w:pPr>
              <w:ind w:right="-92"/>
              <w:jc w:val="center"/>
              <w:rPr>
                <w:sz w:val="22"/>
                <w:szCs w:val="22"/>
              </w:rPr>
            </w:pPr>
          </w:p>
        </w:tc>
        <w:tc>
          <w:tcPr>
            <w:tcW w:w="1842" w:type="dxa"/>
            <w:tcBorders>
              <w:top w:val="single" w:sz="4" w:space="0" w:color="auto"/>
              <w:left w:val="single" w:sz="4" w:space="0" w:color="auto"/>
              <w:right w:val="single" w:sz="4" w:space="0" w:color="auto"/>
            </w:tcBorders>
            <w:vAlign w:val="center"/>
          </w:tcPr>
          <w:p w14:paraId="1921E4AE" w14:textId="77777777" w:rsidR="001142AC" w:rsidRPr="008523DE" w:rsidRDefault="001142AC" w:rsidP="00062751">
            <w:pPr>
              <w:ind w:right="-108"/>
              <w:jc w:val="center"/>
              <w:rPr>
                <w:sz w:val="22"/>
                <w:szCs w:val="22"/>
              </w:rPr>
            </w:pPr>
          </w:p>
        </w:tc>
        <w:tc>
          <w:tcPr>
            <w:tcW w:w="1985" w:type="dxa"/>
            <w:vAlign w:val="center"/>
          </w:tcPr>
          <w:p w14:paraId="444EACF8" w14:textId="77777777" w:rsidR="001142AC" w:rsidRPr="008523DE" w:rsidRDefault="001142AC" w:rsidP="00062751">
            <w:pPr>
              <w:jc w:val="center"/>
              <w:rPr>
                <w:sz w:val="22"/>
                <w:szCs w:val="22"/>
              </w:rPr>
            </w:pPr>
          </w:p>
        </w:tc>
        <w:tc>
          <w:tcPr>
            <w:tcW w:w="1276" w:type="dxa"/>
            <w:vAlign w:val="center"/>
          </w:tcPr>
          <w:p w14:paraId="194E840E" w14:textId="77777777" w:rsidR="001142AC" w:rsidRPr="008523DE" w:rsidRDefault="001142AC" w:rsidP="00062751">
            <w:pPr>
              <w:jc w:val="center"/>
              <w:rPr>
                <w:sz w:val="22"/>
                <w:szCs w:val="22"/>
              </w:rPr>
            </w:pPr>
          </w:p>
        </w:tc>
      </w:tr>
      <w:tr w:rsidR="001142AC" w:rsidRPr="008523DE" w14:paraId="002B0345" w14:textId="77777777" w:rsidTr="00062751">
        <w:trPr>
          <w:trHeight w:val="652"/>
          <w:jc w:val="center"/>
        </w:trPr>
        <w:tc>
          <w:tcPr>
            <w:tcW w:w="1707" w:type="dxa"/>
            <w:vMerge/>
            <w:vAlign w:val="center"/>
          </w:tcPr>
          <w:p w14:paraId="785C3282" w14:textId="77777777" w:rsidR="001142AC" w:rsidRPr="008523DE" w:rsidRDefault="001142AC" w:rsidP="00062751">
            <w:pPr>
              <w:ind w:right="-2"/>
              <w:jc w:val="center"/>
              <w:rPr>
                <w:sz w:val="22"/>
                <w:szCs w:val="22"/>
              </w:rPr>
            </w:pPr>
          </w:p>
        </w:tc>
        <w:tc>
          <w:tcPr>
            <w:tcW w:w="993" w:type="dxa"/>
            <w:vMerge w:val="restart"/>
            <w:vAlign w:val="center"/>
          </w:tcPr>
          <w:p w14:paraId="040AAE6D" w14:textId="77777777" w:rsidR="001142AC" w:rsidRPr="008523DE" w:rsidRDefault="001142AC" w:rsidP="00062751">
            <w:pPr>
              <w:ind w:right="-2"/>
              <w:jc w:val="center"/>
              <w:rPr>
                <w:sz w:val="22"/>
                <w:szCs w:val="22"/>
              </w:rPr>
            </w:pPr>
            <w:r w:rsidRPr="008523DE">
              <w:rPr>
                <w:sz w:val="22"/>
                <w:szCs w:val="22"/>
              </w:rPr>
              <w:t>2020</w:t>
            </w:r>
          </w:p>
        </w:tc>
        <w:tc>
          <w:tcPr>
            <w:tcW w:w="1701" w:type="dxa"/>
            <w:vMerge w:val="restart"/>
            <w:vAlign w:val="center"/>
          </w:tcPr>
          <w:p w14:paraId="28D22F31" w14:textId="77777777" w:rsidR="001142AC" w:rsidRPr="008523DE" w:rsidRDefault="001142AC" w:rsidP="00062751">
            <w:pPr>
              <w:jc w:val="center"/>
              <w:rPr>
                <w:sz w:val="22"/>
                <w:szCs w:val="22"/>
              </w:rPr>
            </w:pPr>
            <w:r w:rsidRPr="008523DE">
              <w:rPr>
                <w:sz w:val="22"/>
                <w:szCs w:val="22"/>
              </w:rPr>
              <w:t>x</w:t>
            </w:r>
          </w:p>
        </w:tc>
        <w:tc>
          <w:tcPr>
            <w:tcW w:w="1701" w:type="dxa"/>
            <w:vMerge w:val="restart"/>
            <w:vAlign w:val="center"/>
          </w:tcPr>
          <w:p w14:paraId="226928FE" w14:textId="77777777" w:rsidR="001142AC" w:rsidRPr="008523DE" w:rsidRDefault="001142AC" w:rsidP="00062751">
            <w:pPr>
              <w:jc w:val="center"/>
              <w:rPr>
                <w:sz w:val="22"/>
                <w:szCs w:val="22"/>
              </w:rPr>
            </w:pPr>
            <w:r w:rsidRPr="008523DE">
              <w:rPr>
                <w:sz w:val="22"/>
                <w:szCs w:val="22"/>
              </w:rPr>
              <w:t>1,00</w:t>
            </w:r>
          </w:p>
        </w:tc>
        <w:tc>
          <w:tcPr>
            <w:tcW w:w="1559" w:type="dxa"/>
            <w:vMerge w:val="restart"/>
            <w:vAlign w:val="center"/>
          </w:tcPr>
          <w:p w14:paraId="375668F9" w14:textId="77777777" w:rsidR="001142AC" w:rsidRPr="008523DE" w:rsidRDefault="001142AC" w:rsidP="00062751">
            <w:pPr>
              <w:jc w:val="center"/>
              <w:rPr>
                <w:sz w:val="22"/>
                <w:szCs w:val="22"/>
              </w:rPr>
            </w:pPr>
            <w:r w:rsidRPr="008523DE">
              <w:rPr>
                <w:sz w:val="22"/>
                <w:szCs w:val="22"/>
              </w:rPr>
              <w:t>0,00</w:t>
            </w:r>
          </w:p>
        </w:tc>
        <w:tc>
          <w:tcPr>
            <w:tcW w:w="1843" w:type="dxa"/>
            <w:vMerge w:val="restart"/>
            <w:tcBorders>
              <w:right w:val="single" w:sz="4" w:space="0" w:color="auto"/>
            </w:tcBorders>
            <w:vAlign w:val="center"/>
          </w:tcPr>
          <w:p w14:paraId="0905E3FD" w14:textId="77777777" w:rsidR="001142AC" w:rsidRPr="008523DE" w:rsidRDefault="001142AC" w:rsidP="00062751">
            <w:pPr>
              <w:ind w:right="-92"/>
              <w:jc w:val="center"/>
              <w:rPr>
                <w:sz w:val="22"/>
                <w:szCs w:val="22"/>
              </w:rPr>
            </w:pPr>
          </w:p>
        </w:tc>
        <w:tc>
          <w:tcPr>
            <w:tcW w:w="1842" w:type="dxa"/>
            <w:tcBorders>
              <w:top w:val="single" w:sz="4" w:space="0" w:color="auto"/>
              <w:left w:val="single" w:sz="4" w:space="0" w:color="auto"/>
              <w:right w:val="single" w:sz="4" w:space="0" w:color="auto"/>
            </w:tcBorders>
            <w:vAlign w:val="center"/>
          </w:tcPr>
          <w:p w14:paraId="420817FC" w14:textId="77777777" w:rsidR="001142AC" w:rsidRPr="008523DE" w:rsidRDefault="001142AC" w:rsidP="00062751">
            <w:pPr>
              <w:ind w:right="-108"/>
              <w:jc w:val="center"/>
              <w:rPr>
                <w:sz w:val="22"/>
                <w:szCs w:val="22"/>
              </w:rPr>
            </w:pPr>
            <w:r w:rsidRPr="008523DE">
              <w:rPr>
                <w:sz w:val="22"/>
                <w:szCs w:val="22"/>
              </w:rPr>
              <w:t>227,60 кгут/Гкал</w:t>
            </w:r>
          </w:p>
        </w:tc>
        <w:tc>
          <w:tcPr>
            <w:tcW w:w="1985" w:type="dxa"/>
            <w:vAlign w:val="center"/>
          </w:tcPr>
          <w:p w14:paraId="4B8CE56E" w14:textId="77777777" w:rsidR="001142AC" w:rsidRPr="008523DE" w:rsidRDefault="001142AC" w:rsidP="00062751">
            <w:pPr>
              <w:jc w:val="center"/>
              <w:rPr>
                <w:sz w:val="22"/>
                <w:szCs w:val="22"/>
              </w:rPr>
            </w:pPr>
            <w:r w:rsidRPr="008523DE">
              <w:rPr>
                <w:sz w:val="22"/>
                <w:szCs w:val="22"/>
              </w:rPr>
              <w:t>x</w:t>
            </w:r>
          </w:p>
        </w:tc>
        <w:tc>
          <w:tcPr>
            <w:tcW w:w="1276" w:type="dxa"/>
            <w:vAlign w:val="center"/>
          </w:tcPr>
          <w:p w14:paraId="774A805A" w14:textId="77777777" w:rsidR="001142AC" w:rsidRPr="008523DE" w:rsidRDefault="001142AC" w:rsidP="00062751">
            <w:pPr>
              <w:jc w:val="center"/>
              <w:rPr>
                <w:sz w:val="22"/>
                <w:szCs w:val="22"/>
              </w:rPr>
            </w:pPr>
            <w:r w:rsidRPr="008523DE">
              <w:rPr>
                <w:sz w:val="22"/>
                <w:szCs w:val="22"/>
              </w:rPr>
              <w:t>x</w:t>
            </w:r>
          </w:p>
        </w:tc>
      </w:tr>
      <w:tr w:rsidR="001142AC" w:rsidRPr="008523DE" w14:paraId="323CA3EA" w14:textId="77777777" w:rsidTr="00062751">
        <w:trPr>
          <w:trHeight w:val="681"/>
          <w:jc w:val="center"/>
        </w:trPr>
        <w:tc>
          <w:tcPr>
            <w:tcW w:w="1707" w:type="dxa"/>
            <w:vMerge/>
            <w:vAlign w:val="center"/>
          </w:tcPr>
          <w:p w14:paraId="0D292A3D" w14:textId="77777777" w:rsidR="001142AC" w:rsidRPr="008523DE" w:rsidRDefault="001142AC" w:rsidP="00062751">
            <w:pPr>
              <w:ind w:right="-2"/>
              <w:jc w:val="center"/>
              <w:rPr>
                <w:sz w:val="22"/>
                <w:szCs w:val="22"/>
              </w:rPr>
            </w:pPr>
          </w:p>
        </w:tc>
        <w:tc>
          <w:tcPr>
            <w:tcW w:w="993" w:type="dxa"/>
            <w:vMerge/>
            <w:vAlign w:val="center"/>
          </w:tcPr>
          <w:p w14:paraId="7F46142A" w14:textId="77777777" w:rsidR="001142AC" w:rsidRPr="008523DE" w:rsidRDefault="001142AC" w:rsidP="00062751">
            <w:pPr>
              <w:ind w:right="-2"/>
              <w:jc w:val="center"/>
              <w:rPr>
                <w:sz w:val="22"/>
                <w:szCs w:val="22"/>
              </w:rPr>
            </w:pPr>
          </w:p>
        </w:tc>
        <w:tc>
          <w:tcPr>
            <w:tcW w:w="1701" w:type="dxa"/>
            <w:vMerge/>
            <w:vAlign w:val="center"/>
          </w:tcPr>
          <w:p w14:paraId="3E808BB4" w14:textId="77777777" w:rsidR="001142AC" w:rsidRPr="008523DE" w:rsidRDefault="001142AC" w:rsidP="00062751">
            <w:pPr>
              <w:jc w:val="center"/>
              <w:rPr>
                <w:sz w:val="22"/>
                <w:szCs w:val="22"/>
              </w:rPr>
            </w:pPr>
          </w:p>
        </w:tc>
        <w:tc>
          <w:tcPr>
            <w:tcW w:w="1701" w:type="dxa"/>
            <w:vMerge/>
            <w:vAlign w:val="center"/>
          </w:tcPr>
          <w:p w14:paraId="647C5E11" w14:textId="77777777" w:rsidR="001142AC" w:rsidRPr="008523DE" w:rsidRDefault="001142AC" w:rsidP="00062751">
            <w:pPr>
              <w:jc w:val="center"/>
              <w:rPr>
                <w:sz w:val="22"/>
                <w:szCs w:val="22"/>
              </w:rPr>
            </w:pPr>
          </w:p>
        </w:tc>
        <w:tc>
          <w:tcPr>
            <w:tcW w:w="1559" w:type="dxa"/>
            <w:vMerge/>
            <w:vAlign w:val="center"/>
          </w:tcPr>
          <w:p w14:paraId="12319EAD" w14:textId="77777777" w:rsidR="001142AC" w:rsidRPr="008523DE" w:rsidRDefault="001142AC" w:rsidP="00062751">
            <w:pPr>
              <w:jc w:val="center"/>
              <w:rPr>
                <w:sz w:val="22"/>
                <w:szCs w:val="22"/>
              </w:rPr>
            </w:pPr>
          </w:p>
        </w:tc>
        <w:tc>
          <w:tcPr>
            <w:tcW w:w="1843" w:type="dxa"/>
            <w:vMerge/>
            <w:tcBorders>
              <w:right w:val="single" w:sz="4" w:space="0" w:color="auto"/>
            </w:tcBorders>
            <w:vAlign w:val="center"/>
          </w:tcPr>
          <w:p w14:paraId="14A106ED" w14:textId="77777777" w:rsidR="001142AC" w:rsidRPr="008523DE" w:rsidRDefault="001142AC" w:rsidP="00062751">
            <w:pPr>
              <w:jc w:val="center"/>
              <w:rPr>
                <w:sz w:val="22"/>
                <w:szCs w:val="22"/>
              </w:rPr>
            </w:pPr>
          </w:p>
        </w:tc>
        <w:tc>
          <w:tcPr>
            <w:tcW w:w="1842" w:type="dxa"/>
            <w:tcBorders>
              <w:top w:val="single" w:sz="4" w:space="0" w:color="auto"/>
              <w:left w:val="single" w:sz="4" w:space="0" w:color="auto"/>
              <w:bottom w:val="single" w:sz="4" w:space="0" w:color="auto"/>
            </w:tcBorders>
            <w:vAlign w:val="center"/>
          </w:tcPr>
          <w:p w14:paraId="00936ECB" w14:textId="77777777" w:rsidR="001142AC" w:rsidRPr="008523DE" w:rsidRDefault="001142AC" w:rsidP="00062751">
            <w:pPr>
              <w:ind w:right="-108"/>
              <w:jc w:val="center"/>
              <w:rPr>
                <w:sz w:val="22"/>
                <w:szCs w:val="22"/>
                <w:lang w:val="en-US"/>
              </w:rPr>
            </w:pPr>
            <w:r w:rsidRPr="008523DE">
              <w:rPr>
                <w:sz w:val="22"/>
                <w:szCs w:val="22"/>
              </w:rPr>
              <w:t xml:space="preserve">112,07 </w:t>
            </w:r>
            <w:r w:rsidRPr="008523DE">
              <w:rPr>
                <w:sz w:val="22"/>
                <w:szCs w:val="22"/>
                <w:lang w:val="en-US"/>
              </w:rPr>
              <w:t>Гкал</w:t>
            </w:r>
          </w:p>
        </w:tc>
        <w:tc>
          <w:tcPr>
            <w:tcW w:w="1985" w:type="dxa"/>
            <w:vAlign w:val="center"/>
          </w:tcPr>
          <w:p w14:paraId="330E1A2B" w14:textId="77777777" w:rsidR="001142AC" w:rsidRPr="008523DE" w:rsidRDefault="001142AC" w:rsidP="00062751">
            <w:pPr>
              <w:jc w:val="center"/>
              <w:rPr>
                <w:sz w:val="22"/>
                <w:szCs w:val="22"/>
              </w:rPr>
            </w:pPr>
            <w:r w:rsidRPr="008523DE">
              <w:rPr>
                <w:sz w:val="22"/>
                <w:szCs w:val="22"/>
              </w:rPr>
              <w:t>x</w:t>
            </w:r>
          </w:p>
        </w:tc>
        <w:tc>
          <w:tcPr>
            <w:tcW w:w="1276" w:type="dxa"/>
            <w:vAlign w:val="center"/>
          </w:tcPr>
          <w:p w14:paraId="3F0EB4D8" w14:textId="77777777" w:rsidR="001142AC" w:rsidRPr="008523DE" w:rsidRDefault="001142AC" w:rsidP="00062751">
            <w:pPr>
              <w:jc w:val="center"/>
              <w:rPr>
                <w:sz w:val="22"/>
                <w:szCs w:val="22"/>
              </w:rPr>
            </w:pPr>
            <w:r w:rsidRPr="008523DE">
              <w:rPr>
                <w:sz w:val="22"/>
                <w:szCs w:val="22"/>
              </w:rPr>
              <w:t>x</w:t>
            </w:r>
          </w:p>
        </w:tc>
      </w:tr>
      <w:tr w:rsidR="001142AC" w:rsidRPr="008523DE" w14:paraId="346A2869" w14:textId="77777777" w:rsidTr="00062751">
        <w:trPr>
          <w:trHeight w:val="675"/>
          <w:jc w:val="center"/>
        </w:trPr>
        <w:tc>
          <w:tcPr>
            <w:tcW w:w="1707" w:type="dxa"/>
            <w:vMerge/>
            <w:vAlign w:val="center"/>
          </w:tcPr>
          <w:p w14:paraId="5B691748" w14:textId="77777777" w:rsidR="001142AC" w:rsidRPr="008523DE" w:rsidRDefault="001142AC" w:rsidP="00062751">
            <w:pPr>
              <w:ind w:right="-2"/>
              <w:jc w:val="center"/>
              <w:rPr>
                <w:sz w:val="22"/>
                <w:szCs w:val="22"/>
              </w:rPr>
            </w:pPr>
          </w:p>
        </w:tc>
        <w:tc>
          <w:tcPr>
            <w:tcW w:w="993" w:type="dxa"/>
            <w:vMerge w:val="restart"/>
            <w:vAlign w:val="center"/>
          </w:tcPr>
          <w:p w14:paraId="69AF05BD" w14:textId="77777777" w:rsidR="001142AC" w:rsidRPr="008523DE" w:rsidRDefault="001142AC" w:rsidP="00062751">
            <w:pPr>
              <w:ind w:right="-2"/>
              <w:jc w:val="center"/>
              <w:rPr>
                <w:sz w:val="22"/>
                <w:szCs w:val="22"/>
              </w:rPr>
            </w:pPr>
            <w:r w:rsidRPr="008523DE">
              <w:rPr>
                <w:sz w:val="22"/>
                <w:szCs w:val="22"/>
              </w:rPr>
              <w:t>2021</w:t>
            </w:r>
          </w:p>
        </w:tc>
        <w:tc>
          <w:tcPr>
            <w:tcW w:w="1701" w:type="dxa"/>
            <w:vMerge w:val="restart"/>
            <w:vAlign w:val="center"/>
          </w:tcPr>
          <w:p w14:paraId="7A7C02AA" w14:textId="77777777" w:rsidR="001142AC" w:rsidRPr="008523DE" w:rsidRDefault="001142AC" w:rsidP="00062751">
            <w:pPr>
              <w:jc w:val="center"/>
              <w:rPr>
                <w:sz w:val="22"/>
                <w:szCs w:val="22"/>
              </w:rPr>
            </w:pPr>
            <w:r w:rsidRPr="008523DE">
              <w:rPr>
                <w:sz w:val="22"/>
                <w:szCs w:val="22"/>
              </w:rPr>
              <w:t>x</w:t>
            </w:r>
          </w:p>
        </w:tc>
        <w:tc>
          <w:tcPr>
            <w:tcW w:w="1701" w:type="dxa"/>
            <w:vMerge w:val="restart"/>
            <w:vAlign w:val="center"/>
          </w:tcPr>
          <w:p w14:paraId="027F4041" w14:textId="77777777" w:rsidR="001142AC" w:rsidRPr="008523DE" w:rsidRDefault="001142AC" w:rsidP="00062751">
            <w:pPr>
              <w:jc w:val="center"/>
              <w:rPr>
                <w:sz w:val="22"/>
                <w:szCs w:val="22"/>
              </w:rPr>
            </w:pPr>
            <w:r w:rsidRPr="008523DE">
              <w:rPr>
                <w:sz w:val="22"/>
                <w:szCs w:val="22"/>
              </w:rPr>
              <w:t>1,00</w:t>
            </w:r>
          </w:p>
        </w:tc>
        <w:tc>
          <w:tcPr>
            <w:tcW w:w="1559" w:type="dxa"/>
            <w:vMerge w:val="restart"/>
            <w:vAlign w:val="center"/>
          </w:tcPr>
          <w:p w14:paraId="66D0A0E7" w14:textId="77777777" w:rsidR="001142AC" w:rsidRPr="008523DE" w:rsidRDefault="001142AC" w:rsidP="00062751">
            <w:pPr>
              <w:jc w:val="center"/>
              <w:rPr>
                <w:sz w:val="22"/>
                <w:szCs w:val="22"/>
              </w:rPr>
            </w:pPr>
            <w:r w:rsidRPr="008523DE">
              <w:rPr>
                <w:sz w:val="22"/>
                <w:szCs w:val="22"/>
              </w:rPr>
              <w:t>0,00</w:t>
            </w:r>
          </w:p>
        </w:tc>
        <w:tc>
          <w:tcPr>
            <w:tcW w:w="1843" w:type="dxa"/>
            <w:vMerge w:val="restart"/>
            <w:vAlign w:val="center"/>
          </w:tcPr>
          <w:p w14:paraId="6CB9ACF6" w14:textId="77777777" w:rsidR="001142AC" w:rsidRPr="008523DE" w:rsidRDefault="001142AC" w:rsidP="00062751">
            <w:pPr>
              <w:jc w:val="center"/>
              <w:rPr>
                <w:sz w:val="22"/>
                <w:szCs w:val="22"/>
              </w:rPr>
            </w:pPr>
          </w:p>
        </w:tc>
        <w:tc>
          <w:tcPr>
            <w:tcW w:w="1842" w:type="dxa"/>
            <w:tcBorders>
              <w:top w:val="single" w:sz="4" w:space="0" w:color="auto"/>
              <w:left w:val="single" w:sz="4" w:space="0" w:color="auto"/>
              <w:right w:val="single" w:sz="4" w:space="0" w:color="auto"/>
            </w:tcBorders>
            <w:vAlign w:val="center"/>
          </w:tcPr>
          <w:p w14:paraId="2A2D518E" w14:textId="77777777" w:rsidR="001142AC" w:rsidRPr="008523DE" w:rsidRDefault="001142AC" w:rsidP="00062751">
            <w:pPr>
              <w:ind w:right="-108"/>
              <w:jc w:val="center"/>
              <w:rPr>
                <w:sz w:val="22"/>
                <w:szCs w:val="22"/>
              </w:rPr>
            </w:pPr>
            <w:r w:rsidRPr="008523DE">
              <w:rPr>
                <w:sz w:val="22"/>
                <w:szCs w:val="22"/>
              </w:rPr>
              <w:t>227,60</w:t>
            </w:r>
          </w:p>
          <w:p w14:paraId="279E758D" w14:textId="77777777" w:rsidR="001142AC" w:rsidRPr="008523DE" w:rsidRDefault="001142AC" w:rsidP="00062751">
            <w:pPr>
              <w:ind w:right="-108"/>
              <w:jc w:val="center"/>
              <w:rPr>
                <w:sz w:val="22"/>
                <w:szCs w:val="22"/>
                <w:lang w:val="en-US"/>
              </w:rPr>
            </w:pPr>
            <w:r w:rsidRPr="008523DE">
              <w:rPr>
                <w:sz w:val="22"/>
                <w:szCs w:val="22"/>
              </w:rPr>
              <w:t>кгут/Гкал</w:t>
            </w:r>
          </w:p>
        </w:tc>
        <w:tc>
          <w:tcPr>
            <w:tcW w:w="1985" w:type="dxa"/>
            <w:tcBorders>
              <w:left w:val="single" w:sz="4" w:space="0" w:color="auto"/>
            </w:tcBorders>
            <w:vAlign w:val="center"/>
          </w:tcPr>
          <w:p w14:paraId="05106836" w14:textId="77777777" w:rsidR="001142AC" w:rsidRPr="008523DE" w:rsidRDefault="001142AC" w:rsidP="00062751">
            <w:pPr>
              <w:jc w:val="center"/>
              <w:rPr>
                <w:sz w:val="22"/>
                <w:szCs w:val="22"/>
              </w:rPr>
            </w:pPr>
            <w:r w:rsidRPr="008523DE">
              <w:rPr>
                <w:sz w:val="22"/>
                <w:szCs w:val="22"/>
              </w:rPr>
              <w:t>x</w:t>
            </w:r>
          </w:p>
        </w:tc>
        <w:tc>
          <w:tcPr>
            <w:tcW w:w="1276" w:type="dxa"/>
            <w:vAlign w:val="center"/>
          </w:tcPr>
          <w:p w14:paraId="617A85C1" w14:textId="77777777" w:rsidR="001142AC" w:rsidRPr="008523DE" w:rsidRDefault="001142AC" w:rsidP="00062751">
            <w:pPr>
              <w:jc w:val="center"/>
              <w:rPr>
                <w:sz w:val="22"/>
                <w:szCs w:val="22"/>
              </w:rPr>
            </w:pPr>
            <w:r w:rsidRPr="008523DE">
              <w:rPr>
                <w:sz w:val="22"/>
                <w:szCs w:val="22"/>
              </w:rPr>
              <w:t>x</w:t>
            </w:r>
          </w:p>
        </w:tc>
      </w:tr>
      <w:tr w:rsidR="001142AC" w:rsidRPr="008523DE" w14:paraId="4A8C5358" w14:textId="77777777" w:rsidTr="00062751">
        <w:trPr>
          <w:trHeight w:val="633"/>
          <w:jc w:val="center"/>
        </w:trPr>
        <w:tc>
          <w:tcPr>
            <w:tcW w:w="1707" w:type="dxa"/>
            <w:vMerge/>
            <w:vAlign w:val="center"/>
          </w:tcPr>
          <w:p w14:paraId="679D222D" w14:textId="77777777" w:rsidR="001142AC" w:rsidRPr="008523DE" w:rsidRDefault="001142AC" w:rsidP="00062751">
            <w:pPr>
              <w:ind w:right="-2"/>
              <w:jc w:val="center"/>
              <w:rPr>
                <w:sz w:val="22"/>
                <w:szCs w:val="22"/>
              </w:rPr>
            </w:pPr>
          </w:p>
        </w:tc>
        <w:tc>
          <w:tcPr>
            <w:tcW w:w="993" w:type="dxa"/>
            <w:vMerge/>
            <w:vAlign w:val="center"/>
          </w:tcPr>
          <w:p w14:paraId="123516FB" w14:textId="77777777" w:rsidR="001142AC" w:rsidRPr="008523DE" w:rsidRDefault="001142AC" w:rsidP="00062751">
            <w:pPr>
              <w:ind w:right="-2"/>
              <w:jc w:val="center"/>
              <w:rPr>
                <w:sz w:val="22"/>
                <w:szCs w:val="22"/>
              </w:rPr>
            </w:pPr>
          </w:p>
        </w:tc>
        <w:tc>
          <w:tcPr>
            <w:tcW w:w="1701" w:type="dxa"/>
            <w:vMerge/>
            <w:vAlign w:val="center"/>
          </w:tcPr>
          <w:p w14:paraId="19BF4D9D" w14:textId="77777777" w:rsidR="001142AC" w:rsidRPr="008523DE" w:rsidRDefault="001142AC" w:rsidP="00062751">
            <w:pPr>
              <w:jc w:val="center"/>
              <w:rPr>
                <w:sz w:val="22"/>
                <w:szCs w:val="22"/>
              </w:rPr>
            </w:pPr>
          </w:p>
        </w:tc>
        <w:tc>
          <w:tcPr>
            <w:tcW w:w="1701" w:type="dxa"/>
            <w:vMerge/>
            <w:vAlign w:val="center"/>
          </w:tcPr>
          <w:p w14:paraId="5B113CE0" w14:textId="77777777" w:rsidR="001142AC" w:rsidRPr="008523DE" w:rsidRDefault="001142AC" w:rsidP="00062751">
            <w:pPr>
              <w:jc w:val="center"/>
              <w:rPr>
                <w:sz w:val="22"/>
                <w:szCs w:val="22"/>
              </w:rPr>
            </w:pPr>
          </w:p>
        </w:tc>
        <w:tc>
          <w:tcPr>
            <w:tcW w:w="1559" w:type="dxa"/>
            <w:vMerge/>
            <w:vAlign w:val="center"/>
          </w:tcPr>
          <w:p w14:paraId="3F594A19" w14:textId="77777777" w:rsidR="001142AC" w:rsidRPr="008523DE" w:rsidRDefault="001142AC" w:rsidP="00062751">
            <w:pPr>
              <w:jc w:val="center"/>
              <w:rPr>
                <w:sz w:val="22"/>
                <w:szCs w:val="22"/>
              </w:rPr>
            </w:pPr>
          </w:p>
        </w:tc>
        <w:tc>
          <w:tcPr>
            <w:tcW w:w="1843" w:type="dxa"/>
            <w:vMerge/>
            <w:vAlign w:val="center"/>
          </w:tcPr>
          <w:p w14:paraId="5F7C6A10" w14:textId="77777777" w:rsidR="001142AC" w:rsidRPr="008523DE" w:rsidRDefault="001142AC" w:rsidP="00062751">
            <w:pPr>
              <w:jc w:val="center"/>
              <w:rPr>
                <w:sz w:val="22"/>
                <w:szCs w:val="22"/>
              </w:rPr>
            </w:pPr>
          </w:p>
        </w:tc>
        <w:tc>
          <w:tcPr>
            <w:tcW w:w="1842" w:type="dxa"/>
            <w:tcBorders>
              <w:top w:val="single" w:sz="4" w:space="0" w:color="auto"/>
              <w:left w:val="single" w:sz="4" w:space="0" w:color="auto"/>
              <w:right w:val="single" w:sz="4" w:space="0" w:color="auto"/>
            </w:tcBorders>
            <w:vAlign w:val="center"/>
          </w:tcPr>
          <w:p w14:paraId="42FDBE81" w14:textId="77777777" w:rsidR="001142AC" w:rsidRPr="008523DE" w:rsidRDefault="001142AC" w:rsidP="00062751">
            <w:pPr>
              <w:ind w:right="-108"/>
              <w:jc w:val="center"/>
              <w:rPr>
                <w:sz w:val="22"/>
                <w:szCs w:val="22"/>
              </w:rPr>
            </w:pPr>
            <w:r w:rsidRPr="008523DE">
              <w:rPr>
                <w:sz w:val="22"/>
                <w:szCs w:val="22"/>
              </w:rPr>
              <w:t>112,07 Гкал</w:t>
            </w:r>
          </w:p>
        </w:tc>
        <w:tc>
          <w:tcPr>
            <w:tcW w:w="1985" w:type="dxa"/>
            <w:vAlign w:val="center"/>
          </w:tcPr>
          <w:p w14:paraId="1B823AC6" w14:textId="77777777" w:rsidR="001142AC" w:rsidRPr="008523DE" w:rsidRDefault="001142AC" w:rsidP="00062751">
            <w:pPr>
              <w:jc w:val="center"/>
              <w:rPr>
                <w:sz w:val="22"/>
                <w:szCs w:val="22"/>
              </w:rPr>
            </w:pPr>
            <w:r w:rsidRPr="008523DE">
              <w:rPr>
                <w:sz w:val="22"/>
                <w:szCs w:val="22"/>
              </w:rPr>
              <w:t>x</w:t>
            </w:r>
          </w:p>
        </w:tc>
        <w:tc>
          <w:tcPr>
            <w:tcW w:w="1276" w:type="dxa"/>
            <w:vAlign w:val="center"/>
          </w:tcPr>
          <w:p w14:paraId="6E158496" w14:textId="77777777" w:rsidR="001142AC" w:rsidRPr="008523DE" w:rsidRDefault="001142AC" w:rsidP="00062751">
            <w:pPr>
              <w:jc w:val="center"/>
              <w:rPr>
                <w:sz w:val="22"/>
                <w:szCs w:val="22"/>
              </w:rPr>
            </w:pPr>
            <w:r w:rsidRPr="008523DE">
              <w:rPr>
                <w:sz w:val="22"/>
                <w:szCs w:val="22"/>
              </w:rPr>
              <w:t>x</w:t>
            </w:r>
          </w:p>
        </w:tc>
      </w:tr>
      <w:tr w:rsidR="001142AC" w:rsidRPr="008523DE" w14:paraId="7BAF04B3" w14:textId="77777777" w:rsidTr="00062751">
        <w:trPr>
          <w:trHeight w:val="156"/>
          <w:jc w:val="center"/>
        </w:trPr>
        <w:tc>
          <w:tcPr>
            <w:tcW w:w="1707" w:type="dxa"/>
            <w:vMerge/>
            <w:vAlign w:val="center"/>
          </w:tcPr>
          <w:p w14:paraId="046643B2" w14:textId="77777777" w:rsidR="001142AC" w:rsidRPr="008523DE" w:rsidRDefault="001142AC" w:rsidP="00062751">
            <w:pPr>
              <w:ind w:right="-2"/>
              <w:jc w:val="center"/>
              <w:rPr>
                <w:sz w:val="22"/>
                <w:szCs w:val="22"/>
              </w:rPr>
            </w:pPr>
          </w:p>
        </w:tc>
        <w:tc>
          <w:tcPr>
            <w:tcW w:w="993" w:type="dxa"/>
            <w:vMerge w:val="restart"/>
            <w:vAlign w:val="center"/>
          </w:tcPr>
          <w:p w14:paraId="623FA647" w14:textId="77777777" w:rsidR="001142AC" w:rsidRPr="008523DE" w:rsidRDefault="001142AC" w:rsidP="00062751">
            <w:pPr>
              <w:ind w:right="-2"/>
              <w:jc w:val="center"/>
              <w:rPr>
                <w:sz w:val="22"/>
                <w:szCs w:val="22"/>
              </w:rPr>
            </w:pPr>
            <w:r w:rsidRPr="008523DE">
              <w:rPr>
                <w:sz w:val="22"/>
                <w:szCs w:val="22"/>
              </w:rPr>
              <w:t>2022</w:t>
            </w:r>
          </w:p>
        </w:tc>
        <w:tc>
          <w:tcPr>
            <w:tcW w:w="1701" w:type="dxa"/>
            <w:vMerge w:val="restart"/>
            <w:vAlign w:val="center"/>
          </w:tcPr>
          <w:p w14:paraId="3EDAEED9" w14:textId="77777777" w:rsidR="001142AC" w:rsidRPr="008523DE" w:rsidRDefault="001142AC" w:rsidP="00062751">
            <w:pPr>
              <w:jc w:val="center"/>
              <w:rPr>
                <w:sz w:val="22"/>
                <w:szCs w:val="22"/>
              </w:rPr>
            </w:pPr>
            <w:r w:rsidRPr="008523DE">
              <w:rPr>
                <w:sz w:val="22"/>
                <w:szCs w:val="22"/>
              </w:rPr>
              <w:t>x</w:t>
            </w:r>
          </w:p>
        </w:tc>
        <w:tc>
          <w:tcPr>
            <w:tcW w:w="1701" w:type="dxa"/>
            <w:vMerge w:val="restart"/>
            <w:vAlign w:val="center"/>
          </w:tcPr>
          <w:p w14:paraId="7009DABD" w14:textId="77777777" w:rsidR="001142AC" w:rsidRPr="008523DE" w:rsidRDefault="001142AC" w:rsidP="00062751">
            <w:pPr>
              <w:jc w:val="center"/>
              <w:rPr>
                <w:sz w:val="22"/>
                <w:szCs w:val="22"/>
              </w:rPr>
            </w:pPr>
            <w:r w:rsidRPr="008523DE">
              <w:rPr>
                <w:sz w:val="22"/>
                <w:szCs w:val="22"/>
              </w:rPr>
              <w:t>1,00</w:t>
            </w:r>
          </w:p>
        </w:tc>
        <w:tc>
          <w:tcPr>
            <w:tcW w:w="1559" w:type="dxa"/>
            <w:vMerge w:val="restart"/>
            <w:vAlign w:val="center"/>
          </w:tcPr>
          <w:p w14:paraId="451971AE" w14:textId="77777777" w:rsidR="001142AC" w:rsidRPr="008523DE" w:rsidRDefault="001142AC" w:rsidP="00062751">
            <w:pPr>
              <w:jc w:val="center"/>
              <w:rPr>
                <w:sz w:val="22"/>
                <w:szCs w:val="22"/>
              </w:rPr>
            </w:pPr>
            <w:r w:rsidRPr="008523DE">
              <w:rPr>
                <w:sz w:val="22"/>
                <w:szCs w:val="22"/>
              </w:rPr>
              <w:t>0,00</w:t>
            </w:r>
          </w:p>
        </w:tc>
        <w:tc>
          <w:tcPr>
            <w:tcW w:w="1843" w:type="dxa"/>
            <w:vMerge w:val="restart"/>
            <w:tcBorders>
              <w:right w:val="single" w:sz="4" w:space="0" w:color="auto"/>
            </w:tcBorders>
            <w:vAlign w:val="center"/>
          </w:tcPr>
          <w:p w14:paraId="7C2B0523" w14:textId="77777777" w:rsidR="001142AC" w:rsidRPr="008523DE" w:rsidRDefault="001142AC" w:rsidP="00062751">
            <w:pPr>
              <w:jc w:val="center"/>
              <w:rPr>
                <w:sz w:val="22"/>
                <w:szCs w:val="22"/>
              </w:rPr>
            </w:pPr>
          </w:p>
        </w:tc>
        <w:tc>
          <w:tcPr>
            <w:tcW w:w="1842" w:type="dxa"/>
            <w:tcBorders>
              <w:top w:val="single" w:sz="4" w:space="0" w:color="auto"/>
              <w:left w:val="single" w:sz="4" w:space="0" w:color="auto"/>
              <w:right w:val="single" w:sz="4" w:space="0" w:color="auto"/>
            </w:tcBorders>
            <w:vAlign w:val="center"/>
          </w:tcPr>
          <w:p w14:paraId="19710342" w14:textId="77777777" w:rsidR="001142AC" w:rsidRPr="008523DE" w:rsidRDefault="001142AC" w:rsidP="00062751">
            <w:pPr>
              <w:ind w:right="-108"/>
              <w:jc w:val="center"/>
              <w:rPr>
                <w:sz w:val="22"/>
                <w:szCs w:val="22"/>
                <w:lang w:val="en-US"/>
              </w:rPr>
            </w:pPr>
            <w:r w:rsidRPr="008523DE">
              <w:rPr>
                <w:sz w:val="22"/>
                <w:szCs w:val="22"/>
              </w:rPr>
              <w:t>227,60 кгут/Гкал</w:t>
            </w:r>
          </w:p>
        </w:tc>
        <w:tc>
          <w:tcPr>
            <w:tcW w:w="1985" w:type="dxa"/>
            <w:vAlign w:val="center"/>
          </w:tcPr>
          <w:p w14:paraId="1F96B20D" w14:textId="77777777" w:rsidR="001142AC" w:rsidRPr="008523DE" w:rsidRDefault="001142AC" w:rsidP="00062751">
            <w:pPr>
              <w:jc w:val="center"/>
              <w:rPr>
                <w:sz w:val="22"/>
                <w:szCs w:val="22"/>
              </w:rPr>
            </w:pPr>
            <w:r w:rsidRPr="008523DE">
              <w:rPr>
                <w:sz w:val="22"/>
                <w:szCs w:val="22"/>
              </w:rPr>
              <w:t>x</w:t>
            </w:r>
          </w:p>
        </w:tc>
        <w:tc>
          <w:tcPr>
            <w:tcW w:w="1276" w:type="dxa"/>
            <w:vAlign w:val="center"/>
          </w:tcPr>
          <w:p w14:paraId="7339639A" w14:textId="77777777" w:rsidR="001142AC" w:rsidRPr="008523DE" w:rsidRDefault="001142AC" w:rsidP="00062751">
            <w:pPr>
              <w:jc w:val="center"/>
              <w:rPr>
                <w:sz w:val="22"/>
                <w:szCs w:val="22"/>
              </w:rPr>
            </w:pPr>
            <w:r w:rsidRPr="008523DE">
              <w:rPr>
                <w:sz w:val="22"/>
                <w:szCs w:val="22"/>
              </w:rPr>
              <w:t>x</w:t>
            </w:r>
          </w:p>
        </w:tc>
      </w:tr>
      <w:tr w:rsidR="001142AC" w:rsidRPr="008523DE" w14:paraId="1BFF338B" w14:textId="77777777" w:rsidTr="00062751">
        <w:trPr>
          <w:trHeight w:val="700"/>
          <w:jc w:val="center"/>
        </w:trPr>
        <w:tc>
          <w:tcPr>
            <w:tcW w:w="1707" w:type="dxa"/>
            <w:vMerge/>
            <w:vAlign w:val="center"/>
          </w:tcPr>
          <w:p w14:paraId="04544DAD" w14:textId="77777777" w:rsidR="001142AC" w:rsidRPr="008523DE" w:rsidRDefault="001142AC" w:rsidP="00062751">
            <w:pPr>
              <w:ind w:right="-2"/>
              <w:jc w:val="center"/>
              <w:rPr>
                <w:sz w:val="22"/>
                <w:szCs w:val="22"/>
              </w:rPr>
            </w:pPr>
          </w:p>
        </w:tc>
        <w:tc>
          <w:tcPr>
            <w:tcW w:w="993" w:type="dxa"/>
            <w:vMerge/>
            <w:vAlign w:val="center"/>
          </w:tcPr>
          <w:p w14:paraId="3134A90F" w14:textId="77777777" w:rsidR="001142AC" w:rsidRPr="008523DE" w:rsidRDefault="001142AC" w:rsidP="00062751">
            <w:pPr>
              <w:ind w:right="-2"/>
              <w:jc w:val="center"/>
              <w:rPr>
                <w:sz w:val="22"/>
                <w:szCs w:val="22"/>
              </w:rPr>
            </w:pPr>
          </w:p>
        </w:tc>
        <w:tc>
          <w:tcPr>
            <w:tcW w:w="1701" w:type="dxa"/>
            <w:vMerge/>
            <w:vAlign w:val="center"/>
          </w:tcPr>
          <w:p w14:paraId="4C467BAA" w14:textId="77777777" w:rsidR="001142AC" w:rsidRPr="008523DE" w:rsidRDefault="001142AC" w:rsidP="00062751">
            <w:pPr>
              <w:jc w:val="center"/>
              <w:rPr>
                <w:sz w:val="22"/>
                <w:szCs w:val="22"/>
              </w:rPr>
            </w:pPr>
          </w:p>
        </w:tc>
        <w:tc>
          <w:tcPr>
            <w:tcW w:w="1701" w:type="dxa"/>
            <w:vMerge/>
            <w:vAlign w:val="center"/>
          </w:tcPr>
          <w:p w14:paraId="47031315" w14:textId="77777777" w:rsidR="001142AC" w:rsidRPr="008523DE" w:rsidRDefault="001142AC" w:rsidP="00062751">
            <w:pPr>
              <w:jc w:val="center"/>
              <w:rPr>
                <w:sz w:val="22"/>
                <w:szCs w:val="22"/>
              </w:rPr>
            </w:pPr>
          </w:p>
        </w:tc>
        <w:tc>
          <w:tcPr>
            <w:tcW w:w="1559" w:type="dxa"/>
            <w:vMerge/>
            <w:vAlign w:val="center"/>
          </w:tcPr>
          <w:p w14:paraId="5BFFDCCD" w14:textId="77777777" w:rsidR="001142AC" w:rsidRPr="008523DE" w:rsidRDefault="001142AC" w:rsidP="00062751">
            <w:pPr>
              <w:jc w:val="center"/>
              <w:rPr>
                <w:sz w:val="22"/>
                <w:szCs w:val="22"/>
              </w:rPr>
            </w:pPr>
          </w:p>
        </w:tc>
        <w:tc>
          <w:tcPr>
            <w:tcW w:w="1843" w:type="dxa"/>
            <w:vMerge/>
            <w:tcBorders>
              <w:right w:val="single" w:sz="4" w:space="0" w:color="auto"/>
            </w:tcBorders>
            <w:vAlign w:val="center"/>
          </w:tcPr>
          <w:p w14:paraId="01C68BF4" w14:textId="77777777" w:rsidR="001142AC" w:rsidRPr="008523DE" w:rsidRDefault="001142AC" w:rsidP="00062751">
            <w:pPr>
              <w:jc w:val="center"/>
              <w:rPr>
                <w:sz w:val="22"/>
                <w:szCs w:val="22"/>
              </w:rPr>
            </w:pPr>
          </w:p>
        </w:tc>
        <w:tc>
          <w:tcPr>
            <w:tcW w:w="1842" w:type="dxa"/>
            <w:tcBorders>
              <w:top w:val="single" w:sz="4" w:space="0" w:color="auto"/>
              <w:left w:val="single" w:sz="4" w:space="0" w:color="auto"/>
              <w:right w:val="single" w:sz="4" w:space="0" w:color="auto"/>
            </w:tcBorders>
            <w:vAlign w:val="center"/>
          </w:tcPr>
          <w:p w14:paraId="38F3BD33" w14:textId="77777777" w:rsidR="001142AC" w:rsidRPr="008523DE" w:rsidRDefault="001142AC" w:rsidP="00062751">
            <w:pPr>
              <w:ind w:right="-108"/>
              <w:jc w:val="center"/>
              <w:rPr>
                <w:sz w:val="22"/>
                <w:szCs w:val="22"/>
                <w:lang w:val="en-US"/>
              </w:rPr>
            </w:pPr>
            <w:r w:rsidRPr="008523DE">
              <w:rPr>
                <w:sz w:val="22"/>
                <w:szCs w:val="22"/>
              </w:rPr>
              <w:t>112,07 Гкал</w:t>
            </w:r>
          </w:p>
        </w:tc>
        <w:tc>
          <w:tcPr>
            <w:tcW w:w="1985" w:type="dxa"/>
            <w:vAlign w:val="center"/>
          </w:tcPr>
          <w:p w14:paraId="79AE11C9" w14:textId="77777777" w:rsidR="001142AC" w:rsidRPr="008523DE" w:rsidRDefault="001142AC" w:rsidP="00062751">
            <w:pPr>
              <w:jc w:val="center"/>
              <w:rPr>
                <w:sz w:val="22"/>
                <w:szCs w:val="22"/>
              </w:rPr>
            </w:pPr>
            <w:r w:rsidRPr="008523DE">
              <w:rPr>
                <w:sz w:val="22"/>
                <w:szCs w:val="22"/>
              </w:rPr>
              <w:t>x</w:t>
            </w:r>
          </w:p>
        </w:tc>
        <w:tc>
          <w:tcPr>
            <w:tcW w:w="1276" w:type="dxa"/>
            <w:vAlign w:val="center"/>
          </w:tcPr>
          <w:p w14:paraId="25ED4F12" w14:textId="77777777" w:rsidR="001142AC" w:rsidRPr="008523DE" w:rsidRDefault="001142AC" w:rsidP="00062751">
            <w:pPr>
              <w:jc w:val="center"/>
              <w:rPr>
                <w:sz w:val="22"/>
                <w:szCs w:val="22"/>
              </w:rPr>
            </w:pPr>
            <w:r w:rsidRPr="008523DE">
              <w:rPr>
                <w:sz w:val="22"/>
                <w:szCs w:val="22"/>
              </w:rPr>
              <w:t>x</w:t>
            </w:r>
          </w:p>
        </w:tc>
      </w:tr>
      <w:tr w:rsidR="001142AC" w:rsidRPr="008523DE" w14:paraId="68646DA6" w14:textId="77777777" w:rsidTr="00062751">
        <w:trPr>
          <w:trHeight w:val="156"/>
          <w:jc w:val="center"/>
        </w:trPr>
        <w:tc>
          <w:tcPr>
            <w:tcW w:w="1707" w:type="dxa"/>
            <w:vMerge/>
            <w:vAlign w:val="center"/>
          </w:tcPr>
          <w:p w14:paraId="28691258" w14:textId="77777777" w:rsidR="001142AC" w:rsidRPr="008523DE" w:rsidRDefault="001142AC" w:rsidP="00062751">
            <w:pPr>
              <w:ind w:right="-2"/>
              <w:jc w:val="center"/>
              <w:rPr>
                <w:sz w:val="22"/>
                <w:szCs w:val="22"/>
              </w:rPr>
            </w:pPr>
          </w:p>
        </w:tc>
        <w:tc>
          <w:tcPr>
            <w:tcW w:w="993" w:type="dxa"/>
            <w:vMerge w:val="restart"/>
            <w:vAlign w:val="center"/>
          </w:tcPr>
          <w:p w14:paraId="61F1924F" w14:textId="77777777" w:rsidR="001142AC" w:rsidRPr="008523DE" w:rsidRDefault="001142AC" w:rsidP="00062751">
            <w:pPr>
              <w:ind w:right="-2"/>
              <w:jc w:val="center"/>
              <w:rPr>
                <w:sz w:val="22"/>
                <w:szCs w:val="22"/>
              </w:rPr>
            </w:pPr>
            <w:r w:rsidRPr="008523DE">
              <w:rPr>
                <w:sz w:val="22"/>
                <w:szCs w:val="22"/>
              </w:rPr>
              <w:t>2023</w:t>
            </w:r>
          </w:p>
        </w:tc>
        <w:tc>
          <w:tcPr>
            <w:tcW w:w="1701" w:type="dxa"/>
            <w:vMerge w:val="restart"/>
            <w:vAlign w:val="center"/>
          </w:tcPr>
          <w:p w14:paraId="0B86C076" w14:textId="77777777" w:rsidR="001142AC" w:rsidRPr="008523DE" w:rsidRDefault="001142AC" w:rsidP="00062751">
            <w:pPr>
              <w:jc w:val="center"/>
              <w:rPr>
                <w:sz w:val="22"/>
                <w:szCs w:val="22"/>
              </w:rPr>
            </w:pPr>
            <w:r w:rsidRPr="008523DE">
              <w:rPr>
                <w:sz w:val="22"/>
                <w:szCs w:val="22"/>
              </w:rPr>
              <w:t>x</w:t>
            </w:r>
          </w:p>
        </w:tc>
        <w:tc>
          <w:tcPr>
            <w:tcW w:w="1701" w:type="dxa"/>
            <w:vMerge w:val="restart"/>
            <w:vAlign w:val="center"/>
          </w:tcPr>
          <w:p w14:paraId="4B922796" w14:textId="77777777" w:rsidR="001142AC" w:rsidRPr="008523DE" w:rsidRDefault="001142AC" w:rsidP="00062751">
            <w:pPr>
              <w:jc w:val="center"/>
              <w:rPr>
                <w:sz w:val="22"/>
                <w:szCs w:val="22"/>
              </w:rPr>
            </w:pPr>
            <w:r w:rsidRPr="008523DE">
              <w:rPr>
                <w:sz w:val="22"/>
                <w:szCs w:val="22"/>
              </w:rPr>
              <w:t>1,00</w:t>
            </w:r>
          </w:p>
        </w:tc>
        <w:tc>
          <w:tcPr>
            <w:tcW w:w="1559" w:type="dxa"/>
            <w:vMerge w:val="restart"/>
            <w:vAlign w:val="center"/>
          </w:tcPr>
          <w:p w14:paraId="41059297" w14:textId="77777777" w:rsidR="001142AC" w:rsidRPr="008523DE" w:rsidRDefault="001142AC" w:rsidP="00062751">
            <w:pPr>
              <w:jc w:val="center"/>
              <w:rPr>
                <w:sz w:val="22"/>
                <w:szCs w:val="22"/>
              </w:rPr>
            </w:pPr>
            <w:r w:rsidRPr="008523DE">
              <w:rPr>
                <w:sz w:val="22"/>
                <w:szCs w:val="22"/>
              </w:rPr>
              <w:t>9,19</w:t>
            </w:r>
          </w:p>
        </w:tc>
        <w:tc>
          <w:tcPr>
            <w:tcW w:w="1843" w:type="dxa"/>
            <w:vMerge w:val="restart"/>
            <w:tcBorders>
              <w:right w:val="single" w:sz="4" w:space="0" w:color="auto"/>
            </w:tcBorders>
            <w:vAlign w:val="center"/>
          </w:tcPr>
          <w:p w14:paraId="0DD57051" w14:textId="77777777" w:rsidR="001142AC" w:rsidRPr="008523DE" w:rsidRDefault="001142AC" w:rsidP="00062751">
            <w:pPr>
              <w:jc w:val="center"/>
              <w:rPr>
                <w:sz w:val="22"/>
                <w:szCs w:val="22"/>
              </w:rPr>
            </w:pPr>
          </w:p>
        </w:tc>
        <w:tc>
          <w:tcPr>
            <w:tcW w:w="1842" w:type="dxa"/>
            <w:tcBorders>
              <w:top w:val="single" w:sz="4" w:space="0" w:color="auto"/>
              <w:left w:val="single" w:sz="4" w:space="0" w:color="auto"/>
              <w:right w:val="single" w:sz="4" w:space="0" w:color="auto"/>
            </w:tcBorders>
            <w:vAlign w:val="center"/>
          </w:tcPr>
          <w:p w14:paraId="50429583" w14:textId="77777777" w:rsidR="001142AC" w:rsidRPr="008523DE" w:rsidRDefault="001142AC" w:rsidP="00062751">
            <w:pPr>
              <w:ind w:right="-108"/>
              <w:jc w:val="center"/>
              <w:rPr>
                <w:sz w:val="22"/>
                <w:szCs w:val="22"/>
                <w:lang w:val="en-US"/>
              </w:rPr>
            </w:pPr>
            <w:r w:rsidRPr="008523DE">
              <w:rPr>
                <w:sz w:val="22"/>
                <w:szCs w:val="22"/>
              </w:rPr>
              <w:t>227,60 кгут/Гкал</w:t>
            </w:r>
          </w:p>
        </w:tc>
        <w:tc>
          <w:tcPr>
            <w:tcW w:w="1985" w:type="dxa"/>
            <w:vAlign w:val="center"/>
          </w:tcPr>
          <w:p w14:paraId="256EA460" w14:textId="77777777" w:rsidR="001142AC" w:rsidRPr="008523DE" w:rsidRDefault="001142AC" w:rsidP="00062751">
            <w:pPr>
              <w:jc w:val="center"/>
              <w:rPr>
                <w:sz w:val="22"/>
                <w:szCs w:val="22"/>
              </w:rPr>
            </w:pPr>
            <w:r w:rsidRPr="008523DE">
              <w:rPr>
                <w:sz w:val="22"/>
                <w:szCs w:val="22"/>
              </w:rPr>
              <w:t>x</w:t>
            </w:r>
          </w:p>
        </w:tc>
        <w:tc>
          <w:tcPr>
            <w:tcW w:w="1276" w:type="dxa"/>
            <w:vAlign w:val="center"/>
          </w:tcPr>
          <w:p w14:paraId="20A4ABED" w14:textId="77777777" w:rsidR="001142AC" w:rsidRPr="008523DE" w:rsidRDefault="001142AC" w:rsidP="00062751">
            <w:pPr>
              <w:jc w:val="center"/>
              <w:rPr>
                <w:sz w:val="22"/>
                <w:szCs w:val="22"/>
              </w:rPr>
            </w:pPr>
            <w:r w:rsidRPr="008523DE">
              <w:rPr>
                <w:sz w:val="22"/>
                <w:szCs w:val="22"/>
              </w:rPr>
              <w:t>x</w:t>
            </w:r>
          </w:p>
        </w:tc>
      </w:tr>
      <w:tr w:rsidR="001142AC" w:rsidRPr="008523DE" w14:paraId="5D1718F1" w14:textId="77777777" w:rsidTr="00062751">
        <w:trPr>
          <w:trHeight w:val="663"/>
          <w:jc w:val="center"/>
        </w:trPr>
        <w:tc>
          <w:tcPr>
            <w:tcW w:w="1707" w:type="dxa"/>
            <w:vMerge/>
            <w:vAlign w:val="center"/>
          </w:tcPr>
          <w:p w14:paraId="6FCF6F3D" w14:textId="77777777" w:rsidR="001142AC" w:rsidRPr="008523DE" w:rsidRDefault="001142AC" w:rsidP="00062751">
            <w:pPr>
              <w:ind w:right="-2"/>
              <w:jc w:val="center"/>
              <w:rPr>
                <w:sz w:val="22"/>
                <w:szCs w:val="22"/>
              </w:rPr>
            </w:pPr>
          </w:p>
        </w:tc>
        <w:tc>
          <w:tcPr>
            <w:tcW w:w="993" w:type="dxa"/>
            <w:vMerge/>
            <w:vAlign w:val="center"/>
          </w:tcPr>
          <w:p w14:paraId="03EB739F" w14:textId="77777777" w:rsidR="001142AC" w:rsidRPr="008523DE" w:rsidRDefault="001142AC" w:rsidP="00062751">
            <w:pPr>
              <w:ind w:right="-2"/>
              <w:jc w:val="center"/>
              <w:rPr>
                <w:sz w:val="22"/>
                <w:szCs w:val="22"/>
              </w:rPr>
            </w:pPr>
          </w:p>
        </w:tc>
        <w:tc>
          <w:tcPr>
            <w:tcW w:w="1701" w:type="dxa"/>
            <w:vMerge/>
            <w:vAlign w:val="center"/>
          </w:tcPr>
          <w:p w14:paraId="7ABF42FF" w14:textId="77777777" w:rsidR="001142AC" w:rsidRPr="008523DE" w:rsidRDefault="001142AC" w:rsidP="00062751">
            <w:pPr>
              <w:jc w:val="center"/>
              <w:rPr>
                <w:sz w:val="22"/>
                <w:szCs w:val="22"/>
              </w:rPr>
            </w:pPr>
          </w:p>
        </w:tc>
        <w:tc>
          <w:tcPr>
            <w:tcW w:w="1701" w:type="dxa"/>
            <w:vMerge/>
            <w:vAlign w:val="center"/>
          </w:tcPr>
          <w:p w14:paraId="167A1F3C" w14:textId="77777777" w:rsidR="001142AC" w:rsidRPr="008523DE" w:rsidRDefault="001142AC" w:rsidP="00062751">
            <w:pPr>
              <w:jc w:val="center"/>
              <w:rPr>
                <w:sz w:val="22"/>
                <w:szCs w:val="22"/>
              </w:rPr>
            </w:pPr>
          </w:p>
        </w:tc>
        <w:tc>
          <w:tcPr>
            <w:tcW w:w="1559" w:type="dxa"/>
            <w:vMerge/>
            <w:vAlign w:val="center"/>
          </w:tcPr>
          <w:p w14:paraId="660CF82B" w14:textId="77777777" w:rsidR="001142AC" w:rsidRPr="008523DE" w:rsidRDefault="001142AC" w:rsidP="00062751">
            <w:pPr>
              <w:jc w:val="center"/>
              <w:rPr>
                <w:sz w:val="22"/>
                <w:szCs w:val="22"/>
              </w:rPr>
            </w:pPr>
          </w:p>
        </w:tc>
        <w:tc>
          <w:tcPr>
            <w:tcW w:w="1843" w:type="dxa"/>
            <w:vMerge/>
            <w:tcBorders>
              <w:right w:val="single" w:sz="4" w:space="0" w:color="auto"/>
            </w:tcBorders>
            <w:vAlign w:val="center"/>
          </w:tcPr>
          <w:p w14:paraId="1A996C61" w14:textId="77777777" w:rsidR="001142AC" w:rsidRPr="008523DE" w:rsidRDefault="001142AC" w:rsidP="00062751">
            <w:pPr>
              <w:jc w:val="center"/>
              <w:rPr>
                <w:sz w:val="22"/>
                <w:szCs w:val="22"/>
              </w:rPr>
            </w:pPr>
          </w:p>
        </w:tc>
        <w:tc>
          <w:tcPr>
            <w:tcW w:w="1842" w:type="dxa"/>
            <w:tcBorders>
              <w:top w:val="single" w:sz="4" w:space="0" w:color="auto"/>
              <w:left w:val="single" w:sz="4" w:space="0" w:color="auto"/>
              <w:right w:val="single" w:sz="4" w:space="0" w:color="auto"/>
            </w:tcBorders>
            <w:vAlign w:val="center"/>
          </w:tcPr>
          <w:p w14:paraId="0ADF8827" w14:textId="77777777" w:rsidR="001142AC" w:rsidRPr="008523DE" w:rsidRDefault="001142AC" w:rsidP="00062751">
            <w:pPr>
              <w:ind w:right="-108"/>
              <w:jc w:val="center"/>
              <w:rPr>
                <w:sz w:val="22"/>
                <w:szCs w:val="22"/>
                <w:lang w:val="en-US"/>
              </w:rPr>
            </w:pPr>
            <w:r w:rsidRPr="008523DE">
              <w:rPr>
                <w:sz w:val="22"/>
                <w:szCs w:val="22"/>
              </w:rPr>
              <w:t>112,07 Гкал</w:t>
            </w:r>
          </w:p>
        </w:tc>
        <w:tc>
          <w:tcPr>
            <w:tcW w:w="1985" w:type="dxa"/>
            <w:vAlign w:val="center"/>
          </w:tcPr>
          <w:p w14:paraId="3C76FB83" w14:textId="77777777" w:rsidR="001142AC" w:rsidRPr="008523DE" w:rsidRDefault="001142AC" w:rsidP="00062751">
            <w:pPr>
              <w:jc w:val="center"/>
              <w:rPr>
                <w:sz w:val="22"/>
                <w:szCs w:val="22"/>
              </w:rPr>
            </w:pPr>
            <w:r w:rsidRPr="008523DE">
              <w:rPr>
                <w:sz w:val="22"/>
                <w:szCs w:val="22"/>
              </w:rPr>
              <w:t>x</w:t>
            </w:r>
          </w:p>
        </w:tc>
        <w:tc>
          <w:tcPr>
            <w:tcW w:w="1276" w:type="dxa"/>
            <w:vAlign w:val="center"/>
          </w:tcPr>
          <w:p w14:paraId="3B9BA509" w14:textId="77777777" w:rsidR="001142AC" w:rsidRPr="008523DE" w:rsidRDefault="001142AC" w:rsidP="00062751">
            <w:pPr>
              <w:jc w:val="center"/>
              <w:rPr>
                <w:sz w:val="22"/>
                <w:szCs w:val="22"/>
              </w:rPr>
            </w:pPr>
            <w:r w:rsidRPr="008523DE">
              <w:rPr>
                <w:sz w:val="22"/>
                <w:szCs w:val="22"/>
              </w:rPr>
              <w:t>x</w:t>
            </w:r>
          </w:p>
        </w:tc>
      </w:tr>
      <w:tr w:rsidR="001142AC" w:rsidRPr="008523DE" w14:paraId="146E2A2C" w14:textId="77777777" w:rsidTr="00062751">
        <w:trPr>
          <w:trHeight w:val="156"/>
          <w:jc w:val="center"/>
        </w:trPr>
        <w:tc>
          <w:tcPr>
            <w:tcW w:w="1707" w:type="dxa"/>
            <w:vMerge/>
            <w:vAlign w:val="center"/>
          </w:tcPr>
          <w:p w14:paraId="5A24CB1D" w14:textId="77777777" w:rsidR="001142AC" w:rsidRPr="008523DE" w:rsidRDefault="001142AC" w:rsidP="00062751">
            <w:pPr>
              <w:ind w:right="-2"/>
              <w:jc w:val="center"/>
              <w:rPr>
                <w:sz w:val="22"/>
                <w:szCs w:val="22"/>
              </w:rPr>
            </w:pPr>
          </w:p>
        </w:tc>
        <w:tc>
          <w:tcPr>
            <w:tcW w:w="993" w:type="dxa"/>
            <w:vMerge w:val="restart"/>
            <w:vAlign w:val="center"/>
          </w:tcPr>
          <w:p w14:paraId="5090F126" w14:textId="77777777" w:rsidR="001142AC" w:rsidRPr="008523DE" w:rsidRDefault="001142AC" w:rsidP="00062751">
            <w:pPr>
              <w:ind w:right="-2"/>
              <w:jc w:val="center"/>
              <w:rPr>
                <w:sz w:val="22"/>
                <w:szCs w:val="22"/>
              </w:rPr>
            </w:pPr>
            <w:r w:rsidRPr="008523DE">
              <w:rPr>
                <w:sz w:val="22"/>
                <w:szCs w:val="22"/>
              </w:rPr>
              <w:t>2024</w:t>
            </w:r>
          </w:p>
        </w:tc>
        <w:tc>
          <w:tcPr>
            <w:tcW w:w="1701" w:type="dxa"/>
            <w:vMerge w:val="restart"/>
            <w:vAlign w:val="center"/>
          </w:tcPr>
          <w:p w14:paraId="638021EF" w14:textId="77777777" w:rsidR="001142AC" w:rsidRPr="008523DE" w:rsidRDefault="001142AC" w:rsidP="00062751">
            <w:pPr>
              <w:jc w:val="center"/>
              <w:rPr>
                <w:sz w:val="22"/>
                <w:szCs w:val="22"/>
              </w:rPr>
            </w:pPr>
            <w:r w:rsidRPr="008523DE">
              <w:rPr>
                <w:sz w:val="22"/>
                <w:szCs w:val="22"/>
              </w:rPr>
              <w:t>x</w:t>
            </w:r>
          </w:p>
        </w:tc>
        <w:tc>
          <w:tcPr>
            <w:tcW w:w="1701" w:type="dxa"/>
            <w:vMerge w:val="restart"/>
            <w:vAlign w:val="center"/>
          </w:tcPr>
          <w:p w14:paraId="45A2B394" w14:textId="77777777" w:rsidR="001142AC" w:rsidRPr="008523DE" w:rsidRDefault="001142AC" w:rsidP="00062751">
            <w:pPr>
              <w:jc w:val="center"/>
              <w:rPr>
                <w:sz w:val="22"/>
                <w:szCs w:val="22"/>
              </w:rPr>
            </w:pPr>
            <w:r w:rsidRPr="008523DE">
              <w:rPr>
                <w:sz w:val="22"/>
                <w:szCs w:val="22"/>
              </w:rPr>
              <w:t>1,00</w:t>
            </w:r>
          </w:p>
        </w:tc>
        <w:tc>
          <w:tcPr>
            <w:tcW w:w="1559" w:type="dxa"/>
            <w:vMerge w:val="restart"/>
            <w:vAlign w:val="center"/>
          </w:tcPr>
          <w:p w14:paraId="0DD001DF" w14:textId="77777777" w:rsidR="001142AC" w:rsidRPr="008523DE" w:rsidRDefault="001142AC" w:rsidP="00062751">
            <w:pPr>
              <w:jc w:val="center"/>
              <w:rPr>
                <w:sz w:val="22"/>
                <w:szCs w:val="22"/>
              </w:rPr>
            </w:pPr>
            <w:r w:rsidRPr="008523DE">
              <w:rPr>
                <w:sz w:val="22"/>
                <w:szCs w:val="22"/>
              </w:rPr>
              <w:t>22,57</w:t>
            </w:r>
          </w:p>
        </w:tc>
        <w:tc>
          <w:tcPr>
            <w:tcW w:w="1843" w:type="dxa"/>
            <w:vMerge w:val="restart"/>
            <w:tcBorders>
              <w:right w:val="single" w:sz="4" w:space="0" w:color="auto"/>
            </w:tcBorders>
            <w:vAlign w:val="center"/>
          </w:tcPr>
          <w:p w14:paraId="7FE477F6" w14:textId="77777777" w:rsidR="001142AC" w:rsidRPr="008523DE" w:rsidRDefault="001142AC" w:rsidP="00062751">
            <w:pPr>
              <w:jc w:val="center"/>
              <w:rPr>
                <w:sz w:val="22"/>
                <w:szCs w:val="22"/>
              </w:rPr>
            </w:pPr>
          </w:p>
        </w:tc>
        <w:tc>
          <w:tcPr>
            <w:tcW w:w="1842" w:type="dxa"/>
            <w:tcBorders>
              <w:top w:val="single" w:sz="4" w:space="0" w:color="auto"/>
              <w:left w:val="single" w:sz="4" w:space="0" w:color="auto"/>
              <w:right w:val="single" w:sz="4" w:space="0" w:color="auto"/>
            </w:tcBorders>
            <w:vAlign w:val="center"/>
          </w:tcPr>
          <w:p w14:paraId="7ADB2228" w14:textId="77777777" w:rsidR="001142AC" w:rsidRPr="008523DE" w:rsidRDefault="001142AC" w:rsidP="00062751">
            <w:pPr>
              <w:ind w:right="-108"/>
              <w:jc w:val="center"/>
              <w:rPr>
                <w:sz w:val="22"/>
                <w:szCs w:val="22"/>
                <w:lang w:val="en-US"/>
              </w:rPr>
            </w:pPr>
            <w:r w:rsidRPr="008523DE">
              <w:rPr>
                <w:sz w:val="22"/>
                <w:szCs w:val="22"/>
              </w:rPr>
              <w:t>227,60 кгут/Гкал</w:t>
            </w:r>
          </w:p>
        </w:tc>
        <w:tc>
          <w:tcPr>
            <w:tcW w:w="1985" w:type="dxa"/>
            <w:vAlign w:val="center"/>
          </w:tcPr>
          <w:p w14:paraId="43BA5A3B" w14:textId="77777777" w:rsidR="001142AC" w:rsidRPr="008523DE" w:rsidRDefault="001142AC" w:rsidP="00062751">
            <w:pPr>
              <w:jc w:val="center"/>
              <w:rPr>
                <w:sz w:val="22"/>
                <w:szCs w:val="22"/>
              </w:rPr>
            </w:pPr>
            <w:r w:rsidRPr="008523DE">
              <w:rPr>
                <w:sz w:val="22"/>
                <w:szCs w:val="22"/>
              </w:rPr>
              <w:t>x</w:t>
            </w:r>
          </w:p>
        </w:tc>
        <w:tc>
          <w:tcPr>
            <w:tcW w:w="1276" w:type="dxa"/>
            <w:vAlign w:val="center"/>
          </w:tcPr>
          <w:p w14:paraId="5F247375" w14:textId="77777777" w:rsidR="001142AC" w:rsidRPr="008523DE" w:rsidRDefault="001142AC" w:rsidP="00062751">
            <w:pPr>
              <w:jc w:val="center"/>
              <w:rPr>
                <w:sz w:val="22"/>
                <w:szCs w:val="22"/>
              </w:rPr>
            </w:pPr>
            <w:r w:rsidRPr="008523DE">
              <w:rPr>
                <w:sz w:val="22"/>
                <w:szCs w:val="22"/>
              </w:rPr>
              <w:t>x</w:t>
            </w:r>
          </w:p>
        </w:tc>
      </w:tr>
      <w:tr w:rsidR="001142AC" w:rsidRPr="008523DE" w14:paraId="3DC3C64D" w14:textId="77777777" w:rsidTr="00062751">
        <w:trPr>
          <w:trHeight w:val="156"/>
          <w:jc w:val="center"/>
        </w:trPr>
        <w:tc>
          <w:tcPr>
            <w:tcW w:w="1707" w:type="dxa"/>
            <w:vMerge/>
            <w:vAlign w:val="center"/>
          </w:tcPr>
          <w:p w14:paraId="61548537" w14:textId="77777777" w:rsidR="001142AC" w:rsidRPr="008523DE" w:rsidRDefault="001142AC" w:rsidP="00062751">
            <w:pPr>
              <w:ind w:right="-2"/>
              <w:jc w:val="center"/>
              <w:rPr>
                <w:sz w:val="22"/>
                <w:szCs w:val="22"/>
              </w:rPr>
            </w:pPr>
          </w:p>
        </w:tc>
        <w:tc>
          <w:tcPr>
            <w:tcW w:w="993" w:type="dxa"/>
            <w:vMerge/>
            <w:vAlign w:val="center"/>
          </w:tcPr>
          <w:p w14:paraId="028787C5" w14:textId="77777777" w:rsidR="001142AC" w:rsidRPr="008523DE" w:rsidRDefault="001142AC" w:rsidP="00062751">
            <w:pPr>
              <w:ind w:right="-2"/>
              <w:jc w:val="center"/>
              <w:rPr>
                <w:sz w:val="22"/>
                <w:szCs w:val="22"/>
              </w:rPr>
            </w:pPr>
          </w:p>
        </w:tc>
        <w:tc>
          <w:tcPr>
            <w:tcW w:w="1701" w:type="dxa"/>
            <w:vMerge/>
            <w:vAlign w:val="center"/>
          </w:tcPr>
          <w:p w14:paraId="24703C8D" w14:textId="77777777" w:rsidR="001142AC" w:rsidRPr="008523DE" w:rsidRDefault="001142AC" w:rsidP="00062751">
            <w:pPr>
              <w:jc w:val="center"/>
              <w:rPr>
                <w:sz w:val="22"/>
                <w:szCs w:val="22"/>
              </w:rPr>
            </w:pPr>
          </w:p>
        </w:tc>
        <w:tc>
          <w:tcPr>
            <w:tcW w:w="1701" w:type="dxa"/>
            <w:vMerge/>
            <w:vAlign w:val="center"/>
          </w:tcPr>
          <w:p w14:paraId="00CFB89B" w14:textId="77777777" w:rsidR="001142AC" w:rsidRPr="008523DE" w:rsidRDefault="001142AC" w:rsidP="00062751">
            <w:pPr>
              <w:jc w:val="center"/>
              <w:rPr>
                <w:sz w:val="22"/>
                <w:szCs w:val="22"/>
              </w:rPr>
            </w:pPr>
          </w:p>
        </w:tc>
        <w:tc>
          <w:tcPr>
            <w:tcW w:w="1559" w:type="dxa"/>
            <w:vMerge/>
            <w:vAlign w:val="center"/>
          </w:tcPr>
          <w:p w14:paraId="3BE9D273" w14:textId="77777777" w:rsidR="001142AC" w:rsidRPr="008523DE" w:rsidRDefault="001142AC" w:rsidP="00062751">
            <w:pPr>
              <w:jc w:val="center"/>
              <w:rPr>
                <w:sz w:val="22"/>
                <w:szCs w:val="22"/>
              </w:rPr>
            </w:pPr>
          </w:p>
        </w:tc>
        <w:tc>
          <w:tcPr>
            <w:tcW w:w="1843" w:type="dxa"/>
            <w:vMerge/>
            <w:tcBorders>
              <w:right w:val="single" w:sz="4" w:space="0" w:color="auto"/>
            </w:tcBorders>
            <w:vAlign w:val="center"/>
          </w:tcPr>
          <w:p w14:paraId="143B4BD7" w14:textId="77777777" w:rsidR="001142AC" w:rsidRPr="008523DE" w:rsidRDefault="001142AC" w:rsidP="00062751">
            <w:pPr>
              <w:jc w:val="center"/>
              <w:rPr>
                <w:sz w:val="22"/>
                <w:szCs w:val="22"/>
              </w:rPr>
            </w:pPr>
          </w:p>
        </w:tc>
        <w:tc>
          <w:tcPr>
            <w:tcW w:w="1842" w:type="dxa"/>
            <w:tcBorders>
              <w:top w:val="single" w:sz="4" w:space="0" w:color="auto"/>
              <w:left w:val="single" w:sz="4" w:space="0" w:color="auto"/>
              <w:right w:val="single" w:sz="4" w:space="0" w:color="auto"/>
            </w:tcBorders>
            <w:vAlign w:val="center"/>
          </w:tcPr>
          <w:p w14:paraId="41D92FAD" w14:textId="77777777" w:rsidR="001142AC" w:rsidRPr="008523DE" w:rsidRDefault="001142AC" w:rsidP="00062751">
            <w:pPr>
              <w:ind w:right="-108"/>
              <w:jc w:val="center"/>
              <w:rPr>
                <w:sz w:val="22"/>
                <w:szCs w:val="22"/>
                <w:lang w:val="en-US"/>
              </w:rPr>
            </w:pPr>
            <w:r w:rsidRPr="008523DE">
              <w:rPr>
                <w:sz w:val="22"/>
                <w:szCs w:val="22"/>
              </w:rPr>
              <w:t>112,07 Гкал</w:t>
            </w:r>
          </w:p>
        </w:tc>
        <w:tc>
          <w:tcPr>
            <w:tcW w:w="1985" w:type="dxa"/>
            <w:vAlign w:val="center"/>
          </w:tcPr>
          <w:p w14:paraId="4406DF02" w14:textId="77777777" w:rsidR="001142AC" w:rsidRPr="008523DE" w:rsidRDefault="001142AC" w:rsidP="00062751">
            <w:pPr>
              <w:jc w:val="center"/>
              <w:rPr>
                <w:sz w:val="22"/>
                <w:szCs w:val="22"/>
              </w:rPr>
            </w:pPr>
            <w:r w:rsidRPr="008523DE">
              <w:rPr>
                <w:sz w:val="22"/>
                <w:szCs w:val="22"/>
              </w:rPr>
              <w:t>x</w:t>
            </w:r>
          </w:p>
        </w:tc>
        <w:tc>
          <w:tcPr>
            <w:tcW w:w="1276" w:type="dxa"/>
            <w:vAlign w:val="center"/>
          </w:tcPr>
          <w:p w14:paraId="56A61D6D" w14:textId="77777777" w:rsidR="001142AC" w:rsidRPr="008523DE" w:rsidRDefault="001142AC" w:rsidP="00062751">
            <w:pPr>
              <w:jc w:val="center"/>
              <w:rPr>
                <w:sz w:val="22"/>
                <w:szCs w:val="22"/>
              </w:rPr>
            </w:pPr>
            <w:r w:rsidRPr="008523DE">
              <w:rPr>
                <w:sz w:val="22"/>
                <w:szCs w:val="22"/>
              </w:rPr>
              <w:t>x</w:t>
            </w:r>
          </w:p>
        </w:tc>
      </w:tr>
      <w:tr w:rsidR="001142AC" w:rsidRPr="008523DE" w14:paraId="609792E9" w14:textId="77777777" w:rsidTr="00062751">
        <w:trPr>
          <w:trHeight w:val="156"/>
          <w:jc w:val="center"/>
        </w:trPr>
        <w:tc>
          <w:tcPr>
            <w:tcW w:w="1707" w:type="dxa"/>
            <w:vMerge/>
            <w:vAlign w:val="center"/>
          </w:tcPr>
          <w:p w14:paraId="1A9B3A70" w14:textId="77777777" w:rsidR="001142AC" w:rsidRPr="008523DE" w:rsidRDefault="001142AC" w:rsidP="00062751">
            <w:pPr>
              <w:ind w:right="-2"/>
              <w:jc w:val="center"/>
              <w:rPr>
                <w:sz w:val="22"/>
                <w:szCs w:val="22"/>
              </w:rPr>
            </w:pPr>
          </w:p>
        </w:tc>
        <w:tc>
          <w:tcPr>
            <w:tcW w:w="993" w:type="dxa"/>
            <w:vMerge w:val="restart"/>
            <w:vAlign w:val="center"/>
          </w:tcPr>
          <w:p w14:paraId="501D9295" w14:textId="77777777" w:rsidR="001142AC" w:rsidRPr="008523DE" w:rsidRDefault="001142AC" w:rsidP="00062751">
            <w:pPr>
              <w:ind w:right="-2"/>
              <w:jc w:val="center"/>
              <w:rPr>
                <w:sz w:val="22"/>
                <w:szCs w:val="22"/>
              </w:rPr>
            </w:pPr>
            <w:r w:rsidRPr="008523DE">
              <w:rPr>
                <w:sz w:val="22"/>
                <w:szCs w:val="22"/>
              </w:rPr>
              <w:t>2025</w:t>
            </w:r>
          </w:p>
        </w:tc>
        <w:tc>
          <w:tcPr>
            <w:tcW w:w="1701" w:type="dxa"/>
            <w:vMerge w:val="restart"/>
            <w:vAlign w:val="center"/>
          </w:tcPr>
          <w:p w14:paraId="198D4B4D" w14:textId="77777777" w:rsidR="001142AC" w:rsidRPr="008523DE" w:rsidRDefault="001142AC" w:rsidP="00062751">
            <w:pPr>
              <w:jc w:val="center"/>
              <w:rPr>
                <w:sz w:val="22"/>
                <w:szCs w:val="22"/>
              </w:rPr>
            </w:pPr>
            <w:r w:rsidRPr="008523DE">
              <w:rPr>
                <w:sz w:val="22"/>
                <w:szCs w:val="22"/>
              </w:rPr>
              <w:t>x</w:t>
            </w:r>
          </w:p>
        </w:tc>
        <w:tc>
          <w:tcPr>
            <w:tcW w:w="1701" w:type="dxa"/>
            <w:vMerge w:val="restart"/>
            <w:vAlign w:val="center"/>
          </w:tcPr>
          <w:p w14:paraId="5C8E9566" w14:textId="77777777" w:rsidR="001142AC" w:rsidRPr="008523DE" w:rsidRDefault="001142AC" w:rsidP="00062751">
            <w:pPr>
              <w:jc w:val="center"/>
              <w:rPr>
                <w:sz w:val="22"/>
                <w:szCs w:val="22"/>
              </w:rPr>
            </w:pPr>
            <w:r w:rsidRPr="008523DE">
              <w:rPr>
                <w:sz w:val="22"/>
                <w:szCs w:val="22"/>
              </w:rPr>
              <w:t>1,00</w:t>
            </w:r>
          </w:p>
        </w:tc>
        <w:tc>
          <w:tcPr>
            <w:tcW w:w="1559" w:type="dxa"/>
            <w:vMerge w:val="restart"/>
            <w:vAlign w:val="center"/>
          </w:tcPr>
          <w:p w14:paraId="65064E62" w14:textId="77777777" w:rsidR="001142AC" w:rsidRPr="008523DE" w:rsidRDefault="001142AC" w:rsidP="00062751">
            <w:pPr>
              <w:jc w:val="center"/>
              <w:rPr>
                <w:sz w:val="22"/>
                <w:szCs w:val="22"/>
              </w:rPr>
            </w:pPr>
            <w:r w:rsidRPr="008523DE">
              <w:rPr>
                <w:sz w:val="22"/>
                <w:szCs w:val="22"/>
              </w:rPr>
              <w:t>13,35</w:t>
            </w:r>
          </w:p>
        </w:tc>
        <w:tc>
          <w:tcPr>
            <w:tcW w:w="1843" w:type="dxa"/>
            <w:vMerge w:val="restart"/>
            <w:tcBorders>
              <w:right w:val="single" w:sz="4" w:space="0" w:color="auto"/>
            </w:tcBorders>
            <w:vAlign w:val="center"/>
          </w:tcPr>
          <w:p w14:paraId="3DF9E7C2" w14:textId="77777777" w:rsidR="001142AC" w:rsidRPr="008523DE" w:rsidRDefault="001142AC" w:rsidP="00062751">
            <w:pPr>
              <w:jc w:val="center"/>
              <w:rPr>
                <w:sz w:val="22"/>
                <w:szCs w:val="22"/>
              </w:rPr>
            </w:pPr>
          </w:p>
        </w:tc>
        <w:tc>
          <w:tcPr>
            <w:tcW w:w="1842" w:type="dxa"/>
            <w:tcBorders>
              <w:top w:val="single" w:sz="4" w:space="0" w:color="auto"/>
              <w:left w:val="single" w:sz="4" w:space="0" w:color="auto"/>
              <w:right w:val="single" w:sz="4" w:space="0" w:color="auto"/>
            </w:tcBorders>
            <w:vAlign w:val="center"/>
          </w:tcPr>
          <w:p w14:paraId="373CD55E" w14:textId="77777777" w:rsidR="001142AC" w:rsidRPr="008523DE" w:rsidRDefault="001142AC" w:rsidP="00062751">
            <w:pPr>
              <w:ind w:right="-108"/>
              <w:jc w:val="center"/>
              <w:rPr>
                <w:sz w:val="22"/>
                <w:szCs w:val="22"/>
                <w:lang w:val="en-US"/>
              </w:rPr>
            </w:pPr>
            <w:r w:rsidRPr="008523DE">
              <w:rPr>
                <w:sz w:val="22"/>
                <w:szCs w:val="22"/>
              </w:rPr>
              <w:t>227,60 кгут/Гкал</w:t>
            </w:r>
          </w:p>
        </w:tc>
        <w:tc>
          <w:tcPr>
            <w:tcW w:w="1985" w:type="dxa"/>
            <w:vAlign w:val="center"/>
          </w:tcPr>
          <w:p w14:paraId="33D25376" w14:textId="77777777" w:rsidR="001142AC" w:rsidRPr="008523DE" w:rsidRDefault="001142AC" w:rsidP="00062751">
            <w:pPr>
              <w:jc w:val="center"/>
              <w:rPr>
                <w:sz w:val="22"/>
                <w:szCs w:val="22"/>
              </w:rPr>
            </w:pPr>
            <w:r w:rsidRPr="008523DE">
              <w:rPr>
                <w:sz w:val="22"/>
                <w:szCs w:val="22"/>
              </w:rPr>
              <w:t>x</w:t>
            </w:r>
          </w:p>
        </w:tc>
        <w:tc>
          <w:tcPr>
            <w:tcW w:w="1276" w:type="dxa"/>
            <w:vAlign w:val="center"/>
          </w:tcPr>
          <w:p w14:paraId="26D8A751" w14:textId="77777777" w:rsidR="001142AC" w:rsidRPr="008523DE" w:rsidRDefault="001142AC" w:rsidP="00062751">
            <w:pPr>
              <w:jc w:val="center"/>
              <w:rPr>
                <w:sz w:val="22"/>
                <w:szCs w:val="22"/>
              </w:rPr>
            </w:pPr>
            <w:r w:rsidRPr="008523DE">
              <w:rPr>
                <w:sz w:val="22"/>
                <w:szCs w:val="22"/>
              </w:rPr>
              <w:t>x</w:t>
            </w:r>
          </w:p>
        </w:tc>
      </w:tr>
      <w:tr w:rsidR="001142AC" w:rsidRPr="008523DE" w14:paraId="4FC5C3FA" w14:textId="77777777" w:rsidTr="00062751">
        <w:trPr>
          <w:trHeight w:val="156"/>
          <w:jc w:val="center"/>
        </w:trPr>
        <w:tc>
          <w:tcPr>
            <w:tcW w:w="1707" w:type="dxa"/>
            <w:vMerge/>
            <w:vAlign w:val="center"/>
          </w:tcPr>
          <w:p w14:paraId="31EBCF3C" w14:textId="77777777" w:rsidR="001142AC" w:rsidRPr="008523DE" w:rsidRDefault="001142AC" w:rsidP="00062751">
            <w:pPr>
              <w:ind w:right="-2"/>
              <w:jc w:val="center"/>
              <w:rPr>
                <w:sz w:val="22"/>
                <w:szCs w:val="22"/>
              </w:rPr>
            </w:pPr>
          </w:p>
        </w:tc>
        <w:tc>
          <w:tcPr>
            <w:tcW w:w="993" w:type="dxa"/>
            <w:vMerge/>
            <w:vAlign w:val="center"/>
          </w:tcPr>
          <w:p w14:paraId="3E79FB6D" w14:textId="77777777" w:rsidR="001142AC" w:rsidRPr="008523DE" w:rsidRDefault="001142AC" w:rsidP="00062751">
            <w:pPr>
              <w:ind w:right="-2"/>
              <w:jc w:val="center"/>
              <w:rPr>
                <w:sz w:val="22"/>
                <w:szCs w:val="22"/>
              </w:rPr>
            </w:pPr>
          </w:p>
        </w:tc>
        <w:tc>
          <w:tcPr>
            <w:tcW w:w="1701" w:type="dxa"/>
            <w:vMerge/>
            <w:vAlign w:val="center"/>
          </w:tcPr>
          <w:p w14:paraId="68AF5B23" w14:textId="77777777" w:rsidR="001142AC" w:rsidRPr="008523DE" w:rsidRDefault="001142AC" w:rsidP="00062751">
            <w:pPr>
              <w:jc w:val="center"/>
              <w:rPr>
                <w:sz w:val="22"/>
                <w:szCs w:val="22"/>
              </w:rPr>
            </w:pPr>
          </w:p>
        </w:tc>
        <w:tc>
          <w:tcPr>
            <w:tcW w:w="1701" w:type="dxa"/>
            <w:vMerge/>
            <w:vAlign w:val="center"/>
          </w:tcPr>
          <w:p w14:paraId="2A48460D" w14:textId="77777777" w:rsidR="001142AC" w:rsidRPr="008523DE" w:rsidRDefault="001142AC" w:rsidP="00062751">
            <w:pPr>
              <w:jc w:val="center"/>
              <w:rPr>
                <w:sz w:val="22"/>
                <w:szCs w:val="22"/>
              </w:rPr>
            </w:pPr>
          </w:p>
        </w:tc>
        <w:tc>
          <w:tcPr>
            <w:tcW w:w="1559" w:type="dxa"/>
            <w:vMerge/>
            <w:vAlign w:val="center"/>
          </w:tcPr>
          <w:p w14:paraId="31B42FA0" w14:textId="77777777" w:rsidR="001142AC" w:rsidRPr="008523DE" w:rsidRDefault="001142AC" w:rsidP="00062751">
            <w:pPr>
              <w:jc w:val="center"/>
              <w:rPr>
                <w:sz w:val="22"/>
                <w:szCs w:val="22"/>
              </w:rPr>
            </w:pPr>
          </w:p>
        </w:tc>
        <w:tc>
          <w:tcPr>
            <w:tcW w:w="1843" w:type="dxa"/>
            <w:vMerge/>
            <w:tcBorders>
              <w:right w:val="single" w:sz="4" w:space="0" w:color="auto"/>
            </w:tcBorders>
            <w:vAlign w:val="center"/>
          </w:tcPr>
          <w:p w14:paraId="6893CADD" w14:textId="77777777" w:rsidR="001142AC" w:rsidRPr="008523DE" w:rsidRDefault="001142AC" w:rsidP="00062751">
            <w:pPr>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14:paraId="08DA73E7" w14:textId="77777777" w:rsidR="001142AC" w:rsidRPr="008523DE" w:rsidRDefault="001142AC" w:rsidP="00062751">
            <w:pPr>
              <w:ind w:right="-108"/>
              <w:jc w:val="center"/>
              <w:rPr>
                <w:sz w:val="22"/>
                <w:szCs w:val="22"/>
                <w:lang w:val="en-US"/>
              </w:rPr>
            </w:pPr>
            <w:r w:rsidRPr="008523DE">
              <w:rPr>
                <w:sz w:val="22"/>
                <w:szCs w:val="22"/>
              </w:rPr>
              <w:t>425,70 Гкал</w:t>
            </w:r>
          </w:p>
        </w:tc>
        <w:tc>
          <w:tcPr>
            <w:tcW w:w="1985" w:type="dxa"/>
            <w:vAlign w:val="center"/>
          </w:tcPr>
          <w:p w14:paraId="3F9D22CF" w14:textId="77777777" w:rsidR="001142AC" w:rsidRPr="008523DE" w:rsidRDefault="001142AC" w:rsidP="00062751">
            <w:pPr>
              <w:jc w:val="center"/>
              <w:rPr>
                <w:sz w:val="22"/>
                <w:szCs w:val="22"/>
              </w:rPr>
            </w:pPr>
            <w:r w:rsidRPr="008523DE">
              <w:rPr>
                <w:sz w:val="22"/>
                <w:szCs w:val="22"/>
              </w:rPr>
              <w:t>x</w:t>
            </w:r>
          </w:p>
        </w:tc>
        <w:tc>
          <w:tcPr>
            <w:tcW w:w="1276" w:type="dxa"/>
            <w:vAlign w:val="center"/>
          </w:tcPr>
          <w:p w14:paraId="0A4D3A64" w14:textId="77777777" w:rsidR="001142AC" w:rsidRPr="008523DE" w:rsidRDefault="001142AC" w:rsidP="00062751">
            <w:pPr>
              <w:jc w:val="center"/>
              <w:rPr>
                <w:sz w:val="22"/>
                <w:szCs w:val="22"/>
              </w:rPr>
            </w:pPr>
            <w:r w:rsidRPr="008523DE">
              <w:rPr>
                <w:sz w:val="22"/>
                <w:szCs w:val="22"/>
              </w:rPr>
              <w:t>x</w:t>
            </w:r>
          </w:p>
        </w:tc>
      </w:tr>
      <w:tr w:rsidR="001142AC" w:rsidRPr="008523DE" w14:paraId="7E43D1A5" w14:textId="77777777" w:rsidTr="00062751">
        <w:trPr>
          <w:trHeight w:val="156"/>
          <w:jc w:val="center"/>
        </w:trPr>
        <w:tc>
          <w:tcPr>
            <w:tcW w:w="1707" w:type="dxa"/>
            <w:vMerge/>
            <w:vAlign w:val="center"/>
          </w:tcPr>
          <w:p w14:paraId="70FC29C1" w14:textId="77777777" w:rsidR="001142AC" w:rsidRPr="008523DE" w:rsidRDefault="001142AC" w:rsidP="00062751">
            <w:pPr>
              <w:ind w:right="-2"/>
              <w:jc w:val="center"/>
              <w:rPr>
                <w:sz w:val="22"/>
                <w:szCs w:val="22"/>
              </w:rPr>
            </w:pPr>
          </w:p>
        </w:tc>
        <w:tc>
          <w:tcPr>
            <w:tcW w:w="993" w:type="dxa"/>
            <w:vMerge w:val="restart"/>
            <w:vAlign w:val="center"/>
          </w:tcPr>
          <w:p w14:paraId="14DACC73" w14:textId="77777777" w:rsidR="001142AC" w:rsidRPr="008523DE" w:rsidRDefault="001142AC" w:rsidP="00062751">
            <w:pPr>
              <w:ind w:right="-2"/>
              <w:jc w:val="center"/>
              <w:rPr>
                <w:sz w:val="22"/>
                <w:szCs w:val="22"/>
              </w:rPr>
            </w:pPr>
            <w:r w:rsidRPr="008523DE">
              <w:rPr>
                <w:sz w:val="22"/>
                <w:szCs w:val="22"/>
              </w:rPr>
              <w:t>2026</w:t>
            </w:r>
          </w:p>
        </w:tc>
        <w:tc>
          <w:tcPr>
            <w:tcW w:w="1701" w:type="dxa"/>
            <w:vMerge w:val="restart"/>
            <w:vAlign w:val="center"/>
          </w:tcPr>
          <w:p w14:paraId="28E20AA8" w14:textId="77777777" w:rsidR="001142AC" w:rsidRPr="008523DE" w:rsidRDefault="001142AC" w:rsidP="00062751">
            <w:pPr>
              <w:jc w:val="center"/>
              <w:rPr>
                <w:sz w:val="22"/>
                <w:szCs w:val="22"/>
              </w:rPr>
            </w:pPr>
          </w:p>
        </w:tc>
        <w:tc>
          <w:tcPr>
            <w:tcW w:w="1701" w:type="dxa"/>
            <w:vMerge w:val="restart"/>
            <w:vAlign w:val="center"/>
          </w:tcPr>
          <w:p w14:paraId="02BF8F53" w14:textId="77777777" w:rsidR="001142AC" w:rsidRPr="008523DE" w:rsidRDefault="001142AC" w:rsidP="00062751">
            <w:pPr>
              <w:jc w:val="center"/>
              <w:rPr>
                <w:sz w:val="22"/>
                <w:szCs w:val="22"/>
              </w:rPr>
            </w:pPr>
          </w:p>
        </w:tc>
        <w:tc>
          <w:tcPr>
            <w:tcW w:w="1559" w:type="dxa"/>
            <w:vMerge w:val="restart"/>
            <w:vAlign w:val="center"/>
          </w:tcPr>
          <w:p w14:paraId="09EA10CA" w14:textId="77777777" w:rsidR="001142AC" w:rsidRPr="008523DE" w:rsidRDefault="001142AC" w:rsidP="00062751">
            <w:pPr>
              <w:jc w:val="center"/>
              <w:rPr>
                <w:sz w:val="22"/>
                <w:szCs w:val="22"/>
              </w:rPr>
            </w:pPr>
          </w:p>
        </w:tc>
        <w:tc>
          <w:tcPr>
            <w:tcW w:w="1843" w:type="dxa"/>
            <w:vMerge w:val="restart"/>
            <w:tcBorders>
              <w:right w:val="single" w:sz="4" w:space="0" w:color="auto"/>
            </w:tcBorders>
            <w:vAlign w:val="center"/>
          </w:tcPr>
          <w:p w14:paraId="7392BA3F" w14:textId="77777777" w:rsidR="001142AC" w:rsidRPr="008523DE" w:rsidRDefault="001142AC" w:rsidP="00062751">
            <w:pPr>
              <w:jc w:val="center"/>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14:paraId="5F0001CE" w14:textId="77777777" w:rsidR="001142AC" w:rsidRPr="008523DE" w:rsidRDefault="001142AC" w:rsidP="00062751">
            <w:pPr>
              <w:ind w:right="-108"/>
              <w:jc w:val="center"/>
              <w:rPr>
                <w:sz w:val="22"/>
                <w:szCs w:val="22"/>
              </w:rPr>
            </w:pPr>
            <w:r w:rsidRPr="008523DE">
              <w:rPr>
                <w:sz w:val="22"/>
                <w:szCs w:val="22"/>
              </w:rPr>
              <w:t>227,60 кгут/Гкал</w:t>
            </w:r>
          </w:p>
        </w:tc>
        <w:tc>
          <w:tcPr>
            <w:tcW w:w="1985" w:type="dxa"/>
          </w:tcPr>
          <w:p w14:paraId="1E52215E" w14:textId="77777777" w:rsidR="001142AC" w:rsidRPr="008523DE" w:rsidRDefault="001142AC" w:rsidP="00062751">
            <w:pPr>
              <w:jc w:val="center"/>
              <w:rPr>
                <w:sz w:val="22"/>
                <w:szCs w:val="22"/>
              </w:rPr>
            </w:pPr>
            <w:r w:rsidRPr="008523DE">
              <w:rPr>
                <w:sz w:val="22"/>
                <w:szCs w:val="22"/>
              </w:rPr>
              <w:t>x</w:t>
            </w:r>
          </w:p>
        </w:tc>
        <w:tc>
          <w:tcPr>
            <w:tcW w:w="1276" w:type="dxa"/>
          </w:tcPr>
          <w:p w14:paraId="4FD6CB58" w14:textId="77777777" w:rsidR="001142AC" w:rsidRPr="008523DE" w:rsidRDefault="001142AC" w:rsidP="00062751">
            <w:pPr>
              <w:jc w:val="center"/>
              <w:rPr>
                <w:sz w:val="22"/>
                <w:szCs w:val="22"/>
              </w:rPr>
            </w:pPr>
            <w:r w:rsidRPr="008523DE">
              <w:rPr>
                <w:sz w:val="22"/>
                <w:szCs w:val="22"/>
              </w:rPr>
              <w:t>x</w:t>
            </w:r>
          </w:p>
        </w:tc>
      </w:tr>
      <w:tr w:rsidR="001142AC" w:rsidRPr="008523DE" w14:paraId="15F395F2" w14:textId="77777777" w:rsidTr="00062751">
        <w:trPr>
          <w:trHeight w:val="156"/>
          <w:jc w:val="center"/>
        </w:trPr>
        <w:tc>
          <w:tcPr>
            <w:tcW w:w="1707" w:type="dxa"/>
            <w:vMerge/>
            <w:vAlign w:val="center"/>
          </w:tcPr>
          <w:p w14:paraId="0ACEAF9D" w14:textId="77777777" w:rsidR="001142AC" w:rsidRPr="008523DE" w:rsidRDefault="001142AC" w:rsidP="00062751">
            <w:pPr>
              <w:ind w:right="-2"/>
              <w:jc w:val="center"/>
              <w:rPr>
                <w:sz w:val="22"/>
                <w:szCs w:val="22"/>
              </w:rPr>
            </w:pPr>
          </w:p>
        </w:tc>
        <w:tc>
          <w:tcPr>
            <w:tcW w:w="993" w:type="dxa"/>
            <w:vMerge/>
            <w:vAlign w:val="center"/>
          </w:tcPr>
          <w:p w14:paraId="3633D980" w14:textId="77777777" w:rsidR="001142AC" w:rsidRPr="008523DE" w:rsidRDefault="001142AC" w:rsidP="00062751">
            <w:pPr>
              <w:ind w:right="-2"/>
              <w:jc w:val="center"/>
              <w:rPr>
                <w:sz w:val="22"/>
                <w:szCs w:val="22"/>
              </w:rPr>
            </w:pPr>
          </w:p>
        </w:tc>
        <w:tc>
          <w:tcPr>
            <w:tcW w:w="1701" w:type="dxa"/>
            <w:vMerge/>
            <w:vAlign w:val="center"/>
          </w:tcPr>
          <w:p w14:paraId="7E2BD791" w14:textId="77777777" w:rsidR="001142AC" w:rsidRPr="008523DE" w:rsidRDefault="001142AC" w:rsidP="00062751">
            <w:pPr>
              <w:jc w:val="center"/>
              <w:rPr>
                <w:sz w:val="22"/>
                <w:szCs w:val="22"/>
              </w:rPr>
            </w:pPr>
          </w:p>
        </w:tc>
        <w:tc>
          <w:tcPr>
            <w:tcW w:w="1701" w:type="dxa"/>
            <w:vMerge/>
            <w:vAlign w:val="center"/>
          </w:tcPr>
          <w:p w14:paraId="72F9CE3C" w14:textId="77777777" w:rsidR="001142AC" w:rsidRPr="008523DE" w:rsidRDefault="001142AC" w:rsidP="00062751">
            <w:pPr>
              <w:jc w:val="center"/>
              <w:rPr>
                <w:sz w:val="22"/>
                <w:szCs w:val="22"/>
              </w:rPr>
            </w:pPr>
          </w:p>
        </w:tc>
        <w:tc>
          <w:tcPr>
            <w:tcW w:w="1559" w:type="dxa"/>
            <w:vMerge/>
            <w:vAlign w:val="center"/>
          </w:tcPr>
          <w:p w14:paraId="7469B7AC" w14:textId="77777777" w:rsidR="001142AC" w:rsidRPr="008523DE" w:rsidRDefault="001142AC" w:rsidP="00062751">
            <w:pPr>
              <w:jc w:val="center"/>
              <w:rPr>
                <w:sz w:val="22"/>
                <w:szCs w:val="22"/>
              </w:rPr>
            </w:pPr>
          </w:p>
        </w:tc>
        <w:tc>
          <w:tcPr>
            <w:tcW w:w="1843" w:type="dxa"/>
            <w:vMerge/>
            <w:tcBorders>
              <w:right w:val="single" w:sz="4" w:space="0" w:color="auto"/>
            </w:tcBorders>
            <w:vAlign w:val="center"/>
          </w:tcPr>
          <w:p w14:paraId="16B846A3" w14:textId="77777777" w:rsidR="001142AC" w:rsidRPr="008523DE" w:rsidRDefault="001142AC" w:rsidP="00062751">
            <w:pPr>
              <w:jc w:val="center"/>
              <w:rPr>
                <w:sz w:val="22"/>
                <w:szCs w:val="22"/>
              </w:rPr>
            </w:pPr>
          </w:p>
        </w:tc>
        <w:tc>
          <w:tcPr>
            <w:tcW w:w="1842" w:type="dxa"/>
            <w:tcBorders>
              <w:top w:val="single" w:sz="4" w:space="0" w:color="auto"/>
              <w:left w:val="single" w:sz="4" w:space="0" w:color="auto"/>
              <w:right w:val="single" w:sz="4" w:space="0" w:color="auto"/>
            </w:tcBorders>
            <w:vAlign w:val="center"/>
          </w:tcPr>
          <w:p w14:paraId="367A8626" w14:textId="77777777" w:rsidR="001142AC" w:rsidRPr="008523DE" w:rsidRDefault="001142AC" w:rsidP="00062751">
            <w:pPr>
              <w:ind w:right="-108"/>
              <w:jc w:val="center"/>
              <w:rPr>
                <w:sz w:val="22"/>
                <w:szCs w:val="22"/>
              </w:rPr>
            </w:pPr>
            <w:r w:rsidRPr="008523DE">
              <w:rPr>
                <w:sz w:val="22"/>
                <w:szCs w:val="22"/>
              </w:rPr>
              <w:t>425,70 Гкал</w:t>
            </w:r>
          </w:p>
        </w:tc>
        <w:tc>
          <w:tcPr>
            <w:tcW w:w="1985" w:type="dxa"/>
          </w:tcPr>
          <w:p w14:paraId="15793CB8" w14:textId="77777777" w:rsidR="001142AC" w:rsidRPr="008523DE" w:rsidRDefault="001142AC" w:rsidP="00062751">
            <w:pPr>
              <w:jc w:val="center"/>
              <w:rPr>
                <w:sz w:val="22"/>
                <w:szCs w:val="22"/>
              </w:rPr>
            </w:pPr>
            <w:r w:rsidRPr="008523DE">
              <w:rPr>
                <w:sz w:val="22"/>
                <w:szCs w:val="22"/>
              </w:rPr>
              <w:t>x</w:t>
            </w:r>
          </w:p>
        </w:tc>
        <w:tc>
          <w:tcPr>
            <w:tcW w:w="1276" w:type="dxa"/>
          </w:tcPr>
          <w:p w14:paraId="671B1B4F" w14:textId="77777777" w:rsidR="001142AC" w:rsidRPr="008523DE" w:rsidRDefault="001142AC" w:rsidP="00062751">
            <w:pPr>
              <w:jc w:val="center"/>
              <w:rPr>
                <w:sz w:val="22"/>
                <w:szCs w:val="22"/>
              </w:rPr>
            </w:pPr>
            <w:r w:rsidRPr="008523DE">
              <w:rPr>
                <w:sz w:val="22"/>
                <w:szCs w:val="22"/>
              </w:rPr>
              <w:t>x</w:t>
            </w:r>
          </w:p>
        </w:tc>
      </w:tr>
    </w:tbl>
    <w:p w14:paraId="1ADDE20B" w14:textId="75688595" w:rsidR="001142AC" w:rsidRDefault="001142AC" w:rsidP="001142AC">
      <w:pPr>
        <w:sectPr w:rsidR="001142AC" w:rsidSect="001142AC">
          <w:pgSz w:w="16838" w:h="11906" w:orient="landscape"/>
          <w:pgMar w:top="1701" w:right="1134" w:bottom="426" w:left="1134" w:header="709" w:footer="709" w:gutter="0"/>
          <w:cols w:space="708"/>
          <w:docGrid w:linePitch="360"/>
        </w:sectPr>
      </w:pPr>
    </w:p>
    <w:p w14:paraId="564446E0" w14:textId="656CFED9" w:rsidR="00060E8B" w:rsidRPr="008D7B26" w:rsidRDefault="00060E8B" w:rsidP="00060E8B">
      <w:pPr>
        <w:tabs>
          <w:tab w:val="left" w:pos="270"/>
        </w:tabs>
        <w:ind w:left="4111" w:right="-1" w:firstLine="1559"/>
      </w:pPr>
      <w:r w:rsidRPr="008D7B26">
        <w:lastRenderedPageBreak/>
        <w:t xml:space="preserve">Приложение № </w:t>
      </w:r>
      <w:r>
        <w:t>5</w:t>
      </w:r>
      <w:r w:rsidRPr="008D7B26">
        <w:t xml:space="preserve"> к протокол</w:t>
      </w:r>
      <w:r>
        <w:t>у</w:t>
      </w:r>
      <w:r w:rsidRPr="008D7B26">
        <w:t xml:space="preserve"> №</w:t>
      </w:r>
      <w:r>
        <w:t xml:space="preserve"> 91</w:t>
      </w:r>
    </w:p>
    <w:p w14:paraId="145FE308" w14:textId="77777777" w:rsidR="00060E8B" w:rsidRPr="008D7B26" w:rsidRDefault="00060E8B" w:rsidP="00060E8B">
      <w:pPr>
        <w:tabs>
          <w:tab w:val="left" w:pos="3686"/>
          <w:tab w:val="left" w:pos="9498"/>
        </w:tabs>
        <w:ind w:left="5670" w:right="566"/>
      </w:pPr>
      <w:r w:rsidRPr="008D7B26">
        <w:t>заседания правления Региональной</w:t>
      </w:r>
    </w:p>
    <w:p w14:paraId="3D9573B6" w14:textId="77777777" w:rsidR="00060E8B" w:rsidRPr="008D7B26" w:rsidRDefault="00060E8B" w:rsidP="00060E8B">
      <w:pPr>
        <w:tabs>
          <w:tab w:val="left" w:pos="3686"/>
          <w:tab w:val="left" w:pos="9498"/>
        </w:tabs>
        <w:ind w:left="5670" w:right="566"/>
      </w:pPr>
      <w:r w:rsidRPr="008D7B26">
        <w:t>энергетической комиссии</w:t>
      </w:r>
    </w:p>
    <w:p w14:paraId="2984E3BC" w14:textId="277139E6" w:rsidR="00060E8B" w:rsidRDefault="00060E8B" w:rsidP="00060E8B">
      <w:pPr>
        <w:tabs>
          <w:tab w:val="left" w:pos="3686"/>
          <w:tab w:val="left" w:pos="9498"/>
        </w:tabs>
        <w:ind w:left="5670" w:right="566"/>
      </w:pPr>
      <w:r w:rsidRPr="008D7B26">
        <w:t xml:space="preserve">Кузбасса от </w:t>
      </w:r>
      <w:r>
        <w:t>20.12.</w:t>
      </w:r>
      <w:r w:rsidRPr="008D7B26">
        <w:t>2024</w:t>
      </w:r>
    </w:p>
    <w:p w14:paraId="3DC6E2BA" w14:textId="11F4DFED" w:rsidR="0056640A" w:rsidRDefault="0056640A" w:rsidP="00060E8B">
      <w:pPr>
        <w:tabs>
          <w:tab w:val="left" w:pos="3686"/>
          <w:tab w:val="left" w:pos="9498"/>
        </w:tabs>
        <w:ind w:left="5670" w:right="566"/>
      </w:pPr>
    </w:p>
    <w:p w14:paraId="205B38D7" w14:textId="77777777" w:rsidR="008375BD" w:rsidRPr="00F34BE7" w:rsidRDefault="008375BD" w:rsidP="008375BD">
      <w:pPr>
        <w:tabs>
          <w:tab w:val="left" w:pos="709"/>
        </w:tabs>
        <w:ind w:right="142"/>
        <w:jc w:val="center"/>
        <w:rPr>
          <w:b/>
          <w:bCs/>
          <w:snapToGrid w:val="0"/>
          <w:sz w:val="28"/>
          <w:szCs w:val="28"/>
        </w:rPr>
      </w:pPr>
      <w:r w:rsidRPr="003264E8">
        <w:rPr>
          <w:b/>
          <w:bCs/>
          <w:snapToGrid w:val="0"/>
          <w:sz w:val="28"/>
          <w:szCs w:val="28"/>
        </w:rPr>
        <w:t>Экспертное заключен</w:t>
      </w:r>
      <w:r w:rsidRPr="00F34BE7">
        <w:rPr>
          <w:b/>
          <w:bCs/>
          <w:snapToGrid w:val="0"/>
          <w:sz w:val="28"/>
          <w:szCs w:val="28"/>
        </w:rPr>
        <w:t>ие</w:t>
      </w:r>
    </w:p>
    <w:p w14:paraId="66A05603" w14:textId="77777777" w:rsidR="008375BD" w:rsidRPr="00F34BE7" w:rsidRDefault="008375BD" w:rsidP="008375BD">
      <w:pPr>
        <w:jc w:val="center"/>
        <w:rPr>
          <w:b/>
          <w:bCs/>
          <w:snapToGrid w:val="0"/>
          <w:sz w:val="28"/>
          <w:szCs w:val="28"/>
        </w:rPr>
      </w:pPr>
      <w:r w:rsidRPr="00F34BE7">
        <w:rPr>
          <w:b/>
          <w:bCs/>
          <w:snapToGrid w:val="0"/>
          <w:sz w:val="28"/>
          <w:szCs w:val="28"/>
        </w:rPr>
        <w:t>Региональной энергетической комиссии Кузбасса</w:t>
      </w:r>
    </w:p>
    <w:p w14:paraId="30109CFD" w14:textId="77777777" w:rsidR="008375BD" w:rsidRPr="00F34BE7" w:rsidRDefault="008375BD" w:rsidP="008375BD">
      <w:pPr>
        <w:tabs>
          <w:tab w:val="left" w:pos="851"/>
          <w:tab w:val="left" w:pos="8647"/>
          <w:tab w:val="left" w:pos="9072"/>
        </w:tabs>
        <w:jc w:val="center"/>
        <w:rPr>
          <w:b/>
          <w:bCs/>
          <w:snapToGrid w:val="0"/>
          <w:sz w:val="28"/>
          <w:szCs w:val="28"/>
        </w:rPr>
      </w:pPr>
      <w:r w:rsidRPr="00F34BE7">
        <w:rPr>
          <w:b/>
          <w:bCs/>
          <w:snapToGrid w:val="0"/>
          <w:sz w:val="28"/>
          <w:szCs w:val="28"/>
        </w:rPr>
        <w:t>по материалам, представленным О</w:t>
      </w:r>
      <w:r>
        <w:rPr>
          <w:b/>
          <w:bCs/>
          <w:snapToGrid w:val="0"/>
          <w:sz w:val="28"/>
          <w:szCs w:val="28"/>
        </w:rPr>
        <w:t>АО</w:t>
      </w:r>
      <w:r w:rsidRPr="00F34BE7">
        <w:rPr>
          <w:b/>
          <w:bCs/>
          <w:snapToGrid w:val="0"/>
          <w:sz w:val="28"/>
          <w:szCs w:val="28"/>
        </w:rPr>
        <w:t xml:space="preserve"> «С</w:t>
      </w:r>
      <w:r>
        <w:rPr>
          <w:b/>
          <w:bCs/>
          <w:snapToGrid w:val="0"/>
          <w:sz w:val="28"/>
          <w:szCs w:val="28"/>
        </w:rPr>
        <w:t>КЭК</w:t>
      </w:r>
      <w:r w:rsidRPr="00F34BE7">
        <w:rPr>
          <w:b/>
          <w:bCs/>
          <w:snapToGrid w:val="0"/>
          <w:sz w:val="28"/>
          <w:szCs w:val="28"/>
        </w:rPr>
        <w:t>»,</w:t>
      </w:r>
      <w:r>
        <w:rPr>
          <w:b/>
          <w:bCs/>
          <w:snapToGrid w:val="0"/>
          <w:sz w:val="28"/>
          <w:szCs w:val="28"/>
        </w:rPr>
        <w:t xml:space="preserve"> </w:t>
      </w:r>
      <w:r w:rsidRPr="00F34BE7">
        <w:rPr>
          <w:b/>
          <w:bCs/>
          <w:snapToGrid w:val="0"/>
          <w:sz w:val="28"/>
          <w:szCs w:val="28"/>
        </w:rPr>
        <w:t xml:space="preserve">для расчета </w:t>
      </w:r>
      <w:r>
        <w:rPr>
          <w:b/>
          <w:bCs/>
          <w:snapToGrid w:val="0"/>
          <w:sz w:val="28"/>
          <w:szCs w:val="28"/>
        </w:rPr>
        <w:br/>
      </w:r>
      <w:r w:rsidRPr="00F34BE7">
        <w:rPr>
          <w:b/>
          <w:bCs/>
          <w:snapToGrid w:val="0"/>
          <w:sz w:val="28"/>
          <w:szCs w:val="28"/>
        </w:rPr>
        <w:t xml:space="preserve">величины НВВ и установления тарифов на тепловую энергию, теплоноситель, </w:t>
      </w:r>
      <w:r w:rsidRPr="00F34BE7">
        <w:rPr>
          <w:b/>
          <w:bCs/>
          <w:kern w:val="32"/>
          <w:sz w:val="28"/>
          <w:szCs w:val="28"/>
          <w:lang w:eastAsia="en-US"/>
        </w:rPr>
        <w:t xml:space="preserve">горячую воду в открытой системе горячего водоснабжения (теплоснабжения), </w:t>
      </w:r>
      <w:r w:rsidRPr="00F34BE7">
        <w:rPr>
          <w:b/>
          <w:bCs/>
          <w:snapToGrid w:val="0"/>
          <w:sz w:val="28"/>
          <w:szCs w:val="28"/>
        </w:rPr>
        <w:t xml:space="preserve">реализуемых на потребительском рынке </w:t>
      </w:r>
      <w:r w:rsidRPr="00F34BE7">
        <w:rPr>
          <w:b/>
          <w:bCs/>
          <w:snapToGrid w:val="0"/>
          <w:sz w:val="28"/>
          <w:szCs w:val="28"/>
        </w:rPr>
        <w:br/>
      </w:r>
      <w:r>
        <w:rPr>
          <w:b/>
          <w:bCs/>
          <w:snapToGrid w:val="0"/>
          <w:sz w:val="28"/>
          <w:szCs w:val="28"/>
        </w:rPr>
        <w:t>Яйского муниципального округа</w:t>
      </w:r>
      <w:r w:rsidRPr="00F34BE7">
        <w:rPr>
          <w:b/>
          <w:bCs/>
          <w:snapToGrid w:val="0"/>
          <w:sz w:val="28"/>
          <w:szCs w:val="28"/>
        </w:rPr>
        <w:t xml:space="preserve"> на 2024-20</w:t>
      </w:r>
      <w:r>
        <w:rPr>
          <w:b/>
          <w:bCs/>
          <w:snapToGrid w:val="0"/>
          <w:sz w:val="28"/>
          <w:szCs w:val="28"/>
        </w:rPr>
        <w:t>33</w:t>
      </w:r>
      <w:r w:rsidRPr="00F34BE7">
        <w:rPr>
          <w:b/>
          <w:bCs/>
          <w:snapToGrid w:val="0"/>
          <w:sz w:val="28"/>
          <w:szCs w:val="28"/>
        </w:rPr>
        <w:t xml:space="preserve"> годы</w:t>
      </w:r>
    </w:p>
    <w:p w14:paraId="08635EF8" w14:textId="77777777" w:rsidR="008375BD" w:rsidRPr="00F34BE7" w:rsidRDefault="008375BD" w:rsidP="008375BD">
      <w:pPr>
        <w:jc w:val="center"/>
        <w:rPr>
          <w:b/>
          <w:bCs/>
          <w:snapToGrid w:val="0"/>
          <w:sz w:val="28"/>
          <w:szCs w:val="28"/>
        </w:rPr>
      </w:pPr>
    </w:p>
    <w:p w14:paraId="673F0764" w14:textId="77777777" w:rsidR="008375BD" w:rsidRPr="00F34BE7" w:rsidRDefault="008375BD" w:rsidP="008375BD">
      <w:pPr>
        <w:jc w:val="center"/>
        <w:rPr>
          <w:snapToGrid w:val="0"/>
          <w:sz w:val="28"/>
          <w:szCs w:val="28"/>
        </w:rPr>
      </w:pPr>
    </w:p>
    <w:p w14:paraId="06BC57CC" w14:textId="77777777" w:rsidR="008375BD" w:rsidRPr="00F34BE7" w:rsidRDefault="008375BD" w:rsidP="00F33C92">
      <w:pPr>
        <w:pStyle w:val="3"/>
        <w:numPr>
          <w:ilvl w:val="0"/>
          <w:numId w:val="8"/>
        </w:numPr>
        <w:jc w:val="center"/>
      </w:pPr>
      <w:bookmarkStart w:id="92" w:name="_Toc58590997"/>
      <w:r w:rsidRPr="00F34BE7">
        <w:rPr>
          <w:sz w:val="28"/>
          <w:szCs w:val="28"/>
        </w:rPr>
        <w:t>Нормативно прав</w:t>
      </w:r>
      <w:bookmarkEnd w:id="92"/>
      <w:r w:rsidRPr="00F34BE7">
        <w:rPr>
          <w:sz w:val="28"/>
          <w:szCs w:val="28"/>
        </w:rPr>
        <w:t>овая база</w:t>
      </w:r>
    </w:p>
    <w:p w14:paraId="0280DEB7" w14:textId="77777777" w:rsidR="008375BD" w:rsidRPr="00F34BE7" w:rsidRDefault="008375BD" w:rsidP="008375BD">
      <w:pPr>
        <w:ind w:firstLine="708"/>
        <w:jc w:val="both"/>
        <w:rPr>
          <w:snapToGrid w:val="0"/>
          <w:sz w:val="28"/>
          <w:szCs w:val="28"/>
        </w:rPr>
      </w:pPr>
    </w:p>
    <w:p w14:paraId="24ECCF66" w14:textId="77777777" w:rsidR="008375BD" w:rsidRPr="00F34BE7" w:rsidRDefault="008375BD" w:rsidP="008375BD">
      <w:pPr>
        <w:ind w:firstLine="709"/>
        <w:jc w:val="both"/>
        <w:rPr>
          <w:snapToGrid w:val="0"/>
          <w:sz w:val="28"/>
          <w:szCs w:val="28"/>
        </w:rPr>
      </w:pPr>
      <w:r w:rsidRPr="00F34BE7">
        <w:rPr>
          <w:snapToGrid w:val="0"/>
          <w:sz w:val="28"/>
          <w:szCs w:val="28"/>
        </w:rPr>
        <w:t>Гражданский кодекс Российской Федерации (далее – ГК РФ);</w:t>
      </w:r>
    </w:p>
    <w:p w14:paraId="2BDD4962" w14:textId="77777777" w:rsidR="008375BD" w:rsidRPr="00F34BE7" w:rsidRDefault="008375BD" w:rsidP="008375BD">
      <w:pPr>
        <w:ind w:firstLine="709"/>
        <w:jc w:val="both"/>
        <w:rPr>
          <w:snapToGrid w:val="0"/>
          <w:sz w:val="28"/>
          <w:szCs w:val="28"/>
        </w:rPr>
      </w:pPr>
      <w:r w:rsidRPr="00F34BE7">
        <w:rPr>
          <w:snapToGrid w:val="0"/>
          <w:sz w:val="28"/>
          <w:szCs w:val="28"/>
        </w:rPr>
        <w:t>Налоговый кодекс Российской Федерации (далее - НК РФ);</w:t>
      </w:r>
    </w:p>
    <w:p w14:paraId="63551076" w14:textId="77777777" w:rsidR="008375BD" w:rsidRPr="00F34BE7" w:rsidRDefault="008375BD" w:rsidP="008375BD">
      <w:pPr>
        <w:ind w:firstLine="709"/>
        <w:jc w:val="both"/>
        <w:rPr>
          <w:snapToGrid w:val="0"/>
          <w:sz w:val="28"/>
          <w:szCs w:val="28"/>
        </w:rPr>
      </w:pPr>
      <w:r w:rsidRPr="00F34BE7">
        <w:rPr>
          <w:snapToGrid w:val="0"/>
          <w:sz w:val="28"/>
          <w:szCs w:val="28"/>
        </w:rPr>
        <w:t>Трудовой Кодекс Российской Федерации (далее - ТК РФ);</w:t>
      </w:r>
    </w:p>
    <w:p w14:paraId="5165733B" w14:textId="77777777" w:rsidR="008375BD" w:rsidRPr="00F34BE7" w:rsidRDefault="008375BD" w:rsidP="008375BD">
      <w:pPr>
        <w:ind w:firstLine="709"/>
        <w:jc w:val="both"/>
        <w:rPr>
          <w:snapToGrid w:val="0"/>
          <w:sz w:val="28"/>
          <w:szCs w:val="28"/>
        </w:rPr>
      </w:pPr>
      <w:r w:rsidRPr="00F34BE7">
        <w:rPr>
          <w:snapToGrid w:val="0"/>
          <w:sz w:val="28"/>
          <w:szCs w:val="28"/>
        </w:rPr>
        <w:t>Федеральный Закон от 17.08.1995 № 147-ФЗ «О естественных монополиях»;</w:t>
      </w:r>
    </w:p>
    <w:p w14:paraId="3C027BA5" w14:textId="77777777" w:rsidR="008375BD" w:rsidRPr="00F34BE7" w:rsidRDefault="008375BD" w:rsidP="008375BD">
      <w:pPr>
        <w:ind w:firstLine="709"/>
        <w:jc w:val="both"/>
        <w:rPr>
          <w:snapToGrid w:val="0"/>
          <w:sz w:val="28"/>
          <w:szCs w:val="28"/>
        </w:rPr>
      </w:pPr>
      <w:r w:rsidRPr="00F34BE7">
        <w:rPr>
          <w:snapToGrid w:val="0"/>
          <w:sz w:val="28"/>
          <w:szCs w:val="28"/>
        </w:rPr>
        <w:t>Федеральный закон от 27.07.2010 № 190-ФЗ «О теплоснабжении»;</w:t>
      </w:r>
    </w:p>
    <w:p w14:paraId="464E4148" w14:textId="77777777" w:rsidR="008375BD" w:rsidRPr="00F34BE7" w:rsidRDefault="008375BD" w:rsidP="008375BD">
      <w:pPr>
        <w:ind w:firstLine="709"/>
        <w:jc w:val="both"/>
        <w:rPr>
          <w:snapToGrid w:val="0"/>
          <w:sz w:val="28"/>
          <w:szCs w:val="28"/>
        </w:rPr>
      </w:pPr>
      <w:r w:rsidRPr="00F34BE7">
        <w:rPr>
          <w:snapToGrid w:val="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432B46EA" w14:textId="77777777" w:rsidR="008375BD" w:rsidRPr="00F34BE7" w:rsidRDefault="008375BD" w:rsidP="008375BD">
      <w:pPr>
        <w:ind w:firstLine="709"/>
        <w:jc w:val="both"/>
        <w:rPr>
          <w:snapToGrid w:val="0"/>
          <w:sz w:val="28"/>
          <w:szCs w:val="28"/>
        </w:rPr>
      </w:pPr>
      <w:r w:rsidRPr="00F34BE7">
        <w:rPr>
          <w:snapToGrid w:val="0"/>
          <w:sz w:val="28"/>
          <w:szCs w:val="28"/>
        </w:rPr>
        <w:t xml:space="preserve">Постановление Правительства Российской Федерации от 22.10.2012 </w:t>
      </w:r>
      <w:r w:rsidRPr="00F34BE7">
        <w:rPr>
          <w:snapToGrid w:val="0"/>
          <w:sz w:val="28"/>
          <w:szCs w:val="28"/>
        </w:rPr>
        <w:br/>
        <w:t>№ 1075 «О ценообразовании в сфере теплоснабжения» (далее Основы или Правила ценообразования);</w:t>
      </w:r>
    </w:p>
    <w:p w14:paraId="6E4C5E17" w14:textId="77777777" w:rsidR="008375BD" w:rsidRPr="00F34BE7" w:rsidRDefault="008375BD" w:rsidP="008375BD">
      <w:pPr>
        <w:ind w:firstLine="709"/>
        <w:jc w:val="both"/>
        <w:rPr>
          <w:snapToGrid w:val="0"/>
          <w:sz w:val="28"/>
          <w:szCs w:val="28"/>
        </w:rPr>
      </w:pPr>
      <w:r w:rsidRPr="00F34BE7">
        <w:rPr>
          <w:snapToGrid w:val="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02C28575" w14:textId="77777777" w:rsidR="008375BD" w:rsidRPr="00F34BE7" w:rsidRDefault="008375BD" w:rsidP="008375BD">
      <w:pPr>
        <w:ind w:firstLine="709"/>
        <w:jc w:val="both"/>
        <w:rPr>
          <w:snapToGrid w:val="0"/>
          <w:sz w:val="28"/>
          <w:szCs w:val="28"/>
        </w:rPr>
      </w:pPr>
      <w:r w:rsidRPr="00F34BE7">
        <w:rPr>
          <w:snapToGrid w:val="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7B867899" w14:textId="77777777" w:rsidR="008375BD" w:rsidRPr="00F34BE7" w:rsidRDefault="008375BD" w:rsidP="008375BD">
      <w:pPr>
        <w:ind w:firstLine="709"/>
        <w:jc w:val="both"/>
        <w:rPr>
          <w:snapToGrid w:val="0"/>
          <w:sz w:val="28"/>
          <w:szCs w:val="28"/>
        </w:rPr>
      </w:pPr>
      <w:r w:rsidRPr="00F34BE7">
        <w:rPr>
          <w:snapToGrid w:val="0"/>
          <w:sz w:val="28"/>
          <w:szCs w:val="28"/>
        </w:rPr>
        <w:t xml:space="preserve">Приказ Федеральной службы по тарифам (ФСТ России) от 13.06.2013 </w:t>
      </w:r>
      <w:r w:rsidRPr="00F34BE7">
        <w:rPr>
          <w:snapToGrid w:val="0"/>
          <w:sz w:val="28"/>
          <w:szCs w:val="28"/>
        </w:rPr>
        <w:br/>
        <w:t>№ 760-э «Об утверждении Методических указаний по расчету регулируемых цен (тарифов) в сфере теплоснабжения» (далее Методические указания);</w:t>
      </w:r>
    </w:p>
    <w:p w14:paraId="70CD6E08" w14:textId="77777777" w:rsidR="008375BD" w:rsidRPr="00F34BE7" w:rsidRDefault="008375BD" w:rsidP="008375BD">
      <w:pPr>
        <w:ind w:firstLine="709"/>
        <w:jc w:val="both"/>
        <w:rPr>
          <w:snapToGrid w:val="0"/>
          <w:sz w:val="28"/>
          <w:szCs w:val="28"/>
        </w:rPr>
      </w:pPr>
      <w:r w:rsidRPr="00F34BE7">
        <w:rPr>
          <w:snapToGrid w:val="0"/>
          <w:sz w:val="28"/>
          <w:szCs w:val="28"/>
        </w:rPr>
        <w:t xml:space="preserve">Приказ Федеральной службы по тарифам (ФСТ России) от 07.06.2013 </w:t>
      </w:r>
      <w:r w:rsidRPr="00F34BE7">
        <w:rPr>
          <w:snapToGrid w:val="0"/>
          <w:sz w:val="28"/>
          <w:szCs w:val="28"/>
        </w:rPr>
        <w:br/>
        <w:t>№ 163 «Об утверждении Регламента открытия дел об установлении регулируемых цен (тарифов) и отмене регулирования тарифов в сфере теплоснабжения»;</w:t>
      </w:r>
    </w:p>
    <w:p w14:paraId="140321C5" w14:textId="77777777" w:rsidR="008375BD" w:rsidRPr="00F34BE7" w:rsidRDefault="008375BD" w:rsidP="008375BD">
      <w:pPr>
        <w:ind w:firstLine="709"/>
        <w:jc w:val="both"/>
        <w:rPr>
          <w:snapToGrid w:val="0"/>
          <w:sz w:val="28"/>
          <w:szCs w:val="28"/>
        </w:rPr>
      </w:pPr>
      <w:r w:rsidRPr="00F34BE7">
        <w:rPr>
          <w:snapToGrid w:val="0"/>
          <w:sz w:val="28"/>
          <w:szCs w:val="28"/>
        </w:rPr>
        <w:t>Постановление Правительства РФ от 15.05.2010 № 340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57333597" w14:textId="77777777" w:rsidR="008375BD" w:rsidRPr="00F34BE7" w:rsidRDefault="008375BD" w:rsidP="008375BD">
      <w:pPr>
        <w:ind w:firstLine="709"/>
        <w:jc w:val="both"/>
        <w:rPr>
          <w:snapToGrid w:val="0"/>
          <w:sz w:val="28"/>
          <w:szCs w:val="28"/>
        </w:rPr>
      </w:pPr>
      <w:r w:rsidRPr="00F34BE7">
        <w:rPr>
          <w:snapToGrid w:val="0"/>
          <w:sz w:val="28"/>
          <w:szCs w:val="28"/>
        </w:rPr>
        <w:lastRenderedPageBreak/>
        <w:t>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629BD671" w14:textId="77777777" w:rsidR="008375BD" w:rsidRPr="00F34BE7" w:rsidRDefault="008375BD" w:rsidP="008375BD">
      <w:pPr>
        <w:ind w:firstLine="709"/>
        <w:jc w:val="both"/>
        <w:rPr>
          <w:snapToGrid w:val="0"/>
          <w:sz w:val="28"/>
          <w:szCs w:val="28"/>
        </w:rPr>
      </w:pPr>
      <w:r w:rsidRPr="00F34BE7">
        <w:rPr>
          <w:snapToGrid w:val="0"/>
          <w:sz w:val="28"/>
          <w:szCs w:val="28"/>
        </w:rPr>
        <w:t>Постановление РЭК Кузбасса от 20.10.2020 № 267 «Об установлении требований к программам в области энергосбережения и повышения энергетической эффективности организаций, осуществляющих регулируемую деятельность на территории Кемеровской области – Кузбасса»;</w:t>
      </w:r>
    </w:p>
    <w:p w14:paraId="0F7E9F2B" w14:textId="77777777" w:rsidR="008375BD" w:rsidRPr="00F34BE7" w:rsidRDefault="008375BD" w:rsidP="008375BD">
      <w:pPr>
        <w:ind w:firstLine="709"/>
        <w:jc w:val="both"/>
        <w:rPr>
          <w:snapToGrid w:val="0"/>
          <w:sz w:val="28"/>
          <w:szCs w:val="28"/>
        </w:rPr>
      </w:pPr>
      <w:r w:rsidRPr="00F34BE7">
        <w:rPr>
          <w:snapToGrid w:val="0"/>
          <w:sz w:val="28"/>
          <w:szCs w:val="28"/>
        </w:rPr>
        <w:t>Приказ Росстата от 11.02.2011 № 37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07AD009A" w14:textId="77777777" w:rsidR="008375BD" w:rsidRPr="00F34BE7" w:rsidRDefault="008375BD" w:rsidP="008375BD">
      <w:pPr>
        <w:ind w:firstLine="709"/>
        <w:jc w:val="both"/>
        <w:rPr>
          <w:snapToGrid w:val="0"/>
          <w:sz w:val="28"/>
          <w:szCs w:val="28"/>
        </w:rPr>
      </w:pPr>
      <w:r w:rsidRPr="00F34BE7">
        <w:rPr>
          <w:snapToGrid w:val="0"/>
          <w:sz w:val="28"/>
          <w:szCs w:val="28"/>
        </w:rPr>
        <w:t>Приказ Росстата от 05.09.2018 № 543 «Об утверждении статистического инструментария для организации Федеральной антимонопольной службой федерального статистического наблюдения за деятельностью организаций в сфере электроэнергетики»;</w:t>
      </w:r>
    </w:p>
    <w:p w14:paraId="12FCCE78" w14:textId="77777777" w:rsidR="008375BD" w:rsidRPr="00F34BE7" w:rsidRDefault="008375BD" w:rsidP="008375BD">
      <w:pPr>
        <w:ind w:firstLine="709"/>
        <w:jc w:val="both"/>
        <w:rPr>
          <w:snapToGrid w:val="0"/>
          <w:sz w:val="28"/>
          <w:szCs w:val="28"/>
        </w:rPr>
      </w:pPr>
      <w:r w:rsidRPr="00F34BE7">
        <w:rPr>
          <w:snapToGrid w:val="0"/>
          <w:sz w:val="28"/>
          <w:szCs w:val="28"/>
        </w:rPr>
        <w:t>Федеральный закон от 06.04.2011 № 63-ФЗ «Об электронной подписи».</w:t>
      </w:r>
    </w:p>
    <w:p w14:paraId="07897FC1" w14:textId="77777777" w:rsidR="008375BD" w:rsidRPr="00F34BE7" w:rsidRDefault="008375BD" w:rsidP="008375BD">
      <w:pPr>
        <w:ind w:firstLine="709"/>
        <w:jc w:val="both"/>
        <w:rPr>
          <w:snapToGrid w:val="0"/>
          <w:sz w:val="28"/>
          <w:szCs w:val="28"/>
        </w:rPr>
      </w:pPr>
      <w:r w:rsidRPr="00F34BE7">
        <w:rPr>
          <w:snapToGrid w:val="0"/>
          <w:sz w:val="28"/>
          <w:szCs w:val="28"/>
        </w:rPr>
        <w:t>Федеральный закон от 18.07.2011 № 223-ФЗ «О закупках товаров, работ, услуг отдельными видами юридических лиц»;</w:t>
      </w:r>
    </w:p>
    <w:p w14:paraId="40F6BE65" w14:textId="77777777" w:rsidR="008375BD" w:rsidRPr="00F34BE7" w:rsidRDefault="008375BD" w:rsidP="008375BD">
      <w:pPr>
        <w:ind w:firstLine="709"/>
        <w:jc w:val="both"/>
        <w:rPr>
          <w:snapToGrid w:val="0"/>
          <w:sz w:val="28"/>
          <w:szCs w:val="28"/>
        </w:rPr>
      </w:pPr>
      <w:r w:rsidRPr="00F34BE7">
        <w:rPr>
          <w:snapToGrid w:val="0"/>
          <w:sz w:val="28"/>
          <w:szCs w:val="28"/>
        </w:rPr>
        <w:t xml:space="preserve">Приказ Минстроя России от 29.07.2022 № 623/пр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w:t>
      </w:r>
    </w:p>
    <w:p w14:paraId="54F2F3C5" w14:textId="77777777" w:rsidR="008375BD" w:rsidRPr="00F34BE7" w:rsidRDefault="008375BD" w:rsidP="008375BD">
      <w:pPr>
        <w:ind w:firstLine="709"/>
        <w:jc w:val="both"/>
        <w:rPr>
          <w:snapToGrid w:val="0"/>
          <w:sz w:val="28"/>
          <w:szCs w:val="28"/>
        </w:rPr>
      </w:pPr>
      <w:r w:rsidRPr="00F34BE7">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077EA68F" w14:textId="77777777" w:rsidR="008375BD" w:rsidRPr="00F34BE7" w:rsidRDefault="008375BD" w:rsidP="008375BD">
      <w:pPr>
        <w:ind w:firstLine="709"/>
        <w:jc w:val="both"/>
        <w:rPr>
          <w:snapToGrid w:val="0"/>
          <w:sz w:val="28"/>
          <w:szCs w:val="28"/>
        </w:rPr>
      </w:pPr>
      <w:r w:rsidRPr="00F34BE7">
        <w:rPr>
          <w:snapToGrid w:val="0"/>
          <w:sz w:val="28"/>
          <w:szCs w:val="28"/>
        </w:rPr>
        <w:t>Вся нормативно – методическая основа используется в редакции, действующей на момент проведения экспертизы.</w:t>
      </w:r>
    </w:p>
    <w:p w14:paraId="20C87532" w14:textId="77777777" w:rsidR="008375BD" w:rsidRDefault="008375BD" w:rsidP="008375BD">
      <w:pPr>
        <w:ind w:firstLine="709"/>
        <w:jc w:val="both"/>
        <w:rPr>
          <w:snapToGrid w:val="0"/>
          <w:sz w:val="28"/>
          <w:szCs w:val="28"/>
        </w:rPr>
      </w:pPr>
      <w:r w:rsidRPr="00F34BE7">
        <w:rPr>
          <w:snapToGrid w:val="0"/>
          <w:sz w:val="28"/>
          <w:szCs w:val="28"/>
        </w:rPr>
        <w:t xml:space="preserve">Для составления данного заключения эксперты руководствовались Прогнозом Минэкономразвития РФ, одобренным на заседании </w:t>
      </w:r>
      <w:r w:rsidRPr="00F34BE7">
        <w:rPr>
          <w:snapToGrid w:val="0"/>
          <w:sz w:val="28"/>
          <w:szCs w:val="28"/>
        </w:rPr>
        <w:br/>
        <w:t xml:space="preserve">Правительства РФ и опубликованным на официальном сайте Минэкономразвития РФ </w:t>
      </w:r>
      <w:r>
        <w:rPr>
          <w:snapToGrid w:val="0"/>
          <w:sz w:val="28"/>
          <w:szCs w:val="28"/>
        </w:rPr>
        <w:t>30</w:t>
      </w:r>
      <w:r w:rsidRPr="00F34BE7">
        <w:rPr>
          <w:snapToGrid w:val="0"/>
          <w:sz w:val="28"/>
          <w:szCs w:val="28"/>
        </w:rPr>
        <w:t>.09.2023, в соответствии с которым, ИПЦ (индекс потребительских цен) на 2024 год составит 107,2.</w:t>
      </w:r>
    </w:p>
    <w:p w14:paraId="4544D050" w14:textId="77777777" w:rsidR="008375BD" w:rsidRDefault="008375BD" w:rsidP="008375BD">
      <w:pPr>
        <w:ind w:firstLine="709"/>
        <w:jc w:val="both"/>
        <w:rPr>
          <w:snapToGrid w:val="0"/>
          <w:sz w:val="28"/>
          <w:szCs w:val="28"/>
        </w:rPr>
      </w:pPr>
    </w:p>
    <w:p w14:paraId="7BF85C09" w14:textId="77777777" w:rsidR="008375BD" w:rsidRPr="00F34BE7" w:rsidRDefault="008375BD" w:rsidP="00F33C92">
      <w:pPr>
        <w:pStyle w:val="3"/>
        <w:numPr>
          <w:ilvl w:val="0"/>
          <w:numId w:val="8"/>
        </w:numPr>
        <w:jc w:val="center"/>
        <w:rPr>
          <w:sz w:val="28"/>
          <w:szCs w:val="28"/>
        </w:rPr>
      </w:pPr>
      <w:bookmarkStart w:id="93" w:name="_Toc500261374"/>
      <w:bookmarkStart w:id="94" w:name="_Toc500928438"/>
      <w:bookmarkStart w:id="95" w:name="_Toc58590996"/>
      <w:r w:rsidRPr="00F34BE7">
        <w:rPr>
          <w:sz w:val="28"/>
          <w:szCs w:val="28"/>
        </w:rPr>
        <w:t>Общая характеристика предприятия</w:t>
      </w:r>
      <w:bookmarkEnd w:id="93"/>
      <w:bookmarkEnd w:id="94"/>
      <w:bookmarkEnd w:id="95"/>
    </w:p>
    <w:p w14:paraId="01EFB059" w14:textId="77777777" w:rsidR="008375BD" w:rsidRPr="00F34BE7" w:rsidRDefault="008375BD" w:rsidP="008375BD">
      <w:pPr>
        <w:ind w:firstLine="709"/>
        <w:contextualSpacing/>
        <w:jc w:val="both"/>
        <w:rPr>
          <w:sz w:val="28"/>
          <w:szCs w:val="28"/>
        </w:rPr>
      </w:pPr>
    </w:p>
    <w:p w14:paraId="634CE92C" w14:textId="77777777" w:rsidR="008375BD" w:rsidRPr="000D339D" w:rsidRDefault="008375BD" w:rsidP="008375BD">
      <w:pPr>
        <w:ind w:right="142" w:firstLine="709"/>
        <w:jc w:val="both"/>
        <w:rPr>
          <w:b/>
          <w:color w:val="000000"/>
          <w:sz w:val="28"/>
          <w:szCs w:val="28"/>
        </w:rPr>
      </w:pPr>
      <w:bookmarkStart w:id="96" w:name="_Toc58590998"/>
      <w:r w:rsidRPr="000D339D">
        <w:rPr>
          <w:color w:val="000000"/>
          <w:sz w:val="28"/>
          <w:szCs w:val="28"/>
        </w:rPr>
        <w:t>Полное наименование организации – Открытое акционерное общество «Северо-Кузбасская энергетическая компания»</w:t>
      </w:r>
    </w:p>
    <w:p w14:paraId="189A2896" w14:textId="77777777" w:rsidR="008375BD" w:rsidRPr="000D339D" w:rsidRDefault="008375BD" w:rsidP="008375BD">
      <w:pPr>
        <w:ind w:right="142" w:firstLine="709"/>
        <w:jc w:val="both"/>
        <w:rPr>
          <w:b/>
          <w:color w:val="000000"/>
          <w:sz w:val="28"/>
          <w:szCs w:val="28"/>
        </w:rPr>
      </w:pPr>
      <w:r w:rsidRPr="000D339D">
        <w:rPr>
          <w:color w:val="000000"/>
          <w:sz w:val="28"/>
          <w:szCs w:val="28"/>
        </w:rPr>
        <w:t>Сокращенное наименование организации – ОАО «СКЭК» (г. Кемерово)</w:t>
      </w:r>
    </w:p>
    <w:p w14:paraId="6D13C6AD" w14:textId="77777777" w:rsidR="008375BD" w:rsidRPr="000D339D" w:rsidRDefault="008375BD" w:rsidP="008375BD">
      <w:pPr>
        <w:ind w:right="142" w:firstLine="709"/>
        <w:jc w:val="both"/>
        <w:rPr>
          <w:b/>
          <w:color w:val="000000"/>
          <w:sz w:val="28"/>
          <w:szCs w:val="28"/>
        </w:rPr>
      </w:pPr>
      <w:r w:rsidRPr="000D339D">
        <w:rPr>
          <w:color w:val="000000"/>
          <w:sz w:val="28"/>
          <w:szCs w:val="28"/>
        </w:rPr>
        <w:t>ИНН 4205153492</w:t>
      </w:r>
    </w:p>
    <w:p w14:paraId="2AB9BFED" w14:textId="77777777" w:rsidR="008375BD" w:rsidRPr="000D339D" w:rsidRDefault="008375BD" w:rsidP="008375BD">
      <w:pPr>
        <w:ind w:right="142" w:firstLine="709"/>
        <w:jc w:val="both"/>
        <w:rPr>
          <w:b/>
          <w:color w:val="000000"/>
          <w:sz w:val="28"/>
          <w:szCs w:val="28"/>
        </w:rPr>
      </w:pPr>
      <w:r w:rsidRPr="000D339D">
        <w:rPr>
          <w:color w:val="000000"/>
          <w:sz w:val="28"/>
          <w:szCs w:val="28"/>
        </w:rPr>
        <w:t>КПП 420501001</w:t>
      </w:r>
    </w:p>
    <w:p w14:paraId="3304C249" w14:textId="77777777" w:rsidR="008375BD" w:rsidRPr="000D339D" w:rsidRDefault="008375BD" w:rsidP="008375BD">
      <w:pPr>
        <w:spacing w:line="276" w:lineRule="auto"/>
        <w:ind w:right="142" w:firstLine="709"/>
        <w:jc w:val="both"/>
        <w:rPr>
          <w:color w:val="000000"/>
          <w:sz w:val="28"/>
          <w:szCs w:val="28"/>
        </w:rPr>
      </w:pPr>
      <w:r w:rsidRPr="000D339D">
        <w:rPr>
          <w:color w:val="000000"/>
          <w:sz w:val="28"/>
          <w:szCs w:val="28"/>
        </w:rPr>
        <w:lastRenderedPageBreak/>
        <w:t xml:space="preserve">Юридический адрес: 650991, Кемеровская область, г. Кемерово, </w:t>
      </w:r>
      <w:r w:rsidRPr="000D339D">
        <w:rPr>
          <w:color w:val="000000"/>
          <w:sz w:val="28"/>
          <w:szCs w:val="28"/>
        </w:rPr>
        <w:br/>
        <w:t>ул. Кузбасская, 6.</w:t>
      </w:r>
    </w:p>
    <w:p w14:paraId="589E4688" w14:textId="77777777" w:rsidR="008375BD" w:rsidRPr="000D339D" w:rsidRDefault="008375BD" w:rsidP="008375BD">
      <w:pPr>
        <w:spacing w:line="276" w:lineRule="auto"/>
        <w:ind w:right="142" w:firstLine="709"/>
        <w:jc w:val="both"/>
        <w:rPr>
          <w:color w:val="000000"/>
          <w:sz w:val="28"/>
          <w:szCs w:val="28"/>
        </w:rPr>
      </w:pPr>
      <w:r w:rsidRPr="000D339D">
        <w:rPr>
          <w:color w:val="000000"/>
          <w:sz w:val="28"/>
          <w:szCs w:val="28"/>
        </w:rPr>
        <w:t xml:space="preserve">Фактический адрес: 650991, Кемеровская область, г. Кемерово, </w:t>
      </w:r>
      <w:r w:rsidRPr="000D339D">
        <w:rPr>
          <w:color w:val="000000"/>
          <w:sz w:val="28"/>
          <w:szCs w:val="28"/>
        </w:rPr>
        <w:br/>
        <w:t>ул. Кузбасская, 6.</w:t>
      </w:r>
    </w:p>
    <w:p w14:paraId="4B04AB58" w14:textId="77777777" w:rsidR="008375BD" w:rsidRPr="000D339D" w:rsidRDefault="008375BD" w:rsidP="008375BD">
      <w:pPr>
        <w:tabs>
          <w:tab w:val="left" w:pos="284"/>
          <w:tab w:val="left" w:pos="567"/>
        </w:tabs>
        <w:spacing w:line="276" w:lineRule="auto"/>
        <w:ind w:right="142" w:firstLine="709"/>
        <w:jc w:val="both"/>
        <w:rPr>
          <w:color w:val="000000"/>
          <w:sz w:val="28"/>
          <w:szCs w:val="28"/>
        </w:rPr>
      </w:pPr>
      <w:r w:rsidRPr="000D339D">
        <w:rPr>
          <w:color w:val="000000"/>
          <w:sz w:val="28"/>
          <w:szCs w:val="28"/>
        </w:rPr>
        <w:t>Должность, фамилия, имя, отчество руководителя – генеральный директор Волков Дмитрий Иванович.</w:t>
      </w:r>
    </w:p>
    <w:p w14:paraId="0D2E23F1" w14:textId="77777777" w:rsidR="008375BD" w:rsidRPr="00F34BE7" w:rsidRDefault="008375BD" w:rsidP="008375BD">
      <w:pPr>
        <w:ind w:firstLine="709"/>
        <w:jc w:val="both"/>
        <w:rPr>
          <w:sz w:val="28"/>
          <w:szCs w:val="28"/>
        </w:rPr>
      </w:pPr>
      <w:r w:rsidRPr="00F34BE7">
        <w:rPr>
          <w:sz w:val="28"/>
          <w:szCs w:val="28"/>
        </w:rPr>
        <w:t>ОАО «Северо-Кузбасская энергетическая компания» (г. Кемерово) является многоотраслевым предприятием.</w:t>
      </w:r>
    </w:p>
    <w:p w14:paraId="3E258747" w14:textId="77777777" w:rsidR="008375BD" w:rsidRPr="00F34BE7" w:rsidRDefault="008375BD" w:rsidP="008375BD">
      <w:pPr>
        <w:ind w:firstLine="709"/>
        <w:jc w:val="both"/>
        <w:rPr>
          <w:sz w:val="28"/>
          <w:szCs w:val="28"/>
        </w:rPr>
      </w:pPr>
      <w:r w:rsidRPr="00F34BE7">
        <w:rPr>
          <w:sz w:val="28"/>
          <w:szCs w:val="28"/>
        </w:rPr>
        <w:t xml:space="preserve">В сферу деятельности ОАО «СКЭК», связанную с регулируемыми видами деятельности, входит производство, передача и распределение тепловой энергии по г. Кемерово (ж.р. Кедровка, ст. Латыши, ж.р. Промышленновский), г. Березовский, г. Ленинск-Кузнецкий, г. Тайга, Полысаевский городской округ, Чебулинский муниципальный округ, Промышленновский муниципальный округ </w:t>
      </w:r>
      <w:r w:rsidRPr="00F34BE7">
        <w:rPr>
          <w:sz w:val="28"/>
          <w:szCs w:val="28"/>
        </w:rPr>
        <w:br/>
        <w:t>(2 концессионных соглашения), Яшкинский муниципальный округ, а также входят обеспечение водоснабжения потребителей, сбор и очистка воды, распределение воды, удаление и обработка сточных вод, передача электрической энергии и т. д.</w:t>
      </w:r>
    </w:p>
    <w:p w14:paraId="40C38782" w14:textId="77777777" w:rsidR="008375BD" w:rsidRDefault="008375BD" w:rsidP="008375BD">
      <w:pPr>
        <w:ind w:firstLine="709"/>
        <w:jc w:val="both"/>
        <w:rPr>
          <w:b/>
          <w:sz w:val="28"/>
          <w:szCs w:val="28"/>
        </w:rPr>
      </w:pPr>
    </w:p>
    <w:p w14:paraId="28326277" w14:textId="77777777" w:rsidR="008375BD" w:rsidRDefault="008375BD" w:rsidP="008375BD">
      <w:pPr>
        <w:ind w:firstLine="709"/>
        <w:jc w:val="both"/>
        <w:rPr>
          <w:b/>
          <w:sz w:val="28"/>
          <w:szCs w:val="28"/>
        </w:rPr>
      </w:pPr>
      <w:r w:rsidRPr="00F34BE7">
        <w:rPr>
          <w:sz w:val="28"/>
          <w:szCs w:val="28"/>
        </w:rPr>
        <w:t xml:space="preserve">Письмом </w:t>
      </w:r>
      <w:r w:rsidRPr="00F001EB">
        <w:rPr>
          <w:sz w:val="28"/>
          <w:szCs w:val="28"/>
        </w:rPr>
        <w:t>от 18.12.2024 № 2024/000634/3исх (вх. от 18.12.2024 № 8559</w:t>
      </w:r>
      <w:r w:rsidRPr="00F34BE7">
        <w:rPr>
          <w:sz w:val="28"/>
          <w:szCs w:val="28"/>
        </w:rPr>
        <w:t>), в адрес Региональной энергетической комиссии Кузбасса обратилось ОАО «СКЭК» с заявлением на установление тарифов на тепловую энергию, теплоноситель и горячую воду в открытой системе теплоснабжения (горячего водоснабжения) реализуемые на потребительском рынке Яйского муниципального округа на 2024-20</w:t>
      </w:r>
      <w:r>
        <w:rPr>
          <w:sz w:val="28"/>
          <w:szCs w:val="28"/>
        </w:rPr>
        <w:t>33</w:t>
      </w:r>
      <w:r w:rsidRPr="00F34BE7">
        <w:rPr>
          <w:sz w:val="28"/>
          <w:szCs w:val="28"/>
        </w:rPr>
        <w:t xml:space="preserve"> годы</w:t>
      </w:r>
      <w:r>
        <w:rPr>
          <w:sz w:val="28"/>
          <w:szCs w:val="28"/>
        </w:rPr>
        <w:t>, в связи с заключением концессионного соглашения № 2023/ЯЯ от 11.11.2024, сроком на период с 2024 по 2033 годы.</w:t>
      </w:r>
    </w:p>
    <w:p w14:paraId="2FF839B6" w14:textId="77777777" w:rsidR="008375BD" w:rsidRPr="00F34BE7" w:rsidRDefault="008375BD" w:rsidP="008375BD">
      <w:pPr>
        <w:ind w:firstLine="709"/>
        <w:jc w:val="both"/>
        <w:rPr>
          <w:b/>
          <w:sz w:val="28"/>
          <w:szCs w:val="28"/>
        </w:rPr>
      </w:pPr>
      <w:r w:rsidRPr="00F34BE7">
        <w:rPr>
          <w:sz w:val="28"/>
          <w:szCs w:val="28"/>
        </w:rPr>
        <w:t>На основании заявления ОАО «СК</w:t>
      </w:r>
      <w:r w:rsidRPr="00F34BE7">
        <w:rPr>
          <w:sz w:val="40"/>
          <w:szCs w:val="28"/>
        </w:rPr>
        <w:t>эк</w:t>
      </w:r>
      <w:r w:rsidRPr="00F34BE7">
        <w:rPr>
          <w:sz w:val="28"/>
          <w:szCs w:val="28"/>
        </w:rPr>
        <w:t xml:space="preserve">» РЭК Кузбасса открыто дело </w:t>
      </w:r>
      <w:r w:rsidRPr="00E331A8">
        <w:rPr>
          <w:sz w:val="28"/>
          <w:szCs w:val="28"/>
        </w:rPr>
        <w:t xml:space="preserve">«Об установлении тарифов на тепловую энергию, теплоноситель и горячую воду в открытой системе теплоснабжения (горячего водоснабжения), реализуемые на потребительском рынке Яйского муниципального округа на 2024 - 2033 годы ОАО «СКЭК» </w:t>
      </w:r>
      <w:r w:rsidRPr="001C7765">
        <w:rPr>
          <w:rFonts w:cs="TimesDL"/>
          <w:sz w:val="28"/>
          <w:szCs w:val="28"/>
          <w:lang w:eastAsia="ar-SA"/>
        </w:rPr>
        <w:t>№ РЭК/156-СКЭК-Яя-2024</w:t>
      </w:r>
      <w:r w:rsidRPr="00F34BE7">
        <w:rPr>
          <w:rFonts w:cs="TimesDL"/>
          <w:sz w:val="28"/>
          <w:szCs w:val="28"/>
          <w:lang w:eastAsia="ar-SA"/>
        </w:rPr>
        <w:t xml:space="preserve"> от 1</w:t>
      </w:r>
      <w:r>
        <w:rPr>
          <w:rFonts w:cs="TimesDL"/>
          <w:sz w:val="28"/>
          <w:szCs w:val="28"/>
          <w:lang w:eastAsia="ar-SA"/>
        </w:rPr>
        <w:t>8</w:t>
      </w:r>
      <w:r w:rsidRPr="00F34BE7">
        <w:rPr>
          <w:rFonts w:cs="TimesDL"/>
          <w:sz w:val="28"/>
          <w:szCs w:val="28"/>
          <w:lang w:eastAsia="ar-SA"/>
        </w:rPr>
        <w:t>.1</w:t>
      </w:r>
      <w:r>
        <w:rPr>
          <w:rFonts w:cs="TimesDL"/>
          <w:sz w:val="28"/>
          <w:szCs w:val="28"/>
          <w:lang w:eastAsia="ar-SA"/>
        </w:rPr>
        <w:t>2</w:t>
      </w:r>
      <w:r w:rsidRPr="00F34BE7">
        <w:rPr>
          <w:rFonts w:cs="TimesDL"/>
          <w:sz w:val="28"/>
          <w:szCs w:val="28"/>
          <w:lang w:eastAsia="ar-SA"/>
        </w:rPr>
        <w:t>.202</w:t>
      </w:r>
      <w:r>
        <w:rPr>
          <w:rFonts w:cs="TimesDL"/>
          <w:sz w:val="28"/>
          <w:szCs w:val="28"/>
          <w:lang w:eastAsia="ar-SA"/>
        </w:rPr>
        <w:t>4</w:t>
      </w:r>
      <w:r w:rsidRPr="00F34BE7">
        <w:rPr>
          <w:sz w:val="28"/>
          <w:szCs w:val="28"/>
        </w:rPr>
        <w:t>.</w:t>
      </w:r>
    </w:p>
    <w:p w14:paraId="60CAC3B9" w14:textId="77777777" w:rsidR="008375BD" w:rsidRPr="00F34BE7" w:rsidRDefault="008375BD" w:rsidP="008375BD">
      <w:pPr>
        <w:ind w:firstLine="709"/>
        <w:jc w:val="both"/>
        <w:rPr>
          <w:sz w:val="28"/>
          <w:szCs w:val="28"/>
        </w:rPr>
      </w:pPr>
      <w:r w:rsidRPr="00F34BE7">
        <w:rPr>
          <w:snapToGrid w:val="0"/>
          <w:sz w:val="28"/>
          <w:szCs w:val="28"/>
        </w:rPr>
        <w:t>Эксперты, рассмотрев представленные ОАО «СКЭК» Яйского муниципального округа предложения по установлению тарифов на тепловую энергию, теплоноситель и горячую воду в открытой системе теплоснабжения на 202</w:t>
      </w:r>
      <w:r>
        <w:rPr>
          <w:snapToGrid w:val="0"/>
          <w:sz w:val="28"/>
          <w:szCs w:val="28"/>
        </w:rPr>
        <w:t>4-203</w:t>
      </w:r>
      <w:r w:rsidRPr="00F34BE7">
        <w:rPr>
          <w:snapToGrid w:val="0"/>
          <w:sz w:val="28"/>
          <w:szCs w:val="28"/>
        </w:rPr>
        <w:t>3 год</w:t>
      </w:r>
      <w:r>
        <w:rPr>
          <w:snapToGrid w:val="0"/>
          <w:sz w:val="28"/>
          <w:szCs w:val="28"/>
        </w:rPr>
        <w:t>ы</w:t>
      </w:r>
      <w:r w:rsidRPr="00F34BE7">
        <w:rPr>
          <w:snapToGrid w:val="0"/>
          <w:sz w:val="28"/>
          <w:szCs w:val="28"/>
        </w:rPr>
        <w:t xml:space="preserve">, отмечают, что кроме выше названных регулируемых видов деятельности предприятие на территории Яйского муниципального округа </w:t>
      </w:r>
      <w:r w:rsidRPr="00F34BE7">
        <w:rPr>
          <w:sz w:val="28"/>
          <w:szCs w:val="28"/>
        </w:rPr>
        <w:t>оказывает услуги по водоснабжению и водоотведению для населения, бюджетных организаций и предприятий разных форм собственности, занимается вывозом ЖБО.</w:t>
      </w:r>
    </w:p>
    <w:p w14:paraId="5DC36A6B" w14:textId="77777777" w:rsidR="008375BD" w:rsidRPr="00F34BE7" w:rsidRDefault="008375BD" w:rsidP="008375BD">
      <w:pPr>
        <w:ind w:firstLine="709"/>
        <w:jc w:val="both"/>
        <w:rPr>
          <w:snapToGrid w:val="0"/>
          <w:sz w:val="28"/>
          <w:szCs w:val="28"/>
        </w:rPr>
      </w:pPr>
      <w:r w:rsidRPr="00F1470C">
        <w:rPr>
          <w:snapToGrid w:val="0"/>
          <w:sz w:val="28"/>
          <w:szCs w:val="28"/>
        </w:rPr>
        <w:t xml:space="preserve">До момента заключения концессионного соглашения ОАО «СКЭК» использовал этот же имущественный комплекс с </w:t>
      </w:r>
      <w:r>
        <w:rPr>
          <w:snapToGrid w:val="0"/>
          <w:sz w:val="28"/>
          <w:szCs w:val="28"/>
        </w:rPr>
        <w:t>01</w:t>
      </w:r>
      <w:r w:rsidRPr="00F1470C">
        <w:rPr>
          <w:snapToGrid w:val="0"/>
          <w:sz w:val="28"/>
          <w:szCs w:val="28"/>
        </w:rPr>
        <w:t>.0</w:t>
      </w:r>
      <w:r>
        <w:rPr>
          <w:snapToGrid w:val="0"/>
          <w:sz w:val="28"/>
          <w:szCs w:val="28"/>
        </w:rPr>
        <w:t>8</w:t>
      </w:r>
      <w:r w:rsidRPr="00F1470C">
        <w:rPr>
          <w:snapToGrid w:val="0"/>
          <w:sz w:val="28"/>
          <w:szCs w:val="28"/>
        </w:rPr>
        <w:t>.202</w:t>
      </w:r>
      <w:r>
        <w:rPr>
          <w:snapToGrid w:val="0"/>
          <w:sz w:val="28"/>
          <w:szCs w:val="28"/>
        </w:rPr>
        <w:t>3</w:t>
      </w:r>
      <w:r w:rsidRPr="00F1470C">
        <w:rPr>
          <w:snapToGrid w:val="0"/>
          <w:sz w:val="28"/>
          <w:szCs w:val="28"/>
        </w:rPr>
        <w:t xml:space="preserve"> года по договору аренды имущества № 6-</w:t>
      </w:r>
      <w:r>
        <w:rPr>
          <w:snapToGrid w:val="0"/>
          <w:sz w:val="28"/>
          <w:szCs w:val="28"/>
        </w:rPr>
        <w:t>11</w:t>
      </w:r>
      <w:r w:rsidRPr="00F1470C">
        <w:rPr>
          <w:snapToGrid w:val="0"/>
          <w:sz w:val="28"/>
          <w:szCs w:val="28"/>
        </w:rPr>
        <w:t>-2</w:t>
      </w:r>
      <w:r>
        <w:rPr>
          <w:snapToGrid w:val="0"/>
          <w:sz w:val="28"/>
          <w:szCs w:val="28"/>
        </w:rPr>
        <w:t>3</w:t>
      </w:r>
      <w:r w:rsidRPr="00F1470C">
        <w:rPr>
          <w:snapToGrid w:val="0"/>
          <w:sz w:val="28"/>
          <w:szCs w:val="28"/>
        </w:rPr>
        <w:t xml:space="preserve"> от </w:t>
      </w:r>
      <w:r>
        <w:rPr>
          <w:snapToGrid w:val="0"/>
          <w:sz w:val="28"/>
          <w:szCs w:val="28"/>
        </w:rPr>
        <w:t>01</w:t>
      </w:r>
      <w:r w:rsidRPr="00F1470C">
        <w:rPr>
          <w:snapToGrid w:val="0"/>
          <w:sz w:val="28"/>
          <w:szCs w:val="28"/>
        </w:rPr>
        <w:t>.0</w:t>
      </w:r>
      <w:r>
        <w:rPr>
          <w:snapToGrid w:val="0"/>
          <w:sz w:val="28"/>
          <w:szCs w:val="28"/>
        </w:rPr>
        <w:t>8</w:t>
      </w:r>
      <w:r w:rsidRPr="00F1470C">
        <w:rPr>
          <w:snapToGrid w:val="0"/>
          <w:sz w:val="28"/>
          <w:szCs w:val="28"/>
        </w:rPr>
        <w:t>.202</w:t>
      </w:r>
      <w:r>
        <w:rPr>
          <w:snapToGrid w:val="0"/>
          <w:sz w:val="28"/>
          <w:szCs w:val="28"/>
        </w:rPr>
        <w:t>3</w:t>
      </w:r>
      <w:r w:rsidRPr="00F1470C">
        <w:rPr>
          <w:snapToGrid w:val="0"/>
          <w:sz w:val="28"/>
          <w:szCs w:val="28"/>
        </w:rPr>
        <w:t xml:space="preserve"> заключенного с КУМИ Я</w:t>
      </w:r>
      <w:r>
        <w:rPr>
          <w:snapToGrid w:val="0"/>
          <w:sz w:val="28"/>
          <w:szCs w:val="28"/>
        </w:rPr>
        <w:t>й</w:t>
      </w:r>
      <w:r w:rsidRPr="00F1470C">
        <w:rPr>
          <w:snapToGrid w:val="0"/>
          <w:sz w:val="28"/>
          <w:szCs w:val="28"/>
        </w:rPr>
        <w:t>ского муниципального округа. До передачи имущества ОАО «СКЭК» эксплуатацию котельных осуществлял МУП «</w:t>
      </w:r>
      <w:r>
        <w:rPr>
          <w:snapToGrid w:val="0"/>
          <w:sz w:val="28"/>
          <w:szCs w:val="28"/>
        </w:rPr>
        <w:t>ЯТО</w:t>
      </w:r>
      <w:r w:rsidRPr="00F1470C">
        <w:rPr>
          <w:snapToGrid w:val="0"/>
          <w:sz w:val="28"/>
          <w:szCs w:val="28"/>
        </w:rPr>
        <w:t>».</w:t>
      </w:r>
    </w:p>
    <w:p w14:paraId="2CD67F63" w14:textId="77777777" w:rsidR="008375BD" w:rsidRDefault="008375BD" w:rsidP="008375BD">
      <w:pPr>
        <w:ind w:firstLine="709"/>
        <w:jc w:val="both"/>
        <w:rPr>
          <w:sz w:val="28"/>
          <w:szCs w:val="28"/>
        </w:rPr>
      </w:pPr>
      <w:r>
        <w:rPr>
          <w:sz w:val="28"/>
          <w:szCs w:val="28"/>
        </w:rPr>
        <w:lastRenderedPageBreak/>
        <w:t xml:space="preserve"> </w:t>
      </w:r>
      <w:r w:rsidRPr="00F34BE7">
        <w:rPr>
          <w:sz w:val="28"/>
          <w:szCs w:val="28"/>
        </w:rPr>
        <w:t>На обслуживание ОАО «СКЭК» по Яйскому муниципальному округу</w:t>
      </w:r>
      <w:r>
        <w:rPr>
          <w:sz w:val="28"/>
          <w:szCs w:val="28"/>
        </w:rPr>
        <w:t>, по заключенному концессионному соглашению,</w:t>
      </w:r>
      <w:r w:rsidRPr="00F34BE7">
        <w:rPr>
          <w:sz w:val="28"/>
          <w:szCs w:val="28"/>
        </w:rPr>
        <w:t xml:space="preserve"> переданы 21 котельная, работающие на угле. В котельных установлено 50 котлов суммарной мощностью 52,17 Гкал/час. На предприятии имеются котельные, которые подают тепло только на одно здание. В котельных применяются котлы КВ, КВм, КВр, НР, ZOTA «Тополь-М». Список котельных, переданных на обслуживание ОАО «СКЭК», представлен в таблице 1.</w:t>
      </w:r>
    </w:p>
    <w:p w14:paraId="3BE1BDC0" w14:textId="77777777" w:rsidR="008375BD" w:rsidRDefault="008375BD" w:rsidP="008375BD">
      <w:pPr>
        <w:ind w:firstLine="709"/>
        <w:jc w:val="both"/>
        <w:rPr>
          <w:sz w:val="28"/>
          <w:szCs w:val="28"/>
        </w:rPr>
      </w:pPr>
      <w:r w:rsidRPr="00F34BE7">
        <w:rPr>
          <w:sz w:val="28"/>
          <w:szCs w:val="28"/>
        </w:rPr>
        <w:tab/>
      </w:r>
      <w:r w:rsidRPr="00F34BE7">
        <w:rPr>
          <w:sz w:val="28"/>
          <w:szCs w:val="28"/>
        </w:rPr>
        <w:tab/>
      </w:r>
      <w:r w:rsidRPr="00F34BE7">
        <w:rPr>
          <w:sz w:val="28"/>
          <w:szCs w:val="28"/>
        </w:rPr>
        <w:tab/>
      </w:r>
      <w:r w:rsidRPr="00F34BE7">
        <w:rPr>
          <w:sz w:val="28"/>
          <w:szCs w:val="28"/>
        </w:rPr>
        <w:tab/>
      </w:r>
      <w:r w:rsidRPr="00F34BE7">
        <w:rPr>
          <w:sz w:val="28"/>
          <w:szCs w:val="28"/>
        </w:rPr>
        <w:tab/>
      </w:r>
      <w:r w:rsidRPr="00F34BE7">
        <w:rPr>
          <w:sz w:val="28"/>
          <w:szCs w:val="28"/>
        </w:rPr>
        <w:tab/>
      </w:r>
      <w:r w:rsidRPr="00F34BE7">
        <w:rPr>
          <w:sz w:val="28"/>
          <w:szCs w:val="28"/>
        </w:rPr>
        <w:tab/>
      </w:r>
      <w:r w:rsidRPr="00F34BE7">
        <w:rPr>
          <w:sz w:val="28"/>
          <w:szCs w:val="28"/>
        </w:rPr>
        <w:tab/>
      </w:r>
      <w:r w:rsidRPr="00F34BE7">
        <w:rPr>
          <w:sz w:val="28"/>
          <w:szCs w:val="28"/>
        </w:rPr>
        <w:tab/>
      </w:r>
    </w:p>
    <w:p w14:paraId="5E393ED9" w14:textId="77777777" w:rsidR="008375BD" w:rsidRPr="00F34BE7" w:rsidRDefault="008375BD" w:rsidP="008375BD">
      <w:pPr>
        <w:ind w:firstLine="709"/>
        <w:jc w:val="right"/>
        <w:rPr>
          <w:sz w:val="28"/>
          <w:szCs w:val="28"/>
        </w:rPr>
      </w:pPr>
      <w:r w:rsidRPr="00F34BE7">
        <w:rPr>
          <w:sz w:val="28"/>
          <w:szCs w:val="28"/>
        </w:rPr>
        <w:tab/>
      </w:r>
      <w:r w:rsidRPr="00F34BE7">
        <w:rPr>
          <w:sz w:val="28"/>
          <w:szCs w:val="28"/>
        </w:rPr>
        <w:tab/>
        <w:t>Таблица 1</w:t>
      </w:r>
    </w:p>
    <w:p w14:paraId="552CEB57" w14:textId="77777777" w:rsidR="008375BD" w:rsidRPr="00F34BE7" w:rsidRDefault="008375BD" w:rsidP="008375BD">
      <w:pPr>
        <w:ind w:right="142" w:firstLine="709"/>
        <w:jc w:val="center"/>
        <w:rPr>
          <w:sz w:val="28"/>
          <w:szCs w:val="28"/>
        </w:rPr>
      </w:pPr>
      <w:r w:rsidRPr="00F34BE7">
        <w:rPr>
          <w:snapToGrid w:val="0"/>
          <w:sz w:val="28"/>
          <w:szCs w:val="28"/>
        </w:rPr>
        <w:t xml:space="preserve">Перечень передаваемых котельных Яйского узла теплоснабжения </w:t>
      </w:r>
      <w:r>
        <w:rPr>
          <w:snapToGrid w:val="0"/>
          <w:sz w:val="28"/>
          <w:szCs w:val="28"/>
        </w:rPr>
        <w:br/>
      </w:r>
      <w:r w:rsidRPr="00F34BE7">
        <w:rPr>
          <w:snapToGrid w:val="0"/>
          <w:sz w:val="28"/>
          <w:szCs w:val="28"/>
        </w:rPr>
        <w:t>в 202</w:t>
      </w:r>
      <w:r>
        <w:rPr>
          <w:snapToGrid w:val="0"/>
          <w:sz w:val="28"/>
          <w:szCs w:val="28"/>
        </w:rPr>
        <w:t>4</w:t>
      </w:r>
      <w:r w:rsidRPr="00F34BE7">
        <w:rPr>
          <w:snapToGrid w:val="0"/>
          <w:sz w:val="28"/>
          <w:szCs w:val="28"/>
        </w:rPr>
        <w:t xml:space="preserve"> году на обслуживание ОАО СКЭК</w:t>
      </w:r>
    </w:p>
    <w:tbl>
      <w:tblPr>
        <w:tblW w:w="97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5127"/>
        <w:gridCol w:w="2091"/>
        <w:gridCol w:w="2006"/>
      </w:tblGrid>
      <w:tr w:rsidR="008375BD" w:rsidRPr="00F34BE7" w14:paraId="744F3AE9" w14:textId="77777777" w:rsidTr="00062751">
        <w:trPr>
          <w:trHeight w:val="689"/>
        </w:trPr>
        <w:tc>
          <w:tcPr>
            <w:tcW w:w="554" w:type="dxa"/>
            <w:shd w:val="clear" w:color="auto" w:fill="auto"/>
            <w:noWrap/>
            <w:vAlign w:val="bottom"/>
            <w:hideMark/>
          </w:tcPr>
          <w:p w14:paraId="374D40A6" w14:textId="77777777" w:rsidR="008375BD" w:rsidRPr="00F34BE7" w:rsidRDefault="008375BD" w:rsidP="00062751">
            <w:pPr>
              <w:jc w:val="center"/>
              <w:rPr>
                <w:snapToGrid w:val="0"/>
              </w:rPr>
            </w:pPr>
            <w:r w:rsidRPr="00F34BE7">
              <w:rPr>
                <w:snapToGrid w:val="0"/>
              </w:rPr>
              <w:t>П/№</w:t>
            </w:r>
          </w:p>
        </w:tc>
        <w:tc>
          <w:tcPr>
            <w:tcW w:w="5127" w:type="dxa"/>
            <w:shd w:val="clear" w:color="auto" w:fill="auto"/>
            <w:vAlign w:val="center"/>
            <w:hideMark/>
          </w:tcPr>
          <w:p w14:paraId="29B5E431" w14:textId="77777777" w:rsidR="008375BD" w:rsidRPr="00384DFF" w:rsidRDefault="008375BD" w:rsidP="00062751">
            <w:pPr>
              <w:jc w:val="center"/>
              <w:rPr>
                <w:snapToGrid w:val="0"/>
              </w:rPr>
            </w:pPr>
            <w:r w:rsidRPr="00384DFF">
              <w:rPr>
                <w:snapToGrid w:val="0"/>
              </w:rPr>
              <w:t>Объект</w:t>
            </w:r>
          </w:p>
        </w:tc>
        <w:tc>
          <w:tcPr>
            <w:tcW w:w="2091" w:type="dxa"/>
            <w:shd w:val="clear" w:color="auto" w:fill="auto"/>
            <w:vAlign w:val="bottom"/>
            <w:hideMark/>
          </w:tcPr>
          <w:p w14:paraId="41FFF502" w14:textId="77777777" w:rsidR="008375BD" w:rsidRPr="00F34BE7" w:rsidRDefault="008375BD" w:rsidP="00062751">
            <w:pPr>
              <w:jc w:val="center"/>
              <w:rPr>
                <w:snapToGrid w:val="0"/>
              </w:rPr>
            </w:pPr>
            <w:r w:rsidRPr="00F34BE7">
              <w:rPr>
                <w:snapToGrid w:val="0"/>
              </w:rPr>
              <w:t>Мощность котельных, Гкал/час</w:t>
            </w:r>
          </w:p>
        </w:tc>
        <w:tc>
          <w:tcPr>
            <w:tcW w:w="2006" w:type="dxa"/>
          </w:tcPr>
          <w:p w14:paraId="136712F7" w14:textId="77777777" w:rsidR="008375BD" w:rsidRPr="00F34BE7" w:rsidRDefault="008375BD" w:rsidP="00062751">
            <w:pPr>
              <w:jc w:val="center"/>
              <w:rPr>
                <w:snapToGrid w:val="0"/>
              </w:rPr>
            </w:pPr>
            <w:r w:rsidRPr="00F34BE7">
              <w:rPr>
                <w:snapToGrid w:val="0"/>
              </w:rPr>
              <w:t>Вид загрузки топлива</w:t>
            </w:r>
          </w:p>
        </w:tc>
      </w:tr>
      <w:tr w:rsidR="008375BD" w:rsidRPr="00F34BE7" w14:paraId="4AAEEB56" w14:textId="77777777" w:rsidTr="00062751">
        <w:trPr>
          <w:trHeight w:val="314"/>
        </w:trPr>
        <w:tc>
          <w:tcPr>
            <w:tcW w:w="554" w:type="dxa"/>
            <w:shd w:val="clear" w:color="auto" w:fill="auto"/>
            <w:noWrap/>
            <w:vAlign w:val="bottom"/>
            <w:hideMark/>
          </w:tcPr>
          <w:p w14:paraId="1E93EACB" w14:textId="77777777" w:rsidR="008375BD" w:rsidRPr="00F34BE7" w:rsidRDefault="008375BD" w:rsidP="00062751">
            <w:pPr>
              <w:jc w:val="right"/>
              <w:rPr>
                <w:snapToGrid w:val="0"/>
              </w:rPr>
            </w:pPr>
            <w:r w:rsidRPr="00F34BE7">
              <w:rPr>
                <w:snapToGrid w:val="0"/>
              </w:rPr>
              <w:t>1</w:t>
            </w:r>
          </w:p>
        </w:tc>
        <w:tc>
          <w:tcPr>
            <w:tcW w:w="5127" w:type="dxa"/>
            <w:shd w:val="clear" w:color="auto" w:fill="auto"/>
            <w:noWrap/>
            <w:vAlign w:val="center"/>
            <w:hideMark/>
          </w:tcPr>
          <w:p w14:paraId="2BA321D3" w14:textId="77777777" w:rsidR="008375BD" w:rsidRPr="00384DFF" w:rsidRDefault="008375BD" w:rsidP="00062751">
            <w:pPr>
              <w:jc w:val="both"/>
              <w:rPr>
                <w:snapToGrid w:val="0"/>
              </w:rPr>
            </w:pPr>
            <w:r w:rsidRPr="00384DFF">
              <w:rPr>
                <w:snapToGrid w:val="0"/>
              </w:rPr>
              <w:t>- котельная № 4 «Поселковая», ул. Ленина,10 а, пгт. Яя;</w:t>
            </w:r>
          </w:p>
        </w:tc>
        <w:tc>
          <w:tcPr>
            <w:tcW w:w="2091" w:type="dxa"/>
            <w:shd w:val="clear" w:color="auto" w:fill="auto"/>
            <w:noWrap/>
            <w:vAlign w:val="bottom"/>
            <w:hideMark/>
          </w:tcPr>
          <w:p w14:paraId="2C555859" w14:textId="77777777" w:rsidR="008375BD" w:rsidRPr="00F34BE7" w:rsidRDefault="008375BD" w:rsidP="00062751">
            <w:pPr>
              <w:jc w:val="right"/>
              <w:rPr>
                <w:snapToGrid w:val="0"/>
              </w:rPr>
            </w:pPr>
            <w:r w:rsidRPr="00F34BE7">
              <w:rPr>
                <w:snapToGrid w:val="0"/>
              </w:rPr>
              <w:t>11,60</w:t>
            </w:r>
          </w:p>
        </w:tc>
        <w:tc>
          <w:tcPr>
            <w:tcW w:w="2006" w:type="dxa"/>
          </w:tcPr>
          <w:p w14:paraId="612B06C0" w14:textId="77777777" w:rsidR="008375BD" w:rsidRPr="00F34BE7" w:rsidRDefault="008375BD" w:rsidP="00062751">
            <w:pPr>
              <w:jc w:val="right"/>
              <w:rPr>
                <w:snapToGrid w:val="0"/>
              </w:rPr>
            </w:pPr>
            <w:r w:rsidRPr="00F34BE7">
              <w:rPr>
                <w:snapToGrid w:val="0"/>
              </w:rPr>
              <w:t>механическая</w:t>
            </w:r>
          </w:p>
        </w:tc>
      </w:tr>
      <w:tr w:rsidR="008375BD" w:rsidRPr="00F34BE7" w14:paraId="3A62EFA8" w14:textId="77777777" w:rsidTr="00062751">
        <w:trPr>
          <w:trHeight w:val="314"/>
        </w:trPr>
        <w:tc>
          <w:tcPr>
            <w:tcW w:w="554" w:type="dxa"/>
            <w:shd w:val="clear" w:color="auto" w:fill="auto"/>
            <w:noWrap/>
            <w:vAlign w:val="bottom"/>
            <w:hideMark/>
          </w:tcPr>
          <w:p w14:paraId="33871830" w14:textId="77777777" w:rsidR="008375BD" w:rsidRPr="00F34BE7" w:rsidRDefault="008375BD" w:rsidP="00062751">
            <w:pPr>
              <w:jc w:val="right"/>
              <w:rPr>
                <w:snapToGrid w:val="0"/>
              </w:rPr>
            </w:pPr>
            <w:r w:rsidRPr="00F34BE7">
              <w:rPr>
                <w:snapToGrid w:val="0"/>
              </w:rPr>
              <w:t>2</w:t>
            </w:r>
          </w:p>
        </w:tc>
        <w:tc>
          <w:tcPr>
            <w:tcW w:w="5127" w:type="dxa"/>
            <w:shd w:val="clear" w:color="auto" w:fill="auto"/>
            <w:noWrap/>
            <w:vAlign w:val="center"/>
            <w:hideMark/>
          </w:tcPr>
          <w:p w14:paraId="60B7AA06" w14:textId="77777777" w:rsidR="008375BD" w:rsidRPr="00384DFF" w:rsidRDefault="008375BD" w:rsidP="00062751">
            <w:pPr>
              <w:jc w:val="both"/>
              <w:rPr>
                <w:snapToGrid w:val="0"/>
              </w:rPr>
            </w:pPr>
            <w:r w:rsidRPr="00384DFF">
              <w:rPr>
                <w:snapToGrid w:val="0"/>
              </w:rPr>
              <w:t>- котельная № 2 «Центральная», ул. Ленинградская, 1 а, пгт. Яя;</w:t>
            </w:r>
          </w:p>
        </w:tc>
        <w:tc>
          <w:tcPr>
            <w:tcW w:w="2091" w:type="dxa"/>
            <w:shd w:val="clear" w:color="auto" w:fill="auto"/>
            <w:noWrap/>
            <w:vAlign w:val="bottom"/>
            <w:hideMark/>
          </w:tcPr>
          <w:p w14:paraId="0102980D" w14:textId="77777777" w:rsidR="008375BD" w:rsidRPr="00F34BE7" w:rsidRDefault="008375BD" w:rsidP="00062751">
            <w:pPr>
              <w:jc w:val="right"/>
              <w:rPr>
                <w:snapToGrid w:val="0"/>
              </w:rPr>
            </w:pPr>
            <w:r w:rsidRPr="00F34BE7">
              <w:rPr>
                <w:snapToGrid w:val="0"/>
              </w:rPr>
              <w:t>4,30</w:t>
            </w:r>
          </w:p>
        </w:tc>
        <w:tc>
          <w:tcPr>
            <w:tcW w:w="2006" w:type="dxa"/>
          </w:tcPr>
          <w:p w14:paraId="5B8FE577" w14:textId="77777777" w:rsidR="008375BD" w:rsidRPr="00F34BE7" w:rsidRDefault="008375BD" w:rsidP="00062751">
            <w:pPr>
              <w:jc w:val="right"/>
              <w:rPr>
                <w:snapToGrid w:val="0"/>
              </w:rPr>
            </w:pPr>
            <w:r w:rsidRPr="00F34BE7">
              <w:rPr>
                <w:snapToGrid w:val="0"/>
              </w:rPr>
              <w:t>механическая</w:t>
            </w:r>
          </w:p>
        </w:tc>
      </w:tr>
      <w:tr w:rsidR="008375BD" w:rsidRPr="00F34BE7" w14:paraId="309D7DE1" w14:textId="77777777" w:rsidTr="00062751">
        <w:trPr>
          <w:trHeight w:val="314"/>
        </w:trPr>
        <w:tc>
          <w:tcPr>
            <w:tcW w:w="554" w:type="dxa"/>
            <w:shd w:val="clear" w:color="auto" w:fill="auto"/>
            <w:noWrap/>
            <w:vAlign w:val="bottom"/>
            <w:hideMark/>
          </w:tcPr>
          <w:p w14:paraId="0090D4C8" w14:textId="77777777" w:rsidR="008375BD" w:rsidRPr="00F34BE7" w:rsidRDefault="008375BD" w:rsidP="00062751">
            <w:pPr>
              <w:jc w:val="right"/>
              <w:rPr>
                <w:snapToGrid w:val="0"/>
              </w:rPr>
            </w:pPr>
            <w:r w:rsidRPr="00F34BE7">
              <w:rPr>
                <w:snapToGrid w:val="0"/>
              </w:rPr>
              <w:t>3</w:t>
            </w:r>
          </w:p>
        </w:tc>
        <w:tc>
          <w:tcPr>
            <w:tcW w:w="5127" w:type="dxa"/>
            <w:shd w:val="clear" w:color="auto" w:fill="auto"/>
            <w:noWrap/>
            <w:vAlign w:val="center"/>
            <w:hideMark/>
          </w:tcPr>
          <w:p w14:paraId="4F3F9A7A" w14:textId="77777777" w:rsidR="008375BD" w:rsidRPr="00384DFF" w:rsidRDefault="008375BD" w:rsidP="00062751">
            <w:pPr>
              <w:jc w:val="both"/>
              <w:rPr>
                <w:snapToGrid w:val="0"/>
              </w:rPr>
            </w:pPr>
            <w:r w:rsidRPr="00384DFF">
              <w:rPr>
                <w:snapToGrid w:val="0"/>
              </w:rPr>
              <w:t>- котельная № 23 ул. Юбилейная,96, пгт. Яя;</w:t>
            </w:r>
          </w:p>
        </w:tc>
        <w:tc>
          <w:tcPr>
            <w:tcW w:w="2091" w:type="dxa"/>
            <w:shd w:val="clear" w:color="auto" w:fill="auto"/>
            <w:noWrap/>
            <w:vAlign w:val="bottom"/>
            <w:hideMark/>
          </w:tcPr>
          <w:p w14:paraId="56161F66" w14:textId="77777777" w:rsidR="008375BD" w:rsidRPr="00F34BE7" w:rsidRDefault="008375BD" w:rsidP="00062751">
            <w:pPr>
              <w:jc w:val="right"/>
              <w:rPr>
                <w:snapToGrid w:val="0"/>
              </w:rPr>
            </w:pPr>
            <w:r w:rsidRPr="00F34BE7">
              <w:rPr>
                <w:snapToGrid w:val="0"/>
              </w:rPr>
              <w:t>3,19</w:t>
            </w:r>
          </w:p>
        </w:tc>
        <w:tc>
          <w:tcPr>
            <w:tcW w:w="2006" w:type="dxa"/>
          </w:tcPr>
          <w:p w14:paraId="29BF72A2" w14:textId="77777777" w:rsidR="008375BD" w:rsidRPr="00F34BE7" w:rsidRDefault="008375BD" w:rsidP="00062751">
            <w:pPr>
              <w:jc w:val="right"/>
              <w:rPr>
                <w:snapToGrid w:val="0"/>
              </w:rPr>
            </w:pPr>
            <w:r w:rsidRPr="00F34BE7">
              <w:rPr>
                <w:snapToGrid w:val="0"/>
              </w:rPr>
              <w:t>ручная</w:t>
            </w:r>
          </w:p>
        </w:tc>
      </w:tr>
      <w:tr w:rsidR="008375BD" w:rsidRPr="00F34BE7" w14:paraId="6A0EA5DD" w14:textId="77777777" w:rsidTr="00062751">
        <w:trPr>
          <w:trHeight w:val="314"/>
        </w:trPr>
        <w:tc>
          <w:tcPr>
            <w:tcW w:w="554" w:type="dxa"/>
            <w:shd w:val="clear" w:color="auto" w:fill="auto"/>
            <w:noWrap/>
            <w:vAlign w:val="bottom"/>
            <w:hideMark/>
          </w:tcPr>
          <w:p w14:paraId="24F2F017" w14:textId="77777777" w:rsidR="008375BD" w:rsidRPr="00F34BE7" w:rsidRDefault="008375BD" w:rsidP="00062751">
            <w:pPr>
              <w:jc w:val="right"/>
              <w:rPr>
                <w:snapToGrid w:val="0"/>
              </w:rPr>
            </w:pPr>
            <w:r w:rsidRPr="00F34BE7">
              <w:rPr>
                <w:snapToGrid w:val="0"/>
              </w:rPr>
              <w:t>4</w:t>
            </w:r>
          </w:p>
        </w:tc>
        <w:tc>
          <w:tcPr>
            <w:tcW w:w="5127" w:type="dxa"/>
            <w:shd w:val="clear" w:color="auto" w:fill="auto"/>
            <w:noWrap/>
            <w:vAlign w:val="center"/>
            <w:hideMark/>
          </w:tcPr>
          <w:p w14:paraId="16F1638C" w14:textId="77777777" w:rsidR="008375BD" w:rsidRPr="00384DFF" w:rsidRDefault="008375BD" w:rsidP="00062751">
            <w:pPr>
              <w:jc w:val="both"/>
              <w:rPr>
                <w:snapToGrid w:val="0"/>
              </w:rPr>
            </w:pPr>
            <w:r w:rsidRPr="00384DFF">
              <w:rPr>
                <w:snapToGrid w:val="0"/>
              </w:rPr>
              <w:t>- котельная № 1, пер. Юбилейный, 14, пгт. Яя;</w:t>
            </w:r>
          </w:p>
        </w:tc>
        <w:tc>
          <w:tcPr>
            <w:tcW w:w="2091" w:type="dxa"/>
            <w:shd w:val="clear" w:color="auto" w:fill="auto"/>
            <w:noWrap/>
            <w:vAlign w:val="bottom"/>
            <w:hideMark/>
          </w:tcPr>
          <w:p w14:paraId="4584A662" w14:textId="77777777" w:rsidR="008375BD" w:rsidRPr="00F34BE7" w:rsidRDefault="008375BD" w:rsidP="00062751">
            <w:pPr>
              <w:jc w:val="right"/>
              <w:rPr>
                <w:snapToGrid w:val="0"/>
              </w:rPr>
            </w:pPr>
            <w:r w:rsidRPr="00F34BE7">
              <w:rPr>
                <w:snapToGrid w:val="0"/>
              </w:rPr>
              <w:t>1,96</w:t>
            </w:r>
          </w:p>
        </w:tc>
        <w:tc>
          <w:tcPr>
            <w:tcW w:w="2006" w:type="dxa"/>
          </w:tcPr>
          <w:p w14:paraId="0CEFE41B" w14:textId="77777777" w:rsidR="008375BD" w:rsidRPr="00F34BE7" w:rsidRDefault="008375BD" w:rsidP="00062751">
            <w:pPr>
              <w:jc w:val="right"/>
              <w:rPr>
                <w:snapToGrid w:val="0"/>
              </w:rPr>
            </w:pPr>
            <w:r w:rsidRPr="00F34BE7">
              <w:rPr>
                <w:snapToGrid w:val="0"/>
              </w:rPr>
              <w:t>ручная</w:t>
            </w:r>
          </w:p>
        </w:tc>
      </w:tr>
      <w:tr w:rsidR="008375BD" w:rsidRPr="00F34BE7" w14:paraId="08B2D364" w14:textId="77777777" w:rsidTr="00062751">
        <w:trPr>
          <w:trHeight w:val="314"/>
        </w:trPr>
        <w:tc>
          <w:tcPr>
            <w:tcW w:w="554" w:type="dxa"/>
            <w:shd w:val="clear" w:color="auto" w:fill="auto"/>
            <w:noWrap/>
            <w:vAlign w:val="bottom"/>
            <w:hideMark/>
          </w:tcPr>
          <w:p w14:paraId="4EFE091E" w14:textId="77777777" w:rsidR="008375BD" w:rsidRPr="00F34BE7" w:rsidRDefault="008375BD" w:rsidP="00062751">
            <w:pPr>
              <w:jc w:val="right"/>
              <w:rPr>
                <w:snapToGrid w:val="0"/>
              </w:rPr>
            </w:pPr>
            <w:r w:rsidRPr="00F34BE7">
              <w:rPr>
                <w:snapToGrid w:val="0"/>
              </w:rPr>
              <w:t>5</w:t>
            </w:r>
          </w:p>
        </w:tc>
        <w:tc>
          <w:tcPr>
            <w:tcW w:w="5127" w:type="dxa"/>
            <w:shd w:val="clear" w:color="auto" w:fill="auto"/>
            <w:noWrap/>
            <w:vAlign w:val="center"/>
            <w:hideMark/>
          </w:tcPr>
          <w:p w14:paraId="02B0AB14" w14:textId="77777777" w:rsidR="008375BD" w:rsidRPr="00384DFF" w:rsidRDefault="008375BD" w:rsidP="00062751">
            <w:pPr>
              <w:jc w:val="both"/>
              <w:rPr>
                <w:snapToGrid w:val="0"/>
              </w:rPr>
            </w:pPr>
            <w:r w:rsidRPr="00384DFF">
              <w:rPr>
                <w:snapToGrid w:val="0"/>
              </w:rPr>
              <w:t>- котельная № 3, «Новая больница», ул. Авиационная,32а, пгт. Яя;</w:t>
            </w:r>
          </w:p>
        </w:tc>
        <w:tc>
          <w:tcPr>
            <w:tcW w:w="2091" w:type="dxa"/>
            <w:shd w:val="clear" w:color="auto" w:fill="auto"/>
            <w:noWrap/>
            <w:vAlign w:val="bottom"/>
            <w:hideMark/>
          </w:tcPr>
          <w:p w14:paraId="4E9FD650" w14:textId="77777777" w:rsidR="008375BD" w:rsidRPr="00F34BE7" w:rsidRDefault="008375BD" w:rsidP="00062751">
            <w:pPr>
              <w:jc w:val="right"/>
              <w:rPr>
                <w:snapToGrid w:val="0"/>
              </w:rPr>
            </w:pPr>
            <w:r w:rsidRPr="00F34BE7">
              <w:rPr>
                <w:snapToGrid w:val="0"/>
              </w:rPr>
              <w:t>2,80</w:t>
            </w:r>
          </w:p>
        </w:tc>
        <w:tc>
          <w:tcPr>
            <w:tcW w:w="2006" w:type="dxa"/>
          </w:tcPr>
          <w:p w14:paraId="64ED8FCF" w14:textId="77777777" w:rsidR="008375BD" w:rsidRPr="00F34BE7" w:rsidRDefault="008375BD" w:rsidP="00062751">
            <w:pPr>
              <w:jc w:val="right"/>
              <w:rPr>
                <w:snapToGrid w:val="0"/>
              </w:rPr>
            </w:pPr>
            <w:r w:rsidRPr="00F34BE7">
              <w:rPr>
                <w:snapToGrid w:val="0"/>
              </w:rPr>
              <w:t>ручная</w:t>
            </w:r>
          </w:p>
        </w:tc>
      </w:tr>
      <w:tr w:rsidR="008375BD" w:rsidRPr="00F34BE7" w14:paraId="21247495" w14:textId="77777777" w:rsidTr="00062751">
        <w:trPr>
          <w:trHeight w:val="314"/>
        </w:trPr>
        <w:tc>
          <w:tcPr>
            <w:tcW w:w="554" w:type="dxa"/>
            <w:shd w:val="clear" w:color="auto" w:fill="auto"/>
            <w:noWrap/>
            <w:vAlign w:val="bottom"/>
            <w:hideMark/>
          </w:tcPr>
          <w:p w14:paraId="4F6458FA" w14:textId="77777777" w:rsidR="008375BD" w:rsidRPr="00F34BE7" w:rsidRDefault="008375BD" w:rsidP="00062751">
            <w:pPr>
              <w:jc w:val="right"/>
              <w:rPr>
                <w:snapToGrid w:val="0"/>
              </w:rPr>
            </w:pPr>
            <w:r w:rsidRPr="00F34BE7">
              <w:rPr>
                <w:snapToGrid w:val="0"/>
              </w:rPr>
              <w:t>6</w:t>
            </w:r>
          </w:p>
        </w:tc>
        <w:tc>
          <w:tcPr>
            <w:tcW w:w="5127" w:type="dxa"/>
            <w:shd w:val="clear" w:color="auto" w:fill="auto"/>
            <w:noWrap/>
            <w:vAlign w:val="center"/>
            <w:hideMark/>
          </w:tcPr>
          <w:p w14:paraId="57B64AC2" w14:textId="77777777" w:rsidR="008375BD" w:rsidRPr="00384DFF" w:rsidRDefault="008375BD" w:rsidP="00062751">
            <w:pPr>
              <w:jc w:val="both"/>
              <w:rPr>
                <w:snapToGrid w:val="0"/>
              </w:rPr>
            </w:pPr>
            <w:r w:rsidRPr="00384DFF">
              <w:rPr>
                <w:snapToGrid w:val="0"/>
              </w:rPr>
              <w:t>- котельная № 31 ул. Пионерская, 1 А, пгт. Яя;</w:t>
            </w:r>
          </w:p>
        </w:tc>
        <w:tc>
          <w:tcPr>
            <w:tcW w:w="2091" w:type="dxa"/>
            <w:shd w:val="clear" w:color="auto" w:fill="auto"/>
            <w:noWrap/>
            <w:vAlign w:val="bottom"/>
            <w:hideMark/>
          </w:tcPr>
          <w:p w14:paraId="075EC973" w14:textId="77777777" w:rsidR="008375BD" w:rsidRPr="00F34BE7" w:rsidRDefault="008375BD" w:rsidP="00062751">
            <w:pPr>
              <w:jc w:val="right"/>
              <w:rPr>
                <w:snapToGrid w:val="0"/>
              </w:rPr>
            </w:pPr>
            <w:r w:rsidRPr="00F34BE7">
              <w:rPr>
                <w:snapToGrid w:val="0"/>
              </w:rPr>
              <w:t>4,30</w:t>
            </w:r>
          </w:p>
        </w:tc>
        <w:tc>
          <w:tcPr>
            <w:tcW w:w="2006" w:type="dxa"/>
          </w:tcPr>
          <w:p w14:paraId="5A62F381" w14:textId="77777777" w:rsidR="008375BD" w:rsidRPr="00F34BE7" w:rsidRDefault="008375BD" w:rsidP="00062751">
            <w:pPr>
              <w:jc w:val="right"/>
              <w:rPr>
                <w:snapToGrid w:val="0"/>
              </w:rPr>
            </w:pPr>
            <w:r w:rsidRPr="00F34BE7">
              <w:rPr>
                <w:snapToGrid w:val="0"/>
              </w:rPr>
              <w:t>механическая</w:t>
            </w:r>
          </w:p>
        </w:tc>
      </w:tr>
      <w:tr w:rsidR="008375BD" w:rsidRPr="00F34BE7" w14:paraId="48E7310C" w14:textId="77777777" w:rsidTr="00062751">
        <w:trPr>
          <w:trHeight w:val="314"/>
        </w:trPr>
        <w:tc>
          <w:tcPr>
            <w:tcW w:w="554" w:type="dxa"/>
            <w:shd w:val="clear" w:color="auto" w:fill="auto"/>
            <w:noWrap/>
            <w:vAlign w:val="bottom"/>
            <w:hideMark/>
          </w:tcPr>
          <w:p w14:paraId="0E992E01" w14:textId="77777777" w:rsidR="008375BD" w:rsidRPr="00F34BE7" w:rsidRDefault="008375BD" w:rsidP="00062751">
            <w:pPr>
              <w:jc w:val="right"/>
              <w:rPr>
                <w:snapToGrid w:val="0"/>
              </w:rPr>
            </w:pPr>
            <w:r w:rsidRPr="00F34BE7">
              <w:rPr>
                <w:snapToGrid w:val="0"/>
              </w:rPr>
              <w:t>7</w:t>
            </w:r>
          </w:p>
        </w:tc>
        <w:tc>
          <w:tcPr>
            <w:tcW w:w="5127" w:type="dxa"/>
            <w:shd w:val="clear" w:color="auto" w:fill="auto"/>
            <w:noWrap/>
            <w:vAlign w:val="center"/>
            <w:hideMark/>
          </w:tcPr>
          <w:p w14:paraId="2586A6D8" w14:textId="77777777" w:rsidR="008375BD" w:rsidRPr="00384DFF" w:rsidRDefault="008375BD" w:rsidP="00062751">
            <w:pPr>
              <w:jc w:val="both"/>
              <w:rPr>
                <w:snapToGrid w:val="0"/>
              </w:rPr>
            </w:pPr>
            <w:r w:rsidRPr="00384DFF">
              <w:rPr>
                <w:snapToGrid w:val="0"/>
              </w:rPr>
              <w:t>- котельная по ул. Омская, пгт. Яя;</w:t>
            </w:r>
          </w:p>
        </w:tc>
        <w:tc>
          <w:tcPr>
            <w:tcW w:w="2091" w:type="dxa"/>
            <w:shd w:val="clear" w:color="auto" w:fill="auto"/>
            <w:noWrap/>
            <w:vAlign w:val="bottom"/>
            <w:hideMark/>
          </w:tcPr>
          <w:p w14:paraId="39BB7513" w14:textId="77777777" w:rsidR="008375BD" w:rsidRPr="00F34BE7" w:rsidRDefault="008375BD" w:rsidP="00062751">
            <w:pPr>
              <w:jc w:val="right"/>
              <w:rPr>
                <w:snapToGrid w:val="0"/>
              </w:rPr>
            </w:pPr>
            <w:r w:rsidRPr="00F34BE7">
              <w:rPr>
                <w:snapToGrid w:val="0"/>
              </w:rPr>
              <w:t>0,80</w:t>
            </w:r>
          </w:p>
        </w:tc>
        <w:tc>
          <w:tcPr>
            <w:tcW w:w="2006" w:type="dxa"/>
          </w:tcPr>
          <w:p w14:paraId="6787341D" w14:textId="77777777" w:rsidR="008375BD" w:rsidRPr="00F34BE7" w:rsidRDefault="008375BD" w:rsidP="00062751">
            <w:pPr>
              <w:jc w:val="right"/>
              <w:rPr>
                <w:snapToGrid w:val="0"/>
              </w:rPr>
            </w:pPr>
            <w:r w:rsidRPr="00F34BE7">
              <w:rPr>
                <w:snapToGrid w:val="0"/>
              </w:rPr>
              <w:t>ручная</w:t>
            </w:r>
          </w:p>
        </w:tc>
      </w:tr>
      <w:tr w:rsidR="008375BD" w:rsidRPr="00F34BE7" w14:paraId="532F3692" w14:textId="77777777" w:rsidTr="00062751">
        <w:trPr>
          <w:trHeight w:val="314"/>
        </w:trPr>
        <w:tc>
          <w:tcPr>
            <w:tcW w:w="554" w:type="dxa"/>
            <w:shd w:val="clear" w:color="auto" w:fill="auto"/>
            <w:noWrap/>
            <w:vAlign w:val="bottom"/>
            <w:hideMark/>
          </w:tcPr>
          <w:p w14:paraId="68518481" w14:textId="77777777" w:rsidR="008375BD" w:rsidRPr="00F34BE7" w:rsidRDefault="008375BD" w:rsidP="00062751">
            <w:pPr>
              <w:jc w:val="right"/>
              <w:rPr>
                <w:snapToGrid w:val="0"/>
              </w:rPr>
            </w:pPr>
            <w:r w:rsidRPr="00F34BE7">
              <w:rPr>
                <w:snapToGrid w:val="0"/>
              </w:rPr>
              <w:t>8</w:t>
            </w:r>
          </w:p>
        </w:tc>
        <w:tc>
          <w:tcPr>
            <w:tcW w:w="5127" w:type="dxa"/>
            <w:shd w:val="clear" w:color="auto" w:fill="auto"/>
            <w:noWrap/>
            <w:vAlign w:val="center"/>
            <w:hideMark/>
          </w:tcPr>
          <w:p w14:paraId="1A553F54" w14:textId="77777777" w:rsidR="008375BD" w:rsidRPr="00384DFF" w:rsidRDefault="008375BD" w:rsidP="00062751">
            <w:pPr>
              <w:jc w:val="both"/>
              <w:rPr>
                <w:snapToGrid w:val="0"/>
              </w:rPr>
            </w:pPr>
            <w:r w:rsidRPr="00384DFF">
              <w:rPr>
                <w:snapToGrid w:val="0"/>
              </w:rPr>
              <w:t>- котельная № 27, «совхоз Яйский», ул. Трактовая, 159, пгт. Яя;</w:t>
            </w:r>
          </w:p>
        </w:tc>
        <w:tc>
          <w:tcPr>
            <w:tcW w:w="2091" w:type="dxa"/>
            <w:shd w:val="clear" w:color="auto" w:fill="auto"/>
            <w:noWrap/>
            <w:vAlign w:val="bottom"/>
            <w:hideMark/>
          </w:tcPr>
          <w:p w14:paraId="536B33A9" w14:textId="77777777" w:rsidR="008375BD" w:rsidRPr="00F34BE7" w:rsidRDefault="008375BD" w:rsidP="00062751">
            <w:pPr>
              <w:jc w:val="right"/>
              <w:rPr>
                <w:snapToGrid w:val="0"/>
              </w:rPr>
            </w:pPr>
            <w:r w:rsidRPr="00F34BE7">
              <w:rPr>
                <w:snapToGrid w:val="0"/>
              </w:rPr>
              <w:t>1,55</w:t>
            </w:r>
          </w:p>
        </w:tc>
        <w:tc>
          <w:tcPr>
            <w:tcW w:w="2006" w:type="dxa"/>
          </w:tcPr>
          <w:p w14:paraId="52A9B26F" w14:textId="77777777" w:rsidR="008375BD" w:rsidRPr="00F34BE7" w:rsidRDefault="008375BD" w:rsidP="00062751">
            <w:pPr>
              <w:jc w:val="right"/>
              <w:rPr>
                <w:snapToGrid w:val="0"/>
              </w:rPr>
            </w:pPr>
            <w:r w:rsidRPr="00F34BE7">
              <w:rPr>
                <w:snapToGrid w:val="0"/>
              </w:rPr>
              <w:t>ручная</w:t>
            </w:r>
          </w:p>
        </w:tc>
      </w:tr>
      <w:tr w:rsidR="008375BD" w:rsidRPr="00F34BE7" w14:paraId="0A105E67" w14:textId="77777777" w:rsidTr="00062751">
        <w:trPr>
          <w:trHeight w:val="314"/>
        </w:trPr>
        <w:tc>
          <w:tcPr>
            <w:tcW w:w="554" w:type="dxa"/>
            <w:shd w:val="clear" w:color="auto" w:fill="auto"/>
            <w:noWrap/>
            <w:vAlign w:val="bottom"/>
            <w:hideMark/>
          </w:tcPr>
          <w:p w14:paraId="554D6E9B" w14:textId="77777777" w:rsidR="008375BD" w:rsidRPr="00F34BE7" w:rsidRDefault="008375BD" w:rsidP="00062751">
            <w:pPr>
              <w:jc w:val="right"/>
              <w:rPr>
                <w:snapToGrid w:val="0"/>
              </w:rPr>
            </w:pPr>
            <w:r w:rsidRPr="00F34BE7">
              <w:rPr>
                <w:snapToGrid w:val="0"/>
              </w:rPr>
              <w:t>9</w:t>
            </w:r>
          </w:p>
        </w:tc>
        <w:tc>
          <w:tcPr>
            <w:tcW w:w="5127" w:type="dxa"/>
            <w:shd w:val="clear" w:color="auto" w:fill="auto"/>
            <w:noWrap/>
            <w:vAlign w:val="center"/>
            <w:hideMark/>
          </w:tcPr>
          <w:p w14:paraId="16991BE9" w14:textId="77777777" w:rsidR="008375BD" w:rsidRPr="00384DFF" w:rsidRDefault="008375BD" w:rsidP="00062751">
            <w:pPr>
              <w:jc w:val="both"/>
              <w:rPr>
                <w:snapToGrid w:val="0"/>
              </w:rPr>
            </w:pPr>
            <w:r w:rsidRPr="00384DFF">
              <w:rPr>
                <w:snapToGrid w:val="0"/>
              </w:rPr>
              <w:t>- котельная «Береговая», пер. Осоавиахимовский,15, помещение 1, пгт. Яя;</w:t>
            </w:r>
          </w:p>
        </w:tc>
        <w:tc>
          <w:tcPr>
            <w:tcW w:w="2091" w:type="dxa"/>
            <w:shd w:val="clear" w:color="auto" w:fill="auto"/>
            <w:noWrap/>
            <w:vAlign w:val="bottom"/>
            <w:hideMark/>
          </w:tcPr>
          <w:p w14:paraId="0AD066D4" w14:textId="77777777" w:rsidR="008375BD" w:rsidRPr="00F34BE7" w:rsidRDefault="008375BD" w:rsidP="00062751">
            <w:pPr>
              <w:jc w:val="right"/>
              <w:rPr>
                <w:snapToGrid w:val="0"/>
              </w:rPr>
            </w:pPr>
            <w:r w:rsidRPr="00F34BE7">
              <w:rPr>
                <w:snapToGrid w:val="0"/>
              </w:rPr>
              <w:t>2,76</w:t>
            </w:r>
          </w:p>
        </w:tc>
        <w:tc>
          <w:tcPr>
            <w:tcW w:w="2006" w:type="dxa"/>
          </w:tcPr>
          <w:p w14:paraId="78059ACB" w14:textId="77777777" w:rsidR="008375BD" w:rsidRPr="00F34BE7" w:rsidRDefault="008375BD" w:rsidP="00062751">
            <w:pPr>
              <w:jc w:val="right"/>
              <w:rPr>
                <w:snapToGrid w:val="0"/>
              </w:rPr>
            </w:pPr>
            <w:r w:rsidRPr="00F34BE7">
              <w:rPr>
                <w:snapToGrid w:val="0"/>
              </w:rPr>
              <w:t>ручная</w:t>
            </w:r>
          </w:p>
        </w:tc>
      </w:tr>
      <w:tr w:rsidR="008375BD" w:rsidRPr="00F34BE7" w14:paraId="7AB1CBC6" w14:textId="77777777" w:rsidTr="00062751">
        <w:trPr>
          <w:trHeight w:val="314"/>
        </w:trPr>
        <w:tc>
          <w:tcPr>
            <w:tcW w:w="554" w:type="dxa"/>
            <w:shd w:val="clear" w:color="auto" w:fill="auto"/>
            <w:noWrap/>
            <w:vAlign w:val="bottom"/>
            <w:hideMark/>
          </w:tcPr>
          <w:p w14:paraId="31024440" w14:textId="77777777" w:rsidR="008375BD" w:rsidRPr="00F34BE7" w:rsidRDefault="008375BD" w:rsidP="00062751">
            <w:pPr>
              <w:jc w:val="right"/>
              <w:rPr>
                <w:snapToGrid w:val="0"/>
              </w:rPr>
            </w:pPr>
            <w:r w:rsidRPr="00F34BE7">
              <w:rPr>
                <w:snapToGrid w:val="0"/>
              </w:rPr>
              <w:t>10</w:t>
            </w:r>
          </w:p>
        </w:tc>
        <w:tc>
          <w:tcPr>
            <w:tcW w:w="5127" w:type="dxa"/>
            <w:shd w:val="clear" w:color="auto" w:fill="auto"/>
            <w:noWrap/>
            <w:vAlign w:val="center"/>
            <w:hideMark/>
          </w:tcPr>
          <w:p w14:paraId="3F0112E2" w14:textId="77777777" w:rsidR="008375BD" w:rsidRPr="00384DFF" w:rsidRDefault="008375BD" w:rsidP="00062751">
            <w:pPr>
              <w:jc w:val="both"/>
              <w:rPr>
                <w:snapToGrid w:val="0"/>
              </w:rPr>
            </w:pPr>
            <w:r w:rsidRPr="00384DFF">
              <w:rPr>
                <w:snapToGrid w:val="0"/>
              </w:rPr>
              <w:t>- котельная № 19, ул. Западная 80/1, пгт. Яя;</w:t>
            </w:r>
          </w:p>
        </w:tc>
        <w:tc>
          <w:tcPr>
            <w:tcW w:w="2091" w:type="dxa"/>
            <w:shd w:val="clear" w:color="auto" w:fill="auto"/>
            <w:noWrap/>
            <w:vAlign w:val="bottom"/>
            <w:hideMark/>
          </w:tcPr>
          <w:p w14:paraId="273E3475" w14:textId="77777777" w:rsidR="008375BD" w:rsidRPr="00F34BE7" w:rsidRDefault="008375BD" w:rsidP="00062751">
            <w:pPr>
              <w:jc w:val="right"/>
              <w:rPr>
                <w:snapToGrid w:val="0"/>
              </w:rPr>
            </w:pPr>
            <w:r w:rsidRPr="00F34BE7">
              <w:rPr>
                <w:snapToGrid w:val="0"/>
              </w:rPr>
              <w:t>1,20</w:t>
            </w:r>
          </w:p>
        </w:tc>
        <w:tc>
          <w:tcPr>
            <w:tcW w:w="2006" w:type="dxa"/>
          </w:tcPr>
          <w:p w14:paraId="186F2381" w14:textId="77777777" w:rsidR="008375BD" w:rsidRPr="00F34BE7" w:rsidRDefault="008375BD" w:rsidP="00062751">
            <w:pPr>
              <w:jc w:val="right"/>
              <w:rPr>
                <w:snapToGrid w:val="0"/>
              </w:rPr>
            </w:pPr>
            <w:r w:rsidRPr="00F34BE7">
              <w:rPr>
                <w:snapToGrid w:val="0"/>
              </w:rPr>
              <w:t>ручная</w:t>
            </w:r>
          </w:p>
        </w:tc>
      </w:tr>
      <w:tr w:rsidR="008375BD" w:rsidRPr="00F34BE7" w14:paraId="12DF5F05" w14:textId="77777777" w:rsidTr="00062751">
        <w:trPr>
          <w:trHeight w:val="314"/>
        </w:trPr>
        <w:tc>
          <w:tcPr>
            <w:tcW w:w="554" w:type="dxa"/>
            <w:shd w:val="clear" w:color="auto" w:fill="auto"/>
            <w:noWrap/>
            <w:vAlign w:val="bottom"/>
            <w:hideMark/>
          </w:tcPr>
          <w:p w14:paraId="11E368D0" w14:textId="77777777" w:rsidR="008375BD" w:rsidRPr="00F34BE7" w:rsidRDefault="008375BD" w:rsidP="00062751">
            <w:pPr>
              <w:jc w:val="right"/>
              <w:rPr>
                <w:snapToGrid w:val="0"/>
              </w:rPr>
            </w:pPr>
            <w:r w:rsidRPr="00F34BE7">
              <w:rPr>
                <w:snapToGrid w:val="0"/>
              </w:rPr>
              <w:t>11</w:t>
            </w:r>
          </w:p>
        </w:tc>
        <w:tc>
          <w:tcPr>
            <w:tcW w:w="5127" w:type="dxa"/>
            <w:shd w:val="clear" w:color="auto" w:fill="auto"/>
            <w:noWrap/>
            <w:vAlign w:val="center"/>
            <w:hideMark/>
          </w:tcPr>
          <w:p w14:paraId="5C38AD08" w14:textId="77777777" w:rsidR="008375BD" w:rsidRPr="00384DFF" w:rsidRDefault="008375BD" w:rsidP="00062751">
            <w:pPr>
              <w:jc w:val="both"/>
              <w:rPr>
                <w:snapToGrid w:val="0"/>
              </w:rPr>
            </w:pPr>
            <w:r w:rsidRPr="00384DFF">
              <w:rPr>
                <w:snapToGrid w:val="0"/>
              </w:rPr>
              <w:t>- котельная п. Безлесный, ул. Советская 8;</w:t>
            </w:r>
          </w:p>
        </w:tc>
        <w:tc>
          <w:tcPr>
            <w:tcW w:w="2091" w:type="dxa"/>
            <w:shd w:val="clear" w:color="auto" w:fill="auto"/>
            <w:noWrap/>
            <w:vAlign w:val="bottom"/>
            <w:hideMark/>
          </w:tcPr>
          <w:p w14:paraId="0552F1F6" w14:textId="77777777" w:rsidR="008375BD" w:rsidRPr="00F34BE7" w:rsidRDefault="008375BD" w:rsidP="00062751">
            <w:pPr>
              <w:jc w:val="right"/>
              <w:rPr>
                <w:snapToGrid w:val="0"/>
              </w:rPr>
            </w:pPr>
            <w:r w:rsidRPr="00F34BE7">
              <w:rPr>
                <w:snapToGrid w:val="0"/>
              </w:rPr>
              <w:t>0,80</w:t>
            </w:r>
          </w:p>
        </w:tc>
        <w:tc>
          <w:tcPr>
            <w:tcW w:w="2006" w:type="dxa"/>
          </w:tcPr>
          <w:p w14:paraId="5A192CFA" w14:textId="77777777" w:rsidR="008375BD" w:rsidRPr="00F34BE7" w:rsidRDefault="008375BD" w:rsidP="00062751">
            <w:pPr>
              <w:jc w:val="right"/>
              <w:rPr>
                <w:snapToGrid w:val="0"/>
              </w:rPr>
            </w:pPr>
            <w:r w:rsidRPr="00F34BE7">
              <w:rPr>
                <w:snapToGrid w:val="0"/>
              </w:rPr>
              <w:t>ручная</w:t>
            </w:r>
          </w:p>
        </w:tc>
      </w:tr>
      <w:tr w:rsidR="008375BD" w:rsidRPr="00F34BE7" w14:paraId="201E118B" w14:textId="77777777" w:rsidTr="00062751">
        <w:trPr>
          <w:trHeight w:val="314"/>
        </w:trPr>
        <w:tc>
          <w:tcPr>
            <w:tcW w:w="554" w:type="dxa"/>
            <w:shd w:val="clear" w:color="auto" w:fill="auto"/>
            <w:noWrap/>
            <w:vAlign w:val="bottom"/>
            <w:hideMark/>
          </w:tcPr>
          <w:p w14:paraId="1E4D0162" w14:textId="77777777" w:rsidR="008375BD" w:rsidRPr="00F34BE7" w:rsidRDefault="008375BD" w:rsidP="00062751">
            <w:pPr>
              <w:jc w:val="right"/>
              <w:rPr>
                <w:snapToGrid w:val="0"/>
              </w:rPr>
            </w:pPr>
            <w:r w:rsidRPr="00F34BE7">
              <w:rPr>
                <w:snapToGrid w:val="0"/>
              </w:rPr>
              <w:t>12</w:t>
            </w:r>
          </w:p>
        </w:tc>
        <w:tc>
          <w:tcPr>
            <w:tcW w:w="5127" w:type="dxa"/>
            <w:shd w:val="clear" w:color="auto" w:fill="auto"/>
            <w:noWrap/>
            <w:vAlign w:val="center"/>
            <w:hideMark/>
          </w:tcPr>
          <w:p w14:paraId="0B3AD9C8" w14:textId="77777777" w:rsidR="008375BD" w:rsidRPr="00384DFF" w:rsidRDefault="008375BD" w:rsidP="00062751">
            <w:pPr>
              <w:jc w:val="both"/>
              <w:rPr>
                <w:snapToGrid w:val="0"/>
              </w:rPr>
            </w:pPr>
            <w:r w:rsidRPr="00384DFF">
              <w:rPr>
                <w:snapToGrid w:val="0"/>
              </w:rPr>
              <w:t>- котельная с. Судженка;</w:t>
            </w:r>
          </w:p>
        </w:tc>
        <w:tc>
          <w:tcPr>
            <w:tcW w:w="2091" w:type="dxa"/>
            <w:shd w:val="clear" w:color="auto" w:fill="auto"/>
            <w:noWrap/>
            <w:vAlign w:val="bottom"/>
            <w:hideMark/>
          </w:tcPr>
          <w:p w14:paraId="6BC18494" w14:textId="77777777" w:rsidR="008375BD" w:rsidRPr="00F34BE7" w:rsidRDefault="008375BD" w:rsidP="00062751">
            <w:pPr>
              <w:jc w:val="right"/>
              <w:rPr>
                <w:snapToGrid w:val="0"/>
              </w:rPr>
            </w:pPr>
            <w:r w:rsidRPr="00F34BE7">
              <w:rPr>
                <w:snapToGrid w:val="0"/>
              </w:rPr>
              <w:t>0,80</w:t>
            </w:r>
          </w:p>
        </w:tc>
        <w:tc>
          <w:tcPr>
            <w:tcW w:w="2006" w:type="dxa"/>
          </w:tcPr>
          <w:p w14:paraId="7A080112" w14:textId="77777777" w:rsidR="008375BD" w:rsidRPr="00F34BE7" w:rsidRDefault="008375BD" w:rsidP="00062751">
            <w:pPr>
              <w:jc w:val="right"/>
              <w:rPr>
                <w:snapToGrid w:val="0"/>
              </w:rPr>
            </w:pPr>
            <w:r w:rsidRPr="00F34BE7">
              <w:rPr>
                <w:snapToGrid w:val="0"/>
              </w:rPr>
              <w:t>ручная</w:t>
            </w:r>
          </w:p>
        </w:tc>
      </w:tr>
      <w:tr w:rsidR="008375BD" w:rsidRPr="00F34BE7" w14:paraId="6E1B2D06" w14:textId="77777777" w:rsidTr="00062751">
        <w:trPr>
          <w:trHeight w:val="314"/>
        </w:trPr>
        <w:tc>
          <w:tcPr>
            <w:tcW w:w="554" w:type="dxa"/>
            <w:shd w:val="clear" w:color="auto" w:fill="auto"/>
            <w:noWrap/>
            <w:vAlign w:val="bottom"/>
            <w:hideMark/>
          </w:tcPr>
          <w:p w14:paraId="3C93BAAB" w14:textId="77777777" w:rsidR="008375BD" w:rsidRPr="00F34BE7" w:rsidRDefault="008375BD" w:rsidP="00062751">
            <w:pPr>
              <w:jc w:val="right"/>
              <w:rPr>
                <w:snapToGrid w:val="0"/>
              </w:rPr>
            </w:pPr>
            <w:r w:rsidRPr="00F34BE7">
              <w:rPr>
                <w:snapToGrid w:val="0"/>
              </w:rPr>
              <w:t>13</w:t>
            </w:r>
          </w:p>
        </w:tc>
        <w:tc>
          <w:tcPr>
            <w:tcW w:w="5127" w:type="dxa"/>
            <w:shd w:val="clear" w:color="auto" w:fill="auto"/>
            <w:noWrap/>
            <w:vAlign w:val="center"/>
            <w:hideMark/>
          </w:tcPr>
          <w:p w14:paraId="0A6CFC4E" w14:textId="77777777" w:rsidR="008375BD" w:rsidRPr="00384DFF" w:rsidRDefault="008375BD" w:rsidP="00062751">
            <w:pPr>
              <w:jc w:val="both"/>
              <w:rPr>
                <w:snapToGrid w:val="0"/>
              </w:rPr>
            </w:pPr>
            <w:r w:rsidRPr="00384DFF">
              <w:rPr>
                <w:snapToGrid w:val="0"/>
              </w:rPr>
              <w:t>- котельная п.ст. Судженка (школа) Механическая 8;</w:t>
            </w:r>
          </w:p>
        </w:tc>
        <w:tc>
          <w:tcPr>
            <w:tcW w:w="2091" w:type="dxa"/>
            <w:shd w:val="clear" w:color="auto" w:fill="auto"/>
            <w:noWrap/>
            <w:vAlign w:val="bottom"/>
            <w:hideMark/>
          </w:tcPr>
          <w:p w14:paraId="1217E912" w14:textId="77777777" w:rsidR="008375BD" w:rsidRPr="00F34BE7" w:rsidRDefault="008375BD" w:rsidP="00062751">
            <w:pPr>
              <w:jc w:val="right"/>
              <w:rPr>
                <w:snapToGrid w:val="0"/>
              </w:rPr>
            </w:pPr>
            <w:r w:rsidRPr="00F34BE7">
              <w:rPr>
                <w:snapToGrid w:val="0"/>
              </w:rPr>
              <w:t>0,90</w:t>
            </w:r>
          </w:p>
        </w:tc>
        <w:tc>
          <w:tcPr>
            <w:tcW w:w="2006" w:type="dxa"/>
          </w:tcPr>
          <w:p w14:paraId="3A551BE0" w14:textId="77777777" w:rsidR="008375BD" w:rsidRPr="00F34BE7" w:rsidRDefault="008375BD" w:rsidP="00062751">
            <w:pPr>
              <w:jc w:val="right"/>
              <w:rPr>
                <w:snapToGrid w:val="0"/>
              </w:rPr>
            </w:pPr>
            <w:r w:rsidRPr="00F34BE7">
              <w:rPr>
                <w:snapToGrid w:val="0"/>
              </w:rPr>
              <w:t>ручная</w:t>
            </w:r>
          </w:p>
        </w:tc>
      </w:tr>
      <w:tr w:rsidR="008375BD" w:rsidRPr="00F34BE7" w14:paraId="13FDDECC" w14:textId="77777777" w:rsidTr="00062751">
        <w:trPr>
          <w:trHeight w:val="314"/>
        </w:trPr>
        <w:tc>
          <w:tcPr>
            <w:tcW w:w="554" w:type="dxa"/>
            <w:shd w:val="clear" w:color="auto" w:fill="auto"/>
            <w:noWrap/>
            <w:vAlign w:val="bottom"/>
            <w:hideMark/>
          </w:tcPr>
          <w:p w14:paraId="239B386A" w14:textId="77777777" w:rsidR="008375BD" w:rsidRPr="00F34BE7" w:rsidRDefault="008375BD" w:rsidP="00062751">
            <w:pPr>
              <w:jc w:val="right"/>
              <w:rPr>
                <w:snapToGrid w:val="0"/>
              </w:rPr>
            </w:pPr>
            <w:r w:rsidRPr="00F34BE7">
              <w:rPr>
                <w:snapToGrid w:val="0"/>
              </w:rPr>
              <w:t>14</w:t>
            </w:r>
          </w:p>
        </w:tc>
        <w:tc>
          <w:tcPr>
            <w:tcW w:w="5127" w:type="dxa"/>
            <w:shd w:val="clear" w:color="auto" w:fill="auto"/>
            <w:noWrap/>
            <w:vAlign w:val="center"/>
            <w:hideMark/>
          </w:tcPr>
          <w:p w14:paraId="14D01074" w14:textId="77777777" w:rsidR="008375BD" w:rsidRPr="00384DFF" w:rsidRDefault="008375BD" w:rsidP="00062751">
            <w:pPr>
              <w:jc w:val="both"/>
              <w:rPr>
                <w:snapToGrid w:val="0"/>
              </w:rPr>
            </w:pPr>
            <w:r w:rsidRPr="00384DFF">
              <w:rPr>
                <w:snapToGrid w:val="0"/>
              </w:rPr>
              <w:t>- котельная п.ст. Судженка (администрация) Механическая 4;</w:t>
            </w:r>
          </w:p>
        </w:tc>
        <w:tc>
          <w:tcPr>
            <w:tcW w:w="2091" w:type="dxa"/>
            <w:shd w:val="clear" w:color="auto" w:fill="auto"/>
            <w:noWrap/>
            <w:vAlign w:val="bottom"/>
            <w:hideMark/>
          </w:tcPr>
          <w:p w14:paraId="0D13F2BB" w14:textId="77777777" w:rsidR="008375BD" w:rsidRPr="00F34BE7" w:rsidRDefault="008375BD" w:rsidP="00062751">
            <w:pPr>
              <w:jc w:val="right"/>
              <w:rPr>
                <w:snapToGrid w:val="0"/>
              </w:rPr>
            </w:pPr>
            <w:r w:rsidRPr="00F34BE7">
              <w:rPr>
                <w:snapToGrid w:val="0"/>
              </w:rPr>
              <w:t>0,02</w:t>
            </w:r>
          </w:p>
        </w:tc>
        <w:tc>
          <w:tcPr>
            <w:tcW w:w="2006" w:type="dxa"/>
          </w:tcPr>
          <w:p w14:paraId="5153B970" w14:textId="77777777" w:rsidR="008375BD" w:rsidRPr="00F34BE7" w:rsidRDefault="008375BD" w:rsidP="00062751">
            <w:pPr>
              <w:jc w:val="right"/>
              <w:rPr>
                <w:snapToGrid w:val="0"/>
              </w:rPr>
            </w:pPr>
            <w:r w:rsidRPr="00F34BE7">
              <w:rPr>
                <w:snapToGrid w:val="0"/>
              </w:rPr>
              <w:t>ручная</w:t>
            </w:r>
          </w:p>
        </w:tc>
      </w:tr>
      <w:tr w:rsidR="008375BD" w:rsidRPr="00F34BE7" w14:paraId="7D24FAE8" w14:textId="77777777" w:rsidTr="00062751">
        <w:trPr>
          <w:trHeight w:val="314"/>
        </w:trPr>
        <w:tc>
          <w:tcPr>
            <w:tcW w:w="554" w:type="dxa"/>
            <w:shd w:val="clear" w:color="auto" w:fill="auto"/>
            <w:noWrap/>
            <w:vAlign w:val="bottom"/>
            <w:hideMark/>
          </w:tcPr>
          <w:p w14:paraId="0D58FB2C" w14:textId="77777777" w:rsidR="008375BD" w:rsidRPr="00F34BE7" w:rsidRDefault="008375BD" w:rsidP="00062751">
            <w:pPr>
              <w:jc w:val="right"/>
              <w:rPr>
                <w:snapToGrid w:val="0"/>
              </w:rPr>
            </w:pPr>
            <w:r w:rsidRPr="00F34BE7">
              <w:rPr>
                <w:snapToGrid w:val="0"/>
              </w:rPr>
              <w:t>15</w:t>
            </w:r>
          </w:p>
        </w:tc>
        <w:tc>
          <w:tcPr>
            <w:tcW w:w="5127" w:type="dxa"/>
            <w:shd w:val="clear" w:color="auto" w:fill="auto"/>
            <w:noWrap/>
            <w:vAlign w:val="center"/>
            <w:hideMark/>
          </w:tcPr>
          <w:p w14:paraId="29A89044" w14:textId="77777777" w:rsidR="008375BD" w:rsidRPr="00384DFF" w:rsidRDefault="008375BD" w:rsidP="00062751">
            <w:pPr>
              <w:jc w:val="both"/>
              <w:rPr>
                <w:snapToGrid w:val="0"/>
              </w:rPr>
            </w:pPr>
            <w:r w:rsidRPr="00384DFF">
              <w:rPr>
                <w:snapToGrid w:val="0"/>
              </w:rPr>
              <w:t>- котельная с. Кайла (школа), ул. Жихарева, 14а;</w:t>
            </w:r>
          </w:p>
        </w:tc>
        <w:tc>
          <w:tcPr>
            <w:tcW w:w="2091" w:type="dxa"/>
            <w:shd w:val="clear" w:color="auto" w:fill="auto"/>
            <w:noWrap/>
            <w:vAlign w:val="bottom"/>
            <w:hideMark/>
          </w:tcPr>
          <w:p w14:paraId="42B34CE8" w14:textId="77777777" w:rsidR="008375BD" w:rsidRPr="00F34BE7" w:rsidRDefault="008375BD" w:rsidP="00062751">
            <w:pPr>
              <w:jc w:val="right"/>
              <w:rPr>
                <w:snapToGrid w:val="0"/>
              </w:rPr>
            </w:pPr>
            <w:r w:rsidRPr="00F34BE7">
              <w:rPr>
                <w:snapToGrid w:val="0"/>
              </w:rPr>
              <w:t>1,38</w:t>
            </w:r>
          </w:p>
        </w:tc>
        <w:tc>
          <w:tcPr>
            <w:tcW w:w="2006" w:type="dxa"/>
          </w:tcPr>
          <w:p w14:paraId="739A2FB4" w14:textId="77777777" w:rsidR="008375BD" w:rsidRPr="00F34BE7" w:rsidRDefault="008375BD" w:rsidP="00062751">
            <w:pPr>
              <w:jc w:val="right"/>
              <w:rPr>
                <w:snapToGrid w:val="0"/>
              </w:rPr>
            </w:pPr>
            <w:r w:rsidRPr="00F34BE7">
              <w:rPr>
                <w:snapToGrid w:val="0"/>
              </w:rPr>
              <w:t>ручная</w:t>
            </w:r>
          </w:p>
        </w:tc>
      </w:tr>
      <w:tr w:rsidR="008375BD" w:rsidRPr="00F34BE7" w14:paraId="60DFB760" w14:textId="77777777" w:rsidTr="00062751">
        <w:trPr>
          <w:trHeight w:val="314"/>
        </w:trPr>
        <w:tc>
          <w:tcPr>
            <w:tcW w:w="554" w:type="dxa"/>
            <w:shd w:val="clear" w:color="auto" w:fill="auto"/>
            <w:noWrap/>
            <w:vAlign w:val="bottom"/>
            <w:hideMark/>
          </w:tcPr>
          <w:p w14:paraId="0EBA937D" w14:textId="77777777" w:rsidR="008375BD" w:rsidRPr="00F34BE7" w:rsidRDefault="008375BD" w:rsidP="00062751">
            <w:pPr>
              <w:jc w:val="right"/>
              <w:rPr>
                <w:snapToGrid w:val="0"/>
              </w:rPr>
            </w:pPr>
            <w:r w:rsidRPr="00F34BE7">
              <w:rPr>
                <w:snapToGrid w:val="0"/>
              </w:rPr>
              <w:t>16</w:t>
            </w:r>
          </w:p>
        </w:tc>
        <w:tc>
          <w:tcPr>
            <w:tcW w:w="5127" w:type="dxa"/>
            <w:shd w:val="clear" w:color="auto" w:fill="auto"/>
            <w:noWrap/>
            <w:vAlign w:val="center"/>
            <w:hideMark/>
          </w:tcPr>
          <w:p w14:paraId="26B8E9F8" w14:textId="77777777" w:rsidR="008375BD" w:rsidRPr="00384DFF" w:rsidRDefault="008375BD" w:rsidP="00062751">
            <w:pPr>
              <w:jc w:val="both"/>
              <w:rPr>
                <w:snapToGrid w:val="0"/>
              </w:rPr>
            </w:pPr>
            <w:r w:rsidRPr="00384DFF">
              <w:rPr>
                <w:snapToGrid w:val="0"/>
              </w:rPr>
              <w:t>- котельная д. Яя-Борик, ул. Центральная, 71а;</w:t>
            </w:r>
          </w:p>
        </w:tc>
        <w:tc>
          <w:tcPr>
            <w:tcW w:w="2091" w:type="dxa"/>
            <w:shd w:val="clear" w:color="auto" w:fill="auto"/>
            <w:noWrap/>
            <w:vAlign w:val="bottom"/>
            <w:hideMark/>
          </w:tcPr>
          <w:p w14:paraId="1EF4947B" w14:textId="77777777" w:rsidR="008375BD" w:rsidRPr="00F34BE7" w:rsidRDefault="008375BD" w:rsidP="00062751">
            <w:pPr>
              <w:jc w:val="right"/>
              <w:rPr>
                <w:snapToGrid w:val="0"/>
              </w:rPr>
            </w:pPr>
            <w:r w:rsidRPr="00F34BE7">
              <w:rPr>
                <w:snapToGrid w:val="0"/>
              </w:rPr>
              <w:t>0,60</w:t>
            </w:r>
          </w:p>
        </w:tc>
        <w:tc>
          <w:tcPr>
            <w:tcW w:w="2006" w:type="dxa"/>
          </w:tcPr>
          <w:p w14:paraId="27F0EDCE" w14:textId="77777777" w:rsidR="008375BD" w:rsidRPr="00F34BE7" w:rsidRDefault="008375BD" w:rsidP="00062751">
            <w:pPr>
              <w:jc w:val="right"/>
              <w:rPr>
                <w:snapToGrid w:val="0"/>
              </w:rPr>
            </w:pPr>
            <w:r w:rsidRPr="00F34BE7">
              <w:rPr>
                <w:snapToGrid w:val="0"/>
              </w:rPr>
              <w:t>ручная</w:t>
            </w:r>
          </w:p>
        </w:tc>
      </w:tr>
      <w:tr w:rsidR="008375BD" w:rsidRPr="00F34BE7" w14:paraId="18A42E4B" w14:textId="77777777" w:rsidTr="00062751">
        <w:trPr>
          <w:trHeight w:val="314"/>
        </w:trPr>
        <w:tc>
          <w:tcPr>
            <w:tcW w:w="554" w:type="dxa"/>
            <w:shd w:val="clear" w:color="auto" w:fill="auto"/>
            <w:noWrap/>
            <w:vAlign w:val="bottom"/>
            <w:hideMark/>
          </w:tcPr>
          <w:p w14:paraId="018AB8EB" w14:textId="77777777" w:rsidR="008375BD" w:rsidRPr="00F34BE7" w:rsidRDefault="008375BD" w:rsidP="00062751">
            <w:pPr>
              <w:jc w:val="right"/>
              <w:rPr>
                <w:snapToGrid w:val="0"/>
              </w:rPr>
            </w:pPr>
            <w:r w:rsidRPr="00F34BE7">
              <w:rPr>
                <w:snapToGrid w:val="0"/>
              </w:rPr>
              <w:t>17</w:t>
            </w:r>
          </w:p>
        </w:tc>
        <w:tc>
          <w:tcPr>
            <w:tcW w:w="5127" w:type="dxa"/>
            <w:shd w:val="clear" w:color="auto" w:fill="auto"/>
            <w:noWrap/>
            <w:vAlign w:val="center"/>
            <w:hideMark/>
          </w:tcPr>
          <w:p w14:paraId="41E4B715" w14:textId="77777777" w:rsidR="008375BD" w:rsidRPr="00384DFF" w:rsidRDefault="008375BD" w:rsidP="00062751">
            <w:pPr>
              <w:jc w:val="both"/>
              <w:rPr>
                <w:snapToGrid w:val="0"/>
              </w:rPr>
            </w:pPr>
            <w:r w:rsidRPr="00384DFF">
              <w:rPr>
                <w:snapToGrid w:val="0"/>
              </w:rPr>
              <w:t>- котельная с. Новониколаевка, пер. Школьный;</w:t>
            </w:r>
          </w:p>
        </w:tc>
        <w:tc>
          <w:tcPr>
            <w:tcW w:w="2091" w:type="dxa"/>
            <w:shd w:val="clear" w:color="auto" w:fill="auto"/>
            <w:noWrap/>
            <w:vAlign w:val="bottom"/>
            <w:hideMark/>
          </w:tcPr>
          <w:p w14:paraId="7E5084CE" w14:textId="77777777" w:rsidR="008375BD" w:rsidRPr="00F34BE7" w:rsidRDefault="008375BD" w:rsidP="00062751">
            <w:pPr>
              <w:jc w:val="right"/>
              <w:rPr>
                <w:snapToGrid w:val="0"/>
              </w:rPr>
            </w:pPr>
            <w:r w:rsidRPr="00F34BE7">
              <w:rPr>
                <w:snapToGrid w:val="0"/>
              </w:rPr>
              <w:t>2,00</w:t>
            </w:r>
          </w:p>
        </w:tc>
        <w:tc>
          <w:tcPr>
            <w:tcW w:w="2006" w:type="dxa"/>
          </w:tcPr>
          <w:p w14:paraId="7203D8E1" w14:textId="77777777" w:rsidR="008375BD" w:rsidRPr="00F34BE7" w:rsidRDefault="008375BD" w:rsidP="00062751">
            <w:pPr>
              <w:jc w:val="right"/>
              <w:rPr>
                <w:snapToGrid w:val="0"/>
              </w:rPr>
            </w:pPr>
            <w:r w:rsidRPr="00F34BE7">
              <w:rPr>
                <w:snapToGrid w:val="0"/>
              </w:rPr>
              <w:t>ручная</w:t>
            </w:r>
          </w:p>
        </w:tc>
      </w:tr>
      <w:tr w:rsidR="008375BD" w:rsidRPr="00F34BE7" w14:paraId="55366A8B" w14:textId="77777777" w:rsidTr="00062751">
        <w:trPr>
          <w:trHeight w:val="314"/>
        </w:trPr>
        <w:tc>
          <w:tcPr>
            <w:tcW w:w="554" w:type="dxa"/>
            <w:shd w:val="clear" w:color="auto" w:fill="auto"/>
            <w:noWrap/>
            <w:vAlign w:val="bottom"/>
            <w:hideMark/>
          </w:tcPr>
          <w:p w14:paraId="6D90C524" w14:textId="77777777" w:rsidR="008375BD" w:rsidRPr="00F34BE7" w:rsidRDefault="008375BD" w:rsidP="00062751">
            <w:pPr>
              <w:jc w:val="right"/>
              <w:rPr>
                <w:snapToGrid w:val="0"/>
              </w:rPr>
            </w:pPr>
            <w:r w:rsidRPr="00F34BE7">
              <w:rPr>
                <w:snapToGrid w:val="0"/>
              </w:rPr>
              <w:t>18</w:t>
            </w:r>
          </w:p>
        </w:tc>
        <w:tc>
          <w:tcPr>
            <w:tcW w:w="5127" w:type="dxa"/>
            <w:shd w:val="clear" w:color="auto" w:fill="auto"/>
            <w:noWrap/>
            <w:vAlign w:val="center"/>
            <w:hideMark/>
          </w:tcPr>
          <w:p w14:paraId="65E7E45F" w14:textId="77777777" w:rsidR="008375BD" w:rsidRPr="00384DFF" w:rsidRDefault="008375BD" w:rsidP="00062751">
            <w:pPr>
              <w:jc w:val="both"/>
              <w:rPr>
                <w:snapToGrid w:val="0"/>
              </w:rPr>
            </w:pPr>
            <w:r w:rsidRPr="00384DFF">
              <w:rPr>
                <w:snapToGrid w:val="0"/>
              </w:rPr>
              <w:t>- котельная с. Ишим, пер Садовый;</w:t>
            </w:r>
          </w:p>
        </w:tc>
        <w:tc>
          <w:tcPr>
            <w:tcW w:w="2091" w:type="dxa"/>
            <w:shd w:val="clear" w:color="auto" w:fill="auto"/>
            <w:noWrap/>
            <w:vAlign w:val="bottom"/>
            <w:hideMark/>
          </w:tcPr>
          <w:p w14:paraId="0C30F8BE" w14:textId="77777777" w:rsidR="008375BD" w:rsidRPr="00F34BE7" w:rsidRDefault="008375BD" w:rsidP="00062751">
            <w:pPr>
              <w:jc w:val="right"/>
              <w:rPr>
                <w:snapToGrid w:val="0"/>
              </w:rPr>
            </w:pPr>
            <w:r w:rsidRPr="00F34BE7">
              <w:rPr>
                <w:snapToGrid w:val="0"/>
              </w:rPr>
              <w:t>2,60</w:t>
            </w:r>
          </w:p>
        </w:tc>
        <w:tc>
          <w:tcPr>
            <w:tcW w:w="2006" w:type="dxa"/>
          </w:tcPr>
          <w:p w14:paraId="4DC33789" w14:textId="77777777" w:rsidR="008375BD" w:rsidRPr="00F34BE7" w:rsidRDefault="008375BD" w:rsidP="00062751">
            <w:pPr>
              <w:jc w:val="right"/>
              <w:rPr>
                <w:snapToGrid w:val="0"/>
              </w:rPr>
            </w:pPr>
            <w:r w:rsidRPr="00F34BE7">
              <w:rPr>
                <w:snapToGrid w:val="0"/>
              </w:rPr>
              <w:t>ручная</w:t>
            </w:r>
          </w:p>
        </w:tc>
      </w:tr>
      <w:tr w:rsidR="008375BD" w:rsidRPr="00F34BE7" w14:paraId="5506DE07" w14:textId="77777777" w:rsidTr="00062751">
        <w:trPr>
          <w:trHeight w:val="314"/>
        </w:trPr>
        <w:tc>
          <w:tcPr>
            <w:tcW w:w="554" w:type="dxa"/>
            <w:shd w:val="clear" w:color="auto" w:fill="auto"/>
            <w:noWrap/>
            <w:vAlign w:val="bottom"/>
            <w:hideMark/>
          </w:tcPr>
          <w:p w14:paraId="23A2464B" w14:textId="77777777" w:rsidR="008375BD" w:rsidRPr="00F34BE7" w:rsidRDefault="008375BD" w:rsidP="00062751">
            <w:pPr>
              <w:jc w:val="right"/>
              <w:rPr>
                <w:snapToGrid w:val="0"/>
              </w:rPr>
            </w:pPr>
            <w:r w:rsidRPr="00F34BE7">
              <w:rPr>
                <w:snapToGrid w:val="0"/>
              </w:rPr>
              <w:t>19</w:t>
            </w:r>
          </w:p>
        </w:tc>
        <w:tc>
          <w:tcPr>
            <w:tcW w:w="5127" w:type="dxa"/>
            <w:shd w:val="clear" w:color="auto" w:fill="auto"/>
            <w:noWrap/>
            <w:vAlign w:val="center"/>
            <w:hideMark/>
          </w:tcPr>
          <w:p w14:paraId="236F5F06" w14:textId="77777777" w:rsidR="008375BD" w:rsidRPr="00384DFF" w:rsidRDefault="008375BD" w:rsidP="00062751">
            <w:pPr>
              <w:jc w:val="both"/>
              <w:rPr>
                <w:snapToGrid w:val="0"/>
              </w:rPr>
            </w:pPr>
            <w:r w:rsidRPr="00384DFF">
              <w:rPr>
                <w:snapToGrid w:val="0"/>
              </w:rPr>
              <w:t>- котельная с. Вознесенка, ул. 10 Пятилетка;</w:t>
            </w:r>
          </w:p>
        </w:tc>
        <w:tc>
          <w:tcPr>
            <w:tcW w:w="2091" w:type="dxa"/>
            <w:shd w:val="clear" w:color="auto" w:fill="auto"/>
            <w:noWrap/>
            <w:vAlign w:val="bottom"/>
            <w:hideMark/>
          </w:tcPr>
          <w:p w14:paraId="029D305E" w14:textId="77777777" w:rsidR="008375BD" w:rsidRPr="00F34BE7" w:rsidRDefault="008375BD" w:rsidP="00062751">
            <w:pPr>
              <w:jc w:val="right"/>
              <w:rPr>
                <w:snapToGrid w:val="0"/>
              </w:rPr>
            </w:pPr>
            <w:r w:rsidRPr="00F34BE7">
              <w:rPr>
                <w:snapToGrid w:val="0"/>
              </w:rPr>
              <w:t>1,38</w:t>
            </w:r>
          </w:p>
        </w:tc>
        <w:tc>
          <w:tcPr>
            <w:tcW w:w="2006" w:type="dxa"/>
          </w:tcPr>
          <w:p w14:paraId="635528B0" w14:textId="77777777" w:rsidR="008375BD" w:rsidRPr="00F34BE7" w:rsidRDefault="008375BD" w:rsidP="00062751">
            <w:pPr>
              <w:jc w:val="right"/>
              <w:rPr>
                <w:snapToGrid w:val="0"/>
              </w:rPr>
            </w:pPr>
            <w:r w:rsidRPr="00F34BE7">
              <w:rPr>
                <w:snapToGrid w:val="0"/>
              </w:rPr>
              <w:t>ручная</w:t>
            </w:r>
          </w:p>
        </w:tc>
      </w:tr>
      <w:tr w:rsidR="008375BD" w:rsidRPr="00F34BE7" w14:paraId="58A84C52" w14:textId="77777777" w:rsidTr="00062751">
        <w:trPr>
          <w:trHeight w:val="314"/>
        </w:trPr>
        <w:tc>
          <w:tcPr>
            <w:tcW w:w="554" w:type="dxa"/>
            <w:shd w:val="clear" w:color="auto" w:fill="auto"/>
            <w:noWrap/>
            <w:vAlign w:val="bottom"/>
            <w:hideMark/>
          </w:tcPr>
          <w:p w14:paraId="03808737" w14:textId="77777777" w:rsidR="008375BD" w:rsidRPr="00F34BE7" w:rsidRDefault="008375BD" w:rsidP="00062751">
            <w:pPr>
              <w:jc w:val="right"/>
              <w:rPr>
                <w:snapToGrid w:val="0"/>
              </w:rPr>
            </w:pPr>
            <w:r w:rsidRPr="00F34BE7">
              <w:rPr>
                <w:snapToGrid w:val="0"/>
              </w:rPr>
              <w:t>20</w:t>
            </w:r>
          </w:p>
        </w:tc>
        <w:tc>
          <w:tcPr>
            <w:tcW w:w="5127" w:type="dxa"/>
            <w:shd w:val="clear" w:color="auto" w:fill="auto"/>
            <w:noWrap/>
            <w:vAlign w:val="center"/>
            <w:hideMark/>
          </w:tcPr>
          <w:p w14:paraId="74D00632" w14:textId="77777777" w:rsidR="008375BD" w:rsidRPr="00384DFF" w:rsidRDefault="008375BD" w:rsidP="00062751">
            <w:pPr>
              <w:jc w:val="both"/>
              <w:rPr>
                <w:snapToGrid w:val="0"/>
              </w:rPr>
            </w:pPr>
            <w:r w:rsidRPr="00384DFF">
              <w:rPr>
                <w:snapToGrid w:val="0"/>
              </w:rPr>
              <w:t>- котельная д. Марьевка, ул. Школьная, д.8 а;</w:t>
            </w:r>
          </w:p>
        </w:tc>
        <w:tc>
          <w:tcPr>
            <w:tcW w:w="2091" w:type="dxa"/>
            <w:shd w:val="clear" w:color="auto" w:fill="auto"/>
            <w:noWrap/>
            <w:vAlign w:val="bottom"/>
            <w:hideMark/>
          </w:tcPr>
          <w:p w14:paraId="6B8A955C" w14:textId="77777777" w:rsidR="008375BD" w:rsidRPr="00F34BE7" w:rsidRDefault="008375BD" w:rsidP="00062751">
            <w:pPr>
              <w:jc w:val="right"/>
              <w:rPr>
                <w:snapToGrid w:val="0"/>
              </w:rPr>
            </w:pPr>
            <w:r w:rsidRPr="00F34BE7">
              <w:rPr>
                <w:snapToGrid w:val="0"/>
              </w:rPr>
              <w:t>3,43</w:t>
            </w:r>
          </w:p>
        </w:tc>
        <w:tc>
          <w:tcPr>
            <w:tcW w:w="2006" w:type="dxa"/>
          </w:tcPr>
          <w:p w14:paraId="3E90EB86" w14:textId="77777777" w:rsidR="008375BD" w:rsidRPr="00F34BE7" w:rsidRDefault="008375BD" w:rsidP="00062751">
            <w:pPr>
              <w:jc w:val="right"/>
              <w:rPr>
                <w:snapToGrid w:val="0"/>
              </w:rPr>
            </w:pPr>
            <w:r w:rsidRPr="00F34BE7">
              <w:rPr>
                <w:snapToGrid w:val="0"/>
              </w:rPr>
              <w:t>ручная</w:t>
            </w:r>
          </w:p>
        </w:tc>
      </w:tr>
      <w:tr w:rsidR="008375BD" w:rsidRPr="00F34BE7" w14:paraId="791B36B4" w14:textId="77777777" w:rsidTr="00062751">
        <w:trPr>
          <w:trHeight w:val="314"/>
        </w:trPr>
        <w:tc>
          <w:tcPr>
            <w:tcW w:w="554" w:type="dxa"/>
            <w:shd w:val="clear" w:color="auto" w:fill="auto"/>
            <w:noWrap/>
            <w:vAlign w:val="bottom"/>
            <w:hideMark/>
          </w:tcPr>
          <w:p w14:paraId="4B84BB0F" w14:textId="77777777" w:rsidR="008375BD" w:rsidRPr="00F34BE7" w:rsidRDefault="008375BD" w:rsidP="00062751">
            <w:pPr>
              <w:jc w:val="right"/>
              <w:rPr>
                <w:snapToGrid w:val="0"/>
              </w:rPr>
            </w:pPr>
            <w:r w:rsidRPr="00F34BE7">
              <w:rPr>
                <w:snapToGrid w:val="0"/>
              </w:rPr>
              <w:t>21</w:t>
            </w:r>
          </w:p>
        </w:tc>
        <w:tc>
          <w:tcPr>
            <w:tcW w:w="5127" w:type="dxa"/>
            <w:shd w:val="clear" w:color="auto" w:fill="auto"/>
            <w:noWrap/>
            <w:vAlign w:val="center"/>
            <w:hideMark/>
          </w:tcPr>
          <w:p w14:paraId="3E08FD0D" w14:textId="77777777" w:rsidR="008375BD" w:rsidRPr="00384DFF" w:rsidRDefault="008375BD" w:rsidP="00062751">
            <w:pPr>
              <w:jc w:val="both"/>
              <w:rPr>
                <w:snapToGrid w:val="0"/>
              </w:rPr>
            </w:pPr>
            <w:r w:rsidRPr="00384DFF">
              <w:rPr>
                <w:snapToGrid w:val="0"/>
              </w:rPr>
              <w:t>- котельная с. Улановка, ул. Ленина, д.105</w:t>
            </w:r>
          </w:p>
        </w:tc>
        <w:tc>
          <w:tcPr>
            <w:tcW w:w="2091" w:type="dxa"/>
            <w:shd w:val="clear" w:color="auto" w:fill="auto"/>
            <w:noWrap/>
            <w:vAlign w:val="bottom"/>
            <w:hideMark/>
          </w:tcPr>
          <w:p w14:paraId="79E0A3F3" w14:textId="77777777" w:rsidR="008375BD" w:rsidRPr="00F34BE7" w:rsidRDefault="008375BD" w:rsidP="00062751">
            <w:pPr>
              <w:jc w:val="right"/>
              <w:rPr>
                <w:snapToGrid w:val="0"/>
              </w:rPr>
            </w:pPr>
            <w:r w:rsidRPr="00F34BE7">
              <w:rPr>
                <w:snapToGrid w:val="0"/>
              </w:rPr>
              <w:t>3,80</w:t>
            </w:r>
          </w:p>
        </w:tc>
        <w:tc>
          <w:tcPr>
            <w:tcW w:w="2006" w:type="dxa"/>
          </w:tcPr>
          <w:p w14:paraId="39FEA560" w14:textId="77777777" w:rsidR="008375BD" w:rsidRPr="00F34BE7" w:rsidRDefault="008375BD" w:rsidP="00062751">
            <w:pPr>
              <w:jc w:val="right"/>
              <w:rPr>
                <w:snapToGrid w:val="0"/>
              </w:rPr>
            </w:pPr>
            <w:r w:rsidRPr="00F34BE7">
              <w:rPr>
                <w:snapToGrid w:val="0"/>
              </w:rPr>
              <w:t>ручная</w:t>
            </w:r>
          </w:p>
        </w:tc>
      </w:tr>
      <w:tr w:rsidR="008375BD" w:rsidRPr="00F34BE7" w14:paraId="7101A899" w14:textId="77777777" w:rsidTr="00062751">
        <w:trPr>
          <w:trHeight w:val="374"/>
        </w:trPr>
        <w:tc>
          <w:tcPr>
            <w:tcW w:w="554" w:type="dxa"/>
            <w:shd w:val="clear" w:color="auto" w:fill="auto"/>
            <w:noWrap/>
            <w:vAlign w:val="bottom"/>
            <w:hideMark/>
          </w:tcPr>
          <w:p w14:paraId="240E87A3" w14:textId="77777777" w:rsidR="008375BD" w:rsidRPr="00F34BE7" w:rsidRDefault="008375BD" w:rsidP="00062751">
            <w:pPr>
              <w:jc w:val="right"/>
              <w:rPr>
                <w:snapToGrid w:val="0"/>
              </w:rPr>
            </w:pPr>
            <w:r w:rsidRPr="00F34BE7">
              <w:rPr>
                <w:snapToGrid w:val="0"/>
              </w:rPr>
              <w:t> </w:t>
            </w:r>
          </w:p>
        </w:tc>
        <w:tc>
          <w:tcPr>
            <w:tcW w:w="5127" w:type="dxa"/>
            <w:shd w:val="clear" w:color="auto" w:fill="auto"/>
            <w:noWrap/>
            <w:vAlign w:val="bottom"/>
            <w:hideMark/>
          </w:tcPr>
          <w:p w14:paraId="5C762F96" w14:textId="77777777" w:rsidR="008375BD" w:rsidRPr="00F34BE7" w:rsidRDefault="008375BD" w:rsidP="00062751">
            <w:pPr>
              <w:rPr>
                <w:snapToGrid w:val="0"/>
              </w:rPr>
            </w:pPr>
            <w:r w:rsidRPr="00F34BE7">
              <w:rPr>
                <w:snapToGrid w:val="0"/>
              </w:rPr>
              <w:t>ИТОГО</w:t>
            </w:r>
          </w:p>
        </w:tc>
        <w:tc>
          <w:tcPr>
            <w:tcW w:w="2091" w:type="dxa"/>
            <w:shd w:val="clear" w:color="auto" w:fill="auto"/>
            <w:noWrap/>
            <w:vAlign w:val="bottom"/>
            <w:hideMark/>
          </w:tcPr>
          <w:p w14:paraId="3D0C7040" w14:textId="77777777" w:rsidR="008375BD" w:rsidRPr="00F34BE7" w:rsidRDefault="008375BD" w:rsidP="00062751">
            <w:pPr>
              <w:jc w:val="right"/>
              <w:rPr>
                <w:snapToGrid w:val="0"/>
              </w:rPr>
            </w:pPr>
            <w:r w:rsidRPr="00F34BE7">
              <w:rPr>
                <w:snapToGrid w:val="0"/>
              </w:rPr>
              <w:t>52,17</w:t>
            </w:r>
          </w:p>
        </w:tc>
        <w:tc>
          <w:tcPr>
            <w:tcW w:w="2006" w:type="dxa"/>
          </w:tcPr>
          <w:p w14:paraId="213B0A2A" w14:textId="77777777" w:rsidR="008375BD" w:rsidRPr="00F34BE7" w:rsidRDefault="008375BD" w:rsidP="00062751">
            <w:pPr>
              <w:jc w:val="right"/>
              <w:rPr>
                <w:snapToGrid w:val="0"/>
              </w:rPr>
            </w:pPr>
            <w:r w:rsidRPr="00F34BE7">
              <w:rPr>
                <w:snapToGrid w:val="0"/>
              </w:rPr>
              <w:t>ручная</w:t>
            </w:r>
          </w:p>
        </w:tc>
      </w:tr>
    </w:tbl>
    <w:p w14:paraId="67ADF063" w14:textId="77777777" w:rsidR="008375BD" w:rsidRPr="00F34BE7" w:rsidRDefault="008375BD" w:rsidP="008375BD">
      <w:pPr>
        <w:ind w:firstLine="709"/>
        <w:jc w:val="both"/>
        <w:rPr>
          <w:sz w:val="28"/>
          <w:szCs w:val="28"/>
        </w:rPr>
      </w:pPr>
      <w:r w:rsidRPr="00F34BE7">
        <w:rPr>
          <w:sz w:val="28"/>
          <w:szCs w:val="28"/>
        </w:rPr>
        <w:t xml:space="preserve">На обслуживании у муниципалитета остались 3 котельных (д. Ольговка, </w:t>
      </w:r>
      <w:r w:rsidRPr="00F34BE7">
        <w:rPr>
          <w:sz w:val="28"/>
          <w:szCs w:val="28"/>
        </w:rPr>
        <w:br/>
        <w:t>с. Кайла и котельная в пгт. Я</w:t>
      </w:r>
      <w:r>
        <w:rPr>
          <w:sz w:val="28"/>
          <w:szCs w:val="28"/>
        </w:rPr>
        <w:t>я</w:t>
      </w:r>
      <w:r w:rsidRPr="00F34BE7">
        <w:rPr>
          <w:sz w:val="28"/>
          <w:szCs w:val="28"/>
        </w:rPr>
        <w:t>, ул. Западная 65).</w:t>
      </w:r>
    </w:p>
    <w:p w14:paraId="16EBFB15" w14:textId="77777777" w:rsidR="008375BD" w:rsidRPr="00F34BE7" w:rsidRDefault="008375BD" w:rsidP="008375BD">
      <w:pPr>
        <w:ind w:firstLine="709"/>
        <w:jc w:val="both"/>
        <w:rPr>
          <w:sz w:val="28"/>
          <w:szCs w:val="28"/>
        </w:rPr>
      </w:pPr>
      <w:r w:rsidRPr="00F34BE7">
        <w:rPr>
          <w:sz w:val="28"/>
          <w:szCs w:val="28"/>
        </w:rPr>
        <w:t xml:space="preserve">ОАО «СКЭК» осуществляет генерацию, передачу и распределение тепловой энергии на территории Яйского муниципального округа с использованием подрядной схемы, в которой подрядная организация (ООО «Березовские </w:t>
      </w:r>
      <w:r w:rsidRPr="00F34BE7">
        <w:rPr>
          <w:sz w:val="28"/>
          <w:szCs w:val="28"/>
        </w:rPr>
        <w:lastRenderedPageBreak/>
        <w:t xml:space="preserve">Коммунальные Системы», далее ООО «БКС») осуществляет деятельность, связанную с непосредственной эксплуатацией котельных. </w:t>
      </w:r>
    </w:p>
    <w:p w14:paraId="760C046E" w14:textId="77777777" w:rsidR="008375BD" w:rsidRPr="00F34BE7" w:rsidRDefault="008375BD" w:rsidP="008375BD">
      <w:pPr>
        <w:ind w:firstLine="709"/>
        <w:jc w:val="both"/>
        <w:rPr>
          <w:sz w:val="28"/>
          <w:szCs w:val="28"/>
        </w:rPr>
      </w:pPr>
      <w:r w:rsidRPr="00F34BE7">
        <w:rPr>
          <w:sz w:val="28"/>
          <w:szCs w:val="28"/>
        </w:rPr>
        <w:t xml:space="preserve">Поставщиком топлива является ООО «Кузбасстопливосбыт». </w:t>
      </w:r>
      <w:r w:rsidRPr="00F34BE7">
        <w:rPr>
          <w:snapToGrid w:val="0"/>
          <w:sz w:val="28"/>
        </w:rPr>
        <w:t xml:space="preserve"> Поставляется марка топлива ДР и ДМСШ. Уголь ДР планируется сжигать на котельных, оборудованных котлами с ручными топками, уголь ДМСШ – на котельных                           с котлами оборудованными механизированными топками (ранее на рассматриваемых котельных использовался уголь марки ДР).</w:t>
      </w:r>
    </w:p>
    <w:p w14:paraId="4612EBD1" w14:textId="77777777" w:rsidR="008375BD" w:rsidRPr="00F34BE7" w:rsidRDefault="008375BD" w:rsidP="008375BD">
      <w:pPr>
        <w:ind w:firstLine="709"/>
        <w:jc w:val="both"/>
        <w:rPr>
          <w:snapToGrid w:val="0"/>
          <w:sz w:val="28"/>
        </w:rPr>
      </w:pPr>
      <w:r w:rsidRPr="00F34BE7">
        <w:rPr>
          <w:snapToGrid w:val="0"/>
          <w:sz w:val="28"/>
        </w:rPr>
        <w:t>Доставка топлива со склада поставщика до угольного склада котельной           пгт. Яя, пер. Юбилейный, 12,</w:t>
      </w:r>
      <w:r w:rsidRPr="00F34BE7">
        <w:rPr>
          <w:sz w:val="28"/>
          <w:szCs w:val="28"/>
        </w:rPr>
        <w:t xml:space="preserve"> осуществляется </w:t>
      </w:r>
      <w:r w:rsidRPr="00F34BE7">
        <w:rPr>
          <w:snapToGrid w:val="0"/>
          <w:sz w:val="28"/>
        </w:rPr>
        <w:t>автомобильным транспортом</w:t>
      </w:r>
      <w:r w:rsidRPr="00F34BE7">
        <w:rPr>
          <w:sz w:val="28"/>
          <w:szCs w:val="28"/>
        </w:rPr>
        <w:t xml:space="preserve"> </w:t>
      </w:r>
      <w:r w:rsidRPr="00F34BE7">
        <w:rPr>
          <w:sz w:val="22"/>
          <w:szCs w:val="28"/>
        </w:rPr>
        <w:t xml:space="preserve">                    </w:t>
      </w:r>
      <w:r w:rsidRPr="00F34BE7">
        <w:rPr>
          <w:sz w:val="28"/>
          <w:szCs w:val="28"/>
        </w:rPr>
        <w:t>ООО «Кузбасстопливосбыт».</w:t>
      </w:r>
    </w:p>
    <w:p w14:paraId="5EED9481" w14:textId="77777777" w:rsidR="008375BD" w:rsidRPr="00F34BE7" w:rsidRDefault="008375BD" w:rsidP="008375BD">
      <w:pPr>
        <w:ind w:firstLine="709"/>
        <w:jc w:val="both"/>
        <w:rPr>
          <w:snapToGrid w:val="0"/>
          <w:sz w:val="28"/>
        </w:rPr>
      </w:pPr>
      <w:bookmarkStart w:id="97" w:name="_Hlk143097951"/>
      <w:r w:rsidRPr="00F34BE7">
        <w:rPr>
          <w:sz w:val="28"/>
          <w:szCs w:val="28"/>
        </w:rPr>
        <w:t xml:space="preserve">Дальнейшая развозка топлива с </w:t>
      </w:r>
      <w:r w:rsidRPr="00F34BE7">
        <w:rPr>
          <w:snapToGrid w:val="0"/>
          <w:sz w:val="28"/>
        </w:rPr>
        <w:t xml:space="preserve">угольного склада в пгт. Яя, будет </w:t>
      </w:r>
      <w:bookmarkStart w:id="98" w:name="_Hlk143097925"/>
      <w:bookmarkEnd w:id="97"/>
      <w:r w:rsidRPr="00F34BE7">
        <w:rPr>
          <w:snapToGrid w:val="0"/>
          <w:sz w:val="28"/>
        </w:rPr>
        <w:t xml:space="preserve">осуществляться силами ООО «БКС» автотранспортом, арендованным                                     у ОАО «СКЭК», вместимостью 10 м3, насыпной массой от 1,2-1,5 т/м3. Объем перевозимого угля за ходку 12 т, уголь доставляется на остальные котельные (всего 20 котельных). </w:t>
      </w:r>
    </w:p>
    <w:p w14:paraId="5B670210" w14:textId="77777777" w:rsidR="008375BD" w:rsidRPr="00F34BE7" w:rsidRDefault="008375BD" w:rsidP="008375BD">
      <w:pPr>
        <w:ind w:firstLine="709"/>
        <w:jc w:val="both"/>
        <w:rPr>
          <w:sz w:val="28"/>
          <w:szCs w:val="28"/>
        </w:rPr>
      </w:pPr>
      <w:r w:rsidRPr="00F34BE7">
        <w:rPr>
          <w:sz w:val="28"/>
          <w:szCs w:val="28"/>
        </w:rPr>
        <w:t>На всех котельных предприятия, кроме трех, топливоподача и золоудаление осуществляется вручную, котлы работают на твердом топливе (уголь). Водоснабжение от собственных скважин и водозабора.</w:t>
      </w:r>
    </w:p>
    <w:p w14:paraId="19C6FA8E" w14:textId="77777777" w:rsidR="008375BD" w:rsidRPr="00F34BE7" w:rsidRDefault="008375BD" w:rsidP="008375BD">
      <w:pPr>
        <w:ind w:firstLine="709"/>
        <w:jc w:val="both"/>
        <w:rPr>
          <w:sz w:val="28"/>
          <w:szCs w:val="28"/>
        </w:rPr>
      </w:pPr>
      <w:r w:rsidRPr="00F34BE7">
        <w:rPr>
          <w:sz w:val="28"/>
          <w:szCs w:val="28"/>
        </w:rPr>
        <w:t>Химическая подготовка воды для осуществления теплоснабжения отсутствует. Сток вод местный. Во всех котельных имеется склад для хранения угля, подпиточные баки, душевые комнаты, бытовые комнаты.</w:t>
      </w:r>
    </w:p>
    <w:bookmarkEnd w:id="98"/>
    <w:p w14:paraId="0186CBCB" w14:textId="77777777" w:rsidR="008375BD" w:rsidRPr="00F34BE7" w:rsidRDefault="008375BD" w:rsidP="008375BD">
      <w:pPr>
        <w:ind w:firstLine="709"/>
        <w:jc w:val="both"/>
        <w:rPr>
          <w:sz w:val="28"/>
          <w:szCs w:val="28"/>
        </w:rPr>
      </w:pPr>
      <w:r w:rsidRPr="00F34BE7">
        <w:rPr>
          <w:sz w:val="28"/>
          <w:szCs w:val="28"/>
        </w:rPr>
        <w:t xml:space="preserve">Технологическая схема котельных предусматривает подачу тепловой энергии в виде горячей воды по температурному графику 95-70°С, для целей отопления и горячего водоснабжения. </w:t>
      </w:r>
    </w:p>
    <w:p w14:paraId="2B44D2AF" w14:textId="77777777" w:rsidR="008375BD" w:rsidRPr="00F34BE7" w:rsidRDefault="008375BD" w:rsidP="008375BD">
      <w:pPr>
        <w:ind w:firstLine="709"/>
        <w:jc w:val="both"/>
        <w:rPr>
          <w:sz w:val="28"/>
          <w:szCs w:val="28"/>
        </w:rPr>
      </w:pPr>
      <w:r w:rsidRPr="00F34BE7">
        <w:rPr>
          <w:sz w:val="28"/>
          <w:szCs w:val="28"/>
        </w:rPr>
        <w:t>Продолжительность отопительного периода 242 дня.</w:t>
      </w:r>
    </w:p>
    <w:p w14:paraId="0A53564D" w14:textId="77777777" w:rsidR="008375BD" w:rsidRPr="00F34BE7" w:rsidRDefault="008375BD" w:rsidP="008375BD">
      <w:pPr>
        <w:ind w:firstLine="709"/>
        <w:jc w:val="both"/>
        <w:rPr>
          <w:sz w:val="28"/>
          <w:szCs w:val="28"/>
        </w:rPr>
      </w:pPr>
      <w:r w:rsidRPr="00F34BE7">
        <w:rPr>
          <w:sz w:val="28"/>
          <w:szCs w:val="28"/>
        </w:rPr>
        <w:t>Протяженность тепловых сетей в однотрубном исчислении составляет                   39,31 км. Тепловые сети положены в двух вариантах - в непроходных подземных каналах и на надземных опорах. Котельные подают горячую воду абонентам по открытой схеме. Горячее водоснабжение осуществляется только в отопительный период.</w:t>
      </w:r>
    </w:p>
    <w:p w14:paraId="3A2274F8" w14:textId="77777777" w:rsidR="008375BD" w:rsidRDefault="008375BD" w:rsidP="008375BD">
      <w:pPr>
        <w:ind w:firstLine="709"/>
        <w:jc w:val="both"/>
        <w:rPr>
          <w:sz w:val="28"/>
          <w:szCs w:val="28"/>
        </w:rPr>
      </w:pPr>
      <w:r w:rsidRPr="004979BD">
        <w:rPr>
          <w:sz w:val="28"/>
          <w:szCs w:val="28"/>
        </w:rPr>
        <w:t>ОАО «СКЭК» осуществляет генерацию, передачу и распределение тепловой энергии на территории Я</w:t>
      </w:r>
      <w:r>
        <w:rPr>
          <w:sz w:val="28"/>
          <w:szCs w:val="28"/>
        </w:rPr>
        <w:t>й</w:t>
      </w:r>
      <w:r w:rsidRPr="004979BD">
        <w:rPr>
          <w:sz w:val="28"/>
          <w:szCs w:val="28"/>
        </w:rPr>
        <w:t>ского муниципального округа с использованием подрядной схемы, в которой подрядная организация (ООО «</w:t>
      </w:r>
      <w:r>
        <w:rPr>
          <w:sz w:val="28"/>
          <w:szCs w:val="28"/>
        </w:rPr>
        <w:t>Березовские коммунальные системы</w:t>
      </w:r>
      <w:r w:rsidRPr="004979BD">
        <w:rPr>
          <w:sz w:val="28"/>
          <w:szCs w:val="28"/>
        </w:rPr>
        <w:t>», далее ООО «</w:t>
      </w:r>
      <w:r>
        <w:rPr>
          <w:sz w:val="28"/>
          <w:szCs w:val="28"/>
        </w:rPr>
        <w:t>БКС</w:t>
      </w:r>
      <w:r w:rsidRPr="004979BD">
        <w:rPr>
          <w:sz w:val="28"/>
          <w:szCs w:val="28"/>
        </w:rPr>
        <w:t>») осуществляет деятельность, связанную с непосредственной эксплуатацией котельных.</w:t>
      </w:r>
    </w:p>
    <w:p w14:paraId="56EE17A3" w14:textId="77777777" w:rsidR="008375BD" w:rsidRDefault="008375BD" w:rsidP="008375BD">
      <w:pPr>
        <w:ind w:firstLine="709"/>
        <w:jc w:val="both"/>
        <w:rPr>
          <w:sz w:val="28"/>
          <w:szCs w:val="28"/>
        </w:rPr>
      </w:pPr>
      <w:r>
        <w:rPr>
          <w:sz w:val="28"/>
          <w:szCs w:val="28"/>
        </w:rPr>
        <w:t xml:space="preserve">ОАО «СКЭК» Яйского муниципального округа в целях теплоснабжения непосредственно самостоятельно несёт расходы: </w:t>
      </w:r>
      <w:r w:rsidRPr="000D7896">
        <w:rPr>
          <w:sz w:val="28"/>
          <w:szCs w:val="28"/>
        </w:rPr>
        <w:t>по закупке топлива</w:t>
      </w:r>
      <w:r>
        <w:rPr>
          <w:sz w:val="28"/>
          <w:szCs w:val="28"/>
        </w:rPr>
        <w:t xml:space="preserve">, </w:t>
      </w:r>
      <w:r w:rsidRPr="000D7896">
        <w:rPr>
          <w:sz w:val="28"/>
          <w:szCs w:val="28"/>
        </w:rPr>
        <w:t>э</w:t>
      </w:r>
      <w:r>
        <w:rPr>
          <w:sz w:val="28"/>
          <w:szCs w:val="28"/>
        </w:rPr>
        <w:t>нергетических ресурсов</w:t>
      </w:r>
      <w:r w:rsidRPr="000D7896">
        <w:rPr>
          <w:sz w:val="28"/>
          <w:szCs w:val="28"/>
        </w:rPr>
        <w:t>;</w:t>
      </w:r>
      <w:r>
        <w:rPr>
          <w:sz w:val="28"/>
          <w:szCs w:val="28"/>
        </w:rPr>
        <w:t xml:space="preserve"> на </w:t>
      </w:r>
      <w:r w:rsidRPr="000D7896">
        <w:rPr>
          <w:sz w:val="28"/>
          <w:szCs w:val="28"/>
        </w:rPr>
        <w:t>капитальные ремонты</w:t>
      </w:r>
      <w:r>
        <w:rPr>
          <w:sz w:val="28"/>
          <w:szCs w:val="28"/>
        </w:rPr>
        <w:t>; по ФОТ и отчислениям с него (</w:t>
      </w:r>
      <w:r w:rsidRPr="000D7896">
        <w:rPr>
          <w:sz w:val="28"/>
          <w:szCs w:val="28"/>
        </w:rPr>
        <w:t>абонентск</w:t>
      </w:r>
      <w:r>
        <w:rPr>
          <w:sz w:val="28"/>
          <w:szCs w:val="28"/>
        </w:rPr>
        <w:t>ий</w:t>
      </w:r>
      <w:r w:rsidRPr="000D7896">
        <w:rPr>
          <w:sz w:val="28"/>
          <w:szCs w:val="28"/>
        </w:rPr>
        <w:t xml:space="preserve"> отдел</w:t>
      </w:r>
      <w:r>
        <w:rPr>
          <w:sz w:val="28"/>
          <w:szCs w:val="28"/>
        </w:rPr>
        <w:t>)</w:t>
      </w:r>
      <w:r w:rsidRPr="000D7896">
        <w:rPr>
          <w:sz w:val="28"/>
          <w:szCs w:val="28"/>
        </w:rPr>
        <w:t>;</w:t>
      </w:r>
      <w:r>
        <w:rPr>
          <w:sz w:val="28"/>
          <w:szCs w:val="28"/>
        </w:rPr>
        <w:t xml:space="preserve"> по </w:t>
      </w:r>
      <w:r w:rsidRPr="000D7896">
        <w:rPr>
          <w:sz w:val="28"/>
          <w:szCs w:val="28"/>
        </w:rPr>
        <w:t>плат</w:t>
      </w:r>
      <w:r>
        <w:rPr>
          <w:sz w:val="28"/>
          <w:szCs w:val="28"/>
        </w:rPr>
        <w:t>е</w:t>
      </w:r>
      <w:r w:rsidRPr="000D7896">
        <w:rPr>
          <w:sz w:val="28"/>
          <w:szCs w:val="28"/>
        </w:rPr>
        <w:t xml:space="preserve"> за выбросы</w:t>
      </w:r>
      <w:r>
        <w:rPr>
          <w:sz w:val="28"/>
          <w:szCs w:val="28"/>
        </w:rPr>
        <w:t xml:space="preserve"> с котельных</w:t>
      </w:r>
      <w:r w:rsidRPr="000D7896">
        <w:rPr>
          <w:sz w:val="28"/>
          <w:szCs w:val="28"/>
        </w:rPr>
        <w:t>;</w:t>
      </w:r>
      <w:r>
        <w:rPr>
          <w:sz w:val="28"/>
          <w:szCs w:val="28"/>
        </w:rPr>
        <w:t xml:space="preserve"> на </w:t>
      </w:r>
      <w:r w:rsidRPr="000D7896">
        <w:rPr>
          <w:sz w:val="28"/>
          <w:szCs w:val="28"/>
        </w:rPr>
        <w:t>прочие затраты (связь, канцелярия, обслуживание офисной техники) кроме коммунальных услуг, необходимы</w:t>
      </w:r>
      <w:r>
        <w:rPr>
          <w:sz w:val="28"/>
          <w:szCs w:val="28"/>
        </w:rPr>
        <w:t>х</w:t>
      </w:r>
      <w:r w:rsidRPr="000D7896">
        <w:rPr>
          <w:sz w:val="28"/>
          <w:szCs w:val="28"/>
        </w:rPr>
        <w:t xml:space="preserve"> для обслуживания абонентского отдела</w:t>
      </w:r>
      <w:r>
        <w:rPr>
          <w:sz w:val="28"/>
          <w:szCs w:val="28"/>
        </w:rPr>
        <w:t xml:space="preserve">; </w:t>
      </w:r>
      <w:r w:rsidRPr="000D7896">
        <w:rPr>
          <w:sz w:val="28"/>
          <w:szCs w:val="28"/>
        </w:rPr>
        <w:t>по обслуживанию заемных средств</w:t>
      </w:r>
      <w:r>
        <w:rPr>
          <w:sz w:val="28"/>
          <w:szCs w:val="28"/>
        </w:rPr>
        <w:t xml:space="preserve">; на </w:t>
      </w:r>
      <w:r w:rsidRPr="000D7896">
        <w:rPr>
          <w:sz w:val="28"/>
          <w:szCs w:val="28"/>
        </w:rPr>
        <w:t>капитальные вложения;</w:t>
      </w:r>
      <w:r>
        <w:rPr>
          <w:sz w:val="28"/>
          <w:szCs w:val="28"/>
        </w:rPr>
        <w:t xml:space="preserve"> по налоговым платежам в неподконтрольных расходах</w:t>
      </w:r>
      <w:r w:rsidRPr="000D7896">
        <w:rPr>
          <w:sz w:val="28"/>
          <w:szCs w:val="28"/>
        </w:rPr>
        <w:t>.</w:t>
      </w:r>
    </w:p>
    <w:p w14:paraId="070D9997" w14:textId="77777777" w:rsidR="008375BD" w:rsidRPr="00F34BE7" w:rsidRDefault="008375BD" w:rsidP="008375BD">
      <w:pPr>
        <w:ind w:firstLine="709"/>
        <w:jc w:val="both"/>
        <w:rPr>
          <w:sz w:val="28"/>
          <w:szCs w:val="28"/>
        </w:rPr>
      </w:pPr>
      <w:r w:rsidRPr="00F34BE7">
        <w:rPr>
          <w:sz w:val="28"/>
          <w:szCs w:val="28"/>
        </w:rPr>
        <w:t>В 202</w:t>
      </w:r>
      <w:r>
        <w:rPr>
          <w:sz w:val="28"/>
          <w:szCs w:val="28"/>
        </w:rPr>
        <w:t>4</w:t>
      </w:r>
      <w:r w:rsidRPr="00F34BE7">
        <w:rPr>
          <w:sz w:val="28"/>
          <w:szCs w:val="28"/>
        </w:rPr>
        <w:t xml:space="preserve"> году ООО «БКС» при оказании услуг технического обслуживания котельных, переданных по договору аренды ОАО «СКЭК», в целях обеспечения </w:t>
      </w:r>
      <w:r w:rsidRPr="00F34BE7">
        <w:rPr>
          <w:sz w:val="28"/>
          <w:szCs w:val="28"/>
        </w:rPr>
        <w:lastRenderedPageBreak/>
        <w:t>теплоснабжения, непосредственно и самостоятельно несет расходы</w:t>
      </w:r>
      <w:r>
        <w:rPr>
          <w:sz w:val="28"/>
          <w:szCs w:val="28"/>
        </w:rPr>
        <w:t xml:space="preserve">, </w:t>
      </w:r>
      <w:r w:rsidRPr="00F34BE7">
        <w:rPr>
          <w:sz w:val="28"/>
          <w:szCs w:val="28"/>
        </w:rPr>
        <w:t>связанны</w:t>
      </w:r>
      <w:r>
        <w:rPr>
          <w:sz w:val="28"/>
          <w:szCs w:val="28"/>
        </w:rPr>
        <w:t>е</w:t>
      </w:r>
      <w:r w:rsidRPr="00F34BE7">
        <w:rPr>
          <w:sz w:val="28"/>
          <w:szCs w:val="28"/>
        </w:rPr>
        <w:t xml:space="preserve"> с производством и реализацией продукции:</w:t>
      </w:r>
    </w:p>
    <w:p w14:paraId="2FC9F35F" w14:textId="77777777" w:rsidR="008375BD" w:rsidRPr="00F34BE7" w:rsidRDefault="008375BD" w:rsidP="008375BD">
      <w:pPr>
        <w:ind w:firstLine="709"/>
        <w:jc w:val="both"/>
        <w:rPr>
          <w:sz w:val="28"/>
          <w:szCs w:val="28"/>
        </w:rPr>
      </w:pPr>
      <w:r w:rsidRPr="00F34BE7">
        <w:rPr>
          <w:sz w:val="28"/>
          <w:szCs w:val="28"/>
        </w:rPr>
        <w:t>- по закупке сырья и материалов (вспомогательные материалы и ГСМ для машин и механизмов, осуществляющих погрузку-разгрузку, буртовку топлива, а также спецодежда, хозинвентарь, материалы на текущий ремонт, материалы на текущее содержание и техническое обслуживание);</w:t>
      </w:r>
    </w:p>
    <w:p w14:paraId="718A6238" w14:textId="77777777" w:rsidR="008375BD" w:rsidRPr="00F34BE7" w:rsidRDefault="008375BD" w:rsidP="008375BD">
      <w:pPr>
        <w:ind w:firstLine="709"/>
        <w:jc w:val="both"/>
        <w:rPr>
          <w:sz w:val="28"/>
          <w:szCs w:val="28"/>
        </w:rPr>
      </w:pPr>
      <w:r w:rsidRPr="00F34BE7">
        <w:rPr>
          <w:sz w:val="28"/>
          <w:szCs w:val="28"/>
        </w:rPr>
        <w:t>- ФОТ на содержание обслуживающего персонала по обслуживанию                      21 котельной, включая АУП ООО «БКС» цехового и линейного персонала;</w:t>
      </w:r>
    </w:p>
    <w:p w14:paraId="64E6EEF6" w14:textId="77777777" w:rsidR="008375BD" w:rsidRPr="00F34BE7" w:rsidRDefault="008375BD" w:rsidP="008375BD">
      <w:pPr>
        <w:ind w:firstLine="709"/>
        <w:jc w:val="both"/>
        <w:rPr>
          <w:sz w:val="28"/>
          <w:szCs w:val="28"/>
        </w:rPr>
      </w:pPr>
      <w:r w:rsidRPr="00F34BE7">
        <w:rPr>
          <w:sz w:val="28"/>
          <w:szCs w:val="28"/>
        </w:rPr>
        <w:t>- отчисления с ФОТ;</w:t>
      </w:r>
    </w:p>
    <w:p w14:paraId="0A6A2D82" w14:textId="77777777" w:rsidR="008375BD" w:rsidRPr="00F34BE7" w:rsidRDefault="008375BD" w:rsidP="008375BD">
      <w:pPr>
        <w:ind w:firstLine="709"/>
        <w:jc w:val="both"/>
        <w:rPr>
          <w:sz w:val="28"/>
          <w:szCs w:val="28"/>
        </w:rPr>
      </w:pPr>
      <w:r w:rsidRPr="00F34BE7">
        <w:rPr>
          <w:sz w:val="28"/>
          <w:szCs w:val="28"/>
        </w:rPr>
        <w:t xml:space="preserve">- на осуществление планового текущего ремонта котельных; </w:t>
      </w:r>
    </w:p>
    <w:p w14:paraId="26609B69" w14:textId="77777777" w:rsidR="008375BD" w:rsidRPr="00F34BE7" w:rsidRDefault="008375BD" w:rsidP="008375BD">
      <w:pPr>
        <w:ind w:firstLine="709"/>
        <w:jc w:val="both"/>
        <w:rPr>
          <w:sz w:val="28"/>
          <w:szCs w:val="28"/>
        </w:rPr>
      </w:pPr>
      <w:r w:rsidRPr="00F34BE7">
        <w:rPr>
          <w:sz w:val="28"/>
          <w:szCs w:val="28"/>
        </w:rPr>
        <w:t>- осуществляет вывоз шлака, оказывает услуги автотранспорта в части подвозки материалов для текущих ремонтов и обеспечения хозяйственной деятельности котельных, обслуживать датчики тепла;</w:t>
      </w:r>
    </w:p>
    <w:p w14:paraId="6336D40C" w14:textId="77777777" w:rsidR="008375BD" w:rsidRPr="00F34BE7" w:rsidRDefault="008375BD" w:rsidP="008375BD">
      <w:pPr>
        <w:ind w:firstLine="709"/>
        <w:jc w:val="both"/>
        <w:rPr>
          <w:sz w:val="28"/>
          <w:szCs w:val="28"/>
        </w:rPr>
      </w:pPr>
      <w:r w:rsidRPr="00F34BE7">
        <w:rPr>
          <w:sz w:val="28"/>
          <w:szCs w:val="28"/>
        </w:rPr>
        <w:t>- в части осуществления хранения и подачи угля, осуществлять его погрузку, разгрузку, буртовку;</w:t>
      </w:r>
    </w:p>
    <w:p w14:paraId="4971C672" w14:textId="77777777" w:rsidR="008375BD" w:rsidRPr="00F34BE7" w:rsidRDefault="008375BD" w:rsidP="008375BD">
      <w:pPr>
        <w:autoSpaceDE w:val="0"/>
        <w:autoSpaceDN w:val="0"/>
        <w:adjustRightInd w:val="0"/>
        <w:ind w:firstLine="709"/>
        <w:jc w:val="both"/>
        <w:rPr>
          <w:sz w:val="28"/>
          <w:szCs w:val="28"/>
        </w:rPr>
      </w:pPr>
      <w:r w:rsidRPr="00F34BE7">
        <w:rPr>
          <w:sz w:val="28"/>
          <w:szCs w:val="28"/>
        </w:rPr>
        <w:t>- иные расходы (работы и услуги, выполняемые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p w14:paraId="2CD6E772" w14:textId="77777777" w:rsidR="008375BD" w:rsidRPr="00F34BE7" w:rsidRDefault="008375BD" w:rsidP="008375BD">
      <w:pPr>
        <w:autoSpaceDE w:val="0"/>
        <w:autoSpaceDN w:val="0"/>
        <w:adjustRightInd w:val="0"/>
        <w:ind w:firstLine="709"/>
        <w:jc w:val="both"/>
        <w:rPr>
          <w:sz w:val="28"/>
          <w:szCs w:val="28"/>
        </w:rPr>
      </w:pPr>
      <w:r w:rsidRPr="00F34BE7">
        <w:rPr>
          <w:sz w:val="28"/>
          <w:szCs w:val="28"/>
        </w:rPr>
        <w:t>- арендная плата автотранспортных средств;</w:t>
      </w:r>
    </w:p>
    <w:p w14:paraId="4B79C6B2" w14:textId="77777777" w:rsidR="008375BD" w:rsidRPr="00F34BE7" w:rsidRDefault="008375BD" w:rsidP="008375BD">
      <w:pPr>
        <w:autoSpaceDE w:val="0"/>
        <w:autoSpaceDN w:val="0"/>
        <w:adjustRightInd w:val="0"/>
        <w:ind w:firstLine="709"/>
        <w:jc w:val="both"/>
        <w:rPr>
          <w:sz w:val="28"/>
          <w:szCs w:val="28"/>
        </w:rPr>
      </w:pPr>
      <w:r w:rsidRPr="00F34BE7">
        <w:rPr>
          <w:sz w:val="28"/>
          <w:szCs w:val="28"/>
        </w:rPr>
        <w:t>- служебные командировки;</w:t>
      </w:r>
    </w:p>
    <w:p w14:paraId="19C8830B" w14:textId="77777777" w:rsidR="008375BD" w:rsidRPr="00F34BE7" w:rsidRDefault="008375BD" w:rsidP="008375BD">
      <w:pPr>
        <w:autoSpaceDE w:val="0"/>
        <w:autoSpaceDN w:val="0"/>
        <w:adjustRightInd w:val="0"/>
        <w:ind w:firstLine="709"/>
        <w:jc w:val="both"/>
        <w:rPr>
          <w:sz w:val="28"/>
          <w:szCs w:val="28"/>
        </w:rPr>
      </w:pPr>
      <w:r w:rsidRPr="00F34BE7">
        <w:rPr>
          <w:sz w:val="28"/>
          <w:szCs w:val="28"/>
        </w:rPr>
        <w:t>- другие расходы, связанные с производством и реализацией продукции, в том числе: налог на имущество организаций, земельный налог, транспортный налог, прочие налоги.</w:t>
      </w:r>
    </w:p>
    <w:p w14:paraId="3C57F172" w14:textId="77777777" w:rsidR="008375BD" w:rsidRPr="00F34BE7" w:rsidRDefault="008375BD" w:rsidP="008375BD">
      <w:pPr>
        <w:ind w:firstLine="709"/>
        <w:jc w:val="both"/>
        <w:rPr>
          <w:sz w:val="28"/>
          <w:szCs w:val="28"/>
        </w:rPr>
      </w:pPr>
      <w:r w:rsidRPr="00F34BE7">
        <w:rPr>
          <w:snapToGrid w:val="0"/>
          <w:sz w:val="28"/>
          <w:szCs w:val="28"/>
        </w:rPr>
        <w:t xml:space="preserve">Существующие схемы теплоснабжения пгт. Яя и сельских поселений Яйского муниципального округа не содержат информации об объемах полезного отпуска тепловой энергии в разрезе котельных. </w:t>
      </w:r>
    </w:p>
    <w:p w14:paraId="14D681F3" w14:textId="77777777" w:rsidR="008375BD" w:rsidRPr="00F34BE7" w:rsidRDefault="008375BD" w:rsidP="008375BD">
      <w:pPr>
        <w:ind w:firstLine="709"/>
        <w:jc w:val="both"/>
        <w:rPr>
          <w:sz w:val="28"/>
          <w:szCs w:val="28"/>
        </w:rPr>
      </w:pPr>
      <w:r w:rsidRPr="00F34BE7">
        <w:rPr>
          <w:sz w:val="28"/>
          <w:szCs w:val="28"/>
        </w:rPr>
        <w:t>Потребителями тепловой являются население, бюджетная сфера, иные потребители, а также вырабатываемая тепловая энергия используется для нагрева теплоносителя, используемого для обеспечения горячего водоснабжения потребителей на потребительском рынке.</w:t>
      </w:r>
    </w:p>
    <w:p w14:paraId="04441176" w14:textId="77777777" w:rsidR="008375BD" w:rsidRPr="00F34BE7" w:rsidRDefault="008375BD" w:rsidP="008375BD">
      <w:pPr>
        <w:ind w:firstLine="709"/>
        <w:jc w:val="both"/>
        <w:rPr>
          <w:sz w:val="28"/>
          <w:szCs w:val="28"/>
        </w:rPr>
      </w:pPr>
      <w:r w:rsidRPr="00F34BE7">
        <w:rPr>
          <w:sz w:val="28"/>
          <w:szCs w:val="28"/>
        </w:rPr>
        <w:t>ОАО «СКЭК» работает по стандартной системе налогообложения.</w:t>
      </w:r>
    </w:p>
    <w:p w14:paraId="425E8899" w14:textId="77777777" w:rsidR="008375BD" w:rsidRPr="00F34BE7" w:rsidRDefault="008375BD" w:rsidP="008375BD">
      <w:pPr>
        <w:ind w:firstLine="709"/>
        <w:jc w:val="both"/>
        <w:rPr>
          <w:snapToGrid w:val="0"/>
          <w:sz w:val="28"/>
          <w:szCs w:val="28"/>
        </w:rPr>
      </w:pPr>
      <w:r w:rsidRPr="00F34BE7">
        <w:rPr>
          <w:snapToGrid w:val="0"/>
          <w:sz w:val="28"/>
          <w:szCs w:val="28"/>
        </w:rPr>
        <w:t>По рассматриваемому узлу предприятие отпускает тепловую энергию только в горячей воде. Горячее водоснабжение предприятие осуществляет только в отопительный период. Предприятие работает по открытой системе горячего водоснабжения (теплоснабжения).</w:t>
      </w:r>
    </w:p>
    <w:p w14:paraId="3FAB4048" w14:textId="77777777" w:rsidR="008375BD" w:rsidRPr="00F34BE7" w:rsidRDefault="008375BD" w:rsidP="008375BD">
      <w:pPr>
        <w:ind w:right="142" w:firstLine="709"/>
        <w:jc w:val="both"/>
        <w:rPr>
          <w:b/>
          <w:sz w:val="28"/>
          <w:szCs w:val="28"/>
        </w:rPr>
      </w:pPr>
    </w:p>
    <w:p w14:paraId="27CDD6CF" w14:textId="77777777" w:rsidR="008375BD" w:rsidRPr="00745CF0" w:rsidRDefault="008375BD" w:rsidP="008375BD">
      <w:pPr>
        <w:ind w:firstLine="709"/>
        <w:jc w:val="both"/>
        <w:rPr>
          <w:snapToGrid w:val="0"/>
          <w:sz w:val="28"/>
          <w:szCs w:val="28"/>
        </w:rPr>
      </w:pPr>
      <w:r w:rsidRPr="00745CF0">
        <w:rPr>
          <w:snapToGrid w:val="0"/>
          <w:sz w:val="28"/>
          <w:szCs w:val="28"/>
        </w:rPr>
        <w:t xml:space="preserve">Тарифы </w:t>
      </w:r>
      <w:r w:rsidRPr="00745CF0">
        <w:rPr>
          <w:sz w:val="28"/>
          <w:szCs w:val="28"/>
        </w:rPr>
        <w:t>ОАО «СКЭК» Яйский МО</w:t>
      </w:r>
      <w:r w:rsidRPr="00745CF0">
        <w:rPr>
          <w:snapToGrid w:val="0"/>
          <w:sz w:val="28"/>
          <w:szCs w:val="28"/>
        </w:rPr>
        <w:t xml:space="preserve"> подлежат регулированию в соответствии с положениями статьи 8 Федерального закона от 27.07.2010 №190-ФЗ «О теплоснабжении», поскольку предприятие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w:t>
      </w:r>
    </w:p>
    <w:p w14:paraId="1EB69613" w14:textId="77777777" w:rsidR="008375BD" w:rsidRPr="00F34BE7" w:rsidRDefault="008375BD" w:rsidP="008375BD">
      <w:pPr>
        <w:ind w:firstLine="709"/>
        <w:jc w:val="both"/>
        <w:rPr>
          <w:b/>
          <w:sz w:val="28"/>
          <w:szCs w:val="28"/>
        </w:rPr>
      </w:pPr>
      <w:r w:rsidRPr="00F34BE7">
        <w:rPr>
          <w:sz w:val="28"/>
          <w:szCs w:val="28"/>
        </w:rPr>
        <w:t xml:space="preserve">В соответствии с пунктами 3, 4, 5 Основ ценообразования в сфере теплоснабжения, утвержденных постановлением Правительства РФ </w:t>
      </w:r>
      <w:r w:rsidRPr="00F34BE7">
        <w:rPr>
          <w:sz w:val="28"/>
          <w:szCs w:val="28"/>
        </w:rPr>
        <w:br/>
      </w:r>
      <w:r w:rsidRPr="00F34BE7">
        <w:rPr>
          <w:sz w:val="28"/>
          <w:szCs w:val="28"/>
        </w:rPr>
        <w:lastRenderedPageBreak/>
        <w:t xml:space="preserve">от 22.10.2012 № 1075 «О ценообразовании в сфере теплоснабжения», </w:t>
      </w:r>
      <w:r w:rsidRPr="00F34BE7">
        <w:rPr>
          <w:sz w:val="28"/>
          <w:szCs w:val="28"/>
        </w:rPr>
        <w:br/>
        <w:t xml:space="preserve">цены (тарифы) на услуги в сфере теплоснабжения, оказываемые </w:t>
      </w:r>
      <w:r w:rsidRPr="00F34BE7">
        <w:rPr>
          <w:sz w:val="28"/>
          <w:szCs w:val="28"/>
        </w:rPr>
        <w:br/>
        <w:t xml:space="preserve">ОАО «СКЭК» посредством имущественного комплекса теплоснабжения, подлежат государственному регулированию. </w:t>
      </w:r>
    </w:p>
    <w:p w14:paraId="5DA80655" w14:textId="77777777" w:rsidR="008375BD" w:rsidRPr="00F34BE7" w:rsidRDefault="008375BD" w:rsidP="008375BD">
      <w:pPr>
        <w:ind w:firstLine="709"/>
        <w:jc w:val="both"/>
        <w:rPr>
          <w:b/>
          <w:sz w:val="28"/>
          <w:szCs w:val="28"/>
        </w:rPr>
      </w:pPr>
      <w:r w:rsidRPr="00F34BE7">
        <w:rPr>
          <w:sz w:val="28"/>
          <w:szCs w:val="28"/>
        </w:rPr>
        <w:t xml:space="preserve">Расходы предприятия рассчитываются в соответствии с пунктами 28 </w:t>
      </w:r>
      <w:r w:rsidRPr="00F34BE7">
        <w:rPr>
          <w:sz w:val="28"/>
          <w:szCs w:val="28"/>
        </w:rPr>
        <w:br/>
        <w:t>и 31 Основ ценообразования.</w:t>
      </w:r>
    </w:p>
    <w:p w14:paraId="1207C3E6" w14:textId="77777777" w:rsidR="008375BD" w:rsidRDefault="008375BD" w:rsidP="008375BD">
      <w:pPr>
        <w:ind w:firstLine="709"/>
        <w:jc w:val="both"/>
        <w:rPr>
          <w:sz w:val="28"/>
          <w:szCs w:val="28"/>
        </w:rPr>
      </w:pPr>
      <w:r w:rsidRPr="00F34BE7">
        <w:rPr>
          <w:sz w:val="28"/>
          <w:szCs w:val="28"/>
        </w:rPr>
        <w:t>При расчете долгосрочных тарифов первого долгосрочного периода регулирования 2024 – 20</w:t>
      </w:r>
      <w:r>
        <w:rPr>
          <w:sz w:val="28"/>
          <w:szCs w:val="28"/>
        </w:rPr>
        <w:t>33</w:t>
      </w:r>
      <w:r w:rsidRPr="00F34BE7">
        <w:rPr>
          <w:sz w:val="28"/>
          <w:szCs w:val="28"/>
        </w:rPr>
        <w:t xml:space="preserve"> гг. экспертами использовался метод индексации установленных тарифов. Первый год долгосрочного периода рассчитывался методом экономически обоснованных расходов в соответствии с методическими указаниями.</w:t>
      </w:r>
    </w:p>
    <w:p w14:paraId="4EF2F9F0" w14:textId="77777777" w:rsidR="008375BD" w:rsidRPr="00F34BE7" w:rsidRDefault="008375BD" w:rsidP="008375BD">
      <w:pPr>
        <w:ind w:firstLine="709"/>
        <w:jc w:val="both"/>
        <w:rPr>
          <w:sz w:val="28"/>
          <w:szCs w:val="28"/>
        </w:rPr>
      </w:pPr>
      <w:r w:rsidRPr="003D7E8E">
        <w:rPr>
          <w:sz w:val="28"/>
          <w:szCs w:val="28"/>
        </w:rPr>
        <w:t>В своих подходах, при определении плановых расходов на 202</w:t>
      </w:r>
      <w:r>
        <w:rPr>
          <w:sz w:val="28"/>
          <w:szCs w:val="28"/>
        </w:rPr>
        <w:t>4</w:t>
      </w:r>
      <w:r w:rsidRPr="003D7E8E">
        <w:rPr>
          <w:sz w:val="28"/>
          <w:szCs w:val="28"/>
        </w:rPr>
        <w:t xml:space="preserve"> год для </w:t>
      </w:r>
      <w:r>
        <w:rPr>
          <w:sz w:val="28"/>
          <w:szCs w:val="28"/>
        </w:rPr>
        <w:br/>
      </w:r>
      <w:r w:rsidRPr="003D7E8E">
        <w:rPr>
          <w:sz w:val="28"/>
          <w:szCs w:val="28"/>
        </w:rPr>
        <w:t>ОАО «СКЭК», по узлу теплоснабжения Я</w:t>
      </w:r>
      <w:r>
        <w:rPr>
          <w:sz w:val="28"/>
          <w:szCs w:val="28"/>
        </w:rPr>
        <w:t>й</w:t>
      </w:r>
      <w:r w:rsidRPr="003D7E8E">
        <w:rPr>
          <w:sz w:val="28"/>
          <w:szCs w:val="28"/>
        </w:rPr>
        <w:t xml:space="preserve">ский муниципальный округ, эксперты </w:t>
      </w:r>
      <w:r>
        <w:rPr>
          <w:sz w:val="28"/>
          <w:szCs w:val="28"/>
        </w:rPr>
        <w:t>учитывали</w:t>
      </w:r>
      <w:r w:rsidRPr="003D7E8E">
        <w:rPr>
          <w:sz w:val="28"/>
          <w:szCs w:val="28"/>
        </w:rPr>
        <w:t xml:space="preserve"> за основу </w:t>
      </w:r>
      <w:r>
        <w:rPr>
          <w:sz w:val="28"/>
          <w:szCs w:val="28"/>
        </w:rPr>
        <w:t xml:space="preserve">расходы предприятия, определенные для расчета долгосрочных параметров регулирования для заключения концессионного соглашения. </w:t>
      </w:r>
    </w:p>
    <w:bookmarkEnd w:id="96"/>
    <w:p w14:paraId="5A6B4C8B" w14:textId="77777777" w:rsidR="008375BD" w:rsidRPr="00F34BE7" w:rsidRDefault="008375BD" w:rsidP="008375BD">
      <w:pPr>
        <w:ind w:firstLine="709"/>
        <w:jc w:val="both"/>
        <w:rPr>
          <w:snapToGrid w:val="0"/>
          <w:sz w:val="28"/>
          <w:szCs w:val="28"/>
        </w:rPr>
      </w:pPr>
    </w:p>
    <w:p w14:paraId="616460F6" w14:textId="77777777" w:rsidR="008375BD" w:rsidRPr="00F34BE7" w:rsidRDefault="008375BD" w:rsidP="00F33C92">
      <w:pPr>
        <w:pStyle w:val="3"/>
        <w:numPr>
          <w:ilvl w:val="0"/>
          <w:numId w:val="8"/>
        </w:numPr>
        <w:jc w:val="center"/>
        <w:rPr>
          <w:sz w:val="28"/>
          <w:szCs w:val="28"/>
        </w:rPr>
      </w:pPr>
      <w:bookmarkStart w:id="99" w:name="_Toc21094909"/>
      <w:bookmarkStart w:id="100" w:name="_Toc24891723"/>
      <w:bookmarkStart w:id="101" w:name="_Toc79762970"/>
      <w:r w:rsidRPr="00F34BE7">
        <w:rPr>
          <w:sz w:val="28"/>
          <w:szCs w:val="28"/>
        </w:rPr>
        <w:t>Анализ соответствия расчетов тарифов и формы представления предложений нормативно – методическим документам по вопросам регулирования тарифов.</w:t>
      </w:r>
      <w:bookmarkEnd w:id="99"/>
      <w:bookmarkEnd w:id="100"/>
      <w:bookmarkEnd w:id="101"/>
    </w:p>
    <w:p w14:paraId="62E8AFDB" w14:textId="77777777" w:rsidR="008375BD" w:rsidRPr="00F34BE7" w:rsidRDefault="008375BD" w:rsidP="008375BD">
      <w:pPr>
        <w:ind w:firstLine="709"/>
        <w:jc w:val="both"/>
        <w:rPr>
          <w:snapToGrid w:val="0"/>
          <w:sz w:val="28"/>
          <w:szCs w:val="28"/>
        </w:rPr>
      </w:pPr>
    </w:p>
    <w:p w14:paraId="13AF5361" w14:textId="77777777" w:rsidR="008375BD" w:rsidRPr="00F34BE7" w:rsidRDefault="008375BD" w:rsidP="008375BD">
      <w:pPr>
        <w:ind w:firstLine="709"/>
        <w:jc w:val="both"/>
        <w:rPr>
          <w:snapToGrid w:val="0"/>
          <w:sz w:val="28"/>
          <w:szCs w:val="28"/>
        </w:rPr>
      </w:pPr>
      <w:r w:rsidRPr="00F34BE7">
        <w:rPr>
          <w:snapToGrid w:val="0"/>
          <w:sz w:val="28"/>
          <w:szCs w:val="28"/>
        </w:rPr>
        <w:t>Материалы ОАО «СКЭК» Яйский МО по установлению тарифов и уровня НВВ на 2024-20</w:t>
      </w:r>
      <w:r>
        <w:rPr>
          <w:snapToGrid w:val="0"/>
          <w:sz w:val="28"/>
          <w:szCs w:val="28"/>
        </w:rPr>
        <w:t>33</w:t>
      </w:r>
      <w:r w:rsidRPr="00F34BE7">
        <w:rPr>
          <w:snapToGrid w:val="0"/>
          <w:sz w:val="28"/>
          <w:szCs w:val="28"/>
        </w:rPr>
        <w:t xml:space="preserve"> г</w:t>
      </w:r>
      <w:r>
        <w:rPr>
          <w:snapToGrid w:val="0"/>
          <w:sz w:val="28"/>
          <w:szCs w:val="28"/>
        </w:rPr>
        <w:t>оды</w:t>
      </w:r>
      <w:r w:rsidRPr="00F34BE7">
        <w:rPr>
          <w:snapToGrid w:val="0"/>
          <w:sz w:val="28"/>
          <w:szCs w:val="28"/>
        </w:rPr>
        <w:t xml:space="preserve">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предприятием представлены по системе ЕИАС в формате шаблона DOCS.FORM.6.42.</w:t>
      </w:r>
    </w:p>
    <w:p w14:paraId="481E7C84" w14:textId="77777777" w:rsidR="008375BD" w:rsidRPr="00F34BE7" w:rsidRDefault="008375BD" w:rsidP="008375BD">
      <w:pPr>
        <w:ind w:firstLine="708"/>
        <w:jc w:val="both"/>
        <w:rPr>
          <w:sz w:val="28"/>
          <w:szCs w:val="28"/>
        </w:rPr>
      </w:pPr>
    </w:p>
    <w:p w14:paraId="549BAA58" w14:textId="77777777" w:rsidR="008375BD" w:rsidRPr="00F34BE7" w:rsidRDefault="008375BD" w:rsidP="00F33C92">
      <w:pPr>
        <w:pStyle w:val="3"/>
        <w:numPr>
          <w:ilvl w:val="0"/>
          <w:numId w:val="8"/>
        </w:numPr>
        <w:jc w:val="center"/>
        <w:rPr>
          <w:sz w:val="28"/>
          <w:szCs w:val="28"/>
        </w:rPr>
      </w:pPr>
      <w:bookmarkStart w:id="102" w:name="_Toc21094910"/>
      <w:bookmarkStart w:id="103" w:name="_Toc24891724"/>
      <w:bookmarkStart w:id="104" w:name="_Toc58590999"/>
      <w:r w:rsidRPr="00F34BE7">
        <w:rPr>
          <w:sz w:val="28"/>
          <w:szCs w:val="28"/>
        </w:rPr>
        <w:t>Оценка достоверности данных, приведенных в предложениях</w:t>
      </w:r>
      <w:r w:rsidRPr="00F34BE7">
        <w:rPr>
          <w:sz w:val="28"/>
          <w:szCs w:val="28"/>
        </w:rPr>
        <w:br/>
        <w:t xml:space="preserve"> об установлении тарифов и (или) их предельных уровней</w:t>
      </w:r>
      <w:bookmarkEnd w:id="102"/>
      <w:bookmarkEnd w:id="103"/>
      <w:bookmarkEnd w:id="104"/>
    </w:p>
    <w:p w14:paraId="72E2DC5D" w14:textId="77777777" w:rsidR="008375BD" w:rsidRPr="00F34BE7" w:rsidRDefault="008375BD" w:rsidP="008375BD"/>
    <w:p w14:paraId="042CD94B" w14:textId="77777777" w:rsidR="008375BD" w:rsidRPr="00F34BE7" w:rsidRDefault="008375BD" w:rsidP="008375BD">
      <w:pPr>
        <w:ind w:right="142" w:firstLine="709"/>
        <w:jc w:val="both"/>
        <w:rPr>
          <w:sz w:val="28"/>
          <w:szCs w:val="28"/>
        </w:rPr>
      </w:pPr>
      <w:r w:rsidRPr="00F34BE7">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4798CF50" w14:textId="77777777" w:rsidR="008375BD" w:rsidRPr="00F34BE7" w:rsidRDefault="008375BD" w:rsidP="008375BD">
      <w:pPr>
        <w:ind w:right="142" w:firstLine="709"/>
        <w:jc w:val="both"/>
        <w:rPr>
          <w:sz w:val="28"/>
          <w:szCs w:val="28"/>
        </w:rPr>
      </w:pPr>
      <w:r w:rsidRPr="00F34BE7">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r>
        <w:rPr>
          <w:sz w:val="28"/>
          <w:szCs w:val="28"/>
        </w:rPr>
        <w:t>П</w:t>
      </w:r>
      <w:r w:rsidRPr="00F34BE7">
        <w:rPr>
          <w:sz w:val="28"/>
          <w:szCs w:val="28"/>
        </w:rPr>
        <w:t xml:space="preserve">роверка бухгалтерской, статистической и иной документации осуществлялась исключительно с целью оценки достоверности, представленной ОАО «СКЭК» </w:t>
      </w:r>
      <w:r w:rsidRPr="00F34BE7">
        <w:rPr>
          <w:sz w:val="28"/>
          <w:szCs w:val="28"/>
        </w:rPr>
        <w:lastRenderedPageBreak/>
        <w:t>информации для определения величины экономически обоснованных расходов по регулируемым РЭК Кузбасса видам деятельности на 2024-20</w:t>
      </w:r>
      <w:r>
        <w:rPr>
          <w:sz w:val="28"/>
          <w:szCs w:val="28"/>
        </w:rPr>
        <w:t>33</w:t>
      </w:r>
      <w:r w:rsidRPr="00F34BE7">
        <w:rPr>
          <w:sz w:val="28"/>
          <w:szCs w:val="28"/>
        </w:rPr>
        <w:t xml:space="preserve"> годы.</w:t>
      </w:r>
    </w:p>
    <w:p w14:paraId="4C560B53" w14:textId="77777777" w:rsidR="008375BD" w:rsidRPr="00F34BE7" w:rsidRDefault="008375BD" w:rsidP="008375BD">
      <w:pPr>
        <w:ind w:right="142" w:firstLine="709"/>
        <w:jc w:val="both"/>
        <w:rPr>
          <w:sz w:val="28"/>
          <w:szCs w:val="28"/>
        </w:rPr>
      </w:pPr>
      <w:r w:rsidRPr="00F34BE7">
        <w:rPr>
          <w:sz w:val="28"/>
          <w:szCs w:val="28"/>
        </w:rPr>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2024-20</w:t>
      </w:r>
      <w:r>
        <w:rPr>
          <w:sz w:val="28"/>
          <w:szCs w:val="28"/>
        </w:rPr>
        <w:t>33</w:t>
      </w:r>
      <w:r w:rsidRPr="00F34BE7">
        <w:rPr>
          <w:sz w:val="28"/>
          <w:szCs w:val="28"/>
        </w:rPr>
        <w:t xml:space="preserve"> годы, производилась на основе анализа общей сметы расходов экономических элементов. В процессе оценки эксперты опирались на результаты постатейного анализа операционных расходов, неподконтрольных расходов, расчета затрат на приобретение энергетических ресурсов, расчета нормативного уровня прибыли и анализа факта 2022 года.</w:t>
      </w:r>
    </w:p>
    <w:p w14:paraId="1BFD5223" w14:textId="77777777" w:rsidR="008375BD" w:rsidRPr="00F34BE7" w:rsidRDefault="008375BD" w:rsidP="008375BD">
      <w:pPr>
        <w:ind w:firstLine="708"/>
        <w:jc w:val="both"/>
      </w:pPr>
      <w:bookmarkStart w:id="105" w:name="_Toc24891725"/>
    </w:p>
    <w:p w14:paraId="6044BA2A" w14:textId="77777777" w:rsidR="008375BD" w:rsidRPr="00F34BE7" w:rsidRDefault="008375BD" w:rsidP="00F33C92">
      <w:pPr>
        <w:pStyle w:val="3"/>
        <w:numPr>
          <w:ilvl w:val="0"/>
          <w:numId w:val="8"/>
        </w:numPr>
        <w:jc w:val="center"/>
        <w:rPr>
          <w:rStyle w:val="21"/>
          <w:sz w:val="28"/>
          <w:szCs w:val="28"/>
        </w:rPr>
      </w:pPr>
      <w:bookmarkStart w:id="106" w:name="_Toc58591001"/>
      <w:bookmarkEnd w:id="105"/>
      <w:r w:rsidRPr="00F34BE7">
        <w:rPr>
          <w:rStyle w:val="21"/>
          <w:sz w:val="28"/>
          <w:szCs w:val="28"/>
        </w:rPr>
        <w:t xml:space="preserve">Тепловой баланс </w:t>
      </w:r>
      <w:bookmarkEnd w:id="106"/>
      <w:r>
        <w:rPr>
          <w:rStyle w:val="21"/>
          <w:sz w:val="28"/>
          <w:szCs w:val="28"/>
        </w:rPr>
        <w:t>предприятия на 2024 год</w:t>
      </w:r>
    </w:p>
    <w:p w14:paraId="47A6D8F7" w14:textId="77777777" w:rsidR="008375BD" w:rsidRPr="00F34BE7" w:rsidRDefault="008375BD" w:rsidP="008375BD">
      <w:pPr>
        <w:rPr>
          <w:rFonts w:eastAsiaTheme="majorEastAsia"/>
        </w:rPr>
      </w:pPr>
    </w:p>
    <w:p w14:paraId="66DE514C" w14:textId="77777777" w:rsidR="008375BD" w:rsidRPr="00F34BE7" w:rsidRDefault="008375BD" w:rsidP="008375BD">
      <w:pPr>
        <w:widowControl w:val="0"/>
        <w:ind w:firstLine="720"/>
        <w:jc w:val="both"/>
        <w:rPr>
          <w:snapToGrid w:val="0"/>
          <w:sz w:val="28"/>
          <w:szCs w:val="28"/>
        </w:rPr>
      </w:pPr>
      <w:bookmarkStart w:id="107" w:name="_Toc58591002"/>
      <w:r w:rsidRPr="00F34BE7">
        <w:rPr>
          <w:snapToGrid w:val="0"/>
          <w:sz w:val="28"/>
          <w:szCs w:val="28"/>
        </w:rPr>
        <w:t>Согласно </w:t>
      </w:r>
      <w:hyperlink r:id="rId32" w:anchor="000013" w:history="1">
        <w:r w:rsidRPr="00F34BE7">
          <w:rPr>
            <w:snapToGrid w:val="0"/>
            <w:sz w:val="28"/>
            <w:szCs w:val="28"/>
          </w:rPr>
          <w:t>пункту 22</w:t>
        </w:r>
      </w:hyperlink>
      <w:r w:rsidRPr="00F34BE7">
        <w:rPr>
          <w:snapToGrid w:val="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33" w:anchor="100015" w:history="1">
        <w:r w:rsidRPr="00F34BE7">
          <w:rPr>
            <w:snapToGrid w:val="0"/>
            <w:sz w:val="28"/>
            <w:szCs w:val="28"/>
          </w:rPr>
          <w:t>указаниями</w:t>
        </w:r>
      </w:hyperlink>
      <w:r w:rsidRPr="00F34BE7">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79E1BB14" w14:textId="77777777" w:rsidR="008375BD" w:rsidRPr="00F34BE7" w:rsidRDefault="008375BD" w:rsidP="008375BD">
      <w:pPr>
        <w:widowControl w:val="0"/>
        <w:ind w:firstLine="720"/>
        <w:jc w:val="both"/>
        <w:rPr>
          <w:snapToGrid w:val="0"/>
          <w:sz w:val="28"/>
          <w:szCs w:val="28"/>
        </w:rPr>
      </w:pPr>
      <w:bookmarkStart w:id="108" w:name="_Hlk52954443"/>
      <w:r w:rsidRPr="00F34BE7">
        <w:rPr>
          <w:snapToGrid w:val="0"/>
          <w:sz w:val="28"/>
          <w:szCs w:val="28"/>
        </w:rPr>
        <w:t>Котельные предприятия расположены на территории Яйского муниципального округа. Экспертами отмечается наличие актуализированной постановлением от 28.04.2023 № 477 схемы теплоснабжения Яйского муниципального округа на 2024 год.</w:t>
      </w:r>
    </w:p>
    <w:p w14:paraId="63D2F2BD" w14:textId="77777777" w:rsidR="008375BD" w:rsidRPr="00F34BE7" w:rsidRDefault="008375BD" w:rsidP="008375BD">
      <w:pPr>
        <w:widowControl w:val="0"/>
        <w:ind w:firstLine="720"/>
        <w:jc w:val="both"/>
        <w:rPr>
          <w:snapToGrid w:val="0"/>
          <w:sz w:val="28"/>
          <w:szCs w:val="28"/>
        </w:rPr>
      </w:pPr>
      <w:r w:rsidRPr="00F34BE7">
        <w:rPr>
          <w:sz w:val="28"/>
          <w:szCs w:val="28"/>
        </w:rPr>
        <w:t>Руководствуясь п. 8 Методических указаний по расчету регулируемых цен (тарифов) в сфере теплоснабжения, утвержденных приказом ФСТ от 13.06.2013 №760-Э эксперты проанализировали схему теплоснабжения на предмет наличия в ней данных о полезном отпуске тепловой энергии на 2024 год</w:t>
      </w:r>
      <w:r w:rsidRPr="00F34BE7">
        <w:rPr>
          <w:snapToGrid w:val="0"/>
          <w:sz w:val="28"/>
          <w:szCs w:val="28"/>
        </w:rPr>
        <w:t>. В результате анализа определено, что полезный отпуск тепловой энергии на 2024 год по котельным предприятия имеется в полном объеме.</w:t>
      </w:r>
    </w:p>
    <w:bookmarkEnd w:id="108"/>
    <w:p w14:paraId="2EB71BE5" w14:textId="77777777" w:rsidR="008375BD" w:rsidRPr="00F34BE7" w:rsidRDefault="008375BD" w:rsidP="008375BD">
      <w:pPr>
        <w:widowControl w:val="0"/>
        <w:ind w:firstLine="720"/>
        <w:jc w:val="both"/>
        <w:rPr>
          <w:sz w:val="28"/>
          <w:szCs w:val="28"/>
        </w:rPr>
      </w:pPr>
      <w:r w:rsidRPr="00F34BE7">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 Экспертами отмечается, что по данному узлу теплоснабжения динамика отпуска тепловой энергии отсутствует, так как предприятие осуществляет свою деятельность в данном узле с 2023 года. Полезный отпуск по группе потребителей население принимаем на уровне, учтенном в 2023 году.</w:t>
      </w:r>
    </w:p>
    <w:p w14:paraId="41B5F4DC" w14:textId="77777777" w:rsidR="008375BD" w:rsidRPr="00F34BE7" w:rsidRDefault="008375BD" w:rsidP="008375BD">
      <w:pPr>
        <w:widowControl w:val="0"/>
        <w:ind w:firstLine="720"/>
        <w:jc w:val="both"/>
        <w:rPr>
          <w:sz w:val="28"/>
          <w:szCs w:val="28"/>
        </w:rPr>
      </w:pPr>
      <w:r w:rsidRPr="00F34BE7">
        <w:rPr>
          <w:sz w:val="28"/>
          <w:szCs w:val="28"/>
        </w:rPr>
        <w:lastRenderedPageBreak/>
        <w:t>Экспертами проанализирована схема теплоснабжения и отмечается, что в схеме теплоснабжения отсутствует информация о полезном отпуске тепловой энергии для предприятия ОАО «СКЭК», разбивка по полезному отпуску тепловой энергии в разрезе котельных отсутствует. Эксперты предлагают учесть полезный отпуск тепловой энергии на уровне</w:t>
      </w:r>
      <w:r>
        <w:rPr>
          <w:sz w:val="28"/>
          <w:szCs w:val="28"/>
        </w:rPr>
        <w:t>,</w:t>
      </w:r>
      <w:r w:rsidRPr="00F34BE7">
        <w:rPr>
          <w:sz w:val="28"/>
          <w:szCs w:val="28"/>
        </w:rPr>
        <w:t xml:space="preserve"> учтенном при регулировании на 2023 год.</w:t>
      </w:r>
    </w:p>
    <w:p w14:paraId="7C7F7F80" w14:textId="77777777" w:rsidR="008375BD" w:rsidRPr="00F34BE7" w:rsidRDefault="008375BD" w:rsidP="008375BD">
      <w:pPr>
        <w:ind w:firstLine="851"/>
        <w:jc w:val="both"/>
        <w:rPr>
          <w:snapToGrid w:val="0"/>
          <w:sz w:val="28"/>
          <w:szCs w:val="28"/>
        </w:rPr>
      </w:pPr>
      <w:r w:rsidRPr="00F34BE7">
        <w:rPr>
          <w:snapToGrid w:val="0"/>
          <w:sz w:val="28"/>
          <w:szCs w:val="28"/>
        </w:rPr>
        <w:t xml:space="preserve">Объем потерь тепловой энергии принят на уровне нормативного значения, </w:t>
      </w:r>
      <w:r>
        <w:rPr>
          <w:snapToGrid w:val="0"/>
          <w:sz w:val="28"/>
          <w:szCs w:val="28"/>
        </w:rPr>
        <w:t>согласно приложению 7.1.6 концессионного соглашения от 11.11.2024 № 2023/ЯЯ.</w:t>
      </w:r>
    </w:p>
    <w:p w14:paraId="424B3AB3" w14:textId="77777777" w:rsidR="008375BD" w:rsidRPr="00F34BE7" w:rsidRDefault="008375BD" w:rsidP="008375BD">
      <w:pPr>
        <w:ind w:firstLine="851"/>
        <w:jc w:val="both"/>
        <w:rPr>
          <w:snapToGrid w:val="0"/>
          <w:sz w:val="28"/>
          <w:szCs w:val="28"/>
        </w:rPr>
      </w:pPr>
      <w:r w:rsidRPr="00F34BE7">
        <w:rPr>
          <w:snapToGrid w:val="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F34BE7">
        <w:rPr>
          <w:snapToGrid w:val="0"/>
          <w:sz w:val="28"/>
          <w:szCs w:val="28"/>
        </w:rPr>
        <w:br/>
        <w:t xml:space="preserve">3,43% или 2,305 тыс. Гкал. </w:t>
      </w:r>
    </w:p>
    <w:p w14:paraId="5B17BFC4" w14:textId="77777777" w:rsidR="008375BD" w:rsidRDefault="008375BD" w:rsidP="008375BD">
      <w:pPr>
        <w:ind w:firstLine="720"/>
        <w:jc w:val="both"/>
        <w:rPr>
          <w:snapToGrid w:val="0"/>
          <w:sz w:val="28"/>
          <w:szCs w:val="28"/>
        </w:rPr>
      </w:pPr>
      <w:r w:rsidRPr="00F34BE7">
        <w:rPr>
          <w:snapToGrid w:val="0"/>
          <w:sz w:val="28"/>
          <w:szCs w:val="28"/>
        </w:rPr>
        <w:t>Сводный баланс тепловой энергии представлен в таблице 2.</w:t>
      </w:r>
    </w:p>
    <w:p w14:paraId="39249AC5" w14:textId="77777777" w:rsidR="008375BD" w:rsidRPr="00F34BE7" w:rsidRDefault="008375BD" w:rsidP="008375BD">
      <w:pPr>
        <w:ind w:firstLine="720"/>
        <w:jc w:val="both"/>
        <w:rPr>
          <w:snapToGrid w:val="0"/>
          <w:sz w:val="28"/>
          <w:szCs w:val="28"/>
        </w:rPr>
      </w:pPr>
    </w:p>
    <w:p w14:paraId="4C5245DE" w14:textId="77777777" w:rsidR="008375BD" w:rsidRPr="00F34BE7" w:rsidRDefault="008375BD" w:rsidP="008375BD">
      <w:pPr>
        <w:ind w:firstLine="851"/>
        <w:jc w:val="right"/>
        <w:rPr>
          <w:sz w:val="28"/>
          <w:szCs w:val="28"/>
        </w:rPr>
      </w:pPr>
      <w:r w:rsidRPr="00F34BE7">
        <w:rPr>
          <w:sz w:val="28"/>
          <w:szCs w:val="28"/>
        </w:rPr>
        <w:t>Таблица 2</w:t>
      </w:r>
    </w:p>
    <w:p w14:paraId="0B4F285F" w14:textId="77777777" w:rsidR="008375BD" w:rsidRDefault="008375BD" w:rsidP="008375BD">
      <w:pPr>
        <w:jc w:val="center"/>
        <w:rPr>
          <w:sz w:val="28"/>
        </w:rPr>
      </w:pPr>
      <w:r w:rsidRPr="00F34BE7">
        <w:rPr>
          <w:sz w:val="28"/>
          <w:szCs w:val="28"/>
        </w:rPr>
        <w:t xml:space="preserve">Баланс тепловой энергии ОАО «СКЭК» г. Кемерово </w:t>
      </w:r>
      <w:r w:rsidRPr="00F34BE7">
        <w:rPr>
          <w:sz w:val="28"/>
        </w:rPr>
        <w:t>по узлу теплоснабжения Яйского муниципального округа на 2024 год</w:t>
      </w:r>
    </w:p>
    <w:p w14:paraId="76CC8C5D" w14:textId="77777777" w:rsidR="008375BD" w:rsidRPr="00F34BE7" w:rsidRDefault="008375BD" w:rsidP="008375BD">
      <w:pPr>
        <w:jc w:val="center"/>
        <w:rPr>
          <w:sz w:val="28"/>
          <w:szCs w:val="28"/>
        </w:rPr>
      </w:pPr>
    </w:p>
    <w:tbl>
      <w:tblPr>
        <w:tblW w:w="995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5064"/>
        <w:gridCol w:w="1125"/>
        <w:gridCol w:w="1546"/>
        <w:gridCol w:w="1521"/>
      </w:tblGrid>
      <w:tr w:rsidR="008375BD" w:rsidRPr="00F34BE7" w14:paraId="2D0728B4" w14:textId="77777777" w:rsidTr="00062751">
        <w:trPr>
          <w:trHeight w:val="327"/>
        </w:trPr>
        <w:tc>
          <w:tcPr>
            <w:tcW w:w="703" w:type="dxa"/>
            <w:shd w:val="clear" w:color="auto" w:fill="auto"/>
            <w:vAlign w:val="center"/>
            <w:hideMark/>
          </w:tcPr>
          <w:p w14:paraId="2031D368" w14:textId="77777777" w:rsidR="008375BD" w:rsidRPr="00F34BE7" w:rsidRDefault="008375BD" w:rsidP="00062751">
            <w:pPr>
              <w:jc w:val="center"/>
              <w:rPr>
                <w:sz w:val="16"/>
                <w:szCs w:val="16"/>
              </w:rPr>
            </w:pPr>
            <w:r w:rsidRPr="00F34BE7">
              <w:rPr>
                <w:sz w:val="16"/>
                <w:szCs w:val="16"/>
              </w:rPr>
              <w:t>№ п/п</w:t>
            </w:r>
          </w:p>
        </w:tc>
        <w:tc>
          <w:tcPr>
            <w:tcW w:w="5064" w:type="dxa"/>
            <w:shd w:val="clear" w:color="auto" w:fill="auto"/>
            <w:vAlign w:val="center"/>
            <w:hideMark/>
          </w:tcPr>
          <w:p w14:paraId="32880DEE" w14:textId="77777777" w:rsidR="008375BD" w:rsidRPr="00F34BE7" w:rsidRDefault="008375BD" w:rsidP="00062751">
            <w:pPr>
              <w:jc w:val="center"/>
            </w:pPr>
            <w:r w:rsidRPr="00F34BE7">
              <w:t>Показатель</w:t>
            </w:r>
          </w:p>
        </w:tc>
        <w:tc>
          <w:tcPr>
            <w:tcW w:w="1125" w:type="dxa"/>
            <w:shd w:val="clear" w:color="auto" w:fill="auto"/>
            <w:vAlign w:val="center"/>
            <w:hideMark/>
          </w:tcPr>
          <w:p w14:paraId="288B3270" w14:textId="77777777" w:rsidR="008375BD" w:rsidRPr="00F34BE7" w:rsidRDefault="008375BD" w:rsidP="00062751">
            <w:pPr>
              <w:jc w:val="center"/>
            </w:pPr>
            <w:r w:rsidRPr="00F34BE7">
              <w:t>Всего</w:t>
            </w:r>
          </w:p>
        </w:tc>
        <w:tc>
          <w:tcPr>
            <w:tcW w:w="1546" w:type="dxa"/>
            <w:shd w:val="clear" w:color="auto" w:fill="auto"/>
            <w:vAlign w:val="center"/>
            <w:hideMark/>
          </w:tcPr>
          <w:p w14:paraId="7F1AB765" w14:textId="77777777" w:rsidR="008375BD" w:rsidRPr="00F34BE7" w:rsidRDefault="008375BD" w:rsidP="00062751">
            <w:pPr>
              <w:jc w:val="center"/>
            </w:pPr>
            <w:r w:rsidRPr="00F34BE7">
              <w:t>1 полугодие</w:t>
            </w:r>
          </w:p>
        </w:tc>
        <w:tc>
          <w:tcPr>
            <w:tcW w:w="1521" w:type="dxa"/>
            <w:shd w:val="clear" w:color="auto" w:fill="auto"/>
            <w:vAlign w:val="center"/>
            <w:hideMark/>
          </w:tcPr>
          <w:p w14:paraId="3EFA8D2F" w14:textId="77777777" w:rsidR="008375BD" w:rsidRPr="00F34BE7" w:rsidRDefault="008375BD" w:rsidP="00062751">
            <w:pPr>
              <w:jc w:val="center"/>
            </w:pPr>
            <w:r w:rsidRPr="00F34BE7">
              <w:t>2 полугодие</w:t>
            </w:r>
          </w:p>
        </w:tc>
      </w:tr>
      <w:tr w:rsidR="008375BD" w:rsidRPr="00F34BE7" w14:paraId="18112A57" w14:textId="77777777" w:rsidTr="00062751">
        <w:trPr>
          <w:trHeight w:val="327"/>
        </w:trPr>
        <w:tc>
          <w:tcPr>
            <w:tcW w:w="703" w:type="dxa"/>
            <w:shd w:val="clear" w:color="auto" w:fill="auto"/>
            <w:vAlign w:val="center"/>
            <w:hideMark/>
          </w:tcPr>
          <w:p w14:paraId="06B15910" w14:textId="77777777" w:rsidR="008375BD" w:rsidRPr="00F34BE7" w:rsidRDefault="008375BD" w:rsidP="00062751">
            <w:pPr>
              <w:jc w:val="center"/>
            </w:pPr>
            <w:r w:rsidRPr="00F34BE7">
              <w:t>1</w:t>
            </w:r>
          </w:p>
        </w:tc>
        <w:tc>
          <w:tcPr>
            <w:tcW w:w="5064" w:type="dxa"/>
            <w:shd w:val="clear" w:color="auto" w:fill="auto"/>
            <w:noWrap/>
            <w:vAlign w:val="center"/>
            <w:hideMark/>
          </w:tcPr>
          <w:p w14:paraId="5CB25BDB" w14:textId="77777777" w:rsidR="008375BD" w:rsidRPr="00F34BE7" w:rsidRDefault="008375BD" w:rsidP="00062751">
            <w:r w:rsidRPr="00F34BE7">
              <w:t>Нормативная выработка т/энергии</w:t>
            </w:r>
          </w:p>
        </w:tc>
        <w:tc>
          <w:tcPr>
            <w:tcW w:w="1125" w:type="dxa"/>
            <w:shd w:val="clear" w:color="auto" w:fill="auto"/>
            <w:vAlign w:val="center"/>
            <w:hideMark/>
          </w:tcPr>
          <w:p w14:paraId="417ABE5E" w14:textId="77777777" w:rsidR="008375BD" w:rsidRPr="00F34BE7" w:rsidRDefault="008375BD" w:rsidP="00062751">
            <w:pPr>
              <w:jc w:val="right"/>
            </w:pPr>
            <w:r w:rsidRPr="00F34BE7">
              <w:t>67,206</w:t>
            </w:r>
          </w:p>
        </w:tc>
        <w:tc>
          <w:tcPr>
            <w:tcW w:w="1546" w:type="dxa"/>
            <w:shd w:val="clear" w:color="auto" w:fill="auto"/>
            <w:vAlign w:val="center"/>
            <w:hideMark/>
          </w:tcPr>
          <w:p w14:paraId="1CE605E0" w14:textId="77777777" w:rsidR="008375BD" w:rsidRPr="00F34BE7" w:rsidRDefault="008375BD" w:rsidP="00062751">
            <w:pPr>
              <w:jc w:val="right"/>
            </w:pPr>
            <w:r w:rsidRPr="00F34BE7">
              <w:t>37,107</w:t>
            </w:r>
          </w:p>
        </w:tc>
        <w:tc>
          <w:tcPr>
            <w:tcW w:w="1521" w:type="dxa"/>
            <w:shd w:val="clear" w:color="auto" w:fill="auto"/>
            <w:vAlign w:val="center"/>
            <w:hideMark/>
          </w:tcPr>
          <w:p w14:paraId="3F7C212A" w14:textId="77777777" w:rsidR="008375BD" w:rsidRPr="00F34BE7" w:rsidRDefault="008375BD" w:rsidP="00062751">
            <w:pPr>
              <w:jc w:val="right"/>
            </w:pPr>
            <w:r w:rsidRPr="00F34BE7">
              <w:t>30,099</w:t>
            </w:r>
          </w:p>
        </w:tc>
      </w:tr>
      <w:tr w:rsidR="008375BD" w:rsidRPr="00F34BE7" w14:paraId="771B3DAD" w14:textId="77777777" w:rsidTr="00062751">
        <w:trPr>
          <w:trHeight w:val="327"/>
        </w:trPr>
        <w:tc>
          <w:tcPr>
            <w:tcW w:w="703" w:type="dxa"/>
            <w:shd w:val="clear" w:color="auto" w:fill="auto"/>
            <w:vAlign w:val="center"/>
            <w:hideMark/>
          </w:tcPr>
          <w:p w14:paraId="65921C87" w14:textId="77777777" w:rsidR="008375BD" w:rsidRPr="00F34BE7" w:rsidRDefault="008375BD" w:rsidP="00062751">
            <w:pPr>
              <w:jc w:val="center"/>
            </w:pPr>
            <w:r w:rsidRPr="00F34BE7">
              <w:t>2</w:t>
            </w:r>
          </w:p>
        </w:tc>
        <w:tc>
          <w:tcPr>
            <w:tcW w:w="5064" w:type="dxa"/>
            <w:shd w:val="clear" w:color="auto" w:fill="auto"/>
            <w:noWrap/>
            <w:vAlign w:val="center"/>
            <w:hideMark/>
          </w:tcPr>
          <w:p w14:paraId="315D477A" w14:textId="77777777" w:rsidR="008375BD" w:rsidRPr="00F34BE7" w:rsidRDefault="008375BD" w:rsidP="00062751">
            <w:r w:rsidRPr="00F34BE7">
              <w:t>Отпуск тепловой энергии в сеть</w:t>
            </w:r>
          </w:p>
        </w:tc>
        <w:tc>
          <w:tcPr>
            <w:tcW w:w="1125" w:type="dxa"/>
            <w:shd w:val="clear" w:color="auto" w:fill="auto"/>
            <w:vAlign w:val="center"/>
            <w:hideMark/>
          </w:tcPr>
          <w:p w14:paraId="628BE464" w14:textId="77777777" w:rsidR="008375BD" w:rsidRPr="00F34BE7" w:rsidRDefault="008375BD" w:rsidP="00062751">
            <w:pPr>
              <w:jc w:val="right"/>
            </w:pPr>
            <w:r w:rsidRPr="00F34BE7">
              <w:t>64,901</w:t>
            </w:r>
          </w:p>
        </w:tc>
        <w:tc>
          <w:tcPr>
            <w:tcW w:w="1546" w:type="dxa"/>
            <w:shd w:val="clear" w:color="auto" w:fill="auto"/>
            <w:vAlign w:val="center"/>
            <w:hideMark/>
          </w:tcPr>
          <w:p w14:paraId="2BC5BEB3" w14:textId="77777777" w:rsidR="008375BD" w:rsidRPr="00F34BE7" w:rsidRDefault="008375BD" w:rsidP="00062751">
            <w:pPr>
              <w:jc w:val="right"/>
            </w:pPr>
            <w:r w:rsidRPr="00F34BE7">
              <w:t>35,834</w:t>
            </w:r>
          </w:p>
        </w:tc>
        <w:tc>
          <w:tcPr>
            <w:tcW w:w="1521" w:type="dxa"/>
            <w:shd w:val="clear" w:color="auto" w:fill="auto"/>
            <w:vAlign w:val="center"/>
            <w:hideMark/>
          </w:tcPr>
          <w:p w14:paraId="5C31A1DB" w14:textId="77777777" w:rsidR="008375BD" w:rsidRPr="00F34BE7" w:rsidRDefault="008375BD" w:rsidP="00062751">
            <w:pPr>
              <w:jc w:val="right"/>
            </w:pPr>
            <w:r w:rsidRPr="00F34BE7">
              <w:t>29,067</w:t>
            </w:r>
          </w:p>
        </w:tc>
      </w:tr>
      <w:tr w:rsidR="008375BD" w:rsidRPr="00F34BE7" w14:paraId="3EDE0503" w14:textId="77777777" w:rsidTr="00062751">
        <w:trPr>
          <w:trHeight w:val="327"/>
        </w:trPr>
        <w:tc>
          <w:tcPr>
            <w:tcW w:w="703" w:type="dxa"/>
            <w:shd w:val="clear" w:color="auto" w:fill="auto"/>
            <w:vAlign w:val="center"/>
            <w:hideMark/>
          </w:tcPr>
          <w:p w14:paraId="6B19FDFF" w14:textId="77777777" w:rsidR="008375BD" w:rsidRPr="00F34BE7" w:rsidRDefault="008375BD" w:rsidP="00062751">
            <w:pPr>
              <w:jc w:val="center"/>
            </w:pPr>
            <w:r w:rsidRPr="00F34BE7">
              <w:t>3</w:t>
            </w:r>
          </w:p>
        </w:tc>
        <w:tc>
          <w:tcPr>
            <w:tcW w:w="5064" w:type="dxa"/>
            <w:shd w:val="clear" w:color="auto" w:fill="auto"/>
            <w:vAlign w:val="center"/>
            <w:hideMark/>
          </w:tcPr>
          <w:p w14:paraId="5F320C0E" w14:textId="77777777" w:rsidR="008375BD" w:rsidRPr="00F34BE7" w:rsidRDefault="008375BD" w:rsidP="00062751">
            <w:r w:rsidRPr="00F34BE7">
              <w:t>Полезный отпуск всего</w:t>
            </w:r>
          </w:p>
        </w:tc>
        <w:tc>
          <w:tcPr>
            <w:tcW w:w="1125" w:type="dxa"/>
            <w:shd w:val="clear" w:color="auto" w:fill="auto"/>
            <w:vAlign w:val="center"/>
            <w:hideMark/>
          </w:tcPr>
          <w:p w14:paraId="1E056EFF" w14:textId="77777777" w:rsidR="008375BD" w:rsidRPr="00F34BE7" w:rsidRDefault="008375BD" w:rsidP="00062751">
            <w:pPr>
              <w:jc w:val="right"/>
            </w:pPr>
            <w:r w:rsidRPr="00F34BE7">
              <w:t>52,158</w:t>
            </w:r>
          </w:p>
        </w:tc>
        <w:tc>
          <w:tcPr>
            <w:tcW w:w="1546" w:type="dxa"/>
            <w:shd w:val="clear" w:color="auto" w:fill="auto"/>
            <w:vAlign w:val="center"/>
            <w:hideMark/>
          </w:tcPr>
          <w:p w14:paraId="517FF46B" w14:textId="77777777" w:rsidR="008375BD" w:rsidRPr="00F34BE7" w:rsidRDefault="008375BD" w:rsidP="00062751">
            <w:pPr>
              <w:jc w:val="right"/>
            </w:pPr>
            <w:r w:rsidRPr="00F34BE7">
              <w:t>28,798</w:t>
            </w:r>
          </w:p>
        </w:tc>
        <w:tc>
          <w:tcPr>
            <w:tcW w:w="1521" w:type="dxa"/>
            <w:shd w:val="clear" w:color="auto" w:fill="auto"/>
            <w:vAlign w:val="center"/>
            <w:hideMark/>
          </w:tcPr>
          <w:p w14:paraId="34D08729" w14:textId="77777777" w:rsidR="008375BD" w:rsidRPr="00F34BE7" w:rsidRDefault="008375BD" w:rsidP="00062751">
            <w:pPr>
              <w:jc w:val="right"/>
            </w:pPr>
            <w:r w:rsidRPr="00F34BE7">
              <w:t>23,360</w:t>
            </w:r>
          </w:p>
        </w:tc>
      </w:tr>
      <w:tr w:rsidR="008375BD" w:rsidRPr="00F34BE7" w14:paraId="3A41DBC4" w14:textId="77777777" w:rsidTr="00062751">
        <w:trPr>
          <w:trHeight w:val="491"/>
        </w:trPr>
        <w:tc>
          <w:tcPr>
            <w:tcW w:w="703" w:type="dxa"/>
            <w:shd w:val="clear" w:color="auto" w:fill="auto"/>
            <w:vAlign w:val="center"/>
            <w:hideMark/>
          </w:tcPr>
          <w:p w14:paraId="66732B1D" w14:textId="77777777" w:rsidR="008375BD" w:rsidRPr="00F34BE7" w:rsidRDefault="008375BD" w:rsidP="00062751">
            <w:pPr>
              <w:jc w:val="center"/>
            </w:pPr>
            <w:r w:rsidRPr="00F34BE7">
              <w:t>4</w:t>
            </w:r>
          </w:p>
        </w:tc>
        <w:tc>
          <w:tcPr>
            <w:tcW w:w="5064" w:type="dxa"/>
            <w:shd w:val="clear" w:color="auto" w:fill="auto"/>
            <w:vAlign w:val="center"/>
            <w:hideMark/>
          </w:tcPr>
          <w:p w14:paraId="6B49EE5E" w14:textId="77777777" w:rsidR="008375BD" w:rsidRPr="00F34BE7" w:rsidRDefault="008375BD" w:rsidP="00062751">
            <w:r w:rsidRPr="00F34BE7">
              <w:t>Полезный отпуск на потребительский рынок в горячей воде</w:t>
            </w:r>
          </w:p>
        </w:tc>
        <w:tc>
          <w:tcPr>
            <w:tcW w:w="1125" w:type="dxa"/>
            <w:shd w:val="clear" w:color="auto" w:fill="auto"/>
            <w:vAlign w:val="center"/>
            <w:hideMark/>
          </w:tcPr>
          <w:p w14:paraId="0E4A8F80" w14:textId="77777777" w:rsidR="008375BD" w:rsidRPr="00F34BE7" w:rsidRDefault="008375BD" w:rsidP="00062751">
            <w:pPr>
              <w:jc w:val="right"/>
            </w:pPr>
            <w:r w:rsidRPr="00F34BE7">
              <w:t>51,924</w:t>
            </w:r>
          </w:p>
        </w:tc>
        <w:tc>
          <w:tcPr>
            <w:tcW w:w="1546" w:type="dxa"/>
            <w:shd w:val="clear" w:color="auto" w:fill="auto"/>
            <w:vAlign w:val="center"/>
            <w:hideMark/>
          </w:tcPr>
          <w:p w14:paraId="5D6FE502" w14:textId="77777777" w:rsidR="008375BD" w:rsidRPr="00F34BE7" w:rsidRDefault="008375BD" w:rsidP="00062751">
            <w:pPr>
              <w:jc w:val="right"/>
            </w:pPr>
            <w:r w:rsidRPr="00F34BE7">
              <w:t>28,669</w:t>
            </w:r>
          </w:p>
        </w:tc>
        <w:tc>
          <w:tcPr>
            <w:tcW w:w="1521" w:type="dxa"/>
            <w:shd w:val="clear" w:color="auto" w:fill="auto"/>
            <w:vAlign w:val="center"/>
            <w:hideMark/>
          </w:tcPr>
          <w:p w14:paraId="28B170D1" w14:textId="77777777" w:rsidR="008375BD" w:rsidRPr="00F34BE7" w:rsidRDefault="008375BD" w:rsidP="00062751">
            <w:pPr>
              <w:jc w:val="right"/>
            </w:pPr>
            <w:r w:rsidRPr="00F34BE7">
              <w:t>23,255</w:t>
            </w:r>
          </w:p>
        </w:tc>
      </w:tr>
      <w:tr w:rsidR="008375BD" w:rsidRPr="00F34BE7" w14:paraId="3BA4BE63" w14:textId="77777777" w:rsidTr="00062751">
        <w:trPr>
          <w:trHeight w:val="327"/>
        </w:trPr>
        <w:tc>
          <w:tcPr>
            <w:tcW w:w="703" w:type="dxa"/>
            <w:shd w:val="clear" w:color="auto" w:fill="auto"/>
            <w:noWrap/>
            <w:vAlign w:val="center"/>
            <w:hideMark/>
          </w:tcPr>
          <w:p w14:paraId="0B98BFE1" w14:textId="77777777" w:rsidR="008375BD" w:rsidRPr="00F34BE7" w:rsidRDefault="008375BD" w:rsidP="00062751">
            <w:pPr>
              <w:jc w:val="center"/>
            </w:pPr>
            <w:r w:rsidRPr="00F34BE7">
              <w:t xml:space="preserve"> 4.1</w:t>
            </w:r>
          </w:p>
        </w:tc>
        <w:tc>
          <w:tcPr>
            <w:tcW w:w="5064" w:type="dxa"/>
            <w:shd w:val="clear" w:color="auto" w:fill="auto"/>
            <w:vAlign w:val="center"/>
            <w:hideMark/>
          </w:tcPr>
          <w:p w14:paraId="7E05CDC3" w14:textId="77777777" w:rsidR="008375BD" w:rsidRPr="00F34BE7" w:rsidRDefault="008375BD" w:rsidP="00062751">
            <w:r w:rsidRPr="00F34BE7">
              <w:t xml:space="preserve">  - жилищные организации</w:t>
            </w:r>
          </w:p>
        </w:tc>
        <w:tc>
          <w:tcPr>
            <w:tcW w:w="1125" w:type="dxa"/>
            <w:shd w:val="clear" w:color="auto" w:fill="auto"/>
            <w:vAlign w:val="center"/>
            <w:hideMark/>
          </w:tcPr>
          <w:p w14:paraId="3FB3A66E" w14:textId="77777777" w:rsidR="008375BD" w:rsidRPr="00F34BE7" w:rsidRDefault="008375BD" w:rsidP="00062751">
            <w:pPr>
              <w:jc w:val="right"/>
            </w:pPr>
            <w:r w:rsidRPr="00F34BE7">
              <w:t>31,909</w:t>
            </w:r>
          </w:p>
        </w:tc>
        <w:tc>
          <w:tcPr>
            <w:tcW w:w="1546" w:type="dxa"/>
            <w:shd w:val="clear" w:color="auto" w:fill="auto"/>
            <w:vAlign w:val="center"/>
            <w:hideMark/>
          </w:tcPr>
          <w:p w14:paraId="6A0495B6" w14:textId="77777777" w:rsidR="008375BD" w:rsidRPr="00F34BE7" w:rsidRDefault="008375BD" w:rsidP="00062751">
            <w:pPr>
              <w:jc w:val="right"/>
            </w:pPr>
            <w:r w:rsidRPr="00F34BE7">
              <w:t>17,618</w:t>
            </w:r>
          </w:p>
        </w:tc>
        <w:tc>
          <w:tcPr>
            <w:tcW w:w="1521" w:type="dxa"/>
            <w:shd w:val="clear" w:color="auto" w:fill="auto"/>
            <w:vAlign w:val="center"/>
            <w:hideMark/>
          </w:tcPr>
          <w:p w14:paraId="4CF05975" w14:textId="77777777" w:rsidR="008375BD" w:rsidRPr="00F34BE7" w:rsidRDefault="008375BD" w:rsidP="00062751">
            <w:pPr>
              <w:jc w:val="right"/>
            </w:pPr>
            <w:r w:rsidRPr="00F34BE7">
              <w:t>14,291</w:t>
            </w:r>
          </w:p>
        </w:tc>
      </w:tr>
      <w:tr w:rsidR="008375BD" w:rsidRPr="00F34BE7" w14:paraId="6636FE5B" w14:textId="77777777" w:rsidTr="00062751">
        <w:trPr>
          <w:trHeight w:val="327"/>
        </w:trPr>
        <w:tc>
          <w:tcPr>
            <w:tcW w:w="703" w:type="dxa"/>
            <w:shd w:val="clear" w:color="auto" w:fill="auto"/>
            <w:noWrap/>
            <w:vAlign w:val="center"/>
            <w:hideMark/>
          </w:tcPr>
          <w:p w14:paraId="3A28B07C" w14:textId="77777777" w:rsidR="008375BD" w:rsidRPr="00F34BE7" w:rsidRDefault="008375BD" w:rsidP="00062751">
            <w:pPr>
              <w:jc w:val="center"/>
            </w:pPr>
            <w:r w:rsidRPr="00F34BE7">
              <w:t xml:space="preserve"> 4.2</w:t>
            </w:r>
          </w:p>
        </w:tc>
        <w:tc>
          <w:tcPr>
            <w:tcW w:w="5064" w:type="dxa"/>
            <w:shd w:val="clear" w:color="auto" w:fill="auto"/>
            <w:noWrap/>
            <w:vAlign w:val="center"/>
            <w:hideMark/>
          </w:tcPr>
          <w:p w14:paraId="46075AB1" w14:textId="77777777" w:rsidR="008375BD" w:rsidRPr="00F34BE7" w:rsidRDefault="008375BD" w:rsidP="00062751">
            <w:r w:rsidRPr="00F34BE7">
              <w:t xml:space="preserve">  - бюджетные организации</w:t>
            </w:r>
          </w:p>
        </w:tc>
        <w:tc>
          <w:tcPr>
            <w:tcW w:w="1125" w:type="dxa"/>
            <w:shd w:val="clear" w:color="auto" w:fill="auto"/>
            <w:noWrap/>
            <w:vAlign w:val="center"/>
            <w:hideMark/>
          </w:tcPr>
          <w:p w14:paraId="232F0362" w14:textId="77777777" w:rsidR="008375BD" w:rsidRPr="00F34BE7" w:rsidRDefault="008375BD" w:rsidP="00062751">
            <w:pPr>
              <w:jc w:val="right"/>
            </w:pPr>
            <w:r w:rsidRPr="00F34BE7">
              <w:t>15,751</w:t>
            </w:r>
          </w:p>
        </w:tc>
        <w:tc>
          <w:tcPr>
            <w:tcW w:w="1546" w:type="dxa"/>
            <w:shd w:val="clear" w:color="auto" w:fill="auto"/>
            <w:vAlign w:val="center"/>
            <w:hideMark/>
          </w:tcPr>
          <w:p w14:paraId="5DA17A3A" w14:textId="77777777" w:rsidR="008375BD" w:rsidRPr="00F34BE7" w:rsidRDefault="008375BD" w:rsidP="00062751">
            <w:pPr>
              <w:jc w:val="right"/>
            </w:pPr>
            <w:r w:rsidRPr="00F34BE7">
              <w:t>8,697</w:t>
            </w:r>
          </w:p>
        </w:tc>
        <w:tc>
          <w:tcPr>
            <w:tcW w:w="1521" w:type="dxa"/>
            <w:shd w:val="clear" w:color="auto" w:fill="auto"/>
            <w:vAlign w:val="center"/>
            <w:hideMark/>
          </w:tcPr>
          <w:p w14:paraId="16DAE2AF" w14:textId="77777777" w:rsidR="008375BD" w:rsidRPr="00F34BE7" w:rsidRDefault="008375BD" w:rsidP="00062751">
            <w:pPr>
              <w:jc w:val="right"/>
            </w:pPr>
            <w:r w:rsidRPr="00F34BE7">
              <w:t>7,054</w:t>
            </w:r>
          </w:p>
        </w:tc>
      </w:tr>
      <w:tr w:rsidR="008375BD" w:rsidRPr="00F34BE7" w14:paraId="1D47369A" w14:textId="77777777" w:rsidTr="00062751">
        <w:trPr>
          <w:trHeight w:val="327"/>
        </w:trPr>
        <w:tc>
          <w:tcPr>
            <w:tcW w:w="703" w:type="dxa"/>
            <w:shd w:val="clear" w:color="auto" w:fill="auto"/>
            <w:noWrap/>
            <w:vAlign w:val="center"/>
            <w:hideMark/>
          </w:tcPr>
          <w:p w14:paraId="66C8DE65" w14:textId="77777777" w:rsidR="008375BD" w:rsidRPr="00F34BE7" w:rsidRDefault="008375BD" w:rsidP="00062751">
            <w:pPr>
              <w:jc w:val="center"/>
            </w:pPr>
            <w:r w:rsidRPr="00F34BE7">
              <w:t xml:space="preserve"> 4.3</w:t>
            </w:r>
          </w:p>
        </w:tc>
        <w:tc>
          <w:tcPr>
            <w:tcW w:w="5064" w:type="dxa"/>
            <w:shd w:val="clear" w:color="auto" w:fill="auto"/>
            <w:noWrap/>
            <w:vAlign w:val="center"/>
            <w:hideMark/>
          </w:tcPr>
          <w:p w14:paraId="4308B3C4" w14:textId="77777777" w:rsidR="008375BD" w:rsidRPr="00F34BE7" w:rsidRDefault="008375BD" w:rsidP="00062751">
            <w:r w:rsidRPr="00F34BE7">
              <w:t xml:space="preserve">  - прочие потребители</w:t>
            </w:r>
          </w:p>
        </w:tc>
        <w:tc>
          <w:tcPr>
            <w:tcW w:w="1125" w:type="dxa"/>
            <w:shd w:val="clear" w:color="auto" w:fill="auto"/>
            <w:noWrap/>
            <w:vAlign w:val="center"/>
            <w:hideMark/>
          </w:tcPr>
          <w:p w14:paraId="3FE52F55" w14:textId="77777777" w:rsidR="008375BD" w:rsidRPr="00F34BE7" w:rsidRDefault="008375BD" w:rsidP="00062751">
            <w:pPr>
              <w:jc w:val="right"/>
            </w:pPr>
            <w:r w:rsidRPr="00F34BE7">
              <w:t>4,264</w:t>
            </w:r>
          </w:p>
        </w:tc>
        <w:tc>
          <w:tcPr>
            <w:tcW w:w="1546" w:type="dxa"/>
            <w:shd w:val="clear" w:color="auto" w:fill="auto"/>
            <w:vAlign w:val="center"/>
            <w:hideMark/>
          </w:tcPr>
          <w:p w14:paraId="5655B482" w14:textId="77777777" w:rsidR="008375BD" w:rsidRPr="00F34BE7" w:rsidRDefault="008375BD" w:rsidP="00062751">
            <w:pPr>
              <w:jc w:val="right"/>
            </w:pPr>
            <w:r w:rsidRPr="00F34BE7">
              <w:t>2,354</w:t>
            </w:r>
          </w:p>
        </w:tc>
        <w:tc>
          <w:tcPr>
            <w:tcW w:w="1521" w:type="dxa"/>
            <w:shd w:val="clear" w:color="auto" w:fill="auto"/>
            <w:vAlign w:val="center"/>
            <w:hideMark/>
          </w:tcPr>
          <w:p w14:paraId="30FAB6E5" w14:textId="77777777" w:rsidR="008375BD" w:rsidRPr="00F34BE7" w:rsidRDefault="008375BD" w:rsidP="00062751">
            <w:pPr>
              <w:jc w:val="right"/>
            </w:pPr>
            <w:r w:rsidRPr="00F34BE7">
              <w:t>1,910</w:t>
            </w:r>
          </w:p>
        </w:tc>
      </w:tr>
      <w:tr w:rsidR="008375BD" w:rsidRPr="00F34BE7" w14:paraId="7E59E3E6" w14:textId="77777777" w:rsidTr="00062751">
        <w:trPr>
          <w:trHeight w:val="239"/>
        </w:trPr>
        <w:tc>
          <w:tcPr>
            <w:tcW w:w="703" w:type="dxa"/>
            <w:shd w:val="clear" w:color="auto" w:fill="auto"/>
            <w:noWrap/>
            <w:vAlign w:val="center"/>
            <w:hideMark/>
          </w:tcPr>
          <w:p w14:paraId="50066964" w14:textId="77777777" w:rsidR="008375BD" w:rsidRPr="00F34BE7" w:rsidRDefault="008375BD" w:rsidP="00062751">
            <w:pPr>
              <w:jc w:val="center"/>
            </w:pPr>
            <w:r w:rsidRPr="00F34BE7">
              <w:t>5</w:t>
            </w:r>
          </w:p>
        </w:tc>
        <w:tc>
          <w:tcPr>
            <w:tcW w:w="5064" w:type="dxa"/>
            <w:shd w:val="clear" w:color="auto" w:fill="auto"/>
            <w:vAlign w:val="center"/>
            <w:hideMark/>
          </w:tcPr>
          <w:p w14:paraId="21060B0E" w14:textId="77777777" w:rsidR="008375BD" w:rsidRPr="00F34BE7" w:rsidRDefault="008375BD" w:rsidP="00062751">
            <w:r w:rsidRPr="00F34BE7">
              <w:t xml:space="preserve"> Полезный отпуск на производственные нужды</w:t>
            </w:r>
          </w:p>
        </w:tc>
        <w:tc>
          <w:tcPr>
            <w:tcW w:w="1125" w:type="dxa"/>
            <w:shd w:val="clear" w:color="auto" w:fill="auto"/>
            <w:noWrap/>
            <w:vAlign w:val="center"/>
            <w:hideMark/>
          </w:tcPr>
          <w:p w14:paraId="7FE2D6DF" w14:textId="77777777" w:rsidR="008375BD" w:rsidRPr="00F34BE7" w:rsidRDefault="008375BD" w:rsidP="00062751">
            <w:pPr>
              <w:jc w:val="right"/>
            </w:pPr>
            <w:r w:rsidRPr="00F34BE7">
              <w:t>0,234</w:t>
            </w:r>
          </w:p>
        </w:tc>
        <w:tc>
          <w:tcPr>
            <w:tcW w:w="1546" w:type="dxa"/>
            <w:shd w:val="clear" w:color="auto" w:fill="auto"/>
            <w:vAlign w:val="center"/>
            <w:hideMark/>
          </w:tcPr>
          <w:p w14:paraId="3C5A3175" w14:textId="77777777" w:rsidR="008375BD" w:rsidRPr="00F34BE7" w:rsidRDefault="008375BD" w:rsidP="00062751">
            <w:pPr>
              <w:jc w:val="right"/>
            </w:pPr>
            <w:r w:rsidRPr="00F34BE7">
              <w:t>0,129</w:t>
            </w:r>
          </w:p>
        </w:tc>
        <w:tc>
          <w:tcPr>
            <w:tcW w:w="1521" w:type="dxa"/>
            <w:shd w:val="clear" w:color="auto" w:fill="auto"/>
            <w:vAlign w:val="center"/>
            <w:hideMark/>
          </w:tcPr>
          <w:p w14:paraId="6B282680" w14:textId="77777777" w:rsidR="008375BD" w:rsidRPr="00F34BE7" w:rsidRDefault="008375BD" w:rsidP="00062751">
            <w:pPr>
              <w:jc w:val="right"/>
            </w:pPr>
            <w:r w:rsidRPr="00F34BE7">
              <w:t>0,105</w:t>
            </w:r>
          </w:p>
        </w:tc>
      </w:tr>
      <w:tr w:rsidR="008375BD" w:rsidRPr="00F34BE7" w14:paraId="18CC2DDA" w14:textId="77777777" w:rsidTr="00062751">
        <w:trPr>
          <w:trHeight w:val="327"/>
        </w:trPr>
        <w:tc>
          <w:tcPr>
            <w:tcW w:w="703" w:type="dxa"/>
            <w:shd w:val="clear" w:color="auto" w:fill="auto"/>
            <w:noWrap/>
            <w:vAlign w:val="center"/>
            <w:hideMark/>
          </w:tcPr>
          <w:p w14:paraId="5988E1DE" w14:textId="77777777" w:rsidR="008375BD" w:rsidRPr="00F34BE7" w:rsidRDefault="008375BD" w:rsidP="00062751">
            <w:pPr>
              <w:jc w:val="center"/>
            </w:pPr>
            <w:r w:rsidRPr="00F34BE7">
              <w:t>6</w:t>
            </w:r>
          </w:p>
        </w:tc>
        <w:tc>
          <w:tcPr>
            <w:tcW w:w="5064" w:type="dxa"/>
            <w:shd w:val="clear" w:color="auto" w:fill="auto"/>
            <w:vAlign w:val="center"/>
            <w:hideMark/>
          </w:tcPr>
          <w:p w14:paraId="734DF077" w14:textId="77777777" w:rsidR="008375BD" w:rsidRPr="00F34BE7" w:rsidRDefault="008375BD" w:rsidP="00062751">
            <w:r w:rsidRPr="00F34BE7">
              <w:t>Потери, всего</w:t>
            </w:r>
          </w:p>
        </w:tc>
        <w:tc>
          <w:tcPr>
            <w:tcW w:w="1125" w:type="dxa"/>
            <w:shd w:val="clear" w:color="auto" w:fill="auto"/>
            <w:vAlign w:val="center"/>
            <w:hideMark/>
          </w:tcPr>
          <w:p w14:paraId="100EF7E0" w14:textId="77777777" w:rsidR="008375BD" w:rsidRPr="00F34BE7" w:rsidRDefault="008375BD" w:rsidP="00062751">
            <w:pPr>
              <w:jc w:val="right"/>
            </w:pPr>
            <w:r w:rsidRPr="00F34BE7">
              <w:t>15,048</w:t>
            </w:r>
          </w:p>
        </w:tc>
        <w:tc>
          <w:tcPr>
            <w:tcW w:w="1546" w:type="dxa"/>
            <w:shd w:val="clear" w:color="auto" w:fill="auto"/>
            <w:vAlign w:val="center"/>
            <w:hideMark/>
          </w:tcPr>
          <w:p w14:paraId="2947FC8E" w14:textId="77777777" w:rsidR="008375BD" w:rsidRPr="00F34BE7" w:rsidRDefault="008375BD" w:rsidP="00062751">
            <w:pPr>
              <w:jc w:val="right"/>
            </w:pPr>
            <w:r w:rsidRPr="00F34BE7">
              <w:t>8,309</w:t>
            </w:r>
          </w:p>
        </w:tc>
        <w:tc>
          <w:tcPr>
            <w:tcW w:w="1521" w:type="dxa"/>
            <w:shd w:val="clear" w:color="auto" w:fill="auto"/>
            <w:vAlign w:val="center"/>
            <w:hideMark/>
          </w:tcPr>
          <w:p w14:paraId="49B0A58F" w14:textId="77777777" w:rsidR="008375BD" w:rsidRPr="00F34BE7" w:rsidRDefault="008375BD" w:rsidP="00062751">
            <w:pPr>
              <w:jc w:val="right"/>
            </w:pPr>
            <w:r w:rsidRPr="00F34BE7">
              <w:t>6,739</w:t>
            </w:r>
          </w:p>
        </w:tc>
      </w:tr>
      <w:tr w:rsidR="008375BD" w:rsidRPr="00F34BE7" w14:paraId="520939D6" w14:textId="77777777" w:rsidTr="00062751">
        <w:trPr>
          <w:trHeight w:val="327"/>
        </w:trPr>
        <w:tc>
          <w:tcPr>
            <w:tcW w:w="703" w:type="dxa"/>
            <w:shd w:val="clear" w:color="auto" w:fill="auto"/>
            <w:noWrap/>
            <w:vAlign w:val="center"/>
            <w:hideMark/>
          </w:tcPr>
          <w:p w14:paraId="6C07C1EF" w14:textId="77777777" w:rsidR="008375BD" w:rsidRPr="00F34BE7" w:rsidRDefault="008375BD" w:rsidP="00062751">
            <w:pPr>
              <w:jc w:val="center"/>
            </w:pPr>
            <w:r w:rsidRPr="00F34BE7">
              <w:t xml:space="preserve"> 6.1</w:t>
            </w:r>
          </w:p>
        </w:tc>
        <w:tc>
          <w:tcPr>
            <w:tcW w:w="5064" w:type="dxa"/>
            <w:shd w:val="clear" w:color="auto" w:fill="auto"/>
            <w:vAlign w:val="center"/>
            <w:hideMark/>
          </w:tcPr>
          <w:p w14:paraId="00A7E171" w14:textId="77777777" w:rsidR="008375BD" w:rsidRPr="00F34BE7" w:rsidRDefault="008375BD" w:rsidP="00062751">
            <w:r w:rsidRPr="00F34BE7">
              <w:t xml:space="preserve">     - на собственные нужды котельной</w:t>
            </w:r>
          </w:p>
        </w:tc>
        <w:tc>
          <w:tcPr>
            <w:tcW w:w="1125" w:type="dxa"/>
            <w:shd w:val="clear" w:color="auto" w:fill="auto"/>
            <w:vAlign w:val="center"/>
            <w:hideMark/>
          </w:tcPr>
          <w:p w14:paraId="43806A04" w14:textId="77777777" w:rsidR="008375BD" w:rsidRPr="00F34BE7" w:rsidRDefault="008375BD" w:rsidP="00062751">
            <w:pPr>
              <w:jc w:val="right"/>
            </w:pPr>
            <w:r w:rsidRPr="00F34BE7">
              <w:t>2,305</w:t>
            </w:r>
          </w:p>
        </w:tc>
        <w:tc>
          <w:tcPr>
            <w:tcW w:w="1546" w:type="dxa"/>
            <w:shd w:val="clear" w:color="auto" w:fill="auto"/>
            <w:vAlign w:val="center"/>
            <w:hideMark/>
          </w:tcPr>
          <w:p w14:paraId="306FFD9D" w14:textId="77777777" w:rsidR="008375BD" w:rsidRPr="00F34BE7" w:rsidRDefault="008375BD" w:rsidP="00062751">
            <w:pPr>
              <w:jc w:val="right"/>
            </w:pPr>
            <w:r w:rsidRPr="00F34BE7">
              <w:t>1,273</w:t>
            </w:r>
          </w:p>
        </w:tc>
        <w:tc>
          <w:tcPr>
            <w:tcW w:w="1521" w:type="dxa"/>
            <w:shd w:val="clear" w:color="auto" w:fill="auto"/>
            <w:vAlign w:val="center"/>
            <w:hideMark/>
          </w:tcPr>
          <w:p w14:paraId="53612D07" w14:textId="77777777" w:rsidR="008375BD" w:rsidRPr="00F34BE7" w:rsidRDefault="008375BD" w:rsidP="00062751">
            <w:pPr>
              <w:jc w:val="right"/>
            </w:pPr>
            <w:r w:rsidRPr="00F34BE7">
              <w:t>1,032</w:t>
            </w:r>
          </w:p>
        </w:tc>
      </w:tr>
      <w:tr w:rsidR="008375BD" w:rsidRPr="00F34BE7" w14:paraId="24244D63" w14:textId="77777777" w:rsidTr="00062751">
        <w:trPr>
          <w:trHeight w:val="327"/>
        </w:trPr>
        <w:tc>
          <w:tcPr>
            <w:tcW w:w="703" w:type="dxa"/>
            <w:shd w:val="clear" w:color="auto" w:fill="auto"/>
            <w:noWrap/>
            <w:vAlign w:val="center"/>
            <w:hideMark/>
          </w:tcPr>
          <w:p w14:paraId="46FCADD8" w14:textId="77777777" w:rsidR="008375BD" w:rsidRPr="00F34BE7" w:rsidRDefault="008375BD" w:rsidP="00062751">
            <w:pPr>
              <w:jc w:val="center"/>
            </w:pPr>
            <w:r w:rsidRPr="00F34BE7">
              <w:t xml:space="preserve"> 6.2</w:t>
            </w:r>
          </w:p>
        </w:tc>
        <w:tc>
          <w:tcPr>
            <w:tcW w:w="5064" w:type="dxa"/>
            <w:shd w:val="clear" w:color="auto" w:fill="auto"/>
            <w:vAlign w:val="center"/>
            <w:hideMark/>
          </w:tcPr>
          <w:p w14:paraId="66A60EE8" w14:textId="77777777" w:rsidR="008375BD" w:rsidRPr="00F34BE7" w:rsidRDefault="008375BD" w:rsidP="00062751">
            <w:r w:rsidRPr="00F34BE7">
              <w:t xml:space="preserve">     - в тепловых сетях </w:t>
            </w:r>
          </w:p>
        </w:tc>
        <w:tc>
          <w:tcPr>
            <w:tcW w:w="1125" w:type="dxa"/>
            <w:shd w:val="clear" w:color="auto" w:fill="auto"/>
            <w:vAlign w:val="center"/>
            <w:hideMark/>
          </w:tcPr>
          <w:p w14:paraId="0B96D983" w14:textId="77777777" w:rsidR="008375BD" w:rsidRPr="00F34BE7" w:rsidRDefault="008375BD" w:rsidP="00062751">
            <w:pPr>
              <w:jc w:val="right"/>
            </w:pPr>
            <w:r w:rsidRPr="00F34BE7">
              <w:t>12,743</w:t>
            </w:r>
          </w:p>
        </w:tc>
        <w:tc>
          <w:tcPr>
            <w:tcW w:w="1546" w:type="dxa"/>
            <w:shd w:val="clear" w:color="auto" w:fill="auto"/>
            <w:vAlign w:val="center"/>
            <w:hideMark/>
          </w:tcPr>
          <w:p w14:paraId="35233A67" w14:textId="77777777" w:rsidR="008375BD" w:rsidRPr="00F34BE7" w:rsidRDefault="008375BD" w:rsidP="00062751">
            <w:pPr>
              <w:jc w:val="right"/>
            </w:pPr>
            <w:r w:rsidRPr="00F34BE7">
              <w:t>7,036</w:t>
            </w:r>
          </w:p>
        </w:tc>
        <w:tc>
          <w:tcPr>
            <w:tcW w:w="1521" w:type="dxa"/>
            <w:shd w:val="clear" w:color="auto" w:fill="auto"/>
            <w:vAlign w:val="center"/>
            <w:hideMark/>
          </w:tcPr>
          <w:p w14:paraId="238443A8" w14:textId="77777777" w:rsidR="008375BD" w:rsidRPr="00F34BE7" w:rsidRDefault="008375BD" w:rsidP="00062751">
            <w:pPr>
              <w:jc w:val="right"/>
            </w:pPr>
            <w:r w:rsidRPr="00F34BE7">
              <w:t>5,707</w:t>
            </w:r>
          </w:p>
        </w:tc>
      </w:tr>
    </w:tbl>
    <w:p w14:paraId="1FB9A223" w14:textId="77777777" w:rsidR="008375BD" w:rsidRDefault="008375BD" w:rsidP="008375BD">
      <w:pPr>
        <w:jc w:val="center"/>
        <w:rPr>
          <w:sz w:val="28"/>
          <w:szCs w:val="28"/>
        </w:rPr>
      </w:pPr>
    </w:p>
    <w:p w14:paraId="2F8DE405" w14:textId="77777777" w:rsidR="008375BD" w:rsidRDefault="008375BD" w:rsidP="00F33C92">
      <w:pPr>
        <w:pStyle w:val="3"/>
        <w:numPr>
          <w:ilvl w:val="0"/>
          <w:numId w:val="8"/>
        </w:numPr>
        <w:jc w:val="center"/>
        <w:rPr>
          <w:sz w:val="28"/>
          <w:szCs w:val="28"/>
        </w:rPr>
      </w:pPr>
      <w:r w:rsidRPr="00833D13">
        <w:rPr>
          <w:sz w:val="28"/>
          <w:szCs w:val="28"/>
        </w:rPr>
        <w:t>Расчет операционных (подконтрольных) расходов</w:t>
      </w:r>
    </w:p>
    <w:p w14:paraId="71715C58" w14:textId="77777777" w:rsidR="008375BD" w:rsidRPr="00F34BE7" w:rsidRDefault="008375BD" w:rsidP="008375BD">
      <w:pPr>
        <w:jc w:val="center"/>
        <w:rPr>
          <w:sz w:val="28"/>
          <w:szCs w:val="28"/>
        </w:rPr>
      </w:pPr>
    </w:p>
    <w:p w14:paraId="24F09594" w14:textId="77777777" w:rsidR="008375BD" w:rsidRPr="00833D13" w:rsidRDefault="008375BD" w:rsidP="00F33C92">
      <w:pPr>
        <w:pStyle w:val="3"/>
        <w:numPr>
          <w:ilvl w:val="1"/>
          <w:numId w:val="11"/>
        </w:numPr>
        <w:jc w:val="center"/>
        <w:rPr>
          <w:sz w:val="28"/>
          <w:szCs w:val="28"/>
        </w:rPr>
      </w:pPr>
      <w:r>
        <w:rPr>
          <w:sz w:val="28"/>
          <w:szCs w:val="28"/>
        </w:rPr>
        <w:t xml:space="preserve"> </w:t>
      </w:r>
      <w:r w:rsidRPr="00833D13">
        <w:rPr>
          <w:sz w:val="28"/>
          <w:szCs w:val="28"/>
        </w:rPr>
        <w:t>Расчет операционных (подконтрольных) расходов на</w:t>
      </w:r>
      <w:r>
        <w:rPr>
          <w:sz w:val="28"/>
          <w:szCs w:val="28"/>
        </w:rPr>
        <w:t xml:space="preserve"> 2024 год,</w:t>
      </w:r>
      <w:r w:rsidRPr="00833D13">
        <w:rPr>
          <w:sz w:val="28"/>
          <w:szCs w:val="28"/>
        </w:rPr>
        <w:t xml:space="preserve"> </w:t>
      </w:r>
      <w:r>
        <w:rPr>
          <w:sz w:val="28"/>
          <w:szCs w:val="28"/>
        </w:rPr>
        <w:br/>
      </w:r>
      <w:r w:rsidRPr="00833D13">
        <w:rPr>
          <w:sz w:val="28"/>
          <w:szCs w:val="28"/>
        </w:rPr>
        <w:t xml:space="preserve">первый год </w:t>
      </w:r>
      <w:r>
        <w:rPr>
          <w:sz w:val="28"/>
          <w:szCs w:val="28"/>
        </w:rPr>
        <w:t>первого</w:t>
      </w:r>
      <w:r w:rsidRPr="00833D13">
        <w:rPr>
          <w:sz w:val="28"/>
          <w:szCs w:val="28"/>
        </w:rPr>
        <w:t xml:space="preserve"> долгосрочного периода регулирования</w:t>
      </w:r>
      <w:bookmarkEnd w:id="107"/>
    </w:p>
    <w:p w14:paraId="3CA7211D" w14:textId="77777777" w:rsidR="008375BD" w:rsidRPr="00F34BE7" w:rsidRDefault="008375BD" w:rsidP="008375BD">
      <w:pPr>
        <w:tabs>
          <w:tab w:val="num" w:pos="0"/>
          <w:tab w:val="left" w:pos="426"/>
        </w:tabs>
        <w:ind w:firstLine="709"/>
        <w:jc w:val="both"/>
        <w:rPr>
          <w:sz w:val="28"/>
          <w:szCs w:val="28"/>
        </w:rPr>
      </w:pPr>
    </w:p>
    <w:p w14:paraId="72AE20E9" w14:textId="77777777" w:rsidR="008375BD" w:rsidRPr="00F34BE7" w:rsidRDefault="008375BD" w:rsidP="008375BD">
      <w:pPr>
        <w:tabs>
          <w:tab w:val="num" w:pos="0"/>
          <w:tab w:val="left" w:pos="426"/>
        </w:tabs>
        <w:ind w:firstLine="709"/>
        <w:jc w:val="both"/>
        <w:rPr>
          <w:sz w:val="28"/>
          <w:szCs w:val="28"/>
        </w:rPr>
      </w:pPr>
      <w:r w:rsidRPr="00F34BE7">
        <w:rPr>
          <w:sz w:val="28"/>
          <w:szCs w:val="28"/>
        </w:rPr>
        <w:t>Предприятие в своих предложениях заявило базовый уровень операционных расходов, в сумме 13</w:t>
      </w:r>
      <w:r>
        <w:rPr>
          <w:sz w:val="28"/>
          <w:szCs w:val="28"/>
        </w:rPr>
        <w:t>1 136,98</w:t>
      </w:r>
      <w:r w:rsidRPr="00F34BE7">
        <w:rPr>
          <w:sz w:val="28"/>
          <w:szCs w:val="28"/>
        </w:rPr>
        <w:t xml:space="preserve"> тыс. руб.</w:t>
      </w:r>
    </w:p>
    <w:p w14:paraId="1D318082" w14:textId="77777777" w:rsidR="008375BD" w:rsidRPr="005324C7" w:rsidRDefault="008375BD" w:rsidP="008375BD">
      <w:pPr>
        <w:ind w:right="-31" w:firstLine="709"/>
        <w:jc w:val="both"/>
        <w:rPr>
          <w:color w:val="000000"/>
          <w:sz w:val="28"/>
          <w:szCs w:val="28"/>
        </w:rPr>
      </w:pPr>
      <w:r w:rsidRPr="005324C7">
        <w:rPr>
          <w:color w:val="000000"/>
          <w:sz w:val="28"/>
          <w:szCs w:val="28"/>
        </w:rPr>
        <w:t>Значения долгосрочных параметров регулирования деятельности регулируемой организации, определяются органом регулирования на весь долгосрочный период регулирования, в течение которого не пересматриваются (</w:t>
      </w:r>
      <w:hyperlink r:id="rId34" w:history="1">
        <w:r w:rsidRPr="005324C7">
          <w:rPr>
            <w:color w:val="000000"/>
            <w:sz w:val="28"/>
            <w:szCs w:val="28"/>
          </w:rPr>
          <w:t>пункт 51</w:t>
        </w:r>
      </w:hyperlink>
      <w:r w:rsidRPr="005324C7">
        <w:rPr>
          <w:color w:val="000000"/>
          <w:sz w:val="28"/>
          <w:szCs w:val="28"/>
        </w:rPr>
        <w:t xml:space="preserve"> Основ ценообразования</w:t>
      </w:r>
      <w:r>
        <w:rPr>
          <w:color w:val="000000"/>
          <w:sz w:val="28"/>
          <w:szCs w:val="28"/>
        </w:rPr>
        <w:t xml:space="preserve"> 1075</w:t>
      </w:r>
      <w:r w:rsidRPr="005324C7">
        <w:rPr>
          <w:color w:val="000000"/>
          <w:sz w:val="28"/>
          <w:szCs w:val="28"/>
        </w:rPr>
        <w:t>).</w:t>
      </w:r>
    </w:p>
    <w:p w14:paraId="0F1BCA6E" w14:textId="77777777" w:rsidR="008375BD" w:rsidRPr="005324C7" w:rsidRDefault="008375BD" w:rsidP="008375BD">
      <w:pPr>
        <w:ind w:right="-31" w:firstLine="709"/>
        <w:jc w:val="both"/>
        <w:rPr>
          <w:color w:val="000000"/>
          <w:sz w:val="28"/>
          <w:szCs w:val="28"/>
        </w:rPr>
      </w:pPr>
      <w:r w:rsidRPr="005324C7">
        <w:rPr>
          <w:color w:val="000000"/>
          <w:sz w:val="28"/>
          <w:szCs w:val="28"/>
        </w:rPr>
        <w:t xml:space="preserve">Согласно </w:t>
      </w:r>
      <w:hyperlink r:id="rId35" w:history="1">
        <w:r w:rsidRPr="005324C7">
          <w:rPr>
            <w:color w:val="000000"/>
            <w:sz w:val="28"/>
            <w:szCs w:val="28"/>
          </w:rPr>
          <w:t>части 12.1 статьи 10</w:t>
        </w:r>
      </w:hyperlink>
      <w:r w:rsidRPr="005324C7">
        <w:rPr>
          <w:color w:val="000000"/>
          <w:sz w:val="28"/>
          <w:szCs w:val="28"/>
        </w:rPr>
        <w:t xml:space="preserve"> Закона о теплоснабжении в случае, если долгосрочные параметры государственного регулирования цен (тарифов) в сфере теплоснабжения (долгосрочные параметры регулирования деятельности </w:t>
      </w:r>
      <w:r w:rsidRPr="005324C7">
        <w:rPr>
          <w:color w:val="000000"/>
          <w:sz w:val="28"/>
          <w:szCs w:val="28"/>
        </w:rPr>
        <w:lastRenderedPageBreak/>
        <w:t>концессионера) установлены концессионным соглашением, предметом которого являются объекты теплоснабжения, находящиеся в муниципальной собственности, и в установленном Правительством Российской Федерации порядке согласованы с органом регулирования, он обязан использовать их в качестве долгосрочных параметров государственного регулирования цен (тарифов) в сфере теплоснабжения при формировании тарифов в порядке, установленном Основами ценообразования в сфере теплоснабжения, утвержденными Правительством Российской Федерации.</w:t>
      </w:r>
    </w:p>
    <w:p w14:paraId="38319136" w14:textId="77777777" w:rsidR="008375BD" w:rsidRPr="005324C7" w:rsidRDefault="008375BD" w:rsidP="008375BD">
      <w:pPr>
        <w:ind w:right="-31" w:firstLine="709"/>
        <w:jc w:val="both"/>
        <w:rPr>
          <w:color w:val="000000"/>
          <w:sz w:val="28"/>
          <w:szCs w:val="28"/>
        </w:rPr>
      </w:pPr>
      <w:r w:rsidRPr="005324C7">
        <w:rPr>
          <w:color w:val="000000"/>
          <w:sz w:val="28"/>
          <w:szCs w:val="28"/>
        </w:rPr>
        <w:t xml:space="preserve">Для регулируемых организаций, владеющих объектами теплоснабжения, находящимися в государственной или муниципальной собственности, на основании концессионного соглашения или договора аренды, долгосрочные тарифы устанавливаются на основе значений долгосрочных параметров регулирования деятельности концессионера или арендатора, предусмотренных конкурсной документацией и согласованных органом регулирования в порядке, установленном </w:t>
      </w:r>
      <w:hyperlink r:id="rId36" w:history="1">
        <w:r w:rsidRPr="005324C7">
          <w:rPr>
            <w:color w:val="000000"/>
            <w:sz w:val="28"/>
            <w:szCs w:val="28"/>
          </w:rPr>
          <w:t>Правилами</w:t>
        </w:r>
      </w:hyperlink>
      <w:r w:rsidRPr="005324C7">
        <w:rPr>
          <w:color w:val="000000"/>
          <w:sz w:val="28"/>
          <w:szCs w:val="28"/>
        </w:rPr>
        <w:t xml:space="preserve"> регулирования цен, а также значений долгосрочных параметров регулирования деятельности концессионера (арендатора), указанных в конкурсном предложении концессионера (арендатора) на право заключения концессионного соглашения или договора аренды (</w:t>
      </w:r>
      <w:hyperlink r:id="rId37" w:history="1">
        <w:r w:rsidRPr="005324C7">
          <w:rPr>
            <w:color w:val="000000"/>
            <w:sz w:val="28"/>
            <w:szCs w:val="28"/>
          </w:rPr>
          <w:t>пункт 51</w:t>
        </w:r>
      </w:hyperlink>
      <w:r w:rsidRPr="005324C7">
        <w:rPr>
          <w:color w:val="000000"/>
          <w:sz w:val="28"/>
          <w:szCs w:val="28"/>
        </w:rPr>
        <w:t xml:space="preserve"> Основ ценообразования).</w:t>
      </w:r>
    </w:p>
    <w:p w14:paraId="609CA7BF" w14:textId="77777777" w:rsidR="008375BD" w:rsidRPr="005324C7" w:rsidRDefault="008375BD" w:rsidP="008375BD">
      <w:pPr>
        <w:ind w:right="-31" w:firstLine="709"/>
        <w:jc w:val="both"/>
        <w:rPr>
          <w:color w:val="000000"/>
          <w:sz w:val="28"/>
          <w:szCs w:val="28"/>
        </w:rPr>
      </w:pPr>
      <w:r w:rsidRPr="005324C7">
        <w:rPr>
          <w:color w:val="000000"/>
          <w:sz w:val="28"/>
          <w:szCs w:val="28"/>
        </w:rPr>
        <w:t>К долгосрочным параметрам государственного регулирования цен (тарифов) в сфере теплоснабжения, являющимся критериями конкурса и устанавливаемым в конкурсной документации, относятся в том числе: базовый уровень операционных расходов, показатели энергосбережения и энергетической эффективности и нормативный уровень прибыли в случае, если конкурсной документацией предусмотрен метод индексации установленных тарифов (</w:t>
      </w:r>
      <w:hyperlink r:id="rId38" w:history="1">
        <w:r w:rsidRPr="005324C7">
          <w:rPr>
            <w:color w:val="000000"/>
            <w:sz w:val="28"/>
            <w:szCs w:val="28"/>
          </w:rPr>
          <w:t>часть 13</w:t>
        </w:r>
      </w:hyperlink>
      <w:r w:rsidRPr="005324C7">
        <w:rPr>
          <w:color w:val="000000"/>
          <w:sz w:val="28"/>
          <w:szCs w:val="28"/>
        </w:rPr>
        <w:t xml:space="preserve">, </w:t>
      </w:r>
      <w:hyperlink r:id="rId39" w:history="1">
        <w:r w:rsidRPr="005324C7">
          <w:rPr>
            <w:color w:val="000000"/>
            <w:sz w:val="28"/>
            <w:szCs w:val="28"/>
          </w:rPr>
          <w:t>пункты 1</w:t>
        </w:r>
      </w:hyperlink>
      <w:r w:rsidRPr="005324C7">
        <w:rPr>
          <w:color w:val="000000"/>
          <w:sz w:val="28"/>
          <w:szCs w:val="28"/>
        </w:rPr>
        <w:t xml:space="preserve">, </w:t>
      </w:r>
      <w:hyperlink r:id="rId40" w:history="1">
        <w:r w:rsidRPr="005324C7">
          <w:rPr>
            <w:color w:val="000000"/>
            <w:sz w:val="28"/>
            <w:szCs w:val="28"/>
          </w:rPr>
          <w:t>2</w:t>
        </w:r>
      </w:hyperlink>
      <w:r w:rsidRPr="005324C7">
        <w:rPr>
          <w:color w:val="000000"/>
          <w:sz w:val="28"/>
          <w:szCs w:val="28"/>
        </w:rPr>
        <w:t xml:space="preserve"> и </w:t>
      </w:r>
      <w:hyperlink r:id="rId41" w:history="1">
        <w:r w:rsidRPr="005324C7">
          <w:rPr>
            <w:color w:val="000000"/>
            <w:sz w:val="28"/>
            <w:szCs w:val="28"/>
          </w:rPr>
          <w:t>4 части 14 статьи 28.1</w:t>
        </w:r>
      </w:hyperlink>
      <w:r w:rsidRPr="005324C7">
        <w:rPr>
          <w:color w:val="000000"/>
          <w:sz w:val="28"/>
          <w:szCs w:val="28"/>
        </w:rPr>
        <w:t xml:space="preserve"> Закона о теплоснабжении).</w:t>
      </w:r>
    </w:p>
    <w:p w14:paraId="74DC3023" w14:textId="77777777" w:rsidR="008375BD" w:rsidRPr="00F34BE7" w:rsidRDefault="008375BD" w:rsidP="008375BD">
      <w:pPr>
        <w:tabs>
          <w:tab w:val="num" w:pos="0"/>
          <w:tab w:val="left" w:pos="426"/>
        </w:tabs>
        <w:ind w:firstLine="709"/>
        <w:jc w:val="both"/>
        <w:rPr>
          <w:sz w:val="28"/>
          <w:szCs w:val="28"/>
        </w:rPr>
      </w:pPr>
      <w:r w:rsidRPr="005324C7">
        <w:rPr>
          <w:sz w:val="28"/>
          <w:szCs w:val="28"/>
        </w:rPr>
        <w:t>Базовый уровень операционных расходов для производства тепловой энергии, принимаемый на 202</w:t>
      </w:r>
      <w:r>
        <w:rPr>
          <w:sz w:val="28"/>
          <w:szCs w:val="28"/>
        </w:rPr>
        <w:t>4</w:t>
      </w:r>
      <w:r w:rsidRPr="005324C7">
        <w:rPr>
          <w:sz w:val="28"/>
          <w:szCs w:val="28"/>
        </w:rPr>
        <w:t xml:space="preserve"> год в размере 1</w:t>
      </w:r>
      <w:r>
        <w:rPr>
          <w:sz w:val="28"/>
          <w:szCs w:val="28"/>
        </w:rPr>
        <w:t>31 136,98</w:t>
      </w:r>
      <w:r w:rsidRPr="005324C7">
        <w:rPr>
          <w:sz w:val="28"/>
          <w:szCs w:val="28"/>
        </w:rPr>
        <w:t xml:space="preserve"> тыс. руб. определен на основании пункта 51 Основ ценообразования, пункта 12 Правил установления долгосрочных параметров в размере, предусмотренном концессионным соглашением 1</w:t>
      </w:r>
      <w:r>
        <w:rPr>
          <w:sz w:val="28"/>
          <w:szCs w:val="28"/>
        </w:rPr>
        <w:t>31 136,98</w:t>
      </w:r>
      <w:r w:rsidRPr="005324C7">
        <w:rPr>
          <w:sz w:val="28"/>
          <w:szCs w:val="28"/>
        </w:rPr>
        <w:t xml:space="preserve"> тыс. руб., в том числе</w:t>
      </w:r>
      <w:r>
        <w:rPr>
          <w:sz w:val="28"/>
          <w:szCs w:val="28"/>
        </w:rPr>
        <w:t xml:space="preserve"> </w:t>
      </w:r>
      <w:r w:rsidRPr="00F34BE7">
        <w:rPr>
          <w:sz w:val="28"/>
          <w:szCs w:val="28"/>
        </w:rPr>
        <w:t>по статьям затрат:</w:t>
      </w:r>
    </w:p>
    <w:p w14:paraId="3E2FA22E" w14:textId="77777777" w:rsidR="008375BD" w:rsidRPr="00F34BE7" w:rsidRDefault="008375BD" w:rsidP="008375BD">
      <w:pPr>
        <w:tabs>
          <w:tab w:val="num" w:pos="0"/>
          <w:tab w:val="left" w:pos="426"/>
        </w:tabs>
        <w:ind w:firstLine="709"/>
        <w:jc w:val="both"/>
        <w:rPr>
          <w:sz w:val="28"/>
          <w:szCs w:val="28"/>
        </w:rPr>
      </w:pPr>
    </w:p>
    <w:p w14:paraId="446D951A" w14:textId="77777777" w:rsidR="008375BD" w:rsidRPr="00833D13" w:rsidRDefault="008375BD" w:rsidP="00F33C92">
      <w:pPr>
        <w:pStyle w:val="afd"/>
        <w:numPr>
          <w:ilvl w:val="2"/>
          <w:numId w:val="11"/>
        </w:numPr>
        <w:rPr>
          <w:rFonts w:ascii="Times New Roman" w:hAnsi="Times New Roman"/>
          <w:b/>
          <w:sz w:val="28"/>
          <w:szCs w:val="28"/>
        </w:rPr>
      </w:pPr>
      <w:bookmarkStart w:id="109" w:name="_Toc500261380"/>
      <w:bookmarkStart w:id="110" w:name="_Toc500928446"/>
      <w:bookmarkStart w:id="111" w:name="_Toc58591003"/>
      <w:r w:rsidRPr="00833D13">
        <w:rPr>
          <w:rFonts w:ascii="Times New Roman" w:hAnsi="Times New Roman"/>
          <w:b/>
          <w:sz w:val="28"/>
          <w:szCs w:val="28"/>
        </w:rPr>
        <w:t>Расходы на сырьё и вспомогательные материалы</w:t>
      </w:r>
      <w:bookmarkEnd w:id="109"/>
      <w:bookmarkEnd w:id="110"/>
      <w:bookmarkEnd w:id="111"/>
    </w:p>
    <w:p w14:paraId="3AFDF0D8" w14:textId="77777777" w:rsidR="008375BD" w:rsidRPr="00F34BE7" w:rsidRDefault="008375BD" w:rsidP="008375BD">
      <w:pPr>
        <w:tabs>
          <w:tab w:val="left" w:pos="360"/>
        </w:tabs>
        <w:jc w:val="both"/>
        <w:rPr>
          <w:sz w:val="28"/>
          <w:szCs w:val="28"/>
        </w:rPr>
      </w:pPr>
      <w:r w:rsidRPr="00F34BE7">
        <w:rPr>
          <w:sz w:val="28"/>
          <w:szCs w:val="28"/>
        </w:rPr>
        <w:tab/>
      </w:r>
      <w:r w:rsidRPr="00F34BE7">
        <w:rPr>
          <w:sz w:val="28"/>
          <w:szCs w:val="28"/>
        </w:rPr>
        <w:tab/>
      </w:r>
      <w:bookmarkStart w:id="112" w:name="_Toc500261381"/>
      <w:bookmarkStart w:id="113" w:name="_Toc500928447"/>
      <w:bookmarkStart w:id="114" w:name="_Toc58591004"/>
    </w:p>
    <w:p w14:paraId="3B0D659C" w14:textId="77777777" w:rsidR="008375BD" w:rsidRPr="00F34BE7" w:rsidRDefault="008375BD" w:rsidP="008375BD">
      <w:pPr>
        <w:tabs>
          <w:tab w:val="left" w:pos="360"/>
        </w:tabs>
        <w:ind w:firstLine="709"/>
        <w:jc w:val="both"/>
        <w:rPr>
          <w:sz w:val="28"/>
          <w:szCs w:val="28"/>
        </w:rPr>
      </w:pPr>
      <w:r w:rsidRPr="00F34BE7">
        <w:rPr>
          <w:sz w:val="28"/>
          <w:szCs w:val="28"/>
        </w:rPr>
        <w:t>Предприятием в расчете тарифа на теплоэнергию на 2024 год заявлены расходы на сырье и материалы в сумме 180,</w:t>
      </w:r>
      <w:r>
        <w:rPr>
          <w:sz w:val="28"/>
          <w:szCs w:val="28"/>
        </w:rPr>
        <w:t>4</w:t>
      </w:r>
      <w:r w:rsidRPr="00F34BE7">
        <w:rPr>
          <w:sz w:val="28"/>
          <w:szCs w:val="28"/>
        </w:rPr>
        <w:t>5 тыс. руб. (раздел 32, 33). В затратах по статье учитываются следующие расходы:</w:t>
      </w:r>
    </w:p>
    <w:p w14:paraId="0BFFF508" w14:textId="77777777" w:rsidR="008375BD" w:rsidRPr="00F34BE7" w:rsidRDefault="008375BD" w:rsidP="008375BD">
      <w:pPr>
        <w:tabs>
          <w:tab w:val="left" w:pos="8080"/>
        </w:tabs>
        <w:ind w:right="-31" w:firstLine="709"/>
        <w:jc w:val="both"/>
        <w:rPr>
          <w:sz w:val="28"/>
          <w:szCs w:val="28"/>
        </w:rPr>
      </w:pPr>
      <w:r w:rsidRPr="00F34BE7">
        <w:rPr>
          <w:sz w:val="28"/>
          <w:szCs w:val="28"/>
        </w:rPr>
        <w:t>- ГСМ и масла на транспорт, не включая ГСМ на доставку топлива;</w:t>
      </w:r>
    </w:p>
    <w:p w14:paraId="7567E1D6" w14:textId="77777777" w:rsidR="008375BD" w:rsidRPr="00F34BE7" w:rsidRDefault="008375BD" w:rsidP="008375BD">
      <w:pPr>
        <w:tabs>
          <w:tab w:val="left" w:pos="8080"/>
        </w:tabs>
        <w:ind w:right="-31" w:firstLine="709"/>
        <w:jc w:val="both"/>
        <w:rPr>
          <w:sz w:val="28"/>
          <w:szCs w:val="28"/>
        </w:rPr>
      </w:pPr>
      <w:r w:rsidRPr="00F34BE7">
        <w:rPr>
          <w:sz w:val="28"/>
          <w:szCs w:val="28"/>
        </w:rPr>
        <w:t>- запасные части;</w:t>
      </w:r>
    </w:p>
    <w:p w14:paraId="2D4FB5D8" w14:textId="77777777" w:rsidR="008375BD" w:rsidRPr="00F34BE7" w:rsidRDefault="008375BD" w:rsidP="008375BD">
      <w:pPr>
        <w:tabs>
          <w:tab w:val="left" w:pos="8080"/>
        </w:tabs>
        <w:ind w:right="-31" w:firstLine="709"/>
        <w:jc w:val="both"/>
        <w:rPr>
          <w:sz w:val="28"/>
          <w:szCs w:val="28"/>
        </w:rPr>
      </w:pPr>
      <w:r w:rsidRPr="00F34BE7">
        <w:rPr>
          <w:sz w:val="28"/>
          <w:szCs w:val="28"/>
        </w:rPr>
        <w:t>- прочие материалы;</w:t>
      </w:r>
    </w:p>
    <w:p w14:paraId="65FFF6E8" w14:textId="77777777" w:rsidR="008375BD" w:rsidRPr="00F34BE7" w:rsidRDefault="008375BD" w:rsidP="008375BD">
      <w:pPr>
        <w:tabs>
          <w:tab w:val="left" w:pos="8080"/>
        </w:tabs>
        <w:ind w:right="-31" w:firstLine="709"/>
        <w:jc w:val="both"/>
        <w:rPr>
          <w:sz w:val="28"/>
          <w:szCs w:val="28"/>
        </w:rPr>
      </w:pPr>
      <w:r w:rsidRPr="00F34BE7">
        <w:rPr>
          <w:sz w:val="28"/>
          <w:szCs w:val="28"/>
        </w:rPr>
        <w:t>- специнвентарь;</w:t>
      </w:r>
    </w:p>
    <w:p w14:paraId="27B02183" w14:textId="77777777" w:rsidR="008375BD" w:rsidRPr="00F34BE7" w:rsidRDefault="008375BD" w:rsidP="008375BD">
      <w:pPr>
        <w:tabs>
          <w:tab w:val="left" w:pos="8080"/>
        </w:tabs>
        <w:ind w:right="-31" w:firstLine="709"/>
        <w:jc w:val="both"/>
        <w:rPr>
          <w:sz w:val="28"/>
          <w:szCs w:val="28"/>
        </w:rPr>
      </w:pPr>
      <w:r w:rsidRPr="00F34BE7">
        <w:rPr>
          <w:sz w:val="28"/>
          <w:szCs w:val="28"/>
        </w:rPr>
        <w:t>- спецодежда.</w:t>
      </w:r>
    </w:p>
    <w:p w14:paraId="2B026267" w14:textId="77777777" w:rsidR="008375BD" w:rsidRPr="00F34BE7" w:rsidRDefault="008375BD" w:rsidP="008375BD">
      <w:pPr>
        <w:shd w:val="clear" w:color="auto" w:fill="FFFFFF"/>
        <w:ind w:right="-31" w:firstLine="680"/>
        <w:jc w:val="both"/>
        <w:textAlignment w:val="top"/>
        <w:rPr>
          <w:sz w:val="28"/>
          <w:szCs w:val="28"/>
        </w:rPr>
      </w:pPr>
      <w:r w:rsidRPr="00F34BE7">
        <w:rPr>
          <w:sz w:val="28"/>
          <w:szCs w:val="28"/>
        </w:rPr>
        <w:t>Эксперты согласились с предложением предприятия и приняли в учете базового уровня операционных расходов затраты на сырьё и вспомогательные материалы, на экономически обоснованном уровне, в сумме 180,</w:t>
      </w:r>
      <w:r>
        <w:rPr>
          <w:sz w:val="28"/>
          <w:szCs w:val="28"/>
        </w:rPr>
        <w:t>4</w:t>
      </w:r>
      <w:r w:rsidRPr="00F34BE7">
        <w:rPr>
          <w:sz w:val="28"/>
          <w:szCs w:val="28"/>
        </w:rPr>
        <w:t>5 тыс. руб.</w:t>
      </w:r>
      <w:r w:rsidRPr="00F34BE7">
        <w:rPr>
          <w:snapToGrid w:val="0"/>
          <w:sz w:val="28"/>
          <w:szCs w:val="28"/>
        </w:rPr>
        <w:t xml:space="preserve"> </w:t>
      </w:r>
      <w:r w:rsidRPr="00F34BE7">
        <w:rPr>
          <w:sz w:val="28"/>
          <w:szCs w:val="28"/>
        </w:rPr>
        <w:t xml:space="preserve">Расчет </w:t>
      </w:r>
      <w:r w:rsidRPr="00F34BE7">
        <w:rPr>
          <w:sz w:val="28"/>
          <w:szCs w:val="28"/>
        </w:rPr>
        <w:lastRenderedPageBreak/>
        <w:t xml:space="preserve">выполнен на основании фактических затрат ОАО «СКЭК» за 2022 год по счету 26.01  «Общехозяйственные расходы» (раздел 32), в пересчете на 2024 год, с учетом доли распределения  затрат на узел теплоснабжения Яйский муниципальный округ – 0,433%, отраженной в пункте 3.5.3 учетной политики  ОАО «СКЭК» </w:t>
      </w:r>
      <w:bookmarkStart w:id="115" w:name="_Hlk153635555"/>
      <w:r w:rsidRPr="00F34BE7">
        <w:rPr>
          <w:sz w:val="28"/>
          <w:szCs w:val="28"/>
        </w:rPr>
        <w:t>(Приказ о внесении изменений в учетную политику от 30.06.2023 № 166/1, раздел 2)</w:t>
      </w:r>
      <w:bookmarkEnd w:id="115"/>
      <w:r w:rsidRPr="00F34BE7">
        <w:rPr>
          <w:sz w:val="28"/>
          <w:szCs w:val="28"/>
        </w:rPr>
        <w:t>, с учетом индексов ИПЦ Минэкономразвития РФ от 22.09.2023, на 2023/2022 = 1,058 и 2024/2023 = 107,2 и аналитическому отчету по счету 25.01 «Общепроизводственные расходы» за 2022 год (раздел 33), в пересчете на 2024 год, с учетом доли распределения  затрат ОАО «СКЭК» на узел теплоснабжения Яйский муниципальный округ – 0,019%, (доля приходящаяся на  прочие цеховые расходы определенная от ФОТ абонентского отдела в сфере теплоснабжения ОАО СКЭК за 2022 год), в доле затрат, приходящихся на теплоснабжение 83,75%, согласно п. 3.5.34 (Приказ о внесении изменений в учетную политику от 30.06.2023 № 166/1, раздел 2) с учетом индексов ИПЦ Минэкономразвития РФ от 22.09.2023, на 2023/2022 = 1,058 и 2024/2023 = 107,2.</w:t>
      </w:r>
    </w:p>
    <w:p w14:paraId="1585CBA8" w14:textId="77777777" w:rsidR="008375BD" w:rsidRDefault="008375BD" w:rsidP="008375BD">
      <w:pPr>
        <w:ind w:firstLine="709"/>
        <w:jc w:val="both"/>
        <w:rPr>
          <w:snapToGrid w:val="0"/>
          <w:sz w:val="28"/>
          <w:szCs w:val="28"/>
          <w:lang w:eastAsia="en-US"/>
        </w:rPr>
      </w:pPr>
      <w:r w:rsidRPr="00F34BE7">
        <w:rPr>
          <w:snapToGrid w:val="0"/>
          <w:sz w:val="28"/>
          <w:szCs w:val="28"/>
          <w:lang w:eastAsia="en-US"/>
        </w:rPr>
        <w:t>Расходы на сырье и материалы ОАО «СКЭК» отражены в таблице 3.</w:t>
      </w:r>
    </w:p>
    <w:p w14:paraId="48E2B563" w14:textId="77777777" w:rsidR="008375BD" w:rsidRPr="00F34BE7" w:rsidRDefault="008375BD" w:rsidP="008375BD">
      <w:pPr>
        <w:ind w:firstLine="709"/>
        <w:jc w:val="both"/>
        <w:rPr>
          <w:snapToGrid w:val="0"/>
          <w:sz w:val="28"/>
          <w:szCs w:val="28"/>
          <w:lang w:eastAsia="en-US"/>
        </w:rPr>
      </w:pPr>
    </w:p>
    <w:p w14:paraId="3C556A23" w14:textId="77777777" w:rsidR="008375BD" w:rsidRPr="00F34BE7" w:rsidRDefault="008375BD" w:rsidP="008375BD">
      <w:pPr>
        <w:ind w:firstLine="709"/>
        <w:jc w:val="right"/>
        <w:rPr>
          <w:snapToGrid w:val="0"/>
          <w:sz w:val="28"/>
          <w:szCs w:val="28"/>
          <w:lang w:eastAsia="en-US"/>
        </w:rPr>
      </w:pPr>
      <w:r w:rsidRPr="00F34BE7">
        <w:rPr>
          <w:snapToGrid w:val="0"/>
          <w:sz w:val="28"/>
          <w:szCs w:val="28"/>
          <w:lang w:eastAsia="en-US"/>
        </w:rPr>
        <w:t>Таблица 3</w:t>
      </w:r>
    </w:p>
    <w:p w14:paraId="33D58C05" w14:textId="77777777" w:rsidR="008375BD" w:rsidRPr="00F31212" w:rsidRDefault="008375BD" w:rsidP="008375BD">
      <w:pPr>
        <w:ind w:firstLine="709"/>
        <w:jc w:val="center"/>
        <w:rPr>
          <w:snapToGrid w:val="0"/>
          <w:sz w:val="28"/>
          <w:szCs w:val="28"/>
          <w:lang w:eastAsia="en-US"/>
        </w:rPr>
      </w:pPr>
      <w:r w:rsidRPr="00F31212">
        <w:rPr>
          <w:snapToGrid w:val="0"/>
          <w:sz w:val="28"/>
          <w:szCs w:val="28"/>
          <w:lang w:eastAsia="en-US"/>
        </w:rPr>
        <w:t>Расходы на сырье и материалы ОАО «СКЭК» на 2024 год</w:t>
      </w:r>
    </w:p>
    <w:p w14:paraId="22696459" w14:textId="77777777" w:rsidR="008375BD" w:rsidRPr="00F34BE7" w:rsidRDefault="008375BD" w:rsidP="008375BD">
      <w:pPr>
        <w:ind w:firstLine="709"/>
        <w:jc w:val="center"/>
        <w:rPr>
          <w:snapToGrid w:val="0"/>
          <w:lang w:eastAsia="en-US"/>
        </w:rPr>
      </w:pPr>
    </w:p>
    <w:tbl>
      <w:tblPr>
        <w:tblW w:w="9924"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7"/>
        <w:gridCol w:w="1140"/>
        <w:gridCol w:w="1954"/>
        <w:gridCol w:w="1302"/>
        <w:gridCol w:w="1791"/>
      </w:tblGrid>
      <w:tr w:rsidR="008375BD" w:rsidRPr="00F34BE7" w14:paraId="2846A20D" w14:textId="77777777" w:rsidTr="00062751">
        <w:trPr>
          <w:trHeight w:val="244"/>
          <w:tblHeader/>
        </w:trPr>
        <w:tc>
          <w:tcPr>
            <w:tcW w:w="3737" w:type="dxa"/>
            <w:shd w:val="clear" w:color="auto" w:fill="auto"/>
            <w:noWrap/>
            <w:vAlign w:val="bottom"/>
            <w:hideMark/>
          </w:tcPr>
          <w:p w14:paraId="403B7D94" w14:textId="77777777" w:rsidR="008375BD" w:rsidRPr="00F34BE7" w:rsidRDefault="008375BD" w:rsidP="00062751">
            <w:pPr>
              <w:jc w:val="center"/>
            </w:pPr>
            <w:r w:rsidRPr="00F34BE7">
              <w:t>Статья расходов</w:t>
            </w:r>
          </w:p>
        </w:tc>
        <w:tc>
          <w:tcPr>
            <w:tcW w:w="1140" w:type="dxa"/>
          </w:tcPr>
          <w:p w14:paraId="454D6909" w14:textId="77777777" w:rsidR="008375BD" w:rsidRPr="00F34BE7" w:rsidRDefault="008375BD" w:rsidP="00062751">
            <w:pPr>
              <w:jc w:val="center"/>
            </w:pPr>
            <w:r w:rsidRPr="00F34BE7">
              <w:t>Ед. изм.</w:t>
            </w:r>
          </w:p>
        </w:tc>
        <w:tc>
          <w:tcPr>
            <w:tcW w:w="1954" w:type="dxa"/>
            <w:shd w:val="clear" w:color="auto" w:fill="auto"/>
            <w:noWrap/>
            <w:vAlign w:val="center"/>
            <w:hideMark/>
          </w:tcPr>
          <w:p w14:paraId="45C3690B" w14:textId="77777777" w:rsidR="008375BD" w:rsidRPr="00F34BE7" w:rsidRDefault="008375BD" w:rsidP="00062751">
            <w:pPr>
              <w:jc w:val="center"/>
            </w:pPr>
            <w:r w:rsidRPr="00F34BE7">
              <w:t>сч.26</w:t>
            </w:r>
          </w:p>
        </w:tc>
        <w:tc>
          <w:tcPr>
            <w:tcW w:w="1302" w:type="dxa"/>
            <w:shd w:val="clear" w:color="auto" w:fill="auto"/>
            <w:noWrap/>
            <w:vAlign w:val="center"/>
            <w:hideMark/>
          </w:tcPr>
          <w:p w14:paraId="74A19E9D" w14:textId="77777777" w:rsidR="008375BD" w:rsidRPr="00F34BE7" w:rsidRDefault="008375BD" w:rsidP="00062751">
            <w:pPr>
              <w:jc w:val="center"/>
            </w:pPr>
            <w:r w:rsidRPr="00F34BE7">
              <w:t>сч.25,01</w:t>
            </w:r>
          </w:p>
        </w:tc>
        <w:tc>
          <w:tcPr>
            <w:tcW w:w="1791" w:type="dxa"/>
            <w:shd w:val="clear" w:color="auto" w:fill="auto"/>
            <w:noWrap/>
            <w:vAlign w:val="center"/>
            <w:hideMark/>
          </w:tcPr>
          <w:p w14:paraId="774EE225" w14:textId="77777777" w:rsidR="008375BD" w:rsidRPr="00F34BE7" w:rsidRDefault="008375BD" w:rsidP="00062751">
            <w:pPr>
              <w:jc w:val="center"/>
            </w:pPr>
            <w:r w:rsidRPr="00F34BE7">
              <w:t>Итого</w:t>
            </w:r>
          </w:p>
        </w:tc>
      </w:tr>
      <w:tr w:rsidR="008375BD" w:rsidRPr="00F34BE7" w14:paraId="408A80DA" w14:textId="77777777" w:rsidTr="00062751">
        <w:trPr>
          <w:trHeight w:val="233"/>
        </w:trPr>
        <w:tc>
          <w:tcPr>
            <w:tcW w:w="3737" w:type="dxa"/>
            <w:shd w:val="clear" w:color="auto" w:fill="auto"/>
            <w:noWrap/>
            <w:vAlign w:val="bottom"/>
            <w:hideMark/>
          </w:tcPr>
          <w:p w14:paraId="38C382E6" w14:textId="77777777" w:rsidR="008375BD" w:rsidRPr="00F34BE7" w:rsidRDefault="008375BD" w:rsidP="00062751">
            <w:r w:rsidRPr="00F34BE7">
              <w:t>ГСМ и масла</w:t>
            </w:r>
          </w:p>
        </w:tc>
        <w:tc>
          <w:tcPr>
            <w:tcW w:w="1140" w:type="dxa"/>
          </w:tcPr>
          <w:p w14:paraId="3F81718B" w14:textId="77777777" w:rsidR="008375BD" w:rsidRPr="00F34BE7" w:rsidRDefault="008375BD" w:rsidP="00062751">
            <w:pPr>
              <w:rPr>
                <w:sz w:val="20"/>
              </w:rPr>
            </w:pPr>
            <w:r w:rsidRPr="00F34BE7">
              <w:rPr>
                <w:sz w:val="20"/>
              </w:rPr>
              <w:t>тыс. руб.</w:t>
            </w:r>
          </w:p>
        </w:tc>
        <w:tc>
          <w:tcPr>
            <w:tcW w:w="1954" w:type="dxa"/>
            <w:shd w:val="clear" w:color="auto" w:fill="auto"/>
            <w:noWrap/>
            <w:vAlign w:val="bottom"/>
            <w:hideMark/>
          </w:tcPr>
          <w:p w14:paraId="63EDBFFB" w14:textId="77777777" w:rsidR="008375BD" w:rsidRPr="00F34BE7" w:rsidRDefault="008375BD" w:rsidP="00062751">
            <w:pPr>
              <w:jc w:val="right"/>
            </w:pPr>
            <w:r w:rsidRPr="00F34BE7">
              <w:t>22,19</w:t>
            </w:r>
          </w:p>
        </w:tc>
        <w:tc>
          <w:tcPr>
            <w:tcW w:w="1302" w:type="dxa"/>
            <w:shd w:val="clear" w:color="auto" w:fill="auto"/>
            <w:noWrap/>
            <w:vAlign w:val="bottom"/>
            <w:hideMark/>
          </w:tcPr>
          <w:p w14:paraId="32EADBE6" w14:textId="77777777" w:rsidR="008375BD" w:rsidRPr="00F34BE7" w:rsidRDefault="008375BD" w:rsidP="00062751">
            <w:pPr>
              <w:jc w:val="right"/>
            </w:pPr>
            <w:r w:rsidRPr="00F34BE7">
              <w:t>36,28</w:t>
            </w:r>
          </w:p>
        </w:tc>
        <w:tc>
          <w:tcPr>
            <w:tcW w:w="1791" w:type="dxa"/>
            <w:shd w:val="clear" w:color="auto" w:fill="auto"/>
            <w:noWrap/>
            <w:vAlign w:val="bottom"/>
            <w:hideMark/>
          </w:tcPr>
          <w:p w14:paraId="7702C69E" w14:textId="77777777" w:rsidR="008375BD" w:rsidRPr="00F34BE7" w:rsidRDefault="008375BD" w:rsidP="00062751">
            <w:pPr>
              <w:jc w:val="right"/>
            </w:pPr>
            <w:r w:rsidRPr="00F34BE7">
              <w:t>58,47</w:t>
            </w:r>
          </w:p>
        </w:tc>
      </w:tr>
      <w:tr w:rsidR="008375BD" w:rsidRPr="00F34BE7" w14:paraId="13A7E8F6" w14:textId="77777777" w:rsidTr="00062751">
        <w:trPr>
          <w:trHeight w:val="233"/>
        </w:trPr>
        <w:tc>
          <w:tcPr>
            <w:tcW w:w="3737" w:type="dxa"/>
            <w:shd w:val="clear" w:color="auto" w:fill="auto"/>
            <w:noWrap/>
            <w:vAlign w:val="bottom"/>
            <w:hideMark/>
          </w:tcPr>
          <w:p w14:paraId="1C7E02F0" w14:textId="77777777" w:rsidR="008375BD" w:rsidRPr="00F34BE7" w:rsidRDefault="008375BD" w:rsidP="00062751">
            <w:r w:rsidRPr="00F34BE7">
              <w:t>Запасные части</w:t>
            </w:r>
          </w:p>
        </w:tc>
        <w:tc>
          <w:tcPr>
            <w:tcW w:w="1140" w:type="dxa"/>
          </w:tcPr>
          <w:p w14:paraId="29437F90" w14:textId="77777777" w:rsidR="008375BD" w:rsidRPr="00F34BE7" w:rsidRDefault="008375BD" w:rsidP="00062751">
            <w:pPr>
              <w:rPr>
                <w:snapToGrid w:val="0"/>
                <w:sz w:val="28"/>
                <w:szCs w:val="28"/>
              </w:rPr>
            </w:pPr>
            <w:r w:rsidRPr="00F34BE7">
              <w:rPr>
                <w:sz w:val="20"/>
              </w:rPr>
              <w:t>тыс. руб.</w:t>
            </w:r>
          </w:p>
        </w:tc>
        <w:tc>
          <w:tcPr>
            <w:tcW w:w="1954" w:type="dxa"/>
            <w:shd w:val="clear" w:color="auto" w:fill="auto"/>
            <w:noWrap/>
            <w:vAlign w:val="bottom"/>
            <w:hideMark/>
          </w:tcPr>
          <w:p w14:paraId="1D819101" w14:textId="77777777" w:rsidR="008375BD" w:rsidRPr="00F34BE7" w:rsidRDefault="008375BD" w:rsidP="00062751">
            <w:pPr>
              <w:jc w:val="right"/>
            </w:pPr>
            <w:r w:rsidRPr="00F34BE7">
              <w:t>1,69</w:t>
            </w:r>
          </w:p>
        </w:tc>
        <w:tc>
          <w:tcPr>
            <w:tcW w:w="1302" w:type="dxa"/>
            <w:shd w:val="clear" w:color="auto" w:fill="auto"/>
            <w:noWrap/>
            <w:vAlign w:val="bottom"/>
            <w:hideMark/>
          </w:tcPr>
          <w:p w14:paraId="0EA4971A" w14:textId="77777777" w:rsidR="008375BD" w:rsidRPr="00F34BE7" w:rsidRDefault="008375BD" w:rsidP="00062751">
            <w:pPr>
              <w:jc w:val="right"/>
            </w:pPr>
            <w:r w:rsidRPr="00F34BE7">
              <w:t>2,09</w:t>
            </w:r>
          </w:p>
        </w:tc>
        <w:tc>
          <w:tcPr>
            <w:tcW w:w="1791" w:type="dxa"/>
            <w:shd w:val="clear" w:color="auto" w:fill="auto"/>
            <w:noWrap/>
            <w:vAlign w:val="bottom"/>
            <w:hideMark/>
          </w:tcPr>
          <w:p w14:paraId="5B457BB6" w14:textId="77777777" w:rsidR="008375BD" w:rsidRPr="00F34BE7" w:rsidRDefault="008375BD" w:rsidP="00062751">
            <w:pPr>
              <w:jc w:val="right"/>
            </w:pPr>
            <w:r w:rsidRPr="00F34BE7">
              <w:t>3,78</w:t>
            </w:r>
          </w:p>
        </w:tc>
      </w:tr>
      <w:tr w:rsidR="008375BD" w:rsidRPr="00F34BE7" w14:paraId="05C6C3D9" w14:textId="77777777" w:rsidTr="00062751">
        <w:trPr>
          <w:trHeight w:val="233"/>
        </w:trPr>
        <w:tc>
          <w:tcPr>
            <w:tcW w:w="3737" w:type="dxa"/>
            <w:shd w:val="clear" w:color="auto" w:fill="auto"/>
            <w:noWrap/>
            <w:vAlign w:val="bottom"/>
            <w:hideMark/>
          </w:tcPr>
          <w:p w14:paraId="2BA0D1CD" w14:textId="77777777" w:rsidR="008375BD" w:rsidRPr="00F34BE7" w:rsidRDefault="008375BD" w:rsidP="00062751">
            <w:r w:rsidRPr="00F34BE7">
              <w:t>Прочие материалы</w:t>
            </w:r>
          </w:p>
        </w:tc>
        <w:tc>
          <w:tcPr>
            <w:tcW w:w="1140" w:type="dxa"/>
          </w:tcPr>
          <w:p w14:paraId="539D744C" w14:textId="77777777" w:rsidR="008375BD" w:rsidRPr="00F34BE7" w:rsidRDefault="008375BD" w:rsidP="00062751">
            <w:pPr>
              <w:rPr>
                <w:snapToGrid w:val="0"/>
                <w:sz w:val="28"/>
                <w:szCs w:val="28"/>
              </w:rPr>
            </w:pPr>
            <w:r w:rsidRPr="00F34BE7">
              <w:rPr>
                <w:sz w:val="20"/>
              </w:rPr>
              <w:t>тыс. руб.</w:t>
            </w:r>
          </w:p>
        </w:tc>
        <w:tc>
          <w:tcPr>
            <w:tcW w:w="1954" w:type="dxa"/>
            <w:shd w:val="clear" w:color="auto" w:fill="auto"/>
            <w:noWrap/>
            <w:vAlign w:val="bottom"/>
            <w:hideMark/>
          </w:tcPr>
          <w:p w14:paraId="5A8364BE" w14:textId="77777777" w:rsidR="008375BD" w:rsidRPr="00F34BE7" w:rsidRDefault="008375BD" w:rsidP="00062751">
            <w:pPr>
              <w:jc w:val="right"/>
            </w:pPr>
            <w:r w:rsidRPr="00F34BE7">
              <w:t>4,23</w:t>
            </w:r>
          </w:p>
        </w:tc>
        <w:tc>
          <w:tcPr>
            <w:tcW w:w="1302" w:type="dxa"/>
            <w:shd w:val="clear" w:color="auto" w:fill="auto"/>
            <w:noWrap/>
            <w:vAlign w:val="bottom"/>
            <w:hideMark/>
          </w:tcPr>
          <w:p w14:paraId="7DBCC4C1" w14:textId="77777777" w:rsidR="008375BD" w:rsidRPr="00F34BE7" w:rsidRDefault="008375BD" w:rsidP="00062751">
            <w:pPr>
              <w:jc w:val="right"/>
            </w:pPr>
            <w:r w:rsidRPr="00F34BE7">
              <w:t>14,40</w:t>
            </w:r>
          </w:p>
        </w:tc>
        <w:tc>
          <w:tcPr>
            <w:tcW w:w="1791" w:type="dxa"/>
            <w:shd w:val="clear" w:color="auto" w:fill="auto"/>
            <w:noWrap/>
            <w:vAlign w:val="bottom"/>
            <w:hideMark/>
          </w:tcPr>
          <w:p w14:paraId="4DD52A5B" w14:textId="77777777" w:rsidR="008375BD" w:rsidRPr="00F34BE7" w:rsidRDefault="008375BD" w:rsidP="00062751">
            <w:pPr>
              <w:jc w:val="right"/>
            </w:pPr>
            <w:r w:rsidRPr="00F34BE7">
              <w:t>18,63</w:t>
            </w:r>
          </w:p>
        </w:tc>
      </w:tr>
      <w:tr w:rsidR="008375BD" w:rsidRPr="00F34BE7" w14:paraId="44BAEAAF" w14:textId="77777777" w:rsidTr="00062751">
        <w:trPr>
          <w:trHeight w:val="233"/>
        </w:trPr>
        <w:tc>
          <w:tcPr>
            <w:tcW w:w="3737" w:type="dxa"/>
            <w:shd w:val="clear" w:color="auto" w:fill="auto"/>
            <w:noWrap/>
            <w:vAlign w:val="bottom"/>
            <w:hideMark/>
          </w:tcPr>
          <w:p w14:paraId="355406B1" w14:textId="77777777" w:rsidR="008375BD" w:rsidRPr="00F34BE7" w:rsidRDefault="008375BD" w:rsidP="00062751">
            <w:r w:rsidRPr="00F34BE7">
              <w:t>Малоценные ОС</w:t>
            </w:r>
          </w:p>
        </w:tc>
        <w:tc>
          <w:tcPr>
            <w:tcW w:w="1140" w:type="dxa"/>
          </w:tcPr>
          <w:p w14:paraId="73918A3E" w14:textId="77777777" w:rsidR="008375BD" w:rsidRPr="00F34BE7" w:rsidRDefault="008375BD" w:rsidP="00062751">
            <w:pPr>
              <w:rPr>
                <w:snapToGrid w:val="0"/>
                <w:sz w:val="28"/>
                <w:szCs w:val="28"/>
              </w:rPr>
            </w:pPr>
            <w:r w:rsidRPr="00F34BE7">
              <w:rPr>
                <w:sz w:val="20"/>
              </w:rPr>
              <w:t>тыс. руб.</w:t>
            </w:r>
          </w:p>
        </w:tc>
        <w:tc>
          <w:tcPr>
            <w:tcW w:w="1954" w:type="dxa"/>
            <w:shd w:val="clear" w:color="auto" w:fill="auto"/>
            <w:noWrap/>
            <w:vAlign w:val="bottom"/>
            <w:hideMark/>
          </w:tcPr>
          <w:p w14:paraId="3171537A" w14:textId="77777777" w:rsidR="008375BD" w:rsidRPr="00F34BE7" w:rsidRDefault="008375BD" w:rsidP="00062751">
            <w:pPr>
              <w:jc w:val="right"/>
            </w:pPr>
            <w:r w:rsidRPr="00F34BE7">
              <w:t>17,43</w:t>
            </w:r>
          </w:p>
        </w:tc>
        <w:tc>
          <w:tcPr>
            <w:tcW w:w="1302" w:type="dxa"/>
            <w:shd w:val="clear" w:color="auto" w:fill="auto"/>
            <w:noWrap/>
            <w:vAlign w:val="bottom"/>
            <w:hideMark/>
          </w:tcPr>
          <w:p w14:paraId="639C38F9" w14:textId="77777777" w:rsidR="008375BD" w:rsidRPr="00F34BE7" w:rsidRDefault="008375BD" w:rsidP="00062751">
            <w:pPr>
              <w:jc w:val="right"/>
            </w:pPr>
            <w:r w:rsidRPr="00F34BE7">
              <w:t>74,45</w:t>
            </w:r>
          </w:p>
        </w:tc>
        <w:tc>
          <w:tcPr>
            <w:tcW w:w="1791" w:type="dxa"/>
            <w:shd w:val="clear" w:color="auto" w:fill="auto"/>
            <w:noWrap/>
            <w:vAlign w:val="bottom"/>
            <w:hideMark/>
          </w:tcPr>
          <w:p w14:paraId="7B42977F" w14:textId="77777777" w:rsidR="008375BD" w:rsidRPr="00F34BE7" w:rsidRDefault="008375BD" w:rsidP="00062751">
            <w:pPr>
              <w:jc w:val="right"/>
            </w:pPr>
            <w:r w:rsidRPr="00F34BE7">
              <w:t>91,88</w:t>
            </w:r>
          </w:p>
        </w:tc>
      </w:tr>
      <w:tr w:rsidR="008375BD" w:rsidRPr="00F34BE7" w14:paraId="1154BDCA" w14:textId="77777777" w:rsidTr="00062751">
        <w:trPr>
          <w:trHeight w:val="244"/>
        </w:trPr>
        <w:tc>
          <w:tcPr>
            <w:tcW w:w="3737" w:type="dxa"/>
            <w:shd w:val="clear" w:color="auto" w:fill="auto"/>
            <w:noWrap/>
            <w:vAlign w:val="bottom"/>
            <w:hideMark/>
          </w:tcPr>
          <w:p w14:paraId="51CA05AD" w14:textId="77777777" w:rsidR="008375BD" w:rsidRPr="00F34BE7" w:rsidRDefault="008375BD" w:rsidP="00062751">
            <w:r w:rsidRPr="00F34BE7">
              <w:t>Специнвентарь и спецодежда</w:t>
            </w:r>
          </w:p>
        </w:tc>
        <w:tc>
          <w:tcPr>
            <w:tcW w:w="1140" w:type="dxa"/>
          </w:tcPr>
          <w:p w14:paraId="4E48B056" w14:textId="77777777" w:rsidR="008375BD" w:rsidRPr="00F34BE7" w:rsidRDefault="008375BD" w:rsidP="00062751">
            <w:pPr>
              <w:rPr>
                <w:snapToGrid w:val="0"/>
                <w:sz w:val="28"/>
                <w:szCs w:val="28"/>
              </w:rPr>
            </w:pPr>
            <w:r w:rsidRPr="00F34BE7">
              <w:rPr>
                <w:sz w:val="20"/>
              </w:rPr>
              <w:t>тыс. руб.</w:t>
            </w:r>
          </w:p>
        </w:tc>
        <w:tc>
          <w:tcPr>
            <w:tcW w:w="1954" w:type="dxa"/>
            <w:shd w:val="clear" w:color="auto" w:fill="auto"/>
            <w:noWrap/>
            <w:vAlign w:val="bottom"/>
            <w:hideMark/>
          </w:tcPr>
          <w:p w14:paraId="55A1C20F" w14:textId="77777777" w:rsidR="008375BD" w:rsidRPr="00F34BE7" w:rsidRDefault="008375BD" w:rsidP="00062751">
            <w:pPr>
              <w:jc w:val="right"/>
            </w:pPr>
            <w:r w:rsidRPr="00F34BE7">
              <w:t>0,24</w:t>
            </w:r>
          </w:p>
        </w:tc>
        <w:tc>
          <w:tcPr>
            <w:tcW w:w="1302" w:type="dxa"/>
            <w:shd w:val="clear" w:color="auto" w:fill="auto"/>
            <w:noWrap/>
            <w:vAlign w:val="bottom"/>
            <w:hideMark/>
          </w:tcPr>
          <w:p w14:paraId="399EAC17" w14:textId="77777777" w:rsidR="008375BD" w:rsidRPr="00F34BE7" w:rsidRDefault="008375BD" w:rsidP="00062751">
            <w:pPr>
              <w:jc w:val="right"/>
            </w:pPr>
            <w:r w:rsidRPr="00F34BE7">
              <w:t>7,45</w:t>
            </w:r>
          </w:p>
        </w:tc>
        <w:tc>
          <w:tcPr>
            <w:tcW w:w="1791" w:type="dxa"/>
            <w:shd w:val="clear" w:color="auto" w:fill="auto"/>
            <w:noWrap/>
            <w:vAlign w:val="bottom"/>
            <w:hideMark/>
          </w:tcPr>
          <w:p w14:paraId="173CC4C0" w14:textId="77777777" w:rsidR="008375BD" w:rsidRPr="00F34BE7" w:rsidRDefault="008375BD" w:rsidP="00062751">
            <w:pPr>
              <w:jc w:val="right"/>
            </w:pPr>
            <w:r w:rsidRPr="00F34BE7">
              <w:t>7,69</w:t>
            </w:r>
          </w:p>
        </w:tc>
      </w:tr>
      <w:tr w:rsidR="008375BD" w:rsidRPr="00F34BE7" w14:paraId="287B9574" w14:textId="77777777" w:rsidTr="00062751">
        <w:trPr>
          <w:trHeight w:val="244"/>
        </w:trPr>
        <w:tc>
          <w:tcPr>
            <w:tcW w:w="3737" w:type="dxa"/>
            <w:shd w:val="clear" w:color="auto" w:fill="auto"/>
            <w:noWrap/>
            <w:vAlign w:val="bottom"/>
            <w:hideMark/>
          </w:tcPr>
          <w:p w14:paraId="7B019F28" w14:textId="77777777" w:rsidR="008375BD" w:rsidRPr="00F34BE7" w:rsidRDefault="008375BD" w:rsidP="00062751">
            <w:pPr>
              <w:rPr>
                <w:bCs/>
              </w:rPr>
            </w:pPr>
            <w:r w:rsidRPr="00F34BE7">
              <w:rPr>
                <w:bCs/>
              </w:rPr>
              <w:t>Итого</w:t>
            </w:r>
          </w:p>
        </w:tc>
        <w:tc>
          <w:tcPr>
            <w:tcW w:w="1140" w:type="dxa"/>
          </w:tcPr>
          <w:p w14:paraId="0843CB41" w14:textId="77777777" w:rsidR="008375BD" w:rsidRPr="00F34BE7" w:rsidRDefault="008375BD" w:rsidP="00062751">
            <w:pPr>
              <w:rPr>
                <w:snapToGrid w:val="0"/>
                <w:sz w:val="28"/>
                <w:szCs w:val="28"/>
              </w:rPr>
            </w:pPr>
            <w:r w:rsidRPr="00F34BE7">
              <w:rPr>
                <w:sz w:val="20"/>
              </w:rPr>
              <w:t>тыс. руб.</w:t>
            </w:r>
          </w:p>
        </w:tc>
        <w:tc>
          <w:tcPr>
            <w:tcW w:w="1954" w:type="dxa"/>
            <w:shd w:val="clear" w:color="auto" w:fill="auto"/>
            <w:noWrap/>
            <w:vAlign w:val="bottom"/>
            <w:hideMark/>
          </w:tcPr>
          <w:p w14:paraId="2BD92AB2" w14:textId="77777777" w:rsidR="008375BD" w:rsidRPr="00F34BE7" w:rsidRDefault="008375BD" w:rsidP="00062751">
            <w:pPr>
              <w:jc w:val="right"/>
              <w:rPr>
                <w:bCs/>
              </w:rPr>
            </w:pPr>
            <w:r w:rsidRPr="00F34BE7">
              <w:rPr>
                <w:bCs/>
              </w:rPr>
              <w:t>45,78</w:t>
            </w:r>
          </w:p>
        </w:tc>
        <w:tc>
          <w:tcPr>
            <w:tcW w:w="1302" w:type="dxa"/>
            <w:shd w:val="clear" w:color="auto" w:fill="auto"/>
            <w:noWrap/>
            <w:vAlign w:val="bottom"/>
            <w:hideMark/>
          </w:tcPr>
          <w:p w14:paraId="4547BD57" w14:textId="77777777" w:rsidR="008375BD" w:rsidRPr="00F34BE7" w:rsidRDefault="008375BD" w:rsidP="00062751">
            <w:pPr>
              <w:jc w:val="right"/>
              <w:rPr>
                <w:bCs/>
              </w:rPr>
            </w:pPr>
            <w:r w:rsidRPr="00F34BE7">
              <w:rPr>
                <w:bCs/>
              </w:rPr>
              <w:t>134,67</w:t>
            </w:r>
          </w:p>
        </w:tc>
        <w:tc>
          <w:tcPr>
            <w:tcW w:w="1791" w:type="dxa"/>
            <w:shd w:val="clear" w:color="auto" w:fill="auto"/>
            <w:noWrap/>
            <w:vAlign w:val="bottom"/>
            <w:hideMark/>
          </w:tcPr>
          <w:p w14:paraId="6C3781CD" w14:textId="77777777" w:rsidR="008375BD" w:rsidRPr="00F34BE7" w:rsidRDefault="008375BD" w:rsidP="00062751">
            <w:pPr>
              <w:jc w:val="right"/>
              <w:rPr>
                <w:bCs/>
              </w:rPr>
            </w:pPr>
            <w:r w:rsidRPr="00F34BE7">
              <w:rPr>
                <w:bCs/>
              </w:rPr>
              <w:t>180,45</w:t>
            </w:r>
          </w:p>
        </w:tc>
      </w:tr>
    </w:tbl>
    <w:p w14:paraId="28213FE9" w14:textId="77777777" w:rsidR="008375BD" w:rsidRPr="00F34BE7" w:rsidRDefault="008375BD" w:rsidP="008375BD">
      <w:pPr>
        <w:ind w:firstLine="709"/>
        <w:jc w:val="both"/>
        <w:rPr>
          <w:sz w:val="28"/>
          <w:szCs w:val="28"/>
        </w:rPr>
      </w:pPr>
      <w:r w:rsidRPr="00F34BE7">
        <w:rPr>
          <w:sz w:val="28"/>
          <w:szCs w:val="28"/>
        </w:rPr>
        <w:t xml:space="preserve">Корректировка расходов относительно предложений предприятия </w:t>
      </w:r>
      <w:r>
        <w:rPr>
          <w:sz w:val="28"/>
          <w:szCs w:val="28"/>
        </w:rPr>
        <w:t>отсутствует.</w:t>
      </w:r>
    </w:p>
    <w:p w14:paraId="1E9D8D09" w14:textId="77777777" w:rsidR="008375BD" w:rsidRPr="00F34BE7" w:rsidRDefault="008375BD" w:rsidP="008375BD"/>
    <w:p w14:paraId="1D385F60" w14:textId="77777777" w:rsidR="008375BD" w:rsidRPr="00833D13" w:rsidRDefault="008375BD" w:rsidP="00F33C92">
      <w:pPr>
        <w:pStyle w:val="afd"/>
        <w:numPr>
          <w:ilvl w:val="2"/>
          <w:numId w:val="11"/>
        </w:numPr>
        <w:rPr>
          <w:rFonts w:ascii="Times New Roman" w:hAnsi="Times New Roman"/>
          <w:b/>
          <w:bCs/>
          <w:sz w:val="28"/>
          <w:szCs w:val="28"/>
        </w:rPr>
      </w:pPr>
      <w:bookmarkStart w:id="116" w:name="_Hlk500406103"/>
      <w:bookmarkEnd w:id="112"/>
      <w:bookmarkEnd w:id="113"/>
      <w:bookmarkEnd w:id="114"/>
      <w:r w:rsidRPr="00833D13">
        <w:rPr>
          <w:b/>
          <w:bCs/>
          <w:sz w:val="28"/>
          <w:szCs w:val="28"/>
        </w:rPr>
        <w:t xml:space="preserve"> </w:t>
      </w:r>
      <w:r w:rsidRPr="00833D13">
        <w:rPr>
          <w:rFonts w:ascii="Times New Roman" w:hAnsi="Times New Roman"/>
          <w:b/>
          <w:bCs/>
          <w:sz w:val="28"/>
          <w:szCs w:val="28"/>
        </w:rPr>
        <w:t xml:space="preserve">Программа капитального ремонтного обслуживания </w:t>
      </w:r>
      <w:r>
        <w:rPr>
          <w:rFonts w:ascii="Times New Roman" w:hAnsi="Times New Roman"/>
          <w:b/>
          <w:bCs/>
          <w:sz w:val="28"/>
          <w:szCs w:val="28"/>
        </w:rPr>
        <w:br/>
      </w:r>
      <w:r w:rsidRPr="00833D13">
        <w:rPr>
          <w:rFonts w:ascii="Times New Roman" w:hAnsi="Times New Roman"/>
          <w:b/>
          <w:bCs/>
          <w:sz w:val="28"/>
          <w:szCs w:val="28"/>
        </w:rPr>
        <w:t xml:space="preserve">ОАО «СКЭК» по узлу теплоснабжения Яйского </w:t>
      </w:r>
      <w:r>
        <w:rPr>
          <w:rFonts w:ascii="Times New Roman" w:hAnsi="Times New Roman"/>
          <w:b/>
          <w:bCs/>
          <w:sz w:val="28"/>
          <w:szCs w:val="28"/>
        </w:rPr>
        <w:br/>
      </w:r>
      <w:r w:rsidRPr="00833D13">
        <w:rPr>
          <w:rFonts w:ascii="Times New Roman" w:hAnsi="Times New Roman"/>
          <w:b/>
          <w:bCs/>
          <w:sz w:val="28"/>
          <w:szCs w:val="28"/>
        </w:rPr>
        <w:t xml:space="preserve">муниципального округа на 2024 год </w:t>
      </w:r>
    </w:p>
    <w:p w14:paraId="16AF95D5" w14:textId="77777777" w:rsidR="008375BD" w:rsidRPr="00F34BE7" w:rsidRDefault="008375BD" w:rsidP="008375BD">
      <w:pPr>
        <w:jc w:val="center"/>
        <w:rPr>
          <w:b/>
          <w:bCs/>
          <w:sz w:val="28"/>
          <w:szCs w:val="28"/>
        </w:rPr>
      </w:pPr>
    </w:p>
    <w:p w14:paraId="6913C971" w14:textId="77777777" w:rsidR="008375BD" w:rsidRPr="00F34BE7" w:rsidRDefault="008375BD" w:rsidP="008375BD">
      <w:pPr>
        <w:ind w:firstLine="709"/>
        <w:jc w:val="both"/>
        <w:rPr>
          <w:bCs/>
          <w:sz w:val="28"/>
          <w:szCs w:val="28"/>
        </w:rPr>
      </w:pPr>
      <w:r w:rsidRPr="00F34BE7">
        <w:rPr>
          <w:bCs/>
          <w:sz w:val="28"/>
          <w:szCs w:val="28"/>
        </w:rPr>
        <w:t xml:space="preserve">Предприятием представлен пакет обосновывающих документов к ремонтной программе на 2024 год, которая предусматривает выполнение капитальных ремонтов в части теплоснабжения на сумму </w:t>
      </w:r>
      <w:r w:rsidRPr="00F34BE7">
        <w:rPr>
          <w:sz w:val="28"/>
          <w:szCs w:val="28"/>
        </w:rPr>
        <w:t>12 206,46 тыс. руб.</w:t>
      </w:r>
      <w:r w:rsidRPr="00F34BE7">
        <w:rPr>
          <w:b/>
          <w:sz w:val="28"/>
          <w:szCs w:val="28"/>
        </w:rPr>
        <w:t xml:space="preserve"> </w:t>
      </w:r>
    </w:p>
    <w:p w14:paraId="3723F5AD" w14:textId="77777777" w:rsidR="008375BD" w:rsidRPr="00F34BE7" w:rsidRDefault="008375BD" w:rsidP="008375BD">
      <w:pPr>
        <w:ind w:firstLine="709"/>
        <w:jc w:val="both"/>
        <w:rPr>
          <w:bCs/>
          <w:sz w:val="28"/>
          <w:szCs w:val="28"/>
        </w:rPr>
      </w:pPr>
      <w:r w:rsidRPr="00F34BE7">
        <w:rPr>
          <w:bCs/>
          <w:sz w:val="28"/>
          <w:szCs w:val="28"/>
        </w:rPr>
        <w:t>Целью указанной программы является поддержание основных производственных фондов предприятия в работоспособном состоянии и их подготовка к несению нагрузки в осенне-зимний период, снижение инцидентов, доведение технико-экономических показателей работы оборудования до нормативного уровня.</w:t>
      </w:r>
    </w:p>
    <w:p w14:paraId="7994D0D3" w14:textId="77777777" w:rsidR="008375BD" w:rsidRPr="00F34BE7" w:rsidRDefault="008375BD" w:rsidP="008375BD">
      <w:pPr>
        <w:ind w:firstLine="709"/>
        <w:jc w:val="both"/>
        <w:rPr>
          <w:bCs/>
          <w:sz w:val="28"/>
          <w:szCs w:val="28"/>
        </w:rPr>
      </w:pPr>
      <w:r w:rsidRPr="00F34BE7">
        <w:rPr>
          <w:bCs/>
          <w:sz w:val="28"/>
          <w:szCs w:val="28"/>
        </w:rPr>
        <w:t>Для обоснования расходов на ремонты предприятием представлена ремонтная программа. В состав обосновывающих документов вошли:</w:t>
      </w:r>
    </w:p>
    <w:p w14:paraId="5D1C2CD5" w14:textId="77777777" w:rsidR="008375BD" w:rsidRPr="00F34BE7" w:rsidRDefault="008375BD" w:rsidP="008375BD">
      <w:pPr>
        <w:ind w:firstLine="709"/>
        <w:jc w:val="both"/>
        <w:rPr>
          <w:bCs/>
          <w:sz w:val="28"/>
          <w:szCs w:val="28"/>
        </w:rPr>
      </w:pPr>
      <w:r w:rsidRPr="00F34BE7">
        <w:rPr>
          <w:bCs/>
          <w:sz w:val="28"/>
          <w:szCs w:val="28"/>
        </w:rPr>
        <w:t>- программа ОАО «СКЭК» капитального ремонта котельных и тепловых сетей Яйского муниципального округа на 2024 год;</w:t>
      </w:r>
    </w:p>
    <w:p w14:paraId="1CF0BCBA" w14:textId="77777777" w:rsidR="008375BD" w:rsidRPr="00F34BE7" w:rsidRDefault="008375BD" w:rsidP="008375BD">
      <w:pPr>
        <w:ind w:firstLine="709"/>
        <w:jc w:val="both"/>
        <w:rPr>
          <w:bCs/>
          <w:sz w:val="28"/>
          <w:szCs w:val="28"/>
        </w:rPr>
      </w:pPr>
      <w:r w:rsidRPr="00F34BE7">
        <w:rPr>
          <w:bCs/>
          <w:sz w:val="28"/>
          <w:szCs w:val="28"/>
        </w:rPr>
        <w:lastRenderedPageBreak/>
        <w:t>- перспективный график ОАО «СКЭК» ремонтов объектов теплоснабжения Яйского МО на 2024-20</w:t>
      </w:r>
      <w:r>
        <w:rPr>
          <w:bCs/>
          <w:sz w:val="28"/>
          <w:szCs w:val="28"/>
        </w:rPr>
        <w:t>28</w:t>
      </w:r>
      <w:r w:rsidRPr="00F34BE7">
        <w:rPr>
          <w:bCs/>
          <w:sz w:val="28"/>
          <w:szCs w:val="28"/>
        </w:rPr>
        <w:t xml:space="preserve"> гг.;</w:t>
      </w:r>
    </w:p>
    <w:p w14:paraId="5A84DAC6" w14:textId="77777777" w:rsidR="008375BD" w:rsidRPr="00F34BE7" w:rsidRDefault="008375BD" w:rsidP="008375BD">
      <w:pPr>
        <w:ind w:firstLine="709"/>
        <w:jc w:val="both"/>
        <w:rPr>
          <w:bCs/>
          <w:sz w:val="28"/>
          <w:szCs w:val="28"/>
        </w:rPr>
      </w:pPr>
      <w:r w:rsidRPr="00F34BE7">
        <w:rPr>
          <w:bCs/>
          <w:sz w:val="28"/>
          <w:szCs w:val="28"/>
        </w:rPr>
        <w:t>- локальные сметные расчеты;</w:t>
      </w:r>
    </w:p>
    <w:p w14:paraId="35C9C867" w14:textId="77777777" w:rsidR="008375BD" w:rsidRPr="00F34BE7" w:rsidRDefault="008375BD" w:rsidP="008375BD">
      <w:pPr>
        <w:ind w:firstLine="709"/>
        <w:jc w:val="both"/>
        <w:rPr>
          <w:bCs/>
          <w:sz w:val="28"/>
          <w:szCs w:val="28"/>
        </w:rPr>
      </w:pPr>
      <w:r w:rsidRPr="00F34BE7">
        <w:rPr>
          <w:bCs/>
          <w:sz w:val="28"/>
          <w:szCs w:val="28"/>
        </w:rPr>
        <w:t>- дефектные ведомости.</w:t>
      </w:r>
    </w:p>
    <w:p w14:paraId="1919F588" w14:textId="77777777" w:rsidR="008375BD" w:rsidRPr="00F34BE7" w:rsidRDefault="008375BD" w:rsidP="008375BD">
      <w:pPr>
        <w:ind w:firstLine="709"/>
        <w:jc w:val="both"/>
        <w:rPr>
          <w:bCs/>
          <w:sz w:val="28"/>
          <w:szCs w:val="28"/>
        </w:rPr>
      </w:pPr>
      <w:r w:rsidRPr="00F34BE7">
        <w:rPr>
          <w:bCs/>
          <w:sz w:val="28"/>
          <w:szCs w:val="28"/>
        </w:rPr>
        <w:t>В соответствии с п. 41 Основ ценообразования в сфере теплоснабжения, утвержденных постановлением Правительства РФ от 22.10.2012 № 1075 (далее Основы ценообразования) при определении расходов регулируемой организации на проведение ремонтных работ используются расчетные цены и обоснованные мероприятия по проведению ремонтных работ на производственных объектах, принадлежащих ей на праве собственности или на ином законном основании в соответствии с методическими указаниями.</w:t>
      </w:r>
    </w:p>
    <w:p w14:paraId="13ED1B48" w14:textId="77777777" w:rsidR="008375BD" w:rsidRPr="00F34BE7" w:rsidRDefault="008375BD" w:rsidP="008375BD">
      <w:pPr>
        <w:ind w:firstLine="709"/>
        <w:jc w:val="both"/>
        <w:rPr>
          <w:bCs/>
          <w:sz w:val="28"/>
          <w:szCs w:val="28"/>
        </w:rPr>
      </w:pPr>
      <w:r w:rsidRPr="00F34BE7">
        <w:rPr>
          <w:bCs/>
          <w:sz w:val="28"/>
          <w:szCs w:val="28"/>
        </w:rPr>
        <w:t>Кроме того, в соответствии с п. 28 Основ ценообразования,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w:t>
      </w:r>
    </w:p>
    <w:p w14:paraId="0A3C4777" w14:textId="77777777" w:rsidR="008375BD" w:rsidRPr="00F34BE7" w:rsidRDefault="008375BD" w:rsidP="008375BD">
      <w:pPr>
        <w:ind w:firstLine="709"/>
        <w:jc w:val="both"/>
        <w:rPr>
          <w:bCs/>
          <w:sz w:val="28"/>
          <w:szCs w:val="28"/>
        </w:rPr>
      </w:pPr>
      <w:r w:rsidRPr="00F34BE7">
        <w:rPr>
          <w:bCs/>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458E5D72" w14:textId="77777777" w:rsidR="008375BD" w:rsidRPr="00F34BE7" w:rsidRDefault="008375BD" w:rsidP="008375BD">
      <w:pPr>
        <w:ind w:firstLine="709"/>
        <w:jc w:val="both"/>
        <w:rPr>
          <w:bCs/>
          <w:sz w:val="28"/>
          <w:szCs w:val="28"/>
        </w:rPr>
      </w:pPr>
      <w:r w:rsidRPr="00F34BE7">
        <w:rPr>
          <w:bCs/>
          <w:sz w:val="28"/>
          <w:szCs w:val="28"/>
        </w:rPr>
        <w:t>б) цены, установленные в договорах, заключенных в результате проведения торгов;</w:t>
      </w:r>
    </w:p>
    <w:p w14:paraId="01A3C79E" w14:textId="77777777" w:rsidR="008375BD" w:rsidRPr="00F34BE7" w:rsidRDefault="008375BD" w:rsidP="008375BD">
      <w:pPr>
        <w:ind w:firstLine="709"/>
        <w:jc w:val="both"/>
        <w:rPr>
          <w:bCs/>
          <w:sz w:val="28"/>
          <w:szCs w:val="28"/>
        </w:rPr>
      </w:pPr>
      <w:r w:rsidRPr="00F34BE7">
        <w:rPr>
          <w:bCs/>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На период 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в том числе:</w:t>
      </w:r>
    </w:p>
    <w:p w14:paraId="032DACC7" w14:textId="77777777" w:rsidR="008375BD" w:rsidRPr="00F34BE7" w:rsidRDefault="008375BD" w:rsidP="008375BD">
      <w:pPr>
        <w:ind w:firstLine="709"/>
        <w:jc w:val="both"/>
        <w:rPr>
          <w:bCs/>
          <w:sz w:val="28"/>
          <w:szCs w:val="28"/>
        </w:rPr>
      </w:pPr>
      <w:r w:rsidRPr="00F34BE7">
        <w:rPr>
          <w:bCs/>
          <w:sz w:val="28"/>
          <w:szCs w:val="28"/>
        </w:rPr>
        <w:t>прогноз индекса потребительских цен (в среднем за год к предыдущему году);</w:t>
      </w:r>
    </w:p>
    <w:p w14:paraId="0A4A0080" w14:textId="77777777" w:rsidR="008375BD" w:rsidRPr="00F34BE7" w:rsidRDefault="008375BD" w:rsidP="008375BD">
      <w:pPr>
        <w:ind w:firstLine="709"/>
        <w:jc w:val="both"/>
        <w:rPr>
          <w:bCs/>
          <w:sz w:val="28"/>
          <w:szCs w:val="28"/>
        </w:rPr>
      </w:pPr>
      <w:r w:rsidRPr="00F34BE7">
        <w:rPr>
          <w:bCs/>
          <w:sz w:val="28"/>
          <w:szCs w:val="28"/>
        </w:rPr>
        <w:t>цены на природный газ;</w:t>
      </w:r>
    </w:p>
    <w:p w14:paraId="5401E1EF" w14:textId="77777777" w:rsidR="008375BD" w:rsidRPr="00F34BE7" w:rsidRDefault="008375BD" w:rsidP="008375BD">
      <w:pPr>
        <w:ind w:firstLine="709"/>
        <w:jc w:val="both"/>
        <w:rPr>
          <w:bCs/>
          <w:sz w:val="28"/>
          <w:szCs w:val="28"/>
        </w:rPr>
      </w:pPr>
      <w:r w:rsidRPr="00F34BE7">
        <w:rPr>
          <w:bCs/>
          <w:sz w:val="28"/>
          <w:szCs w:val="28"/>
        </w:rPr>
        <w:t>предельные темпы роста тарифов и динамика цен (тарифов) на товары (услуги) субъектов естественных монополий и услуги жилищно-коммунального комплекса (в среднем за год к предыдущему году) для соответствующей категории потребителей;</w:t>
      </w:r>
    </w:p>
    <w:p w14:paraId="67457E90" w14:textId="77777777" w:rsidR="008375BD" w:rsidRPr="00F34BE7" w:rsidRDefault="008375BD" w:rsidP="008375BD">
      <w:pPr>
        <w:ind w:firstLine="709"/>
        <w:jc w:val="both"/>
        <w:rPr>
          <w:bCs/>
          <w:sz w:val="28"/>
          <w:szCs w:val="28"/>
        </w:rPr>
      </w:pPr>
      <w:r w:rsidRPr="00F34BE7">
        <w:rPr>
          <w:bCs/>
          <w:sz w:val="28"/>
          <w:szCs w:val="28"/>
        </w:rPr>
        <w:t>динамика цен (тарифов) на товары (услуги) (в среднем за год к предыдущему году).</w:t>
      </w:r>
    </w:p>
    <w:p w14:paraId="70153AE4" w14:textId="77777777" w:rsidR="008375BD" w:rsidRPr="00F34BE7" w:rsidRDefault="008375BD" w:rsidP="008375BD">
      <w:pPr>
        <w:ind w:firstLine="709"/>
        <w:jc w:val="both"/>
        <w:rPr>
          <w:bCs/>
          <w:sz w:val="28"/>
          <w:szCs w:val="28"/>
        </w:rPr>
      </w:pPr>
      <w:r w:rsidRPr="00F34BE7">
        <w:rPr>
          <w:bCs/>
          <w:sz w:val="28"/>
          <w:szCs w:val="28"/>
        </w:rPr>
        <w:t>Был проведен анализ технической необходимости выполнения заявленных мероприятий. В качестве обоснования были представлены программа ОАО «СКЭК» капитального ремонта котельных и тепловых сетей Яйского муниципального округа на 2024 год, перспективный график ОАО «СКЭК» ремонтов объектов теплоснабжения Яйского МО на 2024-20</w:t>
      </w:r>
      <w:r>
        <w:rPr>
          <w:bCs/>
          <w:sz w:val="28"/>
          <w:szCs w:val="28"/>
        </w:rPr>
        <w:t>28</w:t>
      </w:r>
      <w:r w:rsidRPr="00F34BE7">
        <w:rPr>
          <w:bCs/>
          <w:sz w:val="28"/>
          <w:szCs w:val="28"/>
        </w:rPr>
        <w:t xml:space="preserve"> гг., дефектные </w:t>
      </w:r>
      <w:r w:rsidRPr="00F34BE7">
        <w:rPr>
          <w:bCs/>
          <w:sz w:val="28"/>
          <w:szCs w:val="28"/>
        </w:rPr>
        <w:lastRenderedPageBreak/>
        <w:t xml:space="preserve">ведомости. По результатам анализа эксперты считают необходимость выполнения заявленных мероприятий обоснованными в полном объеме. </w:t>
      </w:r>
    </w:p>
    <w:p w14:paraId="79814233" w14:textId="77777777" w:rsidR="008375BD" w:rsidRPr="00F34BE7" w:rsidRDefault="008375BD" w:rsidP="008375BD">
      <w:pPr>
        <w:ind w:firstLine="709"/>
        <w:jc w:val="both"/>
        <w:rPr>
          <w:bCs/>
          <w:sz w:val="28"/>
          <w:szCs w:val="28"/>
        </w:rPr>
      </w:pPr>
      <w:r w:rsidRPr="00F34BE7">
        <w:rPr>
          <w:bCs/>
          <w:sz w:val="28"/>
          <w:szCs w:val="28"/>
        </w:rPr>
        <w:t>Был проведен анализ стоимости выполнения мероприятий. В качестве обоснования стоимости представлены локальные сметные расчеты. По результатам анализа, в том числе с помощью программного комплекса ГРАНД-Смета, эксперты предлагают принять затраты согласно сметным расчетам.</w:t>
      </w:r>
      <w:r w:rsidRPr="00F34BE7">
        <w:rPr>
          <w:bCs/>
          <w:sz w:val="28"/>
          <w:szCs w:val="28"/>
        </w:rPr>
        <w:tab/>
      </w:r>
    </w:p>
    <w:p w14:paraId="6ED584A7" w14:textId="77777777" w:rsidR="008375BD" w:rsidRPr="00F34BE7" w:rsidRDefault="008375BD" w:rsidP="008375BD">
      <w:pPr>
        <w:ind w:firstLine="709"/>
        <w:jc w:val="both"/>
        <w:rPr>
          <w:bCs/>
          <w:sz w:val="28"/>
          <w:szCs w:val="28"/>
        </w:rPr>
      </w:pPr>
      <w:r w:rsidRPr="00F34BE7">
        <w:rPr>
          <w:bCs/>
          <w:sz w:val="28"/>
          <w:szCs w:val="28"/>
        </w:rPr>
        <w:t>Таким образом,</w:t>
      </w:r>
      <w:r w:rsidRPr="00F34BE7">
        <w:rPr>
          <w:b/>
          <w:sz w:val="28"/>
          <w:szCs w:val="28"/>
        </w:rPr>
        <w:t xml:space="preserve"> </w:t>
      </w:r>
      <w:r w:rsidRPr="00F34BE7">
        <w:rPr>
          <w:sz w:val="28"/>
          <w:szCs w:val="28"/>
        </w:rPr>
        <w:t xml:space="preserve">экспертная группа, проведя анализ соответствия представленной документации требованиям нормативно-правовых актов, учитывая ее объем и качество, предлагает принять к расчету тарифа объем средств на выполнение капитальных ремонтов в части теплоснабжения на 2024 год в размере </w:t>
      </w:r>
      <w:r>
        <w:rPr>
          <w:sz w:val="28"/>
          <w:szCs w:val="28"/>
        </w:rPr>
        <w:t>12 206,46</w:t>
      </w:r>
      <w:r w:rsidRPr="00F34BE7">
        <w:rPr>
          <w:sz w:val="28"/>
          <w:szCs w:val="28"/>
        </w:rPr>
        <w:t xml:space="preserve"> </w:t>
      </w:r>
      <w:r w:rsidRPr="00F34BE7">
        <w:rPr>
          <w:bCs/>
          <w:sz w:val="28"/>
          <w:szCs w:val="28"/>
        </w:rPr>
        <w:t>тыс. руб.</w:t>
      </w:r>
    </w:p>
    <w:p w14:paraId="104EEAB0" w14:textId="77777777" w:rsidR="008375BD" w:rsidRDefault="008375BD" w:rsidP="008375BD">
      <w:pPr>
        <w:ind w:firstLine="709"/>
        <w:jc w:val="both"/>
        <w:rPr>
          <w:bCs/>
          <w:sz w:val="28"/>
          <w:szCs w:val="28"/>
        </w:rPr>
      </w:pPr>
      <w:r w:rsidRPr="00F34BE7">
        <w:rPr>
          <w:bCs/>
          <w:sz w:val="28"/>
          <w:szCs w:val="28"/>
        </w:rPr>
        <w:t>Программа ремонтного обслуживания представлена в таблице 4.</w:t>
      </w:r>
    </w:p>
    <w:p w14:paraId="3E8E2AB1" w14:textId="77777777" w:rsidR="008375BD" w:rsidRDefault="008375BD" w:rsidP="008375BD">
      <w:pPr>
        <w:ind w:firstLine="709"/>
        <w:jc w:val="both"/>
        <w:rPr>
          <w:bCs/>
          <w:sz w:val="28"/>
          <w:szCs w:val="28"/>
        </w:rPr>
      </w:pPr>
    </w:p>
    <w:p w14:paraId="6F08B073" w14:textId="77777777" w:rsidR="008375BD" w:rsidRDefault="008375BD" w:rsidP="008375BD">
      <w:pPr>
        <w:spacing w:line="276" w:lineRule="auto"/>
        <w:ind w:firstLine="709"/>
        <w:jc w:val="right"/>
        <w:rPr>
          <w:bCs/>
          <w:sz w:val="28"/>
          <w:szCs w:val="28"/>
        </w:rPr>
        <w:sectPr w:rsidR="008375BD" w:rsidSect="00827C77">
          <w:headerReference w:type="default" r:id="rId42"/>
          <w:headerReference w:type="first" r:id="rId43"/>
          <w:pgSz w:w="11906" w:h="16838"/>
          <w:pgMar w:top="851" w:right="851" w:bottom="851" w:left="1134" w:header="709" w:footer="709" w:gutter="0"/>
          <w:cols w:space="708"/>
          <w:titlePg/>
          <w:docGrid w:linePitch="381"/>
        </w:sectPr>
      </w:pPr>
    </w:p>
    <w:p w14:paraId="3B66180D" w14:textId="77777777" w:rsidR="008375BD" w:rsidRPr="00F34BE7" w:rsidRDefault="008375BD" w:rsidP="008375BD">
      <w:pPr>
        <w:spacing w:line="276" w:lineRule="auto"/>
        <w:ind w:firstLine="709"/>
        <w:jc w:val="right"/>
        <w:rPr>
          <w:bCs/>
          <w:sz w:val="28"/>
          <w:szCs w:val="28"/>
        </w:rPr>
      </w:pPr>
      <w:r w:rsidRPr="00F34BE7">
        <w:rPr>
          <w:bCs/>
          <w:sz w:val="28"/>
          <w:szCs w:val="28"/>
        </w:rPr>
        <w:lastRenderedPageBreak/>
        <w:t>Таблица 4</w:t>
      </w:r>
    </w:p>
    <w:p w14:paraId="56B57054" w14:textId="77777777" w:rsidR="008375BD" w:rsidRPr="00F34BE7" w:rsidRDefault="008375BD" w:rsidP="008375BD">
      <w:pPr>
        <w:spacing w:line="276" w:lineRule="auto"/>
        <w:jc w:val="center"/>
        <w:rPr>
          <w:bCs/>
          <w:sz w:val="28"/>
          <w:szCs w:val="28"/>
        </w:rPr>
      </w:pPr>
      <w:bookmarkStart w:id="117" w:name="bookmark0"/>
      <w:r w:rsidRPr="00F34BE7">
        <w:rPr>
          <w:bCs/>
          <w:sz w:val="28"/>
          <w:szCs w:val="28"/>
        </w:rPr>
        <w:t>Программа ОАО «СКЭК» ремонтного обслуживания объектов теплоснабжения Яйского муниципального округа на 2024 год</w:t>
      </w:r>
      <w:bookmarkEnd w:id="117"/>
    </w:p>
    <w:tbl>
      <w:tblPr>
        <w:tblW w:w="15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
        <w:gridCol w:w="3118"/>
        <w:gridCol w:w="647"/>
        <w:gridCol w:w="1025"/>
        <w:gridCol w:w="1981"/>
        <w:gridCol w:w="636"/>
        <w:gridCol w:w="646"/>
        <w:gridCol w:w="851"/>
        <w:gridCol w:w="2261"/>
        <w:gridCol w:w="1625"/>
        <w:gridCol w:w="674"/>
        <w:gridCol w:w="675"/>
        <w:gridCol w:w="675"/>
      </w:tblGrid>
      <w:tr w:rsidR="008375BD" w:rsidRPr="00F34BE7" w14:paraId="5446F84E" w14:textId="77777777" w:rsidTr="00062751">
        <w:trPr>
          <w:trHeight w:val="690"/>
        </w:trPr>
        <w:tc>
          <w:tcPr>
            <w:tcW w:w="346" w:type="dxa"/>
            <w:vMerge w:val="restart"/>
            <w:shd w:val="clear" w:color="000000" w:fill="FFFFFF"/>
            <w:tcMar>
              <w:left w:w="28" w:type="dxa"/>
              <w:right w:w="28" w:type="dxa"/>
            </w:tcMar>
            <w:vAlign w:val="center"/>
            <w:hideMark/>
          </w:tcPr>
          <w:p w14:paraId="09A33CE8" w14:textId="77777777" w:rsidR="008375BD" w:rsidRPr="00F34BE7" w:rsidRDefault="008375BD" w:rsidP="00062751">
            <w:pPr>
              <w:jc w:val="center"/>
              <w:rPr>
                <w:sz w:val="20"/>
              </w:rPr>
            </w:pPr>
            <w:r w:rsidRPr="00F34BE7">
              <w:rPr>
                <w:sz w:val="20"/>
              </w:rPr>
              <w:t>№</w:t>
            </w:r>
          </w:p>
          <w:p w14:paraId="56644375" w14:textId="77777777" w:rsidR="008375BD" w:rsidRPr="00F34BE7" w:rsidRDefault="008375BD" w:rsidP="00062751">
            <w:pPr>
              <w:jc w:val="center"/>
              <w:rPr>
                <w:sz w:val="20"/>
              </w:rPr>
            </w:pPr>
            <w:r w:rsidRPr="00F34BE7">
              <w:rPr>
                <w:sz w:val="20"/>
              </w:rPr>
              <w:t>п/п</w:t>
            </w:r>
          </w:p>
        </w:tc>
        <w:tc>
          <w:tcPr>
            <w:tcW w:w="3118" w:type="dxa"/>
            <w:vMerge w:val="restart"/>
            <w:shd w:val="clear" w:color="000000" w:fill="FFFFFF"/>
            <w:tcMar>
              <w:left w:w="28" w:type="dxa"/>
              <w:right w:w="28" w:type="dxa"/>
            </w:tcMar>
            <w:vAlign w:val="center"/>
            <w:hideMark/>
          </w:tcPr>
          <w:p w14:paraId="5F7CBBAA" w14:textId="77777777" w:rsidR="008375BD" w:rsidRPr="00F34BE7" w:rsidRDefault="008375BD" w:rsidP="00062751">
            <w:pPr>
              <w:jc w:val="center"/>
              <w:rPr>
                <w:sz w:val="20"/>
              </w:rPr>
            </w:pPr>
            <w:r w:rsidRPr="00F34BE7">
              <w:rPr>
                <w:sz w:val="20"/>
              </w:rPr>
              <w:t>Наименование объекта, инвентарный номер</w:t>
            </w:r>
          </w:p>
        </w:tc>
        <w:tc>
          <w:tcPr>
            <w:tcW w:w="647" w:type="dxa"/>
            <w:vMerge w:val="restart"/>
            <w:shd w:val="clear" w:color="000000" w:fill="FFFFFF"/>
            <w:tcMar>
              <w:left w:w="28" w:type="dxa"/>
              <w:right w:w="28" w:type="dxa"/>
            </w:tcMar>
            <w:vAlign w:val="center"/>
            <w:hideMark/>
          </w:tcPr>
          <w:p w14:paraId="4F3852A2" w14:textId="77777777" w:rsidR="008375BD" w:rsidRPr="00F34BE7" w:rsidRDefault="008375BD" w:rsidP="00062751">
            <w:pPr>
              <w:jc w:val="center"/>
              <w:rPr>
                <w:sz w:val="20"/>
              </w:rPr>
            </w:pPr>
            <w:r w:rsidRPr="00F34BE7">
              <w:rPr>
                <w:sz w:val="20"/>
              </w:rPr>
              <w:t>Вид ремо-нта</w:t>
            </w:r>
          </w:p>
        </w:tc>
        <w:tc>
          <w:tcPr>
            <w:tcW w:w="1025" w:type="dxa"/>
            <w:vMerge w:val="restart"/>
            <w:shd w:val="clear" w:color="000000" w:fill="FFFFFF"/>
            <w:tcMar>
              <w:left w:w="28" w:type="dxa"/>
              <w:right w:w="28" w:type="dxa"/>
            </w:tcMar>
            <w:vAlign w:val="center"/>
            <w:hideMark/>
          </w:tcPr>
          <w:p w14:paraId="3EC6DD94" w14:textId="77777777" w:rsidR="008375BD" w:rsidRPr="00F34BE7" w:rsidRDefault="008375BD" w:rsidP="00062751">
            <w:pPr>
              <w:ind w:leftChars="-11" w:left="2" w:hangingChars="14" w:hanging="28"/>
              <w:jc w:val="center"/>
              <w:rPr>
                <w:sz w:val="20"/>
              </w:rPr>
            </w:pPr>
            <w:r w:rsidRPr="00F34BE7">
              <w:rPr>
                <w:sz w:val="20"/>
              </w:rPr>
              <w:t>Способ</w:t>
            </w:r>
          </w:p>
          <w:p w14:paraId="6E2F509A" w14:textId="77777777" w:rsidR="008375BD" w:rsidRPr="00F34BE7" w:rsidRDefault="008375BD" w:rsidP="00062751">
            <w:pPr>
              <w:jc w:val="center"/>
              <w:rPr>
                <w:sz w:val="20"/>
              </w:rPr>
            </w:pPr>
            <w:r w:rsidRPr="00F34BE7">
              <w:rPr>
                <w:sz w:val="20"/>
              </w:rPr>
              <w:t>ремонта</w:t>
            </w:r>
          </w:p>
          <w:p w14:paraId="28341BFB" w14:textId="77777777" w:rsidR="008375BD" w:rsidRPr="00F34BE7" w:rsidRDefault="008375BD" w:rsidP="00062751">
            <w:pPr>
              <w:jc w:val="center"/>
              <w:rPr>
                <w:sz w:val="20"/>
              </w:rPr>
            </w:pPr>
            <w:r w:rsidRPr="00F34BE7">
              <w:rPr>
                <w:sz w:val="20"/>
              </w:rPr>
              <w:t>(подряд;</w:t>
            </w:r>
          </w:p>
          <w:p w14:paraId="722245B8" w14:textId="77777777" w:rsidR="008375BD" w:rsidRPr="00F34BE7" w:rsidRDefault="008375BD" w:rsidP="00062751">
            <w:pPr>
              <w:jc w:val="center"/>
              <w:rPr>
                <w:sz w:val="20"/>
              </w:rPr>
            </w:pPr>
            <w:r w:rsidRPr="00F34BE7">
              <w:rPr>
                <w:sz w:val="20"/>
              </w:rPr>
              <w:t>х/способ)</w:t>
            </w:r>
          </w:p>
          <w:p w14:paraId="27D9A65F" w14:textId="77777777" w:rsidR="008375BD" w:rsidRPr="00F34BE7" w:rsidRDefault="008375BD" w:rsidP="00062751">
            <w:pPr>
              <w:jc w:val="center"/>
              <w:rPr>
                <w:sz w:val="20"/>
              </w:rPr>
            </w:pPr>
          </w:p>
        </w:tc>
        <w:tc>
          <w:tcPr>
            <w:tcW w:w="1981" w:type="dxa"/>
            <w:vMerge w:val="restart"/>
            <w:shd w:val="clear" w:color="000000" w:fill="FFFFFF"/>
            <w:tcMar>
              <w:left w:w="28" w:type="dxa"/>
              <w:right w:w="28" w:type="dxa"/>
            </w:tcMar>
            <w:vAlign w:val="center"/>
            <w:hideMark/>
          </w:tcPr>
          <w:p w14:paraId="63D04E2C" w14:textId="77777777" w:rsidR="008375BD" w:rsidRPr="00F34BE7" w:rsidRDefault="008375BD" w:rsidP="00062751">
            <w:pPr>
              <w:jc w:val="center"/>
              <w:rPr>
                <w:sz w:val="20"/>
              </w:rPr>
            </w:pPr>
            <w:r w:rsidRPr="00F34BE7">
              <w:rPr>
                <w:sz w:val="20"/>
              </w:rPr>
              <w:t>Состав работы, физический объем</w:t>
            </w:r>
          </w:p>
        </w:tc>
        <w:tc>
          <w:tcPr>
            <w:tcW w:w="2133" w:type="dxa"/>
            <w:gridSpan w:val="3"/>
            <w:shd w:val="clear" w:color="000000" w:fill="FFFFFF"/>
            <w:tcMar>
              <w:left w:w="28" w:type="dxa"/>
              <w:right w:w="28" w:type="dxa"/>
            </w:tcMar>
            <w:vAlign w:val="center"/>
            <w:hideMark/>
          </w:tcPr>
          <w:p w14:paraId="4953C8A6" w14:textId="77777777" w:rsidR="008375BD" w:rsidRPr="00F34BE7" w:rsidRDefault="008375BD" w:rsidP="00062751">
            <w:pPr>
              <w:jc w:val="center"/>
              <w:rPr>
                <w:sz w:val="20"/>
              </w:rPr>
            </w:pPr>
            <w:r w:rsidRPr="00F34BE7">
              <w:rPr>
                <w:sz w:val="20"/>
              </w:rPr>
              <w:t>Стоимость по предложению предприятия, тыс. руб. (без НДС)</w:t>
            </w:r>
          </w:p>
        </w:tc>
        <w:tc>
          <w:tcPr>
            <w:tcW w:w="2261" w:type="dxa"/>
            <w:vMerge w:val="restart"/>
            <w:shd w:val="clear" w:color="000000" w:fill="FFFFFF"/>
            <w:tcMar>
              <w:left w:w="28" w:type="dxa"/>
              <w:right w:w="28" w:type="dxa"/>
            </w:tcMar>
            <w:vAlign w:val="center"/>
            <w:hideMark/>
          </w:tcPr>
          <w:p w14:paraId="2E4559E7" w14:textId="77777777" w:rsidR="008375BD" w:rsidRPr="00F34BE7" w:rsidRDefault="008375BD" w:rsidP="00062751">
            <w:pPr>
              <w:ind w:firstLineChars="300" w:firstLine="600"/>
              <w:jc w:val="center"/>
              <w:rPr>
                <w:sz w:val="20"/>
              </w:rPr>
            </w:pPr>
            <w:r w:rsidRPr="00F34BE7">
              <w:rPr>
                <w:sz w:val="20"/>
              </w:rPr>
              <w:t>Наименование документов, обосновывающих стоимость ремонта</w:t>
            </w:r>
          </w:p>
        </w:tc>
        <w:tc>
          <w:tcPr>
            <w:tcW w:w="1625" w:type="dxa"/>
            <w:vMerge w:val="restart"/>
            <w:shd w:val="clear" w:color="000000" w:fill="FFFFFF"/>
            <w:tcMar>
              <w:left w:w="28" w:type="dxa"/>
              <w:right w:w="28" w:type="dxa"/>
            </w:tcMar>
            <w:vAlign w:val="center"/>
            <w:hideMark/>
          </w:tcPr>
          <w:p w14:paraId="3596C557" w14:textId="77777777" w:rsidR="008375BD" w:rsidRPr="00F34BE7" w:rsidRDefault="008375BD" w:rsidP="00062751">
            <w:pPr>
              <w:jc w:val="center"/>
              <w:rPr>
                <w:sz w:val="20"/>
              </w:rPr>
            </w:pPr>
            <w:r w:rsidRPr="00F34BE7">
              <w:rPr>
                <w:sz w:val="20"/>
              </w:rPr>
              <w:t>Наименование</w:t>
            </w:r>
          </w:p>
          <w:p w14:paraId="741D6CF3" w14:textId="77777777" w:rsidR="008375BD" w:rsidRPr="00F34BE7" w:rsidRDefault="008375BD" w:rsidP="00062751">
            <w:pPr>
              <w:jc w:val="center"/>
              <w:rPr>
                <w:sz w:val="20"/>
              </w:rPr>
            </w:pPr>
            <w:r w:rsidRPr="00F34BE7">
              <w:rPr>
                <w:sz w:val="20"/>
              </w:rPr>
              <w:t>документов,</w:t>
            </w:r>
          </w:p>
          <w:p w14:paraId="27E99805" w14:textId="77777777" w:rsidR="008375BD" w:rsidRPr="00F34BE7" w:rsidRDefault="008375BD" w:rsidP="00062751">
            <w:pPr>
              <w:jc w:val="center"/>
              <w:rPr>
                <w:sz w:val="20"/>
              </w:rPr>
            </w:pPr>
            <w:r w:rsidRPr="00F34BE7">
              <w:rPr>
                <w:sz w:val="20"/>
              </w:rPr>
              <w:t>обосновывающих</w:t>
            </w:r>
          </w:p>
          <w:p w14:paraId="4779C777" w14:textId="77777777" w:rsidR="008375BD" w:rsidRPr="00F34BE7" w:rsidRDefault="008375BD" w:rsidP="00062751">
            <w:pPr>
              <w:jc w:val="center"/>
              <w:rPr>
                <w:sz w:val="20"/>
              </w:rPr>
            </w:pPr>
            <w:r w:rsidRPr="00F34BE7">
              <w:rPr>
                <w:sz w:val="20"/>
              </w:rPr>
              <w:t>необходимость</w:t>
            </w:r>
          </w:p>
          <w:p w14:paraId="25E5FD4B" w14:textId="77777777" w:rsidR="008375BD" w:rsidRPr="00F34BE7" w:rsidRDefault="008375BD" w:rsidP="00062751">
            <w:pPr>
              <w:jc w:val="center"/>
              <w:rPr>
                <w:sz w:val="20"/>
              </w:rPr>
            </w:pPr>
            <w:r w:rsidRPr="00F34BE7">
              <w:rPr>
                <w:sz w:val="20"/>
              </w:rPr>
              <w:t>ремонта</w:t>
            </w:r>
          </w:p>
        </w:tc>
        <w:tc>
          <w:tcPr>
            <w:tcW w:w="2024" w:type="dxa"/>
            <w:gridSpan w:val="3"/>
            <w:shd w:val="clear" w:color="000000" w:fill="FFFFFF"/>
            <w:tcMar>
              <w:left w:w="28" w:type="dxa"/>
              <w:right w:w="28" w:type="dxa"/>
            </w:tcMar>
            <w:vAlign w:val="center"/>
            <w:hideMark/>
          </w:tcPr>
          <w:p w14:paraId="0332F0A7" w14:textId="77777777" w:rsidR="008375BD" w:rsidRPr="00F34BE7" w:rsidRDefault="008375BD" w:rsidP="00062751">
            <w:pPr>
              <w:jc w:val="center"/>
              <w:rPr>
                <w:sz w:val="20"/>
              </w:rPr>
            </w:pPr>
            <w:r w:rsidRPr="00F34BE7">
              <w:rPr>
                <w:sz w:val="20"/>
              </w:rPr>
              <w:t>Стоимость по предложению  экспертов, тыс. руб. (без НДС)</w:t>
            </w:r>
          </w:p>
        </w:tc>
      </w:tr>
      <w:tr w:rsidR="008375BD" w:rsidRPr="00F34BE7" w14:paraId="16EA5FD0" w14:textId="77777777" w:rsidTr="00062751">
        <w:trPr>
          <w:trHeight w:val="20"/>
        </w:trPr>
        <w:tc>
          <w:tcPr>
            <w:tcW w:w="346" w:type="dxa"/>
            <w:vMerge/>
            <w:shd w:val="clear" w:color="000000" w:fill="FFFFFF"/>
            <w:tcMar>
              <w:left w:w="28" w:type="dxa"/>
              <w:right w:w="28" w:type="dxa"/>
            </w:tcMar>
            <w:vAlign w:val="center"/>
            <w:hideMark/>
          </w:tcPr>
          <w:p w14:paraId="41B0A6AC" w14:textId="77777777" w:rsidR="008375BD" w:rsidRPr="00F34BE7" w:rsidRDefault="008375BD" w:rsidP="00062751">
            <w:pPr>
              <w:jc w:val="center"/>
              <w:rPr>
                <w:sz w:val="20"/>
              </w:rPr>
            </w:pPr>
          </w:p>
        </w:tc>
        <w:tc>
          <w:tcPr>
            <w:tcW w:w="3118" w:type="dxa"/>
            <w:vMerge/>
            <w:tcMar>
              <w:left w:w="28" w:type="dxa"/>
              <w:right w:w="28" w:type="dxa"/>
            </w:tcMar>
            <w:vAlign w:val="center"/>
            <w:hideMark/>
          </w:tcPr>
          <w:p w14:paraId="30F6F944" w14:textId="77777777" w:rsidR="008375BD" w:rsidRPr="00F34BE7" w:rsidRDefault="008375BD" w:rsidP="00062751">
            <w:pPr>
              <w:jc w:val="center"/>
              <w:rPr>
                <w:sz w:val="20"/>
              </w:rPr>
            </w:pPr>
          </w:p>
        </w:tc>
        <w:tc>
          <w:tcPr>
            <w:tcW w:w="647" w:type="dxa"/>
            <w:vMerge/>
            <w:tcMar>
              <w:left w:w="28" w:type="dxa"/>
              <w:right w:w="28" w:type="dxa"/>
            </w:tcMar>
            <w:vAlign w:val="center"/>
            <w:hideMark/>
          </w:tcPr>
          <w:p w14:paraId="0DC564F2" w14:textId="77777777" w:rsidR="008375BD" w:rsidRPr="00F34BE7" w:rsidRDefault="008375BD" w:rsidP="00062751">
            <w:pPr>
              <w:jc w:val="center"/>
              <w:rPr>
                <w:sz w:val="20"/>
              </w:rPr>
            </w:pPr>
          </w:p>
        </w:tc>
        <w:tc>
          <w:tcPr>
            <w:tcW w:w="1025" w:type="dxa"/>
            <w:vMerge/>
            <w:shd w:val="clear" w:color="000000" w:fill="FFFFFF"/>
            <w:tcMar>
              <w:left w:w="28" w:type="dxa"/>
              <w:right w:w="28" w:type="dxa"/>
            </w:tcMar>
            <w:vAlign w:val="center"/>
            <w:hideMark/>
          </w:tcPr>
          <w:p w14:paraId="68BE5714" w14:textId="77777777" w:rsidR="008375BD" w:rsidRPr="00F34BE7" w:rsidRDefault="008375BD" w:rsidP="00062751">
            <w:pPr>
              <w:jc w:val="center"/>
              <w:rPr>
                <w:sz w:val="20"/>
              </w:rPr>
            </w:pPr>
          </w:p>
        </w:tc>
        <w:tc>
          <w:tcPr>
            <w:tcW w:w="1981" w:type="dxa"/>
            <w:vMerge/>
            <w:tcMar>
              <w:left w:w="28" w:type="dxa"/>
              <w:right w:w="28" w:type="dxa"/>
            </w:tcMar>
            <w:vAlign w:val="center"/>
            <w:hideMark/>
          </w:tcPr>
          <w:p w14:paraId="691F78D3" w14:textId="77777777" w:rsidR="008375BD" w:rsidRPr="00F34BE7" w:rsidRDefault="008375BD" w:rsidP="00062751">
            <w:pPr>
              <w:jc w:val="center"/>
              <w:rPr>
                <w:sz w:val="20"/>
              </w:rPr>
            </w:pPr>
          </w:p>
        </w:tc>
        <w:tc>
          <w:tcPr>
            <w:tcW w:w="636" w:type="dxa"/>
            <w:shd w:val="clear" w:color="000000" w:fill="FFFFFF"/>
            <w:tcMar>
              <w:left w:w="28" w:type="dxa"/>
              <w:right w:w="28" w:type="dxa"/>
            </w:tcMar>
            <w:vAlign w:val="center"/>
            <w:hideMark/>
          </w:tcPr>
          <w:p w14:paraId="776B1954" w14:textId="77777777" w:rsidR="008375BD" w:rsidRPr="00F34BE7" w:rsidRDefault="008375BD" w:rsidP="00062751">
            <w:pPr>
              <w:jc w:val="center"/>
              <w:rPr>
                <w:sz w:val="20"/>
              </w:rPr>
            </w:pPr>
            <w:r w:rsidRPr="00F34BE7">
              <w:rPr>
                <w:sz w:val="20"/>
              </w:rPr>
              <w:t>Всего</w:t>
            </w:r>
          </w:p>
        </w:tc>
        <w:tc>
          <w:tcPr>
            <w:tcW w:w="646" w:type="dxa"/>
            <w:shd w:val="clear" w:color="000000" w:fill="FFFFFF"/>
            <w:tcMar>
              <w:left w:w="28" w:type="dxa"/>
              <w:right w:w="28" w:type="dxa"/>
            </w:tcMar>
            <w:vAlign w:val="center"/>
            <w:hideMark/>
          </w:tcPr>
          <w:p w14:paraId="62B7B42F" w14:textId="77777777" w:rsidR="008375BD" w:rsidRPr="00F34BE7" w:rsidRDefault="008375BD" w:rsidP="00062751">
            <w:pPr>
              <w:jc w:val="center"/>
              <w:rPr>
                <w:sz w:val="20"/>
              </w:rPr>
            </w:pPr>
            <w:r w:rsidRPr="00F34BE7">
              <w:rPr>
                <w:sz w:val="20"/>
              </w:rPr>
              <w:t>в т.ч. СМР</w:t>
            </w:r>
          </w:p>
        </w:tc>
        <w:tc>
          <w:tcPr>
            <w:tcW w:w="851" w:type="dxa"/>
            <w:shd w:val="clear" w:color="000000" w:fill="FFFFFF"/>
            <w:tcMar>
              <w:left w:w="28" w:type="dxa"/>
              <w:right w:w="28" w:type="dxa"/>
            </w:tcMar>
            <w:vAlign w:val="center"/>
            <w:hideMark/>
          </w:tcPr>
          <w:p w14:paraId="3C8854E7" w14:textId="77777777" w:rsidR="008375BD" w:rsidRPr="00F34BE7" w:rsidRDefault="008375BD" w:rsidP="00062751">
            <w:pPr>
              <w:jc w:val="center"/>
              <w:rPr>
                <w:sz w:val="20"/>
              </w:rPr>
            </w:pPr>
            <w:r w:rsidRPr="00F34BE7">
              <w:rPr>
                <w:sz w:val="20"/>
              </w:rPr>
              <w:t>в т.ч. матери-алы</w:t>
            </w:r>
          </w:p>
        </w:tc>
        <w:tc>
          <w:tcPr>
            <w:tcW w:w="2261" w:type="dxa"/>
            <w:vMerge/>
            <w:tcMar>
              <w:left w:w="28" w:type="dxa"/>
              <w:right w:w="28" w:type="dxa"/>
            </w:tcMar>
            <w:vAlign w:val="center"/>
            <w:hideMark/>
          </w:tcPr>
          <w:p w14:paraId="552DF5FD" w14:textId="77777777" w:rsidR="008375BD" w:rsidRPr="00F34BE7" w:rsidRDefault="008375BD" w:rsidP="00062751">
            <w:pPr>
              <w:jc w:val="center"/>
              <w:rPr>
                <w:sz w:val="20"/>
              </w:rPr>
            </w:pPr>
          </w:p>
        </w:tc>
        <w:tc>
          <w:tcPr>
            <w:tcW w:w="1625" w:type="dxa"/>
            <w:vMerge/>
            <w:shd w:val="clear" w:color="000000" w:fill="FFFFFF"/>
            <w:tcMar>
              <w:left w:w="28" w:type="dxa"/>
              <w:right w:w="28" w:type="dxa"/>
            </w:tcMar>
            <w:vAlign w:val="center"/>
            <w:hideMark/>
          </w:tcPr>
          <w:p w14:paraId="5F42BD1B" w14:textId="77777777" w:rsidR="008375BD" w:rsidRPr="00F34BE7" w:rsidRDefault="008375BD" w:rsidP="00062751">
            <w:pPr>
              <w:jc w:val="center"/>
              <w:rPr>
                <w:sz w:val="20"/>
              </w:rPr>
            </w:pPr>
          </w:p>
        </w:tc>
        <w:tc>
          <w:tcPr>
            <w:tcW w:w="674" w:type="dxa"/>
            <w:shd w:val="clear" w:color="000000" w:fill="FFFFFF"/>
            <w:tcMar>
              <w:left w:w="28" w:type="dxa"/>
              <w:right w:w="28" w:type="dxa"/>
            </w:tcMar>
            <w:vAlign w:val="center"/>
            <w:hideMark/>
          </w:tcPr>
          <w:p w14:paraId="1E5D989E" w14:textId="77777777" w:rsidR="008375BD" w:rsidRPr="00F34BE7" w:rsidRDefault="008375BD" w:rsidP="00062751">
            <w:pPr>
              <w:jc w:val="center"/>
              <w:rPr>
                <w:sz w:val="20"/>
              </w:rPr>
            </w:pPr>
            <w:r w:rsidRPr="00F34BE7">
              <w:rPr>
                <w:sz w:val="20"/>
              </w:rPr>
              <w:t>Всего</w:t>
            </w:r>
          </w:p>
        </w:tc>
        <w:tc>
          <w:tcPr>
            <w:tcW w:w="675" w:type="dxa"/>
            <w:shd w:val="clear" w:color="000000" w:fill="FFFFFF"/>
            <w:tcMar>
              <w:left w:w="28" w:type="dxa"/>
              <w:right w:w="28" w:type="dxa"/>
            </w:tcMar>
            <w:vAlign w:val="center"/>
            <w:hideMark/>
          </w:tcPr>
          <w:p w14:paraId="07B496C8" w14:textId="77777777" w:rsidR="008375BD" w:rsidRPr="00F34BE7" w:rsidRDefault="008375BD" w:rsidP="00062751">
            <w:pPr>
              <w:jc w:val="center"/>
              <w:rPr>
                <w:sz w:val="20"/>
              </w:rPr>
            </w:pPr>
            <w:r w:rsidRPr="00F34BE7">
              <w:rPr>
                <w:sz w:val="20"/>
              </w:rPr>
              <w:t>в т.ч. СМР</w:t>
            </w:r>
          </w:p>
        </w:tc>
        <w:tc>
          <w:tcPr>
            <w:tcW w:w="675" w:type="dxa"/>
            <w:shd w:val="clear" w:color="000000" w:fill="FFFFFF"/>
            <w:tcMar>
              <w:left w:w="28" w:type="dxa"/>
              <w:right w:w="28" w:type="dxa"/>
            </w:tcMar>
            <w:vAlign w:val="center"/>
            <w:hideMark/>
          </w:tcPr>
          <w:p w14:paraId="36091EAB" w14:textId="77777777" w:rsidR="008375BD" w:rsidRPr="00F34BE7" w:rsidRDefault="008375BD" w:rsidP="00062751">
            <w:pPr>
              <w:jc w:val="center"/>
              <w:rPr>
                <w:sz w:val="20"/>
              </w:rPr>
            </w:pPr>
            <w:r w:rsidRPr="00F34BE7">
              <w:rPr>
                <w:sz w:val="20"/>
              </w:rPr>
              <w:t>в т.ч. матери-алы</w:t>
            </w:r>
          </w:p>
        </w:tc>
      </w:tr>
      <w:tr w:rsidR="008375BD" w:rsidRPr="00F34BE7" w14:paraId="0A1C8DEC" w14:textId="77777777" w:rsidTr="00062751">
        <w:trPr>
          <w:trHeight w:val="20"/>
        </w:trPr>
        <w:tc>
          <w:tcPr>
            <w:tcW w:w="346" w:type="dxa"/>
            <w:shd w:val="clear" w:color="000000" w:fill="FFFFFF"/>
            <w:tcMar>
              <w:left w:w="28" w:type="dxa"/>
              <w:right w:w="28" w:type="dxa"/>
            </w:tcMar>
            <w:vAlign w:val="center"/>
            <w:hideMark/>
          </w:tcPr>
          <w:p w14:paraId="386A724C" w14:textId="77777777" w:rsidR="008375BD" w:rsidRPr="00F34BE7" w:rsidRDefault="008375BD" w:rsidP="00062751">
            <w:pPr>
              <w:jc w:val="center"/>
              <w:rPr>
                <w:sz w:val="20"/>
              </w:rPr>
            </w:pPr>
            <w:r>
              <w:rPr>
                <w:sz w:val="20"/>
              </w:rPr>
              <w:t>1</w:t>
            </w:r>
          </w:p>
        </w:tc>
        <w:tc>
          <w:tcPr>
            <w:tcW w:w="3118" w:type="dxa"/>
            <w:shd w:val="clear" w:color="000000" w:fill="FFFFFF"/>
            <w:tcMar>
              <w:left w:w="28" w:type="dxa"/>
              <w:right w:w="28" w:type="dxa"/>
            </w:tcMar>
            <w:vAlign w:val="center"/>
            <w:hideMark/>
          </w:tcPr>
          <w:p w14:paraId="66AFAF3D" w14:textId="77777777" w:rsidR="008375BD" w:rsidRPr="00E74FBE" w:rsidRDefault="008375BD" w:rsidP="00062751">
            <w:pPr>
              <w:rPr>
                <w:sz w:val="20"/>
              </w:rPr>
            </w:pPr>
            <w:r w:rsidRPr="00E74FBE">
              <w:rPr>
                <w:sz w:val="20"/>
              </w:rPr>
              <w:t>Капитальный ремонт здания котельной с, Ишим ул. Молодёжная</w:t>
            </w:r>
          </w:p>
        </w:tc>
        <w:tc>
          <w:tcPr>
            <w:tcW w:w="647" w:type="dxa"/>
            <w:shd w:val="clear" w:color="000000" w:fill="FFFFFF"/>
            <w:tcMar>
              <w:left w:w="28" w:type="dxa"/>
              <w:right w:w="28" w:type="dxa"/>
            </w:tcMar>
            <w:vAlign w:val="center"/>
            <w:hideMark/>
          </w:tcPr>
          <w:p w14:paraId="7CE2AAFF" w14:textId="77777777" w:rsidR="008375BD" w:rsidRPr="00F34BE7" w:rsidRDefault="008375BD" w:rsidP="00062751">
            <w:pPr>
              <w:jc w:val="center"/>
              <w:rPr>
                <w:sz w:val="20"/>
              </w:rPr>
            </w:pPr>
            <w:r w:rsidRPr="00F34BE7">
              <w:rPr>
                <w:sz w:val="20"/>
              </w:rPr>
              <w:t>КР</w:t>
            </w:r>
          </w:p>
        </w:tc>
        <w:tc>
          <w:tcPr>
            <w:tcW w:w="1025" w:type="dxa"/>
            <w:shd w:val="clear" w:color="000000" w:fill="FFFFFF"/>
            <w:tcMar>
              <w:left w:w="28" w:type="dxa"/>
              <w:right w:w="28" w:type="dxa"/>
            </w:tcMar>
            <w:vAlign w:val="center"/>
            <w:hideMark/>
          </w:tcPr>
          <w:p w14:paraId="1EC6F1CC" w14:textId="77777777" w:rsidR="008375BD" w:rsidRPr="00F34BE7" w:rsidRDefault="008375BD" w:rsidP="00062751">
            <w:pPr>
              <w:jc w:val="center"/>
              <w:rPr>
                <w:sz w:val="20"/>
              </w:rPr>
            </w:pPr>
            <w:r w:rsidRPr="00F34BE7">
              <w:rPr>
                <w:sz w:val="20"/>
              </w:rPr>
              <w:t>подряд</w:t>
            </w:r>
          </w:p>
        </w:tc>
        <w:tc>
          <w:tcPr>
            <w:tcW w:w="1981" w:type="dxa"/>
            <w:shd w:val="clear" w:color="000000" w:fill="FFFFFF"/>
            <w:tcMar>
              <w:left w:w="28" w:type="dxa"/>
              <w:right w:w="28" w:type="dxa"/>
            </w:tcMar>
            <w:vAlign w:val="center"/>
            <w:hideMark/>
          </w:tcPr>
          <w:p w14:paraId="5136EE02" w14:textId="77777777" w:rsidR="008375BD" w:rsidRPr="00F34BE7" w:rsidRDefault="008375BD" w:rsidP="00062751">
            <w:pPr>
              <w:rPr>
                <w:sz w:val="20"/>
              </w:rPr>
            </w:pPr>
            <w:r w:rsidRPr="00F34BE7">
              <w:rPr>
                <w:sz w:val="20"/>
              </w:rPr>
              <w:t>Ремонт кровли 250м2</w:t>
            </w:r>
          </w:p>
        </w:tc>
        <w:tc>
          <w:tcPr>
            <w:tcW w:w="636" w:type="dxa"/>
            <w:shd w:val="clear" w:color="000000" w:fill="FFFFFF"/>
            <w:tcMar>
              <w:left w:w="28" w:type="dxa"/>
              <w:right w:w="28" w:type="dxa"/>
            </w:tcMar>
            <w:vAlign w:val="center"/>
            <w:hideMark/>
          </w:tcPr>
          <w:p w14:paraId="4355A6D5" w14:textId="77777777" w:rsidR="008375BD" w:rsidRPr="00F34BE7" w:rsidRDefault="008375BD" w:rsidP="00062751">
            <w:pPr>
              <w:jc w:val="center"/>
              <w:rPr>
                <w:sz w:val="20"/>
              </w:rPr>
            </w:pPr>
            <w:r w:rsidRPr="00F34BE7">
              <w:rPr>
                <w:sz w:val="20"/>
              </w:rPr>
              <w:t>861</w:t>
            </w:r>
          </w:p>
        </w:tc>
        <w:tc>
          <w:tcPr>
            <w:tcW w:w="646" w:type="dxa"/>
            <w:shd w:val="clear" w:color="000000" w:fill="FFFFFF"/>
            <w:tcMar>
              <w:left w:w="28" w:type="dxa"/>
              <w:right w:w="28" w:type="dxa"/>
            </w:tcMar>
            <w:vAlign w:val="center"/>
            <w:hideMark/>
          </w:tcPr>
          <w:p w14:paraId="47EE06A1" w14:textId="77777777" w:rsidR="008375BD" w:rsidRPr="00F34BE7" w:rsidRDefault="008375BD" w:rsidP="00062751">
            <w:pPr>
              <w:jc w:val="center"/>
              <w:rPr>
                <w:sz w:val="20"/>
              </w:rPr>
            </w:pPr>
            <w:r w:rsidRPr="00F34BE7">
              <w:rPr>
                <w:sz w:val="20"/>
              </w:rPr>
              <w:t>537</w:t>
            </w:r>
          </w:p>
        </w:tc>
        <w:tc>
          <w:tcPr>
            <w:tcW w:w="851" w:type="dxa"/>
            <w:shd w:val="clear" w:color="000000" w:fill="FFFFFF"/>
            <w:tcMar>
              <w:left w:w="28" w:type="dxa"/>
              <w:right w:w="28" w:type="dxa"/>
            </w:tcMar>
            <w:vAlign w:val="center"/>
            <w:hideMark/>
          </w:tcPr>
          <w:p w14:paraId="118132BF" w14:textId="77777777" w:rsidR="008375BD" w:rsidRPr="00F34BE7" w:rsidRDefault="008375BD" w:rsidP="00062751">
            <w:pPr>
              <w:jc w:val="center"/>
              <w:rPr>
                <w:sz w:val="20"/>
              </w:rPr>
            </w:pPr>
            <w:r w:rsidRPr="00F34BE7">
              <w:rPr>
                <w:sz w:val="20"/>
              </w:rPr>
              <w:t>324</w:t>
            </w:r>
          </w:p>
        </w:tc>
        <w:tc>
          <w:tcPr>
            <w:tcW w:w="2261" w:type="dxa"/>
            <w:shd w:val="clear" w:color="000000" w:fill="FFFFFF"/>
            <w:tcMar>
              <w:left w:w="28" w:type="dxa"/>
              <w:right w:w="28" w:type="dxa"/>
            </w:tcMar>
            <w:vAlign w:val="center"/>
            <w:hideMark/>
          </w:tcPr>
          <w:p w14:paraId="24847E37" w14:textId="77777777" w:rsidR="008375BD" w:rsidRPr="00F34BE7" w:rsidRDefault="008375BD" w:rsidP="00062751">
            <w:pPr>
              <w:jc w:val="center"/>
              <w:rPr>
                <w:sz w:val="20"/>
              </w:rPr>
            </w:pPr>
            <w:r w:rsidRPr="00F34BE7">
              <w:rPr>
                <w:sz w:val="20"/>
              </w:rPr>
              <w:t>Локальная смета №3.1.я</w:t>
            </w:r>
          </w:p>
        </w:tc>
        <w:tc>
          <w:tcPr>
            <w:tcW w:w="1625" w:type="dxa"/>
            <w:shd w:val="clear" w:color="000000" w:fill="FFFFFF"/>
            <w:tcMar>
              <w:left w:w="28" w:type="dxa"/>
              <w:right w:w="28" w:type="dxa"/>
            </w:tcMar>
            <w:vAlign w:val="center"/>
            <w:hideMark/>
          </w:tcPr>
          <w:p w14:paraId="09EAB9A2" w14:textId="77777777" w:rsidR="008375BD" w:rsidRPr="00F34BE7" w:rsidRDefault="008375BD" w:rsidP="00062751">
            <w:pPr>
              <w:jc w:val="center"/>
              <w:rPr>
                <w:sz w:val="20"/>
              </w:rPr>
            </w:pPr>
            <w:r w:rsidRPr="00F34BE7">
              <w:rPr>
                <w:sz w:val="20"/>
              </w:rPr>
              <w:t>Дефектная ведомость №3.1.я</w:t>
            </w:r>
          </w:p>
        </w:tc>
        <w:tc>
          <w:tcPr>
            <w:tcW w:w="674" w:type="dxa"/>
            <w:shd w:val="clear" w:color="000000" w:fill="FFFFFF"/>
            <w:noWrap/>
            <w:tcMar>
              <w:left w:w="28" w:type="dxa"/>
              <w:right w:w="28" w:type="dxa"/>
            </w:tcMar>
            <w:vAlign w:val="center"/>
            <w:hideMark/>
          </w:tcPr>
          <w:p w14:paraId="0CE0316E" w14:textId="77777777" w:rsidR="008375BD" w:rsidRPr="00F34BE7" w:rsidRDefault="008375BD" w:rsidP="00062751">
            <w:pPr>
              <w:jc w:val="center"/>
              <w:rPr>
                <w:sz w:val="20"/>
              </w:rPr>
            </w:pPr>
            <w:r w:rsidRPr="00F34BE7">
              <w:rPr>
                <w:sz w:val="20"/>
              </w:rPr>
              <w:t>861</w:t>
            </w:r>
          </w:p>
        </w:tc>
        <w:tc>
          <w:tcPr>
            <w:tcW w:w="675" w:type="dxa"/>
            <w:shd w:val="clear" w:color="000000" w:fill="FFFFFF"/>
            <w:vAlign w:val="center"/>
          </w:tcPr>
          <w:p w14:paraId="0FD4F792" w14:textId="77777777" w:rsidR="008375BD" w:rsidRPr="00F34BE7" w:rsidRDefault="008375BD" w:rsidP="00062751">
            <w:pPr>
              <w:jc w:val="center"/>
              <w:rPr>
                <w:sz w:val="20"/>
              </w:rPr>
            </w:pPr>
            <w:r w:rsidRPr="00F34BE7">
              <w:rPr>
                <w:sz w:val="20"/>
              </w:rPr>
              <w:t>537</w:t>
            </w:r>
          </w:p>
        </w:tc>
        <w:tc>
          <w:tcPr>
            <w:tcW w:w="675" w:type="dxa"/>
            <w:shd w:val="clear" w:color="000000" w:fill="FFFFFF"/>
            <w:vAlign w:val="center"/>
          </w:tcPr>
          <w:p w14:paraId="782A4EC3" w14:textId="77777777" w:rsidR="008375BD" w:rsidRPr="00F34BE7" w:rsidRDefault="008375BD" w:rsidP="00062751">
            <w:pPr>
              <w:jc w:val="center"/>
              <w:rPr>
                <w:sz w:val="20"/>
              </w:rPr>
            </w:pPr>
            <w:r w:rsidRPr="00F34BE7">
              <w:rPr>
                <w:sz w:val="20"/>
              </w:rPr>
              <w:t>324</w:t>
            </w:r>
          </w:p>
        </w:tc>
      </w:tr>
      <w:tr w:rsidR="008375BD" w:rsidRPr="00F34BE7" w14:paraId="14ED3584" w14:textId="77777777" w:rsidTr="00062751">
        <w:trPr>
          <w:trHeight w:val="20"/>
        </w:trPr>
        <w:tc>
          <w:tcPr>
            <w:tcW w:w="346" w:type="dxa"/>
            <w:shd w:val="clear" w:color="000000" w:fill="FFFFFF"/>
            <w:tcMar>
              <w:left w:w="28" w:type="dxa"/>
              <w:right w:w="28" w:type="dxa"/>
            </w:tcMar>
            <w:vAlign w:val="center"/>
            <w:hideMark/>
          </w:tcPr>
          <w:p w14:paraId="047D4C9D" w14:textId="77777777" w:rsidR="008375BD" w:rsidRPr="00F34BE7" w:rsidRDefault="008375BD" w:rsidP="00062751">
            <w:pPr>
              <w:jc w:val="center"/>
              <w:rPr>
                <w:sz w:val="20"/>
              </w:rPr>
            </w:pPr>
            <w:r>
              <w:rPr>
                <w:sz w:val="20"/>
              </w:rPr>
              <w:t>2</w:t>
            </w:r>
          </w:p>
        </w:tc>
        <w:tc>
          <w:tcPr>
            <w:tcW w:w="3118" w:type="dxa"/>
            <w:shd w:val="clear" w:color="000000" w:fill="FFFFFF"/>
            <w:tcMar>
              <w:left w:w="28" w:type="dxa"/>
              <w:right w:w="28" w:type="dxa"/>
            </w:tcMar>
            <w:vAlign w:val="center"/>
            <w:hideMark/>
          </w:tcPr>
          <w:p w14:paraId="55F0C726" w14:textId="77777777" w:rsidR="008375BD" w:rsidRPr="00E74FBE" w:rsidRDefault="008375BD" w:rsidP="00062751">
            <w:pPr>
              <w:rPr>
                <w:sz w:val="20"/>
              </w:rPr>
            </w:pPr>
            <w:r w:rsidRPr="00E74FBE">
              <w:rPr>
                <w:sz w:val="20"/>
              </w:rPr>
              <w:t>Капитальный ремонт здания котельной с. Улановка ул. Ленина, 105</w:t>
            </w:r>
          </w:p>
        </w:tc>
        <w:tc>
          <w:tcPr>
            <w:tcW w:w="647" w:type="dxa"/>
            <w:shd w:val="clear" w:color="000000" w:fill="FFFFFF"/>
            <w:tcMar>
              <w:left w:w="28" w:type="dxa"/>
              <w:right w:w="28" w:type="dxa"/>
            </w:tcMar>
            <w:vAlign w:val="center"/>
            <w:hideMark/>
          </w:tcPr>
          <w:p w14:paraId="1114EBC7" w14:textId="77777777" w:rsidR="008375BD" w:rsidRPr="00F34BE7" w:rsidRDefault="008375BD" w:rsidP="00062751">
            <w:pPr>
              <w:jc w:val="center"/>
              <w:rPr>
                <w:sz w:val="20"/>
              </w:rPr>
            </w:pPr>
            <w:r w:rsidRPr="00F34BE7">
              <w:rPr>
                <w:sz w:val="20"/>
              </w:rPr>
              <w:t>КР</w:t>
            </w:r>
          </w:p>
        </w:tc>
        <w:tc>
          <w:tcPr>
            <w:tcW w:w="1025" w:type="dxa"/>
            <w:shd w:val="clear" w:color="000000" w:fill="FFFFFF"/>
            <w:tcMar>
              <w:left w:w="28" w:type="dxa"/>
              <w:right w:w="28" w:type="dxa"/>
            </w:tcMar>
            <w:vAlign w:val="center"/>
            <w:hideMark/>
          </w:tcPr>
          <w:p w14:paraId="6AA5E524" w14:textId="77777777" w:rsidR="008375BD" w:rsidRPr="00F34BE7" w:rsidRDefault="008375BD" w:rsidP="00062751">
            <w:pPr>
              <w:jc w:val="center"/>
              <w:rPr>
                <w:sz w:val="20"/>
              </w:rPr>
            </w:pPr>
            <w:r w:rsidRPr="00F34BE7">
              <w:rPr>
                <w:sz w:val="20"/>
              </w:rPr>
              <w:t>подряд</w:t>
            </w:r>
          </w:p>
        </w:tc>
        <w:tc>
          <w:tcPr>
            <w:tcW w:w="1981" w:type="dxa"/>
            <w:shd w:val="clear" w:color="000000" w:fill="FFFFFF"/>
            <w:tcMar>
              <w:left w:w="28" w:type="dxa"/>
              <w:right w:w="28" w:type="dxa"/>
            </w:tcMar>
            <w:vAlign w:val="center"/>
            <w:hideMark/>
          </w:tcPr>
          <w:p w14:paraId="79548A97" w14:textId="77777777" w:rsidR="008375BD" w:rsidRPr="00F34BE7" w:rsidRDefault="008375BD" w:rsidP="00062751">
            <w:pPr>
              <w:rPr>
                <w:sz w:val="20"/>
              </w:rPr>
            </w:pPr>
            <w:r w:rsidRPr="00F34BE7">
              <w:rPr>
                <w:sz w:val="20"/>
              </w:rPr>
              <w:t>Ремонт несущей стены здания, кровли, пола</w:t>
            </w:r>
          </w:p>
        </w:tc>
        <w:tc>
          <w:tcPr>
            <w:tcW w:w="636" w:type="dxa"/>
            <w:shd w:val="clear" w:color="000000" w:fill="FFFFFF"/>
            <w:tcMar>
              <w:left w:w="28" w:type="dxa"/>
              <w:right w:w="28" w:type="dxa"/>
            </w:tcMar>
            <w:vAlign w:val="center"/>
            <w:hideMark/>
          </w:tcPr>
          <w:p w14:paraId="3B55AE01" w14:textId="77777777" w:rsidR="008375BD" w:rsidRPr="00F34BE7" w:rsidRDefault="008375BD" w:rsidP="00062751">
            <w:pPr>
              <w:jc w:val="center"/>
              <w:rPr>
                <w:sz w:val="20"/>
              </w:rPr>
            </w:pPr>
            <w:r w:rsidRPr="00F34BE7">
              <w:rPr>
                <w:sz w:val="20"/>
              </w:rPr>
              <w:t>2</w:t>
            </w:r>
            <w:r>
              <w:rPr>
                <w:sz w:val="20"/>
              </w:rPr>
              <w:t xml:space="preserve"> </w:t>
            </w:r>
            <w:r w:rsidRPr="00F34BE7">
              <w:rPr>
                <w:sz w:val="20"/>
              </w:rPr>
              <w:t>411</w:t>
            </w:r>
          </w:p>
        </w:tc>
        <w:tc>
          <w:tcPr>
            <w:tcW w:w="646" w:type="dxa"/>
            <w:shd w:val="clear" w:color="000000" w:fill="FFFFFF"/>
            <w:tcMar>
              <w:left w:w="28" w:type="dxa"/>
              <w:right w:w="28" w:type="dxa"/>
            </w:tcMar>
            <w:vAlign w:val="center"/>
            <w:hideMark/>
          </w:tcPr>
          <w:p w14:paraId="61012C9C" w14:textId="77777777" w:rsidR="008375BD" w:rsidRPr="00F34BE7" w:rsidRDefault="008375BD" w:rsidP="00062751">
            <w:pPr>
              <w:jc w:val="center"/>
              <w:rPr>
                <w:sz w:val="20"/>
              </w:rPr>
            </w:pPr>
            <w:r w:rsidRPr="00F34BE7">
              <w:rPr>
                <w:sz w:val="20"/>
              </w:rPr>
              <w:t>1 515</w:t>
            </w:r>
          </w:p>
        </w:tc>
        <w:tc>
          <w:tcPr>
            <w:tcW w:w="851" w:type="dxa"/>
            <w:shd w:val="clear" w:color="000000" w:fill="FFFFFF"/>
            <w:tcMar>
              <w:left w:w="28" w:type="dxa"/>
              <w:right w:w="28" w:type="dxa"/>
            </w:tcMar>
            <w:vAlign w:val="center"/>
            <w:hideMark/>
          </w:tcPr>
          <w:p w14:paraId="05194B1F" w14:textId="77777777" w:rsidR="008375BD" w:rsidRPr="00F34BE7" w:rsidRDefault="008375BD" w:rsidP="00062751">
            <w:pPr>
              <w:jc w:val="center"/>
              <w:rPr>
                <w:sz w:val="20"/>
              </w:rPr>
            </w:pPr>
            <w:r w:rsidRPr="00F34BE7">
              <w:rPr>
                <w:sz w:val="20"/>
              </w:rPr>
              <w:t>896</w:t>
            </w:r>
          </w:p>
        </w:tc>
        <w:tc>
          <w:tcPr>
            <w:tcW w:w="2261" w:type="dxa"/>
            <w:shd w:val="clear" w:color="000000" w:fill="FFFFFF"/>
            <w:tcMar>
              <w:left w:w="28" w:type="dxa"/>
              <w:right w:w="28" w:type="dxa"/>
            </w:tcMar>
            <w:vAlign w:val="center"/>
            <w:hideMark/>
          </w:tcPr>
          <w:p w14:paraId="36638DB3" w14:textId="77777777" w:rsidR="008375BD" w:rsidRPr="00F34BE7" w:rsidRDefault="008375BD" w:rsidP="00062751">
            <w:pPr>
              <w:jc w:val="center"/>
              <w:rPr>
                <w:sz w:val="20"/>
              </w:rPr>
            </w:pPr>
            <w:r w:rsidRPr="00F34BE7">
              <w:rPr>
                <w:sz w:val="20"/>
              </w:rPr>
              <w:t>Локальная смета №3.2.я</w:t>
            </w:r>
          </w:p>
        </w:tc>
        <w:tc>
          <w:tcPr>
            <w:tcW w:w="1625" w:type="dxa"/>
            <w:shd w:val="clear" w:color="000000" w:fill="FFFFFF"/>
            <w:tcMar>
              <w:left w:w="28" w:type="dxa"/>
              <w:right w:w="28" w:type="dxa"/>
            </w:tcMar>
            <w:vAlign w:val="center"/>
            <w:hideMark/>
          </w:tcPr>
          <w:p w14:paraId="243FD0AA" w14:textId="77777777" w:rsidR="008375BD" w:rsidRPr="00F34BE7" w:rsidRDefault="008375BD" w:rsidP="00062751">
            <w:pPr>
              <w:jc w:val="center"/>
              <w:rPr>
                <w:sz w:val="20"/>
              </w:rPr>
            </w:pPr>
            <w:r w:rsidRPr="00F34BE7">
              <w:rPr>
                <w:sz w:val="20"/>
              </w:rPr>
              <w:t>Дефектная ведомость №3.2.я</w:t>
            </w:r>
          </w:p>
        </w:tc>
        <w:tc>
          <w:tcPr>
            <w:tcW w:w="674" w:type="dxa"/>
            <w:shd w:val="clear" w:color="000000" w:fill="FFFFFF"/>
            <w:noWrap/>
            <w:tcMar>
              <w:left w:w="28" w:type="dxa"/>
              <w:right w:w="28" w:type="dxa"/>
            </w:tcMar>
            <w:vAlign w:val="center"/>
          </w:tcPr>
          <w:p w14:paraId="3F34CBEB" w14:textId="77777777" w:rsidR="008375BD" w:rsidRPr="00F34BE7" w:rsidRDefault="008375BD" w:rsidP="00062751">
            <w:pPr>
              <w:jc w:val="center"/>
              <w:rPr>
                <w:sz w:val="20"/>
                <w:u w:val="single"/>
              </w:rPr>
            </w:pPr>
            <w:r w:rsidRPr="00F34BE7">
              <w:rPr>
                <w:sz w:val="20"/>
              </w:rPr>
              <w:t>2</w:t>
            </w:r>
            <w:r>
              <w:rPr>
                <w:sz w:val="20"/>
              </w:rPr>
              <w:t xml:space="preserve"> </w:t>
            </w:r>
            <w:r w:rsidRPr="00F34BE7">
              <w:rPr>
                <w:sz w:val="20"/>
              </w:rPr>
              <w:t>411</w:t>
            </w:r>
          </w:p>
        </w:tc>
        <w:tc>
          <w:tcPr>
            <w:tcW w:w="675" w:type="dxa"/>
            <w:shd w:val="clear" w:color="000000" w:fill="FFFFFF"/>
            <w:vAlign w:val="center"/>
          </w:tcPr>
          <w:p w14:paraId="677FDF1E" w14:textId="77777777" w:rsidR="008375BD" w:rsidRPr="00F34BE7" w:rsidRDefault="008375BD" w:rsidP="00062751">
            <w:pPr>
              <w:jc w:val="center"/>
              <w:rPr>
                <w:sz w:val="20"/>
                <w:u w:val="single"/>
              </w:rPr>
            </w:pPr>
            <w:r w:rsidRPr="00F34BE7">
              <w:rPr>
                <w:sz w:val="20"/>
              </w:rPr>
              <w:t>1 515</w:t>
            </w:r>
          </w:p>
        </w:tc>
        <w:tc>
          <w:tcPr>
            <w:tcW w:w="675" w:type="dxa"/>
            <w:shd w:val="clear" w:color="000000" w:fill="FFFFFF"/>
            <w:vAlign w:val="center"/>
          </w:tcPr>
          <w:p w14:paraId="2F9F7F8E" w14:textId="77777777" w:rsidR="008375BD" w:rsidRPr="00F34BE7" w:rsidRDefault="008375BD" w:rsidP="00062751">
            <w:pPr>
              <w:jc w:val="center"/>
              <w:rPr>
                <w:sz w:val="20"/>
                <w:u w:val="single"/>
              </w:rPr>
            </w:pPr>
            <w:r w:rsidRPr="00F34BE7">
              <w:rPr>
                <w:sz w:val="20"/>
              </w:rPr>
              <w:t>896</w:t>
            </w:r>
          </w:p>
        </w:tc>
      </w:tr>
      <w:tr w:rsidR="008375BD" w:rsidRPr="00F34BE7" w14:paraId="5455B5C1" w14:textId="77777777" w:rsidTr="00062751">
        <w:trPr>
          <w:trHeight w:val="20"/>
        </w:trPr>
        <w:tc>
          <w:tcPr>
            <w:tcW w:w="346" w:type="dxa"/>
            <w:shd w:val="clear" w:color="000000" w:fill="FFFFFF"/>
            <w:tcMar>
              <w:left w:w="28" w:type="dxa"/>
              <w:right w:w="28" w:type="dxa"/>
            </w:tcMar>
            <w:vAlign w:val="center"/>
            <w:hideMark/>
          </w:tcPr>
          <w:p w14:paraId="6B2AD501" w14:textId="77777777" w:rsidR="008375BD" w:rsidRPr="00F34BE7" w:rsidRDefault="008375BD" w:rsidP="00062751">
            <w:pPr>
              <w:jc w:val="center"/>
              <w:rPr>
                <w:sz w:val="20"/>
              </w:rPr>
            </w:pPr>
            <w:r>
              <w:rPr>
                <w:sz w:val="20"/>
              </w:rPr>
              <w:t>3</w:t>
            </w:r>
          </w:p>
        </w:tc>
        <w:tc>
          <w:tcPr>
            <w:tcW w:w="3118" w:type="dxa"/>
            <w:shd w:val="clear" w:color="000000" w:fill="FFFFFF"/>
            <w:tcMar>
              <w:left w:w="28" w:type="dxa"/>
              <w:right w:w="28" w:type="dxa"/>
            </w:tcMar>
            <w:vAlign w:val="center"/>
            <w:hideMark/>
          </w:tcPr>
          <w:p w14:paraId="653A6F36" w14:textId="77777777" w:rsidR="008375BD" w:rsidRPr="00E74FBE" w:rsidRDefault="008375BD" w:rsidP="00062751">
            <w:pPr>
              <w:rPr>
                <w:sz w:val="20"/>
              </w:rPr>
            </w:pPr>
            <w:r w:rsidRPr="00E74FBE">
              <w:rPr>
                <w:sz w:val="20"/>
              </w:rPr>
              <w:t>Капитальный ремонт здания котельной №19 п.г.т. Яя, ул. Западная, 80/1</w:t>
            </w:r>
          </w:p>
        </w:tc>
        <w:tc>
          <w:tcPr>
            <w:tcW w:w="647" w:type="dxa"/>
            <w:shd w:val="clear" w:color="000000" w:fill="FFFFFF"/>
            <w:tcMar>
              <w:left w:w="28" w:type="dxa"/>
              <w:right w:w="28" w:type="dxa"/>
            </w:tcMar>
            <w:vAlign w:val="center"/>
            <w:hideMark/>
          </w:tcPr>
          <w:p w14:paraId="0DC96188" w14:textId="77777777" w:rsidR="008375BD" w:rsidRPr="00F34BE7" w:rsidRDefault="008375BD" w:rsidP="00062751">
            <w:pPr>
              <w:jc w:val="center"/>
              <w:rPr>
                <w:sz w:val="20"/>
              </w:rPr>
            </w:pPr>
            <w:r w:rsidRPr="00F34BE7">
              <w:rPr>
                <w:sz w:val="20"/>
              </w:rPr>
              <w:t>КР</w:t>
            </w:r>
          </w:p>
        </w:tc>
        <w:tc>
          <w:tcPr>
            <w:tcW w:w="1025" w:type="dxa"/>
            <w:shd w:val="clear" w:color="000000" w:fill="FFFFFF"/>
            <w:tcMar>
              <w:left w:w="28" w:type="dxa"/>
              <w:right w:w="28" w:type="dxa"/>
            </w:tcMar>
            <w:vAlign w:val="center"/>
            <w:hideMark/>
          </w:tcPr>
          <w:p w14:paraId="01AF5C00" w14:textId="77777777" w:rsidR="008375BD" w:rsidRPr="00F34BE7" w:rsidRDefault="008375BD" w:rsidP="00062751">
            <w:pPr>
              <w:jc w:val="center"/>
              <w:rPr>
                <w:sz w:val="20"/>
              </w:rPr>
            </w:pPr>
            <w:r w:rsidRPr="00F34BE7">
              <w:rPr>
                <w:sz w:val="20"/>
              </w:rPr>
              <w:t>подряд</w:t>
            </w:r>
          </w:p>
        </w:tc>
        <w:tc>
          <w:tcPr>
            <w:tcW w:w="1981" w:type="dxa"/>
            <w:shd w:val="clear" w:color="000000" w:fill="FFFFFF"/>
            <w:tcMar>
              <w:left w:w="28" w:type="dxa"/>
              <w:right w:w="28" w:type="dxa"/>
            </w:tcMar>
            <w:vAlign w:val="center"/>
            <w:hideMark/>
          </w:tcPr>
          <w:p w14:paraId="3F692B51" w14:textId="77777777" w:rsidR="008375BD" w:rsidRPr="00F34BE7" w:rsidRDefault="008375BD" w:rsidP="00062751">
            <w:pPr>
              <w:rPr>
                <w:sz w:val="20"/>
              </w:rPr>
            </w:pPr>
            <w:r w:rsidRPr="00F34BE7">
              <w:rPr>
                <w:sz w:val="20"/>
              </w:rPr>
              <w:t>Ремонт кровли 322,4м2</w:t>
            </w:r>
          </w:p>
        </w:tc>
        <w:tc>
          <w:tcPr>
            <w:tcW w:w="636" w:type="dxa"/>
            <w:shd w:val="clear" w:color="000000" w:fill="FFFFFF"/>
            <w:tcMar>
              <w:left w:w="28" w:type="dxa"/>
              <w:right w:w="28" w:type="dxa"/>
            </w:tcMar>
            <w:vAlign w:val="center"/>
            <w:hideMark/>
          </w:tcPr>
          <w:p w14:paraId="40AF8890" w14:textId="77777777" w:rsidR="008375BD" w:rsidRPr="00F34BE7" w:rsidRDefault="008375BD" w:rsidP="00062751">
            <w:pPr>
              <w:jc w:val="center"/>
              <w:rPr>
                <w:sz w:val="20"/>
              </w:rPr>
            </w:pPr>
            <w:r w:rsidRPr="00F34BE7">
              <w:rPr>
                <w:sz w:val="20"/>
              </w:rPr>
              <w:t>787</w:t>
            </w:r>
          </w:p>
        </w:tc>
        <w:tc>
          <w:tcPr>
            <w:tcW w:w="646" w:type="dxa"/>
            <w:shd w:val="clear" w:color="000000" w:fill="FFFFFF"/>
            <w:tcMar>
              <w:left w:w="28" w:type="dxa"/>
              <w:right w:w="28" w:type="dxa"/>
            </w:tcMar>
            <w:vAlign w:val="center"/>
            <w:hideMark/>
          </w:tcPr>
          <w:p w14:paraId="2916C764" w14:textId="77777777" w:rsidR="008375BD" w:rsidRPr="00F34BE7" w:rsidRDefault="008375BD" w:rsidP="00062751">
            <w:pPr>
              <w:jc w:val="center"/>
              <w:rPr>
                <w:sz w:val="20"/>
              </w:rPr>
            </w:pPr>
            <w:r w:rsidRPr="00F34BE7">
              <w:rPr>
                <w:sz w:val="20"/>
              </w:rPr>
              <w:t>662</w:t>
            </w:r>
          </w:p>
        </w:tc>
        <w:tc>
          <w:tcPr>
            <w:tcW w:w="851" w:type="dxa"/>
            <w:shd w:val="clear" w:color="000000" w:fill="FFFFFF"/>
            <w:tcMar>
              <w:left w:w="28" w:type="dxa"/>
              <w:right w:w="28" w:type="dxa"/>
            </w:tcMar>
            <w:vAlign w:val="center"/>
            <w:hideMark/>
          </w:tcPr>
          <w:p w14:paraId="69EC2151" w14:textId="77777777" w:rsidR="008375BD" w:rsidRPr="00F34BE7" w:rsidRDefault="008375BD" w:rsidP="00062751">
            <w:pPr>
              <w:jc w:val="center"/>
              <w:rPr>
                <w:sz w:val="20"/>
              </w:rPr>
            </w:pPr>
            <w:r w:rsidRPr="00F34BE7">
              <w:rPr>
                <w:sz w:val="20"/>
              </w:rPr>
              <w:t>125</w:t>
            </w:r>
          </w:p>
        </w:tc>
        <w:tc>
          <w:tcPr>
            <w:tcW w:w="2261" w:type="dxa"/>
            <w:shd w:val="clear" w:color="000000" w:fill="FFFFFF"/>
            <w:tcMar>
              <w:left w:w="28" w:type="dxa"/>
              <w:right w:w="28" w:type="dxa"/>
            </w:tcMar>
            <w:vAlign w:val="center"/>
            <w:hideMark/>
          </w:tcPr>
          <w:p w14:paraId="22C70009" w14:textId="77777777" w:rsidR="008375BD" w:rsidRPr="00F34BE7" w:rsidRDefault="008375BD" w:rsidP="00062751">
            <w:pPr>
              <w:jc w:val="center"/>
              <w:rPr>
                <w:sz w:val="20"/>
              </w:rPr>
            </w:pPr>
            <w:r w:rsidRPr="00F34BE7">
              <w:rPr>
                <w:sz w:val="20"/>
              </w:rPr>
              <w:t>Локальная смета №3.3.я</w:t>
            </w:r>
          </w:p>
        </w:tc>
        <w:tc>
          <w:tcPr>
            <w:tcW w:w="1625" w:type="dxa"/>
            <w:shd w:val="clear" w:color="000000" w:fill="FFFFFF"/>
            <w:tcMar>
              <w:left w:w="28" w:type="dxa"/>
              <w:right w:w="28" w:type="dxa"/>
            </w:tcMar>
            <w:vAlign w:val="center"/>
            <w:hideMark/>
          </w:tcPr>
          <w:p w14:paraId="47592A6B" w14:textId="77777777" w:rsidR="008375BD" w:rsidRPr="00F34BE7" w:rsidRDefault="008375BD" w:rsidP="00062751">
            <w:pPr>
              <w:jc w:val="center"/>
              <w:rPr>
                <w:sz w:val="20"/>
              </w:rPr>
            </w:pPr>
            <w:r w:rsidRPr="00F34BE7">
              <w:rPr>
                <w:sz w:val="20"/>
              </w:rPr>
              <w:t>Дефектная ведомость №3.3.я</w:t>
            </w:r>
          </w:p>
        </w:tc>
        <w:tc>
          <w:tcPr>
            <w:tcW w:w="674" w:type="dxa"/>
            <w:shd w:val="clear" w:color="000000" w:fill="FFFFFF"/>
            <w:noWrap/>
            <w:tcMar>
              <w:left w:w="28" w:type="dxa"/>
              <w:right w:w="28" w:type="dxa"/>
            </w:tcMar>
            <w:vAlign w:val="center"/>
          </w:tcPr>
          <w:p w14:paraId="42BD19D8" w14:textId="77777777" w:rsidR="008375BD" w:rsidRPr="00F34BE7" w:rsidRDefault="008375BD" w:rsidP="00062751">
            <w:pPr>
              <w:jc w:val="center"/>
              <w:rPr>
                <w:sz w:val="20"/>
                <w:u w:val="single"/>
              </w:rPr>
            </w:pPr>
            <w:r w:rsidRPr="00F34BE7">
              <w:rPr>
                <w:sz w:val="20"/>
              </w:rPr>
              <w:t>787</w:t>
            </w:r>
          </w:p>
        </w:tc>
        <w:tc>
          <w:tcPr>
            <w:tcW w:w="675" w:type="dxa"/>
            <w:shd w:val="clear" w:color="000000" w:fill="FFFFFF"/>
            <w:vAlign w:val="center"/>
          </w:tcPr>
          <w:p w14:paraId="6B955E8A" w14:textId="77777777" w:rsidR="008375BD" w:rsidRPr="00F34BE7" w:rsidRDefault="008375BD" w:rsidP="00062751">
            <w:pPr>
              <w:jc w:val="center"/>
              <w:rPr>
                <w:sz w:val="20"/>
                <w:u w:val="single"/>
              </w:rPr>
            </w:pPr>
            <w:r w:rsidRPr="00F34BE7">
              <w:rPr>
                <w:sz w:val="20"/>
              </w:rPr>
              <w:t>662</w:t>
            </w:r>
          </w:p>
        </w:tc>
        <w:tc>
          <w:tcPr>
            <w:tcW w:w="675" w:type="dxa"/>
            <w:shd w:val="clear" w:color="000000" w:fill="FFFFFF"/>
            <w:vAlign w:val="center"/>
          </w:tcPr>
          <w:p w14:paraId="5C58C3A0" w14:textId="77777777" w:rsidR="008375BD" w:rsidRPr="00F34BE7" w:rsidRDefault="008375BD" w:rsidP="00062751">
            <w:pPr>
              <w:jc w:val="center"/>
              <w:rPr>
                <w:sz w:val="20"/>
                <w:u w:val="single"/>
              </w:rPr>
            </w:pPr>
            <w:r w:rsidRPr="00F34BE7">
              <w:rPr>
                <w:sz w:val="20"/>
              </w:rPr>
              <w:t>125</w:t>
            </w:r>
          </w:p>
        </w:tc>
      </w:tr>
      <w:tr w:rsidR="008375BD" w:rsidRPr="00F34BE7" w14:paraId="1D1D6DE0" w14:textId="77777777" w:rsidTr="00062751">
        <w:trPr>
          <w:trHeight w:val="1202"/>
        </w:trPr>
        <w:tc>
          <w:tcPr>
            <w:tcW w:w="346" w:type="dxa"/>
            <w:shd w:val="clear" w:color="000000" w:fill="FFFFFF"/>
            <w:tcMar>
              <w:left w:w="28" w:type="dxa"/>
              <w:right w:w="28" w:type="dxa"/>
            </w:tcMar>
            <w:vAlign w:val="center"/>
            <w:hideMark/>
          </w:tcPr>
          <w:p w14:paraId="772A84C7" w14:textId="77777777" w:rsidR="008375BD" w:rsidRPr="00305564" w:rsidRDefault="008375BD" w:rsidP="00062751">
            <w:pPr>
              <w:jc w:val="center"/>
              <w:rPr>
                <w:bCs/>
                <w:sz w:val="20"/>
              </w:rPr>
            </w:pPr>
            <w:r>
              <w:rPr>
                <w:bCs/>
                <w:sz w:val="20"/>
              </w:rPr>
              <w:t>4</w:t>
            </w:r>
          </w:p>
        </w:tc>
        <w:tc>
          <w:tcPr>
            <w:tcW w:w="3118" w:type="dxa"/>
            <w:shd w:val="clear" w:color="000000" w:fill="FFFFFF"/>
            <w:tcMar>
              <w:left w:w="28" w:type="dxa"/>
              <w:right w:w="28" w:type="dxa"/>
            </w:tcMar>
            <w:vAlign w:val="center"/>
            <w:hideMark/>
          </w:tcPr>
          <w:p w14:paraId="3534B410" w14:textId="77777777" w:rsidR="008375BD" w:rsidRPr="00FE4F98" w:rsidRDefault="008375BD" w:rsidP="00062751">
            <w:pPr>
              <w:rPr>
                <w:sz w:val="20"/>
              </w:rPr>
            </w:pPr>
            <w:r w:rsidRPr="00F34BE7">
              <w:rPr>
                <w:sz w:val="20"/>
              </w:rPr>
              <w:t>Капитальный ремонт участков трубопровод</w:t>
            </w:r>
            <w:r>
              <w:rPr>
                <w:sz w:val="20"/>
              </w:rPr>
              <w:t xml:space="preserve">а тепловых сетей </w:t>
            </w:r>
            <w:r>
              <w:rPr>
                <w:sz w:val="20"/>
                <w:lang w:val="en-US"/>
              </w:rPr>
              <w:t>L</w:t>
            </w:r>
            <w:r>
              <w:rPr>
                <w:sz w:val="20"/>
              </w:rPr>
              <w:t>=282.5 м. п.г.т. Яя, ул. Осоавиахимовская, 2а – пер. Новосибирский, 1</w:t>
            </w:r>
          </w:p>
        </w:tc>
        <w:tc>
          <w:tcPr>
            <w:tcW w:w="647" w:type="dxa"/>
            <w:shd w:val="clear" w:color="000000" w:fill="FFFFFF"/>
            <w:tcMar>
              <w:left w:w="28" w:type="dxa"/>
              <w:right w:w="28" w:type="dxa"/>
            </w:tcMar>
            <w:vAlign w:val="center"/>
            <w:hideMark/>
          </w:tcPr>
          <w:p w14:paraId="41ECA7B3" w14:textId="77777777" w:rsidR="008375BD" w:rsidRPr="00F34BE7" w:rsidRDefault="008375BD" w:rsidP="00062751">
            <w:pPr>
              <w:jc w:val="center"/>
              <w:rPr>
                <w:sz w:val="20"/>
              </w:rPr>
            </w:pPr>
            <w:r w:rsidRPr="00F34BE7">
              <w:rPr>
                <w:sz w:val="20"/>
              </w:rPr>
              <w:t>КР</w:t>
            </w:r>
          </w:p>
        </w:tc>
        <w:tc>
          <w:tcPr>
            <w:tcW w:w="1025" w:type="dxa"/>
            <w:shd w:val="clear" w:color="000000" w:fill="FFFFFF"/>
            <w:tcMar>
              <w:left w:w="28" w:type="dxa"/>
              <w:right w:w="28" w:type="dxa"/>
            </w:tcMar>
            <w:vAlign w:val="center"/>
            <w:hideMark/>
          </w:tcPr>
          <w:p w14:paraId="2EEA485C" w14:textId="77777777" w:rsidR="008375BD" w:rsidRPr="00F34BE7" w:rsidRDefault="008375BD" w:rsidP="00062751">
            <w:pPr>
              <w:jc w:val="center"/>
              <w:rPr>
                <w:sz w:val="20"/>
              </w:rPr>
            </w:pPr>
            <w:r w:rsidRPr="00F34BE7">
              <w:rPr>
                <w:sz w:val="20"/>
              </w:rPr>
              <w:t>подряд</w:t>
            </w:r>
          </w:p>
        </w:tc>
        <w:tc>
          <w:tcPr>
            <w:tcW w:w="1981" w:type="dxa"/>
            <w:shd w:val="clear" w:color="000000" w:fill="FFFFFF"/>
            <w:tcMar>
              <w:left w:w="28" w:type="dxa"/>
              <w:right w:w="28" w:type="dxa"/>
            </w:tcMar>
            <w:vAlign w:val="center"/>
            <w:hideMark/>
          </w:tcPr>
          <w:p w14:paraId="6CE6AC17" w14:textId="77777777" w:rsidR="008375BD" w:rsidRPr="00F34BE7" w:rsidRDefault="008375BD" w:rsidP="00062751">
            <w:pPr>
              <w:rPr>
                <w:sz w:val="20"/>
              </w:rPr>
            </w:pPr>
            <w:r w:rsidRPr="00F34BE7">
              <w:rPr>
                <w:sz w:val="20"/>
              </w:rPr>
              <w:t>Капитальный ремонт</w:t>
            </w:r>
          </w:p>
          <w:p w14:paraId="6864D0CF" w14:textId="77777777" w:rsidR="008375BD" w:rsidRPr="00F34BE7" w:rsidRDefault="008375BD" w:rsidP="00062751">
            <w:pPr>
              <w:rPr>
                <w:sz w:val="20"/>
              </w:rPr>
            </w:pPr>
            <w:r w:rsidRPr="00F34BE7">
              <w:rPr>
                <w:sz w:val="20"/>
              </w:rPr>
              <w:t>участков</w:t>
            </w:r>
          </w:p>
          <w:p w14:paraId="7EAB891C" w14:textId="77777777" w:rsidR="008375BD" w:rsidRPr="00F34BE7" w:rsidRDefault="008375BD" w:rsidP="00062751">
            <w:pPr>
              <w:rPr>
                <w:sz w:val="20"/>
              </w:rPr>
            </w:pPr>
            <w:r w:rsidRPr="00F34BE7">
              <w:rPr>
                <w:sz w:val="20"/>
              </w:rPr>
              <w:t>трубопроводов,</w:t>
            </w:r>
          </w:p>
          <w:p w14:paraId="15B7F74D" w14:textId="77777777" w:rsidR="008375BD" w:rsidRPr="00F34BE7" w:rsidRDefault="008375BD" w:rsidP="00062751">
            <w:pPr>
              <w:rPr>
                <w:sz w:val="20"/>
              </w:rPr>
            </w:pPr>
          </w:p>
        </w:tc>
        <w:tc>
          <w:tcPr>
            <w:tcW w:w="636" w:type="dxa"/>
            <w:shd w:val="clear" w:color="000000" w:fill="FFFFFF"/>
            <w:tcMar>
              <w:left w:w="28" w:type="dxa"/>
              <w:right w:w="28" w:type="dxa"/>
            </w:tcMar>
            <w:vAlign w:val="center"/>
            <w:hideMark/>
          </w:tcPr>
          <w:p w14:paraId="4D970FD3" w14:textId="77777777" w:rsidR="008375BD" w:rsidRPr="00F34BE7" w:rsidRDefault="008375BD" w:rsidP="00062751">
            <w:pPr>
              <w:jc w:val="right"/>
              <w:rPr>
                <w:sz w:val="20"/>
              </w:rPr>
            </w:pPr>
            <w:r w:rsidRPr="00F34BE7">
              <w:rPr>
                <w:sz w:val="20"/>
              </w:rPr>
              <w:t>2 400</w:t>
            </w:r>
          </w:p>
        </w:tc>
        <w:tc>
          <w:tcPr>
            <w:tcW w:w="646" w:type="dxa"/>
            <w:shd w:val="clear" w:color="000000" w:fill="FFFFFF"/>
            <w:tcMar>
              <w:left w:w="28" w:type="dxa"/>
              <w:right w:w="28" w:type="dxa"/>
            </w:tcMar>
            <w:vAlign w:val="center"/>
            <w:hideMark/>
          </w:tcPr>
          <w:p w14:paraId="3746FD1A" w14:textId="77777777" w:rsidR="008375BD" w:rsidRPr="00F34BE7" w:rsidRDefault="008375BD" w:rsidP="00062751">
            <w:pPr>
              <w:jc w:val="right"/>
              <w:rPr>
                <w:sz w:val="20"/>
              </w:rPr>
            </w:pPr>
            <w:r>
              <w:rPr>
                <w:sz w:val="20"/>
              </w:rPr>
              <w:t>1 560</w:t>
            </w:r>
          </w:p>
        </w:tc>
        <w:tc>
          <w:tcPr>
            <w:tcW w:w="851" w:type="dxa"/>
            <w:shd w:val="clear" w:color="000000" w:fill="FFFFFF"/>
            <w:tcMar>
              <w:left w:w="28" w:type="dxa"/>
              <w:right w:w="28" w:type="dxa"/>
            </w:tcMar>
            <w:vAlign w:val="center"/>
            <w:hideMark/>
          </w:tcPr>
          <w:p w14:paraId="3968940E" w14:textId="77777777" w:rsidR="008375BD" w:rsidRPr="00F34BE7" w:rsidRDefault="008375BD" w:rsidP="00062751">
            <w:pPr>
              <w:jc w:val="right"/>
              <w:rPr>
                <w:sz w:val="20"/>
              </w:rPr>
            </w:pPr>
            <w:r>
              <w:rPr>
                <w:sz w:val="20"/>
              </w:rPr>
              <w:t>8</w:t>
            </w:r>
            <w:r w:rsidRPr="00F34BE7">
              <w:rPr>
                <w:sz w:val="20"/>
              </w:rPr>
              <w:t>40</w:t>
            </w:r>
          </w:p>
        </w:tc>
        <w:tc>
          <w:tcPr>
            <w:tcW w:w="2261" w:type="dxa"/>
            <w:shd w:val="clear" w:color="000000" w:fill="FFFFFF"/>
            <w:tcMar>
              <w:left w:w="28" w:type="dxa"/>
              <w:right w:w="28" w:type="dxa"/>
            </w:tcMar>
            <w:vAlign w:val="center"/>
            <w:hideMark/>
          </w:tcPr>
          <w:p w14:paraId="7C04AD1B" w14:textId="77777777" w:rsidR="008375BD" w:rsidRPr="00FE4F98" w:rsidRDefault="008375BD" w:rsidP="00062751">
            <w:pPr>
              <w:rPr>
                <w:bCs/>
                <w:sz w:val="20"/>
              </w:rPr>
            </w:pPr>
            <w:r w:rsidRPr="00FE4F98">
              <w:rPr>
                <w:bCs/>
                <w:sz w:val="20"/>
              </w:rPr>
              <w:t>Локальная смета №</w:t>
            </w:r>
            <w:r>
              <w:rPr>
                <w:bCs/>
                <w:sz w:val="20"/>
              </w:rPr>
              <w:t>4.1.я</w:t>
            </w:r>
            <w:r w:rsidRPr="00FE4F98">
              <w:rPr>
                <w:bCs/>
                <w:sz w:val="20"/>
              </w:rPr>
              <w:t> </w:t>
            </w:r>
          </w:p>
        </w:tc>
        <w:tc>
          <w:tcPr>
            <w:tcW w:w="1625" w:type="dxa"/>
            <w:shd w:val="clear" w:color="000000" w:fill="FFFFFF"/>
            <w:tcMar>
              <w:left w:w="28" w:type="dxa"/>
              <w:right w:w="28" w:type="dxa"/>
            </w:tcMar>
            <w:vAlign w:val="center"/>
            <w:hideMark/>
          </w:tcPr>
          <w:p w14:paraId="5A71E4B6" w14:textId="77777777" w:rsidR="008375BD" w:rsidRPr="00FE4F98" w:rsidRDefault="008375BD" w:rsidP="00062751">
            <w:pPr>
              <w:rPr>
                <w:bCs/>
                <w:sz w:val="20"/>
              </w:rPr>
            </w:pPr>
            <w:r w:rsidRPr="00FE4F98">
              <w:rPr>
                <w:bCs/>
                <w:sz w:val="20"/>
              </w:rPr>
              <w:t> Дефектная ведомость №</w:t>
            </w:r>
            <w:r>
              <w:rPr>
                <w:bCs/>
                <w:sz w:val="20"/>
              </w:rPr>
              <w:t>4</w:t>
            </w:r>
            <w:r w:rsidRPr="00FE4F98">
              <w:rPr>
                <w:bCs/>
                <w:sz w:val="20"/>
              </w:rPr>
              <w:t>.</w:t>
            </w:r>
            <w:r>
              <w:rPr>
                <w:bCs/>
                <w:sz w:val="20"/>
              </w:rPr>
              <w:t>1</w:t>
            </w:r>
            <w:r w:rsidRPr="00FE4F98">
              <w:rPr>
                <w:bCs/>
                <w:sz w:val="20"/>
              </w:rPr>
              <w:t>.я</w:t>
            </w:r>
          </w:p>
        </w:tc>
        <w:tc>
          <w:tcPr>
            <w:tcW w:w="674" w:type="dxa"/>
            <w:shd w:val="clear" w:color="000000" w:fill="FFFFFF"/>
            <w:noWrap/>
            <w:tcMar>
              <w:left w:w="28" w:type="dxa"/>
              <w:right w:w="28" w:type="dxa"/>
            </w:tcMar>
            <w:vAlign w:val="center"/>
          </w:tcPr>
          <w:p w14:paraId="5E5FF65A" w14:textId="77777777" w:rsidR="008375BD" w:rsidRPr="00F34BE7" w:rsidRDefault="008375BD" w:rsidP="00062751">
            <w:pPr>
              <w:jc w:val="center"/>
              <w:rPr>
                <w:sz w:val="20"/>
              </w:rPr>
            </w:pPr>
            <w:r w:rsidRPr="00F34BE7">
              <w:rPr>
                <w:sz w:val="20"/>
              </w:rPr>
              <w:t>2 400</w:t>
            </w:r>
          </w:p>
        </w:tc>
        <w:tc>
          <w:tcPr>
            <w:tcW w:w="675" w:type="dxa"/>
            <w:shd w:val="clear" w:color="000000" w:fill="FFFFFF"/>
            <w:vAlign w:val="center"/>
          </w:tcPr>
          <w:p w14:paraId="227ACB8A" w14:textId="77777777" w:rsidR="008375BD" w:rsidRPr="00F34BE7" w:rsidRDefault="008375BD" w:rsidP="00062751">
            <w:pPr>
              <w:jc w:val="center"/>
              <w:rPr>
                <w:sz w:val="20"/>
              </w:rPr>
            </w:pPr>
            <w:r>
              <w:rPr>
                <w:sz w:val="20"/>
              </w:rPr>
              <w:t>1 560</w:t>
            </w:r>
          </w:p>
        </w:tc>
        <w:tc>
          <w:tcPr>
            <w:tcW w:w="675" w:type="dxa"/>
            <w:shd w:val="clear" w:color="000000" w:fill="FFFFFF"/>
            <w:vAlign w:val="center"/>
          </w:tcPr>
          <w:p w14:paraId="5BDF35BD" w14:textId="77777777" w:rsidR="008375BD" w:rsidRPr="00F34BE7" w:rsidRDefault="008375BD" w:rsidP="00062751">
            <w:pPr>
              <w:jc w:val="center"/>
              <w:rPr>
                <w:sz w:val="20"/>
              </w:rPr>
            </w:pPr>
            <w:r>
              <w:rPr>
                <w:sz w:val="20"/>
              </w:rPr>
              <w:t>8</w:t>
            </w:r>
            <w:r w:rsidRPr="00F34BE7">
              <w:rPr>
                <w:sz w:val="20"/>
              </w:rPr>
              <w:t>40</w:t>
            </w:r>
          </w:p>
        </w:tc>
      </w:tr>
      <w:tr w:rsidR="008375BD" w:rsidRPr="00F34BE7" w14:paraId="1921F4D0" w14:textId="77777777" w:rsidTr="00062751">
        <w:trPr>
          <w:trHeight w:val="851"/>
        </w:trPr>
        <w:tc>
          <w:tcPr>
            <w:tcW w:w="346" w:type="dxa"/>
            <w:shd w:val="clear" w:color="000000" w:fill="FFFFFF"/>
            <w:tcMar>
              <w:left w:w="28" w:type="dxa"/>
              <w:right w:w="28" w:type="dxa"/>
            </w:tcMar>
            <w:vAlign w:val="center"/>
          </w:tcPr>
          <w:p w14:paraId="0D0CF887" w14:textId="77777777" w:rsidR="008375BD" w:rsidRDefault="008375BD" w:rsidP="00062751">
            <w:pPr>
              <w:jc w:val="center"/>
              <w:rPr>
                <w:bCs/>
                <w:sz w:val="20"/>
              </w:rPr>
            </w:pPr>
            <w:r>
              <w:rPr>
                <w:bCs/>
                <w:sz w:val="20"/>
              </w:rPr>
              <w:t>5</w:t>
            </w:r>
          </w:p>
        </w:tc>
        <w:tc>
          <w:tcPr>
            <w:tcW w:w="3118" w:type="dxa"/>
            <w:shd w:val="clear" w:color="000000" w:fill="FFFFFF"/>
            <w:tcMar>
              <w:left w:w="28" w:type="dxa"/>
              <w:right w:w="28" w:type="dxa"/>
            </w:tcMar>
            <w:vAlign w:val="center"/>
          </w:tcPr>
          <w:p w14:paraId="45A717D4" w14:textId="77777777" w:rsidR="008375BD" w:rsidRPr="00F34BE7" w:rsidRDefault="008375BD" w:rsidP="00062751">
            <w:pPr>
              <w:rPr>
                <w:sz w:val="20"/>
              </w:rPr>
            </w:pPr>
            <w:r w:rsidRPr="00E74FBE">
              <w:rPr>
                <w:sz w:val="20"/>
              </w:rPr>
              <w:t>Капитальный ремонт участков трубопровода тепловых сетей L=</w:t>
            </w:r>
            <w:r>
              <w:rPr>
                <w:sz w:val="20"/>
              </w:rPr>
              <w:t>653 м. п.г.т. Яя, ул.Трактовая, ул. Садовая</w:t>
            </w:r>
          </w:p>
        </w:tc>
        <w:tc>
          <w:tcPr>
            <w:tcW w:w="647" w:type="dxa"/>
            <w:shd w:val="clear" w:color="000000" w:fill="FFFFFF"/>
            <w:tcMar>
              <w:left w:w="28" w:type="dxa"/>
              <w:right w:w="28" w:type="dxa"/>
            </w:tcMar>
            <w:vAlign w:val="center"/>
          </w:tcPr>
          <w:p w14:paraId="3649F01D" w14:textId="77777777" w:rsidR="008375BD" w:rsidRPr="00F34BE7" w:rsidRDefault="008375BD" w:rsidP="00062751">
            <w:pPr>
              <w:jc w:val="center"/>
              <w:rPr>
                <w:sz w:val="20"/>
              </w:rPr>
            </w:pPr>
            <w:r>
              <w:rPr>
                <w:sz w:val="20"/>
              </w:rPr>
              <w:t>КР</w:t>
            </w:r>
          </w:p>
        </w:tc>
        <w:tc>
          <w:tcPr>
            <w:tcW w:w="1025" w:type="dxa"/>
            <w:shd w:val="clear" w:color="000000" w:fill="FFFFFF"/>
            <w:tcMar>
              <w:left w:w="28" w:type="dxa"/>
              <w:right w:w="28" w:type="dxa"/>
            </w:tcMar>
            <w:vAlign w:val="center"/>
          </w:tcPr>
          <w:p w14:paraId="4D8D690B" w14:textId="77777777" w:rsidR="008375BD" w:rsidRPr="00F34BE7" w:rsidRDefault="008375BD" w:rsidP="00062751">
            <w:pPr>
              <w:jc w:val="center"/>
              <w:rPr>
                <w:sz w:val="20"/>
              </w:rPr>
            </w:pPr>
            <w:r w:rsidRPr="00F34BE7">
              <w:rPr>
                <w:sz w:val="20"/>
              </w:rPr>
              <w:t>подряд</w:t>
            </w:r>
          </w:p>
        </w:tc>
        <w:tc>
          <w:tcPr>
            <w:tcW w:w="1981" w:type="dxa"/>
            <w:shd w:val="clear" w:color="000000" w:fill="FFFFFF"/>
            <w:tcMar>
              <w:left w:w="28" w:type="dxa"/>
              <w:right w:w="28" w:type="dxa"/>
            </w:tcMar>
            <w:vAlign w:val="center"/>
          </w:tcPr>
          <w:p w14:paraId="4503A309" w14:textId="77777777" w:rsidR="008375BD" w:rsidRPr="00F34BE7" w:rsidRDefault="008375BD" w:rsidP="00062751">
            <w:pPr>
              <w:rPr>
                <w:sz w:val="20"/>
              </w:rPr>
            </w:pPr>
            <w:r w:rsidRPr="00F34BE7">
              <w:rPr>
                <w:sz w:val="20"/>
              </w:rPr>
              <w:t>Капитальный ремонт</w:t>
            </w:r>
          </w:p>
          <w:p w14:paraId="37927A85" w14:textId="77777777" w:rsidR="008375BD" w:rsidRPr="00F34BE7" w:rsidRDefault="008375BD" w:rsidP="00062751">
            <w:pPr>
              <w:rPr>
                <w:sz w:val="20"/>
              </w:rPr>
            </w:pPr>
            <w:r w:rsidRPr="00F34BE7">
              <w:rPr>
                <w:sz w:val="20"/>
              </w:rPr>
              <w:t>участков</w:t>
            </w:r>
          </w:p>
          <w:p w14:paraId="09730986" w14:textId="77777777" w:rsidR="008375BD" w:rsidRPr="00F34BE7" w:rsidRDefault="008375BD" w:rsidP="00062751">
            <w:pPr>
              <w:rPr>
                <w:sz w:val="20"/>
              </w:rPr>
            </w:pPr>
            <w:r w:rsidRPr="00F34BE7">
              <w:rPr>
                <w:sz w:val="20"/>
              </w:rPr>
              <w:t>трубопроводов,</w:t>
            </w:r>
          </w:p>
          <w:p w14:paraId="1D411EEA" w14:textId="77777777" w:rsidR="008375BD" w:rsidRPr="00F34BE7" w:rsidRDefault="008375BD" w:rsidP="00062751">
            <w:pPr>
              <w:rPr>
                <w:sz w:val="20"/>
              </w:rPr>
            </w:pPr>
          </w:p>
        </w:tc>
        <w:tc>
          <w:tcPr>
            <w:tcW w:w="636" w:type="dxa"/>
            <w:shd w:val="clear" w:color="000000" w:fill="FFFFFF"/>
            <w:tcMar>
              <w:left w:w="28" w:type="dxa"/>
              <w:right w:w="28" w:type="dxa"/>
            </w:tcMar>
            <w:vAlign w:val="center"/>
          </w:tcPr>
          <w:p w14:paraId="664BCA8D" w14:textId="77777777" w:rsidR="008375BD" w:rsidRPr="00F34BE7" w:rsidRDefault="008375BD" w:rsidP="00062751">
            <w:pPr>
              <w:jc w:val="right"/>
              <w:rPr>
                <w:sz w:val="20"/>
              </w:rPr>
            </w:pPr>
            <w:r>
              <w:rPr>
                <w:sz w:val="20"/>
              </w:rPr>
              <w:t>5 749</w:t>
            </w:r>
          </w:p>
        </w:tc>
        <w:tc>
          <w:tcPr>
            <w:tcW w:w="646" w:type="dxa"/>
            <w:shd w:val="clear" w:color="000000" w:fill="FFFFFF"/>
            <w:tcMar>
              <w:left w:w="28" w:type="dxa"/>
              <w:right w:w="28" w:type="dxa"/>
            </w:tcMar>
            <w:vAlign w:val="center"/>
          </w:tcPr>
          <w:p w14:paraId="04A6715F" w14:textId="77777777" w:rsidR="008375BD" w:rsidRPr="00F34BE7" w:rsidRDefault="008375BD" w:rsidP="00062751">
            <w:pPr>
              <w:jc w:val="right"/>
              <w:rPr>
                <w:sz w:val="20"/>
              </w:rPr>
            </w:pPr>
            <w:r>
              <w:rPr>
                <w:sz w:val="20"/>
              </w:rPr>
              <w:t>3 777</w:t>
            </w:r>
          </w:p>
        </w:tc>
        <w:tc>
          <w:tcPr>
            <w:tcW w:w="851" w:type="dxa"/>
            <w:shd w:val="clear" w:color="000000" w:fill="FFFFFF"/>
            <w:tcMar>
              <w:left w:w="28" w:type="dxa"/>
              <w:right w:w="28" w:type="dxa"/>
            </w:tcMar>
            <w:vAlign w:val="center"/>
          </w:tcPr>
          <w:p w14:paraId="0057FD71" w14:textId="77777777" w:rsidR="008375BD" w:rsidRPr="00F34BE7" w:rsidRDefault="008375BD" w:rsidP="00062751">
            <w:pPr>
              <w:jc w:val="right"/>
              <w:rPr>
                <w:sz w:val="20"/>
              </w:rPr>
            </w:pPr>
            <w:r>
              <w:rPr>
                <w:sz w:val="20"/>
              </w:rPr>
              <w:t>1 972</w:t>
            </w:r>
          </w:p>
        </w:tc>
        <w:tc>
          <w:tcPr>
            <w:tcW w:w="2261" w:type="dxa"/>
            <w:shd w:val="clear" w:color="000000" w:fill="FFFFFF"/>
            <w:tcMar>
              <w:left w:w="28" w:type="dxa"/>
              <w:right w:w="28" w:type="dxa"/>
            </w:tcMar>
            <w:vAlign w:val="center"/>
          </w:tcPr>
          <w:p w14:paraId="4AA286CE" w14:textId="77777777" w:rsidR="008375BD" w:rsidRPr="00FE4F98" w:rsidRDefault="008375BD" w:rsidP="00062751">
            <w:pPr>
              <w:rPr>
                <w:bCs/>
                <w:sz w:val="20"/>
              </w:rPr>
            </w:pPr>
            <w:r w:rsidRPr="00FE4F98">
              <w:rPr>
                <w:bCs/>
                <w:sz w:val="20"/>
              </w:rPr>
              <w:t>Локальная смета №</w:t>
            </w:r>
            <w:r>
              <w:rPr>
                <w:bCs/>
                <w:sz w:val="20"/>
              </w:rPr>
              <w:t>4.2.я</w:t>
            </w:r>
            <w:r w:rsidRPr="00FE4F98">
              <w:rPr>
                <w:bCs/>
                <w:sz w:val="20"/>
              </w:rPr>
              <w:t> </w:t>
            </w:r>
          </w:p>
        </w:tc>
        <w:tc>
          <w:tcPr>
            <w:tcW w:w="1625" w:type="dxa"/>
            <w:shd w:val="clear" w:color="000000" w:fill="FFFFFF"/>
            <w:tcMar>
              <w:left w:w="28" w:type="dxa"/>
              <w:right w:w="28" w:type="dxa"/>
            </w:tcMar>
            <w:vAlign w:val="center"/>
          </w:tcPr>
          <w:p w14:paraId="581A73DD" w14:textId="77777777" w:rsidR="008375BD" w:rsidRPr="00FE4F98" w:rsidRDefault="008375BD" w:rsidP="00062751">
            <w:pPr>
              <w:rPr>
                <w:bCs/>
                <w:sz w:val="20"/>
              </w:rPr>
            </w:pPr>
            <w:r w:rsidRPr="00FE4F98">
              <w:rPr>
                <w:bCs/>
                <w:sz w:val="20"/>
              </w:rPr>
              <w:t> Дефектная ведомость №</w:t>
            </w:r>
            <w:r>
              <w:rPr>
                <w:bCs/>
                <w:sz w:val="20"/>
              </w:rPr>
              <w:t>4</w:t>
            </w:r>
            <w:r w:rsidRPr="00FE4F98">
              <w:rPr>
                <w:bCs/>
                <w:sz w:val="20"/>
              </w:rPr>
              <w:t>.</w:t>
            </w:r>
            <w:r>
              <w:rPr>
                <w:bCs/>
                <w:sz w:val="20"/>
              </w:rPr>
              <w:t>2</w:t>
            </w:r>
            <w:r w:rsidRPr="00FE4F98">
              <w:rPr>
                <w:bCs/>
                <w:sz w:val="20"/>
              </w:rPr>
              <w:t>.я</w:t>
            </w:r>
          </w:p>
        </w:tc>
        <w:tc>
          <w:tcPr>
            <w:tcW w:w="674" w:type="dxa"/>
            <w:shd w:val="clear" w:color="000000" w:fill="FFFFFF"/>
            <w:noWrap/>
            <w:tcMar>
              <w:left w:w="28" w:type="dxa"/>
              <w:right w:w="28" w:type="dxa"/>
            </w:tcMar>
            <w:vAlign w:val="center"/>
          </w:tcPr>
          <w:p w14:paraId="09DBC426" w14:textId="77777777" w:rsidR="008375BD" w:rsidRPr="00F34BE7" w:rsidRDefault="008375BD" w:rsidP="00062751">
            <w:pPr>
              <w:jc w:val="center"/>
              <w:rPr>
                <w:sz w:val="20"/>
              </w:rPr>
            </w:pPr>
            <w:r>
              <w:rPr>
                <w:sz w:val="20"/>
              </w:rPr>
              <w:t>5 749</w:t>
            </w:r>
          </w:p>
        </w:tc>
        <w:tc>
          <w:tcPr>
            <w:tcW w:w="675" w:type="dxa"/>
            <w:shd w:val="clear" w:color="000000" w:fill="FFFFFF"/>
            <w:vAlign w:val="center"/>
          </w:tcPr>
          <w:p w14:paraId="4F0097A2" w14:textId="77777777" w:rsidR="008375BD" w:rsidRPr="00F34BE7" w:rsidRDefault="008375BD" w:rsidP="00062751">
            <w:pPr>
              <w:jc w:val="center"/>
              <w:rPr>
                <w:sz w:val="20"/>
              </w:rPr>
            </w:pPr>
            <w:r>
              <w:rPr>
                <w:sz w:val="20"/>
              </w:rPr>
              <w:t>3 777</w:t>
            </w:r>
          </w:p>
        </w:tc>
        <w:tc>
          <w:tcPr>
            <w:tcW w:w="675" w:type="dxa"/>
            <w:shd w:val="clear" w:color="000000" w:fill="FFFFFF"/>
            <w:vAlign w:val="center"/>
          </w:tcPr>
          <w:p w14:paraId="64C5F3AC" w14:textId="77777777" w:rsidR="008375BD" w:rsidRPr="00F34BE7" w:rsidRDefault="008375BD" w:rsidP="00062751">
            <w:pPr>
              <w:jc w:val="center"/>
              <w:rPr>
                <w:sz w:val="20"/>
              </w:rPr>
            </w:pPr>
            <w:r>
              <w:rPr>
                <w:sz w:val="20"/>
              </w:rPr>
              <w:t>1 972</w:t>
            </w:r>
          </w:p>
        </w:tc>
      </w:tr>
      <w:tr w:rsidR="008375BD" w:rsidRPr="00F34BE7" w14:paraId="1DFF8EB3" w14:textId="77777777" w:rsidTr="00062751">
        <w:trPr>
          <w:trHeight w:val="20"/>
        </w:trPr>
        <w:tc>
          <w:tcPr>
            <w:tcW w:w="346" w:type="dxa"/>
            <w:shd w:val="clear" w:color="000000" w:fill="FFFFFF"/>
            <w:tcMar>
              <w:left w:w="28" w:type="dxa"/>
              <w:right w:w="28" w:type="dxa"/>
            </w:tcMar>
            <w:vAlign w:val="center"/>
            <w:hideMark/>
          </w:tcPr>
          <w:p w14:paraId="46B9958C" w14:textId="77777777" w:rsidR="008375BD" w:rsidRPr="00F34BE7" w:rsidRDefault="008375BD" w:rsidP="00062751">
            <w:pPr>
              <w:jc w:val="center"/>
              <w:rPr>
                <w:b/>
                <w:bCs/>
                <w:sz w:val="20"/>
              </w:rPr>
            </w:pPr>
          </w:p>
        </w:tc>
        <w:tc>
          <w:tcPr>
            <w:tcW w:w="3118" w:type="dxa"/>
            <w:shd w:val="clear" w:color="000000" w:fill="FFFFFF"/>
            <w:tcMar>
              <w:left w:w="28" w:type="dxa"/>
              <w:right w:w="28" w:type="dxa"/>
            </w:tcMar>
            <w:vAlign w:val="center"/>
            <w:hideMark/>
          </w:tcPr>
          <w:p w14:paraId="58AAE85C" w14:textId="77777777" w:rsidR="008375BD" w:rsidRPr="00F34BE7" w:rsidRDefault="008375BD" w:rsidP="00062751">
            <w:pPr>
              <w:rPr>
                <w:bCs/>
                <w:sz w:val="20"/>
              </w:rPr>
            </w:pPr>
            <w:r w:rsidRPr="00F34BE7">
              <w:rPr>
                <w:bCs/>
                <w:sz w:val="20"/>
              </w:rPr>
              <w:t> </w:t>
            </w:r>
          </w:p>
        </w:tc>
        <w:tc>
          <w:tcPr>
            <w:tcW w:w="647" w:type="dxa"/>
            <w:shd w:val="clear" w:color="000000" w:fill="FFFFFF"/>
            <w:tcMar>
              <w:left w:w="28" w:type="dxa"/>
              <w:right w:w="28" w:type="dxa"/>
            </w:tcMar>
            <w:vAlign w:val="center"/>
            <w:hideMark/>
          </w:tcPr>
          <w:p w14:paraId="2FA0FCB8" w14:textId="77777777" w:rsidR="008375BD" w:rsidRPr="00F34BE7" w:rsidRDefault="008375BD" w:rsidP="00062751">
            <w:pPr>
              <w:rPr>
                <w:bCs/>
                <w:sz w:val="20"/>
              </w:rPr>
            </w:pPr>
            <w:r w:rsidRPr="00F34BE7">
              <w:rPr>
                <w:bCs/>
                <w:sz w:val="20"/>
              </w:rPr>
              <w:t> </w:t>
            </w:r>
          </w:p>
        </w:tc>
        <w:tc>
          <w:tcPr>
            <w:tcW w:w="1025" w:type="dxa"/>
            <w:shd w:val="clear" w:color="000000" w:fill="FFFFFF"/>
            <w:tcMar>
              <w:left w:w="28" w:type="dxa"/>
              <w:right w:w="28" w:type="dxa"/>
            </w:tcMar>
            <w:vAlign w:val="center"/>
            <w:hideMark/>
          </w:tcPr>
          <w:p w14:paraId="4E0BFCE1" w14:textId="77777777" w:rsidR="008375BD" w:rsidRPr="00F34BE7" w:rsidRDefault="008375BD" w:rsidP="00062751">
            <w:pPr>
              <w:rPr>
                <w:bCs/>
                <w:sz w:val="20"/>
              </w:rPr>
            </w:pPr>
            <w:r w:rsidRPr="00F34BE7">
              <w:rPr>
                <w:bCs/>
                <w:sz w:val="20"/>
              </w:rPr>
              <w:t> </w:t>
            </w:r>
          </w:p>
        </w:tc>
        <w:tc>
          <w:tcPr>
            <w:tcW w:w="1981" w:type="dxa"/>
            <w:shd w:val="clear" w:color="000000" w:fill="FFFFFF"/>
            <w:tcMar>
              <w:left w:w="28" w:type="dxa"/>
              <w:right w:w="28" w:type="dxa"/>
            </w:tcMar>
            <w:vAlign w:val="center"/>
            <w:hideMark/>
          </w:tcPr>
          <w:p w14:paraId="3CF11C01" w14:textId="77777777" w:rsidR="008375BD" w:rsidRPr="00F34BE7" w:rsidRDefault="008375BD" w:rsidP="00062751">
            <w:pPr>
              <w:jc w:val="right"/>
              <w:rPr>
                <w:bCs/>
                <w:iCs/>
                <w:sz w:val="20"/>
              </w:rPr>
            </w:pPr>
            <w:r w:rsidRPr="00F34BE7">
              <w:rPr>
                <w:bCs/>
                <w:iCs/>
                <w:sz w:val="20"/>
                <w:lang w:val="en-US"/>
              </w:rPr>
              <w:t>Итого</w:t>
            </w:r>
          </w:p>
        </w:tc>
        <w:tc>
          <w:tcPr>
            <w:tcW w:w="636" w:type="dxa"/>
            <w:shd w:val="clear" w:color="000000" w:fill="FFFFFF"/>
            <w:tcMar>
              <w:left w:w="28" w:type="dxa"/>
              <w:right w:w="28" w:type="dxa"/>
            </w:tcMar>
            <w:vAlign w:val="center"/>
            <w:hideMark/>
          </w:tcPr>
          <w:p w14:paraId="08CC2B28" w14:textId="77777777" w:rsidR="008375BD" w:rsidRPr="00F34BE7" w:rsidRDefault="008375BD" w:rsidP="00062751">
            <w:pPr>
              <w:jc w:val="right"/>
              <w:rPr>
                <w:bCs/>
                <w:sz w:val="20"/>
              </w:rPr>
            </w:pPr>
            <w:r w:rsidRPr="00F34BE7">
              <w:rPr>
                <w:bCs/>
                <w:sz w:val="20"/>
              </w:rPr>
              <w:t>12</w:t>
            </w:r>
            <w:r>
              <w:rPr>
                <w:bCs/>
                <w:sz w:val="20"/>
              </w:rPr>
              <w:t xml:space="preserve"> </w:t>
            </w:r>
            <w:r w:rsidRPr="00F34BE7">
              <w:rPr>
                <w:bCs/>
                <w:sz w:val="20"/>
              </w:rPr>
              <w:t>207</w:t>
            </w:r>
          </w:p>
        </w:tc>
        <w:tc>
          <w:tcPr>
            <w:tcW w:w="646" w:type="dxa"/>
            <w:shd w:val="clear" w:color="000000" w:fill="FFFFFF"/>
            <w:tcMar>
              <w:left w:w="28" w:type="dxa"/>
              <w:right w:w="28" w:type="dxa"/>
            </w:tcMar>
            <w:vAlign w:val="center"/>
            <w:hideMark/>
          </w:tcPr>
          <w:p w14:paraId="1BA05A60" w14:textId="77777777" w:rsidR="008375BD" w:rsidRPr="00F34BE7" w:rsidRDefault="008375BD" w:rsidP="00062751">
            <w:pPr>
              <w:jc w:val="right"/>
              <w:rPr>
                <w:bCs/>
                <w:sz w:val="20"/>
              </w:rPr>
            </w:pPr>
            <w:r>
              <w:rPr>
                <w:bCs/>
                <w:sz w:val="20"/>
              </w:rPr>
              <w:t>8 050</w:t>
            </w:r>
          </w:p>
        </w:tc>
        <w:tc>
          <w:tcPr>
            <w:tcW w:w="851" w:type="dxa"/>
            <w:shd w:val="clear" w:color="000000" w:fill="FFFFFF"/>
            <w:tcMar>
              <w:left w:w="28" w:type="dxa"/>
              <w:right w:w="28" w:type="dxa"/>
            </w:tcMar>
            <w:vAlign w:val="center"/>
            <w:hideMark/>
          </w:tcPr>
          <w:p w14:paraId="71B7DB3B" w14:textId="77777777" w:rsidR="008375BD" w:rsidRPr="00F34BE7" w:rsidRDefault="008375BD" w:rsidP="00062751">
            <w:pPr>
              <w:jc w:val="right"/>
              <w:rPr>
                <w:bCs/>
                <w:sz w:val="20"/>
              </w:rPr>
            </w:pPr>
            <w:r>
              <w:rPr>
                <w:bCs/>
                <w:sz w:val="20"/>
              </w:rPr>
              <w:t>4 157</w:t>
            </w:r>
          </w:p>
        </w:tc>
        <w:tc>
          <w:tcPr>
            <w:tcW w:w="2261" w:type="dxa"/>
            <w:shd w:val="clear" w:color="000000" w:fill="FFFFFF"/>
            <w:tcMar>
              <w:left w:w="28" w:type="dxa"/>
              <w:right w:w="28" w:type="dxa"/>
            </w:tcMar>
            <w:vAlign w:val="center"/>
            <w:hideMark/>
          </w:tcPr>
          <w:p w14:paraId="356255C7" w14:textId="77777777" w:rsidR="008375BD" w:rsidRPr="00F34BE7" w:rsidRDefault="008375BD" w:rsidP="00062751">
            <w:pPr>
              <w:rPr>
                <w:bCs/>
                <w:sz w:val="20"/>
              </w:rPr>
            </w:pPr>
            <w:r w:rsidRPr="00F34BE7">
              <w:rPr>
                <w:bCs/>
                <w:sz w:val="20"/>
              </w:rPr>
              <w:t> </w:t>
            </w:r>
          </w:p>
        </w:tc>
        <w:tc>
          <w:tcPr>
            <w:tcW w:w="1625" w:type="dxa"/>
            <w:shd w:val="clear" w:color="000000" w:fill="FFFFFF"/>
            <w:tcMar>
              <w:left w:w="28" w:type="dxa"/>
              <w:right w:w="28" w:type="dxa"/>
            </w:tcMar>
            <w:vAlign w:val="center"/>
            <w:hideMark/>
          </w:tcPr>
          <w:p w14:paraId="18818A23" w14:textId="77777777" w:rsidR="008375BD" w:rsidRPr="00F34BE7" w:rsidRDefault="008375BD" w:rsidP="00062751">
            <w:pPr>
              <w:rPr>
                <w:bCs/>
                <w:sz w:val="20"/>
              </w:rPr>
            </w:pPr>
            <w:r w:rsidRPr="00F34BE7">
              <w:rPr>
                <w:bCs/>
                <w:sz w:val="20"/>
              </w:rPr>
              <w:t> </w:t>
            </w:r>
          </w:p>
        </w:tc>
        <w:tc>
          <w:tcPr>
            <w:tcW w:w="674" w:type="dxa"/>
            <w:shd w:val="clear" w:color="000000" w:fill="FFFFFF"/>
            <w:tcMar>
              <w:left w:w="28" w:type="dxa"/>
              <w:right w:w="28" w:type="dxa"/>
            </w:tcMar>
            <w:vAlign w:val="center"/>
            <w:hideMark/>
          </w:tcPr>
          <w:p w14:paraId="3C9D2832" w14:textId="77777777" w:rsidR="008375BD" w:rsidRPr="00F34BE7" w:rsidRDefault="008375BD" w:rsidP="00062751">
            <w:pPr>
              <w:jc w:val="right"/>
              <w:rPr>
                <w:bCs/>
                <w:sz w:val="20"/>
              </w:rPr>
            </w:pPr>
            <w:r w:rsidRPr="00F34BE7">
              <w:rPr>
                <w:bCs/>
                <w:sz w:val="20"/>
              </w:rPr>
              <w:t>12</w:t>
            </w:r>
            <w:r>
              <w:rPr>
                <w:bCs/>
                <w:sz w:val="20"/>
              </w:rPr>
              <w:t xml:space="preserve"> </w:t>
            </w:r>
            <w:r w:rsidRPr="00F34BE7">
              <w:rPr>
                <w:bCs/>
                <w:sz w:val="20"/>
              </w:rPr>
              <w:t>207</w:t>
            </w:r>
          </w:p>
        </w:tc>
        <w:tc>
          <w:tcPr>
            <w:tcW w:w="675" w:type="dxa"/>
            <w:shd w:val="clear" w:color="000000" w:fill="FFFFFF"/>
            <w:tcMar>
              <w:left w:w="28" w:type="dxa"/>
              <w:right w:w="28" w:type="dxa"/>
            </w:tcMar>
            <w:vAlign w:val="center"/>
            <w:hideMark/>
          </w:tcPr>
          <w:p w14:paraId="741BEAF1" w14:textId="77777777" w:rsidR="008375BD" w:rsidRPr="00F34BE7" w:rsidRDefault="008375BD" w:rsidP="00062751">
            <w:pPr>
              <w:jc w:val="right"/>
              <w:rPr>
                <w:bCs/>
                <w:sz w:val="20"/>
              </w:rPr>
            </w:pPr>
            <w:r>
              <w:rPr>
                <w:bCs/>
                <w:sz w:val="20"/>
              </w:rPr>
              <w:t>8 050</w:t>
            </w:r>
          </w:p>
        </w:tc>
        <w:tc>
          <w:tcPr>
            <w:tcW w:w="675" w:type="dxa"/>
            <w:shd w:val="clear" w:color="000000" w:fill="FFFFFF"/>
            <w:tcMar>
              <w:left w:w="28" w:type="dxa"/>
              <w:right w:w="28" w:type="dxa"/>
            </w:tcMar>
            <w:vAlign w:val="center"/>
            <w:hideMark/>
          </w:tcPr>
          <w:p w14:paraId="6E110527" w14:textId="77777777" w:rsidR="008375BD" w:rsidRPr="00F34BE7" w:rsidRDefault="008375BD" w:rsidP="00062751">
            <w:pPr>
              <w:jc w:val="right"/>
              <w:rPr>
                <w:bCs/>
                <w:sz w:val="20"/>
              </w:rPr>
            </w:pPr>
            <w:r>
              <w:rPr>
                <w:bCs/>
                <w:sz w:val="20"/>
              </w:rPr>
              <w:t>4 157</w:t>
            </w:r>
          </w:p>
        </w:tc>
      </w:tr>
    </w:tbl>
    <w:p w14:paraId="7012214C" w14:textId="77777777" w:rsidR="008375BD" w:rsidRPr="00F34BE7" w:rsidRDefault="008375BD" w:rsidP="008375BD">
      <w:pPr>
        <w:spacing w:line="276" w:lineRule="auto"/>
        <w:ind w:firstLine="709"/>
        <w:jc w:val="both"/>
        <w:rPr>
          <w:bCs/>
          <w:sz w:val="28"/>
          <w:szCs w:val="28"/>
        </w:rPr>
      </w:pPr>
    </w:p>
    <w:p w14:paraId="02944A43" w14:textId="77777777" w:rsidR="008375BD" w:rsidRDefault="008375BD" w:rsidP="00F33C92">
      <w:pPr>
        <w:pStyle w:val="afd"/>
        <w:numPr>
          <w:ilvl w:val="1"/>
          <w:numId w:val="11"/>
        </w:numPr>
        <w:rPr>
          <w:rFonts w:ascii="Times New Roman" w:hAnsi="Times New Roman"/>
          <w:b/>
          <w:sz w:val="28"/>
          <w:szCs w:val="28"/>
          <w:lang w:val="en-US"/>
        </w:rPr>
        <w:sectPr w:rsidR="008375BD" w:rsidSect="001F352B">
          <w:headerReference w:type="default" r:id="rId44"/>
          <w:footerReference w:type="even" r:id="rId45"/>
          <w:pgSz w:w="16838" w:h="11906" w:orient="landscape"/>
          <w:pgMar w:top="1134" w:right="851" w:bottom="851" w:left="851" w:header="709" w:footer="709" w:gutter="0"/>
          <w:cols w:space="708"/>
          <w:titlePg/>
          <w:docGrid w:linePitch="381"/>
        </w:sectPr>
      </w:pPr>
      <w:bookmarkStart w:id="118" w:name="_Toc500261382"/>
      <w:bookmarkStart w:id="119" w:name="_Toc500928448"/>
      <w:bookmarkStart w:id="120" w:name="_Toc58591005"/>
      <w:bookmarkEnd w:id="116"/>
    </w:p>
    <w:p w14:paraId="0DF1A451" w14:textId="77777777" w:rsidR="008375BD" w:rsidRPr="00833D13" w:rsidRDefault="008375BD" w:rsidP="00F33C92">
      <w:pPr>
        <w:pStyle w:val="afd"/>
        <w:numPr>
          <w:ilvl w:val="2"/>
          <w:numId w:val="11"/>
        </w:numPr>
        <w:rPr>
          <w:rFonts w:ascii="Times New Roman" w:hAnsi="Times New Roman"/>
          <w:b/>
          <w:sz w:val="28"/>
          <w:szCs w:val="28"/>
        </w:rPr>
      </w:pPr>
      <w:r w:rsidRPr="00833D13">
        <w:rPr>
          <w:rFonts w:ascii="Times New Roman" w:hAnsi="Times New Roman"/>
          <w:b/>
          <w:sz w:val="28"/>
          <w:szCs w:val="28"/>
          <w:lang w:val="en-US"/>
        </w:rPr>
        <w:lastRenderedPageBreak/>
        <w:t xml:space="preserve"> </w:t>
      </w:r>
      <w:r w:rsidRPr="00833D13">
        <w:rPr>
          <w:rFonts w:ascii="Times New Roman" w:hAnsi="Times New Roman"/>
          <w:b/>
          <w:sz w:val="28"/>
          <w:szCs w:val="28"/>
        </w:rPr>
        <w:t>Расходы на оплату труда</w:t>
      </w:r>
      <w:bookmarkEnd w:id="118"/>
      <w:bookmarkEnd w:id="119"/>
      <w:bookmarkEnd w:id="120"/>
    </w:p>
    <w:p w14:paraId="0A395ED8" w14:textId="77777777" w:rsidR="008375BD" w:rsidRPr="00F34BE7" w:rsidRDefault="008375BD" w:rsidP="008375BD">
      <w:pPr>
        <w:ind w:firstLine="708"/>
        <w:jc w:val="both"/>
        <w:rPr>
          <w:sz w:val="28"/>
          <w:szCs w:val="28"/>
        </w:rPr>
      </w:pPr>
    </w:p>
    <w:p w14:paraId="55F83D6A" w14:textId="77777777" w:rsidR="008375BD" w:rsidRPr="00F34BE7" w:rsidRDefault="008375BD" w:rsidP="008375BD">
      <w:pPr>
        <w:ind w:firstLine="709"/>
        <w:jc w:val="both"/>
        <w:rPr>
          <w:sz w:val="28"/>
          <w:szCs w:val="28"/>
        </w:rPr>
      </w:pPr>
      <w:r w:rsidRPr="00F34BE7">
        <w:rPr>
          <w:sz w:val="28"/>
          <w:szCs w:val="28"/>
        </w:rPr>
        <w:t>Согласно подпункту в) пункта 58 Основ ценообразования в состав операционных расходов регулируемой организации, связанных с производством и реализацией продукции (услуг) по регулируемым видам деятельности, включаются расходы на оплату труда.</w:t>
      </w:r>
    </w:p>
    <w:p w14:paraId="2F58E725" w14:textId="77777777" w:rsidR="008375BD" w:rsidRPr="00F34BE7" w:rsidRDefault="008375BD" w:rsidP="008375BD">
      <w:pPr>
        <w:ind w:firstLine="709"/>
        <w:jc w:val="both"/>
        <w:rPr>
          <w:sz w:val="28"/>
          <w:szCs w:val="28"/>
        </w:rPr>
      </w:pPr>
      <w:r w:rsidRPr="00F34BE7">
        <w:rPr>
          <w:sz w:val="28"/>
          <w:szCs w:val="28"/>
        </w:rPr>
        <w:t>По данной статье уч</w:t>
      </w:r>
      <w:r>
        <w:rPr>
          <w:sz w:val="28"/>
          <w:szCs w:val="28"/>
        </w:rPr>
        <w:t>и</w:t>
      </w:r>
      <w:r w:rsidRPr="00F34BE7">
        <w:rPr>
          <w:sz w:val="28"/>
          <w:szCs w:val="28"/>
        </w:rPr>
        <w:t>т</w:t>
      </w:r>
      <w:r>
        <w:rPr>
          <w:sz w:val="28"/>
          <w:szCs w:val="28"/>
        </w:rPr>
        <w:t>ываются</w:t>
      </w:r>
      <w:r w:rsidRPr="00F34BE7">
        <w:rPr>
          <w:sz w:val="28"/>
          <w:szCs w:val="28"/>
        </w:rPr>
        <w:t xml:space="preserve"> затраты ППП и АУП ОАО «СКЭК» по узлу теплоснабжения Яйский муниципальный округ (абонентский отдел).</w:t>
      </w:r>
    </w:p>
    <w:p w14:paraId="00A855E7" w14:textId="77777777" w:rsidR="008375BD" w:rsidRPr="00F34BE7" w:rsidRDefault="008375BD" w:rsidP="008375BD">
      <w:pPr>
        <w:ind w:firstLine="709"/>
        <w:jc w:val="both"/>
        <w:rPr>
          <w:sz w:val="28"/>
          <w:szCs w:val="28"/>
        </w:rPr>
      </w:pPr>
      <w:r w:rsidRPr="00F34BE7">
        <w:rPr>
          <w:sz w:val="28"/>
          <w:szCs w:val="28"/>
        </w:rPr>
        <w:t xml:space="preserve">Предприятием представлены предложения, обосновывающие фонд оплаты труда на уровне </w:t>
      </w:r>
      <w:r>
        <w:rPr>
          <w:sz w:val="28"/>
          <w:szCs w:val="28"/>
        </w:rPr>
        <w:t>3 </w:t>
      </w:r>
      <w:r w:rsidRPr="00F34BE7">
        <w:rPr>
          <w:sz w:val="28"/>
          <w:szCs w:val="28"/>
        </w:rPr>
        <w:t>0</w:t>
      </w:r>
      <w:r>
        <w:rPr>
          <w:sz w:val="28"/>
          <w:szCs w:val="28"/>
        </w:rPr>
        <w:t>48,44</w:t>
      </w:r>
      <w:r w:rsidRPr="00F34BE7">
        <w:rPr>
          <w:sz w:val="28"/>
          <w:szCs w:val="28"/>
        </w:rPr>
        <w:t xml:space="preserve"> тыс. рублей, на численность </w:t>
      </w:r>
      <w:r>
        <w:rPr>
          <w:sz w:val="28"/>
          <w:szCs w:val="28"/>
        </w:rPr>
        <w:t>5,86</w:t>
      </w:r>
      <w:r w:rsidRPr="00F34BE7">
        <w:rPr>
          <w:sz w:val="28"/>
          <w:szCs w:val="28"/>
        </w:rPr>
        <w:t xml:space="preserve"> человек и среднюю заработную плату </w:t>
      </w:r>
      <w:r>
        <w:rPr>
          <w:sz w:val="28"/>
          <w:szCs w:val="28"/>
        </w:rPr>
        <w:t>43 332,52</w:t>
      </w:r>
      <w:r w:rsidRPr="00F34BE7">
        <w:rPr>
          <w:sz w:val="28"/>
          <w:szCs w:val="28"/>
        </w:rPr>
        <w:t xml:space="preserve"> руб./чел./мес.</w:t>
      </w:r>
      <w:r>
        <w:rPr>
          <w:sz w:val="28"/>
          <w:szCs w:val="28"/>
        </w:rPr>
        <w:t xml:space="preserve"> (согласно утвержденным параметрам концессионного соглашения от 11.11.2024 № 2023/ЯЯ).</w:t>
      </w:r>
      <w:r w:rsidRPr="00F34BE7">
        <w:rPr>
          <w:sz w:val="28"/>
          <w:szCs w:val="28"/>
        </w:rPr>
        <w:t xml:space="preserve"> </w:t>
      </w:r>
    </w:p>
    <w:p w14:paraId="54F44221" w14:textId="77777777" w:rsidR="008375BD" w:rsidRPr="00F34BE7" w:rsidRDefault="008375BD" w:rsidP="008375BD">
      <w:pPr>
        <w:ind w:firstLine="709"/>
        <w:jc w:val="both"/>
        <w:rPr>
          <w:sz w:val="28"/>
          <w:szCs w:val="28"/>
        </w:rPr>
      </w:pPr>
    </w:p>
    <w:p w14:paraId="3999C335" w14:textId="77777777" w:rsidR="008375BD" w:rsidRPr="00F34BE7" w:rsidRDefault="008375BD" w:rsidP="008375BD">
      <w:pPr>
        <w:ind w:firstLine="709"/>
        <w:jc w:val="both"/>
        <w:rPr>
          <w:sz w:val="28"/>
          <w:szCs w:val="28"/>
        </w:rPr>
      </w:pPr>
      <w:r w:rsidRPr="00F34BE7">
        <w:rPr>
          <w:sz w:val="28"/>
          <w:szCs w:val="28"/>
        </w:rPr>
        <w:t xml:space="preserve">В качестве обосновывающих документов предприятие представило (раздел </w:t>
      </w:r>
      <w:r>
        <w:rPr>
          <w:sz w:val="28"/>
          <w:szCs w:val="28"/>
        </w:rPr>
        <w:t>19, 40</w:t>
      </w:r>
      <w:r w:rsidRPr="00F34BE7">
        <w:rPr>
          <w:sz w:val="28"/>
          <w:szCs w:val="28"/>
        </w:rPr>
        <w:t>):</w:t>
      </w:r>
    </w:p>
    <w:p w14:paraId="5AE297AD" w14:textId="77777777" w:rsidR="008375BD" w:rsidRPr="00F34BE7" w:rsidRDefault="008375BD" w:rsidP="008375BD">
      <w:pPr>
        <w:ind w:firstLine="709"/>
        <w:jc w:val="both"/>
        <w:rPr>
          <w:sz w:val="28"/>
          <w:szCs w:val="28"/>
        </w:rPr>
      </w:pPr>
      <w:r w:rsidRPr="00F34BE7">
        <w:rPr>
          <w:sz w:val="28"/>
          <w:szCs w:val="28"/>
        </w:rPr>
        <w:t xml:space="preserve">- выписка из штатного расписания по состоянию на 01.01.2023 </w:t>
      </w:r>
      <w:bookmarkStart w:id="121" w:name="_Hlk185954212"/>
      <w:r w:rsidRPr="00F34BE7">
        <w:rPr>
          <w:sz w:val="28"/>
          <w:szCs w:val="28"/>
        </w:rPr>
        <w:t>ОАО «СКЭК»</w:t>
      </w:r>
      <w:bookmarkEnd w:id="121"/>
      <w:r w:rsidRPr="00F34BE7">
        <w:rPr>
          <w:sz w:val="28"/>
          <w:szCs w:val="28"/>
        </w:rPr>
        <w:t>;</w:t>
      </w:r>
    </w:p>
    <w:p w14:paraId="41E1B65E" w14:textId="77777777" w:rsidR="008375BD" w:rsidRPr="00F34BE7" w:rsidRDefault="008375BD" w:rsidP="008375BD">
      <w:pPr>
        <w:ind w:firstLine="709"/>
        <w:jc w:val="both"/>
        <w:rPr>
          <w:sz w:val="28"/>
          <w:szCs w:val="28"/>
        </w:rPr>
      </w:pPr>
      <w:r w:rsidRPr="00F34BE7">
        <w:rPr>
          <w:sz w:val="28"/>
          <w:szCs w:val="28"/>
        </w:rPr>
        <w:t xml:space="preserve">- </w:t>
      </w:r>
      <w:r>
        <w:rPr>
          <w:sz w:val="28"/>
          <w:szCs w:val="28"/>
        </w:rPr>
        <w:t>с</w:t>
      </w:r>
      <w:r w:rsidRPr="00C05C8E">
        <w:rPr>
          <w:sz w:val="28"/>
          <w:szCs w:val="28"/>
        </w:rPr>
        <w:t xml:space="preserve">водная информация и смета расходов по производству и реализации тепловой энергии по муниципальным объектам теплоснабжения </w:t>
      </w:r>
      <w:r w:rsidRPr="008C64EA">
        <w:rPr>
          <w:sz w:val="28"/>
          <w:szCs w:val="28"/>
        </w:rPr>
        <w:t>ОАО «СКЭК»</w:t>
      </w:r>
      <w:r>
        <w:rPr>
          <w:sz w:val="28"/>
          <w:szCs w:val="28"/>
        </w:rPr>
        <w:t xml:space="preserve"> </w:t>
      </w:r>
      <w:r w:rsidRPr="00C05C8E">
        <w:rPr>
          <w:sz w:val="28"/>
          <w:szCs w:val="28"/>
        </w:rPr>
        <w:t>Яйского муниципального округа на 2024-2033 гг.</w:t>
      </w:r>
      <w:r>
        <w:rPr>
          <w:sz w:val="28"/>
          <w:szCs w:val="28"/>
        </w:rPr>
        <w:t xml:space="preserve"> </w:t>
      </w:r>
    </w:p>
    <w:p w14:paraId="0B1E0AEB" w14:textId="77777777" w:rsidR="008375BD" w:rsidRPr="00F34BE7" w:rsidRDefault="008375BD" w:rsidP="008375BD">
      <w:pPr>
        <w:ind w:firstLine="709"/>
        <w:jc w:val="both"/>
        <w:rPr>
          <w:sz w:val="28"/>
          <w:szCs w:val="28"/>
        </w:rPr>
      </w:pPr>
      <w:r w:rsidRPr="00F34BE7">
        <w:rPr>
          <w:sz w:val="28"/>
          <w:szCs w:val="28"/>
        </w:rPr>
        <w:t>По данной статье предприятие учитывает расходы на оплату труда персонала, занимающийся только сбытом тепловой энергии и теплоносителя (абонентский отдел - ППП).</w:t>
      </w:r>
    </w:p>
    <w:p w14:paraId="1A9599E3" w14:textId="77777777" w:rsidR="008375BD" w:rsidRPr="00F34BE7" w:rsidRDefault="008375BD" w:rsidP="008375BD">
      <w:pPr>
        <w:ind w:firstLine="709"/>
        <w:jc w:val="both"/>
        <w:rPr>
          <w:sz w:val="28"/>
          <w:szCs w:val="28"/>
        </w:rPr>
      </w:pPr>
      <w:r w:rsidRPr="00F34BE7">
        <w:rPr>
          <w:sz w:val="28"/>
          <w:szCs w:val="28"/>
        </w:rPr>
        <w:t xml:space="preserve">Затраты на оплату труда (с отчислениями) промышленно – производственного персонала котельных относятся к расходам подрядной организации ООО «БКС» и рассматриваются в статье «Услуги производственного характера». </w:t>
      </w:r>
    </w:p>
    <w:p w14:paraId="783D5C00" w14:textId="77777777" w:rsidR="008375BD" w:rsidRPr="00F34BE7" w:rsidRDefault="008375BD" w:rsidP="008375BD">
      <w:pPr>
        <w:ind w:firstLine="709"/>
        <w:jc w:val="both"/>
        <w:rPr>
          <w:sz w:val="28"/>
          <w:szCs w:val="28"/>
        </w:rPr>
      </w:pPr>
      <w:r w:rsidRPr="00F34BE7">
        <w:rPr>
          <w:sz w:val="28"/>
          <w:szCs w:val="28"/>
        </w:rPr>
        <w:t>Предприятие предлагает принять численность отдела сбыта энергии в размере 5,86 чел.</w:t>
      </w:r>
    </w:p>
    <w:p w14:paraId="64FF513A" w14:textId="77777777" w:rsidR="008375BD" w:rsidRPr="00F34BE7" w:rsidRDefault="008375BD" w:rsidP="008375BD">
      <w:pPr>
        <w:ind w:firstLine="709"/>
        <w:jc w:val="both"/>
        <w:rPr>
          <w:snapToGrid w:val="0"/>
          <w:sz w:val="28"/>
          <w:szCs w:val="28"/>
        </w:rPr>
      </w:pPr>
      <w:r w:rsidRPr="00F34BE7">
        <w:rPr>
          <w:sz w:val="28"/>
          <w:szCs w:val="28"/>
        </w:rPr>
        <w:t xml:space="preserve">Эксперты </w:t>
      </w:r>
      <w:r>
        <w:rPr>
          <w:sz w:val="28"/>
          <w:szCs w:val="28"/>
        </w:rPr>
        <w:t>отмечают, что согласно</w:t>
      </w:r>
      <w:r w:rsidRPr="00F34BE7">
        <w:rPr>
          <w:snapToGrid w:val="0"/>
          <w:sz w:val="28"/>
          <w:szCs w:val="28"/>
        </w:rPr>
        <w:t xml:space="preserve"> табл.8 </w:t>
      </w:r>
      <w:r>
        <w:rPr>
          <w:snapToGrid w:val="0"/>
          <w:sz w:val="28"/>
          <w:szCs w:val="28"/>
        </w:rPr>
        <w:t>«</w:t>
      </w:r>
      <w:r w:rsidRPr="00F34BE7">
        <w:rPr>
          <w:snapToGrid w:val="0"/>
          <w:sz w:val="28"/>
          <w:szCs w:val="28"/>
        </w:rPr>
        <w:t xml:space="preserve">Рекомендаций по нормированию труда работников энергетического хозяйства Часть </w:t>
      </w:r>
      <w:r w:rsidRPr="00F34BE7">
        <w:rPr>
          <w:snapToGrid w:val="0"/>
          <w:sz w:val="28"/>
          <w:szCs w:val="28"/>
          <w:lang w:val="en-US"/>
        </w:rPr>
        <w:t>II</w:t>
      </w:r>
      <w:r w:rsidRPr="00F34BE7">
        <w:rPr>
          <w:snapToGrid w:val="0"/>
          <w:sz w:val="28"/>
          <w:szCs w:val="28"/>
        </w:rPr>
        <w:t xml:space="preserve"> Нормативы численности руководителей, специалистов и служащих коммунальных теплоэнергетических предприятий</w:t>
      </w:r>
      <w:r>
        <w:rPr>
          <w:snapToGrid w:val="0"/>
          <w:sz w:val="28"/>
          <w:szCs w:val="28"/>
        </w:rPr>
        <w:t>» н</w:t>
      </w:r>
      <w:r w:rsidRPr="00F34BE7">
        <w:rPr>
          <w:snapToGrid w:val="0"/>
          <w:sz w:val="28"/>
          <w:szCs w:val="28"/>
        </w:rPr>
        <w:t>ормативное количество работников энергосбыта зависит от количества потребителей тепловой энергии (ед.) и отпущенного количества тепловой энергии тыс. Гкал.</w:t>
      </w:r>
    </w:p>
    <w:p w14:paraId="31DC0732" w14:textId="77777777" w:rsidR="008375BD" w:rsidRDefault="008375BD" w:rsidP="008375BD">
      <w:pPr>
        <w:ind w:firstLine="709"/>
        <w:jc w:val="both"/>
        <w:rPr>
          <w:sz w:val="28"/>
          <w:szCs w:val="28"/>
        </w:rPr>
      </w:pPr>
      <w:r w:rsidRPr="00F34BE7">
        <w:rPr>
          <w:snapToGrid w:val="0"/>
          <w:sz w:val="28"/>
          <w:szCs w:val="28"/>
        </w:rPr>
        <w:t>Для количества потребителей от 3001 до 5000, при отпуске тепловой энергии от 51 до 250 тыс. Гкал согласно табл. 8 необходимо 5-6 человек сотрудников. Эксперты</w:t>
      </w:r>
      <w:r w:rsidRPr="00F34BE7">
        <w:rPr>
          <w:sz w:val="28"/>
          <w:szCs w:val="28"/>
        </w:rPr>
        <w:t xml:space="preserve"> считают, что нормативную численность ППП ОАО «СКЭК» необходимо принять в размере по предложению предприятия (см. Таблица 5).</w:t>
      </w:r>
    </w:p>
    <w:p w14:paraId="610CDCEF" w14:textId="77777777" w:rsidR="008375BD" w:rsidRDefault="008375BD" w:rsidP="008375BD">
      <w:pPr>
        <w:ind w:firstLine="709"/>
        <w:jc w:val="both"/>
        <w:rPr>
          <w:sz w:val="28"/>
          <w:szCs w:val="28"/>
        </w:rPr>
      </w:pPr>
    </w:p>
    <w:p w14:paraId="45849983" w14:textId="77777777" w:rsidR="008375BD" w:rsidRDefault="008375BD" w:rsidP="008375BD">
      <w:pPr>
        <w:ind w:firstLine="709"/>
        <w:jc w:val="both"/>
        <w:rPr>
          <w:sz w:val="28"/>
          <w:szCs w:val="28"/>
        </w:rPr>
      </w:pPr>
    </w:p>
    <w:p w14:paraId="0B020485" w14:textId="77777777" w:rsidR="008375BD" w:rsidRDefault="008375BD" w:rsidP="008375BD">
      <w:pPr>
        <w:ind w:firstLine="709"/>
        <w:jc w:val="both"/>
        <w:rPr>
          <w:sz w:val="28"/>
          <w:szCs w:val="28"/>
        </w:rPr>
      </w:pPr>
    </w:p>
    <w:p w14:paraId="67741232" w14:textId="77777777" w:rsidR="008375BD" w:rsidRDefault="008375BD" w:rsidP="008375BD">
      <w:pPr>
        <w:ind w:firstLine="709"/>
        <w:jc w:val="both"/>
        <w:rPr>
          <w:sz w:val="28"/>
          <w:szCs w:val="28"/>
        </w:rPr>
      </w:pPr>
    </w:p>
    <w:p w14:paraId="6AEAE4A0" w14:textId="77777777" w:rsidR="008375BD" w:rsidRDefault="008375BD" w:rsidP="008375BD">
      <w:pPr>
        <w:ind w:firstLine="709"/>
        <w:jc w:val="both"/>
        <w:rPr>
          <w:sz w:val="28"/>
          <w:szCs w:val="28"/>
        </w:rPr>
      </w:pPr>
    </w:p>
    <w:p w14:paraId="5051AD82" w14:textId="77777777" w:rsidR="008375BD" w:rsidRDefault="008375BD" w:rsidP="008375BD">
      <w:pPr>
        <w:ind w:firstLine="709"/>
        <w:jc w:val="both"/>
        <w:rPr>
          <w:sz w:val="28"/>
          <w:szCs w:val="28"/>
        </w:rPr>
      </w:pPr>
    </w:p>
    <w:p w14:paraId="687A36E8" w14:textId="77777777" w:rsidR="008375BD" w:rsidRPr="00F34BE7" w:rsidRDefault="008375BD" w:rsidP="008375BD">
      <w:pPr>
        <w:ind w:firstLine="709"/>
        <w:jc w:val="both"/>
        <w:rPr>
          <w:sz w:val="28"/>
          <w:szCs w:val="28"/>
        </w:rPr>
      </w:pPr>
    </w:p>
    <w:p w14:paraId="33994497" w14:textId="77777777" w:rsidR="008375BD" w:rsidRPr="00F34BE7" w:rsidRDefault="008375BD" w:rsidP="008375BD">
      <w:pPr>
        <w:jc w:val="right"/>
        <w:rPr>
          <w:sz w:val="28"/>
          <w:szCs w:val="28"/>
        </w:rPr>
      </w:pPr>
      <w:r w:rsidRPr="00F34BE7">
        <w:rPr>
          <w:sz w:val="28"/>
          <w:szCs w:val="28"/>
        </w:rPr>
        <w:lastRenderedPageBreak/>
        <w:t>Таблица 5.</w:t>
      </w:r>
    </w:p>
    <w:p w14:paraId="19E91453" w14:textId="77777777" w:rsidR="008375BD" w:rsidRPr="00F34BE7" w:rsidRDefault="008375BD" w:rsidP="008375BD">
      <w:pPr>
        <w:jc w:val="center"/>
        <w:rPr>
          <w:sz w:val="28"/>
          <w:szCs w:val="28"/>
        </w:rPr>
      </w:pPr>
      <w:r w:rsidRPr="00F34BE7">
        <w:rPr>
          <w:sz w:val="28"/>
          <w:szCs w:val="28"/>
        </w:rPr>
        <w:t>Расчет численности ППП ОАО «СКЭК» для Яйского МО</w:t>
      </w:r>
    </w:p>
    <w:p w14:paraId="1DBD61DC" w14:textId="77777777" w:rsidR="008375BD" w:rsidRPr="00F34BE7" w:rsidRDefault="008375BD" w:rsidP="008375BD">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1448"/>
        <w:gridCol w:w="676"/>
        <w:gridCol w:w="728"/>
        <w:gridCol w:w="728"/>
        <w:gridCol w:w="645"/>
        <w:gridCol w:w="1235"/>
        <w:gridCol w:w="1159"/>
        <w:gridCol w:w="948"/>
        <w:gridCol w:w="1094"/>
      </w:tblGrid>
      <w:tr w:rsidR="008375BD" w:rsidRPr="00F34BE7" w14:paraId="3377B0C5" w14:textId="77777777" w:rsidTr="00062751">
        <w:trPr>
          <w:trHeight w:val="719"/>
        </w:trPr>
        <w:tc>
          <w:tcPr>
            <w:tcW w:w="959" w:type="dxa"/>
            <w:vMerge w:val="restart"/>
            <w:shd w:val="clear" w:color="auto" w:fill="auto"/>
            <w:noWrap/>
            <w:hideMark/>
          </w:tcPr>
          <w:p w14:paraId="0560071F" w14:textId="77777777" w:rsidR="008375BD" w:rsidRPr="00F34BE7" w:rsidRDefault="008375BD" w:rsidP="00062751">
            <w:pPr>
              <w:jc w:val="both"/>
              <w:rPr>
                <w:sz w:val="22"/>
                <w:szCs w:val="22"/>
              </w:rPr>
            </w:pPr>
            <w:r w:rsidRPr="00F34BE7">
              <w:rPr>
                <w:sz w:val="22"/>
                <w:szCs w:val="22"/>
              </w:rPr>
              <w:t>Наименование функций управления</w:t>
            </w:r>
          </w:p>
          <w:p w14:paraId="4FFDEDB4" w14:textId="77777777" w:rsidR="008375BD" w:rsidRPr="00F34BE7" w:rsidRDefault="008375BD" w:rsidP="00062751">
            <w:pPr>
              <w:jc w:val="both"/>
              <w:rPr>
                <w:sz w:val="22"/>
                <w:szCs w:val="22"/>
              </w:rPr>
            </w:pPr>
            <w:r w:rsidRPr="00F34BE7">
              <w:rPr>
                <w:sz w:val="22"/>
                <w:szCs w:val="22"/>
              </w:rPr>
              <w:t> </w:t>
            </w:r>
          </w:p>
        </w:tc>
        <w:tc>
          <w:tcPr>
            <w:tcW w:w="1851" w:type="dxa"/>
            <w:vMerge w:val="restart"/>
            <w:shd w:val="clear" w:color="auto" w:fill="auto"/>
            <w:noWrap/>
            <w:hideMark/>
          </w:tcPr>
          <w:p w14:paraId="5B94EA21" w14:textId="77777777" w:rsidR="008375BD" w:rsidRPr="00F34BE7" w:rsidRDefault="008375BD" w:rsidP="00062751">
            <w:pPr>
              <w:jc w:val="both"/>
              <w:rPr>
                <w:sz w:val="22"/>
                <w:szCs w:val="22"/>
              </w:rPr>
            </w:pPr>
          </w:p>
        </w:tc>
        <w:tc>
          <w:tcPr>
            <w:tcW w:w="710" w:type="dxa"/>
            <w:vMerge w:val="restart"/>
            <w:shd w:val="clear" w:color="auto" w:fill="auto"/>
            <w:noWrap/>
            <w:hideMark/>
          </w:tcPr>
          <w:p w14:paraId="7AE6E8B9" w14:textId="77777777" w:rsidR="008375BD" w:rsidRPr="00F34BE7" w:rsidRDefault="008375BD" w:rsidP="00062751">
            <w:pPr>
              <w:jc w:val="both"/>
              <w:rPr>
                <w:sz w:val="22"/>
                <w:szCs w:val="22"/>
              </w:rPr>
            </w:pPr>
            <w:r w:rsidRPr="00F34BE7">
              <w:rPr>
                <w:sz w:val="22"/>
                <w:szCs w:val="22"/>
              </w:rPr>
              <w:t>колич, чел.</w:t>
            </w:r>
          </w:p>
        </w:tc>
        <w:tc>
          <w:tcPr>
            <w:tcW w:w="2206" w:type="dxa"/>
            <w:gridSpan w:val="3"/>
            <w:shd w:val="clear" w:color="auto" w:fill="auto"/>
            <w:noWrap/>
            <w:hideMark/>
          </w:tcPr>
          <w:p w14:paraId="077B0143" w14:textId="77777777" w:rsidR="008375BD" w:rsidRPr="00F34BE7" w:rsidRDefault="008375BD" w:rsidP="00062751">
            <w:pPr>
              <w:jc w:val="both"/>
              <w:rPr>
                <w:sz w:val="22"/>
                <w:szCs w:val="22"/>
              </w:rPr>
            </w:pPr>
            <w:r w:rsidRPr="00F34BE7">
              <w:rPr>
                <w:sz w:val="22"/>
                <w:szCs w:val="22"/>
              </w:rPr>
              <w:t>распределение сч.25 согласно учетной политике</w:t>
            </w:r>
          </w:p>
        </w:tc>
        <w:tc>
          <w:tcPr>
            <w:tcW w:w="1309" w:type="dxa"/>
            <w:vMerge w:val="restart"/>
            <w:shd w:val="clear" w:color="auto" w:fill="auto"/>
          </w:tcPr>
          <w:p w14:paraId="14EC2B27" w14:textId="77777777" w:rsidR="008375BD" w:rsidRPr="00F34BE7" w:rsidRDefault="008375BD" w:rsidP="00062751">
            <w:pPr>
              <w:jc w:val="both"/>
              <w:rPr>
                <w:sz w:val="22"/>
                <w:szCs w:val="22"/>
              </w:rPr>
            </w:pPr>
            <w:r w:rsidRPr="00F34BE7">
              <w:rPr>
                <w:sz w:val="22"/>
                <w:szCs w:val="22"/>
              </w:rPr>
              <w:t>Интервал для нормирования</w:t>
            </w:r>
          </w:p>
        </w:tc>
        <w:tc>
          <w:tcPr>
            <w:tcW w:w="1227" w:type="dxa"/>
            <w:vMerge w:val="restart"/>
            <w:shd w:val="clear" w:color="auto" w:fill="auto"/>
          </w:tcPr>
          <w:p w14:paraId="43403968" w14:textId="77777777" w:rsidR="008375BD" w:rsidRPr="00F34BE7" w:rsidRDefault="008375BD" w:rsidP="00062751">
            <w:pPr>
              <w:jc w:val="both"/>
              <w:rPr>
                <w:sz w:val="22"/>
                <w:szCs w:val="22"/>
              </w:rPr>
            </w:pPr>
            <w:r w:rsidRPr="00F34BE7">
              <w:rPr>
                <w:sz w:val="22"/>
                <w:szCs w:val="22"/>
              </w:rPr>
              <w:t>Нормативная численность, чел</w:t>
            </w:r>
          </w:p>
        </w:tc>
        <w:tc>
          <w:tcPr>
            <w:tcW w:w="1001" w:type="dxa"/>
            <w:vMerge w:val="restart"/>
            <w:shd w:val="clear" w:color="auto" w:fill="auto"/>
          </w:tcPr>
          <w:p w14:paraId="11E71424" w14:textId="77777777" w:rsidR="008375BD" w:rsidRPr="00F34BE7" w:rsidRDefault="008375BD" w:rsidP="00062751">
            <w:pPr>
              <w:jc w:val="both"/>
              <w:rPr>
                <w:sz w:val="22"/>
                <w:szCs w:val="22"/>
              </w:rPr>
            </w:pPr>
            <w:r w:rsidRPr="00F34BE7">
              <w:rPr>
                <w:sz w:val="22"/>
                <w:szCs w:val="22"/>
              </w:rPr>
              <w:t>Источник, пункт раздела, номер таблицы</w:t>
            </w:r>
          </w:p>
        </w:tc>
        <w:tc>
          <w:tcPr>
            <w:tcW w:w="1158" w:type="dxa"/>
            <w:vMerge w:val="restart"/>
            <w:shd w:val="clear" w:color="auto" w:fill="auto"/>
          </w:tcPr>
          <w:p w14:paraId="68FC55E2" w14:textId="77777777" w:rsidR="008375BD" w:rsidRPr="00F34BE7" w:rsidRDefault="008375BD" w:rsidP="00062751">
            <w:pPr>
              <w:jc w:val="both"/>
              <w:rPr>
                <w:sz w:val="22"/>
                <w:szCs w:val="22"/>
              </w:rPr>
            </w:pPr>
            <w:r w:rsidRPr="00F34BE7">
              <w:rPr>
                <w:sz w:val="22"/>
                <w:szCs w:val="22"/>
              </w:rPr>
              <w:t>Примечание к расчету</w:t>
            </w:r>
          </w:p>
        </w:tc>
      </w:tr>
      <w:tr w:rsidR="008375BD" w:rsidRPr="00F34BE7" w14:paraId="15FC1B72" w14:textId="77777777" w:rsidTr="00062751">
        <w:trPr>
          <w:trHeight w:val="304"/>
        </w:trPr>
        <w:tc>
          <w:tcPr>
            <w:tcW w:w="959" w:type="dxa"/>
            <w:vMerge/>
            <w:shd w:val="clear" w:color="auto" w:fill="auto"/>
            <w:noWrap/>
            <w:hideMark/>
          </w:tcPr>
          <w:p w14:paraId="11C53E1A" w14:textId="77777777" w:rsidR="008375BD" w:rsidRPr="00F34BE7" w:rsidRDefault="008375BD" w:rsidP="00062751">
            <w:pPr>
              <w:jc w:val="both"/>
              <w:rPr>
                <w:sz w:val="22"/>
                <w:szCs w:val="22"/>
              </w:rPr>
            </w:pPr>
          </w:p>
        </w:tc>
        <w:tc>
          <w:tcPr>
            <w:tcW w:w="1851" w:type="dxa"/>
            <w:vMerge/>
            <w:shd w:val="clear" w:color="auto" w:fill="auto"/>
          </w:tcPr>
          <w:p w14:paraId="56EC1854" w14:textId="77777777" w:rsidR="008375BD" w:rsidRPr="00F34BE7" w:rsidRDefault="008375BD" w:rsidP="00062751">
            <w:pPr>
              <w:jc w:val="both"/>
              <w:rPr>
                <w:sz w:val="22"/>
                <w:szCs w:val="22"/>
              </w:rPr>
            </w:pPr>
          </w:p>
        </w:tc>
        <w:tc>
          <w:tcPr>
            <w:tcW w:w="710" w:type="dxa"/>
            <w:vMerge/>
            <w:shd w:val="clear" w:color="auto" w:fill="auto"/>
            <w:hideMark/>
          </w:tcPr>
          <w:p w14:paraId="3A6E20CA" w14:textId="77777777" w:rsidR="008375BD" w:rsidRPr="00F34BE7" w:rsidRDefault="008375BD" w:rsidP="00062751">
            <w:pPr>
              <w:jc w:val="both"/>
              <w:rPr>
                <w:sz w:val="22"/>
                <w:szCs w:val="22"/>
              </w:rPr>
            </w:pPr>
          </w:p>
        </w:tc>
        <w:tc>
          <w:tcPr>
            <w:tcW w:w="765" w:type="dxa"/>
            <w:shd w:val="clear" w:color="auto" w:fill="auto"/>
            <w:hideMark/>
          </w:tcPr>
          <w:p w14:paraId="2DECA9CB" w14:textId="77777777" w:rsidR="008375BD" w:rsidRPr="00F34BE7" w:rsidRDefault="008375BD" w:rsidP="00062751">
            <w:pPr>
              <w:jc w:val="both"/>
              <w:rPr>
                <w:sz w:val="22"/>
                <w:szCs w:val="22"/>
              </w:rPr>
            </w:pPr>
            <w:r w:rsidRPr="00F34BE7">
              <w:rPr>
                <w:sz w:val="22"/>
                <w:szCs w:val="22"/>
              </w:rPr>
              <w:t>ТЭ</w:t>
            </w:r>
          </w:p>
        </w:tc>
        <w:tc>
          <w:tcPr>
            <w:tcW w:w="765" w:type="dxa"/>
            <w:shd w:val="clear" w:color="auto" w:fill="auto"/>
            <w:hideMark/>
          </w:tcPr>
          <w:p w14:paraId="6B3AA45D" w14:textId="77777777" w:rsidR="008375BD" w:rsidRPr="00F34BE7" w:rsidRDefault="008375BD" w:rsidP="00062751">
            <w:pPr>
              <w:jc w:val="both"/>
              <w:rPr>
                <w:sz w:val="22"/>
                <w:szCs w:val="22"/>
              </w:rPr>
            </w:pPr>
            <w:r w:rsidRPr="00F34BE7">
              <w:rPr>
                <w:sz w:val="22"/>
                <w:szCs w:val="22"/>
              </w:rPr>
              <w:t>ВС</w:t>
            </w:r>
          </w:p>
        </w:tc>
        <w:tc>
          <w:tcPr>
            <w:tcW w:w="676" w:type="dxa"/>
            <w:shd w:val="clear" w:color="auto" w:fill="auto"/>
            <w:hideMark/>
          </w:tcPr>
          <w:p w14:paraId="43C078E6" w14:textId="77777777" w:rsidR="008375BD" w:rsidRPr="00F34BE7" w:rsidRDefault="008375BD" w:rsidP="00062751">
            <w:pPr>
              <w:jc w:val="both"/>
              <w:rPr>
                <w:sz w:val="22"/>
                <w:szCs w:val="22"/>
              </w:rPr>
            </w:pPr>
            <w:r w:rsidRPr="00F34BE7">
              <w:rPr>
                <w:sz w:val="22"/>
                <w:szCs w:val="22"/>
              </w:rPr>
              <w:t>ВО</w:t>
            </w:r>
          </w:p>
        </w:tc>
        <w:tc>
          <w:tcPr>
            <w:tcW w:w="1309" w:type="dxa"/>
            <w:vMerge/>
            <w:shd w:val="clear" w:color="auto" w:fill="auto"/>
          </w:tcPr>
          <w:p w14:paraId="49EAE5CC" w14:textId="77777777" w:rsidR="008375BD" w:rsidRPr="00F34BE7" w:rsidRDefault="008375BD" w:rsidP="00062751">
            <w:pPr>
              <w:jc w:val="both"/>
              <w:rPr>
                <w:sz w:val="22"/>
                <w:szCs w:val="22"/>
              </w:rPr>
            </w:pPr>
          </w:p>
        </w:tc>
        <w:tc>
          <w:tcPr>
            <w:tcW w:w="1227" w:type="dxa"/>
            <w:vMerge/>
            <w:shd w:val="clear" w:color="auto" w:fill="auto"/>
          </w:tcPr>
          <w:p w14:paraId="537E9F92" w14:textId="77777777" w:rsidR="008375BD" w:rsidRPr="00F34BE7" w:rsidRDefault="008375BD" w:rsidP="00062751">
            <w:pPr>
              <w:jc w:val="both"/>
              <w:rPr>
                <w:sz w:val="22"/>
                <w:szCs w:val="22"/>
              </w:rPr>
            </w:pPr>
          </w:p>
        </w:tc>
        <w:tc>
          <w:tcPr>
            <w:tcW w:w="1001" w:type="dxa"/>
            <w:vMerge/>
            <w:shd w:val="clear" w:color="auto" w:fill="auto"/>
          </w:tcPr>
          <w:p w14:paraId="3BBC836C" w14:textId="77777777" w:rsidR="008375BD" w:rsidRPr="00F34BE7" w:rsidRDefault="008375BD" w:rsidP="00062751">
            <w:pPr>
              <w:jc w:val="both"/>
              <w:rPr>
                <w:sz w:val="22"/>
                <w:szCs w:val="22"/>
              </w:rPr>
            </w:pPr>
          </w:p>
        </w:tc>
        <w:tc>
          <w:tcPr>
            <w:tcW w:w="1158" w:type="dxa"/>
            <w:vMerge/>
            <w:shd w:val="clear" w:color="auto" w:fill="auto"/>
          </w:tcPr>
          <w:p w14:paraId="4A0AA8D7" w14:textId="77777777" w:rsidR="008375BD" w:rsidRPr="00F34BE7" w:rsidRDefault="008375BD" w:rsidP="00062751">
            <w:pPr>
              <w:jc w:val="both"/>
              <w:rPr>
                <w:sz w:val="22"/>
                <w:szCs w:val="22"/>
              </w:rPr>
            </w:pPr>
          </w:p>
        </w:tc>
      </w:tr>
      <w:tr w:rsidR="008375BD" w:rsidRPr="00F34BE7" w14:paraId="6998497C" w14:textId="77777777" w:rsidTr="00062751">
        <w:trPr>
          <w:trHeight w:val="304"/>
        </w:trPr>
        <w:tc>
          <w:tcPr>
            <w:tcW w:w="959" w:type="dxa"/>
            <w:vMerge/>
            <w:shd w:val="clear" w:color="auto" w:fill="auto"/>
            <w:hideMark/>
          </w:tcPr>
          <w:p w14:paraId="03B5A801" w14:textId="77777777" w:rsidR="008375BD" w:rsidRPr="00F34BE7" w:rsidRDefault="008375BD" w:rsidP="00062751">
            <w:pPr>
              <w:jc w:val="both"/>
              <w:rPr>
                <w:sz w:val="22"/>
                <w:szCs w:val="22"/>
              </w:rPr>
            </w:pPr>
          </w:p>
        </w:tc>
        <w:tc>
          <w:tcPr>
            <w:tcW w:w="1851" w:type="dxa"/>
            <w:vMerge/>
            <w:shd w:val="clear" w:color="auto" w:fill="auto"/>
          </w:tcPr>
          <w:p w14:paraId="6AFADBB1" w14:textId="77777777" w:rsidR="008375BD" w:rsidRPr="00F34BE7" w:rsidRDefault="008375BD" w:rsidP="00062751">
            <w:pPr>
              <w:jc w:val="both"/>
              <w:rPr>
                <w:sz w:val="22"/>
                <w:szCs w:val="22"/>
              </w:rPr>
            </w:pPr>
          </w:p>
        </w:tc>
        <w:tc>
          <w:tcPr>
            <w:tcW w:w="710" w:type="dxa"/>
            <w:vMerge/>
            <w:shd w:val="clear" w:color="auto" w:fill="auto"/>
            <w:hideMark/>
          </w:tcPr>
          <w:p w14:paraId="34CB1162" w14:textId="77777777" w:rsidR="008375BD" w:rsidRPr="00F34BE7" w:rsidRDefault="008375BD" w:rsidP="00062751">
            <w:pPr>
              <w:jc w:val="both"/>
              <w:rPr>
                <w:sz w:val="22"/>
                <w:szCs w:val="22"/>
              </w:rPr>
            </w:pPr>
          </w:p>
        </w:tc>
        <w:tc>
          <w:tcPr>
            <w:tcW w:w="765" w:type="dxa"/>
            <w:shd w:val="clear" w:color="auto" w:fill="auto"/>
            <w:hideMark/>
          </w:tcPr>
          <w:p w14:paraId="6D66AEA5" w14:textId="77777777" w:rsidR="008375BD" w:rsidRPr="00F34BE7" w:rsidRDefault="008375BD" w:rsidP="00062751">
            <w:pPr>
              <w:jc w:val="both"/>
              <w:rPr>
                <w:bCs/>
                <w:sz w:val="22"/>
                <w:szCs w:val="22"/>
              </w:rPr>
            </w:pPr>
            <w:r w:rsidRPr="00F34BE7">
              <w:rPr>
                <w:bCs/>
                <w:sz w:val="22"/>
                <w:szCs w:val="22"/>
              </w:rPr>
              <w:t>83,75%</w:t>
            </w:r>
          </w:p>
        </w:tc>
        <w:tc>
          <w:tcPr>
            <w:tcW w:w="765" w:type="dxa"/>
            <w:shd w:val="clear" w:color="auto" w:fill="auto"/>
            <w:hideMark/>
          </w:tcPr>
          <w:p w14:paraId="1746EC2D" w14:textId="77777777" w:rsidR="008375BD" w:rsidRPr="00F34BE7" w:rsidRDefault="008375BD" w:rsidP="00062751">
            <w:pPr>
              <w:jc w:val="both"/>
              <w:rPr>
                <w:bCs/>
                <w:sz w:val="22"/>
                <w:szCs w:val="22"/>
              </w:rPr>
            </w:pPr>
            <w:r w:rsidRPr="00F34BE7">
              <w:rPr>
                <w:bCs/>
                <w:sz w:val="22"/>
                <w:szCs w:val="22"/>
              </w:rPr>
              <w:t>13,37%</w:t>
            </w:r>
          </w:p>
        </w:tc>
        <w:tc>
          <w:tcPr>
            <w:tcW w:w="676" w:type="dxa"/>
            <w:shd w:val="clear" w:color="auto" w:fill="auto"/>
            <w:hideMark/>
          </w:tcPr>
          <w:p w14:paraId="16DF341F" w14:textId="77777777" w:rsidR="008375BD" w:rsidRPr="00F34BE7" w:rsidRDefault="008375BD" w:rsidP="00062751">
            <w:pPr>
              <w:jc w:val="both"/>
              <w:rPr>
                <w:bCs/>
                <w:sz w:val="22"/>
                <w:szCs w:val="22"/>
              </w:rPr>
            </w:pPr>
            <w:r w:rsidRPr="00F34BE7">
              <w:rPr>
                <w:bCs/>
                <w:sz w:val="22"/>
                <w:szCs w:val="22"/>
              </w:rPr>
              <w:t>2,88%</w:t>
            </w:r>
          </w:p>
        </w:tc>
        <w:tc>
          <w:tcPr>
            <w:tcW w:w="1309" w:type="dxa"/>
            <w:vMerge/>
            <w:shd w:val="clear" w:color="auto" w:fill="auto"/>
          </w:tcPr>
          <w:p w14:paraId="0BDF3E77" w14:textId="77777777" w:rsidR="008375BD" w:rsidRPr="00F34BE7" w:rsidRDefault="008375BD" w:rsidP="00062751">
            <w:pPr>
              <w:jc w:val="both"/>
              <w:rPr>
                <w:bCs/>
                <w:sz w:val="22"/>
                <w:szCs w:val="22"/>
              </w:rPr>
            </w:pPr>
          </w:p>
        </w:tc>
        <w:tc>
          <w:tcPr>
            <w:tcW w:w="1227" w:type="dxa"/>
            <w:vMerge/>
            <w:shd w:val="clear" w:color="auto" w:fill="auto"/>
          </w:tcPr>
          <w:p w14:paraId="0E6C0D5C" w14:textId="77777777" w:rsidR="008375BD" w:rsidRPr="00F34BE7" w:rsidRDefault="008375BD" w:rsidP="00062751">
            <w:pPr>
              <w:jc w:val="both"/>
              <w:rPr>
                <w:bCs/>
                <w:sz w:val="22"/>
                <w:szCs w:val="22"/>
              </w:rPr>
            </w:pPr>
          </w:p>
        </w:tc>
        <w:tc>
          <w:tcPr>
            <w:tcW w:w="1001" w:type="dxa"/>
            <w:vMerge/>
            <w:shd w:val="clear" w:color="auto" w:fill="auto"/>
          </w:tcPr>
          <w:p w14:paraId="624949C0" w14:textId="77777777" w:rsidR="008375BD" w:rsidRPr="00F34BE7" w:rsidRDefault="008375BD" w:rsidP="00062751">
            <w:pPr>
              <w:jc w:val="both"/>
              <w:rPr>
                <w:bCs/>
                <w:sz w:val="22"/>
                <w:szCs w:val="22"/>
              </w:rPr>
            </w:pPr>
          </w:p>
        </w:tc>
        <w:tc>
          <w:tcPr>
            <w:tcW w:w="1158" w:type="dxa"/>
            <w:vMerge/>
            <w:shd w:val="clear" w:color="auto" w:fill="auto"/>
          </w:tcPr>
          <w:p w14:paraId="309F47F5" w14:textId="77777777" w:rsidR="008375BD" w:rsidRPr="00F34BE7" w:rsidRDefault="008375BD" w:rsidP="00062751">
            <w:pPr>
              <w:jc w:val="both"/>
              <w:rPr>
                <w:bCs/>
                <w:sz w:val="22"/>
                <w:szCs w:val="22"/>
              </w:rPr>
            </w:pPr>
          </w:p>
        </w:tc>
      </w:tr>
      <w:tr w:rsidR="008375BD" w:rsidRPr="00F34BE7" w14:paraId="3D3CD032" w14:textId="77777777" w:rsidTr="00062751">
        <w:trPr>
          <w:trHeight w:val="304"/>
        </w:trPr>
        <w:tc>
          <w:tcPr>
            <w:tcW w:w="959" w:type="dxa"/>
            <w:vMerge w:val="restart"/>
            <w:shd w:val="clear" w:color="auto" w:fill="auto"/>
            <w:hideMark/>
          </w:tcPr>
          <w:p w14:paraId="1247FED4" w14:textId="77777777" w:rsidR="008375BD" w:rsidRPr="00F34BE7" w:rsidRDefault="008375BD" w:rsidP="00062751">
            <w:pPr>
              <w:jc w:val="both"/>
              <w:rPr>
                <w:sz w:val="22"/>
                <w:szCs w:val="22"/>
              </w:rPr>
            </w:pPr>
            <w:r w:rsidRPr="00F34BE7">
              <w:rPr>
                <w:sz w:val="22"/>
                <w:szCs w:val="22"/>
              </w:rPr>
              <w:t>Группа энергоснаб жения Яя</w:t>
            </w:r>
          </w:p>
        </w:tc>
        <w:tc>
          <w:tcPr>
            <w:tcW w:w="1851" w:type="dxa"/>
            <w:shd w:val="clear" w:color="auto" w:fill="auto"/>
            <w:hideMark/>
          </w:tcPr>
          <w:p w14:paraId="6F07CA41" w14:textId="77777777" w:rsidR="008375BD" w:rsidRPr="00F34BE7" w:rsidRDefault="008375BD" w:rsidP="00062751">
            <w:pPr>
              <w:jc w:val="both"/>
              <w:rPr>
                <w:sz w:val="22"/>
                <w:szCs w:val="22"/>
              </w:rPr>
            </w:pPr>
            <w:r w:rsidRPr="00F34BE7">
              <w:rPr>
                <w:sz w:val="22"/>
                <w:szCs w:val="22"/>
              </w:rPr>
              <w:t>Ведущий специалист</w:t>
            </w:r>
          </w:p>
        </w:tc>
        <w:tc>
          <w:tcPr>
            <w:tcW w:w="710" w:type="dxa"/>
            <w:shd w:val="clear" w:color="auto" w:fill="auto"/>
            <w:hideMark/>
          </w:tcPr>
          <w:p w14:paraId="18E70525" w14:textId="77777777" w:rsidR="008375BD" w:rsidRPr="00F34BE7" w:rsidRDefault="008375BD" w:rsidP="00062751">
            <w:pPr>
              <w:jc w:val="center"/>
              <w:rPr>
                <w:sz w:val="22"/>
                <w:szCs w:val="22"/>
              </w:rPr>
            </w:pPr>
            <w:r w:rsidRPr="00F34BE7">
              <w:rPr>
                <w:sz w:val="22"/>
                <w:szCs w:val="22"/>
              </w:rPr>
              <w:t>1</w:t>
            </w:r>
          </w:p>
        </w:tc>
        <w:tc>
          <w:tcPr>
            <w:tcW w:w="765" w:type="dxa"/>
            <w:vMerge w:val="restart"/>
            <w:shd w:val="clear" w:color="auto" w:fill="auto"/>
            <w:hideMark/>
          </w:tcPr>
          <w:p w14:paraId="71BD14B6" w14:textId="77777777" w:rsidR="008375BD" w:rsidRPr="00F34BE7" w:rsidRDefault="008375BD" w:rsidP="00062751">
            <w:pPr>
              <w:jc w:val="center"/>
              <w:rPr>
                <w:sz w:val="22"/>
                <w:szCs w:val="22"/>
              </w:rPr>
            </w:pPr>
          </w:p>
          <w:p w14:paraId="7DD073C3" w14:textId="77777777" w:rsidR="008375BD" w:rsidRPr="00F34BE7" w:rsidRDefault="008375BD" w:rsidP="00062751">
            <w:pPr>
              <w:jc w:val="center"/>
              <w:rPr>
                <w:sz w:val="22"/>
                <w:szCs w:val="22"/>
              </w:rPr>
            </w:pPr>
          </w:p>
          <w:p w14:paraId="40F6048A" w14:textId="77777777" w:rsidR="008375BD" w:rsidRPr="00F34BE7" w:rsidRDefault="008375BD" w:rsidP="00062751">
            <w:pPr>
              <w:jc w:val="center"/>
              <w:rPr>
                <w:sz w:val="22"/>
                <w:szCs w:val="22"/>
              </w:rPr>
            </w:pPr>
          </w:p>
          <w:p w14:paraId="3918EFFC" w14:textId="77777777" w:rsidR="008375BD" w:rsidRPr="00F34BE7" w:rsidRDefault="008375BD" w:rsidP="00062751">
            <w:pPr>
              <w:jc w:val="center"/>
              <w:rPr>
                <w:sz w:val="22"/>
                <w:szCs w:val="22"/>
              </w:rPr>
            </w:pPr>
          </w:p>
        </w:tc>
        <w:tc>
          <w:tcPr>
            <w:tcW w:w="765" w:type="dxa"/>
            <w:vMerge w:val="restart"/>
            <w:shd w:val="clear" w:color="auto" w:fill="auto"/>
            <w:hideMark/>
          </w:tcPr>
          <w:p w14:paraId="0CBB65D3" w14:textId="77777777" w:rsidR="008375BD" w:rsidRPr="00F34BE7" w:rsidRDefault="008375BD" w:rsidP="00062751">
            <w:pPr>
              <w:jc w:val="center"/>
              <w:rPr>
                <w:sz w:val="22"/>
                <w:szCs w:val="22"/>
              </w:rPr>
            </w:pPr>
          </w:p>
          <w:p w14:paraId="0C3E09E0" w14:textId="77777777" w:rsidR="008375BD" w:rsidRPr="00F34BE7" w:rsidRDefault="008375BD" w:rsidP="00062751">
            <w:pPr>
              <w:jc w:val="center"/>
              <w:rPr>
                <w:sz w:val="22"/>
                <w:szCs w:val="22"/>
              </w:rPr>
            </w:pPr>
          </w:p>
          <w:p w14:paraId="430D8F05" w14:textId="77777777" w:rsidR="008375BD" w:rsidRPr="00F34BE7" w:rsidRDefault="008375BD" w:rsidP="00062751">
            <w:pPr>
              <w:jc w:val="center"/>
              <w:rPr>
                <w:sz w:val="22"/>
                <w:szCs w:val="22"/>
              </w:rPr>
            </w:pPr>
          </w:p>
          <w:p w14:paraId="7A3498F1" w14:textId="77777777" w:rsidR="008375BD" w:rsidRPr="00F34BE7" w:rsidRDefault="008375BD" w:rsidP="00062751">
            <w:pPr>
              <w:jc w:val="center"/>
              <w:rPr>
                <w:sz w:val="22"/>
                <w:szCs w:val="22"/>
              </w:rPr>
            </w:pPr>
          </w:p>
        </w:tc>
        <w:tc>
          <w:tcPr>
            <w:tcW w:w="676" w:type="dxa"/>
            <w:vMerge w:val="restart"/>
            <w:shd w:val="clear" w:color="auto" w:fill="auto"/>
            <w:hideMark/>
          </w:tcPr>
          <w:p w14:paraId="4EDC457E" w14:textId="77777777" w:rsidR="008375BD" w:rsidRPr="00F34BE7" w:rsidRDefault="008375BD" w:rsidP="00062751">
            <w:pPr>
              <w:jc w:val="center"/>
              <w:rPr>
                <w:sz w:val="22"/>
                <w:szCs w:val="22"/>
              </w:rPr>
            </w:pPr>
          </w:p>
          <w:p w14:paraId="7362DAFF" w14:textId="77777777" w:rsidR="008375BD" w:rsidRPr="00F34BE7" w:rsidRDefault="008375BD" w:rsidP="00062751">
            <w:pPr>
              <w:jc w:val="center"/>
              <w:rPr>
                <w:sz w:val="22"/>
                <w:szCs w:val="22"/>
              </w:rPr>
            </w:pPr>
          </w:p>
          <w:p w14:paraId="32785BE1" w14:textId="77777777" w:rsidR="008375BD" w:rsidRPr="00F34BE7" w:rsidRDefault="008375BD" w:rsidP="00062751">
            <w:pPr>
              <w:jc w:val="center"/>
              <w:rPr>
                <w:sz w:val="22"/>
                <w:szCs w:val="22"/>
              </w:rPr>
            </w:pPr>
          </w:p>
          <w:p w14:paraId="4E69884D" w14:textId="77777777" w:rsidR="008375BD" w:rsidRPr="00F34BE7" w:rsidRDefault="008375BD" w:rsidP="00062751">
            <w:pPr>
              <w:jc w:val="center"/>
              <w:rPr>
                <w:sz w:val="22"/>
                <w:szCs w:val="22"/>
              </w:rPr>
            </w:pPr>
          </w:p>
        </w:tc>
        <w:tc>
          <w:tcPr>
            <w:tcW w:w="1309" w:type="dxa"/>
            <w:vMerge w:val="restart"/>
            <w:shd w:val="clear" w:color="auto" w:fill="auto"/>
          </w:tcPr>
          <w:p w14:paraId="419EC957" w14:textId="77777777" w:rsidR="008375BD" w:rsidRPr="00F34BE7" w:rsidRDefault="008375BD" w:rsidP="00062751">
            <w:pPr>
              <w:jc w:val="both"/>
              <w:rPr>
                <w:sz w:val="22"/>
                <w:szCs w:val="22"/>
              </w:rPr>
            </w:pPr>
            <w:r w:rsidRPr="00F34BE7">
              <w:rPr>
                <w:sz w:val="22"/>
                <w:szCs w:val="22"/>
              </w:rPr>
              <w:t>3001-5000 ед. потребите лей,              51-250 тыс.Гкал</w:t>
            </w:r>
          </w:p>
        </w:tc>
        <w:tc>
          <w:tcPr>
            <w:tcW w:w="1227" w:type="dxa"/>
            <w:vMerge w:val="restart"/>
            <w:shd w:val="clear" w:color="auto" w:fill="auto"/>
          </w:tcPr>
          <w:p w14:paraId="039EE082" w14:textId="77777777" w:rsidR="008375BD" w:rsidRPr="00F34BE7" w:rsidRDefault="008375BD" w:rsidP="00062751">
            <w:pPr>
              <w:jc w:val="center"/>
              <w:rPr>
                <w:sz w:val="22"/>
                <w:szCs w:val="22"/>
              </w:rPr>
            </w:pPr>
            <w:r w:rsidRPr="00F34BE7">
              <w:rPr>
                <w:sz w:val="22"/>
                <w:szCs w:val="22"/>
              </w:rPr>
              <w:t>5-6</w:t>
            </w:r>
          </w:p>
        </w:tc>
        <w:tc>
          <w:tcPr>
            <w:tcW w:w="1001" w:type="dxa"/>
            <w:vMerge w:val="restart"/>
            <w:shd w:val="clear" w:color="auto" w:fill="auto"/>
          </w:tcPr>
          <w:p w14:paraId="01177CCC" w14:textId="77777777" w:rsidR="008375BD" w:rsidRPr="00F34BE7" w:rsidRDefault="008375BD" w:rsidP="00062751">
            <w:pPr>
              <w:jc w:val="both"/>
              <w:rPr>
                <w:sz w:val="22"/>
                <w:szCs w:val="22"/>
              </w:rPr>
            </w:pPr>
            <w:r w:rsidRPr="00F34BE7">
              <w:rPr>
                <w:sz w:val="22"/>
                <w:szCs w:val="22"/>
              </w:rPr>
              <w:t>раздел 2.2.6,                           таблица 8</w:t>
            </w:r>
          </w:p>
        </w:tc>
        <w:tc>
          <w:tcPr>
            <w:tcW w:w="1158" w:type="dxa"/>
            <w:vMerge w:val="restart"/>
            <w:shd w:val="clear" w:color="auto" w:fill="auto"/>
          </w:tcPr>
          <w:p w14:paraId="7D1B5FF8" w14:textId="77777777" w:rsidR="008375BD" w:rsidRPr="00F34BE7" w:rsidRDefault="008375BD" w:rsidP="00062751">
            <w:pPr>
              <w:jc w:val="both"/>
              <w:rPr>
                <w:sz w:val="22"/>
                <w:szCs w:val="22"/>
              </w:rPr>
            </w:pPr>
            <w:r w:rsidRPr="00F34BE7">
              <w:rPr>
                <w:sz w:val="22"/>
                <w:szCs w:val="22"/>
              </w:rPr>
              <w:t>4931 абонент</w:t>
            </w:r>
          </w:p>
          <w:p w14:paraId="1E3DA056" w14:textId="77777777" w:rsidR="008375BD" w:rsidRPr="00F34BE7" w:rsidRDefault="008375BD" w:rsidP="00062751">
            <w:pPr>
              <w:jc w:val="both"/>
              <w:rPr>
                <w:sz w:val="22"/>
                <w:szCs w:val="22"/>
              </w:rPr>
            </w:pPr>
            <w:r w:rsidRPr="00F34BE7">
              <w:rPr>
                <w:sz w:val="22"/>
                <w:szCs w:val="22"/>
              </w:rPr>
              <w:t xml:space="preserve">                                                                              51,771 тыс.Гкал</w:t>
            </w:r>
          </w:p>
        </w:tc>
      </w:tr>
      <w:tr w:rsidR="008375BD" w:rsidRPr="00F34BE7" w14:paraId="7669CED2" w14:textId="77777777" w:rsidTr="00062751">
        <w:trPr>
          <w:trHeight w:val="304"/>
        </w:trPr>
        <w:tc>
          <w:tcPr>
            <w:tcW w:w="959" w:type="dxa"/>
            <w:vMerge/>
            <w:shd w:val="clear" w:color="auto" w:fill="auto"/>
            <w:hideMark/>
          </w:tcPr>
          <w:p w14:paraId="610BD68B" w14:textId="77777777" w:rsidR="008375BD" w:rsidRPr="00F34BE7" w:rsidRDefault="008375BD" w:rsidP="00062751">
            <w:pPr>
              <w:jc w:val="both"/>
              <w:rPr>
                <w:sz w:val="22"/>
                <w:szCs w:val="22"/>
              </w:rPr>
            </w:pPr>
          </w:p>
        </w:tc>
        <w:tc>
          <w:tcPr>
            <w:tcW w:w="1851" w:type="dxa"/>
            <w:shd w:val="clear" w:color="auto" w:fill="auto"/>
            <w:hideMark/>
          </w:tcPr>
          <w:p w14:paraId="1E327E2C" w14:textId="77777777" w:rsidR="008375BD" w:rsidRPr="00F34BE7" w:rsidRDefault="008375BD" w:rsidP="00062751">
            <w:pPr>
              <w:jc w:val="both"/>
              <w:rPr>
                <w:sz w:val="22"/>
                <w:szCs w:val="22"/>
              </w:rPr>
            </w:pPr>
            <w:r w:rsidRPr="00F34BE7">
              <w:rPr>
                <w:sz w:val="22"/>
                <w:szCs w:val="22"/>
              </w:rPr>
              <w:t>Инженер</w:t>
            </w:r>
          </w:p>
        </w:tc>
        <w:tc>
          <w:tcPr>
            <w:tcW w:w="710" w:type="dxa"/>
            <w:shd w:val="clear" w:color="auto" w:fill="auto"/>
            <w:noWrap/>
            <w:hideMark/>
          </w:tcPr>
          <w:p w14:paraId="121F1223" w14:textId="77777777" w:rsidR="008375BD" w:rsidRPr="00F34BE7" w:rsidRDefault="008375BD" w:rsidP="00062751">
            <w:pPr>
              <w:jc w:val="center"/>
              <w:rPr>
                <w:sz w:val="22"/>
                <w:szCs w:val="22"/>
              </w:rPr>
            </w:pPr>
            <w:r w:rsidRPr="00F34BE7">
              <w:rPr>
                <w:sz w:val="22"/>
                <w:szCs w:val="22"/>
              </w:rPr>
              <w:t>1</w:t>
            </w:r>
          </w:p>
        </w:tc>
        <w:tc>
          <w:tcPr>
            <w:tcW w:w="765" w:type="dxa"/>
            <w:vMerge/>
            <w:shd w:val="clear" w:color="auto" w:fill="auto"/>
            <w:noWrap/>
            <w:hideMark/>
          </w:tcPr>
          <w:p w14:paraId="4D078C60" w14:textId="77777777" w:rsidR="008375BD" w:rsidRPr="00F34BE7" w:rsidRDefault="008375BD" w:rsidP="00062751">
            <w:pPr>
              <w:jc w:val="center"/>
              <w:rPr>
                <w:sz w:val="22"/>
                <w:szCs w:val="22"/>
              </w:rPr>
            </w:pPr>
          </w:p>
        </w:tc>
        <w:tc>
          <w:tcPr>
            <w:tcW w:w="765" w:type="dxa"/>
            <w:vMerge/>
            <w:shd w:val="clear" w:color="auto" w:fill="auto"/>
            <w:noWrap/>
            <w:hideMark/>
          </w:tcPr>
          <w:p w14:paraId="35A1198A" w14:textId="77777777" w:rsidR="008375BD" w:rsidRPr="00F34BE7" w:rsidRDefault="008375BD" w:rsidP="00062751">
            <w:pPr>
              <w:jc w:val="center"/>
              <w:rPr>
                <w:sz w:val="22"/>
                <w:szCs w:val="22"/>
              </w:rPr>
            </w:pPr>
          </w:p>
        </w:tc>
        <w:tc>
          <w:tcPr>
            <w:tcW w:w="676" w:type="dxa"/>
            <w:vMerge/>
            <w:shd w:val="clear" w:color="auto" w:fill="auto"/>
            <w:noWrap/>
            <w:hideMark/>
          </w:tcPr>
          <w:p w14:paraId="005D94BC" w14:textId="77777777" w:rsidR="008375BD" w:rsidRPr="00F34BE7" w:rsidRDefault="008375BD" w:rsidP="00062751">
            <w:pPr>
              <w:jc w:val="center"/>
              <w:rPr>
                <w:sz w:val="22"/>
                <w:szCs w:val="22"/>
              </w:rPr>
            </w:pPr>
          </w:p>
        </w:tc>
        <w:tc>
          <w:tcPr>
            <w:tcW w:w="1309" w:type="dxa"/>
            <w:vMerge/>
            <w:shd w:val="clear" w:color="auto" w:fill="auto"/>
          </w:tcPr>
          <w:p w14:paraId="211F9C5B" w14:textId="77777777" w:rsidR="008375BD" w:rsidRPr="00F34BE7" w:rsidRDefault="008375BD" w:rsidP="00062751">
            <w:pPr>
              <w:jc w:val="both"/>
              <w:rPr>
                <w:sz w:val="22"/>
                <w:szCs w:val="22"/>
              </w:rPr>
            </w:pPr>
          </w:p>
        </w:tc>
        <w:tc>
          <w:tcPr>
            <w:tcW w:w="1227" w:type="dxa"/>
            <w:vMerge/>
            <w:shd w:val="clear" w:color="auto" w:fill="auto"/>
          </w:tcPr>
          <w:p w14:paraId="54BE2168" w14:textId="77777777" w:rsidR="008375BD" w:rsidRPr="00F34BE7" w:rsidRDefault="008375BD" w:rsidP="00062751">
            <w:pPr>
              <w:jc w:val="both"/>
              <w:rPr>
                <w:sz w:val="22"/>
                <w:szCs w:val="22"/>
              </w:rPr>
            </w:pPr>
          </w:p>
        </w:tc>
        <w:tc>
          <w:tcPr>
            <w:tcW w:w="1001" w:type="dxa"/>
            <w:vMerge/>
            <w:shd w:val="clear" w:color="auto" w:fill="auto"/>
          </w:tcPr>
          <w:p w14:paraId="1D146C8C" w14:textId="77777777" w:rsidR="008375BD" w:rsidRPr="00F34BE7" w:rsidRDefault="008375BD" w:rsidP="00062751">
            <w:pPr>
              <w:jc w:val="both"/>
              <w:rPr>
                <w:sz w:val="22"/>
                <w:szCs w:val="22"/>
              </w:rPr>
            </w:pPr>
          </w:p>
        </w:tc>
        <w:tc>
          <w:tcPr>
            <w:tcW w:w="1158" w:type="dxa"/>
            <w:vMerge/>
            <w:shd w:val="clear" w:color="auto" w:fill="auto"/>
          </w:tcPr>
          <w:p w14:paraId="33950190" w14:textId="77777777" w:rsidR="008375BD" w:rsidRPr="00F34BE7" w:rsidRDefault="008375BD" w:rsidP="00062751">
            <w:pPr>
              <w:jc w:val="both"/>
              <w:rPr>
                <w:sz w:val="22"/>
                <w:szCs w:val="22"/>
              </w:rPr>
            </w:pPr>
          </w:p>
        </w:tc>
      </w:tr>
      <w:tr w:rsidR="008375BD" w:rsidRPr="00F34BE7" w14:paraId="0F894203" w14:textId="77777777" w:rsidTr="00062751">
        <w:trPr>
          <w:trHeight w:val="304"/>
        </w:trPr>
        <w:tc>
          <w:tcPr>
            <w:tcW w:w="959" w:type="dxa"/>
            <w:vMerge/>
            <w:shd w:val="clear" w:color="auto" w:fill="auto"/>
            <w:hideMark/>
          </w:tcPr>
          <w:p w14:paraId="54304280" w14:textId="77777777" w:rsidR="008375BD" w:rsidRPr="00F34BE7" w:rsidRDefault="008375BD" w:rsidP="00062751">
            <w:pPr>
              <w:jc w:val="both"/>
              <w:rPr>
                <w:sz w:val="22"/>
                <w:szCs w:val="22"/>
              </w:rPr>
            </w:pPr>
          </w:p>
        </w:tc>
        <w:tc>
          <w:tcPr>
            <w:tcW w:w="1851" w:type="dxa"/>
            <w:shd w:val="clear" w:color="auto" w:fill="auto"/>
            <w:hideMark/>
          </w:tcPr>
          <w:p w14:paraId="5A741E36" w14:textId="77777777" w:rsidR="008375BD" w:rsidRPr="00F34BE7" w:rsidRDefault="008375BD" w:rsidP="00062751">
            <w:pPr>
              <w:jc w:val="both"/>
              <w:rPr>
                <w:sz w:val="22"/>
                <w:szCs w:val="22"/>
              </w:rPr>
            </w:pPr>
            <w:r w:rsidRPr="00F34BE7">
              <w:rPr>
                <w:sz w:val="22"/>
                <w:szCs w:val="22"/>
              </w:rPr>
              <w:t>Специалист</w:t>
            </w:r>
          </w:p>
        </w:tc>
        <w:tc>
          <w:tcPr>
            <w:tcW w:w="710" w:type="dxa"/>
            <w:shd w:val="clear" w:color="auto" w:fill="auto"/>
            <w:noWrap/>
            <w:hideMark/>
          </w:tcPr>
          <w:p w14:paraId="33B7E52B" w14:textId="77777777" w:rsidR="008375BD" w:rsidRPr="00F34BE7" w:rsidRDefault="008375BD" w:rsidP="00062751">
            <w:pPr>
              <w:jc w:val="center"/>
              <w:rPr>
                <w:sz w:val="22"/>
                <w:szCs w:val="22"/>
              </w:rPr>
            </w:pPr>
            <w:r w:rsidRPr="00F34BE7">
              <w:rPr>
                <w:sz w:val="22"/>
                <w:szCs w:val="22"/>
              </w:rPr>
              <w:t>3</w:t>
            </w:r>
          </w:p>
        </w:tc>
        <w:tc>
          <w:tcPr>
            <w:tcW w:w="765" w:type="dxa"/>
            <w:vMerge/>
            <w:shd w:val="clear" w:color="auto" w:fill="auto"/>
            <w:noWrap/>
            <w:hideMark/>
          </w:tcPr>
          <w:p w14:paraId="30DF7D83" w14:textId="77777777" w:rsidR="008375BD" w:rsidRPr="00F34BE7" w:rsidRDefault="008375BD" w:rsidP="00062751">
            <w:pPr>
              <w:jc w:val="center"/>
              <w:rPr>
                <w:sz w:val="22"/>
                <w:szCs w:val="22"/>
              </w:rPr>
            </w:pPr>
          </w:p>
        </w:tc>
        <w:tc>
          <w:tcPr>
            <w:tcW w:w="765" w:type="dxa"/>
            <w:vMerge/>
            <w:shd w:val="clear" w:color="auto" w:fill="auto"/>
            <w:noWrap/>
            <w:hideMark/>
          </w:tcPr>
          <w:p w14:paraId="08DECABB" w14:textId="77777777" w:rsidR="008375BD" w:rsidRPr="00F34BE7" w:rsidRDefault="008375BD" w:rsidP="00062751">
            <w:pPr>
              <w:jc w:val="center"/>
              <w:rPr>
                <w:sz w:val="22"/>
                <w:szCs w:val="22"/>
              </w:rPr>
            </w:pPr>
          </w:p>
        </w:tc>
        <w:tc>
          <w:tcPr>
            <w:tcW w:w="676" w:type="dxa"/>
            <w:vMerge/>
            <w:shd w:val="clear" w:color="auto" w:fill="auto"/>
            <w:noWrap/>
            <w:hideMark/>
          </w:tcPr>
          <w:p w14:paraId="66142DFD" w14:textId="77777777" w:rsidR="008375BD" w:rsidRPr="00F34BE7" w:rsidRDefault="008375BD" w:rsidP="00062751">
            <w:pPr>
              <w:jc w:val="center"/>
              <w:rPr>
                <w:sz w:val="22"/>
                <w:szCs w:val="22"/>
              </w:rPr>
            </w:pPr>
          </w:p>
        </w:tc>
        <w:tc>
          <w:tcPr>
            <w:tcW w:w="1309" w:type="dxa"/>
            <w:vMerge/>
            <w:shd w:val="clear" w:color="auto" w:fill="auto"/>
          </w:tcPr>
          <w:p w14:paraId="2F353CBF" w14:textId="77777777" w:rsidR="008375BD" w:rsidRPr="00F34BE7" w:rsidRDefault="008375BD" w:rsidP="00062751">
            <w:pPr>
              <w:jc w:val="both"/>
              <w:rPr>
                <w:sz w:val="22"/>
                <w:szCs w:val="22"/>
              </w:rPr>
            </w:pPr>
          </w:p>
        </w:tc>
        <w:tc>
          <w:tcPr>
            <w:tcW w:w="1227" w:type="dxa"/>
            <w:vMerge/>
            <w:shd w:val="clear" w:color="auto" w:fill="auto"/>
          </w:tcPr>
          <w:p w14:paraId="28682C34" w14:textId="77777777" w:rsidR="008375BD" w:rsidRPr="00F34BE7" w:rsidRDefault="008375BD" w:rsidP="00062751">
            <w:pPr>
              <w:jc w:val="both"/>
              <w:rPr>
                <w:sz w:val="22"/>
                <w:szCs w:val="22"/>
              </w:rPr>
            </w:pPr>
          </w:p>
        </w:tc>
        <w:tc>
          <w:tcPr>
            <w:tcW w:w="1001" w:type="dxa"/>
            <w:vMerge/>
            <w:shd w:val="clear" w:color="auto" w:fill="auto"/>
          </w:tcPr>
          <w:p w14:paraId="3F747EF0" w14:textId="77777777" w:rsidR="008375BD" w:rsidRPr="00F34BE7" w:rsidRDefault="008375BD" w:rsidP="00062751">
            <w:pPr>
              <w:jc w:val="both"/>
              <w:rPr>
                <w:sz w:val="22"/>
                <w:szCs w:val="22"/>
              </w:rPr>
            </w:pPr>
          </w:p>
        </w:tc>
        <w:tc>
          <w:tcPr>
            <w:tcW w:w="1158" w:type="dxa"/>
            <w:vMerge/>
            <w:shd w:val="clear" w:color="auto" w:fill="auto"/>
          </w:tcPr>
          <w:p w14:paraId="733691EE" w14:textId="77777777" w:rsidR="008375BD" w:rsidRPr="00F34BE7" w:rsidRDefault="008375BD" w:rsidP="00062751">
            <w:pPr>
              <w:jc w:val="both"/>
              <w:rPr>
                <w:sz w:val="22"/>
                <w:szCs w:val="22"/>
              </w:rPr>
            </w:pPr>
          </w:p>
        </w:tc>
      </w:tr>
      <w:tr w:rsidR="008375BD" w:rsidRPr="00F34BE7" w14:paraId="02D5223F" w14:textId="77777777" w:rsidTr="00062751">
        <w:trPr>
          <w:trHeight w:val="304"/>
        </w:trPr>
        <w:tc>
          <w:tcPr>
            <w:tcW w:w="959" w:type="dxa"/>
            <w:vMerge/>
            <w:shd w:val="clear" w:color="auto" w:fill="auto"/>
            <w:hideMark/>
          </w:tcPr>
          <w:p w14:paraId="1FB62BF5" w14:textId="77777777" w:rsidR="008375BD" w:rsidRPr="00F34BE7" w:rsidRDefault="008375BD" w:rsidP="00062751">
            <w:pPr>
              <w:jc w:val="both"/>
              <w:rPr>
                <w:sz w:val="22"/>
                <w:szCs w:val="22"/>
              </w:rPr>
            </w:pPr>
          </w:p>
        </w:tc>
        <w:tc>
          <w:tcPr>
            <w:tcW w:w="1851" w:type="dxa"/>
            <w:shd w:val="clear" w:color="auto" w:fill="auto"/>
            <w:hideMark/>
          </w:tcPr>
          <w:p w14:paraId="2AC118B1" w14:textId="77777777" w:rsidR="008375BD" w:rsidRPr="00F34BE7" w:rsidRDefault="008375BD" w:rsidP="00062751">
            <w:pPr>
              <w:jc w:val="both"/>
              <w:rPr>
                <w:sz w:val="22"/>
                <w:szCs w:val="22"/>
              </w:rPr>
            </w:pPr>
            <w:r w:rsidRPr="00F34BE7">
              <w:rPr>
                <w:sz w:val="22"/>
                <w:szCs w:val="22"/>
              </w:rPr>
              <w:t>Техник</w:t>
            </w:r>
          </w:p>
        </w:tc>
        <w:tc>
          <w:tcPr>
            <w:tcW w:w="710" w:type="dxa"/>
            <w:shd w:val="clear" w:color="auto" w:fill="auto"/>
            <w:noWrap/>
            <w:hideMark/>
          </w:tcPr>
          <w:p w14:paraId="4CDD0B1A" w14:textId="77777777" w:rsidR="008375BD" w:rsidRPr="00F34BE7" w:rsidRDefault="008375BD" w:rsidP="00062751">
            <w:pPr>
              <w:jc w:val="center"/>
              <w:rPr>
                <w:sz w:val="22"/>
                <w:szCs w:val="22"/>
              </w:rPr>
            </w:pPr>
            <w:r w:rsidRPr="00F34BE7">
              <w:rPr>
                <w:sz w:val="22"/>
                <w:szCs w:val="22"/>
              </w:rPr>
              <w:t>2</w:t>
            </w:r>
          </w:p>
        </w:tc>
        <w:tc>
          <w:tcPr>
            <w:tcW w:w="765" w:type="dxa"/>
            <w:vMerge/>
            <w:shd w:val="clear" w:color="auto" w:fill="auto"/>
            <w:noWrap/>
            <w:hideMark/>
          </w:tcPr>
          <w:p w14:paraId="56FFC540" w14:textId="77777777" w:rsidR="008375BD" w:rsidRPr="00F34BE7" w:rsidRDefault="008375BD" w:rsidP="00062751">
            <w:pPr>
              <w:jc w:val="center"/>
              <w:rPr>
                <w:sz w:val="22"/>
                <w:szCs w:val="22"/>
              </w:rPr>
            </w:pPr>
          </w:p>
        </w:tc>
        <w:tc>
          <w:tcPr>
            <w:tcW w:w="765" w:type="dxa"/>
            <w:vMerge/>
            <w:shd w:val="clear" w:color="auto" w:fill="auto"/>
            <w:noWrap/>
            <w:hideMark/>
          </w:tcPr>
          <w:p w14:paraId="2D3F1C2A" w14:textId="77777777" w:rsidR="008375BD" w:rsidRPr="00F34BE7" w:rsidRDefault="008375BD" w:rsidP="00062751">
            <w:pPr>
              <w:jc w:val="center"/>
              <w:rPr>
                <w:sz w:val="22"/>
                <w:szCs w:val="22"/>
              </w:rPr>
            </w:pPr>
          </w:p>
        </w:tc>
        <w:tc>
          <w:tcPr>
            <w:tcW w:w="676" w:type="dxa"/>
            <w:vMerge/>
            <w:shd w:val="clear" w:color="auto" w:fill="auto"/>
            <w:noWrap/>
            <w:hideMark/>
          </w:tcPr>
          <w:p w14:paraId="69285105" w14:textId="77777777" w:rsidR="008375BD" w:rsidRPr="00F34BE7" w:rsidRDefault="008375BD" w:rsidP="00062751">
            <w:pPr>
              <w:jc w:val="center"/>
              <w:rPr>
                <w:sz w:val="22"/>
                <w:szCs w:val="22"/>
              </w:rPr>
            </w:pPr>
          </w:p>
        </w:tc>
        <w:tc>
          <w:tcPr>
            <w:tcW w:w="1309" w:type="dxa"/>
            <w:vMerge/>
            <w:shd w:val="clear" w:color="auto" w:fill="auto"/>
          </w:tcPr>
          <w:p w14:paraId="4AB91DE2" w14:textId="77777777" w:rsidR="008375BD" w:rsidRPr="00F34BE7" w:rsidRDefault="008375BD" w:rsidP="00062751">
            <w:pPr>
              <w:jc w:val="both"/>
              <w:rPr>
                <w:sz w:val="22"/>
                <w:szCs w:val="22"/>
              </w:rPr>
            </w:pPr>
          </w:p>
        </w:tc>
        <w:tc>
          <w:tcPr>
            <w:tcW w:w="1227" w:type="dxa"/>
            <w:vMerge/>
            <w:shd w:val="clear" w:color="auto" w:fill="auto"/>
          </w:tcPr>
          <w:p w14:paraId="3ABC449D" w14:textId="77777777" w:rsidR="008375BD" w:rsidRPr="00F34BE7" w:rsidRDefault="008375BD" w:rsidP="00062751">
            <w:pPr>
              <w:jc w:val="both"/>
              <w:rPr>
                <w:sz w:val="22"/>
                <w:szCs w:val="22"/>
              </w:rPr>
            </w:pPr>
          </w:p>
        </w:tc>
        <w:tc>
          <w:tcPr>
            <w:tcW w:w="1001" w:type="dxa"/>
            <w:vMerge/>
            <w:shd w:val="clear" w:color="auto" w:fill="auto"/>
          </w:tcPr>
          <w:p w14:paraId="63A108E2" w14:textId="77777777" w:rsidR="008375BD" w:rsidRPr="00F34BE7" w:rsidRDefault="008375BD" w:rsidP="00062751">
            <w:pPr>
              <w:jc w:val="both"/>
              <w:rPr>
                <w:sz w:val="22"/>
                <w:szCs w:val="22"/>
              </w:rPr>
            </w:pPr>
          </w:p>
        </w:tc>
        <w:tc>
          <w:tcPr>
            <w:tcW w:w="1158" w:type="dxa"/>
            <w:vMerge/>
            <w:shd w:val="clear" w:color="auto" w:fill="auto"/>
          </w:tcPr>
          <w:p w14:paraId="33DEBBBD" w14:textId="77777777" w:rsidR="008375BD" w:rsidRPr="00F34BE7" w:rsidRDefault="008375BD" w:rsidP="00062751">
            <w:pPr>
              <w:jc w:val="both"/>
              <w:rPr>
                <w:sz w:val="22"/>
                <w:szCs w:val="22"/>
              </w:rPr>
            </w:pPr>
          </w:p>
        </w:tc>
      </w:tr>
      <w:tr w:rsidR="008375BD" w:rsidRPr="00F34BE7" w14:paraId="63E9D735" w14:textId="77777777" w:rsidTr="00062751">
        <w:trPr>
          <w:trHeight w:val="304"/>
        </w:trPr>
        <w:tc>
          <w:tcPr>
            <w:tcW w:w="959" w:type="dxa"/>
            <w:shd w:val="clear" w:color="auto" w:fill="auto"/>
            <w:noWrap/>
            <w:hideMark/>
          </w:tcPr>
          <w:p w14:paraId="458F8388" w14:textId="77777777" w:rsidR="008375BD" w:rsidRPr="00F34BE7" w:rsidRDefault="008375BD" w:rsidP="00062751">
            <w:pPr>
              <w:jc w:val="both"/>
              <w:rPr>
                <w:sz w:val="22"/>
                <w:szCs w:val="22"/>
              </w:rPr>
            </w:pPr>
            <w:r w:rsidRPr="00F34BE7">
              <w:rPr>
                <w:sz w:val="22"/>
                <w:szCs w:val="22"/>
              </w:rPr>
              <w:t> </w:t>
            </w:r>
          </w:p>
        </w:tc>
        <w:tc>
          <w:tcPr>
            <w:tcW w:w="1851" w:type="dxa"/>
            <w:shd w:val="clear" w:color="auto" w:fill="auto"/>
            <w:hideMark/>
          </w:tcPr>
          <w:p w14:paraId="2DB5DE8A" w14:textId="77777777" w:rsidR="008375BD" w:rsidRPr="00F34BE7" w:rsidRDefault="008375BD" w:rsidP="00062751">
            <w:pPr>
              <w:jc w:val="both"/>
              <w:rPr>
                <w:bCs/>
                <w:sz w:val="22"/>
                <w:szCs w:val="22"/>
              </w:rPr>
            </w:pPr>
            <w:r w:rsidRPr="00F34BE7">
              <w:rPr>
                <w:bCs/>
                <w:sz w:val="22"/>
                <w:szCs w:val="22"/>
              </w:rPr>
              <w:t>ИТОГО</w:t>
            </w:r>
          </w:p>
        </w:tc>
        <w:tc>
          <w:tcPr>
            <w:tcW w:w="710" w:type="dxa"/>
            <w:shd w:val="clear" w:color="auto" w:fill="auto"/>
            <w:noWrap/>
            <w:hideMark/>
          </w:tcPr>
          <w:p w14:paraId="35270E5A" w14:textId="77777777" w:rsidR="008375BD" w:rsidRPr="00F34BE7" w:rsidRDefault="008375BD" w:rsidP="00062751">
            <w:pPr>
              <w:jc w:val="center"/>
              <w:rPr>
                <w:bCs/>
                <w:sz w:val="22"/>
                <w:szCs w:val="22"/>
              </w:rPr>
            </w:pPr>
            <w:r w:rsidRPr="00F34BE7">
              <w:rPr>
                <w:bCs/>
                <w:sz w:val="22"/>
                <w:szCs w:val="22"/>
              </w:rPr>
              <w:t>7</w:t>
            </w:r>
          </w:p>
        </w:tc>
        <w:tc>
          <w:tcPr>
            <w:tcW w:w="765" w:type="dxa"/>
            <w:shd w:val="clear" w:color="auto" w:fill="auto"/>
            <w:noWrap/>
            <w:hideMark/>
          </w:tcPr>
          <w:p w14:paraId="365E71B5" w14:textId="77777777" w:rsidR="008375BD" w:rsidRPr="00F34BE7" w:rsidRDefault="008375BD" w:rsidP="00062751">
            <w:pPr>
              <w:jc w:val="center"/>
              <w:rPr>
                <w:bCs/>
                <w:sz w:val="22"/>
                <w:szCs w:val="22"/>
              </w:rPr>
            </w:pPr>
            <w:r w:rsidRPr="00F34BE7">
              <w:rPr>
                <w:bCs/>
                <w:sz w:val="22"/>
                <w:szCs w:val="22"/>
              </w:rPr>
              <w:t>5,86</w:t>
            </w:r>
          </w:p>
        </w:tc>
        <w:tc>
          <w:tcPr>
            <w:tcW w:w="765" w:type="dxa"/>
            <w:shd w:val="clear" w:color="auto" w:fill="auto"/>
            <w:noWrap/>
            <w:hideMark/>
          </w:tcPr>
          <w:p w14:paraId="603CEC84" w14:textId="77777777" w:rsidR="008375BD" w:rsidRPr="00F34BE7" w:rsidRDefault="008375BD" w:rsidP="00062751">
            <w:pPr>
              <w:jc w:val="center"/>
              <w:rPr>
                <w:bCs/>
                <w:sz w:val="22"/>
                <w:szCs w:val="22"/>
              </w:rPr>
            </w:pPr>
            <w:r w:rsidRPr="00F34BE7">
              <w:rPr>
                <w:bCs/>
                <w:sz w:val="22"/>
                <w:szCs w:val="22"/>
              </w:rPr>
              <w:t>0,94</w:t>
            </w:r>
          </w:p>
        </w:tc>
        <w:tc>
          <w:tcPr>
            <w:tcW w:w="676" w:type="dxa"/>
            <w:shd w:val="clear" w:color="auto" w:fill="auto"/>
            <w:noWrap/>
            <w:hideMark/>
          </w:tcPr>
          <w:p w14:paraId="1C4A73E6" w14:textId="77777777" w:rsidR="008375BD" w:rsidRPr="00F34BE7" w:rsidRDefault="008375BD" w:rsidP="00062751">
            <w:pPr>
              <w:jc w:val="center"/>
              <w:rPr>
                <w:bCs/>
                <w:sz w:val="22"/>
                <w:szCs w:val="22"/>
              </w:rPr>
            </w:pPr>
            <w:r w:rsidRPr="00F34BE7">
              <w:rPr>
                <w:bCs/>
                <w:sz w:val="22"/>
                <w:szCs w:val="22"/>
              </w:rPr>
              <w:t>0,20</w:t>
            </w:r>
          </w:p>
        </w:tc>
        <w:tc>
          <w:tcPr>
            <w:tcW w:w="1309" w:type="dxa"/>
            <w:shd w:val="clear" w:color="auto" w:fill="auto"/>
          </w:tcPr>
          <w:p w14:paraId="6F4D0044" w14:textId="77777777" w:rsidR="008375BD" w:rsidRPr="00F34BE7" w:rsidRDefault="008375BD" w:rsidP="00062751">
            <w:pPr>
              <w:jc w:val="both"/>
              <w:rPr>
                <w:bCs/>
                <w:sz w:val="22"/>
                <w:szCs w:val="22"/>
              </w:rPr>
            </w:pPr>
          </w:p>
        </w:tc>
        <w:tc>
          <w:tcPr>
            <w:tcW w:w="1227" w:type="dxa"/>
            <w:shd w:val="clear" w:color="auto" w:fill="auto"/>
          </w:tcPr>
          <w:p w14:paraId="78101601" w14:textId="77777777" w:rsidR="008375BD" w:rsidRPr="00F34BE7" w:rsidRDefault="008375BD" w:rsidP="00062751">
            <w:pPr>
              <w:jc w:val="both"/>
              <w:rPr>
                <w:bCs/>
                <w:sz w:val="22"/>
                <w:szCs w:val="22"/>
              </w:rPr>
            </w:pPr>
          </w:p>
        </w:tc>
        <w:tc>
          <w:tcPr>
            <w:tcW w:w="1001" w:type="dxa"/>
            <w:shd w:val="clear" w:color="auto" w:fill="auto"/>
          </w:tcPr>
          <w:p w14:paraId="1C291462" w14:textId="77777777" w:rsidR="008375BD" w:rsidRPr="00F34BE7" w:rsidRDefault="008375BD" w:rsidP="00062751">
            <w:pPr>
              <w:jc w:val="both"/>
              <w:rPr>
                <w:bCs/>
                <w:sz w:val="22"/>
                <w:szCs w:val="22"/>
              </w:rPr>
            </w:pPr>
          </w:p>
        </w:tc>
        <w:tc>
          <w:tcPr>
            <w:tcW w:w="1158" w:type="dxa"/>
            <w:shd w:val="clear" w:color="auto" w:fill="auto"/>
          </w:tcPr>
          <w:p w14:paraId="6EFFBC5B" w14:textId="77777777" w:rsidR="008375BD" w:rsidRPr="00F34BE7" w:rsidRDefault="008375BD" w:rsidP="00062751">
            <w:pPr>
              <w:jc w:val="both"/>
              <w:rPr>
                <w:bCs/>
                <w:sz w:val="22"/>
                <w:szCs w:val="22"/>
              </w:rPr>
            </w:pPr>
          </w:p>
        </w:tc>
      </w:tr>
    </w:tbl>
    <w:p w14:paraId="1CF1F8AD" w14:textId="77777777" w:rsidR="008375BD" w:rsidRPr="00F34BE7" w:rsidRDefault="008375BD" w:rsidP="008375BD">
      <w:pPr>
        <w:ind w:firstLine="709"/>
        <w:jc w:val="both"/>
        <w:rPr>
          <w:sz w:val="28"/>
          <w:szCs w:val="28"/>
        </w:rPr>
      </w:pPr>
    </w:p>
    <w:p w14:paraId="09DDD852" w14:textId="77777777" w:rsidR="008375BD" w:rsidRPr="00F34BE7" w:rsidRDefault="008375BD" w:rsidP="008375BD">
      <w:pPr>
        <w:tabs>
          <w:tab w:val="left" w:pos="1134"/>
        </w:tabs>
        <w:ind w:firstLine="709"/>
        <w:jc w:val="both"/>
        <w:rPr>
          <w:sz w:val="28"/>
          <w:szCs w:val="28"/>
        </w:rPr>
      </w:pPr>
      <w:r w:rsidRPr="00F34BE7">
        <w:rPr>
          <w:sz w:val="28"/>
          <w:szCs w:val="28"/>
        </w:rPr>
        <w:t>Согласно п. 42 Основ ценообразования при определении расходов на оплату труда, включаемых в необходимую валовую выручку, регулирующие органы определяют, в соответствии с Методическими указаниями, размер фонда оплаты труда согласно отраслевым тарифным соглашениям, коллективным договорам, заключенным соответствующими организациями, и фактическому объему фонда оплаты труда за последний расчетный период регулирования, а также с учетом прогнозного индекса потребительских цен.</w:t>
      </w:r>
    </w:p>
    <w:p w14:paraId="1EC0829B" w14:textId="77777777" w:rsidR="008375BD" w:rsidRPr="00F34BE7" w:rsidRDefault="008375BD" w:rsidP="008375BD">
      <w:pPr>
        <w:tabs>
          <w:tab w:val="left" w:pos="1890"/>
        </w:tabs>
        <w:ind w:firstLine="709"/>
        <w:jc w:val="both"/>
        <w:rPr>
          <w:snapToGrid w:val="0"/>
          <w:sz w:val="28"/>
          <w:szCs w:val="28"/>
        </w:rPr>
      </w:pPr>
      <w:r w:rsidRPr="00F34BE7">
        <w:rPr>
          <w:snapToGrid w:val="0"/>
          <w:sz w:val="28"/>
          <w:szCs w:val="28"/>
        </w:rPr>
        <w:t xml:space="preserve">Среднемесячная заработная плата работников организаций по видам экономической деятельности за 2022 год, в соответствии с данными Федеральной службы государственной статистики Кемеровской области для вида деятельности: производство, передача и распределение пара и горячей воды; кондиционирование воздуха, составляет 40 221,00 руб./чел./мес. </w:t>
      </w:r>
      <w:r>
        <w:rPr>
          <w:snapToGrid w:val="0"/>
          <w:sz w:val="28"/>
          <w:szCs w:val="28"/>
        </w:rPr>
        <w:t xml:space="preserve">(данные за 2023 год на момент написания экспертного заключения на сайте </w:t>
      </w:r>
      <w:r w:rsidRPr="00F31212">
        <w:rPr>
          <w:snapToGrid w:val="0"/>
          <w:sz w:val="28"/>
          <w:szCs w:val="28"/>
        </w:rPr>
        <w:t xml:space="preserve">Федеральной службы государственной статистики Кемеровской области </w:t>
      </w:r>
      <w:r>
        <w:rPr>
          <w:snapToGrid w:val="0"/>
          <w:sz w:val="28"/>
          <w:szCs w:val="28"/>
        </w:rPr>
        <w:t xml:space="preserve">отсутствуют). </w:t>
      </w:r>
      <w:r w:rsidRPr="00F34BE7">
        <w:rPr>
          <w:snapToGrid w:val="0"/>
          <w:sz w:val="28"/>
          <w:szCs w:val="28"/>
        </w:rPr>
        <w:t>С учетом индексации на 2024 год среднемесячная заработная плата составит:</w:t>
      </w:r>
    </w:p>
    <w:p w14:paraId="5A5F2C5B" w14:textId="77777777" w:rsidR="008375BD" w:rsidRPr="00F34BE7" w:rsidRDefault="008375BD" w:rsidP="008375BD">
      <w:pPr>
        <w:tabs>
          <w:tab w:val="left" w:pos="1890"/>
        </w:tabs>
        <w:ind w:firstLine="709"/>
        <w:jc w:val="both"/>
        <w:rPr>
          <w:snapToGrid w:val="0"/>
          <w:sz w:val="28"/>
          <w:szCs w:val="28"/>
        </w:rPr>
      </w:pPr>
      <w:r w:rsidRPr="00F34BE7">
        <w:rPr>
          <w:snapToGrid w:val="0"/>
          <w:sz w:val="28"/>
          <w:szCs w:val="28"/>
        </w:rPr>
        <w:t>40</w:t>
      </w:r>
      <w:r>
        <w:rPr>
          <w:snapToGrid w:val="0"/>
          <w:sz w:val="28"/>
          <w:szCs w:val="28"/>
        </w:rPr>
        <w:t> 4</w:t>
      </w:r>
      <w:r w:rsidRPr="00F34BE7">
        <w:rPr>
          <w:snapToGrid w:val="0"/>
          <w:sz w:val="28"/>
          <w:szCs w:val="28"/>
        </w:rPr>
        <w:t>22</w:t>
      </w:r>
      <w:r>
        <w:rPr>
          <w:snapToGrid w:val="0"/>
          <w:sz w:val="28"/>
          <w:szCs w:val="28"/>
        </w:rPr>
        <w:t>,13</w:t>
      </w:r>
      <w:r w:rsidRPr="00F34BE7">
        <w:rPr>
          <w:snapToGrid w:val="0"/>
          <w:sz w:val="28"/>
          <w:szCs w:val="28"/>
        </w:rPr>
        <w:t xml:space="preserve"> руб./чел./мес. × 1,072 (ИПЦ 2024/2023) = 45 617,69 руб./чел./мес.</w:t>
      </w:r>
    </w:p>
    <w:p w14:paraId="103573CE" w14:textId="77777777" w:rsidR="008375BD" w:rsidRDefault="008375BD" w:rsidP="008375BD">
      <w:pPr>
        <w:ind w:firstLine="709"/>
        <w:jc w:val="both"/>
        <w:rPr>
          <w:snapToGrid w:val="0"/>
          <w:sz w:val="28"/>
          <w:szCs w:val="28"/>
        </w:rPr>
      </w:pPr>
      <w:r w:rsidRPr="00F34BE7">
        <w:rPr>
          <w:sz w:val="28"/>
          <w:szCs w:val="28"/>
        </w:rPr>
        <w:t xml:space="preserve">Эксперты сравнили уровень предлагаемой на 2024 год заработной платы ППП – 43 332,52 руб./чел./мес. со средней заработной платой </w:t>
      </w:r>
      <w:bookmarkStart w:id="122" w:name="_Hlk153633911"/>
      <w:r w:rsidRPr="00F34BE7">
        <w:rPr>
          <w:sz w:val="28"/>
          <w:szCs w:val="28"/>
        </w:rPr>
        <w:t xml:space="preserve">работников организаций </w:t>
      </w:r>
      <w:bookmarkStart w:id="123" w:name="_Hlk153634124"/>
      <w:r w:rsidRPr="00F34BE7">
        <w:rPr>
          <w:sz w:val="28"/>
          <w:szCs w:val="28"/>
        </w:rPr>
        <w:t>по производству, передаче и распределению пара и горячей воды</w:t>
      </w:r>
      <w:bookmarkEnd w:id="123"/>
      <w:r w:rsidRPr="00F34BE7">
        <w:rPr>
          <w:sz w:val="28"/>
          <w:szCs w:val="28"/>
        </w:rPr>
        <w:t xml:space="preserve"> по данным </w:t>
      </w:r>
      <w:r w:rsidRPr="00F34BE7">
        <w:rPr>
          <w:snapToGrid w:val="0"/>
          <w:sz w:val="28"/>
          <w:szCs w:val="28"/>
        </w:rPr>
        <w:t>Федеральной службы государственной статистики Кемеровской области</w:t>
      </w:r>
      <w:bookmarkEnd w:id="122"/>
      <w:r w:rsidRPr="00F34BE7">
        <w:rPr>
          <w:snapToGrid w:val="0"/>
          <w:sz w:val="28"/>
          <w:szCs w:val="28"/>
        </w:rPr>
        <w:t>. П</w:t>
      </w:r>
      <w:r w:rsidRPr="00F34BE7">
        <w:rPr>
          <w:sz w:val="28"/>
          <w:szCs w:val="28"/>
        </w:rPr>
        <w:t xml:space="preserve">редлагаемая предприятием среднемесячная заработная плата ППП в размере 43 332,52 руб./чел./мес. не превышает среднюю заработную плату работников организаций по производству, передаче и распределению пара и горячей воды, по данным </w:t>
      </w:r>
      <w:r w:rsidRPr="00F34BE7">
        <w:rPr>
          <w:snapToGrid w:val="0"/>
          <w:sz w:val="28"/>
          <w:szCs w:val="28"/>
        </w:rPr>
        <w:t>Федеральной службы государственной статистики Кемеровской области.</w:t>
      </w:r>
    </w:p>
    <w:p w14:paraId="6DA86A05" w14:textId="77777777" w:rsidR="008375BD" w:rsidRPr="00F34BE7" w:rsidRDefault="008375BD" w:rsidP="008375BD">
      <w:pPr>
        <w:ind w:firstLine="709"/>
        <w:jc w:val="both"/>
        <w:rPr>
          <w:sz w:val="28"/>
          <w:szCs w:val="28"/>
        </w:rPr>
      </w:pPr>
      <w:r w:rsidRPr="00F34BE7">
        <w:rPr>
          <w:sz w:val="28"/>
          <w:szCs w:val="28"/>
        </w:rPr>
        <w:t xml:space="preserve"> Таким образом, Фонд оплаты труда на 2024 год предлагается принять в сумме 3 048,44 тыс. руб.</w:t>
      </w:r>
    </w:p>
    <w:p w14:paraId="70F826E4" w14:textId="77777777" w:rsidR="008375BD" w:rsidRDefault="008375BD" w:rsidP="008375BD">
      <w:pPr>
        <w:jc w:val="both"/>
        <w:rPr>
          <w:sz w:val="28"/>
          <w:szCs w:val="28"/>
        </w:rPr>
      </w:pPr>
      <w:r w:rsidRPr="00F34BE7">
        <w:rPr>
          <w:sz w:val="28"/>
          <w:szCs w:val="28"/>
        </w:rPr>
        <w:tab/>
        <w:t xml:space="preserve"> </w:t>
      </w:r>
    </w:p>
    <w:p w14:paraId="7AF8FA60" w14:textId="77777777" w:rsidR="008375BD" w:rsidRDefault="008375BD" w:rsidP="008375BD">
      <w:pPr>
        <w:jc w:val="both"/>
        <w:rPr>
          <w:sz w:val="28"/>
          <w:szCs w:val="28"/>
        </w:rPr>
      </w:pPr>
    </w:p>
    <w:p w14:paraId="3CAA3753" w14:textId="77777777" w:rsidR="008375BD" w:rsidRDefault="008375BD" w:rsidP="008375BD">
      <w:pPr>
        <w:jc w:val="both"/>
        <w:rPr>
          <w:sz w:val="28"/>
          <w:szCs w:val="28"/>
        </w:rPr>
      </w:pPr>
    </w:p>
    <w:p w14:paraId="69194E21" w14:textId="77777777" w:rsidR="008375BD" w:rsidRPr="00F34BE7" w:rsidRDefault="008375BD" w:rsidP="008375BD">
      <w:pPr>
        <w:jc w:val="both"/>
        <w:rPr>
          <w:sz w:val="28"/>
          <w:szCs w:val="28"/>
        </w:rPr>
      </w:pPr>
    </w:p>
    <w:p w14:paraId="0AD7462C" w14:textId="77777777" w:rsidR="008375BD" w:rsidRPr="000E349C" w:rsidRDefault="008375BD" w:rsidP="00F33C92">
      <w:pPr>
        <w:pStyle w:val="afd"/>
        <w:numPr>
          <w:ilvl w:val="2"/>
          <w:numId w:val="11"/>
        </w:numPr>
        <w:rPr>
          <w:rFonts w:ascii="Times New Roman" w:hAnsi="Times New Roman"/>
          <w:b/>
          <w:sz w:val="28"/>
          <w:szCs w:val="28"/>
        </w:rPr>
      </w:pPr>
      <w:r w:rsidRPr="000E349C">
        <w:rPr>
          <w:rFonts w:ascii="Times New Roman" w:hAnsi="Times New Roman"/>
          <w:b/>
          <w:sz w:val="28"/>
          <w:szCs w:val="28"/>
        </w:rPr>
        <w:lastRenderedPageBreak/>
        <w:t>Иные (общехозяйственные) расходы ОАО «СКЭК»</w:t>
      </w:r>
    </w:p>
    <w:p w14:paraId="7FABB4F6" w14:textId="77777777" w:rsidR="008375BD" w:rsidRDefault="008375BD" w:rsidP="008375BD">
      <w:pPr>
        <w:shd w:val="clear" w:color="auto" w:fill="FFFFFF"/>
        <w:ind w:right="-31" w:firstLine="680"/>
        <w:jc w:val="both"/>
        <w:textAlignment w:val="top"/>
        <w:rPr>
          <w:snapToGrid w:val="0"/>
          <w:sz w:val="28"/>
          <w:szCs w:val="28"/>
          <w:lang w:eastAsia="en-US"/>
        </w:rPr>
      </w:pPr>
      <w:bookmarkStart w:id="124" w:name="_Hlk186019415"/>
      <w:bookmarkStart w:id="125" w:name="_Hlk153801285"/>
    </w:p>
    <w:p w14:paraId="794A3D4C" w14:textId="77777777" w:rsidR="008375BD" w:rsidRDefault="008375BD" w:rsidP="008375BD">
      <w:pPr>
        <w:shd w:val="clear" w:color="auto" w:fill="FFFFFF"/>
        <w:ind w:right="-31" w:firstLine="680"/>
        <w:jc w:val="both"/>
        <w:textAlignment w:val="top"/>
        <w:rPr>
          <w:snapToGrid w:val="0"/>
          <w:sz w:val="28"/>
          <w:szCs w:val="28"/>
          <w:lang w:eastAsia="en-US"/>
        </w:rPr>
      </w:pPr>
      <w:r w:rsidRPr="00F34BE7">
        <w:rPr>
          <w:snapToGrid w:val="0"/>
          <w:sz w:val="28"/>
          <w:szCs w:val="28"/>
          <w:lang w:eastAsia="en-US"/>
        </w:rPr>
        <w:t xml:space="preserve">В базовом уровне </w:t>
      </w:r>
      <w:r>
        <w:rPr>
          <w:snapToGrid w:val="0"/>
          <w:sz w:val="28"/>
          <w:szCs w:val="28"/>
          <w:lang w:eastAsia="en-US"/>
        </w:rPr>
        <w:t xml:space="preserve">иные расходы ОАО «СКЭК» </w:t>
      </w:r>
      <w:r w:rsidRPr="00F34BE7">
        <w:rPr>
          <w:snapToGrid w:val="0"/>
          <w:sz w:val="28"/>
          <w:szCs w:val="28"/>
          <w:lang w:eastAsia="en-US"/>
        </w:rPr>
        <w:t xml:space="preserve">экспертами учтены </w:t>
      </w:r>
      <w:r>
        <w:rPr>
          <w:snapToGrid w:val="0"/>
          <w:sz w:val="28"/>
          <w:szCs w:val="28"/>
          <w:lang w:eastAsia="en-US"/>
        </w:rPr>
        <w:t xml:space="preserve">в соответствии с утвержденными </w:t>
      </w:r>
      <w:r w:rsidRPr="00F34BE7">
        <w:rPr>
          <w:snapToGrid w:val="0"/>
          <w:sz w:val="28"/>
          <w:szCs w:val="28"/>
          <w:lang w:eastAsia="en-US"/>
        </w:rPr>
        <w:t>операционны</w:t>
      </w:r>
      <w:r>
        <w:rPr>
          <w:snapToGrid w:val="0"/>
          <w:sz w:val="28"/>
          <w:szCs w:val="28"/>
          <w:lang w:eastAsia="en-US"/>
        </w:rPr>
        <w:t>ми</w:t>
      </w:r>
      <w:r w:rsidRPr="00F34BE7">
        <w:rPr>
          <w:snapToGrid w:val="0"/>
          <w:sz w:val="28"/>
          <w:szCs w:val="28"/>
          <w:lang w:eastAsia="en-US"/>
        </w:rPr>
        <w:t xml:space="preserve"> расход</w:t>
      </w:r>
      <w:r>
        <w:rPr>
          <w:snapToGrid w:val="0"/>
          <w:sz w:val="28"/>
          <w:szCs w:val="28"/>
          <w:lang w:eastAsia="en-US"/>
        </w:rPr>
        <w:t>ами в</w:t>
      </w:r>
      <w:r w:rsidRPr="00F34BE7">
        <w:rPr>
          <w:snapToGrid w:val="0"/>
          <w:sz w:val="28"/>
          <w:szCs w:val="28"/>
          <w:lang w:eastAsia="en-US"/>
        </w:rPr>
        <w:t xml:space="preserve"> </w:t>
      </w:r>
      <w:r>
        <w:rPr>
          <w:snapToGrid w:val="0"/>
          <w:sz w:val="28"/>
          <w:szCs w:val="28"/>
          <w:lang w:eastAsia="en-US"/>
        </w:rPr>
        <w:t>ДПР в концессионном соглашении в размере 1 235,24 тыс. руб., а также в соответствии с предложением предприятия.</w:t>
      </w:r>
    </w:p>
    <w:p w14:paraId="301E773C" w14:textId="77777777" w:rsidR="008375BD" w:rsidRPr="00F34BE7" w:rsidRDefault="008375BD" w:rsidP="008375BD">
      <w:pPr>
        <w:shd w:val="clear" w:color="auto" w:fill="FFFFFF"/>
        <w:ind w:right="-31" w:firstLine="680"/>
        <w:jc w:val="both"/>
        <w:textAlignment w:val="top"/>
        <w:rPr>
          <w:sz w:val="28"/>
          <w:szCs w:val="28"/>
        </w:rPr>
      </w:pPr>
      <w:r>
        <w:rPr>
          <w:snapToGrid w:val="0"/>
          <w:sz w:val="28"/>
          <w:szCs w:val="28"/>
          <w:lang w:eastAsia="en-US"/>
        </w:rPr>
        <w:t xml:space="preserve">Включают в себя </w:t>
      </w:r>
      <w:r w:rsidRPr="00F34BE7">
        <w:rPr>
          <w:snapToGrid w:val="0"/>
          <w:sz w:val="28"/>
          <w:szCs w:val="28"/>
          <w:lang w:eastAsia="en-US"/>
        </w:rPr>
        <w:t xml:space="preserve">общехозяйственные расходы ОАО «СКЭК», </w:t>
      </w:r>
      <w:bookmarkStart w:id="126" w:name="_Hlk153645011"/>
      <w:bookmarkEnd w:id="124"/>
      <w:r w:rsidRPr="001376C4">
        <w:rPr>
          <w:snapToGrid w:val="0"/>
          <w:sz w:val="28"/>
          <w:szCs w:val="28"/>
          <w:lang w:eastAsia="en-US"/>
        </w:rPr>
        <w:t>по сч. 26 «общехозяйственные расходы» ОАО «СКЭК» и по сч. 25 «общепроизводственные расходы» по узлу теплоснабжения Яйский муниципальный округ, с учетом доли затрат согласно учетной политике предприятия</w:t>
      </w:r>
      <w:r>
        <w:rPr>
          <w:sz w:val="28"/>
          <w:szCs w:val="28"/>
        </w:rPr>
        <w:t>, а также</w:t>
      </w:r>
      <w:r w:rsidRPr="005824C7">
        <w:rPr>
          <w:sz w:val="28"/>
          <w:szCs w:val="28"/>
        </w:rPr>
        <w:t xml:space="preserve"> </w:t>
      </w:r>
      <w:r>
        <w:rPr>
          <w:sz w:val="28"/>
          <w:szCs w:val="28"/>
        </w:rPr>
        <w:t>р</w:t>
      </w:r>
      <w:r w:rsidRPr="00F34BE7">
        <w:rPr>
          <w:sz w:val="28"/>
          <w:szCs w:val="28"/>
        </w:rPr>
        <w:t xml:space="preserve">асходы на </w:t>
      </w:r>
      <w:r w:rsidRPr="00F34BE7">
        <w:rPr>
          <w:snapToGrid w:val="0"/>
          <w:sz w:val="28"/>
          <w:szCs w:val="28"/>
          <w:lang w:eastAsia="en-US"/>
        </w:rPr>
        <w:t>приобретение оргтехники и обустройство компьютерной сети и телефонии для филиала Яйского МО</w:t>
      </w:r>
      <w:r w:rsidRPr="005824C7">
        <w:rPr>
          <w:snapToGrid w:val="0"/>
          <w:sz w:val="28"/>
          <w:szCs w:val="28"/>
          <w:lang w:eastAsia="en-US"/>
        </w:rPr>
        <w:t xml:space="preserve"> </w:t>
      </w:r>
      <w:r w:rsidRPr="00F34BE7">
        <w:rPr>
          <w:snapToGrid w:val="0"/>
          <w:sz w:val="28"/>
          <w:szCs w:val="28"/>
          <w:lang w:eastAsia="en-US"/>
        </w:rPr>
        <w:t>принят</w:t>
      </w:r>
      <w:r>
        <w:rPr>
          <w:snapToGrid w:val="0"/>
          <w:sz w:val="28"/>
          <w:szCs w:val="28"/>
          <w:lang w:eastAsia="en-US"/>
        </w:rPr>
        <w:t>ы</w:t>
      </w:r>
      <w:r w:rsidRPr="00F34BE7">
        <w:rPr>
          <w:snapToGrid w:val="0"/>
          <w:sz w:val="28"/>
          <w:szCs w:val="28"/>
          <w:lang w:eastAsia="en-US"/>
        </w:rPr>
        <w:t xml:space="preserve"> в размере 381,93 тыс. руб.</w:t>
      </w:r>
    </w:p>
    <w:bookmarkEnd w:id="126"/>
    <w:p w14:paraId="1BD0FE8F" w14:textId="77777777" w:rsidR="008375BD" w:rsidRPr="00F34BE7" w:rsidRDefault="008375BD" w:rsidP="008375BD">
      <w:pPr>
        <w:ind w:firstLine="709"/>
        <w:jc w:val="both"/>
        <w:rPr>
          <w:snapToGrid w:val="0"/>
          <w:sz w:val="28"/>
          <w:szCs w:val="28"/>
          <w:lang w:eastAsia="en-US"/>
        </w:rPr>
      </w:pPr>
      <w:r w:rsidRPr="00F34BE7">
        <w:rPr>
          <w:snapToGrid w:val="0"/>
          <w:sz w:val="28"/>
          <w:szCs w:val="28"/>
          <w:lang w:eastAsia="en-US"/>
        </w:rPr>
        <w:t>Общехозяйственные и общепроизводственные расходы по статьям затрат ОАО «СКЭК» в оценке экспертов отражены в таблице 6.</w:t>
      </w:r>
    </w:p>
    <w:p w14:paraId="3BC26B8C" w14:textId="77777777" w:rsidR="008375BD" w:rsidRPr="00F34BE7" w:rsidRDefault="008375BD" w:rsidP="008375BD">
      <w:pPr>
        <w:ind w:firstLine="709"/>
        <w:jc w:val="right"/>
        <w:rPr>
          <w:snapToGrid w:val="0"/>
          <w:sz w:val="28"/>
          <w:szCs w:val="28"/>
          <w:lang w:eastAsia="en-US"/>
        </w:rPr>
      </w:pPr>
      <w:r w:rsidRPr="00F34BE7">
        <w:rPr>
          <w:snapToGrid w:val="0"/>
          <w:sz w:val="28"/>
          <w:szCs w:val="28"/>
          <w:lang w:eastAsia="en-US"/>
        </w:rPr>
        <w:t>Таблица 6</w:t>
      </w:r>
    </w:p>
    <w:p w14:paraId="2CA4AB28" w14:textId="77777777" w:rsidR="008375BD" w:rsidRPr="00F34BE7" w:rsidRDefault="008375BD" w:rsidP="008375BD">
      <w:pPr>
        <w:ind w:firstLine="709"/>
        <w:jc w:val="center"/>
        <w:rPr>
          <w:snapToGrid w:val="0"/>
          <w:sz w:val="28"/>
          <w:szCs w:val="28"/>
          <w:lang w:eastAsia="en-US"/>
        </w:rPr>
      </w:pPr>
      <w:r w:rsidRPr="00F34BE7">
        <w:rPr>
          <w:snapToGrid w:val="0"/>
          <w:sz w:val="28"/>
          <w:szCs w:val="28"/>
          <w:lang w:eastAsia="en-US"/>
        </w:rPr>
        <w:t>Общехозяйственные и общепроизводственные расходы по статьям затрат ОАО «СКЭК» на 2024 год</w:t>
      </w:r>
    </w:p>
    <w:p w14:paraId="4446FA71" w14:textId="77777777" w:rsidR="008375BD" w:rsidRPr="00F34BE7" w:rsidRDefault="008375BD" w:rsidP="008375BD">
      <w:pPr>
        <w:ind w:firstLine="709"/>
        <w:jc w:val="right"/>
        <w:rPr>
          <w:snapToGrid w:val="0"/>
          <w:lang w:eastAsia="en-US"/>
        </w:rPr>
      </w:pPr>
      <w:r w:rsidRPr="00F34BE7">
        <w:rPr>
          <w:snapToGrid w:val="0"/>
          <w:lang w:eastAsia="en-US"/>
        </w:rPr>
        <w:t>тыс. руб.</w:t>
      </w:r>
    </w:p>
    <w:tbl>
      <w:tblPr>
        <w:tblW w:w="980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5958"/>
        <w:gridCol w:w="1322"/>
        <w:gridCol w:w="1044"/>
        <w:gridCol w:w="1134"/>
      </w:tblGrid>
      <w:tr w:rsidR="008375BD" w:rsidRPr="00F34BE7" w14:paraId="750A8713" w14:textId="77777777" w:rsidTr="00062751">
        <w:trPr>
          <w:trHeight w:val="330"/>
          <w:tblHeader/>
        </w:trPr>
        <w:tc>
          <w:tcPr>
            <w:tcW w:w="440" w:type="dxa"/>
            <w:vMerge w:val="restart"/>
            <w:shd w:val="clear" w:color="auto" w:fill="auto"/>
            <w:noWrap/>
            <w:vAlign w:val="center"/>
            <w:hideMark/>
          </w:tcPr>
          <w:p w14:paraId="7202A3E1" w14:textId="77777777" w:rsidR="008375BD" w:rsidRPr="00F34BE7" w:rsidRDefault="008375BD" w:rsidP="00062751">
            <w:pPr>
              <w:rPr>
                <w:sz w:val="20"/>
              </w:rPr>
            </w:pPr>
            <w:r w:rsidRPr="00F34BE7">
              <w:rPr>
                <w:sz w:val="20"/>
              </w:rPr>
              <w:t> </w:t>
            </w:r>
          </w:p>
        </w:tc>
        <w:tc>
          <w:tcPr>
            <w:tcW w:w="5958" w:type="dxa"/>
            <w:shd w:val="clear" w:color="auto" w:fill="auto"/>
            <w:noWrap/>
            <w:vAlign w:val="bottom"/>
            <w:hideMark/>
          </w:tcPr>
          <w:p w14:paraId="6A55DEFB" w14:textId="77777777" w:rsidR="008375BD" w:rsidRPr="00F34BE7" w:rsidRDefault="008375BD" w:rsidP="00062751">
            <w:pPr>
              <w:jc w:val="center"/>
            </w:pPr>
            <w:r w:rsidRPr="00F34BE7">
              <w:t>Статья расходов</w:t>
            </w:r>
          </w:p>
        </w:tc>
        <w:tc>
          <w:tcPr>
            <w:tcW w:w="1322" w:type="dxa"/>
            <w:shd w:val="clear" w:color="auto" w:fill="auto"/>
            <w:noWrap/>
            <w:vAlign w:val="bottom"/>
            <w:hideMark/>
          </w:tcPr>
          <w:p w14:paraId="7B5820EA" w14:textId="77777777" w:rsidR="008375BD" w:rsidRPr="00F34BE7" w:rsidRDefault="008375BD" w:rsidP="00062751">
            <w:pPr>
              <w:jc w:val="center"/>
            </w:pPr>
            <w:r w:rsidRPr="00F34BE7">
              <w:t>сч.26</w:t>
            </w:r>
          </w:p>
        </w:tc>
        <w:tc>
          <w:tcPr>
            <w:tcW w:w="946" w:type="dxa"/>
            <w:shd w:val="clear" w:color="auto" w:fill="auto"/>
            <w:noWrap/>
            <w:vAlign w:val="bottom"/>
            <w:hideMark/>
          </w:tcPr>
          <w:p w14:paraId="7EF3BA20" w14:textId="77777777" w:rsidR="008375BD" w:rsidRPr="00F34BE7" w:rsidRDefault="008375BD" w:rsidP="00062751">
            <w:pPr>
              <w:jc w:val="center"/>
            </w:pPr>
            <w:r w:rsidRPr="00F34BE7">
              <w:t>сч.25.01</w:t>
            </w:r>
          </w:p>
        </w:tc>
        <w:tc>
          <w:tcPr>
            <w:tcW w:w="1134" w:type="dxa"/>
            <w:shd w:val="clear" w:color="auto" w:fill="auto"/>
            <w:noWrap/>
            <w:vAlign w:val="bottom"/>
            <w:hideMark/>
          </w:tcPr>
          <w:p w14:paraId="6738470C" w14:textId="77777777" w:rsidR="008375BD" w:rsidRPr="00F34BE7" w:rsidRDefault="008375BD" w:rsidP="00062751">
            <w:pPr>
              <w:jc w:val="center"/>
            </w:pPr>
            <w:r w:rsidRPr="00F34BE7">
              <w:t>Итого</w:t>
            </w:r>
          </w:p>
        </w:tc>
      </w:tr>
      <w:tr w:rsidR="008375BD" w:rsidRPr="00F34BE7" w14:paraId="7A3D6210" w14:textId="77777777" w:rsidTr="00062751">
        <w:trPr>
          <w:trHeight w:val="330"/>
          <w:tblHeader/>
        </w:trPr>
        <w:tc>
          <w:tcPr>
            <w:tcW w:w="440" w:type="dxa"/>
            <w:vMerge/>
            <w:shd w:val="clear" w:color="auto" w:fill="auto"/>
            <w:noWrap/>
            <w:vAlign w:val="center"/>
          </w:tcPr>
          <w:p w14:paraId="2FECDD70" w14:textId="77777777" w:rsidR="008375BD" w:rsidRPr="00F34BE7" w:rsidRDefault="008375BD" w:rsidP="00062751">
            <w:pPr>
              <w:rPr>
                <w:sz w:val="20"/>
              </w:rPr>
            </w:pPr>
          </w:p>
        </w:tc>
        <w:tc>
          <w:tcPr>
            <w:tcW w:w="5958" w:type="dxa"/>
            <w:shd w:val="clear" w:color="auto" w:fill="auto"/>
            <w:noWrap/>
            <w:vAlign w:val="bottom"/>
          </w:tcPr>
          <w:p w14:paraId="2CF7DD24" w14:textId="77777777" w:rsidR="008375BD" w:rsidRPr="00F34BE7" w:rsidRDefault="008375BD" w:rsidP="00062751">
            <w:pPr>
              <w:jc w:val="center"/>
            </w:pPr>
            <w:r w:rsidRPr="00F34BE7">
              <w:t>1</w:t>
            </w:r>
          </w:p>
        </w:tc>
        <w:tc>
          <w:tcPr>
            <w:tcW w:w="1322" w:type="dxa"/>
            <w:shd w:val="clear" w:color="auto" w:fill="auto"/>
            <w:noWrap/>
            <w:vAlign w:val="bottom"/>
          </w:tcPr>
          <w:p w14:paraId="3BEB848C" w14:textId="77777777" w:rsidR="008375BD" w:rsidRPr="00F34BE7" w:rsidRDefault="008375BD" w:rsidP="00062751">
            <w:pPr>
              <w:jc w:val="center"/>
            </w:pPr>
            <w:r w:rsidRPr="00F34BE7">
              <w:t>2</w:t>
            </w:r>
          </w:p>
        </w:tc>
        <w:tc>
          <w:tcPr>
            <w:tcW w:w="946" w:type="dxa"/>
            <w:shd w:val="clear" w:color="auto" w:fill="auto"/>
            <w:noWrap/>
            <w:vAlign w:val="bottom"/>
          </w:tcPr>
          <w:p w14:paraId="5548B9DD" w14:textId="77777777" w:rsidR="008375BD" w:rsidRPr="00F34BE7" w:rsidRDefault="008375BD" w:rsidP="00062751">
            <w:pPr>
              <w:jc w:val="center"/>
            </w:pPr>
            <w:r w:rsidRPr="00F34BE7">
              <w:t>3</w:t>
            </w:r>
          </w:p>
        </w:tc>
        <w:tc>
          <w:tcPr>
            <w:tcW w:w="1134" w:type="dxa"/>
            <w:shd w:val="clear" w:color="auto" w:fill="auto"/>
            <w:noWrap/>
            <w:vAlign w:val="bottom"/>
          </w:tcPr>
          <w:p w14:paraId="620F264E" w14:textId="77777777" w:rsidR="008375BD" w:rsidRPr="00F34BE7" w:rsidRDefault="008375BD" w:rsidP="00062751">
            <w:pPr>
              <w:jc w:val="center"/>
            </w:pPr>
            <w:r w:rsidRPr="00F34BE7">
              <w:t>4</w:t>
            </w:r>
          </w:p>
        </w:tc>
      </w:tr>
      <w:tr w:rsidR="008375BD" w:rsidRPr="00F34BE7" w14:paraId="22CAF7C5" w14:textId="77777777" w:rsidTr="00062751">
        <w:trPr>
          <w:trHeight w:val="315"/>
        </w:trPr>
        <w:tc>
          <w:tcPr>
            <w:tcW w:w="440" w:type="dxa"/>
            <w:shd w:val="clear" w:color="auto" w:fill="auto"/>
            <w:noWrap/>
            <w:vAlign w:val="center"/>
            <w:hideMark/>
          </w:tcPr>
          <w:p w14:paraId="1FE7F6F3" w14:textId="77777777" w:rsidR="008375BD" w:rsidRPr="00F34BE7" w:rsidRDefault="008375BD" w:rsidP="00062751">
            <w:pPr>
              <w:jc w:val="right"/>
              <w:rPr>
                <w:sz w:val="20"/>
              </w:rPr>
            </w:pPr>
            <w:r w:rsidRPr="00F34BE7">
              <w:rPr>
                <w:sz w:val="20"/>
              </w:rPr>
              <w:t>1</w:t>
            </w:r>
          </w:p>
        </w:tc>
        <w:tc>
          <w:tcPr>
            <w:tcW w:w="5958" w:type="dxa"/>
            <w:shd w:val="clear" w:color="auto" w:fill="auto"/>
            <w:vAlign w:val="bottom"/>
            <w:hideMark/>
          </w:tcPr>
          <w:p w14:paraId="20F99AED" w14:textId="77777777" w:rsidR="008375BD" w:rsidRPr="00F34BE7" w:rsidRDefault="008375BD" w:rsidP="00062751">
            <w:r w:rsidRPr="00F34BE7">
              <w:t>Услуги связи</w:t>
            </w:r>
          </w:p>
        </w:tc>
        <w:tc>
          <w:tcPr>
            <w:tcW w:w="1322" w:type="dxa"/>
            <w:shd w:val="clear" w:color="auto" w:fill="auto"/>
            <w:noWrap/>
            <w:vAlign w:val="bottom"/>
            <w:hideMark/>
          </w:tcPr>
          <w:p w14:paraId="22B936FD" w14:textId="77777777" w:rsidR="008375BD" w:rsidRPr="00F34BE7" w:rsidRDefault="008375BD" w:rsidP="00062751">
            <w:pPr>
              <w:jc w:val="right"/>
            </w:pPr>
            <w:r w:rsidRPr="00F34BE7">
              <w:t>15,20</w:t>
            </w:r>
          </w:p>
        </w:tc>
        <w:tc>
          <w:tcPr>
            <w:tcW w:w="946" w:type="dxa"/>
            <w:shd w:val="clear" w:color="auto" w:fill="auto"/>
            <w:noWrap/>
            <w:vAlign w:val="bottom"/>
            <w:hideMark/>
          </w:tcPr>
          <w:p w14:paraId="367F46ED" w14:textId="77777777" w:rsidR="008375BD" w:rsidRPr="00F34BE7" w:rsidRDefault="008375BD" w:rsidP="00062751">
            <w:pPr>
              <w:jc w:val="right"/>
            </w:pPr>
            <w:r w:rsidRPr="00F34BE7">
              <w:t>106,2</w:t>
            </w:r>
          </w:p>
        </w:tc>
        <w:tc>
          <w:tcPr>
            <w:tcW w:w="1134" w:type="dxa"/>
            <w:shd w:val="clear" w:color="auto" w:fill="auto"/>
            <w:noWrap/>
            <w:vAlign w:val="bottom"/>
          </w:tcPr>
          <w:p w14:paraId="4BD0C2B8" w14:textId="77777777" w:rsidR="008375BD" w:rsidRPr="00F34BE7" w:rsidRDefault="008375BD" w:rsidP="00062751">
            <w:pPr>
              <w:jc w:val="right"/>
            </w:pPr>
            <w:r w:rsidRPr="00F34BE7">
              <w:t>121,22</w:t>
            </w:r>
          </w:p>
        </w:tc>
      </w:tr>
      <w:tr w:rsidR="008375BD" w:rsidRPr="00F34BE7" w14:paraId="5877E28D" w14:textId="77777777" w:rsidTr="00062751">
        <w:trPr>
          <w:trHeight w:val="300"/>
        </w:trPr>
        <w:tc>
          <w:tcPr>
            <w:tcW w:w="440" w:type="dxa"/>
            <w:shd w:val="clear" w:color="auto" w:fill="auto"/>
            <w:noWrap/>
            <w:vAlign w:val="center"/>
            <w:hideMark/>
          </w:tcPr>
          <w:p w14:paraId="5F8FFBC2" w14:textId="77777777" w:rsidR="008375BD" w:rsidRPr="00F34BE7" w:rsidRDefault="008375BD" w:rsidP="00062751">
            <w:pPr>
              <w:rPr>
                <w:sz w:val="20"/>
              </w:rPr>
            </w:pPr>
            <w:r w:rsidRPr="00F34BE7">
              <w:rPr>
                <w:sz w:val="20"/>
              </w:rPr>
              <w:t> </w:t>
            </w:r>
          </w:p>
        </w:tc>
        <w:tc>
          <w:tcPr>
            <w:tcW w:w="5958" w:type="dxa"/>
            <w:shd w:val="clear" w:color="auto" w:fill="auto"/>
            <w:vAlign w:val="bottom"/>
            <w:hideMark/>
          </w:tcPr>
          <w:p w14:paraId="31BA2E59" w14:textId="77777777" w:rsidR="008375BD" w:rsidRPr="00F34BE7" w:rsidRDefault="008375BD" w:rsidP="00062751">
            <w:pPr>
              <w:rPr>
                <w:i/>
                <w:iCs/>
                <w:sz w:val="20"/>
              </w:rPr>
            </w:pPr>
            <w:r w:rsidRPr="00F34BE7">
              <w:rPr>
                <w:i/>
                <w:iCs/>
                <w:sz w:val="20"/>
              </w:rPr>
              <w:t>ГТС и МТС</w:t>
            </w:r>
          </w:p>
        </w:tc>
        <w:tc>
          <w:tcPr>
            <w:tcW w:w="1322" w:type="dxa"/>
            <w:shd w:val="clear" w:color="auto" w:fill="auto"/>
            <w:noWrap/>
            <w:vAlign w:val="bottom"/>
            <w:hideMark/>
          </w:tcPr>
          <w:p w14:paraId="4E90E340" w14:textId="77777777" w:rsidR="008375BD" w:rsidRPr="00F34BE7" w:rsidRDefault="008375BD" w:rsidP="00062751">
            <w:pPr>
              <w:jc w:val="right"/>
              <w:rPr>
                <w:i/>
                <w:iCs/>
                <w:sz w:val="20"/>
              </w:rPr>
            </w:pPr>
            <w:r w:rsidRPr="00F34BE7">
              <w:rPr>
                <w:i/>
                <w:iCs/>
                <w:sz w:val="20"/>
              </w:rPr>
              <w:t>13,00</w:t>
            </w:r>
          </w:p>
        </w:tc>
        <w:tc>
          <w:tcPr>
            <w:tcW w:w="946" w:type="dxa"/>
            <w:shd w:val="clear" w:color="auto" w:fill="auto"/>
            <w:noWrap/>
            <w:vAlign w:val="bottom"/>
          </w:tcPr>
          <w:p w14:paraId="276ADCB4" w14:textId="77777777" w:rsidR="008375BD" w:rsidRPr="00F34BE7" w:rsidRDefault="008375BD" w:rsidP="00062751">
            <w:pPr>
              <w:jc w:val="right"/>
              <w:rPr>
                <w:i/>
                <w:iCs/>
                <w:sz w:val="20"/>
              </w:rPr>
            </w:pPr>
            <w:r w:rsidRPr="00F34BE7">
              <w:rPr>
                <w:i/>
                <w:iCs/>
                <w:sz w:val="20"/>
              </w:rPr>
              <w:t>8,71</w:t>
            </w:r>
          </w:p>
        </w:tc>
        <w:tc>
          <w:tcPr>
            <w:tcW w:w="1134" w:type="dxa"/>
            <w:shd w:val="clear" w:color="auto" w:fill="auto"/>
            <w:noWrap/>
            <w:vAlign w:val="bottom"/>
          </w:tcPr>
          <w:p w14:paraId="49A19FAF" w14:textId="77777777" w:rsidR="008375BD" w:rsidRPr="00F34BE7" w:rsidRDefault="008375BD" w:rsidP="00062751">
            <w:pPr>
              <w:jc w:val="right"/>
              <w:rPr>
                <w:i/>
                <w:iCs/>
                <w:sz w:val="20"/>
              </w:rPr>
            </w:pPr>
            <w:r w:rsidRPr="00F34BE7">
              <w:rPr>
                <w:i/>
                <w:iCs/>
                <w:sz w:val="20"/>
              </w:rPr>
              <w:t>21,71</w:t>
            </w:r>
          </w:p>
        </w:tc>
      </w:tr>
      <w:tr w:rsidR="008375BD" w:rsidRPr="00F34BE7" w14:paraId="6DF3917D" w14:textId="77777777" w:rsidTr="00062751">
        <w:trPr>
          <w:trHeight w:val="300"/>
        </w:trPr>
        <w:tc>
          <w:tcPr>
            <w:tcW w:w="440" w:type="dxa"/>
            <w:shd w:val="clear" w:color="auto" w:fill="auto"/>
            <w:noWrap/>
            <w:vAlign w:val="center"/>
            <w:hideMark/>
          </w:tcPr>
          <w:p w14:paraId="0A3B1D3C" w14:textId="77777777" w:rsidR="008375BD" w:rsidRPr="00F34BE7" w:rsidRDefault="008375BD" w:rsidP="00062751">
            <w:pPr>
              <w:rPr>
                <w:sz w:val="20"/>
              </w:rPr>
            </w:pPr>
            <w:r w:rsidRPr="00F34BE7">
              <w:rPr>
                <w:sz w:val="20"/>
              </w:rPr>
              <w:t> </w:t>
            </w:r>
          </w:p>
        </w:tc>
        <w:tc>
          <w:tcPr>
            <w:tcW w:w="5958" w:type="dxa"/>
            <w:shd w:val="clear" w:color="auto" w:fill="auto"/>
            <w:vAlign w:val="bottom"/>
            <w:hideMark/>
          </w:tcPr>
          <w:p w14:paraId="18DD2A64" w14:textId="77777777" w:rsidR="008375BD" w:rsidRPr="00F34BE7" w:rsidRDefault="008375BD" w:rsidP="00062751">
            <w:pPr>
              <w:rPr>
                <w:i/>
                <w:iCs/>
                <w:sz w:val="20"/>
              </w:rPr>
            </w:pPr>
            <w:r w:rsidRPr="00F34BE7">
              <w:rPr>
                <w:i/>
                <w:iCs/>
                <w:sz w:val="20"/>
              </w:rPr>
              <w:t>Сотовая связь</w:t>
            </w:r>
          </w:p>
        </w:tc>
        <w:tc>
          <w:tcPr>
            <w:tcW w:w="1322" w:type="dxa"/>
            <w:shd w:val="clear" w:color="auto" w:fill="auto"/>
            <w:noWrap/>
            <w:vAlign w:val="bottom"/>
            <w:hideMark/>
          </w:tcPr>
          <w:p w14:paraId="77AFFC84" w14:textId="77777777" w:rsidR="008375BD" w:rsidRPr="00F34BE7" w:rsidRDefault="008375BD" w:rsidP="00062751">
            <w:pPr>
              <w:jc w:val="right"/>
              <w:rPr>
                <w:i/>
                <w:iCs/>
                <w:sz w:val="20"/>
              </w:rPr>
            </w:pPr>
            <w:r w:rsidRPr="00F34BE7">
              <w:rPr>
                <w:i/>
                <w:iCs/>
                <w:sz w:val="20"/>
              </w:rPr>
              <w:t>0,84</w:t>
            </w:r>
          </w:p>
        </w:tc>
        <w:tc>
          <w:tcPr>
            <w:tcW w:w="946" w:type="dxa"/>
            <w:shd w:val="clear" w:color="auto" w:fill="auto"/>
            <w:noWrap/>
            <w:vAlign w:val="bottom"/>
          </w:tcPr>
          <w:p w14:paraId="35774B04" w14:textId="77777777" w:rsidR="008375BD" w:rsidRPr="00F34BE7" w:rsidRDefault="008375BD" w:rsidP="00062751">
            <w:pPr>
              <w:jc w:val="right"/>
              <w:rPr>
                <w:i/>
                <w:iCs/>
                <w:sz w:val="20"/>
              </w:rPr>
            </w:pPr>
            <w:r w:rsidRPr="00F34BE7">
              <w:rPr>
                <w:i/>
                <w:iCs/>
                <w:sz w:val="20"/>
              </w:rPr>
              <w:t>95,74</w:t>
            </w:r>
          </w:p>
        </w:tc>
        <w:tc>
          <w:tcPr>
            <w:tcW w:w="1134" w:type="dxa"/>
            <w:shd w:val="clear" w:color="auto" w:fill="auto"/>
            <w:noWrap/>
            <w:vAlign w:val="bottom"/>
          </w:tcPr>
          <w:p w14:paraId="3C85A40E" w14:textId="77777777" w:rsidR="008375BD" w:rsidRPr="00F34BE7" w:rsidRDefault="008375BD" w:rsidP="00062751">
            <w:pPr>
              <w:jc w:val="right"/>
              <w:rPr>
                <w:i/>
                <w:iCs/>
                <w:sz w:val="20"/>
              </w:rPr>
            </w:pPr>
            <w:r w:rsidRPr="00F34BE7">
              <w:rPr>
                <w:i/>
                <w:iCs/>
                <w:sz w:val="20"/>
              </w:rPr>
              <w:t>96,58</w:t>
            </w:r>
          </w:p>
        </w:tc>
      </w:tr>
      <w:tr w:rsidR="008375BD" w:rsidRPr="00F34BE7" w14:paraId="68F84651" w14:textId="77777777" w:rsidTr="00062751">
        <w:trPr>
          <w:trHeight w:val="300"/>
        </w:trPr>
        <w:tc>
          <w:tcPr>
            <w:tcW w:w="440" w:type="dxa"/>
            <w:shd w:val="clear" w:color="auto" w:fill="auto"/>
            <w:noWrap/>
            <w:vAlign w:val="center"/>
            <w:hideMark/>
          </w:tcPr>
          <w:p w14:paraId="34215189" w14:textId="77777777" w:rsidR="008375BD" w:rsidRPr="00F34BE7" w:rsidRDefault="008375BD" w:rsidP="00062751">
            <w:pPr>
              <w:rPr>
                <w:sz w:val="20"/>
              </w:rPr>
            </w:pPr>
            <w:r w:rsidRPr="00F34BE7">
              <w:rPr>
                <w:sz w:val="20"/>
              </w:rPr>
              <w:t> </w:t>
            </w:r>
          </w:p>
        </w:tc>
        <w:tc>
          <w:tcPr>
            <w:tcW w:w="5958" w:type="dxa"/>
            <w:shd w:val="clear" w:color="auto" w:fill="auto"/>
            <w:vAlign w:val="bottom"/>
            <w:hideMark/>
          </w:tcPr>
          <w:p w14:paraId="7D41C89C" w14:textId="77777777" w:rsidR="008375BD" w:rsidRPr="00F34BE7" w:rsidRDefault="008375BD" w:rsidP="00062751">
            <w:pPr>
              <w:rPr>
                <w:i/>
                <w:iCs/>
                <w:sz w:val="20"/>
              </w:rPr>
            </w:pPr>
            <w:r w:rsidRPr="00F34BE7">
              <w:rPr>
                <w:i/>
                <w:iCs/>
                <w:sz w:val="20"/>
              </w:rPr>
              <w:t>Услуги связи прочие</w:t>
            </w:r>
          </w:p>
        </w:tc>
        <w:tc>
          <w:tcPr>
            <w:tcW w:w="1322" w:type="dxa"/>
            <w:shd w:val="clear" w:color="auto" w:fill="auto"/>
            <w:noWrap/>
            <w:vAlign w:val="bottom"/>
            <w:hideMark/>
          </w:tcPr>
          <w:p w14:paraId="5FBA12B0" w14:textId="77777777" w:rsidR="008375BD" w:rsidRPr="00F34BE7" w:rsidRDefault="008375BD" w:rsidP="00062751">
            <w:pPr>
              <w:jc w:val="right"/>
              <w:rPr>
                <w:i/>
                <w:iCs/>
                <w:sz w:val="20"/>
              </w:rPr>
            </w:pPr>
            <w:r w:rsidRPr="00F34BE7">
              <w:rPr>
                <w:i/>
                <w:iCs/>
                <w:sz w:val="20"/>
              </w:rPr>
              <w:t>1,36</w:t>
            </w:r>
          </w:p>
        </w:tc>
        <w:tc>
          <w:tcPr>
            <w:tcW w:w="946" w:type="dxa"/>
            <w:shd w:val="clear" w:color="auto" w:fill="auto"/>
            <w:noWrap/>
            <w:vAlign w:val="bottom"/>
          </w:tcPr>
          <w:p w14:paraId="006BDA42" w14:textId="77777777" w:rsidR="008375BD" w:rsidRPr="00F34BE7" w:rsidRDefault="008375BD" w:rsidP="00062751">
            <w:pPr>
              <w:jc w:val="right"/>
              <w:rPr>
                <w:i/>
                <w:iCs/>
                <w:sz w:val="20"/>
              </w:rPr>
            </w:pPr>
            <w:r w:rsidRPr="00F34BE7">
              <w:rPr>
                <w:i/>
                <w:iCs/>
                <w:sz w:val="20"/>
              </w:rPr>
              <w:t>1,57</w:t>
            </w:r>
          </w:p>
        </w:tc>
        <w:tc>
          <w:tcPr>
            <w:tcW w:w="1134" w:type="dxa"/>
            <w:shd w:val="clear" w:color="auto" w:fill="auto"/>
            <w:noWrap/>
            <w:vAlign w:val="bottom"/>
          </w:tcPr>
          <w:p w14:paraId="44A0D42B" w14:textId="77777777" w:rsidR="008375BD" w:rsidRPr="00F34BE7" w:rsidRDefault="008375BD" w:rsidP="00062751">
            <w:pPr>
              <w:jc w:val="right"/>
              <w:rPr>
                <w:i/>
                <w:iCs/>
                <w:sz w:val="20"/>
              </w:rPr>
            </w:pPr>
            <w:r w:rsidRPr="00F34BE7">
              <w:rPr>
                <w:i/>
                <w:iCs/>
                <w:sz w:val="20"/>
              </w:rPr>
              <w:t>2,93</w:t>
            </w:r>
          </w:p>
        </w:tc>
      </w:tr>
      <w:tr w:rsidR="008375BD" w:rsidRPr="00F34BE7" w14:paraId="1A2B149D" w14:textId="77777777" w:rsidTr="00062751">
        <w:trPr>
          <w:trHeight w:val="315"/>
        </w:trPr>
        <w:tc>
          <w:tcPr>
            <w:tcW w:w="440" w:type="dxa"/>
            <w:shd w:val="clear" w:color="auto" w:fill="auto"/>
            <w:noWrap/>
            <w:vAlign w:val="center"/>
            <w:hideMark/>
          </w:tcPr>
          <w:p w14:paraId="17AE8EC9" w14:textId="77777777" w:rsidR="008375BD" w:rsidRPr="00F34BE7" w:rsidRDefault="008375BD" w:rsidP="00062751">
            <w:pPr>
              <w:jc w:val="right"/>
              <w:rPr>
                <w:sz w:val="20"/>
              </w:rPr>
            </w:pPr>
            <w:r w:rsidRPr="00F34BE7">
              <w:rPr>
                <w:sz w:val="20"/>
              </w:rPr>
              <w:t>2</w:t>
            </w:r>
          </w:p>
        </w:tc>
        <w:tc>
          <w:tcPr>
            <w:tcW w:w="5958" w:type="dxa"/>
            <w:shd w:val="clear" w:color="auto" w:fill="auto"/>
            <w:vAlign w:val="bottom"/>
            <w:hideMark/>
          </w:tcPr>
          <w:p w14:paraId="1EA86414" w14:textId="77777777" w:rsidR="008375BD" w:rsidRPr="00F34BE7" w:rsidRDefault="008375BD" w:rsidP="00062751">
            <w:r w:rsidRPr="00F34BE7">
              <w:t>Информационные, консультационные услуги</w:t>
            </w:r>
          </w:p>
        </w:tc>
        <w:tc>
          <w:tcPr>
            <w:tcW w:w="1322" w:type="dxa"/>
            <w:shd w:val="clear" w:color="auto" w:fill="auto"/>
            <w:noWrap/>
            <w:vAlign w:val="bottom"/>
            <w:hideMark/>
          </w:tcPr>
          <w:p w14:paraId="3D140970" w14:textId="77777777" w:rsidR="008375BD" w:rsidRPr="00F34BE7" w:rsidRDefault="008375BD" w:rsidP="00062751">
            <w:pPr>
              <w:jc w:val="right"/>
            </w:pPr>
            <w:r w:rsidRPr="00F34BE7">
              <w:t>91,59</w:t>
            </w:r>
          </w:p>
        </w:tc>
        <w:tc>
          <w:tcPr>
            <w:tcW w:w="946" w:type="dxa"/>
            <w:shd w:val="clear" w:color="auto" w:fill="auto"/>
            <w:noWrap/>
            <w:vAlign w:val="bottom"/>
          </w:tcPr>
          <w:p w14:paraId="44BAF40A" w14:textId="77777777" w:rsidR="008375BD" w:rsidRPr="00F34BE7" w:rsidRDefault="008375BD" w:rsidP="00062751">
            <w:pPr>
              <w:jc w:val="right"/>
            </w:pPr>
            <w:r w:rsidRPr="00F34BE7">
              <w:t>139,91</w:t>
            </w:r>
          </w:p>
        </w:tc>
        <w:tc>
          <w:tcPr>
            <w:tcW w:w="1134" w:type="dxa"/>
            <w:shd w:val="clear" w:color="auto" w:fill="auto"/>
            <w:noWrap/>
            <w:vAlign w:val="bottom"/>
          </w:tcPr>
          <w:p w14:paraId="5331021E" w14:textId="77777777" w:rsidR="008375BD" w:rsidRPr="00F34BE7" w:rsidRDefault="008375BD" w:rsidP="00062751">
            <w:pPr>
              <w:jc w:val="right"/>
            </w:pPr>
            <w:r w:rsidRPr="00F34BE7">
              <w:t>231,50</w:t>
            </w:r>
          </w:p>
        </w:tc>
      </w:tr>
      <w:tr w:rsidR="008375BD" w:rsidRPr="00F34BE7" w14:paraId="54EA2CFF" w14:textId="77777777" w:rsidTr="00062751">
        <w:trPr>
          <w:trHeight w:val="315"/>
        </w:trPr>
        <w:tc>
          <w:tcPr>
            <w:tcW w:w="440" w:type="dxa"/>
            <w:shd w:val="clear" w:color="auto" w:fill="auto"/>
            <w:noWrap/>
            <w:vAlign w:val="center"/>
            <w:hideMark/>
          </w:tcPr>
          <w:p w14:paraId="01C28B1A" w14:textId="77777777" w:rsidR="008375BD" w:rsidRPr="00F34BE7" w:rsidRDefault="008375BD" w:rsidP="00062751">
            <w:pPr>
              <w:jc w:val="right"/>
              <w:rPr>
                <w:sz w:val="20"/>
              </w:rPr>
            </w:pPr>
            <w:r w:rsidRPr="00F34BE7">
              <w:rPr>
                <w:sz w:val="20"/>
              </w:rPr>
              <w:t>3</w:t>
            </w:r>
          </w:p>
        </w:tc>
        <w:tc>
          <w:tcPr>
            <w:tcW w:w="5958" w:type="dxa"/>
            <w:shd w:val="clear" w:color="auto" w:fill="auto"/>
            <w:vAlign w:val="bottom"/>
            <w:hideMark/>
          </w:tcPr>
          <w:p w14:paraId="1F5F238A" w14:textId="77777777" w:rsidR="008375BD" w:rsidRPr="00F34BE7" w:rsidRDefault="008375BD" w:rsidP="00062751">
            <w:r w:rsidRPr="00F34BE7">
              <w:t>Аудиторские услуги</w:t>
            </w:r>
          </w:p>
        </w:tc>
        <w:tc>
          <w:tcPr>
            <w:tcW w:w="1322" w:type="dxa"/>
            <w:shd w:val="clear" w:color="auto" w:fill="auto"/>
            <w:noWrap/>
            <w:vAlign w:val="bottom"/>
            <w:hideMark/>
          </w:tcPr>
          <w:p w14:paraId="1FE3165E" w14:textId="77777777" w:rsidR="008375BD" w:rsidRPr="00F34BE7" w:rsidRDefault="008375BD" w:rsidP="00062751">
            <w:pPr>
              <w:jc w:val="right"/>
            </w:pPr>
            <w:r w:rsidRPr="00F34BE7">
              <w:t>3,09</w:t>
            </w:r>
          </w:p>
        </w:tc>
        <w:tc>
          <w:tcPr>
            <w:tcW w:w="946" w:type="dxa"/>
            <w:shd w:val="clear" w:color="auto" w:fill="auto"/>
            <w:noWrap/>
            <w:vAlign w:val="bottom"/>
          </w:tcPr>
          <w:p w14:paraId="65DDC539" w14:textId="77777777" w:rsidR="008375BD" w:rsidRPr="00F34BE7" w:rsidRDefault="008375BD" w:rsidP="00062751">
            <w:pPr>
              <w:jc w:val="right"/>
            </w:pPr>
            <w:r w:rsidRPr="00F34BE7">
              <w:t>0,00</w:t>
            </w:r>
          </w:p>
        </w:tc>
        <w:tc>
          <w:tcPr>
            <w:tcW w:w="1134" w:type="dxa"/>
            <w:shd w:val="clear" w:color="auto" w:fill="auto"/>
            <w:noWrap/>
            <w:vAlign w:val="bottom"/>
          </w:tcPr>
          <w:p w14:paraId="07E41AF0" w14:textId="77777777" w:rsidR="008375BD" w:rsidRPr="00F34BE7" w:rsidRDefault="008375BD" w:rsidP="00062751">
            <w:pPr>
              <w:jc w:val="right"/>
            </w:pPr>
            <w:r w:rsidRPr="00F34BE7">
              <w:t>3,09</w:t>
            </w:r>
          </w:p>
        </w:tc>
      </w:tr>
      <w:tr w:rsidR="008375BD" w:rsidRPr="00F34BE7" w14:paraId="36846A4D" w14:textId="77777777" w:rsidTr="00062751">
        <w:trPr>
          <w:trHeight w:val="315"/>
        </w:trPr>
        <w:tc>
          <w:tcPr>
            <w:tcW w:w="440" w:type="dxa"/>
            <w:shd w:val="clear" w:color="auto" w:fill="auto"/>
            <w:noWrap/>
            <w:vAlign w:val="center"/>
            <w:hideMark/>
          </w:tcPr>
          <w:p w14:paraId="36CD1B3D" w14:textId="77777777" w:rsidR="008375BD" w:rsidRPr="00F34BE7" w:rsidRDefault="008375BD" w:rsidP="00062751">
            <w:pPr>
              <w:jc w:val="right"/>
              <w:rPr>
                <w:sz w:val="20"/>
              </w:rPr>
            </w:pPr>
            <w:r w:rsidRPr="00F34BE7">
              <w:rPr>
                <w:sz w:val="20"/>
              </w:rPr>
              <w:t>4</w:t>
            </w:r>
          </w:p>
        </w:tc>
        <w:tc>
          <w:tcPr>
            <w:tcW w:w="5958" w:type="dxa"/>
            <w:shd w:val="clear" w:color="auto" w:fill="auto"/>
            <w:vAlign w:val="bottom"/>
            <w:hideMark/>
          </w:tcPr>
          <w:p w14:paraId="759ABC83" w14:textId="77777777" w:rsidR="008375BD" w:rsidRPr="00F34BE7" w:rsidRDefault="008375BD" w:rsidP="00062751">
            <w:r w:rsidRPr="00F34BE7">
              <w:t>Юридические услуги</w:t>
            </w:r>
          </w:p>
        </w:tc>
        <w:tc>
          <w:tcPr>
            <w:tcW w:w="1322" w:type="dxa"/>
            <w:shd w:val="clear" w:color="auto" w:fill="auto"/>
            <w:noWrap/>
            <w:vAlign w:val="bottom"/>
            <w:hideMark/>
          </w:tcPr>
          <w:p w14:paraId="4C3EE720" w14:textId="77777777" w:rsidR="008375BD" w:rsidRPr="00F34BE7" w:rsidRDefault="008375BD" w:rsidP="00062751">
            <w:pPr>
              <w:jc w:val="right"/>
            </w:pPr>
            <w:r w:rsidRPr="00F34BE7">
              <w:t>122,02</w:t>
            </w:r>
          </w:p>
        </w:tc>
        <w:tc>
          <w:tcPr>
            <w:tcW w:w="946" w:type="dxa"/>
            <w:shd w:val="clear" w:color="auto" w:fill="auto"/>
            <w:noWrap/>
            <w:vAlign w:val="bottom"/>
          </w:tcPr>
          <w:p w14:paraId="24358214" w14:textId="77777777" w:rsidR="008375BD" w:rsidRPr="00F34BE7" w:rsidRDefault="008375BD" w:rsidP="00062751">
            <w:pPr>
              <w:jc w:val="right"/>
            </w:pPr>
            <w:r w:rsidRPr="00F34BE7">
              <w:t>0,00</w:t>
            </w:r>
          </w:p>
        </w:tc>
        <w:tc>
          <w:tcPr>
            <w:tcW w:w="1134" w:type="dxa"/>
            <w:shd w:val="clear" w:color="auto" w:fill="auto"/>
            <w:noWrap/>
            <w:vAlign w:val="bottom"/>
          </w:tcPr>
          <w:p w14:paraId="33CC0FBC" w14:textId="77777777" w:rsidR="008375BD" w:rsidRPr="00F34BE7" w:rsidRDefault="008375BD" w:rsidP="00062751">
            <w:pPr>
              <w:jc w:val="right"/>
            </w:pPr>
            <w:r w:rsidRPr="00F34BE7">
              <w:t>122,02</w:t>
            </w:r>
          </w:p>
        </w:tc>
      </w:tr>
      <w:tr w:rsidR="008375BD" w:rsidRPr="00F34BE7" w14:paraId="4251AE15" w14:textId="77777777" w:rsidTr="00062751">
        <w:trPr>
          <w:trHeight w:val="315"/>
        </w:trPr>
        <w:tc>
          <w:tcPr>
            <w:tcW w:w="440" w:type="dxa"/>
            <w:shd w:val="clear" w:color="auto" w:fill="auto"/>
            <w:noWrap/>
            <w:vAlign w:val="center"/>
            <w:hideMark/>
          </w:tcPr>
          <w:p w14:paraId="10EEDEFF" w14:textId="77777777" w:rsidR="008375BD" w:rsidRPr="00F34BE7" w:rsidRDefault="008375BD" w:rsidP="00062751">
            <w:pPr>
              <w:jc w:val="right"/>
              <w:rPr>
                <w:sz w:val="20"/>
              </w:rPr>
            </w:pPr>
            <w:r w:rsidRPr="00F34BE7">
              <w:rPr>
                <w:sz w:val="20"/>
              </w:rPr>
              <w:t>5</w:t>
            </w:r>
          </w:p>
        </w:tc>
        <w:tc>
          <w:tcPr>
            <w:tcW w:w="5958" w:type="dxa"/>
            <w:shd w:val="clear" w:color="auto" w:fill="auto"/>
            <w:vAlign w:val="bottom"/>
            <w:hideMark/>
          </w:tcPr>
          <w:p w14:paraId="36ED9A01" w14:textId="77777777" w:rsidR="008375BD" w:rsidRPr="00F34BE7" w:rsidRDefault="008375BD" w:rsidP="00062751">
            <w:r w:rsidRPr="00F34BE7">
              <w:t>Обслуживание а/транспорта</w:t>
            </w:r>
          </w:p>
        </w:tc>
        <w:tc>
          <w:tcPr>
            <w:tcW w:w="1322" w:type="dxa"/>
            <w:shd w:val="clear" w:color="auto" w:fill="auto"/>
            <w:noWrap/>
            <w:vAlign w:val="bottom"/>
          </w:tcPr>
          <w:p w14:paraId="5439E923" w14:textId="77777777" w:rsidR="008375BD" w:rsidRPr="00F34BE7" w:rsidRDefault="008375BD" w:rsidP="00062751">
            <w:pPr>
              <w:jc w:val="right"/>
            </w:pPr>
            <w:r w:rsidRPr="00F34BE7">
              <w:t>14,19</w:t>
            </w:r>
          </w:p>
        </w:tc>
        <w:tc>
          <w:tcPr>
            <w:tcW w:w="946" w:type="dxa"/>
            <w:shd w:val="clear" w:color="auto" w:fill="auto"/>
            <w:noWrap/>
            <w:vAlign w:val="bottom"/>
          </w:tcPr>
          <w:p w14:paraId="4CB1B636" w14:textId="77777777" w:rsidR="008375BD" w:rsidRPr="00F34BE7" w:rsidRDefault="008375BD" w:rsidP="00062751">
            <w:pPr>
              <w:jc w:val="right"/>
            </w:pPr>
            <w:r w:rsidRPr="00F34BE7">
              <w:t>22,58</w:t>
            </w:r>
          </w:p>
        </w:tc>
        <w:tc>
          <w:tcPr>
            <w:tcW w:w="1134" w:type="dxa"/>
            <w:shd w:val="clear" w:color="auto" w:fill="auto"/>
            <w:noWrap/>
            <w:vAlign w:val="bottom"/>
          </w:tcPr>
          <w:p w14:paraId="58A80EEE" w14:textId="77777777" w:rsidR="008375BD" w:rsidRPr="00F34BE7" w:rsidRDefault="008375BD" w:rsidP="00062751">
            <w:pPr>
              <w:jc w:val="right"/>
            </w:pPr>
            <w:r w:rsidRPr="00F34BE7">
              <w:t>36,77</w:t>
            </w:r>
          </w:p>
        </w:tc>
      </w:tr>
      <w:tr w:rsidR="008375BD" w:rsidRPr="00F34BE7" w14:paraId="6690D28A" w14:textId="77777777" w:rsidTr="00062751">
        <w:trPr>
          <w:trHeight w:val="315"/>
        </w:trPr>
        <w:tc>
          <w:tcPr>
            <w:tcW w:w="440" w:type="dxa"/>
            <w:shd w:val="clear" w:color="auto" w:fill="auto"/>
            <w:noWrap/>
            <w:vAlign w:val="center"/>
            <w:hideMark/>
          </w:tcPr>
          <w:p w14:paraId="52902B80" w14:textId="77777777" w:rsidR="008375BD" w:rsidRPr="00F34BE7" w:rsidRDefault="008375BD" w:rsidP="00062751">
            <w:pPr>
              <w:jc w:val="right"/>
              <w:rPr>
                <w:sz w:val="20"/>
              </w:rPr>
            </w:pPr>
            <w:r w:rsidRPr="00F34BE7">
              <w:rPr>
                <w:sz w:val="20"/>
              </w:rPr>
              <w:t>6</w:t>
            </w:r>
          </w:p>
        </w:tc>
        <w:tc>
          <w:tcPr>
            <w:tcW w:w="5958" w:type="dxa"/>
            <w:shd w:val="clear" w:color="auto" w:fill="auto"/>
            <w:vAlign w:val="bottom"/>
            <w:hideMark/>
          </w:tcPr>
          <w:p w14:paraId="7FE1BF76" w14:textId="77777777" w:rsidR="008375BD" w:rsidRPr="00F34BE7" w:rsidRDefault="008375BD" w:rsidP="00062751">
            <w:r w:rsidRPr="00F34BE7">
              <w:t>Обслуживание вычислит. и иной техники</w:t>
            </w:r>
          </w:p>
        </w:tc>
        <w:tc>
          <w:tcPr>
            <w:tcW w:w="1322" w:type="dxa"/>
            <w:shd w:val="clear" w:color="auto" w:fill="auto"/>
            <w:noWrap/>
            <w:vAlign w:val="bottom"/>
          </w:tcPr>
          <w:p w14:paraId="127B1CA3" w14:textId="77777777" w:rsidR="008375BD" w:rsidRPr="00F34BE7" w:rsidRDefault="008375BD" w:rsidP="00062751">
            <w:pPr>
              <w:jc w:val="right"/>
            </w:pPr>
            <w:r w:rsidRPr="00F34BE7">
              <w:t>11,04</w:t>
            </w:r>
          </w:p>
        </w:tc>
        <w:tc>
          <w:tcPr>
            <w:tcW w:w="946" w:type="dxa"/>
            <w:shd w:val="clear" w:color="auto" w:fill="auto"/>
            <w:noWrap/>
            <w:vAlign w:val="bottom"/>
          </w:tcPr>
          <w:p w14:paraId="18065BFB" w14:textId="77777777" w:rsidR="008375BD" w:rsidRPr="00F34BE7" w:rsidRDefault="008375BD" w:rsidP="00062751">
            <w:pPr>
              <w:jc w:val="right"/>
            </w:pPr>
            <w:r w:rsidRPr="00F34BE7">
              <w:t>10,99</w:t>
            </w:r>
          </w:p>
        </w:tc>
        <w:tc>
          <w:tcPr>
            <w:tcW w:w="1134" w:type="dxa"/>
            <w:shd w:val="clear" w:color="auto" w:fill="auto"/>
            <w:noWrap/>
            <w:vAlign w:val="bottom"/>
          </w:tcPr>
          <w:p w14:paraId="47035997" w14:textId="77777777" w:rsidR="008375BD" w:rsidRPr="00F34BE7" w:rsidRDefault="008375BD" w:rsidP="00062751">
            <w:pPr>
              <w:jc w:val="right"/>
            </w:pPr>
            <w:r w:rsidRPr="00F34BE7">
              <w:t>22,03</w:t>
            </w:r>
          </w:p>
        </w:tc>
      </w:tr>
      <w:tr w:rsidR="008375BD" w:rsidRPr="00F34BE7" w14:paraId="5D49565E" w14:textId="77777777" w:rsidTr="00062751">
        <w:trPr>
          <w:trHeight w:val="315"/>
        </w:trPr>
        <w:tc>
          <w:tcPr>
            <w:tcW w:w="440" w:type="dxa"/>
            <w:shd w:val="clear" w:color="auto" w:fill="auto"/>
            <w:noWrap/>
            <w:vAlign w:val="center"/>
            <w:hideMark/>
          </w:tcPr>
          <w:p w14:paraId="5CE9EC6C" w14:textId="77777777" w:rsidR="008375BD" w:rsidRPr="00F34BE7" w:rsidRDefault="008375BD" w:rsidP="00062751">
            <w:pPr>
              <w:jc w:val="right"/>
              <w:rPr>
                <w:sz w:val="20"/>
              </w:rPr>
            </w:pPr>
            <w:r w:rsidRPr="00F34BE7">
              <w:rPr>
                <w:sz w:val="20"/>
              </w:rPr>
              <w:t>7</w:t>
            </w:r>
          </w:p>
        </w:tc>
        <w:tc>
          <w:tcPr>
            <w:tcW w:w="5958" w:type="dxa"/>
            <w:shd w:val="clear" w:color="auto" w:fill="auto"/>
            <w:vAlign w:val="bottom"/>
            <w:hideMark/>
          </w:tcPr>
          <w:p w14:paraId="151FC17B" w14:textId="77777777" w:rsidR="008375BD" w:rsidRPr="00F34BE7" w:rsidRDefault="008375BD" w:rsidP="00062751">
            <w:r w:rsidRPr="00F34BE7">
              <w:t>Поверка оборудования</w:t>
            </w:r>
          </w:p>
        </w:tc>
        <w:tc>
          <w:tcPr>
            <w:tcW w:w="1322" w:type="dxa"/>
            <w:shd w:val="clear" w:color="auto" w:fill="auto"/>
            <w:noWrap/>
            <w:vAlign w:val="bottom"/>
          </w:tcPr>
          <w:p w14:paraId="7E4E41C7" w14:textId="77777777" w:rsidR="008375BD" w:rsidRPr="00F34BE7" w:rsidRDefault="008375BD" w:rsidP="00062751">
            <w:pPr>
              <w:jc w:val="right"/>
            </w:pPr>
            <w:r w:rsidRPr="00F34BE7">
              <w:t>0,42</w:t>
            </w:r>
          </w:p>
        </w:tc>
        <w:tc>
          <w:tcPr>
            <w:tcW w:w="946" w:type="dxa"/>
            <w:shd w:val="clear" w:color="auto" w:fill="auto"/>
            <w:noWrap/>
            <w:vAlign w:val="bottom"/>
          </w:tcPr>
          <w:p w14:paraId="1B3E750B" w14:textId="77777777" w:rsidR="008375BD" w:rsidRPr="00F34BE7" w:rsidRDefault="008375BD" w:rsidP="00062751">
            <w:pPr>
              <w:jc w:val="right"/>
            </w:pPr>
            <w:r w:rsidRPr="00F34BE7">
              <w:t>2,49</w:t>
            </w:r>
          </w:p>
        </w:tc>
        <w:tc>
          <w:tcPr>
            <w:tcW w:w="1134" w:type="dxa"/>
            <w:shd w:val="clear" w:color="auto" w:fill="auto"/>
            <w:noWrap/>
            <w:vAlign w:val="bottom"/>
          </w:tcPr>
          <w:p w14:paraId="461CE350" w14:textId="77777777" w:rsidR="008375BD" w:rsidRPr="00F34BE7" w:rsidRDefault="008375BD" w:rsidP="00062751">
            <w:pPr>
              <w:jc w:val="right"/>
            </w:pPr>
            <w:r w:rsidRPr="00F34BE7">
              <w:t>2,91</w:t>
            </w:r>
          </w:p>
        </w:tc>
      </w:tr>
      <w:tr w:rsidR="008375BD" w:rsidRPr="00F34BE7" w14:paraId="3BE87D6D" w14:textId="77777777" w:rsidTr="00062751">
        <w:trPr>
          <w:trHeight w:val="315"/>
        </w:trPr>
        <w:tc>
          <w:tcPr>
            <w:tcW w:w="440" w:type="dxa"/>
            <w:shd w:val="clear" w:color="auto" w:fill="auto"/>
            <w:noWrap/>
            <w:vAlign w:val="center"/>
            <w:hideMark/>
          </w:tcPr>
          <w:p w14:paraId="618339F9" w14:textId="77777777" w:rsidR="008375BD" w:rsidRPr="00F34BE7" w:rsidRDefault="008375BD" w:rsidP="00062751">
            <w:pPr>
              <w:jc w:val="right"/>
              <w:rPr>
                <w:sz w:val="20"/>
              </w:rPr>
            </w:pPr>
            <w:r w:rsidRPr="00F34BE7">
              <w:rPr>
                <w:sz w:val="20"/>
              </w:rPr>
              <w:t>8</w:t>
            </w:r>
          </w:p>
        </w:tc>
        <w:tc>
          <w:tcPr>
            <w:tcW w:w="5958" w:type="dxa"/>
            <w:shd w:val="clear" w:color="auto" w:fill="auto"/>
            <w:vAlign w:val="bottom"/>
            <w:hideMark/>
          </w:tcPr>
          <w:p w14:paraId="0253FFE5" w14:textId="77777777" w:rsidR="008375BD" w:rsidRPr="00F34BE7" w:rsidRDefault="008375BD" w:rsidP="00062751">
            <w:r w:rsidRPr="00F34BE7">
              <w:t>Расходы на канцелярские товары</w:t>
            </w:r>
          </w:p>
        </w:tc>
        <w:tc>
          <w:tcPr>
            <w:tcW w:w="1322" w:type="dxa"/>
            <w:shd w:val="clear" w:color="auto" w:fill="auto"/>
            <w:noWrap/>
            <w:vAlign w:val="bottom"/>
          </w:tcPr>
          <w:p w14:paraId="6B8CA006" w14:textId="77777777" w:rsidR="008375BD" w:rsidRPr="00F34BE7" w:rsidRDefault="008375BD" w:rsidP="00062751">
            <w:pPr>
              <w:jc w:val="right"/>
            </w:pPr>
            <w:r w:rsidRPr="00F34BE7">
              <w:t>7,87</w:t>
            </w:r>
          </w:p>
        </w:tc>
        <w:tc>
          <w:tcPr>
            <w:tcW w:w="946" w:type="dxa"/>
            <w:shd w:val="clear" w:color="auto" w:fill="auto"/>
            <w:noWrap/>
            <w:vAlign w:val="bottom"/>
          </w:tcPr>
          <w:p w14:paraId="0CE3E9FD" w14:textId="77777777" w:rsidR="008375BD" w:rsidRPr="00F34BE7" w:rsidRDefault="008375BD" w:rsidP="00062751">
            <w:pPr>
              <w:jc w:val="right"/>
            </w:pPr>
            <w:r w:rsidRPr="00F34BE7">
              <w:t>31,14</w:t>
            </w:r>
          </w:p>
        </w:tc>
        <w:tc>
          <w:tcPr>
            <w:tcW w:w="1134" w:type="dxa"/>
            <w:shd w:val="clear" w:color="auto" w:fill="auto"/>
            <w:noWrap/>
            <w:vAlign w:val="bottom"/>
          </w:tcPr>
          <w:p w14:paraId="1E94575E" w14:textId="77777777" w:rsidR="008375BD" w:rsidRPr="00F34BE7" w:rsidRDefault="008375BD" w:rsidP="00062751">
            <w:pPr>
              <w:jc w:val="right"/>
            </w:pPr>
            <w:r w:rsidRPr="00F34BE7">
              <w:t>39,01</w:t>
            </w:r>
          </w:p>
        </w:tc>
      </w:tr>
      <w:tr w:rsidR="008375BD" w:rsidRPr="00F34BE7" w14:paraId="423B4F12" w14:textId="77777777" w:rsidTr="00062751">
        <w:trPr>
          <w:trHeight w:val="315"/>
        </w:trPr>
        <w:tc>
          <w:tcPr>
            <w:tcW w:w="440" w:type="dxa"/>
            <w:shd w:val="clear" w:color="auto" w:fill="auto"/>
            <w:noWrap/>
            <w:vAlign w:val="center"/>
            <w:hideMark/>
          </w:tcPr>
          <w:p w14:paraId="612094FD" w14:textId="77777777" w:rsidR="008375BD" w:rsidRPr="00F34BE7" w:rsidRDefault="008375BD" w:rsidP="00062751">
            <w:pPr>
              <w:jc w:val="right"/>
              <w:rPr>
                <w:sz w:val="20"/>
              </w:rPr>
            </w:pPr>
            <w:r w:rsidRPr="00F34BE7">
              <w:rPr>
                <w:sz w:val="20"/>
              </w:rPr>
              <w:t>9</w:t>
            </w:r>
          </w:p>
        </w:tc>
        <w:tc>
          <w:tcPr>
            <w:tcW w:w="5958" w:type="dxa"/>
            <w:shd w:val="clear" w:color="auto" w:fill="auto"/>
            <w:vAlign w:val="bottom"/>
            <w:hideMark/>
          </w:tcPr>
          <w:p w14:paraId="3A00984F" w14:textId="77777777" w:rsidR="008375BD" w:rsidRPr="00F34BE7" w:rsidRDefault="008375BD" w:rsidP="00062751">
            <w:r w:rsidRPr="00F34BE7">
              <w:t>Техобслуж.сетей,оборуд.,трансп.средств</w:t>
            </w:r>
          </w:p>
        </w:tc>
        <w:tc>
          <w:tcPr>
            <w:tcW w:w="1322" w:type="dxa"/>
            <w:shd w:val="clear" w:color="auto" w:fill="auto"/>
            <w:noWrap/>
            <w:vAlign w:val="bottom"/>
          </w:tcPr>
          <w:p w14:paraId="43DFE5D7" w14:textId="77777777" w:rsidR="008375BD" w:rsidRPr="00F34BE7" w:rsidRDefault="008375BD" w:rsidP="00062751">
            <w:pPr>
              <w:jc w:val="right"/>
            </w:pPr>
            <w:r w:rsidRPr="00F34BE7">
              <w:t>0,79</w:t>
            </w:r>
          </w:p>
        </w:tc>
        <w:tc>
          <w:tcPr>
            <w:tcW w:w="946" w:type="dxa"/>
            <w:shd w:val="clear" w:color="auto" w:fill="auto"/>
            <w:noWrap/>
            <w:vAlign w:val="bottom"/>
          </w:tcPr>
          <w:p w14:paraId="7F814C75" w14:textId="77777777" w:rsidR="008375BD" w:rsidRPr="00F34BE7" w:rsidRDefault="008375BD" w:rsidP="00062751">
            <w:pPr>
              <w:jc w:val="right"/>
            </w:pPr>
            <w:r w:rsidRPr="00F34BE7">
              <w:t>0,00</w:t>
            </w:r>
          </w:p>
        </w:tc>
        <w:tc>
          <w:tcPr>
            <w:tcW w:w="1134" w:type="dxa"/>
            <w:shd w:val="clear" w:color="auto" w:fill="auto"/>
            <w:noWrap/>
            <w:vAlign w:val="bottom"/>
          </w:tcPr>
          <w:p w14:paraId="1E5F1F2A" w14:textId="77777777" w:rsidR="008375BD" w:rsidRPr="00F34BE7" w:rsidRDefault="008375BD" w:rsidP="00062751">
            <w:pPr>
              <w:jc w:val="right"/>
            </w:pPr>
            <w:r w:rsidRPr="00F34BE7">
              <w:t>0,79</w:t>
            </w:r>
          </w:p>
        </w:tc>
      </w:tr>
      <w:tr w:rsidR="008375BD" w:rsidRPr="00F34BE7" w14:paraId="45B18931" w14:textId="77777777" w:rsidTr="00062751">
        <w:trPr>
          <w:trHeight w:val="315"/>
        </w:trPr>
        <w:tc>
          <w:tcPr>
            <w:tcW w:w="440" w:type="dxa"/>
            <w:shd w:val="clear" w:color="auto" w:fill="auto"/>
            <w:noWrap/>
            <w:vAlign w:val="center"/>
            <w:hideMark/>
          </w:tcPr>
          <w:p w14:paraId="785543F2" w14:textId="77777777" w:rsidR="008375BD" w:rsidRPr="00F34BE7" w:rsidRDefault="008375BD" w:rsidP="00062751">
            <w:pPr>
              <w:jc w:val="right"/>
              <w:rPr>
                <w:sz w:val="20"/>
              </w:rPr>
            </w:pPr>
            <w:r w:rsidRPr="00F34BE7">
              <w:rPr>
                <w:sz w:val="20"/>
              </w:rPr>
              <w:t>10</w:t>
            </w:r>
          </w:p>
        </w:tc>
        <w:tc>
          <w:tcPr>
            <w:tcW w:w="5958" w:type="dxa"/>
            <w:shd w:val="clear" w:color="auto" w:fill="auto"/>
            <w:vAlign w:val="bottom"/>
            <w:hideMark/>
          </w:tcPr>
          <w:p w14:paraId="7A1C9605" w14:textId="77777777" w:rsidR="008375BD" w:rsidRPr="00F34BE7" w:rsidRDefault="008375BD" w:rsidP="00062751">
            <w:r w:rsidRPr="00F34BE7">
              <w:t>Расходы на обеспечение норм.усл.труда и ТБ</w:t>
            </w:r>
          </w:p>
        </w:tc>
        <w:tc>
          <w:tcPr>
            <w:tcW w:w="1322" w:type="dxa"/>
            <w:shd w:val="clear" w:color="auto" w:fill="auto"/>
            <w:noWrap/>
            <w:vAlign w:val="bottom"/>
          </w:tcPr>
          <w:p w14:paraId="35B42871" w14:textId="77777777" w:rsidR="008375BD" w:rsidRPr="00F34BE7" w:rsidRDefault="008375BD" w:rsidP="00062751">
            <w:pPr>
              <w:jc w:val="right"/>
            </w:pPr>
            <w:r w:rsidRPr="00F34BE7">
              <w:t>33,78</w:t>
            </w:r>
          </w:p>
        </w:tc>
        <w:tc>
          <w:tcPr>
            <w:tcW w:w="946" w:type="dxa"/>
            <w:shd w:val="clear" w:color="auto" w:fill="auto"/>
            <w:noWrap/>
            <w:vAlign w:val="bottom"/>
          </w:tcPr>
          <w:p w14:paraId="5B803CCF" w14:textId="77777777" w:rsidR="008375BD" w:rsidRPr="00F34BE7" w:rsidRDefault="008375BD" w:rsidP="00062751">
            <w:pPr>
              <w:jc w:val="right"/>
            </w:pPr>
            <w:r w:rsidRPr="00F34BE7">
              <w:t>32,99</w:t>
            </w:r>
          </w:p>
        </w:tc>
        <w:tc>
          <w:tcPr>
            <w:tcW w:w="1134" w:type="dxa"/>
            <w:shd w:val="clear" w:color="auto" w:fill="auto"/>
            <w:noWrap/>
            <w:vAlign w:val="bottom"/>
          </w:tcPr>
          <w:p w14:paraId="61A9AF28" w14:textId="77777777" w:rsidR="008375BD" w:rsidRPr="00F34BE7" w:rsidRDefault="008375BD" w:rsidP="00062751">
            <w:pPr>
              <w:jc w:val="right"/>
            </w:pPr>
            <w:r w:rsidRPr="00F34BE7">
              <w:t>66,77</w:t>
            </w:r>
          </w:p>
        </w:tc>
      </w:tr>
      <w:tr w:rsidR="008375BD" w:rsidRPr="00F34BE7" w14:paraId="548E45C7" w14:textId="77777777" w:rsidTr="00062751">
        <w:trPr>
          <w:trHeight w:val="315"/>
        </w:trPr>
        <w:tc>
          <w:tcPr>
            <w:tcW w:w="440" w:type="dxa"/>
            <w:shd w:val="clear" w:color="auto" w:fill="auto"/>
            <w:noWrap/>
            <w:vAlign w:val="center"/>
            <w:hideMark/>
          </w:tcPr>
          <w:p w14:paraId="46E8F9B6" w14:textId="77777777" w:rsidR="008375BD" w:rsidRPr="00F34BE7" w:rsidRDefault="008375BD" w:rsidP="00062751">
            <w:pPr>
              <w:jc w:val="right"/>
              <w:rPr>
                <w:sz w:val="20"/>
              </w:rPr>
            </w:pPr>
            <w:r w:rsidRPr="00F34BE7">
              <w:rPr>
                <w:sz w:val="20"/>
              </w:rPr>
              <w:t>11</w:t>
            </w:r>
          </w:p>
        </w:tc>
        <w:tc>
          <w:tcPr>
            <w:tcW w:w="5958" w:type="dxa"/>
            <w:shd w:val="clear" w:color="auto" w:fill="auto"/>
            <w:vAlign w:val="bottom"/>
            <w:hideMark/>
          </w:tcPr>
          <w:p w14:paraId="72C09DF2" w14:textId="77777777" w:rsidR="008375BD" w:rsidRPr="00F34BE7" w:rsidRDefault="008375BD" w:rsidP="00062751">
            <w:r w:rsidRPr="00F34BE7">
              <w:t>Расходы на прочую литературу, подписку</w:t>
            </w:r>
          </w:p>
        </w:tc>
        <w:tc>
          <w:tcPr>
            <w:tcW w:w="1322" w:type="dxa"/>
            <w:shd w:val="clear" w:color="auto" w:fill="auto"/>
            <w:noWrap/>
            <w:vAlign w:val="bottom"/>
          </w:tcPr>
          <w:p w14:paraId="62783D28" w14:textId="77777777" w:rsidR="008375BD" w:rsidRPr="00F34BE7" w:rsidRDefault="008375BD" w:rsidP="00062751">
            <w:pPr>
              <w:jc w:val="right"/>
            </w:pPr>
            <w:r w:rsidRPr="00F34BE7">
              <w:t>0,43</w:t>
            </w:r>
          </w:p>
        </w:tc>
        <w:tc>
          <w:tcPr>
            <w:tcW w:w="946" w:type="dxa"/>
            <w:shd w:val="clear" w:color="auto" w:fill="auto"/>
            <w:noWrap/>
            <w:vAlign w:val="bottom"/>
          </w:tcPr>
          <w:p w14:paraId="39CF0544" w14:textId="77777777" w:rsidR="008375BD" w:rsidRPr="00F34BE7" w:rsidRDefault="008375BD" w:rsidP="00062751">
            <w:pPr>
              <w:jc w:val="right"/>
            </w:pPr>
            <w:r w:rsidRPr="00F34BE7">
              <w:t>0,13</w:t>
            </w:r>
          </w:p>
        </w:tc>
        <w:tc>
          <w:tcPr>
            <w:tcW w:w="1134" w:type="dxa"/>
            <w:shd w:val="clear" w:color="auto" w:fill="auto"/>
            <w:noWrap/>
            <w:vAlign w:val="bottom"/>
          </w:tcPr>
          <w:p w14:paraId="5609E475" w14:textId="77777777" w:rsidR="008375BD" w:rsidRPr="00F34BE7" w:rsidRDefault="008375BD" w:rsidP="00062751">
            <w:pPr>
              <w:jc w:val="right"/>
            </w:pPr>
            <w:r w:rsidRPr="00F34BE7">
              <w:t>0,56</w:t>
            </w:r>
          </w:p>
        </w:tc>
      </w:tr>
      <w:tr w:rsidR="008375BD" w:rsidRPr="00F34BE7" w14:paraId="6394C6EF" w14:textId="77777777" w:rsidTr="00062751">
        <w:trPr>
          <w:trHeight w:val="315"/>
        </w:trPr>
        <w:tc>
          <w:tcPr>
            <w:tcW w:w="440" w:type="dxa"/>
            <w:shd w:val="clear" w:color="auto" w:fill="auto"/>
            <w:noWrap/>
            <w:vAlign w:val="center"/>
            <w:hideMark/>
          </w:tcPr>
          <w:p w14:paraId="7117C4FF" w14:textId="77777777" w:rsidR="008375BD" w:rsidRPr="00F34BE7" w:rsidRDefault="008375BD" w:rsidP="00062751">
            <w:pPr>
              <w:jc w:val="right"/>
              <w:rPr>
                <w:sz w:val="20"/>
              </w:rPr>
            </w:pPr>
            <w:r w:rsidRPr="00F34BE7">
              <w:rPr>
                <w:sz w:val="20"/>
              </w:rPr>
              <w:t>12</w:t>
            </w:r>
          </w:p>
        </w:tc>
        <w:tc>
          <w:tcPr>
            <w:tcW w:w="5958" w:type="dxa"/>
            <w:shd w:val="clear" w:color="auto" w:fill="auto"/>
            <w:vAlign w:val="bottom"/>
            <w:hideMark/>
          </w:tcPr>
          <w:p w14:paraId="37ED6572" w14:textId="77777777" w:rsidR="008375BD" w:rsidRPr="00F34BE7" w:rsidRDefault="008375BD" w:rsidP="00062751">
            <w:r w:rsidRPr="00F34BE7">
              <w:t>Списание программного обеспечения</w:t>
            </w:r>
          </w:p>
        </w:tc>
        <w:tc>
          <w:tcPr>
            <w:tcW w:w="1322" w:type="dxa"/>
            <w:shd w:val="clear" w:color="auto" w:fill="auto"/>
            <w:noWrap/>
            <w:vAlign w:val="bottom"/>
          </w:tcPr>
          <w:p w14:paraId="2959952A" w14:textId="77777777" w:rsidR="008375BD" w:rsidRPr="00F34BE7" w:rsidRDefault="008375BD" w:rsidP="00062751">
            <w:pPr>
              <w:jc w:val="right"/>
            </w:pPr>
            <w:r w:rsidRPr="00F34BE7">
              <w:t>19,86</w:t>
            </w:r>
          </w:p>
        </w:tc>
        <w:tc>
          <w:tcPr>
            <w:tcW w:w="946" w:type="dxa"/>
            <w:shd w:val="clear" w:color="auto" w:fill="auto"/>
            <w:noWrap/>
            <w:vAlign w:val="bottom"/>
          </w:tcPr>
          <w:p w14:paraId="6CBC426C" w14:textId="77777777" w:rsidR="008375BD" w:rsidRPr="00F34BE7" w:rsidRDefault="008375BD" w:rsidP="00062751">
            <w:pPr>
              <w:jc w:val="right"/>
            </w:pPr>
            <w:r w:rsidRPr="00F34BE7">
              <w:t>0,00</w:t>
            </w:r>
          </w:p>
        </w:tc>
        <w:tc>
          <w:tcPr>
            <w:tcW w:w="1134" w:type="dxa"/>
            <w:shd w:val="clear" w:color="auto" w:fill="auto"/>
            <w:noWrap/>
            <w:vAlign w:val="bottom"/>
          </w:tcPr>
          <w:p w14:paraId="0D4D2518" w14:textId="77777777" w:rsidR="008375BD" w:rsidRPr="00F34BE7" w:rsidRDefault="008375BD" w:rsidP="00062751">
            <w:pPr>
              <w:jc w:val="right"/>
            </w:pPr>
            <w:r w:rsidRPr="00F34BE7">
              <w:t>19,86</w:t>
            </w:r>
          </w:p>
        </w:tc>
      </w:tr>
      <w:tr w:rsidR="008375BD" w:rsidRPr="00F34BE7" w14:paraId="3F2569DC" w14:textId="77777777" w:rsidTr="00062751">
        <w:trPr>
          <w:trHeight w:val="315"/>
        </w:trPr>
        <w:tc>
          <w:tcPr>
            <w:tcW w:w="440" w:type="dxa"/>
            <w:shd w:val="clear" w:color="auto" w:fill="auto"/>
            <w:noWrap/>
            <w:vAlign w:val="center"/>
            <w:hideMark/>
          </w:tcPr>
          <w:p w14:paraId="5DA0A806" w14:textId="77777777" w:rsidR="008375BD" w:rsidRPr="00F34BE7" w:rsidRDefault="008375BD" w:rsidP="00062751">
            <w:pPr>
              <w:jc w:val="right"/>
              <w:rPr>
                <w:sz w:val="20"/>
              </w:rPr>
            </w:pPr>
            <w:r w:rsidRPr="00F34BE7">
              <w:rPr>
                <w:sz w:val="20"/>
              </w:rPr>
              <w:t>13</w:t>
            </w:r>
          </w:p>
        </w:tc>
        <w:tc>
          <w:tcPr>
            <w:tcW w:w="5958" w:type="dxa"/>
            <w:shd w:val="clear" w:color="auto" w:fill="auto"/>
            <w:vAlign w:val="bottom"/>
            <w:hideMark/>
          </w:tcPr>
          <w:p w14:paraId="775AC8EA" w14:textId="77777777" w:rsidR="008375BD" w:rsidRPr="00F34BE7" w:rsidRDefault="008375BD" w:rsidP="00062751">
            <w:r w:rsidRPr="00F34BE7">
              <w:t>Обслуживание кассовых аппаратов</w:t>
            </w:r>
          </w:p>
        </w:tc>
        <w:tc>
          <w:tcPr>
            <w:tcW w:w="1322" w:type="dxa"/>
            <w:shd w:val="clear" w:color="auto" w:fill="auto"/>
            <w:noWrap/>
            <w:vAlign w:val="bottom"/>
          </w:tcPr>
          <w:p w14:paraId="70DAB7EF" w14:textId="77777777" w:rsidR="008375BD" w:rsidRPr="00F34BE7" w:rsidRDefault="008375BD" w:rsidP="00062751">
            <w:pPr>
              <w:jc w:val="right"/>
            </w:pPr>
            <w:r w:rsidRPr="00F34BE7">
              <w:t>0,65</w:t>
            </w:r>
          </w:p>
        </w:tc>
        <w:tc>
          <w:tcPr>
            <w:tcW w:w="946" w:type="dxa"/>
            <w:shd w:val="clear" w:color="auto" w:fill="auto"/>
            <w:noWrap/>
            <w:vAlign w:val="bottom"/>
          </w:tcPr>
          <w:p w14:paraId="11CF40A4" w14:textId="77777777" w:rsidR="008375BD" w:rsidRPr="00F34BE7" w:rsidRDefault="008375BD" w:rsidP="00062751">
            <w:pPr>
              <w:jc w:val="right"/>
            </w:pPr>
            <w:r w:rsidRPr="00F34BE7">
              <w:t>10,75</w:t>
            </w:r>
          </w:p>
        </w:tc>
        <w:tc>
          <w:tcPr>
            <w:tcW w:w="1134" w:type="dxa"/>
            <w:shd w:val="clear" w:color="auto" w:fill="auto"/>
            <w:noWrap/>
            <w:vAlign w:val="bottom"/>
          </w:tcPr>
          <w:p w14:paraId="56EF8DF2" w14:textId="77777777" w:rsidR="008375BD" w:rsidRPr="00F34BE7" w:rsidRDefault="008375BD" w:rsidP="00062751">
            <w:pPr>
              <w:jc w:val="right"/>
            </w:pPr>
            <w:r w:rsidRPr="00F34BE7">
              <w:t>11,4</w:t>
            </w:r>
          </w:p>
        </w:tc>
      </w:tr>
      <w:tr w:rsidR="008375BD" w:rsidRPr="00F34BE7" w14:paraId="24E5B87B" w14:textId="77777777" w:rsidTr="00062751">
        <w:trPr>
          <w:trHeight w:val="630"/>
        </w:trPr>
        <w:tc>
          <w:tcPr>
            <w:tcW w:w="440" w:type="dxa"/>
            <w:shd w:val="clear" w:color="auto" w:fill="auto"/>
            <w:noWrap/>
            <w:vAlign w:val="center"/>
            <w:hideMark/>
          </w:tcPr>
          <w:p w14:paraId="195AFACF" w14:textId="77777777" w:rsidR="008375BD" w:rsidRPr="00F34BE7" w:rsidRDefault="008375BD" w:rsidP="00062751">
            <w:pPr>
              <w:jc w:val="right"/>
              <w:rPr>
                <w:sz w:val="20"/>
              </w:rPr>
            </w:pPr>
            <w:r w:rsidRPr="00F34BE7">
              <w:rPr>
                <w:sz w:val="20"/>
              </w:rPr>
              <w:t>14</w:t>
            </w:r>
          </w:p>
        </w:tc>
        <w:tc>
          <w:tcPr>
            <w:tcW w:w="5958" w:type="dxa"/>
            <w:shd w:val="clear" w:color="auto" w:fill="auto"/>
            <w:vAlign w:val="bottom"/>
            <w:hideMark/>
          </w:tcPr>
          <w:p w14:paraId="5254A187" w14:textId="77777777" w:rsidR="008375BD" w:rsidRPr="00F34BE7" w:rsidRDefault="008375BD" w:rsidP="00062751">
            <w:r w:rsidRPr="00F34BE7">
              <w:t>Прочие, прочие расходы, прочие услуги, телеграфноо.поч.услуги</w:t>
            </w:r>
          </w:p>
        </w:tc>
        <w:tc>
          <w:tcPr>
            <w:tcW w:w="1322" w:type="dxa"/>
            <w:shd w:val="clear" w:color="auto" w:fill="auto"/>
            <w:noWrap/>
            <w:vAlign w:val="bottom"/>
          </w:tcPr>
          <w:p w14:paraId="13C59914" w14:textId="77777777" w:rsidR="008375BD" w:rsidRPr="00F34BE7" w:rsidRDefault="008375BD" w:rsidP="00062751">
            <w:pPr>
              <w:jc w:val="right"/>
            </w:pPr>
            <w:r w:rsidRPr="00F34BE7">
              <w:t>0,77</w:t>
            </w:r>
          </w:p>
        </w:tc>
        <w:tc>
          <w:tcPr>
            <w:tcW w:w="946" w:type="dxa"/>
            <w:shd w:val="clear" w:color="auto" w:fill="auto"/>
            <w:noWrap/>
            <w:vAlign w:val="bottom"/>
          </w:tcPr>
          <w:p w14:paraId="1E8E505C" w14:textId="77777777" w:rsidR="008375BD" w:rsidRPr="00F34BE7" w:rsidRDefault="008375BD" w:rsidP="00062751">
            <w:pPr>
              <w:jc w:val="right"/>
            </w:pPr>
            <w:r w:rsidRPr="00F34BE7">
              <w:t>0,77</w:t>
            </w:r>
          </w:p>
        </w:tc>
        <w:tc>
          <w:tcPr>
            <w:tcW w:w="1134" w:type="dxa"/>
            <w:shd w:val="clear" w:color="auto" w:fill="auto"/>
            <w:noWrap/>
            <w:vAlign w:val="bottom"/>
          </w:tcPr>
          <w:p w14:paraId="54ADA6D2" w14:textId="77777777" w:rsidR="008375BD" w:rsidRPr="00F34BE7" w:rsidRDefault="008375BD" w:rsidP="00062751">
            <w:pPr>
              <w:jc w:val="right"/>
            </w:pPr>
            <w:r w:rsidRPr="00F34BE7">
              <w:t>1,54</w:t>
            </w:r>
          </w:p>
        </w:tc>
      </w:tr>
      <w:tr w:rsidR="008375BD" w:rsidRPr="00F34BE7" w14:paraId="051DD790" w14:textId="77777777" w:rsidTr="00062751">
        <w:trPr>
          <w:trHeight w:val="315"/>
        </w:trPr>
        <w:tc>
          <w:tcPr>
            <w:tcW w:w="440" w:type="dxa"/>
            <w:shd w:val="clear" w:color="auto" w:fill="auto"/>
            <w:noWrap/>
            <w:vAlign w:val="center"/>
            <w:hideMark/>
          </w:tcPr>
          <w:p w14:paraId="1BE319A2" w14:textId="77777777" w:rsidR="008375BD" w:rsidRPr="00F34BE7" w:rsidRDefault="008375BD" w:rsidP="00062751">
            <w:pPr>
              <w:jc w:val="right"/>
              <w:rPr>
                <w:sz w:val="20"/>
              </w:rPr>
            </w:pPr>
            <w:r w:rsidRPr="00F34BE7">
              <w:rPr>
                <w:sz w:val="20"/>
              </w:rPr>
              <w:t>15</w:t>
            </w:r>
          </w:p>
        </w:tc>
        <w:tc>
          <w:tcPr>
            <w:tcW w:w="5958" w:type="dxa"/>
            <w:shd w:val="clear" w:color="auto" w:fill="auto"/>
            <w:vAlign w:val="bottom"/>
            <w:hideMark/>
          </w:tcPr>
          <w:p w14:paraId="725B123F" w14:textId="77777777" w:rsidR="008375BD" w:rsidRPr="00F34BE7" w:rsidRDefault="008375BD" w:rsidP="00062751">
            <w:r w:rsidRPr="00F34BE7">
              <w:t>Размещение информации в СМИ</w:t>
            </w:r>
          </w:p>
        </w:tc>
        <w:tc>
          <w:tcPr>
            <w:tcW w:w="1322" w:type="dxa"/>
            <w:shd w:val="clear" w:color="auto" w:fill="auto"/>
            <w:noWrap/>
            <w:vAlign w:val="bottom"/>
          </w:tcPr>
          <w:p w14:paraId="2AD7F625" w14:textId="77777777" w:rsidR="008375BD" w:rsidRPr="00F34BE7" w:rsidRDefault="008375BD" w:rsidP="00062751">
            <w:pPr>
              <w:jc w:val="right"/>
            </w:pPr>
            <w:r w:rsidRPr="00F34BE7">
              <w:t>2,57</w:t>
            </w:r>
          </w:p>
        </w:tc>
        <w:tc>
          <w:tcPr>
            <w:tcW w:w="946" w:type="dxa"/>
            <w:shd w:val="clear" w:color="auto" w:fill="auto"/>
            <w:noWrap/>
            <w:vAlign w:val="bottom"/>
          </w:tcPr>
          <w:p w14:paraId="3A0ABBA3" w14:textId="77777777" w:rsidR="008375BD" w:rsidRPr="00F34BE7" w:rsidRDefault="008375BD" w:rsidP="00062751">
            <w:pPr>
              <w:jc w:val="right"/>
            </w:pPr>
            <w:r w:rsidRPr="00F34BE7">
              <w:t>5,98</w:t>
            </w:r>
          </w:p>
        </w:tc>
        <w:tc>
          <w:tcPr>
            <w:tcW w:w="1134" w:type="dxa"/>
            <w:shd w:val="clear" w:color="auto" w:fill="auto"/>
            <w:noWrap/>
            <w:vAlign w:val="bottom"/>
          </w:tcPr>
          <w:p w14:paraId="48CD4005" w14:textId="77777777" w:rsidR="008375BD" w:rsidRPr="00F34BE7" w:rsidRDefault="008375BD" w:rsidP="00062751">
            <w:pPr>
              <w:jc w:val="right"/>
            </w:pPr>
            <w:r w:rsidRPr="00F34BE7">
              <w:t>8,55</w:t>
            </w:r>
          </w:p>
        </w:tc>
      </w:tr>
      <w:tr w:rsidR="008375BD" w:rsidRPr="00F34BE7" w14:paraId="6C520170" w14:textId="77777777" w:rsidTr="00062751">
        <w:trPr>
          <w:trHeight w:val="315"/>
        </w:trPr>
        <w:tc>
          <w:tcPr>
            <w:tcW w:w="440" w:type="dxa"/>
            <w:shd w:val="clear" w:color="auto" w:fill="auto"/>
            <w:noWrap/>
            <w:vAlign w:val="center"/>
            <w:hideMark/>
          </w:tcPr>
          <w:p w14:paraId="64E35753" w14:textId="77777777" w:rsidR="008375BD" w:rsidRPr="00F34BE7" w:rsidRDefault="008375BD" w:rsidP="00062751">
            <w:pPr>
              <w:jc w:val="right"/>
              <w:rPr>
                <w:sz w:val="20"/>
              </w:rPr>
            </w:pPr>
            <w:r w:rsidRPr="00F34BE7">
              <w:rPr>
                <w:sz w:val="20"/>
              </w:rPr>
              <w:t>16</w:t>
            </w:r>
          </w:p>
        </w:tc>
        <w:tc>
          <w:tcPr>
            <w:tcW w:w="5958" w:type="dxa"/>
            <w:shd w:val="clear" w:color="auto" w:fill="auto"/>
            <w:vAlign w:val="bottom"/>
            <w:hideMark/>
          </w:tcPr>
          <w:p w14:paraId="0099E4D9" w14:textId="77777777" w:rsidR="008375BD" w:rsidRPr="00F34BE7" w:rsidRDefault="008375BD" w:rsidP="00062751">
            <w:r w:rsidRPr="00F34BE7">
              <w:t>Расходы по оформлению тех.документации</w:t>
            </w:r>
          </w:p>
        </w:tc>
        <w:tc>
          <w:tcPr>
            <w:tcW w:w="1322" w:type="dxa"/>
            <w:shd w:val="clear" w:color="auto" w:fill="auto"/>
            <w:noWrap/>
            <w:vAlign w:val="bottom"/>
          </w:tcPr>
          <w:p w14:paraId="2AECF635" w14:textId="77777777" w:rsidR="008375BD" w:rsidRPr="00F34BE7" w:rsidRDefault="008375BD" w:rsidP="00062751">
            <w:pPr>
              <w:jc w:val="right"/>
            </w:pPr>
            <w:r w:rsidRPr="00F34BE7">
              <w:t>0,00</w:t>
            </w:r>
          </w:p>
        </w:tc>
        <w:tc>
          <w:tcPr>
            <w:tcW w:w="946" w:type="dxa"/>
            <w:shd w:val="clear" w:color="auto" w:fill="auto"/>
            <w:noWrap/>
            <w:vAlign w:val="bottom"/>
          </w:tcPr>
          <w:p w14:paraId="5FAE0A86" w14:textId="77777777" w:rsidR="008375BD" w:rsidRPr="00F34BE7" w:rsidRDefault="008375BD" w:rsidP="00062751">
            <w:pPr>
              <w:jc w:val="right"/>
            </w:pPr>
            <w:r w:rsidRPr="00F34BE7">
              <w:t>0,70</w:t>
            </w:r>
          </w:p>
        </w:tc>
        <w:tc>
          <w:tcPr>
            <w:tcW w:w="1134" w:type="dxa"/>
            <w:shd w:val="clear" w:color="auto" w:fill="auto"/>
            <w:noWrap/>
            <w:vAlign w:val="bottom"/>
          </w:tcPr>
          <w:p w14:paraId="32D68FA8" w14:textId="77777777" w:rsidR="008375BD" w:rsidRPr="00F34BE7" w:rsidRDefault="008375BD" w:rsidP="00062751">
            <w:pPr>
              <w:jc w:val="right"/>
            </w:pPr>
            <w:r w:rsidRPr="00F34BE7">
              <w:t>0,7</w:t>
            </w:r>
          </w:p>
        </w:tc>
      </w:tr>
      <w:tr w:rsidR="008375BD" w:rsidRPr="00F34BE7" w14:paraId="758545FD" w14:textId="77777777" w:rsidTr="00062751">
        <w:trPr>
          <w:trHeight w:val="315"/>
        </w:trPr>
        <w:tc>
          <w:tcPr>
            <w:tcW w:w="440" w:type="dxa"/>
            <w:shd w:val="clear" w:color="auto" w:fill="auto"/>
            <w:noWrap/>
            <w:vAlign w:val="center"/>
            <w:hideMark/>
          </w:tcPr>
          <w:p w14:paraId="210E04A0" w14:textId="77777777" w:rsidR="008375BD" w:rsidRPr="00F34BE7" w:rsidRDefault="008375BD" w:rsidP="00062751">
            <w:pPr>
              <w:jc w:val="right"/>
              <w:rPr>
                <w:sz w:val="20"/>
              </w:rPr>
            </w:pPr>
            <w:r w:rsidRPr="00F34BE7">
              <w:rPr>
                <w:sz w:val="20"/>
              </w:rPr>
              <w:t>17</w:t>
            </w:r>
          </w:p>
        </w:tc>
        <w:tc>
          <w:tcPr>
            <w:tcW w:w="5958" w:type="dxa"/>
            <w:shd w:val="clear" w:color="auto" w:fill="auto"/>
            <w:vAlign w:val="bottom"/>
            <w:hideMark/>
          </w:tcPr>
          <w:p w14:paraId="31D426FF" w14:textId="77777777" w:rsidR="008375BD" w:rsidRPr="00F34BE7" w:rsidRDefault="008375BD" w:rsidP="00062751">
            <w:r w:rsidRPr="00F34BE7">
              <w:t>Расходы по охране имущества</w:t>
            </w:r>
          </w:p>
        </w:tc>
        <w:tc>
          <w:tcPr>
            <w:tcW w:w="1322" w:type="dxa"/>
            <w:shd w:val="clear" w:color="auto" w:fill="auto"/>
            <w:noWrap/>
            <w:vAlign w:val="bottom"/>
          </w:tcPr>
          <w:p w14:paraId="32E8D94F" w14:textId="77777777" w:rsidR="008375BD" w:rsidRPr="00F34BE7" w:rsidRDefault="008375BD" w:rsidP="00062751">
            <w:pPr>
              <w:jc w:val="right"/>
            </w:pPr>
            <w:r w:rsidRPr="00F34BE7">
              <w:t>12,31</w:t>
            </w:r>
          </w:p>
        </w:tc>
        <w:tc>
          <w:tcPr>
            <w:tcW w:w="946" w:type="dxa"/>
            <w:shd w:val="clear" w:color="auto" w:fill="auto"/>
            <w:noWrap/>
            <w:vAlign w:val="bottom"/>
          </w:tcPr>
          <w:p w14:paraId="29E568EB" w14:textId="77777777" w:rsidR="008375BD" w:rsidRPr="00F34BE7" w:rsidRDefault="008375BD" w:rsidP="00062751">
            <w:pPr>
              <w:jc w:val="right"/>
            </w:pPr>
            <w:r w:rsidRPr="00F34BE7">
              <w:t>35,26</w:t>
            </w:r>
          </w:p>
        </w:tc>
        <w:tc>
          <w:tcPr>
            <w:tcW w:w="1134" w:type="dxa"/>
            <w:shd w:val="clear" w:color="auto" w:fill="auto"/>
            <w:noWrap/>
            <w:vAlign w:val="bottom"/>
          </w:tcPr>
          <w:p w14:paraId="60F6C235" w14:textId="77777777" w:rsidR="008375BD" w:rsidRPr="00F34BE7" w:rsidRDefault="008375BD" w:rsidP="00062751">
            <w:pPr>
              <w:jc w:val="right"/>
            </w:pPr>
            <w:r w:rsidRPr="00F34BE7">
              <w:t>47,57</w:t>
            </w:r>
          </w:p>
        </w:tc>
      </w:tr>
      <w:tr w:rsidR="008375BD" w:rsidRPr="00F34BE7" w14:paraId="45AFD80D" w14:textId="77777777" w:rsidTr="00062751">
        <w:trPr>
          <w:trHeight w:val="315"/>
        </w:trPr>
        <w:tc>
          <w:tcPr>
            <w:tcW w:w="440" w:type="dxa"/>
            <w:shd w:val="clear" w:color="auto" w:fill="auto"/>
            <w:noWrap/>
            <w:vAlign w:val="center"/>
            <w:hideMark/>
          </w:tcPr>
          <w:p w14:paraId="14DAF9D7" w14:textId="77777777" w:rsidR="008375BD" w:rsidRPr="00F34BE7" w:rsidRDefault="008375BD" w:rsidP="00062751">
            <w:pPr>
              <w:jc w:val="right"/>
              <w:rPr>
                <w:sz w:val="20"/>
              </w:rPr>
            </w:pPr>
            <w:r w:rsidRPr="00F34BE7">
              <w:rPr>
                <w:sz w:val="20"/>
              </w:rPr>
              <w:t>18</w:t>
            </w:r>
          </w:p>
        </w:tc>
        <w:tc>
          <w:tcPr>
            <w:tcW w:w="5958" w:type="dxa"/>
            <w:shd w:val="clear" w:color="auto" w:fill="auto"/>
            <w:vAlign w:val="bottom"/>
            <w:hideMark/>
          </w:tcPr>
          <w:p w14:paraId="2FAF7B8F" w14:textId="77777777" w:rsidR="008375BD" w:rsidRPr="00F34BE7" w:rsidRDefault="008375BD" w:rsidP="00062751">
            <w:r w:rsidRPr="00F34BE7">
              <w:t>Транспортные услуги</w:t>
            </w:r>
          </w:p>
        </w:tc>
        <w:tc>
          <w:tcPr>
            <w:tcW w:w="1322" w:type="dxa"/>
            <w:shd w:val="clear" w:color="auto" w:fill="auto"/>
            <w:noWrap/>
            <w:vAlign w:val="bottom"/>
          </w:tcPr>
          <w:p w14:paraId="7A23D73D" w14:textId="77777777" w:rsidR="008375BD" w:rsidRPr="00F34BE7" w:rsidRDefault="008375BD" w:rsidP="00062751">
            <w:pPr>
              <w:jc w:val="right"/>
            </w:pPr>
            <w:r w:rsidRPr="00F34BE7">
              <w:t>0,24</w:t>
            </w:r>
          </w:p>
        </w:tc>
        <w:tc>
          <w:tcPr>
            <w:tcW w:w="946" w:type="dxa"/>
            <w:shd w:val="clear" w:color="auto" w:fill="auto"/>
            <w:noWrap/>
            <w:vAlign w:val="bottom"/>
          </w:tcPr>
          <w:p w14:paraId="4C054B80" w14:textId="77777777" w:rsidR="008375BD" w:rsidRPr="00F34BE7" w:rsidRDefault="008375BD" w:rsidP="00062751">
            <w:pPr>
              <w:jc w:val="right"/>
            </w:pPr>
            <w:r w:rsidRPr="00F34BE7">
              <w:t>2,34</w:t>
            </w:r>
          </w:p>
        </w:tc>
        <w:tc>
          <w:tcPr>
            <w:tcW w:w="1134" w:type="dxa"/>
            <w:shd w:val="clear" w:color="auto" w:fill="auto"/>
            <w:noWrap/>
            <w:vAlign w:val="bottom"/>
          </w:tcPr>
          <w:p w14:paraId="022E4F96" w14:textId="77777777" w:rsidR="008375BD" w:rsidRPr="00F34BE7" w:rsidRDefault="008375BD" w:rsidP="00062751">
            <w:pPr>
              <w:jc w:val="right"/>
            </w:pPr>
            <w:r w:rsidRPr="00F34BE7">
              <w:t>2,58</w:t>
            </w:r>
          </w:p>
        </w:tc>
      </w:tr>
      <w:tr w:rsidR="008375BD" w:rsidRPr="00F34BE7" w14:paraId="1DDE745E" w14:textId="77777777" w:rsidTr="00062751">
        <w:trPr>
          <w:trHeight w:val="315"/>
        </w:trPr>
        <w:tc>
          <w:tcPr>
            <w:tcW w:w="440" w:type="dxa"/>
            <w:shd w:val="clear" w:color="auto" w:fill="auto"/>
            <w:noWrap/>
            <w:vAlign w:val="center"/>
            <w:hideMark/>
          </w:tcPr>
          <w:p w14:paraId="06004B29" w14:textId="77777777" w:rsidR="008375BD" w:rsidRPr="00F34BE7" w:rsidRDefault="008375BD" w:rsidP="00062751">
            <w:pPr>
              <w:jc w:val="right"/>
              <w:rPr>
                <w:sz w:val="20"/>
              </w:rPr>
            </w:pPr>
            <w:r w:rsidRPr="00F34BE7">
              <w:rPr>
                <w:sz w:val="20"/>
              </w:rPr>
              <w:t>19</w:t>
            </w:r>
          </w:p>
        </w:tc>
        <w:tc>
          <w:tcPr>
            <w:tcW w:w="5958" w:type="dxa"/>
            <w:shd w:val="clear" w:color="auto" w:fill="auto"/>
            <w:vAlign w:val="bottom"/>
            <w:hideMark/>
          </w:tcPr>
          <w:p w14:paraId="5450259B" w14:textId="77777777" w:rsidR="008375BD" w:rsidRPr="00F34BE7" w:rsidRDefault="008375BD" w:rsidP="00062751">
            <w:r w:rsidRPr="00F34BE7">
              <w:t>Комунальные услуги (вода, тепло, эл.энергия)</w:t>
            </w:r>
          </w:p>
        </w:tc>
        <w:tc>
          <w:tcPr>
            <w:tcW w:w="1322" w:type="dxa"/>
            <w:shd w:val="clear" w:color="auto" w:fill="auto"/>
            <w:noWrap/>
            <w:vAlign w:val="bottom"/>
          </w:tcPr>
          <w:p w14:paraId="21BF909D" w14:textId="77777777" w:rsidR="008375BD" w:rsidRPr="00F34BE7" w:rsidRDefault="008375BD" w:rsidP="00062751">
            <w:pPr>
              <w:jc w:val="right"/>
            </w:pPr>
            <w:r w:rsidRPr="00F34BE7">
              <w:t>9,91</w:t>
            </w:r>
          </w:p>
        </w:tc>
        <w:tc>
          <w:tcPr>
            <w:tcW w:w="946" w:type="dxa"/>
            <w:shd w:val="clear" w:color="auto" w:fill="auto"/>
            <w:noWrap/>
            <w:vAlign w:val="bottom"/>
          </w:tcPr>
          <w:p w14:paraId="4D1BA0B0" w14:textId="77777777" w:rsidR="008375BD" w:rsidRPr="00F34BE7" w:rsidRDefault="008375BD" w:rsidP="00062751">
            <w:pPr>
              <w:jc w:val="right"/>
            </w:pPr>
            <w:r w:rsidRPr="00F34BE7">
              <w:t>26,28</w:t>
            </w:r>
          </w:p>
        </w:tc>
        <w:tc>
          <w:tcPr>
            <w:tcW w:w="1134" w:type="dxa"/>
            <w:shd w:val="clear" w:color="auto" w:fill="auto"/>
            <w:noWrap/>
            <w:vAlign w:val="bottom"/>
          </w:tcPr>
          <w:p w14:paraId="37F06EFB" w14:textId="77777777" w:rsidR="008375BD" w:rsidRPr="00F34BE7" w:rsidRDefault="008375BD" w:rsidP="00062751">
            <w:pPr>
              <w:jc w:val="right"/>
            </w:pPr>
            <w:r w:rsidRPr="00F34BE7">
              <w:t>36,19</w:t>
            </w:r>
          </w:p>
        </w:tc>
      </w:tr>
      <w:tr w:rsidR="008375BD" w:rsidRPr="00F34BE7" w14:paraId="5C7C6D2B" w14:textId="77777777" w:rsidTr="00062751">
        <w:trPr>
          <w:trHeight w:val="315"/>
        </w:trPr>
        <w:tc>
          <w:tcPr>
            <w:tcW w:w="440" w:type="dxa"/>
            <w:shd w:val="clear" w:color="auto" w:fill="auto"/>
            <w:noWrap/>
            <w:vAlign w:val="center"/>
            <w:hideMark/>
          </w:tcPr>
          <w:p w14:paraId="7A23042D" w14:textId="77777777" w:rsidR="008375BD" w:rsidRPr="00F34BE7" w:rsidRDefault="008375BD" w:rsidP="00062751">
            <w:pPr>
              <w:jc w:val="right"/>
              <w:rPr>
                <w:sz w:val="20"/>
              </w:rPr>
            </w:pPr>
            <w:r w:rsidRPr="00F34BE7">
              <w:rPr>
                <w:sz w:val="20"/>
              </w:rPr>
              <w:t>20</w:t>
            </w:r>
          </w:p>
        </w:tc>
        <w:tc>
          <w:tcPr>
            <w:tcW w:w="5958" w:type="dxa"/>
            <w:shd w:val="clear" w:color="auto" w:fill="auto"/>
            <w:vAlign w:val="bottom"/>
            <w:hideMark/>
          </w:tcPr>
          <w:p w14:paraId="2C641DDF" w14:textId="77777777" w:rsidR="008375BD" w:rsidRPr="00F34BE7" w:rsidRDefault="008375BD" w:rsidP="00062751">
            <w:r w:rsidRPr="00F34BE7">
              <w:t>Вывоз мусора</w:t>
            </w:r>
          </w:p>
        </w:tc>
        <w:tc>
          <w:tcPr>
            <w:tcW w:w="1322" w:type="dxa"/>
            <w:shd w:val="clear" w:color="auto" w:fill="auto"/>
            <w:noWrap/>
            <w:vAlign w:val="bottom"/>
          </w:tcPr>
          <w:p w14:paraId="17DAC0AB" w14:textId="77777777" w:rsidR="008375BD" w:rsidRPr="00F34BE7" w:rsidRDefault="008375BD" w:rsidP="00062751">
            <w:pPr>
              <w:jc w:val="right"/>
            </w:pPr>
            <w:r w:rsidRPr="00F34BE7">
              <w:t>0,72</w:t>
            </w:r>
          </w:p>
        </w:tc>
        <w:tc>
          <w:tcPr>
            <w:tcW w:w="946" w:type="dxa"/>
            <w:shd w:val="clear" w:color="auto" w:fill="auto"/>
            <w:noWrap/>
            <w:vAlign w:val="bottom"/>
          </w:tcPr>
          <w:p w14:paraId="3E1E0CA1" w14:textId="77777777" w:rsidR="008375BD" w:rsidRPr="00F34BE7" w:rsidRDefault="008375BD" w:rsidP="00062751">
            <w:pPr>
              <w:jc w:val="right"/>
            </w:pPr>
            <w:r w:rsidRPr="00F34BE7">
              <w:t>1,74</w:t>
            </w:r>
          </w:p>
        </w:tc>
        <w:tc>
          <w:tcPr>
            <w:tcW w:w="1134" w:type="dxa"/>
            <w:shd w:val="clear" w:color="auto" w:fill="auto"/>
            <w:noWrap/>
            <w:vAlign w:val="bottom"/>
          </w:tcPr>
          <w:p w14:paraId="21D75249" w14:textId="77777777" w:rsidR="008375BD" w:rsidRPr="00F34BE7" w:rsidRDefault="008375BD" w:rsidP="00062751">
            <w:pPr>
              <w:jc w:val="right"/>
            </w:pPr>
            <w:r w:rsidRPr="00F34BE7">
              <w:t>2,46</w:t>
            </w:r>
          </w:p>
        </w:tc>
      </w:tr>
      <w:tr w:rsidR="008375BD" w:rsidRPr="00F34BE7" w14:paraId="5CEFB473" w14:textId="77777777" w:rsidTr="00062751">
        <w:trPr>
          <w:trHeight w:val="315"/>
        </w:trPr>
        <w:tc>
          <w:tcPr>
            <w:tcW w:w="440" w:type="dxa"/>
            <w:shd w:val="clear" w:color="auto" w:fill="auto"/>
            <w:noWrap/>
            <w:vAlign w:val="center"/>
            <w:hideMark/>
          </w:tcPr>
          <w:p w14:paraId="2C7502BC" w14:textId="77777777" w:rsidR="008375BD" w:rsidRPr="00F34BE7" w:rsidRDefault="008375BD" w:rsidP="00062751">
            <w:pPr>
              <w:jc w:val="right"/>
              <w:rPr>
                <w:sz w:val="20"/>
              </w:rPr>
            </w:pPr>
            <w:r w:rsidRPr="00F34BE7">
              <w:rPr>
                <w:sz w:val="20"/>
              </w:rPr>
              <w:t>21</w:t>
            </w:r>
          </w:p>
        </w:tc>
        <w:tc>
          <w:tcPr>
            <w:tcW w:w="5958" w:type="dxa"/>
            <w:shd w:val="clear" w:color="auto" w:fill="auto"/>
            <w:vAlign w:val="bottom"/>
            <w:hideMark/>
          </w:tcPr>
          <w:p w14:paraId="1FF6A04B" w14:textId="77777777" w:rsidR="008375BD" w:rsidRPr="00F34BE7" w:rsidRDefault="008375BD" w:rsidP="00062751">
            <w:r w:rsidRPr="00F34BE7">
              <w:t>ДМС</w:t>
            </w:r>
          </w:p>
        </w:tc>
        <w:tc>
          <w:tcPr>
            <w:tcW w:w="1322" w:type="dxa"/>
            <w:shd w:val="clear" w:color="auto" w:fill="auto"/>
            <w:noWrap/>
            <w:vAlign w:val="bottom"/>
          </w:tcPr>
          <w:p w14:paraId="53702759" w14:textId="77777777" w:rsidR="008375BD" w:rsidRPr="00F34BE7" w:rsidRDefault="008375BD" w:rsidP="00062751">
            <w:pPr>
              <w:jc w:val="right"/>
            </w:pPr>
            <w:r w:rsidRPr="00F34BE7">
              <w:t>0,00</w:t>
            </w:r>
          </w:p>
        </w:tc>
        <w:tc>
          <w:tcPr>
            <w:tcW w:w="946" w:type="dxa"/>
            <w:shd w:val="clear" w:color="auto" w:fill="auto"/>
            <w:noWrap/>
            <w:vAlign w:val="bottom"/>
          </w:tcPr>
          <w:p w14:paraId="10A273D3" w14:textId="77777777" w:rsidR="008375BD" w:rsidRPr="00F34BE7" w:rsidRDefault="008375BD" w:rsidP="00062751">
            <w:pPr>
              <w:jc w:val="right"/>
            </w:pPr>
            <w:r w:rsidRPr="00F34BE7">
              <w:t>0,00</w:t>
            </w:r>
          </w:p>
        </w:tc>
        <w:tc>
          <w:tcPr>
            <w:tcW w:w="1134" w:type="dxa"/>
            <w:shd w:val="clear" w:color="auto" w:fill="auto"/>
            <w:noWrap/>
            <w:vAlign w:val="bottom"/>
          </w:tcPr>
          <w:p w14:paraId="43422E1C" w14:textId="77777777" w:rsidR="008375BD" w:rsidRPr="00F34BE7" w:rsidRDefault="008375BD" w:rsidP="00062751">
            <w:pPr>
              <w:jc w:val="right"/>
            </w:pPr>
            <w:r w:rsidRPr="00F34BE7">
              <w:t>0,00</w:t>
            </w:r>
          </w:p>
        </w:tc>
      </w:tr>
      <w:tr w:rsidR="008375BD" w:rsidRPr="00F34BE7" w14:paraId="36C28E95" w14:textId="77777777" w:rsidTr="00062751">
        <w:trPr>
          <w:trHeight w:val="315"/>
        </w:trPr>
        <w:tc>
          <w:tcPr>
            <w:tcW w:w="440" w:type="dxa"/>
            <w:shd w:val="clear" w:color="auto" w:fill="auto"/>
            <w:noWrap/>
            <w:vAlign w:val="center"/>
            <w:hideMark/>
          </w:tcPr>
          <w:p w14:paraId="72EA762B" w14:textId="77777777" w:rsidR="008375BD" w:rsidRPr="00F34BE7" w:rsidRDefault="008375BD" w:rsidP="00062751">
            <w:pPr>
              <w:jc w:val="right"/>
              <w:rPr>
                <w:sz w:val="20"/>
              </w:rPr>
            </w:pPr>
            <w:r w:rsidRPr="00F34BE7">
              <w:rPr>
                <w:sz w:val="20"/>
              </w:rPr>
              <w:lastRenderedPageBreak/>
              <w:t>22</w:t>
            </w:r>
          </w:p>
        </w:tc>
        <w:tc>
          <w:tcPr>
            <w:tcW w:w="5958" w:type="dxa"/>
            <w:shd w:val="clear" w:color="auto" w:fill="auto"/>
            <w:vAlign w:val="bottom"/>
            <w:hideMark/>
          </w:tcPr>
          <w:p w14:paraId="27C43A05" w14:textId="77777777" w:rsidR="008375BD" w:rsidRPr="00F34BE7" w:rsidRDefault="008375BD" w:rsidP="00062751">
            <w:r w:rsidRPr="00F34BE7">
              <w:t>Добровольн. страхов. имущества</w:t>
            </w:r>
          </w:p>
        </w:tc>
        <w:tc>
          <w:tcPr>
            <w:tcW w:w="1322" w:type="dxa"/>
            <w:shd w:val="clear" w:color="auto" w:fill="auto"/>
            <w:noWrap/>
            <w:vAlign w:val="bottom"/>
          </w:tcPr>
          <w:p w14:paraId="2DF2A8F6" w14:textId="77777777" w:rsidR="008375BD" w:rsidRPr="00F34BE7" w:rsidRDefault="008375BD" w:rsidP="00062751">
            <w:pPr>
              <w:jc w:val="right"/>
            </w:pPr>
            <w:r w:rsidRPr="00F34BE7">
              <w:t>0,00</w:t>
            </w:r>
          </w:p>
        </w:tc>
        <w:tc>
          <w:tcPr>
            <w:tcW w:w="946" w:type="dxa"/>
            <w:shd w:val="clear" w:color="auto" w:fill="auto"/>
            <w:noWrap/>
            <w:vAlign w:val="bottom"/>
          </w:tcPr>
          <w:p w14:paraId="5148A25C" w14:textId="77777777" w:rsidR="008375BD" w:rsidRPr="00F34BE7" w:rsidRDefault="008375BD" w:rsidP="00062751">
            <w:pPr>
              <w:jc w:val="right"/>
            </w:pPr>
            <w:r w:rsidRPr="00F34BE7">
              <w:t>0,00</w:t>
            </w:r>
          </w:p>
        </w:tc>
        <w:tc>
          <w:tcPr>
            <w:tcW w:w="1134" w:type="dxa"/>
            <w:shd w:val="clear" w:color="auto" w:fill="auto"/>
            <w:noWrap/>
            <w:vAlign w:val="bottom"/>
          </w:tcPr>
          <w:p w14:paraId="6A8977B7" w14:textId="77777777" w:rsidR="008375BD" w:rsidRPr="00F34BE7" w:rsidRDefault="008375BD" w:rsidP="00062751">
            <w:pPr>
              <w:jc w:val="right"/>
            </w:pPr>
            <w:r w:rsidRPr="00F34BE7">
              <w:t>0,00</w:t>
            </w:r>
          </w:p>
        </w:tc>
      </w:tr>
      <w:tr w:rsidR="008375BD" w:rsidRPr="00F34BE7" w14:paraId="2ED72498" w14:textId="77777777" w:rsidTr="00062751">
        <w:trPr>
          <w:trHeight w:val="315"/>
        </w:trPr>
        <w:tc>
          <w:tcPr>
            <w:tcW w:w="440" w:type="dxa"/>
            <w:shd w:val="clear" w:color="auto" w:fill="auto"/>
            <w:noWrap/>
            <w:vAlign w:val="center"/>
            <w:hideMark/>
          </w:tcPr>
          <w:p w14:paraId="60E4C192" w14:textId="77777777" w:rsidR="008375BD" w:rsidRPr="00F34BE7" w:rsidRDefault="008375BD" w:rsidP="00062751">
            <w:pPr>
              <w:jc w:val="right"/>
              <w:rPr>
                <w:sz w:val="20"/>
              </w:rPr>
            </w:pPr>
            <w:r w:rsidRPr="00F34BE7">
              <w:rPr>
                <w:sz w:val="20"/>
              </w:rPr>
              <w:t>23</w:t>
            </w:r>
          </w:p>
        </w:tc>
        <w:tc>
          <w:tcPr>
            <w:tcW w:w="5958" w:type="dxa"/>
            <w:shd w:val="clear" w:color="auto" w:fill="auto"/>
            <w:vAlign w:val="bottom"/>
            <w:hideMark/>
          </w:tcPr>
          <w:p w14:paraId="42E2D6E7" w14:textId="77777777" w:rsidR="008375BD" w:rsidRPr="00F34BE7" w:rsidRDefault="008375BD" w:rsidP="00062751">
            <w:r w:rsidRPr="00F34BE7">
              <w:t>Представительские расходы</w:t>
            </w:r>
          </w:p>
        </w:tc>
        <w:tc>
          <w:tcPr>
            <w:tcW w:w="1322" w:type="dxa"/>
            <w:shd w:val="clear" w:color="auto" w:fill="auto"/>
            <w:noWrap/>
            <w:vAlign w:val="bottom"/>
          </w:tcPr>
          <w:p w14:paraId="135B4618" w14:textId="77777777" w:rsidR="008375BD" w:rsidRPr="00F34BE7" w:rsidRDefault="008375BD" w:rsidP="00062751">
            <w:pPr>
              <w:jc w:val="right"/>
            </w:pPr>
            <w:r w:rsidRPr="00F34BE7">
              <w:t>0,00</w:t>
            </w:r>
          </w:p>
        </w:tc>
        <w:tc>
          <w:tcPr>
            <w:tcW w:w="946" w:type="dxa"/>
            <w:shd w:val="clear" w:color="auto" w:fill="auto"/>
            <w:noWrap/>
            <w:vAlign w:val="bottom"/>
          </w:tcPr>
          <w:p w14:paraId="2F9CC8F5" w14:textId="77777777" w:rsidR="008375BD" w:rsidRPr="00F34BE7" w:rsidRDefault="008375BD" w:rsidP="00062751">
            <w:pPr>
              <w:jc w:val="right"/>
            </w:pPr>
            <w:r w:rsidRPr="00F34BE7">
              <w:t>0,00</w:t>
            </w:r>
          </w:p>
        </w:tc>
        <w:tc>
          <w:tcPr>
            <w:tcW w:w="1134" w:type="dxa"/>
            <w:shd w:val="clear" w:color="auto" w:fill="auto"/>
            <w:noWrap/>
            <w:vAlign w:val="bottom"/>
          </w:tcPr>
          <w:p w14:paraId="2CD6285C" w14:textId="77777777" w:rsidR="008375BD" w:rsidRPr="00F34BE7" w:rsidRDefault="008375BD" w:rsidP="00062751">
            <w:pPr>
              <w:jc w:val="right"/>
            </w:pPr>
            <w:r w:rsidRPr="00F34BE7">
              <w:t>0,00</w:t>
            </w:r>
          </w:p>
        </w:tc>
      </w:tr>
      <w:tr w:rsidR="008375BD" w:rsidRPr="00F34BE7" w14:paraId="2594EFA8" w14:textId="77777777" w:rsidTr="00062751">
        <w:trPr>
          <w:trHeight w:val="315"/>
        </w:trPr>
        <w:tc>
          <w:tcPr>
            <w:tcW w:w="440" w:type="dxa"/>
            <w:shd w:val="clear" w:color="auto" w:fill="auto"/>
            <w:noWrap/>
            <w:vAlign w:val="center"/>
            <w:hideMark/>
          </w:tcPr>
          <w:p w14:paraId="0EA3A686" w14:textId="77777777" w:rsidR="008375BD" w:rsidRPr="00F34BE7" w:rsidRDefault="008375BD" w:rsidP="00062751">
            <w:pPr>
              <w:jc w:val="right"/>
              <w:rPr>
                <w:sz w:val="20"/>
              </w:rPr>
            </w:pPr>
            <w:r w:rsidRPr="00F34BE7">
              <w:rPr>
                <w:sz w:val="20"/>
              </w:rPr>
              <w:t>24</w:t>
            </w:r>
          </w:p>
        </w:tc>
        <w:tc>
          <w:tcPr>
            <w:tcW w:w="5958" w:type="dxa"/>
            <w:shd w:val="clear" w:color="auto" w:fill="auto"/>
            <w:vAlign w:val="bottom"/>
            <w:hideMark/>
          </w:tcPr>
          <w:p w14:paraId="37382B36" w14:textId="77777777" w:rsidR="008375BD" w:rsidRPr="00F34BE7" w:rsidRDefault="008375BD" w:rsidP="00062751">
            <w:r w:rsidRPr="00F34BE7">
              <w:t>Страхование ответственности</w:t>
            </w:r>
          </w:p>
        </w:tc>
        <w:tc>
          <w:tcPr>
            <w:tcW w:w="1322" w:type="dxa"/>
            <w:shd w:val="clear" w:color="auto" w:fill="auto"/>
            <w:noWrap/>
            <w:vAlign w:val="bottom"/>
          </w:tcPr>
          <w:p w14:paraId="00DE89DE" w14:textId="77777777" w:rsidR="008375BD" w:rsidRPr="00F34BE7" w:rsidRDefault="008375BD" w:rsidP="00062751">
            <w:pPr>
              <w:jc w:val="right"/>
            </w:pPr>
            <w:r w:rsidRPr="00F34BE7">
              <w:t>0,18</w:t>
            </w:r>
          </w:p>
        </w:tc>
        <w:tc>
          <w:tcPr>
            <w:tcW w:w="946" w:type="dxa"/>
            <w:shd w:val="clear" w:color="auto" w:fill="auto"/>
            <w:noWrap/>
            <w:vAlign w:val="bottom"/>
          </w:tcPr>
          <w:p w14:paraId="745BB58E" w14:textId="77777777" w:rsidR="008375BD" w:rsidRPr="00F34BE7" w:rsidRDefault="008375BD" w:rsidP="00062751">
            <w:pPr>
              <w:jc w:val="right"/>
            </w:pPr>
            <w:r w:rsidRPr="00F34BE7">
              <w:t>0,00</w:t>
            </w:r>
          </w:p>
        </w:tc>
        <w:tc>
          <w:tcPr>
            <w:tcW w:w="1134" w:type="dxa"/>
            <w:shd w:val="clear" w:color="auto" w:fill="auto"/>
            <w:noWrap/>
            <w:vAlign w:val="bottom"/>
          </w:tcPr>
          <w:p w14:paraId="7D50F35B" w14:textId="77777777" w:rsidR="008375BD" w:rsidRPr="00F34BE7" w:rsidRDefault="008375BD" w:rsidP="00062751">
            <w:pPr>
              <w:jc w:val="right"/>
            </w:pPr>
            <w:r w:rsidRPr="00F34BE7">
              <w:t>0,18</w:t>
            </w:r>
          </w:p>
        </w:tc>
      </w:tr>
      <w:tr w:rsidR="008375BD" w:rsidRPr="00F34BE7" w14:paraId="54BFA6D1" w14:textId="77777777" w:rsidTr="00062751">
        <w:trPr>
          <w:trHeight w:val="315"/>
        </w:trPr>
        <w:tc>
          <w:tcPr>
            <w:tcW w:w="440" w:type="dxa"/>
            <w:shd w:val="clear" w:color="auto" w:fill="auto"/>
            <w:noWrap/>
            <w:vAlign w:val="center"/>
            <w:hideMark/>
          </w:tcPr>
          <w:p w14:paraId="5DBAD4C6" w14:textId="77777777" w:rsidR="008375BD" w:rsidRPr="00F34BE7" w:rsidRDefault="008375BD" w:rsidP="00062751">
            <w:pPr>
              <w:jc w:val="right"/>
              <w:rPr>
                <w:sz w:val="20"/>
              </w:rPr>
            </w:pPr>
            <w:r w:rsidRPr="00F34BE7">
              <w:rPr>
                <w:sz w:val="20"/>
              </w:rPr>
              <w:t>25</w:t>
            </w:r>
          </w:p>
        </w:tc>
        <w:tc>
          <w:tcPr>
            <w:tcW w:w="5958" w:type="dxa"/>
            <w:shd w:val="clear" w:color="auto" w:fill="auto"/>
            <w:vAlign w:val="bottom"/>
            <w:hideMark/>
          </w:tcPr>
          <w:p w14:paraId="63819A7A" w14:textId="77777777" w:rsidR="008375BD" w:rsidRPr="00F34BE7" w:rsidRDefault="008375BD" w:rsidP="00062751">
            <w:r w:rsidRPr="00F34BE7">
              <w:t>Услуги инкассации</w:t>
            </w:r>
          </w:p>
        </w:tc>
        <w:tc>
          <w:tcPr>
            <w:tcW w:w="1322" w:type="dxa"/>
            <w:shd w:val="clear" w:color="auto" w:fill="auto"/>
            <w:noWrap/>
            <w:vAlign w:val="bottom"/>
          </w:tcPr>
          <w:p w14:paraId="7E101F65" w14:textId="77777777" w:rsidR="008375BD" w:rsidRPr="00F34BE7" w:rsidRDefault="008375BD" w:rsidP="00062751">
            <w:pPr>
              <w:jc w:val="right"/>
            </w:pPr>
            <w:r w:rsidRPr="00F34BE7">
              <w:t>2,39</w:t>
            </w:r>
          </w:p>
        </w:tc>
        <w:tc>
          <w:tcPr>
            <w:tcW w:w="946" w:type="dxa"/>
            <w:shd w:val="clear" w:color="auto" w:fill="auto"/>
            <w:noWrap/>
            <w:vAlign w:val="bottom"/>
          </w:tcPr>
          <w:p w14:paraId="4B91672B" w14:textId="77777777" w:rsidR="008375BD" w:rsidRPr="00F34BE7" w:rsidRDefault="008375BD" w:rsidP="00062751">
            <w:pPr>
              <w:jc w:val="right"/>
            </w:pPr>
            <w:r w:rsidRPr="00F34BE7">
              <w:t>0,00</w:t>
            </w:r>
          </w:p>
        </w:tc>
        <w:tc>
          <w:tcPr>
            <w:tcW w:w="1134" w:type="dxa"/>
            <w:shd w:val="clear" w:color="auto" w:fill="auto"/>
            <w:noWrap/>
            <w:vAlign w:val="bottom"/>
          </w:tcPr>
          <w:p w14:paraId="242FB1AB" w14:textId="77777777" w:rsidR="008375BD" w:rsidRPr="00F34BE7" w:rsidRDefault="008375BD" w:rsidP="00062751">
            <w:pPr>
              <w:jc w:val="right"/>
            </w:pPr>
            <w:r w:rsidRPr="00F34BE7">
              <w:t>2,39</w:t>
            </w:r>
          </w:p>
        </w:tc>
      </w:tr>
      <w:tr w:rsidR="008375BD" w:rsidRPr="00F34BE7" w14:paraId="683D5401" w14:textId="77777777" w:rsidTr="00062751">
        <w:trPr>
          <w:trHeight w:val="315"/>
        </w:trPr>
        <w:tc>
          <w:tcPr>
            <w:tcW w:w="440" w:type="dxa"/>
            <w:shd w:val="clear" w:color="auto" w:fill="auto"/>
            <w:noWrap/>
            <w:vAlign w:val="center"/>
            <w:hideMark/>
          </w:tcPr>
          <w:p w14:paraId="576F7485" w14:textId="77777777" w:rsidR="008375BD" w:rsidRPr="00F34BE7" w:rsidRDefault="008375BD" w:rsidP="00062751">
            <w:pPr>
              <w:jc w:val="right"/>
              <w:rPr>
                <w:sz w:val="20"/>
              </w:rPr>
            </w:pPr>
            <w:r w:rsidRPr="00F34BE7">
              <w:rPr>
                <w:sz w:val="20"/>
              </w:rPr>
              <w:t>26</w:t>
            </w:r>
          </w:p>
        </w:tc>
        <w:tc>
          <w:tcPr>
            <w:tcW w:w="5958" w:type="dxa"/>
            <w:shd w:val="clear" w:color="auto" w:fill="auto"/>
            <w:vAlign w:val="bottom"/>
            <w:hideMark/>
          </w:tcPr>
          <w:p w14:paraId="69D5EEED" w14:textId="77777777" w:rsidR="008375BD" w:rsidRPr="00F34BE7" w:rsidRDefault="008375BD" w:rsidP="00062751">
            <w:r w:rsidRPr="00F34BE7">
              <w:t>Химреагенты, химпосуда</w:t>
            </w:r>
          </w:p>
        </w:tc>
        <w:tc>
          <w:tcPr>
            <w:tcW w:w="1322" w:type="dxa"/>
            <w:shd w:val="clear" w:color="auto" w:fill="auto"/>
            <w:noWrap/>
            <w:vAlign w:val="bottom"/>
          </w:tcPr>
          <w:p w14:paraId="4F3BE76B" w14:textId="77777777" w:rsidR="008375BD" w:rsidRPr="00F34BE7" w:rsidRDefault="008375BD" w:rsidP="00062751">
            <w:pPr>
              <w:jc w:val="right"/>
            </w:pPr>
            <w:r w:rsidRPr="00F34BE7">
              <w:t>0,00</w:t>
            </w:r>
          </w:p>
        </w:tc>
        <w:tc>
          <w:tcPr>
            <w:tcW w:w="946" w:type="dxa"/>
            <w:shd w:val="clear" w:color="auto" w:fill="auto"/>
            <w:noWrap/>
            <w:vAlign w:val="bottom"/>
          </w:tcPr>
          <w:p w14:paraId="4829CE3C" w14:textId="77777777" w:rsidR="008375BD" w:rsidRPr="00F34BE7" w:rsidRDefault="008375BD" w:rsidP="00062751">
            <w:pPr>
              <w:jc w:val="right"/>
            </w:pPr>
            <w:r w:rsidRPr="00F34BE7">
              <w:t>3,23</w:t>
            </w:r>
          </w:p>
        </w:tc>
        <w:tc>
          <w:tcPr>
            <w:tcW w:w="1134" w:type="dxa"/>
            <w:shd w:val="clear" w:color="auto" w:fill="auto"/>
            <w:noWrap/>
            <w:vAlign w:val="bottom"/>
          </w:tcPr>
          <w:p w14:paraId="06D9AFE3" w14:textId="77777777" w:rsidR="008375BD" w:rsidRPr="00F34BE7" w:rsidRDefault="008375BD" w:rsidP="00062751">
            <w:pPr>
              <w:jc w:val="right"/>
            </w:pPr>
            <w:r w:rsidRPr="00F34BE7">
              <w:t>3,23</w:t>
            </w:r>
          </w:p>
        </w:tc>
      </w:tr>
      <w:tr w:rsidR="008375BD" w:rsidRPr="00F34BE7" w14:paraId="4EB6FC8B" w14:textId="77777777" w:rsidTr="00062751">
        <w:trPr>
          <w:trHeight w:val="70"/>
        </w:trPr>
        <w:tc>
          <w:tcPr>
            <w:tcW w:w="440" w:type="dxa"/>
            <w:shd w:val="clear" w:color="auto" w:fill="auto"/>
            <w:noWrap/>
            <w:vAlign w:val="center"/>
            <w:hideMark/>
          </w:tcPr>
          <w:p w14:paraId="13CCA194" w14:textId="77777777" w:rsidR="008375BD" w:rsidRPr="00F34BE7" w:rsidRDefault="008375BD" w:rsidP="00062751">
            <w:pPr>
              <w:jc w:val="right"/>
              <w:rPr>
                <w:sz w:val="20"/>
              </w:rPr>
            </w:pPr>
            <w:r w:rsidRPr="00F34BE7">
              <w:rPr>
                <w:sz w:val="20"/>
              </w:rPr>
              <w:t>27</w:t>
            </w:r>
          </w:p>
        </w:tc>
        <w:tc>
          <w:tcPr>
            <w:tcW w:w="5958" w:type="dxa"/>
            <w:shd w:val="clear" w:color="auto" w:fill="auto"/>
            <w:vAlign w:val="bottom"/>
            <w:hideMark/>
          </w:tcPr>
          <w:p w14:paraId="2C5F5DDE" w14:textId="77777777" w:rsidR="008375BD" w:rsidRPr="00F34BE7" w:rsidRDefault="008375BD" w:rsidP="00062751">
            <w:r w:rsidRPr="00F34BE7">
              <w:t>Ремонт ОС (кроме имущества КУМИ), ремонт арендованных ОС</w:t>
            </w:r>
          </w:p>
        </w:tc>
        <w:tc>
          <w:tcPr>
            <w:tcW w:w="1322" w:type="dxa"/>
            <w:shd w:val="clear" w:color="auto" w:fill="auto"/>
            <w:noWrap/>
            <w:vAlign w:val="bottom"/>
          </w:tcPr>
          <w:p w14:paraId="61A0E2D7" w14:textId="77777777" w:rsidR="008375BD" w:rsidRPr="00F34BE7" w:rsidRDefault="008375BD" w:rsidP="00062751">
            <w:pPr>
              <w:jc w:val="right"/>
            </w:pPr>
            <w:r w:rsidRPr="00F34BE7">
              <w:t>9,09</w:t>
            </w:r>
          </w:p>
        </w:tc>
        <w:tc>
          <w:tcPr>
            <w:tcW w:w="946" w:type="dxa"/>
            <w:shd w:val="clear" w:color="auto" w:fill="auto"/>
            <w:noWrap/>
            <w:vAlign w:val="bottom"/>
          </w:tcPr>
          <w:p w14:paraId="742B4019" w14:textId="77777777" w:rsidR="008375BD" w:rsidRPr="00F34BE7" w:rsidRDefault="008375BD" w:rsidP="00062751">
            <w:pPr>
              <w:jc w:val="right"/>
            </w:pPr>
            <w:r w:rsidRPr="00F34BE7">
              <w:t>60,90</w:t>
            </w:r>
          </w:p>
        </w:tc>
        <w:tc>
          <w:tcPr>
            <w:tcW w:w="1134" w:type="dxa"/>
            <w:shd w:val="clear" w:color="auto" w:fill="auto"/>
            <w:noWrap/>
            <w:vAlign w:val="bottom"/>
          </w:tcPr>
          <w:p w14:paraId="3A46F1CC" w14:textId="77777777" w:rsidR="008375BD" w:rsidRPr="00F34BE7" w:rsidRDefault="008375BD" w:rsidP="00062751">
            <w:pPr>
              <w:jc w:val="right"/>
            </w:pPr>
            <w:r w:rsidRPr="00F34BE7">
              <w:t>69,99</w:t>
            </w:r>
          </w:p>
        </w:tc>
      </w:tr>
      <w:tr w:rsidR="008375BD" w:rsidRPr="00F34BE7" w14:paraId="1419CF65" w14:textId="77777777" w:rsidTr="00062751">
        <w:trPr>
          <w:trHeight w:val="330"/>
        </w:trPr>
        <w:tc>
          <w:tcPr>
            <w:tcW w:w="440" w:type="dxa"/>
            <w:shd w:val="clear" w:color="auto" w:fill="auto"/>
            <w:noWrap/>
            <w:vAlign w:val="bottom"/>
            <w:hideMark/>
          </w:tcPr>
          <w:p w14:paraId="5D034DBD" w14:textId="77777777" w:rsidR="008375BD" w:rsidRPr="00F34BE7" w:rsidRDefault="008375BD" w:rsidP="00062751">
            <w:pPr>
              <w:rPr>
                <w:sz w:val="20"/>
              </w:rPr>
            </w:pPr>
            <w:r w:rsidRPr="00F34BE7">
              <w:rPr>
                <w:sz w:val="20"/>
              </w:rPr>
              <w:t> </w:t>
            </w:r>
          </w:p>
        </w:tc>
        <w:tc>
          <w:tcPr>
            <w:tcW w:w="5958" w:type="dxa"/>
            <w:shd w:val="clear" w:color="auto" w:fill="auto"/>
            <w:noWrap/>
            <w:vAlign w:val="bottom"/>
            <w:hideMark/>
          </w:tcPr>
          <w:p w14:paraId="62CA456B" w14:textId="77777777" w:rsidR="008375BD" w:rsidRPr="00394D8F" w:rsidRDefault="008375BD" w:rsidP="00062751">
            <w:pPr>
              <w:rPr>
                <w:bCs/>
              </w:rPr>
            </w:pPr>
            <w:r w:rsidRPr="00394D8F">
              <w:rPr>
                <w:bCs/>
              </w:rPr>
              <w:t>Итого</w:t>
            </w:r>
          </w:p>
        </w:tc>
        <w:tc>
          <w:tcPr>
            <w:tcW w:w="1322" w:type="dxa"/>
            <w:shd w:val="clear" w:color="auto" w:fill="auto"/>
            <w:noWrap/>
            <w:vAlign w:val="bottom"/>
          </w:tcPr>
          <w:p w14:paraId="04D5FA15" w14:textId="77777777" w:rsidR="008375BD" w:rsidRPr="00F34BE7" w:rsidRDefault="008375BD" w:rsidP="00062751">
            <w:pPr>
              <w:jc w:val="right"/>
              <w:rPr>
                <w:bCs/>
              </w:rPr>
            </w:pPr>
            <w:r w:rsidRPr="00F34BE7">
              <w:rPr>
                <w:bCs/>
              </w:rPr>
              <w:t>359,11</w:t>
            </w:r>
          </w:p>
        </w:tc>
        <w:tc>
          <w:tcPr>
            <w:tcW w:w="946" w:type="dxa"/>
            <w:shd w:val="clear" w:color="auto" w:fill="auto"/>
            <w:noWrap/>
            <w:vAlign w:val="bottom"/>
          </w:tcPr>
          <w:p w14:paraId="1FE7B3CC" w14:textId="77777777" w:rsidR="008375BD" w:rsidRPr="00F34BE7" w:rsidRDefault="008375BD" w:rsidP="00062751">
            <w:pPr>
              <w:jc w:val="right"/>
              <w:rPr>
                <w:bCs/>
              </w:rPr>
            </w:pPr>
            <w:r w:rsidRPr="00F34BE7">
              <w:rPr>
                <w:bCs/>
              </w:rPr>
              <w:t>494,20</w:t>
            </w:r>
          </w:p>
        </w:tc>
        <w:tc>
          <w:tcPr>
            <w:tcW w:w="1134" w:type="dxa"/>
            <w:shd w:val="clear" w:color="auto" w:fill="auto"/>
            <w:noWrap/>
            <w:vAlign w:val="bottom"/>
          </w:tcPr>
          <w:p w14:paraId="16E96D7B" w14:textId="77777777" w:rsidR="008375BD" w:rsidRPr="00F34BE7" w:rsidRDefault="008375BD" w:rsidP="00062751">
            <w:pPr>
              <w:jc w:val="right"/>
              <w:rPr>
                <w:bCs/>
              </w:rPr>
            </w:pPr>
            <w:r w:rsidRPr="00F34BE7">
              <w:rPr>
                <w:bCs/>
              </w:rPr>
              <w:t>853,31</w:t>
            </w:r>
          </w:p>
        </w:tc>
      </w:tr>
    </w:tbl>
    <w:p w14:paraId="3D3602A6" w14:textId="77777777" w:rsidR="008375BD" w:rsidRPr="00F34BE7" w:rsidRDefault="008375BD" w:rsidP="008375BD">
      <w:pPr>
        <w:tabs>
          <w:tab w:val="left" w:pos="426"/>
        </w:tabs>
        <w:ind w:right="142" w:firstLine="709"/>
        <w:jc w:val="both"/>
        <w:rPr>
          <w:snapToGrid w:val="0"/>
          <w:sz w:val="28"/>
          <w:szCs w:val="28"/>
          <w:lang w:eastAsia="en-US"/>
        </w:rPr>
      </w:pPr>
      <w:r w:rsidRPr="00F34BE7">
        <w:rPr>
          <w:snapToGrid w:val="0"/>
          <w:sz w:val="28"/>
          <w:szCs w:val="28"/>
          <w:lang w:eastAsia="en-US"/>
        </w:rPr>
        <w:t xml:space="preserve">Всего расходы по статье в оценке экспертов составили 1 235,24 тыс. руб. </w:t>
      </w:r>
    </w:p>
    <w:bookmarkEnd w:id="125"/>
    <w:p w14:paraId="5C10738B" w14:textId="77777777" w:rsidR="008375BD" w:rsidRPr="00F34BE7" w:rsidRDefault="008375BD" w:rsidP="008375BD">
      <w:pPr>
        <w:tabs>
          <w:tab w:val="left" w:pos="426"/>
        </w:tabs>
        <w:ind w:right="142" w:firstLine="709"/>
        <w:jc w:val="both"/>
        <w:rPr>
          <w:sz w:val="28"/>
          <w:szCs w:val="28"/>
        </w:rPr>
      </w:pPr>
    </w:p>
    <w:p w14:paraId="7E2D8225" w14:textId="77777777" w:rsidR="008375BD" w:rsidRPr="000E349C" w:rsidRDefault="008375BD" w:rsidP="00F33C92">
      <w:pPr>
        <w:pStyle w:val="afd"/>
        <w:numPr>
          <w:ilvl w:val="2"/>
          <w:numId w:val="11"/>
        </w:numPr>
        <w:rPr>
          <w:rFonts w:ascii="Times New Roman" w:hAnsi="Times New Roman"/>
          <w:b/>
          <w:sz w:val="28"/>
          <w:szCs w:val="28"/>
        </w:rPr>
      </w:pPr>
      <w:r w:rsidRPr="000E349C">
        <w:rPr>
          <w:rFonts w:ascii="Times New Roman" w:hAnsi="Times New Roman"/>
          <w:b/>
          <w:sz w:val="28"/>
          <w:szCs w:val="28"/>
        </w:rPr>
        <w:t xml:space="preserve"> </w:t>
      </w:r>
      <w:r w:rsidRPr="000E349C">
        <w:rPr>
          <w:rFonts w:ascii="Times New Roman" w:hAnsi="Times New Roman"/>
          <w:b/>
          <w:iCs/>
          <w:sz w:val="28"/>
          <w:szCs w:val="28"/>
        </w:rPr>
        <w:t>Расходы на служебные командировки</w:t>
      </w:r>
    </w:p>
    <w:p w14:paraId="32E6BFCD" w14:textId="77777777" w:rsidR="008375BD" w:rsidRPr="00F34BE7" w:rsidRDefault="008375BD" w:rsidP="008375BD">
      <w:pPr>
        <w:tabs>
          <w:tab w:val="left" w:pos="1134"/>
        </w:tabs>
        <w:ind w:right="-31" w:firstLine="680"/>
        <w:jc w:val="both"/>
        <w:rPr>
          <w:sz w:val="28"/>
          <w:szCs w:val="28"/>
        </w:rPr>
      </w:pPr>
    </w:p>
    <w:p w14:paraId="5958E6C6" w14:textId="77777777" w:rsidR="008375BD" w:rsidRPr="00F34BE7" w:rsidRDefault="008375BD" w:rsidP="008375BD">
      <w:pPr>
        <w:shd w:val="clear" w:color="auto" w:fill="FFFFFF"/>
        <w:ind w:right="-31" w:firstLine="680"/>
        <w:jc w:val="both"/>
        <w:textAlignment w:val="top"/>
        <w:rPr>
          <w:sz w:val="28"/>
          <w:szCs w:val="28"/>
        </w:rPr>
      </w:pPr>
      <w:r w:rsidRPr="00F34BE7">
        <w:rPr>
          <w:sz w:val="28"/>
          <w:szCs w:val="28"/>
        </w:rPr>
        <w:t>Время командировки считается рабочим, поэтому день, проведенный вне постоянного рабочего места, должен быть оплачен по среднему заработку сотрудника (ст. 167 ТК РФ).</w:t>
      </w:r>
    </w:p>
    <w:p w14:paraId="429A28D3" w14:textId="77777777" w:rsidR="008375BD" w:rsidRPr="00F34BE7" w:rsidRDefault="008375BD" w:rsidP="008375BD">
      <w:pPr>
        <w:shd w:val="clear" w:color="auto" w:fill="FFFFFF"/>
        <w:ind w:right="-31" w:firstLine="680"/>
        <w:jc w:val="both"/>
        <w:textAlignment w:val="top"/>
        <w:rPr>
          <w:sz w:val="28"/>
          <w:szCs w:val="28"/>
        </w:rPr>
      </w:pPr>
      <w:r w:rsidRPr="00F34BE7">
        <w:rPr>
          <w:sz w:val="28"/>
          <w:szCs w:val="28"/>
        </w:rPr>
        <w:t>Кроме того, в общем случае компенсируются следующие расходы (ст. 168 ТК РФ): на проезд; по найму жилья; суточные; иные, прописанные в локальном нормативном акте, согласованные с руководством, расходы по командировкам.</w:t>
      </w:r>
    </w:p>
    <w:p w14:paraId="2F1CF9E6" w14:textId="77777777" w:rsidR="008375BD" w:rsidRPr="001376C4" w:rsidRDefault="008375BD" w:rsidP="008375BD">
      <w:pPr>
        <w:shd w:val="clear" w:color="auto" w:fill="FFFFFF"/>
        <w:ind w:right="-31" w:firstLine="680"/>
        <w:jc w:val="both"/>
        <w:textAlignment w:val="top"/>
        <w:rPr>
          <w:sz w:val="28"/>
          <w:szCs w:val="28"/>
        </w:rPr>
      </w:pPr>
      <w:r w:rsidRPr="001376C4">
        <w:rPr>
          <w:sz w:val="28"/>
          <w:szCs w:val="28"/>
        </w:rPr>
        <w:t xml:space="preserve">В базовом уровне </w:t>
      </w:r>
      <w:r>
        <w:rPr>
          <w:sz w:val="28"/>
          <w:szCs w:val="28"/>
        </w:rPr>
        <w:t xml:space="preserve">расходы на служебные командировки </w:t>
      </w:r>
      <w:r w:rsidRPr="001376C4">
        <w:rPr>
          <w:sz w:val="28"/>
          <w:szCs w:val="28"/>
        </w:rPr>
        <w:t>экспертами учтены в соответствии с утвержденными операционны</w:t>
      </w:r>
      <w:r>
        <w:rPr>
          <w:sz w:val="28"/>
          <w:szCs w:val="28"/>
        </w:rPr>
        <w:t>ми</w:t>
      </w:r>
      <w:r w:rsidRPr="001376C4">
        <w:rPr>
          <w:sz w:val="28"/>
          <w:szCs w:val="28"/>
        </w:rPr>
        <w:t xml:space="preserve"> расход</w:t>
      </w:r>
      <w:r>
        <w:rPr>
          <w:sz w:val="28"/>
          <w:szCs w:val="28"/>
        </w:rPr>
        <w:t>ами в</w:t>
      </w:r>
      <w:r w:rsidRPr="001376C4">
        <w:rPr>
          <w:sz w:val="28"/>
          <w:szCs w:val="28"/>
        </w:rPr>
        <w:t xml:space="preserve"> ДПР в концессионном соглашении </w:t>
      </w:r>
      <w:r>
        <w:rPr>
          <w:sz w:val="28"/>
          <w:szCs w:val="28"/>
        </w:rPr>
        <w:t xml:space="preserve">от 11.11.2024 № 2023/ЯЯ, </w:t>
      </w:r>
      <w:r w:rsidRPr="001376C4">
        <w:rPr>
          <w:sz w:val="28"/>
          <w:szCs w:val="28"/>
        </w:rPr>
        <w:t xml:space="preserve">в размере </w:t>
      </w:r>
      <w:r>
        <w:rPr>
          <w:sz w:val="28"/>
          <w:szCs w:val="28"/>
        </w:rPr>
        <w:t>5,61</w:t>
      </w:r>
      <w:r w:rsidRPr="001376C4">
        <w:rPr>
          <w:sz w:val="28"/>
          <w:szCs w:val="28"/>
        </w:rPr>
        <w:t xml:space="preserve"> тыс. руб.</w:t>
      </w:r>
    </w:p>
    <w:p w14:paraId="05ABBED4" w14:textId="77777777" w:rsidR="008375BD" w:rsidRDefault="008375BD" w:rsidP="008375BD">
      <w:pPr>
        <w:shd w:val="clear" w:color="auto" w:fill="FFFFFF"/>
        <w:ind w:right="-31" w:firstLine="680"/>
        <w:jc w:val="both"/>
        <w:textAlignment w:val="top"/>
        <w:rPr>
          <w:sz w:val="28"/>
          <w:szCs w:val="28"/>
        </w:rPr>
      </w:pPr>
      <w:r w:rsidRPr="001376C4">
        <w:rPr>
          <w:sz w:val="28"/>
          <w:szCs w:val="28"/>
        </w:rPr>
        <w:t xml:space="preserve">Включают в себя </w:t>
      </w:r>
      <w:r>
        <w:rPr>
          <w:sz w:val="28"/>
          <w:szCs w:val="28"/>
        </w:rPr>
        <w:t>затраты на служебные командировки по сч. 26 «</w:t>
      </w:r>
      <w:r w:rsidRPr="001376C4">
        <w:rPr>
          <w:sz w:val="28"/>
          <w:szCs w:val="28"/>
        </w:rPr>
        <w:t>общехозяйственные расходы</w:t>
      </w:r>
      <w:r>
        <w:rPr>
          <w:sz w:val="28"/>
          <w:szCs w:val="28"/>
        </w:rPr>
        <w:t>»</w:t>
      </w:r>
      <w:r w:rsidRPr="001376C4">
        <w:rPr>
          <w:sz w:val="28"/>
          <w:szCs w:val="28"/>
        </w:rPr>
        <w:t xml:space="preserve"> ОАО «СКЭК»</w:t>
      </w:r>
      <w:r>
        <w:rPr>
          <w:sz w:val="28"/>
          <w:szCs w:val="28"/>
        </w:rPr>
        <w:t xml:space="preserve"> и по сч. 25</w:t>
      </w:r>
      <w:r w:rsidRPr="001376C4">
        <w:rPr>
          <w:sz w:val="28"/>
          <w:szCs w:val="28"/>
        </w:rPr>
        <w:t xml:space="preserve"> </w:t>
      </w:r>
      <w:r>
        <w:rPr>
          <w:sz w:val="28"/>
          <w:szCs w:val="28"/>
        </w:rPr>
        <w:t>«</w:t>
      </w:r>
      <w:r w:rsidRPr="001376C4">
        <w:rPr>
          <w:sz w:val="28"/>
          <w:szCs w:val="28"/>
        </w:rPr>
        <w:t>общепроизводственные расходы</w:t>
      </w:r>
      <w:r>
        <w:rPr>
          <w:sz w:val="28"/>
          <w:szCs w:val="28"/>
        </w:rPr>
        <w:t>»</w:t>
      </w:r>
      <w:r w:rsidRPr="001376C4">
        <w:rPr>
          <w:sz w:val="28"/>
          <w:szCs w:val="28"/>
        </w:rPr>
        <w:t xml:space="preserve"> по узлу теплоснабжения Яйский муниципальный округ</w:t>
      </w:r>
      <w:r>
        <w:rPr>
          <w:sz w:val="28"/>
          <w:szCs w:val="28"/>
        </w:rPr>
        <w:t>, с учетом доли затрат согласно учетной политике предприятия (общехозяйственные расходы в доле 0,433%, общепроизводственные расходы в доле 83,75%, согласно учетной политике предприятия).</w:t>
      </w:r>
    </w:p>
    <w:p w14:paraId="28C48F6D" w14:textId="77777777" w:rsidR="008375BD" w:rsidRDefault="008375BD" w:rsidP="008375BD">
      <w:pPr>
        <w:shd w:val="clear" w:color="auto" w:fill="FFFFFF"/>
        <w:ind w:right="-31" w:firstLine="680"/>
        <w:jc w:val="both"/>
        <w:textAlignment w:val="top"/>
        <w:rPr>
          <w:snapToGrid w:val="0"/>
          <w:sz w:val="28"/>
          <w:szCs w:val="28"/>
          <w:lang w:eastAsia="en-US"/>
        </w:rPr>
      </w:pPr>
      <w:r w:rsidRPr="00F34BE7">
        <w:rPr>
          <w:snapToGrid w:val="0"/>
          <w:sz w:val="28"/>
          <w:szCs w:val="28"/>
          <w:lang w:eastAsia="en-US"/>
        </w:rPr>
        <w:t>Расходы на служебные командировки ОАО «СКЭК» отражены в таблице 7.</w:t>
      </w:r>
    </w:p>
    <w:p w14:paraId="17BF1C38" w14:textId="77777777" w:rsidR="008375BD" w:rsidRPr="00F34BE7" w:rsidRDefault="008375BD" w:rsidP="008375BD">
      <w:pPr>
        <w:shd w:val="clear" w:color="auto" w:fill="FFFFFF"/>
        <w:ind w:right="-31" w:firstLine="680"/>
        <w:jc w:val="both"/>
        <w:textAlignment w:val="top"/>
        <w:rPr>
          <w:snapToGrid w:val="0"/>
          <w:sz w:val="28"/>
          <w:szCs w:val="28"/>
          <w:lang w:eastAsia="en-US"/>
        </w:rPr>
      </w:pPr>
    </w:p>
    <w:p w14:paraId="19AA5F19" w14:textId="77777777" w:rsidR="008375BD" w:rsidRPr="00F34BE7" w:rsidRDefault="008375BD" w:rsidP="008375BD">
      <w:pPr>
        <w:ind w:firstLine="709"/>
        <w:jc w:val="right"/>
        <w:rPr>
          <w:snapToGrid w:val="0"/>
          <w:sz w:val="28"/>
          <w:szCs w:val="28"/>
          <w:lang w:eastAsia="en-US"/>
        </w:rPr>
      </w:pPr>
      <w:r w:rsidRPr="00F34BE7">
        <w:rPr>
          <w:snapToGrid w:val="0"/>
          <w:sz w:val="28"/>
          <w:szCs w:val="28"/>
          <w:lang w:eastAsia="en-US"/>
        </w:rPr>
        <w:t>Таблица 7</w:t>
      </w:r>
    </w:p>
    <w:p w14:paraId="380EF1E3" w14:textId="77777777" w:rsidR="008375BD" w:rsidRPr="00F31212" w:rsidRDefault="008375BD" w:rsidP="008375BD">
      <w:pPr>
        <w:ind w:firstLine="709"/>
        <w:jc w:val="center"/>
        <w:rPr>
          <w:snapToGrid w:val="0"/>
          <w:sz w:val="28"/>
          <w:szCs w:val="28"/>
          <w:lang w:eastAsia="en-US"/>
        </w:rPr>
      </w:pPr>
      <w:r w:rsidRPr="00F31212">
        <w:rPr>
          <w:snapToGrid w:val="0"/>
          <w:sz w:val="28"/>
          <w:szCs w:val="28"/>
          <w:lang w:eastAsia="en-US"/>
        </w:rPr>
        <w:t>Расходы на служебные командировки ОАО «СКЭК» на 2024 год</w:t>
      </w:r>
    </w:p>
    <w:p w14:paraId="306266F6" w14:textId="77777777" w:rsidR="008375BD" w:rsidRPr="00F34BE7" w:rsidRDefault="008375BD" w:rsidP="008375BD">
      <w:pPr>
        <w:shd w:val="clear" w:color="auto" w:fill="FFFFFF"/>
        <w:ind w:right="-31" w:firstLine="680"/>
        <w:jc w:val="right"/>
        <w:textAlignment w:val="top"/>
        <w:rPr>
          <w:snapToGrid w:val="0"/>
          <w:lang w:eastAsia="en-US"/>
        </w:rPr>
      </w:pPr>
      <w:r w:rsidRPr="00F34BE7">
        <w:rPr>
          <w:snapToGrid w:val="0"/>
          <w:lang w:eastAsia="en-US"/>
        </w:rPr>
        <w:t>тыс. руб.</w:t>
      </w:r>
    </w:p>
    <w:tbl>
      <w:tblPr>
        <w:tblW w:w="9846"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9"/>
        <w:gridCol w:w="1481"/>
        <w:gridCol w:w="1384"/>
        <w:gridCol w:w="1372"/>
      </w:tblGrid>
      <w:tr w:rsidR="008375BD" w:rsidRPr="00F34BE7" w14:paraId="451F6BA4" w14:textId="77777777" w:rsidTr="00062751">
        <w:trPr>
          <w:trHeight w:val="203"/>
        </w:trPr>
        <w:tc>
          <w:tcPr>
            <w:tcW w:w="5609" w:type="dxa"/>
            <w:shd w:val="clear" w:color="auto" w:fill="auto"/>
            <w:noWrap/>
            <w:vAlign w:val="center"/>
            <w:hideMark/>
          </w:tcPr>
          <w:p w14:paraId="4A14A882" w14:textId="77777777" w:rsidR="008375BD" w:rsidRPr="00F34BE7" w:rsidRDefault="008375BD" w:rsidP="00062751">
            <w:pPr>
              <w:jc w:val="center"/>
            </w:pPr>
            <w:r w:rsidRPr="00F34BE7">
              <w:t>Статья расходов </w:t>
            </w:r>
          </w:p>
        </w:tc>
        <w:tc>
          <w:tcPr>
            <w:tcW w:w="1481" w:type="dxa"/>
            <w:shd w:val="clear" w:color="auto" w:fill="auto"/>
            <w:noWrap/>
            <w:vAlign w:val="center"/>
            <w:hideMark/>
          </w:tcPr>
          <w:p w14:paraId="15916576" w14:textId="77777777" w:rsidR="008375BD" w:rsidRPr="00F34BE7" w:rsidRDefault="008375BD" w:rsidP="00062751">
            <w:pPr>
              <w:jc w:val="center"/>
            </w:pPr>
            <w:r w:rsidRPr="00F34BE7">
              <w:t>сч.26</w:t>
            </w:r>
          </w:p>
        </w:tc>
        <w:tc>
          <w:tcPr>
            <w:tcW w:w="1384" w:type="dxa"/>
            <w:shd w:val="clear" w:color="auto" w:fill="auto"/>
            <w:noWrap/>
            <w:vAlign w:val="center"/>
            <w:hideMark/>
          </w:tcPr>
          <w:p w14:paraId="05EE185E" w14:textId="77777777" w:rsidR="008375BD" w:rsidRPr="00F34BE7" w:rsidRDefault="008375BD" w:rsidP="00062751">
            <w:pPr>
              <w:jc w:val="center"/>
            </w:pPr>
            <w:r w:rsidRPr="00F34BE7">
              <w:t>сч.25.01</w:t>
            </w:r>
          </w:p>
        </w:tc>
        <w:tc>
          <w:tcPr>
            <w:tcW w:w="1372" w:type="dxa"/>
            <w:shd w:val="clear" w:color="auto" w:fill="auto"/>
            <w:noWrap/>
            <w:vAlign w:val="center"/>
            <w:hideMark/>
          </w:tcPr>
          <w:p w14:paraId="1A297FFA" w14:textId="77777777" w:rsidR="008375BD" w:rsidRPr="00F34BE7" w:rsidRDefault="008375BD" w:rsidP="00062751">
            <w:pPr>
              <w:jc w:val="center"/>
            </w:pPr>
            <w:r w:rsidRPr="00F34BE7">
              <w:t>Итого</w:t>
            </w:r>
          </w:p>
        </w:tc>
      </w:tr>
      <w:tr w:rsidR="008375BD" w:rsidRPr="00F34BE7" w14:paraId="378A2D79" w14:textId="77777777" w:rsidTr="00062751">
        <w:trPr>
          <w:trHeight w:val="398"/>
        </w:trPr>
        <w:tc>
          <w:tcPr>
            <w:tcW w:w="5609" w:type="dxa"/>
            <w:shd w:val="clear" w:color="auto" w:fill="auto"/>
            <w:vAlign w:val="bottom"/>
            <w:hideMark/>
          </w:tcPr>
          <w:p w14:paraId="617159E7" w14:textId="77777777" w:rsidR="008375BD" w:rsidRPr="00F34BE7" w:rsidRDefault="008375BD" w:rsidP="00062751">
            <w:r w:rsidRPr="00F34BE7">
              <w:t>Расходы на служебные командировки</w:t>
            </w:r>
          </w:p>
        </w:tc>
        <w:tc>
          <w:tcPr>
            <w:tcW w:w="1481" w:type="dxa"/>
            <w:shd w:val="clear" w:color="auto" w:fill="auto"/>
            <w:noWrap/>
            <w:vAlign w:val="bottom"/>
            <w:hideMark/>
          </w:tcPr>
          <w:p w14:paraId="5492DF43" w14:textId="77777777" w:rsidR="008375BD" w:rsidRPr="00F34BE7" w:rsidRDefault="008375BD" w:rsidP="00062751">
            <w:pPr>
              <w:jc w:val="right"/>
            </w:pPr>
            <w:r w:rsidRPr="00F34BE7">
              <w:t>3,01</w:t>
            </w:r>
          </w:p>
        </w:tc>
        <w:tc>
          <w:tcPr>
            <w:tcW w:w="1384" w:type="dxa"/>
            <w:shd w:val="clear" w:color="auto" w:fill="auto"/>
            <w:noWrap/>
            <w:vAlign w:val="bottom"/>
            <w:hideMark/>
          </w:tcPr>
          <w:p w14:paraId="218C0035" w14:textId="77777777" w:rsidR="008375BD" w:rsidRPr="00F34BE7" w:rsidRDefault="008375BD" w:rsidP="00062751">
            <w:pPr>
              <w:jc w:val="right"/>
            </w:pPr>
            <w:r w:rsidRPr="00F34BE7">
              <w:t>2,60</w:t>
            </w:r>
          </w:p>
        </w:tc>
        <w:tc>
          <w:tcPr>
            <w:tcW w:w="1372" w:type="dxa"/>
            <w:shd w:val="clear" w:color="auto" w:fill="auto"/>
            <w:noWrap/>
            <w:vAlign w:val="bottom"/>
            <w:hideMark/>
          </w:tcPr>
          <w:p w14:paraId="12F0B631" w14:textId="77777777" w:rsidR="008375BD" w:rsidRPr="00F34BE7" w:rsidRDefault="008375BD" w:rsidP="00062751">
            <w:pPr>
              <w:jc w:val="right"/>
            </w:pPr>
            <w:r w:rsidRPr="00F34BE7">
              <w:t>5,61</w:t>
            </w:r>
          </w:p>
        </w:tc>
      </w:tr>
      <w:tr w:rsidR="008375BD" w:rsidRPr="00F34BE7" w14:paraId="2A34F293" w14:textId="77777777" w:rsidTr="00062751">
        <w:trPr>
          <w:trHeight w:val="203"/>
        </w:trPr>
        <w:tc>
          <w:tcPr>
            <w:tcW w:w="5609" w:type="dxa"/>
            <w:shd w:val="clear" w:color="auto" w:fill="auto"/>
            <w:noWrap/>
            <w:vAlign w:val="bottom"/>
            <w:hideMark/>
          </w:tcPr>
          <w:p w14:paraId="4AFF5339" w14:textId="77777777" w:rsidR="008375BD" w:rsidRPr="00F34BE7" w:rsidRDefault="008375BD" w:rsidP="00062751">
            <w:pPr>
              <w:rPr>
                <w:bCs/>
              </w:rPr>
            </w:pPr>
            <w:r w:rsidRPr="00F34BE7">
              <w:rPr>
                <w:bCs/>
              </w:rPr>
              <w:t>Итого</w:t>
            </w:r>
          </w:p>
        </w:tc>
        <w:tc>
          <w:tcPr>
            <w:tcW w:w="1481" w:type="dxa"/>
            <w:shd w:val="clear" w:color="auto" w:fill="auto"/>
            <w:noWrap/>
            <w:vAlign w:val="bottom"/>
          </w:tcPr>
          <w:p w14:paraId="40288A7F" w14:textId="77777777" w:rsidR="008375BD" w:rsidRPr="00F34BE7" w:rsidRDefault="008375BD" w:rsidP="00062751">
            <w:pPr>
              <w:jc w:val="right"/>
              <w:rPr>
                <w:bCs/>
              </w:rPr>
            </w:pPr>
            <w:r w:rsidRPr="00F34BE7">
              <w:rPr>
                <w:bCs/>
              </w:rPr>
              <w:t>3,01</w:t>
            </w:r>
          </w:p>
        </w:tc>
        <w:tc>
          <w:tcPr>
            <w:tcW w:w="1384" w:type="dxa"/>
            <w:shd w:val="clear" w:color="auto" w:fill="auto"/>
            <w:noWrap/>
            <w:vAlign w:val="bottom"/>
          </w:tcPr>
          <w:p w14:paraId="6E560D57" w14:textId="77777777" w:rsidR="008375BD" w:rsidRPr="00F34BE7" w:rsidRDefault="008375BD" w:rsidP="00062751">
            <w:pPr>
              <w:jc w:val="right"/>
              <w:rPr>
                <w:bCs/>
              </w:rPr>
            </w:pPr>
            <w:r w:rsidRPr="00F34BE7">
              <w:rPr>
                <w:bCs/>
              </w:rPr>
              <w:t>2,60</w:t>
            </w:r>
          </w:p>
        </w:tc>
        <w:tc>
          <w:tcPr>
            <w:tcW w:w="1372" w:type="dxa"/>
            <w:shd w:val="clear" w:color="auto" w:fill="auto"/>
            <w:noWrap/>
            <w:vAlign w:val="bottom"/>
          </w:tcPr>
          <w:p w14:paraId="764AAF53" w14:textId="77777777" w:rsidR="008375BD" w:rsidRPr="00F34BE7" w:rsidRDefault="008375BD" w:rsidP="00062751">
            <w:pPr>
              <w:jc w:val="right"/>
              <w:rPr>
                <w:bCs/>
              </w:rPr>
            </w:pPr>
            <w:r w:rsidRPr="00F34BE7">
              <w:rPr>
                <w:bCs/>
              </w:rPr>
              <w:t>5,61</w:t>
            </w:r>
          </w:p>
        </w:tc>
      </w:tr>
    </w:tbl>
    <w:p w14:paraId="4C4AA8C6" w14:textId="77777777" w:rsidR="008375BD" w:rsidRDefault="008375BD" w:rsidP="008375BD">
      <w:pPr>
        <w:pStyle w:val="afd"/>
        <w:ind w:left="360"/>
        <w:jc w:val="left"/>
        <w:rPr>
          <w:rFonts w:ascii="Times New Roman" w:hAnsi="Times New Roman"/>
          <w:b/>
          <w:sz w:val="28"/>
          <w:szCs w:val="28"/>
        </w:rPr>
      </w:pPr>
      <w:bookmarkStart w:id="127" w:name="_Toc500928453"/>
      <w:bookmarkStart w:id="128" w:name="_Toc58591010"/>
    </w:p>
    <w:p w14:paraId="673996AF" w14:textId="77777777" w:rsidR="008375BD" w:rsidRPr="0061439A" w:rsidRDefault="008375BD" w:rsidP="00F33C92">
      <w:pPr>
        <w:pStyle w:val="afd"/>
        <w:numPr>
          <w:ilvl w:val="2"/>
          <w:numId w:val="11"/>
        </w:numPr>
        <w:rPr>
          <w:rFonts w:ascii="Times New Roman" w:hAnsi="Times New Roman"/>
          <w:b/>
          <w:sz w:val="28"/>
          <w:szCs w:val="28"/>
        </w:rPr>
      </w:pPr>
      <w:r w:rsidRPr="0061439A">
        <w:rPr>
          <w:rFonts w:ascii="Times New Roman" w:hAnsi="Times New Roman"/>
          <w:b/>
          <w:sz w:val="28"/>
          <w:szCs w:val="28"/>
        </w:rPr>
        <w:t xml:space="preserve"> Расходы на обучение персонала</w:t>
      </w:r>
      <w:bookmarkEnd w:id="127"/>
      <w:bookmarkEnd w:id="128"/>
    </w:p>
    <w:p w14:paraId="2756A0DA" w14:textId="77777777" w:rsidR="008375BD" w:rsidRPr="00F34BE7" w:rsidRDefault="008375BD" w:rsidP="008375BD">
      <w:pPr>
        <w:ind w:firstLine="709"/>
        <w:jc w:val="both"/>
        <w:rPr>
          <w:sz w:val="28"/>
          <w:szCs w:val="28"/>
        </w:rPr>
      </w:pPr>
    </w:p>
    <w:p w14:paraId="4165868A" w14:textId="77777777" w:rsidR="008375BD" w:rsidRPr="001376C4" w:rsidRDefault="008375BD" w:rsidP="008375BD">
      <w:pPr>
        <w:tabs>
          <w:tab w:val="left" w:pos="1134"/>
        </w:tabs>
        <w:ind w:right="-31" w:firstLine="709"/>
        <w:jc w:val="both"/>
        <w:rPr>
          <w:snapToGrid w:val="0"/>
          <w:sz w:val="28"/>
          <w:szCs w:val="28"/>
          <w:lang w:eastAsia="en-US"/>
        </w:rPr>
      </w:pPr>
      <w:r w:rsidRPr="001376C4">
        <w:rPr>
          <w:snapToGrid w:val="0"/>
          <w:sz w:val="28"/>
          <w:szCs w:val="28"/>
          <w:lang w:eastAsia="en-US"/>
        </w:rPr>
        <w:t xml:space="preserve">В базовом уровне расходы </w:t>
      </w:r>
      <w:r>
        <w:rPr>
          <w:snapToGrid w:val="0"/>
          <w:sz w:val="28"/>
          <w:szCs w:val="28"/>
          <w:lang w:eastAsia="en-US"/>
        </w:rPr>
        <w:t xml:space="preserve">на обучение персонала </w:t>
      </w:r>
      <w:r w:rsidRPr="001376C4">
        <w:rPr>
          <w:snapToGrid w:val="0"/>
          <w:sz w:val="28"/>
          <w:szCs w:val="28"/>
          <w:lang w:eastAsia="en-US"/>
        </w:rPr>
        <w:t xml:space="preserve">экспертами учтены в соответствии с утвержденными ДПР в концессионном соглашении </w:t>
      </w:r>
      <w:r w:rsidRPr="00754EEA">
        <w:rPr>
          <w:snapToGrid w:val="0"/>
          <w:sz w:val="28"/>
          <w:szCs w:val="28"/>
          <w:lang w:eastAsia="en-US"/>
        </w:rPr>
        <w:t xml:space="preserve">от 11.11.2024 </w:t>
      </w:r>
      <w:r>
        <w:rPr>
          <w:snapToGrid w:val="0"/>
          <w:sz w:val="28"/>
          <w:szCs w:val="28"/>
          <w:lang w:eastAsia="en-US"/>
        </w:rPr>
        <w:br/>
      </w:r>
      <w:r w:rsidRPr="00754EEA">
        <w:rPr>
          <w:snapToGrid w:val="0"/>
          <w:sz w:val="28"/>
          <w:szCs w:val="28"/>
          <w:lang w:eastAsia="en-US"/>
        </w:rPr>
        <w:t>№ 2023/ЯЯ</w:t>
      </w:r>
      <w:r>
        <w:rPr>
          <w:snapToGrid w:val="0"/>
          <w:sz w:val="28"/>
          <w:szCs w:val="28"/>
          <w:lang w:eastAsia="en-US"/>
        </w:rPr>
        <w:t>,</w:t>
      </w:r>
      <w:r w:rsidRPr="00754EEA">
        <w:rPr>
          <w:snapToGrid w:val="0"/>
          <w:sz w:val="28"/>
          <w:szCs w:val="28"/>
          <w:lang w:eastAsia="en-US"/>
        </w:rPr>
        <w:t xml:space="preserve"> </w:t>
      </w:r>
      <w:r w:rsidRPr="001376C4">
        <w:rPr>
          <w:snapToGrid w:val="0"/>
          <w:sz w:val="28"/>
          <w:szCs w:val="28"/>
          <w:lang w:eastAsia="en-US"/>
        </w:rPr>
        <w:t xml:space="preserve">в размере </w:t>
      </w:r>
      <w:r>
        <w:rPr>
          <w:snapToGrid w:val="0"/>
          <w:sz w:val="28"/>
          <w:szCs w:val="28"/>
          <w:lang w:eastAsia="en-US"/>
        </w:rPr>
        <w:t>24,67</w:t>
      </w:r>
      <w:r w:rsidRPr="001376C4">
        <w:rPr>
          <w:snapToGrid w:val="0"/>
          <w:sz w:val="28"/>
          <w:szCs w:val="28"/>
          <w:lang w:eastAsia="en-US"/>
        </w:rPr>
        <w:t xml:space="preserve"> тыс. руб.</w:t>
      </w:r>
    </w:p>
    <w:p w14:paraId="6EE73093" w14:textId="77777777" w:rsidR="008375BD" w:rsidRDefault="008375BD" w:rsidP="008375BD">
      <w:pPr>
        <w:tabs>
          <w:tab w:val="left" w:pos="1134"/>
        </w:tabs>
        <w:ind w:right="-31" w:firstLine="709"/>
        <w:jc w:val="both"/>
        <w:rPr>
          <w:snapToGrid w:val="0"/>
          <w:sz w:val="28"/>
          <w:szCs w:val="28"/>
          <w:lang w:eastAsia="en-US"/>
        </w:rPr>
      </w:pPr>
      <w:r w:rsidRPr="001376C4">
        <w:rPr>
          <w:snapToGrid w:val="0"/>
          <w:sz w:val="28"/>
          <w:szCs w:val="28"/>
          <w:lang w:eastAsia="en-US"/>
        </w:rPr>
        <w:lastRenderedPageBreak/>
        <w:t>Включают в себя расходы ОАО «СКЭК»</w:t>
      </w:r>
      <w:r>
        <w:rPr>
          <w:snapToGrid w:val="0"/>
          <w:sz w:val="28"/>
          <w:szCs w:val="28"/>
          <w:lang w:eastAsia="en-US"/>
        </w:rPr>
        <w:t xml:space="preserve"> на обучение персонала</w:t>
      </w:r>
      <w:r w:rsidRPr="001376C4">
        <w:rPr>
          <w:snapToGrid w:val="0"/>
          <w:sz w:val="28"/>
          <w:szCs w:val="28"/>
          <w:lang w:eastAsia="en-US"/>
        </w:rPr>
        <w:t xml:space="preserve"> </w:t>
      </w:r>
      <w:r w:rsidRPr="003B196F">
        <w:rPr>
          <w:snapToGrid w:val="0"/>
          <w:sz w:val="28"/>
          <w:szCs w:val="28"/>
          <w:lang w:eastAsia="en-US"/>
        </w:rPr>
        <w:t>по сч. 26 «общехозяйственные расходы» ОАО «СКЭК» и по сч. 25 «общепроизводственные расходы» по узлу теплоснабжения Яйский муниципальный округ, с учетом доли затрат согласно учетной политике предприятия</w:t>
      </w:r>
      <w:r w:rsidRPr="0061439A">
        <w:t xml:space="preserve"> </w:t>
      </w:r>
      <w:r w:rsidRPr="0061439A">
        <w:rPr>
          <w:snapToGrid w:val="0"/>
          <w:sz w:val="28"/>
          <w:szCs w:val="28"/>
          <w:lang w:eastAsia="en-US"/>
        </w:rPr>
        <w:t>(общехозяйственные расходы в доле 0,433%, общепроизводственные расходы в доле 83,75%, согласно учетной политике предприятия).</w:t>
      </w:r>
    </w:p>
    <w:p w14:paraId="363F6C71" w14:textId="77777777" w:rsidR="008375BD" w:rsidRDefault="008375BD" w:rsidP="008375BD">
      <w:pPr>
        <w:tabs>
          <w:tab w:val="left" w:pos="1134"/>
        </w:tabs>
        <w:ind w:right="-31" w:firstLine="709"/>
        <w:jc w:val="both"/>
        <w:rPr>
          <w:snapToGrid w:val="0"/>
          <w:sz w:val="28"/>
          <w:szCs w:val="28"/>
          <w:lang w:eastAsia="en-US"/>
        </w:rPr>
      </w:pPr>
    </w:p>
    <w:p w14:paraId="3A2FFA67" w14:textId="77777777" w:rsidR="008375BD" w:rsidRDefault="008375BD" w:rsidP="008375BD">
      <w:pPr>
        <w:tabs>
          <w:tab w:val="left" w:pos="1134"/>
        </w:tabs>
        <w:ind w:right="-31" w:firstLine="709"/>
        <w:jc w:val="both"/>
        <w:rPr>
          <w:snapToGrid w:val="0"/>
          <w:sz w:val="28"/>
          <w:szCs w:val="28"/>
          <w:lang w:eastAsia="en-US"/>
        </w:rPr>
      </w:pPr>
      <w:r w:rsidRPr="00F34BE7">
        <w:rPr>
          <w:snapToGrid w:val="0"/>
          <w:sz w:val="28"/>
          <w:szCs w:val="28"/>
          <w:lang w:eastAsia="en-US"/>
        </w:rPr>
        <w:t xml:space="preserve">Расходы на обучение </w:t>
      </w:r>
      <w:r>
        <w:rPr>
          <w:snapToGrid w:val="0"/>
          <w:sz w:val="28"/>
          <w:szCs w:val="28"/>
          <w:lang w:eastAsia="en-US"/>
        </w:rPr>
        <w:t xml:space="preserve">сотрудников </w:t>
      </w:r>
      <w:r w:rsidRPr="00F34BE7">
        <w:rPr>
          <w:snapToGrid w:val="0"/>
          <w:sz w:val="28"/>
          <w:szCs w:val="28"/>
          <w:lang w:eastAsia="en-US"/>
        </w:rPr>
        <w:t>ОАО «СКЭК» отражены в таблице 8.</w:t>
      </w:r>
    </w:p>
    <w:p w14:paraId="5DA6029B" w14:textId="77777777" w:rsidR="008375BD" w:rsidRPr="00F34BE7" w:rsidRDefault="008375BD" w:rsidP="008375BD">
      <w:pPr>
        <w:tabs>
          <w:tab w:val="left" w:pos="1134"/>
        </w:tabs>
        <w:ind w:right="-31" w:firstLine="709"/>
        <w:jc w:val="both"/>
        <w:rPr>
          <w:snapToGrid w:val="0"/>
          <w:sz w:val="28"/>
          <w:szCs w:val="28"/>
          <w:lang w:eastAsia="en-US"/>
        </w:rPr>
      </w:pPr>
    </w:p>
    <w:p w14:paraId="44BECF32" w14:textId="77777777" w:rsidR="008375BD" w:rsidRPr="00F34BE7" w:rsidRDefault="008375BD" w:rsidP="008375BD">
      <w:pPr>
        <w:ind w:firstLine="709"/>
        <w:jc w:val="right"/>
        <w:rPr>
          <w:snapToGrid w:val="0"/>
          <w:sz w:val="28"/>
          <w:szCs w:val="28"/>
          <w:lang w:eastAsia="en-US"/>
        </w:rPr>
      </w:pPr>
      <w:r w:rsidRPr="00F34BE7">
        <w:rPr>
          <w:snapToGrid w:val="0"/>
          <w:sz w:val="28"/>
          <w:szCs w:val="28"/>
          <w:lang w:eastAsia="en-US"/>
        </w:rPr>
        <w:t>Таблица 8</w:t>
      </w:r>
    </w:p>
    <w:p w14:paraId="671F97AA" w14:textId="77777777" w:rsidR="008375BD" w:rsidRPr="00F31212" w:rsidRDefault="008375BD" w:rsidP="008375BD">
      <w:pPr>
        <w:ind w:firstLine="709"/>
        <w:jc w:val="center"/>
        <w:rPr>
          <w:snapToGrid w:val="0"/>
          <w:sz w:val="28"/>
          <w:szCs w:val="28"/>
          <w:lang w:eastAsia="en-US"/>
        </w:rPr>
      </w:pPr>
      <w:r w:rsidRPr="00F31212">
        <w:rPr>
          <w:snapToGrid w:val="0"/>
          <w:sz w:val="28"/>
          <w:szCs w:val="28"/>
          <w:lang w:eastAsia="en-US"/>
        </w:rPr>
        <w:t>Расходы на обучение ОАО «СКЭК» на 2024 год</w:t>
      </w:r>
    </w:p>
    <w:p w14:paraId="420A412E" w14:textId="77777777" w:rsidR="008375BD" w:rsidRPr="00F34BE7" w:rsidRDefault="008375BD" w:rsidP="008375BD">
      <w:pPr>
        <w:shd w:val="clear" w:color="auto" w:fill="FFFFFF"/>
        <w:ind w:right="-31" w:firstLine="680"/>
        <w:jc w:val="right"/>
        <w:textAlignment w:val="top"/>
        <w:rPr>
          <w:snapToGrid w:val="0"/>
          <w:lang w:eastAsia="en-US"/>
        </w:rPr>
      </w:pPr>
      <w:r w:rsidRPr="00F34BE7">
        <w:rPr>
          <w:snapToGrid w:val="0"/>
          <w:lang w:eastAsia="en-US"/>
        </w:rPr>
        <w:t>тыс. руб.</w:t>
      </w:r>
    </w:p>
    <w:tbl>
      <w:tblPr>
        <w:tblW w:w="986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7"/>
        <w:gridCol w:w="1483"/>
        <w:gridCol w:w="1386"/>
        <w:gridCol w:w="1374"/>
      </w:tblGrid>
      <w:tr w:rsidR="008375BD" w:rsidRPr="00F34BE7" w14:paraId="23104573" w14:textId="77777777" w:rsidTr="00062751">
        <w:trPr>
          <w:trHeight w:val="200"/>
        </w:trPr>
        <w:tc>
          <w:tcPr>
            <w:tcW w:w="5617" w:type="dxa"/>
            <w:shd w:val="clear" w:color="auto" w:fill="auto"/>
            <w:noWrap/>
            <w:vAlign w:val="center"/>
            <w:hideMark/>
          </w:tcPr>
          <w:p w14:paraId="1E73552F" w14:textId="77777777" w:rsidR="008375BD" w:rsidRPr="00F34BE7" w:rsidRDefault="008375BD" w:rsidP="00062751">
            <w:pPr>
              <w:jc w:val="center"/>
            </w:pPr>
            <w:r w:rsidRPr="00F34BE7">
              <w:t>Статья расходов </w:t>
            </w:r>
          </w:p>
        </w:tc>
        <w:tc>
          <w:tcPr>
            <w:tcW w:w="1483" w:type="dxa"/>
            <w:shd w:val="clear" w:color="auto" w:fill="auto"/>
            <w:noWrap/>
            <w:vAlign w:val="center"/>
            <w:hideMark/>
          </w:tcPr>
          <w:p w14:paraId="4997ACE3" w14:textId="77777777" w:rsidR="008375BD" w:rsidRPr="00F34BE7" w:rsidRDefault="008375BD" w:rsidP="00062751">
            <w:pPr>
              <w:jc w:val="center"/>
            </w:pPr>
            <w:r w:rsidRPr="00F34BE7">
              <w:t>сч.26</w:t>
            </w:r>
          </w:p>
        </w:tc>
        <w:tc>
          <w:tcPr>
            <w:tcW w:w="1386" w:type="dxa"/>
            <w:shd w:val="clear" w:color="auto" w:fill="auto"/>
            <w:noWrap/>
            <w:vAlign w:val="center"/>
            <w:hideMark/>
          </w:tcPr>
          <w:p w14:paraId="5AD05EE0" w14:textId="77777777" w:rsidR="008375BD" w:rsidRPr="00F34BE7" w:rsidRDefault="008375BD" w:rsidP="00062751">
            <w:pPr>
              <w:jc w:val="center"/>
            </w:pPr>
            <w:r w:rsidRPr="00F34BE7">
              <w:t>сч.25.01</w:t>
            </w:r>
          </w:p>
        </w:tc>
        <w:tc>
          <w:tcPr>
            <w:tcW w:w="1374" w:type="dxa"/>
            <w:shd w:val="clear" w:color="auto" w:fill="auto"/>
            <w:noWrap/>
            <w:vAlign w:val="center"/>
            <w:hideMark/>
          </w:tcPr>
          <w:p w14:paraId="06D48C1F" w14:textId="77777777" w:rsidR="008375BD" w:rsidRPr="00F34BE7" w:rsidRDefault="008375BD" w:rsidP="00062751">
            <w:pPr>
              <w:jc w:val="center"/>
            </w:pPr>
            <w:r w:rsidRPr="00F34BE7">
              <w:t>Итого</w:t>
            </w:r>
          </w:p>
        </w:tc>
      </w:tr>
      <w:tr w:rsidR="008375BD" w:rsidRPr="00F34BE7" w14:paraId="20A4BBFD" w14:textId="77777777" w:rsidTr="00062751">
        <w:trPr>
          <w:trHeight w:val="392"/>
        </w:trPr>
        <w:tc>
          <w:tcPr>
            <w:tcW w:w="5617" w:type="dxa"/>
            <w:shd w:val="clear" w:color="auto" w:fill="auto"/>
            <w:vAlign w:val="bottom"/>
            <w:hideMark/>
          </w:tcPr>
          <w:p w14:paraId="42450B7E" w14:textId="77777777" w:rsidR="008375BD" w:rsidRPr="00F34BE7" w:rsidRDefault="008375BD" w:rsidP="00062751">
            <w:r w:rsidRPr="00F34BE7">
              <w:rPr>
                <w:snapToGrid w:val="0"/>
                <w:sz w:val="28"/>
                <w:szCs w:val="28"/>
              </w:rPr>
              <w:t>Расходы на обучение</w:t>
            </w:r>
          </w:p>
        </w:tc>
        <w:tc>
          <w:tcPr>
            <w:tcW w:w="1483" w:type="dxa"/>
            <w:shd w:val="clear" w:color="auto" w:fill="auto"/>
            <w:noWrap/>
            <w:vAlign w:val="bottom"/>
          </w:tcPr>
          <w:p w14:paraId="6DD6BBE2" w14:textId="77777777" w:rsidR="008375BD" w:rsidRPr="00F34BE7" w:rsidRDefault="008375BD" w:rsidP="00062751">
            <w:pPr>
              <w:jc w:val="right"/>
              <w:rPr>
                <w:snapToGrid w:val="0"/>
                <w:sz w:val="28"/>
                <w:szCs w:val="28"/>
              </w:rPr>
            </w:pPr>
            <w:r w:rsidRPr="00F34BE7">
              <w:rPr>
                <w:snapToGrid w:val="0"/>
                <w:sz w:val="28"/>
                <w:szCs w:val="28"/>
              </w:rPr>
              <w:t>6,06</w:t>
            </w:r>
          </w:p>
        </w:tc>
        <w:tc>
          <w:tcPr>
            <w:tcW w:w="1386" w:type="dxa"/>
            <w:shd w:val="clear" w:color="auto" w:fill="auto"/>
            <w:noWrap/>
            <w:vAlign w:val="bottom"/>
          </w:tcPr>
          <w:p w14:paraId="61F2C882" w14:textId="77777777" w:rsidR="008375BD" w:rsidRPr="00F34BE7" w:rsidRDefault="008375BD" w:rsidP="00062751">
            <w:pPr>
              <w:jc w:val="right"/>
              <w:rPr>
                <w:snapToGrid w:val="0"/>
                <w:sz w:val="28"/>
                <w:szCs w:val="28"/>
              </w:rPr>
            </w:pPr>
            <w:r w:rsidRPr="00F34BE7">
              <w:rPr>
                <w:snapToGrid w:val="0"/>
                <w:sz w:val="28"/>
                <w:szCs w:val="28"/>
              </w:rPr>
              <w:t>18,61</w:t>
            </w:r>
          </w:p>
        </w:tc>
        <w:tc>
          <w:tcPr>
            <w:tcW w:w="1374" w:type="dxa"/>
            <w:shd w:val="clear" w:color="auto" w:fill="auto"/>
            <w:noWrap/>
            <w:vAlign w:val="bottom"/>
          </w:tcPr>
          <w:p w14:paraId="3A03035C" w14:textId="77777777" w:rsidR="008375BD" w:rsidRPr="00F34BE7" w:rsidRDefault="008375BD" w:rsidP="00062751">
            <w:pPr>
              <w:jc w:val="right"/>
              <w:rPr>
                <w:snapToGrid w:val="0"/>
                <w:sz w:val="28"/>
                <w:szCs w:val="28"/>
              </w:rPr>
            </w:pPr>
            <w:r w:rsidRPr="00F34BE7">
              <w:rPr>
                <w:snapToGrid w:val="0"/>
                <w:sz w:val="28"/>
                <w:szCs w:val="28"/>
              </w:rPr>
              <w:t>24,67</w:t>
            </w:r>
          </w:p>
        </w:tc>
      </w:tr>
      <w:tr w:rsidR="008375BD" w:rsidRPr="00F34BE7" w14:paraId="2C5F9BE2" w14:textId="77777777" w:rsidTr="00062751">
        <w:trPr>
          <w:trHeight w:val="200"/>
        </w:trPr>
        <w:tc>
          <w:tcPr>
            <w:tcW w:w="5617" w:type="dxa"/>
            <w:shd w:val="clear" w:color="auto" w:fill="auto"/>
            <w:noWrap/>
            <w:vAlign w:val="bottom"/>
            <w:hideMark/>
          </w:tcPr>
          <w:p w14:paraId="6ACC8B09" w14:textId="77777777" w:rsidR="008375BD" w:rsidRPr="00F34BE7" w:rsidRDefault="008375BD" w:rsidP="00062751">
            <w:pPr>
              <w:rPr>
                <w:snapToGrid w:val="0"/>
                <w:sz w:val="28"/>
                <w:szCs w:val="28"/>
              </w:rPr>
            </w:pPr>
            <w:r w:rsidRPr="00F34BE7">
              <w:rPr>
                <w:snapToGrid w:val="0"/>
                <w:sz w:val="28"/>
                <w:szCs w:val="28"/>
              </w:rPr>
              <w:t>Итого</w:t>
            </w:r>
          </w:p>
        </w:tc>
        <w:tc>
          <w:tcPr>
            <w:tcW w:w="1483" w:type="dxa"/>
            <w:shd w:val="clear" w:color="auto" w:fill="auto"/>
            <w:noWrap/>
            <w:vAlign w:val="bottom"/>
            <w:hideMark/>
          </w:tcPr>
          <w:p w14:paraId="43FEC5F7" w14:textId="77777777" w:rsidR="008375BD" w:rsidRPr="00F34BE7" w:rsidRDefault="008375BD" w:rsidP="00062751">
            <w:pPr>
              <w:jc w:val="right"/>
              <w:rPr>
                <w:snapToGrid w:val="0"/>
                <w:sz w:val="28"/>
                <w:szCs w:val="28"/>
              </w:rPr>
            </w:pPr>
            <w:r w:rsidRPr="00F34BE7">
              <w:rPr>
                <w:snapToGrid w:val="0"/>
                <w:sz w:val="28"/>
                <w:szCs w:val="28"/>
              </w:rPr>
              <w:t>6,06</w:t>
            </w:r>
          </w:p>
        </w:tc>
        <w:tc>
          <w:tcPr>
            <w:tcW w:w="1386" w:type="dxa"/>
            <w:shd w:val="clear" w:color="auto" w:fill="auto"/>
            <w:noWrap/>
            <w:vAlign w:val="bottom"/>
            <w:hideMark/>
          </w:tcPr>
          <w:p w14:paraId="1FFD6B93" w14:textId="77777777" w:rsidR="008375BD" w:rsidRPr="00F34BE7" w:rsidRDefault="008375BD" w:rsidP="00062751">
            <w:pPr>
              <w:jc w:val="right"/>
              <w:rPr>
                <w:snapToGrid w:val="0"/>
                <w:sz w:val="28"/>
                <w:szCs w:val="28"/>
              </w:rPr>
            </w:pPr>
            <w:r w:rsidRPr="00F34BE7">
              <w:rPr>
                <w:snapToGrid w:val="0"/>
                <w:sz w:val="28"/>
                <w:szCs w:val="28"/>
              </w:rPr>
              <w:t>18,61</w:t>
            </w:r>
          </w:p>
        </w:tc>
        <w:tc>
          <w:tcPr>
            <w:tcW w:w="1374" w:type="dxa"/>
            <w:shd w:val="clear" w:color="auto" w:fill="auto"/>
            <w:noWrap/>
            <w:vAlign w:val="bottom"/>
            <w:hideMark/>
          </w:tcPr>
          <w:p w14:paraId="5814ADE2" w14:textId="77777777" w:rsidR="008375BD" w:rsidRPr="00F34BE7" w:rsidRDefault="008375BD" w:rsidP="00062751">
            <w:pPr>
              <w:jc w:val="right"/>
              <w:rPr>
                <w:snapToGrid w:val="0"/>
                <w:sz w:val="28"/>
                <w:szCs w:val="28"/>
              </w:rPr>
            </w:pPr>
            <w:r w:rsidRPr="00F34BE7">
              <w:rPr>
                <w:snapToGrid w:val="0"/>
                <w:sz w:val="28"/>
                <w:szCs w:val="28"/>
              </w:rPr>
              <w:t>24,67</w:t>
            </w:r>
          </w:p>
        </w:tc>
      </w:tr>
    </w:tbl>
    <w:p w14:paraId="6AEBEC57" w14:textId="77777777" w:rsidR="008375BD" w:rsidRDefault="008375BD" w:rsidP="008375BD">
      <w:pPr>
        <w:pStyle w:val="afd"/>
        <w:ind w:left="360"/>
        <w:jc w:val="left"/>
        <w:rPr>
          <w:rFonts w:ascii="Times New Roman" w:hAnsi="Times New Roman"/>
          <w:b/>
          <w:sz w:val="28"/>
          <w:szCs w:val="28"/>
        </w:rPr>
      </w:pPr>
      <w:bookmarkStart w:id="129" w:name="_Toc500928454"/>
      <w:bookmarkStart w:id="130" w:name="_Toc58591011"/>
    </w:p>
    <w:p w14:paraId="77D6AB21" w14:textId="77777777" w:rsidR="008375BD" w:rsidRPr="000E349C" w:rsidRDefault="008375BD" w:rsidP="00F33C92">
      <w:pPr>
        <w:pStyle w:val="afd"/>
        <w:numPr>
          <w:ilvl w:val="2"/>
          <w:numId w:val="11"/>
        </w:numPr>
        <w:rPr>
          <w:rFonts w:ascii="Times New Roman" w:hAnsi="Times New Roman"/>
          <w:b/>
          <w:sz w:val="28"/>
          <w:szCs w:val="28"/>
        </w:rPr>
      </w:pPr>
      <w:r w:rsidRPr="000E349C">
        <w:rPr>
          <w:rFonts w:ascii="Times New Roman" w:hAnsi="Times New Roman"/>
          <w:b/>
          <w:sz w:val="28"/>
          <w:szCs w:val="28"/>
        </w:rPr>
        <w:t xml:space="preserve"> Арендная плата</w:t>
      </w:r>
      <w:bookmarkEnd w:id="129"/>
      <w:bookmarkEnd w:id="130"/>
    </w:p>
    <w:p w14:paraId="017015FD" w14:textId="77777777" w:rsidR="008375BD" w:rsidRPr="00F34BE7" w:rsidRDefault="008375BD" w:rsidP="008375BD">
      <w:pPr>
        <w:tabs>
          <w:tab w:val="left" w:pos="1134"/>
        </w:tabs>
        <w:ind w:firstLine="709"/>
        <w:jc w:val="both"/>
        <w:rPr>
          <w:sz w:val="28"/>
          <w:szCs w:val="28"/>
        </w:rPr>
      </w:pPr>
    </w:p>
    <w:p w14:paraId="44084E45" w14:textId="77777777" w:rsidR="008375BD" w:rsidRPr="003B196F" w:rsidRDefault="008375BD" w:rsidP="008375BD">
      <w:pPr>
        <w:tabs>
          <w:tab w:val="left" w:pos="1134"/>
        </w:tabs>
        <w:ind w:right="-31" w:firstLine="709"/>
        <w:jc w:val="both"/>
        <w:rPr>
          <w:snapToGrid w:val="0"/>
          <w:sz w:val="28"/>
          <w:szCs w:val="28"/>
        </w:rPr>
      </w:pPr>
      <w:r w:rsidRPr="003B196F">
        <w:rPr>
          <w:snapToGrid w:val="0"/>
          <w:sz w:val="28"/>
          <w:szCs w:val="28"/>
        </w:rPr>
        <w:t>В базовом уровне расходы</w:t>
      </w:r>
      <w:r>
        <w:rPr>
          <w:snapToGrid w:val="0"/>
          <w:sz w:val="28"/>
          <w:szCs w:val="28"/>
        </w:rPr>
        <w:t xml:space="preserve"> по арендной плате</w:t>
      </w:r>
      <w:r w:rsidRPr="003B196F">
        <w:rPr>
          <w:snapToGrid w:val="0"/>
          <w:sz w:val="28"/>
          <w:szCs w:val="28"/>
        </w:rPr>
        <w:t xml:space="preserve"> экспертами учтены в соответствии с утвержденными ДПР в концессионном соглашении </w:t>
      </w:r>
      <w:r w:rsidRPr="00754EEA">
        <w:rPr>
          <w:snapToGrid w:val="0"/>
          <w:sz w:val="28"/>
          <w:szCs w:val="28"/>
        </w:rPr>
        <w:t xml:space="preserve">от 11.11.2024 </w:t>
      </w:r>
      <w:r>
        <w:rPr>
          <w:snapToGrid w:val="0"/>
          <w:sz w:val="28"/>
          <w:szCs w:val="28"/>
        </w:rPr>
        <w:br/>
      </w:r>
      <w:r w:rsidRPr="00754EEA">
        <w:rPr>
          <w:snapToGrid w:val="0"/>
          <w:sz w:val="28"/>
          <w:szCs w:val="28"/>
        </w:rPr>
        <w:t>№ 2023/ЯЯ</w:t>
      </w:r>
      <w:r>
        <w:rPr>
          <w:snapToGrid w:val="0"/>
          <w:sz w:val="28"/>
          <w:szCs w:val="28"/>
        </w:rPr>
        <w:t>,</w:t>
      </w:r>
      <w:r w:rsidRPr="00754EEA">
        <w:rPr>
          <w:snapToGrid w:val="0"/>
          <w:sz w:val="28"/>
          <w:szCs w:val="28"/>
        </w:rPr>
        <w:t xml:space="preserve"> </w:t>
      </w:r>
      <w:r w:rsidRPr="003B196F">
        <w:rPr>
          <w:snapToGrid w:val="0"/>
          <w:sz w:val="28"/>
          <w:szCs w:val="28"/>
        </w:rPr>
        <w:t xml:space="preserve">в размере </w:t>
      </w:r>
      <w:r>
        <w:rPr>
          <w:snapToGrid w:val="0"/>
          <w:sz w:val="28"/>
          <w:szCs w:val="28"/>
        </w:rPr>
        <w:t>77,06</w:t>
      </w:r>
      <w:r w:rsidRPr="003B196F">
        <w:rPr>
          <w:snapToGrid w:val="0"/>
          <w:sz w:val="28"/>
          <w:szCs w:val="28"/>
        </w:rPr>
        <w:t xml:space="preserve"> тыс. руб.</w:t>
      </w:r>
    </w:p>
    <w:p w14:paraId="0DAF9239" w14:textId="77777777" w:rsidR="008375BD" w:rsidRDefault="008375BD" w:rsidP="008375BD">
      <w:pPr>
        <w:tabs>
          <w:tab w:val="left" w:pos="1134"/>
        </w:tabs>
        <w:ind w:right="-31" w:firstLine="709"/>
        <w:jc w:val="both"/>
        <w:rPr>
          <w:snapToGrid w:val="0"/>
          <w:sz w:val="28"/>
          <w:szCs w:val="28"/>
        </w:rPr>
      </w:pPr>
      <w:r w:rsidRPr="003B196F">
        <w:rPr>
          <w:snapToGrid w:val="0"/>
          <w:sz w:val="28"/>
          <w:szCs w:val="28"/>
        </w:rPr>
        <w:t xml:space="preserve">Включают в себя расходы ОАО «СКЭК» на </w:t>
      </w:r>
      <w:r>
        <w:rPr>
          <w:snapToGrid w:val="0"/>
          <w:sz w:val="28"/>
          <w:szCs w:val="28"/>
        </w:rPr>
        <w:t>арендную плату</w:t>
      </w:r>
      <w:r w:rsidRPr="003B196F">
        <w:rPr>
          <w:snapToGrid w:val="0"/>
          <w:sz w:val="28"/>
          <w:szCs w:val="28"/>
        </w:rPr>
        <w:t xml:space="preserve"> по сч. 26 «общехозяйственные расходы» ОАО «СКЭК» и по сч. 25 «общепроизводственные расходы» по узлу теплоснабжения Яйский муниципальный округ, с учетом доли затрат согласно учетной политике предприятия</w:t>
      </w:r>
      <w:r w:rsidRPr="0061439A">
        <w:t xml:space="preserve"> </w:t>
      </w:r>
      <w:r w:rsidRPr="0061439A">
        <w:rPr>
          <w:snapToGrid w:val="0"/>
          <w:sz w:val="28"/>
          <w:szCs w:val="28"/>
        </w:rPr>
        <w:t>(общехозяйственные расходы в доле 0,433%, общепроизводственные расходы в доле 83,75%, согласно учетной политике предприятия).</w:t>
      </w:r>
    </w:p>
    <w:p w14:paraId="23895BE4" w14:textId="77777777" w:rsidR="008375BD" w:rsidRPr="00F34BE7" w:rsidRDefault="008375BD" w:rsidP="008375BD">
      <w:pPr>
        <w:tabs>
          <w:tab w:val="left" w:pos="1134"/>
        </w:tabs>
        <w:ind w:right="-31" w:firstLine="709"/>
        <w:jc w:val="both"/>
        <w:rPr>
          <w:snapToGrid w:val="0"/>
          <w:sz w:val="28"/>
          <w:szCs w:val="28"/>
          <w:lang w:eastAsia="en-US"/>
        </w:rPr>
      </w:pPr>
      <w:r w:rsidRPr="00F34BE7">
        <w:rPr>
          <w:snapToGrid w:val="0"/>
          <w:sz w:val="28"/>
          <w:szCs w:val="28"/>
          <w:lang w:eastAsia="en-US"/>
        </w:rPr>
        <w:t>Расходы на арендную плату ОАО «СКЭК» отражены в таблице 9.</w:t>
      </w:r>
    </w:p>
    <w:p w14:paraId="679702BB" w14:textId="77777777" w:rsidR="008375BD" w:rsidRPr="00F34BE7" w:rsidRDefault="008375BD" w:rsidP="008375BD">
      <w:pPr>
        <w:ind w:firstLine="709"/>
        <w:jc w:val="right"/>
        <w:rPr>
          <w:snapToGrid w:val="0"/>
          <w:sz w:val="28"/>
          <w:szCs w:val="28"/>
          <w:lang w:eastAsia="en-US"/>
        </w:rPr>
      </w:pPr>
      <w:r w:rsidRPr="00F34BE7">
        <w:rPr>
          <w:snapToGrid w:val="0"/>
          <w:sz w:val="28"/>
          <w:szCs w:val="28"/>
          <w:lang w:eastAsia="en-US"/>
        </w:rPr>
        <w:t>Таблица 9</w:t>
      </w:r>
    </w:p>
    <w:p w14:paraId="2750B606" w14:textId="77777777" w:rsidR="008375BD" w:rsidRPr="00F31212" w:rsidRDefault="008375BD" w:rsidP="008375BD">
      <w:pPr>
        <w:ind w:firstLine="709"/>
        <w:jc w:val="center"/>
        <w:rPr>
          <w:snapToGrid w:val="0"/>
          <w:sz w:val="28"/>
          <w:szCs w:val="28"/>
          <w:lang w:eastAsia="en-US"/>
        </w:rPr>
      </w:pPr>
      <w:r w:rsidRPr="00F31212">
        <w:rPr>
          <w:snapToGrid w:val="0"/>
          <w:sz w:val="28"/>
          <w:szCs w:val="28"/>
          <w:lang w:eastAsia="en-US"/>
        </w:rPr>
        <w:t>Расходы на арендную плату ОАО «СКЭК» на 2024 год</w:t>
      </w:r>
    </w:p>
    <w:p w14:paraId="5E63C1D8" w14:textId="77777777" w:rsidR="008375BD" w:rsidRPr="00F34BE7" w:rsidRDefault="008375BD" w:rsidP="008375BD">
      <w:pPr>
        <w:tabs>
          <w:tab w:val="left" w:pos="1134"/>
        </w:tabs>
        <w:ind w:right="-31" w:firstLine="680"/>
        <w:jc w:val="right"/>
        <w:rPr>
          <w:snapToGrid w:val="0"/>
          <w:sz w:val="28"/>
          <w:szCs w:val="28"/>
        </w:rPr>
      </w:pPr>
      <w:r w:rsidRPr="00F34BE7">
        <w:rPr>
          <w:snapToGrid w:val="0"/>
          <w:lang w:eastAsia="en-US"/>
        </w:rPr>
        <w:t>тыс. руб</w:t>
      </w:r>
      <w:r w:rsidRPr="00F34BE7">
        <w:rPr>
          <w:snapToGrid w:val="0"/>
          <w:sz w:val="28"/>
          <w:szCs w:val="28"/>
        </w:rPr>
        <w:t>.</w:t>
      </w:r>
    </w:p>
    <w:tbl>
      <w:tblPr>
        <w:tblW w:w="9864"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9"/>
        <w:gridCol w:w="1972"/>
        <w:gridCol w:w="1587"/>
        <w:gridCol w:w="1666"/>
      </w:tblGrid>
      <w:tr w:rsidR="008375BD" w:rsidRPr="00F34BE7" w14:paraId="6D0FE6CF" w14:textId="77777777" w:rsidTr="00062751">
        <w:trPr>
          <w:trHeight w:val="296"/>
        </w:trPr>
        <w:tc>
          <w:tcPr>
            <w:tcW w:w="4639" w:type="dxa"/>
            <w:shd w:val="clear" w:color="auto" w:fill="auto"/>
            <w:noWrap/>
            <w:vAlign w:val="center"/>
            <w:hideMark/>
          </w:tcPr>
          <w:p w14:paraId="3410681E" w14:textId="77777777" w:rsidR="008375BD" w:rsidRPr="00F34BE7" w:rsidRDefault="008375BD" w:rsidP="00062751">
            <w:pPr>
              <w:jc w:val="center"/>
            </w:pPr>
            <w:r w:rsidRPr="00F34BE7">
              <w:t>Статья расходов </w:t>
            </w:r>
          </w:p>
        </w:tc>
        <w:tc>
          <w:tcPr>
            <w:tcW w:w="1972" w:type="dxa"/>
            <w:shd w:val="clear" w:color="auto" w:fill="auto"/>
            <w:noWrap/>
            <w:vAlign w:val="center"/>
            <w:hideMark/>
          </w:tcPr>
          <w:p w14:paraId="747708E8" w14:textId="77777777" w:rsidR="008375BD" w:rsidRPr="00F34BE7" w:rsidRDefault="008375BD" w:rsidP="00062751">
            <w:pPr>
              <w:jc w:val="center"/>
            </w:pPr>
            <w:r w:rsidRPr="00F34BE7">
              <w:t>сч.26</w:t>
            </w:r>
          </w:p>
        </w:tc>
        <w:tc>
          <w:tcPr>
            <w:tcW w:w="1587" w:type="dxa"/>
            <w:shd w:val="clear" w:color="auto" w:fill="auto"/>
            <w:noWrap/>
            <w:vAlign w:val="center"/>
            <w:hideMark/>
          </w:tcPr>
          <w:p w14:paraId="159DAD76" w14:textId="77777777" w:rsidR="008375BD" w:rsidRPr="00F34BE7" w:rsidRDefault="008375BD" w:rsidP="00062751">
            <w:pPr>
              <w:jc w:val="center"/>
            </w:pPr>
            <w:r w:rsidRPr="00F34BE7">
              <w:t>сч.25.01</w:t>
            </w:r>
          </w:p>
        </w:tc>
        <w:tc>
          <w:tcPr>
            <w:tcW w:w="1666" w:type="dxa"/>
            <w:shd w:val="clear" w:color="auto" w:fill="auto"/>
            <w:noWrap/>
            <w:vAlign w:val="center"/>
            <w:hideMark/>
          </w:tcPr>
          <w:p w14:paraId="5D144109" w14:textId="77777777" w:rsidR="008375BD" w:rsidRPr="00F34BE7" w:rsidRDefault="008375BD" w:rsidP="00062751">
            <w:pPr>
              <w:jc w:val="center"/>
            </w:pPr>
            <w:r w:rsidRPr="00F34BE7">
              <w:t>Итого</w:t>
            </w:r>
          </w:p>
        </w:tc>
      </w:tr>
      <w:tr w:rsidR="008375BD" w:rsidRPr="00F34BE7" w14:paraId="3531AFC8" w14:textId="77777777" w:rsidTr="00062751">
        <w:trPr>
          <w:trHeight w:val="282"/>
        </w:trPr>
        <w:tc>
          <w:tcPr>
            <w:tcW w:w="4639" w:type="dxa"/>
            <w:shd w:val="clear" w:color="auto" w:fill="auto"/>
            <w:vAlign w:val="bottom"/>
            <w:hideMark/>
          </w:tcPr>
          <w:p w14:paraId="16168CA9" w14:textId="77777777" w:rsidR="008375BD" w:rsidRPr="00F34BE7" w:rsidRDefault="008375BD" w:rsidP="00062751">
            <w:r w:rsidRPr="00F34BE7">
              <w:t>Аренда офиса и прочего имущества</w:t>
            </w:r>
          </w:p>
        </w:tc>
        <w:tc>
          <w:tcPr>
            <w:tcW w:w="1972" w:type="dxa"/>
            <w:shd w:val="clear" w:color="auto" w:fill="auto"/>
            <w:noWrap/>
            <w:vAlign w:val="bottom"/>
            <w:hideMark/>
          </w:tcPr>
          <w:p w14:paraId="7A1EF3CD" w14:textId="77777777" w:rsidR="008375BD" w:rsidRPr="00F34BE7" w:rsidRDefault="008375BD" w:rsidP="00062751">
            <w:pPr>
              <w:jc w:val="right"/>
            </w:pPr>
            <w:r w:rsidRPr="00F34BE7">
              <w:t>77,03</w:t>
            </w:r>
          </w:p>
        </w:tc>
        <w:tc>
          <w:tcPr>
            <w:tcW w:w="1587" w:type="dxa"/>
            <w:shd w:val="clear" w:color="auto" w:fill="auto"/>
            <w:noWrap/>
            <w:vAlign w:val="bottom"/>
            <w:hideMark/>
          </w:tcPr>
          <w:p w14:paraId="107BF976" w14:textId="77777777" w:rsidR="008375BD" w:rsidRPr="00F34BE7" w:rsidRDefault="008375BD" w:rsidP="00062751">
            <w:pPr>
              <w:jc w:val="right"/>
            </w:pPr>
            <w:r w:rsidRPr="00F34BE7">
              <w:t>0,03</w:t>
            </w:r>
          </w:p>
        </w:tc>
        <w:tc>
          <w:tcPr>
            <w:tcW w:w="1666" w:type="dxa"/>
            <w:shd w:val="clear" w:color="auto" w:fill="auto"/>
            <w:noWrap/>
            <w:vAlign w:val="bottom"/>
            <w:hideMark/>
          </w:tcPr>
          <w:p w14:paraId="7F1DCC40" w14:textId="77777777" w:rsidR="008375BD" w:rsidRPr="00F34BE7" w:rsidRDefault="008375BD" w:rsidP="00062751">
            <w:pPr>
              <w:jc w:val="right"/>
            </w:pPr>
            <w:r w:rsidRPr="00F34BE7">
              <w:t>77,06</w:t>
            </w:r>
          </w:p>
        </w:tc>
      </w:tr>
      <w:tr w:rsidR="008375BD" w:rsidRPr="00F34BE7" w14:paraId="3AAF27B8" w14:textId="77777777" w:rsidTr="00062751">
        <w:trPr>
          <w:trHeight w:val="296"/>
        </w:trPr>
        <w:tc>
          <w:tcPr>
            <w:tcW w:w="4639" w:type="dxa"/>
            <w:shd w:val="clear" w:color="auto" w:fill="auto"/>
            <w:noWrap/>
            <w:vAlign w:val="bottom"/>
            <w:hideMark/>
          </w:tcPr>
          <w:p w14:paraId="4E31614C" w14:textId="77777777" w:rsidR="008375BD" w:rsidRPr="00F34BE7" w:rsidRDefault="008375BD" w:rsidP="00062751">
            <w:r w:rsidRPr="00F34BE7">
              <w:t>Итого</w:t>
            </w:r>
          </w:p>
        </w:tc>
        <w:tc>
          <w:tcPr>
            <w:tcW w:w="1972" w:type="dxa"/>
            <w:shd w:val="clear" w:color="auto" w:fill="auto"/>
            <w:noWrap/>
            <w:vAlign w:val="bottom"/>
            <w:hideMark/>
          </w:tcPr>
          <w:p w14:paraId="576E920D" w14:textId="77777777" w:rsidR="008375BD" w:rsidRPr="00F34BE7" w:rsidRDefault="008375BD" w:rsidP="00062751">
            <w:pPr>
              <w:jc w:val="right"/>
            </w:pPr>
            <w:r w:rsidRPr="00F34BE7">
              <w:t>77,03</w:t>
            </w:r>
          </w:p>
        </w:tc>
        <w:tc>
          <w:tcPr>
            <w:tcW w:w="1587" w:type="dxa"/>
            <w:shd w:val="clear" w:color="auto" w:fill="auto"/>
            <w:noWrap/>
            <w:vAlign w:val="bottom"/>
            <w:hideMark/>
          </w:tcPr>
          <w:p w14:paraId="47E5D6B6" w14:textId="77777777" w:rsidR="008375BD" w:rsidRPr="00F34BE7" w:rsidRDefault="008375BD" w:rsidP="00062751">
            <w:pPr>
              <w:jc w:val="right"/>
            </w:pPr>
            <w:r w:rsidRPr="00F34BE7">
              <w:t>0,03</w:t>
            </w:r>
          </w:p>
        </w:tc>
        <w:tc>
          <w:tcPr>
            <w:tcW w:w="1666" w:type="dxa"/>
            <w:shd w:val="clear" w:color="auto" w:fill="auto"/>
            <w:noWrap/>
            <w:vAlign w:val="bottom"/>
            <w:hideMark/>
          </w:tcPr>
          <w:p w14:paraId="576AE3B9" w14:textId="77777777" w:rsidR="008375BD" w:rsidRPr="00F34BE7" w:rsidRDefault="008375BD" w:rsidP="00062751">
            <w:pPr>
              <w:jc w:val="right"/>
            </w:pPr>
            <w:r w:rsidRPr="00F34BE7">
              <w:t>77,06</w:t>
            </w:r>
          </w:p>
        </w:tc>
      </w:tr>
    </w:tbl>
    <w:p w14:paraId="6C938CD1" w14:textId="77777777" w:rsidR="008375BD" w:rsidRPr="00F34BE7" w:rsidRDefault="008375BD" w:rsidP="008375BD">
      <w:pPr>
        <w:rPr>
          <w:sz w:val="28"/>
          <w:szCs w:val="28"/>
        </w:rPr>
      </w:pPr>
    </w:p>
    <w:p w14:paraId="738E18FF" w14:textId="77777777" w:rsidR="008375BD" w:rsidRPr="000E349C" w:rsidRDefault="008375BD" w:rsidP="00F33C92">
      <w:pPr>
        <w:pStyle w:val="afd"/>
        <w:numPr>
          <w:ilvl w:val="2"/>
          <w:numId w:val="11"/>
        </w:numPr>
        <w:rPr>
          <w:rFonts w:ascii="Times New Roman" w:hAnsi="Times New Roman"/>
          <w:b/>
          <w:sz w:val="28"/>
          <w:szCs w:val="28"/>
        </w:rPr>
      </w:pPr>
      <w:bookmarkStart w:id="131" w:name="_Toc500928455"/>
      <w:bookmarkStart w:id="132" w:name="_Toc58591012"/>
      <w:r w:rsidRPr="000E349C">
        <w:rPr>
          <w:rFonts w:ascii="Times New Roman" w:hAnsi="Times New Roman"/>
          <w:b/>
          <w:sz w:val="28"/>
          <w:szCs w:val="28"/>
        </w:rPr>
        <w:t xml:space="preserve"> </w:t>
      </w:r>
      <w:bookmarkEnd w:id="131"/>
      <w:bookmarkEnd w:id="132"/>
      <w:r w:rsidRPr="000E349C">
        <w:rPr>
          <w:rFonts w:ascii="Times New Roman" w:hAnsi="Times New Roman"/>
          <w:b/>
          <w:sz w:val="28"/>
          <w:szCs w:val="28"/>
        </w:rPr>
        <w:t xml:space="preserve">Расходы на выполнение работ и услуг производственного характера, выполняемых по договорам со сторонними организациями </w:t>
      </w:r>
      <w:r>
        <w:rPr>
          <w:rFonts w:ascii="Times New Roman" w:hAnsi="Times New Roman"/>
          <w:b/>
          <w:sz w:val="28"/>
          <w:szCs w:val="28"/>
        </w:rPr>
        <w:br/>
      </w:r>
      <w:r w:rsidRPr="000E349C">
        <w:rPr>
          <w:rFonts w:ascii="Times New Roman" w:hAnsi="Times New Roman"/>
          <w:b/>
          <w:sz w:val="28"/>
          <w:szCs w:val="28"/>
        </w:rPr>
        <w:t>(затраты ОАО «СКЭК»)</w:t>
      </w:r>
      <w:r w:rsidRPr="000E349C">
        <w:rPr>
          <w:rFonts w:ascii="Times New Roman" w:hAnsi="Times New Roman"/>
          <w:b/>
          <w:sz w:val="28"/>
          <w:szCs w:val="28"/>
        </w:rPr>
        <w:tab/>
      </w:r>
      <w:r w:rsidRPr="000E349C">
        <w:rPr>
          <w:rFonts w:ascii="Times New Roman" w:hAnsi="Times New Roman"/>
          <w:b/>
          <w:sz w:val="28"/>
          <w:szCs w:val="28"/>
        </w:rPr>
        <w:tab/>
      </w:r>
    </w:p>
    <w:p w14:paraId="2D61DE35" w14:textId="77777777" w:rsidR="008375BD" w:rsidRPr="00F34BE7" w:rsidRDefault="008375BD" w:rsidP="008375BD">
      <w:pPr>
        <w:tabs>
          <w:tab w:val="left" w:pos="426"/>
        </w:tabs>
        <w:jc w:val="both"/>
        <w:rPr>
          <w:sz w:val="28"/>
          <w:szCs w:val="28"/>
        </w:rPr>
      </w:pPr>
      <w:r w:rsidRPr="00F34BE7">
        <w:rPr>
          <w:sz w:val="28"/>
          <w:szCs w:val="28"/>
        </w:rPr>
        <w:tab/>
      </w:r>
      <w:r w:rsidRPr="00F34BE7">
        <w:rPr>
          <w:sz w:val="28"/>
          <w:szCs w:val="28"/>
        </w:rPr>
        <w:tab/>
      </w:r>
    </w:p>
    <w:p w14:paraId="1E965C91" w14:textId="77777777" w:rsidR="008375BD" w:rsidRPr="00F34BE7" w:rsidRDefault="008375BD" w:rsidP="008375BD">
      <w:pPr>
        <w:autoSpaceDE w:val="0"/>
        <w:autoSpaceDN w:val="0"/>
        <w:adjustRightInd w:val="0"/>
        <w:ind w:firstLine="709"/>
        <w:jc w:val="both"/>
        <w:rPr>
          <w:sz w:val="28"/>
          <w:szCs w:val="28"/>
        </w:rPr>
      </w:pPr>
      <w:r w:rsidRPr="00F34BE7">
        <w:rPr>
          <w:sz w:val="28"/>
          <w:szCs w:val="28"/>
        </w:rPr>
        <w:t xml:space="preserve">Согласно п.30. Методических указаний, утвержденных Приказом ФСТ России от 13.06.2013 </w:t>
      </w:r>
      <w:r>
        <w:rPr>
          <w:sz w:val="28"/>
          <w:szCs w:val="28"/>
        </w:rPr>
        <w:t>№</w:t>
      </w:r>
      <w:r w:rsidRPr="00F34BE7">
        <w:rPr>
          <w:sz w:val="28"/>
          <w:szCs w:val="28"/>
        </w:rPr>
        <w:t xml:space="preserve"> 760-э «Об утверждении Методических указаний по расчету регулируемых цен (тарифов) в сфере теплоснабжения» расходы, предусмотренные </w:t>
      </w:r>
      <w:hyperlink r:id="rId46" w:history="1">
        <w:r w:rsidRPr="00F34BE7">
          <w:rPr>
            <w:sz w:val="28"/>
            <w:szCs w:val="28"/>
          </w:rPr>
          <w:t>подпунктами 8</w:t>
        </w:r>
      </w:hyperlink>
      <w:r w:rsidRPr="00F34BE7">
        <w:rPr>
          <w:sz w:val="28"/>
          <w:szCs w:val="28"/>
        </w:rPr>
        <w:t xml:space="preserve"> и </w:t>
      </w:r>
      <w:hyperlink r:id="rId47" w:history="1">
        <w:r w:rsidRPr="00F34BE7">
          <w:rPr>
            <w:sz w:val="28"/>
            <w:szCs w:val="28"/>
          </w:rPr>
          <w:t>9 пункта 24</w:t>
        </w:r>
      </w:hyperlink>
      <w:r w:rsidRPr="00F34BE7">
        <w:rPr>
          <w:sz w:val="28"/>
          <w:szCs w:val="28"/>
        </w:rPr>
        <w:t xml:space="preserve"> настоящих Методических указаний, в случае если они могут быть выполнены хозяйственным способом, определяются с учетом </w:t>
      </w:r>
      <w:r w:rsidRPr="00F34BE7">
        <w:rPr>
          <w:sz w:val="28"/>
          <w:szCs w:val="28"/>
        </w:rPr>
        <w:lastRenderedPageBreak/>
        <w:t>предоставленной регулируемой организацией сметы с приложением расшифровки каждой статьи такой сметы, составленной в соответствии с требованиями, установленными настоящими Методическими указаниями для соответствующей составляющей расходов.</w:t>
      </w:r>
    </w:p>
    <w:p w14:paraId="0969DAD4" w14:textId="77777777" w:rsidR="008375BD" w:rsidRPr="00F34BE7" w:rsidRDefault="008375BD" w:rsidP="008375BD">
      <w:pPr>
        <w:autoSpaceDE w:val="0"/>
        <w:autoSpaceDN w:val="0"/>
        <w:adjustRightInd w:val="0"/>
        <w:ind w:firstLine="709"/>
        <w:jc w:val="both"/>
        <w:rPr>
          <w:sz w:val="28"/>
          <w:szCs w:val="28"/>
        </w:rPr>
      </w:pPr>
      <w:r w:rsidRPr="00F34BE7">
        <w:rPr>
          <w:sz w:val="28"/>
          <w:szCs w:val="28"/>
        </w:rPr>
        <w:t>П.24. Методических указаний говорит: Расходы, связанные с производством и реализацией продукции (услуг) по регулируемым видам деятельности, включают следующие составляющие расходов:</w:t>
      </w:r>
    </w:p>
    <w:p w14:paraId="3CFCBAAD" w14:textId="77777777" w:rsidR="008375BD" w:rsidRPr="00F34BE7" w:rsidRDefault="008375BD" w:rsidP="008375BD">
      <w:pPr>
        <w:autoSpaceDE w:val="0"/>
        <w:autoSpaceDN w:val="0"/>
        <w:adjustRightInd w:val="0"/>
        <w:ind w:firstLine="709"/>
        <w:jc w:val="both"/>
        <w:rPr>
          <w:sz w:val="28"/>
          <w:szCs w:val="28"/>
        </w:rPr>
      </w:pPr>
      <w:r w:rsidRPr="00F34BE7">
        <w:rPr>
          <w:sz w:val="28"/>
          <w:szCs w:val="28"/>
        </w:rPr>
        <w:t>8)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p w14:paraId="46925983" w14:textId="77777777" w:rsidR="008375BD" w:rsidRPr="00F34BE7" w:rsidRDefault="008375BD" w:rsidP="008375BD">
      <w:pPr>
        <w:autoSpaceDE w:val="0"/>
        <w:autoSpaceDN w:val="0"/>
        <w:adjustRightInd w:val="0"/>
        <w:ind w:firstLine="709"/>
        <w:jc w:val="both"/>
        <w:rPr>
          <w:sz w:val="28"/>
          <w:szCs w:val="28"/>
        </w:rPr>
      </w:pPr>
      <w:r w:rsidRPr="00F34BE7">
        <w:rPr>
          <w:sz w:val="28"/>
          <w:szCs w:val="28"/>
        </w:rPr>
        <w:t>9)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p w14:paraId="7780C82F" w14:textId="77777777" w:rsidR="008375BD" w:rsidRPr="00F34BE7" w:rsidRDefault="008375BD" w:rsidP="008375BD">
      <w:pPr>
        <w:ind w:firstLine="709"/>
        <w:jc w:val="both"/>
        <w:rPr>
          <w:bCs/>
          <w:sz w:val="28"/>
          <w:szCs w:val="28"/>
        </w:rPr>
      </w:pPr>
      <w:r w:rsidRPr="00F34BE7">
        <w:rPr>
          <w:bCs/>
          <w:sz w:val="28"/>
          <w:szCs w:val="28"/>
        </w:rPr>
        <w:t>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 вывоз шлака, энергетические обследования, а также услуги подразделений предприятия</w:t>
      </w:r>
    </w:p>
    <w:p w14:paraId="228CABDC" w14:textId="77777777" w:rsidR="008375BD" w:rsidRPr="00F34BE7" w:rsidRDefault="008375BD" w:rsidP="008375BD">
      <w:pPr>
        <w:ind w:firstLine="709"/>
        <w:jc w:val="both"/>
        <w:rPr>
          <w:bCs/>
          <w:sz w:val="28"/>
          <w:szCs w:val="28"/>
        </w:rPr>
      </w:pPr>
      <w:r w:rsidRPr="00F34BE7">
        <w:rPr>
          <w:bCs/>
          <w:sz w:val="28"/>
          <w:szCs w:val="28"/>
        </w:rPr>
        <w:t>Данная статья в полном объеме отражает затраты ООО «БКС», в части исполнения работ в рамках договора технического обслуживания.</w:t>
      </w:r>
    </w:p>
    <w:p w14:paraId="09A9E946" w14:textId="77777777" w:rsidR="008375BD" w:rsidRPr="00F34BE7" w:rsidRDefault="008375BD" w:rsidP="008375BD">
      <w:pPr>
        <w:ind w:firstLine="709"/>
        <w:jc w:val="both"/>
        <w:rPr>
          <w:bCs/>
          <w:sz w:val="28"/>
          <w:szCs w:val="28"/>
        </w:rPr>
      </w:pPr>
      <w:r w:rsidRPr="00F34BE7">
        <w:rPr>
          <w:bCs/>
          <w:sz w:val="28"/>
          <w:szCs w:val="28"/>
        </w:rPr>
        <w:t>Затраты ООО «БКС» рассчитываются методом экономически обоснованных расходов.</w:t>
      </w:r>
    </w:p>
    <w:p w14:paraId="5666C771" w14:textId="77777777" w:rsidR="008375BD" w:rsidRPr="00F34BE7" w:rsidRDefault="008375BD" w:rsidP="008375BD">
      <w:pPr>
        <w:tabs>
          <w:tab w:val="left" w:pos="1134"/>
        </w:tabs>
        <w:ind w:firstLine="709"/>
        <w:jc w:val="both"/>
        <w:rPr>
          <w:sz w:val="28"/>
          <w:szCs w:val="28"/>
        </w:rPr>
      </w:pPr>
      <w:r w:rsidRPr="00F34BE7">
        <w:rPr>
          <w:sz w:val="28"/>
          <w:szCs w:val="28"/>
        </w:rPr>
        <w:t>ОАО «СКЭК» осуществляет генерацию, передачу и распределение тепловой энергии по узлу теплоснабжения Яйский муниципальный округ с использованием подрядной схемы, в которой подрядная организация (ООО «БКС») осуществляет деятельность, связанную с непосредственной эксплуатацией котельных (содержание промышленно-производственного, цехового и административно-управленческого персонала, связанного с обеспечением технологических процессов и т.п.). Ниже рассматриваются составляющие затрат подрядной организации, формирующие общую сумму расходов по данной статье. Водоотведение сточных вод от котельных является затратами ОАО «СКЭК».</w:t>
      </w:r>
    </w:p>
    <w:p w14:paraId="3FFE2FEA" w14:textId="77777777" w:rsidR="008375BD" w:rsidRPr="00F34BE7" w:rsidRDefault="008375BD" w:rsidP="008375BD">
      <w:pPr>
        <w:ind w:firstLine="709"/>
        <w:jc w:val="both"/>
        <w:rPr>
          <w:rFonts w:eastAsia="Calibri"/>
          <w:sz w:val="28"/>
          <w:szCs w:val="28"/>
          <w:lang w:eastAsia="en-US"/>
        </w:rPr>
      </w:pPr>
      <w:r w:rsidRPr="00F34BE7">
        <w:rPr>
          <w:rFonts w:eastAsia="Calibri"/>
          <w:sz w:val="28"/>
          <w:szCs w:val="28"/>
          <w:lang w:eastAsia="en-US"/>
        </w:rPr>
        <w:t>ОАО «СКЭК» представило расшифровку стоимости договора на техническое обслуживание в части тепловой энергии ООО «БКС» по Яйскому филиалу в виде сметы затрат ООО «БКС» по техническому обслуживанию оборудования, сетей и сооружений теплоснабжения процесса по производству и транспортировке теплоэнергии на территории пгт. Яя (без электрокотлов).</w:t>
      </w:r>
    </w:p>
    <w:p w14:paraId="1580F323" w14:textId="77777777" w:rsidR="008375BD" w:rsidRPr="00F34BE7" w:rsidRDefault="008375BD" w:rsidP="008375BD">
      <w:pPr>
        <w:ind w:firstLine="709"/>
        <w:jc w:val="both"/>
        <w:rPr>
          <w:rFonts w:eastAsia="Calibri"/>
          <w:sz w:val="28"/>
          <w:szCs w:val="28"/>
          <w:lang w:eastAsia="en-US"/>
        </w:rPr>
      </w:pPr>
      <w:r w:rsidRPr="00F34BE7">
        <w:rPr>
          <w:rFonts w:eastAsia="Calibri"/>
          <w:sz w:val="28"/>
          <w:szCs w:val="28"/>
          <w:lang w:eastAsia="en-US"/>
        </w:rPr>
        <w:t xml:space="preserve">ООО «БКС», в части теплоснабжения, осуществляет свою деятельность </w:t>
      </w:r>
      <w:r w:rsidRPr="00F34BE7">
        <w:rPr>
          <w:rFonts w:eastAsia="Calibri"/>
          <w:sz w:val="28"/>
          <w:szCs w:val="28"/>
          <w:lang w:eastAsia="en-US"/>
        </w:rPr>
        <w:br/>
        <w:t xml:space="preserve">на 21 котельной, распределенных по участкам, отраженным в таблице 12 (МУП «ЯТО» ранее обслуживало 24 котельные, </w:t>
      </w:r>
      <w:bookmarkStart w:id="133" w:name="_Hlk146540620"/>
      <w:r w:rsidRPr="00F34BE7">
        <w:rPr>
          <w:rFonts w:eastAsia="Calibri"/>
          <w:sz w:val="28"/>
          <w:szCs w:val="28"/>
          <w:lang w:eastAsia="en-US"/>
        </w:rPr>
        <w:t>3 из которых остались на обслуживании у муниципалитета (д. Ольговка, с. Кайла и пгт. ЯЯ ул. Западная, 65).</w:t>
      </w:r>
    </w:p>
    <w:bookmarkEnd w:id="133"/>
    <w:p w14:paraId="0EFC3200" w14:textId="77777777" w:rsidR="008375BD" w:rsidRPr="00F34BE7" w:rsidRDefault="008375BD" w:rsidP="008375BD">
      <w:pPr>
        <w:jc w:val="right"/>
        <w:rPr>
          <w:snapToGrid w:val="0"/>
          <w:sz w:val="28"/>
          <w:szCs w:val="28"/>
        </w:rPr>
      </w:pPr>
      <w:r w:rsidRPr="00F34BE7">
        <w:rPr>
          <w:snapToGrid w:val="0"/>
          <w:sz w:val="28"/>
          <w:szCs w:val="28"/>
        </w:rPr>
        <w:t>Таблица 10</w:t>
      </w:r>
    </w:p>
    <w:tbl>
      <w:tblPr>
        <w:tblW w:w="9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945"/>
        <w:gridCol w:w="2017"/>
        <w:gridCol w:w="2316"/>
      </w:tblGrid>
      <w:tr w:rsidR="008375BD" w:rsidRPr="00F34BE7" w14:paraId="0F18363E" w14:textId="77777777" w:rsidTr="00062751">
        <w:trPr>
          <w:trHeight w:val="702"/>
        </w:trPr>
        <w:tc>
          <w:tcPr>
            <w:tcW w:w="534" w:type="dxa"/>
            <w:shd w:val="clear" w:color="auto" w:fill="auto"/>
            <w:noWrap/>
            <w:vAlign w:val="bottom"/>
            <w:hideMark/>
          </w:tcPr>
          <w:p w14:paraId="7C16EAE2" w14:textId="77777777" w:rsidR="008375BD" w:rsidRPr="00F34BE7" w:rsidRDefault="008375BD" w:rsidP="00062751">
            <w:pPr>
              <w:jc w:val="center"/>
              <w:rPr>
                <w:rFonts w:ascii="Calibri" w:hAnsi="Calibri" w:cs="Calibri"/>
                <w:snapToGrid w:val="0"/>
                <w:sz w:val="28"/>
                <w:szCs w:val="28"/>
              </w:rPr>
            </w:pPr>
            <w:r w:rsidRPr="00F34BE7">
              <w:rPr>
                <w:rFonts w:ascii="Calibri" w:hAnsi="Calibri" w:cs="Calibri"/>
                <w:snapToGrid w:val="0"/>
                <w:sz w:val="28"/>
                <w:szCs w:val="28"/>
              </w:rPr>
              <w:t>П/№</w:t>
            </w:r>
          </w:p>
        </w:tc>
        <w:tc>
          <w:tcPr>
            <w:tcW w:w="4945" w:type="dxa"/>
            <w:shd w:val="clear" w:color="auto" w:fill="auto"/>
            <w:vAlign w:val="bottom"/>
            <w:hideMark/>
          </w:tcPr>
          <w:p w14:paraId="163DEBD9" w14:textId="77777777" w:rsidR="008375BD" w:rsidRPr="00F34BE7" w:rsidRDefault="008375BD" w:rsidP="00062751">
            <w:pPr>
              <w:jc w:val="center"/>
              <w:rPr>
                <w:snapToGrid w:val="0"/>
                <w:sz w:val="28"/>
                <w:szCs w:val="28"/>
              </w:rPr>
            </w:pPr>
            <w:r w:rsidRPr="00F34BE7">
              <w:rPr>
                <w:snapToGrid w:val="0"/>
                <w:sz w:val="28"/>
                <w:szCs w:val="28"/>
              </w:rPr>
              <w:t>Перечень передаваемых котельных Яйского узла теплоснабжения в 2023 году на обслуживание ОАО «СКЭК»</w:t>
            </w:r>
          </w:p>
        </w:tc>
        <w:tc>
          <w:tcPr>
            <w:tcW w:w="2017" w:type="dxa"/>
            <w:shd w:val="clear" w:color="auto" w:fill="auto"/>
            <w:vAlign w:val="bottom"/>
            <w:hideMark/>
          </w:tcPr>
          <w:p w14:paraId="608D8E2A" w14:textId="77777777" w:rsidR="008375BD" w:rsidRPr="00F34BE7" w:rsidRDefault="008375BD" w:rsidP="00062751">
            <w:pPr>
              <w:jc w:val="center"/>
              <w:rPr>
                <w:snapToGrid w:val="0"/>
                <w:sz w:val="28"/>
                <w:szCs w:val="28"/>
              </w:rPr>
            </w:pPr>
            <w:r w:rsidRPr="00F34BE7">
              <w:rPr>
                <w:snapToGrid w:val="0"/>
                <w:sz w:val="28"/>
                <w:szCs w:val="28"/>
              </w:rPr>
              <w:t>Мощность котельных, Гкал/час</w:t>
            </w:r>
          </w:p>
        </w:tc>
        <w:tc>
          <w:tcPr>
            <w:tcW w:w="2316" w:type="dxa"/>
          </w:tcPr>
          <w:p w14:paraId="3193D326" w14:textId="77777777" w:rsidR="008375BD" w:rsidRPr="00F34BE7" w:rsidRDefault="008375BD" w:rsidP="00062751">
            <w:pPr>
              <w:jc w:val="center"/>
              <w:rPr>
                <w:snapToGrid w:val="0"/>
                <w:sz w:val="28"/>
                <w:szCs w:val="28"/>
              </w:rPr>
            </w:pPr>
            <w:r w:rsidRPr="00F34BE7">
              <w:rPr>
                <w:snapToGrid w:val="0"/>
                <w:sz w:val="28"/>
                <w:szCs w:val="28"/>
              </w:rPr>
              <w:t>Вид загрузки топлива</w:t>
            </w:r>
          </w:p>
        </w:tc>
      </w:tr>
      <w:tr w:rsidR="008375BD" w:rsidRPr="00F34BE7" w14:paraId="00468F46" w14:textId="77777777" w:rsidTr="00062751">
        <w:trPr>
          <w:trHeight w:val="321"/>
        </w:trPr>
        <w:tc>
          <w:tcPr>
            <w:tcW w:w="534" w:type="dxa"/>
            <w:shd w:val="clear" w:color="auto" w:fill="auto"/>
            <w:noWrap/>
            <w:vAlign w:val="bottom"/>
            <w:hideMark/>
          </w:tcPr>
          <w:p w14:paraId="2EE5AF68" w14:textId="77777777" w:rsidR="008375BD" w:rsidRPr="00F34BE7" w:rsidRDefault="008375BD" w:rsidP="00062751">
            <w:pPr>
              <w:jc w:val="right"/>
              <w:rPr>
                <w:snapToGrid w:val="0"/>
              </w:rPr>
            </w:pPr>
            <w:r w:rsidRPr="00F34BE7">
              <w:rPr>
                <w:snapToGrid w:val="0"/>
              </w:rPr>
              <w:lastRenderedPageBreak/>
              <w:t>1</w:t>
            </w:r>
          </w:p>
        </w:tc>
        <w:tc>
          <w:tcPr>
            <w:tcW w:w="4945" w:type="dxa"/>
            <w:shd w:val="clear" w:color="auto" w:fill="auto"/>
            <w:noWrap/>
            <w:vAlign w:val="center"/>
            <w:hideMark/>
          </w:tcPr>
          <w:p w14:paraId="3C86FC2D" w14:textId="77777777" w:rsidR="008375BD" w:rsidRPr="00F34BE7" w:rsidRDefault="008375BD" w:rsidP="00062751">
            <w:pPr>
              <w:jc w:val="both"/>
              <w:rPr>
                <w:snapToGrid w:val="0"/>
              </w:rPr>
            </w:pPr>
            <w:r w:rsidRPr="00F34BE7">
              <w:rPr>
                <w:snapToGrid w:val="0"/>
              </w:rPr>
              <w:t>- котельная № 4 «Поселковая», ул. Ленина,10 а, пгт. Яя;</w:t>
            </w:r>
          </w:p>
        </w:tc>
        <w:tc>
          <w:tcPr>
            <w:tcW w:w="2017" w:type="dxa"/>
            <w:shd w:val="clear" w:color="auto" w:fill="auto"/>
            <w:noWrap/>
            <w:vAlign w:val="bottom"/>
            <w:hideMark/>
          </w:tcPr>
          <w:p w14:paraId="21852A8F" w14:textId="77777777" w:rsidR="008375BD" w:rsidRPr="00F34BE7" w:rsidRDefault="008375BD" w:rsidP="00062751">
            <w:pPr>
              <w:jc w:val="right"/>
              <w:rPr>
                <w:snapToGrid w:val="0"/>
              </w:rPr>
            </w:pPr>
            <w:r w:rsidRPr="00F34BE7">
              <w:rPr>
                <w:snapToGrid w:val="0"/>
              </w:rPr>
              <w:t>11,60</w:t>
            </w:r>
          </w:p>
        </w:tc>
        <w:tc>
          <w:tcPr>
            <w:tcW w:w="2316" w:type="dxa"/>
          </w:tcPr>
          <w:p w14:paraId="0CBE6C1F" w14:textId="77777777" w:rsidR="008375BD" w:rsidRPr="00F34BE7" w:rsidRDefault="008375BD" w:rsidP="00062751">
            <w:pPr>
              <w:jc w:val="right"/>
              <w:rPr>
                <w:snapToGrid w:val="0"/>
              </w:rPr>
            </w:pPr>
            <w:r w:rsidRPr="00F34BE7">
              <w:rPr>
                <w:snapToGrid w:val="0"/>
              </w:rPr>
              <w:t>механическая</w:t>
            </w:r>
          </w:p>
        </w:tc>
      </w:tr>
      <w:tr w:rsidR="008375BD" w:rsidRPr="00F34BE7" w14:paraId="190ACAF8" w14:textId="77777777" w:rsidTr="00062751">
        <w:trPr>
          <w:trHeight w:val="321"/>
        </w:trPr>
        <w:tc>
          <w:tcPr>
            <w:tcW w:w="534" w:type="dxa"/>
            <w:shd w:val="clear" w:color="auto" w:fill="auto"/>
            <w:noWrap/>
            <w:vAlign w:val="bottom"/>
            <w:hideMark/>
          </w:tcPr>
          <w:p w14:paraId="2DF311C6" w14:textId="77777777" w:rsidR="008375BD" w:rsidRPr="00F34BE7" w:rsidRDefault="008375BD" w:rsidP="00062751">
            <w:pPr>
              <w:jc w:val="right"/>
              <w:rPr>
                <w:snapToGrid w:val="0"/>
              </w:rPr>
            </w:pPr>
            <w:r w:rsidRPr="00F34BE7">
              <w:rPr>
                <w:snapToGrid w:val="0"/>
              </w:rPr>
              <w:t>2</w:t>
            </w:r>
          </w:p>
        </w:tc>
        <w:tc>
          <w:tcPr>
            <w:tcW w:w="4945" w:type="dxa"/>
            <w:shd w:val="clear" w:color="auto" w:fill="auto"/>
            <w:noWrap/>
            <w:vAlign w:val="center"/>
            <w:hideMark/>
          </w:tcPr>
          <w:p w14:paraId="60FDAC40" w14:textId="77777777" w:rsidR="008375BD" w:rsidRPr="00F34BE7" w:rsidRDefault="008375BD" w:rsidP="00062751">
            <w:pPr>
              <w:jc w:val="both"/>
              <w:rPr>
                <w:snapToGrid w:val="0"/>
              </w:rPr>
            </w:pPr>
            <w:r w:rsidRPr="00F34BE7">
              <w:rPr>
                <w:snapToGrid w:val="0"/>
              </w:rPr>
              <w:t>- котельная № 2 «Центральная», ул. Ленинградская, 1 а, пгт. Яя;</w:t>
            </w:r>
          </w:p>
        </w:tc>
        <w:tc>
          <w:tcPr>
            <w:tcW w:w="2017" w:type="dxa"/>
            <w:shd w:val="clear" w:color="auto" w:fill="auto"/>
            <w:noWrap/>
            <w:vAlign w:val="bottom"/>
            <w:hideMark/>
          </w:tcPr>
          <w:p w14:paraId="7EC5FADF" w14:textId="77777777" w:rsidR="008375BD" w:rsidRPr="00F34BE7" w:rsidRDefault="008375BD" w:rsidP="00062751">
            <w:pPr>
              <w:jc w:val="right"/>
              <w:rPr>
                <w:snapToGrid w:val="0"/>
              </w:rPr>
            </w:pPr>
            <w:r w:rsidRPr="00F34BE7">
              <w:rPr>
                <w:snapToGrid w:val="0"/>
              </w:rPr>
              <w:t>4,30</w:t>
            </w:r>
          </w:p>
        </w:tc>
        <w:tc>
          <w:tcPr>
            <w:tcW w:w="2316" w:type="dxa"/>
          </w:tcPr>
          <w:p w14:paraId="0C36453C" w14:textId="77777777" w:rsidR="008375BD" w:rsidRPr="00F34BE7" w:rsidRDefault="008375BD" w:rsidP="00062751">
            <w:pPr>
              <w:jc w:val="right"/>
              <w:rPr>
                <w:snapToGrid w:val="0"/>
              </w:rPr>
            </w:pPr>
            <w:r w:rsidRPr="00F34BE7">
              <w:rPr>
                <w:snapToGrid w:val="0"/>
              </w:rPr>
              <w:t>механическая</w:t>
            </w:r>
          </w:p>
        </w:tc>
      </w:tr>
      <w:tr w:rsidR="008375BD" w:rsidRPr="00F34BE7" w14:paraId="12E788F6" w14:textId="77777777" w:rsidTr="00062751">
        <w:trPr>
          <w:trHeight w:val="321"/>
        </w:trPr>
        <w:tc>
          <w:tcPr>
            <w:tcW w:w="534" w:type="dxa"/>
            <w:shd w:val="clear" w:color="auto" w:fill="auto"/>
            <w:noWrap/>
            <w:vAlign w:val="bottom"/>
            <w:hideMark/>
          </w:tcPr>
          <w:p w14:paraId="4E193A19" w14:textId="77777777" w:rsidR="008375BD" w:rsidRPr="00F34BE7" w:rsidRDefault="008375BD" w:rsidP="00062751">
            <w:pPr>
              <w:jc w:val="right"/>
              <w:rPr>
                <w:snapToGrid w:val="0"/>
              </w:rPr>
            </w:pPr>
            <w:r w:rsidRPr="00F34BE7">
              <w:rPr>
                <w:snapToGrid w:val="0"/>
              </w:rPr>
              <w:t>3</w:t>
            </w:r>
          </w:p>
        </w:tc>
        <w:tc>
          <w:tcPr>
            <w:tcW w:w="4945" w:type="dxa"/>
            <w:shd w:val="clear" w:color="auto" w:fill="auto"/>
            <w:noWrap/>
            <w:vAlign w:val="center"/>
            <w:hideMark/>
          </w:tcPr>
          <w:p w14:paraId="38D6BF27" w14:textId="77777777" w:rsidR="008375BD" w:rsidRPr="00F34BE7" w:rsidRDefault="008375BD" w:rsidP="00062751">
            <w:pPr>
              <w:jc w:val="both"/>
              <w:rPr>
                <w:snapToGrid w:val="0"/>
              </w:rPr>
            </w:pPr>
            <w:r w:rsidRPr="00F34BE7">
              <w:rPr>
                <w:snapToGrid w:val="0"/>
              </w:rPr>
              <w:t>- котельная № 23 ул. Юбилейная,96, пгт. Яя;</w:t>
            </w:r>
          </w:p>
        </w:tc>
        <w:tc>
          <w:tcPr>
            <w:tcW w:w="2017" w:type="dxa"/>
            <w:shd w:val="clear" w:color="auto" w:fill="auto"/>
            <w:noWrap/>
            <w:vAlign w:val="bottom"/>
            <w:hideMark/>
          </w:tcPr>
          <w:p w14:paraId="21700E7E" w14:textId="77777777" w:rsidR="008375BD" w:rsidRPr="00F34BE7" w:rsidRDefault="008375BD" w:rsidP="00062751">
            <w:pPr>
              <w:jc w:val="right"/>
              <w:rPr>
                <w:snapToGrid w:val="0"/>
              </w:rPr>
            </w:pPr>
            <w:r w:rsidRPr="00F34BE7">
              <w:rPr>
                <w:snapToGrid w:val="0"/>
              </w:rPr>
              <w:t>3,19</w:t>
            </w:r>
          </w:p>
        </w:tc>
        <w:tc>
          <w:tcPr>
            <w:tcW w:w="2316" w:type="dxa"/>
          </w:tcPr>
          <w:p w14:paraId="62E8AAA6" w14:textId="77777777" w:rsidR="008375BD" w:rsidRPr="00F34BE7" w:rsidRDefault="008375BD" w:rsidP="00062751">
            <w:pPr>
              <w:jc w:val="right"/>
              <w:rPr>
                <w:snapToGrid w:val="0"/>
              </w:rPr>
            </w:pPr>
            <w:r w:rsidRPr="00F34BE7">
              <w:rPr>
                <w:snapToGrid w:val="0"/>
              </w:rPr>
              <w:t>ручная</w:t>
            </w:r>
          </w:p>
        </w:tc>
      </w:tr>
      <w:tr w:rsidR="008375BD" w:rsidRPr="00F34BE7" w14:paraId="7F49C042" w14:textId="77777777" w:rsidTr="00062751">
        <w:trPr>
          <w:trHeight w:val="321"/>
        </w:trPr>
        <w:tc>
          <w:tcPr>
            <w:tcW w:w="534" w:type="dxa"/>
            <w:shd w:val="clear" w:color="auto" w:fill="auto"/>
            <w:noWrap/>
            <w:vAlign w:val="bottom"/>
            <w:hideMark/>
          </w:tcPr>
          <w:p w14:paraId="577DF2FF" w14:textId="77777777" w:rsidR="008375BD" w:rsidRPr="00F34BE7" w:rsidRDefault="008375BD" w:rsidP="00062751">
            <w:pPr>
              <w:jc w:val="right"/>
              <w:rPr>
                <w:snapToGrid w:val="0"/>
              </w:rPr>
            </w:pPr>
            <w:r w:rsidRPr="00F34BE7">
              <w:rPr>
                <w:snapToGrid w:val="0"/>
              </w:rPr>
              <w:t>4</w:t>
            </w:r>
          </w:p>
        </w:tc>
        <w:tc>
          <w:tcPr>
            <w:tcW w:w="4945" w:type="dxa"/>
            <w:shd w:val="clear" w:color="auto" w:fill="auto"/>
            <w:noWrap/>
            <w:vAlign w:val="center"/>
            <w:hideMark/>
          </w:tcPr>
          <w:p w14:paraId="15E0123B" w14:textId="77777777" w:rsidR="008375BD" w:rsidRPr="00F34BE7" w:rsidRDefault="008375BD" w:rsidP="00062751">
            <w:pPr>
              <w:jc w:val="both"/>
              <w:rPr>
                <w:snapToGrid w:val="0"/>
              </w:rPr>
            </w:pPr>
            <w:r w:rsidRPr="00F34BE7">
              <w:rPr>
                <w:snapToGrid w:val="0"/>
              </w:rPr>
              <w:t>- котельная № 1, пер. Юбилейный, 14, пгт. Яя;</w:t>
            </w:r>
          </w:p>
        </w:tc>
        <w:tc>
          <w:tcPr>
            <w:tcW w:w="2017" w:type="dxa"/>
            <w:shd w:val="clear" w:color="auto" w:fill="auto"/>
            <w:noWrap/>
            <w:vAlign w:val="bottom"/>
            <w:hideMark/>
          </w:tcPr>
          <w:p w14:paraId="502822FF" w14:textId="77777777" w:rsidR="008375BD" w:rsidRPr="00F34BE7" w:rsidRDefault="008375BD" w:rsidP="00062751">
            <w:pPr>
              <w:jc w:val="right"/>
              <w:rPr>
                <w:snapToGrid w:val="0"/>
              </w:rPr>
            </w:pPr>
            <w:r w:rsidRPr="00F34BE7">
              <w:rPr>
                <w:snapToGrid w:val="0"/>
              </w:rPr>
              <w:t>1,96</w:t>
            </w:r>
          </w:p>
        </w:tc>
        <w:tc>
          <w:tcPr>
            <w:tcW w:w="2316" w:type="dxa"/>
          </w:tcPr>
          <w:p w14:paraId="2ED36801" w14:textId="77777777" w:rsidR="008375BD" w:rsidRPr="00F34BE7" w:rsidRDefault="008375BD" w:rsidP="00062751">
            <w:pPr>
              <w:jc w:val="right"/>
              <w:rPr>
                <w:snapToGrid w:val="0"/>
              </w:rPr>
            </w:pPr>
            <w:r w:rsidRPr="00F34BE7">
              <w:rPr>
                <w:snapToGrid w:val="0"/>
              </w:rPr>
              <w:t>ручная</w:t>
            </w:r>
          </w:p>
        </w:tc>
      </w:tr>
      <w:tr w:rsidR="008375BD" w:rsidRPr="00F34BE7" w14:paraId="30B688CE" w14:textId="77777777" w:rsidTr="00062751">
        <w:trPr>
          <w:trHeight w:val="321"/>
        </w:trPr>
        <w:tc>
          <w:tcPr>
            <w:tcW w:w="534" w:type="dxa"/>
            <w:shd w:val="clear" w:color="auto" w:fill="auto"/>
            <w:noWrap/>
            <w:vAlign w:val="bottom"/>
            <w:hideMark/>
          </w:tcPr>
          <w:p w14:paraId="4B619245" w14:textId="77777777" w:rsidR="008375BD" w:rsidRPr="00F34BE7" w:rsidRDefault="008375BD" w:rsidP="00062751">
            <w:pPr>
              <w:jc w:val="right"/>
              <w:rPr>
                <w:snapToGrid w:val="0"/>
              </w:rPr>
            </w:pPr>
            <w:r w:rsidRPr="00F34BE7">
              <w:rPr>
                <w:snapToGrid w:val="0"/>
              </w:rPr>
              <w:t>5</w:t>
            </w:r>
          </w:p>
        </w:tc>
        <w:tc>
          <w:tcPr>
            <w:tcW w:w="4945" w:type="dxa"/>
            <w:shd w:val="clear" w:color="auto" w:fill="auto"/>
            <w:noWrap/>
            <w:vAlign w:val="center"/>
            <w:hideMark/>
          </w:tcPr>
          <w:p w14:paraId="7935494A" w14:textId="77777777" w:rsidR="008375BD" w:rsidRPr="00F34BE7" w:rsidRDefault="008375BD" w:rsidP="00062751">
            <w:pPr>
              <w:jc w:val="both"/>
              <w:rPr>
                <w:snapToGrid w:val="0"/>
              </w:rPr>
            </w:pPr>
            <w:r w:rsidRPr="00F34BE7">
              <w:rPr>
                <w:snapToGrid w:val="0"/>
              </w:rPr>
              <w:t>- котельная № 3, «Новая больница», ул. Авиационная,32а, пгт. Яя;</w:t>
            </w:r>
          </w:p>
        </w:tc>
        <w:tc>
          <w:tcPr>
            <w:tcW w:w="2017" w:type="dxa"/>
            <w:shd w:val="clear" w:color="auto" w:fill="auto"/>
            <w:noWrap/>
            <w:vAlign w:val="bottom"/>
            <w:hideMark/>
          </w:tcPr>
          <w:p w14:paraId="0C498F20" w14:textId="77777777" w:rsidR="008375BD" w:rsidRPr="00F34BE7" w:rsidRDefault="008375BD" w:rsidP="00062751">
            <w:pPr>
              <w:jc w:val="right"/>
              <w:rPr>
                <w:snapToGrid w:val="0"/>
              </w:rPr>
            </w:pPr>
            <w:r w:rsidRPr="00F34BE7">
              <w:rPr>
                <w:snapToGrid w:val="0"/>
              </w:rPr>
              <w:t>2,80</w:t>
            </w:r>
          </w:p>
        </w:tc>
        <w:tc>
          <w:tcPr>
            <w:tcW w:w="2316" w:type="dxa"/>
          </w:tcPr>
          <w:p w14:paraId="7D04802F" w14:textId="77777777" w:rsidR="008375BD" w:rsidRPr="00F34BE7" w:rsidRDefault="008375BD" w:rsidP="00062751">
            <w:pPr>
              <w:jc w:val="right"/>
              <w:rPr>
                <w:snapToGrid w:val="0"/>
              </w:rPr>
            </w:pPr>
            <w:r w:rsidRPr="00F34BE7">
              <w:rPr>
                <w:snapToGrid w:val="0"/>
              </w:rPr>
              <w:t>ручная</w:t>
            </w:r>
          </w:p>
        </w:tc>
      </w:tr>
      <w:tr w:rsidR="008375BD" w:rsidRPr="00F34BE7" w14:paraId="6DFAF881" w14:textId="77777777" w:rsidTr="00062751">
        <w:trPr>
          <w:trHeight w:val="321"/>
        </w:trPr>
        <w:tc>
          <w:tcPr>
            <w:tcW w:w="534" w:type="dxa"/>
            <w:shd w:val="clear" w:color="auto" w:fill="auto"/>
            <w:noWrap/>
            <w:vAlign w:val="bottom"/>
            <w:hideMark/>
          </w:tcPr>
          <w:p w14:paraId="65AB18E1" w14:textId="77777777" w:rsidR="008375BD" w:rsidRPr="00F34BE7" w:rsidRDefault="008375BD" w:rsidP="00062751">
            <w:pPr>
              <w:jc w:val="right"/>
              <w:rPr>
                <w:snapToGrid w:val="0"/>
              </w:rPr>
            </w:pPr>
            <w:r w:rsidRPr="00F34BE7">
              <w:rPr>
                <w:snapToGrid w:val="0"/>
              </w:rPr>
              <w:t>6</w:t>
            </w:r>
          </w:p>
        </w:tc>
        <w:tc>
          <w:tcPr>
            <w:tcW w:w="4945" w:type="dxa"/>
            <w:shd w:val="clear" w:color="auto" w:fill="auto"/>
            <w:noWrap/>
            <w:vAlign w:val="center"/>
            <w:hideMark/>
          </w:tcPr>
          <w:p w14:paraId="6FE66BF7" w14:textId="77777777" w:rsidR="008375BD" w:rsidRPr="00F34BE7" w:rsidRDefault="008375BD" w:rsidP="00062751">
            <w:pPr>
              <w:jc w:val="both"/>
              <w:rPr>
                <w:snapToGrid w:val="0"/>
              </w:rPr>
            </w:pPr>
            <w:r w:rsidRPr="00F34BE7">
              <w:rPr>
                <w:snapToGrid w:val="0"/>
              </w:rPr>
              <w:t>- котельная № 31 ул. Пионерская, 1 А, пгт. Яя;</w:t>
            </w:r>
          </w:p>
        </w:tc>
        <w:tc>
          <w:tcPr>
            <w:tcW w:w="2017" w:type="dxa"/>
            <w:shd w:val="clear" w:color="auto" w:fill="auto"/>
            <w:noWrap/>
            <w:vAlign w:val="bottom"/>
            <w:hideMark/>
          </w:tcPr>
          <w:p w14:paraId="75C8E913" w14:textId="77777777" w:rsidR="008375BD" w:rsidRPr="00F34BE7" w:rsidRDefault="008375BD" w:rsidP="00062751">
            <w:pPr>
              <w:jc w:val="right"/>
              <w:rPr>
                <w:snapToGrid w:val="0"/>
              </w:rPr>
            </w:pPr>
            <w:r w:rsidRPr="00F34BE7">
              <w:rPr>
                <w:snapToGrid w:val="0"/>
              </w:rPr>
              <w:t>4,30</w:t>
            </w:r>
          </w:p>
        </w:tc>
        <w:tc>
          <w:tcPr>
            <w:tcW w:w="2316" w:type="dxa"/>
          </w:tcPr>
          <w:p w14:paraId="37A271F8" w14:textId="77777777" w:rsidR="008375BD" w:rsidRPr="00F34BE7" w:rsidRDefault="008375BD" w:rsidP="00062751">
            <w:pPr>
              <w:jc w:val="right"/>
              <w:rPr>
                <w:snapToGrid w:val="0"/>
              </w:rPr>
            </w:pPr>
            <w:r w:rsidRPr="00F34BE7">
              <w:rPr>
                <w:snapToGrid w:val="0"/>
              </w:rPr>
              <w:t>механическая</w:t>
            </w:r>
          </w:p>
        </w:tc>
      </w:tr>
      <w:tr w:rsidR="008375BD" w:rsidRPr="00F34BE7" w14:paraId="0E78B283" w14:textId="77777777" w:rsidTr="00062751">
        <w:trPr>
          <w:trHeight w:val="321"/>
        </w:trPr>
        <w:tc>
          <w:tcPr>
            <w:tcW w:w="534" w:type="dxa"/>
            <w:shd w:val="clear" w:color="auto" w:fill="auto"/>
            <w:noWrap/>
            <w:vAlign w:val="bottom"/>
            <w:hideMark/>
          </w:tcPr>
          <w:p w14:paraId="501C5CA8" w14:textId="77777777" w:rsidR="008375BD" w:rsidRPr="00F34BE7" w:rsidRDefault="008375BD" w:rsidP="00062751">
            <w:pPr>
              <w:jc w:val="right"/>
              <w:rPr>
                <w:snapToGrid w:val="0"/>
              </w:rPr>
            </w:pPr>
            <w:r w:rsidRPr="00F34BE7">
              <w:rPr>
                <w:snapToGrid w:val="0"/>
              </w:rPr>
              <w:t>7</w:t>
            </w:r>
          </w:p>
        </w:tc>
        <w:tc>
          <w:tcPr>
            <w:tcW w:w="4945" w:type="dxa"/>
            <w:shd w:val="clear" w:color="auto" w:fill="auto"/>
            <w:noWrap/>
            <w:vAlign w:val="center"/>
            <w:hideMark/>
          </w:tcPr>
          <w:p w14:paraId="6B1B732B" w14:textId="77777777" w:rsidR="008375BD" w:rsidRPr="00F34BE7" w:rsidRDefault="008375BD" w:rsidP="00062751">
            <w:pPr>
              <w:jc w:val="both"/>
              <w:rPr>
                <w:snapToGrid w:val="0"/>
              </w:rPr>
            </w:pPr>
            <w:r w:rsidRPr="00F34BE7">
              <w:rPr>
                <w:snapToGrid w:val="0"/>
              </w:rPr>
              <w:t>- котельная по ул. Омская, пгт. Яя;</w:t>
            </w:r>
          </w:p>
        </w:tc>
        <w:tc>
          <w:tcPr>
            <w:tcW w:w="2017" w:type="dxa"/>
            <w:shd w:val="clear" w:color="auto" w:fill="auto"/>
            <w:noWrap/>
            <w:vAlign w:val="bottom"/>
            <w:hideMark/>
          </w:tcPr>
          <w:p w14:paraId="171E262B" w14:textId="77777777" w:rsidR="008375BD" w:rsidRPr="00F34BE7" w:rsidRDefault="008375BD" w:rsidP="00062751">
            <w:pPr>
              <w:jc w:val="right"/>
              <w:rPr>
                <w:snapToGrid w:val="0"/>
              </w:rPr>
            </w:pPr>
            <w:r w:rsidRPr="00F34BE7">
              <w:rPr>
                <w:snapToGrid w:val="0"/>
              </w:rPr>
              <w:t>0,80</w:t>
            </w:r>
          </w:p>
        </w:tc>
        <w:tc>
          <w:tcPr>
            <w:tcW w:w="2316" w:type="dxa"/>
          </w:tcPr>
          <w:p w14:paraId="7AAB08AC" w14:textId="77777777" w:rsidR="008375BD" w:rsidRPr="00F34BE7" w:rsidRDefault="008375BD" w:rsidP="00062751">
            <w:pPr>
              <w:jc w:val="right"/>
              <w:rPr>
                <w:snapToGrid w:val="0"/>
              </w:rPr>
            </w:pPr>
            <w:r w:rsidRPr="00F34BE7">
              <w:rPr>
                <w:snapToGrid w:val="0"/>
              </w:rPr>
              <w:t>ручная</w:t>
            </w:r>
          </w:p>
        </w:tc>
      </w:tr>
      <w:tr w:rsidR="008375BD" w:rsidRPr="00F34BE7" w14:paraId="489FF0E9" w14:textId="77777777" w:rsidTr="00062751">
        <w:trPr>
          <w:trHeight w:val="321"/>
        </w:trPr>
        <w:tc>
          <w:tcPr>
            <w:tcW w:w="534" w:type="dxa"/>
            <w:shd w:val="clear" w:color="auto" w:fill="auto"/>
            <w:noWrap/>
            <w:vAlign w:val="bottom"/>
            <w:hideMark/>
          </w:tcPr>
          <w:p w14:paraId="4765012A" w14:textId="77777777" w:rsidR="008375BD" w:rsidRPr="00F34BE7" w:rsidRDefault="008375BD" w:rsidP="00062751">
            <w:pPr>
              <w:jc w:val="right"/>
              <w:rPr>
                <w:snapToGrid w:val="0"/>
              </w:rPr>
            </w:pPr>
            <w:r w:rsidRPr="00F34BE7">
              <w:rPr>
                <w:snapToGrid w:val="0"/>
              </w:rPr>
              <w:t>8</w:t>
            </w:r>
          </w:p>
        </w:tc>
        <w:tc>
          <w:tcPr>
            <w:tcW w:w="4945" w:type="dxa"/>
            <w:shd w:val="clear" w:color="auto" w:fill="auto"/>
            <w:noWrap/>
            <w:vAlign w:val="center"/>
            <w:hideMark/>
          </w:tcPr>
          <w:p w14:paraId="08EA7D3B" w14:textId="77777777" w:rsidR="008375BD" w:rsidRPr="00F34BE7" w:rsidRDefault="008375BD" w:rsidP="00062751">
            <w:pPr>
              <w:jc w:val="both"/>
              <w:rPr>
                <w:snapToGrid w:val="0"/>
              </w:rPr>
            </w:pPr>
            <w:r w:rsidRPr="00F34BE7">
              <w:rPr>
                <w:snapToGrid w:val="0"/>
              </w:rPr>
              <w:t>- котельная № 27, «совхоз Яйский», ул. Трактовая, 159, пгт. Яя;</w:t>
            </w:r>
          </w:p>
        </w:tc>
        <w:tc>
          <w:tcPr>
            <w:tcW w:w="2017" w:type="dxa"/>
            <w:shd w:val="clear" w:color="auto" w:fill="auto"/>
            <w:noWrap/>
            <w:vAlign w:val="bottom"/>
            <w:hideMark/>
          </w:tcPr>
          <w:p w14:paraId="26D2F329" w14:textId="77777777" w:rsidR="008375BD" w:rsidRPr="00F34BE7" w:rsidRDefault="008375BD" w:rsidP="00062751">
            <w:pPr>
              <w:jc w:val="right"/>
              <w:rPr>
                <w:snapToGrid w:val="0"/>
              </w:rPr>
            </w:pPr>
            <w:r w:rsidRPr="00F34BE7">
              <w:rPr>
                <w:snapToGrid w:val="0"/>
              </w:rPr>
              <w:t>1,55</w:t>
            </w:r>
          </w:p>
        </w:tc>
        <w:tc>
          <w:tcPr>
            <w:tcW w:w="2316" w:type="dxa"/>
          </w:tcPr>
          <w:p w14:paraId="05C7449D" w14:textId="77777777" w:rsidR="008375BD" w:rsidRPr="00F34BE7" w:rsidRDefault="008375BD" w:rsidP="00062751">
            <w:pPr>
              <w:jc w:val="right"/>
              <w:rPr>
                <w:snapToGrid w:val="0"/>
              </w:rPr>
            </w:pPr>
            <w:r w:rsidRPr="00F34BE7">
              <w:rPr>
                <w:snapToGrid w:val="0"/>
              </w:rPr>
              <w:t>ручная</w:t>
            </w:r>
          </w:p>
        </w:tc>
      </w:tr>
      <w:tr w:rsidR="008375BD" w:rsidRPr="00F34BE7" w14:paraId="79665549" w14:textId="77777777" w:rsidTr="00062751">
        <w:trPr>
          <w:trHeight w:val="321"/>
        </w:trPr>
        <w:tc>
          <w:tcPr>
            <w:tcW w:w="534" w:type="dxa"/>
            <w:shd w:val="clear" w:color="auto" w:fill="auto"/>
            <w:noWrap/>
            <w:vAlign w:val="bottom"/>
            <w:hideMark/>
          </w:tcPr>
          <w:p w14:paraId="3AE9E520" w14:textId="77777777" w:rsidR="008375BD" w:rsidRPr="00F34BE7" w:rsidRDefault="008375BD" w:rsidP="00062751">
            <w:pPr>
              <w:jc w:val="right"/>
              <w:rPr>
                <w:snapToGrid w:val="0"/>
              </w:rPr>
            </w:pPr>
            <w:r w:rsidRPr="00F34BE7">
              <w:rPr>
                <w:snapToGrid w:val="0"/>
              </w:rPr>
              <w:t>9</w:t>
            </w:r>
          </w:p>
        </w:tc>
        <w:tc>
          <w:tcPr>
            <w:tcW w:w="4945" w:type="dxa"/>
            <w:shd w:val="clear" w:color="auto" w:fill="auto"/>
            <w:noWrap/>
            <w:vAlign w:val="center"/>
            <w:hideMark/>
          </w:tcPr>
          <w:p w14:paraId="3A07C53B" w14:textId="77777777" w:rsidR="008375BD" w:rsidRPr="00F34BE7" w:rsidRDefault="008375BD" w:rsidP="00062751">
            <w:pPr>
              <w:jc w:val="both"/>
              <w:rPr>
                <w:snapToGrid w:val="0"/>
              </w:rPr>
            </w:pPr>
            <w:r w:rsidRPr="00F34BE7">
              <w:rPr>
                <w:snapToGrid w:val="0"/>
              </w:rPr>
              <w:t>- котельная «Береговая», пер. Осоавиахимовский,15, помещение 1, пгт. Яя;</w:t>
            </w:r>
          </w:p>
        </w:tc>
        <w:tc>
          <w:tcPr>
            <w:tcW w:w="2017" w:type="dxa"/>
            <w:shd w:val="clear" w:color="auto" w:fill="auto"/>
            <w:noWrap/>
            <w:vAlign w:val="bottom"/>
            <w:hideMark/>
          </w:tcPr>
          <w:p w14:paraId="572642A5" w14:textId="77777777" w:rsidR="008375BD" w:rsidRPr="00F34BE7" w:rsidRDefault="008375BD" w:rsidP="00062751">
            <w:pPr>
              <w:jc w:val="right"/>
              <w:rPr>
                <w:snapToGrid w:val="0"/>
              </w:rPr>
            </w:pPr>
            <w:r w:rsidRPr="00F34BE7">
              <w:rPr>
                <w:snapToGrid w:val="0"/>
              </w:rPr>
              <w:t>2,76</w:t>
            </w:r>
          </w:p>
        </w:tc>
        <w:tc>
          <w:tcPr>
            <w:tcW w:w="2316" w:type="dxa"/>
          </w:tcPr>
          <w:p w14:paraId="71D7A874" w14:textId="77777777" w:rsidR="008375BD" w:rsidRPr="00F34BE7" w:rsidRDefault="008375BD" w:rsidP="00062751">
            <w:pPr>
              <w:jc w:val="right"/>
              <w:rPr>
                <w:snapToGrid w:val="0"/>
              </w:rPr>
            </w:pPr>
            <w:r w:rsidRPr="00F34BE7">
              <w:rPr>
                <w:snapToGrid w:val="0"/>
              </w:rPr>
              <w:t>ручная</w:t>
            </w:r>
          </w:p>
        </w:tc>
      </w:tr>
      <w:tr w:rsidR="008375BD" w:rsidRPr="00F34BE7" w14:paraId="2F6396B5" w14:textId="77777777" w:rsidTr="00062751">
        <w:trPr>
          <w:trHeight w:val="321"/>
        </w:trPr>
        <w:tc>
          <w:tcPr>
            <w:tcW w:w="534" w:type="dxa"/>
            <w:shd w:val="clear" w:color="auto" w:fill="auto"/>
            <w:noWrap/>
            <w:vAlign w:val="bottom"/>
            <w:hideMark/>
          </w:tcPr>
          <w:p w14:paraId="65E2C821" w14:textId="77777777" w:rsidR="008375BD" w:rsidRPr="00F34BE7" w:rsidRDefault="008375BD" w:rsidP="00062751">
            <w:pPr>
              <w:jc w:val="right"/>
              <w:rPr>
                <w:snapToGrid w:val="0"/>
              </w:rPr>
            </w:pPr>
            <w:r w:rsidRPr="00F34BE7">
              <w:rPr>
                <w:snapToGrid w:val="0"/>
              </w:rPr>
              <w:t>10</w:t>
            </w:r>
          </w:p>
        </w:tc>
        <w:tc>
          <w:tcPr>
            <w:tcW w:w="4945" w:type="dxa"/>
            <w:shd w:val="clear" w:color="auto" w:fill="auto"/>
            <w:noWrap/>
            <w:vAlign w:val="center"/>
            <w:hideMark/>
          </w:tcPr>
          <w:p w14:paraId="48248882" w14:textId="77777777" w:rsidR="008375BD" w:rsidRPr="00F34BE7" w:rsidRDefault="008375BD" w:rsidP="00062751">
            <w:pPr>
              <w:jc w:val="both"/>
              <w:rPr>
                <w:snapToGrid w:val="0"/>
              </w:rPr>
            </w:pPr>
            <w:r w:rsidRPr="00F34BE7">
              <w:rPr>
                <w:snapToGrid w:val="0"/>
              </w:rPr>
              <w:t>- котельная № 19, ул. Западная 80/1, пгт. Яя;</w:t>
            </w:r>
          </w:p>
        </w:tc>
        <w:tc>
          <w:tcPr>
            <w:tcW w:w="2017" w:type="dxa"/>
            <w:shd w:val="clear" w:color="auto" w:fill="auto"/>
            <w:noWrap/>
            <w:vAlign w:val="bottom"/>
            <w:hideMark/>
          </w:tcPr>
          <w:p w14:paraId="3C95B9FE" w14:textId="77777777" w:rsidR="008375BD" w:rsidRPr="00F34BE7" w:rsidRDefault="008375BD" w:rsidP="00062751">
            <w:pPr>
              <w:jc w:val="right"/>
              <w:rPr>
                <w:snapToGrid w:val="0"/>
              </w:rPr>
            </w:pPr>
            <w:r w:rsidRPr="00F34BE7">
              <w:rPr>
                <w:snapToGrid w:val="0"/>
              </w:rPr>
              <w:t>1,20</w:t>
            </w:r>
          </w:p>
        </w:tc>
        <w:tc>
          <w:tcPr>
            <w:tcW w:w="2316" w:type="dxa"/>
          </w:tcPr>
          <w:p w14:paraId="570D2C26" w14:textId="77777777" w:rsidR="008375BD" w:rsidRPr="00F34BE7" w:rsidRDefault="008375BD" w:rsidP="00062751">
            <w:pPr>
              <w:jc w:val="right"/>
              <w:rPr>
                <w:snapToGrid w:val="0"/>
              </w:rPr>
            </w:pPr>
            <w:r w:rsidRPr="00F34BE7">
              <w:rPr>
                <w:snapToGrid w:val="0"/>
              </w:rPr>
              <w:t>ручная</w:t>
            </w:r>
          </w:p>
        </w:tc>
      </w:tr>
      <w:tr w:rsidR="008375BD" w:rsidRPr="00F34BE7" w14:paraId="438E3CF4" w14:textId="77777777" w:rsidTr="00062751">
        <w:trPr>
          <w:trHeight w:val="321"/>
        </w:trPr>
        <w:tc>
          <w:tcPr>
            <w:tcW w:w="534" w:type="dxa"/>
            <w:shd w:val="clear" w:color="auto" w:fill="auto"/>
            <w:noWrap/>
            <w:vAlign w:val="bottom"/>
            <w:hideMark/>
          </w:tcPr>
          <w:p w14:paraId="1A995C9F" w14:textId="77777777" w:rsidR="008375BD" w:rsidRPr="00F34BE7" w:rsidRDefault="008375BD" w:rsidP="00062751">
            <w:pPr>
              <w:jc w:val="right"/>
              <w:rPr>
                <w:snapToGrid w:val="0"/>
              </w:rPr>
            </w:pPr>
            <w:r w:rsidRPr="00F34BE7">
              <w:rPr>
                <w:snapToGrid w:val="0"/>
              </w:rPr>
              <w:t>11</w:t>
            </w:r>
          </w:p>
        </w:tc>
        <w:tc>
          <w:tcPr>
            <w:tcW w:w="4945" w:type="dxa"/>
            <w:shd w:val="clear" w:color="auto" w:fill="auto"/>
            <w:noWrap/>
            <w:vAlign w:val="center"/>
            <w:hideMark/>
          </w:tcPr>
          <w:p w14:paraId="08830274" w14:textId="77777777" w:rsidR="008375BD" w:rsidRPr="00F34BE7" w:rsidRDefault="008375BD" w:rsidP="00062751">
            <w:pPr>
              <w:jc w:val="both"/>
              <w:rPr>
                <w:snapToGrid w:val="0"/>
              </w:rPr>
            </w:pPr>
            <w:r w:rsidRPr="00F34BE7">
              <w:rPr>
                <w:snapToGrid w:val="0"/>
              </w:rPr>
              <w:t>- котельная п. Безлесный, ул. Советская 8;</w:t>
            </w:r>
          </w:p>
        </w:tc>
        <w:tc>
          <w:tcPr>
            <w:tcW w:w="2017" w:type="dxa"/>
            <w:shd w:val="clear" w:color="auto" w:fill="auto"/>
            <w:noWrap/>
            <w:vAlign w:val="bottom"/>
            <w:hideMark/>
          </w:tcPr>
          <w:p w14:paraId="2501C295" w14:textId="77777777" w:rsidR="008375BD" w:rsidRPr="00F34BE7" w:rsidRDefault="008375BD" w:rsidP="00062751">
            <w:pPr>
              <w:jc w:val="right"/>
              <w:rPr>
                <w:snapToGrid w:val="0"/>
              </w:rPr>
            </w:pPr>
            <w:r w:rsidRPr="00F34BE7">
              <w:rPr>
                <w:snapToGrid w:val="0"/>
              </w:rPr>
              <w:t>0,80</w:t>
            </w:r>
          </w:p>
        </w:tc>
        <w:tc>
          <w:tcPr>
            <w:tcW w:w="2316" w:type="dxa"/>
          </w:tcPr>
          <w:p w14:paraId="4F928893" w14:textId="77777777" w:rsidR="008375BD" w:rsidRPr="00F34BE7" w:rsidRDefault="008375BD" w:rsidP="00062751">
            <w:pPr>
              <w:jc w:val="right"/>
              <w:rPr>
                <w:snapToGrid w:val="0"/>
              </w:rPr>
            </w:pPr>
            <w:r w:rsidRPr="00F34BE7">
              <w:rPr>
                <w:snapToGrid w:val="0"/>
              </w:rPr>
              <w:t>ручная</w:t>
            </w:r>
          </w:p>
        </w:tc>
      </w:tr>
      <w:tr w:rsidR="008375BD" w:rsidRPr="00F34BE7" w14:paraId="0A806ED3" w14:textId="77777777" w:rsidTr="00062751">
        <w:trPr>
          <w:trHeight w:val="321"/>
        </w:trPr>
        <w:tc>
          <w:tcPr>
            <w:tcW w:w="534" w:type="dxa"/>
            <w:shd w:val="clear" w:color="auto" w:fill="auto"/>
            <w:noWrap/>
            <w:vAlign w:val="bottom"/>
            <w:hideMark/>
          </w:tcPr>
          <w:p w14:paraId="42C53668" w14:textId="77777777" w:rsidR="008375BD" w:rsidRPr="00F34BE7" w:rsidRDefault="008375BD" w:rsidP="00062751">
            <w:pPr>
              <w:jc w:val="right"/>
              <w:rPr>
                <w:snapToGrid w:val="0"/>
              </w:rPr>
            </w:pPr>
            <w:r w:rsidRPr="00F34BE7">
              <w:rPr>
                <w:snapToGrid w:val="0"/>
              </w:rPr>
              <w:t>12</w:t>
            </w:r>
          </w:p>
        </w:tc>
        <w:tc>
          <w:tcPr>
            <w:tcW w:w="4945" w:type="dxa"/>
            <w:shd w:val="clear" w:color="auto" w:fill="auto"/>
            <w:noWrap/>
            <w:vAlign w:val="center"/>
            <w:hideMark/>
          </w:tcPr>
          <w:p w14:paraId="22C4FE7D" w14:textId="77777777" w:rsidR="008375BD" w:rsidRPr="00F34BE7" w:rsidRDefault="008375BD" w:rsidP="00062751">
            <w:pPr>
              <w:jc w:val="both"/>
              <w:rPr>
                <w:snapToGrid w:val="0"/>
              </w:rPr>
            </w:pPr>
            <w:r w:rsidRPr="00F34BE7">
              <w:rPr>
                <w:snapToGrid w:val="0"/>
              </w:rPr>
              <w:t>- котельная с. Судженка;</w:t>
            </w:r>
          </w:p>
        </w:tc>
        <w:tc>
          <w:tcPr>
            <w:tcW w:w="2017" w:type="dxa"/>
            <w:shd w:val="clear" w:color="auto" w:fill="auto"/>
            <w:noWrap/>
            <w:vAlign w:val="bottom"/>
            <w:hideMark/>
          </w:tcPr>
          <w:p w14:paraId="7A63B88E" w14:textId="77777777" w:rsidR="008375BD" w:rsidRPr="00F34BE7" w:rsidRDefault="008375BD" w:rsidP="00062751">
            <w:pPr>
              <w:jc w:val="right"/>
              <w:rPr>
                <w:snapToGrid w:val="0"/>
              </w:rPr>
            </w:pPr>
            <w:r w:rsidRPr="00F34BE7">
              <w:rPr>
                <w:snapToGrid w:val="0"/>
              </w:rPr>
              <w:t>0,80</w:t>
            </w:r>
          </w:p>
        </w:tc>
        <w:tc>
          <w:tcPr>
            <w:tcW w:w="2316" w:type="dxa"/>
          </w:tcPr>
          <w:p w14:paraId="5EAC13CC" w14:textId="77777777" w:rsidR="008375BD" w:rsidRPr="00F34BE7" w:rsidRDefault="008375BD" w:rsidP="00062751">
            <w:pPr>
              <w:jc w:val="right"/>
              <w:rPr>
                <w:snapToGrid w:val="0"/>
              </w:rPr>
            </w:pPr>
            <w:r w:rsidRPr="00F34BE7">
              <w:rPr>
                <w:snapToGrid w:val="0"/>
              </w:rPr>
              <w:t>ручная</w:t>
            </w:r>
          </w:p>
        </w:tc>
      </w:tr>
      <w:tr w:rsidR="008375BD" w:rsidRPr="00F34BE7" w14:paraId="0A1CD70F" w14:textId="77777777" w:rsidTr="00062751">
        <w:trPr>
          <w:trHeight w:val="321"/>
        </w:trPr>
        <w:tc>
          <w:tcPr>
            <w:tcW w:w="534" w:type="dxa"/>
            <w:shd w:val="clear" w:color="auto" w:fill="auto"/>
            <w:noWrap/>
            <w:vAlign w:val="bottom"/>
            <w:hideMark/>
          </w:tcPr>
          <w:p w14:paraId="7C2855D6" w14:textId="77777777" w:rsidR="008375BD" w:rsidRPr="00F34BE7" w:rsidRDefault="008375BD" w:rsidP="00062751">
            <w:pPr>
              <w:jc w:val="right"/>
              <w:rPr>
                <w:snapToGrid w:val="0"/>
              </w:rPr>
            </w:pPr>
            <w:r w:rsidRPr="00F34BE7">
              <w:rPr>
                <w:snapToGrid w:val="0"/>
              </w:rPr>
              <w:t>13</w:t>
            </w:r>
          </w:p>
        </w:tc>
        <w:tc>
          <w:tcPr>
            <w:tcW w:w="4945" w:type="dxa"/>
            <w:shd w:val="clear" w:color="auto" w:fill="auto"/>
            <w:noWrap/>
            <w:vAlign w:val="center"/>
            <w:hideMark/>
          </w:tcPr>
          <w:p w14:paraId="3271F3FF" w14:textId="77777777" w:rsidR="008375BD" w:rsidRPr="00F34BE7" w:rsidRDefault="008375BD" w:rsidP="00062751">
            <w:pPr>
              <w:jc w:val="both"/>
              <w:rPr>
                <w:snapToGrid w:val="0"/>
              </w:rPr>
            </w:pPr>
            <w:r w:rsidRPr="00F34BE7">
              <w:rPr>
                <w:snapToGrid w:val="0"/>
              </w:rPr>
              <w:t>- котельная п.ст. Судженка (школа) Механическая 8;</w:t>
            </w:r>
          </w:p>
        </w:tc>
        <w:tc>
          <w:tcPr>
            <w:tcW w:w="2017" w:type="dxa"/>
            <w:shd w:val="clear" w:color="auto" w:fill="auto"/>
            <w:noWrap/>
            <w:vAlign w:val="bottom"/>
            <w:hideMark/>
          </w:tcPr>
          <w:p w14:paraId="58AA3DD9" w14:textId="77777777" w:rsidR="008375BD" w:rsidRPr="00F34BE7" w:rsidRDefault="008375BD" w:rsidP="00062751">
            <w:pPr>
              <w:jc w:val="right"/>
              <w:rPr>
                <w:snapToGrid w:val="0"/>
              </w:rPr>
            </w:pPr>
            <w:r w:rsidRPr="00F34BE7">
              <w:rPr>
                <w:snapToGrid w:val="0"/>
              </w:rPr>
              <w:t>0,90</w:t>
            </w:r>
          </w:p>
        </w:tc>
        <w:tc>
          <w:tcPr>
            <w:tcW w:w="2316" w:type="dxa"/>
          </w:tcPr>
          <w:p w14:paraId="1613A139" w14:textId="77777777" w:rsidR="008375BD" w:rsidRPr="00F34BE7" w:rsidRDefault="008375BD" w:rsidP="00062751">
            <w:pPr>
              <w:jc w:val="right"/>
              <w:rPr>
                <w:snapToGrid w:val="0"/>
              </w:rPr>
            </w:pPr>
            <w:r w:rsidRPr="00F34BE7">
              <w:rPr>
                <w:snapToGrid w:val="0"/>
              </w:rPr>
              <w:t>ручная</w:t>
            </w:r>
          </w:p>
        </w:tc>
      </w:tr>
      <w:tr w:rsidR="008375BD" w:rsidRPr="00F34BE7" w14:paraId="30F6FCB7" w14:textId="77777777" w:rsidTr="00062751">
        <w:trPr>
          <w:trHeight w:val="321"/>
        </w:trPr>
        <w:tc>
          <w:tcPr>
            <w:tcW w:w="534" w:type="dxa"/>
            <w:shd w:val="clear" w:color="auto" w:fill="auto"/>
            <w:noWrap/>
            <w:vAlign w:val="bottom"/>
            <w:hideMark/>
          </w:tcPr>
          <w:p w14:paraId="0F731BA4" w14:textId="77777777" w:rsidR="008375BD" w:rsidRPr="00F34BE7" w:rsidRDefault="008375BD" w:rsidP="00062751">
            <w:pPr>
              <w:jc w:val="right"/>
              <w:rPr>
                <w:snapToGrid w:val="0"/>
              </w:rPr>
            </w:pPr>
            <w:r w:rsidRPr="00F34BE7">
              <w:rPr>
                <w:snapToGrid w:val="0"/>
              </w:rPr>
              <w:t>14</w:t>
            </w:r>
          </w:p>
        </w:tc>
        <w:tc>
          <w:tcPr>
            <w:tcW w:w="4945" w:type="dxa"/>
            <w:shd w:val="clear" w:color="auto" w:fill="auto"/>
            <w:noWrap/>
            <w:vAlign w:val="center"/>
            <w:hideMark/>
          </w:tcPr>
          <w:p w14:paraId="4DF8171A" w14:textId="77777777" w:rsidR="008375BD" w:rsidRPr="00F34BE7" w:rsidRDefault="008375BD" w:rsidP="00062751">
            <w:pPr>
              <w:jc w:val="both"/>
              <w:rPr>
                <w:snapToGrid w:val="0"/>
              </w:rPr>
            </w:pPr>
            <w:r w:rsidRPr="00F34BE7">
              <w:rPr>
                <w:snapToGrid w:val="0"/>
              </w:rPr>
              <w:t>- котельная п.ст. Судженка (администрация) Механическая 4;</w:t>
            </w:r>
          </w:p>
        </w:tc>
        <w:tc>
          <w:tcPr>
            <w:tcW w:w="2017" w:type="dxa"/>
            <w:shd w:val="clear" w:color="auto" w:fill="auto"/>
            <w:noWrap/>
            <w:vAlign w:val="bottom"/>
            <w:hideMark/>
          </w:tcPr>
          <w:p w14:paraId="419B26F3" w14:textId="77777777" w:rsidR="008375BD" w:rsidRPr="00F34BE7" w:rsidRDefault="008375BD" w:rsidP="00062751">
            <w:pPr>
              <w:jc w:val="right"/>
              <w:rPr>
                <w:snapToGrid w:val="0"/>
              </w:rPr>
            </w:pPr>
            <w:r w:rsidRPr="00F34BE7">
              <w:rPr>
                <w:snapToGrid w:val="0"/>
              </w:rPr>
              <w:t>0,02</w:t>
            </w:r>
          </w:p>
        </w:tc>
        <w:tc>
          <w:tcPr>
            <w:tcW w:w="2316" w:type="dxa"/>
          </w:tcPr>
          <w:p w14:paraId="7831FE55" w14:textId="77777777" w:rsidR="008375BD" w:rsidRPr="00F34BE7" w:rsidRDefault="008375BD" w:rsidP="00062751">
            <w:pPr>
              <w:jc w:val="right"/>
              <w:rPr>
                <w:snapToGrid w:val="0"/>
              </w:rPr>
            </w:pPr>
            <w:r w:rsidRPr="00F34BE7">
              <w:rPr>
                <w:snapToGrid w:val="0"/>
              </w:rPr>
              <w:t>ручная</w:t>
            </w:r>
          </w:p>
        </w:tc>
      </w:tr>
      <w:tr w:rsidR="008375BD" w:rsidRPr="00F34BE7" w14:paraId="08E0B324" w14:textId="77777777" w:rsidTr="00062751">
        <w:trPr>
          <w:trHeight w:val="321"/>
        </w:trPr>
        <w:tc>
          <w:tcPr>
            <w:tcW w:w="534" w:type="dxa"/>
            <w:shd w:val="clear" w:color="auto" w:fill="auto"/>
            <w:noWrap/>
            <w:vAlign w:val="bottom"/>
            <w:hideMark/>
          </w:tcPr>
          <w:p w14:paraId="0E49B972" w14:textId="77777777" w:rsidR="008375BD" w:rsidRPr="00F34BE7" w:rsidRDefault="008375BD" w:rsidP="00062751">
            <w:pPr>
              <w:jc w:val="right"/>
              <w:rPr>
                <w:snapToGrid w:val="0"/>
              </w:rPr>
            </w:pPr>
            <w:r w:rsidRPr="00F34BE7">
              <w:rPr>
                <w:snapToGrid w:val="0"/>
              </w:rPr>
              <w:t>15</w:t>
            </w:r>
          </w:p>
        </w:tc>
        <w:tc>
          <w:tcPr>
            <w:tcW w:w="4945" w:type="dxa"/>
            <w:shd w:val="clear" w:color="auto" w:fill="auto"/>
            <w:noWrap/>
            <w:vAlign w:val="center"/>
            <w:hideMark/>
          </w:tcPr>
          <w:p w14:paraId="3D5C1066" w14:textId="77777777" w:rsidR="008375BD" w:rsidRPr="00F34BE7" w:rsidRDefault="008375BD" w:rsidP="00062751">
            <w:pPr>
              <w:jc w:val="both"/>
              <w:rPr>
                <w:snapToGrid w:val="0"/>
              </w:rPr>
            </w:pPr>
            <w:r w:rsidRPr="00F34BE7">
              <w:rPr>
                <w:snapToGrid w:val="0"/>
              </w:rPr>
              <w:t>- котельная с. Кайла (школа), ул. Жихарева, 14а;</w:t>
            </w:r>
          </w:p>
        </w:tc>
        <w:tc>
          <w:tcPr>
            <w:tcW w:w="2017" w:type="dxa"/>
            <w:shd w:val="clear" w:color="auto" w:fill="auto"/>
            <w:noWrap/>
            <w:vAlign w:val="bottom"/>
            <w:hideMark/>
          </w:tcPr>
          <w:p w14:paraId="0FEDE58F" w14:textId="77777777" w:rsidR="008375BD" w:rsidRPr="00F34BE7" w:rsidRDefault="008375BD" w:rsidP="00062751">
            <w:pPr>
              <w:jc w:val="right"/>
              <w:rPr>
                <w:snapToGrid w:val="0"/>
              </w:rPr>
            </w:pPr>
            <w:r w:rsidRPr="00F34BE7">
              <w:rPr>
                <w:snapToGrid w:val="0"/>
              </w:rPr>
              <w:t>1,38</w:t>
            </w:r>
          </w:p>
        </w:tc>
        <w:tc>
          <w:tcPr>
            <w:tcW w:w="2316" w:type="dxa"/>
          </w:tcPr>
          <w:p w14:paraId="348C63E2" w14:textId="77777777" w:rsidR="008375BD" w:rsidRPr="00F34BE7" w:rsidRDefault="008375BD" w:rsidP="00062751">
            <w:pPr>
              <w:jc w:val="right"/>
              <w:rPr>
                <w:snapToGrid w:val="0"/>
              </w:rPr>
            </w:pPr>
            <w:r w:rsidRPr="00F34BE7">
              <w:rPr>
                <w:snapToGrid w:val="0"/>
              </w:rPr>
              <w:t>ручная</w:t>
            </w:r>
          </w:p>
        </w:tc>
      </w:tr>
      <w:tr w:rsidR="008375BD" w:rsidRPr="00F34BE7" w14:paraId="050388E2" w14:textId="77777777" w:rsidTr="00062751">
        <w:trPr>
          <w:trHeight w:val="321"/>
        </w:trPr>
        <w:tc>
          <w:tcPr>
            <w:tcW w:w="534" w:type="dxa"/>
            <w:shd w:val="clear" w:color="auto" w:fill="auto"/>
            <w:noWrap/>
            <w:vAlign w:val="bottom"/>
            <w:hideMark/>
          </w:tcPr>
          <w:p w14:paraId="2F451DFB" w14:textId="77777777" w:rsidR="008375BD" w:rsidRPr="00F34BE7" w:rsidRDefault="008375BD" w:rsidP="00062751">
            <w:pPr>
              <w:jc w:val="right"/>
              <w:rPr>
                <w:snapToGrid w:val="0"/>
              </w:rPr>
            </w:pPr>
            <w:r w:rsidRPr="00F34BE7">
              <w:rPr>
                <w:snapToGrid w:val="0"/>
              </w:rPr>
              <w:t>16</w:t>
            </w:r>
          </w:p>
        </w:tc>
        <w:tc>
          <w:tcPr>
            <w:tcW w:w="4945" w:type="dxa"/>
            <w:shd w:val="clear" w:color="auto" w:fill="auto"/>
            <w:noWrap/>
            <w:vAlign w:val="center"/>
            <w:hideMark/>
          </w:tcPr>
          <w:p w14:paraId="099BFEFA" w14:textId="77777777" w:rsidR="008375BD" w:rsidRPr="00F34BE7" w:rsidRDefault="008375BD" w:rsidP="00062751">
            <w:pPr>
              <w:jc w:val="both"/>
              <w:rPr>
                <w:snapToGrid w:val="0"/>
              </w:rPr>
            </w:pPr>
            <w:r w:rsidRPr="00F34BE7">
              <w:rPr>
                <w:snapToGrid w:val="0"/>
              </w:rPr>
              <w:t>- котельная д. Яя-Борик, ул. Центральная, 71а;</w:t>
            </w:r>
          </w:p>
        </w:tc>
        <w:tc>
          <w:tcPr>
            <w:tcW w:w="2017" w:type="dxa"/>
            <w:shd w:val="clear" w:color="auto" w:fill="auto"/>
            <w:noWrap/>
            <w:vAlign w:val="bottom"/>
            <w:hideMark/>
          </w:tcPr>
          <w:p w14:paraId="409179AA" w14:textId="77777777" w:rsidR="008375BD" w:rsidRPr="00F34BE7" w:rsidRDefault="008375BD" w:rsidP="00062751">
            <w:pPr>
              <w:jc w:val="right"/>
              <w:rPr>
                <w:snapToGrid w:val="0"/>
              </w:rPr>
            </w:pPr>
            <w:r w:rsidRPr="00F34BE7">
              <w:rPr>
                <w:snapToGrid w:val="0"/>
              </w:rPr>
              <w:t>0,60</w:t>
            </w:r>
          </w:p>
        </w:tc>
        <w:tc>
          <w:tcPr>
            <w:tcW w:w="2316" w:type="dxa"/>
          </w:tcPr>
          <w:p w14:paraId="27F5351E" w14:textId="77777777" w:rsidR="008375BD" w:rsidRPr="00F34BE7" w:rsidRDefault="008375BD" w:rsidP="00062751">
            <w:pPr>
              <w:jc w:val="right"/>
              <w:rPr>
                <w:snapToGrid w:val="0"/>
              </w:rPr>
            </w:pPr>
            <w:r w:rsidRPr="00F34BE7">
              <w:rPr>
                <w:snapToGrid w:val="0"/>
              </w:rPr>
              <w:t>ручная</w:t>
            </w:r>
          </w:p>
        </w:tc>
      </w:tr>
      <w:tr w:rsidR="008375BD" w:rsidRPr="00F34BE7" w14:paraId="002D472F" w14:textId="77777777" w:rsidTr="00062751">
        <w:trPr>
          <w:trHeight w:val="321"/>
        </w:trPr>
        <w:tc>
          <w:tcPr>
            <w:tcW w:w="534" w:type="dxa"/>
            <w:shd w:val="clear" w:color="auto" w:fill="auto"/>
            <w:noWrap/>
            <w:vAlign w:val="bottom"/>
            <w:hideMark/>
          </w:tcPr>
          <w:p w14:paraId="73A6F66D" w14:textId="77777777" w:rsidR="008375BD" w:rsidRPr="00F34BE7" w:rsidRDefault="008375BD" w:rsidP="00062751">
            <w:pPr>
              <w:jc w:val="right"/>
              <w:rPr>
                <w:snapToGrid w:val="0"/>
              </w:rPr>
            </w:pPr>
            <w:r w:rsidRPr="00F34BE7">
              <w:rPr>
                <w:snapToGrid w:val="0"/>
              </w:rPr>
              <w:t>17</w:t>
            </w:r>
          </w:p>
        </w:tc>
        <w:tc>
          <w:tcPr>
            <w:tcW w:w="4945" w:type="dxa"/>
            <w:shd w:val="clear" w:color="auto" w:fill="auto"/>
            <w:noWrap/>
            <w:vAlign w:val="center"/>
            <w:hideMark/>
          </w:tcPr>
          <w:p w14:paraId="6748B9DE" w14:textId="77777777" w:rsidR="008375BD" w:rsidRPr="00F34BE7" w:rsidRDefault="008375BD" w:rsidP="00062751">
            <w:pPr>
              <w:jc w:val="both"/>
              <w:rPr>
                <w:snapToGrid w:val="0"/>
              </w:rPr>
            </w:pPr>
            <w:r w:rsidRPr="00F34BE7">
              <w:rPr>
                <w:snapToGrid w:val="0"/>
              </w:rPr>
              <w:t>- котельная с. Новониколаевка, пер. Школьный;</w:t>
            </w:r>
          </w:p>
        </w:tc>
        <w:tc>
          <w:tcPr>
            <w:tcW w:w="2017" w:type="dxa"/>
            <w:shd w:val="clear" w:color="auto" w:fill="auto"/>
            <w:noWrap/>
            <w:vAlign w:val="bottom"/>
            <w:hideMark/>
          </w:tcPr>
          <w:p w14:paraId="6C0F66AB" w14:textId="77777777" w:rsidR="008375BD" w:rsidRPr="00F34BE7" w:rsidRDefault="008375BD" w:rsidP="00062751">
            <w:pPr>
              <w:jc w:val="right"/>
              <w:rPr>
                <w:snapToGrid w:val="0"/>
              </w:rPr>
            </w:pPr>
            <w:r w:rsidRPr="00F34BE7">
              <w:rPr>
                <w:snapToGrid w:val="0"/>
              </w:rPr>
              <w:t>2,00</w:t>
            </w:r>
          </w:p>
        </w:tc>
        <w:tc>
          <w:tcPr>
            <w:tcW w:w="2316" w:type="dxa"/>
          </w:tcPr>
          <w:p w14:paraId="25E292FA" w14:textId="77777777" w:rsidR="008375BD" w:rsidRPr="00F34BE7" w:rsidRDefault="008375BD" w:rsidP="00062751">
            <w:pPr>
              <w:jc w:val="right"/>
              <w:rPr>
                <w:snapToGrid w:val="0"/>
              </w:rPr>
            </w:pPr>
            <w:r w:rsidRPr="00F34BE7">
              <w:rPr>
                <w:snapToGrid w:val="0"/>
              </w:rPr>
              <w:t>ручная</w:t>
            </w:r>
          </w:p>
        </w:tc>
      </w:tr>
      <w:tr w:rsidR="008375BD" w:rsidRPr="00F34BE7" w14:paraId="0ABE76CC" w14:textId="77777777" w:rsidTr="00062751">
        <w:trPr>
          <w:trHeight w:val="321"/>
        </w:trPr>
        <w:tc>
          <w:tcPr>
            <w:tcW w:w="534" w:type="dxa"/>
            <w:shd w:val="clear" w:color="auto" w:fill="auto"/>
            <w:noWrap/>
            <w:vAlign w:val="bottom"/>
            <w:hideMark/>
          </w:tcPr>
          <w:p w14:paraId="641078B0" w14:textId="77777777" w:rsidR="008375BD" w:rsidRPr="00F34BE7" w:rsidRDefault="008375BD" w:rsidP="00062751">
            <w:pPr>
              <w:jc w:val="right"/>
              <w:rPr>
                <w:snapToGrid w:val="0"/>
              </w:rPr>
            </w:pPr>
            <w:r w:rsidRPr="00F34BE7">
              <w:rPr>
                <w:snapToGrid w:val="0"/>
              </w:rPr>
              <w:t>18</w:t>
            </w:r>
          </w:p>
        </w:tc>
        <w:tc>
          <w:tcPr>
            <w:tcW w:w="4945" w:type="dxa"/>
            <w:shd w:val="clear" w:color="auto" w:fill="auto"/>
            <w:noWrap/>
            <w:vAlign w:val="center"/>
            <w:hideMark/>
          </w:tcPr>
          <w:p w14:paraId="66F2F4FE" w14:textId="77777777" w:rsidR="008375BD" w:rsidRPr="00F34BE7" w:rsidRDefault="008375BD" w:rsidP="00062751">
            <w:pPr>
              <w:jc w:val="both"/>
              <w:rPr>
                <w:snapToGrid w:val="0"/>
              </w:rPr>
            </w:pPr>
            <w:r w:rsidRPr="00F34BE7">
              <w:rPr>
                <w:snapToGrid w:val="0"/>
              </w:rPr>
              <w:t>- котельная с. Ишим, пер Садовый;</w:t>
            </w:r>
          </w:p>
        </w:tc>
        <w:tc>
          <w:tcPr>
            <w:tcW w:w="2017" w:type="dxa"/>
            <w:shd w:val="clear" w:color="auto" w:fill="auto"/>
            <w:noWrap/>
            <w:vAlign w:val="bottom"/>
            <w:hideMark/>
          </w:tcPr>
          <w:p w14:paraId="11ADA292" w14:textId="77777777" w:rsidR="008375BD" w:rsidRPr="00F34BE7" w:rsidRDefault="008375BD" w:rsidP="00062751">
            <w:pPr>
              <w:jc w:val="right"/>
              <w:rPr>
                <w:snapToGrid w:val="0"/>
              </w:rPr>
            </w:pPr>
            <w:r w:rsidRPr="00F34BE7">
              <w:rPr>
                <w:snapToGrid w:val="0"/>
              </w:rPr>
              <w:t>2,60</w:t>
            </w:r>
          </w:p>
        </w:tc>
        <w:tc>
          <w:tcPr>
            <w:tcW w:w="2316" w:type="dxa"/>
          </w:tcPr>
          <w:p w14:paraId="4D427CE7" w14:textId="77777777" w:rsidR="008375BD" w:rsidRPr="00F34BE7" w:rsidRDefault="008375BD" w:rsidP="00062751">
            <w:pPr>
              <w:jc w:val="right"/>
              <w:rPr>
                <w:snapToGrid w:val="0"/>
              </w:rPr>
            </w:pPr>
            <w:r w:rsidRPr="00F34BE7">
              <w:rPr>
                <w:snapToGrid w:val="0"/>
              </w:rPr>
              <w:t>ручная</w:t>
            </w:r>
          </w:p>
        </w:tc>
      </w:tr>
      <w:tr w:rsidR="008375BD" w:rsidRPr="00F34BE7" w14:paraId="1B4210AA" w14:textId="77777777" w:rsidTr="00062751">
        <w:trPr>
          <w:trHeight w:val="321"/>
        </w:trPr>
        <w:tc>
          <w:tcPr>
            <w:tcW w:w="534" w:type="dxa"/>
            <w:shd w:val="clear" w:color="auto" w:fill="auto"/>
            <w:noWrap/>
            <w:vAlign w:val="bottom"/>
            <w:hideMark/>
          </w:tcPr>
          <w:p w14:paraId="47E03186" w14:textId="77777777" w:rsidR="008375BD" w:rsidRPr="00F34BE7" w:rsidRDefault="008375BD" w:rsidP="00062751">
            <w:pPr>
              <w:jc w:val="right"/>
              <w:rPr>
                <w:snapToGrid w:val="0"/>
              </w:rPr>
            </w:pPr>
            <w:r w:rsidRPr="00F34BE7">
              <w:rPr>
                <w:snapToGrid w:val="0"/>
              </w:rPr>
              <w:t>19</w:t>
            </w:r>
          </w:p>
        </w:tc>
        <w:tc>
          <w:tcPr>
            <w:tcW w:w="4945" w:type="dxa"/>
            <w:shd w:val="clear" w:color="auto" w:fill="auto"/>
            <w:noWrap/>
            <w:vAlign w:val="center"/>
            <w:hideMark/>
          </w:tcPr>
          <w:p w14:paraId="7ED8AB1B" w14:textId="77777777" w:rsidR="008375BD" w:rsidRPr="00F34BE7" w:rsidRDefault="008375BD" w:rsidP="00062751">
            <w:pPr>
              <w:jc w:val="both"/>
              <w:rPr>
                <w:snapToGrid w:val="0"/>
              </w:rPr>
            </w:pPr>
            <w:r w:rsidRPr="00F34BE7">
              <w:rPr>
                <w:snapToGrid w:val="0"/>
              </w:rPr>
              <w:t>- котельная с. Вознесенка, ул. 10 Пятилетка;</w:t>
            </w:r>
          </w:p>
        </w:tc>
        <w:tc>
          <w:tcPr>
            <w:tcW w:w="2017" w:type="dxa"/>
            <w:shd w:val="clear" w:color="auto" w:fill="auto"/>
            <w:noWrap/>
            <w:vAlign w:val="bottom"/>
            <w:hideMark/>
          </w:tcPr>
          <w:p w14:paraId="59292B4F" w14:textId="77777777" w:rsidR="008375BD" w:rsidRPr="00F34BE7" w:rsidRDefault="008375BD" w:rsidP="00062751">
            <w:pPr>
              <w:jc w:val="right"/>
              <w:rPr>
                <w:snapToGrid w:val="0"/>
              </w:rPr>
            </w:pPr>
            <w:r w:rsidRPr="00F34BE7">
              <w:rPr>
                <w:snapToGrid w:val="0"/>
              </w:rPr>
              <w:t>1,38</w:t>
            </w:r>
          </w:p>
        </w:tc>
        <w:tc>
          <w:tcPr>
            <w:tcW w:w="2316" w:type="dxa"/>
          </w:tcPr>
          <w:p w14:paraId="1B6F6352" w14:textId="77777777" w:rsidR="008375BD" w:rsidRPr="00F34BE7" w:rsidRDefault="008375BD" w:rsidP="00062751">
            <w:pPr>
              <w:jc w:val="right"/>
              <w:rPr>
                <w:snapToGrid w:val="0"/>
              </w:rPr>
            </w:pPr>
            <w:r w:rsidRPr="00F34BE7">
              <w:rPr>
                <w:snapToGrid w:val="0"/>
              </w:rPr>
              <w:t>ручная</w:t>
            </w:r>
          </w:p>
        </w:tc>
      </w:tr>
      <w:tr w:rsidR="008375BD" w:rsidRPr="00F34BE7" w14:paraId="026A1581" w14:textId="77777777" w:rsidTr="00062751">
        <w:trPr>
          <w:trHeight w:val="321"/>
        </w:trPr>
        <w:tc>
          <w:tcPr>
            <w:tcW w:w="534" w:type="dxa"/>
            <w:shd w:val="clear" w:color="auto" w:fill="auto"/>
            <w:noWrap/>
            <w:vAlign w:val="bottom"/>
            <w:hideMark/>
          </w:tcPr>
          <w:p w14:paraId="5086155C" w14:textId="77777777" w:rsidR="008375BD" w:rsidRPr="00F34BE7" w:rsidRDefault="008375BD" w:rsidP="00062751">
            <w:pPr>
              <w:jc w:val="right"/>
              <w:rPr>
                <w:snapToGrid w:val="0"/>
              </w:rPr>
            </w:pPr>
            <w:r w:rsidRPr="00F34BE7">
              <w:rPr>
                <w:snapToGrid w:val="0"/>
              </w:rPr>
              <w:t>20</w:t>
            </w:r>
          </w:p>
        </w:tc>
        <w:tc>
          <w:tcPr>
            <w:tcW w:w="4945" w:type="dxa"/>
            <w:shd w:val="clear" w:color="auto" w:fill="auto"/>
            <w:noWrap/>
            <w:vAlign w:val="center"/>
            <w:hideMark/>
          </w:tcPr>
          <w:p w14:paraId="42EE4ED3" w14:textId="77777777" w:rsidR="008375BD" w:rsidRPr="00F34BE7" w:rsidRDefault="008375BD" w:rsidP="00062751">
            <w:pPr>
              <w:jc w:val="both"/>
              <w:rPr>
                <w:snapToGrid w:val="0"/>
              </w:rPr>
            </w:pPr>
            <w:r w:rsidRPr="00F34BE7">
              <w:rPr>
                <w:snapToGrid w:val="0"/>
              </w:rPr>
              <w:t>- котельная д. Марьевка, ул. Школьная, д.8 а;</w:t>
            </w:r>
          </w:p>
        </w:tc>
        <w:tc>
          <w:tcPr>
            <w:tcW w:w="2017" w:type="dxa"/>
            <w:shd w:val="clear" w:color="auto" w:fill="auto"/>
            <w:noWrap/>
            <w:vAlign w:val="bottom"/>
            <w:hideMark/>
          </w:tcPr>
          <w:p w14:paraId="4B52DDC7" w14:textId="77777777" w:rsidR="008375BD" w:rsidRPr="00F34BE7" w:rsidRDefault="008375BD" w:rsidP="00062751">
            <w:pPr>
              <w:jc w:val="right"/>
              <w:rPr>
                <w:snapToGrid w:val="0"/>
              </w:rPr>
            </w:pPr>
            <w:r w:rsidRPr="00F34BE7">
              <w:rPr>
                <w:snapToGrid w:val="0"/>
              </w:rPr>
              <w:t>3,43</w:t>
            </w:r>
          </w:p>
        </w:tc>
        <w:tc>
          <w:tcPr>
            <w:tcW w:w="2316" w:type="dxa"/>
          </w:tcPr>
          <w:p w14:paraId="4512EF10" w14:textId="77777777" w:rsidR="008375BD" w:rsidRPr="00F34BE7" w:rsidRDefault="008375BD" w:rsidP="00062751">
            <w:pPr>
              <w:jc w:val="right"/>
              <w:rPr>
                <w:snapToGrid w:val="0"/>
              </w:rPr>
            </w:pPr>
            <w:r w:rsidRPr="00F34BE7">
              <w:rPr>
                <w:snapToGrid w:val="0"/>
              </w:rPr>
              <w:t>ручная</w:t>
            </w:r>
          </w:p>
        </w:tc>
      </w:tr>
      <w:tr w:rsidR="008375BD" w:rsidRPr="00F34BE7" w14:paraId="1162C87E" w14:textId="77777777" w:rsidTr="00062751">
        <w:trPr>
          <w:trHeight w:val="321"/>
        </w:trPr>
        <w:tc>
          <w:tcPr>
            <w:tcW w:w="534" w:type="dxa"/>
            <w:shd w:val="clear" w:color="auto" w:fill="auto"/>
            <w:noWrap/>
            <w:vAlign w:val="bottom"/>
            <w:hideMark/>
          </w:tcPr>
          <w:p w14:paraId="3AC79D6D" w14:textId="77777777" w:rsidR="008375BD" w:rsidRPr="00F34BE7" w:rsidRDefault="008375BD" w:rsidP="00062751">
            <w:pPr>
              <w:jc w:val="right"/>
              <w:rPr>
                <w:snapToGrid w:val="0"/>
              </w:rPr>
            </w:pPr>
            <w:r w:rsidRPr="00F34BE7">
              <w:rPr>
                <w:snapToGrid w:val="0"/>
              </w:rPr>
              <w:t>21</w:t>
            </w:r>
          </w:p>
        </w:tc>
        <w:tc>
          <w:tcPr>
            <w:tcW w:w="4945" w:type="dxa"/>
            <w:shd w:val="clear" w:color="auto" w:fill="auto"/>
            <w:noWrap/>
            <w:vAlign w:val="center"/>
            <w:hideMark/>
          </w:tcPr>
          <w:p w14:paraId="16EF34D8" w14:textId="77777777" w:rsidR="008375BD" w:rsidRPr="00F34BE7" w:rsidRDefault="008375BD" w:rsidP="00062751">
            <w:pPr>
              <w:jc w:val="both"/>
              <w:rPr>
                <w:snapToGrid w:val="0"/>
              </w:rPr>
            </w:pPr>
            <w:r w:rsidRPr="00F34BE7">
              <w:rPr>
                <w:snapToGrid w:val="0"/>
              </w:rPr>
              <w:t>- котельная с. Улановка, ул. Ленина, д.105</w:t>
            </w:r>
          </w:p>
        </w:tc>
        <w:tc>
          <w:tcPr>
            <w:tcW w:w="2017" w:type="dxa"/>
            <w:shd w:val="clear" w:color="auto" w:fill="auto"/>
            <w:noWrap/>
            <w:vAlign w:val="bottom"/>
            <w:hideMark/>
          </w:tcPr>
          <w:p w14:paraId="71CB0F91" w14:textId="77777777" w:rsidR="008375BD" w:rsidRPr="00F34BE7" w:rsidRDefault="008375BD" w:rsidP="00062751">
            <w:pPr>
              <w:jc w:val="right"/>
              <w:rPr>
                <w:snapToGrid w:val="0"/>
              </w:rPr>
            </w:pPr>
            <w:r w:rsidRPr="00F34BE7">
              <w:rPr>
                <w:snapToGrid w:val="0"/>
              </w:rPr>
              <w:t>3,80</w:t>
            </w:r>
          </w:p>
        </w:tc>
        <w:tc>
          <w:tcPr>
            <w:tcW w:w="2316" w:type="dxa"/>
          </w:tcPr>
          <w:p w14:paraId="16212A5C" w14:textId="77777777" w:rsidR="008375BD" w:rsidRPr="00F34BE7" w:rsidRDefault="008375BD" w:rsidP="00062751">
            <w:pPr>
              <w:jc w:val="right"/>
              <w:rPr>
                <w:snapToGrid w:val="0"/>
              </w:rPr>
            </w:pPr>
            <w:r w:rsidRPr="00F34BE7">
              <w:rPr>
                <w:snapToGrid w:val="0"/>
              </w:rPr>
              <w:t>ручная</w:t>
            </w:r>
          </w:p>
        </w:tc>
      </w:tr>
      <w:tr w:rsidR="008375BD" w:rsidRPr="00F34BE7" w14:paraId="536D0BF5" w14:textId="77777777" w:rsidTr="00062751">
        <w:trPr>
          <w:trHeight w:val="381"/>
        </w:trPr>
        <w:tc>
          <w:tcPr>
            <w:tcW w:w="534" w:type="dxa"/>
            <w:shd w:val="clear" w:color="auto" w:fill="auto"/>
            <w:noWrap/>
            <w:vAlign w:val="bottom"/>
            <w:hideMark/>
          </w:tcPr>
          <w:p w14:paraId="15B23EAD" w14:textId="77777777" w:rsidR="008375BD" w:rsidRPr="00F34BE7" w:rsidRDefault="008375BD" w:rsidP="00062751">
            <w:pPr>
              <w:jc w:val="right"/>
              <w:rPr>
                <w:snapToGrid w:val="0"/>
              </w:rPr>
            </w:pPr>
            <w:r w:rsidRPr="00F34BE7">
              <w:rPr>
                <w:snapToGrid w:val="0"/>
              </w:rPr>
              <w:t> </w:t>
            </w:r>
          </w:p>
        </w:tc>
        <w:tc>
          <w:tcPr>
            <w:tcW w:w="4945" w:type="dxa"/>
            <w:shd w:val="clear" w:color="auto" w:fill="auto"/>
            <w:noWrap/>
            <w:vAlign w:val="bottom"/>
            <w:hideMark/>
          </w:tcPr>
          <w:p w14:paraId="721B2F76" w14:textId="77777777" w:rsidR="008375BD" w:rsidRPr="00F34BE7" w:rsidRDefault="008375BD" w:rsidP="00062751">
            <w:pPr>
              <w:rPr>
                <w:snapToGrid w:val="0"/>
              </w:rPr>
            </w:pPr>
            <w:r w:rsidRPr="00F34BE7">
              <w:rPr>
                <w:snapToGrid w:val="0"/>
              </w:rPr>
              <w:t>ИТОГО</w:t>
            </w:r>
          </w:p>
        </w:tc>
        <w:tc>
          <w:tcPr>
            <w:tcW w:w="2017" w:type="dxa"/>
            <w:shd w:val="clear" w:color="auto" w:fill="auto"/>
            <w:noWrap/>
            <w:vAlign w:val="bottom"/>
            <w:hideMark/>
          </w:tcPr>
          <w:p w14:paraId="17F8C00D" w14:textId="77777777" w:rsidR="008375BD" w:rsidRPr="00F34BE7" w:rsidRDefault="008375BD" w:rsidP="00062751">
            <w:pPr>
              <w:jc w:val="right"/>
              <w:rPr>
                <w:snapToGrid w:val="0"/>
              </w:rPr>
            </w:pPr>
            <w:r w:rsidRPr="00F34BE7">
              <w:rPr>
                <w:snapToGrid w:val="0"/>
              </w:rPr>
              <w:t>52,17</w:t>
            </w:r>
          </w:p>
        </w:tc>
        <w:tc>
          <w:tcPr>
            <w:tcW w:w="2316" w:type="dxa"/>
          </w:tcPr>
          <w:p w14:paraId="3CEC61B4" w14:textId="77777777" w:rsidR="008375BD" w:rsidRPr="00F34BE7" w:rsidRDefault="008375BD" w:rsidP="00062751">
            <w:pPr>
              <w:jc w:val="right"/>
              <w:rPr>
                <w:snapToGrid w:val="0"/>
              </w:rPr>
            </w:pPr>
            <w:r w:rsidRPr="00F34BE7">
              <w:rPr>
                <w:snapToGrid w:val="0"/>
              </w:rPr>
              <w:t>ручная</w:t>
            </w:r>
          </w:p>
        </w:tc>
      </w:tr>
    </w:tbl>
    <w:p w14:paraId="1970A07B" w14:textId="77777777" w:rsidR="008375BD" w:rsidRPr="00F34BE7" w:rsidRDefault="008375BD" w:rsidP="008375BD">
      <w:pPr>
        <w:jc w:val="both"/>
        <w:rPr>
          <w:snapToGrid w:val="0"/>
          <w:sz w:val="28"/>
          <w:szCs w:val="28"/>
        </w:rPr>
      </w:pPr>
    </w:p>
    <w:p w14:paraId="10C9466F" w14:textId="77777777" w:rsidR="008375BD" w:rsidRPr="00F34BE7" w:rsidRDefault="008375BD" w:rsidP="008375BD">
      <w:pPr>
        <w:ind w:firstLine="709"/>
        <w:jc w:val="both"/>
        <w:rPr>
          <w:rFonts w:eastAsia="Calibri"/>
          <w:sz w:val="28"/>
          <w:szCs w:val="28"/>
          <w:lang w:eastAsia="en-US"/>
        </w:rPr>
      </w:pPr>
      <w:r w:rsidRPr="00F34BE7">
        <w:rPr>
          <w:rFonts w:eastAsia="Calibri"/>
          <w:sz w:val="28"/>
          <w:szCs w:val="28"/>
          <w:lang w:eastAsia="en-US"/>
        </w:rPr>
        <w:t>Таким образом, 10 котельных находятся в пгт. Яя и 11 котельных в сельских поселениях Яйского муниципального округа.</w:t>
      </w:r>
    </w:p>
    <w:p w14:paraId="149FC933" w14:textId="77777777" w:rsidR="008375BD" w:rsidRPr="00F34BE7" w:rsidRDefault="008375BD" w:rsidP="008375BD">
      <w:pPr>
        <w:ind w:right="-31" w:firstLine="720"/>
        <w:jc w:val="both"/>
        <w:rPr>
          <w:sz w:val="28"/>
          <w:szCs w:val="28"/>
        </w:rPr>
      </w:pPr>
      <w:r w:rsidRPr="00F34BE7">
        <w:rPr>
          <w:sz w:val="28"/>
          <w:szCs w:val="28"/>
        </w:rPr>
        <w:t>В рамках тарифа на тепловую энергию, по данной статье, учитываются расходы ООО «БКС» по оказанию услуг на техническое обслуживание оборудования, сетей и сооружений теплоснабжения, обслуживание процесса по производству с помощью материалов подрядчика, а также транспортирование тепловой энергии, согласно договору технического обслуживания объектов теплоснабжения и горячего водоснабжения Яйского муниципального округа с ООО «БКС» от 01.08.2023г № 6-15-23, сроком до 31.07.2024 (с автопролонгацией)</w:t>
      </w:r>
      <w:r>
        <w:rPr>
          <w:sz w:val="28"/>
          <w:szCs w:val="28"/>
        </w:rPr>
        <w:t>.</w:t>
      </w:r>
      <w:r w:rsidRPr="00F34BE7">
        <w:rPr>
          <w:sz w:val="28"/>
          <w:szCs w:val="28"/>
        </w:rPr>
        <w:t xml:space="preserve"> </w:t>
      </w:r>
    </w:p>
    <w:p w14:paraId="50F657D5" w14:textId="77777777" w:rsidR="008375BD" w:rsidRPr="00F34BE7" w:rsidRDefault="008375BD" w:rsidP="008375BD">
      <w:pPr>
        <w:ind w:right="-28" w:firstLine="709"/>
        <w:jc w:val="both"/>
        <w:rPr>
          <w:sz w:val="28"/>
          <w:szCs w:val="28"/>
        </w:rPr>
      </w:pPr>
      <w:r w:rsidRPr="00F34BE7">
        <w:rPr>
          <w:sz w:val="28"/>
          <w:szCs w:val="28"/>
        </w:rPr>
        <w:t>Смета на услуги ООО «БКС» на 2024 год, в части тепловой энергии заявлена в сумме 1</w:t>
      </w:r>
      <w:r>
        <w:rPr>
          <w:sz w:val="28"/>
          <w:szCs w:val="28"/>
        </w:rPr>
        <w:t>08 787,79</w:t>
      </w:r>
      <w:r w:rsidRPr="00F34BE7">
        <w:rPr>
          <w:sz w:val="28"/>
          <w:szCs w:val="28"/>
        </w:rPr>
        <w:t xml:space="preserve"> тыс. руб. </w:t>
      </w:r>
      <w:r>
        <w:rPr>
          <w:sz w:val="28"/>
          <w:szCs w:val="28"/>
        </w:rPr>
        <w:t xml:space="preserve">При анализе статей, эксперты опирались на план, утвержденный для ОАО «СКЭК» по узлу теплоснабжения Яйский МО на 2023 год, поскольку предприятие приступило к обслуживанию узла теплоснабжения Яйский МО с 01.08.2023, при утверждении плановой НВВ на 2023 год эксперты опирались на фактические затраты 2022 года предыдущего оператора МУП «ЯТО». </w:t>
      </w:r>
    </w:p>
    <w:p w14:paraId="159469F6" w14:textId="77777777" w:rsidR="008375BD" w:rsidRPr="00F34BE7" w:rsidRDefault="008375BD" w:rsidP="008375BD">
      <w:pPr>
        <w:ind w:right="-31" w:firstLine="708"/>
        <w:jc w:val="both"/>
        <w:rPr>
          <w:b/>
          <w:bCs/>
          <w:snapToGrid w:val="0"/>
          <w:sz w:val="28"/>
          <w:szCs w:val="28"/>
        </w:rPr>
      </w:pPr>
      <w:r w:rsidRPr="00F34BE7">
        <w:rPr>
          <w:sz w:val="28"/>
          <w:szCs w:val="28"/>
        </w:rPr>
        <w:lastRenderedPageBreak/>
        <w:t>Расшифровка расходов</w:t>
      </w:r>
      <w:r>
        <w:rPr>
          <w:sz w:val="28"/>
          <w:szCs w:val="28"/>
        </w:rPr>
        <w:t>,</w:t>
      </w:r>
      <w:r w:rsidRPr="00F34BE7">
        <w:rPr>
          <w:sz w:val="28"/>
          <w:szCs w:val="28"/>
        </w:rPr>
        <w:t xml:space="preserve"> одобренная экспертами, отражена в Таблице 11.</w:t>
      </w:r>
      <w:r w:rsidRPr="00F34BE7">
        <w:rPr>
          <w:b/>
          <w:bCs/>
          <w:snapToGrid w:val="0"/>
          <w:sz w:val="28"/>
          <w:szCs w:val="28"/>
        </w:rPr>
        <w:t xml:space="preserve"> </w:t>
      </w:r>
    </w:p>
    <w:p w14:paraId="79B1C533" w14:textId="77777777" w:rsidR="008375BD" w:rsidRDefault="008375BD" w:rsidP="008375BD">
      <w:pPr>
        <w:ind w:right="-31" w:firstLine="708"/>
        <w:jc w:val="both"/>
        <w:rPr>
          <w:b/>
          <w:bCs/>
          <w:snapToGrid w:val="0"/>
          <w:sz w:val="28"/>
          <w:szCs w:val="28"/>
        </w:rPr>
      </w:pPr>
    </w:p>
    <w:p w14:paraId="33E736A1" w14:textId="77777777" w:rsidR="008375BD" w:rsidRDefault="008375BD" w:rsidP="008375BD">
      <w:pPr>
        <w:ind w:right="-31" w:firstLine="708"/>
        <w:jc w:val="both"/>
        <w:rPr>
          <w:b/>
          <w:bCs/>
          <w:snapToGrid w:val="0"/>
          <w:sz w:val="28"/>
          <w:szCs w:val="28"/>
        </w:rPr>
      </w:pPr>
    </w:p>
    <w:p w14:paraId="48279721" w14:textId="77777777" w:rsidR="008375BD" w:rsidRPr="00F34BE7" w:rsidRDefault="008375BD" w:rsidP="008375BD">
      <w:pPr>
        <w:ind w:right="-31" w:firstLine="708"/>
        <w:jc w:val="right"/>
        <w:rPr>
          <w:bCs/>
          <w:sz w:val="28"/>
          <w:szCs w:val="28"/>
        </w:rPr>
      </w:pPr>
      <w:r w:rsidRPr="00F34BE7">
        <w:rPr>
          <w:bCs/>
          <w:sz w:val="28"/>
          <w:szCs w:val="28"/>
        </w:rPr>
        <w:t>Таблица 11</w:t>
      </w:r>
    </w:p>
    <w:p w14:paraId="31DDA242" w14:textId="77777777" w:rsidR="008375BD" w:rsidRPr="00F34BE7" w:rsidRDefault="008375BD" w:rsidP="008375BD">
      <w:pPr>
        <w:ind w:right="-31" w:firstLine="708"/>
        <w:jc w:val="center"/>
        <w:rPr>
          <w:bCs/>
          <w:snapToGrid w:val="0"/>
          <w:sz w:val="28"/>
          <w:szCs w:val="28"/>
        </w:rPr>
      </w:pPr>
      <w:r w:rsidRPr="00F34BE7">
        <w:rPr>
          <w:bCs/>
          <w:snapToGrid w:val="0"/>
          <w:sz w:val="28"/>
          <w:szCs w:val="28"/>
        </w:rPr>
        <w:t xml:space="preserve">Смета затрат ООО «БКС» по техническому обслуживанию </w:t>
      </w:r>
    </w:p>
    <w:p w14:paraId="1EA68C94" w14:textId="77777777" w:rsidR="008375BD" w:rsidRPr="00F34BE7" w:rsidRDefault="008375BD" w:rsidP="008375BD">
      <w:pPr>
        <w:ind w:right="-31" w:firstLine="708"/>
        <w:jc w:val="center"/>
        <w:rPr>
          <w:bCs/>
          <w:snapToGrid w:val="0"/>
          <w:sz w:val="28"/>
          <w:szCs w:val="28"/>
        </w:rPr>
      </w:pPr>
      <w:r w:rsidRPr="00F34BE7">
        <w:rPr>
          <w:bCs/>
          <w:snapToGrid w:val="0"/>
          <w:sz w:val="28"/>
          <w:szCs w:val="28"/>
        </w:rPr>
        <w:t xml:space="preserve">оборудования, сетей и сооружений теплоснабжения и обслуживание процесса по производству и транспортировке теплоэнергии </w:t>
      </w:r>
    </w:p>
    <w:p w14:paraId="766BD1FE" w14:textId="77777777" w:rsidR="008375BD" w:rsidRPr="00F34BE7" w:rsidRDefault="008375BD" w:rsidP="008375BD">
      <w:pPr>
        <w:ind w:right="-31" w:firstLine="708"/>
        <w:jc w:val="center"/>
        <w:rPr>
          <w:bCs/>
          <w:sz w:val="18"/>
          <w:szCs w:val="18"/>
        </w:rPr>
      </w:pPr>
      <w:r w:rsidRPr="00F34BE7">
        <w:rPr>
          <w:bCs/>
          <w:snapToGrid w:val="0"/>
          <w:sz w:val="28"/>
          <w:szCs w:val="28"/>
        </w:rPr>
        <w:t>на территории пгт. Яя (без электрокотлов)</w:t>
      </w:r>
    </w:p>
    <w:p w14:paraId="21640160" w14:textId="77777777" w:rsidR="008375BD" w:rsidRPr="00F34BE7" w:rsidRDefault="008375BD" w:rsidP="008375BD">
      <w:pPr>
        <w:tabs>
          <w:tab w:val="num" w:pos="0"/>
        </w:tabs>
        <w:ind w:right="-31" w:firstLine="720"/>
        <w:jc w:val="right"/>
        <w:rPr>
          <w:sz w:val="28"/>
          <w:szCs w:val="28"/>
        </w:rPr>
      </w:pP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
        <w:gridCol w:w="5738"/>
        <w:gridCol w:w="1581"/>
        <w:gridCol w:w="1806"/>
      </w:tblGrid>
      <w:tr w:rsidR="008375BD" w:rsidRPr="00F34BE7" w14:paraId="5D893419" w14:textId="77777777" w:rsidTr="00062751">
        <w:trPr>
          <w:trHeight w:val="288"/>
          <w:tblHeader/>
        </w:trPr>
        <w:tc>
          <w:tcPr>
            <w:tcW w:w="875" w:type="dxa"/>
            <w:vMerge w:val="restart"/>
            <w:shd w:val="clear" w:color="auto" w:fill="auto"/>
            <w:vAlign w:val="center"/>
            <w:hideMark/>
          </w:tcPr>
          <w:p w14:paraId="14957C58" w14:textId="77777777" w:rsidR="008375BD" w:rsidRPr="00F34BE7" w:rsidRDefault="008375BD" w:rsidP="00062751">
            <w:pPr>
              <w:jc w:val="center"/>
              <w:rPr>
                <w:bCs/>
                <w:snapToGrid w:val="0"/>
              </w:rPr>
            </w:pPr>
            <w:r w:rsidRPr="00F34BE7">
              <w:rPr>
                <w:bCs/>
                <w:snapToGrid w:val="0"/>
              </w:rPr>
              <w:t>№ п/п</w:t>
            </w:r>
          </w:p>
        </w:tc>
        <w:tc>
          <w:tcPr>
            <w:tcW w:w="5738" w:type="dxa"/>
            <w:shd w:val="clear" w:color="auto" w:fill="auto"/>
            <w:noWrap/>
            <w:vAlign w:val="center"/>
            <w:hideMark/>
          </w:tcPr>
          <w:p w14:paraId="45D005D9" w14:textId="77777777" w:rsidR="008375BD" w:rsidRPr="00F34BE7" w:rsidRDefault="008375BD" w:rsidP="00062751">
            <w:pPr>
              <w:jc w:val="center"/>
              <w:rPr>
                <w:bCs/>
                <w:snapToGrid w:val="0"/>
              </w:rPr>
            </w:pPr>
            <w:r w:rsidRPr="00F34BE7">
              <w:rPr>
                <w:bCs/>
                <w:snapToGrid w:val="0"/>
              </w:rPr>
              <w:t>Статья затрат</w:t>
            </w:r>
          </w:p>
        </w:tc>
        <w:tc>
          <w:tcPr>
            <w:tcW w:w="1581" w:type="dxa"/>
            <w:vAlign w:val="center"/>
          </w:tcPr>
          <w:p w14:paraId="587D336B" w14:textId="77777777" w:rsidR="008375BD" w:rsidRPr="00F34BE7" w:rsidRDefault="008375BD" w:rsidP="00062751">
            <w:pPr>
              <w:jc w:val="center"/>
              <w:rPr>
                <w:bCs/>
                <w:snapToGrid w:val="0"/>
              </w:rPr>
            </w:pPr>
            <w:r w:rsidRPr="00F34BE7">
              <w:rPr>
                <w:bCs/>
                <w:snapToGrid w:val="0"/>
              </w:rPr>
              <w:t>Ед.</w:t>
            </w:r>
          </w:p>
          <w:p w14:paraId="562A64B0" w14:textId="77777777" w:rsidR="008375BD" w:rsidRPr="00F34BE7" w:rsidRDefault="008375BD" w:rsidP="00062751">
            <w:pPr>
              <w:jc w:val="center"/>
              <w:rPr>
                <w:bCs/>
                <w:snapToGrid w:val="0"/>
              </w:rPr>
            </w:pPr>
            <w:r w:rsidRPr="00F34BE7">
              <w:rPr>
                <w:bCs/>
                <w:snapToGrid w:val="0"/>
              </w:rPr>
              <w:t>измерения</w:t>
            </w:r>
          </w:p>
        </w:tc>
        <w:tc>
          <w:tcPr>
            <w:tcW w:w="1806" w:type="dxa"/>
            <w:vAlign w:val="center"/>
          </w:tcPr>
          <w:p w14:paraId="3365A574" w14:textId="77777777" w:rsidR="008375BD" w:rsidRPr="00F34BE7" w:rsidRDefault="008375BD" w:rsidP="00062751">
            <w:pPr>
              <w:jc w:val="center"/>
              <w:rPr>
                <w:bCs/>
                <w:snapToGrid w:val="0"/>
              </w:rPr>
            </w:pPr>
            <w:r w:rsidRPr="00F34BE7">
              <w:rPr>
                <w:bCs/>
                <w:snapToGrid w:val="0"/>
              </w:rPr>
              <w:t>Предложения экспертов на 2024 год</w:t>
            </w:r>
          </w:p>
        </w:tc>
      </w:tr>
      <w:tr w:rsidR="008375BD" w:rsidRPr="00F34BE7" w14:paraId="5DF2A15B" w14:textId="77777777" w:rsidTr="00062751">
        <w:trPr>
          <w:trHeight w:val="39"/>
          <w:tblHeader/>
        </w:trPr>
        <w:tc>
          <w:tcPr>
            <w:tcW w:w="875" w:type="dxa"/>
            <w:vMerge/>
            <w:shd w:val="clear" w:color="auto" w:fill="auto"/>
            <w:vAlign w:val="center"/>
          </w:tcPr>
          <w:p w14:paraId="73A07E91" w14:textId="77777777" w:rsidR="008375BD" w:rsidRPr="00F34BE7" w:rsidRDefault="008375BD" w:rsidP="00062751">
            <w:pPr>
              <w:jc w:val="center"/>
              <w:rPr>
                <w:bCs/>
                <w:snapToGrid w:val="0"/>
              </w:rPr>
            </w:pPr>
          </w:p>
        </w:tc>
        <w:tc>
          <w:tcPr>
            <w:tcW w:w="5738" w:type="dxa"/>
            <w:shd w:val="clear" w:color="auto" w:fill="auto"/>
            <w:noWrap/>
            <w:vAlign w:val="center"/>
          </w:tcPr>
          <w:p w14:paraId="6F24788F" w14:textId="77777777" w:rsidR="008375BD" w:rsidRPr="00F34BE7" w:rsidRDefault="008375BD" w:rsidP="00062751">
            <w:pPr>
              <w:jc w:val="center"/>
              <w:rPr>
                <w:bCs/>
                <w:snapToGrid w:val="0"/>
              </w:rPr>
            </w:pPr>
            <w:r w:rsidRPr="00F34BE7">
              <w:rPr>
                <w:bCs/>
                <w:snapToGrid w:val="0"/>
              </w:rPr>
              <w:t>1</w:t>
            </w:r>
          </w:p>
        </w:tc>
        <w:tc>
          <w:tcPr>
            <w:tcW w:w="1581" w:type="dxa"/>
            <w:vAlign w:val="center"/>
          </w:tcPr>
          <w:p w14:paraId="6531F7C3" w14:textId="77777777" w:rsidR="008375BD" w:rsidRPr="00F34BE7" w:rsidRDefault="008375BD" w:rsidP="00062751">
            <w:pPr>
              <w:jc w:val="center"/>
              <w:rPr>
                <w:bCs/>
                <w:snapToGrid w:val="0"/>
              </w:rPr>
            </w:pPr>
            <w:r w:rsidRPr="00F34BE7">
              <w:rPr>
                <w:bCs/>
                <w:snapToGrid w:val="0"/>
              </w:rPr>
              <w:t>2</w:t>
            </w:r>
          </w:p>
        </w:tc>
        <w:tc>
          <w:tcPr>
            <w:tcW w:w="1806" w:type="dxa"/>
            <w:vAlign w:val="center"/>
          </w:tcPr>
          <w:p w14:paraId="48FAF0BF" w14:textId="77777777" w:rsidR="008375BD" w:rsidRPr="00F34BE7" w:rsidRDefault="008375BD" w:rsidP="00062751">
            <w:pPr>
              <w:jc w:val="center"/>
              <w:rPr>
                <w:bCs/>
                <w:snapToGrid w:val="0"/>
              </w:rPr>
            </w:pPr>
            <w:r>
              <w:rPr>
                <w:bCs/>
                <w:snapToGrid w:val="0"/>
              </w:rPr>
              <w:t>3</w:t>
            </w:r>
          </w:p>
        </w:tc>
      </w:tr>
      <w:tr w:rsidR="008375BD" w:rsidRPr="00F34BE7" w14:paraId="18C3C687" w14:textId="77777777" w:rsidTr="00062751">
        <w:trPr>
          <w:trHeight w:val="39"/>
        </w:trPr>
        <w:tc>
          <w:tcPr>
            <w:tcW w:w="875" w:type="dxa"/>
            <w:shd w:val="clear" w:color="auto" w:fill="auto"/>
            <w:noWrap/>
            <w:vAlign w:val="center"/>
            <w:hideMark/>
          </w:tcPr>
          <w:p w14:paraId="40251552" w14:textId="77777777" w:rsidR="008375BD" w:rsidRPr="00F34BE7" w:rsidRDefault="008375BD" w:rsidP="00062751">
            <w:pPr>
              <w:jc w:val="center"/>
              <w:rPr>
                <w:bCs/>
                <w:snapToGrid w:val="0"/>
              </w:rPr>
            </w:pPr>
            <w:r w:rsidRPr="00F34BE7">
              <w:rPr>
                <w:bCs/>
                <w:snapToGrid w:val="0"/>
              </w:rPr>
              <w:t>1.</w:t>
            </w:r>
          </w:p>
        </w:tc>
        <w:tc>
          <w:tcPr>
            <w:tcW w:w="5738" w:type="dxa"/>
            <w:shd w:val="clear" w:color="auto" w:fill="auto"/>
            <w:vAlign w:val="center"/>
            <w:hideMark/>
          </w:tcPr>
          <w:p w14:paraId="69AFCEE4" w14:textId="77777777" w:rsidR="008375BD" w:rsidRPr="00F34BE7" w:rsidRDefault="008375BD" w:rsidP="00062751">
            <w:pPr>
              <w:rPr>
                <w:bCs/>
                <w:snapToGrid w:val="0"/>
              </w:rPr>
            </w:pPr>
            <w:r w:rsidRPr="00F34BE7">
              <w:rPr>
                <w:bCs/>
                <w:snapToGrid w:val="0"/>
              </w:rPr>
              <w:t>Основные материалы, в т.ч.</w:t>
            </w:r>
          </w:p>
        </w:tc>
        <w:tc>
          <w:tcPr>
            <w:tcW w:w="1581" w:type="dxa"/>
            <w:vAlign w:val="center"/>
          </w:tcPr>
          <w:p w14:paraId="18A0F472" w14:textId="77777777" w:rsidR="008375BD" w:rsidRPr="00F34BE7" w:rsidRDefault="008375BD" w:rsidP="00062751">
            <w:pPr>
              <w:jc w:val="center"/>
              <w:rPr>
                <w:bCs/>
                <w:snapToGrid w:val="0"/>
              </w:rPr>
            </w:pPr>
            <w:r w:rsidRPr="00F34BE7">
              <w:rPr>
                <w:bCs/>
                <w:snapToGrid w:val="0"/>
              </w:rPr>
              <w:t>тыс. руб.</w:t>
            </w:r>
          </w:p>
        </w:tc>
        <w:tc>
          <w:tcPr>
            <w:tcW w:w="1806" w:type="dxa"/>
          </w:tcPr>
          <w:p w14:paraId="71CE774D" w14:textId="77777777" w:rsidR="008375BD" w:rsidRPr="00F34BE7" w:rsidRDefault="008375BD" w:rsidP="00062751">
            <w:pPr>
              <w:jc w:val="center"/>
              <w:rPr>
                <w:bCs/>
                <w:snapToGrid w:val="0"/>
              </w:rPr>
            </w:pPr>
            <w:r w:rsidRPr="00F34BE7">
              <w:rPr>
                <w:bCs/>
                <w:snapToGrid w:val="0"/>
              </w:rPr>
              <w:t>5 333,00</w:t>
            </w:r>
          </w:p>
        </w:tc>
      </w:tr>
      <w:tr w:rsidR="008375BD" w:rsidRPr="00F34BE7" w14:paraId="1ECE175A" w14:textId="77777777" w:rsidTr="00062751">
        <w:trPr>
          <w:trHeight w:val="39"/>
        </w:trPr>
        <w:tc>
          <w:tcPr>
            <w:tcW w:w="875" w:type="dxa"/>
            <w:shd w:val="clear" w:color="auto" w:fill="auto"/>
            <w:noWrap/>
            <w:vAlign w:val="center"/>
            <w:hideMark/>
          </w:tcPr>
          <w:p w14:paraId="29A3DEC5" w14:textId="77777777" w:rsidR="008375BD" w:rsidRPr="00F34BE7" w:rsidRDefault="008375BD" w:rsidP="00062751">
            <w:pPr>
              <w:jc w:val="center"/>
              <w:outlineLvl w:val="0"/>
              <w:rPr>
                <w:snapToGrid w:val="0"/>
              </w:rPr>
            </w:pPr>
            <w:r w:rsidRPr="00F34BE7">
              <w:rPr>
                <w:snapToGrid w:val="0"/>
              </w:rPr>
              <w:t>1.1.</w:t>
            </w:r>
          </w:p>
        </w:tc>
        <w:tc>
          <w:tcPr>
            <w:tcW w:w="5738" w:type="dxa"/>
            <w:shd w:val="clear" w:color="auto" w:fill="auto"/>
            <w:vAlign w:val="center"/>
            <w:hideMark/>
          </w:tcPr>
          <w:p w14:paraId="0EA5E81D" w14:textId="77777777" w:rsidR="008375BD" w:rsidRPr="00F34BE7" w:rsidRDefault="008375BD" w:rsidP="00062751">
            <w:pPr>
              <w:outlineLvl w:val="0"/>
              <w:rPr>
                <w:snapToGrid w:val="0"/>
              </w:rPr>
            </w:pPr>
            <w:r w:rsidRPr="00F34BE7">
              <w:rPr>
                <w:snapToGrid w:val="0"/>
              </w:rPr>
              <w:t>ГСМ</w:t>
            </w:r>
          </w:p>
        </w:tc>
        <w:tc>
          <w:tcPr>
            <w:tcW w:w="1581" w:type="dxa"/>
            <w:vAlign w:val="center"/>
          </w:tcPr>
          <w:p w14:paraId="0DC64B06" w14:textId="77777777" w:rsidR="008375BD" w:rsidRPr="00F34BE7" w:rsidRDefault="008375BD" w:rsidP="00062751">
            <w:pPr>
              <w:jc w:val="center"/>
              <w:outlineLvl w:val="0"/>
              <w:rPr>
                <w:snapToGrid w:val="0"/>
              </w:rPr>
            </w:pPr>
            <w:r w:rsidRPr="00F34BE7">
              <w:rPr>
                <w:snapToGrid w:val="0"/>
              </w:rPr>
              <w:t>тыс. руб.</w:t>
            </w:r>
          </w:p>
        </w:tc>
        <w:tc>
          <w:tcPr>
            <w:tcW w:w="1806" w:type="dxa"/>
            <w:vAlign w:val="center"/>
          </w:tcPr>
          <w:p w14:paraId="0B38D849" w14:textId="77777777" w:rsidR="008375BD" w:rsidRPr="00F34BE7" w:rsidRDefault="008375BD" w:rsidP="00062751">
            <w:pPr>
              <w:jc w:val="center"/>
              <w:outlineLvl w:val="0"/>
              <w:rPr>
                <w:snapToGrid w:val="0"/>
              </w:rPr>
            </w:pPr>
            <w:r w:rsidRPr="00F34BE7">
              <w:rPr>
                <w:snapToGrid w:val="0"/>
              </w:rPr>
              <w:t>1 897,00</w:t>
            </w:r>
          </w:p>
        </w:tc>
      </w:tr>
      <w:tr w:rsidR="008375BD" w:rsidRPr="00F34BE7" w14:paraId="7C48EFE0" w14:textId="77777777" w:rsidTr="00062751">
        <w:trPr>
          <w:trHeight w:val="39"/>
        </w:trPr>
        <w:tc>
          <w:tcPr>
            <w:tcW w:w="875" w:type="dxa"/>
            <w:shd w:val="clear" w:color="auto" w:fill="auto"/>
            <w:noWrap/>
            <w:vAlign w:val="center"/>
            <w:hideMark/>
          </w:tcPr>
          <w:p w14:paraId="63629F53" w14:textId="77777777" w:rsidR="008375BD" w:rsidRPr="00F34BE7" w:rsidRDefault="008375BD" w:rsidP="00062751">
            <w:pPr>
              <w:jc w:val="center"/>
              <w:outlineLvl w:val="0"/>
              <w:rPr>
                <w:snapToGrid w:val="0"/>
              </w:rPr>
            </w:pPr>
            <w:r w:rsidRPr="00F34BE7">
              <w:rPr>
                <w:snapToGrid w:val="0"/>
              </w:rPr>
              <w:t>1.2.</w:t>
            </w:r>
          </w:p>
        </w:tc>
        <w:tc>
          <w:tcPr>
            <w:tcW w:w="5738" w:type="dxa"/>
            <w:shd w:val="clear" w:color="auto" w:fill="auto"/>
            <w:vAlign w:val="center"/>
            <w:hideMark/>
          </w:tcPr>
          <w:p w14:paraId="598725DE" w14:textId="77777777" w:rsidR="008375BD" w:rsidRPr="00F34BE7" w:rsidRDefault="008375BD" w:rsidP="00062751">
            <w:pPr>
              <w:outlineLvl w:val="0"/>
              <w:rPr>
                <w:snapToGrid w:val="0"/>
              </w:rPr>
            </w:pPr>
            <w:r w:rsidRPr="00F34BE7">
              <w:rPr>
                <w:snapToGrid w:val="0"/>
              </w:rPr>
              <w:t>Запчасти (автозапчасти)</w:t>
            </w:r>
          </w:p>
        </w:tc>
        <w:tc>
          <w:tcPr>
            <w:tcW w:w="1581" w:type="dxa"/>
            <w:vAlign w:val="center"/>
          </w:tcPr>
          <w:p w14:paraId="30C49303" w14:textId="77777777" w:rsidR="008375BD" w:rsidRPr="00F34BE7" w:rsidRDefault="008375BD" w:rsidP="00062751">
            <w:pPr>
              <w:jc w:val="center"/>
              <w:rPr>
                <w:snapToGrid w:val="0"/>
                <w:sz w:val="28"/>
                <w:szCs w:val="28"/>
              </w:rPr>
            </w:pPr>
            <w:r w:rsidRPr="00F34BE7">
              <w:rPr>
                <w:bCs/>
                <w:snapToGrid w:val="0"/>
              </w:rPr>
              <w:t>тыс. руб.</w:t>
            </w:r>
          </w:p>
        </w:tc>
        <w:tc>
          <w:tcPr>
            <w:tcW w:w="1806" w:type="dxa"/>
            <w:shd w:val="clear" w:color="auto" w:fill="auto"/>
            <w:vAlign w:val="center"/>
          </w:tcPr>
          <w:p w14:paraId="00489A02" w14:textId="77777777" w:rsidR="008375BD" w:rsidRPr="00F34BE7" w:rsidRDefault="008375BD" w:rsidP="00062751">
            <w:pPr>
              <w:jc w:val="center"/>
              <w:outlineLvl w:val="0"/>
              <w:rPr>
                <w:snapToGrid w:val="0"/>
              </w:rPr>
            </w:pPr>
            <w:r w:rsidRPr="00F34BE7">
              <w:rPr>
                <w:snapToGrid w:val="0"/>
              </w:rPr>
              <w:t>976,00</w:t>
            </w:r>
          </w:p>
        </w:tc>
      </w:tr>
      <w:tr w:rsidR="008375BD" w:rsidRPr="00F34BE7" w14:paraId="0A40BC42" w14:textId="77777777" w:rsidTr="00062751">
        <w:trPr>
          <w:trHeight w:val="262"/>
        </w:trPr>
        <w:tc>
          <w:tcPr>
            <w:tcW w:w="875" w:type="dxa"/>
            <w:shd w:val="clear" w:color="auto" w:fill="auto"/>
            <w:noWrap/>
            <w:vAlign w:val="center"/>
            <w:hideMark/>
          </w:tcPr>
          <w:p w14:paraId="15276A93" w14:textId="77777777" w:rsidR="008375BD" w:rsidRPr="00F34BE7" w:rsidRDefault="008375BD" w:rsidP="00062751">
            <w:pPr>
              <w:jc w:val="center"/>
              <w:outlineLvl w:val="0"/>
              <w:rPr>
                <w:snapToGrid w:val="0"/>
              </w:rPr>
            </w:pPr>
            <w:r w:rsidRPr="00F34BE7">
              <w:rPr>
                <w:snapToGrid w:val="0"/>
              </w:rPr>
              <w:t>1.3.</w:t>
            </w:r>
          </w:p>
        </w:tc>
        <w:tc>
          <w:tcPr>
            <w:tcW w:w="5738" w:type="dxa"/>
            <w:shd w:val="clear" w:color="auto" w:fill="auto"/>
            <w:vAlign w:val="center"/>
            <w:hideMark/>
          </w:tcPr>
          <w:p w14:paraId="2430578E" w14:textId="77777777" w:rsidR="008375BD" w:rsidRPr="00F34BE7" w:rsidRDefault="008375BD" w:rsidP="00062751">
            <w:pPr>
              <w:outlineLvl w:val="0"/>
              <w:rPr>
                <w:snapToGrid w:val="0"/>
              </w:rPr>
            </w:pPr>
            <w:r w:rsidRPr="00F34BE7">
              <w:rPr>
                <w:snapToGrid w:val="0"/>
              </w:rPr>
              <w:t>ТО зданий и помещений (материалы)</w:t>
            </w:r>
          </w:p>
        </w:tc>
        <w:tc>
          <w:tcPr>
            <w:tcW w:w="1581" w:type="dxa"/>
            <w:vAlign w:val="center"/>
          </w:tcPr>
          <w:p w14:paraId="6D9BA75E" w14:textId="77777777" w:rsidR="008375BD" w:rsidRPr="00F34BE7" w:rsidRDefault="008375BD" w:rsidP="00062751">
            <w:pPr>
              <w:jc w:val="center"/>
              <w:rPr>
                <w:snapToGrid w:val="0"/>
                <w:sz w:val="28"/>
                <w:szCs w:val="28"/>
              </w:rPr>
            </w:pPr>
            <w:r w:rsidRPr="00F34BE7">
              <w:rPr>
                <w:bCs/>
                <w:snapToGrid w:val="0"/>
              </w:rPr>
              <w:t>тыс. руб.</w:t>
            </w:r>
          </w:p>
        </w:tc>
        <w:tc>
          <w:tcPr>
            <w:tcW w:w="1806" w:type="dxa"/>
            <w:shd w:val="clear" w:color="auto" w:fill="auto"/>
            <w:vAlign w:val="center"/>
          </w:tcPr>
          <w:p w14:paraId="0770B79D" w14:textId="77777777" w:rsidR="008375BD" w:rsidRPr="00F34BE7" w:rsidRDefault="008375BD" w:rsidP="00062751">
            <w:pPr>
              <w:jc w:val="center"/>
              <w:outlineLvl w:val="0"/>
              <w:rPr>
                <w:snapToGrid w:val="0"/>
              </w:rPr>
            </w:pPr>
            <w:r w:rsidRPr="00F34BE7">
              <w:rPr>
                <w:snapToGrid w:val="0"/>
              </w:rPr>
              <w:t>392,00</w:t>
            </w:r>
          </w:p>
        </w:tc>
      </w:tr>
      <w:tr w:rsidR="008375BD" w:rsidRPr="00F34BE7" w14:paraId="64D422E6" w14:textId="77777777" w:rsidTr="00062751">
        <w:trPr>
          <w:trHeight w:val="39"/>
        </w:trPr>
        <w:tc>
          <w:tcPr>
            <w:tcW w:w="875" w:type="dxa"/>
            <w:shd w:val="clear" w:color="auto" w:fill="auto"/>
            <w:noWrap/>
            <w:vAlign w:val="center"/>
            <w:hideMark/>
          </w:tcPr>
          <w:p w14:paraId="7082E89F" w14:textId="77777777" w:rsidR="008375BD" w:rsidRPr="00F34BE7" w:rsidRDefault="008375BD" w:rsidP="00062751">
            <w:pPr>
              <w:jc w:val="center"/>
              <w:outlineLvl w:val="0"/>
              <w:rPr>
                <w:snapToGrid w:val="0"/>
              </w:rPr>
            </w:pPr>
            <w:r w:rsidRPr="00F34BE7">
              <w:rPr>
                <w:snapToGrid w:val="0"/>
              </w:rPr>
              <w:t>1.4.</w:t>
            </w:r>
          </w:p>
        </w:tc>
        <w:tc>
          <w:tcPr>
            <w:tcW w:w="5738" w:type="dxa"/>
            <w:shd w:val="clear" w:color="auto" w:fill="auto"/>
            <w:vAlign w:val="center"/>
            <w:hideMark/>
          </w:tcPr>
          <w:p w14:paraId="692301E3" w14:textId="77777777" w:rsidR="008375BD" w:rsidRPr="00F34BE7" w:rsidRDefault="008375BD" w:rsidP="00062751">
            <w:pPr>
              <w:outlineLvl w:val="0"/>
              <w:rPr>
                <w:snapToGrid w:val="0"/>
              </w:rPr>
            </w:pPr>
            <w:r w:rsidRPr="00F34BE7">
              <w:rPr>
                <w:snapToGrid w:val="0"/>
              </w:rPr>
              <w:t>ТО оборудования (материалы)</w:t>
            </w:r>
          </w:p>
        </w:tc>
        <w:tc>
          <w:tcPr>
            <w:tcW w:w="1581" w:type="dxa"/>
            <w:vAlign w:val="center"/>
          </w:tcPr>
          <w:p w14:paraId="7F0C517B" w14:textId="77777777" w:rsidR="008375BD" w:rsidRPr="00F34BE7" w:rsidRDefault="008375BD" w:rsidP="00062751">
            <w:pPr>
              <w:jc w:val="center"/>
              <w:rPr>
                <w:snapToGrid w:val="0"/>
                <w:sz w:val="28"/>
                <w:szCs w:val="28"/>
              </w:rPr>
            </w:pPr>
            <w:r w:rsidRPr="00F34BE7">
              <w:rPr>
                <w:bCs/>
                <w:snapToGrid w:val="0"/>
              </w:rPr>
              <w:t>тыс. руб.</w:t>
            </w:r>
          </w:p>
        </w:tc>
        <w:tc>
          <w:tcPr>
            <w:tcW w:w="1806" w:type="dxa"/>
            <w:shd w:val="clear" w:color="auto" w:fill="auto"/>
            <w:vAlign w:val="center"/>
          </w:tcPr>
          <w:p w14:paraId="169ECABB" w14:textId="77777777" w:rsidR="008375BD" w:rsidRPr="00F34BE7" w:rsidRDefault="008375BD" w:rsidP="00062751">
            <w:pPr>
              <w:jc w:val="center"/>
              <w:outlineLvl w:val="0"/>
              <w:rPr>
                <w:snapToGrid w:val="0"/>
              </w:rPr>
            </w:pPr>
            <w:r w:rsidRPr="00F34BE7">
              <w:rPr>
                <w:snapToGrid w:val="0"/>
              </w:rPr>
              <w:t>1 779,00</w:t>
            </w:r>
          </w:p>
        </w:tc>
      </w:tr>
      <w:tr w:rsidR="008375BD" w:rsidRPr="00F34BE7" w14:paraId="0C2A93DC" w14:textId="77777777" w:rsidTr="00062751">
        <w:trPr>
          <w:trHeight w:val="39"/>
        </w:trPr>
        <w:tc>
          <w:tcPr>
            <w:tcW w:w="875" w:type="dxa"/>
            <w:shd w:val="clear" w:color="auto" w:fill="auto"/>
            <w:noWrap/>
            <w:vAlign w:val="center"/>
            <w:hideMark/>
          </w:tcPr>
          <w:p w14:paraId="394BCFE2" w14:textId="77777777" w:rsidR="008375BD" w:rsidRPr="00F34BE7" w:rsidRDefault="008375BD" w:rsidP="00062751">
            <w:pPr>
              <w:jc w:val="center"/>
              <w:outlineLvl w:val="0"/>
              <w:rPr>
                <w:snapToGrid w:val="0"/>
              </w:rPr>
            </w:pPr>
            <w:r w:rsidRPr="00F34BE7">
              <w:rPr>
                <w:snapToGrid w:val="0"/>
              </w:rPr>
              <w:t>1.5.</w:t>
            </w:r>
          </w:p>
        </w:tc>
        <w:tc>
          <w:tcPr>
            <w:tcW w:w="5738" w:type="dxa"/>
            <w:shd w:val="clear" w:color="auto" w:fill="auto"/>
            <w:vAlign w:val="center"/>
            <w:hideMark/>
          </w:tcPr>
          <w:p w14:paraId="2C72F462" w14:textId="77777777" w:rsidR="008375BD" w:rsidRPr="00F34BE7" w:rsidRDefault="008375BD" w:rsidP="00062751">
            <w:pPr>
              <w:outlineLvl w:val="0"/>
              <w:rPr>
                <w:snapToGrid w:val="0"/>
              </w:rPr>
            </w:pPr>
            <w:r w:rsidRPr="00F34BE7">
              <w:rPr>
                <w:snapToGrid w:val="0"/>
              </w:rPr>
              <w:t>ТО сетей (материалы)</w:t>
            </w:r>
          </w:p>
        </w:tc>
        <w:tc>
          <w:tcPr>
            <w:tcW w:w="1581" w:type="dxa"/>
            <w:vAlign w:val="center"/>
          </w:tcPr>
          <w:p w14:paraId="511620ED" w14:textId="77777777" w:rsidR="008375BD" w:rsidRPr="00F34BE7" w:rsidRDefault="008375BD" w:rsidP="00062751">
            <w:pPr>
              <w:jc w:val="center"/>
              <w:rPr>
                <w:snapToGrid w:val="0"/>
                <w:sz w:val="28"/>
                <w:szCs w:val="28"/>
              </w:rPr>
            </w:pPr>
            <w:r w:rsidRPr="00F34BE7">
              <w:rPr>
                <w:bCs/>
                <w:snapToGrid w:val="0"/>
              </w:rPr>
              <w:t>тыс. руб.</w:t>
            </w:r>
          </w:p>
        </w:tc>
        <w:tc>
          <w:tcPr>
            <w:tcW w:w="1806" w:type="dxa"/>
            <w:shd w:val="clear" w:color="auto" w:fill="auto"/>
            <w:vAlign w:val="center"/>
          </w:tcPr>
          <w:p w14:paraId="58FA0F52" w14:textId="77777777" w:rsidR="008375BD" w:rsidRPr="00F34BE7" w:rsidRDefault="008375BD" w:rsidP="00062751">
            <w:pPr>
              <w:jc w:val="center"/>
              <w:outlineLvl w:val="0"/>
              <w:rPr>
                <w:snapToGrid w:val="0"/>
              </w:rPr>
            </w:pPr>
            <w:r w:rsidRPr="00F34BE7">
              <w:rPr>
                <w:snapToGrid w:val="0"/>
              </w:rPr>
              <w:t>289,00</w:t>
            </w:r>
          </w:p>
        </w:tc>
      </w:tr>
      <w:tr w:rsidR="008375BD" w:rsidRPr="00F34BE7" w14:paraId="3310D864" w14:textId="77777777" w:rsidTr="00062751">
        <w:trPr>
          <w:trHeight w:val="39"/>
        </w:trPr>
        <w:tc>
          <w:tcPr>
            <w:tcW w:w="875" w:type="dxa"/>
            <w:shd w:val="clear" w:color="auto" w:fill="auto"/>
            <w:noWrap/>
            <w:vAlign w:val="center"/>
            <w:hideMark/>
          </w:tcPr>
          <w:p w14:paraId="587714F2" w14:textId="77777777" w:rsidR="008375BD" w:rsidRPr="00F34BE7" w:rsidRDefault="008375BD" w:rsidP="00062751">
            <w:pPr>
              <w:jc w:val="center"/>
              <w:rPr>
                <w:bCs/>
                <w:snapToGrid w:val="0"/>
              </w:rPr>
            </w:pPr>
            <w:r w:rsidRPr="00F34BE7">
              <w:rPr>
                <w:bCs/>
                <w:snapToGrid w:val="0"/>
              </w:rPr>
              <w:t>2.</w:t>
            </w:r>
          </w:p>
        </w:tc>
        <w:tc>
          <w:tcPr>
            <w:tcW w:w="5738" w:type="dxa"/>
            <w:shd w:val="clear" w:color="auto" w:fill="auto"/>
            <w:vAlign w:val="center"/>
            <w:hideMark/>
          </w:tcPr>
          <w:p w14:paraId="6B6B6054" w14:textId="77777777" w:rsidR="008375BD" w:rsidRPr="00F34BE7" w:rsidRDefault="008375BD" w:rsidP="00062751">
            <w:pPr>
              <w:rPr>
                <w:bCs/>
                <w:snapToGrid w:val="0"/>
              </w:rPr>
            </w:pPr>
            <w:r w:rsidRPr="00F34BE7">
              <w:rPr>
                <w:bCs/>
                <w:snapToGrid w:val="0"/>
              </w:rPr>
              <w:t>Заработная плата, в т.ч.</w:t>
            </w:r>
          </w:p>
        </w:tc>
        <w:tc>
          <w:tcPr>
            <w:tcW w:w="1581" w:type="dxa"/>
            <w:vAlign w:val="center"/>
          </w:tcPr>
          <w:p w14:paraId="115B5D3F" w14:textId="77777777" w:rsidR="008375BD" w:rsidRPr="00F34BE7" w:rsidRDefault="008375BD" w:rsidP="00062751">
            <w:pPr>
              <w:jc w:val="center"/>
              <w:rPr>
                <w:snapToGrid w:val="0"/>
                <w:sz w:val="28"/>
                <w:szCs w:val="28"/>
              </w:rPr>
            </w:pPr>
            <w:r w:rsidRPr="00F34BE7">
              <w:rPr>
                <w:bCs/>
                <w:snapToGrid w:val="0"/>
              </w:rPr>
              <w:t>тыс. руб.</w:t>
            </w:r>
          </w:p>
        </w:tc>
        <w:tc>
          <w:tcPr>
            <w:tcW w:w="1806" w:type="dxa"/>
            <w:shd w:val="clear" w:color="auto" w:fill="auto"/>
            <w:vAlign w:val="center"/>
          </w:tcPr>
          <w:p w14:paraId="7914EE8F" w14:textId="77777777" w:rsidR="008375BD" w:rsidRPr="00F34BE7" w:rsidRDefault="008375BD" w:rsidP="00062751">
            <w:pPr>
              <w:jc w:val="center"/>
              <w:rPr>
                <w:bCs/>
                <w:snapToGrid w:val="0"/>
              </w:rPr>
            </w:pPr>
            <w:r w:rsidRPr="00F34BE7">
              <w:rPr>
                <w:bCs/>
                <w:snapToGrid w:val="0"/>
              </w:rPr>
              <w:t>69 299,00</w:t>
            </w:r>
          </w:p>
        </w:tc>
      </w:tr>
      <w:tr w:rsidR="008375BD" w:rsidRPr="00F34BE7" w14:paraId="2B98778A" w14:textId="77777777" w:rsidTr="00062751">
        <w:trPr>
          <w:trHeight w:val="39"/>
        </w:trPr>
        <w:tc>
          <w:tcPr>
            <w:tcW w:w="875" w:type="dxa"/>
            <w:shd w:val="clear" w:color="auto" w:fill="auto"/>
            <w:noWrap/>
            <w:vAlign w:val="center"/>
            <w:hideMark/>
          </w:tcPr>
          <w:p w14:paraId="284A324C" w14:textId="77777777" w:rsidR="008375BD" w:rsidRPr="00F34BE7" w:rsidRDefault="008375BD" w:rsidP="00062751">
            <w:pPr>
              <w:jc w:val="center"/>
              <w:outlineLvl w:val="0"/>
              <w:rPr>
                <w:snapToGrid w:val="0"/>
              </w:rPr>
            </w:pPr>
            <w:r w:rsidRPr="00F34BE7">
              <w:rPr>
                <w:snapToGrid w:val="0"/>
              </w:rPr>
              <w:t>2.1.</w:t>
            </w:r>
          </w:p>
        </w:tc>
        <w:tc>
          <w:tcPr>
            <w:tcW w:w="5738" w:type="dxa"/>
            <w:shd w:val="clear" w:color="auto" w:fill="auto"/>
            <w:vAlign w:val="center"/>
            <w:hideMark/>
          </w:tcPr>
          <w:p w14:paraId="41784967" w14:textId="77777777" w:rsidR="008375BD" w:rsidRPr="00F34BE7" w:rsidRDefault="008375BD" w:rsidP="00062751">
            <w:pPr>
              <w:outlineLvl w:val="0"/>
              <w:rPr>
                <w:snapToGrid w:val="0"/>
              </w:rPr>
            </w:pPr>
            <w:r w:rsidRPr="00F34BE7">
              <w:rPr>
                <w:snapToGrid w:val="0"/>
              </w:rPr>
              <w:t>Оплата труда ППП</w:t>
            </w:r>
          </w:p>
        </w:tc>
        <w:tc>
          <w:tcPr>
            <w:tcW w:w="1581" w:type="dxa"/>
            <w:vAlign w:val="center"/>
          </w:tcPr>
          <w:p w14:paraId="3EA4CC4F" w14:textId="77777777" w:rsidR="008375BD" w:rsidRPr="00F34BE7" w:rsidRDefault="008375BD" w:rsidP="00062751">
            <w:pPr>
              <w:jc w:val="center"/>
              <w:rPr>
                <w:snapToGrid w:val="0"/>
                <w:sz w:val="28"/>
                <w:szCs w:val="28"/>
              </w:rPr>
            </w:pPr>
            <w:r w:rsidRPr="00F34BE7">
              <w:rPr>
                <w:bCs/>
                <w:snapToGrid w:val="0"/>
              </w:rPr>
              <w:t>тыс. руб.</w:t>
            </w:r>
          </w:p>
        </w:tc>
        <w:tc>
          <w:tcPr>
            <w:tcW w:w="1806" w:type="dxa"/>
            <w:shd w:val="clear" w:color="auto" w:fill="auto"/>
            <w:vAlign w:val="center"/>
          </w:tcPr>
          <w:p w14:paraId="533ECF03" w14:textId="77777777" w:rsidR="008375BD" w:rsidRPr="00F34BE7" w:rsidRDefault="008375BD" w:rsidP="00062751">
            <w:pPr>
              <w:jc w:val="center"/>
              <w:outlineLvl w:val="0"/>
              <w:rPr>
                <w:snapToGrid w:val="0"/>
              </w:rPr>
            </w:pPr>
            <w:r w:rsidRPr="00F34BE7">
              <w:rPr>
                <w:snapToGrid w:val="0"/>
              </w:rPr>
              <w:t>58 717,00</w:t>
            </w:r>
          </w:p>
        </w:tc>
      </w:tr>
      <w:tr w:rsidR="008375BD" w:rsidRPr="00F34BE7" w14:paraId="6C83F26E" w14:textId="77777777" w:rsidTr="00062751">
        <w:trPr>
          <w:trHeight w:val="39"/>
        </w:trPr>
        <w:tc>
          <w:tcPr>
            <w:tcW w:w="875" w:type="dxa"/>
            <w:shd w:val="clear" w:color="auto" w:fill="auto"/>
            <w:noWrap/>
            <w:vAlign w:val="center"/>
            <w:hideMark/>
          </w:tcPr>
          <w:p w14:paraId="132EAD9F" w14:textId="77777777" w:rsidR="008375BD" w:rsidRPr="00F34BE7" w:rsidRDefault="008375BD" w:rsidP="00062751">
            <w:pPr>
              <w:jc w:val="center"/>
              <w:outlineLvl w:val="0"/>
              <w:rPr>
                <w:snapToGrid w:val="0"/>
              </w:rPr>
            </w:pPr>
            <w:r w:rsidRPr="00F34BE7">
              <w:rPr>
                <w:snapToGrid w:val="0"/>
              </w:rPr>
              <w:t>2.2.</w:t>
            </w:r>
          </w:p>
        </w:tc>
        <w:tc>
          <w:tcPr>
            <w:tcW w:w="5738" w:type="dxa"/>
            <w:shd w:val="clear" w:color="auto" w:fill="auto"/>
            <w:vAlign w:val="center"/>
            <w:hideMark/>
          </w:tcPr>
          <w:p w14:paraId="00C760FE" w14:textId="77777777" w:rsidR="008375BD" w:rsidRPr="00F34BE7" w:rsidRDefault="008375BD" w:rsidP="00062751">
            <w:pPr>
              <w:outlineLvl w:val="0"/>
              <w:rPr>
                <w:snapToGrid w:val="0"/>
              </w:rPr>
            </w:pPr>
            <w:r w:rsidRPr="00F34BE7">
              <w:rPr>
                <w:snapToGrid w:val="0"/>
              </w:rPr>
              <w:t>Оплата труда АУП</w:t>
            </w:r>
          </w:p>
        </w:tc>
        <w:tc>
          <w:tcPr>
            <w:tcW w:w="1581" w:type="dxa"/>
            <w:vAlign w:val="center"/>
          </w:tcPr>
          <w:p w14:paraId="7BE09489" w14:textId="77777777" w:rsidR="008375BD" w:rsidRPr="00F34BE7" w:rsidRDefault="008375BD" w:rsidP="00062751">
            <w:pPr>
              <w:jc w:val="center"/>
              <w:rPr>
                <w:snapToGrid w:val="0"/>
                <w:sz w:val="28"/>
                <w:szCs w:val="28"/>
              </w:rPr>
            </w:pPr>
            <w:r w:rsidRPr="00F34BE7">
              <w:rPr>
                <w:bCs/>
                <w:snapToGrid w:val="0"/>
              </w:rPr>
              <w:t>тыс. руб.</w:t>
            </w:r>
          </w:p>
        </w:tc>
        <w:tc>
          <w:tcPr>
            <w:tcW w:w="1806" w:type="dxa"/>
            <w:shd w:val="clear" w:color="auto" w:fill="auto"/>
            <w:vAlign w:val="center"/>
          </w:tcPr>
          <w:p w14:paraId="71AF48AC" w14:textId="77777777" w:rsidR="008375BD" w:rsidRPr="00F34BE7" w:rsidRDefault="008375BD" w:rsidP="00062751">
            <w:pPr>
              <w:jc w:val="center"/>
              <w:outlineLvl w:val="0"/>
              <w:rPr>
                <w:snapToGrid w:val="0"/>
              </w:rPr>
            </w:pPr>
            <w:r w:rsidRPr="00F34BE7">
              <w:rPr>
                <w:snapToGrid w:val="0"/>
              </w:rPr>
              <w:t>10 582,00</w:t>
            </w:r>
          </w:p>
        </w:tc>
      </w:tr>
      <w:tr w:rsidR="008375BD" w:rsidRPr="00F34BE7" w14:paraId="504F66D6" w14:textId="77777777" w:rsidTr="00062751">
        <w:trPr>
          <w:trHeight w:val="39"/>
        </w:trPr>
        <w:tc>
          <w:tcPr>
            <w:tcW w:w="875" w:type="dxa"/>
            <w:shd w:val="clear" w:color="auto" w:fill="auto"/>
            <w:noWrap/>
            <w:vAlign w:val="center"/>
            <w:hideMark/>
          </w:tcPr>
          <w:p w14:paraId="1CF86138" w14:textId="77777777" w:rsidR="008375BD" w:rsidRPr="00F34BE7" w:rsidRDefault="008375BD" w:rsidP="00062751">
            <w:pPr>
              <w:jc w:val="center"/>
              <w:rPr>
                <w:bCs/>
                <w:snapToGrid w:val="0"/>
              </w:rPr>
            </w:pPr>
            <w:r w:rsidRPr="00F34BE7">
              <w:rPr>
                <w:bCs/>
                <w:snapToGrid w:val="0"/>
              </w:rPr>
              <w:t>3.</w:t>
            </w:r>
          </w:p>
        </w:tc>
        <w:tc>
          <w:tcPr>
            <w:tcW w:w="5738" w:type="dxa"/>
            <w:shd w:val="clear" w:color="auto" w:fill="auto"/>
            <w:vAlign w:val="center"/>
            <w:hideMark/>
          </w:tcPr>
          <w:p w14:paraId="7FB67389" w14:textId="77777777" w:rsidR="008375BD" w:rsidRPr="00F34BE7" w:rsidRDefault="008375BD" w:rsidP="00062751">
            <w:pPr>
              <w:rPr>
                <w:bCs/>
                <w:snapToGrid w:val="0"/>
              </w:rPr>
            </w:pPr>
            <w:r w:rsidRPr="00F34BE7">
              <w:rPr>
                <w:bCs/>
                <w:snapToGrid w:val="0"/>
              </w:rPr>
              <w:t>Прочие, в т.ч.</w:t>
            </w:r>
          </w:p>
        </w:tc>
        <w:tc>
          <w:tcPr>
            <w:tcW w:w="1581" w:type="dxa"/>
            <w:vAlign w:val="center"/>
          </w:tcPr>
          <w:p w14:paraId="157B58F1" w14:textId="77777777" w:rsidR="008375BD" w:rsidRPr="00F34BE7" w:rsidRDefault="008375BD" w:rsidP="00062751">
            <w:pPr>
              <w:jc w:val="center"/>
              <w:rPr>
                <w:snapToGrid w:val="0"/>
                <w:sz w:val="28"/>
                <w:szCs w:val="28"/>
              </w:rPr>
            </w:pPr>
            <w:r w:rsidRPr="00F34BE7">
              <w:rPr>
                <w:bCs/>
                <w:snapToGrid w:val="0"/>
              </w:rPr>
              <w:t>тыс. руб.</w:t>
            </w:r>
          </w:p>
        </w:tc>
        <w:tc>
          <w:tcPr>
            <w:tcW w:w="1806" w:type="dxa"/>
            <w:shd w:val="clear" w:color="auto" w:fill="auto"/>
            <w:vAlign w:val="center"/>
          </w:tcPr>
          <w:p w14:paraId="380FC6EE" w14:textId="77777777" w:rsidR="008375BD" w:rsidRPr="00F34BE7" w:rsidRDefault="008375BD" w:rsidP="00062751">
            <w:pPr>
              <w:jc w:val="center"/>
              <w:rPr>
                <w:bCs/>
                <w:snapToGrid w:val="0"/>
              </w:rPr>
            </w:pPr>
            <w:r w:rsidRPr="00F34BE7">
              <w:rPr>
                <w:bCs/>
                <w:snapToGrid w:val="0"/>
              </w:rPr>
              <w:t>3 117,00</w:t>
            </w:r>
          </w:p>
        </w:tc>
      </w:tr>
      <w:tr w:rsidR="008375BD" w:rsidRPr="00F34BE7" w14:paraId="0714357B" w14:textId="77777777" w:rsidTr="00062751">
        <w:trPr>
          <w:trHeight w:val="39"/>
        </w:trPr>
        <w:tc>
          <w:tcPr>
            <w:tcW w:w="875" w:type="dxa"/>
            <w:shd w:val="clear" w:color="auto" w:fill="auto"/>
            <w:noWrap/>
            <w:vAlign w:val="center"/>
            <w:hideMark/>
          </w:tcPr>
          <w:p w14:paraId="1128F96F" w14:textId="77777777" w:rsidR="008375BD" w:rsidRPr="00F34BE7" w:rsidRDefault="008375BD" w:rsidP="00062751">
            <w:pPr>
              <w:jc w:val="center"/>
              <w:outlineLvl w:val="0"/>
              <w:rPr>
                <w:snapToGrid w:val="0"/>
              </w:rPr>
            </w:pPr>
            <w:r w:rsidRPr="00F34BE7">
              <w:rPr>
                <w:snapToGrid w:val="0"/>
              </w:rPr>
              <w:t>3.1.</w:t>
            </w:r>
          </w:p>
        </w:tc>
        <w:tc>
          <w:tcPr>
            <w:tcW w:w="5738" w:type="dxa"/>
            <w:shd w:val="clear" w:color="auto" w:fill="auto"/>
            <w:vAlign w:val="center"/>
            <w:hideMark/>
          </w:tcPr>
          <w:p w14:paraId="6BF5DB0F" w14:textId="77777777" w:rsidR="008375BD" w:rsidRPr="00F34BE7" w:rsidRDefault="008375BD" w:rsidP="00062751">
            <w:pPr>
              <w:outlineLvl w:val="0"/>
              <w:rPr>
                <w:snapToGrid w:val="0"/>
              </w:rPr>
            </w:pPr>
            <w:r w:rsidRPr="00F34BE7">
              <w:rPr>
                <w:snapToGrid w:val="0"/>
              </w:rPr>
              <w:t>услуги связи</w:t>
            </w:r>
          </w:p>
        </w:tc>
        <w:tc>
          <w:tcPr>
            <w:tcW w:w="1581" w:type="dxa"/>
            <w:vAlign w:val="center"/>
          </w:tcPr>
          <w:p w14:paraId="51E1B014" w14:textId="77777777" w:rsidR="008375BD" w:rsidRPr="00F34BE7" w:rsidRDefault="008375BD" w:rsidP="00062751">
            <w:pPr>
              <w:jc w:val="center"/>
              <w:rPr>
                <w:snapToGrid w:val="0"/>
                <w:sz w:val="28"/>
                <w:szCs w:val="28"/>
              </w:rPr>
            </w:pPr>
            <w:r w:rsidRPr="00F34BE7">
              <w:rPr>
                <w:bCs/>
                <w:snapToGrid w:val="0"/>
              </w:rPr>
              <w:t>тыс. руб.</w:t>
            </w:r>
          </w:p>
        </w:tc>
        <w:tc>
          <w:tcPr>
            <w:tcW w:w="1806" w:type="dxa"/>
            <w:shd w:val="clear" w:color="auto" w:fill="auto"/>
            <w:vAlign w:val="center"/>
          </w:tcPr>
          <w:p w14:paraId="5A2CE32E" w14:textId="77777777" w:rsidR="008375BD" w:rsidRPr="00F34BE7" w:rsidRDefault="008375BD" w:rsidP="00062751">
            <w:pPr>
              <w:jc w:val="center"/>
              <w:outlineLvl w:val="0"/>
              <w:rPr>
                <w:snapToGrid w:val="0"/>
              </w:rPr>
            </w:pPr>
            <w:r w:rsidRPr="00F34BE7">
              <w:rPr>
                <w:snapToGrid w:val="0"/>
              </w:rPr>
              <w:t>323,00</w:t>
            </w:r>
          </w:p>
        </w:tc>
      </w:tr>
      <w:tr w:rsidR="008375BD" w:rsidRPr="00F34BE7" w14:paraId="2CD4D1C9" w14:textId="77777777" w:rsidTr="00062751">
        <w:trPr>
          <w:trHeight w:val="265"/>
        </w:trPr>
        <w:tc>
          <w:tcPr>
            <w:tcW w:w="875" w:type="dxa"/>
            <w:shd w:val="clear" w:color="auto" w:fill="auto"/>
            <w:noWrap/>
            <w:vAlign w:val="center"/>
            <w:hideMark/>
          </w:tcPr>
          <w:p w14:paraId="2D545406" w14:textId="77777777" w:rsidR="008375BD" w:rsidRPr="00F34BE7" w:rsidRDefault="008375BD" w:rsidP="00062751">
            <w:pPr>
              <w:jc w:val="center"/>
              <w:outlineLvl w:val="0"/>
              <w:rPr>
                <w:snapToGrid w:val="0"/>
              </w:rPr>
            </w:pPr>
            <w:r w:rsidRPr="00F34BE7">
              <w:rPr>
                <w:snapToGrid w:val="0"/>
              </w:rPr>
              <w:t>3.2.</w:t>
            </w:r>
          </w:p>
        </w:tc>
        <w:tc>
          <w:tcPr>
            <w:tcW w:w="5738" w:type="dxa"/>
            <w:shd w:val="clear" w:color="auto" w:fill="auto"/>
            <w:vAlign w:val="center"/>
            <w:hideMark/>
          </w:tcPr>
          <w:p w14:paraId="172847B1" w14:textId="77777777" w:rsidR="008375BD" w:rsidRPr="00F34BE7" w:rsidRDefault="008375BD" w:rsidP="00062751">
            <w:pPr>
              <w:outlineLvl w:val="0"/>
              <w:rPr>
                <w:snapToGrid w:val="0"/>
              </w:rPr>
            </w:pPr>
            <w:r w:rsidRPr="00F34BE7">
              <w:rPr>
                <w:snapToGrid w:val="0"/>
              </w:rPr>
              <w:t>расходы на оплату услуг охраны (видеонаблюдение)</w:t>
            </w:r>
          </w:p>
        </w:tc>
        <w:tc>
          <w:tcPr>
            <w:tcW w:w="1581" w:type="dxa"/>
            <w:vAlign w:val="center"/>
          </w:tcPr>
          <w:p w14:paraId="7F531F26" w14:textId="77777777" w:rsidR="008375BD" w:rsidRPr="00F34BE7" w:rsidRDefault="008375BD" w:rsidP="00062751">
            <w:pPr>
              <w:jc w:val="center"/>
              <w:rPr>
                <w:snapToGrid w:val="0"/>
                <w:sz w:val="28"/>
                <w:szCs w:val="28"/>
              </w:rPr>
            </w:pPr>
            <w:r w:rsidRPr="00F34BE7">
              <w:rPr>
                <w:bCs/>
                <w:snapToGrid w:val="0"/>
              </w:rPr>
              <w:t>тыс. руб.</w:t>
            </w:r>
          </w:p>
        </w:tc>
        <w:tc>
          <w:tcPr>
            <w:tcW w:w="1806" w:type="dxa"/>
            <w:shd w:val="clear" w:color="auto" w:fill="auto"/>
            <w:vAlign w:val="center"/>
          </w:tcPr>
          <w:p w14:paraId="32DEEA71" w14:textId="77777777" w:rsidR="008375BD" w:rsidRPr="00F34BE7" w:rsidRDefault="008375BD" w:rsidP="00062751">
            <w:pPr>
              <w:jc w:val="center"/>
              <w:outlineLvl w:val="0"/>
              <w:rPr>
                <w:snapToGrid w:val="0"/>
              </w:rPr>
            </w:pPr>
            <w:r w:rsidRPr="00F34BE7">
              <w:rPr>
                <w:snapToGrid w:val="0"/>
              </w:rPr>
              <w:t>136,00</w:t>
            </w:r>
          </w:p>
        </w:tc>
      </w:tr>
      <w:tr w:rsidR="008375BD" w:rsidRPr="00F34BE7" w14:paraId="6159AF5D" w14:textId="77777777" w:rsidTr="00062751">
        <w:trPr>
          <w:trHeight w:val="39"/>
        </w:trPr>
        <w:tc>
          <w:tcPr>
            <w:tcW w:w="875" w:type="dxa"/>
            <w:shd w:val="clear" w:color="auto" w:fill="auto"/>
            <w:noWrap/>
            <w:vAlign w:val="center"/>
            <w:hideMark/>
          </w:tcPr>
          <w:p w14:paraId="7B80D299" w14:textId="77777777" w:rsidR="008375BD" w:rsidRPr="00F34BE7" w:rsidRDefault="008375BD" w:rsidP="00062751">
            <w:pPr>
              <w:jc w:val="center"/>
              <w:outlineLvl w:val="0"/>
              <w:rPr>
                <w:snapToGrid w:val="0"/>
              </w:rPr>
            </w:pPr>
            <w:r w:rsidRPr="00F34BE7">
              <w:rPr>
                <w:snapToGrid w:val="0"/>
              </w:rPr>
              <w:t>3.3.</w:t>
            </w:r>
          </w:p>
        </w:tc>
        <w:tc>
          <w:tcPr>
            <w:tcW w:w="5738" w:type="dxa"/>
            <w:shd w:val="clear" w:color="auto" w:fill="auto"/>
            <w:vAlign w:val="center"/>
            <w:hideMark/>
          </w:tcPr>
          <w:p w14:paraId="181C3BD5" w14:textId="77777777" w:rsidR="008375BD" w:rsidRPr="00F34BE7" w:rsidRDefault="008375BD" w:rsidP="00062751">
            <w:pPr>
              <w:outlineLvl w:val="0"/>
              <w:rPr>
                <w:snapToGrid w:val="0"/>
              </w:rPr>
            </w:pPr>
            <w:r w:rsidRPr="00F34BE7">
              <w:rPr>
                <w:snapToGrid w:val="0"/>
              </w:rPr>
              <w:t>спецодежда</w:t>
            </w:r>
          </w:p>
        </w:tc>
        <w:tc>
          <w:tcPr>
            <w:tcW w:w="1581" w:type="dxa"/>
            <w:vAlign w:val="center"/>
          </w:tcPr>
          <w:p w14:paraId="0E3024C9" w14:textId="77777777" w:rsidR="008375BD" w:rsidRPr="00F34BE7" w:rsidRDefault="008375BD" w:rsidP="00062751">
            <w:pPr>
              <w:jc w:val="center"/>
              <w:rPr>
                <w:snapToGrid w:val="0"/>
                <w:sz w:val="28"/>
                <w:szCs w:val="28"/>
              </w:rPr>
            </w:pPr>
            <w:r w:rsidRPr="00F34BE7">
              <w:rPr>
                <w:bCs/>
                <w:snapToGrid w:val="0"/>
              </w:rPr>
              <w:t>тыс. руб.</w:t>
            </w:r>
          </w:p>
        </w:tc>
        <w:tc>
          <w:tcPr>
            <w:tcW w:w="1806" w:type="dxa"/>
            <w:shd w:val="clear" w:color="auto" w:fill="auto"/>
            <w:vAlign w:val="center"/>
          </w:tcPr>
          <w:p w14:paraId="67FFF4A8" w14:textId="77777777" w:rsidR="008375BD" w:rsidRPr="00F34BE7" w:rsidRDefault="008375BD" w:rsidP="00062751">
            <w:pPr>
              <w:jc w:val="center"/>
              <w:outlineLvl w:val="0"/>
              <w:rPr>
                <w:snapToGrid w:val="0"/>
              </w:rPr>
            </w:pPr>
            <w:r w:rsidRPr="00F34BE7">
              <w:rPr>
                <w:snapToGrid w:val="0"/>
              </w:rPr>
              <w:t>2 313,00</w:t>
            </w:r>
          </w:p>
        </w:tc>
      </w:tr>
      <w:tr w:rsidR="008375BD" w:rsidRPr="00F34BE7" w14:paraId="116497D8" w14:textId="77777777" w:rsidTr="00062751">
        <w:trPr>
          <w:trHeight w:val="39"/>
        </w:trPr>
        <w:tc>
          <w:tcPr>
            <w:tcW w:w="875" w:type="dxa"/>
            <w:shd w:val="clear" w:color="auto" w:fill="auto"/>
            <w:noWrap/>
            <w:vAlign w:val="center"/>
            <w:hideMark/>
          </w:tcPr>
          <w:p w14:paraId="48A976EC" w14:textId="77777777" w:rsidR="008375BD" w:rsidRPr="00F34BE7" w:rsidRDefault="008375BD" w:rsidP="00062751">
            <w:pPr>
              <w:jc w:val="center"/>
              <w:outlineLvl w:val="0"/>
              <w:rPr>
                <w:snapToGrid w:val="0"/>
              </w:rPr>
            </w:pPr>
            <w:r w:rsidRPr="00F34BE7">
              <w:rPr>
                <w:snapToGrid w:val="0"/>
              </w:rPr>
              <w:t>3.4.</w:t>
            </w:r>
          </w:p>
        </w:tc>
        <w:tc>
          <w:tcPr>
            <w:tcW w:w="5738" w:type="dxa"/>
            <w:shd w:val="clear" w:color="auto" w:fill="auto"/>
            <w:vAlign w:val="center"/>
            <w:hideMark/>
          </w:tcPr>
          <w:p w14:paraId="28442A68" w14:textId="77777777" w:rsidR="008375BD" w:rsidRPr="00F34BE7" w:rsidRDefault="008375BD" w:rsidP="00062751">
            <w:pPr>
              <w:outlineLvl w:val="0"/>
              <w:rPr>
                <w:snapToGrid w:val="0"/>
              </w:rPr>
            </w:pPr>
            <w:r w:rsidRPr="00F34BE7">
              <w:rPr>
                <w:snapToGrid w:val="0"/>
              </w:rPr>
              <w:t>консультационные услуги</w:t>
            </w:r>
          </w:p>
        </w:tc>
        <w:tc>
          <w:tcPr>
            <w:tcW w:w="1581" w:type="dxa"/>
            <w:vAlign w:val="center"/>
          </w:tcPr>
          <w:p w14:paraId="5A1B961F" w14:textId="77777777" w:rsidR="008375BD" w:rsidRPr="00F34BE7" w:rsidRDefault="008375BD" w:rsidP="00062751">
            <w:pPr>
              <w:jc w:val="center"/>
              <w:rPr>
                <w:snapToGrid w:val="0"/>
                <w:sz w:val="28"/>
                <w:szCs w:val="28"/>
              </w:rPr>
            </w:pPr>
            <w:r w:rsidRPr="00F34BE7">
              <w:rPr>
                <w:bCs/>
                <w:snapToGrid w:val="0"/>
              </w:rPr>
              <w:t>тыс. руб.</w:t>
            </w:r>
          </w:p>
        </w:tc>
        <w:tc>
          <w:tcPr>
            <w:tcW w:w="1806" w:type="dxa"/>
            <w:shd w:val="clear" w:color="auto" w:fill="auto"/>
            <w:vAlign w:val="center"/>
          </w:tcPr>
          <w:p w14:paraId="6F5B01E5" w14:textId="77777777" w:rsidR="008375BD" w:rsidRPr="00F34BE7" w:rsidRDefault="008375BD" w:rsidP="00062751">
            <w:pPr>
              <w:jc w:val="center"/>
              <w:outlineLvl w:val="0"/>
              <w:rPr>
                <w:snapToGrid w:val="0"/>
              </w:rPr>
            </w:pPr>
            <w:r w:rsidRPr="00F34BE7">
              <w:rPr>
                <w:snapToGrid w:val="0"/>
              </w:rPr>
              <w:t>295,00</w:t>
            </w:r>
          </w:p>
        </w:tc>
      </w:tr>
      <w:tr w:rsidR="008375BD" w:rsidRPr="00F34BE7" w14:paraId="024E9869" w14:textId="77777777" w:rsidTr="00062751">
        <w:trPr>
          <w:trHeight w:val="39"/>
        </w:trPr>
        <w:tc>
          <w:tcPr>
            <w:tcW w:w="875" w:type="dxa"/>
            <w:shd w:val="clear" w:color="auto" w:fill="auto"/>
            <w:noWrap/>
            <w:vAlign w:val="center"/>
            <w:hideMark/>
          </w:tcPr>
          <w:p w14:paraId="5B21F170" w14:textId="77777777" w:rsidR="008375BD" w:rsidRPr="00F34BE7" w:rsidRDefault="008375BD" w:rsidP="00062751">
            <w:pPr>
              <w:jc w:val="center"/>
              <w:outlineLvl w:val="0"/>
              <w:rPr>
                <w:snapToGrid w:val="0"/>
              </w:rPr>
            </w:pPr>
            <w:r w:rsidRPr="00F34BE7">
              <w:rPr>
                <w:snapToGrid w:val="0"/>
              </w:rPr>
              <w:t>3.5.</w:t>
            </w:r>
          </w:p>
        </w:tc>
        <w:tc>
          <w:tcPr>
            <w:tcW w:w="5738" w:type="dxa"/>
            <w:shd w:val="clear" w:color="auto" w:fill="auto"/>
            <w:vAlign w:val="center"/>
            <w:hideMark/>
          </w:tcPr>
          <w:p w14:paraId="403849D4" w14:textId="77777777" w:rsidR="008375BD" w:rsidRPr="00F34BE7" w:rsidRDefault="008375BD" w:rsidP="00062751">
            <w:pPr>
              <w:outlineLvl w:val="0"/>
              <w:rPr>
                <w:snapToGrid w:val="0"/>
              </w:rPr>
            </w:pPr>
            <w:r w:rsidRPr="00F34BE7">
              <w:rPr>
                <w:snapToGrid w:val="0"/>
              </w:rPr>
              <w:t>расходы на типографию</w:t>
            </w:r>
          </w:p>
        </w:tc>
        <w:tc>
          <w:tcPr>
            <w:tcW w:w="1581" w:type="dxa"/>
            <w:vAlign w:val="center"/>
          </w:tcPr>
          <w:p w14:paraId="4A751252" w14:textId="77777777" w:rsidR="008375BD" w:rsidRPr="00F34BE7" w:rsidRDefault="008375BD" w:rsidP="00062751">
            <w:pPr>
              <w:jc w:val="center"/>
              <w:rPr>
                <w:snapToGrid w:val="0"/>
                <w:sz w:val="28"/>
                <w:szCs w:val="28"/>
              </w:rPr>
            </w:pPr>
            <w:r w:rsidRPr="00F34BE7">
              <w:rPr>
                <w:bCs/>
                <w:snapToGrid w:val="0"/>
              </w:rPr>
              <w:t>тыс. руб.</w:t>
            </w:r>
          </w:p>
        </w:tc>
        <w:tc>
          <w:tcPr>
            <w:tcW w:w="1806" w:type="dxa"/>
            <w:shd w:val="clear" w:color="auto" w:fill="auto"/>
            <w:vAlign w:val="center"/>
          </w:tcPr>
          <w:p w14:paraId="084CB87F" w14:textId="77777777" w:rsidR="008375BD" w:rsidRPr="00F34BE7" w:rsidRDefault="008375BD" w:rsidP="00062751">
            <w:pPr>
              <w:jc w:val="center"/>
              <w:outlineLvl w:val="0"/>
              <w:rPr>
                <w:snapToGrid w:val="0"/>
              </w:rPr>
            </w:pPr>
            <w:r w:rsidRPr="00F34BE7">
              <w:rPr>
                <w:snapToGrid w:val="0"/>
              </w:rPr>
              <w:t>50,00</w:t>
            </w:r>
          </w:p>
        </w:tc>
      </w:tr>
      <w:tr w:rsidR="008375BD" w:rsidRPr="00F34BE7" w14:paraId="3E3C7FAB" w14:textId="77777777" w:rsidTr="00062751">
        <w:trPr>
          <w:trHeight w:val="251"/>
        </w:trPr>
        <w:tc>
          <w:tcPr>
            <w:tcW w:w="875" w:type="dxa"/>
            <w:shd w:val="clear" w:color="auto" w:fill="auto"/>
            <w:noWrap/>
            <w:vAlign w:val="center"/>
            <w:hideMark/>
          </w:tcPr>
          <w:p w14:paraId="1C39B76F" w14:textId="77777777" w:rsidR="008375BD" w:rsidRPr="00F34BE7" w:rsidRDefault="008375BD" w:rsidP="00062751">
            <w:pPr>
              <w:jc w:val="center"/>
              <w:rPr>
                <w:bCs/>
                <w:snapToGrid w:val="0"/>
              </w:rPr>
            </w:pPr>
            <w:r w:rsidRPr="00F34BE7">
              <w:rPr>
                <w:bCs/>
                <w:snapToGrid w:val="0"/>
              </w:rPr>
              <w:t>4.</w:t>
            </w:r>
          </w:p>
        </w:tc>
        <w:tc>
          <w:tcPr>
            <w:tcW w:w="5738" w:type="dxa"/>
            <w:shd w:val="clear" w:color="auto" w:fill="auto"/>
            <w:vAlign w:val="center"/>
            <w:hideMark/>
          </w:tcPr>
          <w:p w14:paraId="6D3ED525" w14:textId="77777777" w:rsidR="008375BD" w:rsidRPr="00F34BE7" w:rsidRDefault="008375BD" w:rsidP="00062751">
            <w:pPr>
              <w:rPr>
                <w:bCs/>
                <w:snapToGrid w:val="0"/>
              </w:rPr>
            </w:pPr>
            <w:r w:rsidRPr="00F34BE7">
              <w:rPr>
                <w:bCs/>
                <w:snapToGrid w:val="0"/>
              </w:rPr>
              <w:t>Расходы на служебные командировки</w:t>
            </w:r>
          </w:p>
        </w:tc>
        <w:tc>
          <w:tcPr>
            <w:tcW w:w="1581" w:type="dxa"/>
            <w:vAlign w:val="center"/>
          </w:tcPr>
          <w:p w14:paraId="1E83E9A6" w14:textId="77777777" w:rsidR="008375BD" w:rsidRPr="00F34BE7" w:rsidRDefault="008375BD" w:rsidP="00062751">
            <w:pPr>
              <w:jc w:val="center"/>
              <w:rPr>
                <w:snapToGrid w:val="0"/>
                <w:sz w:val="28"/>
                <w:szCs w:val="28"/>
              </w:rPr>
            </w:pPr>
            <w:r w:rsidRPr="00F34BE7">
              <w:rPr>
                <w:bCs/>
                <w:snapToGrid w:val="0"/>
              </w:rPr>
              <w:t>тыс. руб.</w:t>
            </w:r>
          </w:p>
        </w:tc>
        <w:tc>
          <w:tcPr>
            <w:tcW w:w="1806" w:type="dxa"/>
            <w:shd w:val="clear" w:color="auto" w:fill="auto"/>
            <w:vAlign w:val="center"/>
          </w:tcPr>
          <w:p w14:paraId="45A74CDC" w14:textId="77777777" w:rsidR="008375BD" w:rsidRPr="00F34BE7" w:rsidRDefault="008375BD" w:rsidP="00062751">
            <w:pPr>
              <w:jc w:val="center"/>
              <w:rPr>
                <w:bCs/>
                <w:snapToGrid w:val="0"/>
              </w:rPr>
            </w:pPr>
            <w:r w:rsidRPr="00F34BE7">
              <w:rPr>
                <w:bCs/>
                <w:snapToGrid w:val="0"/>
              </w:rPr>
              <w:t>99,00</w:t>
            </w:r>
          </w:p>
        </w:tc>
      </w:tr>
      <w:tr w:rsidR="008375BD" w:rsidRPr="00F34BE7" w14:paraId="10EE1D1F" w14:textId="77777777" w:rsidTr="00062751">
        <w:trPr>
          <w:trHeight w:val="39"/>
        </w:trPr>
        <w:tc>
          <w:tcPr>
            <w:tcW w:w="875" w:type="dxa"/>
            <w:shd w:val="clear" w:color="auto" w:fill="auto"/>
            <w:noWrap/>
            <w:vAlign w:val="center"/>
            <w:hideMark/>
          </w:tcPr>
          <w:p w14:paraId="31FAA49B" w14:textId="77777777" w:rsidR="008375BD" w:rsidRPr="00F34BE7" w:rsidRDefault="008375BD" w:rsidP="00062751">
            <w:pPr>
              <w:jc w:val="center"/>
              <w:rPr>
                <w:bCs/>
                <w:snapToGrid w:val="0"/>
              </w:rPr>
            </w:pPr>
            <w:r w:rsidRPr="00F34BE7">
              <w:rPr>
                <w:bCs/>
                <w:snapToGrid w:val="0"/>
              </w:rPr>
              <w:t>5.</w:t>
            </w:r>
          </w:p>
        </w:tc>
        <w:tc>
          <w:tcPr>
            <w:tcW w:w="5738" w:type="dxa"/>
            <w:shd w:val="clear" w:color="auto" w:fill="auto"/>
            <w:vAlign w:val="center"/>
            <w:hideMark/>
          </w:tcPr>
          <w:p w14:paraId="77898DD8" w14:textId="77777777" w:rsidR="008375BD" w:rsidRPr="00F34BE7" w:rsidRDefault="008375BD" w:rsidP="00062751">
            <w:pPr>
              <w:rPr>
                <w:bCs/>
                <w:snapToGrid w:val="0"/>
              </w:rPr>
            </w:pPr>
            <w:r w:rsidRPr="00F34BE7">
              <w:rPr>
                <w:bCs/>
                <w:snapToGrid w:val="0"/>
              </w:rPr>
              <w:t>Расходы на обучение персонала</w:t>
            </w:r>
          </w:p>
        </w:tc>
        <w:tc>
          <w:tcPr>
            <w:tcW w:w="1581" w:type="dxa"/>
            <w:vAlign w:val="center"/>
          </w:tcPr>
          <w:p w14:paraId="731398DE" w14:textId="77777777" w:rsidR="008375BD" w:rsidRPr="00F34BE7" w:rsidRDefault="008375BD" w:rsidP="00062751">
            <w:pPr>
              <w:jc w:val="center"/>
              <w:rPr>
                <w:snapToGrid w:val="0"/>
                <w:sz w:val="28"/>
                <w:szCs w:val="28"/>
              </w:rPr>
            </w:pPr>
            <w:r w:rsidRPr="00F34BE7">
              <w:rPr>
                <w:bCs/>
                <w:snapToGrid w:val="0"/>
              </w:rPr>
              <w:t>тыс. руб.</w:t>
            </w:r>
          </w:p>
        </w:tc>
        <w:tc>
          <w:tcPr>
            <w:tcW w:w="1806" w:type="dxa"/>
            <w:shd w:val="clear" w:color="auto" w:fill="auto"/>
            <w:vAlign w:val="center"/>
          </w:tcPr>
          <w:p w14:paraId="51DC7129" w14:textId="77777777" w:rsidR="008375BD" w:rsidRPr="00F34BE7" w:rsidRDefault="008375BD" w:rsidP="00062751">
            <w:pPr>
              <w:jc w:val="center"/>
              <w:rPr>
                <w:bCs/>
                <w:snapToGrid w:val="0"/>
              </w:rPr>
            </w:pPr>
            <w:r w:rsidRPr="00F34BE7">
              <w:rPr>
                <w:bCs/>
                <w:snapToGrid w:val="0"/>
              </w:rPr>
              <w:t>617,00</w:t>
            </w:r>
          </w:p>
        </w:tc>
      </w:tr>
      <w:tr w:rsidR="008375BD" w:rsidRPr="00F34BE7" w14:paraId="2CCF8459" w14:textId="77777777" w:rsidTr="00062751">
        <w:trPr>
          <w:trHeight w:val="39"/>
        </w:trPr>
        <w:tc>
          <w:tcPr>
            <w:tcW w:w="875" w:type="dxa"/>
            <w:shd w:val="clear" w:color="auto" w:fill="auto"/>
            <w:noWrap/>
            <w:vAlign w:val="center"/>
            <w:hideMark/>
          </w:tcPr>
          <w:p w14:paraId="19DFDEF8" w14:textId="77777777" w:rsidR="008375BD" w:rsidRPr="00F34BE7" w:rsidRDefault="008375BD" w:rsidP="00062751">
            <w:pPr>
              <w:jc w:val="center"/>
              <w:rPr>
                <w:bCs/>
                <w:snapToGrid w:val="0"/>
              </w:rPr>
            </w:pPr>
            <w:r w:rsidRPr="00F34BE7">
              <w:rPr>
                <w:bCs/>
                <w:snapToGrid w:val="0"/>
              </w:rPr>
              <w:t>6.</w:t>
            </w:r>
          </w:p>
        </w:tc>
        <w:tc>
          <w:tcPr>
            <w:tcW w:w="5738" w:type="dxa"/>
            <w:shd w:val="clear" w:color="auto" w:fill="auto"/>
            <w:vAlign w:val="center"/>
            <w:hideMark/>
          </w:tcPr>
          <w:p w14:paraId="3C79861E" w14:textId="77777777" w:rsidR="008375BD" w:rsidRPr="00F34BE7" w:rsidRDefault="008375BD" w:rsidP="00062751">
            <w:pPr>
              <w:rPr>
                <w:bCs/>
                <w:snapToGrid w:val="0"/>
              </w:rPr>
            </w:pPr>
            <w:r w:rsidRPr="00F34BE7">
              <w:rPr>
                <w:bCs/>
                <w:snapToGrid w:val="0"/>
              </w:rPr>
              <w:t>Арендная плата (прочего имущества)</w:t>
            </w:r>
          </w:p>
        </w:tc>
        <w:tc>
          <w:tcPr>
            <w:tcW w:w="1581" w:type="dxa"/>
            <w:vAlign w:val="center"/>
          </w:tcPr>
          <w:p w14:paraId="1D1B0551" w14:textId="77777777" w:rsidR="008375BD" w:rsidRPr="00F34BE7" w:rsidRDefault="008375BD" w:rsidP="00062751">
            <w:pPr>
              <w:jc w:val="center"/>
              <w:rPr>
                <w:snapToGrid w:val="0"/>
                <w:sz w:val="28"/>
                <w:szCs w:val="28"/>
              </w:rPr>
            </w:pPr>
            <w:r w:rsidRPr="00F34BE7">
              <w:rPr>
                <w:bCs/>
                <w:snapToGrid w:val="0"/>
              </w:rPr>
              <w:t>тыс. руб.</w:t>
            </w:r>
          </w:p>
        </w:tc>
        <w:tc>
          <w:tcPr>
            <w:tcW w:w="1806" w:type="dxa"/>
            <w:vAlign w:val="center"/>
          </w:tcPr>
          <w:p w14:paraId="30A7B4CA" w14:textId="77777777" w:rsidR="008375BD" w:rsidRPr="00F34BE7" w:rsidRDefault="008375BD" w:rsidP="00062751">
            <w:pPr>
              <w:jc w:val="center"/>
              <w:rPr>
                <w:bCs/>
                <w:snapToGrid w:val="0"/>
              </w:rPr>
            </w:pPr>
            <w:r w:rsidRPr="00F34BE7">
              <w:rPr>
                <w:bCs/>
                <w:snapToGrid w:val="0"/>
              </w:rPr>
              <w:t>3285,00</w:t>
            </w:r>
          </w:p>
        </w:tc>
      </w:tr>
      <w:tr w:rsidR="008375BD" w:rsidRPr="00F34BE7" w14:paraId="2592385F" w14:textId="77777777" w:rsidTr="00062751">
        <w:trPr>
          <w:trHeight w:val="372"/>
        </w:trPr>
        <w:tc>
          <w:tcPr>
            <w:tcW w:w="875" w:type="dxa"/>
            <w:shd w:val="clear" w:color="auto" w:fill="auto"/>
            <w:noWrap/>
            <w:vAlign w:val="center"/>
            <w:hideMark/>
          </w:tcPr>
          <w:p w14:paraId="30151171" w14:textId="77777777" w:rsidR="008375BD" w:rsidRPr="00F34BE7" w:rsidRDefault="008375BD" w:rsidP="00062751">
            <w:pPr>
              <w:jc w:val="center"/>
              <w:rPr>
                <w:bCs/>
                <w:snapToGrid w:val="0"/>
              </w:rPr>
            </w:pPr>
            <w:r w:rsidRPr="00F34BE7">
              <w:rPr>
                <w:bCs/>
                <w:snapToGrid w:val="0"/>
              </w:rPr>
              <w:t>7.</w:t>
            </w:r>
          </w:p>
        </w:tc>
        <w:tc>
          <w:tcPr>
            <w:tcW w:w="5738" w:type="dxa"/>
            <w:shd w:val="clear" w:color="auto" w:fill="auto"/>
            <w:vAlign w:val="center"/>
            <w:hideMark/>
          </w:tcPr>
          <w:p w14:paraId="334ADDFD" w14:textId="77777777" w:rsidR="008375BD" w:rsidRPr="00F34BE7" w:rsidRDefault="008375BD" w:rsidP="00062751">
            <w:pPr>
              <w:ind w:left="13" w:right="-75"/>
              <w:rPr>
                <w:bCs/>
                <w:snapToGrid w:val="0"/>
              </w:rPr>
            </w:pPr>
            <w:r w:rsidRPr="00F34BE7">
              <w:rPr>
                <w:bCs/>
                <w:snapToGrid w:val="0"/>
              </w:rPr>
              <w:t xml:space="preserve"> Услуги производственного характера (со сторонними организациями), в т. ч:</w:t>
            </w:r>
          </w:p>
        </w:tc>
        <w:tc>
          <w:tcPr>
            <w:tcW w:w="1581" w:type="dxa"/>
            <w:vAlign w:val="center"/>
          </w:tcPr>
          <w:p w14:paraId="5A3306C1" w14:textId="77777777" w:rsidR="008375BD" w:rsidRPr="00F34BE7" w:rsidRDefault="008375BD" w:rsidP="00062751">
            <w:pPr>
              <w:jc w:val="center"/>
              <w:rPr>
                <w:snapToGrid w:val="0"/>
                <w:sz w:val="28"/>
                <w:szCs w:val="28"/>
              </w:rPr>
            </w:pPr>
            <w:r w:rsidRPr="00F34BE7">
              <w:rPr>
                <w:bCs/>
                <w:snapToGrid w:val="0"/>
              </w:rPr>
              <w:t>тыс. руб.</w:t>
            </w:r>
          </w:p>
        </w:tc>
        <w:tc>
          <w:tcPr>
            <w:tcW w:w="1806" w:type="dxa"/>
            <w:vAlign w:val="center"/>
          </w:tcPr>
          <w:p w14:paraId="7296FDC4" w14:textId="77777777" w:rsidR="008375BD" w:rsidRPr="00F34BE7" w:rsidRDefault="008375BD" w:rsidP="00062751">
            <w:pPr>
              <w:jc w:val="center"/>
              <w:rPr>
                <w:bCs/>
                <w:snapToGrid w:val="0"/>
              </w:rPr>
            </w:pPr>
            <w:r w:rsidRPr="00F34BE7">
              <w:rPr>
                <w:bCs/>
                <w:snapToGrid w:val="0"/>
              </w:rPr>
              <w:t>1 535,00</w:t>
            </w:r>
          </w:p>
        </w:tc>
      </w:tr>
      <w:tr w:rsidR="008375BD" w:rsidRPr="00F34BE7" w14:paraId="32CA46AD" w14:textId="77777777" w:rsidTr="00062751">
        <w:trPr>
          <w:trHeight w:val="39"/>
        </w:trPr>
        <w:tc>
          <w:tcPr>
            <w:tcW w:w="875" w:type="dxa"/>
            <w:shd w:val="clear" w:color="auto" w:fill="auto"/>
            <w:noWrap/>
            <w:vAlign w:val="center"/>
            <w:hideMark/>
          </w:tcPr>
          <w:p w14:paraId="75896B33" w14:textId="77777777" w:rsidR="008375BD" w:rsidRPr="00F34BE7" w:rsidRDefault="008375BD" w:rsidP="00062751">
            <w:pPr>
              <w:jc w:val="center"/>
              <w:outlineLvl w:val="0"/>
              <w:rPr>
                <w:snapToGrid w:val="0"/>
              </w:rPr>
            </w:pPr>
            <w:r w:rsidRPr="00F34BE7">
              <w:rPr>
                <w:snapToGrid w:val="0"/>
              </w:rPr>
              <w:t>7.1.</w:t>
            </w:r>
          </w:p>
        </w:tc>
        <w:tc>
          <w:tcPr>
            <w:tcW w:w="5738" w:type="dxa"/>
            <w:shd w:val="clear" w:color="auto" w:fill="auto"/>
            <w:vAlign w:val="center"/>
            <w:hideMark/>
          </w:tcPr>
          <w:p w14:paraId="33E289CD" w14:textId="77777777" w:rsidR="008375BD" w:rsidRPr="00F34BE7" w:rsidRDefault="008375BD" w:rsidP="00062751">
            <w:pPr>
              <w:outlineLvl w:val="0"/>
              <w:rPr>
                <w:snapToGrid w:val="0"/>
              </w:rPr>
            </w:pPr>
            <w:r w:rsidRPr="00F34BE7">
              <w:rPr>
                <w:snapToGrid w:val="0"/>
              </w:rPr>
              <w:t>размещение произв. отходов (в части захоронения -вывоз шлака)</w:t>
            </w:r>
          </w:p>
        </w:tc>
        <w:tc>
          <w:tcPr>
            <w:tcW w:w="1581" w:type="dxa"/>
            <w:vAlign w:val="center"/>
          </w:tcPr>
          <w:p w14:paraId="14CD4422" w14:textId="77777777" w:rsidR="008375BD" w:rsidRPr="00F34BE7" w:rsidRDefault="008375BD" w:rsidP="00062751">
            <w:pPr>
              <w:jc w:val="center"/>
              <w:rPr>
                <w:snapToGrid w:val="0"/>
                <w:sz w:val="28"/>
                <w:szCs w:val="28"/>
              </w:rPr>
            </w:pPr>
            <w:r w:rsidRPr="00F34BE7">
              <w:rPr>
                <w:bCs/>
                <w:snapToGrid w:val="0"/>
              </w:rPr>
              <w:t>тыс. руб.</w:t>
            </w:r>
          </w:p>
        </w:tc>
        <w:tc>
          <w:tcPr>
            <w:tcW w:w="1806" w:type="dxa"/>
            <w:vAlign w:val="center"/>
          </w:tcPr>
          <w:p w14:paraId="21BB8AD8" w14:textId="77777777" w:rsidR="008375BD" w:rsidRPr="00F34BE7" w:rsidRDefault="008375BD" w:rsidP="00062751">
            <w:pPr>
              <w:jc w:val="center"/>
              <w:outlineLvl w:val="0"/>
              <w:rPr>
                <w:snapToGrid w:val="0"/>
              </w:rPr>
            </w:pPr>
            <w:r w:rsidRPr="00F34BE7">
              <w:rPr>
                <w:snapToGrid w:val="0"/>
              </w:rPr>
              <w:t>1 121,00</w:t>
            </w:r>
          </w:p>
        </w:tc>
      </w:tr>
      <w:tr w:rsidR="008375BD" w:rsidRPr="00F34BE7" w14:paraId="550D1AA7" w14:textId="77777777" w:rsidTr="00062751">
        <w:trPr>
          <w:trHeight w:val="39"/>
        </w:trPr>
        <w:tc>
          <w:tcPr>
            <w:tcW w:w="875" w:type="dxa"/>
            <w:shd w:val="clear" w:color="auto" w:fill="auto"/>
            <w:noWrap/>
            <w:vAlign w:val="center"/>
            <w:hideMark/>
          </w:tcPr>
          <w:p w14:paraId="15063C42" w14:textId="77777777" w:rsidR="008375BD" w:rsidRPr="00F34BE7" w:rsidRDefault="008375BD" w:rsidP="00062751">
            <w:pPr>
              <w:jc w:val="center"/>
              <w:outlineLvl w:val="0"/>
              <w:rPr>
                <w:snapToGrid w:val="0"/>
              </w:rPr>
            </w:pPr>
            <w:r w:rsidRPr="00F34BE7">
              <w:rPr>
                <w:snapToGrid w:val="0"/>
              </w:rPr>
              <w:t>7.2.</w:t>
            </w:r>
          </w:p>
        </w:tc>
        <w:tc>
          <w:tcPr>
            <w:tcW w:w="5738" w:type="dxa"/>
            <w:shd w:val="clear" w:color="auto" w:fill="auto"/>
            <w:vAlign w:val="center"/>
            <w:hideMark/>
          </w:tcPr>
          <w:p w14:paraId="2B42688D" w14:textId="77777777" w:rsidR="008375BD" w:rsidRPr="00F34BE7" w:rsidRDefault="008375BD" w:rsidP="00062751">
            <w:pPr>
              <w:outlineLvl w:val="0"/>
              <w:rPr>
                <w:snapToGrid w:val="0"/>
              </w:rPr>
            </w:pPr>
            <w:r w:rsidRPr="00F34BE7">
              <w:rPr>
                <w:snapToGrid w:val="0"/>
              </w:rPr>
              <w:t>лабораторные анализы</w:t>
            </w:r>
          </w:p>
        </w:tc>
        <w:tc>
          <w:tcPr>
            <w:tcW w:w="1581" w:type="dxa"/>
            <w:vAlign w:val="center"/>
          </w:tcPr>
          <w:p w14:paraId="2DB1A205" w14:textId="77777777" w:rsidR="008375BD" w:rsidRPr="00F34BE7" w:rsidRDefault="008375BD" w:rsidP="00062751">
            <w:pPr>
              <w:jc w:val="center"/>
              <w:rPr>
                <w:snapToGrid w:val="0"/>
                <w:sz w:val="28"/>
                <w:szCs w:val="28"/>
              </w:rPr>
            </w:pPr>
            <w:r w:rsidRPr="00F34BE7">
              <w:rPr>
                <w:bCs/>
                <w:snapToGrid w:val="0"/>
              </w:rPr>
              <w:t>тыс. руб.</w:t>
            </w:r>
          </w:p>
        </w:tc>
        <w:tc>
          <w:tcPr>
            <w:tcW w:w="1806" w:type="dxa"/>
            <w:vAlign w:val="center"/>
          </w:tcPr>
          <w:p w14:paraId="12A16785" w14:textId="77777777" w:rsidR="008375BD" w:rsidRPr="00F34BE7" w:rsidRDefault="008375BD" w:rsidP="00062751">
            <w:pPr>
              <w:jc w:val="center"/>
              <w:outlineLvl w:val="0"/>
              <w:rPr>
                <w:snapToGrid w:val="0"/>
              </w:rPr>
            </w:pPr>
            <w:r w:rsidRPr="00F34BE7">
              <w:rPr>
                <w:snapToGrid w:val="0"/>
              </w:rPr>
              <w:t>414,00</w:t>
            </w:r>
          </w:p>
        </w:tc>
      </w:tr>
      <w:tr w:rsidR="008375BD" w:rsidRPr="00F34BE7" w14:paraId="1B45EE49" w14:textId="77777777" w:rsidTr="00062751">
        <w:trPr>
          <w:trHeight w:val="39"/>
        </w:trPr>
        <w:tc>
          <w:tcPr>
            <w:tcW w:w="875" w:type="dxa"/>
            <w:shd w:val="clear" w:color="auto" w:fill="auto"/>
            <w:noWrap/>
            <w:vAlign w:val="center"/>
            <w:hideMark/>
          </w:tcPr>
          <w:p w14:paraId="72C4617D" w14:textId="77777777" w:rsidR="008375BD" w:rsidRPr="00F34BE7" w:rsidRDefault="008375BD" w:rsidP="00062751">
            <w:pPr>
              <w:jc w:val="center"/>
              <w:rPr>
                <w:bCs/>
                <w:snapToGrid w:val="0"/>
              </w:rPr>
            </w:pPr>
            <w:r w:rsidRPr="00F34BE7">
              <w:rPr>
                <w:bCs/>
                <w:snapToGrid w:val="0"/>
              </w:rPr>
              <w:t>8.</w:t>
            </w:r>
          </w:p>
        </w:tc>
        <w:tc>
          <w:tcPr>
            <w:tcW w:w="5738" w:type="dxa"/>
            <w:shd w:val="clear" w:color="auto" w:fill="auto"/>
            <w:vAlign w:val="center"/>
            <w:hideMark/>
          </w:tcPr>
          <w:p w14:paraId="72DCFD08" w14:textId="77777777" w:rsidR="008375BD" w:rsidRPr="00F34BE7" w:rsidRDefault="008375BD" w:rsidP="00062751">
            <w:pPr>
              <w:rPr>
                <w:bCs/>
                <w:snapToGrid w:val="0"/>
              </w:rPr>
            </w:pPr>
            <w:r w:rsidRPr="00F34BE7">
              <w:rPr>
                <w:bCs/>
                <w:snapToGrid w:val="0"/>
              </w:rPr>
              <w:t>Другие расходы, в т.ч.:</w:t>
            </w:r>
          </w:p>
        </w:tc>
        <w:tc>
          <w:tcPr>
            <w:tcW w:w="1581" w:type="dxa"/>
            <w:vAlign w:val="center"/>
          </w:tcPr>
          <w:p w14:paraId="22E4093B" w14:textId="77777777" w:rsidR="008375BD" w:rsidRPr="00F34BE7" w:rsidRDefault="008375BD" w:rsidP="00062751">
            <w:pPr>
              <w:jc w:val="center"/>
              <w:rPr>
                <w:snapToGrid w:val="0"/>
                <w:sz w:val="28"/>
                <w:szCs w:val="28"/>
              </w:rPr>
            </w:pPr>
            <w:r w:rsidRPr="00F34BE7">
              <w:rPr>
                <w:bCs/>
                <w:snapToGrid w:val="0"/>
              </w:rPr>
              <w:t>тыс. руб.</w:t>
            </w:r>
          </w:p>
        </w:tc>
        <w:tc>
          <w:tcPr>
            <w:tcW w:w="1806" w:type="dxa"/>
            <w:vAlign w:val="center"/>
          </w:tcPr>
          <w:p w14:paraId="2142D083" w14:textId="77777777" w:rsidR="008375BD" w:rsidRPr="00F34BE7" w:rsidRDefault="008375BD" w:rsidP="00062751">
            <w:pPr>
              <w:jc w:val="center"/>
              <w:rPr>
                <w:bCs/>
                <w:snapToGrid w:val="0"/>
              </w:rPr>
            </w:pPr>
            <w:r w:rsidRPr="00F34BE7">
              <w:rPr>
                <w:bCs/>
                <w:snapToGrid w:val="0"/>
              </w:rPr>
              <w:t>4 376,00</w:t>
            </w:r>
          </w:p>
        </w:tc>
      </w:tr>
      <w:tr w:rsidR="008375BD" w:rsidRPr="00F34BE7" w14:paraId="3CF9A73C" w14:textId="77777777" w:rsidTr="00062751">
        <w:trPr>
          <w:trHeight w:val="39"/>
        </w:trPr>
        <w:tc>
          <w:tcPr>
            <w:tcW w:w="875" w:type="dxa"/>
            <w:shd w:val="clear" w:color="auto" w:fill="auto"/>
            <w:noWrap/>
            <w:vAlign w:val="center"/>
            <w:hideMark/>
          </w:tcPr>
          <w:p w14:paraId="64D31EF0" w14:textId="77777777" w:rsidR="008375BD" w:rsidRPr="00F34BE7" w:rsidRDefault="008375BD" w:rsidP="00062751">
            <w:pPr>
              <w:jc w:val="center"/>
              <w:outlineLvl w:val="0"/>
              <w:rPr>
                <w:snapToGrid w:val="0"/>
              </w:rPr>
            </w:pPr>
            <w:r w:rsidRPr="00F34BE7">
              <w:rPr>
                <w:snapToGrid w:val="0"/>
              </w:rPr>
              <w:t>8.1.</w:t>
            </w:r>
          </w:p>
        </w:tc>
        <w:tc>
          <w:tcPr>
            <w:tcW w:w="5738" w:type="dxa"/>
            <w:shd w:val="clear" w:color="auto" w:fill="auto"/>
            <w:vAlign w:val="center"/>
            <w:hideMark/>
          </w:tcPr>
          <w:p w14:paraId="1256D4C7" w14:textId="77777777" w:rsidR="008375BD" w:rsidRPr="00F34BE7" w:rsidRDefault="008375BD" w:rsidP="00062751">
            <w:pPr>
              <w:outlineLvl w:val="0"/>
              <w:rPr>
                <w:snapToGrid w:val="0"/>
              </w:rPr>
            </w:pPr>
            <w:r w:rsidRPr="00F34BE7">
              <w:rPr>
                <w:snapToGrid w:val="0"/>
              </w:rPr>
              <w:t>охрана труда</w:t>
            </w:r>
          </w:p>
        </w:tc>
        <w:tc>
          <w:tcPr>
            <w:tcW w:w="1581" w:type="dxa"/>
            <w:vAlign w:val="center"/>
          </w:tcPr>
          <w:p w14:paraId="282D85E0" w14:textId="77777777" w:rsidR="008375BD" w:rsidRPr="00F34BE7" w:rsidRDefault="008375BD" w:rsidP="00062751">
            <w:pPr>
              <w:jc w:val="center"/>
              <w:rPr>
                <w:snapToGrid w:val="0"/>
                <w:sz w:val="28"/>
                <w:szCs w:val="28"/>
              </w:rPr>
            </w:pPr>
            <w:r w:rsidRPr="00F34BE7">
              <w:rPr>
                <w:bCs/>
                <w:snapToGrid w:val="0"/>
              </w:rPr>
              <w:t>тыс. руб.</w:t>
            </w:r>
          </w:p>
        </w:tc>
        <w:tc>
          <w:tcPr>
            <w:tcW w:w="1806" w:type="dxa"/>
            <w:shd w:val="clear" w:color="auto" w:fill="auto"/>
            <w:vAlign w:val="center"/>
          </w:tcPr>
          <w:p w14:paraId="7575A2F6" w14:textId="77777777" w:rsidR="008375BD" w:rsidRPr="00F34BE7" w:rsidRDefault="008375BD" w:rsidP="00062751">
            <w:pPr>
              <w:jc w:val="center"/>
              <w:outlineLvl w:val="0"/>
              <w:rPr>
                <w:snapToGrid w:val="0"/>
              </w:rPr>
            </w:pPr>
            <w:r w:rsidRPr="00F34BE7">
              <w:rPr>
                <w:snapToGrid w:val="0"/>
              </w:rPr>
              <w:t>536,00</w:t>
            </w:r>
          </w:p>
        </w:tc>
      </w:tr>
      <w:tr w:rsidR="008375BD" w:rsidRPr="00F34BE7" w14:paraId="6A24DCCD" w14:textId="77777777" w:rsidTr="00062751">
        <w:trPr>
          <w:trHeight w:val="39"/>
        </w:trPr>
        <w:tc>
          <w:tcPr>
            <w:tcW w:w="875" w:type="dxa"/>
            <w:shd w:val="clear" w:color="auto" w:fill="auto"/>
            <w:noWrap/>
            <w:vAlign w:val="center"/>
            <w:hideMark/>
          </w:tcPr>
          <w:p w14:paraId="509189FA" w14:textId="77777777" w:rsidR="008375BD" w:rsidRPr="00F34BE7" w:rsidRDefault="008375BD" w:rsidP="00062751">
            <w:pPr>
              <w:jc w:val="center"/>
              <w:outlineLvl w:val="0"/>
              <w:rPr>
                <w:snapToGrid w:val="0"/>
              </w:rPr>
            </w:pPr>
            <w:r w:rsidRPr="00F34BE7">
              <w:rPr>
                <w:snapToGrid w:val="0"/>
              </w:rPr>
              <w:t>8.2.</w:t>
            </w:r>
          </w:p>
        </w:tc>
        <w:tc>
          <w:tcPr>
            <w:tcW w:w="5738" w:type="dxa"/>
            <w:shd w:val="clear" w:color="auto" w:fill="auto"/>
            <w:vAlign w:val="center"/>
            <w:hideMark/>
          </w:tcPr>
          <w:p w14:paraId="7A672C36" w14:textId="77777777" w:rsidR="008375BD" w:rsidRPr="00F34BE7" w:rsidRDefault="008375BD" w:rsidP="00062751">
            <w:pPr>
              <w:outlineLvl w:val="0"/>
              <w:rPr>
                <w:snapToGrid w:val="0"/>
              </w:rPr>
            </w:pPr>
            <w:r w:rsidRPr="00F34BE7">
              <w:rPr>
                <w:snapToGrid w:val="0"/>
              </w:rPr>
              <w:t>ремонт и содержание орг. техники</w:t>
            </w:r>
          </w:p>
        </w:tc>
        <w:tc>
          <w:tcPr>
            <w:tcW w:w="1581" w:type="dxa"/>
            <w:vAlign w:val="center"/>
          </w:tcPr>
          <w:p w14:paraId="6317FF23" w14:textId="77777777" w:rsidR="008375BD" w:rsidRPr="00F34BE7" w:rsidRDefault="008375BD" w:rsidP="00062751">
            <w:pPr>
              <w:jc w:val="center"/>
              <w:rPr>
                <w:snapToGrid w:val="0"/>
                <w:sz w:val="28"/>
                <w:szCs w:val="28"/>
              </w:rPr>
            </w:pPr>
            <w:r w:rsidRPr="00F34BE7">
              <w:rPr>
                <w:bCs/>
                <w:snapToGrid w:val="0"/>
              </w:rPr>
              <w:t>тыс. руб.</w:t>
            </w:r>
          </w:p>
        </w:tc>
        <w:tc>
          <w:tcPr>
            <w:tcW w:w="1806" w:type="dxa"/>
            <w:shd w:val="clear" w:color="auto" w:fill="auto"/>
            <w:vAlign w:val="center"/>
          </w:tcPr>
          <w:p w14:paraId="2AA3D4BB" w14:textId="77777777" w:rsidR="008375BD" w:rsidRPr="00F34BE7" w:rsidRDefault="008375BD" w:rsidP="00062751">
            <w:pPr>
              <w:jc w:val="center"/>
              <w:outlineLvl w:val="0"/>
              <w:rPr>
                <w:snapToGrid w:val="0"/>
              </w:rPr>
            </w:pPr>
            <w:r w:rsidRPr="00F34BE7">
              <w:rPr>
                <w:snapToGrid w:val="0"/>
              </w:rPr>
              <w:t>6,00</w:t>
            </w:r>
          </w:p>
        </w:tc>
      </w:tr>
      <w:tr w:rsidR="008375BD" w:rsidRPr="00F34BE7" w14:paraId="0235ED04" w14:textId="77777777" w:rsidTr="00062751">
        <w:trPr>
          <w:trHeight w:val="39"/>
        </w:trPr>
        <w:tc>
          <w:tcPr>
            <w:tcW w:w="875" w:type="dxa"/>
            <w:shd w:val="clear" w:color="auto" w:fill="auto"/>
            <w:noWrap/>
            <w:vAlign w:val="center"/>
            <w:hideMark/>
          </w:tcPr>
          <w:p w14:paraId="2337A0A2" w14:textId="77777777" w:rsidR="008375BD" w:rsidRPr="00F34BE7" w:rsidRDefault="008375BD" w:rsidP="00062751">
            <w:pPr>
              <w:jc w:val="center"/>
              <w:outlineLvl w:val="0"/>
              <w:rPr>
                <w:snapToGrid w:val="0"/>
              </w:rPr>
            </w:pPr>
            <w:r w:rsidRPr="00F34BE7">
              <w:rPr>
                <w:snapToGrid w:val="0"/>
              </w:rPr>
              <w:t>8.3.</w:t>
            </w:r>
          </w:p>
        </w:tc>
        <w:tc>
          <w:tcPr>
            <w:tcW w:w="5738" w:type="dxa"/>
            <w:shd w:val="clear" w:color="auto" w:fill="auto"/>
            <w:vAlign w:val="center"/>
            <w:hideMark/>
          </w:tcPr>
          <w:p w14:paraId="281A1981" w14:textId="77777777" w:rsidR="008375BD" w:rsidRPr="00F34BE7" w:rsidRDefault="008375BD" w:rsidP="00062751">
            <w:pPr>
              <w:outlineLvl w:val="0"/>
              <w:rPr>
                <w:snapToGrid w:val="0"/>
              </w:rPr>
            </w:pPr>
            <w:r w:rsidRPr="00F34BE7">
              <w:rPr>
                <w:snapToGrid w:val="0"/>
              </w:rPr>
              <w:t>услуги по обслуживанию ККТ</w:t>
            </w:r>
          </w:p>
        </w:tc>
        <w:tc>
          <w:tcPr>
            <w:tcW w:w="1581" w:type="dxa"/>
            <w:vAlign w:val="center"/>
          </w:tcPr>
          <w:p w14:paraId="0C513B9D" w14:textId="77777777" w:rsidR="008375BD" w:rsidRPr="00F34BE7" w:rsidRDefault="008375BD" w:rsidP="00062751">
            <w:pPr>
              <w:jc w:val="center"/>
              <w:rPr>
                <w:snapToGrid w:val="0"/>
                <w:sz w:val="28"/>
                <w:szCs w:val="28"/>
              </w:rPr>
            </w:pPr>
            <w:r w:rsidRPr="00F34BE7">
              <w:rPr>
                <w:bCs/>
                <w:snapToGrid w:val="0"/>
              </w:rPr>
              <w:t>тыс. руб.</w:t>
            </w:r>
          </w:p>
        </w:tc>
        <w:tc>
          <w:tcPr>
            <w:tcW w:w="1806" w:type="dxa"/>
            <w:shd w:val="clear" w:color="auto" w:fill="auto"/>
            <w:vAlign w:val="center"/>
          </w:tcPr>
          <w:p w14:paraId="2368B008" w14:textId="77777777" w:rsidR="008375BD" w:rsidRPr="00F34BE7" w:rsidRDefault="008375BD" w:rsidP="00062751">
            <w:pPr>
              <w:jc w:val="center"/>
              <w:outlineLvl w:val="0"/>
              <w:rPr>
                <w:snapToGrid w:val="0"/>
              </w:rPr>
            </w:pPr>
            <w:r w:rsidRPr="00F34BE7">
              <w:rPr>
                <w:snapToGrid w:val="0"/>
              </w:rPr>
              <w:t>5,00</w:t>
            </w:r>
          </w:p>
        </w:tc>
      </w:tr>
      <w:tr w:rsidR="008375BD" w:rsidRPr="00F34BE7" w14:paraId="32534FE9" w14:textId="77777777" w:rsidTr="00062751">
        <w:trPr>
          <w:trHeight w:val="39"/>
        </w:trPr>
        <w:tc>
          <w:tcPr>
            <w:tcW w:w="875" w:type="dxa"/>
            <w:shd w:val="clear" w:color="auto" w:fill="auto"/>
            <w:noWrap/>
            <w:vAlign w:val="center"/>
            <w:hideMark/>
          </w:tcPr>
          <w:p w14:paraId="69D25837" w14:textId="77777777" w:rsidR="008375BD" w:rsidRPr="00F34BE7" w:rsidRDefault="008375BD" w:rsidP="00062751">
            <w:pPr>
              <w:jc w:val="center"/>
              <w:outlineLvl w:val="0"/>
              <w:rPr>
                <w:snapToGrid w:val="0"/>
              </w:rPr>
            </w:pPr>
            <w:r w:rsidRPr="00F34BE7">
              <w:rPr>
                <w:snapToGrid w:val="0"/>
              </w:rPr>
              <w:t>8.4.</w:t>
            </w:r>
          </w:p>
        </w:tc>
        <w:tc>
          <w:tcPr>
            <w:tcW w:w="5738" w:type="dxa"/>
            <w:shd w:val="clear" w:color="auto" w:fill="auto"/>
            <w:vAlign w:val="center"/>
            <w:hideMark/>
          </w:tcPr>
          <w:p w14:paraId="458F24CD" w14:textId="77777777" w:rsidR="008375BD" w:rsidRPr="00F34BE7" w:rsidRDefault="008375BD" w:rsidP="00062751">
            <w:pPr>
              <w:outlineLvl w:val="0"/>
              <w:rPr>
                <w:snapToGrid w:val="0"/>
              </w:rPr>
            </w:pPr>
            <w:r w:rsidRPr="00F34BE7">
              <w:rPr>
                <w:snapToGrid w:val="0"/>
              </w:rPr>
              <w:t>ежедневный медицинский предрейсовый осмотр</w:t>
            </w:r>
          </w:p>
        </w:tc>
        <w:tc>
          <w:tcPr>
            <w:tcW w:w="1581" w:type="dxa"/>
            <w:vAlign w:val="center"/>
          </w:tcPr>
          <w:p w14:paraId="1F83AFC1" w14:textId="77777777" w:rsidR="008375BD" w:rsidRPr="00F34BE7" w:rsidRDefault="008375BD" w:rsidP="00062751">
            <w:pPr>
              <w:jc w:val="center"/>
              <w:rPr>
                <w:snapToGrid w:val="0"/>
                <w:sz w:val="28"/>
                <w:szCs w:val="28"/>
              </w:rPr>
            </w:pPr>
            <w:r w:rsidRPr="00F34BE7">
              <w:rPr>
                <w:bCs/>
                <w:snapToGrid w:val="0"/>
              </w:rPr>
              <w:t>тыс. руб.</w:t>
            </w:r>
          </w:p>
        </w:tc>
        <w:tc>
          <w:tcPr>
            <w:tcW w:w="1806" w:type="dxa"/>
            <w:shd w:val="clear" w:color="auto" w:fill="auto"/>
            <w:vAlign w:val="center"/>
          </w:tcPr>
          <w:p w14:paraId="19FA4C71" w14:textId="77777777" w:rsidR="008375BD" w:rsidRPr="00F34BE7" w:rsidRDefault="008375BD" w:rsidP="00062751">
            <w:pPr>
              <w:jc w:val="center"/>
              <w:outlineLvl w:val="0"/>
              <w:rPr>
                <w:snapToGrid w:val="0"/>
              </w:rPr>
            </w:pPr>
            <w:r w:rsidRPr="00F34BE7">
              <w:rPr>
                <w:snapToGrid w:val="0"/>
              </w:rPr>
              <w:t>58,00</w:t>
            </w:r>
          </w:p>
        </w:tc>
      </w:tr>
      <w:tr w:rsidR="008375BD" w:rsidRPr="00F34BE7" w14:paraId="79C69E47" w14:textId="77777777" w:rsidTr="00062751">
        <w:trPr>
          <w:trHeight w:val="39"/>
        </w:trPr>
        <w:tc>
          <w:tcPr>
            <w:tcW w:w="875" w:type="dxa"/>
            <w:shd w:val="clear" w:color="auto" w:fill="auto"/>
            <w:noWrap/>
            <w:vAlign w:val="center"/>
            <w:hideMark/>
          </w:tcPr>
          <w:p w14:paraId="412D74B6" w14:textId="77777777" w:rsidR="008375BD" w:rsidRPr="00F34BE7" w:rsidRDefault="008375BD" w:rsidP="00062751">
            <w:pPr>
              <w:jc w:val="center"/>
              <w:outlineLvl w:val="0"/>
              <w:rPr>
                <w:snapToGrid w:val="0"/>
              </w:rPr>
            </w:pPr>
            <w:r w:rsidRPr="00F34BE7">
              <w:rPr>
                <w:snapToGrid w:val="0"/>
              </w:rPr>
              <w:t>8.5.</w:t>
            </w:r>
          </w:p>
        </w:tc>
        <w:tc>
          <w:tcPr>
            <w:tcW w:w="5738" w:type="dxa"/>
            <w:shd w:val="clear" w:color="auto" w:fill="auto"/>
            <w:vAlign w:val="center"/>
            <w:hideMark/>
          </w:tcPr>
          <w:p w14:paraId="07E34682" w14:textId="77777777" w:rsidR="008375BD" w:rsidRPr="00F34BE7" w:rsidRDefault="008375BD" w:rsidP="00062751">
            <w:pPr>
              <w:outlineLvl w:val="0"/>
              <w:rPr>
                <w:snapToGrid w:val="0"/>
              </w:rPr>
            </w:pPr>
            <w:r w:rsidRPr="00F34BE7">
              <w:rPr>
                <w:snapToGrid w:val="0"/>
              </w:rPr>
              <w:t>канцелярские товары</w:t>
            </w:r>
          </w:p>
        </w:tc>
        <w:tc>
          <w:tcPr>
            <w:tcW w:w="1581" w:type="dxa"/>
            <w:vAlign w:val="center"/>
          </w:tcPr>
          <w:p w14:paraId="35149B48" w14:textId="77777777" w:rsidR="008375BD" w:rsidRPr="00F34BE7" w:rsidRDefault="008375BD" w:rsidP="00062751">
            <w:pPr>
              <w:jc w:val="center"/>
              <w:rPr>
                <w:snapToGrid w:val="0"/>
                <w:sz w:val="28"/>
                <w:szCs w:val="28"/>
              </w:rPr>
            </w:pPr>
            <w:r w:rsidRPr="00F34BE7">
              <w:rPr>
                <w:bCs/>
                <w:snapToGrid w:val="0"/>
              </w:rPr>
              <w:t>тыс. руб.</w:t>
            </w:r>
          </w:p>
        </w:tc>
        <w:tc>
          <w:tcPr>
            <w:tcW w:w="1806" w:type="dxa"/>
            <w:shd w:val="clear" w:color="auto" w:fill="auto"/>
            <w:vAlign w:val="center"/>
          </w:tcPr>
          <w:p w14:paraId="7295D984" w14:textId="77777777" w:rsidR="008375BD" w:rsidRPr="00F34BE7" w:rsidRDefault="008375BD" w:rsidP="00062751">
            <w:pPr>
              <w:jc w:val="center"/>
              <w:outlineLvl w:val="0"/>
              <w:rPr>
                <w:snapToGrid w:val="0"/>
              </w:rPr>
            </w:pPr>
            <w:r w:rsidRPr="00F34BE7">
              <w:rPr>
                <w:snapToGrid w:val="0"/>
              </w:rPr>
              <w:t>178,00</w:t>
            </w:r>
          </w:p>
        </w:tc>
      </w:tr>
      <w:tr w:rsidR="008375BD" w:rsidRPr="00F34BE7" w14:paraId="3D60BD93" w14:textId="77777777" w:rsidTr="00062751">
        <w:trPr>
          <w:trHeight w:val="39"/>
        </w:trPr>
        <w:tc>
          <w:tcPr>
            <w:tcW w:w="875" w:type="dxa"/>
            <w:shd w:val="clear" w:color="auto" w:fill="auto"/>
            <w:noWrap/>
            <w:vAlign w:val="center"/>
            <w:hideMark/>
          </w:tcPr>
          <w:p w14:paraId="53B2F76A" w14:textId="77777777" w:rsidR="008375BD" w:rsidRPr="00F34BE7" w:rsidRDefault="008375BD" w:rsidP="00062751">
            <w:pPr>
              <w:jc w:val="center"/>
              <w:outlineLvl w:val="0"/>
              <w:rPr>
                <w:snapToGrid w:val="0"/>
              </w:rPr>
            </w:pPr>
            <w:r w:rsidRPr="00F34BE7">
              <w:rPr>
                <w:snapToGrid w:val="0"/>
              </w:rPr>
              <w:t>8.6.</w:t>
            </w:r>
          </w:p>
        </w:tc>
        <w:tc>
          <w:tcPr>
            <w:tcW w:w="5738" w:type="dxa"/>
            <w:shd w:val="clear" w:color="auto" w:fill="auto"/>
            <w:vAlign w:val="center"/>
            <w:hideMark/>
          </w:tcPr>
          <w:p w14:paraId="13CA6D76" w14:textId="77777777" w:rsidR="008375BD" w:rsidRPr="00F34BE7" w:rsidRDefault="008375BD" w:rsidP="00062751">
            <w:pPr>
              <w:outlineLvl w:val="0"/>
              <w:rPr>
                <w:snapToGrid w:val="0"/>
              </w:rPr>
            </w:pPr>
            <w:r w:rsidRPr="00F34BE7">
              <w:rPr>
                <w:snapToGrid w:val="0"/>
              </w:rPr>
              <w:t>почтовые расходы</w:t>
            </w:r>
          </w:p>
        </w:tc>
        <w:tc>
          <w:tcPr>
            <w:tcW w:w="1581" w:type="dxa"/>
            <w:vAlign w:val="center"/>
          </w:tcPr>
          <w:p w14:paraId="57D5F413" w14:textId="77777777" w:rsidR="008375BD" w:rsidRPr="00F34BE7" w:rsidRDefault="008375BD" w:rsidP="00062751">
            <w:pPr>
              <w:jc w:val="center"/>
              <w:rPr>
                <w:snapToGrid w:val="0"/>
                <w:sz w:val="28"/>
                <w:szCs w:val="28"/>
              </w:rPr>
            </w:pPr>
            <w:r w:rsidRPr="00F34BE7">
              <w:rPr>
                <w:bCs/>
                <w:snapToGrid w:val="0"/>
              </w:rPr>
              <w:t>тыс. руб.</w:t>
            </w:r>
          </w:p>
        </w:tc>
        <w:tc>
          <w:tcPr>
            <w:tcW w:w="1806" w:type="dxa"/>
            <w:shd w:val="clear" w:color="auto" w:fill="auto"/>
            <w:vAlign w:val="center"/>
          </w:tcPr>
          <w:p w14:paraId="46015D2F" w14:textId="77777777" w:rsidR="008375BD" w:rsidRPr="00F34BE7" w:rsidRDefault="008375BD" w:rsidP="00062751">
            <w:pPr>
              <w:jc w:val="center"/>
              <w:outlineLvl w:val="0"/>
              <w:rPr>
                <w:snapToGrid w:val="0"/>
              </w:rPr>
            </w:pPr>
            <w:r w:rsidRPr="00F34BE7">
              <w:rPr>
                <w:snapToGrid w:val="0"/>
              </w:rPr>
              <w:t>41,00</w:t>
            </w:r>
          </w:p>
        </w:tc>
      </w:tr>
      <w:tr w:rsidR="008375BD" w:rsidRPr="00F34BE7" w14:paraId="6A1D6E15" w14:textId="77777777" w:rsidTr="00062751">
        <w:trPr>
          <w:trHeight w:val="39"/>
        </w:trPr>
        <w:tc>
          <w:tcPr>
            <w:tcW w:w="875" w:type="dxa"/>
            <w:shd w:val="clear" w:color="auto" w:fill="auto"/>
            <w:noWrap/>
            <w:vAlign w:val="center"/>
            <w:hideMark/>
          </w:tcPr>
          <w:p w14:paraId="435580A7" w14:textId="77777777" w:rsidR="008375BD" w:rsidRPr="00F34BE7" w:rsidRDefault="008375BD" w:rsidP="00062751">
            <w:pPr>
              <w:jc w:val="center"/>
              <w:outlineLvl w:val="0"/>
              <w:rPr>
                <w:snapToGrid w:val="0"/>
              </w:rPr>
            </w:pPr>
            <w:r w:rsidRPr="00F34BE7">
              <w:rPr>
                <w:snapToGrid w:val="0"/>
              </w:rPr>
              <w:t>8.7.</w:t>
            </w:r>
          </w:p>
        </w:tc>
        <w:tc>
          <w:tcPr>
            <w:tcW w:w="5738" w:type="dxa"/>
            <w:shd w:val="clear" w:color="auto" w:fill="auto"/>
            <w:vAlign w:val="center"/>
            <w:hideMark/>
          </w:tcPr>
          <w:p w14:paraId="42354EC0" w14:textId="77777777" w:rsidR="008375BD" w:rsidRPr="00F34BE7" w:rsidRDefault="008375BD" w:rsidP="00062751">
            <w:pPr>
              <w:outlineLvl w:val="0"/>
              <w:rPr>
                <w:snapToGrid w:val="0"/>
              </w:rPr>
            </w:pPr>
            <w:r w:rsidRPr="00F34BE7">
              <w:rPr>
                <w:snapToGrid w:val="0"/>
              </w:rPr>
              <w:t>программное обеспечение</w:t>
            </w:r>
          </w:p>
        </w:tc>
        <w:tc>
          <w:tcPr>
            <w:tcW w:w="1581" w:type="dxa"/>
            <w:vAlign w:val="center"/>
          </w:tcPr>
          <w:p w14:paraId="121AEB8D" w14:textId="77777777" w:rsidR="008375BD" w:rsidRPr="00F34BE7" w:rsidRDefault="008375BD" w:rsidP="00062751">
            <w:pPr>
              <w:jc w:val="center"/>
              <w:rPr>
                <w:snapToGrid w:val="0"/>
                <w:sz w:val="28"/>
                <w:szCs w:val="28"/>
              </w:rPr>
            </w:pPr>
            <w:r w:rsidRPr="00F34BE7">
              <w:rPr>
                <w:bCs/>
                <w:snapToGrid w:val="0"/>
              </w:rPr>
              <w:t>тыс. руб.</w:t>
            </w:r>
          </w:p>
        </w:tc>
        <w:tc>
          <w:tcPr>
            <w:tcW w:w="1806" w:type="dxa"/>
            <w:vAlign w:val="center"/>
          </w:tcPr>
          <w:p w14:paraId="2DCB44DC" w14:textId="77777777" w:rsidR="008375BD" w:rsidRPr="00F34BE7" w:rsidRDefault="008375BD" w:rsidP="00062751">
            <w:pPr>
              <w:jc w:val="center"/>
              <w:outlineLvl w:val="0"/>
              <w:rPr>
                <w:snapToGrid w:val="0"/>
              </w:rPr>
            </w:pPr>
            <w:r w:rsidRPr="00F34BE7">
              <w:rPr>
                <w:snapToGrid w:val="0"/>
              </w:rPr>
              <w:t>152,00</w:t>
            </w:r>
          </w:p>
        </w:tc>
      </w:tr>
      <w:tr w:rsidR="008375BD" w:rsidRPr="00F34BE7" w14:paraId="583B6818" w14:textId="77777777" w:rsidTr="00062751">
        <w:trPr>
          <w:trHeight w:val="39"/>
        </w:trPr>
        <w:tc>
          <w:tcPr>
            <w:tcW w:w="875" w:type="dxa"/>
            <w:shd w:val="clear" w:color="auto" w:fill="auto"/>
            <w:noWrap/>
            <w:vAlign w:val="center"/>
          </w:tcPr>
          <w:p w14:paraId="06150462" w14:textId="77777777" w:rsidR="008375BD" w:rsidRPr="00F34BE7" w:rsidRDefault="008375BD" w:rsidP="00062751">
            <w:pPr>
              <w:jc w:val="center"/>
              <w:outlineLvl w:val="0"/>
              <w:rPr>
                <w:snapToGrid w:val="0"/>
              </w:rPr>
            </w:pPr>
            <w:r w:rsidRPr="00F34BE7">
              <w:rPr>
                <w:snapToGrid w:val="0"/>
              </w:rPr>
              <w:t>8.8.</w:t>
            </w:r>
          </w:p>
        </w:tc>
        <w:tc>
          <w:tcPr>
            <w:tcW w:w="5738" w:type="dxa"/>
            <w:shd w:val="clear" w:color="auto" w:fill="auto"/>
            <w:vAlign w:val="center"/>
          </w:tcPr>
          <w:p w14:paraId="6F55D487" w14:textId="77777777" w:rsidR="008375BD" w:rsidRPr="00F34BE7" w:rsidRDefault="008375BD" w:rsidP="00062751">
            <w:pPr>
              <w:outlineLvl w:val="0"/>
              <w:rPr>
                <w:snapToGrid w:val="0"/>
              </w:rPr>
            </w:pPr>
            <w:r w:rsidRPr="00F34BE7">
              <w:rPr>
                <w:snapToGrid w:val="0"/>
              </w:rPr>
              <w:t>приобретение оргтехники</w:t>
            </w:r>
          </w:p>
        </w:tc>
        <w:tc>
          <w:tcPr>
            <w:tcW w:w="1581" w:type="dxa"/>
            <w:vAlign w:val="center"/>
          </w:tcPr>
          <w:p w14:paraId="4AC73056" w14:textId="77777777" w:rsidR="008375BD" w:rsidRPr="00F34BE7" w:rsidRDefault="008375BD" w:rsidP="00062751">
            <w:pPr>
              <w:jc w:val="center"/>
              <w:rPr>
                <w:snapToGrid w:val="0"/>
                <w:sz w:val="28"/>
                <w:szCs w:val="28"/>
              </w:rPr>
            </w:pPr>
            <w:r w:rsidRPr="00F34BE7">
              <w:rPr>
                <w:bCs/>
                <w:snapToGrid w:val="0"/>
              </w:rPr>
              <w:t>тыс. руб.</w:t>
            </w:r>
          </w:p>
        </w:tc>
        <w:tc>
          <w:tcPr>
            <w:tcW w:w="1806" w:type="dxa"/>
            <w:vAlign w:val="center"/>
          </w:tcPr>
          <w:p w14:paraId="56961F4B" w14:textId="77777777" w:rsidR="008375BD" w:rsidRPr="00F34BE7" w:rsidRDefault="008375BD" w:rsidP="00062751">
            <w:pPr>
              <w:jc w:val="center"/>
              <w:outlineLvl w:val="0"/>
              <w:rPr>
                <w:snapToGrid w:val="0"/>
              </w:rPr>
            </w:pPr>
            <w:r w:rsidRPr="00F34BE7">
              <w:rPr>
                <w:snapToGrid w:val="0"/>
              </w:rPr>
              <w:t>160,00</w:t>
            </w:r>
          </w:p>
        </w:tc>
      </w:tr>
      <w:tr w:rsidR="008375BD" w:rsidRPr="00F34BE7" w14:paraId="561D62E0" w14:textId="77777777" w:rsidTr="00062751">
        <w:trPr>
          <w:trHeight w:val="39"/>
        </w:trPr>
        <w:tc>
          <w:tcPr>
            <w:tcW w:w="875" w:type="dxa"/>
            <w:shd w:val="clear" w:color="auto" w:fill="auto"/>
            <w:noWrap/>
            <w:vAlign w:val="center"/>
            <w:hideMark/>
          </w:tcPr>
          <w:p w14:paraId="7A15577A" w14:textId="77777777" w:rsidR="008375BD" w:rsidRPr="00F34BE7" w:rsidRDefault="008375BD" w:rsidP="00062751">
            <w:pPr>
              <w:jc w:val="center"/>
              <w:outlineLvl w:val="0"/>
              <w:rPr>
                <w:snapToGrid w:val="0"/>
              </w:rPr>
            </w:pPr>
            <w:r w:rsidRPr="00F34BE7">
              <w:rPr>
                <w:snapToGrid w:val="0"/>
              </w:rPr>
              <w:t>8.9.</w:t>
            </w:r>
          </w:p>
        </w:tc>
        <w:tc>
          <w:tcPr>
            <w:tcW w:w="5738" w:type="dxa"/>
            <w:shd w:val="clear" w:color="auto" w:fill="auto"/>
            <w:vAlign w:val="center"/>
            <w:hideMark/>
          </w:tcPr>
          <w:p w14:paraId="1FC9DFB4" w14:textId="77777777" w:rsidR="008375BD" w:rsidRPr="00F34BE7" w:rsidRDefault="008375BD" w:rsidP="00062751">
            <w:pPr>
              <w:outlineLvl w:val="0"/>
              <w:rPr>
                <w:snapToGrid w:val="0"/>
              </w:rPr>
            </w:pPr>
            <w:r w:rsidRPr="00F34BE7">
              <w:rPr>
                <w:snapToGrid w:val="0"/>
              </w:rPr>
              <w:t>ОХР (хозтовары, инструменты)</w:t>
            </w:r>
          </w:p>
        </w:tc>
        <w:tc>
          <w:tcPr>
            <w:tcW w:w="1581" w:type="dxa"/>
            <w:vAlign w:val="center"/>
          </w:tcPr>
          <w:p w14:paraId="1E97C3F3" w14:textId="77777777" w:rsidR="008375BD" w:rsidRPr="00F34BE7" w:rsidRDefault="008375BD" w:rsidP="00062751">
            <w:pPr>
              <w:jc w:val="center"/>
              <w:rPr>
                <w:snapToGrid w:val="0"/>
                <w:sz w:val="28"/>
                <w:szCs w:val="28"/>
              </w:rPr>
            </w:pPr>
            <w:r w:rsidRPr="00F34BE7">
              <w:rPr>
                <w:bCs/>
                <w:snapToGrid w:val="0"/>
              </w:rPr>
              <w:t>тыс. руб.</w:t>
            </w:r>
          </w:p>
        </w:tc>
        <w:tc>
          <w:tcPr>
            <w:tcW w:w="1806" w:type="dxa"/>
            <w:vAlign w:val="center"/>
          </w:tcPr>
          <w:p w14:paraId="3F4506A9" w14:textId="77777777" w:rsidR="008375BD" w:rsidRPr="00F34BE7" w:rsidRDefault="008375BD" w:rsidP="00062751">
            <w:pPr>
              <w:jc w:val="center"/>
              <w:outlineLvl w:val="0"/>
              <w:rPr>
                <w:snapToGrid w:val="0"/>
              </w:rPr>
            </w:pPr>
            <w:r w:rsidRPr="00F34BE7">
              <w:rPr>
                <w:snapToGrid w:val="0"/>
              </w:rPr>
              <w:t>260,00</w:t>
            </w:r>
          </w:p>
        </w:tc>
      </w:tr>
      <w:tr w:rsidR="008375BD" w:rsidRPr="00F34BE7" w14:paraId="3D102402" w14:textId="77777777" w:rsidTr="00062751">
        <w:trPr>
          <w:trHeight w:val="292"/>
        </w:trPr>
        <w:tc>
          <w:tcPr>
            <w:tcW w:w="875" w:type="dxa"/>
            <w:shd w:val="clear" w:color="auto" w:fill="auto"/>
            <w:noWrap/>
            <w:vAlign w:val="center"/>
            <w:hideMark/>
          </w:tcPr>
          <w:p w14:paraId="40671147" w14:textId="77777777" w:rsidR="008375BD" w:rsidRPr="00F34BE7" w:rsidRDefault="008375BD" w:rsidP="00062751">
            <w:pPr>
              <w:jc w:val="center"/>
              <w:outlineLvl w:val="0"/>
              <w:rPr>
                <w:snapToGrid w:val="0"/>
              </w:rPr>
            </w:pPr>
            <w:r w:rsidRPr="00F34BE7">
              <w:rPr>
                <w:snapToGrid w:val="0"/>
              </w:rPr>
              <w:t>8.10</w:t>
            </w:r>
          </w:p>
        </w:tc>
        <w:tc>
          <w:tcPr>
            <w:tcW w:w="5738" w:type="dxa"/>
            <w:shd w:val="clear" w:color="auto" w:fill="auto"/>
            <w:vAlign w:val="center"/>
            <w:hideMark/>
          </w:tcPr>
          <w:p w14:paraId="4D0EABD5" w14:textId="77777777" w:rsidR="008375BD" w:rsidRPr="00F34BE7" w:rsidRDefault="008375BD" w:rsidP="00062751">
            <w:pPr>
              <w:outlineLvl w:val="0"/>
              <w:rPr>
                <w:snapToGrid w:val="0"/>
              </w:rPr>
            </w:pPr>
            <w:r w:rsidRPr="00F34BE7">
              <w:rPr>
                <w:snapToGrid w:val="0"/>
              </w:rPr>
              <w:t>затраты на воду (административное здание)</w:t>
            </w:r>
          </w:p>
        </w:tc>
        <w:tc>
          <w:tcPr>
            <w:tcW w:w="1581" w:type="dxa"/>
            <w:vAlign w:val="center"/>
          </w:tcPr>
          <w:p w14:paraId="46E2D874" w14:textId="77777777" w:rsidR="008375BD" w:rsidRPr="00F34BE7" w:rsidRDefault="008375BD" w:rsidP="00062751">
            <w:pPr>
              <w:jc w:val="center"/>
              <w:rPr>
                <w:snapToGrid w:val="0"/>
                <w:sz w:val="28"/>
                <w:szCs w:val="28"/>
              </w:rPr>
            </w:pPr>
            <w:r w:rsidRPr="00F34BE7">
              <w:rPr>
                <w:bCs/>
                <w:snapToGrid w:val="0"/>
              </w:rPr>
              <w:t>тыс. руб.</w:t>
            </w:r>
          </w:p>
        </w:tc>
        <w:tc>
          <w:tcPr>
            <w:tcW w:w="1806" w:type="dxa"/>
            <w:vAlign w:val="center"/>
          </w:tcPr>
          <w:p w14:paraId="0796BE53" w14:textId="77777777" w:rsidR="008375BD" w:rsidRPr="00F34BE7" w:rsidRDefault="008375BD" w:rsidP="00062751">
            <w:pPr>
              <w:jc w:val="center"/>
              <w:outlineLvl w:val="0"/>
              <w:rPr>
                <w:snapToGrid w:val="0"/>
              </w:rPr>
            </w:pPr>
            <w:r w:rsidRPr="00F34BE7">
              <w:rPr>
                <w:snapToGrid w:val="0"/>
              </w:rPr>
              <w:t>39,00</w:t>
            </w:r>
          </w:p>
        </w:tc>
      </w:tr>
      <w:tr w:rsidR="008375BD" w:rsidRPr="00F34BE7" w14:paraId="3A5D2113" w14:textId="77777777" w:rsidTr="00062751">
        <w:trPr>
          <w:trHeight w:val="380"/>
        </w:trPr>
        <w:tc>
          <w:tcPr>
            <w:tcW w:w="875" w:type="dxa"/>
            <w:shd w:val="clear" w:color="auto" w:fill="auto"/>
            <w:noWrap/>
            <w:vAlign w:val="center"/>
            <w:hideMark/>
          </w:tcPr>
          <w:p w14:paraId="2F4240DC" w14:textId="77777777" w:rsidR="008375BD" w:rsidRPr="00F34BE7" w:rsidRDefault="008375BD" w:rsidP="00062751">
            <w:pPr>
              <w:jc w:val="center"/>
              <w:outlineLvl w:val="0"/>
              <w:rPr>
                <w:snapToGrid w:val="0"/>
              </w:rPr>
            </w:pPr>
            <w:r w:rsidRPr="00F34BE7">
              <w:rPr>
                <w:snapToGrid w:val="0"/>
              </w:rPr>
              <w:t>8.11</w:t>
            </w:r>
          </w:p>
        </w:tc>
        <w:tc>
          <w:tcPr>
            <w:tcW w:w="5738" w:type="dxa"/>
            <w:shd w:val="clear" w:color="auto" w:fill="auto"/>
            <w:vAlign w:val="center"/>
            <w:hideMark/>
          </w:tcPr>
          <w:p w14:paraId="1BBF137D" w14:textId="77777777" w:rsidR="008375BD" w:rsidRPr="00F34BE7" w:rsidRDefault="008375BD" w:rsidP="00062751">
            <w:pPr>
              <w:outlineLvl w:val="0"/>
              <w:rPr>
                <w:snapToGrid w:val="0"/>
              </w:rPr>
            </w:pPr>
            <w:r w:rsidRPr="00F34BE7">
              <w:rPr>
                <w:snapToGrid w:val="0"/>
              </w:rPr>
              <w:t>затраты на тепловую энергию (административное здание, здания УОТ и автогараж)</w:t>
            </w:r>
          </w:p>
        </w:tc>
        <w:tc>
          <w:tcPr>
            <w:tcW w:w="1581" w:type="dxa"/>
            <w:vAlign w:val="center"/>
          </w:tcPr>
          <w:p w14:paraId="0C5B548A" w14:textId="77777777" w:rsidR="008375BD" w:rsidRPr="00F34BE7" w:rsidRDefault="008375BD" w:rsidP="00062751">
            <w:pPr>
              <w:jc w:val="center"/>
              <w:rPr>
                <w:snapToGrid w:val="0"/>
                <w:sz w:val="28"/>
                <w:szCs w:val="28"/>
              </w:rPr>
            </w:pPr>
            <w:r w:rsidRPr="00F34BE7">
              <w:rPr>
                <w:bCs/>
                <w:snapToGrid w:val="0"/>
              </w:rPr>
              <w:t>тыс. руб.</w:t>
            </w:r>
          </w:p>
        </w:tc>
        <w:tc>
          <w:tcPr>
            <w:tcW w:w="1806" w:type="dxa"/>
            <w:vAlign w:val="center"/>
          </w:tcPr>
          <w:p w14:paraId="26C6F977" w14:textId="77777777" w:rsidR="008375BD" w:rsidRPr="00F34BE7" w:rsidRDefault="008375BD" w:rsidP="00062751">
            <w:pPr>
              <w:jc w:val="center"/>
              <w:outlineLvl w:val="0"/>
              <w:rPr>
                <w:snapToGrid w:val="0"/>
              </w:rPr>
            </w:pPr>
            <w:r w:rsidRPr="00F34BE7">
              <w:rPr>
                <w:snapToGrid w:val="0"/>
              </w:rPr>
              <w:t>2 241,00</w:t>
            </w:r>
          </w:p>
        </w:tc>
      </w:tr>
      <w:tr w:rsidR="008375BD" w:rsidRPr="00F34BE7" w14:paraId="12551D6A" w14:textId="77777777" w:rsidTr="00062751">
        <w:trPr>
          <w:trHeight w:val="39"/>
        </w:trPr>
        <w:tc>
          <w:tcPr>
            <w:tcW w:w="875" w:type="dxa"/>
            <w:shd w:val="clear" w:color="auto" w:fill="auto"/>
            <w:noWrap/>
            <w:vAlign w:val="center"/>
            <w:hideMark/>
          </w:tcPr>
          <w:p w14:paraId="21CA9D63" w14:textId="77777777" w:rsidR="008375BD" w:rsidRPr="00F34BE7" w:rsidRDefault="008375BD" w:rsidP="00062751">
            <w:pPr>
              <w:jc w:val="center"/>
              <w:outlineLvl w:val="0"/>
              <w:rPr>
                <w:snapToGrid w:val="0"/>
              </w:rPr>
            </w:pPr>
            <w:r w:rsidRPr="00F34BE7">
              <w:rPr>
                <w:snapToGrid w:val="0"/>
              </w:rPr>
              <w:lastRenderedPageBreak/>
              <w:t>8.12</w:t>
            </w:r>
          </w:p>
        </w:tc>
        <w:tc>
          <w:tcPr>
            <w:tcW w:w="5738" w:type="dxa"/>
            <w:shd w:val="clear" w:color="auto" w:fill="auto"/>
            <w:vAlign w:val="center"/>
            <w:hideMark/>
          </w:tcPr>
          <w:p w14:paraId="75049D61" w14:textId="77777777" w:rsidR="008375BD" w:rsidRPr="00F34BE7" w:rsidRDefault="008375BD" w:rsidP="00062751">
            <w:pPr>
              <w:outlineLvl w:val="0"/>
              <w:rPr>
                <w:snapToGrid w:val="0"/>
              </w:rPr>
            </w:pPr>
            <w:r w:rsidRPr="00F34BE7">
              <w:rPr>
                <w:snapToGrid w:val="0"/>
              </w:rPr>
              <w:t>затраты на электрическую энергию (административное здание)</w:t>
            </w:r>
          </w:p>
        </w:tc>
        <w:tc>
          <w:tcPr>
            <w:tcW w:w="1581" w:type="dxa"/>
            <w:vAlign w:val="center"/>
          </w:tcPr>
          <w:p w14:paraId="4D1677D7" w14:textId="77777777" w:rsidR="008375BD" w:rsidRPr="00F34BE7" w:rsidRDefault="008375BD" w:rsidP="00062751">
            <w:pPr>
              <w:jc w:val="center"/>
              <w:rPr>
                <w:snapToGrid w:val="0"/>
                <w:sz w:val="28"/>
                <w:szCs w:val="28"/>
              </w:rPr>
            </w:pPr>
            <w:r w:rsidRPr="00F34BE7">
              <w:rPr>
                <w:bCs/>
                <w:snapToGrid w:val="0"/>
              </w:rPr>
              <w:t>тыс. руб.</w:t>
            </w:r>
          </w:p>
        </w:tc>
        <w:tc>
          <w:tcPr>
            <w:tcW w:w="1806" w:type="dxa"/>
            <w:vAlign w:val="center"/>
          </w:tcPr>
          <w:p w14:paraId="720058A1" w14:textId="77777777" w:rsidR="008375BD" w:rsidRPr="00F34BE7" w:rsidRDefault="008375BD" w:rsidP="00062751">
            <w:pPr>
              <w:jc w:val="center"/>
              <w:outlineLvl w:val="0"/>
              <w:rPr>
                <w:snapToGrid w:val="0"/>
              </w:rPr>
            </w:pPr>
            <w:r w:rsidRPr="00F34BE7">
              <w:rPr>
                <w:snapToGrid w:val="0"/>
              </w:rPr>
              <w:t>88,00</w:t>
            </w:r>
          </w:p>
        </w:tc>
      </w:tr>
      <w:tr w:rsidR="008375BD" w:rsidRPr="00F34BE7" w14:paraId="6BFFF2B6" w14:textId="77777777" w:rsidTr="00062751">
        <w:trPr>
          <w:trHeight w:val="300"/>
        </w:trPr>
        <w:tc>
          <w:tcPr>
            <w:tcW w:w="875" w:type="dxa"/>
            <w:shd w:val="clear" w:color="auto" w:fill="auto"/>
            <w:noWrap/>
            <w:vAlign w:val="center"/>
            <w:hideMark/>
          </w:tcPr>
          <w:p w14:paraId="665627F9" w14:textId="77777777" w:rsidR="008375BD" w:rsidRPr="00F34BE7" w:rsidRDefault="008375BD" w:rsidP="00062751">
            <w:pPr>
              <w:jc w:val="center"/>
              <w:outlineLvl w:val="0"/>
              <w:rPr>
                <w:snapToGrid w:val="0"/>
              </w:rPr>
            </w:pPr>
            <w:r w:rsidRPr="00F34BE7">
              <w:rPr>
                <w:snapToGrid w:val="0"/>
              </w:rPr>
              <w:t>8.13</w:t>
            </w:r>
          </w:p>
        </w:tc>
        <w:tc>
          <w:tcPr>
            <w:tcW w:w="5738" w:type="dxa"/>
            <w:shd w:val="clear" w:color="auto" w:fill="auto"/>
            <w:vAlign w:val="center"/>
            <w:hideMark/>
          </w:tcPr>
          <w:p w14:paraId="12486BB4" w14:textId="77777777" w:rsidR="008375BD" w:rsidRPr="00F34BE7" w:rsidRDefault="008375BD" w:rsidP="00062751">
            <w:pPr>
              <w:outlineLvl w:val="0"/>
              <w:rPr>
                <w:snapToGrid w:val="0"/>
              </w:rPr>
            </w:pPr>
            <w:r w:rsidRPr="00F34BE7">
              <w:rPr>
                <w:snapToGrid w:val="0"/>
              </w:rPr>
              <w:t>затраты на оплату коммунальных услуг (ЖБО администр. здание)</w:t>
            </w:r>
          </w:p>
        </w:tc>
        <w:tc>
          <w:tcPr>
            <w:tcW w:w="1581" w:type="dxa"/>
            <w:vAlign w:val="center"/>
          </w:tcPr>
          <w:p w14:paraId="7F588F9C" w14:textId="77777777" w:rsidR="008375BD" w:rsidRPr="00F34BE7" w:rsidRDefault="008375BD" w:rsidP="00062751">
            <w:pPr>
              <w:jc w:val="center"/>
              <w:rPr>
                <w:snapToGrid w:val="0"/>
                <w:sz w:val="28"/>
                <w:szCs w:val="28"/>
              </w:rPr>
            </w:pPr>
            <w:r w:rsidRPr="00F34BE7">
              <w:rPr>
                <w:bCs/>
                <w:snapToGrid w:val="0"/>
              </w:rPr>
              <w:t>тыс. руб.</w:t>
            </w:r>
          </w:p>
        </w:tc>
        <w:tc>
          <w:tcPr>
            <w:tcW w:w="1806" w:type="dxa"/>
            <w:vAlign w:val="center"/>
          </w:tcPr>
          <w:p w14:paraId="038A4EDC" w14:textId="77777777" w:rsidR="008375BD" w:rsidRPr="00F34BE7" w:rsidRDefault="008375BD" w:rsidP="00062751">
            <w:pPr>
              <w:jc w:val="center"/>
              <w:outlineLvl w:val="0"/>
              <w:rPr>
                <w:snapToGrid w:val="0"/>
              </w:rPr>
            </w:pPr>
            <w:r w:rsidRPr="00F34BE7">
              <w:rPr>
                <w:snapToGrid w:val="0"/>
              </w:rPr>
              <w:t>18,00</w:t>
            </w:r>
          </w:p>
        </w:tc>
      </w:tr>
      <w:tr w:rsidR="008375BD" w:rsidRPr="00F34BE7" w14:paraId="4C058F2D" w14:textId="77777777" w:rsidTr="00062751">
        <w:trPr>
          <w:trHeight w:val="387"/>
        </w:trPr>
        <w:tc>
          <w:tcPr>
            <w:tcW w:w="875" w:type="dxa"/>
            <w:shd w:val="clear" w:color="auto" w:fill="auto"/>
            <w:noWrap/>
            <w:vAlign w:val="center"/>
            <w:hideMark/>
          </w:tcPr>
          <w:p w14:paraId="550F1113" w14:textId="77777777" w:rsidR="008375BD" w:rsidRPr="00F34BE7" w:rsidRDefault="008375BD" w:rsidP="00062751">
            <w:pPr>
              <w:jc w:val="center"/>
              <w:outlineLvl w:val="0"/>
              <w:rPr>
                <w:snapToGrid w:val="0"/>
              </w:rPr>
            </w:pPr>
            <w:r w:rsidRPr="00F34BE7">
              <w:rPr>
                <w:snapToGrid w:val="0"/>
              </w:rPr>
              <w:t>8.14</w:t>
            </w:r>
          </w:p>
        </w:tc>
        <w:tc>
          <w:tcPr>
            <w:tcW w:w="5738" w:type="dxa"/>
            <w:shd w:val="clear" w:color="auto" w:fill="auto"/>
            <w:vAlign w:val="center"/>
            <w:hideMark/>
          </w:tcPr>
          <w:p w14:paraId="3E0EE18A" w14:textId="77777777" w:rsidR="008375BD" w:rsidRPr="00F34BE7" w:rsidRDefault="008375BD" w:rsidP="00062751">
            <w:pPr>
              <w:outlineLvl w:val="0"/>
              <w:rPr>
                <w:snapToGrid w:val="0"/>
              </w:rPr>
            </w:pPr>
            <w:r w:rsidRPr="00F34BE7">
              <w:rPr>
                <w:snapToGrid w:val="0"/>
              </w:rPr>
              <w:t>затраты на оплату коммунальных услуг (ТКО администр. здание)</w:t>
            </w:r>
          </w:p>
        </w:tc>
        <w:tc>
          <w:tcPr>
            <w:tcW w:w="1581" w:type="dxa"/>
            <w:vAlign w:val="center"/>
          </w:tcPr>
          <w:p w14:paraId="5BEF4A97" w14:textId="77777777" w:rsidR="008375BD" w:rsidRPr="00F34BE7" w:rsidRDefault="008375BD" w:rsidP="00062751">
            <w:pPr>
              <w:jc w:val="center"/>
              <w:rPr>
                <w:snapToGrid w:val="0"/>
                <w:sz w:val="28"/>
                <w:szCs w:val="28"/>
              </w:rPr>
            </w:pPr>
            <w:r w:rsidRPr="00F34BE7">
              <w:rPr>
                <w:bCs/>
                <w:snapToGrid w:val="0"/>
              </w:rPr>
              <w:t>тыс. руб.</w:t>
            </w:r>
          </w:p>
        </w:tc>
        <w:tc>
          <w:tcPr>
            <w:tcW w:w="1806" w:type="dxa"/>
            <w:vAlign w:val="center"/>
          </w:tcPr>
          <w:p w14:paraId="060D6C6F" w14:textId="77777777" w:rsidR="008375BD" w:rsidRPr="00F34BE7" w:rsidRDefault="008375BD" w:rsidP="00062751">
            <w:pPr>
              <w:jc w:val="center"/>
              <w:outlineLvl w:val="0"/>
              <w:rPr>
                <w:snapToGrid w:val="0"/>
              </w:rPr>
            </w:pPr>
            <w:r w:rsidRPr="00F34BE7">
              <w:rPr>
                <w:snapToGrid w:val="0"/>
              </w:rPr>
              <w:t>13,00</w:t>
            </w:r>
          </w:p>
        </w:tc>
      </w:tr>
      <w:tr w:rsidR="008375BD" w:rsidRPr="00F34BE7" w14:paraId="15F15612" w14:textId="77777777" w:rsidTr="00062751">
        <w:trPr>
          <w:trHeight w:val="193"/>
        </w:trPr>
        <w:tc>
          <w:tcPr>
            <w:tcW w:w="875" w:type="dxa"/>
            <w:shd w:val="clear" w:color="auto" w:fill="auto"/>
            <w:noWrap/>
            <w:vAlign w:val="center"/>
            <w:hideMark/>
          </w:tcPr>
          <w:p w14:paraId="0C529BAD" w14:textId="77777777" w:rsidR="008375BD" w:rsidRPr="00F34BE7" w:rsidRDefault="008375BD" w:rsidP="00062751">
            <w:pPr>
              <w:jc w:val="center"/>
              <w:outlineLvl w:val="0"/>
              <w:rPr>
                <w:snapToGrid w:val="0"/>
              </w:rPr>
            </w:pPr>
            <w:r w:rsidRPr="00F34BE7">
              <w:rPr>
                <w:snapToGrid w:val="0"/>
              </w:rPr>
              <w:t>8.15</w:t>
            </w:r>
          </w:p>
        </w:tc>
        <w:tc>
          <w:tcPr>
            <w:tcW w:w="5738" w:type="dxa"/>
            <w:shd w:val="clear" w:color="auto" w:fill="auto"/>
            <w:vAlign w:val="center"/>
            <w:hideMark/>
          </w:tcPr>
          <w:p w14:paraId="582AE5A8" w14:textId="77777777" w:rsidR="008375BD" w:rsidRPr="00F34BE7" w:rsidRDefault="008375BD" w:rsidP="00062751">
            <w:pPr>
              <w:outlineLvl w:val="0"/>
              <w:rPr>
                <w:snapToGrid w:val="0"/>
              </w:rPr>
            </w:pPr>
            <w:r w:rsidRPr="00F34BE7">
              <w:rPr>
                <w:snapToGrid w:val="0"/>
              </w:rPr>
              <w:t>текущий ремонт ОС (автомобилей)</w:t>
            </w:r>
          </w:p>
        </w:tc>
        <w:tc>
          <w:tcPr>
            <w:tcW w:w="1581" w:type="dxa"/>
            <w:vAlign w:val="center"/>
          </w:tcPr>
          <w:p w14:paraId="00B94583" w14:textId="77777777" w:rsidR="008375BD" w:rsidRPr="00F34BE7" w:rsidRDefault="008375BD" w:rsidP="00062751">
            <w:pPr>
              <w:jc w:val="center"/>
              <w:rPr>
                <w:snapToGrid w:val="0"/>
                <w:sz w:val="28"/>
                <w:szCs w:val="28"/>
              </w:rPr>
            </w:pPr>
            <w:r w:rsidRPr="00F34BE7">
              <w:rPr>
                <w:bCs/>
                <w:snapToGrid w:val="0"/>
              </w:rPr>
              <w:t>тыс. руб.</w:t>
            </w:r>
          </w:p>
        </w:tc>
        <w:tc>
          <w:tcPr>
            <w:tcW w:w="1806" w:type="dxa"/>
            <w:vAlign w:val="center"/>
          </w:tcPr>
          <w:p w14:paraId="5EAC6025" w14:textId="77777777" w:rsidR="008375BD" w:rsidRPr="00F34BE7" w:rsidRDefault="008375BD" w:rsidP="00062751">
            <w:pPr>
              <w:jc w:val="center"/>
              <w:outlineLvl w:val="0"/>
              <w:rPr>
                <w:snapToGrid w:val="0"/>
              </w:rPr>
            </w:pPr>
            <w:r w:rsidRPr="00F34BE7">
              <w:rPr>
                <w:snapToGrid w:val="0"/>
              </w:rPr>
              <w:t>582,00</w:t>
            </w:r>
          </w:p>
        </w:tc>
      </w:tr>
      <w:tr w:rsidR="008375BD" w:rsidRPr="00F34BE7" w14:paraId="0B253B2A" w14:textId="77777777" w:rsidTr="00062751">
        <w:trPr>
          <w:trHeight w:val="39"/>
        </w:trPr>
        <w:tc>
          <w:tcPr>
            <w:tcW w:w="875" w:type="dxa"/>
            <w:shd w:val="clear" w:color="auto" w:fill="auto"/>
            <w:noWrap/>
            <w:vAlign w:val="center"/>
            <w:hideMark/>
          </w:tcPr>
          <w:p w14:paraId="667F9B52" w14:textId="77777777" w:rsidR="008375BD" w:rsidRPr="00F34BE7" w:rsidRDefault="008375BD" w:rsidP="00062751">
            <w:pPr>
              <w:jc w:val="center"/>
              <w:outlineLvl w:val="0"/>
              <w:rPr>
                <w:snapToGrid w:val="0"/>
              </w:rPr>
            </w:pPr>
            <w:r w:rsidRPr="00F34BE7">
              <w:rPr>
                <w:snapToGrid w:val="0"/>
              </w:rPr>
              <w:t>8.16</w:t>
            </w:r>
          </w:p>
        </w:tc>
        <w:tc>
          <w:tcPr>
            <w:tcW w:w="5738" w:type="dxa"/>
            <w:shd w:val="clear" w:color="auto" w:fill="auto"/>
            <w:vAlign w:val="center"/>
            <w:hideMark/>
          </w:tcPr>
          <w:p w14:paraId="48768E20" w14:textId="77777777" w:rsidR="008375BD" w:rsidRPr="00F34BE7" w:rsidRDefault="008375BD" w:rsidP="00062751">
            <w:pPr>
              <w:outlineLvl w:val="0"/>
              <w:rPr>
                <w:snapToGrid w:val="0"/>
              </w:rPr>
            </w:pPr>
            <w:r w:rsidRPr="00F34BE7">
              <w:rPr>
                <w:snapToGrid w:val="0"/>
              </w:rPr>
              <w:t>издания в СМИ</w:t>
            </w:r>
          </w:p>
        </w:tc>
        <w:tc>
          <w:tcPr>
            <w:tcW w:w="1581" w:type="dxa"/>
            <w:vAlign w:val="center"/>
          </w:tcPr>
          <w:p w14:paraId="07374CB4" w14:textId="77777777" w:rsidR="008375BD" w:rsidRPr="00F34BE7" w:rsidRDefault="008375BD" w:rsidP="00062751">
            <w:pPr>
              <w:jc w:val="center"/>
              <w:rPr>
                <w:snapToGrid w:val="0"/>
                <w:sz w:val="28"/>
                <w:szCs w:val="28"/>
              </w:rPr>
            </w:pPr>
            <w:r w:rsidRPr="00F34BE7">
              <w:rPr>
                <w:bCs/>
                <w:snapToGrid w:val="0"/>
              </w:rPr>
              <w:t>тыс. руб.</w:t>
            </w:r>
          </w:p>
        </w:tc>
        <w:tc>
          <w:tcPr>
            <w:tcW w:w="1806" w:type="dxa"/>
            <w:vAlign w:val="center"/>
          </w:tcPr>
          <w:p w14:paraId="6F863828" w14:textId="77777777" w:rsidR="008375BD" w:rsidRPr="00F34BE7" w:rsidRDefault="008375BD" w:rsidP="00062751">
            <w:pPr>
              <w:jc w:val="center"/>
              <w:outlineLvl w:val="0"/>
              <w:rPr>
                <w:snapToGrid w:val="0"/>
              </w:rPr>
            </w:pPr>
            <w:r w:rsidRPr="00F34BE7">
              <w:rPr>
                <w:snapToGrid w:val="0"/>
              </w:rPr>
              <w:t>0,00</w:t>
            </w:r>
          </w:p>
        </w:tc>
      </w:tr>
      <w:tr w:rsidR="008375BD" w:rsidRPr="00F34BE7" w14:paraId="3E07FADA" w14:textId="77777777" w:rsidTr="00062751">
        <w:trPr>
          <w:trHeight w:val="39"/>
        </w:trPr>
        <w:tc>
          <w:tcPr>
            <w:tcW w:w="875" w:type="dxa"/>
            <w:shd w:val="clear" w:color="auto" w:fill="auto"/>
            <w:noWrap/>
            <w:vAlign w:val="center"/>
            <w:hideMark/>
          </w:tcPr>
          <w:p w14:paraId="2E5B6BA3" w14:textId="77777777" w:rsidR="008375BD" w:rsidRPr="00F34BE7" w:rsidRDefault="008375BD" w:rsidP="00062751">
            <w:pPr>
              <w:jc w:val="center"/>
              <w:rPr>
                <w:bCs/>
                <w:snapToGrid w:val="0"/>
              </w:rPr>
            </w:pPr>
            <w:r w:rsidRPr="00F34BE7">
              <w:rPr>
                <w:bCs/>
                <w:snapToGrid w:val="0"/>
              </w:rPr>
              <w:t>9.</w:t>
            </w:r>
          </w:p>
        </w:tc>
        <w:tc>
          <w:tcPr>
            <w:tcW w:w="5738" w:type="dxa"/>
            <w:shd w:val="clear" w:color="auto" w:fill="auto"/>
            <w:vAlign w:val="center"/>
            <w:hideMark/>
          </w:tcPr>
          <w:p w14:paraId="043D1A98" w14:textId="77777777" w:rsidR="008375BD" w:rsidRPr="00F34BE7" w:rsidRDefault="008375BD" w:rsidP="00062751">
            <w:pPr>
              <w:rPr>
                <w:bCs/>
                <w:snapToGrid w:val="0"/>
              </w:rPr>
            </w:pPr>
            <w:r w:rsidRPr="00F34BE7">
              <w:rPr>
                <w:bCs/>
                <w:snapToGrid w:val="0"/>
              </w:rPr>
              <w:t>Услуги банка по обслуживанию текущей деятельности</w:t>
            </w:r>
          </w:p>
        </w:tc>
        <w:tc>
          <w:tcPr>
            <w:tcW w:w="1581" w:type="dxa"/>
            <w:vAlign w:val="center"/>
          </w:tcPr>
          <w:p w14:paraId="3731EC8C" w14:textId="77777777" w:rsidR="008375BD" w:rsidRPr="00F34BE7" w:rsidRDefault="008375BD" w:rsidP="00062751">
            <w:pPr>
              <w:jc w:val="center"/>
              <w:rPr>
                <w:snapToGrid w:val="0"/>
                <w:sz w:val="28"/>
                <w:szCs w:val="28"/>
              </w:rPr>
            </w:pPr>
            <w:r w:rsidRPr="00F34BE7">
              <w:rPr>
                <w:bCs/>
                <w:snapToGrid w:val="0"/>
              </w:rPr>
              <w:t>тыс. руб.</w:t>
            </w:r>
          </w:p>
        </w:tc>
        <w:tc>
          <w:tcPr>
            <w:tcW w:w="1806" w:type="dxa"/>
            <w:vAlign w:val="center"/>
          </w:tcPr>
          <w:p w14:paraId="114C7A99" w14:textId="77777777" w:rsidR="008375BD" w:rsidRPr="00F34BE7" w:rsidRDefault="008375BD" w:rsidP="00062751">
            <w:pPr>
              <w:jc w:val="center"/>
              <w:rPr>
                <w:bCs/>
                <w:snapToGrid w:val="0"/>
              </w:rPr>
            </w:pPr>
            <w:r w:rsidRPr="00F34BE7">
              <w:rPr>
                <w:bCs/>
                <w:snapToGrid w:val="0"/>
              </w:rPr>
              <w:t>81,00</w:t>
            </w:r>
          </w:p>
        </w:tc>
      </w:tr>
      <w:tr w:rsidR="008375BD" w:rsidRPr="00F34BE7" w14:paraId="0DF42C2A" w14:textId="77777777" w:rsidTr="00062751">
        <w:trPr>
          <w:trHeight w:val="39"/>
        </w:trPr>
        <w:tc>
          <w:tcPr>
            <w:tcW w:w="875" w:type="dxa"/>
            <w:shd w:val="clear" w:color="auto" w:fill="auto"/>
            <w:noWrap/>
            <w:vAlign w:val="center"/>
            <w:hideMark/>
          </w:tcPr>
          <w:p w14:paraId="532F4AAC" w14:textId="77777777" w:rsidR="008375BD" w:rsidRPr="00F34BE7" w:rsidRDefault="008375BD" w:rsidP="00062751">
            <w:pPr>
              <w:jc w:val="center"/>
              <w:rPr>
                <w:bCs/>
                <w:snapToGrid w:val="0"/>
              </w:rPr>
            </w:pPr>
            <w:r w:rsidRPr="00F34BE7">
              <w:rPr>
                <w:bCs/>
                <w:snapToGrid w:val="0"/>
              </w:rPr>
              <w:t>10.</w:t>
            </w:r>
          </w:p>
        </w:tc>
        <w:tc>
          <w:tcPr>
            <w:tcW w:w="5738" w:type="dxa"/>
            <w:shd w:val="clear" w:color="auto" w:fill="auto"/>
            <w:vAlign w:val="center"/>
            <w:hideMark/>
          </w:tcPr>
          <w:p w14:paraId="58507B47" w14:textId="77777777" w:rsidR="008375BD" w:rsidRPr="00F34BE7" w:rsidRDefault="008375BD" w:rsidP="00062751">
            <w:pPr>
              <w:rPr>
                <w:bCs/>
                <w:snapToGrid w:val="0"/>
              </w:rPr>
            </w:pPr>
            <w:r w:rsidRPr="00F34BE7">
              <w:rPr>
                <w:bCs/>
                <w:snapToGrid w:val="0"/>
              </w:rPr>
              <w:t>Неподконтрольные расходы</w:t>
            </w:r>
          </w:p>
        </w:tc>
        <w:tc>
          <w:tcPr>
            <w:tcW w:w="1581" w:type="dxa"/>
            <w:vAlign w:val="center"/>
          </w:tcPr>
          <w:p w14:paraId="229647FC" w14:textId="77777777" w:rsidR="008375BD" w:rsidRPr="00F34BE7" w:rsidRDefault="008375BD" w:rsidP="00062751">
            <w:pPr>
              <w:jc w:val="center"/>
              <w:rPr>
                <w:snapToGrid w:val="0"/>
                <w:sz w:val="28"/>
                <w:szCs w:val="28"/>
              </w:rPr>
            </w:pPr>
            <w:r w:rsidRPr="00F34BE7">
              <w:rPr>
                <w:bCs/>
                <w:snapToGrid w:val="0"/>
              </w:rPr>
              <w:t>тыс. руб.</w:t>
            </w:r>
          </w:p>
        </w:tc>
        <w:tc>
          <w:tcPr>
            <w:tcW w:w="1806" w:type="dxa"/>
            <w:vAlign w:val="center"/>
          </w:tcPr>
          <w:p w14:paraId="7A544551" w14:textId="77777777" w:rsidR="008375BD" w:rsidRPr="00F34BE7" w:rsidRDefault="008375BD" w:rsidP="00062751">
            <w:pPr>
              <w:jc w:val="center"/>
              <w:rPr>
                <w:bCs/>
                <w:snapToGrid w:val="0"/>
              </w:rPr>
            </w:pPr>
            <w:r w:rsidRPr="00F34BE7">
              <w:rPr>
                <w:bCs/>
                <w:snapToGrid w:val="0"/>
              </w:rPr>
              <w:t>21 046,00</w:t>
            </w:r>
          </w:p>
        </w:tc>
      </w:tr>
      <w:tr w:rsidR="008375BD" w:rsidRPr="00F34BE7" w14:paraId="3A2FE426" w14:textId="77777777" w:rsidTr="00062751">
        <w:trPr>
          <w:trHeight w:val="334"/>
        </w:trPr>
        <w:tc>
          <w:tcPr>
            <w:tcW w:w="875" w:type="dxa"/>
            <w:shd w:val="clear" w:color="auto" w:fill="auto"/>
            <w:noWrap/>
            <w:vAlign w:val="center"/>
            <w:hideMark/>
          </w:tcPr>
          <w:p w14:paraId="6B4F04EC" w14:textId="77777777" w:rsidR="008375BD" w:rsidRPr="00F34BE7" w:rsidRDefault="008375BD" w:rsidP="00062751">
            <w:pPr>
              <w:jc w:val="center"/>
              <w:outlineLvl w:val="0"/>
              <w:rPr>
                <w:snapToGrid w:val="0"/>
              </w:rPr>
            </w:pPr>
            <w:r w:rsidRPr="00F34BE7">
              <w:rPr>
                <w:snapToGrid w:val="0"/>
              </w:rPr>
              <w:t>10.1.</w:t>
            </w:r>
          </w:p>
        </w:tc>
        <w:tc>
          <w:tcPr>
            <w:tcW w:w="5738" w:type="dxa"/>
            <w:shd w:val="clear" w:color="auto" w:fill="auto"/>
            <w:vAlign w:val="center"/>
            <w:hideMark/>
          </w:tcPr>
          <w:p w14:paraId="517CBE61" w14:textId="77777777" w:rsidR="008375BD" w:rsidRPr="00F34BE7" w:rsidRDefault="008375BD" w:rsidP="00062751">
            <w:pPr>
              <w:outlineLvl w:val="0"/>
              <w:rPr>
                <w:snapToGrid w:val="0"/>
              </w:rPr>
            </w:pPr>
            <w:r w:rsidRPr="00F34BE7">
              <w:rPr>
                <w:snapToGrid w:val="0"/>
              </w:rPr>
              <w:t>Расходы на обязательное страхование (объектов, ОСАГО)</w:t>
            </w:r>
          </w:p>
        </w:tc>
        <w:tc>
          <w:tcPr>
            <w:tcW w:w="1581" w:type="dxa"/>
            <w:vAlign w:val="center"/>
          </w:tcPr>
          <w:p w14:paraId="39A077C4" w14:textId="77777777" w:rsidR="008375BD" w:rsidRPr="00F34BE7" w:rsidRDefault="008375BD" w:rsidP="00062751">
            <w:pPr>
              <w:jc w:val="center"/>
              <w:rPr>
                <w:snapToGrid w:val="0"/>
                <w:sz w:val="28"/>
                <w:szCs w:val="28"/>
              </w:rPr>
            </w:pPr>
            <w:r w:rsidRPr="00F34BE7">
              <w:rPr>
                <w:bCs/>
                <w:snapToGrid w:val="0"/>
              </w:rPr>
              <w:t>тыс. руб.</w:t>
            </w:r>
          </w:p>
        </w:tc>
        <w:tc>
          <w:tcPr>
            <w:tcW w:w="1806" w:type="dxa"/>
            <w:vAlign w:val="center"/>
          </w:tcPr>
          <w:p w14:paraId="5C1F5C97" w14:textId="77777777" w:rsidR="008375BD" w:rsidRPr="00F34BE7" w:rsidRDefault="008375BD" w:rsidP="00062751">
            <w:pPr>
              <w:jc w:val="center"/>
              <w:outlineLvl w:val="0"/>
              <w:rPr>
                <w:snapToGrid w:val="0"/>
              </w:rPr>
            </w:pPr>
            <w:r w:rsidRPr="00F34BE7">
              <w:rPr>
                <w:snapToGrid w:val="0"/>
              </w:rPr>
              <w:t>22,00</w:t>
            </w:r>
          </w:p>
        </w:tc>
      </w:tr>
      <w:tr w:rsidR="008375BD" w:rsidRPr="00F34BE7" w14:paraId="4A865D0D" w14:textId="77777777" w:rsidTr="00062751">
        <w:trPr>
          <w:trHeight w:val="328"/>
        </w:trPr>
        <w:tc>
          <w:tcPr>
            <w:tcW w:w="875" w:type="dxa"/>
            <w:shd w:val="clear" w:color="auto" w:fill="auto"/>
            <w:noWrap/>
            <w:vAlign w:val="center"/>
            <w:hideMark/>
          </w:tcPr>
          <w:p w14:paraId="5A5050BB" w14:textId="77777777" w:rsidR="008375BD" w:rsidRPr="00F34BE7" w:rsidRDefault="008375BD" w:rsidP="00062751">
            <w:pPr>
              <w:jc w:val="center"/>
              <w:outlineLvl w:val="0"/>
              <w:rPr>
                <w:snapToGrid w:val="0"/>
              </w:rPr>
            </w:pPr>
            <w:r w:rsidRPr="00F34BE7">
              <w:rPr>
                <w:snapToGrid w:val="0"/>
              </w:rPr>
              <w:t>10.2.</w:t>
            </w:r>
          </w:p>
        </w:tc>
        <w:tc>
          <w:tcPr>
            <w:tcW w:w="5738" w:type="dxa"/>
            <w:shd w:val="clear" w:color="auto" w:fill="auto"/>
            <w:vAlign w:val="center"/>
            <w:hideMark/>
          </w:tcPr>
          <w:p w14:paraId="56360859" w14:textId="77777777" w:rsidR="008375BD" w:rsidRPr="00F34BE7" w:rsidRDefault="008375BD" w:rsidP="00062751">
            <w:pPr>
              <w:outlineLvl w:val="0"/>
              <w:rPr>
                <w:snapToGrid w:val="0"/>
              </w:rPr>
            </w:pPr>
            <w:r w:rsidRPr="00F34BE7">
              <w:rPr>
                <w:snapToGrid w:val="0"/>
              </w:rPr>
              <w:t>Плата за выбросы загрязняющих веществ</w:t>
            </w:r>
          </w:p>
        </w:tc>
        <w:tc>
          <w:tcPr>
            <w:tcW w:w="1581" w:type="dxa"/>
            <w:vAlign w:val="center"/>
          </w:tcPr>
          <w:p w14:paraId="71EB262E" w14:textId="77777777" w:rsidR="008375BD" w:rsidRPr="00F34BE7" w:rsidRDefault="008375BD" w:rsidP="00062751">
            <w:pPr>
              <w:jc w:val="center"/>
              <w:rPr>
                <w:snapToGrid w:val="0"/>
                <w:sz w:val="28"/>
                <w:szCs w:val="28"/>
              </w:rPr>
            </w:pPr>
            <w:r w:rsidRPr="00F34BE7">
              <w:rPr>
                <w:bCs/>
                <w:snapToGrid w:val="0"/>
              </w:rPr>
              <w:t>тыс. руб.</w:t>
            </w:r>
          </w:p>
        </w:tc>
        <w:tc>
          <w:tcPr>
            <w:tcW w:w="1806" w:type="dxa"/>
            <w:vAlign w:val="center"/>
          </w:tcPr>
          <w:p w14:paraId="6524A978" w14:textId="77777777" w:rsidR="008375BD" w:rsidRPr="00F34BE7" w:rsidRDefault="008375BD" w:rsidP="00062751">
            <w:pPr>
              <w:jc w:val="center"/>
              <w:outlineLvl w:val="0"/>
              <w:rPr>
                <w:snapToGrid w:val="0"/>
              </w:rPr>
            </w:pPr>
            <w:r w:rsidRPr="00F34BE7">
              <w:rPr>
                <w:snapToGrid w:val="0"/>
              </w:rPr>
              <w:t>73,00</w:t>
            </w:r>
          </w:p>
        </w:tc>
      </w:tr>
      <w:tr w:rsidR="008375BD" w:rsidRPr="00F34BE7" w14:paraId="7D88509D" w14:textId="77777777" w:rsidTr="00062751">
        <w:trPr>
          <w:trHeight w:val="326"/>
        </w:trPr>
        <w:tc>
          <w:tcPr>
            <w:tcW w:w="875" w:type="dxa"/>
            <w:shd w:val="clear" w:color="auto" w:fill="auto"/>
            <w:noWrap/>
            <w:vAlign w:val="center"/>
            <w:hideMark/>
          </w:tcPr>
          <w:p w14:paraId="1FAC8A40" w14:textId="77777777" w:rsidR="008375BD" w:rsidRPr="00F34BE7" w:rsidRDefault="008375BD" w:rsidP="00062751">
            <w:pPr>
              <w:jc w:val="center"/>
              <w:outlineLvl w:val="0"/>
              <w:rPr>
                <w:snapToGrid w:val="0"/>
              </w:rPr>
            </w:pPr>
            <w:r w:rsidRPr="00F34BE7">
              <w:rPr>
                <w:snapToGrid w:val="0"/>
              </w:rPr>
              <w:t>10.3.</w:t>
            </w:r>
          </w:p>
        </w:tc>
        <w:tc>
          <w:tcPr>
            <w:tcW w:w="5738" w:type="dxa"/>
            <w:shd w:val="clear" w:color="auto" w:fill="auto"/>
            <w:vAlign w:val="center"/>
            <w:hideMark/>
          </w:tcPr>
          <w:p w14:paraId="39407A83" w14:textId="77777777" w:rsidR="008375BD" w:rsidRPr="00F34BE7" w:rsidRDefault="008375BD" w:rsidP="00062751">
            <w:pPr>
              <w:outlineLvl w:val="0"/>
              <w:rPr>
                <w:snapToGrid w:val="0"/>
              </w:rPr>
            </w:pPr>
            <w:r w:rsidRPr="00F34BE7">
              <w:rPr>
                <w:snapToGrid w:val="0"/>
              </w:rPr>
              <w:t>Отчисления с заработной платы АУП</w:t>
            </w:r>
          </w:p>
        </w:tc>
        <w:tc>
          <w:tcPr>
            <w:tcW w:w="1581" w:type="dxa"/>
            <w:vAlign w:val="center"/>
          </w:tcPr>
          <w:p w14:paraId="79A8D571" w14:textId="77777777" w:rsidR="008375BD" w:rsidRPr="00F34BE7" w:rsidRDefault="008375BD" w:rsidP="00062751">
            <w:pPr>
              <w:jc w:val="center"/>
              <w:rPr>
                <w:snapToGrid w:val="0"/>
                <w:sz w:val="28"/>
                <w:szCs w:val="28"/>
              </w:rPr>
            </w:pPr>
            <w:r w:rsidRPr="00F34BE7">
              <w:rPr>
                <w:bCs/>
                <w:snapToGrid w:val="0"/>
              </w:rPr>
              <w:t>тыс. руб.</w:t>
            </w:r>
          </w:p>
        </w:tc>
        <w:tc>
          <w:tcPr>
            <w:tcW w:w="1806" w:type="dxa"/>
            <w:shd w:val="clear" w:color="auto" w:fill="auto"/>
            <w:vAlign w:val="center"/>
          </w:tcPr>
          <w:p w14:paraId="5D1158CB" w14:textId="77777777" w:rsidR="008375BD" w:rsidRPr="00F34BE7" w:rsidRDefault="008375BD" w:rsidP="00062751">
            <w:pPr>
              <w:jc w:val="center"/>
              <w:outlineLvl w:val="0"/>
              <w:rPr>
                <w:snapToGrid w:val="0"/>
              </w:rPr>
            </w:pPr>
            <w:r w:rsidRPr="00F34BE7">
              <w:rPr>
                <w:snapToGrid w:val="0"/>
              </w:rPr>
              <w:t>3 199,00</w:t>
            </w:r>
          </w:p>
        </w:tc>
      </w:tr>
      <w:tr w:rsidR="008375BD" w:rsidRPr="00F34BE7" w14:paraId="5767ECFF" w14:textId="77777777" w:rsidTr="00062751">
        <w:trPr>
          <w:trHeight w:val="324"/>
        </w:trPr>
        <w:tc>
          <w:tcPr>
            <w:tcW w:w="875" w:type="dxa"/>
            <w:shd w:val="clear" w:color="auto" w:fill="auto"/>
            <w:noWrap/>
            <w:vAlign w:val="center"/>
            <w:hideMark/>
          </w:tcPr>
          <w:p w14:paraId="71899450" w14:textId="77777777" w:rsidR="008375BD" w:rsidRPr="00F34BE7" w:rsidRDefault="008375BD" w:rsidP="00062751">
            <w:pPr>
              <w:jc w:val="center"/>
              <w:outlineLvl w:val="0"/>
              <w:rPr>
                <w:snapToGrid w:val="0"/>
              </w:rPr>
            </w:pPr>
            <w:r w:rsidRPr="00F34BE7">
              <w:rPr>
                <w:snapToGrid w:val="0"/>
              </w:rPr>
              <w:t>10.4.</w:t>
            </w:r>
          </w:p>
        </w:tc>
        <w:tc>
          <w:tcPr>
            <w:tcW w:w="5738" w:type="dxa"/>
            <w:shd w:val="clear" w:color="auto" w:fill="auto"/>
            <w:vAlign w:val="center"/>
            <w:hideMark/>
          </w:tcPr>
          <w:p w14:paraId="460BB5E0" w14:textId="77777777" w:rsidR="008375BD" w:rsidRPr="00F34BE7" w:rsidRDefault="008375BD" w:rsidP="00062751">
            <w:pPr>
              <w:outlineLvl w:val="0"/>
              <w:rPr>
                <w:snapToGrid w:val="0"/>
              </w:rPr>
            </w:pPr>
            <w:r w:rsidRPr="00F34BE7">
              <w:rPr>
                <w:snapToGrid w:val="0"/>
              </w:rPr>
              <w:t>Отчисления с заработной платы ППП</w:t>
            </w:r>
          </w:p>
        </w:tc>
        <w:tc>
          <w:tcPr>
            <w:tcW w:w="1581" w:type="dxa"/>
            <w:vAlign w:val="center"/>
          </w:tcPr>
          <w:p w14:paraId="4A4D331B" w14:textId="77777777" w:rsidR="008375BD" w:rsidRPr="00F34BE7" w:rsidRDefault="008375BD" w:rsidP="00062751">
            <w:pPr>
              <w:jc w:val="center"/>
              <w:rPr>
                <w:snapToGrid w:val="0"/>
                <w:sz w:val="28"/>
                <w:szCs w:val="28"/>
              </w:rPr>
            </w:pPr>
            <w:r w:rsidRPr="00F34BE7">
              <w:rPr>
                <w:bCs/>
                <w:snapToGrid w:val="0"/>
              </w:rPr>
              <w:t>тыс. руб.</w:t>
            </w:r>
          </w:p>
        </w:tc>
        <w:tc>
          <w:tcPr>
            <w:tcW w:w="1806" w:type="dxa"/>
            <w:shd w:val="clear" w:color="auto" w:fill="auto"/>
            <w:vAlign w:val="center"/>
          </w:tcPr>
          <w:p w14:paraId="0EAE7FC2" w14:textId="77777777" w:rsidR="008375BD" w:rsidRPr="00F34BE7" w:rsidRDefault="008375BD" w:rsidP="00062751">
            <w:pPr>
              <w:jc w:val="center"/>
              <w:outlineLvl w:val="0"/>
              <w:rPr>
                <w:snapToGrid w:val="0"/>
              </w:rPr>
            </w:pPr>
            <w:r w:rsidRPr="00F34BE7">
              <w:rPr>
                <w:snapToGrid w:val="0"/>
              </w:rPr>
              <w:t>17 752,00</w:t>
            </w:r>
          </w:p>
        </w:tc>
      </w:tr>
      <w:tr w:rsidR="008375BD" w:rsidRPr="00F34BE7" w14:paraId="270C02D9" w14:textId="77777777" w:rsidTr="00062751">
        <w:trPr>
          <w:trHeight w:val="39"/>
        </w:trPr>
        <w:tc>
          <w:tcPr>
            <w:tcW w:w="875" w:type="dxa"/>
            <w:shd w:val="clear" w:color="auto" w:fill="auto"/>
            <w:noWrap/>
            <w:vAlign w:val="center"/>
            <w:hideMark/>
          </w:tcPr>
          <w:p w14:paraId="48FBE354" w14:textId="77777777" w:rsidR="008375BD" w:rsidRPr="00F34BE7" w:rsidRDefault="008375BD" w:rsidP="00062751">
            <w:pPr>
              <w:jc w:val="center"/>
              <w:rPr>
                <w:bCs/>
                <w:snapToGrid w:val="0"/>
              </w:rPr>
            </w:pPr>
            <w:r w:rsidRPr="00F34BE7">
              <w:rPr>
                <w:bCs/>
                <w:snapToGrid w:val="0"/>
              </w:rPr>
              <w:t>11.</w:t>
            </w:r>
          </w:p>
        </w:tc>
        <w:tc>
          <w:tcPr>
            <w:tcW w:w="5738" w:type="dxa"/>
            <w:shd w:val="clear" w:color="auto" w:fill="auto"/>
            <w:noWrap/>
            <w:vAlign w:val="center"/>
            <w:hideMark/>
          </w:tcPr>
          <w:p w14:paraId="024CEE8D" w14:textId="77777777" w:rsidR="008375BD" w:rsidRPr="00F34BE7" w:rsidRDefault="008375BD" w:rsidP="00062751">
            <w:pPr>
              <w:rPr>
                <w:bCs/>
                <w:snapToGrid w:val="0"/>
              </w:rPr>
            </w:pPr>
            <w:r w:rsidRPr="00F34BE7">
              <w:rPr>
                <w:bCs/>
                <w:snapToGrid w:val="0"/>
              </w:rPr>
              <w:t>Сметная прибыль</w:t>
            </w:r>
          </w:p>
        </w:tc>
        <w:tc>
          <w:tcPr>
            <w:tcW w:w="1581" w:type="dxa"/>
            <w:vAlign w:val="center"/>
          </w:tcPr>
          <w:p w14:paraId="5C685350" w14:textId="77777777" w:rsidR="008375BD" w:rsidRPr="00F34BE7" w:rsidRDefault="008375BD" w:rsidP="00062751">
            <w:pPr>
              <w:jc w:val="center"/>
              <w:rPr>
                <w:snapToGrid w:val="0"/>
                <w:sz w:val="28"/>
                <w:szCs w:val="28"/>
              </w:rPr>
            </w:pPr>
            <w:r w:rsidRPr="00F34BE7">
              <w:rPr>
                <w:bCs/>
                <w:snapToGrid w:val="0"/>
              </w:rPr>
              <w:t>тыс. руб.</w:t>
            </w:r>
          </w:p>
        </w:tc>
        <w:tc>
          <w:tcPr>
            <w:tcW w:w="1806" w:type="dxa"/>
            <w:vAlign w:val="center"/>
          </w:tcPr>
          <w:p w14:paraId="295117D5" w14:textId="77777777" w:rsidR="008375BD" w:rsidRPr="00F34BE7" w:rsidRDefault="008375BD" w:rsidP="00062751">
            <w:pPr>
              <w:jc w:val="center"/>
              <w:rPr>
                <w:bCs/>
                <w:snapToGrid w:val="0"/>
              </w:rPr>
            </w:pPr>
            <w:r w:rsidRPr="00F34BE7">
              <w:rPr>
                <w:bCs/>
                <w:snapToGrid w:val="0"/>
              </w:rPr>
              <w:t>0,00</w:t>
            </w:r>
          </w:p>
        </w:tc>
      </w:tr>
      <w:tr w:rsidR="008375BD" w:rsidRPr="00F34BE7" w14:paraId="2CB87586" w14:textId="77777777" w:rsidTr="00062751">
        <w:trPr>
          <w:trHeight w:val="39"/>
        </w:trPr>
        <w:tc>
          <w:tcPr>
            <w:tcW w:w="875" w:type="dxa"/>
            <w:shd w:val="clear" w:color="auto" w:fill="auto"/>
            <w:noWrap/>
            <w:vAlign w:val="center"/>
            <w:hideMark/>
          </w:tcPr>
          <w:p w14:paraId="12D608B7" w14:textId="77777777" w:rsidR="008375BD" w:rsidRPr="00F34BE7" w:rsidRDefault="008375BD" w:rsidP="00062751">
            <w:pPr>
              <w:jc w:val="center"/>
              <w:outlineLvl w:val="0"/>
              <w:rPr>
                <w:snapToGrid w:val="0"/>
              </w:rPr>
            </w:pPr>
            <w:r w:rsidRPr="00F34BE7">
              <w:rPr>
                <w:snapToGrid w:val="0"/>
              </w:rPr>
              <w:t>11.1.</w:t>
            </w:r>
          </w:p>
        </w:tc>
        <w:tc>
          <w:tcPr>
            <w:tcW w:w="5738" w:type="dxa"/>
            <w:shd w:val="clear" w:color="auto" w:fill="auto"/>
            <w:vAlign w:val="center"/>
            <w:hideMark/>
          </w:tcPr>
          <w:p w14:paraId="38190BB4" w14:textId="77777777" w:rsidR="008375BD" w:rsidRPr="00F34BE7" w:rsidRDefault="008375BD" w:rsidP="00062751">
            <w:pPr>
              <w:outlineLvl w:val="0"/>
              <w:rPr>
                <w:snapToGrid w:val="0"/>
              </w:rPr>
            </w:pPr>
            <w:r w:rsidRPr="00F34BE7">
              <w:rPr>
                <w:snapToGrid w:val="0"/>
              </w:rPr>
              <w:t>Прибыль на соц. развитие</w:t>
            </w:r>
          </w:p>
        </w:tc>
        <w:tc>
          <w:tcPr>
            <w:tcW w:w="1581" w:type="dxa"/>
            <w:vAlign w:val="center"/>
          </w:tcPr>
          <w:p w14:paraId="33E2CD36" w14:textId="77777777" w:rsidR="008375BD" w:rsidRPr="00F34BE7" w:rsidRDefault="008375BD" w:rsidP="00062751">
            <w:pPr>
              <w:jc w:val="center"/>
              <w:rPr>
                <w:snapToGrid w:val="0"/>
                <w:sz w:val="28"/>
                <w:szCs w:val="28"/>
              </w:rPr>
            </w:pPr>
            <w:r w:rsidRPr="00F34BE7">
              <w:rPr>
                <w:bCs/>
                <w:snapToGrid w:val="0"/>
              </w:rPr>
              <w:t>тыс. руб.</w:t>
            </w:r>
          </w:p>
        </w:tc>
        <w:tc>
          <w:tcPr>
            <w:tcW w:w="1806" w:type="dxa"/>
            <w:vAlign w:val="center"/>
          </w:tcPr>
          <w:p w14:paraId="1EE75BC6" w14:textId="77777777" w:rsidR="008375BD" w:rsidRPr="00F34BE7" w:rsidRDefault="008375BD" w:rsidP="00062751">
            <w:pPr>
              <w:jc w:val="center"/>
              <w:outlineLvl w:val="0"/>
              <w:rPr>
                <w:bCs/>
                <w:snapToGrid w:val="0"/>
              </w:rPr>
            </w:pPr>
            <w:r w:rsidRPr="00F34BE7">
              <w:rPr>
                <w:bCs/>
                <w:snapToGrid w:val="0"/>
              </w:rPr>
              <w:t>0,00</w:t>
            </w:r>
          </w:p>
        </w:tc>
      </w:tr>
      <w:tr w:rsidR="008375BD" w:rsidRPr="00F34BE7" w14:paraId="05D43F46" w14:textId="77777777" w:rsidTr="00062751">
        <w:trPr>
          <w:trHeight w:val="186"/>
        </w:trPr>
        <w:tc>
          <w:tcPr>
            <w:tcW w:w="875" w:type="dxa"/>
            <w:shd w:val="clear" w:color="auto" w:fill="auto"/>
            <w:noWrap/>
            <w:vAlign w:val="center"/>
            <w:hideMark/>
          </w:tcPr>
          <w:p w14:paraId="3B81712B" w14:textId="77777777" w:rsidR="008375BD" w:rsidRPr="00F34BE7" w:rsidRDefault="008375BD" w:rsidP="00062751">
            <w:pPr>
              <w:jc w:val="center"/>
              <w:rPr>
                <w:snapToGrid w:val="0"/>
              </w:rPr>
            </w:pPr>
            <w:r w:rsidRPr="00F34BE7">
              <w:rPr>
                <w:snapToGrid w:val="0"/>
              </w:rPr>
              <w:t> </w:t>
            </w:r>
          </w:p>
        </w:tc>
        <w:tc>
          <w:tcPr>
            <w:tcW w:w="5738" w:type="dxa"/>
            <w:shd w:val="clear" w:color="auto" w:fill="auto"/>
            <w:vAlign w:val="center"/>
            <w:hideMark/>
          </w:tcPr>
          <w:p w14:paraId="6FDF5024" w14:textId="77777777" w:rsidR="008375BD" w:rsidRPr="00F34BE7" w:rsidRDefault="008375BD" w:rsidP="00062751">
            <w:pPr>
              <w:rPr>
                <w:bCs/>
                <w:snapToGrid w:val="0"/>
              </w:rPr>
            </w:pPr>
            <w:r w:rsidRPr="00F34BE7">
              <w:rPr>
                <w:bCs/>
                <w:snapToGrid w:val="0"/>
              </w:rPr>
              <w:t xml:space="preserve">Итого стоимость услуг </w:t>
            </w:r>
            <w:r w:rsidRPr="00F34BE7">
              <w:rPr>
                <w:bCs/>
                <w:snapToGrid w:val="0"/>
              </w:rPr>
              <w:br/>
              <w:t>технического обслуживания, в т.ч.:</w:t>
            </w:r>
          </w:p>
        </w:tc>
        <w:tc>
          <w:tcPr>
            <w:tcW w:w="1581" w:type="dxa"/>
            <w:vAlign w:val="center"/>
          </w:tcPr>
          <w:p w14:paraId="651266E4" w14:textId="77777777" w:rsidR="008375BD" w:rsidRPr="00F34BE7" w:rsidRDefault="008375BD" w:rsidP="00062751">
            <w:pPr>
              <w:jc w:val="center"/>
              <w:rPr>
                <w:snapToGrid w:val="0"/>
                <w:sz w:val="28"/>
                <w:szCs w:val="28"/>
              </w:rPr>
            </w:pPr>
            <w:r w:rsidRPr="00F34BE7">
              <w:rPr>
                <w:bCs/>
                <w:snapToGrid w:val="0"/>
              </w:rPr>
              <w:t>тыс. руб.</w:t>
            </w:r>
          </w:p>
        </w:tc>
        <w:tc>
          <w:tcPr>
            <w:tcW w:w="1806" w:type="dxa"/>
            <w:vAlign w:val="center"/>
          </w:tcPr>
          <w:p w14:paraId="0E0235BD" w14:textId="77777777" w:rsidR="008375BD" w:rsidRPr="00F34BE7" w:rsidRDefault="008375BD" w:rsidP="00062751">
            <w:pPr>
              <w:jc w:val="center"/>
              <w:rPr>
                <w:bCs/>
                <w:snapToGrid w:val="0"/>
              </w:rPr>
            </w:pPr>
            <w:r w:rsidRPr="00F34BE7">
              <w:rPr>
                <w:bCs/>
                <w:snapToGrid w:val="0"/>
              </w:rPr>
              <w:t>108 788,00</w:t>
            </w:r>
          </w:p>
        </w:tc>
      </w:tr>
    </w:tbl>
    <w:p w14:paraId="3A8C08F7" w14:textId="77777777" w:rsidR="008375BD" w:rsidRPr="00F34BE7" w:rsidRDefault="008375BD" w:rsidP="008375BD">
      <w:pPr>
        <w:tabs>
          <w:tab w:val="num" w:pos="0"/>
        </w:tabs>
        <w:ind w:right="-31" w:firstLine="720"/>
        <w:jc w:val="both"/>
        <w:rPr>
          <w:sz w:val="28"/>
          <w:szCs w:val="28"/>
        </w:rPr>
      </w:pPr>
    </w:p>
    <w:p w14:paraId="2940CFD6" w14:textId="77777777" w:rsidR="008375BD" w:rsidRPr="00F34BE7" w:rsidRDefault="008375BD" w:rsidP="008375BD">
      <w:pPr>
        <w:ind w:firstLine="709"/>
        <w:jc w:val="both"/>
        <w:rPr>
          <w:sz w:val="28"/>
          <w:szCs w:val="28"/>
        </w:rPr>
      </w:pPr>
      <w:r w:rsidRPr="00F34BE7">
        <w:rPr>
          <w:sz w:val="28"/>
          <w:szCs w:val="28"/>
        </w:rPr>
        <w:t>Описание подходов и принимаемый уровень затрат по статьям затрат                  ООО «БКС» в части оказания услуг по производству тепловой энергии рассматривается ниже.</w:t>
      </w:r>
    </w:p>
    <w:p w14:paraId="367211FF" w14:textId="77777777" w:rsidR="008375BD" w:rsidRPr="00F34BE7" w:rsidRDefault="008375BD" w:rsidP="008375BD">
      <w:pPr>
        <w:keepNext/>
        <w:tabs>
          <w:tab w:val="left" w:pos="709"/>
        </w:tabs>
        <w:spacing w:before="240" w:after="60"/>
        <w:ind w:right="-31"/>
        <w:jc w:val="center"/>
        <w:outlineLvl w:val="2"/>
        <w:rPr>
          <w:rFonts w:cs="Arial"/>
          <w:b/>
          <w:bCs/>
          <w:sz w:val="28"/>
          <w:szCs w:val="26"/>
          <w:u w:val="single"/>
          <w:lang w:eastAsia="en-US"/>
        </w:rPr>
      </w:pPr>
      <w:bookmarkStart w:id="134" w:name="_Toc51703346"/>
      <w:r w:rsidRPr="00F34BE7">
        <w:rPr>
          <w:rFonts w:cs="Arial"/>
          <w:b/>
          <w:bCs/>
          <w:sz w:val="28"/>
          <w:szCs w:val="26"/>
          <w:lang w:eastAsia="en-US"/>
        </w:rPr>
        <w:t>Расходы ООО «БКС», связанные с производством и реализацией продукции</w:t>
      </w:r>
      <w:bookmarkEnd w:id="134"/>
    </w:p>
    <w:p w14:paraId="51292187" w14:textId="77777777" w:rsidR="008375BD" w:rsidRPr="000E349C" w:rsidRDefault="008375BD" w:rsidP="00F33C92">
      <w:pPr>
        <w:pStyle w:val="afd"/>
        <w:numPr>
          <w:ilvl w:val="3"/>
          <w:numId w:val="11"/>
        </w:numPr>
        <w:rPr>
          <w:rFonts w:ascii="Times New Roman" w:hAnsi="Times New Roman"/>
          <w:b/>
          <w:sz w:val="28"/>
          <w:szCs w:val="28"/>
        </w:rPr>
      </w:pPr>
      <w:r w:rsidRPr="000E349C">
        <w:rPr>
          <w:rFonts w:ascii="Times New Roman" w:hAnsi="Times New Roman"/>
          <w:b/>
          <w:sz w:val="28"/>
          <w:szCs w:val="28"/>
        </w:rPr>
        <w:t>Основные материалы (ООО «БКС»)</w:t>
      </w:r>
    </w:p>
    <w:p w14:paraId="31F8133B" w14:textId="77777777" w:rsidR="008375BD" w:rsidRPr="00F34BE7" w:rsidRDefault="008375BD" w:rsidP="008375BD">
      <w:pPr>
        <w:ind w:right="-31" w:firstLine="720"/>
        <w:jc w:val="center"/>
        <w:rPr>
          <w:b/>
          <w:i/>
          <w:sz w:val="28"/>
          <w:szCs w:val="28"/>
        </w:rPr>
      </w:pPr>
    </w:p>
    <w:p w14:paraId="15069A73" w14:textId="77777777" w:rsidR="008375BD" w:rsidRPr="00F34BE7" w:rsidRDefault="008375BD" w:rsidP="008375BD">
      <w:pPr>
        <w:ind w:firstLine="709"/>
        <w:jc w:val="both"/>
        <w:rPr>
          <w:snapToGrid w:val="0"/>
          <w:sz w:val="28"/>
          <w:szCs w:val="28"/>
        </w:rPr>
      </w:pPr>
      <w:r>
        <w:rPr>
          <w:snapToGrid w:val="0"/>
          <w:sz w:val="28"/>
          <w:szCs w:val="28"/>
        </w:rPr>
        <w:t>Структура затрат</w:t>
      </w:r>
      <w:r w:rsidRPr="00F34BE7">
        <w:rPr>
          <w:snapToGrid w:val="0"/>
          <w:sz w:val="28"/>
          <w:szCs w:val="28"/>
        </w:rPr>
        <w:t xml:space="preserve"> по статье «Основные материалы» </w:t>
      </w:r>
      <w:r>
        <w:rPr>
          <w:snapToGrid w:val="0"/>
          <w:sz w:val="28"/>
          <w:szCs w:val="28"/>
        </w:rPr>
        <w:t xml:space="preserve">принята экспертами согласно </w:t>
      </w:r>
      <w:r w:rsidRPr="00055A2E">
        <w:rPr>
          <w:snapToGrid w:val="0"/>
          <w:sz w:val="28"/>
          <w:szCs w:val="28"/>
        </w:rPr>
        <w:t>с утвержденными операционными расходами в ДПР в концессионном соглашении</w:t>
      </w:r>
      <w:r>
        <w:rPr>
          <w:snapToGrid w:val="0"/>
          <w:sz w:val="28"/>
          <w:szCs w:val="28"/>
        </w:rPr>
        <w:t>,</w:t>
      </w:r>
      <w:r w:rsidRPr="00055A2E">
        <w:rPr>
          <w:snapToGrid w:val="0"/>
          <w:sz w:val="28"/>
          <w:szCs w:val="28"/>
        </w:rPr>
        <w:t xml:space="preserve"> в размере 5</w:t>
      </w:r>
      <w:r>
        <w:rPr>
          <w:snapToGrid w:val="0"/>
          <w:sz w:val="28"/>
          <w:szCs w:val="28"/>
        </w:rPr>
        <w:t xml:space="preserve"> 333</w:t>
      </w:r>
      <w:r w:rsidRPr="00055A2E">
        <w:rPr>
          <w:snapToGrid w:val="0"/>
          <w:sz w:val="28"/>
          <w:szCs w:val="28"/>
        </w:rPr>
        <w:t xml:space="preserve"> тыс. руб.</w:t>
      </w:r>
      <w:r w:rsidRPr="00F34BE7">
        <w:rPr>
          <w:snapToGrid w:val="0"/>
          <w:sz w:val="28"/>
          <w:szCs w:val="28"/>
        </w:rPr>
        <w:t xml:space="preserve"> Предлагаемые затраты представлены в таблице12.</w:t>
      </w:r>
    </w:p>
    <w:p w14:paraId="395FE35A" w14:textId="77777777" w:rsidR="008375BD" w:rsidRPr="00F34BE7" w:rsidRDefault="008375BD" w:rsidP="008375BD">
      <w:pPr>
        <w:jc w:val="right"/>
        <w:rPr>
          <w:snapToGrid w:val="0"/>
          <w:sz w:val="28"/>
          <w:szCs w:val="28"/>
        </w:rPr>
      </w:pPr>
      <w:r w:rsidRPr="00F34BE7">
        <w:rPr>
          <w:snapToGrid w:val="0"/>
          <w:sz w:val="28"/>
          <w:szCs w:val="28"/>
        </w:rPr>
        <w:tab/>
      </w:r>
      <w:r w:rsidRPr="00F34BE7">
        <w:rPr>
          <w:snapToGrid w:val="0"/>
          <w:sz w:val="28"/>
          <w:szCs w:val="28"/>
        </w:rPr>
        <w:tab/>
      </w:r>
      <w:r w:rsidRPr="00F34BE7">
        <w:rPr>
          <w:snapToGrid w:val="0"/>
          <w:sz w:val="28"/>
          <w:szCs w:val="28"/>
        </w:rPr>
        <w:tab/>
      </w:r>
      <w:r w:rsidRPr="00F34BE7">
        <w:rPr>
          <w:snapToGrid w:val="0"/>
          <w:sz w:val="28"/>
          <w:szCs w:val="28"/>
        </w:rPr>
        <w:tab/>
      </w:r>
      <w:r w:rsidRPr="00F34BE7">
        <w:rPr>
          <w:snapToGrid w:val="0"/>
          <w:sz w:val="28"/>
          <w:szCs w:val="28"/>
        </w:rPr>
        <w:tab/>
      </w:r>
      <w:r w:rsidRPr="00F34BE7">
        <w:rPr>
          <w:snapToGrid w:val="0"/>
          <w:sz w:val="28"/>
          <w:szCs w:val="28"/>
        </w:rPr>
        <w:tab/>
      </w:r>
      <w:r w:rsidRPr="00F34BE7">
        <w:rPr>
          <w:snapToGrid w:val="0"/>
          <w:sz w:val="28"/>
          <w:szCs w:val="28"/>
        </w:rPr>
        <w:tab/>
      </w:r>
      <w:r w:rsidRPr="00F34BE7">
        <w:rPr>
          <w:snapToGrid w:val="0"/>
          <w:sz w:val="28"/>
          <w:szCs w:val="28"/>
        </w:rPr>
        <w:tab/>
      </w:r>
      <w:r w:rsidRPr="00F34BE7">
        <w:rPr>
          <w:snapToGrid w:val="0"/>
          <w:sz w:val="28"/>
          <w:szCs w:val="28"/>
        </w:rPr>
        <w:tab/>
      </w:r>
      <w:r w:rsidRPr="00F34BE7">
        <w:rPr>
          <w:snapToGrid w:val="0"/>
          <w:sz w:val="28"/>
          <w:szCs w:val="28"/>
        </w:rPr>
        <w:tab/>
      </w:r>
      <w:r w:rsidRPr="00F34BE7">
        <w:rPr>
          <w:snapToGrid w:val="0"/>
          <w:sz w:val="28"/>
          <w:szCs w:val="28"/>
        </w:rPr>
        <w:tab/>
        <w:t xml:space="preserve">Таблица 12 </w:t>
      </w:r>
    </w:p>
    <w:p w14:paraId="2EA1C8AA" w14:textId="77777777" w:rsidR="008375BD" w:rsidRPr="00F34BE7" w:rsidRDefault="008375BD" w:rsidP="008375BD">
      <w:pPr>
        <w:jc w:val="center"/>
        <w:rPr>
          <w:snapToGrid w:val="0"/>
          <w:sz w:val="28"/>
          <w:szCs w:val="28"/>
        </w:rPr>
      </w:pPr>
      <w:r w:rsidRPr="00F34BE7">
        <w:rPr>
          <w:snapToGrid w:val="0"/>
          <w:sz w:val="28"/>
          <w:szCs w:val="28"/>
        </w:rPr>
        <w:t xml:space="preserve">Затраты на основные материалы </w:t>
      </w:r>
    </w:p>
    <w:p w14:paraId="0F9BFADA" w14:textId="77777777" w:rsidR="008375BD" w:rsidRPr="00F34BE7" w:rsidRDefault="008375BD" w:rsidP="008375BD">
      <w:pPr>
        <w:jc w:val="center"/>
        <w:rPr>
          <w:snapToGrid w:val="0"/>
          <w:sz w:val="18"/>
          <w:szCs w:val="18"/>
        </w:rPr>
      </w:pPr>
    </w:p>
    <w:tbl>
      <w:tblPr>
        <w:tblW w:w="99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6424"/>
        <w:gridCol w:w="2584"/>
      </w:tblGrid>
      <w:tr w:rsidR="008375BD" w:rsidRPr="00F34BE7" w14:paraId="7641BBC9" w14:textId="77777777" w:rsidTr="00062751">
        <w:trPr>
          <w:trHeight w:val="254"/>
        </w:trPr>
        <w:tc>
          <w:tcPr>
            <w:tcW w:w="918" w:type="dxa"/>
            <w:shd w:val="clear" w:color="auto" w:fill="auto"/>
            <w:noWrap/>
            <w:vAlign w:val="center"/>
          </w:tcPr>
          <w:p w14:paraId="6DF32F8B" w14:textId="77777777" w:rsidR="008375BD" w:rsidRPr="00F34BE7" w:rsidRDefault="008375BD" w:rsidP="00062751">
            <w:pPr>
              <w:jc w:val="center"/>
              <w:rPr>
                <w:bCs/>
                <w:snapToGrid w:val="0"/>
              </w:rPr>
            </w:pPr>
          </w:p>
        </w:tc>
        <w:tc>
          <w:tcPr>
            <w:tcW w:w="6424" w:type="dxa"/>
            <w:shd w:val="clear" w:color="auto" w:fill="auto"/>
            <w:vAlign w:val="center"/>
          </w:tcPr>
          <w:p w14:paraId="2573EA19" w14:textId="77777777" w:rsidR="008375BD" w:rsidRPr="00F34BE7" w:rsidRDefault="008375BD" w:rsidP="00062751">
            <w:pPr>
              <w:rPr>
                <w:bCs/>
                <w:snapToGrid w:val="0"/>
              </w:rPr>
            </w:pPr>
            <w:r w:rsidRPr="00F34BE7">
              <w:rPr>
                <w:bCs/>
                <w:snapToGrid w:val="0"/>
              </w:rPr>
              <w:t>Статья затрат</w:t>
            </w:r>
          </w:p>
        </w:tc>
        <w:tc>
          <w:tcPr>
            <w:tcW w:w="2584" w:type="dxa"/>
            <w:vAlign w:val="center"/>
          </w:tcPr>
          <w:p w14:paraId="6AE88BA2" w14:textId="77777777" w:rsidR="008375BD" w:rsidRPr="00F34BE7" w:rsidRDefault="008375BD" w:rsidP="00062751">
            <w:pPr>
              <w:jc w:val="center"/>
              <w:rPr>
                <w:bCs/>
                <w:snapToGrid w:val="0"/>
              </w:rPr>
            </w:pPr>
            <w:r>
              <w:rPr>
                <w:bCs/>
                <w:snapToGrid w:val="0"/>
              </w:rPr>
              <w:t>Стоимость работ</w:t>
            </w:r>
          </w:p>
        </w:tc>
      </w:tr>
      <w:tr w:rsidR="008375BD" w:rsidRPr="00F34BE7" w14:paraId="24426AE0" w14:textId="77777777" w:rsidTr="00062751">
        <w:trPr>
          <w:trHeight w:val="254"/>
        </w:trPr>
        <w:tc>
          <w:tcPr>
            <w:tcW w:w="918" w:type="dxa"/>
            <w:shd w:val="clear" w:color="auto" w:fill="auto"/>
            <w:noWrap/>
            <w:vAlign w:val="center"/>
            <w:hideMark/>
          </w:tcPr>
          <w:p w14:paraId="52CE0AA0" w14:textId="77777777" w:rsidR="008375BD" w:rsidRPr="00F34BE7" w:rsidRDefault="008375BD" w:rsidP="00062751">
            <w:pPr>
              <w:jc w:val="center"/>
              <w:rPr>
                <w:bCs/>
                <w:snapToGrid w:val="0"/>
              </w:rPr>
            </w:pPr>
            <w:r w:rsidRPr="00F34BE7">
              <w:rPr>
                <w:bCs/>
                <w:snapToGrid w:val="0"/>
              </w:rPr>
              <w:t>1.</w:t>
            </w:r>
          </w:p>
        </w:tc>
        <w:tc>
          <w:tcPr>
            <w:tcW w:w="6424" w:type="dxa"/>
            <w:shd w:val="clear" w:color="auto" w:fill="auto"/>
            <w:vAlign w:val="center"/>
            <w:hideMark/>
          </w:tcPr>
          <w:p w14:paraId="457A78A9" w14:textId="77777777" w:rsidR="008375BD" w:rsidRPr="00F34BE7" w:rsidRDefault="008375BD" w:rsidP="00062751">
            <w:pPr>
              <w:rPr>
                <w:bCs/>
                <w:snapToGrid w:val="0"/>
              </w:rPr>
            </w:pPr>
            <w:r w:rsidRPr="00F34BE7">
              <w:rPr>
                <w:bCs/>
                <w:snapToGrid w:val="0"/>
              </w:rPr>
              <w:t>Основные материалы, в т.ч.</w:t>
            </w:r>
          </w:p>
        </w:tc>
        <w:tc>
          <w:tcPr>
            <w:tcW w:w="2584" w:type="dxa"/>
            <w:vAlign w:val="center"/>
          </w:tcPr>
          <w:p w14:paraId="0673D1C0" w14:textId="77777777" w:rsidR="008375BD" w:rsidRPr="00F34BE7" w:rsidRDefault="008375BD" w:rsidP="00062751">
            <w:pPr>
              <w:jc w:val="center"/>
              <w:rPr>
                <w:bCs/>
                <w:snapToGrid w:val="0"/>
              </w:rPr>
            </w:pPr>
            <w:r w:rsidRPr="00F34BE7">
              <w:rPr>
                <w:bCs/>
                <w:snapToGrid w:val="0"/>
              </w:rPr>
              <w:t>5 333,00</w:t>
            </w:r>
          </w:p>
        </w:tc>
      </w:tr>
      <w:tr w:rsidR="008375BD" w:rsidRPr="00F34BE7" w14:paraId="60DF4313" w14:textId="77777777" w:rsidTr="00062751">
        <w:trPr>
          <w:trHeight w:val="254"/>
        </w:trPr>
        <w:tc>
          <w:tcPr>
            <w:tcW w:w="918" w:type="dxa"/>
            <w:shd w:val="clear" w:color="auto" w:fill="auto"/>
            <w:noWrap/>
            <w:vAlign w:val="center"/>
            <w:hideMark/>
          </w:tcPr>
          <w:p w14:paraId="230AC8BA" w14:textId="77777777" w:rsidR="008375BD" w:rsidRPr="00F34BE7" w:rsidRDefault="008375BD" w:rsidP="00062751">
            <w:pPr>
              <w:jc w:val="center"/>
              <w:outlineLvl w:val="0"/>
              <w:rPr>
                <w:snapToGrid w:val="0"/>
              </w:rPr>
            </w:pPr>
            <w:r w:rsidRPr="00F34BE7">
              <w:rPr>
                <w:snapToGrid w:val="0"/>
              </w:rPr>
              <w:t>1.1.</w:t>
            </w:r>
          </w:p>
        </w:tc>
        <w:tc>
          <w:tcPr>
            <w:tcW w:w="6424" w:type="dxa"/>
            <w:shd w:val="clear" w:color="auto" w:fill="auto"/>
            <w:vAlign w:val="center"/>
            <w:hideMark/>
          </w:tcPr>
          <w:p w14:paraId="6FC347A2" w14:textId="77777777" w:rsidR="008375BD" w:rsidRPr="00F34BE7" w:rsidRDefault="008375BD" w:rsidP="00062751">
            <w:pPr>
              <w:outlineLvl w:val="0"/>
              <w:rPr>
                <w:snapToGrid w:val="0"/>
              </w:rPr>
            </w:pPr>
            <w:r w:rsidRPr="00F34BE7">
              <w:rPr>
                <w:snapToGrid w:val="0"/>
              </w:rPr>
              <w:t>ГСМ</w:t>
            </w:r>
          </w:p>
        </w:tc>
        <w:tc>
          <w:tcPr>
            <w:tcW w:w="2584" w:type="dxa"/>
            <w:shd w:val="clear" w:color="auto" w:fill="auto"/>
            <w:vAlign w:val="center"/>
          </w:tcPr>
          <w:p w14:paraId="319FF74E" w14:textId="77777777" w:rsidR="008375BD" w:rsidRPr="00F34BE7" w:rsidRDefault="008375BD" w:rsidP="00062751">
            <w:pPr>
              <w:jc w:val="center"/>
              <w:outlineLvl w:val="0"/>
              <w:rPr>
                <w:snapToGrid w:val="0"/>
              </w:rPr>
            </w:pPr>
            <w:r w:rsidRPr="00F34BE7">
              <w:rPr>
                <w:snapToGrid w:val="0"/>
              </w:rPr>
              <w:t>1 897,00</w:t>
            </w:r>
          </w:p>
        </w:tc>
      </w:tr>
      <w:tr w:rsidR="008375BD" w:rsidRPr="00F34BE7" w14:paraId="45FC34FA" w14:textId="77777777" w:rsidTr="00062751">
        <w:trPr>
          <w:trHeight w:val="254"/>
        </w:trPr>
        <w:tc>
          <w:tcPr>
            <w:tcW w:w="918" w:type="dxa"/>
            <w:shd w:val="clear" w:color="auto" w:fill="auto"/>
            <w:noWrap/>
            <w:vAlign w:val="center"/>
            <w:hideMark/>
          </w:tcPr>
          <w:p w14:paraId="701D24A3" w14:textId="77777777" w:rsidR="008375BD" w:rsidRPr="00F34BE7" w:rsidRDefault="008375BD" w:rsidP="00062751">
            <w:pPr>
              <w:jc w:val="center"/>
              <w:outlineLvl w:val="0"/>
              <w:rPr>
                <w:snapToGrid w:val="0"/>
              </w:rPr>
            </w:pPr>
            <w:r w:rsidRPr="00F34BE7">
              <w:rPr>
                <w:snapToGrid w:val="0"/>
              </w:rPr>
              <w:t>1.2.</w:t>
            </w:r>
          </w:p>
        </w:tc>
        <w:tc>
          <w:tcPr>
            <w:tcW w:w="6424" w:type="dxa"/>
            <w:shd w:val="clear" w:color="auto" w:fill="auto"/>
            <w:vAlign w:val="center"/>
            <w:hideMark/>
          </w:tcPr>
          <w:p w14:paraId="29138145" w14:textId="77777777" w:rsidR="008375BD" w:rsidRPr="00F34BE7" w:rsidRDefault="008375BD" w:rsidP="00062751">
            <w:pPr>
              <w:outlineLvl w:val="0"/>
              <w:rPr>
                <w:snapToGrid w:val="0"/>
              </w:rPr>
            </w:pPr>
            <w:r w:rsidRPr="00F34BE7">
              <w:rPr>
                <w:snapToGrid w:val="0"/>
              </w:rPr>
              <w:t>Запчасти (автозапчасти)</w:t>
            </w:r>
          </w:p>
        </w:tc>
        <w:tc>
          <w:tcPr>
            <w:tcW w:w="2584" w:type="dxa"/>
            <w:vAlign w:val="center"/>
          </w:tcPr>
          <w:p w14:paraId="6C52F7E0" w14:textId="77777777" w:rsidR="008375BD" w:rsidRPr="00F34BE7" w:rsidRDefault="008375BD" w:rsidP="00062751">
            <w:pPr>
              <w:jc w:val="center"/>
              <w:outlineLvl w:val="0"/>
              <w:rPr>
                <w:snapToGrid w:val="0"/>
              </w:rPr>
            </w:pPr>
            <w:r w:rsidRPr="00F34BE7">
              <w:rPr>
                <w:snapToGrid w:val="0"/>
              </w:rPr>
              <w:t>976,00</w:t>
            </w:r>
          </w:p>
        </w:tc>
      </w:tr>
      <w:tr w:rsidR="008375BD" w:rsidRPr="00F34BE7" w14:paraId="5ABB1E08" w14:textId="77777777" w:rsidTr="00062751">
        <w:trPr>
          <w:trHeight w:val="254"/>
        </w:trPr>
        <w:tc>
          <w:tcPr>
            <w:tcW w:w="918" w:type="dxa"/>
            <w:shd w:val="clear" w:color="auto" w:fill="auto"/>
            <w:noWrap/>
            <w:vAlign w:val="center"/>
            <w:hideMark/>
          </w:tcPr>
          <w:p w14:paraId="7789242C" w14:textId="77777777" w:rsidR="008375BD" w:rsidRPr="00F34BE7" w:rsidRDefault="008375BD" w:rsidP="00062751">
            <w:pPr>
              <w:jc w:val="center"/>
              <w:outlineLvl w:val="0"/>
              <w:rPr>
                <w:snapToGrid w:val="0"/>
              </w:rPr>
            </w:pPr>
            <w:r w:rsidRPr="00F34BE7">
              <w:rPr>
                <w:snapToGrid w:val="0"/>
              </w:rPr>
              <w:t>1.3.</w:t>
            </w:r>
          </w:p>
        </w:tc>
        <w:tc>
          <w:tcPr>
            <w:tcW w:w="6424" w:type="dxa"/>
            <w:shd w:val="clear" w:color="auto" w:fill="auto"/>
            <w:vAlign w:val="center"/>
            <w:hideMark/>
          </w:tcPr>
          <w:p w14:paraId="633DA584" w14:textId="77777777" w:rsidR="008375BD" w:rsidRPr="00F34BE7" w:rsidRDefault="008375BD" w:rsidP="00062751">
            <w:pPr>
              <w:outlineLvl w:val="0"/>
              <w:rPr>
                <w:snapToGrid w:val="0"/>
              </w:rPr>
            </w:pPr>
            <w:r w:rsidRPr="00F34BE7">
              <w:rPr>
                <w:snapToGrid w:val="0"/>
              </w:rPr>
              <w:t>ТО зданий и помещений (материалы)</w:t>
            </w:r>
          </w:p>
        </w:tc>
        <w:tc>
          <w:tcPr>
            <w:tcW w:w="2584" w:type="dxa"/>
            <w:vAlign w:val="center"/>
          </w:tcPr>
          <w:p w14:paraId="4F03AAC5" w14:textId="77777777" w:rsidR="008375BD" w:rsidRPr="00F34BE7" w:rsidRDefault="008375BD" w:rsidP="00062751">
            <w:pPr>
              <w:jc w:val="center"/>
              <w:outlineLvl w:val="0"/>
              <w:rPr>
                <w:snapToGrid w:val="0"/>
              </w:rPr>
            </w:pPr>
            <w:r w:rsidRPr="00F34BE7">
              <w:rPr>
                <w:snapToGrid w:val="0"/>
              </w:rPr>
              <w:t>392,00</w:t>
            </w:r>
          </w:p>
        </w:tc>
      </w:tr>
      <w:tr w:rsidR="008375BD" w:rsidRPr="00F34BE7" w14:paraId="744590FF" w14:textId="77777777" w:rsidTr="00062751">
        <w:trPr>
          <w:trHeight w:val="254"/>
        </w:trPr>
        <w:tc>
          <w:tcPr>
            <w:tcW w:w="918" w:type="dxa"/>
            <w:shd w:val="clear" w:color="auto" w:fill="auto"/>
            <w:noWrap/>
            <w:vAlign w:val="center"/>
            <w:hideMark/>
          </w:tcPr>
          <w:p w14:paraId="577C0A46" w14:textId="77777777" w:rsidR="008375BD" w:rsidRPr="00F34BE7" w:rsidRDefault="008375BD" w:rsidP="00062751">
            <w:pPr>
              <w:jc w:val="center"/>
              <w:outlineLvl w:val="0"/>
              <w:rPr>
                <w:snapToGrid w:val="0"/>
              </w:rPr>
            </w:pPr>
            <w:r w:rsidRPr="00F34BE7">
              <w:rPr>
                <w:snapToGrid w:val="0"/>
              </w:rPr>
              <w:t>1.4.</w:t>
            </w:r>
          </w:p>
        </w:tc>
        <w:tc>
          <w:tcPr>
            <w:tcW w:w="6424" w:type="dxa"/>
            <w:shd w:val="clear" w:color="auto" w:fill="auto"/>
            <w:vAlign w:val="center"/>
            <w:hideMark/>
          </w:tcPr>
          <w:p w14:paraId="4CA2F273" w14:textId="77777777" w:rsidR="008375BD" w:rsidRPr="00F34BE7" w:rsidRDefault="008375BD" w:rsidP="00062751">
            <w:pPr>
              <w:outlineLvl w:val="0"/>
              <w:rPr>
                <w:snapToGrid w:val="0"/>
              </w:rPr>
            </w:pPr>
            <w:r w:rsidRPr="00F34BE7">
              <w:rPr>
                <w:snapToGrid w:val="0"/>
              </w:rPr>
              <w:t>ТО оборудования (материалы)</w:t>
            </w:r>
          </w:p>
        </w:tc>
        <w:tc>
          <w:tcPr>
            <w:tcW w:w="2584" w:type="dxa"/>
            <w:vAlign w:val="center"/>
          </w:tcPr>
          <w:p w14:paraId="223C0982" w14:textId="77777777" w:rsidR="008375BD" w:rsidRPr="00F34BE7" w:rsidRDefault="008375BD" w:rsidP="00062751">
            <w:pPr>
              <w:jc w:val="center"/>
              <w:outlineLvl w:val="0"/>
              <w:rPr>
                <w:snapToGrid w:val="0"/>
              </w:rPr>
            </w:pPr>
            <w:r w:rsidRPr="00F34BE7">
              <w:rPr>
                <w:snapToGrid w:val="0"/>
              </w:rPr>
              <w:t>1 779,00</w:t>
            </w:r>
          </w:p>
        </w:tc>
      </w:tr>
      <w:tr w:rsidR="008375BD" w:rsidRPr="00F34BE7" w14:paraId="3D048BD2" w14:textId="77777777" w:rsidTr="00062751">
        <w:trPr>
          <w:trHeight w:val="254"/>
        </w:trPr>
        <w:tc>
          <w:tcPr>
            <w:tcW w:w="918" w:type="dxa"/>
            <w:shd w:val="clear" w:color="auto" w:fill="auto"/>
            <w:noWrap/>
            <w:vAlign w:val="center"/>
            <w:hideMark/>
          </w:tcPr>
          <w:p w14:paraId="2BD87F7F" w14:textId="77777777" w:rsidR="008375BD" w:rsidRPr="00F34BE7" w:rsidRDefault="008375BD" w:rsidP="00062751">
            <w:pPr>
              <w:jc w:val="center"/>
              <w:outlineLvl w:val="0"/>
              <w:rPr>
                <w:snapToGrid w:val="0"/>
              </w:rPr>
            </w:pPr>
            <w:r w:rsidRPr="00F34BE7">
              <w:rPr>
                <w:snapToGrid w:val="0"/>
              </w:rPr>
              <w:t>1.5.</w:t>
            </w:r>
          </w:p>
        </w:tc>
        <w:tc>
          <w:tcPr>
            <w:tcW w:w="6424" w:type="dxa"/>
            <w:shd w:val="clear" w:color="auto" w:fill="auto"/>
            <w:vAlign w:val="center"/>
            <w:hideMark/>
          </w:tcPr>
          <w:p w14:paraId="2BA00487" w14:textId="77777777" w:rsidR="008375BD" w:rsidRPr="00F34BE7" w:rsidRDefault="008375BD" w:rsidP="00062751">
            <w:pPr>
              <w:outlineLvl w:val="0"/>
              <w:rPr>
                <w:snapToGrid w:val="0"/>
              </w:rPr>
            </w:pPr>
            <w:r w:rsidRPr="00F34BE7">
              <w:rPr>
                <w:snapToGrid w:val="0"/>
              </w:rPr>
              <w:t>ТО сетей (материалы)</w:t>
            </w:r>
          </w:p>
        </w:tc>
        <w:tc>
          <w:tcPr>
            <w:tcW w:w="2584" w:type="dxa"/>
            <w:vAlign w:val="center"/>
          </w:tcPr>
          <w:p w14:paraId="34DA7D45" w14:textId="77777777" w:rsidR="008375BD" w:rsidRPr="00F34BE7" w:rsidRDefault="008375BD" w:rsidP="00062751">
            <w:pPr>
              <w:jc w:val="center"/>
              <w:outlineLvl w:val="0"/>
              <w:rPr>
                <w:snapToGrid w:val="0"/>
              </w:rPr>
            </w:pPr>
            <w:r w:rsidRPr="00F34BE7">
              <w:rPr>
                <w:snapToGrid w:val="0"/>
              </w:rPr>
              <w:t>289,00</w:t>
            </w:r>
          </w:p>
        </w:tc>
      </w:tr>
    </w:tbl>
    <w:p w14:paraId="7274C343" w14:textId="77777777" w:rsidR="008375BD" w:rsidRPr="00F34BE7" w:rsidRDefault="008375BD" w:rsidP="008375BD">
      <w:pPr>
        <w:jc w:val="center"/>
        <w:rPr>
          <w:b/>
          <w:snapToGrid w:val="0"/>
          <w:sz w:val="28"/>
          <w:szCs w:val="28"/>
        </w:rPr>
      </w:pPr>
    </w:p>
    <w:p w14:paraId="0473E897" w14:textId="77777777" w:rsidR="008375BD" w:rsidRPr="00F34BE7" w:rsidRDefault="008375BD" w:rsidP="008375BD">
      <w:pPr>
        <w:jc w:val="both"/>
        <w:rPr>
          <w:b/>
          <w:snapToGrid w:val="0"/>
          <w:sz w:val="28"/>
          <w:szCs w:val="28"/>
        </w:rPr>
      </w:pPr>
      <w:r w:rsidRPr="00F34BE7">
        <w:rPr>
          <w:b/>
          <w:snapToGrid w:val="0"/>
          <w:sz w:val="28"/>
          <w:szCs w:val="28"/>
        </w:rPr>
        <w:t>ГСМ</w:t>
      </w:r>
    </w:p>
    <w:p w14:paraId="6DAE9715" w14:textId="77777777" w:rsidR="008375BD" w:rsidRPr="00055A2E" w:rsidRDefault="008375BD" w:rsidP="008375BD">
      <w:pPr>
        <w:ind w:firstLine="709"/>
        <w:jc w:val="both"/>
        <w:rPr>
          <w:snapToGrid w:val="0"/>
          <w:sz w:val="28"/>
          <w:szCs w:val="28"/>
        </w:rPr>
      </w:pPr>
      <w:r w:rsidRPr="00055A2E">
        <w:rPr>
          <w:snapToGrid w:val="0"/>
          <w:sz w:val="28"/>
          <w:szCs w:val="28"/>
        </w:rPr>
        <w:lastRenderedPageBreak/>
        <w:t xml:space="preserve">В базовом уровне расходы </w:t>
      </w:r>
      <w:r>
        <w:rPr>
          <w:snapToGrid w:val="0"/>
          <w:sz w:val="28"/>
          <w:szCs w:val="28"/>
        </w:rPr>
        <w:t>на ГСМ</w:t>
      </w:r>
      <w:r w:rsidRPr="00055A2E">
        <w:rPr>
          <w:snapToGrid w:val="0"/>
          <w:sz w:val="28"/>
          <w:szCs w:val="28"/>
        </w:rPr>
        <w:t xml:space="preserve"> экспертами учтены в соответствии с утвержденными </w:t>
      </w:r>
      <w:r>
        <w:rPr>
          <w:snapToGrid w:val="0"/>
          <w:sz w:val="28"/>
          <w:szCs w:val="28"/>
        </w:rPr>
        <w:t>долгосрочными параметрами регулирования</w:t>
      </w:r>
      <w:r w:rsidRPr="00055A2E">
        <w:rPr>
          <w:snapToGrid w:val="0"/>
          <w:sz w:val="28"/>
          <w:szCs w:val="28"/>
        </w:rPr>
        <w:t xml:space="preserve"> в концессионном соглашении</w:t>
      </w:r>
      <w:r w:rsidRPr="008C46B7">
        <w:t xml:space="preserve"> </w:t>
      </w:r>
      <w:r w:rsidRPr="008C46B7">
        <w:rPr>
          <w:snapToGrid w:val="0"/>
          <w:sz w:val="28"/>
          <w:szCs w:val="28"/>
        </w:rPr>
        <w:t>от 11.11.2024 № 2023/ЯЯ</w:t>
      </w:r>
      <w:r>
        <w:rPr>
          <w:snapToGrid w:val="0"/>
          <w:sz w:val="28"/>
          <w:szCs w:val="28"/>
        </w:rPr>
        <w:t>,</w:t>
      </w:r>
      <w:r w:rsidRPr="00055A2E">
        <w:rPr>
          <w:snapToGrid w:val="0"/>
          <w:sz w:val="28"/>
          <w:szCs w:val="28"/>
        </w:rPr>
        <w:t xml:space="preserve"> в размере </w:t>
      </w:r>
      <w:r>
        <w:rPr>
          <w:snapToGrid w:val="0"/>
          <w:sz w:val="28"/>
          <w:szCs w:val="28"/>
        </w:rPr>
        <w:t>1 89</w:t>
      </w:r>
      <w:r w:rsidRPr="00055A2E">
        <w:rPr>
          <w:snapToGrid w:val="0"/>
          <w:sz w:val="28"/>
          <w:szCs w:val="28"/>
        </w:rPr>
        <w:t>7 тыс. руб.</w:t>
      </w:r>
    </w:p>
    <w:p w14:paraId="5DE7039A" w14:textId="77777777" w:rsidR="008375BD" w:rsidRPr="00F34BE7" w:rsidRDefault="008375BD" w:rsidP="008375BD">
      <w:pPr>
        <w:ind w:firstLine="709"/>
        <w:jc w:val="both"/>
        <w:rPr>
          <w:snapToGrid w:val="0"/>
          <w:sz w:val="28"/>
          <w:szCs w:val="28"/>
        </w:rPr>
      </w:pPr>
      <w:r>
        <w:rPr>
          <w:snapToGrid w:val="0"/>
          <w:sz w:val="28"/>
          <w:szCs w:val="28"/>
        </w:rPr>
        <w:t>Затраты на</w:t>
      </w:r>
      <w:r w:rsidRPr="00F34BE7">
        <w:rPr>
          <w:snapToGrid w:val="0"/>
          <w:sz w:val="28"/>
          <w:szCs w:val="28"/>
        </w:rPr>
        <w:t xml:space="preserve"> ГСМ для филиала Яйского МО </w:t>
      </w:r>
      <w:r>
        <w:rPr>
          <w:snapToGrid w:val="0"/>
          <w:sz w:val="28"/>
          <w:szCs w:val="28"/>
        </w:rPr>
        <w:t xml:space="preserve">приняты </w:t>
      </w:r>
      <w:r w:rsidRPr="00F34BE7">
        <w:rPr>
          <w:snapToGrid w:val="0"/>
          <w:sz w:val="28"/>
          <w:szCs w:val="28"/>
        </w:rPr>
        <w:t>исходя из необходимости проведения работ по содержанию котельных и тепловых сетей, (затраты на ГСМ на транспорт осуществляющий буртовку и погрузку топлива (затраты ООО «БКС»), транспортировк</w:t>
      </w:r>
      <w:r>
        <w:rPr>
          <w:snapToGrid w:val="0"/>
          <w:sz w:val="28"/>
          <w:szCs w:val="28"/>
        </w:rPr>
        <w:t>и</w:t>
      </w:r>
      <w:r w:rsidRPr="00F34BE7">
        <w:rPr>
          <w:snapToGrid w:val="0"/>
          <w:sz w:val="28"/>
          <w:szCs w:val="28"/>
        </w:rPr>
        <w:t xml:space="preserve"> пробоотборщика, который обязан ежедневно объезжать все объекты с целью забора проб на проведение анализа на предмет соответствия воды ГОСТу, вывоз</w:t>
      </w:r>
      <w:r>
        <w:rPr>
          <w:snapToGrid w:val="0"/>
          <w:sz w:val="28"/>
          <w:szCs w:val="28"/>
        </w:rPr>
        <w:t>а</w:t>
      </w:r>
      <w:r w:rsidRPr="00F34BE7">
        <w:rPr>
          <w:snapToGrid w:val="0"/>
          <w:sz w:val="28"/>
          <w:szCs w:val="28"/>
        </w:rPr>
        <w:t xml:space="preserve"> шлака и прочи</w:t>
      </w:r>
      <w:r>
        <w:rPr>
          <w:snapToGrid w:val="0"/>
          <w:sz w:val="28"/>
          <w:szCs w:val="28"/>
        </w:rPr>
        <w:t>х</w:t>
      </w:r>
      <w:r w:rsidRPr="00F34BE7">
        <w:rPr>
          <w:snapToGrid w:val="0"/>
          <w:sz w:val="28"/>
          <w:szCs w:val="28"/>
        </w:rPr>
        <w:t xml:space="preserve"> затрат на ГСМ).</w:t>
      </w:r>
    </w:p>
    <w:p w14:paraId="02821845" w14:textId="77777777" w:rsidR="008375BD" w:rsidRDefault="008375BD" w:rsidP="008375BD">
      <w:pPr>
        <w:ind w:firstLine="709"/>
        <w:jc w:val="both"/>
        <w:rPr>
          <w:snapToGrid w:val="0"/>
          <w:sz w:val="28"/>
          <w:szCs w:val="28"/>
        </w:rPr>
      </w:pPr>
      <w:r>
        <w:rPr>
          <w:snapToGrid w:val="0"/>
          <w:sz w:val="28"/>
          <w:szCs w:val="28"/>
        </w:rPr>
        <w:t>Структура з</w:t>
      </w:r>
      <w:r w:rsidRPr="00F34BE7">
        <w:rPr>
          <w:snapToGrid w:val="0"/>
          <w:sz w:val="28"/>
          <w:szCs w:val="28"/>
        </w:rPr>
        <w:t xml:space="preserve">атрат на ГСМ </w:t>
      </w:r>
      <w:r>
        <w:rPr>
          <w:snapToGrid w:val="0"/>
          <w:sz w:val="28"/>
          <w:szCs w:val="28"/>
        </w:rPr>
        <w:t>отражена</w:t>
      </w:r>
      <w:r w:rsidRPr="00F34BE7">
        <w:rPr>
          <w:snapToGrid w:val="0"/>
          <w:sz w:val="28"/>
          <w:szCs w:val="28"/>
        </w:rPr>
        <w:t xml:space="preserve"> в таблиц</w:t>
      </w:r>
      <w:r>
        <w:rPr>
          <w:snapToGrid w:val="0"/>
          <w:sz w:val="28"/>
          <w:szCs w:val="28"/>
        </w:rPr>
        <w:t>е</w:t>
      </w:r>
      <w:r w:rsidRPr="00F34BE7">
        <w:rPr>
          <w:snapToGrid w:val="0"/>
          <w:sz w:val="28"/>
          <w:szCs w:val="28"/>
        </w:rPr>
        <w:t xml:space="preserve"> 13</w:t>
      </w:r>
    </w:p>
    <w:p w14:paraId="53E9C311" w14:textId="77777777" w:rsidR="008375BD" w:rsidRPr="00F34BE7" w:rsidRDefault="008375BD" w:rsidP="008375BD">
      <w:pPr>
        <w:jc w:val="right"/>
        <w:rPr>
          <w:snapToGrid w:val="0"/>
          <w:sz w:val="28"/>
          <w:szCs w:val="28"/>
        </w:rPr>
      </w:pPr>
      <w:r w:rsidRPr="00F34BE7">
        <w:rPr>
          <w:b/>
          <w:snapToGrid w:val="0"/>
          <w:sz w:val="28"/>
          <w:szCs w:val="28"/>
        </w:rPr>
        <w:tab/>
      </w:r>
      <w:r w:rsidRPr="00F34BE7">
        <w:rPr>
          <w:b/>
          <w:snapToGrid w:val="0"/>
          <w:sz w:val="28"/>
          <w:szCs w:val="28"/>
        </w:rPr>
        <w:tab/>
      </w:r>
      <w:r w:rsidRPr="00F34BE7">
        <w:rPr>
          <w:b/>
          <w:snapToGrid w:val="0"/>
          <w:sz w:val="28"/>
          <w:szCs w:val="28"/>
        </w:rPr>
        <w:tab/>
      </w:r>
      <w:r w:rsidRPr="00F34BE7">
        <w:rPr>
          <w:b/>
          <w:snapToGrid w:val="0"/>
          <w:sz w:val="28"/>
          <w:szCs w:val="28"/>
        </w:rPr>
        <w:tab/>
      </w:r>
      <w:r w:rsidRPr="00F34BE7">
        <w:rPr>
          <w:b/>
          <w:snapToGrid w:val="0"/>
          <w:sz w:val="28"/>
          <w:szCs w:val="28"/>
        </w:rPr>
        <w:tab/>
      </w:r>
      <w:r w:rsidRPr="00F34BE7">
        <w:rPr>
          <w:snapToGrid w:val="0"/>
          <w:sz w:val="28"/>
          <w:szCs w:val="28"/>
        </w:rPr>
        <w:t>Таблица 13</w:t>
      </w:r>
    </w:p>
    <w:tbl>
      <w:tblPr>
        <w:tblW w:w="9808" w:type="dxa"/>
        <w:tblInd w:w="108" w:type="dxa"/>
        <w:tblLayout w:type="fixed"/>
        <w:tblLook w:val="04A0" w:firstRow="1" w:lastRow="0" w:firstColumn="1" w:lastColumn="0" w:noHBand="0" w:noVBand="1"/>
      </w:tblPr>
      <w:tblGrid>
        <w:gridCol w:w="655"/>
        <w:gridCol w:w="2160"/>
        <w:gridCol w:w="2585"/>
        <w:gridCol w:w="1142"/>
        <w:gridCol w:w="1383"/>
        <w:gridCol w:w="1692"/>
        <w:gridCol w:w="191"/>
      </w:tblGrid>
      <w:tr w:rsidR="008375BD" w:rsidRPr="00F34BE7" w14:paraId="72627F2E" w14:textId="77777777" w:rsidTr="00062751">
        <w:trPr>
          <w:gridAfter w:val="1"/>
          <w:wAfter w:w="190" w:type="dxa"/>
          <w:trHeight w:val="168"/>
        </w:trPr>
        <w:tc>
          <w:tcPr>
            <w:tcW w:w="656" w:type="dxa"/>
            <w:tcBorders>
              <w:top w:val="nil"/>
              <w:left w:val="nil"/>
              <w:bottom w:val="nil"/>
              <w:right w:val="nil"/>
            </w:tcBorders>
            <w:shd w:val="clear" w:color="auto" w:fill="auto"/>
            <w:vAlign w:val="center"/>
            <w:hideMark/>
          </w:tcPr>
          <w:p w14:paraId="49ED3F44" w14:textId="77777777" w:rsidR="008375BD" w:rsidRPr="00F34BE7" w:rsidRDefault="008375BD" w:rsidP="00062751">
            <w:pPr>
              <w:jc w:val="center"/>
              <w:rPr>
                <w:snapToGrid w:val="0"/>
                <w:sz w:val="20"/>
              </w:rPr>
            </w:pPr>
          </w:p>
        </w:tc>
        <w:tc>
          <w:tcPr>
            <w:tcW w:w="2160" w:type="dxa"/>
            <w:tcBorders>
              <w:top w:val="nil"/>
              <w:left w:val="nil"/>
              <w:bottom w:val="nil"/>
              <w:right w:val="nil"/>
            </w:tcBorders>
            <w:shd w:val="clear" w:color="auto" w:fill="auto"/>
            <w:vAlign w:val="center"/>
            <w:hideMark/>
          </w:tcPr>
          <w:p w14:paraId="2DA0E740" w14:textId="77777777" w:rsidR="008375BD" w:rsidRPr="00F34BE7" w:rsidRDefault="008375BD" w:rsidP="00062751">
            <w:pPr>
              <w:jc w:val="center"/>
              <w:rPr>
                <w:snapToGrid w:val="0"/>
                <w:sz w:val="20"/>
              </w:rPr>
            </w:pPr>
          </w:p>
        </w:tc>
        <w:tc>
          <w:tcPr>
            <w:tcW w:w="2585" w:type="dxa"/>
            <w:tcBorders>
              <w:top w:val="nil"/>
              <w:left w:val="nil"/>
              <w:bottom w:val="nil"/>
              <w:right w:val="nil"/>
            </w:tcBorders>
          </w:tcPr>
          <w:p w14:paraId="10D44A09" w14:textId="77777777" w:rsidR="008375BD" w:rsidRPr="00F34BE7" w:rsidRDefault="008375BD" w:rsidP="00062751">
            <w:pPr>
              <w:jc w:val="center"/>
              <w:rPr>
                <w:snapToGrid w:val="0"/>
                <w:sz w:val="20"/>
              </w:rPr>
            </w:pPr>
          </w:p>
        </w:tc>
        <w:tc>
          <w:tcPr>
            <w:tcW w:w="2525" w:type="dxa"/>
            <w:gridSpan w:val="2"/>
            <w:tcBorders>
              <w:top w:val="nil"/>
              <w:left w:val="nil"/>
              <w:bottom w:val="nil"/>
              <w:right w:val="nil"/>
            </w:tcBorders>
            <w:shd w:val="clear" w:color="auto" w:fill="auto"/>
            <w:vAlign w:val="center"/>
            <w:hideMark/>
          </w:tcPr>
          <w:p w14:paraId="3B28EF32" w14:textId="77777777" w:rsidR="008375BD" w:rsidRPr="00F34BE7" w:rsidRDefault="008375BD" w:rsidP="00062751">
            <w:pPr>
              <w:jc w:val="center"/>
              <w:rPr>
                <w:snapToGrid w:val="0"/>
                <w:sz w:val="20"/>
              </w:rPr>
            </w:pPr>
          </w:p>
        </w:tc>
        <w:tc>
          <w:tcPr>
            <w:tcW w:w="1692" w:type="dxa"/>
            <w:tcBorders>
              <w:top w:val="nil"/>
              <w:left w:val="nil"/>
              <w:bottom w:val="single" w:sz="4" w:space="0" w:color="auto"/>
              <w:right w:val="nil"/>
            </w:tcBorders>
          </w:tcPr>
          <w:p w14:paraId="2C6D2649" w14:textId="77777777" w:rsidR="008375BD" w:rsidRPr="00F34BE7" w:rsidRDefault="008375BD" w:rsidP="00062751">
            <w:pPr>
              <w:jc w:val="center"/>
              <w:rPr>
                <w:snapToGrid w:val="0"/>
                <w:sz w:val="20"/>
              </w:rPr>
            </w:pPr>
          </w:p>
        </w:tc>
      </w:tr>
      <w:tr w:rsidR="008375BD" w:rsidRPr="00F34BE7" w14:paraId="6D102411" w14:textId="77777777" w:rsidTr="00062751">
        <w:trPr>
          <w:trHeight w:val="253"/>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14:paraId="47B5FE8C" w14:textId="77777777" w:rsidR="008375BD" w:rsidRPr="00F34BE7" w:rsidRDefault="008375BD" w:rsidP="00062751">
            <w:pPr>
              <w:jc w:val="center"/>
              <w:rPr>
                <w:rFonts w:ascii="Calibri" w:hAnsi="Calibri" w:cs="Calibri"/>
                <w:snapToGrid w:val="0"/>
                <w:sz w:val="28"/>
                <w:szCs w:val="28"/>
              </w:rPr>
            </w:pPr>
          </w:p>
        </w:tc>
        <w:tc>
          <w:tcPr>
            <w:tcW w:w="58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F31DFF" w14:textId="77777777" w:rsidR="008375BD" w:rsidRPr="00F34BE7" w:rsidRDefault="008375BD" w:rsidP="00062751">
            <w:pPr>
              <w:rPr>
                <w:snapToGrid w:val="0"/>
                <w:sz w:val="20"/>
              </w:rPr>
            </w:pPr>
            <w:r w:rsidRPr="00F34BE7">
              <w:rPr>
                <w:snapToGrid w:val="0"/>
                <w:sz w:val="20"/>
              </w:rPr>
              <w:t>Наименование направлений использования ГСМ</w:t>
            </w:r>
          </w:p>
        </w:tc>
        <w:tc>
          <w:tcPr>
            <w:tcW w:w="1382" w:type="dxa"/>
            <w:tcBorders>
              <w:top w:val="single" w:sz="4" w:space="0" w:color="auto"/>
              <w:left w:val="single" w:sz="4" w:space="0" w:color="auto"/>
              <w:bottom w:val="single" w:sz="4" w:space="0" w:color="auto"/>
              <w:right w:val="single" w:sz="4" w:space="0" w:color="auto"/>
            </w:tcBorders>
            <w:vAlign w:val="center"/>
          </w:tcPr>
          <w:p w14:paraId="28D29103" w14:textId="77777777" w:rsidR="008375BD" w:rsidRPr="00F34BE7" w:rsidRDefault="008375BD" w:rsidP="00062751">
            <w:pPr>
              <w:jc w:val="center"/>
              <w:rPr>
                <w:snapToGrid w:val="0"/>
                <w:sz w:val="20"/>
              </w:rPr>
            </w:pPr>
            <w:r w:rsidRPr="00F34BE7">
              <w:rPr>
                <w:snapToGrid w:val="0"/>
                <w:sz w:val="20"/>
              </w:rPr>
              <w:t>Ед. измерения</w:t>
            </w:r>
          </w:p>
          <w:p w14:paraId="3111DD9B" w14:textId="77777777" w:rsidR="008375BD" w:rsidRPr="00F34BE7" w:rsidRDefault="008375BD" w:rsidP="00062751">
            <w:pPr>
              <w:jc w:val="center"/>
              <w:rPr>
                <w:snapToGrid w:val="0"/>
                <w:sz w:val="20"/>
              </w:rPr>
            </w:pPr>
          </w:p>
        </w:tc>
        <w:tc>
          <w:tcPr>
            <w:tcW w:w="1883" w:type="dxa"/>
            <w:gridSpan w:val="2"/>
            <w:tcBorders>
              <w:top w:val="single" w:sz="4" w:space="0" w:color="auto"/>
              <w:left w:val="single" w:sz="4" w:space="0" w:color="auto"/>
              <w:bottom w:val="single" w:sz="4" w:space="0" w:color="auto"/>
              <w:right w:val="single" w:sz="4" w:space="0" w:color="auto"/>
            </w:tcBorders>
            <w:vAlign w:val="center"/>
          </w:tcPr>
          <w:p w14:paraId="156F6205" w14:textId="77777777" w:rsidR="008375BD" w:rsidRPr="00F34BE7" w:rsidRDefault="008375BD" w:rsidP="00062751">
            <w:pPr>
              <w:jc w:val="center"/>
              <w:rPr>
                <w:snapToGrid w:val="0"/>
                <w:sz w:val="20"/>
              </w:rPr>
            </w:pPr>
            <w:r w:rsidRPr="00F34BE7">
              <w:rPr>
                <w:snapToGrid w:val="0"/>
                <w:sz w:val="20"/>
              </w:rPr>
              <w:t>Предложения экспертов</w:t>
            </w:r>
          </w:p>
        </w:tc>
      </w:tr>
      <w:tr w:rsidR="008375BD" w:rsidRPr="00F34BE7" w14:paraId="32FD6B67" w14:textId="77777777" w:rsidTr="00062751">
        <w:trPr>
          <w:trHeight w:val="253"/>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4A09B" w14:textId="77777777" w:rsidR="008375BD" w:rsidRPr="00F34BE7" w:rsidRDefault="008375BD" w:rsidP="00062751">
            <w:pPr>
              <w:jc w:val="center"/>
              <w:rPr>
                <w:snapToGrid w:val="0"/>
                <w:sz w:val="28"/>
                <w:szCs w:val="28"/>
              </w:rPr>
            </w:pPr>
            <w:r w:rsidRPr="00F34BE7">
              <w:rPr>
                <w:snapToGrid w:val="0"/>
                <w:sz w:val="28"/>
                <w:szCs w:val="28"/>
              </w:rPr>
              <w:t>1.</w:t>
            </w:r>
          </w:p>
        </w:tc>
        <w:tc>
          <w:tcPr>
            <w:tcW w:w="588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6D21AAD" w14:textId="77777777" w:rsidR="008375BD" w:rsidRPr="00F34BE7" w:rsidRDefault="008375BD" w:rsidP="00062751">
            <w:pPr>
              <w:rPr>
                <w:snapToGrid w:val="0"/>
                <w:sz w:val="28"/>
                <w:szCs w:val="28"/>
              </w:rPr>
            </w:pPr>
            <w:r>
              <w:rPr>
                <w:snapToGrid w:val="0"/>
                <w:sz w:val="28"/>
                <w:szCs w:val="28"/>
              </w:rPr>
              <w:t>р</w:t>
            </w:r>
            <w:r w:rsidRPr="00F34BE7">
              <w:rPr>
                <w:snapToGrid w:val="0"/>
                <w:sz w:val="28"/>
                <w:szCs w:val="28"/>
              </w:rPr>
              <w:t>асходы на ГСМ по прочим работам</w:t>
            </w:r>
          </w:p>
        </w:tc>
        <w:tc>
          <w:tcPr>
            <w:tcW w:w="1382" w:type="dxa"/>
            <w:tcBorders>
              <w:top w:val="single" w:sz="4" w:space="0" w:color="auto"/>
              <w:left w:val="single" w:sz="4" w:space="0" w:color="auto"/>
              <w:bottom w:val="single" w:sz="4" w:space="0" w:color="auto"/>
              <w:right w:val="single" w:sz="4" w:space="0" w:color="auto"/>
            </w:tcBorders>
            <w:vAlign w:val="center"/>
          </w:tcPr>
          <w:p w14:paraId="65561372" w14:textId="77777777" w:rsidR="008375BD" w:rsidRPr="00F34BE7" w:rsidRDefault="008375BD" w:rsidP="00062751">
            <w:pPr>
              <w:jc w:val="center"/>
              <w:rPr>
                <w:snapToGrid w:val="0"/>
                <w:sz w:val="28"/>
                <w:szCs w:val="28"/>
              </w:rPr>
            </w:pPr>
            <w:r w:rsidRPr="00F34BE7">
              <w:rPr>
                <w:snapToGrid w:val="0"/>
                <w:sz w:val="28"/>
                <w:szCs w:val="28"/>
              </w:rPr>
              <w:t>тыс. руб.</w:t>
            </w:r>
          </w:p>
        </w:tc>
        <w:tc>
          <w:tcPr>
            <w:tcW w:w="1883" w:type="dxa"/>
            <w:gridSpan w:val="2"/>
            <w:tcBorders>
              <w:top w:val="single" w:sz="4" w:space="0" w:color="auto"/>
              <w:left w:val="single" w:sz="4" w:space="0" w:color="auto"/>
              <w:bottom w:val="single" w:sz="4" w:space="0" w:color="auto"/>
              <w:right w:val="single" w:sz="4" w:space="0" w:color="auto"/>
            </w:tcBorders>
            <w:vAlign w:val="center"/>
          </w:tcPr>
          <w:p w14:paraId="3234E9E3" w14:textId="77777777" w:rsidR="008375BD" w:rsidRPr="00F34BE7" w:rsidRDefault="008375BD" w:rsidP="00062751">
            <w:pPr>
              <w:jc w:val="center"/>
              <w:rPr>
                <w:snapToGrid w:val="0"/>
                <w:sz w:val="28"/>
                <w:szCs w:val="28"/>
              </w:rPr>
            </w:pPr>
            <w:r w:rsidRPr="00F34BE7">
              <w:rPr>
                <w:snapToGrid w:val="0"/>
                <w:sz w:val="28"/>
                <w:szCs w:val="28"/>
              </w:rPr>
              <w:t>636,00</w:t>
            </w:r>
          </w:p>
        </w:tc>
      </w:tr>
      <w:tr w:rsidR="008375BD" w:rsidRPr="00F34BE7" w14:paraId="14126D10" w14:textId="77777777" w:rsidTr="00062751">
        <w:trPr>
          <w:trHeight w:val="323"/>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E2243" w14:textId="77777777" w:rsidR="008375BD" w:rsidRPr="00F34BE7" w:rsidRDefault="008375BD" w:rsidP="00062751">
            <w:pPr>
              <w:jc w:val="center"/>
              <w:rPr>
                <w:snapToGrid w:val="0"/>
                <w:sz w:val="28"/>
                <w:szCs w:val="28"/>
              </w:rPr>
            </w:pPr>
            <w:r w:rsidRPr="00F34BE7">
              <w:rPr>
                <w:snapToGrid w:val="0"/>
                <w:sz w:val="28"/>
                <w:szCs w:val="28"/>
              </w:rPr>
              <w:t>2.</w:t>
            </w:r>
          </w:p>
        </w:tc>
        <w:tc>
          <w:tcPr>
            <w:tcW w:w="588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C4547FF" w14:textId="77777777" w:rsidR="008375BD" w:rsidRPr="00F34BE7" w:rsidRDefault="008375BD" w:rsidP="00062751">
            <w:pPr>
              <w:rPr>
                <w:snapToGrid w:val="0"/>
                <w:sz w:val="28"/>
                <w:szCs w:val="28"/>
              </w:rPr>
            </w:pPr>
            <w:r w:rsidRPr="00F34BE7">
              <w:rPr>
                <w:snapToGrid w:val="0"/>
                <w:sz w:val="28"/>
                <w:szCs w:val="28"/>
              </w:rPr>
              <w:t>расходы по буртовки и погрузки угля на центральном угольном складе</w:t>
            </w:r>
          </w:p>
        </w:tc>
        <w:tc>
          <w:tcPr>
            <w:tcW w:w="1382" w:type="dxa"/>
            <w:tcBorders>
              <w:top w:val="single" w:sz="4" w:space="0" w:color="auto"/>
              <w:left w:val="single" w:sz="4" w:space="0" w:color="auto"/>
              <w:bottom w:val="single" w:sz="4" w:space="0" w:color="auto"/>
              <w:right w:val="single" w:sz="4" w:space="0" w:color="auto"/>
            </w:tcBorders>
            <w:vAlign w:val="center"/>
          </w:tcPr>
          <w:p w14:paraId="28E7CB71" w14:textId="77777777" w:rsidR="008375BD" w:rsidRPr="00F34BE7" w:rsidRDefault="008375BD" w:rsidP="00062751">
            <w:pPr>
              <w:jc w:val="center"/>
              <w:rPr>
                <w:snapToGrid w:val="0"/>
                <w:sz w:val="28"/>
                <w:szCs w:val="28"/>
              </w:rPr>
            </w:pPr>
            <w:r w:rsidRPr="00F34BE7">
              <w:rPr>
                <w:snapToGrid w:val="0"/>
                <w:sz w:val="28"/>
                <w:szCs w:val="28"/>
              </w:rPr>
              <w:t>тыс. руб.</w:t>
            </w:r>
          </w:p>
        </w:tc>
        <w:tc>
          <w:tcPr>
            <w:tcW w:w="1883" w:type="dxa"/>
            <w:gridSpan w:val="2"/>
            <w:tcBorders>
              <w:top w:val="single" w:sz="4" w:space="0" w:color="auto"/>
              <w:left w:val="single" w:sz="4" w:space="0" w:color="auto"/>
              <w:bottom w:val="single" w:sz="4" w:space="0" w:color="auto"/>
              <w:right w:val="single" w:sz="4" w:space="0" w:color="auto"/>
            </w:tcBorders>
            <w:vAlign w:val="center"/>
          </w:tcPr>
          <w:p w14:paraId="5F7484AB" w14:textId="77777777" w:rsidR="008375BD" w:rsidRPr="00F34BE7" w:rsidRDefault="008375BD" w:rsidP="00062751">
            <w:pPr>
              <w:jc w:val="center"/>
              <w:rPr>
                <w:snapToGrid w:val="0"/>
                <w:sz w:val="28"/>
                <w:szCs w:val="28"/>
              </w:rPr>
            </w:pPr>
            <w:r w:rsidRPr="00F34BE7">
              <w:rPr>
                <w:snapToGrid w:val="0"/>
                <w:sz w:val="28"/>
                <w:szCs w:val="28"/>
              </w:rPr>
              <w:t>100,00</w:t>
            </w:r>
          </w:p>
        </w:tc>
      </w:tr>
      <w:tr w:rsidR="008375BD" w:rsidRPr="00F34BE7" w14:paraId="7ECCA369" w14:textId="77777777" w:rsidTr="00062751">
        <w:trPr>
          <w:trHeight w:val="331"/>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EC998" w14:textId="77777777" w:rsidR="008375BD" w:rsidRPr="00F34BE7" w:rsidRDefault="008375BD" w:rsidP="00062751">
            <w:pPr>
              <w:jc w:val="center"/>
              <w:rPr>
                <w:snapToGrid w:val="0"/>
                <w:sz w:val="28"/>
                <w:szCs w:val="28"/>
              </w:rPr>
            </w:pPr>
            <w:r w:rsidRPr="00F34BE7">
              <w:rPr>
                <w:snapToGrid w:val="0"/>
                <w:sz w:val="28"/>
                <w:szCs w:val="28"/>
              </w:rPr>
              <w:t>3.</w:t>
            </w:r>
          </w:p>
        </w:tc>
        <w:tc>
          <w:tcPr>
            <w:tcW w:w="588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0B88A55" w14:textId="77777777" w:rsidR="008375BD" w:rsidRPr="00F34BE7" w:rsidRDefault="008375BD" w:rsidP="00062751">
            <w:pPr>
              <w:rPr>
                <w:snapToGrid w:val="0"/>
                <w:sz w:val="28"/>
                <w:szCs w:val="28"/>
              </w:rPr>
            </w:pPr>
            <w:r w:rsidRPr="00F34BE7">
              <w:rPr>
                <w:snapToGrid w:val="0"/>
                <w:sz w:val="28"/>
                <w:szCs w:val="28"/>
              </w:rPr>
              <w:t>расходы на транспортировку шлака на полигон</w:t>
            </w:r>
          </w:p>
        </w:tc>
        <w:tc>
          <w:tcPr>
            <w:tcW w:w="1382" w:type="dxa"/>
            <w:tcBorders>
              <w:top w:val="single" w:sz="4" w:space="0" w:color="auto"/>
              <w:left w:val="single" w:sz="4" w:space="0" w:color="auto"/>
              <w:bottom w:val="single" w:sz="4" w:space="0" w:color="auto"/>
              <w:right w:val="single" w:sz="4" w:space="0" w:color="auto"/>
            </w:tcBorders>
            <w:vAlign w:val="center"/>
          </w:tcPr>
          <w:p w14:paraId="229FCEF9" w14:textId="77777777" w:rsidR="008375BD" w:rsidRPr="00F34BE7" w:rsidRDefault="008375BD" w:rsidP="00062751">
            <w:pPr>
              <w:jc w:val="center"/>
              <w:rPr>
                <w:snapToGrid w:val="0"/>
                <w:sz w:val="28"/>
                <w:szCs w:val="28"/>
              </w:rPr>
            </w:pPr>
            <w:r w:rsidRPr="00F34BE7">
              <w:rPr>
                <w:snapToGrid w:val="0"/>
                <w:sz w:val="28"/>
                <w:szCs w:val="28"/>
              </w:rPr>
              <w:t>тыс. руб.</w:t>
            </w:r>
          </w:p>
          <w:p w14:paraId="67D3F61B" w14:textId="77777777" w:rsidR="008375BD" w:rsidRPr="00F34BE7" w:rsidRDefault="008375BD" w:rsidP="00062751">
            <w:pPr>
              <w:jc w:val="center"/>
              <w:rPr>
                <w:snapToGrid w:val="0"/>
                <w:sz w:val="28"/>
                <w:szCs w:val="28"/>
              </w:rPr>
            </w:pPr>
          </w:p>
        </w:tc>
        <w:tc>
          <w:tcPr>
            <w:tcW w:w="1883" w:type="dxa"/>
            <w:gridSpan w:val="2"/>
            <w:tcBorders>
              <w:top w:val="single" w:sz="4" w:space="0" w:color="auto"/>
              <w:left w:val="single" w:sz="4" w:space="0" w:color="auto"/>
              <w:bottom w:val="single" w:sz="4" w:space="0" w:color="auto"/>
              <w:right w:val="single" w:sz="4" w:space="0" w:color="auto"/>
            </w:tcBorders>
            <w:vAlign w:val="center"/>
          </w:tcPr>
          <w:p w14:paraId="499546DF" w14:textId="77777777" w:rsidR="008375BD" w:rsidRPr="00F34BE7" w:rsidRDefault="008375BD" w:rsidP="00062751">
            <w:pPr>
              <w:jc w:val="center"/>
              <w:rPr>
                <w:snapToGrid w:val="0"/>
                <w:sz w:val="28"/>
                <w:szCs w:val="28"/>
              </w:rPr>
            </w:pPr>
            <w:r w:rsidRPr="00F34BE7">
              <w:rPr>
                <w:snapToGrid w:val="0"/>
                <w:sz w:val="28"/>
                <w:szCs w:val="28"/>
              </w:rPr>
              <w:t>838,00</w:t>
            </w:r>
          </w:p>
        </w:tc>
      </w:tr>
      <w:tr w:rsidR="008375BD" w:rsidRPr="00F34BE7" w14:paraId="543DD37F" w14:textId="77777777" w:rsidTr="00062751">
        <w:trPr>
          <w:trHeight w:val="331"/>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60183" w14:textId="77777777" w:rsidR="008375BD" w:rsidRPr="00F34BE7" w:rsidRDefault="008375BD" w:rsidP="00062751">
            <w:pPr>
              <w:jc w:val="center"/>
              <w:rPr>
                <w:snapToGrid w:val="0"/>
                <w:sz w:val="28"/>
                <w:szCs w:val="28"/>
              </w:rPr>
            </w:pPr>
            <w:r w:rsidRPr="00F34BE7">
              <w:rPr>
                <w:snapToGrid w:val="0"/>
                <w:sz w:val="28"/>
                <w:szCs w:val="28"/>
              </w:rPr>
              <w:t>4.</w:t>
            </w:r>
          </w:p>
        </w:tc>
        <w:tc>
          <w:tcPr>
            <w:tcW w:w="588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A94B68F" w14:textId="77777777" w:rsidR="008375BD" w:rsidRPr="00F34BE7" w:rsidRDefault="008375BD" w:rsidP="00062751">
            <w:pPr>
              <w:rPr>
                <w:snapToGrid w:val="0"/>
                <w:sz w:val="28"/>
                <w:szCs w:val="28"/>
              </w:rPr>
            </w:pPr>
            <w:r w:rsidRPr="00F34BE7">
              <w:rPr>
                <w:snapToGrid w:val="0"/>
                <w:sz w:val="28"/>
                <w:szCs w:val="28"/>
              </w:rPr>
              <w:t>расходы на транспортировку пробоотборщика</w:t>
            </w:r>
          </w:p>
        </w:tc>
        <w:tc>
          <w:tcPr>
            <w:tcW w:w="1382" w:type="dxa"/>
            <w:tcBorders>
              <w:top w:val="single" w:sz="4" w:space="0" w:color="auto"/>
              <w:left w:val="single" w:sz="4" w:space="0" w:color="auto"/>
              <w:bottom w:val="single" w:sz="4" w:space="0" w:color="auto"/>
              <w:right w:val="single" w:sz="4" w:space="0" w:color="auto"/>
            </w:tcBorders>
            <w:vAlign w:val="center"/>
          </w:tcPr>
          <w:p w14:paraId="362C8017" w14:textId="77777777" w:rsidR="008375BD" w:rsidRPr="00F34BE7" w:rsidRDefault="008375BD" w:rsidP="00062751">
            <w:pPr>
              <w:jc w:val="center"/>
              <w:rPr>
                <w:snapToGrid w:val="0"/>
                <w:sz w:val="28"/>
                <w:szCs w:val="28"/>
              </w:rPr>
            </w:pPr>
            <w:r w:rsidRPr="00F34BE7">
              <w:rPr>
                <w:snapToGrid w:val="0"/>
                <w:sz w:val="28"/>
                <w:szCs w:val="28"/>
              </w:rPr>
              <w:t>тыс. руб.</w:t>
            </w:r>
          </w:p>
          <w:p w14:paraId="643ABACF" w14:textId="77777777" w:rsidR="008375BD" w:rsidRPr="00F34BE7" w:rsidRDefault="008375BD" w:rsidP="00062751">
            <w:pPr>
              <w:jc w:val="center"/>
              <w:rPr>
                <w:snapToGrid w:val="0"/>
                <w:sz w:val="28"/>
                <w:szCs w:val="28"/>
              </w:rPr>
            </w:pPr>
          </w:p>
        </w:tc>
        <w:tc>
          <w:tcPr>
            <w:tcW w:w="1883" w:type="dxa"/>
            <w:gridSpan w:val="2"/>
            <w:tcBorders>
              <w:top w:val="single" w:sz="4" w:space="0" w:color="auto"/>
              <w:left w:val="single" w:sz="4" w:space="0" w:color="auto"/>
              <w:bottom w:val="single" w:sz="4" w:space="0" w:color="auto"/>
              <w:right w:val="single" w:sz="4" w:space="0" w:color="auto"/>
            </w:tcBorders>
            <w:vAlign w:val="center"/>
          </w:tcPr>
          <w:p w14:paraId="3C1D89D7" w14:textId="77777777" w:rsidR="008375BD" w:rsidRPr="00F34BE7" w:rsidRDefault="008375BD" w:rsidP="00062751">
            <w:pPr>
              <w:jc w:val="center"/>
              <w:rPr>
                <w:snapToGrid w:val="0"/>
                <w:sz w:val="28"/>
                <w:szCs w:val="28"/>
              </w:rPr>
            </w:pPr>
            <w:r w:rsidRPr="00F34BE7">
              <w:rPr>
                <w:snapToGrid w:val="0"/>
                <w:sz w:val="28"/>
                <w:szCs w:val="28"/>
              </w:rPr>
              <w:t>323,00</w:t>
            </w:r>
          </w:p>
        </w:tc>
      </w:tr>
      <w:tr w:rsidR="008375BD" w:rsidRPr="00F34BE7" w14:paraId="4C91A559" w14:textId="77777777" w:rsidTr="00062751">
        <w:trPr>
          <w:trHeight w:val="168"/>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79988" w14:textId="77777777" w:rsidR="008375BD" w:rsidRPr="00F34BE7" w:rsidRDefault="008375BD" w:rsidP="00062751">
            <w:pPr>
              <w:jc w:val="center"/>
              <w:rPr>
                <w:snapToGrid w:val="0"/>
                <w:sz w:val="28"/>
                <w:szCs w:val="28"/>
              </w:rPr>
            </w:pPr>
          </w:p>
        </w:tc>
        <w:tc>
          <w:tcPr>
            <w:tcW w:w="58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9F3E9" w14:textId="77777777" w:rsidR="008375BD" w:rsidRPr="00F34BE7" w:rsidRDefault="008375BD" w:rsidP="00062751">
            <w:pPr>
              <w:rPr>
                <w:snapToGrid w:val="0"/>
                <w:sz w:val="28"/>
                <w:szCs w:val="28"/>
              </w:rPr>
            </w:pPr>
            <w:r w:rsidRPr="00F34BE7">
              <w:rPr>
                <w:snapToGrid w:val="0"/>
                <w:sz w:val="28"/>
                <w:szCs w:val="28"/>
              </w:rPr>
              <w:t>итого</w:t>
            </w:r>
          </w:p>
        </w:tc>
        <w:tc>
          <w:tcPr>
            <w:tcW w:w="1382" w:type="dxa"/>
            <w:tcBorders>
              <w:top w:val="single" w:sz="4" w:space="0" w:color="auto"/>
              <w:left w:val="single" w:sz="4" w:space="0" w:color="auto"/>
              <w:bottom w:val="single" w:sz="4" w:space="0" w:color="auto"/>
              <w:right w:val="single" w:sz="4" w:space="0" w:color="auto"/>
            </w:tcBorders>
            <w:vAlign w:val="center"/>
          </w:tcPr>
          <w:p w14:paraId="350F1500" w14:textId="77777777" w:rsidR="008375BD" w:rsidRPr="00F34BE7" w:rsidRDefault="008375BD" w:rsidP="00062751">
            <w:pPr>
              <w:jc w:val="center"/>
              <w:rPr>
                <w:snapToGrid w:val="0"/>
                <w:sz w:val="28"/>
                <w:szCs w:val="28"/>
              </w:rPr>
            </w:pPr>
            <w:r w:rsidRPr="00F34BE7">
              <w:rPr>
                <w:snapToGrid w:val="0"/>
                <w:sz w:val="28"/>
                <w:szCs w:val="28"/>
              </w:rPr>
              <w:t>тыс. руб.</w:t>
            </w:r>
          </w:p>
        </w:tc>
        <w:tc>
          <w:tcPr>
            <w:tcW w:w="1883" w:type="dxa"/>
            <w:gridSpan w:val="2"/>
            <w:tcBorders>
              <w:top w:val="single" w:sz="4" w:space="0" w:color="auto"/>
              <w:left w:val="single" w:sz="4" w:space="0" w:color="auto"/>
              <w:bottom w:val="single" w:sz="4" w:space="0" w:color="auto"/>
              <w:right w:val="single" w:sz="4" w:space="0" w:color="auto"/>
            </w:tcBorders>
            <w:vAlign w:val="center"/>
          </w:tcPr>
          <w:p w14:paraId="1EA5754C" w14:textId="77777777" w:rsidR="008375BD" w:rsidRPr="00F34BE7" w:rsidRDefault="008375BD" w:rsidP="00062751">
            <w:pPr>
              <w:jc w:val="center"/>
              <w:rPr>
                <w:snapToGrid w:val="0"/>
                <w:sz w:val="28"/>
                <w:szCs w:val="28"/>
              </w:rPr>
            </w:pPr>
            <w:r w:rsidRPr="00F34BE7">
              <w:rPr>
                <w:snapToGrid w:val="0"/>
                <w:sz w:val="28"/>
                <w:szCs w:val="28"/>
              </w:rPr>
              <w:t>1 897,00</w:t>
            </w:r>
          </w:p>
        </w:tc>
      </w:tr>
    </w:tbl>
    <w:p w14:paraId="0A811EC7" w14:textId="77777777" w:rsidR="008375BD" w:rsidRPr="00F34BE7" w:rsidRDefault="008375BD" w:rsidP="008375BD">
      <w:pPr>
        <w:jc w:val="both"/>
        <w:rPr>
          <w:snapToGrid w:val="0"/>
          <w:sz w:val="28"/>
          <w:szCs w:val="28"/>
        </w:rPr>
      </w:pPr>
    </w:p>
    <w:p w14:paraId="16866ACC" w14:textId="77777777" w:rsidR="008375BD" w:rsidRPr="00F34BE7" w:rsidRDefault="008375BD" w:rsidP="008375BD">
      <w:pPr>
        <w:jc w:val="both"/>
        <w:rPr>
          <w:b/>
          <w:snapToGrid w:val="0"/>
          <w:sz w:val="28"/>
          <w:szCs w:val="28"/>
        </w:rPr>
      </w:pPr>
      <w:r w:rsidRPr="00F34BE7">
        <w:rPr>
          <w:b/>
          <w:snapToGrid w:val="0"/>
          <w:sz w:val="28"/>
          <w:szCs w:val="28"/>
        </w:rPr>
        <w:t>Запчасти ООО БКС</w:t>
      </w:r>
    </w:p>
    <w:p w14:paraId="3DBBD7EC" w14:textId="77777777" w:rsidR="008375BD" w:rsidRDefault="008375BD" w:rsidP="008375BD">
      <w:pPr>
        <w:tabs>
          <w:tab w:val="left" w:pos="1134"/>
        </w:tabs>
        <w:ind w:firstLine="709"/>
        <w:jc w:val="both"/>
        <w:rPr>
          <w:sz w:val="28"/>
          <w:szCs w:val="28"/>
        </w:rPr>
      </w:pPr>
      <w:r w:rsidRPr="00F34BE7">
        <w:rPr>
          <w:sz w:val="28"/>
          <w:szCs w:val="28"/>
        </w:rPr>
        <w:t xml:space="preserve">Расходы на запчасти ООО «БКС» </w:t>
      </w:r>
      <w:bookmarkStart w:id="135" w:name="_Hlk187670395"/>
      <w:r w:rsidRPr="00F34BE7">
        <w:rPr>
          <w:sz w:val="28"/>
          <w:szCs w:val="28"/>
        </w:rPr>
        <w:t xml:space="preserve">приняты экспертами на уровне экономически обоснованных расходов, </w:t>
      </w:r>
      <w:r w:rsidRPr="00457DD9">
        <w:rPr>
          <w:sz w:val="28"/>
          <w:szCs w:val="28"/>
        </w:rPr>
        <w:t>в соответствии с утвержденными долгосрочными параметрами регулирования в концессионном соглашении от 11.11.2024 № 2023/ЯЯ</w:t>
      </w:r>
      <w:r>
        <w:rPr>
          <w:sz w:val="28"/>
          <w:szCs w:val="28"/>
        </w:rPr>
        <w:t xml:space="preserve">. </w:t>
      </w:r>
    </w:p>
    <w:bookmarkEnd w:id="135"/>
    <w:p w14:paraId="6A573AF8" w14:textId="77777777" w:rsidR="008375BD" w:rsidRPr="00F34BE7" w:rsidRDefault="008375BD" w:rsidP="008375BD">
      <w:pPr>
        <w:tabs>
          <w:tab w:val="left" w:pos="1134"/>
        </w:tabs>
        <w:ind w:firstLine="709"/>
        <w:jc w:val="both"/>
        <w:rPr>
          <w:sz w:val="28"/>
          <w:szCs w:val="28"/>
        </w:rPr>
      </w:pPr>
      <w:r w:rsidRPr="00F34BE7">
        <w:rPr>
          <w:sz w:val="28"/>
          <w:szCs w:val="28"/>
        </w:rPr>
        <w:t>Расходы на запчасти ООО «БКС» приняты экспертами на уровне экономически обоснованных расходов, учтенных в НВВ на 2023 год, в размере</w:t>
      </w:r>
      <w:r w:rsidRPr="00F34BE7">
        <w:rPr>
          <w:snapToGrid w:val="0"/>
          <w:sz w:val="28"/>
          <w:szCs w:val="28"/>
        </w:rPr>
        <w:t xml:space="preserve"> 910,00</w:t>
      </w:r>
      <w:r w:rsidRPr="00F34BE7">
        <w:rPr>
          <w:sz w:val="28"/>
          <w:szCs w:val="28"/>
        </w:rPr>
        <w:t xml:space="preserve"> тыс. руб., с учетом ИПЦ Минэкономразвития РФ от 22.09.2023 на 2024/2023 = 107,2. Затраты на запчасти на 2024 год составили 976,00 тыс. руб. Корректировка предложений предприятия отсутствует.</w:t>
      </w:r>
    </w:p>
    <w:p w14:paraId="2F7E2BD0" w14:textId="77777777" w:rsidR="008375BD" w:rsidRPr="00F34BE7" w:rsidRDefault="008375BD" w:rsidP="008375BD">
      <w:pPr>
        <w:tabs>
          <w:tab w:val="left" w:pos="1134"/>
        </w:tabs>
        <w:ind w:firstLine="709"/>
        <w:jc w:val="both"/>
        <w:rPr>
          <w:sz w:val="28"/>
          <w:szCs w:val="28"/>
        </w:rPr>
      </w:pPr>
    </w:p>
    <w:p w14:paraId="16639DBC" w14:textId="77777777" w:rsidR="008375BD" w:rsidRPr="00F34BE7" w:rsidRDefault="008375BD" w:rsidP="008375BD">
      <w:pPr>
        <w:jc w:val="both"/>
        <w:rPr>
          <w:b/>
          <w:snapToGrid w:val="0"/>
          <w:sz w:val="28"/>
          <w:szCs w:val="28"/>
        </w:rPr>
      </w:pPr>
      <w:r w:rsidRPr="00F34BE7">
        <w:rPr>
          <w:b/>
          <w:snapToGrid w:val="0"/>
          <w:sz w:val="28"/>
          <w:szCs w:val="28"/>
        </w:rPr>
        <w:t>ТО Зданий и помещений, ТО оборудования (материалы) и ТО сетей</w:t>
      </w:r>
    </w:p>
    <w:p w14:paraId="06A7009B" w14:textId="77777777" w:rsidR="008375BD" w:rsidRDefault="008375BD" w:rsidP="008375BD">
      <w:pPr>
        <w:ind w:firstLine="709"/>
        <w:jc w:val="both"/>
        <w:rPr>
          <w:snapToGrid w:val="0"/>
          <w:sz w:val="28"/>
          <w:szCs w:val="28"/>
        </w:rPr>
      </w:pPr>
      <w:r w:rsidRPr="00457DD9">
        <w:rPr>
          <w:snapToGrid w:val="0"/>
          <w:sz w:val="28"/>
          <w:szCs w:val="28"/>
        </w:rPr>
        <w:t>Расходы на ТО Зданий и помещений, ТО оборудования (материалы) и ТО сетей ООО «БКС» приняты экспертами на уровне экономически обоснованных расходов, учтенных в НВВ на 2023 год, с учетом ИПЦ Минэкономразвития РФ от 22.09.2023 на 2024/2023 = 107,2.</w:t>
      </w:r>
      <w:r>
        <w:rPr>
          <w:snapToGrid w:val="0"/>
          <w:sz w:val="28"/>
          <w:szCs w:val="28"/>
        </w:rPr>
        <w:t xml:space="preserve"> </w:t>
      </w:r>
      <w:r w:rsidRPr="00C23244">
        <w:rPr>
          <w:snapToGrid w:val="0"/>
          <w:sz w:val="28"/>
          <w:szCs w:val="28"/>
        </w:rPr>
        <w:t>Расходы на ТО Зданий и помещений, ТО оборудования (материалы) и ТО сетей ООО «БКС»</w:t>
      </w:r>
      <w:r>
        <w:rPr>
          <w:snapToGrid w:val="0"/>
          <w:sz w:val="28"/>
          <w:szCs w:val="28"/>
        </w:rPr>
        <w:t xml:space="preserve"> на 2024 год составили 289 тыс. руб. (270 тыс. руб. (утверждено на 2023 год) * 1,072).</w:t>
      </w:r>
    </w:p>
    <w:p w14:paraId="4FCEDC7A" w14:textId="77777777" w:rsidR="008375BD" w:rsidRDefault="008375BD" w:rsidP="008375BD">
      <w:pPr>
        <w:ind w:firstLine="709"/>
        <w:jc w:val="both"/>
        <w:rPr>
          <w:snapToGrid w:val="0"/>
          <w:sz w:val="28"/>
          <w:szCs w:val="28"/>
        </w:rPr>
      </w:pPr>
      <w:r w:rsidRPr="00F34BE7">
        <w:rPr>
          <w:snapToGrid w:val="0"/>
          <w:sz w:val="28"/>
          <w:szCs w:val="28"/>
        </w:rPr>
        <w:t>По статьям ТО Зданий и помещений, ТО оборудования (материалы) и ТО сетей по ООО «БКС»</w:t>
      </w:r>
      <w:r w:rsidRPr="00F34BE7">
        <w:rPr>
          <w:b/>
          <w:snapToGrid w:val="0"/>
          <w:sz w:val="28"/>
          <w:szCs w:val="28"/>
        </w:rPr>
        <w:t xml:space="preserve"> </w:t>
      </w:r>
      <w:r w:rsidRPr="00F34BE7">
        <w:rPr>
          <w:snapToGrid w:val="0"/>
          <w:sz w:val="28"/>
          <w:szCs w:val="28"/>
        </w:rPr>
        <w:t>в части Яйского узла теплоснабжения, учт</w:t>
      </w:r>
      <w:r>
        <w:rPr>
          <w:snapToGrid w:val="0"/>
          <w:sz w:val="28"/>
          <w:szCs w:val="28"/>
        </w:rPr>
        <w:t>ены</w:t>
      </w:r>
      <w:r w:rsidRPr="00F34BE7">
        <w:rPr>
          <w:snapToGrid w:val="0"/>
          <w:sz w:val="28"/>
          <w:szCs w:val="28"/>
        </w:rPr>
        <w:t xml:space="preserve"> затраты в суммах, указанных в таблице 1</w:t>
      </w:r>
      <w:r>
        <w:rPr>
          <w:snapToGrid w:val="0"/>
          <w:sz w:val="28"/>
          <w:szCs w:val="28"/>
        </w:rPr>
        <w:t>4</w:t>
      </w:r>
      <w:r w:rsidRPr="00F34BE7">
        <w:rPr>
          <w:snapToGrid w:val="0"/>
          <w:sz w:val="28"/>
          <w:szCs w:val="28"/>
        </w:rPr>
        <w:t>.</w:t>
      </w:r>
    </w:p>
    <w:p w14:paraId="4DED0791" w14:textId="77777777" w:rsidR="008375BD" w:rsidRDefault="008375BD" w:rsidP="008375BD">
      <w:pPr>
        <w:ind w:firstLine="709"/>
        <w:jc w:val="both"/>
        <w:rPr>
          <w:snapToGrid w:val="0"/>
          <w:sz w:val="28"/>
          <w:szCs w:val="28"/>
        </w:rPr>
      </w:pPr>
    </w:p>
    <w:p w14:paraId="194817F3" w14:textId="77777777" w:rsidR="008375BD" w:rsidRDefault="008375BD" w:rsidP="008375BD">
      <w:pPr>
        <w:ind w:firstLine="709"/>
        <w:jc w:val="both"/>
        <w:rPr>
          <w:snapToGrid w:val="0"/>
          <w:sz w:val="28"/>
          <w:szCs w:val="28"/>
        </w:rPr>
      </w:pPr>
    </w:p>
    <w:p w14:paraId="7DCB89AF" w14:textId="77777777" w:rsidR="008375BD" w:rsidRDefault="008375BD" w:rsidP="008375BD">
      <w:pPr>
        <w:ind w:firstLine="709"/>
        <w:jc w:val="both"/>
        <w:rPr>
          <w:snapToGrid w:val="0"/>
          <w:sz w:val="28"/>
          <w:szCs w:val="28"/>
        </w:rPr>
      </w:pPr>
    </w:p>
    <w:p w14:paraId="046DF890" w14:textId="77777777" w:rsidR="008375BD" w:rsidRPr="00F34BE7" w:rsidRDefault="008375BD" w:rsidP="008375BD">
      <w:pPr>
        <w:ind w:firstLine="709"/>
        <w:jc w:val="both"/>
        <w:rPr>
          <w:snapToGrid w:val="0"/>
          <w:sz w:val="28"/>
          <w:szCs w:val="28"/>
        </w:rPr>
      </w:pPr>
    </w:p>
    <w:p w14:paraId="09E554B4" w14:textId="77777777" w:rsidR="008375BD" w:rsidRPr="00F34BE7" w:rsidRDefault="008375BD" w:rsidP="008375BD">
      <w:pPr>
        <w:jc w:val="right"/>
        <w:rPr>
          <w:snapToGrid w:val="0"/>
          <w:sz w:val="28"/>
          <w:szCs w:val="28"/>
        </w:rPr>
      </w:pPr>
      <w:r w:rsidRPr="00F34BE7">
        <w:rPr>
          <w:snapToGrid w:val="0"/>
          <w:sz w:val="28"/>
          <w:szCs w:val="28"/>
        </w:rPr>
        <w:tab/>
      </w:r>
      <w:r w:rsidRPr="00F34BE7">
        <w:rPr>
          <w:snapToGrid w:val="0"/>
          <w:sz w:val="28"/>
          <w:szCs w:val="28"/>
        </w:rPr>
        <w:tab/>
      </w:r>
      <w:r w:rsidRPr="00F34BE7">
        <w:rPr>
          <w:snapToGrid w:val="0"/>
          <w:sz w:val="28"/>
          <w:szCs w:val="28"/>
        </w:rPr>
        <w:tab/>
      </w:r>
      <w:r w:rsidRPr="00F34BE7">
        <w:rPr>
          <w:snapToGrid w:val="0"/>
          <w:sz w:val="28"/>
          <w:szCs w:val="28"/>
        </w:rPr>
        <w:tab/>
      </w:r>
      <w:r w:rsidRPr="00F34BE7">
        <w:rPr>
          <w:snapToGrid w:val="0"/>
          <w:sz w:val="28"/>
          <w:szCs w:val="28"/>
        </w:rPr>
        <w:tab/>
      </w:r>
      <w:r w:rsidRPr="00F34BE7">
        <w:rPr>
          <w:snapToGrid w:val="0"/>
          <w:sz w:val="28"/>
          <w:szCs w:val="28"/>
        </w:rPr>
        <w:tab/>
        <w:t>Таблица</w:t>
      </w:r>
      <w:r>
        <w:rPr>
          <w:snapToGrid w:val="0"/>
          <w:sz w:val="28"/>
          <w:szCs w:val="28"/>
        </w:rPr>
        <w:t xml:space="preserve"> </w:t>
      </w:r>
      <w:r w:rsidRPr="00F34BE7">
        <w:rPr>
          <w:snapToGrid w:val="0"/>
          <w:sz w:val="28"/>
          <w:szCs w:val="28"/>
        </w:rPr>
        <w:t>14</w:t>
      </w:r>
    </w:p>
    <w:tbl>
      <w:tblPr>
        <w:tblW w:w="99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
        <w:gridCol w:w="6423"/>
        <w:gridCol w:w="2710"/>
      </w:tblGrid>
      <w:tr w:rsidR="008375BD" w:rsidRPr="00F34BE7" w14:paraId="776545FF" w14:textId="77777777" w:rsidTr="00062751">
        <w:trPr>
          <w:trHeight w:val="514"/>
        </w:trPr>
        <w:tc>
          <w:tcPr>
            <w:tcW w:w="835" w:type="dxa"/>
            <w:noWrap/>
            <w:vAlign w:val="center"/>
          </w:tcPr>
          <w:p w14:paraId="3DEF2D32" w14:textId="77777777" w:rsidR="008375BD" w:rsidRPr="00F34BE7" w:rsidRDefault="008375BD" w:rsidP="00062751">
            <w:pPr>
              <w:jc w:val="center"/>
              <w:outlineLvl w:val="0"/>
              <w:rPr>
                <w:snapToGrid w:val="0"/>
              </w:rPr>
            </w:pPr>
          </w:p>
        </w:tc>
        <w:tc>
          <w:tcPr>
            <w:tcW w:w="6423" w:type="dxa"/>
            <w:vAlign w:val="center"/>
            <w:hideMark/>
          </w:tcPr>
          <w:p w14:paraId="1BA5ACA9" w14:textId="77777777" w:rsidR="008375BD" w:rsidRPr="00F34BE7" w:rsidRDefault="008375BD" w:rsidP="00062751">
            <w:pPr>
              <w:outlineLvl w:val="0"/>
              <w:rPr>
                <w:snapToGrid w:val="0"/>
              </w:rPr>
            </w:pPr>
            <w:r w:rsidRPr="00F34BE7">
              <w:rPr>
                <w:snapToGrid w:val="0"/>
              </w:rPr>
              <w:t>Наименование затрат</w:t>
            </w:r>
          </w:p>
        </w:tc>
        <w:tc>
          <w:tcPr>
            <w:tcW w:w="2710" w:type="dxa"/>
            <w:vAlign w:val="center"/>
          </w:tcPr>
          <w:p w14:paraId="3DDD8C89" w14:textId="77777777" w:rsidR="008375BD" w:rsidRPr="00F34BE7" w:rsidRDefault="008375BD" w:rsidP="00062751">
            <w:pPr>
              <w:jc w:val="center"/>
              <w:outlineLvl w:val="0"/>
              <w:rPr>
                <w:snapToGrid w:val="0"/>
              </w:rPr>
            </w:pPr>
            <w:r w:rsidRPr="00F34BE7">
              <w:rPr>
                <w:snapToGrid w:val="0"/>
              </w:rPr>
              <w:t xml:space="preserve">Предложение экспертов </w:t>
            </w:r>
            <w:r w:rsidRPr="00F34BE7">
              <w:rPr>
                <w:snapToGrid w:val="0"/>
              </w:rPr>
              <w:br/>
              <w:t xml:space="preserve">на 2024 год, </w:t>
            </w:r>
            <w:r w:rsidRPr="00F34BE7">
              <w:rPr>
                <w:snapToGrid w:val="0"/>
              </w:rPr>
              <w:br/>
              <w:t>тыс. руб.</w:t>
            </w:r>
          </w:p>
        </w:tc>
      </w:tr>
      <w:tr w:rsidR="008375BD" w:rsidRPr="00F34BE7" w14:paraId="3A30832B" w14:textId="77777777" w:rsidTr="00062751">
        <w:trPr>
          <w:trHeight w:val="97"/>
        </w:trPr>
        <w:tc>
          <w:tcPr>
            <w:tcW w:w="835" w:type="dxa"/>
            <w:noWrap/>
            <w:vAlign w:val="center"/>
          </w:tcPr>
          <w:p w14:paraId="033B4CDD" w14:textId="77777777" w:rsidR="008375BD" w:rsidRPr="00F34BE7" w:rsidRDefault="008375BD" w:rsidP="00062751">
            <w:pPr>
              <w:jc w:val="center"/>
              <w:outlineLvl w:val="0"/>
              <w:rPr>
                <w:snapToGrid w:val="0"/>
              </w:rPr>
            </w:pPr>
            <w:r w:rsidRPr="00F34BE7">
              <w:rPr>
                <w:snapToGrid w:val="0"/>
              </w:rPr>
              <w:t>1</w:t>
            </w:r>
          </w:p>
        </w:tc>
        <w:tc>
          <w:tcPr>
            <w:tcW w:w="6423" w:type="dxa"/>
            <w:vAlign w:val="center"/>
          </w:tcPr>
          <w:p w14:paraId="15006C44" w14:textId="77777777" w:rsidR="008375BD" w:rsidRPr="00F34BE7" w:rsidRDefault="008375BD" w:rsidP="00062751">
            <w:pPr>
              <w:jc w:val="center"/>
              <w:outlineLvl w:val="0"/>
              <w:rPr>
                <w:snapToGrid w:val="0"/>
              </w:rPr>
            </w:pPr>
            <w:r w:rsidRPr="00F34BE7">
              <w:rPr>
                <w:snapToGrid w:val="0"/>
              </w:rPr>
              <w:t>2</w:t>
            </w:r>
          </w:p>
        </w:tc>
        <w:tc>
          <w:tcPr>
            <w:tcW w:w="2710" w:type="dxa"/>
            <w:vAlign w:val="center"/>
          </w:tcPr>
          <w:p w14:paraId="4C46261A" w14:textId="77777777" w:rsidR="008375BD" w:rsidRPr="00F34BE7" w:rsidRDefault="008375BD" w:rsidP="00062751">
            <w:pPr>
              <w:jc w:val="center"/>
              <w:outlineLvl w:val="0"/>
              <w:rPr>
                <w:snapToGrid w:val="0"/>
              </w:rPr>
            </w:pPr>
            <w:r>
              <w:rPr>
                <w:snapToGrid w:val="0"/>
              </w:rPr>
              <w:t>3</w:t>
            </w:r>
          </w:p>
        </w:tc>
      </w:tr>
      <w:tr w:rsidR="008375BD" w:rsidRPr="00F34BE7" w14:paraId="51A43339" w14:textId="77777777" w:rsidTr="00062751">
        <w:trPr>
          <w:trHeight w:val="127"/>
        </w:trPr>
        <w:tc>
          <w:tcPr>
            <w:tcW w:w="835" w:type="dxa"/>
            <w:noWrap/>
            <w:vAlign w:val="center"/>
            <w:hideMark/>
          </w:tcPr>
          <w:p w14:paraId="7224ECA6" w14:textId="77777777" w:rsidR="008375BD" w:rsidRPr="00F34BE7" w:rsidRDefault="008375BD" w:rsidP="00062751">
            <w:pPr>
              <w:jc w:val="center"/>
              <w:outlineLvl w:val="0"/>
              <w:rPr>
                <w:snapToGrid w:val="0"/>
              </w:rPr>
            </w:pPr>
            <w:r w:rsidRPr="00F34BE7">
              <w:rPr>
                <w:snapToGrid w:val="0"/>
              </w:rPr>
              <w:t>1</w:t>
            </w:r>
          </w:p>
        </w:tc>
        <w:tc>
          <w:tcPr>
            <w:tcW w:w="6423" w:type="dxa"/>
            <w:vAlign w:val="center"/>
            <w:hideMark/>
          </w:tcPr>
          <w:p w14:paraId="0D9788F4" w14:textId="77777777" w:rsidR="008375BD" w:rsidRPr="00F34BE7" w:rsidRDefault="008375BD" w:rsidP="00062751">
            <w:pPr>
              <w:outlineLvl w:val="0"/>
              <w:rPr>
                <w:snapToGrid w:val="0"/>
              </w:rPr>
            </w:pPr>
            <w:r w:rsidRPr="00F34BE7">
              <w:rPr>
                <w:snapToGrid w:val="0"/>
              </w:rPr>
              <w:t>ТО зданий и помещений (материалы)</w:t>
            </w:r>
          </w:p>
        </w:tc>
        <w:tc>
          <w:tcPr>
            <w:tcW w:w="2710" w:type="dxa"/>
            <w:vAlign w:val="center"/>
          </w:tcPr>
          <w:p w14:paraId="096DBACE" w14:textId="77777777" w:rsidR="008375BD" w:rsidRPr="00F34BE7" w:rsidRDefault="008375BD" w:rsidP="00062751">
            <w:pPr>
              <w:jc w:val="center"/>
              <w:outlineLvl w:val="0"/>
              <w:rPr>
                <w:snapToGrid w:val="0"/>
              </w:rPr>
            </w:pPr>
            <w:r w:rsidRPr="00F34BE7">
              <w:rPr>
                <w:snapToGrid w:val="0"/>
              </w:rPr>
              <w:t>392,00</w:t>
            </w:r>
          </w:p>
        </w:tc>
      </w:tr>
      <w:tr w:rsidR="008375BD" w:rsidRPr="00F34BE7" w14:paraId="2AF98E84" w14:textId="77777777" w:rsidTr="00062751">
        <w:trPr>
          <w:trHeight w:val="432"/>
        </w:trPr>
        <w:tc>
          <w:tcPr>
            <w:tcW w:w="835" w:type="dxa"/>
            <w:noWrap/>
            <w:vAlign w:val="center"/>
            <w:hideMark/>
          </w:tcPr>
          <w:p w14:paraId="234DE900" w14:textId="77777777" w:rsidR="008375BD" w:rsidRPr="00F34BE7" w:rsidRDefault="008375BD" w:rsidP="00062751">
            <w:pPr>
              <w:jc w:val="center"/>
              <w:outlineLvl w:val="0"/>
              <w:rPr>
                <w:snapToGrid w:val="0"/>
              </w:rPr>
            </w:pPr>
            <w:r w:rsidRPr="00F34BE7">
              <w:rPr>
                <w:snapToGrid w:val="0"/>
              </w:rPr>
              <w:t>2</w:t>
            </w:r>
          </w:p>
        </w:tc>
        <w:tc>
          <w:tcPr>
            <w:tcW w:w="6423" w:type="dxa"/>
            <w:vAlign w:val="center"/>
            <w:hideMark/>
          </w:tcPr>
          <w:p w14:paraId="7EF06FED" w14:textId="77777777" w:rsidR="008375BD" w:rsidRPr="00F34BE7" w:rsidRDefault="008375BD" w:rsidP="00062751">
            <w:pPr>
              <w:outlineLvl w:val="0"/>
              <w:rPr>
                <w:snapToGrid w:val="0"/>
              </w:rPr>
            </w:pPr>
            <w:r w:rsidRPr="00F34BE7">
              <w:rPr>
                <w:snapToGrid w:val="0"/>
              </w:rPr>
              <w:t>ТО оборудования (материалы) пропорционально выработке взяли затраты БКС</w:t>
            </w:r>
          </w:p>
        </w:tc>
        <w:tc>
          <w:tcPr>
            <w:tcW w:w="2710" w:type="dxa"/>
            <w:vAlign w:val="center"/>
          </w:tcPr>
          <w:p w14:paraId="6902C983" w14:textId="77777777" w:rsidR="008375BD" w:rsidRPr="00F34BE7" w:rsidRDefault="008375BD" w:rsidP="00062751">
            <w:pPr>
              <w:jc w:val="center"/>
              <w:outlineLvl w:val="0"/>
              <w:rPr>
                <w:snapToGrid w:val="0"/>
              </w:rPr>
            </w:pPr>
            <w:r w:rsidRPr="00F34BE7">
              <w:rPr>
                <w:snapToGrid w:val="0"/>
              </w:rPr>
              <w:t>1 779,00</w:t>
            </w:r>
          </w:p>
        </w:tc>
      </w:tr>
      <w:tr w:rsidR="008375BD" w:rsidRPr="00F34BE7" w14:paraId="0B9093E1" w14:textId="77777777" w:rsidTr="00062751">
        <w:trPr>
          <w:trHeight w:val="355"/>
        </w:trPr>
        <w:tc>
          <w:tcPr>
            <w:tcW w:w="835" w:type="dxa"/>
            <w:noWrap/>
            <w:vAlign w:val="center"/>
            <w:hideMark/>
          </w:tcPr>
          <w:p w14:paraId="42DD3552" w14:textId="77777777" w:rsidR="008375BD" w:rsidRPr="00F34BE7" w:rsidRDefault="008375BD" w:rsidP="00062751">
            <w:pPr>
              <w:jc w:val="center"/>
              <w:outlineLvl w:val="0"/>
              <w:rPr>
                <w:snapToGrid w:val="0"/>
              </w:rPr>
            </w:pPr>
            <w:r w:rsidRPr="00F34BE7">
              <w:rPr>
                <w:snapToGrid w:val="0"/>
              </w:rPr>
              <w:t>3</w:t>
            </w:r>
          </w:p>
        </w:tc>
        <w:tc>
          <w:tcPr>
            <w:tcW w:w="6423" w:type="dxa"/>
            <w:vAlign w:val="center"/>
            <w:hideMark/>
          </w:tcPr>
          <w:p w14:paraId="3B535CB0" w14:textId="77777777" w:rsidR="008375BD" w:rsidRPr="00F34BE7" w:rsidRDefault="008375BD" w:rsidP="00062751">
            <w:pPr>
              <w:outlineLvl w:val="0"/>
              <w:rPr>
                <w:snapToGrid w:val="0"/>
              </w:rPr>
            </w:pPr>
            <w:r w:rsidRPr="00F34BE7">
              <w:rPr>
                <w:snapToGrid w:val="0"/>
              </w:rPr>
              <w:t>ТО сетей (материалы) пропорционально протяженности сетей</w:t>
            </w:r>
          </w:p>
        </w:tc>
        <w:tc>
          <w:tcPr>
            <w:tcW w:w="2710" w:type="dxa"/>
            <w:vAlign w:val="center"/>
          </w:tcPr>
          <w:p w14:paraId="081793DF" w14:textId="77777777" w:rsidR="008375BD" w:rsidRPr="00F34BE7" w:rsidRDefault="008375BD" w:rsidP="00062751">
            <w:pPr>
              <w:jc w:val="center"/>
              <w:outlineLvl w:val="0"/>
              <w:rPr>
                <w:snapToGrid w:val="0"/>
              </w:rPr>
            </w:pPr>
            <w:r w:rsidRPr="00F34BE7">
              <w:rPr>
                <w:snapToGrid w:val="0"/>
              </w:rPr>
              <w:t>289,00</w:t>
            </w:r>
          </w:p>
        </w:tc>
      </w:tr>
    </w:tbl>
    <w:p w14:paraId="4485C540" w14:textId="77777777" w:rsidR="008375BD" w:rsidRPr="00F34BE7" w:rsidRDefault="008375BD" w:rsidP="008375BD">
      <w:pPr>
        <w:tabs>
          <w:tab w:val="left" w:pos="1134"/>
        </w:tabs>
        <w:ind w:firstLine="709"/>
        <w:jc w:val="both"/>
        <w:rPr>
          <w:sz w:val="28"/>
          <w:szCs w:val="28"/>
        </w:rPr>
      </w:pPr>
    </w:p>
    <w:p w14:paraId="5AED1006" w14:textId="77777777" w:rsidR="008375BD" w:rsidRPr="00F34BE7" w:rsidRDefault="008375BD" w:rsidP="008375BD">
      <w:pPr>
        <w:tabs>
          <w:tab w:val="left" w:pos="1134"/>
        </w:tabs>
        <w:ind w:firstLine="709"/>
        <w:jc w:val="both"/>
        <w:rPr>
          <w:snapToGrid w:val="0"/>
          <w:sz w:val="28"/>
          <w:szCs w:val="28"/>
        </w:rPr>
      </w:pPr>
      <w:r w:rsidRPr="00F34BE7">
        <w:rPr>
          <w:sz w:val="28"/>
          <w:szCs w:val="28"/>
        </w:rPr>
        <w:t xml:space="preserve">Всего </w:t>
      </w:r>
      <w:r w:rsidRPr="00F34BE7">
        <w:rPr>
          <w:snapToGrid w:val="0"/>
          <w:sz w:val="28"/>
          <w:szCs w:val="28"/>
        </w:rPr>
        <w:t xml:space="preserve">затраты по статье «Основные материалы» на 2024 год по расчету экспертов составили 5 333,00 тыс. руб. </w:t>
      </w:r>
    </w:p>
    <w:p w14:paraId="538CA5F9" w14:textId="77777777" w:rsidR="008375BD" w:rsidRPr="000E349C" w:rsidRDefault="008375BD" w:rsidP="008375BD">
      <w:pPr>
        <w:ind w:right="-31" w:firstLine="720"/>
        <w:jc w:val="center"/>
        <w:rPr>
          <w:b/>
          <w:i/>
          <w:sz w:val="28"/>
          <w:szCs w:val="28"/>
        </w:rPr>
      </w:pPr>
    </w:p>
    <w:p w14:paraId="55C81B98" w14:textId="77777777" w:rsidR="008375BD" w:rsidRPr="000E349C" w:rsidRDefault="008375BD" w:rsidP="00F33C92">
      <w:pPr>
        <w:pStyle w:val="afd"/>
        <w:numPr>
          <w:ilvl w:val="3"/>
          <w:numId w:val="11"/>
        </w:numPr>
        <w:rPr>
          <w:rFonts w:ascii="Times New Roman" w:hAnsi="Times New Roman"/>
          <w:b/>
          <w:sz w:val="28"/>
          <w:szCs w:val="28"/>
        </w:rPr>
      </w:pPr>
      <w:r w:rsidRPr="000E349C">
        <w:rPr>
          <w:rFonts w:ascii="Times New Roman" w:hAnsi="Times New Roman"/>
          <w:b/>
          <w:sz w:val="28"/>
          <w:szCs w:val="28"/>
        </w:rPr>
        <w:t>Расходы на оплату труда (ООО «БКС»)</w:t>
      </w:r>
    </w:p>
    <w:p w14:paraId="78D783C3" w14:textId="77777777" w:rsidR="008375BD" w:rsidRPr="00C23244" w:rsidRDefault="008375BD" w:rsidP="008375BD">
      <w:pPr>
        <w:tabs>
          <w:tab w:val="left" w:pos="1134"/>
        </w:tabs>
        <w:ind w:right="-31"/>
        <w:jc w:val="center"/>
        <w:rPr>
          <w:snapToGrid w:val="0"/>
          <w:sz w:val="28"/>
          <w:szCs w:val="28"/>
        </w:rPr>
      </w:pPr>
    </w:p>
    <w:p w14:paraId="7EE6BF1B" w14:textId="77777777" w:rsidR="008375BD" w:rsidRPr="00F34BE7" w:rsidRDefault="008375BD" w:rsidP="008375BD">
      <w:pPr>
        <w:tabs>
          <w:tab w:val="left" w:pos="0"/>
        </w:tabs>
        <w:ind w:firstLine="709"/>
        <w:jc w:val="both"/>
        <w:rPr>
          <w:snapToGrid w:val="0"/>
          <w:sz w:val="28"/>
          <w:szCs w:val="28"/>
        </w:rPr>
      </w:pPr>
      <w:r w:rsidRPr="00F34BE7">
        <w:rPr>
          <w:snapToGrid w:val="0"/>
          <w:sz w:val="28"/>
          <w:szCs w:val="28"/>
        </w:rPr>
        <w:t>Численность предприятия принята на уровне утвержденной на 2023 год для ООО «БКС» по филиалу Яйского МО – 188 человек, в том числе АУП – 18 человек, ППП – 170 человек.</w:t>
      </w:r>
    </w:p>
    <w:p w14:paraId="753E64F8" w14:textId="77777777" w:rsidR="008375BD" w:rsidRPr="00F34BE7" w:rsidRDefault="008375BD" w:rsidP="008375BD">
      <w:pPr>
        <w:tabs>
          <w:tab w:val="left" w:pos="0"/>
        </w:tabs>
        <w:ind w:firstLine="709"/>
        <w:jc w:val="both"/>
        <w:rPr>
          <w:snapToGrid w:val="0"/>
          <w:sz w:val="28"/>
          <w:szCs w:val="28"/>
        </w:rPr>
      </w:pPr>
      <w:r w:rsidRPr="00F34BE7">
        <w:rPr>
          <w:snapToGrid w:val="0"/>
          <w:sz w:val="28"/>
          <w:szCs w:val="28"/>
        </w:rPr>
        <w:t xml:space="preserve">Средняя заработная плата работников ООО «БКС» </w:t>
      </w:r>
      <w:r>
        <w:rPr>
          <w:snapToGrid w:val="0"/>
          <w:sz w:val="28"/>
          <w:szCs w:val="28"/>
        </w:rPr>
        <w:t>принята в размере</w:t>
      </w:r>
      <w:r w:rsidRPr="00F34BE7">
        <w:rPr>
          <w:snapToGrid w:val="0"/>
          <w:sz w:val="28"/>
          <w:szCs w:val="28"/>
        </w:rPr>
        <w:t xml:space="preserve"> 30 717,47 руб.</w:t>
      </w:r>
      <w:r>
        <w:rPr>
          <w:snapToGrid w:val="0"/>
          <w:sz w:val="28"/>
          <w:szCs w:val="28"/>
        </w:rPr>
        <w:t>/мес.</w:t>
      </w:r>
      <w:r w:rsidRPr="00F34BE7">
        <w:rPr>
          <w:snapToGrid w:val="0"/>
          <w:sz w:val="28"/>
          <w:szCs w:val="28"/>
        </w:rPr>
        <w:t xml:space="preserve"> (средняя заработная плата ППП - 28 782,66 руб.</w:t>
      </w:r>
      <w:r>
        <w:rPr>
          <w:snapToGrid w:val="0"/>
          <w:sz w:val="28"/>
          <w:szCs w:val="28"/>
        </w:rPr>
        <w:t>/мес.</w:t>
      </w:r>
      <w:r w:rsidRPr="00F34BE7">
        <w:rPr>
          <w:snapToGrid w:val="0"/>
          <w:sz w:val="28"/>
          <w:szCs w:val="28"/>
        </w:rPr>
        <w:t>, АУП – 48 990,61 руб.</w:t>
      </w:r>
      <w:r>
        <w:rPr>
          <w:snapToGrid w:val="0"/>
          <w:sz w:val="28"/>
          <w:szCs w:val="28"/>
        </w:rPr>
        <w:t>/мес.</w:t>
      </w:r>
      <w:r w:rsidRPr="00F34BE7">
        <w:rPr>
          <w:snapToGrid w:val="0"/>
          <w:sz w:val="28"/>
          <w:szCs w:val="28"/>
        </w:rPr>
        <w:t>).</w:t>
      </w:r>
    </w:p>
    <w:p w14:paraId="75B4692A" w14:textId="77777777" w:rsidR="008375BD" w:rsidRPr="00F34BE7" w:rsidRDefault="008375BD" w:rsidP="008375BD">
      <w:pPr>
        <w:tabs>
          <w:tab w:val="left" w:pos="1890"/>
        </w:tabs>
        <w:ind w:firstLine="709"/>
        <w:jc w:val="both"/>
        <w:rPr>
          <w:snapToGrid w:val="0"/>
          <w:sz w:val="28"/>
          <w:szCs w:val="28"/>
        </w:rPr>
      </w:pPr>
      <w:bookmarkStart w:id="136" w:name="_Hlk153633664"/>
      <w:r w:rsidRPr="00F34BE7">
        <w:rPr>
          <w:snapToGrid w:val="0"/>
          <w:sz w:val="28"/>
          <w:szCs w:val="28"/>
        </w:rPr>
        <w:t>Среднемесячная заработная плата работников организаций по видам экономической деятельности за 2022 год, в соответствии с данными Федеральной службы государственной статистики Кемеровской области (</w:t>
      </w:r>
      <w:hyperlink r:id="rId48" w:history="1">
        <w:r w:rsidRPr="00F34BE7">
          <w:rPr>
            <w:snapToGrid w:val="0"/>
            <w:sz w:val="28"/>
            <w:szCs w:val="28"/>
            <w:u w:val="single"/>
          </w:rPr>
          <w:t>https://gks.ru/dbscripts/munst/munst32/DBInet.cgi</w:t>
        </w:r>
      </w:hyperlink>
      <w:r w:rsidRPr="00F34BE7">
        <w:rPr>
          <w:snapToGrid w:val="0"/>
          <w:sz w:val="28"/>
          <w:szCs w:val="28"/>
        </w:rPr>
        <w:t>) для вида деятельности: производство, передача и распределение пара и горячей воды; кондиционирование воздуха, составляет 34 540,70 руб./чел./мес.</w:t>
      </w:r>
      <w:r>
        <w:rPr>
          <w:snapToGrid w:val="0"/>
          <w:sz w:val="28"/>
          <w:szCs w:val="28"/>
        </w:rPr>
        <w:t xml:space="preserve"> (данные за 2023 год на сайте</w:t>
      </w:r>
      <w:r w:rsidRPr="00F31212">
        <w:t xml:space="preserve"> </w:t>
      </w:r>
      <w:r w:rsidRPr="00F31212">
        <w:rPr>
          <w:snapToGrid w:val="0"/>
          <w:sz w:val="28"/>
          <w:szCs w:val="28"/>
        </w:rPr>
        <w:t>Федеральной службы государственной статистики Кемеровской области</w:t>
      </w:r>
      <w:r>
        <w:rPr>
          <w:snapToGrid w:val="0"/>
          <w:sz w:val="28"/>
          <w:szCs w:val="28"/>
        </w:rPr>
        <w:t xml:space="preserve"> на момент написания экспертного заключения отсутствуют).</w:t>
      </w:r>
      <w:r w:rsidRPr="00F34BE7">
        <w:rPr>
          <w:snapToGrid w:val="0"/>
          <w:sz w:val="28"/>
          <w:szCs w:val="28"/>
        </w:rPr>
        <w:t xml:space="preserve"> С учетом ИПЦ Минэкономразвития РФ от 22.09.2023 на 2024 (1,072) и 2023 (1,058) годы среднемесячная заработная плата на 2024 составит:</w:t>
      </w:r>
    </w:p>
    <w:p w14:paraId="25335FD4" w14:textId="77777777" w:rsidR="008375BD" w:rsidRPr="00F34BE7" w:rsidRDefault="008375BD" w:rsidP="008375BD">
      <w:pPr>
        <w:tabs>
          <w:tab w:val="left" w:pos="1890"/>
        </w:tabs>
        <w:ind w:firstLine="709"/>
        <w:jc w:val="both"/>
        <w:rPr>
          <w:snapToGrid w:val="0"/>
          <w:sz w:val="28"/>
          <w:szCs w:val="28"/>
        </w:rPr>
      </w:pPr>
      <w:r w:rsidRPr="00F34BE7">
        <w:rPr>
          <w:snapToGrid w:val="0"/>
          <w:sz w:val="28"/>
          <w:szCs w:val="28"/>
        </w:rPr>
        <w:t>34 540,70 руб./чел./мес. × 1,058 (ИПЦ 2023/2022) × 1,072 (ИПЦ 2024/2023) = 39 175,23 руб./чел./мес.</w:t>
      </w:r>
    </w:p>
    <w:bookmarkEnd w:id="136"/>
    <w:p w14:paraId="3EF00D53" w14:textId="77777777" w:rsidR="008375BD" w:rsidRPr="00F34BE7" w:rsidRDefault="008375BD" w:rsidP="008375BD">
      <w:pPr>
        <w:tabs>
          <w:tab w:val="left" w:pos="1890"/>
        </w:tabs>
        <w:ind w:firstLine="709"/>
        <w:jc w:val="both"/>
        <w:rPr>
          <w:snapToGrid w:val="0"/>
          <w:sz w:val="28"/>
          <w:szCs w:val="28"/>
        </w:rPr>
      </w:pPr>
      <w:r w:rsidRPr="00F34BE7">
        <w:rPr>
          <w:snapToGrid w:val="0"/>
          <w:sz w:val="28"/>
          <w:szCs w:val="28"/>
        </w:rPr>
        <w:t>Представлена выкопировка данных органа статистики (Кемеровостат).</w:t>
      </w:r>
    </w:p>
    <w:p w14:paraId="1A3C03AB" w14:textId="77777777" w:rsidR="008375BD" w:rsidRPr="00F34BE7" w:rsidRDefault="008375BD" w:rsidP="008375BD">
      <w:pPr>
        <w:tabs>
          <w:tab w:val="left" w:pos="1890"/>
        </w:tabs>
        <w:ind w:firstLine="709"/>
        <w:jc w:val="both"/>
        <w:rPr>
          <w:snapToGrid w:val="0"/>
          <w:sz w:val="28"/>
          <w:szCs w:val="28"/>
        </w:rPr>
      </w:pPr>
    </w:p>
    <w:tbl>
      <w:tblPr>
        <w:tblW w:w="9932" w:type="dxa"/>
        <w:tblCellSpacing w:w="0" w:type="dxa"/>
        <w:tblBorders>
          <w:top w:val="outset" w:sz="6" w:space="0" w:color="A9A9A9"/>
          <w:left w:val="outset" w:sz="6" w:space="0" w:color="A9A9A9"/>
          <w:bottom w:val="outset" w:sz="6" w:space="0" w:color="A9A9A9"/>
          <w:right w:val="outset" w:sz="6" w:space="0" w:color="A9A9A9"/>
        </w:tblBorders>
        <w:tblCellMar>
          <w:top w:w="15" w:type="dxa"/>
          <w:left w:w="15" w:type="dxa"/>
          <w:bottom w:w="15" w:type="dxa"/>
          <w:right w:w="15" w:type="dxa"/>
        </w:tblCellMar>
        <w:tblLook w:val="04A0" w:firstRow="1" w:lastRow="0" w:firstColumn="1" w:lastColumn="0" w:noHBand="0" w:noVBand="1"/>
      </w:tblPr>
      <w:tblGrid>
        <w:gridCol w:w="8343"/>
        <w:gridCol w:w="1589"/>
      </w:tblGrid>
      <w:tr w:rsidR="008375BD" w:rsidRPr="00F34BE7" w14:paraId="4F242552" w14:textId="77777777" w:rsidTr="00062751">
        <w:trPr>
          <w:trHeight w:val="1660"/>
          <w:tblCellSpacing w:w="0" w:type="dxa"/>
        </w:trPr>
        <w:tc>
          <w:tcPr>
            <w:tcW w:w="0" w:type="auto"/>
            <w:gridSpan w:val="2"/>
            <w:tcBorders>
              <w:top w:val="nil"/>
              <w:left w:val="nil"/>
              <w:bottom w:val="nil"/>
              <w:right w:val="nil"/>
            </w:tcBorders>
            <w:shd w:val="clear" w:color="auto" w:fill="D3D3D3"/>
            <w:vAlign w:val="center"/>
            <w:hideMark/>
          </w:tcPr>
          <w:p w14:paraId="0B657AC9" w14:textId="77777777" w:rsidR="008375BD" w:rsidRPr="00F34BE7" w:rsidRDefault="008375BD" w:rsidP="00062751">
            <w:pPr>
              <w:jc w:val="center"/>
              <w:rPr>
                <w:rFonts w:ascii="Verdana" w:hAnsi="Verdana"/>
                <w:b/>
                <w:bCs/>
                <w:sz w:val="21"/>
                <w:szCs w:val="21"/>
              </w:rPr>
            </w:pPr>
            <w:r w:rsidRPr="00F34BE7">
              <w:rPr>
                <w:rFonts w:ascii="Verdana" w:hAnsi="Verdana"/>
                <w:b/>
                <w:bCs/>
                <w:sz w:val="21"/>
                <w:szCs w:val="21"/>
              </w:rPr>
              <w:t>Среднемесячная заработная плата работников организаций муниципальной формы собственности (по okved2) (с 2017 года), рубль,</w:t>
            </w:r>
            <w:r w:rsidRPr="00F34BE7">
              <w:rPr>
                <w:rFonts w:ascii="Verdana" w:hAnsi="Verdana"/>
                <w:b/>
                <w:bCs/>
                <w:sz w:val="21"/>
                <w:szCs w:val="21"/>
              </w:rPr>
              <w:br/>
              <w:t>Яйский муниципальный округ,</w:t>
            </w:r>
            <w:r w:rsidRPr="00F34BE7">
              <w:rPr>
                <w:rFonts w:ascii="Verdana" w:hAnsi="Verdana"/>
                <w:b/>
                <w:bCs/>
                <w:sz w:val="21"/>
                <w:szCs w:val="21"/>
              </w:rPr>
              <w:br/>
              <w:t>Муниципальный округ,</w:t>
            </w:r>
            <w:r w:rsidRPr="00F34BE7">
              <w:rPr>
                <w:rFonts w:ascii="Verdana" w:hAnsi="Verdana"/>
                <w:b/>
                <w:bCs/>
                <w:sz w:val="21"/>
                <w:szCs w:val="21"/>
              </w:rPr>
              <w:br/>
              <w:t>Яйский муниципальный округ,</w:t>
            </w:r>
            <w:r w:rsidRPr="00F34BE7">
              <w:rPr>
                <w:rFonts w:ascii="Verdana" w:hAnsi="Verdana"/>
                <w:b/>
                <w:bCs/>
                <w:sz w:val="21"/>
                <w:szCs w:val="21"/>
              </w:rPr>
              <w:br/>
              <w:t>январь-декабрь</w:t>
            </w:r>
          </w:p>
        </w:tc>
      </w:tr>
      <w:tr w:rsidR="008375BD" w:rsidRPr="00F34BE7" w14:paraId="4B599C50" w14:textId="77777777" w:rsidTr="00062751">
        <w:trPr>
          <w:trHeight w:val="182"/>
          <w:tblCellSpacing w:w="0" w:type="dxa"/>
        </w:trPr>
        <w:tc>
          <w:tcPr>
            <w:tcW w:w="4200" w:type="pct"/>
            <w:tcBorders>
              <w:top w:val="outset" w:sz="6" w:space="0" w:color="A9A9A9"/>
              <w:left w:val="outset" w:sz="6" w:space="0" w:color="A9A9A9"/>
              <w:bottom w:val="outset" w:sz="6" w:space="0" w:color="A9A9A9"/>
              <w:right w:val="outset" w:sz="6" w:space="0" w:color="A9A9A9"/>
            </w:tcBorders>
            <w:shd w:val="clear" w:color="auto" w:fill="D3D3D3"/>
            <w:vAlign w:val="center"/>
            <w:hideMark/>
          </w:tcPr>
          <w:p w14:paraId="38B88C63" w14:textId="77777777" w:rsidR="008375BD" w:rsidRPr="00F34BE7" w:rsidRDefault="008375BD" w:rsidP="00062751">
            <w:pPr>
              <w:jc w:val="center"/>
              <w:rPr>
                <w:rFonts w:ascii="Verdana" w:hAnsi="Verdana"/>
                <w:b/>
                <w:bCs/>
                <w:sz w:val="21"/>
                <w:szCs w:val="21"/>
              </w:rPr>
            </w:pPr>
          </w:p>
        </w:tc>
        <w:tc>
          <w:tcPr>
            <w:tcW w:w="0" w:type="auto"/>
            <w:tcBorders>
              <w:top w:val="outset" w:sz="6" w:space="0" w:color="A9A9A9"/>
              <w:left w:val="outset" w:sz="6" w:space="0" w:color="A9A9A9"/>
              <w:bottom w:val="outset" w:sz="6" w:space="0" w:color="A9A9A9"/>
              <w:right w:val="outset" w:sz="6" w:space="0" w:color="A9A9A9"/>
            </w:tcBorders>
            <w:shd w:val="clear" w:color="auto" w:fill="D3D3D3"/>
            <w:vAlign w:val="center"/>
            <w:hideMark/>
          </w:tcPr>
          <w:p w14:paraId="1AEE8463" w14:textId="77777777" w:rsidR="008375BD" w:rsidRPr="00F34BE7" w:rsidRDefault="008375BD" w:rsidP="00062751">
            <w:pPr>
              <w:rPr>
                <w:rFonts w:ascii="Verdana" w:hAnsi="Verdana"/>
                <w:b/>
                <w:bCs/>
                <w:sz w:val="18"/>
                <w:szCs w:val="18"/>
              </w:rPr>
            </w:pPr>
            <w:r w:rsidRPr="00F34BE7">
              <w:rPr>
                <w:rFonts w:ascii="Verdana" w:hAnsi="Verdana"/>
                <w:b/>
                <w:bCs/>
                <w:sz w:val="18"/>
                <w:szCs w:val="18"/>
              </w:rPr>
              <w:t>2022</w:t>
            </w:r>
          </w:p>
        </w:tc>
      </w:tr>
      <w:tr w:rsidR="008375BD" w:rsidRPr="00F34BE7" w14:paraId="37E10A59" w14:textId="77777777" w:rsidTr="00062751">
        <w:trPr>
          <w:trHeight w:val="524"/>
          <w:tblCellSpacing w:w="0" w:type="dxa"/>
        </w:trPr>
        <w:tc>
          <w:tcPr>
            <w:tcW w:w="0" w:type="auto"/>
            <w:tcBorders>
              <w:top w:val="outset" w:sz="6" w:space="0" w:color="A9A9A9"/>
              <w:left w:val="outset" w:sz="6" w:space="0" w:color="A9A9A9"/>
              <w:bottom w:val="outset" w:sz="6" w:space="0" w:color="A9A9A9"/>
              <w:right w:val="outset" w:sz="6" w:space="0" w:color="A9A9A9"/>
            </w:tcBorders>
            <w:shd w:val="clear" w:color="auto" w:fill="D3D3D3"/>
            <w:vAlign w:val="center"/>
            <w:hideMark/>
          </w:tcPr>
          <w:p w14:paraId="47CE7471" w14:textId="77777777" w:rsidR="008375BD" w:rsidRPr="00F34BE7" w:rsidRDefault="008375BD" w:rsidP="00062751">
            <w:pPr>
              <w:spacing w:before="100" w:beforeAutospacing="1" w:after="100" w:afterAutospacing="1"/>
              <w:rPr>
                <w:rFonts w:ascii="Verdana" w:hAnsi="Verdana"/>
                <w:b/>
                <w:bCs/>
                <w:sz w:val="18"/>
                <w:szCs w:val="18"/>
              </w:rPr>
            </w:pPr>
            <w:r w:rsidRPr="00F34BE7">
              <w:rPr>
                <w:rFonts w:ascii="Verdana" w:hAnsi="Verdana"/>
                <w:b/>
                <w:bCs/>
                <w:sz w:val="18"/>
                <w:szCs w:val="18"/>
              </w:rPr>
              <w:lastRenderedPageBreak/>
              <w:t>Раздел D Обеспечение электрической энергией, газом и паром; кондиционирование воздуха</w:t>
            </w:r>
          </w:p>
        </w:tc>
        <w:tc>
          <w:tcPr>
            <w:tcW w:w="0" w:type="auto"/>
            <w:tcBorders>
              <w:top w:val="outset" w:sz="6" w:space="0" w:color="A9A9A9"/>
              <w:left w:val="outset" w:sz="6" w:space="0" w:color="A9A9A9"/>
              <w:bottom w:val="outset" w:sz="6" w:space="0" w:color="A9A9A9"/>
              <w:right w:val="outset" w:sz="6" w:space="0" w:color="A9A9A9"/>
            </w:tcBorders>
            <w:vAlign w:val="center"/>
            <w:hideMark/>
          </w:tcPr>
          <w:p w14:paraId="5655E28C" w14:textId="77777777" w:rsidR="008375BD" w:rsidRPr="00F34BE7" w:rsidRDefault="008375BD" w:rsidP="00062751">
            <w:pPr>
              <w:jc w:val="right"/>
              <w:rPr>
                <w:rFonts w:ascii="Verdana" w:hAnsi="Verdana"/>
                <w:sz w:val="18"/>
                <w:szCs w:val="18"/>
              </w:rPr>
            </w:pPr>
            <w:r w:rsidRPr="00F34BE7">
              <w:rPr>
                <w:rFonts w:ascii="Verdana" w:hAnsi="Verdana"/>
                <w:sz w:val="18"/>
                <w:szCs w:val="18"/>
              </w:rPr>
              <w:t>34540,7</w:t>
            </w:r>
          </w:p>
        </w:tc>
      </w:tr>
    </w:tbl>
    <w:p w14:paraId="4F56CAFA" w14:textId="77777777" w:rsidR="008375BD" w:rsidRPr="00F34BE7" w:rsidRDefault="008375BD" w:rsidP="008375BD">
      <w:pPr>
        <w:tabs>
          <w:tab w:val="left" w:pos="1890"/>
        </w:tabs>
        <w:ind w:firstLine="709"/>
        <w:jc w:val="both"/>
        <w:rPr>
          <w:snapToGrid w:val="0"/>
          <w:sz w:val="28"/>
          <w:szCs w:val="28"/>
        </w:rPr>
      </w:pPr>
    </w:p>
    <w:p w14:paraId="4FB5C012" w14:textId="77777777" w:rsidR="008375BD" w:rsidRPr="00F34BE7" w:rsidRDefault="008375BD" w:rsidP="008375BD">
      <w:pPr>
        <w:tabs>
          <w:tab w:val="left" w:pos="1890"/>
        </w:tabs>
        <w:ind w:firstLine="709"/>
        <w:jc w:val="both"/>
        <w:rPr>
          <w:snapToGrid w:val="0"/>
          <w:sz w:val="28"/>
          <w:szCs w:val="28"/>
        </w:rPr>
      </w:pPr>
      <w:r w:rsidRPr="00F34BE7">
        <w:rPr>
          <w:snapToGrid w:val="0"/>
          <w:sz w:val="28"/>
          <w:szCs w:val="28"/>
        </w:rPr>
        <w:t>Эксперты приняли среднюю заработную плату для ППП и АУП по предложению предприятия. Средняя заработная плата ООО «БКС», согласно расчету экспертов составила 30 717,47 руб./чел./мес., что не превышает среднюю заработную плату по виду деятельности по данным статистики.</w:t>
      </w:r>
    </w:p>
    <w:p w14:paraId="0A9657EC" w14:textId="77777777" w:rsidR="008375BD" w:rsidRPr="00F34BE7" w:rsidRDefault="008375BD" w:rsidP="008375BD">
      <w:pPr>
        <w:tabs>
          <w:tab w:val="left" w:pos="0"/>
        </w:tabs>
        <w:ind w:firstLine="709"/>
        <w:jc w:val="both"/>
        <w:rPr>
          <w:snapToGrid w:val="0"/>
          <w:sz w:val="28"/>
          <w:szCs w:val="28"/>
        </w:rPr>
      </w:pPr>
    </w:p>
    <w:p w14:paraId="44B7A2FE" w14:textId="77777777" w:rsidR="008375BD" w:rsidRPr="00F34BE7" w:rsidRDefault="008375BD" w:rsidP="008375BD">
      <w:pPr>
        <w:tabs>
          <w:tab w:val="left" w:pos="0"/>
        </w:tabs>
        <w:ind w:firstLine="709"/>
        <w:jc w:val="both"/>
        <w:rPr>
          <w:snapToGrid w:val="0"/>
          <w:sz w:val="28"/>
          <w:szCs w:val="28"/>
        </w:rPr>
      </w:pPr>
      <w:r w:rsidRPr="00F34BE7">
        <w:rPr>
          <w:snapToGrid w:val="0"/>
          <w:sz w:val="28"/>
          <w:szCs w:val="28"/>
        </w:rPr>
        <w:t>Экспертами рассчитан ФОТ ООО «БКС»:</w:t>
      </w:r>
    </w:p>
    <w:p w14:paraId="53F4D532" w14:textId="77777777" w:rsidR="008375BD" w:rsidRPr="00F34BE7" w:rsidRDefault="008375BD" w:rsidP="008375BD">
      <w:pPr>
        <w:tabs>
          <w:tab w:val="left" w:pos="0"/>
        </w:tabs>
        <w:ind w:firstLine="709"/>
        <w:jc w:val="both"/>
        <w:rPr>
          <w:snapToGrid w:val="0"/>
          <w:sz w:val="28"/>
          <w:szCs w:val="28"/>
        </w:rPr>
      </w:pPr>
      <w:r w:rsidRPr="00F34BE7">
        <w:rPr>
          <w:snapToGrid w:val="0"/>
          <w:sz w:val="28"/>
          <w:szCs w:val="28"/>
        </w:rPr>
        <w:t xml:space="preserve">ФОТ ППР (28 782,66 руб./чел./мес. × 170 чел. ×12 мес. ÷ 1 000) = </w:t>
      </w:r>
      <w:bookmarkStart w:id="137" w:name="_Hlk153722311"/>
      <w:r w:rsidRPr="00F34BE7">
        <w:rPr>
          <w:snapToGrid w:val="0"/>
          <w:sz w:val="28"/>
          <w:szCs w:val="28"/>
        </w:rPr>
        <w:t xml:space="preserve">58 717,00 </w:t>
      </w:r>
      <w:bookmarkEnd w:id="137"/>
      <w:r w:rsidRPr="00F34BE7">
        <w:rPr>
          <w:snapToGrid w:val="0"/>
          <w:sz w:val="28"/>
          <w:szCs w:val="28"/>
        </w:rPr>
        <w:t>тыс. руб.</w:t>
      </w:r>
    </w:p>
    <w:p w14:paraId="72A3C0B8" w14:textId="77777777" w:rsidR="008375BD" w:rsidRPr="00F34BE7" w:rsidRDefault="008375BD" w:rsidP="008375BD">
      <w:pPr>
        <w:tabs>
          <w:tab w:val="left" w:pos="0"/>
        </w:tabs>
        <w:ind w:firstLine="709"/>
        <w:jc w:val="both"/>
        <w:rPr>
          <w:snapToGrid w:val="0"/>
          <w:sz w:val="28"/>
          <w:szCs w:val="28"/>
        </w:rPr>
      </w:pPr>
      <w:r w:rsidRPr="00F34BE7">
        <w:rPr>
          <w:snapToGrid w:val="0"/>
          <w:sz w:val="28"/>
          <w:szCs w:val="28"/>
        </w:rPr>
        <w:t>ФОТ АУП (48 990,61 руб./чел./мес. × 18 чел. ×12 мес. ÷ 1 000) = 10 582,00 тыс. руб.</w:t>
      </w:r>
    </w:p>
    <w:p w14:paraId="0F253FB8" w14:textId="77777777" w:rsidR="008375BD" w:rsidRDefault="008375BD" w:rsidP="008375BD">
      <w:pPr>
        <w:ind w:firstLine="709"/>
        <w:jc w:val="both"/>
        <w:rPr>
          <w:snapToGrid w:val="0"/>
          <w:sz w:val="28"/>
          <w:szCs w:val="28"/>
        </w:rPr>
      </w:pPr>
      <w:r w:rsidRPr="00F34BE7">
        <w:rPr>
          <w:snapToGrid w:val="0"/>
          <w:sz w:val="28"/>
          <w:szCs w:val="28"/>
        </w:rPr>
        <w:t>Предложения экспертов сведены в таблицу 15.</w:t>
      </w:r>
    </w:p>
    <w:p w14:paraId="230A2679" w14:textId="77777777" w:rsidR="008375BD" w:rsidRDefault="008375BD" w:rsidP="008375BD">
      <w:pPr>
        <w:ind w:firstLine="709"/>
        <w:jc w:val="both"/>
        <w:rPr>
          <w:snapToGrid w:val="0"/>
          <w:sz w:val="28"/>
          <w:szCs w:val="28"/>
        </w:rPr>
      </w:pPr>
    </w:p>
    <w:p w14:paraId="5772C560" w14:textId="77777777" w:rsidR="008375BD" w:rsidRPr="00F34BE7" w:rsidRDefault="008375BD" w:rsidP="008375BD">
      <w:pPr>
        <w:tabs>
          <w:tab w:val="left" w:pos="0"/>
        </w:tabs>
        <w:spacing w:line="360" w:lineRule="auto"/>
        <w:ind w:right="-31" w:firstLine="709"/>
        <w:jc w:val="right"/>
        <w:rPr>
          <w:snapToGrid w:val="0"/>
          <w:sz w:val="28"/>
          <w:szCs w:val="28"/>
        </w:rPr>
      </w:pPr>
      <w:r w:rsidRPr="00F34BE7">
        <w:rPr>
          <w:snapToGrid w:val="0"/>
          <w:sz w:val="28"/>
          <w:szCs w:val="28"/>
        </w:rPr>
        <w:t>Таблица 15</w:t>
      </w:r>
    </w:p>
    <w:p w14:paraId="690AD069" w14:textId="77777777" w:rsidR="008375BD" w:rsidRPr="00F34BE7" w:rsidRDefault="008375BD" w:rsidP="008375BD">
      <w:pPr>
        <w:tabs>
          <w:tab w:val="left" w:pos="0"/>
        </w:tabs>
        <w:ind w:right="-31" w:firstLine="709"/>
        <w:jc w:val="center"/>
        <w:rPr>
          <w:snapToGrid w:val="0"/>
          <w:sz w:val="28"/>
          <w:szCs w:val="28"/>
        </w:rPr>
      </w:pPr>
      <w:r w:rsidRPr="00F34BE7">
        <w:rPr>
          <w:snapToGrid w:val="0"/>
          <w:sz w:val="28"/>
          <w:szCs w:val="28"/>
        </w:rPr>
        <w:t xml:space="preserve">Оплата труда на 2024 год в целях услуг технического обслуживания производства тепловой энергии по узду теплоснабжения </w:t>
      </w:r>
    </w:p>
    <w:p w14:paraId="5EEA327F" w14:textId="77777777" w:rsidR="008375BD" w:rsidRPr="00F34BE7" w:rsidRDefault="008375BD" w:rsidP="008375BD">
      <w:pPr>
        <w:tabs>
          <w:tab w:val="left" w:pos="0"/>
        </w:tabs>
        <w:ind w:right="-31" w:firstLine="709"/>
        <w:jc w:val="center"/>
        <w:rPr>
          <w:snapToGrid w:val="0"/>
          <w:sz w:val="28"/>
          <w:szCs w:val="28"/>
        </w:rPr>
      </w:pPr>
      <w:r w:rsidRPr="00F34BE7">
        <w:rPr>
          <w:snapToGrid w:val="0"/>
          <w:sz w:val="28"/>
          <w:szCs w:val="28"/>
        </w:rPr>
        <w:t>Яйский муниципальный округ для ООО «БКС»</w:t>
      </w:r>
    </w:p>
    <w:p w14:paraId="59A0109F" w14:textId="77777777" w:rsidR="008375BD" w:rsidRPr="00F34BE7" w:rsidRDefault="008375BD" w:rsidP="008375BD">
      <w:pPr>
        <w:tabs>
          <w:tab w:val="left" w:pos="0"/>
        </w:tabs>
        <w:ind w:right="-31" w:firstLine="709"/>
        <w:jc w:val="center"/>
        <w:rPr>
          <w:snapToGrid w:val="0"/>
          <w:sz w:val="28"/>
          <w:szCs w:val="28"/>
        </w:rPr>
      </w:pPr>
    </w:p>
    <w:tbl>
      <w:tblPr>
        <w:tblW w:w="101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
        <w:gridCol w:w="5559"/>
        <w:gridCol w:w="1701"/>
        <w:gridCol w:w="2050"/>
      </w:tblGrid>
      <w:tr w:rsidR="008375BD" w:rsidRPr="00F34BE7" w14:paraId="7449418A" w14:textId="77777777" w:rsidTr="00062751">
        <w:trPr>
          <w:trHeight w:val="387"/>
        </w:trPr>
        <w:tc>
          <w:tcPr>
            <w:tcW w:w="820" w:type="dxa"/>
            <w:shd w:val="clear" w:color="auto" w:fill="auto"/>
            <w:vAlign w:val="center"/>
            <w:hideMark/>
          </w:tcPr>
          <w:p w14:paraId="6CAA7F79"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w:t>
            </w:r>
            <w:r w:rsidRPr="00F34BE7">
              <w:rPr>
                <w:snapToGrid w:val="0"/>
                <w:sz w:val="18"/>
                <w:szCs w:val="18"/>
                <w:lang w:eastAsia="en-US"/>
              </w:rPr>
              <w:br/>
              <w:t>п/п</w:t>
            </w:r>
          </w:p>
        </w:tc>
        <w:tc>
          <w:tcPr>
            <w:tcW w:w="5559" w:type="dxa"/>
            <w:shd w:val="clear" w:color="auto" w:fill="auto"/>
            <w:vAlign w:val="center"/>
            <w:hideMark/>
          </w:tcPr>
          <w:p w14:paraId="63E92B62"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Показатели</w:t>
            </w:r>
          </w:p>
        </w:tc>
        <w:tc>
          <w:tcPr>
            <w:tcW w:w="1701" w:type="dxa"/>
            <w:shd w:val="clear" w:color="auto" w:fill="auto"/>
            <w:vAlign w:val="center"/>
            <w:hideMark/>
          </w:tcPr>
          <w:p w14:paraId="03323422"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Ед. изм.</w:t>
            </w:r>
          </w:p>
        </w:tc>
        <w:tc>
          <w:tcPr>
            <w:tcW w:w="2050" w:type="dxa"/>
            <w:shd w:val="clear" w:color="auto" w:fill="auto"/>
            <w:vAlign w:val="center"/>
            <w:hideMark/>
          </w:tcPr>
          <w:p w14:paraId="3806B48C"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Предложения экспертов на 2024 год</w:t>
            </w:r>
          </w:p>
        </w:tc>
      </w:tr>
      <w:tr w:rsidR="008375BD" w:rsidRPr="00F34BE7" w14:paraId="1CC4542B" w14:textId="77777777" w:rsidTr="00062751">
        <w:trPr>
          <w:trHeight w:val="229"/>
        </w:trPr>
        <w:tc>
          <w:tcPr>
            <w:tcW w:w="820" w:type="dxa"/>
            <w:shd w:val="clear" w:color="auto" w:fill="auto"/>
            <w:vAlign w:val="center"/>
          </w:tcPr>
          <w:p w14:paraId="39644471"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1</w:t>
            </w:r>
          </w:p>
        </w:tc>
        <w:tc>
          <w:tcPr>
            <w:tcW w:w="5559" w:type="dxa"/>
            <w:shd w:val="clear" w:color="auto" w:fill="auto"/>
            <w:vAlign w:val="center"/>
          </w:tcPr>
          <w:p w14:paraId="56A27FE3"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2</w:t>
            </w:r>
          </w:p>
        </w:tc>
        <w:tc>
          <w:tcPr>
            <w:tcW w:w="1701" w:type="dxa"/>
            <w:shd w:val="clear" w:color="auto" w:fill="auto"/>
            <w:vAlign w:val="center"/>
          </w:tcPr>
          <w:p w14:paraId="33110354"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3</w:t>
            </w:r>
          </w:p>
        </w:tc>
        <w:tc>
          <w:tcPr>
            <w:tcW w:w="2050" w:type="dxa"/>
            <w:shd w:val="clear" w:color="auto" w:fill="auto"/>
            <w:vAlign w:val="center"/>
          </w:tcPr>
          <w:p w14:paraId="2EB97B84" w14:textId="77777777" w:rsidR="008375BD" w:rsidRPr="00F34BE7" w:rsidRDefault="008375BD" w:rsidP="00062751">
            <w:pPr>
              <w:spacing w:line="256" w:lineRule="auto"/>
              <w:ind w:right="-31"/>
              <w:jc w:val="center"/>
              <w:rPr>
                <w:snapToGrid w:val="0"/>
                <w:sz w:val="16"/>
                <w:szCs w:val="16"/>
                <w:lang w:eastAsia="en-US"/>
              </w:rPr>
            </w:pPr>
            <w:r w:rsidRPr="00F34BE7">
              <w:rPr>
                <w:snapToGrid w:val="0"/>
                <w:sz w:val="16"/>
                <w:szCs w:val="16"/>
                <w:lang w:eastAsia="en-US"/>
              </w:rPr>
              <w:t>6</w:t>
            </w:r>
          </w:p>
        </w:tc>
      </w:tr>
      <w:tr w:rsidR="008375BD" w:rsidRPr="00F34BE7" w14:paraId="596677AC" w14:textId="77777777" w:rsidTr="00062751">
        <w:trPr>
          <w:trHeight w:val="229"/>
        </w:trPr>
        <w:tc>
          <w:tcPr>
            <w:tcW w:w="820" w:type="dxa"/>
            <w:shd w:val="clear" w:color="auto" w:fill="auto"/>
            <w:vAlign w:val="center"/>
            <w:hideMark/>
          </w:tcPr>
          <w:p w14:paraId="32DDA799"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1.5</w:t>
            </w:r>
          </w:p>
        </w:tc>
        <w:tc>
          <w:tcPr>
            <w:tcW w:w="5559" w:type="dxa"/>
            <w:shd w:val="clear" w:color="auto" w:fill="auto"/>
            <w:vAlign w:val="center"/>
            <w:hideMark/>
          </w:tcPr>
          <w:p w14:paraId="7C737856" w14:textId="77777777" w:rsidR="008375BD" w:rsidRPr="00F34BE7" w:rsidRDefault="008375BD" w:rsidP="00062751">
            <w:pPr>
              <w:spacing w:line="256" w:lineRule="auto"/>
              <w:ind w:right="-31"/>
              <w:rPr>
                <w:snapToGrid w:val="0"/>
                <w:sz w:val="18"/>
                <w:szCs w:val="18"/>
                <w:lang w:eastAsia="en-US"/>
              </w:rPr>
            </w:pPr>
            <w:r w:rsidRPr="00F34BE7">
              <w:rPr>
                <w:snapToGrid w:val="0"/>
                <w:sz w:val="18"/>
                <w:szCs w:val="18"/>
                <w:lang w:eastAsia="en-US"/>
              </w:rPr>
              <w:t>- оплата труда всего, в том числе:</w:t>
            </w:r>
          </w:p>
        </w:tc>
        <w:tc>
          <w:tcPr>
            <w:tcW w:w="1701" w:type="dxa"/>
            <w:shd w:val="clear" w:color="auto" w:fill="auto"/>
            <w:vAlign w:val="center"/>
            <w:hideMark/>
          </w:tcPr>
          <w:p w14:paraId="74DC80B0"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тыс.руб.</w:t>
            </w:r>
          </w:p>
        </w:tc>
        <w:tc>
          <w:tcPr>
            <w:tcW w:w="2050" w:type="dxa"/>
            <w:shd w:val="clear" w:color="auto" w:fill="auto"/>
            <w:vAlign w:val="center"/>
          </w:tcPr>
          <w:p w14:paraId="4A41CD1C"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69 299</w:t>
            </w:r>
          </w:p>
        </w:tc>
      </w:tr>
      <w:tr w:rsidR="008375BD" w:rsidRPr="00F34BE7" w14:paraId="3EE2C770" w14:textId="77777777" w:rsidTr="00062751">
        <w:trPr>
          <w:trHeight w:val="229"/>
        </w:trPr>
        <w:tc>
          <w:tcPr>
            <w:tcW w:w="820" w:type="dxa"/>
            <w:shd w:val="clear" w:color="auto" w:fill="auto"/>
            <w:vAlign w:val="center"/>
            <w:hideMark/>
          </w:tcPr>
          <w:p w14:paraId="4B09ECC8"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 </w:t>
            </w:r>
          </w:p>
        </w:tc>
        <w:tc>
          <w:tcPr>
            <w:tcW w:w="5559" w:type="dxa"/>
            <w:shd w:val="clear" w:color="auto" w:fill="auto"/>
            <w:vAlign w:val="center"/>
            <w:hideMark/>
          </w:tcPr>
          <w:p w14:paraId="56CD92B1" w14:textId="77777777" w:rsidR="008375BD" w:rsidRPr="00F34BE7" w:rsidRDefault="008375BD" w:rsidP="00062751">
            <w:pPr>
              <w:spacing w:line="256" w:lineRule="auto"/>
              <w:ind w:right="-31"/>
              <w:rPr>
                <w:snapToGrid w:val="0"/>
                <w:sz w:val="18"/>
                <w:szCs w:val="18"/>
                <w:lang w:eastAsia="en-US"/>
              </w:rPr>
            </w:pPr>
            <w:r w:rsidRPr="00F34BE7">
              <w:rPr>
                <w:snapToGrid w:val="0"/>
                <w:sz w:val="18"/>
                <w:szCs w:val="18"/>
                <w:lang w:eastAsia="en-US"/>
              </w:rPr>
              <w:t>ППП</w:t>
            </w:r>
          </w:p>
        </w:tc>
        <w:tc>
          <w:tcPr>
            <w:tcW w:w="1701" w:type="dxa"/>
            <w:shd w:val="clear" w:color="auto" w:fill="auto"/>
            <w:vAlign w:val="center"/>
            <w:hideMark/>
          </w:tcPr>
          <w:p w14:paraId="27816891"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тыс.руб.</w:t>
            </w:r>
          </w:p>
        </w:tc>
        <w:tc>
          <w:tcPr>
            <w:tcW w:w="2050" w:type="dxa"/>
            <w:shd w:val="clear" w:color="auto" w:fill="auto"/>
            <w:vAlign w:val="center"/>
          </w:tcPr>
          <w:p w14:paraId="2A955B78"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58 717</w:t>
            </w:r>
          </w:p>
        </w:tc>
      </w:tr>
      <w:tr w:rsidR="008375BD" w:rsidRPr="00F34BE7" w14:paraId="3505CEFA" w14:textId="77777777" w:rsidTr="00062751">
        <w:trPr>
          <w:trHeight w:val="229"/>
        </w:trPr>
        <w:tc>
          <w:tcPr>
            <w:tcW w:w="820" w:type="dxa"/>
            <w:shd w:val="clear" w:color="auto" w:fill="auto"/>
            <w:vAlign w:val="center"/>
            <w:hideMark/>
          </w:tcPr>
          <w:p w14:paraId="1D09DA0C"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 </w:t>
            </w:r>
          </w:p>
        </w:tc>
        <w:tc>
          <w:tcPr>
            <w:tcW w:w="5559" w:type="dxa"/>
            <w:shd w:val="clear" w:color="auto" w:fill="auto"/>
            <w:vAlign w:val="center"/>
            <w:hideMark/>
          </w:tcPr>
          <w:p w14:paraId="1DFEC758" w14:textId="77777777" w:rsidR="008375BD" w:rsidRPr="00F34BE7" w:rsidRDefault="008375BD" w:rsidP="00062751">
            <w:pPr>
              <w:spacing w:line="256" w:lineRule="auto"/>
              <w:ind w:right="-31"/>
              <w:rPr>
                <w:snapToGrid w:val="0"/>
                <w:sz w:val="18"/>
                <w:szCs w:val="18"/>
                <w:lang w:eastAsia="en-US"/>
              </w:rPr>
            </w:pPr>
            <w:r w:rsidRPr="00F34BE7">
              <w:rPr>
                <w:snapToGrid w:val="0"/>
                <w:sz w:val="18"/>
                <w:szCs w:val="18"/>
                <w:lang w:eastAsia="en-US"/>
              </w:rPr>
              <w:t>АУП</w:t>
            </w:r>
          </w:p>
        </w:tc>
        <w:tc>
          <w:tcPr>
            <w:tcW w:w="1701" w:type="dxa"/>
            <w:shd w:val="clear" w:color="auto" w:fill="auto"/>
            <w:vAlign w:val="center"/>
            <w:hideMark/>
          </w:tcPr>
          <w:p w14:paraId="52322B4C"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тыс.руб.</w:t>
            </w:r>
          </w:p>
        </w:tc>
        <w:tc>
          <w:tcPr>
            <w:tcW w:w="2050" w:type="dxa"/>
            <w:shd w:val="clear" w:color="auto" w:fill="auto"/>
            <w:vAlign w:val="center"/>
          </w:tcPr>
          <w:p w14:paraId="69B3E284"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10 582</w:t>
            </w:r>
          </w:p>
        </w:tc>
      </w:tr>
      <w:tr w:rsidR="008375BD" w:rsidRPr="00F34BE7" w14:paraId="3ED0CC10" w14:textId="77777777" w:rsidTr="00062751">
        <w:trPr>
          <w:trHeight w:val="269"/>
        </w:trPr>
        <w:tc>
          <w:tcPr>
            <w:tcW w:w="820" w:type="dxa"/>
            <w:shd w:val="clear" w:color="auto" w:fill="FFFFFF"/>
            <w:vAlign w:val="center"/>
            <w:hideMark/>
          </w:tcPr>
          <w:p w14:paraId="3AE20B50"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 </w:t>
            </w:r>
          </w:p>
        </w:tc>
        <w:tc>
          <w:tcPr>
            <w:tcW w:w="5559" w:type="dxa"/>
            <w:shd w:val="clear" w:color="auto" w:fill="auto"/>
            <w:vAlign w:val="center"/>
            <w:hideMark/>
          </w:tcPr>
          <w:p w14:paraId="0CD8C246" w14:textId="77777777" w:rsidR="008375BD" w:rsidRPr="00F34BE7" w:rsidRDefault="008375BD" w:rsidP="00062751">
            <w:pPr>
              <w:spacing w:line="256" w:lineRule="auto"/>
              <w:ind w:right="-31"/>
              <w:rPr>
                <w:snapToGrid w:val="0"/>
                <w:sz w:val="18"/>
                <w:szCs w:val="18"/>
                <w:lang w:eastAsia="en-US"/>
              </w:rPr>
            </w:pPr>
            <w:r w:rsidRPr="00F34BE7">
              <w:rPr>
                <w:snapToGrid w:val="0"/>
                <w:sz w:val="18"/>
                <w:szCs w:val="18"/>
                <w:lang w:eastAsia="en-US"/>
              </w:rPr>
              <w:t>численность всего, в том числе:</w:t>
            </w:r>
          </w:p>
        </w:tc>
        <w:tc>
          <w:tcPr>
            <w:tcW w:w="1701" w:type="dxa"/>
            <w:shd w:val="clear" w:color="auto" w:fill="auto"/>
            <w:vAlign w:val="center"/>
            <w:hideMark/>
          </w:tcPr>
          <w:p w14:paraId="72A1B278"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чел.</w:t>
            </w:r>
          </w:p>
        </w:tc>
        <w:tc>
          <w:tcPr>
            <w:tcW w:w="2050" w:type="dxa"/>
            <w:shd w:val="clear" w:color="auto" w:fill="auto"/>
            <w:vAlign w:val="center"/>
            <w:hideMark/>
          </w:tcPr>
          <w:p w14:paraId="4048AAE4"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188</w:t>
            </w:r>
          </w:p>
        </w:tc>
      </w:tr>
      <w:tr w:rsidR="008375BD" w:rsidRPr="00F34BE7" w14:paraId="14CCB078" w14:textId="77777777" w:rsidTr="00062751">
        <w:trPr>
          <w:trHeight w:val="229"/>
        </w:trPr>
        <w:tc>
          <w:tcPr>
            <w:tcW w:w="820" w:type="dxa"/>
            <w:shd w:val="clear" w:color="auto" w:fill="FFFFFF"/>
            <w:vAlign w:val="center"/>
            <w:hideMark/>
          </w:tcPr>
          <w:p w14:paraId="6B31567B"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 </w:t>
            </w:r>
          </w:p>
        </w:tc>
        <w:tc>
          <w:tcPr>
            <w:tcW w:w="5559" w:type="dxa"/>
            <w:shd w:val="clear" w:color="auto" w:fill="auto"/>
            <w:vAlign w:val="center"/>
            <w:hideMark/>
          </w:tcPr>
          <w:p w14:paraId="5ECF9043" w14:textId="77777777" w:rsidR="008375BD" w:rsidRPr="00F34BE7" w:rsidRDefault="008375BD" w:rsidP="00062751">
            <w:pPr>
              <w:spacing w:line="256" w:lineRule="auto"/>
              <w:ind w:right="-31"/>
              <w:rPr>
                <w:snapToGrid w:val="0"/>
                <w:sz w:val="18"/>
                <w:szCs w:val="18"/>
                <w:lang w:eastAsia="en-US"/>
              </w:rPr>
            </w:pPr>
            <w:r w:rsidRPr="00F34BE7">
              <w:rPr>
                <w:snapToGrid w:val="0"/>
                <w:sz w:val="18"/>
                <w:szCs w:val="18"/>
                <w:lang w:eastAsia="en-US"/>
              </w:rPr>
              <w:t>ППП</w:t>
            </w:r>
          </w:p>
        </w:tc>
        <w:tc>
          <w:tcPr>
            <w:tcW w:w="1701" w:type="dxa"/>
            <w:shd w:val="clear" w:color="auto" w:fill="auto"/>
            <w:vAlign w:val="center"/>
            <w:hideMark/>
          </w:tcPr>
          <w:p w14:paraId="5BDE439D"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чел.</w:t>
            </w:r>
          </w:p>
        </w:tc>
        <w:tc>
          <w:tcPr>
            <w:tcW w:w="2050" w:type="dxa"/>
            <w:shd w:val="clear" w:color="auto" w:fill="auto"/>
            <w:vAlign w:val="center"/>
            <w:hideMark/>
          </w:tcPr>
          <w:p w14:paraId="78D4BFBD"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170</w:t>
            </w:r>
          </w:p>
        </w:tc>
      </w:tr>
      <w:tr w:rsidR="008375BD" w:rsidRPr="00F34BE7" w14:paraId="5782A4B5" w14:textId="77777777" w:rsidTr="00062751">
        <w:trPr>
          <w:trHeight w:val="229"/>
        </w:trPr>
        <w:tc>
          <w:tcPr>
            <w:tcW w:w="820" w:type="dxa"/>
            <w:shd w:val="clear" w:color="auto" w:fill="FFFFFF"/>
            <w:vAlign w:val="center"/>
            <w:hideMark/>
          </w:tcPr>
          <w:p w14:paraId="0B9ABA59"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 </w:t>
            </w:r>
          </w:p>
        </w:tc>
        <w:tc>
          <w:tcPr>
            <w:tcW w:w="5559" w:type="dxa"/>
            <w:shd w:val="clear" w:color="auto" w:fill="auto"/>
            <w:vAlign w:val="center"/>
            <w:hideMark/>
          </w:tcPr>
          <w:p w14:paraId="49EB9823" w14:textId="77777777" w:rsidR="008375BD" w:rsidRPr="00F34BE7" w:rsidRDefault="008375BD" w:rsidP="00062751">
            <w:pPr>
              <w:spacing w:line="256" w:lineRule="auto"/>
              <w:ind w:right="-31"/>
              <w:rPr>
                <w:snapToGrid w:val="0"/>
                <w:sz w:val="18"/>
                <w:szCs w:val="18"/>
                <w:lang w:eastAsia="en-US"/>
              </w:rPr>
            </w:pPr>
            <w:r w:rsidRPr="00F34BE7">
              <w:rPr>
                <w:snapToGrid w:val="0"/>
                <w:sz w:val="18"/>
                <w:szCs w:val="18"/>
                <w:lang w:eastAsia="en-US"/>
              </w:rPr>
              <w:t>АУП</w:t>
            </w:r>
          </w:p>
        </w:tc>
        <w:tc>
          <w:tcPr>
            <w:tcW w:w="1701" w:type="dxa"/>
            <w:shd w:val="clear" w:color="auto" w:fill="auto"/>
            <w:vAlign w:val="center"/>
            <w:hideMark/>
          </w:tcPr>
          <w:p w14:paraId="6E384C35"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чел.</w:t>
            </w:r>
          </w:p>
        </w:tc>
        <w:tc>
          <w:tcPr>
            <w:tcW w:w="2050" w:type="dxa"/>
            <w:shd w:val="clear" w:color="auto" w:fill="auto"/>
            <w:vAlign w:val="center"/>
            <w:hideMark/>
          </w:tcPr>
          <w:p w14:paraId="00D070C3"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18</w:t>
            </w:r>
          </w:p>
        </w:tc>
      </w:tr>
      <w:tr w:rsidR="008375BD" w:rsidRPr="00F34BE7" w14:paraId="417C3C69" w14:textId="77777777" w:rsidTr="00062751">
        <w:trPr>
          <w:trHeight w:val="229"/>
        </w:trPr>
        <w:tc>
          <w:tcPr>
            <w:tcW w:w="820" w:type="dxa"/>
            <w:shd w:val="clear" w:color="auto" w:fill="FFFFFF"/>
            <w:vAlign w:val="center"/>
            <w:hideMark/>
          </w:tcPr>
          <w:p w14:paraId="49F5929D"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 </w:t>
            </w:r>
          </w:p>
        </w:tc>
        <w:tc>
          <w:tcPr>
            <w:tcW w:w="5559" w:type="dxa"/>
            <w:shd w:val="clear" w:color="auto" w:fill="auto"/>
            <w:vAlign w:val="center"/>
            <w:hideMark/>
          </w:tcPr>
          <w:p w14:paraId="6D0674B0" w14:textId="77777777" w:rsidR="008375BD" w:rsidRPr="00F34BE7" w:rsidRDefault="008375BD" w:rsidP="00062751">
            <w:pPr>
              <w:spacing w:line="256" w:lineRule="auto"/>
              <w:ind w:right="-31"/>
              <w:rPr>
                <w:snapToGrid w:val="0"/>
                <w:sz w:val="18"/>
                <w:szCs w:val="18"/>
                <w:lang w:eastAsia="en-US"/>
              </w:rPr>
            </w:pPr>
            <w:r w:rsidRPr="00F34BE7">
              <w:rPr>
                <w:snapToGrid w:val="0"/>
                <w:sz w:val="18"/>
                <w:szCs w:val="18"/>
                <w:lang w:eastAsia="en-US"/>
              </w:rPr>
              <w:t>Средняя заработная плата на человека всего, в том числе:</w:t>
            </w:r>
          </w:p>
        </w:tc>
        <w:tc>
          <w:tcPr>
            <w:tcW w:w="1701" w:type="dxa"/>
            <w:shd w:val="clear" w:color="auto" w:fill="auto"/>
            <w:vAlign w:val="center"/>
            <w:hideMark/>
          </w:tcPr>
          <w:p w14:paraId="2BB7741B"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руб./мес.</w:t>
            </w:r>
          </w:p>
        </w:tc>
        <w:tc>
          <w:tcPr>
            <w:tcW w:w="2050" w:type="dxa"/>
            <w:shd w:val="clear" w:color="auto" w:fill="auto"/>
            <w:vAlign w:val="center"/>
          </w:tcPr>
          <w:p w14:paraId="37EE0680"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30 717,47</w:t>
            </w:r>
          </w:p>
        </w:tc>
      </w:tr>
      <w:tr w:rsidR="008375BD" w:rsidRPr="00F34BE7" w14:paraId="23BF52F9" w14:textId="77777777" w:rsidTr="00062751">
        <w:trPr>
          <w:trHeight w:val="229"/>
        </w:trPr>
        <w:tc>
          <w:tcPr>
            <w:tcW w:w="820" w:type="dxa"/>
            <w:shd w:val="clear" w:color="auto" w:fill="FFFFFF"/>
            <w:vAlign w:val="center"/>
            <w:hideMark/>
          </w:tcPr>
          <w:p w14:paraId="56264ECD"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 </w:t>
            </w:r>
          </w:p>
        </w:tc>
        <w:tc>
          <w:tcPr>
            <w:tcW w:w="5559" w:type="dxa"/>
            <w:shd w:val="clear" w:color="auto" w:fill="auto"/>
            <w:vAlign w:val="center"/>
            <w:hideMark/>
          </w:tcPr>
          <w:p w14:paraId="16A9F354" w14:textId="77777777" w:rsidR="008375BD" w:rsidRPr="00F34BE7" w:rsidRDefault="008375BD" w:rsidP="00062751">
            <w:pPr>
              <w:spacing w:line="256" w:lineRule="auto"/>
              <w:ind w:right="-31"/>
              <w:rPr>
                <w:snapToGrid w:val="0"/>
                <w:sz w:val="18"/>
                <w:szCs w:val="18"/>
                <w:lang w:eastAsia="en-US"/>
              </w:rPr>
            </w:pPr>
            <w:r w:rsidRPr="00F34BE7">
              <w:rPr>
                <w:snapToGrid w:val="0"/>
                <w:sz w:val="18"/>
                <w:szCs w:val="18"/>
                <w:lang w:eastAsia="en-US"/>
              </w:rPr>
              <w:t>ППП</w:t>
            </w:r>
          </w:p>
        </w:tc>
        <w:tc>
          <w:tcPr>
            <w:tcW w:w="1701" w:type="dxa"/>
            <w:shd w:val="clear" w:color="auto" w:fill="auto"/>
            <w:vAlign w:val="center"/>
            <w:hideMark/>
          </w:tcPr>
          <w:p w14:paraId="10E8A3BA"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руб./мес.</w:t>
            </w:r>
          </w:p>
        </w:tc>
        <w:tc>
          <w:tcPr>
            <w:tcW w:w="2050" w:type="dxa"/>
            <w:shd w:val="clear" w:color="auto" w:fill="auto"/>
            <w:vAlign w:val="center"/>
          </w:tcPr>
          <w:p w14:paraId="47DDD19D"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28 782,66</w:t>
            </w:r>
          </w:p>
        </w:tc>
      </w:tr>
      <w:tr w:rsidR="008375BD" w:rsidRPr="00F34BE7" w14:paraId="6A57BCE8" w14:textId="77777777" w:rsidTr="00062751">
        <w:trPr>
          <w:trHeight w:val="229"/>
        </w:trPr>
        <w:tc>
          <w:tcPr>
            <w:tcW w:w="820" w:type="dxa"/>
            <w:shd w:val="clear" w:color="auto" w:fill="FFFFFF"/>
            <w:vAlign w:val="center"/>
            <w:hideMark/>
          </w:tcPr>
          <w:p w14:paraId="7DDED340"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 </w:t>
            </w:r>
          </w:p>
        </w:tc>
        <w:tc>
          <w:tcPr>
            <w:tcW w:w="5559" w:type="dxa"/>
            <w:shd w:val="clear" w:color="auto" w:fill="auto"/>
            <w:vAlign w:val="center"/>
            <w:hideMark/>
          </w:tcPr>
          <w:p w14:paraId="685B3250" w14:textId="77777777" w:rsidR="008375BD" w:rsidRPr="00F34BE7" w:rsidRDefault="008375BD" w:rsidP="00062751">
            <w:pPr>
              <w:spacing w:line="256" w:lineRule="auto"/>
              <w:ind w:right="-31"/>
              <w:rPr>
                <w:snapToGrid w:val="0"/>
                <w:sz w:val="18"/>
                <w:szCs w:val="18"/>
                <w:lang w:eastAsia="en-US"/>
              </w:rPr>
            </w:pPr>
            <w:r w:rsidRPr="00F34BE7">
              <w:rPr>
                <w:snapToGrid w:val="0"/>
                <w:sz w:val="18"/>
                <w:szCs w:val="18"/>
                <w:lang w:eastAsia="en-US"/>
              </w:rPr>
              <w:t>АУП</w:t>
            </w:r>
          </w:p>
        </w:tc>
        <w:tc>
          <w:tcPr>
            <w:tcW w:w="1701" w:type="dxa"/>
            <w:shd w:val="clear" w:color="auto" w:fill="auto"/>
            <w:vAlign w:val="center"/>
            <w:hideMark/>
          </w:tcPr>
          <w:p w14:paraId="0DA60ED7"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руб./мес.</w:t>
            </w:r>
          </w:p>
        </w:tc>
        <w:tc>
          <w:tcPr>
            <w:tcW w:w="2050" w:type="dxa"/>
            <w:shd w:val="clear" w:color="auto" w:fill="auto"/>
            <w:vAlign w:val="center"/>
          </w:tcPr>
          <w:p w14:paraId="36941789" w14:textId="77777777" w:rsidR="008375BD" w:rsidRPr="00F34BE7" w:rsidRDefault="008375BD" w:rsidP="00062751">
            <w:pPr>
              <w:spacing w:line="256" w:lineRule="auto"/>
              <w:ind w:right="-31"/>
              <w:jc w:val="center"/>
              <w:rPr>
                <w:snapToGrid w:val="0"/>
                <w:sz w:val="18"/>
                <w:szCs w:val="18"/>
                <w:lang w:eastAsia="en-US"/>
              </w:rPr>
            </w:pPr>
            <w:r w:rsidRPr="00F34BE7">
              <w:rPr>
                <w:snapToGrid w:val="0"/>
                <w:sz w:val="18"/>
                <w:szCs w:val="18"/>
                <w:lang w:eastAsia="en-US"/>
              </w:rPr>
              <w:t>48 990,61</w:t>
            </w:r>
          </w:p>
        </w:tc>
      </w:tr>
    </w:tbl>
    <w:p w14:paraId="42F6FDD4" w14:textId="77777777" w:rsidR="008375BD" w:rsidRPr="00F34BE7" w:rsidRDefault="008375BD" w:rsidP="008375BD">
      <w:pPr>
        <w:tabs>
          <w:tab w:val="left" w:pos="0"/>
        </w:tabs>
        <w:ind w:firstLine="709"/>
        <w:jc w:val="both"/>
        <w:rPr>
          <w:snapToGrid w:val="0"/>
          <w:sz w:val="28"/>
          <w:szCs w:val="28"/>
        </w:rPr>
      </w:pPr>
    </w:p>
    <w:p w14:paraId="187476EC" w14:textId="77777777" w:rsidR="008375BD" w:rsidRPr="00F34BE7" w:rsidRDefault="008375BD" w:rsidP="008375BD">
      <w:pPr>
        <w:tabs>
          <w:tab w:val="left" w:pos="0"/>
        </w:tabs>
        <w:ind w:firstLine="709"/>
        <w:jc w:val="both"/>
        <w:rPr>
          <w:snapToGrid w:val="0"/>
          <w:sz w:val="28"/>
          <w:szCs w:val="28"/>
        </w:rPr>
      </w:pPr>
      <w:r w:rsidRPr="00F34BE7">
        <w:rPr>
          <w:snapToGrid w:val="0"/>
          <w:sz w:val="28"/>
          <w:szCs w:val="28"/>
        </w:rPr>
        <w:t xml:space="preserve">Таким образом, эксперты предлагают принять фонд оплаты труда на 2024 год, в целях заключения договора на техническое обслуживание, в сумме 69 299,00 тыс. руб., в том числе ФОТ ППП 58 717,00 тыс. руб., ФОТ АУП 10 582,00 тыс. руб. </w:t>
      </w:r>
    </w:p>
    <w:p w14:paraId="47030B75" w14:textId="77777777" w:rsidR="008375BD" w:rsidRPr="00F34BE7" w:rsidRDefault="008375BD" w:rsidP="008375BD">
      <w:pPr>
        <w:ind w:firstLine="709"/>
        <w:jc w:val="both"/>
        <w:rPr>
          <w:snapToGrid w:val="0"/>
          <w:sz w:val="28"/>
          <w:szCs w:val="28"/>
        </w:rPr>
      </w:pPr>
      <w:r w:rsidRPr="00F34BE7">
        <w:rPr>
          <w:sz w:val="28"/>
          <w:szCs w:val="28"/>
        </w:rPr>
        <w:t>Корректировка по данной статье относительно предложений предприятия отсутствует.</w:t>
      </w:r>
    </w:p>
    <w:p w14:paraId="5ADB6B88" w14:textId="77777777" w:rsidR="008375BD" w:rsidRPr="00394D8F" w:rsidRDefault="008375BD" w:rsidP="008375BD">
      <w:pPr>
        <w:ind w:right="-31" w:firstLine="720"/>
        <w:jc w:val="center"/>
        <w:rPr>
          <w:b/>
          <w:sz w:val="28"/>
          <w:szCs w:val="28"/>
        </w:rPr>
      </w:pPr>
    </w:p>
    <w:p w14:paraId="2EB92D0E" w14:textId="77777777" w:rsidR="008375BD" w:rsidRPr="000E349C" w:rsidRDefault="008375BD" w:rsidP="00F33C92">
      <w:pPr>
        <w:pStyle w:val="afd"/>
        <w:numPr>
          <w:ilvl w:val="3"/>
          <w:numId w:val="11"/>
        </w:numPr>
        <w:rPr>
          <w:rFonts w:ascii="Times New Roman" w:hAnsi="Times New Roman"/>
          <w:b/>
          <w:sz w:val="28"/>
          <w:szCs w:val="28"/>
        </w:rPr>
      </w:pPr>
      <w:r w:rsidRPr="000E349C">
        <w:rPr>
          <w:rFonts w:ascii="Times New Roman" w:hAnsi="Times New Roman"/>
          <w:b/>
          <w:sz w:val="28"/>
          <w:szCs w:val="28"/>
        </w:rPr>
        <w:t>Прочие расходы</w:t>
      </w:r>
    </w:p>
    <w:p w14:paraId="1102341A" w14:textId="77777777" w:rsidR="008375BD" w:rsidRPr="00F34BE7" w:rsidRDefault="008375BD" w:rsidP="008375BD">
      <w:pPr>
        <w:jc w:val="both"/>
        <w:rPr>
          <w:b/>
          <w:snapToGrid w:val="0"/>
          <w:sz w:val="28"/>
          <w:szCs w:val="28"/>
        </w:rPr>
      </w:pPr>
      <w:r w:rsidRPr="00F34BE7">
        <w:rPr>
          <w:b/>
          <w:snapToGrid w:val="0"/>
          <w:sz w:val="28"/>
          <w:szCs w:val="28"/>
        </w:rPr>
        <w:t>Услуги связи (ООО «БКС»)</w:t>
      </w:r>
    </w:p>
    <w:p w14:paraId="1C957DE6" w14:textId="77777777" w:rsidR="008375BD" w:rsidRDefault="008375BD" w:rsidP="008375BD">
      <w:pPr>
        <w:ind w:firstLine="709"/>
        <w:jc w:val="both"/>
        <w:rPr>
          <w:sz w:val="28"/>
          <w:szCs w:val="28"/>
        </w:rPr>
      </w:pPr>
      <w:r w:rsidRPr="00F34BE7">
        <w:rPr>
          <w:sz w:val="28"/>
          <w:szCs w:val="28"/>
        </w:rPr>
        <w:t xml:space="preserve">Расходы на услуги связи ООО «БКС» </w:t>
      </w:r>
      <w:r w:rsidRPr="00C23244">
        <w:rPr>
          <w:sz w:val="28"/>
          <w:szCs w:val="28"/>
        </w:rPr>
        <w:t>приняты экспертами на уровне экономически обоснованных расходов, в соответствии с утвержденными долгосрочными параметрами регулирования в концессионном соглашении от 11.11.2024 № 2023/ЯЯ.</w:t>
      </w:r>
    </w:p>
    <w:p w14:paraId="2E0B99BA" w14:textId="77777777" w:rsidR="008375BD" w:rsidRDefault="008375BD" w:rsidP="008375BD">
      <w:pPr>
        <w:ind w:firstLine="709"/>
        <w:jc w:val="both"/>
        <w:rPr>
          <w:sz w:val="28"/>
          <w:szCs w:val="28"/>
        </w:rPr>
      </w:pPr>
      <w:r w:rsidRPr="00C23244">
        <w:rPr>
          <w:sz w:val="28"/>
          <w:szCs w:val="28"/>
        </w:rPr>
        <w:t xml:space="preserve">Расходы на услуги связи ООО «БКС» приняты экспертами на уровне экономически обоснованных расходов, учтенных в НВВ на 2023 год, в размере </w:t>
      </w:r>
      <w:r w:rsidRPr="00C23244">
        <w:rPr>
          <w:sz w:val="28"/>
          <w:szCs w:val="28"/>
        </w:rPr>
        <w:lastRenderedPageBreak/>
        <w:t>301,00 тыс. руб., с учетом ИПЦ Минэкономразвития РФ от 22.09.2023 на 2024/2023 = 107,2. Затраты на спецодежду на 2024 год составили 323,00 тыс. руб. Корректировка предложений предприятия отсутствует.</w:t>
      </w:r>
    </w:p>
    <w:p w14:paraId="0E153EC1" w14:textId="77777777" w:rsidR="008375BD" w:rsidRPr="00F34BE7" w:rsidRDefault="008375BD" w:rsidP="008375BD">
      <w:pPr>
        <w:ind w:firstLine="709"/>
        <w:jc w:val="both"/>
        <w:rPr>
          <w:snapToGrid w:val="0"/>
          <w:sz w:val="28"/>
          <w:szCs w:val="28"/>
        </w:rPr>
      </w:pPr>
    </w:p>
    <w:p w14:paraId="60151ED8" w14:textId="77777777" w:rsidR="008375BD" w:rsidRPr="00F34BE7" w:rsidRDefault="008375BD" w:rsidP="008375BD">
      <w:pPr>
        <w:rPr>
          <w:b/>
          <w:snapToGrid w:val="0"/>
          <w:sz w:val="28"/>
          <w:szCs w:val="28"/>
        </w:rPr>
      </w:pPr>
      <w:bookmarkStart w:id="138" w:name="_Hlk146621525"/>
      <w:r w:rsidRPr="00F34BE7">
        <w:rPr>
          <w:b/>
          <w:snapToGrid w:val="0"/>
          <w:sz w:val="28"/>
          <w:szCs w:val="28"/>
        </w:rPr>
        <w:t xml:space="preserve">Расходы на оплату услуг охраны (видеонаблюдение) </w:t>
      </w:r>
      <w:bookmarkEnd w:id="138"/>
      <w:r w:rsidRPr="00F34BE7">
        <w:rPr>
          <w:b/>
          <w:snapToGrid w:val="0"/>
          <w:sz w:val="28"/>
          <w:szCs w:val="28"/>
        </w:rPr>
        <w:t>(ООО «БКС»)</w:t>
      </w:r>
    </w:p>
    <w:p w14:paraId="254D2F2B" w14:textId="77777777" w:rsidR="008375BD" w:rsidRDefault="008375BD" w:rsidP="008375BD">
      <w:pPr>
        <w:ind w:firstLine="709"/>
        <w:jc w:val="both"/>
        <w:rPr>
          <w:sz w:val="28"/>
          <w:szCs w:val="28"/>
        </w:rPr>
      </w:pPr>
      <w:r w:rsidRPr="00F34BE7">
        <w:rPr>
          <w:sz w:val="28"/>
          <w:szCs w:val="28"/>
        </w:rPr>
        <w:t xml:space="preserve">Расходы на </w:t>
      </w:r>
      <w:r w:rsidRPr="00F34BE7">
        <w:rPr>
          <w:snapToGrid w:val="0"/>
          <w:sz w:val="28"/>
          <w:szCs w:val="28"/>
        </w:rPr>
        <w:t>охрану и видеонаблюдение</w:t>
      </w:r>
      <w:r w:rsidRPr="00F34BE7">
        <w:rPr>
          <w:sz w:val="28"/>
          <w:szCs w:val="28"/>
        </w:rPr>
        <w:t xml:space="preserve"> ООО «БКС» </w:t>
      </w:r>
      <w:r w:rsidRPr="00C23244">
        <w:rPr>
          <w:sz w:val="28"/>
          <w:szCs w:val="28"/>
        </w:rPr>
        <w:t>приняты экспертами на уровне экономически обоснованных расходов, в соответствии с утвержденными долгосрочными параметрами регулирования в концессионном соглашении от 11.11.2024 № 2023/ЯЯ.</w:t>
      </w:r>
    </w:p>
    <w:p w14:paraId="1D175146" w14:textId="77777777" w:rsidR="008375BD" w:rsidRPr="00C23244" w:rsidRDefault="008375BD" w:rsidP="008375BD">
      <w:pPr>
        <w:ind w:firstLine="709"/>
        <w:jc w:val="both"/>
        <w:rPr>
          <w:sz w:val="28"/>
          <w:szCs w:val="28"/>
        </w:rPr>
      </w:pPr>
      <w:r w:rsidRPr="00C23244">
        <w:rPr>
          <w:sz w:val="28"/>
          <w:szCs w:val="28"/>
        </w:rPr>
        <w:t>Расходы на охрану и видеонаблюдение ООО «БКС» приняты экспертами на уровне экономически обоснованных расходов, учтенных в НВВ на 2023 год, в размере 127,00 тыс. руб., с учетом ИПЦ Минэкономразвития РФ от 22.09.2023 на 2024/2023 = 107,2. Затраты на охрану и видеонаблюдение на 2024 год составили 136,00 тыс. руб. Корректировка предложений предприятия отсутствует.</w:t>
      </w:r>
    </w:p>
    <w:p w14:paraId="2295BD4D" w14:textId="77777777" w:rsidR="008375BD" w:rsidRPr="00F34BE7" w:rsidRDefault="008375BD" w:rsidP="008375BD">
      <w:pPr>
        <w:ind w:firstLine="709"/>
        <w:jc w:val="both"/>
        <w:rPr>
          <w:b/>
          <w:sz w:val="28"/>
          <w:szCs w:val="28"/>
        </w:rPr>
      </w:pPr>
    </w:p>
    <w:p w14:paraId="658C08C3" w14:textId="77777777" w:rsidR="008375BD" w:rsidRPr="00F34BE7" w:rsidRDefault="008375BD" w:rsidP="008375BD">
      <w:pPr>
        <w:ind w:right="-31"/>
        <w:jc w:val="both"/>
        <w:rPr>
          <w:b/>
          <w:sz w:val="28"/>
          <w:szCs w:val="28"/>
        </w:rPr>
      </w:pPr>
      <w:r w:rsidRPr="00F34BE7">
        <w:rPr>
          <w:b/>
          <w:sz w:val="28"/>
          <w:szCs w:val="28"/>
        </w:rPr>
        <w:t>Расходы на спецодежду (ООО «БКС»)</w:t>
      </w:r>
    </w:p>
    <w:p w14:paraId="48392038" w14:textId="77777777" w:rsidR="008375BD" w:rsidRDefault="008375BD" w:rsidP="008375BD">
      <w:pPr>
        <w:ind w:firstLine="709"/>
        <w:jc w:val="both"/>
        <w:rPr>
          <w:sz w:val="28"/>
          <w:szCs w:val="28"/>
        </w:rPr>
      </w:pPr>
      <w:r w:rsidRPr="00F34BE7">
        <w:rPr>
          <w:sz w:val="28"/>
          <w:szCs w:val="28"/>
        </w:rPr>
        <w:t xml:space="preserve">Расходы на спецодежду ООО «БКС» </w:t>
      </w:r>
      <w:r w:rsidRPr="00C23244">
        <w:rPr>
          <w:sz w:val="28"/>
          <w:szCs w:val="28"/>
        </w:rPr>
        <w:t>приняты экспертами на уровне экономически обоснованных расходов, в соответствии с утвержденными долгосрочными параметрами регулирования в концессионном соглашении от 11.11.2024 № 2023/ЯЯ.</w:t>
      </w:r>
    </w:p>
    <w:p w14:paraId="5295D617" w14:textId="77777777" w:rsidR="008375BD" w:rsidRDefault="008375BD" w:rsidP="008375BD">
      <w:pPr>
        <w:ind w:firstLine="709"/>
        <w:jc w:val="both"/>
        <w:rPr>
          <w:snapToGrid w:val="0"/>
          <w:sz w:val="28"/>
          <w:szCs w:val="28"/>
        </w:rPr>
      </w:pPr>
      <w:r w:rsidRPr="00C23244">
        <w:rPr>
          <w:snapToGrid w:val="0"/>
          <w:sz w:val="28"/>
          <w:szCs w:val="28"/>
        </w:rPr>
        <w:t>Расходы на спецодежду ООО «БКС» приняты экспертами на уровне экономически обоснованных расходов, учтенных в НВВ на 2023 год, в размере 2 157,00 тыс. руб., с учетом ИПЦ Минэкономразвития РФ от 22.09.2023 на 2024/2023 = 107,2. Затраты на спецодежду на 2024 год составили 2 313,00 тыс. руб. Корректировка предложений предприятия отсутствует.</w:t>
      </w:r>
    </w:p>
    <w:p w14:paraId="594310B6" w14:textId="77777777" w:rsidR="008375BD" w:rsidRPr="00F34BE7" w:rsidRDefault="008375BD" w:rsidP="008375BD">
      <w:pPr>
        <w:ind w:firstLine="709"/>
        <w:jc w:val="both"/>
        <w:rPr>
          <w:snapToGrid w:val="0"/>
          <w:sz w:val="28"/>
          <w:szCs w:val="28"/>
        </w:rPr>
      </w:pPr>
    </w:p>
    <w:p w14:paraId="7CE50695" w14:textId="77777777" w:rsidR="008375BD" w:rsidRPr="00F34BE7" w:rsidRDefault="008375BD" w:rsidP="008375BD">
      <w:pPr>
        <w:jc w:val="both"/>
        <w:rPr>
          <w:b/>
          <w:snapToGrid w:val="0"/>
          <w:sz w:val="28"/>
          <w:szCs w:val="28"/>
        </w:rPr>
      </w:pPr>
      <w:bookmarkStart w:id="139" w:name="_Hlk153805399"/>
      <w:bookmarkStart w:id="140" w:name="_Hlk153805280"/>
      <w:r w:rsidRPr="00F34BE7">
        <w:rPr>
          <w:b/>
          <w:snapToGrid w:val="0"/>
          <w:sz w:val="28"/>
          <w:szCs w:val="28"/>
        </w:rPr>
        <w:t>Консультационные услуги</w:t>
      </w:r>
      <w:bookmarkEnd w:id="139"/>
      <w:r w:rsidRPr="00F34BE7">
        <w:rPr>
          <w:b/>
          <w:snapToGrid w:val="0"/>
          <w:sz w:val="28"/>
          <w:szCs w:val="28"/>
        </w:rPr>
        <w:t xml:space="preserve"> </w:t>
      </w:r>
      <w:bookmarkEnd w:id="140"/>
      <w:r w:rsidRPr="00F34BE7">
        <w:rPr>
          <w:b/>
          <w:snapToGrid w:val="0"/>
          <w:sz w:val="28"/>
          <w:szCs w:val="28"/>
        </w:rPr>
        <w:t>(ООО «БКС»)</w:t>
      </w:r>
    </w:p>
    <w:p w14:paraId="793A749E" w14:textId="77777777" w:rsidR="008375BD" w:rsidRDefault="008375BD" w:rsidP="008375BD">
      <w:pPr>
        <w:ind w:firstLine="709"/>
        <w:jc w:val="both"/>
        <w:rPr>
          <w:sz w:val="28"/>
          <w:szCs w:val="28"/>
        </w:rPr>
      </w:pPr>
      <w:bookmarkStart w:id="141" w:name="_Hlk146556148"/>
      <w:r w:rsidRPr="00F34BE7">
        <w:rPr>
          <w:sz w:val="28"/>
          <w:szCs w:val="28"/>
        </w:rPr>
        <w:t xml:space="preserve">Расходы на консультационные услуги ООО «БКС» </w:t>
      </w:r>
      <w:r w:rsidRPr="00C23244">
        <w:rPr>
          <w:sz w:val="28"/>
          <w:szCs w:val="28"/>
        </w:rPr>
        <w:t>приняты экспертами на уровне экономически обоснованных расходов, в соответствии с утвержденными долгосрочными параметрами регулирования в концессионном соглашении от 11.11.2024 № 2023/ЯЯ.</w:t>
      </w:r>
    </w:p>
    <w:p w14:paraId="5298C037" w14:textId="77777777" w:rsidR="008375BD" w:rsidRDefault="008375BD" w:rsidP="008375BD">
      <w:pPr>
        <w:ind w:firstLine="709"/>
        <w:jc w:val="both"/>
        <w:rPr>
          <w:snapToGrid w:val="0"/>
          <w:sz w:val="28"/>
          <w:szCs w:val="28"/>
        </w:rPr>
      </w:pPr>
      <w:r w:rsidRPr="00C23244">
        <w:rPr>
          <w:snapToGrid w:val="0"/>
          <w:sz w:val="28"/>
          <w:szCs w:val="28"/>
        </w:rPr>
        <w:t>Расходы на консультационные услуги ООО «БКС» приняты экспертами на уровне экономически обоснованных расходов, учтенных в НВВ на 2023 год, в размере 275,00 тыс. руб., с учетом ИПЦ Минэкономразвития РФ от 22.09.2023 на 2024/2023 = 107,2. Затраты на консультационные услуги на 2024 год составили 295,00 тыс. руб. Корректировка предложений предприятия отсутствует.</w:t>
      </w:r>
    </w:p>
    <w:p w14:paraId="4912F0B2" w14:textId="77777777" w:rsidR="008375BD" w:rsidRPr="00F34BE7" w:rsidRDefault="008375BD" w:rsidP="008375BD">
      <w:pPr>
        <w:ind w:firstLine="709"/>
        <w:jc w:val="both"/>
        <w:rPr>
          <w:snapToGrid w:val="0"/>
          <w:sz w:val="28"/>
          <w:szCs w:val="28"/>
        </w:rPr>
      </w:pPr>
    </w:p>
    <w:bookmarkEnd w:id="141"/>
    <w:p w14:paraId="76A8BA06" w14:textId="77777777" w:rsidR="008375BD" w:rsidRPr="00F34BE7" w:rsidRDefault="008375BD" w:rsidP="008375BD">
      <w:pPr>
        <w:jc w:val="both"/>
        <w:rPr>
          <w:b/>
          <w:snapToGrid w:val="0"/>
          <w:sz w:val="28"/>
          <w:szCs w:val="28"/>
        </w:rPr>
      </w:pPr>
      <w:r w:rsidRPr="00F34BE7">
        <w:rPr>
          <w:b/>
          <w:snapToGrid w:val="0"/>
          <w:sz w:val="28"/>
          <w:szCs w:val="28"/>
        </w:rPr>
        <w:t>Расходы на типографию (ООО «БКС»)</w:t>
      </w:r>
    </w:p>
    <w:p w14:paraId="41F55E75" w14:textId="77777777" w:rsidR="008375BD" w:rsidRDefault="008375BD" w:rsidP="008375BD">
      <w:pPr>
        <w:ind w:firstLine="709"/>
        <w:jc w:val="both"/>
        <w:rPr>
          <w:sz w:val="28"/>
          <w:szCs w:val="28"/>
        </w:rPr>
      </w:pPr>
      <w:bookmarkStart w:id="142" w:name="_Hlk145495477"/>
      <w:bookmarkStart w:id="143" w:name="_Hlk153723997"/>
      <w:r w:rsidRPr="00F34BE7">
        <w:rPr>
          <w:sz w:val="28"/>
          <w:szCs w:val="28"/>
        </w:rPr>
        <w:t xml:space="preserve">Расходы на типографию ООО «БКС» </w:t>
      </w:r>
      <w:bookmarkEnd w:id="142"/>
      <w:bookmarkEnd w:id="143"/>
      <w:r w:rsidRPr="00C23244">
        <w:rPr>
          <w:sz w:val="28"/>
          <w:szCs w:val="28"/>
        </w:rPr>
        <w:t>приняты экспертами на уровне экономически обоснованных расходов, в соответствии с утвержденными долгосрочными параметрами регулирования в концессионном соглашении от 11.11.2024 № 2023/ЯЯ.</w:t>
      </w:r>
    </w:p>
    <w:p w14:paraId="7D358617" w14:textId="77777777" w:rsidR="008375BD" w:rsidRDefault="008375BD" w:rsidP="008375BD">
      <w:pPr>
        <w:ind w:firstLine="709"/>
        <w:jc w:val="both"/>
        <w:rPr>
          <w:snapToGrid w:val="0"/>
          <w:sz w:val="28"/>
          <w:szCs w:val="28"/>
        </w:rPr>
      </w:pPr>
      <w:r w:rsidRPr="00C23244">
        <w:rPr>
          <w:snapToGrid w:val="0"/>
          <w:sz w:val="28"/>
          <w:szCs w:val="28"/>
        </w:rPr>
        <w:t xml:space="preserve">Расходы на типографию ООО «БКС» приняты экспертами на уровне экономически обоснованных расходов, учтенных в НВВ на 2023 год, в размере 47,00 тыс. руб., с учетом ИПЦ Минэкономразвития РФ от 22.09.2023 на 2024/2023 </w:t>
      </w:r>
      <w:r w:rsidRPr="00C23244">
        <w:rPr>
          <w:snapToGrid w:val="0"/>
          <w:sz w:val="28"/>
          <w:szCs w:val="28"/>
        </w:rPr>
        <w:lastRenderedPageBreak/>
        <w:t>= 107,2. Затраты на типографию на 2024 год составили 50,00 тыс. руб. Корректировка предложений предприятия отсутствует.</w:t>
      </w:r>
    </w:p>
    <w:p w14:paraId="09662D86" w14:textId="77777777" w:rsidR="008375BD" w:rsidRPr="00F34BE7" w:rsidRDefault="008375BD" w:rsidP="008375BD">
      <w:pPr>
        <w:ind w:firstLine="709"/>
        <w:jc w:val="both"/>
        <w:rPr>
          <w:snapToGrid w:val="0"/>
          <w:sz w:val="28"/>
          <w:szCs w:val="28"/>
        </w:rPr>
      </w:pPr>
    </w:p>
    <w:p w14:paraId="2FED2940" w14:textId="77777777" w:rsidR="008375BD" w:rsidRDefault="008375BD" w:rsidP="008375BD">
      <w:pPr>
        <w:ind w:firstLine="709"/>
        <w:jc w:val="both"/>
        <w:rPr>
          <w:snapToGrid w:val="0"/>
          <w:sz w:val="28"/>
          <w:szCs w:val="28"/>
        </w:rPr>
      </w:pPr>
      <w:r w:rsidRPr="00F34BE7">
        <w:rPr>
          <w:snapToGrid w:val="0"/>
          <w:sz w:val="28"/>
          <w:szCs w:val="28"/>
        </w:rPr>
        <w:t>Всего затраты по статье «Прочие расходы» по расчету экспертов составили 3 117,00 тыс. руб. Затраты по статьям расходов сведены в таблицу 16.</w:t>
      </w:r>
    </w:p>
    <w:p w14:paraId="38543F3D" w14:textId="77777777" w:rsidR="008375BD" w:rsidRDefault="008375BD" w:rsidP="008375BD">
      <w:pPr>
        <w:jc w:val="right"/>
        <w:rPr>
          <w:snapToGrid w:val="0"/>
          <w:sz w:val="28"/>
          <w:szCs w:val="28"/>
        </w:rPr>
      </w:pPr>
      <w:r w:rsidRPr="00F34BE7">
        <w:rPr>
          <w:snapToGrid w:val="0"/>
          <w:sz w:val="28"/>
          <w:szCs w:val="28"/>
        </w:rPr>
        <w:tab/>
      </w:r>
      <w:r w:rsidRPr="00F34BE7">
        <w:rPr>
          <w:snapToGrid w:val="0"/>
          <w:sz w:val="28"/>
          <w:szCs w:val="28"/>
        </w:rPr>
        <w:tab/>
      </w:r>
      <w:r w:rsidRPr="00F34BE7">
        <w:rPr>
          <w:snapToGrid w:val="0"/>
          <w:sz w:val="28"/>
          <w:szCs w:val="28"/>
        </w:rPr>
        <w:tab/>
      </w:r>
      <w:r w:rsidRPr="00F34BE7">
        <w:rPr>
          <w:snapToGrid w:val="0"/>
          <w:sz w:val="28"/>
          <w:szCs w:val="28"/>
        </w:rPr>
        <w:tab/>
      </w:r>
      <w:r w:rsidRPr="00F34BE7">
        <w:rPr>
          <w:snapToGrid w:val="0"/>
          <w:sz w:val="28"/>
          <w:szCs w:val="28"/>
        </w:rPr>
        <w:tab/>
      </w:r>
      <w:r w:rsidRPr="00F34BE7">
        <w:rPr>
          <w:snapToGrid w:val="0"/>
          <w:sz w:val="28"/>
          <w:szCs w:val="28"/>
        </w:rPr>
        <w:tab/>
      </w:r>
      <w:r w:rsidRPr="00F34BE7">
        <w:rPr>
          <w:snapToGrid w:val="0"/>
          <w:sz w:val="28"/>
          <w:szCs w:val="28"/>
        </w:rPr>
        <w:tab/>
      </w:r>
    </w:p>
    <w:p w14:paraId="130AC97A" w14:textId="77777777" w:rsidR="008375BD" w:rsidRPr="00F34BE7" w:rsidRDefault="008375BD" w:rsidP="008375BD">
      <w:pPr>
        <w:jc w:val="right"/>
        <w:rPr>
          <w:snapToGrid w:val="0"/>
          <w:sz w:val="28"/>
          <w:szCs w:val="28"/>
        </w:rPr>
      </w:pPr>
      <w:r w:rsidRPr="00F34BE7">
        <w:rPr>
          <w:snapToGrid w:val="0"/>
          <w:sz w:val="28"/>
          <w:szCs w:val="28"/>
        </w:rPr>
        <w:tab/>
      </w:r>
      <w:r w:rsidRPr="00F34BE7">
        <w:rPr>
          <w:snapToGrid w:val="0"/>
          <w:sz w:val="28"/>
          <w:szCs w:val="28"/>
        </w:rPr>
        <w:tab/>
      </w:r>
      <w:r w:rsidRPr="00F34BE7">
        <w:rPr>
          <w:snapToGrid w:val="0"/>
          <w:sz w:val="28"/>
          <w:szCs w:val="28"/>
        </w:rPr>
        <w:tab/>
      </w:r>
      <w:r w:rsidRPr="00F34BE7">
        <w:rPr>
          <w:snapToGrid w:val="0"/>
          <w:sz w:val="28"/>
          <w:szCs w:val="28"/>
        </w:rPr>
        <w:tab/>
        <w:t xml:space="preserve">Таблица 16 </w:t>
      </w:r>
    </w:p>
    <w:p w14:paraId="1FDFF748" w14:textId="77777777" w:rsidR="008375BD" w:rsidRPr="00F34BE7" w:rsidRDefault="008375BD" w:rsidP="008375BD">
      <w:pPr>
        <w:jc w:val="center"/>
        <w:rPr>
          <w:snapToGrid w:val="0"/>
          <w:sz w:val="28"/>
          <w:szCs w:val="28"/>
        </w:rPr>
      </w:pPr>
      <w:r w:rsidRPr="00F34BE7">
        <w:rPr>
          <w:snapToGrid w:val="0"/>
          <w:sz w:val="28"/>
          <w:szCs w:val="28"/>
        </w:rPr>
        <w:t xml:space="preserve">Прочие расходы ООО «БКС» </w:t>
      </w:r>
    </w:p>
    <w:p w14:paraId="6E1E5434" w14:textId="77777777" w:rsidR="008375BD" w:rsidRPr="00F34BE7" w:rsidRDefault="008375BD" w:rsidP="008375BD">
      <w:pPr>
        <w:jc w:val="center"/>
        <w:rPr>
          <w:snapToGrid w:val="0"/>
          <w:sz w:val="18"/>
          <w:szCs w:val="18"/>
        </w:rPr>
      </w:pPr>
    </w:p>
    <w:tbl>
      <w:tblPr>
        <w:tblW w:w="99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6250"/>
        <w:gridCol w:w="2711"/>
      </w:tblGrid>
      <w:tr w:rsidR="008375BD" w:rsidRPr="00F34BE7" w14:paraId="28CC2487" w14:textId="77777777" w:rsidTr="00062751">
        <w:trPr>
          <w:trHeight w:val="214"/>
        </w:trPr>
        <w:tc>
          <w:tcPr>
            <w:tcW w:w="951" w:type="dxa"/>
            <w:shd w:val="clear" w:color="auto" w:fill="auto"/>
            <w:noWrap/>
            <w:vAlign w:val="center"/>
          </w:tcPr>
          <w:p w14:paraId="1C9140EF" w14:textId="77777777" w:rsidR="008375BD" w:rsidRPr="00F34BE7" w:rsidRDefault="008375BD" w:rsidP="00062751">
            <w:pPr>
              <w:jc w:val="center"/>
              <w:rPr>
                <w:bCs/>
                <w:snapToGrid w:val="0"/>
              </w:rPr>
            </w:pPr>
          </w:p>
        </w:tc>
        <w:tc>
          <w:tcPr>
            <w:tcW w:w="6250" w:type="dxa"/>
            <w:shd w:val="clear" w:color="auto" w:fill="auto"/>
            <w:vAlign w:val="center"/>
          </w:tcPr>
          <w:p w14:paraId="0B74D5FD" w14:textId="77777777" w:rsidR="008375BD" w:rsidRPr="00F34BE7" w:rsidRDefault="008375BD" w:rsidP="00062751">
            <w:pPr>
              <w:rPr>
                <w:bCs/>
                <w:snapToGrid w:val="0"/>
              </w:rPr>
            </w:pPr>
            <w:r w:rsidRPr="00F34BE7">
              <w:rPr>
                <w:bCs/>
                <w:snapToGrid w:val="0"/>
              </w:rPr>
              <w:t>Статья затрат</w:t>
            </w:r>
          </w:p>
        </w:tc>
        <w:tc>
          <w:tcPr>
            <w:tcW w:w="2711" w:type="dxa"/>
            <w:vAlign w:val="center"/>
          </w:tcPr>
          <w:p w14:paraId="1C41F120" w14:textId="77777777" w:rsidR="008375BD" w:rsidRPr="00F34BE7" w:rsidRDefault="008375BD" w:rsidP="00062751">
            <w:pPr>
              <w:jc w:val="center"/>
              <w:rPr>
                <w:bCs/>
                <w:snapToGrid w:val="0"/>
              </w:rPr>
            </w:pPr>
            <w:r w:rsidRPr="00F34BE7">
              <w:rPr>
                <w:bCs/>
                <w:snapToGrid w:val="0"/>
              </w:rPr>
              <w:t>Предложения экспертов</w:t>
            </w:r>
          </w:p>
        </w:tc>
      </w:tr>
      <w:tr w:rsidR="008375BD" w:rsidRPr="00F34BE7" w14:paraId="78DAE85D" w14:textId="77777777" w:rsidTr="00062751">
        <w:trPr>
          <w:trHeight w:val="214"/>
        </w:trPr>
        <w:tc>
          <w:tcPr>
            <w:tcW w:w="951" w:type="dxa"/>
            <w:shd w:val="clear" w:color="auto" w:fill="auto"/>
            <w:noWrap/>
            <w:vAlign w:val="center"/>
            <w:hideMark/>
          </w:tcPr>
          <w:p w14:paraId="3AA228F5" w14:textId="77777777" w:rsidR="008375BD" w:rsidRPr="00F34BE7" w:rsidRDefault="008375BD" w:rsidP="00062751">
            <w:pPr>
              <w:jc w:val="center"/>
              <w:rPr>
                <w:bCs/>
                <w:snapToGrid w:val="0"/>
              </w:rPr>
            </w:pPr>
            <w:r w:rsidRPr="00F34BE7">
              <w:rPr>
                <w:bCs/>
                <w:snapToGrid w:val="0"/>
              </w:rPr>
              <w:t>3.</w:t>
            </w:r>
          </w:p>
        </w:tc>
        <w:tc>
          <w:tcPr>
            <w:tcW w:w="6250" w:type="dxa"/>
            <w:shd w:val="clear" w:color="auto" w:fill="auto"/>
            <w:vAlign w:val="center"/>
            <w:hideMark/>
          </w:tcPr>
          <w:p w14:paraId="7A0A17A4" w14:textId="77777777" w:rsidR="008375BD" w:rsidRPr="00F34BE7" w:rsidRDefault="008375BD" w:rsidP="00062751">
            <w:pPr>
              <w:rPr>
                <w:bCs/>
                <w:snapToGrid w:val="0"/>
              </w:rPr>
            </w:pPr>
            <w:r w:rsidRPr="00F34BE7">
              <w:rPr>
                <w:bCs/>
                <w:snapToGrid w:val="0"/>
              </w:rPr>
              <w:t>Прочие, в т.ч.</w:t>
            </w:r>
          </w:p>
        </w:tc>
        <w:tc>
          <w:tcPr>
            <w:tcW w:w="2711" w:type="dxa"/>
            <w:shd w:val="clear" w:color="auto" w:fill="auto"/>
            <w:vAlign w:val="center"/>
          </w:tcPr>
          <w:p w14:paraId="7039EA35" w14:textId="77777777" w:rsidR="008375BD" w:rsidRPr="00F34BE7" w:rsidRDefault="008375BD" w:rsidP="00062751">
            <w:pPr>
              <w:jc w:val="center"/>
              <w:rPr>
                <w:bCs/>
                <w:snapToGrid w:val="0"/>
              </w:rPr>
            </w:pPr>
            <w:r w:rsidRPr="00F34BE7">
              <w:rPr>
                <w:bCs/>
                <w:snapToGrid w:val="0"/>
              </w:rPr>
              <w:t>3 117,00</w:t>
            </w:r>
          </w:p>
        </w:tc>
      </w:tr>
      <w:tr w:rsidR="008375BD" w:rsidRPr="00F34BE7" w14:paraId="20BF6734" w14:textId="77777777" w:rsidTr="00062751">
        <w:trPr>
          <w:trHeight w:val="214"/>
        </w:trPr>
        <w:tc>
          <w:tcPr>
            <w:tcW w:w="951" w:type="dxa"/>
            <w:shd w:val="clear" w:color="auto" w:fill="auto"/>
            <w:noWrap/>
            <w:vAlign w:val="center"/>
            <w:hideMark/>
          </w:tcPr>
          <w:p w14:paraId="01113465" w14:textId="77777777" w:rsidR="008375BD" w:rsidRPr="00F34BE7" w:rsidRDefault="008375BD" w:rsidP="00062751">
            <w:pPr>
              <w:jc w:val="center"/>
              <w:outlineLvl w:val="0"/>
              <w:rPr>
                <w:snapToGrid w:val="0"/>
              </w:rPr>
            </w:pPr>
            <w:r w:rsidRPr="00F34BE7">
              <w:rPr>
                <w:snapToGrid w:val="0"/>
              </w:rPr>
              <w:t>3.1.</w:t>
            </w:r>
          </w:p>
        </w:tc>
        <w:tc>
          <w:tcPr>
            <w:tcW w:w="6250" w:type="dxa"/>
            <w:shd w:val="clear" w:color="auto" w:fill="auto"/>
            <w:vAlign w:val="center"/>
          </w:tcPr>
          <w:p w14:paraId="0C13BCDE" w14:textId="77777777" w:rsidR="008375BD" w:rsidRPr="00F34BE7" w:rsidRDefault="008375BD" w:rsidP="00062751">
            <w:pPr>
              <w:outlineLvl w:val="0"/>
              <w:rPr>
                <w:snapToGrid w:val="0"/>
              </w:rPr>
            </w:pPr>
            <w:r w:rsidRPr="00F34BE7">
              <w:rPr>
                <w:snapToGrid w:val="0"/>
              </w:rPr>
              <w:t>услуги связи</w:t>
            </w:r>
          </w:p>
        </w:tc>
        <w:tc>
          <w:tcPr>
            <w:tcW w:w="2711" w:type="dxa"/>
            <w:shd w:val="clear" w:color="auto" w:fill="auto"/>
            <w:vAlign w:val="center"/>
          </w:tcPr>
          <w:p w14:paraId="6C4150A3" w14:textId="77777777" w:rsidR="008375BD" w:rsidRPr="00F34BE7" w:rsidRDefault="008375BD" w:rsidP="00062751">
            <w:pPr>
              <w:jc w:val="center"/>
              <w:outlineLvl w:val="0"/>
              <w:rPr>
                <w:snapToGrid w:val="0"/>
              </w:rPr>
            </w:pPr>
            <w:r w:rsidRPr="00F34BE7">
              <w:rPr>
                <w:snapToGrid w:val="0"/>
              </w:rPr>
              <w:t>323,00</w:t>
            </w:r>
          </w:p>
        </w:tc>
      </w:tr>
      <w:tr w:rsidR="008375BD" w:rsidRPr="00F34BE7" w14:paraId="6AA8C773" w14:textId="77777777" w:rsidTr="00062751">
        <w:trPr>
          <w:trHeight w:val="214"/>
        </w:trPr>
        <w:tc>
          <w:tcPr>
            <w:tcW w:w="951" w:type="dxa"/>
            <w:shd w:val="clear" w:color="auto" w:fill="auto"/>
            <w:noWrap/>
            <w:vAlign w:val="center"/>
            <w:hideMark/>
          </w:tcPr>
          <w:p w14:paraId="69E6FA00" w14:textId="77777777" w:rsidR="008375BD" w:rsidRPr="00F34BE7" w:rsidRDefault="008375BD" w:rsidP="00062751">
            <w:pPr>
              <w:jc w:val="center"/>
              <w:outlineLvl w:val="0"/>
              <w:rPr>
                <w:snapToGrid w:val="0"/>
              </w:rPr>
            </w:pPr>
            <w:r w:rsidRPr="00F34BE7">
              <w:rPr>
                <w:snapToGrid w:val="0"/>
              </w:rPr>
              <w:t>3.2.</w:t>
            </w:r>
          </w:p>
        </w:tc>
        <w:tc>
          <w:tcPr>
            <w:tcW w:w="6250" w:type="dxa"/>
            <w:shd w:val="clear" w:color="auto" w:fill="auto"/>
            <w:vAlign w:val="center"/>
          </w:tcPr>
          <w:p w14:paraId="5D11B01C" w14:textId="77777777" w:rsidR="008375BD" w:rsidRPr="00F34BE7" w:rsidRDefault="008375BD" w:rsidP="00062751">
            <w:pPr>
              <w:outlineLvl w:val="0"/>
              <w:rPr>
                <w:snapToGrid w:val="0"/>
              </w:rPr>
            </w:pPr>
            <w:r w:rsidRPr="00F34BE7">
              <w:rPr>
                <w:snapToGrid w:val="0"/>
              </w:rPr>
              <w:t>расходы на оплату услуг охраны (видеонаблюдение)</w:t>
            </w:r>
          </w:p>
        </w:tc>
        <w:tc>
          <w:tcPr>
            <w:tcW w:w="2711" w:type="dxa"/>
            <w:shd w:val="clear" w:color="auto" w:fill="auto"/>
            <w:vAlign w:val="center"/>
          </w:tcPr>
          <w:p w14:paraId="0A9E0169" w14:textId="77777777" w:rsidR="008375BD" w:rsidRPr="00F34BE7" w:rsidRDefault="008375BD" w:rsidP="00062751">
            <w:pPr>
              <w:jc w:val="center"/>
              <w:outlineLvl w:val="0"/>
              <w:rPr>
                <w:snapToGrid w:val="0"/>
              </w:rPr>
            </w:pPr>
            <w:r w:rsidRPr="00F34BE7">
              <w:rPr>
                <w:snapToGrid w:val="0"/>
              </w:rPr>
              <w:t>136,00</w:t>
            </w:r>
          </w:p>
        </w:tc>
      </w:tr>
      <w:tr w:rsidR="008375BD" w:rsidRPr="00F34BE7" w14:paraId="207D490C" w14:textId="77777777" w:rsidTr="00062751">
        <w:trPr>
          <w:trHeight w:val="214"/>
        </w:trPr>
        <w:tc>
          <w:tcPr>
            <w:tcW w:w="951" w:type="dxa"/>
            <w:shd w:val="clear" w:color="auto" w:fill="auto"/>
            <w:noWrap/>
            <w:vAlign w:val="center"/>
            <w:hideMark/>
          </w:tcPr>
          <w:p w14:paraId="67F86A5B" w14:textId="77777777" w:rsidR="008375BD" w:rsidRPr="00F34BE7" w:rsidRDefault="008375BD" w:rsidP="00062751">
            <w:pPr>
              <w:jc w:val="center"/>
              <w:outlineLvl w:val="0"/>
              <w:rPr>
                <w:snapToGrid w:val="0"/>
              </w:rPr>
            </w:pPr>
            <w:r w:rsidRPr="00F34BE7">
              <w:rPr>
                <w:snapToGrid w:val="0"/>
              </w:rPr>
              <w:t>3.3.</w:t>
            </w:r>
          </w:p>
        </w:tc>
        <w:tc>
          <w:tcPr>
            <w:tcW w:w="6250" w:type="dxa"/>
            <w:shd w:val="clear" w:color="auto" w:fill="auto"/>
            <w:vAlign w:val="center"/>
          </w:tcPr>
          <w:p w14:paraId="40150E42" w14:textId="77777777" w:rsidR="008375BD" w:rsidRPr="00F34BE7" w:rsidRDefault="008375BD" w:rsidP="00062751">
            <w:pPr>
              <w:outlineLvl w:val="0"/>
              <w:rPr>
                <w:snapToGrid w:val="0"/>
              </w:rPr>
            </w:pPr>
            <w:r w:rsidRPr="00F34BE7">
              <w:rPr>
                <w:snapToGrid w:val="0"/>
              </w:rPr>
              <w:t>спецодежда</w:t>
            </w:r>
          </w:p>
        </w:tc>
        <w:tc>
          <w:tcPr>
            <w:tcW w:w="2711" w:type="dxa"/>
            <w:shd w:val="clear" w:color="auto" w:fill="auto"/>
            <w:vAlign w:val="center"/>
          </w:tcPr>
          <w:p w14:paraId="02D0D4B8" w14:textId="77777777" w:rsidR="008375BD" w:rsidRPr="00F34BE7" w:rsidRDefault="008375BD" w:rsidP="00062751">
            <w:pPr>
              <w:jc w:val="center"/>
              <w:outlineLvl w:val="0"/>
              <w:rPr>
                <w:snapToGrid w:val="0"/>
              </w:rPr>
            </w:pPr>
            <w:r w:rsidRPr="00F34BE7">
              <w:rPr>
                <w:snapToGrid w:val="0"/>
              </w:rPr>
              <w:t>2 313,00</w:t>
            </w:r>
          </w:p>
        </w:tc>
      </w:tr>
      <w:tr w:rsidR="008375BD" w:rsidRPr="00F34BE7" w14:paraId="0087B44F" w14:textId="77777777" w:rsidTr="00062751">
        <w:trPr>
          <w:trHeight w:val="214"/>
        </w:trPr>
        <w:tc>
          <w:tcPr>
            <w:tcW w:w="951" w:type="dxa"/>
            <w:shd w:val="clear" w:color="auto" w:fill="auto"/>
            <w:noWrap/>
            <w:vAlign w:val="center"/>
            <w:hideMark/>
          </w:tcPr>
          <w:p w14:paraId="01681FAA" w14:textId="77777777" w:rsidR="008375BD" w:rsidRPr="00F34BE7" w:rsidRDefault="008375BD" w:rsidP="00062751">
            <w:pPr>
              <w:jc w:val="center"/>
              <w:outlineLvl w:val="0"/>
              <w:rPr>
                <w:snapToGrid w:val="0"/>
              </w:rPr>
            </w:pPr>
            <w:r w:rsidRPr="00F34BE7">
              <w:rPr>
                <w:snapToGrid w:val="0"/>
              </w:rPr>
              <w:t>3.4.</w:t>
            </w:r>
          </w:p>
        </w:tc>
        <w:tc>
          <w:tcPr>
            <w:tcW w:w="6250" w:type="dxa"/>
            <w:shd w:val="clear" w:color="auto" w:fill="auto"/>
            <w:vAlign w:val="center"/>
          </w:tcPr>
          <w:p w14:paraId="1293801F" w14:textId="77777777" w:rsidR="008375BD" w:rsidRPr="00F34BE7" w:rsidRDefault="008375BD" w:rsidP="00062751">
            <w:pPr>
              <w:outlineLvl w:val="0"/>
              <w:rPr>
                <w:snapToGrid w:val="0"/>
              </w:rPr>
            </w:pPr>
            <w:r w:rsidRPr="00F34BE7">
              <w:rPr>
                <w:snapToGrid w:val="0"/>
              </w:rPr>
              <w:t>консультационные услуги</w:t>
            </w:r>
          </w:p>
        </w:tc>
        <w:tc>
          <w:tcPr>
            <w:tcW w:w="2711" w:type="dxa"/>
            <w:shd w:val="clear" w:color="auto" w:fill="auto"/>
            <w:vAlign w:val="center"/>
          </w:tcPr>
          <w:p w14:paraId="3FA6E40E" w14:textId="77777777" w:rsidR="008375BD" w:rsidRPr="00F34BE7" w:rsidRDefault="008375BD" w:rsidP="00062751">
            <w:pPr>
              <w:jc w:val="center"/>
              <w:outlineLvl w:val="0"/>
              <w:rPr>
                <w:snapToGrid w:val="0"/>
              </w:rPr>
            </w:pPr>
            <w:r w:rsidRPr="00F34BE7">
              <w:rPr>
                <w:snapToGrid w:val="0"/>
              </w:rPr>
              <w:t>295,00</w:t>
            </w:r>
          </w:p>
        </w:tc>
      </w:tr>
      <w:tr w:rsidR="008375BD" w:rsidRPr="00F34BE7" w14:paraId="1099B620" w14:textId="77777777" w:rsidTr="00062751">
        <w:trPr>
          <w:trHeight w:val="214"/>
        </w:trPr>
        <w:tc>
          <w:tcPr>
            <w:tcW w:w="951" w:type="dxa"/>
            <w:shd w:val="clear" w:color="auto" w:fill="auto"/>
            <w:noWrap/>
            <w:vAlign w:val="center"/>
          </w:tcPr>
          <w:p w14:paraId="711CF3F1" w14:textId="77777777" w:rsidR="008375BD" w:rsidRPr="00F34BE7" w:rsidRDefault="008375BD" w:rsidP="00062751">
            <w:pPr>
              <w:jc w:val="center"/>
              <w:outlineLvl w:val="0"/>
              <w:rPr>
                <w:snapToGrid w:val="0"/>
              </w:rPr>
            </w:pPr>
            <w:r w:rsidRPr="00F34BE7">
              <w:rPr>
                <w:snapToGrid w:val="0"/>
              </w:rPr>
              <w:t>3.5.</w:t>
            </w:r>
          </w:p>
        </w:tc>
        <w:tc>
          <w:tcPr>
            <w:tcW w:w="6250" w:type="dxa"/>
            <w:shd w:val="clear" w:color="auto" w:fill="auto"/>
            <w:vAlign w:val="center"/>
          </w:tcPr>
          <w:p w14:paraId="7EC75C0F" w14:textId="77777777" w:rsidR="008375BD" w:rsidRPr="00F34BE7" w:rsidRDefault="008375BD" w:rsidP="00062751">
            <w:pPr>
              <w:outlineLvl w:val="0"/>
              <w:rPr>
                <w:snapToGrid w:val="0"/>
              </w:rPr>
            </w:pPr>
            <w:r w:rsidRPr="00F34BE7">
              <w:rPr>
                <w:snapToGrid w:val="0"/>
              </w:rPr>
              <w:t>расходы на типографию</w:t>
            </w:r>
          </w:p>
        </w:tc>
        <w:tc>
          <w:tcPr>
            <w:tcW w:w="2711" w:type="dxa"/>
            <w:shd w:val="clear" w:color="auto" w:fill="auto"/>
            <w:vAlign w:val="center"/>
          </w:tcPr>
          <w:p w14:paraId="4123AC67" w14:textId="77777777" w:rsidR="008375BD" w:rsidRPr="00F34BE7" w:rsidRDefault="008375BD" w:rsidP="00062751">
            <w:pPr>
              <w:jc w:val="center"/>
              <w:outlineLvl w:val="0"/>
              <w:rPr>
                <w:snapToGrid w:val="0"/>
              </w:rPr>
            </w:pPr>
            <w:r w:rsidRPr="00F34BE7">
              <w:rPr>
                <w:snapToGrid w:val="0"/>
              </w:rPr>
              <w:t>50,00</w:t>
            </w:r>
          </w:p>
        </w:tc>
      </w:tr>
    </w:tbl>
    <w:p w14:paraId="73ECA0C5" w14:textId="77777777" w:rsidR="008375BD" w:rsidRDefault="008375BD" w:rsidP="008375BD">
      <w:pPr>
        <w:jc w:val="center"/>
        <w:rPr>
          <w:b/>
          <w:snapToGrid w:val="0"/>
          <w:sz w:val="28"/>
          <w:szCs w:val="28"/>
        </w:rPr>
      </w:pPr>
    </w:p>
    <w:p w14:paraId="57E099C7" w14:textId="77777777" w:rsidR="008375BD" w:rsidRPr="000E349C" w:rsidRDefault="008375BD" w:rsidP="00F33C92">
      <w:pPr>
        <w:pStyle w:val="afd"/>
        <w:numPr>
          <w:ilvl w:val="3"/>
          <w:numId w:val="11"/>
        </w:numPr>
        <w:rPr>
          <w:rFonts w:ascii="Times New Roman" w:hAnsi="Times New Roman"/>
          <w:b/>
          <w:sz w:val="28"/>
          <w:szCs w:val="28"/>
        </w:rPr>
      </w:pPr>
      <w:r w:rsidRPr="000E349C">
        <w:rPr>
          <w:rFonts w:ascii="Times New Roman" w:hAnsi="Times New Roman"/>
          <w:b/>
          <w:sz w:val="28"/>
          <w:szCs w:val="28"/>
        </w:rPr>
        <w:t xml:space="preserve">Командировочные расходы </w:t>
      </w:r>
      <w:r>
        <w:rPr>
          <w:rFonts w:ascii="Times New Roman" w:hAnsi="Times New Roman"/>
          <w:b/>
          <w:sz w:val="28"/>
          <w:szCs w:val="28"/>
        </w:rPr>
        <w:t>(</w:t>
      </w:r>
      <w:r w:rsidRPr="000E349C">
        <w:rPr>
          <w:rFonts w:ascii="Times New Roman" w:hAnsi="Times New Roman"/>
          <w:b/>
          <w:sz w:val="28"/>
          <w:szCs w:val="28"/>
        </w:rPr>
        <w:t>ООО «БКС»</w:t>
      </w:r>
      <w:r>
        <w:rPr>
          <w:rFonts w:ascii="Times New Roman" w:hAnsi="Times New Roman"/>
          <w:b/>
          <w:sz w:val="28"/>
          <w:szCs w:val="28"/>
        </w:rPr>
        <w:t>)</w:t>
      </w:r>
    </w:p>
    <w:p w14:paraId="5E785D01" w14:textId="77777777" w:rsidR="008375BD" w:rsidRPr="00F34BE7" w:rsidRDefault="008375BD" w:rsidP="008375BD">
      <w:pPr>
        <w:tabs>
          <w:tab w:val="left" w:pos="1134"/>
        </w:tabs>
        <w:ind w:firstLine="709"/>
        <w:jc w:val="both"/>
        <w:rPr>
          <w:sz w:val="28"/>
          <w:szCs w:val="28"/>
        </w:rPr>
      </w:pPr>
      <w:r w:rsidRPr="00F34BE7">
        <w:rPr>
          <w:sz w:val="28"/>
          <w:szCs w:val="28"/>
        </w:rPr>
        <w:t>Согласно пункту 44 Основ ценообразования в состав прочих расходов, связанных с производством и реализацией продукции (услуг) по регулируемым видам деятельности, включаются расходы на служебные командировки.</w:t>
      </w:r>
    </w:p>
    <w:p w14:paraId="4A94D6EA" w14:textId="77777777" w:rsidR="008375BD" w:rsidRDefault="008375BD" w:rsidP="008375BD">
      <w:pPr>
        <w:ind w:firstLine="709"/>
        <w:jc w:val="both"/>
        <w:rPr>
          <w:sz w:val="28"/>
          <w:szCs w:val="28"/>
        </w:rPr>
      </w:pPr>
      <w:bookmarkStart w:id="144" w:name="_Hlk153725363"/>
      <w:r w:rsidRPr="00F34BE7">
        <w:rPr>
          <w:sz w:val="28"/>
          <w:szCs w:val="28"/>
        </w:rPr>
        <w:t xml:space="preserve">Расходы на служебные командировки ООО «БКС» </w:t>
      </w:r>
      <w:bookmarkEnd w:id="144"/>
      <w:r w:rsidRPr="00D37930">
        <w:rPr>
          <w:sz w:val="28"/>
          <w:szCs w:val="28"/>
        </w:rPr>
        <w:t>приняты экспертами на уровне экономически обоснованных расходов, в соответствии с утвержденными долгосрочными параметрами регулирования в концессионном соглашении от 11.11.2024 № 2023/ЯЯ.</w:t>
      </w:r>
    </w:p>
    <w:p w14:paraId="4B05A9E5" w14:textId="77777777" w:rsidR="008375BD" w:rsidRDefault="008375BD" w:rsidP="008375BD">
      <w:pPr>
        <w:ind w:firstLine="709"/>
        <w:jc w:val="both"/>
        <w:rPr>
          <w:sz w:val="28"/>
          <w:szCs w:val="28"/>
        </w:rPr>
      </w:pPr>
      <w:r w:rsidRPr="00D37930">
        <w:rPr>
          <w:sz w:val="28"/>
          <w:szCs w:val="28"/>
        </w:rPr>
        <w:t>Расходы на служебные командировки ООО «БКС» приняты экспертами на уровне экономически обоснованных расходов, учтенных в НВВ на 2023 год, в размере 92,00 тыс. руб., с учетом ИПЦ Минэкономразвития РФ от 22.09.2023 на 2024/2023 = 107,2. Затраты на служебные командировки на 2024 год составили 99,00 тыс. руб. Корректировка предложений предприятия отсутствует.</w:t>
      </w:r>
    </w:p>
    <w:p w14:paraId="33539CB2" w14:textId="77777777" w:rsidR="008375BD" w:rsidRPr="00F34BE7" w:rsidRDefault="008375BD" w:rsidP="008375BD">
      <w:pPr>
        <w:ind w:firstLine="709"/>
        <w:jc w:val="both"/>
        <w:rPr>
          <w:sz w:val="28"/>
          <w:szCs w:val="28"/>
        </w:rPr>
      </w:pPr>
    </w:p>
    <w:p w14:paraId="29AF1EB9" w14:textId="77777777" w:rsidR="008375BD" w:rsidRPr="000E349C" w:rsidRDefault="008375BD" w:rsidP="00F33C92">
      <w:pPr>
        <w:pStyle w:val="afd"/>
        <w:numPr>
          <w:ilvl w:val="3"/>
          <w:numId w:val="11"/>
        </w:numPr>
        <w:rPr>
          <w:rFonts w:ascii="Times New Roman" w:hAnsi="Times New Roman"/>
          <w:b/>
          <w:sz w:val="28"/>
          <w:szCs w:val="28"/>
        </w:rPr>
      </w:pPr>
      <w:r w:rsidRPr="000E349C">
        <w:rPr>
          <w:rFonts w:ascii="Times New Roman" w:hAnsi="Times New Roman"/>
          <w:b/>
          <w:sz w:val="28"/>
          <w:szCs w:val="28"/>
        </w:rPr>
        <w:t>Расходы на обучение персонала (ООО «БКС»)</w:t>
      </w:r>
    </w:p>
    <w:p w14:paraId="3E3A72AD" w14:textId="77777777" w:rsidR="008375BD" w:rsidRPr="00F34BE7" w:rsidRDefault="008375BD" w:rsidP="008375BD">
      <w:pPr>
        <w:tabs>
          <w:tab w:val="left" w:pos="1134"/>
        </w:tabs>
        <w:ind w:right="-31" w:firstLine="709"/>
        <w:jc w:val="both"/>
        <w:rPr>
          <w:sz w:val="28"/>
          <w:szCs w:val="28"/>
        </w:rPr>
      </w:pPr>
    </w:p>
    <w:p w14:paraId="634E3E06" w14:textId="77777777" w:rsidR="008375BD" w:rsidRDefault="008375BD" w:rsidP="008375BD">
      <w:pPr>
        <w:ind w:firstLine="709"/>
        <w:jc w:val="both"/>
        <w:rPr>
          <w:sz w:val="28"/>
          <w:szCs w:val="28"/>
        </w:rPr>
      </w:pPr>
      <w:r w:rsidRPr="00F34BE7">
        <w:rPr>
          <w:sz w:val="28"/>
          <w:szCs w:val="28"/>
        </w:rPr>
        <w:t xml:space="preserve">Расходы на обучение персонала ООО «БКС» </w:t>
      </w:r>
      <w:r w:rsidRPr="00D37930">
        <w:rPr>
          <w:sz w:val="28"/>
          <w:szCs w:val="28"/>
        </w:rPr>
        <w:t>приняты экспертами на уровне экономически обоснованных расходов, в соответствии с утвержденными долгосрочными параметрами регулирования в концессионном соглашении от 11.11.2024 № 2023/ЯЯ.</w:t>
      </w:r>
    </w:p>
    <w:p w14:paraId="4BAE4A97" w14:textId="77777777" w:rsidR="008375BD" w:rsidRPr="00F34BE7" w:rsidRDefault="008375BD" w:rsidP="008375BD">
      <w:pPr>
        <w:ind w:firstLine="709"/>
        <w:jc w:val="both"/>
        <w:rPr>
          <w:snapToGrid w:val="0"/>
          <w:sz w:val="28"/>
          <w:szCs w:val="28"/>
        </w:rPr>
      </w:pPr>
      <w:r w:rsidRPr="00F34BE7">
        <w:rPr>
          <w:sz w:val="28"/>
          <w:szCs w:val="28"/>
        </w:rPr>
        <w:t>Расходы на обучение персонала ООО «БКС» приняты экспертами на уровне экономически обоснованных расходов, учтенных в НВВ на 2023 год, в размере 575,00 тыс. руб., с учетом ИПЦ Минэкономразвития РФ от 22.09.2023 на 2024/2023 = 107,2. Затраты на обучение персонала на 2024 год составили 617,00 тыс. руб. Корректировка предложений предприятия отсутствует.</w:t>
      </w:r>
    </w:p>
    <w:p w14:paraId="78705799" w14:textId="77777777" w:rsidR="008375BD" w:rsidRPr="00F34BE7" w:rsidRDefault="008375BD" w:rsidP="008375BD">
      <w:pPr>
        <w:ind w:firstLine="709"/>
        <w:jc w:val="both"/>
        <w:rPr>
          <w:sz w:val="28"/>
          <w:szCs w:val="28"/>
        </w:rPr>
      </w:pPr>
    </w:p>
    <w:p w14:paraId="08DD7322" w14:textId="77777777" w:rsidR="008375BD" w:rsidRPr="000E349C" w:rsidRDefault="008375BD" w:rsidP="00F33C92">
      <w:pPr>
        <w:pStyle w:val="afd"/>
        <w:numPr>
          <w:ilvl w:val="3"/>
          <w:numId w:val="11"/>
        </w:numPr>
        <w:rPr>
          <w:rFonts w:ascii="Times New Roman" w:hAnsi="Times New Roman"/>
          <w:b/>
          <w:sz w:val="28"/>
          <w:szCs w:val="28"/>
        </w:rPr>
      </w:pPr>
      <w:r w:rsidRPr="000E349C">
        <w:rPr>
          <w:rFonts w:ascii="Times New Roman" w:hAnsi="Times New Roman"/>
          <w:b/>
          <w:sz w:val="28"/>
          <w:szCs w:val="28"/>
        </w:rPr>
        <w:t xml:space="preserve">Арендная плата (прочего имущества) </w:t>
      </w:r>
      <w:r>
        <w:rPr>
          <w:rFonts w:ascii="Times New Roman" w:hAnsi="Times New Roman"/>
          <w:b/>
          <w:sz w:val="28"/>
          <w:szCs w:val="28"/>
        </w:rPr>
        <w:t>(</w:t>
      </w:r>
      <w:r w:rsidRPr="000E349C">
        <w:rPr>
          <w:rFonts w:ascii="Times New Roman" w:hAnsi="Times New Roman"/>
          <w:b/>
          <w:sz w:val="28"/>
          <w:szCs w:val="28"/>
        </w:rPr>
        <w:t>ООО «БКС»</w:t>
      </w:r>
      <w:r>
        <w:rPr>
          <w:rFonts w:ascii="Times New Roman" w:hAnsi="Times New Roman"/>
          <w:b/>
          <w:sz w:val="28"/>
          <w:szCs w:val="28"/>
        </w:rPr>
        <w:t>)</w:t>
      </w:r>
    </w:p>
    <w:p w14:paraId="32969E38" w14:textId="77777777" w:rsidR="008375BD" w:rsidRPr="00F34BE7" w:rsidRDefault="008375BD" w:rsidP="008375BD">
      <w:pPr>
        <w:ind w:firstLine="709"/>
        <w:jc w:val="both"/>
        <w:rPr>
          <w:rFonts w:eastAsia="Calibri"/>
          <w:sz w:val="28"/>
          <w:szCs w:val="28"/>
          <w:lang w:eastAsia="en-US"/>
        </w:rPr>
      </w:pPr>
    </w:p>
    <w:p w14:paraId="57408D07" w14:textId="77777777" w:rsidR="008375BD" w:rsidRDefault="008375BD" w:rsidP="008375BD">
      <w:pPr>
        <w:ind w:firstLine="709"/>
        <w:jc w:val="both"/>
        <w:rPr>
          <w:rFonts w:eastAsia="Calibri"/>
          <w:sz w:val="28"/>
          <w:szCs w:val="28"/>
          <w:lang w:eastAsia="en-US"/>
        </w:rPr>
      </w:pPr>
      <w:r>
        <w:rPr>
          <w:rFonts w:eastAsia="Calibri"/>
          <w:sz w:val="28"/>
          <w:szCs w:val="28"/>
          <w:lang w:eastAsia="en-US"/>
        </w:rPr>
        <w:lastRenderedPageBreak/>
        <w:t>В расчет а</w:t>
      </w:r>
      <w:r w:rsidRPr="00F34BE7">
        <w:rPr>
          <w:rFonts w:eastAsia="Calibri"/>
          <w:sz w:val="28"/>
          <w:szCs w:val="28"/>
          <w:lang w:eastAsia="en-US"/>
        </w:rPr>
        <w:t>ренд</w:t>
      </w:r>
      <w:r>
        <w:rPr>
          <w:rFonts w:eastAsia="Calibri"/>
          <w:sz w:val="28"/>
          <w:szCs w:val="28"/>
          <w:lang w:eastAsia="en-US"/>
        </w:rPr>
        <w:t xml:space="preserve">ной платы (прочего имущества) принимается </w:t>
      </w:r>
      <w:r w:rsidRPr="00F34BE7">
        <w:rPr>
          <w:rFonts w:eastAsia="Calibri"/>
          <w:sz w:val="28"/>
          <w:szCs w:val="28"/>
          <w:lang w:eastAsia="en-US"/>
        </w:rPr>
        <w:t>автомобильн</w:t>
      </w:r>
      <w:r>
        <w:rPr>
          <w:rFonts w:eastAsia="Calibri"/>
          <w:sz w:val="28"/>
          <w:szCs w:val="28"/>
          <w:lang w:eastAsia="en-US"/>
        </w:rPr>
        <w:t>ый</w:t>
      </w:r>
      <w:r w:rsidRPr="00F34BE7">
        <w:rPr>
          <w:rFonts w:eastAsia="Calibri"/>
          <w:sz w:val="28"/>
          <w:szCs w:val="28"/>
          <w:lang w:eastAsia="en-US"/>
        </w:rPr>
        <w:t xml:space="preserve"> транспорт согласно таблица 17.</w:t>
      </w:r>
    </w:p>
    <w:p w14:paraId="626F38B5" w14:textId="77777777" w:rsidR="008375BD" w:rsidRDefault="008375BD" w:rsidP="008375BD">
      <w:pPr>
        <w:ind w:firstLine="709"/>
        <w:jc w:val="both"/>
        <w:rPr>
          <w:rFonts w:eastAsia="Calibri"/>
          <w:sz w:val="28"/>
          <w:szCs w:val="28"/>
          <w:lang w:eastAsia="en-US"/>
        </w:rPr>
      </w:pPr>
    </w:p>
    <w:p w14:paraId="5FDF588F" w14:textId="77777777" w:rsidR="008375BD" w:rsidRDefault="008375BD" w:rsidP="008375BD">
      <w:pPr>
        <w:ind w:firstLine="709"/>
        <w:jc w:val="both"/>
        <w:rPr>
          <w:rFonts w:eastAsia="Calibri"/>
          <w:sz w:val="28"/>
          <w:szCs w:val="28"/>
          <w:lang w:eastAsia="en-US"/>
        </w:rPr>
      </w:pPr>
    </w:p>
    <w:p w14:paraId="165559DE" w14:textId="77777777" w:rsidR="008375BD" w:rsidRPr="00F34BE7" w:rsidRDefault="008375BD" w:rsidP="008375BD">
      <w:pPr>
        <w:spacing w:after="160" w:line="259" w:lineRule="auto"/>
        <w:jc w:val="right"/>
        <w:rPr>
          <w:rFonts w:eastAsia="Calibri"/>
          <w:sz w:val="28"/>
          <w:szCs w:val="28"/>
          <w:lang w:eastAsia="en-US"/>
        </w:rPr>
      </w:pPr>
      <w:r w:rsidRPr="00F34BE7">
        <w:rPr>
          <w:rFonts w:eastAsia="Calibri"/>
          <w:sz w:val="28"/>
          <w:szCs w:val="28"/>
          <w:lang w:eastAsia="en-US"/>
        </w:rPr>
        <w:t>Таблица 17</w:t>
      </w:r>
    </w:p>
    <w:p w14:paraId="63654D0C" w14:textId="77777777" w:rsidR="008375BD" w:rsidRPr="00F34BE7" w:rsidRDefault="008375BD" w:rsidP="008375BD">
      <w:pPr>
        <w:jc w:val="center"/>
        <w:rPr>
          <w:rFonts w:eastAsia="Calibri"/>
          <w:sz w:val="28"/>
          <w:szCs w:val="28"/>
          <w:lang w:eastAsia="en-US"/>
        </w:rPr>
      </w:pPr>
      <w:r w:rsidRPr="00F34BE7">
        <w:rPr>
          <w:rFonts w:eastAsia="Calibri"/>
          <w:sz w:val="28"/>
          <w:szCs w:val="28"/>
          <w:lang w:eastAsia="en-US"/>
        </w:rPr>
        <w:t xml:space="preserve">Перечень автотранспортных средств, заявленных в аренду </w:t>
      </w:r>
    </w:p>
    <w:p w14:paraId="4049B66D" w14:textId="77777777" w:rsidR="008375BD" w:rsidRDefault="008375BD" w:rsidP="008375BD">
      <w:pPr>
        <w:jc w:val="center"/>
        <w:rPr>
          <w:rFonts w:eastAsia="Calibri"/>
          <w:sz w:val="28"/>
          <w:szCs w:val="28"/>
          <w:lang w:eastAsia="en-US"/>
        </w:rPr>
      </w:pPr>
      <w:r w:rsidRPr="00F34BE7">
        <w:rPr>
          <w:rFonts w:eastAsia="Calibri"/>
          <w:sz w:val="28"/>
          <w:szCs w:val="28"/>
          <w:lang w:eastAsia="en-US"/>
        </w:rPr>
        <w:t>для производственной деятельности</w:t>
      </w:r>
    </w:p>
    <w:p w14:paraId="66E8511B" w14:textId="77777777" w:rsidR="008375BD" w:rsidRPr="00F34BE7" w:rsidRDefault="008375BD" w:rsidP="008375BD">
      <w:pPr>
        <w:jc w:val="center"/>
        <w:rPr>
          <w:rFonts w:eastAsia="Calibri"/>
          <w:sz w:val="28"/>
          <w:szCs w:val="28"/>
          <w:lang w:eastAsia="en-US"/>
        </w:rPr>
      </w:pPr>
    </w:p>
    <w:tbl>
      <w:tblPr>
        <w:tblW w:w="99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4034"/>
        <w:gridCol w:w="1286"/>
        <w:gridCol w:w="3973"/>
      </w:tblGrid>
      <w:tr w:rsidR="008375BD" w:rsidRPr="00F34BE7" w14:paraId="058987E5" w14:textId="77777777" w:rsidTr="00062751">
        <w:trPr>
          <w:trHeight w:val="448"/>
          <w:tblHeader/>
        </w:trPr>
        <w:tc>
          <w:tcPr>
            <w:tcW w:w="649" w:type="dxa"/>
            <w:vMerge w:val="restart"/>
            <w:shd w:val="clear" w:color="auto" w:fill="auto"/>
            <w:vAlign w:val="center"/>
            <w:hideMark/>
          </w:tcPr>
          <w:p w14:paraId="797C6D05" w14:textId="77777777" w:rsidR="008375BD" w:rsidRPr="00F34BE7" w:rsidRDefault="008375BD" w:rsidP="00062751">
            <w:pPr>
              <w:jc w:val="center"/>
              <w:rPr>
                <w:sz w:val="20"/>
              </w:rPr>
            </w:pPr>
            <w:r w:rsidRPr="00F34BE7">
              <w:rPr>
                <w:sz w:val="20"/>
              </w:rPr>
              <w:t>№ п.п.</w:t>
            </w:r>
          </w:p>
        </w:tc>
        <w:tc>
          <w:tcPr>
            <w:tcW w:w="4034" w:type="dxa"/>
            <w:shd w:val="clear" w:color="auto" w:fill="auto"/>
            <w:noWrap/>
            <w:vAlign w:val="center"/>
            <w:hideMark/>
          </w:tcPr>
          <w:p w14:paraId="356F4E74" w14:textId="77777777" w:rsidR="008375BD" w:rsidRPr="00F34BE7" w:rsidRDefault="008375BD" w:rsidP="00062751">
            <w:pPr>
              <w:jc w:val="center"/>
              <w:rPr>
                <w:sz w:val="20"/>
              </w:rPr>
            </w:pPr>
            <w:r w:rsidRPr="00F34BE7">
              <w:rPr>
                <w:sz w:val="20"/>
              </w:rPr>
              <w:t>Наименование транспортного средства</w:t>
            </w:r>
          </w:p>
        </w:tc>
        <w:tc>
          <w:tcPr>
            <w:tcW w:w="1286" w:type="dxa"/>
            <w:shd w:val="clear" w:color="auto" w:fill="auto"/>
            <w:vAlign w:val="center"/>
            <w:hideMark/>
          </w:tcPr>
          <w:p w14:paraId="0A2198E0" w14:textId="77777777" w:rsidR="008375BD" w:rsidRPr="00F34BE7" w:rsidRDefault="008375BD" w:rsidP="00062751">
            <w:pPr>
              <w:jc w:val="center"/>
              <w:rPr>
                <w:sz w:val="20"/>
              </w:rPr>
            </w:pPr>
            <w:r w:rsidRPr="00F34BE7">
              <w:rPr>
                <w:sz w:val="20"/>
              </w:rPr>
              <w:t>Кол-во, ед.</w:t>
            </w:r>
          </w:p>
        </w:tc>
        <w:tc>
          <w:tcPr>
            <w:tcW w:w="3973" w:type="dxa"/>
            <w:shd w:val="clear" w:color="auto" w:fill="auto"/>
            <w:vAlign w:val="center"/>
            <w:hideMark/>
          </w:tcPr>
          <w:p w14:paraId="45F28FF5" w14:textId="77777777" w:rsidR="008375BD" w:rsidRPr="00F34BE7" w:rsidRDefault="008375BD" w:rsidP="00062751">
            <w:pPr>
              <w:jc w:val="center"/>
              <w:rPr>
                <w:sz w:val="20"/>
              </w:rPr>
            </w:pPr>
            <w:r w:rsidRPr="00F34BE7">
              <w:rPr>
                <w:sz w:val="20"/>
              </w:rPr>
              <w:t>Обоснование использования транспорта</w:t>
            </w:r>
          </w:p>
        </w:tc>
      </w:tr>
      <w:tr w:rsidR="008375BD" w:rsidRPr="00F34BE7" w14:paraId="34DFC0EC" w14:textId="77777777" w:rsidTr="00062751">
        <w:trPr>
          <w:trHeight w:val="85"/>
          <w:tblHeader/>
        </w:trPr>
        <w:tc>
          <w:tcPr>
            <w:tcW w:w="649" w:type="dxa"/>
            <w:vMerge/>
            <w:shd w:val="clear" w:color="auto" w:fill="auto"/>
            <w:noWrap/>
            <w:vAlign w:val="bottom"/>
            <w:hideMark/>
          </w:tcPr>
          <w:p w14:paraId="082F0029" w14:textId="77777777" w:rsidR="008375BD" w:rsidRPr="00F34BE7" w:rsidRDefault="008375BD" w:rsidP="00062751">
            <w:pPr>
              <w:jc w:val="center"/>
              <w:rPr>
                <w:sz w:val="20"/>
              </w:rPr>
            </w:pPr>
          </w:p>
        </w:tc>
        <w:tc>
          <w:tcPr>
            <w:tcW w:w="4034" w:type="dxa"/>
            <w:shd w:val="clear" w:color="auto" w:fill="auto"/>
            <w:noWrap/>
            <w:vAlign w:val="bottom"/>
            <w:hideMark/>
          </w:tcPr>
          <w:p w14:paraId="0E25DF91" w14:textId="77777777" w:rsidR="008375BD" w:rsidRPr="00F34BE7" w:rsidRDefault="008375BD" w:rsidP="00062751">
            <w:pPr>
              <w:jc w:val="center"/>
              <w:rPr>
                <w:sz w:val="20"/>
              </w:rPr>
            </w:pPr>
            <w:r w:rsidRPr="00F34BE7">
              <w:rPr>
                <w:sz w:val="20"/>
              </w:rPr>
              <w:t>1</w:t>
            </w:r>
          </w:p>
        </w:tc>
        <w:tc>
          <w:tcPr>
            <w:tcW w:w="1286" w:type="dxa"/>
            <w:shd w:val="clear" w:color="auto" w:fill="auto"/>
            <w:noWrap/>
            <w:vAlign w:val="bottom"/>
            <w:hideMark/>
          </w:tcPr>
          <w:p w14:paraId="5DFE79C4" w14:textId="77777777" w:rsidR="008375BD" w:rsidRPr="00F34BE7" w:rsidRDefault="008375BD" w:rsidP="00062751">
            <w:pPr>
              <w:jc w:val="center"/>
              <w:rPr>
                <w:sz w:val="20"/>
              </w:rPr>
            </w:pPr>
            <w:r w:rsidRPr="00F34BE7">
              <w:rPr>
                <w:sz w:val="20"/>
              </w:rPr>
              <w:t>2</w:t>
            </w:r>
          </w:p>
        </w:tc>
        <w:tc>
          <w:tcPr>
            <w:tcW w:w="3973" w:type="dxa"/>
            <w:shd w:val="clear" w:color="auto" w:fill="auto"/>
            <w:noWrap/>
            <w:vAlign w:val="bottom"/>
            <w:hideMark/>
          </w:tcPr>
          <w:p w14:paraId="069247F9" w14:textId="77777777" w:rsidR="008375BD" w:rsidRPr="00F34BE7" w:rsidRDefault="008375BD" w:rsidP="00062751">
            <w:pPr>
              <w:jc w:val="center"/>
              <w:rPr>
                <w:sz w:val="20"/>
              </w:rPr>
            </w:pPr>
            <w:r w:rsidRPr="00F34BE7">
              <w:rPr>
                <w:sz w:val="20"/>
              </w:rPr>
              <w:t>3 </w:t>
            </w:r>
          </w:p>
        </w:tc>
      </w:tr>
      <w:tr w:rsidR="008375BD" w:rsidRPr="00F34BE7" w14:paraId="1F452CC4" w14:textId="77777777" w:rsidTr="00062751">
        <w:trPr>
          <w:trHeight w:val="349"/>
        </w:trPr>
        <w:tc>
          <w:tcPr>
            <w:tcW w:w="649" w:type="dxa"/>
            <w:shd w:val="clear" w:color="auto" w:fill="auto"/>
            <w:noWrap/>
            <w:vAlign w:val="center"/>
            <w:hideMark/>
          </w:tcPr>
          <w:p w14:paraId="06F8F0AF" w14:textId="77777777" w:rsidR="008375BD" w:rsidRPr="00F34BE7" w:rsidRDefault="008375BD" w:rsidP="00062751">
            <w:pPr>
              <w:jc w:val="center"/>
              <w:rPr>
                <w:sz w:val="20"/>
              </w:rPr>
            </w:pPr>
            <w:r w:rsidRPr="00F34BE7">
              <w:rPr>
                <w:sz w:val="20"/>
              </w:rPr>
              <w:t>1</w:t>
            </w:r>
          </w:p>
        </w:tc>
        <w:tc>
          <w:tcPr>
            <w:tcW w:w="4034" w:type="dxa"/>
            <w:shd w:val="clear" w:color="auto" w:fill="auto"/>
            <w:vAlign w:val="center"/>
            <w:hideMark/>
          </w:tcPr>
          <w:p w14:paraId="17361FFA" w14:textId="77777777" w:rsidR="008375BD" w:rsidRPr="00F34BE7" w:rsidRDefault="008375BD" w:rsidP="00062751">
            <w:pPr>
              <w:rPr>
                <w:sz w:val="20"/>
              </w:rPr>
            </w:pPr>
            <w:r w:rsidRPr="00F34BE7">
              <w:rPr>
                <w:sz w:val="20"/>
              </w:rPr>
              <w:t>ПОГРУЗЧИК ФРОНТАЛЬНЫЙ XCMG LW330FN</w:t>
            </w:r>
          </w:p>
        </w:tc>
        <w:tc>
          <w:tcPr>
            <w:tcW w:w="1286" w:type="dxa"/>
            <w:shd w:val="clear" w:color="auto" w:fill="auto"/>
            <w:noWrap/>
            <w:vAlign w:val="center"/>
            <w:hideMark/>
          </w:tcPr>
          <w:p w14:paraId="1275685B" w14:textId="77777777" w:rsidR="008375BD" w:rsidRPr="00F34BE7" w:rsidRDefault="008375BD" w:rsidP="00062751">
            <w:pPr>
              <w:jc w:val="center"/>
              <w:rPr>
                <w:sz w:val="20"/>
              </w:rPr>
            </w:pPr>
            <w:r w:rsidRPr="00F34BE7">
              <w:rPr>
                <w:sz w:val="20"/>
              </w:rPr>
              <w:t>1</w:t>
            </w:r>
          </w:p>
        </w:tc>
        <w:tc>
          <w:tcPr>
            <w:tcW w:w="3973" w:type="dxa"/>
            <w:shd w:val="clear" w:color="auto" w:fill="auto"/>
            <w:vAlign w:val="center"/>
            <w:hideMark/>
          </w:tcPr>
          <w:p w14:paraId="3D3116D1" w14:textId="77777777" w:rsidR="008375BD" w:rsidRPr="00F34BE7" w:rsidRDefault="008375BD" w:rsidP="00062751">
            <w:pPr>
              <w:rPr>
                <w:sz w:val="20"/>
              </w:rPr>
            </w:pPr>
            <w:r w:rsidRPr="00F34BE7">
              <w:rPr>
                <w:sz w:val="20"/>
              </w:rPr>
              <w:t>погрузка угля в автотранспорт, закачка угля в котельные</w:t>
            </w:r>
          </w:p>
        </w:tc>
      </w:tr>
      <w:tr w:rsidR="008375BD" w:rsidRPr="00F34BE7" w14:paraId="124203B8" w14:textId="77777777" w:rsidTr="00062751">
        <w:trPr>
          <w:trHeight w:val="229"/>
        </w:trPr>
        <w:tc>
          <w:tcPr>
            <w:tcW w:w="649" w:type="dxa"/>
            <w:shd w:val="clear" w:color="auto" w:fill="auto"/>
            <w:vAlign w:val="center"/>
            <w:hideMark/>
          </w:tcPr>
          <w:p w14:paraId="3BD310B4" w14:textId="77777777" w:rsidR="008375BD" w:rsidRPr="00F34BE7" w:rsidRDefault="008375BD" w:rsidP="00062751">
            <w:pPr>
              <w:jc w:val="center"/>
              <w:rPr>
                <w:sz w:val="20"/>
              </w:rPr>
            </w:pPr>
            <w:r w:rsidRPr="00F34BE7">
              <w:rPr>
                <w:sz w:val="20"/>
              </w:rPr>
              <w:t>2</w:t>
            </w:r>
          </w:p>
        </w:tc>
        <w:tc>
          <w:tcPr>
            <w:tcW w:w="4034" w:type="dxa"/>
            <w:shd w:val="clear" w:color="auto" w:fill="auto"/>
            <w:vAlign w:val="center"/>
            <w:hideMark/>
          </w:tcPr>
          <w:p w14:paraId="2B349764" w14:textId="77777777" w:rsidR="008375BD" w:rsidRPr="00F34BE7" w:rsidRDefault="008375BD" w:rsidP="00062751">
            <w:pPr>
              <w:rPr>
                <w:sz w:val="20"/>
              </w:rPr>
            </w:pPr>
            <w:r w:rsidRPr="00F34BE7">
              <w:rPr>
                <w:sz w:val="20"/>
              </w:rPr>
              <w:t xml:space="preserve">АВТОМОБИЛЬ УАЗ 390945 </w:t>
            </w:r>
          </w:p>
        </w:tc>
        <w:tc>
          <w:tcPr>
            <w:tcW w:w="1286" w:type="dxa"/>
            <w:shd w:val="clear" w:color="auto" w:fill="auto"/>
            <w:vAlign w:val="center"/>
            <w:hideMark/>
          </w:tcPr>
          <w:p w14:paraId="1BA0B48B" w14:textId="77777777" w:rsidR="008375BD" w:rsidRPr="00F34BE7" w:rsidRDefault="008375BD" w:rsidP="00062751">
            <w:pPr>
              <w:jc w:val="center"/>
              <w:rPr>
                <w:sz w:val="20"/>
              </w:rPr>
            </w:pPr>
            <w:r w:rsidRPr="00F34BE7">
              <w:rPr>
                <w:sz w:val="20"/>
              </w:rPr>
              <w:t>2</w:t>
            </w:r>
          </w:p>
        </w:tc>
        <w:tc>
          <w:tcPr>
            <w:tcW w:w="3973" w:type="dxa"/>
            <w:shd w:val="clear" w:color="auto" w:fill="auto"/>
            <w:vAlign w:val="center"/>
            <w:hideMark/>
          </w:tcPr>
          <w:p w14:paraId="7F3AEA78" w14:textId="77777777" w:rsidR="008375BD" w:rsidRPr="00F34BE7" w:rsidRDefault="008375BD" w:rsidP="00062751">
            <w:pPr>
              <w:rPr>
                <w:sz w:val="20"/>
              </w:rPr>
            </w:pPr>
            <w:r w:rsidRPr="00F34BE7">
              <w:rPr>
                <w:sz w:val="20"/>
              </w:rPr>
              <w:t>доставка АВР бригад</w:t>
            </w:r>
          </w:p>
        </w:tc>
      </w:tr>
      <w:tr w:rsidR="008375BD" w:rsidRPr="00F34BE7" w14:paraId="6C4E0F35" w14:textId="77777777" w:rsidTr="00062751">
        <w:trPr>
          <w:trHeight w:val="167"/>
        </w:trPr>
        <w:tc>
          <w:tcPr>
            <w:tcW w:w="649" w:type="dxa"/>
            <w:shd w:val="clear" w:color="auto" w:fill="auto"/>
            <w:vAlign w:val="center"/>
            <w:hideMark/>
          </w:tcPr>
          <w:p w14:paraId="099562B8" w14:textId="77777777" w:rsidR="008375BD" w:rsidRPr="00F34BE7" w:rsidRDefault="008375BD" w:rsidP="00062751">
            <w:pPr>
              <w:jc w:val="center"/>
              <w:rPr>
                <w:sz w:val="20"/>
              </w:rPr>
            </w:pPr>
            <w:r w:rsidRPr="00F34BE7">
              <w:rPr>
                <w:sz w:val="20"/>
              </w:rPr>
              <w:t>3</w:t>
            </w:r>
          </w:p>
        </w:tc>
        <w:tc>
          <w:tcPr>
            <w:tcW w:w="4034" w:type="dxa"/>
            <w:shd w:val="clear" w:color="auto" w:fill="auto"/>
            <w:vAlign w:val="center"/>
            <w:hideMark/>
          </w:tcPr>
          <w:p w14:paraId="42F8DB26" w14:textId="77777777" w:rsidR="008375BD" w:rsidRPr="00F34BE7" w:rsidRDefault="008375BD" w:rsidP="00062751">
            <w:pPr>
              <w:rPr>
                <w:sz w:val="20"/>
              </w:rPr>
            </w:pPr>
            <w:r w:rsidRPr="00F34BE7">
              <w:rPr>
                <w:sz w:val="20"/>
              </w:rPr>
              <w:t>Легковой автомобиль</w:t>
            </w:r>
          </w:p>
        </w:tc>
        <w:tc>
          <w:tcPr>
            <w:tcW w:w="1286" w:type="dxa"/>
            <w:shd w:val="clear" w:color="auto" w:fill="auto"/>
            <w:noWrap/>
            <w:vAlign w:val="center"/>
            <w:hideMark/>
          </w:tcPr>
          <w:p w14:paraId="5FFC2462" w14:textId="77777777" w:rsidR="008375BD" w:rsidRPr="00F34BE7" w:rsidRDefault="008375BD" w:rsidP="00062751">
            <w:pPr>
              <w:jc w:val="center"/>
              <w:rPr>
                <w:sz w:val="20"/>
              </w:rPr>
            </w:pPr>
            <w:r w:rsidRPr="00F34BE7">
              <w:rPr>
                <w:sz w:val="20"/>
              </w:rPr>
              <w:t>1</w:t>
            </w:r>
          </w:p>
        </w:tc>
        <w:tc>
          <w:tcPr>
            <w:tcW w:w="3973" w:type="dxa"/>
            <w:shd w:val="clear" w:color="auto" w:fill="auto"/>
            <w:vAlign w:val="center"/>
            <w:hideMark/>
          </w:tcPr>
          <w:p w14:paraId="670CACCC" w14:textId="77777777" w:rsidR="008375BD" w:rsidRPr="00F34BE7" w:rsidRDefault="008375BD" w:rsidP="00062751">
            <w:pPr>
              <w:rPr>
                <w:sz w:val="20"/>
              </w:rPr>
            </w:pPr>
            <w:r w:rsidRPr="00F34BE7">
              <w:rPr>
                <w:sz w:val="20"/>
              </w:rPr>
              <w:t>деятельность управления</w:t>
            </w:r>
          </w:p>
        </w:tc>
      </w:tr>
      <w:tr w:rsidR="008375BD" w:rsidRPr="00F34BE7" w14:paraId="69E5B859" w14:textId="77777777" w:rsidTr="00062751">
        <w:trPr>
          <w:trHeight w:val="167"/>
        </w:trPr>
        <w:tc>
          <w:tcPr>
            <w:tcW w:w="649" w:type="dxa"/>
            <w:shd w:val="clear" w:color="auto" w:fill="auto"/>
            <w:vAlign w:val="center"/>
            <w:hideMark/>
          </w:tcPr>
          <w:p w14:paraId="09AA6330" w14:textId="77777777" w:rsidR="008375BD" w:rsidRPr="00F34BE7" w:rsidRDefault="008375BD" w:rsidP="00062751">
            <w:pPr>
              <w:jc w:val="center"/>
              <w:rPr>
                <w:sz w:val="20"/>
              </w:rPr>
            </w:pPr>
            <w:r w:rsidRPr="00F34BE7">
              <w:rPr>
                <w:sz w:val="20"/>
              </w:rPr>
              <w:t>4</w:t>
            </w:r>
          </w:p>
        </w:tc>
        <w:tc>
          <w:tcPr>
            <w:tcW w:w="4034" w:type="dxa"/>
            <w:shd w:val="clear" w:color="auto" w:fill="auto"/>
            <w:vAlign w:val="center"/>
            <w:hideMark/>
          </w:tcPr>
          <w:p w14:paraId="68ABD086" w14:textId="77777777" w:rsidR="008375BD" w:rsidRPr="00F34BE7" w:rsidRDefault="008375BD" w:rsidP="00062751">
            <w:pPr>
              <w:rPr>
                <w:sz w:val="20"/>
              </w:rPr>
            </w:pPr>
            <w:r w:rsidRPr="00F34BE7">
              <w:rPr>
                <w:sz w:val="20"/>
              </w:rPr>
              <w:t>ЭКСКАВАТОР-ПОГРУЗЧИК CUKUROVA 885</w:t>
            </w:r>
          </w:p>
        </w:tc>
        <w:tc>
          <w:tcPr>
            <w:tcW w:w="1286" w:type="dxa"/>
            <w:shd w:val="clear" w:color="auto" w:fill="auto"/>
            <w:noWrap/>
            <w:vAlign w:val="center"/>
            <w:hideMark/>
          </w:tcPr>
          <w:p w14:paraId="226B8557" w14:textId="77777777" w:rsidR="008375BD" w:rsidRPr="00F34BE7" w:rsidRDefault="008375BD" w:rsidP="00062751">
            <w:pPr>
              <w:jc w:val="center"/>
              <w:rPr>
                <w:sz w:val="20"/>
              </w:rPr>
            </w:pPr>
            <w:r w:rsidRPr="00F34BE7">
              <w:rPr>
                <w:sz w:val="20"/>
              </w:rPr>
              <w:t>1</w:t>
            </w:r>
          </w:p>
        </w:tc>
        <w:tc>
          <w:tcPr>
            <w:tcW w:w="3973" w:type="dxa"/>
            <w:shd w:val="clear" w:color="auto" w:fill="auto"/>
            <w:vAlign w:val="center"/>
            <w:hideMark/>
          </w:tcPr>
          <w:p w14:paraId="11E71A39" w14:textId="77777777" w:rsidR="008375BD" w:rsidRPr="00F34BE7" w:rsidRDefault="008375BD" w:rsidP="00062751">
            <w:pPr>
              <w:rPr>
                <w:sz w:val="20"/>
              </w:rPr>
            </w:pPr>
            <w:r w:rsidRPr="00F34BE7">
              <w:rPr>
                <w:sz w:val="20"/>
              </w:rPr>
              <w:t>АВР</w:t>
            </w:r>
          </w:p>
        </w:tc>
      </w:tr>
      <w:tr w:rsidR="008375BD" w:rsidRPr="00F34BE7" w14:paraId="16DF1152" w14:textId="77777777" w:rsidTr="00062751">
        <w:trPr>
          <w:trHeight w:val="259"/>
        </w:trPr>
        <w:tc>
          <w:tcPr>
            <w:tcW w:w="649" w:type="dxa"/>
            <w:shd w:val="clear" w:color="auto" w:fill="auto"/>
            <w:noWrap/>
            <w:vAlign w:val="center"/>
            <w:hideMark/>
          </w:tcPr>
          <w:p w14:paraId="2CDE1EA7" w14:textId="77777777" w:rsidR="008375BD" w:rsidRPr="00F34BE7" w:rsidRDefault="008375BD" w:rsidP="00062751">
            <w:pPr>
              <w:jc w:val="center"/>
              <w:rPr>
                <w:sz w:val="20"/>
              </w:rPr>
            </w:pPr>
            <w:r w:rsidRPr="00F34BE7">
              <w:rPr>
                <w:sz w:val="20"/>
              </w:rPr>
              <w:t>5</w:t>
            </w:r>
          </w:p>
        </w:tc>
        <w:tc>
          <w:tcPr>
            <w:tcW w:w="4034" w:type="dxa"/>
            <w:shd w:val="clear" w:color="auto" w:fill="auto"/>
            <w:vAlign w:val="center"/>
            <w:hideMark/>
          </w:tcPr>
          <w:p w14:paraId="604AAADB" w14:textId="77777777" w:rsidR="008375BD" w:rsidRPr="00F34BE7" w:rsidRDefault="008375BD" w:rsidP="00062751">
            <w:pPr>
              <w:rPr>
                <w:sz w:val="20"/>
              </w:rPr>
            </w:pPr>
            <w:r w:rsidRPr="00F34BE7">
              <w:rPr>
                <w:sz w:val="20"/>
              </w:rPr>
              <w:t>АВТОСАМОСВАЛ КАМАЗ 65115-А5</w:t>
            </w:r>
          </w:p>
        </w:tc>
        <w:tc>
          <w:tcPr>
            <w:tcW w:w="1286" w:type="dxa"/>
            <w:shd w:val="clear" w:color="auto" w:fill="auto"/>
            <w:noWrap/>
            <w:vAlign w:val="center"/>
            <w:hideMark/>
          </w:tcPr>
          <w:p w14:paraId="2B898A9F" w14:textId="77777777" w:rsidR="008375BD" w:rsidRPr="00F34BE7" w:rsidRDefault="008375BD" w:rsidP="00062751">
            <w:pPr>
              <w:jc w:val="center"/>
              <w:rPr>
                <w:sz w:val="20"/>
              </w:rPr>
            </w:pPr>
            <w:r w:rsidRPr="00F34BE7">
              <w:rPr>
                <w:sz w:val="20"/>
              </w:rPr>
              <w:t>1</w:t>
            </w:r>
          </w:p>
        </w:tc>
        <w:tc>
          <w:tcPr>
            <w:tcW w:w="3973" w:type="dxa"/>
            <w:shd w:val="clear" w:color="auto" w:fill="auto"/>
            <w:vAlign w:val="center"/>
            <w:hideMark/>
          </w:tcPr>
          <w:p w14:paraId="5697C14A" w14:textId="77777777" w:rsidR="008375BD" w:rsidRPr="00F34BE7" w:rsidRDefault="008375BD" w:rsidP="00062751">
            <w:pPr>
              <w:rPr>
                <w:sz w:val="20"/>
              </w:rPr>
            </w:pPr>
            <w:r w:rsidRPr="00F34BE7">
              <w:rPr>
                <w:sz w:val="20"/>
              </w:rPr>
              <w:t>вывоз грунта, доставка ТМЦ</w:t>
            </w:r>
          </w:p>
        </w:tc>
      </w:tr>
      <w:tr w:rsidR="008375BD" w:rsidRPr="00F34BE7" w14:paraId="37DA10C9" w14:textId="77777777" w:rsidTr="00062751">
        <w:trPr>
          <w:trHeight w:val="248"/>
        </w:trPr>
        <w:tc>
          <w:tcPr>
            <w:tcW w:w="649" w:type="dxa"/>
            <w:shd w:val="clear" w:color="auto" w:fill="auto"/>
            <w:noWrap/>
            <w:vAlign w:val="center"/>
            <w:hideMark/>
          </w:tcPr>
          <w:p w14:paraId="06A83DAD" w14:textId="77777777" w:rsidR="008375BD" w:rsidRPr="00F34BE7" w:rsidRDefault="008375BD" w:rsidP="00062751">
            <w:pPr>
              <w:jc w:val="center"/>
              <w:rPr>
                <w:sz w:val="20"/>
              </w:rPr>
            </w:pPr>
            <w:r w:rsidRPr="00F34BE7">
              <w:rPr>
                <w:sz w:val="20"/>
              </w:rPr>
              <w:t>6</w:t>
            </w:r>
          </w:p>
        </w:tc>
        <w:tc>
          <w:tcPr>
            <w:tcW w:w="4034" w:type="dxa"/>
            <w:shd w:val="clear" w:color="auto" w:fill="auto"/>
            <w:vAlign w:val="center"/>
            <w:hideMark/>
          </w:tcPr>
          <w:p w14:paraId="7F52C2E0" w14:textId="77777777" w:rsidR="008375BD" w:rsidRPr="00F34BE7" w:rsidRDefault="008375BD" w:rsidP="00062751">
            <w:pPr>
              <w:rPr>
                <w:sz w:val="20"/>
              </w:rPr>
            </w:pPr>
            <w:r w:rsidRPr="00F34BE7">
              <w:rPr>
                <w:sz w:val="20"/>
              </w:rPr>
              <w:t xml:space="preserve">АВТОМОБИЛЬ ГАЗ 330232 </w:t>
            </w:r>
          </w:p>
        </w:tc>
        <w:tc>
          <w:tcPr>
            <w:tcW w:w="1286" w:type="dxa"/>
            <w:shd w:val="clear" w:color="auto" w:fill="auto"/>
            <w:noWrap/>
            <w:vAlign w:val="center"/>
            <w:hideMark/>
          </w:tcPr>
          <w:p w14:paraId="250B11F3" w14:textId="77777777" w:rsidR="008375BD" w:rsidRPr="00F34BE7" w:rsidRDefault="008375BD" w:rsidP="00062751">
            <w:pPr>
              <w:jc w:val="center"/>
              <w:rPr>
                <w:sz w:val="20"/>
              </w:rPr>
            </w:pPr>
            <w:r w:rsidRPr="00F34BE7">
              <w:rPr>
                <w:sz w:val="20"/>
              </w:rPr>
              <w:t>1</w:t>
            </w:r>
          </w:p>
        </w:tc>
        <w:tc>
          <w:tcPr>
            <w:tcW w:w="3973" w:type="dxa"/>
            <w:shd w:val="clear" w:color="auto" w:fill="auto"/>
            <w:vAlign w:val="center"/>
            <w:hideMark/>
          </w:tcPr>
          <w:p w14:paraId="34BC5372" w14:textId="77777777" w:rsidR="008375BD" w:rsidRPr="00F34BE7" w:rsidRDefault="008375BD" w:rsidP="00062751">
            <w:pPr>
              <w:rPr>
                <w:sz w:val="20"/>
              </w:rPr>
            </w:pPr>
            <w:r w:rsidRPr="00F34BE7">
              <w:rPr>
                <w:sz w:val="20"/>
              </w:rPr>
              <w:t>нужды ОМТС, ремонтные работы, хозяйственной деятельности</w:t>
            </w:r>
          </w:p>
        </w:tc>
      </w:tr>
      <w:tr w:rsidR="008375BD" w:rsidRPr="00F34BE7" w14:paraId="369F3703" w14:textId="77777777" w:rsidTr="00062751">
        <w:trPr>
          <w:trHeight w:val="311"/>
        </w:trPr>
        <w:tc>
          <w:tcPr>
            <w:tcW w:w="649" w:type="dxa"/>
            <w:shd w:val="clear" w:color="auto" w:fill="auto"/>
            <w:noWrap/>
            <w:vAlign w:val="center"/>
            <w:hideMark/>
          </w:tcPr>
          <w:p w14:paraId="43C2B6BA" w14:textId="77777777" w:rsidR="008375BD" w:rsidRPr="00F34BE7" w:rsidRDefault="008375BD" w:rsidP="00062751">
            <w:pPr>
              <w:jc w:val="center"/>
              <w:rPr>
                <w:sz w:val="20"/>
              </w:rPr>
            </w:pPr>
            <w:r w:rsidRPr="00F34BE7">
              <w:rPr>
                <w:sz w:val="20"/>
              </w:rPr>
              <w:t>7</w:t>
            </w:r>
          </w:p>
        </w:tc>
        <w:tc>
          <w:tcPr>
            <w:tcW w:w="4034" w:type="dxa"/>
            <w:shd w:val="clear" w:color="auto" w:fill="auto"/>
            <w:vAlign w:val="center"/>
            <w:hideMark/>
          </w:tcPr>
          <w:p w14:paraId="1FE8D0E5" w14:textId="77777777" w:rsidR="008375BD" w:rsidRPr="00F34BE7" w:rsidRDefault="008375BD" w:rsidP="00062751">
            <w:pPr>
              <w:rPr>
                <w:sz w:val="20"/>
              </w:rPr>
            </w:pPr>
            <w:r w:rsidRPr="00F34BE7">
              <w:rPr>
                <w:sz w:val="20"/>
              </w:rPr>
              <w:t xml:space="preserve">Нива TRAVEL    </w:t>
            </w:r>
          </w:p>
        </w:tc>
        <w:tc>
          <w:tcPr>
            <w:tcW w:w="1286" w:type="dxa"/>
            <w:shd w:val="clear" w:color="auto" w:fill="auto"/>
            <w:noWrap/>
            <w:vAlign w:val="center"/>
            <w:hideMark/>
          </w:tcPr>
          <w:p w14:paraId="41A29411" w14:textId="77777777" w:rsidR="008375BD" w:rsidRPr="00F34BE7" w:rsidRDefault="008375BD" w:rsidP="00062751">
            <w:pPr>
              <w:jc w:val="center"/>
              <w:rPr>
                <w:sz w:val="20"/>
              </w:rPr>
            </w:pPr>
            <w:r w:rsidRPr="00F34BE7">
              <w:rPr>
                <w:sz w:val="20"/>
              </w:rPr>
              <w:t>3</w:t>
            </w:r>
          </w:p>
        </w:tc>
        <w:tc>
          <w:tcPr>
            <w:tcW w:w="3973" w:type="dxa"/>
            <w:shd w:val="clear" w:color="auto" w:fill="auto"/>
            <w:vAlign w:val="center"/>
            <w:hideMark/>
          </w:tcPr>
          <w:p w14:paraId="151736D5" w14:textId="77777777" w:rsidR="008375BD" w:rsidRPr="00F34BE7" w:rsidRDefault="008375BD" w:rsidP="00062751">
            <w:pPr>
              <w:rPr>
                <w:sz w:val="20"/>
              </w:rPr>
            </w:pPr>
            <w:r w:rsidRPr="00F34BE7">
              <w:rPr>
                <w:sz w:val="20"/>
              </w:rPr>
              <w:t xml:space="preserve">3 ед. для начальников смен (объезд котельных) </w:t>
            </w:r>
          </w:p>
        </w:tc>
      </w:tr>
      <w:tr w:rsidR="008375BD" w:rsidRPr="00F34BE7" w14:paraId="4829BD0C" w14:textId="77777777" w:rsidTr="00062751">
        <w:trPr>
          <w:trHeight w:val="311"/>
        </w:trPr>
        <w:tc>
          <w:tcPr>
            <w:tcW w:w="649" w:type="dxa"/>
            <w:shd w:val="clear" w:color="auto" w:fill="auto"/>
            <w:noWrap/>
            <w:vAlign w:val="center"/>
          </w:tcPr>
          <w:p w14:paraId="150E3952" w14:textId="77777777" w:rsidR="008375BD" w:rsidRPr="00F34BE7" w:rsidRDefault="008375BD" w:rsidP="00062751">
            <w:pPr>
              <w:jc w:val="center"/>
              <w:rPr>
                <w:sz w:val="20"/>
              </w:rPr>
            </w:pPr>
          </w:p>
        </w:tc>
        <w:tc>
          <w:tcPr>
            <w:tcW w:w="4034" w:type="dxa"/>
            <w:shd w:val="clear" w:color="auto" w:fill="auto"/>
            <w:vAlign w:val="center"/>
          </w:tcPr>
          <w:p w14:paraId="5DB9C05A" w14:textId="77777777" w:rsidR="008375BD" w:rsidRPr="00F34BE7" w:rsidRDefault="008375BD" w:rsidP="00062751">
            <w:pPr>
              <w:rPr>
                <w:sz w:val="20"/>
              </w:rPr>
            </w:pPr>
            <w:r w:rsidRPr="00F34BE7">
              <w:rPr>
                <w:sz w:val="20"/>
              </w:rPr>
              <w:t>Итого</w:t>
            </w:r>
          </w:p>
        </w:tc>
        <w:tc>
          <w:tcPr>
            <w:tcW w:w="1286" w:type="dxa"/>
            <w:shd w:val="clear" w:color="auto" w:fill="auto"/>
            <w:noWrap/>
            <w:vAlign w:val="center"/>
          </w:tcPr>
          <w:p w14:paraId="3A151410" w14:textId="77777777" w:rsidR="008375BD" w:rsidRPr="00F34BE7" w:rsidRDefault="008375BD" w:rsidP="00062751">
            <w:pPr>
              <w:jc w:val="center"/>
              <w:rPr>
                <w:sz w:val="20"/>
              </w:rPr>
            </w:pPr>
            <w:r w:rsidRPr="00F34BE7">
              <w:rPr>
                <w:sz w:val="20"/>
              </w:rPr>
              <w:t>10</w:t>
            </w:r>
          </w:p>
        </w:tc>
        <w:tc>
          <w:tcPr>
            <w:tcW w:w="3973" w:type="dxa"/>
            <w:shd w:val="clear" w:color="auto" w:fill="auto"/>
            <w:vAlign w:val="center"/>
          </w:tcPr>
          <w:p w14:paraId="55AF7BB5" w14:textId="77777777" w:rsidR="008375BD" w:rsidRPr="00F34BE7" w:rsidRDefault="008375BD" w:rsidP="00062751">
            <w:pPr>
              <w:rPr>
                <w:sz w:val="20"/>
              </w:rPr>
            </w:pPr>
          </w:p>
        </w:tc>
      </w:tr>
    </w:tbl>
    <w:p w14:paraId="04465D97" w14:textId="77777777" w:rsidR="008375BD" w:rsidRDefault="008375BD" w:rsidP="008375BD">
      <w:pPr>
        <w:ind w:firstLine="709"/>
        <w:jc w:val="both"/>
        <w:rPr>
          <w:rFonts w:eastAsia="Calibri"/>
          <w:sz w:val="28"/>
          <w:szCs w:val="28"/>
          <w:lang w:eastAsia="en-US"/>
        </w:rPr>
      </w:pPr>
    </w:p>
    <w:p w14:paraId="1A81105F" w14:textId="77777777" w:rsidR="008375BD" w:rsidRPr="00F34BE7" w:rsidRDefault="008375BD" w:rsidP="008375BD">
      <w:pPr>
        <w:ind w:firstLine="709"/>
        <w:jc w:val="both"/>
        <w:rPr>
          <w:rFonts w:eastAsia="Calibri"/>
          <w:sz w:val="28"/>
          <w:szCs w:val="28"/>
          <w:lang w:eastAsia="en-US"/>
        </w:rPr>
      </w:pPr>
      <w:r w:rsidRPr="00F34BE7">
        <w:rPr>
          <w:rFonts w:eastAsia="Calibri"/>
          <w:sz w:val="28"/>
          <w:szCs w:val="28"/>
          <w:lang w:eastAsia="en-US"/>
        </w:rPr>
        <w:t xml:space="preserve">Общее количество транспортных единиц, принимаемых экспертами в аренде транспорта, составит 10 единиц. </w:t>
      </w:r>
    </w:p>
    <w:p w14:paraId="645DCDEC" w14:textId="77777777" w:rsidR="008375BD" w:rsidRPr="00F34BE7" w:rsidRDefault="008375BD" w:rsidP="008375BD">
      <w:pPr>
        <w:ind w:firstLine="709"/>
        <w:jc w:val="both"/>
        <w:rPr>
          <w:rFonts w:eastAsia="Calibri"/>
          <w:sz w:val="28"/>
          <w:szCs w:val="28"/>
          <w:lang w:eastAsia="en-US"/>
        </w:rPr>
      </w:pPr>
      <w:r w:rsidRPr="00F34BE7">
        <w:rPr>
          <w:rFonts w:eastAsia="Calibri"/>
          <w:sz w:val="28"/>
          <w:szCs w:val="28"/>
          <w:lang w:eastAsia="en-US"/>
        </w:rPr>
        <w:t>В соответствии с п. 45 Основ ценообразования в сфере теплоснабжения, утвержденных Постановлением Правительства РФ от 22.10.2012 № 1075, арендная плата включается в состав необходимой валовой выручки в размере, не превышающем экономически обоснованный уровень. При этом экономически обоснованный уровень арендной платы определяется исходя из принципа возмещения арендодателю амортизации, налогов на имущество и землю и других установленных законодательством РФ обязательных платежей, связанных с владением имуществом, переданным в аренду.</w:t>
      </w:r>
    </w:p>
    <w:p w14:paraId="7DB1C686" w14:textId="77777777" w:rsidR="008375BD" w:rsidRPr="00F34BE7" w:rsidRDefault="008375BD" w:rsidP="008375BD">
      <w:pPr>
        <w:ind w:firstLine="709"/>
        <w:jc w:val="both"/>
        <w:rPr>
          <w:rFonts w:eastAsia="Calibri"/>
          <w:sz w:val="28"/>
          <w:szCs w:val="28"/>
          <w:lang w:eastAsia="en-US"/>
        </w:rPr>
      </w:pPr>
      <w:r w:rsidRPr="00F34BE7">
        <w:rPr>
          <w:rFonts w:eastAsia="Calibri"/>
          <w:sz w:val="28"/>
          <w:szCs w:val="28"/>
          <w:lang w:eastAsia="en-US"/>
        </w:rPr>
        <w:t xml:space="preserve">Сумма амортизации автомобилей в аренде рассчитывается экспертами на новый транспорт. </w:t>
      </w:r>
      <w:r>
        <w:rPr>
          <w:rFonts w:eastAsia="Calibri"/>
          <w:sz w:val="28"/>
          <w:szCs w:val="28"/>
          <w:lang w:eastAsia="en-US"/>
        </w:rPr>
        <w:t>П</w:t>
      </w:r>
      <w:r w:rsidRPr="00F34BE7">
        <w:rPr>
          <w:rFonts w:eastAsia="Calibri"/>
          <w:sz w:val="28"/>
          <w:szCs w:val="28"/>
          <w:lang w:eastAsia="en-US"/>
        </w:rPr>
        <w:t>ринимаемая экспертами стоимость автотранспортных средств представлена в таблице 18.</w:t>
      </w:r>
    </w:p>
    <w:p w14:paraId="281A032F" w14:textId="77777777" w:rsidR="008375BD" w:rsidRPr="00F34BE7" w:rsidRDefault="008375BD" w:rsidP="008375BD">
      <w:pPr>
        <w:spacing w:after="160" w:line="259" w:lineRule="auto"/>
        <w:jc w:val="right"/>
        <w:rPr>
          <w:rFonts w:eastAsia="Calibri"/>
          <w:sz w:val="28"/>
          <w:szCs w:val="28"/>
          <w:lang w:eastAsia="en-US"/>
        </w:rPr>
      </w:pPr>
      <w:r w:rsidRPr="00F34BE7">
        <w:rPr>
          <w:rFonts w:eastAsia="Calibri"/>
          <w:sz w:val="28"/>
          <w:szCs w:val="28"/>
          <w:lang w:eastAsia="en-US"/>
        </w:rPr>
        <w:t>Таблица 18</w:t>
      </w:r>
    </w:p>
    <w:p w14:paraId="08F8E956" w14:textId="77777777" w:rsidR="008375BD" w:rsidRPr="00F34BE7" w:rsidRDefault="008375BD" w:rsidP="008375BD">
      <w:pPr>
        <w:spacing w:after="160" w:line="259" w:lineRule="auto"/>
        <w:jc w:val="center"/>
        <w:rPr>
          <w:rFonts w:eastAsia="Calibri"/>
          <w:sz w:val="28"/>
          <w:szCs w:val="28"/>
          <w:lang w:eastAsia="en-US"/>
        </w:rPr>
      </w:pPr>
      <w:r w:rsidRPr="00F34BE7">
        <w:rPr>
          <w:rFonts w:eastAsia="Calibri"/>
          <w:sz w:val="28"/>
          <w:szCs w:val="28"/>
          <w:lang w:eastAsia="en-US"/>
        </w:rPr>
        <w:t>Заявленная предприятием и принимаемая экспертами стоимость автотранспортных средств, передаваемых в аренду в 2024 году</w:t>
      </w:r>
    </w:p>
    <w:tbl>
      <w:tblPr>
        <w:tblW w:w="98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021"/>
        <w:gridCol w:w="616"/>
        <w:gridCol w:w="1341"/>
        <w:gridCol w:w="1303"/>
        <w:gridCol w:w="4054"/>
      </w:tblGrid>
      <w:tr w:rsidR="008375BD" w:rsidRPr="00F34BE7" w14:paraId="1230F291" w14:textId="77777777" w:rsidTr="00062751">
        <w:trPr>
          <w:trHeight w:val="237"/>
          <w:tblHeader/>
        </w:trPr>
        <w:tc>
          <w:tcPr>
            <w:tcW w:w="531" w:type="dxa"/>
            <w:vMerge w:val="restart"/>
            <w:shd w:val="clear" w:color="auto" w:fill="auto"/>
            <w:vAlign w:val="center"/>
            <w:hideMark/>
          </w:tcPr>
          <w:p w14:paraId="501C31C0" w14:textId="77777777" w:rsidR="008375BD" w:rsidRPr="00F34BE7" w:rsidRDefault="008375BD" w:rsidP="00062751">
            <w:pPr>
              <w:jc w:val="center"/>
              <w:rPr>
                <w:sz w:val="20"/>
              </w:rPr>
            </w:pPr>
            <w:r w:rsidRPr="00F34BE7">
              <w:rPr>
                <w:sz w:val="20"/>
              </w:rPr>
              <w:t>№ п.п.</w:t>
            </w:r>
          </w:p>
        </w:tc>
        <w:tc>
          <w:tcPr>
            <w:tcW w:w="2021" w:type="dxa"/>
            <w:vMerge w:val="restart"/>
            <w:shd w:val="clear" w:color="auto" w:fill="auto"/>
            <w:noWrap/>
            <w:vAlign w:val="center"/>
            <w:hideMark/>
          </w:tcPr>
          <w:p w14:paraId="64AD84B7" w14:textId="77777777" w:rsidR="008375BD" w:rsidRPr="00F34BE7" w:rsidRDefault="008375BD" w:rsidP="00062751">
            <w:pPr>
              <w:ind w:right="-108"/>
              <w:jc w:val="center"/>
              <w:rPr>
                <w:sz w:val="20"/>
              </w:rPr>
            </w:pPr>
            <w:r w:rsidRPr="00F34BE7">
              <w:rPr>
                <w:sz w:val="20"/>
              </w:rPr>
              <w:t xml:space="preserve">Наименование транспортного </w:t>
            </w:r>
            <w:r>
              <w:rPr>
                <w:sz w:val="20"/>
              </w:rPr>
              <w:br/>
            </w:r>
            <w:r w:rsidRPr="00F34BE7">
              <w:rPr>
                <w:sz w:val="20"/>
              </w:rPr>
              <w:t>средства</w:t>
            </w:r>
          </w:p>
        </w:tc>
        <w:tc>
          <w:tcPr>
            <w:tcW w:w="616" w:type="dxa"/>
            <w:vMerge w:val="restart"/>
            <w:shd w:val="clear" w:color="auto" w:fill="auto"/>
            <w:vAlign w:val="center"/>
            <w:hideMark/>
          </w:tcPr>
          <w:p w14:paraId="6FC944E2" w14:textId="77777777" w:rsidR="008375BD" w:rsidRPr="00F34BE7" w:rsidRDefault="008375BD" w:rsidP="00062751">
            <w:pPr>
              <w:ind w:right="-108"/>
              <w:jc w:val="center"/>
              <w:rPr>
                <w:sz w:val="20"/>
              </w:rPr>
            </w:pPr>
            <w:r w:rsidRPr="00F34BE7">
              <w:rPr>
                <w:sz w:val="20"/>
              </w:rPr>
              <w:t>Кол-во, ед.</w:t>
            </w:r>
          </w:p>
        </w:tc>
        <w:tc>
          <w:tcPr>
            <w:tcW w:w="2644" w:type="dxa"/>
            <w:gridSpan w:val="2"/>
            <w:shd w:val="clear" w:color="auto" w:fill="auto"/>
            <w:vAlign w:val="center"/>
            <w:hideMark/>
          </w:tcPr>
          <w:p w14:paraId="17647B3B" w14:textId="77777777" w:rsidR="008375BD" w:rsidRPr="00F34BE7" w:rsidRDefault="008375BD" w:rsidP="00062751">
            <w:pPr>
              <w:ind w:right="-108"/>
              <w:jc w:val="center"/>
              <w:rPr>
                <w:sz w:val="20"/>
              </w:rPr>
            </w:pPr>
            <w:r w:rsidRPr="00F34BE7">
              <w:rPr>
                <w:sz w:val="20"/>
              </w:rPr>
              <w:t xml:space="preserve">Стоимость транспорта, </w:t>
            </w:r>
          </w:p>
          <w:p w14:paraId="04D833EB" w14:textId="77777777" w:rsidR="008375BD" w:rsidRPr="00F34BE7" w:rsidRDefault="008375BD" w:rsidP="00062751">
            <w:pPr>
              <w:ind w:right="-108"/>
              <w:jc w:val="center"/>
              <w:rPr>
                <w:sz w:val="20"/>
              </w:rPr>
            </w:pPr>
            <w:r w:rsidRPr="00F34BE7">
              <w:rPr>
                <w:sz w:val="20"/>
              </w:rPr>
              <w:t>руб. (без НДС)</w:t>
            </w:r>
          </w:p>
        </w:tc>
        <w:tc>
          <w:tcPr>
            <w:tcW w:w="4054" w:type="dxa"/>
            <w:vMerge w:val="restart"/>
            <w:vAlign w:val="center"/>
          </w:tcPr>
          <w:p w14:paraId="754C7BA9" w14:textId="77777777" w:rsidR="008375BD" w:rsidRPr="00F34BE7" w:rsidRDefault="008375BD" w:rsidP="00062751">
            <w:pPr>
              <w:ind w:right="-108"/>
              <w:jc w:val="center"/>
              <w:rPr>
                <w:sz w:val="20"/>
              </w:rPr>
            </w:pPr>
            <w:r w:rsidRPr="00F34BE7">
              <w:rPr>
                <w:sz w:val="20"/>
              </w:rPr>
              <w:t>Обоснование стоимости транспортных средств</w:t>
            </w:r>
          </w:p>
        </w:tc>
      </w:tr>
      <w:tr w:rsidR="008375BD" w:rsidRPr="00F34BE7" w14:paraId="5DC9A159" w14:textId="77777777" w:rsidTr="00062751">
        <w:trPr>
          <w:trHeight w:val="216"/>
          <w:tblHeader/>
        </w:trPr>
        <w:tc>
          <w:tcPr>
            <w:tcW w:w="531" w:type="dxa"/>
            <w:vMerge/>
            <w:shd w:val="clear" w:color="auto" w:fill="auto"/>
            <w:vAlign w:val="center"/>
          </w:tcPr>
          <w:p w14:paraId="7AD65500" w14:textId="77777777" w:rsidR="008375BD" w:rsidRPr="00F34BE7" w:rsidRDefault="008375BD" w:rsidP="00062751">
            <w:pPr>
              <w:jc w:val="center"/>
              <w:rPr>
                <w:sz w:val="20"/>
              </w:rPr>
            </w:pPr>
          </w:p>
        </w:tc>
        <w:tc>
          <w:tcPr>
            <w:tcW w:w="2021" w:type="dxa"/>
            <w:vMerge/>
            <w:shd w:val="clear" w:color="auto" w:fill="auto"/>
            <w:noWrap/>
            <w:vAlign w:val="center"/>
          </w:tcPr>
          <w:p w14:paraId="0B87E746" w14:textId="77777777" w:rsidR="008375BD" w:rsidRPr="00F34BE7" w:rsidRDefault="008375BD" w:rsidP="00062751">
            <w:pPr>
              <w:ind w:right="-108"/>
              <w:jc w:val="center"/>
              <w:rPr>
                <w:sz w:val="20"/>
              </w:rPr>
            </w:pPr>
          </w:p>
        </w:tc>
        <w:tc>
          <w:tcPr>
            <w:tcW w:w="616" w:type="dxa"/>
            <w:vMerge/>
            <w:shd w:val="clear" w:color="auto" w:fill="auto"/>
            <w:vAlign w:val="center"/>
          </w:tcPr>
          <w:p w14:paraId="77C02F16" w14:textId="77777777" w:rsidR="008375BD" w:rsidRPr="00F34BE7" w:rsidRDefault="008375BD" w:rsidP="00062751">
            <w:pPr>
              <w:ind w:right="-108"/>
              <w:jc w:val="center"/>
              <w:rPr>
                <w:sz w:val="20"/>
              </w:rPr>
            </w:pPr>
          </w:p>
        </w:tc>
        <w:tc>
          <w:tcPr>
            <w:tcW w:w="1341" w:type="dxa"/>
            <w:shd w:val="clear" w:color="auto" w:fill="auto"/>
            <w:vAlign w:val="center"/>
          </w:tcPr>
          <w:p w14:paraId="22DB43D9" w14:textId="77777777" w:rsidR="008375BD" w:rsidRPr="00F34BE7" w:rsidRDefault="008375BD" w:rsidP="00062751">
            <w:pPr>
              <w:ind w:right="-108"/>
              <w:jc w:val="center"/>
              <w:rPr>
                <w:sz w:val="20"/>
              </w:rPr>
            </w:pPr>
            <w:r w:rsidRPr="00F34BE7">
              <w:rPr>
                <w:sz w:val="20"/>
              </w:rPr>
              <w:t>Предприятие</w:t>
            </w:r>
          </w:p>
        </w:tc>
        <w:tc>
          <w:tcPr>
            <w:tcW w:w="1303" w:type="dxa"/>
            <w:vAlign w:val="center"/>
          </w:tcPr>
          <w:p w14:paraId="50C6A230" w14:textId="77777777" w:rsidR="008375BD" w:rsidRPr="00F34BE7" w:rsidRDefault="008375BD" w:rsidP="00062751">
            <w:pPr>
              <w:ind w:right="-108"/>
              <w:jc w:val="center"/>
              <w:rPr>
                <w:sz w:val="20"/>
              </w:rPr>
            </w:pPr>
            <w:r w:rsidRPr="00F34BE7">
              <w:rPr>
                <w:sz w:val="20"/>
              </w:rPr>
              <w:t>Эксперты</w:t>
            </w:r>
          </w:p>
        </w:tc>
        <w:tc>
          <w:tcPr>
            <w:tcW w:w="4054" w:type="dxa"/>
            <w:vMerge/>
            <w:vAlign w:val="center"/>
          </w:tcPr>
          <w:p w14:paraId="6F48FAC7" w14:textId="77777777" w:rsidR="008375BD" w:rsidRPr="00F34BE7" w:rsidRDefault="008375BD" w:rsidP="00062751">
            <w:pPr>
              <w:ind w:right="-108"/>
              <w:jc w:val="center"/>
              <w:rPr>
                <w:sz w:val="20"/>
              </w:rPr>
            </w:pPr>
          </w:p>
        </w:tc>
      </w:tr>
      <w:tr w:rsidR="008375BD" w:rsidRPr="00F34BE7" w14:paraId="09924E3B" w14:textId="77777777" w:rsidTr="00062751">
        <w:trPr>
          <w:trHeight w:val="80"/>
          <w:tblHeader/>
        </w:trPr>
        <w:tc>
          <w:tcPr>
            <w:tcW w:w="531" w:type="dxa"/>
            <w:vMerge/>
            <w:shd w:val="clear" w:color="auto" w:fill="auto"/>
            <w:noWrap/>
            <w:vAlign w:val="bottom"/>
            <w:hideMark/>
          </w:tcPr>
          <w:p w14:paraId="1B3FB351" w14:textId="77777777" w:rsidR="008375BD" w:rsidRPr="00F34BE7" w:rsidRDefault="008375BD" w:rsidP="00062751">
            <w:pPr>
              <w:jc w:val="center"/>
              <w:rPr>
                <w:sz w:val="20"/>
              </w:rPr>
            </w:pPr>
          </w:p>
        </w:tc>
        <w:tc>
          <w:tcPr>
            <w:tcW w:w="2021" w:type="dxa"/>
            <w:shd w:val="clear" w:color="auto" w:fill="auto"/>
            <w:noWrap/>
            <w:vAlign w:val="bottom"/>
            <w:hideMark/>
          </w:tcPr>
          <w:p w14:paraId="75CEF80C" w14:textId="77777777" w:rsidR="008375BD" w:rsidRPr="00F34BE7" w:rsidRDefault="008375BD" w:rsidP="00062751">
            <w:pPr>
              <w:ind w:right="-108"/>
              <w:jc w:val="center"/>
              <w:rPr>
                <w:sz w:val="20"/>
              </w:rPr>
            </w:pPr>
            <w:r w:rsidRPr="00F34BE7">
              <w:rPr>
                <w:sz w:val="20"/>
              </w:rPr>
              <w:t>1</w:t>
            </w:r>
          </w:p>
        </w:tc>
        <w:tc>
          <w:tcPr>
            <w:tcW w:w="616" w:type="dxa"/>
            <w:shd w:val="clear" w:color="auto" w:fill="auto"/>
            <w:noWrap/>
            <w:vAlign w:val="bottom"/>
            <w:hideMark/>
          </w:tcPr>
          <w:p w14:paraId="200EEB75" w14:textId="77777777" w:rsidR="008375BD" w:rsidRPr="00F34BE7" w:rsidRDefault="008375BD" w:rsidP="00062751">
            <w:pPr>
              <w:ind w:right="-108"/>
              <w:jc w:val="center"/>
              <w:rPr>
                <w:sz w:val="20"/>
              </w:rPr>
            </w:pPr>
            <w:r w:rsidRPr="00F34BE7">
              <w:rPr>
                <w:sz w:val="20"/>
              </w:rPr>
              <w:t>2</w:t>
            </w:r>
          </w:p>
        </w:tc>
        <w:tc>
          <w:tcPr>
            <w:tcW w:w="1341" w:type="dxa"/>
            <w:shd w:val="clear" w:color="auto" w:fill="auto"/>
            <w:noWrap/>
            <w:vAlign w:val="bottom"/>
            <w:hideMark/>
          </w:tcPr>
          <w:p w14:paraId="776BAE29" w14:textId="77777777" w:rsidR="008375BD" w:rsidRPr="00F34BE7" w:rsidRDefault="008375BD" w:rsidP="00062751">
            <w:pPr>
              <w:ind w:right="-108"/>
              <w:jc w:val="center"/>
              <w:rPr>
                <w:sz w:val="20"/>
              </w:rPr>
            </w:pPr>
            <w:r w:rsidRPr="00F34BE7">
              <w:rPr>
                <w:sz w:val="20"/>
              </w:rPr>
              <w:t>3 </w:t>
            </w:r>
          </w:p>
        </w:tc>
        <w:tc>
          <w:tcPr>
            <w:tcW w:w="1303" w:type="dxa"/>
            <w:vAlign w:val="center"/>
          </w:tcPr>
          <w:p w14:paraId="79053FBF" w14:textId="77777777" w:rsidR="008375BD" w:rsidRPr="00F34BE7" w:rsidRDefault="008375BD" w:rsidP="00062751">
            <w:pPr>
              <w:ind w:right="-108"/>
              <w:jc w:val="center"/>
              <w:rPr>
                <w:sz w:val="20"/>
              </w:rPr>
            </w:pPr>
            <w:r w:rsidRPr="00F34BE7">
              <w:rPr>
                <w:sz w:val="20"/>
              </w:rPr>
              <w:t>4</w:t>
            </w:r>
          </w:p>
        </w:tc>
        <w:tc>
          <w:tcPr>
            <w:tcW w:w="4054" w:type="dxa"/>
            <w:vAlign w:val="center"/>
          </w:tcPr>
          <w:p w14:paraId="596B6F1B" w14:textId="77777777" w:rsidR="008375BD" w:rsidRPr="00F34BE7" w:rsidRDefault="008375BD" w:rsidP="00062751">
            <w:pPr>
              <w:ind w:right="-108"/>
              <w:jc w:val="center"/>
              <w:rPr>
                <w:sz w:val="20"/>
              </w:rPr>
            </w:pPr>
            <w:r w:rsidRPr="00F34BE7">
              <w:rPr>
                <w:sz w:val="20"/>
              </w:rPr>
              <w:t>5</w:t>
            </w:r>
          </w:p>
        </w:tc>
      </w:tr>
      <w:tr w:rsidR="008375BD" w:rsidRPr="00F34BE7" w14:paraId="0B5300C5" w14:textId="77777777" w:rsidTr="00062751">
        <w:trPr>
          <w:trHeight w:val="324"/>
        </w:trPr>
        <w:tc>
          <w:tcPr>
            <w:tcW w:w="531" w:type="dxa"/>
            <w:shd w:val="clear" w:color="auto" w:fill="auto"/>
            <w:noWrap/>
            <w:vAlign w:val="center"/>
            <w:hideMark/>
          </w:tcPr>
          <w:p w14:paraId="4CCFE4BB" w14:textId="77777777" w:rsidR="008375BD" w:rsidRPr="00F34BE7" w:rsidRDefault="008375BD" w:rsidP="00062751">
            <w:pPr>
              <w:jc w:val="center"/>
              <w:rPr>
                <w:sz w:val="20"/>
              </w:rPr>
            </w:pPr>
            <w:r w:rsidRPr="00F34BE7">
              <w:rPr>
                <w:sz w:val="20"/>
              </w:rPr>
              <w:t>1</w:t>
            </w:r>
          </w:p>
        </w:tc>
        <w:tc>
          <w:tcPr>
            <w:tcW w:w="2021" w:type="dxa"/>
            <w:shd w:val="clear" w:color="auto" w:fill="auto"/>
            <w:vAlign w:val="center"/>
            <w:hideMark/>
          </w:tcPr>
          <w:p w14:paraId="5E86B5B8" w14:textId="77777777" w:rsidR="008375BD" w:rsidRPr="00F34BE7" w:rsidRDefault="008375BD" w:rsidP="00062751">
            <w:pPr>
              <w:ind w:right="-108"/>
              <w:rPr>
                <w:sz w:val="20"/>
              </w:rPr>
            </w:pPr>
            <w:r w:rsidRPr="00F34BE7">
              <w:rPr>
                <w:sz w:val="20"/>
              </w:rPr>
              <w:t>ПОГРУЗЧИК ФРОНТАЛЬНЫЙ XCMG LW330FN</w:t>
            </w:r>
          </w:p>
        </w:tc>
        <w:tc>
          <w:tcPr>
            <w:tcW w:w="616" w:type="dxa"/>
            <w:shd w:val="clear" w:color="auto" w:fill="auto"/>
            <w:noWrap/>
            <w:vAlign w:val="center"/>
            <w:hideMark/>
          </w:tcPr>
          <w:p w14:paraId="70F6413D" w14:textId="77777777" w:rsidR="008375BD" w:rsidRPr="00F34BE7" w:rsidRDefault="008375BD" w:rsidP="00062751">
            <w:pPr>
              <w:ind w:right="-108"/>
              <w:jc w:val="center"/>
              <w:rPr>
                <w:sz w:val="20"/>
              </w:rPr>
            </w:pPr>
            <w:r w:rsidRPr="00F34BE7">
              <w:rPr>
                <w:sz w:val="20"/>
              </w:rPr>
              <w:t>1</w:t>
            </w:r>
          </w:p>
        </w:tc>
        <w:tc>
          <w:tcPr>
            <w:tcW w:w="1341" w:type="dxa"/>
            <w:shd w:val="clear" w:color="auto" w:fill="auto"/>
            <w:vAlign w:val="center"/>
            <w:hideMark/>
          </w:tcPr>
          <w:p w14:paraId="3231A27E" w14:textId="77777777" w:rsidR="008375BD" w:rsidRPr="00F34BE7" w:rsidRDefault="008375BD" w:rsidP="00062751">
            <w:pPr>
              <w:ind w:right="-108"/>
              <w:jc w:val="center"/>
              <w:rPr>
                <w:sz w:val="20"/>
              </w:rPr>
            </w:pPr>
            <w:r w:rsidRPr="00F34BE7">
              <w:rPr>
                <w:rFonts w:eastAsia="Calibri"/>
                <w:sz w:val="20"/>
                <w:lang w:eastAsia="en-US"/>
              </w:rPr>
              <w:t>6 166 667</w:t>
            </w:r>
          </w:p>
        </w:tc>
        <w:tc>
          <w:tcPr>
            <w:tcW w:w="1303" w:type="dxa"/>
            <w:vAlign w:val="center"/>
          </w:tcPr>
          <w:p w14:paraId="353393D1" w14:textId="77777777" w:rsidR="008375BD" w:rsidRPr="00F34BE7" w:rsidRDefault="008375BD" w:rsidP="00062751">
            <w:pPr>
              <w:ind w:right="-108"/>
              <w:jc w:val="center"/>
              <w:rPr>
                <w:rFonts w:eastAsia="Calibri"/>
                <w:sz w:val="20"/>
                <w:lang w:eastAsia="en-US"/>
              </w:rPr>
            </w:pPr>
            <w:r w:rsidRPr="00F34BE7">
              <w:rPr>
                <w:rFonts w:eastAsia="Calibri"/>
                <w:sz w:val="20"/>
                <w:lang w:eastAsia="en-US"/>
              </w:rPr>
              <w:t>5 254 810</w:t>
            </w:r>
          </w:p>
        </w:tc>
        <w:tc>
          <w:tcPr>
            <w:tcW w:w="4054" w:type="dxa"/>
            <w:vAlign w:val="center"/>
          </w:tcPr>
          <w:p w14:paraId="16BA7CD0" w14:textId="77777777" w:rsidR="008375BD" w:rsidRPr="00F34BE7" w:rsidRDefault="008375BD" w:rsidP="00062751">
            <w:pPr>
              <w:ind w:right="-108"/>
              <w:jc w:val="center"/>
              <w:rPr>
                <w:sz w:val="20"/>
              </w:rPr>
            </w:pPr>
            <w:r w:rsidRPr="00F34BE7">
              <w:rPr>
                <w:sz w:val="20"/>
              </w:rPr>
              <w:t>цена определена согласно стоимости нового погрузчика, в сети интернет в г. Кемерово, с учетом ИПЦ утвержденных Минэкономразвития РФ от 22.09.2023 – 1,072</w:t>
            </w:r>
          </w:p>
        </w:tc>
      </w:tr>
      <w:tr w:rsidR="008375BD" w:rsidRPr="00F34BE7" w14:paraId="0BA00F56" w14:textId="77777777" w:rsidTr="00062751">
        <w:trPr>
          <w:trHeight w:val="213"/>
        </w:trPr>
        <w:tc>
          <w:tcPr>
            <w:tcW w:w="531" w:type="dxa"/>
            <w:shd w:val="clear" w:color="auto" w:fill="auto"/>
            <w:vAlign w:val="center"/>
            <w:hideMark/>
          </w:tcPr>
          <w:p w14:paraId="0A514ACE" w14:textId="77777777" w:rsidR="008375BD" w:rsidRPr="00F34BE7" w:rsidRDefault="008375BD" w:rsidP="00062751">
            <w:pPr>
              <w:jc w:val="center"/>
              <w:rPr>
                <w:sz w:val="20"/>
              </w:rPr>
            </w:pPr>
            <w:r w:rsidRPr="00F34BE7">
              <w:rPr>
                <w:sz w:val="20"/>
              </w:rPr>
              <w:lastRenderedPageBreak/>
              <w:t>2</w:t>
            </w:r>
          </w:p>
        </w:tc>
        <w:tc>
          <w:tcPr>
            <w:tcW w:w="2021" w:type="dxa"/>
            <w:shd w:val="clear" w:color="auto" w:fill="auto"/>
            <w:vAlign w:val="center"/>
            <w:hideMark/>
          </w:tcPr>
          <w:p w14:paraId="6BAF6E04" w14:textId="77777777" w:rsidR="008375BD" w:rsidRPr="00F34BE7" w:rsidRDefault="008375BD" w:rsidP="00062751">
            <w:pPr>
              <w:ind w:right="-108"/>
              <w:rPr>
                <w:sz w:val="20"/>
              </w:rPr>
            </w:pPr>
            <w:r w:rsidRPr="00F34BE7">
              <w:rPr>
                <w:sz w:val="20"/>
              </w:rPr>
              <w:t xml:space="preserve">АВТОМОБИЛЬ УАЗ 390945 </w:t>
            </w:r>
          </w:p>
        </w:tc>
        <w:tc>
          <w:tcPr>
            <w:tcW w:w="616" w:type="dxa"/>
            <w:shd w:val="clear" w:color="auto" w:fill="auto"/>
            <w:vAlign w:val="center"/>
            <w:hideMark/>
          </w:tcPr>
          <w:p w14:paraId="441C7D99" w14:textId="77777777" w:rsidR="008375BD" w:rsidRPr="00F34BE7" w:rsidRDefault="008375BD" w:rsidP="00062751">
            <w:pPr>
              <w:ind w:right="-108"/>
              <w:jc w:val="center"/>
              <w:rPr>
                <w:sz w:val="20"/>
              </w:rPr>
            </w:pPr>
            <w:r w:rsidRPr="00F34BE7">
              <w:rPr>
                <w:sz w:val="20"/>
              </w:rPr>
              <w:t>2</w:t>
            </w:r>
          </w:p>
        </w:tc>
        <w:tc>
          <w:tcPr>
            <w:tcW w:w="1341" w:type="dxa"/>
            <w:shd w:val="clear" w:color="auto" w:fill="auto"/>
            <w:vAlign w:val="center"/>
            <w:hideMark/>
          </w:tcPr>
          <w:p w14:paraId="140B3106" w14:textId="77777777" w:rsidR="008375BD" w:rsidRPr="00F34BE7" w:rsidRDefault="008375BD" w:rsidP="00062751">
            <w:pPr>
              <w:ind w:right="-108"/>
              <w:jc w:val="center"/>
              <w:rPr>
                <w:sz w:val="20"/>
              </w:rPr>
            </w:pPr>
            <w:r w:rsidRPr="00F34BE7">
              <w:rPr>
                <w:rFonts w:eastAsia="Calibri"/>
                <w:sz w:val="20"/>
                <w:lang w:eastAsia="en-US"/>
              </w:rPr>
              <w:t>1 208 333</w:t>
            </w:r>
          </w:p>
        </w:tc>
        <w:tc>
          <w:tcPr>
            <w:tcW w:w="1303" w:type="dxa"/>
            <w:vAlign w:val="center"/>
          </w:tcPr>
          <w:p w14:paraId="0C646FE0" w14:textId="77777777" w:rsidR="008375BD" w:rsidRPr="00F34BE7" w:rsidRDefault="008375BD" w:rsidP="00062751">
            <w:pPr>
              <w:ind w:right="-108"/>
              <w:jc w:val="center"/>
              <w:rPr>
                <w:rFonts w:eastAsia="Calibri"/>
                <w:sz w:val="20"/>
                <w:lang w:eastAsia="en-US"/>
              </w:rPr>
            </w:pPr>
            <w:r w:rsidRPr="00F34BE7">
              <w:rPr>
                <w:rFonts w:eastAsia="Calibri"/>
                <w:sz w:val="20"/>
                <w:lang w:eastAsia="en-US"/>
              </w:rPr>
              <w:t xml:space="preserve">1 214 933   </w:t>
            </w:r>
          </w:p>
        </w:tc>
        <w:tc>
          <w:tcPr>
            <w:tcW w:w="4054" w:type="dxa"/>
            <w:vAlign w:val="center"/>
          </w:tcPr>
          <w:p w14:paraId="04249CCD" w14:textId="77777777" w:rsidR="008375BD" w:rsidRPr="00F34BE7" w:rsidRDefault="008375BD" w:rsidP="00062751">
            <w:pPr>
              <w:ind w:right="-108"/>
              <w:jc w:val="center"/>
              <w:rPr>
                <w:sz w:val="20"/>
              </w:rPr>
            </w:pPr>
            <w:r w:rsidRPr="00F34BE7">
              <w:rPr>
                <w:sz w:val="20"/>
              </w:rPr>
              <w:t>цена определена согласно стоимости нового автомобиля, в сети интернет в г. Кемерово, с учетом ИПЦ утвержденных Минэкономразвития РФ от 22.09.2023 – 1,072</w:t>
            </w:r>
          </w:p>
        </w:tc>
      </w:tr>
      <w:tr w:rsidR="008375BD" w:rsidRPr="00F34BE7" w14:paraId="61EB732E" w14:textId="77777777" w:rsidTr="00062751">
        <w:trPr>
          <w:trHeight w:val="156"/>
        </w:trPr>
        <w:tc>
          <w:tcPr>
            <w:tcW w:w="531" w:type="dxa"/>
            <w:shd w:val="clear" w:color="auto" w:fill="auto"/>
            <w:vAlign w:val="center"/>
            <w:hideMark/>
          </w:tcPr>
          <w:p w14:paraId="167905D3" w14:textId="77777777" w:rsidR="008375BD" w:rsidRPr="00F34BE7" w:rsidRDefault="008375BD" w:rsidP="00062751">
            <w:pPr>
              <w:jc w:val="center"/>
              <w:rPr>
                <w:sz w:val="20"/>
              </w:rPr>
            </w:pPr>
            <w:r w:rsidRPr="00F34BE7">
              <w:rPr>
                <w:sz w:val="20"/>
              </w:rPr>
              <w:t>3</w:t>
            </w:r>
          </w:p>
        </w:tc>
        <w:tc>
          <w:tcPr>
            <w:tcW w:w="2021" w:type="dxa"/>
            <w:shd w:val="clear" w:color="auto" w:fill="auto"/>
            <w:vAlign w:val="center"/>
            <w:hideMark/>
          </w:tcPr>
          <w:p w14:paraId="3BE1303E" w14:textId="77777777" w:rsidR="008375BD" w:rsidRPr="00F34BE7" w:rsidRDefault="008375BD" w:rsidP="00062751">
            <w:pPr>
              <w:ind w:right="-108"/>
              <w:rPr>
                <w:sz w:val="20"/>
              </w:rPr>
            </w:pPr>
            <w:r w:rsidRPr="00F34BE7">
              <w:rPr>
                <w:sz w:val="20"/>
              </w:rPr>
              <w:t>Легковой автомобиль</w:t>
            </w:r>
          </w:p>
        </w:tc>
        <w:tc>
          <w:tcPr>
            <w:tcW w:w="616" w:type="dxa"/>
            <w:shd w:val="clear" w:color="auto" w:fill="auto"/>
            <w:noWrap/>
            <w:vAlign w:val="center"/>
            <w:hideMark/>
          </w:tcPr>
          <w:p w14:paraId="49048407" w14:textId="77777777" w:rsidR="008375BD" w:rsidRPr="00F34BE7" w:rsidRDefault="008375BD" w:rsidP="00062751">
            <w:pPr>
              <w:ind w:right="-108"/>
              <w:jc w:val="center"/>
              <w:rPr>
                <w:sz w:val="20"/>
              </w:rPr>
            </w:pPr>
            <w:r w:rsidRPr="00F34BE7">
              <w:rPr>
                <w:sz w:val="20"/>
              </w:rPr>
              <w:t>1</w:t>
            </w:r>
          </w:p>
        </w:tc>
        <w:tc>
          <w:tcPr>
            <w:tcW w:w="1341" w:type="dxa"/>
            <w:shd w:val="clear" w:color="auto" w:fill="auto"/>
            <w:vAlign w:val="center"/>
            <w:hideMark/>
          </w:tcPr>
          <w:p w14:paraId="4D49E1A6" w14:textId="77777777" w:rsidR="008375BD" w:rsidRPr="00F34BE7" w:rsidRDefault="008375BD" w:rsidP="00062751">
            <w:pPr>
              <w:ind w:right="-108"/>
              <w:jc w:val="center"/>
              <w:rPr>
                <w:sz w:val="20"/>
              </w:rPr>
            </w:pPr>
            <w:r w:rsidRPr="00F34BE7">
              <w:rPr>
                <w:rFonts w:eastAsia="Calibri"/>
                <w:sz w:val="20"/>
                <w:lang w:eastAsia="en-US"/>
              </w:rPr>
              <w:t>1 916 667</w:t>
            </w:r>
          </w:p>
        </w:tc>
        <w:tc>
          <w:tcPr>
            <w:tcW w:w="1303" w:type="dxa"/>
            <w:vAlign w:val="center"/>
          </w:tcPr>
          <w:p w14:paraId="266286BB" w14:textId="77777777" w:rsidR="008375BD" w:rsidRPr="00F34BE7" w:rsidRDefault="008375BD" w:rsidP="00062751">
            <w:pPr>
              <w:ind w:right="-108"/>
              <w:jc w:val="center"/>
              <w:rPr>
                <w:rFonts w:eastAsia="Calibri"/>
                <w:sz w:val="20"/>
                <w:lang w:eastAsia="en-US"/>
              </w:rPr>
            </w:pPr>
            <w:r w:rsidRPr="00F34BE7">
              <w:rPr>
                <w:rFonts w:eastAsia="Calibri"/>
                <w:sz w:val="20"/>
                <w:lang w:eastAsia="en-US"/>
              </w:rPr>
              <w:t xml:space="preserve"> 1 229 584   </w:t>
            </w:r>
          </w:p>
        </w:tc>
        <w:tc>
          <w:tcPr>
            <w:tcW w:w="4054" w:type="dxa"/>
            <w:vAlign w:val="center"/>
          </w:tcPr>
          <w:p w14:paraId="2CD77D37" w14:textId="77777777" w:rsidR="008375BD" w:rsidRPr="00F34BE7" w:rsidRDefault="008375BD" w:rsidP="00062751">
            <w:pPr>
              <w:ind w:right="-108"/>
              <w:jc w:val="center"/>
              <w:rPr>
                <w:sz w:val="20"/>
              </w:rPr>
            </w:pPr>
            <w:r w:rsidRPr="00F34BE7">
              <w:rPr>
                <w:sz w:val="20"/>
              </w:rPr>
              <w:t>Экспертом выбран автомобиль Лада Веста версии Комфорт, цена определена на новый автомобиль в сети интернет в г. Кемерово, с учетом ИПЦ утвержденных Минэкономразвития РФ от 22.09.2023 – 1,072</w:t>
            </w:r>
          </w:p>
        </w:tc>
      </w:tr>
      <w:tr w:rsidR="008375BD" w:rsidRPr="00F34BE7" w14:paraId="3CDD9CA1" w14:textId="77777777" w:rsidTr="00062751">
        <w:trPr>
          <w:trHeight w:val="243"/>
        </w:trPr>
        <w:tc>
          <w:tcPr>
            <w:tcW w:w="531" w:type="dxa"/>
            <w:shd w:val="clear" w:color="auto" w:fill="auto"/>
            <w:noWrap/>
            <w:vAlign w:val="center"/>
            <w:hideMark/>
          </w:tcPr>
          <w:p w14:paraId="20AEA180" w14:textId="77777777" w:rsidR="008375BD" w:rsidRPr="00F34BE7" w:rsidRDefault="008375BD" w:rsidP="00062751">
            <w:pPr>
              <w:jc w:val="center"/>
              <w:rPr>
                <w:sz w:val="20"/>
              </w:rPr>
            </w:pPr>
            <w:r w:rsidRPr="00F34BE7">
              <w:rPr>
                <w:sz w:val="20"/>
              </w:rPr>
              <w:t>4</w:t>
            </w:r>
          </w:p>
        </w:tc>
        <w:tc>
          <w:tcPr>
            <w:tcW w:w="2021" w:type="dxa"/>
            <w:shd w:val="clear" w:color="auto" w:fill="auto"/>
            <w:vAlign w:val="center"/>
            <w:hideMark/>
          </w:tcPr>
          <w:p w14:paraId="667673A7" w14:textId="77777777" w:rsidR="008375BD" w:rsidRPr="00F34BE7" w:rsidRDefault="008375BD" w:rsidP="00062751">
            <w:pPr>
              <w:ind w:right="-108"/>
              <w:rPr>
                <w:sz w:val="20"/>
              </w:rPr>
            </w:pPr>
            <w:r w:rsidRPr="00F34BE7">
              <w:rPr>
                <w:sz w:val="20"/>
              </w:rPr>
              <w:t>АВТОСАМОСВАЛ КАМАЗ 65115-А5</w:t>
            </w:r>
          </w:p>
        </w:tc>
        <w:tc>
          <w:tcPr>
            <w:tcW w:w="616" w:type="dxa"/>
            <w:shd w:val="clear" w:color="auto" w:fill="auto"/>
            <w:noWrap/>
            <w:vAlign w:val="center"/>
            <w:hideMark/>
          </w:tcPr>
          <w:p w14:paraId="693FCACC" w14:textId="77777777" w:rsidR="008375BD" w:rsidRPr="00F34BE7" w:rsidRDefault="008375BD" w:rsidP="00062751">
            <w:pPr>
              <w:ind w:right="-108"/>
              <w:jc w:val="center"/>
              <w:rPr>
                <w:sz w:val="20"/>
              </w:rPr>
            </w:pPr>
            <w:r w:rsidRPr="00F34BE7">
              <w:rPr>
                <w:sz w:val="20"/>
              </w:rPr>
              <w:t>1</w:t>
            </w:r>
          </w:p>
        </w:tc>
        <w:tc>
          <w:tcPr>
            <w:tcW w:w="1341" w:type="dxa"/>
            <w:shd w:val="clear" w:color="auto" w:fill="auto"/>
            <w:vAlign w:val="center"/>
            <w:hideMark/>
          </w:tcPr>
          <w:p w14:paraId="4F53DAFC" w14:textId="77777777" w:rsidR="008375BD" w:rsidRPr="00F34BE7" w:rsidRDefault="008375BD" w:rsidP="00062751">
            <w:pPr>
              <w:ind w:right="-108"/>
              <w:jc w:val="center"/>
              <w:rPr>
                <w:sz w:val="20"/>
              </w:rPr>
            </w:pPr>
            <w:r w:rsidRPr="00F34BE7">
              <w:rPr>
                <w:rFonts w:eastAsia="Calibri"/>
                <w:sz w:val="20"/>
                <w:lang w:eastAsia="en-US"/>
              </w:rPr>
              <w:t>5 250 000</w:t>
            </w:r>
          </w:p>
        </w:tc>
        <w:tc>
          <w:tcPr>
            <w:tcW w:w="1303" w:type="dxa"/>
            <w:vAlign w:val="center"/>
          </w:tcPr>
          <w:p w14:paraId="5F04DE72" w14:textId="77777777" w:rsidR="008375BD" w:rsidRPr="00F34BE7" w:rsidRDefault="008375BD" w:rsidP="00062751">
            <w:pPr>
              <w:ind w:right="-108"/>
              <w:jc w:val="center"/>
              <w:rPr>
                <w:rFonts w:eastAsia="Calibri"/>
                <w:sz w:val="20"/>
                <w:lang w:eastAsia="en-US"/>
              </w:rPr>
            </w:pPr>
            <w:r w:rsidRPr="00F34BE7">
              <w:rPr>
                <w:rFonts w:eastAsia="Calibri"/>
                <w:sz w:val="20"/>
                <w:lang w:eastAsia="en-US"/>
              </w:rPr>
              <w:t xml:space="preserve"> 5 806 667   </w:t>
            </w:r>
          </w:p>
        </w:tc>
        <w:tc>
          <w:tcPr>
            <w:tcW w:w="4054" w:type="dxa"/>
            <w:vAlign w:val="center"/>
          </w:tcPr>
          <w:p w14:paraId="58D6A0A4" w14:textId="77777777" w:rsidR="008375BD" w:rsidRPr="00F34BE7" w:rsidRDefault="008375BD" w:rsidP="00062751">
            <w:pPr>
              <w:ind w:right="-108"/>
              <w:jc w:val="center"/>
              <w:rPr>
                <w:sz w:val="20"/>
              </w:rPr>
            </w:pPr>
            <w:r w:rsidRPr="00F34BE7">
              <w:rPr>
                <w:sz w:val="20"/>
              </w:rPr>
              <w:t>стоимость в интернете превышает заявленную предприятием стоимость. Таким образом, стоимость принимается на уровне предложения предприятия, с учетом ИПЦ утвержденных Минэкономразвития РФ от 22.09.2023 – 1,072</w:t>
            </w:r>
          </w:p>
        </w:tc>
      </w:tr>
      <w:tr w:rsidR="008375BD" w:rsidRPr="00F34BE7" w14:paraId="14AEEB93" w14:textId="77777777" w:rsidTr="00062751">
        <w:trPr>
          <w:trHeight w:val="231"/>
        </w:trPr>
        <w:tc>
          <w:tcPr>
            <w:tcW w:w="531" w:type="dxa"/>
            <w:shd w:val="clear" w:color="auto" w:fill="auto"/>
            <w:noWrap/>
            <w:vAlign w:val="center"/>
            <w:hideMark/>
          </w:tcPr>
          <w:p w14:paraId="1CCE994B" w14:textId="77777777" w:rsidR="008375BD" w:rsidRPr="00F34BE7" w:rsidRDefault="008375BD" w:rsidP="00062751">
            <w:pPr>
              <w:jc w:val="center"/>
              <w:rPr>
                <w:sz w:val="20"/>
              </w:rPr>
            </w:pPr>
            <w:r w:rsidRPr="00F34BE7">
              <w:rPr>
                <w:sz w:val="20"/>
              </w:rPr>
              <w:t>5</w:t>
            </w:r>
          </w:p>
        </w:tc>
        <w:tc>
          <w:tcPr>
            <w:tcW w:w="2021" w:type="dxa"/>
            <w:shd w:val="clear" w:color="auto" w:fill="auto"/>
            <w:vAlign w:val="center"/>
            <w:hideMark/>
          </w:tcPr>
          <w:p w14:paraId="3CDB8CB1" w14:textId="77777777" w:rsidR="008375BD" w:rsidRPr="00F34BE7" w:rsidRDefault="008375BD" w:rsidP="00062751">
            <w:pPr>
              <w:ind w:right="-108"/>
              <w:rPr>
                <w:sz w:val="20"/>
              </w:rPr>
            </w:pPr>
            <w:r w:rsidRPr="00F34BE7">
              <w:rPr>
                <w:sz w:val="20"/>
              </w:rPr>
              <w:t xml:space="preserve">АВТОМОБИЛЬ ГАЗ 330232 </w:t>
            </w:r>
          </w:p>
        </w:tc>
        <w:tc>
          <w:tcPr>
            <w:tcW w:w="616" w:type="dxa"/>
            <w:shd w:val="clear" w:color="auto" w:fill="auto"/>
            <w:noWrap/>
            <w:vAlign w:val="center"/>
            <w:hideMark/>
          </w:tcPr>
          <w:p w14:paraId="4DB12FDA" w14:textId="77777777" w:rsidR="008375BD" w:rsidRPr="00F34BE7" w:rsidRDefault="008375BD" w:rsidP="00062751">
            <w:pPr>
              <w:ind w:right="-108"/>
              <w:jc w:val="center"/>
              <w:rPr>
                <w:sz w:val="20"/>
              </w:rPr>
            </w:pPr>
            <w:r w:rsidRPr="00F34BE7">
              <w:rPr>
                <w:sz w:val="20"/>
              </w:rPr>
              <w:t>1</w:t>
            </w:r>
          </w:p>
        </w:tc>
        <w:tc>
          <w:tcPr>
            <w:tcW w:w="1341" w:type="dxa"/>
            <w:shd w:val="clear" w:color="auto" w:fill="auto"/>
            <w:vAlign w:val="center"/>
            <w:hideMark/>
          </w:tcPr>
          <w:p w14:paraId="218597F6" w14:textId="77777777" w:rsidR="008375BD" w:rsidRPr="00F34BE7" w:rsidRDefault="008375BD" w:rsidP="00062751">
            <w:pPr>
              <w:ind w:right="-108"/>
              <w:jc w:val="center"/>
              <w:rPr>
                <w:sz w:val="20"/>
              </w:rPr>
            </w:pPr>
            <w:r w:rsidRPr="00F34BE7">
              <w:rPr>
                <w:rFonts w:eastAsia="Calibri"/>
                <w:sz w:val="20"/>
                <w:lang w:eastAsia="en-US"/>
              </w:rPr>
              <w:t>2 486 667</w:t>
            </w:r>
          </w:p>
        </w:tc>
        <w:tc>
          <w:tcPr>
            <w:tcW w:w="1303" w:type="dxa"/>
            <w:vAlign w:val="center"/>
          </w:tcPr>
          <w:p w14:paraId="1D238313" w14:textId="77777777" w:rsidR="008375BD" w:rsidRPr="00F34BE7" w:rsidRDefault="008375BD" w:rsidP="00062751">
            <w:pPr>
              <w:ind w:right="-108"/>
              <w:jc w:val="center"/>
              <w:rPr>
                <w:rFonts w:eastAsia="Calibri"/>
                <w:sz w:val="20"/>
                <w:lang w:eastAsia="en-US"/>
              </w:rPr>
            </w:pPr>
            <w:r w:rsidRPr="00F34BE7">
              <w:rPr>
                <w:rFonts w:eastAsia="Calibri"/>
                <w:sz w:val="20"/>
                <w:lang w:eastAsia="en-US"/>
              </w:rPr>
              <w:t xml:space="preserve"> 2 538 853   </w:t>
            </w:r>
          </w:p>
        </w:tc>
        <w:tc>
          <w:tcPr>
            <w:tcW w:w="4054" w:type="dxa"/>
            <w:vAlign w:val="center"/>
          </w:tcPr>
          <w:p w14:paraId="7668270C" w14:textId="77777777" w:rsidR="008375BD" w:rsidRPr="00F34BE7" w:rsidRDefault="008375BD" w:rsidP="00062751">
            <w:pPr>
              <w:ind w:right="-108"/>
              <w:jc w:val="center"/>
              <w:rPr>
                <w:sz w:val="20"/>
              </w:rPr>
            </w:pPr>
            <w:r w:rsidRPr="00F34BE7">
              <w:rPr>
                <w:sz w:val="20"/>
              </w:rPr>
              <w:t>цена определена согласно стоимости нового автомобиля, в сети интернет в г. Кемерово, с учетом ИПЦ утвержденных Минэкономразвития РФ от 22.09.2023 – 1,072</w:t>
            </w:r>
          </w:p>
        </w:tc>
      </w:tr>
      <w:tr w:rsidR="008375BD" w:rsidRPr="00F34BE7" w14:paraId="73F8A42D" w14:textId="77777777" w:rsidTr="00062751">
        <w:trPr>
          <w:trHeight w:val="290"/>
        </w:trPr>
        <w:tc>
          <w:tcPr>
            <w:tcW w:w="531" w:type="dxa"/>
            <w:shd w:val="clear" w:color="auto" w:fill="auto"/>
            <w:noWrap/>
            <w:vAlign w:val="center"/>
            <w:hideMark/>
          </w:tcPr>
          <w:p w14:paraId="159035C1" w14:textId="77777777" w:rsidR="008375BD" w:rsidRPr="00F34BE7" w:rsidRDefault="008375BD" w:rsidP="00062751">
            <w:pPr>
              <w:jc w:val="center"/>
              <w:rPr>
                <w:sz w:val="20"/>
              </w:rPr>
            </w:pPr>
            <w:r w:rsidRPr="00F34BE7">
              <w:rPr>
                <w:sz w:val="20"/>
              </w:rPr>
              <w:t>6</w:t>
            </w:r>
          </w:p>
        </w:tc>
        <w:tc>
          <w:tcPr>
            <w:tcW w:w="2021" w:type="dxa"/>
            <w:shd w:val="clear" w:color="auto" w:fill="auto"/>
            <w:vAlign w:val="center"/>
            <w:hideMark/>
          </w:tcPr>
          <w:p w14:paraId="586AEE4D" w14:textId="77777777" w:rsidR="008375BD" w:rsidRPr="00F34BE7" w:rsidRDefault="008375BD" w:rsidP="00062751">
            <w:pPr>
              <w:ind w:right="-108"/>
              <w:rPr>
                <w:sz w:val="20"/>
              </w:rPr>
            </w:pPr>
            <w:r w:rsidRPr="00F34BE7">
              <w:rPr>
                <w:sz w:val="20"/>
              </w:rPr>
              <w:t xml:space="preserve">Нива TRAVEL    </w:t>
            </w:r>
          </w:p>
        </w:tc>
        <w:tc>
          <w:tcPr>
            <w:tcW w:w="616" w:type="dxa"/>
            <w:shd w:val="clear" w:color="auto" w:fill="auto"/>
            <w:noWrap/>
            <w:vAlign w:val="center"/>
            <w:hideMark/>
          </w:tcPr>
          <w:p w14:paraId="1944DADD" w14:textId="77777777" w:rsidR="008375BD" w:rsidRPr="00F34BE7" w:rsidRDefault="008375BD" w:rsidP="00062751">
            <w:pPr>
              <w:ind w:right="-108"/>
              <w:jc w:val="center"/>
              <w:rPr>
                <w:sz w:val="20"/>
              </w:rPr>
            </w:pPr>
            <w:r w:rsidRPr="00F34BE7">
              <w:rPr>
                <w:sz w:val="20"/>
              </w:rPr>
              <w:t>3</w:t>
            </w:r>
          </w:p>
        </w:tc>
        <w:tc>
          <w:tcPr>
            <w:tcW w:w="1341" w:type="dxa"/>
            <w:shd w:val="clear" w:color="auto" w:fill="auto"/>
            <w:vAlign w:val="center"/>
            <w:hideMark/>
          </w:tcPr>
          <w:p w14:paraId="018D106E" w14:textId="77777777" w:rsidR="008375BD" w:rsidRPr="00F34BE7" w:rsidRDefault="008375BD" w:rsidP="00062751">
            <w:pPr>
              <w:ind w:right="-108"/>
              <w:jc w:val="center"/>
              <w:rPr>
                <w:sz w:val="20"/>
              </w:rPr>
            </w:pPr>
            <w:r w:rsidRPr="00F34BE7">
              <w:rPr>
                <w:rFonts w:eastAsia="Calibri"/>
                <w:sz w:val="20"/>
                <w:lang w:eastAsia="en-US"/>
              </w:rPr>
              <w:t>1 041 667</w:t>
            </w:r>
          </w:p>
        </w:tc>
        <w:tc>
          <w:tcPr>
            <w:tcW w:w="1303" w:type="dxa"/>
            <w:vAlign w:val="center"/>
          </w:tcPr>
          <w:p w14:paraId="1BBBEBA8" w14:textId="77777777" w:rsidR="008375BD" w:rsidRPr="00F34BE7" w:rsidRDefault="008375BD" w:rsidP="00062751">
            <w:pPr>
              <w:ind w:right="-108"/>
              <w:jc w:val="center"/>
              <w:rPr>
                <w:rFonts w:eastAsia="Calibri"/>
                <w:sz w:val="20"/>
                <w:lang w:eastAsia="en-US"/>
              </w:rPr>
            </w:pPr>
            <w:r w:rsidRPr="00F34BE7">
              <w:rPr>
                <w:rFonts w:eastAsia="Calibri"/>
                <w:sz w:val="20"/>
                <w:lang w:eastAsia="en-US"/>
              </w:rPr>
              <w:t xml:space="preserve"> 1 007 054 </w:t>
            </w:r>
          </w:p>
        </w:tc>
        <w:tc>
          <w:tcPr>
            <w:tcW w:w="4054" w:type="dxa"/>
            <w:vAlign w:val="center"/>
          </w:tcPr>
          <w:p w14:paraId="134C5F81" w14:textId="77777777" w:rsidR="008375BD" w:rsidRPr="00F34BE7" w:rsidRDefault="008375BD" w:rsidP="00062751">
            <w:pPr>
              <w:ind w:right="-108"/>
              <w:jc w:val="center"/>
              <w:rPr>
                <w:sz w:val="20"/>
              </w:rPr>
            </w:pPr>
            <w:r w:rsidRPr="00F34BE7">
              <w:rPr>
                <w:sz w:val="20"/>
              </w:rPr>
              <w:t>цена определена согласно стоимости нового автомобиля, в сети интернет в г. Кемерово, с учетом ИПЦ утвержденных Минэкономразвития РФ от 22.09.2023 – 1,072</w:t>
            </w:r>
          </w:p>
        </w:tc>
      </w:tr>
      <w:tr w:rsidR="008375BD" w:rsidRPr="00F34BE7" w14:paraId="41D30201" w14:textId="77777777" w:rsidTr="00062751">
        <w:trPr>
          <w:trHeight w:val="290"/>
        </w:trPr>
        <w:tc>
          <w:tcPr>
            <w:tcW w:w="531" w:type="dxa"/>
            <w:shd w:val="clear" w:color="auto" w:fill="auto"/>
            <w:noWrap/>
            <w:vAlign w:val="center"/>
          </w:tcPr>
          <w:p w14:paraId="24BF3F68" w14:textId="77777777" w:rsidR="008375BD" w:rsidRPr="00F34BE7" w:rsidRDefault="008375BD" w:rsidP="00062751">
            <w:pPr>
              <w:jc w:val="center"/>
              <w:rPr>
                <w:sz w:val="20"/>
              </w:rPr>
            </w:pPr>
            <w:r w:rsidRPr="00F34BE7">
              <w:rPr>
                <w:sz w:val="20"/>
              </w:rPr>
              <w:t>7</w:t>
            </w:r>
          </w:p>
        </w:tc>
        <w:tc>
          <w:tcPr>
            <w:tcW w:w="2021" w:type="dxa"/>
            <w:shd w:val="clear" w:color="auto" w:fill="auto"/>
            <w:vAlign w:val="center"/>
          </w:tcPr>
          <w:p w14:paraId="57F04DF9" w14:textId="77777777" w:rsidR="008375BD" w:rsidRPr="00F34BE7" w:rsidRDefault="008375BD" w:rsidP="00062751">
            <w:pPr>
              <w:ind w:right="-108"/>
              <w:rPr>
                <w:sz w:val="20"/>
              </w:rPr>
            </w:pPr>
            <w:r w:rsidRPr="00F34BE7">
              <w:rPr>
                <w:sz w:val="20"/>
              </w:rPr>
              <w:t>ЭКСКАВАТОР-ПОГРУЗЧИК CUKUROVA 885</w:t>
            </w:r>
          </w:p>
        </w:tc>
        <w:tc>
          <w:tcPr>
            <w:tcW w:w="616" w:type="dxa"/>
            <w:shd w:val="clear" w:color="auto" w:fill="auto"/>
            <w:noWrap/>
            <w:vAlign w:val="center"/>
          </w:tcPr>
          <w:p w14:paraId="38EC3774" w14:textId="77777777" w:rsidR="008375BD" w:rsidRPr="00F34BE7" w:rsidRDefault="008375BD" w:rsidP="00062751">
            <w:pPr>
              <w:ind w:right="-108"/>
              <w:jc w:val="center"/>
              <w:rPr>
                <w:sz w:val="20"/>
              </w:rPr>
            </w:pPr>
            <w:r w:rsidRPr="00F34BE7">
              <w:rPr>
                <w:sz w:val="20"/>
              </w:rPr>
              <w:t>1</w:t>
            </w:r>
          </w:p>
        </w:tc>
        <w:tc>
          <w:tcPr>
            <w:tcW w:w="1341" w:type="dxa"/>
            <w:shd w:val="clear" w:color="auto" w:fill="auto"/>
            <w:vAlign w:val="center"/>
          </w:tcPr>
          <w:p w14:paraId="5918297E" w14:textId="77777777" w:rsidR="008375BD" w:rsidRPr="00F34BE7" w:rsidRDefault="008375BD" w:rsidP="00062751">
            <w:pPr>
              <w:ind w:right="-108"/>
              <w:jc w:val="center"/>
              <w:rPr>
                <w:rFonts w:eastAsia="Calibri"/>
                <w:sz w:val="20"/>
                <w:lang w:eastAsia="en-US"/>
              </w:rPr>
            </w:pPr>
            <w:r w:rsidRPr="00F34BE7">
              <w:rPr>
                <w:rFonts w:eastAsia="Calibri"/>
                <w:sz w:val="20"/>
                <w:lang w:eastAsia="en-US"/>
              </w:rPr>
              <w:t>8 750 000</w:t>
            </w:r>
          </w:p>
        </w:tc>
        <w:tc>
          <w:tcPr>
            <w:tcW w:w="1303" w:type="dxa"/>
            <w:vAlign w:val="center"/>
          </w:tcPr>
          <w:p w14:paraId="0EFCA423" w14:textId="77777777" w:rsidR="008375BD" w:rsidRPr="00F34BE7" w:rsidRDefault="008375BD" w:rsidP="00062751">
            <w:pPr>
              <w:ind w:right="-108"/>
              <w:jc w:val="center"/>
              <w:rPr>
                <w:rFonts w:eastAsia="Calibri"/>
                <w:sz w:val="20"/>
                <w:lang w:eastAsia="en-US"/>
              </w:rPr>
            </w:pPr>
            <w:r w:rsidRPr="00F34BE7">
              <w:rPr>
                <w:rFonts w:eastAsia="Calibri"/>
                <w:sz w:val="20"/>
                <w:lang w:eastAsia="en-US"/>
              </w:rPr>
              <w:t>9 380 000</w:t>
            </w:r>
          </w:p>
        </w:tc>
        <w:tc>
          <w:tcPr>
            <w:tcW w:w="4054" w:type="dxa"/>
            <w:vAlign w:val="center"/>
          </w:tcPr>
          <w:p w14:paraId="0D3192A2" w14:textId="77777777" w:rsidR="008375BD" w:rsidRPr="00F34BE7" w:rsidRDefault="008375BD" w:rsidP="00062751">
            <w:pPr>
              <w:ind w:right="-108"/>
              <w:jc w:val="center"/>
              <w:rPr>
                <w:sz w:val="20"/>
              </w:rPr>
            </w:pPr>
            <w:r w:rsidRPr="00F34BE7">
              <w:rPr>
                <w:sz w:val="20"/>
              </w:rPr>
              <w:t>стоимость в интернете превышает заявленную предприятием стоимость. Таким образом, стоимость принимается на уровне предложения предприятия, с учетом ИПЦ утвержденных Минэкономразвития РФ от 22.09.2023 – 1,072</w:t>
            </w:r>
          </w:p>
        </w:tc>
      </w:tr>
      <w:tr w:rsidR="008375BD" w:rsidRPr="00F34BE7" w14:paraId="65AF83AE" w14:textId="77777777" w:rsidTr="00062751">
        <w:trPr>
          <w:trHeight w:val="290"/>
        </w:trPr>
        <w:tc>
          <w:tcPr>
            <w:tcW w:w="531" w:type="dxa"/>
            <w:shd w:val="clear" w:color="auto" w:fill="auto"/>
            <w:noWrap/>
            <w:vAlign w:val="center"/>
          </w:tcPr>
          <w:p w14:paraId="5700C032" w14:textId="77777777" w:rsidR="008375BD" w:rsidRPr="00F34BE7" w:rsidRDefault="008375BD" w:rsidP="00062751">
            <w:pPr>
              <w:jc w:val="center"/>
              <w:rPr>
                <w:sz w:val="20"/>
              </w:rPr>
            </w:pPr>
          </w:p>
        </w:tc>
        <w:tc>
          <w:tcPr>
            <w:tcW w:w="2021" w:type="dxa"/>
            <w:shd w:val="clear" w:color="auto" w:fill="auto"/>
            <w:vAlign w:val="center"/>
          </w:tcPr>
          <w:p w14:paraId="52DA2437" w14:textId="77777777" w:rsidR="008375BD" w:rsidRPr="00F34BE7" w:rsidRDefault="008375BD" w:rsidP="00062751">
            <w:pPr>
              <w:ind w:right="-108"/>
              <w:rPr>
                <w:sz w:val="20"/>
              </w:rPr>
            </w:pPr>
            <w:r w:rsidRPr="00F34BE7">
              <w:rPr>
                <w:sz w:val="20"/>
              </w:rPr>
              <w:t>Итого</w:t>
            </w:r>
          </w:p>
        </w:tc>
        <w:tc>
          <w:tcPr>
            <w:tcW w:w="616" w:type="dxa"/>
            <w:shd w:val="clear" w:color="auto" w:fill="auto"/>
            <w:noWrap/>
            <w:vAlign w:val="center"/>
          </w:tcPr>
          <w:p w14:paraId="15AC3AF5" w14:textId="77777777" w:rsidR="008375BD" w:rsidRPr="00F34BE7" w:rsidRDefault="008375BD" w:rsidP="00062751">
            <w:pPr>
              <w:ind w:right="-108"/>
              <w:jc w:val="center"/>
              <w:rPr>
                <w:sz w:val="20"/>
              </w:rPr>
            </w:pPr>
            <w:r w:rsidRPr="00F34BE7">
              <w:rPr>
                <w:sz w:val="20"/>
              </w:rPr>
              <w:t>10</w:t>
            </w:r>
          </w:p>
        </w:tc>
        <w:tc>
          <w:tcPr>
            <w:tcW w:w="1341" w:type="dxa"/>
            <w:shd w:val="clear" w:color="auto" w:fill="auto"/>
            <w:vAlign w:val="center"/>
          </w:tcPr>
          <w:p w14:paraId="0B5E8ED7" w14:textId="77777777" w:rsidR="008375BD" w:rsidRPr="00F34BE7" w:rsidRDefault="008375BD" w:rsidP="00062751">
            <w:pPr>
              <w:ind w:right="-108"/>
              <w:jc w:val="center"/>
              <w:rPr>
                <w:rFonts w:eastAsia="Calibri"/>
                <w:sz w:val="20"/>
                <w:lang w:eastAsia="en-US"/>
              </w:rPr>
            </w:pPr>
            <w:r w:rsidRPr="00F34BE7">
              <w:rPr>
                <w:rFonts w:eastAsia="Calibri"/>
                <w:sz w:val="20"/>
                <w:lang w:eastAsia="en-US"/>
              </w:rPr>
              <w:t>26 820 000</w:t>
            </w:r>
          </w:p>
        </w:tc>
        <w:tc>
          <w:tcPr>
            <w:tcW w:w="1303" w:type="dxa"/>
            <w:vAlign w:val="center"/>
          </w:tcPr>
          <w:p w14:paraId="459A8CAC" w14:textId="77777777" w:rsidR="008375BD" w:rsidRPr="00F34BE7" w:rsidRDefault="008375BD" w:rsidP="00062751">
            <w:pPr>
              <w:ind w:right="-108"/>
              <w:jc w:val="center"/>
              <w:rPr>
                <w:rFonts w:eastAsia="Calibri"/>
                <w:sz w:val="20"/>
                <w:lang w:eastAsia="en-US"/>
              </w:rPr>
            </w:pPr>
            <w:r w:rsidRPr="00F34BE7">
              <w:rPr>
                <w:rFonts w:eastAsia="Calibri"/>
                <w:sz w:val="20"/>
                <w:lang w:eastAsia="en-US"/>
              </w:rPr>
              <w:t>26 431 902</w:t>
            </w:r>
          </w:p>
        </w:tc>
        <w:tc>
          <w:tcPr>
            <w:tcW w:w="4054" w:type="dxa"/>
            <w:vAlign w:val="center"/>
          </w:tcPr>
          <w:p w14:paraId="55136FA9" w14:textId="77777777" w:rsidR="008375BD" w:rsidRPr="00F34BE7" w:rsidRDefault="008375BD" w:rsidP="00062751">
            <w:pPr>
              <w:ind w:right="-108"/>
              <w:jc w:val="center"/>
              <w:rPr>
                <w:sz w:val="20"/>
              </w:rPr>
            </w:pPr>
          </w:p>
        </w:tc>
      </w:tr>
    </w:tbl>
    <w:p w14:paraId="195B8986" w14:textId="77777777" w:rsidR="008375BD" w:rsidRPr="00F34BE7" w:rsidRDefault="008375BD" w:rsidP="008375BD">
      <w:pPr>
        <w:ind w:firstLine="709"/>
        <w:jc w:val="both"/>
        <w:rPr>
          <w:rFonts w:eastAsia="Calibri"/>
          <w:sz w:val="28"/>
          <w:szCs w:val="28"/>
          <w:lang w:eastAsia="en-US"/>
        </w:rPr>
      </w:pPr>
    </w:p>
    <w:p w14:paraId="67B78EF4" w14:textId="77777777" w:rsidR="008375BD" w:rsidRPr="00F34BE7" w:rsidRDefault="008375BD" w:rsidP="008375BD">
      <w:pPr>
        <w:ind w:firstLine="709"/>
        <w:jc w:val="both"/>
        <w:rPr>
          <w:rFonts w:eastAsia="Calibri"/>
          <w:sz w:val="28"/>
          <w:szCs w:val="28"/>
          <w:lang w:eastAsia="en-US"/>
        </w:rPr>
      </w:pPr>
      <w:r w:rsidRPr="00F34BE7">
        <w:rPr>
          <w:rFonts w:eastAsia="Calibri"/>
          <w:sz w:val="28"/>
          <w:szCs w:val="28"/>
          <w:lang w:eastAsia="en-US"/>
        </w:rPr>
        <w:t>При расчете экономически обоснованного размера амортизации, срок полезного использования активов и отнесение этих активов к соответствующей амортизационной группе определяются органами регулирования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07F4061A" w14:textId="77777777" w:rsidR="008375BD" w:rsidRPr="00F34BE7" w:rsidRDefault="008375BD" w:rsidP="008375BD">
      <w:pPr>
        <w:ind w:firstLine="709"/>
        <w:jc w:val="both"/>
        <w:rPr>
          <w:rFonts w:eastAsia="Calibri"/>
          <w:sz w:val="28"/>
          <w:szCs w:val="28"/>
          <w:lang w:eastAsia="en-US"/>
        </w:rPr>
      </w:pPr>
      <w:r w:rsidRPr="00F34BE7">
        <w:rPr>
          <w:rFonts w:eastAsia="Calibri"/>
          <w:sz w:val="28"/>
          <w:szCs w:val="28"/>
          <w:lang w:eastAsia="en-US"/>
        </w:rPr>
        <w:t>В силу абзаца первого статьи 357 Налогового кодекса налогоплательщиками транспортного налога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статьей 358.</w:t>
      </w:r>
    </w:p>
    <w:p w14:paraId="379AD6A8" w14:textId="77777777" w:rsidR="008375BD" w:rsidRPr="00F34BE7" w:rsidRDefault="008375BD" w:rsidP="008375BD">
      <w:pPr>
        <w:ind w:firstLine="709"/>
        <w:jc w:val="both"/>
        <w:rPr>
          <w:rFonts w:eastAsia="Calibri"/>
          <w:sz w:val="28"/>
          <w:szCs w:val="28"/>
          <w:lang w:eastAsia="en-US"/>
        </w:rPr>
      </w:pPr>
      <w:r w:rsidRPr="00F34BE7">
        <w:rPr>
          <w:rFonts w:eastAsia="Calibri"/>
          <w:sz w:val="28"/>
          <w:szCs w:val="28"/>
          <w:lang w:eastAsia="en-US"/>
        </w:rPr>
        <w:t>В соответствии со ст. 356 НК РФ транспортный налог устанавливается Налоговым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 Статья 2 Закона Кемеровской области</w:t>
      </w:r>
      <w:r w:rsidRPr="00F34BE7">
        <w:rPr>
          <w:rFonts w:ascii="Calibri" w:eastAsia="Calibri" w:hAnsi="Calibri"/>
          <w:sz w:val="22"/>
          <w:szCs w:val="22"/>
          <w:lang w:eastAsia="en-US"/>
        </w:rPr>
        <w:t xml:space="preserve"> </w:t>
      </w:r>
      <w:r w:rsidRPr="00F34BE7">
        <w:rPr>
          <w:rFonts w:eastAsia="Calibri"/>
          <w:sz w:val="28"/>
          <w:szCs w:val="28"/>
          <w:lang w:eastAsia="en-US"/>
        </w:rPr>
        <w:t xml:space="preserve">от 28 ноября 2002 г. № 95-ОЗ «О транспортном налоге» устанавливает налоговые ставки транспортного налога соответственно в зависимости от </w:t>
      </w:r>
      <w:r w:rsidRPr="00F34BE7">
        <w:rPr>
          <w:rFonts w:eastAsia="Calibri"/>
          <w:sz w:val="28"/>
          <w:szCs w:val="28"/>
          <w:lang w:eastAsia="en-US"/>
        </w:rPr>
        <w:lastRenderedPageBreak/>
        <w:t>мощности двигателя, тяги реактивного двигателя, или валовой вместимости транспортных средств. В связи с этим при расчете транспортного налога следует руководствоваться выше приведенной статьей.</w:t>
      </w:r>
    </w:p>
    <w:p w14:paraId="4A29C23F" w14:textId="77777777" w:rsidR="008375BD" w:rsidRPr="00F34BE7" w:rsidRDefault="008375BD" w:rsidP="008375BD">
      <w:pPr>
        <w:ind w:firstLine="709"/>
        <w:jc w:val="both"/>
        <w:rPr>
          <w:rFonts w:eastAsia="Calibri"/>
          <w:sz w:val="28"/>
          <w:szCs w:val="28"/>
          <w:lang w:eastAsia="en-US"/>
        </w:rPr>
      </w:pPr>
      <w:r w:rsidRPr="00F34BE7">
        <w:rPr>
          <w:rFonts w:eastAsia="Calibri"/>
          <w:sz w:val="28"/>
          <w:szCs w:val="28"/>
          <w:lang w:eastAsia="en-US"/>
        </w:rPr>
        <w:t xml:space="preserve">Мощность двигателя транспортных средств, определена экспертами в соответствии с техническими данными передаваемых в аренду автомобилей. </w:t>
      </w:r>
    </w:p>
    <w:p w14:paraId="3F0DD536" w14:textId="77777777" w:rsidR="008375BD" w:rsidRPr="00F34BE7" w:rsidRDefault="008375BD" w:rsidP="008375BD">
      <w:pPr>
        <w:ind w:firstLine="709"/>
        <w:jc w:val="both"/>
        <w:rPr>
          <w:rFonts w:eastAsia="Calibri"/>
          <w:sz w:val="28"/>
          <w:szCs w:val="28"/>
          <w:lang w:eastAsia="en-US"/>
        </w:rPr>
      </w:pPr>
      <w:r w:rsidRPr="00F34BE7">
        <w:rPr>
          <w:rFonts w:eastAsia="Calibri"/>
          <w:sz w:val="28"/>
          <w:szCs w:val="28"/>
          <w:lang w:eastAsia="en-US"/>
        </w:rPr>
        <w:t xml:space="preserve">Расчет транспортного налога и амортизационных начислений арендодателю, проведенный экспертами, представлен в таблице 19. </w:t>
      </w:r>
    </w:p>
    <w:p w14:paraId="10B948CB" w14:textId="77777777" w:rsidR="008375BD" w:rsidRPr="00F34BE7" w:rsidRDefault="008375BD" w:rsidP="008375BD">
      <w:pPr>
        <w:spacing w:after="160" w:line="259" w:lineRule="auto"/>
        <w:ind w:firstLine="850"/>
        <w:jc w:val="right"/>
        <w:rPr>
          <w:rFonts w:eastAsia="Calibri"/>
          <w:sz w:val="28"/>
          <w:szCs w:val="28"/>
          <w:lang w:eastAsia="en-US"/>
        </w:rPr>
      </w:pPr>
      <w:r w:rsidRPr="00F34BE7">
        <w:rPr>
          <w:rFonts w:eastAsia="Calibri"/>
          <w:sz w:val="28"/>
          <w:szCs w:val="28"/>
          <w:lang w:eastAsia="en-US"/>
        </w:rPr>
        <w:t>Таблица 19</w:t>
      </w:r>
    </w:p>
    <w:p w14:paraId="2F2A54DC" w14:textId="77777777" w:rsidR="008375BD" w:rsidRPr="00F34BE7" w:rsidRDefault="008375BD" w:rsidP="008375BD">
      <w:pPr>
        <w:spacing w:after="160" w:line="259" w:lineRule="auto"/>
        <w:jc w:val="center"/>
        <w:rPr>
          <w:rFonts w:eastAsia="Calibri"/>
          <w:sz w:val="28"/>
          <w:szCs w:val="28"/>
          <w:lang w:eastAsia="en-US"/>
        </w:rPr>
      </w:pPr>
      <w:r w:rsidRPr="00F34BE7">
        <w:rPr>
          <w:rFonts w:eastAsia="Calibri"/>
          <w:sz w:val="28"/>
          <w:szCs w:val="28"/>
          <w:lang w:eastAsia="en-US"/>
        </w:rPr>
        <w:t>Расчет арендной платы транспортных средств</w:t>
      </w:r>
    </w:p>
    <w:tbl>
      <w:tblPr>
        <w:tblpPr w:leftFromText="180" w:rightFromText="180" w:vertAnchor="text" w:horzAnchor="margin" w:tblpY="81"/>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1439"/>
        <w:gridCol w:w="726"/>
        <w:gridCol w:w="1179"/>
        <w:gridCol w:w="659"/>
        <w:gridCol w:w="1050"/>
        <w:gridCol w:w="854"/>
        <w:gridCol w:w="1283"/>
        <w:gridCol w:w="1140"/>
        <w:gridCol w:w="1140"/>
      </w:tblGrid>
      <w:tr w:rsidR="008375BD" w:rsidRPr="00F34BE7" w14:paraId="35920898" w14:textId="77777777" w:rsidTr="00062751">
        <w:trPr>
          <w:trHeight w:val="154"/>
          <w:tblHeader/>
        </w:trPr>
        <w:tc>
          <w:tcPr>
            <w:tcW w:w="498" w:type="dxa"/>
            <w:shd w:val="clear" w:color="auto" w:fill="auto"/>
            <w:vAlign w:val="center"/>
            <w:hideMark/>
          </w:tcPr>
          <w:p w14:paraId="06064FD8" w14:textId="77777777" w:rsidR="008375BD" w:rsidRPr="00F34BE7" w:rsidRDefault="008375BD" w:rsidP="00062751">
            <w:pPr>
              <w:ind w:right="-74"/>
              <w:jc w:val="center"/>
              <w:rPr>
                <w:sz w:val="18"/>
                <w:szCs w:val="18"/>
              </w:rPr>
            </w:pPr>
            <w:r w:rsidRPr="00F34BE7">
              <w:rPr>
                <w:sz w:val="18"/>
                <w:szCs w:val="18"/>
              </w:rPr>
              <w:t>№ п.п.</w:t>
            </w:r>
          </w:p>
        </w:tc>
        <w:tc>
          <w:tcPr>
            <w:tcW w:w="1439" w:type="dxa"/>
            <w:shd w:val="clear" w:color="auto" w:fill="auto"/>
            <w:noWrap/>
            <w:vAlign w:val="center"/>
            <w:hideMark/>
          </w:tcPr>
          <w:p w14:paraId="3B31D5BB" w14:textId="77777777" w:rsidR="008375BD" w:rsidRPr="00F34BE7" w:rsidRDefault="008375BD" w:rsidP="00062751">
            <w:pPr>
              <w:ind w:right="-74"/>
              <w:jc w:val="center"/>
              <w:rPr>
                <w:sz w:val="18"/>
                <w:szCs w:val="18"/>
              </w:rPr>
            </w:pPr>
            <w:r w:rsidRPr="00F34BE7">
              <w:rPr>
                <w:sz w:val="18"/>
                <w:szCs w:val="18"/>
              </w:rPr>
              <w:t>Наименование транспортного средства</w:t>
            </w:r>
          </w:p>
        </w:tc>
        <w:tc>
          <w:tcPr>
            <w:tcW w:w="726" w:type="dxa"/>
            <w:shd w:val="clear" w:color="auto" w:fill="auto"/>
            <w:vAlign w:val="center"/>
            <w:hideMark/>
          </w:tcPr>
          <w:p w14:paraId="01E12C9F" w14:textId="77777777" w:rsidR="008375BD" w:rsidRPr="00F34BE7" w:rsidRDefault="008375BD" w:rsidP="00062751">
            <w:pPr>
              <w:ind w:right="-74"/>
              <w:jc w:val="center"/>
              <w:rPr>
                <w:sz w:val="18"/>
                <w:szCs w:val="18"/>
              </w:rPr>
            </w:pPr>
            <w:r w:rsidRPr="00F34BE7">
              <w:rPr>
                <w:sz w:val="18"/>
                <w:szCs w:val="18"/>
              </w:rPr>
              <w:t>Кол-во, ед.</w:t>
            </w:r>
          </w:p>
        </w:tc>
        <w:tc>
          <w:tcPr>
            <w:tcW w:w="1179" w:type="dxa"/>
            <w:shd w:val="clear" w:color="auto" w:fill="auto"/>
            <w:vAlign w:val="center"/>
            <w:hideMark/>
          </w:tcPr>
          <w:p w14:paraId="36798064" w14:textId="77777777" w:rsidR="008375BD" w:rsidRPr="00F34BE7" w:rsidRDefault="008375BD" w:rsidP="00062751">
            <w:pPr>
              <w:ind w:right="-74"/>
              <w:jc w:val="center"/>
              <w:rPr>
                <w:sz w:val="18"/>
                <w:szCs w:val="18"/>
              </w:rPr>
            </w:pPr>
            <w:r w:rsidRPr="00F34BE7">
              <w:rPr>
                <w:sz w:val="18"/>
                <w:szCs w:val="18"/>
              </w:rPr>
              <w:t>Цена (без НДС)</w:t>
            </w:r>
          </w:p>
        </w:tc>
        <w:tc>
          <w:tcPr>
            <w:tcW w:w="659" w:type="dxa"/>
            <w:shd w:val="clear" w:color="auto" w:fill="auto"/>
            <w:vAlign w:val="center"/>
            <w:hideMark/>
          </w:tcPr>
          <w:p w14:paraId="6E3F51BF" w14:textId="77777777" w:rsidR="008375BD" w:rsidRPr="00F34BE7" w:rsidRDefault="008375BD" w:rsidP="00062751">
            <w:pPr>
              <w:ind w:right="-74"/>
              <w:jc w:val="center"/>
              <w:rPr>
                <w:sz w:val="18"/>
                <w:szCs w:val="18"/>
              </w:rPr>
            </w:pPr>
            <w:r w:rsidRPr="00F34BE7">
              <w:rPr>
                <w:sz w:val="18"/>
                <w:szCs w:val="18"/>
              </w:rPr>
              <w:t>СПИ, мес</w:t>
            </w:r>
          </w:p>
        </w:tc>
        <w:tc>
          <w:tcPr>
            <w:tcW w:w="1050" w:type="dxa"/>
            <w:shd w:val="clear" w:color="auto" w:fill="auto"/>
            <w:vAlign w:val="center"/>
            <w:hideMark/>
          </w:tcPr>
          <w:p w14:paraId="0E2FFFEE" w14:textId="77777777" w:rsidR="008375BD" w:rsidRPr="00F34BE7" w:rsidRDefault="008375BD" w:rsidP="00062751">
            <w:pPr>
              <w:ind w:right="-74"/>
              <w:jc w:val="center"/>
              <w:rPr>
                <w:sz w:val="18"/>
                <w:szCs w:val="18"/>
              </w:rPr>
            </w:pPr>
            <w:r w:rsidRPr="00F34BE7">
              <w:rPr>
                <w:sz w:val="18"/>
                <w:szCs w:val="18"/>
              </w:rPr>
              <w:t>Амортиза-ция в год</w:t>
            </w:r>
          </w:p>
        </w:tc>
        <w:tc>
          <w:tcPr>
            <w:tcW w:w="854" w:type="dxa"/>
            <w:shd w:val="clear" w:color="auto" w:fill="auto"/>
            <w:vAlign w:val="center"/>
            <w:hideMark/>
          </w:tcPr>
          <w:p w14:paraId="627A0488" w14:textId="77777777" w:rsidR="008375BD" w:rsidRPr="00F34BE7" w:rsidRDefault="008375BD" w:rsidP="00062751">
            <w:pPr>
              <w:ind w:right="-74"/>
              <w:jc w:val="center"/>
              <w:rPr>
                <w:sz w:val="18"/>
                <w:szCs w:val="18"/>
              </w:rPr>
            </w:pPr>
            <w:r w:rsidRPr="00F34BE7">
              <w:rPr>
                <w:sz w:val="18"/>
                <w:szCs w:val="18"/>
              </w:rPr>
              <w:t>Мощ-ность, л.с.</w:t>
            </w:r>
          </w:p>
        </w:tc>
        <w:tc>
          <w:tcPr>
            <w:tcW w:w="1283" w:type="dxa"/>
            <w:shd w:val="clear" w:color="auto" w:fill="auto"/>
            <w:vAlign w:val="center"/>
            <w:hideMark/>
          </w:tcPr>
          <w:p w14:paraId="7E0CC2A6" w14:textId="77777777" w:rsidR="008375BD" w:rsidRPr="00F34BE7" w:rsidRDefault="008375BD" w:rsidP="00062751">
            <w:pPr>
              <w:ind w:right="-74"/>
              <w:jc w:val="center"/>
              <w:rPr>
                <w:sz w:val="18"/>
                <w:szCs w:val="18"/>
              </w:rPr>
            </w:pPr>
            <w:r w:rsidRPr="00F34BE7">
              <w:rPr>
                <w:sz w:val="18"/>
                <w:szCs w:val="18"/>
              </w:rPr>
              <w:t>Ставка транспорт-ного налога</w:t>
            </w:r>
          </w:p>
          <w:p w14:paraId="4A945410" w14:textId="77777777" w:rsidR="008375BD" w:rsidRPr="00F34BE7" w:rsidRDefault="008375BD" w:rsidP="00062751">
            <w:pPr>
              <w:ind w:right="-74"/>
              <w:jc w:val="center"/>
              <w:rPr>
                <w:sz w:val="18"/>
                <w:szCs w:val="18"/>
              </w:rPr>
            </w:pPr>
            <w:r w:rsidRPr="00F34BE7">
              <w:rPr>
                <w:sz w:val="18"/>
                <w:szCs w:val="18"/>
              </w:rPr>
              <w:t>(с каждой л.с.)</w:t>
            </w:r>
          </w:p>
        </w:tc>
        <w:tc>
          <w:tcPr>
            <w:tcW w:w="1140" w:type="dxa"/>
            <w:shd w:val="clear" w:color="auto" w:fill="auto"/>
            <w:vAlign w:val="center"/>
            <w:hideMark/>
          </w:tcPr>
          <w:p w14:paraId="3769CA19" w14:textId="77777777" w:rsidR="008375BD" w:rsidRPr="00F34BE7" w:rsidRDefault="008375BD" w:rsidP="00062751">
            <w:pPr>
              <w:ind w:right="-74"/>
              <w:jc w:val="center"/>
              <w:rPr>
                <w:sz w:val="18"/>
                <w:szCs w:val="18"/>
              </w:rPr>
            </w:pPr>
            <w:r w:rsidRPr="00F34BE7">
              <w:rPr>
                <w:sz w:val="18"/>
                <w:szCs w:val="18"/>
              </w:rPr>
              <w:t>Транспорт-ный налог в год, руб</w:t>
            </w:r>
          </w:p>
        </w:tc>
        <w:tc>
          <w:tcPr>
            <w:tcW w:w="1140" w:type="dxa"/>
            <w:shd w:val="clear" w:color="auto" w:fill="auto"/>
            <w:vAlign w:val="center"/>
            <w:hideMark/>
          </w:tcPr>
          <w:p w14:paraId="707AE437" w14:textId="77777777" w:rsidR="008375BD" w:rsidRPr="00F34BE7" w:rsidRDefault="008375BD" w:rsidP="00062751">
            <w:pPr>
              <w:ind w:right="-74"/>
              <w:jc w:val="center"/>
              <w:rPr>
                <w:sz w:val="18"/>
                <w:szCs w:val="18"/>
              </w:rPr>
            </w:pPr>
            <w:r w:rsidRPr="00F34BE7">
              <w:rPr>
                <w:sz w:val="18"/>
                <w:szCs w:val="18"/>
              </w:rPr>
              <w:t>ИТОГО прямые расходы, руб в год</w:t>
            </w:r>
          </w:p>
        </w:tc>
      </w:tr>
      <w:tr w:rsidR="008375BD" w:rsidRPr="00F34BE7" w14:paraId="0AE9916A" w14:textId="77777777" w:rsidTr="00062751">
        <w:trPr>
          <w:trHeight w:val="35"/>
          <w:tblHeader/>
        </w:trPr>
        <w:tc>
          <w:tcPr>
            <w:tcW w:w="498" w:type="dxa"/>
            <w:shd w:val="clear" w:color="auto" w:fill="auto"/>
            <w:noWrap/>
            <w:vAlign w:val="bottom"/>
            <w:hideMark/>
          </w:tcPr>
          <w:p w14:paraId="3E607760" w14:textId="77777777" w:rsidR="008375BD" w:rsidRPr="00F34BE7" w:rsidRDefault="008375BD" w:rsidP="00062751">
            <w:pPr>
              <w:jc w:val="center"/>
              <w:rPr>
                <w:sz w:val="18"/>
                <w:szCs w:val="18"/>
              </w:rPr>
            </w:pPr>
            <w:r w:rsidRPr="00F34BE7">
              <w:rPr>
                <w:sz w:val="18"/>
                <w:szCs w:val="18"/>
              </w:rPr>
              <w:t>1</w:t>
            </w:r>
          </w:p>
        </w:tc>
        <w:tc>
          <w:tcPr>
            <w:tcW w:w="1439" w:type="dxa"/>
            <w:shd w:val="clear" w:color="auto" w:fill="auto"/>
            <w:noWrap/>
            <w:vAlign w:val="bottom"/>
            <w:hideMark/>
          </w:tcPr>
          <w:p w14:paraId="15D074A5" w14:textId="77777777" w:rsidR="008375BD" w:rsidRPr="00F34BE7" w:rsidRDefault="008375BD" w:rsidP="00062751">
            <w:pPr>
              <w:jc w:val="center"/>
              <w:rPr>
                <w:sz w:val="18"/>
                <w:szCs w:val="18"/>
              </w:rPr>
            </w:pPr>
            <w:r w:rsidRPr="00F34BE7">
              <w:rPr>
                <w:sz w:val="18"/>
                <w:szCs w:val="18"/>
              </w:rPr>
              <w:t>2</w:t>
            </w:r>
          </w:p>
        </w:tc>
        <w:tc>
          <w:tcPr>
            <w:tcW w:w="726" w:type="dxa"/>
            <w:shd w:val="clear" w:color="auto" w:fill="auto"/>
            <w:noWrap/>
            <w:vAlign w:val="bottom"/>
            <w:hideMark/>
          </w:tcPr>
          <w:p w14:paraId="79179E74" w14:textId="77777777" w:rsidR="008375BD" w:rsidRPr="00F34BE7" w:rsidRDefault="008375BD" w:rsidP="00062751">
            <w:pPr>
              <w:jc w:val="center"/>
              <w:rPr>
                <w:sz w:val="18"/>
                <w:szCs w:val="18"/>
              </w:rPr>
            </w:pPr>
            <w:r w:rsidRPr="00F34BE7">
              <w:rPr>
                <w:sz w:val="18"/>
                <w:szCs w:val="18"/>
              </w:rPr>
              <w:t>3</w:t>
            </w:r>
          </w:p>
        </w:tc>
        <w:tc>
          <w:tcPr>
            <w:tcW w:w="1179" w:type="dxa"/>
            <w:shd w:val="clear" w:color="auto" w:fill="auto"/>
            <w:noWrap/>
            <w:vAlign w:val="bottom"/>
            <w:hideMark/>
          </w:tcPr>
          <w:p w14:paraId="1A26B10B" w14:textId="77777777" w:rsidR="008375BD" w:rsidRPr="00F34BE7" w:rsidRDefault="008375BD" w:rsidP="00062751">
            <w:pPr>
              <w:jc w:val="center"/>
              <w:rPr>
                <w:sz w:val="18"/>
                <w:szCs w:val="18"/>
              </w:rPr>
            </w:pPr>
            <w:r w:rsidRPr="00F34BE7">
              <w:rPr>
                <w:sz w:val="18"/>
                <w:szCs w:val="18"/>
              </w:rPr>
              <w:t>4</w:t>
            </w:r>
          </w:p>
        </w:tc>
        <w:tc>
          <w:tcPr>
            <w:tcW w:w="659" w:type="dxa"/>
            <w:shd w:val="clear" w:color="auto" w:fill="auto"/>
            <w:noWrap/>
            <w:vAlign w:val="bottom"/>
            <w:hideMark/>
          </w:tcPr>
          <w:p w14:paraId="5962B1DC" w14:textId="77777777" w:rsidR="008375BD" w:rsidRPr="00F34BE7" w:rsidRDefault="008375BD" w:rsidP="00062751">
            <w:pPr>
              <w:jc w:val="center"/>
              <w:rPr>
                <w:sz w:val="18"/>
                <w:szCs w:val="18"/>
              </w:rPr>
            </w:pPr>
            <w:r w:rsidRPr="00F34BE7">
              <w:rPr>
                <w:sz w:val="18"/>
                <w:szCs w:val="18"/>
              </w:rPr>
              <w:t>5</w:t>
            </w:r>
          </w:p>
        </w:tc>
        <w:tc>
          <w:tcPr>
            <w:tcW w:w="1050" w:type="dxa"/>
            <w:shd w:val="clear" w:color="auto" w:fill="auto"/>
            <w:noWrap/>
            <w:vAlign w:val="bottom"/>
            <w:hideMark/>
          </w:tcPr>
          <w:p w14:paraId="3A4E2DF9" w14:textId="77777777" w:rsidR="008375BD" w:rsidRPr="00F34BE7" w:rsidRDefault="008375BD" w:rsidP="00062751">
            <w:pPr>
              <w:jc w:val="center"/>
              <w:rPr>
                <w:sz w:val="18"/>
                <w:szCs w:val="18"/>
              </w:rPr>
            </w:pPr>
            <w:r w:rsidRPr="00F34BE7">
              <w:rPr>
                <w:sz w:val="18"/>
                <w:szCs w:val="18"/>
              </w:rPr>
              <w:t>6 </w:t>
            </w:r>
          </w:p>
        </w:tc>
        <w:tc>
          <w:tcPr>
            <w:tcW w:w="854" w:type="dxa"/>
            <w:shd w:val="clear" w:color="auto" w:fill="auto"/>
            <w:noWrap/>
            <w:vAlign w:val="bottom"/>
            <w:hideMark/>
          </w:tcPr>
          <w:p w14:paraId="64467642" w14:textId="77777777" w:rsidR="008375BD" w:rsidRPr="00F34BE7" w:rsidRDefault="008375BD" w:rsidP="00062751">
            <w:pPr>
              <w:jc w:val="center"/>
              <w:rPr>
                <w:sz w:val="18"/>
                <w:szCs w:val="18"/>
              </w:rPr>
            </w:pPr>
            <w:r w:rsidRPr="00F34BE7">
              <w:rPr>
                <w:sz w:val="18"/>
                <w:szCs w:val="18"/>
              </w:rPr>
              <w:t>7</w:t>
            </w:r>
          </w:p>
        </w:tc>
        <w:tc>
          <w:tcPr>
            <w:tcW w:w="1283" w:type="dxa"/>
            <w:shd w:val="clear" w:color="auto" w:fill="auto"/>
            <w:noWrap/>
            <w:vAlign w:val="bottom"/>
            <w:hideMark/>
          </w:tcPr>
          <w:p w14:paraId="7E33A2C8" w14:textId="77777777" w:rsidR="008375BD" w:rsidRPr="00F34BE7" w:rsidRDefault="008375BD" w:rsidP="00062751">
            <w:pPr>
              <w:jc w:val="center"/>
              <w:rPr>
                <w:sz w:val="18"/>
                <w:szCs w:val="18"/>
              </w:rPr>
            </w:pPr>
            <w:r w:rsidRPr="00F34BE7">
              <w:rPr>
                <w:sz w:val="18"/>
                <w:szCs w:val="18"/>
              </w:rPr>
              <w:t>8 </w:t>
            </w:r>
          </w:p>
        </w:tc>
        <w:tc>
          <w:tcPr>
            <w:tcW w:w="1140" w:type="dxa"/>
            <w:shd w:val="clear" w:color="auto" w:fill="auto"/>
            <w:noWrap/>
            <w:vAlign w:val="bottom"/>
            <w:hideMark/>
          </w:tcPr>
          <w:p w14:paraId="1DF8C693" w14:textId="77777777" w:rsidR="008375BD" w:rsidRPr="00F34BE7" w:rsidRDefault="008375BD" w:rsidP="00062751">
            <w:pPr>
              <w:jc w:val="center"/>
              <w:rPr>
                <w:sz w:val="18"/>
                <w:szCs w:val="18"/>
              </w:rPr>
            </w:pPr>
            <w:r w:rsidRPr="00F34BE7">
              <w:rPr>
                <w:sz w:val="18"/>
                <w:szCs w:val="18"/>
              </w:rPr>
              <w:t>9</w:t>
            </w:r>
          </w:p>
        </w:tc>
        <w:tc>
          <w:tcPr>
            <w:tcW w:w="1140" w:type="dxa"/>
            <w:shd w:val="clear" w:color="auto" w:fill="auto"/>
            <w:noWrap/>
            <w:vAlign w:val="bottom"/>
            <w:hideMark/>
          </w:tcPr>
          <w:p w14:paraId="6BE6A8E0" w14:textId="77777777" w:rsidR="008375BD" w:rsidRPr="00F34BE7" w:rsidRDefault="008375BD" w:rsidP="00062751">
            <w:pPr>
              <w:jc w:val="center"/>
              <w:rPr>
                <w:sz w:val="18"/>
                <w:szCs w:val="18"/>
              </w:rPr>
            </w:pPr>
            <w:r w:rsidRPr="00F34BE7">
              <w:rPr>
                <w:sz w:val="18"/>
                <w:szCs w:val="18"/>
              </w:rPr>
              <w:t>10=9*3</w:t>
            </w:r>
          </w:p>
        </w:tc>
      </w:tr>
      <w:tr w:rsidR="008375BD" w:rsidRPr="00F34BE7" w14:paraId="584EE45F" w14:textId="77777777" w:rsidTr="00062751">
        <w:trPr>
          <w:trHeight w:val="43"/>
        </w:trPr>
        <w:tc>
          <w:tcPr>
            <w:tcW w:w="498" w:type="dxa"/>
            <w:shd w:val="clear" w:color="auto" w:fill="auto"/>
            <w:noWrap/>
            <w:vAlign w:val="center"/>
            <w:hideMark/>
          </w:tcPr>
          <w:p w14:paraId="3D7C42AF" w14:textId="77777777" w:rsidR="008375BD" w:rsidRPr="00F34BE7" w:rsidRDefault="008375BD" w:rsidP="00062751">
            <w:pPr>
              <w:jc w:val="center"/>
              <w:rPr>
                <w:sz w:val="18"/>
                <w:szCs w:val="18"/>
              </w:rPr>
            </w:pPr>
            <w:r w:rsidRPr="00F34BE7">
              <w:rPr>
                <w:sz w:val="18"/>
                <w:szCs w:val="18"/>
              </w:rPr>
              <w:t>1</w:t>
            </w:r>
          </w:p>
        </w:tc>
        <w:tc>
          <w:tcPr>
            <w:tcW w:w="1439" w:type="dxa"/>
            <w:shd w:val="clear" w:color="auto" w:fill="auto"/>
            <w:vAlign w:val="center"/>
            <w:hideMark/>
          </w:tcPr>
          <w:p w14:paraId="63170FBC" w14:textId="77777777" w:rsidR="008375BD" w:rsidRPr="00F34BE7" w:rsidRDefault="008375BD" w:rsidP="00062751">
            <w:pPr>
              <w:rPr>
                <w:sz w:val="18"/>
                <w:szCs w:val="18"/>
              </w:rPr>
            </w:pPr>
            <w:r w:rsidRPr="00F34BE7">
              <w:rPr>
                <w:sz w:val="18"/>
                <w:szCs w:val="18"/>
              </w:rPr>
              <w:t xml:space="preserve">ПОГРУЗЧИК </w:t>
            </w:r>
            <w:bookmarkStart w:id="145" w:name="_Hlk146211002"/>
            <w:r w:rsidRPr="00F34BE7">
              <w:rPr>
                <w:sz w:val="18"/>
                <w:szCs w:val="18"/>
              </w:rPr>
              <w:t>ФРОНТАЛЬНЫЙ XCMG LW330FN</w:t>
            </w:r>
            <w:bookmarkEnd w:id="145"/>
          </w:p>
        </w:tc>
        <w:tc>
          <w:tcPr>
            <w:tcW w:w="726" w:type="dxa"/>
            <w:shd w:val="clear" w:color="auto" w:fill="auto"/>
            <w:noWrap/>
            <w:vAlign w:val="center"/>
            <w:hideMark/>
          </w:tcPr>
          <w:p w14:paraId="06C3892D" w14:textId="77777777" w:rsidR="008375BD" w:rsidRPr="00F34BE7" w:rsidRDefault="008375BD" w:rsidP="00062751">
            <w:pPr>
              <w:jc w:val="center"/>
              <w:rPr>
                <w:sz w:val="18"/>
                <w:szCs w:val="18"/>
              </w:rPr>
            </w:pPr>
            <w:r w:rsidRPr="00F34BE7">
              <w:rPr>
                <w:sz w:val="18"/>
                <w:szCs w:val="18"/>
              </w:rPr>
              <w:t>1</w:t>
            </w:r>
          </w:p>
        </w:tc>
        <w:tc>
          <w:tcPr>
            <w:tcW w:w="1179" w:type="dxa"/>
            <w:vAlign w:val="center"/>
            <w:hideMark/>
          </w:tcPr>
          <w:p w14:paraId="167229B7" w14:textId="77777777" w:rsidR="008375BD" w:rsidRPr="00F34BE7" w:rsidRDefault="008375BD" w:rsidP="00062751">
            <w:pPr>
              <w:ind w:right="-108"/>
              <w:jc w:val="center"/>
              <w:rPr>
                <w:sz w:val="18"/>
                <w:szCs w:val="18"/>
              </w:rPr>
            </w:pPr>
            <w:r w:rsidRPr="00F34BE7">
              <w:rPr>
                <w:rFonts w:eastAsia="Calibri"/>
                <w:sz w:val="20"/>
                <w:lang w:eastAsia="en-US"/>
              </w:rPr>
              <w:t>5 254 810</w:t>
            </w:r>
          </w:p>
        </w:tc>
        <w:tc>
          <w:tcPr>
            <w:tcW w:w="659" w:type="dxa"/>
            <w:shd w:val="clear" w:color="auto" w:fill="auto"/>
            <w:vAlign w:val="center"/>
            <w:hideMark/>
          </w:tcPr>
          <w:p w14:paraId="34B704F5" w14:textId="77777777" w:rsidR="008375BD" w:rsidRPr="00F34BE7" w:rsidRDefault="008375BD" w:rsidP="00062751">
            <w:pPr>
              <w:jc w:val="center"/>
              <w:rPr>
                <w:sz w:val="18"/>
                <w:szCs w:val="18"/>
              </w:rPr>
            </w:pPr>
            <w:r w:rsidRPr="00F34BE7">
              <w:rPr>
                <w:sz w:val="18"/>
                <w:szCs w:val="18"/>
              </w:rPr>
              <w:t>108</w:t>
            </w:r>
          </w:p>
        </w:tc>
        <w:tc>
          <w:tcPr>
            <w:tcW w:w="1050" w:type="dxa"/>
            <w:shd w:val="clear" w:color="auto" w:fill="auto"/>
            <w:vAlign w:val="center"/>
          </w:tcPr>
          <w:p w14:paraId="6C45FCAC" w14:textId="77777777" w:rsidR="008375BD" w:rsidRPr="00F34BE7" w:rsidRDefault="008375BD" w:rsidP="00062751">
            <w:pPr>
              <w:ind w:right="-108"/>
              <w:jc w:val="center"/>
              <w:rPr>
                <w:sz w:val="18"/>
                <w:szCs w:val="18"/>
              </w:rPr>
            </w:pPr>
            <w:r w:rsidRPr="00F34BE7">
              <w:rPr>
                <w:sz w:val="18"/>
                <w:szCs w:val="18"/>
              </w:rPr>
              <w:t>583 868</w:t>
            </w:r>
          </w:p>
        </w:tc>
        <w:tc>
          <w:tcPr>
            <w:tcW w:w="854" w:type="dxa"/>
            <w:shd w:val="clear" w:color="auto" w:fill="auto"/>
            <w:vAlign w:val="center"/>
            <w:hideMark/>
          </w:tcPr>
          <w:p w14:paraId="53FB523C" w14:textId="77777777" w:rsidR="008375BD" w:rsidRPr="00F34BE7" w:rsidRDefault="008375BD" w:rsidP="00062751">
            <w:pPr>
              <w:jc w:val="center"/>
              <w:rPr>
                <w:sz w:val="18"/>
                <w:szCs w:val="18"/>
              </w:rPr>
            </w:pPr>
            <w:r w:rsidRPr="00F34BE7">
              <w:rPr>
                <w:sz w:val="18"/>
                <w:szCs w:val="18"/>
              </w:rPr>
              <w:t>125,00</w:t>
            </w:r>
          </w:p>
        </w:tc>
        <w:tc>
          <w:tcPr>
            <w:tcW w:w="1283" w:type="dxa"/>
            <w:shd w:val="clear" w:color="auto" w:fill="auto"/>
            <w:vAlign w:val="center"/>
            <w:hideMark/>
          </w:tcPr>
          <w:p w14:paraId="6B8EBC75" w14:textId="77777777" w:rsidR="008375BD" w:rsidRPr="00F34BE7" w:rsidRDefault="008375BD" w:rsidP="00062751">
            <w:pPr>
              <w:jc w:val="center"/>
              <w:rPr>
                <w:sz w:val="18"/>
                <w:szCs w:val="18"/>
              </w:rPr>
            </w:pPr>
            <w:r w:rsidRPr="00F34BE7">
              <w:rPr>
                <w:sz w:val="18"/>
                <w:szCs w:val="18"/>
              </w:rPr>
              <w:t>25,00</w:t>
            </w:r>
          </w:p>
        </w:tc>
        <w:tc>
          <w:tcPr>
            <w:tcW w:w="1140" w:type="dxa"/>
            <w:shd w:val="clear" w:color="auto" w:fill="auto"/>
            <w:vAlign w:val="center"/>
            <w:hideMark/>
          </w:tcPr>
          <w:p w14:paraId="5DE0CD96" w14:textId="77777777" w:rsidR="008375BD" w:rsidRPr="00F34BE7" w:rsidRDefault="008375BD" w:rsidP="00062751">
            <w:pPr>
              <w:jc w:val="center"/>
              <w:rPr>
                <w:sz w:val="18"/>
                <w:szCs w:val="18"/>
              </w:rPr>
            </w:pPr>
            <w:r w:rsidRPr="00F34BE7">
              <w:rPr>
                <w:sz w:val="18"/>
                <w:szCs w:val="18"/>
              </w:rPr>
              <w:t>3 125,00</w:t>
            </w:r>
          </w:p>
        </w:tc>
        <w:tc>
          <w:tcPr>
            <w:tcW w:w="1140" w:type="dxa"/>
            <w:shd w:val="clear" w:color="auto" w:fill="auto"/>
            <w:vAlign w:val="center"/>
          </w:tcPr>
          <w:p w14:paraId="143BE1B7" w14:textId="77777777" w:rsidR="008375BD" w:rsidRPr="00D84F15" w:rsidRDefault="008375BD" w:rsidP="00062751">
            <w:pPr>
              <w:jc w:val="center"/>
              <w:rPr>
                <w:sz w:val="18"/>
                <w:szCs w:val="18"/>
              </w:rPr>
            </w:pPr>
            <w:r w:rsidRPr="00D84F15">
              <w:rPr>
                <w:sz w:val="18"/>
                <w:szCs w:val="18"/>
              </w:rPr>
              <w:t>586 993</w:t>
            </w:r>
          </w:p>
        </w:tc>
      </w:tr>
      <w:tr w:rsidR="008375BD" w:rsidRPr="00F34BE7" w14:paraId="5CCD245F" w14:textId="77777777" w:rsidTr="00062751">
        <w:trPr>
          <w:trHeight w:val="43"/>
        </w:trPr>
        <w:tc>
          <w:tcPr>
            <w:tcW w:w="498" w:type="dxa"/>
            <w:shd w:val="clear" w:color="auto" w:fill="auto"/>
            <w:vAlign w:val="center"/>
            <w:hideMark/>
          </w:tcPr>
          <w:p w14:paraId="659C07DF" w14:textId="77777777" w:rsidR="008375BD" w:rsidRPr="00F34BE7" w:rsidRDefault="008375BD" w:rsidP="00062751">
            <w:pPr>
              <w:jc w:val="center"/>
              <w:rPr>
                <w:sz w:val="18"/>
                <w:szCs w:val="18"/>
              </w:rPr>
            </w:pPr>
            <w:r w:rsidRPr="00F34BE7">
              <w:rPr>
                <w:sz w:val="18"/>
                <w:szCs w:val="18"/>
              </w:rPr>
              <w:t>2</w:t>
            </w:r>
          </w:p>
        </w:tc>
        <w:tc>
          <w:tcPr>
            <w:tcW w:w="1439" w:type="dxa"/>
            <w:shd w:val="clear" w:color="auto" w:fill="auto"/>
            <w:vAlign w:val="center"/>
            <w:hideMark/>
          </w:tcPr>
          <w:p w14:paraId="2DE6DD6A" w14:textId="77777777" w:rsidR="008375BD" w:rsidRPr="00F34BE7" w:rsidRDefault="008375BD" w:rsidP="00062751">
            <w:pPr>
              <w:rPr>
                <w:sz w:val="18"/>
                <w:szCs w:val="18"/>
              </w:rPr>
            </w:pPr>
            <w:r w:rsidRPr="00F34BE7">
              <w:rPr>
                <w:sz w:val="18"/>
                <w:szCs w:val="18"/>
              </w:rPr>
              <w:t xml:space="preserve">АВТОМОБИЛЬ УАЗ 390945 </w:t>
            </w:r>
          </w:p>
        </w:tc>
        <w:tc>
          <w:tcPr>
            <w:tcW w:w="726" w:type="dxa"/>
            <w:shd w:val="clear" w:color="auto" w:fill="auto"/>
            <w:vAlign w:val="center"/>
            <w:hideMark/>
          </w:tcPr>
          <w:p w14:paraId="0CC8F876" w14:textId="77777777" w:rsidR="008375BD" w:rsidRPr="00F34BE7" w:rsidRDefault="008375BD" w:rsidP="00062751">
            <w:pPr>
              <w:jc w:val="center"/>
              <w:rPr>
                <w:sz w:val="18"/>
                <w:szCs w:val="18"/>
              </w:rPr>
            </w:pPr>
            <w:r w:rsidRPr="00F34BE7">
              <w:rPr>
                <w:sz w:val="18"/>
                <w:szCs w:val="18"/>
              </w:rPr>
              <w:t>2</w:t>
            </w:r>
          </w:p>
        </w:tc>
        <w:tc>
          <w:tcPr>
            <w:tcW w:w="1179" w:type="dxa"/>
            <w:vAlign w:val="center"/>
            <w:hideMark/>
          </w:tcPr>
          <w:p w14:paraId="14F08F40" w14:textId="77777777" w:rsidR="008375BD" w:rsidRPr="00F34BE7" w:rsidRDefault="008375BD" w:rsidP="00062751">
            <w:pPr>
              <w:ind w:right="-108"/>
              <w:jc w:val="center"/>
              <w:rPr>
                <w:sz w:val="18"/>
                <w:szCs w:val="18"/>
              </w:rPr>
            </w:pPr>
            <w:r w:rsidRPr="00F34BE7">
              <w:rPr>
                <w:rFonts w:eastAsia="Calibri"/>
                <w:sz w:val="20"/>
                <w:lang w:eastAsia="en-US"/>
              </w:rPr>
              <w:t xml:space="preserve">1 214 933   </w:t>
            </w:r>
          </w:p>
        </w:tc>
        <w:tc>
          <w:tcPr>
            <w:tcW w:w="659" w:type="dxa"/>
            <w:shd w:val="clear" w:color="auto" w:fill="auto"/>
            <w:vAlign w:val="center"/>
            <w:hideMark/>
          </w:tcPr>
          <w:p w14:paraId="6BB44F8E" w14:textId="77777777" w:rsidR="008375BD" w:rsidRPr="00F34BE7" w:rsidRDefault="008375BD" w:rsidP="00062751">
            <w:pPr>
              <w:jc w:val="center"/>
              <w:rPr>
                <w:sz w:val="18"/>
                <w:szCs w:val="18"/>
              </w:rPr>
            </w:pPr>
            <w:r w:rsidRPr="00F34BE7">
              <w:rPr>
                <w:sz w:val="18"/>
                <w:szCs w:val="18"/>
              </w:rPr>
              <w:t>84</w:t>
            </w:r>
          </w:p>
        </w:tc>
        <w:tc>
          <w:tcPr>
            <w:tcW w:w="1050" w:type="dxa"/>
            <w:shd w:val="clear" w:color="auto" w:fill="auto"/>
            <w:vAlign w:val="center"/>
          </w:tcPr>
          <w:p w14:paraId="7F5CFB76" w14:textId="77777777" w:rsidR="008375BD" w:rsidRPr="00F34BE7" w:rsidRDefault="008375BD" w:rsidP="00062751">
            <w:pPr>
              <w:ind w:right="-108"/>
              <w:jc w:val="center"/>
              <w:rPr>
                <w:sz w:val="18"/>
                <w:szCs w:val="18"/>
              </w:rPr>
            </w:pPr>
            <w:r w:rsidRPr="00F34BE7">
              <w:rPr>
                <w:sz w:val="18"/>
                <w:szCs w:val="18"/>
              </w:rPr>
              <w:t>173 562</w:t>
            </w:r>
          </w:p>
        </w:tc>
        <w:tc>
          <w:tcPr>
            <w:tcW w:w="854" w:type="dxa"/>
            <w:shd w:val="clear" w:color="auto" w:fill="auto"/>
            <w:vAlign w:val="center"/>
            <w:hideMark/>
          </w:tcPr>
          <w:p w14:paraId="2D27C7E4" w14:textId="77777777" w:rsidR="008375BD" w:rsidRPr="00F34BE7" w:rsidRDefault="008375BD" w:rsidP="00062751">
            <w:pPr>
              <w:jc w:val="center"/>
              <w:rPr>
                <w:sz w:val="18"/>
                <w:szCs w:val="18"/>
              </w:rPr>
            </w:pPr>
            <w:r w:rsidRPr="00F34BE7">
              <w:rPr>
                <w:sz w:val="18"/>
                <w:szCs w:val="18"/>
              </w:rPr>
              <w:t>112,00</w:t>
            </w:r>
          </w:p>
        </w:tc>
        <w:tc>
          <w:tcPr>
            <w:tcW w:w="1283" w:type="dxa"/>
            <w:shd w:val="clear" w:color="auto" w:fill="auto"/>
            <w:vAlign w:val="center"/>
            <w:hideMark/>
          </w:tcPr>
          <w:p w14:paraId="6A2C5090" w14:textId="77777777" w:rsidR="008375BD" w:rsidRPr="00F34BE7" w:rsidRDefault="008375BD" w:rsidP="00062751">
            <w:pPr>
              <w:jc w:val="center"/>
              <w:rPr>
                <w:sz w:val="18"/>
                <w:szCs w:val="18"/>
              </w:rPr>
            </w:pPr>
            <w:r w:rsidRPr="00F34BE7">
              <w:rPr>
                <w:sz w:val="18"/>
                <w:szCs w:val="18"/>
              </w:rPr>
              <w:t>40,00</w:t>
            </w:r>
          </w:p>
        </w:tc>
        <w:tc>
          <w:tcPr>
            <w:tcW w:w="1140" w:type="dxa"/>
            <w:shd w:val="clear" w:color="auto" w:fill="auto"/>
            <w:vAlign w:val="center"/>
            <w:hideMark/>
          </w:tcPr>
          <w:p w14:paraId="411BA33E" w14:textId="77777777" w:rsidR="008375BD" w:rsidRPr="00F34BE7" w:rsidRDefault="008375BD" w:rsidP="00062751">
            <w:pPr>
              <w:jc w:val="center"/>
              <w:rPr>
                <w:sz w:val="18"/>
                <w:szCs w:val="18"/>
              </w:rPr>
            </w:pPr>
            <w:r w:rsidRPr="00F34BE7">
              <w:rPr>
                <w:sz w:val="18"/>
                <w:szCs w:val="18"/>
              </w:rPr>
              <w:t>4 480,00</w:t>
            </w:r>
          </w:p>
        </w:tc>
        <w:tc>
          <w:tcPr>
            <w:tcW w:w="1140" w:type="dxa"/>
            <w:shd w:val="clear" w:color="auto" w:fill="auto"/>
            <w:vAlign w:val="center"/>
          </w:tcPr>
          <w:p w14:paraId="5C524FD2" w14:textId="77777777" w:rsidR="008375BD" w:rsidRPr="00D84F15" w:rsidRDefault="008375BD" w:rsidP="00062751">
            <w:pPr>
              <w:jc w:val="center"/>
              <w:rPr>
                <w:sz w:val="18"/>
                <w:szCs w:val="18"/>
              </w:rPr>
            </w:pPr>
            <w:r w:rsidRPr="00D84F15">
              <w:rPr>
                <w:sz w:val="18"/>
                <w:szCs w:val="18"/>
              </w:rPr>
              <w:t>356 084</w:t>
            </w:r>
          </w:p>
        </w:tc>
      </w:tr>
      <w:tr w:rsidR="008375BD" w:rsidRPr="00F34BE7" w14:paraId="146DEC55" w14:textId="77777777" w:rsidTr="00062751">
        <w:trPr>
          <w:trHeight w:val="675"/>
        </w:trPr>
        <w:tc>
          <w:tcPr>
            <w:tcW w:w="498" w:type="dxa"/>
            <w:shd w:val="clear" w:color="auto" w:fill="auto"/>
            <w:vAlign w:val="center"/>
            <w:hideMark/>
          </w:tcPr>
          <w:p w14:paraId="44F93EBB" w14:textId="77777777" w:rsidR="008375BD" w:rsidRPr="00F34BE7" w:rsidRDefault="008375BD" w:rsidP="00062751">
            <w:pPr>
              <w:jc w:val="center"/>
              <w:rPr>
                <w:sz w:val="18"/>
                <w:szCs w:val="18"/>
              </w:rPr>
            </w:pPr>
            <w:r w:rsidRPr="00F34BE7">
              <w:rPr>
                <w:sz w:val="18"/>
                <w:szCs w:val="18"/>
              </w:rPr>
              <w:t>3</w:t>
            </w:r>
          </w:p>
        </w:tc>
        <w:tc>
          <w:tcPr>
            <w:tcW w:w="1439" w:type="dxa"/>
            <w:shd w:val="clear" w:color="auto" w:fill="auto"/>
            <w:vAlign w:val="center"/>
            <w:hideMark/>
          </w:tcPr>
          <w:p w14:paraId="28E86D31" w14:textId="77777777" w:rsidR="008375BD" w:rsidRPr="00F34BE7" w:rsidRDefault="008375BD" w:rsidP="00062751">
            <w:pPr>
              <w:rPr>
                <w:sz w:val="18"/>
                <w:szCs w:val="18"/>
              </w:rPr>
            </w:pPr>
            <w:r w:rsidRPr="00F34BE7">
              <w:rPr>
                <w:sz w:val="18"/>
                <w:szCs w:val="18"/>
              </w:rPr>
              <w:t>Легковой автомобиль Лада Веста (Комфорт)</w:t>
            </w:r>
          </w:p>
        </w:tc>
        <w:tc>
          <w:tcPr>
            <w:tcW w:w="726" w:type="dxa"/>
            <w:shd w:val="clear" w:color="auto" w:fill="auto"/>
            <w:noWrap/>
            <w:vAlign w:val="center"/>
            <w:hideMark/>
          </w:tcPr>
          <w:p w14:paraId="77B1C1CC" w14:textId="77777777" w:rsidR="008375BD" w:rsidRPr="00F34BE7" w:rsidRDefault="008375BD" w:rsidP="00062751">
            <w:pPr>
              <w:jc w:val="center"/>
              <w:rPr>
                <w:sz w:val="18"/>
                <w:szCs w:val="18"/>
              </w:rPr>
            </w:pPr>
            <w:r w:rsidRPr="00F34BE7">
              <w:rPr>
                <w:sz w:val="18"/>
                <w:szCs w:val="18"/>
              </w:rPr>
              <w:t>1</w:t>
            </w:r>
          </w:p>
        </w:tc>
        <w:tc>
          <w:tcPr>
            <w:tcW w:w="1179" w:type="dxa"/>
            <w:vAlign w:val="center"/>
            <w:hideMark/>
          </w:tcPr>
          <w:p w14:paraId="79649682" w14:textId="77777777" w:rsidR="008375BD" w:rsidRPr="00F34BE7" w:rsidRDefault="008375BD" w:rsidP="00062751">
            <w:pPr>
              <w:ind w:right="-108"/>
              <w:jc w:val="center"/>
              <w:rPr>
                <w:sz w:val="18"/>
                <w:szCs w:val="18"/>
              </w:rPr>
            </w:pPr>
            <w:r w:rsidRPr="00F34BE7">
              <w:rPr>
                <w:rFonts w:eastAsia="Calibri"/>
                <w:sz w:val="20"/>
                <w:lang w:eastAsia="en-US"/>
              </w:rPr>
              <w:t xml:space="preserve"> 1 229 584   </w:t>
            </w:r>
          </w:p>
        </w:tc>
        <w:tc>
          <w:tcPr>
            <w:tcW w:w="659" w:type="dxa"/>
            <w:shd w:val="clear" w:color="auto" w:fill="auto"/>
            <w:vAlign w:val="center"/>
            <w:hideMark/>
          </w:tcPr>
          <w:p w14:paraId="22EEEC8B" w14:textId="77777777" w:rsidR="008375BD" w:rsidRPr="00F34BE7" w:rsidRDefault="008375BD" w:rsidP="00062751">
            <w:pPr>
              <w:jc w:val="center"/>
              <w:rPr>
                <w:sz w:val="18"/>
                <w:szCs w:val="18"/>
              </w:rPr>
            </w:pPr>
            <w:r w:rsidRPr="00F34BE7">
              <w:rPr>
                <w:sz w:val="18"/>
                <w:szCs w:val="18"/>
              </w:rPr>
              <w:t>60</w:t>
            </w:r>
          </w:p>
        </w:tc>
        <w:tc>
          <w:tcPr>
            <w:tcW w:w="1050" w:type="dxa"/>
            <w:shd w:val="clear" w:color="auto" w:fill="auto"/>
            <w:vAlign w:val="center"/>
          </w:tcPr>
          <w:p w14:paraId="42F558F4" w14:textId="77777777" w:rsidR="008375BD" w:rsidRPr="00F34BE7" w:rsidRDefault="008375BD" w:rsidP="00062751">
            <w:pPr>
              <w:ind w:right="-108"/>
              <w:jc w:val="center"/>
              <w:rPr>
                <w:sz w:val="18"/>
                <w:szCs w:val="18"/>
              </w:rPr>
            </w:pPr>
            <w:r w:rsidRPr="00F34BE7">
              <w:rPr>
                <w:sz w:val="18"/>
                <w:szCs w:val="18"/>
              </w:rPr>
              <w:t>245 917</w:t>
            </w:r>
          </w:p>
        </w:tc>
        <w:tc>
          <w:tcPr>
            <w:tcW w:w="854" w:type="dxa"/>
            <w:shd w:val="clear" w:color="auto" w:fill="auto"/>
            <w:vAlign w:val="center"/>
            <w:hideMark/>
          </w:tcPr>
          <w:p w14:paraId="596254EB" w14:textId="77777777" w:rsidR="008375BD" w:rsidRPr="00F34BE7" w:rsidRDefault="008375BD" w:rsidP="00062751">
            <w:pPr>
              <w:jc w:val="center"/>
              <w:rPr>
                <w:sz w:val="18"/>
                <w:szCs w:val="18"/>
              </w:rPr>
            </w:pPr>
            <w:r w:rsidRPr="00F34BE7">
              <w:rPr>
                <w:sz w:val="18"/>
                <w:szCs w:val="18"/>
              </w:rPr>
              <w:t>90,00</w:t>
            </w:r>
          </w:p>
        </w:tc>
        <w:tc>
          <w:tcPr>
            <w:tcW w:w="1283" w:type="dxa"/>
            <w:shd w:val="clear" w:color="auto" w:fill="auto"/>
            <w:vAlign w:val="center"/>
            <w:hideMark/>
          </w:tcPr>
          <w:p w14:paraId="2C6091C4" w14:textId="77777777" w:rsidR="008375BD" w:rsidRPr="00F34BE7" w:rsidRDefault="008375BD" w:rsidP="00062751">
            <w:pPr>
              <w:jc w:val="center"/>
              <w:rPr>
                <w:sz w:val="18"/>
                <w:szCs w:val="18"/>
              </w:rPr>
            </w:pPr>
            <w:r w:rsidRPr="00F34BE7">
              <w:rPr>
                <w:sz w:val="18"/>
                <w:szCs w:val="18"/>
              </w:rPr>
              <w:t>5,50</w:t>
            </w:r>
          </w:p>
        </w:tc>
        <w:tc>
          <w:tcPr>
            <w:tcW w:w="1140" w:type="dxa"/>
            <w:shd w:val="clear" w:color="auto" w:fill="auto"/>
            <w:vAlign w:val="center"/>
            <w:hideMark/>
          </w:tcPr>
          <w:p w14:paraId="0FC4D03E" w14:textId="77777777" w:rsidR="008375BD" w:rsidRPr="00F34BE7" w:rsidRDefault="008375BD" w:rsidP="00062751">
            <w:pPr>
              <w:jc w:val="center"/>
              <w:rPr>
                <w:sz w:val="18"/>
                <w:szCs w:val="18"/>
              </w:rPr>
            </w:pPr>
            <w:r w:rsidRPr="00F34BE7">
              <w:rPr>
                <w:sz w:val="18"/>
                <w:szCs w:val="18"/>
              </w:rPr>
              <w:t>495,00</w:t>
            </w:r>
          </w:p>
        </w:tc>
        <w:tc>
          <w:tcPr>
            <w:tcW w:w="1140" w:type="dxa"/>
            <w:shd w:val="clear" w:color="auto" w:fill="auto"/>
            <w:vAlign w:val="center"/>
          </w:tcPr>
          <w:p w14:paraId="0C758B4E" w14:textId="77777777" w:rsidR="008375BD" w:rsidRPr="00D84F15" w:rsidRDefault="008375BD" w:rsidP="00062751">
            <w:pPr>
              <w:jc w:val="center"/>
              <w:rPr>
                <w:sz w:val="18"/>
                <w:szCs w:val="18"/>
              </w:rPr>
            </w:pPr>
            <w:r w:rsidRPr="00D84F15">
              <w:rPr>
                <w:sz w:val="18"/>
                <w:szCs w:val="18"/>
              </w:rPr>
              <w:t>246 412</w:t>
            </w:r>
          </w:p>
        </w:tc>
      </w:tr>
      <w:tr w:rsidR="008375BD" w:rsidRPr="00F34BE7" w14:paraId="2E9FCFA1" w14:textId="77777777" w:rsidTr="00062751">
        <w:trPr>
          <w:trHeight w:val="43"/>
        </w:trPr>
        <w:tc>
          <w:tcPr>
            <w:tcW w:w="498" w:type="dxa"/>
            <w:shd w:val="clear" w:color="auto" w:fill="auto"/>
            <w:noWrap/>
            <w:vAlign w:val="center"/>
            <w:hideMark/>
          </w:tcPr>
          <w:p w14:paraId="581026CF" w14:textId="77777777" w:rsidR="008375BD" w:rsidRPr="00F34BE7" w:rsidRDefault="008375BD" w:rsidP="00062751">
            <w:pPr>
              <w:jc w:val="center"/>
              <w:rPr>
                <w:sz w:val="18"/>
                <w:szCs w:val="18"/>
              </w:rPr>
            </w:pPr>
            <w:r w:rsidRPr="00F34BE7">
              <w:rPr>
                <w:sz w:val="18"/>
                <w:szCs w:val="18"/>
              </w:rPr>
              <w:t>4</w:t>
            </w:r>
          </w:p>
        </w:tc>
        <w:tc>
          <w:tcPr>
            <w:tcW w:w="1439" w:type="dxa"/>
            <w:shd w:val="clear" w:color="auto" w:fill="auto"/>
            <w:vAlign w:val="center"/>
            <w:hideMark/>
          </w:tcPr>
          <w:p w14:paraId="7EADBA4C" w14:textId="77777777" w:rsidR="008375BD" w:rsidRPr="00F34BE7" w:rsidRDefault="008375BD" w:rsidP="00062751">
            <w:pPr>
              <w:rPr>
                <w:sz w:val="18"/>
                <w:szCs w:val="18"/>
              </w:rPr>
            </w:pPr>
            <w:r w:rsidRPr="00F34BE7">
              <w:rPr>
                <w:sz w:val="18"/>
                <w:szCs w:val="18"/>
              </w:rPr>
              <w:t>АВТОСАМОСВАЛ КАМАЗ 65115-А5</w:t>
            </w:r>
          </w:p>
        </w:tc>
        <w:tc>
          <w:tcPr>
            <w:tcW w:w="726" w:type="dxa"/>
            <w:shd w:val="clear" w:color="auto" w:fill="auto"/>
            <w:noWrap/>
            <w:vAlign w:val="center"/>
            <w:hideMark/>
          </w:tcPr>
          <w:p w14:paraId="69D0F369" w14:textId="77777777" w:rsidR="008375BD" w:rsidRPr="00F34BE7" w:rsidRDefault="008375BD" w:rsidP="00062751">
            <w:pPr>
              <w:jc w:val="center"/>
              <w:rPr>
                <w:sz w:val="18"/>
                <w:szCs w:val="18"/>
              </w:rPr>
            </w:pPr>
            <w:r w:rsidRPr="00F34BE7">
              <w:rPr>
                <w:sz w:val="18"/>
                <w:szCs w:val="18"/>
              </w:rPr>
              <w:t>1</w:t>
            </w:r>
          </w:p>
        </w:tc>
        <w:tc>
          <w:tcPr>
            <w:tcW w:w="1179" w:type="dxa"/>
            <w:vAlign w:val="center"/>
            <w:hideMark/>
          </w:tcPr>
          <w:p w14:paraId="10170273" w14:textId="77777777" w:rsidR="008375BD" w:rsidRPr="00F34BE7" w:rsidRDefault="008375BD" w:rsidP="00062751">
            <w:pPr>
              <w:ind w:right="-108"/>
              <w:jc w:val="center"/>
              <w:rPr>
                <w:sz w:val="18"/>
                <w:szCs w:val="18"/>
              </w:rPr>
            </w:pPr>
            <w:r w:rsidRPr="00F34BE7">
              <w:rPr>
                <w:rFonts w:eastAsia="Calibri"/>
                <w:sz w:val="20"/>
                <w:lang w:eastAsia="en-US"/>
              </w:rPr>
              <w:t xml:space="preserve"> 5 806 667   </w:t>
            </w:r>
          </w:p>
        </w:tc>
        <w:tc>
          <w:tcPr>
            <w:tcW w:w="659" w:type="dxa"/>
            <w:shd w:val="clear" w:color="auto" w:fill="auto"/>
            <w:vAlign w:val="center"/>
            <w:hideMark/>
          </w:tcPr>
          <w:p w14:paraId="5DC5C08E" w14:textId="77777777" w:rsidR="008375BD" w:rsidRPr="00F34BE7" w:rsidRDefault="008375BD" w:rsidP="00062751">
            <w:pPr>
              <w:jc w:val="center"/>
              <w:rPr>
                <w:sz w:val="18"/>
                <w:szCs w:val="18"/>
              </w:rPr>
            </w:pPr>
            <w:r w:rsidRPr="00F34BE7">
              <w:rPr>
                <w:sz w:val="18"/>
                <w:szCs w:val="18"/>
              </w:rPr>
              <w:t>120</w:t>
            </w:r>
          </w:p>
        </w:tc>
        <w:tc>
          <w:tcPr>
            <w:tcW w:w="1050" w:type="dxa"/>
            <w:shd w:val="clear" w:color="auto" w:fill="auto"/>
            <w:vAlign w:val="center"/>
          </w:tcPr>
          <w:p w14:paraId="0678EC12" w14:textId="77777777" w:rsidR="008375BD" w:rsidRPr="00F34BE7" w:rsidRDefault="008375BD" w:rsidP="00062751">
            <w:pPr>
              <w:ind w:right="-108"/>
              <w:jc w:val="center"/>
              <w:rPr>
                <w:sz w:val="18"/>
                <w:szCs w:val="18"/>
              </w:rPr>
            </w:pPr>
            <w:r w:rsidRPr="00F34BE7">
              <w:rPr>
                <w:sz w:val="18"/>
                <w:szCs w:val="18"/>
              </w:rPr>
              <w:t>580 667</w:t>
            </w:r>
          </w:p>
        </w:tc>
        <w:tc>
          <w:tcPr>
            <w:tcW w:w="854" w:type="dxa"/>
            <w:shd w:val="clear" w:color="auto" w:fill="auto"/>
            <w:vAlign w:val="center"/>
            <w:hideMark/>
          </w:tcPr>
          <w:p w14:paraId="680511E7" w14:textId="77777777" w:rsidR="008375BD" w:rsidRPr="00F34BE7" w:rsidRDefault="008375BD" w:rsidP="00062751">
            <w:pPr>
              <w:jc w:val="center"/>
              <w:rPr>
                <w:sz w:val="18"/>
                <w:szCs w:val="18"/>
              </w:rPr>
            </w:pPr>
            <w:r w:rsidRPr="00F34BE7">
              <w:rPr>
                <w:sz w:val="18"/>
                <w:szCs w:val="18"/>
              </w:rPr>
              <w:t>300,00</w:t>
            </w:r>
          </w:p>
        </w:tc>
        <w:tc>
          <w:tcPr>
            <w:tcW w:w="1283" w:type="dxa"/>
            <w:shd w:val="clear" w:color="auto" w:fill="auto"/>
            <w:vAlign w:val="center"/>
            <w:hideMark/>
          </w:tcPr>
          <w:p w14:paraId="258CC0EF" w14:textId="77777777" w:rsidR="008375BD" w:rsidRPr="00F34BE7" w:rsidRDefault="008375BD" w:rsidP="00062751">
            <w:pPr>
              <w:jc w:val="center"/>
              <w:rPr>
                <w:sz w:val="18"/>
                <w:szCs w:val="18"/>
              </w:rPr>
            </w:pPr>
            <w:r w:rsidRPr="00F34BE7">
              <w:rPr>
                <w:sz w:val="18"/>
                <w:szCs w:val="18"/>
              </w:rPr>
              <w:t>85,00</w:t>
            </w:r>
          </w:p>
        </w:tc>
        <w:tc>
          <w:tcPr>
            <w:tcW w:w="1140" w:type="dxa"/>
            <w:shd w:val="clear" w:color="auto" w:fill="auto"/>
            <w:vAlign w:val="center"/>
            <w:hideMark/>
          </w:tcPr>
          <w:p w14:paraId="23D24786" w14:textId="77777777" w:rsidR="008375BD" w:rsidRPr="00F34BE7" w:rsidRDefault="008375BD" w:rsidP="00062751">
            <w:pPr>
              <w:jc w:val="center"/>
              <w:rPr>
                <w:sz w:val="18"/>
                <w:szCs w:val="18"/>
              </w:rPr>
            </w:pPr>
            <w:r w:rsidRPr="00F34BE7">
              <w:rPr>
                <w:sz w:val="18"/>
                <w:szCs w:val="18"/>
              </w:rPr>
              <w:t>25 500,00</w:t>
            </w:r>
          </w:p>
        </w:tc>
        <w:tc>
          <w:tcPr>
            <w:tcW w:w="1140" w:type="dxa"/>
            <w:shd w:val="clear" w:color="auto" w:fill="auto"/>
            <w:vAlign w:val="center"/>
          </w:tcPr>
          <w:p w14:paraId="550EAA15" w14:textId="77777777" w:rsidR="008375BD" w:rsidRPr="00D84F15" w:rsidRDefault="008375BD" w:rsidP="00062751">
            <w:pPr>
              <w:jc w:val="center"/>
              <w:rPr>
                <w:sz w:val="18"/>
                <w:szCs w:val="18"/>
              </w:rPr>
            </w:pPr>
            <w:r w:rsidRPr="00D84F15">
              <w:rPr>
                <w:sz w:val="18"/>
                <w:szCs w:val="18"/>
              </w:rPr>
              <w:t>606 167</w:t>
            </w:r>
          </w:p>
        </w:tc>
      </w:tr>
      <w:tr w:rsidR="008375BD" w:rsidRPr="00F34BE7" w14:paraId="5282C7FC" w14:textId="77777777" w:rsidTr="00062751">
        <w:trPr>
          <w:trHeight w:val="43"/>
        </w:trPr>
        <w:tc>
          <w:tcPr>
            <w:tcW w:w="498" w:type="dxa"/>
            <w:shd w:val="clear" w:color="auto" w:fill="auto"/>
            <w:noWrap/>
            <w:vAlign w:val="center"/>
            <w:hideMark/>
          </w:tcPr>
          <w:p w14:paraId="43ED31D3" w14:textId="77777777" w:rsidR="008375BD" w:rsidRPr="00F34BE7" w:rsidRDefault="008375BD" w:rsidP="00062751">
            <w:pPr>
              <w:jc w:val="center"/>
              <w:rPr>
                <w:sz w:val="18"/>
                <w:szCs w:val="18"/>
              </w:rPr>
            </w:pPr>
            <w:r w:rsidRPr="00F34BE7">
              <w:rPr>
                <w:sz w:val="18"/>
                <w:szCs w:val="18"/>
              </w:rPr>
              <w:t>5</w:t>
            </w:r>
          </w:p>
        </w:tc>
        <w:tc>
          <w:tcPr>
            <w:tcW w:w="1439" w:type="dxa"/>
            <w:shd w:val="clear" w:color="auto" w:fill="auto"/>
            <w:vAlign w:val="center"/>
            <w:hideMark/>
          </w:tcPr>
          <w:p w14:paraId="7D9D396D" w14:textId="77777777" w:rsidR="008375BD" w:rsidRPr="00F34BE7" w:rsidRDefault="008375BD" w:rsidP="00062751">
            <w:pPr>
              <w:rPr>
                <w:sz w:val="18"/>
                <w:szCs w:val="18"/>
              </w:rPr>
            </w:pPr>
            <w:r w:rsidRPr="00F34BE7">
              <w:rPr>
                <w:sz w:val="18"/>
                <w:szCs w:val="18"/>
              </w:rPr>
              <w:t xml:space="preserve">АВТОМОБИЛЬ ГАЗ 330232 </w:t>
            </w:r>
          </w:p>
        </w:tc>
        <w:tc>
          <w:tcPr>
            <w:tcW w:w="726" w:type="dxa"/>
            <w:shd w:val="clear" w:color="auto" w:fill="auto"/>
            <w:noWrap/>
            <w:vAlign w:val="center"/>
            <w:hideMark/>
          </w:tcPr>
          <w:p w14:paraId="13B0F945" w14:textId="77777777" w:rsidR="008375BD" w:rsidRPr="00F34BE7" w:rsidRDefault="008375BD" w:rsidP="00062751">
            <w:pPr>
              <w:jc w:val="center"/>
              <w:rPr>
                <w:sz w:val="18"/>
                <w:szCs w:val="18"/>
              </w:rPr>
            </w:pPr>
            <w:r w:rsidRPr="00F34BE7">
              <w:rPr>
                <w:sz w:val="18"/>
                <w:szCs w:val="18"/>
              </w:rPr>
              <w:t>1</w:t>
            </w:r>
          </w:p>
        </w:tc>
        <w:tc>
          <w:tcPr>
            <w:tcW w:w="1179" w:type="dxa"/>
            <w:vAlign w:val="center"/>
            <w:hideMark/>
          </w:tcPr>
          <w:p w14:paraId="07578A7C" w14:textId="77777777" w:rsidR="008375BD" w:rsidRPr="00F34BE7" w:rsidRDefault="008375BD" w:rsidP="00062751">
            <w:pPr>
              <w:ind w:right="-108"/>
              <w:jc w:val="center"/>
              <w:rPr>
                <w:sz w:val="18"/>
                <w:szCs w:val="18"/>
              </w:rPr>
            </w:pPr>
            <w:r w:rsidRPr="00F34BE7">
              <w:rPr>
                <w:rFonts w:eastAsia="Calibri"/>
                <w:sz w:val="20"/>
                <w:lang w:eastAsia="en-US"/>
              </w:rPr>
              <w:t xml:space="preserve"> 2 538 853   </w:t>
            </w:r>
          </w:p>
        </w:tc>
        <w:tc>
          <w:tcPr>
            <w:tcW w:w="659" w:type="dxa"/>
            <w:shd w:val="clear" w:color="auto" w:fill="auto"/>
            <w:vAlign w:val="center"/>
            <w:hideMark/>
          </w:tcPr>
          <w:p w14:paraId="44687649" w14:textId="77777777" w:rsidR="008375BD" w:rsidRPr="00F34BE7" w:rsidRDefault="008375BD" w:rsidP="00062751">
            <w:pPr>
              <w:jc w:val="center"/>
              <w:rPr>
                <w:sz w:val="18"/>
                <w:szCs w:val="18"/>
              </w:rPr>
            </w:pPr>
            <w:r w:rsidRPr="00F34BE7">
              <w:rPr>
                <w:sz w:val="18"/>
                <w:szCs w:val="18"/>
              </w:rPr>
              <w:t>84</w:t>
            </w:r>
          </w:p>
        </w:tc>
        <w:tc>
          <w:tcPr>
            <w:tcW w:w="1050" w:type="dxa"/>
            <w:shd w:val="clear" w:color="auto" w:fill="auto"/>
            <w:vAlign w:val="center"/>
          </w:tcPr>
          <w:p w14:paraId="768EB40B" w14:textId="77777777" w:rsidR="008375BD" w:rsidRPr="00F34BE7" w:rsidRDefault="008375BD" w:rsidP="00062751">
            <w:pPr>
              <w:ind w:right="-108"/>
              <w:jc w:val="center"/>
              <w:rPr>
                <w:sz w:val="18"/>
                <w:szCs w:val="18"/>
              </w:rPr>
            </w:pPr>
            <w:r w:rsidRPr="00F34BE7">
              <w:rPr>
                <w:sz w:val="18"/>
                <w:szCs w:val="18"/>
              </w:rPr>
              <w:t>362 693</w:t>
            </w:r>
          </w:p>
        </w:tc>
        <w:tc>
          <w:tcPr>
            <w:tcW w:w="854" w:type="dxa"/>
            <w:shd w:val="clear" w:color="auto" w:fill="auto"/>
            <w:vAlign w:val="center"/>
            <w:hideMark/>
          </w:tcPr>
          <w:p w14:paraId="5B9E0EEB" w14:textId="77777777" w:rsidR="008375BD" w:rsidRPr="00F34BE7" w:rsidRDefault="008375BD" w:rsidP="00062751">
            <w:pPr>
              <w:jc w:val="center"/>
              <w:rPr>
                <w:sz w:val="18"/>
                <w:szCs w:val="18"/>
              </w:rPr>
            </w:pPr>
            <w:r w:rsidRPr="00F34BE7">
              <w:rPr>
                <w:sz w:val="18"/>
                <w:szCs w:val="18"/>
              </w:rPr>
              <w:t>106,00</w:t>
            </w:r>
          </w:p>
        </w:tc>
        <w:tc>
          <w:tcPr>
            <w:tcW w:w="1283" w:type="dxa"/>
            <w:shd w:val="clear" w:color="auto" w:fill="auto"/>
            <w:vAlign w:val="center"/>
            <w:hideMark/>
          </w:tcPr>
          <w:p w14:paraId="59AF3033" w14:textId="77777777" w:rsidR="008375BD" w:rsidRPr="00F34BE7" w:rsidRDefault="008375BD" w:rsidP="00062751">
            <w:pPr>
              <w:jc w:val="center"/>
              <w:rPr>
                <w:sz w:val="18"/>
                <w:szCs w:val="18"/>
              </w:rPr>
            </w:pPr>
            <w:r w:rsidRPr="00F34BE7">
              <w:rPr>
                <w:sz w:val="18"/>
                <w:szCs w:val="18"/>
              </w:rPr>
              <w:t>40,00</w:t>
            </w:r>
          </w:p>
        </w:tc>
        <w:tc>
          <w:tcPr>
            <w:tcW w:w="1140" w:type="dxa"/>
            <w:shd w:val="clear" w:color="auto" w:fill="auto"/>
            <w:vAlign w:val="center"/>
            <w:hideMark/>
          </w:tcPr>
          <w:p w14:paraId="30D904C5" w14:textId="77777777" w:rsidR="008375BD" w:rsidRPr="00F34BE7" w:rsidRDefault="008375BD" w:rsidP="00062751">
            <w:pPr>
              <w:jc w:val="center"/>
              <w:rPr>
                <w:sz w:val="18"/>
                <w:szCs w:val="18"/>
              </w:rPr>
            </w:pPr>
            <w:r w:rsidRPr="00F34BE7">
              <w:rPr>
                <w:sz w:val="18"/>
                <w:szCs w:val="18"/>
              </w:rPr>
              <w:t>4 240,00</w:t>
            </w:r>
          </w:p>
        </w:tc>
        <w:tc>
          <w:tcPr>
            <w:tcW w:w="1140" w:type="dxa"/>
            <w:shd w:val="clear" w:color="auto" w:fill="auto"/>
            <w:vAlign w:val="center"/>
          </w:tcPr>
          <w:p w14:paraId="1098D728" w14:textId="77777777" w:rsidR="008375BD" w:rsidRPr="00D84F15" w:rsidRDefault="008375BD" w:rsidP="00062751">
            <w:pPr>
              <w:jc w:val="center"/>
              <w:rPr>
                <w:sz w:val="18"/>
                <w:szCs w:val="18"/>
              </w:rPr>
            </w:pPr>
            <w:r w:rsidRPr="00D84F15">
              <w:rPr>
                <w:sz w:val="18"/>
                <w:szCs w:val="18"/>
              </w:rPr>
              <w:t>366 933</w:t>
            </w:r>
          </w:p>
        </w:tc>
      </w:tr>
      <w:tr w:rsidR="008375BD" w:rsidRPr="00F34BE7" w14:paraId="32368E2F" w14:textId="77777777" w:rsidTr="00062751">
        <w:trPr>
          <w:trHeight w:val="43"/>
        </w:trPr>
        <w:tc>
          <w:tcPr>
            <w:tcW w:w="498" w:type="dxa"/>
            <w:shd w:val="clear" w:color="auto" w:fill="auto"/>
            <w:noWrap/>
            <w:vAlign w:val="center"/>
            <w:hideMark/>
          </w:tcPr>
          <w:p w14:paraId="7E3F000F" w14:textId="77777777" w:rsidR="008375BD" w:rsidRPr="00F34BE7" w:rsidRDefault="008375BD" w:rsidP="00062751">
            <w:pPr>
              <w:jc w:val="center"/>
              <w:rPr>
                <w:sz w:val="18"/>
                <w:szCs w:val="18"/>
              </w:rPr>
            </w:pPr>
            <w:r w:rsidRPr="00F34BE7">
              <w:rPr>
                <w:sz w:val="18"/>
                <w:szCs w:val="18"/>
              </w:rPr>
              <w:t>6</w:t>
            </w:r>
          </w:p>
        </w:tc>
        <w:tc>
          <w:tcPr>
            <w:tcW w:w="1439" w:type="dxa"/>
            <w:shd w:val="clear" w:color="auto" w:fill="auto"/>
            <w:vAlign w:val="center"/>
            <w:hideMark/>
          </w:tcPr>
          <w:p w14:paraId="51F246C5" w14:textId="77777777" w:rsidR="008375BD" w:rsidRPr="00F34BE7" w:rsidRDefault="008375BD" w:rsidP="00062751">
            <w:pPr>
              <w:rPr>
                <w:sz w:val="18"/>
                <w:szCs w:val="18"/>
              </w:rPr>
            </w:pPr>
            <w:r w:rsidRPr="00F34BE7">
              <w:rPr>
                <w:sz w:val="18"/>
                <w:szCs w:val="18"/>
              </w:rPr>
              <w:t xml:space="preserve">Нива TRAVEL    </w:t>
            </w:r>
          </w:p>
        </w:tc>
        <w:tc>
          <w:tcPr>
            <w:tcW w:w="726" w:type="dxa"/>
            <w:shd w:val="clear" w:color="auto" w:fill="auto"/>
            <w:noWrap/>
            <w:vAlign w:val="center"/>
            <w:hideMark/>
          </w:tcPr>
          <w:p w14:paraId="5691CF34" w14:textId="77777777" w:rsidR="008375BD" w:rsidRPr="00F34BE7" w:rsidRDefault="008375BD" w:rsidP="00062751">
            <w:pPr>
              <w:jc w:val="center"/>
              <w:rPr>
                <w:sz w:val="18"/>
                <w:szCs w:val="18"/>
              </w:rPr>
            </w:pPr>
            <w:r w:rsidRPr="00F34BE7">
              <w:rPr>
                <w:sz w:val="18"/>
                <w:szCs w:val="18"/>
              </w:rPr>
              <w:t>3</w:t>
            </w:r>
          </w:p>
        </w:tc>
        <w:tc>
          <w:tcPr>
            <w:tcW w:w="1179" w:type="dxa"/>
            <w:vAlign w:val="center"/>
            <w:hideMark/>
          </w:tcPr>
          <w:p w14:paraId="32C6DD5A" w14:textId="77777777" w:rsidR="008375BD" w:rsidRPr="00F34BE7" w:rsidRDefault="008375BD" w:rsidP="00062751">
            <w:pPr>
              <w:ind w:right="-108"/>
              <w:jc w:val="center"/>
              <w:rPr>
                <w:sz w:val="18"/>
                <w:szCs w:val="18"/>
              </w:rPr>
            </w:pPr>
            <w:r w:rsidRPr="00F34BE7">
              <w:rPr>
                <w:rFonts w:eastAsia="Calibri"/>
                <w:sz w:val="20"/>
                <w:lang w:eastAsia="en-US"/>
              </w:rPr>
              <w:t xml:space="preserve"> 1 007 054 </w:t>
            </w:r>
          </w:p>
        </w:tc>
        <w:tc>
          <w:tcPr>
            <w:tcW w:w="659" w:type="dxa"/>
            <w:shd w:val="clear" w:color="auto" w:fill="auto"/>
            <w:vAlign w:val="center"/>
            <w:hideMark/>
          </w:tcPr>
          <w:p w14:paraId="122688E9" w14:textId="77777777" w:rsidR="008375BD" w:rsidRPr="00F34BE7" w:rsidRDefault="008375BD" w:rsidP="00062751">
            <w:pPr>
              <w:jc w:val="center"/>
              <w:rPr>
                <w:sz w:val="18"/>
                <w:szCs w:val="18"/>
              </w:rPr>
            </w:pPr>
            <w:r w:rsidRPr="00F34BE7">
              <w:rPr>
                <w:sz w:val="18"/>
                <w:szCs w:val="18"/>
              </w:rPr>
              <w:t>60</w:t>
            </w:r>
          </w:p>
        </w:tc>
        <w:tc>
          <w:tcPr>
            <w:tcW w:w="1050" w:type="dxa"/>
            <w:shd w:val="clear" w:color="auto" w:fill="auto"/>
            <w:vAlign w:val="center"/>
          </w:tcPr>
          <w:p w14:paraId="6B5F037F" w14:textId="77777777" w:rsidR="008375BD" w:rsidRPr="00F34BE7" w:rsidRDefault="008375BD" w:rsidP="00062751">
            <w:pPr>
              <w:ind w:right="-108"/>
              <w:jc w:val="center"/>
              <w:rPr>
                <w:sz w:val="18"/>
                <w:szCs w:val="18"/>
              </w:rPr>
            </w:pPr>
            <w:r w:rsidRPr="00F34BE7">
              <w:rPr>
                <w:sz w:val="18"/>
                <w:szCs w:val="18"/>
              </w:rPr>
              <w:t>201 411</w:t>
            </w:r>
          </w:p>
        </w:tc>
        <w:tc>
          <w:tcPr>
            <w:tcW w:w="854" w:type="dxa"/>
            <w:shd w:val="clear" w:color="auto" w:fill="auto"/>
            <w:vAlign w:val="center"/>
            <w:hideMark/>
          </w:tcPr>
          <w:p w14:paraId="37160976" w14:textId="77777777" w:rsidR="008375BD" w:rsidRPr="00F34BE7" w:rsidRDefault="008375BD" w:rsidP="00062751">
            <w:pPr>
              <w:jc w:val="center"/>
              <w:rPr>
                <w:sz w:val="18"/>
                <w:szCs w:val="18"/>
              </w:rPr>
            </w:pPr>
            <w:r w:rsidRPr="00F34BE7">
              <w:rPr>
                <w:sz w:val="18"/>
                <w:szCs w:val="18"/>
              </w:rPr>
              <w:t>80,00</w:t>
            </w:r>
          </w:p>
        </w:tc>
        <w:tc>
          <w:tcPr>
            <w:tcW w:w="1283" w:type="dxa"/>
            <w:shd w:val="clear" w:color="auto" w:fill="auto"/>
            <w:vAlign w:val="center"/>
            <w:hideMark/>
          </w:tcPr>
          <w:p w14:paraId="6375C41D" w14:textId="77777777" w:rsidR="008375BD" w:rsidRPr="00F34BE7" w:rsidRDefault="008375BD" w:rsidP="00062751">
            <w:pPr>
              <w:jc w:val="center"/>
              <w:rPr>
                <w:sz w:val="18"/>
                <w:szCs w:val="18"/>
              </w:rPr>
            </w:pPr>
            <w:r w:rsidRPr="00F34BE7">
              <w:rPr>
                <w:sz w:val="18"/>
                <w:szCs w:val="18"/>
              </w:rPr>
              <w:t>5,50</w:t>
            </w:r>
          </w:p>
        </w:tc>
        <w:tc>
          <w:tcPr>
            <w:tcW w:w="1140" w:type="dxa"/>
            <w:shd w:val="clear" w:color="auto" w:fill="auto"/>
            <w:vAlign w:val="center"/>
            <w:hideMark/>
          </w:tcPr>
          <w:p w14:paraId="37F17AFB" w14:textId="77777777" w:rsidR="008375BD" w:rsidRPr="00F34BE7" w:rsidRDefault="008375BD" w:rsidP="00062751">
            <w:pPr>
              <w:jc w:val="center"/>
              <w:rPr>
                <w:sz w:val="18"/>
                <w:szCs w:val="18"/>
              </w:rPr>
            </w:pPr>
            <w:r w:rsidRPr="00F34BE7">
              <w:rPr>
                <w:sz w:val="18"/>
                <w:szCs w:val="18"/>
              </w:rPr>
              <w:t>440,00</w:t>
            </w:r>
          </w:p>
        </w:tc>
        <w:tc>
          <w:tcPr>
            <w:tcW w:w="1140" w:type="dxa"/>
            <w:shd w:val="clear" w:color="auto" w:fill="auto"/>
            <w:vAlign w:val="center"/>
          </w:tcPr>
          <w:p w14:paraId="4607BEFB" w14:textId="77777777" w:rsidR="008375BD" w:rsidRPr="00D84F15" w:rsidRDefault="008375BD" w:rsidP="00062751">
            <w:pPr>
              <w:jc w:val="center"/>
              <w:rPr>
                <w:sz w:val="18"/>
                <w:szCs w:val="18"/>
              </w:rPr>
            </w:pPr>
            <w:r w:rsidRPr="00D84F15">
              <w:rPr>
                <w:sz w:val="18"/>
                <w:szCs w:val="18"/>
              </w:rPr>
              <w:t>403 702</w:t>
            </w:r>
          </w:p>
        </w:tc>
      </w:tr>
      <w:tr w:rsidR="008375BD" w:rsidRPr="00F34BE7" w14:paraId="56779440" w14:textId="77777777" w:rsidTr="00062751">
        <w:trPr>
          <w:trHeight w:val="43"/>
        </w:trPr>
        <w:tc>
          <w:tcPr>
            <w:tcW w:w="498" w:type="dxa"/>
            <w:shd w:val="clear" w:color="auto" w:fill="auto"/>
            <w:noWrap/>
            <w:vAlign w:val="center"/>
          </w:tcPr>
          <w:p w14:paraId="71F9633C" w14:textId="77777777" w:rsidR="008375BD" w:rsidRPr="00F34BE7" w:rsidRDefault="008375BD" w:rsidP="00062751">
            <w:pPr>
              <w:jc w:val="center"/>
              <w:rPr>
                <w:sz w:val="18"/>
                <w:szCs w:val="18"/>
              </w:rPr>
            </w:pPr>
            <w:r w:rsidRPr="00F34BE7">
              <w:rPr>
                <w:sz w:val="18"/>
                <w:szCs w:val="18"/>
              </w:rPr>
              <w:t>7</w:t>
            </w:r>
          </w:p>
        </w:tc>
        <w:tc>
          <w:tcPr>
            <w:tcW w:w="1439" w:type="dxa"/>
            <w:shd w:val="clear" w:color="auto" w:fill="auto"/>
            <w:vAlign w:val="center"/>
          </w:tcPr>
          <w:p w14:paraId="0760DD8D" w14:textId="77777777" w:rsidR="008375BD" w:rsidRPr="00F34BE7" w:rsidRDefault="008375BD" w:rsidP="00062751">
            <w:pPr>
              <w:rPr>
                <w:sz w:val="18"/>
                <w:szCs w:val="18"/>
              </w:rPr>
            </w:pPr>
            <w:bookmarkStart w:id="146" w:name="_Hlk146211080"/>
            <w:r w:rsidRPr="00F34BE7">
              <w:rPr>
                <w:sz w:val="18"/>
                <w:szCs w:val="18"/>
              </w:rPr>
              <w:t>ЭКСКАВАТОР-ПОГРУЗЧИК CUKUROVA 885</w:t>
            </w:r>
            <w:bookmarkEnd w:id="146"/>
          </w:p>
        </w:tc>
        <w:tc>
          <w:tcPr>
            <w:tcW w:w="726" w:type="dxa"/>
            <w:shd w:val="clear" w:color="auto" w:fill="auto"/>
            <w:noWrap/>
            <w:vAlign w:val="center"/>
          </w:tcPr>
          <w:p w14:paraId="2A201B4D" w14:textId="77777777" w:rsidR="008375BD" w:rsidRPr="00F34BE7" w:rsidRDefault="008375BD" w:rsidP="00062751">
            <w:pPr>
              <w:jc w:val="center"/>
              <w:rPr>
                <w:sz w:val="18"/>
                <w:szCs w:val="18"/>
              </w:rPr>
            </w:pPr>
            <w:r w:rsidRPr="00F34BE7">
              <w:rPr>
                <w:sz w:val="18"/>
                <w:szCs w:val="18"/>
              </w:rPr>
              <w:t>1</w:t>
            </w:r>
          </w:p>
        </w:tc>
        <w:tc>
          <w:tcPr>
            <w:tcW w:w="1179" w:type="dxa"/>
            <w:vAlign w:val="center"/>
          </w:tcPr>
          <w:p w14:paraId="2CC431D7" w14:textId="77777777" w:rsidR="008375BD" w:rsidRPr="00F34BE7" w:rsidRDefault="008375BD" w:rsidP="00062751">
            <w:pPr>
              <w:ind w:right="-108"/>
              <w:jc w:val="center"/>
              <w:rPr>
                <w:sz w:val="18"/>
                <w:szCs w:val="18"/>
              </w:rPr>
            </w:pPr>
            <w:r w:rsidRPr="00F34BE7">
              <w:rPr>
                <w:rFonts w:eastAsia="Calibri"/>
                <w:sz w:val="20"/>
                <w:lang w:eastAsia="en-US"/>
              </w:rPr>
              <w:t>9 380 000</w:t>
            </w:r>
          </w:p>
        </w:tc>
        <w:tc>
          <w:tcPr>
            <w:tcW w:w="659" w:type="dxa"/>
            <w:shd w:val="clear" w:color="auto" w:fill="auto"/>
            <w:vAlign w:val="center"/>
          </w:tcPr>
          <w:p w14:paraId="7DB8C8EA" w14:textId="77777777" w:rsidR="008375BD" w:rsidRPr="00F34BE7" w:rsidRDefault="008375BD" w:rsidP="00062751">
            <w:pPr>
              <w:jc w:val="center"/>
              <w:rPr>
                <w:sz w:val="18"/>
                <w:szCs w:val="18"/>
              </w:rPr>
            </w:pPr>
            <w:r w:rsidRPr="00F34BE7">
              <w:rPr>
                <w:sz w:val="18"/>
                <w:szCs w:val="18"/>
              </w:rPr>
              <w:t>120</w:t>
            </w:r>
          </w:p>
        </w:tc>
        <w:tc>
          <w:tcPr>
            <w:tcW w:w="1050" w:type="dxa"/>
            <w:shd w:val="clear" w:color="auto" w:fill="auto"/>
            <w:vAlign w:val="center"/>
          </w:tcPr>
          <w:p w14:paraId="3500A19C" w14:textId="77777777" w:rsidR="008375BD" w:rsidRPr="00F34BE7" w:rsidRDefault="008375BD" w:rsidP="00062751">
            <w:pPr>
              <w:ind w:right="-108"/>
              <w:jc w:val="center"/>
              <w:rPr>
                <w:sz w:val="18"/>
                <w:szCs w:val="18"/>
              </w:rPr>
            </w:pPr>
            <w:r w:rsidRPr="00F34BE7">
              <w:rPr>
                <w:sz w:val="18"/>
                <w:szCs w:val="18"/>
              </w:rPr>
              <w:t>938 000</w:t>
            </w:r>
          </w:p>
        </w:tc>
        <w:tc>
          <w:tcPr>
            <w:tcW w:w="854" w:type="dxa"/>
            <w:shd w:val="clear" w:color="auto" w:fill="auto"/>
            <w:vAlign w:val="center"/>
          </w:tcPr>
          <w:p w14:paraId="7444A706" w14:textId="77777777" w:rsidR="008375BD" w:rsidRPr="00F34BE7" w:rsidRDefault="008375BD" w:rsidP="00062751">
            <w:pPr>
              <w:jc w:val="center"/>
              <w:rPr>
                <w:sz w:val="18"/>
                <w:szCs w:val="18"/>
              </w:rPr>
            </w:pPr>
            <w:r w:rsidRPr="00F34BE7">
              <w:rPr>
                <w:sz w:val="18"/>
                <w:szCs w:val="18"/>
              </w:rPr>
              <w:t>101,00</w:t>
            </w:r>
          </w:p>
        </w:tc>
        <w:tc>
          <w:tcPr>
            <w:tcW w:w="1283" w:type="dxa"/>
            <w:shd w:val="clear" w:color="auto" w:fill="auto"/>
            <w:vAlign w:val="center"/>
          </w:tcPr>
          <w:p w14:paraId="08C88AB8" w14:textId="77777777" w:rsidR="008375BD" w:rsidRPr="00F34BE7" w:rsidRDefault="008375BD" w:rsidP="00062751">
            <w:pPr>
              <w:jc w:val="center"/>
              <w:rPr>
                <w:sz w:val="18"/>
                <w:szCs w:val="18"/>
              </w:rPr>
            </w:pPr>
            <w:r w:rsidRPr="00F34BE7">
              <w:rPr>
                <w:sz w:val="18"/>
                <w:szCs w:val="18"/>
              </w:rPr>
              <w:t>25,00</w:t>
            </w:r>
          </w:p>
        </w:tc>
        <w:tc>
          <w:tcPr>
            <w:tcW w:w="1140" w:type="dxa"/>
            <w:shd w:val="clear" w:color="auto" w:fill="auto"/>
            <w:vAlign w:val="center"/>
          </w:tcPr>
          <w:p w14:paraId="107E59F0" w14:textId="77777777" w:rsidR="008375BD" w:rsidRPr="00F34BE7" w:rsidRDefault="008375BD" w:rsidP="00062751">
            <w:pPr>
              <w:jc w:val="center"/>
              <w:rPr>
                <w:sz w:val="18"/>
                <w:szCs w:val="18"/>
              </w:rPr>
            </w:pPr>
            <w:r w:rsidRPr="00F34BE7">
              <w:rPr>
                <w:sz w:val="18"/>
                <w:szCs w:val="18"/>
              </w:rPr>
              <w:t>2 525,00</w:t>
            </w:r>
          </w:p>
        </w:tc>
        <w:tc>
          <w:tcPr>
            <w:tcW w:w="1140" w:type="dxa"/>
            <w:shd w:val="clear" w:color="auto" w:fill="auto"/>
            <w:vAlign w:val="center"/>
          </w:tcPr>
          <w:p w14:paraId="5A4CFC4A" w14:textId="77777777" w:rsidR="008375BD" w:rsidRPr="00D84F15" w:rsidRDefault="008375BD" w:rsidP="00062751">
            <w:pPr>
              <w:jc w:val="center"/>
              <w:rPr>
                <w:sz w:val="18"/>
                <w:szCs w:val="18"/>
                <w:lang w:val="en-US"/>
              </w:rPr>
            </w:pPr>
            <w:r w:rsidRPr="00D84F15">
              <w:rPr>
                <w:sz w:val="18"/>
                <w:szCs w:val="18"/>
              </w:rPr>
              <w:t>940 525</w:t>
            </w:r>
          </w:p>
        </w:tc>
      </w:tr>
      <w:tr w:rsidR="008375BD" w:rsidRPr="00F34BE7" w14:paraId="3B9C42C9" w14:textId="77777777" w:rsidTr="00062751">
        <w:trPr>
          <w:trHeight w:val="336"/>
        </w:trPr>
        <w:tc>
          <w:tcPr>
            <w:tcW w:w="498" w:type="dxa"/>
            <w:shd w:val="clear" w:color="auto" w:fill="auto"/>
            <w:noWrap/>
            <w:vAlign w:val="center"/>
          </w:tcPr>
          <w:p w14:paraId="447F2E45" w14:textId="77777777" w:rsidR="008375BD" w:rsidRPr="00F34BE7" w:rsidRDefault="008375BD" w:rsidP="00062751">
            <w:pPr>
              <w:jc w:val="center"/>
              <w:rPr>
                <w:sz w:val="18"/>
                <w:szCs w:val="18"/>
              </w:rPr>
            </w:pPr>
          </w:p>
        </w:tc>
        <w:tc>
          <w:tcPr>
            <w:tcW w:w="1439" w:type="dxa"/>
            <w:shd w:val="clear" w:color="auto" w:fill="auto"/>
            <w:vAlign w:val="center"/>
          </w:tcPr>
          <w:p w14:paraId="5E1EF0CB" w14:textId="77777777" w:rsidR="008375BD" w:rsidRPr="00F34BE7" w:rsidRDefault="008375BD" w:rsidP="00062751">
            <w:pPr>
              <w:rPr>
                <w:sz w:val="18"/>
                <w:szCs w:val="18"/>
              </w:rPr>
            </w:pPr>
            <w:r w:rsidRPr="00F34BE7">
              <w:rPr>
                <w:sz w:val="18"/>
                <w:szCs w:val="18"/>
              </w:rPr>
              <w:t>ИТОГО</w:t>
            </w:r>
          </w:p>
        </w:tc>
        <w:tc>
          <w:tcPr>
            <w:tcW w:w="726" w:type="dxa"/>
            <w:shd w:val="clear" w:color="auto" w:fill="auto"/>
            <w:noWrap/>
            <w:vAlign w:val="center"/>
          </w:tcPr>
          <w:p w14:paraId="640892E1" w14:textId="77777777" w:rsidR="008375BD" w:rsidRPr="00F34BE7" w:rsidRDefault="008375BD" w:rsidP="00062751">
            <w:pPr>
              <w:jc w:val="center"/>
              <w:rPr>
                <w:sz w:val="18"/>
                <w:szCs w:val="18"/>
              </w:rPr>
            </w:pPr>
            <w:r w:rsidRPr="00F34BE7">
              <w:rPr>
                <w:sz w:val="18"/>
                <w:szCs w:val="18"/>
              </w:rPr>
              <w:t>10</w:t>
            </w:r>
          </w:p>
        </w:tc>
        <w:tc>
          <w:tcPr>
            <w:tcW w:w="1179" w:type="dxa"/>
            <w:shd w:val="clear" w:color="auto" w:fill="auto"/>
            <w:vAlign w:val="center"/>
          </w:tcPr>
          <w:p w14:paraId="37F7BA99" w14:textId="77777777" w:rsidR="008375BD" w:rsidRPr="00F34BE7" w:rsidRDefault="008375BD" w:rsidP="00062751">
            <w:pPr>
              <w:ind w:right="-108"/>
              <w:jc w:val="center"/>
              <w:rPr>
                <w:sz w:val="18"/>
                <w:szCs w:val="18"/>
              </w:rPr>
            </w:pPr>
            <w:r w:rsidRPr="00F34BE7">
              <w:rPr>
                <w:sz w:val="18"/>
                <w:szCs w:val="18"/>
              </w:rPr>
              <w:t>26 431 902</w:t>
            </w:r>
          </w:p>
        </w:tc>
        <w:tc>
          <w:tcPr>
            <w:tcW w:w="659" w:type="dxa"/>
            <w:shd w:val="clear" w:color="auto" w:fill="auto"/>
            <w:vAlign w:val="center"/>
          </w:tcPr>
          <w:p w14:paraId="35BE58E6" w14:textId="77777777" w:rsidR="008375BD" w:rsidRPr="00F34BE7" w:rsidRDefault="008375BD" w:rsidP="00062751">
            <w:pPr>
              <w:jc w:val="center"/>
              <w:rPr>
                <w:sz w:val="18"/>
                <w:szCs w:val="18"/>
              </w:rPr>
            </w:pPr>
          </w:p>
        </w:tc>
        <w:tc>
          <w:tcPr>
            <w:tcW w:w="1050" w:type="dxa"/>
            <w:shd w:val="clear" w:color="auto" w:fill="auto"/>
            <w:vAlign w:val="center"/>
          </w:tcPr>
          <w:p w14:paraId="626536CF" w14:textId="77777777" w:rsidR="008375BD" w:rsidRPr="00F34BE7" w:rsidRDefault="008375BD" w:rsidP="00062751">
            <w:pPr>
              <w:ind w:right="-108"/>
              <w:jc w:val="center"/>
              <w:rPr>
                <w:sz w:val="18"/>
                <w:szCs w:val="18"/>
              </w:rPr>
            </w:pPr>
            <w:r w:rsidRPr="00F34BE7">
              <w:rPr>
                <w:sz w:val="18"/>
                <w:szCs w:val="18"/>
              </w:rPr>
              <w:t>3 086 117</w:t>
            </w:r>
          </w:p>
        </w:tc>
        <w:tc>
          <w:tcPr>
            <w:tcW w:w="854" w:type="dxa"/>
            <w:shd w:val="clear" w:color="auto" w:fill="auto"/>
            <w:vAlign w:val="center"/>
          </w:tcPr>
          <w:p w14:paraId="5FF4996F" w14:textId="77777777" w:rsidR="008375BD" w:rsidRPr="00F34BE7" w:rsidRDefault="008375BD" w:rsidP="00062751">
            <w:pPr>
              <w:jc w:val="center"/>
              <w:rPr>
                <w:sz w:val="18"/>
                <w:szCs w:val="18"/>
              </w:rPr>
            </w:pPr>
          </w:p>
        </w:tc>
        <w:tc>
          <w:tcPr>
            <w:tcW w:w="1283" w:type="dxa"/>
            <w:shd w:val="clear" w:color="auto" w:fill="auto"/>
            <w:vAlign w:val="center"/>
          </w:tcPr>
          <w:p w14:paraId="45AF294A" w14:textId="77777777" w:rsidR="008375BD" w:rsidRPr="00F34BE7" w:rsidRDefault="008375BD" w:rsidP="00062751">
            <w:pPr>
              <w:jc w:val="center"/>
              <w:rPr>
                <w:sz w:val="18"/>
                <w:szCs w:val="18"/>
              </w:rPr>
            </w:pPr>
          </w:p>
        </w:tc>
        <w:tc>
          <w:tcPr>
            <w:tcW w:w="1140" w:type="dxa"/>
            <w:shd w:val="clear" w:color="auto" w:fill="auto"/>
            <w:vAlign w:val="center"/>
          </w:tcPr>
          <w:p w14:paraId="6BCFE049" w14:textId="77777777" w:rsidR="008375BD" w:rsidRPr="00F34BE7" w:rsidRDefault="008375BD" w:rsidP="00062751">
            <w:pPr>
              <w:jc w:val="center"/>
              <w:rPr>
                <w:sz w:val="18"/>
                <w:szCs w:val="18"/>
              </w:rPr>
            </w:pPr>
            <w:r w:rsidRPr="00F34BE7">
              <w:rPr>
                <w:sz w:val="18"/>
                <w:szCs w:val="18"/>
              </w:rPr>
              <w:t>40 805,00</w:t>
            </w:r>
          </w:p>
        </w:tc>
        <w:tc>
          <w:tcPr>
            <w:tcW w:w="1140" w:type="dxa"/>
            <w:shd w:val="clear" w:color="auto" w:fill="auto"/>
            <w:vAlign w:val="center"/>
          </w:tcPr>
          <w:p w14:paraId="20DC39A5" w14:textId="77777777" w:rsidR="008375BD" w:rsidRPr="00F34BE7" w:rsidRDefault="008375BD" w:rsidP="00062751">
            <w:pPr>
              <w:jc w:val="center"/>
              <w:rPr>
                <w:sz w:val="18"/>
                <w:szCs w:val="18"/>
                <w:lang w:val="en-US"/>
              </w:rPr>
            </w:pPr>
            <w:r w:rsidRPr="00F34BE7">
              <w:rPr>
                <w:sz w:val="18"/>
                <w:szCs w:val="18"/>
                <w:lang w:val="en-US"/>
              </w:rPr>
              <w:t>3 506 815</w:t>
            </w:r>
          </w:p>
        </w:tc>
      </w:tr>
    </w:tbl>
    <w:p w14:paraId="74BAFCAC" w14:textId="77777777" w:rsidR="008375BD" w:rsidRPr="00F34BE7" w:rsidRDefault="008375BD" w:rsidP="008375BD">
      <w:pPr>
        <w:ind w:firstLine="709"/>
        <w:jc w:val="both"/>
        <w:rPr>
          <w:rFonts w:eastAsia="Calibri"/>
          <w:sz w:val="28"/>
          <w:szCs w:val="28"/>
          <w:lang w:eastAsia="en-US"/>
        </w:rPr>
      </w:pPr>
    </w:p>
    <w:p w14:paraId="447C42A7" w14:textId="77777777" w:rsidR="008375BD" w:rsidRPr="00F34BE7" w:rsidRDefault="008375BD" w:rsidP="008375BD">
      <w:pPr>
        <w:ind w:firstLine="709"/>
        <w:jc w:val="both"/>
        <w:rPr>
          <w:rFonts w:eastAsia="Calibri"/>
          <w:sz w:val="28"/>
          <w:szCs w:val="28"/>
          <w:lang w:eastAsia="en-US"/>
        </w:rPr>
      </w:pPr>
      <w:r w:rsidRPr="00F34BE7">
        <w:rPr>
          <w:rFonts w:eastAsia="Calibri"/>
          <w:sz w:val="28"/>
          <w:szCs w:val="28"/>
          <w:lang w:eastAsia="en-US"/>
        </w:rPr>
        <w:t>Расходы по аренде автотранспорта принимаются в размере 3 285,00 тыс. руб. (587</w:t>
      </w:r>
      <w:r w:rsidRPr="00F34BE7">
        <w:rPr>
          <w:snapToGrid w:val="0"/>
          <w:sz w:val="28"/>
          <w:szCs w:val="28"/>
        </w:rPr>
        <w:t xml:space="preserve"> </w:t>
      </w:r>
      <w:r w:rsidRPr="00F34BE7">
        <w:rPr>
          <w:rFonts w:eastAsia="Calibri"/>
          <w:sz w:val="28"/>
          <w:szCs w:val="28"/>
          <w:lang w:eastAsia="en-US"/>
        </w:rPr>
        <w:t>тыс. руб.(погрузчик фронтальный XCMG LW330FN только на котельных) + 940</w:t>
      </w:r>
      <w:r w:rsidRPr="00F34BE7">
        <w:rPr>
          <w:snapToGrid w:val="0"/>
          <w:sz w:val="28"/>
          <w:szCs w:val="28"/>
        </w:rPr>
        <w:t xml:space="preserve"> </w:t>
      </w:r>
      <w:r w:rsidRPr="00F34BE7">
        <w:rPr>
          <w:rFonts w:eastAsia="Calibri"/>
          <w:sz w:val="28"/>
          <w:szCs w:val="28"/>
          <w:lang w:eastAsia="en-US"/>
        </w:rPr>
        <w:t>тыс. руб. (экскаватор-погрузчик CUKUROVA 885 только на котельных) + 606</w:t>
      </w:r>
      <w:r w:rsidRPr="00F34BE7">
        <w:rPr>
          <w:snapToGrid w:val="0"/>
          <w:sz w:val="28"/>
          <w:szCs w:val="28"/>
        </w:rPr>
        <w:t xml:space="preserve"> </w:t>
      </w:r>
      <w:r w:rsidRPr="00F34BE7">
        <w:rPr>
          <w:rFonts w:eastAsia="Calibri"/>
          <w:sz w:val="28"/>
          <w:szCs w:val="28"/>
          <w:lang w:eastAsia="en-US"/>
        </w:rPr>
        <w:t>тыс. руб. (автосамосвал КАМАЗ 65115-А5 только на котельных) + 1</w:t>
      </w:r>
      <w:r w:rsidRPr="00F34BE7">
        <w:rPr>
          <w:rFonts w:eastAsia="Calibri"/>
          <w:sz w:val="28"/>
          <w:szCs w:val="28"/>
          <w:lang w:val="en-US" w:eastAsia="en-US"/>
        </w:rPr>
        <w:t> </w:t>
      </w:r>
      <w:r w:rsidRPr="00F34BE7">
        <w:rPr>
          <w:rFonts w:eastAsia="Calibri"/>
          <w:sz w:val="28"/>
          <w:szCs w:val="28"/>
          <w:lang w:eastAsia="en-US"/>
        </w:rPr>
        <w:t>373 тыс. руб.*83,86 % на вид деятельности – теплоснабжение, согласно учетной политике ООО «БКС»).</w:t>
      </w:r>
    </w:p>
    <w:p w14:paraId="6E15D75C" w14:textId="77777777" w:rsidR="008375BD" w:rsidRPr="00F34BE7" w:rsidRDefault="008375BD" w:rsidP="008375BD">
      <w:pPr>
        <w:tabs>
          <w:tab w:val="left" w:pos="1134"/>
        </w:tabs>
        <w:ind w:right="-31" w:firstLine="426"/>
        <w:jc w:val="both"/>
        <w:rPr>
          <w:sz w:val="28"/>
          <w:szCs w:val="28"/>
        </w:rPr>
      </w:pPr>
      <w:r w:rsidRPr="00F34BE7">
        <w:rPr>
          <w:sz w:val="28"/>
          <w:szCs w:val="28"/>
        </w:rPr>
        <w:tab/>
      </w:r>
      <w:r w:rsidRPr="00F34BE7">
        <w:rPr>
          <w:sz w:val="28"/>
          <w:szCs w:val="28"/>
        </w:rPr>
        <w:tab/>
      </w:r>
      <w:r w:rsidRPr="00F34BE7">
        <w:rPr>
          <w:sz w:val="28"/>
          <w:szCs w:val="28"/>
        </w:rPr>
        <w:tab/>
      </w:r>
      <w:r w:rsidRPr="00F34BE7">
        <w:rPr>
          <w:sz w:val="28"/>
          <w:szCs w:val="28"/>
        </w:rPr>
        <w:tab/>
      </w:r>
      <w:r w:rsidRPr="00F34BE7">
        <w:rPr>
          <w:sz w:val="28"/>
          <w:szCs w:val="28"/>
        </w:rPr>
        <w:tab/>
      </w:r>
      <w:r w:rsidRPr="00F34BE7">
        <w:rPr>
          <w:sz w:val="28"/>
          <w:szCs w:val="28"/>
        </w:rPr>
        <w:tab/>
      </w:r>
      <w:r w:rsidRPr="00F34BE7">
        <w:rPr>
          <w:sz w:val="28"/>
          <w:szCs w:val="28"/>
        </w:rPr>
        <w:tab/>
      </w:r>
      <w:r w:rsidRPr="00F34BE7">
        <w:rPr>
          <w:sz w:val="28"/>
          <w:szCs w:val="28"/>
        </w:rPr>
        <w:tab/>
      </w:r>
    </w:p>
    <w:p w14:paraId="56F3C454" w14:textId="77777777" w:rsidR="008375BD" w:rsidRPr="000E349C" w:rsidRDefault="008375BD" w:rsidP="00F33C92">
      <w:pPr>
        <w:pStyle w:val="afd"/>
        <w:numPr>
          <w:ilvl w:val="3"/>
          <w:numId w:val="11"/>
        </w:numPr>
        <w:rPr>
          <w:rFonts w:ascii="Times New Roman" w:hAnsi="Times New Roman"/>
          <w:b/>
          <w:sz w:val="28"/>
          <w:szCs w:val="28"/>
          <w:u w:val="single"/>
        </w:rPr>
      </w:pPr>
      <w:r w:rsidRPr="000E349C">
        <w:rPr>
          <w:rFonts w:ascii="Times New Roman" w:hAnsi="Times New Roman"/>
          <w:b/>
          <w:sz w:val="28"/>
          <w:szCs w:val="28"/>
        </w:rPr>
        <w:t>Услуги производственного характера (ООО «БКС»)</w:t>
      </w:r>
    </w:p>
    <w:p w14:paraId="60BFB789" w14:textId="77777777" w:rsidR="008375BD" w:rsidRPr="00F34BE7" w:rsidRDefault="008375BD" w:rsidP="008375BD">
      <w:pPr>
        <w:tabs>
          <w:tab w:val="left" w:pos="1134"/>
        </w:tabs>
        <w:ind w:right="-31"/>
        <w:rPr>
          <w:b/>
          <w:sz w:val="28"/>
          <w:szCs w:val="28"/>
        </w:rPr>
      </w:pPr>
      <w:r w:rsidRPr="00F34BE7">
        <w:rPr>
          <w:b/>
          <w:sz w:val="28"/>
          <w:szCs w:val="28"/>
        </w:rPr>
        <w:t>Размещение производственных отходов в части захоронения</w:t>
      </w:r>
    </w:p>
    <w:p w14:paraId="35F0E7A0" w14:textId="77777777" w:rsidR="008375BD" w:rsidRPr="00F34BE7" w:rsidRDefault="008375BD" w:rsidP="008375BD">
      <w:pPr>
        <w:ind w:firstLine="709"/>
        <w:jc w:val="both"/>
        <w:rPr>
          <w:sz w:val="28"/>
          <w:szCs w:val="28"/>
        </w:rPr>
      </w:pPr>
      <w:r w:rsidRPr="00F34BE7">
        <w:rPr>
          <w:sz w:val="28"/>
          <w:szCs w:val="28"/>
        </w:rPr>
        <w:t>Стоимость услуг по размещению золошлаковой смеси от сжигания углей на ближайшем полигоне ТКО, включенном в государственный реестр объектов размещения отходов за № 42-00322-З-00552-070715, принимается по коммерческому</w:t>
      </w:r>
      <w:r>
        <w:rPr>
          <w:sz w:val="28"/>
          <w:szCs w:val="28"/>
        </w:rPr>
        <w:t xml:space="preserve"> предложению</w:t>
      </w:r>
      <w:r w:rsidRPr="00F34BE7">
        <w:rPr>
          <w:snapToGrid w:val="0"/>
          <w:sz w:val="28"/>
          <w:szCs w:val="28"/>
        </w:rPr>
        <w:t xml:space="preserve"> </w:t>
      </w:r>
      <w:r w:rsidRPr="00F34BE7">
        <w:rPr>
          <w:sz w:val="28"/>
          <w:szCs w:val="28"/>
        </w:rPr>
        <w:t xml:space="preserve">МП «КомСАХ», в размере 336,00 руб./т. Расходы на утилизацию золошлаковой смеси от сжигания углей принимаются в сумме 1 121 тыс. руб. </w:t>
      </w:r>
    </w:p>
    <w:p w14:paraId="75F2AB54" w14:textId="77777777" w:rsidR="008375BD" w:rsidRPr="00F34BE7" w:rsidRDefault="008375BD" w:rsidP="008375BD">
      <w:pPr>
        <w:keepNext/>
        <w:tabs>
          <w:tab w:val="left" w:pos="709"/>
        </w:tabs>
        <w:spacing w:before="240" w:after="60"/>
        <w:ind w:right="-31"/>
        <w:outlineLvl w:val="2"/>
        <w:rPr>
          <w:rFonts w:cs="Arial"/>
          <w:b/>
          <w:bCs/>
          <w:sz w:val="28"/>
          <w:szCs w:val="26"/>
          <w:lang w:eastAsia="en-US"/>
        </w:rPr>
      </w:pPr>
      <w:r w:rsidRPr="00F34BE7">
        <w:rPr>
          <w:rFonts w:cs="Arial"/>
          <w:b/>
          <w:bCs/>
          <w:sz w:val="28"/>
          <w:szCs w:val="26"/>
          <w:lang w:eastAsia="en-US"/>
        </w:rPr>
        <w:lastRenderedPageBreak/>
        <w:t>Лабораторные анализы исследований горячей воды</w:t>
      </w:r>
    </w:p>
    <w:p w14:paraId="79A3BD48" w14:textId="77777777" w:rsidR="008375BD" w:rsidRDefault="008375BD" w:rsidP="008375BD">
      <w:pPr>
        <w:ind w:firstLine="709"/>
        <w:jc w:val="both"/>
        <w:rPr>
          <w:sz w:val="28"/>
          <w:szCs w:val="28"/>
        </w:rPr>
      </w:pPr>
      <w:r w:rsidRPr="00F34BE7">
        <w:rPr>
          <w:sz w:val="28"/>
          <w:szCs w:val="28"/>
        </w:rPr>
        <w:t xml:space="preserve">Расходы на </w:t>
      </w:r>
      <w:r w:rsidRPr="00F34BE7">
        <w:rPr>
          <w:snapToGrid w:val="0"/>
          <w:sz w:val="28"/>
          <w:szCs w:val="28"/>
        </w:rPr>
        <w:t>проведения лабораторных исследований горячей воды</w:t>
      </w:r>
      <w:r w:rsidRPr="00F34BE7">
        <w:rPr>
          <w:sz w:val="28"/>
          <w:szCs w:val="28"/>
        </w:rPr>
        <w:t xml:space="preserve"> ООО «БКС» </w:t>
      </w:r>
      <w:bookmarkStart w:id="147" w:name="_Hlk187671606"/>
      <w:r w:rsidRPr="000F2E95">
        <w:rPr>
          <w:sz w:val="28"/>
          <w:szCs w:val="28"/>
        </w:rPr>
        <w:t>приняты экспертами на уровне экономически обоснованных расходов, в соответствии с утвержденными долгосрочными параметрами регулирования в концессионном соглашении от 11.11.2024 № 2023/ЯЯ.</w:t>
      </w:r>
    </w:p>
    <w:bookmarkEnd w:id="147"/>
    <w:p w14:paraId="19A17875" w14:textId="77777777" w:rsidR="008375BD" w:rsidRDefault="008375BD" w:rsidP="008375BD">
      <w:pPr>
        <w:ind w:firstLine="709"/>
        <w:jc w:val="both"/>
        <w:rPr>
          <w:sz w:val="28"/>
          <w:szCs w:val="28"/>
        </w:rPr>
      </w:pPr>
      <w:r w:rsidRPr="000F2E95">
        <w:rPr>
          <w:sz w:val="28"/>
          <w:szCs w:val="28"/>
        </w:rPr>
        <w:t>Расходы на проведения лабораторных исследований горячей воды ООО «БКС» приняты экспертами на уровне экономически обоснованных расходов, учтенных в НВВ на 2023 год, в размере 386,00 тыс. руб., с учетом ИПЦ Минэкономразвития РФ от 22.09.2023 на 2024/2023 = 107,2. Затраты на проведения лабораторных исследований горячей воды на 2024 год составили 414,00 тыс. руб. Корректировка предложений предприятия отсутствует.</w:t>
      </w:r>
    </w:p>
    <w:p w14:paraId="6296D95F" w14:textId="77777777" w:rsidR="008375BD" w:rsidRPr="00F34BE7" w:rsidRDefault="008375BD" w:rsidP="008375BD">
      <w:pPr>
        <w:ind w:firstLine="709"/>
        <w:jc w:val="both"/>
        <w:rPr>
          <w:snapToGrid w:val="0"/>
          <w:sz w:val="28"/>
          <w:szCs w:val="28"/>
        </w:rPr>
      </w:pPr>
    </w:p>
    <w:p w14:paraId="501E0C8B" w14:textId="77777777" w:rsidR="008375BD" w:rsidRPr="005C69F4" w:rsidRDefault="008375BD" w:rsidP="00F33C92">
      <w:pPr>
        <w:pStyle w:val="afd"/>
        <w:numPr>
          <w:ilvl w:val="3"/>
          <w:numId w:val="11"/>
        </w:numPr>
        <w:rPr>
          <w:rFonts w:ascii="Times New Roman" w:hAnsi="Times New Roman"/>
          <w:b/>
          <w:sz w:val="28"/>
          <w:szCs w:val="28"/>
        </w:rPr>
      </w:pPr>
      <w:r w:rsidRPr="005C69F4">
        <w:rPr>
          <w:rFonts w:ascii="Times New Roman" w:hAnsi="Times New Roman"/>
          <w:b/>
          <w:sz w:val="28"/>
          <w:szCs w:val="28"/>
        </w:rPr>
        <w:t>Другие расходы ООО «БКС»</w:t>
      </w:r>
    </w:p>
    <w:p w14:paraId="2BD41414" w14:textId="77777777" w:rsidR="008375BD" w:rsidRPr="00F34BE7" w:rsidRDefault="008375BD" w:rsidP="008375BD">
      <w:pPr>
        <w:tabs>
          <w:tab w:val="left" w:pos="1134"/>
        </w:tabs>
        <w:jc w:val="both"/>
        <w:rPr>
          <w:b/>
          <w:sz w:val="28"/>
          <w:szCs w:val="28"/>
        </w:rPr>
      </w:pPr>
      <w:r w:rsidRPr="00F34BE7">
        <w:rPr>
          <w:b/>
          <w:sz w:val="28"/>
          <w:szCs w:val="28"/>
        </w:rPr>
        <w:t>Охрана труда.</w:t>
      </w:r>
    </w:p>
    <w:p w14:paraId="0213061B" w14:textId="77777777" w:rsidR="008375BD" w:rsidRDefault="008375BD" w:rsidP="008375BD">
      <w:pPr>
        <w:ind w:firstLine="709"/>
        <w:jc w:val="both"/>
        <w:rPr>
          <w:sz w:val="28"/>
          <w:szCs w:val="28"/>
        </w:rPr>
      </w:pPr>
      <w:r w:rsidRPr="00F34BE7">
        <w:rPr>
          <w:sz w:val="28"/>
          <w:szCs w:val="28"/>
        </w:rPr>
        <w:t xml:space="preserve">Расходы на </w:t>
      </w:r>
      <w:r w:rsidRPr="00F34BE7">
        <w:rPr>
          <w:snapToGrid w:val="0"/>
          <w:sz w:val="28"/>
          <w:szCs w:val="28"/>
        </w:rPr>
        <w:t xml:space="preserve">охрану труда </w:t>
      </w:r>
      <w:r w:rsidRPr="00F34BE7">
        <w:rPr>
          <w:sz w:val="28"/>
          <w:szCs w:val="28"/>
        </w:rPr>
        <w:t xml:space="preserve">ООО «БКС» </w:t>
      </w:r>
      <w:r w:rsidRPr="000F2E95">
        <w:rPr>
          <w:sz w:val="28"/>
          <w:szCs w:val="28"/>
        </w:rPr>
        <w:t>приняты экспертами на уровне экономически обоснованных расходов, в соответствии с утвержденными долгосрочными параметрами регулирования в концессионном соглашении от 11.11.2024 № 2023/ЯЯ.</w:t>
      </w:r>
    </w:p>
    <w:p w14:paraId="2EDDEE2F" w14:textId="77777777" w:rsidR="008375BD" w:rsidRDefault="008375BD" w:rsidP="008375BD">
      <w:pPr>
        <w:ind w:firstLine="709"/>
        <w:jc w:val="both"/>
        <w:rPr>
          <w:snapToGrid w:val="0"/>
          <w:sz w:val="28"/>
          <w:szCs w:val="28"/>
        </w:rPr>
      </w:pPr>
      <w:r w:rsidRPr="000F2E95">
        <w:rPr>
          <w:snapToGrid w:val="0"/>
          <w:sz w:val="28"/>
          <w:szCs w:val="28"/>
        </w:rPr>
        <w:t>Расходы на охрану труда ООО «БКС» приняты экспертами на уровне экономически обоснованных расходов, учтенных в НВВ на 2023 год, в размере 500,00 тыс. руб., с учетом ИПЦ Минэкономразвития РФ от 22.09.2023 на 2024/2023 = 107,2. Затраты на охрану труда на 2024 год составили 536,00 тыс. руб. Корректировка предложений предприятия отсутствует.</w:t>
      </w:r>
    </w:p>
    <w:p w14:paraId="130759A5" w14:textId="77777777" w:rsidR="008375BD" w:rsidRPr="00F34BE7" w:rsidRDefault="008375BD" w:rsidP="008375BD">
      <w:pPr>
        <w:ind w:firstLine="709"/>
        <w:jc w:val="both"/>
        <w:rPr>
          <w:snapToGrid w:val="0"/>
          <w:sz w:val="28"/>
          <w:szCs w:val="28"/>
        </w:rPr>
      </w:pPr>
    </w:p>
    <w:p w14:paraId="1C06CDE2" w14:textId="77777777" w:rsidR="008375BD" w:rsidRPr="00F34BE7" w:rsidRDefault="008375BD" w:rsidP="008375BD">
      <w:pPr>
        <w:tabs>
          <w:tab w:val="left" w:pos="1134"/>
        </w:tabs>
        <w:jc w:val="both"/>
        <w:rPr>
          <w:b/>
          <w:sz w:val="28"/>
          <w:szCs w:val="28"/>
        </w:rPr>
      </w:pPr>
      <w:r w:rsidRPr="00F34BE7">
        <w:rPr>
          <w:b/>
          <w:sz w:val="28"/>
          <w:szCs w:val="28"/>
        </w:rPr>
        <w:t>Ремонт и содержание орг. техники.</w:t>
      </w:r>
    </w:p>
    <w:p w14:paraId="4C1520C1" w14:textId="77777777" w:rsidR="008375BD" w:rsidRDefault="008375BD" w:rsidP="008375BD">
      <w:pPr>
        <w:ind w:firstLine="709"/>
        <w:jc w:val="both"/>
        <w:rPr>
          <w:sz w:val="28"/>
          <w:szCs w:val="28"/>
        </w:rPr>
      </w:pPr>
      <w:bookmarkStart w:id="148" w:name="_Hlk145496584"/>
      <w:r w:rsidRPr="00F34BE7">
        <w:rPr>
          <w:sz w:val="28"/>
          <w:szCs w:val="28"/>
        </w:rPr>
        <w:t xml:space="preserve">Расходы на </w:t>
      </w:r>
      <w:r w:rsidRPr="00F34BE7">
        <w:rPr>
          <w:snapToGrid w:val="0"/>
          <w:sz w:val="28"/>
          <w:szCs w:val="28"/>
        </w:rPr>
        <w:t>ремонт и содержание орг. техники</w:t>
      </w:r>
      <w:r w:rsidRPr="00F34BE7">
        <w:rPr>
          <w:sz w:val="28"/>
          <w:szCs w:val="28"/>
        </w:rPr>
        <w:t xml:space="preserve"> ООО «БКС» </w:t>
      </w:r>
      <w:r w:rsidRPr="000F2E95">
        <w:rPr>
          <w:sz w:val="28"/>
          <w:szCs w:val="28"/>
        </w:rPr>
        <w:t>приняты экспертами на уровне экономически обоснованных расходов, в соответствии с утвержденными долгосрочными параметрами регулирования в концессионном соглашении от 11.11.2024 № 2023/ЯЯ.</w:t>
      </w:r>
    </w:p>
    <w:p w14:paraId="61967B28" w14:textId="77777777" w:rsidR="008375BD" w:rsidRDefault="008375BD" w:rsidP="008375BD">
      <w:pPr>
        <w:ind w:firstLine="709"/>
        <w:jc w:val="both"/>
        <w:rPr>
          <w:sz w:val="28"/>
          <w:szCs w:val="28"/>
        </w:rPr>
      </w:pPr>
      <w:r w:rsidRPr="000F2E95">
        <w:rPr>
          <w:sz w:val="28"/>
          <w:szCs w:val="28"/>
        </w:rPr>
        <w:t>Расходы на ремонт и содержание орг. техники ООО «БКС» приняты экспертами на уровне экономически обоснованных расходов, учтенных в НВВ на 2023 год, в размере 6,00 тыс. руб., что не превышает предложение предприятия. Корректировка предложений предприятия отсутствует.</w:t>
      </w:r>
    </w:p>
    <w:p w14:paraId="64FF8EB6" w14:textId="77777777" w:rsidR="008375BD" w:rsidRPr="00F34BE7" w:rsidRDefault="008375BD" w:rsidP="008375BD">
      <w:pPr>
        <w:ind w:firstLine="709"/>
        <w:jc w:val="both"/>
        <w:rPr>
          <w:snapToGrid w:val="0"/>
          <w:sz w:val="28"/>
          <w:szCs w:val="28"/>
        </w:rPr>
      </w:pPr>
    </w:p>
    <w:p w14:paraId="3B12CC83" w14:textId="77777777" w:rsidR="008375BD" w:rsidRPr="00F34BE7" w:rsidRDefault="008375BD" w:rsidP="008375BD">
      <w:pPr>
        <w:tabs>
          <w:tab w:val="left" w:pos="1134"/>
        </w:tabs>
        <w:ind w:right="-31"/>
        <w:jc w:val="both"/>
        <w:rPr>
          <w:b/>
          <w:sz w:val="28"/>
          <w:szCs w:val="28"/>
        </w:rPr>
      </w:pPr>
      <w:bookmarkStart w:id="149" w:name="_Hlk145496906"/>
      <w:bookmarkEnd w:id="148"/>
      <w:r w:rsidRPr="00F34BE7">
        <w:rPr>
          <w:b/>
          <w:sz w:val="28"/>
          <w:szCs w:val="28"/>
        </w:rPr>
        <w:t>Услуги по обслуживанию ККТ</w:t>
      </w:r>
      <w:bookmarkEnd w:id="149"/>
      <w:r w:rsidRPr="00F34BE7">
        <w:rPr>
          <w:b/>
          <w:sz w:val="28"/>
          <w:szCs w:val="28"/>
        </w:rPr>
        <w:t>.</w:t>
      </w:r>
    </w:p>
    <w:p w14:paraId="5B3C82BF" w14:textId="77777777" w:rsidR="008375BD" w:rsidRDefault="008375BD" w:rsidP="008375BD">
      <w:pPr>
        <w:ind w:firstLine="709"/>
        <w:jc w:val="both"/>
        <w:rPr>
          <w:sz w:val="28"/>
          <w:szCs w:val="28"/>
        </w:rPr>
      </w:pPr>
      <w:bookmarkStart w:id="150" w:name="_Hlk145498081"/>
      <w:r w:rsidRPr="00F34BE7">
        <w:rPr>
          <w:sz w:val="28"/>
          <w:szCs w:val="28"/>
        </w:rPr>
        <w:t xml:space="preserve">Расходы на </w:t>
      </w:r>
      <w:r w:rsidRPr="00F34BE7">
        <w:rPr>
          <w:snapToGrid w:val="0"/>
          <w:sz w:val="28"/>
          <w:szCs w:val="28"/>
        </w:rPr>
        <w:t>услуги по обслуживанию ККТ</w:t>
      </w:r>
      <w:r w:rsidRPr="00F34BE7">
        <w:rPr>
          <w:sz w:val="28"/>
          <w:szCs w:val="28"/>
        </w:rPr>
        <w:t xml:space="preserve"> ООО «БКС» </w:t>
      </w:r>
      <w:r w:rsidRPr="000F2E95">
        <w:rPr>
          <w:sz w:val="28"/>
          <w:szCs w:val="28"/>
        </w:rPr>
        <w:t>приняты экспертами на уровне экономически обоснованных расходов, в соответствии с утвержденными долгосрочными параметрами регулирования в концессионном соглашении от 11.11.2024 № 2023/ЯЯ.</w:t>
      </w:r>
    </w:p>
    <w:p w14:paraId="3B70CC54" w14:textId="77777777" w:rsidR="008375BD" w:rsidRDefault="008375BD" w:rsidP="008375BD">
      <w:pPr>
        <w:ind w:firstLine="709"/>
        <w:jc w:val="both"/>
        <w:rPr>
          <w:sz w:val="28"/>
          <w:szCs w:val="28"/>
        </w:rPr>
      </w:pPr>
      <w:r w:rsidRPr="000F2E95">
        <w:rPr>
          <w:sz w:val="28"/>
          <w:szCs w:val="28"/>
        </w:rPr>
        <w:t>Расходы на услуги по обслуживанию ККТ ООО «БКС» приняты экспертами на уровне экономически обоснованных расходов, учтенных в НВВ на 2023 год, в размере 5,00 тыс. руб., что не превышает предложение предприятия. Корректировка предложений предприятия отсутствует.</w:t>
      </w:r>
    </w:p>
    <w:p w14:paraId="715B7E6A" w14:textId="77777777" w:rsidR="008375BD" w:rsidRPr="00F34BE7" w:rsidRDefault="008375BD" w:rsidP="008375BD">
      <w:pPr>
        <w:ind w:firstLine="709"/>
        <w:jc w:val="both"/>
        <w:rPr>
          <w:snapToGrid w:val="0"/>
          <w:sz w:val="28"/>
          <w:szCs w:val="28"/>
        </w:rPr>
      </w:pPr>
    </w:p>
    <w:p w14:paraId="5E0DA8C9" w14:textId="77777777" w:rsidR="008375BD" w:rsidRPr="00F34BE7" w:rsidRDefault="008375BD" w:rsidP="008375BD">
      <w:pPr>
        <w:tabs>
          <w:tab w:val="left" w:pos="1134"/>
        </w:tabs>
        <w:ind w:right="-31"/>
        <w:jc w:val="both"/>
        <w:rPr>
          <w:b/>
          <w:sz w:val="28"/>
          <w:szCs w:val="28"/>
        </w:rPr>
      </w:pPr>
      <w:bookmarkStart w:id="151" w:name="_Hlk145499047"/>
      <w:bookmarkEnd w:id="150"/>
      <w:r w:rsidRPr="00F34BE7">
        <w:rPr>
          <w:b/>
          <w:sz w:val="28"/>
          <w:szCs w:val="28"/>
        </w:rPr>
        <w:lastRenderedPageBreak/>
        <w:t>Ежедневный медицинский предрейсовый осмотр</w:t>
      </w:r>
    </w:p>
    <w:bookmarkEnd w:id="151"/>
    <w:p w14:paraId="4D10FFA9" w14:textId="77777777" w:rsidR="008375BD" w:rsidRDefault="008375BD" w:rsidP="008375BD">
      <w:pPr>
        <w:ind w:firstLine="709"/>
        <w:jc w:val="both"/>
        <w:rPr>
          <w:sz w:val="28"/>
          <w:szCs w:val="28"/>
        </w:rPr>
      </w:pPr>
      <w:r w:rsidRPr="00F34BE7">
        <w:rPr>
          <w:sz w:val="28"/>
          <w:szCs w:val="28"/>
        </w:rPr>
        <w:t xml:space="preserve">Расходы на </w:t>
      </w:r>
      <w:r w:rsidRPr="00F34BE7">
        <w:rPr>
          <w:snapToGrid w:val="0"/>
          <w:sz w:val="28"/>
          <w:szCs w:val="28"/>
        </w:rPr>
        <w:t xml:space="preserve">проведение ежедневных медицинских предрейсовых осмотров </w:t>
      </w:r>
      <w:r w:rsidRPr="00F34BE7">
        <w:rPr>
          <w:sz w:val="28"/>
          <w:szCs w:val="28"/>
        </w:rPr>
        <w:t xml:space="preserve">ООО «БКС» </w:t>
      </w:r>
      <w:r w:rsidRPr="000F2E95">
        <w:rPr>
          <w:sz w:val="28"/>
          <w:szCs w:val="28"/>
        </w:rPr>
        <w:t>приняты экспертами на уровне экономически обоснованных расходов, в соответствии с утвержденными долгосрочными параметрами регулирования в концессионном соглашении от 11.11.2024 № 2023/ЯЯ.</w:t>
      </w:r>
    </w:p>
    <w:p w14:paraId="202CCBAA" w14:textId="77777777" w:rsidR="008375BD" w:rsidRPr="00F34BE7" w:rsidRDefault="008375BD" w:rsidP="008375BD">
      <w:pPr>
        <w:ind w:firstLine="709"/>
        <w:jc w:val="both"/>
        <w:rPr>
          <w:snapToGrid w:val="0"/>
          <w:sz w:val="28"/>
          <w:szCs w:val="28"/>
        </w:rPr>
      </w:pPr>
      <w:r w:rsidRPr="000F2E95">
        <w:rPr>
          <w:snapToGrid w:val="0"/>
          <w:sz w:val="28"/>
          <w:szCs w:val="28"/>
        </w:rPr>
        <w:t>Расходы на проведение ежедневных медицинских предрейсовых осмотров ООО «БКС» приняты экспертами на уровне экономически обоснованных расходов, учтенных в НВВ на 2023 год, в размере 54,00 тыс. руб., с учетом ИПЦ Минэкономразвития РФ от 22.09.2023 на 2024/2023 = 107,2. Затраты на на проведение ежедневных медицинских предрейсовых осмотров на 2024 год составили 58,00 тыс. руб. Корректировка предложений предприятия отсутствует.</w:t>
      </w:r>
    </w:p>
    <w:p w14:paraId="718E075B" w14:textId="77777777" w:rsidR="008375BD" w:rsidRPr="00F34BE7" w:rsidRDefault="008375BD" w:rsidP="008375BD">
      <w:pPr>
        <w:jc w:val="both"/>
        <w:rPr>
          <w:snapToGrid w:val="0"/>
          <w:sz w:val="28"/>
          <w:szCs w:val="28"/>
        </w:rPr>
      </w:pPr>
    </w:p>
    <w:p w14:paraId="70BD1CA6" w14:textId="77777777" w:rsidR="008375BD" w:rsidRPr="00F34BE7" w:rsidRDefault="008375BD" w:rsidP="008375BD">
      <w:pPr>
        <w:tabs>
          <w:tab w:val="left" w:pos="1134"/>
        </w:tabs>
        <w:ind w:right="-31"/>
        <w:jc w:val="both"/>
        <w:rPr>
          <w:b/>
          <w:sz w:val="28"/>
          <w:szCs w:val="28"/>
        </w:rPr>
      </w:pPr>
      <w:r w:rsidRPr="00F34BE7">
        <w:rPr>
          <w:b/>
          <w:sz w:val="28"/>
          <w:szCs w:val="28"/>
        </w:rPr>
        <w:t>Канцелярские товары.</w:t>
      </w:r>
    </w:p>
    <w:p w14:paraId="22011068" w14:textId="77777777" w:rsidR="008375BD" w:rsidRDefault="008375BD" w:rsidP="008375BD">
      <w:pPr>
        <w:ind w:firstLine="709"/>
        <w:jc w:val="both"/>
        <w:rPr>
          <w:sz w:val="28"/>
          <w:szCs w:val="28"/>
        </w:rPr>
      </w:pPr>
      <w:r w:rsidRPr="00F34BE7">
        <w:rPr>
          <w:sz w:val="28"/>
          <w:szCs w:val="28"/>
        </w:rPr>
        <w:t xml:space="preserve">Расходы на </w:t>
      </w:r>
      <w:r w:rsidRPr="00F34BE7">
        <w:rPr>
          <w:snapToGrid w:val="0"/>
          <w:sz w:val="28"/>
          <w:szCs w:val="28"/>
        </w:rPr>
        <w:t>канцелярские товары</w:t>
      </w:r>
      <w:r w:rsidRPr="00F34BE7">
        <w:rPr>
          <w:sz w:val="28"/>
          <w:szCs w:val="28"/>
        </w:rPr>
        <w:t xml:space="preserve"> ООО «БКС» </w:t>
      </w:r>
      <w:r w:rsidRPr="000F2E95">
        <w:rPr>
          <w:sz w:val="28"/>
          <w:szCs w:val="28"/>
        </w:rPr>
        <w:t>приняты экспертами на уровне экономически обоснованных расходов, в соответствии с утвержденными долгосрочными параметрами регулирования в концессионном соглашении от 11.11.2024 № 2023/ЯЯ.</w:t>
      </w:r>
    </w:p>
    <w:p w14:paraId="1DDF2240" w14:textId="77777777" w:rsidR="008375BD" w:rsidRDefault="008375BD" w:rsidP="008375BD">
      <w:pPr>
        <w:ind w:firstLine="709"/>
        <w:jc w:val="both"/>
        <w:rPr>
          <w:snapToGrid w:val="0"/>
          <w:sz w:val="28"/>
          <w:szCs w:val="28"/>
        </w:rPr>
      </w:pPr>
      <w:r w:rsidRPr="000F2E95">
        <w:rPr>
          <w:snapToGrid w:val="0"/>
          <w:sz w:val="28"/>
          <w:szCs w:val="28"/>
        </w:rPr>
        <w:t>Расходы на канцелярские товары ООО «БКС» приняты экспертами на уровне экономически обоснованных расходов, учтенных в НВВ на 2023 год, в размере 166,00 тыс. руб., с учетом ИПЦ Минэкономразвития РФ от 22.09.2023 на 2024/2023 = 107,2. Затраты на канцелярские товары на 2024 год составили 178,00 тыс. руб. Корректировка предложений предприятия отсутствует.</w:t>
      </w:r>
    </w:p>
    <w:p w14:paraId="1431BB22" w14:textId="77777777" w:rsidR="008375BD" w:rsidRPr="00F34BE7" w:rsidRDefault="008375BD" w:rsidP="008375BD">
      <w:pPr>
        <w:ind w:firstLine="709"/>
        <w:jc w:val="both"/>
        <w:rPr>
          <w:snapToGrid w:val="0"/>
          <w:sz w:val="28"/>
          <w:szCs w:val="28"/>
        </w:rPr>
      </w:pPr>
    </w:p>
    <w:p w14:paraId="52E4BE93" w14:textId="77777777" w:rsidR="008375BD" w:rsidRPr="00F34BE7" w:rsidRDefault="008375BD" w:rsidP="008375BD">
      <w:pPr>
        <w:tabs>
          <w:tab w:val="left" w:pos="1134"/>
        </w:tabs>
        <w:ind w:right="-31"/>
        <w:jc w:val="both"/>
        <w:rPr>
          <w:sz w:val="28"/>
          <w:szCs w:val="28"/>
        </w:rPr>
      </w:pPr>
      <w:r w:rsidRPr="00F34BE7">
        <w:rPr>
          <w:b/>
          <w:sz w:val="28"/>
          <w:szCs w:val="28"/>
        </w:rPr>
        <w:t>Почтовые расходы</w:t>
      </w:r>
      <w:r w:rsidRPr="00F34BE7">
        <w:rPr>
          <w:sz w:val="28"/>
          <w:szCs w:val="28"/>
        </w:rPr>
        <w:t>.</w:t>
      </w:r>
    </w:p>
    <w:p w14:paraId="2C6FE239" w14:textId="77777777" w:rsidR="008375BD" w:rsidRDefault="008375BD" w:rsidP="008375BD">
      <w:pPr>
        <w:ind w:firstLine="709"/>
        <w:jc w:val="both"/>
        <w:rPr>
          <w:sz w:val="28"/>
          <w:szCs w:val="28"/>
        </w:rPr>
      </w:pPr>
      <w:r w:rsidRPr="00F34BE7">
        <w:rPr>
          <w:sz w:val="28"/>
          <w:szCs w:val="28"/>
        </w:rPr>
        <w:t xml:space="preserve">Расходы на </w:t>
      </w:r>
      <w:r w:rsidRPr="00F34BE7">
        <w:rPr>
          <w:snapToGrid w:val="0"/>
          <w:sz w:val="28"/>
          <w:szCs w:val="28"/>
        </w:rPr>
        <w:t>почтовые расходы</w:t>
      </w:r>
      <w:r w:rsidRPr="00F34BE7">
        <w:rPr>
          <w:sz w:val="28"/>
          <w:szCs w:val="28"/>
        </w:rPr>
        <w:t xml:space="preserve"> ООО «БКС» </w:t>
      </w:r>
      <w:r w:rsidRPr="000F2E95">
        <w:rPr>
          <w:sz w:val="28"/>
          <w:szCs w:val="28"/>
        </w:rPr>
        <w:t>приняты экспертами на уровне экономически обоснованных расходов, в соответствии с утвержденными долгосрочными параметрами регулирования в концессионном соглашении от 11.11.2024 № 2023/ЯЯ.</w:t>
      </w:r>
    </w:p>
    <w:p w14:paraId="5B466FDC" w14:textId="77777777" w:rsidR="008375BD" w:rsidRDefault="008375BD" w:rsidP="008375BD">
      <w:pPr>
        <w:ind w:firstLine="709"/>
        <w:jc w:val="both"/>
        <w:rPr>
          <w:snapToGrid w:val="0"/>
          <w:sz w:val="28"/>
          <w:szCs w:val="28"/>
        </w:rPr>
      </w:pPr>
      <w:r w:rsidRPr="000F2E95">
        <w:rPr>
          <w:snapToGrid w:val="0"/>
          <w:sz w:val="28"/>
          <w:szCs w:val="28"/>
        </w:rPr>
        <w:t>Расходы на почтовые расходы ООО «БКС» приняты экспертами на уровне экономически обоснованных расходов, учтенных в НВВ на 2023 год, в размере 38,00 тыс. руб., с учетом ИПЦ Минэкономразвития РФ от 22.09.2023 на 2024/2023 = 107,2. Затраты на почтовые расходы на 2024 год составили 41,00 тыс. руб. Корректировка предложений предприятия отсутствует.</w:t>
      </w:r>
    </w:p>
    <w:p w14:paraId="383E2BE1" w14:textId="77777777" w:rsidR="008375BD" w:rsidRPr="00F34BE7" w:rsidRDefault="008375BD" w:rsidP="008375BD">
      <w:pPr>
        <w:ind w:firstLine="709"/>
        <w:jc w:val="both"/>
        <w:rPr>
          <w:snapToGrid w:val="0"/>
          <w:sz w:val="28"/>
          <w:szCs w:val="28"/>
        </w:rPr>
      </w:pPr>
    </w:p>
    <w:p w14:paraId="4426323A" w14:textId="77777777" w:rsidR="008375BD" w:rsidRPr="00F34BE7" w:rsidRDefault="008375BD" w:rsidP="008375BD">
      <w:pPr>
        <w:tabs>
          <w:tab w:val="left" w:pos="1134"/>
        </w:tabs>
        <w:jc w:val="both"/>
        <w:rPr>
          <w:b/>
          <w:sz w:val="28"/>
          <w:szCs w:val="28"/>
        </w:rPr>
      </w:pPr>
      <w:r w:rsidRPr="00F34BE7">
        <w:rPr>
          <w:b/>
          <w:sz w:val="28"/>
          <w:szCs w:val="28"/>
        </w:rPr>
        <w:t>Программное обеспечение</w:t>
      </w:r>
    </w:p>
    <w:p w14:paraId="0861AC99" w14:textId="77777777" w:rsidR="008375BD" w:rsidRDefault="008375BD" w:rsidP="008375BD">
      <w:pPr>
        <w:tabs>
          <w:tab w:val="left" w:pos="1134"/>
        </w:tabs>
        <w:ind w:firstLine="709"/>
        <w:jc w:val="both"/>
        <w:rPr>
          <w:sz w:val="28"/>
          <w:szCs w:val="28"/>
        </w:rPr>
      </w:pPr>
      <w:r>
        <w:rPr>
          <w:sz w:val="28"/>
          <w:szCs w:val="28"/>
        </w:rPr>
        <w:t>З</w:t>
      </w:r>
      <w:r w:rsidRPr="00F34BE7">
        <w:rPr>
          <w:sz w:val="28"/>
          <w:szCs w:val="28"/>
        </w:rPr>
        <w:t xml:space="preserve">атраты на приобретение программного обеспечения </w:t>
      </w:r>
      <w:r w:rsidRPr="000F2E95">
        <w:rPr>
          <w:sz w:val="28"/>
          <w:szCs w:val="28"/>
        </w:rPr>
        <w:t>приняты экспертами на уровне экономически обоснованных расходов, в соответствии с утвержденными долгосрочными параметрами регулирования в концессионном соглашении от 11.11.2024 № 2023/ЯЯ.</w:t>
      </w:r>
      <w:r>
        <w:rPr>
          <w:sz w:val="28"/>
          <w:szCs w:val="28"/>
        </w:rPr>
        <w:t xml:space="preserve"> </w:t>
      </w:r>
      <w:r w:rsidRPr="00EC6D5A">
        <w:rPr>
          <w:sz w:val="28"/>
          <w:szCs w:val="28"/>
        </w:rPr>
        <w:t>Затраты на п</w:t>
      </w:r>
      <w:r>
        <w:rPr>
          <w:sz w:val="28"/>
          <w:szCs w:val="28"/>
        </w:rPr>
        <w:t>р</w:t>
      </w:r>
      <w:r w:rsidRPr="00EC6D5A">
        <w:rPr>
          <w:sz w:val="28"/>
          <w:szCs w:val="28"/>
        </w:rPr>
        <w:t>о</w:t>
      </w:r>
      <w:r>
        <w:rPr>
          <w:sz w:val="28"/>
          <w:szCs w:val="28"/>
        </w:rPr>
        <w:t>граммное обеспечение</w:t>
      </w:r>
      <w:r w:rsidRPr="00EC6D5A">
        <w:rPr>
          <w:sz w:val="28"/>
          <w:szCs w:val="28"/>
        </w:rPr>
        <w:t xml:space="preserve"> ООО «БКС» на 2024 год составили </w:t>
      </w:r>
      <w:r>
        <w:rPr>
          <w:sz w:val="28"/>
          <w:szCs w:val="28"/>
        </w:rPr>
        <w:t>152</w:t>
      </w:r>
      <w:r w:rsidRPr="00EC6D5A">
        <w:rPr>
          <w:sz w:val="28"/>
          <w:szCs w:val="28"/>
        </w:rPr>
        <w:t xml:space="preserve"> тыс. руб.</w:t>
      </w:r>
      <w:r w:rsidRPr="000F2E95">
        <w:t xml:space="preserve"> </w:t>
      </w:r>
      <w:r w:rsidRPr="000F2E95">
        <w:rPr>
          <w:sz w:val="28"/>
          <w:szCs w:val="28"/>
        </w:rPr>
        <w:t>Корректировка предложений предприятия отсутствует</w:t>
      </w:r>
      <w:r>
        <w:rPr>
          <w:sz w:val="28"/>
          <w:szCs w:val="28"/>
        </w:rPr>
        <w:t>.</w:t>
      </w:r>
    </w:p>
    <w:p w14:paraId="26270EAC" w14:textId="77777777" w:rsidR="008375BD" w:rsidRPr="00F34BE7" w:rsidRDefault="008375BD" w:rsidP="008375BD">
      <w:pPr>
        <w:tabs>
          <w:tab w:val="left" w:pos="1134"/>
        </w:tabs>
        <w:ind w:firstLine="709"/>
        <w:jc w:val="both"/>
        <w:rPr>
          <w:sz w:val="28"/>
          <w:szCs w:val="28"/>
        </w:rPr>
      </w:pPr>
    </w:p>
    <w:p w14:paraId="436AB2F4" w14:textId="77777777" w:rsidR="008375BD" w:rsidRPr="00F34BE7" w:rsidRDefault="008375BD" w:rsidP="008375BD">
      <w:pPr>
        <w:tabs>
          <w:tab w:val="left" w:pos="1134"/>
        </w:tabs>
        <w:jc w:val="both"/>
        <w:rPr>
          <w:b/>
          <w:sz w:val="28"/>
          <w:szCs w:val="28"/>
        </w:rPr>
      </w:pPr>
      <w:r w:rsidRPr="00F34BE7">
        <w:rPr>
          <w:b/>
          <w:sz w:val="28"/>
          <w:szCs w:val="28"/>
        </w:rPr>
        <w:t>Приобретение оргтехники</w:t>
      </w:r>
    </w:p>
    <w:p w14:paraId="6F6005A4" w14:textId="77777777" w:rsidR="008375BD" w:rsidRDefault="008375BD" w:rsidP="008375BD">
      <w:pPr>
        <w:tabs>
          <w:tab w:val="left" w:pos="1134"/>
        </w:tabs>
        <w:ind w:firstLine="709"/>
        <w:jc w:val="both"/>
        <w:rPr>
          <w:sz w:val="28"/>
          <w:szCs w:val="28"/>
        </w:rPr>
      </w:pPr>
      <w:r w:rsidRPr="00807651">
        <w:rPr>
          <w:sz w:val="28"/>
          <w:szCs w:val="28"/>
        </w:rPr>
        <w:t xml:space="preserve">Затраты на приобретение </w:t>
      </w:r>
      <w:r>
        <w:rPr>
          <w:sz w:val="28"/>
          <w:szCs w:val="28"/>
        </w:rPr>
        <w:t>оргтехники</w:t>
      </w:r>
      <w:r w:rsidRPr="00807651">
        <w:rPr>
          <w:sz w:val="28"/>
          <w:szCs w:val="28"/>
        </w:rPr>
        <w:t xml:space="preserve"> </w:t>
      </w:r>
      <w:r w:rsidRPr="000F2E95">
        <w:rPr>
          <w:sz w:val="28"/>
          <w:szCs w:val="28"/>
        </w:rPr>
        <w:t xml:space="preserve">приняты экспертами на уровне экономически обоснованных расходов, в соответствии с утвержденными долгосрочными параметрами регулирования в концессионном соглашении от </w:t>
      </w:r>
      <w:r w:rsidRPr="000F2E95">
        <w:rPr>
          <w:sz w:val="28"/>
          <w:szCs w:val="28"/>
        </w:rPr>
        <w:lastRenderedPageBreak/>
        <w:t>11.11.2024 № 2023/ЯЯ.</w:t>
      </w:r>
      <w:r w:rsidRPr="00807651">
        <w:rPr>
          <w:sz w:val="28"/>
          <w:szCs w:val="28"/>
        </w:rPr>
        <w:t xml:space="preserve"> Затраты на пр</w:t>
      </w:r>
      <w:r>
        <w:rPr>
          <w:sz w:val="28"/>
          <w:szCs w:val="28"/>
        </w:rPr>
        <w:t>иобретение оргтехники</w:t>
      </w:r>
      <w:r w:rsidRPr="00807651">
        <w:rPr>
          <w:sz w:val="28"/>
          <w:szCs w:val="28"/>
        </w:rPr>
        <w:t xml:space="preserve"> ООО «БКС» на 2024 год составили </w:t>
      </w:r>
      <w:r>
        <w:rPr>
          <w:sz w:val="28"/>
          <w:szCs w:val="28"/>
        </w:rPr>
        <w:t>160</w:t>
      </w:r>
      <w:r w:rsidRPr="00807651">
        <w:rPr>
          <w:sz w:val="28"/>
          <w:szCs w:val="28"/>
        </w:rPr>
        <w:t xml:space="preserve"> тыс. руб.</w:t>
      </w:r>
      <w:r w:rsidRPr="000F2E95">
        <w:t xml:space="preserve"> </w:t>
      </w:r>
      <w:r w:rsidRPr="000F2E95">
        <w:rPr>
          <w:sz w:val="28"/>
          <w:szCs w:val="28"/>
        </w:rPr>
        <w:t>Корректировка предложений предприятия отсутствует</w:t>
      </w:r>
    </w:p>
    <w:p w14:paraId="51C55DF6" w14:textId="77777777" w:rsidR="008375BD" w:rsidRDefault="008375BD" w:rsidP="008375BD">
      <w:pPr>
        <w:tabs>
          <w:tab w:val="left" w:pos="1134"/>
        </w:tabs>
        <w:ind w:firstLine="709"/>
        <w:jc w:val="both"/>
        <w:rPr>
          <w:sz w:val="28"/>
          <w:szCs w:val="28"/>
        </w:rPr>
      </w:pPr>
    </w:p>
    <w:p w14:paraId="1BB28A19" w14:textId="77777777" w:rsidR="008375BD" w:rsidRDefault="008375BD" w:rsidP="008375BD">
      <w:pPr>
        <w:tabs>
          <w:tab w:val="left" w:pos="1134"/>
        </w:tabs>
        <w:ind w:firstLine="709"/>
        <w:jc w:val="both"/>
        <w:rPr>
          <w:sz w:val="28"/>
          <w:szCs w:val="28"/>
        </w:rPr>
      </w:pPr>
    </w:p>
    <w:p w14:paraId="2B68B1DB" w14:textId="77777777" w:rsidR="008375BD" w:rsidRDefault="008375BD" w:rsidP="008375BD">
      <w:pPr>
        <w:tabs>
          <w:tab w:val="left" w:pos="1134"/>
        </w:tabs>
        <w:ind w:firstLine="709"/>
        <w:jc w:val="both"/>
        <w:rPr>
          <w:sz w:val="28"/>
          <w:szCs w:val="28"/>
        </w:rPr>
      </w:pPr>
    </w:p>
    <w:p w14:paraId="6A7BF10D" w14:textId="77777777" w:rsidR="008375BD" w:rsidRPr="00F34BE7" w:rsidRDefault="008375BD" w:rsidP="008375BD">
      <w:pPr>
        <w:tabs>
          <w:tab w:val="left" w:pos="1134"/>
        </w:tabs>
        <w:jc w:val="both"/>
        <w:rPr>
          <w:b/>
          <w:sz w:val="28"/>
          <w:szCs w:val="28"/>
        </w:rPr>
      </w:pPr>
      <w:r w:rsidRPr="00F34BE7">
        <w:rPr>
          <w:b/>
          <w:sz w:val="28"/>
          <w:szCs w:val="28"/>
        </w:rPr>
        <w:t>ОХР (хозтовары, инструменты)</w:t>
      </w:r>
    </w:p>
    <w:p w14:paraId="2FDB7F67" w14:textId="77777777" w:rsidR="008375BD" w:rsidRDefault="008375BD" w:rsidP="008375BD">
      <w:pPr>
        <w:ind w:firstLine="709"/>
        <w:jc w:val="both"/>
        <w:rPr>
          <w:sz w:val="28"/>
          <w:szCs w:val="28"/>
        </w:rPr>
      </w:pPr>
      <w:r w:rsidRPr="00F34BE7">
        <w:rPr>
          <w:sz w:val="28"/>
          <w:szCs w:val="28"/>
        </w:rPr>
        <w:t xml:space="preserve">Расходы на </w:t>
      </w:r>
      <w:r w:rsidRPr="00F34BE7">
        <w:rPr>
          <w:snapToGrid w:val="0"/>
          <w:sz w:val="28"/>
          <w:szCs w:val="28"/>
        </w:rPr>
        <w:t>хоз. товары, инструменты</w:t>
      </w:r>
      <w:r w:rsidRPr="00F34BE7">
        <w:rPr>
          <w:sz w:val="28"/>
          <w:szCs w:val="28"/>
        </w:rPr>
        <w:t xml:space="preserve"> ООО «БКС» </w:t>
      </w:r>
      <w:r w:rsidRPr="000F2E95">
        <w:rPr>
          <w:sz w:val="28"/>
          <w:szCs w:val="28"/>
        </w:rPr>
        <w:t>приняты экспертами на уровне экономически обоснованных расходов, в соответствии с утвержденными долгосрочными параметрами регулирования в концессионном соглашении от 11.11.2024 № 2023/ЯЯ.</w:t>
      </w:r>
    </w:p>
    <w:p w14:paraId="12B359AE" w14:textId="77777777" w:rsidR="008375BD" w:rsidRDefault="008375BD" w:rsidP="008375BD">
      <w:pPr>
        <w:ind w:firstLine="709"/>
        <w:jc w:val="both"/>
        <w:rPr>
          <w:sz w:val="28"/>
          <w:szCs w:val="28"/>
        </w:rPr>
      </w:pPr>
      <w:r w:rsidRPr="000F2E95">
        <w:rPr>
          <w:sz w:val="28"/>
          <w:szCs w:val="28"/>
        </w:rPr>
        <w:t>Расходы на хоз. товары, инструменты ООО «БКС» приняты экспертами на уровне экономически обоснованных расходов, учтенных в НВВ на 2023 год, в размере 242,00 тыс. руб., с учетом ИПЦ Минэкономразвития РФ от 22.09.2023 на 2024/2023 = 107,2. Затраты на хоз. товары, инструменты на 2024 год составили 260,00 тыс. руб. Корректировка предложений предприятия отсутствует.</w:t>
      </w:r>
    </w:p>
    <w:p w14:paraId="058411BA" w14:textId="77777777" w:rsidR="008375BD" w:rsidRPr="00F34BE7" w:rsidRDefault="008375BD" w:rsidP="008375BD">
      <w:pPr>
        <w:ind w:firstLine="709"/>
        <w:jc w:val="both"/>
        <w:rPr>
          <w:snapToGrid w:val="0"/>
          <w:sz w:val="28"/>
          <w:szCs w:val="28"/>
        </w:rPr>
      </w:pPr>
    </w:p>
    <w:p w14:paraId="36A8B1D0" w14:textId="77777777" w:rsidR="008375BD" w:rsidRPr="00F34BE7" w:rsidRDefault="008375BD" w:rsidP="008375BD">
      <w:pPr>
        <w:tabs>
          <w:tab w:val="left" w:pos="1134"/>
        </w:tabs>
        <w:jc w:val="both"/>
        <w:rPr>
          <w:b/>
          <w:sz w:val="28"/>
          <w:szCs w:val="28"/>
        </w:rPr>
      </w:pPr>
      <w:r w:rsidRPr="00F34BE7">
        <w:rPr>
          <w:b/>
          <w:sz w:val="28"/>
          <w:szCs w:val="28"/>
        </w:rPr>
        <w:t>Затраты на воду ООО «БКС».</w:t>
      </w:r>
    </w:p>
    <w:p w14:paraId="00BA369B" w14:textId="77777777" w:rsidR="008375BD" w:rsidRDefault="008375BD" w:rsidP="008375BD">
      <w:pPr>
        <w:tabs>
          <w:tab w:val="left" w:pos="1134"/>
        </w:tabs>
        <w:ind w:firstLine="709"/>
        <w:jc w:val="both"/>
        <w:rPr>
          <w:sz w:val="28"/>
          <w:szCs w:val="28"/>
        </w:rPr>
      </w:pPr>
      <w:r>
        <w:rPr>
          <w:sz w:val="28"/>
          <w:szCs w:val="28"/>
        </w:rPr>
        <w:t>Расходы</w:t>
      </w:r>
      <w:r w:rsidRPr="008E2E3F">
        <w:rPr>
          <w:sz w:val="28"/>
          <w:szCs w:val="28"/>
        </w:rPr>
        <w:t xml:space="preserve"> на </w:t>
      </w:r>
      <w:r>
        <w:rPr>
          <w:sz w:val="28"/>
          <w:szCs w:val="28"/>
        </w:rPr>
        <w:t>воду</w:t>
      </w:r>
      <w:r w:rsidRPr="008E2E3F">
        <w:rPr>
          <w:sz w:val="28"/>
          <w:szCs w:val="28"/>
        </w:rPr>
        <w:t xml:space="preserve"> </w:t>
      </w:r>
      <w:r w:rsidRPr="000F2E95">
        <w:rPr>
          <w:sz w:val="28"/>
          <w:szCs w:val="28"/>
        </w:rPr>
        <w:t>приняты экспертами на уровне экономически обоснованных расходов, в соответствии с утвержденными долгосрочными параметрами регулирования в концессионном соглашении от 11.11.2024 № 2023/ЯЯ.</w:t>
      </w:r>
      <w:r>
        <w:rPr>
          <w:sz w:val="28"/>
          <w:szCs w:val="28"/>
        </w:rPr>
        <w:t xml:space="preserve"> </w:t>
      </w:r>
      <w:r w:rsidRPr="008E2E3F">
        <w:rPr>
          <w:sz w:val="28"/>
          <w:szCs w:val="28"/>
        </w:rPr>
        <w:t xml:space="preserve">Затраты на </w:t>
      </w:r>
      <w:r>
        <w:rPr>
          <w:sz w:val="28"/>
          <w:szCs w:val="28"/>
        </w:rPr>
        <w:t>воду</w:t>
      </w:r>
      <w:r w:rsidRPr="008E2E3F">
        <w:rPr>
          <w:sz w:val="28"/>
          <w:szCs w:val="28"/>
        </w:rPr>
        <w:t xml:space="preserve"> ООО «БКС» на 2024 год составили </w:t>
      </w:r>
      <w:r>
        <w:rPr>
          <w:sz w:val="28"/>
          <w:szCs w:val="28"/>
        </w:rPr>
        <w:t>39</w:t>
      </w:r>
      <w:r w:rsidRPr="008E2E3F">
        <w:rPr>
          <w:sz w:val="28"/>
          <w:szCs w:val="28"/>
        </w:rPr>
        <w:t xml:space="preserve"> тыс. руб.</w:t>
      </w:r>
    </w:p>
    <w:p w14:paraId="02CD9B13" w14:textId="77777777" w:rsidR="008375BD" w:rsidRPr="00F34BE7" w:rsidRDefault="008375BD" w:rsidP="008375BD">
      <w:pPr>
        <w:tabs>
          <w:tab w:val="left" w:pos="1134"/>
        </w:tabs>
        <w:ind w:firstLine="709"/>
        <w:jc w:val="both"/>
        <w:rPr>
          <w:sz w:val="28"/>
          <w:szCs w:val="28"/>
        </w:rPr>
      </w:pPr>
    </w:p>
    <w:p w14:paraId="24C2D550" w14:textId="77777777" w:rsidR="008375BD" w:rsidRPr="00F34BE7" w:rsidRDefault="008375BD" w:rsidP="008375BD">
      <w:pPr>
        <w:tabs>
          <w:tab w:val="left" w:pos="1134"/>
        </w:tabs>
        <w:jc w:val="both"/>
        <w:rPr>
          <w:b/>
          <w:sz w:val="28"/>
          <w:szCs w:val="28"/>
        </w:rPr>
      </w:pPr>
      <w:r w:rsidRPr="00F34BE7">
        <w:rPr>
          <w:b/>
          <w:sz w:val="28"/>
          <w:szCs w:val="28"/>
        </w:rPr>
        <w:t>Затраты на тепловую энергию (административное здание, здания УОТ и автогараж) ООО «БКС».</w:t>
      </w:r>
    </w:p>
    <w:p w14:paraId="617E1FE2" w14:textId="77777777" w:rsidR="008375BD" w:rsidRDefault="008375BD" w:rsidP="008375BD">
      <w:pPr>
        <w:tabs>
          <w:tab w:val="left" w:pos="1134"/>
        </w:tabs>
        <w:ind w:firstLine="709"/>
        <w:jc w:val="both"/>
        <w:rPr>
          <w:sz w:val="28"/>
          <w:szCs w:val="28"/>
        </w:rPr>
      </w:pPr>
      <w:r w:rsidRPr="00662BDC">
        <w:rPr>
          <w:sz w:val="28"/>
          <w:szCs w:val="28"/>
        </w:rPr>
        <w:t xml:space="preserve">Расходы на </w:t>
      </w:r>
      <w:r>
        <w:rPr>
          <w:sz w:val="28"/>
          <w:szCs w:val="28"/>
        </w:rPr>
        <w:t>тепловую энергию</w:t>
      </w:r>
      <w:r w:rsidRPr="00662BDC">
        <w:rPr>
          <w:sz w:val="28"/>
          <w:szCs w:val="28"/>
        </w:rPr>
        <w:t xml:space="preserve"> (административное здание, здания УОТ и автогараж) ООО «БКС»</w:t>
      </w:r>
      <w:r>
        <w:rPr>
          <w:sz w:val="28"/>
          <w:szCs w:val="28"/>
        </w:rPr>
        <w:t xml:space="preserve"> </w:t>
      </w:r>
      <w:r w:rsidRPr="000F2E95">
        <w:rPr>
          <w:sz w:val="28"/>
          <w:szCs w:val="28"/>
        </w:rPr>
        <w:t xml:space="preserve">приняты экспертами на уровне экономически обоснованных расходов, в соответствии с утвержденными долгосрочными параметрами регулирования в концессионном соглашении от 11.11.2024 </w:t>
      </w:r>
      <w:r>
        <w:rPr>
          <w:sz w:val="28"/>
          <w:szCs w:val="28"/>
        </w:rPr>
        <w:br/>
      </w:r>
      <w:r w:rsidRPr="000F2E95">
        <w:rPr>
          <w:sz w:val="28"/>
          <w:szCs w:val="28"/>
        </w:rPr>
        <w:t>№ 2023/ЯЯ.</w:t>
      </w:r>
      <w:r w:rsidRPr="00662BDC">
        <w:rPr>
          <w:sz w:val="28"/>
          <w:szCs w:val="28"/>
        </w:rPr>
        <w:t xml:space="preserve"> Затраты на тепловую энергию (административное здание, здания УОТ и автогараж) ООО «БКС» на 2024 год составили </w:t>
      </w:r>
      <w:r>
        <w:rPr>
          <w:sz w:val="28"/>
          <w:szCs w:val="28"/>
        </w:rPr>
        <w:t>2 241</w:t>
      </w:r>
      <w:r w:rsidRPr="00662BDC">
        <w:rPr>
          <w:sz w:val="28"/>
          <w:szCs w:val="28"/>
        </w:rPr>
        <w:t xml:space="preserve"> тыс. руб.</w:t>
      </w:r>
    </w:p>
    <w:p w14:paraId="3E9A0D09" w14:textId="77777777" w:rsidR="008375BD" w:rsidRPr="00F34BE7" w:rsidRDefault="008375BD" w:rsidP="008375BD">
      <w:pPr>
        <w:tabs>
          <w:tab w:val="left" w:pos="1134"/>
        </w:tabs>
        <w:ind w:firstLine="709"/>
        <w:jc w:val="both"/>
        <w:rPr>
          <w:sz w:val="28"/>
          <w:szCs w:val="28"/>
        </w:rPr>
      </w:pPr>
    </w:p>
    <w:p w14:paraId="36F2F207" w14:textId="77777777" w:rsidR="008375BD" w:rsidRPr="00F34BE7" w:rsidRDefault="008375BD" w:rsidP="008375BD">
      <w:pPr>
        <w:tabs>
          <w:tab w:val="left" w:pos="1134"/>
        </w:tabs>
        <w:jc w:val="both"/>
        <w:rPr>
          <w:b/>
          <w:sz w:val="28"/>
          <w:szCs w:val="28"/>
        </w:rPr>
      </w:pPr>
      <w:r w:rsidRPr="00F34BE7">
        <w:rPr>
          <w:b/>
          <w:sz w:val="28"/>
          <w:szCs w:val="28"/>
        </w:rPr>
        <w:t>Затраты на электроэнергию (административное здание) ООО «БКС».</w:t>
      </w:r>
    </w:p>
    <w:p w14:paraId="213BD5A1" w14:textId="77777777" w:rsidR="008375BD" w:rsidRDefault="008375BD" w:rsidP="008375BD">
      <w:pPr>
        <w:tabs>
          <w:tab w:val="left" w:pos="1134"/>
        </w:tabs>
        <w:ind w:firstLine="709"/>
        <w:jc w:val="both"/>
        <w:rPr>
          <w:sz w:val="28"/>
          <w:szCs w:val="28"/>
        </w:rPr>
      </w:pPr>
      <w:r w:rsidRPr="00662BDC">
        <w:rPr>
          <w:sz w:val="28"/>
          <w:szCs w:val="28"/>
        </w:rPr>
        <w:t>Расходы на электроэнергию (административное здание) ООО «БКС»</w:t>
      </w:r>
      <w:r>
        <w:rPr>
          <w:sz w:val="28"/>
          <w:szCs w:val="28"/>
        </w:rPr>
        <w:t xml:space="preserve"> </w:t>
      </w:r>
      <w:r w:rsidRPr="00662BDC">
        <w:rPr>
          <w:sz w:val="28"/>
          <w:szCs w:val="28"/>
        </w:rPr>
        <w:t xml:space="preserve">приняты экспертами на уровне экономически обоснованных расходов, учтенных в НВВ на 2024 год, учтенных в операционных расходах, отраженных в концессионном соглашении. Затраты на электроэнергию (административное здание) ООО «БКС» на 2024 год составили </w:t>
      </w:r>
      <w:r>
        <w:rPr>
          <w:sz w:val="28"/>
          <w:szCs w:val="28"/>
        </w:rPr>
        <w:t>88</w:t>
      </w:r>
      <w:r w:rsidRPr="00662BDC">
        <w:rPr>
          <w:sz w:val="28"/>
          <w:szCs w:val="28"/>
        </w:rPr>
        <w:t xml:space="preserve"> тыс. руб.</w:t>
      </w:r>
    </w:p>
    <w:p w14:paraId="0F7F4839" w14:textId="77777777" w:rsidR="008375BD" w:rsidRPr="00F34BE7" w:rsidRDefault="008375BD" w:rsidP="008375BD">
      <w:pPr>
        <w:tabs>
          <w:tab w:val="left" w:pos="1134"/>
        </w:tabs>
        <w:ind w:firstLine="709"/>
        <w:jc w:val="both"/>
        <w:rPr>
          <w:sz w:val="28"/>
          <w:szCs w:val="28"/>
        </w:rPr>
      </w:pPr>
    </w:p>
    <w:p w14:paraId="2102782B" w14:textId="77777777" w:rsidR="008375BD" w:rsidRPr="00F34BE7" w:rsidRDefault="008375BD" w:rsidP="008375BD">
      <w:pPr>
        <w:tabs>
          <w:tab w:val="left" w:pos="1134"/>
        </w:tabs>
        <w:jc w:val="both"/>
        <w:rPr>
          <w:b/>
          <w:sz w:val="28"/>
          <w:szCs w:val="28"/>
        </w:rPr>
      </w:pPr>
      <w:bookmarkStart w:id="152" w:name="_Hlk145597870"/>
      <w:r w:rsidRPr="00F34BE7">
        <w:rPr>
          <w:b/>
          <w:sz w:val="28"/>
          <w:szCs w:val="28"/>
        </w:rPr>
        <w:t>Затраты на оплату коммунальные услуг (ЖБО административное здание)</w:t>
      </w:r>
      <w:bookmarkEnd w:id="152"/>
      <w:r w:rsidRPr="00F34BE7">
        <w:rPr>
          <w:b/>
          <w:sz w:val="28"/>
          <w:szCs w:val="28"/>
        </w:rPr>
        <w:br/>
        <w:t>ООО «БКС»</w:t>
      </w:r>
    </w:p>
    <w:p w14:paraId="76C8CBB4" w14:textId="77777777" w:rsidR="008375BD" w:rsidRPr="00F34BE7" w:rsidRDefault="008375BD" w:rsidP="008375BD">
      <w:pPr>
        <w:ind w:firstLine="709"/>
        <w:jc w:val="both"/>
        <w:rPr>
          <w:snapToGrid w:val="0"/>
          <w:sz w:val="28"/>
          <w:szCs w:val="28"/>
        </w:rPr>
      </w:pPr>
      <w:r w:rsidRPr="00DC4EC0">
        <w:rPr>
          <w:sz w:val="28"/>
          <w:szCs w:val="28"/>
        </w:rPr>
        <w:t xml:space="preserve">Расходы на оплату коммунальные услуг (ЖБО административное здание) ООО «БКС» </w:t>
      </w:r>
      <w:r w:rsidRPr="00DA0907">
        <w:rPr>
          <w:sz w:val="28"/>
          <w:szCs w:val="28"/>
        </w:rPr>
        <w:t>приняты экспертами на уровне экономически обоснованных расходов, в соответствии с утвержденными долгосрочными параметрами регулирования в концессионном соглашении от 11.11.2024 № 2023/ЯЯ.</w:t>
      </w:r>
      <w:r>
        <w:rPr>
          <w:sz w:val="28"/>
          <w:szCs w:val="28"/>
        </w:rPr>
        <w:t xml:space="preserve"> </w:t>
      </w:r>
      <w:r w:rsidRPr="00F34BE7">
        <w:rPr>
          <w:sz w:val="28"/>
          <w:szCs w:val="28"/>
        </w:rPr>
        <w:t xml:space="preserve">Затраты на </w:t>
      </w:r>
      <w:r w:rsidRPr="00F34BE7">
        <w:rPr>
          <w:snapToGrid w:val="0"/>
          <w:sz w:val="28"/>
          <w:szCs w:val="28"/>
        </w:rPr>
        <w:t xml:space="preserve">оплату </w:t>
      </w:r>
      <w:r w:rsidRPr="00F34BE7">
        <w:rPr>
          <w:snapToGrid w:val="0"/>
          <w:sz w:val="28"/>
          <w:szCs w:val="28"/>
        </w:rPr>
        <w:lastRenderedPageBreak/>
        <w:t xml:space="preserve">коммунальные услуг (ЖБО административное здание) </w:t>
      </w:r>
      <w:r w:rsidRPr="00F34BE7">
        <w:rPr>
          <w:sz w:val="28"/>
          <w:szCs w:val="28"/>
        </w:rPr>
        <w:t xml:space="preserve">на 2024 год составили 18,00 тыс. руб. </w:t>
      </w:r>
    </w:p>
    <w:p w14:paraId="103BC08A" w14:textId="77777777" w:rsidR="008375BD" w:rsidRPr="00F34BE7" w:rsidRDefault="008375BD" w:rsidP="008375BD">
      <w:pPr>
        <w:jc w:val="both"/>
        <w:rPr>
          <w:snapToGrid w:val="0"/>
          <w:sz w:val="28"/>
          <w:szCs w:val="28"/>
        </w:rPr>
      </w:pPr>
    </w:p>
    <w:p w14:paraId="5F562341" w14:textId="77777777" w:rsidR="008375BD" w:rsidRPr="00F34BE7" w:rsidRDefault="008375BD" w:rsidP="008375BD">
      <w:pPr>
        <w:tabs>
          <w:tab w:val="left" w:pos="1134"/>
        </w:tabs>
        <w:jc w:val="both"/>
        <w:rPr>
          <w:b/>
          <w:sz w:val="28"/>
          <w:szCs w:val="28"/>
        </w:rPr>
      </w:pPr>
      <w:r w:rsidRPr="00F34BE7">
        <w:rPr>
          <w:b/>
          <w:sz w:val="28"/>
          <w:szCs w:val="28"/>
        </w:rPr>
        <w:t>Затраты на оплату коммунальные услуг (ТКО административное здание)</w:t>
      </w:r>
    </w:p>
    <w:p w14:paraId="06936C81" w14:textId="77777777" w:rsidR="008375BD" w:rsidRDefault="008375BD" w:rsidP="008375BD">
      <w:pPr>
        <w:ind w:firstLine="709"/>
        <w:jc w:val="both"/>
        <w:rPr>
          <w:sz w:val="28"/>
          <w:szCs w:val="28"/>
        </w:rPr>
      </w:pPr>
      <w:r w:rsidRPr="00DC4EC0">
        <w:rPr>
          <w:sz w:val="28"/>
          <w:szCs w:val="28"/>
        </w:rPr>
        <w:t>Расходы на оплату коммунальные услуг (</w:t>
      </w:r>
      <w:r>
        <w:rPr>
          <w:sz w:val="28"/>
          <w:szCs w:val="28"/>
        </w:rPr>
        <w:t>ТКО</w:t>
      </w:r>
      <w:r w:rsidRPr="00DC4EC0">
        <w:rPr>
          <w:sz w:val="28"/>
          <w:szCs w:val="28"/>
        </w:rPr>
        <w:t xml:space="preserve"> административное здание) ООО «БКС» </w:t>
      </w:r>
      <w:r w:rsidRPr="00DA0907">
        <w:rPr>
          <w:sz w:val="28"/>
          <w:szCs w:val="28"/>
        </w:rPr>
        <w:t>приняты экспертами на уровне экономически обоснованных расходов, в соответствии с утвержденными долгосрочными параметрами регулирования в концессионном соглашении от 11.11.2024 № 2023/ЯЯ.</w:t>
      </w:r>
      <w:r w:rsidRPr="00DC4EC0">
        <w:rPr>
          <w:sz w:val="28"/>
          <w:szCs w:val="28"/>
        </w:rPr>
        <w:t xml:space="preserve"> Затраты на оплату коммунальные услуг (</w:t>
      </w:r>
      <w:r>
        <w:rPr>
          <w:sz w:val="28"/>
          <w:szCs w:val="28"/>
        </w:rPr>
        <w:t>ТК</w:t>
      </w:r>
      <w:r w:rsidRPr="00DC4EC0">
        <w:rPr>
          <w:sz w:val="28"/>
          <w:szCs w:val="28"/>
        </w:rPr>
        <w:t>О административное здание) на 2024 год составили 1</w:t>
      </w:r>
      <w:r>
        <w:rPr>
          <w:sz w:val="28"/>
          <w:szCs w:val="28"/>
        </w:rPr>
        <w:t>3</w:t>
      </w:r>
      <w:r w:rsidRPr="00DC4EC0">
        <w:rPr>
          <w:sz w:val="28"/>
          <w:szCs w:val="28"/>
        </w:rPr>
        <w:t>,00 тыс. руб.</w:t>
      </w:r>
    </w:p>
    <w:p w14:paraId="60B635F3" w14:textId="77777777" w:rsidR="008375BD" w:rsidRPr="00F34BE7" w:rsidRDefault="008375BD" w:rsidP="008375BD">
      <w:pPr>
        <w:ind w:firstLine="709"/>
        <w:jc w:val="both"/>
        <w:rPr>
          <w:snapToGrid w:val="0"/>
          <w:sz w:val="28"/>
          <w:szCs w:val="28"/>
        </w:rPr>
      </w:pPr>
    </w:p>
    <w:p w14:paraId="4940A81C" w14:textId="77777777" w:rsidR="008375BD" w:rsidRPr="00F34BE7" w:rsidRDefault="008375BD" w:rsidP="008375BD">
      <w:pPr>
        <w:jc w:val="both"/>
        <w:rPr>
          <w:b/>
          <w:snapToGrid w:val="0"/>
          <w:sz w:val="28"/>
          <w:szCs w:val="28"/>
        </w:rPr>
      </w:pPr>
      <w:r w:rsidRPr="00F34BE7">
        <w:rPr>
          <w:b/>
          <w:snapToGrid w:val="0"/>
          <w:sz w:val="28"/>
          <w:szCs w:val="28"/>
        </w:rPr>
        <w:t>Текущий ремонт ОС (автомобилей) ООО «БКС»</w:t>
      </w:r>
    </w:p>
    <w:p w14:paraId="507E052D" w14:textId="77777777" w:rsidR="008375BD" w:rsidRPr="00F34BE7" w:rsidRDefault="008375BD" w:rsidP="008375BD">
      <w:pPr>
        <w:ind w:firstLine="709"/>
        <w:jc w:val="both"/>
        <w:rPr>
          <w:sz w:val="28"/>
          <w:szCs w:val="28"/>
        </w:rPr>
      </w:pPr>
      <w:bookmarkStart w:id="153" w:name="_Hlk153797612"/>
      <w:r w:rsidRPr="00DC4EC0">
        <w:rPr>
          <w:snapToGrid w:val="0"/>
          <w:sz w:val="28"/>
          <w:szCs w:val="28"/>
        </w:rPr>
        <w:t xml:space="preserve">Расходы на </w:t>
      </w:r>
      <w:r>
        <w:rPr>
          <w:snapToGrid w:val="0"/>
          <w:sz w:val="28"/>
          <w:szCs w:val="28"/>
        </w:rPr>
        <w:t>т</w:t>
      </w:r>
      <w:r w:rsidRPr="00DC4EC0">
        <w:rPr>
          <w:snapToGrid w:val="0"/>
          <w:sz w:val="28"/>
          <w:szCs w:val="28"/>
        </w:rPr>
        <w:t xml:space="preserve">екущий ремонт ОС (автомобилей) ООО «БКС» </w:t>
      </w:r>
      <w:r w:rsidRPr="00DA0907">
        <w:rPr>
          <w:snapToGrid w:val="0"/>
          <w:sz w:val="28"/>
          <w:szCs w:val="28"/>
        </w:rPr>
        <w:t>приняты экспертами на уровне экономически обоснованных расходов, в соответствии с утвержденными долгосрочными параметрами регулирования в концессионном соглашении от 11.11.2024 № 2023/ЯЯ.</w:t>
      </w:r>
      <w:r>
        <w:rPr>
          <w:snapToGrid w:val="0"/>
          <w:sz w:val="28"/>
          <w:szCs w:val="28"/>
        </w:rPr>
        <w:t xml:space="preserve"> </w:t>
      </w:r>
      <w:r w:rsidRPr="00F34BE7">
        <w:rPr>
          <w:sz w:val="28"/>
          <w:szCs w:val="28"/>
        </w:rPr>
        <w:t>Затраты на т</w:t>
      </w:r>
      <w:r w:rsidRPr="00F34BE7">
        <w:rPr>
          <w:snapToGrid w:val="0"/>
          <w:sz w:val="28"/>
          <w:szCs w:val="28"/>
        </w:rPr>
        <w:t>екущий ремонт ОС (автомобилей)</w:t>
      </w:r>
      <w:r w:rsidRPr="00F34BE7">
        <w:rPr>
          <w:sz w:val="28"/>
          <w:szCs w:val="28"/>
        </w:rPr>
        <w:t xml:space="preserve"> на 2024 год составили 582,00 тыс. руб. </w:t>
      </w:r>
    </w:p>
    <w:bookmarkEnd w:id="153"/>
    <w:p w14:paraId="0D99625F" w14:textId="77777777" w:rsidR="008375BD" w:rsidRPr="00F34BE7" w:rsidRDefault="008375BD" w:rsidP="008375BD">
      <w:pPr>
        <w:ind w:firstLine="709"/>
        <w:jc w:val="both"/>
        <w:rPr>
          <w:snapToGrid w:val="0"/>
          <w:sz w:val="28"/>
          <w:szCs w:val="28"/>
        </w:rPr>
      </w:pPr>
    </w:p>
    <w:p w14:paraId="505F93E1" w14:textId="77777777" w:rsidR="008375BD" w:rsidRDefault="008375BD" w:rsidP="008375BD">
      <w:pPr>
        <w:tabs>
          <w:tab w:val="left" w:pos="1134"/>
        </w:tabs>
        <w:ind w:right="-31" w:firstLine="426"/>
        <w:jc w:val="both"/>
        <w:rPr>
          <w:sz w:val="28"/>
          <w:szCs w:val="28"/>
        </w:rPr>
      </w:pPr>
      <w:r w:rsidRPr="00F34BE7">
        <w:rPr>
          <w:sz w:val="28"/>
          <w:szCs w:val="28"/>
        </w:rPr>
        <w:t>Расходы по статье «Другие расходы ООО «БКС» сведены в таблицу 20</w:t>
      </w:r>
    </w:p>
    <w:p w14:paraId="7DB8EF82" w14:textId="77777777" w:rsidR="008375BD" w:rsidRDefault="008375BD" w:rsidP="008375BD">
      <w:pPr>
        <w:tabs>
          <w:tab w:val="left" w:pos="1134"/>
        </w:tabs>
        <w:ind w:right="-31" w:firstLine="426"/>
        <w:jc w:val="right"/>
        <w:rPr>
          <w:sz w:val="28"/>
          <w:szCs w:val="28"/>
        </w:rPr>
      </w:pPr>
    </w:p>
    <w:p w14:paraId="3AC94716" w14:textId="77777777" w:rsidR="008375BD" w:rsidRPr="00F34BE7" w:rsidRDefault="008375BD" w:rsidP="008375BD">
      <w:pPr>
        <w:tabs>
          <w:tab w:val="left" w:pos="1134"/>
        </w:tabs>
        <w:ind w:right="-31" w:firstLine="426"/>
        <w:jc w:val="right"/>
        <w:rPr>
          <w:sz w:val="28"/>
          <w:szCs w:val="28"/>
        </w:rPr>
      </w:pPr>
      <w:r w:rsidRPr="00F34BE7">
        <w:rPr>
          <w:sz w:val="28"/>
          <w:szCs w:val="28"/>
        </w:rPr>
        <w:t>Таблица20</w:t>
      </w:r>
    </w:p>
    <w:p w14:paraId="56B8F061" w14:textId="77777777" w:rsidR="008375BD" w:rsidRDefault="008375BD" w:rsidP="008375BD">
      <w:pPr>
        <w:tabs>
          <w:tab w:val="left" w:pos="1134"/>
        </w:tabs>
        <w:ind w:right="-31" w:firstLine="426"/>
        <w:jc w:val="center"/>
        <w:rPr>
          <w:sz w:val="28"/>
          <w:szCs w:val="28"/>
        </w:rPr>
      </w:pPr>
      <w:r w:rsidRPr="00F34BE7">
        <w:rPr>
          <w:sz w:val="28"/>
          <w:szCs w:val="28"/>
        </w:rPr>
        <w:t>Расходы на оплату других работ, услуг (ООО «БКС») на 202</w:t>
      </w:r>
      <w:r>
        <w:rPr>
          <w:sz w:val="28"/>
          <w:szCs w:val="28"/>
        </w:rPr>
        <w:t>4</w:t>
      </w:r>
      <w:r w:rsidRPr="00F34BE7">
        <w:rPr>
          <w:sz w:val="28"/>
          <w:szCs w:val="28"/>
        </w:rPr>
        <w:t xml:space="preserve"> год</w:t>
      </w:r>
    </w:p>
    <w:p w14:paraId="0FEAADD4" w14:textId="77777777" w:rsidR="008375BD" w:rsidRPr="00F34BE7" w:rsidRDefault="008375BD" w:rsidP="008375BD">
      <w:pPr>
        <w:tabs>
          <w:tab w:val="left" w:pos="1134"/>
        </w:tabs>
        <w:ind w:right="-31" w:firstLine="426"/>
        <w:jc w:val="center"/>
        <w:rPr>
          <w:sz w:val="28"/>
          <w:szCs w:val="28"/>
        </w:rPr>
      </w:pPr>
    </w:p>
    <w:tbl>
      <w:tblPr>
        <w:tblW w:w="10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3"/>
        <w:gridCol w:w="1238"/>
        <w:gridCol w:w="1671"/>
        <w:gridCol w:w="1765"/>
        <w:gridCol w:w="1591"/>
      </w:tblGrid>
      <w:tr w:rsidR="008375BD" w:rsidRPr="00F34BE7" w14:paraId="79B9DFCB" w14:textId="77777777" w:rsidTr="00062751">
        <w:trPr>
          <w:trHeight w:val="152"/>
        </w:trPr>
        <w:tc>
          <w:tcPr>
            <w:tcW w:w="3964" w:type="dxa"/>
            <w:shd w:val="clear" w:color="auto" w:fill="auto"/>
            <w:vAlign w:val="center"/>
          </w:tcPr>
          <w:p w14:paraId="391B69C5" w14:textId="77777777" w:rsidR="008375BD" w:rsidRPr="00F34BE7" w:rsidRDefault="008375BD" w:rsidP="00062751">
            <w:pPr>
              <w:ind w:right="-31"/>
              <w:jc w:val="center"/>
              <w:textAlignment w:val="top"/>
            </w:pPr>
            <w:r w:rsidRPr="00F34BE7">
              <w:t>Показатели</w:t>
            </w:r>
          </w:p>
        </w:tc>
        <w:tc>
          <w:tcPr>
            <w:tcW w:w="1241" w:type="dxa"/>
            <w:shd w:val="clear" w:color="auto" w:fill="auto"/>
            <w:vAlign w:val="center"/>
          </w:tcPr>
          <w:p w14:paraId="6BB5768B" w14:textId="77777777" w:rsidR="008375BD" w:rsidRPr="00F34BE7" w:rsidRDefault="008375BD" w:rsidP="00062751">
            <w:pPr>
              <w:ind w:right="-31"/>
              <w:jc w:val="center"/>
              <w:textAlignment w:val="top"/>
            </w:pPr>
            <w:r w:rsidRPr="00F34BE7">
              <w:t>Ед. изм.</w:t>
            </w:r>
          </w:p>
        </w:tc>
        <w:tc>
          <w:tcPr>
            <w:tcW w:w="1671" w:type="dxa"/>
            <w:vAlign w:val="center"/>
          </w:tcPr>
          <w:p w14:paraId="2B919361" w14:textId="77777777" w:rsidR="008375BD" w:rsidRPr="00F34BE7" w:rsidRDefault="008375BD" w:rsidP="00062751">
            <w:pPr>
              <w:tabs>
                <w:tab w:val="left" w:pos="1134"/>
              </w:tabs>
              <w:ind w:right="-31"/>
              <w:jc w:val="center"/>
            </w:pPr>
            <w:r w:rsidRPr="00F34BE7">
              <w:t>Предложения</w:t>
            </w:r>
          </w:p>
          <w:p w14:paraId="0ACFC4D6" w14:textId="77777777" w:rsidR="008375BD" w:rsidRPr="00F34BE7" w:rsidRDefault="008375BD" w:rsidP="00062751">
            <w:pPr>
              <w:ind w:right="-31"/>
              <w:jc w:val="center"/>
              <w:textAlignment w:val="top"/>
            </w:pPr>
            <w:r w:rsidRPr="00F34BE7">
              <w:t>ОАО «СКЭК» на 2024 год</w:t>
            </w:r>
          </w:p>
        </w:tc>
        <w:tc>
          <w:tcPr>
            <w:tcW w:w="1766" w:type="dxa"/>
            <w:shd w:val="clear" w:color="auto" w:fill="auto"/>
            <w:vAlign w:val="center"/>
          </w:tcPr>
          <w:p w14:paraId="5FBEFBFD" w14:textId="77777777" w:rsidR="008375BD" w:rsidRPr="00F34BE7" w:rsidRDefault="008375BD" w:rsidP="00062751">
            <w:pPr>
              <w:ind w:right="-31"/>
              <w:jc w:val="center"/>
              <w:textAlignment w:val="top"/>
            </w:pPr>
            <w:r w:rsidRPr="00F34BE7">
              <w:t>Предложения экспертов на 2024 год</w:t>
            </w:r>
          </w:p>
        </w:tc>
        <w:tc>
          <w:tcPr>
            <w:tcW w:w="1576" w:type="dxa"/>
          </w:tcPr>
          <w:p w14:paraId="3CD6063B" w14:textId="77777777" w:rsidR="008375BD" w:rsidRPr="00F34BE7" w:rsidRDefault="008375BD" w:rsidP="00062751">
            <w:pPr>
              <w:ind w:right="-31"/>
              <w:jc w:val="center"/>
              <w:textAlignment w:val="top"/>
            </w:pPr>
            <w:r w:rsidRPr="00DA0907">
              <w:t>Отклонение от предложений предприятия</w:t>
            </w:r>
          </w:p>
        </w:tc>
      </w:tr>
      <w:tr w:rsidR="008375BD" w:rsidRPr="00F34BE7" w14:paraId="433F1EBD" w14:textId="77777777" w:rsidTr="00062751">
        <w:trPr>
          <w:trHeight w:val="319"/>
        </w:trPr>
        <w:tc>
          <w:tcPr>
            <w:tcW w:w="3964" w:type="dxa"/>
            <w:shd w:val="clear" w:color="auto" w:fill="auto"/>
            <w:vAlign w:val="center"/>
          </w:tcPr>
          <w:p w14:paraId="6ACB7132" w14:textId="77777777" w:rsidR="008375BD" w:rsidRPr="00F34BE7" w:rsidRDefault="008375BD" w:rsidP="00062751">
            <w:pPr>
              <w:ind w:right="-31"/>
              <w:textAlignment w:val="top"/>
            </w:pPr>
            <w:r w:rsidRPr="00F34BE7">
              <w:t>Охрана труда</w:t>
            </w:r>
          </w:p>
        </w:tc>
        <w:tc>
          <w:tcPr>
            <w:tcW w:w="1241" w:type="dxa"/>
            <w:shd w:val="clear" w:color="auto" w:fill="auto"/>
            <w:vAlign w:val="center"/>
          </w:tcPr>
          <w:p w14:paraId="19C26E26" w14:textId="77777777" w:rsidR="008375BD" w:rsidRPr="00F34BE7" w:rsidRDefault="008375BD" w:rsidP="00062751">
            <w:pPr>
              <w:ind w:right="-31"/>
              <w:jc w:val="center"/>
              <w:textAlignment w:val="top"/>
            </w:pPr>
            <w:r w:rsidRPr="00F34BE7">
              <w:t>тыс. руб.</w:t>
            </w:r>
          </w:p>
        </w:tc>
        <w:tc>
          <w:tcPr>
            <w:tcW w:w="1671" w:type="dxa"/>
          </w:tcPr>
          <w:p w14:paraId="53085955" w14:textId="77777777" w:rsidR="008375BD" w:rsidRPr="00F34BE7" w:rsidRDefault="008375BD" w:rsidP="00062751">
            <w:pPr>
              <w:ind w:right="-31"/>
              <w:jc w:val="center"/>
              <w:textAlignment w:val="top"/>
            </w:pPr>
            <w:r w:rsidRPr="00380798">
              <w:t>536,00</w:t>
            </w:r>
          </w:p>
        </w:tc>
        <w:tc>
          <w:tcPr>
            <w:tcW w:w="1766" w:type="dxa"/>
            <w:shd w:val="clear" w:color="auto" w:fill="auto"/>
            <w:vAlign w:val="center"/>
          </w:tcPr>
          <w:p w14:paraId="0257EE32" w14:textId="77777777" w:rsidR="008375BD" w:rsidRPr="00F34BE7" w:rsidRDefault="008375BD" w:rsidP="00062751">
            <w:pPr>
              <w:ind w:right="-31"/>
              <w:jc w:val="center"/>
              <w:textAlignment w:val="top"/>
            </w:pPr>
            <w:r w:rsidRPr="00F34BE7">
              <w:t>536,00</w:t>
            </w:r>
          </w:p>
        </w:tc>
        <w:tc>
          <w:tcPr>
            <w:tcW w:w="1576" w:type="dxa"/>
            <w:vAlign w:val="center"/>
          </w:tcPr>
          <w:p w14:paraId="02599F40" w14:textId="77777777" w:rsidR="008375BD" w:rsidRPr="00F34BE7" w:rsidRDefault="008375BD" w:rsidP="00062751">
            <w:pPr>
              <w:ind w:right="-31"/>
              <w:jc w:val="center"/>
              <w:textAlignment w:val="top"/>
            </w:pPr>
            <w:r w:rsidRPr="00E24CC7">
              <w:t>0,00</w:t>
            </w:r>
          </w:p>
        </w:tc>
      </w:tr>
      <w:tr w:rsidR="008375BD" w:rsidRPr="00F34BE7" w14:paraId="6208922F" w14:textId="77777777" w:rsidTr="00062751">
        <w:trPr>
          <w:trHeight w:val="455"/>
        </w:trPr>
        <w:tc>
          <w:tcPr>
            <w:tcW w:w="3964" w:type="dxa"/>
            <w:shd w:val="clear" w:color="auto" w:fill="auto"/>
            <w:vAlign w:val="center"/>
          </w:tcPr>
          <w:p w14:paraId="678B03E2" w14:textId="77777777" w:rsidR="008375BD" w:rsidRPr="00F34BE7" w:rsidRDefault="008375BD" w:rsidP="00062751">
            <w:pPr>
              <w:ind w:right="-31"/>
              <w:textAlignment w:val="top"/>
            </w:pPr>
            <w:r w:rsidRPr="00F34BE7">
              <w:t>Ремонт и содержание орг. техники</w:t>
            </w:r>
          </w:p>
        </w:tc>
        <w:tc>
          <w:tcPr>
            <w:tcW w:w="1241" w:type="dxa"/>
            <w:shd w:val="clear" w:color="auto" w:fill="auto"/>
            <w:vAlign w:val="center"/>
          </w:tcPr>
          <w:p w14:paraId="5B20D562" w14:textId="77777777" w:rsidR="008375BD" w:rsidRPr="00F34BE7" w:rsidRDefault="008375BD" w:rsidP="00062751">
            <w:pPr>
              <w:ind w:right="-31"/>
              <w:jc w:val="center"/>
              <w:textAlignment w:val="top"/>
            </w:pPr>
            <w:r w:rsidRPr="00F34BE7">
              <w:t>тыс. руб.</w:t>
            </w:r>
          </w:p>
        </w:tc>
        <w:tc>
          <w:tcPr>
            <w:tcW w:w="1671" w:type="dxa"/>
          </w:tcPr>
          <w:p w14:paraId="15A6FA1A" w14:textId="77777777" w:rsidR="008375BD" w:rsidRPr="00F34BE7" w:rsidRDefault="008375BD" w:rsidP="00062751">
            <w:pPr>
              <w:ind w:right="-31"/>
              <w:jc w:val="center"/>
              <w:textAlignment w:val="top"/>
            </w:pPr>
            <w:r w:rsidRPr="00380798">
              <w:t>6,00</w:t>
            </w:r>
          </w:p>
        </w:tc>
        <w:tc>
          <w:tcPr>
            <w:tcW w:w="1766" w:type="dxa"/>
            <w:shd w:val="clear" w:color="auto" w:fill="auto"/>
            <w:vAlign w:val="center"/>
          </w:tcPr>
          <w:p w14:paraId="41D587B2" w14:textId="77777777" w:rsidR="008375BD" w:rsidRPr="00F34BE7" w:rsidRDefault="008375BD" w:rsidP="00062751">
            <w:pPr>
              <w:ind w:right="-31"/>
              <w:jc w:val="center"/>
              <w:textAlignment w:val="top"/>
            </w:pPr>
            <w:r w:rsidRPr="00F34BE7">
              <w:t>6,00</w:t>
            </w:r>
          </w:p>
        </w:tc>
        <w:tc>
          <w:tcPr>
            <w:tcW w:w="1576" w:type="dxa"/>
            <w:vAlign w:val="center"/>
          </w:tcPr>
          <w:p w14:paraId="37C37FBF" w14:textId="77777777" w:rsidR="008375BD" w:rsidRPr="00F34BE7" w:rsidRDefault="008375BD" w:rsidP="00062751">
            <w:pPr>
              <w:ind w:right="-31"/>
              <w:jc w:val="center"/>
              <w:textAlignment w:val="top"/>
            </w:pPr>
            <w:r w:rsidRPr="00E24CC7">
              <w:t>0,00</w:t>
            </w:r>
          </w:p>
        </w:tc>
      </w:tr>
      <w:tr w:rsidR="008375BD" w:rsidRPr="00F34BE7" w14:paraId="362B256B" w14:textId="77777777" w:rsidTr="00062751">
        <w:trPr>
          <w:trHeight w:val="75"/>
        </w:trPr>
        <w:tc>
          <w:tcPr>
            <w:tcW w:w="3964" w:type="dxa"/>
            <w:shd w:val="clear" w:color="auto" w:fill="auto"/>
            <w:vAlign w:val="center"/>
          </w:tcPr>
          <w:p w14:paraId="7DDD0012" w14:textId="77777777" w:rsidR="008375BD" w:rsidRPr="00F34BE7" w:rsidRDefault="008375BD" w:rsidP="00062751">
            <w:pPr>
              <w:ind w:right="-31"/>
              <w:textAlignment w:val="top"/>
            </w:pPr>
            <w:r w:rsidRPr="00F34BE7">
              <w:t>услуги по обслуживанию ККТ</w:t>
            </w:r>
          </w:p>
        </w:tc>
        <w:tc>
          <w:tcPr>
            <w:tcW w:w="1241" w:type="dxa"/>
            <w:shd w:val="clear" w:color="auto" w:fill="auto"/>
            <w:vAlign w:val="center"/>
          </w:tcPr>
          <w:p w14:paraId="22589B11" w14:textId="77777777" w:rsidR="008375BD" w:rsidRPr="00F34BE7" w:rsidRDefault="008375BD" w:rsidP="00062751">
            <w:pPr>
              <w:ind w:right="-31"/>
              <w:jc w:val="center"/>
              <w:textAlignment w:val="top"/>
            </w:pPr>
            <w:r w:rsidRPr="00F34BE7">
              <w:t>тыс. руб.</w:t>
            </w:r>
          </w:p>
        </w:tc>
        <w:tc>
          <w:tcPr>
            <w:tcW w:w="1671" w:type="dxa"/>
          </w:tcPr>
          <w:p w14:paraId="3C419DA3" w14:textId="77777777" w:rsidR="008375BD" w:rsidRPr="00F34BE7" w:rsidRDefault="008375BD" w:rsidP="00062751">
            <w:pPr>
              <w:ind w:right="-31"/>
              <w:jc w:val="center"/>
              <w:textAlignment w:val="top"/>
            </w:pPr>
            <w:r w:rsidRPr="00380798">
              <w:t>5,00</w:t>
            </w:r>
          </w:p>
        </w:tc>
        <w:tc>
          <w:tcPr>
            <w:tcW w:w="1766" w:type="dxa"/>
            <w:shd w:val="clear" w:color="auto" w:fill="auto"/>
            <w:vAlign w:val="center"/>
          </w:tcPr>
          <w:p w14:paraId="3C49547A" w14:textId="77777777" w:rsidR="008375BD" w:rsidRPr="00F34BE7" w:rsidRDefault="008375BD" w:rsidP="00062751">
            <w:pPr>
              <w:ind w:right="-31"/>
              <w:jc w:val="center"/>
              <w:textAlignment w:val="top"/>
            </w:pPr>
            <w:r w:rsidRPr="00F34BE7">
              <w:t>5,00</w:t>
            </w:r>
          </w:p>
        </w:tc>
        <w:tc>
          <w:tcPr>
            <w:tcW w:w="1576" w:type="dxa"/>
            <w:vAlign w:val="center"/>
          </w:tcPr>
          <w:p w14:paraId="643A9320" w14:textId="77777777" w:rsidR="008375BD" w:rsidRPr="00F34BE7" w:rsidRDefault="008375BD" w:rsidP="00062751">
            <w:pPr>
              <w:ind w:right="-31"/>
              <w:jc w:val="center"/>
              <w:textAlignment w:val="top"/>
            </w:pPr>
            <w:r w:rsidRPr="00E24CC7">
              <w:t>0,00</w:t>
            </w:r>
          </w:p>
        </w:tc>
      </w:tr>
      <w:tr w:rsidR="008375BD" w:rsidRPr="00F34BE7" w14:paraId="57F8E34D" w14:textId="77777777" w:rsidTr="00062751">
        <w:trPr>
          <w:trHeight w:val="152"/>
        </w:trPr>
        <w:tc>
          <w:tcPr>
            <w:tcW w:w="3964" w:type="dxa"/>
            <w:shd w:val="clear" w:color="auto" w:fill="auto"/>
            <w:vAlign w:val="center"/>
          </w:tcPr>
          <w:p w14:paraId="304737D7" w14:textId="77777777" w:rsidR="008375BD" w:rsidRPr="00F34BE7" w:rsidRDefault="008375BD" w:rsidP="00062751">
            <w:pPr>
              <w:ind w:right="-31"/>
              <w:textAlignment w:val="top"/>
            </w:pPr>
            <w:r w:rsidRPr="00F34BE7">
              <w:t>ежедневный медицинский предрейсовый осмотр</w:t>
            </w:r>
          </w:p>
        </w:tc>
        <w:tc>
          <w:tcPr>
            <w:tcW w:w="1241" w:type="dxa"/>
            <w:shd w:val="clear" w:color="auto" w:fill="auto"/>
            <w:vAlign w:val="center"/>
          </w:tcPr>
          <w:p w14:paraId="3735EEE6" w14:textId="77777777" w:rsidR="008375BD" w:rsidRPr="00F34BE7" w:rsidRDefault="008375BD" w:rsidP="00062751">
            <w:pPr>
              <w:ind w:right="-31"/>
              <w:jc w:val="center"/>
              <w:textAlignment w:val="top"/>
            </w:pPr>
            <w:r w:rsidRPr="00F34BE7">
              <w:t>тыс. руб.</w:t>
            </w:r>
          </w:p>
        </w:tc>
        <w:tc>
          <w:tcPr>
            <w:tcW w:w="1671" w:type="dxa"/>
          </w:tcPr>
          <w:p w14:paraId="2B1AC572" w14:textId="77777777" w:rsidR="008375BD" w:rsidRPr="00F34BE7" w:rsidRDefault="008375BD" w:rsidP="00062751">
            <w:pPr>
              <w:ind w:right="-31"/>
              <w:jc w:val="center"/>
              <w:textAlignment w:val="top"/>
            </w:pPr>
            <w:r w:rsidRPr="00380798">
              <w:t>58,00</w:t>
            </w:r>
          </w:p>
        </w:tc>
        <w:tc>
          <w:tcPr>
            <w:tcW w:w="1766" w:type="dxa"/>
            <w:shd w:val="clear" w:color="auto" w:fill="auto"/>
            <w:vAlign w:val="center"/>
          </w:tcPr>
          <w:p w14:paraId="3D1582BA" w14:textId="77777777" w:rsidR="008375BD" w:rsidRPr="00F34BE7" w:rsidRDefault="008375BD" w:rsidP="00062751">
            <w:pPr>
              <w:ind w:right="-31"/>
              <w:jc w:val="center"/>
              <w:textAlignment w:val="top"/>
            </w:pPr>
            <w:r w:rsidRPr="00F34BE7">
              <w:t>58,00</w:t>
            </w:r>
          </w:p>
        </w:tc>
        <w:tc>
          <w:tcPr>
            <w:tcW w:w="1576" w:type="dxa"/>
            <w:vAlign w:val="center"/>
          </w:tcPr>
          <w:p w14:paraId="7D44EB04" w14:textId="77777777" w:rsidR="008375BD" w:rsidRPr="00F34BE7" w:rsidRDefault="008375BD" w:rsidP="00062751">
            <w:pPr>
              <w:ind w:right="-31"/>
              <w:jc w:val="center"/>
              <w:textAlignment w:val="top"/>
            </w:pPr>
            <w:r w:rsidRPr="00E24CC7">
              <w:t>0,00</w:t>
            </w:r>
          </w:p>
        </w:tc>
      </w:tr>
      <w:tr w:rsidR="008375BD" w:rsidRPr="00F34BE7" w14:paraId="65976707" w14:textId="77777777" w:rsidTr="00062751">
        <w:trPr>
          <w:trHeight w:val="75"/>
        </w:trPr>
        <w:tc>
          <w:tcPr>
            <w:tcW w:w="3964" w:type="dxa"/>
            <w:shd w:val="clear" w:color="auto" w:fill="auto"/>
            <w:vAlign w:val="center"/>
          </w:tcPr>
          <w:p w14:paraId="0234DBB7" w14:textId="77777777" w:rsidR="008375BD" w:rsidRPr="00F34BE7" w:rsidRDefault="008375BD" w:rsidP="00062751">
            <w:pPr>
              <w:ind w:right="-31"/>
              <w:textAlignment w:val="top"/>
            </w:pPr>
            <w:r w:rsidRPr="00F34BE7">
              <w:t>канц. товары</w:t>
            </w:r>
          </w:p>
        </w:tc>
        <w:tc>
          <w:tcPr>
            <w:tcW w:w="1241" w:type="dxa"/>
            <w:shd w:val="clear" w:color="auto" w:fill="auto"/>
            <w:vAlign w:val="center"/>
          </w:tcPr>
          <w:p w14:paraId="40DDADAF" w14:textId="77777777" w:rsidR="008375BD" w:rsidRPr="00F34BE7" w:rsidRDefault="008375BD" w:rsidP="00062751">
            <w:pPr>
              <w:ind w:right="-31"/>
              <w:jc w:val="center"/>
              <w:textAlignment w:val="top"/>
            </w:pPr>
            <w:r w:rsidRPr="00F34BE7">
              <w:t>тыс. руб.</w:t>
            </w:r>
          </w:p>
        </w:tc>
        <w:tc>
          <w:tcPr>
            <w:tcW w:w="1671" w:type="dxa"/>
          </w:tcPr>
          <w:p w14:paraId="135CE0E1" w14:textId="77777777" w:rsidR="008375BD" w:rsidRPr="00F34BE7" w:rsidRDefault="008375BD" w:rsidP="00062751">
            <w:pPr>
              <w:ind w:right="-31"/>
              <w:jc w:val="center"/>
              <w:textAlignment w:val="top"/>
            </w:pPr>
            <w:r w:rsidRPr="00380798">
              <w:t>178,00</w:t>
            </w:r>
          </w:p>
        </w:tc>
        <w:tc>
          <w:tcPr>
            <w:tcW w:w="1766" w:type="dxa"/>
            <w:shd w:val="clear" w:color="auto" w:fill="auto"/>
            <w:vAlign w:val="center"/>
          </w:tcPr>
          <w:p w14:paraId="6D2BDB19" w14:textId="77777777" w:rsidR="008375BD" w:rsidRPr="00F34BE7" w:rsidRDefault="008375BD" w:rsidP="00062751">
            <w:pPr>
              <w:ind w:right="-31"/>
              <w:jc w:val="center"/>
              <w:textAlignment w:val="top"/>
            </w:pPr>
            <w:r w:rsidRPr="00F34BE7">
              <w:t>178,00</w:t>
            </w:r>
          </w:p>
        </w:tc>
        <w:tc>
          <w:tcPr>
            <w:tcW w:w="1576" w:type="dxa"/>
            <w:vAlign w:val="center"/>
          </w:tcPr>
          <w:p w14:paraId="4681333C" w14:textId="77777777" w:rsidR="008375BD" w:rsidRPr="00F34BE7" w:rsidRDefault="008375BD" w:rsidP="00062751">
            <w:pPr>
              <w:ind w:right="-31"/>
              <w:jc w:val="center"/>
              <w:textAlignment w:val="top"/>
            </w:pPr>
            <w:r w:rsidRPr="00E24CC7">
              <w:t>0,00</w:t>
            </w:r>
          </w:p>
        </w:tc>
      </w:tr>
      <w:tr w:rsidR="008375BD" w:rsidRPr="00F34BE7" w14:paraId="7F8F17A9" w14:textId="77777777" w:rsidTr="00062751">
        <w:trPr>
          <w:trHeight w:val="75"/>
        </w:trPr>
        <w:tc>
          <w:tcPr>
            <w:tcW w:w="3964" w:type="dxa"/>
            <w:shd w:val="clear" w:color="auto" w:fill="auto"/>
            <w:vAlign w:val="center"/>
          </w:tcPr>
          <w:p w14:paraId="7C585666" w14:textId="77777777" w:rsidR="008375BD" w:rsidRPr="00F34BE7" w:rsidRDefault="008375BD" w:rsidP="00062751">
            <w:pPr>
              <w:ind w:right="-31"/>
              <w:textAlignment w:val="top"/>
            </w:pPr>
            <w:r w:rsidRPr="00F34BE7">
              <w:t>почтовые расходы</w:t>
            </w:r>
          </w:p>
        </w:tc>
        <w:tc>
          <w:tcPr>
            <w:tcW w:w="1241" w:type="dxa"/>
            <w:shd w:val="clear" w:color="auto" w:fill="auto"/>
            <w:vAlign w:val="center"/>
          </w:tcPr>
          <w:p w14:paraId="63F7859B" w14:textId="77777777" w:rsidR="008375BD" w:rsidRPr="00F34BE7" w:rsidRDefault="008375BD" w:rsidP="00062751">
            <w:pPr>
              <w:ind w:right="-31"/>
              <w:jc w:val="center"/>
              <w:textAlignment w:val="top"/>
            </w:pPr>
            <w:r w:rsidRPr="00F34BE7">
              <w:t>тыс. руб.</w:t>
            </w:r>
          </w:p>
        </w:tc>
        <w:tc>
          <w:tcPr>
            <w:tcW w:w="1671" w:type="dxa"/>
          </w:tcPr>
          <w:p w14:paraId="29CD8392" w14:textId="77777777" w:rsidR="008375BD" w:rsidRPr="00F34BE7" w:rsidRDefault="008375BD" w:rsidP="00062751">
            <w:pPr>
              <w:ind w:right="-31"/>
              <w:jc w:val="center"/>
              <w:textAlignment w:val="top"/>
            </w:pPr>
            <w:r w:rsidRPr="00380798">
              <w:t>41,00</w:t>
            </w:r>
          </w:p>
        </w:tc>
        <w:tc>
          <w:tcPr>
            <w:tcW w:w="1766" w:type="dxa"/>
            <w:shd w:val="clear" w:color="auto" w:fill="auto"/>
            <w:vAlign w:val="center"/>
          </w:tcPr>
          <w:p w14:paraId="4C3D3FF8" w14:textId="77777777" w:rsidR="008375BD" w:rsidRPr="00F34BE7" w:rsidRDefault="008375BD" w:rsidP="00062751">
            <w:pPr>
              <w:ind w:right="-31"/>
              <w:jc w:val="center"/>
              <w:textAlignment w:val="top"/>
            </w:pPr>
            <w:r w:rsidRPr="00F34BE7">
              <w:t>41,00</w:t>
            </w:r>
          </w:p>
        </w:tc>
        <w:tc>
          <w:tcPr>
            <w:tcW w:w="1576" w:type="dxa"/>
            <w:vAlign w:val="center"/>
          </w:tcPr>
          <w:p w14:paraId="64CBF551" w14:textId="77777777" w:rsidR="008375BD" w:rsidRPr="00F34BE7" w:rsidRDefault="008375BD" w:rsidP="00062751">
            <w:pPr>
              <w:ind w:right="-31"/>
              <w:jc w:val="center"/>
              <w:textAlignment w:val="top"/>
            </w:pPr>
            <w:r w:rsidRPr="00E24CC7">
              <w:t>0,00</w:t>
            </w:r>
          </w:p>
        </w:tc>
      </w:tr>
      <w:tr w:rsidR="008375BD" w:rsidRPr="00F34BE7" w14:paraId="1BD0689E" w14:textId="77777777" w:rsidTr="00062751">
        <w:trPr>
          <w:trHeight w:val="75"/>
        </w:trPr>
        <w:tc>
          <w:tcPr>
            <w:tcW w:w="3964" w:type="dxa"/>
            <w:shd w:val="clear" w:color="auto" w:fill="auto"/>
            <w:vAlign w:val="center"/>
          </w:tcPr>
          <w:p w14:paraId="2F8BBC89" w14:textId="77777777" w:rsidR="008375BD" w:rsidRPr="00F34BE7" w:rsidRDefault="008375BD" w:rsidP="00062751">
            <w:pPr>
              <w:ind w:right="-31"/>
              <w:textAlignment w:val="top"/>
            </w:pPr>
            <w:r w:rsidRPr="00F34BE7">
              <w:t>программное обеспечение</w:t>
            </w:r>
          </w:p>
        </w:tc>
        <w:tc>
          <w:tcPr>
            <w:tcW w:w="1241" w:type="dxa"/>
            <w:shd w:val="clear" w:color="auto" w:fill="auto"/>
            <w:vAlign w:val="center"/>
          </w:tcPr>
          <w:p w14:paraId="1ECC9D47" w14:textId="77777777" w:rsidR="008375BD" w:rsidRPr="00F34BE7" w:rsidRDefault="008375BD" w:rsidP="00062751">
            <w:pPr>
              <w:ind w:right="-31"/>
              <w:jc w:val="center"/>
              <w:textAlignment w:val="top"/>
            </w:pPr>
            <w:r w:rsidRPr="00F34BE7">
              <w:t>тыс. руб.</w:t>
            </w:r>
          </w:p>
        </w:tc>
        <w:tc>
          <w:tcPr>
            <w:tcW w:w="1671" w:type="dxa"/>
          </w:tcPr>
          <w:p w14:paraId="2ABA678A" w14:textId="77777777" w:rsidR="008375BD" w:rsidRPr="00F34BE7" w:rsidRDefault="008375BD" w:rsidP="00062751">
            <w:pPr>
              <w:ind w:right="-31"/>
              <w:jc w:val="center"/>
              <w:textAlignment w:val="top"/>
            </w:pPr>
            <w:r w:rsidRPr="00380798">
              <w:t>152,00</w:t>
            </w:r>
          </w:p>
        </w:tc>
        <w:tc>
          <w:tcPr>
            <w:tcW w:w="1766" w:type="dxa"/>
            <w:shd w:val="clear" w:color="auto" w:fill="auto"/>
            <w:vAlign w:val="center"/>
          </w:tcPr>
          <w:p w14:paraId="4C22DC31" w14:textId="77777777" w:rsidR="008375BD" w:rsidRPr="00F34BE7" w:rsidRDefault="008375BD" w:rsidP="00062751">
            <w:pPr>
              <w:ind w:right="-31"/>
              <w:jc w:val="center"/>
              <w:textAlignment w:val="top"/>
            </w:pPr>
            <w:r w:rsidRPr="00F34BE7">
              <w:t>152,00</w:t>
            </w:r>
          </w:p>
        </w:tc>
        <w:tc>
          <w:tcPr>
            <w:tcW w:w="1576" w:type="dxa"/>
            <w:vAlign w:val="center"/>
          </w:tcPr>
          <w:p w14:paraId="70663371" w14:textId="77777777" w:rsidR="008375BD" w:rsidRPr="00F34BE7" w:rsidRDefault="008375BD" w:rsidP="00062751">
            <w:pPr>
              <w:ind w:right="-31"/>
              <w:jc w:val="center"/>
              <w:textAlignment w:val="top"/>
            </w:pPr>
            <w:r w:rsidRPr="00E24CC7">
              <w:t>0,00</w:t>
            </w:r>
          </w:p>
        </w:tc>
      </w:tr>
      <w:tr w:rsidR="008375BD" w:rsidRPr="00F34BE7" w14:paraId="46AE0B64" w14:textId="77777777" w:rsidTr="00062751">
        <w:trPr>
          <w:trHeight w:val="75"/>
        </w:trPr>
        <w:tc>
          <w:tcPr>
            <w:tcW w:w="3964" w:type="dxa"/>
            <w:shd w:val="clear" w:color="auto" w:fill="auto"/>
            <w:vAlign w:val="center"/>
          </w:tcPr>
          <w:p w14:paraId="254A44E6" w14:textId="77777777" w:rsidR="008375BD" w:rsidRPr="00F34BE7" w:rsidRDefault="008375BD" w:rsidP="00062751">
            <w:pPr>
              <w:ind w:right="-31"/>
              <w:textAlignment w:val="top"/>
            </w:pPr>
            <w:r w:rsidRPr="00F34BE7">
              <w:t>Приобретение оргтехники</w:t>
            </w:r>
          </w:p>
        </w:tc>
        <w:tc>
          <w:tcPr>
            <w:tcW w:w="1241" w:type="dxa"/>
            <w:shd w:val="clear" w:color="auto" w:fill="auto"/>
            <w:vAlign w:val="center"/>
          </w:tcPr>
          <w:p w14:paraId="2D41FAAE" w14:textId="77777777" w:rsidR="008375BD" w:rsidRPr="00F34BE7" w:rsidRDefault="008375BD" w:rsidP="00062751">
            <w:pPr>
              <w:ind w:right="-31"/>
              <w:jc w:val="center"/>
              <w:textAlignment w:val="top"/>
            </w:pPr>
            <w:r w:rsidRPr="00F34BE7">
              <w:t>тыс. руб.</w:t>
            </w:r>
          </w:p>
        </w:tc>
        <w:tc>
          <w:tcPr>
            <w:tcW w:w="1671" w:type="dxa"/>
          </w:tcPr>
          <w:p w14:paraId="573AB7DB" w14:textId="77777777" w:rsidR="008375BD" w:rsidRPr="00F34BE7" w:rsidRDefault="008375BD" w:rsidP="00062751">
            <w:pPr>
              <w:ind w:right="-31"/>
              <w:jc w:val="center"/>
              <w:textAlignment w:val="top"/>
            </w:pPr>
            <w:r w:rsidRPr="00380798">
              <w:t>160,00</w:t>
            </w:r>
          </w:p>
        </w:tc>
        <w:tc>
          <w:tcPr>
            <w:tcW w:w="1766" w:type="dxa"/>
            <w:shd w:val="clear" w:color="auto" w:fill="auto"/>
            <w:vAlign w:val="center"/>
          </w:tcPr>
          <w:p w14:paraId="02AC33D0" w14:textId="77777777" w:rsidR="008375BD" w:rsidRPr="00F34BE7" w:rsidRDefault="008375BD" w:rsidP="00062751">
            <w:pPr>
              <w:ind w:right="-31"/>
              <w:jc w:val="center"/>
              <w:textAlignment w:val="top"/>
            </w:pPr>
            <w:r w:rsidRPr="00F34BE7">
              <w:t>160,00</w:t>
            </w:r>
          </w:p>
        </w:tc>
        <w:tc>
          <w:tcPr>
            <w:tcW w:w="1576" w:type="dxa"/>
            <w:vAlign w:val="center"/>
          </w:tcPr>
          <w:p w14:paraId="234C7194" w14:textId="77777777" w:rsidR="008375BD" w:rsidRPr="00F34BE7" w:rsidRDefault="008375BD" w:rsidP="00062751">
            <w:pPr>
              <w:ind w:right="-31"/>
              <w:jc w:val="center"/>
              <w:textAlignment w:val="top"/>
            </w:pPr>
            <w:r w:rsidRPr="00E24CC7">
              <w:t>0,00</w:t>
            </w:r>
          </w:p>
        </w:tc>
      </w:tr>
      <w:tr w:rsidR="008375BD" w:rsidRPr="00F34BE7" w14:paraId="6BC1E4A9" w14:textId="77777777" w:rsidTr="00062751">
        <w:trPr>
          <w:trHeight w:val="75"/>
        </w:trPr>
        <w:tc>
          <w:tcPr>
            <w:tcW w:w="3964" w:type="dxa"/>
            <w:shd w:val="clear" w:color="auto" w:fill="auto"/>
            <w:vAlign w:val="center"/>
          </w:tcPr>
          <w:p w14:paraId="1DF7D6E5" w14:textId="77777777" w:rsidR="008375BD" w:rsidRPr="00F34BE7" w:rsidRDefault="008375BD" w:rsidP="00062751">
            <w:pPr>
              <w:ind w:right="-31"/>
              <w:textAlignment w:val="top"/>
            </w:pPr>
            <w:r w:rsidRPr="00F34BE7">
              <w:t>ОХР (хозтовары, инструменты)</w:t>
            </w:r>
          </w:p>
        </w:tc>
        <w:tc>
          <w:tcPr>
            <w:tcW w:w="1241" w:type="dxa"/>
            <w:shd w:val="clear" w:color="auto" w:fill="auto"/>
            <w:vAlign w:val="center"/>
          </w:tcPr>
          <w:p w14:paraId="47FBC151" w14:textId="77777777" w:rsidR="008375BD" w:rsidRPr="00F34BE7" w:rsidRDefault="008375BD" w:rsidP="00062751">
            <w:pPr>
              <w:ind w:right="-31"/>
              <w:jc w:val="center"/>
              <w:textAlignment w:val="top"/>
            </w:pPr>
            <w:r w:rsidRPr="00F34BE7">
              <w:t>тыс. руб.</w:t>
            </w:r>
          </w:p>
        </w:tc>
        <w:tc>
          <w:tcPr>
            <w:tcW w:w="1671" w:type="dxa"/>
          </w:tcPr>
          <w:p w14:paraId="20342E20" w14:textId="77777777" w:rsidR="008375BD" w:rsidRPr="00F34BE7" w:rsidRDefault="008375BD" w:rsidP="00062751">
            <w:pPr>
              <w:ind w:right="-31"/>
              <w:jc w:val="center"/>
              <w:textAlignment w:val="top"/>
            </w:pPr>
            <w:r w:rsidRPr="00380798">
              <w:t>260,00</w:t>
            </w:r>
          </w:p>
        </w:tc>
        <w:tc>
          <w:tcPr>
            <w:tcW w:w="1766" w:type="dxa"/>
            <w:shd w:val="clear" w:color="auto" w:fill="auto"/>
            <w:vAlign w:val="center"/>
          </w:tcPr>
          <w:p w14:paraId="0CDA321B" w14:textId="77777777" w:rsidR="008375BD" w:rsidRPr="00F34BE7" w:rsidRDefault="008375BD" w:rsidP="00062751">
            <w:pPr>
              <w:ind w:right="-31"/>
              <w:jc w:val="center"/>
              <w:textAlignment w:val="top"/>
            </w:pPr>
            <w:r w:rsidRPr="00F34BE7">
              <w:t>260,00</w:t>
            </w:r>
          </w:p>
        </w:tc>
        <w:tc>
          <w:tcPr>
            <w:tcW w:w="1576" w:type="dxa"/>
            <w:vAlign w:val="center"/>
          </w:tcPr>
          <w:p w14:paraId="29C0FD4B" w14:textId="77777777" w:rsidR="008375BD" w:rsidRPr="00F34BE7" w:rsidRDefault="008375BD" w:rsidP="00062751">
            <w:pPr>
              <w:ind w:right="-31"/>
              <w:jc w:val="center"/>
              <w:textAlignment w:val="top"/>
            </w:pPr>
            <w:r w:rsidRPr="00E24CC7">
              <w:t>0,00</w:t>
            </w:r>
          </w:p>
        </w:tc>
      </w:tr>
      <w:tr w:rsidR="008375BD" w:rsidRPr="00F34BE7" w14:paraId="6F51FE13" w14:textId="77777777" w:rsidTr="00062751">
        <w:trPr>
          <w:trHeight w:val="75"/>
        </w:trPr>
        <w:tc>
          <w:tcPr>
            <w:tcW w:w="3964" w:type="dxa"/>
            <w:shd w:val="clear" w:color="auto" w:fill="auto"/>
            <w:vAlign w:val="center"/>
          </w:tcPr>
          <w:p w14:paraId="086E0D00" w14:textId="77777777" w:rsidR="008375BD" w:rsidRPr="00F34BE7" w:rsidRDefault="008375BD" w:rsidP="00062751">
            <w:pPr>
              <w:ind w:right="-31"/>
              <w:textAlignment w:val="top"/>
            </w:pPr>
            <w:r w:rsidRPr="00F34BE7">
              <w:t>затраты на воду</w:t>
            </w:r>
          </w:p>
        </w:tc>
        <w:tc>
          <w:tcPr>
            <w:tcW w:w="1241" w:type="dxa"/>
            <w:shd w:val="clear" w:color="auto" w:fill="auto"/>
            <w:vAlign w:val="center"/>
          </w:tcPr>
          <w:p w14:paraId="00F5782B" w14:textId="77777777" w:rsidR="008375BD" w:rsidRPr="00F34BE7" w:rsidRDefault="008375BD" w:rsidP="00062751">
            <w:pPr>
              <w:ind w:right="-31"/>
              <w:jc w:val="center"/>
              <w:textAlignment w:val="top"/>
            </w:pPr>
            <w:r w:rsidRPr="00F34BE7">
              <w:t>тыс. руб.</w:t>
            </w:r>
          </w:p>
        </w:tc>
        <w:tc>
          <w:tcPr>
            <w:tcW w:w="1671" w:type="dxa"/>
          </w:tcPr>
          <w:p w14:paraId="640FC1D1" w14:textId="77777777" w:rsidR="008375BD" w:rsidRPr="00F34BE7" w:rsidRDefault="008375BD" w:rsidP="00062751">
            <w:pPr>
              <w:ind w:right="-31"/>
              <w:jc w:val="center"/>
              <w:textAlignment w:val="top"/>
            </w:pPr>
            <w:r w:rsidRPr="00380798">
              <w:t>39,00</w:t>
            </w:r>
          </w:p>
        </w:tc>
        <w:tc>
          <w:tcPr>
            <w:tcW w:w="1766" w:type="dxa"/>
            <w:shd w:val="clear" w:color="auto" w:fill="auto"/>
            <w:vAlign w:val="center"/>
          </w:tcPr>
          <w:p w14:paraId="4B8B519B" w14:textId="77777777" w:rsidR="008375BD" w:rsidRPr="00F34BE7" w:rsidRDefault="008375BD" w:rsidP="00062751">
            <w:pPr>
              <w:ind w:right="-31"/>
              <w:jc w:val="center"/>
              <w:textAlignment w:val="top"/>
            </w:pPr>
            <w:r w:rsidRPr="00F34BE7">
              <w:t>39,00</w:t>
            </w:r>
          </w:p>
        </w:tc>
        <w:tc>
          <w:tcPr>
            <w:tcW w:w="1576" w:type="dxa"/>
            <w:vAlign w:val="center"/>
          </w:tcPr>
          <w:p w14:paraId="3AC69514" w14:textId="77777777" w:rsidR="008375BD" w:rsidRPr="00F34BE7" w:rsidRDefault="008375BD" w:rsidP="00062751">
            <w:pPr>
              <w:ind w:right="-31"/>
              <w:jc w:val="center"/>
              <w:textAlignment w:val="top"/>
            </w:pPr>
            <w:r w:rsidRPr="00E24CC7">
              <w:t>0,00</w:t>
            </w:r>
          </w:p>
        </w:tc>
      </w:tr>
      <w:tr w:rsidR="008375BD" w:rsidRPr="00F34BE7" w14:paraId="1BFE0471" w14:textId="77777777" w:rsidTr="00062751">
        <w:trPr>
          <w:trHeight w:val="233"/>
        </w:trPr>
        <w:tc>
          <w:tcPr>
            <w:tcW w:w="3964" w:type="dxa"/>
            <w:shd w:val="clear" w:color="auto" w:fill="auto"/>
            <w:vAlign w:val="center"/>
          </w:tcPr>
          <w:p w14:paraId="378D08A1" w14:textId="77777777" w:rsidR="008375BD" w:rsidRPr="00F34BE7" w:rsidRDefault="008375BD" w:rsidP="00062751">
            <w:pPr>
              <w:ind w:right="-31"/>
              <w:textAlignment w:val="top"/>
            </w:pPr>
            <w:r w:rsidRPr="00F34BE7">
              <w:t>затраты на тепловую энергию (административное здание, здания УОТ и автогараж)</w:t>
            </w:r>
          </w:p>
        </w:tc>
        <w:tc>
          <w:tcPr>
            <w:tcW w:w="1241" w:type="dxa"/>
            <w:shd w:val="clear" w:color="auto" w:fill="auto"/>
            <w:vAlign w:val="center"/>
          </w:tcPr>
          <w:p w14:paraId="3890C75B" w14:textId="77777777" w:rsidR="008375BD" w:rsidRPr="00F34BE7" w:rsidRDefault="008375BD" w:rsidP="00062751">
            <w:pPr>
              <w:ind w:right="-31"/>
              <w:jc w:val="center"/>
              <w:textAlignment w:val="top"/>
            </w:pPr>
            <w:r w:rsidRPr="00F34BE7">
              <w:t>тыс. руб.</w:t>
            </w:r>
          </w:p>
        </w:tc>
        <w:tc>
          <w:tcPr>
            <w:tcW w:w="1671" w:type="dxa"/>
          </w:tcPr>
          <w:p w14:paraId="253CB0BF" w14:textId="77777777" w:rsidR="008375BD" w:rsidRPr="00F34BE7" w:rsidRDefault="008375BD" w:rsidP="00062751">
            <w:pPr>
              <w:ind w:right="-31"/>
              <w:jc w:val="center"/>
              <w:textAlignment w:val="top"/>
            </w:pPr>
            <w:r w:rsidRPr="00380798">
              <w:t>2 241,00</w:t>
            </w:r>
          </w:p>
        </w:tc>
        <w:tc>
          <w:tcPr>
            <w:tcW w:w="1766" w:type="dxa"/>
            <w:shd w:val="clear" w:color="auto" w:fill="auto"/>
            <w:vAlign w:val="center"/>
          </w:tcPr>
          <w:p w14:paraId="24555C31" w14:textId="77777777" w:rsidR="008375BD" w:rsidRPr="00F34BE7" w:rsidRDefault="008375BD" w:rsidP="00062751">
            <w:pPr>
              <w:ind w:right="-31"/>
              <w:jc w:val="center"/>
              <w:textAlignment w:val="top"/>
            </w:pPr>
            <w:r w:rsidRPr="00F34BE7">
              <w:t>2 241,00</w:t>
            </w:r>
          </w:p>
        </w:tc>
        <w:tc>
          <w:tcPr>
            <w:tcW w:w="1576" w:type="dxa"/>
            <w:vAlign w:val="center"/>
          </w:tcPr>
          <w:p w14:paraId="79BE7E3E" w14:textId="77777777" w:rsidR="008375BD" w:rsidRPr="00F34BE7" w:rsidRDefault="008375BD" w:rsidP="00062751">
            <w:pPr>
              <w:ind w:right="-31"/>
              <w:jc w:val="center"/>
              <w:textAlignment w:val="top"/>
            </w:pPr>
            <w:r w:rsidRPr="00E24CC7">
              <w:t>0,00</w:t>
            </w:r>
          </w:p>
        </w:tc>
      </w:tr>
      <w:tr w:rsidR="008375BD" w:rsidRPr="00F34BE7" w14:paraId="338F9464" w14:textId="77777777" w:rsidTr="00062751">
        <w:trPr>
          <w:trHeight w:val="75"/>
        </w:trPr>
        <w:tc>
          <w:tcPr>
            <w:tcW w:w="3964" w:type="dxa"/>
            <w:shd w:val="clear" w:color="auto" w:fill="auto"/>
            <w:vAlign w:val="center"/>
          </w:tcPr>
          <w:p w14:paraId="7AFD1686" w14:textId="77777777" w:rsidR="008375BD" w:rsidRPr="00F34BE7" w:rsidRDefault="008375BD" w:rsidP="00062751">
            <w:pPr>
              <w:ind w:right="-31"/>
              <w:textAlignment w:val="top"/>
            </w:pPr>
            <w:r w:rsidRPr="00F34BE7">
              <w:t>электроэнергия</w:t>
            </w:r>
          </w:p>
        </w:tc>
        <w:tc>
          <w:tcPr>
            <w:tcW w:w="1241" w:type="dxa"/>
            <w:shd w:val="clear" w:color="auto" w:fill="auto"/>
            <w:vAlign w:val="center"/>
          </w:tcPr>
          <w:p w14:paraId="5A560AB7" w14:textId="77777777" w:rsidR="008375BD" w:rsidRPr="00F34BE7" w:rsidRDefault="008375BD" w:rsidP="00062751">
            <w:pPr>
              <w:ind w:right="-31"/>
              <w:jc w:val="center"/>
              <w:textAlignment w:val="top"/>
            </w:pPr>
            <w:r w:rsidRPr="00F34BE7">
              <w:t>тыс. руб.</w:t>
            </w:r>
          </w:p>
        </w:tc>
        <w:tc>
          <w:tcPr>
            <w:tcW w:w="1671" w:type="dxa"/>
          </w:tcPr>
          <w:p w14:paraId="31E5E805" w14:textId="77777777" w:rsidR="008375BD" w:rsidRPr="00F34BE7" w:rsidRDefault="008375BD" w:rsidP="00062751">
            <w:pPr>
              <w:ind w:right="-31"/>
              <w:jc w:val="center"/>
              <w:textAlignment w:val="top"/>
            </w:pPr>
            <w:r w:rsidRPr="00380798">
              <w:t>88,00</w:t>
            </w:r>
          </w:p>
        </w:tc>
        <w:tc>
          <w:tcPr>
            <w:tcW w:w="1766" w:type="dxa"/>
            <w:shd w:val="clear" w:color="auto" w:fill="auto"/>
            <w:vAlign w:val="center"/>
          </w:tcPr>
          <w:p w14:paraId="5C02E3FA" w14:textId="77777777" w:rsidR="008375BD" w:rsidRPr="00F34BE7" w:rsidRDefault="008375BD" w:rsidP="00062751">
            <w:pPr>
              <w:ind w:right="-31"/>
              <w:jc w:val="center"/>
              <w:textAlignment w:val="top"/>
            </w:pPr>
            <w:r w:rsidRPr="00F34BE7">
              <w:t>88,00</w:t>
            </w:r>
          </w:p>
        </w:tc>
        <w:tc>
          <w:tcPr>
            <w:tcW w:w="1576" w:type="dxa"/>
            <w:vAlign w:val="center"/>
          </w:tcPr>
          <w:p w14:paraId="75F0D7B1" w14:textId="77777777" w:rsidR="008375BD" w:rsidRPr="00F34BE7" w:rsidRDefault="008375BD" w:rsidP="00062751">
            <w:pPr>
              <w:ind w:right="-31"/>
              <w:jc w:val="center"/>
              <w:textAlignment w:val="top"/>
            </w:pPr>
            <w:r w:rsidRPr="00E24CC7">
              <w:t>0,00</w:t>
            </w:r>
          </w:p>
        </w:tc>
      </w:tr>
      <w:tr w:rsidR="008375BD" w:rsidRPr="00F34BE7" w14:paraId="67318C93" w14:textId="77777777" w:rsidTr="00062751">
        <w:trPr>
          <w:trHeight w:val="75"/>
        </w:trPr>
        <w:tc>
          <w:tcPr>
            <w:tcW w:w="3964" w:type="dxa"/>
            <w:shd w:val="clear" w:color="auto" w:fill="auto"/>
            <w:vAlign w:val="center"/>
          </w:tcPr>
          <w:p w14:paraId="263C9A2B" w14:textId="77777777" w:rsidR="008375BD" w:rsidRPr="00F34BE7" w:rsidRDefault="008375BD" w:rsidP="00062751">
            <w:pPr>
              <w:ind w:right="-31"/>
              <w:textAlignment w:val="top"/>
            </w:pPr>
            <w:r w:rsidRPr="00F34BE7">
              <w:t>вывоз ЖБО</w:t>
            </w:r>
          </w:p>
        </w:tc>
        <w:tc>
          <w:tcPr>
            <w:tcW w:w="1241" w:type="dxa"/>
            <w:shd w:val="clear" w:color="auto" w:fill="auto"/>
            <w:vAlign w:val="center"/>
          </w:tcPr>
          <w:p w14:paraId="7DF3354A" w14:textId="77777777" w:rsidR="008375BD" w:rsidRPr="00F34BE7" w:rsidRDefault="008375BD" w:rsidP="00062751">
            <w:pPr>
              <w:ind w:right="-31"/>
              <w:jc w:val="center"/>
              <w:textAlignment w:val="top"/>
            </w:pPr>
            <w:r w:rsidRPr="00F34BE7">
              <w:t>тыс. руб.</w:t>
            </w:r>
          </w:p>
        </w:tc>
        <w:tc>
          <w:tcPr>
            <w:tcW w:w="1671" w:type="dxa"/>
          </w:tcPr>
          <w:p w14:paraId="765057A2" w14:textId="77777777" w:rsidR="008375BD" w:rsidRPr="00F34BE7" w:rsidRDefault="008375BD" w:rsidP="00062751">
            <w:pPr>
              <w:ind w:right="-31"/>
              <w:jc w:val="center"/>
              <w:textAlignment w:val="top"/>
            </w:pPr>
            <w:r w:rsidRPr="00380798">
              <w:t>18,00</w:t>
            </w:r>
          </w:p>
        </w:tc>
        <w:tc>
          <w:tcPr>
            <w:tcW w:w="1766" w:type="dxa"/>
            <w:shd w:val="clear" w:color="auto" w:fill="auto"/>
            <w:vAlign w:val="center"/>
          </w:tcPr>
          <w:p w14:paraId="033ED685" w14:textId="77777777" w:rsidR="008375BD" w:rsidRPr="00F34BE7" w:rsidRDefault="008375BD" w:rsidP="00062751">
            <w:pPr>
              <w:ind w:right="-31"/>
              <w:jc w:val="center"/>
              <w:textAlignment w:val="top"/>
            </w:pPr>
            <w:r w:rsidRPr="00F34BE7">
              <w:t>18,00</w:t>
            </w:r>
          </w:p>
        </w:tc>
        <w:tc>
          <w:tcPr>
            <w:tcW w:w="1576" w:type="dxa"/>
            <w:vAlign w:val="center"/>
          </w:tcPr>
          <w:p w14:paraId="1CB858C0" w14:textId="77777777" w:rsidR="008375BD" w:rsidRPr="00F34BE7" w:rsidRDefault="008375BD" w:rsidP="00062751">
            <w:pPr>
              <w:ind w:right="-31"/>
              <w:jc w:val="center"/>
              <w:textAlignment w:val="top"/>
            </w:pPr>
            <w:r w:rsidRPr="00E24CC7">
              <w:t>0,00</w:t>
            </w:r>
          </w:p>
        </w:tc>
      </w:tr>
      <w:tr w:rsidR="008375BD" w:rsidRPr="00F34BE7" w14:paraId="494CBBC4" w14:textId="77777777" w:rsidTr="00062751">
        <w:trPr>
          <w:trHeight w:val="75"/>
        </w:trPr>
        <w:tc>
          <w:tcPr>
            <w:tcW w:w="3964" w:type="dxa"/>
            <w:shd w:val="clear" w:color="auto" w:fill="auto"/>
            <w:vAlign w:val="center"/>
          </w:tcPr>
          <w:p w14:paraId="72EAD78A" w14:textId="77777777" w:rsidR="008375BD" w:rsidRPr="00F34BE7" w:rsidRDefault="008375BD" w:rsidP="00062751">
            <w:pPr>
              <w:ind w:right="-31"/>
              <w:textAlignment w:val="top"/>
            </w:pPr>
            <w:r w:rsidRPr="00F34BE7">
              <w:t>вывоз ТКО</w:t>
            </w:r>
          </w:p>
        </w:tc>
        <w:tc>
          <w:tcPr>
            <w:tcW w:w="1241" w:type="dxa"/>
            <w:shd w:val="clear" w:color="auto" w:fill="auto"/>
            <w:vAlign w:val="center"/>
          </w:tcPr>
          <w:p w14:paraId="365BB7CE" w14:textId="77777777" w:rsidR="008375BD" w:rsidRPr="00F34BE7" w:rsidRDefault="008375BD" w:rsidP="00062751">
            <w:pPr>
              <w:ind w:right="-31"/>
              <w:jc w:val="center"/>
              <w:textAlignment w:val="top"/>
            </w:pPr>
            <w:r w:rsidRPr="00F34BE7">
              <w:t>тыс. руб.</w:t>
            </w:r>
          </w:p>
        </w:tc>
        <w:tc>
          <w:tcPr>
            <w:tcW w:w="1671" w:type="dxa"/>
          </w:tcPr>
          <w:p w14:paraId="77A71840" w14:textId="77777777" w:rsidR="008375BD" w:rsidRPr="00F34BE7" w:rsidRDefault="008375BD" w:rsidP="00062751">
            <w:pPr>
              <w:ind w:right="-31"/>
              <w:jc w:val="center"/>
              <w:textAlignment w:val="top"/>
            </w:pPr>
            <w:r w:rsidRPr="00380798">
              <w:t>13,00</w:t>
            </w:r>
          </w:p>
        </w:tc>
        <w:tc>
          <w:tcPr>
            <w:tcW w:w="1766" w:type="dxa"/>
            <w:shd w:val="clear" w:color="auto" w:fill="auto"/>
            <w:vAlign w:val="center"/>
          </w:tcPr>
          <w:p w14:paraId="605A34DA" w14:textId="77777777" w:rsidR="008375BD" w:rsidRPr="00F34BE7" w:rsidRDefault="008375BD" w:rsidP="00062751">
            <w:pPr>
              <w:ind w:right="-31"/>
              <w:jc w:val="center"/>
              <w:textAlignment w:val="top"/>
            </w:pPr>
            <w:r w:rsidRPr="00F34BE7">
              <w:t>13,00</w:t>
            </w:r>
          </w:p>
        </w:tc>
        <w:tc>
          <w:tcPr>
            <w:tcW w:w="1576" w:type="dxa"/>
            <w:vAlign w:val="center"/>
          </w:tcPr>
          <w:p w14:paraId="7FAA74B8" w14:textId="77777777" w:rsidR="008375BD" w:rsidRPr="00F34BE7" w:rsidRDefault="008375BD" w:rsidP="00062751">
            <w:pPr>
              <w:ind w:right="-31"/>
              <w:jc w:val="center"/>
              <w:textAlignment w:val="top"/>
            </w:pPr>
            <w:r w:rsidRPr="00E24CC7">
              <w:t>0,00</w:t>
            </w:r>
          </w:p>
        </w:tc>
      </w:tr>
      <w:tr w:rsidR="008375BD" w:rsidRPr="00F34BE7" w14:paraId="1B74E1DB" w14:textId="77777777" w:rsidTr="00062751">
        <w:trPr>
          <w:trHeight w:val="75"/>
        </w:trPr>
        <w:tc>
          <w:tcPr>
            <w:tcW w:w="3964" w:type="dxa"/>
            <w:shd w:val="clear" w:color="auto" w:fill="auto"/>
            <w:vAlign w:val="center"/>
          </w:tcPr>
          <w:p w14:paraId="1FCC3109" w14:textId="77777777" w:rsidR="008375BD" w:rsidRPr="00F34BE7" w:rsidRDefault="008375BD" w:rsidP="00062751">
            <w:pPr>
              <w:ind w:right="-31"/>
              <w:textAlignment w:val="top"/>
            </w:pPr>
            <w:r w:rsidRPr="00F34BE7">
              <w:t>текущий ремонт ОС</w:t>
            </w:r>
          </w:p>
        </w:tc>
        <w:tc>
          <w:tcPr>
            <w:tcW w:w="1241" w:type="dxa"/>
            <w:shd w:val="clear" w:color="auto" w:fill="auto"/>
            <w:vAlign w:val="center"/>
          </w:tcPr>
          <w:p w14:paraId="7781F025" w14:textId="77777777" w:rsidR="008375BD" w:rsidRPr="00F34BE7" w:rsidRDefault="008375BD" w:rsidP="00062751">
            <w:pPr>
              <w:ind w:right="-31"/>
              <w:jc w:val="center"/>
              <w:textAlignment w:val="top"/>
            </w:pPr>
            <w:r w:rsidRPr="00F34BE7">
              <w:t>тыс. руб.</w:t>
            </w:r>
          </w:p>
        </w:tc>
        <w:tc>
          <w:tcPr>
            <w:tcW w:w="1671" w:type="dxa"/>
          </w:tcPr>
          <w:p w14:paraId="4EE6BF64" w14:textId="77777777" w:rsidR="008375BD" w:rsidRPr="00F34BE7" w:rsidRDefault="008375BD" w:rsidP="00062751">
            <w:pPr>
              <w:ind w:right="-31"/>
              <w:jc w:val="center"/>
              <w:textAlignment w:val="top"/>
            </w:pPr>
            <w:r w:rsidRPr="00380798">
              <w:t>582,00</w:t>
            </w:r>
          </w:p>
        </w:tc>
        <w:tc>
          <w:tcPr>
            <w:tcW w:w="1766" w:type="dxa"/>
            <w:shd w:val="clear" w:color="auto" w:fill="auto"/>
            <w:vAlign w:val="center"/>
          </w:tcPr>
          <w:p w14:paraId="0549343A" w14:textId="77777777" w:rsidR="008375BD" w:rsidRPr="00F34BE7" w:rsidRDefault="008375BD" w:rsidP="00062751">
            <w:pPr>
              <w:ind w:right="-31"/>
              <w:jc w:val="center"/>
              <w:textAlignment w:val="top"/>
            </w:pPr>
            <w:r w:rsidRPr="00F34BE7">
              <w:t>582,00</w:t>
            </w:r>
          </w:p>
        </w:tc>
        <w:tc>
          <w:tcPr>
            <w:tcW w:w="1576" w:type="dxa"/>
            <w:vAlign w:val="center"/>
          </w:tcPr>
          <w:p w14:paraId="646540D4" w14:textId="77777777" w:rsidR="008375BD" w:rsidRPr="00F34BE7" w:rsidRDefault="008375BD" w:rsidP="00062751">
            <w:pPr>
              <w:ind w:right="-31"/>
              <w:jc w:val="center"/>
              <w:textAlignment w:val="top"/>
            </w:pPr>
            <w:r w:rsidRPr="00E24CC7">
              <w:t>0,00</w:t>
            </w:r>
          </w:p>
        </w:tc>
      </w:tr>
      <w:tr w:rsidR="008375BD" w:rsidRPr="00F34BE7" w14:paraId="47E67BE7" w14:textId="77777777" w:rsidTr="00062751">
        <w:trPr>
          <w:trHeight w:val="245"/>
        </w:trPr>
        <w:tc>
          <w:tcPr>
            <w:tcW w:w="3964" w:type="dxa"/>
            <w:shd w:val="clear" w:color="auto" w:fill="auto"/>
            <w:vAlign w:val="center"/>
          </w:tcPr>
          <w:p w14:paraId="6E09440E" w14:textId="77777777" w:rsidR="008375BD" w:rsidRPr="00F34BE7" w:rsidRDefault="008375BD" w:rsidP="00062751">
            <w:pPr>
              <w:ind w:right="-31"/>
              <w:textAlignment w:val="top"/>
            </w:pPr>
            <w:r w:rsidRPr="00F34BE7">
              <w:t>Итого</w:t>
            </w:r>
          </w:p>
        </w:tc>
        <w:tc>
          <w:tcPr>
            <w:tcW w:w="1241" w:type="dxa"/>
            <w:shd w:val="clear" w:color="auto" w:fill="auto"/>
            <w:vAlign w:val="center"/>
          </w:tcPr>
          <w:p w14:paraId="7484C172" w14:textId="77777777" w:rsidR="008375BD" w:rsidRPr="00F34BE7" w:rsidRDefault="008375BD" w:rsidP="00062751">
            <w:pPr>
              <w:ind w:right="-31"/>
              <w:jc w:val="center"/>
              <w:textAlignment w:val="top"/>
            </w:pPr>
            <w:r w:rsidRPr="00F34BE7">
              <w:t>тыс. руб.</w:t>
            </w:r>
          </w:p>
        </w:tc>
        <w:tc>
          <w:tcPr>
            <w:tcW w:w="1671" w:type="dxa"/>
          </w:tcPr>
          <w:p w14:paraId="23FE3611" w14:textId="77777777" w:rsidR="008375BD" w:rsidRPr="00F34BE7" w:rsidRDefault="008375BD" w:rsidP="00062751">
            <w:pPr>
              <w:ind w:right="-31"/>
              <w:jc w:val="center"/>
              <w:textAlignment w:val="top"/>
            </w:pPr>
            <w:r w:rsidRPr="00380798">
              <w:t>4 376,00</w:t>
            </w:r>
          </w:p>
        </w:tc>
        <w:tc>
          <w:tcPr>
            <w:tcW w:w="1766" w:type="dxa"/>
            <w:shd w:val="clear" w:color="auto" w:fill="auto"/>
            <w:vAlign w:val="center"/>
          </w:tcPr>
          <w:p w14:paraId="6A6CE332" w14:textId="77777777" w:rsidR="008375BD" w:rsidRPr="00F34BE7" w:rsidRDefault="008375BD" w:rsidP="00062751">
            <w:pPr>
              <w:ind w:right="-31"/>
              <w:jc w:val="center"/>
              <w:textAlignment w:val="top"/>
            </w:pPr>
            <w:r w:rsidRPr="00F34BE7">
              <w:t>4 376,00</w:t>
            </w:r>
          </w:p>
        </w:tc>
        <w:tc>
          <w:tcPr>
            <w:tcW w:w="1576" w:type="dxa"/>
            <w:vAlign w:val="center"/>
          </w:tcPr>
          <w:p w14:paraId="6E54D7C4" w14:textId="77777777" w:rsidR="008375BD" w:rsidRPr="00F34BE7" w:rsidRDefault="008375BD" w:rsidP="00062751">
            <w:pPr>
              <w:ind w:right="-31"/>
              <w:jc w:val="center"/>
              <w:textAlignment w:val="top"/>
            </w:pPr>
            <w:r w:rsidRPr="00E24CC7">
              <w:t>0,00</w:t>
            </w:r>
          </w:p>
        </w:tc>
      </w:tr>
    </w:tbl>
    <w:p w14:paraId="702C36F0" w14:textId="77777777" w:rsidR="008375BD" w:rsidRDefault="008375BD" w:rsidP="008375BD">
      <w:pPr>
        <w:pStyle w:val="afd"/>
        <w:ind w:left="720"/>
        <w:jc w:val="left"/>
        <w:rPr>
          <w:rFonts w:ascii="Times New Roman" w:hAnsi="Times New Roman"/>
          <w:b/>
          <w:sz w:val="28"/>
          <w:szCs w:val="28"/>
        </w:rPr>
      </w:pPr>
    </w:p>
    <w:p w14:paraId="6B449636" w14:textId="77777777" w:rsidR="008375BD" w:rsidRPr="005C69F4" w:rsidRDefault="008375BD" w:rsidP="00F33C92">
      <w:pPr>
        <w:pStyle w:val="afd"/>
        <w:numPr>
          <w:ilvl w:val="3"/>
          <w:numId w:val="11"/>
        </w:numPr>
        <w:rPr>
          <w:rFonts w:ascii="Times New Roman" w:hAnsi="Times New Roman"/>
          <w:b/>
          <w:sz w:val="28"/>
          <w:szCs w:val="28"/>
        </w:rPr>
      </w:pPr>
      <w:r w:rsidRPr="005C69F4">
        <w:rPr>
          <w:rFonts w:ascii="Times New Roman" w:hAnsi="Times New Roman"/>
          <w:b/>
          <w:sz w:val="28"/>
          <w:szCs w:val="28"/>
        </w:rPr>
        <w:lastRenderedPageBreak/>
        <w:t>Расходы на услуги банка ООО «БКС»</w:t>
      </w:r>
    </w:p>
    <w:p w14:paraId="41438DBA" w14:textId="77777777" w:rsidR="008375BD" w:rsidRPr="00F34BE7" w:rsidRDefault="008375BD" w:rsidP="008375BD">
      <w:pPr>
        <w:ind w:firstLine="709"/>
        <w:rPr>
          <w:rFonts w:eastAsia="Calibri"/>
          <w:sz w:val="28"/>
          <w:szCs w:val="28"/>
          <w:lang w:eastAsia="en-US"/>
        </w:rPr>
      </w:pPr>
    </w:p>
    <w:p w14:paraId="57A0F900" w14:textId="77777777" w:rsidR="008375BD" w:rsidRDefault="008375BD" w:rsidP="008375BD">
      <w:pPr>
        <w:ind w:firstLine="709"/>
        <w:jc w:val="both"/>
        <w:rPr>
          <w:sz w:val="28"/>
          <w:szCs w:val="28"/>
        </w:rPr>
      </w:pPr>
      <w:r w:rsidRPr="00F34BE7">
        <w:rPr>
          <w:sz w:val="28"/>
          <w:szCs w:val="28"/>
        </w:rPr>
        <w:t>Расходы на услуги банка</w:t>
      </w:r>
      <w:r w:rsidRPr="00F34BE7">
        <w:rPr>
          <w:snapToGrid w:val="0"/>
          <w:sz w:val="28"/>
          <w:szCs w:val="28"/>
        </w:rPr>
        <w:t xml:space="preserve"> </w:t>
      </w:r>
      <w:r w:rsidRPr="00F34BE7">
        <w:rPr>
          <w:sz w:val="28"/>
          <w:szCs w:val="28"/>
        </w:rPr>
        <w:t xml:space="preserve">ООО «БКС» </w:t>
      </w:r>
      <w:r w:rsidRPr="00DA0907">
        <w:rPr>
          <w:sz w:val="28"/>
          <w:szCs w:val="28"/>
        </w:rPr>
        <w:t>приняты экспертами на уровне экономически обоснованных расходов, в соответствии с утвержденными долгосрочными параметрами регулирования в концессионном соглашении от 11.11.2024 № 2023/ЯЯ.</w:t>
      </w:r>
    </w:p>
    <w:p w14:paraId="557D6C6F" w14:textId="77777777" w:rsidR="008375BD" w:rsidRDefault="008375BD" w:rsidP="008375BD">
      <w:pPr>
        <w:ind w:firstLine="709"/>
        <w:jc w:val="both"/>
        <w:rPr>
          <w:sz w:val="28"/>
          <w:szCs w:val="28"/>
        </w:rPr>
      </w:pPr>
      <w:r w:rsidRPr="00DA0907">
        <w:rPr>
          <w:sz w:val="28"/>
          <w:szCs w:val="28"/>
        </w:rPr>
        <w:t>Расходы на услуги банка ООО «БКС» приняты экспертами на уровне экономически обоснованных расходов, учтенных в НВВ на 2023 год, в размере 76,00 тыс. руб., с учетом ИПЦ Минэкономразвития РФ от 22.09.2023 на 2024/2023 = 107,2. Затраты на услуги банка на 2024 год составили 81,00 тыс. руб. Корректировка предложений предприятия отсутствует.</w:t>
      </w:r>
    </w:p>
    <w:p w14:paraId="47B5CCB2" w14:textId="77777777" w:rsidR="008375BD" w:rsidRPr="00F34BE7" w:rsidRDefault="008375BD" w:rsidP="008375BD">
      <w:pPr>
        <w:ind w:firstLine="709"/>
        <w:jc w:val="both"/>
        <w:rPr>
          <w:sz w:val="28"/>
          <w:szCs w:val="28"/>
        </w:rPr>
      </w:pPr>
    </w:p>
    <w:p w14:paraId="247A917F" w14:textId="77777777" w:rsidR="008375BD" w:rsidRPr="005C69F4" w:rsidRDefault="008375BD" w:rsidP="00F33C92">
      <w:pPr>
        <w:pStyle w:val="afd"/>
        <w:numPr>
          <w:ilvl w:val="3"/>
          <w:numId w:val="11"/>
        </w:numPr>
        <w:rPr>
          <w:rFonts w:ascii="Times New Roman" w:hAnsi="Times New Roman"/>
          <w:b/>
          <w:sz w:val="28"/>
          <w:szCs w:val="28"/>
        </w:rPr>
      </w:pPr>
      <w:r w:rsidRPr="005C69F4">
        <w:rPr>
          <w:rFonts w:ascii="Times New Roman" w:hAnsi="Times New Roman"/>
          <w:b/>
          <w:sz w:val="28"/>
          <w:szCs w:val="28"/>
        </w:rPr>
        <w:t xml:space="preserve"> Неподконтрольные расходы ООО «БКС»</w:t>
      </w:r>
    </w:p>
    <w:p w14:paraId="0D2C7DE5" w14:textId="77777777" w:rsidR="008375BD" w:rsidRPr="00F34BE7" w:rsidRDefault="008375BD" w:rsidP="008375BD">
      <w:pPr>
        <w:ind w:firstLine="709"/>
        <w:jc w:val="both"/>
        <w:rPr>
          <w:b/>
          <w:sz w:val="28"/>
          <w:szCs w:val="28"/>
        </w:rPr>
      </w:pPr>
    </w:p>
    <w:p w14:paraId="7EE67BFA" w14:textId="77777777" w:rsidR="008375BD" w:rsidRPr="00F34BE7" w:rsidRDefault="008375BD" w:rsidP="008375BD">
      <w:pPr>
        <w:jc w:val="both"/>
        <w:rPr>
          <w:b/>
          <w:sz w:val="28"/>
          <w:szCs w:val="28"/>
        </w:rPr>
      </w:pPr>
      <w:r w:rsidRPr="00F34BE7">
        <w:rPr>
          <w:b/>
          <w:sz w:val="28"/>
          <w:szCs w:val="28"/>
        </w:rPr>
        <w:t>Расходы на обязательное страхование</w:t>
      </w:r>
    </w:p>
    <w:p w14:paraId="6B2F1217" w14:textId="77777777" w:rsidR="008375BD" w:rsidRDefault="008375BD" w:rsidP="008375BD">
      <w:pPr>
        <w:ind w:firstLine="709"/>
        <w:jc w:val="both"/>
        <w:rPr>
          <w:sz w:val="28"/>
          <w:szCs w:val="28"/>
        </w:rPr>
      </w:pPr>
      <w:bookmarkStart w:id="154" w:name="_Hlk186106822"/>
      <w:r w:rsidRPr="00F34BE7">
        <w:rPr>
          <w:sz w:val="28"/>
          <w:szCs w:val="28"/>
        </w:rPr>
        <w:t>Расходы на обязательное страхование</w:t>
      </w:r>
      <w:r w:rsidRPr="00F34BE7">
        <w:rPr>
          <w:snapToGrid w:val="0"/>
          <w:sz w:val="28"/>
          <w:szCs w:val="28"/>
        </w:rPr>
        <w:t xml:space="preserve"> </w:t>
      </w:r>
      <w:r w:rsidRPr="00F34BE7">
        <w:rPr>
          <w:sz w:val="28"/>
          <w:szCs w:val="28"/>
        </w:rPr>
        <w:t xml:space="preserve">ООО «БКС» </w:t>
      </w:r>
      <w:r w:rsidRPr="00410B02">
        <w:rPr>
          <w:sz w:val="28"/>
          <w:szCs w:val="28"/>
        </w:rPr>
        <w:t>приняты экспертами на уровне экономически обоснованных расходов, в соответствии с утвержденными долгосрочными параметрами регулирования в концессионном соглашении от 11.11.2024 № 2023/ЯЯ.</w:t>
      </w:r>
    </w:p>
    <w:p w14:paraId="07D5E855" w14:textId="77777777" w:rsidR="008375BD" w:rsidRPr="00F34BE7" w:rsidRDefault="008375BD" w:rsidP="008375BD">
      <w:pPr>
        <w:ind w:firstLine="709"/>
        <w:jc w:val="both"/>
        <w:rPr>
          <w:snapToGrid w:val="0"/>
          <w:sz w:val="28"/>
          <w:szCs w:val="28"/>
        </w:rPr>
      </w:pPr>
      <w:r w:rsidRPr="00F34BE7">
        <w:rPr>
          <w:sz w:val="28"/>
          <w:szCs w:val="28"/>
        </w:rPr>
        <w:t>Затраты на обязательное страхование</w:t>
      </w:r>
      <w:r w:rsidRPr="00F34BE7">
        <w:rPr>
          <w:snapToGrid w:val="0"/>
          <w:sz w:val="28"/>
          <w:szCs w:val="28"/>
        </w:rPr>
        <w:t xml:space="preserve"> </w:t>
      </w:r>
      <w:r w:rsidRPr="00F34BE7">
        <w:rPr>
          <w:sz w:val="28"/>
          <w:szCs w:val="28"/>
        </w:rPr>
        <w:t xml:space="preserve">на 2024 год составили 22,00 тыс. руб. </w:t>
      </w:r>
    </w:p>
    <w:bookmarkEnd w:id="154"/>
    <w:p w14:paraId="343EAE9D" w14:textId="77777777" w:rsidR="008375BD" w:rsidRPr="00F34BE7" w:rsidRDefault="008375BD" w:rsidP="008375BD">
      <w:pPr>
        <w:ind w:firstLine="709"/>
        <w:jc w:val="both"/>
        <w:rPr>
          <w:sz w:val="28"/>
          <w:szCs w:val="28"/>
        </w:rPr>
      </w:pPr>
    </w:p>
    <w:p w14:paraId="63BD9D8A" w14:textId="77777777" w:rsidR="008375BD" w:rsidRPr="00F34BE7" w:rsidRDefault="008375BD" w:rsidP="008375BD">
      <w:pPr>
        <w:jc w:val="both"/>
        <w:rPr>
          <w:b/>
          <w:sz w:val="28"/>
          <w:szCs w:val="28"/>
        </w:rPr>
      </w:pPr>
      <w:r w:rsidRPr="00F34BE7">
        <w:rPr>
          <w:b/>
          <w:sz w:val="28"/>
          <w:szCs w:val="28"/>
        </w:rPr>
        <w:t>Плата за выбросы загрязняющих веществ.</w:t>
      </w:r>
    </w:p>
    <w:p w14:paraId="7C51B589" w14:textId="77777777" w:rsidR="008375BD" w:rsidRPr="00F34BE7" w:rsidRDefault="008375BD" w:rsidP="008375BD">
      <w:pPr>
        <w:tabs>
          <w:tab w:val="left" w:pos="1134"/>
        </w:tabs>
        <w:ind w:right="-31"/>
        <w:jc w:val="both"/>
        <w:rPr>
          <w:sz w:val="28"/>
          <w:szCs w:val="28"/>
        </w:rPr>
      </w:pPr>
      <w:r w:rsidRPr="00F34BE7">
        <w:rPr>
          <w:b/>
          <w:sz w:val="28"/>
          <w:szCs w:val="28"/>
        </w:rPr>
        <w:t xml:space="preserve">          </w:t>
      </w:r>
      <w:r w:rsidRPr="00F34BE7">
        <w:rPr>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03.03.2017 № 255.</w:t>
      </w:r>
    </w:p>
    <w:p w14:paraId="65AE3304" w14:textId="77777777" w:rsidR="008375BD" w:rsidRPr="00F34BE7" w:rsidRDefault="008375BD" w:rsidP="008375BD">
      <w:pPr>
        <w:tabs>
          <w:tab w:val="left" w:pos="1890"/>
        </w:tabs>
        <w:ind w:firstLine="720"/>
        <w:jc w:val="both"/>
        <w:rPr>
          <w:sz w:val="28"/>
          <w:szCs w:val="28"/>
        </w:rPr>
      </w:pPr>
      <w:r w:rsidRPr="00F34BE7">
        <w:rPr>
          <w:sz w:val="28"/>
          <w:szCs w:val="28"/>
        </w:rPr>
        <w:t>Законодательство предусматривает взимание платы за следующие виды вредного воздействия на окружающую среду:</w:t>
      </w:r>
    </w:p>
    <w:p w14:paraId="66E8102B" w14:textId="77777777" w:rsidR="008375BD" w:rsidRPr="00F34BE7" w:rsidRDefault="008375BD" w:rsidP="008375BD">
      <w:pPr>
        <w:tabs>
          <w:tab w:val="left" w:pos="1890"/>
        </w:tabs>
        <w:ind w:firstLine="720"/>
        <w:jc w:val="both"/>
        <w:rPr>
          <w:sz w:val="28"/>
          <w:szCs w:val="28"/>
        </w:rPr>
      </w:pPr>
      <w:r w:rsidRPr="00F34BE7">
        <w:rPr>
          <w:sz w:val="28"/>
          <w:szCs w:val="28"/>
        </w:rPr>
        <w:t>1) выброс в атмосферу загрязняющих веществ от стационарных и передвижных источников;</w:t>
      </w:r>
    </w:p>
    <w:p w14:paraId="6FC13B27" w14:textId="77777777" w:rsidR="008375BD" w:rsidRPr="00F34BE7" w:rsidRDefault="008375BD" w:rsidP="008375BD">
      <w:pPr>
        <w:tabs>
          <w:tab w:val="left" w:pos="1890"/>
        </w:tabs>
        <w:ind w:firstLine="720"/>
        <w:jc w:val="both"/>
        <w:rPr>
          <w:sz w:val="28"/>
          <w:szCs w:val="28"/>
        </w:rPr>
      </w:pPr>
      <w:r w:rsidRPr="00F34BE7">
        <w:rPr>
          <w:sz w:val="28"/>
          <w:szCs w:val="28"/>
        </w:rPr>
        <w:t>2) сброс загрязняющих веществ в поверхностные и подземные водные объекты;</w:t>
      </w:r>
    </w:p>
    <w:p w14:paraId="630738D5" w14:textId="77777777" w:rsidR="008375BD" w:rsidRPr="00F34BE7" w:rsidRDefault="008375BD" w:rsidP="008375BD">
      <w:pPr>
        <w:tabs>
          <w:tab w:val="left" w:pos="1890"/>
        </w:tabs>
        <w:ind w:firstLine="720"/>
        <w:jc w:val="both"/>
        <w:rPr>
          <w:sz w:val="28"/>
          <w:szCs w:val="28"/>
        </w:rPr>
      </w:pPr>
      <w:r w:rsidRPr="00F34BE7">
        <w:rPr>
          <w:sz w:val="28"/>
          <w:szCs w:val="28"/>
        </w:rPr>
        <w:t>3) размещение отходов;</w:t>
      </w:r>
    </w:p>
    <w:p w14:paraId="271C3259" w14:textId="77777777" w:rsidR="008375BD" w:rsidRPr="00F34BE7" w:rsidRDefault="008375BD" w:rsidP="008375BD">
      <w:pPr>
        <w:tabs>
          <w:tab w:val="left" w:pos="1890"/>
        </w:tabs>
        <w:ind w:firstLine="720"/>
        <w:jc w:val="both"/>
        <w:rPr>
          <w:sz w:val="28"/>
          <w:szCs w:val="28"/>
        </w:rPr>
      </w:pPr>
      <w:r w:rsidRPr="00F34BE7">
        <w:rPr>
          <w:sz w:val="28"/>
          <w:szCs w:val="28"/>
        </w:rPr>
        <w:t>4) другие виды вредного воздействия (шум, вибрация, электромагнитные и радиационные воздействия и т.п.).</w:t>
      </w:r>
    </w:p>
    <w:p w14:paraId="7FC45A8B" w14:textId="77777777" w:rsidR="008375BD" w:rsidRPr="00F34BE7" w:rsidRDefault="008375BD" w:rsidP="008375BD">
      <w:pPr>
        <w:tabs>
          <w:tab w:val="left" w:pos="1890"/>
        </w:tabs>
        <w:ind w:firstLine="720"/>
        <w:jc w:val="both"/>
        <w:rPr>
          <w:sz w:val="28"/>
          <w:szCs w:val="28"/>
        </w:rPr>
      </w:pPr>
      <w:r w:rsidRPr="00F34BE7">
        <w:rPr>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13.09.2016 № 913).</w:t>
      </w:r>
    </w:p>
    <w:p w14:paraId="2AD27B03" w14:textId="77777777" w:rsidR="008375BD" w:rsidRPr="00F34BE7" w:rsidRDefault="008375BD" w:rsidP="008375BD">
      <w:pPr>
        <w:tabs>
          <w:tab w:val="left" w:pos="1890"/>
        </w:tabs>
        <w:ind w:firstLine="720"/>
        <w:jc w:val="both"/>
        <w:rPr>
          <w:sz w:val="28"/>
          <w:szCs w:val="28"/>
        </w:rPr>
      </w:pPr>
      <w:r w:rsidRPr="00F34BE7">
        <w:rPr>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 Таким образом, платежи за негативное воздействие на окружающую среду в пределах ПДВ являются экономически обоснованными.</w:t>
      </w:r>
    </w:p>
    <w:p w14:paraId="67C5E6F2" w14:textId="77777777" w:rsidR="008375BD" w:rsidRPr="00F34BE7" w:rsidRDefault="008375BD" w:rsidP="008375BD">
      <w:pPr>
        <w:tabs>
          <w:tab w:val="left" w:pos="1890"/>
        </w:tabs>
        <w:ind w:firstLine="720"/>
        <w:jc w:val="both"/>
        <w:rPr>
          <w:sz w:val="28"/>
          <w:szCs w:val="28"/>
        </w:rPr>
      </w:pPr>
      <w:r w:rsidRPr="00F34BE7">
        <w:rPr>
          <w:sz w:val="28"/>
          <w:szCs w:val="28"/>
        </w:rPr>
        <w:lastRenderedPageBreak/>
        <w:t xml:space="preserve">В данных затратах </w:t>
      </w:r>
      <w:r>
        <w:rPr>
          <w:sz w:val="28"/>
          <w:szCs w:val="28"/>
        </w:rPr>
        <w:t>утверждается</w:t>
      </w:r>
      <w:r w:rsidRPr="00F34BE7">
        <w:rPr>
          <w:sz w:val="28"/>
          <w:szCs w:val="28"/>
        </w:rPr>
        <w:t xml:space="preserve"> плат</w:t>
      </w:r>
      <w:r>
        <w:rPr>
          <w:sz w:val="28"/>
          <w:szCs w:val="28"/>
        </w:rPr>
        <w:t>а</w:t>
      </w:r>
      <w:r w:rsidRPr="00F34BE7">
        <w:rPr>
          <w:sz w:val="28"/>
          <w:szCs w:val="28"/>
        </w:rPr>
        <w:t xml:space="preserve"> за размещение золошлаковых отходов.</w:t>
      </w:r>
    </w:p>
    <w:p w14:paraId="2E39CF58" w14:textId="77777777" w:rsidR="008375BD" w:rsidRDefault="008375BD" w:rsidP="008375BD">
      <w:pPr>
        <w:tabs>
          <w:tab w:val="left" w:pos="1134"/>
        </w:tabs>
        <w:ind w:firstLine="709"/>
        <w:jc w:val="both"/>
        <w:rPr>
          <w:sz w:val="28"/>
          <w:szCs w:val="28"/>
        </w:rPr>
      </w:pPr>
      <w:r w:rsidRPr="00F93E29">
        <w:rPr>
          <w:sz w:val="28"/>
          <w:szCs w:val="28"/>
        </w:rPr>
        <w:t xml:space="preserve">Расходы на размещение золошлаковых отходов ООО «БКС» </w:t>
      </w:r>
      <w:r w:rsidRPr="00410B02">
        <w:rPr>
          <w:sz w:val="28"/>
          <w:szCs w:val="28"/>
        </w:rPr>
        <w:t>приняты экспертами на уровне экономически обоснованных расходов, в соответствии с утвержденными долгосрочными параметрами регулирования в концессионном соглашении от 11.11.2024 № 2023/ЯЯ.</w:t>
      </w:r>
      <w:r>
        <w:rPr>
          <w:sz w:val="28"/>
          <w:szCs w:val="28"/>
        </w:rPr>
        <w:t xml:space="preserve"> </w:t>
      </w:r>
      <w:r w:rsidRPr="00F93E29">
        <w:rPr>
          <w:sz w:val="28"/>
          <w:szCs w:val="28"/>
        </w:rPr>
        <w:t xml:space="preserve">Затраты размещение золошлаковых отходов на 2024 год составили </w:t>
      </w:r>
      <w:r>
        <w:rPr>
          <w:sz w:val="28"/>
          <w:szCs w:val="28"/>
        </w:rPr>
        <w:t>73</w:t>
      </w:r>
      <w:r w:rsidRPr="00F93E29">
        <w:rPr>
          <w:sz w:val="28"/>
          <w:szCs w:val="28"/>
        </w:rPr>
        <w:t xml:space="preserve">,00 тыс. руб. </w:t>
      </w:r>
    </w:p>
    <w:p w14:paraId="7AD43F5A" w14:textId="77777777" w:rsidR="008375BD" w:rsidRPr="00F34BE7" w:rsidRDefault="008375BD" w:rsidP="008375BD">
      <w:pPr>
        <w:tabs>
          <w:tab w:val="left" w:pos="1134"/>
        </w:tabs>
        <w:ind w:firstLine="709"/>
        <w:jc w:val="both"/>
        <w:rPr>
          <w:sz w:val="28"/>
          <w:szCs w:val="28"/>
        </w:rPr>
      </w:pPr>
    </w:p>
    <w:p w14:paraId="3B8F5E79" w14:textId="77777777" w:rsidR="008375BD" w:rsidRPr="00F34BE7" w:rsidRDefault="008375BD" w:rsidP="008375BD">
      <w:pPr>
        <w:tabs>
          <w:tab w:val="left" w:pos="1134"/>
        </w:tabs>
        <w:ind w:right="-31"/>
        <w:jc w:val="both"/>
        <w:rPr>
          <w:b/>
          <w:sz w:val="28"/>
          <w:szCs w:val="28"/>
        </w:rPr>
      </w:pPr>
      <w:r w:rsidRPr="00F34BE7">
        <w:rPr>
          <w:b/>
          <w:sz w:val="28"/>
          <w:szCs w:val="28"/>
        </w:rPr>
        <w:t>Отчисления на социальные нужды (ООО «БКС»)</w:t>
      </w:r>
    </w:p>
    <w:p w14:paraId="06282EB0" w14:textId="77777777" w:rsidR="008375BD" w:rsidRPr="00F34BE7" w:rsidRDefault="008375BD" w:rsidP="008375BD">
      <w:pPr>
        <w:ind w:left="11" w:right="-28" w:firstLine="709"/>
        <w:jc w:val="both"/>
        <w:rPr>
          <w:sz w:val="28"/>
          <w:szCs w:val="28"/>
        </w:rPr>
      </w:pPr>
      <w:r w:rsidRPr="00F34BE7">
        <w:rPr>
          <w:sz w:val="28"/>
          <w:szCs w:val="28"/>
        </w:rPr>
        <w:t>В расходы по статье «Отчисления на социальные нужды» включаются:</w:t>
      </w:r>
    </w:p>
    <w:p w14:paraId="4E93CA89" w14:textId="77777777" w:rsidR="008375BD" w:rsidRPr="00F34BE7" w:rsidRDefault="008375BD" w:rsidP="008375BD">
      <w:pPr>
        <w:ind w:left="11" w:right="-28" w:firstLine="709"/>
        <w:jc w:val="both"/>
        <w:rPr>
          <w:sz w:val="28"/>
          <w:szCs w:val="28"/>
        </w:rPr>
      </w:pPr>
      <w:r w:rsidRPr="00F34BE7">
        <w:rPr>
          <w:sz w:val="28"/>
          <w:szCs w:val="28"/>
        </w:rPr>
        <w:t xml:space="preserve">- сумма страховых взносов в соответствии со ст. 425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16CDD73E" w14:textId="77777777" w:rsidR="008375BD" w:rsidRPr="00F34BE7" w:rsidRDefault="008375BD" w:rsidP="008375BD">
      <w:pPr>
        <w:ind w:left="11" w:right="-28" w:firstLine="709"/>
        <w:jc w:val="both"/>
        <w:rPr>
          <w:sz w:val="28"/>
          <w:szCs w:val="28"/>
        </w:rPr>
      </w:pPr>
      <w:r w:rsidRPr="00F34BE7">
        <w:rPr>
          <w:sz w:val="28"/>
          <w:szCs w:val="28"/>
        </w:rPr>
        <w:t>- сумма страховых взносов в соответствии со ст. 428 НК Налогового кодекса Российской Федерации (часть вторая) от 05.08.2000 № 117-ФЗ (в зависимости от опасности или вредности труда);</w:t>
      </w:r>
    </w:p>
    <w:p w14:paraId="71C72775" w14:textId="77777777" w:rsidR="008375BD" w:rsidRPr="00F34BE7" w:rsidRDefault="008375BD" w:rsidP="008375BD">
      <w:pPr>
        <w:ind w:left="11" w:right="-28" w:firstLine="709"/>
        <w:jc w:val="both"/>
        <w:rPr>
          <w:sz w:val="28"/>
          <w:szCs w:val="28"/>
        </w:rPr>
      </w:pPr>
      <w:r w:rsidRPr="00F34BE7">
        <w:rPr>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об установлении надбавки к страховому тарифу от 05.04.2023 – 0,234 %).</w:t>
      </w:r>
    </w:p>
    <w:p w14:paraId="0041ADB7" w14:textId="77777777" w:rsidR="008375BD" w:rsidRPr="00F34BE7" w:rsidRDefault="008375BD" w:rsidP="008375BD">
      <w:pPr>
        <w:ind w:left="11" w:right="-28" w:firstLine="709"/>
        <w:jc w:val="both"/>
        <w:rPr>
          <w:sz w:val="28"/>
          <w:szCs w:val="28"/>
        </w:rPr>
      </w:pPr>
      <w:r w:rsidRPr="00F34BE7">
        <w:rPr>
          <w:sz w:val="28"/>
          <w:szCs w:val="28"/>
        </w:rPr>
        <w:t>Общий процент отчислений на социальные нужды составляет: 30 % (сумма страховых взносов в фонды) + 0,234 % (страхование от несчастных случаев на производстве) = 30,234 %.</w:t>
      </w:r>
    </w:p>
    <w:p w14:paraId="72B202D8" w14:textId="77777777" w:rsidR="008375BD" w:rsidRDefault="008375BD" w:rsidP="008375BD">
      <w:pPr>
        <w:ind w:right="-28" w:firstLine="709"/>
        <w:jc w:val="both"/>
        <w:rPr>
          <w:sz w:val="28"/>
          <w:szCs w:val="28"/>
        </w:rPr>
      </w:pPr>
      <w:r w:rsidRPr="00F34BE7">
        <w:rPr>
          <w:sz w:val="28"/>
          <w:szCs w:val="28"/>
        </w:rPr>
        <w:t xml:space="preserve">Всего величина социальных отчислений на 2024 год будет равняться 30,234% от ФОТ или 20 952,00 тыс. руб., в том числе отчисления с заработной платы ППП 17 752,00 тыс. руб., с заработной платы АУП 3 199,00 тыс. руб. </w:t>
      </w:r>
    </w:p>
    <w:p w14:paraId="32240F9B" w14:textId="77777777" w:rsidR="008375BD" w:rsidRPr="00F34BE7" w:rsidRDefault="008375BD" w:rsidP="008375BD">
      <w:pPr>
        <w:tabs>
          <w:tab w:val="left" w:pos="1134"/>
        </w:tabs>
        <w:ind w:right="-31" w:firstLine="426"/>
        <w:jc w:val="both"/>
        <w:rPr>
          <w:sz w:val="16"/>
          <w:szCs w:val="16"/>
        </w:rPr>
      </w:pPr>
    </w:p>
    <w:p w14:paraId="2C778E31" w14:textId="77777777" w:rsidR="008375BD" w:rsidRPr="005C69F4" w:rsidRDefault="008375BD" w:rsidP="00F33C92">
      <w:pPr>
        <w:pStyle w:val="afd"/>
        <w:numPr>
          <w:ilvl w:val="3"/>
          <w:numId w:val="11"/>
        </w:numPr>
        <w:rPr>
          <w:rFonts w:ascii="Times New Roman" w:hAnsi="Times New Roman"/>
          <w:b/>
          <w:sz w:val="28"/>
          <w:szCs w:val="28"/>
        </w:rPr>
      </w:pPr>
      <w:r w:rsidRPr="005C69F4">
        <w:rPr>
          <w:rFonts w:ascii="Times New Roman" w:hAnsi="Times New Roman"/>
          <w:b/>
          <w:sz w:val="28"/>
          <w:szCs w:val="28"/>
        </w:rPr>
        <w:t xml:space="preserve"> Необходимая валовая выручка (ООО «БКС»)</w:t>
      </w:r>
    </w:p>
    <w:p w14:paraId="0196C253" w14:textId="77777777" w:rsidR="008375BD" w:rsidRDefault="008375BD" w:rsidP="008375BD">
      <w:pPr>
        <w:ind w:firstLine="709"/>
        <w:jc w:val="both"/>
        <w:rPr>
          <w:sz w:val="28"/>
          <w:szCs w:val="28"/>
          <w:lang w:eastAsia="en-US"/>
        </w:rPr>
      </w:pPr>
    </w:p>
    <w:p w14:paraId="0FA9996F" w14:textId="77777777" w:rsidR="008375BD" w:rsidRPr="00F34BE7" w:rsidRDefault="008375BD" w:rsidP="008375BD">
      <w:pPr>
        <w:ind w:firstLine="709"/>
        <w:jc w:val="both"/>
        <w:rPr>
          <w:b/>
          <w:bCs/>
          <w:sz w:val="18"/>
          <w:szCs w:val="18"/>
        </w:rPr>
      </w:pPr>
      <w:r w:rsidRPr="00F34BE7">
        <w:rPr>
          <w:sz w:val="28"/>
          <w:szCs w:val="28"/>
          <w:lang w:eastAsia="en-US"/>
        </w:rPr>
        <w:t xml:space="preserve">Плановая экономически обоснованная необходимая валовая выручка на технологическое обслуживание производства и передачи тепловой энергии для </w:t>
      </w:r>
      <w:r w:rsidRPr="00F34BE7">
        <w:rPr>
          <w:sz w:val="28"/>
          <w:szCs w:val="28"/>
          <w:lang w:eastAsia="en-US"/>
        </w:rPr>
        <w:br/>
        <w:t>ООО «БКС» принимается экспертами в сумме 108 788,00 тыс. руб.</w:t>
      </w:r>
    </w:p>
    <w:p w14:paraId="78700267" w14:textId="77777777" w:rsidR="008375BD" w:rsidRPr="00AE25DC" w:rsidRDefault="008375BD" w:rsidP="008375BD">
      <w:pPr>
        <w:ind w:right="-31" w:firstLine="708"/>
        <w:jc w:val="both"/>
        <w:rPr>
          <w:b/>
          <w:bCs/>
          <w:snapToGrid w:val="0"/>
        </w:rPr>
      </w:pPr>
    </w:p>
    <w:p w14:paraId="7C190EE8" w14:textId="77777777" w:rsidR="008375BD" w:rsidRPr="005C69F4" w:rsidRDefault="008375BD" w:rsidP="00F33C92">
      <w:pPr>
        <w:pStyle w:val="afd"/>
        <w:numPr>
          <w:ilvl w:val="2"/>
          <w:numId w:val="11"/>
        </w:numPr>
        <w:rPr>
          <w:rFonts w:ascii="Times New Roman" w:eastAsia="Calibri" w:hAnsi="Times New Roman"/>
          <w:b/>
          <w:sz w:val="28"/>
          <w:szCs w:val="28"/>
          <w:lang w:eastAsia="en-US"/>
        </w:rPr>
      </w:pPr>
      <w:r w:rsidRPr="005C69F4">
        <w:rPr>
          <w:rFonts w:ascii="Times New Roman" w:eastAsia="Calibri" w:hAnsi="Times New Roman"/>
          <w:b/>
          <w:sz w:val="28"/>
          <w:szCs w:val="28"/>
          <w:lang w:eastAsia="en-US"/>
        </w:rPr>
        <w:t xml:space="preserve"> Другие расходы (ОАО «СКЭК»)</w:t>
      </w:r>
    </w:p>
    <w:p w14:paraId="685DC8A6" w14:textId="77777777" w:rsidR="008375BD" w:rsidRPr="00F34BE7" w:rsidRDefault="008375BD" w:rsidP="008375BD">
      <w:pPr>
        <w:ind w:right="-31" w:firstLine="708"/>
        <w:jc w:val="both"/>
        <w:rPr>
          <w:snapToGrid w:val="0"/>
          <w:sz w:val="28"/>
          <w:szCs w:val="28"/>
          <w:lang w:eastAsia="en-US"/>
        </w:rPr>
      </w:pPr>
    </w:p>
    <w:p w14:paraId="70E77792" w14:textId="77777777" w:rsidR="008375BD" w:rsidRPr="00F34BE7" w:rsidRDefault="008375BD" w:rsidP="008375BD">
      <w:pPr>
        <w:ind w:right="-31" w:firstLine="708"/>
        <w:jc w:val="both"/>
        <w:rPr>
          <w:snapToGrid w:val="0"/>
          <w:sz w:val="28"/>
          <w:szCs w:val="28"/>
          <w:lang w:eastAsia="en-US"/>
        </w:rPr>
      </w:pPr>
      <w:r w:rsidRPr="00F34BE7">
        <w:rPr>
          <w:snapToGrid w:val="0"/>
          <w:sz w:val="28"/>
          <w:szCs w:val="28"/>
          <w:lang w:eastAsia="en-US"/>
        </w:rPr>
        <w:t xml:space="preserve">Данная статья состоит из трех подстатей: расходы на экологическую программу ОАО «СКЭК» 2 073,81 тыс. руб., расходы на экспертные услуги 1 912,32 тыс. руб. и расходы по организации кассового обслуживания 1 859,17 тыс. руб. </w:t>
      </w:r>
    </w:p>
    <w:p w14:paraId="7AE3121F" w14:textId="77777777" w:rsidR="008375BD" w:rsidRPr="00F34BE7" w:rsidRDefault="008375BD" w:rsidP="008375BD">
      <w:pPr>
        <w:ind w:right="-31" w:firstLine="708"/>
        <w:jc w:val="both"/>
        <w:rPr>
          <w:sz w:val="28"/>
          <w:szCs w:val="28"/>
        </w:rPr>
      </w:pPr>
      <w:r w:rsidRPr="00F34BE7">
        <w:rPr>
          <w:sz w:val="28"/>
          <w:szCs w:val="28"/>
        </w:rPr>
        <w:lastRenderedPageBreak/>
        <w:t>В составе статьи учтены расходы на лабораторные исследование качества атмосферного воздуха на границах предварительной (расчетной) санитарно-защитной зоны,</w:t>
      </w:r>
      <w:r w:rsidRPr="00F34BE7">
        <w:rPr>
          <w:snapToGrid w:val="0"/>
          <w:sz w:val="28"/>
          <w:szCs w:val="28"/>
        </w:rPr>
        <w:t xml:space="preserve"> </w:t>
      </w:r>
      <w:r w:rsidRPr="00F34BE7">
        <w:rPr>
          <w:sz w:val="28"/>
          <w:szCs w:val="28"/>
        </w:rPr>
        <w:t>установление санитарно-защитных зон котельных, получение решения об установлении СЗЗ в Роспотребнадзоре,</w:t>
      </w:r>
      <w:r w:rsidRPr="00F34BE7">
        <w:rPr>
          <w:snapToGrid w:val="0"/>
          <w:sz w:val="28"/>
          <w:szCs w:val="28"/>
        </w:rPr>
        <w:t xml:space="preserve"> п</w:t>
      </w:r>
      <w:r w:rsidRPr="00F34BE7">
        <w:rPr>
          <w:sz w:val="28"/>
          <w:szCs w:val="28"/>
        </w:rPr>
        <w:t>роведение лабораторных исследований качества и ингредиентный состав дымовых газов на выходе из дымовых труб,</w:t>
      </w:r>
      <w:r w:rsidRPr="00F34BE7">
        <w:rPr>
          <w:snapToGrid w:val="0"/>
          <w:sz w:val="28"/>
          <w:szCs w:val="28"/>
        </w:rPr>
        <w:t xml:space="preserve"> </w:t>
      </w:r>
      <w:r w:rsidRPr="00F34BE7">
        <w:rPr>
          <w:sz w:val="28"/>
          <w:szCs w:val="28"/>
        </w:rPr>
        <w:t>определение эффективности работы ГОУ по очистке газа на котельных,</w:t>
      </w:r>
      <w:r w:rsidRPr="00F34BE7">
        <w:rPr>
          <w:snapToGrid w:val="0"/>
          <w:sz w:val="28"/>
          <w:szCs w:val="28"/>
        </w:rPr>
        <w:t xml:space="preserve"> </w:t>
      </w:r>
      <w:r w:rsidRPr="00F34BE7">
        <w:rPr>
          <w:sz w:val="28"/>
          <w:szCs w:val="28"/>
        </w:rPr>
        <w:t>инвентаризация источников выбросов. Расходы включаются в НВВ в соответствии с: Постановлением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Федеральным законом от 10.01.2002 № 7-ФЗ «Об охране окружающей среды»;</w:t>
      </w:r>
      <w:r w:rsidRPr="00F34BE7">
        <w:rPr>
          <w:snapToGrid w:val="0"/>
          <w:sz w:val="28"/>
          <w:szCs w:val="28"/>
        </w:rPr>
        <w:t xml:space="preserve"> </w:t>
      </w:r>
      <w:r w:rsidRPr="00F34BE7">
        <w:rPr>
          <w:sz w:val="28"/>
          <w:szCs w:val="28"/>
        </w:rPr>
        <w:t>Приказом Минприроды России от 15.09.2017 № 498 «Об утверждении Правил эксплуатации установок очистки газа».</w:t>
      </w:r>
    </w:p>
    <w:p w14:paraId="743B39A7" w14:textId="77777777" w:rsidR="008375BD" w:rsidRPr="00F34BE7" w:rsidRDefault="008375BD" w:rsidP="008375BD">
      <w:pPr>
        <w:ind w:right="-31" w:firstLine="708"/>
        <w:jc w:val="both"/>
        <w:rPr>
          <w:sz w:val="28"/>
          <w:szCs w:val="28"/>
        </w:rPr>
      </w:pPr>
      <w:r>
        <w:rPr>
          <w:sz w:val="28"/>
          <w:szCs w:val="28"/>
        </w:rPr>
        <w:t>Р</w:t>
      </w:r>
      <w:r w:rsidRPr="00F34BE7">
        <w:rPr>
          <w:sz w:val="28"/>
          <w:szCs w:val="28"/>
        </w:rPr>
        <w:t>асчет</w:t>
      </w:r>
      <w:r>
        <w:rPr>
          <w:sz w:val="28"/>
          <w:szCs w:val="28"/>
        </w:rPr>
        <w:t xml:space="preserve"> принят</w:t>
      </w:r>
      <w:r w:rsidRPr="00F34BE7">
        <w:rPr>
          <w:sz w:val="28"/>
          <w:szCs w:val="28"/>
        </w:rPr>
        <w:t xml:space="preserve"> </w:t>
      </w:r>
      <w:r>
        <w:rPr>
          <w:sz w:val="28"/>
          <w:szCs w:val="28"/>
        </w:rPr>
        <w:t>э</w:t>
      </w:r>
      <w:r w:rsidRPr="00F34BE7">
        <w:rPr>
          <w:sz w:val="28"/>
          <w:szCs w:val="28"/>
        </w:rPr>
        <w:t xml:space="preserve">кспертами в соответствии с периодичностью </w:t>
      </w:r>
      <w:r w:rsidRPr="00E25F8B">
        <w:rPr>
          <w:sz w:val="28"/>
          <w:szCs w:val="28"/>
        </w:rPr>
        <w:t xml:space="preserve">проведения лабораторных </w:t>
      </w:r>
      <w:r w:rsidRPr="00F34BE7">
        <w:rPr>
          <w:sz w:val="28"/>
          <w:szCs w:val="28"/>
        </w:rPr>
        <w:t xml:space="preserve">исследований и получения разрешений. Всего затраты на экологическую программу </w:t>
      </w:r>
      <w:r>
        <w:rPr>
          <w:sz w:val="28"/>
          <w:szCs w:val="28"/>
        </w:rPr>
        <w:t>в оценке</w:t>
      </w:r>
      <w:r w:rsidRPr="00F34BE7">
        <w:rPr>
          <w:sz w:val="28"/>
          <w:szCs w:val="28"/>
        </w:rPr>
        <w:t xml:space="preserve"> экспертов составили 1 600,00 тыс. руб.</w:t>
      </w:r>
    </w:p>
    <w:p w14:paraId="1F1FA864" w14:textId="77777777" w:rsidR="008375BD" w:rsidRDefault="008375BD" w:rsidP="008375BD">
      <w:pPr>
        <w:ind w:right="-31" w:firstLine="708"/>
        <w:jc w:val="both"/>
        <w:rPr>
          <w:snapToGrid w:val="0"/>
          <w:sz w:val="28"/>
          <w:szCs w:val="28"/>
          <w:lang w:eastAsia="en-US"/>
        </w:rPr>
      </w:pPr>
      <w:r w:rsidRPr="00215B09">
        <w:rPr>
          <w:snapToGrid w:val="0"/>
          <w:sz w:val="28"/>
          <w:szCs w:val="28"/>
          <w:lang w:eastAsia="en-US"/>
        </w:rPr>
        <w:t xml:space="preserve">Расходы на </w:t>
      </w:r>
      <w:r w:rsidRPr="004F5AC5">
        <w:rPr>
          <w:snapToGrid w:val="0"/>
          <w:sz w:val="28"/>
          <w:szCs w:val="28"/>
          <w:lang w:eastAsia="en-US"/>
        </w:rPr>
        <w:t xml:space="preserve">экспертные услуги </w:t>
      </w:r>
      <w:r w:rsidRPr="00215B09">
        <w:rPr>
          <w:snapToGrid w:val="0"/>
          <w:sz w:val="28"/>
          <w:szCs w:val="28"/>
          <w:lang w:eastAsia="en-US"/>
        </w:rPr>
        <w:t xml:space="preserve">приняты экспертами </w:t>
      </w:r>
      <w:r w:rsidRPr="00410B02">
        <w:rPr>
          <w:snapToGrid w:val="0"/>
          <w:sz w:val="28"/>
          <w:szCs w:val="28"/>
          <w:lang w:eastAsia="en-US"/>
        </w:rPr>
        <w:t>на уровне экономически обоснованных расходов, в соответствии с утвержденными долгосрочными параметрами регулирования в концессионном соглашении от 11.11.2024 № 2023/ЯЯ.</w:t>
      </w:r>
      <w:r w:rsidRPr="00215B09">
        <w:rPr>
          <w:snapToGrid w:val="0"/>
          <w:sz w:val="28"/>
          <w:szCs w:val="28"/>
          <w:lang w:eastAsia="en-US"/>
        </w:rPr>
        <w:t xml:space="preserve"> Затраты </w:t>
      </w:r>
      <w:r>
        <w:rPr>
          <w:snapToGrid w:val="0"/>
          <w:sz w:val="28"/>
          <w:szCs w:val="28"/>
          <w:lang w:eastAsia="en-US"/>
        </w:rPr>
        <w:t xml:space="preserve">на </w:t>
      </w:r>
      <w:r w:rsidRPr="004F5AC5">
        <w:rPr>
          <w:snapToGrid w:val="0"/>
          <w:sz w:val="28"/>
          <w:szCs w:val="28"/>
          <w:lang w:eastAsia="en-US"/>
        </w:rPr>
        <w:t>экспертные услуги</w:t>
      </w:r>
      <w:r w:rsidRPr="00215B09">
        <w:rPr>
          <w:snapToGrid w:val="0"/>
          <w:sz w:val="28"/>
          <w:szCs w:val="28"/>
          <w:lang w:eastAsia="en-US"/>
        </w:rPr>
        <w:t xml:space="preserve"> на 2024 год составили </w:t>
      </w:r>
      <w:r>
        <w:rPr>
          <w:snapToGrid w:val="0"/>
          <w:sz w:val="28"/>
          <w:szCs w:val="28"/>
          <w:lang w:eastAsia="en-US"/>
        </w:rPr>
        <w:t>1 614,58</w:t>
      </w:r>
      <w:r w:rsidRPr="00215B09">
        <w:rPr>
          <w:snapToGrid w:val="0"/>
          <w:sz w:val="28"/>
          <w:szCs w:val="28"/>
          <w:lang w:eastAsia="en-US"/>
        </w:rPr>
        <w:t xml:space="preserve"> тыс. руб. </w:t>
      </w:r>
    </w:p>
    <w:p w14:paraId="1C8BCD63" w14:textId="77777777" w:rsidR="008375BD" w:rsidRPr="00F34BE7" w:rsidRDefault="008375BD" w:rsidP="008375BD">
      <w:pPr>
        <w:tabs>
          <w:tab w:val="left" w:pos="426"/>
        </w:tabs>
        <w:ind w:firstLine="709"/>
        <w:jc w:val="both"/>
        <w:rPr>
          <w:snapToGrid w:val="0"/>
          <w:sz w:val="28"/>
          <w:szCs w:val="28"/>
          <w:lang w:eastAsia="en-US"/>
        </w:rPr>
      </w:pPr>
      <w:r w:rsidRPr="00F34BE7">
        <w:rPr>
          <w:snapToGrid w:val="0"/>
          <w:sz w:val="28"/>
          <w:szCs w:val="28"/>
          <w:lang w:eastAsia="en-US"/>
        </w:rPr>
        <w:t xml:space="preserve">Согласно п. 31 (1) Основ ценообразования не допускается включение </w:t>
      </w:r>
      <w:r w:rsidRPr="00F34BE7">
        <w:rPr>
          <w:snapToGrid w:val="0"/>
          <w:sz w:val="28"/>
          <w:szCs w:val="28"/>
          <w:lang w:eastAsia="en-US"/>
        </w:rPr>
        <w:br/>
        <w:t xml:space="preserve">в состав экономически обоснованных расходов регулируемых организаций расходов потребителей коммунальных услуг на платежные услуги, оказываемые банками и иными организациями в соответствии с законодательством Российской Федерации, при внесении такими потребителями платы за коммунальные услуги. </w:t>
      </w:r>
    </w:p>
    <w:p w14:paraId="3A530643" w14:textId="77777777" w:rsidR="008375BD" w:rsidRPr="00F34BE7" w:rsidRDefault="008375BD" w:rsidP="008375BD">
      <w:pPr>
        <w:tabs>
          <w:tab w:val="left" w:pos="426"/>
        </w:tabs>
        <w:ind w:firstLine="709"/>
        <w:jc w:val="both"/>
        <w:rPr>
          <w:snapToGrid w:val="0"/>
          <w:sz w:val="28"/>
          <w:szCs w:val="28"/>
          <w:lang w:eastAsia="en-US"/>
        </w:rPr>
      </w:pPr>
      <w:r w:rsidRPr="00F34BE7">
        <w:rPr>
          <w:snapToGrid w:val="0"/>
          <w:sz w:val="28"/>
          <w:szCs w:val="28"/>
          <w:lang w:eastAsia="en-US"/>
        </w:rPr>
        <w:t xml:space="preserve">Эксперты </w:t>
      </w:r>
      <w:r>
        <w:rPr>
          <w:snapToGrid w:val="0"/>
          <w:sz w:val="28"/>
          <w:szCs w:val="28"/>
          <w:lang w:eastAsia="en-US"/>
        </w:rPr>
        <w:t>рас</w:t>
      </w:r>
      <w:r w:rsidRPr="00F34BE7">
        <w:rPr>
          <w:snapToGrid w:val="0"/>
          <w:sz w:val="28"/>
          <w:szCs w:val="28"/>
          <w:lang w:eastAsia="en-US"/>
        </w:rPr>
        <w:t xml:space="preserve">считали расходы на ЕРКЦ по МУП «ЯТО» согласно проценту вознаграждения по договору между ОАО «СКЭК» и МП «ЕРКЦ Яйского района», с учетом ИПЦ на 2024 год, утвержденных Минэкономразвития РФ 22.09.2023 – 1,072. Сумма расходов на 2024 согласно расчету экспертов составила 2 328,38 тыс. руб. </w:t>
      </w:r>
    </w:p>
    <w:p w14:paraId="1E241421" w14:textId="77777777" w:rsidR="008375BD" w:rsidRPr="00F34BE7" w:rsidRDefault="008375BD" w:rsidP="008375BD">
      <w:pPr>
        <w:tabs>
          <w:tab w:val="left" w:pos="426"/>
        </w:tabs>
        <w:ind w:firstLine="709"/>
        <w:jc w:val="both"/>
        <w:rPr>
          <w:snapToGrid w:val="0"/>
          <w:sz w:val="28"/>
          <w:szCs w:val="28"/>
          <w:lang w:eastAsia="en-US"/>
        </w:rPr>
      </w:pPr>
      <w:r w:rsidRPr="00F34BE7">
        <w:rPr>
          <w:snapToGrid w:val="0"/>
          <w:sz w:val="28"/>
          <w:szCs w:val="28"/>
          <w:lang w:eastAsia="en-US"/>
        </w:rPr>
        <w:t xml:space="preserve">Согласно расчету численности представленному ОАО «СКЭК» нормативная численность Яйского филиала составит 12 человек, соответственно ФОТ составит 6 239,89 тыс. руб. Эксперты отмечают, что в штатном расписании ОАО «СКЭК» заявлена численность сотрудников 5,86 человек при ФОТ 3 048,44 тыс. руб., в сумме с затратами на ЕРКЦ – 5 376,82 тыс. руб., что ниже затрат на нормативную численность. Эксперты признают расходы на ЕРКЦ как экономически обоснованные и предлагают учесть их в состав НВВ в сумме 2 328,38 тыс. руб. </w:t>
      </w:r>
    </w:p>
    <w:p w14:paraId="6924FD05" w14:textId="77777777" w:rsidR="008375BD" w:rsidRPr="00F34BE7" w:rsidRDefault="008375BD" w:rsidP="008375BD">
      <w:pPr>
        <w:tabs>
          <w:tab w:val="left" w:pos="426"/>
        </w:tabs>
        <w:ind w:firstLine="709"/>
        <w:jc w:val="both"/>
        <w:rPr>
          <w:snapToGrid w:val="0"/>
          <w:sz w:val="28"/>
          <w:szCs w:val="28"/>
          <w:lang w:eastAsia="en-US"/>
        </w:rPr>
      </w:pPr>
      <w:r w:rsidRPr="00F34BE7">
        <w:rPr>
          <w:snapToGrid w:val="0"/>
          <w:sz w:val="28"/>
          <w:szCs w:val="28"/>
          <w:lang w:eastAsia="en-US"/>
        </w:rPr>
        <w:t xml:space="preserve">Всего затраты по статье «Другие расходы» по расчету экспертов составили 5 543,43 тыс. руб. </w:t>
      </w:r>
    </w:p>
    <w:p w14:paraId="4B0B8A26" w14:textId="77777777" w:rsidR="008375BD" w:rsidRPr="00F34BE7" w:rsidRDefault="008375BD" w:rsidP="008375BD">
      <w:pPr>
        <w:tabs>
          <w:tab w:val="left" w:pos="426"/>
        </w:tabs>
        <w:ind w:firstLine="709"/>
        <w:jc w:val="both"/>
        <w:rPr>
          <w:snapToGrid w:val="0"/>
          <w:sz w:val="28"/>
          <w:szCs w:val="28"/>
          <w:lang w:eastAsia="en-US"/>
        </w:rPr>
      </w:pPr>
    </w:p>
    <w:p w14:paraId="14BFABC6" w14:textId="77777777" w:rsidR="008375BD" w:rsidRPr="005C69F4" w:rsidRDefault="008375BD" w:rsidP="00F33C92">
      <w:pPr>
        <w:pStyle w:val="afd"/>
        <w:numPr>
          <w:ilvl w:val="2"/>
          <w:numId w:val="11"/>
        </w:numPr>
        <w:rPr>
          <w:rFonts w:ascii="Times New Roman" w:hAnsi="Times New Roman"/>
          <w:b/>
          <w:bCs/>
          <w:sz w:val="28"/>
          <w:szCs w:val="26"/>
          <w:lang w:eastAsia="en-US"/>
        </w:rPr>
      </w:pPr>
      <w:r>
        <w:rPr>
          <w:rFonts w:ascii="Times New Roman" w:hAnsi="Times New Roman"/>
          <w:b/>
          <w:bCs/>
          <w:sz w:val="28"/>
          <w:szCs w:val="26"/>
          <w:lang w:eastAsia="en-US"/>
        </w:rPr>
        <w:t xml:space="preserve"> </w:t>
      </w:r>
      <w:r w:rsidRPr="005C69F4">
        <w:rPr>
          <w:rFonts w:ascii="Times New Roman" w:hAnsi="Times New Roman"/>
          <w:b/>
          <w:bCs/>
          <w:sz w:val="28"/>
          <w:szCs w:val="26"/>
          <w:lang w:eastAsia="en-US"/>
        </w:rPr>
        <w:t>Расходы на услуги банка ОАО «СКЭК»</w:t>
      </w:r>
    </w:p>
    <w:p w14:paraId="182D87D9" w14:textId="77777777" w:rsidR="008375BD" w:rsidRPr="00F34BE7" w:rsidRDefault="008375BD" w:rsidP="008375BD">
      <w:pPr>
        <w:ind w:right="-31"/>
        <w:jc w:val="center"/>
        <w:rPr>
          <w:rFonts w:cs="Arial"/>
          <w:b/>
          <w:bCs/>
          <w:sz w:val="28"/>
          <w:szCs w:val="26"/>
          <w:lang w:eastAsia="en-US"/>
        </w:rPr>
      </w:pPr>
    </w:p>
    <w:p w14:paraId="25C15D29" w14:textId="77777777" w:rsidR="008375BD" w:rsidRDefault="008375BD" w:rsidP="008375BD">
      <w:pPr>
        <w:tabs>
          <w:tab w:val="left" w:pos="1134"/>
        </w:tabs>
        <w:ind w:right="-31" w:firstLine="709"/>
        <w:jc w:val="both"/>
        <w:rPr>
          <w:sz w:val="28"/>
          <w:szCs w:val="28"/>
        </w:rPr>
      </w:pPr>
      <w:r w:rsidRPr="00215B09">
        <w:rPr>
          <w:sz w:val="28"/>
          <w:szCs w:val="28"/>
        </w:rPr>
        <w:t xml:space="preserve">Расходы на </w:t>
      </w:r>
      <w:r>
        <w:rPr>
          <w:sz w:val="28"/>
          <w:szCs w:val="28"/>
        </w:rPr>
        <w:t>услуги банка</w:t>
      </w:r>
      <w:r w:rsidRPr="00215B09">
        <w:rPr>
          <w:sz w:val="28"/>
          <w:szCs w:val="28"/>
        </w:rPr>
        <w:t xml:space="preserve"> приняты экспертами </w:t>
      </w:r>
      <w:r w:rsidRPr="00410B02">
        <w:rPr>
          <w:sz w:val="28"/>
          <w:szCs w:val="28"/>
        </w:rPr>
        <w:t xml:space="preserve">на уровне экономически обоснованных расходов, в соответствии с утвержденными долгосрочными </w:t>
      </w:r>
      <w:r w:rsidRPr="00410B02">
        <w:rPr>
          <w:sz w:val="28"/>
          <w:szCs w:val="28"/>
        </w:rPr>
        <w:lastRenderedPageBreak/>
        <w:t>параметрами регулирования в концессионном соглашении от 11.11.2024 № 2023/ЯЯ.</w:t>
      </w:r>
      <w:r w:rsidRPr="00215B09">
        <w:rPr>
          <w:sz w:val="28"/>
          <w:szCs w:val="28"/>
        </w:rPr>
        <w:t xml:space="preserve"> </w:t>
      </w:r>
    </w:p>
    <w:p w14:paraId="061FB2C2" w14:textId="77777777" w:rsidR="008375BD" w:rsidRDefault="008375BD" w:rsidP="008375BD">
      <w:pPr>
        <w:tabs>
          <w:tab w:val="left" w:pos="1134"/>
        </w:tabs>
        <w:ind w:right="-31" w:firstLine="709"/>
        <w:jc w:val="both"/>
        <w:rPr>
          <w:sz w:val="28"/>
          <w:szCs w:val="28"/>
        </w:rPr>
      </w:pPr>
      <w:r w:rsidRPr="00410B02">
        <w:rPr>
          <w:sz w:val="28"/>
          <w:szCs w:val="28"/>
        </w:rPr>
        <w:t>Согласно учетной политике ОАО «СКЭК» распределение расходов на услуги банка в целом производится согласно установленному проценту в рамках учетной политики. Согласно Аналитическому отчету по ОАО «СКЭК», за 2022 год, общая сумма услуг банка по предприятию составила 5 664 964,26 руб. На 2024 год предприятие предлагает сумму затрат по статье в размере 5 664 964,26 * 0,433 % * 105,8 % * 107,2 % / 1000 = 27,82 тыс. руб.</w:t>
      </w:r>
    </w:p>
    <w:p w14:paraId="09196D2F" w14:textId="77777777" w:rsidR="008375BD" w:rsidRPr="00F34BE7" w:rsidRDefault="008375BD" w:rsidP="008375BD">
      <w:pPr>
        <w:tabs>
          <w:tab w:val="left" w:pos="1134"/>
        </w:tabs>
        <w:ind w:right="-31" w:firstLine="709"/>
        <w:jc w:val="both"/>
        <w:rPr>
          <w:b/>
          <w:bCs/>
          <w:snapToGrid w:val="0"/>
          <w:sz w:val="28"/>
          <w:szCs w:val="28"/>
        </w:rPr>
      </w:pPr>
    </w:p>
    <w:p w14:paraId="2F7E5A19" w14:textId="77777777" w:rsidR="008375BD" w:rsidRDefault="008375BD" w:rsidP="008375BD">
      <w:pPr>
        <w:ind w:firstLine="708"/>
        <w:jc w:val="both"/>
        <w:rPr>
          <w:sz w:val="28"/>
          <w:szCs w:val="28"/>
        </w:rPr>
      </w:pPr>
      <w:r w:rsidRPr="00F34BE7">
        <w:rPr>
          <w:sz w:val="28"/>
          <w:szCs w:val="28"/>
        </w:rPr>
        <w:t>Таким образом величина операционных расходов на 2024 год составит                      1</w:t>
      </w:r>
      <w:r>
        <w:rPr>
          <w:sz w:val="28"/>
          <w:szCs w:val="28"/>
        </w:rPr>
        <w:t>31 136,98</w:t>
      </w:r>
      <w:r w:rsidRPr="00F34BE7">
        <w:rPr>
          <w:sz w:val="28"/>
          <w:szCs w:val="28"/>
        </w:rPr>
        <w:t xml:space="preserve"> тыс. руб. </w:t>
      </w:r>
    </w:p>
    <w:p w14:paraId="1D534980" w14:textId="77777777" w:rsidR="008375BD" w:rsidRDefault="008375BD" w:rsidP="008375BD">
      <w:pPr>
        <w:widowControl w:val="0"/>
        <w:autoSpaceDE w:val="0"/>
        <w:autoSpaceDN w:val="0"/>
        <w:ind w:firstLine="708"/>
        <w:jc w:val="both"/>
        <w:rPr>
          <w:sz w:val="28"/>
          <w:szCs w:val="28"/>
        </w:rPr>
      </w:pPr>
    </w:p>
    <w:p w14:paraId="1F3773DE" w14:textId="77777777" w:rsidR="008375BD" w:rsidRPr="000D0D3D" w:rsidRDefault="008375BD" w:rsidP="00F33C92">
      <w:pPr>
        <w:pStyle w:val="3"/>
        <w:numPr>
          <w:ilvl w:val="1"/>
          <w:numId w:val="11"/>
        </w:numPr>
        <w:jc w:val="center"/>
        <w:rPr>
          <w:sz w:val="28"/>
          <w:szCs w:val="28"/>
        </w:rPr>
      </w:pPr>
      <w:r w:rsidRPr="000D0D3D">
        <w:rPr>
          <w:sz w:val="28"/>
          <w:szCs w:val="28"/>
        </w:rPr>
        <w:t xml:space="preserve"> Операционные расходы на 2025 год</w:t>
      </w:r>
    </w:p>
    <w:p w14:paraId="2D64C040" w14:textId="77777777" w:rsidR="008375BD" w:rsidRDefault="008375BD" w:rsidP="008375BD">
      <w:pPr>
        <w:widowControl w:val="0"/>
        <w:autoSpaceDE w:val="0"/>
        <w:autoSpaceDN w:val="0"/>
        <w:ind w:firstLine="708"/>
        <w:jc w:val="both"/>
        <w:rPr>
          <w:sz w:val="28"/>
          <w:szCs w:val="28"/>
        </w:rPr>
      </w:pPr>
    </w:p>
    <w:p w14:paraId="0D301E5C" w14:textId="77777777" w:rsidR="008375BD" w:rsidRPr="00086029" w:rsidRDefault="008375BD" w:rsidP="008375BD">
      <w:pPr>
        <w:widowControl w:val="0"/>
        <w:autoSpaceDE w:val="0"/>
        <w:autoSpaceDN w:val="0"/>
        <w:ind w:firstLine="709"/>
        <w:jc w:val="both"/>
        <w:rPr>
          <w:sz w:val="28"/>
          <w:szCs w:val="28"/>
        </w:rPr>
      </w:pPr>
      <w:r w:rsidRPr="00086029">
        <w:rPr>
          <w:sz w:val="28"/>
          <w:szCs w:val="28"/>
        </w:rPr>
        <w:t>Согласно пункту 49 Методических указаний, в целях формирования скорректированной необходимой валовой выручки на 2025 год, необходимо рассчитать скорректированные операционные (подконтрольные) расходы ОАО «СКЭК» по узлу теплоснабжения Яшкинский МО, в соответствии с пунктом 52 Методических указаний, по формуле:</w:t>
      </w:r>
    </w:p>
    <w:p w14:paraId="0A09715D" w14:textId="77777777" w:rsidR="008375BD" w:rsidRPr="00086029" w:rsidRDefault="008375BD" w:rsidP="008375BD">
      <w:pPr>
        <w:widowControl w:val="0"/>
        <w:autoSpaceDE w:val="0"/>
        <w:autoSpaceDN w:val="0"/>
        <w:ind w:firstLine="709"/>
        <w:jc w:val="both"/>
        <w:rPr>
          <w:sz w:val="28"/>
          <w:szCs w:val="28"/>
        </w:rPr>
      </w:pPr>
    </w:p>
    <w:p w14:paraId="274EAA45" w14:textId="77777777" w:rsidR="008375BD" w:rsidRPr="00086029" w:rsidRDefault="008375BD" w:rsidP="008375BD">
      <w:pPr>
        <w:ind w:left="426" w:firstLine="709"/>
        <w:jc w:val="center"/>
      </w:pPr>
      <w:r w:rsidRPr="00086029">
        <w:rPr>
          <w:noProof/>
        </w:rPr>
        <w:drawing>
          <wp:inline distT="0" distB="0" distL="0" distR="0" wp14:anchorId="683E0FCF" wp14:editId="2FF16D8A">
            <wp:extent cx="5419725" cy="6000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9725" cy="600075"/>
                    </a:xfrm>
                    <a:prstGeom prst="rect">
                      <a:avLst/>
                    </a:prstGeom>
                    <a:noFill/>
                    <a:ln>
                      <a:noFill/>
                    </a:ln>
                  </pic:spPr>
                </pic:pic>
              </a:graphicData>
            </a:graphic>
          </wp:inline>
        </w:drawing>
      </w:r>
    </w:p>
    <w:p w14:paraId="0FE6D65C" w14:textId="77777777" w:rsidR="008375BD" w:rsidRPr="00086029" w:rsidRDefault="008375BD" w:rsidP="008375BD">
      <w:pPr>
        <w:autoSpaceDE w:val="0"/>
        <w:autoSpaceDN w:val="0"/>
        <w:adjustRightInd w:val="0"/>
        <w:ind w:firstLine="709"/>
        <w:contextualSpacing/>
        <w:jc w:val="both"/>
        <w:rPr>
          <w:sz w:val="28"/>
          <w:szCs w:val="28"/>
        </w:rPr>
      </w:pPr>
    </w:p>
    <w:p w14:paraId="25BA513A" w14:textId="77777777" w:rsidR="008375BD" w:rsidRPr="00086029" w:rsidRDefault="008375BD" w:rsidP="008375BD">
      <w:pPr>
        <w:autoSpaceDE w:val="0"/>
        <w:autoSpaceDN w:val="0"/>
        <w:adjustRightInd w:val="0"/>
        <w:ind w:firstLine="709"/>
        <w:contextualSpacing/>
        <w:jc w:val="both"/>
        <w:rPr>
          <w:sz w:val="28"/>
          <w:szCs w:val="28"/>
        </w:rPr>
      </w:pPr>
      <w:r w:rsidRPr="00086029">
        <w:rPr>
          <w:sz w:val="28"/>
          <w:szCs w:val="28"/>
        </w:rPr>
        <w:t>Согласно пункту 38 Методических указаний, индекс изменения количества активов рассчитывается:</w:t>
      </w:r>
    </w:p>
    <w:p w14:paraId="77CAF4AF" w14:textId="77777777" w:rsidR="008375BD" w:rsidRPr="00086029" w:rsidRDefault="008375BD" w:rsidP="008375BD">
      <w:pPr>
        <w:autoSpaceDE w:val="0"/>
        <w:autoSpaceDN w:val="0"/>
        <w:adjustRightInd w:val="0"/>
        <w:ind w:firstLine="709"/>
        <w:contextualSpacing/>
        <w:jc w:val="both"/>
        <w:rPr>
          <w:sz w:val="28"/>
          <w:szCs w:val="28"/>
        </w:rPr>
      </w:pPr>
      <w:r w:rsidRPr="00086029">
        <w:rPr>
          <w:sz w:val="28"/>
          <w:szCs w:val="28"/>
        </w:rPr>
        <w:t xml:space="preserve">в отношении деятельности по передаче тепловой энергии, теплоносителя по </w:t>
      </w:r>
      <w:hyperlink w:anchor="Par4" w:history="1">
        <w:r w:rsidRPr="00086029">
          <w:rPr>
            <w:sz w:val="28"/>
            <w:szCs w:val="28"/>
          </w:rPr>
          <w:t>формуле (11)</w:t>
        </w:r>
      </w:hyperlink>
      <w:r w:rsidRPr="00086029">
        <w:rPr>
          <w:sz w:val="28"/>
          <w:szCs w:val="28"/>
        </w:rPr>
        <w:t>;</w:t>
      </w:r>
    </w:p>
    <w:p w14:paraId="4019DCE1" w14:textId="77777777" w:rsidR="008375BD" w:rsidRPr="00086029" w:rsidRDefault="008375BD" w:rsidP="008375BD">
      <w:pPr>
        <w:autoSpaceDE w:val="0"/>
        <w:autoSpaceDN w:val="0"/>
        <w:adjustRightInd w:val="0"/>
        <w:ind w:firstLine="709"/>
        <w:contextualSpacing/>
        <w:jc w:val="both"/>
        <w:rPr>
          <w:sz w:val="28"/>
          <w:szCs w:val="28"/>
        </w:rPr>
      </w:pPr>
      <w:r w:rsidRPr="00086029">
        <w:rPr>
          <w:sz w:val="28"/>
          <w:szCs w:val="28"/>
        </w:rPr>
        <w:t xml:space="preserve">в отношении деятельности по производству тепловой энергии (мощности) по </w:t>
      </w:r>
      <w:hyperlink w:anchor="Par6" w:history="1">
        <w:r w:rsidRPr="00086029">
          <w:rPr>
            <w:sz w:val="28"/>
            <w:szCs w:val="28"/>
          </w:rPr>
          <w:t>формуле (11.1)</w:t>
        </w:r>
      </w:hyperlink>
      <w:r w:rsidRPr="00086029">
        <w:rPr>
          <w:sz w:val="28"/>
          <w:szCs w:val="28"/>
        </w:rPr>
        <w:t>.</w:t>
      </w:r>
    </w:p>
    <w:p w14:paraId="3B3B6E98" w14:textId="77777777" w:rsidR="008375BD" w:rsidRPr="00086029" w:rsidRDefault="008375BD" w:rsidP="008375BD">
      <w:pPr>
        <w:autoSpaceDE w:val="0"/>
        <w:autoSpaceDN w:val="0"/>
        <w:adjustRightInd w:val="0"/>
        <w:ind w:firstLine="709"/>
        <w:contextualSpacing/>
        <w:jc w:val="both"/>
        <w:rPr>
          <w:sz w:val="28"/>
          <w:szCs w:val="28"/>
        </w:rPr>
      </w:pPr>
    </w:p>
    <w:p w14:paraId="720E824D" w14:textId="77777777" w:rsidR="008375BD" w:rsidRPr="00086029" w:rsidRDefault="008375BD" w:rsidP="008375BD">
      <w:pPr>
        <w:autoSpaceDE w:val="0"/>
        <w:autoSpaceDN w:val="0"/>
        <w:adjustRightInd w:val="0"/>
        <w:ind w:firstLine="709"/>
        <w:jc w:val="center"/>
        <w:rPr>
          <w:sz w:val="28"/>
          <w:szCs w:val="28"/>
        </w:rPr>
      </w:pPr>
      <w:r w:rsidRPr="00086029">
        <w:rPr>
          <w:noProof/>
          <w:position w:val="-30"/>
          <w:sz w:val="28"/>
          <w:szCs w:val="28"/>
        </w:rPr>
        <w:drawing>
          <wp:inline distT="0" distB="0" distL="0" distR="0" wp14:anchorId="5C040BD7" wp14:editId="2247269A">
            <wp:extent cx="1952625" cy="6000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086029">
        <w:rPr>
          <w:sz w:val="28"/>
          <w:szCs w:val="28"/>
        </w:rPr>
        <w:t>, (11)</w:t>
      </w:r>
    </w:p>
    <w:p w14:paraId="31A9AFF2" w14:textId="77777777" w:rsidR="008375BD" w:rsidRPr="00086029" w:rsidRDefault="008375BD" w:rsidP="008375BD">
      <w:pPr>
        <w:autoSpaceDE w:val="0"/>
        <w:autoSpaceDN w:val="0"/>
        <w:adjustRightInd w:val="0"/>
        <w:ind w:firstLine="709"/>
        <w:jc w:val="center"/>
        <w:rPr>
          <w:sz w:val="28"/>
          <w:szCs w:val="28"/>
        </w:rPr>
      </w:pPr>
      <w:r w:rsidRPr="00086029">
        <w:rPr>
          <w:noProof/>
          <w:position w:val="-30"/>
          <w:sz w:val="28"/>
          <w:szCs w:val="28"/>
        </w:rPr>
        <w:drawing>
          <wp:inline distT="0" distB="0" distL="0" distR="0" wp14:anchorId="1EA0A037" wp14:editId="132F0F49">
            <wp:extent cx="1666875" cy="6000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086029">
        <w:rPr>
          <w:sz w:val="28"/>
          <w:szCs w:val="28"/>
        </w:rPr>
        <w:t>, (11.1)</w:t>
      </w:r>
    </w:p>
    <w:p w14:paraId="55CFA703" w14:textId="77777777" w:rsidR="008375BD" w:rsidRPr="00086029" w:rsidRDefault="008375BD" w:rsidP="008375BD">
      <w:pPr>
        <w:autoSpaceDE w:val="0"/>
        <w:autoSpaceDN w:val="0"/>
        <w:adjustRightInd w:val="0"/>
        <w:ind w:firstLine="709"/>
        <w:jc w:val="both"/>
        <w:rPr>
          <w:sz w:val="28"/>
          <w:szCs w:val="28"/>
        </w:rPr>
      </w:pPr>
    </w:p>
    <w:p w14:paraId="1A46FE9A" w14:textId="77777777" w:rsidR="008375BD" w:rsidRPr="00086029" w:rsidRDefault="008375BD" w:rsidP="008375BD">
      <w:pPr>
        <w:autoSpaceDE w:val="0"/>
        <w:autoSpaceDN w:val="0"/>
        <w:adjustRightInd w:val="0"/>
        <w:ind w:firstLine="709"/>
        <w:jc w:val="both"/>
        <w:rPr>
          <w:sz w:val="28"/>
          <w:szCs w:val="28"/>
        </w:rPr>
      </w:pPr>
      <w:r w:rsidRPr="00086029">
        <w:rPr>
          <w:sz w:val="28"/>
          <w:szCs w:val="28"/>
        </w:rPr>
        <w:t>где:</w:t>
      </w:r>
    </w:p>
    <w:p w14:paraId="30A20BA0" w14:textId="77777777" w:rsidR="008375BD" w:rsidRPr="00086029" w:rsidRDefault="008375BD" w:rsidP="008375BD">
      <w:pPr>
        <w:autoSpaceDE w:val="0"/>
        <w:autoSpaceDN w:val="0"/>
        <w:adjustRightInd w:val="0"/>
        <w:spacing w:before="280"/>
        <w:ind w:firstLine="709"/>
        <w:contextualSpacing/>
        <w:jc w:val="both"/>
        <w:rPr>
          <w:sz w:val="28"/>
          <w:szCs w:val="28"/>
        </w:rPr>
      </w:pPr>
      <w:r w:rsidRPr="00086029">
        <w:rPr>
          <w:sz w:val="28"/>
          <w:szCs w:val="28"/>
        </w:rPr>
        <w:t>УЕ</w:t>
      </w:r>
      <w:r w:rsidRPr="00086029">
        <w:rPr>
          <w:sz w:val="28"/>
          <w:szCs w:val="28"/>
          <w:vertAlign w:val="subscript"/>
        </w:rPr>
        <w:t>i</w:t>
      </w:r>
      <w:r w:rsidRPr="00086029">
        <w:rPr>
          <w:sz w:val="28"/>
          <w:szCs w:val="28"/>
        </w:rPr>
        <w:t>, УЕ</w:t>
      </w:r>
      <w:r w:rsidRPr="00086029">
        <w:rPr>
          <w:sz w:val="28"/>
          <w:szCs w:val="28"/>
          <w:vertAlign w:val="subscript"/>
        </w:rPr>
        <w:t>i-1</w:t>
      </w:r>
      <w:r w:rsidRPr="00086029">
        <w:rPr>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51" w:history="1">
        <w:r w:rsidRPr="00086029">
          <w:rPr>
            <w:sz w:val="28"/>
            <w:szCs w:val="28"/>
          </w:rPr>
          <w:t>приложением 2</w:t>
        </w:r>
      </w:hyperlink>
      <w:r w:rsidRPr="00086029">
        <w:rPr>
          <w:sz w:val="28"/>
          <w:szCs w:val="28"/>
        </w:rPr>
        <w:t xml:space="preserve"> к Методическим указаниям с учетом активов, фактически введенных в эксплуатацию, и активов, </w:t>
      </w:r>
      <w:r w:rsidRPr="00086029">
        <w:rPr>
          <w:sz w:val="28"/>
          <w:szCs w:val="28"/>
        </w:rPr>
        <w:lastRenderedPageBreak/>
        <w:t>использование которых планируется начать в i-м, (i-1)-м году в соответствии с утвержденной инвестиционной программой;</w:t>
      </w:r>
    </w:p>
    <w:p w14:paraId="53A4BD02" w14:textId="77777777" w:rsidR="008375BD" w:rsidRPr="00086029" w:rsidRDefault="008375BD" w:rsidP="008375BD">
      <w:pPr>
        <w:autoSpaceDE w:val="0"/>
        <w:autoSpaceDN w:val="0"/>
        <w:adjustRightInd w:val="0"/>
        <w:spacing w:before="280"/>
        <w:ind w:firstLine="709"/>
        <w:contextualSpacing/>
        <w:jc w:val="both"/>
        <w:rPr>
          <w:sz w:val="28"/>
          <w:szCs w:val="28"/>
        </w:rPr>
      </w:pPr>
      <w:r w:rsidRPr="00086029">
        <w:rPr>
          <w:sz w:val="28"/>
          <w:szCs w:val="28"/>
        </w:rPr>
        <w:t>р</w:t>
      </w:r>
      <w:r w:rsidRPr="00086029">
        <w:rPr>
          <w:sz w:val="28"/>
          <w:szCs w:val="28"/>
          <w:vertAlign w:val="subscript"/>
        </w:rPr>
        <w:t>i</w:t>
      </w:r>
      <w:r w:rsidRPr="00086029">
        <w:rPr>
          <w:sz w:val="28"/>
          <w:szCs w:val="28"/>
        </w:rPr>
        <w:t>, р</w:t>
      </w:r>
      <w:r w:rsidRPr="00086029">
        <w:rPr>
          <w:sz w:val="28"/>
          <w:szCs w:val="28"/>
          <w:vertAlign w:val="subscript"/>
        </w:rPr>
        <w:t>i-1</w:t>
      </w:r>
      <w:r w:rsidRPr="00086029">
        <w:rPr>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71F3E54B" w14:textId="77777777" w:rsidR="008375BD" w:rsidRPr="00086029" w:rsidRDefault="008375BD" w:rsidP="008375BD">
      <w:pPr>
        <w:tabs>
          <w:tab w:val="left" w:pos="1890"/>
        </w:tabs>
        <w:ind w:firstLine="709"/>
        <w:jc w:val="both"/>
        <w:rPr>
          <w:snapToGrid w:val="0"/>
          <w:sz w:val="28"/>
          <w:szCs w:val="28"/>
        </w:rPr>
      </w:pPr>
      <w:bookmarkStart w:id="155" w:name="_Hlk116479351"/>
      <w:bookmarkStart w:id="156" w:name="_Hlk148360671"/>
      <w:r w:rsidRPr="00086029">
        <w:rPr>
          <w:snapToGrid w:val="0"/>
          <w:sz w:val="28"/>
          <w:szCs w:val="28"/>
        </w:rPr>
        <w:t>Согласно данным предприятия установленная тепловая мощность источников тепловой энергии</w:t>
      </w:r>
      <w:r>
        <w:rPr>
          <w:snapToGrid w:val="0"/>
          <w:sz w:val="28"/>
          <w:szCs w:val="28"/>
        </w:rPr>
        <w:t>, а также</w:t>
      </w:r>
      <w:r w:rsidRPr="00086029">
        <w:rPr>
          <w:snapToGrid w:val="0"/>
          <w:sz w:val="28"/>
          <w:szCs w:val="28"/>
        </w:rPr>
        <w:t xml:space="preserve"> </w:t>
      </w:r>
      <w:r>
        <w:rPr>
          <w:snapToGrid w:val="0"/>
          <w:sz w:val="28"/>
          <w:szCs w:val="28"/>
        </w:rPr>
        <w:t>у</w:t>
      </w:r>
      <w:r w:rsidRPr="00086029">
        <w:rPr>
          <w:snapToGrid w:val="0"/>
          <w:sz w:val="28"/>
          <w:szCs w:val="28"/>
        </w:rPr>
        <w:t>словные единицы ОАО «СКЭК» по узлу теплоснабжения Я</w:t>
      </w:r>
      <w:r>
        <w:rPr>
          <w:snapToGrid w:val="0"/>
          <w:sz w:val="28"/>
          <w:szCs w:val="28"/>
        </w:rPr>
        <w:t>й</w:t>
      </w:r>
      <w:r w:rsidRPr="00086029">
        <w:rPr>
          <w:snapToGrid w:val="0"/>
          <w:sz w:val="28"/>
          <w:szCs w:val="28"/>
        </w:rPr>
        <w:t>ский МО в 2025 году по сравнению с установленной тепловой мощностью источников тепловой энергии на 2024 год</w:t>
      </w:r>
      <w:r>
        <w:rPr>
          <w:snapToGrid w:val="0"/>
          <w:sz w:val="28"/>
          <w:szCs w:val="28"/>
        </w:rPr>
        <w:t xml:space="preserve"> не</w:t>
      </w:r>
      <w:r w:rsidRPr="00086029">
        <w:rPr>
          <w:snapToGrid w:val="0"/>
          <w:sz w:val="28"/>
          <w:szCs w:val="28"/>
        </w:rPr>
        <w:t xml:space="preserve"> изменя</w:t>
      </w:r>
      <w:r>
        <w:rPr>
          <w:snapToGrid w:val="0"/>
          <w:sz w:val="28"/>
          <w:szCs w:val="28"/>
        </w:rPr>
        <w:t>ю</w:t>
      </w:r>
      <w:r w:rsidRPr="00086029">
        <w:rPr>
          <w:snapToGrid w:val="0"/>
          <w:sz w:val="28"/>
          <w:szCs w:val="28"/>
        </w:rPr>
        <w:t>тся</w:t>
      </w:r>
      <w:r>
        <w:rPr>
          <w:snapToGrid w:val="0"/>
          <w:sz w:val="28"/>
          <w:szCs w:val="28"/>
        </w:rPr>
        <w:t xml:space="preserve">. </w:t>
      </w:r>
      <w:r w:rsidRPr="00086029">
        <w:rPr>
          <w:snapToGrid w:val="0"/>
          <w:sz w:val="28"/>
          <w:szCs w:val="28"/>
        </w:rPr>
        <w:t>Индекс изменения количества активов (ИКА) равен 0.</w:t>
      </w:r>
    </w:p>
    <w:bookmarkEnd w:id="155"/>
    <w:bookmarkEnd w:id="156"/>
    <w:p w14:paraId="34B059D8" w14:textId="77777777" w:rsidR="008375BD" w:rsidRPr="00086029" w:rsidRDefault="008375BD" w:rsidP="008375BD">
      <w:pPr>
        <w:ind w:firstLine="709"/>
        <w:jc w:val="both"/>
        <w:rPr>
          <w:snapToGrid w:val="0"/>
          <w:sz w:val="28"/>
          <w:szCs w:val="28"/>
        </w:rPr>
      </w:pPr>
      <w:r w:rsidRPr="00086029">
        <w:rPr>
          <w:snapToGrid w:val="0"/>
          <w:sz w:val="28"/>
          <w:szCs w:val="28"/>
        </w:rPr>
        <w:t>На момент составления данного отчета эксперты руководствовались прогнозом социально-экономического развития Российской Федерации на 2025 год, одобренный на заседании Правительства Российской Федерации и опубликованный на сайте Минэкономразвития РФ 30.09.2024, в соответствии с которым ИПЦ на 2025 год составляет 105,8%.</w:t>
      </w:r>
    </w:p>
    <w:p w14:paraId="6C738703" w14:textId="77777777" w:rsidR="008375BD" w:rsidRPr="00086029" w:rsidRDefault="008375BD" w:rsidP="008375BD">
      <w:pPr>
        <w:ind w:firstLine="709"/>
        <w:jc w:val="both"/>
        <w:rPr>
          <w:snapToGrid w:val="0"/>
          <w:sz w:val="20"/>
        </w:rPr>
      </w:pPr>
    </w:p>
    <w:p w14:paraId="270F6C3C" w14:textId="77777777" w:rsidR="008375BD" w:rsidRPr="00086029" w:rsidRDefault="008375BD" w:rsidP="008375BD">
      <w:pPr>
        <w:ind w:left="-142"/>
        <w:jc w:val="center"/>
        <w:rPr>
          <w:sz w:val="26"/>
          <w:szCs w:val="26"/>
        </w:rPr>
      </w:pPr>
      <w:bookmarkStart w:id="157" w:name="_Hlk87342877"/>
      <w:r w:rsidRPr="00086029">
        <w:rPr>
          <w:noProof/>
          <w:position w:val="-12"/>
          <w:sz w:val="26"/>
          <w:szCs w:val="26"/>
        </w:rPr>
        <w:drawing>
          <wp:inline distT="0" distB="0" distL="0" distR="0" wp14:anchorId="0F6A2AEE" wp14:editId="76FDA3E8">
            <wp:extent cx="485775" cy="3619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086029">
        <w:rPr>
          <w:position w:val="-12"/>
          <w:sz w:val="26"/>
          <w:szCs w:val="26"/>
        </w:rPr>
        <w:t xml:space="preserve"> </w:t>
      </w:r>
      <w:r w:rsidRPr="00086029">
        <w:rPr>
          <w:sz w:val="26"/>
          <w:szCs w:val="26"/>
        </w:rPr>
        <w:t xml:space="preserve">= </w:t>
      </w:r>
      <w:r>
        <w:rPr>
          <w:sz w:val="26"/>
          <w:szCs w:val="26"/>
        </w:rPr>
        <w:t>131 136,98</w:t>
      </w:r>
      <w:r w:rsidRPr="00086029">
        <w:t xml:space="preserve"> тыс. руб. × (1-1/100) × (1+0,058) × (1+0,75×0) = </w:t>
      </w:r>
      <w:r>
        <w:t>137 355,50</w:t>
      </w:r>
      <w:r w:rsidRPr="00086029">
        <w:t xml:space="preserve"> тыс. руб.</w:t>
      </w:r>
    </w:p>
    <w:bookmarkEnd w:id="157"/>
    <w:p w14:paraId="15B8143D" w14:textId="77777777" w:rsidR="008375BD" w:rsidRPr="00086029" w:rsidRDefault="008375BD" w:rsidP="008375BD">
      <w:pPr>
        <w:ind w:firstLine="709"/>
        <w:jc w:val="both"/>
        <w:rPr>
          <w:sz w:val="28"/>
          <w:szCs w:val="28"/>
        </w:rPr>
      </w:pPr>
    </w:p>
    <w:p w14:paraId="51ED24DA" w14:textId="77777777" w:rsidR="008375BD" w:rsidRPr="00086029" w:rsidRDefault="008375BD" w:rsidP="008375BD">
      <w:pPr>
        <w:ind w:firstLine="709"/>
        <w:jc w:val="both"/>
        <w:rPr>
          <w:sz w:val="28"/>
          <w:szCs w:val="28"/>
        </w:rPr>
      </w:pPr>
      <w:r w:rsidRPr="00086029">
        <w:rPr>
          <w:sz w:val="28"/>
          <w:szCs w:val="28"/>
        </w:rPr>
        <w:t>Таким образом, рост уровня операционных расходов ОАО «СКЭК» по узлу теплоснабжения Я</w:t>
      </w:r>
      <w:r>
        <w:rPr>
          <w:sz w:val="28"/>
          <w:szCs w:val="28"/>
        </w:rPr>
        <w:t>й</w:t>
      </w:r>
      <w:r w:rsidRPr="00086029">
        <w:rPr>
          <w:sz w:val="28"/>
          <w:szCs w:val="28"/>
        </w:rPr>
        <w:t>ский МО на 2025 год составит 10</w:t>
      </w:r>
      <w:r>
        <w:rPr>
          <w:sz w:val="28"/>
          <w:szCs w:val="28"/>
        </w:rPr>
        <w:t>4</w:t>
      </w:r>
      <w:r w:rsidRPr="00086029">
        <w:rPr>
          <w:sz w:val="28"/>
          <w:szCs w:val="28"/>
        </w:rPr>
        <w:t>,</w:t>
      </w:r>
      <w:r>
        <w:rPr>
          <w:sz w:val="28"/>
          <w:szCs w:val="28"/>
        </w:rPr>
        <w:t>74</w:t>
      </w:r>
      <w:r w:rsidRPr="00086029">
        <w:rPr>
          <w:sz w:val="28"/>
          <w:szCs w:val="28"/>
        </w:rPr>
        <w:t xml:space="preserve"> %.</w:t>
      </w:r>
    </w:p>
    <w:p w14:paraId="11AB9DFC" w14:textId="77777777" w:rsidR="008375BD" w:rsidRPr="00086029" w:rsidRDefault="008375BD" w:rsidP="008375BD">
      <w:pPr>
        <w:ind w:firstLine="709"/>
        <w:jc w:val="both"/>
        <w:rPr>
          <w:sz w:val="28"/>
          <w:szCs w:val="28"/>
        </w:rPr>
      </w:pPr>
    </w:p>
    <w:p w14:paraId="7FD87767" w14:textId="77777777" w:rsidR="008375BD" w:rsidRPr="00F34BE7" w:rsidRDefault="008375BD" w:rsidP="008375BD">
      <w:pPr>
        <w:widowControl w:val="0"/>
        <w:autoSpaceDE w:val="0"/>
        <w:autoSpaceDN w:val="0"/>
        <w:ind w:firstLine="708"/>
        <w:jc w:val="both"/>
        <w:rPr>
          <w:sz w:val="28"/>
          <w:szCs w:val="28"/>
        </w:rPr>
      </w:pPr>
      <w:r w:rsidRPr="00086029">
        <w:rPr>
          <w:snapToGrid w:val="0"/>
          <w:sz w:val="28"/>
          <w:szCs w:val="28"/>
        </w:rPr>
        <w:t xml:space="preserve">Таким образом, сумма подконтрольных расходов, подлежащая включению </w:t>
      </w:r>
      <w:r w:rsidRPr="00086029">
        <w:rPr>
          <w:snapToGrid w:val="0"/>
          <w:sz w:val="28"/>
          <w:szCs w:val="28"/>
        </w:rPr>
        <w:br/>
        <w:t xml:space="preserve">в необходимую валовую выручку на тепловую энергию в 2025 году, </w:t>
      </w:r>
      <w:r w:rsidRPr="00086029">
        <w:rPr>
          <w:snapToGrid w:val="0"/>
          <w:sz w:val="28"/>
          <w:szCs w:val="28"/>
        </w:rPr>
        <w:br/>
        <w:t xml:space="preserve">по мнению экспертов, составит </w:t>
      </w:r>
      <w:r>
        <w:rPr>
          <w:snapToGrid w:val="0"/>
          <w:sz w:val="28"/>
          <w:szCs w:val="28"/>
        </w:rPr>
        <w:t>137 355,50</w:t>
      </w:r>
      <w:r w:rsidRPr="00086029">
        <w:rPr>
          <w:snapToGrid w:val="0"/>
          <w:sz w:val="28"/>
          <w:szCs w:val="28"/>
        </w:rPr>
        <w:t xml:space="preserve"> тыс. руб. Расчет операционных расходов на производство тепловой энергии приведен в таблице </w:t>
      </w:r>
      <w:r w:rsidRPr="00F34BE7">
        <w:rPr>
          <w:sz w:val="28"/>
          <w:szCs w:val="28"/>
        </w:rPr>
        <w:t>21.</w:t>
      </w:r>
    </w:p>
    <w:p w14:paraId="2E69A6BA" w14:textId="77777777" w:rsidR="008375BD" w:rsidRPr="00F34BE7" w:rsidRDefault="008375BD" w:rsidP="008375BD">
      <w:pPr>
        <w:ind w:left="284" w:firstLine="426"/>
        <w:jc w:val="right"/>
        <w:rPr>
          <w:sz w:val="28"/>
          <w:szCs w:val="28"/>
        </w:rPr>
      </w:pPr>
      <w:r w:rsidRPr="00F34BE7">
        <w:rPr>
          <w:sz w:val="28"/>
          <w:szCs w:val="28"/>
        </w:rPr>
        <w:t>Таблица 21</w:t>
      </w:r>
    </w:p>
    <w:p w14:paraId="262DEE3C" w14:textId="77777777" w:rsidR="008375BD" w:rsidRDefault="008375BD" w:rsidP="008375BD">
      <w:pPr>
        <w:ind w:left="284"/>
        <w:jc w:val="center"/>
        <w:rPr>
          <w:sz w:val="28"/>
          <w:szCs w:val="28"/>
        </w:rPr>
      </w:pPr>
      <w:r w:rsidRPr="00F34BE7">
        <w:rPr>
          <w:sz w:val="28"/>
          <w:szCs w:val="28"/>
        </w:rPr>
        <w:t>Расчёт операционных (подконтрольных) расходов на 202</w:t>
      </w:r>
      <w:r>
        <w:rPr>
          <w:sz w:val="28"/>
          <w:szCs w:val="28"/>
        </w:rPr>
        <w:t>5</w:t>
      </w:r>
      <w:r w:rsidRPr="00F34BE7">
        <w:rPr>
          <w:sz w:val="28"/>
          <w:szCs w:val="28"/>
        </w:rPr>
        <w:t xml:space="preserve"> год </w:t>
      </w:r>
    </w:p>
    <w:p w14:paraId="4B194445" w14:textId="77777777" w:rsidR="008375BD" w:rsidRPr="00F34BE7" w:rsidRDefault="008375BD" w:rsidP="008375BD">
      <w:pPr>
        <w:ind w:left="284"/>
        <w:jc w:val="center"/>
        <w:rPr>
          <w:sz w:val="28"/>
          <w:szCs w:val="28"/>
        </w:rPr>
      </w:pP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5235"/>
        <w:gridCol w:w="1133"/>
        <w:gridCol w:w="1440"/>
        <w:gridCol w:w="1462"/>
      </w:tblGrid>
      <w:tr w:rsidR="008375BD" w:rsidRPr="00F34BE7" w14:paraId="46A7DD9A" w14:textId="77777777" w:rsidTr="00062751">
        <w:trPr>
          <w:trHeight w:val="597"/>
        </w:trPr>
        <w:tc>
          <w:tcPr>
            <w:tcW w:w="692" w:type="dxa"/>
            <w:vMerge w:val="restart"/>
            <w:shd w:val="clear" w:color="auto" w:fill="auto"/>
            <w:vAlign w:val="center"/>
            <w:hideMark/>
          </w:tcPr>
          <w:p w14:paraId="235CE80E" w14:textId="77777777" w:rsidR="008375BD" w:rsidRPr="00F34BE7" w:rsidRDefault="008375BD" w:rsidP="00062751">
            <w:pPr>
              <w:jc w:val="center"/>
              <w:rPr>
                <w:sz w:val="22"/>
                <w:szCs w:val="22"/>
              </w:rPr>
            </w:pPr>
            <w:r w:rsidRPr="00F34BE7">
              <w:rPr>
                <w:sz w:val="22"/>
                <w:szCs w:val="22"/>
              </w:rPr>
              <w:t>№ п/п</w:t>
            </w:r>
          </w:p>
        </w:tc>
        <w:tc>
          <w:tcPr>
            <w:tcW w:w="5235" w:type="dxa"/>
            <w:vMerge w:val="restart"/>
            <w:shd w:val="clear" w:color="auto" w:fill="auto"/>
            <w:vAlign w:val="center"/>
            <w:hideMark/>
          </w:tcPr>
          <w:p w14:paraId="3E3F2486" w14:textId="77777777" w:rsidR="008375BD" w:rsidRPr="00F34BE7" w:rsidRDefault="008375BD" w:rsidP="00062751">
            <w:pPr>
              <w:jc w:val="center"/>
              <w:rPr>
                <w:sz w:val="22"/>
                <w:szCs w:val="22"/>
              </w:rPr>
            </w:pPr>
            <w:r w:rsidRPr="00F34BE7">
              <w:rPr>
                <w:sz w:val="22"/>
                <w:szCs w:val="22"/>
              </w:rPr>
              <w:t>Параметры расчета расходов</w:t>
            </w:r>
          </w:p>
        </w:tc>
        <w:tc>
          <w:tcPr>
            <w:tcW w:w="1133" w:type="dxa"/>
            <w:vMerge w:val="restart"/>
            <w:shd w:val="clear" w:color="auto" w:fill="auto"/>
            <w:vAlign w:val="center"/>
            <w:hideMark/>
          </w:tcPr>
          <w:p w14:paraId="1768EE71" w14:textId="77777777" w:rsidR="008375BD" w:rsidRPr="00F34BE7" w:rsidRDefault="008375BD" w:rsidP="00062751">
            <w:pPr>
              <w:jc w:val="center"/>
              <w:rPr>
                <w:sz w:val="22"/>
                <w:szCs w:val="22"/>
              </w:rPr>
            </w:pPr>
            <w:r w:rsidRPr="00F34BE7">
              <w:rPr>
                <w:sz w:val="22"/>
                <w:szCs w:val="22"/>
              </w:rPr>
              <w:t>Ед.изм.</w:t>
            </w:r>
          </w:p>
        </w:tc>
        <w:tc>
          <w:tcPr>
            <w:tcW w:w="2902" w:type="dxa"/>
            <w:gridSpan w:val="2"/>
          </w:tcPr>
          <w:p w14:paraId="2F901CA6" w14:textId="77777777" w:rsidR="008375BD" w:rsidRPr="00F34BE7" w:rsidRDefault="008375BD" w:rsidP="00062751">
            <w:pPr>
              <w:jc w:val="center"/>
              <w:rPr>
                <w:sz w:val="22"/>
                <w:szCs w:val="22"/>
              </w:rPr>
            </w:pPr>
            <w:r w:rsidRPr="00F34BE7">
              <w:rPr>
                <w:sz w:val="22"/>
                <w:szCs w:val="22"/>
              </w:rPr>
              <w:t>Плановые показатели операционных расходов на долгосрочный период</w:t>
            </w:r>
          </w:p>
        </w:tc>
      </w:tr>
      <w:tr w:rsidR="008375BD" w:rsidRPr="00F34BE7" w14:paraId="3B320040" w14:textId="77777777" w:rsidTr="00062751">
        <w:trPr>
          <w:trHeight w:val="277"/>
        </w:trPr>
        <w:tc>
          <w:tcPr>
            <w:tcW w:w="692" w:type="dxa"/>
            <w:vMerge/>
            <w:vAlign w:val="center"/>
            <w:hideMark/>
          </w:tcPr>
          <w:p w14:paraId="30ED39DC" w14:textId="77777777" w:rsidR="008375BD" w:rsidRPr="00F34BE7" w:rsidRDefault="008375BD" w:rsidP="00062751">
            <w:pPr>
              <w:rPr>
                <w:sz w:val="22"/>
                <w:szCs w:val="22"/>
              </w:rPr>
            </w:pPr>
          </w:p>
        </w:tc>
        <w:tc>
          <w:tcPr>
            <w:tcW w:w="5235" w:type="dxa"/>
            <w:vMerge/>
            <w:vAlign w:val="center"/>
            <w:hideMark/>
          </w:tcPr>
          <w:p w14:paraId="17D16964" w14:textId="77777777" w:rsidR="008375BD" w:rsidRPr="00F34BE7" w:rsidRDefault="008375BD" w:rsidP="00062751">
            <w:pPr>
              <w:rPr>
                <w:sz w:val="22"/>
                <w:szCs w:val="22"/>
              </w:rPr>
            </w:pPr>
          </w:p>
        </w:tc>
        <w:tc>
          <w:tcPr>
            <w:tcW w:w="1133" w:type="dxa"/>
            <w:vMerge/>
            <w:vAlign w:val="center"/>
            <w:hideMark/>
          </w:tcPr>
          <w:p w14:paraId="57C4EB35" w14:textId="77777777" w:rsidR="008375BD" w:rsidRPr="00F34BE7" w:rsidRDefault="008375BD" w:rsidP="00062751">
            <w:pPr>
              <w:rPr>
                <w:sz w:val="22"/>
                <w:szCs w:val="22"/>
              </w:rPr>
            </w:pPr>
          </w:p>
        </w:tc>
        <w:tc>
          <w:tcPr>
            <w:tcW w:w="1440" w:type="dxa"/>
            <w:vAlign w:val="center"/>
          </w:tcPr>
          <w:p w14:paraId="38802DD7" w14:textId="77777777" w:rsidR="008375BD" w:rsidRPr="00F34BE7" w:rsidRDefault="008375BD" w:rsidP="00062751">
            <w:pPr>
              <w:jc w:val="center"/>
              <w:rPr>
                <w:sz w:val="22"/>
                <w:szCs w:val="22"/>
              </w:rPr>
            </w:pPr>
            <w:r>
              <w:rPr>
                <w:sz w:val="22"/>
                <w:szCs w:val="22"/>
              </w:rPr>
              <w:t>2024</w:t>
            </w:r>
          </w:p>
        </w:tc>
        <w:tc>
          <w:tcPr>
            <w:tcW w:w="1462" w:type="dxa"/>
            <w:vAlign w:val="center"/>
          </w:tcPr>
          <w:p w14:paraId="286B65ED" w14:textId="77777777" w:rsidR="008375BD" w:rsidRPr="00F34BE7" w:rsidRDefault="008375BD" w:rsidP="00062751">
            <w:pPr>
              <w:jc w:val="center"/>
              <w:rPr>
                <w:sz w:val="22"/>
                <w:szCs w:val="22"/>
              </w:rPr>
            </w:pPr>
            <w:r w:rsidRPr="00F34BE7">
              <w:rPr>
                <w:sz w:val="22"/>
                <w:szCs w:val="22"/>
              </w:rPr>
              <w:t>202</w:t>
            </w:r>
            <w:r>
              <w:rPr>
                <w:sz w:val="22"/>
                <w:szCs w:val="22"/>
              </w:rPr>
              <w:t>5</w:t>
            </w:r>
          </w:p>
        </w:tc>
      </w:tr>
      <w:tr w:rsidR="008375BD" w:rsidRPr="00F34BE7" w14:paraId="66A65F68" w14:textId="77777777" w:rsidTr="00062751">
        <w:trPr>
          <w:trHeight w:val="567"/>
        </w:trPr>
        <w:tc>
          <w:tcPr>
            <w:tcW w:w="692" w:type="dxa"/>
            <w:shd w:val="clear" w:color="auto" w:fill="auto"/>
            <w:vAlign w:val="center"/>
            <w:hideMark/>
          </w:tcPr>
          <w:p w14:paraId="08407836" w14:textId="77777777" w:rsidR="008375BD" w:rsidRPr="00F34BE7" w:rsidRDefault="008375BD" w:rsidP="00062751">
            <w:pPr>
              <w:jc w:val="center"/>
              <w:rPr>
                <w:sz w:val="22"/>
                <w:szCs w:val="22"/>
              </w:rPr>
            </w:pPr>
            <w:r w:rsidRPr="00F34BE7">
              <w:rPr>
                <w:sz w:val="22"/>
                <w:szCs w:val="22"/>
              </w:rPr>
              <w:t>1</w:t>
            </w:r>
          </w:p>
        </w:tc>
        <w:tc>
          <w:tcPr>
            <w:tcW w:w="5235" w:type="dxa"/>
            <w:shd w:val="clear" w:color="auto" w:fill="auto"/>
            <w:vAlign w:val="center"/>
            <w:hideMark/>
          </w:tcPr>
          <w:p w14:paraId="2C5064BE" w14:textId="77777777" w:rsidR="008375BD" w:rsidRPr="00F34BE7" w:rsidRDefault="008375BD" w:rsidP="00062751">
            <w:pPr>
              <w:rPr>
                <w:sz w:val="22"/>
                <w:szCs w:val="22"/>
              </w:rPr>
            </w:pPr>
            <w:r w:rsidRPr="00F34BE7">
              <w:rPr>
                <w:sz w:val="22"/>
                <w:szCs w:val="22"/>
              </w:rPr>
              <w:t>Индекс потребительских цен на расчетный период регулирования (ИПЦ)</w:t>
            </w:r>
          </w:p>
        </w:tc>
        <w:tc>
          <w:tcPr>
            <w:tcW w:w="1133" w:type="dxa"/>
            <w:shd w:val="clear" w:color="auto" w:fill="auto"/>
            <w:vAlign w:val="center"/>
            <w:hideMark/>
          </w:tcPr>
          <w:p w14:paraId="23359E8C" w14:textId="77777777" w:rsidR="008375BD" w:rsidRPr="00F34BE7" w:rsidRDefault="008375BD" w:rsidP="00062751">
            <w:pPr>
              <w:jc w:val="center"/>
              <w:rPr>
                <w:sz w:val="22"/>
                <w:szCs w:val="22"/>
              </w:rPr>
            </w:pPr>
            <w:r w:rsidRPr="00F34BE7">
              <w:rPr>
                <w:sz w:val="22"/>
                <w:szCs w:val="22"/>
              </w:rPr>
              <w:t> </w:t>
            </w:r>
          </w:p>
        </w:tc>
        <w:tc>
          <w:tcPr>
            <w:tcW w:w="1440" w:type="dxa"/>
            <w:vAlign w:val="center"/>
          </w:tcPr>
          <w:p w14:paraId="5B102C50" w14:textId="77777777" w:rsidR="008375BD" w:rsidRPr="00F34BE7" w:rsidRDefault="008375BD" w:rsidP="00062751">
            <w:pPr>
              <w:jc w:val="center"/>
              <w:rPr>
                <w:sz w:val="22"/>
                <w:szCs w:val="22"/>
              </w:rPr>
            </w:pPr>
          </w:p>
        </w:tc>
        <w:tc>
          <w:tcPr>
            <w:tcW w:w="1462" w:type="dxa"/>
            <w:vAlign w:val="center"/>
          </w:tcPr>
          <w:p w14:paraId="1680CF88" w14:textId="77777777" w:rsidR="008375BD" w:rsidRPr="00F34BE7" w:rsidRDefault="008375BD" w:rsidP="00062751">
            <w:pPr>
              <w:jc w:val="center"/>
              <w:rPr>
                <w:sz w:val="22"/>
                <w:szCs w:val="22"/>
              </w:rPr>
            </w:pPr>
            <w:r w:rsidRPr="00F34BE7">
              <w:rPr>
                <w:sz w:val="22"/>
                <w:szCs w:val="22"/>
              </w:rPr>
              <w:t>0,0</w:t>
            </w:r>
            <w:r>
              <w:rPr>
                <w:sz w:val="22"/>
                <w:szCs w:val="22"/>
              </w:rPr>
              <w:t>58</w:t>
            </w:r>
          </w:p>
        </w:tc>
      </w:tr>
      <w:tr w:rsidR="008375BD" w:rsidRPr="00F34BE7" w14:paraId="10E2319A" w14:textId="77777777" w:rsidTr="00062751">
        <w:trPr>
          <w:trHeight w:val="442"/>
        </w:trPr>
        <w:tc>
          <w:tcPr>
            <w:tcW w:w="692" w:type="dxa"/>
            <w:shd w:val="clear" w:color="auto" w:fill="auto"/>
            <w:vAlign w:val="center"/>
            <w:hideMark/>
          </w:tcPr>
          <w:p w14:paraId="17A7122B" w14:textId="77777777" w:rsidR="008375BD" w:rsidRPr="00F34BE7" w:rsidRDefault="008375BD" w:rsidP="00062751">
            <w:pPr>
              <w:jc w:val="center"/>
              <w:rPr>
                <w:sz w:val="22"/>
                <w:szCs w:val="22"/>
              </w:rPr>
            </w:pPr>
            <w:r w:rsidRPr="00F34BE7">
              <w:rPr>
                <w:sz w:val="22"/>
                <w:szCs w:val="22"/>
              </w:rPr>
              <w:t>2</w:t>
            </w:r>
          </w:p>
        </w:tc>
        <w:tc>
          <w:tcPr>
            <w:tcW w:w="5235" w:type="dxa"/>
            <w:shd w:val="clear" w:color="auto" w:fill="auto"/>
            <w:vAlign w:val="center"/>
            <w:hideMark/>
          </w:tcPr>
          <w:p w14:paraId="7F70B8FC" w14:textId="77777777" w:rsidR="008375BD" w:rsidRPr="00F34BE7" w:rsidRDefault="008375BD" w:rsidP="00062751">
            <w:pPr>
              <w:rPr>
                <w:sz w:val="22"/>
                <w:szCs w:val="22"/>
              </w:rPr>
            </w:pPr>
            <w:r w:rsidRPr="00F34BE7">
              <w:rPr>
                <w:sz w:val="22"/>
                <w:szCs w:val="22"/>
              </w:rPr>
              <w:t>Индекс эффективности операционных расходов (ИОР)</w:t>
            </w:r>
          </w:p>
        </w:tc>
        <w:tc>
          <w:tcPr>
            <w:tcW w:w="1133" w:type="dxa"/>
            <w:shd w:val="clear" w:color="auto" w:fill="auto"/>
            <w:vAlign w:val="center"/>
            <w:hideMark/>
          </w:tcPr>
          <w:p w14:paraId="227592AF" w14:textId="77777777" w:rsidR="008375BD" w:rsidRPr="00F34BE7" w:rsidRDefault="008375BD" w:rsidP="00062751">
            <w:pPr>
              <w:jc w:val="center"/>
              <w:rPr>
                <w:sz w:val="22"/>
                <w:szCs w:val="22"/>
              </w:rPr>
            </w:pPr>
            <w:r w:rsidRPr="00F34BE7">
              <w:rPr>
                <w:sz w:val="22"/>
                <w:szCs w:val="22"/>
              </w:rPr>
              <w:t>%</w:t>
            </w:r>
          </w:p>
        </w:tc>
        <w:tc>
          <w:tcPr>
            <w:tcW w:w="1440" w:type="dxa"/>
            <w:vAlign w:val="center"/>
          </w:tcPr>
          <w:p w14:paraId="13891639" w14:textId="77777777" w:rsidR="008375BD" w:rsidRPr="00F34BE7" w:rsidRDefault="008375BD" w:rsidP="00062751">
            <w:pPr>
              <w:jc w:val="center"/>
              <w:rPr>
                <w:sz w:val="22"/>
                <w:szCs w:val="22"/>
              </w:rPr>
            </w:pPr>
            <w:r w:rsidRPr="00F34BE7">
              <w:rPr>
                <w:sz w:val="22"/>
                <w:szCs w:val="22"/>
              </w:rPr>
              <w:t>1</w:t>
            </w:r>
          </w:p>
        </w:tc>
        <w:tc>
          <w:tcPr>
            <w:tcW w:w="1462" w:type="dxa"/>
            <w:vAlign w:val="center"/>
          </w:tcPr>
          <w:p w14:paraId="0D264999" w14:textId="77777777" w:rsidR="008375BD" w:rsidRPr="00F34BE7" w:rsidRDefault="008375BD" w:rsidP="00062751">
            <w:pPr>
              <w:jc w:val="center"/>
              <w:rPr>
                <w:sz w:val="22"/>
                <w:szCs w:val="22"/>
              </w:rPr>
            </w:pPr>
            <w:r w:rsidRPr="00F34BE7">
              <w:rPr>
                <w:sz w:val="22"/>
                <w:szCs w:val="22"/>
              </w:rPr>
              <w:t>1</w:t>
            </w:r>
          </w:p>
        </w:tc>
      </w:tr>
      <w:tr w:rsidR="008375BD" w:rsidRPr="00F34BE7" w14:paraId="551B877F" w14:textId="77777777" w:rsidTr="00062751">
        <w:trPr>
          <w:trHeight w:val="221"/>
        </w:trPr>
        <w:tc>
          <w:tcPr>
            <w:tcW w:w="692" w:type="dxa"/>
            <w:shd w:val="clear" w:color="auto" w:fill="auto"/>
            <w:vAlign w:val="center"/>
            <w:hideMark/>
          </w:tcPr>
          <w:p w14:paraId="50958B34" w14:textId="77777777" w:rsidR="008375BD" w:rsidRPr="00F34BE7" w:rsidRDefault="008375BD" w:rsidP="00062751">
            <w:pPr>
              <w:jc w:val="center"/>
              <w:rPr>
                <w:sz w:val="22"/>
                <w:szCs w:val="22"/>
              </w:rPr>
            </w:pPr>
            <w:r w:rsidRPr="00F34BE7">
              <w:rPr>
                <w:sz w:val="22"/>
                <w:szCs w:val="22"/>
              </w:rPr>
              <w:t>3</w:t>
            </w:r>
          </w:p>
        </w:tc>
        <w:tc>
          <w:tcPr>
            <w:tcW w:w="5235" w:type="dxa"/>
            <w:shd w:val="clear" w:color="auto" w:fill="auto"/>
            <w:vAlign w:val="center"/>
            <w:hideMark/>
          </w:tcPr>
          <w:p w14:paraId="140A34D1" w14:textId="77777777" w:rsidR="008375BD" w:rsidRPr="00F34BE7" w:rsidRDefault="008375BD" w:rsidP="00062751">
            <w:pPr>
              <w:rPr>
                <w:sz w:val="22"/>
                <w:szCs w:val="22"/>
              </w:rPr>
            </w:pPr>
            <w:r w:rsidRPr="00F34BE7">
              <w:rPr>
                <w:sz w:val="22"/>
                <w:szCs w:val="22"/>
              </w:rPr>
              <w:t>Индекс изменения количества активов (ИКА)</w:t>
            </w:r>
          </w:p>
        </w:tc>
        <w:tc>
          <w:tcPr>
            <w:tcW w:w="1133" w:type="dxa"/>
            <w:shd w:val="clear" w:color="auto" w:fill="auto"/>
            <w:vAlign w:val="center"/>
            <w:hideMark/>
          </w:tcPr>
          <w:p w14:paraId="6698F11E" w14:textId="77777777" w:rsidR="008375BD" w:rsidRPr="00F34BE7" w:rsidRDefault="008375BD" w:rsidP="00062751">
            <w:pPr>
              <w:jc w:val="center"/>
              <w:rPr>
                <w:sz w:val="22"/>
                <w:szCs w:val="22"/>
              </w:rPr>
            </w:pPr>
            <w:r w:rsidRPr="00F34BE7">
              <w:rPr>
                <w:sz w:val="22"/>
                <w:szCs w:val="22"/>
              </w:rPr>
              <w:t> </w:t>
            </w:r>
          </w:p>
        </w:tc>
        <w:tc>
          <w:tcPr>
            <w:tcW w:w="1440" w:type="dxa"/>
            <w:vAlign w:val="center"/>
          </w:tcPr>
          <w:p w14:paraId="1466F8C6" w14:textId="77777777" w:rsidR="008375BD" w:rsidRPr="00F34BE7" w:rsidRDefault="008375BD" w:rsidP="00062751">
            <w:pPr>
              <w:jc w:val="center"/>
              <w:rPr>
                <w:sz w:val="22"/>
                <w:szCs w:val="22"/>
              </w:rPr>
            </w:pPr>
            <w:r w:rsidRPr="00F34BE7">
              <w:rPr>
                <w:sz w:val="22"/>
                <w:szCs w:val="22"/>
              </w:rPr>
              <w:t>0</w:t>
            </w:r>
          </w:p>
        </w:tc>
        <w:tc>
          <w:tcPr>
            <w:tcW w:w="1462" w:type="dxa"/>
            <w:vAlign w:val="center"/>
          </w:tcPr>
          <w:p w14:paraId="4D62747C" w14:textId="77777777" w:rsidR="008375BD" w:rsidRPr="00F34BE7" w:rsidRDefault="008375BD" w:rsidP="00062751">
            <w:pPr>
              <w:jc w:val="center"/>
              <w:rPr>
                <w:sz w:val="22"/>
                <w:szCs w:val="22"/>
              </w:rPr>
            </w:pPr>
            <w:r w:rsidRPr="00F34BE7">
              <w:rPr>
                <w:sz w:val="22"/>
                <w:szCs w:val="22"/>
              </w:rPr>
              <w:t>0</w:t>
            </w:r>
          </w:p>
        </w:tc>
      </w:tr>
      <w:tr w:rsidR="008375BD" w:rsidRPr="00F34BE7" w14:paraId="0279B8F1" w14:textId="77777777" w:rsidTr="00062751">
        <w:trPr>
          <w:trHeight w:val="702"/>
        </w:trPr>
        <w:tc>
          <w:tcPr>
            <w:tcW w:w="692" w:type="dxa"/>
            <w:shd w:val="clear" w:color="auto" w:fill="auto"/>
            <w:vAlign w:val="center"/>
            <w:hideMark/>
          </w:tcPr>
          <w:p w14:paraId="1C29F3CC" w14:textId="77777777" w:rsidR="008375BD" w:rsidRPr="00F34BE7" w:rsidRDefault="008375BD" w:rsidP="00062751">
            <w:pPr>
              <w:jc w:val="center"/>
              <w:rPr>
                <w:sz w:val="22"/>
                <w:szCs w:val="22"/>
              </w:rPr>
            </w:pPr>
            <w:r w:rsidRPr="00F34BE7">
              <w:rPr>
                <w:sz w:val="22"/>
                <w:szCs w:val="22"/>
              </w:rPr>
              <w:t>3.1</w:t>
            </w:r>
          </w:p>
        </w:tc>
        <w:tc>
          <w:tcPr>
            <w:tcW w:w="5235" w:type="dxa"/>
            <w:shd w:val="clear" w:color="auto" w:fill="auto"/>
            <w:vAlign w:val="center"/>
            <w:hideMark/>
          </w:tcPr>
          <w:p w14:paraId="107A98BA" w14:textId="77777777" w:rsidR="008375BD" w:rsidRPr="00F34BE7" w:rsidRDefault="008375BD" w:rsidP="00062751">
            <w:pPr>
              <w:rPr>
                <w:sz w:val="22"/>
                <w:szCs w:val="22"/>
              </w:rPr>
            </w:pPr>
            <w:r w:rsidRPr="00F34BE7">
              <w:rPr>
                <w:sz w:val="22"/>
                <w:szCs w:val="22"/>
              </w:rPr>
              <w:t>количество условных единиц, относящихся к активам, необходимым для осуществления регулируемой деятельности</w:t>
            </w:r>
          </w:p>
        </w:tc>
        <w:tc>
          <w:tcPr>
            <w:tcW w:w="1133" w:type="dxa"/>
            <w:shd w:val="clear" w:color="auto" w:fill="auto"/>
            <w:vAlign w:val="center"/>
            <w:hideMark/>
          </w:tcPr>
          <w:p w14:paraId="4A41D337" w14:textId="77777777" w:rsidR="008375BD" w:rsidRPr="00F34BE7" w:rsidRDefault="008375BD" w:rsidP="00062751">
            <w:pPr>
              <w:jc w:val="center"/>
              <w:rPr>
                <w:sz w:val="22"/>
                <w:szCs w:val="22"/>
              </w:rPr>
            </w:pPr>
            <w:r w:rsidRPr="00F34BE7">
              <w:rPr>
                <w:sz w:val="22"/>
                <w:szCs w:val="22"/>
              </w:rPr>
              <w:t>у.е.</w:t>
            </w:r>
          </w:p>
        </w:tc>
        <w:tc>
          <w:tcPr>
            <w:tcW w:w="1440" w:type="dxa"/>
            <w:vAlign w:val="center"/>
          </w:tcPr>
          <w:p w14:paraId="5A50AEEF" w14:textId="77777777" w:rsidR="008375BD" w:rsidRPr="00F34BE7" w:rsidRDefault="008375BD" w:rsidP="00062751">
            <w:pPr>
              <w:jc w:val="center"/>
              <w:rPr>
                <w:sz w:val="22"/>
                <w:szCs w:val="22"/>
              </w:rPr>
            </w:pPr>
            <w:r w:rsidRPr="00F34BE7">
              <w:rPr>
                <w:sz w:val="22"/>
                <w:szCs w:val="22"/>
              </w:rPr>
              <w:t>436,32</w:t>
            </w:r>
          </w:p>
        </w:tc>
        <w:tc>
          <w:tcPr>
            <w:tcW w:w="1462" w:type="dxa"/>
            <w:vAlign w:val="center"/>
          </w:tcPr>
          <w:p w14:paraId="6453EB60" w14:textId="77777777" w:rsidR="008375BD" w:rsidRPr="00F34BE7" w:rsidRDefault="008375BD" w:rsidP="00062751">
            <w:pPr>
              <w:jc w:val="center"/>
              <w:rPr>
                <w:sz w:val="22"/>
                <w:szCs w:val="22"/>
              </w:rPr>
            </w:pPr>
            <w:r w:rsidRPr="00F34BE7">
              <w:rPr>
                <w:sz w:val="22"/>
                <w:szCs w:val="22"/>
              </w:rPr>
              <w:t>436,32</w:t>
            </w:r>
          </w:p>
        </w:tc>
      </w:tr>
      <w:tr w:rsidR="008375BD" w:rsidRPr="00F34BE7" w14:paraId="686BD79A" w14:textId="77777777" w:rsidTr="00062751">
        <w:trPr>
          <w:trHeight w:val="500"/>
        </w:trPr>
        <w:tc>
          <w:tcPr>
            <w:tcW w:w="692" w:type="dxa"/>
            <w:shd w:val="clear" w:color="auto" w:fill="auto"/>
            <w:vAlign w:val="center"/>
            <w:hideMark/>
          </w:tcPr>
          <w:p w14:paraId="12B89AB8" w14:textId="77777777" w:rsidR="008375BD" w:rsidRPr="00F34BE7" w:rsidRDefault="008375BD" w:rsidP="00062751">
            <w:pPr>
              <w:jc w:val="center"/>
              <w:rPr>
                <w:sz w:val="22"/>
                <w:szCs w:val="22"/>
              </w:rPr>
            </w:pPr>
            <w:r w:rsidRPr="00F34BE7">
              <w:rPr>
                <w:sz w:val="22"/>
                <w:szCs w:val="22"/>
              </w:rPr>
              <w:t>3.2</w:t>
            </w:r>
          </w:p>
        </w:tc>
        <w:tc>
          <w:tcPr>
            <w:tcW w:w="5235" w:type="dxa"/>
            <w:shd w:val="clear" w:color="auto" w:fill="auto"/>
            <w:vAlign w:val="center"/>
            <w:hideMark/>
          </w:tcPr>
          <w:p w14:paraId="4F143BEB" w14:textId="77777777" w:rsidR="008375BD" w:rsidRPr="00F34BE7" w:rsidRDefault="008375BD" w:rsidP="00062751">
            <w:pPr>
              <w:rPr>
                <w:sz w:val="22"/>
                <w:szCs w:val="22"/>
              </w:rPr>
            </w:pPr>
            <w:r w:rsidRPr="00F34BE7">
              <w:rPr>
                <w:sz w:val="22"/>
                <w:szCs w:val="22"/>
              </w:rPr>
              <w:t>установленная тепловая мощность источника тепловой энергии</w:t>
            </w:r>
          </w:p>
        </w:tc>
        <w:tc>
          <w:tcPr>
            <w:tcW w:w="1133" w:type="dxa"/>
            <w:shd w:val="clear" w:color="auto" w:fill="auto"/>
            <w:vAlign w:val="center"/>
            <w:hideMark/>
          </w:tcPr>
          <w:p w14:paraId="564B8441" w14:textId="77777777" w:rsidR="008375BD" w:rsidRPr="00F34BE7" w:rsidRDefault="008375BD" w:rsidP="00062751">
            <w:pPr>
              <w:jc w:val="center"/>
              <w:rPr>
                <w:sz w:val="22"/>
                <w:szCs w:val="22"/>
              </w:rPr>
            </w:pPr>
            <w:r w:rsidRPr="00F34BE7">
              <w:rPr>
                <w:sz w:val="22"/>
                <w:szCs w:val="22"/>
              </w:rPr>
              <w:t>Гкал/ч</w:t>
            </w:r>
          </w:p>
        </w:tc>
        <w:tc>
          <w:tcPr>
            <w:tcW w:w="1440" w:type="dxa"/>
            <w:vAlign w:val="center"/>
          </w:tcPr>
          <w:p w14:paraId="2A1DA24F" w14:textId="77777777" w:rsidR="008375BD" w:rsidRPr="00F34BE7" w:rsidRDefault="008375BD" w:rsidP="00062751">
            <w:pPr>
              <w:jc w:val="center"/>
              <w:rPr>
                <w:sz w:val="22"/>
                <w:szCs w:val="22"/>
              </w:rPr>
            </w:pPr>
            <w:r w:rsidRPr="00F34BE7">
              <w:rPr>
                <w:sz w:val="22"/>
                <w:szCs w:val="22"/>
              </w:rPr>
              <w:t>52,17</w:t>
            </w:r>
          </w:p>
        </w:tc>
        <w:tc>
          <w:tcPr>
            <w:tcW w:w="1462" w:type="dxa"/>
            <w:vAlign w:val="center"/>
          </w:tcPr>
          <w:p w14:paraId="4DE86B5E" w14:textId="77777777" w:rsidR="008375BD" w:rsidRPr="00F34BE7" w:rsidRDefault="008375BD" w:rsidP="00062751">
            <w:pPr>
              <w:jc w:val="center"/>
              <w:rPr>
                <w:sz w:val="22"/>
                <w:szCs w:val="22"/>
              </w:rPr>
            </w:pPr>
            <w:r w:rsidRPr="00F34BE7">
              <w:rPr>
                <w:sz w:val="22"/>
                <w:szCs w:val="22"/>
              </w:rPr>
              <w:t>52,17</w:t>
            </w:r>
          </w:p>
        </w:tc>
      </w:tr>
      <w:tr w:rsidR="008375BD" w:rsidRPr="00F34BE7" w14:paraId="664B20B7" w14:textId="77777777" w:rsidTr="00062751">
        <w:trPr>
          <w:trHeight w:val="408"/>
        </w:trPr>
        <w:tc>
          <w:tcPr>
            <w:tcW w:w="692" w:type="dxa"/>
            <w:shd w:val="clear" w:color="auto" w:fill="auto"/>
            <w:vAlign w:val="center"/>
            <w:hideMark/>
          </w:tcPr>
          <w:p w14:paraId="0C3B22B7" w14:textId="77777777" w:rsidR="008375BD" w:rsidRPr="00F34BE7" w:rsidRDefault="008375BD" w:rsidP="00062751">
            <w:pPr>
              <w:jc w:val="center"/>
              <w:rPr>
                <w:sz w:val="22"/>
                <w:szCs w:val="22"/>
              </w:rPr>
            </w:pPr>
            <w:r w:rsidRPr="00F34BE7">
              <w:rPr>
                <w:sz w:val="22"/>
                <w:szCs w:val="22"/>
              </w:rPr>
              <w:t>4</w:t>
            </w:r>
          </w:p>
        </w:tc>
        <w:tc>
          <w:tcPr>
            <w:tcW w:w="5235" w:type="dxa"/>
            <w:shd w:val="clear" w:color="auto" w:fill="auto"/>
            <w:vAlign w:val="center"/>
            <w:hideMark/>
          </w:tcPr>
          <w:p w14:paraId="53AF6BF2" w14:textId="77777777" w:rsidR="008375BD" w:rsidRPr="00F34BE7" w:rsidRDefault="008375BD" w:rsidP="00062751">
            <w:pPr>
              <w:rPr>
                <w:sz w:val="22"/>
                <w:szCs w:val="22"/>
              </w:rPr>
            </w:pPr>
            <w:r w:rsidRPr="00F34BE7">
              <w:rPr>
                <w:sz w:val="22"/>
                <w:szCs w:val="22"/>
              </w:rPr>
              <w:t>Коэффициент эластичности затрат по росту активов (К</w:t>
            </w:r>
            <w:r w:rsidRPr="00F34BE7">
              <w:rPr>
                <w:sz w:val="22"/>
                <w:szCs w:val="22"/>
                <w:vertAlign w:val="subscript"/>
              </w:rPr>
              <w:t>эл</w:t>
            </w:r>
            <w:r w:rsidRPr="00F34BE7">
              <w:rPr>
                <w:sz w:val="22"/>
                <w:szCs w:val="22"/>
              </w:rPr>
              <w:t>)</w:t>
            </w:r>
          </w:p>
        </w:tc>
        <w:tc>
          <w:tcPr>
            <w:tcW w:w="1133" w:type="dxa"/>
            <w:shd w:val="clear" w:color="auto" w:fill="auto"/>
            <w:vAlign w:val="center"/>
            <w:hideMark/>
          </w:tcPr>
          <w:p w14:paraId="0BCCF5DD" w14:textId="77777777" w:rsidR="008375BD" w:rsidRPr="00F34BE7" w:rsidRDefault="008375BD" w:rsidP="00062751">
            <w:pPr>
              <w:jc w:val="center"/>
              <w:rPr>
                <w:sz w:val="22"/>
                <w:szCs w:val="22"/>
              </w:rPr>
            </w:pPr>
            <w:r w:rsidRPr="00F34BE7">
              <w:rPr>
                <w:sz w:val="22"/>
                <w:szCs w:val="22"/>
              </w:rPr>
              <w:t> </w:t>
            </w:r>
          </w:p>
        </w:tc>
        <w:tc>
          <w:tcPr>
            <w:tcW w:w="1440" w:type="dxa"/>
            <w:vAlign w:val="center"/>
          </w:tcPr>
          <w:p w14:paraId="5100D5AF" w14:textId="77777777" w:rsidR="008375BD" w:rsidRPr="00F34BE7" w:rsidRDefault="008375BD" w:rsidP="00062751">
            <w:pPr>
              <w:jc w:val="center"/>
              <w:rPr>
                <w:sz w:val="22"/>
                <w:szCs w:val="22"/>
              </w:rPr>
            </w:pPr>
            <w:r w:rsidRPr="00F34BE7">
              <w:rPr>
                <w:sz w:val="22"/>
                <w:szCs w:val="22"/>
              </w:rPr>
              <w:t>0,75</w:t>
            </w:r>
          </w:p>
        </w:tc>
        <w:tc>
          <w:tcPr>
            <w:tcW w:w="1462" w:type="dxa"/>
            <w:vAlign w:val="center"/>
          </w:tcPr>
          <w:p w14:paraId="28126F78" w14:textId="77777777" w:rsidR="008375BD" w:rsidRPr="00F34BE7" w:rsidRDefault="008375BD" w:rsidP="00062751">
            <w:pPr>
              <w:jc w:val="center"/>
              <w:rPr>
                <w:sz w:val="22"/>
                <w:szCs w:val="22"/>
              </w:rPr>
            </w:pPr>
            <w:r w:rsidRPr="00F34BE7">
              <w:rPr>
                <w:sz w:val="22"/>
                <w:szCs w:val="22"/>
              </w:rPr>
              <w:t>0,75</w:t>
            </w:r>
          </w:p>
        </w:tc>
      </w:tr>
      <w:tr w:rsidR="008375BD" w:rsidRPr="00F34BE7" w14:paraId="30EE7B95" w14:textId="77777777" w:rsidTr="00062751">
        <w:trPr>
          <w:trHeight w:val="458"/>
        </w:trPr>
        <w:tc>
          <w:tcPr>
            <w:tcW w:w="692" w:type="dxa"/>
            <w:shd w:val="clear" w:color="auto" w:fill="auto"/>
            <w:vAlign w:val="center"/>
            <w:hideMark/>
          </w:tcPr>
          <w:p w14:paraId="6B32E950" w14:textId="77777777" w:rsidR="008375BD" w:rsidRPr="00F34BE7" w:rsidRDefault="008375BD" w:rsidP="00062751">
            <w:pPr>
              <w:jc w:val="center"/>
              <w:rPr>
                <w:sz w:val="22"/>
                <w:szCs w:val="22"/>
              </w:rPr>
            </w:pPr>
            <w:r w:rsidRPr="00F34BE7">
              <w:rPr>
                <w:sz w:val="22"/>
                <w:szCs w:val="22"/>
              </w:rPr>
              <w:t>5</w:t>
            </w:r>
          </w:p>
        </w:tc>
        <w:tc>
          <w:tcPr>
            <w:tcW w:w="5235" w:type="dxa"/>
            <w:shd w:val="clear" w:color="auto" w:fill="auto"/>
            <w:vAlign w:val="center"/>
            <w:hideMark/>
          </w:tcPr>
          <w:p w14:paraId="1B2DA44A" w14:textId="77777777" w:rsidR="008375BD" w:rsidRPr="00F34BE7" w:rsidRDefault="008375BD" w:rsidP="00062751">
            <w:pPr>
              <w:rPr>
                <w:bCs/>
                <w:sz w:val="22"/>
                <w:szCs w:val="22"/>
              </w:rPr>
            </w:pPr>
            <w:r w:rsidRPr="00F34BE7">
              <w:rPr>
                <w:bCs/>
                <w:sz w:val="22"/>
                <w:szCs w:val="22"/>
              </w:rPr>
              <w:t>Операционные (подконтрольные)</w:t>
            </w:r>
            <w:r w:rsidRPr="00F34BE7">
              <w:rPr>
                <w:bCs/>
                <w:sz w:val="22"/>
                <w:szCs w:val="22"/>
              </w:rPr>
              <w:br/>
              <w:t>расходы</w:t>
            </w:r>
          </w:p>
        </w:tc>
        <w:tc>
          <w:tcPr>
            <w:tcW w:w="1133" w:type="dxa"/>
            <w:shd w:val="clear" w:color="auto" w:fill="auto"/>
            <w:vAlign w:val="center"/>
            <w:hideMark/>
          </w:tcPr>
          <w:p w14:paraId="41047909" w14:textId="77777777" w:rsidR="008375BD" w:rsidRPr="00F34BE7" w:rsidRDefault="008375BD" w:rsidP="00062751">
            <w:pPr>
              <w:jc w:val="center"/>
              <w:rPr>
                <w:sz w:val="22"/>
                <w:szCs w:val="22"/>
              </w:rPr>
            </w:pPr>
            <w:r w:rsidRPr="00F34BE7">
              <w:rPr>
                <w:sz w:val="22"/>
                <w:szCs w:val="22"/>
              </w:rPr>
              <w:t>тыс. руб.</w:t>
            </w:r>
          </w:p>
        </w:tc>
        <w:tc>
          <w:tcPr>
            <w:tcW w:w="1440" w:type="dxa"/>
            <w:vAlign w:val="center"/>
          </w:tcPr>
          <w:p w14:paraId="63A4130D" w14:textId="77777777" w:rsidR="008375BD" w:rsidRPr="00F34BE7" w:rsidRDefault="008375BD" w:rsidP="00062751">
            <w:pPr>
              <w:jc w:val="center"/>
              <w:rPr>
                <w:sz w:val="22"/>
                <w:szCs w:val="22"/>
                <w:lang w:val="en-US"/>
              </w:rPr>
            </w:pPr>
            <w:r>
              <w:rPr>
                <w:sz w:val="22"/>
                <w:szCs w:val="22"/>
              </w:rPr>
              <w:t>131 136,98</w:t>
            </w:r>
          </w:p>
        </w:tc>
        <w:tc>
          <w:tcPr>
            <w:tcW w:w="1462" w:type="dxa"/>
            <w:vAlign w:val="center"/>
          </w:tcPr>
          <w:p w14:paraId="287BD030" w14:textId="77777777" w:rsidR="008375BD" w:rsidRPr="00F34BE7" w:rsidRDefault="008375BD" w:rsidP="00062751">
            <w:pPr>
              <w:jc w:val="center"/>
              <w:rPr>
                <w:sz w:val="22"/>
                <w:szCs w:val="22"/>
                <w:lang w:val="en-US"/>
              </w:rPr>
            </w:pPr>
            <w:r w:rsidRPr="00F34BE7">
              <w:rPr>
                <w:sz w:val="22"/>
                <w:szCs w:val="22"/>
              </w:rPr>
              <w:t>13</w:t>
            </w:r>
            <w:r>
              <w:rPr>
                <w:sz w:val="22"/>
                <w:szCs w:val="22"/>
              </w:rPr>
              <w:t>7 355,50</w:t>
            </w:r>
          </w:p>
        </w:tc>
      </w:tr>
    </w:tbl>
    <w:p w14:paraId="4807DB2B" w14:textId="77777777" w:rsidR="008375BD" w:rsidRDefault="008375BD" w:rsidP="008375BD">
      <w:pPr>
        <w:widowControl w:val="0"/>
        <w:autoSpaceDE w:val="0"/>
        <w:autoSpaceDN w:val="0"/>
        <w:jc w:val="both"/>
        <w:rPr>
          <w:b/>
          <w:noProof/>
          <w:sz w:val="32"/>
        </w:rPr>
      </w:pPr>
    </w:p>
    <w:p w14:paraId="706FEADE" w14:textId="77777777" w:rsidR="008375BD" w:rsidRDefault="008375BD" w:rsidP="008375BD">
      <w:pPr>
        <w:autoSpaceDE w:val="0"/>
        <w:autoSpaceDN w:val="0"/>
        <w:adjustRightInd w:val="0"/>
        <w:ind w:firstLine="851"/>
        <w:contextualSpacing/>
        <w:jc w:val="both"/>
        <w:rPr>
          <w:rFonts w:eastAsia="Calibri"/>
          <w:snapToGrid w:val="0"/>
          <w:sz w:val="28"/>
          <w:szCs w:val="28"/>
        </w:rPr>
      </w:pPr>
      <w:r w:rsidRPr="00086029">
        <w:rPr>
          <w:rFonts w:eastAsia="Calibri"/>
          <w:snapToGrid w:val="0"/>
          <w:sz w:val="28"/>
          <w:szCs w:val="28"/>
        </w:rPr>
        <w:t xml:space="preserve">Распределение операционных расходов по статьям приведено </w:t>
      </w:r>
      <w:r w:rsidRPr="00086029">
        <w:rPr>
          <w:rFonts w:eastAsia="Calibri"/>
          <w:snapToGrid w:val="0"/>
          <w:sz w:val="28"/>
          <w:szCs w:val="28"/>
        </w:rPr>
        <w:br/>
        <w:t xml:space="preserve">в таблице </w:t>
      </w:r>
      <w:r>
        <w:rPr>
          <w:rFonts w:eastAsia="Calibri"/>
          <w:snapToGrid w:val="0"/>
          <w:sz w:val="28"/>
          <w:szCs w:val="28"/>
        </w:rPr>
        <w:t>22</w:t>
      </w:r>
      <w:r w:rsidRPr="00086029">
        <w:rPr>
          <w:rFonts w:eastAsia="Calibri"/>
          <w:snapToGrid w:val="0"/>
          <w:sz w:val="28"/>
          <w:szCs w:val="28"/>
        </w:rPr>
        <w:t>.</w:t>
      </w:r>
    </w:p>
    <w:p w14:paraId="10923638" w14:textId="77777777" w:rsidR="008375BD" w:rsidRDefault="008375BD" w:rsidP="008375BD">
      <w:pPr>
        <w:autoSpaceDE w:val="0"/>
        <w:autoSpaceDN w:val="0"/>
        <w:adjustRightInd w:val="0"/>
        <w:ind w:firstLine="851"/>
        <w:contextualSpacing/>
        <w:jc w:val="both"/>
        <w:rPr>
          <w:rFonts w:eastAsia="Calibri"/>
          <w:snapToGrid w:val="0"/>
          <w:sz w:val="28"/>
          <w:szCs w:val="28"/>
        </w:rPr>
      </w:pPr>
    </w:p>
    <w:p w14:paraId="5436C7A7" w14:textId="77777777" w:rsidR="008375BD" w:rsidRDefault="008375BD" w:rsidP="008375BD">
      <w:pPr>
        <w:autoSpaceDE w:val="0"/>
        <w:autoSpaceDN w:val="0"/>
        <w:adjustRightInd w:val="0"/>
        <w:ind w:firstLine="851"/>
        <w:contextualSpacing/>
        <w:jc w:val="both"/>
        <w:rPr>
          <w:rFonts w:eastAsia="Calibri"/>
          <w:snapToGrid w:val="0"/>
          <w:sz w:val="28"/>
          <w:szCs w:val="28"/>
        </w:rPr>
      </w:pPr>
    </w:p>
    <w:p w14:paraId="54962C2E" w14:textId="77777777" w:rsidR="008375BD" w:rsidRDefault="008375BD" w:rsidP="008375BD">
      <w:pPr>
        <w:autoSpaceDE w:val="0"/>
        <w:autoSpaceDN w:val="0"/>
        <w:adjustRightInd w:val="0"/>
        <w:ind w:firstLine="851"/>
        <w:contextualSpacing/>
        <w:jc w:val="both"/>
        <w:rPr>
          <w:rFonts w:eastAsia="Calibri"/>
          <w:snapToGrid w:val="0"/>
          <w:sz w:val="28"/>
          <w:szCs w:val="28"/>
        </w:rPr>
      </w:pPr>
    </w:p>
    <w:p w14:paraId="2029CABD" w14:textId="77777777" w:rsidR="008375BD" w:rsidRDefault="008375BD" w:rsidP="008375BD">
      <w:pPr>
        <w:autoSpaceDE w:val="0"/>
        <w:autoSpaceDN w:val="0"/>
        <w:adjustRightInd w:val="0"/>
        <w:ind w:firstLine="851"/>
        <w:contextualSpacing/>
        <w:jc w:val="both"/>
        <w:rPr>
          <w:rFonts w:eastAsia="Calibri"/>
          <w:snapToGrid w:val="0"/>
          <w:sz w:val="28"/>
          <w:szCs w:val="28"/>
        </w:rPr>
      </w:pPr>
    </w:p>
    <w:p w14:paraId="7E5368F5" w14:textId="77777777" w:rsidR="008375BD" w:rsidRDefault="008375BD" w:rsidP="008375BD">
      <w:pPr>
        <w:autoSpaceDE w:val="0"/>
        <w:autoSpaceDN w:val="0"/>
        <w:adjustRightInd w:val="0"/>
        <w:ind w:firstLine="851"/>
        <w:contextualSpacing/>
        <w:jc w:val="both"/>
        <w:rPr>
          <w:rFonts w:eastAsia="Calibri"/>
          <w:snapToGrid w:val="0"/>
          <w:sz w:val="28"/>
          <w:szCs w:val="28"/>
        </w:rPr>
      </w:pPr>
    </w:p>
    <w:p w14:paraId="60EE76F6" w14:textId="77777777" w:rsidR="008375BD" w:rsidRDefault="008375BD" w:rsidP="008375BD">
      <w:pPr>
        <w:autoSpaceDE w:val="0"/>
        <w:autoSpaceDN w:val="0"/>
        <w:adjustRightInd w:val="0"/>
        <w:ind w:firstLine="851"/>
        <w:contextualSpacing/>
        <w:jc w:val="both"/>
        <w:rPr>
          <w:rFonts w:eastAsia="Calibri"/>
          <w:snapToGrid w:val="0"/>
          <w:sz w:val="28"/>
          <w:szCs w:val="28"/>
        </w:rPr>
      </w:pPr>
    </w:p>
    <w:p w14:paraId="3756B43A" w14:textId="77777777" w:rsidR="008375BD" w:rsidRDefault="008375BD" w:rsidP="008375BD">
      <w:pPr>
        <w:autoSpaceDE w:val="0"/>
        <w:autoSpaceDN w:val="0"/>
        <w:adjustRightInd w:val="0"/>
        <w:ind w:firstLine="851"/>
        <w:contextualSpacing/>
        <w:jc w:val="both"/>
        <w:rPr>
          <w:rFonts w:eastAsia="Calibri"/>
          <w:snapToGrid w:val="0"/>
          <w:sz w:val="28"/>
          <w:szCs w:val="28"/>
        </w:rPr>
      </w:pPr>
    </w:p>
    <w:p w14:paraId="144CEE63" w14:textId="77777777" w:rsidR="008375BD" w:rsidRPr="00086029" w:rsidRDefault="008375BD" w:rsidP="008375BD">
      <w:pPr>
        <w:ind w:firstLine="709"/>
        <w:jc w:val="right"/>
        <w:rPr>
          <w:snapToGrid w:val="0"/>
          <w:sz w:val="28"/>
          <w:szCs w:val="28"/>
        </w:rPr>
      </w:pPr>
      <w:r w:rsidRPr="00086029">
        <w:rPr>
          <w:snapToGrid w:val="0"/>
          <w:sz w:val="28"/>
          <w:szCs w:val="28"/>
        </w:rPr>
        <w:t xml:space="preserve">Таблица </w:t>
      </w:r>
      <w:r>
        <w:rPr>
          <w:snapToGrid w:val="0"/>
          <w:sz w:val="28"/>
          <w:szCs w:val="28"/>
        </w:rPr>
        <w:t>22</w:t>
      </w:r>
    </w:p>
    <w:p w14:paraId="66621338" w14:textId="77777777" w:rsidR="008375BD" w:rsidRPr="00086029" w:rsidRDefault="008375BD" w:rsidP="008375BD">
      <w:pPr>
        <w:ind w:hanging="284"/>
        <w:jc w:val="center"/>
        <w:rPr>
          <w:snapToGrid w:val="0"/>
          <w:sz w:val="28"/>
          <w:szCs w:val="28"/>
        </w:rPr>
      </w:pPr>
      <w:r w:rsidRPr="00086029">
        <w:rPr>
          <w:snapToGrid w:val="0"/>
          <w:sz w:val="28"/>
          <w:szCs w:val="28"/>
        </w:rPr>
        <w:t>Распределение операционных расходов ОАО «СКЭК» по узлу теплоснабжения Я</w:t>
      </w:r>
      <w:r>
        <w:rPr>
          <w:snapToGrid w:val="0"/>
          <w:sz w:val="28"/>
          <w:szCs w:val="28"/>
        </w:rPr>
        <w:t>й</w:t>
      </w:r>
      <w:r w:rsidRPr="00086029">
        <w:rPr>
          <w:snapToGrid w:val="0"/>
          <w:sz w:val="28"/>
          <w:szCs w:val="28"/>
        </w:rPr>
        <w:t xml:space="preserve">ский МО по статьям на </w:t>
      </w:r>
      <w:r>
        <w:rPr>
          <w:snapToGrid w:val="0"/>
          <w:sz w:val="28"/>
          <w:szCs w:val="28"/>
        </w:rPr>
        <w:t>2024 -</w:t>
      </w:r>
      <w:r w:rsidRPr="00086029">
        <w:rPr>
          <w:snapToGrid w:val="0"/>
          <w:sz w:val="28"/>
          <w:szCs w:val="28"/>
        </w:rPr>
        <w:t>2025 год</w:t>
      </w:r>
    </w:p>
    <w:p w14:paraId="5B884194" w14:textId="77777777" w:rsidR="008375BD" w:rsidRPr="00086029" w:rsidRDefault="008375BD" w:rsidP="008375BD">
      <w:pPr>
        <w:spacing w:line="360" w:lineRule="auto"/>
        <w:jc w:val="right"/>
        <w:rPr>
          <w:snapToGrid w:val="0"/>
          <w:szCs w:val="28"/>
        </w:rPr>
      </w:pPr>
      <w:r w:rsidRPr="00086029">
        <w:rPr>
          <w:snapToGrid w:val="0"/>
          <w:szCs w:val="28"/>
        </w:rPr>
        <w:t>тыс. руб.</w:t>
      </w:r>
    </w:p>
    <w:tbl>
      <w:tblPr>
        <w:tblW w:w="10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29"/>
        <w:gridCol w:w="2005"/>
        <w:gridCol w:w="1824"/>
      </w:tblGrid>
      <w:tr w:rsidR="008375BD" w:rsidRPr="00086029" w14:paraId="7A0BF30E" w14:textId="77777777" w:rsidTr="00062751">
        <w:trPr>
          <w:trHeight w:val="448"/>
          <w:tblHeader/>
        </w:trPr>
        <w:tc>
          <w:tcPr>
            <w:tcW w:w="710" w:type="dxa"/>
            <w:shd w:val="clear" w:color="auto" w:fill="auto"/>
            <w:vAlign w:val="center"/>
            <w:hideMark/>
          </w:tcPr>
          <w:p w14:paraId="1548BCBC" w14:textId="77777777" w:rsidR="008375BD" w:rsidRPr="00086029" w:rsidRDefault="008375BD" w:rsidP="00062751">
            <w:pPr>
              <w:jc w:val="center"/>
              <w:rPr>
                <w:snapToGrid w:val="0"/>
                <w:sz w:val="22"/>
                <w:szCs w:val="22"/>
              </w:rPr>
            </w:pPr>
            <w:r w:rsidRPr="00086029">
              <w:rPr>
                <w:snapToGrid w:val="0"/>
                <w:sz w:val="22"/>
                <w:szCs w:val="22"/>
              </w:rPr>
              <w:t>№ п/п</w:t>
            </w:r>
          </w:p>
        </w:tc>
        <w:tc>
          <w:tcPr>
            <w:tcW w:w="5629" w:type="dxa"/>
            <w:shd w:val="clear" w:color="auto" w:fill="auto"/>
            <w:vAlign w:val="center"/>
            <w:hideMark/>
          </w:tcPr>
          <w:p w14:paraId="227D3657" w14:textId="77777777" w:rsidR="008375BD" w:rsidRPr="00086029" w:rsidRDefault="008375BD" w:rsidP="00062751">
            <w:pPr>
              <w:jc w:val="center"/>
              <w:rPr>
                <w:snapToGrid w:val="0"/>
                <w:sz w:val="22"/>
                <w:szCs w:val="22"/>
              </w:rPr>
            </w:pPr>
            <w:r w:rsidRPr="00086029">
              <w:rPr>
                <w:snapToGrid w:val="0"/>
                <w:sz w:val="22"/>
                <w:szCs w:val="22"/>
              </w:rPr>
              <w:t>Наименование расхода</w:t>
            </w:r>
          </w:p>
        </w:tc>
        <w:tc>
          <w:tcPr>
            <w:tcW w:w="2005" w:type="dxa"/>
            <w:shd w:val="clear" w:color="auto" w:fill="auto"/>
            <w:vAlign w:val="center"/>
            <w:hideMark/>
          </w:tcPr>
          <w:p w14:paraId="389A6A5E" w14:textId="77777777" w:rsidR="008375BD" w:rsidRPr="00086029" w:rsidRDefault="008375BD" w:rsidP="00062751">
            <w:pPr>
              <w:ind w:left="-111" w:right="-75"/>
              <w:jc w:val="center"/>
              <w:rPr>
                <w:snapToGrid w:val="0"/>
                <w:sz w:val="22"/>
                <w:szCs w:val="22"/>
              </w:rPr>
            </w:pPr>
            <w:r w:rsidRPr="00086029">
              <w:rPr>
                <w:snapToGrid w:val="0"/>
                <w:sz w:val="22"/>
                <w:szCs w:val="22"/>
              </w:rPr>
              <w:t xml:space="preserve">Предложение </w:t>
            </w:r>
            <w:r>
              <w:rPr>
                <w:snapToGrid w:val="0"/>
                <w:sz w:val="22"/>
                <w:szCs w:val="22"/>
              </w:rPr>
              <w:t>экспертов</w:t>
            </w:r>
            <w:r w:rsidRPr="00086029">
              <w:rPr>
                <w:snapToGrid w:val="0"/>
                <w:sz w:val="22"/>
                <w:szCs w:val="22"/>
              </w:rPr>
              <w:t xml:space="preserve"> на 202</w:t>
            </w:r>
            <w:r>
              <w:rPr>
                <w:snapToGrid w:val="0"/>
                <w:sz w:val="22"/>
                <w:szCs w:val="22"/>
              </w:rPr>
              <w:t>4</w:t>
            </w:r>
            <w:r w:rsidRPr="00086029">
              <w:rPr>
                <w:snapToGrid w:val="0"/>
                <w:sz w:val="22"/>
                <w:szCs w:val="22"/>
              </w:rPr>
              <w:t xml:space="preserve"> год</w:t>
            </w:r>
          </w:p>
        </w:tc>
        <w:tc>
          <w:tcPr>
            <w:tcW w:w="1824" w:type="dxa"/>
            <w:shd w:val="clear" w:color="auto" w:fill="auto"/>
            <w:vAlign w:val="center"/>
            <w:hideMark/>
          </w:tcPr>
          <w:p w14:paraId="16EF6BEC" w14:textId="77777777" w:rsidR="008375BD" w:rsidRPr="00086029" w:rsidRDefault="008375BD" w:rsidP="00062751">
            <w:pPr>
              <w:ind w:left="-108" w:right="-108"/>
              <w:jc w:val="center"/>
              <w:rPr>
                <w:snapToGrid w:val="0"/>
                <w:sz w:val="22"/>
                <w:szCs w:val="22"/>
              </w:rPr>
            </w:pPr>
            <w:r w:rsidRPr="00086029">
              <w:rPr>
                <w:snapToGrid w:val="0"/>
                <w:sz w:val="22"/>
                <w:szCs w:val="22"/>
              </w:rPr>
              <w:t xml:space="preserve">Предложение экспертов </w:t>
            </w:r>
            <w:r w:rsidRPr="00086029">
              <w:rPr>
                <w:snapToGrid w:val="0"/>
                <w:sz w:val="22"/>
                <w:szCs w:val="22"/>
              </w:rPr>
              <w:br/>
              <w:t>на 2025 год</w:t>
            </w:r>
          </w:p>
        </w:tc>
      </w:tr>
      <w:tr w:rsidR="008375BD" w:rsidRPr="00086029" w14:paraId="58B2ED71" w14:textId="77777777" w:rsidTr="00062751">
        <w:trPr>
          <w:trHeight w:val="52"/>
          <w:tblHeader/>
        </w:trPr>
        <w:tc>
          <w:tcPr>
            <w:tcW w:w="710" w:type="dxa"/>
            <w:shd w:val="clear" w:color="auto" w:fill="auto"/>
            <w:vAlign w:val="center"/>
          </w:tcPr>
          <w:p w14:paraId="37785460" w14:textId="77777777" w:rsidR="008375BD" w:rsidRPr="00086029" w:rsidRDefault="008375BD" w:rsidP="00062751">
            <w:pPr>
              <w:jc w:val="center"/>
              <w:rPr>
                <w:snapToGrid w:val="0"/>
                <w:sz w:val="22"/>
                <w:szCs w:val="22"/>
              </w:rPr>
            </w:pPr>
            <w:r w:rsidRPr="00086029">
              <w:rPr>
                <w:snapToGrid w:val="0"/>
                <w:sz w:val="22"/>
                <w:szCs w:val="22"/>
              </w:rPr>
              <w:t>1</w:t>
            </w:r>
          </w:p>
        </w:tc>
        <w:tc>
          <w:tcPr>
            <w:tcW w:w="5629" w:type="dxa"/>
            <w:shd w:val="clear" w:color="auto" w:fill="auto"/>
            <w:vAlign w:val="center"/>
          </w:tcPr>
          <w:p w14:paraId="1E49BD1F" w14:textId="77777777" w:rsidR="008375BD" w:rsidRPr="00086029" w:rsidRDefault="008375BD" w:rsidP="00062751">
            <w:pPr>
              <w:jc w:val="center"/>
              <w:rPr>
                <w:snapToGrid w:val="0"/>
                <w:sz w:val="22"/>
                <w:szCs w:val="22"/>
              </w:rPr>
            </w:pPr>
            <w:r w:rsidRPr="00086029">
              <w:rPr>
                <w:snapToGrid w:val="0"/>
                <w:sz w:val="22"/>
                <w:szCs w:val="22"/>
              </w:rPr>
              <w:t>2</w:t>
            </w:r>
          </w:p>
        </w:tc>
        <w:tc>
          <w:tcPr>
            <w:tcW w:w="2005" w:type="dxa"/>
            <w:shd w:val="clear" w:color="auto" w:fill="auto"/>
            <w:vAlign w:val="center"/>
          </w:tcPr>
          <w:p w14:paraId="0DE9045D" w14:textId="77777777" w:rsidR="008375BD" w:rsidRPr="00086029" w:rsidRDefault="008375BD" w:rsidP="00062751">
            <w:pPr>
              <w:jc w:val="center"/>
              <w:rPr>
                <w:snapToGrid w:val="0"/>
                <w:sz w:val="22"/>
                <w:szCs w:val="22"/>
              </w:rPr>
            </w:pPr>
            <w:r w:rsidRPr="00086029">
              <w:rPr>
                <w:snapToGrid w:val="0"/>
                <w:sz w:val="22"/>
                <w:szCs w:val="22"/>
              </w:rPr>
              <w:t>3</w:t>
            </w:r>
          </w:p>
        </w:tc>
        <w:tc>
          <w:tcPr>
            <w:tcW w:w="1824" w:type="dxa"/>
            <w:shd w:val="clear" w:color="auto" w:fill="auto"/>
            <w:vAlign w:val="center"/>
          </w:tcPr>
          <w:p w14:paraId="3F591CCE" w14:textId="77777777" w:rsidR="008375BD" w:rsidRPr="00086029" w:rsidRDefault="008375BD" w:rsidP="00062751">
            <w:pPr>
              <w:jc w:val="center"/>
              <w:rPr>
                <w:snapToGrid w:val="0"/>
                <w:sz w:val="22"/>
                <w:szCs w:val="22"/>
              </w:rPr>
            </w:pPr>
            <w:r w:rsidRPr="00086029">
              <w:rPr>
                <w:snapToGrid w:val="0"/>
                <w:sz w:val="22"/>
                <w:szCs w:val="22"/>
              </w:rPr>
              <w:t>4</w:t>
            </w:r>
          </w:p>
        </w:tc>
      </w:tr>
      <w:tr w:rsidR="008375BD" w:rsidRPr="00086029" w14:paraId="4C3E292A" w14:textId="77777777" w:rsidTr="00062751">
        <w:trPr>
          <w:trHeight w:val="162"/>
        </w:trPr>
        <w:tc>
          <w:tcPr>
            <w:tcW w:w="710" w:type="dxa"/>
            <w:shd w:val="clear" w:color="auto" w:fill="auto"/>
            <w:vAlign w:val="center"/>
            <w:hideMark/>
          </w:tcPr>
          <w:p w14:paraId="634BE363" w14:textId="77777777" w:rsidR="008375BD" w:rsidRPr="00086029" w:rsidRDefault="008375BD" w:rsidP="00062751">
            <w:pPr>
              <w:jc w:val="center"/>
              <w:rPr>
                <w:snapToGrid w:val="0"/>
                <w:sz w:val="22"/>
                <w:szCs w:val="22"/>
              </w:rPr>
            </w:pPr>
            <w:r w:rsidRPr="00086029">
              <w:rPr>
                <w:snapToGrid w:val="0"/>
                <w:sz w:val="22"/>
                <w:szCs w:val="22"/>
              </w:rPr>
              <w:t>1</w:t>
            </w:r>
          </w:p>
        </w:tc>
        <w:tc>
          <w:tcPr>
            <w:tcW w:w="5629" w:type="dxa"/>
            <w:shd w:val="clear" w:color="auto" w:fill="auto"/>
            <w:vAlign w:val="center"/>
            <w:hideMark/>
          </w:tcPr>
          <w:p w14:paraId="715F36E9" w14:textId="77777777" w:rsidR="008375BD" w:rsidRPr="00086029" w:rsidRDefault="008375BD" w:rsidP="00062751">
            <w:r w:rsidRPr="00086029">
              <w:rPr>
                <w:snapToGrid w:val="0"/>
              </w:rPr>
              <w:t>Вспомогательные материалы</w:t>
            </w:r>
          </w:p>
        </w:tc>
        <w:tc>
          <w:tcPr>
            <w:tcW w:w="2005" w:type="dxa"/>
            <w:shd w:val="clear" w:color="auto" w:fill="auto"/>
            <w:vAlign w:val="center"/>
          </w:tcPr>
          <w:p w14:paraId="6CCA82B3" w14:textId="77777777" w:rsidR="008375BD" w:rsidRPr="00086029" w:rsidRDefault="008375BD" w:rsidP="00062751">
            <w:pPr>
              <w:jc w:val="center"/>
              <w:rPr>
                <w:snapToGrid w:val="0"/>
              </w:rPr>
            </w:pPr>
            <w:r>
              <w:rPr>
                <w:snapToGrid w:val="0"/>
              </w:rPr>
              <w:t>180,45</w:t>
            </w:r>
          </w:p>
        </w:tc>
        <w:tc>
          <w:tcPr>
            <w:tcW w:w="1824" w:type="dxa"/>
            <w:shd w:val="clear" w:color="auto" w:fill="auto"/>
            <w:vAlign w:val="center"/>
          </w:tcPr>
          <w:p w14:paraId="3005092F" w14:textId="77777777" w:rsidR="008375BD" w:rsidRPr="00086029" w:rsidRDefault="008375BD" w:rsidP="00062751">
            <w:pPr>
              <w:jc w:val="center"/>
              <w:rPr>
                <w:snapToGrid w:val="0"/>
              </w:rPr>
            </w:pPr>
            <w:r>
              <w:rPr>
                <w:snapToGrid w:val="0"/>
              </w:rPr>
              <w:t>189,01</w:t>
            </w:r>
          </w:p>
        </w:tc>
      </w:tr>
      <w:tr w:rsidR="008375BD" w:rsidRPr="00086029" w14:paraId="2CBDFD93" w14:textId="77777777" w:rsidTr="00062751">
        <w:trPr>
          <w:trHeight w:val="162"/>
        </w:trPr>
        <w:tc>
          <w:tcPr>
            <w:tcW w:w="710" w:type="dxa"/>
            <w:shd w:val="clear" w:color="auto" w:fill="auto"/>
            <w:vAlign w:val="center"/>
          </w:tcPr>
          <w:p w14:paraId="07BE08FA" w14:textId="77777777" w:rsidR="008375BD" w:rsidRPr="00086029" w:rsidRDefault="008375BD" w:rsidP="00062751">
            <w:pPr>
              <w:jc w:val="center"/>
              <w:rPr>
                <w:snapToGrid w:val="0"/>
                <w:sz w:val="22"/>
                <w:szCs w:val="22"/>
              </w:rPr>
            </w:pPr>
            <w:r w:rsidRPr="00086029">
              <w:rPr>
                <w:snapToGrid w:val="0"/>
                <w:sz w:val="22"/>
                <w:szCs w:val="22"/>
              </w:rPr>
              <w:t>2</w:t>
            </w:r>
          </w:p>
        </w:tc>
        <w:tc>
          <w:tcPr>
            <w:tcW w:w="5629" w:type="dxa"/>
            <w:shd w:val="clear" w:color="000000" w:fill="FFFFFF"/>
            <w:vAlign w:val="center"/>
          </w:tcPr>
          <w:p w14:paraId="206B14B2" w14:textId="77777777" w:rsidR="008375BD" w:rsidRPr="00086029" w:rsidRDefault="008375BD" w:rsidP="00062751">
            <w:pPr>
              <w:rPr>
                <w:snapToGrid w:val="0"/>
              </w:rPr>
            </w:pPr>
            <w:r w:rsidRPr="00086029">
              <w:rPr>
                <w:snapToGrid w:val="0"/>
              </w:rPr>
              <w:t>Ремонт основных средств</w:t>
            </w:r>
          </w:p>
        </w:tc>
        <w:tc>
          <w:tcPr>
            <w:tcW w:w="2005" w:type="dxa"/>
            <w:shd w:val="clear" w:color="auto" w:fill="auto"/>
            <w:vAlign w:val="center"/>
          </w:tcPr>
          <w:p w14:paraId="4705BB25" w14:textId="77777777" w:rsidR="008375BD" w:rsidRPr="00086029" w:rsidRDefault="008375BD" w:rsidP="00062751">
            <w:pPr>
              <w:jc w:val="center"/>
              <w:rPr>
                <w:snapToGrid w:val="0"/>
              </w:rPr>
            </w:pPr>
            <w:r>
              <w:rPr>
                <w:snapToGrid w:val="0"/>
              </w:rPr>
              <w:t>12 206,46</w:t>
            </w:r>
          </w:p>
        </w:tc>
        <w:tc>
          <w:tcPr>
            <w:tcW w:w="1824" w:type="dxa"/>
            <w:shd w:val="clear" w:color="auto" w:fill="auto"/>
            <w:vAlign w:val="center"/>
          </w:tcPr>
          <w:p w14:paraId="41E9430C" w14:textId="77777777" w:rsidR="008375BD" w:rsidRPr="00086029" w:rsidRDefault="008375BD" w:rsidP="00062751">
            <w:pPr>
              <w:jc w:val="center"/>
              <w:rPr>
                <w:snapToGrid w:val="0"/>
              </w:rPr>
            </w:pPr>
            <w:r>
              <w:rPr>
                <w:snapToGrid w:val="0"/>
              </w:rPr>
              <w:t>12 785,29</w:t>
            </w:r>
          </w:p>
        </w:tc>
      </w:tr>
      <w:tr w:rsidR="008375BD" w:rsidRPr="00086029" w14:paraId="44DA1FC0" w14:textId="77777777" w:rsidTr="00062751">
        <w:trPr>
          <w:trHeight w:val="162"/>
        </w:trPr>
        <w:tc>
          <w:tcPr>
            <w:tcW w:w="710" w:type="dxa"/>
            <w:shd w:val="clear" w:color="auto" w:fill="auto"/>
            <w:vAlign w:val="center"/>
            <w:hideMark/>
          </w:tcPr>
          <w:p w14:paraId="0FB5BE8E" w14:textId="77777777" w:rsidR="008375BD" w:rsidRPr="00086029" w:rsidRDefault="008375BD" w:rsidP="00062751">
            <w:pPr>
              <w:jc w:val="center"/>
              <w:rPr>
                <w:snapToGrid w:val="0"/>
                <w:sz w:val="22"/>
                <w:szCs w:val="22"/>
              </w:rPr>
            </w:pPr>
            <w:r w:rsidRPr="00086029">
              <w:rPr>
                <w:snapToGrid w:val="0"/>
                <w:sz w:val="22"/>
                <w:szCs w:val="22"/>
              </w:rPr>
              <w:t>3</w:t>
            </w:r>
          </w:p>
        </w:tc>
        <w:tc>
          <w:tcPr>
            <w:tcW w:w="5629" w:type="dxa"/>
            <w:shd w:val="clear" w:color="auto" w:fill="auto"/>
            <w:vAlign w:val="center"/>
            <w:hideMark/>
          </w:tcPr>
          <w:p w14:paraId="4A5C125F" w14:textId="77777777" w:rsidR="008375BD" w:rsidRPr="00086029" w:rsidRDefault="008375BD" w:rsidP="00062751">
            <w:pPr>
              <w:rPr>
                <w:snapToGrid w:val="0"/>
              </w:rPr>
            </w:pPr>
            <w:r w:rsidRPr="00086029">
              <w:rPr>
                <w:snapToGrid w:val="0"/>
              </w:rPr>
              <w:t>Оплата труда</w:t>
            </w:r>
          </w:p>
        </w:tc>
        <w:tc>
          <w:tcPr>
            <w:tcW w:w="2005" w:type="dxa"/>
            <w:shd w:val="clear" w:color="auto" w:fill="auto"/>
            <w:vAlign w:val="center"/>
          </w:tcPr>
          <w:p w14:paraId="4939969C" w14:textId="77777777" w:rsidR="008375BD" w:rsidRPr="00086029" w:rsidRDefault="008375BD" w:rsidP="00062751">
            <w:pPr>
              <w:jc w:val="center"/>
              <w:rPr>
                <w:snapToGrid w:val="0"/>
              </w:rPr>
            </w:pPr>
            <w:r>
              <w:rPr>
                <w:snapToGrid w:val="0"/>
              </w:rPr>
              <w:t>3 048,44</w:t>
            </w:r>
          </w:p>
        </w:tc>
        <w:tc>
          <w:tcPr>
            <w:tcW w:w="1824" w:type="dxa"/>
            <w:shd w:val="clear" w:color="auto" w:fill="auto"/>
            <w:vAlign w:val="center"/>
          </w:tcPr>
          <w:p w14:paraId="4153BF2E" w14:textId="77777777" w:rsidR="008375BD" w:rsidRPr="00086029" w:rsidRDefault="008375BD" w:rsidP="00062751">
            <w:pPr>
              <w:jc w:val="center"/>
              <w:rPr>
                <w:snapToGrid w:val="0"/>
              </w:rPr>
            </w:pPr>
            <w:r>
              <w:rPr>
                <w:snapToGrid w:val="0"/>
              </w:rPr>
              <w:t>3 193,00</w:t>
            </w:r>
          </w:p>
        </w:tc>
      </w:tr>
      <w:tr w:rsidR="008375BD" w:rsidRPr="00086029" w14:paraId="0B76B4AE" w14:textId="77777777" w:rsidTr="00062751">
        <w:trPr>
          <w:trHeight w:val="162"/>
        </w:trPr>
        <w:tc>
          <w:tcPr>
            <w:tcW w:w="710" w:type="dxa"/>
            <w:shd w:val="clear" w:color="auto" w:fill="auto"/>
            <w:vAlign w:val="center"/>
            <w:hideMark/>
          </w:tcPr>
          <w:p w14:paraId="7F00F2FF" w14:textId="77777777" w:rsidR="008375BD" w:rsidRPr="00086029" w:rsidRDefault="008375BD" w:rsidP="00062751">
            <w:pPr>
              <w:jc w:val="center"/>
              <w:rPr>
                <w:snapToGrid w:val="0"/>
                <w:sz w:val="22"/>
                <w:szCs w:val="22"/>
              </w:rPr>
            </w:pPr>
            <w:r w:rsidRPr="00086029">
              <w:rPr>
                <w:snapToGrid w:val="0"/>
                <w:sz w:val="22"/>
                <w:szCs w:val="22"/>
              </w:rPr>
              <w:t>4</w:t>
            </w:r>
          </w:p>
        </w:tc>
        <w:tc>
          <w:tcPr>
            <w:tcW w:w="5629" w:type="dxa"/>
            <w:shd w:val="clear" w:color="auto" w:fill="auto"/>
            <w:vAlign w:val="center"/>
            <w:hideMark/>
          </w:tcPr>
          <w:p w14:paraId="62771034" w14:textId="77777777" w:rsidR="008375BD" w:rsidRPr="00086029" w:rsidRDefault="008375BD" w:rsidP="00062751">
            <w:pPr>
              <w:rPr>
                <w:snapToGrid w:val="0"/>
              </w:rPr>
            </w:pPr>
            <w:r w:rsidRPr="00086029">
              <w:rPr>
                <w:snapToGrid w:val="0"/>
              </w:rPr>
              <w:t>Иные</w:t>
            </w:r>
          </w:p>
        </w:tc>
        <w:tc>
          <w:tcPr>
            <w:tcW w:w="2005" w:type="dxa"/>
            <w:shd w:val="clear" w:color="auto" w:fill="auto"/>
            <w:vAlign w:val="center"/>
          </w:tcPr>
          <w:p w14:paraId="0CB58691" w14:textId="77777777" w:rsidR="008375BD" w:rsidRPr="00086029" w:rsidRDefault="008375BD" w:rsidP="00062751">
            <w:pPr>
              <w:jc w:val="center"/>
              <w:rPr>
                <w:snapToGrid w:val="0"/>
              </w:rPr>
            </w:pPr>
            <w:r>
              <w:rPr>
                <w:snapToGrid w:val="0"/>
              </w:rPr>
              <w:t>1 235,24</w:t>
            </w:r>
          </w:p>
        </w:tc>
        <w:tc>
          <w:tcPr>
            <w:tcW w:w="1824" w:type="dxa"/>
            <w:shd w:val="clear" w:color="auto" w:fill="auto"/>
            <w:vAlign w:val="center"/>
          </w:tcPr>
          <w:p w14:paraId="2AF81CD4" w14:textId="77777777" w:rsidR="008375BD" w:rsidRPr="00086029" w:rsidRDefault="008375BD" w:rsidP="00062751">
            <w:pPr>
              <w:jc w:val="center"/>
              <w:rPr>
                <w:snapToGrid w:val="0"/>
              </w:rPr>
            </w:pPr>
            <w:r>
              <w:rPr>
                <w:snapToGrid w:val="0"/>
              </w:rPr>
              <w:t>1 293,82</w:t>
            </w:r>
          </w:p>
        </w:tc>
      </w:tr>
      <w:tr w:rsidR="008375BD" w:rsidRPr="00086029" w14:paraId="7CEB3971" w14:textId="77777777" w:rsidTr="00062751">
        <w:trPr>
          <w:trHeight w:val="248"/>
        </w:trPr>
        <w:tc>
          <w:tcPr>
            <w:tcW w:w="710" w:type="dxa"/>
            <w:shd w:val="clear" w:color="auto" w:fill="auto"/>
            <w:vAlign w:val="center"/>
            <w:hideMark/>
          </w:tcPr>
          <w:p w14:paraId="63FE2B82" w14:textId="77777777" w:rsidR="008375BD" w:rsidRPr="00086029" w:rsidRDefault="008375BD" w:rsidP="00062751">
            <w:pPr>
              <w:jc w:val="center"/>
              <w:rPr>
                <w:snapToGrid w:val="0"/>
                <w:sz w:val="22"/>
                <w:szCs w:val="22"/>
              </w:rPr>
            </w:pPr>
            <w:r w:rsidRPr="00086029">
              <w:rPr>
                <w:snapToGrid w:val="0"/>
                <w:sz w:val="22"/>
                <w:szCs w:val="22"/>
              </w:rPr>
              <w:t>5</w:t>
            </w:r>
          </w:p>
        </w:tc>
        <w:tc>
          <w:tcPr>
            <w:tcW w:w="5629" w:type="dxa"/>
            <w:shd w:val="clear" w:color="auto" w:fill="auto"/>
            <w:vAlign w:val="center"/>
            <w:hideMark/>
          </w:tcPr>
          <w:p w14:paraId="28D81230" w14:textId="77777777" w:rsidR="008375BD" w:rsidRPr="00086029" w:rsidRDefault="008375BD" w:rsidP="00062751">
            <w:pPr>
              <w:rPr>
                <w:snapToGrid w:val="0"/>
              </w:rPr>
            </w:pPr>
            <w:r w:rsidRPr="00086029">
              <w:rPr>
                <w:snapToGrid w:val="0"/>
              </w:rPr>
              <w:t>Расходы на служебные командировки</w:t>
            </w:r>
          </w:p>
        </w:tc>
        <w:tc>
          <w:tcPr>
            <w:tcW w:w="2005" w:type="dxa"/>
            <w:shd w:val="clear" w:color="auto" w:fill="auto"/>
            <w:vAlign w:val="center"/>
          </w:tcPr>
          <w:p w14:paraId="043E8DDD" w14:textId="77777777" w:rsidR="008375BD" w:rsidRPr="00086029" w:rsidRDefault="008375BD" w:rsidP="00062751">
            <w:pPr>
              <w:jc w:val="center"/>
              <w:rPr>
                <w:snapToGrid w:val="0"/>
              </w:rPr>
            </w:pPr>
            <w:r>
              <w:rPr>
                <w:snapToGrid w:val="0"/>
              </w:rPr>
              <w:t>5,61</w:t>
            </w:r>
          </w:p>
        </w:tc>
        <w:tc>
          <w:tcPr>
            <w:tcW w:w="1824" w:type="dxa"/>
            <w:shd w:val="clear" w:color="auto" w:fill="auto"/>
            <w:vAlign w:val="center"/>
          </w:tcPr>
          <w:p w14:paraId="6ED50344" w14:textId="77777777" w:rsidR="008375BD" w:rsidRPr="00086029" w:rsidRDefault="008375BD" w:rsidP="00062751">
            <w:pPr>
              <w:jc w:val="center"/>
              <w:rPr>
                <w:snapToGrid w:val="0"/>
              </w:rPr>
            </w:pPr>
            <w:r>
              <w:rPr>
                <w:snapToGrid w:val="0"/>
              </w:rPr>
              <w:t>5,88</w:t>
            </w:r>
          </w:p>
        </w:tc>
      </w:tr>
      <w:tr w:rsidR="008375BD" w:rsidRPr="00086029" w14:paraId="0F2174C9" w14:textId="77777777" w:rsidTr="00062751">
        <w:trPr>
          <w:trHeight w:val="267"/>
        </w:trPr>
        <w:tc>
          <w:tcPr>
            <w:tcW w:w="710" w:type="dxa"/>
            <w:shd w:val="clear" w:color="auto" w:fill="auto"/>
            <w:vAlign w:val="center"/>
            <w:hideMark/>
          </w:tcPr>
          <w:p w14:paraId="67079A10" w14:textId="77777777" w:rsidR="008375BD" w:rsidRPr="00086029" w:rsidRDefault="008375BD" w:rsidP="00062751">
            <w:pPr>
              <w:jc w:val="center"/>
              <w:rPr>
                <w:snapToGrid w:val="0"/>
                <w:sz w:val="22"/>
                <w:szCs w:val="22"/>
              </w:rPr>
            </w:pPr>
            <w:r w:rsidRPr="00086029">
              <w:rPr>
                <w:snapToGrid w:val="0"/>
                <w:sz w:val="22"/>
                <w:szCs w:val="22"/>
              </w:rPr>
              <w:t>6</w:t>
            </w:r>
          </w:p>
        </w:tc>
        <w:tc>
          <w:tcPr>
            <w:tcW w:w="5629" w:type="dxa"/>
            <w:shd w:val="clear" w:color="auto" w:fill="auto"/>
            <w:vAlign w:val="center"/>
            <w:hideMark/>
          </w:tcPr>
          <w:p w14:paraId="29AE34F3" w14:textId="77777777" w:rsidR="008375BD" w:rsidRPr="00086029" w:rsidRDefault="008375BD" w:rsidP="00062751">
            <w:pPr>
              <w:rPr>
                <w:snapToGrid w:val="0"/>
              </w:rPr>
            </w:pPr>
            <w:r w:rsidRPr="00086029">
              <w:rPr>
                <w:snapToGrid w:val="0"/>
              </w:rPr>
              <w:t>Расходы на обучение персонала</w:t>
            </w:r>
          </w:p>
        </w:tc>
        <w:tc>
          <w:tcPr>
            <w:tcW w:w="2005" w:type="dxa"/>
            <w:shd w:val="clear" w:color="auto" w:fill="auto"/>
            <w:vAlign w:val="center"/>
          </w:tcPr>
          <w:p w14:paraId="1B321FA7" w14:textId="77777777" w:rsidR="008375BD" w:rsidRPr="00086029" w:rsidRDefault="008375BD" w:rsidP="00062751">
            <w:pPr>
              <w:jc w:val="center"/>
              <w:rPr>
                <w:snapToGrid w:val="0"/>
              </w:rPr>
            </w:pPr>
            <w:r>
              <w:rPr>
                <w:snapToGrid w:val="0"/>
              </w:rPr>
              <w:t>24,67</w:t>
            </w:r>
          </w:p>
        </w:tc>
        <w:tc>
          <w:tcPr>
            <w:tcW w:w="1824" w:type="dxa"/>
            <w:shd w:val="clear" w:color="auto" w:fill="auto"/>
            <w:vAlign w:val="center"/>
          </w:tcPr>
          <w:p w14:paraId="6CF5072F" w14:textId="77777777" w:rsidR="008375BD" w:rsidRPr="00086029" w:rsidRDefault="008375BD" w:rsidP="00062751">
            <w:pPr>
              <w:jc w:val="center"/>
              <w:rPr>
                <w:snapToGrid w:val="0"/>
              </w:rPr>
            </w:pPr>
            <w:r>
              <w:rPr>
                <w:snapToGrid w:val="0"/>
              </w:rPr>
              <w:t>25,84</w:t>
            </w:r>
          </w:p>
        </w:tc>
      </w:tr>
      <w:tr w:rsidR="008375BD" w:rsidRPr="00086029" w14:paraId="4A86456D" w14:textId="77777777" w:rsidTr="00062751">
        <w:trPr>
          <w:trHeight w:val="162"/>
        </w:trPr>
        <w:tc>
          <w:tcPr>
            <w:tcW w:w="710" w:type="dxa"/>
            <w:shd w:val="clear" w:color="auto" w:fill="auto"/>
            <w:vAlign w:val="center"/>
            <w:hideMark/>
          </w:tcPr>
          <w:p w14:paraId="118A0D47" w14:textId="77777777" w:rsidR="008375BD" w:rsidRPr="00086029" w:rsidRDefault="008375BD" w:rsidP="00062751">
            <w:pPr>
              <w:jc w:val="center"/>
              <w:rPr>
                <w:snapToGrid w:val="0"/>
                <w:sz w:val="22"/>
                <w:szCs w:val="22"/>
              </w:rPr>
            </w:pPr>
            <w:r w:rsidRPr="00086029">
              <w:rPr>
                <w:snapToGrid w:val="0"/>
                <w:sz w:val="22"/>
                <w:szCs w:val="22"/>
              </w:rPr>
              <w:t>7</w:t>
            </w:r>
          </w:p>
        </w:tc>
        <w:tc>
          <w:tcPr>
            <w:tcW w:w="5629" w:type="dxa"/>
            <w:shd w:val="clear" w:color="auto" w:fill="auto"/>
            <w:vAlign w:val="center"/>
            <w:hideMark/>
          </w:tcPr>
          <w:p w14:paraId="782C107E" w14:textId="77777777" w:rsidR="008375BD" w:rsidRPr="00086029" w:rsidRDefault="008375BD" w:rsidP="00062751">
            <w:pPr>
              <w:rPr>
                <w:snapToGrid w:val="0"/>
              </w:rPr>
            </w:pPr>
            <w:r w:rsidRPr="00086029">
              <w:rPr>
                <w:snapToGrid w:val="0"/>
              </w:rPr>
              <w:t>Арендная плата (прочего имущества)</w:t>
            </w:r>
          </w:p>
        </w:tc>
        <w:tc>
          <w:tcPr>
            <w:tcW w:w="2005" w:type="dxa"/>
            <w:shd w:val="clear" w:color="auto" w:fill="auto"/>
            <w:vAlign w:val="center"/>
          </w:tcPr>
          <w:p w14:paraId="4D81985A" w14:textId="77777777" w:rsidR="008375BD" w:rsidRPr="00086029" w:rsidRDefault="008375BD" w:rsidP="00062751">
            <w:pPr>
              <w:jc w:val="center"/>
              <w:rPr>
                <w:snapToGrid w:val="0"/>
              </w:rPr>
            </w:pPr>
            <w:r>
              <w:rPr>
                <w:snapToGrid w:val="0"/>
              </w:rPr>
              <w:t>77,06</w:t>
            </w:r>
          </w:p>
        </w:tc>
        <w:tc>
          <w:tcPr>
            <w:tcW w:w="1824" w:type="dxa"/>
            <w:shd w:val="clear" w:color="auto" w:fill="auto"/>
            <w:vAlign w:val="center"/>
          </w:tcPr>
          <w:p w14:paraId="7FBE81CB" w14:textId="77777777" w:rsidR="008375BD" w:rsidRPr="00086029" w:rsidRDefault="008375BD" w:rsidP="00062751">
            <w:pPr>
              <w:jc w:val="center"/>
              <w:rPr>
                <w:snapToGrid w:val="0"/>
              </w:rPr>
            </w:pPr>
            <w:r>
              <w:rPr>
                <w:snapToGrid w:val="0"/>
              </w:rPr>
              <w:t>80,72</w:t>
            </w:r>
          </w:p>
        </w:tc>
      </w:tr>
      <w:tr w:rsidR="008375BD" w:rsidRPr="00086029" w14:paraId="76A3A95D" w14:textId="77777777" w:rsidTr="00062751">
        <w:trPr>
          <w:trHeight w:val="162"/>
        </w:trPr>
        <w:tc>
          <w:tcPr>
            <w:tcW w:w="710" w:type="dxa"/>
            <w:shd w:val="clear" w:color="auto" w:fill="auto"/>
            <w:vAlign w:val="center"/>
            <w:hideMark/>
          </w:tcPr>
          <w:p w14:paraId="1C224A08" w14:textId="77777777" w:rsidR="008375BD" w:rsidRPr="00086029" w:rsidRDefault="008375BD" w:rsidP="00062751">
            <w:pPr>
              <w:jc w:val="center"/>
              <w:rPr>
                <w:snapToGrid w:val="0"/>
                <w:sz w:val="22"/>
                <w:szCs w:val="22"/>
              </w:rPr>
            </w:pPr>
            <w:r w:rsidRPr="00086029">
              <w:rPr>
                <w:snapToGrid w:val="0"/>
                <w:sz w:val="22"/>
                <w:szCs w:val="22"/>
              </w:rPr>
              <w:t>8</w:t>
            </w:r>
          </w:p>
        </w:tc>
        <w:tc>
          <w:tcPr>
            <w:tcW w:w="5629" w:type="dxa"/>
            <w:shd w:val="clear" w:color="auto" w:fill="auto"/>
            <w:vAlign w:val="center"/>
            <w:hideMark/>
          </w:tcPr>
          <w:p w14:paraId="6A7EC9CE" w14:textId="77777777" w:rsidR="008375BD" w:rsidRPr="00086029" w:rsidRDefault="008375BD" w:rsidP="00062751">
            <w:pPr>
              <w:rPr>
                <w:snapToGrid w:val="0"/>
              </w:rPr>
            </w:pPr>
            <w:r w:rsidRPr="00086029">
              <w:rPr>
                <w:snapToGrid w:val="0"/>
              </w:rPr>
              <w:t>Услуги производственного хар-ра</w:t>
            </w:r>
          </w:p>
        </w:tc>
        <w:tc>
          <w:tcPr>
            <w:tcW w:w="2005" w:type="dxa"/>
            <w:shd w:val="clear" w:color="auto" w:fill="auto"/>
            <w:vAlign w:val="center"/>
          </w:tcPr>
          <w:p w14:paraId="1D10C6D2" w14:textId="77777777" w:rsidR="008375BD" w:rsidRPr="00086029" w:rsidRDefault="008375BD" w:rsidP="00062751">
            <w:pPr>
              <w:jc w:val="center"/>
              <w:rPr>
                <w:snapToGrid w:val="0"/>
              </w:rPr>
            </w:pPr>
            <w:r>
              <w:rPr>
                <w:snapToGrid w:val="0"/>
              </w:rPr>
              <w:t>108 787,79</w:t>
            </w:r>
          </w:p>
        </w:tc>
        <w:tc>
          <w:tcPr>
            <w:tcW w:w="1824" w:type="dxa"/>
            <w:shd w:val="clear" w:color="auto" w:fill="auto"/>
            <w:vAlign w:val="center"/>
          </w:tcPr>
          <w:p w14:paraId="27A817BE" w14:textId="77777777" w:rsidR="008375BD" w:rsidRPr="00086029" w:rsidRDefault="008375BD" w:rsidP="00062751">
            <w:pPr>
              <w:jc w:val="center"/>
              <w:rPr>
                <w:snapToGrid w:val="0"/>
              </w:rPr>
            </w:pPr>
            <w:r>
              <w:rPr>
                <w:snapToGrid w:val="0"/>
              </w:rPr>
              <w:t>113 943,51</w:t>
            </w:r>
          </w:p>
        </w:tc>
      </w:tr>
      <w:tr w:rsidR="008375BD" w:rsidRPr="00086029" w14:paraId="2CAF9283" w14:textId="77777777" w:rsidTr="00062751">
        <w:trPr>
          <w:trHeight w:val="162"/>
        </w:trPr>
        <w:tc>
          <w:tcPr>
            <w:tcW w:w="710" w:type="dxa"/>
            <w:shd w:val="clear" w:color="auto" w:fill="auto"/>
            <w:vAlign w:val="center"/>
            <w:hideMark/>
          </w:tcPr>
          <w:p w14:paraId="7FA550B7" w14:textId="77777777" w:rsidR="008375BD" w:rsidRPr="00086029" w:rsidRDefault="008375BD" w:rsidP="00062751">
            <w:pPr>
              <w:jc w:val="center"/>
              <w:rPr>
                <w:snapToGrid w:val="0"/>
                <w:sz w:val="22"/>
                <w:szCs w:val="22"/>
              </w:rPr>
            </w:pPr>
            <w:r w:rsidRPr="00086029">
              <w:rPr>
                <w:snapToGrid w:val="0"/>
                <w:sz w:val="22"/>
                <w:szCs w:val="22"/>
              </w:rPr>
              <w:t>9</w:t>
            </w:r>
          </w:p>
        </w:tc>
        <w:tc>
          <w:tcPr>
            <w:tcW w:w="5629" w:type="dxa"/>
            <w:shd w:val="clear" w:color="000000" w:fill="FFFFFF"/>
            <w:vAlign w:val="center"/>
            <w:hideMark/>
          </w:tcPr>
          <w:p w14:paraId="0416671B" w14:textId="77777777" w:rsidR="008375BD" w:rsidRPr="00086029" w:rsidRDefault="008375BD" w:rsidP="00062751">
            <w:pPr>
              <w:rPr>
                <w:snapToGrid w:val="0"/>
              </w:rPr>
            </w:pPr>
            <w:r w:rsidRPr="00086029">
              <w:rPr>
                <w:snapToGrid w:val="0"/>
              </w:rPr>
              <w:t>Прочие расходы</w:t>
            </w:r>
          </w:p>
        </w:tc>
        <w:tc>
          <w:tcPr>
            <w:tcW w:w="2005" w:type="dxa"/>
            <w:shd w:val="clear" w:color="auto" w:fill="auto"/>
            <w:vAlign w:val="center"/>
          </w:tcPr>
          <w:p w14:paraId="6A7E3C91" w14:textId="77777777" w:rsidR="008375BD" w:rsidRPr="00086029" w:rsidRDefault="008375BD" w:rsidP="00062751">
            <w:pPr>
              <w:jc w:val="center"/>
              <w:rPr>
                <w:snapToGrid w:val="0"/>
              </w:rPr>
            </w:pPr>
            <w:r>
              <w:rPr>
                <w:snapToGrid w:val="0"/>
              </w:rPr>
              <w:t>5 543,43</w:t>
            </w:r>
          </w:p>
        </w:tc>
        <w:tc>
          <w:tcPr>
            <w:tcW w:w="1824" w:type="dxa"/>
            <w:shd w:val="clear" w:color="auto" w:fill="auto"/>
            <w:vAlign w:val="center"/>
          </w:tcPr>
          <w:p w14:paraId="07E664A4" w14:textId="77777777" w:rsidR="008375BD" w:rsidRPr="00086029" w:rsidRDefault="008375BD" w:rsidP="00062751">
            <w:pPr>
              <w:jc w:val="center"/>
              <w:rPr>
                <w:snapToGrid w:val="0"/>
              </w:rPr>
            </w:pPr>
            <w:r>
              <w:rPr>
                <w:snapToGrid w:val="0"/>
              </w:rPr>
              <w:t>5 806,30</w:t>
            </w:r>
          </w:p>
        </w:tc>
      </w:tr>
      <w:tr w:rsidR="008375BD" w:rsidRPr="00086029" w14:paraId="65CCBD5F" w14:textId="77777777" w:rsidTr="00062751">
        <w:trPr>
          <w:trHeight w:val="162"/>
        </w:trPr>
        <w:tc>
          <w:tcPr>
            <w:tcW w:w="710" w:type="dxa"/>
            <w:shd w:val="clear" w:color="auto" w:fill="auto"/>
            <w:vAlign w:val="center"/>
            <w:hideMark/>
          </w:tcPr>
          <w:p w14:paraId="66948880" w14:textId="77777777" w:rsidR="008375BD" w:rsidRPr="00086029" w:rsidRDefault="008375BD" w:rsidP="00062751">
            <w:pPr>
              <w:jc w:val="center"/>
              <w:rPr>
                <w:snapToGrid w:val="0"/>
                <w:sz w:val="22"/>
                <w:szCs w:val="22"/>
              </w:rPr>
            </w:pPr>
            <w:r w:rsidRPr="00086029">
              <w:rPr>
                <w:snapToGrid w:val="0"/>
                <w:sz w:val="22"/>
                <w:szCs w:val="22"/>
              </w:rPr>
              <w:t>10</w:t>
            </w:r>
          </w:p>
        </w:tc>
        <w:tc>
          <w:tcPr>
            <w:tcW w:w="5629" w:type="dxa"/>
            <w:shd w:val="clear" w:color="auto" w:fill="auto"/>
            <w:vAlign w:val="center"/>
            <w:hideMark/>
          </w:tcPr>
          <w:p w14:paraId="6B457954" w14:textId="77777777" w:rsidR="008375BD" w:rsidRPr="00086029" w:rsidRDefault="008375BD" w:rsidP="00062751">
            <w:pPr>
              <w:rPr>
                <w:snapToGrid w:val="0"/>
              </w:rPr>
            </w:pPr>
            <w:r w:rsidRPr="00086029">
              <w:rPr>
                <w:snapToGrid w:val="0"/>
              </w:rPr>
              <w:t xml:space="preserve">Услуги банка </w:t>
            </w:r>
          </w:p>
        </w:tc>
        <w:tc>
          <w:tcPr>
            <w:tcW w:w="2005" w:type="dxa"/>
            <w:shd w:val="clear" w:color="auto" w:fill="auto"/>
            <w:vAlign w:val="center"/>
          </w:tcPr>
          <w:p w14:paraId="634C7BC2" w14:textId="77777777" w:rsidR="008375BD" w:rsidRPr="00086029" w:rsidRDefault="008375BD" w:rsidP="00062751">
            <w:pPr>
              <w:jc w:val="center"/>
              <w:rPr>
                <w:snapToGrid w:val="0"/>
              </w:rPr>
            </w:pPr>
            <w:r>
              <w:rPr>
                <w:snapToGrid w:val="0"/>
              </w:rPr>
              <w:t>27,82</w:t>
            </w:r>
          </w:p>
        </w:tc>
        <w:tc>
          <w:tcPr>
            <w:tcW w:w="1824" w:type="dxa"/>
            <w:shd w:val="clear" w:color="auto" w:fill="auto"/>
            <w:vAlign w:val="center"/>
          </w:tcPr>
          <w:p w14:paraId="08349F37" w14:textId="77777777" w:rsidR="008375BD" w:rsidRPr="00086029" w:rsidRDefault="008375BD" w:rsidP="00062751">
            <w:pPr>
              <w:jc w:val="center"/>
              <w:rPr>
                <w:snapToGrid w:val="0"/>
              </w:rPr>
            </w:pPr>
            <w:r>
              <w:rPr>
                <w:snapToGrid w:val="0"/>
              </w:rPr>
              <w:t>29,14</w:t>
            </w:r>
          </w:p>
        </w:tc>
      </w:tr>
      <w:tr w:rsidR="008375BD" w:rsidRPr="00086029" w14:paraId="74740B30" w14:textId="77777777" w:rsidTr="00062751">
        <w:trPr>
          <w:trHeight w:val="162"/>
        </w:trPr>
        <w:tc>
          <w:tcPr>
            <w:tcW w:w="710" w:type="dxa"/>
            <w:shd w:val="clear" w:color="auto" w:fill="auto"/>
            <w:vAlign w:val="center"/>
            <w:hideMark/>
          </w:tcPr>
          <w:p w14:paraId="7A89CEC8" w14:textId="77777777" w:rsidR="008375BD" w:rsidRPr="00086029" w:rsidRDefault="008375BD" w:rsidP="00062751">
            <w:pPr>
              <w:jc w:val="center"/>
              <w:rPr>
                <w:b/>
                <w:snapToGrid w:val="0"/>
                <w:sz w:val="22"/>
                <w:szCs w:val="22"/>
              </w:rPr>
            </w:pPr>
            <w:r w:rsidRPr="00086029">
              <w:rPr>
                <w:b/>
                <w:snapToGrid w:val="0"/>
                <w:sz w:val="22"/>
                <w:szCs w:val="22"/>
              </w:rPr>
              <w:t> </w:t>
            </w:r>
          </w:p>
        </w:tc>
        <w:tc>
          <w:tcPr>
            <w:tcW w:w="5629" w:type="dxa"/>
            <w:shd w:val="clear" w:color="auto" w:fill="auto"/>
            <w:vAlign w:val="center"/>
            <w:hideMark/>
          </w:tcPr>
          <w:p w14:paraId="13CED6BB" w14:textId="77777777" w:rsidR="008375BD" w:rsidRPr="00086029" w:rsidRDefault="008375BD" w:rsidP="00062751">
            <w:pPr>
              <w:rPr>
                <w:snapToGrid w:val="0"/>
              </w:rPr>
            </w:pPr>
            <w:r w:rsidRPr="00086029">
              <w:rPr>
                <w:snapToGrid w:val="0"/>
              </w:rPr>
              <w:t>ИТОГО операционных расходов</w:t>
            </w:r>
          </w:p>
        </w:tc>
        <w:tc>
          <w:tcPr>
            <w:tcW w:w="2005" w:type="dxa"/>
            <w:shd w:val="clear" w:color="auto" w:fill="auto"/>
            <w:vAlign w:val="center"/>
          </w:tcPr>
          <w:p w14:paraId="01107205" w14:textId="77777777" w:rsidR="008375BD" w:rsidRPr="00086029" w:rsidRDefault="008375BD" w:rsidP="00062751">
            <w:pPr>
              <w:jc w:val="center"/>
              <w:rPr>
                <w:bCs/>
                <w:snapToGrid w:val="0"/>
              </w:rPr>
            </w:pPr>
            <w:r>
              <w:rPr>
                <w:bCs/>
                <w:snapToGrid w:val="0"/>
              </w:rPr>
              <w:t>131 136,98</w:t>
            </w:r>
          </w:p>
        </w:tc>
        <w:tc>
          <w:tcPr>
            <w:tcW w:w="1824" w:type="dxa"/>
            <w:shd w:val="clear" w:color="auto" w:fill="auto"/>
            <w:vAlign w:val="center"/>
          </w:tcPr>
          <w:p w14:paraId="6EF2D220" w14:textId="77777777" w:rsidR="008375BD" w:rsidRPr="00086029" w:rsidRDefault="008375BD" w:rsidP="00062751">
            <w:pPr>
              <w:jc w:val="center"/>
              <w:rPr>
                <w:bCs/>
                <w:snapToGrid w:val="0"/>
              </w:rPr>
            </w:pPr>
            <w:r>
              <w:rPr>
                <w:bCs/>
                <w:snapToGrid w:val="0"/>
              </w:rPr>
              <w:t>137 355,50</w:t>
            </w:r>
          </w:p>
        </w:tc>
      </w:tr>
    </w:tbl>
    <w:p w14:paraId="22DE15AB" w14:textId="77777777" w:rsidR="008375BD" w:rsidRDefault="008375BD" w:rsidP="008375BD">
      <w:pPr>
        <w:widowControl w:val="0"/>
        <w:autoSpaceDE w:val="0"/>
        <w:autoSpaceDN w:val="0"/>
        <w:jc w:val="both"/>
        <w:rPr>
          <w:noProof/>
          <w:sz w:val="28"/>
          <w:szCs w:val="28"/>
        </w:rPr>
      </w:pPr>
    </w:p>
    <w:p w14:paraId="3CF203E2" w14:textId="77777777" w:rsidR="008375BD" w:rsidRDefault="008375BD" w:rsidP="008375BD">
      <w:pPr>
        <w:widowControl w:val="0"/>
        <w:autoSpaceDE w:val="0"/>
        <w:autoSpaceDN w:val="0"/>
        <w:jc w:val="both"/>
        <w:rPr>
          <w:noProof/>
          <w:sz w:val="28"/>
          <w:szCs w:val="28"/>
        </w:rPr>
      </w:pPr>
    </w:p>
    <w:p w14:paraId="2B8BC8DF" w14:textId="77777777" w:rsidR="008375BD" w:rsidRDefault="008375BD" w:rsidP="008375BD">
      <w:pPr>
        <w:widowControl w:val="0"/>
        <w:autoSpaceDE w:val="0"/>
        <w:autoSpaceDN w:val="0"/>
        <w:jc w:val="both"/>
        <w:rPr>
          <w:noProof/>
          <w:sz w:val="28"/>
          <w:szCs w:val="28"/>
        </w:rPr>
      </w:pPr>
    </w:p>
    <w:p w14:paraId="2CA5EFB3" w14:textId="77777777" w:rsidR="008375BD" w:rsidRDefault="008375BD" w:rsidP="008375BD">
      <w:pPr>
        <w:widowControl w:val="0"/>
        <w:autoSpaceDE w:val="0"/>
        <w:autoSpaceDN w:val="0"/>
        <w:jc w:val="both"/>
        <w:rPr>
          <w:noProof/>
          <w:sz w:val="28"/>
          <w:szCs w:val="28"/>
        </w:rPr>
      </w:pPr>
    </w:p>
    <w:p w14:paraId="74E973F3" w14:textId="77777777" w:rsidR="008375BD" w:rsidRDefault="008375BD" w:rsidP="008375BD">
      <w:pPr>
        <w:widowControl w:val="0"/>
        <w:autoSpaceDE w:val="0"/>
        <w:autoSpaceDN w:val="0"/>
        <w:jc w:val="both"/>
        <w:rPr>
          <w:noProof/>
          <w:sz w:val="28"/>
          <w:szCs w:val="28"/>
        </w:rPr>
      </w:pPr>
    </w:p>
    <w:p w14:paraId="3B122DE2" w14:textId="77777777" w:rsidR="008375BD" w:rsidRDefault="008375BD" w:rsidP="008375BD">
      <w:pPr>
        <w:widowControl w:val="0"/>
        <w:autoSpaceDE w:val="0"/>
        <w:autoSpaceDN w:val="0"/>
        <w:jc w:val="both"/>
        <w:rPr>
          <w:noProof/>
          <w:sz w:val="28"/>
          <w:szCs w:val="28"/>
        </w:rPr>
        <w:sectPr w:rsidR="008375BD" w:rsidSect="001F352B">
          <w:pgSz w:w="11906" w:h="16838"/>
          <w:pgMar w:top="851" w:right="851" w:bottom="851" w:left="1134" w:header="709" w:footer="709" w:gutter="0"/>
          <w:cols w:space="708"/>
          <w:titlePg/>
          <w:docGrid w:linePitch="381"/>
        </w:sectPr>
      </w:pPr>
    </w:p>
    <w:p w14:paraId="437713A3" w14:textId="77777777" w:rsidR="008375BD" w:rsidRDefault="008375BD" w:rsidP="00F33C92">
      <w:pPr>
        <w:pStyle w:val="3"/>
        <w:numPr>
          <w:ilvl w:val="1"/>
          <w:numId w:val="11"/>
        </w:numPr>
        <w:jc w:val="center"/>
        <w:rPr>
          <w:noProof/>
          <w:sz w:val="28"/>
          <w:szCs w:val="28"/>
        </w:rPr>
      </w:pPr>
      <w:r>
        <w:rPr>
          <w:noProof/>
          <w:sz w:val="28"/>
          <w:szCs w:val="28"/>
        </w:rPr>
        <w:lastRenderedPageBreak/>
        <w:t xml:space="preserve"> Операционные расходы на 2026-2033 годы</w:t>
      </w:r>
    </w:p>
    <w:p w14:paraId="4A393A91" w14:textId="77777777" w:rsidR="008375BD" w:rsidRPr="00FB606F" w:rsidRDefault="008375BD" w:rsidP="008375BD">
      <w:pPr>
        <w:widowControl w:val="0"/>
        <w:autoSpaceDE w:val="0"/>
        <w:autoSpaceDN w:val="0"/>
        <w:ind w:firstLine="709"/>
        <w:jc w:val="both"/>
        <w:rPr>
          <w:noProof/>
          <w:sz w:val="28"/>
          <w:szCs w:val="28"/>
        </w:rPr>
      </w:pPr>
      <w:r w:rsidRPr="00FB606F">
        <w:rPr>
          <w:noProof/>
          <w:sz w:val="28"/>
          <w:szCs w:val="28"/>
        </w:rPr>
        <w:t>Операционные расходы</w:t>
      </w:r>
      <w:r>
        <w:rPr>
          <w:noProof/>
          <w:sz w:val="28"/>
          <w:szCs w:val="28"/>
        </w:rPr>
        <w:t xml:space="preserve"> на 2026-2033 годы </w:t>
      </w:r>
      <w:r w:rsidRPr="00FB606F">
        <w:rPr>
          <w:noProof/>
          <w:sz w:val="28"/>
          <w:szCs w:val="28"/>
        </w:rPr>
        <w:t>определены регулирующим органом по формуле 10 пункта 36 Методических указаний и отражены в таблице 2</w:t>
      </w:r>
      <w:r>
        <w:rPr>
          <w:noProof/>
          <w:sz w:val="28"/>
          <w:szCs w:val="28"/>
        </w:rPr>
        <w:t>3</w:t>
      </w:r>
      <w:r w:rsidRPr="00FB606F">
        <w:rPr>
          <w:noProof/>
          <w:sz w:val="28"/>
          <w:szCs w:val="28"/>
        </w:rPr>
        <w:t>.</w:t>
      </w:r>
    </w:p>
    <w:p w14:paraId="1088AB2A" w14:textId="77777777" w:rsidR="008375BD" w:rsidRPr="00FB606F" w:rsidRDefault="008375BD" w:rsidP="008375BD">
      <w:pPr>
        <w:widowControl w:val="0"/>
        <w:autoSpaceDE w:val="0"/>
        <w:autoSpaceDN w:val="0"/>
        <w:jc w:val="right"/>
        <w:rPr>
          <w:noProof/>
          <w:sz w:val="28"/>
          <w:szCs w:val="28"/>
        </w:rPr>
      </w:pPr>
      <w:r w:rsidRPr="00FB606F">
        <w:rPr>
          <w:noProof/>
          <w:sz w:val="28"/>
          <w:szCs w:val="28"/>
        </w:rPr>
        <w:t>Таблица 2</w:t>
      </w:r>
      <w:r>
        <w:rPr>
          <w:noProof/>
          <w:sz w:val="28"/>
          <w:szCs w:val="28"/>
        </w:rPr>
        <w:t>3</w:t>
      </w:r>
    </w:p>
    <w:p w14:paraId="661B1F9B" w14:textId="77777777" w:rsidR="008375BD" w:rsidRDefault="008375BD" w:rsidP="008375BD">
      <w:pPr>
        <w:widowControl w:val="0"/>
        <w:autoSpaceDE w:val="0"/>
        <w:autoSpaceDN w:val="0"/>
        <w:jc w:val="center"/>
        <w:rPr>
          <w:noProof/>
          <w:sz w:val="28"/>
          <w:szCs w:val="28"/>
        </w:rPr>
      </w:pPr>
      <w:r w:rsidRPr="00FB606F">
        <w:rPr>
          <w:noProof/>
          <w:sz w:val="28"/>
          <w:szCs w:val="28"/>
        </w:rPr>
        <w:t>Расчёт операционных (подконтрольных) расходов на 202</w:t>
      </w:r>
      <w:r>
        <w:rPr>
          <w:noProof/>
          <w:sz w:val="28"/>
          <w:szCs w:val="28"/>
        </w:rPr>
        <w:t>6-2033</w:t>
      </w:r>
      <w:r w:rsidRPr="00FB606F">
        <w:rPr>
          <w:noProof/>
          <w:sz w:val="28"/>
          <w:szCs w:val="28"/>
        </w:rPr>
        <w:t xml:space="preserve"> год</w:t>
      </w:r>
      <w:r>
        <w:rPr>
          <w:noProof/>
          <w:sz w:val="28"/>
          <w:szCs w:val="28"/>
        </w:rPr>
        <w:t>ы</w:t>
      </w:r>
    </w:p>
    <w:p w14:paraId="399863BC" w14:textId="77777777" w:rsidR="008375BD" w:rsidRDefault="008375BD" w:rsidP="008375BD">
      <w:pPr>
        <w:widowControl w:val="0"/>
        <w:autoSpaceDE w:val="0"/>
        <w:autoSpaceDN w:val="0"/>
        <w:jc w:val="center"/>
        <w:rPr>
          <w:noProof/>
          <w:sz w:val="28"/>
          <w:szCs w:val="28"/>
        </w:rPr>
      </w:pPr>
    </w:p>
    <w:tbl>
      <w:tblPr>
        <w:tblW w:w="15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3244"/>
        <w:gridCol w:w="1198"/>
        <w:gridCol w:w="1399"/>
        <w:gridCol w:w="1411"/>
        <w:gridCol w:w="1412"/>
        <w:gridCol w:w="1564"/>
        <w:gridCol w:w="1026"/>
        <w:gridCol w:w="1026"/>
        <w:gridCol w:w="1026"/>
        <w:gridCol w:w="1026"/>
      </w:tblGrid>
      <w:tr w:rsidR="008375BD" w:rsidRPr="00F34BE7" w14:paraId="74547377" w14:textId="77777777" w:rsidTr="00062751">
        <w:trPr>
          <w:trHeight w:val="673"/>
        </w:trPr>
        <w:tc>
          <w:tcPr>
            <w:tcW w:w="783" w:type="dxa"/>
            <w:vMerge w:val="restart"/>
            <w:shd w:val="clear" w:color="auto" w:fill="auto"/>
            <w:vAlign w:val="center"/>
            <w:hideMark/>
          </w:tcPr>
          <w:p w14:paraId="263708C0" w14:textId="77777777" w:rsidR="008375BD" w:rsidRPr="00FB606F" w:rsidRDefault="008375BD" w:rsidP="00062751">
            <w:pPr>
              <w:jc w:val="center"/>
              <w:rPr>
                <w:sz w:val="18"/>
                <w:szCs w:val="18"/>
              </w:rPr>
            </w:pPr>
            <w:r w:rsidRPr="00FB606F">
              <w:rPr>
                <w:sz w:val="18"/>
                <w:szCs w:val="18"/>
              </w:rPr>
              <w:t>№ п/п</w:t>
            </w:r>
          </w:p>
        </w:tc>
        <w:tc>
          <w:tcPr>
            <w:tcW w:w="3267" w:type="dxa"/>
            <w:vMerge w:val="restart"/>
            <w:shd w:val="clear" w:color="auto" w:fill="auto"/>
            <w:vAlign w:val="center"/>
            <w:hideMark/>
          </w:tcPr>
          <w:p w14:paraId="28578558" w14:textId="77777777" w:rsidR="008375BD" w:rsidRPr="00FB606F" w:rsidRDefault="008375BD" w:rsidP="00062751">
            <w:pPr>
              <w:jc w:val="center"/>
              <w:rPr>
                <w:sz w:val="18"/>
                <w:szCs w:val="18"/>
              </w:rPr>
            </w:pPr>
            <w:r w:rsidRPr="00FB606F">
              <w:rPr>
                <w:sz w:val="18"/>
                <w:szCs w:val="18"/>
              </w:rPr>
              <w:t>Параметры расчета расходов</w:t>
            </w:r>
          </w:p>
        </w:tc>
        <w:tc>
          <w:tcPr>
            <w:tcW w:w="1204" w:type="dxa"/>
            <w:vMerge w:val="restart"/>
            <w:shd w:val="clear" w:color="auto" w:fill="auto"/>
            <w:vAlign w:val="center"/>
            <w:hideMark/>
          </w:tcPr>
          <w:p w14:paraId="40A34168" w14:textId="77777777" w:rsidR="008375BD" w:rsidRPr="00FB606F" w:rsidRDefault="008375BD" w:rsidP="00062751">
            <w:pPr>
              <w:jc w:val="center"/>
              <w:rPr>
                <w:sz w:val="18"/>
                <w:szCs w:val="18"/>
              </w:rPr>
            </w:pPr>
            <w:r w:rsidRPr="00FB606F">
              <w:rPr>
                <w:sz w:val="18"/>
                <w:szCs w:val="18"/>
              </w:rPr>
              <w:t>Ед.изм.</w:t>
            </w:r>
          </w:p>
        </w:tc>
        <w:tc>
          <w:tcPr>
            <w:tcW w:w="9857" w:type="dxa"/>
            <w:gridSpan w:val="8"/>
            <w:vAlign w:val="center"/>
          </w:tcPr>
          <w:p w14:paraId="521114B6" w14:textId="77777777" w:rsidR="008375BD" w:rsidRPr="00FB606F" w:rsidRDefault="008375BD" w:rsidP="00062751">
            <w:pPr>
              <w:jc w:val="center"/>
              <w:rPr>
                <w:sz w:val="18"/>
                <w:szCs w:val="18"/>
              </w:rPr>
            </w:pPr>
            <w:r w:rsidRPr="00FB606F">
              <w:rPr>
                <w:sz w:val="18"/>
                <w:szCs w:val="18"/>
              </w:rPr>
              <w:t>Плановые показатели операционных расходов на долгосрочный период</w:t>
            </w:r>
          </w:p>
        </w:tc>
      </w:tr>
      <w:tr w:rsidR="008375BD" w:rsidRPr="00F34BE7" w14:paraId="3C75A766" w14:textId="77777777" w:rsidTr="00062751">
        <w:trPr>
          <w:trHeight w:val="312"/>
        </w:trPr>
        <w:tc>
          <w:tcPr>
            <w:tcW w:w="783" w:type="dxa"/>
            <w:vMerge/>
            <w:vAlign w:val="center"/>
            <w:hideMark/>
          </w:tcPr>
          <w:p w14:paraId="66DE84E7" w14:textId="77777777" w:rsidR="008375BD" w:rsidRPr="00FB606F" w:rsidRDefault="008375BD" w:rsidP="00062751">
            <w:pPr>
              <w:rPr>
                <w:sz w:val="18"/>
                <w:szCs w:val="18"/>
              </w:rPr>
            </w:pPr>
          </w:p>
        </w:tc>
        <w:tc>
          <w:tcPr>
            <w:tcW w:w="3267" w:type="dxa"/>
            <w:vMerge/>
            <w:vAlign w:val="center"/>
            <w:hideMark/>
          </w:tcPr>
          <w:p w14:paraId="019D88AF" w14:textId="77777777" w:rsidR="008375BD" w:rsidRPr="00FB606F" w:rsidRDefault="008375BD" w:rsidP="00062751">
            <w:pPr>
              <w:rPr>
                <w:sz w:val="18"/>
                <w:szCs w:val="18"/>
              </w:rPr>
            </w:pPr>
          </w:p>
        </w:tc>
        <w:tc>
          <w:tcPr>
            <w:tcW w:w="1204" w:type="dxa"/>
            <w:vMerge/>
            <w:vAlign w:val="center"/>
            <w:hideMark/>
          </w:tcPr>
          <w:p w14:paraId="1391513B" w14:textId="77777777" w:rsidR="008375BD" w:rsidRPr="00FB606F" w:rsidRDefault="008375BD" w:rsidP="00062751">
            <w:pPr>
              <w:rPr>
                <w:sz w:val="18"/>
                <w:szCs w:val="18"/>
              </w:rPr>
            </w:pPr>
          </w:p>
        </w:tc>
        <w:tc>
          <w:tcPr>
            <w:tcW w:w="1404" w:type="dxa"/>
            <w:vAlign w:val="center"/>
          </w:tcPr>
          <w:p w14:paraId="48E60BFE" w14:textId="77777777" w:rsidR="008375BD" w:rsidRPr="00FB606F" w:rsidRDefault="008375BD" w:rsidP="00062751">
            <w:pPr>
              <w:jc w:val="center"/>
              <w:rPr>
                <w:sz w:val="18"/>
                <w:szCs w:val="18"/>
              </w:rPr>
            </w:pPr>
            <w:r w:rsidRPr="00FB606F">
              <w:rPr>
                <w:sz w:val="18"/>
                <w:szCs w:val="18"/>
              </w:rPr>
              <w:t>2026</w:t>
            </w:r>
          </w:p>
        </w:tc>
        <w:tc>
          <w:tcPr>
            <w:tcW w:w="1417" w:type="dxa"/>
            <w:vAlign w:val="center"/>
          </w:tcPr>
          <w:p w14:paraId="3C66E029" w14:textId="77777777" w:rsidR="008375BD" w:rsidRPr="00FB606F" w:rsidRDefault="008375BD" w:rsidP="00062751">
            <w:pPr>
              <w:jc w:val="center"/>
              <w:rPr>
                <w:sz w:val="18"/>
                <w:szCs w:val="18"/>
              </w:rPr>
            </w:pPr>
            <w:r w:rsidRPr="00FB606F">
              <w:rPr>
                <w:sz w:val="18"/>
                <w:szCs w:val="18"/>
              </w:rPr>
              <w:t>2027</w:t>
            </w:r>
          </w:p>
        </w:tc>
        <w:tc>
          <w:tcPr>
            <w:tcW w:w="1418" w:type="dxa"/>
            <w:vAlign w:val="center"/>
          </w:tcPr>
          <w:p w14:paraId="51B24EA0" w14:textId="77777777" w:rsidR="008375BD" w:rsidRPr="00FB606F" w:rsidRDefault="008375BD" w:rsidP="00062751">
            <w:pPr>
              <w:jc w:val="center"/>
              <w:rPr>
                <w:sz w:val="18"/>
                <w:szCs w:val="18"/>
              </w:rPr>
            </w:pPr>
            <w:r>
              <w:rPr>
                <w:sz w:val="18"/>
                <w:szCs w:val="18"/>
              </w:rPr>
              <w:t>2028</w:t>
            </w:r>
          </w:p>
        </w:tc>
        <w:tc>
          <w:tcPr>
            <w:tcW w:w="1572" w:type="dxa"/>
            <w:vAlign w:val="center"/>
          </w:tcPr>
          <w:p w14:paraId="407F1FC6" w14:textId="77777777" w:rsidR="008375BD" w:rsidRPr="00FB606F" w:rsidRDefault="008375BD" w:rsidP="00062751">
            <w:pPr>
              <w:jc w:val="center"/>
              <w:rPr>
                <w:sz w:val="18"/>
                <w:szCs w:val="18"/>
              </w:rPr>
            </w:pPr>
            <w:r>
              <w:rPr>
                <w:sz w:val="18"/>
                <w:szCs w:val="18"/>
              </w:rPr>
              <w:t>2029</w:t>
            </w:r>
          </w:p>
        </w:tc>
        <w:tc>
          <w:tcPr>
            <w:tcW w:w="1011" w:type="dxa"/>
            <w:vAlign w:val="center"/>
          </w:tcPr>
          <w:p w14:paraId="67F2CBFD" w14:textId="77777777" w:rsidR="008375BD" w:rsidRPr="00FB606F" w:rsidRDefault="008375BD" w:rsidP="00062751">
            <w:pPr>
              <w:jc w:val="center"/>
              <w:rPr>
                <w:sz w:val="18"/>
                <w:szCs w:val="18"/>
              </w:rPr>
            </w:pPr>
            <w:r>
              <w:rPr>
                <w:sz w:val="18"/>
                <w:szCs w:val="18"/>
              </w:rPr>
              <w:t>2030</w:t>
            </w:r>
          </w:p>
        </w:tc>
        <w:tc>
          <w:tcPr>
            <w:tcW w:w="1011" w:type="dxa"/>
            <w:vAlign w:val="center"/>
          </w:tcPr>
          <w:p w14:paraId="688899AD" w14:textId="77777777" w:rsidR="008375BD" w:rsidRPr="00FB606F" w:rsidRDefault="008375BD" w:rsidP="00062751">
            <w:pPr>
              <w:jc w:val="center"/>
              <w:rPr>
                <w:sz w:val="18"/>
                <w:szCs w:val="18"/>
              </w:rPr>
            </w:pPr>
            <w:r>
              <w:rPr>
                <w:sz w:val="18"/>
                <w:szCs w:val="18"/>
              </w:rPr>
              <w:t>2031</w:t>
            </w:r>
          </w:p>
        </w:tc>
        <w:tc>
          <w:tcPr>
            <w:tcW w:w="1011" w:type="dxa"/>
            <w:vAlign w:val="center"/>
          </w:tcPr>
          <w:p w14:paraId="5B7C69D9" w14:textId="77777777" w:rsidR="008375BD" w:rsidRPr="00FB606F" w:rsidRDefault="008375BD" w:rsidP="00062751">
            <w:pPr>
              <w:jc w:val="center"/>
              <w:rPr>
                <w:sz w:val="18"/>
                <w:szCs w:val="18"/>
              </w:rPr>
            </w:pPr>
            <w:r>
              <w:rPr>
                <w:sz w:val="18"/>
                <w:szCs w:val="18"/>
              </w:rPr>
              <w:t>2032</w:t>
            </w:r>
          </w:p>
        </w:tc>
        <w:tc>
          <w:tcPr>
            <w:tcW w:w="1013" w:type="dxa"/>
            <w:vAlign w:val="center"/>
          </w:tcPr>
          <w:p w14:paraId="4EF5882B" w14:textId="77777777" w:rsidR="008375BD" w:rsidRPr="00FB606F" w:rsidRDefault="008375BD" w:rsidP="00062751">
            <w:pPr>
              <w:jc w:val="center"/>
              <w:rPr>
                <w:sz w:val="18"/>
                <w:szCs w:val="18"/>
              </w:rPr>
            </w:pPr>
            <w:r>
              <w:rPr>
                <w:sz w:val="18"/>
                <w:szCs w:val="18"/>
              </w:rPr>
              <w:t>2033</w:t>
            </w:r>
          </w:p>
        </w:tc>
      </w:tr>
      <w:tr w:rsidR="008375BD" w:rsidRPr="00F34BE7" w14:paraId="2F447035" w14:textId="77777777" w:rsidTr="00062751">
        <w:trPr>
          <w:trHeight w:val="640"/>
        </w:trPr>
        <w:tc>
          <w:tcPr>
            <w:tcW w:w="783" w:type="dxa"/>
            <w:shd w:val="clear" w:color="auto" w:fill="auto"/>
            <w:vAlign w:val="center"/>
            <w:hideMark/>
          </w:tcPr>
          <w:p w14:paraId="08A3BC5D" w14:textId="77777777" w:rsidR="008375BD" w:rsidRPr="00FB606F" w:rsidRDefault="008375BD" w:rsidP="00062751">
            <w:pPr>
              <w:jc w:val="center"/>
              <w:rPr>
                <w:sz w:val="18"/>
                <w:szCs w:val="18"/>
              </w:rPr>
            </w:pPr>
            <w:r w:rsidRPr="00FB606F">
              <w:rPr>
                <w:sz w:val="18"/>
                <w:szCs w:val="18"/>
              </w:rPr>
              <w:t>1</w:t>
            </w:r>
          </w:p>
        </w:tc>
        <w:tc>
          <w:tcPr>
            <w:tcW w:w="3267" w:type="dxa"/>
            <w:shd w:val="clear" w:color="auto" w:fill="auto"/>
            <w:vAlign w:val="center"/>
            <w:hideMark/>
          </w:tcPr>
          <w:p w14:paraId="0C7DFA21" w14:textId="77777777" w:rsidR="008375BD" w:rsidRPr="00FB606F" w:rsidRDefault="008375BD" w:rsidP="00062751">
            <w:pPr>
              <w:rPr>
                <w:sz w:val="18"/>
                <w:szCs w:val="18"/>
              </w:rPr>
            </w:pPr>
            <w:r w:rsidRPr="00FB606F">
              <w:rPr>
                <w:sz w:val="18"/>
                <w:szCs w:val="18"/>
              </w:rPr>
              <w:t>Индекс потребительских цен на расчетный период регулирования (ИПЦ)</w:t>
            </w:r>
          </w:p>
        </w:tc>
        <w:tc>
          <w:tcPr>
            <w:tcW w:w="1204" w:type="dxa"/>
            <w:shd w:val="clear" w:color="auto" w:fill="auto"/>
            <w:vAlign w:val="center"/>
            <w:hideMark/>
          </w:tcPr>
          <w:p w14:paraId="57F17C42" w14:textId="77777777" w:rsidR="008375BD" w:rsidRPr="00FB606F" w:rsidRDefault="008375BD" w:rsidP="00062751">
            <w:pPr>
              <w:jc w:val="center"/>
              <w:rPr>
                <w:sz w:val="18"/>
                <w:szCs w:val="18"/>
              </w:rPr>
            </w:pPr>
            <w:r w:rsidRPr="00FB606F">
              <w:rPr>
                <w:sz w:val="18"/>
                <w:szCs w:val="18"/>
              </w:rPr>
              <w:t> </w:t>
            </w:r>
          </w:p>
        </w:tc>
        <w:tc>
          <w:tcPr>
            <w:tcW w:w="1404" w:type="dxa"/>
            <w:vAlign w:val="center"/>
          </w:tcPr>
          <w:p w14:paraId="6638D9A0" w14:textId="77777777" w:rsidR="008375BD" w:rsidRPr="00FB606F" w:rsidRDefault="008375BD" w:rsidP="00062751">
            <w:pPr>
              <w:jc w:val="center"/>
              <w:rPr>
                <w:sz w:val="18"/>
                <w:szCs w:val="18"/>
              </w:rPr>
            </w:pPr>
            <w:r>
              <w:rPr>
                <w:sz w:val="18"/>
                <w:szCs w:val="18"/>
              </w:rPr>
              <w:t>0,04</w:t>
            </w:r>
          </w:p>
        </w:tc>
        <w:tc>
          <w:tcPr>
            <w:tcW w:w="1417" w:type="dxa"/>
            <w:vAlign w:val="center"/>
          </w:tcPr>
          <w:p w14:paraId="2E01AD50" w14:textId="77777777" w:rsidR="008375BD" w:rsidRPr="00FB606F" w:rsidRDefault="008375BD" w:rsidP="00062751">
            <w:pPr>
              <w:jc w:val="center"/>
              <w:rPr>
                <w:sz w:val="18"/>
                <w:szCs w:val="18"/>
              </w:rPr>
            </w:pPr>
            <w:r w:rsidRPr="00FB606F">
              <w:rPr>
                <w:sz w:val="18"/>
                <w:szCs w:val="18"/>
              </w:rPr>
              <w:t>0,0</w:t>
            </w:r>
            <w:r>
              <w:rPr>
                <w:sz w:val="18"/>
                <w:szCs w:val="18"/>
              </w:rPr>
              <w:t>4</w:t>
            </w:r>
          </w:p>
        </w:tc>
        <w:tc>
          <w:tcPr>
            <w:tcW w:w="1418" w:type="dxa"/>
            <w:vAlign w:val="center"/>
          </w:tcPr>
          <w:p w14:paraId="116295E8" w14:textId="77777777" w:rsidR="008375BD" w:rsidRPr="00FB606F" w:rsidRDefault="008375BD" w:rsidP="00062751">
            <w:pPr>
              <w:jc w:val="center"/>
              <w:rPr>
                <w:sz w:val="18"/>
                <w:szCs w:val="18"/>
              </w:rPr>
            </w:pPr>
            <w:r>
              <w:rPr>
                <w:sz w:val="18"/>
                <w:szCs w:val="18"/>
              </w:rPr>
              <w:t>0,04</w:t>
            </w:r>
          </w:p>
        </w:tc>
        <w:tc>
          <w:tcPr>
            <w:tcW w:w="1572" w:type="dxa"/>
            <w:vAlign w:val="center"/>
          </w:tcPr>
          <w:p w14:paraId="0E1D8F78" w14:textId="77777777" w:rsidR="008375BD" w:rsidRPr="00FB606F" w:rsidRDefault="008375BD" w:rsidP="00062751">
            <w:pPr>
              <w:jc w:val="center"/>
              <w:rPr>
                <w:sz w:val="18"/>
                <w:szCs w:val="18"/>
              </w:rPr>
            </w:pPr>
            <w:r w:rsidRPr="00FB606F">
              <w:rPr>
                <w:sz w:val="18"/>
                <w:szCs w:val="18"/>
              </w:rPr>
              <w:t>0,0</w:t>
            </w:r>
            <w:r>
              <w:rPr>
                <w:sz w:val="18"/>
                <w:szCs w:val="18"/>
              </w:rPr>
              <w:t>4</w:t>
            </w:r>
          </w:p>
        </w:tc>
        <w:tc>
          <w:tcPr>
            <w:tcW w:w="1011" w:type="dxa"/>
            <w:vAlign w:val="center"/>
          </w:tcPr>
          <w:p w14:paraId="1F15AC30" w14:textId="77777777" w:rsidR="008375BD" w:rsidRPr="00FB606F" w:rsidRDefault="008375BD" w:rsidP="00062751">
            <w:pPr>
              <w:jc w:val="center"/>
              <w:rPr>
                <w:sz w:val="18"/>
                <w:szCs w:val="18"/>
              </w:rPr>
            </w:pPr>
            <w:r>
              <w:rPr>
                <w:sz w:val="18"/>
                <w:szCs w:val="18"/>
              </w:rPr>
              <w:t>0,04</w:t>
            </w:r>
          </w:p>
        </w:tc>
        <w:tc>
          <w:tcPr>
            <w:tcW w:w="1011" w:type="dxa"/>
            <w:vAlign w:val="center"/>
          </w:tcPr>
          <w:p w14:paraId="1D7B6CC1" w14:textId="77777777" w:rsidR="008375BD" w:rsidRPr="00FB606F" w:rsidRDefault="008375BD" w:rsidP="00062751">
            <w:pPr>
              <w:jc w:val="center"/>
              <w:rPr>
                <w:sz w:val="18"/>
                <w:szCs w:val="18"/>
              </w:rPr>
            </w:pPr>
            <w:r w:rsidRPr="00FB606F">
              <w:rPr>
                <w:sz w:val="18"/>
                <w:szCs w:val="18"/>
              </w:rPr>
              <w:t>0,0</w:t>
            </w:r>
            <w:r>
              <w:rPr>
                <w:sz w:val="18"/>
                <w:szCs w:val="18"/>
              </w:rPr>
              <w:t>4</w:t>
            </w:r>
          </w:p>
        </w:tc>
        <w:tc>
          <w:tcPr>
            <w:tcW w:w="1011" w:type="dxa"/>
            <w:vAlign w:val="center"/>
          </w:tcPr>
          <w:p w14:paraId="2307EE40" w14:textId="77777777" w:rsidR="008375BD" w:rsidRPr="00FB606F" w:rsidRDefault="008375BD" w:rsidP="00062751">
            <w:pPr>
              <w:jc w:val="center"/>
              <w:rPr>
                <w:sz w:val="18"/>
                <w:szCs w:val="18"/>
              </w:rPr>
            </w:pPr>
            <w:r>
              <w:rPr>
                <w:sz w:val="18"/>
                <w:szCs w:val="18"/>
              </w:rPr>
              <w:t>0,04</w:t>
            </w:r>
          </w:p>
        </w:tc>
        <w:tc>
          <w:tcPr>
            <w:tcW w:w="1013" w:type="dxa"/>
            <w:vAlign w:val="center"/>
          </w:tcPr>
          <w:p w14:paraId="024BC154" w14:textId="77777777" w:rsidR="008375BD" w:rsidRPr="00FB606F" w:rsidRDefault="008375BD" w:rsidP="00062751">
            <w:pPr>
              <w:jc w:val="center"/>
              <w:rPr>
                <w:sz w:val="18"/>
                <w:szCs w:val="18"/>
              </w:rPr>
            </w:pPr>
            <w:r w:rsidRPr="00FB606F">
              <w:rPr>
                <w:sz w:val="18"/>
                <w:szCs w:val="18"/>
              </w:rPr>
              <w:t>0,0</w:t>
            </w:r>
            <w:r>
              <w:rPr>
                <w:sz w:val="18"/>
                <w:szCs w:val="18"/>
              </w:rPr>
              <w:t>4</w:t>
            </w:r>
          </w:p>
        </w:tc>
      </w:tr>
      <w:tr w:rsidR="008375BD" w:rsidRPr="00F34BE7" w14:paraId="18CA8687" w14:textId="77777777" w:rsidTr="00062751">
        <w:trPr>
          <w:trHeight w:val="498"/>
        </w:trPr>
        <w:tc>
          <w:tcPr>
            <w:tcW w:w="783" w:type="dxa"/>
            <w:shd w:val="clear" w:color="auto" w:fill="auto"/>
            <w:vAlign w:val="center"/>
            <w:hideMark/>
          </w:tcPr>
          <w:p w14:paraId="6F91800A" w14:textId="77777777" w:rsidR="008375BD" w:rsidRPr="00FB606F" w:rsidRDefault="008375BD" w:rsidP="00062751">
            <w:pPr>
              <w:jc w:val="center"/>
              <w:rPr>
                <w:sz w:val="18"/>
                <w:szCs w:val="18"/>
              </w:rPr>
            </w:pPr>
            <w:r w:rsidRPr="00FB606F">
              <w:rPr>
                <w:sz w:val="18"/>
                <w:szCs w:val="18"/>
              </w:rPr>
              <w:t>2</w:t>
            </w:r>
          </w:p>
        </w:tc>
        <w:tc>
          <w:tcPr>
            <w:tcW w:w="3267" w:type="dxa"/>
            <w:shd w:val="clear" w:color="auto" w:fill="auto"/>
            <w:vAlign w:val="center"/>
            <w:hideMark/>
          </w:tcPr>
          <w:p w14:paraId="3BE9E7DC" w14:textId="77777777" w:rsidR="008375BD" w:rsidRPr="00FB606F" w:rsidRDefault="008375BD" w:rsidP="00062751">
            <w:pPr>
              <w:rPr>
                <w:sz w:val="18"/>
                <w:szCs w:val="18"/>
              </w:rPr>
            </w:pPr>
            <w:r w:rsidRPr="00FB606F">
              <w:rPr>
                <w:sz w:val="18"/>
                <w:szCs w:val="18"/>
              </w:rPr>
              <w:t>Индекс эффективности операционных расходов (ИОР)</w:t>
            </w:r>
          </w:p>
        </w:tc>
        <w:tc>
          <w:tcPr>
            <w:tcW w:w="1204" w:type="dxa"/>
            <w:shd w:val="clear" w:color="auto" w:fill="auto"/>
            <w:vAlign w:val="center"/>
            <w:hideMark/>
          </w:tcPr>
          <w:p w14:paraId="1770AFE0" w14:textId="77777777" w:rsidR="008375BD" w:rsidRPr="00FB606F" w:rsidRDefault="008375BD" w:rsidP="00062751">
            <w:pPr>
              <w:jc w:val="center"/>
              <w:rPr>
                <w:sz w:val="18"/>
                <w:szCs w:val="18"/>
              </w:rPr>
            </w:pPr>
            <w:r w:rsidRPr="00FB606F">
              <w:rPr>
                <w:sz w:val="18"/>
                <w:szCs w:val="18"/>
              </w:rPr>
              <w:t>%</w:t>
            </w:r>
          </w:p>
        </w:tc>
        <w:tc>
          <w:tcPr>
            <w:tcW w:w="1404" w:type="dxa"/>
            <w:vAlign w:val="center"/>
          </w:tcPr>
          <w:p w14:paraId="5917ECC1" w14:textId="77777777" w:rsidR="008375BD" w:rsidRPr="00FB606F" w:rsidRDefault="008375BD" w:rsidP="00062751">
            <w:pPr>
              <w:jc w:val="center"/>
              <w:rPr>
                <w:sz w:val="18"/>
                <w:szCs w:val="18"/>
              </w:rPr>
            </w:pPr>
            <w:r w:rsidRPr="00FB606F">
              <w:rPr>
                <w:sz w:val="18"/>
                <w:szCs w:val="18"/>
              </w:rPr>
              <w:t>1</w:t>
            </w:r>
          </w:p>
        </w:tc>
        <w:tc>
          <w:tcPr>
            <w:tcW w:w="1417" w:type="dxa"/>
            <w:vAlign w:val="center"/>
          </w:tcPr>
          <w:p w14:paraId="05E293CA" w14:textId="77777777" w:rsidR="008375BD" w:rsidRPr="00FB606F" w:rsidRDefault="008375BD" w:rsidP="00062751">
            <w:pPr>
              <w:jc w:val="center"/>
              <w:rPr>
                <w:sz w:val="18"/>
                <w:szCs w:val="18"/>
              </w:rPr>
            </w:pPr>
            <w:r w:rsidRPr="00FB606F">
              <w:rPr>
                <w:sz w:val="18"/>
                <w:szCs w:val="18"/>
              </w:rPr>
              <w:t>1</w:t>
            </w:r>
          </w:p>
        </w:tc>
        <w:tc>
          <w:tcPr>
            <w:tcW w:w="1418" w:type="dxa"/>
            <w:vAlign w:val="center"/>
          </w:tcPr>
          <w:p w14:paraId="604C6088" w14:textId="77777777" w:rsidR="008375BD" w:rsidRPr="00FB606F" w:rsidRDefault="008375BD" w:rsidP="00062751">
            <w:pPr>
              <w:jc w:val="center"/>
              <w:rPr>
                <w:sz w:val="18"/>
                <w:szCs w:val="18"/>
              </w:rPr>
            </w:pPr>
            <w:r w:rsidRPr="00FB606F">
              <w:rPr>
                <w:sz w:val="18"/>
                <w:szCs w:val="18"/>
              </w:rPr>
              <w:t>1</w:t>
            </w:r>
          </w:p>
        </w:tc>
        <w:tc>
          <w:tcPr>
            <w:tcW w:w="1572" w:type="dxa"/>
            <w:vAlign w:val="center"/>
          </w:tcPr>
          <w:p w14:paraId="6D202B6D" w14:textId="77777777" w:rsidR="008375BD" w:rsidRPr="00FB606F" w:rsidRDefault="008375BD" w:rsidP="00062751">
            <w:pPr>
              <w:jc w:val="center"/>
              <w:rPr>
                <w:sz w:val="18"/>
                <w:szCs w:val="18"/>
              </w:rPr>
            </w:pPr>
            <w:r w:rsidRPr="00FB606F">
              <w:rPr>
                <w:sz w:val="18"/>
                <w:szCs w:val="18"/>
              </w:rPr>
              <w:t>1</w:t>
            </w:r>
          </w:p>
        </w:tc>
        <w:tc>
          <w:tcPr>
            <w:tcW w:w="1011" w:type="dxa"/>
            <w:vAlign w:val="center"/>
          </w:tcPr>
          <w:p w14:paraId="062EF5A1" w14:textId="77777777" w:rsidR="008375BD" w:rsidRPr="00FB606F" w:rsidRDefault="008375BD" w:rsidP="00062751">
            <w:pPr>
              <w:jc w:val="center"/>
              <w:rPr>
                <w:sz w:val="18"/>
                <w:szCs w:val="18"/>
              </w:rPr>
            </w:pPr>
            <w:r w:rsidRPr="00FB606F">
              <w:rPr>
                <w:sz w:val="18"/>
                <w:szCs w:val="18"/>
              </w:rPr>
              <w:t>1</w:t>
            </w:r>
          </w:p>
        </w:tc>
        <w:tc>
          <w:tcPr>
            <w:tcW w:w="1011" w:type="dxa"/>
            <w:vAlign w:val="center"/>
          </w:tcPr>
          <w:p w14:paraId="5291CCDF" w14:textId="77777777" w:rsidR="008375BD" w:rsidRPr="00FB606F" w:rsidRDefault="008375BD" w:rsidP="00062751">
            <w:pPr>
              <w:jc w:val="center"/>
              <w:rPr>
                <w:sz w:val="18"/>
                <w:szCs w:val="18"/>
              </w:rPr>
            </w:pPr>
            <w:r w:rsidRPr="00FB606F">
              <w:rPr>
                <w:sz w:val="18"/>
                <w:szCs w:val="18"/>
              </w:rPr>
              <w:t>1</w:t>
            </w:r>
          </w:p>
        </w:tc>
        <w:tc>
          <w:tcPr>
            <w:tcW w:w="1011" w:type="dxa"/>
            <w:vAlign w:val="center"/>
          </w:tcPr>
          <w:p w14:paraId="3E6D675F" w14:textId="77777777" w:rsidR="008375BD" w:rsidRPr="00FB606F" w:rsidRDefault="008375BD" w:rsidP="00062751">
            <w:pPr>
              <w:jc w:val="center"/>
              <w:rPr>
                <w:sz w:val="18"/>
                <w:szCs w:val="18"/>
              </w:rPr>
            </w:pPr>
            <w:r w:rsidRPr="00FB606F">
              <w:rPr>
                <w:sz w:val="18"/>
                <w:szCs w:val="18"/>
              </w:rPr>
              <w:t>1</w:t>
            </w:r>
          </w:p>
        </w:tc>
        <w:tc>
          <w:tcPr>
            <w:tcW w:w="1013" w:type="dxa"/>
            <w:vAlign w:val="center"/>
          </w:tcPr>
          <w:p w14:paraId="0623719F" w14:textId="77777777" w:rsidR="008375BD" w:rsidRPr="00FB606F" w:rsidRDefault="008375BD" w:rsidP="00062751">
            <w:pPr>
              <w:jc w:val="center"/>
              <w:rPr>
                <w:sz w:val="18"/>
                <w:szCs w:val="18"/>
              </w:rPr>
            </w:pPr>
            <w:r w:rsidRPr="00FB606F">
              <w:rPr>
                <w:sz w:val="18"/>
                <w:szCs w:val="18"/>
              </w:rPr>
              <w:t>1</w:t>
            </w:r>
          </w:p>
        </w:tc>
      </w:tr>
      <w:tr w:rsidR="008375BD" w:rsidRPr="00F34BE7" w14:paraId="77F2E61F" w14:textId="77777777" w:rsidTr="00062751">
        <w:trPr>
          <w:trHeight w:val="248"/>
        </w:trPr>
        <w:tc>
          <w:tcPr>
            <w:tcW w:w="783" w:type="dxa"/>
            <w:shd w:val="clear" w:color="auto" w:fill="auto"/>
            <w:vAlign w:val="center"/>
            <w:hideMark/>
          </w:tcPr>
          <w:p w14:paraId="2C97B180" w14:textId="77777777" w:rsidR="008375BD" w:rsidRPr="00FB606F" w:rsidRDefault="008375BD" w:rsidP="00062751">
            <w:pPr>
              <w:jc w:val="center"/>
              <w:rPr>
                <w:sz w:val="18"/>
                <w:szCs w:val="18"/>
              </w:rPr>
            </w:pPr>
            <w:r w:rsidRPr="00FB606F">
              <w:rPr>
                <w:sz w:val="18"/>
                <w:szCs w:val="18"/>
              </w:rPr>
              <w:t>3</w:t>
            </w:r>
          </w:p>
        </w:tc>
        <w:tc>
          <w:tcPr>
            <w:tcW w:w="3267" w:type="dxa"/>
            <w:shd w:val="clear" w:color="auto" w:fill="auto"/>
            <w:vAlign w:val="center"/>
            <w:hideMark/>
          </w:tcPr>
          <w:p w14:paraId="528147C7" w14:textId="77777777" w:rsidR="008375BD" w:rsidRPr="00FB606F" w:rsidRDefault="008375BD" w:rsidP="00062751">
            <w:pPr>
              <w:rPr>
                <w:sz w:val="18"/>
                <w:szCs w:val="18"/>
              </w:rPr>
            </w:pPr>
            <w:r w:rsidRPr="00FB606F">
              <w:rPr>
                <w:sz w:val="18"/>
                <w:szCs w:val="18"/>
              </w:rPr>
              <w:t>Индекс изменения количества активов (ИКА)</w:t>
            </w:r>
          </w:p>
        </w:tc>
        <w:tc>
          <w:tcPr>
            <w:tcW w:w="1204" w:type="dxa"/>
            <w:shd w:val="clear" w:color="auto" w:fill="auto"/>
            <w:vAlign w:val="center"/>
            <w:hideMark/>
          </w:tcPr>
          <w:p w14:paraId="44AB73AF" w14:textId="77777777" w:rsidR="008375BD" w:rsidRPr="00FB606F" w:rsidRDefault="008375BD" w:rsidP="00062751">
            <w:pPr>
              <w:jc w:val="center"/>
              <w:rPr>
                <w:sz w:val="18"/>
                <w:szCs w:val="18"/>
              </w:rPr>
            </w:pPr>
            <w:r w:rsidRPr="00FB606F">
              <w:rPr>
                <w:sz w:val="18"/>
                <w:szCs w:val="18"/>
              </w:rPr>
              <w:t> </w:t>
            </w:r>
          </w:p>
        </w:tc>
        <w:tc>
          <w:tcPr>
            <w:tcW w:w="1404" w:type="dxa"/>
            <w:vAlign w:val="center"/>
          </w:tcPr>
          <w:p w14:paraId="0081EAFA" w14:textId="77777777" w:rsidR="008375BD" w:rsidRPr="00FB606F" w:rsidRDefault="008375BD" w:rsidP="00062751">
            <w:pPr>
              <w:jc w:val="center"/>
              <w:rPr>
                <w:sz w:val="18"/>
                <w:szCs w:val="18"/>
              </w:rPr>
            </w:pPr>
            <w:r w:rsidRPr="00FB606F">
              <w:rPr>
                <w:sz w:val="18"/>
                <w:szCs w:val="18"/>
              </w:rPr>
              <w:t>0</w:t>
            </w:r>
          </w:p>
        </w:tc>
        <w:tc>
          <w:tcPr>
            <w:tcW w:w="1417" w:type="dxa"/>
            <w:vAlign w:val="center"/>
          </w:tcPr>
          <w:p w14:paraId="1320299A" w14:textId="77777777" w:rsidR="008375BD" w:rsidRPr="00FB606F" w:rsidRDefault="008375BD" w:rsidP="00062751">
            <w:pPr>
              <w:jc w:val="center"/>
              <w:rPr>
                <w:sz w:val="18"/>
                <w:szCs w:val="18"/>
              </w:rPr>
            </w:pPr>
            <w:r w:rsidRPr="00FB606F">
              <w:rPr>
                <w:sz w:val="18"/>
                <w:szCs w:val="18"/>
              </w:rPr>
              <w:t>0</w:t>
            </w:r>
          </w:p>
        </w:tc>
        <w:tc>
          <w:tcPr>
            <w:tcW w:w="1418" w:type="dxa"/>
            <w:vAlign w:val="center"/>
          </w:tcPr>
          <w:p w14:paraId="53E8B5F0" w14:textId="77777777" w:rsidR="008375BD" w:rsidRPr="00FB606F" w:rsidRDefault="008375BD" w:rsidP="00062751">
            <w:pPr>
              <w:jc w:val="center"/>
              <w:rPr>
                <w:sz w:val="18"/>
                <w:szCs w:val="18"/>
              </w:rPr>
            </w:pPr>
            <w:r w:rsidRPr="00FB606F">
              <w:rPr>
                <w:sz w:val="18"/>
                <w:szCs w:val="18"/>
              </w:rPr>
              <w:t>0</w:t>
            </w:r>
          </w:p>
        </w:tc>
        <w:tc>
          <w:tcPr>
            <w:tcW w:w="1572" w:type="dxa"/>
            <w:vAlign w:val="center"/>
          </w:tcPr>
          <w:p w14:paraId="219897FC" w14:textId="77777777" w:rsidR="008375BD" w:rsidRPr="00FB606F" w:rsidRDefault="008375BD" w:rsidP="00062751">
            <w:pPr>
              <w:jc w:val="center"/>
              <w:rPr>
                <w:sz w:val="18"/>
                <w:szCs w:val="18"/>
              </w:rPr>
            </w:pPr>
            <w:r w:rsidRPr="00FB606F">
              <w:rPr>
                <w:sz w:val="18"/>
                <w:szCs w:val="18"/>
              </w:rPr>
              <w:t>0</w:t>
            </w:r>
          </w:p>
        </w:tc>
        <w:tc>
          <w:tcPr>
            <w:tcW w:w="1011" w:type="dxa"/>
            <w:vAlign w:val="center"/>
          </w:tcPr>
          <w:p w14:paraId="760B6DF8" w14:textId="77777777" w:rsidR="008375BD" w:rsidRPr="00FB606F" w:rsidRDefault="008375BD" w:rsidP="00062751">
            <w:pPr>
              <w:jc w:val="center"/>
              <w:rPr>
                <w:sz w:val="18"/>
                <w:szCs w:val="18"/>
              </w:rPr>
            </w:pPr>
            <w:r w:rsidRPr="00FB606F">
              <w:rPr>
                <w:sz w:val="18"/>
                <w:szCs w:val="18"/>
              </w:rPr>
              <w:t>0</w:t>
            </w:r>
          </w:p>
        </w:tc>
        <w:tc>
          <w:tcPr>
            <w:tcW w:w="1011" w:type="dxa"/>
            <w:vAlign w:val="center"/>
          </w:tcPr>
          <w:p w14:paraId="2F86B19D" w14:textId="77777777" w:rsidR="008375BD" w:rsidRPr="00FB606F" w:rsidRDefault="008375BD" w:rsidP="00062751">
            <w:pPr>
              <w:jc w:val="center"/>
              <w:rPr>
                <w:sz w:val="18"/>
                <w:szCs w:val="18"/>
              </w:rPr>
            </w:pPr>
            <w:r w:rsidRPr="00FB606F">
              <w:rPr>
                <w:sz w:val="18"/>
                <w:szCs w:val="18"/>
              </w:rPr>
              <w:t>0</w:t>
            </w:r>
          </w:p>
        </w:tc>
        <w:tc>
          <w:tcPr>
            <w:tcW w:w="1011" w:type="dxa"/>
            <w:vAlign w:val="center"/>
          </w:tcPr>
          <w:p w14:paraId="5D58AAE0" w14:textId="77777777" w:rsidR="008375BD" w:rsidRPr="00FB606F" w:rsidRDefault="008375BD" w:rsidP="00062751">
            <w:pPr>
              <w:jc w:val="center"/>
              <w:rPr>
                <w:sz w:val="18"/>
                <w:szCs w:val="18"/>
              </w:rPr>
            </w:pPr>
            <w:r w:rsidRPr="00FB606F">
              <w:rPr>
                <w:sz w:val="18"/>
                <w:szCs w:val="18"/>
              </w:rPr>
              <w:t>0</w:t>
            </w:r>
          </w:p>
        </w:tc>
        <w:tc>
          <w:tcPr>
            <w:tcW w:w="1013" w:type="dxa"/>
            <w:vAlign w:val="center"/>
          </w:tcPr>
          <w:p w14:paraId="2DA04139" w14:textId="77777777" w:rsidR="008375BD" w:rsidRPr="00FB606F" w:rsidRDefault="008375BD" w:rsidP="00062751">
            <w:pPr>
              <w:jc w:val="center"/>
              <w:rPr>
                <w:sz w:val="18"/>
                <w:szCs w:val="18"/>
              </w:rPr>
            </w:pPr>
            <w:r w:rsidRPr="00FB606F">
              <w:rPr>
                <w:sz w:val="18"/>
                <w:szCs w:val="18"/>
              </w:rPr>
              <w:t>0</w:t>
            </w:r>
          </w:p>
        </w:tc>
      </w:tr>
      <w:tr w:rsidR="008375BD" w:rsidRPr="00F34BE7" w14:paraId="499F67D3" w14:textId="77777777" w:rsidTr="00062751">
        <w:trPr>
          <w:trHeight w:val="793"/>
        </w:trPr>
        <w:tc>
          <w:tcPr>
            <w:tcW w:w="783" w:type="dxa"/>
            <w:shd w:val="clear" w:color="auto" w:fill="auto"/>
            <w:vAlign w:val="center"/>
            <w:hideMark/>
          </w:tcPr>
          <w:p w14:paraId="3C7318DD" w14:textId="77777777" w:rsidR="008375BD" w:rsidRPr="00FB606F" w:rsidRDefault="008375BD" w:rsidP="00062751">
            <w:pPr>
              <w:jc w:val="center"/>
              <w:rPr>
                <w:sz w:val="18"/>
                <w:szCs w:val="18"/>
              </w:rPr>
            </w:pPr>
            <w:r w:rsidRPr="00FB606F">
              <w:rPr>
                <w:sz w:val="18"/>
                <w:szCs w:val="18"/>
              </w:rPr>
              <w:t>3.1</w:t>
            </w:r>
          </w:p>
        </w:tc>
        <w:tc>
          <w:tcPr>
            <w:tcW w:w="3267" w:type="dxa"/>
            <w:shd w:val="clear" w:color="auto" w:fill="auto"/>
            <w:vAlign w:val="center"/>
            <w:hideMark/>
          </w:tcPr>
          <w:p w14:paraId="268DBBD1" w14:textId="77777777" w:rsidR="008375BD" w:rsidRPr="00FB606F" w:rsidRDefault="008375BD" w:rsidP="00062751">
            <w:pPr>
              <w:rPr>
                <w:sz w:val="18"/>
                <w:szCs w:val="18"/>
              </w:rPr>
            </w:pPr>
            <w:r w:rsidRPr="00FB606F">
              <w:rPr>
                <w:sz w:val="18"/>
                <w:szCs w:val="18"/>
              </w:rPr>
              <w:t>количество условных единиц, относящихся к активам, необходимым для осуществления регулируемой деятельности</w:t>
            </w:r>
          </w:p>
        </w:tc>
        <w:tc>
          <w:tcPr>
            <w:tcW w:w="1204" w:type="dxa"/>
            <w:shd w:val="clear" w:color="auto" w:fill="auto"/>
            <w:vAlign w:val="center"/>
            <w:hideMark/>
          </w:tcPr>
          <w:p w14:paraId="266AF920" w14:textId="77777777" w:rsidR="008375BD" w:rsidRPr="00FB606F" w:rsidRDefault="008375BD" w:rsidP="00062751">
            <w:pPr>
              <w:jc w:val="center"/>
              <w:rPr>
                <w:sz w:val="18"/>
                <w:szCs w:val="18"/>
              </w:rPr>
            </w:pPr>
            <w:r w:rsidRPr="00FB606F">
              <w:rPr>
                <w:sz w:val="18"/>
                <w:szCs w:val="18"/>
              </w:rPr>
              <w:t>у.е.</w:t>
            </w:r>
          </w:p>
        </w:tc>
        <w:tc>
          <w:tcPr>
            <w:tcW w:w="1404" w:type="dxa"/>
            <w:vAlign w:val="center"/>
          </w:tcPr>
          <w:p w14:paraId="70E3FCF1" w14:textId="77777777" w:rsidR="008375BD" w:rsidRPr="00FB606F" w:rsidRDefault="008375BD" w:rsidP="00062751">
            <w:pPr>
              <w:jc w:val="center"/>
              <w:rPr>
                <w:sz w:val="18"/>
                <w:szCs w:val="18"/>
              </w:rPr>
            </w:pPr>
            <w:r w:rsidRPr="00FB606F">
              <w:rPr>
                <w:sz w:val="18"/>
                <w:szCs w:val="18"/>
              </w:rPr>
              <w:t>436,32</w:t>
            </w:r>
          </w:p>
        </w:tc>
        <w:tc>
          <w:tcPr>
            <w:tcW w:w="1417" w:type="dxa"/>
            <w:vAlign w:val="center"/>
          </w:tcPr>
          <w:p w14:paraId="756B8BDB" w14:textId="77777777" w:rsidR="008375BD" w:rsidRPr="00FB606F" w:rsidRDefault="008375BD" w:rsidP="00062751">
            <w:pPr>
              <w:jc w:val="center"/>
              <w:rPr>
                <w:sz w:val="18"/>
                <w:szCs w:val="18"/>
              </w:rPr>
            </w:pPr>
            <w:r w:rsidRPr="00FB606F">
              <w:rPr>
                <w:sz w:val="18"/>
                <w:szCs w:val="18"/>
              </w:rPr>
              <w:t>436,32</w:t>
            </w:r>
          </w:p>
        </w:tc>
        <w:tc>
          <w:tcPr>
            <w:tcW w:w="1418" w:type="dxa"/>
            <w:vAlign w:val="center"/>
          </w:tcPr>
          <w:p w14:paraId="39E13663" w14:textId="77777777" w:rsidR="008375BD" w:rsidRPr="00FB606F" w:rsidRDefault="008375BD" w:rsidP="00062751">
            <w:pPr>
              <w:jc w:val="center"/>
              <w:rPr>
                <w:sz w:val="18"/>
                <w:szCs w:val="18"/>
              </w:rPr>
            </w:pPr>
            <w:r w:rsidRPr="00FB606F">
              <w:rPr>
                <w:sz w:val="18"/>
                <w:szCs w:val="18"/>
              </w:rPr>
              <w:t>436,32</w:t>
            </w:r>
          </w:p>
        </w:tc>
        <w:tc>
          <w:tcPr>
            <w:tcW w:w="1572" w:type="dxa"/>
            <w:vAlign w:val="center"/>
          </w:tcPr>
          <w:p w14:paraId="0FF0481D" w14:textId="77777777" w:rsidR="008375BD" w:rsidRPr="00FB606F" w:rsidRDefault="008375BD" w:rsidP="00062751">
            <w:pPr>
              <w:jc w:val="center"/>
              <w:rPr>
                <w:sz w:val="18"/>
                <w:szCs w:val="18"/>
              </w:rPr>
            </w:pPr>
            <w:r w:rsidRPr="00FB606F">
              <w:rPr>
                <w:sz w:val="18"/>
                <w:szCs w:val="18"/>
              </w:rPr>
              <w:t>436,32</w:t>
            </w:r>
          </w:p>
        </w:tc>
        <w:tc>
          <w:tcPr>
            <w:tcW w:w="1011" w:type="dxa"/>
            <w:vAlign w:val="center"/>
          </w:tcPr>
          <w:p w14:paraId="100B3357" w14:textId="77777777" w:rsidR="008375BD" w:rsidRPr="00FB606F" w:rsidRDefault="008375BD" w:rsidP="00062751">
            <w:pPr>
              <w:jc w:val="center"/>
              <w:rPr>
                <w:sz w:val="18"/>
                <w:szCs w:val="18"/>
              </w:rPr>
            </w:pPr>
            <w:r w:rsidRPr="00FB606F">
              <w:rPr>
                <w:sz w:val="18"/>
                <w:szCs w:val="18"/>
              </w:rPr>
              <w:t>436,32</w:t>
            </w:r>
          </w:p>
        </w:tc>
        <w:tc>
          <w:tcPr>
            <w:tcW w:w="1011" w:type="dxa"/>
            <w:vAlign w:val="center"/>
          </w:tcPr>
          <w:p w14:paraId="18BD49EE" w14:textId="77777777" w:rsidR="008375BD" w:rsidRPr="00FB606F" w:rsidRDefault="008375BD" w:rsidP="00062751">
            <w:pPr>
              <w:jc w:val="center"/>
              <w:rPr>
                <w:sz w:val="18"/>
                <w:szCs w:val="18"/>
              </w:rPr>
            </w:pPr>
            <w:r w:rsidRPr="00FB606F">
              <w:rPr>
                <w:sz w:val="18"/>
                <w:szCs w:val="18"/>
              </w:rPr>
              <w:t>436,32</w:t>
            </w:r>
          </w:p>
        </w:tc>
        <w:tc>
          <w:tcPr>
            <w:tcW w:w="1011" w:type="dxa"/>
            <w:vAlign w:val="center"/>
          </w:tcPr>
          <w:p w14:paraId="30C9E137" w14:textId="77777777" w:rsidR="008375BD" w:rsidRPr="00FB606F" w:rsidRDefault="008375BD" w:rsidP="00062751">
            <w:pPr>
              <w:jc w:val="center"/>
              <w:rPr>
                <w:sz w:val="18"/>
                <w:szCs w:val="18"/>
              </w:rPr>
            </w:pPr>
            <w:r w:rsidRPr="00FB606F">
              <w:rPr>
                <w:sz w:val="18"/>
                <w:szCs w:val="18"/>
              </w:rPr>
              <w:t>436,32</w:t>
            </w:r>
          </w:p>
        </w:tc>
        <w:tc>
          <w:tcPr>
            <w:tcW w:w="1013" w:type="dxa"/>
            <w:vAlign w:val="center"/>
          </w:tcPr>
          <w:p w14:paraId="4BD1C5D5" w14:textId="77777777" w:rsidR="008375BD" w:rsidRPr="00FB606F" w:rsidRDefault="008375BD" w:rsidP="00062751">
            <w:pPr>
              <w:jc w:val="center"/>
              <w:rPr>
                <w:sz w:val="18"/>
                <w:szCs w:val="18"/>
              </w:rPr>
            </w:pPr>
            <w:r w:rsidRPr="00FB606F">
              <w:rPr>
                <w:sz w:val="18"/>
                <w:szCs w:val="18"/>
              </w:rPr>
              <w:t>436,32</w:t>
            </w:r>
          </w:p>
        </w:tc>
      </w:tr>
      <w:tr w:rsidR="008375BD" w:rsidRPr="00F34BE7" w14:paraId="27582010" w14:textId="77777777" w:rsidTr="00062751">
        <w:trPr>
          <w:trHeight w:val="564"/>
        </w:trPr>
        <w:tc>
          <w:tcPr>
            <w:tcW w:w="783" w:type="dxa"/>
            <w:shd w:val="clear" w:color="auto" w:fill="auto"/>
            <w:vAlign w:val="center"/>
            <w:hideMark/>
          </w:tcPr>
          <w:p w14:paraId="035EF5A1" w14:textId="77777777" w:rsidR="008375BD" w:rsidRPr="00FB606F" w:rsidRDefault="008375BD" w:rsidP="00062751">
            <w:pPr>
              <w:jc w:val="center"/>
              <w:rPr>
                <w:sz w:val="18"/>
                <w:szCs w:val="18"/>
              </w:rPr>
            </w:pPr>
            <w:r w:rsidRPr="00FB606F">
              <w:rPr>
                <w:sz w:val="18"/>
                <w:szCs w:val="18"/>
              </w:rPr>
              <w:t>3.2</w:t>
            </w:r>
          </w:p>
        </w:tc>
        <w:tc>
          <w:tcPr>
            <w:tcW w:w="3267" w:type="dxa"/>
            <w:shd w:val="clear" w:color="auto" w:fill="auto"/>
            <w:vAlign w:val="center"/>
            <w:hideMark/>
          </w:tcPr>
          <w:p w14:paraId="6D01CB25" w14:textId="77777777" w:rsidR="008375BD" w:rsidRPr="00FB606F" w:rsidRDefault="008375BD" w:rsidP="00062751">
            <w:pPr>
              <w:rPr>
                <w:sz w:val="18"/>
                <w:szCs w:val="18"/>
              </w:rPr>
            </w:pPr>
            <w:r w:rsidRPr="00FB606F">
              <w:rPr>
                <w:sz w:val="18"/>
                <w:szCs w:val="18"/>
              </w:rPr>
              <w:t>установленная тепловая мощность источника тепловой энергии</w:t>
            </w:r>
          </w:p>
        </w:tc>
        <w:tc>
          <w:tcPr>
            <w:tcW w:w="1204" w:type="dxa"/>
            <w:shd w:val="clear" w:color="auto" w:fill="auto"/>
            <w:vAlign w:val="center"/>
            <w:hideMark/>
          </w:tcPr>
          <w:p w14:paraId="78DB4A57" w14:textId="77777777" w:rsidR="008375BD" w:rsidRPr="00FB606F" w:rsidRDefault="008375BD" w:rsidP="00062751">
            <w:pPr>
              <w:jc w:val="center"/>
              <w:rPr>
                <w:sz w:val="18"/>
                <w:szCs w:val="18"/>
              </w:rPr>
            </w:pPr>
            <w:r w:rsidRPr="00FB606F">
              <w:rPr>
                <w:sz w:val="18"/>
                <w:szCs w:val="18"/>
              </w:rPr>
              <w:t>Гкал/ч</w:t>
            </w:r>
          </w:p>
        </w:tc>
        <w:tc>
          <w:tcPr>
            <w:tcW w:w="1404" w:type="dxa"/>
            <w:vAlign w:val="center"/>
          </w:tcPr>
          <w:p w14:paraId="0FBFEE35" w14:textId="77777777" w:rsidR="008375BD" w:rsidRPr="00FB606F" w:rsidRDefault="008375BD" w:rsidP="00062751">
            <w:pPr>
              <w:jc w:val="center"/>
              <w:rPr>
                <w:sz w:val="18"/>
                <w:szCs w:val="18"/>
              </w:rPr>
            </w:pPr>
            <w:r w:rsidRPr="00FB606F">
              <w:rPr>
                <w:sz w:val="18"/>
                <w:szCs w:val="18"/>
              </w:rPr>
              <w:t>52,17</w:t>
            </w:r>
          </w:p>
        </w:tc>
        <w:tc>
          <w:tcPr>
            <w:tcW w:w="1417" w:type="dxa"/>
            <w:vAlign w:val="center"/>
          </w:tcPr>
          <w:p w14:paraId="512231CF" w14:textId="77777777" w:rsidR="008375BD" w:rsidRPr="00FB606F" w:rsidRDefault="008375BD" w:rsidP="00062751">
            <w:pPr>
              <w:jc w:val="center"/>
              <w:rPr>
                <w:sz w:val="18"/>
                <w:szCs w:val="18"/>
              </w:rPr>
            </w:pPr>
            <w:r w:rsidRPr="00FB606F">
              <w:rPr>
                <w:sz w:val="18"/>
                <w:szCs w:val="18"/>
              </w:rPr>
              <w:t>52,17</w:t>
            </w:r>
          </w:p>
        </w:tc>
        <w:tc>
          <w:tcPr>
            <w:tcW w:w="1418" w:type="dxa"/>
            <w:vAlign w:val="center"/>
          </w:tcPr>
          <w:p w14:paraId="27DDA1C6" w14:textId="77777777" w:rsidR="008375BD" w:rsidRPr="00FB606F" w:rsidRDefault="008375BD" w:rsidP="00062751">
            <w:pPr>
              <w:jc w:val="center"/>
              <w:rPr>
                <w:sz w:val="18"/>
                <w:szCs w:val="18"/>
              </w:rPr>
            </w:pPr>
            <w:r w:rsidRPr="00FB606F">
              <w:rPr>
                <w:sz w:val="18"/>
                <w:szCs w:val="18"/>
              </w:rPr>
              <w:t>52,17</w:t>
            </w:r>
          </w:p>
        </w:tc>
        <w:tc>
          <w:tcPr>
            <w:tcW w:w="1572" w:type="dxa"/>
            <w:vAlign w:val="center"/>
          </w:tcPr>
          <w:p w14:paraId="7C93FF05" w14:textId="77777777" w:rsidR="008375BD" w:rsidRPr="00FB606F" w:rsidRDefault="008375BD" w:rsidP="00062751">
            <w:pPr>
              <w:jc w:val="center"/>
              <w:rPr>
                <w:sz w:val="18"/>
                <w:szCs w:val="18"/>
              </w:rPr>
            </w:pPr>
            <w:r w:rsidRPr="00FB606F">
              <w:rPr>
                <w:sz w:val="18"/>
                <w:szCs w:val="18"/>
              </w:rPr>
              <w:t>52,17</w:t>
            </w:r>
          </w:p>
        </w:tc>
        <w:tc>
          <w:tcPr>
            <w:tcW w:w="1011" w:type="dxa"/>
            <w:vAlign w:val="center"/>
          </w:tcPr>
          <w:p w14:paraId="54AB57B4" w14:textId="77777777" w:rsidR="008375BD" w:rsidRPr="00FB606F" w:rsidRDefault="008375BD" w:rsidP="00062751">
            <w:pPr>
              <w:jc w:val="center"/>
              <w:rPr>
                <w:sz w:val="18"/>
                <w:szCs w:val="18"/>
              </w:rPr>
            </w:pPr>
            <w:r w:rsidRPr="00FB606F">
              <w:rPr>
                <w:sz w:val="18"/>
                <w:szCs w:val="18"/>
              </w:rPr>
              <w:t>52,17</w:t>
            </w:r>
          </w:p>
        </w:tc>
        <w:tc>
          <w:tcPr>
            <w:tcW w:w="1011" w:type="dxa"/>
            <w:vAlign w:val="center"/>
          </w:tcPr>
          <w:p w14:paraId="4C507C04" w14:textId="77777777" w:rsidR="008375BD" w:rsidRPr="00FB606F" w:rsidRDefault="008375BD" w:rsidP="00062751">
            <w:pPr>
              <w:jc w:val="center"/>
              <w:rPr>
                <w:sz w:val="18"/>
                <w:szCs w:val="18"/>
              </w:rPr>
            </w:pPr>
            <w:r w:rsidRPr="00FB606F">
              <w:rPr>
                <w:sz w:val="18"/>
                <w:szCs w:val="18"/>
              </w:rPr>
              <w:t>52,17</w:t>
            </w:r>
          </w:p>
        </w:tc>
        <w:tc>
          <w:tcPr>
            <w:tcW w:w="1011" w:type="dxa"/>
            <w:vAlign w:val="center"/>
          </w:tcPr>
          <w:p w14:paraId="46B2874F" w14:textId="77777777" w:rsidR="008375BD" w:rsidRPr="00FB606F" w:rsidRDefault="008375BD" w:rsidP="00062751">
            <w:pPr>
              <w:jc w:val="center"/>
              <w:rPr>
                <w:sz w:val="18"/>
                <w:szCs w:val="18"/>
              </w:rPr>
            </w:pPr>
            <w:r w:rsidRPr="00FB606F">
              <w:rPr>
                <w:sz w:val="18"/>
                <w:szCs w:val="18"/>
              </w:rPr>
              <w:t>52,17</w:t>
            </w:r>
          </w:p>
        </w:tc>
        <w:tc>
          <w:tcPr>
            <w:tcW w:w="1013" w:type="dxa"/>
            <w:vAlign w:val="center"/>
          </w:tcPr>
          <w:p w14:paraId="49FDC414" w14:textId="77777777" w:rsidR="008375BD" w:rsidRPr="00FB606F" w:rsidRDefault="008375BD" w:rsidP="00062751">
            <w:pPr>
              <w:jc w:val="center"/>
              <w:rPr>
                <w:sz w:val="18"/>
                <w:szCs w:val="18"/>
              </w:rPr>
            </w:pPr>
            <w:r w:rsidRPr="00FB606F">
              <w:rPr>
                <w:sz w:val="18"/>
                <w:szCs w:val="18"/>
              </w:rPr>
              <w:t>52,17</w:t>
            </w:r>
          </w:p>
        </w:tc>
      </w:tr>
      <w:tr w:rsidR="008375BD" w:rsidRPr="00F34BE7" w14:paraId="25426696" w14:textId="77777777" w:rsidTr="00062751">
        <w:trPr>
          <w:trHeight w:val="460"/>
        </w:trPr>
        <w:tc>
          <w:tcPr>
            <w:tcW w:w="783" w:type="dxa"/>
            <w:shd w:val="clear" w:color="auto" w:fill="auto"/>
            <w:vAlign w:val="center"/>
            <w:hideMark/>
          </w:tcPr>
          <w:p w14:paraId="7AD2D5C2" w14:textId="77777777" w:rsidR="008375BD" w:rsidRPr="00FB606F" w:rsidRDefault="008375BD" w:rsidP="00062751">
            <w:pPr>
              <w:jc w:val="center"/>
              <w:rPr>
                <w:sz w:val="18"/>
                <w:szCs w:val="18"/>
              </w:rPr>
            </w:pPr>
            <w:r w:rsidRPr="00FB606F">
              <w:rPr>
                <w:sz w:val="18"/>
                <w:szCs w:val="18"/>
              </w:rPr>
              <w:t>4</w:t>
            </w:r>
          </w:p>
        </w:tc>
        <w:tc>
          <w:tcPr>
            <w:tcW w:w="3267" w:type="dxa"/>
            <w:shd w:val="clear" w:color="auto" w:fill="auto"/>
            <w:vAlign w:val="center"/>
            <w:hideMark/>
          </w:tcPr>
          <w:p w14:paraId="055F6C6A" w14:textId="77777777" w:rsidR="008375BD" w:rsidRPr="00FB606F" w:rsidRDefault="008375BD" w:rsidP="00062751">
            <w:pPr>
              <w:rPr>
                <w:sz w:val="18"/>
                <w:szCs w:val="18"/>
              </w:rPr>
            </w:pPr>
            <w:r w:rsidRPr="00FB606F">
              <w:rPr>
                <w:sz w:val="18"/>
                <w:szCs w:val="18"/>
              </w:rPr>
              <w:t>Коэффициент эластичности затрат по росту активов (К</w:t>
            </w:r>
            <w:r w:rsidRPr="00FB606F">
              <w:rPr>
                <w:sz w:val="18"/>
                <w:szCs w:val="18"/>
                <w:vertAlign w:val="subscript"/>
              </w:rPr>
              <w:t>эл</w:t>
            </w:r>
            <w:r w:rsidRPr="00FB606F">
              <w:rPr>
                <w:sz w:val="18"/>
                <w:szCs w:val="18"/>
              </w:rPr>
              <w:t>)</w:t>
            </w:r>
          </w:p>
        </w:tc>
        <w:tc>
          <w:tcPr>
            <w:tcW w:w="1204" w:type="dxa"/>
            <w:shd w:val="clear" w:color="auto" w:fill="auto"/>
            <w:vAlign w:val="center"/>
            <w:hideMark/>
          </w:tcPr>
          <w:p w14:paraId="38CED894" w14:textId="77777777" w:rsidR="008375BD" w:rsidRPr="00FB606F" w:rsidRDefault="008375BD" w:rsidP="00062751">
            <w:pPr>
              <w:jc w:val="center"/>
              <w:rPr>
                <w:sz w:val="18"/>
                <w:szCs w:val="18"/>
              </w:rPr>
            </w:pPr>
            <w:r w:rsidRPr="00FB606F">
              <w:rPr>
                <w:sz w:val="18"/>
                <w:szCs w:val="18"/>
              </w:rPr>
              <w:t> </w:t>
            </w:r>
          </w:p>
        </w:tc>
        <w:tc>
          <w:tcPr>
            <w:tcW w:w="1404" w:type="dxa"/>
            <w:vAlign w:val="center"/>
          </w:tcPr>
          <w:p w14:paraId="725776D6" w14:textId="77777777" w:rsidR="008375BD" w:rsidRPr="00FB606F" w:rsidRDefault="008375BD" w:rsidP="00062751">
            <w:pPr>
              <w:jc w:val="center"/>
              <w:rPr>
                <w:sz w:val="18"/>
                <w:szCs w:val="18"/>
              </w:rPr>
            </w:pPr>
            <w:r w:rsidRPr="00FB606F">
              <w:rPr>
                <w:sz w:val="18"/>
                <w:szCs w:val="18"/>
              </w:rPr>
              <w:t>0,75</w:t>
            </w:r>
          </w:p>
        </w:tc>
        <w:tc>
          <w:tcPr>
            <w:tcW w:w="1417" w:type="dxa"/>
            <w:vAlign w:val="center"/>
          </w:tcPr>
          <w:p w14:paraId="2076DE1D" w14:textId="77777777" w:rsidR="008375BD" w:rsidRPr="00FB606F" w:rsidRDefault="008375BD" w:rsidP="00062751">
            <w:pPr>
              <w:jc w:val="center"/>
              <w:rPr>
                <w:sz w:val="18"/>
                <w:szCs w:val="18"/>
              </w:rPr>
            </w:pPr>
            <w:r w:rsidRPr="00FB606F">
              <w:rPr>
                <w:sz w:val="18"/>
                <w:szCs w:val="18"/>
              </w:rPr>
              <w:t>0,75</w:t>
            </w:r>
          </w:p>
        </w:tc>
        <w:tc>
          <w:tcPr>
            <w:tcW w:w="1418" w:type="dxa"/>
            <w:vAlign w:val="center"/>
          </w:tcPr>
          <w:p w14:paraId="0B33C772" w14:textId="77777777" w:rsidR="008375BD" w:rsidRPr="00FB606F" w:rsidRDefault="008375BD" w:rsidP="00062751">
            <w:pPr>
              <w:jc w:val="center"/>
              <w:rPr>
                <w:sz w:val="18"/>
                <w:szCs w:val="18"/>
              </w:rPr>
            </w:pPr>
            <w:r w:rsidRPr="00FB606F">
              <w:rPr>
                <w:sz w:val="18"/>
                <w:szCs w:val="18"/>
              </w:rPr>
              <w:t>0,75</w:t>
            </w:r>
          </w:p>
        </w:tc>
        <w:tc>
          <w:tcPr>
            <w:tcW w:w="1572" w:type="dxa"/>
            <w:vAlign w:val="center"/>
          </w:tcPr>
          <w:p w14:paraId="5C7709C6" w14:textId="77777777" w:rsidR="008375BD" w:rsidRPr="00FB606F" w:rsidRDefault="008375BD" w:rsidP="00062751">
            <w:pPr>
              <w:jc w:val="center"/>
              <w:rPr>
                <w:sz w:val="18"/>
                <w:szCs w:val="18"/>
              </w:rPr>
            </w:pPr>
            <w:r w:rsidRPr="00FB606F">
              <w:rPr>
                <w:sz w:val="18"/>
                <w:szCs w:val="18"/>
              </w:rPr>
              <w:t>0,75</w:t>
            </w:r>
          </w:p>
        </w:tc>
        <w:tc>
          <w:tcPr>
            <w:tcW w:w="1011" w:type="dxa"/>
            <w:vAlign w:val="center"/>
          </w:tcPr>
          <w:p w14:paraId="5DBED4F5" w14:textId="77777777" w:rsidR="008375BD" w:rsidRPr="00FB606F" w:rsidRDefault="008375BD" w:rsidP="00062751">
            <w:pPr>
              <w:jc w:val="center"/>
              <w:rPr>
                <w:sz w:val="18"/>
                <w:szCs w:val="18"/>
              </w:rPr>
            </w:pPr>
            <w:r w:rsidRPr="00FB606F">
              <w:rPr>
                <w:sz w:val="18"/>
                <w:szCs w:val="18"/>
              </w:rPr>
              <w:t>0,75</w:t>
            </w:r>
          </w:p>
        </w:tc>
        <w:tc>
          <w:tcPr>
            <w:tcW w:w="1011" w:type="dxa"/>
            <w:vAlign w:val="center"/>
          </w:tcPr>
          <w:p w14:paraId="7CFCA7A6" w14:textId="77777777" w:rsidR="008375BD" w:rsidRPr="00FB606F" w:rsidRDefault="008375BD" w:rsidP="00062751">
            <w:pPr>
              <w:jc w:val="center"/>
              <w:rPr>
                <w:sz w:val="18"/>
                <w:szCs w:val="18"/>
              </w:rPr>
            </w:pPr>
            <w:r w:rsidRPr="00FB606F">
              <w:rPr>
                <w:sz w:val="18"/>
                <w:szCs w:val="18"/>
              </w:rPr>
              <w:t>0,75</w:t>
            </w:r>
          </w:p>
        </w:tc>
        <w:tc>
          <w:tcPr>
            <w:tcW w:w="1011" w:type="dxa"/>
            <w:vAlign w:val="center"/>
          </w:tcPr>
          <w:p w14:paraId="03B873AF" w14:textId="77777777" w:rsidR="008375BD" w:rsidRPr="00FB606F" w:rsidRDefault="008375BD" w:rsidP="00062751">
            <w:pPr>
              <w:jc w:val="center"/>
              <w:rPr>
                <w:sz w:val="18"/>
                <w:szCs w:val="18"/>
              </w:rPr>
            </w:pPr>
            <w:r w:rsidRPr="00FB606F">
              <w:rPr>
                <w:sz w:val="18"/>
                <w:szCs w:val="18"/>
              </w:rPr>
              <w:t>0,75</w:t>
            </w:r>
          </w:p>
        </w:tc>
        <w:tc>
          <w:tcPr>
            <w:tcW w:w="1013" w:type="dxa"/>
            <w:vAlign w:val="center"/>
          </w:tcPr>
          <w:p w14:paraId="563AB519" w14:textId="77777777" w:rsidR="008375BD" w:rsidRPr="00FB606F" w:rsidRDefault="008375BD" w:rsidP="00062751">
            <w:pPr>
              <w:jc w:val="center"/>
              <w:rPr>
                <w:sz w:val="18"/>
                <w:szCs w:val="18"/>
              </w:rPr>
            </w:pPr>
            <w:r w:rsidRPr="00FB606F">
              <w:rPr>
                <w:sz w:val="18"/>
                <w:szCs w:val="18"/>
              </w:rPr>
              <w:t>0,75</w:t>
            </w:r>
          </w:p>
        </w:tc>
      </w:tr>
      <w:tr w:rsidR="008375BD" w:rsidRPr="00F34BE7" w14:paraId="57D685FB" w14:textId="77777777" w:rsidTr="00062751">
        <w:trPr>
          <w:trHeight w:val="516"/>
        </w:trPr>
        <w:tc>
          <w:tcPr>
            <w:tcW w:w="783" w:type="dxa"/>
            <w:shd w:val="clear" w:color="auto" w:fill="auto"/>
            <w:vAlign w:val="center"/>
            <w:hideMark/>
          </w:tcPr>
          <w:p w14:paraId="7F664E8C" w14:textId="77777777" w:rsidR="008375BD" w:rsidRPr="00FB606F" w:rsidRDefault="008375BD" w:rsidP="00062751">
            <w:pPr>
              <w:jc w:val="center"/>
              <w:rPr>
                <w:sz w:val="18"/>
                <w:szCs w:val="18"/>
              </w:rPr>
            </w:pPr>
            <w:r w:rsidRPr="00FB606F">
              <w:rPr>
                <w:sz w:val="18"/>
                <w:szCs w:val="18"/>
              </w:rPr>
              <w:t>5</w:t>
            </w:r>
          </w:p>
        </w:tc>
        <w:tc>
          <w:tcPr>
            <w:tcW w:w="3267" w:type="dxa"/>
            <w:shd w:val="clear" w:color="auto" w:fill="auto"/>
            <w:vAlign w:val="center"/>
            <w:hideMark/>
          </w:tcPr>
          <w:p w14:paraId="12E04AB2" w14:textId="77777777" w:rsidR="008375BD" w:rsidRPr="00FB606F" w:rsidRDefault="008375BD" w:rsidP="00062751">
            <w:pPr>
              <w:rPr>
                <w:bCs/>
                <w:sz w:val="18"/>
                <w:szCs w:val="18"/>
              </w:rPr>
            </w:pPr>
            <w:r w:rsidRPr="00FB606F">
              <w:rPr>
                <w:bCs/>
                <w:sz w:val="18"/>
                <w:szCs w:val="18"/>
              </w:rPr>
              <w:t>Операционные (подконтрольные)</w:t>
            </w:r>
            <w:r w:rsidRPr="00FB606F">
              <w:rPr>
                <w:bCs/>
                <w:sz w:val="18"/>
                <w:szCs w:val="18"/>
              </w:rPr>
              <w:br/>
              <w:t>расходы</w:t>
            </w:r>
          </w:p>
        </w:tc>
        <w:tc>
          <w:tcPr>
            <w:tcW w:w="1204" w:type="dxa"/>
            <w:shd w:val="clear" w:color="auto" w:fill="auto"/>
            <w:vAlign w:val="center"/>
            <w:hideMark/>
          </w:tcPr>
          <w:p w14:paraId="419E4FA1" w14:textId="77777777" w:rsidR="008375BD" w:rsidRPr="00FB606F" w:rsidRDefault="008375BD" w:rsidP="00062751">
            <w:pPr>
              <w:jc w:val="center"/>
              <w:rPr>
                <w:sz w:val="18"/>
                <w:szCs w:val="18"/>
              </w:rPr>
            </w:pPr>
            <w:r w:rsidRPr="00FB606F">
              <w:rPr>
                <w:sz w:val="18"/>
                <w:szCs w:val="18"/>
              </w:rPr>
              <w:t>тыс. руб.</w:t>
            </w:r>
          </w:p>
        </w:tc>
        <w:tc>
          <w:tcPr>
            <w:tcW w:w="1404" w:type="dxa"/>
            <w:vAlign w:val="center"/>
          </w:tcPr>
          <w:p w14:paraId="71619978" w14:textId="77777777" w:rsidR="008375BD" w:rsidRPr="00FB606F" w:rsidRDefault="008375BD" w:rsidP="00062751">
            <w:pPr>
              <w:jc w:val="center"/>
              <w:rPr>
                <w:sz w:val="18"/>
                <w:szCs w:val="18"/>
                <w:lang w:val="en-US"/>
              </w:rPr>
            </w:pPr>
            <w:r w:rsidRPr="00FB606F">
              <w:rPr>
                <w:sz w:val="18"/>
                <w:szCs w:val="18"/>
              </w:rPr>
              <w:t>13</w:t>
            </w:r>
            <w:r>
              <w:rPr>
                <w:sz w:val="18"/>
                <w:szCs w:val="18"/>
              </w:rPr>
              <w:t>9 282,53</w:t>
            </w:r>
          </w:p>
        </w:tc>
        <w:tc>
          <w:tcPr>
            <w:tcW w:w="1417" w:type="dxa"/>
            <w:vAlign w:val="center"/>
          </w:tcPr>
          <w:p w14:paraId="48498375" w14:textId="77777777" w:rsidR="008375BD" w:rsidRPr="00FB606F" w:rsidRDefault="008375BD" w:rsidP="00062751">
            <w:pPr>
              <w:jc w:val="center"/>
              <w:rPr>
                <w:sz w:val="18"/>
                <w:szCs w:val="18"/>
                <w:lang w:val="en-US"/>
              </w:rPr>
            </w:pPr>
            <w:r w:rsidRPr="00FB606F">
              <w:rPr>
                <w:sz w:val="18"/>
                <w:szCs w:val="18"/>
              </w:rPr>
              <w:t>1</w:t>
            </w:r>
            <w:r>
              <w:rPr>
                <w:sz w:val="18"/>
                <w:szCs w:val="18"/>
              </w:rPr>
              <w:t>43 405,29</w:t>
            </w:r>
          </w:p>
        </w:tc>
        <w:tc>
          <w:tcPr>
            <w:tcW w:w="1418" w:type="dxa"/>
            <w:vAlign w:val="center"/>
          </w:tcPr>
          <w:p w14:paraId="47450AE0" w14:textId="77777777" w:rsidR="008375BD" w:rsidRPr="00FB606F" w:rsidRDefault="008375BD" w:rsidP="00062751">
            <w:pPr>
              <w:jc w:val="center"/>
              <w:rPr>
                <w:sz w:val="18"/>
                <w:szCs w:val="18"/>
              </w:rPr>
            </w:pPr>
            <w:r>
              <w:rPr>
                <w:sz w:val="18"/>
                <w:szCs w:val="18"/>
              </w:rPr>
              <w:t>147 650,08</w:t>
            </w:r>
          </w:p>
        </w:tc>
        <w:tc>
          <w:tcPr>
            <w:tcW w:w="1572" w:type="dxa"/>
            <w:vAlign w:val="center"/>
          </w:tcPr>
          <w:p w14:paraId="3EBF1861" w14:textId="77777777" w:rsidR="008375BD" w:rsidRPr="00FB606F" w:rsidRDefault="008375BD" w:rsidP="00062751">
            <w:pPr>
              <w:jc w:val="center"/>
              <w:rPr>
                <w:sz w:val="18"/>
                <w:szCs w:val="18"/>
              </w:rPr>
            </w:pPr>
            <w:r>
              <w:rPr>
                <w:sz w:val="18"/>
                <w:szCs w:val="18"/>
              </w:rPr>
              <w:t>152 020,53</w:t>
            </w:r>
          </w:p>
        </w:tc>
        <w:tc>
          <w:tcPr>
            <w:tcW w:w="1011" w:type="dxa"/>
            <w:vAlign w:val="center"/>
          </w:tcPr>
          <w:p w14:paraId="44171562" w14:textId="77777777" w:rsidR="008375BD" w:rsidRPr="00FB606F" w:rsidRDefault="008375BD" w:rsidP="00062751">
            <w:pPr>
              <w:jc w:val="center"/>
              <w:rPr>
                <w:sz w:val="18"/>
                <w:szCs w:val="18"/>
              </w:rPr>
            </w:pPr>
            <w:r>
              <w:rPr>
                <w:sz w:val="18"/>
                <w:szCs w:val="18"/>
              </w:rPr>
              <w:t>156 520,33</w:t>
            </w:r>
          </w:p>
        </w:tc>
        <w:tc>
          <w:tcPr>
            <w:tcW w:w="1011" w:type="dxa"/>
            <w:vAlign w:val="center"/>
          </w:tcPr>
          <w:p w14:paraId="449C29C4" w14:textId="77777777" w:rsidR="008375BD" w:rsidRPr="00FB606F" w:rsidRDefault="008375BD" w:rsidP="00062751">
            <w:pPr>
              <w:jc w:val="center"/>
              <w:rPr>
                <w:sz w:val="18"/>
                <w:szCs w:val="18"/>
              </w:rPr>
            </w:pPr>
            <w:r>
              <w:rPr>
                <w:sz w:val="18"/>
                <w:szCs w:val="18"/>
              </w:rPr>
              <w:t>161 153,34</w:t>
            </w:r>
          </w:p>
        </w:tc>
        <w:tc>
          <w:tcPr>
            <w:tcW w:w="1011" w:type="dxa"/>
            <w:vAlign w:val="center"/>
          </w:tcPr>
          <w:p w14:paraId="35FB23E3" w14:textId="77777777" w:rsidR="008375BD" w:rsidRPr="00FB606F" w:rsidRDefault="008375BD" w:rsidP="00062751">
            <w:pPr>
              <w:jc w:val="center"/>
              <w:rPr>
                <w:sz w:val="18"/>
                <w:szCs w:val="18"/>
              </w:rPr>
            </w:pPr>
            <w:r>
              <w:rPr>
                <w:sz w:val="18"/>
                <w:szCs w:val="18"/>
              </w:rPr>
              <w:t>165 923,48</w:t>
            </w:r>
          </w:p>
        </w:tc>
        <w:tc>
          <w:tcPr>
            <w:tcW w:w="1013" w:type="dxa"/>
            <w:vAlign w:val="center"/>
          </w:tcPr>
          <w:p w14:paraId="7E9C9394" w14:textId="77777777" w:rsidR="008375BD" w:rsidRPr="00FB606F" w:rsidRDefault="008375BD" w:rsidP="00062751">
            <w:pPr>
              <w:jc w:val="center"/>
              <w:rPr>
                <w:sz w:val="18"/>
                <w:szCs w:val="18"/>
              </w:rPr>
            </w:pPr>
            <w:r>
              <w:rPr>
                <w:sz w:val="18"/>
                <w:szCs w:val="18"/>
              </w:rPr>
              <w:t>170 834,81</w:t>
            </w:r>
          </w:p>
        </w:tc>
      </w:tr>
    </w:tbl>
    <w:p w14:paraId="5BDED9B4" w14:textId="77777777" w:rsidR="008375BD" w:rsidRDefault="008375BD" w:rsidP="008375BD">
      <w:pPr>
        <w:widowControl w:val="0"/>
        <w:autoSpaceDE w:val="0"/>
        <w:autoSpaceDN w:val="0"/>
        <w:jc w:val="center"/>
        <w:rPr>
          <w:noProof/>
          <w:sz w:val="28"/>
          <w:szCs w:val="28"/>
        </w:rPr>
      </w:pPr>
    </w:p>
    <w:p w14:paraId="0F52C155" w14:textId="77777777" w:rsidR="008375BD" w:rsidRPr="00FB606F" w:rsidRDefault="008375BD" w:rsidP="008375BD">
      <w:pPr>
        <w:widowControl w:val="0"/>
        <w:autoSpaceDE w:val="0"/>
        <w:autoSpaceDN w:val="0"/>
        <w:jc w:val="center"/>
        <w:rPr>
          <w:noProof/>
          <w:sz w:val="28"/>
          <w:szCs w:val="28"/>
        </w:rPr>
      </w:pPr>
    </w:p>
    <w:p w14:paraId="74CFA5C7" w14:textId="77777777" w:rsidR="008375BD" w:rsidRDefault="008375BD" w:rsidP="008375BD">
      <w:pPr>
        <w:ind w:firstLine="709"/>
        <w:jc w:val="both"/>
        <w:rPr>
          <w:sz w:val="28"/>
          <w:szCs w:val="28"/>
        </w:rPr>
      </w:pPr>
      <w:r>
        <w:rPr>
          <w:sz w:val="28"/>
          <w:szCs w:val="28"/>
        </w:rPr>
        <w:t>Операционные р</w:t>
      </w:r>
      <w:r w:rsidRPr="00F34BE7">
        <w:rPr>
          <w:sz w:val="28"/>
          <w:szCs w:val="28"/>
        </w:rPr>
        <w:t>асходы на 202</w:t>
      </w:r>
      <w:r>
        <w:rPr>
          <w:sz w:val="28"/>
          <w:szCs w:val="28"/>
        </w:rPr>
        <w:t>6</w:t>
      </w:r>
      <w:r w:rsidRPr="00F34BE7">
        <w:rPr>
          <w:sz w:val="28"/>
          <w:szCs w:val="28"/>
        </w:rPr>
        <w:t>-20</w:t>
      </w:r>
      <w:r>
        <w:rPr>
          <w:sz w:val="28"/>
          <w:szCs w:val="28"/>
        </w:rPr>
        <w:t>33</w:t>
      </w:r>
      <w:r w:rsidRPr="00F34BE7">
        <w:rPr>
          <w:sz w:val="28"/>
          <w:szCs w:val="28"/>
        </w:rPr>
        <w:t xml:space="preserve"> гг. по статьям расходов отражены в приложении № 2 к экспертному заключению.</w:t>
      </w:r>
      <w:r>
        <w:rPr>
          <w:sz w:val="28"/>
          <w:szCs w:val="28"/>
        </w:rPr>
        <w:br w:type="page"/>
      </w:r>
    </w:p>
    <w:p w14:paraId="5D17C392" w14:textId="77777777" w:rsidR="008375BD" w:rsidRDefault="008375BD" w:rsidP="008375BD">
      <w:pPr>
        <w:ind w:firstLine="709"/>
        <w:jc w:val="both"/>
        <w:rPr>
          <w:sz w:val="28"/>
          <w:szCs w:val="28"/>
        </w:rPr>
        <w:sectPr w:rsidR="008375BD" w:rsidSect="00761588">
          <w:pgSz w:w="16838" w:h="11906" w:orient="landscape"/>
          <w:pgMar w:top="1134" w:right="851" w:bottom="851" w:left="851" w:header="709" w:footer="709" w:gutter="0"/>
          <w:cols w:space="708"/>
          <w:titlePg/>
          <w:docGrid w:linePitch="381"/>
        </w:sectPr>
      </w:pPr>
    </w:p>
    <w:p w14:paraId="73B690AD" w14:textId="77777777" w:rsidR="008375BD" w:rsidRPr="00F34BE7" w:rsidRDefault="008375BD" w:rsidP="00F33C92">
      <w:pPr>
        <w:pStyle w:val="3"/>
        <w:numPr>
          <w:ilvl w:val="0"/>
          <w:numId w:val="11"/>
        </w:numPr>
        <w:jc w:val="center"/>
        <w:rPr>
          <w:sz w:val="28"/>
          <w:szCs w:val="28"/>
        </w:rPr>
      </w:pPr>
      <w:bookmarkStart w:id="158" w:name="_Toc58591014"/>
      <w:r w:rsidRPr="00F34BE7">
        <w:rPr>
          <w:sz w:val="28"/>
          <w:szCs w:val="28"/>
        </w:rPr>
        <w:lastRenderedPageBreak/>
        <w:t>Неподконтрольные расходы</w:t>
      </w:r>
      <w:bookmarkEnd w:id="158"/>
    </w:p>
    <w:p w14:paraId="3DD9387B" w14:textId="77777777" w:rsidR="008375BD" w:rsidRPr="00F34BE7" w:rsidRDefault="008375BD" w:rsidP="008375BD">
      <w:pPr>
        <w:autoSpaceDE w:val="0"/>
        <w:autoSpaceDN w:val="0"/>
        <w:adjustRightInd w:val="0"/>
        <w:ind w:firstLine="851"/>
        <w:contextualSpacing/>
        <w:jc w:val="both"/>
        <w:rPr>
          <w:rFonts w:eastAsia="Calibri"/>
          <w:sz w:val="28"/>
          <w:szCs w:val="28"/>
        </w:rPr>
      </w:pPr>
    </w:p>
    <w:p w14:paraId="5158956F" w14:textId="77777777" w:rsidR="008375BD" w:rsidRPr="00F34BE7" w:rsidRDefault="008375BD" w:rsidP="008375BD">
      <w:pPr>
        <w:autoSpaceDE w:val="0"/>
        <w:autoSpaceDN w:val="0"/>
        <w:adjustRightInd w:val="0"/>
        <w:ind w:firstLine="851"/>
        <w:contextualSpacing/>
        <w:jc w:val="both"/>
        <w:rPr>
          <w:rFonts w:eastAsia="Calibri"/>
          <w:sz w:val="28"/>
          <w:szCs w:val="28"/>
        </w:rPr>
      </w:pPr>
      <w:r w:rsidRPr="00F34BE7">
        <w:rPr>
          <w:rFonts w:eastAsia="Calibri"/>
          <w:sz w:val="28"/>
          <w:szCs w:val="28"/>
        </w:rPr>
        <w:t>Согласно абзацу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4E69997E" w14:textId="77777777" w:rsidR="008375BD" w:rsidRPr="00F34BE7" w:rsidRDefault="008375BD" w:rsidP="008375BD">
      <w:pPr>
        <w:autoSpaceDE w:val="0"/>
        <w:autoSpaceDN w:val="0"/>
        <w:adjustRightInd w:val="0"/>
        <w:ind w:firstLine="851"/>
        <w:contextualSpacing/>
        <w:jc w:val="both"/>
        <w:rPr>
          <w:rFonts w:eastAsia="Calibri"/>
          <w:sz w:val="28"/>
          <w:szCs w:val="28"/>
        </w:rPr>
      </w:pPr>
      <w:r w:rsidRPr="00F34BE7">
        <w:rPr>
          <w:rFonts w:eastAsia="Calibri"/>
          <w:sz w:val="28"/>
          <w:szCs w:val="28"/>
        </w:rPr>
        <w:t>1)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44324C44" w14:textId="77777777" w:rsidR="008375BD" w:rsidRPr="00F34BE7" w:rsidRDefault="008375BD" w:rsidP="008375BD">
      <w:pPr>
        <w:autoSpaceDE w:val="0"/>
        <w:autoSpaceDN w:val="0"/>
        <w:adjustRightInd w:val="0"/>
        <w:ind w:firstLine="851"/>
        <w:contextualSpacing/>
        <w:jc w:val="both"/>
        <w:rPr>
          <w:rFonts w:eastAsia="Calibri"/>
          <w:sz w:val="28"/>
          <w:szCs w:val="28"/>
        </w:rPr>
      </w:pPr>
      <w:r w:rsidRPr="00F34BE7">
        <w:rPr>
          <w:rFonts w:eastAsia="Calibri"/>
          <w:sz w:val="28"/>
          <w:szCs w:val="28"/>
        </w:rPr>
        <w:t>2)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58A4B035" w14:textId="77777777" w:rsidR="008375BD" w:rsidRPr="00F34BE7" w:rsidRDefault="008375BD" w:rsidP="008375BD">
      <w:pPr>
        <w:autoSpaceDE w:val="0"/>
        <w:autoSpaceDN w:val="0"/>
        <w:adjustRightInd w:val="0"/>
        <w:ind w:firstLine="851"/>
        <w:contextualSpacing/>
        <w:jc w:val="both"/>
        <w:rPr>
          <w:rFonts w:eastAsia="Calibri"/>
          <w:sz w:val="28"/>
          <w:szCs w:val="28"/>
        </w:rPr>
      </w:pPr>
      <w:r w:rsidRPr="00F34BE7">
        <w:rPr>
          <w:rFonts w:eastAsia="Calibri"/>
          <w:sz w:val="28"/>
          <w:szCs w:val="28"/>
        </w:rPr>
        <w:t>3) концессионную плату;</w:t>
      </w:r>
    </w:p>
    <w:p w14:paraId="4108C37C" w14:textId="77777777" w:rsidR="008375BD" w:rsidRPr="00F34BE7" w:rsidRDefault="008375BD" w:rsidP="008375BD">
      <w:pPr>
        <w:autoSpaceDE w:val="0"/>
        <w:autoSpaceDN w:val="0"/>
        <w:adjustRightInd w:val="0"/>
        <w:ind w:firstLine="851"/>
        <w:contextualSpacing/>
        <w:jc w:val="both"/>
        <w:rPr>
          <w:rFonts w:eastAsia="Calibri"/>
          <w:sz w:val="28"/>
          <w:szCs w:val="28"/>
        </w:rPr>
      </w:pPr>
      <w:r w:rsidRPr="00F34BE7">
        <w:rPr>
          <w:rFonts w:eastAsia="Calibri"/>
          <w:sz w:val="28"/>
          <w:szCs w:val="28"/>
        </w:rPr>
        <w:t>4) арендную плату;</w:t>
      </w:r>
    </w:p>
    <w:p w14:paraId="08404AE9" w14:textId="77777777" w:rsidR="008375BD" w:rsidRPr="00F34BE7" w:rsidRDefault="008375BD" w:rsidP="008375BD">
      <w:pPr>
        <w:autoSpaceDE w:val="0"/>
        <w:autoSpaceDN w:val="0"/>
        <w:adjustRightInd w:val="0"/>
        <w:ind w:firstLine="851"/>
        <w:contextualSpacing/>
        <w:jc w:val="both"/>
        <w:rPr>
          <w:rFonts w:eastAsia="Calibri"/>
          <w:sz w:val="28"/>
          <w:szCs w:val="28"/>
        </w:rPr>
      </w:pPr>
      <w:r w:rsidRPr="00F34BE7">
        <w:rPr>
          <w:rFonts w:eastAsia="Calibri"/>
          <w:sz w:val="28"/>
          <w:szCs w:val="28"/>
        </w:rPr>
        <w:t>5) расходы по сомнительным долгам;</w:t>
      </w:r>
    </w:p>
    <w:p w14:paraId="25867E79" w14:textId="77777777" w:rsidR="008375BD" w:rsidRPr="00F34BE7" w:rsidRDefault="008375BD" w:rsidP="008375BD">
      <w:pPr>
        <w:autoSpaceDE w:val="0"/>
        <w:autoSpaceDN w:val="0"/>
        <w:adjustRightInd w:val="0"/>
        <w:ind w:firstLine="851"/>
        <w:contextualSpacing/>
        <w:jc w:val="both"/>
        <w:rPr>
          <w:rFonts w:eastAsia="Calibri"/>
          <w:sz w:val="28"/>
          <w:szCs w:val="28"/>
        </w:rPr>
      </w:pPr>
      <w:r w:rsidRPr="00F34BE7">
        <w:rPr>
          <w:rFonts w:eastAsia="Calibri"/>
          <w:sz w:val="28"/>
          <w:szCs w:val="28"/>
        </w:rPr>
        <w:t>6) величину амортизации основных средств;</w:t>
      </w:r>
    </w:p>
    <w:p w14:paraId="33AEB9C8" w14:textId="77777777" w:rsidR="008375BD" w:rsidRDefault="008375BD" w:rsidP="008375BD">
      <w:pPr>
        <w:autoSpaceDE w:val="0"/>
        <w:autoSpaceDN w:val="0"/>
        <w:adjustRightInd w:val="0"/>
        <w:ind w:firstLine="851"/>
        <w:contextualSpacing/>
        <w:jc w:val="both"/>
        <w:rPr>
          <w:rFonts w:eastAsia="Calibri"/>
          <w:sz w:val="28"/>
          <w:szCs w:val="28"/>
        </w:rPr>
      </w:pPr>
      <w:r w:rsidRPr="00F34BE7">
        <w:rPr>
          <w:rFonts w:eastAsia="Calibri"/>
          <w:sz w:val="28"/>
          <w:szCs w:val="28"/>
        </w:rPr>
        <w:t>7) отчисления на социальные нужды.</w:t>
      </w:r>
    </w:p>
    <w:p w14:paraId="5119EE9E" w14:textId="77777777" w:rsidR="008375BD" w:rsidRDefault="008375BD" w:rsidP="008375BD">
      <w:pPr>
        <w:autoSpaceDE w:val="0"/>
        <w:autoSpaceDN w:val="0"/>
        <w:adjustRightInd w:val="0"/>
        <w:ind w:firstLine="851"/>
        <w:contextualSpacing/>
        <w:jc w:val="both"/>
        <w:rPr>
          <w:rFonts w:eastAsia="Calibri"/>
          <w:sz w:val="28"/>
          <w:szCs w:val="28"/>
        </w:rPr>
      </w:pPr>
    </w:p>
    <w:p w14:paraId="6AE40FBE" w14:textId="77777777" w:rsidR="008375BD" w:rsidRPr="00D9181C" w:rsidRDefault="008375BD" w:rsidP="00F33C92">
      <w:pPr>
        <w:pStyle w:val="af9"/>
        <w:numPr>
          <w:ilvl w:val="1"/>
          <w:numId w:val="11"/>
        </w:numPr>
        <w:autoSpaceDE w:val="0"/>
        <w:autoSpaceDN w:val="0"/>
        <w:adjustRightInd w:val="0"/>
        <w:spacing w:after="0" w:line="240" w:lineRule="auto"/>
        <w:jc w:val="center"/>
        <w:rPr>
          <w:b/>
          <w:sz w:val="28"/>
          <w:szCs w:val="28"/>
        </w:rPr>
      </w:pPr>
      <w:r w:rsidRPr="00D9181C">
        <w:rPr>
          <w:b/>
          <w:sz w:val="28"/>
          <w:szCs w:val="28"/>
        </w:rPr>
        <w:t xml:space="preserve"> Неподконтрольные расходы на 2024 год</w:t>
      </w:r>
    </w:p>
    <w:p w14:paraId="4A3CDEE3" w14:textId="77777777" w:rsidR="008375BD" w:rsidRPr="005C69F4" w:rsidRDefault="008375BD" w:rsidP="00F33C92">
      <w:pPr>
        <w:pStyle w:val="3"/>
        <w:numPr>
          <w:ilvl w:val="2"/>
          <w:numId w:val="11"/>
        </w:numPr>
        <w:jc w:val="center"/>
        <w:rPr>
          <w:rFonts w:cs="Arial"/>
          <w:bCs/>
          <w:sz w:val="28"/>
          <w:szCs w:val="26"/>
          <w:lang w:eastAsia="en-US"/>
        </w:rPr>
      </w:pPr>
      <w:bookmarkStart w:id="159" w:name="_Hlk187681413"/>
      <w:r w:rsidRPr="005C69F4">
        <w:rPr>
          <w:rFonts w:cs="Arial"/>
          <w:bCs/>
          <w:sz w:val="28"/>
          <w:szCs w:val="26"/>
          <w:lang w:eastAsia="en-US"/>
        </w:rPr>
        <w:t>Расходы на оплату услуг, оказываемых организациями, осуществляющими регулируемую деятельность (водоотведение)</w:t>
      </w:r>
    </w:p>
    <w:p w14:paraId="1C3F95D7" w14:textId="77777777" w:rsidR="008375BD" w:rsidRPr="00F34BE7" w:rsidRDefault="008375BD" w:rsidP="008375BD">
      <w:pPr>
        <w:suppressAutoHyphens/>
        <w:ind w:right="-28" w:firstLine="709"/>
        <w:jc w:val="both"/>
        <w:rPr>
          <w:sz w:val="28"/>
          <w:szCs w:val="28"/>
        </w:rPr>
      </w:pPr>
    </w:p>
    <w:p w14:paraId="4E6417BF" w14:textId="77777777" w:rsidR="008375BD" w:rsidRPr="00F34BE7" w:rsidRDefault="008375BD" w:rsidP="008375BD">
      <w:pPr>
        <w:ind w:firstLine="709"/>
        <w:jc w:val="both"/>
        <w:rPr>
          <w:sz w:val="28"/>
          <w:szCs w:val="28"/>
        </w:rPr>
      </w:pPr>
      <w:r w:rsidRPr="00F34BE7">
        <w:rPr>
          <w:sz w:val="28"/>
          <w:szCs w:val="28"/>
        </w:rPr>
        <w:t>По данным предприятия на котельных отсутствует централизованное водоотведение, а у 6 котельных имеются выгребные ямы, данные представлены в таблице 2</w:t>
      </w:r>
      <w:r>
        <w:rPr>
          <w:sz w:val="28"/>
          <w:szCs w:val="28"/>
        </w:rPr>
        <w:t>4</w:t>
      </w:r>
      <w:r w:rsidRPr="00F34BE7">
        <w:rPr>
          <w:sz w:val="28"/>
          <w:szCs w:val="28"/>
        </w:rPr>
        <w:t>.</w:t>
      </w:r>
    </w:p>
    <w:p w14:paraId="70EFCE87" w14:textId="77777777" w:rsidR="008375BD" w:rsidRPr="00F34BE7" w:rsidRDefault="008375BD" w:rsidP="008375BD">
      <w:pPr>
        <w:ind w:right="-28" w:firstLine="709"/>
        <w:jc w:val="right"/>
        <w:rPr>
          <w:sz w:val="28"/>
          <w:szCs w:val="28"/>
        </w:rPr>
      </w:pPr>
      <w:r w:rsidRPr="00F34BE7">
        <w:rPr>
          <w:sz w:val="28"/>
          <w:szCs w:val="28"/>
        </w:rPr>
        <w:t>Таблица 2</w:t>
      </w:r>
      <w:r>
        <w:rPr>
          <w:sz w:val="28"/>
          <w:szCs w:val="28"/>
        </w:rPr>
        <w:t>4</w:t>
      </w:r>
    </w:p>
    <w:tbl>
      <w:tblPr>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2566"/>
        <w:gridCol w:w="3282"/>
        <w:gridCol w:w="2725"/>
      </w:tblGrid>
      <w:tr w:rsidR="008375BD" w:rsidRPr="00F34BE7" w14:paraId="0CE6CA38" w14:textId="77777777" w:rsidTr="00062751">
        <w:trPr>
          <w:trHeight w:val="507"/>
        </w:trPr>
        <w:tc>
          <w:tcPr>
            <w:tcW w:w="13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D31092" w14:textId="77777777" w:rsidR="008375BD" w:rsidRPr="00F34BE7" w:rsidRDefault="008375BD" w:rsidP="00062751">
            <w:pPr>
              <w:ind w:right="-28" w:firstLine="709"/>
              <w:jc w:val="center"/>
            </w:pPr>
            <w:r w:rsidRPr="00F34BE7">
              <w:t>пп/п</w:t>
            </w:r>
          </w:p>
        </w:tc>
        <w:tc>
          <w:tcPr>
            <w:tcW w:w="2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2F90DF" w14:textId="77777777" w:rsidR="008375BD" w:rsidRPr="00F34BE7" w:rsidRDefault="008375BD" w:rsidP="00062751">
            <w:pPr>
              <w:ind w:right="-28"/>
              <w:rPr>
                <w:bCs/>
              </w:rPr>
            </w:pPr>
            <w:r w:rsidRPr="00F34BE7">
              <w:rPr>
                <w:bCs/>
              </w:rPr>
              <w:t>Обекты</w:t>
            </w:r>
          </w:p>
        </w:tc>
        <w:tc>
          <w:tcPr>
            <w:tcW w:w="3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D5A111" w14:textId="77777777" w:rsidR="008375BD" w:rsidRPr="00F34BE7" w:rsidRDefault="008375BD" w:rsidP="00062751">
            <w:pPr>
              <w:ind w:right="-28" w:firstLine="709"/>
              <w:rPr>
                <w:bCs/>
              </w:rPr>
            </w:pPr>
            <w:r w:rsidRPr="00F34BE7">
              <w:rPr>
                <w:bCs/>
              </w:rPr>
              <w:t>Адрес</w:t>
            </w:r>
          </w:p>
        </w:tc>
        <w:tc>
          <w:tcPr>
            <w:tcW w:w="27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90CBC9" w14:textId="77777777" w:rsidR="008375BD" w:rsidRPr="00F34BE7" w:rsidRDefault="008375BD" w:rsidP="00062751">
            <w:pPr>
              <w:ind w:right="-28" w:firstLine="709"/>
              <w:jc w:val="center"/>
            </w:pPr>
            <w:r w:rsidRPr="00F34BE7">
              <w:t>Водоотведение (выгребная яма), м3/год</w:t>
            </w:r>
          </w:p>
        </w:tc>
      </w:tr>
      <w:tr w:rsidR="008375BD" w:rsidRPr="00F34BE7" w14:paraId="5B5FC3C1" w14:textId="77777777" w:rsidTr="00062751">
        <w:trPr>
          <w:trHeight w:val="507"/>
        </w:trPr>
        <w:tc>
          <w:tcPr>
            <w:tcW w:w="13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E884EA" w14:textId="77777777" w:rsidR="008375BD" w:rsidRPr="00F34BE7" w:rsidRDefault="008375BD" w:rsidP="00062751">
            <w:pPr>
              <w:ind w:right="-28" w:firstLine="709"/>
              <w:jc w:val="center"/>
            </w:pPr>
          </w:p>
        </w:tc>
        <w:tc>
          <w:tcPr>
            <w:tcW w:w="25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3FABD2" w14:textId="77777777" w:rsidR="008375BD" w:rsidRPr="00F34BE7" w:rsidRDefault="008375BD" w:rsidP="00062751">
            <w:pPr>
              <w:ind w:right="-28" w:firstLine="709"/>
              <w:jc w:val="center"/>
              <w:rPr>
                <w:bCs/>
              </w:rPr>
            </w:pPr>
          </w:p>
        </w:tc>
        <w:tc>
          <w:tcPr>
            <w:tcW w:w="32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AF7493" w14:textId="77777777" w:rsidR="008375BD" w:rsidRPr="00F34BE7" w:rsidRDefault="008375BD" w:rsidP="00062751">
            <w:pPr>
              <w:ind w:right="-28" w:firstLine="709"/>
              <w:jc w:val="center"/>
              <w:rPr>
                <w:bCs/>
              </w:rPr>
            </w:pPr>
          </w:p>
        </w:tc>
        <w:tc>
          <w:tcPr>
            <w:tcW w:w="27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180AB6" w14:textId="77777777" w:rsidR="008375BD" w:rsidRPr="00F34BE7" w:rsidRDefault="008375BD" w:rsidP="00062751">
            <w:pPr>
              <w:ind w:right="-28" w:firstLine="709"/>
              <w:jc w:val="center"/>
            </w:pPr>
          </w:p>
        </w:tc>
      </w:tr>
      <w:tr w:rsidR="008375BD" w:rsidRPr="00F34BE7" w14:paraId="1A8EB694" w14:textId="77777777" w:rsidTr="00062751">
        <w:trPr>
          <w:trHeight w:val="296"/>
        </w:trPr>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5A293" w14:textId="77777777" w:rsidR="008375BD" w:rsidRPr="00F34BE7" w:rsidRDefault="008375BD" w:rsidP="00062751">
            <w:pPr>
              <w:ind w:right="-28"/>
              <w:jc w:val="center"/>
            </w:pPr>
            <w:r w:rsidRPr="00F34BE7">
              <w:t>1</w:t>
            </w: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AA49E" w14:textId="77777777" w:rsidR="008375BD" w:rsidRPr="00F34BE7" w:rsidRDefault="008375BD" w:rsidP="00062751">
            <w:pPr>
              <w:ind w:right="-28"/>
            </w:pPr>
            <w:r w:rsidRPr="00F34BE7">
              <w:t>Котельная №4</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9F241" w14:textId="77777777" w:rsidR="008375BD" w:rsidRPr="00F34BE7" w:rsidRDefault="008375BD" w:rsidP="00062751">
            <w:pPr>
              <w:ind w:right="-28"/>
            </w:pPr>
            <w:r w:rsidRPr="00F34BE7">
              <w:t>Яя, ул. Ленина, 10А</w:t>
            </w:r>
          </w:p>
        </w:tc>
        <w:tc>
          <w:tcPr>
            <w:tcW w:w="2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F6B94" w14:textId="77777777" w:rsidR="008375BD" w:rsidRPr="00F34BE7" w:rsidRDefault="008375BD" w:rsidP="00062751">
            <w:pPr>
              <w:ind w:right="-28" w:firstLine="709"/>
              <w:jc w:val="center"/>
            </w:pPr>
            <w:r w:rsidRPr="00F34BE7">
              <w:t>1146</w:t>
            </w:r>
          </w:p>
        </w:tc>
      </w:tr>
      <w:tr w:rsidR="008375BD" w:rsidRPr="00F34BE7" w14:paraId="354DBF79" w14:textId="77777777" w:rsidTr="00062751">
        <w:trPr>
          <w:trHeight w:val="296"/>
        </w:trPr>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F0CE0" w14:textId="77777777" w:rsidR="008375BD" w:rsidRPr="00F34BE7" w:rsidRDefault="008375BD" w:rsidP="00062751">
            <w:pPr>
              <w:ind w:right="-28"/>
              <w:jc w:val="center"/>
            </w:pPr>
            <w:r w:rsidRPr="00F34BE7">
              <w:t>2</w:t>
            </w: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9DE7A9" w14:textId="77777777" w:rsidR="008375BD" w:rsidRPr="00F34BE7" w:rsidRDefault="008375BD" w:rsidP="00062751">
            <w:pPr>
              <w:ind w:right="-28"/>
            </w:pPr>
            <w:r w:rsidRPr="00F34BE7">
              <w:t>Котельная №2</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D02A8" w14:textId="77777777" w:rsidR="008375BD" w:rsidRPr="00F34BE7" w:rsidRDefault="008375BD" w:rsidP="00062751">
            <w:pPr>
              <w:ind w:right="-28"/>
            </w:pPr>
            <w:r w:rsidRPr="00F34BE7">
              <w:t>Яя, ул. Ленинградская, 1А</w:t>
            </w:r>
          </w:p>
        </w:tc>
        <w:tc>
          <w:tcPr>
            <w:tcW w:w="2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BACB7" w14:textId="77777777" w:rsidR="008375BD" w:rsidRPr="00F34BE7" w:rsidRDefault="008375BD" w:rsidP="00062751">
            <w:pPr>
              <w:ind w:right="-28" w:firstLine="709"/>
              <w:jc w:val="center"/>
            </w:pPr>
            <w:r w:rsidRPr="00F34BE7">
              <w:t>759</w:t>
            </w:r>
          </w:p>
        </w:tc>
      </w:tr>
      <w:tr w:rsidR="008375BD" w:rsidRPr="00F34BE7" w14:paraId="7B0D9CC5" w14:textId="77777777" w:rsidTr="00062751">
        <w:trPr>
          <w:trHeight w:val="296"/>
        </w:trPr>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75A61" w14:textId="77777777" w:rsidR="008375BD" w:rsidRPr="00F34BE7" w:rsidRDefault="008375BD" w:rsidP="00062751">
            <w:pPr>
              <w:ind w:right="-28"/>
              <w:jc w:val="center"/>
            </w:pPr>
            <w:r w:rsidRPr="00F34BE7">
              <w:t>3</w:t>
            </w: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2F169" w14:textId="77777777" w:rsidR="008375BD" w:rsidRPr="00F34BE7" w:rsidRDefault="008375BD" w:rsidP="00062751">
            <w:pPr>
              <w:ind w:right="-28"/>
            </w:pPr>
            <w:r w:rsidRPr="00F34BE7">
              <w:t>Котельная №1</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42F80" w14:textId="77777777" w:rsidR="008375BD" w:rsidRPr="00F34BE7" w:rsidRDefault="008375BD" w:rsidP="00062751">
            <w:pPr>
              <w:ind w:right="-28"/>
            </w:pPr>
            <w:r w:rsidRPr="00F34BE7">
              <w:t>Яя, пер. Юбилейный, 14</w:t>
            </w:r>
          </w:p>
        </w:tc>
        <w:tc>
          <w:tcPr>
            <w:tcW w:w="2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F10A1" w14:textId="77777777" w:rsidR="008375BD" w:rsidRPr="00F34BE7" w:rsidRDefault="008375BD" w:rsidP="00062751">
            <w:pPr>
              <w:ind w:right="-28" w:firstLine="709"/>
              <w:jc w:val="center"/>
            </w:pPr>
            <w:r w:rsidRPr="00F34BE7">
              <w:t>154</w:t>
            </w:r>
          </w:p>
        </w:tc>
      </w:tr>
      <w:tr w:rsidR="008375BD" w:rsidRPr="00F34BE7" w14:paraId="5687AE0F" w14:textId="77777777" w:rsidTr="00062751">
        <w:trPr>
          <w:trHeight w:val="296"/>
        </w:trPr>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4418D1" w14:textId="77777777" w:rsidR="008375BD" w:rsidRPr="00F34BE7" w:rsidRDefault="008375BD" w:rsidP="00062751">
            <w:pPr>
              <w:ind w:right="-28"/>
              <w:jc w:val="center"/>
            </w:pPr>
            <w:r w:rsidRPr="00F34BE7">
              <w:t>4</w:t>
            </w: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8EF74" w14:textId="77777777" w:rsidR="008375BD" w:rsidRPr="00F34BE7" w:rsidRDefault="008375BD" w:rsidP="00062751">
            <w:pPr>
              <w:ind w:right="-28"/>
            </w:pPr>
            <w:r w:rsidRPr="00F34BE7">
              <w:t>Котельная №31</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8713B3" w14:textId="77777777" w:rsidR="008375BD" w:rsidRPr="00F34BE7" w:rsidRDefault="008375BD" w:rsidP="00062751">
            <w:pPr>
              <w:ind w:right="-28"/>
            </w:pPr>
            <w:r w:rsidRPr="00F34BE7">
              <w:t>Яя, ул. Пионерская, 1А</w:t>
            </w:r>
          </w:p>
        </w:tc>
        <w:tc>
          <w:tcPr>
            <w:tcW w:w="2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B9CB6" w14:textId="77777777" w:rsidR="008375BD" w:rsidRPr="00F34BE7" w:rsidRDefault="008375BD" w:rsidP="00062751">
            <w:pPr>
              <w:ind w:right="-28" w:firstLine="709"/>
              <w:jc w:val="center"/>
            </w:pPr>
            <w:r w:rsidRPr="00F34BE7">
              <w:t>672</w:t>
            </w:r>
          </w:p>
        </w:tc>
      </w:tr>
      <w:tr w:rsidR="008375BD" w:rsidRPr="00F34BE7" w14:paraId="30FF6B27" w14:textId="77777777" w:rsidTr="00062751">
        <w:trPr>
          <w:trHeight w:val="296"/>
        </w:trPr>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D5B47" w14:textId="77777777" w:rsidR="008375BD" w:rsidRPr="00F34BE7" w:rsidRDefault="008375BD" w:rsidP="00062751">
            <w:pPr>
              <w:ind w:right="-28"/>
              <w:jc w:val="center"/>
            </w:pPr>
            <w:r w:rsidRPr="00F34BE7">
              <w:t>5</w:t>
            </w: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386DD" w14:textId="77777777" w:rsidR="008375BD" w:rsidRPr="00F34BE7" w:rsidRDefault="008375BD" w:rsidP="00062751">
            <w:pPr>
              <w:ind w:right="-28"/>
            </w:pPr>
            <w:r w:rsidRPr="00F34BE7">
              <w:t>Котельная №27</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99E7C" w14:textId="77777777" w:rsidR="008375BD" w:rsidRPr="00F34BE7" w:rsidRDefault="008375BD" w:rsidP="00062751">
            <w:pPr>
              <w:ind w:right="-28"/>
            </w:pPr>
            <w:r w:rsidRPr="00F34BE7">
              <w:t>Яя, ул. Трактовая, 159</w:t>
            </w:r>
          </w:p>
        </w:tc>
        <w:tc>
          <w:tcPr>
            <w:tcW w:w="2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1B87E" w14:textId="77777777" w:rsidR="008375BD" w:rsidRPr="00F34BE7" w:rsidRDefault="008375BD" w:rsidP="00062751">
            <w:pPr>
              <w:ind w:right="-28" w:firstLine="709"/>
              <w:jc w:val="center"/>
            </w:pPr>
            <w:r w:rsidRPr="00F34BE7">
              <w:t>154</w:t>
            </w:r>
          </w:p>
        </w:tc>
      </w:tr>
      <w:tr w:rsidR="008375BD" w:rsidRPr="00F34BE7" w14:paraId="645FC7DF" w14:textId="77777777" w:rsidTr="00062751">
        <w:trPr>
          <w:trHeight w:val="296"/>
        </w:trPr>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E858B" w14:textId="77777777" w:rsidR="008375BD" w:rsidRPr="00F34BE7" w:rsidRDefault="008375BD" w:rsidP="00062751">
            <w:pPr>
              <w:ind w:right="-28"/>
              <w:jc w:val="center"/>
            </w:pPr>
            <w:r w:rsidRPr="00F34BE7">
              <w:t>6</w:t>
            </w: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5FF30" w14:textId="77777777" w:rsidR="008375BD" w:rsidRPr="00F34BE7" w:rsidRDefault="008375BD" w:rsidP="00062751">
            <w:pPr>
              <w:ind w:right="-28"/>
            </w:pPr>
            <w:r w:rsidRPr="00F34BE7">
              <w:t>Котельная №19</w:t>
            </w:r>
          </w:p>
        </w:tc>
        <w:tc>
          <w:tcPr>
            <w:tcW w:w="3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B982D" w14:textId="77777777" w:rsidR="008375BD" w:rsidRPr="00F34BE7" w:rsidRDefault="008375BD" w:rsidP="00062751">
            <w:pPr>
              <w:ind w:right="-28"/>
            </w:pPr>
            <w:r w:rsidRPr="00F34BE7">
              <w:t>Яя, ул. Западная, 80/1</w:t>
            </w:r>
          </w:p>
        </w:tc>
        <w:tc>
          <w:tcPr>
            <w:tcW w:w="2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9B19D" w14:textId="77777777" w:rsidR="008375BD" w:rsidRPr="00F34BE7" w:rsidRDefault="008375BD" w:rsidP="00062751">
            <w:pPr>
              <w:ind w:right="-28" w:firstLine="709"/>
              <w:jc w:val="center"/>
            </w:pPr>
            <w:r w:rsidRPr="00F34BE7">
              <w:t>154</w:t>
            </w:r>
          </w:p>
        </w:tc>
      </w:tr>
      <w:tr w:rsidR="008375BD" w:rsidRPr="00F34BE7" w14:paraId="30802B1E" w14:textId="77777777" w:rsidTr="00062751">
        <w:trPr>
          <w:trHeight w:val="247"/>
        </w:trPr>
        <w:tc>
          <w:tcPr>
            <w:tcW w:w="72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983AF52" w14:textId="77777777" w:rsidR="008375BD" w:rsidRPr="00F34BE7" w:rsidRDefault="008375BD" w:rsidP="00062751">
            <w:pPr>
              <w:ind w:right="-28" w:firstLine="709"/>
              <w:jc w:val="center"/>
              <w:rPr>
                <w:bCs/>
              </w:rPr>
            </w:pPr>
            <w:r w:rsidRPr="00F34BE7">
              <w:rPr>
                <w:bCs/>
              </w:rPr>
              <w:t>Итого</w:t>
            </w:r>
          </w:p>
        </w:tc>
        <w:tc>
          <w:tcPr>
            <w:tcW w:w="2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9B98D" w14:textId="77777777" w:rsidR="008375BD" w:rsidRPr="00F34BE7" w:rsidRDefault="008375BD" w:rsidP="00062751">
            <w:pPr>
              <w:ind w:right="-28" w:firstLine="709"/>
              <w:jc w:val="center"/>
              <w:rPr>
                <w:bCs/>
              </w:rPr>
            </w:pPr>
            <w:r w:rsidRPr="00F34BE7">
              <w:rPr>
                <w:bCs/>
              </w:rPr>
              <w:t>3 038</w:t>
            </w:r>
          </w:p>
        </w:tc>
      </w:tr>
    </w:tbl>
    <w:p w14:paraId="4002F005" w14:textId="77777777" w:rsidR="008375BD" w:rsidRPr="00F34BE7" w:rsidRDefault="008375BD" w:rsidP="008375BD">
      <w:pPr>
        <w:ind w:right="-28" w:firstLine="709"/>
        <w:jc w:val="both"/>
        <w:rPr>
          <w:sz w:val="28"/>
          <w:szCs w:val="28"/>
        </w:rPr>
      </w:pPr>
    </w:p>
    <w:p w14:paraId="4BBECCA7" w14:textId="77777777" w:rsidR="008375BD" w:rsidRPr="00F34BE7" w:rsidRDefault="008375BD" w:rsidP="008375BD">
      <w:pPr>
        <w:ind w:firstLine="709"/>
        <w:jc w:val="both"/>
        <w:rPr>
          <w:snapToGrid w:val="0"/>
          <w:sz w:val="28"/>
          <w:szCs w:val="28"/>
        </w:rPr>
      </w:pPr>
      <w:r w:rsidRPr="00F34BE7">
        <w:rPr>
          <w:sz w:val="28"/>
          <w:szCs w:val="28"/>
        </w:rPr>
        <w:t>Расходы на водоотведение приняты экспертами на уровне экономически обоснованных расходов, учтенных в НВВ на 202</w:t>
      </w:r>
      <w:r>
        <w:rPr>
          <w:sz w:val="28"/>
          <w:szCs w:val="28"/>
        </w:rPr>
        <w:t>4</w:t>
      </w:r>
      <w:r w:rsidRPr="00F34BE7">
        <w:rPr>
          <w:sz w:val="28"/>
          <w:szCs w:val="28"/>
        </w:rPr>
        <w:t xml:space="preserve"> год, </w:t>
      </w:r>
      <w:r>
        <w:rPr>
          <w:sz w:val="28"/>
          <w:szCs w:val="28"/>
        </w:rPr>
        <w:t>для расчета долгосрочных параметров регулирования, закрепленных в концессионном соглашении.</w:t>
      </w:r>
    </w:p>
    <w:p w14:paraId="71BDFE87" w14:textId="77777777" w:rsidR="008375BD" w:rsidRDefault="008375BD" w:rsidP="008375BD">
      <w:pPr>
        <w:ind w:firstLine="709"/>
        <w:jc w:val="both"/>
        <w:rPr>
          <w:sz w:val="28"/>
          <w:szCs w:val="28"/>
        </w:rPr>
      </w:pPr>
      <w:r w:rsidRPr="00F34BE7">
        <w:rPr>
          <w:sz w:val="28"/>
          <w:szCs w:val="28"/>
        </w:rPr>
        <w:t xml:space="preserve">Затраты на стоки принимаются экспертами в сумме 634,33 тыс. руб. </w:t>
      </w:r>
    </w:p>
    <w:bookmarkEnd w:id="159"/>
    <w:p w14:paraId="20DA7569" w14:textId="77777777" w:rsidR="008375BD" w:rsidRDefault="008375BD" w:rsidP="008375BD">
      <w:pPr>
        <w:ind w:firstLine="709"/>
        <w:jc w:val="both"/>
        <w:rPr>
          <w:sz w:val="28"/>
          <w:szCs w:val="28"/>
        </w:rPr>
      </w:pPr>
    </w:p>
    <w:p w14:paraId="77D6F410" w14:textId="77777777" w:rsidR="008375BD" w:rsidRDefault="008375BD" w:rsidP="008375BD">
      <w:pPr>
        <w:ind w:firstLine="709"/>
        <w:jc w:val="both"/>
        <w:rPr>
          <w:sz w:val="28"/>
          <w:szCs w:val="28"/>
        </w:rPr>
      </w:pPr>
    </w:p>
    <w:p w14:paraId="0C5E0F7D" w14:textId="77777777" w:rsidR="008375BD" w:rsidRPr="00F34BE7" w:rsidRDefault="008375BD" w:rsidP="008375BD">
      <w:pPr>
        <w:ind w:firstLine="709"/>
        <w:jc w:val="both"/>
        <w:rPr>
          <w:sz w:val="28"/>
          <w:szCs w:val="28"/>
        </w:rPr>
      </w:pPr>
    </w:p>
    <w:p w14:paraId="0F84E3B0" w14:textId="77777777" w:rsidR="008375BD" w:rsidRPr="005C69F4" w:rsidRDefault="008375BD" w:rsidP="00F33C92">
      <w:pPr>
        <w:pStyle w:val="3"/>
        <w:numPr>
          <w:ilvl w:val="2"/>
          <w:numId w:val="11"/>
        </w:numPr>
        <w:jc w:val="center"/>
        <w:rPr>
          <w:snapToGrid w:val="0"/>
          <w:sz w:val="28"/>
          <w:szCs w:val="28"/>
        </w:rPr>
      </w:pPr>
      <w:bookmarkStart w:id="160" w:name="_Toc79762983"/>
      <w:r w:rsidRPr="005C69F4">
        <w:rPr>
          <w:snapToGrid w:val="0"/>
          <w:sz w:val="28"/>
          <w:szCs w:val="28"/>
        </w:rPr>
        <w:lastRenderedPageBreak/>
        <w:t>Аренда</w:t>
      </w:r>
      <w:bookmarkEnd w:id="160"/>
      <w:r w:rsidRPr="005C69F4">
        <w:rPr>
          <w:snapToGrid w:val="0"/>
          <w:sz w:val="28"/>
          <w:szCs w:val="28"/>
        </w:rPr>
        <w:t xml:space="preserve"> </w:t>
      </w:r>
    </w:p>
    <w:p w14:paraId="781F9008" w14:textId="77777777" w:rsidR="008375BD" w:rsidRPr="00F34BE7" w:rsidRDefault="008375BD" w:rsidP="008375BD">
      <w:pPr>
        <w:tabs>
          <w:tab w:val="left" w:pos="1890"/>
        </w:tabs>
        <w:ind w:right="142" w:firstLine="709"/>
        <w:jc w:val="both"/>
        <w:rPr>
          <w:snapToGrid w:val="0"/>
          <w:sz w:val="28"/>
          <w:szCs w:val="28"/>
        </w:rPr>
      </w:pPr>
    </w:p>
    <w:p w14:paraId="6DE56C7A" w14:textId="77777777" w:rsidR="008375BD" w:rsidRDefault="008375BD" w:rsidP="008375BD">
      <w:pPr>
        <w:ind w:firstLine="709"/>
        <w:jc w:val="both"/>
        <w:rPr>
          <w:snapToGrid w:val="0"/>
          <w:sz w:val="28"/>
          <w:szCs w:val="28"/>
        </w:rPr>
      </w:pPr>
      <w:r>
        <w:rPr>
          <w:snapToGrid w:val="0"/>
          <w:sz w:val="28"/>
          <w:szCs w:val="28"/>
        </w:rPr>
        <w:t>Предприятием заявлены расходы по статье в размере 38,54 тыс. руб.</w:t>
      </w:r>
    </w:p>
    <w:p w14:paraId="157F81FA" w14:textId="77777777" w:rsidR="008375BD" w:rsidRPr="00F34BE7" w:rsidRDefault="008375BD" w:rsidP="008375BD">
      <w:pPr>
        <w:ind w:firstLine="709"/>
        <w:jc w:val="both"/>
        <w:rPr>
          <w:snapToGrid w:val="0"/>
          <w:sz w:val="28"/>
          <w:szCs w:val="28"/>
        </w:rPr>
      </w:pPr>
      <w:r w:rsidRPr="00F34BE7">
        <w:rPr>
          <w:snapToGrid w:val="0"/>
          <w:sz w:val="28"/>
          <w:szCs w:val="28"/>
        </w:rPr>
        <w:t xml:space="preserve">Предприятию </w:t>
      </w:r>
      <w:r>
        <w:rPr>
          <w:snapToGrid w:val="0"/>
          <w:sz w:val="28"/>
          <w:szCs w:val="28"/>
        </w:rPr>
        <w:t>земельные участки</w:t>
      </w:r>
      <w:r w:rsidRPr="00F34BE7">
        <w:rPr>
          <w:snapToGrid w:val="0"/>
          <w:sz w:val="28"/>
          <w:szCs w:val="28"/>
        </w:rPr>
        <w:t xml:space="preserve"> передан</w:t>
      </w:r>
      <w:r>
        <w:rPr>
          <w:snapToGrid w:val="0"/>
          <w:sz w:val="28"/>
          <w:szCs w:val="28"/>
        </w:rPr>
        <w:t>ы</w:t>
      </w:r>
      <w:r w:rsidRPr="00F34BE7">
        <w:rPr>
          <w:snapToGrid w:val="0"/>
          <w:sz w:val="28"/>
          <w:szCs w:val="28"/>
        </w:rPr>
        <w:t xml:space="preserve"> согласно договору аренды </w:t>
      </w:r>
      <w:r w:rsidRPr="0096567D">
        <w:rPr>
          <w:snapToGrid w:val="0"/>
          <w:sz w:val="28"/>
          <w:szCs w:val="28"/>
        </w:rPr>
        <w:t>земельных участков</w:t>
      </w:r>
      <w:r w:rsidRPr="00F34BE7">
        <w:rPr>
          <w:snapToGrid w:val="0"/>
          <w:sz w:val="28"/>
          <w:szCs w:val="28"/>
        </w:rPr>
        <w:t>, находящ</w:t>
      </w:r>
      <w:r>
        <w:rPr>
          <w:snapToGrid w:val="0"/>
          <w:sz w:val="28"/>
          <w:szCs w:val="28"/>
        </w:rPr>
        <w:t>их</w:t>
      </w:r>
      <w:r w:rsidRPr="00F34BE7">
        <w:rPr>
          <w:snapToGrid w:val="0"/>
          <w:sz w:val="28"/>
          <w:szCs w:val="28"/>
        </w:rPr>
        <w:t xml:space="preserve">ся в муниципальной собственности Яйского муниципального округа № </w:t>
      </w:r>
      <w:r>
        <w:rPr>
          <w:snapToGrid w:val="0"/>
          <w:sz w:val="28"/>
          <w:szCs w:val="28"/>
        </w:rPr>
        <w:t>50/23</w:t>
      </w:r>
      <w:r w:rsidRPr="00F34BE7">
        <w:rPr>
          <w:snapToGrid w:val="0"/>
          <w:sz w:val="28"/>
          <w:szCs w:val="28"/>
        </w:rPr>
        <w:t xml:space="preserve"> от </w:t>
      </w:r>
      <w:r>
        <w:rPr>
          <w:snapToGrid w:val="0"/>
          <w:sz w:val="28"/>
          <w:szCs w:val="28"/>
        </w:rPr>
        <w:t>20</w:t>
      </w:r>
      <w:r w:rsidRPr="00F34BE7">
        <w:rPr>
          <w:snapToGrid w:val="0"/>
          <w:sz w:val="28"/>
          <w:szCs w:val="28"/>
        </w:rPr>
        <w:t>.</w:t>
      </w:r>
      <w:r>
        <w:rPr>
          <w:snapToGrid w:val="0"/>
          <w:sz w:val="28"/>
          <w:szCs w:val="28"/>
        </w:rPr>
        <w:t>1</w:t>
      </w:r>
      <w:r w:rsidRPr="00F34BE7">
        <w:rPr>
          <w:snapToGrid w:val="0"/>
          <w:sz w:val="28"/>
          <w:szCs w:val="28"/>
        </w:rPr>
        <w:t>0.2023г.</w:t>
      </w:r>
      <w:r>
        <w:rPr>
          <w:snapToGrid w:val="0"/>
          <w:sz w:val="28"/>
          <w:szCs w:val="28"/>
        </w:rPr>
        <w:t>, заключенному с КУМИ Яйского МО (раздел 58).</w:t>
      </w:r>
    </w:p>
    <w:p w14:paraId="57AA1ED3" w14:textId="77777777" w:rsidR="008375BD" w:rsidRDefault="008375BD" w:rsidP="008375BD">
      <w:pPr>
        <w:ind w:firstLine="709"/>
        <w:jc w:val="both"/>
        <w:rPr>
          <w:snapToGrid w:val="0"/>
          <w:sz w:val="28"/>
          <w:szCs w:val="28"/>
        </w:rPr>
      </w:pPr>
      <w:r>
        <w:rPr>
          <w:snapToGrid w:val="0"/>
          <w:sz w:val="28"/>
          <w:szCs w:val="28"/>
        </w:rPr>
        <w:t>А</w:t>
      </w:r>
      <w:r w:rsidRPr="00F34BE7">
        <w:rPr>
          <w:snapToGrid w:val="0"/>
          <w:sz w:val="28"/>
          <w:szCs w:val="28"/>
        </w:rPr>
        <w:t xml:space="preserve">рендной платы </w:t>
      </w:r>
      <w:r>
        <w:rPr>
          <w:snapToGrid w:val="0"/>
          <w:sz w:val="28"/>
          <w:szCs w:val="28"/>
        </w:rPr>
        <w:t>принимается в размере 37,81</w:t>
      </w:r>
      <w:r w:rsidRPr="00F34BE7">
        <w:rPr>
          <w:snapToGrid w:val="0"/>
          <w:sz w:val="28"/>
          <w:szCs w:val="28"/>
        </w:rPr>
        <w:t xml:space="preserve"> тыс. руб.</w:t>
      </w:r>
      <w:r>
        <w:rPr>
          <w:snapToGrid w:val="0"/>
          <w:sz w:val="28"/>
          <w:szCs w:val="28"/>
        </w:rPr>
        <w:t xml:space="preserve">, </w:t>
      </w:r>
      <w:r w:rsidRPr="00616E4B">
        <w:rPr>
          <w:snapToGrid w:val="0"/>
          <w:sz w:val="28"/>
          <w:szCs w:val="28"/>
        </w:rPr>
        <w:t xml:space="preserve">на уровне экономически обоснованных расходов, в соответствии с утвержденными долгосрочными параметрами регулирования в концессионном соглашении от 11.11.2024 № 2023/ЯЯ. </w:t>
      </w:r>
    </w:p>
    <w:p w14:paraId="346D57AD" w14:textId="77777777" w:rsidR="008375BD" w:rsidRPr="00F34BE7" w:rsidRDefault="008375BD" w:rsidP="008375BD">
      <w:pPr>
        <w:ind w:firstLine="709"/>
        <w:jc w:val="both"/>
        <w:rPr>
          <w:bCs/>
          <w:snapToGrid w:val="0"/>
          <w:sz w:val="28"/>
          <w:szCs w:val="28"/>
          <w:lang w:eastAsia="en-US"/>
        </w:rPr>
      </w:pPr>
      <w:r w:rsidRPr="00F34BE7">
        <w:rPr>
          <w:bCs/>
          <w:snapToGrid w:val="0"/>
          <w:sz w:val="28"/>
          <w:szCs w:val="28"/>
          <w:lang w:eastAsia="en-US"/>
        </w:rPr>
        <w:t>Эксперты принимают затраты по представленному договору аренды земли, как экономически обоснованные.</w:t>
      </w:r>
    </w:p>
    <w:p w14:paraId="61C94536" w14:textId="77777777" w:rsidR="008375BD" w:rsidRPr="00F34BE7" w:rsidRDefault="008375BD" w:rsidP="008375BD">
      <w:pPr>
        <w:tabs>
          <w:tab w:val="left" w:pos="426"/>
        </w:tabs>
        <w:ind w:firstLine="709"/>
        <w:jc w:val="both"/>
        <w:rPr>
          <w:bCs/>
          <w:snapToGrid w:val="0"/>
          <w:sz w:val="28"/>
          <w:szCs w:val="28"/>
          <w:lang w:eastAsia="en-US"/>
        </w:rPr>
      </w:pPr>
      <w:r w:rsidRPr="00F34BE7">
        <w:rPr>
          <w:bCs/>
          <w:snapToGrid w:val="0"/>
          <w:sz w:val="28"/>
          <w:szCs w:val="28"/>
          <w:lang w:eastAsia="en-US"/>
        </w:rPr>
        <w:t xml:space="preserve">Всего расходы по статье затрат «Арендная плата» приняты экспертами в размере </w:t>
      </w:r>
      <w:r>
        <w:rPr>
          <w:bCs/>
          <w:snapToGrid w:val="0"/>
          <w:sz w:val="28"/>
          <w:szCs w:val="28"/>
          <w:lang w:eastAsia="en-US"/>
        </w:rPr>
        <w:t>37,81</w:t>
      </w:r>
      <w:r w:rsidRPr="00F34BE7">
        <w:rPr>
          <w:bCs/>
          <w:snapToGrid w:val="0"/>
          <w:sz w:val="28"/>
          <w:szCs w:val="28"/>
          <w:lang w:eastAsia="en-US"/>
        </w:rPr>
        <w:t xml:space="preserve"> тыс. руб.</w:t>
      </w:r>
      <w:r>
        <w:rPr>
          <w:bCs/>
          <w:snapToGrid w:val="0"/>
          <w:sz w:val="28"/>
          <w:szCs w:val="28"/>
          <w:lang w:eastAsia="en-US"/>
        </w:rPr>
        <w:t xml:space="preserve"> </w:t>
      </w:r>
      <w:bookmarkStart w:id="161" w:name="_Hlk186202952"/>
      <w:r>
        <w:rPr>
          <w:bCs/>
          <w:snapToGrid w:val="0"/>
          <w:sz w:val="28"/>
          <w:szCs w:val="28"/>
          <w:lang w:eastAsia="en-US"/>
        </w:rPr>
        <w:t>Корректировка предложений предприятия в сторону снижения составила 0,73 тыс. руб.</w:t>
      </w:r>
      <w:r w:rsidRPr="00F34BE7">
        <w:rPr>
          <w:bCs/>
          <w:snapToGrid w:val="0"/>
          <w:sz w:val="28"/>
          <w:szCs w:val="28"/>
          <w:lang w:eastAsia="en-US"/>
        </w:rPr>
        <w:t xml:space="preserve"> </w:t>
      </w:r>
    </w:p>
    <w:bookmarkEnd w:id="161"/>
    <w:p w14:paraId="01711FC2" w14:textId="77777777" w:rsidR="008375BD" w:rsidRPr="00F34BE7" w:rsidRDefault="008375BD" w:rsidP="008375BD">
      <w:pPr>
        <w:ind w:firstLine="709"/>
        <w:jc w:val="both"/>
        <w:rPr>
          <w:sz w:val="28"/>
          <w:szCs w:val="28"/>
        </w:rPr>
      </w:pPr>
    </w:p>
    <w:p w14:paraId="6BDC019B" w14:textId="77777777" w:rsidR="008375BD" w:rsidRPr="005C69F4" w:rsidRDefault="008375BD" w:rsidP="00F33C92">
      <w:pPr>
        <w:pStyle w:val="3"/>
        <w:numPr>
          <w:ilvl w:val="2"/>
          <w:numId w:val="11"/>
        </w:numPr>
        <w:jc w:val="center"/>
        <w:rPr>
          <w:snapToGrid w:val="0"/>
          <w:sz w:val="28"/>
          <w:szCs w:val="28"/>
        </w:rPr>
      </w:pPr>
      <w:bookmarkStart w:id="162" w:name="_Toc79762984"/>
      <w:r w:rsidRPr="005C69F4">
        <w:rPr>
          <w:snapToGrid w:val="0"/>
          <w:sz w:val="28"/>
          <w:szCs w:val="28"/>
        </w:rPr>
        <w:t>Амортизация основных средств и нематериальных активов</w:t>
      </w:r>
      <w:bookmarkEnd w:id="162"/>
    </w:p>
    <w:p w14:paraId="723696FC" w14:textId="77777777" w:rsidR="008375BD" w:rsidRPr="00F34BE7" w:rsidRDefault="008375BD" w:rsidP="008375BD">
      <w:pPr>
        <w:tabs>
          <w:tab w:val="left" w:pos="1890"/>
        </w:tabs>
        <w:ind w:firstLine="720"/>
        <w:jc w:val="both"/>
        <w:rPr>
          <w:sz w:val="28"/>
          <w:szCs w:val="28"/>
        </w:rPr>
      </w:pPr>
    </w:p>
    <w:p w14:paraId="334B3AB5" w14:textId="77777777" w:rsidR="008375BD" w:rsidRDefault="008375BD" w:rsidP="008375BD">
      <w:pPr>
        <w:tabs>
          <w:tab w:val="left" w:pos="1890"/>
        </w:tabs>
        <w:ind w:firstLine="720"/>
        <w:jc w:val="both"/>
        <w:rPr>
          <w:sz w:val="28"/>
          <w:szCs w:val="28"/>
        </w:rPr>
      </w:pPr>
      <w:r>
        <w:rPr>
          <w:sz w:val="28"/>
          <w:szCs w:val="28"/>
        </w:rPr>
        <w:t>Предприятие заявляет расходы по статье в размере 180,07 тыс. руб.</w:t>
      </w:r>
    </w:p>
    <w:p w14:paraId="681800A7" w14:textId="77777777" w:rsidR="008375BD" w:rsidRPr="00F34BE7" w:rsidRDefault="008375BD" w:rsidP="008375BD">
      <w:pPr>
        <w:tabs>
          <w:tab w:val="left" w:pos="1890"/>
        </w:tabs>
        <w:ind w:firstLine="720"/>
        <w:jc w:val="both"/>
        <w:rPr>
          <w:sz w:val="28"/>
          <w:szCs w:val="28"/>
        </w:rPr>
      </w:pPr>
      <w:r w:rsidRPr="00F34BE7">
        <w:rPr>
          <w:sz w:val="28"/>
          <w:szCs w:val="28"/>
        </w:rPr>
        <w:t>В соответствии с пунктом 33 Основ ценообразования в сфере теплоснабжения, расходы, связанные с производством и реализацией продукции (услуг) по регулируемым видам деятельности, включаемые в необходимую валовую выручку, состоят, в том числе из расходов на амортизацию основных средств и нематериальных активов.</w:t>
      </w:r>
    </w:p>
    <w:p w14:paraId="7BDDEAC5" w14:textId="77777777" w:rsidR="008375BD" w:rsidRPr="00F34BE7" w:rsidRDefault="008375BD" w:rsidP="008375BD">
      <w:pPr>
        <w:tabs>
          <w:tab w:val="left" w:pos="1890"/>
        </w:tabs>
        <w:ind w:firstLine="720"/>
        <w:jc w:val="both"/>
        <w:rPr>
          <w:sz w:val="28"/>
          <w:szCs w:val="28"/>
        </w:rPr>
      </w:pPr>
      <w:r w:rsidRPr="00F34BE7">
        <w:rPr>
          <w:sz w:val="28"/>
          <w:szCs w:val="28"/>
        </w:rPr>
        <w:t>Согласно пункту 43 Основ ценообразования, сумма амортизации основных средств регулируемой организации для расчета тарифов определяется в соответствии с нормативными правовыми актами Российской Федерации, регулирующими отношения в сфере бухгалтерского учета.</w:t>
      </w:r>
    </w:p>
    <w:p w14:paraId="0B847B2F" w14:textId="77777777" w:rsidR="008375BD" w:rsidRPr="00F34BE7" w:rsidRDefault="008375BD" w:rsidP="008375BD">
      <w:pPr>
        <w:tabs>
          <w:tab w:val="left" w:pos="1890"/>
        </w:tabs>
        <w:ind w:firstLine="720"/>
        <w:jc w:val="both"/>
        <w:rPr>
          <w:sz w:val="28"/>
          <w:szCs w:val="28"/>
        </w:rPr>
      </w:pPr>
      <w:r w:rsidRPr="00F34BE7">
        <w:rPr>
          <w:sz w:val="28"/>
          <w:szCs w:val="28"/>
        </w:rPr>
        <w:t>При расчете тарифов с применением метода индексации установленных тарифов необходимая валовая выручка регулируемой организации включает в себя текущие расходы, амортизацию основных средств и нематериальных активов и нормативную прибыль регулируемой организации, а также расчетную предпринимательскую прибыль регулируемой организации (пункт 71 Основ ценообразования).</w:t>
      </w:r>
    </w:p>
    <w:p w14:paraId="74767809" w14:textId="77777777" w:rsidR="008375BD" w:rsidRPr="00F34BE7" w:rsidRDefault="008375BD" w:rsidP="008375BD">
      <w:pPr>
        <w:tabs>
          <w:tab w:val="left" w:pos="1890"/>
        </w:tabs>
        <w:ind w:firstLine="720"/>
        <w:jc w:val="both"/>
        <w:rPr>
          <w:sz w:val="28"/>
          <w:szCs w:val="28"/>
        </w:rPr>
      </w:pPr>
      <w:r w:rsidRPr="00F34BE7">
        <w:rPr>
          <w:sz w:val="28"/>
          <w:szCs w:val="28"/>
        </w:rPr>
        <w:t>В соответствии с пунктом 4 Общих положений ФСБУ 6/2020 «Основные средства», для целей бухгалтерского учета объектом основных средств считается актив, характеризующийся одновременно следующими признаками:</w:t>
      </w:r>
    </w:p>
    <w:p w14:paraId="7FE7F9C9" w14:textId="77777777" w:rsidR="008375BD" w:rsidRPr="00F34BE7" w:rsidRDefault="008375BD" w:rsidP="008375BD">
      <w:pPr>
        <w:tabs>
          <w:tab w:val="left" w:pos="1890"/>
        </w:tabs>
        <w:ind w:firstLine="720"/>
        <w:jc w:val="both"/>
        <w:rPr>
          <w:sz w:val="28"/>
          <w:szCs w:val="28"/>
        </w:rPr>
      </w:pPr>
      <w:r w:rsidRPr="00F34BE7">
        <w:rPr>
          <w:sz w:val="28"/>
          <w:szCs w:val="28"/>
        </w:rPr>
        <w:t>а) имеет материально-вещественную форму;</w:t>
      </w:r>
    </w:p>
    <w:p w14:paraId="0166926D" w14:textId="77777777" w:rsidR="008375BD" w:rsidRPr="00F34BE7" w:rsidRDefault="008375BD" w:rsidP="008375BD">
      <w:pPr>
        <w:tabs>
          <w:tab w:val="left" w:pos="1890"/>
        </w:tabs>
        <w:ind w:firstLine="720"/>
        <w:jc w:val="both"/>
        <w:rPr>
          <w:sz w:val="28"/>
          <w:szCs w:val="28"/>
        </w:rPr>
      </w:pPr>
      <w:r w:rsidRPr="00F34BE7">
        <w:rPr>
          <w:sz w:val="28"/>
          <w:szCs w:val="28"/>
        </w:rPr>
        <w:t>б) предназначен для использования организацией в ходе обычной деятельности при производстве и (или) продаже ею продукции (товаров), при выполнении работ или оказании услуг, для охраны окружающей среды, для 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p>
    <w:p w14:paraId="570C238E" w14:textId="77777777" w:rsidR="008375BD" w:rsidRPr="00F34BE7" w:rsidRDefault="008375BD" w:rsidP="008375BD">
      <w:pPr>
        <w:tabs>
          <w:tab w:val="left" w:pos="1890"/>
        </w:tabs>
        <w:ind w:firstLine="720"/>
        <w:jc w:val="both"/>
        <w:rPr>
          <w:sz w:val="28"/>
          <w:szCs w:val="28"/>
        </w:rPr>
      </w:pPr>
      <w:r w:rsidRPr="00F34BE7">
        <w:rPr>
          <w:sz w:val="28"/>
          <w:szCs w:val="28"/>
        </w:rPr>
        <w:lastRenderedPageBreak/>
        <w:t>в) предназначен для использования организацией в течение периода более 12 месяцев или обычного операционного цикла, превышающего 12 месяцев;</w:t>
      </w:r>
    </w:p>
    <w:p w14:paraId="07BCF521" w14:textId="77777777" w:rsidR="008375BD" w:rsidRPr="00F34BE7" w:rsidRDefault="008375BD" w:rsidP="008375BD">
      <w:pPr>
        <w:tabs>
          <w:tab w:val="left" w:pos="1890"/>
        </w:tabs>
        <w:ind w:firstLine="720"/>
        <w:jc w:val="both"/>
        <w:rPr>
          <w:sz w:val="28"/>
          <w:szCs w:val="28"/>
        </w:rPr>
      </w:pPr>
      <w:r w:rsidRPr="00F34BE7">
        <w:rPr>
          <w:sz w:val="28"/>
          <w:szCs w:val="28"/>
        </w:rPr>
        <w:t>г) способен приносить организации экономические выгоды (доход) в будущем (обеспечить достижение некоммерческой организацией целей, ради которых она создана).</w:t>
      </w:r>
    </w:p>
    <w:p w14:paraId="77149933" w14:textId="77777777" w:rsidR="008375BD" w:rsidRPr="00F34BE7" w:rsidRDefault="008375BD" w:rsidP="008375BD">
      <w:pPr>
        <w:tabs>
          <w:tab w:val="left" w:pos="1890"/>
        </w:tabs>
        <w:ind w:firstLine="720"/>
        <w:jc w:val="both"/>
        <w:rPr>
          <w:sz w:val="28"/>
          <w:szCs w:val="28"/>
        </w:rPr>
      </w:pPr>
      <w:r w:rsidRPr="00F34BE7">
        <w:rPr>
          <w:sz w:val="28"/>
          <w:szCs w:val="28"/>
        </w:rPr>
        <w:t>Срок полезного использования основных средств определяется организацией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6C462BCA" w14:textId="77777777" w:rsidR="008375BD" w:rsidRPr="00F34BE7" w:rsidRDefault="008375BD" w:rsidP="008375BD">
      <w:pPr>
        <w:tabs>
          <w:tab w:val="left" w:pos="1890"/>
        </w:tabs>
        <w:ind w:firstLine="720"/>
        <w:jc w:val="both"/>
        <w:rPr>
          <w:sz w:val="28"/>
          <w:szCs w:val="28"/>
        </w:rPr>
      </w:pPr>
      <w:r w:rsidRPr="00F34BE7">
        <w:rPr>
          <w:sz w:val="28"/>
          <w:szCs w:val="28"/>
        </w:rPr>
        <w:t>В обоснование заявленных затрат обществом представлены документы (раздел 5</w:t>
      </w:r>
      <w:r>
        <w:rPr>
          <w:sz w:val="28"/>
          <w:szCs w:val="28"/>
        </w:rPr>
        <w:t>9</w:t>
      </w:r>
      <w:r w:rsidRPr="00F34BE7">
        <w:rPr>
          <w:sz w:val="28"/>
          <w:szCs w:val="28"/>
        </w:rPr>
        <w:t xml:space="preserve"> тарифного дела):</w:t>
      </w:r>
    </w:p>
    <w:p w14:paraId="5B0AE4BC" w14:textId="77777777" w:rsidR="008375BD" w:rsidRPr="00F34BE7" w:rsidRDefault="008375BD" w:rsidP="008375BD">
      <w:pPr>
        <w:tabs>
          <w:tab w:val="left" w:pos="1890"/>
        </w:tabs>
        <w:ind w:firstLine="720"/>
        <w:jc w:val="both"/>
        <w:rPr>
          <w:sz w:val="28"/>
          <w:szCs w:val="28"/>
        </w:rPr>
      </w:pPr>
      <w:r w:rsidRPr="00F34BE7">
        <w:rPr>
          <w:sz w:val="28"/>
          <w:szCs w:val="28"/>
        </w:rPr>
        <w:t>- сводная информация по статье «Амортизация ОС» ОАО «СКЭК» по узлу теплоснабжения Яйский МО   на 2024</w:t>
      </w:r>
      <w:r>
        <w:rPr>
          <w:sz w:val="28"/>
          <w:szCs w:val="28"/>
        </w:rPr>
        <w:t xml:space="preserve"> </w:t>
      </w:r>
      <w:r w:rsidRPr="00F34BE7">
        <w:rPr>
          <w:sz w:val="28"/>
          <w:szCs w:val="28"/>
        </w:rPr>
        <w:t>- 20</w:t>
      </w:r>
      <w:r>
        <w:rPr>
          <w:sz w:val="28"/>
          <w:szCs w:val="28"/>
        </w:rPr>
        <w:t>33</w:t>
      </w:r>
      <w:r w:rsidRPr="00F34BE7">
        <w:rPr>
          <w:sz w:val="28"/>
          <w:szCs w:val="28"/>
        </w:rPr>
        <w:t xml:space="preserve"> годы</w:t>
      </w:r>
      <w:r>
        <w:rPr>
          <w:sz w:val="28"/>
          <w:szCs w:val="28"/>
        </w:rPr>
        <w:t xml:space="preserve"> с обосновывающими документами</w:t>
      </w:r>
      <w:r w:rsidRPr="00F34BE7">
        <w:rPr>
          <w:sz w:val="28"/>
          <w:szCs w:val="28"/>
        </w:rPr>
        <w:t xml:space="preserve">; </w:t>
      </w:r>
    </w:p>
    <w:p w14:paraId="4BF5DFFB" w14:textId="77777777" w:rsidR="008375BD" w:rsidRPr="00020D47" w:rsidRDefault="008375BD" w:rsidP="008375BD">
      <w:pPr>
        <w:ind w:firstLine="709"/>
        <w:jc w:val="both"/>
        <w:rPr>
          <w:sz w:val="28"/>
          <w:szCs w:val="28"/>
        </w:rPr>
      </w:pPr>
      <w:r w:rsidRPr="002C0ADF">
        <w:rPr>
          <w:sz w:val="28"/>
          <w:szCs w:val="28"/>
        </w:rPr>
        <w:t>Экспертами был произведен анализ экономической обоснованности затрат предприятия по данной статье. Для этого был</w:t>
      </w:r>
      <w:r>
        <w:rPr>
          <w:sz w:val="28"/>
          <w:szCs w:val="28"/>
        </w:rPr>
        <w:t>а</w:t>
      </w:r>
      <w:r w:rsidRPr="002C0ADF">
        <w:rPr>
          <w:sz w:val="28"/>
          <w:szCs w:val="28"/>
        </w:rPr>
        <w:t xml:space="preserve"> рассмотрен</w:t>
      </w:r>
      <w:r>
        <w:rPr>
          <w:sz w:val="28"/>
          <w:szCs w:val="28"/>
        </w:rPr>
        <w:t>а</w:t>
      </w:r>
      <w:r w:rsidRPr="002C0ADF">
        <w:rPr>
          <w:sz w:val="28"/>
          <w:szCs w:val="28"/>
        </w:rPr>
        <w:t xml:space="preserve"> и проанализирован</w:t>
      </w:r>
      <w:r>
        <w:rPr>
          <w:sz w:val="28"/>
          <w:szCs w:val="28"/>
        </w:rPr>
        <w:t>а</w:t>
      </w:r>
      <w:r w:rsidRPr="002C0ADF">
        <w:rPr>
          <w:sz w:val="28"/>
          <w:szCs w:val="28"/>
        </w:rPr>
        <w:t xml:space="preserve"> ведомост</w:t>
      </w:r>
      <w:r>
        <w:rPr>
          <w:sz w:val="28"/>
          <w:szCs w:val="28"/>
        </w:rPr>
        <w:t>ь</w:t>
      </w:r>
      <w:r w:rsidRPr="002C0ADF">
        <w:rPr>
          <w:sz w:val="28"/>
          <w:szCs w:val="28"/>
        </w:rPr>
        <w:t xml:space="preserve"> износа основных средств по счету 26. Экспертами проведен анализ представленных документов на соответствие п. 43 Основ ценообразования № 1075. В результате экспертами скорректирован представленный предприятием расчет амортизационных начислений: срок использования основных средств пересчитан на максимальный срок полезного использования основных средств. Переоценка стоимости и сроков основных средств, проведенная предприятием не принята экспертами в соответствии с абз.2 п. 43 Основ ценообразования 1075. Расходы на амортизацию ОС по счету 26 «Общехозяйственные расходы» ОАО «СКЭК» принимаются в доле </w:t>
      </w:r>
      <w:r>
        <w:rPr>
          <w:sz w:val="28"/>
          <w:szCs w:val="28"/>
        </w:rPr>
        <w:t>0,433</w:t>
      </w:r>
      <w:r w:rsidRPr="002C0ADF">
        <w:rPr>
          <w:sz w:val="28"/>
          <w:szCs w:val="28"/>
        </w:rPr>
        <w:t xml:space="preserve"> %, отнесенной на реализацию тепловой энергии Я</w:t>
      </w:r>
      <w:r>
        <w:rPr>
          <w:sz w:val="28"/>
          <w:szCs w:val="28"/>
        </w:rPr>
        <w:t>й</w:t>
      </w:r>
      <w:r w:rsidRPr="002C0ADF">
        <w:rPr>
          <w:sz w:val="28"/>
          <w:szCs w:val="28"/>
        </w:rPr>
        <w:t xml:space="preserve">ского района, согласно учетной политике предприятия. и предлагается к учету в НВВ на 2025 год в сумме </w:t>
      </w:r>
      <w:r>
        <w:rPr>
          <w:sz w:val="28"/>
          <w:szCs w:val="28"/>
        </w:rPr>
        <w:t>40,04</w:t>
      </w:r>
      <w:r w:rsidRPr="002C0ADF">
        <w:rPr>
          <w:sz w:val="28"/>
          <w:szCs w:val="28"/>
        </w:rPr>
        <w:t xml:space="preserve"> тыс. руб. </w:t>
      </w:r>
    </w:p>
    <w:p w14:paraId="329E784D" w14:textId="77777777" w:rsidR="008375BD" w:rsidRDefault="008375BD" w:rsidP="008375BD">
      <w:pPr>
        <w:ind w:firstLine="709"/>
        <w:jc w:val="both"/>
        <w:rPr>
          <w:sz w:val="28"/>
          <w:szCs w:val="28"/>
        </w:rPr>
      </w:pPr>
      <w:r w:rsidRPr="00020D47">
        <w:rPr>
          <w:sz w:val="28"/>
          <w:szCs w:val="28"/>
        </w:rPr>
        <w:t xml:space="preserve">Корректировка предложений предприятия в сторону снижения составила </w:t>
      </w:r>
      <w:r>
        <w:rPr>
          <w:sz w:val="28"/>
          <w:szCs w:val="28"/>
        </w:rPr>
        <w:t>14</w:t>
      </w:r>
      <w:r w:rsidRPr="00020D47">
        <w:rPr>
          <w:sz w:val="28"/>
          <w:szCs w:val="28"/>
        </w:rPr>
        <w:t>0,</w:t>
      </w:r>
      <w:r>
        <w:rPr>
          <w:sz w:val="28"/>
          <w:szCs w:val="28"/>
        </w:rPr>
        <w:t>0</w:t>
      </w:r>
      <w:r w:rsidRPr="00020D47">
        <w:rPr>
          <w:sz w:val="28"/>
          <w:szCs w:val="28"/>
        </w:rPr>
        <w:t>3 тыс. руб.</w:t>
      </w:r>
    </w:p>
    <w:p w14:paraId="0479ECD4" w14:textId="77777777" w:rsidR="008375BD" w:rsidRPr="00F34BE7" w:rsidRDefault="008375BD" w:rsidP="008375BD">
      <w:pPr>
        <w:ind w:firstLine="709"/>
        <w:jc w:val="both"/>
        <w:rPr>
          <w:b/>
          <w:sz w:val="28"/>
          <w:szCs w:val="28"/>
        </w:rPr>
      </w:pPr>
      <w:r w:rsidRPr="00F34BE7">
        <w:rPr>
          <w:sz w:val="28"/>
          <w:szCs w:val="28"/>
        </w:rPr>
        <w:t xml:space="preserve">    </w:t>
      </w:r>
    </w:p>
    <w:p w14:paraId="547F4619" w14:textId="77777777" w:rsidR="008375BD" w:rsidRPr="005C69F4" w:rsidRDefault="008375BD" w:rsidP="00F33C92">
      <w:pPr>
        <w:pStyle w:val="3"/>
        <w:numPr>
          <w:ilvl w:val="2"/>
          <w:numId w:val="11"/>
        </w:numPr>
        <w:jc w:val="center"/>
        <w:rPr>
          <w:snapToGrid w:val="0"/>
          <w:sz w:val="28"/>
          <w:szCs w:val="28"/>
        </w:rPr>
      </w:pPr>
      <w:bookmarkStart w:id="163" w:name="_Toc79762985"/>
      <w:r w:rsidRPr="005C69F4">
        <w:rPr>
          <w:snapToGrid w:val="0"/>
          <w:sz w:val="28"/>
          <w:szCs w:val="28"/>
        </w:rPr>
        <w:t>Расходы на обязательное страхование</w:t>
      </w:r>
      <w:bookmarkEnd w:id="163"/>
      <w:r w:rsidRPr="005C69F4">
        <w:rPr>
          <w:snapToGrid w:val="0"/>
          <w:sz w:val="28"/>
          <w:szCs w:val="28"/>
        </w:rPr>
        <w:t xml:space="preserve"> </w:t>
      </w:r>
    </w:p>
    <w:p w14:paraId="31B1190E" w14:textId="77777777" w:rsidR="008375BD" w:rsidRPr="00F34BE7" w:rsidRDefault="008375BD" w:rsidP="008375BD">
      <w:pPr>
        <w:tabs>
          <w:tab w:val="left" w:pos="1134"/>
        </w:tabs>
        <w:ind w:right="-31" w:firstLine="709"/>
        <w:jc w:val="both"/>
        <w:rPr>
          <w:sz w:val="28"/>
          <w:szCs w:val="28"/>
        </w:rPr>
      </w:pPr>
    </w:p>
    <w:p w14:paraId="721AFE1B" w14:textId="77777777" w:rsidR="008375BD" w:rsidRPr="00F34BE7" w:rsidRDefault="008375BD" w:rsidP="008375BD">
      <w:pPr>
        <w:tabs>
          <w:tab w:val="left" w:pos="1134"/>
        </w:tabs>
        <w:ind w:right="-31" w:firstLine="709"/>
        <w:jc w:val="both"/>
        <w:rPr>
          <w:sz w:val="28"/>
          <w:szCs w:val="28"/>
        </w:rPr>
      </w:pPr>
      <w:r w:rsidRPr="00F34BE7">
        <w:rPr>
          <w:sz w:val="28"/>
          <w:szCs w:val="28"/>
        </w:rPr>
        <w:t>В соответствии с подпунктом б) пункта 62 Основ ценообразования № 1075, расходы на обязательное страхование подлежат учету в структуре неподконтрольных расходов.</w:t>
      </w:r>
    </w:p>
    <w:p w14:paraId="109351B7" w14:textId="77777777" w:rsidR="008375BD" w:rsidRPr="00F34BE7" w:rsidRDefault="008375BD" w:rsidP="008375BD">
      <w:pPr>
        <w:tabs>
          <w:tab w:val="left" w:pos="1890"/>
        </w:tabs>
        <w:ind w:firstLine="709"/>
        <w:jc w:val="both"/>
        <w:rPr>
          <w:sz w:val="28"/>
          <w:szCs w:val="28"/>
        </w:rPr>
      </w:pPr>
      <w:r w:rsidRPr="00F34BE7">
        <w:rPr>
          <w:sz w:val="28"/>
          <w:szCs w:val="28"/>
        </w:rPr>
        <w:t xml:space="preserve">Предприятием заявлены расходы по статье на уровне </w:t>
      </w:r>
      <w:r>
        <w:rPr>
          <w:sz w:val="28"/>
          <w:szCs w:val="28"/>
        </w:rPr>
        <w:t>2,8</w:t>
      </w:r>
      <w:r w:rsidRPr="00F34BE7">
        <w:rPr>
          <w:sz w:val="28"/>
          <w:szCs w:val="28"/>
        </w:rPr>
        <w:t>5 тыс. руб. В обоснование заявленных затрат обществом представлены</w:t>
      </w:r>
      <w:r>
        <w:rPr>
          <w:sz w:val="28"/>
          <w:szCs w:val="28"/>
        </w:rPr>
        <w:t xml:space="preserve"> (раздел 60)</w:t>
      </w:r>
      <w:r w:rsidRPr="00F34BE7">
        <w:rPr>
          <w:sz w:val="28"/>
          <w:szCs w:val="28"/>
        </w:rPr>
        <w:t>:</w:t>
      </w:r>
    </w:p>
    <w:p w14:paraId="7EB28F5A" w14:textId="77777777" w:rsidR="008375BD" w:rsidRPr="00F34BE7" w:rsidRDefault="008375BD" w:rsidP="008375BD">
      <w:pPr>
        <w:tabs>
          <w:tab w:val="left" w:pos="1890"/>
        </w:tabs>
        <w:ind w:firstLine="709"/>
        <w:jc w:val="both"/>
        <w:rPr>
          <w:sz w:val="28"/>
          <w:szCs w:val="28"/>
        </w:rPr>
      </w:pPr>
      <w:r w:rsidRPr="00F34BE7">
        <w:rPr>
          <w:sz w:val="28"/>
          <w:szCs w:val="28"/>
        </w:rPr>
        <w:t>- свод расходов на обязательное страхование 2024 год;</w:t>
      </w:r>
    </w:p>
    <w:p w14:paraId="2332608A" w14:textId="77777777" w:rsidR="008375BD" w:rsidRPr="00F34BE7" w:rsidRDefault="008375BD" w:rsidP="008375BD">
      <w:pPr>
        <w:tabs>
          <w:tab w:val="left" w:pos="1890"/>
        </w:tabs>
        <w:ind w:firstLine="709"/>
        <w:jc w:val="both"/>
        <w:rPr>
          <w:sz w:val="28"/>
          <w:szCs w:val="28"/>
        </w:rPr>
      </w:pPr>
      <w:r w:rsidRPr="00F34BE7">
        <w:rPr>
          <w:sz w:val="28"/>
          <w:szCs w:val="28"/>
        </w:rPr>
        <w:t>- аналитический отчет по счету 25.01 «ОСАГО» за 2022 год (раздел 33.11);</w:t>
      </w:r>
    </w:p>
    <w:p w14:paraId="5EAE56E3" w14:textId="77777777" w:rsidR="008375BD" w:rsidRPr="00F34BE7" w:rsidRDefault="008375BD" w:rsidP="008375BD">
      <w:pPr>
        <w:tabs>
          <w:tab w:val="left" w:pos="1890"/>
        </w:tabs>
        <w:ind w:firstLine="709"/>
        <w:jc w:val="both"/>
        <w:rPr>
          <w:sz w:val="28"/>
          <w:szCs w:val="28"/>
        </w:rPr>
      </w:pPr>
      <w:r w:rsidRPr="00F34BE7">
        <w:rPr>
          <w:sz w:val="28"/>
          <w:szCs w:val="28"/>
        </w:rPr>
        <w:t>- аналитический отчет по счету 26.01 «ОСАГО» за 2022 год (раздел 32.32);</w:t>
      </w:r>
    </w:p>
    <w:p w14:paraId="61482A9D" w14:textId="77777777" w:rsidR="008375BD" w:rsidRPr="00F34BE7" w:rsidRDefault="008375BD" w:rsidP="008375BD">
      <w:pPr>
        <w:ind w:firstLine="709"/>
        <w:jc w:val="both"/>
        <w:rPr>
          <w:sz w:val="28"/>
          <w:szCs w:val="28"/>
        </w:rPr>
      </w:pPr>
      <w:r w:rsidRPr="00F34BE7">
        <w:rPr>
          <w:sz w:val="28"/>
          <w:szCs w:val="28"/>
        </w:rPr>
        <w:t xml:space="preserve">Экспертами был произведен анализ экономической обоснованности затрат предприятия по данной статье. Эксперты, руководствуясь Федеральным законом от 25.04.2002 №40-ФЗ отмечают, что страховые тарифы ОСАГО рассчитываются </w:t>
      </w:r>
      <w:r w:rsidRPr="00F34BE7">
        <w:rPr>
          <w:sz w:val="28"/>
          <w:szCs w:val="28"/>
        </w:rPr>
        <w:lastRenderedPageBreak/>
        <w:t xml:space="preserve">исходя из базовых ставок и коэффициентов страховых тарифов и не подлежат ежегодной индексации. </w:t>
      </w:r>
    </w:p>
    <w:p w14:paraId="2897B54F" w14:textId="77777777" w:rsidR="008375BD" w:rsidRDefault="008375BD" w:rsidP="008375BD">
      <w:pPr>
        <w:ind w:firstLine="709"/>
        <w:jc w:val="both"/>
        <w:rPr>
          <w:sz w:val="28"/>
          <w:szCs w:val="28"/>
        </w:rPr>
      </w:pPr>
      <w:r w:rsidRPr="00F34BE7">
        <w:rPr>
          <w:sz w:val="28"/>
          <w:szCs w:val="28"/>
        </w:rPr>
        <w:t>Эксперты приняли в расчет НВВ на 2024 год экономически обоснованные расходы на уровне факта 2022 года, в размере 2,85 тыс. руб.</w:t>
      </w:r>
      <w:r>
        <w:rPr>
          <w:sz w:val="28"/>
          <w:szCs w:val="28"/>
        </w:rPr>
        <w:t>, в соответствии с предложением предприятия.</w:t>
      </w:r>
    </w:p>
    <w:p w14:paraId="5F135D3B" w14:textId="77777777" w:rsidR="008375BD" w:rsidRPr="00F34BE7" w:rsidRDefault="008375BD" w:rsidP="008375BD">
      <w:pPr>
        <w:ind w:firstLine="709"/>
        <w:jc w:val="both"/>
        <w:rPr>
          <w:sz w:val="28"/>
          <w:szCs w:val="28"/>
        </w:rPr>
      </w:pPr>
    </w:p>
    <w:p w14:paraId="04EC8FDB" w14:textId="77777777" w:rsidR="008375BD" w:rsidRPr="005C69F4" w:rsidRDefault="008375BD" w:rsidP="00F33C92">
      <w:pPr>
        <w:pStyle w:val="3"/>
        <w:numPr>
          <w:ilvl w:val="2"/>
          <w:numId w:val="11"/>
        </w:numPr>
        <w:jc w:val="center"/>
        <w:rPr>
          <w:snapToGrid w:val="0"/>
          <w:sz w:val="28"/>
          <w:szCs w:val="28"/>
        </w:rPr>
      </w:pPr>
      <w:bookmarkStart w:id="164" w:name="_Toc79762986"/>
      <w:r w:rsidRPr="005C69F4">
        <w:rPr>
          <w:snapToGrid w:val="0"/>
          <w:sz w:val="28"/>
          <w:szCs w:val="28"/>
        </w:rPr>
        <w:t>Расходы на уплату налогов, сборов и других обязательных платежей</w:t>
      </w:r>
      <w:bookmarkEnd w:id="164"/>
    </w:p>
    <w:p w14:paraId="02577BDC" w14:textId="77777777" w:rsidR="008375BD" w:rsidRPr="00F34BE7" w:rsidRDefault="008375BD" w:rsidP="008375BD">
      <w:pPr>
        <w:ind w:firstLine="709"/>
        <w:jc w:val="both"/>
        <w:rPr>
          <w:sz w:val="28"/>
          <w:szCs w:val="28"/>
        </w:rPr>
      </w:pPr>
    </w:p>
    <w:p w14:paraId="71375C58" w14:textId="77777777" w:rsidR="008375BD" w:rsidRPr="00F34BE7" w:rsidRDefault="008375BD" w:rsidP="008375BD">
      <w:pPr>
        <w:ind w:firstLine="709"/>
        <w:jc w:val="both"/>
        <w:rPr>
          <w:sz w:val="28"/>
          <w:szCs w:val="28"/>
        </w:rPr>
      </w:pPr>
      <w:bookmarkStart w:id="165" w:name="_Hlk148704926"/>
      <w:r w:rsidRPr="00F34BE7">
        <w:rPr>
          <w:sz w:val="28"/>
          <w:szCs w:val="28"/>
        </w:rPr>
        <w:t>В соответствии с подпунктом б) пункта 62 Основ ценообразования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подлежат учету в структуре неподконтрольных расходов.</w:t>
      </w:r>
    </w:p>
    <w:bookmarkEnd w:id="165"/>
    <w:p w14:paraId="73DE895D" w14:textId="77777777" w:rsidR="008375BD" w:rsidRPr="002D0C1E" w:rsidRDefault="008375BD" w:rsidP="008375BD">
      <w:pPr>
        <w:ind w:firstLine="709"/>
        <w:jc w:val="both"/>
        <w:rPr>
          <w:sz w:val="28"/>
          <w:szCs w:val="28"/>
        </w:rPr>
      </w:pPr>
      <w:r w:rsidRPr="002D0C1E">
        <w:rPr>
          <w:sz w:val="28"/>
          <w:szCs w:val="28"/>
        </w:rPr>
        <w:t xml:space="preserve">Обществом заявлены расходы по статье в сумме </w:t>
      </w:r>
      <w:r>
        <w:rPr>
          <w:sz w:val="28"/>
          <w:szCs w:val="28"/>
        </w:rPr>
        <w:t>1028,64</w:t>
      </w:r>
      <w:r w:rsidRPr="002D0C1E">
        <w:rPr>
          <w:sz w:val="28"/>
          <w:szCs w:val="28"/>
        </w:rPr>
        <w:t xml:space="preserve"> тыс. руб., в том числе:</w:t>
      </w:r>
    </w:p>
    <w:p w14:paraId="3B48AD32" w14:textId="77777777" w:rsidR="008375BD" w:rsidRPr="002D0C1E" w:rsidRDefault="008375BD" w:rsidP="008375BD">
      <w:pPr>
        <w:ind w:firstLine="709"/>
        <w:jc w:val="both"/>
        <w:rPr>
          <w:sz w:val="28"/>
          <w:szCs w:val="28"/>
        </w:rPr>
      </w:pPr>
      <w:r w:rsidRPr="002D0C1E">
        <w:rPr>
          <w:sz w:val="28"/>
          <w:szCs w:val="28"/>
        </w:rPr>
        <w:t xml:space="preserve">- </w:t>
      </w:r>
      <w:bookmarkStart w:id="166" w:name="_Hlk153875044"/>
      <w:r w:rsidRPr="002D0C1E">
        <w:rPr>
          <w:sz w:val="28"/>
          <w:szCs w:val="28"/>
        </w:rPr>
        <w:t xml:space="preserve">плата за выбросы загрязняющих веществ </w:t>
      </w:r>
      <w:bookmarkEnd w:id="166"/>
      <w:r>
        <w:rPr>
          <w:sz w:val="28"/>
          <w:szCs w:val="28"/>
        </w:rPr>
        <w:t>169,15</w:t>
      </w:r>
      <w:r w:rsidRPr="002D0C1E">
        <w:rPr>
          <w:sz w:val="28"/>
          <w:szCs w:val="28"/>
        </w:rPr>
        <w:t xml:space="preserve"> тыс. руб.;</w:t>
      </w:r>
    </w:p>
    <w:p w14:paraId="6E292D1B" w14:textId="77777777" w:rsidR="008375BD" w:rsidRPr="002D0C1E" w:rsidRDefault="008375BD" w:rsidP="008375BD">
      <w:pPr>
        <w:ind w:firstLine="709"/>
        <w:jc w:val="both"/>
        <w:rPr>
          <w:sz w:val="28"/>
          <w:szCs w:val="28"/>
        </w:rPr>
      </w:pPr>
      <w:r w:rsidRPr="002D0C1E">
        <w:rPr>
          <w:sz w:val="28"/>
          <w:szCs w:val="28"/>
        </w:rPr>
        <w:t xml:space="preserve">- земельный налог </w:t>
      </w:r>
      <w:r>
        <w:rPr>
          <w:sz w:val="28"/>
          <w:szCs w:val="28"/>
        </w:rPr>
        <w:t>2,06</w:t>
      </w:r>
      <w:r w:rsidRPr="002D0C1E">
        <w:rPr>
          <w:sz w:val="28"/>
          <w:szCs w:val="28"/>
        </w:rPr>
        <w:t xml:space="preserve"> тыс. руб.;</w:t>
      </w:r>
    </w:p>
    <w:p w14:paraId="3CB44BC3" w14:textId="77777777" w:rsidR="008375BD" w:rsidRPr="002D0C1E" w:rsidRDefault="008375BD" w:rsidP="008375BD">
      <w:pPr>
        <w:ind w:firstLine="709"/>
        <w:jc w:val="both"/>
        <w:rPr>
          <w:sz w:val="28"/>
          <w:szCs w:val="28"/>
        </w:rPr>
      </w:pPr>
      <w:r w:rsidRPr="002D0C1E">
        <w:rPr>
          <w:sz w:val="28"/>
          <w:szCs w:val="28"/>
        </w:rPr>
        <w:t>- транспортный налог 5,</w:t>
      </w:r>
      <w:r>
        <w:rPr>
          <w:sz w:val="28"/>
          <w:szCs w:val="28"/>
        </w:rPr>
        <w:t>86</w:t>
      </w:r>
      <w:r w:rsidRPr="002D0C1E">
        <w:rPr>
          <w:sz w:val="28"/>
          <w:szCs w:val="28"/>
        </w:rPr>
        <w:t xml:space="preserve"> тыс. руб.;</w:t>
      </w:r>
    </w:p>
    <w:p w14:paraId="6BCB417E" w14:textId="77777777" w:rsidR="008375BD" w:rsidRDefault="008375BD" w:rsidP="008375BD">
      <w:pPr>
        <w:ind w:firstLine="709"/>
        <w:jc w:val="both"/>
        <w:rPr>
          <w:sz w:val="28"/>
          <w:szCs w:val="28"/>
        </w:rPr>
      </w:pPr>
      <w:r w:rsidRPr="002D0C1E">
        <w:rPr>
          <w:sz w:val="28"/>
          <w:szCs w:val="28"/>
        </w:rPr>
        <w:t>- налог на</w:t>
      </w:r>
      <w:r w:rsidRPr="00F34BE7">
        <w:rPr>
          <w:sz w:val="28"/>
          <w:szCs w:val="28"/>
        </w:rPr>
        <w:t xml:space="preserve"> имущество организации 5</w:t>
      </w:r>
      <w:r>
        <w:rPr>
          <w:sz w:val="28"/>
          <w:szCs w:val="28"/>
        </w:rPr>
        <w:t>20</w:t>
      </w:r>
      <w:r w:rsidRPr="00F34BE7">
        <w:rPr>
          <w:sz w:val="28"/>
          <w:szCs w:val="28"/>
        </w:rPr>
        <w:t>,</w:t>
      </w:r>
      <w:r>
        <w:rPr>
          <w:sz w:val="28"/>
          <w:szCs w:val="28"/>
        </w:rPr>
        <w:t>4</w:t>
      </w:r>
      <w:r w:rsidRPr="00F34BE7">
        <w:rPr>
          <w:sz w:val="28"/>
          <w:szCs w:val="28"/>
        </w:rPr>
        <w:t>0 тыс. руб.</w:t>
      </w:r>
      <w:r>
        <w:rPr>
          <w:sz w:val="28"/>
          <w:szCs w:val="28"/>
        </w:rPr>
        <w:t>;</w:t>
      </w:r>
    </w:p>
    <w:p w14:paraId="6F9C6DD1" w14:textId="77777777" w:rsidR="008375BD" w:rsidRDefault="008375BD" w:rsidP="008375BD">
      <w:pPr>
        <w:ind w:firstLine="709"/>
        <w:jc w:val="both"/>
        <w:rPr>
          <w:sz w:val="28"/>
          <w:szCs w:val="28"/>
        </w:rPr>
      </w:pPr>
      <w:r>
        <w:rPr>
          <w:sz w:val="28"/>
          <w:szCs w:val="28"/>
        </w:rPr>
        <w:t xml:space="preserve">- налог </w:t>
      </w:r>
      <w:r w:rsidRPr="002C0ADF">
        <w:rPr>
          <w:sz w:val="28"/>
          <w:szCs w:val="28"/>
        </w:rPr>
        <w:t>с вновь введенного имущества в рамках КС (на балансе предприятия)</w:t>
      </w:r>
      <w:r>
        <w:rPr>
          <w:sz w:val="28"/>
          <w:szCs w:val="28"/>
        </w:rPr>
        <w:t xml:space="preserve"> 36,51 тыс. руб.;</w:t>
      </w:r>
    </w:p>
    <w:p w14:paraId="5F2DCC42" w14:textId="77777777" w:rsidR="008375BD" w:rsidRPr="00F34BE7" w:rsidRDefault="008375BD" w:rsidP="008375BD">
      <w:pPr>
        <w:ind w:firstLine="709"/>
        <w:jc w:val="both"/>
        <w:rPr>
          <w:sz w:val="28"/>
          <w:szCs w:val="28"/>
        </w:rPr>
      </w:pPr>
      <w:r>
        <w:rPr>
          <w:sz w:val="28"/>
          <w:szCs w:val="28"/>
        </w:rPr>
        <w:t>- налог на прибыль 324,87 тыс. руб.</w:t>
      </w:r>
    </w:p>
    <w:p w14:paraId="7B01D804" w14:textId="77777777" w:rsidR="008375BD" w:rsidRPr="00F34BE7" w:rsidRDefault="008375BD" w:rsidP="008375BD">
      <w:pPr>
        <w:ind w:firstLine="709"/>
        <w:jc w:val="both"/>
        <w:rPr>
          <w:sz w:val="28"/>
          <w:szCs w:val="28"/>
        </w:rPr>
      </w:pPr>
      <w:r w:rsidRPr="00F34BE7">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обосновывающие материалы</w:t>
      </w:r>
      <w:r>
        <w:rPr>
          <w:sz w:val="28"/>
          <w:szCs w:val="28"/>
        </w:rPr>
        <w:t xml:space="preserve"> (раздел 61)</w:t>
      </w:r>
      <w:r w:rsidRPr="00F34BE7">
        <w:rPr>
          <w:sz w:val="28"/>
          <w:szCs w:val="28"/>
        </w:rPr>
        <w:t xml:space="preserve">: </w:t>
      </w:r>
    </w:p>
    <w:p w14:paraId="10C8FBB4" w14:textId="77777777" w:rsidR="008375BD" w:rsidRPr="00F34BE7" w:rsidRDefault="008375BD" w:rsidP="008375BD">
      <w:pPr>
        <w:ind w:firstLine="709"/>
        <w:jc w:val="both"/>
        <w:rPr>
          <w:sz w:val="28"/>
          <w:szCs w:val="28"/>
        </w:rPr>
      </w:pPr>
      <w:r w:rsidRPr="00F34BE7">
        <w:rPr>
          <w:sz w:val="28"/>
          <w:szCs w:val="28"/>
        </w:rPr>
        <w:t>- обосновывающие документы по расчету платы за выбросы загрязняющих веществ;</w:t>
      </w:r>
    </w:p>
    <w:p w14:paraId="096CF1C0" w14:textId="77777777" w:rsidR="008375BD" w:rsidRPr="00F34BE7" w:rsidRDefault="008375BD" w:rsidP="008375BD">
      <w:pPr>
        <w:ind w:firstLine="709"/>
        <w:jc w:val="both"/>
        <w:rPr>
          <w:sz w:val="28"/>
          <w:szCs w:val="28"/>
        </w:rPr>
      </w:pPr>
      <w:r w:rsidRPr="00F34BE7">
        <w:rPr>
          <w:sz w:val="28"/>
          <w:szCs w:val="28"/>
        </w:rPr>
        <w:t xml:space="preserve">- аналитический отчет по счету 26.01 «Земельный налог» за 2022 год; </w:t>
      </w:r>
    </w:p>
    <w:p w14:paraId="3382FF8F" w14:textId="77777777" w:rsidR="008375BD" w:rsidRPr="00F34BE7" w:rsidRDefault="008375BD" w:rsidP="008375BD">
      <w:pPr>
        <w:ind w:firstLine="709"/>
        <w:jc w:val="both"/>
        <w:rPr>
          <w:sz w:val="28"/>
          <w:szCs w:val="28"/>
        </w:rPr>
      </w:pPr>
      <w:r w:rsidRPr="00F34BE7">
        <w:rPr>
          <w:sz w:val="28"/>
          <w:szCs w:val="28"/>
        </w:rPr>
        <w:t xml:space="preserve">- расчет земельного налога на 2024 год; </w:t>
      </w:r>
    </w:p>
    <w:p w14:paraId="4392DC41" w14:textId="77777777" w:rsidR="008375BD" w:rsidRPr="00F34BE7" w:rsidRDefault="008375BD" w:rsidP="008375BD">
      <w:pPr>
        <w:ind w:firstLine="709"/>
        <w:jc w:val="both"/>
        <w:rPr>
          <w:sz w:val="28"/>
          <w:szCs w:val="28"/>
        </w:rPr>
      </w:pPr>
      <w:r w:rsidRPr="00F34BE7">
        <w:rPr>
          <w:sz w:val="28"/>
          <w:szCs w:val="28"/>
        </w:rPr>
        <w:t>- аналитический отчет по счету 26.01 «Транспортный налог» за 2022 год;</w:t>
      </w:r>
    </w:p>
    <w:p w14:paraId="74187224" w14:textId="77777777" w:rsidR="008375BD" w:rsidRPr="00F34BE7" w:rsidRDefault="008375BD" w:rsidP="008375BD">
      <w:pPr>
        <w:ind w:firstLine="709"/>
        <w:jc w:val="both"/>
        <w:rPr>
          <w:sz w:val="28"/>
          <w:szCs w:val="28"/>
        </w:rPr>
      </w:pPr>
      <w:r w:rsidRPr="00F34BE7">
        <w:rPr>
          <w:sz w:val="28"/>
          <w:szCs w:val="28"/>
        </w:rPr>
        <w:t>- расчет транспортного налога на 2024 год;</w:t>
      </w:r>
    </w:p>
    <w:p w14:paraId="68DFC8AF" w14:textId="77777777" w:rsidR="008375BD" w:rsidRPr="00F34BE7" w:rsidRDefault="008375BD" w:rsidP="008375BD">
      <w:pPr>
        <w:ind w:firstLine="709"/>
        <w:jc w:val="both"/>
        <w:rPr>
          <w:sz w:val="28"/>
          <w:szCs w:val="28"/>
        </w:rPr>
      </w:pPr>
      <w:r w:rsidRPr="00F34BE7">
        <w:rPr>
          <w:sz w:val="28"/>
          <w:szCs w:val="28"/>
        </w:rPr>
        <w:t>- налоговая декларация по налогу на имущество ОАО «СКЭК» за 2022 год;</w:t>
      </w:r>
    </w:p>
    <w:p w14:paraId="6C22DA48" w14:textId="77777777" w:rsidR="008375BD" w:rsidRPr="00F34BE7" w:rsidRDefault="008375BD" w:rsidP="008375BD">
      <w:pPr>
        <w:ind w:firstLine="709"/>
        <w:jc w:val="both"/>
        <w:rPr>
          <w:sz w:val="28"/>
          <w:szCs w:val="28"/>
        </w:rPr>
      </w:pPr>
      <w:r w:rsidRPr="00F34BE7">
        <w:rPr>
          <w:sz w:val="28"/>
          <w:szCs w:val="28"/>
        </w:rPr>
        <w:t>После проведенного анализа представленных документов, эксперты принимают расходы на 2024 год:</w:t>
      </w:r>
    </w:p>
    <w:p w14:paraId="101CEDE7" w14:textId="77777777" w:rsidR="008375BD" w:rsidRPr="00F34BE7" w:rsidRDefault="008375BD" w:rsidP="00F33C92">
      <w:pPr>
        <w:pStyle w:val="af9"/>
        <w:numPr>
          <w:ilvl w:val="0"/>
          <w:numId w:val="9"/>
        </w:numPr>
        <w:spacing w:after="0" w:line="240" w:lineRule="auto"/>
        <w:ind w:right="-31"/>
        <w:jc w:val="both"/>
        <w:rPr>
          <w:sz w:val="28"/>
          <w:szCs w:val="28"/>
        </w:rPr>
      </w:pPr>
      <w:r w:rsidRPr="00F34BE7">
        <w:rPr>
          <w:sz w:val="28"/>
          <w:szCs w:val="28"/>
        </w:rPr>
        <w:t>Плата за выбросы загрязняющих веществ.</w:t>
      </w:r>
    </w:p>
    <w:p w14:paraId="40DF6034" w14:textId="77777777" w:rsidR="008375BD" w:rsidRPr="00F34BE7" w:rsidRDefault="008375BD" w:rsidP="008375BD">
      <w:pPr>
        <w:pStyle w:val="af9"/>
        <w:ind w:left="0" w:firstLine="709"/>
        <w:jc w:val="both"/>
        <w:rPr>
          <w:sz w:val="28"/>
          <w:szCs w:val="28"/>
        </w:rPr>
      </w:pPr>
      <w:r w:rsidRPr="00F34BE7">
        <w:rPr>
          <w:sz w:val="28"/>
          <w:szCs w:val="28"/>
        </w:rPr>
        <w:t xml:space="preserve"> </w:t>
      </w:r>
      <w:r w:rsidRPr="00F34BE7">
        <w:rPr>
          <w:snapToGrid w:val="0"/>
          <w:sz w:val="28"/>
          <w:szCs w:val="28"/>
        </w:rPr>
        <w:t>Согласно п 10) п.24 ч.</w:t>
      </w:r>
      <w:r w:rsidRPr="00F34BE7">
        <w:rPr>
          <w:snapToGrid w:val="0"/>
          <w:sz w:val="28"/>
          <w:szCs w:val="28"/>
          <w:lang w:val="en-US"/>
        </w:rPr>
        <w:t>IV</w:t>
      </w:r>
      <w:r w:rsidRPr="00F34BE7">
        <w:rPr>
          <w:snapToGrid w:val="0"/>
          <w:sz w:val="28"/>
          <w:szCs w:val="28"/>
        </w:rPr>
        <w:t xml:space="preserve"> Методических указаний №760-Э</w:t>
      </w:r>
      <w:r w:rsidRPr="00F34BE7">
        <w:rPr>
          <w:sz w:val="28"/>
          <w:szCs w:val="28"/>
        </w:rPr>
        <w:t xml:space="preserve"> плата за выбросы и сбросы загрязняющих веществ в окружающую среду, размещение отходов и другие виды негативного воздействия на окружающую среду в расходы, связанные с производством и реализацией продукции (услуг) по регулируемым видам деятельности принимаются в состав затрат в пределах установленных нормативов и (или) лимитов.</w:t>
      </w:r>
    </w:p>
    <w:p w14:paraId="547A87F3" w14:textId="77777777" w:rsidR="008375BD" w:rsidRPr="00F34BE7" w:rsidRDefault="008375BD" w:rsidP="008375BD">
      <w:pPr>
        <w:ind w:right="-31" w:firstLine="709"/>
        <w:jc w:val="both"/>
        <w:rPr>
          <w:snapToGrid w:val="0"/>
          <w:sz w:val="28"/>
          <w:szCs w:val="28"/>
        </w:rPr>
      </w:pPr>
      <w:r w:rsidRPr="00F34BE7">
        <w:rPr>
          <w:snapToGrid w:val="0"/>
          <w:sz w:val="28"/>
          <w:szCs w:val="28"/>
        </w:rPr>
        <w:lastRenderedPageBreak/>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7BBE660B" w14:textId="77777777" w:rsidR="008375BD" w:rsidRPr="00F34BE7" w:rsidRDefault="008375BD" w:rsidP="008375BD">
      <w:pPr>
        <w:ind w:right="-31" w:firstLine="709"/>
        <w:jc w:val="both"/>
        <w:rPr>
          <w:snapToGrid w:val="0"/>
          <w:sz w:val="28"/>
          <w:szCs w:val="28"/>
        </w:rPr>
      </w:pPr>
      <w:r w:rsidRPr="00F34BE7">
        <w:rPr>
          <w:snapToGrid w:val="0"/>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03.03.2017 № 255.</w:t>
      </w:r>
    </w:p>
    <w:p w14:paraId="525D9BFF" w14:textId="77777777" w:rsidR="008375BD" w:rsidRPr="00F34BE7" w:rsidRDefault="008375BD" w:rsidP="008375BD">
      <w:pPr>
        <w:ind w:right="-31" w:firstLine="709"/>
        <w:jc w:val="both"/>
        <w:rPr>
          <w:snapToGrid w:val="0"/>
          <w:sz w:val="28"/>
          <w:szCs w:val="28"/>
        </w:rPr>
      </w:pPr>
      <w:r w:rsidRPr="00F34BE7">
        <w:rPr>
          <w:snapToGrid w:val="0"/>
          <w:sz w:val="28"/>
          <w:szCs w:val="28"/>
        </w:rPr>
        <w:t>Законодательство предусматривает взимание платы за следующие виды вредного воздействия на окружающую среду:</w:t>
      </w:r>
    </w:p>
    <w:p w14:paraId="6C3663F8" w14:textId="77777777" w:rsidR="008375BD" w:rsidRPr="00F34BE7" w:rsidRDefault="008375BD" w:rsidP="008375BD">
      <w:pPr>
        <w:ind w:right="-31" w:firstLine="709"/>
        <w:jc w:val="both"/>
        <w:rPr>
          <w:snapToGrid w:val="0"/>
          <w:sz w:val="28"/>
          <w:szCs w:val="28"/>
        </w:rPr>
      </w:pPr>
      <w:r w:rsidRPr="00F34BE7">
        <w:rPr>
          <w:snapToGrid w:val="0"/>
          <w:sz w:val="28"/>
          <w:szCs w:val="28"/>
        </w:rPr>
        <w:t>1) выброс в атмосферу загрязняющих веществ от стационарных и передвижных источников;</w:t>
      </w:r>
    </w:p>
    <w:p w14:paraId="7DA6153B" w14:textId="77777777" w:rsidR="008375BD" w:rsidRPr="00F34BE7" w:rsidRDefault="008375BD" w:rsidP="008375BD">
      <w:pPr>
        <w:ind w:right="-31" w:firstLine="709"/>
        <w:jc w:val="both"/>
        <w:rPr>
          <w:snapToGrid w:val="0"/>
          <w:sz w:val="28"/>
          <w:szCs w:val="28"/>
        </w:rPr>
      </w:pPr>
      <w:r w:rsidRPr="00F34BE7">
        <w:rPr>
          <w:snapToGrid w:val="0"/>
          <w:sz w:val="28"/>
          <w:szCs w:val="28"/>
        </w:rPr>
        <w:t>2) сброс загрязняющих веществ в поверхностные и подземные водные объекты;</w:t>
      </w:r>
    </w:p>
    <w:p w14:paraId="67896740" w14:textId="77777777" w:rsidR="008375BD" w:rsidRPr="00F34BE7" w:rsidRDefault="008375BD" w:rsidP="008375BD">
      <w:pPr>
        <w:ind w:right="-31" w:firstLine="709"/>
        <w:jc w:val="both"/>
        <w:rPr>
          <w:snapToGrid w:val="0"/>
          <w:sz w:val="28"/>
          <w:szCs w:val="28"/>
        </w:rPr>
      </w:pPr>
      <w:r w:rsidRPr="00F34BE7">
        <w:rPr>
          <w:snapToGrid w:val="0"/>
          <w:sz w:val="28"/>
          <w:szCs w:val="28"/>
        </w:rPr>
        <w:t>3) размещение отходов;</w:t>
      </w:r>
    </w:p>
    <w:p w14:paraId="1D4AF4F8" w14:textId="77777777" w:rsidR="008375BD" w:rsidRPr="00F34BE7" w:rsidRDefault="008375BD" w:rsidP="008375BD">
      <w:pPr>
        <w:ind w:right="-31" w:firstLine="709"/>
        <w:jc w:val="both"/>
        <w:rPr>
          <w:snapToGrid w:val="0"/>
          <w:sz w:val="28"/>
          <w:szCs w:val="28"/>
        </w:rPr>
      </w:pPr>
      <w:r w:rsidRPr="00F34BE7">
        <w:rPr>
          <w:snapToGrid w:val="0"/>
          <w:sz w:val="28"/>
          <w:szCs w:val="28"/>
        </w:rPr>
        <w:t>4) другие виды вредного воздействия (шум, вибрация, электромагнитные и радиационные воздействия и т.п.).</w:t>
      </w:r>
    </w:p>
    <w:p w14:paraId="5FA48517" w14:textId="77777777" w:rsidR="008375BD" w:rsidRPr="00F34BE7" w:rsidRDefault="008375BD" w:rsidP="008375BD">
      <w:pPr>
        <w:ind w:right="-31" w:firstLine="709"/>
        <w:jc w:val="both"/>
        <w:rPr>
          <w:snapToGrid w:val="0"/>
          <w:sz w:val="28"/>
          <w:szCs w:val="28"/>
        </w:rPr>
      </w:pPr>
      <w:r w:rsidRPr="00F34BE7">
        <w:rPr>
          <w:snapToGrid w:val="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13.09.2016 № 913).</w:t>
      </w:r>
    </w:p>
    <w:p w14:paraId="4592A9A2" w14:textId="77777777" w:rsidR="008375BD" w:rsidRPr="00F34BE7" w:rsidRDefault="008375BD" w:rsidP="008375BD">
      <w:pPr>
        <w:ind w:right="-31" w:firstLine="709"/>
        <w:jc w:val="both"/>
        <w:rPr>
          <w:snapToGrid w:val="0"/>
          <w:sz w:val="28"/>
          <w:szCs w:val="28"/>
        </w:rPr>
      </w:pPr>
      <w:r w:rsidRPr="00F34BE7">
        <w:rPr>
          <w:snapToGrid w:val="0"/>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 Таким образом, платежи за негативное воздействие на окружающую среду в пределах ПДВ являются экономически обоснованными.</w:t>
      </w:r>
    </w:p>
    <w:p w14:paraId="2682835F" w14:textId="77777777" w:rsidR="008375BD" w:rsidRPr="00F34BE7" w:rsidRDefault="008375BD" w:rsidP="008375BD">
      <w:pPr>
        <w:ind w:right="-31" w:firstLine="709"/>
        <w:rPr>
          <w:snapToGrid w:val="0"/>
          <w:sz w:val="28"/>
          <w:szCs w:val="28"/>
          <w:lang w:eastAsia="en-US"/>
        </w:rPr>
      </w:pPr>
      <w:r w:rsidRPr="00F34BE7">
        <w:rPr>
          <w:snapToGrid w:val="0"/>
          <w:sz w:val="28"/>
          <w:szCs w:val="28"/>
          <w:lang w:eastAsia="en-US"/>
        </w:rPr>
        <w:t xml:space="preserve">Предприятие просит учесть расходы по статье в размере </w:t>
      </w:r>
      <w:r>
        <w:rPr>
          <w:snapToGrid w:val="0"/>
          <w:sz w:val="28"/>
          <w:szCs w:val="28"/>
          <w:lang w:eastAsia="en-US"/>
        </w:rPr>
        <w:t>169,15</w:t>
      </w:r>
      <w:r w:rsidRPr="00F34BE7">
        <w:rPr>
          <w:snapToGrid w:val="0"/>
          <w:sz w:val="28"/>
          <w:szCs w:val="28"/>
          <w:lang w:eastAsia="en-US"/>
        </w:rPr>
        <w:t xml:space="preserve"> тыс. руб.</w:t>
      </w:r>
    </w:p>
    <w:p w14:paraId="77F68CFB" w14:textId="77777777" w:rsidR="008375BD" w:rsidRPr="00F34BE7" w:rsidRDefault="008375BD" w:rsidP="008375BD">
      <w:pPr>
        <w:ind w:firstLine="709"/>
        <w:jc w:val="both"/>
        <w:rPr>
          <w:b/>
          <w:bCs/>
          <w:sz w:val="18"/>
          <w:szCs w:val="18"/>
        </w:rPr>
      </w:pPr>
      <w:r w:rsidRPr="00F34BE7">
        <w:rPr>
          <w:snapToGrid w:val="0"/>
          <w:sz w:val="28"/>
          <w:szCs w:val="28"/>
          <w:lang w:eastAsia="en-US"/>
        </w:rPr>
        <w:t xml:space="preserve">В связи с тем, что ОАО «СКЭК» осуществляет свою деятельность на узле теплоснабжения Яйский МО с 01.08.2023, эксперты предлагают учесть плату за негативное воздействие на окружающую среду исходя из факта 2022 года предыдущего оператора - МУП «ЯТО». </w:t>
      </w:r>
    </w:p>
    <w:p w14:paraId="488B5F3C" w14:textId="77777777" w:rsidR="008375BD" w:rsidRPr="00F34BE7" w:rsidRDefault="008375BD" w:rsidP="008375BD">
      <w:pPr>
        <w:ind w:right="-31" w:firstLine="708"/>
        <w:jc w:val="both"/>
        <w:rPr>
          <w:sz w:val="28"/>
          <w:szCs w:val="28"/>
        </w:rPr>
      </w:pPr>
      <w:r w:rsidRPr="00F34BE7">
        <w:rPr>
          <w:sz w:val="28"/>
          <w:szCs w:val="28"/>
        </w:rPr>
        <w:t>Согласно отчетности МУП «ЯТО» за 2022 год выбросы в пределах установленных лимитов составили 71,09 тыс. руб.</w:t>
      </w:r>
    </w:p>
    <w:p w14:paraId="25D169EC" w14:textId="77777777" w:rsidR="008375BD" w:rsidRPr="00F34BE7" w:rsidRDefault="008375BD" w:rsidP="008375BD">
      <w:pPr>
        <w:ind w:firstLine="709"/>
        <w:jc w:val="both"/>
        <w:rPr>
          <w:sz w:val="28"/>
          <w:szCs w:val="28"/>
        </w:rPr>
      </w:pPr>
      <w:r w:rsidRPr="00F34BE7">
        <w:rPr>
          <w:sz w:val="28"/>
          <w:szCs w:val="28"/>
        </w:rPr>
        <w:t>На 2024 г. плата за выбросы и сбросы загрязняющих веществ в окружающую среду экспертами рассчитаны на уровне 2022 года в пределах НДВ, ТН (71,09 тыс. руб.) с учетом коэффициента 1,167 (1,26/1,08) в размере 82,94 тыс. руб. (71,09 тыс. руб.*1,167),</w:t>
      </w:r>
    </w:p>
    <w:p w14:paraId="6DD95680" w14:textId="77777777" w:rsidR="008375BD" w:rsidRPr="00F34BE7" w:rsidRDefault="008375BD" w:rsidP="008375BD">
      <w:pPr>
        <w:ind w:firstLine="709"/>
        <w:jc w:val="both"/>
        <w:rPr>
          <w:sz w:val="28"/>
          <w:szCs w:val="28"/>
        </w:rPr>
      </w:pPr>
      <w:r w:rsidRPr="00F34BE7">
        <w:rPr>
          <w:sz w:val="28"/>
          <w:szCs w:val="28"/>
        </w:rPr>
        <w:t>где:</w:t>
      </w:r>
    </w:p>
    <w:p w14:paraId="45D86F8D" w14:textId="77777777" w:rsidR="008375BD" w:rsidRPr="00F34BE7" w:rsidRDefault="008375BD" w:rsidP="008375BD">
      <w:pPr>
        <w:ind w:firstLine="709"/>
        <w:jc w:val="both"/>
        <w:rPr>
          <w:sz w:val="28"/>
          <w:szCs w:val="28"/>
        </w:rPr>
      </w:pPr>
      <w:r w:rsidRPr="00F34BE7">
        <w:rPr>
          <w:sz w:val="28"/>
          <w:szCs w:val="28"/>
        </w:rPr>
        <w:t xml:space="preserve"> 1,26 - коэффициент установлен на 2023 г., согласно Постановлению Правительства РФ от 20.03.2023 г. № 437 («Установить, что в 2023 году применяются: ставки платы за негативное воздействие на окружающую среду, утвержденные постановлением Правительства Российской Федерации от 13 сентября 2016 г. N 913 "О ставках платы за негативное воздействие на окружающую среду и дополнительных коэффициентах", установленные на 2018 год, с использованием дополнительно к иным коэффициентам коэффициента 1,26);</w:t>
      </w:r>
    </w:p>
    <w:p w14:paraId="1B3C423A" w14:textId="77777777" w:rsidR="008375BD" w:rsidRPr="00F34BE7" w:rsidRDefault="008375BD" w:rsidP="008375BD">
      <w:pPr>
        <w:ind w:firstLine="709"/>
        <w:jc w:val="both"/>
        <w:rPr>
          <w:sz w:val="28"/>
          <w:szCs w:val="28"/>
        </w:rPr>
      </w:pPr>
      <w:r w:rsidRPr="00F34BE7">
        <w:rPr>
          <w:sz w:val="28"/>
          <w:szCs w:val="28"/>
        </w:rPr>
        <w:lastRenderedPageBreak/>
        <w:t>1,08 - коэффициент установлен на 2020 г., согласно Постановлению Правительства РФ от 24.01.2020 г. № 39</w:t>
      </w:r>
    </w:p>
    <w:p w14:paraId="71C561EA" w14:textId="77777777" w:rsidR="008375BD" w:rsidRDefault="008375BD" w:rsidP="008375BD">
      <w:pPr>
        <w:ind w:firstLine="709"/>
        <w:jc w:val="both"/>
        <w:rPr>
          <w:snapToGrid w:val="0"/>
          <w:sz w:val="28"/>
          <w:szCs w:val="28"/>
          <w:lang w:eastAsia="en-US"/>
        </w:rPr>
      </w:pPr>
      <w:r w:rsidRPr="00F34BE7">
        <w:rPr>
          <w:snapToGrid w:val="0"/>
          <w:sz w:val="28"/>
          <w:szCs w:val="28"/>
          <w:lang w:eastAsia="en-US"/>
        </w:rPr>
        <w:t>Предложения предприятия и экспертов сведены в таблицу 2</w:t>
      </w:r>
      <w:r>
        <w:rPr>
          <w:snapToGrid w:val="0"/>
          <w:sz w:val="28"/>
          <w:szCs w:val="28"/>
          <w:lang w:eastAsia="en-US"/>
        </w:rPr>
        <w:t>5</w:t>
      </w:r>
      <w:r w:rsidRPr="00F34BE7">
        <w:rPr>
          <w:snapToGrid w:val="0"/>
          <w:sz w:val="28"/>
          <w:szCs w:val="28"/>
          <w:lang w:eastAsia="en-US"/>
        </w:rPr>
        <w:t>.</w:t>
      </w:r>
    </w:p>
    <w:p w14:paraId="3C4A4CB6" w14:textId="77777777" w:rsidR="008375BD" w:rsidRPr="00F34BE7" w:rsidRDefault="008375BD" w:rsidP="008375BD">
      <w:pPr>
        <w:ind w:right="-31"/>
        <w:jc w:val="right"/>
        <w:rPr>
          <w:snapToGrid w:val="0"/>
          <w:sz w:val="28"/>
          <w:szCs w:val="28"/>
          <w:lang w:eastAsia="en-US"/>
        </w:rPr>
      </w:pPr>
      <w:r w:rsidRPr="00F34BE7">
        <w:rPr>
          <w:snapToGrid w:val="0"/>
          <w:sz w:val="28"/>
          <w:szCs w:val="28"/>
          <w:lang w:eastAsia="en-US"/>
        </w:rPr>
        <w:t xml:space="preserve">  Таблица 2</w:t>
      </w:r>
      <w:r>
        <w:rPr>
          <w:snapToGrid w:val="0"/>
          <w:sz w:val="28"/>
          <w:szCs w:val="28"/>
          <w:lang w:eastAsia="en-US"/>
        </w:rPr>
        <w:t>5</w:t>
      </w:r>
    </w:p>
    <w:p w14:paraId="096DC1F4" w14:textId="77777777" w:rsidR="008375BD" w:rsidRPr="00F34BE7" w:rsidRDefault="008375BD" w:rsidP="008375BD">
      <w:pPr>
        <w:ind w:right="-31"/>
        <w:jc w:val="center"/>
        <w:rPr>
          <w:snapToGrid w:val="0"/>
          <w:sz w:val="28"/>
          <w:szCs w:val="28"/>
          <w:lang w:eastAsia="en-US"/>
        </w:rPr>
      </w:pPr>
      <w:r w:rsidRPr="00F34BE7">
        <w:rPr>
          <w:snapToGrid w:val="0"/>
          <w:sz w:val="28"/>
          <w:szCs w:val="28"/>
          <w:lang w:eastAsia="en-US"/>
        </w:rPr>
        <w:t>Плата за негативное воздействие (ОАО «СКЭК»)</w:t>
      </w:r>
    </w:p>
    <w:p w14:paraId="52B66D54" w14:textId="77777777" w:rsidR="008375BD" w:rsidRPr="00F34BE7" w:rsidRDefault="008375BD" w:rsidP="008375BD">
      <w:pPr>
        <w:ind w:right="-31"/>
        <w:jc w:val="center"/>
        <w:rPr>
          <w:snapToGrid w:val="0"/>
          <w:sz w:val="28"/>
          <w:szCs w:val="28"/>
          <w:lang w:eastAsia="en-US"/>
        </w:rPr>
      </w:pPr>
    </w:p>
    <w:tbl>
      <w:tblPr>
        <w:tblW w:w="10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1712"/>
        <w:gridCol w:w="1444"/>
        <w:gridCol w:w="1588"/>
        <w:gridCol w:w="1526"/>
        <w:gridCol w:w="2961"/>
      </w:tblGrid>
      <w:tr w:rsidR="008375BD" w:rsidRPr="00F34BE7" w14:paraId="6F66551D" w14:textId="77777777" w:rsidTr="00062751">
        <w:trPr>
          <w:trHeight w:val="638"/>
        </w:trPr>
        <w:tc>
          <w:tcPr>
            <w:tcW w:w="875" w:type="dxa"/>
            <w:tcBorders>
              <w:bottom w:val="single" w:sz="4" w:space="0" w:color="auto"/>
            </w:tcBorders>
            <w:shd w:val="clear" w:color="auto" w:fill="auto"/>
            <w:noWrap/>
            <w:vAlign w:val="center"/>
          </w:tcPr>
          <w:p w14:paraId="3B8D187E" w14:textId="77777777" w:rsidR="008375BD" w:rsidRPr="00F34BE7" w:rsidRDefault="008375BD" w:rsidP="00062751">
            <w:pPr>
              <w:ind w:right="-31"/>
              <w:rPr>
                <w:b/>
                <w:bCs/>
                <w:sz w:val="22"/>
                <w:szCs w:val="22"/>
              </w:rPr>
            </w:pPr>
            <w:r w:rsidRPr="00F34BE7">
              <w:rPr>
                <w:b/>
                <w:bCs/>
                <w:sz w:val="22"/>
                <w:szCs w:val="22"/>
              </w:rPr>
              <w:t> </w:t>
            </w:r>
          </w:p>
        </w:tc>
        <w:tc>
          <w:tcPr>
            <w:tcW w:w="1712" w:type="dxa"/>
            <w:tcBorders>
              <w:bottom w:val="single" w:sz="4" w:space="0" w:color="auto"/>
            </w:tcBorders>
            <w:shd w:val="clear" w:color="auto" w:fill="auto"/>
            <w:vAlign w:val="center"/>
          </w:tcPr>
          <w:p w14:paraId="2EF15F9C" w14:textId="77777777" w:rsidR="008375BD" w:rsidRPr="00F34BE7" w:rsidRDefault="008375BD" w:rsidP="00062751">
            <w:pPr>
              <w:ind w:right="-31"/>
              <w:rPr>
                <w:b/>
                <w:bCs/>
                <w:sz w:val="22"/>
                <w:szCs w:val="22"/>
              </w:rPr>
            </w:pPr>
            <w:r w:rsidRPr="00F34BE7">
              <w:rPr>
                <w:b/>
                <w:bCs/>
                <w:sz w:val="22"/>
                <w:szCs w:val="22"/>
              </w:rPr>
              <w:t> </w:t>
            </w:r>
          </w:p>
        </w:tc>
        <w:tc>
          <w:tcPr>
            <w:tcW w:w="1444" w:type="dxa"/>
            <w:tcBorders>
              <w:bottom w:val="single" w:sz="4" w:space="0" w:color="auto"/>
            </w:tcBorders>
            <w:shd w:val="clear" w:color="auto" w:fill="auto"/>
            <w:noWrap/>
            <w:vAlign w:val="center"/>
          </w:tcPr>
          <w:p w14:paraId="7CEDA23C" w14:textId="77777777" w:rsidR="008375BD" w:rsidRPr="00F34BE7" w:rsidRDefault="008375BD" w:rsidP="00062751">
            <w:pPr>
              <w:ind w:right="-31"/>
              <w:rPr>
                <w:sz w:val="22"/>
                <w:szCs w:val="22"/>
              </w:rPr>
            </w:pPr>
            <w:r w:rsidRPr="00F34BE7">
              <w:rPr>
                <w:sz w:val="22"/>
                <w:szCs w:val="22"/>
              </w:rPr>
              <w:t>Факт 2022г МУП «ЯТО»</w:t>
            </w:r>
          </w:p>
        </w:tc>
        <w:tc>
          <w:tcPr>
            <w:tcW w:w="1588" w:type="dxa"/>
            <w:tcBorders>
              <w:bottom w:val="single" w:sz="4" w:space="0" w:color="auto"/>
            </w:tcBorders>
            <w:shd w:val="clear" w:color="auto" w:fill="auto"/>
            <w:noWrap/>
            <w:vAlign w:val="center"/>
          </w:tcPr>
          <w:p w14:paraId="4375CB56" w14:textId="77777777" w:rsidR="008375BD" w:rsidRPr="00F34BE7" w:rsidRDefault="008375BD" w:rsidP="00062751">
            <w:pPr>
              <w:ind w:right="-31"/>
              <w:rPr>
                <w:sz w:val="22"/>
                <w:szCs w:val="22"/>
              </w:rPr>
            </w:pPr>
            <w:r w:rsidRPr="00F34BE7">
              <w:rPr>
                <w:sz w:val="22"/>
                <w:szCs w:val="22"/>
              </w:rPr>
              <w:t xml:space="preserve">Предложение ОАО «СКЭК» на 2024г </w:t>
            </w:r>
          </w:p>
        </w:tc>
        <w:tc>
          <w:tcPr>
            <w:tcW w:w="1526" w:type="dxa"/>
            <w:tcBorders>
              <w:bottom w:val="single" w:sz="4" w:space="0" w:color="auto"/>
            </w:tcBorders>
            <w:vAlign w:val="center"/>
          </w:tcPr>
          <w:p w14:paraId="19067FAE" w14:textId="77777777" w:rsidR="008375BD" w:rsidRPr="00F34BE7" w:rsidRDefault="008375BD" w:rsidP="00062751">
            <w:pPr>
              <w:ind w:right="-31"/>
              <w:rPr>
                <w:sz w:val="22"/>
                <w:szCs w:val="22"/>
              </w:rPr>
            </w:pPr>
            <w:r w:rsidRPr="00F34BE7">
              <w:rPr>
                <w:sz w:val="22"/>
                <w:szCs w:val="22"/>
              </w:rPr>
              <w:t xml:space="preserve">Предложение экспертов на 2024г </w:t>
            </w:r>
          </w:p>
        </w:tc>
        <w:tc>
          <w:tcPr>
            <w:tcW w:w="2961" w:type="dxa"/>
            <w:tcBorders>
              <w:bottom w:val="single" w:sz="4" w:space="0" w:color="auto"/>
            </w:tcBorders>
            <w:shd w:val="clear" w:color="auto" w:fill="auto"/>
            <w:vAlign w:val="center"/>
          </w:tcPr>
          <w:p w14:paraId="295CFD18" w14:textId="77777777" w:rsidR="008375BD" w:rsidRPr="00F34BE7" w:rsidRDefault="008375BD" w:rsidP="00062751">
            <w:pPr>
              <w:ind w:right="-31"/>
              <w:rPr>
                <w:sz w:val="22"/>
                <w:szCs w:val="22"/>
              </w:rPr>
            </w:pPr>
            <w:r w:rsidRPr="00F34BE7">
              <w:rPr>
                <w:sz w:val="22"/>
                <w:szCs w:val="22"/>
              </w:rPr>
              <w:t>Примечание</w:t>
            </w:r>
          </w:p>
        </w:tc>
      </w:tr>
      <w:tr w:rsidR="008375BD" w:rsidRPr="00F34BE7" w14:paraId="5E6E7D7B" w14:textId="77777777" w:rsidTr="00062751">
        <w:trPr>
          <w:trHeight w:val="638"/>
        </w:trPr>
        <w:tc>
          <w:tcPr>
            <w:tcW w:w="875" w:type="dxa"/>
            <w:tcBorders>
              <w:bottom w:val="single" w:sz="4" w:space="0" w:color="auto"/>
            </w:tcBorders>
            <w:shd w:val="clear" w:color="auto" w:fill="auto"/>
            <w:noWrap/>
            <w:vAlign w:val="center"/>
            <w:hideMark/>
          </w:tcPr>
          <w:p w14:paraId="43DC19BE" w14:textId="77777777" w:rsidR="008375BD" w:rsidRPr="00F34BE7" w:rsidRDefault="008375BD" w:rsidP="00062751">
            <w:pPr>
              <w:ind w:right="-31"/>
              <w:rPr>
                <w:sz w:val="22"/>
                <w:szCs w:val="22"/>
              </w:rPr>
            </w:pPr>
            <w:r w:rsidRPr="00F34BE7">
              <w:rPr>
                <w:sz w:val="22"/>
                <w:szCs w:val="22"/>
              </w:rPr>
              <w:t>сч.26</w:t>
            </w:r>
          </w:p>
        </w:tc>
        <w:tc>
          <w:tcPr>
            <w:tcW w:w="1712" w:type="dxa"/>
            <w:tcBorders>
              <w:bottom w:val="single" w:sz="4" w:space="0" w:color="auto"/>
            </w:tcBorders>
            <w:shd w:val="clear" w:color="auto" w:fill="auto"/>
            <w:vAlign w:val="center"/>
            <w:hideMark/>
          </w:tcPr>
          <w:p w14:paraId="6DD4708D" w14:textId="77777777" w:rsidR="008375BD" w:rsidRPr="00F34BE7" w:rsidRDefault="008375BD" w:rsidP="00062751">
            <w:pPr>
              <w:ind w:right="-31"/>
              <w:rPr>
                <w:sz w:val="22"/>
                <w:szCs w:val="22"/>
              </w:rPr>
            </w:pPr>
            <w:r w:rsidRPr="00F34BE7">
              <w:rPr>
                <w:sz w:val="22"/>
                <w:szCs w:val="22"/>
              </w:rPr>
              <w:t>Плата за негативное воздействие на окружающую среду</w:t>
            </w:r>
          </w:p>
        </w:tc>
        <w:tc>
          <w:tcPr>
            <w:tcW w:w="1444" w:type="dxa"/>
            <w:tcBorders>
              <w:bottom w:val="single" w:sz="4" w:space="0" w:color="auto"/>
            </w:tcBorders>
            <w:shd w:val="clear" w:color="auto" w:fill="auto"/>
            <w:noWrap/>
            <w:vAlign w:val="center"/>
            <w:hideMark/>
          </w:tcPr>
          <w:p w14:paraId="09EECBF5" w14:textId="77777777" w:rsidR="008375BD" w:rsidRPr="00F34BE7" w:rsidRDefault="008375BD" w:rsidP="00062751">
            <w:pPr>
              <w:ind w:right="-31"/>
              <w:rPr>
                <w:sz w:val="22"/>
                <w:szCs w:val="22"/>
              </w:rPr>
            </w:pPr>
            <w:r w:rsidRPr="00F34BE7">
              <w:rPr>
                <w:sz w:val="22"/>
                <w:szCs w:val="22"/>
              </w:rPr>
              <w:t>71,09</w:t>
            </w:r>
          </w:p>
        </w:tc>
        <w:tc>
          <w:tcPr>
            <w:tcW w:w="1588" w:type="dxa"/>
            <w:tcBorders>
              <w:bottom w:val="single" w:sz="4" w:space="0" w:color="auto"/>
            </w:tcBorders>
            <w:shd w:val="clear" w:color="auto" w:fill="auto"/>
            <w:noWrap/>
            <w:vAlign w:val="center"/>
            <w:hideMark/>
          </w:tcPr>
          <w:p w14:paraId="29133DDD" w14:textId="77777777" w:rsidR="008375BD" w:rsidRPr="00F34BE7" w:rsidRDefault="008375BD" w:rsidP="00062751">
            <w:pPr>
              <w:ind w:right="-31"/>
              <w:rPr>
                <w:sz w:val="22"/>
                <w:szCs w:val="22"/>
              </w:rPr>
            </w:pPr>
            <w:r>
              <w:rPr>
                <w:sz w:val="22"/>
                <w:szCs w:val="22"/>
              </w:rPr>
              <w:t>169,15</w:t>
            </w:r>
          </w:p>
        </w:tc>
        <w:tc>
          <w:tcPr>
            <w:tcW w:w="1526" w:type="dxa"/>
            <w:tcBorders>
              <w:bottom w:val="single" w:sz="4" w:space="0" w:color="auto"/>
            </w:tcBorders>
            <w:vAlign w:val="center"/>
          </w:tcPr>
          <w:p w14:paraId="6239022D" w14:textId="77777777" w:rsidR="008375BD" w:rsidRPr="00F34BE7" w:rsidRDefault="008375BD" w:rsidP="00062751">
            <w:pPr>
              <w:ind w:right="-31"/>
              <w:rPr>
                <w:sz w:val="22"/>
                <w:szCs w:val="22"/>
              </w:rPr>
            </w:pPr>
            <w:r w:rsidRPr="00F34BE7">
              <w:rPr>
                <w:sz w:val="22"/>
                <w:szCs w:val="22"/>
              </w:rPr>
              <w:t>82,94</w:t>
            </w:r>
          </w:p>
        </w:tc>
        <w:tc>
          <w:tcPr>
            <w:tcW w:w="2961" w:type="dxa"/>
            <w:tcBorders>
              <w:bottom w:val="single" w:sz="4" w:space="0" w:color="auto"/>
            </w:tcBorders>
            <w:shd w:val="clear" w:color="auto" w:fill="auto"/>
            <w:vAlign w:val="center"/>
            <w:hideMark/>
          </w:tcPr>
          <w:p w14:paraId="40156FB5" w14:textId="77777777" w:rsidR="008375BD" w:rsidRPr="00F34BE7" w:rsidRDefault="008375BD" w:rsidP="00062751">
            <w:pPr>
              <w:ind w:right="-31"/>
              <w:rPr>
                <w:sz w:val="22"/>
                <w:szCs w:val="22"/>
              </w:rPr>
            </w:pPr>
            <w:r w:rsidRPr="00F34BE7">
              <w:rPr>
                <w:sz w:val="22"/>
                <w:szCs w:val="22"/>
              </w:rPr>
              <w:t>Расчет выбросов загрязняющих веществ от котельных Яйского р-на;</w:t>
            </w:r>
          </w:p>
          <w:p w14:paraId="116B5A28" w14:textId="77777777" w:rsidR="008375BD" w:rsidRPr="00F34BE7" w:rsidRDefault="008375BD" w:rsidP="00062751">
            <w:pPr>
              <w:ind w:right="-31"/>
              <w:rPr>
                <w:sz w:val="22"/>
                <w:szCs w:val="22"/>
              </w:rPr>
            </w:pPr>
            <w:r w:rsidRPr="00F34BE7">
              <w:rPr>
                <w:sz w:val="22"/>
                <w:szCs w:val="22"/>
              </w:rPr>
              <w:t xml:space="preserve"> Декларация о плате за негативное воздействие на окружающую среду ОАО «СКЭК» за 2022</w:t>
            </w:r>
          </w:p>
        </w:tc>
      </w:tr>
    </w:tbl>
    <w:p w14:paraId="4FD0C66D" w14:textId="77777777" w:rsidR="008375BD" w:rsidRPr="00F34BE7" w:rsidRDefault="008375BD" w:rsidP="008375BD">
      <w:pPr>
        <w:ind w:firstLine="709"/>
        <w:jc w:val="both"/>
        <w:rPr>
          <w:sz w:val="28"/>
          <w:szCs w:val="28"/>
        </w:rPr>
      </w:pPr>
    </w:p>
    <w:p w14:paraId="17592F46" w14:textId="77777777" w:rsidR="008375BD" w:rsidRPr="00F34BE7" w:rsidRDefault="008375BD" w:rsidP="00F33C92">
      <w:pPr>
        <w:pStyle w:val="af9"/>
        <w:numPr>
          <w:ilvl w:val="0"/>
          <w:numId w:val="9"/>
        </w:numPr>
        <w:spacing w:after="0" w:line="240" w:lineRule="auto"/>
        <w:ind w:left="0" w:firstLine="709"/>
        <w:jc w:val="both"/>
        <w:rPr>
          <w:sz w:val="28"/>
          <w:szCs w:val="28"/>
        </w:rPr>
      </w:pPr>
      <w:r w:rsidRPr="00F34BE7">
        <w:rPr>
          <w:sz w:val="28"/>
          <w:szCs w:val="28"/>
        </w:rPr>
        <w:t xml:space="preserve">Расходы на земельный налог приняты согласно представленному предприятием расчету земельного налога на 2024 год, в доле общехозяйственных расходов, относимых на реализацию тепловой энергии Яйского района, отраженной в УП предприятия. Эксперты проанализировали назначение заявленных земельных участков и принимают к учету в расчет налога на землю расчеты по трем земельным участкам: </w:t>
      </w:r>
    </w:p>
    <w:p w14:paraId="53774494" w14:textId="77777777" w:rsidR="008375BD" w:rsidRPr="00F34BE7" w:rsidRDefault="008375BD" w:rsidP="008375BD">
      <w:pPr>
        <w:pStyle w:val="af9"/>
        <w:ind w:left="0" w:firstLine="709"/>
        <w:jc w:val="both"/>
        <w:rPr>
          <w:sz w:val="28"/>
          <w:szCs w:val="28"/>
        </w:rPr>
      </w:pPr>
      <w:r w:rsidRPr="00F34BE7">
        <w:rPr>
          <w:sz w:val="28"/>
          <w:szCs w:val="28"/>
        </w:rPr>
        <w:t>- кадастровый номер 42:24:0101049:742 – административное здание ОАО «СКЭК» г. Кемерово, ул. Кузбасская 6;</w:t>
      </w:r>
    </w:p>
    <w:p w14:paraId="218ECBCB" w14:textId="77777777" w:rsidR="008375BD" w:rsidRPr="00F34BE7" w:rsidRDefault="008375BD" w:rsidP="008375BD">
      <w:pPr>
        <w:pStyle w:val="af9"/>
        <w:ind w:left="0" w:firstLine="709"/>
        <w:jc w:val="both"/>
        <w:rPr>
          <w:sz w:val="28"/>
          <w:szCs w:val="28"/>
        </w:rPr>
      </w:pPr>
      <w:r w:rsidRPr="00F34BE7">
        <w:rPr>
          <w:sz w:val="28"/>
          <w:szCs w:val="28"/>
        </w:rPr>
        <w:t>- кадастровый номер 42:24:0101049:1101 - Здание ТП-608, г. Кемерово, ул. Кирова, 11</w:t>
      </w:r>
    </w:p>
    <w:p w14:paraId="7E2CDF0B" w14:textId="77777777" w:rsidR="008375BD" w:rsidRPr="00F34BE7" w:rsidRDefault="008375BD" w:rsidP="008375BD">
      <w:pPr>
        <w:pStyle w:val="af9"/>
        <w:ind w:left="0" w:firstLine="709"/>
        <w:jc w:val="both"/>
        <w:rPr>
          <w:sz w:val="28"/>
          <w:szCs w:val="28"/>
        </w:rPr>
      </w:pPr>
      <w:r w:rsidRPr="00F34BE7">
        <w:rPr>
          <w:sz w:val="28"/>
          <w:szCs w:val="28"/>
        </w:rPr>
        <w:t>- кадастровый номер 42:24:0101049:603 - гараж г. Кемерово, ул. Кирова, 9</w:t>
      </w:r>
    </w:p>
    <w:p w14:paraId="1A75A0F5" w14:textId="77777777" w:rsidR="008375BD" w:rsidRPr="00F34BE7" w:rsidRDefault="008375BD" w:rsidP="008375BD">
      <w:pPr>
        <w:pStyle w:val="af9"/>
        <w:ind w:left="0" w:firstLine="709"/>
        <w:jc w:val="both"/>
        <w:rPr>
          <w:sz w:val="28"/>
          <w:szCs w:val="28"/>
        </w:rPr>
      </w:pPr>
      <w:r>
        <w:rPr>
          <w:sz w:val="28"/>
          <w:szCs w:val="28"/>
        </w:rPr>
        <w:t>Всего расходы на земельный налог приняты в размере 0,77 тыс. руб.</w:t>
      </w:r>
    </w:p>
    <w:p w14:paraId="2DACA980" w14:textId="77777777" w:rsidR="008375BD" w:rsidRPr="00F34BE7" w:rsidRDefault="008375BD" w:rsidP="008375BD">
      <w:pPr>
        <w:ind w:firstLine="709"/>
        <w:jc w:val="both"/>
        <w:rPr>
          <w:sz w:val="28"/>
          <w:szCs w:val="28"/>
        </w:rPr>
      </w:pPr>
      <w:r w:rsidRPr="00F34BE7">
        <w:rPr>
          <w:sz w:val="28"/>
          <w:szCs w:val="28"/>
        </w:rPr>
        <w:t>3. Транспортный налог – 5,86 тыс. руб.,</w:t>
      </w:r>
      <w:r w:rsidRPr="00F34BE7">
        <w:rPr>
          <w:snapToGrid w:val="0"/>
          <w:sz w:val="28"/>
          <w:szCs w:val="28"/>
        </w:rPr>
        <w:t xml:space="preserve"> </w:t>
      </w:r>
      <w:bookmarkStart w:id="167" w:name="_Hlk149291893"/>
      <w:r w:rsidRPr="00F34BE7">
        <w:rPr>
          <w:sz w:val="28"/>
          <w:szCs w:val="28"/>
        </w:rPr>
        <w:t>расходы приняты</w:t>
      </w:r>
      <w:r w:rsidRPr="00F34BE7">
        <w:rPr>
          <w:snapToGrid w:val="0"/>
          <w:sz w:val="28"/>
          <w:szCs w:val="28"/>
        </w:rPr>
        <w:t xml:space="preserve"> </w:t>
      </w:r>
      <w:r w:rsidRPr="00F34BE7">
        <w:rPr>
          <w:sz w:val="28"/>
          <w:szCs w:val="28"/>
        </w:rPr>
        <w:t>на уровне предложений предприятия, в доле общехозяйственных расходов, относимых на реализацию тепловой энергии Яйского района, отраженной в УП предприятия;</w:t>
      </w:r>
    </w:p>
    <w:bookmarkEnd w:id="167"/>
    <w:p w14:paraId="53EF6CD0" w14:textId="77777777" w:rsidR="008375BD" w:rsidRDefault="008375BD" w:rsidP="008375BD">
      <w:pPr>
        <w:ind w:firstLine="709"/>
        <w:jc w:val="both"/>
        <w:rPr>
          <w:sz w:val="28"/>
          <w:szCs w:val="28"/>
        </w:rPr>
      </w:pPr>
      <w:r w:rsidRPr="00F34BE7">
        <w:rPr>
          <w:sz w:val="28"/>
          <w:szCs w:val="28"/>
        </w:rPr>
        <w:t>4.  Налог на имущество организации 5,20 тыс. руб., принят по предложению предприятия, в доле общехозяйственных расходов, относимых на реализацию тепловой энергии Яйского района, отраженной в УП предприятия.</w:t>
      </w:r>
    </w:p>
    <w:p w14:paraId="232E552F" w14:textId="77777777" w:rsidR="008375BD" w:rsidRDefault="008375BD" w:rsidP="008375BD">
      <w:pPr>
        <w:ind w:firstLine="709"/>
        <w:jc w:val="both"/>
        <w:rPr>
          <w:sz w:val="28"/>
          <w:szCs w:val="28"/>
        </w:rPr>
      </w:pPr>
      <w:r>
        <w:rPr>
          <w:sz w:val="28"/>
          <w:szCs w:val="28"/>
        </w:rPr>
        <w:t>Налог с имущества переданного в концессию, а также с вновь введенного имущества, согласно мероприятиям концессионного соглашения, учитывается в соответствии с п. 11 з</w:t>
      </w:r>
      <w:r w:rsidRPr="003E55A3">
        <w:rPr>
          <w:sz w:val="28"/>
          <w:szCs w:val="28"/>
        </w:rPr>
        <w:t>акон</w:t>
      </w:r>
      <w:r>
        <w:rPr>
          <w:sz w:val="28"/>
          <w:szCs w:val="28"/>
        </w:rPr>
        <w:t>а</w:t>
      </w:r>
      <w:r w:rsidRPr="003E55A3">
        <w:rPr>
          <w:sz w:val="28"/>
          <w:szCs w:val="28"/>
        </w:rPr>
        <w:t xml:space="preserve"> Кемеровской области - Кузбасса от 26.11.2003 </w:t>
      </w:r>
      <w:r>
        <w:rPr>
          <w:sz w:val="28"/>
          <w:szCs w:val="28"/>
        </w:rPr>
        <w:t>№</w:t>
      </w:r>
      <w:r w:rsidRPr="003E55A3">
        <w:rPr>
          <w:sz w:val="28"/>
          <w:szCs w:val="28"/>
        </w:rPr>
        <w:t xml:space="preserve"> 60-ОЗ </w:t>
      </w:r>
      <w:r>
        <w:rPr>
          <w:sz w:val="28"/>
          <w:szCs w:val="28"/>
        </w:rPr>
        <w:t>«</w:t>
      </w:r>
      <w:r w:rsidRPr="003E55A3">
        <w:rPr>
          <w:sz w:val="28"/>
          <w:szCs w:val="28"/>
        </w:rPr>
        <w:t>О налоге на имущество организаций</w:t>
      </w:r>
      <w:r>
        <w:rPr>
          <w:sz w:val="28"/>
          <w:szCs w:val="28"/>
        </w:rPr>
        <w:t>»: «д</w:t>
      </w:r>
      <w:r w:rsidRPr="0038029D">
        <w:rPr>
          <w:sz w:val="28"/>
          <w:szCs w:val="28"/>
        </w:rPr>
        <w:t>ля организаций - концессионеров в отношении объектов электросетевого хозяйства, теплоснабжения, централизованных систем горячего водоснабжения, холодного водоснабжения и (или) водоотведения или отдельных объектов таких систем, переданных и (или) созданных в соответствии с концессионным соглашением, заключенным после 1 января 2023 года, исчисленная сумма налога за 2024 - 2028 годы уменьшается на 50 процентов</w:t>
      </w:r>
      <w:r>
        <w:rPr>
          <w:sz w:val="28"/>
          <w:szCs w:val="28"/>
        </w:rPr>
        <w:t>», расходы приняты на уровне:</w:t>
      </w:r>
    </w:p>
    <w:p w14:paraId="4386BBF3" w14:textId="77777777" w:rsidR="008375BD" w:rsidRDefault="008375BD" w:rsidP="008375BD">
      <w:pPr>
        <w:ind w:firstLine="709"/>
        <w:jc w:val="both"/>
        <w:rPr>
          <w:sz w:val="28"/>
          <w:szCs w:val="28"/>
        </w:rPr>
      </w:pPr>
      <w:r>
        <w:rPr>
          <w:sz w:val="28"/>
          <w:szCs w:val="28"/>
        </w:rPr>
        <w:lastRenderedPageBreak/>
        <w:t>- с имущества, переданного в концессию 520,40 тыс. руб.;</w:t>
      </w:r>
    </w:p>
    <w:p w14:paraId="22E524E2" w14:textId="77777777" w:rsidR="008375BD" w:rsidRDefault="008375BD" w:rsidP="008375BD">
      <w:pPr>
        <w:ind w:firstLine="709"/>
        <w:jc w:val="both"/>
        <w:rPr>
          <w:sz w:val="28"/>
          <w:szCs w:val="28"/>
        </w:rPr>
      </w:pPr>
      <w:r>
        <w:rPr>
          <w:sz w:val="28"/>
          <w:szCs w:val="28"/>
        </w:rPr>
        <w:t>- с вновь введенного имущества 1,10 тыс. руб.</w:t>
      </w:r>
    </w:p>
    <w:p w14:paraId="4BC4B024" w14:textId="77777777" w:rsidR="008375BD" w:rsidRPr="00185BFA" w:rsidRDefault="008375BD" w:rsidP="008375BD">
      <w:pPr>
        <w:ind w:firstLine="709"/>
        <w:jc w:val="both"/>
        <w:rPr>
          <w:sz w:val="28"/>
          <w:szCs w:val="28"/>
        </w:rPr>
      </w:pPr>
      <w:r>
        <w:rPr>
          <w:sz w:val="28"/>
          <w:szCs w:val="28"/>
        </w:rPr>
        <w:t xml:space="preserve">5. </w:t>
      </w:r>
      <w:r w:rsidRPr="00185BFA">
        <w:rPr>
          <w:sz w:val="28"/>
          <w:szCs w:val="28"/>
        </w:rPr>
        <w:t>Налог на прибыль в соответствии с главой 2</w:t>
      </w:r>
      <w:r>
        <w:rPr>
          <w:sz w:val="28"/>
          <w:szCs w:val="28"/>
        </w:rPr>
        <w:t>5</w:t>
      </w:r>
      <w:r w:rsidRPr="00185BFA">
        <w:rPr>
          <w:sz w:val="28"/>
          <w:szCs w:val="28"/>
        </w:rPr>
        <w:t xml:space="preserve"> части второй Налогового кодекса Российской Федерации составляет 2</w:t>
      </w:r>
      <w:r>
        <w:rPr>
          <w:sz w:val="28"/>
          <w:szCs w:val="28"/>
        </w:rPr>
        <w:t>0</w:t>
      </w:r>
      <w:r w:rsidRPr="00185BFA">
        <w:rPr>
          <w:sz w:val="28"/>
          <w:szCs w:val="28"/>
        </w:rPr>
        <w:t>% от денежного выражения прибыли, определяемой в соответствии со статьей 247 настоящего Налогового кодекса, подлежащей налогообложению.</w:t>
      </w:r>
    </w:p>
    <w:p w14:paraId="53A63E34" w14:textId="77777777" w:rsidR="008375BD" w:rsidRPr="00F34BE7" w:rsidRDefault="008375BD" w:rsidP="008375BD">
      <w:pPr>
        <w:ind w:firstLine="709"/>
        <w:jc w:val="both"/>
        <w:rPr>
          <w:sz w:val="28"/>
          <w:szCs w:val="28"/>
        </w:rPr>
      </w:pPr>
      <w:r w:rsidRPr="00FF3F7C">
        <w:rPr>
          <w:sz w:val="28"/>
          <w:szCs w:val="28"/>
        </w:rPr>
        <w:t>Согласно п. 9.1, данного отчета</w:t>
      </w:r>
      <w:r w:rsidRPr="00185BFA">
        <w:rPr>
          <w:sz w:val="28"/>
          <w:szCs w:val="28"/>
        </w:rPr>
        <w:t xml:space="preserve">, </w:t>
      </w:r>
      <w:r w:rsidRPr="009C6646">
        <w:rPr>
          <w:sz w:val="28"/>
          <w:szCs w:val="28"/>
        </w:rPr>
        <w:t xml:space="preserve">размер налога на прибыль составляет: </w:t>
      </w:r>
      <w:r>
        <w:rPr>
          <w:sz w:val="28"/>
          <w:szCs w:val="28"/>
        </w:rPr>
        <w:t>324,87</w:t>
      </w:r>
      <w:r w:rsidRPr="009C6646">
        <w:rPr>
          <w:sz w:val="28"/>
          <w:szCs w:val="28"/>
        </w:rPr>
        <w:t xml:space="preserve"> тыс. руб. = 1</w:t>
      </w:r>
      <w:r>
        <w:rPr>
          <w:sz w:val="28"/>
          <w:szCs w:val="28"/>
        </w:rPr>
        <w:t> 299,50</w:t>
      </w:r>
      <w:r w:rsidRPr="009C6646">
        <w:rPr>
          <w:sz w:val="28"/>
          <w:szCs w:val="28"/>
        </w:rPr>
        <w:t xml:space="preserve"> тыс. руб. (нормативная прибыль) ÷ 0,8 (проведение к размеру прибыли до налогообложения) × 0,2 (налог на прибыль).</w:t>
      </w:r>
    </w:p>
    <w:p w14:paraId="2BAD24A9" w14:textId="77777777" w:rsidR="008375BD" w:rsidRPr="00F34BE7" w:rsidRDefault="008375BD" w:rsidP="008375BD">
      <w:pPr>
        <w:ind w:firstLine="709"/>
        <w:jc w:val="both"/>
        <w:rPr>
          <w:sz w:val="28"/>
          <w:szCs w:val="28"/>
        </w:rPr>
      </w:pPr>
      <w:r w:rsidRPr="00F34BE7">
        <w:rPr>
          <w:sz w:val="28"/>
          <w:szCs w:val="28"/>
        </w:rPr>
        <w:t xml:space="preserve">Экономически обоснованная общая сумма по налогам на 2024 год составила </w:t>
      </w:r>
      <w:r>
        <w:rPr>
          <w:sz w:val="28"/>
          <w:szCs w:val="28"/>
        </w:rPr>
        <w:t>941,15</w:t>
      </w:r>
      <w:r w:rsidRPr="00F34BE7">
        <w:rPr>
          <w:sz w:val="28"/>
          <w:szCs w:val="28"/>
        </w:rPr>
        <w:t xml:space="preserve"> тыс. руб. </w:t>
      </w:r>
    </w:p>
    <w:p w14:paraId="2C644415" w14:textId="77777777" w:rsidR="008375BD" w:rsidRPr="00F34BE7" w:rsidRDefault="008375BD" w:rsidP="008375BD">
      <w:pPr>
        <w:ind w:firstLine="709"/>
        <w:jc w:val="both"/>
        <w:rPr>
          <w:sz w:val="28"/>
          <w:szCs w:val="28"/>
        </w:rPr>
      </w:pPr>
    </w:p>
    <w:p w14:paraId="1D94A78F" w14:textId="77777777" w:rsidR="008375BD" w:rsidRPr="005C69F4" w:rsidRDefault="008375BD" w:rsidP="00F33C92">
      <w:pPr>
        <w:pStyle w:val="3"/>
        <w:numPr>
          <w:ilvl w:val="2"/>
          <w:numId w:val="11"/>
        </w:numPr>
        <w:jc w:val="center"/>
        <w:rPr>
          <w:snapToGrid w:val="0"/>
          <w:sz w:val="28"/>
          <w:szCs w:val="28"/>
        </w:rPr>
      </w:pPr>
      <w:bookmarkStart w:id="168" w:name="_Toc79762987"/>
      <w:r w:rsidRPr="005C69F4">
        <w:rPr>
          <w:snapToGrid w:val="0"/>
          <w:sz w:val="28"/>
          <w:szCs w:val="28"/>
        </w:rPr>
        <w:t xml:space="preserve"> Отчисления на социальные нужды</w:t>
      </w:r>
      <w:bookmarkEnd w:id="168"/>
    </w:p>
    <w:p w14:paraId="6AECC8D3" w14:textId="77777777" w:rsidR="008375BD" w:rsidRPr="00F34BE7" w:rsidRDefault="008375BD" w:rsidP="008375BD">
      <w:pPr>
        <w:tabs>
          <w:tab w:val="left" w:pos="1134"/>
        </w:tabs>
        <w:ind w:right="-31" w:firstLine="709"/>
        <w:jc w:val="both"/>
        <w:rPr>
          <w:sz w:val="28"/>
          <w:szCs w:val="28"/>
        </w:rPr>
      </w:pPr>
    </w:p>
    <w:p w14:paraId="18E1497B" w14:textId="77777777" w:rsidR="008375BD" w:rsidRPr="00F34BE7" w:rsidRDefault="008375BD" w:rsidP="008375BD">
      <w:pPr>
        <w:tabs>
          <w:tab w:val="left" w:pos="1134"/>
        </w:tabs>
        <w:ind w:right="-31" w:firstLine="709"/>
        <w:jc w:val="both"/>
        <w:rPr>
          <w:sz w:val="28"/>
          <w:szCs w:val="28"/>
        </w:rPr>
      </w:pPr>
      <w:r w:rsidRPr="00F34BE7">
        <w:rPr>
          <w:sz w:val="28"/>
          <w:szCs w:val="28"/>
        </w:rPr>
        <w:t>В расходы по статье «Отчисления на социальные нужды» включаются:</w:t>
      </w:r>
    </w:p>
    <w:p w14:paraId="15CCACDB" w14:textId="77777777" w:rsidR="008375BD" w:rsidRPr="00F34BE7" w:rsidRDefault="008375BD" w:rsidP="008375BD">
      <w:pPr>
        <w:tabs>
          <w:tab w:val="left" w:pos="1134"/>
        </w:tabs>
        <w:ind w:right="-31" w:firstLine="709"/>
        <w:jc w:val="both"/>
        <w:rPr>
          <w:sz w:val="28"/>
          <w:szCs w:val="28"/>
        </w:rPr>
      </w:pPr>
      <w:r w:rsidRPr="00F34BE7">
        <w:rPr>
          <w:sz w:val="28"/>
          <w:szCs w:val="28"/>
        </w:rPr>
        <w:t xml:space="preserve">- сумма страховых взносов в соответствии с п. 5.1 ст. 421 Налогового кодекса Российской Федерации (часть вторая) от 05.08.2000 № 117-ФЗ (ред. от 14.07.2022) (30%); </w:t>
      </w:r>
    </w:p>
    <w:p w14:paraId="681017BC" w14:textId="77777777" w:rsidR="008375BD" w:rsidRPr="00F34BE7" w:rsidRDefault="008375BD" w:rsidP="008375BD">
      <w:pPr>
        <w:tabs>
          <w:tab w:val="left" w:pos="1134"/>
        </w:tabs>
        <w:ind w:right="-31" w:firstLine="709"/>
        <w:jc w:val="both"/>
        <w:rPr>
          <w:sz w:val="28"/>
          <w:szCs w:val="28"/>
        </w:rPr>
      </w:pPr>
      <w:r w:rsidRPr="00F34BE7">
        <w:rPr>
          <w:sz w:val="28"/>
          <w:szCs w:val="28"/>
        </w:rPr>
        <w:t>- сумма страховых взносов в соответствии со ст. 428 НК Налогового кодекса Российской Федерации (часть вторая) от 05.08.2000 № 117-ФЗ в зависимости от опасности или вредности труда). Расчет дополнительного тарифа в Пенсионный фонд РФ предприятие не представило.</w:t>
      </w:r>
    </w:p>
    <w:p w14:paraId="4C6B80C1" w14:textId="77777777" w:rsidR="008375BD" w:rsidRPr="00F34BE7" w:rsidRDefault="008375BD" w:rsidP="008375BD">
      <w:pPr>
        <w:tabs>
          <w:tab w:val="left" w:pos="1134"/>
        </w:tabs>
        <w:ind w:right="-31" w:firstLine="709"/>
        <w:jc w:val="both"/>
        <w:rPr>
          <w:sz w:val="28"/>
          <w:szCs w:val="28"/>
        </w:rPr>
      </w:pPr>
      <w:r w:rsidRPr="00F34BE7">
        <w:rPr>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0,2 %. Предприятием представлено Уведомление о страховом тарифе на обязательное социальное страхование от несчастных случаев на производстве и профессиональных заболеваний. Размер страхового тарифа с января 2023 года составляет 0,183%.</w:t>
      </w:r>
    </w:p>
    <w:p w14:paraId="533756CF" w14:textId="77777777" w:rsidR="008375BD" w:rsidRPr="00F34BE7" w:rsidRDefault="008375BD" w:rsidP="008375BD">
      <w:pPr>
        <w:tabs>
          <w:tab w:val="left" w:pos="426"/>
        </w:tabs>
        <w:ind w:firstLine="709"/>
        <w:jc w:val="both"/>
        <w:rPr>
          <w:bCs/>
          <w:snapToGrid w:val="0"/>
          <w:sz w:val="28"/>
          <w:szCs w:val="28"/>
          <w:lang w:eastAsia="en-US"/>
        </w:rPr>
      </w:pPr>
      <w:r w:rsidRPr="00F34BE7">
        <w:rPr>
          <w:sz w:val="28"/>
          <w:szCs w:val="28"/>
        </w:rPr>
        <w:t xml:space="preserve">Экспертами в расчет НВВ на 2024 год предлагается учесть страховые взносы в размере 30,183 % от планового размера ФОТ, учтённого в составе операционных расходов (3 048,44 тыс. руб.), всего в сумме 920,11 тыс. руб. </w:t>
      </w:r>
      <w:r>
        <w:rPr>
          <w:bCs/>
          <w:snapToGrid w:val="0"/>
          <w:sz w:val="28"/>
          <w:szCs w:val="28"/>
          <w:lang w:eastAsia="en-US"/>
        </w:rPr>
        <w:t>Корректировка предложений предприятия отсутствует.</w:t>
      </w:r>
      <w:r w:rsidRPr="00F34BE7">
        <w:rPr>
          <w:bCs/>
          <w:snapToGrid w:val="0"/>
          <w:sz w:val="28"/>
          <w:szCs w:val="28"/>
          <w:lang w:eastAsia="en-US"/>
        </w:rPr>
        <w:t xml:space="preserve"> </w:t>
      </w:r>
    </w:p>
    <w:p w14:paraId="0D0A3638" w14:textId="77777777" w:rsidR="008375BD" w:rsidRPr="00F34BE7" w:rsidRDefault="008375BD" w:rsidP="008375BD">
      <w:pPr>
        <w:ind w:firstLine="709"/>
        <w:jc w:val="both"/>
        <w:rPr>
          <w:sz w:val="28"/>
          <w:szCs w:val="28"/>
        </w:rPr>
      </w:pPr>
    </w:p>
    <w:p w14:paraId="5BCEAEDA" w14:textId="77777777" w:rsidR="008375BD" w:rsidRPr="00F34BE7" w:rsidRDefault="008375BD" w:rsidP="00F33C92">
      <w:pPr>
        <w:pStyle w:val="3"/>
        <w:numPr>
          <w:ilvl w:val="2"/>
          <w:numId w:val="11"/>
        </w:numPr>
        <w:jc w:val="center"/>
        <w:rPr>
          <w:sz w:val="28"/>
        </w:rPr>
      </w:pPr>
      <w:bookmarkStart w:id="169" w:name="_Toc58591025"/>
      <w:bookmarkStart w:id="170" w:name="_Toc28686643"/>
      <w:r w:rsidRPr="00F34BE7">
        <w:rPr>
          <w:sz w:val="28"/>
        </w:rPr>
        <w:t xml:space="preserve">Резерв по </w:t>
      </w:r>
      <w:r w:rsidRPr="005C69F4">
        <w:rPr>
          <w:sz w:val="28"/>
        </w:rPr>
        <w:t>сомнительным</w:t>
      </w:r>
      <w:r w:rsidRPr="00F34BE7">
        <w:rPr>
          <w:sz w:val="28"/>
        </w:rPr>
        <w:t xml:space="preserve"> долгам.</w:t>
      </w:r>
      <w:bookmarkEnd w:id="169"/>
    </w:p>
    <w:p w14:paraId="2316B6FE" w14:textId="77777777" w:rsidR="008375BD" w:rsidRPr="00F34BE7" w:rsidRDefault="008375BD" w:rsidP="008375BD">
      <w:pPr>
        <w:tabs>
          <w:tab w:val="left" w:pos="708"/>
          <w:tab w:val="left" w:pos="3960"/>
        </w:tabs>
        <w:ind w:firstLine="709"/>
        <w:jc w:val="both"/>
        <w:rPr>
          <w:bCs/>
          <w:sz w:val="28"/>
          <w:szCs w:val="28"/>
        </w:rPr>
      </w:pPr>
    </w:p>
    <w:p w14:paraId="3976E0ED" w14:textId="77777777" w:rsidR="008375BD" w:rsidRPr="00F34BE7" w:rsidRDefault="008375BD" w:rsidP="008375BD">
      <w:pPr>
        <w:tabs>
          <w:tab w:val="left" w:pos="708"/>
          <w:tab w:val="left" w:pos="3960"/>
        </w:tabs>
        <w:ind w:firstLine="709"/>
        <w:jc w:val="both"/>
        <w:rPr>
          <w:bCs/>
          <w:sz w:val="28"/>
          <w:szCs w:val="28"/>
        </w:rPr>
      </w:pPr>
      <w:r w:rsidRPr="00F34BE7">
        <w:rPr>
          <w:bCs/>
          <w:sz w:val="28"/>
          <w:szCs w:val="28"/>
        </w:rPr>
        <w:t xml:space="preserve">Расходы по статье предприятием не заявлены. </w:t>
      </w:r>
    </w:p>
    <w:bookmarkEnd w:id="170"/>
    <w:p w14:paraId="209FB5D9" w14:textId="77777777" w:rsidR="008375BD" w:rsidRPr="00F34BE7" w:rsidRDefault="008375BD" w:rsidP="008375BD">
      <w:pPr>
        <w:tabs>
          <w:tab w:val="left" w:pos="1890"/>
        </w:tabs>
        <w:ind w:firstLine="720"/>
        <w:jc w:val="both"/>
        <w:rPr>
          <w:snapToGrid w:val="0"/>
          <w:sz w:val="28"/>
          <w:szCs w:val="28"/>
        </w:rPr>
      </w:pPr>
    </w:p>
    <w:p w14:paraId="2A0FFFD4" w14:textId="77777777" w:rsidR="008375BD" w:rsidRPr="00F34BE7" w:rsidRDefault="008375BD" w:rsidP="008375BD">
      <w:pPr>
        <w:tabs>
          <w:tab w:val="left" w:pos="1890"/>
        </w:tabs>
        <w:ind w:firstLine="720"/>
        <w:jc w:val="both"/>
        <w:rPr>
          <w:snapToGrid w:val="0"/>
          <w:sz w:val="28"/>
          <w:szCs w:val="28"/>
        </w:rPr>
      </w:pPr>
      <w:r w:rsidRPr="00F34BE7">
        <w:rPr>
          <w:snapToGrid w:val="0"/>
          <w:sz w:val="28"/>
          <w:szCs w:val="28"/>
        </w:rPr>
        <w:t xml:space="preserve">После проведенного анализа, сумма экономически обоснованных неподконтрольных расходов на 2024 год, составила </w:t>
      </w:r>
      <w:r>
        <w:rPr>
          <w:snapToGrid w:val="0"/>
          <w:sz w:val="28"/>
          <w:szCs w:val="28"/>
        </w:rPr>
        <w:t>2 576,30</w:t>
      </w:r>
      <w:r w:rsidRPr="00F34BE7">
        <w:rPr>
          <w:snapToGrid w:val="0"/>
          <w:sz w:val="28"/>
          <w:szCs w:val="28"/>
        </w:rPr>
        <w:t xml:space="preserve"> тыс. руб.</w:t>
      </w:r>
    </w:p>
    <w:p w14:paraId="42D6321F" w14:textId="77777777" w:rsidR="008375BD" w:rsidRPr="00F34BE7" w:rsidRDefault="008375BD" w:rsidP="008375BD">
      <w:pPr>
        <w:tabs>
          <w:tab w:val="left" w:pos="1890"/>
        </w:tabs>
        <w:ind w:firstLine="720"/>
        <w:jc w:val="both"/>
        <w:rPr>
          <w:snapToGrid w:val="0"/>
          <w:sz w:val="28"/>
          <w:szCs w:val="28"/>
        </w:rPr>
      </w:pPr>
      <w:r w:rsidRPr="00F34BE7">
        <w:rPr>
          <w:snapToGrid w:val="0"/>
          <w:sz w:val="28"/>
          <w:szCs w:val="28"/>
        </w:rPr>
        <w:lastRenderedPageBreak/>
        <w:t>Свод неподконтрольных расходов на тепловую энергию на 2024 год представлен в таблице 2</w:t>
      </w:r>
      <w:r>
        <w:rPr>
          <w:snapToGrid w:val="0"/>
          <w:sz w:val="28"/>
          <w:szCs w:val="28"/>
        </w:rPr>
        <w:t>6.</w:t>
      </w:r>
    </w:p>
    <w:p w14:paraId="2E4D9B64" w14:textId="77777777" w:rsidR="008375BD" w:rsidRDefault="008375BD" w:rsidP="008375BD">
      <w:pPr>
        <w:tabs>
          <w:tab w:val="left" w:pos="0"/>
          <w:tab w:val="left" w:pos="1890"/>
        </w:tabs>
        <w:ind w:firstLine="720"/>
        <w:jc w:val="right"/>
        <w:rPr>
          <w:snapToGrid w:val="0"/>
          <w:sz w:val="28"/>
          <w:szCs w:val="28"/>
        </w:rPr>
      </w:pPr>
    </w:p>
    <w:p w14:paraId="724F13C8" w14:textId="77777777" w:rsidR="008375BD" w:rsidRDefault="008375BD" w:rsidP="008375BD">
      <w:pPr>
        <w:tabs>
          <w:tab w:val="left" w:pos="0"/>
          <w:tab w:val="left" w:pos="1890"/>
        </w:tabs>
        <w:ind w:firstLine="720"/>
        <w:jc w:val="right"/>
        <w:rPr>
          <w:snapToGrid w:val="0"/>
          <w:sz w:val="28"/>
          <w:szCs w:val="28"/>
        </w:rPr>
      </w:pPr>
    </w:p>
    <w:p w14:paraId="5EB6D24C" w14:textId="77777777" w:rsidR="008375BD" w:rsidRDefault="008375BD" w:rsidP="008375BD">
      <w:pPr>
        <w:tabs>
          <w:tab w:val="left" w:pos="0"/>
          <w:tab w:val="left" w:pos="1890"/>
        </w:tabs>
        <w:ind w:firstLine="720"/>
        <w:jc w:val="right"/>
        <w:rPr>
          <w:snapToGrid w:val="0"/>
          <w:sz w:val="28"/>
          <w:szCs w:val="28"/>
        </w:rPr>
      </w:pPr>
    </w:p>
    <w:p w14:paraId="26AE8427" w14:textId="77777777" w:rsidR="008375BD" w:rsidRDefault="008375BD" w:rsidP="008375BD">
      <w:pPr>
        <w:tabs>
          <w:tab w:val="left" w:pos="0"/>
          <w:tab w:val="left" w:pos="1890"/>
        </w:tabs>
        <w:ind w:firstLine="720"/>
        <w:jc w:val="right"/>
        <w:rPr>
          <w:snapToGrid w:val="0"/>
          <w:sz w:val="28"/>
          <w:szCs w:val="28"/>
        </w:rPr>
      </w:pPr>
      <w:r w:rsidRPr="00F34BE7">
        <w:rPr>
          <w:snapToGrid w:val="0"/>
          <w:sz w:val="28"/>
          <w:szCs w:val="28"/>
        </w:rPr>
        <w:t>Таблица 2</w:t>
      </w:r>
      <w:r>
        <w:rPr>
          <w:snapToGrid w:val="0"/>
          <w:sz w:val="28"/>
          <w:szCs w:val="28"/>
        </w:rPr>
        <w:t>6</w:t>
      </w:r>
    </w:p>
    <w:p w14:paraId="10109E25" w14:textId="77777777" w:rsidR="008375BD" w:rsidRPr="00F34BE7" w:rsidRDefault="008375BD" w:rsidP="008375BD">
      <w:pPr>
        <w:tabs>
          <w:tab w:val="left" w:pos="0"/>
          <w:tab w:val="left" w:pos="1890"/>
        </w:tabs>
        <w:ind w:firstLine="720"/>
        <w:jc w:val="center"/>
        <w:rPr>
          <w:snapToGrid w:val="0"/>
          <w:sz w:val="28"/>
          <w:szCs w:val="28"/>
        </w:rPr>
      </w:pPr>
      <w:r w:rsidRPr="00F34BE7">
        <w:rPr>
          <w:snapToGrid w:val="0"/>
          <w:sz w:val="28"/>
          <w:szCs w:val="28"/>
        </w:rPr>
        <w:t>Реестр неподконтрольных расходов на тепловую энергию на 2024 год, приложение 5.3 Методических указаний</w:t>
      </w:r>
    </w:p>
    <w:p w14:paraId="688F99FA" w14:textId="77777777" w:rsidR="008375BD" w:rsidRPr="00F34BE7" w:rsidRDefault="008375BD" w:rsidP="008375BD">
      <w:pPr>
        <w:tabs>
          <w:tab w:val="left" w:pos="0"/>
          <w:tab w:val="left" w:pos="1890"/>
        </w:tabs>
        <w:ind w:firstLine="720"/>
        <w:jc w:val="right"/>
        <w:rPr>
          <w:snapToGrid w:val="0"/>
          <w:sz w:val="28"/>
          <w:szCs w:val="28"/>
        </w:rPr>
      </w:pPr>
      <w:r w:rsidRPr="00F34BE7">
        <w:rPr>
          <w:snapToGrid w:val="0"/>
          <w:sz w:val="28"/>
          <w:szCs w:val="28"/>
        </w:rPr>
        <w:t>тыс. руб.</w:t>
      </w:r>
    </w:p>
    <w:tbl>
      <w:tblPr>
        <w:tblW w:w="98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4885"/>
        <w:gridCol w:w="1556"/>
        <w:gridCol w:w="1413"/>
        <w:gridCol w:w="1328"/>
      </w:tblGrid>
      <w:tr w:rsidR="008375BD" w:rsidRPr="00F34BE7" w14:paraId="581A7CA5" w14:textId="77777777" w:rsidTr="00062751">
        <w:trPr>
          <w:trHeight w:val="228"/>
          <w:tblHeader/>
        </w:trPr>
        <w:tc>
          <w:tcPr>
            <w:tcW w:w="660" w:type="dxa"/>
            <w:vMerge w:val="restart"/>
            <w:shd w:val="clear" w:color="auto" w:fill="auto"/>
            <w:noWrap/>
            <w:vAlign w:val="center"/>
            <w:hideMark/>
          </w:tcPr>
          <w:p w14:paraId="6812EFEC" w14:textId="77777777" w:rsidR="008375BD" w:rsidRPr="00F34BE7" w:rsidRDefault="008375BD" w:rsidP="00062751">
            <w:pPr>
              <w:tabs>
                <w:tab w:val="left" w:pos="0"/>
              </w:tabs>
              <w:jc w:val="center"/>
              <w:rPr>
                <w:sz w:val="20"/>
              </w:rPr>
            </w:pPr>
            <w:r w:rsidRPr="00F34BE7">
              <w:rPr>
                <w:sz w:val="20"/>
              </w:rPr>
              <w:t>№ п/п</w:t>
            </w:r>
          </w:p>
        </w:tc>
        <w:tc>
          <w:tcPr>
            <w:tcW w:w="4885" w:type="dxa"/>
            <w:shd w:val="clear" w:color="auto" w:fill="auto"/>
            <w:vAlign w:val="center"/>
            <w:hideMark/>
          </w:tcPr>
          <w:p w14:paraId="398B2459" w14:textId="77777777" w:rsidR="008375BD" w:rsidRPr="00F34BE7" w:rsidRDefault="008375BD" w:rsidP="00062751">
            <w:pPr>
              <w:tabs>
                <w:tab w:val="left" w:pos="0"/>
              </w:tabs>
              <w:jc w:val="center"/>
              <w:rPr>
                <w:sz w:val="20"/>
              </w:rPr>
            </w:pPr>
            <w:r w:rsidRPr="00F34BE7">
              <w:rPr>
                <w:sz w:val="20"/>
              </w:rPr>
              <w:t>Наименование ресурса</w:t>
            </w:r>
          </w:p>
        </w:tc>
        <w:tc>
          <w:tcPr>
            <w:tcW w:w="1556" w:type="dxa"/>
            <w:shd w:val="clear" w:color="auto" w:fill="auto"/>
            <w:vAlign w:val="center"/>
            <w:hideMark/>
          </w:tcPr>
          <w:p w14:paraId="29FE4E96" w14:textId="77777777" w:rsidR="008375BD" w:rsidRPr="00F34BE7" w:rsidRDefault="008375BD" w:rsidP="00062751">
            <w:pPr>
              <w:tabs>
                <w:tab w:val="left" w:pos="0"/>
              </w:tabs>
              <w:ind w:left="-90" w:right="-66"/>
              <w:jc w:val="center"/>
              <w:rPr>
                <w:sz w:val="20"/>
              </w:rPr>
            </w:pPr>
            <w:r w:rsidRPr="00F34BE7">
              <w:rPr>
                <w:sz w:val="20"/>
              </w:rPr>
              <w:t>Предложения предприятия на 2024 год</w:t>
            </w:r>
          </w:p>
        </w:tc>
        <w:tc>
          <w:tcPr>
            <w:tcW w:w="1413" w:type="dxa"/>
            <w:shd w:val="clear" w:color="auto" w:fill="auto"/>
            <w:vAlign w:val="center"/>
            <w:hideMark/>
          </w:tcPr>
          <w:p w14:paraId="1C19ABAF" w14:textId="77777777" w:rsidR="008375BD" w:rsidRPr="00F34BE7" w:rsidRDefault="008375BD" w:rsidP="00062751">
            <w:pPr>
              <w:tabs>
                <w:tab w:val="left" w:pos="0"/>
              </w:tabs>
              <w:ind w:left="-90" w:right="-66"/>
              <w:jc w:val="center"/>
              <w:rPr>
                <w:sz w:val="20"/>
              </w:rPr>
            </w:pPr>
            <w:r w:rsidRPr="00F34BE7">
              <w:rPr>
                <w:sz w:val="20"/>
              </w:rPr>
              <w:t>Предложения экспертов на 2024 год</w:t>
            </w:r>
          </w:p>
        </w:tc>
        <w:tc>
          <w:tcPr>
            <w:tcW w:w="1328" w:type="dxa"/>
            <w:shd w:val="clear" w:color="auto" w:fill="auto"/>
            <w:vAlign w:val="center"/>
            <w:hideMark/>
          </w:tcPr>
          <w:p w14:paraId="1FDC0E3A" w14:textId="77777777" w:rsidR="008375BD" w:rsidRPr="00F34BE7" w:rsidRDefault="008375BD" w:rsidP="00062751">
            <w:pPr>
              <w:tabs>
                <w:tab w:val="left" w:pos="0"/>
              </w:tabs>
              <w:ind w:left="-90" w:right="-66"/>
              <w:jc w:val="center"/>
              <w:rPr>
                <w:sz w:val="20"/>
              </w:rPr>
            </w:pPr>
            <w:r w:rsidRPr="00F34BE7">
              <w:rPr>
                <w:sz w:val="20"/>
              </w:rPr>
              <w:t>Отклонение</w:t>
            </w:r>
          </w:p>
        </w:tc>
      </w:tr>
      <w:tr w:rsidR="008375BD" w:rsidRPr="00F34BE7" w14:paraId="7AFBC43D" w14:textId="77777777" w:rsidTr="00062751">
        <w:trPr>
          <w:trHeight w:val="64"/>
          <w:tblHeader/>
        </w:trPr>
        <w:tc>
          <w:tcPr>
            <w:tcW w:w="660" w:type="dxa"/>
            <w:vMerge/>
            <w:shd w:val="clear" w:color="auto" w:fill="auto"/>
            <w:vAlign w:val="center"/>
            <w:hideMark/>
          </w:tcPr>
          <w:p w14:paraId="0B2C9AEA" w14:textId="77777777" w:rsidR="008375BD" w:rsidRPr="00F34BE7" w:rsidRDefault="008375BD" w:rsidP="00062751">
            <w:pPr>
              <w:tabs>
                <w:tab w:val="left" w:pos="0"/>
              </w:tabs>
              <w:rPr>
                <w:sz w:val="20"/>
              </w:rPr>
            </w:pPr>
          </w:p>
        </w:tc>
        <w:tc>
          <w:tcPr>
            <w:tcW w:w="4885" w:type="dxa"/>
            <w:shd w:val="clear" w:color="auto" w:fill="auto"/>
            <w:vAlign w:val="center"/>
            <w:hideMark/>
          </w:tcPr>
          <w:p w14:paraId="493FB5BC" w14:textId="77777777" w:rsidR="008375BD" w:rsidRPr="00F34BE7" w:rsidRDefault="008375BD" w:rsidP="00062751">
            <w:pPr>
              <w:tabs>
                <w:tab w:val="left" w:pos="0"/>
              </w:tabs>
              <w:jc w:val="center"/>
              <w:rPr>
                <w:sz w:val="20"/>
              </w:rPr>
            </w:pPr>
            <w:r w:rsidRPr="00F34BE7">
              <w:rPr>
                <w:sz w:val="20"/>
              </w:rPr>
              <w:t>1</w:t>
            </w:r>
          </w:p>
        </w:tc>
        <w:tc>
          <w:tcPr>
            <w:tcW w:w="1556" w:type="dxa"/>
            <w:shd w:val="clear" w:color="auto" w:fill="auto"/>
            <w:noWrap/>
            <w:vAlign w:val="center"/>
            <w:hideMark/>
          </w:tcPr>
          <w:p w14:paraId="2C2BC603" w14:textId="77777777" w:rsidR="008375BD" w:rsidRPr="00F34BE7" w:rsidRDefault="008375BD" w:rsidP="00062751">
            <w:pPr>
              <w:tabs>
                <w:tab w:val="left" w:pos="0"/>
              </w:tabs>
              <w:jc w:val="center"/>
              <w:rPr>
                <w:sz w:val="20"/>
              </w:rPr>
            </w:pPr>
            <w:r w:rsidRPr="00F34BE7">
              <w:rPr>
                <w:sz w:val="20"/>
              </w:rPr>
              <w:t>3</w:t>
            </w:r>
          </w:p>
        </w:tc>
        <w:tc>
          <w:tcPr>
            <w:tcW w:w="1413" w:type="dxa"/>
            <w:shd w:val="clear" w:color="auto" w:fill="auto"/>
            <w:noWrap/>
            <w:vAlign w:val="center"/>
            <w:hideMark/>
          </w:tcPr>
          <w:p w14:paraId="26583D54" w14:textId="77777777" w:rsidR="008375BD" w:rsidRPr="00F34BE7" w:rsidRDefault="008375BD" w:rsidP="00062751">
            <w:pPr>
              <w:tabs>
                <w:tab w:val="left" w:pos="0"/>
              </w:tabs>
              <w:jc w:val="center"/>
              <w:rPr>
                <w:sz w:val="20"/>
              </w:rPr>
            </w:pPr>
            <w:r w:rsidRPr="00F34BE7">
              <w:rPr>
                <w:sz w:val="20"/>
              </w:rPr>
              <w:t>4</w:t>
            </w:r>
          </w:p>
        </w:tc>
        <w:tc>
          <w:tcPr>
            <w:tcW w:w="1328" w:type="dxa"/>
            <w:shd w:val="clear" w:color="auto" w:fill="auto"/>
            <w:noWrap/>
            <w:vAlign w:val="center"/>
            <w:hideMark/>
          </w:tcPr>
          <w:p w14:paraId="223589FF" w14:textId="77777777" w:rsidR="008375BD" w:rsidRPr="00F34BE7" w:rsidRDefault="008375BD" w:rsidP="00062751">
            <w:pPr>
              <w:tabs>
                <w:tab w:val="left" w:pos="0"/>
              </w:tabs>
              <w:jc w:val="center"/>
              <w:rPr>
                <w:sz w:val="20"/>
              </w:rPr>
            </w:pPr>
            <w:r w:rsidRPr="00F34BE7">
              <w:rPr>
                <w:sz w:val="20"/>
              </w:rPr>
              <w:t>5 = 4-3</w:t>
            </w:r>
          </w:p>
        </w:tc>
      </w:tr>
      <w:tr w:rsidR="008375BD" w:rsidRPr="00F34BE7" w14:paraId="579B5DA2" w14:textId="77777777" w:rsidTr="00062751">
        <w:trPr>
          <w:trHeight w:val="111"/>
        </w:trPr>
        <w:tc>
          <w:tcPr>
            <w:tcW w:w="660" w:type="dxa"/>
            <w:shd w:val="clear" w:color="auto" w:fill="auto"/>
            <w:noWrap/>
            <w:vAlign w:val="center"/>
            <w:hideMark/>
          </w:tcPr>
          <w:p w14:paraId="27A458BD" w14:textId="77777777" w:rsidR="008375BD" w:rsidRPr="00F34BE7" w:rsidRDefault="008375BD" w:rsidP="00062751">
            <w:pPr>
              <w:tabs>
                <w:tab w:val="left" w:pos="0"/>
              </w:tabs>
              <w:jc w:val="center"/>
              <w:rPr>
                <w:sz w:val="20"/>
              </w:rPr>
            </w:pPr>
            <w:r w:rsidRPr="00F34BE7">
              <w:rPr>
                <w:sz w:val="20"/>
              </w:rPr>
              <w:t>1</w:t>
            </w:r>
          </w:p>
        </w:tc>
        <w:tc>
          <w:tcPr>
            <w:tcW w:w="4885" w:type="dxa"/>
            <w:shd w:val="clear" w:color="auto" w:fill="auto"/>
            <w:vAlign w:val="center"/>
            <w:hideMark/>
          </w:tcPr>
          <w:p w14:paraId="66ED18CF" w14:textId="77777777" w:rsidR="008375BD" w:rsidRPr="00F34BE7" w:rsidRDefault="008375BD" w:rsidP="00062751">
            <w:pPr>
              <w:tabs>
                <w:tab w:val="left" w:pos="0"/>
              </w:tabs>
              <w:rPr>
                <w:sz w:val="20"/>
              </w:rPr>
            </w:pPr>
            <w:r w:rsidRPr="00F34BE7">
              <w:rPr>
                <w:sz w:val="20"/>
              </w:rPr>
              <w:t>Расходы на оплату услуг, оказываемых организациями, осуществляющими регулируемые виды деятельности</w:t>
            </w:r>
          </w:p>
        </w:tc>
        <w:tc>
          <w:tcPr>
            <w:tcW w:w="1556" w:type="dxa"/>
            <w:shd w:val="clear" w:color="000000" w:fill="FFFFFF"/>
            <w:noWrap/>
            <w:vAlign w:val="center"/>
          </w:tcPr>
          <w:p w14:paraId="30DDA859" w14:textId="77777777" w:rsidR="008375BD" w:rsidRPr="00F34BE7" w:rsidRDefault="008375BD" w:rsidP="00062751">
            <w:pPr>
              <w:tabs>
                <w:tab w:val="left" w:pos="0"/>
              </w:tabs>
              <w:jc w:val="center"/>
              <w:rPr>
                <w:snapToGrid w:val="0"/>
              </w:rPr>
            </w:pPr>
            <w:r w:rsidRPr="00F34BE7">
              <w:rPr>
                <w:snapToGrid w:val="0"/>
              </w:rPr>
              <w:t>634,43</w:t>
            </w:r>
          </w:p>
        </w:tc>
        <w:tc>
          <w:tcPr>
            <w:tcW w:w="1413" w:type="dxa"/>
            <w:shd w:val="clear" w:color="000000" w:fill="FFFFFF"/>
            <w:noWrap/>
            <w:vAlign w:val="center"/>
          </w:tcPr>
          <w:p w14:paraId="42902E6E" w14:textId="77777777" w:rsidR="008375BD" w:rsidRPr="00F34BE7" w:rsidRDefault="008375BD" w:rsidP="00062751">
            <w:pPr>
              <w:tabs>
                <w:tab w:val="left" w:pos="0"/>
              </w:tabs>
              <w:jc w:val="center"/>
              <w:rPr>
                <w:snapToGrid w:val="0"/>
              </w:rPr>
            </w:pPr>
            <w:r w:rsidRPr="00F34BE7">
              <w:rPr>
                <w:snapToGrid w:val="0"/>
              </w:rPr>
              <w:t>634,33</w:t>
            </w:r>
          </w:p>
        </w:tc>
        <w:tc>
          <w:tcPr>
            <w:tcW w:w="1328" w:type="dxa"/>
            <w:shd w:val="clear" w:color="000000" w:fill="FFFFFF"/>
            <w:noWrap/>
            <w:vAlign w:val="center"/>
          </w:tcPr>
          <w:p w14:paraId="30521278" w14:textId="77777777" w:rsidR="008375BD" w:rsidRPr="00F34BE7" w:rsidRDefault="008375BD" w:rsidP="00062751">
            <w:pPr>
              <w:tabs>
                <w:tab w:val="left" w:pos="0"/>
              </w:tabs>
              <w:jc w:val="center"/>
              <w:rPr>
                <w:snapToGrid w:val="0"/>
              </w:rPr>
            </w:pPr>
            <w:r w:rsidRPr="00F34BE7">
              <w:rPr>
                <w:snapToGrid w:val="0"/>
              </w:rPr>
              <w:t>-0,10</w:t>
            </w:r>
          </w:p>
        </w:tc>
      </w:tr>
      <w:tr w:rsidR="008375BD" w:rsidRPr="00F34BE7" w14:paraId="798ED694" w14:textId="77777777" w:rsidTr="00062751">
        <w:trPr>
          <w:trHeight w:val="75"/>
        </w:trPr>
        <w:tc>
          <w:tcPr>
            <w:tcW w:w="660" w:type="dxa"/>
            <w:shd w:val="clear" w:color="auto" w:fill="auto"/>
            <w:noWrap/>
            <w:vAlign w:val="center"/>
            <w:hideMark/>
          </w:tcPr>
          <w:p w14:paraId="7E63FA19" w14:textId="77777777" w:rsidR="008375BD" w:rsidRPr="00F34BE7" w:rsidRDefault="008375BD" w:rsidP="00062751">
            <w:pPr>
              <w:tabs>
                <w:tab w:val="left" w:pos="0"/>
              </w:tabs>
              <w:jc w:val="center"/>
              <w:rPr>
                <w:sz w:val="20"/>
              </w:rPr>
            </w:pPr>
            <w:r w:rsidRPr="00F34BE7">
              <w:rPr>
                <w:sz w:val="20"/>
              </w:rPr>
              <w:t>2</w:t>
            </w:r>
          </w:p>
        </w:tc>
        <w:tc>
          <w:tcPr>
            <w:tcW w:w="4885" w:type="dxa"/>
            <w:shd w:val="clear" w:color="auto" w:fill="auto"/>
            <w:noWrap/>
            <w:vAlign w:val="center"/>
            <w:hideMark/>
          </w:tcPr>
          <w:p w14:paraId="5C7E80A6" w14:textId="77777777" w:rsidR="008375BD" w:rsidRPr="00F34BE7" w:rsidRDefault="008375BD" w:rsidP="00062751">
            <w:pPr>
              <w:tabs>
                <w:tab w:val="left" w:pos="0"/>
              </w:tabs>
              <w:rPr>
                <w:sz w:val="20"/>
              </w:rPr>
            </w:pPr>
            <w:r w:rsidRPr="00F34BE7">
              <w:rPr>
                <w:sz w:val="20"/>
              </w:rPr>
              <w:t>Аренда</w:t>
            </w:r>
          </w:p>
        </w:tc>
        <w:tc>
          <w:tcPr>
            <w:tcW w:w="1556" w:type="dxa"/>
            <w:shd w:val="clear" w:color="000000" w:fill="FFFFFF"/>
            <w:noWrap/>
            <w:vAlign w:val="center"/>
          </w:tcPr>
          <w:p w14:paraId="7C1A4BF9" w14:textId="77777777" w:rsidR="008375BD" w:rsidRPr="00F34BE7" w:rsidRDefault="008375BD" w:rsidP="00062751">
            <w:pPr>
              <w:tabs>
                <w:tab w:val="left" w:pos="0"/>
              </w:tabs>
              <w:jc w:val="center"/>
              <w:rPr>
                <w:snapToGrid w:val="0"/>
              </w:rPr>
            </w:pPr>
            <w:r>
              <w:rPr>
                <w:snapToGrid w:val="0"/>
              </w:rPr>
              <w:t>38,54</w:t>
            </w:r>
          </w:p>
        </w:tc>
        <w:tc>
          <w:tcPr>
            <w:tcW w:w="1413" w:type="dxa"/>
            <w:shd w:val="clear" w:color="000000" w:fill="FFFFFF"/>
            <w:noWrap/>
            <w:vAlign w:val="center"/>
          </w:tcPr>
          <w:p w14:paraId="17E19056" w14:textId="77777777" w:rsidR="008375BD" w:rsidRPr="00F34BE7" w:rsidRDefault="008375BD" w:rsidP="00062751">
            <w:pPr>
              <w:tabs>
                <w:tab w:val="left" w:pos="0"/>
              </w:tabs>
              <w:jc w:val="center"/>
              <w:rPr>
                <w:snapToGrid w:val="0"/>
              </w:rPr>
            </w:pPr>
            <w:r>
              <w:rPr>
                <w:snapToGrid w:val="0"/>
              </w:rPr>
              <w:t>37,81</w:t>
            </w:r>
          </w:p>
        </w:tc>
        <w:tc>
          <w:tcPr>
            <w:tcW w:w="1328" w:type="dxa"/>
            <w:shd w:val="clear" w:color="000000" w:fill="FFFFFF"/>
            <w:noWrap/>
            <w:vAlign w:val="center"/>
          </w:tcPr>
          <w:p w14:paraId="436AF6E7" w14:textId="77777777" w:rsidR="008375BD" w:rsidRPr="00F34BE7" w:rsidRDefault="008375BD" w:rsidP="00062751">
            <w:pPr>
              <w:tabs>
                <w:tab w:val="left" w:pos="0"/>
              </w:tabs>
              <w:jc w:val="center"/>
              <w:rPr>
                <w:snapToGrid w:val="0"/>
              </w:rPr>
            </w:pPr>
            <w:r>
              <w:rPr>
                <w:snapToGrid w:val="0"/>
              </w:rPr>
              <w:t>-</w:t>
            </w:r>
            <w:r w:rsidRPr="00F34BE7">
              <w:rPr>
                <w:snapToGrid w:val="0"/>
              </w:rPr>
              <w:t>0,</w:t>
            </w:r>
            <w:r>
              <w:rPr>
                <w:snapToGrid w:val="0"/>
              </w:rPr>
              <w:t>73</w:t>
            </w:r>
          </w:p>
        </w:tc>
      </w:tr>
      <w:tr w:rsidR="008375BD" w:rsidRPr="00F34BE7" w14:paraId="120EF177" w14:textId="77777777" w:rsidTr="00062751">
        <w:trPr>
          <w:trHeight w:val="75"/>
        </w:trPr>
        <w:tc>
          <w:tcPr>
            <w:tcW w:w="660" w:type="dxa"/>
            <w:shd w:val="clear" w:color="auto" w:fill="auto"/>
            <w:noWrap/>
            <w:vAlign w:val="center"/>
            <w:hideMark/>
          </w:tcPr>
          <w:p w14:paraId="77CAE3B9" w14:textId="77777777" w:rsidR="008375BD" w:rsidRPr="00F34BE7" w:rsidRDefault="008375BD" w:rsidP="00062751">
            <w:pPr>
              <w:tabs>
                <w:tab w:val="left" w:pos="0"/>
              </w:tabs>
              <w:jc w:val="center"/>
              <w:rPr>
                <w:sz w:val="20"/>
              </w:rPr>
            </w:pPr>
            <w:r w:rsidRPr="00F34BE7">
              <w:rPr>
                <w:sz w:val="20"/>
              </w:rPr>
              <w:t>3</w:t>
            </w:r>
          </w:p>
        </w:tc>
        <w:tc>
          <w:tcPr>
            <w:tcW w:w="4885" w:type="dxa"/>
            <w:shd w:val="clear" w:color="auto" w:fill="auto"/>
            <w:vAlign w:val="center"/>
            <w:hideMark/>
          </w:tcPr>
          <w:p w14:paraId="3D8F2911" w14:textId="77777777" w:rsidR="008375BD" w:rsidRPr="00F34BE7" w:rsidRDefault="008375BD" w:rsidP="00062751">
            <w:pPr>
              <w:tabs>
                <w:tab w:val="left" w:pos="0"/>
              </w:tabs>
              <w:rPr>
                <w:sz w:val="20"/>
              </w:rPr>
            </w:pPr>
            <w:r w:rsidRPr="00F34BE7">
              <w:rPr>
                <w:sz w:val="20"/>
              </w:rPr>
              <w:t>Амортизация</w:t>
            </w:r>
          </w:p>
        </w:tc>
        <w:tc>
          <w:tcPr>
            <w:tcW w:w="1556" w:type="dxa"/>
            <w:shd w:val="clear" w:color="000000" w:fill="FFFFFF"/>
            <w:noWrap/>
            <w:vAlign w:val="center"/>
          </w:tcPr>
          <w:p w14:paraId="38274A91" w14:textId="77777777" w:rsidR="008375BD" w:rsidRPr="00F34BE7" w:rsidRDefault="008375BD" w:rsidP="00062751">
            <w:pPr>
              <w:tabs>
                <w:tab w:val="left" w:pos="0"/>
              </w:tabs>
              <w:jc w:val="center"/>
              <w:rPr>
                <w:snapToGrid w:val="0"/>
              </w:rPr>
            </w:pPr>
            <w:r w:rsidRPr="00F34BE7">
              <w:rPr>
                <w:snapToGrid w:val="0"/>
              </w:rPr>
              <w:t>1</w:t>
            </w:r>
            <w:r>
              <w:rPr>
                <w:snapToGrid w:val="0"/>
              </w:rPr>
              <w:t>80,07</w:t>
            </w:r>
          </w:p>
        </w:tc>
        <w:tc>
          <w:tcPr>
            <w:tcW w:w="1413" w:type="dxa"/>
            <w:shd w:val="clear" w:color="000000" w:fill="FFFFFF"/>
            <w:noWrap/>
            <w:vAlign w:val="center"/>
          </w:tcPr>
          <w:p w14:paraId="56646AE6" w14:textId="77777777" w:rsidR="008375BD" w:rsidRPr="00F34BE7" w:rsidRDefault="008375BD" w:rsidP="00062751">
            <w:pPr>
              <w:tabs>
                <w:tab w:val="left" w:pos="0"/>
              </w:tabs>
              <w:jc w:val="center"/>
              <w:rPr>
                <w:snapToGrid w:val="0"/>
              </w:rPr>
            </w:pPr>
            <w:r w:rsidRPr="00F34BE7">
              <w:rPr>
                <w:snapToGrid w:val="0"/>
              </w:rPr>
              <w:t>40,04</w:t>
            </w:r>
          </w:p>
        </w:tc>
        <w:tc>
          <w:tcPr>
            <w:tcW w:w="1328" w:type="dxa"/>
            <w:shd w:val="clear" w:color="000000" w:fill="FFFFFF"/>
            <w:noWrap/>
            <w:vAlign w:val="center"/>
          </w:tcPr>
          <w:p w14:paraId="6565EBAB" w14:textId="77777777" w:rsidR="008375BD" w:rsidRPr="00F34BE7" w:rsidRDefault="008375BD" w:rsidP="00062751">
            <w:pPr>
              <w:tabs>
                <w:tab w:val="left" w:pos="0"/>
              </w:tabs>
              <w:jc w:val="center"/>
              <w:rPr>
                <w:snapToGrid w:val="0"/>
              </w:rPr>
            </w:pPr>
            <w:r w:rsidRPr="00F34BE7">
              <w:rPr>
                <w:snapToGrid w:val="0"/>
              </w:rPr>
              <w:t>-1</w:t>
            </w:r>
            <w:r>
              <w:rPr>
                <w:snapToGrid w:val="0"/>
              </w:rPr>
              <w:t>40</w:t>
            </w:r>
            <w:r w:rsidRPr="00F34BE7">
              <w:rPr>
                <w:snapToGrid w:val="0"/>
              </w:rPr>
              <w:t>,</w:t>
            </w:r>
            <w:r>
              <w:rPr>
                <w:snapToGrid w:val="0"/>
              </w:rPr>
              <w:t>03</w:t>
            </w:r>
          </w:p>
        </w:tc>
      </w:tr>
      <w:tr w:rsidR="008375BD" w:rsidRPr="00F34BE7" w14:paraId="7A500312" w14:textId="77777777" w:rsidTr="00062751">
        <w:trPr>
          <w:trHeight w:val="75"/>
        </w:trPr>
        <w:tc>
          <w:tcPr>
            <w:tcW w:w="660" w:type="dxa"/>
            <w:shd w:val="clear" w:color="auto" w:fill="auto"/>
            <w:noWrap/>
            <w:vAlign w:val="center"/>
          </w:tcPr>
          <w:p w14:paraId="62521CBF" w14:textId="77777777" w:rsidR="008375BD" w:rsidRPr="00F34BE7" w:rsidRDefault="008375BD" w:rsidP="00062751">
            <w:pPr>
              <w:tabs>
                <w:tab w:val="left" w:pos="0"/>
              </w:tabs>
              <w:jc w:val="center"/>
              <w:rPr>
                <w:sz w:val="20"/>
              </w:rPr>
            </w:pPr>
            <w:r w:rsidRPr="00F34BE7">
              <w:rPr>
                <w:sz w:val="20"/>
              </w:rPr>
              <w:t>4</w:t>
            </w:r>
          </w:p>
        </w:tc>
        <w:tc>
          <w:tcPr>
            <w:tcW w:w="4885" w:type="dxa"/>
            <w:shd w:val="clear" w:color="auto" w:fill="auto"/>
            <w:vAlign w:val="center"/>
          </w:tcPr>
          <w:p w14:paraId="0325C646" w14:textId="77777777" w:rsidR="008375BD" w:rsidRPr="00F34BE7" w:rsidRDefault="008375BD" w:rsidP="00062751">
            <w:pPr>
              <w:tabs>
                <w:tab w:val="left" w:pos="0"/>
              </w:tabs>
              <w:rPr>
                <w:sz w:val="20"/>
              </w:rPr>
            </w:pPr>
            <w:r w:rsidRPr="00F34BE7">
              <w:rPr>
                <w:sz w:val="20"/>
              </w:rPr>
              <w:t>Расходы на обязательное страхование</w:t>
            </w:r>
          </w:p>
        </w:tc>
        <w:tc>
          <w:tcPr>
            <w:tcW w:w="1556" w:type="dxa"/>
            <w:shd w:val="clear" w:color="000000" w:fill="FFFFFF"/>
            <w:noWrap/>
            <w:vAlign w:val="center"/>
          </w:tcPr>
          <w:p w14:paraId="5B341AB5" w14:textId="77777777" w:rsidR="008375BD" w:rsidRPr="00F34BE7" w:rsidRDefault="008375BD" w:rsidP="00062751">
            <w:pPr>
              <w:tabs>
                <w:tab w:val="left" w:pos="0"/>
              </w:tabs>
              <w:jc w:val="center"/>
              <w:rPr>
                <w:snapToGrid w:val="0"/>
              </w:rPr>
            </w:pPr>
            <w:r>
              <w:rPr>
                <w:snapToGrid w:val="0"/>
              </w:rPr>
              <w:t>2,85</w:t>
            </w:r>
          </w:p>
        </w:tc>
        <w:tc>
          <w:tcPr>
            <w:tcW w:w="1413" w:type="dxa"/>
            <w:shd w:val="clear" w:color="000000" w:fill="FFFFFF"/>
            <w:noWrap/>
            <w:vAlign w:val="center"/>
          </w:tcPr>
          <w:p w14:paraId="78F18332" w14:textId="77777777" w:rsidR="008375BD" w:rsidRPr="00F34BE7" w:rsidRDefault="008375BD" w:rsidP="00062751">
            <w:pPr>
              <w:tabs>
                <w:tab w:val="left" w:pos="0"/>
              </w:tabs>
              <w:jc w:val="center"/>
              <w:rPr>
                <w:snapToGrid w:val="0"/>
              </w:rPr>
            </w:pPr>
            <w:r w:rsidRPr="00F34BE7">
              <w:rPr>
                <w:snapToGrid w:val="0"/>
              </w:rPr>
              <w:t>2,85</w:t>
            </w:r>
          </w:p>
        </w:tc>
        <w:tc>
          <w:tcPr>
            <w:tcW w:w="1328" w:type="dxa"/>
            <w:shd w:val="clear" w:color="000000" w:fill="FFFFFF"/>
            <w:noWrap/>
            <w:vAlign w:val="center"/>
          </w:tcPr>
          <w:p w14:paraId="64430627" w14:textId="77777777" w:rsidR="008375BD" w:rsidRPr="00F34BE7" w:rsidRDefault="008375BD" w:rsidP="00062751">
            <w:pPr>
              <w:tabs>
                <w:tab w:val="left" w:pos="0"/>
              </w:tabs>
              <w:jc w:val="center"/>
              <w:rPr>
                <w:snapToGrid w:val="0"/>
              </w:rPr>
            </w:pPr>
            <w:r>
              <w:rPr>
                <w:snapToGrid w:val="0"/>
              </w:rPr>
              <w:t>0,00</w:t>
            </w:r>
          </w:p>
        </w:tc>
      </w:tr>
      <w:tr w:rsidR="008375BD" w:rsidRPr="00F34BE7" w14:paraId="0BDC7F78" w14:textId="77777777" w:rsidTr="00062751">
        <w:trPr>
          <w:trHeight w:val="75"/>
        </w:trPr>
        <w:tc>
          <w:tcPr>
            <w:tcW w:w="660" w:type="dxa"/>
            <w:shd w:val="clear" w:color="auto" w:fill="auto"/>
            <w:noWrap/>
            <w:vAlign w:val="center"/>
            <w:hideMark/>
          </w:tcPr>
          <w:p w14:paraId="6A92C1DF" w14:textId="77777777" w:rsidR="008375BD" w:rsidRPr="00F34BE7" w:rsidRDefault="008375BD" w:rsidP="00062751">
            <w:pPr>
              <w:tabs>
                <w:tab w:val="left" w:pos="0"/>
              </w:tabs>
              <w:jc w:val="center"/>
              <w:rPr>
                <w:sz w:val="20"/>
              </w:rPr>
            </w:pPr>
            <w:r w:rsidRPr="00F34BE7">
              <w:rPr>
                <w:sz w:val="20"/>
              </w:rPr>
              <w:t>5</w:t>
            </w:r>
          </w:p>
        </w:tc>
        <w:tc>
          <w:tcPr>
            <w:tcW w:w="4885" w:type="dxa"/>
            <w:shd w:val="clear" w:color="auto" w:fill="auto"/>
            <w:vAlign w:val="center"/>
            <w:hideMark/>
          </w:tcPr>
          <w:p w14:paraId="1B247D6D" w14:textId="77777777" w:rsidR="008375BD" w:rsidRPr="00F34BE7" w:rsidRDefault="008375BD" w:rsidP="00062751">
            <w:pPr>
              <w:tabs>
                <w:tab w:val="left" w:pos="0"/>
              </w:tabs>
              <w:rPr>
                <w:sz w:val="20"/>
              </w:rPr>
            </w:pPr>
            <w:r w:rsidRPr="00F34BE7">
              <w:rPr>
                <w:sz w:val="20"/>
              </w:rPr>
              <w:t>Налоги, в т.ч.:</w:t>
            </w:r>
          </w:p>
        </w:tc>
        <w:tc>
          <w:tcPr>
            <w:tcW w:w="1556" w:type="dxa"/>
            <w:shd w:val="clear" w:color="000000" w:fill="FFFFFF"/>
            <w:noWrap/>
            <w:vAlign w:val="center"/>
          </w:tcPr>
          <w:p w14:paraId="61EC8A46" w14:textId="77777777" w:rsidR="008375BD" w:rsidRPr="00F34BE7" w:rsidRDefault="008375BD" w:rsidP="00062751">
            <w:pPr>
              <w:tabs>
                <w:tab w:val="left" w:pos="0"/>
              </w:tabs>
              <w:jc w:val="center"/>
              <w:rPr>
                <w:snapToGrid w:val="0"/>
              </w:rPr>
            </w:pPr>
            <w:r>
              <w:rPr>
                <w:snapToGrid w:val="0"/>
              </w:rPr>
              <w:t>1 028,64</w:t>
            </w:r>
          </w:p>
        </w:tc>
        <w:tc>
          <w:tcPr>
            <w:tcW w:w="1413" w:type="dxa"/>
            <w:shd w:val="clear" w:color="000000" w:fill="FFFFFF"/>
            <w:noWrap/>
            <w:vAlign w:val="center"/>
          </w:tcPr>
          <w:p w14:paraId="4A818ACD" w14:textId="77777777" w:rsidR="008375BD" w:rsidRPr="00F34BE7" w:rsidRDefault="008375BD" w:rsidP="00062751">
            <w:pPr>
              <w:tabs>
                <w:tab w:val="left" w:pos="0"/>
              </w:tabs>
              <w:jc w:val="center"/>
              <w:rPr>
                <w:snapToGrid w:val="0"/>
              </w:rPr>
            </w:pPr>
            <w:r w:rsidRPr="00F34BE7">
              <w:rPr>
                <w:snapToGrid w:val="0"/>
              </w:rPr>
              <w:t>94</w:t>
            </w:r>
            <w:r>
              <w:rPr>
                <w:snapToGrid w:val="0"/>
              </w:rPr>
              <w:t>1</w:t>
            </w:r>
            <w:r w:rsidRPr="00F34BE7">
              <w:rPr>
                <w:snapToGrid w:val="0"/>
              </w:rPr>
              <w:t>,</w:t>
            </w:r>
            <w:r>
              <w:rPr>
                <w:snapToGrid w:val="0"/>
              </w:rPr>
              <w:t>15</w:t>
            </w:r>
          </w:p>
        </w:tc>
        <w:tc>
          <w:tcPr>
            <w:tcW w:w="1328" w:type="dxa"/>
            <w:shd w:val="clear" w:color="000000" w:fill="FFFFFF"/>
            <w:noWrap/>
            <w:vAlign w:val="center"/>
          </w:tcPr>
          <w:p w14:paraId="66B6BF79" w14:textId="77777777" w:rsidR="008375BD" w:rsidRPr="00F34BE7" w:rsidRDefault="008375BD" w:rsidP="00062751">
            <w:pPr>
              <w:tabs>
                <w:tab w:val="left" w:pos="0"/>
              </w:tabs>
              <w:jc w:val="center"/>
              <w:rPr>
                <w:snapToGrid w:val="0"/>
              </w:rPr>
            </w:pPr>
            <w:r w:rsidRPr="00F34BE7">
              <w:rPr>
                <w:snapToGrid w:val="0"/>
              </w:rPr>
              <w:t>-</w:t>
            </w:r>
            <w:r>
              <w:rPr>
                <w:snapToGrid w:val="0"/>
              </w:rPr>
              <w:t>87,49</w:t>
            </w:r>
          </w:p>
        </w:tc>
      </w:tr>
      <w:tr w:rsidR="008375BD" w:rsidRPr="00F34BE7" w14:paraId="50B14D83" w14:textId="77777777" w:rsidTr="00062751">
        <w:trPr>
          <w:trHeight w:val="62"/>
        </w:trPr>
        <w:tc>
          <w:tcPr>
            <w:tcW w:w="660" w:type="dxa"/>
            <w:vMerge w:val="restart"/>
            <w:shd w:val="clear" w:color="auto" w:fill="auto"/>
            <w:noWrap/>
            <w:vAlign w:val="center"/>
            <w:hideMark/>
          </w:tcPr>
          <w:p w14:paraId="2512D166" w14:textId="77777777" w:rsidR="008375BD" w:rsidRPr="00F34BE7" w:rsidRDefault="008375BD" w:rsidP="00062751">
            <w:pPr>
              <w:tabs>
                <w:tab w:val="left" w:pos="0"/>
              </w:tabs>
              <w:jc w:val="center"/>
              <w:rPr>
                <w:sz w:val="20"/>
              </w:rPr>
            </w:pPr>
            <w:r w:rsidRPr="00F34BE7">
              <w:rPr>
                <w:sz w:val="20"/>
              </w:rPr>
              <w:t> </w:t>
            </w:r>
          </w:p>
        </w:tc>
        <w:tc>
          <w:tcPr>
            <w:tcW w:w="4885" w:type="dxa"/>
            <w:shd w:val="clear" w:color="auto" w:fill="auto"/>
            <w:vAlign w:val="center"/>
            <w:hideMark/>
          </w:tcPr>
          <w:p w14:paraId="5DF7EF60" w14:textId="77777777" w:rsidR="008375BD" w:rsidRPr="00F34BE7" w:rsidRDefault="008375BD" w:rsidP="00062751">
            <w:pPr>
              <w:tabs>
                <w:tab w:val="left" w:pos="0"/>
              </w:tabs>
              <w:rPr>
                <w:sz w:val="20"/>
              </w:rPr>
            </w:pPr>
            <w:r w:rsidRPr="00F34BE7">
              <w:rPr>
                <w:sz w:val="20"/>
              </w:rPr>
              <w:t xml:space="preserve">   - плата за выбросы загрязняющих веществ</w:t>
            </w:r>
          </w:p>
        </w:tc>
        <w:tc>
          <w:tcPr>
            <w:tcW w:w="1556" w:type="dxa"/>
            <w:shd w:val="clear" w:color="000000" w:fill="FFFFFF"/>
            <w:noWrap/>
            <w:vAlign w:val="center"/>
          </w:tcPr>
          <w:p w14:paraId="0BA70DFF" w14:textId="77777777" w:rsidR="008375BD" w:rsidRPr="00F34BE7" w:rsidRDefault="008375BD" w:rsidP="00062751">
            <w:pPr>
              <w:tabs>
                <w:tab w:val="left" w:pos="0"/>
              </w:tabs>
              <w:jc w:val="center"/>
              <w:rPr>
                <w:snapToGrid w:val="0"/>
              </w:rPr>
            </w:pPr>
            <w:r>
              <w:rPr>
                <w:snapToGrid w:val="0"/>
              </w:rPr>
              <w:t>169,15</w:t>
            </w:r>
          </w:p>
        </w:tc>
        <w:tc>
          <w:tcPr>
            <w:tcW w:w="1413" w:type="dxa"/>
            <w:shd w:val="clear" w:color="000000" w:fill="FFFFFF"/>
            <w:noWrap/>
            <w:vAlign w:val="center"/>
          </w:tcPr>
          <w:p w14:paraId="22D09421" w14:textId="77777777" w:rsidR="008375BD" w:rsidRPr="00F34BE7" w:rsidRDefault="008375BD" w:rsidP="00062751">
            <w:pPr>
              <w:tabs>
                <w:tab w:val="left" w:pos="0"/>
              </w:tabs>
              <w:jc w:val="center"/>
              <w:rPr>
                <w:snapToGrid w:val="0"/>
              </w:rPr>
            </w:pPr>
            <w:r w:rsidRPr="00F34BE7">
              <w:rPr>
                <w:snapToGrid w:val="0"/>
              </w:rPr>
              <w:t>82,94</w:t>
            </w:r>
          </w:p>
        </w:tc>
        <w:tc>
          <w:tcPr>
            <w:tcW w:w="1328" w:type="dxa"/>
            <w:shd w:val="clear" w:color="000000" w:fill="FFFFFF"/>
            <w:noWrap/>
            <w:vAlign w:val="center"/>
          </w:tcPr>
          <w:p w14:paraId="36CF7B13" w14:textId="77777777" w:rsidR="008375BD" w:rsidRPr="00F34BE7" w:rsidRDefault="008375BD" w:rsidP="00062751">
            <w:pPr>
              <w:tabs>
                <w:tab w:val="left" w:pos="0"/>
              </w:tabs>
              <w:jc w:val="center"/>
              <w:rPr>
                <w:snapToGrid w:val="0"/>
              </w:rPr>
            </w:pPr>
            <w:r w:rsidRPr="00F34BE7">
              <w:rPr>
                <w:snapToGrid w:val="0"/>
              </w:rPr>
              <w:t>-</w:t>
            </w:r>
            <w:r>
              <w:rPr>
                <w:snapToGrid w:val="0"/>
              </w:rPr>
              <w:t>86,21</w:t>
            </w:r>
          </w:p>
        </w:tc>
      </w:tr>
      <w:tr w:rsidR="008375BD" w:rsidRPr="00F34BE7" w14:paraId="68F2FDBF" w14:textId="77777777" w:rsidTr="00062751">
        <w:trPr>
          <w:trHeight w:val="62"/>
        </w:trPr>
        <w:tc>
          <w:tcPr>
            <w:tcW w:w="660" w:type="dxa"/>
            <w:vMerge/>
            <w:shd w:val="clear" w:color="auto" w:fill="auto"/>
            <w:vAlign w:val="center"/>
            <w:hideMark/>
          </w:tcPr>
          <w:p w14:paraId="3CF76A9D" w14:textId="77777777" w:rsidR="008375BD" w:rsidRPr="00F34BE7" w:rsidRDefault="008375BD" w:rsidP="00062751">
            <w:pPr>
              <w:tabs>
                <w:tab w:val="left" w:pos="0"/>
              </w:tabs>
              <w:rPr>
                <w:sz w:val="20"/>
              </w:rPr>
            </w:pPr>
          </w:p>
        </w:tc>
        <w:tc>
          <w:tcPr>
            <w:tcW w:w="4885" w:type="dxa"/>
            <w:shd w:val="clear" w:color="auto" w:fill="auto"/>
            <w:vAlign w:val="center"/>
            <w:hideMark/>
          </w:tcPr>
          <w:p w14:paraId="7AC1E292" w14:textId="77777777" w:rsidR="008375BD" w:rsidRPr="00F34BE7" w:rsidRDefault="008375BD" w:rsidP="00062751">
            <w:pPr>
              <w:tabs>
                <w:tab w:val="left" w:pos="0"/>
              </w:tabs>
              <w:rPr>
                <w:sz w:val="20"/>
              </w:rPr>
            </w:pPr>
            <w:r w:rsidRPr="00F34BE7">
              <w:rPr>
                <w:sz w:val="20"/>
              </w:rPr>
              <w:t xml:space="preserve">   - земельный налог </w:t>
            </w:r>
          </w:p>
        </w:tc>
        <w:tc>
          <w:tcPr>
            <w:tcW w:w="1556" w:type="dxa"/>
            <w:shd w:val="clear" w:color="000000" w:fill="FFFFFF"/>
            <w:noWrap/>
            <w:vAlign w:val="center"/>
          </w:tcPr>
          <w:p w14:paraId="7B1DFD90" w14:textId="77777777" w:rsidR="008375BD" w:rsidRPr="00F34BE7" w:rsidRDefault="008375BD" w:rsidP="00062751">
            <w:pPr>
              <w:tabs>
                <w:tab w:val="left" w:pos="0"/>
              </w:tabs>
              <w:jc w:val="center"/>
              <w:rPr>
                <w:snapToGrid w:val="0"/>
              </w:rPr>
            </w:pPr>
            <w:r>
              <w:rPr>
                <w:snapToGrid w:val="0"/>
              </w:rPr>
              <w:t>2,06</w:t>
            </w:r>
          </w:p>
        </w:tc>
        <w:tc>
          <w:tcPr>
            <w:tcW w:w="1413" w:type="dxa"/>
            <w:shd w:val="clear" w:color="000000" w:fill="FFFFFF"/>
            <w:noWrap/>
            <w:vAlign w:val="center"/>
          </w:tcPr>
          <w:p w14:paraId="48956756" w14:textId="77777777" w:rsidR="008375BD" w:rsidRPr="00F34BE7" w:rsidRDefault="008375BD" w:rsidP="00062751">
            <w:pPr>
              <w:tabs>
                <w:tab w:val="left" w:pos="0"/>
              </w:tabs>
              <w:jc w:val="center"/>
              <w:rPr>
                <w:snapToGrid w:val="0"/>
              </w:rPr>
            </w:pPr>
            <w:r w:rsidRPr="00F34BE7">
              <w:rPr>
                <w:snapToGrid w:val="0"/>
              </w:rPr>
              <w:t>0,77</w:t>
            </w:r>
          </w:p>
        </w:tc>
        <w:tc>
          <w:tcPr>
            <w:tcW w:w="1328" w:type="dxa"/>
            <w:shd w:val="clear" w:color="000000" w:fill="FFFFFF"/>
            <w:noWrap/>
            <w:vAlign w:val="center"/>
          </w:tcPr>
          <w:p w14:paraId="26AA28FB" w14:textId="77777777" w:rsidR="008375BD" w:rsidRPr="00F34BE7" w:rsidRDefault="008375BD" w:rsidP="00062751">
            <w:pPr>
              <w:tabs>
                <w:tab w:val="left" w:pos="0"/>
              </w:tabs>
              <w:jc w:val="center"/>
              <w:rPr>
                <w:snapToGrid w:val="0"/>
              </w:rPr>
            </w:pPr>
            <w:r w:rsidRPr="00F34BE7">
              <w:rPr>
                <w:snapToGrid w:val="0"/>
              </w:rPr>
              <w:t>-</w:t>
            </w:r>
            <w:r>
              <w:rPr>
                <w:snapToGrid w:val="0"/>
              </w:rPr>
              <w:t>1,29</w:t>
            </w:r>
          </w:p>
        </w:tc>
      </w:tr>
      <w:tr w:rsidR="008375BD" w:rsidRPr="00F34BE7" w14:paraId="7485CCF2" w14:textId="77777777" w:rsidTr="00062751">
        <w:trPr>
          <w:trHeight w:val="75"/>
        </w:trPr>
        <w:tc>
          <w:tcPr>
            <w:tcW w:w="660" w:type="dxa"/>
            <w:vMerge/>
            <w:shd w:val="clear" w:color="auto" w:fill="auto"/>
            <w:noWrap/>
            <w:vAlign w:val="center"/>
          </w:tcPr>
          <w:p w14:paraId="4CFD7D0D" w14:textId="77777777" w:rsidR="008375BD" w:rsidRPr="00F34BE7" w:rsidRDefault="008375BD" w:rsidP="00062751">
            <w:pPr>
              <w:tabs>
                <w:tab w:val="left" w:pos="0"/>
              </w:tabs>
              <w:jc w:val="center"/>
              <w:rPr>
                <w:sz w:val="20"/>
              </w:rPr>
            </w:pPr>
          </w:p>
        </w:tc>
        <w:tc>
          <w:tcPr>
            <w:tcW w:w="4885" w:type="dxa"/>
            <w:shd w:val="clear" w:color="auto" w:fill="auto"/>
            <w:vAlign w:val="center"/>
          </w:tcPr>
          <w:p w14:paraId="33B32E72" w14:textId="77777777" w:rsidR="008375BD" w:rsidRPr="00F34BE7" w:rsidRDefault="008375BD" w:rsidP="00062751">
            <w:pPr>
              <w:tabs>
                <w:tab w:val="left" w:pos="0"/>
              </w:tabs>
              <w:rPr>
                <w:sz w:val="20"/>
              </w:rPr>
            </w:pPr>
            <w:r w:rsidRPr="00F34BE7">
              <w:rPr>
                <w:sz w:val="20"/>
              </w:rPr>
              <w:t xml:space="preserve">   - транспортный налог</w:t>
            </w:r>
          </w:p>
        </w:tc>
        <w:tc>
          <w:tcPr>
            <w:tcW w:w="1556" w:type="dxa"/>
            <w:shd w:val="clear" w:color="000000" w:fill="FFFFFF"/>
            <w:noWrap/>
            <w:vAlign w:val="center"/>
          </w:tcPr>
          <w:p w14:paraId="7C099344" w14:textId="77777777" w:rsidR="008375BD" w:rsidRPr="00F34BE7" w:rsidRDefault="008375BD" w:rsidP="00062751">
            <w:pPr>
              <w:tabs>
                <w:tab w:val="left" w:pos="0"/>
              </w:tabs>
              <w:jc w:val="center"/>
              <w:rPr>
                <w:snapToGrid w:val="0"/>
              </w:rPr>
            </w:pPr>
            <w:r w:rsidRPr="00F34BE7">
              <w:rPr>
                <w:snapToGrid w:val="0"/>
              </w:rPr>
              <w:t>5,86</w:t>
            </w:r>
          </w:p>
        </w:tc>
        <w:tc>
          <w:tcPr>
            <w:tcW w:w="1413" w:type="dxa"/>
            <w:shd w:val="clear" w:color="000000" w:fill="FFFFFF"/>
            <w:noWrap/>
            <w:vAlign w:val="center"/>
          </w:tcPr>
          <w:p w14:paraId="16639F54" w14:textId="77777777" w:rsidR="008375BD" w:rsidRPr="00F34BE7" w:rsidRDefault="008375BD" w:rsidP="00062751">
            <w:pPr>
              <w:tabs>
                <w:tab w:val="left" w:pos="0"/>
              </w:tabs>
              <w:jc w:val="center"/>
              <w:rPr>
                <w:snapToGrid w:val="0"/>
              </w:rPr>
            </w:pPr>
            <w:r w:rsidRPr="00F34BE7">
              <w:rPr>
                <w:snapToGrid w:val="0"/>
              </w:rPr>
              <w:t>5,86</w:t>
            </w:r>
          </w:p>
        </w:tc>
        <w:tc>
          <w:tcPr>
            <w:tcW w:w="1328" w:type="dxa"/>
            <w:shd w:val="clear" w:color="000000" w:fill="FFFFFF"/>
            <w:noWrap/>
            <w:vAlign w:val="center"/>
          </w:tcPr>
          <w:p w14:paraId="06E4044E" w14:textId="77777777" w:rsidR="008375BD" w:rsidRPr="00F34BE7" w:rsidRDefault="008375BD" w:rsidP="00062751">
            <w:pPr>
              <w:tabs>
                <w:tab w:val="left" w:pos="0"/>
              </w:tabs>
              <w:jc w:val="center"/>
              <w:rPr>
                <w:snapToGrid w:val="0"/>
              </w:rPr>
            </w:pPr>
            <w:r w:rsidRPr="00F34BE7">
              <w:rPr>
                <w:snapToGrid w:val="0"/>
              </w:rPr>
              <w:t>0,00</w:t>
            </w:r>
          </w:p>
        </w:tc>
      </w:tr>
      <w:tr w:rsidR="008375BD" w:rsidRPr="00F34BE7" w14:paraId="7B30FC66" w14:textId="77777777" w:rsidTr="00062751">
        <w:trPr>
          <w:trHeight w:val="75"/>
        </w:trPr>
        <w:tc>
          <w:tcPr>
            <w:tcW w:w="660" w:type="dxa"/>
            <w:vMerge/>
            <w:shd w:val="clear" w:color="auto" w:fill="auto"/>
            <w:noWrap/>
            <w:vAlign w:val="center"/>
          </w:tcPr>
          <w:p w14:paraId="4C144AFC" w14:textId="77777777" w:rsidR="008375BD" w:rsidRPr="00F34BE7" w:rsidRDefault="008375BD" w:rsidP="00062751">
            <w:pPr>
              <w:tabs>
                <w:tab w:val="left" w:pos="0"/>
              </w:tabs>
              <w:jc w:val="center"/>
              <w:rPr>
                <w:sz w:val="20"/>
              </w:rPr>
            </w:pPr>
          </w:p>
        </w:tc>
        <w:tc>
          <w:tcPr>
            <w:tcW w:w="4885" w:type="dxa"/>
            <w:shd w:val="clear" w:color="auto" w:fill="auto"/>
            <w:vAlign w:val="center"/>
          </w:tcPr>
          <w:p w14:paraId="418D951E" w14:textId="77777777" w:rsidR="008375BD" w:rsidRPr="00F34BE7" w:rsidRDefault="008375BD" w:rsidP="00062751">
            <w:pPr>
              <w:tabs>
                <w:tab w:val="left" w:pos="0"/>
              </w:tabs>
              <w:rPr>
                <w:sz w:val="20"/>
              </w:rPr>
            </w:pPr>
            <w:r w:rsidRPr="00F34BE7">
              <w:rPr>
                <w:sz w:val="20"/>
              </w:rPr>
              <w:t xml:space="preserve">   - налог на имущество</w:t>
            </w:r>
          </w:p>
        </w:tc>
        <w:tc>
          <w:tcPr>
            <w:tcW w:w="1556" w:type="dxa"/>
            <w:shd w:val="clear" w:color="000000" w:fill="FFFFFF"/>
            <w:noWrap/>
            <w:vAlign w:val="center"/>
          </w:tcPr>
          <w:p w14:paraId="6F9E6521" w14:textId="77777777" w:rsidR="008375BD" w:rsidRPr="00F34BE7" w:rsidRDefault="008375BD" w:rsidP="00062751">
            <w:pPr>
              <w:tabs>
                <w:tab w:val="left" w:pos="0"/>
              </w:tabs>
              <w:jc w:val="center"/>
              <w:rPr>
                <w:snapToGrid w:val="0"/>
              </w:rPr>
            </w:pPr>
            <w:r w:rsidRPr="00F34BE7">
              <w:rPr>
                <w:snapToGrid w:val="0"/>
              </w:rPr>
              <w:t>5,20</w:t>
            </w:r>
          </w:p>
        </w:tc>
        <w:tc>
          <w:tcPr>
            <w:tcW w:w="1413" w:type="dxa"/>
            <w:shd w:val="clear" w:color="000000" w:fill="FFFFFF"/>
            <w:noWrap/>
            <w:vAlign w:val="center"/>
          </w:tcPr>
          <w:p w14:paraId="2A9A9CE6" w14:textId="77777777" w:rsidR="008375BD" w:rsidRPr="00F34BE7" w:rsidRDefault="008375BD" w:rsidP="00062751">
            <w:pPr>
              <w:tabs>
                <w:tab w:val="left" w:pos="0"/>
              </w:tabs>
              <w:jc w:val="center"/>
              <w:rPr>
                <w:snapToGrid w:val="0"/>
              </w:rPr>
            </w:pPr>
            <w:r w:rsidRPr="00F34BE7">
              <w:rPr>
                <w:snapToGrid w:val="0"/>
              </w:rPr>
              <w:t>5,20</w:t>
            </w:r>
          </w:p>
        </w:tc>
        <w:tc>
          <w:tcPr>
            <w:tcW w:w="1328" w:type="dxa"/>
            <w:shd w:val="clear" w:color="000000" w:fill="FFFFFF"/>
            <w:noWrap/>
            <w:vAlign w:val="center"/>
          </w:tcPr>
          <w:p w14:paraId="0881EB6A" w14:textId="77777777" w:rsidR="008375BD" w:rsidRPr="00F34BE7" w:rsidRDefault="008375BD" w:rsidP="00062751">
            <w:pPr>
              <w:tabs>
                <w:tab w:val="left" w:pos="0"/>
              </w:tabs>
              <w:jc w:val="center"/>
              <w:rPr>
                <w:snapToGrid w:val="0"/>
              </w:rPr>
            </w:pPr>
            <w:r w:rsidRPr="00F34BE7">
              <w:rPr>
                <w:snapToGrid w:val="0"/>
              </w:rPr>
              <w:t>0,00</w:t>
            </w:r>
          </w:p>
        </w:tc>
      </w:tr>
      <w:tr w:rsidR="008375BD" w:rsidRPr="00F34BE7" w14:paraId="313DBB63" w14:textId="77777777" w:rsidTr="00062751">
        <w:trPr>
          <w:trHeight w:val="75"/>
        </w:trPr>
        <w:tc>
          <w:tcPr>
            <w:tcW w:w="660" w:type="dxa"/>
            <w:shd w:val="clear" w:color="auto" w:fill="auto"/>
            <w:noWrap/>
            <w:vAlign w:val="center"/>
          </w:tcPr>
          <w:p w14:paraId="214FCC6B" w14:textId="77777777" w:rsidR="008375BD" w:rsidRPr="00F34BE7" w:rsidRDefault="008375BD" w:rsidP="00062751">
            <w:pPr>
              <w:tabs>
                <w:tab w:val="left" w:pos="0"/>
              </w:tabs>
              <w:jc w:val="center"/>
              <w:rPr>
                <w:sz w:val="20"/>
              </w:rPr>
            </w:pPr>
          </w:p>
        </w:tc>
        <w:tc>
          <w:tcPr>
            <w:tcW w:w="4885" w:type="dxa"/>
            <w:shd w:val="clear" w:color="auto" w:fill="auto"/>
            <w:vAlign w:val="center"/>
          </w:tcPr>
          <w:p w14:paraId="0D61E5FD" w14:textId="77777777" w:rsidR="008375BD" w:rsidRPr="00F34BE7" w:rsidRDefault="008375BD" w:rsidP="00062751">
            <w:pPr>
              <w:tabs>
                <w:tab w:val="left" w:pos="0"/>
              </w:tabs>
              <w:rPr>
                <w:sz w:val="20"/>
              </w:rPr>
            </w:pPr>
            <w:r w:rsidRPr="00CF7718">
              <w:rPr>
                <w:sz w:val="20"/>
              </w:rPr>
              <w:t xml:space="preserve">   - налог на имущество</w:t>
            </w:r>
            <w:r>
              <w:rPr>
                <w:sz w:val="20"/>
              </w:rPr>
              <w:t xml:space="preserve"> с имущества, переданного в концессию</w:t>
            </w:r>
          </w:p>
        </w:tc>
        <w:tc>
          <w:tcPr>
            <w:tcW w:w="1556" w:type="dxa"/>
            <w:shd w:val="clear" w:color="000000" w:fill="FFFFFF"/>
            <w:noWrap/>
            <w:vAlign w:val="center"/>
          </w:tcPr>
          <w:p w14:paraId="7FC0C877" w14:textId="77777777" w:rsidR="008375BD" w:rsidRPr="00F34BE7" w:rsidRDefault="008375BD" w:rsidP="00062751">
            <w:pPr>
              <w:tabs>
                <w:tab w:val="left" w:pos="0"/>
              </w:tabs>
              <w:jc w:val="center"/>
              <w:rPr>
                <w:snapToGrid w:val="0"/>
              </w:rPr>
            </w:pPr>
            <w:r>
              <w:rPr>
                <w:snapToGrid w:val="0"/>
              </w:rPr>
              <w:t>520,40</w:t>
            </w:r>
          </w:p>
        </w:tc>
        <w:tc>
          <w:tcPr>
            <w:tcW w:w="1413" w:type="dxa"/>
            <w:shd w:val="clear" w:color="000000" w:fill="FFFFFF"/>
            <w:noWrap/>
            <w:vAlign w:val="center"/>
          </w:tcPr>
          <w:p w14:paraId="21D767DB" w14:textId="77777777" w:rsidR="008375BD" w:rsidRPr="00F34BE7" w:rsidRDefault="008375BD" w:rsidP="00062751">
            <w:pPr>
              <w:tabs>
                <w:tab w:val="left" w:pos="0"/>
              </w:tabs>
              <w:jc w:val="center"/>
              <w:rPr>
                <w:snapToGrid w:val="0"/>
              </w:rPr>
            </w:pPr>
            <w:r>
              <w:rPr>
                <w:snapToGrid w:val="0"/>
              </w:rPr>
              <w:t>520,40</w:t>
            </w:r>
          </w:p>
        </w:tc>
        <w:tc>
          <w:tcPr>
            <w:tcW w:w="1328" w:type="dxa"/>
            <w:shd w:val="clear" w:color="000000" w:fill="FFFFFF"/>
            <w:noWrap/>
            <w:vAlign w:val="center"/>
          </w:tcPr>
          <w:p w14:paraId="5FB80251" w14:textId="77777777" w:rsidR="008375BD" w:rsidRPr="00F34BE7" w:rsidRDefault="008375BD" w:rsidP="00062751">
            <w:pPr>
              <w:tabs>
                <w:tab w:val="left" w:pos="0"/>
              </w:tabs>
              <w:jc w:val="center"/>
              <w:rPr>
                <w:snapToGrid w:val="0"/>
              </w:rPr>
            </w:pPr>
            <w:r>
              <w:rPr>
                <w:snapToGrid w:val="0"/>
              </w:rPr>
              <w:t>0,00</w:t>
            </w:r>
          </w:p>
        </w:tc>
      </w:tr>
      <w:tr w:rsidR="008375BD" w:rsidRPr="00F34BE7" w14:paraId="77903632" w14:textId="77777777" w:rsidTr="00062751">
        <w:trPr>
          <w:trHeight w:val="75"/>
        </w:trPr>
        <w:tc>
          <w:tcPr>
            <w:tcW w:w="660" w:type="dxa"/>
            <w:shd w:val="clear" w:color="auto" w:fill="auto"/>
            <w:noWrap/>
            <w:vAlign w:val="center"/>
          </w:tcPr>
          <w:p w14:paraId="284A9644" w14:textId="77777777" w:rsidR="008375BD" w:rsidRPr="00F34BE7" w:rsidRDefault="008375BD" w:rsidP="00062751">
            <w:pPr>
              <w:tabs>
                <w:tab w:val="left" w:pos="0"/>
              </w:tabs>
              <w:jc w:val="center"/>
              <w:rPr>
                <w:sz w:val="20"/>
              </w:rPr>
            </w:pPr>
          </w:p>
        </w:tc>
        <w:tc>
          <w:tcPr>
            <w:tcW w:w="4885" w:type="dxa"/>
            <w:shd w:val="clear" w:color="auto" w:fill="auto"/>
            <w:vAlign w:val="center"/>
          </w:tcPr>
          <w:p w14:paraId="50736540" w14:textId="77777777" w:rsidR="008375BD" w:rsidRPr="00F34BE7" w:rsidRDefault="008375BD" w:rsidP="00062751">
            <w:pPr>
              <w:tabs>
                <w:tab w:val="left" w:pos="0"/>
              </w:tabs>
              <w:rPr>
                <w:sz w:val="20"/>
              </w:rPr>
            </w:pPr>
            <w:r w:rsidRPr="00CF7718">
              <w:rPr>
                <w:sz w:val="20"/>
              </w:rPr>
              <w:t xml:space="preserve">   - налог на имущество</w:t>
            </w:r>
            <w:r>
              <w:rPr>
                <w:sz w:val="20"/>
              </w:rPr>
              <w:t xml:space="preserve"> с вновь введенного имущества</w:t>
            </w:r>
          </w:p>
        </w:tc>
        <w:tc>
          <w:tcPr>
            <w:tcW w:w="1556" w:type="dxa"/>
            <w:shd w:val="clear" w:color="000000" w:fill="FFFFFF"/>
            <w:noWrap/>
            <w:vAlign w:val="center"/>
          </w:tcPr>
          <w:p w14:paraId="76002B14" w14:textId="77777777" w:rsidR="008375BD" w:rsidRPr="00F34BE7" w:rsidRDefault="008375BD" w:rsidP="00062751">
            <w:pPr>
              <w:tabs>
                <w:tab w:val="left" w:pos="0"/>
              </w:tabs>
              <w:jc w:val="center"/>
              <w:rPr>
                <w:snapToGrid w:val="0"/>
              </w:rPr>
            </w:pPr>
            <w:r>
              <w:rPr>
                <w:snapToGrid w:val="0"/>
              </w:rPr>
              <w:t>1,10</w:t>
            </w:r>
          </w:p>
        </w:tc>
        <w:tc>
          <w:tcPr>
            <w:tcW w:w="1413" w:type="dxa"/>
            <w:shd w:val="clear" w:color="000000" w:fill="FFFFFF"/>
            <w:noWrap/>
            <w:vAlign w:val="center"/>
          </w:tcPr>
          <w:p w14:paraId="7F818E81" w14:textId="77777777" w:rsidR="008375BD" w:rsidRPr="00F34BE7" w:rsidRDefault="008375BD" w:rsidP="00062751">
            <w:pPr>
              <w:tabs>
                <w:tab w:val="left" w:pos="0"/>
              </w:tabs>
              <w:jc w:val="center"/>
              <w:rPr>
                <w:snapToGrid w:val="0"/>
              </w:rPr>
            </w:pPr>
            <w:r>
              <w:rPr>
                <w:snapToGrid w:val="0"/>
              </w:rPr>
              <w:t>1,10</w:t>
            </w:r>
          </w:p>
        </w:tc>
        <w:tc>
          <w:tcPr>
            <w:tcW w:w="1328" w:type="dxa"/>
            <w:shd w:val="clear" w:color="000000" w:fill="FFFFFF"/>
            <w:noWrap/>
            <w:vAlign w:val="center"/>
          </w:tcPr>
          <w:p w14:paraId="2844EEF7" w14:textId="77777777" w:rsidR="008375BD" w:rsidRPr="00F34BE7" w:rsidRDefault="008375BD" w:rsidP="00062751">
            <w:pPr>
              <w:tabs>
                <w:tab w:val="left" w:pos="0"/>
              </w:tabs>
              <w:jc w:val="center"/>
              <w:rPr>
                <w:snapToGrid w:val="0"/>
              </w:rPr>
            </w:pPr>
            <w:r>
              <w:rPr>
                <w:snapToGrid w:val="0"/>
              </w:rPr>
              <w:t>0,00</w:t>
            </w:r>
          </w:p>
        </w:tc>
      </w:tr>
      <w:tr w:rsidR="008375BD" w:rsidRPr="00F34BE7" w14:paraId="787393F8" w14:textId="77777777" w:rsidTr="00062751">
        <w:trPr>
          <w:trHeight w:val="75"/>
        </w:trPr>
        <w:tc>
          <w:tcPr>
            <w:tcW w:w="660" w:type="dxa"/>
            <w:shd w:val="clear" w:color="auto" w:fill="auto"/>
            <w:noWrap/>
            <w:vAlign w:val="center"/>
          </w:tcPr>
          <w:p w14:paraId="727C0C67" w14:textId="77777777" w:rsidR="008375BD" w:rsidRPr="00F34BE7" w:rsidRDefault="008375BD" w:rsidP="00062751">
            <w:pPr>
              <w:tabs>
                <w:tab w:val="left" w:pos="0"/>
              </w:tabs>
              <w:jc w:val="center"/>
              <w:rPr>
                <w:sz w:val="20"/>
              </w:rPr>
            </w:pPr>
          </w:p>
        </w:tc>
        <w:tc>
          <w:tcPr>
            <w:tcW w:w="4885" w:type="dxa"/>
            <w:shd w:val="clear" w:color="auto" w:fill="auto"/>
            <w:vAlign w:val="center"/>
          </w:tcPr>
          <w:p w14:paraId="1BF4CF85" w14:textId="77777777" w:rsidR="008375BD" w:rsidRPr="00F34BE7" w:rsidRDefault="008375BD" w:rsidP="00062751">
            <w:pPr>
              <w:tabs>
                <w:tab w:val="left" w:pos="0"/>
              </w:tabs>
              <w:rPr>
                <w:sz w:val="20"/>
              </w:rPr>
            </w:pPr>
            <w:r w:rsidRPr="00F34BE7">
              <w:rPr>
                <w:sz w:val="20"/>
              </w:rPr>
              <w:t xml:space="preserve">   - налог на </w:t>
            </w:r>
            <w:r>
              <w:rPr>
                <w:sz w:val="20"/>
              </w:rPr>
              <w:t>прибыль</w:t>
            </w:r>
          </w:p>
        </w:tc>
        <w:tc>
          <w:tcPr>
            <w:tcW w:w="1556" w:type="dxa"/>
            <w:shd w:val="clear" w:color="000000" w:fill="FFFFFF"/>
            <w:noWrap/>
            <w:vAlign w:val="center"/>
          </w:tcPr>
          <w:p w14:paraId="19C9DDC9" w14:textId="77777777" w:rsidR="008375BD" w:rsidRPr="00F34BE7" w:rsidRDefault="008375BD" w:rsidP="00062751">
            <w:pPr>
              <w:tabs>
                <w:tab w:val="left" w:pos="0"/>
              </w:tabs>
              <w:jc w:val="center"/>
              <w:rPr>
                <w:snapToGrid w:val="0"/>
              </w:rPr>
            </w:pPr>
            <w:r>
              <w:rPr>
                <w:snapToGrid w:val="0"/>
              </w:rPr>
              <w:t>324,87</w:t>
            </w:r>
          </w:p>
        </w:tc>
        <w:tc>
          <w:tcPr>
            <w:tcW w:w="1413" w:type="dxa"/>
            <w:shd w:val="clear" w:color="000000" w:fill="FFFFFF"/>
            <w:noWrap/>
            <w:vAlign w:val="center"/>
          </w:tcPr>
          <w:p w14:paraId="704E31E5" w14:textId="77777777" w:rsidR="008375BD" w:rsidRPr="00F34BE7" w:rsidRDefault="008375BD" w:rsidP="00062751">
            <w:pPr>
              <w:tabs>
                <w:tab w:val="left" w:pos="0"/>
              </w:tabs>
              <w:jc w:val="center"/>
              <w:rPr>
                <w:snapToGrid w:val="0"/>
              </w:rPr>
            </w:pPr>
            <w:r>
              <w:rPr>
                <w:snapToGrid w:val="0"/>
              </w:rPr>
              <w:t>324,87</w:t>
            </w:r>
          </w:p>
        </w:tc>
        <w:tc>
          <w:tcPr>
            <w:tcW w:w="1328" w:type="dxa"/>
            <w:shd w:val="clear" w:color="000000" w:fill="FFFFFF"/>
            <w:noWrap/>
            <w:vAlign w:val="center"/>
          </w:tcPr>
          <w:p w14:paraId="02DD2225" w14:textId="77777777" w:rsidR="008375BD" w:rsidRPr="00F34BE7" w:rsidRDefault="008375BD" w:rsidP="00062751">
            <w:pPr>
              <w:tabs>
                <w:tab w:val="left" w:pos="0"/>
              </w:tabs>
              <w:jc w:val="center"/>
              <w:rPr>
                <w:snapToGrid w:val="0"/>
              </w:rPr>
            </w:pPr>
            <w:r>
              <w:rPr>
                <w:snapToGrid w:val="0"/>
              </w:rPr>
              <w:t>0,00</w:t>
            </w:r>
          </w:p>
        </w:tc>
      </w:tr>
      <w:tr w:rsidR="008375BD" w:rsidRPr="00F34BE7" w14:paraId="515446DD" w14:textId="77777777" w:rsidTr="00062751">
        <w:trPr>
          <w:trHeight w:val="75"/>
        </w:trPr>
        <w:tc>
          <w:tcPr>
            <w:tcW w:w="660" w:type="dxa"/>
            <w:shd w:val="clear" w:color="auto" w:fill="auto"/>
            <w:noWrap/>
            <w:vAlign w:val="center"/>
            <w:hideMark/>
          </w:tcPr>
          <w:p w14:paraId="05008996" w14:textId="77777777" w:rsidR="008375BD" w:rsidRPr="00F34BE7" w:rsidRDefault="008375BD" w:rsidP="00062751">
            <w:pPr>
              <w:tabs>
                <w:tab w:val="left" w:pos="0"/>
              </w:tabs>
              <w:jc w:val="center"/>
              <w:rPr>
                <w:sz w:val="20"/>
              </w:rPr>
            </w:pPr>
            <w:r w:rsidRPr="00F34BE7">
              <w:rPr>
                <w:sz w:val="20"/>
              </w:rPr>
              <w:t>6</w:t>
            </w:r>
          </w:p>
        </w:tc>
        <w:tc>
          <w:tcPr>
            <w:tcW w:w="4885" w:type="dxa"/>
            <w:shd w:val="clear" w:color="auto" w:fill="auto"/>
            <w:vAlign w:val="center"/>
            <w:hideMark/>
          </w:tcPr>
          <w:p w14:paraId="00AAE6AF" w14:textId="77777777" w:rsidR="008375BD" w:rsidRPr="00F34BE7" w:rsidRDefault="008375BD" w:rsidP="00062751">
            <w:pPr>
              <w:tabs>
                <w:tab w:val="left" w:pos="0"/>
              </w:tabs>
              <w:rPr>
                <w:sz w:val="20"/>
              </w:rPr>
            </w:pPr>
            <w:r w:rsidRPr="00F34BE7">
              <w:rPr>
                <w:sz w:val="20"/>
              </w:rPr>
              <w:t>Отчисления на социальные нужды</w:t>
            </w:r>
          </w:p>
        </w:tc>
        <w:tc>
          <w:tcPr>
            <w:tcW w:w="1556" w:type="dxa"/>
            <w:shd w:val="clear" w:color="000000" w:fill="FFFFFF"/>
            <w:noWrap/>
            <w:vAlign w:val="center"/>
          </w:tcPr>
          <w:p w14:paraId="37607AFA" w14:textId="77777777" w:rsidR="008375BD" w:rsidRPr="00F34BE7" w:rsidRDefault="008375BD" w:rsidP="00062751">
            <w:pPr>
              <w:tabs>
                <w:tab w:val="left" w:pos="0"/>
              </w:tabs>
              <w:jc w:val="center"/>
              <w:rPr>
                <w:snapToGrid w:val="0"/>
              </w:rPr>
            </w:pPr>
            <w:r>
              <w:rPr>
                <w:snapToGrid w:val="0"/>
              </w:rPr>
              <w:t>920,11</w:t>
            </w:r>
          </w:p>
        </w:tc>
        <w:tc>
          <w:tcPr>
            <w:tcW w:w="1413" w:type="dxa"/>
            <w:shd w:val="clear" w:color="000000" w:fill="FFFFFF"/>
            <w:noWrap/>
            <w:vAlign w:val="center"/>
          </w:tcPr>
          <w:p w14:paraId="0B5A9387" w14:textId="77777777" w:rsidR="008375BD" w:rsidRPr="00F34BE7" w:rsidRDefault="008375BD" w:rsidP="00062751">
            <w:pPr>
              <w:tabs>
                <w:tab w:val="left" w:pos="0"/>
              </w:tabs>
              <w:jc w:val="center"/>
              <w:rPr>
                <w:snapToGrid w:val="0"/>
              </w:rPr>
            </w:pPr>
            <w:r w:rsidRPr="00F34BE7">
              <w:rPr>
                <w:snapToGrid w:val="0"/>
              </w:rPr>
              <w:t>920,11</w:t>
            </w:r>
          </w:p>
        </w:tc>
        <w:tc>
          <w:tcPr>
            <w:tcW w:w="1328" w:type="dxa"/>
            <w:shd w:val="clear" w:color="000000" w:fill="FFFFFF"/>
            <w:noWrap/>
            <w:vAlign w:val="center"/>
          </w:tcPr>
          <w:p w14:paraId="2CDA64A8" w14:textId="77777777" w:rsidR="008375BD" w:rsidRPr="00F34BE7" w:rsidRDefault="008375BD" w:rsidP="00062751">
            <w:pPr>
              <w:tabs>
                <w:tab w:val="left" w:pos="0"/>
              </w:tabs>
              <w:jc w:val="center"/>
              <w:rPr>
                <w:snapToGrid w:val="0"/>
              </w:rPr>
            </w:pPr>
            <w:r>
              <w:rPr>
                <w:snapToGrid w:val="0"/>
              </w:rPr>
              <w:t>0,00</w:t>
            </w:r>
          </w:p>
        </w:tc>
      </w:tr>
      <w:tr w:rsidR="008375BD" w:rsidRPr="00F34BE7" w14:paraId="321BAEC9" w14:textId="77777777" w:rsidTr="00062751">
        <w:trPr>
          <w:trHeight w:val="75"/>
        </w:trPr>
        <w:tc>
          <w:tcPr>
            <w:tcW w:w="660" w:type="dxa"/>
            <w:shd w:val="clear" w:color="auto" w:fill="auto"/>
            <w:noWrap/>
            <w:vAlign w:val="center"/>
            <w:hideMark/>
          </w:tcPr>
          <w:p w14:paraId="292F7137" w14:textId="77777777" w:rsidR="008375BD" w:rsidRPr="00F34BE7" w:rsidRDefault="008375BD" w:rsidP="00062751">
            <w:pPr>
              <w:tabs>
                <w:tab w:val="left" w:pos="0"/>
              </w:tabs>
              <w:jc w:val="center"/>
              <w:rPr>
                <w:sz w:val="20"/>
              </w:rPr>
            </w:pPr>
            <w:r>
              <w:rPr>
                <w:sz w:val="20"/>
              </w:rPr>
              <w:t>7</w:t>
            </w:r>
          </w:p>
        </w:tc>
        <w:tc>
          <w:tcPr>
            <w:tcW w:w="4885" w:type="dxa"/>
            <w:shd w:val="clear" w:color="auto" w:fill="auto"/>
            <w:vAlign w:val="center"/>
            <w:hideMark/>
          </w:tcPr>
          <w:p w14:paraId="1C171829" w14:textId="77777777" w:rsidR="008375BD" w:rsidRPr="00F34BE7" w:rsidRDefault="008375BD" w:rsidP="00062751">
            <w:pPr>
              <w:tabs>
                <w:tab w:val="left" w:pos="0"/>
              </w:tabs>
              <w:rPr>
                <w:sz w:val="20"/>
              </w:rPr>
            </w:pPr>
            <w:r w:rsidRPr="00F34BE7">
              <w:rPr>
                <w:sz w:val="20"/>
              </w:rPr>
              <w:t>ИТОГО неподконтрольные расходы</w:t>
            </w:r>
          </w:p>
        </w:tc>
        <w:tc>
          <w:tcPr>
            <w:tcW w:w="1556" w:type="dxa"/>
            <w:shd w:val="clear" w:color="000000" w:fill="FFFFFF"/>
            <w:noWrap/>
          </w:tcPr>
          <w:p w14:paraId="3D0693D1" w14:textId="77777777" w:rsidR="008375BD" w:rsidRPr="00F34BE7" w:rsidRDefault="008375BD" w:rsidP="00062751">
            <w:pPr>
              <w:jc w:val="center"/>
            </w:pPr>
            <w:r w:rsidRPr="00F34BE7">
              <w:t>2</w:t>
            </w:r>
            <w:r>
              <w:t> 804,54</w:t>
            </w:r>
          </w:p>
        </w:tc>
        <w:tc>
          <w:tcPr>
            <w:tcW w:w="1413" w:type="dxa"/>
            <w:shd w:val="clear" w:color="000000" w:fill="FFFFFF"/>
            <w:noWrap/>
          </w:tcPr>
          <w:p w14:paraId="4061983C" w14:textId="77777777" w:rsidR="008375BD" w:rsidRPr="00F34BE7" w:rsidRDefault="008375BD" w:rsidP="00062751">
            <w:pPr>
              <w:jc w:val="center"/>
            </w:pPr>
            <w:r>
              <w:t>2 576,30</w:t>
            </w:r>
          </w:p>
        </w:tc>
        <w:tc>
          <w:tcPr>
            <w:tcW w:w="1328" w:type="dxa"/>
            <w:shd w:val="clear" w:color="000000" w:fill="FFFFFF"/>
            <w:noWrap/>
          </w:tcPr>
          <w:p w14:paraId="7B1A116E" w14:textId="77777777" w:rsidR="008375BD" w:rsidRPr="00F34BE7" w:rsidRDefault="008375BD" w:rsidP="00062751">
            <w:pPr>
              <w:jc w:val="center"/>
            </w:pPr>
            <w:r w:rsidRPr="00F34BE7">
              <w:t>-</w:t>
            </w:r>
            <w:r>
              <w:t>228,34</w:t>
            </w:r>
          </w:p>
        </w:tc>
      </w:tr>
    </w:tbl>
    <w:p w14:paraId="6B0D1861" w14:textId="77777777" w:rsidR="008375BD" w:rsidRDefault="008375BD" w:rsidP="008375BD">
      <w:pPr>
        <w:tabs>
          <w:tab w:val="left" w:pos="1890"/>
        </w:tabs>
        <w:ind w:firstLine="720"/>
        <w:jc w:val="both"/>
        <w:rPr>
          <w:snapToGrid w:val="0"/>
          <w:sz w:val="28"/>
          <w:szCs w:val="28"/>
        </w:rPr>
      </w:pPr>
    </w:p>
    <w:p w14:paraId="706D2664" w14:textId="77777777" w:rsidR="008375BD" w:rsidRPr="00D9181C" w:rsidRDefault="008375BD" w:rsidP="00F33C92">
      <w:pPr>
        <w:pStyle w:val="af9"/>
        <w:numPr>
          <w:ilvl w:val="1"/>
          <w:numId w:val="11"/>
        </w:numPr>
        <w:autoSpaceDE w:val="0"/>
        <w:autoSpaceDN w:val="0"/>
        <w:adjustRightInd w:val="0"/>
        <w:spacing w:after="0" w:line="240" w:lineRule="auto"/>
        <w:jc w:val="center"/>
        <w:rPr>
          <w:b/>
          <w:sz w:val="28"/>
          <w:szCs w:val="28"/>
        </w:rPr>
      </w:pPr>
      <w:r w:rsidRPr="00D9181C">
        <w:rPr>
          <w:b/>
          <w:sz w:val="28"/>
          <w:szCs w:val="28"/>
        </w:rPr>
        <w:t xml:space="preserve"> Неподконтрольные расходы на 2025 год</w:t>
      </w:r>
    </w:p>
    <w:p w14:paraId="2666AC90" w14:textId="77777777" w:rsidR="008375BD" w:rsidRPr="00F34BE7" w:rsidRDefault="008375BD" w:rsidP="008375BD">
      <w:pPr>
        <w:autoSpaceDE w:val="0"/>
        <w:autoSpaceDN w:val="0"/>
        <w:adjustRightInd w:val="0"/>
        <w:ind w:firstLine="851"/>
        <w:contextualSpacing/>
        <w:jc w:val="both"/>
        <w:rPr>
          <w:rFonts w:eastAsia="Calibri"/>
          <w:sz w:val="28"/>
          <w:szCs w:val="28"/>
        </w:rPr>
      </w:pPr>
    </w:p>
    <w:p w14:paraId="4BF6C8E2" w14:textId="77777777" w:rsidR="008375BD" w:rsidRPr="005C69F4" w:rsidRDefault="008375BD" w:rsidP="00F33C92">
      <w:pPr>
        <w:pStyle w:val="3"/>
        <w:numPr>
          <w:ilvl w:val="2"/>
          <w:numId w:val="11"/>
        </w:numPr>
        <w:jc w:val="center"/>
        <w:rPr>
          <w:snapToGrid w:val="0"/>
          <w:sz w:val="28"/>
          <w:szCs w:val="28"/>
        </w:rPr>
      </w:pPr>
      <w:r w:rsidRPr="005C69F4">
        <w:rPr>
          <w:snapToGrid w:val="0"/>
          <w:sz w:val="28"/>
          <w:szCs w:val="28"/>
        </w:rPr>
        <w:t xml:space="preserve">Аренда </w:t>
      </w:r>
    </w:p>
    <w:p w14:paraId="55856542" w14:textId="77777777" w:rsidR="008375BD" w:rsidRPr="00F34BE7" w:rsidRDefault="008375BD" w:rsidP="008375BD">
      <w:pPr>
        <w:tabs>
          <w:tab w:val="left" w:pos="1890"/>
        </w:tabs>
        <w:ind w:right="142" w:firstLine="709"/>
        <w:jc w:val="both"/>
        <w:rPr>
          <w:snapToGrid w:val="0"/>
          <w:sz w:val="28"/>
          <w:szCs w:val="28"/>
        </w:rPr>
      </w:pPr>
    </w:p>
    <w:p w14:paraId="798A890A" w14:textId="77777777" w:rsidR="008375BD" w:rsidRDefault="008375BD" w:rsidP="008375BD">
      <w:pPr>
        <w:ind w:firstLine="709"/>
        <w:jc w:val="both"/>
        <w:rPr>
          <w:snapToGrid w:val="0"/>
          <w:sz w:val="28"/>
          <w:szCs w:val="28"/>
        </w:rPr>
      </w:pPr>
      <w:r>
        <w:rPr>
          <w:snapToGrid w:val="0"/>
          <w:sz w:val="28"/>
          <w:szCs w:val="28"/>
        </w:rPr>
        <w:t>Предприятием заявлены расходы по статье на уровне 38,54 тыс. руб.</w:t>
      </w:r>
    </w:p>
    <w:p w14:paraId="52B82C55" w14:textId="77777777" w:rsidR="008375BD" w:rsidRPr="00F34BE7" w:rsidRDefault="008375BD" w:rsidP="008375BD">
      <w:pPr>
        <w:ind w:firstLine="709"/>
        <w:jc w:val="both"/>
        <w:rPr>
          <w:snapToGrid w:val="0"/>
          <w:sz w:val="28"/>
          <w:szCs w:val="28"/>
        </w:rPr>
      </w:pPr>
      <w:r w:rsidRPr="00F34BE7">
        <w:rPr>
          <w:snapToGrid w:val="0"/>
          <w:sz w:val="28"/>
          <w:szCs w:val="28"/>
        </w:rPr>
        <w:t xml:space="preserve">Предприятию </w:t>
      </w:r>
      <w:r>
        <w:rPr>
          <w:snapToGrid w:val="0"/>
          <w:sz w:val="28"/>
          <w:szCs w:val="28"/>
        </w:rPr>
        <w:t>земельные участки</w:t>
      </w:r>
      <w:r w:rsidRPr="00F34BE7">
        <w:rPr>
          <w:snapToGrid w:val="0"/>
          <w:sz w:val="28"/>
          <w:szCs w:val="28"/>
        </w:rPr>
        <w:t xml:space="preserve"> передан</w:t>
      </w:r>
      <w:r>
        <w:rPr>
          <w:snapToGrid w:val="0"/>
          <w:sz w:val="28"/>
          <w:szCs w:val="28"/>
        </w:rPr>
        <w:t>ы</w:t>
      </w:r>
      <w:r w:rsidRPr="00F34BE7">
        <w:rPr>
          <w:snapToGrid w:val="0"/>
          <w:sz w:val="28"/>
          <w:szCs w:val="28"/>
        </w:rPr>
        <w:t xml:space="preserve"> согласно договору аренды </w:t>
      </w:r>
      <w:r w:rsidRPr="0096567D">
        <w:rPr>
          <w:snapToGrid w:val="0"/>
          <w:sz w:val="28"/>
          <w:szCs w:val="28"/>
        </w:rPr>
        <w:t>земельных участков</w:t>
      </w:r>
      <w:r w:rsidRPr="00F34BE7">
        <w:rPr>
          <w:snapToGrid w:val="0"/>
          <w:sz w:val="28"/>
          <w:szCs w:val="28"/>
        </w:rPr>
        <w:t>, находящ</w:t>
      </w:r>
      <w:r>
        <w:rPr>
          <w:snapToGrid w:val="0"/>
          <w:sz w:val="28"/>
          <w:szCs w:val="28"/>
        </w:rPr>
        <w:t>их</w:t>
      </w:r>
      <w:r w:rsidRPr="00F34BE7">
        <w:rPr>
          <w:snapToGrid w:val="0"/>
          <w:sz w:val="28"/>
          <w:szCs w:val="28"/>
        </w:rPr>
        <w:t xml:space="preserve">ся в муниципальной собственности Яйского муниципального округа № </w:t>
      </w:r>
      <w:r>
        <w:rPr>
          <w:snapToGrid w:val="0"/>
          <w:sz w:val="28"/>
          <w:szCs w:val="28"/>
        </w:rPr>
        <w:t>50/23</w:t>
      </w:r>
      <w:r w:rsidRPr="00F34BE7">
        <w:rPr>
          <w:snapToGrid w:val="0"/>
          <w:sz w:val="28"/>
          <w:szCs w:val="28"/>
        </w:rPr>
        <w:t xml:space="preserve"> от </w:t>
      </w:r>
      <w:r>
        <w:rPr>
          <w:snapToGrid w:val="0"/>
          <w:sz w:val="28"/>
          <w:szCs w:val="28"/>
        </w:rPr>
        <w:t>20</w:t>
      </w:r>
      <w:r w:rsidRPr="00F34BE7">
        <w:rPr>
          <w:snapToGrid w:val="0"/>
          <w:sz w:val="28"/>
          <w:szCs w:val="28"/>
        </w:rPr>
        <w:t>.</w:t>
      </w:r>
      <w:r>
        <w:rPr>
          <w:snapToGrid w:val="0"/>
          <w:sz w:val="28"/>
          <w:szCs w:val="28"/>
        </w:rPr>
        <w:t>1</w:t>
      </w:r>
      <w:r w:rsidRPr="00F34BE7">
        <w:rPr>
          <w:snapToGrid w:val="0"/>
          <w:sz w:val="28"/>
          <w:szCs w:val="28"/>
        </w:rPr>
        <w:t>0.2023г.</w:t>
      </w:r>
      <w:r>
        <w:rPr>
          <w:snapToGrid w:val="0"/>
          <w:sz w:val="28"/>
          <w:szCs w:val="28"/>
        </w:rPr>
        <w:t>, заключенному с КУМИ Яйского МО (раздел 58).</w:t>
      </w:r>
    </w:p>
    <w:p w14:paraId="7E89A1B3" w14:textId="77777777" w:rsidR="008375BD" w:rsidRPr="00F34BE7" w:rsidRDefault="008375BD" w:rsidP="008375BD">
      <w:pPr>
        <w:ind w:firstLine="709"/>
        <w:jc w:val="both"/>
        <w:rPr>
          <w:bCs/>
          <w:snapToGrid w:val="0"/>
          <w:sz w:val="28"/>
          <w:szCs w:val="28"/>
          <w:lang w:eastAsia="en-US"/>
        </w:rPr>
      </w:pPr>
      <w:r w:rsidRPr="00F34BE7">
        <w:rPr>
          <w:snapToGrid w:val="0"/>
          <w:sz w:val="28"/>
          <w:szCs w:val="28"/>
        </w:rPr>
        <w:t xml:space="preserve">Согласно представленному договору, сумма арендной платы составляет </w:t>
      </w:r>
      <w:r>
        <w:rPr>
          <w:snapToGrid w:val="0"/>
          <w:sz w:val="28"/>
          <w:szCs w:val="28"/>
        </w:rPr>
        <w:t>38,54</w:t>
      </w:r>
      <w:r w:rsidRPr="00F34BE7">
        <w:rPr>
          <w:snapToGrid w:val="0"/>
          <w:sz w:val="28"/>
          <w:szCs w:val="28"/>
        </w:rPr>
        <w:t xml:space="preserve"> тыс. руб. </w:t>
      </w:r>
    </w:p>
    <w:p w14:paraId="010D54A8" w14:textId="77777777" w:rsidR="008375BD" w:rsidRPr="00F34BE7" w:rsidRDefault="008375BD" w:rsidP="008375BD">
      <w:pPr>
        <w:tabs>
          <w:tab w:val="left" w:pos="426"/>
        </w:tabs>
        <w:ind w:firstLine="709"/>
        <w:jc w:val="both"/>
        <w:rPr>
          <w:bCs/>
          <w:snapToGrid w:val="0"/>
          <w:sz w:val="28"/>
          <w:szCs w:val="28"/>
          <w:lang w:eastAsia="en-US"/>
        </w:rPr>
      </w:pPr>
      <w:r w:rsidRPr="00F34BE7">
        <w:rPr>
          <w:bCs/>
          <w:snapToGrid w:val="0"/>
          <w:sz w:val="28"/>
          <w:szCs w:val="28"/>
          <w:lang w:eastAsia="en-US"/>
        </w:rPr>
        <w:t>Эксперты принимают затраты по представленному договору аренды земли, как экономически обоснованные.</w:t>
      </w:r>
    </w:p>
    <w:p w14:paraId="7775519F" w14:textId="77777777" w:rsidR="008375BD" w:rsidRPr="00F34BE7" w:rsidRDefault="008375BD" w:rsidP="008375BD">
      <w:pPr>
        <w:tabs>
          <w:tab w:val="left" w:pos="426"/>
        </w:tabs>
        <w:ind w:firstLine="709"/>
        <w:jc w:val="both"/>
        <w:rPr>
          <w:bCs/>
          <w:snapToGrid w:val="0"/>
          <w:sz w:val="28"/>
          <w:szCs w:val="28"/>
          <w:lang w:eastAsia="en-US"/>
        </w:rPr>
      </w:pPr>
      <w:r w:rsidRPr="00F34BE7">
        <w:rPr>
          <w:bCs/>
          <w:snapToGrid w:val="0"/>
          <w:sz w:val="28"/>
          <w:szCs w:val="28"/>
          <w:lang w:eastAsia="en-US"/>
        </w:rPr>
        <w:t xml:space="preserve">Всего расходы по статье затрат «Арендная плата» приняты экспертами в размере </w:t>
      </w:r>
      <w:r>
        <w:rPr>
          <w:bCs/>
          <w:snapToGrid w:val="0"/>
          <w:sz w:val="28"/>
          <w:szCs w:val="28"/>
          <w:lang w:eastAsia="en-US"/>
        </w:rPr>
        <w:t>38,54</w:t>
      </w:r>
      <w:r w:rsidRPr="00F34BE7">
        <w:rPr>
          <w:bCs/>
          <w:snapToGrid w:val="0"/>
          <w:sz w:val="28"/>
          <w:szCs w:val="28"/>
          <w:lang w:eastAsia="en-US"/>
        </w:rPr>
        <w:t xml:space="preserve"> тыс. руб.</w:t>
      </w:r>
      <w:r>
        <w:rPr>
          <w:bCs/>
          <w:snapToGrid w:val="0"/>
          <w:sz w:val="28"/>
          <w:szCs w:val="28"/>
          <w:lang w:eastAsia="en-US"/>
        </w:rPr>
        <w:t xml:space="preserve"> Корректировка предложений предприятия отсутствует.</w:t>
      </w:r>
    </w:p>
    <w:p w14:paraId="6AC9417D" w14:textId="77777777" w:rsidR="008375BD" w:rsidRPr="00F34BE7" w:rsidRDefault="008375BD" w:rsidP="008375BD">
      <w:pPr>
        <w:ind w:firstLine="709"/>
        <w:jc w:val="both"/>
        <w:rPr>
          <w:sz w:val="28"/>
          <w:szCs w:val="28"/>
        </w:rPr>
      </w:pPr>
    </w:p>
    <w:p w14:paraId="45E24009" w14:textId="77777777" w:rsidR="008375BD" w:rsidRPr="005C69F4" w:rsidRDefault="008375BD" w:rsidP="00F33C92">
      <w:pPr>
        <w:pStyle w:val="3"/>
        <w:numPr>
          <w:ilvl w:val="2"/>
          <w:numId w:val="11"/>
        </w:numPr>
        <w:jc w:val="center"/>
        <w:rPr>
          <w:snapToGrid w:val="0"/>
          <w:sz w:val="28"/>
          <w:szCs w:val="28"/>
        </w:rPr>
      </w:pPr>
      <w:r w:rsidRPr="005C69F4">
        <w:rPr>
          <w:snapToGrid w:val="0"/>
          <w:sz w:val="28"/>
          <w:szCs w:val="28"/>
        </w:rPr>
        <w:t xml:space="preserve"> Амортизация основных средств и нематериальных активов</w:t>
      </w:r>
    </w:p>
    <w:p w14:paraId="13BF7B34" w14:textId="77777777" w:rsidR="008375BD" w:rsidRPr="00F34BE7" w:rsidRDefault="008375BD" w:rsidP="008375BD">
      <w:pPr>
        <w:tabs>
          <w:tab w:val="left" w:pos="1890"/>
        </w:tabs>
        <w:ind w:firstLine="720"/>
        <w:jc w:val="both"/>
        <w:rPr>
          <w:sz w:val="28"/>
          <w:szCs w:val="28"/>
        </w:rPr>
      </w:pPr>
    </w:p>
    <w:p w14:paraId="33E63CE1" w14:textId="77777777" w:rsidR="008375BD" w:rsidRDefault="008375BD" w:rsidP="008375BD">
      <w:pPr>
        <w:tabs>
          <w:tab w:val="left" w:pos="1890"/>
        </w:tabs>
        <w:ind w:firstLine="720"/>
        <w:jc w:val="both"/>
        <w:rPr>
          <w:sz w:val="28"/>
          <w:szCs w:val="28"/>
        </w:rPr>
      </w:pPr>
      <w:r>
        <w:rPr>
          <w:sz w:val="28"/>
          <w:szCs w:val="28"/>
        </w:rPr>
        <w:lastRenderedPageBreak/>
        <w:t>Предприятие заявляет расходы по статье в размере 324,46 тыс. руб.</w:t>
      </w:r>
    </w:p>
    <w:p w14:paraId="22BA460D" w14:textId="77777777" w:rsidR="008375BD" w:rsidRPr="00F34BE7" w:rsidRDefault="008375BD" w:rsidP="008375BD">
      <w:pPr>
        <w:tabs>
          <w:tab w:val="left" w:pos="1890"/>
        </w:tabs>
        <w:ind w:firstLine="720"/>
        <w:jc w:val="both"/>
        <w:rPr>
          <w:sz w:val="28"/>
          <w:szCs w:val="28"/>
        </w:rPr>
      </w:pPr>
      <w:r w:rsidRPr="00F34BE7">
        <w:rPr>
          <w:sz w:val="28"/>
          <w:szCs w:val="28"/>
        </w:rPr>
        <w:t>В соответствии с пунктом 33 Основ ценообразования в сфере теплоснабжения, расходы, связанные с производством и реализацией продукции (услуг) по регулируемым видам деятельности, включаемые в необходимую валовую выручку, состоят, в том числе из расходов на амортизацию основных средств и нематериальных активов.</w:t>
      </w:r>
    </w:p>
    <w:p w14:paraId="5F1E310B" w14:textId="77777777" w:rsidR="008375BD" w:rsidRPr="00F34BE7" w:rsidRDefault="008375BD" w:rsidP="008375BD">
      <w:pPr>
        <w:tabs>
          <w:tab w:val="left" w:pos="1890"/>
        </w:tabs>
        <w:ind w:firstLine="720"/>
        <w:jc w:val="both"/>
        <w:rPr>
          <w:sz w:val="28"/>
          <w:szCs w:val="28"/>
        </w:rPr>
      </w:pPr>
      <w:r w:rsidRPr="00F34BE7">
        <w:rPr>
          <w:sz w:val="28"/>
          <w:szCs w:val="28"/>
        </w:rPr>
        <w:t>Согласно пункту 43 Основ ценообразования, сумма амортизации основных средств регулируемой организации для расчета тарифов определяется в соответствии с нормативными правовыми актами Российской Федерации, регулирующими отношения в сфере бухгалтерского учета.</w:t>
      </w:r>
    </w:p>
    <w:p w14:paraId="244C6869" w14:textId="77777777" w:rsidR="008375BD" w:rsidRPr="00F34BE7" w:rsidRDefault="008375BD" w:rsidP="008375BD">
      <w:pPr>
        <w:tabs>
          <w:tab w:val="left" w:pos="1890"/>
        </w:tabs>
        <w:ind w:firstLine="720"/>
        <w:jc w:val="both"/>
        <w:rPr>
          <w:sz w:val="28"/>
          <w:szCs w:val="28"/>
        </w:rPr>
      </w:pPr>
      <w:r w:rsidRPr="00F34BE7">
        <w:rPr>
          <w:sz w:val="28"/>
          <w:szCs w:val="28"/>
        </w:rPr>
        <w:t>При расчете тарифов с применением метода индексации установленных тарифов необходимая валовая выручка регулируемой организации включает в себя текущие расходы, амортизацию основных средств и нематериальных активов и нормативную прибыль регулируемой организации, а также расчетную предпринимательскую прибыль регулируемой организации (пункт 71 Основ ценообразования).</w:t>
      </w:r>
    </w:p>
    <w:p w14:paraId="224E4FD3" w14:textId="77777777" w:rsidR="008375BD" w:rsidRPr="00F34BE7" w:rsidRDefault="008375BD" w:rsidP="008375BD">
      <w:pPr>
        <w:tabs>
          <w:tab w:val="left" w:pos="1890"/>
        </w:tabs>
        <w:ind w:firstLine="720"/>
        <w:jc w:val="both"/>
        <w:rPr>
          <w:sz w:val="28"/>
          <w:szCs w:val="28"/>
        </w:rPr>
      </w:pPr>
      <w:r w:rsidRPr="00F34BE7">
        <w:rPr>
          <w:sz w:val="28"/>
          <w:szCs w:val="28"/>
        </w:rPr>
        <w:t>В соответствии с пунктом 4 Общих положений ФСБУ 6/2020 «Основные средства», для целей бухгалтерского учета объектом основных средств считается актив, характеризующийся одновременно следующими признаками:</w:t>
      </w:r>
    </w:p>
    <w:p w14:paraId="315916AA" w14:textId="77777777" w:rsidR="008375BD" w:rsidRPr="00F34BE7" w:rsidRDefault="008375BD" w:rsidP="008375BD">
      <w:pPr>
        <w:tabs>
          <w:tab w:val="left" w:pos="1890"/>
        </w:tabs>
        <w:ind w:firstLine="720"/>
        <w:jc w:val="both"/>
        <w:rPr>
          <w:sz w:val="28"/>
          <w:szCs w:val="28"/>
        </w:rPr>
      </w:pPr>
      <w:r w:rsidRPr="00F34BE7">
        <w:rPr>
          <w:sz w:val="28"/>
          <w:szCs w:val="28"/>
        </w:rPr>
        <w:t>а) имеет материально-вещественную форму;</w:t>
      </w:r>
    </w:p>
    <w:p w14:paraId="41C73666" w14:textId="77777777" w:rsidR="008375BD" w:rsidRPr="00F34BE7" w:rsidRDefault="008375BD" w:rsidP="008375BD">
      <w:pPr>
        <w:tabs>
          <w:tab w:val="left" w:pos="1890"/>
        </w:tabs>
        <w:ind w:firstLine="720"/>
        <w:jc w:val="both"/>
        <w:rPr>
          <w:sz w:val="28"/>
          <w:szCs w:val="28"/>
        </w:rPr>
      </w:pPr>
      <w:r w:rsidRPr="00F34BE7">
        <w:rPr>
          <w:sz w:val="28"/>
          <w:szCs w:val="28"/>
        </w:rPr>
        <w:t>б) предназначен для использования организацией в ходе обычной деятельности при производстве и (или) продаже ею продукции (товаров), при выполнении работ или оказании услуг, для охраны окружающей среды, для 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p>
    <w:p w14:paraId="127EBB34" w14:textId="77777777" w:rsidR="008375BD" w:rsidRPr="00F34BE7" w:rsidRDefault="008375BD" w:rsidP="008375BD">
      <w:pPr>
        <w:tabs>
          <w:tab w:val="left" w:pos="1890"/>
        </w:tabs>
        <w:ind w:firstLine="720"/>
        <w:jc w:val="both"/>
        <w:rPr>
          <w:sz w:val="28"/>
          <w:szCs w:val="28"/>
        </w:rPr>
      </w:pPr>
      <w:r w:rsidRPr="00F34BE7">
        <w:rPr>
          <w:sz w:val="28"/>
          <w:szCs w:val="28"/>
        </w:rPr>
        <w:t>в) предназначен для использования организацией в течение периода более 12 месяцев или обычного операционного цикла, превышающего 12 месяцев;</w:t>
      </w:r>
    </w:p>
    <w:p w14:paraId="22E06CB2" w14:textId="77777777" w:rsidR="008375BD" w:rsidRPr="00F34BE7" w:rsidRDefault="008375BD" w:rsidP="008375BD">
      <w:pPr>
        <w:tabs>
          <w:tab w:val="left" w:pos="1890"/>
        </w:tabs>
        <w:ind w:firstLine="720"/>
        <w:jc w:val="both"/>
        <w:rPr>
          <w:sz w:val="28"/>
          <w:szCs w:val="28"/>
        </w:rPr>
      </w:pPr>
      <w:r w:rsidRPr="00F34BE7">
        <w:rPr>
          <w:sz w:val="28"/>
          <w:szCs w:val="28"/>
        </w:rPr>
        <w:t>г) способен приносить организации экономические выгоды (доход) в будущем (обеспечить достижение некоммерческой организацией целей, ради которых она создана).</w:t>
      </w:r>
    </w:p>
    <w:p w14:paraId="16B6A1FD" w14:textId="77777777" w:rsidR="008375BD" w:rsidRPr="00F34BE7" w:rsidRDefault="008375BD" w:rsidP="008375BD">
      <w:pPr>
        <w:tabs>
          <w:tab w:val="left" w:pos="1890"/>
        </w:tabs>
        <w:ind w:firstLine="720"/>
        <w:jc w:val="both"/>
        <w:rPr>
          <w:sz w:val="28"/>
          <w:szCs w:val="28"/>
        </w:rPr>
      </w:pPr>
      <w:r w:rsidRPr="00F34BE7">
        <w:rPr>
          <w:sz w:val="28"/>
          <w:szCs w:val="28"/>
        </w:rPr>
        <w:t>Срок полезного использования основных средств определяется организацией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777118A9" w14:textId="77777777" w:rsidR="008375BD" w:rsidRPr="00F34BE7" w:rsidRDefault="008375BD" w:rsidP="008375BD">
      <w:pPr>
        <w:tabs>
          <w:tab w:val="left" w:pos="1890"/>
        </w:tabs>
        <w:ind w:firstLine="720"/>
        <w:jc w:val="both"/>
        <w:rPr>
          <w:sz w:val="28"/>
          <w:szCs w:val="28"/>
        </w:rPr>
      </w:pPr>
      <w:r w:rsidRPr="00F34BE7">
        <w:rPr>
          <w:sz w:val="28"/>
          <w:szCs w:val="28"/>
        </w:rPr>
        <w:t>В обоснование заявленных затрат обществом представлены документы (раздел 5</w:t>
      </w:r>
      <w:r>
        <w:rPr>
          <w:sz w:val="28"/>
          <w:szCs w:val="28"/>
        </w:rPr>
        <w:t>9</w:t>
      </w:r>
      <w:r w:rsidRPr="00F34BE7">
        <w:rPr>
          <w:sz w:val="28"/>
          <w:szCs w:val="28"/>
        </w:rPr>
        <w:t xml:space="preserve"> тарифного дела):</w:t>
      </w:r>
    </w:p>
    <w:p w14:paraId="48CBFC9C" w14:textId="77777777" w:rsidR="008375BD" w:rsidRPr="00F34BE7" w:rsidRDefault="008375BD" w:rsidP="008375BD">
      <w:pPr>
        <w:tabs>
          <w:tab w:val="left" w:pos="1890"/>
        </w:tabs>
        <w:ind w:firstLine="720"/>
        <w:jc w:val="both"/>
        <w:rPr>
          <w:sz w:val="28"/>
          <w:szCs w:val="28"/>
        </w:rPr>
      </w:pPr>
      <w:r w:rsidRPr="00F34BE7">
        <w:rPr>
          <w:sz w:val="28"/>
          <w:szCs w:val="28"/>
        </w:rPr>
        <w:t>- сводная информация по статье «Амортизация ОС» ОАО «СКЭК» по узлу теплоснабжения Яйский МО   на 2024- 20</w:t>
      </w:r>
      <w:r>
        <w:rPr>
          <w:sz w:val="28"/>
          <w:szCs w:val="28"/>
        </w:rPr>
        <w:t>33</w:t>
      </w:r>
      <w:r w:rsidRPr="00F34BE7">
        <w:rPr>
          <w:sz w:val="28"/>
          <w:szCs w:val="28"/>
        </w:rPr>
        <w:t xml:space="preserve"> годы</w:t>
      </w:r>
      <w:r>
        <w:rPr>
          <w:sz w:val="28"/>
          <w:szCs w:val="28"/>
        </w:rPr>
        <w:t xml:space="preserve"> с обосновывающими документами</w:t>
      </w:r>
      <w:r w:rsidRPr="00F34BE7">
        <w:rPr>
          <w:sz w:val="28"/>
          <w:szCs w:val="28"/>
        </w:rPr>
        <w:t xml:space="preserve">; </w:t>
      </w:r>
    </w:p>
    <w:p w14:paraId="54A6D831" w14:textId="77777777" w:rsidR="008375BD" w:rsidRDefault="008375BD" w:rsidP="008375BD">
      <w:pPr>
        <w:tabs>
          <w:tab w:val="left" w:pos="1890"/>
        </w:tabs>
        <w:ind w:firstLine="720"/>
        <w:jc w:val="both"/>
        <w:rPr>
          <w:snapToGrid w:val="0"/>
          <w:sz w:val="28"/>
          <w:szCs w:val="28"/>
        </w:rPr>
      </w:pPr>
      <w:r w:rsidRPr="00F34BE7">
        <w:rPr>
          <w:sz w:val="28"/>
          <w:szCs w:val="28"/>
        </w:rPr>
        <w:t xml:space="preserve">Экспертами был произведен анализ экономической обоснованности затрат предприятия по данной статье. </w:t>
      </w:r>
      <w:r w:rsidRPr="00F34BE7">
        <w:rPr>
          <w:snapToGrid w:val="0"/>
          <w:sz w:val="28"/>
          <w:szCs w:val="28"/>
        </w:rPr>
        <w:t xml:space="preserve">Экспертами проведен анализ представленных документов на соответствие п. 43 Основ ценообразования № 1075. </w:t>
      </w:r>
      <w:r w:rsidRPr="0091404C">
        <w:rPr>
          <w:snapToGrid w:val="0"/>
          <w:sz w:val="28"/>
          <w:szCs w:val="28"/>
        </w:rPr>
        <w:t xml:space="preserve">В результате экспертами скорректирован представленный предприятием расчет </w:t>
      </w:r>
      <w:r w:rsidRPr="0091404C">
        <w:rPr>
          <w:snapToGrid w:val="0"/>
          <w:sz w:val="28"/>
          <w:szCs w:val="28"/>
        </w:rPr>
        <w:lastRenderedPageBreak/>
        <w:t>амортизационных начислений: срок использования основных средств пересчитан на максимальный срок полезного использования основных средств. Переоценка стоимости и сроков основных средств, проведенная предприятием не принята экспертами в соответствии с абз.2 п. 43 Основ ценообразования 1075. Расходы на амортизацию ОС по счету 26 «Общехозяйственные расходы» ОАО «СКЭК» принимаются в доле 0,4</w:t>
      </w:r>
      <w:r>
        <w:rPr>
          <w:snapToGrid w:val="0"/>
          <w:sz w:val="28"/>
          <w:szCs w:val="28"/>
        </w:rPr>
        <w:t>12</w:t>
      </w:r>
      <w:r w:rsidRPr="0091404C">
        <w:rPr>
          <w:snapToGrid w:val="0"/>
          <w:sz w:val="28"/>
          <w:szCs w:val="28"/>
        </w:rPr>
        <w:t xml:space="preserve"> %, отнесенной на реализацию тепловой энергии Яйского района, согласно учетной политике предприятия. и предлагается к учету в НВВ на 202</w:t>
      </w:r>
      <w:r>
        <w:rPr>
          <w:snapToGrid w:val="0"/>
          <w:sz w:val="28"/>
          <w:szCs w:val="28"/>
        </w:rPr>
        <w:t>5</w:t>
      </w:r>
      <w:r w:rsidRPr="0091404C">
        <w:rPr>
          <w:snapToGrid w:val="0"/>
          <w:sz w:val="28"/>
          <w:szCs w:val="28"/>
        </w:rPr>
        <w:t xml:space="preserve"> год в сумме </w:t>
      </w:r>
      <w:r>
        <w:rPr>
          <w:snapToGrid w:val="0"/>
          <w:sz w:val="28"/>
          <w:szCs w:val="28"/>
        </w:rPr>
        <w:t>22,29</w:t>
      </w:r>
      <w:r w:rsidRPr="0091404C">
        <w:rPr>
          <w:snapToGrid w:val="0"/>
          <w:sz w:val="28"/>
          <w:szCs w:val="28"/>
        </w:rPr>
        <w:t xml:space="preserve"> тыс. руб. Расходы на амортизацию ОС по счету 25 «Общепроизводственные расходы» на 202</w:t>
      </w:r>
      <w:r>
        <w:rPr>
          <w:snapToGrid w:val="0"/>
          <w:sz w:val="28"/>
          <w:szCs w:val="28"/>
        </w:rPr>
        <w:t>5</w:t>
      </w:r>
      <w:r w:rsidRPr="0091404C">
        <w:rPr>
          <w:snapToGrid w:val="0"/>
          <w:sz w:val="28"/>
          <w:szCs w:val="28"/>
        </w:rPr>
        <w:t xml:space="preserve"> год, принимаются </w:t>
      </w:r>
      <w:r w:rsidRPr="004E5AD9">
        <w:rPr>
          <w:snapToGrid w:val="0"/>
          <w:sz w:val="28"/>
          <w:szCs w:val="28"/>
        </w:rPr>
        <w:t xml:space="preserve">в доле </w:t>
      </w:r>
      <w:r>
        <w:rPr>
          <w:snapToGrid w:val="0"/>
          <w:sz w:val="28"/>
          <w:szCs w:val="28"/>
        </w:rPr>
        <w:t>83,75</w:t>
      </w:r>
      <w:r w:rsidRPr="004E5AD9">
        <w:rPr>
          <w:snapToGrid w:val="0"/>
          <w:sz w:val="28"/>
          <w:szCs w:val="28"/>
        </w:rPr>
        <w:t xml:space="preserve"> %, отнесенной на реализацию тепловой энергии Яйского района, согласно учетной политике предприятия. и предлагается к учету в НВВ на 2025 год в сумме </w:t>
      </w:r>
      <w:r>
        <w:rPr>
          <w:snapToGrid w:val="0"/>
          <w:sz w:val="28"/>
          <w:szCs w:val="28"/>
        </w:rPr>
        <w:t>133,33</w:t>
      </w:r>
      <w:r w:rsidRPr="004E5AD9">
        <w:rPr>
          <w:snapToGrid w:val="0"/>
          <w:sz w:val="28"/>
          <w:szCs w:val="28"/>
        </w:rPr>
        <w:t xml:space="preserve"> тыс. руб.</w:t>
      </w:r>
      <w:r w:rsidRPr="004E5AD9">
        <w:t xml:space="preserve"> </w:t>
      </w:r>
      <w:r w:rsidRPr="004E5AD9">
        <w:rPr>
          <w:snapToGrid w:val="0"/>
          <w:sz w:val="28"/>
          <w:szCs w:val="28"/>
        </w:rPr>
        <w:t>Расходы на амортизацию с вновь введенных ОС в рамках заключенного концессионного соглашения для реализации мероприятий утвержденной инвестиционной программы, в соответствии с абз. 5 п. 43 Основ ценообразования 1075 принимаются в размере 1</w:t>
      </w:r>
      <w:r>
        <w:rPr>
          <w:snapToGrid w:val="0"/>
          <w:sz w:val="28"/>
          <w:szCs w:val="28"/>
        </w:rPr>
        <w:t>44,39</w:t>
      </w:r>
      <w:r w:rsidRPr="004E5AD9">
        <w:rPr>
          <w:snapToGrid w:val="0"/>
          <w:sz w:val="28"/>
          <w:szCs w:val="28"/>
        </w:rPr>
        <w:t xml:space="preserve"> тыс. руб.</w:t>
      </w:r>
    </w:p>
    <w:p w14:paraId="1FC0C2BE" w14:textId="77777777" w:rsidR="008375BD" w:rsidRDefault="008375BD" w:rsidP="008375BD">
      <w:pPr>
        <w:ind w:firstLine="709"/>
        <w:jc w:val="both"/>
        <w:rPr>
          <w:sz w:val="28"/>
          <w:szCs w:val="28"/>
        </w:rPr>
      </w:pPr>
      <w:r w:rsidRPr="00F34BE7">
        <w:rPr>
          <w:sz w:val="28"/>
          <w:szCs w:val="28"/>
        </w:rPr>
        <w:t xml:space="preserve">Эксперты признают экономически обоснованными расходы в размере </w:t>
      </w:r>
      <w:r>
        <w:rPr>
          <w:sz w:val="28"/>
          <w:szCs w:val="28"/>
        </w:rPr>
        <w:t>300,01</w:t>
      </w:r>
      <w:r w:rsidRPr="00F34BE7">
        <w:rPr>
          <w:sz w:val="28"/>
          <w:szCs w:val="28"/>
        </w:rPr>
        <w:t xml:space="preserve"> тыс. руб.</w:t>
      </w:r>
      <w:r>
        <w:rPr>
          <w:sz w:val="28"/>
          <w:szCs w:val="28"/>
        </w:rPr>
        <w:t>, согласно предложению предприятия,</w:t>
      </w:r>
      <w:r w:rsidRPr="00F34BE7">
        <w:rPr>
          <w:sz w:val="28"/>
          <w:szCs w:val="28"/>
        </w:rPr>
        <w:t xml:space="preserve"> и предлагают принять указанную сумму в НВВ на 202</w:t>
      </w:r>
      <w:r>
        <w:rPr>
          <w:sz w:val="28"/>
          <w:szCs w:val="28"/>
        </w:rPr>
        <w:t>5</w:t>
      </w:r>
      <w:r w:rsidRPr="00F34BE7">
        <w:rPr>
          <w:sz w:val="28"/>
          <w:szCs w:val="28"/>
        </w:rPr>
        <w:t xml:space="preserve"> год. </w:t>
      </w:r>
      <w:r w:rsidRPr="00020D47">
        <w:rPr>
          <w:sz w:val="28"/>
          <w:szCs w:val="28"/>
        </w:rPr>
        <w:t xml:space="preserve">Корректировка предложений предприятия в сторону снижения составила </w:t>
      </w:r>
      <w:r>
        <w:rPr>
          <w:sz w:val="28"/>
          <w:szCs w:val="28"/>
        </w:rPr>
        <w:t>24,45</w:t>
      </w:r>
      <w:r w:rsidRPr="00020D47">
        <w:rPr>
          <w:sz w:val="28"/>
          <w:szCs w:val="28"/>
        </w:rPr>
        <w:t xml:space="preserve"> тыс. руб.</w:t>
      </w:r>
    </w:p>
    <w:p w14:paraId="40FBBEED" w14:textId="77777777" w:rsidR="008375BD" w:rsidRPr="00F34BE7" w:rsidRDefault="008375BD" w:rsidP="008375BD">
      <w:pPr>
        <w:ind w:firstLine="709"/>
        <w:jc w:val="both"/>
        <w:rPr>
          <w:b/>
          <w:sz w:val="28"/>
          <w:szCs w:val="28"/>
        </w:rPr>
      </w:pPr>
      <w:r w:rsidRPr="00F34BE7">
        <w:rPr>
          <w:sz w:val="28"/>
          <w:szCs w:val="28"/>
        </w:rPr>
        <w:t xml:space="preserve">    </w:t>
      </w:r>
    </w:p>
    <w:p w14:paraId="14D86404" w14:textId="77777777" w:rsidR="008375BD" w:rsidRPr="005C69F4" w:rsidRDefault="008375BD" w:rsidP="00F33C92">
      <w:pPr>
        <w:pStyle w:val="3"/>
        <w:numPr>
          <w:ilvl w:val="2"/>
          <w:numId w:val="11"/>
        </w:numPr>
        <w:jc w:val="center"/>
        <w:rPr>
          <w:snapToGrid w:val="0"/>
          <w:sz w:val="28"/>
          <w:szCs w:val="28"/>
        </w:rPr>
      </w:pPr>
      <w:r w:rsidRPr="005C69F4">
        <w:rPr>
          <w:snapToGrid w:val="0"/>
          <w:sz w:val="28"/>
          <w:szCs w:val="28"/>
        </w:rPr>
        <w:t xml:space="preserve"> Расходы на обязательное страхование </w:t>
      </w:r>
    </w:p>
    <w:p w14:paraId="4C819FBB" w14:textId="77777777" w:rsidR="008375BD" w:rsidRPr="00F34BE7" w:rsidRDefault="008375BD" w:rsidP="008375BD">
      <w:pPr>
        <w:tabs>
          <w:tab w:val="left" w:pos="1134"/>
        </w:tabs>
        <w:ind w:right="-31" w:firstLine="709"/>
        <w:jc w:val="both"/>
        <w:rPr>
          <w:sz w:val="28"/>
          <w:szCs w:val="28"/>
        </w:rPr>
      </w:pPr>
    </w:p>
    <w:p w14:paraId="23D99E34" w14:textId="77777777" w:rsidR="008375BD" w:rsidRPr="00F34BE7" w:rsidRDefault="008375BD" w:rsidP="008375BD">
      <w:pPr>
        <w:tabs>
          <w:tab w:val="left" w:pos="1134"/>
        </w:tabs>
        <w:ind w:right="-31" w:firstLine="709"/>
        <w:jc w:val="both"/>
        <w:rPr>
          <w:sz w:val="28"/>
          <w:szCs w:val="28"/>
        </w:rPr>
      </w:pPr>
      <w:r w:rsidRPr="00F34BE7">
        <w:rPr>
          <w:sz w:val="28"/>
          <w:szCs w:val="28"/>
        </w:rPr>
        <w:t>В соответствии с подпунктом б) пункта 62 Основ ценообразования № 1075, расходы на обязательное страхование подлежат учету в структуре неподконтрольных расходов.</w:t>
      </w:r>
    </w:p>
    <w:p w14:paraId="6E96FF7D" w14:textId="77777777" w:rsidR="008375BD" w:rsidRPr="00F34BE7" w:rsidRDefault="008375BD" w:rsidP="008375BD">
      <w:pPr>
        <w:tabs>
          <w:tab w:val="left" w:pos="1890"/>
        </w:tabs>
        <w:ind w:firstLine="709"/>
        <w:jc w:val="both"/>
        <w:rPr>
          <w:sz w:val="28"/>
          <w:szCs w:val="28"/>
        </w:rPr>
      </w:pPr>
      <w:r w:rsidRPr="00F34BE7">
        <w:rPr>
          <w:sz w:val="28"/>
          <w:szCs w:val="28"/>
        </w:rPr>
        <w:t xml:space="preserve">Предприятием заявлены расходы по статье на уровне </w:t>
      </w:r>
      <w:r>
        <w:rPr>
          <w:sz w:val="28"/>
          <w:szCs w:val="28"/>
        </w:rPr>
        <w:t>2,45</w:t>
      </w:r>
      <w:r w:rsidRPr="00F34BE7">
        <w:rPr>
          <w:sz w:val="28"/>
          <w:szCs w:val="28"/>
        </w:rPr>
        <w:t xml:space="preserve"> тыс. руб. В обоснование заявленных затрат обществом представлены</w:t>
      </w:r>
      <w:r>
        <w:rPr>
          <w:sz w:val="28"/>
          <w:szCs w:val="28"/>
        </w:rPr>
        <w:t xml:space="preserve"> (раздел 60)</w:t>
      </w:r>
      <w:r w:rsidRPr="00F34BE7">
        <w:rPr>
          <w:sz w:val="28"/>
          <w:szCs w:val="28"/>
        </w:rPr>
        <w:t>:</w:t>
      </w:r>
    </w:p>
    <w:p w14:paraId="31D44D01" w14:textId="77777777" w:rsidR="008375BD" w:rsidRPr="00F34BE7" w:rsidRDefault="008375BD" w:rsidP="008375BD">
      <w:pPr>
        <w:ind w:firstLine="709"/>
        <w:jc w:val="both"/>
        <w:rPr>
          <w:sz w:val="28"/>
          <w:szCs w:val="28"/>
        </w:rPr>
      </w:pPr>
      <w:r w:rsidRPr="00F34BE7">
        <w:rPr>
          <w:sz w:val="28"/>
          <w:szCs w:val="28"/>
        </w:rPr>
        <w:t xml:space="preserve">Экспертами был произведен анализ экономической обоснованности затрат предприятия по данной статье. Эксперты, руководствуясь Федеральным законом от 25.04.2002 №40-ФЗ отмечают, что страховые тарифы ОСАГО рассчитываются исходя из базовых ставок и коэффициентов страховых тарифов и не подлежат ежегодной индексации. </w:t>
      </w:r>
    </w:p>
    <w:p w14:paraId="389AFD19" w14:textId="77777777" w:rsidR="008375BD" w:rsidRDefault="008375BD" w:rsidP="008375BD">
      <w:pPr>
        <w:ind w:firstLine="709"/>
        <w:jc w:val="both"/>
        <w:rPr>
          <w:sz w:val="28"/>
          <w:szCs w:val="28"/>
        </w:rPr>
      </w:pPr>
      <w:r w:rsidRPr="00F34BE7">
        <w:rPr>
          <w:sz w:val="28"/>
          <w:szCs w:val="28"/>
        </w:rPr>
        <w:t>Эксперты приняли в расчет НВВ на 202</w:t>
      </w:r>
      <w:r>
        <w:rPr>
          <w:sz w:val="28"/>
          <w:szCs w:val="28"/>
        </w:rPr>
        <w:t>5</w:t>
      </w:r>
      <w:r w:rsidRPr="00F34BE7">
        <w:rPr>
          <w:sz w:val="28"/>
          <w:szCs w:val="28"/>
        </w:rPr>
        <w:t xml:space="preserve"> год экономически обоснованные расходы на уровне факта 202</w:t>
      </w:r>
      <w:r>
        <w:rPr>
          <w:sz w:val="28"/>
          <w:szCs w:val="28"/>
        </w:rPr>
        <w:t>3</w:t>
      </w:r>
      <w:r w:rsidRPr="00F34BE7">
        <w:rPr>
          <w:sz w:val="28"/>
          <w:szCs w:val="28"/>
        </w:rPr>
        <w:t xml:space="preserve"> года, в размере </w:t>
      </w:r>
      <w:r>
        <w:rPr>
          <w:sz w:val="28"/>
          <w:szCs w:val="28"/>
        </w:rPr>
        <w:t>0,55</w:t>
      </w:r>
      <w:r w:rsidRPr="00F34BE7">
        <w:rPr>
          <w:sz w:val="28"/>
          <w:szCs w:val="28"/>
        </w:rPr>
        <w:t xml:space="preserve"> тыс. руб</w:t>
      </w:r>
      <w:r>
        <w:rPr>
          <w:sz w:val="28"/>
          <w:szCs w:val="28"/>
        </w:rPr>
        <w:t>.,</w:t>
      </w:r>
      <w:r w:rsidRPr="004E5AD9">
        <w:t xml:space="preserve"> </w:t>
      </w:r>
      <w:r w:rsidRPr="004E5AD9">
        <w:rPr>
          <w:sz w:val="28"/>
          <w:szCs w:val="28"/>
        </w:rPr>
        <w:t>в доле 0,412 %, отнесенной на реализацию тепловой энергии Яйского района, согласно учетной политике предприятия</w:t>
      </w:r>
      <w:r>
        <w:rPr>
          <w:sz w:val="28"/>
          <w:szCs w:val="28"/>
        </w:rPr>
        <w:t>.</w:t>
      </w:r>
    </w:p>
    <w:p w14:paraId="2CEC8AD7" w14:textId="77777777" w:rsidR="008375BD" w:rsidRDefault="008375BD" w:rsidP="008375BD">
      <w:pPr>
        <w:ind w:firstLine="709"/>
        <w:jc w:val="both"/>
        <w:rPr>
          <w:sz w:val="28"/>
          <w:szCs w:val="28"/>
        </w:rPr>
      </w:pPr>
      <w:r>
        <w:rPr>
          <w:sz w:val="28"/>
          <w:szCs w:val="28"/>
        </w:rPr>
        <w:t>Корректировка предложений предприятия в сторону снижения составила 1,90 тыс. руб.</w:t>
      </w:r>
    </w:p>
    <w:p w14:paraId="09971D05" w14:textId="77777777" w:rsidR="008375BD" w:rsidRPr="00F34BE7" w:rsidRDefault="008375BD" w:rsidP="008375BD">
      <w:pPr>
        <w:ind w:firstLine="709"/>
        <w:jc w:val="both"/>
        <w:rPr>
          <w:sz w:val="28"/>
          <w:szCs w:val="28"/>
        </w:rPr>
      </w:pPr>
    </w:p>
    <w:p w14:paraId="0541042A" w14:textId="77777777" w:rsidR="008375BD" w:rsidRPr="005C69F4" w:rsidRDefault="008375BD" w:rsidP="00F33C92">
      <w:pPr>
        <w:pStyle w:val="3"/>
        <w:numPr>
          <w:ilvl w:val="2"/>
          <w:numId w:val="11"/>
        </w:numPr>
        <w:jc w:val="center"/>
        <w:rPr>
          <w:snapToGrid w:val="0"/>
          <w:sz w:val="28"/>
          <w:szCs w:val="28"/>
        </w:rPr>
      </w:pPr>
      <w:r w:rsidRPr="005C69F4">
        <w:rPr>
          <w:snapToGrid w:val="0"/>
          <w:sz w:val="28"/>
          <w:szCs w:val="28"/>
        </w:rPr>
        <w:t xml:space="preserve"> Расходы на уплату налогов, сборов и других обязательных платежей</w:t>
      </w:r>
    </w:p>
    <w:p w14:paraId="2A496D57" w14:textId="77777777" w:rsidR="008375BD" w:rsidRPr="00F34BE7" w:rsidRDefault="008375BD" w:rsidP="008375BD">
      <w:pPr>
        <w:ind w:firstLine="709"/>
        <w:jc w:val="both"/>
        <w:rPr>
          <w:sz w:val="28"/>
          <w:szCs w:val="28"/>
        </w:rPr>
      </w:pPr>
    </w:p>
    <w:p w14:paraId="5DF47147" w14:textId="77777777" w:rsidR="008375BD" w:rsidRPr="00F34BE7" w:rsidRDefault="008375BD" w:rsidP="008375BD">
      <w:pPr>
        <w:ind w:firstLine="709"/>
        <w:jc w:val="both"/>
        <w:rPr>
          <w:sz w:val="28"/>
          <w:szCs w:val="28"/>
        </w:rPr>
      </w:pPr>
      <w:r w:rsidRPr="00F34BE7">
        <w:rPr>
          <w:sz w:val="28"/>
          <w:szCs w:val="28"/>
        </w:rPr>
        <w:t xml:space="preserve">В соответствии с подпунктом б) пункта 62 Основ ценообразования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w:t>
      </w:r>
      <w:r w:rsidRPr="00F34BE7">
        <w:rPr>
          <w:sz w:val="28"/>
          <w:szCs w:val="28"/>
        </w:rPr>
        <w:lastRenderedPageBreak/>
        <w:t>установленных нормативов и (или) лимитов, подлежат учету в структуре неподконтрольных расходов.</w:t>
      </w:r>
    </w:p>
    <w:p w14:paraId="05AAA65C" w14:textId="77777777" w:rsidR="008375BD" w:rsidRPr="002D0C1E" w:rsidRDefault="008375BD" w:rsidP="008375BD">
      <w:pPr>
        <w:ind w:firstLine="709"/>
        <w:jc w:val="both"/>
        <w:rPr>
          <w:sz w:val="28"/>
          <w:szCs w:val="28"/>
        </w:rPr>
      </w:pPr>
      <w:r w:rsidRPr="002D0C1E">
        <w:rPr>
          <w:sz w:val="28"/>
          <w:szCs w:val="28"/>
        </w:rPr>
        <w:t xml:space="preserve">Обществом заявлены расходы по статье в сумме </w:t>
      </w:r>
      <w:r>
        <w:rPr>
          <w:sz w:val="28"/>
          <w:szCs w:val="28"/>
        </w:rPr>
        <w:t>4723,61</w:t>
      </w:r>
      <w:r w:rsidRPr="002D0C1E">
        <w:rPr>
          <w:sz w:val="28"/>
          <w:szCs w:val="28"/>
        </w:rPr>
        <w:t xml:space="preserve"> тыс. руб., в том числе:</w:t>
      </w:r>
    </w:p>
    <w:p w14:paraId="7EBCCAAB" w14:textId="77777777" w:rsidR="008375BD" w:rsidRPr="002D0C1E" w:rsidRDefault="008375BD" w:rsidP="008375BD">
      <w:pPr>
        <w:ind w:firstLine="709"/>
        <w:jc w:val="both"/>
        <w:rPr>
          <w:sz w:val="28"/>
          <w:szCs w:val="28"/>
        </w:rPr>
      </w:pPr>
      <w:r w:rsidRPr="002D0C1E">
        <w:rPr>
          <w:sz w:val="28"/>
          <w:szCs w:val="28"/>
        </w:rPr>
        <w:t xml:space="preserve">- плата за выбросы загрязняющих веществ </w:t>
      </w:r>
      <w:r>
        <w:rPr>
          <w:sz w:val="28"/>
          <w:szCs w:val="28"/>
        </w:rPr>
        <w:t>169,15</w:t>
      </w:r>
      <w:r w:rsidRPr="002D0C1E">
        <w:rPr>
          <w:sz w:val="28"/>
          <w:szCs w:val="28"/>
        </w:rPr>
        <w:t xml:space="preserve"> тыс. руб.;</w:t>
      </w:r>
    </w:p>
    <w:p w14:paraId="2BB80B9E" w14:textId="77777777" w:rsidR="008375BD" w:rsidRPr="002D0C1E" w:rsidRDefault="008375BD" w:rsidP="008375BD">
      <w:pPr>
        <w:ind w:firstLine="709"/>
        <w:jc w:val="both"/>
        <w:rPr>
          <w:sz w:val="28"/>
          <w:szCs w:val="28"/>
        </w:rPr>
      </w:pPr>
      <w:r w:rsidRPr="002D0C1E">
        <w:rPr>
          <w:sz w:val="28"/>
          <w:szCs w:val="28"/>
        </w:rPr>
        <w:t xml:space="preserve">- земельный налог </w:t>
      </w:r>
      <w:r>
        <w:rPr>
          <w:sz w:val="28"/>
          <w:szCs w:val="28"/>
        </w:rPr>
        <w:t>2,06</w:t>
      </w:r>
      <w:r w:rsidRPr="002D0C1E">
        <w:rPr>
          <w:sz w:val="28"/>
          <w:szCs w:val="28"/>
        </w:rPr>
        <w:t xml:space="preserve"> тыс. руб.;</w:t>
      </w:r>
    </w:p>
    <w:p w14:paraId="4EA26BDD" w14:textId="77777777" w:rsidR="008375BD" w:rsidRPr="002D0C1E" w:rsidRDefault="008375BD" w:rsidP="008375BD">
      <w:pPr>
        <w:ind w:firstLine="709"/>
        <w:jc w:val="both"/>
        <w:rPr>
          <w:sz w:val="28"/>
          <w:szCs w:val="28"/>
        </w:rPr>
      </w:pPr>
      <w:r w:rsidRPr="002D0C1E">
        <w:rPr>
          <w:sz w:val="28"/>
          <w:szCs w:val="28"/>
        </w:rPr>
        <w:t>- транспортный налог 5,</w:t>
      </w:r>
      <w:r>
        <w:rPr>
          <w:sz w:val="28"/>
          <w:szCs w:val="28"/>
        </w:rPr>
        <w:t>75</w:t>
      </w:r>
      <w:r w:rsidRPr="002D0C1E">
        <w:rPr>
          <w:sz w:val="28"/>
          <w:szCs w:val="28"/>
        </w:rPr>
        <w:t xml:space="preserve"> тыс. руб.;</w:t>
      </w:r>
    </w:p>
    <w:p w14:paraId="4810D15B" w14:textId="77777777" w:rsidR="008375BD" w:rsidRDefault="008375BD" w:rsidP="008375BD">
      <w:pPr>
        <w:ind w:firstLine="709"/>
        <w:jc w:val="both"/>
        <w:rPr>
          <w:sz w:val="28"/>
          <w:szCs w:val="28"/>
        </w:rPr>
      </w:pPr>
      <w:r w:rsidRPr="002D0C1E">
        <w:rPr>
          <w:sz w:val="28"/>
          <w:szCs w:val="28"/>
        </w:rPr>
        <w:t>- налог на</w:t>
      </w:r>
      <w:r w:rsidRPr="00F34BE7">
        <w:rPr>
          <w:sz w:val="28"/>
          <w:szCs w:val="28"/>
        </w:rPr>
        <w:t xml:space="preserve"> имущество организации </w:t>
      </w:r>
      <w:r>
        <w:rPr>
          <w:sz w:val="28"/>
          <w:szCs w:val="28"/>
        </w:rPr>
        <w:t>1996,08</w:t>
      </w:r>
      <w:r w:rsidRPr="00F34BE7">
        <w:rPr>
          <w:sz w:val="28"/>
          <w:szCs w:val="28"/>
        </w:rPr>
        <w:t xml:space="preserve"> тыс. руб.</w:t>
      </w:r>
      <w:r>
        <w:rPr>
          <w:sz w:val="28"/>
          <w:szCs w:val="28"/>
        </w:rPr>
        <w:t>;</w:t>
      </w:r>
    </w:p>
    <w:p w14:paraId="483C6241" w14:textId="77777777" w:rsidR="008375BD" w:rsidRPr="00F34BE7" w:rsidRDefault="008375BD" w:rsidP="008375BD">
      <w:pPr>
        <w:ind w:firstLine="709"/>
        <w:jc w:val="both"/>
        <w:rPr>
          <w:sz w:val="28"/>
          <w:szCs w:val="28"/>
        </w:rPr>
      </w:pPr>
      <w:r>
        <w:rPr>
          <w:sz w:val="28"/>
          <w:szCs w:val="28"/>
        </w:rPr>
        <w:t>- налог на прибыль 2 550,58 тыс. руб.</w:t>
      </w:r>
    </w:p>
    <w:p w14:paraId="4F923B6B" w14:textId="77777777" w:rsidR="008375BD" w:rsidRPr="00F34BE7" w:rsidRDefault="008375BD" w:rsidP="008375BD">
      <w:pPr>
        <w:ind w:firstLine="709"/>
        <w:jc w:val="both"/>
        <w:rPr>
          <w:sz w:val="28"/>
          <w:szCs w:val="28"/>
        </w:rPr>
      </w:pPr>
      <w:r w:rsidRPr="00F34BE7">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обосновывающие материалы</w:t>
      </w:r>
      <w:r>
        <w:rPr>
          <w:sz w:val="28"/>
          <w:szCs w:val="28"/>
        </w:rPr>
        <w:t xml:space="preserve"> (раздел 61, 74, 76)</w:t>
      </w:r>
      <w:r w:rsidRPr="00F34BE7">
        <w:rPr>
          <w:sz w:val="28"/>
          <w:szCs w:val="28"/>
        </w:rPr>
        <w:t xml:space="preserve">: </w:t>
      </w:r>
    </w:p>
    <w:p w14:paraId="37FE4F9D" w14:textId="77777777" w:rsidR="008375BD" w:rsidRPr="00F34BE7" w:rsidRDefault="008375BD" w:rsidP="008375BD">
      <w:pPr>
        <w:ind w:firstLine="709"/>
        <w:jc w:val="both"/>
        <w:rPr>
          <w:sz w:val="28"/>
          <w:szCs w:val="28"/>
        </w:rPr>
      </w:pPr>
      <w:r w:rsidRPr="00F34BE7">
        <w:rPr>
          <w:sz w:val="28"/>
          <w:szCs w:val="28"/>
        </w:rPr>
        <w:t>- обосновывающие документы по расчету платы за выбросы загрязняющих веществ;</w:t>
      </w:r>
    </w:p>
    <w:p w14:paraId="32410869" w14:textId="77777777" w:rsidR="008375BD" w:rsidRPr="00F34BE7" w:rsidRDefault="008375BD" w:rsidP="008375BD">
      <w:pPr>
        <w:ind w:firstLine="709"/>
        <w:jc w:val="both"/>
        <w:rPr>
          <w:sz w:val="28"/>
          <w:szCs w:val="28"/>
        </w:rPr>
      </w:pPr>
      <w:r w:rsidRPr="00F34BE7">
        <w:rPr>
          <w:sz w:val="28"/>
          <w:szCs w:val="28"/>
        </w:rPr>
        <w:t>- аналитический отчет по счету 26.01 «Земельный налог» за 202</w:t>
      </w:r>
      <w:r>
        <w:rPr>
          <w:sz w:val="28"/>
          <w:szCs w:val="28"/>
        </w:rPr>
        <w:t>3</w:t>
      </w:r>
      <w:r w:rsidRPr="00F34BE7">
        <w:rPr>
          <w:sz w:val="28"/>
          <w:szCs w:val="28"/>
        </w:rPr>
        <w:t xml:space="preserve"> год; </w:t>
      </w:r>
    </w:p>
    <w:p w14:paraId="03EC7DD6" w14:textId="77777777" w:rsidR="008375BD" w:rsidRPr="00F34BE7" w:rsidRDefault="008375BD" w:rsidP="008375BD">
      <w:pPr>
        <w:ind w:firstLine="709"/>
        <w:jc w:val="both"/>
        <w:rPr>
          <w:sz w:val="28"/>
          <w:szCs w:val="28"/>
        </w:rPr>
      </w:pPr>
      <w:r w:rsidRPr="00F34BE7">
        <w:rPr>
          <w:sz w:val="28"/>
          <w:szCs w:val="28"/>
        </w:rPr>
        <w:t>- расчет земельного налога на 202</w:t>
      </w:r>
      <w:r>
        <w:rPr>
          <w:sz w:val="28"/>
          <w:szCs w:val="28"/>
        </w:rPr>
        <w:t>5</w:t>
      </w:r>
      <w:r w:rsidRPr="00F34BE7">
        <w:rPr>
          <w:sz w:val="28"/>
          <w:szCs w:val="28"/>
        </w:rPr>
        <w:t xml:space="preserve"> год; </w:t>
      </w:r>
    </w:p>
    <w:p w14:paraId="22A43E7B" w14:textId="77777777" w:rsidR="008375BD" w:rsidRPr="00F34BE7" w:rsidRDefault="008375BD" w:rsidP="008375BD">
      <w:pPr>
        <w:ind w:firstLine="709"/>
        <w:jc w:val="both"/>
        <w:rPr>
          <w:sz w:val="28"/>
          <w:szCs w:val="28"/>
        </w:rPr>
      </w:pPr>
      <w:r w:rsidRPr="00F34BE7">
        <w:rPr>
          <w:sz w:val="28"/>
          <w:szCs w:val="28"/>
        </w:rPr>
        <w:t>- аналитический отчет по счету 26.01 «Транспортный налог» за 202</w:t>
      </w:r>
      <w:r>
        <w:rPr>
          <w:sz w:val="28"/>
          <w:szCs w:val="28"/>
        </w:rPr>
        <w:t>3</w:t>
      </w:r>
      <w:r w:rsidRPr="00F34BE7">
        <w:rPr>
          <w:sz w:val="28"/>
          <w:szCs w:val="28"/>
        </w:rPr>
        <w:t xml:space="preserve"> год;</w:t>
      </w:r>
    </w:p>
    <w:p w14:paraId="11FDAFF4" w14:textId="77777777" w:rsidR="008375BD" w:rsidRPr="00F34BE7" w:rsidRDefault="008375BD" w:rsidP="008375BD">
      <w:pPr>
        <w:ind w:firstLine="709"/>
        <w:jc w:val="both"/>
        <w:rPr>
          <w:sz w:val="28"/>
          <w:szCs w:val="28"/>
        </w:rPr>
      </w:pPr>
      <w:r w:rsidRPr="00F34BE7">
        <w:rPr>
          <w:sz w:val="28"/>
          <w:szCs w:val="28"/>
        </w:rPr>
        <w:t>- расчет транспортного налога на 202</w:t>
      </w:r>
      <w:r>
        <w:rPr>
          <w:sz w:val="28"/>
          <w:szCs w:val="28"/>
        </w:rPr>
        <w:t>5</w:t>
      </w:r>
      <w:r w:rsidRPr="00F34BE7">
        <w:rPr>
          <w:sz w:val="28"/>
          <w:szCs w:val="28"/>
        </w:rPr>
        <w:t xml:space="preserve"> год;</w:t>
      </w:r>
    </w:p>
    <w:p w14:paraId="4C53F11E" w14:textId="77777777" w:rsidR="008375BD" w:rsidRPr="00F34BE7" w:rsidRDefault="008375BD" w:rsidP="008375BD">
      <w:pPr>
        <w:ind w:firstLine="709"/>
        <w:jc w:val="both"/>
        <w:rPr>
          <w:sz w:val="28"/>
          <w:szCs w:val="28"/>
        </w:rPr>
      </w:pPr>
      <w:r w:rsidRPr="00F34BE7">
        <w:rPr>
          <w:sz w:val="28"/>
          <w:szCs w:val="28"/>
        </w:rPr>
        <w:t>- сводная информация по налогу на имущество на 202</w:t>
      </w:r>
      <w:r>
        <w:rPr>
          <w:sz w:val="28"/>
          <w:szCs w:val="28"/>
        </w:rPr>
        <w:t>5</w:t>
      </w:r>
      <w:r w:rsidRPr="00F34BE7">
        <w:rPr>
          <w:sz w:val="28"/>
          <w:szCs w:val="28"/>
        </w:rPr>
        <w:t xml:space="preserve"> год ОАО «СКЭК» по узлу теплоснабжения Я</w:t>
      </w:r>
      <w:r>
        <w:rPr>
          <w:sz w:val="28"/>
          <w:szCs w:val="28"/>
        </w:rPr>
        <w:t>й</w:t>
      </w:r>
      <w:r w:rsidRPr="00F34BE7">
        <w:rPr>
          <w:sz w:val="28"/>
          <w:szCs w:val="28"/>
        </w:rPr>
        <w:t>ский МО;</w:t>
      </w:r>
    </w:p>
    <w:p w14:paraId="4B55DEB2" w14:textId="77777777" w:rsidR="008375BD" w:rsidRPr="00F34BE7" w:rsidRDefault="008375BD" w:rsidP="008375BD">
      <w:pPr>
        <w:ind w:firstLine="709"/>
        <w:jc w:val="both"/>
        <w:rPr>
          <w:sz w:val="28"/>
          <w:szCs w:val="28"/>
        </w:rPr>
      </w:pPr>
      <w:r w:rsidRPr="00F34BE7">
        <w:rPr>
          <w:sz w:val="28"/>
          <w:szCs w:val="28"/>
        </w:rPr>
        <w:t>- налоговая декларация по налогу на имущество ОАО «СКЭК» за 202</w:t>
      </w:r>
      <w:r>
        <w:rPr>
          <w:sz w:val="28"/>
          <w:szCs w:val="28"/>
        </w:rPr>
        <w:t>3</w:t>
      </w:r>
      <w:r w:rsidRPr="00F34BE7">
        <w:rPr>
          <w:sz w:val="28"/>
          <w:szCs w:val="28"/>
        </w:rPr>
        <w:t xml:space="preserve"> год;</w:t>
      </w:r>
    </w:p>
    <w:p w14:paraId="384D217D" w14:textId="77777777" w:rsidR="008375BD" w:rsidRPr="00F34BE7" w:rsidRDefault="008375BD" w:rsidP="008375BD">
      <w:pPr>
        <w:ind w:firstLine="709"/>
        <w:jc w:val="both"/>
        <w:rPr>
          <w:sz w:val="28"/>
          <w:szCs w:val="28"/>
        </w:rPr>
      </w:pPr>
      <w:r w:rsidRPr="00F34BE7">
        <w:rPr>
          <w:sz w:val="28"/>
          <w:szCs w:val="28"/>
        </w:rPr>
        <w:t>- аналитический отчет по счету 68.01 ОАО «СКЭК», по счетам 25.01, 20.26 по узлу теплоснабжения Я</w:t>
      </w:r>
      <w:r>
        <w:rPr>
          <w:sz w:val="28"/>
          <w:szCs w:val="28"/>
        </w:rPr>
        <w:t>й</w:t>
      </w:r>
      <w:r w:rsidRPr="00F34BE7">
        <w:rPr>
          <w:sz w:val="28"/>
          <w:szCs w:val="28"/>
        </w:rPr>
        <w:t>ский МО за 202</w:t>
      </w:r>
      <w:r>
        <w:rPr>
          <w:sz w:val="28"/>
          <w:szCs w:val="28"/>
        </w:rPr>
        <w:t>3</w:t>
      </w:r>
      <w:r w:rsidRPr="00F34BE7">
        <w:rPr>
          <w:sz w:val="28"/>
          <w:szCs w:val="28"/>
        </w:rPr>
        <w:t xml:space="preserve"> год.</w:t>
      </w:r>
    </w:p>
    <w:p w14:paraId="020A958D" w14:textId="77777777" w:rsidR="008375BD" w:rsidRPr="00F34BE7" w:rsidRDefault="008375BD" w:rsidP="008375BD">
      <w:pPr>
        <w:ind w:firstLine="709"/>
        <w:jc w:val="both"/>
        <w:rPr>
          <w:sz w:val="28"/>
          <w:szCs w:val="28"/>
        </w:rPr>
      </w:pPr>
      <w:r w:rsidRPr="00F34BE7">
        <w:rPr>
          <w:sz w:val="28"/>
          <w:szCs w:val="28"/>
        </w:rPr>
        <w:t>После проведенного анализа представленных документов, эксперты принимают расходы на 202</w:t>
      </w:r>
      <w:r>
        <w:rPr>
          <w:sz w:val="28"/>
          <w:szCs w:val="28"/>
        </w:rPr>
        <w:t>5</w:t>
      </w:r>
      <w:r w:rsidRPr="00F34BE7">
        <w:rPr>
          <w:sz w:val="28"/>
          <w:szCs w:val="28"/>
        </w:rPr>
        <w:t xml:space="preserve"> год:</w:t>
      </w:r>
    </w:p>
    <w:p w14:paraId="6B17ED3B" w14:textId="77777777" w:rsidR="008375BD" w:rsidRPr="00DE101F" w:rsidRDefault="008375BD" w:rsidP="00F33C92">
      <w:pPr>
        <w:pStyle w:val="af9"/>
        <w:numPr>
          <w:ilvl w:val="0"/>
          <w:numId w:val="10"/>
        </w:numPr>
        <w:spacing w:after="0" w:line="240" w:lineRule="auto"/>
        <w:ind w:right="-31"/>
        <w:jc w:val="both"/>
        <w:rPr>
          <w:sz w:val="28"/>
          <w:szCs w:val="28"/>
        </w:rPr>
      </w:pPr>
      <w:r w:rsidRPr="00DE101F">
        <w:rPr>
          <w:sz w:val="28"/>
          <w:szCs w:val="28"/>
        </w:rPr>
        <w:t>Плата за выбросы загрязняющих веществ.</w:t>
      </w:r>
    </w:p>
    <w:p w14:paraId="0FF4D452" w14:textId="77777777" w:rsidR="008375BD" w:rsidRPr="00F34BE7" w:rsidRDefault="008375BD" w:rsidP="008375BD">
      <w:pPr>
        <w:pStyle w:val="af9"/>
        <w:ind w:left="0" w:firstLine="709"/>
        <w:jc w:val="both"/>
        <w:rPr>
          <w:sz w:val="28"/>
          <w:szCs w:val="28"/>
        </w:rPr>
      </w:pPr>
      <w:r w:rsidRPr="00F34BE7">
        <w:rPr>
          <w:sz w:val="28"/>
          <w:szCs w:val="28"/>
        </w:rPr>
        <w:t xml:space="preserve"> </w:t>
      </w:r>
      <w:r w:rsidRPr="00F34BE7">
        <w:rPr>
          <w:snapToGrid w:val="0"/>
          <w:sz w:val="28"/>
          <w:szCs w:val="28"/>
        </w:rPr>
        <w:t>Согласно п 10) п.24 ч.</w:t>
      </w:r>
      <w:r w:rsidRPr="00F34BE7">
        <w:rPr>
          <w:snapToGrid w:val="0"/>
          <w:sz w:val="28"/>
          <w:szCs w:val="28"/>
          <w:lang w:val="en-US"/>
        </w:rPr>
        <w:t>IV</w:t>
      </w:r>
      <w:r w:rsidRPr="00F34BE7">
        <w:rPr>
          <w:snapToGrid w:val="0"/>
          <w:sz w:val="28"/>
          <w:szCs w:val="28"/>
        </w:rPr>
        <w:t xml:space="preserve"> Методических указаний №760-Э</w:t>
      </w:r>
      <w:r w:rsidRPr="00F34BE7">
        <w:rPr>
          <w:sz w:val="28"/>
          <w:szCs w:val="28"/>
        </w:rPr>
        <w:t xml:space="preserve"> плата за выбросы и сбросы загрязняющих веществ в окружающую среду, размещение отходов и другие виды негативного воздействия на окружающую среду в расходы, связанные с производством и реализацией продукции (услуг) по регулируемым видам деятельности принимаются в состав затрат в пределах установленных нормативов и (или) лимитов.</w:t>
      </w:r>
    </w:p>
    <w:p w14:paraId="3E81F6C6" w14:textId="77777777" w:rsidR="008375BD" w:rsidRPr="00F34BE7" w:rsidRDefault="008375BD" w:rsidP="008375BD">
      <w:pPr>
        <w:ind w:right="-31" w:firstLine="709"/>
        <w:jc w:val="both"/>
        <w:rPr>
          <w:snapToGrid w:val="0"/>
          <w:sz w:val="28"/>
          <w:szCs w:val="28"/>
        </w:rPr>
      </w:pPr>
      <w:r w:rsidRPr="00F34BE7">
        <w:rPr>
          <w:snapToGrid w:val="0"/>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1AE4F17C" w14:textId="77777777" w:rsidR="008375BD" w:rsidRPr="00F34BE7" w:rsidRDefault="008375BD" w:rsidP="008375BD">
      <w:pPr>
        <w:ind w:right="-31" w:firstLine="709"/>
        <w:jc w:val="both"/>
        <w:rPr>
          <w:snapToGrid w:val="0"/>
          <w:sz w:val="28"/>
          <w:szCs w:val="28"/>
        </w:rPr>
      </w:pPr>
      <w:r w:rsidRPr="00F34BE7">
        <w:rPr>
          <w:snapToGrid w:val="0"/>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03.03.2017 № 255.</w:t>
      </w:r>
    </w:p>
    <w:p w14:paraId="5C10D692" w14:textId="77777777" w:rsidR="008375BD" w:rsidRPr="00F34BE7" w:rsidRDefault="008375BD" w:rsidP="008375BD">
      <w:pPr>
        <w:ind w:right="-31" w:firstLine="709"/>
        <w:jc w:val="both"/>
        <w:rPr>
          <w:snapToGrid w:val="0"/>
          <w:sz w:val="28"/>
          <w:szCs w:val="28"/>
        </w:rPr>
      </w:pPr>
      <w:r w:rsidRPr="00F34BE7">
        <w:rPr>
          <w:snapToGrid w:val="0"/>
          <w:sz w:val="28"/>
          <w:szCs w:val="28"/>
        </w:rPr>
        <w:t>Законодательство предусматривает взимание платы за следующие виды вредного воздействия на окружающую среду:</w:t>
      </w:r>
    </w:p>
    <w:p w14:paraId="0D04858B" w14:textId="77777777" w:rsidR="008375BD" w:rsidRPr="00F34BE7" w:rsidRDefault="008375BD" w:rsidP="008375BD">
      <w:pPr>
        <w:ind w:right="-31" w:firstLine="709"/>
        <w:jc w:val="both"/>
        <w:rPr>
          <w:snapToGrid w:val="0"/>
          <w:sz w:val="28"/>
          <w:szCs w:val="28"/>
        </w:rPr>
      </w:pPr>
      <w:r w:rsidRPr="00F34BE7">
        <w:rPr>
          <w:snapToGrid w:val="0"/>
          <w:sz w:val="28"/>
          <w:szCs w:val="28"/>
        </w:rPr>
        <w:lastRenderedPageBreak/>
        <w:t>1) выброс в атмосферу загрязняющих веществ от стационарных и передвижных источников;</w:t>
      </w:r>
    </w:p>
    <w:p w14:paraId="0183EB8F" w14:textId="77777777" w:rsidR="008375BD" w:rsidRPr="00F34BE7" w:rsidRDefault="008375BD" w:rsidP="008375BD">
      <w:pPr>
        <w:ind w:right="-31" w:firstLine="709"/>
        <w:jc w:val="both"/>
        <w:rPr>
          <w:snapToGrid w:val="0"/>
          <w:sz w:val="28"/>
          <w:szCs w:val="28"/>
        </w:rPr>
      </w:pPr>
      <w:r w:rsidRPr="00F34BE7">
        <w:rPr>
          <w:snapToGrid w:val="0"/>
          <w:sz w:val="28"/>
          <w:szCs w:val="28"/>
        </w:rPr>
        <w:t>2) сброс загрязняющих веществ в поверхностные и подземные водные объекты;</w:t>
      </w:r>
    </w:p>
    <w:p w14:paraId="3CF07A0E" w14:textId="77777777" w:rsidR="008375BD" w:rsidRPr="00F34BE7" w:rsidRDefault="008375BD" w:rsidP="008375BD">
      <w:pPr>
        <w:ind w:right="-31" w:firstLine="709"/>
        <w:jc w:val="both"/>
        <w:rPr>
          <w:snapToGrid w:val="0"/>
          <w:sz w:val="28"/>
          <w:szCs w:val="28"/>
        </w:rPr>
      </w:pPr>
      <w:r w:rsidRPr="00F34BE7">
        <w:rPr>
          <w:snapToGrid w:val="0"/>
          <w:sz w:val="28"/>
          <w:szCs w:val="28"/>
        </w:rPr>
        <w:t>3) размещение отходов;</w:t>
      </w:r>
    </w:p>
    <w:p w14:paraId="70875243" w14:textId="77777777" w:rsidR="008375BD" w:rsidRPr="00F34BE7" w:rsidRDefault="008375BD" w:rsidP="008375BD">
      <w:pPr>
        <w:ind w:right="-31" w:firstLine="709"/>
        <w:jc w:val="both"/>
        <w:rPr>
          <w:snapToGrid w:val="0"/>
          <w:sz w:val="28"/>
          <w:szCs w:val="28"/>
        </w:rPr>
      </w:pPr>
      <w:r w:rsidRPr="00F34BE7">
        <w:rPr>
          <w:snapToGrid w:val="0"/>
          <w:sz w:val="28"/>
          <w:szCs w:val="28"/>
        </w:rPr>
        <w:t>4) другие виды вредного воздействия (шум, вибрация, электромагнитные и радиационные воздействия и т.п.).</w:t>
      </w:r>
    </w:p>
    <w:p w14:paraId="126BBE37" w14:textId="77777777" w:rsidR="008375BD" w:rsidRPr="00F34BE7" w:rsidRDefault="008375BD" w:rsidP="008375BD">
      <w:pPr>
        <w:ind w:right="-31" w:firstLine="709"/>
        <w:jc w:val="both"/>
        <w:rPr>
          <w:snapToGrid w:val="0"/>
          <w:sz w:val="28"/>
          <w:szCs w:val="28"/>
        </w:rPr>
      </w:pPr>
      <w:r w:rsidRPr="00F34BE7">
        <w:rPr>
          <w:snapToGrid w:val="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13.09.2016 № 913).</w:t>
      </w:r>
    </w:p>
    <w:p w14:paraId="4A6D10C8" w14:textId="77777777" w:rsidR="008375BD" w:rsidRPr="00F34BE7" w:rsidRDefault="008375BD" w:rsidP="008375BD">
      <w:pPr>
        <w:ind w:right="-31" w:firstLine="709"/>
        <w:jc w:val="both"/>
        <w:rPr>
          <w:snapToGrid w:val="0"/>
          <w:sz w:val="28"/>
          <w:szCs w:val="28"/>
        </w:rPr>
      </w:pPr>
      <w:r w:rsidRPr="00F34BE7">
        <w:rPr>
          <w:snapToGrid w:val="0"/>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 Таким образом, платежи за негативное воздействие на окружающую среду в пределах ПДВ являются экономически обоснованными.</w:t>
      </w:r>
    </w:p>
    <w:p w14:paraId="5529A976" w14:textId="77777777" w:rsidR="008375BD" w:rsidRPr="00F34BE7" w:rsidRDefault="008375BD" w:rsidP="008375BD">
      <w:pPr>
        <w:ind w:right="-31" w:firstLine="709"/>
        <w:rPr>
          <w:snapToGrid w:val="0"/>
          <w:sz w:val="28"/>
          <w:szCs w:val="28"/>
          <w:lang w:eastAsia="en-US"/>
        </w:rPr>
      </w:pPr>
      <w:r w:rsidRPr="00F34BE7">
        <w:rPr>
          <w:snapToGrid w:val="0"/>
          <w:sz w:val="28"/>
          <w:szCs w:val="28"/>
          <w:lang w:eastAsia="en-US"/>
        </w:rPr>
        <w:t xml:space="preserve">Предприятие просит учесть расходы по статье в размере </w:t>
      </w:r>
      <w:r>
        <w:rPr>
          <w:snapToGrid w:val="0"/>
          <w:sz w:val="28"/>
          <w:szCs w:val="28"/>
          <w:lang w:eastAsia="en-US"/>
        </w:rPr>
        <w:t>169,15</w:t>
      </w:r>
      <w:r w:rsidRPr="00F34BE7">
        <w:rPr>
          <w:snapToGrid w:val="0"/>
          <w:sz w:val="28"/>
          <w:szCs w:val="28"/>
          <w:lang w:eastAsia="en-US"/>
        </w:rPr>
        <w:t xml:space="preserve"> тыс. руб.</w:t>
      </w:r>
    </w:p>
    <w:p w14:paraId="3A5707C8" w14:textId="77777777" w:rsidR="008375BD" w:rsidRPr="00F34BE7" w:rsidRDefault="008375BD" w:rsidP="008375BD">
      <w:pPr>
        <w:ind w:firstLine="709"/>
        <w:jc w:val="both"/>
        <w:rPr>
          <w:b/>
          <w:bCs/>
          <w:sz w:val="18"/>
          <w:szCs w:val="18"/>
        </w:rPr>
      </w:pPr>
      <w:r w:rsidRPr="00F34BE7">
        <w:rPr>
          <w:snapToGrid w:val="0"/>
          <w:sz w:val="28"/>
          <w:szCs w:val="28"/>
          <w:lang w:eastAsia="en-US"/>
        </w:rPr>
        <w:t>В связи с тем, что ОАО «СКЭК» осуществляет свою деятельность на узле теплоснабжения Яйский МО с 01.08.2023, эксперты предлагают учесть плату за негативное воздействие на окружающую среду исходя из факта 202</w:t>
      </w:r>
      <w:r w:rsidRPr="00375E4D">
        <w:rPr>
          <w:snapToGrid w:val="0"/>
          <w:sz w:val="28"/>
          <w:szCs w:val="28"/>
          <w:lang w:eastAsia="en-US"/>
        </w:rPr>
        <w:t>3</w:t>
      </w:r>
      <w:r w:rsidRPr="00F34BE7">
        <w:rPr>
          <w:snapToGrid w:val="0"/>
          <w:sz w:val="28"/>
          <w:szCs w:val="28"/>
          <w:lang w:eastAsia="en-US"/>
        </w:rPr>
        <w:t xml:space="preserve"> года </w:t>
      </w:r>
      <w:r>
        <w:rPr>
          <w:snapToGrid w:val="0"/>
          <w:sz w:val="28"/>
          <w:szCs w:val="28"/>
          <w:lang w:eastAsia="en-US"/>
        </w:rPr>
        <w:t>в пересчете на полезный отпуск 2025 года.</w:t>
      </w:r>
    </w:p>
    <w:p w14:paraId="37D25D6C" w14:textId="77777777" w:rsidR="008375BD" w:rsidRPr="00DE101F" w:rsidRDefault="008375BD" w:rsidP="008375BD">
      <w:pPr>
        <w:ind w:right="142" w:firstLine="709"/>
        <w:jc w:val="both"/>
        <w:rPr>
          <w:snapToGrid w:val="0"/>
          <w:sz w:val="28"/>
          <w:szCs w:val="28"/>
        </w:rPr>
      </w:pPr>
      <w:r w:rsidRPr="00DE101F">
        <w:rPr>
          <w:snapToGrid w:val="0"/>
          <w:sz w:val="28"/>
          <w:szCs w:val="28"/>
        </w:rPr>
        <w:t>На 2025 г. плата за выбросы и сбросы загрязняющих веществ в окружающую среду экспертами рассчитаны на уровне 2023 года в пределах НДВ, ТН (1</w:t>
      </w:r>
      <w:r>
        <w:rPr>
          <w:snapToGrid w:val="0"/>
          <w:sz w:val="28"/>
          <w:szCs w:val="28"/>
        </w:rPr>
        <w:t>3</w:t>
      </w:r>
      <w:r w:rsidRPr="00DE101F">
        <w:rPr>
          <w:snapToGrid w:val="0"/>
          <w:sz w:val="28"/>
          <w:szCs w:val="28"/>
        </w:rPr>
        <w:t>,</w:t>
      </w:r>
      <w:r>
        <w:rPr>
          <w:snapToGrid w:val="0"/>
          <w:sz w:val="28"/>
          <w:szCs w:val="28"/>
        </w:rPr>
        <w:t>91</w:t>
      </w:r>
      <w:r w:rsidRPr="00DE101F">
        <w:rPr>
          <w:snapToGrid w:val="0"/>
          <w:sz w:val="28"/>
          <w:szCs w:val="28"/>
        </w:rPr>
        <w:t xml:space="preserve"> тыс. руб.) с учетом коэффициента 1,048 (1,32/1,26)</w:t>
      </w:r>
      <w:r>
        <w:rPr>
          <w:snapToGrid w:val="0"/>
          <w:sz w:val="28"/>
          <w:szCs w:val="28"/>
        </w:rPr>
        <w:t>, в пересчете на полезный отпуск 2025 года</w:t>
      </w:r>
      <w:r w:rsidRPr="00DE101F">
        <w:rPr>
          <w:snapToGrid w:val="0"/>
          <w:sz w:val="28"/>
          <w:szCs w:val="28"/>
        </w:rPr>
        <w:t xml:space="preserve"> в размере </w:t>
      </w:r>
      <w:r>
        <w:rPr>
          <w:snapToGrid w:val="0"/>
          <w:sz w:val="28"/>
          <w:szCs w:val="28"/>
        </w:rPr>
        <w:t>34,61</w:t>
      </w:r>
      <w:r w:rsidRPr="00DE101F">
        <w:rPr>
          <w:snapToGrid w:val="0"/>
          <w:sz w:val="28"/>
          <w:szCs w:val="28"/>
        </w:rPr>
        <w:t xml:space="preserve"> тыс. руб. (1</w:t>
      </w:r>
      <w:r>
        <w:rPr>
          <w:snapToGrid w:val="0"/>
          <w:sz w:val="28"/>
          <w:szCs w:val="28"/>
        </w:rPr>
        <w:t>3,91</w:t>
      </w:r>
      <w:r w:rsidRPr="00DE101F">
        <w:rPr>
          <w:snapToGrid w:val="0"/>
          <w:sz w:val="28"/>
          <w:szCs w:val="28"/>
        </w:rPr>
        <w:t xml:space="preserve"> тыс. руб.*1,048</w:t>
      </w:r>
      <w:r>
        <w:rPr>
          <w:snapToGrid w:val="0"/>
          <w:sz w:val="28"/>
          <w:szCs w:val="28"/>
        </w:rPr>
        <w:t>/21971,10*52158,40</w:t>
      </w:r>
      <w:r w:rsidRPr="00DE101F">
        <w:rPr>
          <w:snapToGrid w:val="0"/>
          <w:sz w:val="28"/>
          <w:szCs w:val="28"/>
        </w:rPr>
        <w:t>),</w:t>
      </w:r>
    </w:p>
    <w:p w14:paraId="1C56C2F1" w14:textId="77777777" w:rsidR="008375BD" w:rsidRPr="00DE101F" w:rsidRDefault="008375BD" w:rsidP="008375BD">
      <w:pPr>
        <w:ind w:right="142" w:firstLine="709"/>
        <w:jc w:val="both"/>
        <w:rPr>
          <w:snapToGrid w:val="0"/>
          <w:sz w:val="28"/>
          <w:szCs w:val="28"/>
        </w:rPr>
      </w:pPr>
      <w:r w:rsidRPr="00DE101F">
        <w:rPr>
          <w:snapToGrid w:val="0"/>
          <w:sz w:val="28"/>
          <w:szCs w:val="28"/>
        </w:rPr>
        <w:t>где:</w:t>
      </w:r>
    </w:p>
    <w:p w14:paraId="47814EB3" w14:textId="77777777" w:rsidR="008375BD" w:rsidRPr="00DE101F" w:rsidRDefault="008375BD" w:rsidP="008375BD">
      <w:pPr>
        <w:spacing w:after="160" w:line="256" w:lineRule="auto"/>
        <w:ind w:firstLine="709"/>
        <w:jc w:val="both"/>
        <w:rPr>
          <w:rFonts w:eastAsia="Calibri"/>
          <w:color w:val="000000"/>
          <w:sz w:val="28"/>
          <w:szCs w:val="28"/>
          <w:lang w:eastAsia="en-US"/>
        </w:rPr>
      </w:pPr>
      <w:r w:rsidRPr="00DE101F">
        <w:rPr>
          <w:rFonts w:eastAsia="Calibri"/>
          <w:color w:val="000000"/>
          <w:sz w:val="28"/>
          <w:szCs w:val="28"/>
          <w:lang w:eastAsia="en-US"/>
        </w:rPr>
        <w:t xml:space="preserve">1,32 - коэффициент установлен на 2024 год, согласно Постановлению Правительства РФ от 17.04.2024 № 492 («Установить, что в 2024 году применяются: ставки платы за негативное воздействие на окружающую среду, утвержденные постановлением Правительства Российской Федерации </w:t>
      </w:r>
      <w:r w:rsidRPr="00DE101F">
        <w:rPr>
          <w:rFonts w:eastAsia="Calibri"/>
          <w:color w:val="000000"/>
          <w:sz w:val="28"/>
          <w:szCs w:val="28"/>
          <w:lang w:eastAsia="en-US"/>
        </w:rPr>
        <w:br/>
        <w:t xml:space="preserve">от 13.09.2016 № 913 «О ставках платы за негативное воздействие </w:t>
      </w:r>
      <w:r w:rsidRPr="00DE101F">
        <w:rPr>
          <w:rFonts w:eastAsia="Calibri"/>
          <w:color w:val="000000"/>
          <w:sz w:val="28"/>
          <w:szCs w:val="28"/>
          <w:lang w:eastAsia="en-US"/>
        </w:rPr>
        <w:br/>
        <w:t xml:space="preserve">на окружающую среду и дополнительных коэффициентах», установленные </w:t>
      </w:r>
      <w:r w:rsidRPr="00DE101F">
        <w:rPr>
          <w:rFonts w:eastAsia="Calibri"/>
          <w:color w:val="000000"/>
          <w:sz w:val="28"/>
          <w:szCs w:val="28"/>
          <w:lang w:eastAsia="en-US"/>
        </w:rPr>
        <w:br/>
        <w:t>на 2018 год, с использованием дополнительно к иным коэффициентам коэффициента 1,32);</w:t>
      </w:r>
    </w:p>
    <w:p w14:paraId="46B4F6E1" w14:textId="77777777" w:rsidR="008375BD" w:rsidRPr="00DE101F" w:rsidRDefault="008375BD" w:rsidP="008375BD">
      <w:pPr>
        <w:spacing w:after="160" w:line="256" w:lineRule="auto"/>
        <w:ind w:firstLine="709"/>
        <w:jc w:val="both"/>
        <w:rPr>
          <w:rFonts w:eastAsia="Calibri"/>
          <w:color w:val="000000"/>
          <w:sz w:val="28"/>
          <w:szCs w:val="28"/>
          <w:lang w:eastAsia="en-US"/>
        </w:rPr>
      </w:pPr>
      <w:r w:rsidRPr="00DE101F">
        <w:rPr>
          <w:rFonts w:eastAsia="Calibri"/>
          <w:color w:val="000000"/>
          <w:sz w:val="28"/>
          <w:szCs w:val="28"/>
          <w:lang w:eastAsia="en-US"/>
        </w:rPr>
        <w:t>1,26 - коэффициент установлен на 2023 год, согласно Постановлению Правительства РФ от 20.03.2023 № 437.</w:t>
      </w:r>
    </w:p>
    <w:p w14:paraId="276FE504" w14:textId="77777777" w:rsidR="008375BD" w:rsidRPr="00DE101F" w:rsidRDefault="008375BD" w:rsidP="008375BD">
      <w:pPr>
        <w:ind w:right="142" w:firstLine="709"/>
        <w:jc w:val="both"/>
        <w:rPr>
          <w:snapToGrid w:val="0"/>
          <w:sz w:val="28"/>
          <w:szCs w:val="28"/>
        </w:rPr>
      </w:pPr>
      <w:r w:rsidRPr="00DE101F">
        <w:rPr>
          <w:snapToGrid w:val="0"/>
          <w:sz w:val="28"/>
          <w:szCs w:val="28"/>
        </w:rPr>
        <w:t>Корректировка предложения предприятия по плате за выбросы и сбросы загрязняющих веществ в окружающую среду в сторону снижения расходов составила 13</w:t>
      </w:r>
      <w:r>
        <w:rPr>
          <w:snapToGrid w:val="0"/>
          <w:sz w:val="28"/>
          <w:szCs w:val="28"/>
        </w:rPr>
        <w:t>4</w:t>
      </w:r>
      <w:r w:rsidRPr="00DE101F">
        <w:rPr>
          <w:snapToGrid w:val="0"/>
          <w:sz w:val="28"/>
          <w:szCs w:val="28"/>
        </w:rPr>
        <w:t>,</w:t>
      </w:r>
      <w:r>
        <w:rPr>
          <w:snapToGrid w:val="0"/>
          <w:sz w:val="28"/>
          <w:szCs w:val="28"/>
        </w:rPr>
        <w:t>5</w:t>
      </w:r>
      <w:r w:rsidRPr="00DE101F">
        <w:rPr>
          <w:snapToGrid w:val="0"/>
          <w:sz w:val="28"/>
          <w:szCs w:val="28"/>
        </w:rPr>
        <w:t xml:space="preserve">4 тыс. руб., в связи с произведенным расчетом и исключением из затрат ИЦП Минэкономразвития. </w:t>
      </w:r>
    </w:p>
    <w:p w14:paraId="0AB184AD" w14:textId="77777777" w:rsidR="008375BD" w:rsidRPr="00DE101F" w:rsidRDefault="008375BD" w:rsidP="008375BD">
      <w:pPr>
        <w:pStyle w:val="af9"/>
        <w:ind w:left="0" w:firstLine="709"/>
        <w:jc w:val="both"/>
        <w:rPr>
          <w:sz w:val="28"/>
          <w:szCs w:val="28"/>
        </w:rPr>
      </w:pPr>
      <w:r>
        <w:rPr>
          <w:sz w:val="28"/>
          <w:szCs w:val="28"/>
        </w:rPr>
        <w:t xml:space="preserve">2. </w:t>
      </w:r>
      <w:r w:rsidRPr="00DE101F">
        <w:rPr>
          <w:sz w:val="28"/>
          <w:szCs w:val="28"/>
        </w:rPr>
        <w:t xml:space="preserve">Земельный налог – </w:t>
      </w:r>
      <w:r>
        <w:rPr>
          <w:sz w:val="28"/>
          <w:szCs w:val="28"/>
        </w:rPr>
        <w:t>0,56</w:t>
      </w:r>
      <w:r w:rsidRPr="00DE101F">
        <w:rPr>
          <w:sz w:val="28"/>
          <w:szCs w:val="28"/>
        </w:rPr>
        <w:t xml:space="preserve"> тыс. руб., расходы приняты согласно представленному предприятием расчету земельного налога на 2025 год, в доле </w:t>
      </w:r>
      <w:r w:rsidRPr="00DE101F">
        <w:rPr>
          <w:sz w:val="28"/>
          <w:szCs w:val="28"/>
        </w:rPr>
        <w:lastRenderedPageBreak/>
        <w:t xml:space="preserve">общехозяйственных расходов – </w:t>
      </w:r>
      <w:r>
        <w:rPr>
          <w:sz w:val="28"/>
          <w:szCs w:val="28"/>
        </w:rPr>
        <w:t>0</w:t>
      </w:r>
      <w:r w:rsidRPr="00DE101F">
        <w:rPr>
          <w:sz w:val="28"/>
          <w:szCs w:val="28"/>
        </w:rPr>
        <w:t>,</w:t>
      </w:r>
      <w:r>
        <w:rPr>
          <w:sz w:val="28"/>
          <w:szCs w:val="28"/>
        </w:rPr>
        <w:t>412</w:t>
      </w:r>
      <w:r w:rsidRPr="00DE101F">
        <w:rPr>
          <w:sz w:val="28"/>
          <w:szCs w:val="28"/>
        </w:rPr>
        <w:t xml:space="preserve"> %, относимых на реализацию тепловой энергии Я</w:t>
      </w:r>
      <w:r>
        <w:rPr>
          <w:sz w:val="28"/>
          <w:szCs w:val="28"/>
        </w:rPr>
        <w:t>й</w:t>
      </w:r>
      <w:r w:rsidRPr="00DE101F">
        <w:rPr>
          <w:sz w:val="28"/>
          <w:szCs w:val="28"/>
        </w:rPr>
        <w:t xml:space="preserve">ского района, отраженной в приказе «О внесении изменений в учетную политику» от 30.06.2023 № 166/1. Эксперты проанализировали назначение заявленных земельных участков и принимают к учету в расчет налога на землю расчеты по земельным участкам: </w:t>
      </w:r>
    </w:p>
    <w:p w14:paraId="573B997E" w14:textId="77777777" w:rsidR="008375BD" w:rsidRPr="00DE101F" w:rsidRDefault="008375BD" w:rsidP="008375BD">
      <w:pPr>
        <w:ind w:firstLine="709"/>
        <w:contextualSpacing/>
        <w:jc w:val="both"/>
        <w:rPr>
          <w:sz w:val="28"/>
          <w:szCs w:val="28"/>
        </w:rPr>
      </w:pPr>
      <w:r w:rsidRPr="00DE101F">
        <w:rPr>
          <w:sz w:val="28"/>
          <w:szCs w:val="28"/>
        </w:rPr>
        <w:t>- кадастровый номер 42:24:0101049:742 – административное здание ОАО «СКЭК» г. Кемерово, ул. Кузбасская 6;</w:t>
      </w:r>
    </w:p>
    <w:p w14:paraId="247C5CE7" w14:textId="77777777" w:rsidR="008375BD" w:rsidRPr="00DE101F" w:rsidRDefault="008375BD" w:rsidP="008375BD">
      <w:pPr>
        <w:ind w:firstLine="709"/>
        <w:contextualSpacing/>
        <w:jc w:val="both"/>
        <w:rPr>
          <w:sz w:val="28"/>
          <w:szCs w:val="28"/>
        </w:rPr>
      </w:pPr>
      <w:r w:rsidRPr="00DE101F">
        <w:rPr>
          <w:sz w:val="28"/>
          <w:szCs w:val="28"/>
        </w:rPr>
        <w:t>- кадастровый номер 42:24:0101049:603 - гараж г. Кемерово, ул. Кирова, 9.</w:t>
      </w:r>
    </w:p>
    <w:p w14:paraId="5204D37F" w14:textId="77777777" w:rsidR="008375BD" w:rsidRPr="00DE101F" w:rsidRDefault="008375BD" w:rsidP="008375BD">
      <w:pPr>
        <w:ind w:firstLine="709"/>
        <w:contextualSpacing/>
        <w:jc w:val="both"/>
        <w:rPr>
          <w:sz w:val="28"/>
          <w:szCs w:val="28"/>
        </w:rPr>
      </w:pPr>
      <w:r w:rsidRPr="00DE101F">
        <w:rPr>
          <w:sz w:val="28"/>
          <w:szCs w:val="28"/>
        </w:rPr>
        <w:t>По остальным заявленным кадастровым номерам земельный налог экспертами не принимается, данные участки не участвуют в процессе производства теплоэнергии для потребителей Я</w:t>
      </w:r>
      <w:r>
        <w:rPr>
          <w:sz w:val="28"/>
          <w:szCs w:val="28"/>
        </w:rPr>
        <w:t>й</w:t>
      </w:r>
      <w:r w:rsidRPr="00DE101F">
        <w:rPr>
          <w:sz w:val="28"/>
          <w:szCs w:val="28"/>
        </w:rPr>
        <w:t>ского МО</w:t>
      </w:r>
      <w:r>
        <w:rPr>
          <w:sz w:val="28"/>
          <w:szCs w:val="28"/>
        </w:rPr>
        <w:t>.</w:t>
      </w:r>
    </w:p>
    <w:p w14:paraId="1E329737" w14:textId="77777777" w:rsidR="008375BD" w:rsidRPr="00F34BE7" w:rsidRDefault="008375BD" w:rsidP="008375BD">
      <w:pPr>
        <w:pStyle w:val="af9"/>
        <w:ind w:left="0" w:firstLine="709"/>
        <w:jc w:val="both"/>
        <w:rPr>
          <w:sz w:val="28"/>
          <w:szCs w:val="28"/>
        </w:rPr>
      </w:pPr>
      <w:r w:rsidRPr="00F34BE7">
        <w:rPr>
          <w:sz w:val="28"/>
          <w:szCs w:val="28"/>
        </w:rPr>
        <w:t xml:space="preserve">3. Транспортный налог – </w:t>
      </w:r>
      <w:r>
        <w:rPr>
          <w:sz w:val="28"/>
          <w:szCs w:val="28"/>
        </w:rPr>
        <w:t>0,78</w:t>
      </w:r>
      <w:r w:rsidRPr="00F34BE7">
        <w:rPr>
          <w:sz w:val="28"/>
          <w:szCs w:val="28"/>
        </w:rPr>
        <w:t xml:space="preserve"> тыс. руб.,</w:t>
      </w:r>
      <w:r w:rsidRPr="00F34BE7">
        <w:rPr>
          <w:snapToGrid w:val="0"/>
          <w:sz w:val="28"/>
          <w:szCs w:val="28"/>
        </w:rPr>
        <w:t xml:space="preserve"> </w:t>
      </w:r>
      <w:r w:rsidRPr="00F34BE7">
        <w:rPr>
          <w:sz w:val="28"/>
          <w:szCs w:val="28"/>
        </w:rPr>
        <w:t>расходы приняты</w:t>
      </w:r>
      <w:r w:rsidRPr="00F34BE7">
        <w:rPr>
          <w:snapToGrid w:val="0"/>
          <w:sz w:val="28"/>
          <w:szCs w:val="28"/>
        </w:rPr>
        <w:t xml:space="preserve"> </w:t>
      </w:r>
      <w:r w:rsidRPr="00F34BE7">
        <w:rPr>
          <w:sz w:val="28"/>
          <w:szCs w:val="28"/>
        </w:rPr>
        <w:t xml:space="preserve">на уровне предложений предприятия, в доле </w:t>
      </w:r>
      <w:r w:rsidRPr="000568CE">
        <w:rPr>
          <w:sz w:val="28"/>
          <w:szCs w:val="28"/>
        </w:rPr>
        <w:t>общехозяйственных расходов – 0,412 %, относимых на реализацию тепловой энергии Яйского района, отраженной в приказе «О внесении изменений в учетную политику» от 30.06.2023 № 166/1.</w:t>
      </w:r>
    </w:p>
    <w:p w14:paraId="15DFD7EC" w14:textId="77777777" w:rsidR="008375BD" w:rsidRDefault="008375BD" w:rsidP="008375BD">
      <w:pPr>
        <w:ind w:firstLine="709"/>
        <w:jc w:val="both"/>
        <w:rPr>
          <w:sz w:val="28"/>
          <w:szCs w:val="28"/>
        </w:rPr>
      </w:pPr>
      <w:r w:rsidRPr="00F34BE7">
        <w:rPr>
          <w:sz w:val="28"/>
          <w:szCs w:val="28"/>
        </w:rPr>
        <w:t xml:space="preserve">4.  Налог на имущество организации </w:t>
      </w:r>
      <w:r>
        <w:rPr>
          <w:sz w:val="28"/>
          <w:szCs w:val="28"/>
        </w:rPr>
        <w:t>1 996,09</w:t>
      </w:r>
      <w:r w:rsidRPr="00F34BE7">
        <w:rPr>
          <w:sz w:val="28"/>
          <w:szCs w:val="28"/>
        </w:rPr>
        <w:t xml:space="preserve"> тыс. руб., принят по предложению предприятия, в доле общехозяйственных расходов, относимых на реализацию тепловой энергии Яйского района, отраженной в УП предприятия.</w:t>
      </w:r>
    </w:p>
    <w:p w14:paraId="476B4264" w14:textId="77777777" w:rsidR="008375BD" w:rsidRDefault="008375BD" w:rsidP="008375BD">
      <w:pPr>
        <w:ind w:firstLine="709"/>
        <w:jc w:val="both"/>
        <w:rPr>
          <w:sz w:val="28"/>
          <w:szCs w:val="28"/>
        </w:rPr>
      </w:pPr>
      <w:r>
        <w:rPr>
          <w:sz w:val="28"/>
          <w:szCs w:val="28"/>
        </w:rPr>
        <w:t>Налог на имущество с имущества переданного в концессию, а также с вновь введенного имущества, согласно мероприятиям концессионного соглашения, учитывается в соответствии с п. 11 з</w:t>
      </w:r>
      <w:r w:rsidRPr="003E55A3">
        <w:rPr>
          <w:sz w:val="28"/>
          <w:szCs w:val="28"/>
        </w:rPr>
        <w:t>акон</w:t>
      </w:r>
      <w:r>
        <w:rPr>
          <w:sz w:val="28"/>
          <w:szCs w:val="28"/>
        </w:rPr>
        <w:t>а</w:t>
      </w:r>
      <w:r w:rsidRPr="003E55A3">
        <w:rPr>
          <w:sz w:val="28"/>
          <w:szCs w:val="28"/>
        </w:rPr>
        <w:t xml:space="preserve"> Кемеровской области - Кузбасса от 26.11.2003 </w:t>
      </w:r>
      <w:r>
        <w:rPr>
          <w:sz w:val="28"/>
          <w:szCs w:val="28"/>
        </w:rPr>
        <w:t>№</w:t>
      </w:r>
      <w:r w:rsidRPr="003E55A3">
        <w:rPr>
          <w:sz w:val="28"/>
          <w:szCs w:val="28"/>
        </w:rPr>
        <w:t xml:space="preserve"> 60-ОЗ </w:t>
      </w:r>
      <w:r>
        <w:rPr>
          <w:sz w:val="28"/>
          <w:szCs w:val="28"/>
        </w:rPr>
        <w:t>«</w:t>
      </w:r>
      <w:r w:rsidRPr="003E55A3">
        <w:rPr>
          <w:sz w:val="28"/>
          <w:szCs w:val="28"/>
        </w:rPr>
        <w:t>О налоге на имущество организаций</w:t>
      </w:r>
      <w:r>
        <w:rPr>
          <w:sz w:val="28"/>
          <w:szCs w:val="28"/>
        </w:rPr>
        <w:t>»: «д</w:t>
      </w:r>
      <w:r w:rsidRPr="0038029D">
        <w:rPr>
          <w:sz w:val="28"/>
          <w:szCs w:val="28"/>
        </w:rPr>
        <w:t>ля организаций - концессионеров в отношении объектов электросетевого хозяйства, теплоснабжения, централизованных систем горячего водоснабжения, холодного водоснабжения и (или) водоотведения или отдельных объектов таких систем, переданных и (или) созданных в соответствии с концессионным соглашением, заключенным после 1 января 2023 года, исчисленная сумма налога за 2024 - 2028 годы уменьшается на 50 процентов</w:t>
      </w:r>
      <w:r>
        <w:rPr>
          <w:sz w:val="28"/>
          <w:szCs w:val="28"/>
        </w:rPr>
        <w:t>», расходы приняты на уровне:</w:t>
      </w:r>
    </w:p>
    <w:p w14:paraId="78DEBF01" w14:textId="77777777" w:rsidR="008375BD" w:rsidRDefault="008375BD" w:rsidP="008375BD">
      <w:pPr>
        <w:ind w:firstLine="709"/>
        <w:jc w:val="both"/>
        <w:rPr>
          <w:sz w:val="28"/>
          <w:szCs w:val="28"/>
        </w:rPr>
      </w:pPr>
      <w:r>
        <w:rPr>
          <w:sz w:val="28"/>
          <w:szCs w:val="28"/>
        </w:rPr>
        <w:t>- с имущества, переданного в концессию 1341,49 тыс. руб.;</w:t>
      </w:r>
    </w:p>
    <w:p w14:paraId="145290E9" w14:textId="77777777" w:rsidR="008375BD" w:rsidRDefault="008375BD" w:rsidP="008375BD">
      <w:pPr>
        <w:ind w:firstLine="709"/>
        <w:jc w:val="both"/>
        <w:rPr>
          <w:sz w:val="28"/>
          <w:szCs w:val="28"/>
        </w:rPr>
      </w:pPr>
      <w:r>
        <w:rPr>
          <w:sz w:val="28"/>
          <w:szCs w:val="28"/>
        </w:rPr>
        <w:t>- с вновь введенного имущества 630,32 тыс. руб.</w:t>
      </w:r>
    </w:p>
    <w:p w14:paraId="3E8E04C0" w14:textId="77777777" w:rsidR="008375BD" w:rsidRPr="00185BFA" w:rsidRDefault="008375BD" w:rsidP="008375BD">
      <w:pPr>
        <w:ind w:firstLine="709"/>
        <w:jc w:val="both"/>
        <w:rPr>
          <w:sz w:val="28"/>
          <w:szCs w:val="28"/>
        </w:rPr>
      </w:pPr>
      <w:r>
        <w:rPr>
          <w:sz w:val="28"/>
          <w:szCs w:val="28"/>
        </w:rPr>
        <w:t xml:space="preserve">5. </w:t>
      </w:r>
      <w:r w:rsidRPr="00185BFA">
        <w:rPr>
          <w:sz w:val="28"/>
          <w:szCs w:val="28"/>
        </w:rPr>
        <w:t>Налог на прибыль в соответствии с главой 2</w:t>
      </w:r>
      <w:r>
        <w:rPr>
          <w:sz w:val="28"/>
          <w:szCs w:val="28"/>
        </w:rPr>
        <w:t>5</w:t>
      </w:r>
      <w:r w:rsidRPr="00185BFA">
        <w:rPr>
          <w:sz w:val="28"/>
          <w:szCs w:val="28"/>
        </w:rPr>
        <w:t xml:space="preserve"> части второй Налогового кодекса Российской Федерации составляет 2</w:t>
      </w:r>
      <w:r>
        <w:rPr>
          <w:sz w:val="28"/>
          <w:szCs w:val="28"/>
        </w:rPr>
        <w:t>5</w:t>
      </w:r>
      <w:r w:rsidRPr="00185BFA">
        <w:rPr>
          <w:sz w:val="28"/>
          <w:szCs w:val="28"/>
        </w:rPr>
        <w:t>% от денежного выражения прибыли, определяемой в соответствии со статьей 247 настоящего Налогового кодекса, подлежащей налогообложению.</w:t>
      </w:r>
    </w:p>
    <w:p w14:paraId="695905E0" w14:textId="77777777" w:rsidR="008375BD" w:rsidRPr="00F34BE7" w:rsidRDefault="008375BD" w:rsidP="008375BD">
      <w:pPr>
        <w:ind w:firstLine="709"/>
        <w:jc w:val="both"/>
        <w:rPr>
          <w:sz w:val="28"/>
          <w:szCs w:val="28"/>
        </w:rPr>
      </w:pPr>
      <w:r w:rsidRPr="00185BFA">
        <w:rPr>
          <w:sz w:val="28"/>
          <w:szCs w:val="28"/>
        </w:rPr>
        <w:t xml:space="preserve">Согласно </w:t>
      </w:r>
      <w:r w:rsidRPr="0008488F">
        <w:rPr>
          <w:sz w:val="28"/>
          <w:szCs w:val="28"/>
        </w:rPr>
        <w:t>п. 9.2, данного отчета</w:t>
      </w:r>
      <w:r w:rsidRPr="00185BFA">
        <w:rPr>
          <w:sz w:val="28"/>
          <w:szCs w:val="28"/>
        </w:rPr>
        <w:t xml:space="preserve">, </w:t>
      </w:r>
      <w:r w:rsidRPr="009C6646">
        <w:rPr>
          <w:sz w:val="28"/>
          <w:szCs w:val="28"/>
        </w:rPr>
        <w:t xml:space="preserve">размер налога на прибыль составляет: </w:t>
      </w:r>
      <w:r>
        <w:rPr>
          <w:sz w:val="28"/>
          <w:szCs w:val="28"/>
        </w:rPr>
        <w:t>2546,72</w:t>
      </w:r>
      <w:r w:rsidRPr="009C6646">
        <w:rPr>
          <w:sz w:val="28"/>
          <w:szCs w:val="28"/>
        </w:rPr>
        <w:t xml:space="preserve"> тыс. руб. = </w:t>
      </w:r>
      <w:r>
        <w:rPr>
          <w:sz w:val="28"/>
          <w:szCs w:val="28"/>
        </w:rPr>
        <w:t>7 640,17</w:t>
      </w:r>
      <w:r w:rsidRPr="009C6646">
        <w:rPr>
          <w:sz w:val="28"/>
          <w:szCs w:val="28"/>
        </w:rPr>
        <w:t xml:space="preserve"> тыс. руб. (нормативная прибыль) ÷ 0,</w:t>
      </w:r>
      <w:r>
        <w:rPr>
          <w:sz w:val="28"/>
          <w:szCs w:val="28"/>
        </w:rPr>
        <w:t>75</w:t>
      </w:r>
      <w:r w:rsidRPr="009C6646">
        <w:rPr>
          <w:sz w:val="28"/>
          <w:szCs w:val="28"/>
        </w:rPr>
        <w:t xml:space="preserve"> (проведение к размеру прибыли до налогообложения) × 0,2</w:t>
      </w:r>
      <w:r>
        <w:rPr>
          <w:sz w:val="28"/>
          <w:szCs w:val="28"/>
        </w:rPr>
        <w:t>5</w:t>
      </w:r>
      <w:r w:rsidRPr="009C6646">
        <w:rPr>
          <w:sz w:val="28"/>
          <w:szCs w:val="28"/>
        </w:rPr>
        <w:t xml:space="preserve"> (налог на прибыль).</w:t>
      </w:r>
    </w:p>
    <w:p w14:paraId="17435132" w14:textId="77777777" w:rsidR="008375BD" w:rsidRPr="00F34BE7" w:rsidRDefault="008375BD" w:rsidP="008375BD">
      <w:pPr>
        <w:ind w:firstLine="709"/>
        <w:jc w:val="both"/>
        <w:rPr>
          <w:sz w:val="28"/>
          <w:szCs w:val="28"/>
        </w:rPr>
      </w:pPr>
      <w:r w:rsidRPr="00F34BE7">
        <w:rPr>
          <w:sz w:val="28"/>
          <w:szCs w:val="28"/>
        </w:rPr>
        <w:t>Экономически обоснованная общая сумма по налогам на 202</w:t>
      </w:r>
      <w:r>
        <w:rPr>
          <w:sz w:val="28"/>
          <w:szCs w:val="28"/>
        </w:rPr>
        <w:t>5</w:t>
      </w:r>
      <w:r w:rsidRPr="00F34BE7">
        <w:rPr>
          <w:sz w:val="28"/>
          <w:szCs w:val="28"/>
        </w:rPr>
        <w:t xml:space="preserve"> год составила </w:t>
      </w:r>
      <w:r>
        <w:rPr>
          <w:sz w:val="28"/>
          <w:szCs w:val="28"/>
        </w:rPr>
        <w:t>4 558,55</w:t>
      </w:r>
      <w:r w:rsidRPr="00F34BE7">
        <w:rPr>
          <w:sz w:val="28"/>
          <w:szCs w:val="28"/>
        </w:rPr>
        <w:t xml:space="preserve"> тыс. руб. </w:t>
      </w:r>
      <w:r>
        <w:rPr>
          <w:sz w:val="28"/>
          <w:szCs w:val="28"/>
        </w:rPr>
        <w:t>Корректировка предложений предприятия в сторону снижения составила 165,07 тыс. руб.</w:t>
      </w:r>
    </w:p>
    <w:p w14:paraId="0C8EB772" w14:textId="77777777" w:rsidR="008375BD" w:rsidRPr="00F34BE7" w:rsidRDefault="008375BD" w:rsidP="008375BD">
      <w:pPr>
        <w:ind w:firstLine="709"/>
        <w:jc w:val="both"/>
        <w:rPr>
          <w:sz w:val="28"/>
          <w:szCs w:val="28"/>
        </w:rPr>
      </w:pPr>
    </w:p>
    <w:p w14:paraId="5A204071" w14:textId="77777777" w:rsidR="008375BD" w:rsidRPr="005C69F4" w:rsidRDefault="008375BD" w:rsidP="00F33C92">
      <w:pPr>
        <w:pStyle w:val="3"/>
        <w:numPr>
          <w:ilvl w:val="2"/>
          <w:numId w:val="11"/>
        </w:numPr>
        <w:jc w:val="center"/>
        <w:rPr>
          <w:snapToGrid w:val="0"/>
          <w:sz w:val="28"/>
          <w:szCs w:val="28"/>
        </w:rPr>
      </w:pPr>
      <w:r w:rsidRPr="005C69F4">
        <w:rPr>
          <w:snapToGrid w:val="0"/>
          <w:sz w:val="28"/>
          <w:szCs w:val="28"/>
        </w:rPr>
        <w:t xml:space="preserve"> Отчисления на социальные нужды</w:t>
      </w:r>
    </w:p>
    <w:p w14:paraId="22551973" w14:textId="77777777" w:rsidR="008375BD" w:rsidRDefault="008375BD" w:rsidP="008375BD">
      <w:pPr>
        <w:tabs>
          <w:tab w:val="left" w:pos="1134"/>
        </w:tabs>
        <w:ind w:right="-31" w:firstLine="709"/>
        <w:jc w:val="both"/>
        <w:rPr>
          <w:sz w:val="28"/>
          <w:szCs w:val="28"/>
        </w:rPr>
      </w:pPr>
    </w:p>
    <w:p w14:paraId="35BE27EB" w14:textId="77777777" w:rsidR="008375BD" w:rsidRPr="00F34BE7" w:rsidRDefault="008375BD" w:rsidP="008375BD">
      <w:pPr>
        <w:tabs>
          <w:tab w:val="left" w:pos="1134"/>
        </w:tabs>
        <w:ind w:right="-31" w:firstLine="709"/>
        <w:jc w:val="both"/>
        <w:rPr>
          <w:sz w:val="28"/>
          <w:szCs w:val="28"/>
        </w:rPr>
      </w:pPr>
      <w:r>
        <w:rPr>
          <w:sz w:val="28"/>
          <w:szCs w:val="28"/>
        </w:rPr>
        <w:lastRenderedPageBreak/>
        <w:t>Предприятием заявлено в расходы по статье в размере 963,65 тыс. руб.</w:t>
      </w:r>
    </w:p>
    <w:p w14:paraId="5B0E45BA" w14:textId="77777777" w:rsidR="008375BD" w:rsidRPr="00F34BE7" w:rsidRDefault="008375BD" w:rsidP="008375BD">
      <w:pPr>
        <w:tabs>
          <w:tab w:val="left" w:pos="1134"/>
        </w:tabs>
        <w:ind w:right="-31" w:firstLine="709"/>
        <w:jc w:val="both"/>
        <w:rPr>
          <w:sz w:val="28"/>
          <w:szCs w:val="28"/>
        </w:rPr>
      </w:pPr>
      <w:r w:rsidRPr="00F34BE7">
        <w:rPr>
          <w:sz w:val="28"/>
          <w:szCs w:val="28"/>
        </w:rPr>
        <w:t>В расходы по статье «Отчисления на социальные нужды» включаются:</w:t>
      </w:r>
    </w:p>
    <w:p w14:paraId="4D95C4DD" w14:textId="77777777" w:rsidR="008375BD" w:rsidRPr="00F34BE7" w:rsidRDefault="008375BD" w:rsidP="008375BD">
      <w:pPr>
        <w:tabs>
          <w:tab w:val="left" w:pos="1134"/>
        </w:tabs>
        <w:ind w:right="-31" w:firstLine="709"/>
        <w:jc w:val="both"/>
        <w:rPr>
          <w:sz w:val="28"/>
          <w:szCs w:val="28"/>
        </w:rPr>
      </w:pPr>
      <w:r w:rsidRPr="00F34BE7">
        <w:rPr>
          <w:sz w:val="28"/>
          <w:szCs w:val="28"/>
        </w:rPr>
        <w:t xml:space="preserve">- сумма страховых взносов в соответствии с п. 5.1 ст. 421 Налогового кодекса Российской Федерации (часть вторая) от 05.08.2000 № 117-ФЗ (ред. от 14.07.2022) (30%); </w:t>
      </w:r>
    </w:p>
    <w:p w14:paraId="05AE3964" w14:textId="77777777" w:rsidR="008375BD" w:rsidRPr="00F34BE7" w:rsidRDefault="008375BD" w:rsidP="008375BD">
      <w:pPr>
        <w:tabs>
          <w:tab w:val="left" w:pos="1134"/>
        </w:tabs>
        <w:ind w:right="-31" w:firstLine="709"/>
        <w:jc w:val="both"/>
        <w:rPr>
          <w:sz w:val="28"/>
          <w:szCs w:val="28"/>
        </w:rPr>
      </w:pPr>
      <w:r w:rsidRPr="00F34BE7">
        <w:rPr>
          <w:sz w:val="28"/>
          <w:szCs w:val="28"/>
        </w:rPr>
        <w:t>- сумма страховых взносов в соответствии со ст. 428 НК Налогового кодекса Российской Федерации (часть вторая) от 05.08.2000 № 117-ФЗ в зависимости от опасности или вредности труда). Расчет дополнительного тарифа в Пенсионный фонд РФ предприятие не представило.</w:t>
      </w:r>
    </w:p>
    <w:p w14:paraId="07DC6269" w14:textId="77777777" w:rsidR="008375BD" w:rsidRPr="00F34BE7" w:rsidRDefault="008375BD" w:rsidP="008375BD">
      <w:pPr>
        <w:tabs>
          <w:tab w:val="left" w:pos="1134"/>
        </w:tabs>
        <w:ind w:right="-31" w:firstLine="709"/>
        <w:jc w:val="both"/>
        <w:rPr>
          <w:sz w:val="28"/>
          <w:szCs w:val="28"/>
        </w:rPr>
      </w:pPr>
      <w:r w:rsidRPr="00F34BE7">
        <w:rPr>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0,2 %. Предприятием представлено Уведомление о страховом тарифе на обязательное социальное страхование от несчастных случаев на производстве и профессиональных заболеваний. Размер страхового тарифа с января 2023 года составляет 0,18%.</w:t>
      </w:r>
    </w:p>
    <w:p w14:paraId="2CB808A6" w14:textId="77777777" w:rsidR="008375BD" w:rsidRPr="00F34BE7" w:rsidRDefault="008375BD" w:rsidP="008375BD">
      <w:pPr>
        <w:tabs>
          <w:tab w:val="left" w:pos="426"/>
        </w:tabs>
        <w:ind w:firstLine="709"/>
        <w:jc w:val="both"/>
        <w:rPr>
          <w:bCs/>
          <w:snapToGrid w:val="0"/>
          <w:sz w:val="28"/>
          <w:szCs w:val="28"/>
          <w:lang w:eastAsia="en-US"/>
        </w:rPr>
      </w:pPr>
      <w:r w:rsidRPr="00F34BE7">
        <w:rPr>
          <w:sz w:val="28"/>
          <w:szCs w:val="28"/>
        </w:rPr>
        <w:t>Экспертами в расчет НВВ на 202</w:t>
      </w:r>
      <w:r>
        <w:rPr>
          <w:sz w:val="28"/>
          <w:szCs w:val="28"/>
        </w:rPr>
        <w:t>5</w:t>
      </w:r>
      <w:r w:rsidRPr="00F34BE7">
        <w:rPr>
          <w:sz w:val="28"/>
          <w:szCs w:val="28"/>
        </w:rPr>
        <w:t xml:space="preserve"> год предлагается учесть страховые взносы в размере 30,18 % от планового размера ФОТ, учтённого в составе операционных расходов (3</w:t>
      </w:r>
      <w:r>
        <w:rPr>
          <w:sz w:val="28"/>
          <w:szCs w:val="28"/>
        </w:rPr>
        <w:t> 193,00</w:t>
      </w:r>
      <w:r w:rsidRPr="00F34BE7">
        <w:rPr>
          <w:sz w:val="28"/>
          <w:szCs w:val="28"/>
        </w:rPr>
        <w:t xml:space="preserve"> тыс. руб.), всего в сумме 9</w:t>
      </w:r>
      <w:r>
        <w:rPr>
          <w:sz w:val="28"/>
          <w:szCs w:val="28"/>
        </w:rPr>
        <w:t>63,65</w:t>
      </w:r>
      <w:r w:rsidRPr="00F34BE7">
        <w:rPr>
          <w:sz w:val="28"/>
          <w:szCs w:val="28"/>
        </w:rPr>
        <w:t xml:space="preserve"> тыс. руб. </w:t>
      </w:r>
      <w:r>
        <w:rPr>
          <w:bCs/>
          <w:snapToGrid w:val="0"/>
          <w:sz w:val="28"/>
          <w:szCs w:val="28"/>
          <w:lang w:eastAsia="en-US"/>
        </w:rPr>
        <w:t>Корректировка предложений предприятия отсутствует.</w:t>
      </w:r>
      <w:r w:rsidRPr="00F34BE7">
        <w:rPr>
          <w:bCs/>
          <w:snapToGrid w:val="0"/>
          <w:sz w:val="28"/>
          <w:szCs w:val="28"/>
          <w:lang w:eastAsia="en-US"/>
        </w:rPr>
        <w:t xml:space="preserve"> </w:t>
      </w:r>
    </w:p>
    <w:p w14:paraId="2B308C1E" w14:textId="77777777" w:rsidR="008375BD" w:rsidRPr="00F34BE7" w:rsidRDefault="008375BD" w:rsidP="008375BD">
      <w:pPr>
        <w:ind w:firstLine="709"/>
        <w:jc w:val="both"/>
        <w:rPr>
          <w:sz w:val="28"/>
          <w:szCs w:val="28"/>
        </w:rPr>
      </w:pPr>
    </w:p>
    <w:p w14:paraId="007C1D24" w14:textId="77777777" w:rsidR="008375BD" w:rsidRPr="00F34BE7" w:rsidRDefault="008375BD" w:rsidP="00F33C92">
      <w:pPr>
        <w:pStyle w:val="3"/>
        <w:numPr>
          <w:ilvl w:val="2"/>
          <w:numId w:val="11"/>
        </w:numPr>
        <w:jc w:val="center"/>
        <w:rPr>
          <w:sz w:val="28"/>
        </w:rPr>
      </w:pPr>
      <w:r w:rsidRPr="00F34BE7">
        <w:rPr>
          <w:sz w:val="28"/>
        </w:rPr>
        <w:t xml:space="preserve"> Резерв по </w:t>
      </w:r>
      <w:r w:rsidRPr="005C69F4">
        <w:rPr>
          <w:sz w:val="28"/>
        </w:rPr>
        <w:t>сомнительным</w:t>
      </w:r>
      <w:r w:rsidRPr="00F34BE7">
        <w:rPr>
          <w:sz w:val="28"/>
        </w:rPr>
        <w:t xml:space="preserve"> долгам.</w:t>
      </w:r>
    </w:p>
    <w:p w14:paraId="34769112" w14:textId="77777777" w:rsidR="008375BD" w:rsidRPr="00F34BE7" w:rsidRDefault="008375BD" w:rsidP="008375BD">
      <w:pPr>
        <w:tabs>
          <w:tab w:val="left" w:pos="708"/>
          <w:tab w:val="left" w:pos="3960"/>
        </w:tabs>
        <w:ind w:firstLine="709"/>
        <w:jc w:val="both"/>
        <w:rPr>
          <w:bCs/>
          <w:sz w:val="28"/>
          <w:szCs w:val="28"/>
        </w:rPr>
      </w:pPr>
    </w:p>
    <w:p w14:paraId="43A832B6" w14:textId="77777777" w:rsidR="008375BD" w:rsidRPr="00F34BE7" w:rsidRDefault="008375BD" w:rsidP="008375BD">
      <w:pPr>
        <w:tabs>
          <w:tab w:val="left" w:pos="708"/>
          <w:tab w:val="left" w:pos="3960"/>
        </w:tabs>
        <w:ind w:firstLine="709"/>
        <w:jc w:val="both"/>
        <w:rPr>
          <w:bCs/>
          <w:sz w:val="28"/>
          <w:szCs w:val="28"/>
        </w:rPr>
      </w:pPr>
      <w:r w:rsidRPr="00F34BE7">
        <w:rPr>
          <w:bCs/>
          <w:sz w:val="28"/>
          <w:szCs w:val="28"/>
        </w:rPr>
        <w:t xml:space="preserve">Расходы по статье предприятием не заявлены. </w:t>
      </w:r>
    </w:p>
    <w:p w14:paraId="26AE46EC" w14:textId="77777777" w:rsidR="008375BD" w:rsidRPr="00F34BE7" w:rsidRDefault="008375BD" w:rsidP="008375BD">
      <w:pPr>
        <w:tabs>
          <w:tab w:val="left" w:pos="1890"/>
        </w:tabs>
        <w:ind w:firstLine="720"/>
        <w:jc w:val="both"/>
        <w:rPr>
          <w:snapToGrid w:val="0"/>
          <w:sz w:val="28"/>
          <w:szCs w:val="28"/>
        </w:rPr>
      </w:pPr>
    </w:p>
    <w:p w14:paraId="06E3A2F4" w14:textId="77777777" w:rsidR="008375BD" w:rsidRPr="00F34BE7" w:rsidRDefault="008375BD" w:rsidP="008375BD">
      <w:pPr>
        <w:tabs>
          <w:tab w:val="left" w:pos="1890"/>
        </w:tabs>
        <w:ind w:firstLine="720"/>
        <w:jc w:val="both"/>
        <w:rPr>
          <w:snapToGrid w:val="0"/>
          <w:sz w:val="28"/>
          <w:szCs w:val="28"/>
        </w:rPr>
      </w:pPr>
      <w:r w:rsidRPr="00F34BE7">
        <w:rPr>
          <w:snapToGrid w:val="0"/>
          <w:sz w:val="28"/>
          <w:szCs w:val="28"/>
        </w:rPr>
        <w:t xml:space="preserve">После проведенного анализа, сумма </w:t>
      </w:r>
      <w:r>
        <w:rPr>
          <w:snapToGrid w:val="0"/>
          <w:sz w:val="28"/>
          <w:szCs w:val="28"/>
        </w:rPr>
        <w:t>скорректированных</w:t>
      </w:r>
      <w:r w:rsidRPr="00F34BE7">
        <w:rPr>
          <w:snapToGrid w:val="0"/>
          <w:sz w:val="28"/>
          <w:szCs w:val="28"/>
        </w:rPr>
        <w:t xml:space="preserve"> неподконтрольных расходов на 202</w:t>
      </w:r>
      <w:r>
        <w:rPr>
          <w:snapToGrid w:val="0"/>
          <w:sz w:val="28"/>
          <w:szCs w:val="28"/>
        </w:rPr>
        <w:t>5</w:t>
      </w:r>
      <w:r w:rsidRPr="00F34BE7">
        <w:rPr>
          <w:snapToGrid w:val="0"/>
          <w:sz w:val="28"/>
          <w:szCs w:val="28"/>
        </w:rPr>
        <w:t xml:space="preserve"> год, составила </w:t>
      </w:r>
      <w:r>
        <w:rPr>
          <w:snapToGrid w:val="0"/>
          <w:sz w:val="28"/>
          <w:szCs w:val="28"/>
        </w:rPr>
        <w:t>5 861,29</w:t>
      </w:r>
      <w:r w:rsidRPr="00F34BE7">
        <w:rPr>
          <w:snapToGrid w:val="0"/>
          <w:sz w:val="28"/>
          <w:szCs w:val="28"/>
        </w:rPr>
        <w:t xml:space="preserve"> тыс. руб.</w:t>
      </w:r>
    </w:p>
    <w:p w14:paraId="65EF2E99" w14:textId="77777777" w:rsidR="008375BD" w:rsidRPr="00F34BE7" w:rsidRDefault="008375BD" w:rsidP="008375BD">
      <w:pPr>
        <w:tabs>
          <w:tab w:val="left" w:pos="1890"/>
        </w:tabs>
        <w:ind w:firstLine="720"/>
        <w:jc w:val="both"/>
        <w:rPr>
          <w:snapToGrid w:val="0"/>
          <w:sz w:val="28"/>
          <w:szCs w:val="28"/>
        </w:rPr>
      </w:pPr>
      <w:r w:rsidRPr="00F34BE7">
        <w:rPr>
          <w:snapToGrid w:val="0"/>
          <w:sz w:val="28"/>
          <w:szCs w:val="28"/>
        </w:rPr>
        <w:t>Свод неподконтрольных расходов на тепловую энергию на 202</w:t>
      </w:r>
      <w:r>
        <w:rPr>
          <w:snapToGrid w:val="0"/>
          <w:sz w:val="28"/>
          <w:szCs w:val="28"/>
        </w:rPr>
        <w:t>5</w:t>
      </w:r>
      <w:r w:rsidRPr="00F34BE7">
        <w:rPr>
          <w:snapToGrid w:val="0"/>
          <w:sz w:val="28"/>
          <w:szCs w:val="28"/>
        </w:rPr>
        <w:t xml:space="preserve"> год представлен в таблице 2</w:t>
      </w:r>
      <w:r>
        <w:rPr>
          <w:snapToGrid w:val="0"/>
          <w:sz w:val="28"/>
          <w:szCs w:val="28"/>
        </w:rPr>
        <w:t>7.</w:t>
      </w:r>
    </w:p>
    <w:p w14:paraId="23DB9A1F" w14:textId="77777777" w:rsidR="008375BD" w:rsidRPr="00F34BE7" w:rsidRDefault="008375BD" w:rsidP="008375BD">
      <w:pPr>
        <w:tabs>
          <w:tab w:val="left" w:pos="0"/>
          <w:tab w:val="left" w:pos="1890"/>
        </w:tabs>
        <w:ind w:firstLine="720"/>
        <w:jc w:val="right"/>
        <w:rPr>
          <w:snapToGrid w:val="0"/>
          <w:sz w:val="28"/>
          <w:szCs w:val="28"/>
        </w:rPr>
      </w:pPr>
      <w:r w:rsidRPr="00F34BE7">
        <w:rPr>
          <w:snapToGrid w:val="0"/>
          <w:sz w:val="28"/>
          <w:szCs w:val="28"/>
        </w:rPr>
        <w:t>Таблица 2</w:t>
      </w:r>
      <w:r>
        <w:rPr>
          <w:snapToGrid w:val="0"/>
          <w:sz w:val="28"/>
          <w:szCs w:val="28"/>
        </w:rPr>
        <w:t>7</w:t>
      </w:r>
    </w:p>
    <w:p w14:paraId="3AB45860" w14:textId="77777777" w:rsidR="008375BD" w:rsidRPr="00F34BE7" w:rsidRDefault="008375BD" w:rsidP="008375BD">
      <w:pPr>
        <w:tabs>
          <w:tab w:val="left" w:pos="0"/>
          <w:tab w:val="left" w:pos="1890"/>
        </w:tabs>
        <w:ind w:firstLine="720"/>
        <w:jc w:val="center"/>
        <w:rPr>
          <w:snapToGrid w:val="0"/>
          <w:sz w:val="28"/>
          <w:szCs w:val="28"/>
        </w:rPr>
      </w:pPr>
      <w:r w:rsidRPr="00F34BE7">
        <w:rPr>
          <w:snapToGrid w:val="0"/>
          <w:sz w:val="28"/>
          <w:szCs w:val="28"/>
        </w:rPr>
        <w:t>Реестр неподконтрольных расходов на тепловую энергию на 202</w:t>
      </w:r>
      <w:r>
        <w:rPr>
          <w:snapToGrid w:val="0"/>
          <w:sz w:val="28"/>
          <w:szCs w:val="28"/>
        </w:rPr>
        <w:t>5</w:t>
      </w:r>
      <w:r w:rsidRPr="00F34BE7">
        <w:rPr>
          <w:snapToGrid w:val="0"/>
          <w:sz w:val="28"/>
          <w:szCs w:val="28"/>
        </w:rPr>
        <w:t xml:space="preserve"> год, приложение 5.3 Методических указаний</w:t>
      </w:r>
    </w:p>
    <w:p w14:paraId="33AF2ECC" w14:textId="77777777" w:rsidR="008375BD" w:rsidRPr="00F34BE7" w:rsidRDefault="008375BD" w:rsidP="008375BD">
      <w:pPr>
        <w:tabs>
          <w:tab w:val="left" w:pos="0"/>
          <w:tab w:val="left" w:pos="1890"/>
        </w:tabs>
        <w:ind w:firstLine="720"/>
        <w:jc w:val="right"/>
        <w:rPr>
          <w:snapToGrid w:val="0"/>
          <w:sz w:val="28"/>
          <w:szCs w:val="28"/>
        </w:rPr>
      </w:pPr>
      <w:r w:rsidRPr="00F34BE7">
        <w:rPr>
          <w:snapToGrid w:val="0"/>
          <w:sz w:val="28"/>
          <w:szCs w:val="28"/>
        </w:rPr>
        <w:t>тыс. руб.</w:t>
      </w:r>
    </w:p>
    <w:tbl>
      <w:tblPr>
        <w:tblW w:w="98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4885"/>
        <w:gridCol w:w="1556"/>
        <w:gridCol w:w="1413"/>
        <w:gridCol w:w="1328"/>
      </w:tblGrid>
      <w:tr w:rsidR="008375BD" w:rsidRPr="00F34BE7" w14:paraId="4E6F91EA" w14:textId="77777777" w:rsidTr="00062751">
        <w:trPr>
          <w:trHeight w:val="228"/>
          <w:tblHeader/>
        </w:trPr>
        <w:tc>
          <w:tcPr>
            <w:tcW w:w="660" w:type="dxa"/>
            <w:vMerge w:val="restart"/>
            <w:shd w:val="clear" w:color="auto" w:fill="auto"/>
            <w:noWrap/>
            <w:vAlign w:val="center"/>
            <w:hideMark/>
          </w:tcPr>
          <w:p w14:paraId="62A30C5E" w14:textId="77777777" w:rsidR="008375BD" w:rsidRPr="00F34BE7" w:rsidRDefault="008375BD" w:rsidP="00062751">
            <w:pPr>
              <w:tabs>
                <w:tab w:val="left" w:pos="0"/>
              </w:tabs>
              <w:jc w:val="center"/>
              <w:rPr>
                <w:sz w:val="20"/>
              </w:rPr>
            </w:pPr>
            <w:r w:rsidRPr="00F34BE7">
              <w:rPr>
                <w:sz w:val="20"/>
              </w:rPr>
              <w:t>№ п/п</w:t>
            </w:r>
          </w:p>
        </w:tc>
        <w:tc>
          <w:tcPr>
            <w:tcW w:w="4885" w:type="dxa"/>
            <w:shd w:val="clear" w:color="auto" w:fill="auto"/>
            <w:vAlign w:val="center"/>
            <w:hideMark/>
          </w:tcPr>
          <w:p w14:paraId="241E5E32" w14:textId="77777777" w:rsidR="008375BD" w:rsidRPr="00F34BE7" w:rsidRDefault="008375BD" w:rsidP="00062751">
            <w:pPr>
              <w:tabs>
                <w:tab w:val="left" w:pos="0"/>
              </w:tabs>
              <w:jc w:val="center"/>
              <w:rPr>
                <w:sz w:val="20"/>
              </w:rPr>
            </w:pPr>
            <w:r w:rsidRPr="00F34BE7">
              <w:rPr>
                <w:sz w:val="20"/>
              </w:rPr>
              <w:t>Наименование ресурса</w:t>
            </w:r>
          </w:p>
        </w:tc>
        <w:tc>
          <w:tcPr>
            <w:tcW w:w="1556" w:type="dxa"/>
            <w:shd w:val="clear" w:color="auto" w:fill="auto"/>
            <w:vAlign w:val="center"/>
            <w:hideMark/>
          </w:tcPr>
          <w:p w14:paraId="3C107B28" w14:textId="77777777" w:rsidR="008375BD" w:rsidRPr="00F34BE7" w:rsidRDefault="008375BD" w:rsidP="00062751">
            <w:pPr>
              <w:tabs>
                <w:tab w:val="left" w:pos="0"/>
              </w:tabs>
              <w:ind w:left="-90" w:right="-66"/>
              <w:jc w:val="center"/>
              <w:rPr>
                <w:sz w:val="20"/>
              </w:rPr>
            </w:pPr>
            <w:r w:rsidRPr="00F34BE7">
              <w:rPr>
                <w:sz w:val="20"/>
              </w:rPr>
              <w:t>Предложения предприятия на 202</w:t>
            </w:r>
            <w:r>
              <w:rPr>
                <w:sz w:val="20"/>
              </w:rPr>
              <w:t>5</w:t>
            </w:r>
            <w:r w:rsidRPr="00F34BE7">
              <w:rPr>
                <w:sz w:val="20"/>
              </w:rPr>
              <w:t xml:space="preserve"> год</w:t>
            </w:r>
          </w:p>
        </w:tc>
        <w:tc>
          <w:tcPr>
            <w:tcW w:w="1413" w:type="dxa"/>
            <w:shd w:val="clear" w:color="auto" w:fill="auto"/>
            <w:vAlign w:val="center"/>
            <w:hideMark/>
          </w:tcPr>
          <w:p w14:paraId="5F5182F3" w14:textId="77777777" w:rsidR="008375BD" w:rsidRPr="00F34BE7" w:rsidRDefault="008375BD" w:rsidP="00062751">
            <w:pPr>
              <w:tabs>
                <w:tab w:val="left" w:pos="0"/>
              </w:tabs>
              <w:ind w:left="-90" w:right="-66"/>
              <w:jc w:val="center"/>
              <w:rPr>
                <w:sz w:val="20"/>
              </w:rPr>
            </w:pPr>
            <w:r w:rsidRPr="00F34BE7">
              <w:rPr>
                <w:sz w:val="20"/>
              </w:rPr>
              <w:t>Предложения экспертов на 202</w:t>
            </w:r>
            <w:r>
              <w:rPr>
                <w:sz w:val="20"/>
              </w:rPr>
              <w:t>5</w:t>
            </w:r>
            <w:r w:rsidRPr="00F34BE7">
              <w:rPr>
                <w:sz w:val="20"/>
              </w:rPr>
              <w:t xml:space="preserve"> год</w:t>
            </w:r>
          </w:p>
        </w:tc>
        <w:tc>
          <w:tcPr>
            <w:tcW w:w="1328" w:type="dxa"/>
            <w:shd w:val="clear" w:color="auto" w:fill="auto"/>
            <w:vAlign w:val="center"/>
            <w:hideMark/>
          </w:tcPr>
          <w:p w14:paraId="551980D0" w14:textId="77777777" w:rsidR="008375BD" w:rsidRPr="00F34BE7" w:rsidRDefault="008375BD" w:rsidP="00062751">
            <w:pPr>
              <w:tabs>
                <w:tab w:val="left" w:pos="0"/>
              </w:tabs>
              <w:ind w:left="-90" w:right="-66"/>
              <w:jc w:val="center"/>
              <w:rPr>
                <w:sz w:val="20"/>
              </w:rPr>
            </w:pPr>
            <w:r w:rsidRPr="00F34BE7">
              <w:rPr>
                <w:sz w:val="20"/>
              </w:rPr>
              <w:t>Отклонение</w:t>
            </w:r>
          </w:p>
        </w:tc>
      </w:tr>
      <w:tr w:rsidR="008375BD" w:rsidRPr="00F34BE7" w14:paraId="1E2CD8D8" w14:textId="77777777" w:rsidTr="00062751">
        <w:trPr>
          <w:trHeight w:val="64"/>
          <w:tblHeader/>
        </w:trPr>
        <w:tc>
          <w:tcPr>
            <w:tcW w:w="660" w:type="dxa"/>
            <w:vMerge/>
            <w:shd w:val="clear" w:color="auto" w:fill="auto"/>
            <w:vAlign w:val="center"/>
            <w:hideMark/>
          </w:tcPr>
          <w:p w14:paraId="293D9C7E" w14:textId="77777777" w:rsidR="008375BD" w:rsidRPr="00F34BE7" w:rsidRDefault="008375BD" w:rsidP="00062751">
            <w:pPr>
              <w:tabs>
                <w:tab w:val="left" w:pos="0"/>
              </w:tabs>
              <w:rPr>
                <w:sz w:val="20"/>
              </w:rPr>
            </w:pPr>
          </w:p>
        </w:tc>
        <w:tc>
          <w:tcPr>
            <w:tcW w:w="4885" w:type="dxa"/>
            <w:shd w:val="clear" w:color="auto" w:fill="auto"/>
            <w:vAlign w:val="center"/>
            <w:hideMark/>
          </w:tcPr>
          <w:p w14:paraId="3BA9697C" w14:textId="77777777" w:rsidR="008375BD" w:rsidRPr="00F34BE7" w:rsidRDefault="008375BD" w:rsidP="00062751">
            <w:pPr>
              <w:tabs>
                <w:tab w:val="left" w:pos="0"/>
              </w:tabs>
              <w:jc w:val="center"/>
              <w:rPr>
                <w:sz w:val="20"/>
              </w:rPr>
            </w:pPr>
            <w:r w:rsidRPr="00F34BE7">
              <w:rPr>
                <w:sz w:val="20"/>
              </w:rPr>
              <w:t>1</w:t>
            </w:r>
          </w:p>
        </w:tc>
        <w:tc>
          <w:tcPr>
            <w:tcW w:w="1556" w:type="dxa"/>
            <w:shd w:val="clear" w:color="auto" w:fill="auto"/>
            <w:noWrap/>
            <w:vAlign w:val="center"/>
            <w:hideMark/>
          </w:tcPr>
          <w:p w14:paraId="6D40A079" w14:textId="77777777" w:rsidR="008375BD" w:rsidRPr="00F34BE7" w:rsidRDefault="008375BD" w:rsidP="00062751">
            <w:pPr>
              <w:tabs>
                <w:tab w:val="left" w:pos="0"/>
              </w:tabs>
              <w:jc w:val="center"/>
              <w:rPr>
                <w:sz w:val="20"/>
              </w:rPr>
            </w:pPr>
            <w:r w:rsidRPr="00F34BE7">
              <w:rPr>
                <w:sz w:val="20"/>
              </w:rPr>
              <w:t>3</w:t>
            </w:r>
          </w:p>
        </w:tc>
        <w:tc>
          <w:tcPr>
            <w:tcW w:w="1413" w:type="dxa"/>
            <w:shd w:val="clear" w:color="auto" w:fill="auto"/>
            <w:noWrap/>
            <w:vAlign w:val="center"/>
            <w:hideMark/>
          </w:tcPr>
          <w:p w14:paraId="63592768" w14:textId="77777777" w:rsidR="008375BD" w:rsidRPr="00F34BE7" w:rsidRDefault="008375BD" w:rsidP="00062751">
            <w:pPr>
              <w:tabs>
                <w:tab w:val="left" w:pos="0"/>
              </w:tabs>
              <w:jc w:val="center"/>
              <w:rPr>
                <w:sz w:val="20"/>
              </w:rPr>
            </w:pPr>
            <w:r w:rsidRPr="00F34BE7">
              <w:rPr>
                <w:sz w:val="20"/>
              </w:rPr>
              <w:t>4</w:t>
            </w:r>
          </w:p>
        </w:tc>
        <w:tc>
          <w:tcPr>
            <w:tcW w:w="1328" w:type="dxa"/>
            <w:shd w:val="clear" w:color="auto" w:fill="auto"/>
            <w:noWrap/>
            <w:vAlign w:val="center"/>
            <w:hideMark/>
          </w:tcPr>
          <w:p w14:paraId="6E49BEE2" w14:textId="77777777" w:rsidR="008375BD" w:rsidRPr="00F34BE7" w:rsidRDefault="008375BD" w:rsidP="00062751">
            <w:pPr>
              <w:tabs>
                <w:tab w:val="left" w:pos="0"/>
              </w:tabs>
              <w:jc w:val="center"/>
              <w:rPr>
                <w:sz w:val="20"/>
              </w:rPr>
            </w:pPr>
            <w:r w:rsidRPr="00F34BE7">
              <w:rPr>
                <w:sz w:val="20"/>
              </w:rPr>
              <w:t>5 = 4-3</w:t>
            </w:r>
          </w:p>
        </w:tc>
      </w:tr>
      <w:tr w:rsidR="008375BD" w:rsidRPr="00F34BE7" w14:paraId="5DA0620B" w14:textId="77777777" w:rsidTr="00062751">
        <w:trPr>
          <w:trHeight w:val="111"/>
        </w:trPr>
        <w:tc>
          <w:tcPr>
            <w:tcW w:w="660" w:type="dxa"/>
            <w:shd w:val="clear" w:color="auto" w:fill="auto"/>
            <w:noWrap/>
            <w:vAlign w:val="center"/>
            <w:hideMark/>
          </w:tcPr>
          <w:p w14:paraId="398789F2" w14:textId="77777777" w:rsidR="008375BD" w:rsidRPr="00F34BE7" w:rsidRDefault="008375BD" w:rsidP="00062751">
            <w:pPr>
              <w:tabs>
                <w:tab w:val="left" w:pos="0"/>
              </w:tabs>
              <w:jc w:val="center"/>
              <w:rPr>
                <w:sz w:val="20"/>
              </w:rPr>
            </w:pPr>
            <w:r w:rsidRPr="00F34BE7">
              <w:rPr>
                <w:sz w:val="20"/>
              </w:rPr>
              <w:t>1</w:t>
            </w:r>
          </w:p>
        </w:tc>
        <w:tc>
          <w:tcPr>
            <w:tcW w:w="4885" w:type="dxa"/>
            <w:shd w:val="clear" w:color="auto" w:fill="auto"/>
            <w:vAlign w:val="center"/>
            <w:hideMark/>
          </w:tcPr>
          <w:p w14:paraId="1FC3DA97" w14:textId="77777777" w:rsidR="008375BD" w:rsidRPr="00F34BE7" w:rsidRDefault="008375BD" w:rsidP="00062751">
            <w:pPr>
              <w:tabs>
                <w:tab w:val="left" w:pos="0"/>
              </w:tabs>
              <w:rPr>
                <w:sz w:val="20"/>
              </w:rPr>
            </w:pPr>
            <w:r w:rsidRPr="00F34BE7">
              <w:rPr>
                <w:sz w:val="20"/>
              </w:rPr>
              <w:t>Расходы на оплату услуг, оказываемых организациями, осуществляющими регулируемые виды деятельности</w:t>
            </w:r>
          </w:p>
        </w:tc>
        <w:tc>
          <w:tcPr>
            <w:tcW w:w="15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A585E2" w14:textId="77777777" w:rsidR="008375BD" w:rsidRPr="00F34BE7" w:rsidRDefault="008375BD" w:rsidP="00062751">
            <w:pPr>
              <w:tabs>
                <w:tab w:val="left" w:pos="0"/>
              </w:tabs>
              <w:jc w:val="center"/>
              <w:rPr>
                <w:snapToGrid w:val="0"/>
              </w:rPr>
            </w:pPr>
            <w:r w:rsidRPr="00F34BE7">
              <w:rPr>
                <w:snapToGrid w:val="0"/>
              </w:rPr>
              <w:t>6</w:t>
            </w:r>
            <w:r>
              <w:rPr>
                <w:snapToGrid w:val="0"/>
              </w:rPr>
              <w:t>8</w:t>
            </w:r>
            <w:r w:rsidRPr="00F34BE7">
              <w:rPr>
                <w:snapToGrid w:val="0"/>
              </w:rPr>
              <w:t>4,</w:t>
            </w:r>
            <w:r>
              <w:rPr>
                <w:snapToGrid w:val="0"/>
              </w:rPr>
              <w:t>39</w:t>
            </w:r>
          </w:p>
        </w:tc>
        <w:tc>
          <w:tcPr>
            <w:tcW w:w="1413" w:type="dxa"/>
            <w:tcBorders>
              <w:top w:val="single" w:sz="4" w:space="0" w:color="auto"/>
              <w:left w:val="nil"/>
              <w:bottom w:val="single" w:sz="4" w:space="0" w:color="auto"/>
              <w:right w:val="single" w:sz="4" w:space="0" w:color="auto"/>
            </w:tcBorders>
            <w:shd w:val="clear" w:color="000000" w:fill="FFFFFF"/>
            <w:noWrap/>
            <w:vAlign w:val="center"/>
          </w:tcPr>
          <w:p w14:paraId="640DFD53" w14:textId="77777777" w:rsidR="008375BD" w:rsidRPr="00F34BE7" w:rsidRDefault="008375BD" w:rsidP="00062751">
            <w:pPr>
              <w:tabs>
                <w:tab w:val="left" w:pos="0"/>
              </w:tabs>
              <w:jc w:val="center"/>
              <w:rPr>
                <w:snapToGrid w:val="0"/>
              </w:rPr>
            </w:pPr>
            <w:r>
              <w:rPr>
                <w:snapToGrid w:val="0"/>
              </w:rPr>
              <w:t>0,00</w:t>
            </w:r>
          </w:p>
        </w:tc>
        <w:tc>
          <w:tcPr>
            <w:tcW w:w="1328" w:type="dxa"/>
            <w:tcBorders>
              <w:top w:val="single" w:sz="4" w:space="0" w:color="auto"/>
              <w:left w:val="nil"/>
              <w:bottom w:val="single" w:sz="4" w:space="0" w:color="auto"/>
              <w:right w:val="single" w:sz="4" w:space="0" w:color="auto"/>
            </w:tcBorders>
            <w:shd w:val="clear" w:color="000000" w:fill="FFFFFF"/>
            <w:noWrap/>
            <w:vAlign w:val="center"/>
          </w:tcPr>
          <w:p w14:paraId="07BC4B46" w14:textId="77777777" w:rsidR="008375BD" w:rsidRPr="00F34BE7" w:rsidRDefault="008375BD" w:rsidP="00062751">
            <w:pPr>
              <w:tabs>
                <w:tab w:val="left" w:pos="0"/>
              </w:tabs>
              <w:jc w:val="center"/>
              <w:rPr>
                <w:snapToGrid w:val="0"/>
              </w:rPr>
            </w:pPr>
            <w:r w:rsidRPr="00F34BE7">
              <w:rPr>
                <w:snapToGrid w:val="0"/>
              </w:rPr>
              <w:t>-</w:t>
            </w:r>
            <w:r>
              <w:rPr>
                <w:snapToGrid w:val="0"/>
              </w:rPr>
              <w:t>684,39</w:t>
            </w:r>
          </w:p>
        </w:tc>
      </w:tr>
      <w:tr w:rsidR="008375BD" w:rsidRPr="00F34BE7" w14:paraId="3CF39954" w14:textId="77777777" w:rsidTr="00062751">
        <w:trPr>
          <w:trHeight w:val="75"/>
        </w:trPr>
        <w:tc>
          <w:tcPr>
            <w:tcW w:w="660" w:type="dxa"/>
            <w:shd w:val="clear" w:color="auto" w:fill="auto"/>
            <w:noWrap/>
            <w:vAlign w:val="center"/>
            <w:hideMark/>
          </w:tcPr>
          <w:p w14:paraId="6CDE20E0" w14:textId="77777777" w:rsidR="008375BD" w:rsidRPr="00F34BE7" w:rsidRDefault="008375BD" w:rsidP="00062751">
            <w:pPr>
              <w:tabs>
                <w:tab w:val="left" w:pos="0"/>
              </w:tabs>
              <w:jc w:val="center"/>
              <w:rPr>
                <w:sz w:val="20"/>
              </w:rPr>
            </w:pPr>
            <w:r w:rsidRPr="00F34BE7">
              <w:rPr>
                <w:sz w:val="20"/>
              </w:rPr>
              <w:t>2</w:t>
            </w:r>
          </w:p>
        </w:tc>
        <w:tc>
          <w:tcPr>
            <w:tcW w:w="4885" w:type="dxa"/>
            <w:shd w:val="clear" w:color="auto" w:fill="auto"/>
            <w:noWrap/>
            <w:vAlign w:val="center"/>
            <w:hideMark/>
          </w:tcPr>
          <w:p w14:paraId="20A02C42" w14:textId="77777777" w:rsidR="008375BD" w:rsidRPr="00F34BE7" w:rsidRDefault="008375BD" w:rsidP="00062751">
            <w:pPr>
              <w:tabs>
                <w:tab w:val="left" w:pos="0"/>
              </w:tabs>
              <w:rPr>
                <w:sz w:val="20"/>
              </w:rPr>
            </w:pPr>
            <w:r w:rsidRPr="00F34BE7">
              <w:rPr>
                <w:sz w:val="20"/>
              </w:rPr>
              <w:t>Аренда</w:t>
            </w:r>
          </w:p>
        </w:tc>
        <w:tc>
          <w:tcPr>
            <w:tcW w:w="1556" w:type="dxa"/>
            <w:tcBorders>
              <w:top w:val="nil"/>
              <w:left w:val="single" w:sz="4" w:space="0" w:color="auto"/>
              <w:bottom w:val="single" w:sz="4" w:space="0" w:color="auto"/>
              <w:right w:val="single" w:sz="4" w:space="0" w:color="auto"/>
            </w:tcBorders>
            <w:shd w:val="clear" w:color="000000" w:fill="FFFFFF"/>
            <w:noWrap/>
            <w:vAlign w:val="center"/>
          </w:tcPr>
          <w:p w14:paraId="3BCEB59F" w14:textId="77777777" w:rsidR="008375BD" w:rsidRPr="00F34BE7" w:rsidRDefault="008375BD" w:rsidP="00062751">
            <w:pPr>
              <w:tabs>
                <w:tab w:val="left" w:pos="0"/>
              </w:tabs>
              <w:jc w:val="center"/>
              <w:rPr>
                <w:snapToGrid w:val="0"/>
              </w:rPr>
            </w:pPr>
            <w:r>
              <w:rPr>
                <w:snapToGrid w:val="0"/>
              </w:rPr>
              <w:t>38,54</w:t>
            </w:r>
          </w:p>
        </w:tc>
        <w:tc>
          <w:tcPr>
            <w:tcW w:w="1413" w:type="dxa"/>
            <w:tcBorders>
              <w:top w:val="nil"/>
              <w:left w:val="nil"/>
              <w:bottom w:val="single" w:sz="4" w:space="0" w:color="auto"/>
              <w:right w:val="single" w:sz="4" w:space="0" w:color="auto"/>
            </w:tcBorders>
            <w:shd w:val="clear" w:color="000000" w:fill="FFFFFF"/>
            <w:noWrap/>
            <w:vAlign w:val="center"/>
          </w:tcPr>
          <w:p w14:paraId="041A5FD8" w14:textId="77777777" w:rsidR="008375BD" w:rsidRPr="00F34BE7" w:rsidRDefault="008375BD" w:rsidP="00062751">
            <w:pPr>
              <w:tabs>
                <w:tab w:val="left" w:pos="0"/>
              </w:tabs>
              <w:jc w:val="center"/>
              <w:rPr>
                <w:snapToGrid w:val="0"/>
              </w:rPr>
            </w:pPr>
            <w:r>
              <w:rPr>
                <w:snapToGrid w:val="0"/>
              </w:rPr>
              <w:t>38,54</w:t>
            </w:r>
          </w:p>
        </w:tc>
        <w:tc>
          <w:tcPr>
            <w:tcW w:w="1328" w:type="dxa"/>
            <w:tcBorders>
              <w:top w:val="nil"/>
              <w:left w:val="nil"/>
              <w:bottom w:val="single" w:sz="4" w:space="0" w:color="auto"/>
              <w:right w:val="single" w:sz="4" w:space="0" w:color="auto"/>
            </w:tcBorders>
            <w:shd w:val="clear" w:color="000000" w:fill="FFFFFF"/>
            <w:noWrap/>
            <w:vAlign w:val="center"/>
          </w:tcPr>
          <w:p w14:paraId="02DB9519" w14:textId="77777777" w:rsidR="008375BD" w:rsidRPr="00F34BE7" w:rsidRDefault="008375BD" w:rsidP="00062751">
            <w:pPr>
              <w:tabs>
                <w:tab w:val="left" w:pos="0"/>
              </w:tabs>
              <w:jc w:val="center"/>
              <w:rPr>
                <w:snapToGrid w:val="0"/>
              </w:rPr>
            </w:pPr>
            <w:r>
              <w:rPr>
                <w:snapToGrid w:val="0"/>
              </w:rPr>
              <w:t>0,00</w:t>
            </w:r>
          </w:p>
        </w:tc>
      </w:tr>
      <w:tr w:rsidR="008375BD" w:rsidRPr="00F34BE7" w14:paraId="1CEBB363" w14:textId="77777777" w:rsidTr="00062751">
        <w:trPr>
          <w:trHeight w:val="75"/>
        </w:trPr>
        <w:tc>
          <w:tcPr>
            <w:tcW w:w="660" w:type="dxa"/>
            <w:shd w:val="clear" w:color="auto" w:fill="auto"/>
            <w:noWrap/>
            <w:vAlign w:val="center"/>
            <w:hideMark/>
          </w:tcPr>
          <w:p w14:paraId="684DFCAA" w14:textId="77777777" w:rsidR="008375BD" w:rsidRPr="00F34BE7" w:rsidRDefault="008375BD" w:rsidP="00062751">
            <w:pPr>
              <w:tabs>
                <w:tab w:val="left" w:pos="0"/>
              </w:tabs>
              <w:jc w:val="center"/>
              <w:rPr>
                <w:sz w:val="20"/>
              </w:rPr>
            </w:pPr>
            <w:r w:rsidRPr="00F34BE7">
              <w:rPr>
                <w:sz w:val="20"/>
              </w:rPr>
              <w:t>3</w:t>
            </w:r>
          </w:p>
        </w:tc>
        <w:tc>
          <w:tcPr>
            <w:tcW w:w="4885" w:type="dxa"/>
            <w:shd w:val="clear" w:color="auto" w:fill="auto"/>
            <w:vAlign w:val="center"/>
            <w:hideMark/>
          </w:tcPr>
          <w:p w14:paraId="12E2EBBD" w14:textId="77777777" w:rsidR="008375BD" w:rsidRPr="00F34BE7" w:rsidRDefault="008375BD" w:rsidP="00062751">
            <w:pPr>
              <w:tabs>
                <w:tab w:val="left" w:pos="0"/>
              </w:tabs>
              <w:rPr>
                <w:sz w:val="20"/>
              </w:rPr>
            </w:pPr>
            <w:r w:rsidRPr="00F34BE7">
              <w:rPr>
                <w:sz w:val="20"/>
              </w:rPr>
              <w:t>Амортизация</w:t>
            </w:r>
          </w:p>
        </w:tc>
        <w:tc>
          <w:tcPr>
            <w:tcW w:w="1556" w:type="dxa"/>
            <w:tcBorders>
              <w:top w:val="nil"/>
              <w:left w:val="single" w:sz="4" w:space="0" w:color="auto"/>
              <w:bottom w:val="single" w:sz="4" w:space="0" w:color="auto"/>
              <w:right w:val="single" w:sz="4" w:space="0" w:color="auto"/>
            </w:tcBorders>
            <w:shd w:val="clear" w:color="000000" w:fill="FFFFFF"/>
            <w:noWrap/>
            <w:vAlign w:val="center"/>
          </w:tcPr>
          <w:p w14:paraId="267A6D4E" w14:textId="77777777" w:rsidR="008375BD" w:rsidRPr="00F34BE7" w:rsidRDefault="008375BD" w:rsidP="00062751">
            <w:pPr>
              <w:tabs>
                <w:tab w:val="left" w:pos="0"/>
              </w:tabs>
              <w:jc w:val="center"/>
              <w:rPr>
                <w:snapToGrid w:val="0"/>
              </w:rPr>
            </w:pPr>
            <w:r>
              <w:rPr>
                <w:snapToGrid w:val="0"/>
              </w:rPr>
              <w:t>324,46</w:t>
            </w:r>
          </w:p>
        </w:tc>
        <w:tc>
          <w:tcPr>
            <w:tcW w:w="1413" w:type="dxa"/>
            <w:tcBorders>
              <w:top w:val="nil"/>
              <w:left w:val="nil"/>
              <w:bottom w:val="single" w:sz="4" w:space="0" w:color="auto"/>
              <w:right w:val="single" w:sz="4" w:space="0" w:color="auto"/>
            </w:tcBorders>
            <w:shd w:val="clear" w:color="000000" w:fill="FFFFFF"/>
            <w:noWrap/>
            <w:vAlign w:val="center"/>
          </w:tcPr>
          <w:p w14:paraId="41C0134A" w14:textId="77777777" w:rsidR="008375BD" w:rsidRPr="00F34BE7" w:rsidRDefault="008375BD" w:rsidP="00062751">
            <w:pPr>
              <w:tabs>
                <w:tab w:val="left" w:pos="0"/>
              </w:tabs>
              <w:jc w:val="center"/>
              <w:rPr>
                <w:snapToGrid w:val="0"/>
              </w:rPr>
            </w:pPr>
            <w:r>
              <w:rPr>
                <w:snapToGrid w:val="0"/>
              </w:rPr>
              <w:t>300,01</w:t>
            </w:r>
          </w:p>
        </w:tc>
        <w:tc>
          <w:tcPr>
            <w:tcW w:w="1328" w:type="dxa"/>
            <w:tcBorders>
              <w:top w:val="nil"/>
              <w:left w:val="nil"/>
              <w:bottom w:val="single" w:sz="4" w:space="0" w:color="auto"/>
              <w:right w:val="single" w:sz="4" w:space="0" w:color="auto"/>
            </w:tcBorders>
            <w:shd w:val="clear" w:color="000000" w:fill="FFFFFF"/>
            <w:noWrap/>
            <w:vAlign w:val="center"/>
          </w:tcPr>
          <w:p w14:paraId="00B0E271" w14:textId="77777777" w:rsidR="008375BD" w:rsidRPr="00F34BE7" w:rsidRDefault="008375BD" w:rsidP="00062751">
            <w:pPr>
              <w:tabs>
                <w:tab w:val="left" w:pos="0"/>
              </w:tabs>
              <w:jc w:val="center"/>
              <w:rPr>
                <w:snapToGrid w:val="0"/>
              </w:rPr>
            </w:pPr>
            <w:r>
              <w:rPr>
                <w:snapToGrid w:val="0"/>
              </w:rPr>
              <w:t>-24,45</w:t>
            </w:r>
          </w:p>
        </w:tc>
      </w:tr>
      <w:tr w:rsidR="008375BD" w:rsidRPr="00F34BE7" w14:paraId="28937CC8" w14:textId="77777777" w:rsidTr="00062751">
        <w:trPr>
          <w:trHeight w:val="75"/>
        </w:trPr>
        <w:tc>
          <w:tcPr>
            <w:tcW w:w="660" w:type="dxa"/>
            <w:shd w:val="clear" w:color="auto" w:fill="auto"/>
            <w:noWrap/>
            <w:vAlign w:val="center"/>
          </w:tcPr>
          <w:p w14:paraId="194DA87F" w14:textId="77777777" w:rsidR="008375BD" w:rsidRPr="00F34BE7" w:rsidRDefault="008375BD" w:rsidP="00062751">
            <w:pPr>
              <w:tabs>
                <w:tab w:val="left" w:pos="0"/>
              </w:tabs>
              <w:jc w:val="center"/>
              <w:rPr>
                <w:sz w:val="20"/>
              </w:rPr>
            </w:pPr>
            <w:r w:rsidRPr="00F34BE7">
              <w:rPr>
                <w:sz w:val="20"/>
              </w:rPr>
              <w:t>4</w:t>
            </w:r>
          </w:p>
        </w:tc>
        <w:tc>
          <w:tcPr>
            <w:tcW w:w="4885" w:type="dxa"/>
            <w:shd w:val="clear" w:color="auto" w:fill="auto"/>
            <w:vAlign w:val="center"/>
          </w:tcPr>
          <w:p w14:paraId="5345D2B6" w14:textId="77777777" w:rsidR="008375BD" w:rsidRPr="00F34BE7" w:rsidRDefault="008375BD" w:rsidP="00062751">
            <w:pPr>
              <w:tabs>
                <w:tab w:val="left" w:pos="0"/>
              </w:tabs>
              <w:rPr>
                <w:sz w:val="20"/>
              </w:rPr>
            </w:pPr>
            <w:r w:rsidRPr="00F34BE7">
              <w:rPr>
                <w:sz w:val="20"/>
              </w:rPr>
              <w:t>Расходы на обязательное страхование</w:t>
            </w:r>
          </w:p>
        </w:tc>
        <w:tc>
          <w:tcPr>
            <w:tcW w:w="1556" w:type="dxa"/>
            <w:tcBorders>
              <w:top w:val="nil"/>
              <w:left w:val="single" w:sz="4" w:space="0" w:color="auto"/>
              <w:bottom w:val="single" w:sz="4" w:space="0" w:color="auto"/>
              <w:right w:val="single" w:sz="4" w:space="0" w:color="auto"/>
            </w:tcBorders>
            <w:shd w:val="clear" w:color="000000" w:fill="FFFFFF"/>
            <w:noWrap/>
            <w:vAlign w:val="center"/>
          </w:tcPr>
          <w:p w14:paraId="38B165A6" w14:textId="77777777" w:rsidR="008375BD" w:rsidRPr="00F34BE7" w:rsidRDefault="008375BD" w:rsidP="00062751">
            <w:pPr>
              <w:tabs>
                <w:tab w:val="left" w:pos="0"/>
              </w:tabs>
              <w:jc w:val="center"/>
              <w:rPr>
                <w:snapToGrid w:val="0"/>
              </w:rPr>
            </w:pPr>
            <w:r>
              <w:rPr>
                <w:snapToGrid w:val="0"/>
              </w:rPr>
              <w:t>2,45</w:t>
            </w:r>
          </w:p>
        </w:tc>
        <w:tc>
          <w:tcPr>
            <w:tcW w:w="1413" w:type="dxa"/>
            <w:tcBorders>
              <w:top w:val="nil"/>
              <w:left w:val="nil"/>
              <w:bottom w:val="single" w:sz="4" w:space="0" w:color="auto"/>
              <w:right w:val="single" w:sz="4" w:space="0" w:color="auto"/>
            </w:tcBorders>
            <w:shd w:val="clear" w:color="000000" w:fill="FFFFFF"/>
            <w:noWrap/>
            <w:vAlign w:val="center"/>
          </w:tcPr>
          <w:p w14:paraId="08956514" w14:textId="77777777" w:rsidR="008375BD" w:rsidRPr="00F34BE7" w:rsidRDefault="008375BD" w:rsidP="00062751">
            <w:pPr>
              <w:tabs>
                <w:tab w:val="left" w:pos="0"/>
              </w:tabs>
              <w:jc w:val="center"/>
              <w:rPr>
                <w:snapToGrid w:val="0"/>
              </w:rPr>
            </w:pPr>
            <w:r>
              <w:rPr>
                <w:snapToGrid w:val="0"/>
              </w:rPr>
              <w:t>0,55</w:t>
            </w:r>
          </w:p>
        </w:tc>
        <w:tc>
          <w:tcPr>
            <w:tcW w:w="1328" w:type="dxa"/>
            <w:tcBorders>
              <w:top w:val="nil"/>
              <w:left w:val="nil"/>
              <w:bottom w:val="single" w:sz="4" w:space="0" w:color="auto"/>
              <w:right w:val="single" w:sz="4" w:space="0" w:color="auto"/>
            </w:tcBorders>
            <w:shd w:val="clear" w:color="000000" w:fill="FFFFFF"/>
            <w:noWrap/>
            <w:vAlign w:val="center"/>
          </w:tcPr>
          <w:p w14:paraId="66536696" w14:textId="77777777" w:rsidR="008375BD" w:rsidRPr="00F34BE7" w:rsidRDefault="008375BD" w:rsidP="00062751">
            <w:pPr>
              <w:tabs>
                <w:tab w:val="left" w:pos="0"/>
              </w:tabs>
              <w:jc w:val="center"/>
              <w:rPr>
                <w:snapToGrid w:val="0"/>
              </w:rPr>
            </w:pPr>
            <w:r>
              <w:rPr>
                <w:snapToGrid w:val="0"/>
              </w:rPr>
              <w:t>-1,90</w:t>
            </w:r>
          </w:p>
        </w:tc>
      </w:tr>
      <w:tr w:rsidR="008375BD" w:rsidRPr="00F34BE7" w14:paraId="6BE2A911" w14:textId="77777777" w:rsidTr="00062751">
        <w:trPr>
          <w:trHeight w:val="75"/>
        </w:trPr>
        <w:tc>
          <w:tcPr>
            <w:tcW w:w="660" w:type="dxa"/>
            <w:shd w:val="clear" w:color="auto" w:fill="auto"/>
            <w:noWrap/>
            <w:vAlign w:val="center"/>
            <w:hideMark/>
          </w:tcPr>
          <w:p w14:paraId="3D26DAE6" w14:textId="77777777" w:rsidR="008375BD" w:rsidRPr="00F34BE7" w:rsidRDefault="008375BD" w:rsidP="00062751">
            <w:pPr>
              <w:tabs>
                <w:tab w:val="left" w:pos="0"/>
              </w:tabs>
              <w:jc w:val="center"/>
              <w:rPr>
                <w:sz w:val="20"/>
              </w:rPr>
            </w:pPr>
            <w:r w:rsidRPr="00F34BE7">
              <w:rPr>
                <w:sz w:val="20"/>
              </w:rPr>
              <w:lastRenderedPageBreak/>
              <w:t>5</w:t>
            </w:r>
          </w:p>
        </w:tc>
        <w:tc>
          <w:tcPr>
            <w:tcW w:w="4885" w:type="dxa"/>
            <w:shd w:val="clear" w:color="auto" w:fill="auto"/>
            <w:vAlign w:val="center"/>
            <w:hideMark/>
          </w:tcPr>
          <w:p w14:paraId="16A88605" w14:textId="77777777" w:rsidR="008375BD" w:rsidRPr="00F34BE7" w:rsidRDefault="008375BD" w:rsidP="00062751">
            <w:pPr>
              <w:tabs>
                <w:tab w:val="left" w:pos="0"/>
              </w:tabs>
              <w:rPr>
                <w:sz w:val="20"/>
              </w:rPr>
            </w:pPr>
            <w:r w:rsidRPr="00F34BE7">
              <w:rPr>
                <w:sz w:val="20"/>
              </w:rPr>
              <w:t>Налоги, в т.ч.:</w:t>
            </w:r>
          </w:p>
        </w:tc>
        <w:tc>
          <w:tcPr>
            <w:tcW w:w="1556" w:type="dxa"/>
            <w:tcBorders>
              <w:top w:val="nil"/>
              <w:left w:val="single" w:sz="4" w:space="0" w:color="auto"/>
              <w:bottom w:val="single" w:sz="4" w:space="0" w:color="auto"/>
              <w:right w:val="single" w:sz="4" w:space="0" w:color="auto"/>
            </w:tcBorders>
            <w:shd w:val="clear" w:color="000000" w:fill="FFFFFF"/>
            <w:noWrap/>
            <w:vAlign w:val="center"/>
          </w:tcPr>
          <w:p w14:paraId="5A2A26D6" w14:textId="77777777" w:rsidR="008375BD" w:rsidRPr="00F34BE7" w:rsidRDefault="008375BD" w:rsidP="00062751">
            <w:pPr>
              <w:tabs>
                <w:tab w:val="left" w:pos="0"/>
              </w:tabs>
              <w:jc w:val="center"/>
              <w:rPr>
                <w:snapToGrid w:val="0"/>
              </w:rPr>
            </w:pPr>
            <w:r>
              <w:rPr>
                <w:snapToGrid w:val="0"/>
              </w:rPr>
              <w:t>4 723,61</w:t>
            </w:r>
          </w:p>
        </w:tc>
        <w:tc>
          <w:tcPr>
            <w:tcW w:w="1413" w:type="dxa"/>
            <w:tcBorders>
              <w:top w:val="nil"/>
              <w:left w:val="nil"/>
              <w:bottom w:val="single" w:sz="4" w:space="0" w:color="auto"/>
              <w:right w:val="single" w:sz="4" w:space="0" w:color="auto"/>
            </w:tcBorders>
            <w:shd w:val="clear" w:color="000000" w:fill="FFFFFF"/>
            <w:noWrap/>
            <w:vAlign w:val="center"/>
          </w:tcPr>
          <w:p w14:paraId="1E20C25A" w14:textId="77777777" w:rsidR="008375BD" w:rsidRPr="00F34BE7" w:rsidRDefault="008375BD" w:rsidP="00062751">
            <w:pPr>
              <w:tabs>
                <w:tab w:val="left" w:pos="0"/>
              </w:tabs>
              <w:jc w:val="center"/>
              <w:rPr>
                <w:snapToGrid w:val="0"/>
              </w:rPr>
            </w:pPr>
            <w:r>
              <w:rPr>
                <w:snapToGrid w:val="0"/>
              </w:rPr>
              <w:t>4558,55</w:t>
            </w:r>
          </w:p>
        </w:tc>
        <w:tc>
          <w:tcPr>
            <w:tcW w:w="1328" w:type="dxa"/>
            <w:tcBorders>
              <w:top w:val="nil"/>
              <w:left w:val="nil"/>
              <w:bottom w:val="single" w:sz="4" w:space="0" w:color="auto"/>
              <w:right w:val="single" w:sz="4" w:space="0" w:color="auto"/>
            </w:tcBorders>
            <w:shd w:val="clear" w:color="000000" w:fill="FFFFFF"/>
            <w:noWrap/>
            <w:vAlign w:val="center"/>
          </w:tcPr>
          <w:p w14:paraId="69CCABAB" w14:textId="77777777" w:rsidR="008375BD" w:rsidRPr="00F34BE7" w:rsidRDefault="008375BD" w:rsidP="00062751">
            <w:pPr>
              <w:tabs>
                <w:tab w:val="left" w:pos="0"/>
              </w:tabs>
              <w:jc w:val="center"/>
              <w:rPr>
                <w:snapToGrid w:val="0"/>
              </w:rPr>
            </w:pPr>
            <w:r w:rsidRPr="00F34BE7">
              <w:rPr>
                <w:snapToGrid w:val="0"/>
              </w:rPr>
              <w:t>-</w:t>
            </w:r>
            <w:r>
              <w:rPr>
                <w:snapToGrid w:val="0"/>
              </w:rPr>
              <w:t>165,07</w:t>
            </w:r>
          </w:p>
        </w:tc>
      </w:tr>
      <w:tr w:rsidR="008375BD" w:rsidRPr="00F34BE7" w14:paraId="3964610D" w14:textId="77777777" w:rsidTr="00062751">
        <w:trPr>
          <w:trHeight w:val="62"/>
        </w:trPr>
        <w:tc>
          <w:tcPr>
            <w:tcW w:w="660" w:type="dxa"/>
            <w:vMerge w:val="restart"/>
            <w:shd w:val="clear" w:color="auto" w:fill="auto"/>
            <w:noWrap/>
            <w:vAlign w:val="center"/>
            <w:hideMark/>
          </w:tcPr>
          <w:p w14:paraId="717CEB3B" w14:textId="77777777" w:rsidR="008375BD" w:rsidRPr="00F34BE7" w:rsidRDefault="008375BD" w:rsidP="00062751">
            <w:pPr>
              <w:tabs>
                <w:tab w:val="left" w:pos="0"/>
              </w:tabs>
              <w:jc w:val="center"/>
              <w:rPr>
                <w:sz w:val="20"/>
              </w:rPr>
            </w:pPr>
            <w:r w:rsidRPr="00F34BE7">
              <w:rPr>
                <w:sz w:val="20"/>
              </w:rPr>
              <w:t> </w:t>
            </w:r>
          </w:p>
        </w:tc>
        <w:tc>
          <w:tcPr>
            <w:tcW w:w="4885" w:type="dxa"/>
            <w:shd w:val="clear" w:color="auto" w:fill="auto"/>
            <w:vAlign w:val="center"/>
            <w:hideMark/>
          </w:tcPr>
          <w:p w14:paraId="60593297" w14:textId="77777777" w:rsidR="008375BD" w:rsidRPr="00F34BE7" w:rsidRDefault="008375BD" w:rsidP="00062751">
            <w:pPr>
              <w:tabs>
                <w:tab w:val="left" w:pos="0"/>
              </w:tabs>
              <w:rPr>
                <w:sz w:val="20"/>
              </w:rPr>
            </w:pPr>
            <w:r w:rsidRPr="00F34BE7">
              <w:rPr>
                <w:sz w:val="20"/>
              </w:rPr>
              <w:t xml:space="preserve">   - плата за выбросы загрязняющих веществ</w:t>
            </w:r>
          </w:p>
        </w:tc>
        <w:tc>
          <w:tcPr>
            <w:tcW w:w="1556" w:type="dxa"/>
            <w:tcBorders>
              <w:top w:val="nil"/>
              <w:left w:val="single" w:sz="4" w:space="0" w:color="auto"/>
              <w:bottom w:val="single" w:sz="4" w:space="0" w:color="auto"/>
              <w:right w:val="single" w:sz="4" w:space="0" w:color="auto"/>
            </w:tcBorders>
            <w:shd w:val="clear" w:color="000000" w:fill="FFFFFF"/>
            <w:noWrap/>
            <w:vAlign w:val="center"/>
          </w:tcPr>
          <w:p w14:paraId="58F6A3F2" w14:textId="77777777" w:rsidR="008375BD" w:rsidRPr="00F34BE7" w:rsidRDefault="008375BD" w:rsidP="00062751">
            <w:pPr>
              <w:tabs>
                <w:tab w:val="left" w:pos="0"/>
              </w:tabs>
              <w:jc w:val="center"/>
              <w:rPr>
                <w:snapToGrid w:val="0"/>
              </w:rPr>
            </w:pPr>
            <w:r>
              <w:rPr>
                <w:snapToGrid w:val="0"/>
              </w:rPr>
              <w:t>169,15</w:t>
            </w:r>
          </w:p>
        </w:tc>
        <w:tc>
          <w:tcPr>
            <w:tcW w:w="1413" w:type="dxa"/>
            <w:tcBorders>
              <w:top w:val="nil"/>
              <w:left w:val="nil"/>
              <w:bottom w:val="single" w:sz="4" w:space="0" w:color="auto"/>
              <w:right w:val="single" w:sz="4" w:space="0" w:color="auto"/>
            </w:tcBorders>
            <w:shd w:val="clear" w:color="000000" w:fill="FFFFFF"/>
            <w:noWrap/>
            <w:vAlign w:val="center"/>
          </w:tcPr>
          <w:p w14:paraId="08FC53A2" w14:textId="77777777" w:rsidR="008375BD" w:rsidRPr="00F34BE7" w:rsidRDefault="008375BD" w:rsidP="00062751">
            <w:pPr>
              <w:tabs>
                <w:tab w:val="left" w:pos="0"/>
              </w:tabs>
              <w:jc w:val="center"/>
              <w:rPr>
                <w:snapToGrid w:val="0"/>
              </w:rPr>
            </w:pPr>
            <w:r>
              <w:rPr>
                <w:snapToGrid w:val="0"/>
              </w:rPr>
              <w:t>34,61</w:t>
            </w:r>
          </w:p>
        </w:tc>
        <w:tc>
          <w:tcPr>
            <w:tcW w:w="1328" w:type="dxa"/>
            <w:tcBorders>
              <w:top w:val="nil"/>
              <w:left w:val="nil"/>
              <w:bottom w:val="single" w:sz="4" w:space="0" w:color="auto"/>
              <w:right w:val="single" w:sz="4" w:space="0" w:color="auto"/>
            </w:tcBorders>
            <w:shd w:val="clear" w:color="000000" w:fill="FFFFFF"/>
            <w:noWrap/>
            <w:vAlign w:val="center"/>
          </w:tcPr>
          <w:p w14:paraId="532123B9" w14:textId="77777777" w:rsidR="008375BD" w:rsidRPr="00F34BE7" w:rsidRDefault="008375BD" w:rsidP="00062751">
            <w:pPr>
              <w:tabs>
                <w:tab w:val="left" w:pos="0"/>
              </w:tabs>
              <w:jc w:val="center"/>
              <w:rPr>
                <w:snapToGrid w:val="0"/>
              </w:rPr>
            </w:pPr>
            <w:r w:rsidRPr="00F34BE7">
              <w:rPr>
                <w:snapToGrid w:val="0"/>
              </w:rPr>
              <w:t>-</w:t>
            </w:r>
            <w:r>
              <w:rPr>
                <w:snapToGrid w:val="0"/>
              </w:rPr>
              <w:t>134,54</w:t>
            </w:r>
          </w:p>
        </w:tc>
      </w:tr>
      <w:tr w:rsidR="008375BD" w:rsidRPr="00F34BE7" w14:paraId="64E672D5" w14:textId="77777777" w:rsidTr="00062751">
        <w:trPr>
          <w:trHeight w:val="62"/>
        </w:trPr>
        <w:tc>
          <w:tcPr>
            <w:tcW w:w="660" w:type="dxa"/>
            <w:vMerge/>
            <w:shd w:val="clear" w:color="auto" w:fill="auto"/>
            <w:vAlign w:val="center"/>
            <w:hideMark/>
          </w:tcPr>
          <w:p w14:paraId="5AEBF854" w14:textId="77777777" w:rsidR="008375BD" w:rsidRPr="00F34BE7" w:rsidRDefault="008375BD" w:rsidP="00062751">
            <w:pPr>
              <w:tabs>
                <w:tab w:val="left" w:pos="0"/>
              </w:tabs>
              <w:rPr>
                <w:sz w:val="20"/>
              </w:rPr>
            </w:pPr>
          </w:p>
        </w:tc>
        <w:tc>
          <w:tcPr>
            <w:tcW w:w="4885" w:type="dxa"/>
            <w:shd w:val="clear" w:color="auto" w:fill="auto"/>
            <w:vAlign w:val="center"/>
            <w:hideMark/>
          </w:tcPr>
          <w:p w14:paraId="29A288BB" w14:textId="77777777" w:rsidR="008375BD" w:rsidRPr="00F34BE7" w:rsidRDefault="008375BD" w:rsidP="00062751">
            <w:pPr>
              <w:tabs>
                <w:tab w:val="left" w:pos="0"/>
              </w:tabs>
              <w:rPr>
                <w:sz w:val="20"/>
              </w:rPr>
            </w:pPr>
            <w:r w:rsidRPr="00F34BE7">
              <w:rPr>
                <w:sz w:val="20"/>
              </w:rPr>
              <w:t xml:space="preserve">   - земельный налог </w:t>
            </w:r>
          </w:p>
        </w:tc>
        <w:tc>
          <w:tcPr>
            <w:tcW w:w="1556" w:type="dxa"/>
            <w:tcBorders>
              <w:top w:val="nil"/>
              <w:left w:val="single" w:sz="4" w:space="0" w:color="auto"/>
              <w:bottom w:val="single" w:sz="4" w:space="0" w:color="auto"/>
              <w:right w:val="single" w:sz="4" w:space="0" w:color="auto"/>
            </w:tcBorders>
            <w:shd w:val="clear" w:color="000000" w:fill="FFFFFF"/>
            <w:noWrap/>
            <w:vAlign w:val="center"/>
          </w:tcPr>
          <w:p w14:paraId="5B643C15" w14:textId="77777777" w:rsidR="008375BD" w:rsidRPr="00F34BE7" w:rsidRDefault="008375BD" w:rsidP="00062751">
            <w:pPr>
              <w:tabs>
                <w:tab w:val="left" w:pos="0"/>
              </w:tabs>
              <w:jc w:val="center"/>
              <w:rPr>
                <w:snapToGrid w:val="0"/>
              </w:rPr>
            </w:pPr>
            <w:r>
              <w:rPr>
                <w:snapToGrid w:val="0"/>
              </w:rPr>
              <w:t>2,06</w:t>
            </w:r>
          </w:p>
        </w:tc>
        <w:tc>
          <w:tcPr>
            <w:tcW w:w="1413" w:type="dxa"/>
            <w:tcBorders>
              <w:top w:val="nil"/>
              <w:left w:val="nil"/>
              <w:bottom w:val="single" w:sz="4" w:space="0" w:color="auto"/>
              <w:right w:val="single" w:sz="4" w:space="0" w:color="auto"/>
            </w:tcBorders>
            <w:shd w:val="clear" w:color="000000" w:fill="FFFFFF"/>
            <w:noWrap/>
            <w:vAlign w:val="center"/>
          </w:tcPr>
          <w:p w14:paraId="2F61DCC7" w14:textId="77777777" w:rsidR="008375BD" w:rsidRPr="00F34BE7" w:rsidRDefault="008375BD" w:rsidP="00062751">
            <w:pPr>
              <w:tabs>
                <w:tab w:val="left" w:pos="0"/>
              </w:tabs>
              <w:jc w:val="center"/>
              <w:rPr>
                <w:snapToGrid w:val="0"/>
              </w:rPr>
            </w:pPr>
            <w:r>
              <w:rPr>
                <w:snapToGrid w:val="0"/>
              </w:rPr>
              <w:t>0,56</w:t>
            </w:r>
          </w:p>
        </w:tc>
        <w:tc>
          <w:tcPr>
            <w:tcW w:w="1328" w:type="dxa"/>
            <w:tcBorders>
              <w:top w:val="nil"/>
              <w:left w:val="nil"/>
              <w:bottom w:val="single" w:sz="4" w:space="0" w:color="auto"/>
              <w:right w:val="single" w:sz="4" w:space="0" w:color="auto"/>
            </w:tcBorders>
            <w:shd w:val="clear" w:color="000000" w:fill="FFFFFF"/>
            <w:noWrap/>
            <w:vAlign w:val="center"/>
          </w:tcPr>
          <w:p w14:paraId="585F8E64" w14:textId="77777777" w:rsidR="008375BD" w:rsidRPr="00F34BE7" w:rsidRDefault="008375BD" w:rsidP="00062751">
            <w:pPr>
              <w:tabs>
                <w:tab w:val="left" w:pos="0"/>
              </w:tabs>
              <w:jc w:val="center"/>
              <w:rPr>
                <w:snapToGrid w:val="0"/>
              </w:rPr>
            </w:pPr>
            <w:r w:rsidRPr="00F34BE7">
              <w:rPr>
                <w:snapToGrid w:val="0"/>
              </w:rPr>
              <w:t>-</w:t>
            </w:r>
            <w:r>
              <w:rPr>
                <w:snapToGrid w:val="0"/>
              </w:rPr>
              <w:t>1,50</w:t>
            </w:r>
          </w:p>
        </w:tc>
      </w:tr>
      <w:tr w:rsidR="008375BD" w:rsidRPr="00F34BE7" w14:paraId="055CF69A" w14:textId="77777777" w:rsidTr="00062751">
        <w:trPr>
          <w:trHeight w:val="75"/>
        </w:trPr>
        <w:tc>
          <w:tcPr>
            <w:tcW w:w="660" w:type="dxa"/>
            <w:vMerge/>
            <w:shd w:val="clear" w:color="auto" w:fill="auto"/>
            <w:noWrap/>
            <w:vAlign w:val="center"/>
          </w:tcPr>
          <w:p w14:paraId="77D053C8" w14:textId="77777777" w:rsidR="008375BD" w:rsidRPr="00F34BE7" w:rsidRDefault="008375BD" w:rsidP="00062751">
            <w:pPr>
              <w:tabs>
                <w:tab w:val="left" w:pos="0"/>
              </w:tabs>
              <w:jc w:val="center"/>
              <w:rPr>
                <w:sz w:val="20"/>
              </w:rPr>
            </w:pPr>
          </w:p>
        </w:tc>
        <w:tc>
          <w:tcPr>
            <w:tcW w:w="4885" w:type="dxa"/>
            <w:shd w:val="clear" w:color="auto" w:fill="auto"/>
            <w:vAlign w:val="center"/>
          </w:tcPr>
          <w:p w14:paraId="0E2B09E8" w14:textId="77777777" w:rsidR="008375BD" w:rsidRPr="00F34BE7" w:rsidRDefault="008375BD" w:rsidP="00062751">
            <w:pPr>
              <w:tabs>
                <w:tab w:val="left" w:pos="0"/>
              </w:tabs>
              <w:rPr>
                <w:sz w:val="20"/>
              </w:rPr>
            </w:pPr>
            <w:r w:rsidRPr="00F34BE7">
              <w:rPr>
                <w:sz w:val="20"/>
              </w:rPr>
              <w:t xml:space="preserve">   - транспортный налог</w:t>
            </w:r>
          </w:p>
        </w:tc>
        <w:tc>
          <w:tcPr>
            <w:tcW w:w="1556" w:type="dxa"/>
            <w:tcBorders>
              <w:top w:val="nil"/>
              <w:left w:val="single" w:sz="4" w:space="0" w:color="auto"/>
              <w:bottom w:val="single" w:sz="4" w:space="0" w:color="auto"/>
              <w:right w:val="single" w:sz="4" w:space="0" w:color="auto"/>
            </w:tcBorders>
            <w:shd w:val="clear" w:color="000000" w:fill="FFFFFF"/>
            <w:noWrap/>
            <w:vAlign w:val="center"/>
          </w:tcPr>
          <w:p w14:paraId="2427D2A3" w14:textId="77777777" w:rsidR="008375BD" w:rsidRPr="00F34BE7" w:rsidRDefault="008375BD" w:rsidP="00062751">
            <w:pPr>
              <w:tabs>
                <w:tab w:val="left" w:pos="0"/>
              </w:tabs>
              <w:jc w:val="center"/>
              <w:rPr>
                <w:snapToGrid w:val="0"/>
              </w:rPr>
            </w:pPr>
            <w:r>
              <w:rPr>
                <w:snapToGrid w:val="0"/>
              </w:rPr>
              <w:t>5,75</w:t>
            </w:r>
          </w:p>
        </w:tc>
        <w:tc>
          <w:tcPr>
            <w:tcW w:w="1413" w:type="dxa"/>
            <w:tcBorders>
              <w:top w:val="nil"/>
              <w:left w:val="nil"/>
              <w:bottom w:val="single" w:sz="4" w:space="0" w:color="auto"/>
              <w:right w:val="single" w:sz="4" w:space="0" w:color="auto"/>
            </w:tcBorders>
            <w:shd w:val="clear" w:color="000000" w:fill="FFFFFF"/>
            <w:noWrap/>
            <w:vAlign w:val="center"/>
          </w:tcPr>
          <w:p w14:paraId="26C88A63" w14:textId="77777777" w:rsidR="008375BD" w:rsidRPr="00F34BE7" w:rsidRDefault="008375BD" w:rsidP="00062751">
            <w:pPr>
              <w:tabs>
                <w:tab w:val="left" w:pos="0"/>
              </w:tabs>
              <w:jc w:val="center"/>
              <w:rPr>
                <w:snapToGrid w:val="0"/>
              </w:rPr>
            </w:pPr>
            <w:r>
              <w:rPr>
                <w:snapToGrid w:val="0"/>
              </w:rPr>
              <w:t>0,78</w:t>
            </w:r>
          </w:p>
        </w:tc>
        <w:tc>
          <w:tcPr>
            <w:tcW w:w="1328" w:type="dxa"/>
            <w:tcBorders>
              <w:top w:val="nil"/>
              <w:left w:val="nil"/>
              <w:bottom w:val="single" w:sz="4" w:space="0" w:color="auto"/>
              <w:right w:val="single" w:sz="4" w:space="0" w:color="auto"/>
            </w:tcBorders>
            <w:shd w:val="clear" w:color="000000" w:fill="FFFFFF"/>
            <w:noWrap/>
            <w:vAlign w:val="center"/>
          </w:tcPr>
          <w:p w14:paraId="7671C344" w14:textId="77777777" w:rsidR="008375BD" w:rsidRPr="00F34BE7" w:rsidRDefault="008375BD" w:rsidP="00062751">
            <w:pPr>
              <w:tabs>
                <w:tab w:val="left" w:pos="0"/>
              </w:tabs>
              <w:jc w:val="center"/>
              <w:rPr>
                <w:snapToGrid w:val="0"/>
              </w:rPr>
            </w:pPr>
            <w:r>
              <w:rPr>
                <w:snapToGrid w:val="0"/>
              </w:rPr>
              <w:t>-4,97</w:t>
            </w:r>
          </w:p>
        </w:tc>
      </w:tr>
      <w:tr w:rsidR="008375BD" w:rsidRPr="00F34BE7" w14:paraId="3423EA39" w14:textId="77777777" w:rsidTr="00062751">
        <w:trPr>
          <w:trHeight w:val="75"/>
        </w:trPr>
        <w:tc>
          <w:tcPr>
            <w:tcW w:w="660" w:type="dxa"/>
            <w:vMerge/>
            <w:shd w:val="clear" w:color="auto" w:fill="auto"/>
            <w:noWrap/>
            <w:vAlign w:val="center"/>
          </w:tcPr>
          <w:p w14:paraId="5A6D1ED3" w14:textId="77777777" w:rsidR="008375BD" w:rsidRPr="00F34BE7" w:rsidRDefault="008375BD" w:rsidP="00062751">
            <w:pPr>
              <w:tabs>
                <w:tab w:val="left" w:pos="0"/>
              </w:tabs>
              <w:jc w:val="center"/>
              <w:rPr>
                <w:sz w:val="20"/>
              </w:rPr>
            </w:pPr>
          </w:p>
        </w:tc>
        <w:tc>
          <w:tcPr>
            <w:tcW w:w="4885" w:type="dxa"/>
            <w:shd w:val="clear" w:color="auto" w:fill="auto"/>
            <w:vAlign w:val="center"/>
          </w:tcPr>
          <w:p w14:paraId="27447D4A" w14:textId="77777777" w:rsidR="008375BD" w:rsidRPr="00F34BE7" w:rsidRDefault="008375BD" w:rsidP="00062751">
            <w:pPr>
              <w:tabs>
                <w:tab w:val="left" w:pos="0"/>
              </w:tabs>
              <w:rPr>
                <w:sz w:val="20"/>
              </w:rPr>
            </w:pPr>
            <w:r w:rsidRPr="00F34BE7">
              <w:rPr>
                <w:sz w:val="20"/>
              </w:rPr>
              <w:t xml:space="preserve">   - налог на имущество</w:t>
            </w:r>
          </w:p>
        </w:tc>
        <w:tc>
          <w:tcPr>
            <w:tcW w:w="1556" w:type="dxa"/>
            <w:tcBorders>
              <w:top w:val="nil"/>
              <w:left w:val="single" w:sz="4" w:space="0" w:color="auto"/>
              <w:bottom w:val="single" w:sz="4" w:space="0" w:color="auto"/>
              <w:right w:val="single" w:sz="4" w:space="0" w:color="auto"/>
            </w:tcBorders>
            <w:shd w:val="clear" w:color="000000" w:fill="FFFFFF"/>
            <w:noWrap/>
            <w:vAlign w:val="center"/>
          </w:tcPr>
          <w:p w14:paraId="0987444C" w14:textId="77777777" w:rsidR="008375BD" w:rsidRPr="00F34BE7" w:rsidRDefault="008375BD" w:rsidP="00062751">
            <w:pPr>
              <w:tabs>
                <w:tab w:val="left" w:pos="0"/>
              </w:tabs>
              <w:jc w:val="center"/>
              <w:rPr>
                <w:snapToGrid w:val="0"/>
              </w:rPr>
            </w:pPr>
            <w:r>
              <w:rPr>
                <w:snapToGrid w:val="0"/>
              </w:rPr>
              <w:t>4,07</w:t>
            </w:r>
          </w:p>
        </w:tc>
        <w:tc>
          <w:tcPr>
            <w:tcW w:w="1413" w:type="dxa"/>
            <w:tcBorders>
              <w:top w:val="nil"/>
              <w:left w:val="nil"/>
              <w:bottom w:val="single" w:sz="4" w:space="0" w:color="auto"/>
              <w:right w:val="single" w:sz="4" w:space="0" w:color="auto"/>
            </w:tcBorders>
            <w:shd w:val="clear" w:color="000000" w:fill="FFFFFF"/>
            <w:noWrap/>
            <w:vAlign w:val="center"/>
          </w:tcPr>
          <w:p w14:paraId="2553C4DE" w14:textId="77777777" w:rsidR="008375BD" w:rsidRPr="00F34BE7" w:rsidRDefault="008375BD" w:rsidP="00062751">
            <w:pPr>
              <w:tabs>
                <w:tab w:val="left" w:pos="0"/>
              </w:tabs>
              <w:jc w:val="center"/>
              <w:rPr>
                <w:snapToGrid w:val="0"/>
              </w:rPr>
            </w:pPr>
            <w:r>
              <w:rPr>
                <w:snapToGrid w:val="0"/>
              </w:rPr>
              <w:t>4,07</w:t>
            </w:r>
          </w:p>
        </w:tc>
        <w:tc>
          <w:tcPr>
            <w:tcW w:w="1328" w:type="dxa"/>
            <w:tcBorders>
              <w:top w:val="nil"/>
              <w:left w:val="nil"/>
              <w:bottom w:val="single" w:sz="4" w:space="0" w:color="auto"/>
              <w:right w:val="single" w:sz="4" w:space="0" w:color="auto"/>
            </w:tcBorders>
            <w:shd w:val="clear" w:color="000000" w:fill="FFFFFF"/>
            <w:noWrap/>
            <w:vAlign w:val="center"/>
          </w:tcPr>
          <w:p w14:paraId="19B44767" w14:textId="77777777" w:rsidR="008375BD" w:rsidRPr="00F34BE7" w:rsidRDefault="008375BD" w:rsidP="00062751">
            <w:pPr>
              <w:tabs>
                <w:tab w:val="left" w:pos="0"/>
              </w:tabs>
              <w:jc w:val="center"/>
              <w:rPr>
                <w:snapToGrid w:val="0"/>
              </w:rPr>
            </w:pPr>
            <w:r w:rsidRPr="00F34BE7">
              <w:rPr>
                <w:snapToGrid w:val="0"/>
              </w:rPr>
              <w:t>0,00</w:t>
            </w:r>
          </w:p>
        </w:tc>
      </w:tr>
      <w:tr w:rsidR="008375BD" w:rsidRPr="00F34BE7" w14:paraId="799F8C0A" w14:textId="77777777" w:rsidTr="00062751">
        <w:trPr>
          <w:trHeight w:val="75"/>
        </w:trPr>
        <w:tc>
          <w:tcPr>
            <w:tcW w:w="660" w:type="dxa"/>
            <w:shd w:val="clear" w:color="auto" w:fill="auto"/>
            <w:noWrap/>
            <w:vAlign w:val="center"/>
          </w:tcPr>
          <w:p w14:paraId="60DD6233" w14:textId="77777777" w:rsidR="008375BD" w:rsidRPr="00F34BE7" w:rsidRDefault="008375BD" w:rsidP="00062751">
            <w:pPr>
              <w:tabs>
                <w:tab w:val="left" w:pos="0"/>
              </w:tabs>
              <w:jc w:val="center"/>
              <w:rPr>
                <w:sz w:val="20"/>
              </w:rPr>
            </w:pPr>
          </w:p>
        </w:tc>
        <w:tc>
          <w:tcPr>
            <w:tcW w:w="4885" w:type="dxa"/>
            <w:shd w:val="clear" w:color="auto" w:fill="auto"/>
            <w:vAlign w:val="center"/>
          </w:tcPr>
          <w:p w14:paraId="280D2209" w14:textId="77777777" w:rsidR="008375BD" w:rsidRPr="00F34BE7" w:rsidRDefault="008375BD" w:rsidP="00062751">
            <w:pPr>
              <w:tabs>
                <w:tab w:val="left" w:pos="0"/>
              </w:tabs>
              <w:rPr>
                <w:sz w:val="20"/>
              </w:rPr>
            </w:pPr>
            <w:r w:rsidRPr="00CF7718">
              <w:rPr>
                <w:sz w:val="20"/>
              </w:rPr>
              <w:t xml:space="preserve">   - налог на имущество</w:t>
            </w:r>
            <w:r>
              <w:rPr>
                <w:sz w:val="20"/>
              </w:rPr>
              <w:t xml:space="preserve"> с имущества, переданного в концессию</w:t>
            </w:r>
          </w:p>
        </w:tc>
        <w:tc>
          <w:tcPr>
            <w:tcW w:w="1556" w:type="dxa"/>
            <w:tcBorders>
              <w:top w:val="nil"/>
              <w:left w:val="single" w:sz="4" w:space="0" w:color="auto"/>
              <w:bottom w:val="single" w:sz="4" w:space="0" w:color="auto"/>
              <w:right w:val="single" w:sz="4" w:space="0" w:color="auto"/>
            </w:tcBorders>
            <w:shd w:val="clear" w:color="000000" w:fill="FFFFFF"/>
            <w:noWrap/>
            <w:vAlign w:val="center"/>
          </w:tcPr>
          <w:p w14:paraId="1ADF6F24" w14:textId="77777777" w:rsidR="008375BD" w:rsidRPr="00F34BE7" w:rsidRDefault="008375BD" w:rsidP="00062751">
            <w:pPr>
              <w:tabs>
                <w:tab w:val="left" w:pos="0"/>
              </w:tabs>
              <w:jc w:val="center"/>
              <w:rPr>
                <w:snapToGrid w:val="0"/>
              </w:rPr>
            </w:pPr>
            <w:r>
              <w:rPr>
                <w:snapToGrid w:val="0"/>
              </w:rPr>
              <w:t>1361,70</w:t>
            </w:r>
          </w:p>
        </w:tc>
        <w:tc>
          <w:tcPr>
            <w:tcW w:w="1413" w:type="dxa"/>
            <w:tcBorders>
              <w:top w:val="nil"/>
              <w:left w:val="single" w:sz="4" w:space="0" w:color="auto"/>
              <w:bottom w:val="single" w:sz="4" w:space="0" w:color="auto"/>
              <w:right w:val="single" w:sz="4" w:space="0" w:color="auto"/>
            </w:tcBorders>
            <w:shd w:val="clear" w:color="000000" w:fill="FFFFFF"/>
            <w:noWrap/>
            <w:vAlign w:val="center"/>
          </w:tcPr>
          <w:p w14:paraId="08B77094" w14:textId="77777777" w:rsidR="008375BD" w:rsidRPr="00F34BE7" w:rsidRDefault="008375BD" w:rsidP="00062751">
            <w:pPr>
              <w:tabs>
                <w:tab w:val="left" w:pos="0"/>
              </w:tabs>
              <w:jc w:val="center"/>
              <w:rPr>
                <w:snapToGrid w:val="0"/>
              </w:rPr>
            </w:pPr>
            <w:r>
              <w:rPr>
                <w:snapToGrid w:val="0"/>
              </w:rPr>
              <w:t>1 341,49</w:t>
            </w:r>
          </w:p>
        </w:tc>
        <w:tc>
          <w:tcPr>
            <w:tcW w:w="1328" w:type="dxa"/>
            <w:tcBorders>
              <w:top w:val="nil"/>
              <w:left w:val="nil"/>
              <w:bottom w:val="single" w:sz="4" w:space="0" w:color="auto"/>
              <w:right w:val="single" w:sz="4" w:space="0" w:color="auto"/>
            </w:tcBorders>
            <w:shd w:val="clear" w:color="000000" w:fill="FFFFFF"/>
            <w:noWrap/>
            <w:vAlign w:val="center"/>
          </w:tcPr>
          <w:p w14:paraId="00668F99" w14:textId="77777777" w:rsidR="008375BD" w:rsidRPr="00F34BE7" w:rsidRDefault="008375BD" w:rsidP="00062751">
            <w:pPr>
              <w:tabs>
                <w:tab w:val="left" w:pos="0"/>
              </w:tabs>
              <w:jc w:val="center"/>
              <w:rPr>
                <w:snapToGrid w:val="0"/>
              </w:rPr>
            </w:pPr>
            <w:r>
              <w:rPr>
                <w:snapToGrid w:val="0"/>
              </w:rPr>
              <w:t>-20,21</w:t>
            </w:r>
          </w:p>
        </w:tc>
      </w:tr>
      <w:tr w:rsidR="008375BD" w:rsidRPr="00F34BE7" w14:paraId="25620BAE" w14:textId="77777777" w:rsidTr="00062751">
        <w:trPr>
          <w:trHeight w:val="75"/>
        </w:trPr>
        <w:tc>
          <w:tcPr>
            <w:tcW w:w="660" w:type="dxa"/>
            <w:shd w:val="clear" w:color="auto" w:fill="auto"/>
            <w:noWrap/>
            <w:vAlign w:val="center"/>
          </w:tcPr>
          <w:p w14:paraId="78CC42F5" w14:textId="77777777" w:rsidR="008375BD" w:rsidRPr="00F34BE7" w:rsidRDefault="008375BD" w:rsidP="00062751">
            <w:pPr>
              <w:tabs>
                <w:tab w:val="left" w:pos="0"/>
              </w:tabs>
              <w:jc w:val="center"/>
              <w:rPr>
                <w:sz w:val="20"/>
              </w:rPr>
            </w:pPr>
          </w:p>
        </w:tc>
        <w:tc>
          <w:tcPr>
            <w:tcW w:w="4885" w:type="dxa"/>
            <w:shd w:val="clear" w:color="auto" w:fill="auto"/>
            <w:vAlign w:val="center"/>
          </w:tcPr>
          <w:p w14:paraId="4F31ABD0" w14:textId="77777777" w:rsidR="008375BD" w:rsidRPr="00F34BE7" w:rsidRDefault="008375BD" w:rsidP="00062751">
            <w:pPr>
              <w:tabs>
                <w:tab w:val="left" w:pos="0"/>
              </w:tabs>
              <w:rPr>
                <w:sz w:val="20"/>
              </w:rPr>
            </w:pPr>
            <w:r w:rsidRPr="00CF7718">
              <w:rPr>
                <w:sz w:val="20"/>
              </w:rPr>
              <w:t xml:space="preserve">   - налог на имущество</w:t>
            </w:r>
            <w:r>
              <w:rPr>
                <w:sz w:val="20"/>
              </w:rPr>
              <w:t xml:space="preserve"> с вновь введенного имущества</w:t>
            </w:r>
          </w:p>
        </w:tc>
        <w:tc>
          <w:tcPr>
            <w:tcW w:w="1556" w:type="dxa"/>
            <w:tcBorders>
              <w:top w:val="nil"/>
              <w:left w:val="single" w:sz="4" w:space="0" w:color="auto"/>
              <w:bottom w:val="single" w:sz="4" w:space="0" w:color="auto"/>
              <w:right w:val="single" w:sz="4" w:space="0" w:color="auto"/>
            </w:tcBorders>
            <w:shd w:val="clear" w:color="000000" w:fill="FFFFFF"/>
            <w:noWrap/>
            <w:vAlign w:val="center"/>
          </w:tcPr>
          <w:p w14:paraId="3F991950" w14:textId="77777777" w:rsidR="008375BD" w:rsidRPr="00F34BE7" w:rsidRDefault="008375BD" w:rsidP="00062751">
            <w:pPr>
              <w:tabs>
                <w:tab w:val="left" w:pos="0"/>
              </w:tabs>
              <w:jc w:val="center"/>
              <w:rPr>
                <w:snapToGrid w:val="0"/>
              </w:rPr>
            </w:pPr>
            <w:r>
              <w:rPr>
                <w:snapToGrid w:val="0"/>
              </w:rPr>
              <w:t>630,32</w:t>
            </w:r>
          </w:p>
        </w:tc>
        <w:tc>
          <w:tcPr>
            <w:tcW w:w="1413" w:type="dxa"/>
            <w:tcBorders>
              <w:top w:val="nil"/>
              <w:left w:val="single" w:sz="4" w:space="0" w:color="auto"/>
              <w:bottom w:val="single" w:sz="4" w:space="0" w:color="auto"/>
              <w:right w:val="single" w:sz="4" w:space="0" w:color="auto"/>
            </w:tcBorders>
            <w:shd w:val="clear" w:color="000000" w:fill="FFFFFF"/>
            <w:noWrap/>
            <w:vAlign w:val="center"/>
          </w:tcPr>
          <w:p w14:paraId="6F6CE83A" w14:textId="77777777" w:rsidR="008375BD" w:rsidRPr="00F34BE7" w:rsidRDefault="008375BD" w:rsidP="00062751">
            <w:pPr>
              <w:tabs>
                <w:tab w:val="left" w:pos="0"/>
              </w:tabs>
              <w:jc w:val="center"/>
              <w:rPr>
                <w:snapToGrid w:val="0"/>
              </w:rPr>
            </w:pPr>
            <w:r>
              <w:rPr>
                <w:snapToGrid w:val="0"/>
              </w:rPr>
              <w:t>630,32</w:t>
            </w:r>
          </w:p>
        </w:tc>
        <w:tc>
          <w:tcPr>
            <w:tcW w:w="1328" w:type="dxa"/>
            <w:tcBorders>
              <w:top w:val="nil"/>
              <w:left w:val="nil"/>
              <w:bottom w:val="single" w:sz="4" w:space="0" w:color="auto"/>
              <w:right w:val="single" w:sz="4" w:space="0" w:color="auto"/>
            </w:tcBorders>
            <w:shd w:val="clear" w:color="000000" w:fill="FFFFFF"/>
            <w:noWrap/>
            <w:vAlign w:val="center"/>
          </w:tcPr>
          <w:p w14:paraId="4015F4ED" w14:textId="77777777" w:rsidR="008375BD" w:rsidRPr="00F34BE7" w:rsidRDefault="008375BD" w:rsidP="00062751">
            <w:pPr>
              <w:tabs>
                <w:tab w:val="left" w:pos="0"/>
              </w:tabs>
              <w:jc w:val="center"/>
              <w:rPr>
                <w:snapToGrid w:val="0"/>
              </w:rPr>
            </w:pPr>
            <w:r>
              <w:rPr>
                <w:snapToGrid w:val="0"/>
              </w:rPr>
              <w:t>0,00</w:t>
            </w:r>
          </w:p>
        </w:tc>
      </w:tr>
      <w:tr w:rsidR="008375BD" w:rsidRPr="00F34BE7" w14:paraId="3631CCC3" w14:textId="77777777" w:rsidTr="00062751">
        <w:trPr>
          <w:trHeight w:val="75"/>
        </w:trPr>
        <w:tc>
          <w:tcPr>
            <w:tcW w:w="660" w:type="dxa"/>
            <w:shd w:val="clear" w:color="auto" w:fill="auto"/>
            <w:noWrap/>
            <w:vAlign w:val="center"/>
          </w:tcPr>
          <w:p w14:paraId="3D66D50C" w14:textId="77777777" w:rsidR="008375BD" w:rsidRPr="00F34BE7" w:rsidRDefault="008375BD" w:rsidP="00062751">
            <w:pPr>
              <w:tabs>
                <w:tab w:val="left" w:pos="0"/>
              </w:tabs>
              <w:jc w:val="center"/>
              <w:rPr>
                <w:sz w:val="20"/>
              </w:rPr>
            </w:pPr>
          </w:p>
        </w:tc>
        <w:tc>
          <w:tcPr>
            <w:tcW w:w="4885" w:type="dxa"/>
            <w:shd w:val="clear" w:color="auto" w:fill="auto"/>
            <w:vAlign w:val="center"/>
          </w:tcPr>
          <w:p w14:paraId="2D080819" w14:textId="77777777" w:rsidR="008375BD" w:rsidRPr="00F34BE7" w:rsidRDefault="008375BD" w:rsidP="00062751">
            <w:pPr>
              <w:tabs>
                <w:tab w:val="left" w:pos="0"/>
              </w:tabs>
              <w:rPr>
                <w:sz w:val="20"/>
              </w:rPr>
            </w:pPr>
            <w:r w:rsidRPr="00F34BE7">
              <w:rPr>
                <w:sz w:val="20"/>
              </w:rPr>
              <w:t xml:space="preserve">   - налог на </w:t>
            </w:r>
            <w:r>
              <w:rPr>
                <w:sz w:val="20"/>
              </w:rPr>
              <w:t>прибыль</w:t>
            </w:r>
          </w:p>
        </w:tc>
        <w:tc>
          <w:tcPr>
            <w:tcW w:w="1556" w:type="dxa"/>
            <w:tcBorders>
              <w:top w:val="nil"/>
              <w:left w:val="single" w:sz="4" w:space="0" w:color="auto"/>
              <w:bottom w:val="single" w:sz="4" w:space="0" w:color="auto"/>
              <w:right w:val="single" w:sz="4" w:space="0" w:color="auto"/>
            </w:tcBorders>
            <w:shd w:val="clear" w:color="000000" w:fill="FFFFFF"/>
            <w:noWrap/>
            <w:vAlign w:val="center"/>
          </w:tcPr>
          <w:p w14:paraId="282B7FA6" w14:textId="77777777" w:rsidR="008375BD" w:rsidRPr="00F34BE7" w:rsidRDefault="008375BD" w:rsidP="00062751">
            <w:pPr>
              <w:tabs>
                <w:tab w:val="left" w:pos="0"/>
              </w:tabs>
              <w:jc w:val="center"/>
              <w:rPr>
                <w:snapToGrid w:val="0"/>
              </w:rPr>
            </w:pPr>
            <w:r>
              <w:rPr>
                <w:snapToGrid w:val="0"/>
              </w:rPr>
              <w:t>2 550,58</w:t>
            </w:r>
          </w:p>
        </w:tc>
        <w:tc>
          <w:tcPr>
            <w:tcW w:w="1413" w:type="dxa"/>
            <w:tcBorders>
              <w:top w:val="nil"/>
              <w:left w:val="nil"/>
              <w:bottom w:val="single" w:sz="4" w:space="0" w:color="auto"/>
              <w:right w:val="single" w:sz="4" w:space="0" w:color="auto"/>
            </w:tcBorders>
            <w:shd w:val="clear" w:color="000000" w:fill="FFFFFF"/>
            <w:noWrap/>
            <w:vAlign w:val="center"/>
          </w:tcPr>
          <w:p w14:paraId="27CCD19B" w14:textId="77777777" w:rsidR="008375BD" w:rsidRPr="00F34BE7" w:rsidRDefault="008375BD" w:rsidP="00062751">
            <w:pPr>
              <w:tabs>
                <w:tab w:val="left" w:pos="0"/>
              </w:tabs>
              <w:jc w:val="center"/>
              <w:rPr>
                <w:snapToGrid w:val="0"/>
              </w:rPr>
            </w:pPr>
            <w:r>
              <w:rPr>
                <w:snapToGrid w:val="0"/>
              </w:rPr>
              <w:t>2 546,72</w:t>
            </w:r>
          </w:p>
        </w:tc>
        <w:tc>
          <w:tcPr>
            <w:tcW w:w="1328" w:type="dxa"/>
            <w:tcBorders>
              <w:top w:val="nil"/>
              <w:left w:val="nil"/>
              <w:bottom w:val="single" w:sz="4" w:space="0" w:color="auto"/>
              <w:right w:val="single" w:sz="4" w:space="0" w:color="auto"/>
            </w:tcBorders>
            <w:shd w:val="clear" w:color="000000" w:fill="FFFFFF"/>
            <w:noWrap/>
            <w:vAlign w:val="center"/>
          </w:tcPr>
          <w:p w14:paraId="7791FA07" w14:textId="77777777" w:rsidR="008375BD" w:rsidRPr="00F34BE7" w:rsidRDefault="008375BD" w:rsidP="00062751">
            <w:pPr>
              <w:tabs>
                <w:tab w:val="left" w:pos="0"/>
              </w:tabs>
              <w:jc w:val="center"/>
              <w:rPr>
                <w:snapToGrid w:val="0"/>
              </w:rPr>
            </w:pPr>
            <w:r>
              <w:rPr>
                <w:snapToGrid w:val="0"/>
              </w:rPr>
              <w:t>-3,86</w:t>
            </w:r>
          </w:p>
        </w:tc>
      </w:tr>
      <w:tr w:rsidR="008375BD" w:rsidRPr="00F34BE7" w14:paraId="4DDA16BC" w14:textId="77777777" w:rsidTr="00062751">
        <w:trPr>
          <w:trHeight w:val="75"/>
        </w:trPr>
        <w:tc>
          <w:tcPr>
            <w:tcW w:w="660" w:type="dxa"/>
            <w:shd w:val="clear" w:color="auto" w:fill="auto"/>
            <w:noWrap/>
            <w:vAlign w:val="center"/>
            <w:hideMark/>
          </w:tcPr>
          <w:p w14:paraId="2F89362C" w14:textId="77777777" w:rsidR="008375BD" w:rsidRPr="00F34BE7" w:rsidRDefault="008375BD" w:rsidP="00062751">
            <w:pPr>
              <w:tabs>
                <w:tab w:val="left" w:pos="0"/>
              </w:tabs>
              <w:jc w:val="center"/>
              <w:rPr>
                <w:sz w:val="20"/>
              </w:rPr>
            </w:pPr>
            <w:r w:rsidRPr="00F34BE7">
              <w:rPr>
                <w:sz w:val="20"/>
              </w:rPr>
              <w:t>6</w:t>
            </w:r>
          </w:p>
        </w:tc>
        <w:tc>
          <w:tcPr>
            <w:tcW w:w="4885" w:type="dxa"/>
            <w:shd w:val="clear" w:color="auto" w:fill="auto"/>
            <w:vAlign w:val="center"/>
            <w:hideMark/>
          </w:tcPr>
          <w:p w14:paraId="3DF00DF3" w14:textId="77777777" w:rsidR="008375BD" w:rsidRPr="00F34BE7" w:rsidRDefault="008375BD" w:rsidP="00062751">
            <w:pPr>
              <w:tabs>
                <w:tab w:val="left" w:pos="0"/>
              </w:tabs>
              <w:rPr>
                <w:sz w:val="20"/>
              </w:rPr>
            </w:pPr>
            <w:r w:rsidRPr="00F34BE7">
              <w:rPr>
                <w:sz w:val="20"/>
              </w:rPr>
              <w:t>Отчисления на социальные нужды</w:t>
            </w:r>
          </w:p>
        </w:tc>
        <w:tc>
          <w:tcPr>
            <w:tcW w:w="1556" w:type="dxa"/>
            <w:tcBorders>
              <w:top w:val="nil"/>
              <w:left w:val="single" w:sz="4" w:space="0" w:color="auto"/>
              <w:bottom w:val="single" w:sz="4" w:space="0" w:color="auto"/>
              <w:right w:val="single" w:sz="4" w:space="0" w:color="auto"/>
            </w:tcBorders>
            <w:shd w:val="clear" w:color="000000" w:fill="FFFFFF"/>
            <w:noWrap/>
            <w:vAlign w:val="center"/>
          </w:tcPr>
          <w:p w14:paraId="3D54068F" w14:textId="77777777" w:rsidR="008375BD" w:rsidRPr="00F34BE7" w:rsidRDefault="008375BD" w:rsidP="00062751">
            <w:pPr>
              <w:tabs>
                <w:tab w:val="left" w:pos="0"/>
              </w:tabs>
              <w:jc w:val="center"/>
              <w:rPr>
                <w:snapToGrid w:val="0"/>
              </w:rPr>
            </w:pPr>
            <w:r>
              <w:rPr>
                <w:snapToGrid w:val="0"/>
              </w:rPr>
              <w:t>963,65</w:t>
            </w:r>
          </w:p>
        </w:tc>
        <w:tc>
          <w:tcPr>
            <w:tcW w:w="1413" w:type="dxa"/>
            <w:tcBorders>
              <w:top w:val="nil"/>
              <w:left w:val="nil"/>
              <w:bottom w:val="single" w:sz="4" w:space="0" w:color="auto"/>
              <w:right w:val="single" w:sz="4" w:space="0" w:color="auto"/>
            </w:tcBorders>
            <w:shd w:val="clear" w:color="000000" w:fill="FFFFFF"/>
            <w:noWrap/>
            <w:vAlign w:val="center"/>
          </w:tcPr>
          <w:p w14:paraId="5B8C6946" w14:textId="77777777" w:rsidR="008375BD" w:rsidRPr="00F34BE7" w:rsidRDefault="008375BD" w:rsidP="00062751">
            <w:pPr>
              <w:tabs>
                <w:tab w:val="left" w:pos="0"/>
              </w:tabs>
              <w:jc w:val="center"/>
              <w:rPr>
                <w:snapToGrid w:val="0"/>
              </w:rPr>
            </w:pPr>
            <w:r>
              <w:rPr>
                <w:snapToGrid w:val="0"/>
              </w:rPr>
              <w:t>963,65</w:t>
            </w:r>
          </w:p>
        </w:tc>
        <w:tc>
          <w:tcPr>
            <w:tcW w:w="1328" w:type="dxa"/>
            <w:tcBorders>
              <w:top w:val="nil"/>
              <w:left w:val="nil"/>
              <w:bottom w:val="single" w:sz="4" w:space="0" w:color="auto"/>
              <w:right w:val="single" w:sz="4" w:space="0" w:color="auto"/>
            </w:tcBorders>
            <w:shd w:val="clear" w:color="000000" w:fill="FFFFFF"/>
            <w:noWrap/>
            <w:vAlign w:val="center"/>
          </w:tcPr>
          <w:p w14:paraId="34AF8DA7" w14:textId="77777777" w:rsidR="008375BD" w:rsidRPr="00F34BE7" w:rsidRDefault="008375BD" w:rsidP="00062751">
            <w:pPr>
              <w:tabs>
                <w:tab w:val="left" w:pos="0"/>
              </w:tabs>
              <w:jc w:val="center"/>
              <w:rPr>
                <w:snapToGrid w:val="0"/>
              </w:rPr>
            </w:pPr>
            <w:r>
              <w:rPr>
                <w:snapToGrid w:val="0"/>
              </w:rPr>
              <w:t>0,00</w:t>
            </w:r>
          </w:p>
        </w:tc>
      </w:tr>
      <w:tr w:rsidR="008375BD" w:rsidRPr="00F34BE7" w14:paraId="0963603B" w14:textId="77777777" w:rsidTr="00062751">
        <w:trPr>
          <w:trHeight w:val="75"/>
        </w:trPr>
        <w:tc>
          <w:tcPr>
            <w:tcW w:w="660" w:type="dxa"/>
            <w:shd w:val="clear" w:color="auto" w:fill="auto"/>
            <w:noWrap/>
            <w:vAlign w:val="center"/>
            <w:hideMark/>
          </w:tcPr>
          <w:p w14:paraId="42A706AF" w14:textId="77777777" w:rsidR="008375BD" w:rsidRPr="00F34BE7" w:rsidRDefault="008375BD" w:rsidP="00062751">
            <w:pPr>
              <w:tabs>
                <w:tab w:val="left" w:pos="0"/>
              </w:tabs>
              <w:jc w:val="center"/>
              <w:rPr>
                <w:sz w:val="20"/>
              </w:rPr>
            </w:pPr>
            <w:r>
              <w:rPr>
                <w:sz w:val="20"/>
              </w:rPr>
              <w:t>7</w:t>
            </w:r>
          </w:p>
        </w:tc>
        <w:tc>
          <w:tcPr>
            <w:tcW w:w="4885" w:type="dxa"/>
            <w:shd w:val="clear" w:color="auto" w:fill="auto"/>
            <w:vAlign w:val="center"/>
            <w:hideMark/>
          </w:tcPr>
          <w:p w14:paraId="1CB83FFE" w14:textId="77777777" w:rsidR="008375BD" w:rsidRPr="00F34BE7" w:rsidRDefault="008375BD" w:rsidP="00062751">
            <w:pPr>
              <w:tabs>
                <w:tab w:val="left" w:pos="0"/>
              </w:tabs>
              <w:rPr>
                <w:sz w:val="20"/>
              </w:rPr>
            </w:pPr>
            <w:r w:rsidRPr="00F34BE7">
              <w:rPr>
                <w:sz w:val="20"/>
              </w:rPr>
              <w:t>ИТОГО неподконтрольные расходы</w:t>
            </w:r>
          </w:p>
        </w:tc>
        <w:tc>
          <w:tcPr>
            <w:tcW w:w="1556" w:type="dxa"/>
            <w:tcBorders>
              <w:top w:val="nil"/>
              <w:left w:val="single" w:sz="4" w:space="0" w:color="auto"/>
              <w:bottom w:val="single" w:sz="4" w:space="0" w:color="auto"/>
              <w:right w:val="single" w:sz="4" w:space="0" w:color="auto"/>
            </w:tcBorders>
            <w:shd w:val="clear" w:color="000000" w:fill="FFFFFF"/>
            <w:noWrap/>
          </w:tcPr>
          <w:p w14:paraId="637BB3A3" w14:textId="77777777" w:rsidR="008375BD" w:rsidRPr="00F34BE7" w:rsidRDefault="008375BD" w:rsidP="00062751">
            <w:pPr>
              <w:jc w:val="center"/>
            </w:pPr>
            <w:r>
              <w:t>6 737,10</w:t>
            </w:r>
          </w:p>
        </w:tc>
        <w:tc>
          <w:tcPr>
            <w:tcW w:w="1413" w:type="dxa"/>
            <w:tcBorders>
              <w:top w:val="nil"/>
              <w:left w:val="nil"/>
              <w:bottom w:val="single" w:sz="4" w:space="0" w:color="auto"/>
              <w:right w:val="single" w:sz="4" w:space="0" w:color="auto"/>
            </w:tcBorders>
            <w:shd w:val="clear" w:color="000000" w:fill="FFFFFF"/>
            <w:noWrap/>
          </w:tcPr>
          <w:p w14:paraId="1BA74F2E" w14:textId="77777777" w:rsidR="008375BD" w:rsidRPr="00F34BE7" w:rsidRDefault="008375BD" w:rsidP="00062751">
            <w:pPr>
              <w:jc w:val="center"/>
            </w:pPr>
            <w:r>
              <w:t>5 861,29</w:t>
            </w:r>
          </w:p>
        </w:tc>
        <w:tc>
          <w:tcPr>
            <w:tcW w:w="1328" w:type="dxa"/>
            <w:tcBorders>
              <w:top w:val="nil"/>
              <w:left w:val="nil"/>
              <w:bottom w:val="single" w:sz="4" w:space="0" w:color="auto"/>
              <w:right w:val="single" w:sz="4" w:space="0" w:color="auto"/>
            </w:tcBorders>
            <w:shd w:val="clear" w:color="000000" w:fill="FFFFFF"/>
            <w:noWrap/>
          </w:tcPr>
          <w:p w14:paraId="7C955ED1" w14:textId="77777777" w:rsidR="008375BD" w:rsidRPr="00F34BE7" w:rsidRDefault="008375BD" w:rsidP="00062751">
            <w:pPr>
              <w:jc w:val="center"/>
            </w:pPr>
            <w:r w:rsidRPr="00F34BE7">
              <w:t>-</w:t>
            </w:r>
            <w:r>
              <w:t>875,81</w:t>
            </w:r>
          </w:p>
        </w:tc>
      </w:tr>
    </w:tbl>
    <w:p w14:paraId="446F64EA" w14:textId="77777777" w:rsidR="008375BD" w:rsidRDefault="008375BD" w:rsidP="008375BD">
      <w:pPr>
        <w:tabs>
          <w:tab w:val="left" w:pos="1890"/>
        </w:tabs>
        <w:ind w:firstLine="720"/>
        <w:jc w:val="both"/>
        <w:rPr>
          <w:snapToGrid w:val="0"/>
          <w:sz w:val="28"/>
          <w:szCs w:val="28"/>
        </w:rPr>
      </w:pPr>
      <w:r w:rsidRPr="00F34BE7">
        <w:rPr>
          <w:snapToGrid w:val="0"/>
          <w:sz w:val="28"/>
          <w:szCs w:val="28"/>
        </w:rPr>
        <w:t>Корректировка неподконтрольных расходов на 202</w:t>
      </w:r>
      <w:r>
        <w:rPr>
          <w:snapToGrid w:val="0"/>
          <w:sz w:val="28"/>
          <w:szCs w:val="28"/>
        </w:rPr>
        <w:t>5</w:t>
      </w:r>
      <w:r w:rsidRPr="00F34BE7">
        <w:rPr>
          <w:snapToGrid w:val="0"/>
          <w:sz w:val="28"/>
          <w:szCs w:val="28"/>
        </w:rPr>
        <w:t xml:space="preserve"> год, относительно предложений предприятия, в сторону снижения, составила </w:t>
      </w:r>
      <w:r>
        <w:rPr>
          <w:snapToGrid w:val="0"/>
          <w:sz w:val="28"/>
          <w:szCs w:val="28"/>
        </w:rPr>
        <w:t>875,81</w:t>
      </w:r>
      <w:r w:rsidRPr="00F34BE7">
        <w:rPr>
          <w:snapToGrid w:val="0"/>
          <w:sz w:val="28"/>
          <w:szCs w:val="28"/>
        </w:rPr>
        <w:t xml:space="preserve"> тыс. руб. по причинам описанных выше в статьях затрат. </w:t>
      </w:r>
    </w:p>
    <w:p w14:paraId="007F48AB" w14:textId="77777777" w:rsidR="008375BD" w:rsidRDefault="008375BD" w:rsidP="008375BD">
      <w:pPr>
        <w:tabs>
          <w:tab w:val="left" w:pos="1890"/>
        </w:tabs>
        <w:ind w:firstLine="720"/>
        <w:jc w:val="both"/>
        <w:rPr>
          <w:snapToGrid w:val="0"/>
          <w:sz w:val="28"/>
          <w:szCs w:val="28"/>
        </w:rPr>
      </w:pPr>
    </w:p>
    <w:p w14:paraId="2E136B90" w14:textId="77777777" w:rsidR="008375BD" w:rsidRPr="00F34BE7" w:rsidRDefault="008375BD" w:rsidP="008375BD">
      <w:pPr>
        <w:tabs>
          <w:tab w:val="left" w:pos="1890"/>
        </w:tabs>
        <w:ind w:firstLine="720"/>
        <w:jc w:val="both"/>
        <w:rPr>
          <w:snapToGrid w:val="0"/>
          <w:sz w:val="28"/>
          <w:szCs w:val="28"/>
        </w:rPr>
      </w:pPr>
      <w:r w:rsidRPr="00F34BE7">
        <w:rPr>
          <w:snapToGrid w:val="0"/>
          <w:sz w:val="28"/>
          <w:szCs w:val="28"/>
        </w:rPr>
        <w:t>Свод неподконтрольных расходов на тепловую энергию на 202</w:t>
      </w:r>
      <w:r>
        <w:rPr>
          <w:snapToGrid w:val="0"/>
          <w:sz w:val="28"/>
          <w:szCs w:val="28"/>
        </w:rPr>
        <w:t>6</w:t>
      </w:r>
      <w:r w:rsidRPr="00F34BE7">
        <w:rPr>
          <w:snapToGrid w:val="0"/>
          <w:sz w:val="28"/>
          <w:szCs w:val="28"/>
        </w:rPr>
        <w:t>-20</w:t>
      </w:r>
      <w:r>
        <w:rPr>
          <w:snapToGrid w:val="0"/>
          <w:sz w:val="28"/>
          <w:szCs w:val="28"/>
        </w:rPr>
        <w:t>33</w:t>
      </w:r>
      <w:r w:rsidRPr="00F34BE7">
        <w:rPr>
          <w:snapToGrid w:val="0"/>
          <w:sz w:val="28"/>
          <w:szCs w:val="28"/>
        </w:rPr>
        <w:t xml:space="preserve"> год</w:t>
      </w:r>
      <w:r>
        <w:rPr>
          <w:snapToGrid w:val="0"/>
          <w:sz w:val="28"/>
          <w:szCs w:val="28"/>
        </w:rPr>
        <w:t>ы</w:t>
      </w:r>
      <w:r w:rsidRPr="00F34BE7">
        <w:rPr>
          <w:snapToGrid w:val="0"/>
          <w:sz w:val="28"/>
          <w:szCs w:val="28"/>
        </w:rPr>
        <w:t xml:space="preserve"> представлен в таблице 2</w:t>
      </w:r>
      <w:r>
        <w:rPr>
          <w:snapToGrid w:val="0"/>
          <w:sz w:val="28"/>
          <w:szCs w:val="28"/>
        </w:rPr>
        <w:t>8</w:t>
      </w:r>
      <w:r w:rsidRPr="00F34BE7">
        <w:rPr>
          <w:snapToGrid w:val="0"/>
          <w:sz w:val="28"/>
          <w:szCs w:val="28"/>
        </w:rPr>
        <w:t>.</w:t>
      </w:r>
    </w:p>
    <w:p w14:paraId="3A1249EE" w14:textId="77777777" w:rsidR="008375BD" w:rsidRPr="00F34BE7" w:rsidRDefault="008375BD" w:rsidP="008375BD">
      <w:pPr>
        <w:tabs>
          <w:tab w:val="left" w:pos="1890"/>
        </w:tabs>
        <w:ind w:firstLine="720"/>
        <w:jc w:val="both"/>
        <w:rPr>
          <w:snapToGrid w:val="0"/>
          <w:sz w:val="28"/>
          <w:szCs w:val="28"/>
        </w:rPr>
      </w:pPr>
    </w:p>
    <w:p w14:paraId="6AAB13E6" w14:textId="77777777" w:rsidR="008375BD" w:rsidRPr="00F34BE7" w:rsidRDefault="008375BD" w:rsidP="008375BD">
      <w:pPr>
        <w:tabs>
          <w:tab w:val="left" w:pos="0"/>
          <w:tab w:val="left" w:pos="1890"/>
        </w:tabs>
        <w:ind w:firstLine="720"/>
        <w:jc w:val="right"/>
        <w:rPr>
          <w:snapToGrid w:val="0"/>
          <w:sz w:val="28"/>
          <w:szCs w:val="28"/>
        </w:rPr>
      </w:pPr>
      <w:r w:rsidRPr="00F34BE7">
        <w:rPr>
          <w:snapToGrid w:val="0"/>
          <w:sz w:val="28"/>
          <w:szCs w:val="28"/>
        </w:rPr>
        <w:t>Таблица 2</w:t>
      </w:r>
      <w:r>
        <w:rPr>
          <w:snapToGrid w:val="0"/>
          <w:sz w:val="28"/>
          <w:szCs w:val="28"/>
        </w:rPr>
        <w:t>8</w:t>
      </w:r>
    </w:p>
    <w:p w14:paraId="40275E62" w14:textId="77777777" w:rsidR="008375BD" w:rsidRPr="00F34BE7" w:rsidRDefault="008375BD" w:rsidP="008375BD">
      <w:pPr>
        <w:tabs>
          <w:tab w:val="left" w:pos="0"/>
          <w:tab w:val="left" w:pos="1890"/>
        </w:tabs>
        <w:ind w:firstLine="720"/>
        <w:jc w:val="center"/>
        <w:rPr>
          <w:snapToGrid w:val="0"/>
          <w:sz w:val="28"/>
          <w:szCs w:val="28"/>
        </w:rPr>
      </w:pPr>
      <w:r w:rsidRPr="00F34BE7">
        <w:rPr>
          <w:snapToGrid w:val="0"/>
          <w:sz w:val="28"/>
          <w:szCs w:val="28"/>
        </w:rPr>
        <w:t>Реестр неподконтрольных расходов на тепловую энергию на 202</w:t>
      </w:r>
      <w:r>
        <w:rPr>
          <w:snapToGrid w:val="0"/>
          <w:sz w:val="28"/>
          <w:szCs w:val="28"/>
        </w:rPr>
        <w:t>6-2033</w:t>
      </w:r>
      <w:r w:rsidRPr="00F34BE7">
        <w:rPr>
          <w:snapToGrid w:val="0"/>
          <w:sz w:val="28"/>
          <w:szCs w:val="28"/>
        </w:rPr>
        <w:t xml:space="preserve"> год</w:t>
      </w:r>
      <w:r>
        <w:rPr>
          <w:snapToGrid w:val="0"/>
          <w:sz w:val="28"/>
          <w:szCs w:val="28"/>
        </w:rPr>
        <w:t>ы</w:t>
      </w:r>
      <w:r w:rsidRPr="00F34BE7">
        <w:rPr>
          <w:snapToGrid w:val="0"/>
          <w:sz w:val="28"/>
          <w:szCs w:val="28"/>
        </w:rPr>
        <w:t>, приложение 5.3 Методических указаний</w:t>
      </w:r>
    </w:p>
    <w:p w14:paraId="415CAACC" w14:textId="77777777" w:rsidR="008375BD" w:rsidRPr="00F34BE7" w:rsidRDefault="008375BD" w:rsidP="008375BD">
      <w:pPr>
        <w:tabs>
          <w:tab w:val="left" w:pos="0"/>
          <w:tab w:val="left" w:pos="1890"/>
        </w:tabs>
        <w:ind w:firstLine="720"/>
        <w:jc w:val="right"/>
        <w:rPr>
          <w:snapToGrid w:val="0"/>
          <w:sz w:val="28"/>
          <w:szCs w:val="28"/>
        </w:rPr>
      </w:pPr>
      <w:r w:rsidRPr="00F34BE7">
        <w:rPr>
          <w:snapToGrid w:val="0"/>
          <w:sz w:val="28"/>
          <w:szCs w:val="28"/>
        </w:rPr>
        <w:t>тыс. руб.</w:t>
      </w:r>
    </w:p>
    <w:tbl>
      <w:tblPr>
        <w:tblW w:w="1062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2377"/>
        <w:gridCol w:w="992"/>
        <w:gridCol w:w="992"/>
        <w:gridCol w:w="992"/>
        <w:gridCol w:w="962"/>
        <w:gridCol w:w="962"/>
        <w:gridCol w:w="962"/>
        <w:gridCol w:w="962"/>
        <w:gridCol w:w="962"/>
      </w:tblGrid>
      <w:tr w:rsidR="008375BD" w:rsidRPr="00F34BE7" w14:paraId="220C796F" w14:textId="77777777" w:rsidTr="00062751">
        <w:trPr>
          <w:trHeight w:val="228"/>
          <w:tblHeader/>
        </w:trPr>
        <w:tc>
          <w:tcPr>
            <w:tcW w:w="459" w:type="dxa"/>
            <w:vMerge w:val="restart"/>
            <w:shd w:val="clear" w:color="auto" w:fill="auto"/>
            <w:noWrap/>
            <w:vAlign w:val="center"/>
            <w:hideMark/>
          </w:tcPr>
          <w:p w14:paraId="1B111BBE" w14:textId="77777777" w:rsidR="008375BD" w:rsidRPr="00D93F70" w:rsidRDefault="008375BD" w:rsidP="00062751">
            <w:pPr>
              <w:tabs>
                <w:tab w:val="left" w:pos="0"/>
              </w:tabs>
              <w:jc w:val="center"/>
              <w:rPr>
                <w:sz w:val="18"/>
                <w:szCs w:val="18"/>
              </w:rPr>
            </w:pPr>
            <w:r w:rsidRPr="00D93F70">
              <w:rPr>
                <w:sz w:val="18"/>
                <w:szCs w:val="18"/>
              </w:rPr>
              <w:t>№ п/п</w:t>
            </w:r>
          </w:p>
        </w:tc>
        <w:tc>
          <w:tcPr>
            <w:tcW w:w="2377" w:type="dxa"/>
            <w:shd w:val="clear" w:color="auto" w:fill="auto"/>
            <w:vAlign w:val="center"/>
            <w:hideMark/>
          </w:tcPr>
          <w:p w14:paraId="7A62145F" w14:textId="77777777" w:rsidR="008375BD" w:rsidRPr="00D93F70" w:rsidRDefault="008375BD" w:rsidP="00062751">
            <w:pPr>
              <w:tabs>
                <w:tab w:val="left" w:pos="0"/>
              </w:tabs>
              <w:jc w:val="center"/>
              <w:rPr>
                <w:sz w:val="18"/>
                <w:szCs w:val="18"/>
              </w:rPr>
            </w:pPr>
            <w:r w:rsidRPr="00D93F70">
              <w:rPr>
                <w:sz w:val="18"/>
                <w:szCs w:val="18"/>
              </w:rPr>
              <w:t>Наименование ресурса</w:t>
            </w:r>
          </w:p>
        </w:tc>
        <w:tc>
          <w:tcPr>
            <w:tcW w:w="992" w:type="dxa"/>
            <w:shd w:val="clear" w:color="auto" w:fill="auto"/>
            <w:vAlign w:val="center"/>
            <w:hideMark/>
          </w:tcPr>
          <w:p w14:paraId="1FB4843D" w14:textId="77777777" w:rsidR="008375BD" w:rsidRPr="00D93F70" w:rsidRDefault="008375BD" w:rsidP="00062751">
            <w:pPr>
              <w:tabs>
                <w:tab w:val="left" w:pos="0"/>
              </w:tabs>
              <w:ind w:left="-90" w:right="-66"/>
              <w:jc w:val="center"/>
              <w:rPr>
                <w:sz w:val="18"/>
                <w:szCs w:val="18"/>
              </w:rPr>
            </w:pPr>
            <w:r w:rsidRPr="00D93F70">
              <w:rPr>
                <w:sz w:val="18"/>
                <w:szCs w:val="18"/>
              </w:rPr>
              <w:t>Предложе</w:t>
            </w:r>
            <w:r>
              <w:rPr>
                <w:sz w:val="18"/>
                <w:szCs w:val="18"/>
              </w:rPr>
              <w:t>-</w:t>
            </w:r>
            <w:r w:rsidRPr="00D93F70">
              <w:rPr>
                <w:sz w:val="18"/>
                <w:szCs w:val="18"/>
              </w:rPr>
              <w:t>ния экспертов на 2026 год</w:t>
            </w:r>
          </w:p>
        </w:tc>
        <w:tc>
          <w:tcPr>
            <w:tcW w:w="992" w:type="dxa"/>
            <w:shd w:val="clear" w:color="auto" w:fill="auto"/>
            <w:vAlign w:val="center"/>
            <w:hideMark/>
          </w:tcPr>
          <w:p w14:paraId="6B41D839" w14:textId="77777777" w:rsidR="008375BD" w:rsidRPr="00D93F70" w:rsidRDefault="008375BD" w:rsidP="00062751">
            <w:pPr>
              <w:tabs>
                <w:tab w:val="left" w:pos="0"/>
              </w:tabs>
              <w:ind w:left="-90" w:right="-66"/>
              <w:jc w:val="center"/>
              <w:rPr>
                <w:sz w:val="18"/>
                <w:szCs w:val="18"/>
              </w:rPr>
            </w:pPr>
            <w:r w:rsidRPr="00D93F70">
              <w:rPr>
                <w:sz w:val="18"/>
                <w:szCs w:val="18"/>
              </w:rPr>
              <w:t>Предложе</w:t>
            </w:r>
            <w:r>
              <w:rPr>
                <w:sz w:val="18"/>
                <w:szCs w:val="18"/>
              </w:rPr>
              <w:t>-</w:t>
            </w:r>
            <w:r w:rsidRPr="00D93F70">
              <w:rPr>
                <w:sz w:val="18"/>
                <w:szCs w:val="18"/>
              </w:rPr>
              <w:t>ния экспертов на 2027 год</w:t>
            </w:r>
          </w:p>
        </w:tc>
        <w:tc>
          <w:tcPr>
            <w:tcW w:w="992" w:type="dxa"/>
            <w:shd w:val="clear" w:color="auto" w:fill="auto"/>
            <w:vAlign w:val="center"/>
            <w:hideMark/>
          </w:tcPr>
          <w:p w14:paraId="5810E829" w14:textId="77777777" w:rsidR="008375BD" w:rsidRPr="00D93F70" w:rsidRDefault="008375BD" w:rsidP="00062751">
            <w:pPr>
              <w:tabs>
                <w:tab w:val="left" w:pos="0"/>
              </w:tabs>
              <w:ind w:left="-90" w:right="-66"/>
              <w:jc w:val="center"/>
              <w:rPr>
                <w:sz w:val="18"/>
                <w:szCs w:val="18"/>
              </w:rPr>
            </w:pPr>
            <w:r w:rsidRPr="00D93F70">
              <w:rPr>
                <w:sz w:val="18"/>
                <w:szCs w:val="18"/>
              </w:rPr>
              <w:t>Предложе</w:t>
            </w:r>
            <w:r>
              <w:rPr>
                <w:sz w:val="18"/>
                <w:szCs w:val="18"/>
              </w:rPr>
              <w:t>-</w:t>
            </w:r>
            <w:r w:rsidRPr="00D93F70">
              <w:rPr>
                <w:sz w:val="18"/>
                <w:szCs w:val="18"/>
              </w:rPr>
              <w:t>ния экспертов на 2028 год</w:t>
            </w:r>
          </w:p>
        </w:tc>
        <w:tc>
          <w:tcPr>
            <w:tcW w:w="962" w:type="dxa"/>
            <w:shd w:val="clear" w:color="auto" w:fill="auto"/>
            <w:vAlign w:val="center"/>
          </w:tcPr>
          <w:p w14:paraId="1BA744A3" w14:textId="77777777" w:rsidR="008375BD" w:rsidRPr="00D93F70" w:rsidRDefault="008375BD" w:rsidP="00062751">
            <w:pPr>
              <w:tabs>
                <w:tab w:val="left" w:pos="0"/>
              </w:tabs>
              <w:ind w:left="-90" w:right="-66"/>
              <w:jc w:val="center"/>
              <w:rPr>
                <w:sz w:val="18"/>
                <w:szCs w:val="18"/>
              </w:rPr>
            </w:pPr>
            <w:r w:rsidRPr="00D93F70">
              <w:rPr>
                <w:sz w:val="18"/>
                <w:szCs w:val="18"/>
              </w:rPr>
              <w:t>Предложе</w:t>
            </w:r>
            <w:r>
              <w:rPr>
                <w:sz w:val="18"/>
                <w:szCs w:val="18"/>
              </w:rPr>
              <w:t>-</w:t>
            </w:r>
            <w:r w:rsidRPr="00D93F70">
              <w:rPr>
                <w:sz w:val="18"/>
                <w:szCs w:val="18"/>
              </w:rPr>
              <w:t>ния экспертов на 202</w:t>
            </w:r>
            <w:r>
              <w:rPr>
                <w:sz w:val="18"/>
                <w:szCs w:val="18"/>
              </w:rPr>
              <w:t>9</w:t>
            </w:r>
            <w:r w:rsidRPr="00D93F70">
              <w:rPr>
                <w:sz w:val="18"/>
                <w:szCs w:val="18"/>
              </w:rPr>
              <w:t xml:space="preserve"> год</w:t>
            </w:r>
          </w:p>
        </w:tc>
        <w:tc>
          <w:tcPr>
            <w:tcW w:w="962" w:type="dxa"/>
            <w:shd w:val="clear" w:color="auto" w:fill="auto"/>
            <w:vAlign w:val="center"/>
          </w:tcPr>
          <w:p w14:paraId="7B00EF96" w14:textId="77777777" w:rsidR="008375BD" w:rsidRPr="00D93F70" w:rsidRDefault="008375BD" w:rsidP="00062751">
            <w:pPr>
              <w:tabs>
                <w:tab w:val="left" w:pos="0"/>
              </w:tabs>
              <w:ind w:left="-90" w:right="-66"/>
              <w:jc w:val="center"/>
              <w:rPr>
                <w:sz w:val="18"/>
                <w:szCs w:val="18"/>
              </w:rPr>
            </w:pPr>
            <w:r w:rsidRPr="00D93F70">
              <w:rPr>
                <w:sz w:val="18"/>
                <w:szCs w:val="18"/>
              </w:rPr>
              <w:t>Предложе</w:t>
            </w:r>
            <w:r>
              <w:rPr>
                <w:sz w:val="18"/>
                <w:szCs w:val="18"/>
              </w:rPr>
              <w:t>-</w:t>
            </w:r>
            <w:r w:rsidRPr="00D93F70">
              <w:rPr>
                <w:sz w:val="18"/>
                <w:szCs w:val="18"/>
              </w:rPr>
              <w:t>ния экспертов на 20</w:t>
            </w:r>
            <w:r>
              <w:rPr>
                <w:sz w:val="18"/>
                <w:szCs w:val="18"/>
              </w:rPr>
              <w:t>30</w:t>
            </w:r>
            <w:r w:rsidRPr="00D93F70">
              <w:rPr>
                <w:sz w:val="18"/>
                <w:szCs w:val="18"/>
              </w:rPr>
              <w:t xml:space="preserve"> год</w:t>
            </w:r>
          </w:p>
        </w:tc>
        <w:tc>
          <w:tcPr>
            <w:tcW w:w="962" w:type="dxa"/>
            <w:shd w:val="clear" w:color="auto" w:fill="auto"/>
            <w:vAlign w:val="center"/>
          </w:tcPr>
          <w:p w14:paraId="6DF44D8B" w14:textId="77777777" w:rsidR="008375BD" w:rsidRPr="00D93F70" w:rsidRDefault="008375BD" w:rsidP="00062751">
            <w:pPr>
              <w:tabs>
                <w:tab w:val="left" w:pos="0"/>
              </w:tabs>
              <w:ind w:left="-90" w:right="-66"/>
              <w:jc w:val="center"/>
              <w:rPr>
                <w:sz w:val="18"/>
                <w:szCs w:val="18"/>
              </w:rPr>
            </w:pPr>
            <w:r w:rsidRPr="00D93F70">
              <w:rPr>
                <w:sz w:val="18"/>
                <w:szCs w:val="18"/>
              </w:rPr>
              <w:t>Предложе</w:t>
            </w:r>
            <w:r>
              <w:rPr>
                <w:sz w:val="18"/>
                <w:szCs w:val="18"/>
              </w:rPr>
              <w:t>-</w:t>
            </w:r>
            <w:r w:rsidRPr="00D93F70">
              <w:rPr>
                <w:sz w:val="18"/>
                <w:szCs w:val="18"/>
              </w:rPr>
              <w:t>ния экспертов на 20</w:t>
            </w:r>
            <w:r>
              <w:rPr>
                <w:sz w:val="18"/>
                <w:szCs w:val="18"/>
              </w:rPr>
              <w:t>31</w:t>
            </w:r>
            <w:r w:rsidRPr="00D93F70">
              <w:rPr>
                <w:sz w:val="18"/>
                <w:szCs w:val="18"/>
              </w:rPr>
              <w:t xml:space="preserve"> год</w:t>
            </w:r>
          </w:p>
        </w:tc>
        <w:tc>
          <w:tcPr>
            <w:tcW w:w="962" w:type="dxa"/>
            <w:shd w:val="clear" w:color="auto" w:fill="auto"/>
            <w:vAlign w:val="center"/>
          </w:tcPr>
          <w:p w14:paraId="504FB7AB" w14:textId="77777777" w:rsidR="008375BD" w:rsidRPr="00D93F70" w:rsidRDefault="008375BD" w:rsidP="00062751">
            <w:pPr>
              <w:tabs>
                <w:tab w:val="left" w:pos="0"/>
              </w:tabs>
              <w:ind w:left="-90" w:right="-66"/>
              <w:jc w:val="center"/>
              <w:rPr>
                <w:sz w:val="18"/>
                <w:szCs w:val="18"/>
              </w:rPr>
            </w:pPr>
            <w:r w:rsidRPr="00D93F70">
              <w:rPr>
                <w:sz w:val="18"/>
                <w:szCs w:val="18"/>
              </w:rPr>
              <w:t>Предложе</w:t>
            </w:r>
            <w:r>
              <w:rPr>
                <w:sz w:val="18"/>
                <w:szCs w:val="18"/>
              </w:rPr>
              <w:t>-</w:t>
            </w:r>
            <w:r w:rsidRPr="00D93F70">
              <w:rPr>
                <w:sz w:val="18"/>
                <w:szCs w:val="18"/>
              </w:rPr>
              <w:t>ния экспертов на 20</w:t>
            </w:r>
            <w:r>
              <w:rPr>
                <w:sz w:val="18"/>
                <w:szCs w:val="18"/>
              </w:rPr>
              <w:t>32</w:t>
            </w:r>
            <w:r w:rsidRPr="00D93F70">
              <w:rPr>
                <w:sz w:val="18"/>
                <w:szCs w:val="18"/>
              </w:rPr>
              <w:t xml:space="preserve"> год</w:t>
            </w:r>
          </w:p>
        </w:tc>
        <w:tc>
          <w:tcPr>
            <w:tcW w:w="962" w:type="dxa"/>
            <w:shd w:val="clear" w:color="auto" w:fill="auto"/>
            <w:vAlign w:val="center"/>
          </w:tcPr>
          <w:p w14:paraId="1D4603CC" w14:textId="77777777" w:rsidR="008375BD" w:rsidRPr="00D93F70" w:rsidRDefault="008375BD" w:rsidP="00062751">
            <w:pPr>
              <w:tabs>
                <w:tab w:val="left" w:pos="0"/>
              </w:tabs>
              <w:ind w:left="-90" w:right="-66"/>
              <w:jc w:val="center"/>
              <w:rPr>
                <w:sz w:val="18"/>
                <w:szCs w:val="18"/>
              </w:rPr>
            </w:pPr>
            <w:r w:rsidRPr="00D93F70">
              <w:rPr>
                <w:sz w:val="18"/>
                <w:szCs w:val="18"/>
              </w:rPr>
              <w:t>Предложе</w:t>
            </w:r>
            <w:r>
              <w:rPr>
                <w:sz w:val="18"/>
                <w:szCs w:val="18"/>
              </w:rPr>
              <w:t>-</w:t>
            </w:r>
            <w:r w:rsidRPr="00D93F70">
              <w:rPr>
                <w:sz w:val="18"/>
                <w:szCs w:val="18"/>
              </w:rPr>
              <w:t>ния экспертов на 20</w:t>
            </w:r>
            <w:r>
              <w:rPr>
                <w:sz w:val="18"/>
                <w:szCs w:val="18"/>
              </w:rPr>
              <w:t>33</w:t>
            </w:r>
            <w:r w:rsidRPr="00D93F70">
              <w:rPr>
                <w:sz w:val="18"/>
                <w:szCs w:val="18"/>
              </w:rPr>
              <w:t xml:space="preserve"> год</w:t>
            </w:r>
          </w:p>
        </w:tc>
      </w:tr>
      <w:tr w:rsidR="008375BD" w:rsidRPr="00F34BE7" w14:paraId="5DDD822D" w14:textId="77777777" w:rsidTr="00062751">
        <w:trPr>
          <w:trHeight w:val="64"/>
          <w:tblHeader/>
        </w:trPr>
        <w:tc>
          <w:tcPr>
            <w:tcW w:w="459" w:type="dxa"/>
            <w:vMerge/>
            <w:shd w:val="clear" w:color="auto" w:fill="auto"/>
            <w:vAlign w:val="center"/>
            <w:hideMark/>
          </w:tcPr>
          <w:p w14:paraId="539B665F" w14:textId="77777777" w:rsidR="008375BD" w:rsidRPr="00D93F70" w:rsidRDefault="008375BD" w:rsidP="00062751">
            <w:pPr>
              <w:tabs>
                <w:tab w:val="left" w:pos="0"/>
              </w:tabs>
              <w:rPr>
                <w:sz w:val="18"/>
                <w:szCs w:val="18"/>
              </w:rPr>
            </w:pPr>
          </w:p>
        </w:tc>
        <w:tc>
          <w:tcPr>
            <w:tcW w:w="2377" w:type="dxa"/>
            <w:shd w:val="clear" w:color="auto" w:fill="auto"/>
            <w:vAlign w:val="center"/>
            <w:hideMark/>
          </w:tcPr>
          <w:p w14:paraId="0BB33C8E" w14:textId="77777777" w:rsidR="008375BD" w:rsidRPr="00D93F70" w:rsidRDefault="008375BD" w:rsidP="00062751">
            <w:pPr>
              <w:tabs>
                <w:tab w:val="left" w:pos="0"/>
              </w:tabs>
              <w:jc w:val="center"/>
              <w:rPr>
                <w:sz w:val="18"/>
                <w:szCs w:val="18"/>
              </w:rPr>
            </w:pPr>
            <w:r w:rsidRPr="00D93F70">
              <w:rPr>
                <w:sz w:val="18"/>
                <w:szCs w:val="18"/>
              </w:rPr>
              <w:t>1</w:t>
            </w:r>
          </w:p>
        </w:tc>
        <w:tc>
          <w:tcPr>
            <w:tcW w:w="992" w:type="dxa"/>
            <w:shd w:val="clear" w:color="auto" w:fill="auto"/>
            <w:noWrap/>
            <w:vAlign w:val="center"/>
            <w:hideMark/>
          </w:tcPr>
          <w:p w14:paraId="7626D898" w14:textId="77777777" w:rsidR="008375BD" w:rsidRPr="00D93F70" w:rsidRDefault="008375BD" w:rsidP="00062751">
            <w:pPr>
              <w:tabs>
                <w:tab w:val="left" w:pos="0"/>
              </w:tabs>
              <w:jc w:val="center"/>
              <w:rPr>
                <w:sz w:val="18"/>
                <w:szCs w:val="18"/>
              </w:rPr>
            </w:pPr>
            <w:r>
              <w:rPr>
                <w:sz w:val="18"/>
                <w:szCs w:val="18"/>
              </w:rPr>
              <w:t>2</w:t>
            </w:r>
          </w:p>
        </w:tc>
        <w:tc>
          <w:tcPr>
            <w:tcW w:w="992" w:type="dxa"/>
            <w:shd w:val="clear" w:color="auto" w:fill="auto"/>
            <w:noWrap/>
            <w:vAlign w:val="center"/>
            <w:hideMark/>
          </w:tcPr>
          <w:p w14:paraId="4B502439" w14:textId="77777777" w:rsidR="008375BD" w:rsidRPr="00D93F70" w:rsidRDefault="008375BD" w:rsidP="00062751">
            <w:pPr>
              <w:tabs>
                <w:tab w:val="left" w:pos="0"/>
              </w:tabs>
              <w:jc w:val="center"/>
              <w:rPr>
                <w:sz w:val="18"/>
                <w:szCs w:val="18"/>
              </w:rPr>
            </w:pPr>
            <w:r>
              <w:rPr>
                <w:sz w:val="18"/>
                <w:szCs w:val="18"/>
              </w:rPr>
              <w:t>3</w:t>
            </w:r>
          </w:p>
        </w:tc>
        <w:tc>
          <w:tcPr>
            <w:tcW w:w="992" w:type="dxa"/>
            <w:shd w:val="clear" w:color="auto" w:fill="auto"/>
            <w:noWrap/>
            <w:vAlign w:val="center"/>
            <w:hideMark/>
          </w:tcPr>
          <w:p w14:paraId="5C8A72DA" w14:textId="77777777" w:rsidR="008375BD" w:rsidRPr="00D93F70" w:rsidRDefault="008375BD" w:rsidP="00062751">
            <w:pPr>
              <w:tabs>
                <w:tab w:val="left" w:pos="0"/>
              </w:tabs>
              <w:jc w:val="center"/>
              <w:rPr>
                <w:sz w:val="18"/>
                <w:szCs w:val="18"/>
              </w:rPr>
            </w:pPr>
            <w:r w:rsidRPr="00D93F70">
              <w:rPr>
                <w:sz w:val="18"/>
                <w:szCs w:val="18"/>
              </w:rPr>
              <w:t xml:space="preserve"> 4</w:t>
            </w:r>
          </w:p>
        </w:tc>
        <w:tc>
          <w:tcPr>
            <w:tcW w:w="962" w:type="dxa"/>
          </w:tcPr>
          <w:p w14:paraId="4664EE5C" w14:textId="77777777" w:rsidR="008375BD" w:rsidRPr="00D93F70" w:rsidRDefault="008375BD" w:rsidP="00062751">
            <w:pPr>
              <w:tabs>
                <w:tab w:val="left" w:pos="0"/>
              </w:tabs>
              <w:jc w:val="center"/>
              <w:rPr>
                <w:sz w:val="18"/>
                <w:szCs w:val="18"/>
              </w:rPr>
            </w:pPr>
            <w:r>
              <w:rPr>
                <w:sz w:val="18"/>
                <w:szCs w:val="18"/>
              </w:rPr>
              <w:t>5</w:t>
            </w:r>
          </w:p>
        </w:tc>
        <w:tc>
          <w:tcPr>
            <w:tcW w:w="962" w:type="dxa"/>
          </w:tcPr>
          <w:p w14:paraId="29191F1B" w14:textId="77777777" w:rsidR="008375BD" w:rsidRPr="00D93F70" w:rsidRDefault="008375BD" w:rsidP="00062751">
            <w:pPr>
              <w:tabs>
                <w:tab w:val="left" w:pos="0"/>
              </w:tabs>
              <w:jc w:val="center"/>
              <w:rPr>
                <w:sz w:val="18"/>
                <w:szCs w:val="18"/>
              </w:rPr>
            </w:pPr>
            <w:r>
              <w:rPr>
                <w:sz w:val="18"/>
                <w:szCs w:val="18"/>
              </w:rPr>
              <w:t>6</w:t>
            </w:r>
          </w:p>
        </w:tc>
        <w:tc>
          <w:tcPr>
            <w:tcW w:w="962" w:type="dxa"/>
          </w:tcPr>
          <w:p w14:paraId="43CB26ED" w14:textId="77777777" w:rsidR="008375BD" w:rsidRPr="00D93F70" w:rsidRDefault="008375BD" w:rsidP="00062751">
            <w:pPr>
              <w:tabs>
                <w:tab w:val="left" w:pos="0"/>
              </w:tabs>
              <w:jc w:val="center"/>
              <w:rPr>
                <w:sz w:val="18"/>
                <w:szCs w:val="18"/>
              </w:rPr>
            </w:pPr>
            <w:r>
              <w:rPr>
                <w:sz w:val="18"/>
                <w:szCs w:val="18"/>
              </w:rPr>
              <w:t>7</w:t>
            </w:r>
          </w:p>
        </w:tc>
        <w:tc>
          <w:tcPr>
            <w:tcW w:w="962" w:type="dxa"/>
          </w:tcPr>
          <w:p w14:paraId="63A11CF3" w14:textId="77777777" w:rsidR="008375BD" w:rsidRPr="00D93F70" w:rsidRDefault="008375BD" w:rsidP="00062751">
            <w:pPr>
              <w:tabs>
                <w:tab w:val="left" w:pos="0"/>
              </w:tabs>
              <w:jc w:val="center"/>
              <w:rPr>
                <w:sz w:val="18"/>
                <w:szCs w:val="18"/>
              </w:rPr>
            </w:pPr>
            <w:r>
              <w:rPr>
                <w:sz w:val="18"/>
                <w:szCs w:val="18"/>
              </w:rPr>
              <w:t>8</w:t>
            </w:r>
          </w:p>
        </w:tc>
        <w:tc>
          <w:tcPr>
            <w:tcW w:w="962" w:type="dxa"/>
          </w:tcPr>
          <w:p w14:paraId="36E081BA" w14:textId="77777777" w:rsidR="008375BD" w:rsidRPr="00D93F70" w:rsidRDefault="008375BD" w:rsidP="00062751">
            <w:pPr>
              <w:tabs>
                <w:tab w:val="left" w:pos="0"/>
              </w:tabs>
              <w:jc w:val="center"/>
              <w:rPr>
                <w:sz w:val="18"/>
                <w:szCs w:val="18"/>
              </w:rPr>
            </w:pPr>
            <w:r>
              <w:rPr>
                <w:sz w:val="18"/>
                <w:szCs w:val="18"/>
              </w:rPr>
              <w:t>9</w:t>
            </w:r>
          </w:p>
        </w:tc>
      </w:tr>
      <w:tr w:rsidR="008375BD" w:rsidRPr="00F34BE7" w14:paraId="229787DE" w14:textId="77777777" w:rsidTr="00062751">
        <w:trPr>
          <w:trHeight w:val="111"/>
        </w:trPr>
        <w:tc>
          <w:tcPr>
            <w:tcW w:w="459" w:type="dxa"/>
            <w:shd w:val="clear" w:color="auto" w:fill="auto"/>
            <w:noWrap/>
            <w:vAlign w:val="center"/>
            <w:hideMark/>
          </w:tcPr>
          <w:p w14:paraId="15D7EEBD" w14:textId="77777777" w:rsidR="008375BD" w:rsidRPr="00D93F70" w:rsidRDefault="008375BD" w:rsidP="00062751">
            <w:pPr>
              <w:tabs>
                <w:tab w:val="left" w:pos="0"/>
              </w:tabs>
              <w:jc w:val="center"/>
              <w:rPr>
                <w:sz w:val="18"/>
                <w:szCs w:val="18"/>
              </w:rPr>
            </w:pPr>
            <w:r w:rsidRPr="00D93F70">
              <w:rPr>
                <w:sz w:val="18"/>
                <w:szCs w:val="18"/>
              </w:rPr>
              <w:t>1</w:t>
            </w:r>
          </w:p>
        </w:tc>
        <w:tc>
          <w:tcPr>
            <w:tcW w:w="2377" w:type="dxa"/>
            <w:shd w:val="clear" w:color="auto" w:fill="auto"/>
            <w:vAlign w:val="center"/>
            <w:hideMark/>
          </w:tcPr>
          <w:p w14:paraId="17EE7BD7" w14:textId="77777777" w:rsidR="008375BD" w:rsidRPr="00D93F70" w:rsidRDefault="008375BD" w:rsidP="00062751">
            <w:pPr>
              <w:tabs>
                <w:tab w:val="left" w:pos="0"/>
              </w:tabs>
              <w:rPr>
                <w:sz w:val="18"/>
                <w:szCs w:val="18"/>
              </w:rPr>
            </w:pPr>
            <w:r w:rsidRPr="00D93F70">
              <w:rPr>
                <w:sz w:val="18"/>
                <w:szCs w:val="18"/>
              </w:rPr>
              <w:t>Расходы на оплату услуг, оказываемых организациями, осуществляющими регулируемые виды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19CE8" w14:textId="77777777" w:rsidR="008375BD" w:rsidRPr="00446006" w:rsidRDefault="008375BD" w:rsidP="00062751">
            <w:pPr>
              <w:tabs>
                <w:tab w:val="left" w:pos="0"/>
              </w:tabs>
              <w:jc w:val="center"/>
              <w:rPr>
                <w:snapToGrid w:val="0"/>
                <w:sz w:val="18"/>
                <w:szCs w:val="18"/>
              </w:rPr>
            </w:pPr>
            <w:r w:rsidRPr="00446006">
              <w:rPr>
                <w:bCs/>
                <w:color w:val="000000"/>
                <w:sz w:val="18"/>
                <w:szCs w:val="18"/>
              </w:rPr>
              <w:t>702,65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5BD33CB" w14:textId="77777777" w:rsidR="008375BD" w:rsidRPr="00446006" w:rsidRDefault="008375BD" w:rsidP="00062751">
            <w:pPr>
              <w:tabs>
                <w:tab w:val="left" w:pos="0"/>
              </w:tabs>
              <w:jc w:val="center"/>
              <w:rPr>
                <w:snapToGrid w:val="0"/>
                <w:sz w:val="18"/>
                <w:szCs w:val="18"/>
              </w:rPr>
            </w:pPr>
            <w:r w:rsidRPr="00446006">
              <w:rPr>
                <w:bCs/>
                <w:color w:val="000000"/>
                <w:sz w:val="18"/>
                <w:szCs w:val="18"/>
              </w:rPr>
              <w:t>734,27</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678BF7A" w14:textId="77777777" w:rsidR="008375BD" w:rsidRPr="00446006" w:rsidRDefault="008375BD" w:rsidP="00062751">
            <w:pPr>
              <w:tabs>
                <w:tab w:val="left" w:pos="0"/>
              </w:tabs>
              <w:jc w:val="center"/>
              <w:rPr>
                <w:snapToGrid w:val="0"/>
                <w:sz w:val="18"/>
                <w:szCs w:val="18"/>
              </w:rPr>
            </w:pPr>
            <w:r w:rsidRPr="00446006">
              <w:rPr>
                <w:bCs/>
                <w:color w:val="000000"/>
                <w:sz w:val="18"/>
                <w:szCs w:val="18"/>
              </w:rPr>
              <w:t>767,31</w:t>
            </w:r>
          </w:p>
        </w:tc>
        <w:tc>
          <w:tcPr>
            <w:tcW w:w="962" w:type="dxa"/>
            <w:tcBorders>
              <w:top w:val="single" w:sz="4" w:space="0" w:color="auto"/>
              <w:left w:val="nil"/>
              <w:bottom w:val="single" w:sz="4" w:space="0" w:color="auto"/>
              <w:right w:val="single" w:sz="4" w:space="0" w:color="auto"/>
            </w:tcBorders>
            <w:shd w:val="clear" w:color="auto" w:fill="auto"/>
            <w:vAlign w:val="center"/>
          </w:tcPr>
          <w:p w14:paraId="61565ECB" w14:textId="77777777" w:rsidR="008375BD" w:rsidRPr="00446006" w:rsidRDefault="008375BD" w:rsidP="00062751">
            <w:pPr>
              <w:tabs>
                <w:tab w:val="left" w:pos="0"/>
              </w:tabs>
              <w:jc w:val="center"/>
              <w:rPr>
                <w:snapToGrid w:val="0"/>
                <w:sz w:val="18"/>
                <w:szCs w:val="18"/>
              </w:rPr>
            </w:pPr>
            <w:r w:rsidRPr="00446006">
              <w:rPr>
                <w:bCs/>
                <w:color w:val="000000"/>
                <w:sz w:val="18"/>
                <w:szCs w:val="18"/>
              </w:rPr>
              <w:t>801,84</w:t>
            </w:r>
          </w:p>
        </w:tc>
        <w:tc>
          <w:tcPr>
            <w:tcW w:w="962" w:type="dxa"/>
            <w:tcBorders>
              <w:top w:val="single" w:sz="4" w:space="0" w:color="auto"/>
              <w:left w:val="nil"/>
              <w:bottom w:val="single" w:sz="4" w:space="0" w:color="auto"/>
              <w:right w:val="single" w:sz="4" w:space="0" w:color="auto"/>
            </w:tcBorders>
            <w:shd w:val="clear" w:color="auto" w:fill="auto"/>
            <w:vAlign w:val="center"/>
          </w:tcPr>
          <w:p w14:paraId="497F89C8" w14:textId="77777777" w:rsidR="008375BD" w:rsidRPr="00446006" w:rsidRDefault="008375BD" w:rsidP="00062751">
            <w:pPr>
              <w:tabs>
                <w:tab w:val="left" w:pos="0"/>
              </w:tabs>
              <w:jc w:val="center"/>
              <w:rPr>
                <w:snapToGrid w:val="0"/>
                <w:sz w:val="18"/>
                <w:szCs w:val="18"/>
              </w:rPr>
            </w:pPr>
            <w:r w:rsidRPr="00446006">
              <w:rPr>
                <w:bCs/>
                <w:color w:val="000000"/>
                <w:sz w:val="18"/>
                <w:szCs w:val="18"/>
              </w:rPr>
              <w:t>837,93</w:t>
            </w:r>
          </w:p>
        </w:tc>
        <w:tc>
          <w:tcPr>
            <w:tcW w:w="962" w:type="dxa"/>
            <w:tcBorders>
              <w:top w:val="single" w:sz="4" w:space="0" w:color="auto"/>
              <w:left w:val="nil"/>
              <w:bottom w:val="single" w:sz="4" w:space="0" w:color="auto"/>
              <w:right w:val="single" w:sz="4" w:space="0" w:color="auto"/>
            </w:tcBorders>
            <w:shd w:val="clear" w:color="auto" w:fill="auto"/>
            <w:vAlign w:val="center"/>
          </w:tcPr>
          <w:p w14:paraId="3CD5970C" w14:textId="77777777" w:rsidR="008375BD" w:rsidRPr="00446006" w:rsidRDefault="008375BD" w:rsidP="00062751">
            <w:pPr>
              <w:tabs>
                <w:tab w:val="left" w:pos="0"/>
              </w:tabs>
              <w:jc w:val="center"/>
              <w:rPr>
                <w:snapToGrid w:val="0"/>
                <w:sz w:val="18"/>
                <w:szCs w:val="18"/>
              </w:rPr>
            </w:pPr>
            <w:r w:rsidRPr="00446006">
              <w:rPr>
                <w:bCs/>
                <w:color w:val="000000"/>
                <w:sz w:val="18"/>
                <w:szCs w:val="18"/>
              </w:rPr>
              <w:t>875,63</w:t>
            </w:r>
          </w:p>
        </w:tc>
        <w:tc>
          <w:tcPr>
            <w:tcW w:w="962" w:type="dxa"/>
            <w:tcBorders>
              <w:top w:val="single" w:sz="4" w:space="0" w:color="auto"/>
              <w:left w:val="nil"/>
              <w:bottom w:val="single" w:sz="4" w:space="0" w:color="auto"/>
              <w:right w:val="single" w:sz="4" w:space="0" w:color="auto"/>
            </w:tcBorders>
            <w:shd w:val="clear" w:color="auto" w:fill="auto"/>
            <w:vAlign w:val="center"/>
          </w:tcPr>
          <w:p w14:paraId="69107595" w14:textId="77777777" w:rsidR="008375BD" w:rsidRPr="00446006" w:rsidRDefault="008375BD" w:rsidP="00062751">
            <w:pPr>
              <w:tabs>
                <w:tab w:val="left" w:pos="0"/>
              </w:tabs>
              <w:jc w:val="center"/>
              <w:rPr>
                <w:snapToGrid w:val="0"/>
                <w:sz w:val="18"/>
                <w:szCs w:val="18"/>
              </w:rPr>
            </w:pPr>
            <w:r w:rsidRPr="00446006">
              <w:rPr>
                <w:bCs/>
                <w:color w:val="000000"/>
                <w:sz w:val="18"/>
                <w:szCs w:val="18"/>
              </w:rPr>
              <w:t>915,04</w:t>
            </w:r>
          </w:p>
        </w:tc>
        <w:tc>
          <w:tcPr>
            <w:tcW w:w="962" w:type="dxa"/>
            <w:tcBorders>
              <w:top w:val="single" w:sz="4" w:space="0" w:color="auto"/>
              <w:left w:val="nil"/>
              <w:bottom w:val="single" w:sz="4" w:space="0" w:color="auto"/>
              <w:right w:val="single" w:sz="4" w:space="0" w:color="auto"/>
            </w:tcBorders>
            <w:shd w:val="clear" w:color="auto" w:fill="auto"/>
            <w:vAlign w:val="center"/>
          </w:tcPr>
          <w:p w14:paraId="377BC73F" w14:textId="77777777" w:rsidR="008375BD" w:rsidRPr="00446006" w:rsidRDefault="008375BD" w:rsidP="00062751">
            <w:pPr>
              <w:tabs>
                <w:tab w:val="left" w:pos="0"/>
              </w:tabs>
              <w:jc w:val="center"/>
              <w:rPr>
                <w:snapToGrid w:val="0"/>
                <w:sz w:val="18"/>
                <w:szCs w:val="18"/>
              </w:rPr>
            </w:pPr>
            <w:r w:rsidRPr="00446006">
              <w:rPr>
                <w:bCs/>
                <w:color w:val="000000"/>
                <w:sz w:val="18"/>
                <w:szCs w:val="18"/>
              </w:rPr>
              <w:t>956,21</w:t>
            </w:r>
          </w:p>
        </w:tc>
      </w:tr>
      <w:tr w:rsidR="008375BD" w:rsidRPr="00F34BE7" w14:paraId="615AA18A" w14:textId="77777777" w:rsidTr="00062751">
        <w:trPr>
          <w:trHeight w:val="75"/>
        </w:trPr>
        <w:tc>
          <w:tcPr>
            <w:tcW w:w="459" w:type="dxa"/>
            <w:shd w:val="clear" w:color="auto" w:fill="auto"/>
            <w:noWrap/>
            <w:vAlign w:val="center"/>
            <w:hideMark/>
          </w:tcPr>
          <w:p w14:paraId="2A440A2B" w14:textId="77777777" w:rsidR="008375BD" w:rsidRPr="00D93F70" w:rsidRDefault="008375BD" w:rsidP="00062751">
            <w:pPr>
              <w:tabs>
                <w:tab w:val="left" w:pos="0"/>
              </w:tabs>
              <w:jc w:val="center"/>
              <w:rPr>
                <w:sz w:val="18"/>
                <w:szCs w:val="18"/>
              </w:rPr>
            </w:pPr>
            <w:r w:rsidRPr="00D93F70">
              <w:rPr>
                <w:sz w:val="18"/>
                <w:szCs w:val="18"/>
              </w:rPr>
              <w:t>2</w:t>
            </w:r>
          </w:p>
        </w:tc>
        <w:tc>
          <w:tcPr>
            <w:tcW w:w="2377" w:type="dxa"/>
            <w:shd w:val="clear" w:color="auto" w:fill="auto"/>
            <w:noWrap/>
            <w:vAlign w:val="center"/>
            <w:hideMark/>
          </w:tcPr>
          <w:p w14:paraId="0F46E825" w14:textId="77777777" w:rsidR="008375BD" w:rsidRPr="00D93F70" w:rsidRDefault="008375BD" w:rsidP="00062751">
            <w:pPr>
              <w:tabs>
                <w:tab w:val="left" w:pos="0"/>
              </w:tabs>
              <w:rPr>
                <w:sz w:val="18"/>
                <w:szCs w:val="18"/>
              </w:rPr>
            </w:pPr>
            <w:r w:rsidRPr="00D93F70">
              <w:rPr>
                <w:sz w:val="18"/>
                <w:szCs w:val="18"/>
              </w:rPr>
              <w:t>Аренда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482B9" w14:textId="77777777" w:rsidR="008375BD" w:rsidRPr="00446006" w:rsidRDefault="008375BD" w:rsidP="00062751">
            <w:pPr>
              <w:tabs>
                <w:tab w:val="left" w:pos="0"/>
              </w:tabs>
              <w:jc w:val="center"/>
              <w:rPr>
                <w:snapToGrid w:val="0"/>
                <w:sz w:val="18"/>
                <w:szCs w:val="18"/>
              </w:rPr>
            </w:pPr>
            <w:r w:rsidRPr="00446006">
              <w:rPr>
                <w:bCs/>
                <w:color w:val="000000"/>
                <w:sz w:val="18"/>
                <w:szCs w:val="18"/>
              </w:rPr>
              <w:t>37,81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557BE4A" w14:textId="77777777" w:rsidR="008375BD" w:rsidRPr="00446006" w:rsidRDefault="008375BD" w:rsidP="00062751">
            <w:pPr>
              <w:tabs>
                <w:tab w:val="left" w:pos="0"/>
              </w:tabs>
              <w:jc w:val="center"/>
              <w:rPr>
                <w:snapToGrid w:val="0"/>
                <w:sz w:val="18"/>
                <w:szCs w:val="18"/>
              </w:rPr>
            </w:pPr>
            <w:r w:rsidRPr="00446006">
              <w:rPr>
                <w:bCs/>
                <w:color w:val="000000"/>
                <w:sz w:val="18"/>
                <w:szCs w:val="18"/>
              </w:rPr>
              <w:t>37,81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22BD082" w14:textId="77777777" w:rsidR="008375BD" w:rsidRPr="00446006" w:rsidRDefault="008375BD" w:rsidP="00062751">
            <w:pPr>
              <w:tabs>
                <w:tab w:val="left" w:pos="0"/>
              </w:tabs>
              <w:jc w:val="center"/>
              <w:rPr>
                <w:snapToGrid w:val="0"/>
                <w:sz w:val="18"/>
                <w:szCs w:val="18"/>
              </w:rPr>
            </w:pPr>
            <w:r w:rsidRPr="00446006">
              <w:rPr>
                <w:bCs/>
                <w:color w:val="000000"/>
                <w:sz w:val="18"/>
                <w:szCs w:val="18"/>
              </w:rPr>
              <w:t>37,81</w:t>
            </w:r>
          </w:p>
        </w:tc>
        <w:tc>
          <w:tcPr>
            <w:tcW w:w="962" w:type="dxa"/>
            <w:tcBorders>
              <w:top w:val="single" w:sz="4" w:space="0" w:color="auto"/>
              <w:left w:val="nil"/>
              <w:bottom w:val="single" w:sz="4" w:space="0" w:color="auto"/>
              <w:right w:val="single" w:sz="4" w:space="0" w:color="auto"/>
            </w:tcBorders>
            <w:shd w:val="clear" w:color="auto" w:fill="auto"/>
            <w:vAlign w:val="center"/>
          </w:tcPr>
          <w:p w14:paraId="45EAEAD6" w14:textId="77777777" w:rsidR="008375BD" w:rsidRPr="00446006" w:rsidRDefault="008375BD" w:rsidP="00062751">
            <w:pPr>
              <w:tabs>
                <w:tab w:val="left" w:pos="0"/>
              </w:tabs>
              <w:jc w:val="center"/>
              <w:rPr>
                <w:snapToGrid w:val="0"/>
                <w:sz w:val="18"/>
                <w:szCs w:val="18"/>
              </w:rPr>
            </w:pPr>
            <w:r w:rsidRPr="00446006">
              <w:rPr>
                <w:bCs/>
                <w:color w:val="000000"/>
                <w:sz w:val="18"/>
                <w:szCs w:val="18"/>
              </w:rPr>
              <w:t>37,81</w:t>
            </w:r>
          </w:p>
        </w:tc>
        <w:tc>
          <w:tcPr>
            <w:tcW w:w="962" w:type="dxa"/>
            <w:tcBorders>
              <w:top w:val="single" w:sz="4" w:space="0" w:color="auto"/>
              <w:left w:val="nil"/>
              <w:bottom w:val="single" w:sz="4" w:space="0" w:color="auto"/>
              <w:right w:val="single" w:sz="4" w:space="0" w:color="auto"/>
            </w:tcBorders>
            <w:shd w:val="clear" w:color="auto" w:fill="auto"/>
            <w:vAlign w:val="center"/>
          </w:tcPr>
          <w:p w14:paraId="603FE4E3" w14:textId="77777777" w:rsidR="008375BD" w:rsidRPr="00446006" w:rsidRDefault="008375BD" w:rsidP="00062751">
            <w:pPr>
              <w:tabs>
                <w:tab w:val="left" w:pos="0"/>
              </w:tabs>
              <w:jc w:val="center"/>
              <w:rPr>
                <w:snapToGrid w:val="0"/>
                <w:sz w:val="18"/>
                <w:szCs w:val="18"/>
              </w:rPr>
            </w:pPr>
            <w:r w:rsidRPr="00446006">
              <w:rPr>
                <w:bCs/>
                <w:color w:val="000000"/>
                <w:sz w:val="18"/>
                <w:szCs w:val="18"/>
              </w:rPr>
              <w:t>37,81</w:t>
            </w:r>
          </w:p>
        </w:tc>
        <w:tc>
          <w:tcPr>
            <w:tcW w:w="962" w:type="dxa"/>
            <w:tcBorders>
              <w:top w:val="single" w:sz="4" w:space="0" w:color="auto"/>
              <w:left w:val="nil"/>
              <w:bottom w:val="single" w:sz="4" w:space="0" w:color="auto"/>
              <w:right w:val="single" w:sz="4" w:space="0" w:color="auto"/>
            </w:tcBorders>
            <w:shd w:val="clear" w:color="auto" w:fill="auto"/>
            <w:vAlign w:val="center"/>
          </w:tcPr>
          <w:p w14:paraId="0E3CCDCE" w14:textId="77777777" w:rsidR="008375BD" w:rsidRPr="00446006" w:rsidRDefault="008375BD" w:rsidP="00062751">
            <w:pPr>
              <w:tabs>
                <w:tab w:val="left" w:pos="0"/>
              </w:tabs>
              <w:jc w:val="center"/>
              <w:rPr>
                <w:snapToGrid w:val="0"/>
                <w:sz w:val="18"/>
                <w:szCs w:val="18"/>
              </w:rPr>
            </w:pPr>
            <w:r w:rsidRPr="00446006">
              <w:rPr>
                <w:bCs/>
                <w:color w:val="000000"/>
                <w:sz w:val="18"/>
                <w:szCs w:val="18"/>
              </w:rPr>
              <w:t>37,81</w:t>
            </w:r>
          </w:p>
        </w:tc>
        <w:tc>
          <w:tcPr>
            <w:tcW w:w="962" w:type="dxa"/>
            <w:tcBorders>
              <w:top w:val="single" w:sz="4" w:space="0" w:color="auto"/>
              <w:left w:val="nil"/>
              <w:bottom w:val="single" w:sz="4" w:space="0" w:color="auto"/>
              <w:right w:val="single" w:sz="4" w:space="0" w:color="auto"/>
            </w:tcBorders>
            <w:shd w:val="clear" w:color="auto" w:fill="auto"/>
            <w:vAlign w:val="center"/>
          </w:tcPr>
          <w:p w14:paraId="4DB01C8B" w14:textId="77777777" w:rsidR="008375BD" w:rsidRPr="00446006" w:rsidRDefault="008375BD" w:rsidP="00062751">
            <w:pPr>
              <w:tabs>
                <w:tab w:val="left" w:pos="0"/>
              </w:tabs>
              <w:jc w:val="center"/>
              <w:rPr>
                <w:snapToGrid w:val="0"/>
                <w:sz w:val="18"/>
                <w:szCs w:val="18"/>
              </w:rPr>
            </w:pPr>
            <w:r w:rsidRPr="00446006">
              <w:rPr>
                <w:bCs/>
                <w:color w:val="000000"/>
                <w:sz w:val="18"/>
                <w:szCs w:val="18"/>
              </w:rPr>
              <w:t>37,81</w:t>
            </w:r>
          </w:p>
        </w:tc>
        <w:tc>
          <w:tcPr>
            <w:tcW w:w="962" w:type="dxa"/>
            <w:tcBorders>
              <w:top w:val="single" w:sz="4" w:space="0" w:color="auto"/>
              <w:left w:val="nil"/>
              <w:bottom w:val="single" w:sz="4" w:space="0" w:color="auto"/>
              <w:right w:val="single" w:sz="4" w:space="0" w:color="auto"/>
            </w:tcBorders>
            <w:shd w:val="clear" w:color="auto" w:fill="auto"/>
            <w:vAlign w:val="center"/>
          </w:tcPr>
          <w:p w14:paraId="7843EFFC" w14:textId="77777777" w:rsidR="008375BD" w:rsidRPr="00446006" w:rsidRDefault="008375BD" w:rsidP="00062751">
            <w:pPr>
              <w:tabs>
                <w:tab w:val="left" w:pos="0"/>
              </w:tabs>
              <w:jc w:val="center"/>
              <w:rPr>
                <w:snapToGrid w:val="0"/>
                <w:sz w:val="18"/>
                <w:szCs w:val="18"/>
              </w:rPr>
            </w:pPr>
            <w:r w:rsidRPr="00446006">
              <w:rPr>
                <w:bCs/>
                <w:color w:val="000000"/>
                <w:sz w:val="18"/>
                <w:szCs w:val="18"/>
              </w:rPr>
              <w:t>37,81</w:t>
            </w:r>
          </w:p>
        </w:tc>
      </w:tr>
      <w:tr w:rsidR="008375BD" w:rsidRPr="00F34BE7" w14:paraId="0765BF65" w14:textId="77777777" w:rsidTr="00062751">
        <w:trPr>
          <w:trHeight w:val="75"/>
        </w:trPr>
        <w:tc>
          <w:tcPr>
            <w:tcW w:w="459" w:type="dxa"/>
            <w:shd w:val="clear" w:color="auto" w:fill="auto"/>
            <w:noWrap/>
            <w:vAlign w:val="center"/>
            <w:hideMark/>
          </w:tcPr>
          <w:p w14:paraId="6CF402DF" w14:textId="77777777" w:rsidR="008375BD" w:rsidRPr="00D93F70" w:rsidRDefault="008375BD" w:rsidP="00062751">
            <w:pPr>
              <w:tabs>
                <w:tab w:val="left" w:pos="0"/>
              </w:tabs>
              <w:jc w:val="center"/>
              <w:rPr>
                <w:sz w:val="18"/>
                <w:szCs w:val="18"/>
              </w:rPr>
            </w:pPr>
            <w:r w:rsidRPr="00D93F70">
              <w:rPr>
                <w:sz w:val="18"/>
                <w:szCs w:val="18"/>
              </w:rPr>
              <w:t>3</w:t>
            </w:r>
          </w:p>
        </w:tc>
        <w:tc>
          <w:tcPr>
            <w:tcW w:w="2377" w:type="dxa"/>
            <w:shd w:val="clear" w:color="auto" w:fill="auto"/>
            <w:vAlign w:val="center"/>
            <w:hideMark/>
          </w:tcPr>
          <w:p w14:paraId="681F19BF" w14:textId="77777777" w:rsidR="008375BD" w:rsidRPr="00D93F70" w:rsidRDefault="008375BD" w:rsidP="00062751">
            <w:pPr>
              <w:tabs>
                <w:tab w:val="left" w:pos="0"/>
              </w:tabs>
              <w:rPr>
                <w:sz w:val="18"/>
                <w:szCs w:val="18"/>
              </w:rPr>
            </w:pPr>
            <w:r w:rsidRPr="00D93F70">
              <w:rPr>
                <w:sz w:val="18"/>
                <w:szCs w:val="18"/>
              </w:rPr>
              <w:t>Амортизация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BB498" w14:textId="77777777" w:rsidR="008375BD" w:rsidRPr="00446006" w:rsidRDefault="008375BD" w:rsidP="00062751">
            <w:pPr>
              <w:tabs>
                <w:tab w:val="left" w:pos="0"/>
              </w:tabs>
              <w:jc w:val="center"/>
              <w:rPr>
                <w:snapToGrid w:val="0"/>
                <w:sz w:val="18"/>
                <w:szCs w:val="18"/>
              </w:rPr>
            </w:pPr>
            <w:r w:rsidRPr="00446006">
              <w:rPr>
                <w:bCs/>
                <w:color w:val="000000"/>
                <w:sz w:val="18"/>
                <w:szCs w:val="18"/>
              </w:rPr>
              <w:t>548,04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3BBD688" w14:textId="77777777" w:rsidR="008375BD" w:rsidRPr="00446006" w:rsidRDefault="008375BD" w:rsidP="00062751">
            <w:pPr>
              <w:tabs>
                <w:tab w:val="left" w:pos="0"/>
              </w:tabs>
              <w:jc w:val="center"/>
              <w:rPr>
                <w:snapToGrid w:val="0"/>
                <w:sz w:val="18"/>
                <w:szCs w:val="18"/>
              </w:rPr>
            </w:pPr>
            <w:r w:rsidRPr="00446006">
              <w:rPr>
                <w:bCs/>
                <w:color w:val="000000"/>
                <w:sz w:val="18"/>
                <w:szCs w:val="18"/>
              </w:rPr>
              <w:t>2 002,77</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821D26E" w14:textId="77777777" w:rsidR="008375BD" w:rsidRPr="00446006" w:rsidRDefault="008375BD" w:rsidP="00062751">
            <w:pPr>
              <w:tabs>
                <w:tab w:val="left" w:pos="0"/>
              </w:tabs>
              <w:jc w:val="center"/>
              <w:rPr>
                <w:snapToGrid w:val="0"/>
                <w:sz w:val="18"/>
                <w:szCs w:val="18"/>
              </w:rPr>
            </w:pPr>
            <w:r w:rsidRPr="00446006">
              <w:rPr>
                <w:bCs/>
                <w:color w:val="000000"/>
                <w:sz w:val="18"/>
                <w:szCs w:val="18"/>
              </w:rPr>
              <w:t>2 301,53</w:t>
            </w:r>
          </w:p>
        </w:tc>
        <w:tc>
          <w:tcPr>
            <w:tcW w:w="962" w:type="dxa"/>
            <w:tcBorders>
              <w:top w:val="single" w:sz="4" w:space="0" w:color="auto"/>
              <w:left w:val="nil"/>
              <w:bottom w:val="single" w:sz="4" w:space="0" w:color="auto"/>
              <w:right w:val="single" w:sz="4" w:space="0" w:color="auto"/>
            </w:tcBorders>
            <w:shd w:val="clear" w:color="auto" w:fill="auto"/>
            <w:vAlign w:val="center"/>
          </w:tcPr>
          <w:p w14:paraId="2492BA8D" w14:textId="77777777" w:rsidR="008375BD" w:rsidRPr="00446006" w:rsidRDefault="008375BD" w:rsidP="00062751">
            <w:pPr>
              <w:tabs>
                <w:tab w:val="left" w:pos="0"/>
              </w:tabs>
              <w:jc w:val="center"/>
              <w:rPr>
                <w:snapToGrid w:val="0"/>
                <w:sz w:val="18"/>
                <w:szCs w:val="18"/>
              </w:rPr>
            </w:pPr>
            <w:r w:rsidRPr="00446006">
              <w:rPr>
                <w:bCs/>
                <w:color w:val="000000"/>
                <w:sz w:val="18"/>
                <w:szCs w:val="18"/>
              </w:rPr>
              <w:t>2 299,19</w:t>
            </w:r>
          </w:p>
        </w:tc>
        <w:tc>
          <w:tcPr>
            <w:tcW w:w="962" w:type="dxa"/>
            <w:tcBorders>
              <w:top w:val="single" w:sz="4" w:space="0" w:color="auto"/>
              <w:left w:val="nil"/>
              <w:bottom w:val="single" w:sz="4" w:space="0" w:color="auto"/>
              <w:right w:val="single" w:sz="4" w:space="0" w:color="auto"/>
            </w:tcBorders>
            <w:shd w:val="clear" w:color="auto" w:fill="auto"/>
            <w:vAlign w:val="center"/>
          </w:tcPr>
          <w:p w14:paraId="2C0B7EFA" w14:textId="77777777" w:rsidR="008375BD" w:rsidRPr="00446006" w:rsidRDefault="008375BD" w:rsidP="00062751">
            <w:pPr>
              <w:tabs>
                <w:tab w:val="left" w:pos="0"/>
              </w:tabs>
              <w:jc w:val="center"/>
              <w:rPr>
                <w:snapToGrid w:val="0"/>
                <w:sz w:val="18"/>
                <w:szCs w:val="18"/>
              </w:rPr>
            </w:pPr>
            <w:r w:rsidRPr="00446006">
              <w:rPr>
                <w:bCs/>
                <w:color w:val="000000"/>
                <w:sz w:val="18"/>
                <w:szCs w:val="18"/>
              </w:rPr>
              <w:t>3 335,30</w:t>
            </w:r>
          </w:p>
        </w:tc>
        <w:tc>
          <w:tcPr>
            <w:tcW w:w="962" w:type="dxa"/>
            <w:tcBorders>
              <w:top w:val="single" w:sz="4" w:space="0" w:color="auto"/>
              <w:left w:val="nil"/>
              <w:bottom w:val="single" w:sz="4" w:space="0" w:color="auto"/>
              <w:right w:val="single" w:sz="4" w:space="0" w:color="auto"/>
            </w:tcBorders>
            <w:shd w:val="clear" w:color="auto" w:fill="auto"/>
            <w:vAlign w:val="center"/>
          </w:tcPr>
          <w:p w14:paraId="501308CC" w14:textId="77777777" w:rsidR="008375BD" w:rsidRPr="00446006" w:rsidRDefault="008375BD" w:rsidP="00062751">
            <w:pPr>
              <w:tabs>
                <w:tab w:val="left" w:pos="0"/>
              </w:tabs>
              <w:jc w:val="center"/>
              <w:rPr>
                <w:snapToGrid w:val="0"/>
                <w:sz w:val="18"/>
                <w:szCs w:val="18"/>
              </w:rPr>
            </w:pPr>
            <w:r w:rsidRPr="00446006">
              <w:rPr>
                <w:bCs/>
                <w:color w:val="000000"/>
                <w:sz w:val="18"/>
                <w:szCs w:val="18"/>
              </w:rPr>
              <w:t>3 335,08</w:t>
            </w:r>
          </w:p>
        </w:tc>
        <w:tc>
          <w:tcPr>
            <w:tcW w:w="962" w:type="dxa"/>
            <w:tcBorders>
              <w:top w:val="single" w:sz="4" w:space="0" w:color="auto"/>
              <w:left w:val="nil"/>
              <w:bottom w:val="single" w:sz="4" w:space="0" w:color="auto"/>
              <w:right w:val="single" w:sz="4" w:space="0" w:color="auto"/>
            </w:tcBorders>
            <w:shd w:val="clear" w:color="auto" w:fill="auto"/>
            <w:vAlign w:val="center"/>
          </w:tcPr>
          <w:p w14:paraId="05455AFF" w14:textId="77777777" w:rsidR="008375BD" w:rsidRPr="00446006" w:rsidRDefault="008375BD" w:rsidP="00062751">
            <w:pPr>
              <w:tabs>
                <w:tab w:val="left" w:pos="0"/>
              </w:tabs>
              <w:jc w:val="center"/>
              <w:rPr>
                <w:snapToGrid w:val="0"/>
                <w:sz w:val="18"/>
                <w:szCs w:val="18"/>
              </w:rPr>
            </w:pPr>
            <w:r w:rsidRPr="00446006">
              <w:rPr>
                <w:bCs/>
                <w:color w:val="000000"/>
                <w:sz w:val="18"/>
                <w:szCs w:val="18"/>
              </w:rPr>
              <w:t>14 501,65</w:t>
            </w:r>
          </w:p>
        </w:tc>
        <w:tc>
          <w:tcPr>
            <w:tcW w:w="962" w:type="dxa"/>
            <w:tcBorders>
              <w:top w:val="single" w:sz="4" w:space="0" w:color="auto"/>
              <w:left w:val="nil"/>
              <w:bottom w:val="single" w:sz="4" w:space="0" w:color="auto"/>
              <w:right w:val="single" w:sz="4" w:space="0" w:color="auto"/>
            </w:tcBorders>
            <w:shd w:val="clear" w:color="auto" w:fill="auto"/>
            <w:vAlign w:val="center"/>
          </w:tcPr>
          <w:p w14:paraId="50C096CB" w14:textId="77777777" w:rsidR="008375BD" w:rsidRPr="00446006" w:rsidRDefault="008375BD" w:rsidP="00062751">
            <w:pPr>
              <w:tabs>
                <w:tab w:val="left" w:pos="0"/>
              </w:tabs>
              <w:jc w:val="center"/>
              <w:rPr>
                <w:snapToGrid w:val="0"/>
                <w:sz w:val="18"/>
                <w:szCs w:val="18"/>
              </w:rPr>
            </w:pPr>
            <w:r w:rsidRPr="00446006">
              <w:rPr>
                <w:bCs/>
                <w:color w:val="000000"/>
                <w:sz w:val="18"/>
                <w:szCs w:val="18"/>
              </w:rPr>
              <w:t>12 595,73</w:t>
            </w:r>
          </w:p>
        </w:tc>
      </w:tr>
      <w:tr w:rsidR="008375BD" w:rsidRPr="00F34BE7" w14:paraId="0245AB1D" w14:textId="77777777" w:rsidTr="00062751">
        <w:trPr>
          <w:trHeight w:val="75"/>
        </w:trPr>
        <w:tc>
          <w:tcPr>
            <w:tcW w:w="459" w:type="dxa"/>
            <w:shd w:val="clear" w:color="auto" w:fill="auto"/>
            <w:noWrap/>
            <w:vAlign w:val="center"/>
          </w:tcPr>
          <w:p w14:paraId="656C2A68" w14:textId="77777777" w:rsidR="008375BD" w:rsidRPr="00D93F70" w:rsidRDefault="008375BD" w:rsidP="00062751">
            <w:pPr>
              <w:tabs>
                <w:tab w:val="left" w:pos="0"/>
              </w:tabs>
              <w:jc w:val="center"/>
              <w:rPr>
                <w:sz w:val="18"/>
                <w:szCs w:val="18"/>
              </w:rPr>
            </w:pPr>
            <w:r w:rsidRPr="00D93F70">
              <w:rPr>
                <w:sz w:val="18"/>
                <w:szCs w:val="18"/>
              </w:rPr>
              <w:t>4</w:t>
            </w:r>
          </w:p>
        </w:tc>
        <w:tc>
          <w:tcPr>
            <w:tcW w:w="2377" w:type="dxa"/>
            <w:shd w:val="clear" w:color="auto" w:fill="auto"/>
            <w:vAlign w:val="center"/>
          </w:tcPr>
          <w:p w14:paraId="01A3B1C6" w14:textId="77777777" w:rsidR="008375BD" w:rsidRPr="00D93F70" w:rsidRDefault="008375BD" w:rsidP="00062751">
            <w:pPr>
              <w:tabs>
                <w:tab w:val="left" w:pos="0"/>
              </w:tabs>
              <w:rPr>
                <w:sz w:val="18"/>
                <w:szCs w:val="18"/>
              </w:rPr>
            </w:pPr>
            <w:r w:rsidRPr="00D93F70">
              <w:rPr>
                <w:sz w:val="18"/>
                <w:szCs w:val="18"/>
              </w:rPr>
              <w:t>Расходы на обязательное страхование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E7B22C" w14:textId="77777777" w:rsidR="008375BD" w:rsidRPr="00446006" w:rsidRDefault="008375BD" w:rsidP="00062751">
            <w:pPr>
              <w:tabs>
                <w:tab w:val="left" w:pos="0"/>
              </w:tabs>
              <w:jc w:val="center"/>
              <w:rPr>
                <w:snapToGrid w:val="0"/>
                <w:sz w:val="18"/>
                <w:szCs w:val="18"/>
              </w:rPr>
            </w:pPr>
            <w:r w:rsidRPr="00446006">
              <w:rPr>
                <w:bCs/>
                <w:color w:val="000000"/>
                <w:sz w:val="18"/>
                <w:szCs w:val="18"/>
              </w:rPr>
              <w:t>2,85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6AB397E" w14:textId="77777777" w:rsidR="008375BD" w:rsidRPr="00446006" w:rsidRDefault="008375BD" w:rsidP="00062751">
            <w:pPr>
              <w:tabs>
                <w:tab w:val="left" w:pos="0"/>
              </w:tabs>
              <w:jc w:val="center"/>
              <w:rPr>
                <w:snapToGrid w:val="0"/>
                <w:sz w:val="18"/>
                <w:szCs w:val="18"/>
              </w:rPr>
            </w:pPr>
            <w:r w:rsidRPr="00446006">
              <w:rPr>
                <w:bCs/>
                <w:color w:val="000000"/>
                <w:sz w:val="18"/>
                <w:szCs w:val="18"/>
              </w:rPr>
              <w:t>2,85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1C997BA" w14:textId="77777777" w:rsidR="008375BD" w:rsidRPr="00446006" w:rsidRDefault="008375BD" w:rsidP="00062751">
            <w:pPr>
              <w:tabs>
                <w:tab w:val="left" w:pos="0"/>
              </w:tabs>
              <w:jc w:val="center"/>
              <w:rPr>
                <w:snapToGrid w:val="0"/>
                <w:sz w:val="18"/>
                <w:szCs w:val="18"/>
              </w:rPr>
            </w:pPr>
            <w:r w:rsidRPr="00446006">
              <w:rPr>
                <w:bCs/>
                <w:color w:val="000000"/>
                <w:sz w:val="18"/>
                <w:szCs w:val="18"/>
              </w:rPr>
              <w:t>2,85</w:t>
            </w:r>
          </w:p>
        </w:tc>
        <w:tc>
          <w:tcPr>
            <w:tcW w:w="962" w:type="dxa"/>
            <w:tcBorders>
              <w:top w:val="single" w:sz="4" w:space="0" w:color="auto"/>
              <w:left w:val="nil"/>
              <w:bottom w:val="single" w:sz="4" w:space="0" w:color="auto"/>
              <w:right w:val="single" w:sz="4" w:space="0" w:color="auto"/>
            </w:tcBorders>
            <w:shd w:val="clear" w:color="auto" w:fill="auto"/>
            <w:vAlign w:val="center"/>
          </w:tcPr>
          <w:p w14:paraId="4DCE8546" w14:textId="77777777" w:rsidR="008375BD" w:rsidRPr="00446006" w:rsidRDefault="008375BD" w:rsidP="00062751">
            <w:pPr>
              <w:tabs>
                <w:tab w:val="left" w:pos="0"/>
              </w:tabs>
              <w:jc w:val="center"/>
              <w:rPr>
                <w:snapToGrid w:val="0"/>
                <w:sz w:val="18"/>
                <w:szCs w:val="18"/>
              </w:rPr>
            </w:pPr>
            <w:r w:rsidRPr="00446006">
              <w:rPr>
                <w:bCs/>
                <w:color w:val="000000"/>
                <w:sz w:val="18"/>
                <w:szCs w:val="18"/>
              </w:rPr>
              <w:t>2,85</w:t>
            </w:r>
          </w:p>
        </w:tc>
        <w:tc>
          <w:tcPr>
            <w:tcW w:w="962" w:type="dxa"/>
            <w:tcBorders>
              <w:top w:val="single" w:sz="4" w:space="0" w:color="auto"/>
              <w:left w:val="nil"/>
              <w:bottom w:val="single" w:sz="4" w:space="0" w:color="auto"/>
              <w:right w:val="single" w:sz="4" w:space="0" w:color="auto"/>
            </w:tcBorders>
            <w:shd w:val="clear" w:color="auto" w:fill="auto"/>
            <w:vAlign w:val="center"/>
          </w:tcPr>
          <w:p w14:paraId="06DBABF2" w14:textId="77777777" w:rsidR="008375BD" w:rsidRPr="00446006" w:rsidRDefault="008375BD" w:rsidP="00062751">
            <w:pPr>
              <w:tabs>
                <w:tab w:val="left" w:pos="0"/>
              </w:tabs>
              <w:jc w:val="center"/>
              <w:rPr>
                <w:snapToGrid w:val="0"/>
                <w:sz w:val="18"/>
                <w:szCs w:val="18"/>
              </w:rPr>
            </w:pPr>
            <w:r w:rsidRPr="00446006">
              <w:rPr>
                <w:bCs/>
                <w:color w:val="000000"/>
                <w:sz w:val="18"/>
                <w:szCs w:val="18"/>
              </w:rPr>
              <w:t>2,85</w:t>
            </w:r>
          </w:p>
        </w:tc>
        <w:tc>
          <w:tcPr>
            <w:tcW w:w="962" w:type="dxa"/>
            <w:tcBorders>
              <w:top w:val="single" w:sz="4" w:space="0" w:color="auto"/>
              <w:left w:val="nil"/>
              <w:bottom w:val="single" w:sz="4" w:space="0" w:color="auto"/>
              <w:right w:val="single" w:sz="4" w:space="0" w:color="auto"/>
            </w:tcBorders>
            <w:shd w:val="clear" w:color="auto" w:fill="auto"/>
            <w:vAlign w:val="center"/>
          </w:tcPr>
          <w:p w14:paraId="34600A67" w14:textId="77777777" w:rsidR="008375BD" w:rsidRPr="00446006" w:rsidRDefault="008375BD" w:rsidP="00062751">
            <w:pPr>
              <w:tabs>
                <w:tab w:val="left" w:pos="0"/>
              </w:tabs>
              <w:jc w:val="center"/>
              <w:rPr>
                <w:snapToGrid w:val="0"/>
                <w:sz w:val="18"/>
                <w:szCs w:val="18"/>
              </w:rPr>
            </w:pPr>
            <w:r w:rsidRPr="00446006">
              <w:rPr>
                <w:bCs/>
                <w:color w:val="000000"/>
                <w:sz w:val="18"/>
                <w:szCs w:val="18"/>
              </w:rPr>
              <w:t>2,85</w:t>
            </w:r>
          </w:p>
        </w:tc>
        <w:tc>
          <w:tcPr>
            <w:tcW w:w="962" w:type="dxa"/>
            <w:tcBorders>
              <w:top w:val="single" w:sz="4" w:space="0" w:color="auto"/>
              <w:left w:val="nil"/>
              <w:bottom w:val="single" w:sz="4" w:space="0" w:color="auto"/>
              <w:right w:val="single" w:sz="4" w:space="0" w:color="auto"/>
            </w:tcBorders>
            <w:shd w:val="clear" w:color="auto" w:fill="auto"/>
            <w:vAlign w:val="center"/>
          </w:tcPr>
          <w:p w14:paraId="637BE0B1" w14:textId="77777777" w:rsidR="008375BD" w:rsidRPr="00446006" w:rsidRDefault="008375BD" w:rsidP="00062751">
            <w:pPr>
              <w:tabs>
                <w:tab w:val="left" w:pos="0"/>
              </w:tabs>
              <w:jc w:val="center"/>
              <w:rPr>
                <w:snapToGrid w:val="0"/>
                <w:sz w:val="18"/>
                <w:szCs w:val="18"/>
              </w:rPr>
            </w:pPr>
            <w:r w:rsidRPr="00446006">
              <w:rPr>
                <w:bCs/>
                <w:color w:val="000000"/>
                <w:sz w:val="18"/>
                <w:szCs w:val="18"/>
              </w:rPr>
              <w:t>2,85</w:t>
            </w:r>
          </w:p>
        </w:tc>
        <w:tc>
          <w:tcPr>
            <w:tcW w:w="962" w:type="dxa"/>
            <w:tcBorders>
              <w:top w:val="single" w:sz="4" w:space="0" w:color="auto"/>
              <w:left w:val="nil"/>
              <w:bottom w:val="single" w:sz="4" w:space="0" w:color="auto"/>
              <w:right w:val="single" w:sz="4" w:space="0" w:color="auto"/>
            </w:tcBorders>
            <w:shd w:val="clear" w:color="auto" w:fill="auto"/>
            <w:vAlign w:val="center"/>
          </w:tcPr>
          <w:p w14:paraId="2267C6E3" w14:textId="77777777" w:rsidR="008375BD" w:rsidRPr="00446006" w:rsidRDefault="008375BD" w:rsidP="00062751">
            <w:pPr>
              <w:tabs>
                <w:tab w:val="left" w:pos="0"/>
              </w:tabs>
              <w:jc w:val="center"/>
              <w:rPr>
                <w:snapToGrid w:val="0"/>
                <w:sz w:val="18"/>
                <w:szCs w:val="18"/>
              </w:rPr>
            </w:pPr>
            <w:r w:rsidRPr="00446006">
              <w:rPr>
                <w:bCs/>
                <w:color w:val="000000"/>
                <w:sz w:val="18"/>
                <w:szCs w:val="18"/>
              </w:rPr>
              <w:t>2,85</w:t>
            </w:r>
          </w:p>
        </w:tc>
      </w:tr>
      <w:tr w:rsidR="008375BD" w:rsidRPr="00F34BE7" w14:paraId="4B2F6102" w14:textId="77777777" w:rsidTr="00062751">
        <w:trPr>
          <w:trHeight w:val="75"/>
        </w:trPr>
        <w:tc>
          <w:tcPr>
            <w:tcW w:w="459" w:type="dxa"/>
            <w:shd w:val="clear" w:color="auto" w:fill="auto"/>
            <w:noWrap/>
            <w:vAlign w:val="center"/>
            <w:hideMark/>
          </w:tcPr>
          <w:p w14:paraId="45C2374D" w14:textId="77777777" w:rsidR="008375BD" w:rsidRPr="00D93F70" w:rsidRDefault="008375BD" w:rsidP="00062751">
            <w:pPr>
              <w:tabs>
                <w:tab w:val="left" w:pos="0"/>
              </w:tabs>
              <w:jc w:val="center"/>
              <w:rPr>
                <w:sz w:val="18"/>
                <w:szCs w:val="18"/>
              </w:rPr>
            </w:pPr>
            <w:r w:rsidRPr="00D93F70">
              <w:rPr>
                <w:sz w:val="18"/>
                <w:szCs w:val="18"/>
              </w:rPr>
              <w:t>5</w:t>
            </w:r>
          </w:p>
        </w:tc>
        <w:tc>
          <w:tcPr>
            <w:tcW w:w="2377" w:type="dxa"/>
            <w:shd w:val="clear" w:color="auto" w:fill="auto"/>
            <w:vAlign w:val="center"/>
            <w:hideMark/>
          </w:tcPr>
          <w:p w14:paraId="46D04E8E" w14:textId="77777777" w:rsidR="008375BD" w:rsidRPr="00D93F70" w:rsidRDefault="008375BD" w:rsidP="00062751">
            <w:pPr>
              <w:tabs>
                <w:tab w:val="left" w:pos="0"/>
              </w:tabs>
              <w:rPr>
                <w:sz w:val="18"/>
                <w:szCs w:val="18"/>
              </w:rPr>
            </w:pPr>
            <w:r w:rsidRPr="00D93F70">
              <w:rPr>
                <w:sz w:val="18"/>
                <w:szCs w:val="18"/>
              </w:rPr>
              <w:t>Налоги, в т.ч.:</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2764D" w14:textId="77777777" w:rsidR="008375BD" w:rsidRPr="00446006" w:rsidRDefault="008375BD" w:rsidP="00062751">
            <w:pPr>
              <w:tabs>
                <w:tab w:val="left" w:pos="0"/>
              </w:tabs>
              <w:jc w:val="center"/>
              <w:rPr>
                <w:snapToGrid w:val="0"/>
                <w:sz w:val="18"/>
                <w:szCs w:val="18"/>
              </w:rPr>
            </w:pPr>
            <w:r w:rsidRPr="00446006">
              <w:rPr>
                <w:bCs/>
                <w:color w:val="000000"/>
                <w:sz w:val="18"/>
                <w:szCs w:val="18"/>
              </w:rPr>
              <w:t>3 939,08</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C614436" w14:textId="77777777" w:rsidR="008375BD" w:rsidRPr="00446006" w:rsidRDefault="008375BD" w:rsidP="00062751">
            <w:pPr>
              <w:tabs>
                <w:tab w:val="left" w:pos="0"/>
              </w:tabs>
              <w:jc w:val="center"/>
              <w:rPr>
                <w:snapToGrid w:val="0"/>
                <w:sz w:val="18"/>
                <w:szCs w:val="18"/>
              </w:rPr>
            </w:pPr>
            <w:r w:rsidRPr="00446006">
              <w:rPr>
                <w:bCs/>
                <w:color w:val="000000"/>
                <w:sz w:val="18"/>
                <w:szCs w:val="18"/>
              </w:rPr>
              <w:t>5 873,59</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A829618" w14:textId="77777777" w:rsidR="008375BD" w:rsidRPr="00446006" w:rsidRDefault="008375BD" w:rsidP="00062751">
            <w:pPr>
              <w:tabs>
                <w:tab w:val="left" w:pos="0"/>
              </w:tabs>
              <w:jc w:val="center"/>
              <w:rPr>
                <w:snapToGrid w:val="0"/>
                <w:sz w:val="18"/>
                <w:szCs w:val="18"/>
              </w:rPr>
            </w:pPr>
            <w:r w:rsidRPr="00446006">
              <w:rPr>
                <w:bCs/>
                <w:color w:val="000000"/>
                <w:sz w:val="18"/>
                <w:szCs w:val="18"/>
              </w:rPr>
              <w:t>7 526,99</w:t>
            </w:r>
          </w:p>
        </w:tc>
        <w:tc>
          <w:tcPr>
            <w:tcW w:w="962" w:type="dxa"/>
            <w:tcBorders>
              <w:top w:val="single" w:sz="4" w:space="0" w:color="auto"/>
              <w:left w:val="nil"/>
              <w:bottom w:val="single" w:sz="4" w:space="0" w:color="auto"/>
              <w:right w:val="single" w:sz="4" w:space="0" w:color="auto"/>
            </w:tcBorders>
            <w:shd w:val="clear" w:color="auto" w:fill="auto"/>
            <w:vAlign w:val="center"/>
          </w:tcPr>
          <w:p w14:paraId="5EC505B0" w14:textId="77777777" w:rsidR="008375BD" w:rsidRPr="00446006" w:rsidRDefault="008375BD" w:rsidP="00062751">
            <w:pPr>
              <w:tabs>
                <w:tab w:val="left" w:pos="0"/>
              </w:tabs>
              <w:jc w:val="center"/>
              <w:rPr>
                <w:snapToGrid w:val="0"/>
                <w:sz w:val="18"/>
                <w:szCs w:val="18"/>
              </w:rPr>
            </w:pPr>
            <w:r w:rsidRPr="00446006">
              <w:rPr>
                <w:bCs/>
                <w:color w:val="000000"/>
                <w:sz w:val="18"/>
                <w:szCs w:val="18"/>
              </w:rPr>
              <w:t>7 523,79</w:t>
            </w:r>
          </w:p>
        </w:tc>
        <w:tc>
          <w:tcPr>
            <w:tcW w:w="962" w:type="dxa"/>
            <w:tcBorders>
              <w:top w:val="single" w:sz="4" w:space="0" w:color="auto"/>
              <w:left w:val="nil"/>
              <w:bottom w:val="single" w:sz="4" w:space="0" w:color="auto"/>
              <w:right w:val="single" w:sz="4" w:space="0" w:color="auto"/>
            </w:tcBorders>
            <w:shd w:val="clear" w:color="auto" w:fill="auto"/>
            <w:vAlign w:val="center"/>
          </w:tcPr>
          <w:p w14:paraId="47780B27" w14:textId="77777777" w:rsidR="008375BD" w:rsidRPr="00446006" w:rsidRDefault="008375BD" w:rsidP="00062751">
            <w:pPr>
              <w:tabs>
                <w:tab w:val="left" w:pos="0"/>
              </w:tabs>
              <w:jc w:val="center"/>
              <w:rPr>
                <w:snapToGrid w:val="0"/>
                <w:sz w:val="18"/>
                <w:szCs w:val="18"/>
              </w:rPr>
            </w:pPr>
            <w:r w:rsidRPr="00446006">
              <w:rPr>
                <w:bCs/>
                <w:color w:val="000000"/>
                <w:sz w:val="18"/>
                <w:szCs w:val="18"/>
              </w:rPr>
              <w:t>7 726,97</w:t>
            </w:r>
          </w:p>
        </w:tc>
        <w:tc>
          <w:tcPr>
            <w:tcW w:w="962" w:type="dxa"/>
            <w:tcBorders>
              <w:top w:val="single" w:sz="4" w:space="0" w:color="auto"/>
              <w:left w:val="nil"/>
              <w:bottom w:val="single" w:sz="4" w:space="0" w:color="auto"/>
              <w:right w:val="single" w:sz="4" w:space="0" w:color="auto"/>
            </w:tcBorders>
            <w:shd w:val="clear" w:color="auto" w:fill="auto"/>
            <w:vAlign w:val="center"/>
          </w:tcPr>
          <w:p w14:paraId="6350A551" w14:textId="77777777" w:rsidR="008375BD" w:rsidRPr="00446006" w:rsidRDefault="008375BD" w:rsidP="00062751">
            <w:pPr>
              <w:tabs>
                <w:tab w:val="left" w:pos="0"/>
              </w:tabs>
              <w:jc w:val="center"/>
              <w:rPr>
                <w:snapToGrid w:val="0"/>
                <w:sz w:val="18"/>
                <w:szCs w:val="18"/>
              </w:rPr>
            </w:pPr>
            <w:r w:rsidRPr="00446006">
              <w:rPr>
                <w:bCs/>
                <w:color w:val="000000"/>
                <w:sz w:val="18"/>
                <w:szCs w:val="18"/>
              </w:rPr>
              <w:t>7 160,01</w:t>
            </w:r>
          </w:p>
        </w:tc>
        <w:tc>
          <w:tcPr>
            <w:tcW w:w="962" w:type="dxa"/>
            <w:tcBorders>
              <w:top w:val="single" w:sz="4" w:space="0" w:color="auto"/>
              <w:left w:val="nil"/>
              <w:bottom w:val="single" w:sz="4" w:space="0" w:color="auto"/>
              <w:right w:val="single" w:sz="4" w:space="0" w:color="auto"/>
            </w:tcBorders>
            <w:shd w:val="clear" w:color="auto" w:fill="auto"/>
            <w:vAlign w:val="center"/>
          </w:tcPr>
          <w:p w14:paraId="27E2FF93" w14:textId="77777777" w:rsidR="008375BD" w:rsidRPr="00446006" w:rsidRDefault="008375BD" w:rsidP="00062751">
            <w:pPr>
              <w:tabs>
                <w:tab w:val="left" w:pos="0"/>
              </w:tabs>
              <w:jc w:val="center"/>
              <w:rPr>
                <w:snapToGrid w:val="0"/>
                <w:sz w:val="18"/>
                <w:szCs w:val="18"/>
              </w:rPr>
            </w:pPr>
            <w:r w:rsidRPr="00446006">
              <w:rPr>
                <w:bCs/>
                <w:color w:val="000000"/>
                <w:sz w:val="18"/>
                <w:szCs w:val="18"/>
              </w:rPr>
              <w:t>6 054,39</w:t>
            </w:r>
          </w:p>
        </w:tc>
        <w:tc>
          <w:tcPr>
            <w:tcW w:w="962" w:type="dxa"/>
            <w:tcBorders>
              <w:top w:val="single" w:sz="4" w:space="0" w:color="auto"/>
              <w:left w:val="nil"/>
              <w:bottom w:val="single" w:sz="4" w:space="0" w:color="auto"/>
              <w:right w:val="single" w:sz="8" w:space="0" w:color="auto"/>
            </w:tcBorders>
            <w:shd w:val="clear" w:color="auto" w:fill="auto"/>
            <w:vAlign w:val="center"/>
          </w:tcPr>
          <w:p w14:paraId="4A737A80" w14:textId="77777777" w:rsidR="008375BD" w:rsidRPr="00446006" w:rsidRDefault="008375BD" w:rsidP="00062751">
            <w:pPr>
              <w:tabs>
                <w:tab w:val="left" w:pos="0"/>
              </w:tabs>
              <w:jc w:val="center"/>
              <w:rPr>
                <w:snapToGrid w:val="0"/>
                <w:sz w:val="18"/>
                <w:szCs w:val="18"/>
              </w:rPr>
            </w:pPr>
            <w:r w:rsidRPr="00446006">
              <w:rPr>
                <w:bCs/>
                <w:color w:val="000000"/>
                <w:sz w:val="18"/>
                <w:szCs w:val="18"/>
              </w:rPr>
              <w:t>4 245,87</w:t>
            </w:r>
          </w:p>
        </w:tc>
      </w:tr>
      <w:tr w:rsidR="008375BD" w:rsidRPr="00F34BE7" w14:paraId="1E30FAFA" w14:textId="77777777" w:rsidTr="00062751">
        <w:trPr>
          <w:trHeight w:val="62"/>
        </w:trPr>
        <w:tc>
          <w:tcPr>
            <w:tcW w:w="459" w:type="dxa"/>
            <w:vMerge w:val="restart"/>
            <w:shd w:val="clear" w:color="auto" w:fill="auto"/>
            <w:noWrap/>
            <w:vAlign w:val="center"/>
            <w:hideMark/>
          </w:tcPr>
          <w:p w14:paraId="73A961C4" w14:textId="77777777" w:rsidR="008375BD" w:rsidRPr="00D93F70" w:rsidRDefault="008375BD" w:rsidP="00062751">
            <w:pPr>
              <w:tabs>
                <w:tab w:val="left" w:pos="0"/>
              </w:tabs>
              <w:jc w:val="center"/>
              <w:rPr>
                <w:sz w:val="18"/>
                <w:szCs w:val="18"/>
              </w:rPr>
            </w:pPr>
            <w:r w:rsidRPr="00D93F70">
              <w:rPr>
                <w:sz w:val="18"/>
                <w:szCs w:val="18"/>
              </w:rPr>
              <w:t> </w:t>
            </w:r>
          </w:p>
        </w:tc>
        <w:tc>
          <w:tcPr>
            <w:tcW w:w="2377" w:type="dxa"/>
            <w:shd w:val="clear" w:color="auto" w:fill="auto"/>
            <w:vAlign w:val="center"/>
            <w:hideMark/>
          </w:tcPr>
          <w:p w14:paraId="44188674" w14:textId="77777777" w:rsidR="008375BD" w:rsidRPr="00D93F70" w:rsidRDefault="008375BD" w:rsidP="00062751">
            <w:pPr>
              <w:tabs>
                <w:tab w:val="left" w:pos="0"/>
              </w:tabs>
              <w:rPr>
                <w:sz w:val="18"/>
                <w:szCs w:val="18"/>
              </w:rPr>
            </w:pPr>
            <w:r w:rsidRPr="00D93F70">
              <w:rPr>
                <w:sz w:val="18"/>
                <w:szCs w:val="18"/>
              </w:rPr>
              <w:t xml:space="preserve">   - плата за выбросы загрязняющих веществ</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7BEAD97E" w14:textId="77777777" w:rsidR="008375BD" w:rsidRPr="00446006" w:rsidRDefault="008375BD" w:rsidP="00062751">
            <w:pPr>
              <w:tabs>
                <w:tab w:val="left" w:pos="0"/>
              </w:tabs>
              <w:jc w:val="center"/>
              <w:rPr>
                <w:snapToGrid w:val="0"/>
                <w:sz w:val="18"/>
                <w:szCs w:val="18"/>
              </w:rPr>
            </w:pPr>
            <w:r w:rsidRPr="00446006">
              <w:rPr>
                <w:color w:val="000000"/>
                <w:sz w:val="18"/>
                <w:szCs w:val="18"/>
              </w:rPr>
              <w:t>82,94</w:t>
            </w:r>
          </w:p>
        </w:tc>
        <w:tc>
          <w:tcPr>
            <w:tcW w:w="992" w:type="dxa"/>
            <w:tcBorders>
              <w:top w:val="nil"/>
              <w:left w:val="nil"/>
              <w:bottom w:val="single" w:sz="4" w:space="0" w:color="auto"/>
              <w:right w:val="single" w:sz="4" w:space="0" w:color="auto"/>
            </w:tcBorders>
            <w:shd w:val="clear" w:color="auto" w:fill="auto"/>
            <w:noWrap/>
            <w:vAlign w:val="center"/>
          </w:tcPr>
          <w:p w14:paraId="7BA6B04E" w14:textId="77777777" w:rsidR="008375BD" w:rsidRPr="00446006" w:rsidRDefault="008375BD" w:rsidP="00062751">
            <w:pPr>
              <w:tabs>
                <w:tab w:val="left" w:pos="0"/>
              </w:tabs>
              <w:jc w:val="center"/>
              <w:rPr>
                <w:snapToGrid w:val="0"/>
                <w:sz w:val="18"/>
                <w:szCs w:val="18"/>
              </w:rPr>
            </w:pPr>
            <w:r w:rsidRPr="00446006">
              <w:rPr>
                <w:color w:val="000000"/>
                <w:sz w:val="18"/>
                <w:szCs w:val="18"/>
              </w:rPr>
              <w:t>82,94</w:t>
            </w:r>
          </w:p>
        </w:tc>
        <w:tc>
          <w:tcPr>
            <w:tcW w:w="992" w:type="dxa"/>
            <w:tcBorders>
              <w:top w:val="nil"/>
              <w:left w:val="nil"/>
              <w:bottom w:val="single" w:sz="4" w:space="0" w:color="auto"/>
              <w:right w:val="single" w:sz="4" w:space="0" w:color="auto"/>
            </w:tcBorders>
            <w:shd w:val="clear" w:color="auto" w:fill="auto"/>
            <w:noWrap/>
            <w:vAlign w:val="center"/>
          </w:tcPr>
          <w:p w14:paraId="44C69227" w14:textId="77777777" w:rsidR="008375BD" w:rsidRPr="00446006" w:rsidRDefault="008375BD" w:rsidP="00062751">
            <w:pPr>
              <w:tabs>
                <w:tab w:val="left" w:pos="0"/>
              </w:tabs>
              <w:jc w:val="center"/>
              <w:rPr>
                <w:snapToGrid w:val="0"/>
                <w:sz w:val="18"/>
                <w:szCs w:val="18"/>
              </w:rPr>
            </w:pPr>
            <w:r w:rsidRPr="00446006">
              <w:rPr>
                <w:color w:val="000000"/>
                <w:sz w:val="18"/>
                <w:szCs w:val="18"/>
              </w:rPr>
              <w:t>82,94</w:t>
            </w:r>
          </w:p>
        </w:tc>
        <w:tc>
          <w:tcPr>
            <w:tcW w:w="962" w:type="dxa"/>
            <w:tcBorders>
              <w:top w:val="nil"/>
              <w:left w:val="nil"/>
              <w:bottom w:val="single" w:sz="4" w:space="0" w:color="auto"/>
              <w:right w:val="single" w:sz="4" w:space="0" w:color="auto"/>
            </w:tcBorders>
            <w:shd w:val="clear" w:color="auto" w:fill="auto"/>
            <w:vAlign w:val="center"/>
          </w:tcPr>
          <w:p w14:paraId="10E1B8B7" w14:textId="77777777" w:rsidR="008375BD" w:rsidRPr="00446006" w:rsidRDefault="008375BD" w:rsidP="00062751">
            <w:pPr>
              <w:tabs>
                <w:tab w:val="left" w:pos="0"/>
              </w:tabs>
              <w:jc w:val="center"/>
              <w:rPr>
                <w:snapToGrid w:val="0"/>
                <w:sz w:val="18"/>
                <w:szCs w:val="18"/>
              </w:rPr>
            </w:pPr>
            <w:r w:rsidRPr="00446006">
              <w:rPr>
                <w:color w:val="000000"/>
                <w:sz w:val="18"/>
                <w:szCs w:val="18"/>
              </w:rPr>
              <w:t>82,94</w:t>
            </w:r>
          </w:p>
        </w:tc>
        <w:tc>
          <w:tcPr>
            <w:tcW w:w="962" w:type="dxa"/>
            <w:tcBorders>
              <w:top w:val="nil"/>
              <w:left w:val="nil"/>
              <w:bottom w:val="single" w:sz="4" w:space="0" w:color="auto"/>
              <w:right w:val="single" w:sz="4" w:space="0" w:color="auto"/>
            </w:tcBorders>
            <w:shd w:val="clear" w:color="auto" w:fill="auto"/>
            <w:vAlign w:val="center"/>
          </w:tcPr>
          <w:p w14:paraId="3E77F017" w14:textId="77777777" w:rsidR="008375BD" w:rsidRPr="00446006" w:rsidRDefault="008375BD" w:rsidP="00062751">
            <w:pPr>
              <w:tabs>
                <w:tab w:val="left" w:pos="0"/>
              </w:tabs>
              <w:jc w:val="center"/>
              <w:rPr>
                <w:snapToGrid w:val="0"/>
                <w:sz w:val="18"/>
                <w:szCs w:val="18"/>
              </w:rPr>
            </w:pPr>
            <w:r w:rsidRPr="00446006">
              <w:rPr>
                <w:color w:val="000000"/>
                <w:sz w:val="18"/>
                <w:szCs w:val="18"/>
              </w:rPr>
              <w:t>82,94</w:t>
            </w:r>
          </w:p>
        </w:tc>
        <w:tc>
          <w:tcPr>
            <w:tcW w:w="962" w:type="dxa"/>
            <w:tcBorders>
              <w:top w:val="nil"/>
              <w:left w:val="nil"/>
              <w:bottom w:val="single" w:sz="4" w:space="0" w:color="auto"/>
              <w:right w:val="single" w:sz="4" w:space="0" w:color="auto"/>
            </w:tcBorders>
            <w:shd w:val="clear" w:color="auto" w:fill="auto"/>
            <w:vAlign w:val="center"/>
          </w:tcPr>
          <w:p w14:paraId="1A427142" w14:textId="77777777" w:rsidR="008375BD" w:rsidRPr="00446006" w:rsidRDefault="008375BD" w:rsidP="00062751">
            <w:pPr>
              <w:tabs>
                <w:tab w:val="left" w:pos="0"/>
              </w:tabs>
              <w:jc w:val="center"/>
              <w:rPr>
                <w:snapToGrid w:val="0"/>
                <w:sz w:val="18"/>
                <w:szCs w:val="18"/>
              </w:rPr>
            </w:pPr>
            <w:r w:rsidRPr="00446006">
              <w:rPr>
                <w:color w:val="000000"/>
                <w:sz w:val="18"/>
                <w:szCs w:val="18"/>
              </w:rPr>
              <w:t>82,94</w:t>
            </w:r>
          </w:p>
        </w:tc>
        <w:tc>
          <w:tcPr>
            <w:tcW w:w="962" w:type="dxa"/>
            <w:tcBorders>
              <w:top w:val="nil"/>
              <w:left w:val="nil"/>
              <w:bottom w:val="single" w:sz="4" w:space="0" w:color="auto"/>
              <w:right w:val="single" w:sz="4" w:space="0" w:color="auto"/>
            </w:tcBorders>
            <w:shd w:val="clear" w:color="auto" w:fill="auto"/>
            <w:vAlign w:val="center"/>
          </w:tcPr>
          <w:p w14:paraId="01FFAEB9" w14:textId="77777777" w:rsidR="008375BD" w:rsidRPr="00446006" w:rsidRDefault="008375BD" w:rsidP="00062751">
            <w:pPr>
              <w:tabs>
                <w:tab w:val="left" w:pos="0"/>
              </w:tabs>
              <w:jc w:val="center"/>
              <w:rPr>
                <w:snapToGrid w:val="0"/>
                <w:sz w:val="18"/>
                <w:szCs w:val="18"/>
              </w:rPr>
            </w:pPr>
            <w:r w:rsidRPr="00446006">
              <w:rPr>
                <w:color w:val="000000"/>
                <w:sz w:val="18"/>
                <w:szCs w:val="18"/>
              </w:rPr>
              <w:t>82,94</w:t>
            </w:r>
          </w:p>
        </w:tc>
        <w:tc>
          <w:tcPr>
            <w:tcW w:w="962" w:type="dxa"/>
            <w:tcBorders>
              <w:top w:val="nil"/>
              <w:left w:val="nil"/>
              <w:bottom w:val="single" w:sz="4" w:space="0" w:color="auto"/>
              <w:right w:val="single" w:sz="4" w:space="0" w:color="auto"/>
            </w:tcBorders>
            <w:shd w:val="clear" w:color="auto" w:fill="auto"/>
            <w:vAlign w:val="center"/>
          </w:tcPr>
          <w:p w14:paraId="48DE9618" w14:textId="77777777" w:rsidR="008375BD" w:rsidRPr="00446006" w:rsidRDefault="008375BD" w:rsidP="00062751">
            <w:pPr>
              <w:tabs>
                <w:tab w:val="left" w:pos="0"/>
              </w:tabs>
              <w:jc w:val="center"/>
              <w:rPr>
                <w:snapToGrid w:val="0"/>
                <w:sz w:val="18"/>
                <w:szCs w:val="18"/>
              </w:rPr>
            </w:pPr>
            <w:r w:rsidRPr="00446006">
              <w:rPr>
                <w:color w:val="000000"/>
                <w:sz w:val="18"/>
                <w:szCs w:val="18"/>
              </w:rPr>
              <w:t>82,94</w:t>
            </w:r>
          </w:p>
        </w:tc>
      </w:tr>
      <w:tr w:rsidR="008375BD" w:rsidRPr="00F34BE7" w14:paraId="108DF34E" w14:textId="77777777" w:rsidTr="00062751">
        <w:trPr>
          <w:trHeight w:val="62"/>
        </w:trPr>
        <w:tc>
          <w:tcPr>
            <w:tcW w:w="459" w:type="dxa"/>
            <w:vMerge/>
            <w:shd w:val="clear" w:color="auto" w:fill="auto"/>
            <w:vAlign w:val="center"/>
            <w:hideMark/>
          </w:tcPr>
          <w:p w14:paraId="581914A6" w14:textId="77777777" w:rsidR="008375BD" w:rsidRPr="00D93F70" w:rsidRDefault="008375BD" w:rsidP="00062751">
            <w:pPr>
              <w:tabs>
                <w:tab w:val="left" w:pos="0"/>
              </w:tabs>
              <w:rPr>
                <w:sz w:val="18"/>
                <w:szCs w:val="18"/>
              </w:rPr>
            </w:pPr>
          </w:p>
        </w:tc>
        <w:tc>
          <w:tcPr>
            <w:tcW w:w="2377" w:type="dxa"/>
            <w:shd w:val="clear" w:color="auto" w:fill="auto"/>
            <w:vAlign w:val="center"/>
            <w:hideMark/>
          </w:tcPr>
          <w:p w14:paraId="5539F740" w14:textId="77777777" w:rsidR="008375BD" w:rsidRPr="00D93F70" w:rsidRDefault="008375BD" w:rsidP="00062751">
            <w:pPr>
              <w:tabs>
                <w:tab w:val="left" w:pos="0"/>
              </w:tabs>
              <w:rPr>
                <w:sz w:val="18"/>
                <w:szCs w:val="18"/>
              </w:rPr>
            </w:pPr>
            <w:r w:rsidRPr="00D93F70">
              <w:rPr>
                <w:sz w:val="18"/>
                <w:szCs w:val="18"/>
              </w:rPr>
              <w:t xml:space="preserve">   - земельный налог </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2BCF2F03" w14:textId="77777777" w:rsidR="008375BD" w:rsidRPr="00446006" w:rsidRDefault="008375BD" w:rsidP="00062751">
            <w:pPr>
              <w:tabs>
                <w:tab w:val="left" w:pos="0"/>
              </w:tabs>
              <w:jc w:val="center"/>
              <w:rPr>
                <w:snapToGrid w:val="0"/>
                <w:sz w:val="18"/>
                <w:szCs w:val="18"/>
              </w:rPr>
            </w:pPr>
            <w:r w:rsidRPr="00446006">
              <w:rPr>
                <w:color w:val="000000"/>
                <w:sz w:val="18"/>
                <w:szCs w:val="18"/>
              </w:rPr>
              <w:t>0,77</w:t>
            </w:r>
          </w:p>
        </w:tc>
        <w:tc>
          <w:tcPr>
            <w:tcW w:w="992" w:type="dxa"/>
            <w:tcBorders>
              <w:top w:val="nil"/>
              <w:left w:val="nil"/>
              <w:bottom w:val="single" w:sz="4" w:space="0" w:color="auto"/>
              <w:right w:val="single" w:sz="4" w:space="0" w:color="auto"/>
            </w:tcBorders>
            <w:shd w:val="clear" w:color="auto" w:fill="auto"/>
            <w:noWrap/>
            <w:vAlign w:val="center"/>
          </w:tcPr>
          <w:p w14:paraId="464B5AFC" w14:textId="77777777" w:rsidR="008375BD" w:rsidRPr="00446006" w:rsidRDefault="008375BD" w:rsidP="00062751">
            <w:pPr>
              <w:tabs>
                <w:tab w:val="left" w:pos="0"/>
              </w:tabs>
              <w:jc w:val="center"/>
              <w:rPr>
                <w:snapToGrid w:val="0"/>
                <w:sz w:val="18"/>
                <w:szCs w:val="18"/>
              </w:rPr>
            </w:pPr>
            <w:r w:rsidRPr="00446006">
              <w:rPr>
                <w:color w:val="000000"/>
                <w:sz w:val="18"/>
                <w:szCs w:val="18"/>
              </w:rPr>
              <w:t>0,77</w:t>
            </w:r>
          </w:p>
        </w:tc>
        <w:tc>
          <w:tcPr>
            <w:tcW w:w="992" w:type="dxa"/>
            <w:tcBorders>
              <w:top w:val="nil"/>
              <w:left w:val="nil"/>
              <w:bottom w:val="single" w:sz="4" w:space="0" w:color="auto"/>
              <w:right w:val="single" w:sz="4" w:space="0" w:color="auto"/>
            </w:tcBorders>
            <w:shd w:val="clear" w:color="auto" w:fill="auto"/>
            <w:noWrap/>
            <w:vAlign w:val="center"/>
          </w:tcPr>
          <w:p w14:paraId="53EE47AB" w14:textId="77777777" w:rsidR="008375BD" w:rsidRPr="00446006" w:rsidRDefault="008375BD" w:rsidP="00062751">
            <w:pPr>
              <w:tabs>
                <w:tab w:val="left" w:pos="0"/>
              </w:tabs>
              <w:jc w:val="center"/>
              <w:rPr>
                <w:snapToGrid w:val="0"/>
                <w:sz w:val="18"/>
                <w:szCs w:val="18"/>
              </w:rPr>
            </w:pPr>
            <w:r w:rsidRPr="00446006">
              <w:rPr>
                <w:color w:val="000000"/>
                <w:sz w:val="18"/>
                <w:szCs w:val="18"/>
              </w:rPr>
              <w:t>0,77</w:t>
            </w:r>
          </w:p>
        </w:tc>
        <w:tc>
          <w:tcPr>
            <w:tcW w:w="962" w:type="dxa"/>
            <w:tcBorders>
              <w:top w:val="nil"/>
              <w:left w:val="nil"/>
              <w:bottom w:val="single" w:sz="4" w:space="0" w:color="auto"/>
              <w:right w:val="single" w:sz="4" w:space="0" w:color="auto"/>
            </w:tcBorders>
            <w:shd w:val="clear" w:color="auto" w:fill="auto"/>
            <w:vAlign w:val="center"/>
          </w:tcPr>
          <w:p w14:paraId="774047F4" w14:textId="77777777" w:rsidR="008375BD" w:rsidRPr="00446006" w:rsidRDefault="008375BD" w:rsidP="00062751">
            <w:pPr>
              <w:tabs>
                <w:tab w:val="left" w:pos="0"/>
              </w:tabs>
              <w:jc w:val="center"/>
              <w:rPr>
                <w:snapToGrid w:val="0"/>
                <w:sz w:val="18"/>
                <w:szCs w:val="18"/>
              </w:rPr>
            </w:pPr>
            <w:r w:rsidRPr="00446006">
              <w:rPr>
                <w:color w:val="000000"/>
                <w:sz w:val="18"/>
                <w:szCs w:val="18"/>
              </w:rPr>
              <w:t>0,77</w:t>
            </w:r>
          </w:p>
        </w:tc>
        <w:tc>
          <w:tcPr>
            <w:tcW w:w="962" w:type="dxa"/>
            <w:tcBorders>
              <w:top w:val="nil"/>
              <w:left w:val="nil"/>
              <w:bottom w:val="single" w:sz="4" w:space="0" w:color="auto"/>
              <w:right w:val="single" w:sz="4" w:space="0" w:color="auto"/>
            </w:tcBorders>
            <w:shd w:val="clear" w:color="auto" w:fill="auto"/>
            <w:vAlign w:val="center"/>
          </w:tcPr>
          <w:p w14:paraId="78155DDD" w14:textId="77777777" w:rsidR="008375BD" w:rsidRPr="00446006" w:rsidRDefault="008375BD" w:rsidP="00062751">
            <w:pPr>
              <w:tabs>
                <w:tab w:val="left" w:pos="0"/>
              </w:tabs>
              <w:jc w:val="center"/>
              <w:rPr>
                <w:snapToGrid w:val="0"/>
                <w:sz w:val="18"/>
                <w:szCs w:val="18"/>
              </w:rPr>
            </w:pPr>
            <w:r w:rsidRPr="00446006">
              <w:rPr>
                <w:color w:val="000000"/>
                <w:sz w:val="18"/>
                <w:szCs w:val="18"/>
              </w:rPr>
              <w:t>0,77</w:t>
            </w:r>
          </w:p>
        </w:tc>
        <w:tc>
          <w:tcPr>
            <w:tcW w:w="962" w:type="dxa"/>
            <w:tcBorders>
              <w:top w:val="nil"/>
              <w:left w:val="nil"/>
              <w:bottom w:val="single" w:sz="4" w:space="0" w:color="auto"/>
              <w:right w:val="single" w:sz="4" w:space="0" w:color="auto"/>
            </w:tcBorders>
            <w:shd w:val="clear" w:color="auto" w:fill="auto"/>
            <w:vAlign w:val="center"/>
          </w:tcPr>
          <w:p w14:paraId="66BEDBCC" w14:textId="77777777" w:rsidR="008375BD" w:rsidRPr="00446006" w:rsidRDefault="008375BD" w:rsidP="00062751">
            <w:pPr>
              <w:tabs>
                <w:tab w:val="left" w:pos="0"/>
              </w:tabs>
              <w:jc w:val="center"/>
              <w:rPr>
                <w:snapToGrid w:val="0"/>
                <w:sz w:val="18"/>
                <w:szCs w:val="18"/>
              </w:rPr>
            </w:pPr>
            <w:r w:rsidRPr="00446006">
              <w:rPr>
                <w:color w:val="000000"/>
                <w:sz w:val="18"/>
                <w:szCs w:val="18"/>
              </w:rPr>
              <w:t>0,77</w:t>
            </w:r>
          </w:p>
        </w:tc>
        <w:tc>
          <w:tcPr>
            <w:tcW w:w="962" w:type="dxa"/>
            <w:tcBorders>
              <w:top w:val="nil"/>
              <w:left w:val="nil"/>
              <w:bottom w:val="single" w:sz="4" w:space="0" w:color="auto"/>
              <w:right w:val="single" w:sz="4" w:space="0" w:color="auto"/>
            </w:tcBorders>
            <w:shd w:val="clear" w:color="auto" w:fill="auto"/>
            <w:vAlign w:val="center"/>
          </w:tcPr>
          <w:p w14:paraId="43030C55" w14:textId="77777777" w:rsidR="008375BD" w:rsidRPr="00446006" w:rsidRDefault="008375BD" w:rsidP="00062751">
            <w:pPr>
              <w:tabs>
                <w:tab w:val="left" w:pos="0"/>
              </w:tabs>
              <w:jc w:val="center"/>
              <w:rPr>
                <w:snapToGrid w:val="0"/>
                <w:sz w:val="18"/>
                <w:szCs w:val="18"/>
              </w:rPr>
            </w:pPr>
            <w:r w:rsidRPr="00446006">
              <w:rPr>
                <w:color w:val="000000"/>
                <w:sz w:val="18"/>
                <w:szCs w:val="18"/>
              </w:rPr>
              <w:t>0,77</w:t>
            </w:r>
          </w:p>
        </w:tc>
        <w:tc>
          <w:tcPr>
            <w:tcW w:w="962" w:type="dxa"/>
            <w:tcBorders>
              <w:top w:val="nil"/>
              <w:left w:val="nil"/>
              <w:bottom w:val="single" w:sz="4" w:space="0" w:color="auto"/>
              <w:right w:val="single" w:sz="4" w:space="0" w:color="auto"/>
            </w:tcBorders>
            <w:shd w:val="clear" w:color="auto" w:fill="auto"/>
            <w:vAlign w:val="center"/>
          </w:tcPr>
          <w:p w14:paraId="66FCEFF2" w14:textId="77777777" w:rsidR="008375BD" w:rsidRPr="00446006" w:rsidRDefault="008375BD" w:rsidP="00062751">
            <w:pPr>
              <w:tabs>
                <w:tab w:val="left" w:pos="0"/>
              </w:tabs>
              <w:jc w:val="center"/>
              <w:rPr>
                <w:snapToGrid w:val="0"/>
                <w:sz w:val="18"/>
                <w:szCs w:val="18"/>
              </w:rPr>
            </w:pPr>
            <w:r w:rsidRPr="00446006">
              <w:rPr>
                <w:color w:val="000000"/>
                <w:sz w:val="18"/>
                <w:szCs w:val="18"/>
              </w:rPr>
              <w:t>0,77</w:t>
            </w:r>
          </w:p>
        </w:tc>
      </w:tr>
      <w:tr w:rsidR="008375BD" w:rsidRPr="00F34BE7" w14:paraId="2A87CF0F" w14:textId="77777777" w:rsidTr="00062751">
        <w:trPr>
          <w:trHeight w:val="75"/>
        </w:trPr>
        <w:tc>
          <w:tcPr>
            <w:tcW w:w="459" w:type="dxa"/>
            <w:vMerge/>
            <w:shd w:val="clear" w:color="auto" w:fill="auto"/>
            <w:noWrap/>
            <w:vAlign w:val="center"/>
          </w:tcPr>
          <w:p w14:paraId="30BBA964" w14:textId="77777777" w:rsidR="008375BD" w:rsidRPr="00D93F70" w:rsidRDefault="008375BD" w:rsidP="00062751">
            <w:pPr>
              <w:tabs>
                <w:tab w:val="left" w:pos="0"/>
              </w:tabs>
              <w:jc w:val="center"/>
              <w:rPr>
                <w:sz w:val="18"/>
                <w:szCs w:val="18"/>
              </w:rPr>
            </w:pPr>
          </w:p>
        </w:tc>
        <w:tc>
          <w:tcPr>
            <w:tcW w:w="2377" w:type="dxa"/>
            <w:shd w:val="clear" w:color="auto" w:fill="auto"/>
            <w:vAlign w:val="center"/>
          </w:tcPr>
          <w:p w14:paraId="2A5E21B1" w14:textId="77777777" w:rsidR="008375BD" w:rsidRPr="00D93F70" w:rsidRDefault="008375BD" w:rsidP="00062751">
            <w:pPr>
              <w:tabs>
                <w:tab w:val="left" w:pos="0"/>
              </w:tabs>
              <w:rPr>
                <w:sz w:val="18"/>
                <w:szCs w:val="18"/>
              </w:rPr>
            </w:pPr>
            <w:r w:rsidRPr="00D93F70">
              <w:rPr>
                <w:sz w:val="18"/>
                <w:szCs w:val="18"/>
              </w:rPr>
              <w:t xml:space="preserve">   - транспортный налог</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783F5E43" w14:textId="77777777" w:rsidR="008375BD" w:rsidRPr="00446006" w:rsidRDefault="008375BD" w:rsidP="00062751">
            <w:pPr>
              <w:tabs>
                <w:tab w:val="left" w:pos="0"/>
              </w:tabs>
              <w:jc w:val="center"/>
              <w:rPr>
                <w:snapToGrid w:val="0"/>
                <w:sz w:val="18"/>
                <w:szCs w:val="18"/>
              </w:rPr>
            </w:pPr>
            <w:r w:rsidRPr="00446006">
              <w:rPr>
                <w:color w:val="000000"/>
                <w:sz w:val="18"/>
                <w:szCs w:val="18"/>
              </w:rPr>
              <w:t>5,86</w:t>
            </w:r>
          </w:p>
        </w:tc>
        <w:tc>
          <w:tcPr>
            <w:tcW w:w="992" w:type="dxa"/>
            <w:tcBorders>
              <w:top w:val="nil"/>
              <w:left w:val="nil"/>
              <w:bottom w:val="single" w:sz="4" w:space="0" w:color="auto"/>
              <w:right w:val="single" w:sz="4" w:space="0" w:color="auto"/>
            </w:tcBorders>
            <w:shd w:val="clear" w:color="auto" w:fill="auto"/>
            <w:noWrap/>
            <w:vAlign w:val="center"/>
          </w:tcPr>
          <w:p w14:paraId="32101DD0" w14:textId="77777777" w:rsidR="008375BD" w:rsidRPr="00446006" w:rsidRDefault="008375BD" w:rsidP="00062751">
            <w:pPr>
              <w:tabs>
                <w:tab w:val="left" w:pos="0"/>
              </w:tabs>
              <w:jc w:val="center"/>
              <w:rPr>
                <w:snapToGrid w:val="0"/>
                <w:sz w:val="18"/>
                <w:szCs w:val="18"/>
              </w:rPr>
            </w:pPr>
            <w:r w:rsidRPr="00446006">
              <w:rPr>
                <w:color w:val="000000"/>
                <w:sz w:val="18"/>
                <w:szCs w:val="18"/>
              </w:rPr>
              <w:t>5,86</w:t>
            </w:r>
          </w:p>
        </w:tc>
        <w:tc>
          <w:tcPr>
            <w:tcW w:w="992" w:type="dxa"/>
            <w:tcBorders>
              <w:top w:val="nil"/>
              <w:left w:val="nil"/>
              <w:bottom w:val="single" w:sz="4" w:space="0" w:color="auto"/>
              <w:right w:val="single" w:sz="4" w:space="0" w:color="auto"/>
            </w:tcBorders>
            <w:shd w:val="clear" w:color="auto" w:fill="auto"/>
            <w:noWrap/>
            <w:vAlign w:val="center"/>
          </w:tcPr>
          <w:p w14:paraId="2F547693" w14:textId="77777777" w:rsidR="008375BD" w:rsidRPr="00446006" w:rsidRDefault="008375BD" w:rsidP="00062751">
            <w:pPr>
              <w:tabs>
                <w:tab w:val="left" w:pos="0"/>
              </w:tabs>
              <w:jc w:val="center"/>
              <w:rPr>
                <w:snapToGrid w:val="0"/>
                <w:sz w:val="18"/>
                <w:szCs w:val="18"/>
              </w:rPr>
            </w:pPr>
            <w:r w:rsidRPr="00446006">
              <w:rPr>
                <w:color w:val="000000"/>
                <w:sz w:val="18"/>
                <w:szCs w:val="18"/>
              </w:rPr>
              <w:t>5,86</w:t>
            </w:r>
          </w:p>
        </w:tc>
        <w:tc>
          <w:tcPr>
            <w:tcW w:w="962" w:type="dxa"/>
            <w:tcBorders>
              <w:top w:val="nil"/>
              <w:left w:val="nil"/>
              <w:bottom w:val="single" w:sz="4" w:space="0" w:color="auto"/>
              <w:right w:val="single" w:sz="4" w:space="0" w:color="auto"/>
            </w:tcBorders>
            <w:shd w:val="clear" w:color="auto" w:fill="auto"/>
            <w:vAlign w:val="center"/>
          </w:tcPr>
          <w:p w14:paraId="5655C037" w14:textId="77777777" w:rsidR="008375BD" w:rsidRPr="00446006" w:rsidRDefault="008375BD" w:rsidP="00062751">
            <w:pPr>
              <w:tabs>
                <w:tab w:val="left" w:pos="0"/>
              </w:tabs>
              <w:jc w:val="center"/>
              <w:rPr>
                <w:snapToGrid w:val="0"/>
                <w:sz w:val="18"/>
                <w:szCs w:val="18"/>
              </w:rPr>
            </w:pPr>
            <w:r w:rsidRPr="00446006">
              <w:rPr>
                <w:color w:val="000000"/>
                <w:sz w:val="18"/>
                <w:szCs w:val="18"/>
              </w:rPr>
              <w:t>5,86</w:t>
            </w:r>
          </w:p>
        </w:tc>
        <w:tc>
          <w:tcPr>
            <w:tcW w:w="962" w:type="dxa"/>
            <w:tcBorders>
              <w:top w:val="nil"/>
              <w:left w:val="nil"/>
              <w:bottom w:val="single" w:sz="4" w:space="0" w:color="auto"/>
              <w:right w:val="single" w:sz="4" w:space="0" w:color="auto"/>
            </w:tcBorders>
            <w:shd w:val="clear" w:color="auto" w:fill="auto"/>
            <w:vAlign w:val="center"/>
          </w:tcPr>
          <w:p w14:paraId="32BBDD84" w14:textId="77777777" w:rsidR="008375BD" w:rsidRPr="00446006" w:rsidRDefault="008375BD" w:rsidP="00062751">
            <w:pPr>
              <w:tabs>
                <w:tab w:val="left" w:pos="0"/>
              </w:tabs>
              <w:jc w:val="center"/>
              <w:rPr>
                <w:snapToGrid w:val="0"/>
                <w:sz w:val="18"/>
                <w:szCs w:val="18"/>
              </w:rPr>
            </w:pPr>
            <w:r w:rsidRPr="00446006">
              <w:rPr>
                <w:color w:val="000000"/>
                <w:sz w:val="18"/>
                <w:szCs w:val="18"/>
              </w:rPr>
              <w:t>5,86</w:t>
            </w:r>
          </w:p>
        </w:tc>
        <w:tc>
          <w:tcPr>
            <w:tcW w:w="962" w:type="dxa"/>
            <w:tcBorders>
              <w:top w:val="nil"/>
              <w:left w:val="nil"/>
              <w:bottom w:val="single" w:sz="4" w:space="0" w:color="auto"/>
              <w:right w:val="single" w:sz="4" w:space="0" w:color="auto"/>
            </w:tcBorders>
            <w:shd w:val="clear" w:color="auto" w:fill="auto"/>
            <w:vAlign w:val="center"/>
          </w:tcPr>
          <w:p w14:paraId="6C2DDB21" w14:textId="77777777" w:rsidR="008375BD" w:rsidRPr="00446006" w:rsidRDefault="008375BD" w:rsidP="00062751">
            <w:pPr>
              <w:tabs>
                <w:tab w:val="left" w:pos="0"/>
              </w:tabs>
              <w:jc w:val="center"/>
              <w:rPr>
                <w:snapToGrid w:val="0"/>
                <w:sz w:val="18"/>
                <w:szCs w:val="18"/>
              </w:rPr>
            </w:pPr>
            <w:r w:rsidRPr="00446006">
              <w:rPr>
                <w:color w:val="000000"/>
                <w:sz w:val="18"/>
                <w:szCs w:val="18"/>
              </w:rPr>
              <w:t>5,86</w:t>
            </w:r>
          </w:p>
        </w:tc>
        <w:tc>
          <w:tcPr>
            <w:tcW w:w="962" w:type="dxa"/>
            <w:tcBorders>
              <w:top w:val="nil"/>
              <w:left w:val="nil"/>
              <w:bottom w:val="single" w:sz="4" w:space="0" w:color="auto"/>
              <w:right w:val="single" w:sz="4" w:space="0" w:color="auto"/>
            </w:tcBorders>
            <w:shd w:val="clear" w:color="auto" w:fill="auto"/>
            <w:vAlign w:val="center"/>
          </w:tcPr>
          <w:p w14:paraId="363C7A73" w14:textId="77777777" w:rsidR="008375BD" w:rsidRPr="00446006" w:rsidRDefault="008375BD" w:rsidP="00062751">
            <w:pPr>
              <w:tabs>
                <w:tab w:val="left" w:pos="0"/>
              </w:tabs>
              <w:jc w:val="center"/>
              <w:rPr>
                <w:snapToGrid w:val="0"/>
                <w:sz w:val="18"/>
                <w:szCs w:val="18"/>
              </w:rPr>
            </w:pPr>
            <w:r w:rsidRPr="00446006">
              <w:rPr>
                <w:color w:val="000000"/>
                <w:sz w:val="18"/>
                <w:szCs w:val="18"/>
              </w:rPr>
              <w:t>5,86</w:t>
            </w:r>
          </w:p>
        </w:tc>
        <w:tc>
          <w:tcPr>
            <w:tcW w:w="962" w:type="dxa"/>
            <w:tcBorders>
              <w:top w:val="nil"/>
              <w:left w:val="nil"/>
              <w:bottom w:val="single" w:sz="4" w:space="0" w:color="auto"/>
              <w:right w:val="single" w:sz="4" w:space="0" w:color="auto"/>
            </w:tcBorders>
            <w:shd w:val="clear" w:color="auto" w:fill="auto"/>
            <w:vAlign w:val="center"/>
          </w:tcPr>
          <w:p w14:paraId="49325230" w14:textId="77777777" w:rsidR="008375BD" w:rsidRPr="00446006" w:rsidRDefault="008375BD" w:rsidP="00062751">
            <w:pPr>
              <w:tabs>
                <w:tab w:val="left" w:pos="0"/>
              </w:tabs>
              <w:jc w:val="center"/>
              <w:rPr>
                <w:snapToGrid w:val="0"/>
                <w:sz w:val="18"/>
                <w:szCs w:val="18"/>
              </w:rPr>
            </w:pPr>
            <w:r w:rsidRPr="00446006">
              <w:rPr>
                <w:color w:val="000000"/>
                <w:sz w:val="18"/>
                <w:szCs w:val="18"/>
              </w:rPr>
              <w:t>5,86</w:t>
            </w:r>
          </w:p>
        </w:tc>
      </w:tr>
      <w:tr w:rsidR="008375BD" w:rsidRPr="00F34BE7" w14:paraId="18EEF66C" w14:textId="77777777" w:rsidTr="00062751">
        <w:trPr>
          <w:trHeight w:val="75"/>
        </w:trPr>
        <w:tc>
          <w:tcPr>
            <w:tcW w:w="459" w:type="dxa"/>
            <w:vMerge/>
            <w:shd w:val="clear" w:color="auto" w:fill="auto"/>
            <w:noWrap/>
            <w:vAlign w:val="center"/>
          </w:tcPr>
          <w:p w14:paraId="371F4133" w14:textId="77777777" w:rsidR="008375BD" w:rsidRPr="00D93F70" w:rsidRDefault="008375BD" w:rsidP="00062751">
            <w:pPr>
              <w:tabs>
                <w:tab w:val="left" w:pos="0"/>
              </w:tabs>
              <w:jc w:val="center"/>
              <w:rPr>
                <w:sz w:val="18"/>
                <w:szCs w:val="18"/>
              </w:rPr>
            </w:pPr>
          </w:p>
        </w:tc>
        <w:tc>
          <w:tcPr>
            <w:tcW w:w="2377" w:type="dxa"/>
            <w:shd w:val="clear" w:color="auto" w:fill="auto"/>
            <w:vAlign w:val="center"/>
          </w:tcPr>
          <w:p w14:paraId="451517B2" w14:textId="77777777" w:rsidR="008375BD" w:rsidRPr="00D93F70" w:rsidRDefault="008375BD" w:rsidP="00062751">
            <w:pPr>
              <w:tabs>
                <w:tab w:val="left" w:pos="0"/>
              </w:tabs>
              <w:rPr>
                <w:sz w:val="18"/>
                <w:szCs w:val="18"/>
              </w:rPr>
            </w:pPr>
            <w:r w:rsidRPr="00D93F70">
              <w:rPr>
                <w:sz w:val="18"/>
                <w:szCs w:val="18"/>
              </w:rPr>
              <w:t xml:space="preserve">   - налог на имущество</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ADD28" w14:textId="77777777" w:rsidR="008375BD" w:rsidRPr="00446006" w:rsidRDefault="008375BD" w:rsidP="00062751">
            <w:pPr>
              <w:tabs>
                <w:tab w:val="left" w:pos="0"/>
              </w:tabs>
              <w:jc w:val="center"/>
              <w:rPr>
                <w:snapToGrid w:val="0"/>
                <w:sz w:val="18"/>
                <w:szCs w:val="18"/>
              </w:rPr>
            </w:pPr>
            <w:r w:rsidRPr="00446006">
              <w:rPr>
                <w:bCs/>
                <w:color w:val="000000"/>
                <w:sz w:val="18"/>
                <w:szCs w:val="18"/>
              </w:rPr>
              <w:t>2 439,55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E432B09" w14:textId="77777777" w:rsidR="008375BD" w:rsidRPr="00446006" w:rsidRDefault="008375BD" w:rsidP="00062751">
            <w:pPr>
              <w:tabs>
                <w:tab w:val="left" w:pos="0"/>
              </w:tabs>
              <w:jc w:val="center"/>
              <w:rPr>
                <w:snapToGrid w:val="0"/>
                <w:sz w:val="18"/>
                <w:szCs w:val="18"/>
              </w:rPr>
            </w:pPr>
            <w:r w:rsidRPr="00446006">
              <w:rPr>
                <w:bCs/>
                <w:color w:val="000000"/>
                <w:sz w:val="18"/>
                <w:szCs w:val="18"/>
              </w:rPr>
              <w:t>5 330,90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1D6DA81" w14:textId="77777777" w:rsidR="008375BD" w:rsidRPr="00446006" w:rsidRDefault="008375BD" w:rsidP="00062751">
            <w:pPr>
              <w:tabs>
                <w:tab w:val="left" w:pos="0"/>
              </w:tabs>
              <w:jc w:val="center"/>
              <w:rPr>
                <w:snapToGrid w:val="0"/>
                <w:sz w:val="18"/>
                <w:szCs w:val="18"/>
              </w:rPr>
            </w:pPr>
            <w:r w:rsidRPr="00446006">
              <w:rPr>
                <w:bCs/>
                <w:color w:val="000000"/>
                <w:sz w:val="18"/>
                <w:szCs w:val="18"/>
              </w:rPr>
              <w:t>7 305,86</w:t>
            </w:r>
          </w:p>
        </w:tc>
        <w:tc>
          <w:tcPr>
            <w:tcW w:w="962" w:type="dxa"/>
            <w:tcBorders>
              <w:top w:val="single" w:sz="4" w:space="0" w:color="auto"/>
              <w:left w:val="nil"/>
              <w:bottom w:val="single" w:sz="4" w:space="0" w:color="auto"/>
              <w:right w:val="single" w:sz="4" w:space="0" w:color="auto"/>
            </w:tcBorders>
            <w:shd w:val="clear" w:color="auto" w:fill="auto"/>
            <w:vAlign w:val="center"/>
          </w:tcPr>
          <w:p w14:paraId="2A893F5C" w14:textId="77777777" w:rsidR="008375BD" w:rsidRPr="00446006" w:rsidRDefault="008375BD" w:rsidP="00062751">
            <w:pPr>
              <w:tabs>
                <w:tab w:val="left" w:pos="0"/>
              </w:tabs>
              <w:jc w:val="center"/>
              <w:rPr>
                <w:snapToGrid w:val="0"/>
                <w:sz w:val="18"/>
                <w:szCs w:val="18"/>
              </w:rPr>
            </w:pPr>
            <w:r w:rsidRPr="00446006">
              <w:rPr>
                <w:bCs/>
                <w:color w:val="000000"/>
                <w:sz w:val="18"/>
                <w:szCs w:val="18"/>
              </w:rPr>
              <w:t>5 981,44</w:t>
            </w:r>
          </w:p>
        </w:tc>
        <w:tc>
          <w:tcPr>
            <w:tcW w:w="962" w:type="dxa"/>
            <w:tcBorders>
              <w:top w:val="single" w:sz="4" w:space="0" w:color="auto"/>
              <w:left w:val="nil"/>
              <w:bottom w:val="single" w:sz="4" w:space="0" w:color="auto"/>
              <w:right w:val="single" w:sz="4" w:space="0" w:color="auto"/>
            </w:tcBorders>
            <w:shd w:val="clear" w:color="auto" w:fill="auto"/>
            <w:vAlign w:val="center"/>
          </w:tcPr>
          <w:p w14:paraId="6E50849D" w14:textId="77777777" w:rsidR="008375BD" w:rsidRPr="00446006" w:rsidRDefault="008375BD" w:rsidP="00062751">
            <w:pPr>
              <w:tabs>
                <w:tab w:val="left" w:pos="0"/>
              </w:tabs>
              <w:jc w:val="center"/>
              <w:rPr>
                <w:snapToGrid w:val="0"/>
                <w:sz w:val="18"/>
                <w:szCs w:val="18"/>
              </w:rPr>
            </w:pPr>
            <w:r w:rsidRPr="00446006">
              <w:rPr>
                <w:bCs/>
                <w:color w:val="000000"/>
                <w:sz w:val="18"/>
                <w:szCs w:val="18"/>
              </w:rPr>
              <w:t>4 689,90</w:t>
            </w:r>
          </w:p>
        </w:tc>
        <w:tc>
          <w:tcPr>
            <w:tcW w:w="962" w:type="dxa"/>
            <w:tcBorders>
              <w:top w:val="single" w:sz="4" w:space="0" w:color="auto"/>
              <w:left w:val="nil"/>
              <w:bottom w:val="single" w:sz="4" w:space="0" w:color="auto"/>
              <w:right w:val="single" w:sz="4" w:space="0" w:color="auto"/>
            </w:tcBorders>
            <w:shd w:val="clear" w:color="auto" w:fill="auto"/>
            <w:vAlign w:val="center"/>
          </w:tcPr>
          <w:p w14:paraId="21FC63DD" w14:textId="77777777" w:rsidR="008375BD" w:rsidRPr="00446006" w:rsidRDefault="008375BD" w:rsidP="00062751">
            <w:pPr>
              <w:tabs>
                <w:tab w:val="left" w:pos="0"/>
              </w:tabs>
              <w:jc w:val="center"/>
              <w:rPr>
                <w:snapToGrid w:val="0"/>
                <w:sz w:val="18"/>
                <w:szCs w:val="18"/>
              </w:rPr>
            </w:pPr>
            <w:r w:rsidRPr="00446006">
              <w:rPr>
                <w:bCs/>
                <w:color w:val="000000"/>
                <w:sz w:val="18"/>
                <w:szCs w:val="18"/>
              </w:rPr>
              <w:t>3 378,60</w:t>
            </w:r>
          </w:p>
        </w:tc>
        <w:tc>
          <w:tcPr>
            <w:tcW w:w="962" w:type="dxa"/>
            <w:tcBorders>
              <w:top w:val="single" w:sz="4" w:space="0" w:color="auto"/>
              <w:left w:val="nil"/>
              <w:bottom w:val="single" w:sz="4" w:space="0" w:color="auto"/>
              <w:right w:val="single" w:sz="4" w:space="0" w:color="auto"/>
            </w:tcBorders>
            <w:shd w:val="clear" w:color="auto" w:fill="auto"/>
            <w:vAlign w:val="center"/>
          </w:tcPr>
          <w:p w14:paraId="6A8FCD41" w14:textId="77777777" w:rsidR="008375BD" w:rsidRPr="00446006" w:rsidRDefault="008375BD" w:rsidP="00062751">
            <w:pPr>
              <w:tabs>
                <w:tab w:val="left" w:pos="0"/>
              </w:tabs>
              <w:jc w:val="center"/>
              <w:rPr>
                <w:snapToGrid w:val="0"/>
                <w:sz w:val="18"/>
                <w:szCs w:val="18"/>
              </w:rPr>
            </w:pPr>
            <w:r w:rsidRPr="00446006">
              <w:rPr>
                <w:bCs/>
                <w:color w:val="000000"/>
                <w:sz w:val="18"/>
                <w:szCs w:val="18"/>
              </w:rPr>
              <w:t>2 318,99</w:t>
            </w:r>
          </w:p>
        </w:tc>
        <w:tc>
          <w:tcPr>
            <w:tcW w:w="962" w:type="dxa"/>
            <w:tcBorders>
              <w:top w:val="single" w:sz="4" w:space="0" w:color="auto"/>
              <w:left w:val="nil"/>
              <w:bottom w:val="single" w:sz="4" w:space="0" w:color="auto"/>
              <w:right w:val="single" w:sz="4" w:space="0" w:color="auto"/>
            </w:tcBorders>
            <w:shd w:val="clear" w:color="auto" w:fill="auto"/>
            <w:vAlign w:val="center"/>
          </w:tcPr>
          <w:p w14:paraId="29C22AC1" w14:textId="77777777" w:rsidR="008375BD" w:rsidRPr="00446006" w:rsidRDefault="008375BD" w:rsidP="00062751">
            <w:pPr>
              <w:tabs>
                <w:tab w:val="left" w:pos="0"/>
              </w:tabs>
              <w:jc w:val="center"/>
              <w:rPr>
                <w:snapToGrid w:val="0"/>
                <w:sz w:val="18"/>
                <w:szCs w:val="18"/>
              </w:rPr>
            </w:pPr>
            <w:r w:rsidRPr="00446006">
              <w:rPr>
                <w:bCs/>
                <w:color w:val="000000"/>
                <w:sz w:val="18"/>
                <w:szCs w:val="18"/>
              </w:rPr>
              <w:t>1 009,42</w:t>
            </w:r>
          </w:p>
        </w:tc>
      </w:tr>
      <w:tr w:rsidR="008375BD" w:rsidRPr="00F34BE7" w14:paraId="44400160" w14:textId="77777777" w:rsidTr="00062751">
        <w:trPr>
          <w:trHeight w:val="75"/>
        </w:trPr>
        <w:tc>
          <w:tcPr>
            <w:tcW w:w="459" w:type="dxa"/>
            <w:vMerge/>
            <w:shd w:val="clear" w:color="auto" w:fill="auto"/>
            <w:noWrap/>
            <w:vAlign w:val="center"/>
          </w:tcPr>
          <w:p w14:paraId="22704B94" w14:textId="77777777" w:rsidR="008375BD" w:rsidRPr="00D93F70" w:rsidRDefault="008375BD" w:rsidP="00062751">
            <w:pPr>
              <w:tabs>
                <w:tab w:val="left" w:pos="0"/>
              </w:tabs>
              <w:jc w:val="center"/>
              <w:rPr>
                <w:sz w:val="18"/>
                <w:szCs w:val="18"/>
              </w:rPr>
            </w:pPr>
          </w:p>
        </w:tc>
        <w:tc>
          <w:tcPr>
            <w:tcW w:w="2377" w:type="dxa"/>
            <w:shd w:val="clear" w:color="auto" w:fill="auto"/>
            <w:vAlign w:val="center"/>
          </w:tcPr>
          <w:p w14:paraId="49102509" w14:textId="77777777" w:rsidR="008375BD" w:rsidRPr="00D93F70" w:rsidRDefault="008375BD" w:rsidP="00062751">
            <w:pPr>
              <w:tabs>
                <w:tab w:val="left" w:pos="0"/>
              </w:tabs>
              <w:rPr>
                <w:sz w:val="18"/>
                <w:szCs w:val="18"/>
              </w:rPr>
            </w:pPr>
            <w:r>
              <w:rPr>
                <w:sz w:val="18"/>
                <w:szCs w:val="18"/>
              </w:rPr>
              <w:t xml:space="preserve">   - н</w:t>
            </w:r>
            <w:r w:rsidRPr="00D93F70">
              <w:rPr>
                <w:sz w:val="18"/>
                <w:szCs w:val="18"/>
              </w:rPr>
              <w:t>алог на прибыль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9B3EC" w14:textId="77777777" w:rsidR="008375BD" w:rsidRPr="00446006" w:rsidRDefault="008375BD" w:rsidP="00062751">
            <w:pPr>
              <w:tabs>
                <w:tab w:val="left" w:pos="0"/>
              </w:tabs>
              <w:jc w:val="center"/>
              <w:rPr>
                <w:snapToGrid w:val="0"/>
                <w:sz w:val="18"/>
                <w:szCs w:val="18"/>
              </w:rPr>
            </w:pPr>
            <w:r w:rsidRPr="00446006">
              <w:rPr>
                <w:color w:val="000000"/>
                <w:sz w:val="18"/>
                <w:szCs w:val="18"/>
              </w:rPr>
              <w:t>1 409,96</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1281C8E" w14:textId="77777777" w:rsidR="008375BD" w:rsidRPr="00446006" w:rsidRDefault="008375BD" w:rsidP="00062751">
            <w:pPr>
              <w:tabs>
                <w:tab w:val="left" w:pos="0"/>
              </w:tabs>
              <w:jc w:val="center"/>
              <w:rPr>
                <w:snapToGrid w:val="0"/>
                <w:sz w:val="18"/>
                <w:szCs w:val="18"/>
              </w:rPr>
            </w:pPr>
            <w:r w:rsidRPr="00446006">
              <w:rPr>
                <w:color w:val="000000"/>
                <w:sz w:val="18"/>
                <w:szCs w:val="18"/>
              </w:rPr>
              <w:t>453,13</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ADC59CA" w14:textId="77777777" w:rsidR="008375BD" w:rsidRPr="00446006" w:rsidRDefault="008375BD" w:rsidP="00062751">
            <w:pPr>
              <w:tabs>
                <w:tab w:val="left" w:pos="0"/>
              </w:tabs>
              <w:jc w:val="center"/>
              <w:rPr>
                <w:snapToGrid w:val="0"/>
                <w:sz w:val="18"/>
                <w:szCs w:val="18"/>
              </w:rPr>
            </w:pPr>
            <w:r w:rsidRPr="00446006">
              <w:rPr>
                <w:color w:val="000000"/>
                <w:sz w:val="18"/>
                <w:szCs w:val="18"/>
              </w:rPr>
              <w:t>131,56</w:t>
            </w:r>
          </w:p>
        </w:tc>
        <w:tc>
          <w:tcPr>
            <w:tcW w:w="962" w:type="dxa"/>
            <w:tcBorders>
              <w:top w:val="single" w:sz="4" w:space="0" w:color="auto"/>
              <w:left w:val="nil"/>
              <w:bottom w:val="single" w:sz="4" w:space="0" w:color="auto"/>
              <w:right w:val="single" w:sz="4" w:space="0" w:color="auto"/>
            </w:tcBorders>
            <w:shd w:val="clear" w:color="auto" w:fill="auto"/>
            <w:vAlign w:val="center"/>
          </w:tcPr>
          <w:p w14:paraId="626D6AEE" w14:textId="77777777" w:rsidR="008375BD" w:rsidRPr="00446006" w:rsidRDefault="008375BD" w:rsidP="00062751">
            <w:pPr>
              <w:tabs>
                <w:tab w:val="left" w:pos="0"/>
              </w:tabs>
              <w:jc w:val="center"/>
              <w:rPr>
                <w:snapToGrid w:val="0"/>
                <w:sz w:val="18"/>
                <w:szCs w:val="18"/>
              </w:rPr>
            </w:pPr>
            <w:r w:rsidRPr="00446006">
              <w:rPr>
                <w:color w:val="000000"/>
                <w:sz w:val="18"/>
                <w:szCs w:val="18"/>
              </w:rPr>
              <w:t>1 452,78</w:t>
            </w:r>
          </w:p>
        </w:tc>
        <w:tc>
          <w:tcPr>
            <w:tcW w:w="962" w:type="dxa"/>
            <w:tcBorders>
              <w:top w:val="single" w:sz="4" w:space="0" w:color="auto"/>
              <w:left w:val="nil"/>
              <w:bottom w:val="single" w:sz="4" w:space="0" w:color="auto"/>
              <w:right w:val="single" w:sz="4" w:space="0" w:color="auto"/>
            </w:tcBorders>
            <w:shd w:val="clear" w:color="auto" w:fill="auto"/>
            <w:vAlign w:val="center"/>
          </w:tcPr>
          <w:p w14:paraId="1AAC106B" w14:textId="77777777" w:rsidR="008375BD" w:rsidRPr="00446006" w:rsidRDefault="008375BD" w:rsidP="00062751">
            <w:pPr>
              <w:tabs>
                <w:tab w:val="left" w:pos="0"/>
              </w:tabs>
              <w:jc w:val="center"/>
              <w:rPr>
                <w:snapToGrid w:val="0"/>
                <w:sz w:val="18"/>
                <w:szCs w:val="18"/>
              </w:rPr>
            </w:pPr>
            <w:r w:rsidRPr="00446006">
              <w:rPr>
                <w:color w:val="000000"/>
                <w:sz w:val="18"/>
                <w:szCs w:val="18"/>
              </w:rPr>
              <w:t>2 947,50</w:t>
            </w:r>
          </w:p>
        </w:tc>
        <w:tc>
          <w:tcPr>
            <w:tcW w:w="962" w:type="dxa"/>
            <w:tcBorders>
              <w:top w:val="single" w:sz="4" w:space="0" w:color="auto"/>
              <w:left w:val="nil"/>
              <w:bottom w:val="single" w:sz="4" w:space="0" w:color="auto"/>
              <w:right w:val="single" w:sz="4" w:space="0" w:color="auto"/>
            </w:tcBorders>
            <w:shd w:val="clear" w:color="auto" w:fill="auto"/>
            <w:vAlign w:val="center"/>
          </w:tcPr>
          <w:p w14:paraId="55FE982F" w14:textId="77777777" w:rsidR="008375BD" w:rsidRPr="00446006" w:rsidRDefault="008375BD" w:rsidP="00062751">
            <w:pPr>
              <w:tabs>
                <w:tab w:val="left" w:pos="0"/>
              </w:tabs>
              <w:jc w:val="center"/>
              <w:rPr>
                <w:snapToGrid w:val="0"/>
                <w:sz w:val="18"/>
                <w:szCs w:val="18"/>
              </w:rPr>
            </w:pPr>
            <w:r w:rsidRPr="00446006">
              <w:rPr>
                <w:color w:val="000000"/>
                <w:sz w:val="18"/>
                <w:szCs w:val="18"/>
              </w:rPr>
              <w:t>3 691,83</w:t>
            </w:r>
          </w:p>
        </w:tc>
        <w:tc>
          <w:tcPr>
            <w:tcW w:w="962" w:type="dxa"/>
            <w:tcBorders>
              <w:top w:val="single" w:sz="4" w:space="0" w:color="auto"/>
              <w:left w:val="nil"/>
              <w:bottom w:val="single" w:sz="4" w:space="0" w:color="auto"/>
              <w:right w:val="single" w:sz="4" w:space="0" w:color="auto"/>
            </w:tcBorders>
            <w:shd w:val="clear" w:color="auto" w:fill="auto"/>
            <w:vAlign w:val="center"/>
          </w:tcPr>
          <w:p w14:paraId="23212F93" w14:textId="77777777" w:rsidR="008375BD" w:rsidRPr="00446006" w:rsidRDefault="008375BD" w:rsidP="00062751">
            <w:pPr>
              <w:tabs>
                <w:tab w:val="left" w:pos="0"/>
              </w:tabs>
              <w:jc w:val="center"/>
              <w:rPr>
                <w:snapToGrid w:val="0"/>
                <w:sz w:val="18"/>
                <w:szCs w:val="18"/>
              </w:rPr>
            </w:pPr>
            <w:r w:rsidRPr="00446006">
              <w:rPr>
                <w:color w:val="000000"/>
                <w:sz w:val="18"/>
                <w:szCs w:val="18"/>
              </w:rPr>
              <w:t>3 645,83</w:t>
            </w:r>
          </w:p>
        </w:tc>
        <w:tc>
          <w:tcPr>
            <w:tcW w:w="962" w:type="dxa"/>
            <w:tcBorders>
              <w:top w:val="single" w:sz="4" w:space="0" w:color="auto"/>
              <w:left w:val="nil"/>
              <w:bottom w:val="single" w:sz="4" w:space="0" w:color="auto"/>
              <w:right w:val="single" w:sz="4" w:space="0" w:color="auto"/>
            </w:tcBorders>
            <w:shd w:val="clear" w:color="auto" w:fill="auto"/>
            <w:vAlign w:val="center"/>
          </w:tcPr>
          <w:p w14:paraId="4B2ACE7A" w14:textId="77777777" w:rsidR="008375BD" w:rsidRPr="00446006" w:rsidRDefault="008375BD" w:rsidP="00062751">
            <w:pPr>
              <w:tabs>
                <w:tab w:val="left" w:pos="0"/>
              </w:tabs>
              <w:jc w:val="center"/>
              <w:rPr>
                <w:snapToGrid w:val="0"/>
                <w:sz w:val="18"/>
                <w:szCs w:val="18"/>
              </w:rPr>
            </w:pPr>
            <w:r w:rsidRPr="00446006">
              <w:rPr>
                <w:color w:val="000000"/>
                <w:sz w:val="18"/>
                <w:szCs w:val="18"/>
              </w:rPr>
              <w:t>3 146,88</w:t>
            </w:r>
          </w:p>
        </w:tc>
      </w:tr>
      <w:tr w:rsidR="008375BD" w:rsidRPr="00F34BE7" w14:paraId="1D98FE4E" w14:textId="77777777" w:rsidTr="00062751">
        <w:trPr>
          <w:trHeight w:val="75"/>
        </w:trPr>
        <w:tc>
          <w:tcPr>
            <w:tcW w:w="459" w:type="dxa"/>
            <w:shd w:val="clear" w:color="auto" w:fill="auto"/>
            <w:noWrap/>
            <w:vAlign w:val="center"/>
            <w:hideMark/>
          </w:tcPr>
          <w:p w14:paraId="66819EA8" w14:textId="77777777" w:rsidR="008375BD" w:rsidRPr="00D93F70" w:rsidRDefault="008375BD" w:rsidP="00062751">
            <w:pPr>
              <w:tabs>
                <w:tab w:val="left" w:pos="0"/>
              </w:tabs>
              <w:jc w:val="center"/>
              <w:rPr>
                <w:sz w:val="18"/>
                <w:szCs w:val="18"/>
              </w:rPr>
            </w:pPr>
            <w:r w:rsidRPr="00D93F70">
              <w:rPr>
                <w:sz w:val="18"/>
                <w:szCs w:val="18"/>
              </w:rPr>
              <w:t>6</w:t>
            </w:r>
          </w:p>
        </w:tc>
        <w:tc>
          <w:tcPr>
            <w:tcW w:w="2377" w:type="dxa"/>
            <w:shd w:val="clear" w:color="auto" w:fill="auto"/>
            <w:vAlign w:val="center"/>
            <w:hideMark/>
          </w:tcPr>
          <w:p w14:paraId="15B08A9F" w14:textId="77777777" w:rsidR="008375BD" w:rsidRPr="00D93F70" w:rsidRDefault="008375BD" w:rsidP="00062751">
            <w:pPr>
              <w:tabs>
                <w:tab w:val="left" w:pos="0"/>
              </w:tabs>
              <w:rPr>
                <w:sz w:val="18"/>
                <w:szCs w:val="18"/>
              </w:rPr>
            </w:pPr>
            <w:r w:rsidRPr="00D93F70">
              <w:rPr>
                <w:sz w:val="18"/>
                <w:szCs w:val="18"/>
              </w:rPr>
              <w:t>Отчисления на социальные нужды</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C2A558" w14:textId="77777777" w:rsidR="008375BD" w:rsidRPr="00446006" w:rsidRDefault="008375BD" w:rsidP="00062751">
            <w:pPr>
              <w:tabs>
                <w:tab w:val="left" w:pos="0"/>
              </w:tabs>
              <w:jc w:val="center"/>
              <w:rPr>
                <w:snapToGrid w:val="0"/>
                <w:sz w:val="18"/>
                <w:szCs w:val="18"/>
              </w:rPr>
            </w:pPr>
            <w:r w:rsidRPr="00446006">
              <w:rPr>
                <w:bCs/>
                <w:color w:val="000000"/>
                <w:sz w:val="18"/>
                <w:szCs w:val="18"/>
              </w:rPr>
              <w:t>977,26</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64DE18F" w14:textId="77777777" w:rsidR="008375BD" w:rsidRPr="00446006" w:rsidRDefault="008375BD" w:rsidP="00062751">
            <w:pPr>
              <w:tabs>
                <w:tab w:val="left" w:pos="0"/>
              </w:tabs>
              <w:jc w:val="center"/>
              <w:rPr>
                <w:snapToGrid w:val="0"/>
                <w:sz w:val="18"/>
                <w:szCs w:val="18"/>
              </w:rPr>
            </w:pPr>
            <w:r w:rsidRPr="00446006">
              <w:rPr>
                <w:color w:val="000000"/>
                <w:sz w:val="18"/>
                <w:szCs w:val="18"/>
              </w:rPr>
              <w:t>1 006,19</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4D2F474" w14:textId="77777777" w:rsidR="008375BD" w:rsidRPr="00446006" w:rsidRDefault="008375BD" w:rsidP="00062751">
            <w:pPr>
              <w:tabs>
                <w:tab w:val="left" w:pos="0"/>
              </w:tabs>
              <w:jc w:val="center"/>
              <w:rPr>
                <w:snapToGrid w:val="0"/>
                <w:sz w:val="18"/>
                <w:szCs w:val="18"/>
              </w:rPr>
            </w:pPr>
            <w:r w:rsidRPr="00446006">
              <w:rPr>
                <w:color w:val="000000"/>
                <w:sz w:val="18"/>
                <w:szCs w:val="18"/>
              </w:rPr>
              <w:t>1 035,97</w:t>
            </w:r>
          </w:p>
        </w:tc>
        <w:tc>
          <w:tcPr>
            <w:tcW w:w="962" w:type="dxa"/>
            <w:tcBorders>
              <w:top w:val="single" w:sz="4" w:space="0" w:color="auto"/>
              <w:left w:val="nil"/>
              <w:bottom w:val="single" w:sz="4" w:space="0" w:color="auto"/>
              <w:right w:val="single" w:sz="4" w:space="0" w:color="auto"/>
            </w:tcBorders>
            <w:shd w:val="clear" w:color="auto" w:fill="auto"/>
            <w:vAlign w:val="center"/>
          </w:tcPr>
          <w:p w14:paraId="0BF8E740" w14:textId="77777777" w:rsidR="008375BD" w:rsidRPr="00446006" w:rsidRDefault="008375BD" w:rsidP="00062751">
            <w:pPr>
              <w:tabs>
                <w:tab w:val="left" w:pos="0"/>
              </w:tabs>
              <w:jc w:val="center"/>
              <w:rPr>
                <w:snapToGrid w:val="0"/>
                <w:sz w:val="18"/>
                <w:szCs w:val="18"/>
              </w:rPr>
            </w:pPr>
            <w:r w:rsidRPr="00446006">
              <w:rPr>
                <w:color w:val="000000"/>
                <w:sz w:val="18"/>
                <w:szCs w:val="18"/>
              </w:rPr>
              <w:t>1 066,64</w:t>
            </w:r>
          </w:p>
        </w:tc>
        <w:tc>
          <w:tcPr>
            <w:tcW w:w="962" w:type="dxa"/>
            <w:tcBorders>
              <w:top w:val="single" w:sz="4" w:space="0" w:color="auto"/>
              <w:left w:val="nil"/>
              <w:bottom w:val="single" w:sz="4" w:space="0" w:color="auto"/>
              <w:right w:val="single" w:sz="4" w:space="0" w:color="auto"/>
            </w:tcBorders>
            <w:shd w:val="clear" w:color="auto" w:fill="auto"/>
            <w:vAlign w:val="center"/>
          </w:tcPr>
          <w:p w14:paraId="66CC454F" w14:textId="77777777" w:rsidR="008375BD" w:rsidRPr="00446006" w:rsidRDefault="008375BD" w:rsidP="00062751">
            <w:pPr>
              <w:tabs>
                <w:tab w:val="left" w:pos="0"/>
              </w:tabs>
              <w:jc w:val="center"/>
              <w:rPr>
                <w:snapToGrid w:val="0"/>
                <w:sz w:val="18"/>
                <w:szCs w:val="18"/>
              </w:rPr>
            </w:pPr>
            <w:r w:rsidRPr="00446006">
              <w:rPr>
                <w:color w:val="000000"/>
                <w:sz w:val="18"/>
                <w:szCs w:val="18"/>
              </w:rPr>
              <w:t>1 098,21</w:t>
            </w:r>
          </w:p>
        </w:tc>
        <w:tc>
          <w:tcPr>
            <w:tcW w:w="962" w:type="dxa"/>
            <w:tcBorders>
              <w:top w:val="single" w:sz="4" w:space="0" w:color="auto"/>
              <w:left w:val="nil"/>
              <w:bottom w:val="single" w:sz="4" w:space="0" w:color="auto"/>
              <w:right w:val="single" w:sz="4" w:space="0" w:color="auto"/>
            </w:tcBorders>
            <w:shd w:val="clear" w:color="auto" w:fill="auto"/>
            <w:vAlign w:val="center"/>
          </w:tcPr>
          <w:p w14:paraId="458BD758" w14:textId="77777777" w:rsidR="008375BD" w:rsidRPr="00446006" w:rsidRDefault="008375BD" w:rsidP="00062751">
            <w:pPr>
              <w:tabs>
                <w:tab w:val="left" w:pos="0"/>
              </w:tabs>
              <w:jc w:val="center"/>
              <w:rPr>
                <w:snapToGrid w:val="0"/>
                <w:sz w:val="18"/>
                <w:szCs w:val="18"/>
              </w:rPr>
            </w:pPr>
            <w:r w:rsidRPr="00446006">
              <w:rPr>
                <w:color w:val="000000"/>
                <w:sz w:val="18"/>
                <w:szCs w:val="18"/>
              </w:rPr>
              <w:t>1 130,72</w:t>
            </w:r>
          </w:p>
        </w:tc>
        <w:tc>
          <w:tcPr>
            <w:tcW w:w="962" w:type="dxa"/>
            <w:tcBorders>
              <w:top w:val="single" w:sz="4" w:space="0" w:color="auto"/>
              <w:left w:val="nil"/>
              <w:bottom w:val="single" w:sz="4" w:space="0" w:color="auto"/>
              <w:right w:val="single" w:sz="4" w:space="0" w:color="auto"/>
            </w:tcBorders>
            <w:shd w:val="clear" w:color="auto" w:fill="auto"/>
            <w:vAlign w:val="center"/>
          </w:tcPr>
          <w:p w14:paraId="20D1172C" w14:textId="77777777" w:rsidR="008375BD" w:rsidRPr="00446006" w:rsidRDefault="008375BD" w:rsidP="00062751">
            <w:pPr>
              <w:tabs>
                <w:tab w:val="left" w:pos="0"/>
              </w:tabs>
              <w:jc w:val="center"/>
              <w:rPr>
                <w:snapToGrid w:val="0"/>
                <w:sz w:val="18"/>
                <w:szCs w:val="18"/>
              </w:rPr>
            </w:pPr>
            <w:r w:rsidRPr="00446006">
              <w:rPr>
                <w:color w:val="000000"/>
                <w:sz w:val="18"/>
                <w:szCs w:val="18"/>
              </w:rPr>
              <w:t>1 164,19</w:t>
            </w:r>
          </w:p>
        </w:tc>
        <w:tc>
          <w:tcPr>
            <w:tcW w:w="962" w:type="dxa"/>
            <w:tcBorders>
              <w:top w:val="single" w:sz="4" w:space="0" w:color="auto"/>
              <w:left w:val="nil"/>
              <w:bottom w:val="single" w:sz="4" w:space="0" w:color="auto"/>
              <w:right w:val="single" w:sz="4" w:space="0" w:color="auto"/>
            </w:tcBorders>
            <w:shd w:val="clear" w:color="auto" w:fill="auto"/>
            <w:vAlign w:val="center"/>
          </w:tcPr>
          <w:p w14:paraId="1072C269" w14:textId="77777777" w:rsidR="008375BD" w:rsidRPr="00446006" w:rsidRDefault="008375BD" w:rsidP="00062751">
            <w:pPr>
              <w:tabs>
                <w:tab w:val="left" w:pos="0"/>
              </w:tabs>
              <w:jc w:val="center"/>
              <w:rPr>
                <w:snapToGrid w:val="0"/>
                <w:sz w:val="18"/>
                <w:szCs w:val="18"/>
              </w:rPr>
            </w:pPr>
            <w:r w:rsidRPr="00446006">
              <w:rPr>
                <w:color w:val="000000"/>
                <w:sz w:val="18"/>
                <w:szCs w:val="18"/>
              </w:rPr>
              <w:t>1 198,65</w:t>
            </w:r>
          </w:p>
        </w:tc>
      </w:tr>
      <w:tr w:rsidR="008375BD" w:rsidRPr="00F34BE7" w14:paraId="75D4E00C" w14:textId="77777777" w:rsidTr="00062751">
        <w:trPr>
          <w:trHeight w:val="75"/>
        </w:trPr>
        <w:tc>
          <w:tcPr>
            <w:tcW w:w="459" w:type="dxa"/>
            <w:shd w:val="clear" w:color="auto" w:fill="auto"/>
            <w:noWrap/>
            <w:vAlign w:val="center"/>
            <w:hideMark/>
          </w:tcPr>
          <w:p w14:paraId="1160A6BE" w14:textId="77777777" w:rsidR="008375BD" w:rsidRPr="00D93F70" w:rsidRDefault="008375BD" w:rsidP="00062751">
            <w:pPr>
              <w:tabs>
                <w:tab w:val="left" w:pos="0"/>
              </w:tabs>
              <w:jc w:val="center"/>
              <w:rPr>
                <w:sz w:val="18"/>
                <w:szCs w:val="18"/>
              </w:rPr>
            </w:pPr>
            <w:r>
              <w:rPr>
                <w:sz w:val="18"/>
                <w:szCs w:val="18"/>
              </w:rPr>
              <w:t>7</w:t>
            </w:r>
          </w:p>
        </w:tc>
        <w:tc>
          <w:tcPr>
            <w:tcW w:w="2377" w:type="dxa"/>
            <w:shd w:val="clear" w:color="auto" w:fill="auto"/>
            <w:vAlign w:val="center"/>
            <w:hideMark/>
          </w:tcPr>
          <w:p w14:paraId="43E98789" w14:textId="77777777" w:rsidR="008375BD" w:rsidRPr="00D93F70" w:rsidRDefault="008375BD" w:rsidP="00062751">
            <w:pPr>
              <w:tabs>
                <w:tab w:val="left" w:pos="0"/>
              </w:tabs>
              <w:rPr>
                <w:sz w:val="18"/>
                <w:szCs w:val="18"/>
              </w:rPr>
            </w:pPr>
            <w:r w:rsidRPr="00D93F70">
              <w:rPr>
                <w:sz w:val="18"/>
                <w:szCs w:val="18"/>
              </w:rPr>
              <w:t>ИТОГО неподконтрольные расходы</w:t>
            </w:r>
          </w:p>
        </w:tc>
        <w:tc>
          <w:tcPr>
            <w:tcW w:w="992" w:type="dxa"/>
            <w:tcBorders>
              <w:top w:val="nil"/>
              <w:left w:val="single" w:sz="8" w:space="0" w:color="auto"/>
              <w:bottom w:val="single" w:sz="4" w:space="0" w:color="auto"/>
              <w:right w:val="single" w:sz="4" w:space="0" w:color="auto"/>
            </w:tcBorders>
            <w:shd w:val="clear" w:color="auto" w:fill="auto"/>
            <w:noWrap/>
            <w:vAlign w:val="center"/>
          </w:tcPr>
          <w:p w14:paraId="71017BAB" w14:textId="77777777" w:rsidR="008375BD" w:rsidRPr="00446006" w:rsidRDefault="008375BD" w:rsidP="00062751">
            <w:pPr>
              <w:jc w:val="center"/>
              <w:rPr>
                <w:sz w:val="18"/>
                <w:szCs w:val="18"/>
              </w:rPr>
            </w:pPr>
            <w:r w:rsidRPr="00446006">
              <w:rPr>
                <w:bCs/>
                <w:color w:val="000000"/>
                <w:sz w:val="18"/>
                <w:szCs w:val="18"/>
              </w:rPr>
              <w:t>6 207,70</w:t>
            </w:r>
          </w:p>
        </w:tc>
        <w:tc>
          <w:tcPr>
            <w:tcW w:w="992" w:type="dxa"/>
            <w:tcBorders>
              <w:top w:val="nil"/>
              <w:left w:val="single" w:sz="8" w:space="0" w:color="auto"/>
              <w:bottom w:val="single" w:sz="4" w:space="0" w:color="auto"/>
              <w:right w:val="single" w:sz="4" w:space="0" w:color="auto"/>
            </w:tcBorders>
            <w:shd w:val="clear" w:color="auto" w:fill="auto"/>
            <w:noWrap/>
            <w:vAlign w:val="center"/>
          </w:tcPr>
          <w:p w14:paraId="60F23459" w14:textId="77777777" w:rsidR="008375BD" w:rsidRPr="00446006" w:rsidRDefault="008375BD" w:rsidP="00062751">
            <w:pPr>
              <w:jc w:val="center"/>
              <w:rPr>
                <w:sz w:val="18"/>
                <w:szCs w:val="18"/>
              </w:rPr>
            </w:pPr>
            <w:r w:rsidRPr="00446006">
              <w:rPr>
                <w:bCs/>
                <w:color w:val="000000"/>
                <w:sz w:val="18"/>
                <w:szCs w:val="18"/>
              </w:rPr>
              <w:t>9 657,49</w:t>
            </w:r>
          </w:p>
        </w:tc>
        <w:tc>
          <w:tcPr>
            <w:tcW w:w="992" w:type="dxa"/>
            <w:tcBorders>
              <w:top w:val="nil"/>
              <w:left w:val="single" w:sz="8" w:space="0" w:color="auto"/>
              <w:bottom w:val="single" w:sz="4" w:space="0" w:color="auto"/>
              <w:right w:val="single" w:sz="4" w:space="0" w:color="auto"/>
            </w:tcBorders>
            <w:shd w:val="clear" w:color="auto" w:fill="auto"/>
            <w:noWrap/>
            <w:vAlign w:val="center"/>
          </w:tcPr>
          <w:p w14:paraId="46CF2375" w14:textId="77777777" w:rsidR="008375BD" w:rsidRPr="00446006" w:rsidRDefault="008375BD" w:rsidP="00062751">
            <w:pPr>
              <w:jc w:val="center"/>
              <w:rPr>
                <w:sz w:val="18"/>
                <w:szCs w:val="18"/>
              </w:rPr>
            </w:pPr>
            <w:r w:rsidRPr="00446006">
              <w:rPr>
                <w:bCs/>
                <w:color w:val="000000"/>
                <w:sz w:val="18"/>
                <w:szCs w:val="18"/>
              </w:rPr>
              <w:t>11 672,47</w:t>
            </w:r>
          </w:p>
        </w:tc>
        <w:tc>
          <w:tcPr>
            <w:tcW w:w="962" w:type="dxa"/>
            <w:tcBorders>
              <w:top w:val="nil"/>
              <w:left w:val="single" w:sz="8" w:space="0" w:color="auto"/>
              <w:bottom w:val="single" w:sz="4" w:space="0" w:color="auto"/>
              <w:right w:val="single" w:sz="4" w:space="0" w:color="auto"/>
            </w:tcBorders>
            <w:shd w:val="clear" w:color="auto" w:fill="auto"/>
            <w:vAlign w:val="center"/>
          </w:tcPr>
          <w:p w14:paraId="13901347" w14:textId="77777777" w:rsidR="008375BD" w:rsidRPr="00446006" w:rsidRDefault="008375BD" w:rsidP="00062751">
            <w:pPr>
              <w:jc w:val="center"/>
              <w:rPr>
                <w:sz w:val="18"/>
                <w:szCs w:val="18"/>
              </w:rPr>
            </w:pPr>
            <w:r w:rsidRPr="00446006">
              <w:rPr>
                <w:bCs/>
                <w:color w:val="000000"/>
                <w:sz w:val="18"/>
                <w:szCs w:val="18"/>
              </w:rPr>
              <w:t>11 732,13</w:t>
            </w:r>
          </w:p>
        </w:tc>
        <w:tc>
          <w:tcPr>
            <w:tcW w:w="962" w:type="dxa"/>
            <w:tcBorders>
              <w:top w:val="nil"/>
              <w:left w:val="single" w:sz="8" w:space="0" w:color="auto"/>
              <w:bottom w:val="single" w:sz="4" w:space="0" w:color="auto"/>
              <w:right w:val="single" w:sz="4" w:space="0" w:color="auto"/>
            </w:tcBorders>
            <w:shd w:val="clear" w:color="auto" w:fill="auto"/>
            <w:vAlign w:val="center"/>
          </w:tcPr>
          <w:p w14:paraId="1940411E" w14:textId="77777777" w:rsidR="008375BD" w:rsidRPr="00446006" w:rsidRDefault="008375BD" w:rsidP="00062751">
            <w:pPr>
              <w:jc w:val="center"/>
              <w:rPr>
                <w:sz w:val="18"/>
                <w:szCs w:val="18"/>
              </w:rPr>
            </w:pPr>
            <w:r w:rsidRPr="00446006">
              <w:rPr>
                <w:bCs/>
                <w:color w:val="000000"/>
                <w:sz w:val="18"/>
                <w:szCs w:val="18"/>
              </w:rPr>
              <w:t>13 039,07</w:t>
            </w:r>
          </w:p>
        </w:tc>
        <w:tc>
          <w:tcPr>
            <w:tcW w:w="962" w:type="dxa"/>
            <w:tcBorders>
              <w:top w:val="nil"/>
              <w:left w:val="single" w:sz="8" w:space="0" w:color="auto"/>
              <w:bottom w:val="single" w:sz="4" w:space="0" w:color="auto"/>
              <w:right w:val="single" w:sz="4" w:space="0" w:color="auto"/>
            </w:tcBorders>
            <w:shd w:val="clear" w:color="auto" w:fill="auto"/>
            <w:vAlign w:val="center"/>
          </w:tcPr>
          <w:p w14:paraId="510EE9D3" w14:textId="77777777" w:rsidR="008375BD" w:rsidRPr="00446006" w:rsidRDefault="008375BD" w:rsidP="00062751">
            <w:pPr>
              <w:jc w:val="center"/>
              <w:rPr>
                <w:sz w:val="18"/>
                <w:szCs w:val="18"/>
              </w:rPr>
            </w:pPr>
            <w:r w:rsidRPr="00446006">
              <w:rPr>
                <w:bCs/>
                <w:color w:val="000000"/>
                <w:sz w:val="18"/>
                <w:szCs w:val="18"/>
              </w:rPr>
              <w:t>12 542,10</w:t>
            </w:r>
          </w:p>
        </w:tc>
        <w:tc>
          <w:tcPr>
            <w:tcW w:w="962" w:type="dxa"/>
            <w:tcBorders>
              <w:top w:val="nil"/>
              <w:left w:val="single" w:sz="8" w:space="0" w:color="auto"/>
              <w:bottom w:val="single" w:sz="4" w:space="0" w:color="auto"/>
              <w:right w:val="single" w:sz="4" w:space="0" w:color="auto"/>
            </w:tcBorders>
            <w:shd w:val="clear" w:color="auto" w:fill="auto"/>
            <w:vAlign w:val="center"/>
          </w:tcPr>
          <w:p w14:paraId="442D19E5" w14:textId="77777777" w:rsidR="008375BD" w:rsidRPr="00446006" w:rsidRDefault="008375BD" w:rsidP="00062751">
            <w:pPr>
              <w:jc w:val="center"/>
              <w:rPr>
                <w:sz w:val="18"/>
                <w:szCs w:val="18"/>
              </w:rPr>
            </w:pPr>
            <w:r w:rsidRPr="00446006">
              <w:rPr>
                <w:bCs/>
                <w:color w:val="000000"/>
                <w:sz w:val="18"/>
                <w:szCs w:val="18"/>
              </w:rPr>
              <w:t>22 675,93</w:t>
            </w:r>
          </w:p>
        </w:tc>
        <w:tc>
          <w:tcPr>
            <w:tcW w:w="962" w:type="dxa"/>
            <w:tcBorders>
              <w:top w:val="nil"/>
              <w:left w:val="single" w:sz="8" w:space="0" w:color="auto"/>
              <w:bottom w:val="single" w:sz="4" w:space="0" w:color="auto"/>
              <w:right w:val="single" w:sz="4" w:space="0" w:color="auto"/>
            </w:tcBorders>
            <w:shd w:val="clear" w:color="auto" w:fill="auto"/>
            <w:vAlign w:val="center"/>
          </w:tcPr>
          <w:p w14:paraId="114742A8" w14:textId="77777777" w:rsidR="008375BD" w:rsidRPr="00446006" w:rsidRDefault="008375BD" w:rsidP="00062751">
            <w:pPr>
              <w:jc w:val="center"/>
              <w:rPr>
                <w:sz w:val="18"/>
                <w:szCs w:val="18"/>
              </w:rPr>
            </w:pPr>
            <w:r w:rsidRPr="00446006">
              <w:rPr>
                <w:bCs/>
                <w:color w:val="000000"/>
                <w:sz w:val="18"/>
                <w:szCs w:val="18"/>
              </w:rPr>
              <w:t>19 037,12</w:t>
            </w:r>
          </w:p>
        </w:tc>
      </w:tr>
    </w:tbl>
    <w:p w14:paraId="02A43555" w14:textId="77777777" w:rsidR="008375BD" w:rsidRDefault="008375BD" w:rsidP="008375BD">
      <w:pPr>
        <w:tabs>
          <w:tab w:val="left" w:pos="0"/>
          <w:tab w:val="left" w:pos="1890"/>
          <w:tab w:val="left" w:pos="6015"/>
        </w:tabs>
        <w:ind w:firstLine="720"/>
        <w:rPr>
          <w:snapToGrid w:val="0"/>
          <w:sz w:val="28"/>
          <w:szCs w:val="28"/>
        </w:rPr>
      </w:pPr>
      <w:r>
        <w:rPr>
          <w:snapToGrid w:val="0"/>
          <w:sz w:val="28"/>
          <w:szCs w:val="28"/>
        </w:rPr>
        <w:tab/>
      </w:r>
      <w:r>
        <w:rPr>
          <w:snapToGrid w:val="0"/>
          <w:sz w:val="28"/>
          <w:szCs w:val="28"/>
        </w:rPr>
        <w:tab/>
      </w:r>
    </w:p>
    <w:p w14:paraId="709EB2DA" w14:textId="77777777" w:rsidR="008375BD" w:rsidRPr="00F34BE7" w:rsidRDefault="008375BD" w:rsidP="008375BD">
      <w:pPr>
        <w:tabs>
          <w:tab w:val="left" w:pos="0"/>
          <w:tab w:val="left" w:pos="1890"/>
        </w:tabs>
        <w:jc w:val="both"/>
        <w:rPr>
          <w:snapToGrid w:val="0"/>
          <w:sz w:val="28"/>
          <w:szCs w:val="28"/>
        </w:rPr>
      </w:pPr>
    </w:p>
    <w:p w14:paraId="13403F26" w14:textId="77777777" w:rsidR="008375BD" w:rsidRPr="00F34BE7" w:rsidRDefault="008375BD" w:rsidP="00F33C92">
      <w:pPr>
        <w:pStyle w:val="3"/>
        <w:numPr>
          <w:ilvl w:val="0"/>
          <w:numId w:val="11"/>
        </w:numPr>
        <w:jc w:val="center"/>
        <w:rPr>
          <w:sz w:val="28"/>
          <w:szCs w:val="28"/>
        </w:rPr>
      </w:pPr>
      <w:bookmarkStart w:id="171" w:name="_Toc58591027"/>
      <w:r w:rsidRPr="00F34BE7">
        <w:rPr>
          <w:sz w:val="28"/>
          <w:szCs w:val="28"/>
        </w:rPr>
        <w:t>Расходы на покупку энергетических ресурсов</w:t>
      </w:r>
      <w:bookmarkEnd w:id="171"/>
    </w:p>
    <w:p w14:paraId="22C35937" w14:textId="77777777" w:rsidR="008375BD" w:rsidRPr="00F34BE7" w:rsidRDefault="008375BD" w:rsidP="008375BD"/>
    <w:p w14:paraId="3B42669A" w14:textId="77777777" w:rsidR="008375BD" w:rsidRDefault="008375BD" w:rsidP="008375BD">
      <w:pPr>
        <w:ind w:firstLine="709"/>
        <w:jc w:val="both"/>
        <w:rPr>
          <w:sz w:val="28"/>
          <w:szCs w:val="28"/>
        </w:rPr>
      </w:pPr>
      <w:r w:rsidRPr="00F34BE7">
        <w:rPr>
          <w:sz w:val="28"/>
          <w:szCs w:val="28"/>
        </w:rPr>
        <w:lastRenderedPageBreak/>
        <w:t>Стоимость покупки единицы энергетических ресурсов рассчитывается, в том числе, с учётом котельного топлива (для организаций, осуществляющих деятельность по производству тепловой энергии),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7D66F0B1" w14:textId="77777777" w:rsidR="008375BD" w:rsidRDefault="008375BD" w:rsidP="008375BD">
      <w:pPr>
        <w:ind w:firstLine="709"/>
        <w:jc w:val="both"/>
        <w:rPr>
          <w:sz w:val="28"/>
          <w:szCs w:val="28"/>
        </w:rPr>
      </w:pPr>
    </w:p>
    <w:p w14:paraId="712CB2D4" w14:textId="77777777" w:rsidR="008375BD" w:rsidRDefault="008375BD" w:rsidP="008375BD">
      <w:pPr>
        <w:ind w:firstLine="709"/>
        <w:jc w:val="both"/>
        <w:rPr>
          <w:sz w:val="28"/>
          <w:szCs w:val="28"/>
        </w:rPr>
      </w:pPr>
    </w:p>
    <w:p w14:paraId="5AD56B05" w14:textId="77777777" w:rsidR="008375BD" w:rsidRDefault="008375BD" w:rsidP="008375BD">
      <w:pPr>
        <w:ind w:firstLine="709"/>
        <w:jc w:val="both"/>
        <w:rPr>
          <w:sz w:val="28"/>
          <w:szCs w:val="28"/>
        </w:rPr>
      </w:pPr>
    </w:p>
    <w:p w14:paraId="48779055" w14:textId="77777777" w:rsidR="008375BD" w:rsidRDefault="008375BD" w:rsidP="008375BD">
      <w:pPr>
        <w:ind w:firstLine="709"/>
        <w:jc w:val="both"/>
        <w:rPr>
          <w:sz w:val="28"/>
          <w:szCs w:val="28"/>
        </w:rPr>
      </w:pPr>
    </w:p>
    <w:p w14:paraId="2DE8EDD6" w14:textId="77777777" w:rsidR="008375BD" w:rsidRDefault="008375BD" w:rsidP="008375BD">
      <w:pPr>
        <w:ind w:firstLine="709"/>
        <w:jc w:val="both"/>
        <w:rPr>
          <w:sz w:val="28"/>
          <w:szCs w:val="28"/>
        </w:rPr>
      </w:pPr>
    </w:p>
    <w:p w14:paraId="5BF9063A" w14:textId="77777777" w:rsidR="008375BD" w:rsidRPr="00F34BE7" w:rsidRDefault="008375BD" w:rsidP="008375BD">
      <w:pPr>
        <w:ind w:firstLine="709"/>
        <w:jc w:val="both"/>
        <w:rPr>
          <w:sz w:val="28"/>
          <w:szCs w:val="28"/>
        </w:rPr>
      </w:pPr>
    </w:p>
    <w:p w14:paraId="7B70D6F4" w14:textId="77777777" w:rsidR="008375BD" w:rsidRDefault="008375BD" w:rsidP="008375BD">
      <w:pPr>
        <w:ind w:firstLine="709"/>
        <w:jc w:val="both"/>
        <w:rPr>
          <w:sz w:val="28"/>
          <w:szCs w:val="28"/>
        </w:rPr>
      </w:pPr>
      <w:bookmarkStart w:id="172" w:name="_Hlk186286095"/>
    </w:p>
    <w:p w14:paraId="32F34075" w14:textId="77777777" w:rsidR="008375BD" w:rsidRPr="0039401B" w:rsidRDefault="008375BD" w:rsidP="00F33C92">
      <w:pPr>
        <w:pStyle w:val="af9"/>
        <w:numPr>
          <w:ilvl w:val="1"/>
          <w:numId w:val="11"/>
        </w:numPr>
        <w:spacing w:after="0" w:line="240" w:lineRule="auto"/>
        <w:jc w:val="center"/>
        <w:rPr>
          <w:b/>
          <w:sz w:val="28"/>
          <w:szCs w:val="28"/>
        </w:rPr>
      </w:pPr>
      <w:r w:rsidRPr="0039401B">
        <w:rPr>
          <w:b/>
          <w:sz w:val="28"/>
          <w:szCs w:val="28"/>
        </w:rPr>
        <w:t>Расходы на покупку энергетических ресурсов</w:t>
      </w:r>
      <w:r>
        <w:rPr>
          <w:b/>
          <w:sz w:val="28"/>
          <w:szCs w:val="28"/>
        </w:rPr>
        <w:t xml:space="preserve"> на 2024 год</w:t>
      </w:r>
    </w:p>
    <w:p w14:paraId="38FC9F0C" w14:textId="77777777" w:rsidR="008375BD" w:rsidRPr="00F34BE7" w:rsidRDefault="008375BD" w:rsidP="008375BD">
      <w:pPr>
        <w:ind w:firstLine="709"/>
        <w:jc w:val="both"/>
        <w:rPr>
          <w:sz w:val="28"/>
          <w:szCs w:val="28"/>
        </w:rPr>
      </w:pPr>
    </w:p>
    <w:p w14:paraId="4E6E6155" w14:textId="77777777" w:rsidR="008375BD" w:rsidRPr="00F34BE7" w:rsidRDefault="008375BD" w:rsidP="00F33C92">
      <w:pPr>
        <w:pStyle w:val="3"/>
        <w:numPr>
          <w:ilvl w:val="2"/>
          <w:numId w:val="11"/>
        </w:numPr>
        <w:jc w:val="center"/>
        <w:rPr>
          <w:sz w:val="28"/>
          <w:szCs w:val="28"/>
        </w:rPr>
      </w:pPr>
      <w:bookmarkStart w:id="173" w:name="_Toc58591028"/>
      <w:r w:rsidRPr="00F34BE7">
        <w:rPr>
          <w:sz w:val="28"/>
          <w:szCs w:val="28"/>
        </w:rPr>
        <w:t>Расходы на топливо</w:t>
      </w:r>
      <w:bookmarkEnd w:id="173"/>
    </w:p>
    <w:p w14:paraId="7B98C8C6" w14:textId="77777777" w:rsidR="008375BD" w:rsidRPr="00F34BE7" w:rsidRDefault="008375BD" w:rsidP="008375BD">
      <w:pPr>
        <w:ind w:firstLine="708"/>
        <w:jc w:val="both"/>
        <w:rPr>
          <w:sz w:val="28"/>
          <w:szCs w:val="28"/>
        </w:rPr>
      </w:pPr>
    </w:p>
    <w:p w14:paraId="2F5B5E66" w14:textId="77777777" w:rsidR="008375BD" w:rsidRPr="00F34BE7" w:rsidRDefault="008375BD" w:rsidP="008375BD">
      <w:pPr>
        <w:ind w:firstLine="709"/>
        <w:jc w:val="both"/>
        <w:rPr>
          <w:snapToGrid w:val="0"/>
          <w:sz w:val="28"/>
          <w:szCs w:val="28"/>
        </w:rPr>
      </w:pPr>
      <w:r w:rsidRPr="00F34BE7">
        <w:rPr>
          <w:snapToGrid w:val="0"/>
          <w:sz w:val="28"/>
          <w:szCs w:val="28"/>
        </w:rPr>
        <w:t>ОАО «СКЭК» заявило на 2024 год по расходы по статье в сумме 6</w:t>
      </w:r>
      <w:r>
        <w:rPr>
          <w:snapToGrid w:val="0"/>
          <w:sz w:val="28"/>
          <w:szCs w:val="28"/>
        </w:rPr>
        <w:t>5 814,04</w:t>
      </w:r>
      <w:r w:rsidRPr="00F34BE7">
        <w:rPr>
          <w:snapToGrid w:val="0"/>
          <w:sz w:val="28"/>
          <w:szCs w:val="28"/>
        </w:rPr>
        <w:t xml:space="preserve"> тыс. руб., в том числе стоимость натурального топлива заявлена в сумме </w:t>
      </w:r>
      <w:r>
        <w:rPr>
          <w:snapToGrid w:val="0"/>
          <w:sz w:val="28"/>
          <w:szCs w:val="28"/>
        </w:rPr>
        <w:t>36 225,16</w:t>
      </w:r>
      <w:r w:rsidRPr="00F34BE7">
        <w:rPr>
          <w:snapToGrid w:val="0"/>
          <w:sz w:val="28"/>
          <w:szCs w:val="28"/>
        </w:rPr>
        <w:t xml:space="preserve"> тыс. руб., расходы на транспортировку в сумме </w:t>
      </w:r>
      <w:r>
        <w:rPr>
          <w:snapToGrid w:val="0"/>
          <w:sz w:val="28"/>
          <w:szCs w:val="28"/>
        </w:rPr>
        <w:t>29 588,88</w:t>
      </w:r>
      <w:r w:rsidRPr="00F34BE7">
        <w:rPr>
          <w:snapToGrid w:val="0"/>
          <w:sz w:val="28"/>
          <w:szCs w:val="28"/>
        </w:rPr>
        <w:t xml:space="preserve"> тыс. руб. </w:t>
      </w:r>
    </w:p>
    <w:p w14:paraId="5F413C4E" w14:textId="77777777" w:rsidR="008375BD" w:rsidRPr="00F34BE7" w:rsidRDefault="008375BD" w:rsidP="008375BD">
      <w:pPr>
        <w:ind w:firstLine="709"/>
        <w:jc w:val="both"/>
        <w:rPr>
          <w:snapToGrid w:val="0"/>
          <w:sz w:val="28"/>
        </w:rPr>
      </w:pPr>
      <w:r w:rsidRPr="00F34BE7">
        <w:rPr>
          <w:sz w:val="28"/>
          <w:szCs w:val="28"/>
        </w:rPr>
        <w:t xml:space="preserve">Поставка топлива осуществляется </w:t>
      </w:r>
      <w:bookmarkStart w:id="174" w:name="_Hlk47875307"/>
      <w:r w:rsidRPr="00F34BE7">
        <w:rPr>
          <w:sz w:val="28"/>
          <w:szCs w:val="28"/>
        </w:rPr>
        <w:t>ООО «Кузбасстопливосбыт»</w:t>
      </w:r>
      <w:r w:rsidRPr="00F34BE7">
        <w:rPr>
          <w:snapToGrid w:val="0"/>
          <w:sz w:val="28"/>
        </w:rPr>
        <w:t xml:space="preserve"> </w:t>
      </w:r>
      <w:bookmarkEnd w:id="174"/>
      <w:r w:rsidRPr="00F34BE7">
        <w:rPr>
          <w:snapToGrid w:val="0"/>
          <w:sz w:val="28"/>
        </w:rPr>
        <w:t>(</w:t>
      </w:r>
      <w:bookmarkStart w:id="175" w:name="_Hlk143864498"/>
      <w:r w:rsidRPr="00F34BE7">
        <w:rPr>
          <w:snapToGrid w:val="0"/>
          <w:sz w:val="28"/>
        </w:rPr>
        <w:t>представлены договоры поставки угольной продукции от 19.08.2023 № Яя/23-ДМСШ и от 19.08.2023 № Яя/23-Др</w:t>
      </w:r>
      <w:bookmarkEnd w:id="175"/>
      <w:r w:rsidRPr="00F34BE7">
        <w:rPr>
          <w:snapToGrid w:val="0"/>
          <w:sz w:val="28"/>
        </w:rPr>
        <w:t>). В качестве основного топлива для котельных Яйского муниципального округа принят каменный уголь марок Др и ДМСШ. Уголь Др планируется сжигать на котельных, оборудованных котлами с ручными топками, уголь ДМСШ – на котельных с котлами, оборудованными механизированными топками. Ранее на рассматриваемых котельных использовался уголь марки ДР.</w:t>
      </w:r>
    </w:p>
    <w:p w14:paraId="64B36097" w14:textId="77777777" w:rsidR="008375BD" w:rsidRPr="00F34BE7" w:rsidRDefault="008375BD" w:rsidP="008375BD">
      <w:pPr>
        <w:ind w:firstLine="709"/>
        <w:jc w:val="both"/>
        <w:rPr>
          <w:snapToGrid w:val="0"/>
          <w:sz w:val="28"/>
        </w:rPr>
      </w:pPr>
      <w:r w:rsidRPr="00F34BE7">
        <w:rPr>
          <w:snapToGrid w:val="0"/>
          <w:sz w:val="28"/>
        </w:rPr>
        <w:t xml:space="preserve">Поставка всего объема каменного угля осуществляется по следующей схеме: ООО «Кузбасстопливосбыт» осуществляет поставку каменных углей до склада в </w:t>
      </w:r>
      <w:r w:rsidRPr="00F34BE7">
        <w:rPr>
          <w:snapToGrid w:val="0"/>
          <w:sz w:val="28"/>
        </w:rPr>
        <w:br/>
        <w:t>пгт. Яя, пер. Юбилейный, 12. Доставка топлива с центрального склада,</w:t>
      </w:r>
      <w:r w:rsidRPr="00F34BE7">
        <w:rPr>
          <w:sz w:val="28"/>
          <w:szCs w:val="28"/>
        </w:rPr>
        <w:t xml:space="preserve"> осуществляется ООО «БКС», по договору на оказание транспортных услуг от 31.08.2023 № 191у/Яя/23, </w:t>
      </w:r>
      <w:r w:rsidRPr="00F34BE7">
        <w:rPr>
          <w:snapToGrid w:val="0"/>
          <w:sz w:val="28"/>
        </w:rPr>
        <w:t>автомобильным транспортом грузоподъемностью 15 т до угольных складов котельных, расположенных по адресам (всего 19 котельных):</w:t>
      </w:r>
    </w:p>
    <w:p w14:paraId="508D5C0B" w14:textId="77777777" w:rsidR="008375BD" w:rsidRPr="00F34BE7" w:rsidRDefault="008375BD" w:rsidP="008375BD">
      <w:pPr>
        <w:ind w:firstLine="709"/>
        <w:jc w:val="both"/>
        <w:rPr>
          <w:snapToGrid w:val="0"/>
          <w:sz w:val="28"/>
        </w:rPr>
      </w:pPr>
      <w:r w:rsidRPr="00F34BE7">
        <w:rPr>
          <w:snapToGrid w:val="0"/>
          <w:sz w:val="28"/>
        </w:rPr>
        <w:t>- котельная № 4 «Поселковая», пгт. Яя, ул. Ленина,10 а;</w:t>
      </w:r>
    </w:p>
    <w:p w14:paraId="5A10EE02" w14:textId="77777777" w:rsidR="008375BD" w:rsidRPr="00F34BE7" w:rsidRDefault="008375BD" w:rsidP="008375BD">
      <w:pPr>
        <w:ind w:firstLine="709"/>
        <w:jc w:val="both"/>
        <w:rPr>
          <w:snapToGrid w:val="0"/>
          <w:sz w:val="28"/>
        </w:rPr>
      </w:pPr>
      <w:r w:rsidRPr="00F34BE7">
        <w:rPr>
          <w:snapToGrid w:val="0"/>
          <w:sz w:val="28"/>
        </w:rPr>
        <w:t>- котельная № 2 «Центральная», пгт. Яя, ул. Ленинградская, 1 а;</w:t>
      </w:r>
    </w:p>
    <w:p w14:paraId="56879EAA" w14:textId="77777777" w:rsidR="008375BD" w:rsidRPr="00F34BE7" w:rsidRDefault="008375BD" w:rsidP="008375BD">
      <w:pPr>
        <w:ind w:firstLine="709"/>
        <w:jc w:val="both"/>
        <w:rPr>
          <w:snapToGrid w:val="0"/>
          <w:sz w:val="28"/>
        </w:rPr>
      </w:pPr>
      <w:r w:rsidRPr="00F34BE7">
        <w:rPr>
          <w:snapToGrid w:val="0"/>
          <w:sz w:val="28"/>
        </w:rPr>
        <w:t>- котельная № 23, пгт. Яя ул. Юбилейная, 96;</w:t>
      </w:r>
    </w:p>
    <w:p w14:paraId="2BDEB4BA" w14:textId="77777777" w:rsidR="008375BD" w:rsidRPr="00F34BE7" w:rsidRDefault="008375BD" w:rsidP="008375BD">
      <w:pPr>
        <w:ind w:firstLine="709"/>
        <w:jc w:val="both"/>
        <w:rPr>
          <w:snapToGrid w:val="0"/>
          <w:sz w:val="28"/>
        </w:rPr>
      </w:pPr>
      <w:r w:rsidRPr="00F34BE7">
        <w:rPr>
          <w:snapToGrid w:val="0"/>
          <w:sz w:val="28"/>
        </w:rPr>
        <w:t>- котельная № 3, пгт. Яя, «Новая больница», ул. Авиационная, 32а;</w:t>
      </w:r>
    </w:p>
    <w:p w14:paraId="19C81CAA" w14:textId="77777777" w:rsidR="008375BD" w:rsidRPr="00F34BE7" w:rsidRDefault="008375BD" w:rsidP="008375BD">
      <w:pPr>
        <w:ind w:firstLine="709"/>
        <w:jc w:val="both"/>
        <w:rPr>
          <w:snapToGrid w:val="0"/>
          <w:sz w:val="28"/>
        </w:rPr>
      </w:pPr>
      <w:r w:rsidRPr="00F34BE7">
        <w:rPr>
          <w:snapToGrid w:val="0"/>
          <w:sz w:val="28"/>
        </w:rPr>
        <w:t>- котельная № 31, пгт. Яя, ул. Пионерская, 1 А;</w:t>
      </w:r>
    </w:p>
    <w:p w14:paraId="2D00581C" w14:textId="77777777" w:rsidR="008375BD" w:rsidRPr="00F34BE7" w:rsidRDefault="008375BD" w:rsidP="008375BD">
      <w:pPr>
        <w:ind w:firstLine="709"/>
        <w:jc w:val="both"/>
        <w:rPr>
          <w:snapToGrid w:val="0"/>
          <w:sz w:val="28"/>
        </w:rPr>
      </w:pPr>
      <w:r w:rsidRPr="00F34BE7">
        <w:rPr>
          <w:snapToGrid w:val="0"/>
          <w:sz w:val="28"/>
        </w:rPr>
        <w:t>- котельная № 27, «совхоз Яйский», пгт. Яя, ул. Трактовая, 159;</w:t>
      </w:r>
    </w:p>
    <w:p w14:paraId="0141066A" w14:textId="77777777" w:rsidR="008375BD" w:rsidRPr="00F34BE7" w:rsidRDefault="008375BD" w:rsidP="008375BD">
      <w:pPr>
        <w:ind w:firstLine="709"/>
        <w:jc w:val="both"/>
        <w:rPr>
          <w:snapToGrid w:val="0"/>
          <w:sz w:val="28"/>
        </w:rPr>
      </w:pPr>
      <w:r w:rsidRPr="00F34BE7">
        <w:rPr>
          <w:snapToGrid w:val="0"/>
          <w:sz w:val="28"/>
        </w:rPr>
        <w:t>- котельная «Береговая», пгт. Яя, пер. Осоавиахимовский, 15, помещение 1;</w:t>
      </w:r>
    </w:p>
    <w:p w14:paraId="369FB4A0" w14:textId="77777777" w:rsidR="008375BD" w:rsidRPr="00F34BE7" w:rsidRDefault="008375BD" w:rsidP="008375BD">
      <w:pPr>
        <w:ind w:firstLine="709"/>
        <w:jc w:val="both"/>
        <w:rPr>
          <w:snapToGrid w:val="0"/>
          <w:sz w:val="28"/>
        </w:rPr>
      </w:pPr>
      <w:r w:rsidRPr="00F34BE7">
        <w:rPr>
          <w:snapToGrid w:val="0"/>
          <w:sz w:val="28"/>
        </w:rPr>
        <w:t>- котельная № 19, пгт. Яя, ул. Западная, 80/1;</w:t>
      </w:r>
    </w:p>
    <w:p w14:paraId="27E126BC" w14:textId="77777777" w:rsidR="008375BD" w:rsidRPr="00F34BE7" w:rsidRDefault="008375BD" w:rsidP="008375BD">
      <w:pPr>
        <w:ind w:firstLine="709"/>
        <w:jc w:val="both"/>
        <w:rPr>
          <w:snapToGrid w:val="0"/>
          <w:sz w:val="28"/>
        </w:rPr>
      </w:pPr>
      <w:r w:rsidRPr="00F34BE7">
        <w:rPr>
          <w:snapToGrid w:val="0"/>
          <w:sz w:val="28"/>
        </w:rPr>
        <w:t>- котельная п. Безлесный, ул. Советская, 8;</w:t>
      </w:r>
    </w:p>
    <w:p w14:paraId="0397B99E" w14:textId="77777777" w:rsidR="008375BD" w:rsidRPr="00F34BE7" w:rsidRDefault="008375BD" w:rsidP="008375BD">
      <w:pPr>
        <w:ind w:firstLine="709"/>
        <w:jc w:val="both"/>
        <w:rPr>
          <w:snapToGrid w:val="0"/>
          <w:sz w:val="28"/>
        </w:rPr>
      </w:pPr>
      <w:r w:rsidRPr="00F34BE7">
        <w:rPr>
          <w:snapToGrid w:val="0"/>
          <w:sz w:val="28"/>
        </w:rPr>
        <w:t>- котельная с. Судженка;</w:t>
      </w:r>
    </w:p>
    <w:p w14:paraId="6EB8822A" w14:textId="77777777" w:rsidR="008375BD" w:rsidRPr="00F34BE7" w:rsidRDefault="008375BD" w:rsidP="008375BD">
      <w:pPr>
        <w:ind w:firstLine="709"/>
        <w:jc w:val="both"/>
        <w:rPr>
          <w:snapToGrid w:val="0"/>
          <w:sz w:val="28"/>
        </w:rPr>
      </w:pPr>
      <w:r w:rsidRPr="00F34BE7">
        <w:rPr>
          <w:snapToGrid w:val="0"/>
          <w:sz w:val="28"/>
        </w:rPr>
        <w:t>- котельная п.ст. Судженка (школа) Механическая, 8;</w:t>
      </w:r>
    </w:p>
    <w:p w14:paraId="3766860F" w14:textId="77777777" w:rsidR="008375BD" w:rsidRPr="00F34BE7" w:rsidRDefault="008375BD" w:rsidP="008375BD">
      <w:pPr>
        <w:ind w:firstLine="709"/>
        <w:jc w:val="both"/>
        <w:rPr>
          <w:snapToGrid w:val="0"/>
          <w:sz w:val="28"/>
        </w:rPr>
      </w:pPr>
      <w:r w:rsidRPr="00F34BE7">
        <w:rPr>
          <w:snapToGrid w:val="0"/>
          <w:sz w:val="28"/>
        </w:rPr>
        <w:lastRenderedPageBreak/>
        <w:t>- котельная п.ст. Судженка (администрация) Механическая, 4;</w:t>
      </w:r>
    </w:p>
    <w:p w14:paraId="7331D094" w14:textId="77777777" w:rsidR="008375BD" w:rsidRPr="00F34BE7" w:rsidRDefault="008375BD" w:rsidP="008375BD">
      <w:pPr>
        <w:ind w:firstLine="709"/>
        <w:jc w:val="both"/>
        <w:rPr>
          <w:snapToGrid w:val="0"/>
          <w:sz w:val="28"/>
        </w:rPr>
      </w:pPr>
      <w:r w:rsidRPr="00F34BE7">
        <w:rPr>
          <w:snapToGrid w:val="0"/>
          <w:sz w:val="28"/>
        </w:rPr>
        <w:t>- котельная с. Кайла (школа), ул. Жихарева, 14а;</w:t>
      </w:r>
    </w:p>
    <w:p w14:paraId="591BA384" w14:textId="77777777" w:rsidR="008375BD" w:rsidRPr="00F34BE7" w:rsidRDefault="008375BD" w:rsidP="008375BD">
      <w:pPr>
        <w:ind w:firstLine="709"/>
        <w:jc w:val="both"/>
        <w:rPr>
          <w:snapToGrid w:val="0"/>
          <w:sz w:val="28"/>
        </w:rPr>
      </w:pPr>
      <w:r w:rsidRPr="00F34BE7">
        <w:rPr>
          <w:snapToGrid w:val="0"/>
          <w:sz w:val="28"/>
        </w:rPr>
        <w:t>- котельная д. Яя-Борик, ул. Центральная, 71а;</w:t>
      </w:r>
    </w:p>
    <w:p w14:paraId="145CF292" w14:textId="77777777" w:rsidR="008375BD" w:rsidRPr="00F34BE7" w:rsidRDefault="008375BD" w:rsidP="008375BD">
      <w:pPr>
        <w:ind w:firstLine="709"/>
        <w:jc w:val="both"/>
        <w:rPr>
          <w:snapToGrid w:val="0"/>
          <w:sz w:val="28"/>
        </w:rPr>
      </w:pPr>
      <w:r w:rsidRPr="00F34BE7">
        <w:rPr>
          <w:snapToGrid w:val="0"/>
          <w:sz w:val="28"/>
        </w:rPr>
        <w:t>- котельная с. Новониколаевка, пер. Школьный;</w:t>
      </w:r>
    </w:p>
    <w:p w14:paraId="4CD288EE" w14:textId="77777777" w:rsidR="008375BD" w:rsidRPr="00F34BE7" w:rsidRDefault="008375BD" w:rsidP="008375BD">
      <w:pPr>
        <w:ind w:firstLine="709"/>
        <w:jc w:val="both"/>
        <w:rPr>
          <w:snapToGrid w:val="0"/>
          <w:sz w:val="28"/>
        </w:rPr>
      </w:pPr>
      <w:r w:rsidRPr="00F34BE7">
        <w:rPr>
          <w:snapToGrid w:val="0"/>
          <w:sz w:val="28"/>
        </w:rPr>
        <w:t>- котельная с. Ишим, пер Садовый;</w:t>
      </w:r>
    </w:p>
    <w:p w14:paraId="43DBEDA6" w14:textId="77777777" w:rsidR="008375BD" w:rsidRPr="00F34BE7" w:rsidRDefault="008375BD" w:rsidP="008375BD">
      <w:pPr>
        <w:ind w:firstLine="709"/>
        <w:jc w:val="both"/>
        <w:rPr>
          <w:snapToGrid w:val="0"/>
          <w:sz w:val="28"/>
        </w:rPr>
      </w:pPr>
      <w:r w:rsidRPr="00F34BE7">
        <w:rPr>
          <w:snapToGrid w:val="0"/>
          <w:sz w:val="28"/>
        </w:rPr>
        <w:t>- котельная с. Вознесенка, ул. 10 Пятилетка;</w:t>
      </w:r>
    </w:p>
    <w:p w14:paraId="6738D551" w14:textId="77777777" w:rsidR="008375BD" w:rsidRPr="00F34BE7" w:rsidRDefault="008375BD" w:rsidP="008375BD">
      <w:pPr>
        <w:ind w:firstLine="709"/>
        <w:jc w:val="both"/>
        <w:rPr>
          <w:snapToGrid w:val="0"/>
          <w:sz w:val="28"/>
        </w:rPr>
      </w:pPr>
      <w:r w:rsidRPr="00F34BE7">
        <w:rPr>
          <w:snapToGrid w:val="0"/>
          <w:sz w:val="28"/>
        </w:rPr>
        <w:t>- котельная д. Марьевка, ул. Школьная, 8а;</w:t>
      </w:r>
    </w:p>
    <w:p w14:paraId="0A5C605E" w14:textId="77777777" w:rsidR="008375BD" w:rsidRPr="00F34BE7" w:rsidRDefault="008375BD" w:rsidP="008375BD">
      <w:pPr>
        <w:ind w:firstLine="709"/>
        <w:jc w:val="both"/>
        <w:rPr>
          <w:snapToGrid w:val="0"/>
          <w:sz w:val="28"/>
        </w:rPr>
      </w:pPr>
      <w:r w:rsidRPr="00F34BE7">
        <w:rPr>
          <w:snapToGrid w:val="0"/>
          <w:sz w:val="28"/>
        </w:rPr>
        <w:t>- котельная с. Улановка, ул. Ленина, 105.</w:t>
      </w:r>
    </w:p>
    <w:p w14:paraId="14E9A4C2" w14:textId="77777777" w:rsidR="008375BD" w:rsidRPr="00F34BE7" w:rsidRDefault="008375BD" w:rsidP="008375BD">
      <w:pPr>
        <w:ind w:firstLine="709"/>
        <w:jc w:val="both"/>
        <w:rPr>
          <w:sz w:val="28"/>
          <w:szCs w:val="28"/>
        </w:rPr>
      </w:pPr>
      <w:r w:rsidRPr="00F34BE7">
        <w:rPr>
          <w:sz w:val="28"/>
          <w:szCs w:val="28"/>
        </w:rPr>
        <w:t>В соответствии с пунктом 34 Основ ценообразования № 1075, расходы регулируемой организации на топливо определяются как сумма произведений следующих величин по каждому источнику тепловой энергии:</w:t>
      </w:r>
    </w:p>
    <w:p w14:paraId="62625934" w14:textId="77777777" w:rsidR="008375BD" w:rsidRPr="00F34BE7" w:rsidRDefault="008375BD" w:rsidP="008375BD">
      <w:pPr>
        <w:ind w:firstLine="709"/>
        <w:jc w:val="both"/>
        <w:rPr>
          <w:sz w:val="28"/>
          <w:szCs w:val="28"/>
        </w:rPr>
      </w:pPr>
      <w:r w:rsidRPr="00F34BE7">
        <w:rPr>
          <w:sz w:val="28"/>
          <w:szCs w:val="28"/>
        </w:rPr>
        <w:t>1) удельный расход топлива на производство 1 Гкал тепловой энергии;</w:t>
      </w:r>
    </w:p>
    <w:p w14:paraId="7204F89A" w14:textId="77777777" w:rsidR="008375BD" w:rsidRPr="00F34BE7" w:rsidRDefault="008375BD" w:rsidP="008375BD">
      <w:pPr>
        <w:ind w:firstLine="709"/>
        <w:jc w:val="both"/>
        <w:rPr>
          <w:sz w:val="28"/>
          <w:szCs w:val="28"/>
        </w:rPr>
      </w:pPr>
      <w:r w:rsidRPr="00F34BE7">
        <w:rPr>
          <w:sz w:val="28"/>
          <w:szCs w:val="28"/>
        </w:rPr>
        <w:t>2) плановая (расчетная) цена на топливо с учетом затрат на его доставку и хранение;</w:t>
      </w:r>
    </w:p>
    <w:p w14:paraId="43C22E8C" w14:textId="77777777" w:rsidR="008375BD" w:rsidRPr="00F34BE7" w:rsidRDefault="008375BD" w:rsidP="008375BD">
      <w:pPr>
        <w:ind w:firstLine="709"/>
        <w:jc w:val="both"/>
        <w:rPr>
          <w:sz w:val="28"/>
          <w:szCs w:val="28"/>
        </w:rPr>
      </w:pPr>
      <w:r w:rsidRPr="00F34BE7">
        <w:rPr>
          <w:sz w:val="28"/>
          <w:szCs w:val="28"/>
        </w:rPr>
        <w:t>3) расчетный объем отпуска тепловой энергии, поставляемой с коллекторов источника тепловой энергии.</w:t>
      </w:r>
    </w:p>
    <w:p w14:paraId="0B807B6B" w14:textId="77777777" w:rsidR="008375BD" w:rsidRDefault="008375BD" w:rsidP="008375BD">
      <w:pPr>
        <w:ind w:firstLine="709"/>
        <w:jc w:val="right"/>
        <w:rPr>
          <w:sz w:val="28"/>
          <w:szCs w:val="28"/>
        </w:rPr>
      </w:pPr>
    </w:p>
    <w:p w14:paraId="5B0B6115" w14:textId="77777777" w:rsidR="008375BD" w:rsidRPr="00F34BE7" w:rsidRDefault="008375BD" w:rsidP="008375BD">
      <w:pPr>
        <w:ind w:firstLine="709"/>
        <w:jc w:val="right"/>
        <w:rPr>
          <w:sz w:val="28"/>
          <w:szCs w:val="28"/>
        </w:rPr>
      </w:pPr>
      <w:r w:rsidRPr="00F34BE7">
        <w:rPr>
          <w:sz w:val="28"/>
          <w:szCs w:val="28"/>
        </w:rPr>
        <w:t>Таблица 2</w:t>
      </w:r>
      <w:r>
        <w:rPr>
          <w:sz w:val="28"/>
          <w:szCs w:val="28"/>
        </w:rPr>
        <w:t>9</w:t>
      </w:r>
    </w:p>
    <w:tbl>
      <w:tblPr>
        <w:tblW w:w="984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0"/>
        <w:gridCol w:w="1230"/>
        <w:gridCol w:w="1235"/>
      </w:tblGrid>
      <w:tr w:rsidR="008375BD" w:rsidRPr="00F34BE7" w14:paraId="70647FCE" w14:textId="77777777" w:rsidTr="00062751">
        <w:trPr>
          <w:trHeight w:val="708"/>
        </w:trPr>
        <w:tc>
          <w:tcPr>
            <w:tcW w:w="7380" w:type="dxa"/>
            <w:shd w:val="clear" w:color="auto" w:fill="auto"/>
            <w:noWrap/>
            <w:vAlign w:val="center"/>
            <w:hideMark/>
          </w:tcPr>
          <w:p w14:paraId="5E9838B8"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Котельные, работающие на угле «марка Др»</w:t>
            </w:r>
          </w:p>
        </w:tc>
        <w:tc>
          <w:tcPr>
            <w:tcW w:w="1230" w:type="dxa"/>
            <w:shd w:val="clear" w:color="auto" w:fill="auto"/>
            <w:vAlign w:val="center"/>
            <w:hideMark/>
          </w:tcPr>
          <w:p w14:paraId="10C4DFBC"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Отпуск ТЭ в сеть, Гкал</w:t>
            </w:r>
          </w:p>
        </w:tc>
        <w:tc>
          <w:tcPr>
            <w:tcW w:w="1235" w:type="dxa"/>
            <w:shd w:val="clear" w:color="auto" w:fill="auto"/>
            <w:vAlign w:val="center"/>
            <w:hideMark/>
          </w:tcPr>
          <w:p w14:paraId="6BC7F08F"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Удельный расход УТ</w:t>
            </w:r>
          </w:p>
        </w:tc>
      </w:tr>
      <w:tr w:rsidR="008375BD" w:rsidRPr="00F34BE7" w14:paraId="56E56F64" w14:textId="77777777" w:rsidTr="00062751">
        <w:trPr>
          <w:trHeight w:val="209"/>
        </w:trPr>
        <w:tc>
          <w:tcPr>
            <w:tcW w:w="7380" w:type="dxa"/>
            <w:shd w:val="clear" w:color="auto" w:fill="auto"/>
            <w:noWrap/>
            <w:vAlign w:val="bottom"/>
            <w:hideMark/>
          </w:tcPr>
          <w:p w14:paraId="5A87E45E" w14:textId="77777777" w:rsidR="008375BD" w:rsidRPr="00F34BE7" w:rsidRDefault="008375BD" w:rsidP="00062751">
            <w:pPr>
              <w:rPr>
                <w:rFonts w:ascii="Arial CYR" w:hAnsi="Arial CYR" w:cs="Arial CYR"/>
                <w:sz w:val="20"/>
              </w:rPr>
            </w:pPr>
            <w:r w:rsidRPr="00F34BE7">
              <w:rPr>
                <w:rFonts w:ascii="Arial CYR" w:hAnsi="Arial CYR" w:cs="Arial CYR"/>
                <w:sz w:val="20"/>
              </w:rPr>
              <w:t>- котельная № 23 ул. Юбилейная,96, пгт. Яя;</w:t>
            </w:r>
          </w:p>
        </w:tc>
        <w:tc>
          <w:tcPr>
            <w:tcW w:w="1230" w:type="dxa"/>
            <w:shd w:val="clear" w:color="auto" w:fill="auto"/>
            <w:noWrap/>
            <w:vAlign w:val="bottom"/>
            <w:hideMark/>
          </w:tcPr>
          <w:p w14:paraId="2A50BE98"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2602,64</w:t>
            </w:r>
          </w:p>
        </w:tc>
        <w:tc>
          <w:tcPr>
            <w:tcW w:w="1235" w:type="dxa"/>
            <w:shd w:val="clear" w:color="auto" w:fill="auto"/>
            <w:noWrap/>
            <w:vAlign w:val="bottom"/>
          </w:tcPr>
          <w:p w14:paraId="76AC9BE4"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229,39</w:t>
            </w:r>
          </w:p>
        </w:tc>
      </w:tr>
      <w:tr w:rsidR="008375BD" w:rsidRPr="00F34BE7" w14:paraId="40DB0109" w14:textId="77777777" w:rsidTr="00062751">
        <w:trPr>
          <w:trHeight w:val="209"/>
        </w:trPr>
        <w:tc>
          <w:tcPr>
            <w:tcW w:w="7380" w:type="dxa"/>
            <w:shd w:val="clear" w:color="auto" w:fill="auto"/>
            <w:noWrap/>
            <w:vAlign w:val="bottom"/>
            <w:hideMark/>
          </w:tcPr>
          <w:p w14:paraId="3AEF2905" w14:textId="77777777" w:rsidR="008375BD" w:rsidRPr="00F34BE7" w:rsidRDefault="008375BD" w:rsidP="00062751">
            <w:pPr>
              <w:rPr>
                <w:rFonts w:ascii="Arial CYR" w:hAnsi="Arial CYR" w:cs="Arial CYR"/>
                <w:sz w:val="20"/>
              </w:rPr>
            </w:pPr>
            <w:r w:rsidRPr="00F34BE7">
              <w:rPr>
                <w:rFonts w:ascii="Arial CYR" w:hAnsi="Arial CYR" w:cs="Arial CYR"/>
                <w:sz w:val="20"/>
              </w:rPr>
              <w:t>- котельная № 1, пер. Юбилейный, 14, пгт. Яя;</w:t>
            </w:r>
          </w:p>
        </w:tc>
        <w:tc>
          <w:tcPr>
            <w:tcW w:w="1230" w:type="dxa"/>
            <w:shd w:val="clear" w:color="auto" w:fill="auto"/>
            <w:noWrap/>
            <w:vAlign w:val="bottom"/>
          </w:tcPr>
          <w:p w14:paraId="0405688E"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1994,87</w:t>
            </w:r>
          </w:p>
        </w:tc>
        <w:tc>
          <w:tcPr>
            <w:tcW w:w="1235" w:type="dxa"/>
            <w:shd w:val="clear" w:color="auto" w:fill="auto"/>
            <w:noWrap/>
            <w:vAlign w:val="bottom"/>
          </w:tcPr>
          <w:p w14:paraId="5E88CADA"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229,49</w:t>
            </w:r>
          </w:p>
        </w:tc>
      </w:tr>
      <w:tr w:rsidR="008375BD" w:rsidRPr="00F34BE7" w14:paraId="5FA37916" w14:textId="77777777" w:rsidTr="00062751">
        <w:trPr>
          <w:trHeight w:val="209"/>
        </w:trPr>
        <w:tc>
          <w:tcPr>
            <w:tcW w:w="7380" w:type="dxa"/>
            <w:shd w:val="clear" w:color="auto" w:fill="auto"/>
            <w:noWrap/>
            <w:vAlign w:val="bottom"/>
            <w:hideMark/>
          </w:tcPr>
          <w:p w14:paraId="2CC38911" w14:textId="77777777" w:rsidR="008375BD" w:rsidRPr="00F34BE7" w:rsidRDefault="008375BD" w:rsidP="00062751">
            <w:pPr>
              <w:rPr>
                <w:rFonts w:ascii="Arial CYR" w:hAnsi="Arial CYR" w:cs="Arial CYR"/>
                <w:sz w:val="20"/>
              </w:rPr>
            </w:pPr>
            <w:r w:rsidRPr="00F34BE7">
              <w:rPr>
                <w:rFonts w:ascii="Arial CYR" w:hAnsi="Arial CYR" w:cs="Arial CYR"/>
                <w:sz w:val="20"/>
              </w:rPr>
              <w:t>- котельная № 3, «Новая больница», ул. Авиационная,32а, пгт. Яя;</w:t>
            </w:r>
          </w:p>
        </w:tc>
        <w:tc>
          <w:tcPr>
            <w:tcW w:w="1230" w:type="dxa"/>
            <w:shd w:val="clear" w:color="auto" w:fill="auto"/>
            <w:noWrap/>
            <w:vAlign w:val="bottom"/>
          </w:tcPr>
          <w:p w14:paraId="646E2000"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3184,46</w:t>
            </w:r>
          </w:p>
        </w:tc>
        <w:tc>
          <w:tcPr>
            <w:tcW w:w="1235" w:type="dxa"/>
            <w:shd w:val="clear" w:color="auto" w:fill="auto"/>
            <w:noWrap/>
            <w:vAlign w:val="bottom"/>
          </w:tcPr>
          <w:p w14:paraId="6FCE7D22"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229,30</w:t>
            </w:r>
          </w:p>
        </w:tc>
      </w:tr>
      <w:tr w:rsidR="008375BD" w:rsidRPr="00F34BE7" w14:paraId="604AC556" w14:textId="77777777" w:rsidTr="00062751">
        <w:trPr>
          <w:trHeight w:val="209"/>
        </w:trPr>
        <w:tc>
          <w:tcPr>
            <w:tcW w:w="7380" w:type="dxa"/>
            <w:shd w:val="clear" w:color="auto" w:fill="auto"/>
            <w:noWrap/>
            <w:vAlign w:val="bottom"/>
            <w:hideMark/>
          </w:tcPr>
          <w:p w14:paraId="1D692506" w14:textId="77777777" w:rsidR="008375BD" w:rsidRPr="00F34BE7" w:rsidRDefault="008375BD" w:rsidP="00062751">
            <w:pPr>
              <w:rPr>
                <w:rFonts w:ascii="Arial CYR" w:hAnsi="Arial CYR" w:cs="Arial CYR"/>
                <w:sz w:val="20"/>
              </w:rPr>
            </w:pPr>
            <w:r w:rsidRPr="00F34BE7">
              <w:rPr>
                <w:rFonts w:ascii="Arial CYR" w:hAnsi="Arial CYR" w:cs="Arial CYR"/>
                <w:sz w:val="20"/>
              </w:rPr>
              <w:t>- котельная № 27, «совхоз Яйский», ул. Трактовая, 159, пгт. Яя;</w:t>
            </w:r>
          </w:p>
        </w:tc>
        <w:tc>
          <w:tcPr>
            <w:tcW w:w="1230" w:type="dxa"/>
            <w:shd w:val="clear" w:color="auto" w:fill="auto"/>
            <w:noWrap/>
            <w:vAlign w:val="bottom"/>
          </w:tcPr>
          <w:p w14:paraId="65BE1D76"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874,99</w:t>
            </w:r>
          </w:p>
        </w:tc>
        <w:tc>
          <w:tcPr>
            <w:tcW w:w="1235" w:type="dxa"/>
            <w:shd w:val="clear" w:color="auto" w:fill="auto"/>
            <w:noWrap/>
            <w:vAlign w:val="bottom"/>
          </w:tcPr>
          <w:p w14:paraId="497D203E"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233,00</w:t>
            </w:r>
          </w:p>
        </w:tc>
      </w:tr>
      <w:tr w:rsidR="008375BD" w:rsidRPr="00F34BE7" w14:paraId="1AAAF96C" w14:textId="77777777" w:rsidTr="00062751">
        <w:trPr>
          <w:trHeight w:val="209"/>
        </w:trPr>
        <w:tc>
          <w:tcPr>
            <w:tcW w:w="7380" w:type="dxa"/>
            <w:shd w:val="clear" w:color="auto" w:fill="auto"/>
            <w:noWrap/>
            <w:vAlign w:val="bottom"/>
            <w:hideMark/>
          </w:tcPr>
          <w:p w14:paraId="2F8153C7" w14:textId="77777777" w:rsidR="008375BD" w:rsidRPr="00F34BE7" w:rsidRDefault="008375BD" w:rsidP="00062751">
            <w:pPr>
              <w:rPr>
                <w:rFonts w:ascii="Arial CYR" w:hAnsi="Arial CYR" w:cs="Arial CYR"/>
                <w:sz w:val="20"/>
              </w:rPr>
            </w:pPr>
            <w:r w:rsidRPr="00F34BE7">
              <w:rPr>
                <w:rFonts w:ascii="Arial CYR" w:hAnsi="Arial CYR" w:cs="Arial CYR"/>
                <w:sz w:val="20"/>
              </w:rPr>
              <w:t>- котельная «Береговая», пер. Осоавиахимовский,15, помещение 1, пгт. Яя;</w:t>
            </w:r>
          </w:p>
        </w:tc>
        <w:tc>
          <w:tcPr>
            <w:tcW w:w="1230" w:type="dxa"/>
            <w:shd w:val="clear" w:color="auto" w:fill="auto"/>
            <w:noWrap/>
            <w:vAlign w:val="bottom"/>
          </w:tcPr>
          <w:p w14:paraId="0F77C37A"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3436,12</w:t>
            </w:r>
          </w:p>
        </w:tc>
        <w:tc>
          <w:tcPr>
            <w:tcW w:w="1235" w:type="dxa"/>
            <w:shd w:val="clear" w:color="auto" w:fill="auto"/>
            <w:noWrap/>
            <w:vAlign w:val="bottom"/>
          </w:tcPr>
          <w:p w14:paraId="0092CC0F"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222,82</w:t>
            </w:r>
          </w:p>
        </w:tc>
      </w:tr>
      <w:tr w:rsidR="008375BD" w:rsidRPr="00F34BE7" w14:paraId="7603E480" w14:textId="77777777" w:rsidTr="00062751">
        <w:trPr>
          <w:trHeight w:val="209"/>
        </w:trPr>
        <w:tc>
          <w:tcPr>
            <w:tcW w:w="7380" w:type="dxa"/>
            <w:shd w:val="clear" w:color="auto" w:fill="auto"/>
            <w:noWrap/>
            <w:vAlign w:val="bottom"/>
            <w:hideMark/>
          </w:tcPr>
          <w:p w14:paraId="2C2F70E4" w14:textId="77777777" w:rsidR="008375BD" w:rsidRPr="00F34BE7" w:rsidRDefault="008375BD" w:rsidP="00062751">
            <w:pPr>
              <w:rPr>
                <w:rFonts w:ascii="Arial CYR" w:hAnsi="Arial CYR" w:cs="Arial CYR"/>
                <w:sz w:val="20"/>
              </w:rPr>
            </w:pPr>
            <w:r w:rsidRPr="00F34BE7">
              <w:rPr>
                <w:rFonts w:ascii="Arial CYR" w:hAnsi="Arial CYR" w:cs="Arial CYR"/>
                <w:sz w:val="20"/>
              </w:rPr>
              <w:t>- котельная № 19, ул. Западная 80/1, пгт. Яя;</w:t>
            </w:r>
          </w:p>
        </w:tc>
        <w:tc>
          <w:tcPr>
            <w:tcW w:w="1230" w:type="dxa"/>
            <w:shd w:val="clear" w:color="auto" w:fill="auto"/>
            <w:noWrap/>
            <w:vAlign w:val="bottom"/>
          </w:tcPr>
          <w:p w14:paraId="330A92D7"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894,56</w:t>
            </w:r>
          </w:p>
        </w:tc>
        <w:tc>
          <w:tcPr>
            <w:tcW w:w="1235" w:type="dxa"/>
            <w:shd w:val="clear" w:color="auto" w:fill="auto"/>
            <w:noWrap/>
            <w:vAlign w:val="bottom"/>
          </w:tcPr>
          <w:p w14:paraId="37B0002F"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248,75</w:t>
            </w:r>
          </w:p>
        </w:tc>
      </w:tr>
      <w:tr w:rsidR="008375BD" w:rsidRPr="00F34BE7" w14:paraId="034E62E4" w14:textId="77777777" w:rsidTr="00062751">
        <w:trPr>
          <w:trHeight w:val="209"/>
        </w:trPr>
        <w:tc>
          <w:tcPr>
            <w:tcW w:w="7380" w:type="dxa"/>
            <w:shd w:val="clear" w:color="auto" w:fill="auto"/>
            <w:noWrap/>
            <w:vAlign w:val="bottom"/>
            <w:hideMark/>
          </w:tcPr>
          <w:p w14:paraId="0E61E75B" w14:textId="77777777" w:rsidR="008375BD" w:rsidRPr="00F34BE7" w:rsidRDefault="008375BD" w:rsidP="00062751">
            <w:pPr>
              <w:rPr>
                <w:rFonts w:ascii="Arial CYR" w:hAnsi="Arial CYR" w:cs="Arial CYR"/>
                <w:sz w:val="20"/>
              </w:rPr>
            </w:pPr>
            <w:r w:rsidRPr="00F34BE7">
              <w:rPr>
                <w:rFonts w:ascii="Arial CYR" w:hAnsi="Arial CYR" w:cs="Arial CYR"/>
                <w:sz w:val="20"/>
              </w:rPr>
              <w:t>- котельная п. Безлесный, ул. Советская 8;</w:t>
            </w:r>
          </w:p>
        </w:tc>
        <w:tc>
          <w:tcPr>
            <w:tcW w:w="1230" w:type="dxa"/>
            <w:shd w:val="clear" w:color="auto" w:fill="auto"/>
            <w:noWrap/>
            <w:vAlign w:val="bottom"/>
          </w:tcPr>
          <w:p w14:paraId="5CF5546A"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1336,51</w:t>
            </w:r>
          </w:p>
        </w:tc>
        <w:tc>
          <w:tcPr>
            <w:tcW w:w="1235" w:type="dxa"/>
            <w:shd w:val="clear" w:color="auto" w:fill="auto"/>
            <w:noWrap/>
            <w:vAlign w:val="bottom"/>
          </w:tcPr>
          <w:p w14:paraId="4AB455DA"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228,07</w:t>
            </w:r>
          </w:p>
        </w:tc>
      </w:tr>
      <w:tr w:rsidR="008375BD" w:rsidRPr="00F34BE7" w14:paraId="69125DD8" w14:textId="77777777" w:rsidTr="00062751">
        <w:trPr>
          <w:trHeight w:val="209"/>
        </w:trPr>
        <w:tc>
          <w:tcPr>
            <w:tcW w:w="7380" w:type="dxa"/>
            <w:shd w:val="clear" w:color="auto" w:fill="auto"/>
            <w:noWrap/>
            <w:vAlign w:val="bottom"/>
            <w:hideMark/>
          </w:tcPr>
          <w:p w14:paraId="71347E5F" w14:textId="77777777" w:rsidR="008375BD" w:rsidRPr="00F34BE7" w:rsidRDefault="008375BD" w:rsidP="00062751">
            <w:pPr>
              <w:rPr>
                <w:rFonts w:ascii="Arial CYR" w:hAnsi="Arial CYR" w:cs="Arial CYR"/>
                <w:sz w:val="20"/>
              </w:rPr>
            </w:pPr>
            <w:r w:rsidRPr="00F34BE7">
              <w:rPr>
                <w:rFonts w:ascii="Arial CYR" w:hAnsi="Arial CYR" w:cs="Arial CYR"/>
                <w:sz w:val="20"/>
              </w:rPr>
              <w:t>- котельная с. Судженка;</w:t>
            </w:r>
          </w:p>
        </w:tc>
        <w:tc>
          <w:tcPr>
            <w:tcW w:w="1230" w:type="dxa"/>
            <w:shd w:val="clear" w:color="auto" w:fill="auto"/>
            <w:noWrap/>
            <w:vAlign w:val="bottom"/>
          </w:tcPr>
          <w:p w14:paraId="05E0EF8A"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681,45</w:t>
            </w:r>
          </w:p>
        </w:tc>
        <w:tc>
          <w:tcPr>
            <w:tcW w:w="1235" w:type="dxa"/>
            <w:shd w:val="clear" w:color="auto" w:fill="auto"/>
            <w:noWrap/>
            <w:vAlign w:val="bottom"/>
          </w:tcPr>
          <w:p w14:paraId="21523044"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232,44</w:t>
            </w:r>
          </w:p>
        </w:tc>
      </w:tr>
      <w:tr w:rsidR="008375BD" w:rsidRPr="00F34BE7" w14:paraId="0BF61C5C" w14:textId="77777777" w:rsidTr="00062751">
        <w:trPr>
          <w:trHeight w:val="209"/>
        </w:trPr>
        <w:tc>
          <w:tcPr>
            <w:tcW w:w="7380" w:type="dxa"/>
            <w:shd w:val="clear" w:color="auto" w:fill="auto"/>
            <w:noWrap/>
            <w:vAlign w:val="bottom"/>
            <w:hideMark/>
          </w:tcPr>
          <w:p w14:paraId="00A709B4" w14:textId="77777777" w:rsidR="008375BD" w:rsidRPr="00F34BE7" w:rsidRDefault="008375BD" w:rsidP="00062751">
            <w:pPr>
              <w:rPr>
                <w:rFonts w:ascii="Arial CYR" w:hAnsi="Arial CYR" w:cs="Arial CYR"/>
                <w:sz w:val="20"/>
              </w:rPr>
            </w:pPr>
            <w:r w:rsidRPr="00F34BE7">
              <w:rPr>
                <w:rFonts w:ascii="Arial CYR" w:hAnsi="Arial CYR" w:cs="Arial CYR"/>
                <w:sz w:val="20"/>
              </w:rPr>
              <w:t>- котельная п.ст. Судженка (школа) Механическая 8;</w:t>
            </w:r>
          </w:p>
        </w:tc>
        <w:tc>
          <w:tcPr>
            <w:tcW w:w="1230" w:type="dxa"/>
            <w:shd w:val="clear" w:color="auto" w:fill="auto"/>
            <w:noWrap/>
            <w:vAlign w:val="bottom"/>
          </w:tcPr>
          <w:p w14:paraId="232BF6E3"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383,85</w:t>
            </w:r>
          </w:p>
        </w:tc>
        <w:tc>
          <w:tcPr>
            <w:tcW w:w="1235" w:type="dxa"/>
            <w:shd w:val="clear" w:color="auto" w:fill="auto"/>
            <w:noWrap/>
            <w:vAlign w:val="bottom"/>
          </w:tcPr>
          <w:p w14:paraId="68AB3AA8"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243,00</w:t>
            </w:r>
          </w:p>
        </w:tc>
      </w:tr>
      <w:tr w:rsidR="008375BD" w:rsidRPr="00F34BE7" w14:paraId="4E342C2F" w14:textId="77777777" w:rsidTr="00062751">
        <w:trPr>
          <w:trHeight w:val="209"/>
        </w:trPr>
        <w:tc>
          <w:tcPr>
            <w:tcW w:w="7380" w:type="dxa"/>
            <w:shd w:val="clear" w:color="auto" w:fill="auto"/>
            <w:noWrap/>
            <w:vAlign w:val="bottom"/>
            <w:hideMark/>
          </w:tcPr>
          <w:p w14:paraId="7BAA9EA1" w14:textId="77777777" w:rsidR="008375BD" w:rsidRPr="00F34BE7" w:rsidRDefault="008375BD" w:rsidP="00062751">
            <w:pPr>
              <w:rPr>
                <w:rFonts w:ascii="Arial CYR" w:hAnsi="Arial CYR" w:cs="Arial CYR"/>
                <w:sz w:val="20"/>
              </w:rPr>
            </w:pPr>
            <w:r w:rsidRPr="00F34BE7">
              <w:rPr>
                <w:rFonts w:ascii="Arial CYR" w:hAnsi="Arial CYR" w:cs="Arial CYR"/>
                <w:sz w:val="20"/>
              </w:rPr>
              <w:t>- котельная п.ст. Судженка (администрация) Механическая 4;</w:t>
            </w:r>
          </w:p>
        </w:tc>
        <w:tc>
          <w:tcPr>
            <w:tcW w:w="1230" w:type="dxa"/>
            <w:shd w:val="clear" w:color="auto" w:fill="auto"/>
            <w:noWrap/>
            <w:vAlign w:val="bottom"/>
          </w:tcPr>
          <w:p w14:paraId="5B9482F1"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73,03</w:t>
            </w:r>
          </w:p>
        </w:tc>
        <w:tc>
          <w:tcPr>
            <w:tcW w:w="1235" w:type="dxa"/>
            <w:shd w:val="clear" w:color="auto" w:fill="auto"/>
            <w:noWrap/>
            <w:vAlign w:val="bottom"/>
          </w:tcPr>
          <w:p w14:paraId="6B704C83"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278,53</w:t>
            </w:r>
          </w:p>
        </w:tc>
      </w:tr>
      <w:tr w:rsidR="008375BD" w:rsidRPr="00F34BE7" w14:paraId="0F11BAB8" w14:textId="77777777" w:rsidTr="00062751">
        <w:trPr>
          <w:trHeight w:val="209"/>
        </w:trPr>
        <w:tc>
          <w:tcPr>
            <w:tcW w:w="7380" w:type="dxa"/>
            <w:shd w:val="clear" w:color="auto" w:fill="auto"/>
            <w:noWrap/>
            <w:vAlign w:val="bottom"/>
            <w:hideMark/>
          </w:tcPr>
          <w:p w14:paraId="428FE4CF" w14:textId="77777777" w:rsidR="008375BD" w:rsidRPr="00F34BE7" w:rsidRDefault="008375BD" w:rsidP="00062751">
            <w:pPr>
              <w:rPr>
                <w:rFonts w:ascii="Arial CYR" w:hAnsi="Arial CYR" w:cs="Arial CYR"/>
                <w:sz w:val="20"/>
              </w:rPr>
            </w:pPr>
            <w:r w:rsidRPr="00F34BE7">
              <w:rPr>
                <w:rFonts w:ascii="Arial CYR" w:hAnsi="Arial CYR" w:cs="Arial CYR"/>
                <w:sz w:val="20"/>
              </w:rPr>
              <w:t>- котельная с. Кайла (школа), ул. Жихарева, 14а;</w:t>
            </w:r>
          </w:p>
        </w:tc>
        <w:tc>
          <w:tcPr>
            <w:tcW w:w="1230" w:type="dxa"/>
            <w:shd w:val="clear" w:color="auto" w:fill="auto"/>
            <w:noWrap/>
            <w:vAlign w:val="bottom"/>
          </w:tcPr>
          <w:p w14:paraId="2549BBF5"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1591,99</w:t>
            </w:r>
          </w:p>
        </w:tc>
        <w:tc>
          <w:tcPr>
            <w:tcW w:w="1235" w:type="dxa"/>
            <w:shd w:val="clear" w:color="auto" w:fill="auto"/>
            <w:noWrap/>
            <w:vAlign w:val="bottom"/>
          </w:tcPr>
          <w:p w14:paraId="18BC68EB"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228,25</w:t>
            </w:r>
          </w:p>
        </w:tc>
      </w:tr>
      <w:tr w:rsidR="008375BD" w:rsidRPr="00F34BE7" w14:paraId="6454F69A" w14:textId="77777777" w:rsidTr="00062751">
        <w:trPr>
          <w:trHeight w:val="209"/>
        </w:trPr>
        <w:tc>
          <w:tcPr>
            <w:tcW w:w="7380" w:type="dxa"/>
            <w:shd w:val="clear" w:color="auto" w:fill="auto"/>
            <w:noWrap/>
            <w:vAlign w:val="bottom"/>
            <w:hideMark/>
          </w:tcPr>
          <w:p w14:paraId="3634D2ED" w14:textId="77777777" w:rsidR="008375BD" w:rsidRPr="00F34BE7" w:rsidRDefault="008375BD" w:rsidP="00062751">
            <w:pPr>
              <w:rPr>
                <w:rFonts w:ascii="Arial CYR" w:hAnsi="Arial CYR" w:cs="Arial CYR"/>
                <w:sz w:val="20"/>
              </w:rPr>
            </w:pPr>
            <w:r w:rsidRPr="00F34BE7">
              <w:rPr>
                <w:rFonts w:ascii="Arial CYR" w:hAnsi="Arial CYR" w:cs="Arial CYR"/>
                <w:sz w:val="20"/>
              </w:rPr>
              <w:t>- котельная д. Яя-Борик, ул. Центральная, 71а;</w:t>
            </w:r>
          </w:p>
        </w:tc>
        <w:tc>
          <w:tcPr>
            <w:tcW w:w="1230" w:type="dxa"/>
            <w:shd w:val="clear" w:color="auto" w:fill="auto"/>
            <w:noWrap/>
            <w:vAlign w:val="bottom"/>
          </w:tcPr>
          <w:p w14:paraId="238C9CC6"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994,88</w:t>
            </w:r>
          </w:p>
        </w:tc>
        <w:tc>
          <w:tcPr>
            <w:tcW w:w="1235" w:type="dxa"/>
            <w:shd w:val="clear" w:color="auto" w:fill="auto"/>
            <w:noWrap/>
            <w:vAlign w:val="bottom"/>
          </w:tcPr>
          <w:p w14:paraId="64672721"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233,16</w:t>
            </w:r>
          </w:p>
        </w:tc>
      </w:tr>
      <w:tr w:rsidR="008375BD" w:rsidRPr="00F34BE7" w14:paraId="499E97AB" w14:textId="77777777" w:rsidTr="00062751">
        <w:trPr>
          <w:trHeight w:val="209"/>
        </w:trPr>
        <w:tc>
          <w:tcPr>
            <w:tcW w:w="7380" w:type="dxa"/>
            <w:shd w:val="clear" w:color="auto" w:fill="auto"/>
            <w:noWrap/>
            <w:vAlign w:val="bottom"/>
            <w:hideMark/>
          </w:tcPr>
          <w:p w14:paraId="2A855514" w14:textId="77777777" w:rsidR="008375BD" w:rsidRPr="00F34BE7" w:rsidRDefault="008375BD" w:rsidP="00062751">
            <w:pPr>
              <w:rPr>
                <w:rFonts w:ascii="Arial CYR" w:hAnsi="Arial CYR" w:cs="Arial CYR"/>
                <w:sz w:val="20"/>
              </w:rPr>
            </w:pPr>
            <w:r w:rsidRPr="00F34BE7">
              <w:rPr>
                <w:rFonts w:ascii="Arial CYR" w:hAnsi="Arial CYR" w:cs="Arial CYR"/>
                <w:sz w:val="20"/>
              </w:rPr>
              <w:t>- котельная с. Новониколаевка, пер. Школьный;</w:t>
            </w:r>
          </w:p>
        </w:tc>
        <w:tc>
          <w:tcPr>
            <w:tcW w:w="1230" w:type="dxa"/>
            <w:shd w:val="clear" w:color="auto" w:fill="auto"/>
            <w:noWrap/>
            <w:vAlign w:val="bottom"/>
          </w:tcPr>
          <w:p w14:paraId="581D9FA7"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1448,13</w:t>
            </w:r>
          </w:p>
        </w:tc>
        <w:tc>
          <w:tcPr>
            <w:tcW w:w="1235" w:type="dxa"/>
            <w:shd w:val="clear" w:color="auto" w:fill="auto"/>
            <w:noWrap/>
            <w:vAlign w:val="bottom"/>
          </w:tcPr>
          <w:p w14:paraId="0382BD23"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238,97</w:t>
            </w:r>
          </w:p>
        </w:tc>
      </w:tr>
      <w:tr w:rsidR="008375BD" w:rsidRPr="00F34BE7" w14:paraId="6A5A2E5B" w14:textId="77777777" w:rsidTr="00062751">
        <w:trPr>
          <w:trHeight w:val="209"/>
        </w:trPr>
        <w:tc>
          <w:tcPr>
            <w:tcW w:w="7380" w:type="dxa"/>
            <w:shd w:val="clear" w:color="auto" w:fill="auto"/>
            <w:noWrap/>
            <w:vAlign w:val="bottom"/>
            <w:hideMark/>
          </w:tcPr>
          <w:p w14:paraId="642D5E8D" w14:textId="77777777" w:rsidR="008375BD" w:rsidRPr="00F34BE7" w:rsidRDefault="008375BD" w:rsidP="00062751">
            <w:pPr>
              <w:rPr>
                <w:rFonts w:ascii="Arial CYR" w:hAnsi="Arial CYR" w:cs="Arial CYR"/>
                <w:sz w:val="20"/>
              </w:rPr>
            </w:pPr>
            <w:r w:rsidRPr="00F34BE7">
              <w:rPr>
                <w:rFonts w:ascii="Arial CYR" w:hAnsi="Arial CYR" w:cs="Arial CYR"/>
                <w:sz w:val="20"/>
              </w:rPr>
              <w:t>- котельная с. Ишим, пер Садовый;</w:t>
            </w:r>
          </w:p>
        </w:tc>
        <w:tc>
          <w:tcPr>
            <w:tcW w:w="1230" w:type="dxa"/>
            <w:shd w:val="clear" w:color="auto" w:fill="auto"/>
            <w:noWrap/>
            <w:vAlign w:val="bottom"/>
          </w:tcPr>
          <w:p w14:paraId="3B91227C"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1224,44</w:t>
            </w:r>
          </w:p>
        </w:tc>
        <w:tc>
          <w:tcPr>
            <w:tcW w:w="1235" w:type="dxa"/>
            <w:shd w:val="clear" w:color="auto" w:fill="auto"/>
            <w:noWrap/>
            <w:vAlign w:val="bottom"/>
          </w:tcPr>
          <w:p w14:paraId="49E4D207"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242,28</w:t>
            </w:r>
          </w:p>
        </w:tc>
      </w:tr>
      <w:tr w:rsidR="008375BD" w:rsidRPr="00F34BE7" w14:paraId="77B685BD" w14:textId="77777777" w:rsidTr="00062751">
        <w:trPr>
          <w:trHeight w:val="209"/>
        </w:trPr>
        <w:tc>
          <w:tcPr>
            <w:tcW w:w="7380" w:type="dxa"/>
            <w:shd w:val="clear" w:color="auto" w:fill="auto"/>
            <w:noWrap/>
            <w:vAlign w:val="bottom"/>
            <w:hideMark/>
          </w:tcPr>
          <w:p w14:paraId="20B154C4" w14:textId="77777777" w:rsidR="008375BD" w:rsidRPr="00F34BE7" w:rsidRDefault="008375BD" w:rsidP="00062751">
            <w:pPr>
              <w:rPr>
                <w:rFonts w:ascii="Arial CYR" w:hAnsi="Arial CYR" w:cs="Arial CYR"/>
                <w:sz w:val="20"/>
              </w:rPr>
            </w:pPr>
            <w:r w:rsidRPr="00F34BE7">
              <w:rPr>
                <w:rFonts w:ascii="Arial CYR" w:hAnsi="Arial CYR" w:cs="Arial CYR"/>
                <w:sz w:val="20"/>
              </w:rPr>
              <w:t>- котельная с. Вознесенка, ул. 10 Пятилетка;</w:t>
            </w:r>
          </w:p>
        </w:tc>
        <w:tc>
          <w:tcPr>
            <w:tcW w:w="1230" w:type="dxa"/>
            <w:shd w:val="clear" w:color="auto" w:fill="auto"/>
            <w:noWrap/>
            <w:vAlign w:val="bottom"/>
          </w:tcPr>
          <w:p w14:paraId="4E0DB8C5"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1703,81</w:t>
            </w:r>
          </w:p>
        </w:tc>
        <w:tc>
          <w:tcPr>
            <w:tcW w:w="1235" w:type="dxa"/>
            <w:shd w:val="clear" w:color="auto" w:fill="auto"/>
            <w:noWrap/>
            <w:vAlign w:val="bottom"/>
          </w:tcPr>
          <w:p w14:paraId="7F764809"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238,19</w:t>
            </w:r>
          </w:p>
        </w:tc>
      </w:tr>
      <w:tr w:rsidR="008375BD" w:rsidRPr="00F34BE7" w14:paraId="76220F67" w14:textId="77777777" w:rsidTr="00062751">
        <w:trPr>
          <w:trHeight w:val="209"/>
        </w:trPr>
        <w:tc>
          <w:tcPr>
            <w:tcW w:w="7380" w:type="dxa"/>
            <w:shd w:val="clear" w:color="auto" w:fill="auto"/>
            <w:noWrap/>
            <w:vAlign w:val="bottom"/>
            <w:hideMark/>
          </w:tcPr>
          <w:p w14:paraId="3035A942" w14:textId="77777777" w:rsidR="008375BD" w:rsidRPr="00F34BE7" w:rsidRDefault="008375BD" w:rsidP="00062751">
            <w:pPr>
              <w:rPr>
                <w:rFonts w:ascii="Arial CYR" w:hAnsi="Arial CYR" w:cs="Arial CYR"/>
                <w:sz w:val="20"/>
              </w:rPr>
            </w:pPr>
            <w:r w:rsidRPr="00F34BE7">
              <w:rPr>
                <w:rFonts w:ascii="Arial CYR" w:hAnsi="Arial CYR" w:cs="Arial CYR"/>
                <w:sz w:val="20"/>
              </w:rPr>
              <w:t>- котельная д. Марьевка, ул. Школьная, д.8 а;</w:t>
            </w:r>
          </w:p>
        </w:tc>
        <w:tc>
          <w:tcPr>
            <w:tcW w:w="1230" w:type="dxa"/>
            <w:shd w:val="clear" w:color="auto" w:fill="auto"/>
            <w:noWrap/>
            <w:vAlign w:val="bottom"/>
          </w:tcPr>
          <w:p w14:paraId="15AB1DB9"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2493,76</w:t>
            </w:r>
          </w:p>
        </w:tc>
        <w:tc>
          <w:tcPr>
            <w:tcW w:w="1235" w:type="dxa"/>
            <w:shd w:val="clear" w:color="auto" w:fill="auto"/>
            <w:noWrap/>
            <w:vAlign w:val="bottom"/>
          </w:tcPr>
          <w:p w14:paraId="60A00664"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228,61</w:t>
            </w:r>
          </w:p>
        </w:tc>
      </w:tr>
      <w:tr w:rsidR="008375BD" w:rsidRPr="00F34BE7" w14:paraId="46E53427" w14:textId="77777777" w:rsidTr="00062751">
        <w:trPr>
          <w:trHeight w:val="209"/>
        </w:trPr>
        <w:tc>
          <w:tcPr>
            <w:tcW w:w="7380" w:type="dxa"/>
            <w:shd w:val="clear" w:color="auto" w:fill="auto"/>
            <w:noWrap/>
            <w:vAlign w:val="bottom"/>
            <w:hideMark/>
          </w:tcPr>
          <w:p w14:paraId="13B5E3E6" w14:textId="77777777" w:rsidR="008375BD" w:rsidRPr="00F34BE7" w:rsidRDefault="008375BD" w:rsidP="00062751">
            <w:pPr>
              <w:rPr>
                <w:rFonts w:ascii="Arial CYR" w:hAnsi="Arial CYR" w:cs="Arial CYR"/>
                <w:sz w:val="20"/>
              </w:rPr>
            </w:pPr>
            <w:r w:rsidRPr="00F34BE7">
              <w:rPr>
                <w:rFonts w:ascii="Arial CYR" w:hAnsi="Arial CYR" w:cs="Arial CYR"/>
                <w:sz w:val="20"/>
              </w:rPr>
              <w:t>- котельная с. Улановка, ул. Ленина, д.105</w:t>
            </w:r>
          </w:p>
        </w:tc>
        <w:tc>
          <w:tcPr>
            <w:tcW w:w="1230" w:type="dxa"/>
            <w:shd w:val="clear" w:color="auto" w:fill="auto"/>
            <w:noWrap/>
            <w:vAlign w:val="bottom"/>
          </w:tcPr>
          <w:p w14:paraId="43F49D3C"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2926,49</w:t>
            </w:r>
          </w:p>
        </w:tc>
        <w:tc>
          <w:tcPr>
            <w:tcW w:w="1235" w:type="dxa"/>
            <w:shd w:val="clear" w:color="auto" w:fill="auto"/>
            <w:noWrap/>
            <w:vAlign w:val="bottom"/>
          </w:tcPr>
          <w:p w14:paraId="1A40E6DC"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225,23</w:t>
            </w:r>
          </w:p>
        </w:tc>
      </w:tr>
      <w:tr w:rsidR="008375BD" w:rsidRPr="00394D8F" w14:paraId="5B555124" w14:textId="77777777" w:rsidTr="00062751">
        <w:trPr>
          <w:trHeight w:val="209"/>
        </w:trPr>
        <w:tc>
          <w:tcPr>
            <w:tcW w:w="7380" w:type="dxa"/>
            <w:shd w:val="clear" w:color="auto" w:fill="auto"/>
            <w:noWrap/>
            <w:vAlign w:val="bottom"/>
          </w:tcPr>
          <w:p w14:paraId="620E98C7" w14:textId="77777777" w:rsidR="008375BD" w:rsidRPr="00F34BE7" w:rsidRDefault="008375BD" w:rsidP="00062751">
            <w:pPr>
              <w:rPr>
                <w:rFonts w:ascii="Arial CYR" w:hAnsi="Arial CYR" w:cs="Arial CYR"/>
                <w:sz w:val="20"/>
              </w:rPr>
            </w:pPr>
            <w:r w:rsidRPr="00F34BE7">
              <w:rPr>
                <w:rFonts w:ascii="Arial CYR" w:hAnsi="Arial CYR" w:cs="Arial CYR"/>
                <w:sz w:val="20"/>
              </w:rPr>
              <w:t>Средний удельный расход условного топлива</w:t>
            </w:r>
          </w:p>
        </w:tc>
        <w:tc>
          <w:tcPr>
            <w:tcW w:w="1230" w:type="dxa"/>
            <w:shd w:val="clear" w:color="auto" w:fill="auto"/>
            <w:noWrap/>
            <w:vAlign w:val="bottom"/>
          </w:tcPr>
          <w:p w14:paraId="6507F79D"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27845,98</w:t>
            </w:r>
          </w:p>
        </w:tc>
        <w:tc>
          <w:tcPr>
            <w:tcW w:w="1235" w:type="dxa"/>
            <w:shd w:val="clear" w:color="auto" w:fill="auto"/>
            <w:noWrap/>
            <w:vAlign w:val="bottom"/>
          </w:tcPr>
          <w:p w14:paraId="7DB31C65" w14:textId="77777777" w:rsidR="008375BD" w:rsidRPr="00394D8F" w:rsidRDefault="008375BD" w:rsidP="00062751">
            <w:pPr>
              <w:jc w:val="right"/>
              <w:rPr>
                <w:rFonts w:ascii="Arial CYR" w:hAnsi="Arial CYR" w:cs="Arial CYR"/>
                <w:sz w:val="20"/>
              </w:rPr>
            </w:pPr>
            <w:r w:rsidRPr="00394D8F">
              <w:rPr>
                <w:rFonts w:ascii="Arial CYR" w:hAnsi="Arial CYR" w:cs="Arial CYR"/>
                <w:sz w:val="20"/>
              </w:rPr>
              <w:t>230,81</w:t>
            </w:r>
          </w:p>
        </w:tc>
      </w:tr>
    </w:tbl>
    <w:p w14:paraId="7316B50E" w14:textId="77777777" w:rsidR="008375BD" w:rsidRPr="00F34BE7" w:rsidRDefault="008375BD" w:rsidP="008375BD">
      <w:pPr>
        <w:tabs>
          <w:tab w:val="left" w:pos="9480"/>
        </w:tabs>
        <w:ind w:firstLine="709"/>
        <w:jc w:val="right"/>
        <w:rPr>
          <w:sz w:val="28"/>
          <w:szCs w:val="28"/>
        </w:rPr>
      </w:pPr>
      <w:r w:rsidRPr="00F34BE7">
        <w:rPr>
          <w:sz w:val="28"/>
          <w:szCs w:val="28"/>
        </w:rPr>
        <w:tab/>
      </w:r>
    </w:p>
    <w:tbl>
      <w:tblPr>
        <w:tblW w:w="981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7"/>
        <w:gridCol w:w="1227"/>
        <w:gridCol w:w="1232"/>
      </w:tblGrid>
      <w:tr w:rsidR="008375BD" w:rsidRPr="00F34BE7" w14:paraId="5888D992" w14:textId="77777777" w:rsidTr="00062751">
        <w:trPr>
          <w:trHeight w:val="728"/>
        </w:trPr>
        <w:tc>
          <w:tcPr>
            <w:tcW w:w="7357" w:type="dxa"/>
            <w:shd w:val="clear" w:color="auto" w:fill="auto"/>
            <w:noWrap/>
            <w:vAlign w:val="center"/>
            <w:hideMark/>
          </w:tcPr>
          <w:p w14:paraId="492CD844"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Котельные, работающие на угле «марка ДМСШ»</w:t>
            </w:r>
          </w:p>
        </w:tc>
        <w:tc>
          <w:tcPr>
            <w:tcW w:w="1227" w:type="dxa"/>
            <w:shd w:val="clear" w:color="auto" w:fill="auto"/>
            <w:vAlign w:val="center"/>
            <w:hideMark/>
          </w:tcPr>
          <w:p w14:paraId="58717E0C"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Отпуск ТЭ в сеть, Гкал</w:t>
            </w:r>
          </w:p>
        </w:tc>
        <w:tc>
          <w:tcPr>
            <w:tcW w:w="1232" w:type="dxa"/>
            <w:shd w:val="clear" w:color="auto" w:fill="auto"/>
            <w:vAlign w:val="center"/>
            <w:hideMark/>
          </w:tcPr>
          <w:p w14:paraId="14FD67EE"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Удельный расход УТ</w:t>
            </w:r>
          </w:p>
        </w:tc>
      </w:tr>
      <w:tr w:rsidR="008375BD" w:rsidRPr="00F34BE7" w14:paraId="4653AE8D" w14:textId="77777777" w:rsidTr="00062751">
        <w:trPr>
          <w:trHeight w:val="215"/>
        </w:trPr>
        <w:tc>
          <w:tcPr>
            <w:tcW w:w="7357" w:type="dxa"/>
            <w:shd w:val="clear" w:color="auto" w:fill="auto"/>
            <w:noWrap/>
            <w:vAlign w:val="center"/>
            <w:hideMark/>
          </w:tcPr>
          <w:p w14:paraId="150F9427" w14:textId="77777777" w:rsidR="008375BD" w:rsidRPr="00F34BE7" w:rsidRDefault="008375BD" w:rsidP="00062751">
            <w:pPr>
              <w:rPr>
                <w:rFonts w:ascii="Arial CYR" w:hAnsi="Arial CYR" w:cs="Arial CYR"/>
                <w:sz w:val="20"/>
              </w:rPr>
            </w:pPr>
            <w:r w:rsidRPr="00F34BE7">
              <w:rPr>
                <w:rFonts w:ascii="Arial CYR" w:hAnsi="Arial CYR" w:cs="Arial CYR"/>
                <w:sz w:val="20"/>
              </w:rPr>
              <w:t>- котельная № 4 «Поселковая», ул. Ленина,10 а, пгт. Яя;</w:t>
            </w:r>
          </w:p>
        </w:tc>
        <w:tc>
          <w:tcPr>
            <w:tcW w:w="1227" w:type="dxa"/>
            <w:shd w:val="clear" w:color="auto" w:fill="auto"/>
            <w:noWrap/>
            <w:vAlign w:val="center"/>
            <w:hideMark/>
          </w:tcPr>
          <w:p w14:paraId="11B3550B"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17548,72</w:t>
            </w:r>
          </w:p>
        </w:tc>
        <w:tc>
          <w:tcPr>
            <w:tcW w:w="1232" w:type="dxa"/>
            <w:shd w:val="clear" w:color="auto" w:fill="auto"/>
            <w:noWrap/>
            <w:vAlign w:val="center"/>
            <w:hideMark/>
          </w:tcPr>
          <w:p w14:paraId="27D2354E"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211,16</w:t>
            </w:r>
          </w:p>
        </w:tc>
      </w:tr>
      <w:tr w:rsidR="008375BD" w:rsidRPr="00F34BE7" w14:paraId="119AEA7C" w14:textId="77777777" w:rsidTr="00062751">
        <w:trPr>
          <w:trHeight w:val="369"/>
        </w:trPr>
        <w:tc>
          <w:tcPr>
            <w:tcW w:w="7357" w:type="dxa"/>
            <w:shd w:val="clear" w:color="auto" w:fill="auto"/>
            <w:noWrap/>
            <w:vAlign w:val="center"/>
            <w:hideMark/>
          </w:tcPr>
          <w:p w14:paraId="135C406D" w14:textId="77777777" w:rsidR="008375BD" w:rsidRPr="00F34BE7" w:rsidRDefault="008375BD" w:rsidP="00062751">
            <w:pPr>
              <w:rPr>
                <w:rFonts w:ascii="Arial CYR" w:hAnsi="Arial CYR" w:cs="Arial CYR"/>
                <w:sz w:val="20"/>
              </w:rPr>
            </w:pPr>
            <w:r w:rsidRPr="00F34BE7">
              <w:rPr>
                <w:rFonts w:ascii="Arial CYR" w:hAnsi="Arial CYR" w:cs="Arial CYR"/>
                <w:sz w:val="20"/>
              </w:rPr>
              <w:t>- котельная № 2 «Центральная», ул. Ленинградская, 1 а, пгт. Яя;</w:t>
            </w:r>
          </w:p>
        </w:tc>
        <w:tc>
          <w:tcPr>
            <w:tcW w:w="1227" w:type="dxa"/>
            <w:shd w:val="clear" w:color="auto" w:fill="auto"/>
            <w:noWrap/>
            <w:vAlign w:val="center"/>
            <w:hideMark/>
          </w:tcPr>
          <w:p w14:paraId="552049F9"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10174,72</w:t>
            </w:r>
          </w:p>
        </w:tc>
        <w:tc>
          <w:tcPr>
            <w:tcW w:w="1232" w:type="dxa"/>
            <w:shd w:val="clear" w:color="auto" w:fill="auto"/>
            <w:noWrap/>
            <w:vAlign w:val="center"/>
            <w:hideMark/>
          </w:tcPr>
          <w:p w14:paraId="52C2AE05"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210,10</w:t>
            </w:r>
          </w:p>
        </w:tc>
      </w:tr>
      <w:tr w:rsidR="008375BD" w:rsidRPr="00F34BE7" w14:paraId="17347CD4" w14:textId="77777777" w:rsidTr="00062751">
        <w:trPr>
          <w:trHeight w:val="215"/>
        </w:trPr>
        <w:tc>
          <w:tcPr>
            <w:tcW w:w="7357" w:type="dxa"/>
            <w:shd w:val="clear" w:color="auto" w:fill="auto"/>
            <w:noWrap/>
            <w:vAlign w:val="center"/>
            <w:hideMark/>
          </w:tcPr>
          <w:p w14:paraId="7F224367" w14:textId="77777777" w:rsidR="008375BD" w:rsidRPr="00F34BE7" w:rsidRDefault="008375BD" w:rsidP="00062751">
            <w:pPr>
              <w:rPr>
                <w:rFonts w:ascii="Arial CYR" w:hAnsi="Arial CYR" w:cs="Arial CYR"/>
                <w:sz w:val="20"/>
              </w:rPr>
            </w:pPr>
            <w:r w:rsidRPr="00F34BE7">
              <w:rPr>
                <w:rFonts w:ascii="Arial CYR" w:hAnsi="Arial CYR" w:cs="Arial CYR"/>
                <w:sz w:val="20"/>
              </w:rPr>
              <w:t>- котельная № 31 ул. Пионерская, 1 А, пгт. Яя;</w:t>
            </w:r>
          </w:p>
        </w:tc>
        <w:tc>
          <w:tcPr>
            <w:tcW w:w="1227" w:type="dxa"/>
            <w:shd w:val="clear" w:color="auto" w:fill="auto"/>
            <w:noWrap/>
            <w:vAlign w:val="center"/>
            <w:hideMark/>
          </w:tcPr>
          <w:p w14:paraId="6080B4A3"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9332,26</w:t>
            </w:r>
          </w:p>
        </w:tc>
        <w:tc>
          <w:tcPr>
            <w:tcW w:w="1232" w:type="dxa"/>
            <w:shd w:val="clear" w:color="auto" w:fill="auto"/>
            <w:noWrap/>
            <w:vAlign w:val="center"/>
            <w:hideMark/>
          </w:tcPr>
          <w:p w14:paraId="449EB28C" w14:textId="77777777" w:rsidR="008375BD" w:rsidRPr="00F34BE7" w:rsidRDefault="008375BD" w:rsidP="00062751">
            <w:pPr>
              <w:jc w:val="right"/>
              <w:rPr>
                <w:rFonts w:ascii="Arial CYR" w:hAnsi="Arial CYR" w:cs="Arial CYR"/>
                <w:sz w:val="20"/>
              </w:rPr>
            </w:pPr>
            <w:r w:rsidRPr="00F34BE7">
              <w:rPr>
                <w:rFonts w:ascii="Arial CYR" w:hAnsi="Arial CYR" w:cs="Arial CYR"/>
                <w:sz w:val="20"/>
              </w:rPr>
              <w:t>207,51</w:t>
            </w:r>
          </w:p>
        </w:tc>
      </w:tr>
      <w:tr w:rsidR="008375BD" w:rsidRPr="00394D8F" w14:paraId="0354BB9D" w14:textId="77777777" w:rsidTr="00062751">
        <w:trPr>
          <w:trHeight w:val="215"/>
        </w:trPr>
        <w:tc>
          <w:tcPr>
            <w:tcW w:w="7357" w:type="dxa"/>
            <w:shd w:val="clear" w:color="auto" w:fill="auto"/>
            <w:noWrap/>
            <w:vAlign w:val="center"/>
            <w:hideMark/>
          </w:tcPr>
          <w:p w14:paraId="53A58DEE" w14:textId="77777777" w:rsidR="008375BD" w:rsidRPr="00394D8F" w:rsidRDefault="008375BD" w:rsidP="00062751">
            <w:pPr>
              <w:rPr>
                <w:rFonts w:ascii="Arial CYR" w:hAnsi="Arial CYR" w:cs="Arial CYR"/>
                <w:sz w:val="20"/>
              </w:rPr>
            </w:pPr>
            <w:r w:rsidRPr="00394D8F">
              <w:rPr>
                <w:rFonts w:ascii="Arial CYR" w:hAnsi="Arial CYR" w:cs="Arial CYR"/>
                <w:sz w:val="20"/>
              </w:rPr>
              <w:t>Средний удельный расход условного топлива</w:t>
            </w:r>
          </w:p>
        </w:tc>
        <w:tc>
          <w:tcPr>
            <w:tcW w:w="1227" w:type="dxa"/>
            <w:shd w:val="clear" w:color="auto" w:fill="auto"/>
            <w:noWrap/>
            <w:vAlign w:val="center"/>
            <w:hideMark/>
          </w:tcPr>
          <w:p w14:paraId="1142D727" w14:textId="77777777" w:rsidR="008375BD" w:rsidRPr="00394D8F" w:rsidRDefault="008375BD" w:rsidP="00062751">
            <w:pPr>
              <w:jc w:val="right"/>
              <w:rPr>
                <w:rFonts w:ascii="Arial CYR" w:hAnsi="Arial CYR" w:cs="Arial CYR"/>
                <w:sz w:val="20"/>
              </w:rPr>
            </w:pPr>
            <w:r w:rsidRPr="00394D8F">
              <w:rPr>
                <w:rFonts w:ascii="Arial CYR" w:hAnsi="Arial CYR" w:cs="Arial CYR"/>
                <w:sz w:val="20"/>
              </w:rPr>
              <w:t>37055,70</w:t>
            </w:r>
          </w:p>
        </w:tc>
        <w:tc>
          <w:tcPr>
            <w:tcW w:w="1232" w:type="dxa"/>
            <w:shd w:val="clear" w:color="auto" w:fill="auto"/>
            <w:noWrap/>
            <w:vAlign w:val="center"/>
            <w:hideMark/>
          </w:tcPr>
          <w:p w14:paraId="4C44B807" w14:textId="77777777" w:rsidR="008375BD" w:rsidRPr="00394D8F" w:rsidRDefault="008375BD" w:rsidP="00062751">
            <w:pPr>
              <w:jc w:val="right"/>
              <w:rPr>
                <w:rFonts w:ascii="Arial CYR" w:hAnsi="Arial CYR" w:cs="Arial CYR"/>
                <w:sz w:val="20"/>
              </w:rPr>
            </w:pPr>
            <w:r w:rsidRPr="00394D8F">
              <w:rPr>
                <w:rFonts w:ascii="Arial CYR" w:hAnsi="Arial CYR" w:cs="Arial CYR"/>
                <w:sz w:val="20"/>
              </w:rPr>
              <w:t>209,95</w:t>
            </w:r>
          </w:p>
        </w:tc>
      </w:tr>
    </w:tbl>
    <w:p w14:paraId="64AE2C0E" w14:textId="77777777" w:rsidR="008375BD" w:rsidRPr="009C5915" w:rsidRDefault="008375BD" w:rsidP="008375BD">
      <w:pPr>
        <w:jc w:val="both"/>
        <w:rPr>
          <w:snapToGrid w:val="0"/>
          <w:sz w:val="16"/>
          <w:szCs w:val="16"/>
        </w:rPr>
      </w:pPr>
    </w:p>
    <w:tbl>
      <w:tblPr>
        <w:tblW w:w="980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6"/>
        <w:gridCol w:w="1225"/>
        <w:gridCol w:w="1230"/>
      </w:tblGrid>
      <w:tr w:rsidR="008375BD" w:rsidRPr="00394D8F" w14:paraId="3EE57EA0" w14:textId="77777777" w:rsidTr="00062751">
        <w:trPr>
          <w:trHeight w:val="707"/>
        </w:trPr>
        <w:tc>
          <w:tcPr>
            <w:tcW w:w="7346" w:type="dxa"/>
            <w:shd w:val="clear" w:color="auto" w:fill="auto"/>
            <w:noWrap/>
            <w:vAlign w:val="center"/>
            <w:hideMark/>
          </w:tcPr>
          <w:p w14:paraId="08DD13DF" w14:textId="77777777" w:rsidR="008375BD" w:rsidRPr="00394D8F" w:rsidRDefault="008375BD" w:rsidP="00062751">
            <w:pPr>
              <w:jc w:val="center"/>
              <w:rPr>
                <w:rFonts w:ascii="Arial CYR" w:hAnsi="Arial CYR" w:cs="Arial CYR"/>
                <w:sz w:val="20"/>
              </w:rPr>
            </w:pPr>
            <w:r w:rsidRPr="00394D8F">
              <w:rPr>
                <w:rFonts w:ascii="Arial CYR" w:hAnsi="Arial CYR" w:cs="Arial CYR"/>
                <w:sz w:val="20"/>
              </w:rPr>
              <w:t>Котельные</w:t>
            </w:r>
          </w:p>
        </w:tc>
        <w:tc>
          <w:tcPr>
            <w:tcW w:w="1225" w:type="dxa"/>
            <w:shd w:val="clear" w:color="auto" w:fill="auto"/>
            <w:vAlign w:val="center"/>
            <w:hideMark/>
          </w:tcPr>
          <w:p w14:paraId="24500304" w14:textId="77777777" w:rsidR="008375BD" w:rsidRPr="00394D8F" w:rsidRDefault="008375BD" w:rsidP="00062751">
            <w:pPr>
              <w:jc w:val="center"/>
              <w:rPr>
                <w:rFonts w:ascii="Arial CYR" w:hAnsi="Arial CYR" w:cs="Arial CYR"/>
                <w:sz w:val="20"/>
              </w:rPr>
            </w:pPr>
            <w:r w:rsidRPr="00394D8F">
              <w:rPr>
                <w:rFonts w:ascii="Arial CYR" w:hAnsi="Arial CYR" w:cs="Arial CYR"/>
                <w:sz w:val="20"/>
              </w:rPr>
              <w:t>Отпуск ТЭ в сеть, Гкал</w:t>
            </w:r>
          </w:p>
        </w:tc>
        <w:tc>
          <w:tcPr>
            <w:tcW w:w="1230" w:type="dxa"/>
            <w:shd w:val="clear" w:color="auto" w:fill="auto"/>
            <w:vAlign w:val="center"/>
            <w:hideMark/>
          </w:tcPr>
          <w:p w14:paraId="2C90825A" w14:textId="77777777" w:rsidR="008375BD" w:rsidRPr="00394D8F" w:rsidRDefault="008375BD" w:rsidP="00062751">
            <w:pPr>
              <w:jc w:val="center"/>
              <w:rPr>
                <w:rFonts w:ascii="Arial CYR" w:hAnsi="Arial CYR" w:cs="Arial CYR"/>
                <w:sz w:val="20"/>
              </w:rPr>
            </w:pPr>
            <w:r w:rsidRPr="00394D8F">
              <w:rPr>
                <w:rFonts w:ascii="Arial CYR" w:hAnsi="Arial CYR" w:cs="Arial CYR"/>
                <w:sz w:val="20"/>
              </w:rPr>
              <w:t>Удельный расход УТ</w:t>
            </w:r>
          </w:p>
        </w:tc>
      </w:tr>
      <w:tr w:rsidR="008375BD" w:rsidRPr="00394D8F" w14:paraId="545D5C5B" w14:textId="77777777" w:rsidTr="00062751">
        <w:trPr>
          <w:trHeight w:val="208"/>
        </w:trPr>
        <w:tc>
          <w:tcPr>
            <w:tcW w:w="7346" w:type="dxa"/>
            <w:shd w:val="clear" w:color="auto" w:fill="auto"/>
            <w:noWrap/>
            <w:vAlign w:val="center"/>
            <w:hideMark/>
          </w:tcPr>
          <w:p w14:paraId="0537A85B" w14:textId="77777777" w:rsidR="008375BD" w:rsidRPr="00394D8F" w:rsidRDefault="008375BD" w:rsidP="00062751">
            <w:pPr>
              <w:rPr>
                <w:rFonts w:ascii="Arial CYR" w:hAnsi="Arial CYR" w:cs="Arial CYR"/>
                <w:sz w:val="20"/>
              </w:rPr>
            </w:pPr>
            <w:r w:rsidRPr="00394D8F">
              <w:rPr>
                <w:rFonts w:ascii="Arial CYR" w:hAnsi="Arial CYR" w:cs="Arial CYR"/>
                <w:sz w:val="20"/>
              </w:rPr>
              <w:t>- Котельные, работающие на угле «марка Др»</w:t>
            </w:r>
          </w:p>
        </w:tc>
        <w:tc>
          <w:tcPr>
            <w:tcW w:w="1225" w:type="dxa"/>
            <w:shd w:val="clear" w:color="auto" w:fill="auto"/>
            <w:noWrap/>
            <w:vAlign w:val="center"/>
            <w:hideMark/>
          </w:tcPr>
          <w:p w14:paraId="43425192" w14:textId="77777777" w:rsidR="008375BD" w:rsidRPr="00394D8F" w:rsidRDefault="008375BD" w:rsidP="00062751">
            <w:pPr>
              <w:jc w:val="right"/>
              <w:rPr>
                <w:rFonts w:ascii="Arial CYR" w:hAnsi="Arial CYR" w:cs="Arial CYR"/>
                <w:sz w:val="20"/>
              </w:rPr>
            </w:pPr>
            <w:r w:rsidRPr="00394D8F">
              <w:rPr>
                <w:rFonts w:ascii="Arial CYR" w:hAnsi="Arial CYR" w:cs="Arial CYR"/>
                <w:sz w:val="20"/>
              </w:rPr>
              <w:t>27845,98</w:t>
            </w:r>
          </w:p>
        </w:tc>
        <w:tc>
          <w:tcPr>
            <w:tcW w:w="1230" w:type="dxa"/>
            <w:shd w:val="clear" w:color="auto" w:fill="auto"/>
            <w:noWrap/>
            <w:vAlign w:val="center"/>
            <w:hideMark/>
          </w:tcPr>
          <w:p w14:paraId="624035D0" w14:textId="77777777" w:rsidR="008375BD" w:rsidRPr="00394D8F" w:rsidRDefault="008375BD" w:rsidP="00062751">
            <w:pPr>
              <w:jc w:val="right"/>
              <w:rPr>
                <w:rFonts w:ascii="Arial CYR" w:hAnsi="Arial CYR" w:cs="Arial CYR"/>
                <w:sz w:val="20"/>
              </w:rPr>
            </w:pPr>
            <w:r w:rsidRPr="00394D8F">
              <w:rPr>
                <w:rFonts w:ascii="Arial CYR" w:hAnsi="Arial CYR" w:cs="Arial CYR"/>
                <w:sz w:val="20"/>
              </w:rPr>
              <w:t>230,81</w:t>
            </w:r>
          </w:p>
        </w:tc>
      </w:tr>
      <w:tr w:rsidR="008375BD" w:rsidRPr="00394D8F" w14:paraId="4644B8E7" w14:textId="77777777" w:rsidTr="00062751">
        <w:trPr>
          <w:trHeight w:val="358"/>
        </w:trPr>
        <w:tc>
          <w:tcPr>
            <w:tcW w:w="7346" w:type="dxa"/>
            <w:shd w:val="clear" w:color="auto" w:fill="auto"/>
            <w:noWrap/>
            <w:vAlign w:val="center"/>
            <w:hideMark/>
          </w:tcPr>
          <w:p w14:paraId="1CACE933" w14:textId="77777777" w:rsidR="008375BD" w:rsidRPr="00394D8F" w:rsidRDefault="008375BD" w:rsidP="00062751">
            <w:pPr>
              <w:rPr>
                <w:rFonts w:ascii="Arial CYR" w:hAnsi="Arial CYR" w:cs="Arial CYR"/>
                <w:sz w:val="20"/>
              </w:rPr>
            </w:pPr>
            <w:r w:rsidRPr="00394D8F">
              <w:rPr>
                <w:rFonts w:ascii="Arial CYR" w:hAnsi="Arial CYR" w:cs="Arial CYR"/>
                <w:sz w:val="20"/>
              </w:rPr>
              <w:t>- Котельные, работающие на угле «марка ДМСШ»</w:t>
            </w:r>
          </w:p>
        </w:tc>
        <w:tc>
          <w:tcPr>
            <w:tcW w:w="1225" w:type="dxa"/>
            <w:shd w:val="clear" w:color="auto" w:fill="auto"/>
            <w:noWrap/>
            <w:vAlign w:val="center"/>
            <w:hideMark/>
          </w:tcPr>
          <w:p w14:paraId="307B10B6" w14:textId="77777777" w:rsidR="008375BD" w:rsidRPr="00394D8F" w:rsidRDefault="008375BD" w:rsidP="00062751">
            <w:pPr>
              <w:jc w:val="right"/>
              <w:rPr>
                <w:rFonts w:ascii="Arial CYR" w:hAnsi="Arial CYR" w:cs="Arial CYR"/>
                <w:sz w:val="20"/>
              </w:rPr>
            </w:pPr>
            <w:r w:rsidRPr="00394D8F">
              <w:rPr>
                <w:rFonts w:ascii="Arial CYR" w:hAnsi="Arial CYR" w:cs="Arial CYR"/>
                <w:sz w:val="20"/>
              </w:rPr>
              <w:t>37055,70</w:t>
            </w:r>
          </w:p>
        </w:tc>
        <w:tc>
          <w:tcPr>
            <w:tcW w:w="1230" w:type="dxa"/>
            <w:shd w:val="clear" w:color="auto" w:fill="auto"/>
            <w:noWrap/>
            <w:vAlign w:val="center"/>
            <w:hideMark/>
          </w:tcPr>
          <w:p w14:paraId="7C3CDF05" w14:textId="77777777" w:rsidR="008375BD" w:rsidRPr="00394D8F" w:rsidRDefault="008375BD" w:rsidP="00062751">
            <w:pPr>
              <w:jc w:val="right"/>
              <w:rPr>
                <w:rFonts w:ascii="Arial CYR" w:hAnsi="Arial CYR" w:cs="Arial CYR"/>
                <w:sz w:val="20"/>
              </w:rPr>
            </w:pPr>
            <w:r w:rsidRPr="00394D8F">
              <w:rPr>
                <w:rFonts w:ascii="Arial CYR" w:hAnsi="Arial CYR" w:cs="Arial CYR"/>
                <w:sz w:val="20"/>
              </w:rPr>
              <w:t>209,95</w:t>
            </w:r>
          </w:p>
        </w:tc>
      </w:tr>
      <w:tr w:rsidR="008375BD" w:rsidRPr="00394D8F" w14:paraId="053CF5F8" w14:textId="77777777" w:rsidTr="00062751">
        <w:trPr>
          <w:trHeight w:val="208"/>
        </w:trPr>
        <w:tc>
          <w:tcPr>
            <w:tcW w:w="7346" w:type="dxa"/>
            <w:shd w:val="clear" w:color="auto" w:fill="auto"/>
            <w:noWrap/>
            <w:vAlign w:val="center"/>
            <w:hideMark/>
          </w:tcPr>
          <w:p w14:paraId="557659F2" w14:textId="77777777" w:rsidR="008375BD" w:rsidRPr="00394D8F" w:rsidRDefault="008375BD" w:rsidP="00062751">
            <w:pPr>
              <w:rPr>
                <w:rFonts w:ascii="Arial CYR" w:hAnsi="Arial CYR" w:cs="Arial CYR"/>
                <w:sz w:val="20"/>
              </w:rPr>
            </w:pPr>
            <w:r w:rsidRPr="00394D8F">
              <w:rPr>
                <w:rFonts w:ascii="Arial CYR" w:hAnsi="Arial CYR" w:cs="Arial CYR"/>
                <w:sz w:val="20"/>
              </w:rPr>
              <w:lastRenderedPageBreak/>
              <w:t>Средневзвешенный удельный расход условного топлива</w:t>
            </w:r>
          </w:p>
        </w:tc>
        <w:tc>
          <w:tcPr>
            <w:tcW w:w="1225" w:type="dxa"/>
            <w:shd w:val="clear" w:color="auto" w:fill="auto"/>
            <w:noWrap/>
            <w:vAlign w:val="center"/>
            <w:hideMark/>
          </w:tcPr>
          <w:p w14:paraId="38658590" w14:textId="77777777" w:rsidR="008375BD" w:rsidRPr="00394D8F" w:rsidRDefault="008375BD" w:rsidP="00062751">
            <w:pPr>
              <w:jc w:val="right"/>
              <w:rPr>
                <w:rFonts w:ascii="Arial CYR" w:hAnsi="Arial CYR" w:cs="Arial CYR"/>
                <w:sz w:val="20"/>
              </w:rPr>
            </w:pPr>
            <w:r w:rsidRPr="00394D8F">
              <w:rPr>
                <w:rFonts w:ascii="Arial CYR" w:hAnsi="Arial CYR" w:cs="Arial CYR"/>
                <w:sz w:val="20"/>
              </w:rPr>
              <w:t>64 901,68</w:t>
            </w:r>
          </w:p>
        </w:tc>
        <w:tc>
          <w:tcPr>
            <w:tcW w:w="1230" w:type="dxa"/>
            <w:shd w:val="clear" w:color="auto" w:fill="auto"/>
            <w:noWrap/>
            <w:vAlign w:val="center"/>
            <w:hideMark/>
          </w:tcPr>
          <w:p w14:paraId="29C1A753" w14:textId="77777777" w:rsidR="008375BD" w:rsidRPr="00394D8F" w:rsidRDefault="008375BD" w:rsidP="00062751">
            <w:pPr>
              <w:jc w:val="right"/>
              <w:rPr>
                <w:rFonts w:ascii="Arial CYR" w:hAnsi="Arial CYR" w:cs="Arial CYR"/>
                <w:sz w:val="20"/>
              </w:rPr>
            </w:pPr>
            <w:r w:rsidRPr="00394D8F">
              <w:rPr>
                <w:rFonts w:ascii="Arial CYR" w:hAnsi="Arial CYR" w:cs="Arial CYR"/>
                <w:sz w:val="20"/>
              </w:rPr>
              <w:t>218,09</w:t>
            </w:r>
          </w:p>
        </w:tc>
      </w:tr>
    </w:tbl>
    <w:p w14:paraId="0EB4E444" w14:textId="77777777" w:rsidR="008375BD" w:rsidRPr="00F34BE7" w:rsidRDefault="008375BD" w:rsidP="008375BD">
      <w:pPr>
        <w:jc w:val="both"/>
        <w:rPr>
          <w:snapToGrid w:val="0"/>
          <w:sz w:val="28"/>
          <w:szCs w:val="28"/>
        </w:rPr>
      </w:pPr>
    </w:p>
    <w:p w14:paraId="4CA5CEE2" w14:textId="77777777" w:rsidR="008375BD" w:rsidRDefault="008375BD" w:rsidP="008375BD">
      <w:pPr>
        <w:ind w:firstLine="709"/>
        <w:jc w:val="both"/>
        <w:rPr>
          <w:snapToGrid w:val="0"/>
          <w:sz w:val="28"/>
          <w:szCs w:val="28"/>
        </w:rPr>
      </w:pPr>
      <w:r w:rsidRPr="0088071F">
        <w:rPr>
          <w:snapToGrid w:val="0"/>
          <w:sz w:val="28"/>
          <w:szCs w:val="28"/>
        </w:rPr>
        <w:t>Объем потребления натурального топлива, требуемый при производстве тепловой энергии, рассчитан экспертами исходя из норматива удельного расхода условного топлива, принятого на основании долгосрочного параметра на 202</w:t>
      </w:r>
      <w:r>
        <w:rPr>
          <w:snapToGrid w:val="0"/>
          <w:sz w:val="28"/>
          <w:szCs w:val="28"/>
        </w:rPr>
        <w:t>4</w:t>
      </w:r>
      <w:r w:rsidRPr="0088071F">
        <w:rPr>
          <w:snapToGrid w:val="0"/>
          <w:sz w:val="28"/>
          <w:szCs w:val="28"/>
        </w:rPr>
        <w:t xml:space="preserve"> год, отраженного в приложении № </w:t>
      </w:r>
      <w:r>
        <w:rPr>
          <w:snapToGrid w:val="0"/>
          <w:sz w:val="28"/>
          <w:szCs w:val="28"/>
        </w:rPr>
        <w:t>7</w:t>
      </w:r>
      <w:r w:rsidRPr="0088071F">
        <w:rPr>
          <w:snapToGrid w:val="0"/>
          <w:sz w:val="28"/>
          <w:szCs w:val="28"/>
        </w:rPr>
        <w:t>.1</w:t>
      </w:r>
      <w:r>
        <w:rPr>
          <w:snapToGrid w:val="0"/>
          <w:sz w:val="28"/>
          <w:szCs w:val="28"/>
        </w:rPr>
        <w:t>.3</w:t>
      </w:r>
      <w:r w:rsidRPr="0088071F">
        <w:rPr>
          <w:snapToGrid w:val="0"/>
          <w:sz w:val="28"/>
          <w:szCs w:val="28"/>
        </w:rPr>
        <w:t xml:space="preserve"> к концессионному соглашению № </w:t>
      </w:r>
      <w:r>
        <w:rPr>
          <w:snapToGrid w:val="0"/>
          <w:sz w:val="28"/>
          <w:szCs w:val="28"/>
        </w:rPr>
        <w:t>2023</w:t>
      </w:r>
      <w:r w:rsidRPr="0088071F">
        <w:rPr>
          <w:snapToGrid w:val="0"/>
          <w:sz w:val="28"/>
          <w:szCs w:val="28"/>
        </w:rPr>
        <w:t>/Я</w:t>
      </w:r>
      <w:r>
        <w:rPr>
          <w:snapToGrid w:val="0"/>
          <w:sz w:val="28"/>
          <w:szCs w:val="28"/>
        </w:rPr>
        <w:t>Я</w:t>
      </w:r>
      <w:r w:rsidRPr="0088071F">
        <w:rPr>
          <w:snapToGrid w:val="0"/>
          <w:sz w:val="28"/>
          <w:szCs w:val="28"/>
        </w:rPr>
        <w:t xml:space="preserve"> от </w:t>
      </w:r>
      <w:r>
        <w:rPr>
          <w:snapToGrid w:val="0"/>
          <w:sz w:val="28"/>
          <w:szCs w:val="28"/>
        </w:rPr>
        <w:t>11</w:t>
      </w:r>
      <w:r w:rsidRPr="0088071F">
        <w:rPr>
          <w:snapToGrid w:val="0"/>
          <w:sz w:val="28"/>
          <w:szCs w:val="28"/>
        </w:rPr>
        <w:t>.</w:t>
      </w:r>
      <w:r>
        <w:rPr>
          <w:snapToGrid w:val="0"/>
          <w:sz w:val="28"/>
          <w:szCs w:val="28"/>
        </w:rPr>
        <w:t>11</w:t>
      </w:r>
      <w:r w:rsidRPr="0088071F">
        <w:rPr>
          <w:snapToGrid w:val="0"/>
          <w:sz w:val="28"/>
          <w:szCs w:val="28"/>
        </w:rPr>
        <w:t>.202</w:t>
      </w:r>
      <w:r>
        <w:rPr>
          <w:snapToGrid w:val="0"/>
          <w:sz w:val="28"/>
          <w:szCs w:val="28"/>
        </w:rPr>
        <w:t>4</w:t>
      </w:r>
      <w:r w:rsidRPr="0088071F">
        <w:rPr>
          <w:snapToGrid w:val="0"/>
          <w:sz w:val="28"/>
          <w:szCs w:val="28"/>
        </w:rPr>
        <w:t>, в размере 21</w:t>
      </w:r>
      <w:r>
        <w:rPr>
          <w:snapToGrid w:val="0"/>
          <w:sz w:val="28"/>
          <w:szCs w:val="28"/>
        </w:rPr>
        <w:t>8</w:t>
      </w:r>
      <w:r w:rsidRPr="0088071F">
        <w:rPr>
          <w:snapToGrid w:val="0"/>
          <w:sz w:val="28"/>
          <w:szCs w:val="28"/>
        </w:rPr>
        <w:t>,</w:t>
      </w:r>
      <w:r>
        <w:rPr>
          <w:snapToGrid w:val="0"/>
          <w:sz w:val="28"/>
          <w:szCs w:val="28"/>
        </w:rPr>
        <w:t>09</w:t>
      </w:r>
      <w:r w:rsidRPr="0088071F">
        <w:rPr>
          <w:snapToGrid w:val="0"/>
          <w:sz w:val="28"/>
          <w:szCs w:val="28"/>
        </w:rPr>
        <w:t xml:space="preserve"> кг у.т./Гкал.</w:t>
      </w:r>
    </w:p>
    <w:p w14:paraId="0FFE8733" w14:textId="77777777" w:rsidR="008375BD" w:rsidRPr="00F34BE7" w:rsidRDefault="008375BD" w:rsidP="008375BD">
      <w:pPr>
        <w:ind w:firstLine="709"/>
        <w:jc w:val="both"/>
        <w:rPr>
          <w:snapToGrid w:val="0"/>
          <w:sz w:val="28"/>
          <w:szCs w:val="28"/>
        </w:rPr>
      </w:pPr>
      <w:r w:rsidRPr="00F34BE7">
        <w:rPr>
          <w:snapToGrid w:val="0"/>
          <w:sz w:val="28"/>
          <w:szCs w:val="28"/>
        </w:rPr>
        <w:t>Расчет объема потребления натурального топлива,</w:t>
      </w:r>
      <w:r>
        <w:rPr>
          <w:snapToGrid w:val="0"/>
          <w:sz w:val="28"/>
          <w:szCs w:val="28"/>
        </w:rPr>
        <w:t xml:space="preserve"> </w:t>
      </w:r>
      <w:r w:rsidRPr="00F34BE7">
        <w:rPr>
          <w:snapToGrid w:val="0"/>
          <w:sz w:val="28"/>
          <w:szCs w:val="28"/>
        </w:rPr>
        <w:t xml:space="preserve">требуемый </w:t>
      </w:r>
      <w:r w:rsidRPr="00F34BE7">
        <w:rPr>
          <w:snapToGrid w:val="0"/>
          <w:sz w:val="28"/>
          <w:szCs w:val="28"/>
        </w:rPr>
        <w:br/>
        <w:t xml:space="preserve">при производстве тепловой энергии, произведен экспертами исходя </w:t>
      </w:r>
      <w:r w:rsidRPr="00F34BE7">
        <w:rPr>
          <w:snapToGrid w:val="0"/>
          <w:sz w:val="28"/>
          <w:szCs w:val="28"/>
        </w:rPr>
        <w:br/>
        <w:t>из норматива удельного расхода условного топлива, по маркам угля, в разрезе котельных.</w:t>
      </w:r>
    </w:p>
    <w:p w14:paraId="329573DD" w14:textId="77777777" w:rsidR="008375BD" w:rsidRPr="00F34BE7" w:rsidRDefault="008375BD" w:rsidP="008375BD">
      <w:pPr>
        <w:ind w:firstLine="709"/>
        <w:jc w:val="both"/>
        <w:rPr>
          <w:snapToGrid w:val="0"/>
          <w:sz w:val="28"/>
          <w:szCs w:val="28"/>
        </w:rPr>
      </w:pPr>
      <w:r w:rsidRPr="00F34BE7">
        <w:rPr>
          <w:snapToGrid w:val="0"/>
          <w:sz w:val="28"/>
          <w:szCs w:val="28"/>
        </w:rPr>
        <w:t>«Низшая теплота сгорания» поставляемого угля, экспертами принимается исходя из представленных сертификатов калорийности углей поставщика продукции ООО «Кузбасстопливосбыт» (уголь «марка ДМСШ» калорийность согласно сертификату 5483 ккал/кг</w:t>
      </w:r>
      <w:hyperlink r:id="rId52" w:history="1"/>
      <w:r w:rsidRPr="00F34BE7">
        <w:rPr>
          <w:snapToGrid w:val="0"/>
          <w:sz w:val="28"/>
          <w:szCs w:val="28"/>
        </w:rPr>
        <w:t>, уголь «марка Др» калорийность 5317 ккал/кг).</w:t>
      </w:r>
    </w:p>
    <w:p w14:paraId="2A8AB1F0" w14:textId="77777777" w:rsidR="008375BD" w:rsidRPr="00F34BE7" w:rsidRDefault="008375BD" w:rsidP="008375BD">
      <w:pPr>
        <w:ind w:firstLine="709"/>
        <w:jc w:val="both"/>
        <w:rPr>
          <w:snapToGrid w:val="0"/>
          <w:sz w:val="28"/>
          <w:szCs w:val="28"/>
        </w:rPr>
      </w:pPr>
      <w:r w:rsidRPr="00F34BE7">
        <w:rPr>
          <w:snapToGrid w:val="0"/>
          <w:sz w:val="28"/>
          <w:szCs w:val="28"/>
        </w:rPr>
        <w:t>В виду выше сказанного, принимаемый в расчет тепловой эквивалент составит</w:t>
      </w:r>
    </w:p>
    <w:p w14:paraId="25D9170F" w14:textId="77777777" w:rsidR="008375BD" w:rsidRPr="00F34BE7" w:rsidRDefault="008375BD" w:rsidP="008375BD">
      <w:pPr>
        <w:ind w:firstLine="709"/>
        <w:jc w:val="both"/>
        <w:rPr>
          <w:snapToGrid w:val="0"/>
          <w:sz w:val="28"/>
          <w:szCs w:val="28"/>
        </w:rPr>
      </w:pPr>
      <w:r w:rsidRPr="00F34BE7">
        <w:rPr>
          <w:snapToGrid w:val="0"/>
          <w:sz w:val="28"/>
          <w:szCs w:val="28"/>
        </w:rPr>
        <w:t xml:space="preserve">- угля «марка Др» </w:t>
      </w:r>
    </w:p>
    <w:p w14:paraId="1456703F" w14:textId="77777777" w:rsidR="008375BD" w:rsidRPr="00F34BE7" w:rsidRDefault="008375BD" w:rsidP="008375BD">
      <w:pPr>
        <w:ind w:firstLine="709"/>
        <w:jc w:val="both"/>
        <w:rPr>
          <w:snapToGrid w:val="0"/>
          <w:sz w:val="28"/>
          <w:szCs w:val="28"/>
        </w:rPr>
      </w:pPr>
      <w:r w:rsidRPr="00F34BE7">
        <w:rPr>
          <w:snapToGrid w:val="0"/>
          <w:sz w:val="28"/>
          <w:szCs w:val="28"/>
        </w:rPr>
        <w:t xml:space="preserve">0,7596 = 5317 ккал/кг / 7000 ккал/кг, </w:t>
      </w:r>
    </w:p>
    <w:p w14:paraId="531CD38A" w14:textId="77777777" w:rsidR="008375BD" w:rsidRPr="00F34BE7" w:rsidRDefault="008375BD" w:rsidP="008375BD">
      <w:pPr>
        <w:ind w:firstLine="709"/>
        <w:jc w:val="both"/>
        <w:rPr>
          <w:snapToGrid w:val="0"/>
          <w:sz w:val="28"/>
          <w:szCs w:val="28"/>
        </w:rPr>
      </w:pPr>
      <w:r w:rsidRPr="00F34BE7">
        <w:rPr>
          <w:snapToGrid w:val="0"/>
          <w:sz w:val="28"/>
          <w:szCs w:val="28"/>
        </w:rPr>
        <w:t xml:space="preserve">- угля «марка ДМСШ» составит </w:t>
      </w:r>
    </w:p>
    <w:p w14:paraId="13EC26E2" w14:textId="77777777" w:rsidR="008375BD" w:rsidRPr="00F34BE7" w:rsidRDefault="008375BD" w:rsidP="008375BD">
      <w:pPr>
        <w:ind w:firstLine="709"/>
        <w:jc w:val="both"/>
        <w:rPr>
          <w:snapToGrid w:val="0"/>
          <w:sz w:val="28"/>
          <w:szCs w:val="28"/>
        </w:rPr>
      </w:pPr>
      <w:r w:rsidRPr="00F34BE7">
        <w:rPr>
          <w:snapToGrid w:val="0"/>
          <w:sz w:val="28"/>
          <w:szCs w:val="28"/>
        </w:rPr>
        <w:t>0,7833 = 5483 ккал/кг / 7000 ккал/кг,</w:t>
      </w:r>
    </w:p>
    <w:p w14:paraId="659C6618" w14:textId="77777777" w:rsidR="008375BD" w:rsidRPr="00F34BE7" w:rsidRDefault="008375BD" w:rsidP="008375BD">
      <w:pPr>
        <w:ind w:firstLine="709"/>
        <w:jc w:val="both"/>
        <w:rPr>
          <w:snapToGrid w:val="0"/>
          <w:sz w:val="28"/>
          <w:szCs w:val="28"/>
        </w:rPr>
      </w:pPr>
      <w:r w:rsidRPr="00F34BE7">
        <w:rPr>
          <w:snapToGrid w:val="0"/>
          <w:sz w:val="28"/>
          <w:szCs w:val="28"/>
        </w:rPr>
        <w:t>где 7000 ккал/кг – базовая величина калорийности условного топлива</w:t>
      </w:r>
    </w:p>
    <w:p w14:paraId="3C059730" w14:textId="77777777" w:rsidR="008375BD" w:rsidRPr="00F34BE7" w:rsidRDefault="008375BD" w:rsidP="008375BD">
      <w:pPr>
        <w:ind w:firstLine="709"/>
        <w:jc w:val="both"/>
        <w:rPr>
          <w:snapToGrid w:val="0"/>
          <w:sz w:val="28"/>
          <w:szCs w:val="28"/>
        </w:rPr>
      </w:pPr>
      <w:r w:rsidRPr="00F34BE7">
        <w:rPr>
          <w:snapToGrid w:val="0"/>
          <w:sz w:val="28"/>
          <w:szCs w:val="28"/>
        </w:rPr>
        <w:t xml:space="preserve">Расчетный объем натурального топлива угля «марка Др», при тепловом эквиваленте топлива – 0,7596, составит </w:t>
      </w:r>
    </w:p>
    <w:p w14:paraId="3D85D891" w14:textId="77777777" w:rsidR="008375BD" w:rsidRPr="00F34BE7" w:rsidRDefault="008375BD" w:rsidP="008375BD">
      <w:pPr>
        <w:ind w:firstLine="709"/>
        <w:jc w:val="both"/>
        <w:rPr>
          <w:snapToGrid w:val="0"/>
          <w:sz w:val="28"/>
          <w:szCs w:val="28"/>
        </w:rPr>
      </w:pPr>
      <w:r w:rsidRPr="00F34BE7">
        <w:rPr>
          <w:snapToGrid w:val="0"/>
          <w:sz w:val="28"/>
          <w:szCs w:val="28"/>
        </w:rPr>
        <w:t>8 461,39 т = 27 845,98 Гкал * 230,81 кг у.т./Гкал/0,7596/1000.</w:t>
      </w:r>
    </w:p>
    <w:p w14:paraId="52D1FB21" w14:textId="77777777" w:rsidR="008375BD" w:rsidRPr="00F34BE7" w:rsidRDefault="008375BD" w:rsidP="008375BD">
      <w:pPr>
        <w:ind w:firstLine="709"/>
        <w:jc w:val="both"/>
        <w:rPr>
          <w:snapToGrid w:val="0"/>
          <w:sz w:val="28"/>
          <w:szCs w:val="28"/>
        </w:rPr>
      </w:pPr>
      <w:r w:rsidRPr="00F34BE7">
        <w:rPr>
          <w:snapToGrid w:val="0"/>
          <w:sz w:val="28"/>
          <w:szCs w:val="28"/>
        </w:rPr>
        <w:t xml:space="preserve">Расчетный объем натурального топлива угля «марка ДМСШ», при тепловом эквиваленте топлива – 0,7833, составит </w:t>
      </w:r>
    </w:p>
    <w:p w14:paraId="5C9C13A1" w14:textId="77777777" w:rsidR="008375BD" w:rsidRPr="00F34BE7" w:rsidRDefault="008375BD" w:rsidP="008375BD">
      <w:pPr>
        <w:ind w:firstLine="709"/>
        <w:jc w:val="both"/>
        <w:rPr>
          <w:snapToGrid w:val="0"/>
          <w:sz w:val="28"/>
          <w:szCs w:val="28"/>
        </w:rPr>
      </w:pPr>
      <w:r w:rsidRPr="00F34BE7">
        <w:rPr>
          <w:snapToGrid w:val="0"/>
          <w:sz w:val="28"/>
          <w:szCs w:val="28"/>
        </w:rPr>
        <w:t>9 932,43 т = 37 055,70 Гкал * 209,95 кг у.т./Гкал/0,7833/1000.</w:t>
      </w:r>
    </w:p>
    <w:p w14:paraId="6AA9DDE1" w14:textId="77777777" w:rsidR="008375BD" w:rsidRPr="00F34BE7" w:rsidRDefault="008375BD" w:rsidP="008375BD">
      <w:pPr>
        <w:ind w:firstLine="709"/>
        <w:jc w:val="both"/>
        <w:rPr>
          <w:snapToGrid w:val="0"/>
          <w:sz w:val="28"/>
          <w:szCs w:val="28"/>
        </w:rPr>
      </w:pPr>
      <w:r w:rsidRPr="00F34BE7">
        <w:rPr>
          <w:snapToGrid w:val="0"/>
          <w:sz w:val="28"/>
          <w:szCs w:val="28"/>
        </w:rPr>
        <w:t xml:space="preserve">Общий нормативный расход угля на 2023 год составит </w:t>
      </w:r>
    </w:p>
    <w:p w14:paraId="11B1EB24" w14:textId="77777777" w:rsidR="008375BD" w:rsidRPr="00F34BE7" w:rsidRDefault="008375BD" w:rsidP="008375BD">
      <w:pPr>
        <w:ind w:firstLine="709"/>
        <w:jc w:val="both"/>
        <w:rPr>
          <w:snapToGrid w:val="0"/>
          <w:sz w:val="28"/>
          <w:szCs w:val="28"/>
        </w:rPr>
      </w:pPr>
      <w:r w:rsidRPr="00F34BE7">
        <w:rPr>
          <w:snapToGrid w:val="0"/>
          <w:sz w:val="28"/>
          <w:szCs w:val="28"/>
        </w:rPr>
        <w:t xml:space="preserve">18 393,82 т = 8 461,39 т + 9 932,43 т. </w:t>
      </w:r>
    </w:p>
    <w:p w14:paraId="719674DB" w14:textId="77777777" w:rsidR="008375BD" w:rsidRDefault="008375BD" w:rsidP="008375BD">
      <w:pPr>
        <w:ind w:firstLine="709"/>
        <w:jc w:val="both"/>
        <w:rPr>
          <w:snapToGrid w:val="0"/>
          <w:sz w:val="28"/>
          <w:szCs w:val="28"/>
        </w:rPr>
      </w:pPr>
      <w:r>
        <w:rPr>
          <w:snapToGrid w:val="0"/>
          <w:sz w:val="28"/>
          <w:szCs w:val="28"/>
        </w:rPr>
        <w:t>Расчет стоимости затрат на топливо на 2024 год произведен экспертами в соответствии с утвержденными долгосрочными параметрами в концессионном соглашении № 2023/ЯЯ от 11.11.2024г.</w:t>
      </w:r>
    </w:p>
    <w:p w14:paraId="340DD8EA" w14:textId="77777777" w:rsidR="008375BD" w:rsidRPr="00F34BE7" w:rsidRDefault="008375BD" w:rsidP="008375BD">
      <w:pPr>
        <w:ind w:firstLine="709"/>
        <w:jc w:val="both"/>
        <w:rPr>
          <w:snapToGrid w:val="0"/>
          <w:sz w:val="28"/>
          <w:szCs w:val="28"/>
        </w:rPr>
      </w:pPr>
      <w:r w:rsidRPr="00F34BE7">
        <w:rPr>
          <w:snapToGrid w:val="0"/>
          <w:sz w:val="28"/>
          <w:szCs w:val="28"/>
        </w:rPr>
        <w:t xml:space="preserve">Перечень источников информации о ценах (тарифах) и расходах, последовательно используемых в приоритетном порядке для определения плановых (расчетных) значений расходов (цен), содержится в пункте 28 Основ ценообразования и включает в том числе: </w:t>
      </w:r>
    </w:p>
    <w:p w14:paraId="12475D75" w14:textId="77777777" w:rsidR="008375BD" w:rsidRPr="00F34BE7" w:rsidRDefault="008375BD" w:rsidP="008375BD">
      <w:pPr>
        <w:ind w:firstLine="709"/>
        <w:jc w:val="both"/>
        <w:rPr>
          <w:snapToGrid w:val="0"/>
          <w:sz w:val="28"/>
          <w:szCs w:val="28"/>
        </w:rPr>
      </w:pPr>
      <w:r w:rsidRPr="00F34BE7">
        <w:rPr>
          <w:snapToGrid w:val="0"/>
          <w:sz w:val="28"/>
          <w:szCs w:val="28"/>
        </w:rPr>
        <w:t xml:space="preserve">а) установленные на очередной период регулирования цены (тарифы) для соответствующей категории потребителей, если цены (тарифы) на соответствующие товары (услуги) подлежат государственному регулированию; </w:t>
      </w:r>
    </w:p>
    <w:p w14:paraId="56D8F9D0" w14:textId="77777777" w:rsidR="008375BD" w:rsidRPr="00F34BE7" w:rsidRDefault="008375BD" w:rsidP="008375BD">
      <w:pPr>
        <w:ind w:firstLine="709"/>
        <w:jc w:val="both"/>
        <w:rPr>
          <w:snapToGrid w:val="0"/>
          <w:sz w:val="28"/>
          <w:szCs w:val="28"/>
        </w:rPr>
      </w:pPr>
      <w:r w:rsidRPr="00F34BE7">
        <w:rPr>
          <w:snapToGrid w:val="0"/>
          <w:sz w:val="28"/>
          <w:szCs w:val="28"/>
        </w:rPr>
        <w:t xml:space="preserve">б) цены, установленные в договорах, заключенных в результате проведения торгов; </w:t>
      </w:r>
    </w:p>
    <w:p w14:paraId="5CF49620" w14:textId="77777777" w:rsidR="008375BD" w:rsidRPr="00F34BE7" w:rsidRDefault="008375BD" w:rsidP="008375BD">
      <w:pPr>
        <w:ind w:firstLine="709"/>
        <w:jc w:val="both"/>
        <w:rPr>
          <w:snapToGrid w:val="0"/>
          <w:sz w:val="28"/>
          <w:szCs w:val="28"/>
        </w:rPr>
      </w:pPr>
      <w:r w:rsidRPr="00F34BE7">
        <w:rPr>
          <w:snapToGrid w:val="0"/>
          <w:sz w:val="28"/>
          <w:szCs w:val="28"/>
        </w:rPr>
        <w:t xml:space="preserve">в) прогнозные показатели и основные параметры, определенные в прогнозе социально-экономического развития Российской Федерации на очередной </w:t>
      </w:r>
      <w:r w:rsidRPr="00F34BE7">
        <w:rPr>
          <w:snapToGrid w:val="0"/>
          <w:sz w:val="28"/>
          <w:szCs w:val="28"/>
        </w:rPr>
        <w:lastRenderedPageBreak/>
        <w:t>финансовый год и плановый период, одобренном Правительством Российской Федерации (базовый вариант).</w:t>
      </w:r>
    </w:p>
    <w:p w14:paraId="2E30233E" w14:textId="77777777" w:rsidR="008375BD" w:rsidRPr="00F34BE7" w:rsidRDefault="008375BD" w:rsidP="008375BD">
      <w:pPr>
        <w:ind w:firstLine="709"/>
        <w:jc w:val="both"/>
        <w:rPr>
          <w:snapToGrid w:val="0"/>
          <w:sz w:val="28"/>
          <w:szCs w:val="28"/>
        </w:rPr>
      </w:pPr>
      <w:r w:rsidRPr="00F34BE7">
        <w:rPr>
          <w:snapToGrid w:val="0"/>
          <w:sz w:val="28"/>
          <w:szCs w:val="28"/>
        </w:rPr>
        <w:t xml:space="preserve">В обоснование стоимости угля обществом представлены договоры поставки угольной продукции от 19.08.2023 № Яя/23-ДМСШ и от 19.08.2023 № Яя/23-Др с ООО «Кузбасстопливосбыт» на поставку угля марок «Др» и «ДМСШ». Предприятие в своих предложениях заявляет цену угля исходя из фактической цены угля 2023 года с учетом ИЦП (уголь энергетический каменный) на 2024 год – 1,05 (уствержден Минэкономразвития РФ 22.09.2023). Эксперты отмечают, что предприятия обязаны публиковать информацию о проводимой закупке на официальном сайте Российской Федерации в информационно телекоммуникационной сети «Интернет» для размещения информации о размещении заказов на поставки товаров, выполнение работ, оказание услуг (www.zakupki.gov.ru) с целью проведения торгов и определения контрагента. Договоры размещены на официальном сайте zakupki.gov.ru. Согласно извещениям о закупке № 32312595827 и № 32312595866, а также итоговым протоколам к закупкам, договоры заключены с помощью проведения открытого конкурса. </w:t>
      </w:r>
    </w:p>
    <w:p w14:paraId="07C4BE4B" w14:textId="77777777" w:rsidR="008375BD" w:rsidRPr="00F34BE7" w:rsidRDefault="008375BD" w:rsidP="008375BD">
      <w:pPr>
        <w:ind w:firstLine="709"/>
        <w:jc w:val="both"/>
        <w:rPr>
          <w:snapToGrid w:val="0"/>
          <w:sz w:val="28"/>
          <w:szCs w:val="28"/>
        </w:rPr>
      </w:pPr>
      <w:r w:rsidRPr="00F34BE7">
        <w:rPr>
          <w:snapToGrid w:val="0"/>
          <w:sz w:val="28"/>
          <w:szCs w:val="28"/>
        </w:rPr>
        <w:t>В соответствии с положениями пункта 1 части 3.1 статьи 3 Закона о закупках 223-ФЗ, конкурентные закупки осуществляются путем проведения торгов (конкурс (открытый конкурс, конкурс в электронной форме, закрытый конкурс), аукцион (открытый аукцион, аукцион в электронной форме, закрытый аукцион), запрос котировок (запрос котировок в электронной форме, закрытый запрос котировок), запрос предложений (запрос предложений в электронной форме, закрытый запрос предложений).</w:t>
      </w:r>
    </w:p>
    <w:p w14:paraId="21C502A3" w14:textId="77777777" w:rsidR="008375BD" w:rsidRPr="00F34BE7" w:rsidRDefault="008375BD" w:rsidP="008375BD">
      <w:pPr>
        <w:ind w:firstLine="709"/>
        <w:jc w:val="both"/>
        <w:rPr>
          <w:snapToGrid w:val="0"/>
          <w:sz w:val="28"/>
          <w:szCs w:val="28"/>
        </w:rPr>
      </w:pPr>
      <w:r w:rsidRPr="00F34BE7">
        <w:rPr>
          <w:snapToGrid w:val="0"/>
          <w:sz w:val="28"/>
          <w:szCs w:val="28"/>
        </w:rPr>
        <w:t>Таким образом, представленные договоры на поставку угля, заключенные с помощью проведение открытого конкурса соответствует подпункту б) пункта 28 Основ ценообразования «Цены, установленные в договорах, заключенных в результате проведения торгов».</w:t>
      </w:r>
    </w:p>
    <w:p w14:paraId="1E02F452" w14:textId="77777777" w:rsidR="008375BD" w:rsidRPr="00F34BE7" w:rsidRDefault="008375BD" w:rsidP="008375BD">
      <w:pPr>
        <w:ind w:firstLine="709"/>
        <w:jc w:val="both"/>
        <w:rPr>
          <w:snapToGrid w:val="0"/>
          <w:sz w:val="28"/>
          <w:szCs w:val="28"/>
        </w:rPr>
      </w:pPr>
      <w:r w:rsidRPr="00F34BE7">
        <w:rPr>
          <w:snapToGrid w:val="0"/>
          <w:sz w:val="28"/>
          <w:szCs w:val="28"/>
        </w:rPr>
        <w:t xml:space="preserve">Эксперты признают цены углей по заключенным договорам экономически обоснованной. </w:t>
      </w:r>
    </w:p>
    <w:p w14:paraId="72639DBE" w14:textId="77777777" w:rsidR="008375BD" w:rsidRPr="00F34BE7" w:rsidRDefault="008375BD" w:rsidP="008375BD">
      <w:pPr>
        <w:spacing w:line="0" w:lineRule="atLeast"/>
        <w:ind w:firstLine="709"/>
        <w:jc w:val="both"/>
        <w:rPr>
          <w:snapToGrid w:val="0"/>
          <w:sz w:val="28"/>
          <w:szCs w:val="28"/>
        </w:rPr>
      </w:pPr>
      <w:r w:rsidRPr="00F34BE7">
        <w:rPr>
          <w:snapToGrid w:val="0"/>
          <w:sz w:val="28"/>
          <w:szCs w:val="28"/>
        </w:rPr>
        <w:t xml:space="preserve"> Цена угля марки ДР на 2024 год для ОАО «СКЭК» по узлу теплоснабжения Яйский МО, принята экспертами согласно договору поставки угольной продукции с ООО «Кузбасстопливосбыт» № Яя/23-Др  от 19.08.2023, с учетом ИЦП по углю энергетическому каменному 2024/2023 – 1,05. Цена угля марки Др на 2024 составила 1 696,40 руб./т (без НДС) = 1 615,62 руб./т (без НДС) * 1,05. </w:t>
      </w:r>
    </w:p>
    <w:p w14:paraId="72A76573" w14:textId="77777777" w:rsidR="008375BD" w:rsidRPr="00F34BE7" w:rsidRDefault="008375BD" w:rsidP="008375BD">
      <w:pPr>
        <w:spacing w:line="0" w:lineRule="atLeast"/>
        <w:ind w:firstLine="709"/>
        <w:jc w:val="both"/>
        <w:rPr>
          <w:snapToGrid w:val="0"/>
          <w:sz w:val="28"/>
          <w:szCs w:val="28"/>
        </w:rPr>
      </w:pPr>
      <w:r w:rsidRPr="00F34BE7">
        <w:rPr>
          <w:snapToGrid w:val="0"/>
          <w:sz w:val="28"/>
          <w:szCs w:val="28"/>
        </w:rPr>
        <w:t xml:space="preserve">Цена угля марки ДМСШ на 2024 год для ОАО «СКЭК» по узлу теплоснабжения Яйский МО, принята экспертами согласно договору поставки угольной продукции с ООО «Кузбасстопливосбыт» № Яя/23-ДМСШ  от 19.08.2023, с учетом ИЦП по углю энергетическому каменному 2024/2023 – 1,05. Цена угля марки Др на 2024 составила 1 487,50 руб./т (без НДС) = 1 416,67 руб./т (без НДС) * 1,05. </w:t>
      </w:r>
    </w:p>
    <w:p w14:paraId="1AEBEE7B" w14:textId="77777777" w:rsidR="008375BD" w:rsidRPr="009C5915" w:rsidRDefault="008375BD" w:rsidP="008375BD">
      <w:pPr>
        <w:ind w:firstLine="709"/>
        <w:jc w:val="both"/>
        <w:rPr>
          <w:snapToGrid w:val="0"/>
          <w:sz w:val="16"/>
          <w:szCs w:val="16"/>
        </w:rPr>
      </w:pPr>
    </w:p>
    <w:p w14:paraId="6828A857" w14:textId="77777777" w:rsidR="008375BD" w:rsidRPr="00F34BE7" w:rsidRDefault="008375BD" w:rsidP="008375BD">
      <w:pPr>
        <w:ind w:firstLine="709"/>
        <w:jc w:val="both"/>
        <w:rPr>
          <w:rFonts w:eastAsia="Calibri"/>
          <w:sz w:val="28"/>
          <w:szCs w:val="28"/>
          <w:lang w:eastAsia="en-US"/>
        </w:rPr>
      </w:pPr>
      <w:r w:rsidRPr="00F34BE7">
        <w:rPr>
          <w:rFonts w:eastAsia="Calibri"/>
          <w:sz w:val="28"/>
          <w:szCs w:val="28"/>
          <w:lang w:eastAsia="en-US"/>
        </w:rPr>
        <w:t xml:space="preserve">Расходы на покупку угля принимаются в размере </w:t>
      </w:r>
    </w:p>
    <w:p w14:paraId="7ACF12A1" w14:textId="77777777" w:rsidR="008375BD" w:rsidRPr="00F34BE7" w:rsidRDefault="008375BD" w:rsidP="008375BD">
      <w:pPr>
        <w:ind w:firstLine="709"/>
        <w:jc w:val="both"/>
        <w:rPr>
          <w:rFonts w:eastAsia="Calibri"/>
          <w:sz w:val="28"/>
          <w:szCs w:val="28"/>
          <w:lang w:eastAsia="en-US"/>
        </w:rPr>
      </w:pPr>
      <w:r w:rsidRPr="00F34BE7">
        <w:rPr>
          <w:rFonts w:eastAsia="Calibri"/>
          <w:sz w:val="28"/>
          <w:szCs w:val="28"/>
          <w:lang w:eastAsia="en-US"/>
        </w:rPr>
        <w:t>29 128,37 тыс. руб. = 8 461,39т * 1 696,40 руб./т + 9 932,43 т * 1 487,50</w:t>
      </w:r>
      <w:r w:rsidRPr="00F34BE7">
        <w:rPr>
          <w:snapToGrid w:val="0"/>
          <w:sz w:val="28"/>
          <w:szCs w:val="28"/>
        </w:rPr>
        <w:t xml:space="preserve"> </w:t>
      </w:r>
      <w:r w:rsidRPr="00F34BE7">
        <w:rPr>
          <w:rFonts w:eastAsia="Calibri"/>
          <w:sz w:val="28"/>
          <w:szCs w:val="28"/>
          <w:lang w:eastAsia="en-US"/>
        </w:rPr>
        <w:t>руб./т.</w:t>
      </w:r>
    </w:p>
    <w:p w14:paraId="750AA272" w14:textId="77777777" w:rsidR="008375BD" w:rsidRDefault="008375BD" w:rsidP="008375BD">
      <w:pPr>
        <w:ind w:firstLine="709"/>
        <w:jc w:val="both"/>
        <w:rPr>
          <w:sz w:val="28"/>
          <w:szCs w:val="28"/>
        </w:rPr>
      </w:pPr>
    </w:p>
    <w:p w14:paraId="3406E846" w14:textId="77777777" w:rsidR="008375BD" w:rsidRPr="00F34BE7" w:rsidRDefault="008375BD" w:rsidP="008375BD">
      <w:pPr>
        <w:ind w:firstLine="709"/>
        <w:jc w:val="both"/>
        <w:rPr>
          <w:sz w:val="28"/>
          <w:szCs w:val="28"/>
        </w:rPr>
      </w:pPr>
      <w:r w:rsidRPr="00F34BE7">
        <w:rPr>
          <w:sz w:val="28"/>
          <w:szCs w:val="28"/>
        </w:rPr>
        <w:lastRenderedPageBreak/>
        <w:t xml:space="preserve">Доставка до центрального склада угля марок «Др» и «ДМСШ» осуществляется в рамках договоров поставки ООО «Кузбасстопливосбыт» (от 19.08.2023 № Яя/23-ДМСШ и от 19.08.2023 № Яя/23-Др). Стоимость доставки на 2024 год принята по договорам с учетом ИЦП (транспорт с исключением трубопроводного) на 2024 – 1,061 (утвержден Минэкономразвития РФ 22.09.2023). Стоимость доставки по расчету экспертов на 2024 год составила: </w:t>
      </w:r>
    </w:p>
    <w:p w14:paraId="08099ED3" w14:textId="77777777" w:rsidR="008375BD" w:rsidRPr="00F34BE7" w:rsidRDefault="008375BD" w:rsidP="008375BD">
      <w:pPr>
        <w:ind w:firstLine="709"/>
        <w:jc w:val="both"/>
        <w:rPr>
          <w:sz w:val="28"/>
          <w:szCs w:val="28"/>
        </w:rPr>
      </w:pPr>
      <w:r w:rsidRPr="00F34BE7">
        <w:rPr>
          <w:sz w:val="28"/>
          <w:szCs w:val="28"/>
        </w:rPr>
        <w:t xml:space="preserve">1 175,35 руб./ т (без НДС) = 1 107,78 руб./т. (без НДС) * 1,061. </w:t>
      </w:r>
    </w:p>
    <w:p w14:paraId="741EAC83" w14:textId="77777777" w:rsidR="008375BD" w:rsidRPr="00F34BE7" w:rsidRDefault="008375BD" w:rsidP="008375BD">
      <w:pPr>
        <w:ind w:firstLine="709"/>
        <w:jc w:val="both"/>
        <w:rPr>
          <w:sz w:val="28"/>
          <w:szCs w:val="28"/>
        </w:rPr>
      </w:pPr>
      <w:r w:rsidRPr="00F34BE7">
        <w:rPr>
          <w:sz w:val="28"/>
          <w:szCs w:val="28"/>
        </w:rPr>
        <w:t xml:space="preserve">Расходы на доставку угля, до центрального склада в пгт. Яя, пер. Юбилейный, 12, составят </w:t>
      </w:r>
    </w:p>
    <w:p w14:paraId="57CD0FB4" w14:textId="77777777" w:rsidR="008375BD" w:rsidRPr="00F34BE7" w:rsidRDefault="008375BD" w:rsidP="008375BD">
      <w:pPr>
        <w:ind w:firstLine="709"/>
        <w:jc w:val="both"/>
        <w:rPr>
          <w:sz w:val="28"/>
          <w:szCs w:val="28"/>
        </w:rPr>
      </w:pPr>
      <w:r w:rsidRPr="00F34BE7">
        <w:rPr>
          <w:sz w:val="28"/>
          <w:szCs w:val="28"/>
        </w:rPr>
        <w:t>21 619,16 тыс. руб. = 18 393,82 т. * 1 175,35 руб./т.</w:t>
      </w:r>
    </w:p>
    <w:p w14:paraId="70E05ECE" w14:textId="77777777" w:rsidR="008375BD" w:rsidRPr="009C5915" w:rsidRDefault="008375BD" w:rsidP="008375BD">
      <w:pPr>
        <w:ind w:firstLine="709"/>
        <w:jc w:val="both"/>
        <w:rPr>
          <w:sz w:val="16"/>
          <w:szCs w:val="16"/>
        </w:rPr>
      </w:pPr>
    </w:p>
    <w:p w14:paraId="6AA1ECAF" w14:textId="77777777" w:rsidR="008375BD" w:rsidRPr="00F34BE7" w:rsidRDefault="008375BD" w:rsidP="008375BD">
      <w:pPr>
        <w:ind w:firstLine="709"/>
        <w:jc w:val="both"/>
        <w:rPr>
          <w:sz w:val="28"/>
          <w:szCs w:val="28"/>
        </w:rPr>
      </w:pPr>
      <w:r w:rsidRPr="00F34BE7">
        <w:rPr>
          <w:sz w:val="28"/>
          <w:szCs w:val="28"/>
        </w:rPr>
        <w:t>Доставка угля с центрального склада до котельных осуществляется транспортом ООО «БКС» по договору от 31.08.2023 № 191у/Яя/23. Согласно представленному договору перевозка угля ООО «БКС» осуществляется автомобилем КАМАЗ грузоподъемностью 7 т.</w:t>
      </w:r>
    </w:p>
    <w:p w14:paraId="6101EC7C" w14:textId="77777777" w:rsidR="008375BD" w:rsidRDefault="008375BD" w:rsidP="008375BD">
      <w:pPr>
        <w:ind w:firstLine="709"/>
        <w:jc w:val="both"/>
        <w:rPr>
          <w:sz w:val="28"/>
          <w:szCs w:val="28"/>
        </w:rPr>
      </w:pPr>
      <w:r w:rsidRPr="00F34BE7">
        <w:rPr>
          <w:sz w:val="28"/>
          <w:szCs w:val="28"/>
        </w:rPr>
        <w:t xml:space="preserve">Экспертами стоимость доставки рассчитана исходя из перевозимых объёмов угля от центрального склада до котельных, количества рейсов, расстояния и время доставки, время на погрузку-разгрузку угля и стоимости м/час. Грузоподъемность автомобиля КАМАЗ принята экспертами согласно данным ОАО «СКЭК», перевозка угля осуществляется автосамосвалом КАМАЗ 65115-А5, грузоподъемность данного автомобиля 14 000 кг.  Стоимость м/час автомобиля КАМАЗ (самосвал) заявленная предприятием в размере 1 891,76 руб. маш./час. не превышает стоимости автомобиля грузоподъёмностью 12 тонн (2 192,17 руб. маш./час) согласно данных из статистической отчетности для соответствующего субъекта Российской Федерации (п. 30 Основ ценообразования) «Сборник информационно-аналитических материалов» № 07 июль 2023 год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строительных машин и механизмов, сложившихся в регионе, разработан в соответствии с распоряжением Администрации Кемеровской области от 17.06.1996 г. № 504-р, от 20.05.1998 г.№ 487-р, от 27.10.1998 г. № 1153-р, от 17.02.2003 г. № 143-р). Общая стоимость развозки угля с центрального склада до котельных принимается экспертами в размере 2 292,82 тыс. руб. Расчет на доставку представлен в таблице </w:t>
      </w:r>
      <w:r>
        <w:rPr>
          <w:sz w:val="28"/>
          <w:szCs w:val="28"/>
        </w:rPr>
        <w:t>30</w:t>
      </w:r>
      <w:r w:rsidRPr="00F34BE7">
        <w:rPr>
          <w:sz w:val="28"/>
          <w:szCs w:val="28"/>
        </w:rPr>
        <w:t>.</w:t>
      </w:r>
    </w:p>
    <w:p w14:paraId="21DA3501" w14:textId="77777777" w:rsidR="008375BD" w:rsidRDefault="008375BD" w:rsidP="008375BD">
      <w:pPr>
        <w:ind w:firstLine="709"/>
        <w:jc w:val="right"/>
        <w:rPr>
          <w:sz w:val="28"/>
          <w:szCs w:val="28"/>
        </w:rPr>
        <w:sectPr w:rsidR="008375BD" w:rsidSect="00761588">
          <w:pgSz w:w="11906" w:h="16838"/>
          <w:pgMar w:top="851" w:right="851" w:bottom="851" w:left="1134" w:header="709" w:footer="709" w:gutter="0"/>
          <w:cols w:space="708"/>
          <w:titlePg/>
          <w:docGrid w:linePitch="381"/>
        </w:sectPr>
      </w:pPr>
    </w:p>
    <w:p w14:paraId="4B3026AD" w14:textId="77777777" w:rsidR="008375BD" w:rsidRPr="00F34BE7" w:rsidRDefault="008375BD" w:rsidP="008375BD">
      <w:pPr>
        <w:ind w:firstLine="709"/>
        <w:jc w:val="right"/>
        <w:rPr>
          <w:sz w:val="28"/>
          <w:szCs w:val="28"/>
        </w:rPr>
      </w:pPr>
      <w:r w:rsidRPr="00F34BE7">
        <w:rPr>
          <w:sz w:val="28"/>
          <w:szCs w:val="28"/>
        </w:rPr>
        <w:lastRenderedPageBreak/>
        <w:t xml:space="preserve">Таблица </w:t>
      </w:r>
      <w:r>
        <w:rPr>
          <w:sz w:val="28"/>
          <w:szCs w:val="28"/>
        </w:rPr>
        <w:t>30</w:t>
      </w:r>
    </w:p>
    <w:p w14:paraId="1148A759" w14:textId="77777777" w:rsidR="008375BD" w:rsidRPr="00F34BE7" w:rsidRDefault="008375BD" w:rsidP="008375BD">
      <w:pPr>
        <w:ind w:firstLine="709"/>
        <w:jc w:val="center"/>
        <w:rPr>
          <w:sz w:val="28"/>
          <w:szCs w:val="28"/>
        </w:rPr>
      </w:pPr>
      <w:r w:rsidRPr="00F34BE7">
        <w:rPr>
          <w:sz w:val="28"/>
          <w:szCs w:val="28"/>
        </w:rPr>
        <w:t>Расчет доставки угля с центрального склада до котельных.</w:t>
      </w:r>
    </w:p>
    <w:p w14:paraId="2B48B569" w14:textId="77777777" w:rsidR="008375BD" w:rsidRPr="00F34BE7" w:rsidRDefault="008375BD" w:rsidP="008375BD">
      <w:pPr>
        <w:ind w:firstLine="709"/>
        <w:jc w:val="both"/>
        <w:rPr>
          <w:sz w:val="28"/>
          <w:szCs w:val="28"/>
        </w:rPr>
      </w:pPr>
    </w:p>
    <w:tbl>
      <w:tblPr>
        <w:tblW w:w="159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9"/>
        <w:gridCol w:w="1383"/>
        <w:gridCol w:w="1518"/>
        <w:gridCol w:w="1342"/>
        <w:gridCol w:w="1193"/>
        <w:gridCol w:w="895"/>
        <w:gridCol w:w="1289"/>
        <w:gridCol w:w="947"/>
        <w:gridCol w:w="1180"/>
        <w:gridCol w:w="1403"/>
      </w:tblGrid>
      <w:tr w:rsidR="008375BD" w:rsidRPr="00F34BE7" w14:paraId="7C8A895A" w14:textId="77777777" w:rsidTr="00062751">
        <w:trPr>
          <w:trHeight w:val="633"/>
        </w:trPr>
        <w:tc>
          <w:tcPr>
            <w:tcW w:w="4759" w:type="dxa"/>
          </w:tcPr>
          <w:p w14:paraId="1F6439D7" w14:textId="77777777" w:rsidR="008375BD" w:rsidRPr="00F34BE7" w:rsidRDefault="008375BD" w:rsidP="00062751">
            <w:pPr>
              <w:jc w:val="center"/>
              <w:rPr>
                <w:rFonts w:ascii="Arial CYR" w:hAnsi="Arial CYR" w:cs="Arial CYR"/>
                <w:sz w:val="20"/>
              </w:rPr>
            </w:pPr>
          </w:p>
        </w:tc>
        <w:tc>
          <w:tcPr>
            <w:tcW w:w="1383" w:type="dxa"/>
            <w:shd w:val="clear" w:color="auto" w:fill="auto"/>
            <w:vAlign w:val="center"/>
            <w:hideMark/>
          </w:tcPr>
          <w:p w14:paraId="630BA586" w14:textId="77777777" w:rsidR="008375BD" w:rsidRPr="00F34BE7" w:rsidRDefault="008375BD" w:rsidP="00062751">
            <w:pPr>
              <w:ind w:left="-108" w:right="-108"/>
              <w:jc w:val="center"/>
              <w:rPr>
                <w:sz w:val="22"/>
                <w:szCs w:val="22"/>
              </w:rPr>
            </w:pPr>
            <w:r w:rsidRPr="00F34BE7">
              <w:rPr>
                <w:sz w:val="22"/>
                <w:szCs w:val="22"/>
              </w:rPr>
              <w:t>Объем перевозки с центрального склада</w:t>
            </w:r>
          </w:p>
        </w:tc>
        <w:tc>
          <w:tcPr>
            <w:tcW w:w="1518" w:type="dxa"/>
            <w:shd w:val="clear" w:color="auto" w:fill="auto"/>
            <w:vAlign w:val="center"/>
            <w:hideMark/>
          </w:tcPr>
          <w:p w14:paraId="50D9FD44" w14:textId="77777777" w:rsidR="008375BD" w:rsidRPr="00F34BE7" w:rsidRDefault="008375BD" w:rsidP="00062751">
            <w:pPr>
              <w:ind w:left="-108" w:right="-108"/>
              <w:jc w:val="center"/>
              <w:rPr>
                <w:sz w:val="22"/>
                <w:szCs w:val="22"/>
              </w:rPr>
            </w:pPr>
            <w:r w:rsidRPr="00F34BE7">
              <w:rPr>
                <w:sz w:val="22"/>
                <w:szCs w:val="22"/>
              </w:rPr>
              <w:t>Количество ходок КАМАЗ (12 тн)</w:t>
            </w:r>
          </w:p>
        </w:tc>
        <w:tc>
          <w:tcPr>
            <w:tcW w:w="1342" w:type="dxa"/>
            <w:shd w:val="clear" w:color="auto" w:fill="auto"/>
            <w:vAlign w:val="center"/>
            <w:hideMark/>
          </w:tcPr>
          <w:p w14:paraId="55D5EFA5" w14:textId="77777777" w:rsidR="008375BD" w:rsidRPr="00F34BE7" w:rsidRDefault="008375BD" w:rsidP="00062751">
            <w:pPr>
              <w:ind w:left="-108" w:right="-108"/>
              <w:jc w:val="center"/>
              <w:rPr>
                <w:sz w:val="22"/>
                <w:szCs w:val="22"/>
              </w:rPr>
            </w:pPr>
            <w:r w:rsidRPr="00F34BE7">
              <w:rPr>
                <w:sz w:val="22"/>
                <w:szCs w:val="22"/>
              </w:rPr>
              <w:t xml:space="preserve">Расстояние </w:t>
            </w:r>
          </w:p>
          <w:p w14:paraId="0B5773E5" w14:textId="77777777" w:rsidR="008375BD" w:rsidRPr="00F34BE7" w:rsidRDefault="008375BD" w:rsidP="00062751">
            <w:pPr>
              <w:ind w:left="-108" w:right="-108"/>
              <w:jc w:val="center"/>
              <w:rPr>
                <w:sz w:val="22"/>
                <w:szCs w:val="22"/>
              </w:rPr>
            </w:pPr>
            <w:r w:rsidRPr="00F34BE7">
              <w:rPr>
                <w:sz w:val="22"/>
                <w:szCs w:val="22"/>
              </w:rPr>
              <w:t>от места погрузки, км</w:t>
            </w:r>
          </w:p>
        </w:tc>
        <w:tc>
          <w:tcPr>
            <w:tcW w:w="1193" w:type="dxa"/>
            <w:shd w:val="clear" w:color="auto" w:fill="auto"/>
            <w:vAlign w:val="center"/>
            <w:hideMark/>
          </w:tcPr>
          <w:p w14:paraId="3505E1B2" w14:textId="77777777" w:rsidR="008375BD" w:rsidRPr="00F34BE7" w:rsidRDefault="008375BD" w:rsidP="00062751">
            <w:pPr>
              <w:ind w:left="-108" w:right="-108"/>
              <w:jc w:val="center"/>
              <w:rPr>
                <w:sz w:val="22"/>
                <w:szCs w:val="22"/>
              </w:rPr>
            </w:pPr>
            <w:r w:rsidRPr="00F34BE7">
              <w:rPr>
                <w:sz w:val="22"/>
                <w:szCs w:val="22"/>
              </w:rPr>
              <w:t>Скорость движения, км/ч</w:t>
            </w:r>
          </w:p>
        </w:tc>
        <w:tc>
          <w:tcPr>
            <w:tcW w:w="895" w:type="dxa"/>
            <w:shd w:val="clear" w:color="auto" w:fill="auto"/>
            <w:vAlign w:val="center"/>
            <w:hideMark/>
          </w:tcPr>
          <w:p w14:paraId="3DB04AC6" w14:textId="77777777" w:rsidR="008375BD" w:rsidRPr="00F34BE7" w:rsidRDefault="008375BD" w:rsidP="00062751">
            <w:pPr>
              <w:ind w:left="-108" w:right="-108"/>
              <w:jc w:val="center"/>
              <w:rPr>
                <w:sz w:val="22"/>
                <w:szCs w:val="22"/>
              </w:rPr>
            </w:pPr>
            <w:r w:rsidRPr="00F34BE7">
              <w:rPr>
                <w:sz w:val="22"/>
                <w:szCs w:val="22"/>
              </w:rPr>
              <w:t>Время в пути, ч</w:t>
            </w:r>
          </w:p>
        </w:tc>
        <w:tc>
          <w:tcPr>
            <w:tcW w:w="1289" w:type="dxa"/>
            <w:shd w:val="clear" w:color="auto" w:fill="auto"/>
            <w:vAlign w:val="center"/>
            <w:hideMark/>
          </w:tcPr>
          <w:p w14:paraId="2F3150FE" w14:textId="77777777" w:rsidR="008375BD" w:rsidRPr="00F34BE7" w:rsidRDefault="008375BD" w:rsidP="00062751">
            <w:pPr>
              <w:ind w:left="-108" w:right="-108"/>
              <w:jc w:val="center"/>
              <w:rPr>
                <w:sz w:val="22"/>
                <w:szCs w:val="22"/>
              </w:rPr>
            </w:pPr>
            <w:r w:rsidRPr="00F34BE7">
              <w:rPr>
                <w:sz w:val="22"/>
                <w:szCs w:val="22"/>
              </w:rPr>
              <w:t>Время погрузки-разгрузки, ч</w:t>
            </w:r>
          </w:p>
        </w:tc>
        <w:tc>
          <w:tcPr>
            <w:tcW w:w="947" w:type="dxa"/>
            <w:shd w:val="clear" w:color="auto" w:fill="auto"/>
            <w:vAlign w:val="center"/>
            <w:hideMark/>
          </w:tcPr>
          <w:p w14:paraId="11FCE98E" w14:textId="77777777" w:rsidR="008375BD" w:rsidRPr="00F34BE7" w:rsidRDefault="008375BD" w:rsidP="00062751">
            <w:pPr>
              <w:ind w:left="-108" w:right="-108"/>
              <w:jc w:val="center"/>
              <w:rPr>
                <w:sz w:val="22"/>
                <w:szCs w:val="22"/>
              </w:rPr>
            </w:pPr>
            <w:r w:rsidRPr="00F34BE7">
              <w:rPr>
                <w:sz w:val="22"/>
                <w:szCs w:val="22"/>
              </w:rPr>
              <w:t>Всего время, ч</w:t>
            </w:r>
          </w:p>
        </w:tc>
        <w:tc>
          <w:tcPr>
            <w:tcW w:w="1180" w:type="dxa"/>
            <w:shd w:val="clear" w:color="auto" w:fill="auto"/>
            <w:vAlign w:val="center"/>
            <w:hideMark/>
          </w:tcPr>
          <w:p w14:paraId="2E98B8CA" w14:textId="77777777" w:rsidR="008375BD" w:rsidRPr="00F34BE7" w:rsidRDefault="008375BD" w:rsidP="00062751">
            <w:pPr>
              <w:ind w:left="-108" w:right="-108"/>
              <w:jc w:val="center"/>
              <w:rPr>
                <w:sz w:val="22"/>
                <w:szCs w:val="22"/>
              </w:rPr>
            </w:pPr>
            <w:r w:rsidRPr="00F34BE7">
              <w:rPr>
                <w:sz w:val="22"/>
                <w:szCs w:val="22"/>
              </w:rPr>
              <w:t>Стоимость м/час, руб/ч без НДС</w:t>
            </w:r>
          </w:p>
        </w:tc>
        <w:tc>
          <w:tcPr>
            <w:tcW w:w="1403" w:type="dxa"/>
            <w:shd w:val="clear" w:color="auto" w:fill="auto"/>
            <w:vAlign w:val="center"/>
            <w:hideMark/>
          </w:tcPr>
          <w:p w14:paraId="33F5ECCF" w14:textId="77777777" w:rsidR="008375BD" w:rsidRPr="00F34BE7" w:rsidRDefault="008375BD" w:rsidP="00062751">
            <w:pPr>
              <w:ind w:left="-108" w:right="-108"/>
              <w:jc w:val="center"/>
              <w:rPr>
                <w:sz w:val="22"/>
                <w:szCs w:val="22"/>
              </w:rPr>
            </w:pPr>
            <w:r w:rsidRPr="00F34BE7">
              <w:rPr>
                <w:sz w:val="22"/>
                <w:szCs w:val="22"/>
              </w:rPr>
              <w:t>Итого затраты на перевозку, тыс. руб. без НДС</w:t>
            </w:r>
          </w:p>
        </w:tc>
      </w:tr>
      <w:tr w:rsidR="008375BD" w:rsidRPr="00F34BE7" w14:paraId="13BDFBF3" w14:textId="77777777" w:rsidTr="00062751">
        <w:trPr>
          <w:trHeight w:val="187"/>
        </w:trPr>
        <w:tc>
          <w:tcPr>
            <w:tcW w:w="4759" w:type="dxa"/>
            <w:shd w:val="clear" w:color="auto" w:fill="auto"/>
            <w:vAlign w:val="bottom"/>
          </w:tcPr>
          <w:p w14:paraId="69C43ED3" w14:textId="77777777" w:rsidR="008375BD" w:rsidRPr="00F34BE7" w:rsidRDefault="008375BD" w:rsidP="00062751">
            <w:pPr>
              <w:rPr>
                <w:rFonts w:ascii="Arial CYR" w:hAnsi="Arial CYR" w:cs="Arial CYR"/>
                <w:sz w:val="20"/>
              </w:rPr>
            </w:pPr>
            <w:r w:rsidRPr="00F34BE7">
              <w:rPr>
                <w:rFonts w:ascii="Arial CYR" w:hAnsi="Arial CYR" w:cs="Arial CYR"/>
                <w:snapToGrid w:val="0"/>
                <w:sz w:val="20"/>
              </w:rPr>
              <w:t xml:space="preserve">- котельная № 4 </w:t>
            </w:r>
          </w:p>
        </w:tc>
        <w:tc>
          <w:tcPr>
            <w:tcW w:w="1383" w:type="dxa"/>
            <w:shd w:val="clear" w:color="auto" w:fill="auto"/>
            <w:noWrap/>
            <w:vAlign w:val="bottom"/>
            <w:hideMark/>
          </w:tcPr>
          <w:p w14:paraId="28AB0BAE"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4730,96</w:t>
            </w:r>
          </w:p>
        </w:tc>
        <w:tc>
          <w:tcPr>
            <w:tcW w:w="1518" w:type="dxa"/>
            <w:shd w:val="clear" w:color="auto" w:fill="auto"/>
            <w:noWrap/>
            <w:vAlign w:val="center"/>
            <w:hideMark/>
          </w:tcPr>
          <w:p w14:paraId="44EBE2AF"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394</w:t>
            </w:r>
          </w:p>
        </w:tc>
        <w:tc>
          <w:tcPr>
            <w:tcW w:w="1342" w:type="dxa"/>
            <w:shd w:val="clear" w:color="auto" w:fill="auto"/>
            <w:noWrap/>
            <w:vAlign w:val="center"/>
            <w:hideMark/>
          </w:tcPr>
          <w:p w14:paraId="28643090"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w:t>
            </w:r>
          </w:p>
        </w:tc>
        <w:tc>
          <w:tcPr>
            <w:tcW w:w="1193" w:type="dxa"/>
            <w:shd w:val="clear" w:color="auto" w:fill="auto"/>
            <w:noWrap/>
            <w:vAlign w:val="center"/>
            <w:hideMark/>
          </w:tcPr>
          <w:p w14:paraId="26A7C7C0" w14:textId="77777777" w:rsidR="008375BD" w:rsidRPr="00F34BE7" w:rsidRDefault="008375BD" w:rsidP="00062751">
            <w:pPr>
              <w:jc w:val="center"/>
              <w:rPr>
                <w:sz w:val="22"/>
                <w:szCs w:val="22"/>
              </w:rPr>
            </w:pPr>
            <w:r w:rsidRPr="00F34BE7">
              <w:rPr>
                <w:sz w:val="22"/>
                <w:szCs w:val="22"/>
              </w:rPr>
              <w:t>30,0</w:t>
            </w:r>
          </w:p>
        </w:tc>
        <w:tc>
          <w:tcPr>
            <w:tcW w:w="895" w:type="dxa"/>
            <w:shd w:val="clear" w:color="auto" w:fill="auto"/>
            <w:noWrap/>
            <w:vAlign w:val="center"/>
            <w:hideMark/>
          </w:tcPr>
          <w:p w14:paraId="0DA6D683" w14:textId="77777777" w:rsidR="008375BD" w:rsidRPr="00F34BE7" w:rsidRDefault="008375BD" w:rsidP="00062751">
            <w:pPr>
              <w:jc w:val="center"/>
              <w:rPr>
                <w:sz w:val="22"/>
                <w:szCs w:val="22"/>
              </w:rPr>
            </w:pPr>
            <w:r w:rsidRPr="00F34BE7">
              <w:rPr>
                <w:sz w:val="22"/>
                <w:szCs w:val="22"/>
              </w:rPr>
              <w:t>0,1</w:t>
            </w:r>
          </w:p>
        </w:tc>
        <w:tc>
          <w:tcPr>
            <w:tcW w:w="1289" w:type="dxa"/>
            <w:shd w:val="clear" w:color="auto" w:fill="auto"/>
            <w:noWrap/>
            <w:vAlign w:val="center"/>
            <w:hideMark/>
          </w:tcPr>
          <w:p w14:paraId="54801730"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51065DBC" w14:textId="77777777" w:rsidR="008375BD" w:rsidRPr="00F34BE7" w:rsidRDefault="008375BD" w:rsidP="00062751">
            <w:pPr>
              <w:jc w:val="right"/>
              <w:rPr>
                <w:sz w:val="22"/>
                <w:szCs w:val="22"/>
              </w:rPr>
            </w:pPr>
            <w:r w:rsidRPr="00F34BE7">
              <w:rPr>
                <w:sz w:val="22"/>
                <w:szCs w:val="22"/>
              </w:rPr>
              <w:t>223</w:t>
            </w:r>
          </w:p>
        </w:tc>
        <w:tc>
          <w:tcPr>
            <w:tcW w:w="1180" w:type="dxa"/>
            <w:shd w:val="clear" w:color="auto" w:fill="auto"/>
            <w:noWrap/>
            <w:vAlign w:val="bottom"/>
            <w:hideMark/>
          </w:tcPr>
          <w:p w14:paraId="7C46D234" w14:textId="77777777" w:rsidR="008375BD" w:rsidRPr="00F34BE7" w:rsidRDefault="008375BD" w:rsidP="00062751">
            <w:pPr>
              <w:jc w:val="right"/>
              <w:rPr>
                <w:sz w:val="22"/>
                <w:szCs w:val="22"/>
              </w:rPr>
            </w:pPr>
            <w:r w:rsidRPr="00F34BE7">
              <w:rPr>
                <w:sz w:val="22"/>
                <w:szCs w:val="22"/>
              </w:rPr>
              <w:t>1891,76</w:t>
            </w:r>
          </w:p>
        </w:tc>
        <w:tc>
          <w:tcPr>
            <w:tcW w:w="1403" w:type="dxa"/>
            <w:shd w:val="clear" w:color="auto" w:fill="auto"/>
            <w:noWrap/>
            <w:vAlign w:val="bottom"/>
            <w:hideMark/>
          </w:tcPr>
          <w:p w14:paraId="43FB1E16" w14:textId="77777777" w:rsidR="008375BD" w:rsidRPr="00F34BE7" w:rsidRDefault="008375BD" w:rsidP="00062751">
            <w:pPr>
              <w:jc w:val="right"/>
              <w:rPr>
                <w:sz w:val="22"/>
                <w:szCs w:val="22"/>
              </w:rPr>
            </w:pPr>
            <w:r w:rsidRPr="00F34BE7">
              <w:rPr>
                <w:sz w:val="22"/>
                <w:szCs w:val="22"/>
              </w:rPr>
              <w:t>421,86</w:t>
            </w:r>
          </w:p>
        </w:tc>
      </w:tr>
      <w:tr w:rsidR="008375BD" w:rsidRPr="00F34BE7" w14:paraId="63CF5F2C" w14:textId="77777777" w:rsidTr="00062751">
        <w:trPr>
          <w:trHeight w:val="187"/>
        </w:trPr>
        <w:tc>
          <w:tcPr>
            <w:tcW w:w="4759" w:type="dxa"/>
            <w:shd w:val="clear" w:color="auto" w:fill="auto"/>
            <w:vAlign w:val="bottom"/>
          </w:tcPr>
          <w:p w14:paraId="7A775777"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xml:space="preserve">- котельная № 2 </w:t>
            </w:r>
          </w:p>
        </w:tc>
        <w:tc>
          <w:tcPr>
            <w:tcW w:w="1383" w:type="dxa"/>
            <w:shd w:val="clear" w:color="auto" w:fill="auto"/>
            <w:noWrap/>
            <w:vAlign w:val="bottom"/>
            <w:hideMark/>
          </w:tcPr>
          <w:p w14:paraId="4F63674A"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2729,17</w:t>
            </w:r>
          </w:p>
        </w:tc>
        <w:tc>
          <w:tcPr>
            <w:tcW w:w="1518" w:type="dxa"/>
            <w:shd w:val="clear" w:color="auto" w:fill="auto"/>
            <w:noWrap/>
            <w:vAlign w:val="center"/>
            <w:hideMark/>
          </w:tcPr>
          <w:p w14:paraId="337E73DA"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227</w:t>
            </w:r>
          </w:p>
        </w:tc>
        <w:tc>
          <w:tcPr>
            <w:tcW w:w="1342" w:type="dxa"/>
            <w:shd w:val="clear" w:color="auto" w:fill="auto"/>
            <w:noWrap/>
            <w:vAlign w:val="center"/>
            <w:hideMark/>
          </w:tcPr>
          <w:p w14:paraId="152F303D"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2,4</w:t>
            </w:r>
          </w:p>
        </w:tc>
        <w:tc>
          <w:tcPr>
            <w:tcW w:w="1193" w:type="dxa"/>
            <w:shd w:val="clear" w:color="auto" w:fill="auto"/>
            <w:noWrap/>
            <w:vAlign w:val="center"/>
            <w:hideMark/>
          </w:tcPr>
          <w:p w14:paraId="4E5A56EC" w14:textId="77777777" w:rsidR="008375BD" w:rsidRPr="00F34BE7" w:rsidRDefault="008375BD" w:rsidP="00062751">
            <w:pPr>
              <w:jc w:val="center"/>
              <w:rPr>
                <w:sz w:val="22"/>
                <w:szCs w:val="22"/>
              </w:rPr>
            </w:pPr>
            <w:r w:rsidRPr="00F34BE7">
              <w:rPr>
                <w:sz w:val="22"/>
                <w:szCs w:val="22"/>
              </w:rPr>
              <w:t>30,0</w:t>
            </w:r>
          </w:p>
        </w:tc>
        <w:tc>
          <w:tcPr>
            <w:tcW w:w="895" w:type="dxa"/>
            <w:shd w:val="clear" w:color="auto" w:fill="auto"/>
            <w:noWrap/>
            <w:vAlign w:val="center"/>
            <w:hideMark/>
          </w:tcPr>
          <w:p w14:paraId="7AC56F80" w14:textId="77777777" w:rsidR="008375BD" w:rsidRPr="00F34BE7" w:rsidRDefault="008375BD" w:rsidP="00062751">
            <w:pPr>
              <w:jc w:val="center"/>
              <w:rPr>
                <w:sz w:val="22"/>
                <w:szCs w:val="22"/>
              </w:rPr>
            </w:pPr>
            <w:r w:rsidRPr="00F34BE7">
              <w:rPr>
                <w:sz w:val="22"/>
                <w:szCs w:val="22"/>
              </w:rPr>
              <w:t>0,1</w:t>
            </w:r>
          </w:p>
        </w:tc>
        <w:tc>
          <w:tcPr>
            <w:tcW w:w="1289" w:type="dxa"/>
            <w:shd w:val="clear" w:color="auto" w:fill="auto"/>
            <w:noWrap/>
            <w:vAlign w:val="center"/>
            <w:hideMark/>
          </w:tcPr>
          <w:p w14:paraId="0353848E"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3610E339" w14:textId="77777777" w:rsidR="008375BD" w:rsidRPr="00F34BE7" w:rsidRDefault="008375BD" w:rsidP="00062751">
            <w:pPr>
              <w:jc w:val="right"/>
              <w:rPr>
                <w:sz w:val="22"/>
                <w:szCs w:val="22"/>
              </w:rPr>
            </w:pPr>
            <w:r w:rsidRPr="00F34BE7">
              <w:rPr>
                <w:sz w:val="22"/>
                <w:szCs w:val="22"/>
              </w:rPr>
              <w:t>132</w:t>
            </w:r>
          </w:p>
        </w:tc>
        <w:tc>
          <w:tcPr>
            <w:tcW w:w="1180" w:type="dxa"/>
            <w:shd w:val="clear" w:color="auto" w:fill="auto"/>
            <w:noWrap/>
            <w:hideMark/>
          </w:tcPr>
          <w:p w14:paraId="40E9DEEC" w14:textId="77777777" w:rsidR="008375BD" w:rsidRPr="00F34BE7" w:rsidRDefault="008375BD" w:rsidP="00062751">
            <w:pPr>
              <w:jc w:val="right"/>
              <w:rPr>
                <w:sz w:val="22"/>
                <w:szCs w:val="22"/>
              </w:rPr>
            </w:pPr>
            <w:r w:rsidRPr="00F34BE7">
              <w:rPr>
                <w:sz w:val="22"/>
                <w:szCs w:val="22"/>
              </w:rPr>
              <w:t>1891,76</w:t>
            </w:r>
          </w:p>
        </w:tc>
        <w:tc>
          <w:tcPr>
            <w:tcW w:w="1403" w:type="dxa"/>
            <w:shd w:val="clear" w:color="auto" w:fill="auto"/>
            <w:noWrap/>
            <w:vAlign w:val="bottom"/>
            <w:hideMark/>
          </w:tcPr>
          <w:p w14:paraId="6719CCB6" w14:textId="77777777" w:rsidR="008375BD" w:rsidRPr="00F34BE7" w:rsidRDefault="008375BD" w:rsidP="00062751">
            <w:pPr>
              <w:jc w:val="right"/>
              <w:rPr>
                <w:sz w:val="22"/>
                <w:szCs w:val="22"/>
              </w:rPr>
            </w:pPr>
            <w:r w:rsidRPr="00F34BE7">
              <w:rPr>
                <w:sz w:val="22"/>
                <w:szCs w:val="22"/>
              </w:rPr>
              <w:t>249,71</w:t>
            </w:r>
          </w:p>
        </w:tc>
      </w:tr>
      <w:tr w:rsidR="008375BD" w:rsidRPr="00F34BE7" w14:paraId="274527E1" w14:textId="77777777" w:rsidTr="00062751">
        <w:trPr>
          <w:trHeight w:val="187"/>
        </w:trPr>
        <w:tc>
          <w:tcPr>
            <w:tcW w:w="4759" w:type="dxa"/>
            <w:shd w:val="clear" w:color="auto" w:fill="auto"/>
            <w:vAlign w:val="bottom"/>
          </w:tcPr>
          <w:p w14:paraId="2582FAE5"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xml:space="preserve">- котельная № 23 </w:t>
            </w:r>
          </w:p>
        </w:tc>
        <w:tc>
          <w:tcPr>
            <w:tcW w:w="1383" w:type="dxa"/>
            <w:shd w:val="clear" w:color="auto" w:fill="auto"/>
            <w:noWrap/>
            <w:vAlign w:val="bottom"/>
            <w:hideMark/>
          </w:tcPr>
          <w:p w14:paraId="2CDFE9DA"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786</w:t>
            </w:r>
          </w:p>
        </w:tc>
        <w:tc>
          <w:tcPr>
            <w:tcW w:w="1518" w:type="dxa"/>
            <w:shd w:val="clear" w:color="auto" w:fill="auto"/>
            <w:noWrap/>
            <w:vAlign w:val="center"/>
            <w:hideMark/>
          </w:tcPr>
          <w:p w14:paraId="251B0EB0"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66</w:t>
            </w:r>
          </w:p>
        </w:tc>
        <w:tc>
          <w:tcPr>
            <w:tcW w:w="1342" w:type="dxa"/>
            <w:shd w:val="clear" w:color="auto" w:fill="auto"/>
            <w:noWrap/>
            <w:vAlign w:val="center"/>
            <w:hideMark/>
          </w:tcPr>
          <w:p w14:paraId="1A0F3C26"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0,5</w:t>
            </w:r>
          </w:p>
        </w:tc>
        <w:tc>
          <w:tcPr>
            <w:tcW w:w="1193" w:type="dxa"/>
            <w:shd w:val="clear" w:color="auto" w:fill="auto"/>
            <w:noWrap/>
            <w:vAlign w:val="center"/>
            <w:hideMark/>
          </w:tcPr>
          <w:p w14:paraId="558338D9" w14:textId="77777777" w:rsidR="008375BD" w:rsidRPr="00F34BE7" w:rsidRDefault="008375BD" w:rsidP="00062751">
            <w:pPr>
              <w:jc w:val="center"/>
              <w:rPr>
                <w:sz w:val="22"/>
                <w:szCs w:val="22"/>
              </w:rPr>
            </w:pPr>
            <w:r w:rsidRPr="00F34BE7">
              <w:rPr>
                <w:sz w:val="22"/>
                <w:szCs w:val="22"/>
              </w:rPr>
              <w:t>30,0</w:t>
            </w:r>
          </w:p>
        </w:tc>
        <w:tc>
          <w:tcPr>
            <w:tcW w:w="895" w:type="dxa"/>
            <w:shd w:val="clear" w:color="auto" w:fill="auto"/>
            <w:noWrap/>
            <w:vAlign w:val="center"/>
            <w:hideMark/>
          </w:tcPr>
          <w:p w14:paraId="2628BBC5" w14:textId="77777777" w:rsidR="008375BD" w:rsidRPr="00F34BE7" w:rsidRDefault="008375BD" w:rsidP="00062751">
            <w:pPr>
              <w:jc w:val="center"/>
              <w:rPr>
                <w:sz w:val="22"/>
                <w:szCs w:val="22"/>
              </w:rPr>
            </w:pPr>
            <w:r w:rsidRPr="00F34BE7">
              <w:rPr>
                <w:sz w:val="22"/>
                <w:szCs w:val="22"/>
              </w:rPr>
              <w:t>0,0</w:t>
            </w:r>
          </w:p>
        </w:tc>
        <w:tc>
          <w:tcPr>
            <w:tcW w:w="1289" w:type="dxa"/>
            <w:shd w:val="clear" w:color="auto" w:fill="auto"/>
            <w:noWrap/>
            <w:vAlign w:val="center"/>
            <w:hideMark/>
          </w:tcPr>
          <w:p w14:paraId="03B82D5E"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4BB1167C" w14:textId="77777777" w:rsidR="008375BD" w:rsidRPr="00F34BE7" w:rsidRDefault="008375BD" w:rsidP="00062751">
            <w:pPr>
              <w:jc w:val="right"/>
              <w:rPr>
                <w:sz w:val="22"/>
                <w:szCs w:val="22"/>
              </w:rPr>
            </w:pPr>
            <w:r w:rsidRPr="00F34BE7">
              <w:rPr>
                <w:sz w:val="22"/>
                <w:szCs w:val="22"/>
              </w:rPr>
              <w:t>34</w:t>
            </w:r>
          </w:p>
        </w:tc>
        <w:tc>
          <w:tcPr>
            <w:tcW w:w="1180" w:type="dxa"/>
            <w:shd w:val="clear" w:color="auto" w:fill="auto"/>
            <w:noWrap/>
            <w:hideMark/>
          </w:tcPr>
          <w:p w14:paraId="63B87ABF" w14:textId="77777777" w:rsidR="008375BD" w:rsidRPr="00F34BE7" w:rsidRDefault="008375BD" w:rsidP="00062751">
            <w:pPr>
              <w:jc w:val="right"/>
              <w:rPr>
                <w:sz w:val="22"/>
                <w:szCs w:val="22"/>
              </w:rPr>
            </w:pPr>
            <w:r w:rsidRPr="00F34BE7">
              <w:rPr>
                <w:sz w:val="22"/>
                <w:szCs w:val="22"/>
              </w:rPr>
              <w:t>1891,76</w:t>
            </w:r>
          </w:p>
        </w:tc>
        <w:tc>
          <w:tcPr>
            <w:tcW w:w="1403" w:type="dxa"/>
            <w:shd w:val="clear" w:color="auto" w:fill="auto"/>
            <w:noWrap/>
            <w:vAlign w:val="bottom"/>
            <w:hideMark/>
          </w:tcPr>
          <w:p w14:paraId="3749DA36" w14:textId="77777777" w:rsidR="008375BD" w:rsidRPr="00F34BE7" w:rsidRDefault="008375BD" w:rsidP="00062751">
            <w:pPr>
              <w:jc w:val="right"/>
              <w:rPr>
                <w:sz w:val="22"/>
                <w:szCs w:val="22"/>
              </w:rPr>
            </w:pPr>
            <w:r w:rsidRPr="00F34BE7">
              <w:rPr>
                <w:sz w:val="22"/>
                <w:szCs w:val="22"/>
              </w:rPr>
              <w:t>64,32</w:t>
            </w:r>
          </w:p>
        </w:tc>
      </w:tr>
      <w:tr w:rsidR="008375BD" w:rsidRPr="00F34BE7" w14:paraId="284DCFFB" w14:textId="77777777" w:rsidTr="00062751">
        <w:trPr>
          <w:trHeight w:val="187"/>
        </w:trPr>
        <w:tc>
          <w:tcPr>
            <w:tcW w:w="4759" w:type="dxa"/>
            <w:shd w:val="clear" w:color="auto" w:fill="auto"/>
            <w:vAlign w:val="bottom"/>
          </w:tcPr>
          <w:p w14:paraId="2317A98C" w14:textId="77777777" w:rsidR="008375BD" w:rsidRPr="00F34BE7" w:rsidRDefault="008375BD" w:rsidP="00062751">
            <w:pPr>
              <w:rPr>
                <w:rFonts w:ascii="Arial CYR" w:hAnsi="Arial CYR" w:cs="Arial CYR"/>
                <w:sz w:val="20"/>
              </w:rPr>
            </w:pPr>
            <w:r w:rsidRPr="00F34BE7">
              <w:rPr>
                <w:rFonts w:ascii="Arial CYR" w:hAnsi="Arial CYR" w:cs="Arial CYR"/>
                <w:snapToGrid w:val="0"/>
                <w:sz w:val="20"/>
              </w:rPr>
              <w:t xml:space="preserve">- котельная № 3, </w:t>
            </w:r>
          </w:p>
        </w:tc>
        <w:tc>
          <w:tcPr>
            <w:tcW w:w="1383" w:type="dxa"/>
            <w:shd w:val="clear" w:color="auto" w:fill="auto"/>
            <w:noWrap/>
            <w:vAlign w:val="bottom"/>
            <w:hideMark/>
          </w:tcPr>
          <w:p w14:paraId="5DD02C49"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961,36</w:t>
            </w:r>
          </w:p>
        </w:tc>
        <w:tc>
          <w:tcPr>
            <w:tcW w:w="1518" w:type="dxa"/>
            <w:shd w:val="clear" w:color="auto" w:fill="auto"/>
            <w:noWrap/>
            <w:vAlign w:val="center"/>
            <w:hideMark/>
          </w:tcPr>
          <w:p w14:paraId="163FD0DA"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80</w:t>
            </w:r>
          </w:p>
        </w:tc>
        <w:tc>
          <w:tcPr>
            <w:tcW w:w="1342" w:type="dxa"/>
            <w:shd w:val="clear" w:color="auto" w:fill="auto"/>
            <w:noWrap/>
            <w:vAlign w:val="center"/>
            <w:hideMark/>
          </w:tcPr>
          <w:p w14:paraId="293BF6FD"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3,4</w:t>
            </w:r>
          </w:p>
        </w:tc>
        <w:tc>
          <w:tcPr>
            <w:tcW w:w="1193" w:type="dxa"/>
            <w:shd w:val="clear" w:color="auto" w:fill="auto"/>
            <w:noWrap/>
            <w:vAlign w:val="center"/>
            <w:hideMark/>
          </w:tcPr>
          <w:p w14:paraId="7C7F1FCC" w14:textId="77777777" w:rsidR="008375BD" w:rsidRPr="00F34BE7" w:rsidRDefault="008375BD" w:rsidP="00062751">
            <w:pPr>
              <w:jc w:val="center"/>
              <w:rPr>
                <w:sz w:val="22"/>
                <w:szCs w:val="22"/>
              </w:rPr>
            </w:pPr>
            <w:r w:rsidRPr="00F34BE7">
              <w:rPr>
                <w:sz w:val="22"/>
                <w:szCs w:val="22"/>
              </w:rPr>
              <w:t>30,0</w:t>
            </w:r>
          </w:p>
        </w:tc>
        <w:tc>
          <w:tcPr>
            <w:tcW w:w="895" w:type="dxa"/>
            <w:shd w:val="clear" w:color="auto" w:fill="auto"/>
            <w:noWrap/>
            <w:vAlign w:val="center"/>
            <w:hideMark/>
          </w:tcPr>
          <w:p w14:paraId="33F3D7C9" w14:textId="77777777" w:rsidR="008375BD" w:rsidRPr="00F34BE7" w:rsidRDefault="008375BD" w:rsidP="00062751">
            <w:pPr>
              <w:jc w:val="center"/>
              <w:rPr>
                <w:sz w:val="22"/>
                <w:szCs w:val="22"/>
              </w:rPr>
            </w:pPr>
            <w:r w:rsidRPr="00F34BE7">
              <w:rPr>
                <w:sz w:val="22"/>
                <w:szCs w:val="22"/>
              </w:rPr>
              <w:t>0,1</w:t>
            </w:r>
          </w:p>
        </w:tc>
        <w:tc>
          <w:tcPr>
            <w:tcW w:w="1289" w:type="dxa"/>
            <w:shd w:val="clear" w:color="auto" w:fill="auto"/>
            <w:noWrap/>
            <w:vAlign w:val="center"/>
            <w:hideMark/>
          </w:tcPr>
          <w:p w14:paraId="2CAA0B78"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1286BF15" w14:textId="77777777" w:rsidR="008375BD" w:rsidRPr="00F34BE7" w:rsidRDefault="008375BD" w:rsidP="00062751">
            <w:pPr>
              <w:jc w:val="right"/>
              <w:rPr>
                <w:sz w:val="22"/>
                <w:szCs w:val="22"/>
              </w:rPr>
            </w:pPr>
            <w:r w:rsidRPr="00F34BE7">
              <w:rPr>
                <w:sz w:val="22"/>
                <w:szCs w:val="22"/>
              </w:rPr>
              <w:t>49</w:t>
            </w:r>
          </w:p>
        </w:tc>
        <w:tc>
          <w:tcPr>
            <w:tcW w:w="1180" w:type="dxa"/>
            <w:shd w:val="clear" w:color="auto" w:fill="auto"/>
            <w:noWrap/>
            <w:hideMark/>
          </w:tcPr>
          <w:p w14:paraId="565D3CDA" w14:textId="77777777" w:rsidR="008375BD" w:rsidRPr="00F34BE7" w:rsidRDefault="008375BD" w:rsidP="00062751">
            <w:pPr>
              <w:jc w:val="right"/>
              <w:rPr>
                <w:sz w:val="22"/>
                <w:szCs w:val="22"/>
              </w:rPr>
            </w:pPr>
            <w:r w:rsidRPr="00F34BE7">
              <w:rPr>
                <w:sz w:val="22"/>
                <w:szCs w:val="22"/>
              </w:rPr>
              <w:t>1891,76</w:t>
            </w:r>
          </w:p>
        </w:tc>
        <w:tc>
          <w:tcPr>
            <w:tcW w:w="1403" w:type="dxa"/>
            <w:shd w:val="clear" w:color="auto" w:fill="auto"/>
            <w:noWrap/>
            <w:vAlign w:val="bottom"/>
            <w:hideMark/>
          </w:tcPr>
          <w:p w14:paraId="51F46830" w14:textId="77777777" w:rsidR="008375BD" w:rsidRPr="00F34BE7" w:rsidRDefault="008375BD" w:rsidP="00062751">
            <w:pPr>
              <w:jc w:val="right"/>
              <w:rPr>
                <w:sz w:val="22"/>
                <w:szCs w:val="22"/>
              </w:rPr>
            </w:pPr>
            <w:r w:rsidRPr="00F34BE7">
              <w:rPr>
                <w:sz w:val="22"/>
                <w:szCs w:val="22"/>
              </w:rPr>
              <w:t>92,70</w:t>
            </w:r>
          </w:p>
        </w:tc>
      </w:tr>
      <w:tr w:rsidR="008375BD" w:rsidRPr="00F34BE7" w14:paraId="06E40F4A" w14:textId="77777777" w:rsidTr="00062751">
        <w:trPr>
          <w:trHeight w:val="216"/>
        </w:trPr>
        <w:tc>
          <w:tcPr>
            <w:tcW w:w="4759" w:type="dxa"/>
            <w:shd w:val="clear" w:color="auto" w:fill="auto"/>
            <w:vAlign w:val="bottom"/>
          </w:tcPr>
          <w:p w14:paraId="4C30A228"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xml:space="preserve">- котельная № 31 </w:t>
            </w:r>
          </w:p>
        </w:tc>
        <w:tc>
          <w:tcPr>
            <w:tcW w:w="1383" w:type="dxa"/>
            <w:shd w:val="clear" w:color="auto" w:fill="auto"/>
            <w:noWrap/>
            <w:vAlign w:val="bottom"/>
            <w:hideMark/>
          </w:tcPr>
          <w:p w14:paraId="00C9A76F"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2472,3</w:t>
            </w:r>
          </w:p>
        </w:tc>
        <w:tc>
          <w:tcPr>
            <w:tcW w:w="1518" w:type="dxa"/>
            <w:shd w:val="clear" w:color="auto" w:fill="auto"/>
            <w:noWrap/>
            <w:vAlign w:val="center"/>
            <w:hideMark/>
          </w:tcPr>
          <w:p w14:paraId="53290B10"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206</w:t>
            </w:r>
          </w:p>
        </w:tc>
        <w:tc>
          <w:tcPr>
            <w:tcW w:w="1342" w:type="dxa"/>
            <w:shd w:val="clear" w:color="auto" w:fill="auto"/>
            <w:noWrap/>
            <w:vAlign w:val="center"/>
            <w:hideMark/>
          </w:tcPr>
          <w:p w14:paraId="689A586D"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1,5</w:t>
            </w:r>
          </w:p>
        </w:tc>
        <w:tc>
          <w:tcPr>
            <w:tcW w:w="1193" w:type="dxa"/>
            <w:shd w:val="clear" w:color="auto" w:fill="auto"/>
            <w:noWrap/>
            <w:vAlign w:val="center"/>
            <w:hideMark/>
          </w:tcPr>
          <w:p w14:paraId="043F3D52" w14:textId="77777777" w:rsidR="008375BD" w:rsidRPr="00F34BE7" w:rsidRDefault="008375BD" w:rsidP="00062751">
            <w:pPr>
              <w:jc w:val="center"/>
              <w:rPr>
                <w:sz w:val="22"/>
                <w:szCs w:val="22"/>
              </w:rPr>
            </w:pPr>
            <w:r w:rsidRPr="00F34BE7">
              <w:rPr>
                <w:sz w:val="22"/>
                <w:szCs w:val="22"/>
              </w:rPr>
              <w:t>30,0</w:t>
            </w:r>
          </w:p>
        </w:tc>
        <w:tc>
          <w:tcPr>
            <w:tcW w:w="895" w:type="dxa"/>
            <w:shd w:val="clear" w:color="auto" w:fill="auto"/>
            <w:noWrap/>
            <w:vAlign w:val="center"/>
            <w:hideMark/>
          </w:tcPr>
          <w:p w14:paraId="09201F9A" w14:textId="77777777" w:rsidR="008375BD" w:rsidRPr="00F34BE7" w:rsidRDefault="008375BD" w:rsidP="00062751">
            <w:pPr>
              <w:jc w:val="center"/>
              <w:rPr>
                <w:sz w:val="22"/>
                <w:szCs w:val="22"/>
              </w:rPr>
            </w:pPr>
            <w:r w:rsidRPr="00F34BE7">
              <w:rPr>
                <w:sz w:val="22"/>
                <w:szCs w:val="22"/>
              </w:rPr>
              <w:t>0,1</w:t>
            </w:r>
          </w:p>
        </w:tc>
        <w:tc>
          <w:tcPr>
            <w:tcW w:w="1289" w:type="dxa"/>
            <w:shd w:val="clear" w:color="auto" w:fill="auto"/>
            <w:noWrap/>
            <w:vAlign w:val="center"/>
            <w:hideMark/>
          </w:tcPr>
          <w:p w14:paraId="3068FBE3"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4693FBFF" w14:textId="77777777" w:rsidR="008375BD" w:rsidRPr="00F34BE7" w:rsidRDefault="008375BD" w:rsidP="00062751">
            <w:pPr>
              <w:jc w:val="right"/>
              <w:rPr>
                <w:sz w:val="22"/>
                <w:szCs w:val="22"/>
              </w:rPr>
            </w:pPr>
            <w:r w:rsidRPr="00F34BE7">
              <w:rPr>
                <w:sz w:val="22"/>
                <w:szCs w:val="22"/>
              </w:rPr>
              <w:t>113</w:t>
            </w:r>
          </w:p>
        </w:tc>
        <w:tc>
          <w:tcPr>
            <w:tcW w:w="1180" w:type="dxa"/>
            <w:shd w:val="clear" w:color="auto" w:fill="auto"/>
            <w:noWrap/>
            <w:hideMark/>
          </w:tcPr>
          <w:p w14:paraId="363738E2" w14:textId="77777777" w:rsidR="008375BD" w:rsidRPr="00F34BE7" w:rsidRDefault="008375BD" w:rsidP="00062751">
            <w:pPr>
              <w:jc w:val="right"/>
              <w:rPr>
                <w:sz w:val="22"/>
                <w:szCs w:val="22"/>
              </w:rPr>
            </w:pPr>
            <w:r w:rsidRPr="00F34BE7">
              <w:rPr>
                <w:sz w:val="22"/>
                <w:szCs w:val="22"/>
              </w:rPr>
              <w:t>1891,76</w:t>
            </w:r>
          </w:p>
        </w:tc>
        <w:tc>
          <w:tcPr>
            <w:tcW w:w="1403" w:type="dxa"/>
            <w:shd w:val="clear" w:color="auto" w:fill="auto"/>
            <w:noWrap/>
            <w:vAlign w:val="bottom"/>
            <w:hideMark/>
          </w:tcPr>
          <w:p w14:paraId="7F8E085F" w14:textId="77777777" w:rsidR="008375BD" w:rsidRPr="00F34BE7" w:rsidRDefault="008375BD" w:rsidP="00062751">
            <w:pPr>
              <w:jc w:val="right"/>
              <w:rPr>
                <w:sz w:val="22"/>
                <w:szCs w:val="22"/>
              </w:rPr>
            </w:pPr>
            <w:r w:rsidRPr="00F34BE7">
              <w:rPr>
                <w:sz w:val="22"/>
                <w:szCs w:val="22"/>
              </w:rPr>
              <w:t>213,77</w:t>
            </w:r>
          </w:p>
        </w:tc>
      </w:tr>
      <w:tr w:rsidR="008375BD" w:rsidRPr="00F34BE7" w14:paraId="4EDAF3FD" w14:textId="77777777" w:rsidTr="00062751">
        <w:trPr>
          <w:trHeight w:val="187"/>
        </w:trPr>
        <w:tc>
          <w:tcPr>
            <w:tcW w:w="4759" w:type="dxa"/>
            <w:shd w:val="clear" w:color="auto" w:fill="auto"/>
            <w:vAlign w:val="bottom"/>
          </w:tcPr>
          <w:p w14:paraId="762B3736"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xml:space="preserve">- котельная № 27, </w:t>
            </w:r>
          </w:p>
        </w:tc>
        <w:tc>
          <w:tcPr>
            <w:tcW w:w="1383" w:type="dxa"/>
            <w:shd w:val="clear" w:color="auto" w:fill="auto"/>
            <w:noWrap/>
            <w:vAlign w:val="bottom"/>
            <w:hideMark/>
          </w:tcPr>
          <w:p w14:paraId="72F20EB2"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268,4</w:t>
            </w:r>
          </w:p>
        </w:tc>
        <w:tc>
          <w:tcPr>
            <w:tcW w:w="1518" w:type="dxa"/>
            <w:shd w:val="clear" w:color="auto" w:fill="auto"/>
            <w:noWrap/>
            <w:vAlign w:val="center"/>
            <w:hideMark/>
          </w:tcPr>
          <w:p w14:paraId="4B2ABB13"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22</w:t>
            </w:r>
          </w:p>
        </w:tc>
        <w:tc>
          <w:tcPr>
            <w:tcW w:w="1342" w:type="dxa"/>
            <w:shd w:val="clear" w:color="auto" w:fill="auto"/>
            <w:noWrap/>
            <w:vAlign w:val="center"/>
            <w:hideMark/>
          </w:tcPr>
          <w:p w14:paraId="41579DD8"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0,2</w:t>
            </w:r>
          </w:p>
        </w:tc>
        <w:tc>
          <w:tcPr>
            <w:tcW w:w="1193" w:type="dxa"/>
            <w:shd w:val="clear" w:color="auto" w:fill="auto"/>
            <w:noWrap/>
            <w:vAlign w:val="center"/>
            <w:hideMark/>
          </w:tcPr>
          <w:p w14:paraId="594F4E6B" w14:textId="77777777" w:rsidR="008375BD" w:rsidRPr="00F34BE7" w:rsidRDefault="008375BD" w:rsidP="00062751">
            <w:pPr>
              <w:jc w:val="center"/>
              <w:rPr>
                <w:sz w:val="22"/>
                <w:szCs w:val="22"/>
              </w:rPr>
            </w:pPr>
            <w:r w:rsidRPr="00F34BE7">
              <w:rPr>
                <w:sz w:val="22"/>
                <w:szCs w:val="22"/>
              </w:rPr>
              <w:t>30,0</w:t>
            </w:r>
          </w:p>
        </w:tc>
        <w:tc>
          <w:tcPr>
            <w:tcW w:w="895" w:type="dxa"/>
            <w:shd w:val="clear" w:color="auto" w:fill="auto"/>
            <w:noWrap/>
            <w:vAlign w:val="center"/>
            <w:hideMark/>
          </w:tcPr>
          <w:p w14:paraId="52804EBD" w14:textId="77777777" w:rsidR="008375BD" w:rsidRPr="00F34BE7" w:rsidRDefault="008375BD" w:rsidP="00062751">
            <w:pPr>
              <w:jc w:val="center"/>
              <w:rPr>
                <w:sz w:val="22"/>
                <w:szCs w:val="22"/>
              </w:rPr>
            </w:pPr>
            <w:r w:rsidRPr="00F34BE7">
              <w:rPr>
                <w:sz w:val="22"/>
                <w:szCs w:val="22"/>
              </w:rPr>
              <w:t>0,0</w:t>
            </w:r>
          </w:p>
        </w:tc>
        <w:tc>
          <w:tcPr>
            <w:tcW w:w="1289" w:type="dxa"/>
            <w:shd w:val="clear" w:color="auto" w:fill="auto"/>
            <w:noWrap/>
            <w:vAlign w:val="center"/>
            <w:hideMark/>
          </w:tcPr>
          <w:p w14:paraId="1F5989C5"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49070DA1" w14:textId="77777777" w:rsidR="008375BD" w:rsidRPr="00F34BE7" w:rsidRDefault="008375BD" w:rsidP="00062751">
            <w:pPr>
              <w:jc w:val="right"/>
              <w:rPr>
                <w:sz w:val="22"/>
                <w:szCs w:val="22"/>
              </w:rPr>
            </w:pPr>
            <w:r w:rsidRPr="00F34BE7">
              <w:rPr>
                <w:sz w:val="22"/>
                <w:szCs w:val="22"/>
              </w:rPr>
              <w:t>11</w:t>
            </w:r>
          </w:p>
        </w:tc>
        <w:tc>
          <w:tcPr>
            <w:tcW w:w="1180" w:type="dxa"/>
            <w:shd w:val="clear" w:color="auto" w:fill="auto"/>
            <w:noWrap/>
            <w:hideMark/>
          </w:tcPr>
          <w:p w14:paraId="2EA2A2C5" w14:textId="77777777" w:rsidR="008375BD" w:rsidRPr="00F34BE7" w:rsidRDefault="008375BD" w:rsidP="00062751">
            <w:pPr>
              <w:jc w:val="right"/>
              <w:rPr>
                <w:sz w:val="22"/>
                <w:szCs w:val="22"/>
              </w:rPr>
            </w:pPr>
            <w:r w:rsidRPr="00F34BE7">
              <w:rPr>
                <w:sz w:val="22"/>
                <w:szCs w:val="22"/>
              </w:rPr>
              <w:t>1891,76</w:t>
            </w:r>
          </w:p>
        </w:tc>
        <w:tc>
          <w:tcPr>
            <w:tcW w:w="1403" w:type="dxa"/>
            <w:shd w:val="clear" w:color="auto" w:fill="auto"/>
            <w:noWrap/>
            <w:vAlign w:val="bottom"/>
            <w:hideMark/>
          </w:tcPr>
          <w:p w14:paraId="304B2BC5" w14:textId="77777777" w:rsidR="008375BD" w:rsidRPr="00F34BE7" w:rsidRDefault="008375BD" w:rsidP="00062751">
            <w:pPr>
              <w:jc w:val="right"/>
              <w:rPr>
                <w:sz w:val="22"/>
                <w:szCs w:val="22"/>
              </w:rPr>
            </w:pPr>
            <w:r w:rsidRPr="00F34BE7">
              <w:rPr>
                <w:sz w:val="22"/>
                <w:szCs w:val="22"/>
              </w:rPr>
              <w:t>20,81</w:t>
            </w:r>
          </w:p>
        </w:tc>
      </w:tr>
      <w:tr w:rsidR="008375BD" w:rsidRPr="00F34BE7" w14:paraId="5FD8256E" w14:textId="77777777" w:rsidTr="00062751">
        <w:trPr>
          <w:trHeight w:val="110"/>
        </w:trPr>
        <w:tc>
          <w:tcPr>
            <w:tcW w:w="4759" w:type="dxa"/>
            <w:shd w:val="clear" w:color="auto" w:fill="auto"/>
            <w:vAlign w:val="bottom"/>
          </w:tcPr>
          <w:p w14:paraId="40CF1F6E"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котельная «Береговая»</w:t>
            </w:r>
          </w:p>
        </w:tc>
        <w:tc>
          <w:tcPr>
            <w:tcW w:w="1383" w:type="dxa"/>
            <w:shd w:val="clear" w:color="auto" w:fill="auto"/>
            <w:noWrap/>
            <w:vAlign w:val="bottom"/>
            <w:hideMark/>
          </w:tcPr>
          <w:p w14:paraId="64F595BA"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1007,95</w:t>
            </w:r>
          </w:p>
        </w:tc>
        <w:tc>
          <w:tcPr>
            <w:tcW w:w="1518" w:type="dxa"/>
            <w:shd w:val="clear" w:color="auto" w:fill="auto"/>
            <w:noWrap/>
            <w:vAlign w:val="center"/>
            <w:hideMark/>
          </w:tcPr>
          <w:p w14:paraId="3C7DE773"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84</w:t>
            </w:r>
          </w:p>
        </w:tc>
        <w:tc>
          <w:tcPr>
            <w:tcW w:w="1342" w:type="dxa"/>
            <w:shd w:val="clear" w:color="auto" w:fill="auto"/>
            <w:noWrap/>
            <w:vAlign w:val="center"/>
            <w:hideMark/>
          </w:tcPr>
          <w:p w14:paraId="4524E950"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4,3</w:t>
            </w:r>
          </w:p>
        </w:tc>
        <w:tc>
          <w:tcPr>
            <w:tcW w:w="1193" w:type="dxa"/>
            <w:shd w:val="clear" w:color="auto" w:fill="auto"/>
            <w:noWrap/>
            <w:vAlign w:val="center"/>
            <w:hideMark/>
          </w:tcPr>
          <w:p w14:paraId="3417874B" w14:textId="77777777" w:rsidR="008375BD" w:rsidRPr="00F34BE7" w:rsidRDefault="008375BD" w:rsidP="00062751">
            <w:pPr>
              <w:jc w:val="center"/>
              <w:rPr>
                <w:sz w:val="22"/>
                <w:szCs w:val="22"/>
              </w:rPr>
            </w:pPr>
            <w:r w:rsidRPr="00F34BE7">
              <w:rPr>
                <w:sz w:val="22"/>
                <w:szCs w:val="22"/>
              </w:rPr>
              <w:t>30,0</w:t>
            </w:r>
          </w:p>
        </w:tc>
        <w:tc>
          <w:tcPr>
            <w:tcW w:w="895" w:type="dxa"/>
            <w:shd w:val="clear" w:color="auto" w:fill="auto"/>
            <w:noWrap/>
            <w:vAlign w:val="center"/>
            <w:hideMark/>
          </w:tcPr>
          <w:p w14:paraId="05AE0AF0" w14:textId="77777777" w:rsidR="008375BD" w:rsidRPr="00F34BE7" w:rsidRDefault="008375BD" w:rsidP="00062751">
            <w:pPr>
              <w:jc w:val="center"/>
              <w:rPr>
                <w:sz w:val="22"/>
                <w:szCs w:val="22"/>
              </w:rPr>
            </w:pPr>
            <w:r w:rsidRPr="00F34BE7">
              <w:rPr>
                <w:sz w:val="22"/>
                <w:szCs w:val="22"/>
              </w:rPr>
              <w:t>0,1</w:t>
            </w:r>
          </w:p>
        </w:tc>
        <w:tc>
          <w:tcPr>
            <w:tcW w:w="1289" w:type="dxa"/>
            <w:shd w:val="clear" w:color="auto" w:fill="auto"/>
            <w:noWrap/>
            <w:vAlign w:val="center"/>
            <w:hideMark/>
          </w:tcPr>
          <w:p w14:paraId="00E63FA1"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1C23BDEF" w14:textId="77777777" w:rsidR="008375BD" w:rsidRPr="00F34BE7" w:rsidRDefault="008375BD" w:rsidP="00062751">
            <w:pPr>
              <w:jc w:val="right"/>
              <w:rPr>
                <w:sz w:val="22"/>
                <w:szCs w:val="22"/>
              </w:rPr>
            </w:pPr>
            <w:r w:rsidRPr="00F34BE7">
              <w:rPr>
                <w:sz w:val="22"/>
                <w:szCs w:val="22"/>
              </w:rPr>
              <w:t>54</w:t>
            </w:r>
          </w:p>
        </w:tc>
        <w:tc>
          <w:tcPr>
            <w:tcW w:w="1180" w:type="dxa"/>
            <w:shd w:val="clear" w:color="auto" w:fill="auto"/>
            <w:noWrap/>
            <w:hideMark/>
          </w:tcPr>
          <w:p w14:paraId="223A4761" w14:textId="77777777" w:rsidR="008375BD" w:rsidRPr="00F34BE7" w:rsidRDefault="008375BD" w:rsidP="00062751">
            <w:pPr>
              <w:jc w:val="right"/>
              <w:rPr>
                <w:sz w:val="22"/>
                <w:szCs w:val="22"/>
              </w:rPr>
            </w:pPr>
            <w:r w:rsidRPr="00F34BE7">
              <w:rPr>
                <w:sz w:val="22"/>
                <w:szCs w:val="22"/>
              </w:rPr>
              <w:t>1891,76</w:t>
            </w:r>
          </w:p>
        </w:tc>
        <w:tc>
          <w:tcPr>
            <w:tcW w:w="1403" w:type="dxa"/>
            <w:shd w:val="clear" w:color="auto" w:fill="auto"/>
            <w:noWrap/>
            <w:vAlign w:val="bottom"/>
            <w:hideMark/>
          </w:tcPr>
          <w:p w14:paraId="30D11324" w14:textId="77777777" w:rsidR="008375BD" w:rsidRPr="00F34BE7" w:rsidRDefault="008375BD" w:rsidP="00062751">
            <w:pPr>
              <w:jc w:val="right"/>
              <w:rPr>
                <w:sz w:val="22"/>
                <w:szCs w:val="22"/>
              </w:rPr>
            </w:pPr>
            <w:r w:rsidRPr="00F34BE7">
              <w:rPr>
                <w:sz w:val="22"/>
                <w:szCs w:val="22"/>
              </w:rPr>
              <w:t>102,16</w:t>
            </w:r>
          </w:p>
        </w:tc>
      </w:tr>
      <w:tr w:rsidR="008375BD" w:rsidRPr="00F34BE7" w14:paraId="4A70942F" w14:textId="77777777" w:rsidTr="00062751">
        <w:trPr>
          <w:trHeight w:val="187"/>
        </w:trPr>
        <w:tc>
          <w:tcPr>
            <w:tcW w:w="4759" w:type="dxa"/>
            <w:shd w:val="clear" w:color="auto" w:fill="auto"/>
            <w:vAlign w:val="bottom"/>
          </w:tcPr>
          <w:p w14:paraId="0220CAE3"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котельная № 19</w:t>
            </w:r>
          </w:p>
        </w:tc>
        <w:tc>
          <w:tcPr>
            <w:tcW w:w="1383" w:type="dxa"/>
            <w:shd w:val="clear" w:color="auto" w:fill="auto"/>
            <w:noWrap/>
            <w:vAlign w:val="bottom"/>
            <w:hideMark/>
          </w:tcPr>
          <w:p w14:paraId="3F14210F"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292,95</w:t>
            </w:r>
          </w:p>
        </w:tc>
        <w:tc>
          <w:tcPr>
            <w:tcW w:w="1518" w:type="dxa"/>
            <w:shd w:val="clear" w:color="auto" w:fill="auto"/>
            <w:noWrap/>
            <w:vAlign w:val="center"/>
            <w:hideMark/>
          </w:tcPr>
          <w:p w14:paraId="024517F1"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24</w:t>
            </w:r>
          </w:p>
        </w:tc>
        <w:tc>
          <w:tcPr>
            <w:tcW w:w="1342" w:type="dxa"/>
            <w:shd w:val="clear" w:color="auto" w:fill="auto"/>
            <w:noWrap/>
            <w:vAlign w:val="center"/>
            <w:hideMark/>
          </w:tcPr>
          <w:p w14:paraId="2FB43AB7"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2,8</w:t>
            </w:r>
          </w:p>
        </w:tc>
        <w:tc>
          <w:tcPr>
            <w:tcW w:w="1193" w:type="dxa"/>
            <w:shd w:val="clear" w:color="auto" w:fill="auto"/>
            <w:noWrap/>
            <w:vAlign w:val="center"/>
            <w:hideMark/>
          </w:tcPr>
          <w:p w14:paraId="303D40DF" w14:textId="77777777" w:rsidR="008375BD" w:rsidRPr="00F34BE7" w:rsidRDefault="008375BD" w:rsidP="00062751">
            <w:pPr>
              <w:jc w:val="center"/>
              <w:rPr>
                <w:sz w:val="22"/>
                <w:szCs w:val="22"/>
              </w:rPr>
            </w:pPr>
            <w:r w:rsidRPr="00F34BE7">
              <w:rPr>
                <w:sz w:val="22"/>
                <w:szCs w:val="22"/>
              </w:rPr>
              <w:t>30,0</w:t>
            </w:r>
          </w:p>
        </w:tc>
        <w:tc>
          <w:tcPr>
            <w:tcW w:w="895" w:type="dxa"/>
            <w:shd w:val="clear" w:color="auto" w:fill="auto"/>
            <w:noWrap/>
            <w:vAlign w:val="center"/>
            <w:hideMark/>
          </w:tcPr>
          <w:p w14:paraId="38EE72F2" w14:textId="77777777" w:rsidR="008375BD" w:rsidRPr="00F34BE7" w:rsidRDefault="008375BD" w:rsidP="00062751">
            <w:pPr>
              <w:jc w:val="center"/>
              <w:rPr>
                <w:sz w:val="22"/>
                <w:szCs w:val="22"/>
              </w:rPr>
            </w:pPr>
            <w:r w:rsidRPr="00F34BE7">
              <w:rPr>
                <w:sz w:val="22"/>
                <w:szCs w:val="22"/>
              </w:rPr>
              <w:t>0,1</w:t>
            </w:r>
          </w:p>
        </w:tc>
        <w:tc>
          <w:tcPr>
            <w:tcW w:w="1289" w:type="dxa"/>
            <w:shd w:val="clear" w:color="auto" w:fill="auto"/>
            <w:noWrap/>
            <w:vAlign w:val="center"/>
            <w:hideMark/>
          </w:tcPr>
          <w:p w14:paraId="2EBC6FC7"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0E18F22C" w14:textId="77777777" w:rsidR="008375BD" w:rsidRPr="00F34BE7" w:rsidRDefault="008375BD" w:rsidP="00062751">
            <w:pPr>
              <w:jc w:val="right"/>
              <w:rPr>
                <w:sz w:val="22"/>
                <w:szCs w:val="22"/>
              </w:rPr>
            </w:pPr>
            <w:r w:rsidRPr="00F34BE7">
              <w:rPr>
                <w:sz w:val="22"/>
                <w:szCs w:val="22"/>
              </w:rPr>
              <w:t>14</w:t>
            </w:r>
          </w:p>
        </w:tc>
        <w:tc>
          <w:tcPr>
            <w:tcW w:w="1180" w:type="dxa"/>
            <w:shd w:val="clear" w:color="auto" w:fill="auto"/>
            <w:noWrap/>
            <w:hideMark/>
          </w:tcPr>
          <w:p w14:paraId="6E0F4365" w14:textId="77777777" w:rsidR="008375BD" w:rsidRPr="00F34BE7" w:rsidRDefault="008375BD" w:rsidP="00062751">
            <w:pPr>
              <w:jc w:val="right"/>
              <w:rPr>
                <w:sz w:val="22"/>
                <w:szCs w:val="22"/>
              </w:rPr>
            </w:pPr>
            <w:r w:rsidRPr="00F34BE7">
              <w:rPr>
                <w:sz w:val="22"/>
                <w:szCs w:val="22"/>
              </w:rPr>
              <w:t>1891,76</w:t>
            </w:r>
          </w:p>
        </w:tc>
        <w:tc>
          <w:tcPr>
            <w:tcW w:w="1403" w:type="dxa"/>
            <w:shd w:val="clear" w:color="auto" w:fill="auto"/>
            <w:noWrap/>
            <w:vAlign w:val="bottom"/>
            <w:hideMark/>
          </w:tcPr>
          <w:p w14:paraId="5A99697C" w14:textId="77777777" w:rsidR="008375BD" w:rsidRPr="00F34BE7" w:rsidRDefault="008375BD" w:rsidP="00062751">
            <w:pPr>
              <w:jc w:val="right"/>
              <w:rPr>
                <w:sz w:val="22"/>
                <w:szCs w:val="22"/>
              </w:rPr>
            </w:pPr>
            <w:r w:rsidRPr="00F34BE7">
              <w:rPr>
                <w:sz w:val="22"/>
                <w:szCs w:val="22"/>
              </w:rPr>
              <w:t>26,48</w:t>
            </w:r>
          </w:p>
        </w:tc>
      </w:tr>
      <w:tr w:rsidR="008375BD" w:rsidRPr="00F34BE7" w14:paraId="3FAA67B6" w14:textId="77777777" w:rsidTr="00062751">
        <w:trPr>
          <w:trHeight w:val="187"/>
        </w:trPr>
        <w:tc>
          <w:tcPr>
            <w:tcW w:w="4759" w:type="dxa"/>
            <w:shd w:val="clear" w:color="auto" w:fill="auto"/>
            <w:vAlign w:val="bottom"/>
          </w:tcPr>
          <w:p w14:paraId="5BF1BC9E"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котельная п. Безлесный</w:t>
            </w:r>
          </w:p>
        </w:tc>
        <w:tc>
          <w:tcPr>
            <w:tcW w:w="1383" w:type="dxa"/>
            <w:shd w:val="clear" w:color="auto" w:fill="auto"/>
            <w:noWrap/>
            <w:vAlign w:val="bottom"/>
            <w:hideMark/>
          </w:tcPr>
          <w:p w14:paraId="63DDE8AA"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401,31</w:t>
            </w:r>
          </w:p>
        </w:tc>
        <w:tc>
          <w:tcPr>
            <w:tcW w:w="1518" w:type="dxa"/>
            <w:shd w:val="clear" w:color="auto" w:fill="auto"/>
            <w:noWrap/>
            <w:vAlign w:val="center"/>
            <w:hideMark/>
          </w:tcPr>
          <w:p w14:paraId="5333B7D8"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33</w:t>
            </w:r>
          </w:p>
        </w:tc>
        <w:tc>
          <w:tcPr>
            <w:tcW w:w="1342" w:type="dxa"/>
            <w:shd w:val="clear" w:color="auto" w:fill="auto"/>
            <w:noWrap/>
            <w:vAlign w:val="center"/>
            <w:hideMark/>
          </w:tcPr>
          <w:p w14:paraId="0220BD81"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29,5</w:t>
            </w:r>
          </w:p>
        </w:tc>
        <w:tc>
          <w:tcPr>
            <w:tcW w:w="1193" w:type="dxa"/>
            <w:shd w:val="clear" w:color="auto" w:fill="auto"/>
            <w:noWrap/>
            <w:vAlign w:val="center"/>
            <w:hideMark/>
          </w:tcPr>
          <w:p w14:paraId="3D129DC9" w14:textId="77777777" w:rsidR="008375BD" w:rsidRPr="00F34BE7" w:rsidRDefault="008375BD" w:rsidP="00062751">
            <w:pPr>
              <w:jc w:val="center"/>
              <w:rPr>
                <w:sz w:val="22"/>
                <w:szCs w:val="22"/>
              </w:rPr>
            </w:pPr>
            <w:r w:rsidRPr="00F34BE7">
              <w:rPr>
                <w:sz w:val="22"/>
                <w:szCs w:val="22"/>
              </w:rPr>
              <w:t>30,0</w:t>
            </w:r>
          </w:p>
        </w:tc>
        <w:tc>
          <w:tcPr>
            <w:tcW w:w="895" w:type="dxa"/>
            <w:shd w:val="clear" w:color="auto" w:fill="auto"/>
            <w:noWrap/>
            <w:vAlign w:val="center"/>
            <w:hideMark/>
          </w:tcPr>
          <w:p w14:paraId="0E3BEA09" w14:textId="77777777" w:rsidR="008375BD" w:rsidRPr="00F34BE7" w:rsidRDefault="008375BD" w:rsidP="00062751">
            <w:pPr>
              <w:jc w:val="center"/>
              <w:rPr>
                <w:sz w:val="22"/>
                <w:szCs w:val="22"/>
              </w:rPr>
            </w:pPr>
            <w:r w:rsidRPr="00F34BE7">
              <w:rPr>
                <w:sz w:val="22"/>
                <w:szCs w:val="22"/>
              </w:rPr>
              <w:t>1,0</w:t>
            </w:r>
          </w:p>
        </w:tc>
        <w:tc>
          <w:tcPr>
            <w:tcW w:w="1289" w:type="dxa"/>
            <w:shd w:val="clear" w:color="auto" w:fill="auto"/>
            <w:noWrap/>
            <w:vAlign w:val="center"/>
            <w:hideMark/>
          </w:tcPr>
          <w:p w14:paraId="2B8E26B9"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07705DAE" w14:textId="77777777" w:rsidR="008375BD" w:rsidRPr="00F34BE7" w:rsidRDefault="008375BD" w:rsidP="00062751">
            <w:pPr>
              <w:jc w:val="right"/>
              <w:rPr>
                <w:sz w:val="22"/>
                <w:szCs w:val="22"/>
              </w:rPr>
            </w:pPr>
            <w:r w:rsidRPr="00F34BE7">
              <w:rPr>
                <w:sz w:val="22"/>
                <w:szCs w:val="22"/>
              </w:rPr>
              <w:t>49</w:t>
            </w:r>
          </w:p>
        </w:tc>
        <w:tc>
          <w:tcPr>
            <w:tcW w:w="1180" w:type="dxa"/>
            <w:shd w:val="clear" w:color="auto" w:fill="auto"/>
            <w:noWrap/>
            <w:hideMark/>
          </w:tcPr>
          <w:p w14:paraId="7CC680D9" w14:textId="77777777" w:rsidR="008375BD" w:rsidRPr="00F34BE7" w:rsidRDefault="008375BD" w:rsidP="00062751">
            <w:pPr>
              <w:jc w:val="right"/>
              <w:rPr>
                <w:sz w:val="22"/>
                <w:szCs w:val="22"/>
              </w:rPr>
            </w:pPr>
            <w:r w:rsidRPr="00F34BE7">
              <w:rPr>
                <w:sz w:val="22"/>
                <w:szCs w:val="22"/>
              </w:rPr>
              <w:t>1891,76</w:t>
            </w:r>
          </w:p>
        </w:tc>
        <w:tc>
          <w:tcPr>
            <w:tcW w:w="1403" w:type="dxa"/>
            <w:shd w:val="clear" w:color="auto" w:fill="auto"/>
            <w:noWrap/>
            <w:vAlign w:val="bottom"/>
            <w:hideMark/>
          </w:tcPr>
          <w:p w14:paraId="6649FE37" w14:textId="77777777" w:rsidR="008375BD" w:rsidRPr="00F34BE7" w:rsidRDefault="008375BD" w:rsidP="00062751">
            <w:pPr>
              <w:jc w:val="right"/>
              <w:rPr>
                <w:sz w:val="22"/>
                <w:szCs w:val="22"/>
              </w:rPr>
            </w:pPr>
            <w:r w:rsidRPr="00F34BE7">
              <w:rPr>
                <w:sz w:val="22"/>
                <w:szCs w:val="22"/>
              </w:rPr>
              <w:t>92,70</w:t>
            </w:r>
          </w:p>
        </w:tc>
      </w:tr>
      <w:tr w:rsidR="008375BD" w:rsidRPr="00F34BE7" w14:paraId="7C76C694" w14:textId="77777777" w:rsidTr="00062751">
        <w:trPr>
          <w:trHeight w:val="187"/>
        </w:trPr>
        <w:tc>
          <w:tcPr>
            <w:tcW w:w="4759" w:type="dxa"/>
            <w:shd w:val="clear" w:color="auto" w:fill="auto"/>
            <w:vAlign w:val="bottom"/>
          </w:tcPr>
          <w:p w14:paraId="075981E5"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котельная с. Судженка;</w:t>
            </w:r>
          </w:p>
        </w:tc>
        <w:tc>
          <w:tcPr>
            <w:tcW w:w="1383" w:type="dxa"/>
            <w:shd w:val="clear" w:color="auto" w:fill="auto"/>
            <w:noWrap/>
            <w:vAlign w:val="bottom"/>
            <w:hideMark/>
          </w:tcPr>
          <w:p w14:paraId="0FD8DA54"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208,53</w:t>
            </w:r>
          </w:p>
        </w:tc>
        <w:tc>
          <w:tcPr>
            <w:tcW w:w="1518" w:type="dxa"/>
            <w:shd w:val="clear" w:color="auto" w:fill="auto"/>
            <w:noWrap/>
            <w:vAlign w:val="center"/>
            <w:hideMark/>
          </w:tcPr>
          <w:p w14:paraId="0D3C7B78"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17</w:t>
            </w:r>
          </w:p>
        </w:tc>
        <w:tc>
          <w:tcPr>
            <w:tcW w:w="1342" w:type="dxa"/>
            <w:shd w:val="clear" w:color="auto" w:fill="auto"/>
            <w:noWrap/>
            <w:vAlign w:val="center"/>
            <w:hideMark/>
          </w:tcPr>
          <w:p w14:paraId="645971D9"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12,8</w:t>
            </w:r>
          </w:p>
        </w:tc>
        <w:tc>
          <w:tcPr>
            <w:tcW w:w="1193" w:type="dxa"/>
            <w:shd w:val="clear" w:color="auto" w:fill="auto"/>
            <w:noWrap/>
            <w:vAlign w:val="center"/>
            <w:hideMark/>
          </w:tcPr>
          <w:p w14:paraId="56718811" w14:textId="77777777" w:rsidR="008375BD" w:rsidRPr="00F34BE7" w:rsidRDefault="008375BD" w:rsidP="00062751">
            <w:pPr>
              <w:jc w:val="center"/>
              <w:rPr>
                <w:sz w:val="22"/>
                <w:szCs w:val="22"/>
              </w:rPr>
            </w:pPr>
            <w:r w:rsidRPr="00F34BE7">
              <w:rPr>
                <w:sz w:val="22"/>
                <w:szCs w:val="22"/>
              </w:rPr>
              <w:t>30,0</w:t>
            </w:r>
          </w:p>
        </w:tc>
        <w:tc>
          <w:tcPr>
            <w:tcW w:w="895" w:type="dxa"/>
            <w:shd w:val="clear" w:color="auto" w:fill="auto"/>
            <w:noWrap/>
            <w:vAlign w:val="center"/>
            <w:hideMark/>
          </w:tcPr>
          <w:p w14:paraId="5C7DE624" w14:textId="77777777" w:rsidR="008375BD" w:rsidRPr="00F34BE7" w:rsidRDefault="008375BD" w:rsidP="00062751">
            <w:pPr>
              <w:jc w:val="center"/>
              <w:rPr>
                <w:sz w:val="22"/>
                <w:szCs w:val="22"/>
              </w:rPr>
            </w:pPr>
            <w:r w:rsidRPr="00F34BE7">
              <w:rPr>
                <w:sz w:val="22"/>
                <w:szCs w:val="22"/>
              </w:rPr>
              <w:t>0,4</w:t>
            </w:r>
          </w:p>
        </w:tc>
        <w:tc>
          <w:tcPr>
            <w:tcW w:w="1289" w:type="dxa"/>
            <w:shd w:val="clear" w:color="auto" w:fill="auto"/>
            <w:noWrap/>
            <w:vAlign w:val="center"/>
            <w:hideMark/>
          </w:tcPr>
          <w:p w14:paraId="64F2D77B"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534172CF" w14:textId="77777777" w:rsidR="008375BD" w:rsidRPr="00F34BE7" w:rsidRDefault="008375BD" w:rsidP="00062751">
            <w:pPr>
              <w:jc w:val="right"/>
              <w:rPr>
                <w:sz w:val="22"/>
                <w:szCs w:val="22"/>
              </w:rPr>
            </w:pPr>
            <w:r w:rsidRPr="00F34BE7">
              <w:rPr>
                <w:sz w:val="22"/>
                <w:szCs w:val="22"/>
              </w:rPr>
              <w:t>16</w:t>
            </w:r>
          </w:p>
        </w:tc>
        <w:tc>
          <w:tcPr>
            <w:tcW w:w="1180" w:type="dxa"/>
            <w:shd w:val="clear" w:color="auto" w:fill="auto"/>
            <w:noWrap/>
            <w:hideMark/>
          </w:tcPr>
          <w:p w14:paraId="10DE42F9" w14:textId="77777777" w:rsidR="008375BD" w:rsidRPr="00F34BE7" w:rsidRDefault="008375BD" w:rsidP="00062751">
            <w:pPr>
              <w:jc w:val="right"/>
              <w:rPr>
                <w:sz w:val="22"/>
                <w:szCs w:val="22"/>
              </w:rPr>
            </w:pPr>
            <w:r w:rsidRPr="00F34BE7">
              <w:rPr>
                <w:sz w:val="22"/>
                <w:szCs w:val="22"/>
              </w:rPr>
              <w:t>1891,76</w:t>
            </w:r>
          </w:p>
        </w:tc>
        <w:tc>
          <w:tcPr>
            <w:tcW w:w="1403" w:type="dxa"/>
            <w:shd w:val="clear" w:color="auto" w:fill="auto"/>
            <w:noWrap/>
            <w:vAlign w:val="bottom"/>
            <w:hideMark/>
          </w:tcPr>
          <w:p w14:paraId="39BC00C8" w14:textId="77777777" w:rsidR="008375BD" w:rsidRPr="00F34BE7" w:rsidRDefault="008375BD" w:rsidP="00062751">
            <w:pPr>
              <w:jc w:val="right"/>
              <w:rPr>
                <w:sz w:val="22"/>
                <w:szCs w:val="22"/>
              </w:rPr>
            </w:pPr>
            <w:r w:rsidRPr="00F34BE7">
              <w:rPr>
                <w:sz w:val="22"/>
                <w:szCs w:val="22"/>
              </w:rPr>
              <w:t>30,27</w:t>
            </w:r>
          </w:p>
        </w:tc>
      </w:tr>
      <w:tr w:rsidR="008375BD" w:rsidRPr="00F34BE7" w14:paraId="5C31ADD7" w14:textId="77777777" w:rsidTr="00062751">
        <w:trPr>
          <w:trHeight w:val="187"/>
        </w:trPr>
        <w:tc>
          <w:tcPr>
            <w:tcW w:w="4759" w:type="dxa"/>
            <w:shd w:val="clear" w:color="auto" w:fill="auto"/>
            <w:vAlign w:val="bottom"/>
          </w:tcPr>
          <w:p w14:paraId="73AD185E"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котельная п.ст. Судженка (школа)</w:t>
            </w:r>
          </w:p>
        </w:tc>
        <w:tc>
          <w:tcPr>
            <w:tcW w:w="1383" w:type="dxa"/>
            <w:shd w:val="clear" w:color="auto" w:fill="auto"/>
            <w:noWrap/>
            <w:vAlign w:val="bottom"/>
            <w:hideMark/>
          </w:tcPr>
          <w:p w14:paraId="528CD10C"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122,8</w:t>
            </w:r>
          </w:p>
        </w:tc>
        <w:tc>
          <w:tcPr>
            <w:tcW w:w="1518" w:type="dxa"/>
            <w:shd w:val="clear" w:color="auto" w:fill="auto"/>
            <w:noWrap/>
            <w:vAlign w:val="center"/>
            <w:hideMark/>
          </w:tcPr>
          <w:p w14:paraId="7F3C9FC8"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10</w:t>
            </w:r>
          </w:p>
        </w:tc>
        <w:tc>
          <w:tcPr>
            <w:tcW w:w="1342" w:type="dxa"/>
            <w:shd w:val="clear" w:color="auto" w:fill="auto"/>
            <w:noWrap/>
            <w:vAlign w:val="center"/>
            <w:hideMark/>
          </w:tcPr>
          <w:p w14:paraId="53CAC779"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22,4</w:t>
            </w:r>
          </w:p>
        </w:tc>
        <w:tc>
          <w:tcPr>
            <w:tcW w:w="1193" w:type="dxa"/>
            <w:shd w:val="clear" w:color="auto" w:fill="auto"/>
            <w:noWrap/>
            <w:vAlign w:val="center"/>
            <w:hideMark/>
          </w:tcPr>
          <w:p w14:paraId="255344B3" w14:textId="77777777" w:rsidR="008375BD" w:rsidRPr="00F34BE7" w:rsidRDefault="008375BD" w:rsidP="00062751">
            <w:pPr>
              <w:jc w:val="center"/>
              <w:rPr>
                <w:sz w:val="22"/>
                <w:szCs w:val="22"/>
              </w:rPr>
            </w:pPr>
            <w:r w:rsidRPr="00F34BE7">
              <w:rPr>
                <w:sz w:val="22"/>
                <w:szCs w:val="22"/>
              </w:rPr>
              <w:t>30,0</w:t>
            </w:r>
          </w:p>
        </w:tc>
        <w:tc>
          <w:tcPr>
            <w:tcW w:w="895" w:type="dxa"/>
            <w:shd w:val="clear" w:color="auto" w:fill="auto"/>
            <w:noWrap/>
            <w:vAlign w:val="center"/>
            <w:hideMark/>
          </w:tcPr>
          <w:p w14:paraId="067F5568" w14:textId="77777777" w:rsidR="008375BD" w:rsidRPr="00F34BE7" w:rsidRDefault="008375BD" w:rsidP="00062751">
            <w:pPr>
              <w:jc w:val="center"/>
              <w:rPr>
                <w:sz w:val="22"/>
                <w:szCs w:val="22"/>
              </w:rPr>
            </w:pPr>
            <w:r w:rsidRPr="00F34BE7">
              <w:rPr>
                <w:sz w:val="22"/>
                <w:szCs w:val="22"/>
              </w:rPr>
              <w:t>0,7</w:t>
            </w:r>
          </w:p>
        </w:tc>
        <w:tc>
          <w:tcPr>
            <w:tcW w:w="1289" w:type="dxa"/>
            <w:shd w:val="clear" w:color="auto" w:fill="auto"/>
            <w:noWrap/>
            <w:vAlign w:val="center"/>
            <w:hideMark/>
          </w:tcPr>
          <w:p w14:paraId="5DFC2A1B"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2DE837E9" w14:textId="77777777" w:rsidR="008375BD" w:rsidRPr="00F34BE7" w:rsidRDefault="008375BD" w:rsidP="00062751">
            <w:pPr>
              <w:jc w:val="right"/>
              <w:rPr>
                <w:sz w:val="22"/>
                <w:szCs w:val="22"/>
              </w:rPr>
            </w:pPr>
            <w:r w:rsidRPr="00F34BE7">
              <w:rPr>
                <w:sz w:val="22"/>
                <w:szCs w:val="22"/>
              </w:rPr>
              <w:t>12</w:t>
            </w:r>
          </w:p>
        </w:tc>
        <w:tc>
          <w:tcPr>
            <w:tcW w:w="1180" w:type="dxa"/>
            <w:shd w:val="clear" w:color="auto" w:fill="auto"/>
            <w:noWrap/>
            <w:hideMark/>
          </w:tcPr>
          <w:p w14:paraId="40B5A0EA" w14:textId="77777777" w:rsidR="008375BD" w:rsidRPr="00F34BE7" w:rsidRDefault="008375BD" w:rsidP="00062751">
            <w:pPr>
              <w:jc w:val="right"/>
              <w:rPr>
                <w:sz w:val="22"/>
                <w:szCs w:val="22"/>
              </w:rPr>
            </w:pPr>
            <w:r w:rsidRPr="00F34BE7">
              <w:rPr>
                <w:sz w:val="22"/>
                <w:szCs w:val="22"/>
              </w:rPr>
              <w:t>1891,76</w:t>
            </w:r>
          </w:p>
        </w:tc>
        <w:tc>
          <w:tcPr>
            <w:tcW w:w="1403" w:type="dxa"/>
            <w:shd w:val="clear" w:color="auto" w:fill="auto"/>
            <w:noWrap/>
            <w:vAlign w:val="bottom"/>
            <w:hideMark/>
          </w:tcPr>
          <w:p w14:paraId="12EAFE7D" w14:textId="77777777" w:rsidR="008375BD" w:rsidRPr="00F34BE7" w:rsidRDefault="008375BD" w:rsidP="00062751">
            <w:pPr>
              <w:jc w:val="right"/>
              <w:rPr>
                <w:sz w:val="22"/>
                <w:szCs w:val="22"/>
              </w:rPr>
            </w:pPr>
            <w:r w:rsidRPr="00F34BE7">
              <w:rPr>
                <w:sz w:val="22"/>
                <w:szCs w:val="22"/>
              </w:rPr>
              <w:t>22,70</w:t>
            </w:r>
          </w:p>
        </w:tc>
      </w:tr>
      <w:tr w:rsidR="008375BD" w:rsidRPr="00F34BE7" w14:paraId="14C9AB72" w14:textId="77777777" w:rsidTr="00062751">
        <w:trPr>
          <w:trHeight w:val="187"/>
        </w:trPr>
        <w:tc>
          <w:tcPr>
            <w:tcW w:w="4759" w:type="dxa"/>
            <w:shd w:val="clear" w:color="auto" w:fill="auto"/>
            <w:vAlign w:val="bottom"/>
          </w:tcPr>
          <w:p w14:paraId="78E7064A"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xml:space="preserve">- котельная п.ст. Судженка (администрация) </w:t>
            </w:r>
          </w:p>
        </w:tc>
        <w:tc>
          <w:tcPr>
            <w:tcW w:w="1383" w:type="dxa"/>
            <w:shd w:val="clear" w:color="auto" w:fill="auto"/>
            <w:noWrap/>
            <w:vAlign w:val="bottom"/>
            <w:hideMark/>
          </w:tcPr>
          <w:p w14:paraId="51E94862"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26,78</w:t>
            </w:r>
          </w:p>
        </w:tc>
        <w:tc>
          <w:tcPr>
            <w:tcW w:w="1518" w:type="dxa"/>
            <w:shd w:val="clear" w:color="auto" w:fill="auto"/>
            <w:noWrap/>
            <w:vAlign w:val="center"/>
            <w:hideMark/>
          </w:tcPr>
          <w:p w14:paraId="7D8AA90C"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w:t>
            </w:r>
          </w:p>
        </w:tc>
        <w:tc>
          <w:tcPr>
            <w:tcW w:w="1342" w:type="dxa"/>
            <w:shd w:val="clear" w:color="auto" w:fill="auto"/>
            <w:noWrap/>
            <w:vAlign w:val="center"/>
            <w:hideMark/>
          </w:tcPr>
          <w:p w14:paraId="4B841C35"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22,4</w:t>
            </w:r>
          </w:p>
        </w:tc>
        <w:tc>
          <w:tcPr>
            <w:tcW w:w="1193" w:type="dxa"/>
            <w:shd w:val="clear" w:color="auto" w:fill="auto"/>
            <w:noWrap/>
            <w:vAlign w:val="center"/>
            <w:hideMark/>
          </w:tcPr>
          <w:p w14:paraId="263AF7FE" w14:textId="77777777" w:rsidR="008375BD" w:rsidRPr="00F34BE7" w:rsidRDefault="008375BD" w:rsidP="00062751">
            <w:pPr>
              <w:jc w:val="center"/>
              <w:rPr>
                <w:sz w:val="22"/>
                <w:szCs w:val="22"/>
              </w:rPr>
            </w:pPr>
            <w:r w:rsidRPr="00F34BE7">
              <w:rPr>
                <w:sz w:val="22"/>
                <w:szCs w:val="22"/>
              </w:rPr>
              <w:t>30,0</w:t>
            </w:r>
          </w:p>
        </w:tc>
        <w:tc>
          <w:tcPr>
            <w:tcW w:w="895" w:type="dxa"/>
            <w:shd w:val="clear" w:color="auto" w:fill="auto"/>
            <w:noWrap/>
            <w:vAlign w:val="center"/>
            <w:hideMark/>
          </w:tcPr>
          <w:p w14:paraId="3F48A3D7" w14:textId="77777777" w:rsidR="008375BD" w:rsidRPr="00F34BE7" w:rsidRDefault="008375BD" w:rsidP="00062751">
            <w:pPr>
              <w:jc w:val="center"/>
              <w:rPr>
                <w:sz w:val="22"/>
                <w:szCs w:val="22"/>
              </w:rPr>
            </w:pPr>
            <w:r w:rsidRPr="00F34BE7">
              <w:rPr>
                <w:sz w:val="22"/>
                <w:szCs w:val="22"/>
              </w:rPr>
              <w:t>0,7</w:t>
            </w:r>
          </w:p>
        </w:tc>
        <w:tc>
          <w:tcPr>
            <w:tcW w:w="1289" w:type="dxa"/>
            <w:shd w:val="clear" w:color="auto" w:fill="auto"/>
            <w:noWrap/>
            <w:vAlign w:val="center"/>
            <w:hideMark/>
          </w:tcPr>
          <w:p w14:paraId="60C23D67"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16BA9181" w14:textId="77777777" w:rsidR="008375BD" w:rsidRPr="00F34BE7" w:rsidRDefault="008375BD" w:rsidP="00062751">
            <w:pPr>
              <w:jc w:val="right"/>
              <w:rPr>
                <w:sz w:val="22"/>
                <w:szCs w:val="22"/>
              </w:rPr>
            </w:pPr>
            <w:r w:rsidRPr="00F34BE7">
              <w:rPr>
                <w:sz w:val="22"/>
                <w:szCs w:val="22"/>
              </w:rPr>
              <w:t>2</w:t>
            </w:r>
          </w:p>
        </w:tc>
        <w:tc>
          <w:tcPr>
            <w:tcW w:w="1180" w:type="dxa"/>
            <w:shd w:val="clear" w:color="auto" w:fill="auto"/>
            <w:noWrap/>
            <w:hideMark/>
          </w:tcPr>
          <w:p w14:paraId="0E6CC9B9" w14:textId="77777777" w:rsidR="008375BD" w:rsidRPr="00F34BE7" w:rsidRDefault="008375BD" w:rsidP="00062751">
            <w:pPr>
              <w:jc w:val="right"/>
              <w:rPr>
                <w:sz w:val="22"/>
                <w:szCs w:val="22"/>
              </w:rPr>
            </w:pPr>
            <w:r w:rsidRPr="00F34BE7">
              <w:rPr>
                <w:sz w:val="22"/>
                <w:szCs w:val="22"/>
              </w:rPr>
              <w:t>1891,76</w:t>
            </w:r>
          </w:p>
        </w:tc>
        <w:tc>
          <w:tcPr>
            <w:tcW w:w="1403" w:type="dxa"/>
            <w:shd w:val="clear" w:color="auto" w:fill="auto"/>
            <w:noWrap/>
            <w:vAlign w:val="bottom"/>
            <w:hideMark/>
          </w:tcPr>
          <w:p w14:paraId="7E837919" w14:textId="77777777" w:rsidR="008375BD" w:rsidRPr="00F34BE7" w:rsidRDefault="008375BD" w:rsidP="00062751">
            <w:pPr>
              <w:jc w:val="right"/>
              <w:rPr>
                <w:sz w:val="22"/>
                <w:szCs w:val="22"/>
              </w:rPr>
            </w:pPr>
            <w:r w:rsidRPr="00F34BE7">
              <w:rPr>
                <w:sz w:val="22"/>
                <w:szCs w:val="22"/>
              </w:rPr>
              <w:t>3,78</w:t>
            </w:r>
          </w:p>
        </w:tc>
      </w:tr>
      <w:tr w:rsidR="008375BD" w:rsidRPr="00F34BE7" w14:paraId="2ADF6AAD" w14:textId="77777777" w:rsidTr="00062751">
        <w:trPr>
          <w:trHeight w:val="187"/>
        </w:trPr>
        <w:tc>
          <w:tcPr>
            <w:tcW w:w="4759" w:type="dxa"/>
            <w:shd w:val="clear" w:color="auto" w:fill="auto"/>
            <w:vAlign w:val="bottom"/>
          </w:tcPr>
          <w:p w14:paraId="17C2F588"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котельная с. Кайла (школа), ул. Жихарева, 14а;</w:t>
            </w:r>
          </w:p>
        </w:tc>
        <w:tc>
          <w:tcPr>
            <w:tcW w:w="1383" w:type="dxa"/>
            <w:shd w:val="clear" w:color="auto" w:fill="auto"/>
            <w:noWrap/>
            <w:vAlign w:val="center"/>
            <w:hideMark/>
          </w:tcPr>
          <w:p w14:paraId="2D520FF7"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478,39</w:t>
            </w:r>
          </w:p>
        </w:tc>
        <w:tc>
          <w:tcPr>
            <w:tcW w:w="1518" w:type="dxa"/>
            <w:shd w:val="clear" w:color="auto" w:fill="auto"/>
            <w:noWrap/>
            <w:vAlign w:val="center"/>
            <w:hideMark/>
          </w:tcPr>
          <w:p w14:paraId="403B3AFE"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40</w:t>
            </w:r>
          </w:p>
        </w:tc>
        <w:tc>
          <w:tcPr>
            <w:tcW w:w="1342" w:type="dxa"/>
            <w:shd w:val="clear" w:color="auto" w:fill="auto"/>
            <w:noWrap/>
            <w:vAlign w:val="center"/>
            <w:hideMark/>
          </w:tcPr>
          <w:p w14:paraId="3B52E7F5"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35,9</w:t>
            </w:r>
          </w:p>
        </w:tc>
        <w:tc>
          <w:tcPr>
            <w:tcW w:w="1193" w:type="dxa"/>
            <w:shd w:val="clear" w:color="auto" w:fill="auto"/>
            <w:noWrap/>
            <w:vAlign w:val="center"/>
            <w:hideMark/>
          </w:tcPr>
          <w:p w14:paraId="769978FE" w14:textId="77777777" w:rsidR="008375BD" w:rsidRPr="00F34BE7" w:rsidRDefault="008375BD" w:rsidP="00062751">
            <w:pPr>
              <w:jc w:val="center"/>
              <w:rPr>
                <w:sz w:val="22"/>
                <w:szCs w:val="22"/>
              </w:rPr>
            </w:pPr>
            <w:r w:rsidRPr="00F34BE7">
              <w:rPr>
                <w:sz w:val="22"/>
                <w:szCs w:val="22"/>
              </w:rPr>
              <w:t>30,0</w:t>
            </w:r>
          </w:p>
        </w:tc>
        <w:tc>
          <w:tcPr>
            <w:tcW w:w="895" w:type="dxa"/>
            <w:shd w:val="clear" w:color="auto" w:fill="auto"/>
            <w:noWrap/>
            <w:vAlign w:val="center"/>
            <w:hideMark/>
          </w:tcPr>
          <w:p w14:paraId="78C3A40D" w14:textId="77777777" w:rsidR="008375BD" w:rsidRPr="00F34BE7" w:rsidRDefault="008375BD" w:rsidP="00062751">
            <w:pPr>
              <w:jc w:val="center"/>
              <w:rPr>
                <w:sz w:val="22"/>
                <w:szCs w:val="22"/>
              </w:rPr>
            </w:pPr>
            <w:r w:rsidRPr="00F34BE7">
              <w:rPr>
                <w:sz w:val="22"/>
                <w:szCs w:val="22"/>
              </w:rPr>
              <w:t>1,2</w:t>
            </w:r>
          </w:p>
        </w:tc>
        <w:tc>
          <w:tcPr>
            <w:tcW w:w="1289" w:type="dxa"/>
            <w:shd w:val="clear" w:color="auto" w:fill="auto"/>
            <w:noWrap/>
            <w:vAlign w:val="center"/>
            <w:hideMark/>
          </w:tcPr>
          <w:p w14:paraId="047989A0"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45A17F30" w14:textId="77777777" w:rsidR="008375BD" w:rsidRPr="00F34BE7" w:rsidRDefault="008375BD" w:rsidP="00062751">
            <w:pPr>
              <w:jc w:val="right"/>
              <w:rPr>
                <w:sz w:val="22"/>
                <w:szCs w:val="22"/>
              </w:rPr>
            </w:pPr>
            <w:r w:rsidRPr="00F34BE7">
              <w:rPr>
                <w:sz w:val="22"/>
                <w:szCs w:val="22"/>
              </w:rPr>
              <w:t>68</w:t>
            </w:r>
          </w:p>
        </w:tc>
        <w:tc>
          <w:tcPr>
            <w:tcW w:w="1180" w:type="dxa"/>
            <w:shd w:val="clear" w:color="auto" w:fill="auto"/>
            <w:noWrap/>
            <w:vAlign w:val="center"/>
            <w:hideMark/>
          </w:tcPr>
          <w:p w14:paraId="5F9939E4" w14:textId="77777777" w:rsidR="008375BD" w:rsidRPr="00F34BE7" w:rsidRDefault="008375BD" w:rsidP="00062751">
            <w:pPr>
              <w:jc w:val="right"/>
              <w:rPr>
                <w:sz w:val="22"/>
                <w:szCs w:val="22"/>
              </w:rPr>
            </w:pPr>
            <w:r w:rsidRPr="00F34BE7">
              <w:rPr>
                <w:sz w:val="22"/>
                <w:szCs w:val="22"/>
              </w:rPr>
              <w:t>1891,76</w:t>
            </w:r>
          </w:p>
        </w:tc>
        <w:tc>
          <w:tcPr>
            <w:tcW w:w="1403" w:type="dxa"/>
            <w:shd w:val="clear" w:color="auto" w:fill="auto"/>
            <w:noWrap/>
            <w:vAlign w:val="center"/>
            <w:hideMark/>
          </w:tcPr>
          <w:p w14:paraId="144EB76C" w14:textId="77777777" w:rsidR="008375BD" w:rsidRPr="00F34BE7" w:rsidRDefault="008375BD" w:rsidP="00062751">
            <w:pPr>
              <w:jc w:val="right"/>
              <w:rPr>
                <w:sz w:val="22"/>
                <w:szCs w:val="22"/>
              </w:rPr>
            </w:pPr>
            <w:r w:rsidRPr="00F34BE7">
              <w:rPr>
                <w:sz w:val="22"/>
                <w:szCs w:val="22"/>
              </w:rPr>
              <w:t>128,64</w:t>
            </w:r>
          </w:p>
        </w:tc>
      </w:tr>
      <w:tr w:rsidR="008375BD" w:rsidRPr="00F34BE7" w14:paraId="4B684327" w14:textId="77777777" w:rsidTr="00062751">
        <w:trPr>
          <w:trHeight w:val="187"/>
        </w:trPr>
        <w:tc>
          <w:tcPr>
            <w:tcW w:w="4759" w:type="dxa"/>
            <w:shd w:val="clear" w:color="auto" w:fill="auto"/>
            <w:vAlign w:val="bottom"/>
          </w:tcPr>
          <w:p w14:paraId="580C2A6A"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котельная д. Яя-Борик, ул. Центральная, 71а;</w:t>
            </w:r>
          </w:p>
        </w:tc>
        <w:tc>
          <w:tcPr>
            <w:tcW w:w="1383" w:type="dxa"/>
            <w:shd w:val="clear" w:color="auto" w:fill="auto"/>
            <w:noWrap/>
            <w:vAlign w:val="bottom"/>
            <w:hideMark/>
          </w:tcPr>
          <w:p w14:paraId="65C40DDB"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305,4</w:t>
            </w:r>
          </w:p>
        </w:tc>
        <w:tc>
          <w:tcPr>
            <w:tcW w:w="1518" w:type="dxa"/>
            <w:shd w:val="clear" w:color="auto" w:fill="auto"/>
            <w:noWrap/>
            <w:vAlign w:val="center"/>
            <w:hideMark/>
          </w:tcPr>
          <w:p w14:paraId="2D54733C"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25</w:t>
            </w:r>
          </w:p>
        </w:tc>
        <w:tc>
          <w:tcPr>
            <w:tcW w:w="1342" w:type="dxa"/>
            <w:shd w:val="clear" w:color="auto" w:fill="auto"/>
            <w:noWrap/>
            <w:vAlign w:val="center"/>
            <w:hideMark/>
          </w:tcPr>
          <w:p w14:paraId="1BD5951F"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12,9</w:t>
            </w:r>
          </w:p>
        </w:tc>
        <w:tc>
          <w:tcPr>
            <w:tcW w:w="1193" w:type="dxa"/>
            <w:shd w:val="clear" w:color="auto" w:fill="auto"/>
            <w:noWrap/>
            <w:vAlign w:val="center"/>
            <w:hideMark/>
          </w:tcPr>
          <w:p w14:paraId="6BC6954F" w14:textId="77777777" w:rsidR="008375BD" w:rsidRPr="00F34BE7" w:rsidRDefault="008375BD" w:rsidP="00062751">
            <w:pPr>
              <w:jc w:val="center"/>
              <w:rPr>
                <w:sz w:val="22"/>
                <w:szCs w:val="22"/>
              </w:rPr>
            </w:pPr>
            <w:r w:rsidRPr="00F34BE7">
              <w:rPr>
                <w:sz w:val="22"/>
                <w:szCs w:val="22"/>
              </w:rPr>
              <w:t>30,0</w:t>
            </w:r>
          </w:p>
        </w:tc>
        <w:tc>
          <w:tcPr>
            <w:tcW w:w="895" w:type="dxa"/>
            <w:shd w:val="clear" w:color="auto" w:fill="auto"/>
            <w:noWrap/>
            <w:vAlign w:val="center"/>
            <w:hideMark/>
          </w:tcPr>
          <w:p w14:paraId="3C5AE9BE" w14:textId="77777777" w:rsidR="008375BD" w:rsidRPr="00F34BE7" w:rsidRDefault="008375BD" w:rsidP="00062751">
            <w:pPr>
              <w:jc w:val="center"/>
              <w:rPr>
                <w:sz w:val="22"/>
                <w:szCs w:val="22"/>
              </w:rPr>
            </w:pPr>
            <w:r w:rsidRPr="00F34BE7">
              <w:rPr>
                <w:sz w:val="22"/>
                <w:szCs w:val="22"/>
              </w:rPr>
              <w:t>0,4</w:t>
            </w:r>
          </w:p>
        </w:tc>
        <w:tc>
          <w:tcPr>
            <w:tcW w:w="1289" w:type="dxa"/>
            <w:shd w:val="clear" w:color="auto" w:fill="auto"/>
            <w:noWrap/>
            <w:vAlign w:val="center"/>
            <w:hideMark/>
          </w:tcPr>
          <w:p w14:paraId="06C5E330"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70A94EA6" w14:textId="77777777" w:rsidR="008375BD" w:rsidRPr="00F34BE7" w:rsidRDefault="008375BD" w:rsidP="00062751">
            <w:pPr>
              <w:jc w:val="right"/>
              <w:rPr>
                <w:sz w:val="22"/>
                <w:szCs w:val="22"/>
              </w:rPr>
            </w:pPr>
            <w:r w:rsidRPr="00F34BE7">
              <w:rPr>
                <w:sz w:val="22"/>
                <w:szCs w:val="22"/>
              </w:rPr>
              <w:t>23</w:t>
            </w:r>
          </w:p>
        </w:tc>
        <w:tc>
          <w:tcPr>
            <w:tcW w:w="1180" w:type="dxa"/>
            <w:shd w:val="clear" w:color="auto" w:fill="auto"/>
            <w:noWrap/>
            <w:hideMark/>
          </w:tcPr>
          <w:p w14:paraId="2A3B2892" w14:textId="77777777" w:rsidR="008375BD" w:rsidRPr="00F34BE7" w:rsidRDefault="008375BD" w:rsidP="00062751">
            <w:pPr>
              <w:jc w:val="right"/>
              <w:rPr>
                <w:sz w:val="22"/>
                <w:szCs w:val="22"/>
              </w:rPr>
            </w:pPr>
            <w:r w:rsidRPr="00F34BE7">
              <w:rPr>
                <w:sz w:val="22"/>
                <w:szCs w:val="22"/>
              </w:rPr>
              <w:t>1891,76</w:t>
            </w:r>
          </w:p>
        </w:tc>
        <w:tc>
          <w:tcPr>
            <w:tcW w:w="1403" w:type="dxa"/>
            <w:shd w:val="clear" w:color="auto" w:fill="auto"/>
            <w:noWrap/>
            <w:vAlign w:val="bottom"/>
            <w:hideMark/>
          </w:tcPr>
          <w:p w14:paraId="3A904307" w14:textId="77777777" w:rsidR="008375BD" w:rsidRPr="00F34BE7" w:rsidRDefault="008375BD" w:rsidP="00062751">
            <w:pPr>
              <w:jc w:val="right"/>
              <w:rPr>
                <w:sz w:val="22"/>
                <w:szCs w:val="22"/>
              </w:rPr>
            </w:pPr>
            <w:r w:rsidRPr="00F34BE7">
              <w:rPr>
                <w:sz w:val="22"/>
                <w:szCs w:val="22"/>
              </w:rPr>
              <w:t>43,51</w:t>
            </w:r>
          </w:p>
        </w:tc>
      </w:tr>
      <w:tr w:rsidR="008375BD" w:rsidRPr="00F34BE7" w14:paraId="7B346874" w14:textId="77777777" w:rsidTr="00062751">
        <w:trPr>
          <w:trHeight w:val="187"/>
        </w:trPr>
        <w:tc>
          <w:tcPr>
            <w:tcW w:w="4759" w:type="dxa"/>
            <w:shd w:val="clear" w:color="auto" w:fill="auto"/>
            <w:vAlign w:val="bottom"/>
          </w:tcPr>
          <w:p w14:paraId="79E50050"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котельная с. Новониколаевка, пер. Школьный;</w:t>
            </w:r>
          </w:p>
        </w:tc>
        <w:tc>
          <w:tcPr>
            <w:tcW w:w="1383" w:type="dxa"/>
            <w:shd w:val="clear" w:color="auto" w:fill="auto"/>
            <w:noWrap/>
            <w:vAlign w:val="bottom"/>
            <w:hideMark/>
          </w:tcPr>
          <w:p w14:paraId="6149F266"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455,6</w:t>
            </w:r>
          </w:p>
        </w:tc>
        <w:tc>
          <w:tcPr>
            <w:tcW w:w="1518" w:type="dxa"/>
            <w:shd w:val="clear" w:color="auto" w:fill="auto"/>
            <w:noWrap/>
            <w:vAlign w:val="center"/>
            <w:hideMark/>
          </w:tcPr>
          <w:p w14:paraId="6CE51E46"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38</w:t>
            </w:r>
          </w:p>
        </w:tc>
        <w:tc>
          <w:tcPr>
            <w:tcW w:w="1342" w:type="dxa"/>
            <w:shd w:val="clear" w:color="auto" w:fill="auto"/>
            <w:noWrap/>
            <w:vAlign w:val="center"/>
            <w:hideMark/>
          </w:tcPr>
          <w:p w14:paraId="2CC760DC"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19,7</w:t>
            </w:r>
          </w:p>
        </w:tc>
        <w:tc>
          <w:tcPr>
            <w:tcW w:w="1193" w:type="dxa"/>
            <w:shd w:val="clear" w:color="auto" w:fill="auto"/>
            <w:noWrap/>
            <w:vAlign w:val="center"/>
            <w:hideMark/>
          </w:tcPr>
          <w:p w14:paraId="77DBB475" w14:textId="77777777" w:rsidR="008375BD" w:rsidRPr="00F34BE7" w:rsidRDefault="008375BD" w:rsidP="00062751">
            <w:pPr>
              <w:jc w:val="center"/>
              <w:rPr>
                <w:sz w:val="22"/>
                <w:szCs w:val="22"/>
              </w:rPr>
            </w:pPr>
            <w:r w:rsidRPr="00F34BE7">
              <w:rPr>
                <w:sz w:val="22"/>
                <w:szCs w:val="22"/>
              </w:rPr>
              <w:t>30,0</w:t>
            </w:r>
          </w:p>
        </w:tc>
        <w:tc>
          <w:tcPr>
            <w:tcW w:w="895" w:type="dxa"/>
            <w:shd w:val="clear" w:color="auto" w:fill="auto"/>
            <w:noWrap/>
            <w:vAlign w:val="center"/>
            <w:hideMark/>
          </w:tcPr>
          <w:p w14:paraId="42A6D2DB" w14:textId="77777777" w:rsidR="008375BD" w:rsidRPr="00F34BE7" w:rsidRDefault="008375BD" w:rsidP="00062751">
            <w:pPr>
              <w:jc w:val="center"/>
              <w:rPr>
                <w:sz w:val="22"/>
                <w:szCs w:val="22"/>
              </w:rPr>
            </w:pPr>
            <w:r w:rsidRPr="00F34BE7">
              <w:rPr>
                <w:sz w:val="22"/>
                <w:szCs w:val="22"/>
              </w:rPr>
              <w:t>0,7</w:t>
            </w:r>
          </w:p>
        </w:tc>
        <w:tc>
          <w:tcPr>
            <w:tcW w:w="1289" w:type="dxa"/>
            <w:shd w:val="clear" w:color="auto" w:fill="auto"/>
            <w:noWrap/>
            <w:vAlign w:val="center"/>
            <w:hideMark/>
          </w:tcPr>
          <w:p w14:paraId="14F3FA32"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6ED21372" w14:textId="77777777" w:rsidR="008375BD" w:rsidRPr="00F34BE7" w:rsidRDefault="008375BD" w:rsidP="00062751">
            <w:pPr>
              <w:jc w:val="right"/>
              <w:rPr>
                <w:sz w:val="22"/>
                <w:szCs w:val="22"/>
              </w:rPr>
            </w:pPr>
            <w:r w:rsidRPr="00F34BE7">
              <w:rPr>
                <w:sz w:val="22"/>
                <w:szCs w:val="22"/>
              </w:rPr>
              <w:t>44</w:t>
            </w:r>
          </w:p>
        </w:tc>
        <w:tc>
          <w:tcPr>
            <w:tcW w:w="1180" w:type="dxa"/>
            <w:shd w:val="clear" w:color="auto" w:fill="auto"/>
            <w:noWrap/>
            <w:hideMark/>
          </w:tcPr>
          <w:p w14:paraId="0C4100F7" w14:textId="77777777" w:rsidR="008375BD" w:rsidRPr="00F34BE7" w:rsidRDefault="008375BD" w:rsidP="00062751">
            <w:pPr>
              <w:jc w:val="right"/>
              <w:rPr>
                <w:sz w:val="22"/>
                <w:szCs w:val="22"/>
              </w:rPr>
            </w:pPr>
            <w:r w:rsidRPr="00F34BE7">
              <w:rPr>
                <w:sz w:val="22"/>
                <w:szCs w:val="22"/>
              </w:rPr>
              <w:t>1891,76</w:t>
            </w:r>
          </w:p>
        </w:tc>
        <w:tc>
          <w:tcPr>
            <w:tcW w:w="1403" w:type="dxa"/>
            <w:shd w:val="clear" w:color="auto" w:fill="auto"/>
            <w:noWrap/>
            <w:vAlign w:val="bottom"/>
            <w:hideMark/>
          </w:tcPr>
          <w:p w14:paraId="34CEC3A5" w14:textId="77777777" w:rsidR="008375BD" w:rsidRPr="00F34BE7" w:rsidRDefault="008375BD" w:rsidP="00062751">
            <w:pPr>
              <w:jc w:val="right"/>
              <w:rPr>
                <w:sz w:val="22"/>
                <w:szCs w:val="22"/>
              </w:rPr>
            </w:pPr>
            <w:r w:rsidRPr="00F34BE7">
              <w:rPr>
                <w:sz w:val="22"/>
                <w:szCs w:val="22"/>
              </w:rPr>
              <w:t>83,24</w:t>
            </w:r>
          </w:p>
        </w:tc>
      </w:tr>
      <w:tr w:rsidR="008375BD" w:rsidRPr="00F34BE7" w14:paraId="6651AD8E" w14:textId="77777777" w:rsidTr="00062751">
        <w:trPr>
          <w:trHeight w:val="187"/>
        </w:trPr>
        <w:tc>
          <w:tcPr>
            <w:tcW w:w="4759" w:type="dxa"/>
            <w:shd w:val="clear" w:color="auto" w:fill="auto"/>
            <w:vAlign w:val="bottom"/>
          </w:tcPr>
          <w:p w14:paraId="24983057"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котельная с. Ишим, пер Садовый;</w:t>
            </w:r>
          </w:p>
        </w:tc>
        <w:tc>
          <w:tcPr>
            <w:tcW w:w="1383" w:type="dxa"/>
            <w:shd w:val="clear" w:color="auto" w:fill="auto"/>
            <w:noWrap/>
            <w:vAlign w:val="bottom"/>
            <w:hideMark/>
          </w:tcPr>
          <w:p w14:paraId="7D83395E"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390,56</w:t>
            </w:r>
          </w:p>
        </w:tc>
        <w:tc>
          <w:tcPr>
            <w:tcW w:w="1518" w:type="dxa"/>
            <w:shd w:val="clear" w:color="auto" w:fill="auto"/>
            <w:noWrap/>
            <w:vAlign w:val="center"/>
            <w:hideMark/>
          </w:tcPr>
          <w:p w14:paraId="2E3CBB18"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33</w:t>
            </w:r>
          </w:p>
        </w:tc>
        <w:tc>
          <w:tcPr>
            <w:tcW w:w="1342" w:type="dxa"/>
            <w:shd w:val="clear" w:color="auto" w:fill="auto"/>
            <w:noWrap/>
            <w:vAlign w:val="center"/>
            <w:hideMark/>
          </w:tcPr>
          <w:p w14:paraId="6AE24994"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50,8</w:t>
            </w:r>
          </w:p>
        </w:tc>
        <w:tc>
          <w:tcPr>
            <w:tcW w:w="1193" w:type="dxa"/>
            <w:shd w:val="clear" w:color="auto" w:fill="auto"/>
            <w:noWrap/>
            <w:vAlign w:val="center"/>
            <w:hideMark/>
          </w:tcPr>
          <w:p w14:paraId="062DA602" w14:textId="77777777" w:rsidR="008375BD" w:rsidRPr="00F34BE7" w:rsidRDefault="008375BD" w:rsidP="00062751">
            <w:pPr>
              <w:jc w:val="center"/>
              <w:rPr>
                <w:sz w:val="22"/>
                <w:szCs w:val="22"/>
              </w:rPr>
            </w:pPr>
            <w:r w:rsidRPr="00F34BE7">
              <w:rPr>
                <w:sz w:val="22"/>
                <w:szCs w:val="22"/>
              </w:rPr>
              <w:t>30,0</w:t>
            </w:r>
          </w:p>
        </w:tc>
        <w:tc>
          <w:tcPr>
            <w:tcW w:w="895" w:type="dxa"/>
            <w:shd w:val="clear" w:color="auto" w:fill="auto"/>
            <w:noWrap/>
            <w:vAlign w:val="center"/>
            <w:hideMark/>
          </w:tcPr>
          <w:p w14:paraId="20465C4B" w14:textId="77777777" w:rsidR="008375BD" w:rsidRPr="00F34BE7" w:rsidRDefault="008375BD" w:rsidP="00062751">
            <w:pPr>
              <w:jc w:val="center"/>
              <w:rPr>
                <w:sz w:val="22"/>
                <w:szCs w:val="22"/>
              </w:rPr>
            </w:pPr>
            <w:r w:rsidRPr="00F34BE7">
              <w:rPr>
                <w:sz w:val="22"/>
                <w:szCs w:val="22"/>
              </w:rPr>
              <w:t>1,7</w:t>
            </w:r>
          </w:p>
        </w:tc>
        <w:tc>
          <w:tcPr>
            <w:tcW w:w="1289" w:type="dxa"/>
            <w:shd w:val="clear" w:color="auto" w:fill="auto"/>
            <w:noWrap/>
            <w:vAlign w:val="center"/>
            <w:hideMark/>
          </w:tcPr>
          <w:p w14:paraId="464F5A40"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6D461B25" w14:textId="77777777" w:rsidR="008375BD" w:rsidRPr="00F34BE7" w:rsidRDefault="008375BD" w:rsidP="00062751">
            <w:pPr>
              <w:jc w:val="right"/>
              <w:rPr>
                <w:sz w:val="22"/>
                <w:szCs w:val="22"/>
              </w:rPr>
            </w:pPr>
            <w:r w:rsidRPr="00F34BE7">
              <w:rPr>
                <w:sz w:val="22"/>
                <w:szCs w:val="22"/>
              </w:rPr>
              <w:t>72</w:t>
            </w:r>
          </w:p>
        </w:tc>
        <w:tc>
          <w:tcPr>
            <w:tcW w:w="1180" w:type="dxa"/>
            <w:shd w:val="clear" w:color="auto" w:fill="auto"/>
            <w:noWrap/>
            <w:hideMark/>
          </w:tcPr>
          <w:p w14:paraId="358C48BD" w14:textId="77777777" w:rsidR="008375BD" w:rsidRPr="00F34BE7" w:rsidRDefault="008375BD" w:rsidP="00062751">
            <w:pPr>
              <w:jc w:val="right"/>
              <w:rPr>
                <w:sz w:val="22"/>
                <w:szCs w:val="22"/>
              </w:rPr>
            </w:pPr>
            <w:r w:rsidRPr="00F34BE7">
              <w:rPr>
                <w:sz w:val="22"/>
                <w:szCs w:val="22"/>
              </w:rPr>
              <w:t>1891,76</w:t>
            </w:r>
          </w:p>
        </w:tc>
        <w:tc>
          <w:tcPr>
            <w:tcW w:w="1403" w:type="dxa"/>
            <w:shd w:val="clear" w:color="auto" w:fill="auto"/>
            <w:noWrap/>
            <w:vAlign w:val="bottom"/>
            <w:hideMark/>
          </w:tcPr>
          <w:p w14:paraId="61CF3C85" w14:textId="77777777" w:rsidR="008375BD" w:rsidRPr="00F34BE7" w:rsidRDefault="008375BD" w:rsidP="00062751">
            <w:pPr>
              <w:jc w:val="right"/>
              <w:rPr>
                <w:sz w:val="22"/>
                <w:szCs w:val="22"/>
              </w:rPr>
            </w:pPr>
            <w:r w:rsidRPr="00F34BE7">
              <w:rPr>
                <w:sz w:val="22"/>
                <w:szCs w:val="22"/>
              </w:rPr>
              <w:t>136,21</w:t>
            </w:r>
          </w:p>
        </w:tc>
      </w:tr>
      <w:tr w:rsidR="008375BD" w:rsidRPr="00F34BE7" w14:paraId="2162A400" w14:textId="77777777" w:rsidTr="00062751">
        <w:trPr>
          <w:trHeight w:val="187"/>
        </w:trPr>
        <w:tc>
          <w:tcPr>
            <w:tcW w:w="4759" w:type="dxa"/>
            <w:shd w:val="clear" w:color="auto" w:fill="auto"/>
            <w:vAlign w:val="bottom"/>
          </w:tcPr>
          <w:p w14:paraId="667C085C"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котельная с. Вознесенка, ул. 10 Пятилетка;</w:t>
            </w:r>
          </w:p>
        </w:tc>
        <w:tc>
          <w:tcPr>
            <w:tcW w:w="1383" w:type="dxa"/>
            <w:shd w:val="clear" w:color="auto" w:fill="auto"/>
            <w:noWrap/>
            <w:vAlign w:val="bottom"/>
            <w:hideMark/>
          </w:tcPr>
          <w:p w14:paraId="3F59A137"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534,3</w:t>
            </w:r>
          </w:p>
        </w:tc>
        <w:tc>
          <w:tcPr>
            <w:tcW w:w="1518" w:type="dxa"/>
            <w:shd w:val="clear" w:color="auto" w:fill="auto"/>
            <w:noWrap/>
            <w:vAlign w:val="center"/>
            <w:hideMark/>
          </w:tcPr>
          <w:p w14:paraId="6C8A951E"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45</w:t>
            </w:r>
          </w:p>
        </w:tc>
        <w:tc>
          <w:tcPr>
            <w:tcW w:w="1342" w:type="dxa"/>
            <w:shd w:val="clear" w:color="auto" w:fill="auto"/>
            <w:noWrap/>
            <w:vAlign w:val="center"/>
            <w:hideMark/>
          </w:tcPr>
          <w:p w14:paraId="1B878D72"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53,9</w:t>
            </w:r>
          </w:p>
        </w:tc>
        <w:tc>
          <w:tcPr>
            <w:tcW w:w="1193" w:type="dxa"/>
            <w:shd w:val="clear" w:color="auto" w:fill="auto"/>
            <w:noWrap/>
            <w:vAlign w:val="center"/>
            <w:hideMark/>
          </w:tcPr>
          <w:p w14:paraId="3A4A1778" w14:textId="77777777" w:rsidR="008375BD" w:rsidRPr="00F34BE7" w:rsidRDefault="008375BD" w:rsidP="00062751">
            <w:pPr>
              <w:jc w:val="center"/>
              <w:rPr>
                <w:sz w:val="22"/>
                <w:szCs w:val="22"/>
              </w:rPr>
            </w:pPr>
            <w:r w:rsidRPr="00F34BE7">
              <w:rPr>
                <w:sz w:val="22"/>
                <w:szCs w:val="22"/>
              </w:rPr>
              <w:t>30,0</w:t>
            </w:r>
          </w:p>
        </w:tc>
        <w:tc>
          <w:tcPr>
            <w:tcW w:w="895" w:type="dxa"/>
            <w:shd w:val="clear" w:color="auto" w:fill="auto"/>
            <w:noWrap/>
            <w:vAlign w:val="center"/>
            <w:hideMark/>
          </w:tcPr>
          <w:p w14:paraId="47733441" w14:textId="77777777" w:rsidR="008375BD" w:rsidRPr="00F34BE7" w:rsidRDefault="008375BD" w:rsidP="00062751">
            <w:pPr>
              <w:jc w:val="center"/>
              <w:rPr>
                <w:sz w:val="22"/>
                <w:szCs w:val="22"/>
              </w:rPr>
            </w:pPr>
            <w:r w:rsidRPr="00F34BE7">
              <w:rPr>
                <w:sz w:val="22"/>
                <w:szCs w:val="22"/>
              </w:rPr>
              <w:t>1,8</w:t>
            </w:r>
          </w:p>
        </w:tc>
        <w:tc>
          <w:tcPr>
            <w:tcW w:w="1289" w:type="dxa"/>
            <w:shd w:val="clear" w:color="auto" w:fill="auto"/>
            <w:noWrap/>
            <w:vAlign w:val="center"/>
            <w:hideMark/>
          </w:tcPr>
          <w:p w14:paraId="29A87D67"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3FDF9F73" w14:textId="77777777" w:rsidR="008375BD" w:rsidRPr="00F34BE7" w:rsidRDefault="008375BD" w:rsidP="00062751">
            <w:pPr>
              <w:jc w:val="right"/>
              <w:rPr>
                <w:sz w:val="22"/>
                <w:szCs w:val="22"/>
              </w:rPr>
            </w:pPr>
            <w:r w:rsidRPr="00F34BE7">
              <w:rPr>
                <w:sz w:val="22"/>
                <w:szCs w:val="22"/>
              </w:rPr>
              <w:t>103</w:t>
            </w:r>
          </w:p>
        </w:tc>
        <w:tc>
          <w:tcPr>
            <w:tcW w:w="1180" w:type="dxa"/>
            <w:shd w:val="clear" w:color="auto" w:fill="auto"/>
            <w:noWrap/>
            <w:hideMark/>
          </w:tcPr>
          <w:p w14:paraId="00F4E01D" w14:textId="77777777" w:rsidR="008375BD" w:rsidRPr="00F34BE7" w:rsidRDefault="008375BD" w:rsidP="00062751">
            <w:pPr>
              <w:jc w:val="right"/>
              <w:rPr>
                <w:sz w:val="22"/>
                <w:szCs w:val="22"/>
              </w:rPr>
            </w:pPr>
            <w:r w:rsidRPr="00F34BE7">
              <w:rPr>
                <w:sz w:val="22"/>
                <w:szCs w:val="22"/>
              </w:rPr>
              <w:t>1891,76</w:t>
            </w:r>
          </w:p>
        </w:tc>
        <w:tc>
          <w:tcPr>
            <w:tcW w:w="1403" w:type="dxa"/>
            <w:shd w:val="clear" w:color="auto" w:fill="auto"/>
            <w:noWrap/>
            <w:vAlign w:val="bottom"/>
            <w:hideMark/>
          </w:tcPr>
          <w:p w14:paraId="4D466A23" w14:textId="77777777" w:rsidR="008375BD" w:rsidRPr="00F34BE7" w:rsidRDefault="008375BD" w:rsidP="00062751">
            <w:pPr>
              <w:jc w:val="right"/>
              <w:rPr>
                <w:sz w:val="22"/>
                <w:szCs w:val="22"/>
              </w:rPr>
            </w:pPr>
            <w:r w:rsidRPr="00F34BE7">
              <w:rPr>
                <w:sz w:val="22"/>
                <w:szCs w:val="22"/>
              </w:rPr>
              <w:t>194,85</w:t>
            </w:r>
          </w:p>
        </w:tc>
      </w:tr>
      <w:tr w:rsidR="008375BD" w:rsidRPr="00F34BE7" w14:paraId="28048BCB" w14:textId="77777777" w:rsidTr="00062751">
        <w:trPr>
          <w:trHeight w:val="187"/>
        </w:trPr>
        <w:tc>
          <w:tcPr>
            <w:tcW w:w="4759" w:type="dxa"/>
            <w:shd w:val="clear" w:color="auto" w:fill="auto"/>
            <w:vAlign w:val="bottom"/>
          </w:tcPr>
          <w:p w14:paraId="603A466D"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котельная д. Марьевка, ул. Школьная, д.8 а;</w:t>
            </w:r>
          </w:p>
        </w:tc>
        <w:tc>
          <w:tcPr>
            <w:tcW w:w="1383" w:type="dxa"/>
            <w:shd w:val="clear" w:color="auto" w:fill="auto"/>
            <w:noWrap/>
            <w:vAlign w:val="bottom"/>
            <w:hideMark/>
          </w:tcPr>
          <w:p w14:paraId="36ACA6CE"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750,57</w:t>
            </w:r>
          </w:p>
        </w:tc>
        <w:tc>
          <w:tcPr>
            <w:tcW w:w="1518" w:type="dxa"/>
            <w:shd w:val="clear" w:color="auto" w:fill="auto"/>
            <w:noWrap/>
            <w:vAlign w:val="center"/>
            <w:hideMark/>
          </w:tcPr>
          <w:p w14:paraId="1887F332"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63</w:t>
            </w:r>
          </w:p>
        </w:tc>
        <w:tc>
          <w:tcPr>
            <w:tcW w:w="1342" w:type="dxa"/>
            <w:shd w:val="clear" w:color="auto" w:fill="auto"/>
            <w:noWrap/>
            <w:vAlign w:val="center"/>
            <w:hideMark/>
          </w:tcPr>
          <w:p w14:paraId="32898E25"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13,8</w:t>
            </w:r>
          </w:p>
        </w:tc>
        <w:tc>
          <w:tcPr>
            <w:tcW w:w="1193" w:type="dxa"/>
            <w:shd w:val="clear" w:color="auto" w:fill="auto"/>
            <w:noWrap/>
            <w:vAlign w:val="center"/>
            <w:hideMark/>
          </w:tcPr>
          <w:p w14:paraId="621EF822" w14:textId="77777777" w:rsidR="008375BD" w:rsidRPr="00F34BE7" w:rsidRDefault="008375BD" w:rsidP="00062751">
            <w:pPr>
              <w:jc w:val="center"/>
              <w:rPr>
                <w:sz w:val="22"/>
                <w:szCs w:val="22"/>
              </w:rPr>
            </w:pPr>
            <w:r w:rsidRPr="00F34BE7">
              <w:rPr>
                <w:sz w:val="22"/>
                <w:szCs w:val="22"/>
              </w:rPr>
              <w:t>30,0</w:t>
            </w:r>
          </w:p>
        </w:tc>
        <w:tc>
          <w:tcPr>
            <w:tcW w:w="895" w:type="dxa"/>
            <w:shd w:val="clear" w:color="auto" w:fill="auto"/>
            <w:noWrap/>
            <w:vAlign w:val="center"/>
            <w:hideMark/>
          </w:tcPr>
          <w:p w14:paraId="59221042" w14:textId="77777777" w:rsidR="008375BD" w:rsidRPr="00F34BE7" w:rsidRDefault="008375BD" w:rsidP="00062751">
            <w:pPr>
              <w:jc w:val="center"/>
              <w:rPr>
                <w:sz w:val="22"/>
                <w:szCs w:val="22"/>
              </w:rPr>
            </w:pPr>
            <w:r w:rsidRPr="00F34BE7">
              <w:rPr>
                <w:sz w:val="22"/>
                <w:szCs w:val="22"/>
              </w:rPr>
              <w:t>0,5</w:t>
            </w:r>
          </w:p>
        </w:tc>
        <w:tc>
          <w:tcPr>
            <w:tcW w:w="1289" w:type="dxa"/>
            <w:shd w:val="clear" w:color="auto" w:fill="auto"/>
            <w:noWrap/>
            <w:vAlign w:val="center"/>
            <w:hideMark/>
          </w:tcPr>
          <w:p w14:paraId="0AD6A100"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66EB3B7D" w14:textId="77777777" w:rsidR="008375BD" w:rsidRPr="00F34BE7" w:rsidRDefault="008375BD" w:rsidP="00062751">
            <w:pPr>
              <w:jc w:val="right"/>
              <w:rPr>
                <w:sz w:val="22"/>
                <w:szCs w:val="22"/>
              </w:rPr>
            </w:pPr>
            <w:r w:rsidRPr="00F34BE7">
              <w:rPr>
                <w:sz w:val="22"/>
                <w:szCs w:val="22"/>
              </w:rPr>
              <w:t>60</w:t>
            </w:r>
          </w:p>
        </w:tc>
        <w:tc>
          <w:tcPr>
            <w:tcW w:w="1180" w:type="dxa"/>
            <w:shd w:val="clear" w:color="auto" w:fill="auto"/>
            <w:noWrap/>
            <w:hideMark/>
          </w:tcPr>
          <w:p w14:paraId="695616FB" w14:textId="77777777" w:rsidR="008375BD" w:rsidRPr="00F34BE7" w:rsidRDefault="008375BD" w:rsidP="00062751">
            <w:pPr>
              <w:jc w:val="right"/>
              <w:rPr>
                <w:sz w:val="22"/>
                <w:szCs w:val="22"/>
              </w:rPr>
            </w:pPr>
            <w:r w:rsidRPr="00F34BE7">
              <w:rPr>
                <w:sz w:val="22"/>
                <w:szCs w:val="22"/>
              </w:rPr>
              <w:t>1891,76</w:t>
            </w:r>
          </w:p>
        </w:tc>
        <w:tc>
          <w:tcPr>
            <w:tcW w:w="1403" w:type="dxa"/>
            <w:shd w:val="clear" w:color="auto" w:fill="auto"/>
            <w:noWrap/>
            <w:vAlign w:val="bottom"/>
            <w:hideMark/>
          </w:tcPr>
          <w:p w14:paraId="26BC7C98" w14:textId="77777777" w:rsidR="008375BD" w:rsidRPr="00F34BE7" w:rsidRDefault="008375BD" w:rsidP="00062751">
            <w:pPr>
              <w:jc w:val="right"/>
              <w:rPr>
                <w:sz w:val="22"/>
                <w:szCs w:val="22"/>
              </w:rPr>
            </w:pPr>
            <w:r w:rsidRPr="00F34BE7">
              <w:rPr>
                <w:sz w:val="22"/>
                <w:szCs w:val="22"/>
              </w:rPr>
              <w:t>113,51</w:t>
            </w:r>
          </w:p>
        </w:tc>
      </w:tr>
      <w:tr w:rsidR="008375BD" w:rsidRPr="00F34BE7" w14:paraId="1454FAA8" w14:textId="77777777" w:rsidTr="00062751">
        <w:trPr>
          <w:trHeight w:val="187"/>
        </w:trPr>
        <w:tc>
          <w:tcPr>
            <w:tcW w:w="4759" w:type="dxa"/>
            <w:shd w:val="clear" w:color="auto" w:fill="auto"/>
            <w:vAlign w:val="bottom"/>
          </w:tcPr>
          <w:p w14:paraId="5173A38A"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котельная с. Улановка, ул. Ленина, д.105</w:t>
            </w:r>
          </w:p>
        </w:tc>
        <w:tc>
          <w:tcPr>
            <w:tcW w:w="1383" w:type="dxa"/>
            <w:shd w:val="clear" w:color="auto" w:fill="auto"/>
            <w:noWrap/>
            <w:vAlign w:val="bottom"/>
            <w:hideMark/>
          </w:tcPr>
          <w:p w14:paraId="5C55D932"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867,76</w:t>
            </w:r>
          </w:p>
        </w:tc>
        <w:tc>
          <w:tcPr>
            <w:tcW w:w="1518" w:type="dxa"/>
            <w:shd w:val="clear" w:color="auto" w:fill="auto"/>
            <w:noWrap/>
            <w:vAlign w:val="center"/>
            <w:hideMark/>
          </w:tcPr>
          <w:p w14:paraId="647A3ADD"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72</w:t>
            </w:r>
          </w:p>
        </w:tc>
        <w:tc>
          <w:tcPr>
            <w:tcW w:w="1342" w:type="dxa"/>
            <w:shd w:val="clear" w:color="auto" w:fill="auto"/>
            <w:noWrap/>
            <w:vAlign w:val="center"/>
            <w:hideMark/>
          </w:tcPr>
          <w:p w14:paraId="4031191C"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40,6</w:t>
            </w:r>
          </w:p>
        </w:tc>
        <w:tc>
          <w:tcPr>
            <w:tcW w:w="1193" w:type="dxa"/>
            <w:shd w:val="clear" w:color="auto" w:fill="auto"/>
            <w:noWrap/>
            <w:vAlign w:val="center"/>
            <w:hideMark/>
          </w:tcPr>
          <w:p w14:paraId="369D256F" w14:textId="77777777" w:rsidR="008375BD" w:rsidRPr="00F34BE7" w:rsidRDefault="008375BD" w:rsidP="00062751">
            <w:pPr>
              <w:jc w:val="center"/>
              <w:rPr>
                <w:sz w:val="22"/>
                <w:szCs w:val="22"/>
              </w:rPr>
            </w:pPr>
            <w:r w:rsidRPr="00F34BE7">
              <w:rPr>
                <w:sz w:val="22"/>
                <w:szCs w:val="22"/>
              </w:rPr>
              <w:t>30,0</w:t>
            </w:r>
          </w:p>
        </w:tc>
        <w:tc>
          <w:tcPr>
            <w:tcW w:w="895" w:type="dxa"/>
            <w:shd w:val="clear" w:color="auto" w:fill="auto"/>
            <w:noWrap/>
            <w:vAlign w:val="center"/>
            <w:hideMark/>
          </w:tcPr>
          <w:p w14:paraId="45B1DA22" w14:textId="77777777" w:rsidR="008375BD" w:rsidRPr="00F34BE7" w:rsidRDefault="008375BD" w:rsidP="00062751">
            <w:pPr>
              <w:jc w:val="center"/>
              <w:rPr>
                <w:sz w:val="22"/>
                <w:szCs w:val="22"/>
              </w:rPr>
            </w:pPr>
            <w:r w:rsidRPr="00F34BE7">
              <w:rPr>
                <w:sz w:val="22"/>
                <w:szCs w:val="22"/>
              </w:rPr>
              <w:t>1,4</w:t>
            </w:r>
          </w:p>
        </w:tc>
        <w:tc>
          <w:tcPr>
            <w:tcW w:w="1289" w:type="dxa"/>
            <w:shd w:val="clear" w:color="auto" w:fill="auto"/>
            <w:noWrap/>
            <w:vAlign w:val="center"/>
            <w:hideMark/>
          </w:tcPr>
          <w:p w14:paraId="530A16C7"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4518B49F" w14:textId="77777777" w:rsidR="008375BD" w:rsidRPr="00F34BE7" w:rsidRDefault="008375BD" w:rsidP="00062751">
            <w:pPr>
              <w:jc w:val="right"/>
              <w:rPr>
                <w:sz w:val="22"/>
                <w:szCs w:val="22"/>
              </w:rPr>
            </w:pPr>
            <w:r w:rsidRPr="00F34BE7">
              <w:rPr>
                <w:sz w:val="22"/>
                <w:szCs w:val="22"/>
              </w:rPr>
              <w:t>133</w:t>
            </w:r>
          </w:p>
        </w:tc>
        <w:tc>
          <w:tcPr>
            <w:tcW w:w="1180" w:type="dxa"/>
            <w:shd w:val="clear" w:color="auto" w:fill="auto"/>
            <w:noWrap/>
            <w:hideMark/>
          </w:tcPr>
          <w:p w14:paraId="5FD619EB" w14:textId="77777777" w:rsidR="008375BD" w:rsidRPr="00F34BE7" w:rsidRDefault="008375BD" w:rsidP="00062751">
            <w:pPr>
              <w:jc w:val="right"/>
              <w:rPr>
                <w:sz w:val="22"/>
                <w:szCs w:val="22"/>
              </w:rPr>
            </w:pPr>
            <w:r w:rsidRPr="00F34BE7">
              <w:rPr>
                <w:sz w:val="22"/>
                <w:szCs w:val="22"/>
              </w:rPr>
              <w:t>1891,76</w:t>
            </w:r>
          </w:p>
        </w:tc>
        <w:tc>
          <w:tcPr>
            <w:tcW w:w="1403" w:type="dxa"/>
            <w:shd w:val="clear" w:color="auto" w:fill="auto"/>
            <w:noWrap/>
            <w:vAlign w:val="bottom"/>
            <w:hideMark/>
          </w:tcPr>
          <w:p w14:paraId="33AD2443" w14:textId="77777777" w:rsidR="008375BD" w:rsidRPr="00F34BE7" w:rsidRDefault="008375BD" w:rsidP="00062751">
            <w:pPr>
              <w:jc w:val="right"/>
              <w:rPr>
                <w:sz w:val="22"/>
                <w:szCs w:val="22"/>
              </w:rPr>
            </w:pPr>
            <w:r w:rsidRPr="00F34BE7">
              <w:rPr>
                <w:sz w:val="22"/>
                <w:szCs w:val="22"/>
              </w:rPr>
              <w:t>251,60</w:t>
            </w:r>
          </w:p>
        </w:tc>
      </w:tr>
      <w:tr w:rsidR="008375BD" w:rsidRPr="00F34BE7" w14:paraId="4B36F778" w14:textId="77777777" w:rsidTr="00062751">
        <w:trPr>
          <w:trHeight w:val="150"/>
        </w:trPr>
        <w:tc>
          <w:tcPr>
            <w:tcW w:w="4759" w:type="dxa"/>
          </w:tcPr>
          <w:p w14:paraId="1B20AA1E" w14:textId="77777777" w:rsidR="008375BD" w:rsidRPr="00F34BE7" w:rsidRDefault="008375BD" w:rsidP="00062751">
            <w:pPr>
              <w:jc w:val="right"/>
              <w:rPr>
                <w:rFonts w:ascii="Arial CYR" w:hAnsi="Arial CYR" w:cs="Arial CYR"/>
                <w:sz w:val="20"/>
              </w:rPr>
            </w:pPr>
          </w:p>
        </w:tc>
        <w:tc>
          <w:tcPr>
            <w:tcW w:w="1383" w:type="dxa"/>
            <w:shd w:val="clear" w:color="auto" w:fill="auto"/>
            <w:noWrap/>
            <w:hideMark/>
          </w:tcPr>
          <w:p w14:paraId="4F2B0562"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18393,82</w:t>
            </w:r>
          </w:p>
        </w:tc>
        <w:tc>
          <w:tcPr>
            <w:tcW w:w="1518" w:type="dxa"/>
            <w:shd w:val="clear" w:color="auto" w:fill="auto"/>
            <w:noWrap/>
            <w:vAlign w:val="bottom"/>
            <w:hideMark/>
          </w:tcPr>
          <w:p w14:paraId="407A5B31" w14:textId="77777777" w:rsidR="008375BD" w:rsidRPr="00F34BE7" w:rsidRDefault="008375BD" w:rsidP="00062751">
            <w:pPr>
              <w:jc w:val="right"/>
              <w:rPr>
                <w:rFonts w:ascii="Arial CYR" w:hAnsi="Arial CYR" w:cs="Arial CYR"/>
                <w:sz w:val="20"/>
              </w:rPr>
            </w:pPr>
          </w:p>
        </w:tc>
        <w:tc>
          <w:tcPr>
            <w:tcW w:w="1342" w:type="dxa"/>
            <w:shd w:val="clear" w:color="auto" w:fill="auto"/>
            <w:noWrap/>
            <w:vAlign w:val="bottom"/>
            <w:hideMark/>
          </w:tcPr>
          <w:p w14:paraId="3109316E" w14:textId="77777777" w:rsidR="008375BD" w:rsidRPr="00F34BE7" w:rsidRDefault="008375BD" w:rsidP="00062751">
            <w:pPr>
              <w:rPr>
                <w:sz w:val="20"/>
              </w:rPr>
            </w:pPr>
          </w:p>
        </w:tc>
        <w:tc>
          <w:tcPr>
            <w:tcW w:w="1193" w:type="dxa"/>
            <w:shd w:val="clear" w:color="auto" w:fill="auto"/>
            <w:noWrap/>
            <w:vAlign w:val="bottom"/>
            <w:hideMark/>
          </w:tcPr>
          <w:p w14:paraId="48BA1F81" w14:textId="77777777" w:rsidR="008375BD" w:rsidRPr="00F34BE7" w:rsidRDefault="008375BD" w:rsidP="00062751">
            <w:pPr>
              <w:rPr>
                <w:sz w:val="20"/>
              </w:rPr>
            </w:pPr>
          </w:p>
        </w:tc>
        <w:tc>
          <w:tcPr>
            <w:tcW w:w="895" w:type="dxa"/>
            <w:shd w:val="clear" w:color="auto" w:fill="auto"/>
            <w:noWrap/>
            <w:vAlign w:val="bottom"/>
            <w:hideMark/>
          </w:tcPr>
          <w:p w14:paraId="275769D6" w14:textId="77777777" w:rsidR="008375BD" w:rsidRPr="00F34BE7" w:rsidRDefault="008375BD" w:rsidP="00062751">
            <w:pPr>
              <w:rPr>
                <w:sz w:val="20"/>
              </w:rPr>
            </w:pPr>
          </w:p>
        </w:tc>
        <w:tc>
          <w:tcPr>
            <w:tcW w:w="1289" w:type="dxa"/>
            <w:shd w:val="clear" w:color="auto" w:fill="auto"/>
            <w:noWrap/>
            <w:vAlign w:val="bottom"/>
            <w:hideMark/>
          </w:tcPr>
          <w:p w14:paraId="5F8405A4" w14:textId="77777777" w:rsidR="008375BD" w:rsidRPr="00F34BE7" w:rsidRDefault="008375BD" w:rsidP="00062751">
            <w:pPr>
              <w:rPr>
                <w:sz w:val="20"/>
              </w:rPr>
            </w:pPr>
          </w:p>
        </w:tc>
        <w:tc>
          <w:tcPr>
            <w:tcW w:w="947" w:type="dxa"/>
            <w:shd w:val="clear" w:color="auto" w:fill="auto"/>
            <w:noWrap/>
            <w:vAlign w:val="bottom"/>
            <w:hideMark/>
          </w:tcPr>
          <w:p w14:paraId="66D948AE" w14:textId="77777777" w:rsidR="008375BD" w:rsidRPr="00F34BE7" w:rsidRDefault="008375BD" w:rsidP="00062751">
            <w:pPr>
              <w:jc w:val="right"/>
              <w:rPr>
                <w:sz w:val="22"/>
                <w:szCs w:val="22"/>
              </w:rPr>
            </w:pPr>
          </w:p>
        </w:tc>
        <w:tc>
          <w:tcPr>
            <w:tcW w:w="1180" w:type="dxa"/>
            <w:shd w:val="clear" w:color="auto" w:fill="auto"/>
            <w:noWrap/>
            <w:vAlign w:val="bottom"/>
            <w:hideMark/>
          </w:tcPr>
          <w:p w14:paraId="38C62ED3" w14:textId="77777777" w:rsidR="008375BD" w:rsidRPr="00F34BE7" w:rsidRDefault="008375BD" w:rsidP="00062751">
            <w:pPr>
              <w:jc w:val="right"/>
              <w:rPr>
                <w:sz w:val="22"/>
                <w:szCs w:val="22"/>
              </w:rPr>
            </w:pPr>
          </w:p>
        </w:tc>
        <w:tc>
          <w:tcPr>
            <w:tcW w:w="1403" w:type="dxa"/>
            <w:shd w:val="clear" w:color="auto" w:fill="auto"/>
            <w:noWrap/>
            <w:vAlign w:val="bottom"/>
            <w:hideMark/>
          </w:tcPr>
          <w:p w14:paraId="25FF38E9" w14:textId="77777777" w:rsidR="008375BD" w:rsidRPr="00F34BE7" w:rsidRDefault="008375BD" w:rsidP="00062751">
            <w:pPr>
              <w:jc w:val="right"/>
              <w:rPr>
                <w:sz w:val="22"/>
                <w:szCs w:val="22"/>
              </w:rPr>
            </w:pPr>
            <w:r w:rsidRPr="00F34BE7">
              <w:rPr>
                <w:rFonts w:ascii="Arial CYR" w:hAnsi="Arial CYR" w:cs="Arial CYR"/>
                <w:sz w:val="20"/>
              </w:rPr>
              <w:t>2292,82</w:t>
            </w:r>
          </w:p>
        </w:tc>
      </w:tr>
    </w:tbl>
    <w:p w14:paraId="16C0929C" w14:textId="77777777" w:rsidR="008375BD" w:rsidRDefault="008375BD" w:rsidP="008375BD">
      <w:pPr>
        <w:ind w:firstLine="709"/>
        <w:jc w:val="both"/>
        <w:rPr>
          <w:sz w:val="28"/>
          <w:szCs w:val="28"/>
        </w:rPr>
      </w:pPr>
    </w:p>
    <w:p w14:paraId="74C5203E" w14:textId="77777777" w:rsidR="008375BD" w:rsidRDefault="008375BD" w:rsidP="008375BD">
      <w:pPr>
        <w:ind w:firstLine="709"/>
        <w:jc w:val="both"/>
        <w:rPr>
          <w:sz w:val="28"/>
          <w:szCs w:val="28"/>
        </w:rPr>
      </w:pPr>
    </w:p>
    <w:p w14:paraId="4972E5DB" w14:textId="77777777" w:rsidR="008375BD" w:rsidRDefault="008375BD" w:rsidP="008375BD">
      <w:pPr>
        <w:ind w:firstLine="709"/>
        <w:jc w:val="both"/>
        <w:rPr>
          <w:sz w:val="28"/>
          <w:szCs w:val="28"/>
        </w:rPr>
      </w:pPr>
    </w:p>
    <w:p w14:paraId="57E8DBCC" w14:textId="77777777" w:rsidR="008375BD" w:rsidRDefault="008375BD" w:rsidP="008375BD">
      <w:pPr>
        <w:ind w:firstLine="709"/>
        <w:jc w:val="both"/>
        <w:rPr>
          <w:sz w:val="28"/>
          <w:szCs w:val="28"/>
        </w:rPr>
      </w:pPr>
    </w:p>
    <w:p w14:paraId="1B4507C4" w14:textId="77777777" w:rsidR="008375BD" w:rsidRDefault="008375BD" w:rsidP="008375BD">
      <w:pPr>
        <w:ind w:firstLine="709"/>
        <w:jc w:val="both"/>
        <w:rPr>
          <w:sz w:val="28"/>
          <w:szCs w:val="28"/>
        </w:rPr>
      </w:pPr>
    </w:p>
    <w:p w14:paraId="4F98B7F8" w14:textId="77777777" w:rsidR="008375BD" w:rsidRDefault="008375BD" w:rsidP="008375BD">
      <w:pPr>
        <w:ind w:firstLine="709"/>
        <w:jc w:val="both"/>
        <w:rPr>
          <w:sz w:val="28"/>
          <w:szCs w:val="28"/>
        </w:rPr>
      </w:pPr>
    </w:p>
    <w:p w14:paraId="30D68D05" w14:textId="77777777" w:rsidR="008375BD" w:rsidRDefault="008375BD" w:rsidP="008375BD">
      <w:pPr>
        <w:ind w:firstLine="709"/>
        <w:jc w:val="both"/>
        <w:rPr>
          <w:sz w:val="28"/>
          <w:szCs w:val="28"/>
        </w:rPr>
        <w:sectPr w:rsidR="008375BD" w:rsidSect="00B6261F">
          <w:headerReference w:type="default" r:id="rId53"/>
          <w:footerReference w:type="even" r:id="rId54"/>
          <w:headerReference w:type="first" r:id="rId55"/>
          <w:pgSz w:w="16838" w:h="11906" w:orient="landscape" w:code="9"/>
          <w:pgMar w:top="1134" w:right="851" w:bottom="851" w:left="851" w:header="709" w:footer="709" w:gutter="0"/>
          <w:cols w:space="708"/>
          <w:docGrid w:linePitch="360"/>
        </w:sectPr>
      </w:pPr>
    </w:p>
    <w:p w14:paraId="31ECD02F" w14:textId="77777777" w:rsidR="008375BD" w:rsidRPr="00F34BE7" w:rsidRDefault="008375BD" w:rsidP="008375BD">
      <w:pPr>
        <w:ind w:firstLine="709"/>
        <w:jc w:val="both"/>
        <w:rPr>
          <w:sz w:val="28"/>
          <w:szCs w:val="28"/>
        </w:rPr>
      </w:pPr>
      <w:r w:rsidRPr="00F34BE7">
        <w:rPr>
          <w:sz w:val="28"/>
          <w:szCs w:val="28"/>
        </w:rPr>
        <w:lastRenderedPageBreak/>
        <w:t xml:space="preserve">Таким образом, общие расходы на доставку угля и развозку до котельных составят </w:t>
      </w:r>
    </w:p>
    <w:p w14:paraId="64FB6CF8" w14:textId="77777777" w:rsidR="008375BD" w:rsidRPr="00F34BE7" w:rsidRDefault="008375BD" w:rsidP="008375BD">
      <w:pPr>
        <w:ind w:firstLine="709"/>
        <w:jc w:val="both"/>
        <w:rPr>
          <w:sz w:val="28"/>
          <w:szCs w:val="28"/>
        </w:rPr>
      </w:pPr>
      <w:r w:rsidRPr="00F34BE7">
        <w:rPr>
          <w:sz w:val="28"/>
          <w:szCs w:val="28"/>
        </w:rPr>
        <w:t xml:space="preserve">23 911,98 тыс. руб. = 21 619,16 тыс. руб. + 2 292,82 тыс. руб. </w:t>
      </w:r>
    </w:p>
    <w:p w14:paraId="1C905464" w14:textId="77777777" w:rsidR="008375BD" w:rsidRPr="00F34BE7" w:rsidRDefault="008375BD" w:rsidP="008375BD">
      <w:pPr>
        <w:ind w:firstLine="709"/>
        <w:jc w:val="both"/>
        <w:rPr>
          <w:sz w:val="28"/>
          <w:szCs w:val="28"/>
        </w:rPr>
      </w:pPr>
      <w:r w:rsidRPr="00F34BE7">
        <w:rPr>
          <w:sz w:val="28"/>
          <w:szCs w:val="28"/>
        </w:rPr>
        <w:t>Услуги по разгрузке, хранению и перемещению угля на складах котельных рассматриваются в статье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 исполняет ООО «БКС» в рамках договора на техническое обслуживание.</w:t>
      </w:r>
    </w:p>
    <w:p w14:paraId="68024230" w14:textId="77777777" w:rsidR="008375BD" w:rsidRPr="00F34BE7" w:rsidRDefault="008375BD" w:rsidP="008375BD">
      <w:pPr>
        <w:ind w:firstLine="709"/>
        <w:jc w:val="both"/>
        <w:rPr>
          <w:sz w:val="28"/>
          <w:szCs w:val="28"/>
        </w:rPr>
      </w:pPr>
      <w:r w:rsidRPr="00F34BE7">
        <w:rPr>
          <w:sz w:val="28"/>
          <w:szCs w:val="28"/>
        </w:rPr>
        <w:t xml:space="preserve">Таким образом, расходы на уголь и его доставку принимаются экспертами на экономически обоснованном уровне, в размере </w:t>
      </w:r>
    </w:p>
    <w:p w14:paraId="39B21EAE" w14:textId="77777777" w:rsidR="008375BD" w:rsidRPr="00F34BE7" w:rsidRDefault="008375BD" w:rsidP="008375BD">
      <w:pPr>
        <w:ind w:firstLine="709"/>
        <w:jc w:val="both"/>
        <w:rPr>
          <w:sz w:val="28"/>
          <w:szCs w:val="28"/>
        </w:rPr>
      </w:pPr>
      <w:r w:rsidRPr="00F34BE7">
        <w:rPr>
          <w:sz w:val="28"/>
          <w:szCs w:val="28"/>
        </w:rPr>
        <w:t>53 040,35 тыс. руб. = 29 128,37 тыс. руб. (уголь) + 23 911,98 тыс. руб. (транспортные расходы).</w:t>
      </w:r>
    </w:p>
    <w:p w14:paraId="014FBAA1" w14:textId="77777777" w:rsidR="008375BD" w:rsidRDefault="008375BD" w:rsidP="008375BD">
      <w:pPr>
        <w:ind w:firstLine="709"/>
        <w:jc w:val="both"/>
        <w:rPr>
          <w:sz w:val="28"/>
          <w:szCs w:val="28"/>
        </w:rPr>
      </w:pPr>
      <w:r w:rsidRPr="00F34BE7">
        <w:rPr>
          <w:sz w:val="28"/>
          <w:szCs w:val="28"/>
        </w:rPr>
        <w:t xml:space="preserve">Корректировка предложений предприятия в сторону снижения составила </w:t>
      </w:r>
      <w:r>
        <w:rPr>
          <w:sz w:val="28"/>
          <w:szCs w:val="28"/>
        </w:rPr>
        <w:t>12 773,69</w:t>
      </w:r>
      <w:r w:rsidRPr="00F34BE7">
        <w:rPr>
          <w:sz w:val="28"/>
          <w:szCs w:val="28"/>
        </w:rPr>
        <w:t xml:space="preserve"> тыс. руб.</w:t>
      </w:r>
    </w:p>
    <w:p w14:paraId="6AB7558D" w14:textId="77777777" w:rsidR="008375BD" w:rsidRPr="00F34BE7" w:rsidRDefault="008375BD" w:rsidP="008375BD">
      <w:pPr>
        <w:ind w:firstLine="709"/>
        <w:jc w:val="both"/>
        <w:rPr>
          <w:sz w:val="28"/>
          <w:szCs w:val="28"/>
        </w:rPr>
      </w:pPr>
    </w:p>
    <w:p w14:paraId="165A02BB" w14:textId="77777777" w:rsidR="008375BD" w:rsidRPr="00562E28" w:rsidRDefault="008375BD" w:rsidP="00F33C92">
      <w:pPr>
        <w:pStyle w:val="3"/>
        <w:numPr>
          <w:ilvl w:val="2"/>
          <w:numId w:val="11"/>
        </w:numPr>
        <w:jc w:val="center"/>
        <w:rPr>
          <w:rFonts w:cs="Arial"/>
          <w:bCs/>
          <w:sz w:val="28"/>
          <w:szCs w:val="26"/>
          <w:lang w:eastAsia="en-US"/>
        </w:rPr>
      </w:pPr>
      <w:bookmarkStart w:id="176" w:name="_Toc51703339"/>
      <w:r w:rsidRPr="00562E28">
        <w:rPr>
          <w:rFonts w:cs="Arial"/>
          <w:bCs/>
          <w:sz w:val="28"/>
          <w:szCs w:val="26"/>
          <w:lang w:eastAsia="en-US"/>
        </w:rPr>
        <w:t xml:space="preserve"> Расходы на электроэнергию</w:t>
      </w:r>
      <w:bookmarkEnd w:id="176"/>
    </w:p>
    <w:p w14:paraId="16276C38" w14:textId="77777777" w:rsidR="008375BD" w:rsidRPr="00F34BE7" w:rsidRDefault="008375BD" w:rsidP="008375BD">
      <w:pPr>
        <w:ind w:firstLine="709"/>
        <w:jc w:val="both"/>
        <w:rPr>
          <w:sz w:val="28"/>
          <w:szCs w:val="28"/>
        </w:rPr>
      </w:pPr>
    </w:p>
    <w:p w14:paraId="016F613C" w14:textId="77777777" w:rsidR="008375BD" w:rsidRPr="00F34BE7" w:rsidRDefault="008375BD" w:rsidP="008375BD">
      <w:pPr>
        <w:ind w:firstLine="709"/>
        <w:jc w:val="both"/>
        <w:rPr>
          <w:sz w:val="28"/>
          <w:szCs w:val="28"/>
        </w:rPr>
      </w:pPr>
      <w:r w:rsidRPr="00F34BE7">
        <w:rPr>
          <w:sz w:val="28"/>
          <w:szCs w:val="28"/>
        </w:rPr>
        <w:t xml:space="preserve">Заявленные предприятием расходы на покупку электроэнергии в целях производства тепловой энергии составили </w:t>
      </w:r>
      <w:r>
        <w:rPr>
          <w:sz w:val="28"/>
          <w:szCs w:val="28"/>
        </w:rPr>
        <w:t>18 603</w:t>
      </w:r>
      <w:r w:rsidRPr="00F34BE7">
        <w:rPr>
          <w:sz w:val="28"/>
          <w:szCs w:val="28"/>
        </w:rPr>
        <w:t>,5</w:t>
      </w:r>
      <w:r>
        <w:rPr>
          <w:sz w:val="28"/>
          <w:szCs w:val="28"/>
        </w:rPr>
        <w:t>0</w:t>
      </w:r>
      <w:r w:rsidRPr="00F34BE7">
        <w:rPr>
          <w:sz w:val="28"/>
          <w:szCs w:val="28"/>
        </w:rPr>
        <w:t xml:space="preserve"> тыс. руб. (</w:t>
      </w:r>
      <w:r>
        <w:rPr>
          <w:sz w:val="28"/>
          <w:szCs w:val="28"/>
        </w:rPr>
        <w:t>3 275,82</w:t>
      </w:r>
      <w:r w:rsidRPr="00F34BE7">
        <w:rPr>
          <w:sz w:val="28"/>
          <w:szCs w:val="28"/>
        </w:rPr>
        <w:t xml:space="preserve"> тыс. кВтч.) из расчета 5,</w:t>
      </w:r>
      <w:r>
        <w:rPr>
          <w:sz w:val="28"/>
          <w:szCs w:val="28"/>
        </w:rPr>
        <w:t>6</w:t>
      </w:r>
      <w:r w:rsidRPr="00F34BE7">
        <w:rPr>
          <w:sz w:val="28"/>
          <w:szCs w:val="28"/>
        </w:rPr>
        <w:t>8 руб./кВтч.</w:t>
      </w:r>
    </w:p>
    <w:p w14:paraId="28F1F9D0" w14:textId="77777777" w:rsidR="008375BD" w:rsidRPr="00F34BE7" w:rsidRDefault="008375BD" w:rsidP="008375BD">
      <w:pPr>
        <w:tabs>
          <w:tab w:val="left" w:pos="360"/>
        </w:tabs>
        <w:ind w:firstLine="709"/>
        <w:jc w:val="both"/>
        <w:rPr>
          <w:sz w:val="28"/>
          <w:szCs w:val="28"/>
        </w:rPr>
      </w:pPr>
      <w:r w:rsidRPr="00F34BE7">
        <w:rPr>
          <w:sz w:val="28"/>
          <w:szCs w:val="28"/>
        </w:rPr>
        <w:t>В качестве обосновывающих документов представлены:</w:t>
      </w:r>
    </w:p>
    <w:p w14:paraId="6609712F" w14:textId="77777777" w:rsidR="008375BD" w:rsidRPr="00F34BE7" w:rsidRDefault="008375BD" w:rsidP="008375BD">
      <w:pPr>
        <w:tabs>
          <w:tab w:val="left" w:pos="360"/>
        </w:tabs>
        <w:ind w:firstLine="709"/>
        <w:jc w:val="both"/>
        <w:rPr>
          <w:sz w:val="28"/>
          <w:szCs w:val="28"/>
        </w:rPr>
      </w:pPr>
      <w:r w:rsidRPr="00F34BE7">
        <w:rPr>
          <w:sz w:val="28"/>
          <w:szCs w:val="28"/>
        </w:rPr>
        <w:t>- расходы на прочие покупные ресурсы (электроэнергию) (приложение 4.7);</w:t>
      </w:r>
    </w:p>
    <w:p w14:paraId="13480E80" w14:textId="77777777" w:rsidR="008375BD" w:rsidRPr="00F34BE7" w:rsidRDefault="008375BD" w:rsidP="008375BD">
      <w:pPr>
        <w:tabs>
          <w:tab w:val="left" w:pos="360"/>
        </w:tabs>
        <w:ind w:firstLine="709"/>
        <w:jc w:val="both"/>
        <w:rPr>
          <w:sz w:val="28"/>
          <w:szCs w:val="28"/>
        </w:rPr>
      </w:pPr>
      <w:r w:rsidRPr="00F34BE7">
        <w:rPr>
          <w:sz w:val="28"/>
          <w:szCs w:val="28"/>
        </w:rPr>
        <w:t>- плановые объемы расхода электроэнергии на производство тепловой энергии;</w:t>
      </w:r>
    </w:p>
    <w:p w14:paraId="4E610E61" w14:textId="77777777" w:rsidR="008375BD" w:rsidRPr="00F34BE7" w:rsidRDefault="008375BD" w:rsidP="008375BD">
      <w:pPr>
        <w:tabs>
          <w:tab w:val="left" w:pos="360"/>
        </w:tabs>
        <w:ind w:firstLine="709"/>
        <w:jc w:val="both"/>
        <w:rPr>
          <w:sz w:val="28"/>
          <w:szCs w:val="28"/>
        </w:rPr>
      </w:pPr>
      <w:r w:rsidRPr="00F34BE7">
        <w:rPr>
          <w:sz w:val="28"/>
          <w:szCs w:val="28"/>
        </w:rPr>
        <w:t>- договор энергоснабжения ПАО «Кузбассэнергосбыт» № 330513 от 01.08.2023 года;</w:t>
      </w:r>
    </w:p>
    <w:p w14:paraId="7C717CD2" w14:textId="77777777" w:rsidR="008375BD" w:rsidRPr="00F34BE7" w:rsidRDefault="008375BD" w:rsidP="008375BD">
      <w:pPr>
        <w:tabs>
          <w:tab w:val="left" w:pos="360"/>
        </w:tabs>
        <w:ind w:firstLine="709"/>
        <w:jc w:val="both"/>
        <w:rPr>
          <w:sz w:val="28"/>
          <w:szCs w:val="28"/>
        </w:rPr>
      </w:pPr>
      <w:r w:rsidRPr="00F34BE7">
        <w:rPr>
          <w:sz w:val="28"/>
          <w:szCs w:val="28"/>
        </w:rPr>
        <w:t>- сводная информация по объему и стоимости электроэнергии на нужды теплоснабжения по Яйскому МО (за январь-апрель 2023);</w:t>
      </w:r>
    </w:p>
    <w:p w14:paraId="28CE7F79" w14:textId="77777777" w:rsidR="008375BD" w:rsidRPr="00F34BE7" w:rsidRDefault="008375BD" w:rsidP="008375BD">
      <w:pPr>
        <w:tabs>
          <w:tab w:val="left" w:pos="360"/>
        </w:tabs>
        <w:ind w:firstLine="709"/>
        <w:jc w:val="both"/>
        <w:rPr>
          <w:sz w:val="28"/>
          <w:szCs w:val="28"/>
        </w:rPr>
      </w:pPr>
      <w:r w:rsidRPr="00F34BE7">
        <w:rPr>
          <w:sz w:val="28"/>
          <w:szCs w:val="28"/>
        </w:rPr>
        <w:t>- счет-фактуры на покупку электроэнергии за январь-апрель 2023 года по МУП «ЯТО».</w:t>
      </w:r>
    </w:p>
    <w:p w14:paraId="14FD101D" w14:textId="77777777" w:rsidR="008375BD" w:rsidRPr="00F34BE7" w:rsidRDefault="008375BD" w:rsidP="008375BD">
      <w:pPr>
        <w:tabs>
          <w:tab w:val="left" w:pos="360"/>
        </w:tabs>
        <w:ind w:firstLine="709"/>
        <w:jc w:val="both"/>
        <w:rPr>
          <w:sz w:val="28"/>
          <w:szCs w:val="28"/>
        </w:rPr>
      </w:pPr>
    </w:p>
    <w:p w14:paraId="4B5FE321" w14:textId="77777777" w:rsidR="008375BD" w:rsidRPr="00F34BE7" w:rsidRDefault="008375BD" w:rsidP="008375BD">
      <w:pPr>
        <w:tabs>
          <w:tab w:val="left" w:pos="10065"/>
        </w:tabs>
        <w:ind w:firstLine="709"/>
        <w:jc w:val="both"/>
        <w:rPr>
          <w:sz w:val="28"/>
          <w:szCs w:val="28"/>
        </w:rPr>
      </w:pPr>
      <w:bookmarkStart w:id="177" w:name="_Hlk52190155"/>
      <w:r w:rsidRPr="00F34BE7">
        <w:rPr>
          <w:sz w:val="28"/>
          <w:szCs w:val="28"/>
        </w:rPr>
        <w:t>Расходы на приобретение энергетических ресурсов, холодной воды и теплоносителя определяются согласно п. 27 Методических указаний, исходя из объема потребления энергетического ресурса, холодной воды, теплоносителя в расчетном периоде регулирования, определяемый с учетом фактических значений объема потребления такого энергетического ресурса в предыдущие расчетные периоды регулирования и плановой (расчетной) стоимости покупки единицы энергетического ресурса, холодной воды, теплоносителя в расчетном периоде регулирования.</w:t>
      </w:r>
    </w:p>
    <w:bookmarkEnd w:id="177"/>
    <w:p w14:paraId="3899447A" w14:textId="77777777" w:rsidR="008375BD" w:rsidRPr="00F34BE7" w:rsidRDefault="008375BD" w:rsidP="008375BD">
      <w:pPr>
        <w:tabs>
          <w:tab w:val="left" w:pos="360"/>
        </w:tabs>
        <w:ind w:firstLine="709"/>
        <w:jc w:val="both"/>
        <w:rPr>
          <w:sz w:val="28"/>
          <w:szCs w:val="28"/>
        </w:rPr>
      </w:pPr>
      <w:r w:rsidRPr="00F34BE7">
        <w:rPr>
          <w:sz w:val="28"/>
          <w:szCs w:val="28"/>
        </w:rPr>
        <w:t>Эксперты в целом приняли объем потребления электрической энергии на 2024 год по ОАО «СКЭК»</w:t>
      </w:r>
      <w:r>
        <w:rPr>
          <w:sz w:val="28"/>
          <w:szCs w:val="28"/>
        </w:rPr>
        <w:t xml:space="preserve"> Яйский МО</w:t>
      </w:r>
      <w:r w:rsidRPr="00F34BE7">
        <w:rPr>
          <w:sz w:val="28"/>
          <w:szCs w:val="28"/>
        </w:rPr>
        <w:t xml:space="preserve"> на уровне</w:t>
      </w:r>
      <w:r>
        <w:rPr>
          <w:sz w:val="28"/>
          <w:szCs w:val="28"/>
        </w:rPr>
        <w:t xml:space="preserve"> утвержденных долгосрочных параметров в концессионном соглашении от 11.11.2024 №2023/ЯЯ.</w:t>
      </w:r>
    </w:p>
    <w:p w14:paraId="6AE4CDD7" w14:textId="77777777" w:rsidR="008375BD" w:rsidRPr="00F34BE7" w:rsidRDefault="008375BD" w:rsidP="008375BD">
      <w:pPr>
        <w:tabs>
          <w:tab w:val="left" w:pos="360"/>
        </w:tabs>
        <w:ind w:firstLine="709"/>
        <w:jc w:val="both"/>
        <w:rPr>
          <w:sz w:val="28"/>
          <w:szCs w:val="28"/>
        </w:rPr>
      </w:pPr>
      <w:r w:rsidRPr="00F34BE7">
        <w:rPr>
          <w:sz w:val="28"/>
          <w:szCs w:val="28"/>
        </w:rPr>
        <w:t xml:space="preserve">Объем потребляемой электроэнергии на 2024 год для ОАО «СКЭК» на тепловую энергию эксперты приняли на уровне 3 275,82 тыс. кВтч. </w:t>
      </w:r>
    </w:p>
    <w:p w14:paraId="66B9A2EB" w14:textId="77777777" w:rsidR="008375BD" w:rsidRPr="00F34BE7" w:rsidRDefault="008375BD" w:rsidP="008375BD">
      <w:pPr>
        <w:ind w:firstLine="709"/>
        <w:jc w:val="both"/>
        <w:rPr>
          <w:sz w:val="28"/>
          <w:szCs w:val="28"/>
        </w:rPr>
      </w:pPr>
      <w:r w:rsidRPr="00F34BE7">
        <w:rPr>
          <w:sz w:val="28"/>
          <w:szCs w:val="28"/>
        </w:rPr>
        <w:lastRenderedPageBreak/>
        <w:t>Экспертами принимается в расчет средневзвешенная цена электроэнергии   5,68 руб./кВтч (без НДС), в том числе по</w:t>
      </w:r>
      <w:r w:rsidRPr="00F34BE7">
        <w:t xml:space="preserve"> </w:t>
      </w:r>
      <w:r w:rsidRPr="00F34BE7">
        <w:rPr>
          <w:sz w:val="28"/>
          <w:szCs w:val="28"/>
        </w:rPr>
        <w:t>СН</w:t>
      </w:r>
      <w:r w:rsidRPr="00F34BE7">
        <w:t xml:space="preserve"> </w:t>
      </w:r>
      <w:r w:rsidRPr="00F34BE7">
        <w:rPr>
          <w:sz w:val="28"/>
          <w:szCs w:val="28"/>
        </w:rPr>
        <w:t xml:space="preserve">II – 5,23 руб./кВтч (без НДС), по НН – 6,05 руб./кВтч (без НДС). </w:t>
      </w:r>
    </w:p>
    <w:p w14:paraId="7AAC0E46" w14:textId="77777777" w:rsidR="008375BD" w:rsidRPr="00F34BE7" w:rsidRDefault="008375BD" w:rsidP="008375BD">
      <w:pPr>
        <w:ind w:firstLine="709"/>
        <w:jc w:val="both"/>
        <w:rPr>
          <w:sz w:val="28"/>
          <w:szCs w:val="28"/>
        </w:rPr>
      </w:pPr>
      <w:r w:rsidRPr="00F34BE7">
        <w:rPr>
          <w:sz w:val="28"/>
          <w:szCs w:val="28"/>
        </w:rPr>
        <w:t>Расходы по статье на 2024</w:t>
      </w:r>
      <w:r w:rsidRPr="00F34BE7">
        <w:rPr>
          <w:b/>
          <w:sz w:val="28"/>
          <w:szCs w:val="28"/>
        </w:rPr>
        <w:t xml:space="preserve"> </w:t>
      </w:r>
      <w:r w:rsidRPr="00F34BE7">
        <w:rPr>
          <w:sz w:val="28"/>
          <w:szCs w:val="28"/>
        </w:rPr>
        <w:t>год, в части теплоснабжения, по мнению экспертов, составят 18 603,50 тыс. руб.</w:t>
      </w:r>
    </w:p>
    <w:p w14:paraId="35AC8BC4" w14:textId="77777777" w:rsidR="008375BD" w:rsidRDefault="008375BD" w:rsidP="008375BD">
      <w:pPr>
        <w:ind w:firstLine="709"/>
        <w:jc w:val="both"/>
        <w:rPr>
          <w:sz w:val="28"/>
          <w:szCs w:val="28"/>
        </w:rPr>
      </w:pPr>
      <w:r w:rsidRPr="00F34BE7">
        <w:rPr>
          <w:sz w:val="28"/>
          <w:szCs w:val="28"/>
        </w:rPr>
        <w:t xml:space="preserve">Корректировка затрат по статье «Расходы на электроэнергию» относительно предложений предприятия </w:t>
      </w:r>
      <w:r>
        <w:rPr>
          <w:sz w:val="28"/>
          <w:szCs w:val="28"/>
        </w:rPr>
        <w:t>отсутствует.</w:t>
      </w:r>
    </w:p>
    <w:p w14:paraId="377AAD41" w14:textId="77777777" w:rsidR="008375BD" w:rsidRPr="00F34BE7" w:rsidRDefault="008375BD" w:rsidP="008375BD">
      <w:pPr>
        <w:ind w:firstLine="709"/>
        <w:jc w:val="both"/>
        <w:rPr>
          <w:sz w:val="28"/>
          <w:szCs w:val="28"/>
        </w:rPr>
      </w:pPr>
    </w:p>
    <w:p w14:paraId="7855624A" w14:textId="77777777" w:rsidR="008375BD" w:rsidRPr="00562E28" w:rsidRDefault="008375BD" w:rsidP="00F33C92">
      <w:pPr>
        <w:pStyle w:val="3"/>
        <w:numPr>
          <w:ilvl w:val="2"/>
          <w:numId w:val="11"/>
        </w:numPr>
        <w:jc w:val="center"/>
        <w:rPr>
          <w:rFonts w:cs="Arial"/>
          <w:bCs/>
          <w:sz w:val="28"/>
          <w:szCs w:val="26"/>
          <w:lang w:eastAsia="en-US"/>
        </w:rPr>
      </w:pPr>
      <w:bookmarkStart w:id="178" w:name="_Toc51703340"/>
      <w:r w:rsidRPr="00562E28">
        <w:rPr>
          <w:rFonts w:cs="Arial"/>
          <w:bCs/>
          <w:sz w:val="28"/>
          <w:szCs w:val="26"/>
          <w:lang w:eastAsia="en-US"/>
        </w:rPr>
        <w:t xml:space="preserve"> Расходы на приобретение холодной воды (затраты ОАО «СКЭК»)</w:t>
      </w:r>
      <w:bookmarkEnd w:id="178"/>
    </w:p>
    <w:p w14:paraId="7EA89C40" w14:textId="77777777" w:rsidR="008375BD" w:rsidRPr="00F34BE7" w:rsidRDefault="008375BD" w:rsidP="008375BD">
      <w:pPr>
        <w:ind w:firstLine="709"/>
        <w:jc w:val="both"/>
        <w:rPr>
          <w:sz w:val="28"/>
          <w:szCs w:val="28"/>
        </w:rPr>
      </w:pPr>
    </w:p>
    <w:p w14:paraId="257F4EB2" w14:textId="77777777" w:rsidR="008375BD" w:rsidRDefault="008375BD" w:rsidP="008375BD">
      <w:pPr>
        <w:ind w:firstLine="709"/>
        <w:jc w:val="both"/>
        <w:rPr>
          <w:sz w:val="28"/>
          <w:szCs w:val="28"/>
        </w:rPr>
      </w:pPr>
      <w:r>
        <w:rPr>
          <w:sz w:val="28"/>
          <w:szCs w:val="28"/>
        </w:rPr>
        <w:t>Предприятием заявлены расходы по статье в размере 1 541.29 тыс. руб., при объеме воды 23,92 тыс. м3 и цене 64,43 руб./м3.</w:t>
      </w:r>
    </w:p>
    <w:p w14:paraId="1FFAB77E" w14:textId="77777777" w:rsidR="008375BD" w:rsidRPr="00F34BE7" w:rsidRDefault="008375BD" w:rsidP="008375BD">
      <w:pPr>
        <w:ind w:firstLine="709"/>
        <w:jc w:val="both"/>
        <w:rPr>
          <w:sz w:val="28"/>
          <w:szCs w:val="28"/>
        </w:rPr>
      </w:pPr>
      <w:r w:rsidRPr="00F34BE7">
        <w:rPr>
          <w:sz w:val="28"/>
          <w:szCs w:val="28"/>
        </w:rPr>
        <w:t>Расходы на приобретение энергетических ресурсов, холодной воды и теплоносителя определяются согласно п. 27 Методических указаний.</w:t>
      </w:r>
    </w:p>
    <w:p w14:paraId="705E126B" w14:textId="77777777" w:rsidR="008375BD" w:rsidRPr="00F34BE7" w:rsidRDefault="008375BD" w:rsidP="008375BD">
      <w:pPr>
        <w:ind w:firstLine="709"/>
        <w:jc w:val="both"/>
        <w:rPr>
          <w:sz w:val="28"/>
          <w:szCs w:val="28"/>
        </w:rPr>
      </w:pPr>
      <w:r w:rsidRPr="00F34BE7">
        <w:rPr>
          <w:sz w:val="28"/>
          <w:szCs w:val="28"/>
        </w:rPr>
        <w:t>Водоснабжение котельных осуществляется как от собственных скважин, так и из собственного подъема речной воды.</w:t>
      </w:r>
    </w:p>
    <w:p w14:paraId="63F5952B" w14:textId="77777777" w:rsidR="008375BD" w:rsidRPr="00F34BE7" w:rsidRDefault="008375BD" w:rsidP="008375BD">
      <w:pPr>
        <w:ind w:firstLine="709"/>
        <w:jc w:val="both"/>
        <w:rPr>
          <w:sz w:val="28"/>
          <w:szCs w:val="28"/>
        </w:rPr>
      </w:pPr>
      <w:r w:rsidRPr="00F34BE7">
        <w:rPr>
          <w:sz w:val="28"/>
          <w:szCs w:val="28"/>
        </w:rPr>
        <w:t>В качестве обосновывающих документов, представлены следующие документы:</w:t>
      </w:r>
    </w:p>
    <w:p w14:paraId="5F688E07" w14:textId="77777777" w:rsidR="008375BD" w:rsidRPr="00F34BE7" w:rsidRDefault="008375BD" w:rsidP="008375BD">
      <w:pPr>
        <w:ind w:firstLine="709"/>
        <w:jc w:val="both"/>
        <w:rPr>
          <w:sz w:val="28"/>
          <w:szCs w:val="28"/>
        </w:rPr>
      </w:pPr>
      <w:r w:rsidRPr="00F34BE7">
        <w:rPr>
          <w:sz w:val="28"/>
          <w:szCs w:val="28"/>
        </w:rPr>
        <w:t>- расходы на приобретение холодной воды на 2023 год ОАО «СКЭК» для нужд теплоснабжения, горячего водоснабжения Яйского муниципального округа (приложение 4.8);</w:t>
      </w:r>
    </w:p>
    <w:p w14:paraId="491D829A" w14:textId="77777777" w:rsidR="008375BD" w:rsidRPr="00F34BE7" w:rsidRDefault="008375BD" w:rsidP="008375BD">
      <w:pPr>
        <w:ind w:firstLine="709"/>
        <w:jc w:val="both"/>
        <w:rPr>
          <w:sz w:val="28"/>
          <w:szCs w:val="28"/>
        </w:rPr>
      </w:pPr>
      <w:r w:rsidRPr="00F34BE7">
        <w:rPr>
          <w:sz w:val="28"/>
          <w:szCs w:val="28"/>
        </w:rPr>
        <w:t>- водный баланс по котельным Яйского муниципального округа.</w:t>
      </w:r>
    </w:p>
    <w:p w14:paraId="0C28228B" w14:textId="77777777" w:rsidR="008375BD" w:rsidRPr="00F34BE7" w:rsidRDefault="008375BD" w:rsidP="008375BD">
      <w:pPr>
        <w:ind w:firstLine="709"/>
        <w:jc w:val="both"/>
        <w:rPr>
          <w:sz w:val="28"/>
          <w:szCs w:val="28"/>
        </w:rPr>
      </w:pPr>
    </w:p>
    <w:p w14:paraId="7AC1E4BE" w14:textId="77777777" w:rsidR="008375BD" w:rsidRPr="00F34BE7" w:rsidRDefault="008375BD" w:rsidP="008375BD">
      <w:pPr>
        <w:ind w:firstLine="709"/>
        <w:jc w:val="both"/>
        <w:rPr>
          <w:sz w:val="28"/>
          <w:szCs w:val="28"/>
        </w:rPr>
      </w:pPr>
      <w:r w:rsidRPr="00F34BE7">
        <w:rPr>
          <w:sz w:val="28"/>
          <w:szCs w:val="28"/>
        </w:rPr>
        <w:t xml:space="preserve">Расчёт расхода воды на технологические нужды включает объем потерь сетевой воды, включающий в себя полуторный объем заполнения сети и утечки через запорную арматуру, объем воды на наполнение систем отопления и вентиляции абонентов, расход воды на продувку котлов и воды, требуемой предприятию на собственные хозяйственно-бытовые нужды, систему ХВО, прочие технологические нужды. </w:t>
      </w:r>
    </w:p>
    <w:p w14:paraId="7B713A57" w14:textId="77777777" w:rsidR="008375BD" w:rsidRPr="00F34BE7" w:rsidRDefault="008375BD" w:rsidP="008375BD">
      <w:pPr>
        <w:ind w:firstLine="709"/>
        <w:jc w:val="both"/>
        <w:rPr>
          <w:sz w:val="28"/>
          <w:szCs w:val="28"/>
        </w:rPr>
      </w:pPr>
      <w:r w:rsidRPr="00F34BE7">
        <w:rPr>
          <w:sz w:val="28"/>
          <w:szCs w:val="28"/>
        </w:rPr>
        <w:t>Водоснабжение котельных осуществляется от собственных скважин водозабора ОАО «СКЭК». В качестве исходной воды используется питьевая вода.</w:t>
      </w:r>
    </w:p>
    <w:p w14:paraId="41D81C68" w14:textId="77777777" w:rsidR="008375BD" w:rsidRPr="00F34BE7" w:rsidRDefault="008375BD" w:rsidP="008375BD">
      <w:pPr>
        <w:ind w:firstLine="709"/>
        <w:jc w:val="both"/>
        <w:rPr>
          <w:sz w:val="28"/>
          <w:szCs w:val="28"/>
        </w:rPr>
      </w:pPr>
      <w:r w:rsidRPr="00F34BE7">
        <w:rPr>
          <w:sz w:val="28"/>
          <w:szCs w:val="28"/>
        </w:rPr>
        <w:t>Эксперты проверили расчет расхода воды для собственных нужд котельных предприятия на 2024 год по узлу теплоснабжения Яйский муниципальный округ.</w:t>
      </w:r>
    </w:p>
    <w:p w14:paraId="1AC6A4EA" w14:textId="77777777" w:rsidR="008375BD" w:rsidRPr="00F34BE7" w:rsidRDefault="008375BD" w:rsidP="008375BD">
      <w:pPr>
        <w:ind w:firstLine="709"/>
        <w:jc w:val="both"/>
        <w:rPr>
          <w:sz w:val="28"/>
          <w:szCs w:val="28"/>
        </w:rPr>
      </w:pPr>
      <w:r w:rsidRPr="00F34BE7">
        <w:rPr>
          <w:sz w:val="28"/>
          <w:szCs w:val="28"/>
        </w:rPr>
        <w:t>По предложению предприятия плановый объем воды на 2024 год составляет 23,92 тыс. м3. Эксперты принимают его в расчет.</w:t>
      </w:r>
    </w:p>
    <w:p w14:paraId="51B16465" w14:textId="77777777" w:rsidR="008375BD" w:rsidRDefault="008375BD" w:rsidP="008375BD">
      <w:pPr>
        <w:ind w:firstLine="709"/>
        <w:jc w:val="both"/>
        <w:rPr>
          <w:sz w:val="28"/>
          <w:szCs w:val="28"/>
        </w:rPr>
      </w:pPr>
      <w:r w:rsidRPr="00F34BE7">
        <w:rPr>
          <w:sz w:val="28"/>
          <w:szCs w:val="28"/>
        </w:rPr>
        <w:t xml:space="preserve">Водный баланс по котельным представлен в таблице </w:t>
      </w:r>
      <w:r>
        <w:rPr>
          <w:sz w:val="28"/>
          <w:szCs w:val="28"/>
        </w:rPr>
        <w:t>31</w:t>
      </w:r>
      <w:r w:rsidRPr="00F34BE7">
        <w:rPr>
          <w:sz w:val="28"/>
          <w:szCs w:val="28"/>
        </w:rPr>
        <w:t>.</w:t>
      </w:r>
    </w:p>
    <w:p w14:paraId="1D656A29" w14:textId="77777777" w:rsidR="008375BD" w:rsidRPr="00F34BE7" w:rsidRDefault="008375BD" w:rsidP="008375BD">
      <w:pPr>
        <w:ind w:firstLine="709"/>
        <w:jc w:val="both"/>
        <w:rPr>
          <w:sz w:val="28"/>
          <w:szCs w:val="28"/>
        </w:rPr>
      </w:pPr>
    </w:p>
    <w:p w14:paraId="56A656D9" w14:textId="77777777" w:rsidR="008375BD" w:rsidRPr="00F34BE7" w:rsidRDefault="008375BD" w:rsidP="008375BD">
      <w:pPr>
        <w:ind w:firstLine="709"/>
        <w:jc w:val="both"/>
        <w:rPr>
          <w:sz w:val="28"/>
          <w:szCs w:val="28"/>
        </w:rPr>
      </w:pPr>
      <w:r w:rsidRPr="00F34BE7">
        <w:rPr>
          <w:sz w:val="28"/>
          <w:szCs w:val="28"/>
        </w:rPr>
        <w:tab/>
      </w:r>
      <w:r w:rsidRPr="00F34BE7">
        <w:rPr>
          <w:sz w:val="28"/>
          <w:szCs w:val="28"/>
        </w:rPr>
        <w:tab/>
        <w:t xml:space="preserve">                                                                                           Таблица </w:t>
      </w:r>
      <w:r>
        <w:rPr>
          <w:sz w:val="28"/>
          <w:szCs w:val="28"/>
        </w:rPr>
        <w:t>31</w:t>
      </w:r>
      <w:r w:rsidRPr="00F34BE7">
        <w:rPr>
          <w:sz w:val="28"/>
          <w:szCs w:val="28"/>
        </w:rPr>
        <w:t>.</w:t>
      </w:r>
    </w:p>
    <w:tbl>
      <w:tblPr>
        <w:tblW w:w="98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4722"/>
        <w:gridCol w:w="962"/>
        <w:gridCol w:w="3001"/>
      </w:tblGrid>
      <w:tr w:rsidR="008375BD" w:rsidRPr="00F34BE7" w14:paraId="00871A5B" w14:textId="77777777" w:rsidTr="00062751">
        <w:trPr>
          <w:trHeight w:val="458"/>
        </w:trPr>
        <w:tc>
          <w:tcPr>
            <w:tcW w:w="1163" w:type="dxa"/>
            <w:vMerge w:val="restart"/>
            <w:shd w:val="clear" w:color="auto" w:fill="auto"/>
            <w:vAlign w:val="center"/>
            <w:hideMark/>
          </w:tcPr>
          <w:p w14:paraId="465EA643" w14:textId="77777777" w:rsidR="008375BD" w:rsidRPr="00F34BE7" w:rsidRDefault="008375BD" w:rsidP="00062751">
            <w:pPr>
              <w:jc w:val="center"/>
              <w:rPr>
                <w:sz w:val="20"/>
              </w:rPr>
            </w:pPr>
            <w:r w:rsidRPr="00F34BE7">
              <w:rPr>
                <w:sz w:val="20"/>
              </w:rPr>
              <w:t>№ п/п</w:t>
            </w:r>
          </w:p>
        </w:tc>
        <w:tc>
          <w:tcPr>
            <w:tcW w:w="4722" w:type="dxa"/>
            <w:vMerge w:val="restart"/>
            <w:shd w:val="clear" w:color="auto" w:fill="auto"/>
            <w:vAlign w:val="center"/>
            <w:hideMark/>
          </w:tcPr>
          <w:p w14:paraId="381D339A" w14:textId="77777777" w:rsidR="008375BD" w:rsidRPr="00F34BE7" w:rsidRDefault="008375BD" w:rsidP="00062751">
            <w:pPr>
              <w:jc w:val="center"/>
              <w:rPr>
                <w:sz w:val="20"/>
              </w:rPr>
            </w:pPr>
            <w:r w:rsidRPr="00F34BE7">
              <w:rPr>
                <w:sz w:val="20"/>
              </w:rPr>
              <w:t>Натуральные показатели</w:t>
            </w:r>
          </w:p>
        </w:tc>
        <w:tc>
          <w:tcPr>
            <w:tcW w:w="962" w:type="dxa"/>
            <w:vMerge w:val="restart"/>
            <w:shd w:val="clear" w:color="auto" w:fill="auto"/>
            <w:vAlign w:val="center"/>
            <w:hideMark/>
          </w:tcPr>
          <w:p w14:paraId="53517DED" w14:textId="77777777" w:rsidR="008375BD" w:rsidRPr="00F34BE7" w:rsidRDefault="008375BD" w:rsidP="00062751">
            <w:pPr>
              <w:jc w:val="center"/>
              <w:rPr>
                <w:sz w:val="20"/>
              </w:rPr>
            </w:pPr>
            <w:r w:rsidRPr="00F34BE7">
              <w:rPr>
                <w:sz w:val="20"/>
              </w:rPr>
              <w:t>Ед. изм.</w:t>
            </w:r>
          </w:p>
        </w:tc>
        <w:tc>
          <w:tcPr>
            <w:tcW w:w="3001" w:type="dxa"/>
            <w:vMerge w:val="restart"/>
            <w:shd w:val="clear" w:color="auto" w:fill="auto"/>
            <w:vAlign w:val="center"/>
          </w:tcPr>
          <w:p w14:paraId="7858C4E9" w14:textId="77777777" w:rsidR="008375BD" w:rsidRPr="00F34BE7" w:rsidRDefault="008375BD" w:rsidP="00062751">
            <w:pPr>
              <w:jc w:val="center"/>
              <w:rPr>
                <w:sz w:val="20"/>
              </w:rPr>
            </w:pPr>
            <w:r w:rsidRPr="00F34BE7">
              <w:rPr>
                <w:sz w:val="20"/>
              </w:rPr>
              <w:t xml:space="preserve">Централизованное водоснабжение </w:t>
            </w:r>
          </w:p>
        </w:tc>
      </w:tr>
      <w:tr w:rsidR="008375BD" w:rsidRPr="00F34BE7" w14:paraId="1C575228" w14:textId="77777777" w:rsidTr="00062751">
        <w:trPr>
          <w:trHeight w:val="458"/>
        </w:trPr>
        <w:tc>
          <w:tcPr>
            <w:tcW w:w="1163" w:type="dxa"/>
            <w:vMerge/>
            <w:vAlign w:val="center"/>
            <w:hideMark/>
          </w:tcPr>
          <w:p w14:paraId="5A0AC456" w14:textId="77777777" w:rsidR="008375BD" w:rsidRPr="00F34BE7" w:rsidRDefault="008375BD" w:rsidP="00062751">
            <w:pPr>
              <w:rPr>
                <w:sz w:val="20"/>
              </w:rPr>
            </w:pPr>
          </w:p>
        </w:tc>
        <w:tc>
          <w:tcPr>
            <w:tcW w:w="4722" w:type="dxa"/>
            <w:vMerge/>
            <w:vAlign w:val="center"/>
            <w:hideMark/>
          </w:tcPr>
          <w:p w14:paraId="6A1B08AF" w14:textId="77777777" w:rsidR="008375BD" w:rsidRPr="00F34BE7" w:rsidRDefault="008375BD" w:rsidP="00062751">
            <w:pPr>
              <w:rPr>
                <w:sz w:val="20"/>
              </w:rPr>
            </w:pPr>
          </w:p>
        </w:tc>
        <w:tc>
          <w:tcPr>
            <w:tcW w:w="962" w:type="dxa"/>
            <w:vMerge/>
            <w:vAlign w:val="center"/>
            <w:hideMark/>
          </w:tcPr>
          <w:p w14:paraId="2A290707" w14:textId="77777777" w:rsidR="008375BD" w:rsidRPr="00F34BE7" w:rsidRDefault="008375BD" w:rsidP="00062751">
            <w:pPr>
              <w:rPr>
                <w:sz w:val="20"/>
              </w:rPr>
            </w:pPr>
          </w:p>
        </w:tc>
        <w:tc>
          <w:tcPr>
            <w:tcW w:w="3001" w:type="dxa"/>
            <w:vMerge/>
            <w:shd w:val="clear" w:color="auto" w:fill="auto"/>
            <w:vAlign w:val="center"/>
            <w:hideMark/>
          </w:tcPr>
          <w:p w14:paraId="02FF6F23" w14:textId="77777777" w:rsidR="008375BD" w:rsidRPr="00F34BE7" w:rsidRDefault="008375BD" w:rsidP="00062751">
            <w:pPr>
              <w:jc w:val="center"/>
              <w:rPr>
                <w:sz w:val="20"/>
              </w:rPr>
            </w:pPr>
          </w:p>
        </w:tc>
      </w:tr>
      <w:tr w:rsidR="008375BD" w:rsidRPr="00F34BE7" w14:paraId="0AE4646F" w14:textId="77777777" w:rsidTr="00062751">
        <w:trPr>
          <w:trHeight w:val="290"/>
        </w:trPr>
        <w:tc>
          <w:tcPr>
            <w:tcW w:w="1163" w:type="dxa"/>
            <w:shd w:val="clear" w:color="auto" w:fill="auto"/>
            <w:vAlign w:val="center"/>
            <w:hideMark/>
          </w:tcPr>
          <w:p w14:paraId="5CF7841A" w14:textId="77777777" w:rsidR="008375BD" w:rsidRPr="00F34BE7" w:rsidRDefault="008375BD" w:rsidP="00062751">
            <w:pPr>
              <w:jc w:val="center"/>
              <w:rPr>
                <w:sz w:val="20"/>
              </w:rPr>
            </w:pPr>
            <w:r w:rsidRPr="00F34BE7">
              <w:rPr>
                <w:sz w:val="20"/>
              </w:rPr>
              <w:t>1</w:t>
            </w:r>
          </w:p>
        </w:tc>
        <w:tc>
          <w:tcPr>
            <w:tcW w:w="4722" w:type="dxa"/>
            <w:shd w:val="clear" w:color="auto" w:fill="auto"/>
            <w:vAlign w:val="center"/>
            <w:hideMark/>
          </w:tcPr>
          <w:p w14:paraId="1E93B370" w14:textId="77777777" w:rsidR="008375BD" w:rsidRPr="00F34BE7" w:rsidRDefault="008375BD" w:rsidP="00062751">
            <w:pPr>
              <w:jc w:val="center"/>
              <w:rPr>
                <w:sz w:val="20"/>
              </w:rPr>
            </w:pPr>
            <w:r w:rsidRPr="00F34BE7">
              <w:rPr>
                <w:sz w:val="20"/>
              </w:rPr>
              <w:t>2</w:t>
            </w:r>
          </w:p>
        </w:tc>
        <w:tc>
          <w:tcPr>
            <w:tcW w:w="962" w:type="dxa"/>
            <w:shd w:val="clear" w:color="auto" w:fill="auto"/>
            <w:vAlign w:val="center"/>
            <w:hideMark/>
          </w:tcPr>
          <w:p w14:paraId="235788EF" w14:textId="77777777" w:rsidR="008375BD" w:rsidRPr="00F34BE7" w:rsidRDefault="008375BD" w:rsidP="00062751">
            <w:pPr>
              <w:jc w:val="center"/>
              <w:rPr>
                <w:sz w:val="20"/>
              </w:rPr>
            </w:pPr>
            <w:r w:rsidRPr="00F34BE7">
              <w:rPr>
                <w:sz w:val="20"/>
              </w:rPr>
              <w:t>3</w:t>
            </w:r>
          </w:p>
        </w:tc>
        <w:tc>
          <w:tcPr>
            <w:tcW w:w="3001" w:type="dxa"/>
            <w:shd w:val="clear" w:color="auto" w:fill="auto"/>
            <w:vAlign w:val="center"/>
            <w:hideMark/>
          </w:tcPr>
          <w:p w14:paraId="702D09F8" w14:textId="77777777" w:rsidR="008375BD" w:rsidRPr="00F34BE7" w:rsidRDefault="008375BD" w:rsidP="00062751">
            <w:pPr>
              <w:jc w:val="center"/>
              <w:rPr>
                <w:sz w:val="20"/>
              </w:rPr>
            </w:pPr>
            <w:r w:rsidRPr="00F34BE7">
              <w:rPr>
                <w:sz w:val="20"/>
              </w:rPr>
              <w:t>4</w:t>
            </w:r>
          </w:p>
        </w:tc>
      </w:tr>
      <w:tr w:rsidR="008375BD" w:rsidRPr="00F34BE7" w14:paraId="0E1D6B74" w14:textId="77777777" w:rsidTr="00062751">
        <w:trPr>
          <w:trHeight w:val="290"/>
        </w:trPr>
        <w:tc>
          <w:tcPr>
            <w:tcW w:w="1163" w:type="dxa"/>
            <w:shd w:val="clear" w:color="auto" w:fill="auto"/>
            <w:noWrap/>
            <w:vAlign w:val="center"/>
            <w:hideMark/>
          </w:tcPr>
          <w:p w14:paraId="76EDBB2E" w14:textId="77777777" w:rsidR="008375BD" w:rsidRPr="00F34BE7" w:rsidRDefault="008375BD" w:rsidP="00062751">
            <w:pPr>
              <w:jc w:val="center"/>
              <w:rPr>
                <w:bCs/>
                <w:sz w:val="22"/>
                <w:szCs w:val="22"/>
              </w:rPr>
            </w:pPr>
            <w:r w:rsidRPr="00F34BE7">
              <w:rPr>
                <w:bCs/>
                <w:sz w:val="22"/>
                <w:szCs w:val="22"/>
              </w:rPr>
              <w:t>1</w:t>
            </w:r>
          </w:p>
        </w:tc>
        <w:tc>
          <w:tcPr>
            <w:tcW w:w="4722" w:type="dxa"/>
            <w:shd w:val="clear" w:color="auto" w:fill="auto"/>
            <w:vAlign w:val="center"/>
            <w:hideMark/>
          </w:tcPr>
          <w:p w14:paraId="1932D125" w14:textId="77777777" w:rsidR="008375BD" w:rsidRPr="00F34BE7" w:rsidRDefault="008375BD" w:rsidP="00062751">
            <w:pPr>
              <w:rPr>
                <w:bCs/>
                <w:sz w:val="20"/>
              </w:rPr>
            </w:pPr>
            <w:r w:rsidRPr="00F34BE7">
              <w:rPr>
                <w:bCs/>
                <w:sz w:val="20"/>
              </w:rPr>
              <w:t>Собственные нужды котельной</w:t>
            </w:r>
          </w:p>
        </w:tc>
        <w:tc>
          <w:tcPr>
            <w:tcW w:w="962" w:type="dxa"/>
            <w:shd w:val="clear" w:color="auto" w:fill="auto"/>
            <w:vAlign w:val="center"/>
            <w:hideMark/>
          </w:tcPr>
          <w:p w14:paraId="4D8E2E9D" w14:textId="77777777" w:rsidR="008375BD" w:rsidRPr="00F34BE7" w:rsidRDefault="008375BD" w:rsidP="00062751">
            <w:pPr>
              <w:jc w:val="center"/>
              <w:rPr>
                <w:bCs/>
                <w:sz w:val="20"/>
              </w:rPr>
            </w:pPr>
            <w:r w:rsidRPr="00F34BE7">
              <w:rPr>
                <w:bCs/>
                <w:sz w:val="20"/>
              </w:rPr>
              <w:t>м³</w:t>
            </w:r>
          </w:p>
        </w:tc>
        <w:tc>
          <w:tcPr>
            <w:tcW w:w="3001" w:type="dxa"/>
            <w:shd w:val="clear" w:color="auto" w:fill="auto"/>
            <w:vAlign w:val="center"/>
            <w:hideMark/>
          </w:tcPr>
          <w:p w14:paraId="629F2363" w14:textId="77777777" w:rsidR="008375BD" w:rsidRPr="00F34BE7" w:rsidRDefault="008375BD" w:rsidP="00062751">
            <w:pPr>
              <w:jc w:val="center"/>
              <w:rPr>
                <w:bCs/>
                <w:sz w:val="20"/>
              </w:rPr>
            </w:pPr>
            <w:r w:rsidRPr="00F34BE7">
              <w:rPr>
                <w:bCs/>
                <w:sz w:val="20"/>
              </w:rPr>
              <w:t>15 698,00</w:t>
            </w:r>
          </w:p>
        </w:tc>
      </w:tr>
      <w:tr w:rsidR="008375BD" w:rsidRPr="00F34BE7" w14:paraId="3CDB9DEA" w14:textId="77777777" w:rsidTr="00062751">
        <w:trPr>
          <w:trHeight w:val="290"/>
        </w:trPr>
        <w:tc>
          <w:tcPr>
            <w:tcW w:w="1163" w:type="dxa"/>
            <w:shd w:val="clear" w:color="auto" w:fill="auto"/>
            <w:noWrap/>
            <w:vAlign w:val="center"/>
            <w:hideMark/>
          </w:tcPr>
          <w:p w14:paraId="19AFF67E" w14:textId="77777777" w:rsidR="008375BD" w:rsidRPr="00F34BE7" w:rsidRDefault="008375BD" w:rsidP="00062751">
            <w:pPr>
              <w:jc w:val="center"/>
              <w:rPr>
                <w:sz w:val="22"/>
                <w:szCs w:val="22"/>
              </w:rPr>
            </w:pPr>
            <w:r w:rsidRPr="00F34BE7">
              <w:rPr>
                <w:sz w:val="22"/>
                <w:szCs w:val="22"/>
              </w:rPr>
              <w:t>1.1</w:t>
            </w:r>
          </w:p>
        </w:tc>
        <w:tc>
          <w:tcPr>
            <w:tcW w:w="4722" w:type="dxa"/>
            <w:shd w:val="clear" w:color="auto" w:fill="auto"/>
            <w:vAlign w:val="center"/>
            <w:hideMark/>
          </w:tcPr>
          <w:p w14:paraId="0E8FFFD7" w14:textId="77777777" w:rsidR="008375BD" w:rsidRPr="00F34BE7" w:rsidRDefault="008375BD" w:rsidP="00062751">
            <w:pPr>
              <w:rPr>
                <w:sz w:val="20"/>
              </w:rPr>
            </w:pPr>
            <w:r w:rsidRPr="00F34BE7">
              <w:rPr>
                <w:sz w:val="20"/>
              </w:rPr>
              <w:t>ХВО</w:t>
            </w:r>
          </w:p>
        </w:tc>
        <w:tc>
          <w:tcPr>
            <w:tcW w:w="962" w:type="dxa"/>
            <w:shd w:val="clear" w:color="auto" w:fill="auto"/>
            <w:vAlign w:val="center"/>
            <w:hideMark/>
          </w:tcPr>
          <w:p w14:paraId="45569A32" w14:textId="77777777" w:rsidR="008375BD" w:rsidRPr="00F34BE7" w:rsidRDefault="008375BD" w:rsidP="00062751">
            <w:pPr>
              <w:jc w:val="center"/>
              <w:rPr>
                <w:sz w:val="20"/>
              </w:rPr>
            </w:pPr>
            <w:r w:rsidRPr="00F34BE7">
              <w:rPr>
                <w:sz w:val="20"/>
              </w:rPr>
              <w:t>м³</w:t>
            </w:r>
          </w:p>
        </w:tc>
        <w:tc>
          <w:tcPr>
            <w:tcW w:w="3001" w:type="dxa"/>
            <w:shd w:val="clear" w:color="000000" w:fill="FFFFFF"/>
            <w:vAlign w:val="center"/>
            <w:hideMark/>
          </w:tcPr>
          <w:p w14:paraId="266647C2" w14:textId="77777777" w:rsidR="008375BD" w:rsidRPr="00F34BE7" w:rsidRDefault="008375BD" w:rsidP="00062751">
            <w:pPr>
              <w:jc w:val="center"/>
              <w:rPr>
                <w:sz w:val="20"/>
              </w:rPr>
            </w:pPr>
          </w:p>
        </w:tc>
      </w:tr>
      <w:tr w:rsidR="008375BD" w:rsidRPr="00F34BE7" w14:paraId="5A078DB5" w14:textId="77777777" w:rsidTr="00062751">
        <w:trPr>
          <w:trHeight w:val="290"/>
        </w:trPr>
        <w:tc>
          <w:tcPr>
            <w:tcW w:w="1163" w:type="dxa"/>
            <w:shd w:val="clear" w:color="auto" w:fill="auto"/>
            <w:noWrap/>
            <w:vAlign w:val="center"/>
            <w:hideMark/>
          </w:tcPr>
          <w:p w14:paraId="5045FBF0" w14:textId="77777777" w:rsidR="008375BD" w:rsidRPr="00F34BE7" w:rsidRDefault="008375BD" w:rsidP="00062751">
            <w:pPr>
              <w:jc w:val="center"/>
              <w:rPr>
                <w:sz w:val="22"/>
                <w:szCs w:val="22"/>
              </w:rPr>
            </w:pPr>
            <w:r w:rsidRPr="00F34BE7">
              <w:rPr>
                <w:sz w:val="22"/>
                <w:szCs w:val="22"/>
              </w:rPr>
              <w:t>1.2</w:t>
            </w:r>
          </w:p>
        </w:tc>
        <w:tc>
          <w:tcPr>
            <w:tcW w:w="4722" w:type="dxa"/>
            <w:shd w:val="clear" w:color="auto" w:fill="auto"/>
            <w:vAlign w:val="center"/>
            <w:hideMark/>
          </w:tcPr>
          <w:p w14:paraId="27DF0F8A" w14:textId="77777777" w:rsidR="008375BD" w:rsidRPr="00F34BE7" w:rsidRDefault="008375BD" w:rsidP="00062751">
            <w:pPr>
              <w:rPr>
                <w:sz w:val="20"/>
              </w:rPr>
            </w:pPr>
            <w:r w:rsidRPr="00F34BE7">
              <w:rPr>
                <w:sz w:val="20"/>
              </w:rPr>
              <w:t>ШЗУ</w:t>
            </w:r>
          </w:p>
        </w:tc>
        <w:tc>
          <w:tcPr>
            <w:tcW w:w="962" w:type="dxa"/>
            <w:shd w:val="clear" w:color="auto" w:fill="auto"/>
            <w:vAlign w:val="center"/>
            <w:hideMark/>
          </w:tcPr>
          <w:p w14:paraId="3363E372" w14:textId="77777777" w:rsidR="008375BD" w:rsidRPr="00F34BE7" w:rsidRDefault="008375BD" w:rsidP="00062751">
            <w:pPr>
              <w:jc w:val="center"/>
              <w:rPr>
                <w:sz w:val="20"/>
              </w:rPr>
            </w:pPr>
            <w:r w:rsidRPr="00F34BE7">
              <w:rPr>
                <w:sz w:val="20"/>
              </w:rPr>
              <w:t>м³</w:t>
            </w:r>
          </w:p>
        </w:tc>
        <w:tc>
          <w:tcPr>
            <w:tcW w:w="3001" w:type="dxa"/>
            <w:shd w:val="clear" w:color="000000" w:fill="FFFFFF"/>
            <w:vAlign w:val="center"/>
          </w:tcPr>
          <w:p w14:paraId="1A195CBD" w14:textId="77777777" w:rsidR="008375BD" w:rsidRPr="00F34BE7" w:rsidRDefault="008375BD" w:rsidP="00062751">
            <w:pPr>
              <w:jc w:val="center"/>
              <w:rPr>
                <w:sz w:val="20"/>
              </w:rPr>
            </w:pPr>
            <w:r w:rsidRPr="00F34BE7">
              <w:rPr>
                <w:sz w:val="20"/>
              </w:rPr>
              <w:t>1 655,00</w:t>
            </w:r>
          </w:p>
        </w:tc>
      </w:tr>
      <w:tr w:rsidR="008375BD" w:rsidRPr="00F34BE7" w14:paraId="2622EADF" w14:textId="77777777" w:rsidTr="00062751">
        <w:trPr>
          <w:trHeight w:val="290"/>
        </w:trPr>
        <w:tc>
          <w:tcPr>
            <w:tcW w:w="1163" w:type="dxa"/>
            <w:shd w:val="clear" w:color="auto" w:fill="auto"/>
            <w:noWrap/>
            <w:vAlign w:val="center"/>
            <w:hideMark/>
          </w:tcPr>
          <w:p w14:paraId="6ED44ACB" w14:textId="77777777" w:rsidR="008375BD" w:rsidRPr="00F34BE7" w:rsidRDefault="008375BD" w:rsidP="00062751">
            <w:pPr>
              <w:jc w:val="center"/>
              <w:rPr>
                <w:sz w:val="22"/>
                <w:szCs w:val="22"/>
              </w:rPr>
            </w:pPr>
            <w:r w:rsidRPr="00F34BE7">
              <w:rPr>
                <w:sz w:val="22"/>
                <w:szCs w:val="22"/>
              </w:rPr>
              <w:lastRenderedPageBreak/>
              <w:t>1.3</w:t>
            </w:r>
          </w:p>
        </w:tc>
        <w:tc>
          <w:tcPr>
            <w:tcW w:w="4722" w:type="dxa"/>
            <w:shd w:val="clear" w:color="auto" w:fill="auto"/>
            <w:vAlign w:val="center"/>
            <w:hideMark/>
          </w:tcPr>
          <w:p w14:paraId="6146391E" w14:textId="77777777" w:rsidR="008375BD" w:rsidRPr="00F34BE7" w:rsidRDefault="008375BD" w:rsidP="00062751">
            <w:pPr>
              <w:rPr>
                <w:sz w:val="20"/>
              </w:rPr>
            </w:pPr>
            <w:r w:rsidRPr="00F34BE7">
              <w:rPr>
                <w:sz w:val="20"/>
              </w:rPr>
              <w:t>Охлаждение оборудования</w:t>
            </w:r>
          </w:p>
        </w:tc>
        <w:tc>
          <w:tcPr>
            <w:tcW w:w="962" w:type="dxa"/>
            <w:shd w:val="clear" w:color="auto" w:fill="auto"/>
            <w:vAlign w:val="center"/>
            <w:hideMark/>
          </w:tcPr>
          <w:p w14:paraId="5E0A18FA" w14:textId="77777777" w:rsidR="008375BD" w:rsidRPr="00F34BE7" w:rsidRDefault="008375BD" w:rsidP="00062751">
            <w:pPr>
              <w:jc w:val="center"/>
              <w:rPr>
                <w:sz w:val="20"/>
              </w:rPr>
            </w:pPr>
            <w:r w:rsidRPr="00F34BE7">
              <w:rPr>
                <w:sz w:val="20"/>
              </w:rPr>
              <w:t>м³</w:t>
            </w:r>
          </w:p>
        </w:tc>
        <w:tc>
          <w:tcPr>
            <w:tcW w:w="3001" w:type="dxa"/>
            <w:shd w:val="clear" w:color="000000" w:fill="FFFFFF"/>
            <w:vAlign w:val="center"/>
          </w:tcPr>
          <w:p w14:paraId="446D09EF" w14:textId="77777777" w:rsidR="008375BD" w:rsidRPr="00F34BE7" w:rsidRDefault="008375BD" w:rsidP="00062751">
            <w:pPr>
              <w:jc w:val="center"/>
              <w:rPr>
                <w:sz w:val="20"/>
              </w:rPr>
            </w:pPr>
          </w:p>
        </w:tc>
      </w:tr>
      <w:tr w:rsidR="008375BD" w:rsidRPr="00F34BE7" w14:paraId="49AFF360" w14:textId="77777777" w:rsidTr="00062751">
        <w:trPr>
          <w:trHeight w:val="290"/>
        </w:trPr>
        <w:tc>
          <w:tcPr>
            <w:tcW w:w="1163" w:type="dxa"/>
            <w:shd w:val="clear" w:color="auto" w:fill="auto"/>
            <w:noWrap/>
            <w:vAlign w:val="center"/>
            <w:hideMark/>
          </w:tcPr>
          <w:p w14:paraId="249926B5" w14:textId="77777777" w:rsidR="008375BD" w:rsidRPr="00F34BE7" w:rsidRDefault="008375BD" w:rsidP="00062751">
            <w:pPr>
              <w:jc w:val="center"/>
              <w:rPr>
                <w:sz w:val="22"/>
                <w:szCs w:val="22"/>
              </w:rPr>
            </w:pPr>
            <w:r w:rsidRPr="00F34BE7">
              <w:rPr>
                <w:sz w:val="22"/>
                <w:szCs w:val="22"/>
              </w:rPr>
              <w:t>1.4</w:t>
            </w:r>
          </w:p>
        </w:tc>
        <w:tc>
          <w:tcPr>
            <w:tcW w:w="4722" w:type="dxa"/>
            <w:shd w:val="clear" w:color="auto" w:fill="auto"/>
            <w:vAlign w:val="center"/>
            <w:hideMark/>
          </w:tcPr>
          <w:p w14:paraId="226EC25A" w14:textId="77777777" w:rsidR="008375BD" w:rsidRPr="00F34BE7" w:rsidRDefault="008375BD" w:rsidP="00062751">
            <w:pPr>
              <w:rPr>
                <w:sz w:val="20"/>
              </w:rPr>
            </w:pPr>
            <w:r w:rsidRPr="00F34BE7">
              <w:rPr>
                <w:sz w:val="20"/>
              </w:rPr>
              <w:t>Расход воды на хоз-бытовые нужды котельных</w:t>
            </w:r>
          </w:p>
        </w:tc>
        <w:tc>
          <w:tcPr>
            <w:tcW w:w="962" w:type="dxa"/>
            <w:shd w:val="clear" w:color="auto" w:fill="auto"/>
            <w:vAlign w:val="center"/>
            <w:hideMark/>
          </w:tcPr>
          <w:p w14:paraId="0E22ACF2" w14:textId="77777777" w:rsidR="008375BD" w:rsidRPr="00F34BE7" w:rsidRDefault="008375BD" w:rsidP="00062751">
            <w:pPr>
              <w:jc w:val="center"/>
              <w:rPr>
                <w:sz w:val="20"/>
              </w:rPr>
            </w:pPr>
            <w:r w:rsidRPr="00F34BE7">
              <w:rPr>
                <w:sz w:val="20"/>
              </w:rPr>
              <w:t>м³</w:t>
            </w:r>
          </w:p>
        </w:tc>
        <w:tc>
          <w:tcPr>
            <w:tcW w:w="3001" w:type="dxa"/>
            <w:shd w:val="clear" w:color="000000" w:fill="FFFFFF"/>
            <w:vAlign w:val="center"/>
          </w:tcPr>
          <w:p w14:paraId="635186DF" w14:textId="77777777" w:rsidR="008375BD" w:rsidRPr="00F34BE7" w:rsidRDefault="008375BD" w:rsidP="00062751">
            <w:pPr>
              <w:jc w:val="center"/>
              <w:rPr>
                <w:sz w:val="20"/>
              </w:rPr>
            </w:pPr>
            <w:r w:rsidRPr="00F34BE7">
              <w:rPr>
                <w:sz w:val="20"/>
              </w:rPr>
              <w:t>3 688,00</w:t>
            </w:r>
          </w:p>
        </w:tc>
      </w:tr>
      <w:tr w:rsidR="008375BD" w:rsidRPr="00F34BE7" w14:paraId="308FB52C" w14:textId="77777777" w:rsidTr="00062751">
        <w:trPr>
          <w:trHeight w:val="290"/>
        </w:trPr>
        <w:tc>
          <w:tcPr>
            <w:tcW w:w="1163" w:type="dxa"/>
            <w:shd w:val="clear" w:color="auto" w:fill="auto"/>
            <w:noWrap/>
            <w:vAlign w:val="center"/>
            <w:hideMark/>
          </w:tcPr>
          <w:p w14:paraId="7E1885F5" w14:textId="77777777" w:rsidR="008375BD" w:rsidRPr="00F34BE7" w:rsidRDefault="008375BD" w:rsidP="00062751">
            <w:pPr>
              <w:jc w:val="center"/>
              <w:rPr>
                <w:sz w:val="22"/>
                <w:szCs w:val="22"/>
              </w:rPr>
            </w:pPr>
            <w:r w:rsidRPr="00F34BE7">
              <w:rPr>
                <w:sz w:val="22"/>
                <w:szCs w:val="22"/>
              </w:rPr>
              <w:t>1.5</w:t>
            </w:r>
          </w:p>
        </w:tc>
        <w:tc>
          <w:tcPr>
            <w:tcW w:w="4722" w:type="dxa"/>
            <w:shd w:val="clear" w:color="auto" w:fill="auto"/>
            <w:vAlign w:val="center"/>
            <w:hideMark/>
          </w:tcPr>
          <w:p w14:paraId="0DD81147" w14:textId="77777777" w:rsidR="008375BD" w:rsidRPr="00F34BE7" w:rsidRDefault="008375BD" w:rsidP="00062751">
            <w:pPr>
              <w:rPr>
                <w:sz w:val="20"/>
              </w:rPr>
            </w:pPr>
            <w:r w:rsidRPr="00F34BE7">
              <w:rPr>
                <w:sz w:val="20"/>
              </w:rPr>
              <w:t>Влажная уборка СНИП Котельные установки</w:t>
            </w:r>
          </w:p>
        </w:tc>
        <w:tc>
          <w:tcPr>
            <w:tcW w:w="962" w:type="dxa"/>
            <w:shd w:val="clear" w:color="auto" w:fill="auto"/>
            <w:vAlign w:val="center"/>
            <w:hideMark/>
          </w:tcPr>
          <w:p w14:paraId="351B7B47" w14:textId="77777777" w:rsidR="008375BD" w:rsidRPr="00F34BE7" w:rsidRDefault="008375BD" w:rsidP="00062751">
            <w:pPr>
              <w:jc w:val="center"/>
              <w:rPr>
                <w:sz w:val="20"/>
              </w:rPr>
            </w:pPr>
            <w:r w:rsidRPr="00F34BE7">
              <w:rPr>
                <w:sz w:val="20"/>
              </w:rPr>
              <w:t>м³</w:t>
            </w:r>
          </w:p>
        </w:tc>
        <w:tc>
          <w:tcPr>
            <w:tcW w:w="3001" w:type="dxa"/>
            <w:shd w:val="clear" w:color="000000" w:fill="FFFFFF"/>
            <w:vAlign w:val="center"/>
          </w:tcPr>
          <w:p w14:paraId="7A552C41" w14:textId="77777777" w:rsidR="008375BD" w:rsidRPr="00F34BE7" w:rsidRDefault="008375BD" w:rsidP="00062751">
            <w:pPr>
              <w:jc w:val="center"/>
              <w:rPr>
                <w:sz w:val="20"/>
              </w:rPr>
            </w:pPr>
            <w:r w:rsidRPr="00F34BE7">
              <w:rPr>
                <w:sz w:val="20"/>
              </w:rPr>
              <w:t>2 620,00</w:t>
            </w:r>
          </w:p>
        </w:tc>
      </w:tr>
      <w:tr w:rsidR="008375BD" w:rsidRPr="00F34BE7" w14:paraId="39CB1AAA" w14:textId="77777777" w:rsidTr="00062751">
        <w:trPr>
          <w:trHeight w:val="290"/>
        </w:trPr>
        <w:tc>
          <w:tcPr>
            <w:tcW w:w="1163" w:type="dxa"/>
            <w:shd w:val="clear" w:color="auto" w:fill="auto"/>
            <w:noWrap/>
            <w:vAlign w:val="center"/>
            <w:hideMark/>
          </w:tcPr>
          <w:p w14:paraId="142620B2" w14:textId="77777777" w:rsidR="008375BD" w:rsidRPr="00F34BE7" w:rsidRDefault="008375BD" w:rsidP="00062751">
            <w:pPr>
              <w:jc w:val="center"/>
              <w:rPr>
                <w:sz w:val="22"/>
                <w:szCs w:val="22"/>
              </w:rPr>
            </w:pPr>
            <w:r w:rsidRPr="00F34BE7">
              <w:rPr>
                <w:sz w:val="22"/>
                <w:szCs w:val="22"/>
              </w:rPr>
              <w:t>1.6</w:t>
            </w:r>
          </w:p>
        </w:tc>
        <w:tc>
          <w:tcPr>
            <w:tcW w:w="4722" w:type="dxa"/>
            <w:shd w:val="clear" w:color="auto" w:fill="auto"/>
            <w:vAlign w:val="center"/>
            <w:hideMark/>
          </w:tcPr>
          <w:p w14:paraId="15C0F9A0" w14:textId="77777777" w:rsidR="008375BD" w:rsidRPr="00F34BE7" w:rsidRDefault="008375BD" w:rsidP="00062751">
            <w:pPr>
              <w:rPr>
                <w:sz w:val="20"/>
              </w:rPr>
            </w:pPr>
            <w:r w:rsidRPr="00F34BE7">
              <w:rPr>
                <w:sz w:val="20"/>
              </w:rPr>
              <w:t>Обмывка котлов</w:t>
            </w:r>
          </w:p>
        </w:tc>
        <w:tc>
          <w:tcPr>
            <w:tcW w:w="962" w:type="dxa"/>
            <w:shd w:val="clear" w:color="auto" w:fill="auto"/>
            <w:vAlign w:val="center"/>
            <w:hideMark/>
          </w:tcPr>
          <w:p w14:paraId="27352201" w14:textId="77777777" w:rsidR="008375BD" w:rsidRPr="00F34BE7" w:rsidRDefault="008375BD" w:rsidP="00062751">
            <w:pPr>
              <w:jc w:val="center"/>
              <w:rPr>
                <w:sz w:val="20"/>
              </w:rPr>
            </w:pPr>
            <w:r w:rsidRPr="00F34BE7">
              <w:rPr>
                <w:sz w:val="20"/>
              </w:rPr>
              <w:t>м³</w:t>
            </w:r>
          </w:p>
        </w:tc>
        <w:tc>
          <w:tcPr>
            <w:tcW w:w="3001" w:type="dxa"/>
            <w:shd w:val="clear" w:color="000000" w:fill="FFFFFF"/>
            <w:vAlign w:val="center"/>
          </w:tcPr>
          <w:p w14:paraId="3C6640A7" w14:textId="77777777" w:rsidR="008375BD" w:rsidRPr="00F34BE7" w:rsidRDefault="008375BD" w:rsidP="00062751">
            <w:pPr>
              <w:jc w:val="center"/>
              <w:rPr>
                <w:sz w:val="20"/>
              </w:rPr>
            </w:pPr>
            <w:r w:rsidRPr="00F34BE7">
              <w:rPr>
                <w:sz w:val="20"/>
              </w:rPr>
              <w:t>7 735,00</w:t>
            </w:r>
          </w:p>
        </w:tc>
      </w:tr>
      <w:tr w:rsidR="008375BD" w:rsidRPr="00F34BE7" w14:paraId="157C22A8" w14:textId="77777777" w:rsidTr="00062751">
        <w:trPr>
          <w:trHeight w:val="247"/>
        </w:trPr>
        <w:tc>
          <w:tcPr>
            <w:tcW w:w="1163" w:type="dxa"/>
            <w:shd w:val="clear" w:color="auto" w:fill="auto"/>
            <w:noWrap/>
            <w:vAlign w:val="center"/>
          </w:tcPr>
          <w:p w14:paraId="3FCAB6FC" w14:textId="77777777" w:rsidR="008375BD" w:rsidRPr="00F34BE7" w:rsidRDefault="008375BD" w:rsidP="00062751">
            <w:pPr>
              <w:jc w:val="center"/>
              <w:rPr>
                <w:bCs/>
                <w:sz w:val="22"/>
                <w:szCs w:val="22"/>
              </w:rPr>
            </w:pPr>
            <w:r w:rsidRPr="00F34BE7">
              <w:rPr>
                <w:bCs/>
                <w:sz w:val="22"/>
                <w:szCs w:val="22"/>
              </w:rPr>
              <w:t>2</w:t>
            </w:r>
          </w:p>
        </w:tc>
        <w:tc>
          <w:tcPr>
            <w:tcW w:w="4722" w:type="dxa"/>
            <w:shd w:val="clear" w:color="auto" w:fill="auto"/>
            <w:vAlign w:val="center"/>
          </w:tcPr>
          <w:p w14:paraId="5EDAC979" w14:textId="77777777" w:rsidR="008375BD" w:rsidRPr="00F34BE7" w:rsidRDefault="008375BD" w:rsidP="00062751">
            <w:pPr>
              <w:rPr>
                <w:bCs/>
                <w:sz w:val="20"/>
              </w:rPr>
            </w:pPr>
            <w:r w:rsidRPr="00F34BE7">
              <w:rPr>
                <w:bCs/>
                <w:sz w:val="20"/>
              </w:rPr>
              <w:t>Технологические потери при передаче тепловой энергии, 1,5 объема сетей на заполнение сетей и утечки</w:t>
            </w:r>
          </w:p>
        </w:tc>
        <w:tc>
          <w:tcPr>
            <w:tcW w:w="962" w:type="dxa"/>
            <w:shd w:val="clear" w:color="auto" w:fill="auto"/>
            <w:vAlign w:val="center"/>
          </w:tcPr>
          <w:p w14:paraId="0A6FFE54" w14:textId="77777777" w:rsidR="008375BD" w:rsidRPr="00F34BE7" w:rsidRDefault="008375BD" w:rsidP="00062751">
            <w:pPr>
              <w:jc w:val="center"/>
              <w:rPr>
                <w:bCs/>
                <w:sz w:val="20"/>
              </w:rPr>
            </w:pPr>
            <w:r w:rsidRPr="00F34BE7">
              <w:rPr>
                <w:bCs/>
                <w:sz w:val="20"/>
              </w:rPr>
              <w:t>м³</w:t>
            </w:r>
          </w:p>
        </w:tc>
        <w:tc>
          <w:tcPr>
            <w:tcW w:w="3001" w:type="dxa"/>
            <w:shd w:val="clear" w:color="000000" w:fill="FFFFFF"/>
            <w:vAlign w:val="center"/>
          </w:tcPr>
          <w:p w14:paraId="057C880E" w14:textId="77777777" w:rsidR="008375BD" w:rsidRPr="00F34BE7" w:rsidRDefault="008375BD" w:rsidP="00062751">
            <w:pPr>
              <w:jc w:val="center"/>
              <w:rPr>
                <w:sz w:val="20"/>
              </w:rPr>
            </w:pPr>
            <w:r w:rsidRPr="00F34BE7">
              <w:rPr>
                <w:sz w:val="20"/>
              </w:rPr>
              <w:t>8 225,74</w:t>
            </w:r>
          </w:p>
        </w:tc>
      </w:tr>
      <w:tr w:rsidR="008375BD" w:rsidRPr="00F34BE7" w14:paraId="2A5CC78D" w14:textId="77777777" w:rsidTr="00062751">
        <w:trPr>
          <w:trHeight w:val="290"/>
        </w:trPr>
        <w:tc>
          <w:tcPr>
            <w:tcW w:w="1163" w:type="dxa"/>
            <w:shd w:val="clear" w:color="auto" w:fill="auto"/>
            <w:noWrap/>
            <w:vAlign w:val="center"/>
          </w:tcPr>
          <w:p w14:paraId="564A48E4" w14:textId="77777777" w:rsidR="008375BD" w:rsidRPr="00F34BE7" w:rsidRDefault="008375BD" w:rsidP="00062751">
            <w:pPr>
              <w:jc w:val="center"/>
              <w:rPr>
                <w:sz w:val="22"/>
                <w:szCs w:val="22"/>
              </w:rPr>
            </w:pPr>
            <w:r w:rsidRPr="00F34BE7">
              <w:rPr>
                <w:sz w:val="22"/>
                <w:szCs w:val="22"/>
              </w:rPr>
              <w:t>3</w:t>
            </w:r>
          </w:p>
        </w:tc>
        <w:tc>
          <w:tcPr>
            <w:tcW w:w="4722" w:type="dxa"/>
            <w:shd w:val="clear" w:color="auto" w:fill="auto"/>
            <w:vAlign w:val="center"/>
          </w:tcPr>
          <w:p w14:paraId="7ADB4611" w14:textId="77777777" w:rsidR="008375BD" w:rsidRPr="00F34BE7" w:rsidRDefault="008375BD" w:rsidP="00062751">
            <w:pPr>
              <w:rPr>
                <w:sz w:val="20"/>
              </w:rPr>
            </w:pPr>
            <w:r w:rsidRPr="00F34BE7">
              <w:rPr>
                <w:sz w:val="20"/>
              </w:rPr>
              <w:t>Всего воды в целях теплоснабжения</w:t>
            </w:r>
          </w:p>
        </w:tc>
        <w:tc>
          <w:tcPr>
            <w:tcW w:w="962" w:type="dxa"/>
            <w:shd w:val="clear" w:color="auto" w:fill="auto"/>
            <w:vAlign w:val="center"/>
          </w:tcPr>
          <w:p w14:paraId="491BE1F4" w14:textId="77777777" w:rsidR="008375BD" w:rsidRPr="00F34BE7" w:rsidRDefault="008375BD" w:rsidP="00062751">
            <w:pPr>
              <w:jc w:val="center"/>
              <w:rPr>
                <w:sz w:val="20"/>
              </w:rPr>
            </w:pPr>
            <w:r w:rsidRPr="00F34BE7">
              <w:rPr>
                <w:sz w:val="20"/>
              </w:rPr>
              <w:t>м³</w:t>
            </w:r>
          </w:p>
        </w:tc>
        <w:tc>
          <w:tcPr>
            <w:tcW w:w="3001" w:type="dxa"/>
            <w:shd w:val="clear" w:color="000000" w:fill="FFFFFF"/>
            <w:vAlign w:val="center"/>
          </w:tcPr>
          <w:p w14:paraId="4DB81725" w14:textId="77777777" w:rsidR="008375BD" w:rsidRPr="00F34BE7" w:rsidRDefault="008375BD" w:rsidP="00062751">
            <w:pPr>
              <w:jc w:val="center"/>
              <w:rPr>
                <w:sz w:val="20"/>
              </w:rPr>
            </w:pPr>
            <w:r w:rsidRPr="00F34BE7">
              <w:rPr>
                <w:sz w:val="20"/>
              </w:rPr>
              <w:t>23 923,74</w:t>
            </w:r>
          </w:p>
        </w:tc>
      </w:tr>
    </w:tbl>
    <w:p w14:paraId="44602F49" w14:textId="77777777" w:rsidR="008375BD" w:rsidRPr="00F34BE7" w:rsidRDefault="008375BD" w:rsidP="008375BD">
      <w:pPr>
        <w:ind w:firstLine="709"/>
        <w:jc w:val="both"/>
        <w:rPr>
          <w:sz w:val="28"/>
          <w:szCs w:val="28"/>
        </w:rPr>
      </w:pPr>
    </w:p>
    <w:p w14:paraId="3902CCCD" w14:textId="77777777" w:rsidR="008375BD" w:rsidRPr="00F34BE7" w:rsidRDefault="008375BD" w:rsidP="008375BD">
      <w:pPr>
        <w:ind w:firstLine="709"/>
        <w:jc w:val="both"/>
        <w:rPr>
          <w:sz w:val="28"/>
          <w:szCs w:val="28"/>
        </w:rPr>
      </w:pPr>
      <w:r w:rsidRPr="00F34BE7">
        <w:rPr>
          <w:sz w:val="28"/>
          <w:szCs w:val="28"/>
        </w:rPr>
        <w:t xml:space="preserve">Таким образом, эксперты предлагают учесть объем воды на тепловую энергию в объеме 23 923,74 м3. по цене утверждаемой РЭК Кузбасса. </w:t>
      </w:r>
    </w:p>
    <w:p w14:paraId="3B77A0AD" w14:textId="77777777" w:rsidR="008375BD" w:rsidRPr="00F34BE7" w:rsidRDefault="008375BD" w:rsidP="008375BD">
      <w:pPr>
        <w:ind w:firstLine="709"/>
        <w:jc w:val="both"/>
        <w:rPr>
          <w:sz w:val="28"/>
          <w:szCs w:val="28"/>
        </w:rPr>
      </w:pPr>
      <w:r>
        <w:rPr>
          <w:sz w:val="28"/>
          <w:szCs w:val="28"/>
        </w:rPr>
        <w:t xml:space="preserve">Цена холодной питьевой воды </w:t>
      </w:r>
      <w:r w:rsidRPr="004F56A8">
        <w:rPr>
          <w:snapToGrid w:val="0"/>
          <w:color w:val="000000"/>
          <w:sz w:val="28"/>
          <w:szCs w:val="28"/>
        </w:rPr>
        <w:t xml:space="preserve">определена экспертами согласно </w:t>
      </w:r>
      <w:r>
        <w:rPr>
          <w:snapToGrid w:val="0"/>
          <w:color w:val="000000"/>
          <w:sz w:val="28"/>
          <w:szCs w:val="28"/>
        </w:rPr>
        <w:t xml:space="preserve">постановлению </w:t>
      </w:r>
      <w:r w:rsidRPr="004F56A8">
        <w:rPr>
          <w:snapToGrid w:val="0"/>
          <w:color w:val="000000"/>
          <w:sz w:val="28"/>
          <w:szCs w:val="28"/>
        </w:rPr>
        <w:t xml:space="preserve">Региональной энергетической комиссии Кузбасса </w:t>
      </w:r>
      <w:r>
        <w:rPr>
          <w:snapToGrid w:val="0"/>
          <w:color w:val="000000"/>
          <w:sz w:val="28"/>
          <w:szCs w:val="28"/>
        </w:rPr>
        <w:t>от 19.12.2023 № 679 «</w:t>
      </w:r>
      <w:r w:rsidRPr="006169E0">
        <w:rPr>
          <w:snapToGrid w:val="0"/>
          <w:color w:val="000000"/>
          <w:sz w:val="28"/>
          <w:szCs w:val="28"/>
        </w:rPr>
        <w:t>Об утверждении производственной программы</w:t>
      </w:r>
      <w:r>
        <w:rPr>
          <w:snapToGrid w:val="0"/>
          <w:color w:val="000000"/>
          <w:sz w:val="28"/>
          <w:szCs w:val="28"/>
        </w:rPr>
        <w:t xml:space="preserve"> </w:t>
      </w:r>
      <w:r w:rsidRPr="006169E0">
        <w:rPr>
          <w:snapToGrid w:val="0"/>
          <w:color w:val="000000"/>
          <w:sz w:val="28"/>
          <w:szCs w:val="28"/>
        </w:rPr>
        <w:t>в сфере холодного водоснабжения питьевой водой, водоотведения</w:t>
      </w:r>
      <w:r>
        <w:rPr>
          <w:snapToGrid w:val="0"/>
          <w:color w:val="000000"/>
          <w:sz w:val="28"/>
          <w:szCs w:val="28"/>
        </w:rPr>
        <w:t xml:space="preserve"> </w:t>
      </w:r>
      <w:r w:rsidRPr="006169E0">
        <w:rPr>
          <w:snapToGrid w:val="0"/>
          <w:color w:val="000000"/>
          <w:sz w:val="28"/>
          <w:szCs w:val="28"/>
        </w:rPr>
        <w:t>и об установлении тарифов на питьевую воду, водоотведение</w:t>
      </w:r>
      <w:r>
        <w:rPr>
          <w:snapToGrid w:val="0"/>
          <w:color w:val="000000"/>
          <w:sz w:val="28"/>
          <w:szCs w:val="28"/>
        </w:rPr>
        <w:t xml:space="preserve"> </w:t>
      </w:r>
      <w:r w:rsidRPr="006169E0">
        <w:rPr>
          <w:snapToGrid w:val="0"/>
          <w:color w:val="000000"/>
          <w:sz w:val="28"/>
          <w:szCs w:val="28"/>
        </w:rPr>
        <w:t>ОАО «Северо-Кузбасская энергетическая компания»</w:t>
      </w:r>
      <w:r>
        <w:rPr>
          <w:snapToGrid w:val="0"/>
          <w:color w:val="000000"/>
          <w:sz w:val="28"/>
          <w:szCs w:val="28"/>
        </w:rPr>
        <w:t xml:space="preserve"> </w:t>
      </w:r>
      <w:r w:rsidRPr="006169E0">
        <w:rPr>
          <w:snapToGrid w:val="0"/>
          <w:color w:val="000000"/>
          <w:sz w:val="28"/>
          <w:szCs w:val="28"/>
        </w:rPr>
        <w:t>(Яйский муниципальный округ)</w:t>
      </w:r>
      <w:r>
        <w:rPr>
          <w:snapToGrid w:val="0"/>
          <w:color w:val="000000"/>
          <w:sz w:val="28"/>
          <w:szCs w:val="28"/>
        </w:rPr>
        <w:t>»</w:t>
      </w:r>
      <w:r w:rsidRPr="00F34BE7">
        <w:rPr>
          <w:sz w:val="28"/>
          <w:szCs w:val="28"/>
        </w:rPr>
        <w:t>, на 2024 год, на уровне – 56,11 руб./ м³.</w:t>
      </w:r>
    </w:p>
    <w:p w14:paraId="775BDC45" w14:textId="77777777" w:rsidR="008375BD" w:rsidRDefault="008375BD" w:rsidP="008375BD">
      <w:pPr>
        <w:ind w:firstLine="709"/>
        <w:jc w:val="both"/>
        <w:rPr>
          <w:sz w:val="28"/>
          <w:szCs w:val="28"/>
        </w:rPr>
      </w:pPr>
      <w:r w:rsidRPr="00F34BE7">
        <w:rPr>
          <w:sz w:val="28"/>
          <w:szCs w:val="28"/>
        </w:rPr>
        <w:t xml:space="preserve">Стоимость затрат на воду в целях осуществления теплоснабжения принимается в расчет в сумме 1 342,34 тыс. руб. </w:t>
      </w:r>
    </w:p>
    <w:p w14:paraId="1A1E3197" w14:textId="77777777" w:rsidR="008375BD" w:rsidRPr="00F34BE7" w:rsidRDefault="008375BD" w:rsidP="008375BD">
      <w:pPr>
        <w:ind w:firstLine="709"/>
        <w:jc w:val="both"/>
        <w:rPr>
          <w:sz w:val="28"/>
          <w:szCs w:val="28"/>
        </w:rPr>
      </w:pPr>
      <w:r>
        <w:rPr>
          <w:sz w:val="28"/>
          <w:szCs w:val="28"/>
        </w:rPr>
        <w:t>Корректировка предложений предприятия в сторону снижения составила 198,95 тыс. руб.</w:t>
      </w:r>
    </w:p>
    <w:p w14:paraId="13611E56" w14:textId="77777777" w:rsidR="008375BD" w:rsidRDefault="008375BD" w:rsidP="008375BD">
      <w:pPr>
        <w:ind w:firstLine="709"/>
        <w:jc w:val="both"/>
        <w:rPr>
          <w:snapToGrid w:val="0"/>
          <w:sz w:val="28"/>
          <w:szCs w:val="28"/>
        </w:rPr>
      </w:pPr>
    </w:p>
    <w:p w14:paraId="0FD590BA" w14:textId="77777777" w:rsidR="008375BD" w:rsidRPr="00045EB3" w:rsidRDefault="008375BD" w:rsidP="008375BD">
      <w:pPr>
        <w:ind w:firstLine="709"/>
        <w:jc w:val="both"/>
        <w:rPr>
          <w:snapToGrid w:val="0"/>
          <w:sz w:val="28"/>
          <w:szCs w:val="28"/>
        </w:rPr>
      </w:pPr>
      <w:r w:rsidRPr="00045EB3">
        <w:rPr>
          <w:snapToGrid w:val="0"/>
          <w:sz w:val="28"/>
          <w:szCs w:val="28"/>
        </w:rPr>
        <w:t>Реестр расходов на приобретение энергетических ресурсов, холодной воды и теплоносителя на 202</w:t>
      </w:r>
      <w:r>
        <w:rPr>
          <w:snapToGrid w:val="0"/>
          <w:sz w:val="28"/>
          <w:szCs w:val="28"/>
        </w:rPr>
        <w:t>4</w:t>
      </w:r>
      <w:r w:rsidRPr="00045EB3">
        <w:rPr>
          <w:snapToGrid w:val="0"/>
          <w:sz w:val="28"/>
          <w:szCs w:val="28"/>
        </w:rPr>
        <w:t xml:space="preserve"> представлен в таблице </w:t>
      </w:r>
      <w:r>
        <w:rPr>
          <w:snapToGrid w:val="0"/>
          <w:sz w:val="28"/>
          <w:szCs w:val="28"/>
        </w:rPr>
        <w:t>32</w:t>
      </w:r>
      <w:r w:rsidRPr="00045EB3">
        <w:rPr>
          <w:snapToGrid w:val="0"/>
          <w:sz w:val="28"/>
          <w:szCs w:val="28"/>
        </w:rPr>
        <w:t>.</w:t>
      </w:r>
    </w:p>
    <w:p w14:paraId="0F1DEDFD" w14:textId="77777777" w:rsidR="008375BD" w:rsidRPr="00045EB3" w:rsidRDefault="008375BD" w:rsidP="008375BD">
      <w:pPr>
        <w:ind w:firstLine="709"/>
        <w:jc w:val="right"/>
        <w:rPr>
          <w:snapToGrid w:val="0"/>
          <w:sz w:val="28"/>
          <w:szCs w:val="28"/>
        </w:rPr>
      </w:pPr>
      <w:r w:rsidRPr="00045EB3">
        <w:rPr>
          <w:snapToGrid w:val="0"/>
          <w:sz w:val="28"/>
          <w:szCs w:val="28"/>
        </w:rPr>
        <w:t xml:space="preserve">Таблица </w:t>
      </w:r>
      <w:r>
        <w:rPr>
          <w:snapToGrid w:val="0"/>
          <w:sz w:val="28"/>
          <w:szCs w:val="28"/>
        </w:rPr>
        <w:t>32</w:t>
      </w:r>
    </w:p>
    <w:p w14:paraId="0A3FC227" w14:textId="77777777" w:rsidR="008375BD" w:rsidRPr="00045EB3" w:rsidRDefault="008375BD" w:rsidP="008375BD">
      <w:pPr>
        <w:jc w:val="center"/>
        <w:rPr>
          <w:snapToGrid w:val="0"/>
          <w:sz w:val="28"/>
          <w:szCs w:val="28"/>
        </w:rPr>
      </w:pPr>
      <w:r w:rsidRPr="00045EB3">
        <w:rPr>
          <w:snapToGrid w:val="0"/>
          <w:sz w:val="28"/>
          <w:szCs w:val="28"/>
        </w:rPr>
        <w:t>Реестр расходов на приобретение энергетических ресурсов, холодной воды и теплоносителя на 202</w:t>
      </w:r>
      <w:r>
        <w:rPr>
          <w:snapToGrid w:val="0"/>
          <w:sz w:val="28"/>
          <w:szCs w:val="28"/>
        </w:rPr>
        <w:t>4</w:t>
      </w:r>
      <w:r w:rsidRPr="00045EB3">
        <w:rPr>
          <w:snapToGrid w:val="0"/>
          <w:sz w:val="28"/>
          <w:szCs w:val="28"/>
        </w:rPr>
        <w:t xml:space="preserve"> (приложение 5.4 Методических указаний)</w:t>
      </w:r>
    </w:p>
    <w:p w14:paraId="4B081155" w14:textId="77777777" w:rsidR="008375BD" w:rsidRPr="00045EB3" w:rsidRDefault="008375BD" w:rsidP="008375BD">
      <w:pPr>
        <w:jc w:val="center"/>
        <w:rPr>
          <w:snapToGrid w:val="0"/>
          <w:sz w:val="28"/>
          <w:szCs w:val="28"/>
        </w:rPr>
      </w:pPr>
    </w:p>
    <w:tbl>
      <w:tblPr>
        <w:tblW w:w="10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4535"/>
        <w:gridCol w:w="1577"/>
        <w:gridCol w:w="1578"/>
        <w:gridCol w:w="1630"/>
      </w:tblGrid>
      <w:tr w:rsidR="008375BD" w:rsidRPr="00045EB3" w14:paraId="6F929D52" w14:textId="77777777" w:rsidTr="00062751">
        <w:trPr>
          <w:trHeight w:val="1044"/>
        </w:trPr>
        <w:tc>
          <w:tcPr>
            <w:tcW w:w="767" w:type="dxa"/>
            <w:shd w:val="clear" w:color="auto" w:fill="auto"/>
            <w:vAlign w:val="center"/>
            <w:hideMark/>
          </w:tcPr>
          <w:p w14:paraId="0F8DC871" w14:textId="77777777" w:rsidR="008375BD" w:rsidRPr="00045EB3" w:rsidRDefault="008375BD" w:rsidP="00062751">
            <w:pPr>
              <w:jc w:val="center"/>
              <w:rPr>
                <w:sz w:val="22"/>
                <w:szCs w:val="22"/>
              </w:rPr>
            </w:pPr>
            <w:r w:rsidRPr="00045EB3">
              <w:rPr>
                <w:sz w:val="22"/>
                <w:szCs w:val="22"/>
              </w:rPr>
              <w:t>№ п/п</w:t>
            </w:r>
          </w:p>
        </w:tc>
        <w:tc>
          <w:tcPr>
            <w:tcW w:w="4535" w:type="dxa"/>
            <w:shd w:val="clear" w:color="auto" w:fill="auto"/>
            <w:vAlign w:val="center"/>
            <w:hideMark/>
          </w:tcPr>
          <w:p w14:paraId="4D4F535E" w14:textId="77777777" w:rsidR="008375BD" w:rsidRPr="00045EB3" w:rsidRDefault="008375BD" w:rsidP="00062751">
            <w:pPr>
              <w:rPr>
                <w:sz w:val="22"/>
                <w:szCs w:val="22"/>
              </w:rPr>
            </w:pPr>
            <w:r w:rsidRPr="00045EB3">
              <w:rPr>
                <w:sz w:val="22"/>
                <w:szCs w:val="22"/>
              </w:rPr>
              <w:t>Наименование ресурса</w:t>
            </w:r>
          </w:p>
        </w:tc>
        <w:tc>
          <w:tcPr>
            <w:tcW w:w="1577" w:type="dxa"/>
            <w:shd w:val="clear" w:color="auto" w:fill="auto"/>
            <w:vAlign w:val="center"/>
          </w:tcPr>
          <w:p w14:paraId="773E1F74" w14:textId="77777777" w:rsidR="008375BD" w:rsidRPr="00045EB3" w:rsidRDefault="008375BD" w:rsidP="00062751">
            <w:pPr>
              <w:jc w:val="center"/>
              <w:rPr>
                <w:sz w:val="22"/>
                <w:szCs w:val="22"/>
              </w:rPr>
            </w:pPr>
            <w:r w:rsidRPr="00045EB3">
              <w:rPr>
                <w:sz w:val="22"/>
                <w:szCs w:val="22"/>
              </w:rPr>
              <w:t xml:space="preserve">Предложение ОАО «СКЭК» </w:t>
            </w:r>
            <w:r w:rsidRPr="00045EB3">
              <w:rPr>
                <w:sz w:val="22"/>
                <w:szCs w:val="22"/>
              </w:rPr>
              <w:br/>
              <w:t>на 202</w:t>
            </w:r>
            <w:r>
              <w:rPr>
                <w:sz w:val="22"/>
                <w:szCs w:val="22"/>
              </w:rPr>
              <w:t>4</w:t>
            </w:r>
            <w:r w:rsidRPr="00045EB3">
              <w:rPr>
                <w:sz w:val="22"/>
                <w:szCs w:val="22"/>
              </w:rPr>
              <w:t xml:space="preserve"> г</w:t>
            </w:r>
          </w:p>
        </w:tc>
        <w:tc>
          <w:tcPr>
            <w:tcW w:w="1578" w:type="dxa"/>
            <w:shd w:val="clear" w:color="auto" w:fill="auto"/>
            <w:vAlign w:val="center"/>
          </w:tcPr>
          <w:p w14:paraId="25498AF8" w14:textId="77777777" w:rsidR="008375BD" w:rsidRPr="00045EB3" w:rsidRDefault="008375BD" w:rsidP="00062751">
            <w:pPr>
              <w:jc w:val="center"/>
              <w:rPr>
                <w:sz w:val="22"/>
                <w:szCs w:val="22"/>
              </w:rPr>
            </w:pPr>
            <w:r w:rsidRPr="00045EB3">
              <w:rPr>
                <w:sz w:val="22"/>
                <w:szCs w:val="22"/>
              </w:rPr>
              <w:t xml:space="preserve">Предложение экспертов </w:t>
            </w:r>
            <w:r w:rsidRPr="00045EB3">
              <w:rPr>
                <w:sz w:val="22"/>
                <w:szCs w:val="22"/>
              </w:rPr>
              <w:br/>
              <w:t>на 202</w:t>
            </w:r>
            <w:r>
              <w:rPr>
                <w:sz w:val="22"/>
                <w:szCs w:val="22"/>
              </w:rPr>
              <w:t>4</w:t>
            </w:r>
            <w:r w:rsidRPr="00045EB3">
              <w:rPr>
                <w:sz w:val="22"/>
                <w:szCs w:val="22"/>
              </w:rPr>
              <w:t xml:space="preserve"> год</w:t>
            </w:r>
          </w:p>
        </w:tc>
        <w:tc>
          <w:tcPr>
            <w:tcW w:w="1630" w:type="dxa"/>
          </w:tcPr>
          <w:p w14:paraId="1165203E" w14:textId="77777777" w:rsidR="008375BD" w:rsidRPr="00045EB3" w:rsidRDefault="008375BD" w:rsidP="00062751">
            <w:pPr>
              <w:jc w:val="center"/>
              <w:rPr>
                <w:sz w:val="22"/>
                <w:szCs w:val="22"/>
              </w:rPr>
            </w:pPr>
            <w:r w:rsidRPr="00045EB3">
              <w:rPr>
                <w:sz w:val="22"/>
                <w:szCs w:val="22"/>
              </w:rPr>
              <w:t xml:space="preserve">Отклонения от предложений предприятия </w:t>
            </w:r>
          </w:p>
        </w:tc>
      </w:tr>
      <w:tr w:rsidR="008375BD" w:rsidRPr="00045EB3" w14:paraId="7A6A8C39" w14:textId="77777777" w:rsidTr="00062751">
        <w:trPr>
          <w:trHeight w:val="213"/>
        </w:trPr>
        <w:tc>
          <w:tcPr>
            <w:tcW w:w="767" w:type="dxa"/>
            <w:shd w:val="clear" w:color="auto" w:fill="auto"/>
            <w:vAlign w:val="center"/>
            <w:hideMark/>
          </w:tcPr>
          <w:p w14:paraId="66AA58D5" w14:textId="77777777" w:rsidR="008375BD" w:rsidRPr="00045EB3" w:rsidRDefault="008375BD" w:rsidP="00062751">
            <w:pPr>
              <w:jc w:val="center"/>
            </w:pPr>
            <w:r w:rsidRPr="00045EB3">
              <w:t>1</w:t>
            </w:r>
          </w:p>
        </w:tc>
        <w:tc>
          <w:tcPr>
            <w:tcW w:w="4535" w:type="dxa"/>
            <w:shd w:val="clear" w:color="auto" w:fill="auto"/>
            <w:vAlign w:val="center"/>
            <w:hideMark/>
          </w:tcPr>
          <w:p w14:paraId="301EE1EF" w14:textId="77777777" w:rsidR="008375BD" w:rsidRPr="00045EB3" w:rsidRDefault="008375BD" w:rsidP="00062751">
            <w:pPr>
              <w:jc w:val="center"/>
            </w:pPr>
            <w:r w:rsidRPr="00045EB3">
              <w:t>2</w:t>
            </w:r>
          </w:p>
        </w:tc>
        <w:tc>
          <w:tcPr>
            <w:tcW w:w="1577" w:type="dxa"/>
          </w:tcPr>
          <w:p w14:paraId="2BCE5FA6" w14:textId="77777777" w:rsidR="008375BD" w:rsidRPr="00045EB3" w:rsidRDefault="008375BD" w:rsidP="00062751">
            <w:pPr>
              <w:jc w:val="center"/>
            </w:pPr>
            <w:r>
              <w:t>3</w:t>
            </w:r>
          </w:p>
        </w:tc>
        <w:tc>
          <w:tcPr>
            <w:tcW w:w="1578" w:type="dxa"/>
          </w:tcPr>
          <w:p w14:paraId="27382445" w14:textId="77777777" w:rsidR="008375BD" w:rsidRPr="00045EB3" w:rsidRDefault="008375BD" w:rsidP="00062751">
            <w:pPr>
              <w:jc w:val="center"/>
            </w:pPr>
            <w:r>
              <w:t>4</w:t>
            </w:r>
          </w:p>
        </w:tc>
        <w:tc>
          <w:tcPr>
            <w:tcW w:w="1630" w:type="dxa"/>
          </w:tcPr>
          <w:p w14:paraId="2FD4310D" w14:textId="77777777" w:rsidR="008375BD" w:rsidRPr="00045EB3" w:rsidRDefault="008375BD" w:rsidP="00062751">
            <w:pPr>
              <w:jc w:val="center"/>
            </w:pPr>
            <w:r w:rsidRPr="00045EB3">
              <w:t>5</w:t>
            </w:r>
            <w:r>
              <w:t>=</w:t>
            </w:r>
            <w:r w:rsidRPr="00045EB3">
              <w:t>4</w:t>
            </w:r>
            <w:r>
              <w:t>-3</w:t>
            </w:r>
          </w:p>
        </w:tc>
      </w:tr>
      <w:tr w:rsidR="008375BD" w:rsidRPr="00045EB3" w14:paraId="30636BD1" w14:textId="77777777" w:rsidTr="00062751">
        <w:trPr>
          <w:trHeight w:val="213"/>
        </w:trPr>
        <w:tc>
          <w:tcPr>
            <w:tcW w:w="767" w:type="dxa"/>
            <w:shd w:val="clear" w:color="auto" w:fill="auto"/>
            <w:vAlign w:val="center"/>
            <w:hideMark/>
          </w:tcPr>
          <w:p w14:paraId="64925201" w14:textId="77777777" w:rsidR="008375BD" w:rsidRPr="00045EB3" w:rsidRDefault="008375BD" w:rsidP="00062751">
            <w:pPr>
              <w:jc w:val="center"/>
            </w:pPr>
            <w:r w:rsidRPr="00045EB3">
              <w:t>2</w:t>
            </w:r>
          </w:p>
        </w:tc>
        <w:tc>
          <w:tcPr>
            <w:tcW w:w="4535" w:type="dxa"/>
            <w:shd w:val="clear" w:color="auto" w:fill="auto"/>
            <w:vAlign w:val="center"/>
            <w:hideMark/>
          </w:tcPr>
          <w:p w14:paraId="5C60CE66" w14:textId="77777777" w:rsidR="008375BD" w:rsidRPr="00045EB3" w:rsidRDefault="008375BD" w:rsidP="00062751">
            <w:r w:rsidRPr="00045EB3">
              <w:t>Расходы на топливо</w:t>
            </w:r>
          </w:p>
        </w:tc>
        <w:tc>
          <w:tcPr>
            <w:tcW w:w="1577" w:type="dxa"/>
            <w:vAlign w:val="center"/>
          </w:tcPr>
          <w:p w14:paraId="08DAF753" w14:textId="77777777" w:rsidR="008375BD" w:rsidRPr="00045EB3" w:rsidRDefault="008375BD" w:rsidP="00062751">
            <w:pPr>
              <w:jc w:val="center"/>
            </w:pPr>
            <w:r>
              <w:t>65 814,04</w:t>
            </w:r>
          </w:p>
        </w:tc>
        <w:tc>
          <w:tcPr>
            <w:tcW w:w="1578" w:type="dxa"/>
            <w:vAlign w:val="center"/>
          </w:tcPr>
          <w:p w14:paraId="534EDD94" w14:textId="77777777" w:rsidR="008375BD" w:rsidRPr="00045EB3" w:rsidRDefault="008375BD" w:rsidP="00062751">
            <w:pPr>
              <w:jc w:val="center"/>
            </w:pPr>
            <w:r>
              <w:t>53 040,35</w:t>
            </w:r>
          </w:p>
        </w:tc>
        <w:tc>
          <w:tcPr>
            <w:tcW w:w="1630" w:type="dxa"/>
            <w:vAlign w:val="center"/>
          </w:tcPr>
          <w:p w14:paraId="139759F9" w14:textId="77777777" w:rsidR="008375BD" w:rsidRPr="00045EB3" w:rsidRDefault="008375BD" w:rsidP="00062751">
            <w:pPr>
              <w:jc w:val="center"/>
            </w:pPr>
            <w:r>
              <w:t>-12 773,69</w:t>
            </w:r>
          </w:p>
        </w:tc>
      </w:tr>
      <w:tr w:rsidR="008375BD" w:rsidRPr="00045EB3" w14:paraId="71AD5EB5" w14:textId="77777777" w:rsidTr="00062751">
        <w:trPr>
          <w:trHeight w:val="213"/>
        </w:trPr>
        <w:tc>
          <w:tcPr>
            <w:tcW w:w="767" w:type="dxa"/>
            <w:shd w:val="clear" w:color="auto" w:fill="auto"/>
            <w:vAlign w:val="center"/>
            <w:hideMark/>
          </w:tcPr>
          <w:p w14:paraId="712BF9E7" w14:textId="77777777" w:rsidR="008375BD" w:rsidRPr="00045EB3" w:rsidRDefault="008375BD" w:rsidP="00062751">
            <w:pPr>
              <w:jc w:val="center"/>
            </w:pPr>
            <w:r w:rsidRPr="00045EB3">
              <w:t>3</w:t>
            </w:r>
          </w:p>
        </w:tc>
        <w:tc>
          <w:tcPr>
            <w:tcW w:w="4535" w:type="dxa"/>
            <w:shd w:val="clear" w:color="auto" w:fill="auto"/>
            <w:vAlign w:val="center"/>
            <w:hideMark/>
          </w:tcPr>
          <w:p w14:paraId="3F1F0FF9" w14:textId="77777777" w:rsidR="008375BD" w:rsidRPr="00045EB3" w:rsidRDefault="008375BD" w:rsidP="00062751">
            <w:r w:rsidRPr="00045EB3">
              <w:t>Расходы на электрическую энергию</w:t>
            </w:r>
          </w:p>
        </w:tc>
        <w:tc>
          <w:tcPr>
            <w:tcW w:w="1577" w:type="dxa"/>
            <w:vAlign w:val="center"/>
          </w:tcPr>
          <w:p w14:paraId="25B4A371" w14:textId="77777777" w:rsidR="008375BD" w:rsidRPr="00045EB3" w:rsidRDefault="008375BD" w:rsidP="00062751">
            <w:pPr>
              <w:jc w:val="center"/>
            </w:pPr>
            <w:r>
              <w:t>18 603,50</w:t>
            </w:r>
          </w:p>
        </w:tc>
        <w:tc>
          <w:tcPr>
            <w:tcW w:w="1578" w:type="dxa"/>
            <w:vAlign w:val="center"/>
          </w:tcPr>
          <w:p w14:paraId="1DEEF3AE" w14:textId="77777777" w:rsidR="008375BD" w:rsidRPr="00045EB3" w:rsidRDefault="008375BD" w:rsidP="00062751">
            <w:pPr>
              <w:jc w:val="center"/>
            </w:pPr>
            <w:r>
              <w:t>18 60,3,50</w:t>
            </w:r>
          </w:p>
        </w:tc>
        <w:tc>
          <w:tcPr>
            <w:tcW w:w="1630" w:type="dxa"/>
            <w:vAlign w:val="center"/>
          </w:tcPr>
          <w:p w14:paraId="73071494" w14:textId="77777777" w:rsidR="008375BD" w:rsidRPr="00045EB3" w:rsidRDefault="008375BD" w:rsidP="00062751">
            <w:pPr>
              <w:jc w:val="center"/>
            </w:pPr>
            <w:r>
              <w:t>0,00</w:t>
            </w:r>
          </w:p>
        </w:tc>
      </w:tr>
      <w:tr w:rsidR="008375BD" w:rsidRPr="00045EB3" w14:paraId="0FCD1EF5" w14:textId="77777777" w:rsidTr="00062751">
        <w:trPr>
          <w:trHeight w:val="213"/>
        </w:trPr>
        <w:tc>
          <w:tcPr>
            <w:tcW w:w="767" w:type="dxa"/>
            <w:shd w:val="clear" w:color="auto" w:fill="auto"/>
            <w:vAlign w:val="center"/>
            <w:hideMark/>
          </w:tcPr>
          <w:p w14:paraId="23174A27" w14:textId="77777777" w:rsidR="008375BD" w:rsidRPr="00045EB3" w:rsidRDefault="008375BD" w:rsidP="00062751">
            <w:pPr>
              <w:jc w:val="center"/>
            </w:pPr>
            <w:r w:rsidRPr="00045EB3">
              <w:t>4</w:t>
            </w:r>
          </w:p>
        </w:tc>
        <w:tc>
          <w:tcPr>
            <w:tcW w:w="4535" w:type="dxa"/>
            <w:shd w:val="clear" w:color="auto" w:fill="auto"/>
            <w:vAlign w:val="center"/>
            <w:hideMark/>
          </w:tcPr>
          <w:p w14:paraId="4F849282" w14:textId="77777777" w:rsidR="008375BD" w:rsidRPr="00045EB3" w:rsidRDefault="008375BD" w:rsidP="00062751">
            <w:r w:rsidRPr="00045EB3">
              <w:t>Расходы на холодную воду</w:t>
            </w:r>
          </w:p>
        </w:tc>
        <w:tc>
          <w:tcPr>
            <w:tcW w:w="1577" w:type="dxa"/>
            <w:vAlign w:val="center"/>
          </w:tcPr>
          <w:p w14:paraId="2BF564FD" w14:textId="77777777" w:rsidR="008375BD" w:rsidRPr="00045EB3" w:rsidRDefault="008375BD" w:rsidP="00062751">
            <w:pPr>
              <w:jc w:val="center"/>
            </w:pPr>
            <w:r>
              <w:t>1 541,29</w:t>
            </w:r>
          </w:p>
        </w:tc>
        <w:tc>
          <w:tcPr>
            <w:tcW w:w="1578" w:type="dxa"/>
            <w:vAlign w:val="center"/>
          </w:tcPr>
          <w:p w14:paraId="002FF6A3" w14:textId="77777777" w:rsidR="008375BD" w:rsidRPr="00045EB3" w:rsidRDefault="008375BD" w:rsidP="00062751">
            <w:pPr>
              <w:jc w:val="center"/>
            </w:pPr>
            <w:r>
              <w:t>1 342,34</w:t>
            </w:r>
          </w:p>
        </w:tc>
        <w:tc>
          <w:tcPr>
            <w:tcW w:w="1630" w:type="dxa"/>
            <w:vAlign w:val="center"/>
          </w:tcPr>
          <w:p w14:paraId="4B156B95" w14:textId="77777777" w:rsidR="008375BD" w:rsidRPr="00045EB3" w:rsidRDefault="008375BD" w:rsidP="00062751">
            <w:pPr>
              <w:jc w:val="center"/>
            </w:pPr>
            <w:r>
              <w:t>-198,95</w:t>
            </w:r>
          </w:p>
        </w:tc>
      </w:tr>
      <w:tr w:rsidR="008375BD" w:rsidRPr="00045EB3" w14:paraId="5E63FF71" w14:textId="77777777" w:rsidTr="00062751">
        <w:trPr>
          <w:trHeight w:val="221"/>
        </w:trPr>
        <w:tc>
          <w:tcPr>
            <w:tcW w:w="767" w:type="dxa"/>
            <w:shd w:val="clear" w:color="auto" w:fill="auto"/>
            <w:vAlign w:val="center"/>
            <w:hideMark/>
          </w:tcPr>
          <w:p w14:paraId="4B29471D" w14:textId="77777777" w:rsidR="008375BD" w:rsidRPr="00045EB3" w:rsidRDefault="008375BD" w:rsidP="00062751">
            <w:pPr>
              <w:jc w:val="center"/>
            </w:pPr>
            <w:r w:rsidRPr="00045EB3">
              <w:t>6</w:t>
            </w:r>
          </w:p>
        </w:tc>
        <w:tc>
          <w:tcPr>
            <w:tcW w:w="4535" w:type="dxa"/>
            <w:shd w:val="clear" w:color="auto" w:fill="auto"/>
            <w:vAlign w:val="center"/>
            <w:hideMark/>
          </w:tcPr>
          <w:p w14:paraId="099A0086" w14:textId="77777777" w:rsidR="008375BD" w:rsidRPr="00045EB3" w:rsidRDefault="008375BD" w:rsidP="00062751">
            <w:r w:rsidRPr="00045EB3">
              <w:t>ИТОГО</w:t>
            </w:r>
          </w:p>
        </w:tc>
        <w:tc>
          <w:tcPr>
            <w:tcW w:w="1577" w:type="dxa"/>
            <w:vAlign w:val="center"/>
          </w:tcPr>
          <w:p w14:paraId="7412D81D" w14:textId="77777777" w:rsidR="008375BD" w:rsidRPr="00045EB3" w:rsidRDefault="008375BD" w:rsidP="00062751">
            <w:pPr>
              <w:jc w:val="center"/>
            </w:pPr>
            <w:r>
              <w:t>85 958,83</w:t>
            </w:r>
          </w:p>
        </w:tc>
        <w:tc>
          <w:tcPr>
            <w:tcW w:w="1578" w:type="dxa"/>
            <w:vAlign w:val="center"/>
          </w:tcPr>
          <w:p w14:paraId="11F9BCA9" w14:textId="77777777" w:rsidR="008375BD" w:rsidRPr="00045EB3" w:rsidRDefault="008375BD" w:rsidP="00062751">
            <w:pPr>
              <w:jc w:val="center"/>
            </w:pPr>
            <w:r>
              <w:t>72 986,19</w:t>
            </w:r>
          </w:p>
        </w:tc>
        <w:tc>
          <w:tcPr>
            <w:tcW w:w="1630" w:type="dxa"/>
            <w:vAlign w:val="center"/>
          </w:tcPr>
          <w:p w14:paraId="34C75711" w14:textId="77777777" w:rsidR="008375BD" w:rsidRPr="00045EB3" w:rsidRDefault="008375BD" w:rsidP="00062751">
            <w:pPr>
              <w:jc w:val="center"/>
            </w:pPr>
            <w:r>
              <w:t>-12 972,64</w:t>
            </w:r>
          </w:p>
        </w:tc>
      </w:tr>
    </w:tbl>
    <w:p w14:paraId="3D4B6AD7" w14:textId="77777777" w:rsidR="008375BD" w:rsidRPr="00045EB3" w:rsidRDefault="008375BD" w:rsidP="008375BD">
      <w:pPr>
        <w:tabs>
          <w:tab w:val="left" w:pos="1890"/>
        </w:tabs>
        <w:ind w:right="142" w:firstLine="709"/>
        <w:jc w:val="both"/>
        <w:rPr>
          <w:snapToGrid w:val="0"/>
          <w:sz w:val="28"/>
          <w:szCs w:val="28"/>
        </w:rPr>
      </w:pPr>
    </w:p>
    <w:p w14:paraId="114E9D50" w14:textId="77777777" w:rsidR="008375BD" w:rsidRPr="00045EB3" w:rsidRDefault="008375BD" w:rsidP="008375BD">
      <w:pPr>
        <w:tabs>
          <w:tab w:val="left" w:pos="1890"/>
        </w:tabs>
        <w:ind w:right="142" w:firstLine="709"/>
        <w:jc w:val="both"/>
        <w:rPr>
          <w:snapToGrid w:val="0"/>
          <w:sz w:val="28"/>
          <w:szCs w:val="28"/>
        </w:rPr>
      </w:pPr>
      <w:r w:rsidRPr="00045EB3">
        <w:rPr>
          <w:snapToGrid w:val="0"/>
          <w:sz w:val="28"/>
          <w:szCs w:val="28"/>
        </w:rPr>
        <w:t xml:space="preserve">Корректировка к предложениям предприятия, в сторону снижения составила </w:t>
      </w:r>
      <w:r>
        <w:rPr>
          <w:snapToGrid w:val="0"/>
          <w:sz w:val="28"/>
          <w:szCs w:val="28"/>
        </w:rPr>
        <w:t>12 972,64</w:t>
      </w:r>
      <w:r w:rsidRPr="00045EB3">
        <w:rPr>
          <w:snapToGrid w:val="0"/>
          <w:sz w:val="28"/>
          <w:szCs w:val="28"/>
        </w:rPr>
        <w:t xml:space="preserve"> тыс. руб., в связи с проведенным расчетом.</w:t>
      </w:r>
    </w:p>
    <w:bookmarkEnd w:id="172"/>
    <w:p w14:paraId="0FF5CC6C" w14:textId="77777777" w:rsidR="008375BD" w:rsidRDefault="008375BD" w:rsidP="008375BD">
      <w:pPr>
        <w:ind w:firstLine="709"/>
        <w:jc w:val="both"/>
        <w:rPr>
          <w:sz w:val="28"/>
          <w:szCs w:val="28"/>
        </w:rPr>
      </w:pPr>
    </w:p>
    <w:p w14:paraId="63B01436" w14:textId="77777777" w:rsidR="008375BD" w:rsidRPr="0039401B" w:rsidRDefault="008375BD" w:rsidP="00F33C92">
      <w:pPr>
        <w:pStyle w:val="af9"/>
        <w:numPr>
          <w:ilvl w:val="1"/>
          <w:numId w:val="11"/>
        </w:numPr>
        <w:spacing w:after="0" w:line="240" w:lineRule="auto"/>
        <w:jc w:val="center"/>
        <w:rPr>
          <w:b/>
          <w:sz w:val="28"/>
          <w:szCs w:val="28"/>
        </w:rPr>
      </w:pPr>
      <w:r w:rsidRPr="0039401B">
        <w:rPr>
          <w:b/>
          <w:sz w:val="28"/>
          <w:szCs w:val="28"/>
        </w:rPr>
        <w:t>Расходы на покупку энергетических ресурсов</w:t>
      </w:r>
      <w:r>
        <w:rPr>
          <w:b/>
          <w:sz w:val="28"/>
          <w:szCs w:val="28"/>
        </w:rPr>
        <w:t xml:space="preserve"> на 2025 год</w:t>
      </w:r>
    </w:p>
    <w:p w14:paraId="750458AB" w14:textId="77777777" w:rsidR="008375BD" w:rsidRPr="00F34BE7" w:rsidRDefault="008375BD" w:rsidP="008375BD">
      <w:pPr>
        <w:ind w:firstLine="709"/>
        <w:jc w:val="both"/>
        <w:rPr>
          <w:sz w:val="28"/>
          <w:szCs w:val="28"/>
        </w:rPr>
      </w:pPr>
    </w:p>
    <w:p w14:paraId="42CA9E65" w14:textId="77777777" w:rsidR="008375BD" w:rsidRPr="00F34BE7" w:rsidRDefault="008375BD" w:rsidP="00F33C92">
      <w:pPr>
        <w:pStyle w:val="3"/>
        <w:numPr>
          <w:ilvl w:val="2"/>
          <w:numId w:val="11"/>
        </w:numPr>
        <w:jc w:val="center"/>
        <w:rPr>
          <w:sz w:val="28"/>
          <w:szCs w:val="28"/>
        </w:rPr>
      </w:pPr>
      <w:r w:rsidRPr="00F34BE7">
        <w:rPr>
          <w:sz w:val="28"/>
          <w:szCs w:val="28"/>
        </w:rPr>
        <w:lastRenderedPageBreak/>
        <w:t>Расходы на топливо</w:t>
      </w:r>
    </w:p>
    <w:p w14:paraId="722B4F59" w14:textId="77777777" w:rsidR="008375BD" w:rsidRPr="00F34BE7" w:rsidRDefault="008375BD" w:rsidP="008375BD">
      <w:pPr>
        <w:ind w:firstLine="709"/>
        <w:jc w:val="both"/>
        <w:rPr>
          <w:snapToGrid w:val="0"/>
          <w:sz w:val="28"/>
          <w:szCs w:val="28"/>
        </w:rPr>
      </w:pPr>
      <w:r w:rsidRPr="00F34BE7">
        <w:rPr>
          <w:snapToGrid w:val="0"/>
          <w:sz w:val="28"/>
          <w:szCs w:val="28"/>
        </w:rPr>
        <w:t xml:space="preserve">ОАО «СКЭК» </w:t>
      </w:r>
      <w:r>
        <w:rPr>
          <w:snapToGrid w:val="0"/>
          <w:sz w:val="28"/>
          <w:szCs w:val="28"/>
        </w:rPr>
        <w:t xml:space="preserve">Яйский МО </w:t>
      </w:r>
      <w:r w:rsidRPr="00F34BE7">
        <w:rPr>
          <w:snapToGrid w:val="0"/>
          <w:sz w:val="28"/>
          <w:szCs w:val="28"/>
        </w:rPr>
        <w:t>заявило на 202</w:t>
      </w:r>
      <w:r>
        <w:rPr>
          <w:snapToGrid w:val="0"/>
          <w:sz w:val="28"/>
          <w:szCs w:val="28"/>
        </w:rPr>
        <w:t>5</w:t>
      </w:r>
      <w:r w:rsidRPr="00F34BE7">
        <w:rPr>
          <w:snapToGrid w:val="0"/>
          <w:sz w:val="28"/>
          <w:szCs w:val="28"/>
        </w:rPr>
        <w:t xml:space="preserve"> год по расходы по статье в сумме </w:t>
      </w:r>
      <w:r>
        <w:rPr>
          <w:snapToGrid w:val="0"/>
          <w:sz w:val="28"/>
          <w:szCs w:val="28"/>
        </w:rPr>
        <w:t>78 976,85</w:t>
      </w:r>
      <w:r w:rsidRPr="00F34BE7">
        <w:rPr>
          <w:snapToGrid w:val="0"/>
          <w:sz w:val="28"/>
          <w:szCs w:val="28"/>
        </w:rPr>
        <w:t xml:space="preserve"> тыс. руб., в том числе стоимость натурального топлива заявлена в сумме </w:t>
      </w:r>
      <w:r>
        <w:rPr>
          <w:snapToGrid w:val="0"/>
          <w:sz w:val="28"/>
          <w:szCs w:val="28"/>
        </w:rPr>
        <w:t>43 470,20</w:t>
      </w:r>
      <w:r w:rsidRPr="00F34BE7">
        <w:rPr>
          <w:snapToGrid w:val="0"/>
          <w:sz w:val="28"/>
          <w:szCs w:val="28"/>
        </w:rPr>
        <w:t xml:space="preserve"> тыс. руб., расходы на транспортировку в </w:t>
      </w:r>
      <w:r>
        <w:rPr>
          <w:snapToGrid w:val="0"/>
          <w:sz w:val="28"/>
          <w:szCs w:val="28"/>
        </w:rPr>
        <w:t>размере</w:t>
      </w:r>
      <w:r w:rsidRPr="00F34BE7">
        <w:rPr>
          <w:snapToGrid w:val="0"/>
          <w:sz w:val="28"/>
          <w:szCs w:val="28"/>
        </w:rPr>
        <w:t xml:space="preserve"> </w:t>
      </w:r>
      <w:r>
        <w:rPr>
          <w:snapToGrid w:val="0"/>
          <w:sz w:val="28"/>
          <w:szCs w:val="28"/>
        </w:rPr>
        <w:t>35 506,66</w:t>
      </w:r>
      <w:r w:rsidRPr="00F34BE7">
        <w:rPr>
          <w:snapToGrid w:val="0"/>
          <w:sz w:val="28"/>
          <w:szCs w:val="28"/>
        </w:rPr>
        <w:t xml:space="preserve"> тыс. руб. </w:t>
      </w:r>
    </w:p>
    <w:p w14:paraId="028FEE31" w14:textId="77777777" w:rsidR="008375BD" w:rsidRPr="00F34BE7" w:rsidRDefault="008375BD" w:rsidP="008375BD">
      <w:pPr>
        <w:ind w:firstLine="709"/>
        <w:jc w:val="both"/>
        <w:rPr>
          <w:snapToGrid w:val="0"/>
          <w:sz w:val="28"/>
        </w:rPr>
      </w:pPr>
      <w:r w:rsidRPr="00F34BE7">
        <w:rPr>
          <w:sz w:val="28"/>
          <w:szCs w:val="28"/>
        </w:rPr>
        <w:t>Поставка топлива осуществляется ООО «Кузбасстопливосбыт»</w:t>
      </w:r>
      <w:r w:rsidRPr="00F34BE7">
        <w:rPr>
          <w:snapToGrid w:val="0"/>
          <w:sz w:val="28"/>
        </w:rPr>
        <w:t>. В качестве основного топлива для котельных Яйского муниципального округа принят каменный уголь марок Др и ДМСШ. Уголь Др планируется сжигать на котельных, оборудованных котлами с ручными топками, уголь ДМСШ – на котельных с котлами, оборудованными механизированными топками. Ранее на рассматриваемых котельных использовался уголь марки ДР.</w:t>
      </w:r>
    </w:p>
    <w:p w14:paraId="66B16DCB" w14:textId="77777777" w:rsidR="008375BD" w:rsidRDefault="008375BD" w:rsidP="008375BD">
      <w:pPr>
        <w:ind w:firstLine="709"/>
        <w:jc w:val="both"/>
        <w:rPr>
          <w:snapToGrid w:val="0"/>
          <w:sz w:val="28"/>
        </w:rPr>
      </w:pPr>
      <w:r>
        <w:rPr>
          <w:snapToGrid w:val="0"/>
          <w:sz w:val="28"/>
        </w:rPr>
        <w:t>Схема поставки</w:t>
      </w:r>
      <w:r w:rsidRPr="00F34BE7">
        <w:rPr>
          <w:snapToGrid w:val="0"/>
          <w:sz w:val="28"/>
        </w:rPr>
        <w:t xml:space="preserve"> всего объема каменного угля</w:t>
      </w:r>
      <w:r>
        <w:rPr>
          <w:snapToGrid w:val="0"/>
          <w:sz w:val="28"/>
        </w:rPr>
        <w:t xml:space="preserve"> в 2025 году остается такой же как в 2024 году.</w:t>
      </w:r>
    </w:p>
    <w:p w14:paraId="3FCDF418" w14:textId="77777777" w:rsidR="008375BD" w:rsidRPr="00F34BE7" w:rsidRDefault="008375BD" w:rsidP="008375BD">
      <w:pPr>
        <w:ind w:firstLine="709"/>
        <w:jc w:val="both"/>
        <w:rPr>
          <w:snapToGrid w:val="0"/>
          <w:sz w:val="28"/>
        </w:rPr>
      </w:pPr>
      <w:r w:rsidRPr="00F34BE7">
        <w:rPr>
          <w:snapToGrid w:val="0"/>
          <w:sz w:val="28"/>
        </w:rPr>
        <w:t xml:space="preserve"> </w:t>
      </w:r>
    </w:p>
    <w:p w14:paraId="5B1A040D" w14:textId="77777777" w:rsidR="008375BD" w:rsidRDefault="008375BD" w:rsidP="008375BD">
      <w:pPr>
        <w:ind w:firstLine="709"/>
        <w:jc w:val="both"/>
        <w:rPr>
          <w:snapToGrid w:val="0"/>
          <w:sz w:val="28"/>
          <w:szCs w:val="28"/>
        </w:rPr>
      </w:pPr>
      <w:r w:rsidRPr="0088071F">
        <w:rPr>
          <w:snapToGrid w:val="0"/>
          <w:sz w:val="28"/>
          <w:szCs w:val="28"/>
        </w:rPr>
        <w:t>Объем потребления натурального топлива, требуемый при производстве тепловой энергии, рассчитан экспертами исходя из норматива удельного расхода условного топлива, принятого на основании долгосрочного параметра на 202</w:t>
      </w:r>
      <w:r>
        <w:rPr>
          <w:snapToGrid w:val="0"/>
          <w:sz w:val="28"/>
          <w:szCs w:val="28"/>
        </w:rPr>
        <w:t>5</w:t>
      </w:r>
      <w:r w:rsidRPr="0088071F">
        <w:rPr>
          <w:snapToGrid w:val="0"/>
          <w:sz w:val="28"/>
          <w:szCs w:val="28"/>
        </w:rPr>
        <w:t xml:space="preserve"> год, отраженного в приложении № </w:t>
      </w:r>
      <w:r>
        <w:rPr>
          <w:snapToGrid w:val="0"/>
          <w:sz w:val="28"/>
          <w:szCs w:val="28"/>
        </w:rPr>
        <w:t>7</w:t>
      </w:r>
      <w:r w:rsidRPr="0088071F">
        <w:rPr>
          <w:snapToGrid w:val="0"/>
          <w:sz w:val="28"/>
          <w:szCs w:val="28"/>
        </w:rPr>
        <w:t>.1</w:t>
      </w:r>
      <w:r>
        <w:rPr>
          <w:snapToGrid w:val="0"/>
          <w:sz w:val="28"/>
          <w:szCs w:val="28"/>
        </w:rPr>
        <w:t>.3</w:t>
      </w:r>
      <w:r w:rsidRPr="0088071F">
        <w:rPr>
          <w:snapToGrid w:val="0"/>
          <w:sz w:val="28"/>
          <w:szCs w:val="28"/>
        </w:rPr>
        <w:t xml:space="preserve"> к концессионному соглашению № </w:t>
      </w:r>
      <w:r>
        <w:rPr>
          <w:snapToGrid w:val="0"/>
          <w:sz w:val="28"/>
          <w:szCs w:val="28"/>
        </w:rPr>
        <w:t>2023</w:t>
      </w:r>
      <w:r w:rsidRPr="0088071F">
        <w:rPr>
          <w:snapToGrid w:val="0"/>
          <w:sz w:val="28"/>
          <w:szCs w:val="28"/>
        </w:rPr>
        <w:t>/Я</w:t>
      </w:r>
      <w:r>
        <w:rPr>
          <w:snapToGrid w:val="0"/>
          <w:sz w:val="28"/>
          <w:szCs w:val="28"/>
        </w:rPr>
        <w:t>Я</w:t>
      </w:r>
      <w:r w:rsidRPr="0088071F">
        <w:rPr>
          <w:snapToGrid w:val="0"/>
          <w:sz w:val="28"/>
          <w:szCs w:val="28"/>
        </w:rPr>
        <w:t xml:space="preserve"> от </w:t>
      </w:r>
      <w:r>
        <w:rPr>
          <w:snapToGrid w:val="0"/>
          <w:sz w:val="28"/>
          <w:szCs w:val="28"/>
        </w:rPr>
        <w:t>11</w:t>
      </w:r>
      <w:r w:rsidRPr="0088071F">
        <w:rPr>
          <w:snapToGrid w:val="0"/>
          <w:sz w:val="28"/>
          <w:szCs w:val="28"/>
        </w:rPr>
        <w:t>.</w:t>
      </w:r>
      <w:r>
        <w:rPr>
          <w:snapToGrid w:val="0"/>
          <w:sz w:val="28"/>
          <w:szCs w:val="28"/>
        </w:rPr>
        <w:t>11</w:t>
      </w:r>
      <w:r w:rsidRPr="0088071F">
        <w:rPr>
          <w:snapToGrid w:val="0"/>
          <w:sz w:val="28"/>
          <w:szCs w:val="28"/>
        </w:rPr>
        <w:t>.202</w:t>
      </w:r>
      <w:r>
        <w:rPr>
          <w:snapToGrid w:val="0"/>
          <w:sz w:val="28"/>
          <w:szCs w:val="28"/>
        </w:rPr>
        <w:t>4</w:t>
      </w:r>
      <w:r w:rsidRPr="0088071F">
        <w:rPr>
          <w:snapToGrid w:val="0"/>
          <w:sz w:val="28"/>
          <w:szCs w:val="28"/>
        </w:rPr>
        <w:t>, в размере 21</w:t>
      </w:r>
      <w:r>
        <w:rPr>
          <w:snapToGrid w:val="0"/>
          <w:sz w:val="28"/>
          <w:szCs w:val="28"/>
        </w:rPr>
        <w:t>8</w:t>
      </w:r>
      <w:r w:rsidRPr="0088071F">
        <w:rPr>
          <w:snapToGrid w:val="0"/>
          <w:sz w:val="28"/>
          <w:szCs w:val="28"/>
        </w:rPr>
        <w:t>,</w:t>
      </w:r>
      <w:r>
        <w:rPr>
          <w:snapToGrid w:val="0"/>
          <w:sz w:val="28"/>
          <w:szCs w:val="28"/>
        </w:rPr>
        <w:t>09</w:t>
      </w:r>
      <w:r w:rsidRPr="0088071F">
        <w:rPr>
          <w:snapToGrid w:val="0"/>
          <w:sz w:val="28"/>
          <w:szCs w:val="28"/>
        </w:rPr>
        <w:t xml:space="preserve"> кг у.т./Гкал.</w:t>
      </w:r>
    </w:p>
    <w:p w14:paraId="101A3D91" w14:textId="77777777" w:rsidR="008375BD" w:rsidRPr="00F34BE7" w:rsidRDefault="008375BD" w:rsidP="008375BD">
      <w:pPr>
        <w:ind w:firstLine="709"/>
        <w:jc w:val="both"/>
        <w:rPr>
          <w:snapToGrid w:val="0"/>
          <w:sz w:val="28"/>
          <w:szCs w:val="28"/>
        </w:rPr>
      </w:pPr>
      <w:r w:rsidRPr="00F34BE7">
        <w:rPr>
          <w:snapToGrid w:val="0"/>
          <w:sz w:val="28"/>
          <w:szCs w:val="28"/>
        </w:rPr>
        <w:t>Расчет объема потребления натурального топлива,</w:t>
      </w:r>
      <w:r>
        <w:rPr>
          <w:snapToGrid w:val="0"/>
          <w:sz w:val="28"/>
          <w:szCs w:val="28"/>
        </w:rPr>
        <w:t xml:space="preserve"> </w:t>
      </w:r>
      <w:r w:rsidRPr="00F34BE7">
        <w:rPr>
          <w:snapToGrid w:val="0"/>
          <w:sz w:val="28"/>
          <w:szCs w:val="28"/>
        </w:rPr>
        <w:t xml:space="preserve">требуемый </w:t>
      </w:r>
      <w:r w:rsidRPr="00F34BE7">
        <w:rPr>
          <w:snapToGrid w:val="0"/>
          <w:sz w:val="28"/>
          <w:szCs w:val="28"/>
        </w:rPr>
        <w:br/>
        <w:t xml:space="preserve">при производстве тепловой энергии, произведен экспертами исходя </w:t>
      </w:r>
      <w:r w:rsidRPr="00F34BE7">
        <w:rPr>
          <w:snapToGrid w:val="0"/>
          <w:sz w:val="28"/>
          <w:szCs w:val="28"/>
        </w:rPr>
        <w:br/>
        <w:t>из норматива удельного расхода условного топлива, по маркам угля, в разрезе котельных.</w:t>
      </w:r>
    </w:p>
    <w:p w14:paraId="59B8AB28" w14:textId="77777777" w:rsidR="008375BD" w:rsidRPr="00F34BE7" w:rsidRDefault="008375BD" w:rsidP="008375BD">
      <w:pPr>
        <w:ind w:firstLine="709"/>
        <w:jc w:val="both"/>
        <w:rPr>
          <w:snapToGrid w:val="0"/>
          <w:sz w:val="28"/>
          <w:szCs w:val="28"/>
        </w:rPr>
      </w:pPr>
      <w:r w:rsidRPr="00F34BE7">
        <w:rPr>
          <w:snapToGrid w:val="0"/>
          <w:sz w:val="28"/>
          <w:szCs w:val="28"/>
        </w:rPr>
        <w:t>«Низшая теплота сгорания» поставляемого угля, экспертами принимается исходя из представленных сертификатов калорийности углей поставщика продукции ООО «Кузбасстопливосбыт» (уголь «марка ДМСШ» калорийность согласно сертификату 5483 ккал/кг</w:t>
      </w:r>
      <w:hyperlink r:id="rId56" w:history="1"/>
      <w:r w:rsidRPr="00F34BE7">
        <w:rPr>
          <w:snapToGrid w:val="0"/>
          <w:sz w:val="28"/>
          <w:szCs w:val="28"/>
        </w:rPr>
        <w:t>, уголь «марка Др» калорийность 5317 ккал/кг).</w:t>
      </w:r>
    </w:p>
    <w:p w14:paraId="1C8B0250" w14:textId="77777777" w:rsidR="008375BD" w:rsidRPr="00F34BE7" w:rsidRDefault="008375BD" w:rsidP="008375BD">
      <w:pPr>
        <w:ind w:firstLine="709"/>
        <w:jc w:val="both"/>
        <w:rPr>
          <w:snapToGrid w:val="0"/>
          <w:sz w:val="28"/>
          <w:szCs w:val="28"/>
        </w:rPr>
      </w:pPr>
      <w:r w:rsidRPr="00F34BE7">
        <w:rPr>
          <w:snapToGrid w:val="0"/>
          <w:sz w:val="28"/>
          <w:szCs w:val="28"/>
        </w:rPr>
        <w:t>В виду выше сказанного, принимаемый в расчет тепловой эквивалент составит</w:t>
      </w:r>
    </w:p>
    <w:p w14:paraId="1BE4764E" w14:textId="77777777" w:rsidR="008375BD" w:rsidRPr="00F34BE7" w:rsidRDefault="008375BD" w:rsidP="008375BD">
      <w:pPr>
        <w:ind w:firstLine="709"/>
        <w:jc w:val="both"/>
        <w:rPr>
          <w:snapToGrid w:val="0"/>
          <w:sz w:val="28"/>
          <w:szCs w:val="28"/>
        </w:rPr>
      </w:pPr>
      <w:r w:rsidRPr="00F34BE7">
        <w:rPr>
          <w:snapToGrid w:val="0"/>
          <w:sz w:val="28"/>
          <w:szCs w:val="28"/>
        </w:rPr>
        <w:t xml:space="preserve">- угля «марка Др» </w:t>
      </w:r>
    </w:p>
    <w:p w14:paraId="269B4D81" w14:textId="77777777" w:rsidR="008375BD" w:rsidRPr="00F34BE7" w:rsidRDefault="008375BD" w:rsidP="008375BD">
      <w:pPr>
        <w:ind w:firstLine="709"/>
        <w:jc w:val="both"/>
        <w:rPr>
          <w:snapToGrid w:val="0"/>
          <w:sz w:val="28"/>
          <w:szCs w:val="28"/>
        </w:rPr>
      </w:pPr>
      <w:r w:rsidRPr="00F34BE7">
        <w:rPr>
          <w:snapToGrid w:val="0"/>
          <w:sz w:val="28"/>
          <w:szCs w:val="28"/>
        </w:rPr>
        <w:t xml:space="preserve">0,7596 = 5317 ккал/кг / 7000 ккал/кг, </w:t>
      </w:r>
    </w:p>
    <w:p w14:paraId="2EF90610" w14:textId="77777777" w:rsidR="008375BD" w:rsidRPr="00F34BE7" w:rsidRDefault="008375BD" w:rsidP="008375BD">
      <w:pPr>
        <w:ind w:firstLine="709"/>
        <w:jc w:val="both"/>
        <w:rPr>
          <w:snapToGrid w:val="0"/>
          <w:sz w:val="28"/>
          <w:szCs w:val="28"/>
        </w:rPr>
      </w:pPr>
      <w:r w:rsidRPr="00F34BE7">
        <w:rPr>
          <w:snapToGrid w:val="0"/>
          <w:sz w:val="28"/>
          <w:szCs w:val="28"/>
        </w:rPr>
        <w:t xml:space="preserve">- угля «марка ДМСШ» составит </w:t>
      </w:r>
    </w:p>
    <w:p w14:paraId="226A5022" w14:textId="77777777" w:rsidR="008375BD" w:rsidRPr="00F34BE7" w:rsidRDefault="008375BD" w:rsidP="008375BD">
      <w:pPr>
        <w:ind w:firstLine="709"/>
        <w:jc w:val="both"/>
        <w:rPr>
          <w:snapToGrid w:val="0"/>
          <w:sz w:val="28"/>
          <w:szCs w:val="28"/>
        </w:rPr>
      </w:pPr>
      <w:r w:rsidRPr="00F34BE7">
        <w:rPr>
          <w:snapToGrid w:val="0"/>
          <w:sz w:val="28"/>
          <w:szCs w:val="28"/>
        </w:rPr>
        <w:t>0,7833 = 5483 ккал/кг / 7000 ккал/кг,</w:t>
      </w:r>
    </w:p>
    <w:p w14:paraId="6390E44B" w14:textId="77777777" w:rsidR="008375BD" w:rsidRPr="00F34BE7" w:rsidRDefault="008375BD" w:rsidP="008375BD">
      <w:pPr>
        <w:ind w:firstLine="709"/>
        <w:jc w:val="both"/>
        <w:rPr>
          <w:snapToGrid w:val="0"/>
          <w:sz w:val="28"/>
          <w:szCs w:val="28"/>
        </w:rPr>
      </w:pPr>
      <w:r w:rsidRPr="00F34BE7">
        <w:rPr>
          <w:snapToGrid w:val="0"/>
          <w:sz w:val="28"/>
          <w:szCs w:val="28"/>
        </w:rPr>
        <w:t>где 7000 ккал/кг – базовая величина калорийности условного топлива</w:t>
      </w:r>
    </w:p>
    <w:p w14:paraId="4892F713" w14:textId="77777777" w:rsidR="008375BD" w:rsidRPr="00F34BE7" w:rsidRDefault="008375BD" w:rsidP="008375BD">
      <w:pPr>
        <w:ind w:firstLine="709"/>
        <w:jc w:val="both"/>
        <w:rPr>
          <w:snapToGrid w:val="0"/>
          <w:sz w:val="28"/>
          <w:szCs w:val="28"/>
        </w:rPr>
      </w:pPr>
      <w:r w:rsidRPr="00F34BE7">
        <w:rPr>
          <w:snapToGrid w:val="0"/>
          <w:sz w:val="28"/>
          <w:szCs w:val="28"/>
        </w:rPr>
        <w:t xml:space="preserve">Расчетный объем натурального топлива угля «марка Др», при тепловом эквиваленте топлива – 0,7596, составит </w:t>
      </w:r>
    </w:p>
    <w:p w14:paraId="491D67F9" w14:textId="77777777" w:rsidR="008375BD" w:rsidRPr="00F34BE7" w:rsidRDefault="008375BD" w:rsidP="008375BD">
      <w:pPr>
        <w:ind w:firstLine="709"/>
        <w:jc w:val="both"/>
        <w:rPr>
          <w:snapToGrid w:val="0"/>
          <w:sz w:val="28"/>
          <w:szCs w:val="28"/>
        </w:rPr>
      </w:pPr>
      <w:r w:rsidRPr="00F34BE7">
        <w:rPr>
          <w:snapToGrid w:val="0"/>
          <w:sz w:val="28"/>
          <w:szCs w:val="28"/>
        </w:rPr>
        <w:t>8 461,39 т = 27 845,98 Гкал * 230,81 кг у.т./Гкал/0,7596/1000.</w:t>
      </w:r>
    </w:p>
    <w:p w14:paraId="082A8DA8" w14:textId="77777777" w:rsidR="008375BD" w:rsidRPr="00F34BE7" w:rsidRDefault="008375BD" w:rsidP="008375BD">
      <w:pPr>
        <w:ind w:firstLine="709"/>
        <w:jc w:val="both"/>
        <w:rPr>
          <w:snapToGrid w:val="0"/>
          <w:sz w:val="28"/>
          <w:szCs w:val="28"/>
        </w:rPr>
      </w:pPr>
      <w:r w:rsidRPr="00F34BE7">
        <w:rPr>
          <w:snapToGrid w:val="0"/>
          <w:sz w:val="28"/>
          <w:szCs w:val="28"/>
        </w:rPr>
        <w:t xml:space="preserve">Расчетный объем натурального топлива угля «марка ДМСШ», при тепловом эквиваленте топлива – 0,7833, составит </w:t>
      </w:r>
    </w:p>
    <w:p w14:paraId="63892378" w14:textId="77777777" w:rsidR="008375BD" w:rsidRPr="00F34BE7" w:rsidRDefault="008375BD" w:rsidP="008375BD">
      <w:pPr>
        <w:ind w:firstLine="709"/>
        <w:jc w:val="both"/>
        <w:rPr>
          <w:snapToGrid w:val="0"/>
          <w:sz w:val="28"/>
          <w:szCs w:val="28"/>
        </w:rPr>
      </w:pPr>
      <w:r w:rsidRPr="00F34BE7">
        <w:rPr>
          <w:snapToGrid w:val="0"/>
          <w:sz w:val="28"/>
          <w:szCs w:val="28"/>
        </w:rPr>
        <w:t>9 932,43 т = 37 055,70 Гкал * 209,95 кг у.т./Гкал/0,7833/1000.</w:t>
      </w:r>
    </w:p>
    <w:p w14:paraId="1F22B0B3" w14:textId="77777777" w:rsidR="008375BD" w:rsidRPr="00F34BE7" w:rsidRDefault="008375BD" w:rsidP="008375BD">
      <w:pPr>
        <w:ind w:firstLine="709"/>
        <w:jc w:val="both"/>
        <w:rPr>
          <w:snapToGrid w:val="0"/>
          <w:sz w:val="28"/>
          <w:szCs w:val="28"/>
        </w:rPr>
      </w:pPr>
      <w:r w:rsidRPr="00F34BE7">
        <w:rPr>
          <w:snapToGrid w:val="0"/>
          <w:sz w:val="28"/>
          <w:szCs w:val="28"/>
        </w:rPr>
        <w:t xml:space="preserve">Общий нормативный расход угля на 2023 год составит </w:t>
      </w:r>
    </w:p>
    <w:p w14:paraId="10E19168" w14:textId="77777777" w:rsidR="008375BD" w:rsidRPr="00F34BE7" w:rsidRDefault="008375BD" w:rsidP="008375BD">
      <w:pPr>
        <w:ind w:firstLine="709"/>
        <w:jc w:val="both"/>
        <w:rPr>
          <w:snapToGrid w:val="0"/>
          <w:sz w:val="28"/>
          <w:szCs w:val="28"/>
        </w:rPr>
      </w:pPr>
      <w:r w:rsidRPr="00F34BE7">
        <w:rPr>
          <w:snapToGrid w:val="0"/>
          <w:sz w:val="28"/>
          <w:szCs w:val="28"/>
        </w:rPr>
        <w:t xml:space="preserve">18 393,82 т = 8 461,39 т + 9 932,43 т. </w:t>
      </w:r>
    </w:p>
    <w:p w14:paraId="3893F61C" w14:textId="77777777" w:rsidR="008375BD" w:rsidRDefault="008375BD" w:rsidP="008375BD">
      <w:pPr>
        <w:ind w:firstLine="709"/>
        <w:jc w:val="both"/>
        <w:rPr>
          <w:snapToGrid w:val="0"/>
          <w:sz w:val="28"/>
          <w:szCs w:val="28"/>
        </w:rPr>
      </w:pPr>
      <w:r>
        <w:rPr>
          <w:snapToGrid w:val="0"/>
          <w:sz w:val="28"/>
          <w:szCs w:val="28"/>
        </w:rPr>
        <w:t>Расчет стоимости затрат на топливо на 2025 год произведен экспертами в соответствии с утвержденными долгосрочными параметрами в концессионном соглашении № 2023/ЯЯ от 11.11.2024г.</w:t>
      </w:r>
    </w:p>
    <w:p w14:paraId="1F5553E9" w14:textId="77777777" w:rsidR="008375BD" w:rsidRPr="00F34BE7" w:rsidRDefault="008375BD" w:rsidP="008375BD">
      <w:pPr>
        <w:ind w:firstLine="709"/>
        <w:jc w:val="both"/>
        <w:rPr>
          <w:snapToGrid w:val="0"/>
          <w:sz w:val="28"/>
          <w:szCs w:val="28"/>
        </w:rPr>
      </w:pPr>
      <w:r w:rsidRPr="00F34BE7">
        <w:rPr>
          <w:snapToGrid w:val="0"/>
          <w:sz w:val="28"/>
          <w:szCs w:val="28"/>
        </w:rPr>
        <w:lastRenderedPageBreak/>
        <w:t xml:space="preserve">Перечень источников информации о ценах (тарифах) и расходах, последовательно используемых в приоритетном порядке для определения плановых (расчетных) значений расходов (цен), содержится в пункте 28 Основ ценообразования и включает в том числе: </w:t>
      </w:r>
    </w:p>
    <w:p w14:paraId="2780CCEA" w14:textId="77777777" w:rsidR="008375BD" w:rsidRPr="00F34BE7" w:rsidRDefault="008375BD" w:rsidP="008375BD">
      <w:pPr>
        <w:ind w:firstLine="709"/>
        <w:jc w:val="both"/>
        <w:rPr>
          <w:snapToGrid w:val="0"/>
          <w:sz w:val="28"/>
          <w:szCs w:val="28"/>
        </w:rPr>
      </w:pPr>
      <w:r w:rsidRPr="00F34BE7">
        <w:rPr>
          <w:snapToGrid w:val="0"/>
          <w:sz w:val="28"/>
          <w:szCs w:val="28"/>
        </w:rPr>
        <w:t xml:space="preserve">а) установленные на очередной период регулирования цены (тарифы) для соответствующей категории потребителей, если цены (тарифы) на соответствующие товары (услуги) подлежат государственному регулированию; </w:t>
      </w:r>
    </w:p>
    <w:p w14:paraId="1341FA7D" w14:textId="77777777" w:rsidR="008375BD" w:rsidRPr="00F34BE7" w:rsidRDefault="008375BD" w:rsidP="008375BD">
      <w:pPr>
        <w:ind w:firstLine="709"/>
        <w:jc w:val="both"/>
        <w:rPr>
          <w:snapToGrid w:val="0"/>
          <w:sz w:val="28"/>
          <w:szCs w:val="28"/>
        </w:rPr>
      </w:pPr>
      <w:r w:rsidRPr="00F34BE7">
        <w:rPr>
          <w:snapToGrid w:val="0"/>
          <w:sz w:val="28"/>
          <w:szCs w:val="28"/>
        </w:rPr>
        <w:t xml:space="preserve">б) цены, установленные в договорах, заключенных в результате проведения торгов; </w:t>
      </w:r>
    </w:p>
    <w:p w14:paraId="653339D7" w14:textId="77777777" w:rsidR="008375BD" w:rsidRPr="00F34BE7" w:rsidRDefault="008375BD" w:rsidP="008375BD">
      <w:pPr>
        <w:ind w:firstLine="709"/>
        <w:jc w:val="both"/>
        <w:rPr>
          <w:snapToGrid w:val="0"/>
          <w:sz w:val="28"/>
          <w:szCs w:val="28"/>
        </w:rPr>
      </w:pPr>
      <w:r w:rsidRPr="00F34BE7">
        <w:rPr>
          <w:snapToGrid w:val="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793EE24A" w14:textId="77777777" w:rsidR="008375BD" w:rsidRDefault="008375BD" w:rsidP="008375BD">
      <w:pPr>
        <w:ind w:firstLine="709"/>
        <w:jc w:val="both"/>
        <w:rPr>
          <w:snapToGrid w:val="0"/>
          <w:sz w:val="28"/>
          <w:szCs w:val="28"/>
        </w:rPr>
      </w:pPr>
      <w:r w:rsidRPr="00F34BE7">
        <w:rPr>
          <w:snapToGrid w:val="0"/>
          <w:sz w:val="28"/>
          <w:szCs w:val="28"/>
        </w:rPr>
        <w:t xml:space="preserve">В обоснование стоимости угля обществом представлены договоры поставки угольной продукции от </w:t>
      </w:r>
      <w:r>
        <w:rPr>
          <w:snapToGrid w:val="0"/>
          <w:sz w:val="28"/>
          <w:szCs w:val="28"/>
        </w:rPr>
        <w:t>26</w:t>
      </w:r>
      <w:r w:rsidRPr="00F34BE7">
        <w:rPr>
          <w:snapToGrid w:val="0"/>
          <w:sz w:val="28"/>
          <w:szCs w:val="28"/>
        </w:rPr>
        <w:t>.</w:t>
      </w:r>
      <w:r>
        <w:rPr>
          <w:snapToGrid w:val="0"/>
          <w:sz w:val="28"/>
          <w:szCs w:val="28"/>
        </w:rPr>
        <w:t>12</w:t>
      </w:r>
      <w:r w:rsidRPr="00F34BE7">
        <w:rPr>
          <w:snapToGrid w:val="0"/>
          <w:sz w:val="28"/>
          <w:szCs w:val="28"/>
        </w:rPr>
        <w:t>.2023 № Яя/2</w:t>
      </w:r>
      <w:r>
        <w:rPr>
          <w:snapToGrid w:val="0"/>
          <w:sz w:val="28"/>
          <w:szCs w:val="28"/>
        </w:rPr>
        <w:t>4</w:t>
      </w:r>
      <w:r w:rsidRPr="00F34BE7">
        <w:rPr>
          <w:snapToGrid w:val="0"/>
          <w:sz w:val="28"/>
          <w:szCs w:val="28"/>
        </w:rPr>
        <w:t xml:space="preserve">-ДМСШ и от </w:t>
      </w:r>
      <w:r>
        <w:rPr>
          <w:snapToGrid w:val="0"/>
          <w:sz w:val="28"/>
          <w:szCs w:val="28"/>
        </w:rPr>
        <w:t>26</w:t>
      </w:r>
      <w:r w:rsidRPr="00F34BE7">
        <w:rPr>
          <w:snapToGrid w:val="0"/>
          <w:sz w:val="28"/>
          <w:szCs w:val="28"/>
        </w:rPr>
        <w:t>.</w:t>
      </w:r>
      <w:r>
        <w:rPr>
          <w:snapToGrid w:val="0"/>
          <w:sz w:val="28"/>
          <w:szCs w:val="28"/>
        </w:rPr>
        <w:t>12</w:t>
      </w:r>
      <w:r w:rsidRPr="00F34BE7">
        <w:rPr>
          <w:snapToGrid w:val="0"/>
          <w:sz w:val="28"/>
          <w:szCs w:val="28"/>
        </w:rPr>
        <w:t>.202</w:t>
      </w:r>
      <w:r>
        <w:rPr>
          <w:snapToGrid w:val="0"/>
          <w:sz w:val="28"/>
          <w:szCs w:val="28"/>
        </w:rPr>
        <w:t>4</w:t>
      </w:r>
      <w:r w:rsidRPr="00F34BE7">
        <w:rPr>
          <w:snapToGrid w:val="0"/>
          <w:sz w:val="28"/>
          <w:szCs w:val="28"/>
        </w:rPr>
        <w:t xml:space="preserve"> № Яя/2</w:t>
      </w:r>
      <w:r>
        <w:rPr>
          <w:snapToGrid w:val="0"/>
          <w:sz w:val="28"/>
          <w:szCs w:val="28"/>
        </w:rPr>
        <w:t>4</w:t>
      </w:r>
      <w:r w:rsidRPr="00F34BE7">
        <w:rPr>
          <w:snapToGrid w:val="0"/>
          <w:sz w:val="28"/>
          <w:szCs w:val="28"/>
        </w:rPr>
        <w:t xml:space="preserve">-Др с ООО «Кузбасстопливосбыт» на поставку угля марок «Др» и «ДМСШ». </w:t>
      </w:r>
    </w:p>
    <w:p w14:paraId="7C7C3461" w14:textId="77777777" w:rsidR="008375BD" w:rsidRPr="00F34BE7" w:rsidRDefault="008375BD" w:rsidP="008375BD">
      <w:pPr>
        <w:ind w:firstLine="709"/>
        <w:jc w:val="both"/>
        <w:rPr>
          <w:snapToGrid w:val="0"/>
          <w:sz w:val="28"/>
          <w:szCs w:val="28"/>
        </w:rPr>
      </w:pPr>
      <w:r w:rsidRPr="00F34BE7">
        <w:rPr>
          <w:snapToGrid w:val="0"/>
          <w:sz w:val="28"/>
          <w:szCs w:val="28"/>
        </w:rPr>
        <w:t xml:space="preserve">Эксперты отмечают, что предприятия обязаны публиковать информацию о проводимой закупке на официальном сайте Российской Федерации в информационно телекоммуникационной сети «Интернет» для размещения информации о размещении заказов на поставки товаров, выполнение работ, оказание услуг (www.zakupki.gov.ru) с целью проведения торгов и определения контрагента. Договоры размещены на официальном сайте zakupki.gov.ru. Согласно извещениям о закупке № </w:t>
      </w:r>
      <w:r w:rsidRPr="00AF727E">
        <w:rPr>
          <w:snapToGrid w:val="0"/>
          <w:sz w:val="28"/>
          <w:szCs w:val="28"/>
        </w:rPr>
        <w:t>32312977776</w:t>
      </w:r>
      <w:r w:rsidRPr="00F34BE7">
        <w:rPr>
          <w:snapToGrid w:val="0"/>
          <w:sz w:val="28"/>
          <w:szCs w:val="28"/>
        </w:rPr>
        <w:t xml:space="preserve"> и № </w:t>
      </w:r>
      <w:r w:rsidRPr="00AF727E">
        <w:rPr>
          <w:snapToGrid w:val="0"/>
          <w:sz w:val="28"/>
          <w:szCs w:val="28"/>
        </w:rPr>
        <w:t>32312977701</w:t>
      </w:r>
      <w:r w:rsidRPr="00F34BE7">
        <w:rPr>
          <w:snapToGrid w:val="0"/>
          <w:sz w:val="28"/>
          <w:szCs w:val="28"/>
        </w:rPr>
        <w:t>, а также итоговым протоколам к закупкам, договоры заключены с помощью проведения открытого конкурса</w:t>
      </w:r>
      <w:r>
        <w:rPr>
          <w:snapToGrid w:val="0"/>
          <w:sz w:val="28"/>
          <w:szCs w:val="28"/>
        </w:rPr>
        <w:t xml:space="preserve"> (в каждом протоколе 2 участника)</w:t>
      </w:r>
      <w:r w:rsidRPr="00F34BE7">
        <w:rPr>
          <w:snapToGrid w:val="0"/>
          <w:sz w:val="28"/>
          <w:szCs w:val="28"/>
        </w:rPr>
        <w:t xml:space="preserve">. </w:t>
      </w:r>
    </w:p>
    <w:p w14:paraId="43F2650C" w14:textId="77777777" w:rsidR="008375BD" w:rsidRPr="00F34BE7" w:rsidRDefault="008375BD" w:rsidP="008375BD">
      <w:pPr>
        <w:ind w:firstLine="709"/>
        <w:jc w:val="both"/>
        <w:rPr>
          <w:snapToGrid w:val="0"/>
          <w:sz w:val="28"/>
          <w:szCs w:val="28"/>
        </w:rPr>
      </w:pPr>
      <w:r w:rsidRPr="00F34BE7">
        <w:rPr>
          <w:snapToGrid w:val="0"/>
          <w:sz w:val="28"/>
          <w:szCs w:val="28"/>
        </w:rPr>
        <w:t>В соответствии с положениями пункта 1 части 3.1 статьи 3 Закона о закупках 223-ФЗ, конкурентные закупки осуществляются путем проведения торгов (конкурс (открытый конкурс, конкурс в электронной форме, закрытый конкурс), аукцион (открытый аукцион, аукцион в электронной форме, закрытый аукцион), запрос котировок (запрос котировок в электронной форме, закрытый запрос котировок), запрос предложений (запрос предложений в электронной форме, закрытый запрос предложений).</w:t>
      </w:r>
    </w:p>
    <w:p w14:paraId="451B6848" w14:textId="77777777" w:rsidR="008375BD" w:rsidRPr="00F34BE7" w:rsidRDefault="008375BD" w:rsidP="008375BD">
      <w:pPr>
        <w:ind w:firstLine="709"/>
        <w:jc w:val="both"/>
        <w:rPr>
          <w:snapToGrid w:val="0"/>
          <w:sz w:val="28"/>
          <w:szCs w:val="28"/>
        </w:rPr>
      </w:pPr>
      <w:r w:rsidRPr="00F34BE7">
        <w:rPr>
          <w:snapToGrid w:val="0"/>
          <w:sz w:val="28"/>
          <w:szCs w:val="28"/>
        </w:rPr>
        <w:t>Таким образом, представленные договоры на поставку угля, заключенные с помощью проведение открытого конкурса соответствует подпункту б) пункта 28 Основ ценообразования «Цены, установленные в договорах, заключенных в результате проведения торгов».</w:t>
      </w:r>
    </w:p>
    <w:p w14:paraId="477C73B6" w14:textId="77777777" w:rsidR="008375BD" w:rsidRPr="00F34BE7" w:rsidRDefault="008375BD" w:rsidP="008375BD">
      <w:pPr>
        <w:ind w:firstLine="709"/>
        <w:jc w:val="both"/>
        <w:rPr>
          <w:snapToGrid w:val="0"/>
          <w:sz w:val="28"/>
          <w:szCs w:val="28"/>
        </w:rPr>
      </w:pPr>
      <w:r w:rsidRPr="00F34BE7">
        <w:rPr>
          <w:snapToGrid w:val="0"/>
          <w:sz w:val="28"/>
          <w:szCs w:val="28"/>
        </w:rPr>
        <w:t xml:space="preserve">Эксперты признают цены углей по заключенным договорам экономически обоснованной. </w:t>
      </w:r>
    </w:p>
    <w:p w14:paraId="0C6FF9FE" w14:textId="77777777" w:rsidR="008375BD" w:rsidRPr="00F34BE7" w:rsidRDefault="008375BD" w:rsidP="008375BD">
      <w:pPr>
        <w:spacing w:line="0" w:lineRule="atLeast"/>
        <w:ind w:firstLine="709"/>
        <w:jc w:val="both"/>
        <w:rPr>
          <w:snapToGrid w:val="0"/>
          <w:sz w:val="28"/>
          <w:szCs w:val="28"/>
        </w:rPr>
      </w:pPr>
      <w:r w:rsidRPr="00F34BE7">
        <w:rPr>
          <w:snapToGrid w:val="0"/>
          <w:sz w:val="28"/>
          <w:szCs w:val="28"/>
        </w:rPr>
        <w:t xml:space="preserve"> Цена угля марки ДР на 202</w:t>
      </w:r>
      <w:r>
        <w:rPr>
          <w:snapToGrid w:val="0"/>
          <w:sz w:val="28"/>
          <w:szCs w:val="28"/>
        </w:rPr>
        <w:t>5</w:t>
      </w:r>
      <w:r w:rsidRPr="00F34BE7">
        <w:rPr>
          <w:snapToGrid w:val="0"/>
          <w:sz w:val="28"/>
          <w:szCs w:val="28"/>
        </w:rPr>
        <w:t>4 год для ОАО «СКЭК» по узлу теплоснабжения Яйский МО, принята экспертами согласно договору поставки угольной продукции с ООО «Кузбасстопливосбыт» № Яя/2</w:t>
      </w:r>
      <w:r>
        <w:rPr>
          <w:snapToGrid w:val="0"/>
          <w:sz w:val="28"/>
          <w:szCs w:val="28"/>
        </w:rPr>
        <w:t>4</w:t>
      </w:r>
      <w:r w:rsidRPr="00F34BE7">
        <w:rPr>
          <w:snapToGrid w:val="0"/>
          <w:sz w:val="28"/>
          <w:szCs w:val="28"/>
        </w:rPr>
        <w:t xml:space="preserve">-Др  от </w:t>
      </w:r>
      <w:r>
        <w:rPr>
          <w:snapToGrid w:val="0"/>
          <w:sz w:val="28"/>
          <w:szCs w:val="28"/>
        </w:rPr>
        <w:t>26</w:t>
      </w:r>
      <w:r w:rsidRPr="00F34BE7">
        <w:rPr>
          <w:snapToGrid w:val="0"/>
          <w:sz w:val="28"/>
          <w:szCs w:val="28"/>
        </w:rPr>
        <w:t>.</w:t>
      </w:r>
      <w:r>
        <w:rPr>
          <w:snapToGrid w:val="0"/>
          <w:sz w:val="28"/>
          <w:szCs w:val="28"/>
        </w:rPr>
        <w:t>12</w:t>
      </w:r>
      <w:r w:rsidRPr="00F34BE7">
        <w:rPr>
          <w:snapToGrid w:val="0"/>
          <w:sz w:val="28"/>
          <w:szCs w:val="28"/>
        </w:rPr>
        <w:t>.2023, с учетом ИЦП по углю энергетическому каменному 202</w:t>
      </w:r>
      <w:r>
        <w:rPr>
          <w:snapToGrid w:val="0"/>
          <w:sz w:val="28"/>
          <w:szCs w:val="28"/>
        </w:rPr>
        <w:t>5</w:t>
      </w:r>
      <w:r w:rsidRPr="00F34BE7">
        <w:rPr>
          <w:snapToGrid w:val="0"/>
          <w:sz w:val="28"/>
          <w:szCs w:val="28"/>
        </w:rPr>
        <w:t>/202</w:t>
      </w:r>
      <w:r>
        <w:rPr>
          <w:snapToGrid w:val="0"/>
          <w:sz w:val="28"/>
          <w:szCs w:val="28"/>
        </w:rPr>
        <w:t>4</w:t>
      </w:r>
      <w:r w:rsidRPr="00F34BE7">
        <w:rPr>
          <w:snapToGrid w:val="0"/>
          <w:sz w:val="28"/>
          <w:szCs w:val="28"/>
        </w:rPr>
        <w:t xml:space="preserve"> – 1,0</w:t>
      </w:r>
      <w:r>
        <w:rPr>
          <w:snapToGrid w:val="0"/>
          <w:sz w:val="28"/>
          <w:szCs w:val="28"/>
        </w:rPr>
        <w:t>4</w:t>
      </w:r>
      <w:r w:rsidRPr="00F34BE7">
        <w:rPr>
          <w:snapToGrid w:val="0"/>
          <w:sz w:val="28"/>
          <w:szCs w:val="28"/>
        </w:rPr>
        <w:t>. Цена угля марки Др на 202</w:t>
      </w:r>
      <w:r>
        <w:rPr>
          <w:snapToGrid w:val="0"/>
          <w:sz w:val="28"/>
          <w:szCs w:val="28"/>
        </w:rPr>
        <w:t>5</w:t>
      </w:r>
      <w:r w:rsidRPr="00F34BE7">
        <w:rPr>
          <w:snapToGrid w:val="0"/>
          <w:sz w:val="28"/>
          <w:szCs w:val="28"/>
        </w:rPr>
        <w:t xml:space="preserve"> составила 1</w:t>
      </w:r>
      <w:r>
        <w:rPr>
          <w:snapToGrid w:val="0"/>
          <w:sz w:val="28"/>
          <w:szCs w:val="28"/>
        </w:rPr>
        <w:t> 837,42</w:t>
      </w:r>
      <w:r w:rsidRPr="00F34BE7">
        <w:rPr>
          <w:snapToGrid w:val="0"/>
          <w:sz w:val="28"/>
          <w:szCs w:val="28"/>
        </w:rPr>
        <w:t xml:space="preserve"> руб./т (без НДС) = 1</w:t>
      </w:r>
      <w:r>
        <w:rPr>
          <w:snapToGrid w:val="0"/>
          <w:sz w:val="28"/>
          <w:szCs w:val="28"/>
        </w:rPr>
        <w:t> 766,75</w:t>
      </w:r>
      <w:r w:rsidRPr="00F34BE7">
        <w:rPr>
          <w:snapToGrid w:val="0"/>
          <w:sz w:val="28"/>
          <w:szCs w:val="28"/>
        </w:rPr>
        <w:t xml:space="preserve"> руб./т (без НДС) * 1,0</w:t>
      </w:r>
      <w:r>
        <w:rPr>
          <w:snapToGrid w:val="0"/>
          <w:sz w:val="28"/>
          <w:szCs w:val="28"/>
        </w:rPr>
        <w:t>4</w:t>
      </w:r>
      <w:r w:rsidRPr="00F34BE7">
        <w:rPr>
          <w:snapToGrid w:val="0"/>
          <w:sz w:val="28"/>
          <w:szCs w:val="28"/>
        </w:rPr>
        <w:t xml:space="preserve">. </w:t>
      </w:r>
    </w:p>
    <w:p w14:paraId="3ED635D4" w14:textId="77777777" w:rsidR="008375BD" w:rsidRPr="00F34BE7" w:rsidRDefault="008375BD" w:rsidP="008375BD">
      <w:pPr>
        <w:spacing w:line="0" w:lineRule="atLeast"/>
        <w:ind w:firstLine="709"/>
        <w:jc w:val="both"/>
        <w:rPr>
          <w:snapToGrid w:val="0"/>
          <w:sz w:val="28"/>
          <w:szCs w:val="28"/>
        </w:rPr>
      </w:pPr>
      <w:r w:rsidRPr="00F34BE7">
        <w:rPr>
          <w:snapToGrid w:val="0"/>
          <w:sz w:val="28"/>
          <w:szCs w:val="28"/>
        </w:rPr>
        <w:t>Цена угля марки ДМСШ на 202</w:t>
      </w:r>
      <w:r>
        <w:rPr>
          <w:snapToGrid w:val="0"/>
          <w:sz w:val="28"/>
          <w:szCs w:val="28"/>
        </w:rPr>
        <w:t>5</w:t>
      </w:r>
      <w:r w:rsidRPr="00F34BE7">
        <w:rPr>
          <w:snapToGrid w:val="0"/>
          <w:sz w:val="28"/>
          <w:szCs w:val="28"/>
        </w:rPr>
        <w:t xml:space="preserve"> год для ОАО «СКЭК» по узлу теплоснабжения Яйский МО, принята экспертами согласно договору поставки </w:t>
      </w:r>
      <w:r w:rsidRPr="00F34BE7">
        <w:rPr>
          <w:snapToGrid w:val="0"/>
          <w:sz w:val="28"/>
          <w:szCs w:val="28"/>
        </w:rPr>
        <w:lastRenderedPageBreak/>
        <w:t>угольной продукции с ООО «Кузбасстопливосбыт» № Яя/2</w:t>
      </w:r>
      <w:r>
        <w:rPr>
          <w:snapToGrid w:val="0"/>
          <w:sz w:val="28"/>
          <w:szCs w:val="28"/>
        </w:rPr>
        <w:t>4</w:t>
      </w:r>
      <w:r w:rsidRPr="00F34BE7">
        <w:rPr>
          <w:snapToGrid w:val="0"/>
          <w:sz w:val="28"/>
          <w:szCs w:val="28"/>
        </w:rPr>
        <w:t xml:space="preserve">-ДМСШ  от </w:t>
      </w:r>
      <w:r>
        <w:rPr>
          <w:snapToGrid w:val="0"/>
          <w:sz w:val="28"/>
          <w:szCs w:val="28"/>
        </w:rPr>
        <w:t>26</w:t>
      </w:r>
      <w:r w:rsidRPr="00F34BE7">
        <w:rPr>
          <w:snapToGrid w:val="0"/>
          <w:sz w:val="28"/>
          <w:szCs w:val="28"/>
        </w:rPr>
        <w:t>.</w:t>
      </w:r>
      <w:r>
        <w:rPr>
          <w:snapToGrid w:val="0"/>
          <w:sz w:val="28"/>
          <w:szCs w:val="28"/>
        </w:rPr>
        <w:t>12</w:t>
      </w:r>
      <w:r w:rsidRPr="00F34BE7">
        <w:rPr>
          <w:snapToGrid w:val="0"/>
          <w:sz w:val="28"/>
          <w:szCs w:val="28"/>
        </w:rPr>
        <w:t>.2023, с учетом ИЦП по углю энергетическому каменному 202</w:t>
      </w:r>
      <w:r>
        <w:rPr>
          <w:snapToGrid w:val="0"/>
          <w:sz w:val="28"/>
          <w:szCs w:val="28"/>
        </w:rPr>
        <w:t>5</w:t>
      </w:r>
      <w:r w:rsidRPr="00F34BE7">
        <w:rPr>
          <w:snapToGrid w:val="0"/>
          <w:sz w:val="28"/>
          <w:szCs w:val="28"/>
        </w:rPr>
        <w:t>/202</w:t>
      </w:r>
      <w:r>
        <w:rPr>
          <w:snapToGrid w:val="0"/>
          <w:sz w:val="28"/>
          <w:szCs w:val="28"/>
        </w:rPr>
        <w:t>4</w:t>
      </w:r>
      <w:r w:rsidRPr="00F34BE7">
        <w:rPr>
          <w:snapToGrid w:val="0"/>
          <w:sz w:val="28"/>
          <w:szCs w:val="28"/>
        </w:rPr>
        <w:t xml:space="preserve"> – 1,0</w:t>
      </w:r>
      <w:r>
        <w:rPr>
          <w:snapToGrid w:val="0"/>
          <w:sz w:val="28"/>
          <w:szCs w:val="28"/>
        </w:rPr>
        <w:t>4</w:t>
      </w:r>
      <w:r w:rsidRPr="00F34BE7">
        <w:rPr>
          <w:snapToGrid w:val="0"/>
          <w:sz w:val="28"/>
          <w:szCs w:val="28"/>
        </w:rPr>
        <w:t>. Цена угля марки Др на 202</w:t>
      </w:r>
      <w:r>
        <w:rPr>
          <w:snapToGrid w:val="0"/>
          <w:sz w:val="28"/>
          <w:szCs w:val="28"/>
        </w:rPr>
        <w:t>5</w:t>
      </w:r>
      <w:r w:rsidRPr="00F34BE7">
        <w:rPr>
          <w:snapToGrid w:val="0"/>
          <w:sz w:val="28"/>
          <w:szCs w:val="28"/>
        </w:rPr>
        <w:t xml:space="preserve"> составила 1</w:t>
      </w:r>
      <w:r>
        <w:rPr>
          <w:snapToGrid w:val="0"/>
          <w:sz w:val="28"/>
          <w:szCs w:val="28"/>
        </w:rPr>
        <w:t> 620,16</w:t>
      </w:r>
      <w:r w:rsidRPr="00F34BE7">
        <w:rPr>
          <w:snapToGrid w:val="0"/>
          <w:sz w:val="28"/>
          <w:szCs w:val="28"/>
        </w:rPr>
        <w:t xml:space="preserve"> руб./т (без НДС) = 1</w:t>
      </w:r>
      <w:r>
        <w:rPr>
          <w:snapToGrid w:val="0"/>
          <w:sz w:val="28"/>
          <w:szCs w:val="28"/>
        </w:rPr>
        <w:t> 575,85</w:t>
      </w:r>
      <w:r w:rsidRPr="00F34BE7">
        <w:rPr>
          <w:snapToGrid w:val="0"/>
          <w:sz w:val="28"/>
          <w:szCs w:val="28"/>
        </w:rPr>
        <w:t xml:space="preserve"> руб./т (без НДС) * 1,0</w:t>
      </w:r>
      <w:r>
        <w:rPr>
          <w:snapToGrid w:val="0"/>
          <w:sz w:val="28"/>
          <w:szCs w:val="28"/>
        </w:rPr>
        <w:t>4</w:t>
      </w:r>
      <w:r w:rsidRPr="00F34BE7">
        <w:rPr>
          <w:snapToGrid w:val="0"/>
          <w:sz w:val="28"/>
          <w:szCs w:val="28"/>
        </w:rPr>
        <w:t xml:space="preserve">. </w:t>
      </w:r>
    </w:p>
    <w:p w14:paraId="3ADBD477" w14:textId="77777777" w:rsidR="008375BD" w:rsidRPr="009C5915" w:rsidRDefault="008375BD" w:rsidP="008375BD">
      <w:pPr>
        <w:ind w:firstLine="709"/>
        <w:jc w:val="both"/>
        <w:rPr>
          <w:snapToGrid w:val="0"/>
          <w:sz w:val="16"/>
          <w:szCs w:val="16"/>
        </w:rPr>
      </w:pPr>
    </w:p>
    <w:p w14:paraId="1E72B9E4" w14:textId="77777777" w:rsidR="008375BD" w:rsidRPr="00F34BE7" w:rsidRDefault="008375BD" w:rsidP="008375BD">
      <w:pPr>
        <w:ind w:firstLine="709"/>
        <w:jc w:val="both"/>
        <w:rPr>
          <w:rFonts w:eastAsia="Calibri"/>
          <w:sz w:val="28"/>
          <w:szCs w:val="28"/>
          <w:lang w:eastAsia="en-US"/>
        </w:rPr>
      </w:pPr>
      <w:r w:rsidRPr="00F34BE7">
        <w:rPr>
          <w:rFonts w:eastAsia="Calibri"/>
          <w:sz w:val="28"/>
          <w:szCs w:val="28"/>
          <w:lang w:eastAsia="en-US"/>
        </w:rPr>
        <w:t xml:space="preserve">Расходы на покупку угля принимаются в размере </w:t>
      </w:r>
    </w:p>
    <w:p w14:paraId="32521F72" w14:textId="77777777" w:rsidR="008375BD" w:rsidRPr="00F34BE7" w:rsidRDefault="008375BD" w:rsidP="008375BD">
      <w:pPr>
        <w:ind w:firstLine="709"/>
        <w:jc w:val="both"/>
        <w:rPr>
          <w:rFonts w:eastAsia="Calibri"/>
          <w:sz w:val="28"/>
          <w:szCs w:val="28"/>
          <w:lang w:eastAsia="en-US"/>
        </w:rPr>
      </w:pPr>
      <w:r>
        <w:rPr>
          <w:rFonts w:eastAsia="Calibri"/>
          <w:sz w:val="28"/>
          <w:szCs w:val="28"/>
          <w:lang w:eastAsia="en-US"/>
        </w:rPr>
        <w:t>31 639,30</w:t>
      </w:r>
      <w:r w:rsidRPr="00F34BE7">
        <w:rPr>
          <w:rFonts w:eastAsia="Calibri"/>
          <w:sz w:val="28"/>
          <w:szCs w:val="28"/>
          <w:lang w:eastAsia="en-US"/>
        </w:rPr>
        <w:t xml:space="preserve"> тыс. руб. = 8 461,39т * 1</w:t>
      </w:r>
      <w:r>
        <w:rPr>
          <w:rFonts w:eastAsia="Calibri"/>
          <w:sz w:val="28"/>
          <w:szCs w:val="28"/>
          <w:lang w:eastAsia="en-US"/>
        </w:rPr>
        <w:t> 837,42</w:t>
      </w:r>
      <w:r w:rsidRPr="00F34BE7">
        <w:rPr>
          <w:rFonts w:eastAsia="Calibri"/>
          <w:sz w:val="28"/>
          <w:szCs w:val="28"/>
          <w:lang w:eastAsia="en-US"/>
        </w:rPr>
        <w:t xml:space="preserve"> руб./т + 9 932,43 т * 1</w:t>
      </w:r>
      <w:r>
        <w:rPr>
          <w:rFonts w:eastAsia="Calibri"/>
          <w:sz w:val="28"/>
          <w:szCs w:val="28"/>
          <w:lang w:eastAsia="en-US"/>
        </w:rPr>
        <w:t> 620,16</w:t>
      </w:r>
      <w:r w:rsidRPr="00F34BE7">
        <w:rPr>
          <w:snapToGrid w:val="0"/>
          <w:sz w:val="28"/>
          <w:szCs w:val="28"/>
        </w:rPr>
        <w:t xml:space="preserve"> </w:t>
      </w:r>
      <w:r w:rsidRPr="00F34BE7">
        <w:rPr>
          <w:rFonts w:eastAsia="Calibri"/>
          <w:sz w:val="28"/>
          <w:szCs w:val="28"/>
          <w:lang w:eastAsia="en-US"/>
        </w:rPr>
        <w:t>руб./т.</w:t>
      </w:r>
    </w:p>
    <w:p w14:paraId="138D140F" w14:textId="77777777" w:rsidR="008375BD" w:rsidRPr="00F34BE7" w:rsidRDefault="008375BD" w:rsidP="008375BD">
      <w:pPr>
        <w:ind w:firstLine="709"/>
        <w:jc w:val="both"/>
        <w:rPr>
          <w:sz w:val="28"/>
          <w:szCs w:val="28"/>
        </w:rPr>
      </w:pPr>
      <w:r w:rsidRPr="00F34BE7">
        <w:rPr>
          <w:sz w:val="28"/>
          <w:szCs w:val="28"/>
        </w:rPr>
        <w:t xml:space="preserve">Доставка до центрального склада угля марок «Др» и «ДМСШ» осуществляется в рамках договоров поставки ООО «Кузбасстопливосбыт» (от </w:t>
      </w:r>
      <w:r>
        <w:rPr>
          <w:sz w:val="28"/>
          <w:szCs w:val="28"/>
        </w:rPr>
        <w:t>26</w:t>
      </w:r>
      <w:r w:rsidRPr="00F34BE7">
        <w:rPr>
          <w:sz w:val="28"/>
          <w:szCs w:val="28"/>
        </w:rPr>
        <w:t>.</w:t>
      </w:r>
      <w:r>
        <w:rPr>
          <w:sz w:val="28"/>
          <w:szCs w:val="28"/>
        </w:rPr>
        <w:t>12</w:t>
      </w:r>
      <w:r w:rsidRPr="00F34BE7">
        <w:rPr>
          <w:sz w:val="28"/>
          <w:szCs w:val="28"/>
        </w:rPr>
        <w:t>.202</w:t>
      </w:r>
      <w:r>
        <w:rPr>
          <w:sz w:val="28"/>
          <w:szCs w:val="28"/>
        </w:rPr>
        <w:t>4</w:t>
      </w:r>
      <w:r w:rsidRPr="00F34BE7">
        <w:rPr>
          <w:sz w:val="28"/>
          <w:szCs w:val="28"/>
        </w:rPr>
        <w:t xml:space="preserve"> № Яя/2</w:t>
      </w:r>
      <w:r>
        <w:rPr>
          <w:sz w:val="28"/>
          <w:szCs w:val="28"/>
        </w:rPr>
        <w:t>4</w:t>
      </w:r>
      <w:r w:rsidRPr="00F34BE7">
        <w:rPr>
          <w:sz w:val="28"/>
          <w:szCs w:val="28"/>
        </w:rPr>
        <w:t xml:space="preserve">-ДМСШ и от </w:t>
      </w:r>
      <w:r>
        <w:rPr>
          <w:sz w:val="28"/>
          <w:szCs w:val="28"/>
        </w:rPr>
        <w:t>26</w:t>
      </w:r>
      <w:r w:rsidRPr="00F34BE7">
        <w:rPr>
          <w:sz w:val="28"/>
          <w:szCs w:val="28"/>
        </w:rPr>
        <w:t>.</w:t>
      </w:r>
      <w:r>
        <w:rPr>
          <w:sz w:val="28"/>
          <w:szCs w:val="28"/>
        </w:rPr>
        <w:t>12</w:t>
      </w:r>
      <w:r w:rsidRPr="00F34BE7">
        <w:rPr>
          <w:sz w:val="28"/>
          <w:szCs w:val="28"/>
        </w:rPr>
        <w:t>.202</w:t>
      </w:r>
      <w:r>
        <w:rPr>
          <w:sz w:val="28"/>
          <w:szCs w:val="28"/>
        </w:rPr>
        <w:t>4</w:t>
      </w:r>
      <w:r w:rsidRPr="00F34BE7">
        <w:rPr>
          <w:sz w:val="28"/>
          <w:szCs w:val="28"/>
        </w:rPr>
        <w:t xml:space="preserve"> № Яя/2</w:t>
      </w:r>
      <w:r>
        <w:rPr>
          <w:sz w:val="28"/>
          <w:szCs w:val="28"/>
        </w:rPr>
        <w:t>4</w:t>
      </w:r>
      <w:r w:rsidRPr="00F34BE7">
        <w:rPr>
          <w:sz w:val="28"/>
          <w:szCs w:val="28"/>
        </w:rPr>
        <w:t>-Др). Стоимость доставки на 202</w:t>
      </w:r>
      <w:r>
        <w:rPr>
          <w:sz w:val="28"/>
          <w:szCs w:val="28"/>
        </w:rPr>
        <w:t>5</w:t>
      </w:r>
      <w:r w:rsidRPr="00F34BE7">
        <w:rPr>
          <w:sz w:val="28"/>
          <w:szCs w:val="28"/>
        </w:rPr>
        <w:t xml:space="preserve"> год принята по договорам с учетом ИЦП (транспорт с исключением трубопроводного) на 202</w:t>
      </w:r>
      <w:r>
        <w:rPr>
          <w:sz w:val="28"/>
          <w:szCs w:val="28"/>
        </w:rPr>
        <w:t>5</w:t>
      </w:r>
      <w:r w:rsidRPr="00F34BE7">
        <w:rPr>
          <w:sz w:val="28"/>
          <w:szCs w:val="28"/>
        </w:rPr>
        <w:t xml:space="preserve"> – 1,0</w:t>
      </w:r>
      <w:r>
        <w:rPr>
          <w:sz w:val="28"/>
          <w:szCs w:val="28"/>
        </w:rPr>
        <w:t>43</w:t>
      </w:r>
      <w:r w:rsidRPr="00F34BE7">
        <w:rPr>
          <w:sz w:val="28"/>
          <w:szCs w:val="28"/>
        </w:rPr>
        <w:t xml:space="preserve"> (утвержден Минэкономразвития РФ </w:t>
      </w:r>
      <w:r>
        <w:rPr>
          <w:sz w:val="28"/>
          <w:szCs w:val="28"/>
        </w:rPr>
        <w:t>30</w:t>
      </w:r>
      <w:r w:rsidRPr="00F34BE7">
        <w:rPr>
          <w:sz w:val="28"/>
          <w:szCs w:val="28"/>
        </w:rPr>
        <w:t>.09.202</w:t>
      </w:r>
      <w:r>
        <w:rPr>
          <w:sz w:val="28"/>
          <w:szCs w:val="28"/>
        </w:rPr>
        <w:t>4</w:t>
      </w:r>
      <w:r w:rsidRPr="00F34BE7">
        <w:rPr>
          <w:sz w:val="28"/>
          <w:szCs w:val="28"/>
        </w:rPr>
        <w:t>). Стоимость доставки по расчету экспертов на 202</w:t>
      </w:r>
      <w:r>
        <w:rPr>
          <w:sz w:val="28"/>
          <w:szCs w:val="28"/>
        </w:rPr>
        <w:t>5</w:t>
      </w:r>
      <w:r w:rsidRPr="00F34BE7">
        <w:rPr>
          <w:sz w:val="28"/>
          <w:szCs w:val="28"/>
        </w:rPr>
        <w:t xml:space="preserve"> год составила: </w:t>
      </w:r>
    </w:p>
    <w:p w14:paraId="26474D68" w14:textId="77777777" w:rsidR="008375BD" w:rsidRPr="00F34BE7" w:rsidRDefault="008375BD" w:rsidP="008375BD">
      <w:pPr>
        <w:ind w:firstLine="709"/>
        <w:jc w:val="both"/>
        <w:rPr>
          <w:sz w:val="28"/>
          <w:szCs w:val="28"/>
        </w:rPr>
      </w:pPr>
      <w:r w:rsidRPr="00F34BE7">
        <w:rPr>
          <w:sz w:val="28"/>
          <w:szCs w:val="28"/>
        </w:rPr>
        <w:t>1</w:t>
      </w:r>
      <w:r>
        <w:rPr>
          <w:sz w:val="28"/>
          <w:szCs w:val="28"/>
        </w:rPr>
        <w:t> </w:t>
      </w:r>
      <w:r w:rsidRPr="00F34BE7">
        <w:rPr>
          <w:sz w:val="28"/>
          <w:szCs w:val="28"/>
        </w:rPr>
        <w:t>1</w:t>
      </w:r>
      <w:r>
        <w:rPr>
          <w:sz w:val="28"/>
          <w:szCs w:val="28"/>
        </w:rPr>
        <w:t>52,52</w:t>
      </w:r>
      <w:r w:rsidRPr="00F34BE7">
        <w:rPr>
          <w:sz w:val="28"/>
          <w:szCs w:val="28"/>
        </w:rPr>
        <w:t xml:space="preserve"> руб./ т (без НДС) = 1 10</w:t>
      </w:r>
      <w:r>
        <w:rPr>
          <w:sz w:val="28"/>
          <w:szCs w:val="28"/>
        </w:rPr>
        <w:t>5</w:t>
      </w:r>
      <w:r w:rsidRPr="00F34BE7">
        <w:rPr>
          <w:sz w:val="28"/>
          <w:szCs w:val="28"/>
        </w:rPr>
        <w:t xml:space="preserve"> руб./т. (без НДС) * 1,0</w:t>
      </w:r>
      <w:r>
        <w:rPr>
          <w:sz w:val="28"/>
          <w:szCs w:val="28"/>
        </w:rPr>
        <w:t>43</w:t>
      </w:r>
      <w:r w:rsidRPr="00F34BE7">
        <w:rPr>
          <w:sz w:val="28"/>
          <w:szCs w:val="28"/>
        </w:rPr>
        <w:t xml:space="preserve">. </w:t>
      </w:r>
    </w:p>
    <w:p w14:paraId="18714CF9" w14:textId="77777777" w:rsidR="008375BD" w:rsidRPr="00F34BE7" w:rsidRDefault="008375BD" w:rsidP="008375BD">
      <w:pPr>
        <w:ind w:firstLine="709"/>
        <w:jc w:val="both"/>
        <w:rPr>
          <w:sz w:val="28"/>
          <w:szCs w:val="28"/>
        </w:rPr>
      </w:pPr>
      <w:r w:rsidRPr="00F34BE7">
        <w:rPr>
          <w:sz w:val="28"/>
          <w:szCs w:val="28"/>
        </w:rPr>
        <w:t xml:space="preserve">Расходы на доставку угля, до центрального склада в пгт. Яя, пер. Юбилейный, 12, составят </w:t>
      </w:r>
    </w:p>
    <w:p w14:paraId="4DA2BD27" w14:textId="77777777" w:rsidR="008375BD" w:rsidRPr="00F34BE7" w:rsidRDefault="008375BD" w:rsidP="008375BD">
      <w:pPr>
        <w:ind w:firstLine="709"/>
        <w:jc w:val="both"/>
        <w:rPr>
          <w:sz w:val="28"/>
          <w:szCs w:val="28"/>
        </w:rPr>
      </w:pPr>
      <w:r w:rsidRPr="00F34BE7">
        <w:rPr>
          <w:sz w:val="28"/>
          <w:szCs w:val="28"/>
        </w:rPr>
        <w:t>21 </w:t>
      </w:r>
      <w:r>
        <w:rPr>
          <w:sz w:val="28"/>
          <w:szCs w:val="28"/>
        </w:rPr>
        <w:t>19</w:t>
      </w:r>
      <w:r w:rsidRPr="00F34BE7">
        <w:rPr>
          <w:sz w:val="28"/>
          <w:szCs w:val="28"/>
        </w:rPr>
        <w:t>9,1</w:t>
      </w:r>
      <w:r>
        <w:rPr>
          <w:sz w:val="28"/>
          <w:szCs w:val="28"/>
        </w:rPr>
        <w:t>5</w:t>
      </w:r>
      <w:r w:rsidRPr="00F34BE7">
        <w:rPr>
          <w:sz w:val="28"/>
          <w:szCs w:val="28"/>
        </w:rPr>
        <w:t xml:space="preserve"> тыс. руб. = 18 393,82 т. * 1 15</w:t>
      </w:r>
      <w:r>
        <w:rPr>
          <w:sz w:val="28"/>
          <w:szCs w:val="28"/>
        </w:rPr>
        <w:t>2</w:t>
      </w:r>
      <w:r w:rsidRPr="00F34BE7">
        <w:rPr>
          <w:sz w:val="28"/>
          <w:szCs w:val="28"/>
        </w:rPr>
        <w:t>,5</w:t>
      </w:r>
      <w:r>
        <w:rPr>
          <w:sz w:val="28"/>
          <w:szCs w:val="28"/>
        </w:rPr>
        <w:t>2</w:t>
      </w:r>
      <w:r w:rsidRPr="00F34BE7">
        <w:rPr>
          <w:sz w:val="28"/>
          <w:szCs w:val="28"/>
        </w:rPr>
        <w:t xml:space="preserve"> руб./т.</w:t>
      </w:r>
    </w:p>
    <w:p w14:paraId="773F730E" w14:textId="77777777" w:rsidR="008375BD" w:rsidRPr="009C5915" w:rsidRDefault="008375BD" w:rsidP="008375BD">
      <w:pPr>
        <w:ind w:firstLine="709"/>
        <w:jc w:val="both"/>
        <w:rPr>
          <w:sz w:val="16"/>
          <w:szCs w:val="16"/>
        </w:rPr>
      </w:pPr>
    </w:p>
    <w:p w14:paraId="582DE3E2" w14:textId="77777777" w:rsidR="008375BD" w:rsidRPr="00F34BE7" w:rsidRDefault="008375BD" w:rsidP="008375BD">
      <w:pPr>
        <w:ind w:firstLine="709"/>
        <w:jc w:val="both"/>
        <w:rPr>
          <w:sz w:val="28"/>
          <w:szCs w:val="28"/>
        </w:rPr>
      </w:pPr>
      <w:r w:rsidRPr="00F34BE7">
        <w:rPr>
          <w:sz w:val="28"/>
          <w:szCs w:val="28"/>
        </w:rPr>
        <w:t>Доставка угля с центрального склада до котельных осуществляется транспортом ООО «БКС» по договору от 31.08.2023 № 191у/Яя/23. Согласно представленному договору перевозка угля ООО «БКС» осуществляется автомобилем КАМАЗ грузоподъемностью 7 т.</w:t>
      </w:r>
    </w:p>
    <w:p w14:paraId="738C426B" w14:textId="77777777" w:rsidR="008375BD" w:rsidRDefault="008375BD" w:rsidP="008375BD">
      <w:pPr>
        <w:ind w:firstLine="709"/>
        <w:jc w:val="both"/>
        <w:rPr>
          <w:sz w:val="28"/>
          <w:szCs w:val="28"/>
        </w:rPr>
      </w:pPr>
      <w:r w:rsidRPr="00F34BE7">
        <w:rPr>
          <w:sz w:val="28"/>
          <w:szCs w:val="28"/>
        </w:rPr>
        <w:t xml:space="preserve">Экспертами стоимость доставки рассчитана исходя из перевозимых объёмов угля от центрального склада до котельных, количества рейсов, расстояния и время доставки, время на погрузку-разгрузку угля и стоимости м/час. Грузоподъемность автомобиля КАМАЗ принята экспертами согласно данным ОАО «СКЭК», перевозка угля осуществляется автосамосвалом КАМАЗ 65115-А5, грузоподъемность данного автомобиля 14 000 кг.  Стоимость м/час автомобиля КАМАЗ (самосвал) </w:t>
      </w:r>
      <w:r>
        <w:rPr>
          <w:sz w:val="28"/>
          <w:szCs w:val="28"/>
        </w:rPr>
        <w:t>2 278,39</w:t>
      </w:r>
      <w:r w:rsidRPr="00F34BE7">
        <w:rPr>
          <w:sz w:val="28"/>
          <w:szCs w:val="28"/>
        </w:rPr>
        <w:t xml:space="preserve"> руб. маш./час</w:t>
      </w:r>
      <w:r>
        <w:rPr>
          <w:sz w:val="28"/>
          <w:szCs w:val="28"/>
        </w:rPr>
        <w:t xml:space="preserve"> (1 783,00 руб. маш./час * 1,23 * 1,043 </w:t>
      </w:r>
      <w:r>
        <w:rPr>
          <w:sz w:val="28"/>
          <w:szCs w:val="28"/>
        </w:rPr>
        <w:br/>
        <w:t>(с применением ИЦП</w:t>
      </w:r>
      <w:r w:rsidRPr="006D036A">
        <w:rPr>
          <w:sz w:val="28"/>
          <w:szCs w:val="28"/>
        </w:rPr>
        <w:t xml:space="preserve"> </w:t>
      </w:r>
      <w:r>
        <w:rPr>
          <w:sz w:val="28"/>
          <w:szCs w:val="28"/>
        </w:rPr>
        <w:t>«</w:t>
      </w:r>
      <w:r w:rsidRPr="006D036A">
        <w:rPr>
          <w:sz w:val="28"/>
          <w:szCs w:val="28"/>
        </w:rPr>
        <w:t>транспорт с исключением трубопроводного</w:t>
      </w:r>
      <w:r>
        <w:rPr>
          <w:sz w:val="28"/>
          <w:szCs w:val="28"/>
        </w:rPr>
        <w:t>» 2024/2023, 2025/2024, опубликованных Минэкономразвития РФ 30.09.2024)   и</w:t>
      </w:r>
      <w:r w:rsidRPr="00F34BE7">
        <w:rPr>
          <w:sz w:val="28"/>
          <w:szCs w:val="28"/>
        </w:rPr>
        <w:t xml:space="preserve"> не превышает стоимости автомобиля грузоподъёмностью 1</w:t>
      </w:r>
      <w:r>
        <w:rPr>
          <w:sz w:val="28"/>
          <w:szCs w:val="28"/>
        </w:rPr>
        <w:t>5</w:t>
      </w:r>
      <w:r w:rsidRPr="00F34BE7">
        <w:rPr>
          <w:sz w:val="28"/>
          <w:szCs w:val="28"/>
        </w:rPr>
        <w:t xml:space="preserve"> тонн (</w:t>
      </w:r>
      <w:r>
        <w:rPr>
          <w:sz w:val="28"/>
          <w:szCs w:val="28"/>
        </w:rPr>
        <w:t>3 058,55</w:t>
      </w:r>
      <w:r w:rsidRPr="00F34BE7">
        <w:rPr>
          <w:sz w:val="28"/>
          <w:szCs w:val="28"/>
        </w:rPr>
        <w:t xml:space="preserve"> руб. маш./час</w:t>
      </w:r>
      <w:r>
        <w:rPr>
          <w:sz w:val="28"/>
          <w:szCs w:val="28"/>
        </w:rPr>
        <w:t xml:space="preserve"> =</w:t>
      </w:r>
      <w:r>
        <w:rPr>
          <w:sz w:val="28"/>
          <w:szCs w:val="28"/>
        </w:rPr>
        <w:br/>
        <w:t>2 384,11</w:t>
      </w:r>
      <w:r w:rsidRPr="00B2321F">
        <w:rPr>
          <w:sz w:val="28"/>
          <w:szCs w:val="28"/>
        </w:rPr>
        <w:t xml:space="preserve"> руб. маш./час * 1,23 * 1,043 (с применением ИЦП «транспорт с исключением трубопроводного» 2024/2023, 2025/2024, опубликованных Минэкономразвития РФ 30.09.2024)</w:t>
      </w:r>
      <w:r w:rsidRPr="00F34BE7">
        <w:rPr>
          <w:sz w:val="28"/>
          <w:szCs w:val="28"/>
        </w:rPr>
        <w:t>)</w:t>
      </w:r>
      <w:r>
        <w:rPr>
          <w:sz w:val="28"/>
          <w:szCs w:val="28"/>
        </w:rPr>
        <w:t>,</w:t>
      </w:r>
      <w:r w:rsidRPr="00F34BE7">
        <w:rPr>
          <w:sz w:val="28"/>
          <w:szCs w:val="28"/>
        </w:rPr>
        <w:t xml:space="preserve"> согласно данных из статистической отчетности для соответствующего субъекта Российской Федерации (п. 30 Основ ценообразования) «Сборник информационно-аналитических материалов» № 07 июль 2023 год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строительных машин и механизмов, сложившихся в регионе, разработан в соответствии с распоряжением Администрации Кемеровской области от 17.06.1996 г. № 504-р, от 20.05.1998 г.№ 487-р, от 27.10.1998 г. № 1153-р, от 17.02.2003 г. № 143-р). Общая стоимость развозки угля с центрального склада до котельных принимается экспертами в размере 2</w:t>
      </w:r>
      <w:r>
        <w:rPr>
          <w:sz w:val="28"/>
          <w:szCs w:val="28"/>
        </w:rPr>
        <w:t> 772,31</w:t>
      </w:r>
      <w:r w:rsidRPr="00F34BE7">
        <w:rPr>
          <w:sz w:val="28"/>
          <w:szCs w:val="28"/>
        </w:rPr>
        <w:t xml:space="preserve"> тыс. руб. Расчет на доставку </w:t>
      </w:r>
      <w:r w:rsidRPr="00132309">
        <w:rPr>
          <w:sz w:val="28"/>
          <w:szCs w:val="28"/>
        </w:rPr>
        <w:t>представлен в таблице 33.</w:t>
      </w:r>
    </w:p>
    <w:p w14:paraId="66DD0399" w14:textId="77777777" w:rsidR="008375BD" w:rsidRDefault="008375BD" w:rsidP="008375BD">
      <w:pPr>
        <w:ind w:firstLine="709"/>
        <w:jc w:val="right"/>
        <w:rPr>
          <w:sz w:val="28"/>
          <w:szCs w:val="28"/>
        </w:rPr>
      </w:pPr>
      <w:r>
        <w:rPr>
          <w:sz w:val="28"/>
          <w:szCs w:val="28"/>
        </w:rPr>
        <w:br w:type="page"/>
      </w:r>
    </w:p>
    <w:p w14:paraId="47DFE0D2" w14:textId="77777777" w:rsidR="008375BD" w:rsidRDefault="008375BD" w:rsidP="008375BD">
      <w:pPr>
        <w:ind w:firstLine="709"/>
        <w:jc w:val="right"/>
        <w:rPr>
          <w:sz w:val="28"/>
          <w:szCs w:val="28"/>
        </w:rPr>
        <w:sectPr w:rsidR="008375BD" w:rsidSect="00B6261F">
          <w:headerReference w:type="default" r:id="rId57"/>
          <w:footerReference w:type="even" r:id="rId58"/>
          <w:headerReference w:type="first" r:id="rId59"/>
          <w:pgSz w:w="11906" w:h="16838" w:code="9"/>
          <w:pgMar w:top="851" w:right="851" w:bottom="851" w:left="1134" w:header="709" w:footer="709" w:gutter="0"/>
          <w:cols w:space="708"/>
          <w:docGrid w:linePitch="360"/>
        </w:sectPr>
      </w:pPr>
    </w:p>
    <w:p w14:paraId="72C0A2C4" w14:textId="77777777" w:rsidR="008375BD" w:rsidRPr="00F34BE7" w:rsidRDefault="008375BD" w:rsidP="008375BD">
      <w:pPr>
        <w:ind w:firstLine="709"/>
        <w:jc w:val="right"/>
        <w:rPr>
          <w:sz w:val="28"/>
          <w:szCs w:val="28"/>
        </w:rPr>
      </w:pPr>
      <w:r w:rsidRPr="00F34BE7">
        <w:rPr>
          <w:sz w:val="28"/>
          <w:szCs w:val="28"/>
        </w:rPr>
        <w:lastRenderedPageBreak/>
        <w:t xml:space="preserve">Таблица </w:t>
      </w:r>
      <w:r>
        <w:rPr>
          <w:sz w:val="28"/>
          <w:szCs w:val="28"/>
        </w:rPr>
        <w:t>33</w:t>
      </w:r>
    </w:p>
    <w:p w14:paraId="6331282C" w14:textId="77777777" w:rsidR="008375BD" w:rsidRPr="00F34BE7" w:rsidRDefault="008375BD" w:rsidP="008375BD">
      <w:pPr>
        <w:ind w:firstLine="709"/>
        <w:jc w:val="center"/>
        <w:rPr>
          <w:sz w:val="28"/>
          <w:szCs w:val="28"/>
        </w:rPr>
      </w:pPr>
      <w:r w:rsidRPr="00F34BE7">
        <w:rPr>
          <w:sz w:val="28"/>
          <w:szCs w:val="28"/>
        </w:rPr>
        <w:t>Расчет доставки угля с центрального склада до котельных.</w:t>
      </w:r>
    </w:p>
    <w:p w14:paraId="6FDEFA45" w14:textId="77777777" w:rsidR="008375BD" w:rsidRPr="00F34BE7" w:rsidRDefault="008375BD" w:rsidP="008375BD">
      <w:pPr>
        <w:ind w:firstLine="709"/>
        <w:jc w:val="both"/>
        <w:rPr>
          <w:sz w:val="28"/>
          <w:szCs w:val="28"/>
        </w:rPr>
      </w:pPr>
    </w:p>
    <w:tbl>
      <w:tblPr>
        <w:tblW w:w="159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1560"/>
        <w:gridCol w:w="1275"/>
        <w:gridCol w:w="1418"/>
        <w:gridCol w:w="1134"/>
        <w:gridCol w:w="713"/>
        <w:gridCol w:w="1289"/>
        <w:gridCol w:w="947"/>
        <w:gridCol w:w="1180"/>
        <w:gridCol w:w="1403"/>
      </w:tblGrid>
      <w:tr w:rsidR="008375BD" w:rsidRPr="00F34BE7" w14:paraId="30F3D67D" w14:textId="77777777" w:rsidTr="00062751">
        <w:trPr>
          <w:trHeight w:val="633"/>
        </w:trPr>
        <w:tc>
          <w:tcPr>
            <w:tcW w:w="4990" w:type="dxa"/>
          </w:tcPr>
          <w:p w14:paraId="5834248C" w14:textId="77777777" w:rsidR="008375BD" w:rsidRPr="00F34BE7" w:rsidRDefault="008375BD" w:rsidP="00062751">
            <w:pPr>
              <w:jc w:val="center"/>
              <w:rPr>
                <w:rFonts w:ascii="Arial CYR" w:hAnsi="Arial CYR" w:cs="Arial CYR"/>
                <w:sz w:val="20"/>
              </w:rPr>
            </w:pPr>
          </w:p>
        </w:tc>
        <w:tc>
          <w:tcPr>
            <w:tcW w:w="1560" w:type="dxa"/>
            <w:shd w:val="clear" w:color="auto" w:fill="auto"/>
            <w:vAlign w:val="center"/>
            <w:hideMark/>
          </w:tcPr>
          <w:p w14:paraId="636AF5E2" w14:textId="77777777" w:rsidR="008375BD" w:rsidRPr="00F34BE7" w:rsidRDefault="008375BD" w:rsidP="00062751">
            <w:pPr>
              <w:ind w:left="-108" w:right="-108"/>
              <w:jc w:val="center"/>
              <w:rPr>
                <w:sz w:val="22"/>
                <w:szCs w:val="22"/>
              </w:rPr>
            </w:pPr>
            <w:r w:rsidRPr="00F34BE7">
              <w:rPr>
                <w:sz w:val="22"/>
                <w:szCs w:val="22"/>
              </w:rPr>
              <w:t>Объем перевозки с центрального склада</w:t>
            </w:r>
          </w:p>
        </w:tc>
        <w:tc>
          <w:tcPr>
            <w:tcW w:w="1275" w:type="dxa"/>
            <w:shd w:val="clear" w:color="auto" w:fill="auto"/>
            <w:vAlign w:val="center"/>
            <w:hideMark/>
          </w:tcPr>
          <w:p w14:paraId="1967D5F1" w14:textId="77777777" w:rsidR="008375BD" w:rsidRPr="00F34BE7" w:rsidRDefault="008375BD" w:rsidP="00062751">
            <w:pPr>
              <w:ind w:left="-108" w:right="-108"/>
              <w:jc w:val="center"/>
              <w:rPr>
                <w:sz w:val="22"/>
                <w:szCs w:val="22"/>
              </w:rPr>
            </w:pPr>
            <w:r w:rsidRPr="00F34BE7">
              <w:rPr>
                <w:sz w:val="22"/>
                <w:szCs w:val="22"/>
              </w:rPr>
              <w:t>Количество ходок КАМАЗ</w:t>
            </w:r>
            <w:r>
              <w:rPr>
                <w:sz w:val="22"/>
                <w:szCs w:val="22"/>
              </w:rPr>
              <w:t xml:space="preserve">   </w:t>
            </w:r>
            <w:r w:rsidRPr="00F34BE7">
              <w:rPr>
                <w:sz w:val="22"/>
                <w:szCs w:val="22"/>
              </w:rPr>
              <w:t xml:space="preserve"> (12 тн)</w:t>
            </w:r>
          </w:p>
        </w:tc>
        <w:tc>
          <w:tcPr>
            <w:tcW w:w="1418" w:type="dxa"/>
            <w:shd w:val="clear" w:color="auto" w:fill="auto"/>
            <w:vAlign w:val="center"/>
            <w:hideMark/>
          </w:tcPr>
          <w:p w14:paraId="3F87352D" w14:textId="77777777" w:rsidR="008375BD" w:rsidRPr="00F34BE7" w:rsidRDefault="008375BD" w:rsidP="00062751">
            <w:pPr>
              <w:ind w:left="-108" w:right="-108"/>
              <w:jc w:val="center"/>
              <w:rPr>
                <w:sz w:val="22"/>
                <w:szCs w:val="22"/>
              </w:rPr>
            </w:pPr>
            <w:r w:rsidRPr="00F34BE7">
              <w:rPr>
                <w:sz w:val="22"/>
                <w:szCs w:val="22"/>
              </w:rPr>
              <w:t xml:space="preserve">Расстояние </w:t>
            </w:r>
          </w:p>
          <w:p w14:paraId="410FC2C9" w14:textId="77777777" w:rsidR="008375BD" w:rsidRPr="00F34BE7" w:rsidRDefault="008375BD" w:rsidP="00062751">
            <w:pPr>
              <w:ind w:left="-108" w:right="-108"/>
              <w:jc w:val="center"/>
              <w:rPr>
                <w:sz w:val="22"/>
                <w:szCs w:val="22"/>
              </w:rPr>
            </w:pPr>
            <w:r w:rsidRPr="00F34BE7">
              <w:rPr>
                <w:sz w:val="22"/>
                <w:szCs w:val="22"/>
              </w:rPr>
              <w:t>от места погрузки, км</w:t>
            </w:r>
          </w:p>
        </w:tc>
        <w:tc>
          <w:tcPr>
            <w:tcW w:w="1134" w:type="dxa"/>
            <w:shd w:val="clear" w:color="auto" w:fill="auto"/>
            <w:vAlign w:val="center"/>
            <w:hideMark/>
          </w:tcPr>
          <w:p w14:paraId="14B05EC8" w14:textId="77777777" w:rsidR="008375BD" w:rsidRPr="00F34BE7" w:rsidRDefault="008375BD" w:rsidP="00062751">
            <w:pPr>
              <w:ind w:left="-108" w:right="-108"/>
              <w:jc w:val="center"/>
              <w:rPr>
                <w:sz w:val="22"/>
                <w:szCs w:val="22"/>
              </w:rPr>
            </w:pPr>
            <w:r w:rsidRPr="00F34BE7">
              <w:rPr>
                <w:sz w:val="22"/>
                <w:szCs w:val="22"/>
              </w:rPr>
              <w:t>Скорость движения, км/ч</w:t>
            </w:r>
          </w:p>
        </w:tc>
        <w:tc>
          <w:tcPr>
            <w:tcW w:w="713" w:type="dxa"/>
            <w:shd w:val="clear" w:color="auto" w:fill="auto"/>
            <w:vAlign w:val="center"/>
            <w:hideMark/>
          </w:tcPr>
          <w:p w14:paraId="4D30D641" w14:textId="77777777" w:rsidR="008375BD" w:rsidRPr="00F34BE7" w:rsidRDefault="008375BD" w:rsidP="00062751">
            <w:pPr>
              <w:ind w:left="-108" w:right="-108"/>
              <w:jc w:val="center"/>
              <w:rPr>
                <w:sz w:val="22"/>
                <w:szCs w:val="22"/>
              </w:rPr>
            </w:pPr>
            <w:r w:rsidRPr="00F34BE7">
              <w:rPr>
                <w:sz w:val="22"/>
                <w:szCs w:val="22"/>
              </w:rPr>
              <w:t>Время в пути, ч</w:t>
            </w:r>
          </w:p>
        </w:tc>
        <w:tc>
          <w:tcPr>
            <w:tcW w:w="1289" w:type="dxa"/>
            <w:shd w:val="clear" w:color="auto" w:fill="auto"/>
            <w:vAlign w:val="center"/>
            <w:hideMark/>
          </w:tcPr>
          <w:p w14:paraId="65984CE9" w14:textId="77777777" w:rsidR="008375BD" w:rsidRPr="00F34BE7" w:rsidRDefault="008375BD" w:rsidP="00062751">
            <w:pPr>
              <w:ind w:left="-108" w:right="-108"/>
              <w:jc w:val="center"/>
              <w:rPr>
                <w:sz w:val="22"/>
                <w:szCs w:val="22"/>
              </w:rPr>
            </w:pPr>
            <w:r w:rsidRPr="00F34BE7">
              <w:rPr>
                <w:sz w:val="22"/>
                <w:szCs w:val="22"/>
              </w:rPr>
              <w:t>Время погрузки-разгрузки, ч</w:t>
            </w:r>
          </w:p>
        </w:tc>
        <w:tc>
          <w:tcPr>
            <w:tcW w:w="947" w:type="dxa"/>
            <w:shd w:val="clear" w:color="auto" w:fill="auto"/>
            <w:vAlign w:val="center"/>
            <w:hideMark/>
          </w:tcPr>
          <w:p w14:paraId="1ECB638F" w14:textId="77777777" w:rsidR="008375BD" w:rsidRPr="00F34BE7" w:rsidRDefault="008375BD" w:rsidP="00062751">
            <w:pPr>
              <w:ind w:left="-108" w:right="-108"/>
              <w:jc w:val="center"/>
              <w:rPr>
                <w:sz w:val="22"/>
                <w:szCs w:val="22"/>
              </w:rPr>
            </w:pPr>
            <w:r w:rsidRPr="00F34BE7">
              <w:rPr>
                <w:sz w:val="22"/>
                <w:szCs w:val="22"/>
              </w:rPr>
              <w:t>Всего время, ч</w:t>
            </w:r>
          </w:p>
        </w:tc>
        <w:tc>
          <w:tcPr>
            <w:tcW w:w="1180" w:type="dxa"/>
            <w:shd w:val="clear" w:color="auto" w:fill="auto"/>
            <w:vAlign w:val="center"/>
            <w:hideMark/>
          </w:tcPr>
          <w:p w14:paraId="7BB7216A" w14:textId="77777777" w:rsidR="008375BD" w:rsidRPr="00F34BE7" w:rsidRDefault="008375BD" w:rsidP="00062751">
            <w:pPr>
              <w:ind w:left="-108" w:right="-108"/>
              <w:jc w:val="center"/>
              <w:rPr>
                <w:sz w:val="22"/>
                <w:szCs w:val="22"/>
              </w:rPr>
            </w:pPr>
            <w:r w:rsidRPr="00F34BE7">
              <w:rPr>
                <w:sz w:val="22"/>
                <w:szCs w:val="22"/>
              </w:rPr>
              <w:t>Стоимость м/час, руб/ч без НДС</w:t>
            </w:r>
          </w:p>
        </w:tc>
        <w:tc>
          <w:tcPr>
            <w:tcW w:w="1403" w:type="dxa"/>
            <w:shd w:val="clear" w:color="auto" w:fill="auto"/>
            <w:vAlign w:val="center"/>
            <w:hideMark/>
          </w:tcPr>
          <w:p w14:paraId="3B89CFC0" w14:textId="77777777" w:rsidR="008375BD" w:rsidRPr="00F34BE7" w:rsidRDefault="008375BD" w:rsidP="00062751">
            <w:pPr>
              <w:ind w:left="-108" w:right="-108"/>
              <w:jc w:val="center"/>
              <w:rPr>
                <w:sz w:val="22"/>
                <w:szCs w:val="22"/>
              </w:rPr>
            </w:pPr>
            <w:r w:rsidRPr="00F34BE7">
              <w:rPr>
                <w:sz w:val="22"/>
                <w:szCs w:val="22"/>
              </w:rPr>
              <w:t>Итого затраты на перевозку, тыс. руб. без НДС</w:t>
            </w:r>
          </w:p>
        </w:tc>
      </w:tr>
      <w:tr w:rsidR="008375BD" w:rsidRPr="00F34BE7" w14:paraId="68D0640A" w14:textId="77777777" w:rsidTr="00062751">
        <w:trPr>
          <w:trHeight w:val="187"/>
        </w:trPr>
        <w:tc>
          <w:tcPr>
            <w:tcW w:w="4990" w:type="dxa"/>
            <w:shd w:val="clear" w:color="auto" w:fill="auto"/>
            <w:vAlign w:val="bottom"/>
          </w:tcPr>
          <w:p w14:paraId="157835CE" w14:textId="77777777" w:rsidR="008375BD" w:rsidRPr="00F34BE7" w:rsidRDefault="008375BD" w:rsidP="00062751">
            <w:pPr>
              <w:rPr>
                <w:rFonts w:ascii="Arial CYR" w:hAnsi="Arial CYR" w:cs="Arial CYR"/>
                <w:sz w:val="20"/>
              </w:rPr>
            </w:pPr>
            <w:r w:rsidRPr="00F34BE7">
              <w:rPr>
                <w:rFonts w:ascii="Arial CYR" w:hAnsi="Arial CYR" w:cs="Arial CYR"/>
                <w:snapToGrid w:val="0"/>
                <w:sz w:val="20"/>
              </w:rPr>
              <w:t xml:space="preserve">- котельная № 4 </w:t>
            </w:r>
          </w:p>
        </w:tc>
        <w:tc>
          <w:tcPr>
            <w:tcW w:w="1560" w:type="dxa"/>
            <w:shd w:val="clear" w:color="auto" w:fill="auto"/>
            <w:noWrap/>
            <w:vAlign w:val="bottom"/>
            <w:hideMark/>
          </w:tcPr>
          <w:p w14:paraId="3FB4E2BF"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4730,96</w:t>
            </w:r>
          </w:p>
        </w:tc>
        <w:tc>
          <w:tcPr>
            <w:tcW w:w="1275" w:type="dxa"/>
            <w:shd w:val="clear" w:color="auto" w:fill="auto"/>
            <w:noWrap/>
            <w:vAlign w:val="center"/>
            <w:hideMark/>
          </w:tcPr>
          <w:p w14:paraId="196B9B19"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394</w:t>
            </w:r>
          </w:p>
        </w:tc>
        <w:tc>
          <w:tcPr>
            <w:tcW w:w="1418" w:type="dxa"/>
            <w:shd w:val="clear" w:color="auto" w:fill="auto"/>
            <w:noWrap/>
            <w:vAlign w:val="center"/>
            <w:hideMark/>
          </w:tcPr>
          <w:p w14:paraId="5029BC2A"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w:t>
            </w:r>
          </w:p>
        </w:tc>
        <w:tc>
          <w:tcPr>
            <w:tcW w:w="1134" w:type="dxa"/>
            <w:shd w:val="clear" w:color="auto" w:fill="auto"/>
            <w:noWrap/>
            <w:vAlign w:val="center"/>
            <w:hideMark/>
          </w:tcPr>
          <w:p w14:paraId="6C2465EE" w14:textId="77777777" w:rsidR="008375BD" w:rsidRPr="00F34BE7" w:rsidRDefault="008375BD" w:rsidP="00062751">
            <w:pPr>
              <w:jc w:val="center"/>
              <w:rPr>
                <w:sz w:val="22"/>
                <w:szCs w:val="22"/>
              </w:rPr>
            </w:pPr>
            <w:r w:rsidRPr="00F34BE7">
              <w:rPr>
                <w:sz w:val="22"/>
                <w:szCs w:val="22"/>
              </w:rPr>
              <w:t>30,0</w:t>
            </w:r>
          </w:p>
        </w:tc>
        <w:tc>
          <w:tcPr>
            <w:tcW w:w="713" w:type="dxa"/>
            <w:shd w:val="clear" w:color="auto" w:fill="auto"/>
            <w:noWrap/>
            <w:vAlign w:val="center"/>
            <w:hideMark/>
          </w:tcPr>
          <w:p w14:paraId="4B675106" w14:textId="77777777" w:rsidR="008375BD" w:rsidRPr="00F34BE7" w:rsidRDefault="008375BD" w:rsidP="00062751">
            <w:pPr>
              <w:jc w:val="center"/>
              <w:rPr>
                <w:sz w:val="22"/>
                <w:szCs w:val="22"/>
              </w:rPr>
            </w:pPr>
            <w:r w:rsidRPr="00F34BE7">
              <w:rPr>
                <w:sz w:val="22"/>
                <w:szCs w:val="22"/>
              </w:rPr>
              <w:t>0,1</w:t>
            </w:r>
          </w:p>
        </w:tc>
        <w:tc>
          <w:tcPr>
            <w:tcW w:w="1289" w:type="dxa"/>
            <w:shd w:val="clear" w:color="auto" w:fill="auto"/>
            <w:noWrap/>
            <w:vAlign w:val="center"/>
            <w:hideMark/>
          </w:tcPr>
          <w:p w14:paraId="559C2CDE"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63722ABF" w14:textId="77777777" w:rsidR="008375BD" w:rsidRPr="00F34BE7" w:rsidRDefault="008375BD" w:rsidP="00062751">
            <w:pPr>
              <w:jc w:val="right"/>
              <w:rPr>
                <w:sz w:val="22"/>
                <w:szCs w:val="22"/>
              </w:rPr>
            </w:pPr>
            <w:r w:rsidRPr="00F34BE7">
              <w:rPr>
                <w:sz w:val="22"/>
                <w:szCs w:val="22"/>
              </w:rPr>
              <w:t>223</w:t>
            </w:r>
          </w:p>
        </w:tc>
        <w:tc>
          <w:tcPr>
            <w:tcW w:w="1180" w:type="dxa"/>
            <w:shd w:val="clear" w:color="auto" w:fill="auto"/>
            <w:noWrap/>
            <w:vAlign w:val="bottom"/>
            <w:hideMark/>
          </w:tcPr>
          <w:p w14:paraId="2DDEC305" w14:textId="77777777" w:rsidR="008375BD" w:rsidRPr="00F34BE7" w:rsidRDefault="008375BD" w:rsidP="00062751">
            <w:pPr>
              <w:jc w:val="right"/>
              <w:rPr>
                <w:sz w:val="22"/>
                <w:szCs w:val="22"/>
              </w:rPr>
            </w:pPr>
            <w:r>
              <w:rPr>
                <w:rFonts w:ascii="Arial CYR" w:hAnsi="Arial CYR" w:cs="Arial CYR"/>
                <w:sz w:val="20"/>
              </w:rPr>
              <w:t>2 287,39</w:t>
            </w:r>
          </w:p>
        </w:tc>
        <w:tc>
          <w:tcPr>
            <w:tcW w:w="1403" w:type="dxa"/>
            <w:shd w:val="clear" w:color="auto" w:fill="auto"/>
            <w:noWrap/>
            <w:vAlign w:val="bottom"/>
            <w:hideMark/>
          </w:tcPr>
          <w:p w14:paraId="55EC644B" w14:textId="77777777" w:rsidR="008375BD" w:rsidRPr="00F34BE7" w:rsidRDefault="008375BD" w:rsidP="00062751">
            <w:pPr>
              <w:jc w:val="right"/>
              <w:rPr>
                <w:sz w:val="22"/>
                <w:szCs w:val="22"/>
              </w:rPr>
            </w:pPr>
            <w:r>
              <w:rPr>
                <w:color w:val="000000"/>
                <w:sz w:val="22"/>
                <w:szCs w:val="22"/>
              </w:rPr>
              <w:t>510,09</w:t>
            </w:r>
          </w:p>
        </w:tc>
      </w:tr>
      <w:tr w:rsidR="008375BD" w:rsidRPr="00F34BE7" w14:paraId="36CC33B5" w14:textId="77777777" w:rsidTr="00062751">
        <w:trPr>
          <w:trHeight w:val="187"/>
        </w:trPr>
        <w:tc>
          <w:tcPr>
            <w:tcW w:w="4990" w:type="dxa"/>
            <w:shd w:val="clear" w:color="auto" w:fill="auto"/>
            <w:vAlign w:val="bottom"/>
          </w:tcPr>
          <w:p w14:paraId="1D9AC8D3"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xml:space="preserve">- котельная № 2 </w:t>
            </w:r>
          </w:p>
        </w:tc>
        <w:tc>
          <w:tcPr>
            <w:tcW w:w="1560" w:type="dxa"/>
            <w:shd w:val="clear" w:color="auto" w:fill="auto"/>
            <w:noWrap/>
            <w:vAlign w:val="bottom"/>
            <w:hideMark/>
          </w:tcPr>
          <w:p w14:paraId="5616FD6D"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2729,17</w:t>
            </w:r>
          </w:p>
        </w:tc>
        <w:tc>
          <w:tcPr>
            <w:tcW w:w="1275" w:type="dxa"/>
            <w:shd w:val="clear" w:color="auto" w:fill="auto"/>
            <w:noWrap/>
            <w:vAlign w:val="center"/>
            <w:hideMark/>
          </w:tcPr>
          <w:p w14:paraId="4B050FF8"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227</w:t>
            </w:r>
          </w:p>
        </w:tc>
        <w:tc>
          <w:tcPr>
            <w:tcW w:w="1418" w:type="dxa"/>
            <w:shd w:val="clear" w:color="auto" w:fill="auto"/>
            <w:noWrap/>
            <w:vAlign w:val="center"/>
            <w:hideMark/>
          </w:tcPr>
          <w:p w14:paraId="1C4280FA"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2,4</w:t>
            </w:r>
          </w:p>
        </w:tc>
        <w:tc>
          <w:tcPr>
            <w:tcW w:w="1134" w:type="dxa"/>
            <w:shd w:val="clear" w:color="auto" w:fill="auto"/>
            <w:noWrap/>
            <w:vAlign w:val="center"/>
            <w:hideMark/>
          </w:tcPr>
          <w:p w14:paraId="3E5AAF2B" w14:textId="77777777" w:rsidR="008375BD" w:rsidRPr="00F34BE7" w:rsidRDefault="008375BD" w:rsidP="00062751">
            <w:pPr>
              <w:jc w:val="center"/>
              <w:rPr>
                <w:sz w:val="22"/>
                <w:szCs w:val="22"/>
              </w:rPr>
            </w:pPr>
            <w:r w:rsidRPr="00F34BE7">
              <w:rPr>
                <w:sz w:val="22"/>
                <w:szCs w:val="22"/>
              </w:rPr>
              <w:t>30,0</w:t>
            </w:r>
          </w:p>
        </w:tc>
        <w:tc>
          <w:tcPr>
            <w:tcW w:w="713" w:type="dxa"/>
            <w:shd w:val="clear" w:color="auto" w:fill="auto"/>
            <w:noWrap/>
            <w:vAlign w:val="center"/>
            <w:hideMark/>
          </w:tcPr>
          <w:p w14:paraId="37FECEE0" w14:textId="77777777" w:rsidR="008375BD" w:rsidRPr="00F34BE7" w:rsidRDefault="008375BD" w:rsidP="00062751">
            <w:pPr>
              <w:jc w:val="center"/>
              <w:rPr>
                <w:sz w:val="22"/>
                <w:szCs w:val="22"/>
              </w:rPr>
            </w:pPr>
            <w:r w:rsidRPr="00F34BE7">
              <w:rPr>
                <w:sz w:val="22"/>
                <w:szCs w:val="22"/>
              </w:rPr>
              <w:t>0,1</w:t>
            </w:r>
          </w:p>
        </w:tc>
        <w:tc>
          <w:tcPr>
            <w:tcW w:w="1289" w:type="dxa"/>
            <w:shd w:val="clear" w:color="auto" w:fill="auto"/>
            <w:noWrap/>
            <w:vAlign w:val="center"/>
            <w:hideMark/>
          </w:tcPr>
          <w:p w14:paraId="45534170"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26024C44" w14:textId="77777777" w:rsidR="008375BD" w:rsidRPr="00F34BE7" w:rsidRDefault="008375BD" w:rsidP="00062751">
            <w:pPr>
              <w:jc w:val="right"/>
              <w:rPr>
                <w:sz w:val="22"/>
                <w:szCs w:val="22"/>
              </w:rPr>
            </w:pPr>
            <w:r w:rsidRPr="00F34BE7">
              <w:rPr>
                <w:sz w:val="22"/>
                <w:szCs w:val="22"/>
              </w:rPr>
              <w:t>132</w:t>
            </w:r>
          </w:p>
        </w:tc>
        <w:tc>
          <w:tcPr>
            <w:tcW w:w="1180" w:type="dxa"/>
            <w:shd w:val="clear" w:color="auto" w:fill="auto"/>
            <w:noWrap/>
            <w:vAlign w:val="bottom"/>
            <w:hideMark/>
          </w:tcPr>
          <w:p w14:paraId="413499BB" w14:textId="77777777" w:rsidR="008375BD" w:rsidRPr="00F34BE7" w:rsidRDefault="008375BD" w:rsidP="00062751">
            <w:pPr>
              <w:jc w:val="right"/>
              <w:rPr>
                <w:sz w:val="22"/>
                <w:szCs w:val="22"/>
              </w:rPr>
            </w:pPr>
            <w:r>
              <w:rPr>
                <w:rFonts w:ascii="Arial CYR" w:hAnsi="Arial CYR" w:cs="Arial CYR"/>
                <w:sz w:val="20"/>
              </w:rPr>
              <w:t>2 287,39</w:t>
            </w:r>
          </w:p>
        </w:tc>
        <w:tc>
          <w:tcPr>
            <w:tcW w:w="1403" w:type="dxa"/>
            <w:shd w:val="clear" w:color="auto" w:fill="auto"/>
            <w:noWrap/>
            <w:vAlign w:val="bottom"/>
            <w:hideMark/>
          </w:tcPr>
          <w:p w14:paraId="19FA6A49" w14:textId="77777777" w:rsidR="008375BD" w:rsidRPr="00F34BE7" w:rsidRDefault="008375BD" w:rsidP="00062751">
            <w:pPr>
              <w:jc w:val="right"/>
              <w:rPr>
                <w:sz w:val="22"/>
                <w:szCs w:val="22"/>
              </w:rPr>
            </w:pPr>
            <w:r>
              <w:rPr>
                <w:color w:val="000000"/>
                <w:sz w:val="22"/>
                <w:szCs w:val="22"/>
              </w:rPr>
              <w:t>301,94</w:t>
            </w:r>
          </w:p>
        </w:tc>
      </w:tr>
      <w:tr w:rsidR="008375BD" w:rsidRPr="00F34BE7" w14:paraId="371F2F44" w14:textId="77777777" w:rsidTr="00062751">
        <w:trPr>
          <w:trHeight w:val="187"/>
        </w:trPr>
        <w:tc>
          <w:tcPr>
            <w:tcW w:w="4990" w:type="dxa"/>
            <w:shd w:val="clear" w:color="auto" w:fill="auto"/>
            <w:vAlign w:val="bottom"/>
          </w:tcPr>
          <w:p w14:paraId="52E881A4"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xml:space="preserve">- котельная № 23 </w:t>
            </w:r>
          </w:p>
        </w:tc>
        <w:tc>
          <w:tcPr>
            <w:tcW w:w="1560" w:type="dxa"/>
            <w:shd w:val="clear" w:color="auto" w:fill="auto"/>
            <w:noWrap/>
            <w:vAlign w:val="bottom"/>
            <w:hideMark/>
          </w:tcPr>
          <w:p w14:paraId="3CC25715"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786</w:t>
            </w:r>
          </w:p>
        </w:tc>
        <w:tc>
          <w:tcPr>
            <w:tcW w:w="1275" w:type="dxa"/>
            <w:shd w:val="clear" w:color="auto" w:fill="auto"/>
            <w:noWrap/>
            <w:vAlign w:val="center"/>
            <w:hideMark/>
          </w:tcPr>
          <w:p w14:paraId="069386B1"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66</w:t>
            </w:r>
          </w:p>
        </w:tc>
        <w:tc>
          <w:tcPr>
            <w:tcW w:w="1418" w:type="dxa"/>
            <w:shd w:val="clear" w:color="auto" w:fill="auto"/>
            <w:noWrap/>
            <w:vAlign w:val="center"/>
            <w:hideMark/>
          </w:tcPr>
          <w:p w14:paraId="64A2E168"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0,5</w:t>
            </w:r>
          </w:p>
        </w:tc>
        <w:tc>
          <w:tcPr>
            <w:tcW w:w="1134" w:type="dxa"/>
            <w:shd w:val="clear" w:color="auto" w:fill="auto"/>
            <w:noWrap/>
            <w:vAlign w:val="center"/>
            <w:hideMark/>
          </w:tcPr>
          <w:p w14:paraId="57AE39F5" w14:textId="77777777" w:rsidR="008375BD" w:rsidRPr="00F34BE7" w:rsidRDefault="008375BD" w:rsidP="00062751">
            <w:pPr>
              <w:jc w:val="center"/>
              <w:rPr>
                <w:sz w:val="22"/>
                <w:szCs w:val="22"/>
              </w:rPr>
            </w:pPr>
            <w:r w:rsidRPr="00F34BE7">
              <w:rPr>
                <w:sz w:val="22"/>
                <w:szCs w:val="22"/>
              </w:rPr>
              <w:t>30,0</w:t>
            </w:r>
          </w:p>
        </w:tc>
        <w:tc>
          <w:tcPr>
            <w:tcW w:w="713" w:type="dxa"/>
            <w:shd w:val="clear" w:color="auto" w:fill="auto"/>
            <w:noWrap/>
            <w:vAlign w:val="center"/>
            <w:hideMark/>
          </w:tcPr>
          <w:p w14:paraId="51F24A6A" w14:textId="77777777" w:rsidR="008375BD" w:rsidRPr="00F34BE7" w:rsidRDefault="008375BD" w:rsidP="00062751">
            <w:pPr>
              <w:jc w:val="center"/>
              <w:rPr>
                <w:sz w:val="22"/>
                <w:szCs w:val="22"/>
              </w:rPr>
            </w:pPr>
            <w:r w:rsidRPr="00F34BE7">
              <w:rPr>
                <w:sz w:val="22"/>
                <w:szCs w:val="22"/>
              </w:rPr>
              <w:t>0,0</w:t>
            </w:r>
          </w:p>
        </w:tc>
        <w:tc>
          <w:tcPr>
            <w:tcW w:w="1289" w:type="dxa"/>
            <w:shd w:val="clear" w:color="auto" w:fill="auto"/>
            <w:noWrap/>
            <w:vAlign w:val="center"/>
            <w:hideMark/>
          </w:tcPr>
          <w:p w14:paraId="571D9940"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258D16CD" w14:textId="77777777" w:rsidR="008375BD" w:rsidRPr="00F34BE7" w:rsidRDefault="008375BD" w:rsidP="00062751">
            <w:pPr>
              <w:jc w:val="right"/>
              <w:rPr>
                <w:sz w:val="22"/>
                <w:szCs w:val="22"/>
              </w:rPr>
            </w:pPr>
            <w:r w:rsidRPr="00F34BE7">
              <w:rPr>
                <w:sz w:val="22"/>
                <w:szCs w:val="22"/>
              </w:rPr>
              <w:t>34</w:t>
            </w:r>
          </w:p>
        </w:tc>
        <w:tc>
          <w:tcPr>
            <w:tcW w:w="1180" w:type="dxa"/>
            <w:shd w:val="clear" w:color="auto" w:fill="auto"/>
            <w:noWrap/>
            <w:vAlign w:val="bottom"/>
            <w:hideMark/>
          </w:tcPr>
          <w:p w14:paraId="30B07530" w14:textId="77777777" w:rsidR="008375BD" w:rsidRPr="00F34BE7" w:rsidRDefault="008375BD" w:rsidP="00062751">
            <w:pPr>
              <w:jc w:val="right"/>
              <w:rPr>
                <w:sz w:val="22"/>
                <w:szCs w:val="22"/>
              </w:rPr>
            </w:pPr>
            <w:r>
              <w:rPr>
                <w:rFonts w:ascii="Arial CYR" w:hAnsi="Arial CYR" w:cs="Arial CYR"/>
                <w:sz w:val="20"/>
              </w:rPr>
              <w:t>2 287,39</w:t>
            </w:r>
          </w:p>
        </w:tc>
        <w:tc>
          <w:tcPr>
            <w:tcW w:w="1403" w:type="dxa"/>
            <w:shd w:val="clear" w:color="auto" w:fill="auto"/>
            <w:noWrap/>
            <w:vAlign w:val="bottom"/>
            <w:hideMark/>
          </w:tcPr>
          <w:p w14:paraId="7C8C8D8C" w14:textId="77777777" w:rsidR="008375BD" w:rsidRPr="00F34BE7" w:rsidRDefault="008375BD" w:rsidP="00062751">
            <w:pPr>
              <w:jc w:val="right"/>
              <w:rPr>
                <w:sz w:val="22"/>
                <w:szCs w:val="22"/>
              </w:rPr>
            </w:pPr>
            <w:r>
              <w:rPr>
                <w:color w:val="000000"/>
                <w:sz w:val="22"/>
                <w:szCs w:val="22"/>
              </w:rPr>
              <w:t>77,77</w:t>
            </w:r>
          </w:p>
        </w:tc>
      </w:tr>
      <w:tr w:rsidR="008375BD" w:rsidRPr="00F34BE7" w14:paraId="57888E5D" w14:textId="77777777" w:rsidTr="00062751">
        <w:trPr>
          <w:trHeight w:val="187"/>
        </w:trPr>
        <w:tc>
          <w:tcPr>
            <w:tcW w:w="4990" w:type="dxa"/>
            <w:shd w:val="clear" w:color="auto" w:fill="auto"/>
            <w:vAlign w:val="bottom"/>
          </w:tcPr>
          <w:p w14:paraId="426523D6" w14:textId="77777777" w:rsidR="008375BD" w:rsidRPr="00F34BE7" w:rsidRDefault="008375BD" w:rsidP="00062751">
            <w:pPr>
              <w:rPr>
                <w:rFonts w:ascii="Arial CYR" w:hAnsi="Arial CYR" w:cs="Arial CYR"/>
                <w:sz w:val="20"/>
              </w:rPr>
            </w:pPr>
            <w:r w:rsidRPr="00F34BE7">
              <w:rPr>
                <w:rFonts w:ascii="Arial CYR" w:hAnsi="Arial CYR" w:cs="Arial CYR"/>
                <w:snapToGrid w:val="0"/>
                <w:sz w:val="20"/>
              </w:rPr>
              <w:t xml:space="preserve">- котельная № 3, </w:t>
            </w:r>
          </w:p>
        </w:tc>
        <w:tc>
          <w:tcPr>
            <w:tcW w:w="1560" w:type="dxa"/>
            <w:shd w:val="clear" w:color="auto" w:fill="auto"/>
            <w:noWrap/>
            <w:vAlign w:val="bottom"/>
            <w:hideMark/>
          </w:tcPr>
          <w:p w14:paraId="3D1CA44E"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961,36</w:t>
            </w:r>
          </w:p>
        </w:tc>
        <w:tc>
          <w:tcPr>
            <w:tcW w:w="1275" w:type="dxa"/>
            <w:shd w:val="clear" w:color="auto" w:fill="auto"/>
            <w:noWrap/>
            <w:vAlign w:val="center"/>
            <w:hideMark/>
          </w:tcPr>
          <w:p w14:paraId="0ED81CD4"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80</w:t>
            </w:r>
          </w:p>
        </w:tc>
        <w:tc>
          <w:tcPr>
            <w:tcW w:w="1418" w:type="dxa"/>
            <w:shd w:val="clear" w:color="auto" w:fill="auto"/>
            <w:noWrap/>
            <w:vAlign w:val="center"/>
            <w:hideMark/>
          </w:tcPr>
          <w:p w14:paraId="13D6B85A"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3,4</w:t>
            </w:r>
          </w:p>
        </w:tc>
        <w:tc>
          <w:tcPr>
            <w:tcW w:w="1134" w:type="dxa"/>
            <w:shd w:val="clear" w:color="auto" w:fill="auto"/>
            <w:noWrap/>
            <w:vAlign w:val="center"/>
            <w:hideMark/>
          </w:tcPr>
          <w:p w14:paraId="2F6B052D" w14:textId="77777777" w:rsidR="008375BD" w:rsidRPr="00F34BE7" w:rsidRDefault="008375BD" w:rsidP="00062751">
            <w:pPr>
              <w:jc w:val="center"/>
              <w:rPr>
                <w:sz w:val="22"/>
                <w:szCs w:val="22"/>
              </w:rPr>
            </w:pPr>
            <w:r w:rsidRPr="00F34BE7">
              <w:rPr>
                <w:sz w:val="22"/>
                <w:szCs w:val="22"/>
              </w:rPr>
              <w:t>30,0</w:t>
            </w:r>
          </w:p>
        </w:tc>
        <w:tc>
          <w:tcPr>
            <w:tcW w:w="713" w:type="dxa"/>
            <w:shd w:val="clear" w:color="auto" w:fill="auto"/>
            <w:noWrap/>
            <w:vAlign w:val="center"/>
            <w:hideMark/>
          </w:tcPr>
          <w:p w14:paraId="37B256D5" w14:textId="77777777" w:rsidR="008375BD" w:rsidRPr="00F34BE7" w:rsidRDefault="008375BD" w:rsidP="00062751">
            <w:pPr>
              <w:jc w:val="center"/>
              <w:rPr>
                <w:sz w:val="22"/>
                <w:szCs w:val="22"/>
              </w:rPr>
            </w:pPr>
            <w:r w:rsidRPr="00F34BE7">
              <w:rPr>
                <w:sz w:val="22"/>
                <w:szCs w:val="22"/>
              </w:rPr>
              <w:t>0,1</w:t>
            </w:r>
          </w:p>
        </w:tc>
        <w:tc>
          <w:tcPr>
            <w:tcW w:w="1289" w:type="dxa"/>
            <w:shd w:val="clear" w:color="auto" w:fill="auto"/>
            <w:noWrap/>
            <w:vAlign w:val="center"/>
            <w:hideMark/>
          </w:tcPr>
          <w:p w14:paraId="4FB9E7CB"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29FE3C5A" w14:textId="77777777" w:rsidR="008375BD" w:rsidRPr="00F34BE7" w:rsidRDefault="008375BD" w:rsidP="00062751">
            <w:pPr>
              <w:jc w:val="right"/>
              <w:rPr>
                <w:sz w:val="22"/>
                <w:szCs w:val="22"/>
              </w:rPr>
            </w:pPr>
            <w:r w:rsidRPr="00F34BE7">
              <w:rPr>
                <w:sz w:val="22"/>
                <w:szCs w:val="22"/>
              </w:rPr>
              <w:t>49</w:t>
            </w:r>
          </w:p>
        </w:tc>
        <w:tc>
          <w:tcPr>
            <w:tcW w:w="1180" w:type="dxa"/>
            <w:shd w:val="clear" w:color="auto" w:fill="auto"/>
            <w:noWrap/>
            <w:vAlign w:val="bottom"/>
            <w:hideMark/>
          </w:tcPr>
          <w:p w14:paraId="195E07DD" w14:textId="77777777" w:rsidR="008375BD" w:rsidRPr="00F34BE7" w:rsidRDefault="008375BD" w:rsidP="00062751">
            <w:pPr>
              <w:jc w:val="right"/>
              <w:rPr>
                <w:sz w:val="22"/>
                <w:szCs w:val="22"/>
              </w:rPr>
            </w:pPr>
            <w:r>
              <w:rPr>
                <w:rFonts w:ascii="Arial CYR" w:hAnsi="Arial CYR" w:cs="Arial CYR"/>
                <w:sz w:val="20"/>
              </w:rPr>
              <w:t>2 287,39</w:t>
            </w:r>
          </w:p>
        </w:tc>
        <w:tc>
          <w:tcPr>
            <w:tcW w:w="1403" w:type="dxa"/>
            <w:shd w:val="clear" w:color="auto" w:fill="auto"/>
            <w:noWrap/>
            <w:vAlign w:val="bottom"/>
            <w:hideMark/>
          </w:tcPr>
          <w:p w14:paraId="4760617B" w14:textId="77777777" w:rsidR="008375BD" w:rsidRPr="00F34BE7" w:rsidRDefault="008375BD" w:rsidP="00062751">
            <w:pPr>
              <w:jc w:val="right"/>
              <w:rPr>
                <w:sz w:val="22"/>
                <w:szCs w:val="22"/>
              </w:rPr>
            </w:pPr>
            <w:r>
              <w:rPr>
                <w:color w:val="000000"/>
                <w:sz w:val="22"/>
                <w:szCs w:val="22"/>
              </w:rPr>
              <w:t>112,08</w:t>
            </w:r>
          </w:p>
        </w:tc>
      </w:tr>
      <w:tr w:rsidR="008375BD" w:rsidRPr="00F34BE7" w14:paraId="62A57F4C" w14:textId="77777777" w:rsidTr="00062751">
        <w:trPr>
          <w:trHeight w:val="216"/>
        </w:trPr>
        <w:tc>
          <w:tcPr>
            <w:tcW w:w="4990" w:type="dxa"/>
            <w:shd w:val="clear" w:color="auto" w:fill="auto"/>
            <w:vAlign w:val="bottom"/>
          </w:tcPr>
          <w:p w14:paraId="2CCA6818"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xml:space="preserve">- котельная № 31 </w:t>
            </w:r>
          </w:p>
        </w:tc>
        <w:tc>
          <w:tcPr>
            <w:tcW w:w="1560" w:type="dxa"/>
            <w:shd w:val="clear" w:color="auto" w:fill="auto"/>
            <w:noWrap/>
            <w:vAlign w:val="bottom"/>
            <w:hideMark/>
          </w:tcPr>
          <w:p w14:paraId="6C08202E"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2472,3</w:t>
            </w:r>
          </w:p>
        </w:tc>
        <w:tc>
          <w:tcPr>
            <w:tcW w:w="1275" w:type="dxa"/>
            <w:shd w:val="clear" w:color="auto" w:fill="auto"/>
            <w:noWrap/>
            <w:vAlign w:val="center"/>
            <w:hideMark/>
          </w:tcPr>
          <w:p w14:paraId="0EC77F26"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206</w:t>
            </w:r>
          </w:p>
        </w:tc>
        <w:tc>
          <w:tcPr>
            <w:tcW w:w="1418" w:type="dxa"/>
            <w:shd w:val="clear" w:color="auto" w:fill="auto"/>
            <w:noWrap/>
            <w:vAlign w:val="center"/>
            <w:hideMark/>
          </w:tcPr>
          <w:p w14:paraId="166580CA"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1,5</w:t>
            </w:r>
          </w:p>
        </w:tc>
        <w:tc>
          <w:tcPr>
            <w:tcW w:w="1134" w:type="dxa"/>
            <w:shd w:val="clear" w:color="auto" w:fill="auto"/>
            <w:noWrap/>
            <w:vAlign w:val="center"/>
            <w:hideMark/>
          </w:tcPr>
          <w:p w14:paraId="4F0A90C3" w14:textId="77777777" w:rsidR="008375BD" w:rsidRPr="00F34BE7" w:rsidRDefault="008375BD" w:rsidP="00062751">
            <w:pPr>
              <w:jc w:val="center"/>
              <w:rPr>
                <w:sz w:val="22"/>
                <w:szCs w:val="22"/>
              </w:rPr>
            </w:pPr>
            <w:r w:rsidRPr="00F34BE7">
              <w:rPr>
                <w:sz w:val="22"/>
                <w:szCs w:val="22"/>
              </w:rPr>
              <w:t>30,0</w:t>
            </w:r>
          </w:p>
        </w:tc>
        <w:tc>
          <w:tcPr>
            <w:tcW w:w="713" w:type="dxa"/>
            <w:shd w:val="clear" w:color="auto" w:fill="auto"/>
            <w:noWrap/>
            <w:vAlign w:val="center"/>
            <w:hideMark/>
          </w:tcPr>
          <w:p w14:paraId="63605856" w14:textId="77777777" w:rsidR="008375BD" w:rsidRPr="00F34BE7" w:rsidRDefault="008375BD" w:rsidP="00062751">
            <w:pPr>
              <w:jc w:val="center"/>
              <w:rPr>
                <w:sz w:val="22"/>
                <w:szCs w:val="22"/>
              </w:rPr>
            </w:pPr>
            <w:r w:rsidRPr="00F34BE7">
              <w:rPr>
                <w:sz w:val="22"/>
                <w:szCs w:val="22"/>
              </w:rPr>
              <w:t>0,1</w:t>
            </w:r>
          </w:p>
        </w:tc>
        <w:tc>
          <w:tcPr>
            <w:tcW w:w="1289" w:type="dxa"/>
            <w:shd w:val="clear" w:color="auto" w:fill="auto"/>
            <w:noWrap/>
            <w:vAlign w:val="center"/>
            <w:hideMark/>
          </w:tcPr>
          <w:p w14:paraId="0229D0BC"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19396895" w14:textId="77777777" w:rsidR="008375BD" w:rsidRPr="00F34BE7" w:rsidRDefault="008375BD" w:rsidP="00062751">
            <w:pPr>
              <w:jc w:val="right"/>
              <w:rPr>
                <w:sz w:val="22"/>
                <w:szCs w:val="22"/>
              </w:rPr>
            </w:pPr>
            <w:r w:rsidRPr="00F34BE7">
              <w:rPr>
                <w:sz w:val="22"/>
                <w:szCs w:val="22"/>
              </w:rPr>
              <w:t>113</w:t>
            </w:r>
          </w:p>
        </w:tc>
        <w:tc>
          <w:tcPr>
            <w:tcW w:w="1180" w:type="dxa"/>
            <w:shd w:val="clear" w:color="auto" w:fill="auto"/>
            <w:noWrap/>
            <w:vAlign w:val="bottom"/>
            <w:hideMark/>
          </w:tcPr>
          <w:p w14:paraId="4A6DDD05" w14:textId="77777777" w:rsidR="008375BD" w:rsidRPr="00F34BE7" w:rsidRDefault="008375BD" w:rsidP="00062751">
            <w:pPr>
              <w:jc w:val="right"/>
              <w:rPr>
                <w:sz w:val="22"/>
                <w:szCs w:val="22"/>
              </w:rPr>
            </w:pPr>
            <w:r>
              <w:rPr>
                <w:rFonts w:ascii="Arial CYR" w:hAnsi="Arial CYR" w:cs="Arial CYR"/>
                <w:sz w:val="20"/>
              </w:rPr>
              <w:t>2 287,39</w:t>
            </w:r>
          </w:p>
        </w:tc>
        <w:tc>
          <w:tcPr>
            <w:tcW w:w="1403" w:type="dxa"/>
            <w:shd w:val="clear" w:color="auto" w:fill="auto"/>
            <w:noWrap/>
            <w:vAlign w:val="bottom"/>
            <w:hideMark/>
          </w:tcPr>
          <w:p w14:paraId="73C4DED5" w14:textId="77777777" w:rsidR="008375BD" w:rsidRPr="00F34BE7" w:rsidRDefault="008375BD" w:rsidP="00062751">
            <w:pPr>
              <w:jc w:val="right"/>
              <w:rPr>
                <w:sz w:val="22"/>
                <w:szCs w:val="22"/>
              </w:rPr>
            </w:pPr>
            <w:r>
              <w:rPr>
                <w:color w:val="000000"/>
                <w:sz w:val="22"/>
                <w:szCs w:val="22"/>
              </w:rPr>
              <w:t>258,48</w:t>
            </w:r>
          </w:p>
        </w:tc>
      </w:tr>
      <w:tr w:rsidR="008375BD" w:rsidRPr="00F34BE7" w14:paraId="025559B0" w14:textId="77777777" w:rsidTr="00062751">
        <w:trPr>
          <w:trHeight w:val="187"/>
        </w:trPr>
        <w:tc>
          <w:tcPr>
            <w:tcW w:w="4990" w:type="dxa"/>
            <w:shd w:val="clear" w:color="auto" w:fill="auto"/>
            <w:vAlign w:val="bottom"/>
          </w:tcPr>
          <w:p w14:paraId="0211726F"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xml:space="preserve">- котельная № 27, </w:t>
            </w:r>
          </w:p>
        </w:tc>
        <w:tc>
          <w:tcPr>
            <w:tcW w:w="1560" w:type="dxa"/>
            <w:shd w:val="clear" w:color="auto" w:fill="auto"/>
            <w:noWrap/>
            <w:vAlign w:val="bottom"/>
            <w:hideMark/>
          </w:tcPr>
          <w:p w14:paraId="725FCE69"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268,4</w:t>
            </w:r>
          </w:p>
        </w:tc>
        <w:tc>
          <w:tcPr>
            <w:tcW w:w="1275" w:type="dxa"/>
            <w:shd w:val="clear" w:color="auto" w:fill="auto"/>
            <w:noWrap/>
            <w:vAlign w:val="center"/>
            <w:hideMark/>
          </w:tcPr>
          <w:p w14:paraId="607E73ED"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22</w:t>
            </w:r>
          </w:p>
        </w:tc>
        <w:tc>
          <w:tcPr>
            <w:tcW w:w="1418" w:type="dxa"/>
            <w:shd w:val="clear" w:color="auto" w:fill="auto"/>
            <w:noWrap/>
            <w:vAlign w:val="center"/>
            <w:hideMark/>
          </w:tcPr>
          <w:p w14:paraId="6E323D83"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0,2</w:t>
            </w:r>
          </w:p>
        </w:tc>
        <w:tc>
          <w:tcPr>
            <w:tcW w:w="1134" w:type="dxa"/>
            <w:shd w:val="clear" w:color="auto" w:fill="auto"/>
            <w:noWrap/>
            <w:vAlign w:val="center"/>
            <w:hideMark/>
          </w:tcPr>
          <w:p w14:paraId="186EB271" w14:textId="77777777" w:rsidR="008375BD" w:rsidRPr="00F34BE7" w:rsidRDefault="008375BD" w:rsidP="00062751">
            <w:pPr>
              <w:jc w:val="center"/>
              <w:rPr>
                <w:sz w:val="22"/>
                <w:szCs w:val="22"/>
              </w:rPr>
            </w:pPr>
            <w:r w:rsidRPr="00F34BE7">
              <w:rPr>
                <w:sz w:val="22"/>
                <w:szCs w:val="22"/>
              </w:rPr>
              <w:t>30,0</w:t>
            </w:r>
          </w:p>
        </w:tc>
        <w:tc>
          <w:tcPr>
            <w:tcW w:w="713" w:type="dxa"/>
            <w:shd w:val="clear" w:color="auto" w:fill="auto"/>
            <w:noWrap/>
            <w:vAlign w:val="center"/>
            <w:hideMark/>
          </w:tcPr>
          <w:p w14:paraId="69C06999" w14:textId="77777777" w:rsidR="008375BD" w:rsidRPr="00F34BE7" w:rsidRDefault="008375BD" w:rsidP="00062751">
            <w:pPr>
              <w:jc w:val="center"/>
              <w:rPr>
                <w:sz w:val="22"/>
                <w:szCs w:val="22"/>
              </w:rPr>
            </w:pPr>
            <w:r w:rsidRPr="00F34BE7">
              <w:rPr>
                <w:sz w:val="22"/>
                <w:szCs w:val="22"/>
              </w:rPr>
              <w:t>0,0</w:t>
            </w:r>
          </w:p>
        </w:tc>
        <w:tc>
          <w:tcPr>
            <w:tcW w:w="1289" w:type="dxa"/>
            <w:shd w:val="clear" w:color="auto" w:fill="auto"/>
            <w:noWrap/>
            <w:vAlign w:val="center"/>
            <w:hideMark/>
          </w:tcPr>
          <w:p w14:paraId="159FF68A"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34C1CB73" w14:textId="77777777" w:rsidR="008375BD" w:rsidRPr="00F34BE7" w:rsidRDefault="008375BD" w:rsidP="00062751">
            <w:pPr>
              <w:jc w:val="right"/>
              <w:rPr>
                <w:sz w:val="22"/>
                <w:szCs w:val="22"/>
              </w:rPr>
            </w:pPr>
            <w:r w:rsidRPr="00F34BE7">
              <w:rPr>
                <w:sz w:val="22"/>
                <w:szCs w:val="22"/>
              </w:rPr>
              <w:t>11</w:t>
            </w:r>
          </w:p>
        </w:tc>
        <w:tc>
          <w:tcPr>
            <w:tcW w:w="1180" w:type="dxa"/>
            <w:shd w:val="clear" w:color="auto" w:fill="auto"/>
            <w:noWrap/>
            <w:vAlign w:val="bottom"/>
            <w:hideMark/>
          </w:tcPr>
          <w:p w14:paraId="09A6C0EA" w14:textId="77777777" w:rsidR="008375BD" w:rsidRPr="00F34BE7" w:rsidRDefault="008375BD" w:rsidP="00062751">
            <w:pPr>
              <w:jc w:val="right"/>
              <w:rPr>
                <w:sz w:val="22"/>
                <w:szCs w:val="22"/>
              </w:rPr>
            </w:pPr>
            <w:r>
              <w:rPr>
                <w:rFonts w:ascii="Arial CYR" w:hAnsi="Arial CYR" w:cs="Arial CYR"/>
                <w:sz w:val="20"/>
              </w:rPr>
              <w:t>2 287,39</w:t>
            </w:r>
          </w:p>
        </w:tc>
        <w:tc>
          <w:tcPr>
            <w:tcW w:w="1403" w:type="dxa"/>
            <w:shd w:val="clear" w:color="auto" w:fill="auto"/>
            <w:noWrap/>
            <w:vAlign w:val="bottom"/>
            <w:hideMark/>
          </w:tcPr>
          <w:p w14:paraId="5D438515" w14:textId="77777777" w:rsidR="008375BD" w:rsidRPr="00F34BE7" w:rsidRDefault="008375BD" w:rsidP="00062751">
            <w:pPr>
              <w:jc w:val="right"/>
              <w:rPr>
                <w:sz w:val="22"/>
                <w:szCs w:val="22"/>
              </w:rPr>
            </w:pPr>
            <w:r>
              <w:rPr>
                <w:color w:val="000000"/>
                <w:sz w:val="22"/>
                <w:szCs w:val="22"/>
              </w:rPr>
              <w:t>25,16</w:t>
            </w:r>
          </w:p>
        </w:tc>
      </w:tr>
      <w:tr w:rsidR="008375BD" w:rsidRPr="00F34BE7" w14:paraId="6F0D42A6" w14:textId="77777777" w:rsidTr="00062751">
        <w:trPr>
          <w:trHeight w:val="110"/>
        </w:trPr>
        <w:tc>
          <w:tcPr>
            <w:tcW w:w="4990" w:type="dxa"/>
            <w:shd w:val="clear" w:color="auto" w:fill="auto"/>
            <w:vAlign w:val="bottom"/>
          </w:tcPr>
          <w:p w14:paraId="1F5E6D5C"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котельная «Береговая»</w:t>
            </w:r>
          </w:p>
        </w:tc>
        <w:tc>
          <w:tcPr>
            <w:tcW w:w="1560" w:type="dxa"/>
            <w:shd w:val="clear" w:color="auto" w:fill="auto"/>
            <w:noWrap/>
            <w:vAlign w:val="bottom"/>
            <w:hideMark/>
          </w:tcPr>
          <w:p w14:paraId="049633A7"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1007,95</w:t>
            </w:r>
          </w:p>
        </w:tc>
        <w:tc>
          <w:tcPr>
            <w:tcW w:w="1275" w:type="dxa"/>
            <w:shd w:val="clear" w:color="auto" w:fill="auto"/>
            <w:noWrap/>
            <w:vAlign w:val="center"/>
            <w:hideMark/>
          </w:tcPr>
          <w:p w14:paraId="11482DE4"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84</w:t>
            </w:r>
          </w:p>
        </w:tc>
        <w:tc>
          <w:tcPr>
            <w:tcW w:w="1418" w:type="dxa"/>
            <w:shd w:val="clear" w:color="auto" w:fill="auto"/>
            <w:noWrap/>
            <w:vAlign w:val="center"/>
            <w:hideMark/>
          </w:tcPr>
          <w:p w14:paraId="19153B5A"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4,3</w:t>
            </w:r>
          </w:p>
        </w:tc>
        <w:tc>
          <w:tcPr>
            <w:tcW w:w="1134" w:type="dxa"/>
            <w:shd w:val="clear" w:color="auto" w:fill="auto"/>
            <w:noWrap/>
            <w:vAlign w:val="center"/>
            <w:hideMark/>
          </w:tcPr>
          <w:p w14:paraId="5E92B606" w14:textId="77777777" w:rsidR="008375BD" w:rsidRPr="00F34BE7" w:rsidRDefault="008375BD" w:rsidP="00062751">
            <w:pPr>
              <w:jc w:val="center"/>
              <w:rPr>
                <w:sz w:val="22"/>
                <w:szCs w:val="22"/>
              </w:rPr>
            </w:pPr>
            <w:r w:rsidRPr="00F34BE7">
              <w:rPr>
                <w:sz w:val="22"/>
                <w:szCs w:val="22"/>
              </w:rPr>
              <w:t>30,0</w:t>
            </w:r>
          </w:p>
        </w:tc>
        <w:tc>
          <w:tcPr>
            <w:tcW w:w="713" w:type="dxa"/>
            <w:shd w:val="clear" w:color="auto" w:fill="auto"/>
            <w:noWrap/>
            <w:vAlign w:val="center"/>
            <w:hideMark/>
          </w:tcPr>
          <w:p w14:paraId="3D5DE536" w14:textId="77777777" w:rsidR="008375BD" w:rsidRPr="00F34BE7" w:rsidRDefault="008375BD" w:rsidP="00062751">
            <w:pPr>
              <w:jc w:val="center"/>
              <w:rPr>
                <w:sz w:val="22"/>
                <w:szCs w:val="22"/>
              </w:rPr>
            </w:pPr>
            <w:r w:rsidRPr="00F34BE7">
              <w:rPr>
                <w:sz w:val="22"/>
                <w:szCs w:val="22"/>
              </w:rPr>
              <w:t>0,1</w:t>
            </w:r>
          </w:p>
        </w:tc>
        <w:tc>
          <w:tcPr>
            <w:tcW w:w="1289" w:type="dxa"/>
            <w:shd w:val="clear" w:color="auto" w:fill="auto"/>
            <w:noWrap/>
            <w:vAlign w:val="center"/>
            <w:hideMark/>
          </w:tcPr>
          <w:p w14:paraId="562F2B12"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6A94454D" w14:textId="77777777" w:rsidR="008375BD" w:rsidRPr="00F34BE7" w:rsidRDefault="008375BD" w:rsidP="00062751">
            <w:pPr>
              <w:jc w:val="right"/>
              <w:rPr>
                <w:sz w:val="22"/>
                <w:szCs w:val="22"/>
              </w:rPr>
            </w:pPr>
            <w:r w:rsidRPr="00F34BE7">
              <w:rPr>
                <w:sz w:val="22"/>
                <w:szCs w:val="22"/>
              </w:rPr>
              <w:t>54</w:t>
            </w:r>
          </w:p>
        </w:tc>
        <w:tc>
          <w:tcPr>
            <w:tcW w:w="1180" w:type="dxa"/>
            <w:shd w:val="clear" w:color="auto" w:fill="auto"/>
            <w:noWrap/>
            <w:vAlign w:val="bottom"/>
            <w:hideMark/>
          </w:tcPr>
          <w:p w14:paraId="55338D2A" w14:textId="77777777" w:rsidR="008375BD" w:rsidRPr="00F34BE7" w:rsidRDefault="008375BD" w:rsidP="00062751">
            <w:pPr>
              <w:jc w:val="right"/>
              <w:rPr>
                <w:sz w:val="22"/>
                <w:szCs w:val="22"/>
              </w:rPr>
            </w:pPr>
            <w:r>
              <w:rPr>
                <w:rFonts w:ascii="Arial CYR" w:hAnsi="Arial CYR" w:cs="Arial CYR"/>
                <w:sz w:val="20"/>
              </w:rPr>
              <w:t>2 287,39</w:t>
            </w:r>
          </w:p>
        </w:tc>
        <w:tc>
          <w:tcPr>
            <w:tcW w:w="1403" w:type="dxa"/>
            <w:shd w:val="clear" w:color="auto" w:fill="auto"/>
            <w:noWrap/>
            <w:vAlign w:val="bottom"/>
            <w:hideMark/>
          </w:tcPr>
          <w:p w14:paraId="35BB5734" w14:textId="77777777" w:rsidR="008375BD" w:rsidRPr="00F34BE7" w:rsidRDefault="008375BD" w:rsidP="00062751">
            <w:pPr>
              <w:jc w:val="right"/>
              <w:rPr>
                <w:sz w:val="22"/>
                <w:szCs w:val="22"/>
              </w:rPr>
            </w:pPr>
            <w:r>
              <w:rPr>
                <w:color w:val="000000"/>
                <w:sz w:val="22"/>
                <w:szCs w:val="22"/>
              </w:rPr>
              <w:t>123,52</w:t>
            </w:r>
          </w:p>
        </w:tc>
      </w:tr>
      <w:tr w:rsidR="008375BD" w:rsidRPr="00F34BE7" w14:paraId="6093B00A" w14:textId="77777777" w:rsidTr="00062751">
        <w:trPr>
          <w:trHeight w:val="187"/>
        </w:trPr>
        <w:tc>
          <w:tcPr>
            <w:tcW w:w="4990" w:type="dxa"/>
            <w:shd w:val="clear" w:color="auto" w:fill="auto"/>
            <w:vAlign w:val="bottom"/>
          </w:tcPr>
          <w:p w14:paraId="6AC2D58F"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котельная № 19</w:t>
            </w:r>
          </w:p>
        </w:tc>
        <w:tc>
          <w:tcPr>
            <w:tcW w:w="1560" w:type="dxa"/>
            <w:shd w:val="clear" w:color="auto" w:fill="auto"/>
            <w:noWrap/>
            <w:vAlign w:val="bottom"/>
            <w:hideMark/>
          </w:tcPr>
          <w:p w14:paraId="4F87C782"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292,95</w:t>
            </w:r>
          </w:p>
        </w:tc>
        <w:tc>
          <w:tcPr>
            <w:tcW w:w="1275" w:type="dxa"/>
            <w:shd w:val="clear" w:color="auto" w:fill="auto"/>
            <w:noWrap/>
            <w:vAlign w:val="center"/>
            <w:hideMark/>
          </w:tcPr>
          <w:p w14:paraId="26FDAA08"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24</w:t>
            </w:r>
          </w:p>
        </w:tc>
        <w:tc>
          <w:tcPr>
            <w:tcW w:w="1418" w:type="dxa"/>
            <w:shd w:val="clear" w:color="auto" w:fill="auto"/>
            <w:noWrap/>
            <w:vAlign w:val="center"/>
            <w:hideMark/>
          </w:tcPr>
          <w:p w14:paraId="6C70CCA5"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2,8</w:t>
            </w:r>
          </w:p>
        </w:tc>
        <w:tc>
          <w:tcPr>
            <w:tcW w:w="1134" w:type="dxa"/>
            <w:shd w:val="clear" w:color="auto" w:fill="auto"/>
            <w:noWrap/>
            <w:vAlign w:val="center"/>
            <w:hideMark/>
          </w:tcPr>
          <w:p w14:paraId="3E67CAAE" w14:textId="77777777" w:rsidR="008375BD" w:rsidRPr="00F34BE7" w:rsidRDefault="008375BD" w:rsidP="00062751">
            <w:pPr>
              <w:jc w:val="center"/>
              <w:rPr>
                <w:sz w:val="22"/>
                <w:szCs w:val="22"/>
              </w:rPr>
            </w:pPr>
            <w:r w:rsidRPr="00F34BE7">
              <w:rPr>
                <w:sz w:val="22"/>
                <w:szCs w:val="22"/>
              </w:rPr>
              <w:t>30,0</w:t>
            </w:r>
          </w:p>
        </w:tc>
        <w:tc>
          <w:tcPr>
            <w:tcW w:w="713" w:type="dxa"/>
            <w:shd w:val="clear" w:color="auto" w:fill="auto"/>
            <w:noWrap/>
            <w:vAlign w:val="center"/>
            <w:hideMark/>
          </w:tcPr>
          <w:p w14:paraId="2ED74F0D" w14:textId="77777777" w:rsidR="008375BD" w:rsidRPr="00F34BE7" w:rsidRDefault="008375BD" w:rsidP="00062751">
            <w:pPr>
              <w:jc w:val="center"/>
              <w:rPr>
                <w:sz w:val="22"/>
                <w:szCs w:val="22"/>
              </w:rPr>
            </w:pPr>
            <w:r w:rsidRPr="00F34BE7">
              <w:rPr>
                <w:sz w:val="22"/>
                <w:szCs w:val="22"/>
              </w:rPr>
              <w:t>0,1</w:t>
            </w:r>
          </w:p>
        </w:tc>
        <w:tc>
          <w:tcPr>
            <w:tcW w:w="1289" w:type="dxa"/>
            <w:shd w:val="clear" w:color="auto" w:fill="auto"/>
            <w:noWrap/>
            <w:vAlign w:val="center"/>
            <w:hideMark/>
          </w:tcPr>
          <w:p w14:paraId="15007766"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4DF13715" w14:textId="77777777" w:rsidR="008375BD" w:rsidRPr="00F34BE7" w:rsidRDefault="008375BD" w:rsidP="00062751">
            <w:pPr>
              <w:jc w:val="right"/>
              <w:rPr>
                <w:sz w:val="22"/>
                <w:szCs w:val="22"/>
              </w:rPr>
            </w:pPr>
            <w:r w:rsidRPr="00F34BE7">
              <w:rPr>
                <w:sz w:val="22"/>
                <w:szCs w:val="22"/>
              </w:rPr>
              <w:t>14</w:t>
            </w:r>
          </w:p>
        </w:tc>
        <w:tc>
          <w:tcPr>
            <w:tcW w:w="1180" w:type="dxa"/>
            <w:shd w:val="clear" w:color="auto" w:fill="auto"/>
            <w:noWrap/>
            <w:vAlign w:val="bottom"/>
            <w:hideMark/>
          </w:tcPr>
          <w:p w14:paraId="39DAEEDB" w14:textId="77777777" w:rsidR="008375BD" w:rsidRPr="00F34BE7" w:rsidRDefault="008375BD" w:rsidP="00062751">
            <w:pPr>
              <w:jc w:val="right"/>
              <w:rPr>
                <w:sz w:val="22"/>
                <w:szCs w:val="22"/>
              </w:rPr>
            </w:pPr>
            <w:r>
              <w:rPr>
                <w:rFonts w:ascii="Arial CYR" w:hAnsi="Arial CYR" w:cs="Arial CYR"/>
                <w:sz w:val="20"/>
              </w:rPr>
              <w:t>2 287,39</w:t>
            </w:r>
          </w:p>
        </w:tc>
        <w:tc>
          <w:tcPr>
            <w:tcW w:w="1403" w:type="dxa"/>
            <w:shd w:val="clear" w:color="auto" w:fill="auto"/>
            <w:noWrap/>
            <w:vAlign w:val="bottom"/>
            <w:hideMark/>
          </w:tcPr>
          <w:p w14:paraId="1F0A1350" w14:textId="77777777" w:rsidR="008375BD" w:rsidRPr="00F34BE7" w:rsidRDefault="008375BD" w:rsidP="00062751">
            <w:pPr>
              <w:jc w:val="right"/>
              <w:rPr>
                <w:sz w:val="22"/>
                <w:szCs w:val="22"/>
              </w:rPr>
            </w:pPr>
            <w:r>
              <w:rPr>
                <w:color w:val="000000"/>
                <w:sz w:val="22"/>
                <w:szCs w:val="22"/>
              </w:rPr>
              <w:t>32,02</w:t>
            </w:r>
          </w:p>
        </w:tc>
      </w:tr>
      <w:tr w:rsidR="008375BD" w:rsidRPr="00F34BE7" w14:paraId="70F539F2" w14:textId="77777777" w:rsidTr="00062751">
        <w:trPr>
          <w:trHeight w:val="187"/>
        </w:trPr>
        <w:tc>
          <w:tcPr>
            <w:tcW w:w="4990" w:type="dxa"/>
            <w:shd w:val="clear" w:color="auto" w:fill="auto"/>
            <w:vAlign w:val="bottom"/>
          </w:tcPr>
          <w:p w14:paraId="1CD55084"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котельная п. Безлесный</w:t>
            </w:r>
          </w:p>
        </w:tc>
        <w:tc>
          <w:tcPr>
            <w:tcW w:w="1560" w:type="dxa"/>
            <w:shd w:val="clear" w:color="auto" w:fill="auto"/>
            <w:noWrap/>
            <w:vAlign w:val="bottom"/>
            <w:hideMark/>
          </w:tcPr>
          <w:p w14:paraId="3E7EAC79"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401,31</w:t>
            </w:r>
          </w:p>
        </w:tc>
        <w:tc>
          <w:tcPr>
            <w:tcW w:w="1275" w:type="dxa"/>
            <w:shd w:val="clear" w:color="auto" w:fill="auto"/>
            <w:noWrap/>
            <w:vAlign w:val="center"/>
            <w:hideMark/>
          </w:tcPr>
          <w:p w14:paraId="1CAB739A"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33</w:t>
            </w:r>
          </w:p>
        </w:tc>
        <w:tc>
          <w:tcPr>
            <w:tcW w:w="1418" w:type="dxa"/>
            <w:shd w:val="clear" w:color="auto" w:fill="auto"/>
            <w:noWrap/>
            <w:vAlign w:val="center"/>
            <w:hideMark/>
          </w:tcPr>
          <w:p w14:paraId="787EA605"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29,5</w:t>
            </w:r>
          </w:p>
        </w:tc>
        <w:tc>
          <w:tcPr>
            <w:tcW w:w="1134" w:type="dxa"/>
            <w:shd w:val="clear" w:color="auto" w:fill="auto"/>
            <w:noWrap/>
            <w:vAlign w:val="center"/>
            <w:hideMark/>
          </w:tcPr>
          <w:p w14:paraId="2DB40E2C" w14:textId="77777777" w:rsidR="008375BD" w:rsidRPr="00F34BE7" w:rsidRDefault="008375BD" w:rsidP="00062751">
            <w:pPr>
              <w:jc w:val="center"/>
              <w:rPr>
                <w:sz w:val="22"/>
                <w:szCs w:val="22"/>
              </w:rPr>
            </w:pPr>
            <w:r w:rsidRPr="00F34BE7">
              <w:rPr>
                <w:sz w:val="22"/>
                <w:szCs w:val="22"/>
              </w:rPr>
              <w:t>30,0</w:t>
            </w:r>
          </w:p>
        </w:tc>
        <w:tc>
          <w:tcPr>
            <w:tcW w:w="713" w:type="dxa"/>
            <w:shd w:val="clear" w:color="auto" w:fill="auto"/>
            <w:noWrap/>
            <w:vAlign w:val="center"/>
            <w:hideMark/>
          </w:tcPr>
          <w:p w14:paraId="6F90674D" w14:textId="77777777" w:rsidR="008375BD" w:rsidRPr="00F34BE7" w:rsidRDefault="008375BD" w:rsidP="00062751">
            <w:pPr>
              <w:jc w:val="center"/>
              <w:rPr>
                <w:sz w:val="22"/>
                <w:szCs w:val="22"/>
              </w:rPr>
            </w:pPr>
            <w:r w:rsidRPr="00F34BE7">
              <w:rPr>
                <w:sz w:val="22"/>
                <w:szCs w:val="22"/>
              </w:rPr>
              <w:t>1,0</w:t>
            </w:r>
          </w:p>
        </w:tc>
        <w:tc>
          <w:tcPr>
            <w:tcW w:w="1289" w:type="dxa"/>
            <w:shd w:val="clear" w:color="auto" w:fill="auto"/>
            <w:noWrap/>
            <w:vAlign w:val="center"/>
            <w:hideMark/>
          </w:tcPr>
          <w:p w14:paraId="11D7F374"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24A373FF" w14:textId="77777777" w:rsidR="008375BD" w:rsidRPr="00F34BE7" w:rsidRDefault="008375BD" w:rsidP="00062751">
            <w:pPr>
              <w:jc w:val="right"/>
              <w:rPr>
                <w:sz w:val="22"/>
                <w:szCs w:val="22"/>
              </w:rPr>
            </w:pPr>
            <w:r w:rsidRPr="00F34BE7">
              <w:rPr>
                <w:sz w:val="22"/>
                <w:szCs w:val="22"/>
              </w:rPr>
              <w:t>49</w:t>
            </w:r>
          </w:p>
        </w:tc>
        <w:tc>
          <w:tcPr>
            <w:tcW w:w="1180" w:type="dxa"/>
            <w:shd w:val="clear" w:color="auto" w:fill="auto"/>
            <w:noWrap/>
            <w:vAlign w:val="bottom"/>
            <w:hideMark/>
          </w:tcPr>
          <w:p w14:paraId="2DA5C2B9" w14:textId="77777777" w:rsidR="008375BD" w:rsidRPr="00F34BE7" w:rsidRDefault="008375BD" w:rsidP="00062751">
            <w:pPr>
              <w:jc w:val="right"/>
              <w:rPr>
                <w:sz w:val="22"/>
                <w:szCs w:val="22"/>
              </w:rPr>
            </w:pPr>
            <w:r>
              <w:rPr>
                <w:rFonts w:ascii="Arial CYR" w:hAnsi="Arial CYR" w:cs="Arial CYR"/>
                <w:sz w:val="20"/>
              </w:rPr>
              <w:t>2 287,39</w:t>
            </w:r>
          </w:p>
        </w:tc>
        <w:tc>
          <w:tcPr>
            <w:tcW w:w="1403" w:type="dxa"/>
            <w:shd w:val="clear" w:color="auto" w:fill="auto"/>
            <w:noWrap/>
            <w:vAlign w:val="bottom"/>
            <w:hideMark/>
          </w:tcPr>
          <w:p w14:paraId="4B2BF8D1" w14:textId="77777777" w:rsidR="008375BD" w:rsidRPr="00F34BE7" w:rsidRDefault="008375BD" w:rsidP="00062751">
            <w:pPr>
              <w:jc w:val="right"/>
              <w:rPr>
                <w:sz w:val="22"/>
                <w:szCs w:val="22"/>
              </w:rPr>
            </w:pPr>
            <w:r>
              <w:rPr>
                <w:color w:val="000000"/>
                <w:sz w:val="22"/>
                <w:szCs w:val="22"/>
              </w:rPr>
              <w:t>112,08</w:t>
            </w:r>
          </w:p>
        </w:tc>
      </w:tr>
      <w:tr w:rsidR="008375BD" w:rsidRPr="00F34BE7" w14:paraId="5A2076BD" w14:textId="77777777" w:rsidTr="00062751">
        <w:trPr>
          <w:trHeight w:val="187"/>
        </w:trPr>
        <w:tc>
          <w:tcPr>
            <w:tcW w:w="4990" w:type="dxa"/>
            <w:shd w:val="clear" w:color="auto" w:fill="auto"/>
            <w:vAlign w:val="bottom"/>
          </w:tcPr>
          <w:p w14:paraId="0ABCF8D2"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котельная с. Судженка;</w:t>
            </w:r>
          </w:p>
        </w:tc>
        <w:tc>
          <w:tcPr>
            <w:tcW w:w="1560" w:type="dxa"/>
            <w:shd w:val="clear" w:color="auto" w:fill="auto"/>
            <w:noWrap/>
            <w:vAlign w:val="bottom"/>
            <w:hideMark/>
          </w:tcPr>
          <w:p w14:paraId="0EA2462A"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208,53</w:t>
            </w:r>
          </w:p>
        </w:tc>
        <w:tc>
          <w:tcPr>
            <w:tcW w:w="1275" w:type="dxa"/>
            <w:shd w:val="clear" w:color="auto" w:fill="auto"/>
            <w:noWrap/>
            <w:vAlign w:val="center"/>
            <w:hideMark/>
          </w:tcPr>
          <w:p w14:paraId="026A83BE"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17</w:t>
            </w:r>
          </w:p>
        </w:tc>
        <w:tc>
          <w:tcPr>
            <w:tcW w:w="1418" w:type="dxa"/>
            <w:shd w:val="clear" w:color="auto" w:fill="auto"/>
            <w:noWrap/>
            <w:vAlign w:val="center"/>
            <w:hideMark/>
          </w:tcPr>
          <w:p w14:paraId="4B4CB244"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12,8</w:t>
            </w:r>
          </w:p>
        </w:tc>
        <w:tc>
          <w:tcPr>
            <w:tcW w:w="1134" w:type="dxa"/>
            <w:shd w:val="clear" w:color="auto" w:fill="auto"/>
            <w:noWrap/>
            <w:vAlign w:val="center"/>
            <w:hideMark/>
          </w:tcPr>
          <w:p w14:paraId="585FB4EB" w14:textId="77777777" w:rsidR="008375BD" w:rsidRPr="00F34BE7" w:rsidRDefault="008375BD" w:rsidP="00062751">
            <w:pPr>
              <w:jc w:val="center"/>
              <w:rPr>
                <w:sz w:val="22"/>
                <w:szCs w:val="22"/>
              </w:rPr>
            </w:pPr>
            <w:r w:rsidRPr="00F34BE7">
              <w:rPr>
                <w:sz w:val="22"/>
                <w:szCs w:val="22"/>
              </w:rPr>
              <w:t>30,0</w:t>
            </w:r>
          </w:p>
        </w:tc>
        <w:tc>
          <w:tcPr>
            <w:tcW w:w="713" w:type="dxa"/>
            <w:shd w:val="clear" w:color="auto" w:fill="auto"/>
            <w:noWrap/>
            <w:vAlign w:val="center"/>
            <w:hideMark/>
          </w:tcPr>
          <w:p w14:paraId="6AAC8086" w14:textId="77777777" w:rsidR="008375BD" w:rsidRPr="00F34BE7" w:rsidRDefault="008375BD" w:rsidP="00062751">
            <w:pPr>
              <w:jc w:val="center"/>
              <w:rPr>
                <w:sz w:val="22"/>
                <w:szCs w:val="22"/>
              </w:rPr>
            </w:pPr>
            <w:r w:rsidRPr="00F34BE7">
              <w:rPr>
                <w:sz w:val="22"/>
                <w:szCs w:val="22"/>
              </w:rPr>
              <w:t>0,4</w:t>
            </w:r>
          </w:p>
        </w:tc>
        <w:tc>
          <w:tcPr>
            <w:tcW w:w="1289" w:type="dxa"/>
            <w:shd w:val="clear" w:color="auto" w:fill="auto"/>
            <w:noWrap/>
            <w:vAlign w:val="center"/>
            <w:hideMark/>
          </w:tcPr>
          <w:p w14:paraId="76CB76C2"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7697E7C2" w14:textId="77777777" w:rsidR="008375BD" w:rsidRPr="00F34BE7" w:rsidRDefault="008375BD" w:rsidP="00062751">
            <w:pPr>
              <w:jc w:val="right"/>
              <w:rPr>
                <w:sz w:val="22"/>
                <w:szCs w:val="22"/>
              </w:rPr>
            </w:pPr>
            <w:r w:rsidRPr="00F34BE7">
              <w:rPr>
                <w:sz w:val="22"/>
                <w:szCs w:val="22"/>
              </w:rPr>
              <w:t>16</w:t>
            </w:r>
          </w:p>
        </w:tc>
        <w:tc>
          <w:tcPr>
            <w:tcW w:w="1180" w:type="dxa"/>
            <w:shd w:val="clear" w:color="auto" w:fill="auto"/>
            <w:noWrap/>
            <w:vAlign w:val="bottom"/>
            <w:hideMark/>
          </w:tcPr>
          <w:p w14:paraId="3CA30446" w14:textId="77777777" w:rsidR="008375BD" w:rsidRPr="00F34BE7" w:rsidRDefault="008375BD" w:rsidP="00062751">
            <w:pPr>
              <w:jc w:val="right"/>
              <w:rPr>
                <w:sz w:val="22"/>
                <w:szCs w:val="22"/>
              </w:rPr>
            </w:pPr>
            <w:r>
              <w:rPr>
                <w:rFonts w:ascii="Arial CYR" w:hAnsi="Arial CYR" w:cs="Arial CYR"/>
                <w:sz w:val="20"/>
              </w:rPr>
              <w:t>2 287,39</w:t>
            </w:r>
          </w:p>
        </w:tc>
        <w:tc>
          <w:tcPr>
            <w:tcW w:w="1403" w:type="dxa"/>
            <w:shd w:val="clear" w:color="auto" w:fill="auto"/>
            <w:noWrap/>
            <w:vAlign w:val="bottom"/>
            <w:hideMark/>
          </w:tcPr>
          <w:p w14:paraId="54E7C293" w14:textId="77777777" w:rsidR="008375BD" w:rsidRPr="00F34BE7" w:rsidRDefault="008375BD" w:rsidP="00062751">
            <w:pPr>
              <w:jc w:val="right"/>
              <w:rPr>
                <w:sz w:val="22"/>
                <w:szCs w:val="22"/>
              </w:rPr>
            </w:pPr>
            <w:r>
              <w:rPr>
                <w:color w:val="000000"/>
                <w:sz w:val="22"/>
                <w:szCs w:val="22"/>
              </w:rPr>
              <w:t>36,60</w:t>
            </w:r>
          </w:p>
        </w:tc>
      </w:tr>
      <w:tr w:rsidR="008375BD" w:rsidRPr="00F34BE7" w14:paraId="2DF910C0" w14:textId="77777777" w:rsidTr="00062751">
        <w:trPr>
          <w:trHeight w:val="187"/>
        </w:trPr>
        <w:tc>
          <w:tcPr>
            <w:tcW w:w="4990" w:type="dxa"/>
            <w:shd w:val="clear" w:color="auto" w:fill="auto"/>
            <w:vAlign w:val="bottom"/>
          </w:tcPr>
          <w:p w14:paraId="2A781BBC"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котельная п.ст. Судженка (школа)</w:t>
            </w:r>
          </w:p>
        </w:tc>
        <w:tc>
          <w:tcPr>
            <w:tcW w:w="1560" w:type="dxa"/>
            <w:shd w:val="clear" w:color="auto" w:fill="auto"/>
            <w:noWrap/>
            <w:vAlign w:val="bottom"/>
            <w:hideMark/>
          </w:tcPr>
          <w:p w14:paraId="5CCCC46D"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122,8</w:t>
            </w:r>
          </w:p>
        </w:tc>
        <w:tc>
          <w:tcPr>
            <w:tcW w:w="1275" w:type="dxa"/>
            <w:shd w:val="clear" w:color="auto" w:fill="auto"/>
            <w:noWrap/>
            <w:vAlign w:val="center"/>
            <w:hideMark/>
          </w:tcPr>
          <w:p w14:paraId="36986E3A"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10</w:t>
            </w:r>
          </w:p>
        </w:tc>
        <w:tc>
          <w:tcPr>
            <w:tcW w:w="1418" w:type="dxa"/>
            <w:shd w:val="clear" w:color="auto" w:fill="auto"/>
            <w:noWrap/>
            <w:vAlign w:val="center"/>
            <w:hideMark/>
          </w:tcPr>
          <w:p w14:paraId="10C97EBD"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22,4</w:t>
            </w:r>
          </w:p>
        </w:tc>
        <w:tc>
          <w:tcPr>
            <w:tcW w:w="1134" w:type="dxa"/>
            <w:shd w:val="clear" w:color="auto" w:fill="auto"/>
            <w:noWrap/>
            <w:vAlign w:val="center"/>
            <w:hideMark/>
          </w:tcPr>
          <w:p w14:paraId="1D0FE012" w14:textId="77777777" w:rsidR="008375BD" w:rsidRPr="00F34BE7" w:rsidRDefault="008375BD" w:rsidP="00062751">
            <w:pPr>
              <w:jc w:val="center"/>
              <w:rPr>
                <w:sz w:val="22"/>
                <w:szCs w:val="22"/>
              </w:rPr>
            </w:pPr>
            <w:r w:rsidRPr="00F34BE7">
              <w:rPr>
                <w:sz w:val="22"/>
                <w:szCs w:val="22"/>
              </w:rPr>
              <w:t>30,0</w:t>
            </w:r>
          </w:p>
        </w:tc>
        <w:tc>
          <w:tcPr>
            <w:tcW w:w="713" w:type="dxa"/>
            <w:shd w:val="clear" w:color="auto" w:fill="auto"/>
            <w:noWrap/>
            <w:vAlign w:val="center"/>
            <w:hideMark/>
          </w:tcPr>
          <w:p w14:paraId="0513C9FD" w14:textId="77777777" w:rsidR="008375BD" w:rsidRPr="00F34BE7" w:rsidRDefault="008375BD" w:rsidP="00062751">
            <w:pPr>
              <w:jc w:val="center"/>
              <w:rPr>
                <w:sz w:val="22"/>
                <w:szCs w:val="22"/>
              </w:rPr>
            </w:pPr>
            <w:r w:rsidRPr="00F34BE7">
              <w:rPr>
                <w:sz w:val="22"/>
                <w:szCs w:val="22"/>
              </w:rPr>
              <w:t>0,7</w:t>
            </w:r>
          </w:p>
        </w:tc>
        <w:tc>
          <w:tcPr>
            <w:tcW w:w="1289" w:type="dxa"/>
            <w:shd w:val="clear" w:color="auto" w:fill="auto"/>
            <w:noWrap/>
            <w:vAlign w:val="center"/>
            <w:hideMark/>
          </w:tcPr>
          <w:p w14:paraId="6338B245"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111BE639" w14:textId="77777777" w:rsidR="008375BD" w:rsidRPr="00F34BE7" w:rsidRDefault="008375BD" w:rsidP="00062751">
            <w:pPr>
              <w:jc w:val="right"/>
              <w:rPr>
                <w:sz w:val="22"/>
                <w:szCs w:val="22"/>
              </w:rPr>
            </w:pPr>
            <w:r w:rsidRPr="00F34BE7">
              <w:rPr>
                <w:sz w:val="22"/>
                <w:szCs w:val="22"/>
              </w:rPr>
              <w:t>12</w:t>
            </w:r>
          </w:p>
        </w:tc>
        <w:tc>
          <w:tcPr>
            <w:tcW w:w="1180" w:type="dxa"/>
            <w:shd w:val="clear" w:color="auto" w:fill="auto"/>
            <w:noWrap/>
            <w:vAlign w:val="bottom"/>
            <w:hideMark/>
          </w:tcPr>
          <w:p w14:paraId="765BD46C" w14:textId="77777777" w:rsidR="008375BD" w:rsidRPr="00F34BE7" w:rsidRDefault="008375BD" w:rsidP="00062751">
            <w:pPr>
              <w:jc w:val="right"/>
              <w:rPr>
                <w:sz w:val="22"/>
                <w:szCs w:val="22"/>
              </w:rPr>
            </w:pPr>
            <w:r>
              <w:rPr>
                <w:rFonts w:ascii="Arial CYR" w:hAnsi="Arial CYR" w:cs="Arial CYR"/>
                <w:sz w:val="20"/>
              </w:rPr>
              <w:t>2 287,39</w:t>
            </w:r>
          </w:p>
        </w:tc>
        <w:tc>
          <w:tcPr>
            <w:tcW w:w="1403" w:type="dxa"/>
            <w:shd w:val="clear" w:color="auto" w:fill="auto"/>
            <w:noWrap/>
            <w:vAlign w:val="bottom"/>
            <w:hideMark/>
          </w:tcPr>
          <w:p w14:paraId="3BF12A85" w14:textId="77777777" w:rsidR="008375BD" w:rsidRPr="00F34BE7" w:rsidRDefault="008375BD" w:rsidP="00062751">
            <w:pPr>
              <w:jc w:val="right"/>
              <w:rPr>
                <w:sz w:val="22"/>
                <w:szCs w:val="22"/>
              </w:rPr>
            </w:pPr>
            <w:r>
              <w:rPr>
                <w:color w:val="000000"/>
                <w:sz w:val="22"/>
                <w:szCs w:val="22"/>
              </w:rPr>
              <w:t>27,45</w:t>
            </w:r>
          </w:p>
        </w:tc>
      </w:tr>
      <w:tr w:rsidR="008375BD" w:rsidRPr="00F34BE7" w14:paraId="7B91B70C" w14:textId="77777777" w:rsidTr="00062751">
        <w:trPr>
          <w:trHeight w:val="187"/>
        </w:trPr>
        <w:tc>
          <w:tcPr>
            <w:tcW w:w="4990" w:type="dxa"/>
            <w:shd w:val="clear" w:color="auto" w:fill="auto"/>
            <w:vAlign w:val="bottom"/>
          </w:tcPr>
          <w:p w14:paraId="470466D3"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xml:space="preserve">- котельная п.ст. Судженка (администрация) </w:t>
            </w:r>
          </w:p>
        </w:tc>
        <w:tc>
          <w:tcPr>
            <w:tcW w:w="1560" w:type="dxa"/>
            <w:shd w:val="clear" w:color="auto" w:fill="auto"/>
            <w:noWrap/>
            <w:vAlign w:val="bottom"/>
            <w:hideMark/>
          </w:tcPr>
          <w:p w14:paraId="0EE974A9"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26,78</w:t>
            </w:r>
          </w:p>
        </w:tc>
        <w:tc>
          <w:tcPr>
            <w:tcW w:w="1275" w:type="dxa"/>
            <w:shd w:val="clear" w:color="auto" w:fill="auto"/>
            <w:noWrap/>
            <w:vAlign w:val="center"/>
            <w:hideMark/>
          </w:tcPr>
          <w:p w14:paraId="2D2D403A"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w:t>
            </w:r>
          </w:p>
        </w:tc>
        <w:tc>
          <w:tcPr>
            <w:tcW w:w="1418" w:type="dxa"/>
            <w:shd w:val="clear" w:color="auto" w:fill="auto"/>
            <w:noWrap/>
            <w:vAlign w:val="center"/>
            <w:hideMark/>
          </w:tcPr>
          <w:p w14:paraId="3C05B9D4"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22,4</w:t>
            </w:r>
          </w:p>
        </w:tc>
        <w:tc>
          <w:tcPr>
            <w:tcW w:w="1134" w:type="dxa"/>
            <w:shd w:val="clear" w:color="auto" w:fill="auto"/>
            <w:noWrap/>
            <w:vAlign w:val="center"/>
            <w:hideMark/>
          </w:tcPr>
          <w:p w14:paraId="42B6BBCE" w14:textId="77777777" w:rsidR="008375BD" w:rsidRPr="00F34BE7" w:rsidRDefault="008375BD" w:rsidP="00062751">
            <w:pPr>
              <w:jc w:val="center"/>
              <w:rPr>
                <w:sz w:val="22"/>
                <w:szCs w:val="22"/>
              </w:rPr>
            </w:pPr>
            <w:r w:rsidRPr="00F34BE7">
              <w:rPr>
                <w:sz w:val="22"/>
                <w:szCs w:val="22"/>
              </w:rPr>
              <w:t>30,0</w:t>
            </w:r>
          </w:p>
        </w:tc>
        <w:tc>
          <w:tcPr>
            <w:tcW w:w="713" w:type="dxa"/>
            <w:shd w:val="clear" w:color="auto" w:fill="auto"/>
            <w:noWrap/>
            <w:vAlign w:val="center"/>
            <w:hideMark/>
          </w:tcPr>
          <w:p w14:paraId="774F93BE" w14:textId="77777777" w:rsidR="008375BD" w:rsidRPr="00F34BE7" w:rsidRDefault="008375BD" w:rsidP="00062751">
            <w:pPr>
              <w:jc w:val="center"/>
              <w:rPr>
                <w:sz w:val="22"/>
                <w:szCs w:val="22"/>
              </w:rPr>
            </w:pPr>
            <w:r w:rsidRPr="00F34BE7">
              <w:rPr>
                <w:sz w:val="22"/>
                <w:szCs w:val="22"/>
              </w:rPr>
              <w:t>0,7</w:t>
            </w:r>
          </w:p>
        </w:tc>
        <w:tc>
          <w:tcPr>
            <w:tcW w:w="1289" w:type="dxa"/>
            <w:shd w:val="clear" w:color="auto" w:fill="auto"/>
            <w:noWrap/>
            <w:vAlign w:val="center"/>
            <w:hideMark/>
          </w:tcPr>
          <w:p w14:paraId="42E3CBEC"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3812E5CA" w14:textId="77777777" w:rsidR="008375BD" w:rsidRPr="00F34BE7" w:rsidRDefault="008375BD" w:rsidP="00062751">
            <w:pPr>
              <w:jc w:val="right"/>
              <w:rPr>
                <w:sz w:val="22"/>
                <w:szCs w:val="22"/>
              </w:rPr>
            </w:pPr>
            <w:r w:rsidRPr="00F34BE7">
              <w:rPr>
                <w:sz w:val="22"/>
                <w:szCs w:val="22"/>
              </w:rPr>
              <w:t>2</w:t>
            </w:r>
          </w:p>
        </w:tc>
        <w:tc>
          <w:tcPr>
            <w:tcW w:w="1180" w:type="dxa"/>
            <w:shd w:val="clear" w:color="auto" w:fill="auto"/>
            <w:noWrap/>
            <w:vAlign w:val="bottom"/>
            <w:hideMark/>
          </w:tcPr>
          <w:p w14:paraId="4806540B" w14:textId="77777777" w:rsidR="008375BD" w:rsidRPr="00F34BE7" w:rsidRDefault="008375BD" w:rsidP="00062751">
            <w:pPr>
              <w:jc w:val="right"/>
              <w:rPr>
                <w:sz w:val="22"/>
                <w:szCs w:val="22"/>
              </w:rPr>
            </w:pPr>
            <w:r>
              <w:rPr>
                <w:rFonts w:ascii="Arial CYR" w:hAnsi="Arial CYR" w:cs="Arial CYR"/>
                <w:sz w:val="20"/>
              </w:rPr>
              <w:t>2 287,39</w:t>
            </w:r>
          </w:p>
        </w:tc>
        <w:tc>
          <w:tcPr>
            <w:tcW w:w="1403" w:type="dxa"/>
            <w:shd w:val="clear" w:color="auto" w:fill="auto"/>
            <w:noWrap/>
            <w:vAlign w:val="bottom"/>
            <w:hideMark/>
          </w:tcPr>
          <w:p w14:paraId="35D305C9" w14:textId="77777777" w:rsidR="008375BD" w:rsidRPr="00F34BE7" w:rsidRDefault="008375BD" w:rsidP="00062751">
            <w:pPr>
              <w:jc w:val="right"/>
              <w:rPr>
                <w:sz w:val="22"/>
                <w:szCs w:val="22"/>
              </w:rPr>
            </w:pPr>
            <w:r>
              <w:rPr>
                <w:color w:val="000000"/>
                <w:sz w:val="22"/>
                <w:szCs w:val="22"/>
              </w:rPr>
              <w:t>4,57</w:t>
            </w:r>
          </w:p>
        </w:tc>
      </w:tr>
      <w:tr w:rsidR="008375BD" w:rsidRPr="00F34BE7" w14:paraId="2A80E5FE" w14:textId="77777777" w:rsidTr="00062751">
        <w:trPr>
          <w:trHeight w:val="187"/>
        </w:trPr>
        <w:tc>
          <w:tcPr>
            <w:tcW w:w="4990" w:type="dxa"/>
            <w:shd w:val="clear" w:color="auto" w:fill="auto"/>
            <w:vAlign w:val="bottom"/>
          </w:tcPr>
          <w:p w14:paraId="20284F0F"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котельная с. Кайла (школа), ул. Жихарева, 14а;</w:t>
            </w:r>
          </w:p>
        </w:tc>
        <w:tc>
          <w:tcPr>
            <w:tcW w:w="1560" w:type="dxa"/>
            <w:shd w:val="clear" w:color="auto" w:fill="auto"/>
            <w:noWrap/>
            <w:vAlign w:val="center"/>
            <w:hideMark/>
          </w:tcPr>
          <w:p w14:paraId="456DA420"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478,39</w:t>
            </w:r>
          </w:p>
        </w:tc>
        <w:tc>
          <w:tcPr>
            <w:tcW w:w="1275" w:type="dxa"/>
            <w:shd w:val="clear" w:color="auto" w:fill="auto"/>
            <w:noWrap/>
            <w:vAlign w:val="center"/>
            <w:hideMark/>
          </w:tcPr>
          <w:p w14:paraId="1A3E49E0"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40</w:t>
            </w:r>
          </w:p>
        </w:tc>
        <w:tc>
          <w:tcPr>
            <w:tcW w:w="1418" w:type="dxa"/>
            <w:shd w:val="clear" w:color="auto" w:fill="auto"/>
            <w:noWrap/>
            <w:vAlign w:val="center"/>
            <w:hideMark/>
          </w:tcPr>
          <w:p w14:paraId="62A4DF94"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35,9</w:t>
            </w:r>
          </w:p>
        </w:tc>
        <w:tc>
          <w:tcPr>
            <w:tcW w:w="1134" w:type="dxa"/>
            <w:shd w:val="clear" w:color="auto" w:fill="auto"/>
            <w:noWrap/>
            <w:vAlign w:val="center"/>
            <w:hideMark/>
          </w:tcPr>
          <w:p w14:paraId="6A221C5C" w14:textId="77777777" w:rsidR="008375BD" w:rsidRPr="00F34BE7" w:rsidRDefault="008375BD" w:rsidP="00062751">
            <w:pPr>
              <w:jc w:val="center"/>
              <w:rPr>
                <w:sz w:val="22"/>
                <w:szCs w:val="22"/>
              </w:rPr>
            </w:pPr>
            <w:r w:rsidRPr="00F34BE7">
              <w:rPr>
                <w:sz w:val="22"/>
                <w:szCs w:val="22"/>
              </w:rPr>
              <w:t>30,0</w:t>
            </w:r>
          </w:p>
        </w:tc>
        <w:tc>
          <w:tcPr>
            <w:tcW w:w="713" w:type="dxa"/>
            <w:shd w:val="clear" w:color="auto" w:fill="auto"/>
            <w:noWrap/>
            <w:vAlign w:val="center"/>
            <w:hideMark/>
          </w:tcPr>
          <w:p w14:paraId="39A6EF55" w14:textId="77777777" w:rsidR="008375BD" w:rsidRPr="00F34BE7" w:rsidRDefault="008375BD" w:rsidP="00062751">
            <w:pPr>
              <w:jc w:val="center"/>
              <w:rPr>
                <w:sz w:val="22"/>
                <w:szCs w:val="22"/>
              </w:rPr>
            </w:pPr>
            <w:r w:rsidRPr="00F34BE7">
              <w:rPr>
                <w:sz w:val="22"/>
                <w:szCs w:val="22"/>
              </w:rPr>
              <w:t>1,2</w:t>
            </w:r>
          </w:p>
        </w:tc>
        <w:tc>
          <w:tcPr>
            <w:tcW w:w="1289" w:type="dxa"/>
            <w:shd w:val="clear" w:color="auto" w:fill="auto"/>
            <w:noWrap/>
            <w:vAlign w:val="center"/>
            <w:hideMark/>
          </w:tcPr>
          <w:p w14:paraId="543857A9"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1087C8B0" w14:textId="77777777" w:rsidR="008375BD" w:rsidRPr="00F34BE7" w:rsidRDefault="008375BD" w:rsidP="00062751">
            <w:pPr>
              <w:jc w:val="right"/>
              <w:rPr>
                <w:sz w:val="22"/>
                <w:szCs w:val="22"/>
              </w:rPr>
            </w:pPr>
            <w:r w:rsidRPr="00F34BE7">
              <w:rPr>
                <w:sz w:val="22"/>
                <w:szCs w:val="22"/>
              </w:rPr>
              <w:t>68</w:t>
            </w:r>
          </w:p>
        </w:tc>
        <w:tc>
          <w:tcPr>
            <w:tcW w:w="1180" w:type="dxa"/>
            <w:shd w:val="clear" w:color="auto" w:fill="auto"/>
            <w:noWrap/>
            <w:vAlign w:val="bottom"/>
            <w:hideMark/>
          </w:tcPr>
          <w:p w14:paraId="442AB6B1" w14:textId="77777777" w:rsidR="008375BD" w:rsidRPr="00F34BE7" w:rsidRDefault="008375BD" w:rsidP="00062751">
            <w:pPr>
              <w:jc w:val="right"/>
              <w:rPr>
                <w:sz w:val="22"/>
                <w:szCs w:val="22"/>
              </w:rPr>
            </w:pPr>
            <w:r>
              <w:rPr>
                <w:rFonts w:ascii="Arial CYR" w:hAnsi="Arial CYR" w:cs="Arial CYR"/>
                <w:sz w:val="20"/>
              </w:rPr>
              <w:t>2 287,39</w:t>
            </w:r>
          </w:p>
        </w:tc>
        <w:tc>
          <w:tcPr>
            <w:tcW w:w="1403" w:type="dxa"/>
            <w:shd w:val="clear" w:color="auto" w:fill="auto"/>
            <w:noWrap/>
            <w:vAlign w:val="bottom"/>
            <w:hideMark/>
          </w:tcPr>
          <w:p w14:paraId="35AF8B54" w14:textId="77777777" w:rsidR="008375BD" w:rsidRPr="00F34BE7" w:rsidRDefault="008375BD" w:rsidP="00062751">
            <w:pPr>
              <w:jc w:val="right"/>
              <w:rPr>
                <w:sz w:val="22"/>
                <w:szCs w:val="22"/>
              </w:rPr>
            </w:pPr>
            <w:r>
              <w:rPr>
                <w:color w:val="000000"/>
                <w:sz w:val="22"/>
                <w:szCs w:val="22"/>
              </w:rPr>
              <w:t>155,54</w:t>
            </w:r>
          </w:p>
        </w:tc>
      </w:tr>
      <w:tr w:rsidR="008375BD" w:rsidRPr="00F34BE7" w14:paraId="7E0187D7" w14:textId="77777777" w:rsidTr="00062751">
        <w:trPr>
          <w:trHeight w:val="187"/>
        </w:trPr>
        <w:tc>
          <w:tcPr>
            <w:tcW w:w="4990" w:type="dxa"/>
            <w:shd w:val="clear" w:color="auto" w:fill="auto"/>
            <w:vAlign w:val="bottom"/>
          </w:tcPr>
          <w:p w14:paraId="2E03F7E6"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котельная д. Яя-Борик, ул. Центральная, 71а;</w:t>
            </w:r>
          </w:p>
        </w:tc>
        <w:tc>
          <w:tcPr>
            <w:tcW w:w="1560" w:type="dxa"/>
            <w:shd w:val="clear" w:color="auto" w:fill="auto"/>
            <w:noWrap/>
            <w:vAlign w:val="bottom"/>
            <w:hideMark/>
          </w:tcPr>
          <w:p w14:paraId="6949F5FD"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305,4</w:t>
            </w:r>
          </w:p>
        </w:tc>
        <w:tc>
          <w:tcPr>
            <w:tcW w:w="1275" w:type="dxa"/>
            <w:shd w:val="clear" w:color="auto" w:fill="auto"/>
            <w:noWrap/>
            <w:vAlign w:val="center"/>
            <w:hideMark/>
          </w:tcPr>
          <w:p w14:paraId="556ED708"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25</w:t>
            </w:r>
          </w:p>
        </w:tc>
        <w:tc>
          <w:tcPr>
            <w:tcW w:w="1418" w:type="dxa"/>
            <w:shd w:val="clear" w:color="auto" w:fill="auto"/>
            <w:noWrap/>
            <w:vAlign w:val="center"/>
            <w:hideMark/>
          </w:tcPr>
          <w:p w14:paraId="183C2BDE"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12,9</w:t>
            </w:r>
          </w:p>
        </w:tc>
        <w:tc>
          <w:tcPr>
            <w:tcW w:w="1134" w:type="dxa"/>
            <w:shd w:val="clear" w:color="auto" w:fill="auto"/>
            <w:noWrap/>
            <w:vAlign w:val="center"/>
            <w:hideMark/>
          </w:tcPr>
          <w:p w14:paraId="576BB4F2" w14:textId="77777777" w:rsidR="008375BD" w:rsidRPr="00F34BE7" w:rsidRDefault="008375BD" w:rsidP="00062751">
            <w:pPr>
              <w:jc w:val="center"/>
              <w:rPr>
                <w:sz w:val="22"/>
                <w:szCs w:val="22"/>
              </w:rPr>
            </w:pPr>
            <w:r w:rsidRPr="00F34BE7">
              <w:rPr>
                <w:sz w:val="22"/>
                <w:szCs w:val="22"/>
              </w:rPr>
              <w:t>30,0</w:t>
            </w:r>
          </w:p>
        </w:tc>
        <w:tc>
          <w:tcPr>
            <w:tcW w:w="713" w:type="dxa"/>
            <w:shd w:val="clear" w:color="auto" w:fill="auto"/>
            <w:noWrap/>
            <w:vAlign w:val="center"/>
            <w:hideMark/>
          </w:tcPr>
          <w:p w14:paraId="5A0984D3" w14:textId="77777777" w:rsidR="008375BD" w:rsidRPr="00F34BE7" w:rsidRDefault="008375BD" w:rsidP="00062751">
            <w:pPr>
              <w:jc w:val="center"/>
              <w:rPr>
                <w:sz w:val="22"/>
                <w:szCs w:val="22"/>
              </w:rPr>
            </w:pPr>
            <w:r w:rsidRPr="00F34BE7">
              <w:rPr>
                <w:sz w:val="22"/>
                <w:szCs w:val="22"/>
              </w:rPr>
              <w:t>0,4</w:t>
            </w:r>
          </w:p>
        </w:tc>
        <w:tc>
          <w:tcPr>
            <w:tcW w:w="1289" w:type="dxa"/>
            <w:shd w:val="clear" w:color="auto" w:fill="auto"/>
            <w:noWrap/>
            <w:vAlign w:val="center"/>
            <w:hideMark/>
          </w:tcPr>
          <w:p w14:paraId="3A39757C"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495CDFED" w14:textId="77777777" w:rsidR="008375BD" w:rsidRPr="00F34BE7" w:rsidRDefault="008375BD" w:rsidP="00062751">
            <w:pPr>
              <w:jc w:val="right"/>
              <w:rPr>
                <w:sz w:val="22"/>
                <w:szCs w:val="22"/>
              </w:rPr>
            </w:pPr>
            <w:r w:rsidRPr="00F34BE7">
              <w:rPr>
                <w:sz w:val="22"/>
                <w:szCs w:val="22"/>
              </w:rPr>
              <w:t>23</w:t>
            </w:r>
          </w:p>
        </w:tc>
        <w:tc>
          <w:tcPr>
            <w:tcW w:w="1180" w:type="dxa"/>
            <w:shd w:val="clear" w:color="auto" w:fill="auto"/>
            <w:noWrap/>
            <w:vAlign w:val="bottom"/>
            <w:hideMark/>
          </w:tcPr>
          <w:p w14:paraId="0B0764B0" w14:textId="77777777" w:rsidR="008375BD" w:rsidRPr="00F34BE7" w:rsidRDefault="008375BD" w:rsidP="00062751">
            <w:pPr>
              <w:jc w:val="right"/>
              <w:rPr>
                <w:sz w:val="22"/>
                <w:szCs w:val="22"/>
              </w:rPr>
            </w:pPr>
            <w:r>
              <w:rPr>
                <w:rFonts w:ascii="Arial CYR" w:hAnsi="Arial CYR" w:cs="Arial CYR"/>
                <w:sz w:val="20"/>
              </w:rPr>
              <w:t>2 287,39</w:t>
            </w:r>
          </w:p>
        </w:tc>
        <w:tc>
          <w:tcPr>
            <w:tcW w:w="1403" w:type="dxa"/>
            <w:shd w:val="clear" w:color="auto" w:fill="auto"/>
            <w:noWrap/>
            <w:vAlign w:val="bottom"/>
            <w:hideMark/>
          </w:tcPr>
          <w:p w14:paraId="35AE6265" w14:textId="77777777" w:rsidR="008375BD" w:rsidRPr="00F34BE7" w:rsidRDefault="008375BD" w:rsidP="00062751">
            <w:pPr>
              <w:jc w:val="right"/>
              <w:rPr>
                <w:sz w:val="22"/>
                <w:szCs w:val="22"/>
              </w:rPr>
            </w:pPr>
            <w:r>
              <w:rPr>
                <w:color w:val="000000"/>
                <w:sz w:val="22"/>
                <w:szCs w:val="22"/>
              </w:rPr>
              <w:t>52,61</w:t>
            </w:r>
          </w:p>
        </w:tc>
      </w:tr>
      <w:tr w:rsidR="008375BD" w:rsidRPr="00F34BE7" w14:paraId="54519DC6" w14:textId="77777777" w:rsidTr="00062751">
        <w:trPr>
          <w:trHeight w:val="187"/>
        </w:trPr>
        <w:tc>
          <w:tcPr>
            <w:tcW w:w="4990" w:type="dxa"/>
            <w:shd w:val="clear" w:color="auto" w:fill="auto"/>
            <w:vAlign w:val="bottom"/>
          </w:tcPr>
          <w:p w14:paraId="1BC54A6E"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котельная с. Новониколаевка, пер. Школьный;</w:t>
            </w:r>
          </w:p>
        </w:tc>
        <w:tc>
          <w:tcPr>
            <w:tcW w:w="1560" w:type="dxa"/>
            <w:shd w:val="clear" w:color="auto" w:fill="auto"/>
            <w:noWrap/>
            <w:vAlign w:val="bottom"/>
            <w:hideMark/>
          </w:tcPr>
          <w:p w14:paraId="7AC5133B"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455,6</w:t>
            </w:r>
          </w:p>
        </w:tc>
        <w:tc>
          <w:tcPr>
            <w:tcW w:w="1275" w:type="dxa"/>
            <w:shd w:val="clear" w:color="auto" w:fill="auto"/>
            <w:noWrap/>
            <w:vAlign w:val="center"/>
            <w:hideMark/>
          </w:tcPr>
          <w:p w14:paraId="757FC441"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38</w:t>
            </w:r>
          </w:p>
        </w:tc>
        <w:tc>
          <w:tcPr>
            <w:tcW w:w="1418" w:type="dxa"/>
            <w:shd w:val="clear" w:color="auto" w:fill="auto"/>
            <w:noWrap/>
            <w:vAlign w:val="center"/>
            <w:hideMark/>
          </w:tcPr>
          <w:p w14:paraId="4198DB56"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19,7</w:t>
            </w:r>
          </w:p>
        </w:tc>
        <w:tc>
          <w:tcPr>
            <w:tcW w:w="1134" w:type="dxa"/>
            <w:shd w:val="clear" w:color="auto" w:fill="auto"/>
            <w:noWrap/>
            <w:vAlign w:val="center"/>
            <w:hideMark/>
          </w:tcPr>
          <w:p w14:paraId="20235779" w14:textId="77777777" w:rsidR="008375BD" w:rsidRPr="00F34BE7" w:rsidRDefault="008375BD" w:rsidP="00062751">
            <w:pPr>
              <w:jc w:val="center"/>
              <w:rPr>
                <w:sz w:val="22"/>
                <w:szCs w:val="22"/>
              </w:rPr>
            </w:pPr>
            <w:r w:rsidRPr="00F34BE7">
              <w:rPr>
                <w:sz w:val="22"/>
                <w:szCs w:val="22"/>
              </w:rPr>
              <w:t>30,0</w:t>
            </w:r>
          </w:p>
        </w:tc>
        <w:tc>
          <w:tcPr>
            <w:tcW w:w="713" w:type="dxa"/>
            <w:shd w:val="clear" w:color="auto" w:fill="auto"/>
            <w:noWrap/>
            <w:vAlign w:val="center"/>
            <w:hideMark/>
          </w:tcPr>
          <w:p w14:paraId="06DF7FA6" w14:textId="77777777" w:rsidR="008375BD" w:rsidRPr="00F34BE7" w:rsidRDefault="008375BD" w:rsidP="00062751">
            <w:pPr>
              <w:jc w:val="center"/>
              <w:rPr>
                <w:sz w:val="22"/>
                <w:szCs w:val="22"/>
              </w:rPr>
            </w:pPr>
            <w:r w:rsidRPr="00F34BE7">
              <w:rPr>
                <w:sz w:val="22"/>
                <w:szCs w:val="22"/>
              </w:rPr>
              <w:t>0,7</w:t>
            </w:r>
          </w:p>
        </w:tc>
        <w:tc>
          <w:tcPr>
            <w:tcW w:w="1289" w:type="dxa"/>
            <w:shd w:val="clear" w:color="auto" w:fill="auto"/>
            <w:noWrap/>
            <w:vAlign w:val="center"/>
            <w:hideMark/>
          </w:tcPr>
          <w:p w14:paraId="4730A9BE"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30ECBED5" w14:textId="77777777" w:rsidR="008375BD" w:rsidRPr="00F34BE7" w:rsidRDefault="008375BD" w:rsidP="00062751">
            <w:pPr>
              <w:jc w:val="right"/>
              <w:rPr>
                <w:sz w:val="22"/>
                <w:szCs w:val="22"/>
              </w:rPr>
            </w:pPr>
            <w:r w:rsidRPr="00F34BE7">
              <w:rPr>
                <w:sz w:val="22"/>
                <w:szCs w:val="22"/>
              </w:rPr>
              <w:t>44</w:t>
            </w:r>
          </w:p>
        </w:tc>
        <w:tc>
          <w:tcPr>
            <w:tcW w:w="1180" w:type="dxa"/>
            <w:shd w:val="clear" w:color="auto" w:fill="auto"/>
            <w:noWrap/>
            <w:vAlign w:val="bottom"/>
            <w:hideMark/>
          </w:tcPr>
          <w:p w14:paraId="0561BEEF" w14:textId="77777777" w:rsidR="008375BD" w:rsidRPr="00F34BE7" w:rsidRDefault="008375BD" w:rsidP="00062751">
            <w:pPr>
              <w:jc w:val="right"/>
              <w:rPr>
                <w:sz w:val="22"/>
                <w:szCs w:val="22"/>
              </w:rPr>
            </w:pPr>
            <w:r>
              <w:rPr>
                <w:rFonts w:ascii="Arial CYR" w:hAnsi="Arial CYR" w:cs="Arial CYR"/>
                <w:sz w:val="20"/>
              </w:rPr>
              <w:t>2 287,39</w:t>
            </w:r>
          </w:p>
        </w:tc>
        <w:tc>
          <w:tcPr>
            <w:tcW w:w="1403" w:type="dxa"/>
            <w:shd w:val="clear" w:color="auto" w:fill="auto"/>
            <w:noWrap/>
            <w:vAlign w:val="bottom"/>
            <w:hideMark/>
          </w:tcPr>
          <w:p w14:paraId="11E68A3A" w14:textId="77777777" w:rsidR="008375BD" w:rsidRPr="00F34BE7" w:rsidRDefault="008375BD" w:rsidP="00062751">
            <w:pPr>
              <w:jc w:val="right"/>
              <w:rPr>
                <w:sz w:val="22"/>
                <w:szCs w:val="22"/>
              </w:rPr>
            </w:pPr>
            <w:r>
              <w:rPr>
                <w:color w:val="000000"/>
                <w:sz w:val="22"/>
                <w:szCs w:val="22"/>
              </w:rPr>
              <w:t>100,65</w:t>
            </w:r>
          </w:p>
        </w:tc>
      </w:tr>
      <w:tr w:rsidR="008375BD" w:rsidRPr="00F34BE7" w14:paraId="60620817" w14:textId="77777777" w:rsidTr="00062751">
        <w:trPr>
          <w:trHeight w:val="187"/>
        </w:trPr>
        <w:tc>
          <w:tcPr>
            <w:tcW w:w="4990" w:type="dxa"/>
            <w:shd w:val="clear" w:color="auto" w:fill="auto"/>
            <w:vAlign w:val="bottom"/>
          </w:tcPr>
          <w:p w14:paraId="5A1E9270"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котельная с. Ишим, пер Садовый;</w:t>
            </w:r>
          </w:p>
        </w:tc>
        <w:tc>
          <w:tcPr>
            <w:tcW w:w="1560" w:type="dxa"/>
            <w:shd w:val="clear" w:color="auto" w:fill="auto"/>
            <w:noWrap/>
            <w:vAlign w:val="bottom"/>
            <w:hideMark/>
          </w:tcPr>
          <w:p w14:paraId="61E4C6E6"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390,56</w:t>
            </w:r>
          </w:p>
        </w:tc>
        <w:tc>
          <w:tcPr>
            <w:tcW w:w="1275" w:type="dxa"/>
            <w:shd w:val="clear" w:color="auto" w:fill="auto"/>
            <w:noWrap/>
            <w:vAlign w:val="center"/>
            <w:hideMark/>
          </w:tcPr>
          <w:p w14:paraId="20AF5B32"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33</w:t>
            </w:r>
          </w:p>
        </w:tc>
        <w:tc>
          <w:tcPr>
            <w:tcW w:w="1418" w:type="dxa"/>
            <w:shd w:val="clear" w:color="auto" w:fill="auto"/>
            <w:noWrap/>
            <w:vAlign w:val="center"/>
            <w:hideMark/>
          </w:tcPr>
          <w:p w14:paraId="024A4763"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50,8</w:t>
            </w:r>
          </w:p>
        </w:tc>
        <w:tc>
          <w:tcPr>
            <w:tcW w:w="1134" w:type="dxa"/>
            <w:shd w:val="clear" w:color="auto" w:fill="auto"/>
            <w:noWrap/>
            <w:vAlign w:val="center"/>
            <w:hideMark/>
          </w:tcPr>
          <w:p w14:paraId="76A1599C" w14:textId="77777777" w:rsidR="008375BD" w:rsidRPr="00F34BE7" w:rsidRDefault="008375BD" w:rsidP="00062751">
            <w:pPr>
              <w:jc w:val="center"/>
              <w:rPr>
                <w:sz w:val="22"/>
                <w:szCs w:val="22"/>
              </w:rPr>
            </w:pPr>
            <w:r w:rsidRPr="00F34BE7">
              <w:rPr>
                <w:sz w:val="22"/>
                <w:szCs w:val="22"/>
              </w:rPr>
              <w:t>30,0</w:t>
            </w:r>
          </w:p>
        </w:tc>
        <w:tc>
          <w:tcPr>
            <w:tcW w:w="713" w:type="dxa"/>
            <w:shd w:val="clear" w:color="auto" w:fill="auto"/>
            <w:noWrap/>
            <w:vAlign w:val="center"/>
            <w:hideMark/>
          </w:tcPr>
          <w:p w14:paraId="26F79BCE" w14:textId="77777777" w:rsidR="008375BD" w:rsidRPr="00F34BE7" w:rsidRDefault="008375BD" w:rsidP="00062751">
            <w:pPr>
              <w:jc w:val="center"/>
              <w:rPr>
                <w:sz w:val="22"/>
                <w:szCs w:val="22"/>
              </w:rPr>
            </w:pPr>
            <w:r w:rsidRPr="00F34BE7">
              <w:rPr>
                <w:sz w:val="22"/>
                <w:szCs w:val="22"/>
              </w:rPr>
              <w:t>1,7</w:t>
            </w:r>
          </w:p>
        </w:tc>
        <w:tc>
          <w:tcPr>
            <w:tcW w:w="1289" w:type="dxa"/>
            <w:shd w:val="clear" w:color="auto" w:fill="auto"/>
            <w:noWrap/>
            <w:vAlign w:val="center"/>
            <w:hideMark/>
          </w:tcPr>
          <w:p w14:paraId="0420E80F"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7D734017" w14:textId="77777777" w:rsidR="008375BD" w:rsidRPr="00F34BE7" w:rsidRDefault="008375BD" w:rsidP="00062751">
            <w:pPr>
              <w:jc w:val="right"/>
              <w:rPr>
                <w:sz w:val="22"/>
                <w:szCs w:val="22"/>
              </w:rPr>
            </w:pPr>
            <w:r w:rsidRPr="00F34BE7">
              <w:rPr>
                <w:sz w:val="22"/>
                <w:szCs w:val="22"/>
              </w:rPr>
              <w:t>72</w:t>
            </w:r>
          </w:p>
        </w:tc>
        <w:tc>
          <w:tcPr>
            <w:tcW w:w="1180" w:type="dxa"/>
            <w:shd w:val="clear" w:color="auto" w:fill="auto"/>
            <w:noWrap/>
            <w:vAlign w:val="bottom"/>
            <w:hideMark/>
          </w:tcPr>
          <w:p w14:paraId="496EBED9" w14:textId="77777777" w:rsidR="008375BD" w:rsidRPr="00F34BE7" w:rsidRDefault="008375BD" w:rsidP="00062751">
            <w:pPr>
              <w:jc w:val="right"/>
              <w:rPr>
                <w:sz w:val="22"/>
                <w:szCs w:val="22"/>
              </w:rPr>
            </w:pPr>
            <w:r>
              <w:rPr>
                <w:rFonts w:ascii="Arial CYR" w:hAnsi="Arial CYR" w:cs="Arial CYR"/>
                <w:sz w:val="20"/>
              </w:rPr>
              <w:t>2 287,39</w:t>
            </w:r>
          </w:p>
        </w:tc>
        <w:tc>
          <w:tcPr>
            <w:tcW w:w="1403" w:type="dxa"/>
            <w:shd w:val="clear" w:color="auto" w:fill="auto"/>
            <w:noWrap/>
            <w:vAlign w:val="bottom"/>
            <w:hideMark/>
          </w:tcPr>
          <w:p w14:paraId="389C547D" w14:textId="77777777" w:rsidR="008375BD" w:rsidRPr="00F34BE7" w:rsidRDefault="008375BD" w:rsidP="00062751">
            <w:pPr>
              <w:jc w:val="right"/>
              <w:rPr>
                <w:sz w:val="22"/>
                <w:szCs w:val="22"/>
              </w:rPr>
            </w:pPr>
            <w:r>
              <w:rPr>
                <w:color w:val="000000"/>
                <w:sz w:val="22"/>
                <w:szCs w:val="22"/>
              </w:rPr>
              <w:t>164,69</w:t>
            </w:r>
          </w:p>
        </w:tc>
      </w:tr>
      <w:tr w:rsidR="008375BD" w:rsidRPr="00F34BE7" w14:paraId="10413BF3" w14:textId="77777777" w:rsidTr="00062751">
        <w:trPr>
          <w:trHeight w:val="187"/>
        </w:trPr>
        <w:tc>
          <w:tcPr>
            <w:tcW w:w="4990" w:type="dxa"/>
            <w:shd w:val="clear" w:color="auto" w:fill="auto"/>
            <w:vAlign w:val="bottom"/>
          </w:tcPr>
          <w:p w14:paraId="2BDD3B8A"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котельная с. Вознесенка, ул. 10 Пятилетка;</w:t>
            </w:r>
          </w:p>
        </w:tc>
        <w:tc>
          <w:tcPr>
            <w:tcW w:w="1560" w:type="dxa"/>
            <w:shd w:val="clear" w:color="auto" w:fill="auto"/>
            <w:noWrap/>
            <w:vAlign w:val="bottom"/>
            <w:hideMark/>
          </w:tcPr>
          <w:p w14:paraId="6141E729"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534,3</w:t>
            </w:r>
          </w:p>
        </w:tc>
        <w:tc>
          <w:tcPr>
            <w:tcW w:w="1275" w:type="dxa"/>
            <w:shd w:val="clear" w:color="auto" w:fill="auto"/>
            <w:noWrap/>
            <w:vAlign w:val="center"/>
            <w:hideMark/>
          </w:tcPr>
          <w:p w14:paraId="384DFB6B"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45</w:t>
            </w:r>
          </w:p>
        </w:tc>
        <w:tc>
          <w:tcPr>
            <w:tcW w:w="1418" w:type="dxa"/>
            <w:shd w:val="clear" w:color="auto" w:fill="auto"/>
            <w:noWrap/>
            <w:vAlign w:val="center"/>
            <w:hideMark/>
          </w:tcPr>
          <w:p w14:paraId="22B30473"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53,9</w:t>
            </w:r>
          </w:p>
        </w:tc>
        <w:tc>
          <w:tcPr>
            <w:tcW w:w="1134" w:type="dxa"/>
            <w:shd w:val="clear" w:color="auto" w:fill="auto"/>
            <w:noWrap/>
            <w:vAlign w:val="center"/>
            <w:hideMark/>
          </w:tcPr>
          <w:p w14:paraId="48BE7BAE" w14:textId="77777777" w:rsidR="008375BD" w:rsidRPr="00F34BE7" w:rsidRDefault="008375BD" w:rsidP="00062751">
            <w:pPr>
              <w:jc w:val="center"/>
              <w:rPr>
                <w:sz w:val="22"/>
                <w:szCs w:val="22"/>
              </w:rPr>
            </w:pPr>
            <w:r w:rsidRPr="00F34BE7">
              <w:rPr>
                <w:sz w:val="22"/>
                <w:szCs w:val="22"/>
              </w:rPr>
              <w:t>30,0</w:t>
            </w:r>
          </w:p>
        </w:tc>
        <w:tc>
          <w:tcPr>
            <w:tcW w:w="713" w:type="dxa"/>
            <w:shd w:val="clear" w:color="auto" w:fill="auto"/>
            <w:noWrap/>
            <w:vAlign w:val="center"/>
            <w:hideMark/>
          </w:tcPr>
          <w:p w14:paraId="4E9B9C20" w14:textId="77777777" w:rsidR="008375BD" w:rsidRPr="00F34BE7" w:rsidRDefault="008375BD" w:rsidP="00062751">
            <w:pPr>
              <w:jc w:val="center"/>
              <w:rPr>
                <w:sz w:val="22"/>
                <w:szCs w:val="22"/>
              </w:rPr>
            </w:pPr>
            <w:r w:rsidRPr="00F34BE7">
              <w:rPr>
                <w:sz w:val="22"/>
                <w:szCs w:val="22"/>
              </w:rPr>
              <w:t>1,8</w:t>
            </w:r>
          </w:p>
        </w:tc>
        <w:tc>
          <w:tcPr>
            <w:tcW w:w="1289" w:type="dxa"/>
            <w:shd w:val="clear" w:color="auto" w:fill="auto"/>
            <w:noWrap/>
            <w:vAlign w:val="center"/>
            <w:hideMark/>
          </w:tcPr>
          <w:p w14:paraId="42C15044"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0D3115FA" w14:textId="77777777" w:rsidR="008375BD" w:rsidRPr="00F34BE7" w:rsidRDefault="008375BD" w:rsidP="00062751">
            <w:pPr>
              <w:jc w:val="right"/>
              <w:rPr>
                <w:sz w:val="22"/>
                <w:szCs w:val="22"/>
              </w:rPr>
            </w:pPr>
            <w:r w:rsidRPr="00F34BE7">
              <w:rPr>
                <w:sz w:val="22"/>
                <w:szCs w:val="22"/>
              </w:rPr>
              <w:t>103</w:t>
            </w:r>
          </w:p>
        </w:tc>
        <w:tc>
          <w:tcPr>
            <w:tcW w:w="1180" w:type="dxa"/>
            <w:shd w:val="clear" w:color="auto" w:fill="auto"/>
            <w:noWrap/>
            <w:vAlign w:val="bottom"/>
            <w:hideMark/>
          </w:tcPr>
          <w:p w14:paraId="2F24C00F" w14:textId="77777777" w:rsidR="008375BD" w:rsidRPr="00F34BE7" w:rsidRDefault="008375BD" w:rsidP="00062751">
            <w:pPr>
              <w:jc w:val="right"/>
              <w:rPr>
                <w:sz w:val="22"/>
                <w:szCs w:val="22"/>
              </w:rPr>
            </w:pPr>
            <w:r>
              <w:rPr>
                <w:rFonts w:ascii="Arial CYR" w:hAnsi="Arial CYR" w:cs="Arial CYR"/>
                <w:sz w:val="20"/>
              </w:rPr>
              <w:t>2 287,39</w:t>
            </w:r>
          </w:p>
        </w:tc>
        <w:tc>
          <w:tcPr>
            <w:tcW w:w="1403" w:type="dxa"/>
            <w:shd w:val="clear" w:color="auto" w:fill="auto"/>
            <w:noWrap/>
            <w:vAlign w:val="bottom"/>
            <w:hideMark/>
          </w:tcPr>
          <w:p w14:paraId="2FE8C7AE" w14:textId="77777777" w:rsidR="008375BD" w:rsidRPr="00F34BE7" w:rsidRDefault="008375BD" w:rsidP="00062751">
            <w:pPr>
              <w:jc w:val="right"/>
              <w:rPr>
                <w:sz w:val="22"/>
                <w:szCs w:val="22"/>
              </w:rPr>
            </w:pPr>
            <w:r>
              <w:rPr>
                <w:color w:val="000000"/>
                <w:sz w:val="22"/>
                <w:szCs w:val="22"/>
              </w:rPr>
              <w:t>235,60</w:t>
            </w:r>
          </w:p>
        </w:tc>
      </w:tr>
      <w:tr w:rsidR="008375BD" w:rsidRPr="00F34BE7" w14:paraId="209B98CE" w14:textId="77777777" w:rsidTr="00062751">
        <w:trPr>
          <w:trHeight w:val="187"/>
        </w:trPr>
        <w:tc>
          <w:tcPr>
            <w:tcW w:w="4990" w:type="dxa"/>
            <w:shd w:val="clear" w:color="auto" w:fill="auto"/>
            <w:vAlign w:val="bottom"/>
          </w:tcPr>
          <w:p w14:paraId="31A595AC"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котельная д. Марьевка, ул. Школьная, д.8 а;</w:t>
            </w:r>
          </w:p>
        </w:tc>
        <w:tc>
          <w:tcPr>
            <w:tcW w:w="1560" w:type="dxa"/>
            <w:shd w:val="clear" w:color="auto" w:fill="auto"/>
            <w:noWrap/>
            <w:vAlign w:val="bottom"/>
            <w:hideMark/>
          </w:tcPr>
          <w:p w14:paraId="386BAA65"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750,57</w:t>
            </w:r>
          </w:p>
        </w:tc>
        <w:tc>
          <w:tcPr>
            <w:tcW w:w="1275" w:type="dxa"/>
            <w:shd w:val="clear" w:color="auto" w:fill="auto"/>
            <w:noWrap/>
            <w:vAlign w:val="center"/>
            <w:hideMark/>
          </w:tcPr>
          <w:p w14:paraId="1574C667"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63</w:t>
            </w:r>
          </w:p>
        </w:tc>
        <w:tc>
          <w:tcPr>
            <w:tcW w:w="1418" w:type="dxa"/>
            <w:shd w:val="clear" w:color="auto" w:fill="auto"/>
            <w:noWrap/>
            <w:vAlign w:val="center"/>
            <w:hideMark/>
          </w:tcPr>
          <w:p w14:paraId="3BEC0B80"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13,8</w:t>
            </w:r>
          </w:p>
        </w:tc>
        <w:tc>
          <w:tcPr>
            <w:tcW w:w="1134" w:type="dxa"/>
            <w:shd w:val="clear" w:color="auto" w:fill="auto"/>
            <w:noWrap/>
            <w:vAlign w:val="center"/>
            <w:hideMark/>
          </w:tcPr>
          <w:p w14:paraId="6981FC2C" w14:textId="77777777" w:rsidR="008375BD" w:rsidRPr="00F34BE7" w:rsidRDefault="008375BD" w:rsidP="00062751">
            <w:pPr>
              <w:jc w:val="center"/>
              <w:rPr>
                <w:sz w:val="22"/>
                <w:szCs w:val="22"/>
              </w:rPr>
            </w:pPr>
            <w:r w:rsidRPr="00F34BE7">
              <w:rPr>
                <w:sz w:val="22"/>
                <w:szCs w:val="22"/>
              </w:rPr>
              <w:t>30,0</w:t>
            </w:r>
          </w:p>
        </w:tc>
        <w:tc>
          <w:tcPr>
            <w:tcW w:w="713" w:type="dxa"/>
            <w:shd w:val="clear" w:color="auto" w:fill="auto"/>
            <w:noWrap/>
            <w:vAlign w:val="center"/>
            <w:hideMark/>
          </w:tcPr>
          <w:p w14:paraId="3AB4198C" w14:textId="77777777" w:rsidR="008375BD" w:rsidRPr="00F34BE7" w:rsidRDefault="008375BD" w:rsidP="00062751">
            <w:pPr>
              <w:jc w:val="center"/>
              <w:rPr>
                <w:sz w:val="22"/>
                <w:szCs w:val="22"/>
              </w:rPr>
            </w:pPr>
            <w:r w:rsidRPr="00F34BE7">
              <w:rPr>
                <w:sz w:val="22"/>
                <w:szCs w:val="22"/>
              </w:rPr>
              <w:t>0,5</w:t>
            </w:r>
          </w:p>
        </w:tc>
        <w:tc>
          <w:tcPr>
            <w:tcW w:w="1289" w:type="dxa"/>
            <w:shd w:val="clear" w:color="auto" w:fill="auto"/>
            <w:noWrap/>
            <w:vAlign w:val="center"/>
            <w:hideMark/>
          </w:tcPr>
          <w:p w14:paraId="2A44E97A"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30BDAA17" w14:textId="77777777" w:rsidR="008375BD" w:rsidRPr="00F34BE7" w:rsidRDefault="008375BD" w:rsidP="00062751">
            <w:pPr>
              <w:jc w:val="right"/>
              <w:rPr>
                <w:sz w:val="22"/>
                <w:szCs w:val="22"/>
              </w:rPr>
            </w:pPr>
            <w:r w:rsidRPr="00F34BE7">
              <w:rPr>
                <w:sz w:val="22"/>
                <w:szCs w:val="22"/>
              </w:rPr>
              <w:t>60</w:t>
            </w:r>
          </w:p>
        </w:tc>
        <w:tc>
          <w:tcPr>
            <w:tcW w:w="1180" w:type="dxa"/>
            <w:shd w:val="clear" w:color="auto" w:fill="auto"/>
            <w:noWrap/>
            <w:vAlign w:val="bottom"/>
            <w:hideMark/>
          </w:tcPr>
          <w:p w14:paraId="7732F3BE" w14:textId="77777777" w:rsidR="008375BD" w:rsidRPr="00F34BE7" w:rsidRDefault="008375BD" w:rsidP="00062751">
            <w:pPr>
              <w:jc w:val="right"/>
              <w:rPr>
                <w:sz w:val="22"/>
                <w:szCs w:val="22"/>
              </w:rPr>
            </w:pPr>
            <w:r>
              <w:rPr>
                <w:rFonts w:ascii="Arial CYR" w:hAnsi="Arial CYR" w:cs="Arial CYR"/>
                <w:sz w:val="20"/>
              </w:rPr>
              <w:t>2 287,39</w:t>
            </w:r>
          </w:p>
        </w:tc>
        <w:tc>
          <w:tcPr>
            <w:tcW w:w="1403" w:type="dxa"/>
            <w:shd w:val="clear" w:color="auto" w:fill="auto"/>
            <w:noWrap/>
            <w:vAlign w:val="bottom"/>
            <w:hideMark/>
          </w:tcPr>
          <w:p w14:paraId="78BDB37C" w14:textId="77777777" w:rsidR="008375BD" w:rsidRPr="00F34BE7" w:rsidRDefault="008375BD" w:rsidP="00062751">
            <w:pPr>
              <w:jc w:val="right"/>
              <w:rPr>
                <w:sz w:val="22"/>
                <w:szCs w:val="22"/>
              </w:rPr>
            </w:pPr>
            <w:r>
              <w:rPr>
                <w:color w:val="000000"/>
                <w:sz w:val="22"/>
                <w:szCs w:val="22"/>
              </w:rPr>
              <w:t>137,24</w:t>
            </w:r>
          </w:p>
        </w:tc>
      </w:tr>
      <w:tr w:rsidR="008375BD" w:rsidRPr="00F34BE7" w14:paraId="24B06504" w14:textId="77777777" w:rsidTr="00062751">
        <w:trPr>
          <w:trHeight w:val="187"/>
        </w:trPr>
        <w:tc>
          <w:tcPr>
            <w:tcW w:w="4990" w:type="dxa"/>
            <w:shd w:val="clear" w:color="auto" w:fill="auto"/>
            <w:vAlign w:val="bottom"/>
          </w:tcPr>
          <w:p w14:paraId="0C41DAF3" w14:textId="77777777" w:rsidR="008375BD" w:rsidRPr="00F34BE7" w:rsidRDefault="008375BD" w:rsidP="00062751">
            <w:pPr>
              <w:rPr>
                <w:rFonts w:ascii="Arial CYR" w:hAnsi="Arial CYR" w:cs="Arial CYR"/>
                <w:snapToGrid w:val="0"/>
                <w:sz w:val="20"/>
              </w:rPr>
            </w:pPr>
            <w:r w:rsidRPr="00F34BE7">
              <w:rPr>
                <w:rFonts w:ascii="Arial CYR" w:hAnsi="Arial CYR" w:cs="Arial CYR"/>
                <w:snapToGrid w:val="0"/>
                <w:sz w:val="20"/>
              </w:rPr>
              <w:t>- котельная с. Улановка, ул. Ленина, д.105</w:t>
            </w:r>
          </w:p>
        </w:tc>
        <w:tc>
          <w:tcPr>
            <w:tcW w:w="1560" w:type="dxa"/>
            <w:shd w:val="clear" w:color="auto" w:fill="auto"/>
            <w:noWrap/>
            <w:vAlign w:val="bottom"/>
            <w:hideMark/>
          </w:tcPr>
          <w:p w14:paraId="55795406"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867,76</w:t>
            </w:r>
          </w:p>
        </w:tc>
        <w:tc>
          <w:tcPr>
            <w:tcW w:w="1275" w:type="dxa"/>
            <w:shd w:val="clear" w:color="auto" w:fill="auto"/>
            <w:noWrap/>
            <w:vAlign w:val="center"/>
            <w:hideMark/>
          </w:tcPr>
          <w:p w14:paraId="2A99496A"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72</w:t>
            </w:r>
          </w:p>
        </w:tc>
        <w:tc>
          <w:tcPr>
            <w:tcW w:w="1418" w:type="dxa"/>
            <w:shd w:val="clear" w:color="auto" w:fill="auto"/>
            <w:noWrap/>
            <w:vAlign w:val="center"/>
            <w:hideMark/>
          </w:tcPr>
          <w:p w14:paraId="55A23C2D"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40,6</w:t>
            </w:r>
          </w:p>
        </w:tc>
        <w:tc>
          <w:tcPr>
            <w:tcW w:w="1134" w:type="dxa"/>
            <w:shd w:val="clear" w:color="auto" w:fill="auto"/>
            <w:noWrap/>
            <w:vAlign w:val="center"/>
            <w:hideMark/>
          </w:tcPr>
          <w:p w14:paraId="4BEB6DED" w14:textId="77777777" w:rsidR="008375BD" w:rsidRPr="00F34BE7" w:rsidRDefault="008375BD" w:rsidP="00062751">
            <w:pPr>
              <w:jc w:val="center"/>
              <w:rPr>
                <w:sz w:val="22"/>
                <w:szCs w:val="22"/>
              </w:rPr>
            </w:pPr>
            <w:r w:rsidRPr="00F34BE7">
              <w:rPr>
                <w:sz w:val="22"/>
                <w:szCs w:val="22"/>
              </w:rPr>
              <w:t>30,0</w:t>
            </w:r>
          </w:p>
        </w:tc>
        <w:tc>
          <w:tcPr>
            <w:tcW w:w="713" w:type="dxa"/>
            <w:shd w:val="clear" w:color="auto" w:fill="auto"/>
            <w:noWrap/>
            <w:vAlign w:val="center"/>
            <w:hideMark/>
          </w:tcPr>
          <w:p w14:paraId="21E5064D" w14:textId="77777777" w:rsidR="008375BD" w:rsidRPr="00F34BE7" w:rsidRDefault="008375BD" w:rsidP="00062751">
            <w:pPr>
              <w:jc w:val="center"/>
              <w:rPr>
                <w:sz w:val="22"/>
                <w:szCs w:val="22"/>
              </w:rPr>
            </w:pPr>
            <w:r w:rsidRPr="00F34BE7">
              <w:rPr>
                <w:sz w:val="22"/>
                <w:szCs w:val="22"/>
              </w:rPr>
              <w:t>1,4</w:t>
            </w:r>
          </w:p>
        </w:tc>
        <w:tc>
          <w:tcPr>
            <w:tcW w:w="1289" w:type="dxa"/>
            <w:shd w:val="clear" w:color="auto" w:fill="auto"/>
            <w:noWrap/>
            <w:vAlign w:val="center"/>
            <w:hideMark/>
          </w:tcPr>
          <w:p w14:paraId="6A2F6C58" w14:textId="77777777" w:rsidR="008375BD" w:rsidRPr="00F34BE7" w:rsidRDefault="008375BD" w:rsidP="00062751">
            <w:pPr>
              <w:jc w:val="center"/>
              <w:rPr>
                <w:sz w:val="22"/>
                <w:szCs w:val="22"/>
              </w:rPr>
            </w:pPr>
            <w:r w:rsidRPr="00F34BE7">
              <w:rPr>
                <w:sz w:val="22"/>
                <w:szCs w:val="22"/>
              </w:rPr>
              <w:t>0,5</w:t>
            </w:r>
          </w:p>
        </w:tc>
        <w:tc>
          <w:tcPr>
            <w:tcW w:w="947" w:type="dxa"/>
            <w:shd w:val="clear" w:color="auto" w:fill="auto"/>
            <w:noWrap/>
            <w:vAlign w:val="center"/>
            <w:hideMark/>
          </w:tcPr>
          <w:p w14:paraId="385C6AE6" w14:textId="77777777" w:rsidR="008375BD" w:rsidRPr="00F34BE7" w:rsidRDefault="008375BD" w:rsidP="00062751">
            <w:pPr>
              <w:jc w:val="right"/>
              <w:rPr>
                <w:sz w:val="22"/>
                <w:szCs w:val="22"/>
              </w:rPr>
            </w:pPr>
            <w:r w:rsidRPr="00F34BE7">
              <w:rPr>
                <w:sz w:val="22"/>
                <w:szCs w:val="22"/>
              </w:rPr>
              <w:t>133</w:t>
            </w:r>
          </w:p>
        </w:tc>
        <w:tc>
          <w:tcPr>
            <w:tcW w:w="1180" w:type="dxa"/>
            <w:shd w:val="clear" w:color="auto" w:fill="auto"/>
            <w:noWrap/>
            <w:vAlign w:val="bottom"/>
            <w:hideMark/>
          </w:tcPr>
          <w:p w14:paraId="4C7DC7DB" w14:textId="77777777" w:rsidR="008375BD" w:rsidRPr="00F34BE7" w:rsidRDefault="008375BD" w:rsidP="00062751">
            <w:pPr>
              <w:jc w:val="right"/>
              <w:rPr>
                <w:sz w:val="22"/>
                <w:szCs w:val="22"/>
              </w:rPr>
            </w:pPr>
            <w:r>
              <w:rPr>
                <w:rFonts w:ascii="Arial CYR" w:hAnsi="Arial CYR" w:cs="Arial CYR"/>
                <w:sz w:val="20"/>
              </w:rPr>
              <w:t>2 287,39</w:t>
            </w:r>
          </w:p>
        </w:tc>
        <w:tc>
          <w:tcPr>
            <w:tcW w:w="1403" w:type="dxa"/>
            <w:shd w:val="clear" w:color="auto" w:fill="auto"/>
            <w:noWrap/>
            <w:vAlign w:val="bottom"/>
            <w:hideMark/>
          </w:tcPr>
          <w:p w14:paraId="1068EF48" w14:textId="77777777" w:rsidR="008375BD" w:rsidRPr="00F34BE7" w:rsidRDefault="008375BD" w:rsidP="00062751">
            <w:pPr>
              <w:jc w:val="right"/>
              <w:rPr>
                <w:sz w:val="22"/>
                <w:szCs w:val="22"/>
              </w:rPr>
            </w:pPr>
            <w:r>
              <w:rPr>
                <w:color w:val="000000"/>
                <w:sz w:val="22"/>
                <w:szCs w:val="22"/>
              </w:rPr>
              <w:t>304,22</w:t>
            </w:r>
          </w:p>
        </w:tc>
      </w:tr>
      <w:tr w:rsidR="008375BD" w:rsidRPr="00F34BE7" w14:paraId="25F6C710" w14:textId="77777777" w:rsidTr="00062751">
        <w:trPr>
          <w:trHeight w:val="150"/>
        </w:trPr>
        <w:tc>
          <w:tcPr>
            <w:tcW w:w="4990" w:type="dxa"/>
          </w:tcPr>
          <w:p w14:paraId="1E200559" w14:textId="77777777" w:rsidR="008375BD" w:rsidRPr="00F34BE7" w:rsidRDefault="008375BD" w:rsidP="00062751">
            <w:pPr>
              <w:jc w:val="right"/>
              <w:rPr>
                <w:rFonts w:ascii="Arial CYR" w:hAnsi="Arial CYR" w:cs="Arial CYR"/>
                <w:sz w:val="20"/>
              </w:rPr>
            </w:pPr>
          </w:p>
        </w:tc>
        <w:tc>
          <w:tcPr>
            <w:tcW w:w="1560" w:type="dxa"/>
            <w:shd w:val="clear" w:color="auto" w:fill="auto"/>
            <w:noWrap/>
            <w:hideMark/>
          </w:tcPr>
          <w:p w14:paraId="4D79F854" w14:textId="77777777" w:rsidR="008375BD" w:rsidRPr="00F34BE7" w:rsidRDefault="008375BD" w:rsidP="00062751">
            <w:pPr>
              <w:jc w:val="center"/>
              <w:rPr>
                <w:rFonts w:ascii="Arial CYR" w:hAnsi="Arial CYR" w:cs="Arial CYR"/>
                <w:sz w:val="20"/>
              </w:rPr>
            </w:pPr>
            <w:r w:rsidRPr="00F34BE7">
              <w:rPr>
                <w:rFonts w:ascii="Arial CYR" w:hAnsi="Arial CYR" w:cs="Arial CYR"/>
                <w:sz w:val="20"/>
              </w:rPr>
              <w:t>18393,82</w:t>
            </w:r>
          </w:p>
        </w:tc>
        <w:tc>
          <w:tcPr>
            <w:tcW w:w="1275" w:type="dxa"/>
            <w:shd w:val="clear" w:color="auto" w:fill="auto"/>
            <w:noWrap/>
            <w:vAlign w:val="bottom"/>
            <w:hideMark/>
          </w:tcPr>
          <w:p w14:paraId="5B3895EA" w14:textId="77777777" w:rsidR="008375BD" w:rsidRPr="00F34BE7" w:rsidRDefault="008375BD" w:rsidP="00062751">
            <w:pPr>
              <w:jc w:val="right"/>
              <w:rPr>
                <w:rFonts w:ascii="Arial CYR" w:hAnsi="Arial CYR" w:cs="Arial CYR"/>
                <w:sz w:val="20"/>
              </w:rPr>
            </w:pPr>
          </w:p>
        </w:tc>
        <w:tc>
          <w:tcPr>
            <w:tcW w:w="1418" w:type="dxa"/>
            <w:shd w:val="clear" w:color="auto" w:fill="auto"/>
            <w:noWrap/>
            <w:vAlign w:val="bottom"/>
            <w:hideMark/>
          </w:tcPr>
          <w:p w14:paraId="24DC2553" w14:textId="77777777" w:rsidR="008375BD" w:rsidRPr="00F34BE7" w:rsidRDefault="008375BD" w:rsidP="00062751">
            <w:pPr>
              <w:rPr>
                <w:sz w:val="20"/>
              </w:rPr>
            </w:pPr>
          </w:p>
        </w:tc>
        <w:tc>
          <w:tcPr>
            <w:tcW w:w="1134" w:type="dxa"/>
            <w:shd w:val="clear" w:color="auto" w:fill="auto"/>
            <w:noWrap/>
            <w:vAlign w:val="bottom"/>
            <w:hideMark/>
          </w:tcPr>
          <w:p w14:paraId="2C90A989" w14:textId="77777777" w:rsidR="008375BD" w:rsidRPr="00F34BE7" w:rsidRDefault="008375BD" w:rsidP="00062751">
            <w:pPr>
              <w:rPr>
                <w:sz w:val="20"/>
              </w:rPr>
            </w:pPr>
          </w:p>
        </w:tc>
        <w:tc>
          <w:tcPr>
            <w:tcW w:w="713" w:type="dxa"/>
            <w:shd w:val="clear" w:color="auto" w:fill="auto"/>
            <w:noWrap/>
            <w:vAlign w:val="bottom"/>
            <w:hideMark/>
          </w:tcPr>
          <w:p w14:paraId="44C4B214" w14:textId="77777777" w:rsidR="008375BD" w:rsidRPr="00F34BE7" w:rsidRDefault="008375BD" w:rsidP="00062751">
            <w:pPr>
              <w:rPr>
                <w:sz w:val="20"/>
              </w:rPr>
            </w:pPr>
          </w:p>
        </w:tc>
        <w:tc>
          <w:tcPr>
            <w:tcW w:w="1289" w:type="dxa"/>
            <w:shd w:val="clear" w:color="auto" w:fill="auto"/>
            <w:noWrap/>
            <w:vAlign w:val="bottom"/>
            <w:hideMark/>
          </w:tcPr>
          <w:p w14:paraId="48F083C7" w14:textId="77777777" w:rsidR="008375BD" w:rsidRPr="00F34BE7" w:rsidRDefault="008375BD" w:rsidP="00062751">
            <w:pPr>
              <w:rPr>
                <w:sz w:val="20"/>
              </w:rPr>
            </w:pPr>
          </w:p>
        </w:tc>
        <w:tc>
          <w:tcPr>
            <w:tcW w:w="947" w:type="dxa"/>
            <w:shd w:val="clear" w:color="auto" w:fill="auto"/>
            <w:noWrap/>
            <w:vAlign w:val="bottom"/>
            <w:hideMark/>
          </w:tcPr>
          <w:p w14:paraId="4DFC5351" w14:textId="77777777" w:rsidR="008375BD" w:rsidRPr="00F34BE7" w:rsidRDefault="008375BD" w:rsidP="00062751">
            <w:pPr>
              <w:jc w:val="right"/>
              <w:rPr>
                <w:sz w:val="22"/>
                <w:szCs w:val="22"/>
              </w:rPr>
            </w:pPr>
          </w:p>
        </w:tc>
        <w:tc>
          <w:tcPr>
            <w:tcW w:w="1180" w:type="dxa"/>
            <w:shd w:val="clear" w:color="auto" w:fill="auto"/>
            <w:noWrap/>
            <w:vAlign w:val="bottom"/>
            <w:hideMark/>
          </w:tcPr>
          <w:p w14:paraId="64152516" w14:textId="77777777" w:rsidR="008375BD" w:rsidRPr="00F34BE7" w:rsidRDefault="008375BD" w:rsidP="00062751">
            <w:pPr>
              <w:jc w:val="right"/>
              <w:rPr>
                <w:sz w:val="22"/>
                <w:szCs w:val="22"/>
              </w:rPr>
            </w:pPr>
          </w:p>
        </w:tc>
        <w:tc>
          <w:tcPr>
            <w:tcW w:w="1403" w:type="dxa"/>
            <w:shd w:val="clear" w:color="auto" w:fill="auto"/>
            <w:noWrap/>
            <w:vAlign w:val="bottom"/>
            <w:hideMark/>
          </w:tcPr>
          <w:p w14:paraId="1A3CB4F4" w14:textId="77777777" w:rsidR="008375BD" w:rsidRPr="00F34BE7" w:rsidRDefault="008375BD" w:rsidP="00062751">
            <w:pPr>
              <w:jc w:val="right"/>
              <w:rPr>
                <w:sz w:val="22"/>
                <w:szCs w:val="22"/>
              </w:rPr>
            </w:pPr>
            <w:r>
              <w:rPr>
                <w:rFonts w:ascii="Arial CYR" w:hAnsi="Arial CYR" w:cs="Arial CYR"/>
                <w:sz w:val="20"/>
              </w:rPr>
              <w:t>2772,31</w:t>
            </w:r>
          </w:p>
        </w:tc>
      </w:tr>
    </w:tbl>
    <w:p w14:paraId="073F832A" w14:textId="77777777" w:rsidR="008375BD" w:rsidRDefault="008375BD" w:rsidP="008375BD">
      <w:pPr>
        <w:ind w:firstLine="709"/>
        <w:jc w:val="both"/>
        <w:rPr>
          <w:sz w:val="28"/>
          <w:szCs w:val="28"/>
        </w:rPr>
      </w:pPr>
    </w:p>
    <w:p w14:paraId="2A978746" w14:textId="77777777" w:rsidR="008375BD" w:rsidRDefault="008375BD" w:rsidP="008375BD">
      <w:pPr>
        <w:ind w:firstLine="709"/>
        <w:jc w:val="both"/>
        <w:rPr>
          <w:sz w:val="28"/>
          <w:szCs w:val="28"/>
        </w:rPr>
      </w:pPr>
    </w:p>
    <w:p w14:paraId="122D57EF" w14:textId="77777777" w:rsidR="008375BD" w:rsidRDefault="008375BD" w:rsidP="008375BD">
      <w:pPr>
        <w:ind w:firstLine="709"/>
        <w:jc w:val="both"/>
        <w:rPr>
          <w:sz w:val="28"/>
          <w:szCs w:val="28"/>
        </w:rPr>
      </w:pPr>
    </w:p>
    <w:p w14:paraId="70931495" w14:textId="77777777" w:rsidR="008375BD" w:rsidRDefault="008375BD" w:rsidP="008375BD">
      <w:pPr>
        <w:ind w:firstLine="709"/>
        <w:jc w:val="both"/>
        <w:rPr>
          <w:sz w:val="28"/>
          <w:szCs w:val="28"/>
        </w:rPr>
      </w:pPr>
    </w:p>
    <w:p w14:paraId="55899123" w14:textId="77777777" w:rsidR="008375BD" w:rsidRDefault="008375BD" w:rsidP="008375BD">
      <w:pPr>
        <w:ind w:firstLine="709"/>
        <w:jc w:val="both"/>
        <w:rPr>
          <w:sz w:val="28"/>
          <w:szCs w:val="28"/>
        </w:rPr>
      </w:pPr>
    </w:p>
    <w:p w14:paraId="1991D30B" w14:textId="77777777" w:rsidR="008375BD" w:rsidRDefault="008375BD" w:rsidP="008375BD">
      <w:pPr>
        <w:ind w:firstLine="709"/>
        <w:jc w:val="both"/>
        <w:rPr>
          <w:sz w:val="28"/>
          <w:szCs w:val="28"/>
        </w:rPr>
      </w:pPr>
    </w:p>
    <w:p w14:paraId="0A5A12FC" w14:textId="77777777" w:rsidR="008375BD" w:rsidRDefault="008375BD" w:rsidP="008375BD">
      <w:pPr>
        <w:ind w:firstLine="709"/>
        <w:jc w:val="both"/>
        <w:rPr>
          <w:sz w:val="28"/>
          <w:szCs w:val="28"/>
        </w:rPr>
      </w:pPr>
    </w:p>
    <w:p w14:paraId="3C96F3B0" w14:textId="77777777" w:rsidR="008375BD" w:rsidRDefault="008375BD" w:rsidP="008375BD">
      <w:pPr>
        <w:ind w:firstLine="709"/>
        <w:jc w:val="both"/>
        <w:rPr>
          <w:sz w:val="28"/>
          <w:szCs w:val="28"/>
        </w:rPr>
        <w:sectPr w:rsidR="008375BD" w:rsidSect="00B6261F">
          <w:pgSz w:w="16838" w:h="11906" w:orient="landscape" w:code="9"/>
          <w:pgMar w:top="1134" w:right="851" w:bottom="851" w:left="851" w:header="709" w:footer="709" w:gutter="0"/>
          <w:cols w:space="708"/>
          <w:docGrid w:linePitch="360"/>
        </w:sectPr>
      </w:pPr>
    </w:p>
    <w:p w14:paraId="060F6BE0" w14:textId="77777777" w:rsidR="008375BD" w:rsidRPr="00F34BE7" w:rsidRDefault="008375BD" w:rsidP="008375BD">
      <w:pPr>
        <w:ind w:firstLine="709"/>
        <w:jc w:val="both"/>
        <w:rPr>
          <w:sz w:val="28"/>
          <w:szCs w:val="28"/>
        </w:rPr>
      </w:pPr>
      <w:r w:rsidRPr="00F34BE7">
        <w:rPr>
          <w:sz w:val="28"/>
          <w:szCs w:val="28"/>
        </w:rPr>
        <w:lastRenderedPageBreak/>
        <w:t xml:space="preserve">Таким образом, общие расходы на доставку угля и развозку до котельных составят </w:t>
      </w:r>
    </w:p>
    <w:p w14:paraId="18AA280D" w14:textId="77777777" w:rsidR="008375BD" w:rsidRPr="00F34BE7" w:rsidRDefault="008375BD" w:rsidP="008375BD">
      <w:pPr>
        <w:ind w:firstLine="709"/>
        <w:jc w:val="both"/>
        <w:rPr>
          <w:sz w:val="28"/>
          <w:szCs w:val="28"/>
        </w:rPr>
      </w:pPr>
      <w:r w:rsidRPr="00F34BE7">
        <w:rPr>
          <w:sz w:val="28"/>
          <w:szCs w:val="28"/>
        </w:rPr>
        <w:t>23 9</w:t>
      </w:r>
      <w:r>
        <w:rPr>
          <w:sz w:val="28"/>
          <w:szCs w:val="28"/>
        </w:rPr>
        <w:t>7</w:t>
      </w:r>
      <w:r w:rsidRPr="00F34BE7">
        <w:rPr>
          <w:sz w:val="28"/>
          <w:szCs w:val="28"/>
        </w:rPr>
        <w:t>1,</w:t>
      </w:r>
      <w:r>
        <w:rPr>
          <w:sz w:val="28"/>
          <w:szCs w:val="28"/>
        </w:rPr>
        <w:t>46</w:t>
      </w:r>
      <w:r w:rsidRPr="00F34BE7">
        <w:rPr>
          <w:sz w:val="28"/>
          <w:szCs w:val="28"/>
        </w:rPr>
        <w:t xml:space="preserve"> тыс. руб. = 21 19</w:t>
      </w:r>
      <w:r>
        <w:rPr>
          <w:sz w:val="28"/>
          <w:szCs w:val="28"/>
        </w:rPr>
        <w:t>9</w:t>
      </w:r>
      <w:r w:rsidRPr="00F34BE7">
        <w:rPr>
          <w:sz w:val="28"/>
          <w:szCs w:val="28"/>
        </w:rPr>
        <w:t>,1</w:t>
      </w:r>
      <w:r>
        <w:rPr>
          <w:sz w:val="28"/>
          <w:szCs w:val="28"/>
        </w:rPr>
        <w:t>5</w:t>
      </w:r>
      <w:r w:rsidRPr="00F34BE7">
        <w:rPr>
          <w:sz w:val="28"/>
          <w:szCs w:val="28"/>
        </w:rPr>
        <w:t xml:space="preserve"> тыс. руб. + 2 </w:t>
      </w:r>
      <w:r>
        <w:rPr>
          <w:sz w:val="28"/>
          <w:szCs w:val="28"/>
        </w:rPr>
        <w:t>77</w:t>
      </w:r>
      <w:r w:rsidRPr="00F34BE7">
        <w:rPr>
          <w:sz w:val="28"/>
          <w:szCs w:val="28"/>
        </w:rPr>
        <w:t>2,</w:t>
      </w:r>
      <w:r>
        <w:rPr>
          <w:sz w:val="28"/>
          <w:szCs w:val="28"/>
        </w:rPr>
        <w:t>31</w:t>
      </w:r>
      <w:r w:rsidRPr="00F34BE7">
        <w:rPr>
          <w:sz w:val="28"/>
          <w:szCs w:val="28"/>
        </w:rPr>
        <w:t xml:space="preserve"> тыс. руб. </w:t>
      </w:r>
    </w:p>
    <w:p w14:paraId="52CF2CA0" w14:textId="77777777" w:rsidR="008375BD" w:rsidRPr="00F34BE7" w:rsidRDefault="008375BD" w:rsidP="008375BD">
      <w:pPr>
        <w:ind w:firstLine="709"/>
        <w:jc w:val="both"/>
        <w:rPr>
          <w:sz w:val="28"/>
          <w:szCs w:val="28"/>
        </w:rPr>
      </w:pPr>
      <w:r w:rsidRPr="00F34BE7">
        <w:rPr>
          <w:sz w:val="28"/>
          <w:szCs w:val="28"/>
        </w:rPr>
        <w:t xml:space="preserve">Таким образом, расходы на уголь и его доставку принимаются экспертами на экономически обоснованном уровне, в размере </w:t>
      </w:r>
    </w:p>
    <w:p w14:paraId="70EFCEEA" w14:textId="77777777" w:rsidR="008375BD" w:rsidRPr="00F34BE7" w:rsidRDefault="008375BD" w:rsidP="008375BD">
      <w:pPr>
        <w:ind w:firstLine="709"/>
        <w:jc w:val="both"/>
        <w:rPr>
          <w:sz w:val="28"/>
          <w:szCs w:val="28"/>
        </w:rPr>
      </w:pPr>
      <w:r w:rsidRPr="00F34BE7">
        <w:rPr>
          <w:sz w:val="28"/>
          <w:szCs w:val="28"/>
        </w:rPr>
        <w:t>5</w:t>
      </w:r>
      <w:r>
        <w:rPr>
          <w:sz w:val="28"/>
          <w:szCs w:val="28"/>
        </w:rPr>
        <w:t>5 610,76</w:t>
      </w:r>
      <w:r w:rsidRPr="00F34BE7">
        <w:rPr>
          <w:sz w:val="28"/>
          <w:szCs w:val="28"/>
        </w:rPr>
        <w:t xml:space="preserve"> тыс. руб. = </w:t>
      </w:r>
      <w:r>
        <w:rPr>
          <w:sz w:val="28"/>
          <w:szCs w:val="28"/>
        </w:rPr>
        <w:t>31 639,30</w:t>
      </w:r>
      <w:r w:rsidRPr="00F34BE7">
        <w:rPr>
          <w:sz w:val="28"/>
          <w:szCs w:val="28"/>
        </w:rPr>
        <w:t xml:space="preserve"> тыс. руб. (уголь) + 23 9</w:t>
      </w:r>
      <w:r>
        <w:rPr>
          <w:sz w:val="28"/>
          <w:szCs w:val="28"/>
        </w:rPr>
        <w:t>71</w:t>
      </w:r>
      <w:r w:rsidRPr="00F34BE7">
        <w:rPr>
          <w:sz w:val="28"/>
          <w:szCs w:val="28"/>
        </w:rPr>
        <w:t>,</w:t>
      </w:r>
      <w:r>
        <w:rPr>
          <w:sz w:val="28"/>
          <w:szCs w:val="28"/>
        </w:rPr>
        <w:t>46</w:t>
      </w:r>
      <w:r w:rsidRPr="00F34BE7">
        <w:rPr>
          <w:sz w:val="28"/>
          <w:szCs w:val="28"/>
        </w:rPr>
        <w:t xml:space="preserve"> тыс. руб. (транспортные расходы).</w:t>
      </w:r>
    </w:p>
    <w:p w14:paraId="3AE1CA37" w14:textId="77777777" w:rsidR="008375BD" w:rsidRDefault="008375BD" w:rsidP="008375BD">
      <w:pPr>
        <w:ind w:firstLine="709"/>
        <w:jc w:val="both"/>
        <w:rPr>
          <w:sz w:val="28"/>
          <w:szCs w:val="28"/>
        </w:rPr>
      </w:pPr>
      <w:r w:rsidRPr="00F34BE7">
        <w:rPr>
          <w:sz w:val="28"/>
          <w:szCs w:val="28"/>
        </w:rPr>
        <w:t xml:space="preserve">Корректировка предложений предприятия в сторону снижения составила </w:t>
      </w:r>
      <w:r>
        <w:rPr>
          <w:sz w:val="28"/>
          <w:szCs w:val="28"/>
        </w:rPr>
        <w:t>23 366,09</w:t>
      </w:r>
      <w:r w:rsidRPr="00F34BE7">
        <w:rPr>
          <w:sz w:val="28"/>
          <w:szCs w:val="28"/>
        </w:rPr>
        <w:t xml:space="preserve"> тыс. руб.</w:t>
      </w:r>
    </w:p>
    <w:p w14:paraId="03176658" w14:textId="77777777" w:rsidR="008375BD" w:rsidRPr="00F34BE7" w:rsidRDefault="008375BD" w:rsidP="008375BD">
      <w:pPr>
        <w:ind w:firstLine="709"/>
        <w:jc w:val="both"/>
        <w:rPr>
          <w:sz w:val="28"/>
          <w:szCs w:val="28"/>
        </w:rPr>
      </w:pPr>
    </w:p>
    <w:p w14:paraId="33BDE096" w14:textId="77777777" w:rsidR="008375BD" w:rsidRPr="00562E28" w:rsidRDefault="008375BD" w:rsidP="00F33C92">
      <w:pPr>
        <w:pStyle w:val="3"/>
        <w:numPr>
          <w:ilvl w:val="2"/>
          <w:numId w:val="11"/>
        </w:numPr>
        <w:jc w:val="center"/>
        <w:rPr>
          <w:rFonts w:cs="Arial"/>
          <w:bCs/>
          <w:sz w:val="28"/>
          <w:szCs w:val="26"/>
          <w:lang w:eastAsia="en-US"/>
        </w:rPr>
      </w:pPr>
      <w:r w:rsidRPr="00562E28">
        <w:rPr>
          <w:rFonts w:cs="Arial"/>
          <w:bCs/>
          <w:sz w:val="28"/>
          <w:szCs w:val="26"/>
          <w:lang w:eastAsia="en-US"/>
        </w:rPr>
        <w:t xml:space="preserve"> Расходы на электроэнергию</w:t>
      </w:r>
    </w:p>
    <w:p w14:paraId="165DB130" w14:textId="77777777" w:rsidR="008375BD" w:rsidRPr="00F34BE7" w:rsidRDefault="008375BD" w:rsidP="008375BD">
      <w:pPr>
        <w:ind w:firstLine="709"/>
        <w:jc w:val="both"/>
        <w:rPr>
          <w:sz w:val="28"/>
          <w:szCs w:val="28"/>
        </w:rPr>
      </w:pPr>
    </w:p>
    <w:p w14:paraId="23634EFD" w14:textId="77777777" w:rsidR="008375BD" w:rsidRPr="00F34BE7" w:rsidRDefault="008375BD" w:rsidP="008375BD">
      <w:pPr>
        <w:ind w:firstLine="709"/>
        <w:jc w:val="both"/>
        <w:rPr>
          <w:sz w:val="28"/>
          <w:szCs w:val="28"/>
        </w:rPr>
      </w:pPr>
      <w:r w:rsidRPr="00F34BE7">
        <w:rPr>
          <w:sz w:val="28"/>
          <w:szCs w:val="28"/>
        </w:rPr>
        <w:t xml:space="preserve">Заявленные предприятием расходы на покупку электроэнергии в целях производства тепловой энергии составили </w:t>
      </w:r>
      <w:r>
        <w:rPr>
          <w:sz w:val="28"/>
          <w:szCs w:val="28"/>
        </w:rPr>
        <w:t>22 324,20</w:t>
      </w:r>
      <w:r w:rsidRPr="00F34BE7">
        <w:rPr>
          <w:sz w:val="28"/>
          <w:szCs w:val="28"/>
        </w:rPr>
        <w:t xml:space="preserve"> тыс. руб. (</w:t>
      </w:r>
      <w:r>
        <w:rPr>
          <w:sz w:val="28"/>
          <w:szCs w:val="28"/>
        </w:rPr>
        <w:t>3 275,82</w:t>
      </w:r>
      <w:r w:rsidRPr="00F34BE7">
        <w:rPr>
          <w:sz w:val="28"/>
          <w:szCs w:val="28"/>
        </w:rPr>
        <w:t xml:space="preserve"> тыс. кВтч.) из расчета </w:t>
      </w:r>
      <w:r>
        <w:rPr>
          <w:sz w:val="28"/>
          <w:szCs w:val="28"/>
        </w:rPr>
        <w:t>6</w:t>
      </w:r>
      <w:r w:rsidRPr="00F34BE7">
        <w:rPr>
          <w:sz w:val="28"/>
          <w:szCs w:val="28"/>
        </w:rPr>
        <w:t>,8</w:t>
      </w:r>
      <w:r>
        <w:rPr>
          <w:sz w:val="28"/>
          <w:szCs w:val="28"/>
        </w:rPr>
        <w:t>1</w:t>
      </w:r>
      <w:r w:rsidRPr="00F34BE7">
        <w:rPr>
          <w:sz w:val="28"/>
          <w:szCs w:val="28"/>
        </w:rPr>
        <w:t xml:space="preserve"> руб./кВтч.</w:t>
      </w:r>
    </w:p>
    <w:p w14:paraId="33D9FD81" w14:textId="77777777" w:rsidR="008375BD" w:rsidRDefault="008375BD" w:rsidP="008375BD">
      <w:pPr>
        <w:tabs>
          <w:tab w:val="left" w:pos="360"/>
        </w:tabs>
        <w:ind w:firstLine="709"/>
        <w:jc w:val="both"/>
        <w:rPr>
          <w:sz w:val="28"/>
          <w:szCs w:val="28"/>
        </w:rPr>
      </w:pPr>
      <w:r w:rsidRPr="005C332D">
        <w:rPr>
          <w:sz w:val="28"/>
          <w:szCs w:val="28"/>
        </w:rPr>
        <w:t>Экспертами принят объем потребления электроэнергии в размере</w:t>
      </w:r>
      <w:r>
        <w:rPr>
          <w:sz w:val="28"/>
          <w:szCs w:val="28"/>
        </w:rPr>
        <w:t xml:space="preserve"> 3 275,82</w:t>
      </w:r>
      <w:r w:rsidRPr="005C332D">
        <w:rPr>
          <w:sz w:val="28"/>
          <w:szCs w:val="28"/>
        </w:rPr>
        <w:t xml:space="preserve"> тыс.кВт*ч., (в соответствии с п. 34 Методических указаний произведен расчет объема потребления электроэнергии с учетом изменения полезного отпуска тепловой энергии).</w:t>
      </w:r>
    </w:p>
    <w:p w14:paraId="4CDEFD2D" w14:textId="77777777" w:rsidR="008375BD" w:rsidRPr="005C332D" w:rsidRDefault="008375BD" w:rsidP="008375BD">
      <w:pPr>
        <w:ind w:firstLine="709"/>
        <w:jc w:val="both"/>
        <w:rPr>
          <w:sz w:val="28"/>
          <w:szCs w:val="28"/>
        </w:rPr>
      </w:pPr>
      <w:r w:rsidRPr="005C332D">
        <w:rPr>
          <w:sz w:val="28"/>
          <w:szCs w:val="28"/>
        </w:rPr>
        <w:t>Расходы регулируемой организации на приобретаемые энергетические ресурсы, холодную воду и теплоноситель определяются как сумма произведений расчетных объемов приобретаемых энергетических ресурсов, холодной воды и теплоносителя, включающих потери при производстве и передаче тепловой энергии и теплоносителя, на соответствующие плановые (расчетные) цены (п. 38 Основ ценообразования).</w:t>
      </w:r>
    </w:p>
    <w:p w14:paraId="21A393D9" w14:textId="77777777" w:rsidR="008375BD" w:rsidRPr="005C332D" w:rsidRDefault="008375BD" w:rsidP="008375BD">
      <w:pPr>
        <w:ind w:firstLine="709"/>
        <w:jc w:val="both"/>
        <w:rPr>
          <w:sz w:val="28"/>
          <w:szCs w:val="28"/>
        </w:rPr>
      </w:pPr>
      <w:r w:rsidRPr="005C332D">
        <w:rPr>
          <w:sz w:val="28"/>
          <w:szCs w:val="28"/>
        </w:rPr>
        <w:t xml:space="preserve">Пунктом 28 Основ ценообразования в сфере теплоснабжения предусмотрено, что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 </w:t>
      </w:r>
    </w:p>
    <w:p w14:paraId="1B6B9FE9" w14:textId="77777777" w:rsidR="008375BD" w:rsidRPr="005C332D" w:rsidRDefault="008375BD" w:rsidP="008375BD">
      <w:pPr>
        <w:ind w:firstLine="709"/>
        <w:jc w:val="both"/>
        <w:rPr>
          <w:sz w:val="28"/>
          <w:szCs w:val="28"/>
        </w:rPr>
      </w:pPr>
      <w:r w:rsidRPr="005C332D">
        <w:rPr>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0AE26A57" w14:textId="77777777" w:rsidR="008375BD" w:rsidRPr="005C332D" w:rsidRDefault="008375BD" w:rsidP="008375BD">
      <w:pPr>
        <w:ind w:firstLine="709"/>
        <w:jc w:val="both"/>
        <w:rPr>
          <w:sz w:val="28"/>
          <w:szCs w:val="28"/>
        </w:rPr>
      </w:pPr>
      <w:r w:rsidRPr="005C332D">
        <w:rPr>
          <w:sz w:val="28"/>
          <w:szCs w:val="28"/>
        </w:rPr>
        <w:t>б) цены, установленные в договорах, заключенных в результате проведения торгов;</w:t>
      </w:r>
    </w:p>
    <w:p w14:paraId="2B164407" w14:textId="77777777" w:rsidR="008375BD" w:rsidRPr="005C332D" w:rsidRDefault="008375BD" w:rsidP="008375BD">
      <w:pPr>
        <w:ind w:firstLine="709"/>
        <w:jc w:val="both"/>
        <w:rPr>
          <w:sz w:val="28"/>
          <w:szCs w:val="28"/>
        </w:rPr>
      </w:pPr>
      <w:r w:rsidRPr="005C332D">
        <w:rPr>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103C91C5" w14:textId="77777777" w:rsidR="008375BD" w:rsidRPr="005C332D" w:rsidRDefault="008375BD" w:rsidP="008375BD">
      <w:pPr>
        <w:ind w:firstLine="709"/>
        <w:jc w:val="both"/>
        <w:rPr>
          <w:sz w:val="28"/>
          <w:szCs w:val="28"/>
        </w:rPr>
      </w:pPr>
      <w:r w:rsidRPr="005C332D">
        <w:rPr>
          <w:sz w:val="28"/>
          <w:szCs w:val="28"/>
        </w:rPr>
        <w:t xml:space="preserve">Расчет стоимости 1 кВт*ч на 2025 год выполнен исходя из средней фактической стоимости, сложившейся в 2023 году, с учетом индекса изменения цен Минэкономразвития Российской Федерации на 2024 и 2025 годы по электрической энергии, опубликованных 30.09.2024 на 2024/2023 = 1,051 и 2025/2024 = 1,098. Расчетный экономически обоснованный тариф покупки электрической энергии на 2025 год составил </w:t>
      </w:r>
      <w:r>
        <w:rPr>
          <w:sz w:val="28"/>
          <w:szCs w:val="28"/>
        </w:rPr>
        <w:t>5,98</w:t>
      </w:r>
      <w:r w:rsidRPr="005C332D">
        <w:rPr>
          <w:sz w:val="28"/>
          <w:szCs w:val="28"/>
        </w:rPr>
        <w:t xml:space="preserve"> руб. кВт/ч = </w:t>
      </w:r>
      <w:r>
        <w:rPr>
          <w:sz w:val="28"/>
          <w:szCs w:val="28"/>
        </w:rPr>
        <w:t>5,19</w:t>
      </w:r>
      <w:r w:rsidRPr="005C332D">
        <w:rPr>
          <w:sz w:val="28"/>
          <w:szCs w:val="28"/>
        </w:rPr>
        <w:t xml:space="preserve"> руб. кВт./ч.* 1,051 * 1,098.</w:t>
      </w:r>
    </w:p>
    <w:p w14:paraId="7EB0E224" w14:textId="77777777" w:rsidR="008375BD" w:rsidRPr="005C332D" w:rsidRDefault="008375BD" w:rsidP="008375BD">
      <w:pPr>
        <w:ind w:firstLine="709"/>
        <w:jc w:val="both"/>
        <w:rPr>
          <w:sz w:val="28"/>
          <w:szCs w:val="28"/>
        </w:rPr>
      </w:pPr>
      <w:r w:rsidRPr="005C332D">
        <w:rPr>
          <w:sz w:val="28"/>
          <w:szCs w:val="28"/>
        </w:rPr>
        <w:lastRenderedPageBreak/>
        <w:t xml:space="preserve">Таким образом, расходы на электрическую энергию принимаются на 2025 год в сумме </w:t>
      </w:r>
      <w:r>
        <w:rPr>
          <w:sz w:val="28"/>
          <w:szCs w:val="28"/>
        </w:rPr>
        <w:t>19 592,56</w:t>
      </w:r>
      <w:r w:rsidRPr="005C332D">
        <w:rPr>
          <w:sz w:val="28"/>
          <w:szCs w:val="28"/>
        </w:rPr>
        <w:t xml:space="preserve"> тыс. руб. = </w:t>
      </w:r>
      <w:r>
        <w:rPr>
          <w:sz w:val="28"/>
          <w:szCs w:val="28"/>
        </w:rPr>
        <w:t>3 275,82</w:t>
      </w:r>
      <w:r w:rsidRPr="005C332D">
        <w:rPr>
          <w:sz w:val="28"/>
          <w:szCs w:val="28"/>
        </w:rPr>
        <w:t xml:space="preserve"> тыс. кВт. * </w:t>
      </w:r>
      <w:r>
        <w:rPr>
          <w:sz w:val="28"/>
          <w:szCs w:val="28"/>
        </w:rPr>
        <w:t>5,98</w:t>
      </w:r>
      <w:r w:rsidRPr="005C332D">
        <w:rPr>
          <w:sz w:val="28"/>
          <w:szCs w:val="28"/>
        </w:rPr>
        <w:t xml:space="preserve"> руб. кВт.</w:t>
      </w:r>
    </w:p>
    <w:p w14:paraId="62E08C64" w14:textId="77777777" w:rsidR="008375BD" w:rsidRPr="005C332D" w:rsidRDefault="008375BD" w:rsidP="008375BD">
      <w:pPr>
        <w:ind w:firstLine="709"/>
        <w:jc w:val="both"/>
        <w:rPr>
          <w:sz w:val="28"/>
          <w:szCs w:val="28"/>
        </w:rPr>
      </w:pPr>
      <w:r w:rsidRPr="005C332D">
        <w:rPr>
          <w:sz w:val="28"/>
          <w:szCs w:val="28"/>
        </w:rPr>
        <w:t xml:space="preserve">Корректировка предложений предприятия на 2025 год в сторону снижения составила </w:t>
      </w:r>
      <w:r>
        <w:rPr>
          <w:sz w:val="28"/>
          <w:szCs w:val="28"/>
        </w:rPr>
        <w:t>2 731,64</w:t>
      </w:r>
      <w:r w:rsidRPr="005C332D">
        <w:rPr>
          <w:sz w:val="28"/>
          <w:szCs w:val="28"/>
        </w:rPr>
        <w:t xml:space="preserve"> тыс. руб.</w:t>
      </w:r>
    </w:p>
    <w:p w14:paraId="5B76C858" w14:textId="77777777" w:rsidR="008375BD" w:rsidRPr="00F34BE7" w:rsidRDefault="008375BD" w:rsidP="008375BD">
      <w:pPr>
        <w:ind w:firstLine="709"/>
        <w:jc w:val="both"/>
        <w:rPr>
          <w:sz w:val="28"/>
          <w:szCs w:val="28"/>
        </w:rPr>
      </w:pPr>
    </w:p>
    <w:p w14:paraId="76F0C702" w14:textId="77777777" w:rsidR="008375BD" w:rsidRPr="00562E28" w:rsidRDefault="008375BD" w:rsidP="00F33C92">
      <w:pPr>
        <w:pStyle w:val="3"/>
        <w:numPr>
          <w:ilvl w:val="2"/>
          <w:numId w:val="11"/>
        </w:numPr>
        <w:jc w:val="center"/>
        <w:rPr>
          <w:rFonts w:cs="Arial"/>
          <w:bCs/>
          <w:sz w:val="28"/>
          <w:szCs w:val="26"/>
          <w:lang w:eastAsia="en-US"/>
        </w:rPr>
      </w:pPr>
      <w:r w:rsidRPr="00562E28">
        <w:rPr>
          <w:rFonts w:cs="Arial"/>
          <w:bCs/>
          <w:sz w:val="28"/>
          <w:szCs w:val="26"/>
          <w:lang w:eastAsia="en-US"/>
        </w:rPr>
        <w:t xml:space="preserve"> Расходы на приобретение холодной воды (затраты ОАО «СКЭК»)</w:t>
      </w:r>
    </w:p>
    <w:p w14:paraId="0E0F9F46" w14:textId="77777777" w:rsidR="008375BD" w:rsidRPr="00F34BE7" w:rsidRDefault="008375BD" w:rsidP="008375BD">
      <w:pPr>
        <w:ind w:firstLine="709"/>
        <w:jc w:val="both"/>
        <w:rPr>
          <w:sz w:val="28"/>
          <w:szCs w:val="28"/>
        </w:rPr>
      </w:pPr>
    </w:p>
    <w:p w14:paraId="085E0A8A" w14:textId="77777777" w:rsidR="008375BD" w:rsidRDefault="008375BD" w:rsidP="008375BD">
      <w:pPr>
        <w:ind w:firstLine="709"/>
        <w:jc w:val="both"/>
        <w:rPr>
          <w:sz w:val="28"/>
          <w:szCs w:val="28"/>
        </w:rPr>
      </w:pPr>
      <w:r>
        <w:rPr>
          <w:sz w:val="28"/>
          <w:szCs w:val="28"/>
        </w:rPr>
        <w:t>Предприятием заявлены расходы по статье в размере 1 802,77 тыс. руб., при объеме воды 23,92 тыс. м3 и цене 75,36 руб./м3.</w:t>
      </w:r>
    </w:p>
    <w:p w14:paraId="1AC6F5E6" w14:textId="77777777" w:rsidR="008375BD" w:rsidRPr="005C332D" w:rsidRDefault="008375BD" w:rsidP="008375BD">
      <w:pPr>
        <w:ind w:firstLine="709"/>
        <w:jc w:val="both"/>
        <w:rPr>
          <w:snapToGrid w:val="0"/>
          <w:sz w:val="28"/>
          <w:szCs w:val="28"/>
        </w:rPr>
      </w:pPr>
      <w:r w:rsidRPr="005C332D">
        <w:rPr>
          <w:snapToGrid w:val="0"/>
          <w:sz w:val="28"/>
          <w:szCs w:val="28"/>
        </w:rPr>
        <w:t xml:space="preserve">Расчёт расхода воды на технологические нужды включает объем потерь сетевой воды, включающий в себя полуторный объем заполнения сети и утечки через запорную арматуру, объем воды на наполнение систем отопления и вентиляции абонентов, расход воды на продувку котлов и воды требуемой предприятию на собственные хозяйственно-бытовые нужды, систему ХВО, прочие технологические нужды. </w:t>
      </w:r>
    </w:p>
    <w:p w14:paraId="5DD44102" w14:textId="77777777" w:rsidR="008375BD" w:rsidRPr="005C332D" w:rsidRDefault="008375BD" w:rsidP="008375BD">
      <w:pPr>
        <w:ind w:firstLine="709"/>
        <w:jc w:val="both"/>
        <w:rPr>
          <w:snapToGrid w:val="0"/>
          <w:sz w:val="28"/>
          <w:szCs w:val="28"/>
        </w:rPr>
      </w:pPr>
      <w:r w:rsidRPr="005C332D">
        <w:rPr>
          <w:snapToGrid w:val="0"/>
          <w:sz w:val="28"/>
          <w:szCs w:val="28"/>
        </w:rPr>
        <w:t xml:space="preserve">Экспертами принят объем потребления воды </w:t>
      </w:r>
      <w:r>
        <w:rPr>
          <w:snapToGrid w:val="0"/>
          <w:sz w:val="28"/>
          <w:szCs w:val="28"/>
        </w:rPr>
        <w:t>23,92</w:t>
      </w:r>
      <w:r w:rsidRPr="005C332D">
        <w:rPr>
          <w:snapToGrid w:val="0"/>
          <w:sz w:val="28"/>
          <w:szCs w:val="28"/>
        </w:rPr>
        <w:t xml:space="preserve"> тыс. м3. (в соответствии с п. 34 Методических указаний произведен расчет объема потребления воды с учетом изменения полезного отпуска тепловой энергии)</w:t>
      </w:r>
      <w:r>
        <w:rPr>
          <w:snapToGrid w:val="0"/>
          <w:sz w:val="28"/>
          <w:szCs w:val="28"/>
        </w:rPr>
        <w:t>.</w:t>
      </w:r>
    </w:p>
    <w:p w14:paraId="32CEDC5E" w14:textId="77777777" w:rsidR="008375BD" w:rsidRPr="005C332D" w:rsidRDefault="008375BD" w:rsidP="008375BD">
      <w:pPr>
        <w:ind w:firstLine="709"/>
        <w:jc w:val="both"/>
        <w:rPr>
          <w:snapToGrid w:val="0"/>
          <w:sz w:val="28"/>
          <w:szCs w:val="28"/>
        </w:rPr>
      </w:pPr>
      <w:r w:rsidRPr="005C332D">
        <w:rPr>
          <w:snapToGrid w:val="0"/>
          <w:sz w:val="28"/>
          <w:szCs w:val="28"/>
        </w:rPr>
        <w:t xml:space="preserve">Пунктом 28 Основ ценообразования в сфере теплоснабжения предусмотрено, что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 </w:t>
      </w:r>
    </w:p>
    <w:p w14:paraId="44E8D88A" w14:textId="77777777" w:rsidR="008375BD" w:rsidRPr="005C332D" w:rsidRDefault="008375BD" w:rsidP="008375BD">
      <w:pPr>
        <w:ind w:firstLine="709"/>
        <w:jc w:val="both"/>
        <w:rPr>
          <w:snapToGrid w:val="0"/>
          <w:sz w:val="28"/>
          <w:szCs w:val="28"/>
        </w:rPr>
      </w:pPr>
      <w:r w:rsidRPr="005C332D">
        <w:rPr>
          <w:snapToGrid w:val="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33C81088" w14:textId="77777777" w:rsidR="008375BD" w:rsidRDefault="008375BD" w:rsidP="008375BD">
      <w:pPr>
        <w:ind w:firstLine="709"/>
        <w:jc w:val="both"/>
        <w:rPr>
          <w:snapToGrid w:val="0"/>
          <w:sz w:val="28"/>
          <w:szCs w:val="28"/>
        </w:rPr>
      </w:pPr>
      <w:r w:rsidRPr="005C332D">
        <w:rPr>
          <w:snapToGrid w:val="0"/>
          <w:sz w:val="28"/>
          <w:szCs w:val="28"/>
        </w:rPr>
        <w:t xml:space="preserve">Цена воды со скважин определена экспертами согласно </w:t>
      </w:r>
      <w:r w:rsidRPr="001B66D7">
        <w:rPr>
          <w:snapToGrid w:val="0"/>
          <w:sz w:val="28"/>
          <w:szCs w:val="28"/>
        </w:rPr>
        <w:t>экспертному заключению Региональной энергетической комиссии Кузбасса для ОАО «Северо-Кузбасская энергетическая компания» (Яйский муниципальный округ), на 202</w:t>
      </w:r>
      <w:r>
        <w:rPr>
          <w:snapToGrid w:val="0"/>
          <w:sz w:val="28"/>
          <w:szCs w:val="28"/>
        </w:rPr>
        <w:t>5</w:t>
      </w:r>
      <w:r w:rsidRPr="001B66D7">
        <w:rPr>
          <w:snapToGrid w:val="0"/>
          <w:sz w:val="28"/>
          <w:szCs w:val="28"/>
        </w:rPr>
        <w:t xml:space="preserve"> год, на уровне – </w:t>
      </w:r>
      <w:r>
        <w:rPr>
          <w:snapToGrid w:val="0"/>
          <w:sz w:val="28"/>
          <w:szCs w:val="28"/>
        </w:rPr>
        <w:t>75,28</w:t>
      </w:r>
      <w:r w:rsidRPr="001B66D7">
        <w:rPr>
          <w:snapToGrid w:val="0"/>
          <w:sz w:val="28"/>
          <w:szCs w:val="28"/>
        </w:rPr>
        <w:t xml:space="preserve"> руб./ м³.</w:t>
      </w:r>
    </w:p>
    <w:p w14:paraId="1D2F088D" w14:textId="77777777" w:rsidR="008375BD" w:rsidRPr="005C332D" w:rsidRDefault="008375BD" w:rsidP="008375BD">
      <w:pPr>
        <w:ind w:firstLine="709"/>
        <w:jc w:val="both"/>
        <w:rPr>
          <w:snapToGrid w:val="0"/>
          <w:sz w:val="28"/>
          <w:szCs w:val="28"/>
        </w:rPr>
      </w:pPr>
      <w:r w:rsidRPr="005C332D">
        <w:rPr>
          <w:snapToGrid w:val="0"/>
          <w:sz w:val="28"/>
          <w:szCs w:val="28"/>
        </w:rPr>
        <w:t>Таким образом, расходы на холодную воду</w:t>
      </w:r>
      <w:r>
        <w:rPr>
          <w:snapToGrid w:val="0"/>
          <w:sz w:val="28"/>
          <w:szCs w:val="28"/>
        </w:rPr>
        <w:t xml:space="preserve"> </w:t>
      </w:r>
      <w:r w:rsidRPr="005C332D">
        <w:rPr>
          <w:snapToGrid w:val="0"/>
          <w:sz w:val="28"/>
          <w:szCs w:val="28"/>
        </w:rPr>
        <w:t>состав</w:t>
      </w:r>
      <w:r>
        <w:rPr>
          <w:snapToGrid w:val="0"/>
          <w:sz w:val="28"/>
          <w:szCs w:val="28"/>
        </w:rPr>
        <w:t>или</w:t>
      </w:r>
      <w:r w:rsidRPr="005C332D">
        <w:rPr>
          <w:snapToGrid w:val="0"/>
          <w:sz w:val="28"/>
          <w:szCs w:val="28"/>
        </w:rPr>
        <w:t xml:space="preserve"> 1</w:t>
      </w:r>
      <w:r>
        <w:rPr>
          <w:snapToGrid w:val="0"/>
          <w:sz w:val="28"/>
          <w:szCs w:val="28"/>
        </w:rPr>
        <w:t> 800,88</w:t>
      </w:r>
      <w:r w:rsidRPr="005C332D">
        <w:rPr>
          <w:snapToGrid w:val="0"/>
          <w:sz w:val="28"/>
          <w:szCs w:val="28"/>
        </w:rPr>
        <w:t xml:space="preserve"> тыс. руб. = </w:t>
      </w:r>
      <w:r>
        <w:rPr>
          <w:snapToGrid w:val="0"/>
          <w:sz w:val="28"/>
          <w:szCs w:val="28"/>
        </w:rPr>
        <w:t>23</w:t>
      </w:r>
      <w:r w:rsidRPr="005C332D">
        <w:rPr>
          <w:snapToGrid w:val="0"/>
          <w:sz w:val="28"/>
          <w:szCs w:val="28"/>
        </w:rPr>
        <w:t>,</w:t>
      </w:r>
      <w:r>
        <w:rPr>
          <w:snapToGrid w:val="0"/>
          <w:sz w:val="28"/>
          <w:szCs w:val="28"/>
        </w:rPr>
        <w:t>92</w:t>
      </w:r>
      <w:r w:rsidRPr="005C332D">
        <w:rPr>
          <w:snapToGrid w:val="0"/>
          <w:sz w:val="28"/>
          <w:szCs w:val="28"/>
        </w:rPr>
        <w:t xml:space="preserve"> тыс. м³ * </w:t>
      </w:r>
      <w:r>
        <w:rPr>
          <w:snapToGrid w:val="0"/>
          <w:sz w:val="28"/>
          <w:szCs w:val="28"/>
        </w:rPr>
        <w:t>75,28</w:t>
      </w:r>
      <w:r w:rsidRPr="005C332D">
        <w:rPr>
          <w:snapToGrid w:val="0"/>
          <w:sz w:val="28"/>
          <w:szCs w:val="28"/>
        </w:rPr>
        <w:t xml:space="preserve"> руб./м³. </w:t>
      </w:r>
    </w:p>
    <w:p w14:paraId="3067C637" w14:textId="77777777" w:rsidR="008375BD" w:rsidRPr="005C332D" w:rsidRDefault="008375BD" w:rsidP="008375BD">
      <w:pPr>
        <w:ind w:firstLine="709"/>
        <w:jc w:val="both"/>
        <w:rPr>
          <w:snapToGrid w:val="0"/>
          <w:sz w:val="28"/>
          <w:szCs w:val="28"/>
        </w:rPr>
      </w:pPr>
      <w:r w:rsidRPr="005C332D">
        <w:rPr>
          <w:snapToGrid w:val="0"/>
          <w:sz w:val="28"/>
          <w:szCs w:val="28"/>
        </w:rPr>
        <w:t xml:space="preserve">Корректировка расходов на 2025 год, относительно предложений предприятия составила </w:t>
      </w:r>
      <w:r>
        <w:rPr>
          <w:snapToGrid w:val="0"/>
          <w:sz w:val="28"/>
          <w:szCs w:val="28"/>
        </w:rPr>
        <w:t>1,89</w:t>
      </w:r>
      <w:r w:rsidRPr="005C332D">
        <w:rPr>
          <w:snapToGrid w:val="0"/>
          <w:sz w:val="28"/>
          <w:szCs w:val="28"/>
        </w:rPr>
        <w:t xml:space="preserve"> тыс. руб. в сторону снижения.</w:t>
      </w:r>
    </w:p>
    <w:p w14:paraId="182C0047" w14:textId="77777777" w:rsidR="008375BD" w:rsidRDefault="008375BD" w:rsidP="008375BD">
      <w:pPr>
        <w:ind w:firstLine="709"/>
        <w:jc w:val="both"/>
        <w:rPr>
          <w:snapToGrid w:val="0"/>
          <w:sz w:val="28"/>
          <w:szCs w:val="28"/>
        </w:rPr>
      </w:pPr>
    </w:p>
    <w:p w14:paraId="6B136487" w14:textId="77777777" w:rsidR="008375BD" w:rsidRPr="005C69F4" w:rsidRDefault="008375BD" w:rsidP="00F33C92">
      <w:pPr>
        <w:pStyle w:val="3"/>
        <w:numPr>
          <w:ilvl w:val="2"/>
          <w:numId w:val="11"/>
        </w:numPr>
        <w:jc w:val="center"/>
        <w:rPr>
          <w:rFonts w:cs="Arial"/>
          <w:bCs/>
          <w:sz w:val="28"/>
          <w:szCs w:val="26"/>
          <w:lang w:eastAsia="en-US"/>
        </w:rPr>
      </w:pPr>
      <w:r w:rsidRPr="005C69F4">
        <w:rPr>
          <w:rFonts w:cs="Arial"/>
          <w:bCs/>
          <w:sz w:val="28"/>
          <w:szCs w:val="26"/>
          <w:lang w:eastAsia="en-US"/>
        </w:rPr>
        <w:t>Расходы на оплату услуг, оказываемых организациями, осуществляющими регулируемую деятельность (водоотведение)</w:t>
      </w:r>
    </w:p>
    <w:p w14:paraId="62048CD9" w14:textId="77777777" w:rsidR="008375BD" w:rsidRPr="00F34BE7" w:rsidRDefault="008375BD" w:rsidP="008375BD">
      <w:pPr>
        <w:suppressAutoHyphens/>
        <w:ind w:right="-28" w:firstLine="709"/>
        <w:jc w:val="both"/>
        <w:rPr>
          <w:sz w:val="28"/>
          <w:szCs w:val="28"/>
        </w:rPr>
      </w:pPr>
    </w:p>
    <w:p w14:paraId="639C39C5" w14:textId="77777777" w:rsidR="008375BD" w:rsidRDefault="008375BD" w:rsidP="008375BD">
      <w:pPr>
        <w:ind w:firstLine="709"/>
        <w:jc w:val="both"/>
        <w:rPr>
          <w:sz w:val="28"/>
          <w:szCs w:val="28"/>
        </w:rPr>
      </w:pPr>
      <w:r w:rsidRPr="00F34BE7">
        <w:rPr>
          <w:sz w:val="28"/>
          <w:szCs w:val="28"/>
        </w:rPr>
        <w:t xml:space="preserve">По данным предприятия на котельных отсутствует централизованное водоотведение, а у </w:t>
      </w:r>
      <w:r>
        <w:rPr>
          <w:sz w:val="28"/>
          <w:szCs w:val="28"/>
        </w:rPr>
        <w:t>4</w:t>
      </w:r>
      <w:r w:rsidRPr="00F34BE7">
        <w:rPr>
          <w:sz w:val="28"/>
          <w:szCs w:val="28"/>
        </w:rPr>
        <w:t xml:space="preserve"> котельных имеются выгребные ямы, данные представлены в таблице </w:t>
      </w:r>
      <w:r>
        <w:rPr>
          <w:sz w:val="28"/>
          <w:szCs w:val="28"/>
        </w:rPr>
        <w:t>34</w:t>
      </w:r>
      <w:r w:rsidRPr="00F34BE7">
        <w:rPr>
          <w:sz w:val="28"/>
          <w:szCs w:val="28"/>
        </w:rPr>
        <w:t>.</w:t>
      </w:r>
    </w:p>
    <w:p w14:paraId="7B612BB4" w14:textId="77777777" w:rsidR="008375BD" w:rsidRDefault="008375BD" w:rsidP="008375BD">
      <w:pPr>
        <w:ind w:firstLine="709"/>
        <w:jc w:val="both"/>
        <w:rPr>
          <w:sz w:val="28"/>
          <w:szCs w:val="28"/>
        </w:rPr>
      </w:pPr>
    </w:p>
    <w:p w14:paraId="59D6A33B" w14:textId="77777777" w:rsidR="008375BD" w:rsidRDefault="008375BD" w:rsidP="008375BD">
      <w:pPr>
        <w:ind w:firstLine="709"/>
        <w:jc w:val="both"/>
        <w:rPr>
          <w:sz w:val="28"/>
          <w:szCs w:val="28"/>
        </w:rPr>
      </w:pPr>
    </w:p>
    <w:p w14:paraId="1A40FE9B" w14:textId="77777777" w:rsidR="008375BD" w:rsidRDefault="008375BD" w:rsidP="008375BD">
      <w:pPr>
        <w:ind w:firstLine="709"/>
        <w:jc w:val="both"/>
        <w:rPr>
          <w:sz w:val="28"/>
          <w:szCs w:val="28"/>
        </w:rPr>
      </w:pPr>
    </w:p>
    <w:p w14:paraId="4A743090" w14:textId="77777777" w:rsidR="008375BD" w:rsidRDefault="008375BD" w:rsidP="008375BD">
      <w:pPr>
        <w:ind w:firstLine="709"/>
        <w:jc w:val="both"/>
        <w:rPr>
          <w:sz w:val="28"/>
          <w:szCs w:val="28"/>
        </w:rPr>
      </w:pPr>
    </w:p>
    <w:p w14:paraId="6677DD40" w14:textId="77777777" w:rsidR="008375BD" w:rsidRDefault="008375BD" w:rsidP="008375BD">
      <w:pPr>
        <w:ind w:firstLine="709"/>
        <w:jc w:val="both"/>
        <w:rPr>
          <w:sz w:val="28"/>
          <w:szCs w:val="28"/>
        </w:rPr>
      </w:pPr>
    </w:p>
    <w:p w14:paraId="1F6FD165" w14:textId="77777777" w:rsidR="008375BD" w:rsidRPr="00F34BE7" w:rsidRDefault="008375BD" w:rsidP="008375BD">
      <w:pPr>
        <w:ind w:right="-28" w:firstLine="709"/>
        <w:jc w:val="right"/>
        <w:rPr>
          <w:sz w:val="28"/>
          <w:szCs w:val="28"/>
        </w:rPr>
      </w:pPr>
      <w:r w:rsidRPr="00F34BE7">
        <w:rPr>
          <w:sz w:val="28"/>
          <w:szCs w:val="28"/>
        </w:rPr>
        <w:lastRenderedPageBreak/>
        <w:t xml:space="preserve">Таблица </w:t>
      </w:r>
      <w:r>
        <w:rPr>
          <w:sz w:val="28"/>
          <w:szCs w:val="28"/>
        </w:rPr>
        <w:t>34</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2572"/>
        <w:gridCol w:w="3296"/>
        <w:gridCol w:w="2730"/>
      </w:tblGrid>
      <w:tr w:rsidR="008375BD" w:rsidRPr="00F34BE7" w14:paraId="4B516833" w14:textId="77777777" w:rsidTr="00062751">
        <w:trPr>
          <w:trHeight w:val="458"/>
        </w:trPr>
        <w:tc>
          <w:tcPr>
            <w:tcW w:w="13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C0CDCF" w14:textId="77777777" w:rsidR="008375BD" w:rsidRPr="00F34BE7" w:rsidRDefault="008375BD" w:rsidP="00062751">
            <w:pPr>
              <w:ind w:right="-28"/>
              <w:jc w:val="center"/>
            </w:pPr>
            <w:r>
              <w:t xml:space="preserve">№ </w:t>
            </w:r>
            <w:r w:rsidRPr="00F34BE7">
              <w:t>п/п</w:t>
            </w:r>
          </w:p>
        </w:tc>
        <w:tc>
          <w:tcPr>
            <w:tcW w:w="2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A447EE" w14:textId="77777777" w:rsidR="008375BD" w:rsidRPr="00F34BE7" w:rsidRDefault="008375BD" w:rsidP="00062751">
            <w:pPr>
              <w:ind w:right="-28"/>
              <w:jc w:val="center"/>
              <w:rPr>
                <w:bCs/>
              </w:rPr>
            </w:pPr>
            <w:r w:rsidRPr="00F34BE7">
              <w:rPr>
                <w:bCs/>
              </w:rPr>
              <w:t>Обекты</w:t>
            </w:r>
          </w:p>
        </w:tc>
        <w:tc>
          <w:tcPr>
            <w:tcW w:w="32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68451C" w14:textId="77777777" w:rsidR="008375BD" w:rsidRPr="00F34BE7" w:rsidRDefault="008375BD" w:rsidP="00062751">
            <w:pPr>
              <w:ind w:right="-28" w:firstLine="709"/>
              <w:jc w:val="center"/>
              <w:rPr>
                <w:bCs/>
              </w:rPr>
            </w:pPr>
            <w:r w:rsidRPr="00F34BE7">
              <w:rPr>
                <w:bCs/>
              </w:rPr>
              <w:t>Адрес</w:t>
            </w:r>
          </w:p>
        </w:tc>
        <w:tc>
          <w:tcPr>
            <w:tcW w:w="2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30203C" w14:textId="77777777" w:rsidR="008375BD" w:rsidRPr="00F34BE7" w:rsidRDefault="008375BD" w:rsidP="00062751">
            <w:pPr>
              <w:ind w:right="-28"/>
              <w:jc w:val="center"/>
            </w:pPr>
            <w:r w:rsidRPr="00F34BE7">
              <w:t>Водоотведение (выгребная яма), м3/год</w:t>
            </w:r>
          </w:p>
        </w:tc>
      </w:tr>
      <w:tr w:rsidR="008375BD" w:rsidRPr="00F34BE7" w14:paraId="5D23942E" w14:textId="77777777" w:rsidTr="00062751">
        <w:trPr>
          <w:trHeight w:val="458"/>
        </w:trPr>
        <w:tc>
          <w:tcPr>
            <w:tcW w:w="13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175488" w14:textId="77777777" w:rsidR="008375BD" w:rsidRPr="00F34BE7" w:rsidRDefault="008375BD" w:rsidP="00062751">
            <w:pPr>
              <w:ind w:right="-28" w:firstLine="709"/>
              <w:jc w:val="center"/>
            </w:pPr>
          </w:p>
        </w:tc>
        <w:tc>
          <w:tcPr>
            <w:tcW w:w="25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129D60" w14:textId="77777777" w:rsidR="008375BD" w:rsidRPr="00F34BE7" w:rsidRDefault="008375BD" w:rsidP="00062751">
            <w:pPr>
              <w:ind w:right="-28" w:firstLine="709"/>
              <w:jc w:val="center"/>
              <w:rPr>
                <w:bCs/>
              </w:rPr>
            </w:pPr>
          </w:p>
        </w:tc>
        <w:tc>
          <w:tcPr>
            <w:tcW w:w="32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2C6004" w14:textId="77777777" w:rsidR="008375BD" w:rsidRPr="00F34BE7" w:rsidRDefault="008375BD" w:rsidP="00062751">
            <w:pPr>
              <w:ind w:right="-28" w:firstLine="709"/>
              <w:jc w:val="center"/>
              <w:rPr>
                <w:bCs/>
              </w:rPr>
            </w:pPr>
          </w:p>
        </w:tc>
        <w:tc>
          <w:tcPr>
            <w:tcW w:w="27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6C41C3" w14:textId="77777777" w:rsidR="008375BD" w:rsidRPr="00F34BE7" w:rsidRDefault="008375BD" w:rsidP="00062751">
            <w:pPr>
              <w:ind w:right="-28" w:firstLine="709"/>
              <w:jc w:val="center"/>
            </w:pPr>
          </w:p>
        </w:tc>
      </w:tr>
      <w:tr w:rsidR="008375BD" w:rsidRPr="00F34BE7" w14:paraId="1813766E" w14:textId="77777777" w:rsidTr="00062751">
        <w:trPr>
          <w:trHeight w:val="92"/>
        </w:trPr>
        <w:tc>
          <w:tcPr>
            <w:tcW w:w="1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F88759" w14:textId="77777777" w:rsidR="008375BD" w:rsidRPr="00F34BE7" w:rsidRDefault="008375BD" w:rsidP="00062751">
            <w:pPr>
              <w:ind w:right="-28"/>
              <w:jc w:val="center"/>
            </w:pPr>
            <w:r w:rsidRPr="00F34BE7">
              <w:t>1</w:t>
            </w:r>
          </w:p>
        </w:tc>
        <w:tc>
          <w:tcPr>
            <w:tcW w:w="2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D249E" w14:textId="77777777" w:rsidR="008375BD" w:rsidRPr="00F34BE7" w:rsidRDefault="008375BD" w:rsidP="00062751">
            <w:pPr>
              <w:ind w:right="-28"/>
            </w:pPr>
            <w:r w:rsidRPr="00F34BE7">
              <w:t>Котельная №4</w:t>
            </w: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29F95" w14:textId="77777777" w:rsidR="008375BD" w:rsidRPr="00F34BE7" w:rsidRDefault="008375BD" w:rsidP="00062751">
            <w:pPr>
              <w:ind w:right="-28"/>
            </w:pPr>
            <w:r w:rsidRPr="00F34BE7">
              <w:t>Яя, ул. Ленина, 10А</w:t>
            </w:r>
          </w:p>
        </w:tc>
        <w:tc>
          <w:tcPr>
            <w:tcW w:w="2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0FD55" w14:textId="77777777" w:rsidR="008375BD" w:rsidRPr="00F34BE7" w:rsidRDefault="008375BD" w:rsidP="00062751">
            <w:pPr>
              <w:ind w:right="-28" w:firstLine="709"/>
              <w:jc w:val="center"/>
            </w:pPr>
            <w:r w:rsidRPr="00F34BE7">
              <w:t>1146</w:t>
            </w:r>
          </w:p>
        </w:tc>
      </w:tr>
      <w:tr w:rsidR="008375BD" w:rsidRPr="00F34BE7" w14:paraId="6EBBE9F2" w14:textId="77777777" w:rsidTr="00062751">
        <w:trPr>
          <w:trHeight w:val="92"/>
        </w:trPr>
        <w:tc>
          <w:tcPr>
            <w:tcW w:w="1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3178D" w14:textId="77777777" w:rsidR="008375BD" w:rsidRPr="00F34BE7" w:rsidRDefault="008375BD" w:rsidP="00062751">
            <w:pPr>
              <w:ind w:right="-28"/>
              <w:jc w:val="center"/>
            </w:pPr>
            <w:r w:rsidRPr="00F34BE7">
              <w:t>2</w:t>
            </w:r>
          </w:p>
        </w:tc>
        <w:tc>
          <w:tcPr>
            <w:tcW w:w="2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B61E7" w14:textId="77777777" w:rsidR="008375BD" w:rsidRPr="00F34BE7" w:rsidRDefault="008375BD" w:rsidP="00062751">
            <w:pPr>
              <w:ind w:right="-28"/>
            </w:pPr>
            <w:r w:rsidRPr="00F34BE7">
              <w:t>Котельная №2</w:t>
            </w: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7A10D" w14:textId="77777777" w:rsidR="008375BD" w:rsidRPr="00F34BE7" w:rsidRDefault="008375BD" w:rsidP="00062751">
            <w:pPr>
              <w:ind w:right="-28"/>
            </w:pPr>
            <w:r w:rsidRPr="00F34BE7">
              <w:t>Яя, ул. Ленинградская, 1А</w:t>
            </w:r>
          </w:p>
        </w:tc>
        <w:tc>
          <w:tcPr>
            <w:tcW w:w="2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A4A28" w14:textId="77777777" w:rsidR="008375BD" w:rsidRPr="00F34BE7" w:rsidRDefault="008375BD" w:rsidP="00062751">
            <w:pPr>
              <w:ind w:right="-28" w:firstLine="709"/>
              <w:jc w:val="center"/>
            </w:pPr>
            <w:r w:rsidRPr="00F34BE7">
              <w:t>759</w:t>
            </w:r>
          </w:p>
        </w:tc>
      </w:tr>
      <w:tr w:rsidR="008375BD" w:rsidRPr="00F34BE7" w14:paraId="2FCD377C" w14:textId="77777777" w:rsidTr="00062751">
        <w:trPr>
          <w:trHeight w:val="92"/>
        </w:trPr>
        <w:tc>
          <w:tcPr>
            <w:tcW w:w="1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AEE36" w14:textId="77777777" w:rsidR="008375BD" w:rsidRPr="00F34BE7" w:rsidRDefault="008375BD" w:rsidP="00062751">
            <w:pPr>
              <w:ind w:right="-28"/>
              <w:jc w:val="center"/>
            </w:pPr>
            <w:r w:rsidRPr="00F34BE7">
              <w:t>3</w:t>
            </w:r>
          </w:p>
        </w:tc>
        <w:tc>
          <w:tcPr>
            <w:tcW w:w="2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16CDA" w14:textId="77777777" w:rsidR="008375BD" w:rsidRPr="00F34BE7" w:rsidRDefault="008375BD" w:rsidP="00062751">
            <w:pPr>
              <w:ind w:right="-28"/>
            </w:pPr>
            <w:r w:rsidRPr="00F34BE7">
              <w:t>Котельная №1</w:t>
            </w: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9BBDD" w14:textId="77777777" w:rsidR="008375BD" w:rsidRPr="00F34BE7" w:rsidRDefault="008375BD" w:rsidP="00062751">
            <w:pPr>
              <w:ind w:right="-28"/>
            </w:pPr>
            <w:r w:rsidRPr="00F34BE7">
              <w:t>Яя, пер. Юбилейный, 14</w:t>
            </w:r>
          </w:p>
        </w:tc>
        <w:tc>
          <w:tcPr>
            <w:tcW w:w="2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8F0DD" w14:textId="77777777" w:rsidR="008375BD" w:rsidRPr="00F34BE7" w:rsidRDefault="008375BD" w:rsidP="00062751">
            <w:pPr>
              <w:ind w:right="-28" w:firstLine="709"/>
              <w:jc w:val="center"/>
            </w:pPr>
            <w:r w:rsidRPr="00F34BE7">
              <w:t>154</w:t>
            </w:r>
          </w:p>
        </w:tc>
      </w:tr>
      <w:tr w:rsidR="008375BD" w:rsidRPr="00F34BE7" w14:paraId="03F2023C" w14:textId="77777777" w:rsidTr="00062751">
        <w:trPr>
          <w:trHeight w:val="92"/>
        </w:trPr>
        <w:tc>
          <w:tcPr>
            <w:tcW w:w="1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66AC8" w14:textId="77777777" w:rsidR="008375BD" w:rsidRPr="00F34BE7" w:rsidRDefault="008375BD" w:rsidP="00062751">
            <w:pPr>
              <w:ind w:right="-28"/>
              <w:jc w:val="center"/>
            </w:pPr>
            <w:r w:rsidRPr="00F34BE7">
              <w:t>4</w:t>
            </w:r>
          </w:p>
        </w:tc>
        <w:tc>
          <w:tcPr>
            <w:tcW w:w="2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B7996" w14:textId="77777777" w:rsidR="008375BD" w:rsidRPr="00F34BE7" w:rsidRDefault="008375BD" w:rsidP="00062751">
            <w:pPr>
              <w:ind w:right="-28"/>
            </w:pPr>
            <w:r w:rsidRPr="00F34BE7">
              <w:t>Котельная №31</w:t>
            </w:r>
          </w:p>
        </w:tc>
        <w:tc>
          <w:tcPr>
            <w:tcW w:w="32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43DF1" w14:textId="77777777" w:rsidR="008375BD" w:rsidRPr="00F34BE7" w:rsidRDefault="008375BD" w:rsidP="00062751">
            <w:pPr>
              <w:ind w:right="-28"/>
            </w:pPr>
            <w:r w:rsidRPr="00F34BE7">
              <w:t>Яя, ул. Пионерская, 1А</w:t>
            </w:r>
          </w:p>
        </w:tc>
        <w:tc>
          <w:tcPr>
            <w:tcW w:w="2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92736" w14:textId="77777777" w:rsidR="008375BD" w:rsidRPr="00F34BE7" w:rsidRDefault="008375BD" w:rsidP="00062751">
            <w:pPr>
              <w:ind w:right="-28" w:firstLine="709"/>
              <w:jc w:val="center"/>
            </w:pPr>
            <w:r w:rsidRPr="00F34BE7">
              <w:t>672</w:t>
            </w:r>
          </w:p>
        </w:tc>
      </w:tr>
      <w:tr w:rsidR="008375BD" w:rsidRPr="00F34BE7" w14:paraId="7E3C8AFD" w14:textId="77777777" w:rsidTr="00062751">
        <w:trPr>
          <w:trHeight w:val="77"/>
        </w:trPr>
        <w:tc>
          <w:tcPr>
            <w:tcW w:w="72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64C7370" w14:textId="77777777" w:rsidR="008375BD" w:rsidRPr="00F34BE7" w:rsidRDefault="008375BD" w:rsidP="00062751">
            <w:pPr>
              <w:ind w:right="-28" w:firstLine="709"/>
              <w:jc w:val="center"/>
              <w:rPr>
                <w:bCs/>
              </w:rPr>
            </w:pPr>
            <w:r w:rsidRPr="00F34BE7">
              <w:rPr>
                <w:bCs/>
              </w:rPr>
              <w:t>Итого</w:t>
            </w:r>
          </w:p>
        </w:tc>
        <w:tc>
          <w:tcPr>
            <w:tcW w:w="27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58001" w14:textId="77777777" w:rsidR="008375BD" w:rsidRPr="00F34BE7" w:rsidRDefault="008375BD" w:rsidP="00062751">
            <w:pPr>
              <w:ind w:right="-28" w:firstLine="709"/>
              <w:jc w:val="center"/>
              <w:rPr>
                <w:bCs/>
              </w:rPr>
            </w:pPr>
            <w:r>
              <w:rPr>
                <w:bCs/>
              </w:rPr>
              <w:t>2</w:t>
            </w:r>
            <w:r w:rsidRPr="00F34BE7">
              <w:rPr>
                <w:bCs/>
              </w:rPr>
              <w:t xml:space="preserve"> </w:t>
            </w:r>
            <w:r>
              <w:rPr>
                <w:bCs/>
              </w:rPr>
              <w:t>731</w:t>
            </w:r>
          </w:p>
        </w:tc>
      </w:tr>
    </w:tbl>
    <w:p w14:paraId="73AD0A03" w14:textId="77777777" w:rsidR="008375BD" w:rsidRPr="00F34BE7" w:rsidRDefault="008375BD" w:rsidP="008375BD">
      <w:pPr>
        <w:ind w:right="-28" w:firstLine="709"/>
        <w:jc w:val="both"/>
        <w:rPr>
          <w:sz w:val="28"/>
          <w:szCs w:val="28"/>
        </w:rPr>
      </w:pPr>
    </w:p>
    <w:p w14:paraId="506609E7" w14:textId="77777777" w:rsidR="008375BD" w:rsidRPr="00F34BE7" w:rsidRDefault="008375BD" w:rsidP="008375BD">
      <w:pPr>
        <w:ind w:firstLine="709"/>
        <w:jc w:val="both"/>
        <w:rPr>
          <w:snapToGrid w:val="0"/>
          <w:sz w:val="28"/>
          <w:szCs w:val="28"/>
        </w:rPr>
      </w:pPr>
      <w:r w:rsidRPr="00F34BE7">
        <w:rPr>
          <w:sz w:val="28"/>
          <w:szCs w:val="28"/>
        </w:rPr>
        <w:t xml:space="preserve">Расходы на водоотведение приняты экспертами </w:t>
      </w:r>
      <w:r>
        <w:rPr>
          <w:sz w:val="28"/>
          <w:szCs w:val="28"/>
        </w:rPr>
        <w:t xml:space="preserve">согласно представленному ОАО «СКЭК» договору на оказание услуг спецавтотранспорта по вывозу сточных вод от котельных пгт. Яя от 25.04.2024 № ЯЯ-ЖБО/24, заключенному с ООО «Березовские коммунальные системы». </w:t>
      </w:r>
    </w:p>
    <w:p w14:paraId="7596C3A6" w14:textId="77777777" w:rsidR="008375BD" w:rsidRDefault="008375BD" w:rsidP="008375BD">
      <w:pPr>
        <w:ind w:firstLine="709"/>
        <w:jc w:val="both"/>
        <w:rPr>
          <w:sz w:val="28"/>
          <w:szCs w:val="28"/>
        </w:rPr>
      </w:pPr>
      <w:r w:rsidRPr="00F34BE7">
        <w:rPr>
          <w:sz w:val="28"/>
          <w:szCs w:val="28"/>
        </w:rPr>
        <w:t>Затраты на стоки принимаются экспертами в сумме 6</w:t>
      </w:r>
      <w:r>
        <w:rPr>
          <w:sz w:val="28"/>
          <w:szCs w:val="28"/>
        </w:rPr>
        <w:t>16,20</w:t>
      </w:r>
      <w:r w:rsidRPr="00F34BE7">
        <w:rPr>
          <w:sz w:val="28"/>
          <w:szCs w:val="28"/>
        </w:rPr>
        <w:t xml:space="preserve"> тыс. руб. </w:t>
      </w:r>
    </w:p>
    <w:p w14:paraId="33DCA440" w14:textId="77777777" w:rsidR="008375BD" w:rsidRDefault="008375BD" w:rsidP="008375BD">
      <w:pPr>
        <w:ind w:firstLine="709"/>
        <w:jc w:val="both"/>
        <w:rPr>
          <w:snapToGrid w:val="0"/>
          <w:sz w:val="28"/>
          <w:szCs w:val="28"/>
        </w:rPr>
      </w:pPr>
    </w:p>
    <w:p w14:paraId="32960949" w14:textId="77777777" w:rsidR="008375BD" w:rsidRPr="00045EB3" w:rsidRDefault="008375BD" w:rsidP="008375BD">
      <w:pPr>
        <w:ind w:firstLine="709"/>
        <w:jc w:val="both"/>
        <w:rPr>
          <w:snapToGrid w:val="0"/>
          <w:sz w:val="28"/>
          <w:szCs w:val="28"/>
        </w:rPr>
      </w:pPr>
      <w:r w:rsidRPr="00045EB3">
        <w:rPr>
          <w:snapToGrid w:val="0"/>
          <w:sz w:val="28"/>
          <w:szCs w:val="28"/>
        </w:rPr>
        <w:t>Реестр расходов на приобретение энергетических ресурсов, холодной воды и теплоносителя на 202</w:t>
      </w:r>
      <w:r>
        <w:rPr>
          <w:snapToGrid w:val="0"/>
          <w:sz w:val="28"/>
          <w:szCs w:val="28"/>
        </w:rPr>
        <w:t>5</w:t>
      </w:r>
      <w:r w:rsidRPr="00045EB3">
        <w:rPr>
          <w:snapToGrid w:val="0"/>
          <w:sz w:val="28"/>
          <w:szCs w:val="28"/>
        </w:rPr>
        <w:t xml:space="preserve"> </w:t>
      </w:r>
      <w:r w:rsidRPr="004545AC">
        <w:rPr>
          <w:snapToGrid w:val="0"/>
          <w:sz w:val="28"/>
          <w:szCs w:val="28"/>
        </w:rPr>
        <w:t>представлен в таблице 35.</w:t>
      </w:r>
    </w:p>
    <w:p w14:paraId="40EF0DC9" w14:textId="77777777" w:rsidR="008375BD" w:rsidRPr="00045EB3" w:rsidRDefault="008375BD" w:rsidP="008375BD">
      <w:pPr>
        <w:ind w:firstLine="709"/>
        <w:jc w:val="right"/>
        <w:rPr>
          <w:snapToGrid w:val="0"/>
          <w:sz w:val="28"/>
          <w:szCs w:val="28"/>
        </w:rPr>
      </w:pPr>
      <w:r w:rsidRPr="00045EB3">
        <w:rPr>
          <w:snapToGrid w:val="0"/>
          <w:sz w:val="28"/>
          <w:szCs w:val="28"/>
        </w:rPr>
        <w:t xml:space="preserve">Таблица </w:t>
      </w:r>
      <w:r>
        <w:rPr>
          <w:snapToGrid w:val="0"/>
          <w:sz w:val="28"/>
          <w:szCs w:val="28"/>
        </w:rPr>
        <w:t>35</w:t>
      </w:r>
    </w:p>
    <w:p w14:paraId="2DF0B0D0" w14:textId="77777777" w:rsidR="008375BD" w:rsidRPr="00045EB3" w:rsidRDefault="008375BD" w:rsidP="008375BD">
      <w:pPr>
        <w:jc w:val="center"/>
        <w:rPr>
          <w:snapToGrid w:val="0"/>
          <w:sz w:val="28"/>
          <w:szCs w:val="28"/>
        </w:rPr>
      </w:pPr>
      <w:r w:rsidRPr="00045EB3">
        <w:rPr>
          <w:snapToGrid w:val="0"/>
          <w:sz w:val="28"/>
          <w:szCs w:val="28"/>
        </w:rPr>
        <w:t>Реестр расходов на приобретение энергетических ресурсов, холодной воды и теплоносителя на 202</w:t>
      </w:r>
      <w:r>
        <w:rPr>
          <w:snapToGrid w:val="0"/>
          <w:sz w:val="28"/>
          <w:szCs w:val="28"/>
        </w:rPr>
        <w:t>5</w:t>
      </w:r>
      <w:r w:rsidRPr="00045EB3">
        <w:rPr>
          <w:snapToGrid w:val="0"/>
          <w:sz w:val="28"/>
          <w:szCs w:val="28"/>
        </w:rPr>
        <w:t xml:space="preserve"> (приложение 5.4 Методических указаний)</w:t>
      </w:r>
    </w:p>
    <w:p w14:paraId="05BBD868" w14:textId="77777777" w:rsidR="008375BD" w:rsidRPr="00045EB3" w:rsidRDefault="008375BD" w:rsidP="008375BD">
      <w:pPr>
        <w:jc w:val="center"/>
        <w:rPr>
          <w:snapToGrid w:val="0"/>
          <w:sz w:val="28"/>
          <w:szCs w:val="28"/>
        </w:rPr>
      </w:pPr>
    </w:p>
    <w:tbl>
      <w:tblPr>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4482"/>
        <w:gridCol w:w="1559"/>
        <w:gridCol w:w="1560"/>
        <w:gridCol w:w="1611"/>
      </w:tblGrid>
      <w:tr w:rsidR="008375BD" w:rsidRPr="00045EB3" w14:paraId="766DFFBD" w14:textId="77777777" w:rsidTr="00062751">
        <w:trPr>
          <w:trHeight w:val="755"/>
        </w:trPr>
        <w:tc>
          <w:tcPr>
            <w:tcW w:w="758" w:type="dxa"/>
            <w:shd w:val="clear" w:color="auto" w:fill="auto"/>
            <w:vAlign w:val="center"/>
            <w:hideMark/>
          </w:tcPr>
          <w:p w14:paraId="1269D424" w14:textId="77777777" w:rsidR="008375BD" w:rsidRPr="00045EB3" w:rsidRDefault="008375BD" w:rsidP="00062751">
            <w:pPr>
              <w:jc w:val="center"/>
              <w:rPr>
                <w:sz w:val="22"/>
                <w:szCs w:val="22"/>
              </w:rPr>
            </w:pPr>
            <w:r w:rsidRPr="00045EB3">
              <w:rPr>
                <w:sz w:val="22"/>
                <w:szCs w:val="22"/>
              </w:rPr>
              <w:t>№ п/п</w:t>
            </w:r>
          </w:p>
        </w:tc>
        <w:tc>
          <w:tcPr>
            <w:tcW w:w="4482" w:type="dxa"/>
            <w:shd w:val="clear" w:color="auto" w:fill="auto"/>
            <w:vAlign w:val="center"/>
            <w:hideMark/>
          </w:tcPr>
          <w:p w14:paraId="00FC3210" w14:textId="77777777" w:rsidR="008375BD" w:rsidRPr="00045EB3" w:rsidRDefault="008375BD" w:rsidP="00062751">
            <w:pPr>
              <w:rPr>
                <w:sz w:val="22"/>
                <w:szCs w:val="22"/>
              </w:rPr>
            </w:pPr>
            <w:r w:rsidRPr="00045EB3">
              <w:rPr>
                <w:sz w:val="22"/>
                <w:szCs w:val="22"/>
              </w:rPr>
              <w:t>Наименование ресурса</w:t>
            </w:r>
          </w:p>
        </w:tc>
        <w:tc>
          <w:tcPr>
            <w:tcW w:w="1559" w:type="dxa"/>
            <w:shd w:val="clear" w:color="auto" w:fill="auto"/>
            <w:vAlign w:val="center"/>
          </w:tcPr>
          <w:p w14:paraId="66194024" w14:textId="77777777" w:rsidR="008375BD" w:rsidRPr="00045EB3" w:rsidRDefault="008375BD" w:rsidP="00062751">
            <w:pPr>
              <w:jc w:val="center"/>
              <w:rPr>
                <w:sz w:val="22"/>
                <w:szCs w:val="22"/>
              </w:rPr>
            </w:pPr>
            <w:r w:rsidRPr="00045EB3">
              <w:rPr>
                <w:sz w:val="22"/>
                <w:szCs w:val="22"/>
              </w:rPr>
              <w:t xml:space="preserve">Предложение ОАО «СКЭК» </w:t>
            </w:r>
            <w:r w:rsidRPr="00045EB3">
              <w:rPr>
                <w:sz w:val="22"/>
                <w:szCs w:val="22"/>
              </w:rPr>
              <w:br/>
              <w:t>на 202</w:t>
            </w:r>
            <w:r>
              <w:rPr>
                <w:sz w:val="22"/>
                <w:szCs w:val="22"/>
              </w:rPr>
              <w:t>5</w:t>
            </w:r>
            <w:r w:rsidRPr="00045EB3">
              <w:rPr>
                <w:sz w:val="22"/>
                <w:szCs w:val="22"/>
              </w:rPr>
              <w:t xml:space="preserve"> г</w:t>
            </w:r>
          </w:p>
        </w:tc>
        <w:tc>
          <w:tcPr>
            <w:tcW w:w="1560" w:type="dxa"/>
            <w:shd w:val="clear" w:color="auto" w:fill="auto"/>
            <w:vAlign w:val="center"/>
          </w:tcPr>
          <w:p w14:paraId="71BE84FC" w14:textId="77777777" w:rsidR="008375BD" w:rsidRPr="00045EB3" w:rsidRDefault="008375BD" w:rsidP="00062751">
            <w:pPr>
              <w:jc w:val="center"/>
              <w:rPr>
                <w:sz w:val="22"/>
                <w:szCs w:val="22"/>
              </w:rPr>
            </w:pPr>
            <w:r w:rsidRPr="00045EB3">
              <w:rPr>
                <w:sz w:val="22"/>
                <w:szCs w:val="22"/>
              </w:rPr>
              <w:t xml:space="preserve">Предложение экспертов </w:t>
            </w:r>
            <w:r w:rsidRPr="00045EB3">
              <w:rPr>
                <w:sz w:val="22"/>
                <w:szCs w:val="22"/>
              </w:rPr>
              <w:br/>
              <w:t>на 202</w:t>
            </w:r>
            <w:r>
              <w:rPr>
                <w:sz w:val="22"/>
                <w:szCs w:val="22"/>
              </w:rPr>
              <w:t>5</w:t>
            </w:r>
            <w:r w:rsidRPr="00045EB3">
              <w:rPr>
                <w:sz w:val="22"/>
                <w:szCs w:val="22"/>
              </w:rPr>
              <w:t xml:space="preserve"> год</w:t>
            </w:r>
          </w:p>
        </w:tc>
        <w:tc>
          <w:tcPr>
            <w:tcW w:w="1611" w:type="dxa"/>
          </w:tcPr>
          <w:p w14:paraId="3500B008" w14:textId="77777777" w:rsidR="008375BD" w:rsidRPr="00045EB3" w:rsidRDefault="008375BD" w:rsidP="00062751">
            <w:pPr>
              <w:jc w:val="center"/>
              <w:rPr>
                <w:sz w:val="22"/>
                <w:szCs w:val="22"/>
              </w:rPr>
            </w:pPr>
            <w:r w:rsidRPr="00045EB3">
              <w:rPr>
                <w:sz w:val="22"/>
                <w:szCs w:val="22"/>
              </w:rPr>
              <w:t xml:space="preserve">Отклонения от предложений предприятия </w:t>
            </w:r>
          </w:p>
        </w:tc>
      </w:tr>
      <w:tr w:rsidR="008375BD" w:rsidRPr="00045EB3" w14:paraId="68F2EC04" w14:textId="77777777" w:rsidTr="00062751">
        <w:trPr>
          <w:trHeight w:val="154"/>
        </w:trPr>
        <w:tc>
          <w:tcPr>
            <w:tcW w:w="758" w:type="dxa"/>
            <w:shd w:val="clear" w:color="auto" w:fill="auto"/>
            <w:vAlign w:val="center"/>
            <w:hideMark/>
          </w:tcPr>
          <w:p w14:paraId="74F8F7E2" w14:textId="77777777" w:rsidR="008375BD" w:rsidRPr="00045EB3" w:rsidRDefault="008375BD" w:rsidP="00062751">
            <w:pPr>
              <w:jc w:val="center"/>
            </w:pPr>
            <w:r w:rsidRPr="00045EB3">
              <w:t>1</w:t>
            </w:r>
          </w:p>
        </w:tc>
        <w:tc>
          <w:tcPr>
            <w:tcW w:w="4482" w:type="dxa"/>
            <w:shd w:val="clear" w:color="auto" w:fill="auto"/>
            <w:vAlign w:val="center"/>
            <w:hideMark/>
          </w:tcPr>
          <w:p w14:paraId="0E4A8D9E" w14:textId="77777777" w:rsidR="008375BD" w:rsidRPr="00045EB3" w:rsidRDefault="008375BD" w:rsidP="00062751">
            <w:pPr>
              <w:jc w:val="center"/>
            </w:pPr>
            <w:r w:rsidRPr="00045EB3">
              <w:t>2</w:t>
            </w:r>
          </w:p>
        </w:tc>
        <w:tc>
          <w:tcPr>
            <w:tcW w:w="1559" w:type="dxa"/>
          </w:tcPr>
          <w:p w14:paraId="5D27AB42" w14:textId="77777777" w:rsidR="008375BD" w:rsidRPr="00045EB3" w:rsidRDefault="008375BD" w:rsidP="00062751">
            <w:pPr>
              <w:jc w:val="center"/>
            </w:pPr>
            <w:r>
              <w:t>3</w:t>
            </w:r>
          </w:p>
        </w:tc>
        <w:tc>
          <w:tcPr>
            <w:tcW w:w="1560" w:type="dxa"/>
          </w:tcPr>
          <w:p w14:paraId="55E1DA0B" w14:textId="77777777" w:rsidR="008375BD" w:rsidRPr="00045EB3" w:rsidRDefault="008375BD" w:rsidP="00062751">
            <w:pPr>
              <w:jc w:val="center"/>
            </w:pPr>
            <w:r>
              <w:t>4</w:t>
            </w:r>
          </w:p>
        </w:tc>
        <w:tc>
          <w:tcPr>
            <w:tcW w:w="1611" w:type="dxa"/>
          </w:tcPr>
          <w:p w14:paraId="5476B462" w14:textId="77777777" w:rsidR="008375BD" w:rsidRPr="00045EB3" w:rsidRDefault="008375BD" w:rsidP="00062751">
            <w:pPr>
              <w:jc w:val="center"/>
            </w:pPr>
            <w:r w:rsidRPr="00045EB3">
              <w:t>5</w:t>
            </w:r>
            <w:r>
              <w:t>=</w:t>
            </w:r>
            <w:r w:rsidRPr="00045EB3">
              <w:t>4</w:t>
            </w:r>
            <w:r>
              <w:t>-3</w:t>
            </w:r>
          </w:p>
        </w:tc>
      </w:tr>
      <w:tr w:rsidR="008375BD" w:rsidRPr="00045EB3" w14:paraId="11A2C559" w14:textId="77777777" w:rsidTr="00062751">
        <w:trPr>
          <w:trHeight w:val="154"/>
        </w:trPr>
        <w:tc>
          <w:tcPr>
            <w:tcW w:w="758" w:type="dxa"/>
            <w:shd w:val="clear" w:color="auto" w:fill="auto"/>
            <w:vAlign w:val="center"/>
            <w:hideMark/>
          </w:tcPr>
          <w:p w14:paraId="4A553C2E" w14:textId="77777777" w:rsidR="008375BD" w:rsidRPr="00045EB3" w:rsidRDefault="008375BD" w:rsidP="00062751">
            <w:pPr>
              <w:jc w:val="center"/>
            </w:pPr>
            <w:r w:rsidRPr="00045EB3">
              <w:t>2</w:t>
            </w:r>
          </w:p>
        </w:tc>
        <w:tc>
          <w:tcPr>
            <w:tcW w:w="4482" w:type="dxa"/>
            <w:shd w:val="clear" w:color="auto" w:fill="auto"/>
            <w:vAlign w:val="center"/>
            <w:hideMark/>
          </w:tcPr>
          <w:p w14:paraId="42F28BAD" w14:textId="77777777" w:rsidR="008375BD" w:rsidRPr="00045EB3" w:rsidRDefault="008375BD" w:rsidP="00062751">
            <w:r w:rsidRPr="00045EB3">
              <w:t>Расходы на топливо</w:t>
            </w:r>
          </w:p>
        </w:tc>
        <w:tc>
          <w:tcPr>
            <w:tcW w:w="1559" w:type="dxa"/>
            <w:vAlign w:val="center"/>
          </w:tcPr>
          <w:p w14:paraId="6DE532F4" w14:textId="77777777" w:rsidR="008375BD" w:rsidRPr="00045EB3" w:rsidRDefault="008375BD" w:rsidP="00062751">
            <w:pPr>
              <w:jc w:val="center"/>
            </w:pPr>
            <w:r>
              <w:t>78 976,85</w:t>
            </w:r>
          </w:p>
        </w:tc>
        <w:tc>
          <w:tcPr>
            <w:tcW w:w="1560" w:type="dxa"/>
            <w:vAlign w:val="center"/>
          </w:tcPr>
          <w:p w14:paraId="0CE0A2F2" w14:textId="77777777" w:rsidR="008375BD" w:rsidRPr="00045EB3" w:rsidRDefault="008375BD" w:rsidP="00062751">
            <w:pPr>
              <w:jc w:val="center"/>
            </w:pPr>
            <w:r>
              <w:t>55 610,76</w:t>
            </w:r>
          </w:p>
        </w:tc>
        <w:tc>
          <w:tcPr>
            <w:tcW w:w="1611" w:type="dxa"/>
            <w:vAlign w:val="center"/>
          </w:tcPr>
          <w:p w14:paraId="20D7CB66" w14:textId="77777777" w:rsidR="008375BD" w:rsidRPr="00045EB3" w:rsidRDefault="008375BD" w:rsidP="00062751">
            <w:pPr>
              <w:jc w:val="center"/>
            </w:pPr>
            <w:r>
              <w:t>-</w:t>
            </w:r>
            <w:r w:rsidRPr="004A321B">
              <w:t>23 366,09</w:t>
            </w:r>
          </w:p>
        </w:tc>
      </w:tr>
      <w:tr w:rsidR="008375BD" w:rsidRPr="00045EB3" w14:paraId="6661EC80" w14:textId="77777777" w:rsidTr="00062751">
        <w:trPr>
          <w:trHeight w:val="154"/>
        </w:trPr>
        <w:tc>
          <w:tcPr>
            <w:tcW w:w="758" w:type="dxa"/>
            <w:shd w:val="clear" w:color="auto" w:fill="auto"/>
            <w:vAlign w:val="center"/>
            <w:hideMark/>
          </w:tcPr>
          <w:p w14:paraId="2C79B123" w14:textId="77777777" w:rsidR="008375BD" w:rsidRPr="00045EB3" w:rsidRDefault="008375BD" w:rsidP="00062751">
            <w:pPr>
              <w:jc w:val="center"/>
            </w:pPr>
            <w:r w:rsidRPr="00045EB3">
              <w:t>3</w:t>
            </w:r>
          </w:p>
        </w:tc>
        <w:tc>
          <w:tcPr>
            <w:tcW w:w="4482" w:type="dxa"/>
            <w:shd w:val="clear" w:color="auto" w:fill="auto"/>
            <w:vAlign w:val="center"/>
            <w:hideMark/>
          </w:tcPr>
          <w:p w14:paraId="538D6255" w14:textId="77777777" w:rsidR="008375BD" w:rsidRPr="00045EB3" w:rsidRDefault="008375BD" w:rsidP="00062751">
            <w:r w:rsidRPr="00045EB3">
              <w:t>Расходы на электрическую энергию</w:t>
            </w:r>
          </w:p>
        </w:tc>
        <w:tc>
          <w:tcPr>
            <w:tcW w:w="1559" w:type="dxa"/>
            <w:vAlign w:val="center"/>
          </w:tcPr>
          <w:p w14:paraId="72022FD1" w14:textId="77777777" w:rsidR="008375BD" w:rsidRPr="00045EB3" w:rsidRDefault="008375BD" w:rsidP="00062751">
            <w:pPr>
              <w:jc w:val="center"/>
            </w:pPr>
            <w:r>
              <w:t>22 324,20</w:t>
            </w:r>
          </w:p>
        </w:tc>
        <w:tc>
          <w:tcPr>
            <w:tcW w:w="1560" w:type="dxa"/>
            <w:vAlign w:val="center"/>
          </w:tcPr>
          <w:p w14:paraId="58F15611" w14:textId="77777777" w:rsidR="008375BD" w:rsidRPr="00045EB3" w:rsidRDefault="008375BD" w:rsidP="00062751">
            <w:pPr>
              <w:jc w:val="center"/>
            </w:pPr>
            <w:r>
              <w:t>19 592,56</w:t>
            </w:r>
          </w:p>
        </w:tc>
        <w:tc>
          <w:tcPr>
            <w:tcW w:w="1611" w:type="dxa"/>
            <w:vAlign w:val="center"/>
          </w:tcPr>
          <w:p w14:paraId="3D7FAECE" w14:textId="77777777" w:rsidR="008375BD" w:rsidRPr="00045EB3" w:rsidRDefault="008375BD" w:rsidP="00062751">
            <w:pPr>
              <w:jc w:val="center"/>
            </w:pPr>
            <w:r>
              <w:t>-2 731,64</w:t>
            </w:r>
          </w:p>
        </w:tc>
      </w:tr>
      <w:tr w:rsidR="008375BD" w:rsidRPr="00045EB3" w14:paraId="161D8C8E" w14:textId="77777777" w:rsidTr="00062751">
        <w:trPr>
          <w:trHeight w:val="154"/>
        </w:trPr>
        <w:tc>
          <w:tcPr>
            <w:tcW w:w="758" w:type="dxa"/>
            <w:shd w:val="clear" w:color="auto" w:fill="auto"/>
            <w:vAlign w:val="center"/>
            <w:hideMark/>
          </w:tcPr>
          <w:p w14:paraId="55BAD845" w14:textId="77777777" w:rsidR="008375BD" w:rsidRPr="00045EB3" w:rsidRDefault="008375BD" w:rsidP="00062751">
            <w:pPr>
              <w:jc w:val="center"/>
            </w:pPr>
            <w:r w:rsidRPr="00045EB3">
              <w:t>4</w:t>
            </w:r>
          </w:p>
        </w:tc>
        <w:tc>
          <w:tcPr>
            <w:tcW w:w="4482" w:type="dxa"/>
            <w:shd w:val="clear" w:color="auto" w:fill="auto"/>
            <w:vAlign w:val="center"/>
            <w:hideMark/>
          </w:tcPr>
          <w:p w14:paraId="7C07ACE0" w14:textId="77777777" w:rsidR="008375BD" w:rsidRPr="00045EB3" w:rsidRDefault="008375BD" w:rsidP="00062751">
            <w:r w:rsidRPr="00045EB3">
              <w:t>Расходы на холодную воду</w:t>
            </w:r>
          </w:p>
        </w:tc>
        <w:tc>
          <w:tcPr>
            <w:tcW w:w="1559" w:type="dxa"/>
            <w:vAlign w:val="center"/>
          </w:tcPr>
          <w:p w14:paraId="4D7FF719" w14:textId="77777777" w:rsidR="008375BD" w:rsidRPr="00045EB3" w:rsidRDefault="008375BD" w:rsidP="00062751">
            <w:pPr>
              <w:jc w:val="center"/>
            </w:pPr>
            <w:r>
              <w:t>1 802,77</w:t>
            </w:r>
          </w:p>
        </w:tc>
        <w:tc>
          <w:tcPr>
            <w:tcW w:w="1560" w:type="dxa"/>
            <w:vAlign w:val="center"/>
          </w:tcPr>
          <w:p w14:paraId="41375F4F" w14:textId="77777777" w:rsidR="008375BD" w:rsidRPr="00045EB3" w:rsidRDefault="008375BD" w:rsidP="00062751">
            <w:pPr>
              <w:jc w:val="center"/>
            </w:pPr>
            <w:r>
              <w:t>1 800,88</w:t>
            </w:r>
          </w:p>
        </w:tc>
        <w:tc>
          <w:tcPr>
            <w:tcW w:w="1611" w:type="dxa"/>
            <w:vAlign w:val="center"/>
          </w:tcPr>
          <w:p w14:paraId="045042C1" w14:textId="77777777" w:rsidR="008375BD" w:rsidRPr="00045EB3" w:rsidRDefault="008375BD" w:rsidP="00062751">
            <w:pPr>
              <w:jc w:val="center"/>
            </w:pPr>
            <w:r>
              <w:t>-1,89</w:t>
            </w:r>
          </w:p>
        </w:tc>
      </w:tr>
      <w:tr w:rsidR="008375BD" w:rsidRPr="00045EB3" w14:paraId="58DA1D1D" w14:textId="77777777" w:rsidTr="00062751">
        <w:trPr>
          <w:trHeight w:val="160"/>
        </w:trPr>
        <w:tc>
          <w:tcPr>
            <w:tcW w:w="758" w:type="dxa"/>
            <w:shd w:val="clear" w:color="auto" w:fill="auto"/>
            <w:vAlign w:val="center"/>
          </w:tcPr>
          <w:p w14:paraId="06A5DE09" w14:textId="77777777" w:rsidR="008375BD" w:rsidRPr="00045EB3" w:rsidRDefault="008375BD" w:rsidP="00062751">
            <w:pPr>
              <w:jc w:val="center"/>
            </w:pPr>
            <w:r>
              <w:t>5</w:t>
            </w:r>
          </w:p>
        </w:tc>
        <w:tc>
          <w:tcPr>
            <w:tcW w:w="4482" w:type="dxa"/>
            <w:shd w:val="clear" w:color="auto" w:fill="auto"/>
            <w:vAlign w:val="center"/>
          </w:tcPr>
          <w:p w14:paraId="2443A676" w14:textId="77777777" w:rsidR="008375BD" w:rsidRPr="00045EB3" w:rsidRDefault="008375BD" w:rsidP="00062751">
            <w:r>
              <w:t>Расходы на водоотведение</w:t>
            </w:r>
          </w:p>
        </w:tc>
        <w:tc>
          <w:tcPr>
            <w:tcW w:w="1559" w:type="dxa"/>
            <w:vAlign w:val="center"/>
          </w:tcPr>
          <w:p w14:paraId="5255B044" w14:textId="77777777" w:rsidR="008375BD" w:rsidRDefault="008375BD" w:rsidP="00062751">
            <w:pPr>
              <w:jc w:val="center"/>
            </w:pPr>
            <w:r>
              <w:t>0,00</w:t>
            </w:r>
          </w:p>
        </w:tc>
        <w:tc>
          <w:tcPr>
            <w:tcW w:w="1560" w:type="dxa"/>
            <w:vAlign w:val="center"/>
          </w:tcPr>
          <w:p w14:paraId="3C5811C5" w14:textId="77777777" w:rsidR="008375BD" w:rsidRDefault="008375BD" w:rsidP="00062751">
            <w:pPr>
              <w:jc w:val="center"/>
            </w:pPr>
            <w:r>
              <w:t>616,20</w:t>
            </w:r>
          </w:p>
        </w:tc>
        <w:tc>
          <w:tcPr>
            <w:tcW w:w="1611" w:type="dxa"/>
            <w:vAlign w:val="center"/>
          </w:tcPr>
          <w:p w14:paraId="19AE9014" w14:textId="77777777" w:rsidR="008375BD" w:rsidRDefault="008375BD" w:rsidP="00062751">
            <w:pPr>
              <w:jc w:val="center"/>
            </w:pPr>
            <w:r>
              <w:t>616,20</w:t>
            </w:r>
          </w:p>
        </w:tc>
      </w:tr>
      <w:tr w:rsidR="008375BD" w:rsidRPr="00045EB3" w14:paraId="0C95E32C" w14:textId="77777777" w:rsidTr="00062751">
        <w:trPr>
          <w:trHeight w:val="160"/>
        </w:trPr>
        <w:tc>
          <w:tcPr>
            <w:tcW w:w="758" w:type="dxa"/>
            <w:shd w:val="clear" w:color="auto" w:fill="auto"/>
            <w:vAlign w:val="center"/>
            <w:hideMark/>
          </w:tcPr>
          <w:p w14:paraId="429BD72C" w14:textId="77777777" w:rsidR="008375BD" w:rsidRPr="00045EB3" w:rsidRDefault="008375BD" w:rsidP="00062751">
            <w:pPr>
              <w:jc w:val="center"/>
            </w:pPr>
            <w:r w:rsidRPr="00045EB3">
              <w:t>6</w:t>
            </w:r>
          </w:p>
        </w:tc>
        <w:tc>
          <w:tcPr>
            <w:tcW w:w="4482" w:type="dxa"/>
            <w:shd w:val="clear" w:color="auto" w:fill="auto"/>
            <w:vAlign w:val="center"/>
            <w:hideMark/>
          </w:tcPr>
          <w:p w14:paraId="6F9A9390" w14:textId="77777777" w:rsidR="008375BD" w:rsidRPr="00045EB3" w:rsidRDefault="008375BD" w:rsidP="00062751">
            <w:r w:rsidRPr="00045EB3">
              <w:t>ИТОГО</w:t>
            </w:r>
          </w:p>
        </w:tc>
        <w:tc>
          <w:tcPr>
            <w:tcW w:w="1559" w:type="dxa"/>
            <w:vAlign w:val="center"/>
          </w:tcPr>
          <w:p w14:paraId="181C00B0" w14:textId="77777777" w:rsidR="008375BD" w:rsidRPr="00045EB3" w:rsidRDefault="008375BD" w:rsidP="00062751">
            <w:pPr>
              <w:jc w:val="center"/>
            </w:pPr>
            <w:r>
              <w:t>103 103,82</w:t>
            </w:r>
          </w:p>
        </w:tc>
        <w:tc>
          <w:tcPr>
            <w:tcW w:w="1560" w:type="dxa"/>
            <w:vAlign w:val="center"/>
          </w:tcPr>
          <w:p w14:paraId="05531FB5" w14:textId="77777777" w:rsidR="008375BD" w:rsidRPr="00045EB3" w:rsidRDefault="008375BD" w:rsidP="00062751">
            <w:pPr>
              <w:jc w:val="center"/>
            </w:pPr>
            <w:r>
              <w:t>77 620,40</w:t>
            </w:r>
          </w:p>
        </w:tc>
        <w:tc>
          <w:tcPr>
            <w:tcW w:w="1611" w:type="dxa"/>
            <w:vAlign w:val="center"/>
          </w:tcPr>
          <w:p w14:paraId="60F405F8" w14:textId="77777777" w:rsidR="008375BD" w:rsidRPr="00045EB3" w:rsidRDefault="008375BD" w:rsidP="00062751">
            <w:pPr>
              <w:jc w:val="center"/>
            </w:pPr>
            <w:r>
              <w:t>-25 483,43</w:t>
            </w:r>
          </w:p>
        </w:tc>
      </w:tr>
    </w:tbl>
    <w:p w14:paraId="6D38CDEC" w14:textId="77777777" w:rsidR="008375BD" w:rsidRPr="00045EB3" w:rsidRDefault="008375BD" w:rsidP="008375BD">
      <w:pPr>
        <w:tabs>
          <w:tab w:val="left" w:pos="1890"/>
        </w:tabs>
        <w:ind w:right="142" w:firstLine="709"/>
        <w:jc w:val="both"/>
        <w:rPr>
          <w:snapToGrid w:val="0"/>
          <w:sz w:val="28"/>
          <w:szCs w:val="28"/>
        </w:rPr>
      </w:pPr>
    </w:p>
    <w:p w14:paraId="3740C6C1" w14:textId="77777777" w:rsidR="008375BD" w:rsidRPr="00045EB3" w:rsidRDefault="008375BD" w:rsidP="008375BD">
      <w:pPr>
        <w:tabs>
          <w:tab w:val="left" w:pos="1890"/>
        </w:tabs>
        <w:ind w:right="142" w:firstLine="709"/>
        <w:jc w:val="both"/>
        <w:rPr>
          <w:snapToGrid w:val="0"/>
          <w:sz w:val="28"/>
          <w:szCs w:val="28"/>
        </w:rPr>
      </w:pPr>
      <w:r w:rsidRPr="00045EB3">
        <w:rPr>
          <w:snapToGrid w:val="0"/>
          <w:sz w:val="28"/>
          <w:szCs w:val="28"/>
        </w:rPr>
        <w:t xml:space="preserve">Корректировка к предложениям предприятия, в сторону снижения составила </w:t>
      </w:r>
      <w:r w:rsidRPr="004A321B">
        <w:rPr>
          <w:snapToGrid w:val="0"/>
          <w:sz w:val="28"/>
          <w:szCs w:val="28"/>
        </w:rPr>
        <w:t>25</w:t>
      </w:r>
      <w:r>
        <w:rPr>
          <w:snapToGrid w:val="0"/>
          <w:sz w:val="28"/>
          <w:szCs w:val="28"/>
        </w:rPr>
        <w:t> 483,43</w:t>
      </w:r>
      <w:r w:rsidRPr="00045EB3">
        <w:rPr>
          <w:snapToGrid w:val="0"/>
          <w:sz w:val="28"/>
          <w:szCs w:val="28"/>
        </w:rPr>
        <w:t xml:space="preserve"> тыс. руб., в связи с проведенным расчетом.</w:t>
      </w:r>
    </w:p>
    <w:p w14:paraId="4B15A2DE" w14:textId="77777777" w:rsidR="008375BD" w:rsidRPr="00F34BE7" w:rsidRDefault="008375BD" w:rsidP="008375BD">
      <w:pPr>
        <w:ind w:firstLine="708"/>
        <w:jc w:val="both"/>
        <w:rPr>
          <w:sz w:val="28"/>
          <w:szCs w:val="28"/>
        </w:rPr>
      </w:pPr>
    </w:p>
    <w:p w14:paraId="181606CD" w14:textId="77777777" w:rsidR="008375BD" w:rsidRDefault="008375BD" w:rsidP="008375BD">
      <w:pPr>
        <w:ind w:firstLine="708"/>
        <w:jc w:val="both"/>
        <w:rPr>
          <w:sz w:val="28"/>
          <w:szCs w:val="28"/>
        </w:rPr>
      </w:pPr>
      <w:r w:rsidRPr="00F34BE7">
        <w:rPr>
          <w:sz w:val="28"/>
          <w:szCs w:val="28"/>
        </w:rPr>
        <w:t>Расходы по статье на 202</w:t>
      </w:r>
      <w:r>
        <w:rPr>
          <w:sz w:val="28"/>
          <w:szCs w:val="28"/>
        </w:rPr>
        <w:t>6</w:t>
      </w:r>
      <w:r w:rsidRPr="00F34BE7">
        <w:rPr>
          <w:sz w:val="28"/>
          <w:szCs w:val="28"/>
        </w:rPr>
        <w:t>-20</w:t>
      </w:r>
      <w:r>
        <w:rPr>
          <w:sz w:val="28"/>
          <w:szCs w:val="28"/>
        </w:rPr>
        <w:t>33</w:t>
      </w:r>
      <w:r w:rsidRPr="00F34BE7">
        <w:rPr>
          <w:sz w:val="28"/>
          <w:szCs w:val="28"/>
        </w:rPr>
        <w:t xml:space="preserve"> гг. рассчитаны с учетом индексов изменения цен Минэкономразвития РФ по соответствующим видам экономической деятельности (опубликованы на сайте Минэкономразвития РФ 22.09.2023) и отражены в приложении № 2 к экспертному заключению.</w:t>
      </w:r>
    </w:p>
    <w:p w14:paraId="200FAC62" w14:textId="77777777" w:rsidR="008375BD" w:rsidRDefault="008375BD" w:rsidP="008375BD">
      <w:pPr>
        <w:ind w:firstLine="708"/>
        <w:jc w:val="both"/>
        <w:rPr>
          <w:sz w:val="28"/>
          <w:szCs w:val="28"/>
        </w:rPr>
      </w:pPr>
    </w:p>
    <w:p w14:paraId="1454F123" w14:textId="77777777" w:rsidR="008375BD" w:rsidRDefault="008375BD" w:rsidP="008375BD">
      <w:pPr>
        <w:ind w:firstLine="708"/>
        <w:jc w:val="both"/>
        <w:rPr>
          <w:sz w:val="28"/>
          <w:szCs w:val="28"/>
        </w:rPr>
      </w:pPr>
    </w:p>
    <w:p w14:paraId="19B394C6" w14:textId="77777777" w:rsidR="008375BD" w:rsidRDefault="008375BD" w:rsidP="008375BD">
      <w:pPr>
        <w:ind w:firstLine="708"/>
        <w:jc w:val="both"/>
        <w:rPr>
          <w:sz w:val="28"/>
          <w:szCs w:val="28"/>
        </w:rPr>
      </w:pPr>
    </w:p>
    <w:p w14:paraId="195F273B" w14:textId="77777777" w:rsidR="008375BD" w:rsidRDefault="008375BD" w:rsidP="008375BD">
      <w:pPr>
        <w:ind w:firstLine="708"/>
        <w:jc w:val="both"/>
        <w:rPr>
          <w:sz w:val="28"/>
          <w:szCs w:val="28"/>
        </w:rPr>
      </w:pPr>
    </w:p>
    <w:p w14:paraId="7270B7DB" w14:textId="77777777" w:rsidR="008375BD" w:rsidRDefault="008375BD" w:rsidP="008375BD">
      <w:pPr>
        <w:ind w:firstLine="708"/>
        <w:jc w:val="both"/>
        <w:rPr>
          <w:sz w:val="28"/>
          <w:szCs w:val="28"/>
        </w:rPr>
      </w:pPr>
    </w:p>
    <w:p w14:paraId="694A39F4" w14:textId="77777777" w:rsidR="008375BD" w:rsidRDefault="008375BD" w:rsidP="008375BD">
      <w:pPr>
        <w:ind w:firstLine="708"/>
        <w:jc w:val="both"/>
        <w:rPr>
          <w:sz w:val="28"/>
          <w:szCs w:val="28"/>
        </w:rPr>
      </w:pPr>
    </w:p>
    <w:p w14:paraId="5F9E26F9" w14:textId="77777777" w:rsidR="008375BD" w:rsidRDefault="008375BD" w:rsidP="008375BD">
      <w:pPr>
        <w:ind w:firstLine="708"/>
        <w:jc w:val="both"/>
        <w:rPr>
          <w:sz w:val="28"/>
          <w:szCs w:val="28"/>
        </w:rPr>
      </w:pPr>
    </w:p>
    <w:p w14:paraId="5149F66C" w14:textId="77777777" w:rsidR="008375BD" w:rsidRDefault="008375BD" w:rsidP="008375BD">
      <w:pPr>
        <w:ind w:firstLine="708"/>
        <w:jc w:val="both"/>
        <w:rPr>
          <w:sz w:val="28"/>
          <w:szCs w:val="28"/>
        </w:rPr>
      </w:pPr>
    </w:p>
    <w:p w14:paraId="1D7F7084" w14:textId="77777777" w:rsidR="008375BD" w:rsidRPr="00F34BE7" w:rsidRDefault="008375BD" w:rsidP="008375BD">
      <w:pPr>
        <w:ind w:firstLine="708"/>
        <w:jc w:val="both"/>
        <w:rPr>
          <w:sz w:val="28"/>
          <w:szCs w:val="28"/>
        </w:rPr>
      </w:pPr>
    </w:p>
    <w:p w14:paraId="3D0C4548" w14:textId="77777777" w:rsidR="008375BD" w:rsidRPr="00F34BE7" w:rsidRDefault="008375BD" w:rsidP="008375BD">
      <w:pPr>
        <w:tabs>
          <w:tab w:val="left" w:pos="1134"/>
        </w:tabs>
        <w:ind w:right="142" w:firstLine="709"/>
        <w:jc w:val="right"/>
        <w:rPr>
          <w:sz w:val="28"/>
          <w:szCs w:val="28"/>
        </w:rPr>
      </w:pPr>
      <w:r w:rsidRPr="00F34BE7">
        <w:rPr>
          <w:sz w:val="28"/>
          <w:szCs w:val="28"/>
        </w:rPr>
        <w:t>Таблица 3</w:t>
      </w:r>
      <w:r>
        <w:rPr>
          <w:sz w:val="28"/>
          <w:szCs w:val="28"/>
        </w:rPr>
        <w:t>6</w:t>
      </w:r>
    </w:p>
    <w:p w14:paraId="1ACAA005" w14:textId="77777777" w:rsidR="008375BD" w:rsidRPr="00F34BE7" w:rsidRDefault="008375BD" w:rsidP="008375BD">
      <w:pPr>
        <w:jc w:val="center"/>
        <w:rPr>
          <w:rFonts w:eastAsia="Calibri"/>
          <w:b/>
          <w:bCs/>
          <w:sz w:val="28"/>
          <w:lang w:eastAsia="en-US"/>
        </w:rPr>
      </w:pPr>
      <w:r w:rsidRPr="00F34BE7">
        <w:rPr>
          <w:rFonts w:eastAsia="Calibri"/>
          <w:b/>
          <w:bCs/>
          <w:sz w:val="28"/>
          <w:lang w:eastAsia="en-US"/>
        </w:rPr>
        <w:t xml:space="preserve">Реестр расходов на приобретение энергетических ресурсов, </w:t>
      </w:r>
    </w:p>
    <w:p w14:paraId="6A699084" w14:textId="77777777" w:rsidR="008375BD" w:rsidRPr="00F34BE7" w:rsidRDefault="008375BD" w:rsidP="008375BD">
      <w:pPr>
        <w:jc w:val="center"/>
        <w:rPr>
          <w:rFonts w:eastAsia="Calibri"/>
          <w:b/>
          <w:bCs/>
          <w:sz w:val="28"/>
          <w:lang w:eastAsia="en-US"/>
        </w:rPr>
      </w:pPr>
      <w:r w:rsidRPr="00F34BE7">
        <w:rPr>
          <w:rFonts w:eastAsia="Calibri"/>
          <w:b/>
          <w:bCs/>
          <w:sz w:val="28"/>
          <w:lang w:eastAsia="en-US"/>
        </w:rPr>
        <w:t>холодной воды и теплоносителя (далее - ресурсы)</w:t>
      </w:r>
    </w:p>
    <w:p w14:paraId="6EDA1AB3" w14:textId="77777777" w:rsidR="008375BD" w:rsidRPr="00F34BE7" w:rsidRDefault="008375BD" w:rsidP="008375BD">
      <w:pPr>
        <w:jc w:val="center"/>
        <w:rPr>
          <w:sz w:val="28"/>
        </w:rPr>
      </w:pPr>
      <w:r w:rsidRPr="00F34BE7">
        <w:rPr>
          <w:sz w:val="28"/>
        </w:rPr>
        <w:t>(Приложение 5.4 к Методическим указаниям)</w:t>
      </w:r>
    </w:p>
    <w:p w14:paraId="403F43CE" w14:textId="77777777" w:rsidR="008375BD" w:rsidRPr="00F34BE7" w:rsidRDefault="008375BD" w:rsidP="008375BD">
      <w:pPr>
        <w:spacing w:line="360" w:lineRule="auto"/>
        <w:ind w:firstLine="851"/>
        <w:jc w:val="right"/>
        <w:rPr>
          <w:sz w:val="28"/>
          <w:szCs w:val="28"/>
        </w:rPr>
      </w:pPr>
      <w:r w:rsidRPr="00F34BE7">
        <w:rPr>
          <w:sz w:val="28"/>
          <w:szCs w:val="28"/>
        </w:rPr>
        <w:t>тыс. руб.</w:t>
      </w:r>
    </w:p>
    <w:tbl>
      <w:tblPr>
        <w:tblW w:w="1066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
        <w:gridCol w:w="1485"/>
        <w:gridCol w:w="1080"/>
        <w:gridCol w:w="1080"/>
        <w:gridCol w:w="1080"/>
        <w:gridCol w:w="1216"/>
        <w:gridCol w:w="1080"/>
        <w:gridCol w:w="1080"/>
        <w:gridCol w:w="1080"/>
        <w:gridCol w:w="1080"/>
      </w:tblGrid>
      <w:tr w:rsidR="008375BD" w:rsidRPr="00F34BE7" w14:paraId="7B74E1A9" w14:textId="77777777" w:rsidTr="00062751">
        <w:trPr>
          <w:trHeight w:val="803"/>
        </w:trPr>
        <w:tc>
          <w:tcPr>
            <w:tcW w:w="406" w:type="dxa"/>
            <w:vAlign w:val="center"/>
          </w:tcPr>
          <w:p w14:paraId="56191C90" w14:textId="77777777" w:rsidR="008375BD" w:rsidRPr="004A321B" w:rsidRDefault="008375BD" w:rsidP="00062751">
            <w:pPr>
              <w:jc w:val="center"/>
              <w:rPr>
                <w:sz w:val="18"/>
                <w:szCs w:val="18"/>
              </w:rPr>
            </w:pPr>
            <w:r w:rsidRPr="004A321B">
              <w:rPr>
                <w:sz w:val="18"/>
                <w:szCs w:val="18"/>
              </w:rPr>
              <w:t>№ п/п</w:t>
            </w:r>
          </w:p>
        </w:tc>
        <w:tc>
          <w:tcPr>
            <w:tcW w:w="1485" w:type="dxa"/>
            <w:vAlign w:val="center"/>
          </w:tcPr>
          <w:p w14:paraId="1C699B47" w14:textId="77777777" w:rsidR="008375BD" w:rsidRPr="004A321B" w:rsidRDefault="008375BD" w:rsidP="00062751">
            <w:pPr>
              <w:jc w:val="center"/>
              <w:rPr>
                <w:sz w:val="18"/>
                <w:szCs w:val="18"/>
              </w:rPr>
            </w:pPr>
            <w:r w:rsidRPr="004A321B">
              <w:rPr>
                <w:sz w:val="18"/>
                <w:szCs w:val="18"/>
              </w:rPr>
              <w:t>Наименование ресурса</w:t>
            </w:r>
          </w:p>
        </w:tc>
        <w:tc>
          <w:tcPr>
            <w:tcW w:w="1080" w:type="dxa"/>
            <w:vAlign w:val="center"/>
          </w:tcPr>
          <w:p w14:paraId="1A76B9E7" w14:textId="77777777" w:rsidR="008375BD" w:rsidRPr="004A321B" w:rsidRDefault="008375BD" w:rsidP="00062751">
            <w:pPr>
              <w:jc w:val="center"/>
              <w:rPr>
                <w:sz w:val="18"/>
                <w:szCs w:val="18"/>
              </w:rPr>
            </w:pPr>
            <w:r w:rsidRPr="004A321B">
              <w:rPr>
                <w:sz w:val="18"/>
                <w:szCs w:val="18"/>
              </w:rPr>
              <w:t>Предложе-ние экспертов</w:t>
            </w:r>
          </w:p>
          <w:p w14:paraId="57C694DB" w14:textId="77777777" w:rsidR="008375BD" w:rsidRPr="004A321B" w:rsidRDefault="008375BD" w:rsidP="00062751">
            <w:pPr>
              <w:jc w:val="center"/>
              <w:rPr>
                <w:sz w:val="18"/>
                <w:szCs w:val="18"/>
              </w:rPr>
            </w:pPr>
            <w:r w:rsidRPr="004A321B">
              <w:rPr>
                <w:sz w:val="18"/>
                <w:szCs w:val="18"/>
              </w:rPr>
              <w:t>на 202</w:t>
            </w:r>
            <w:r>
              <w:rPr>
                <w:sz w:val="18"/>
                <w:szCs w:val="18"/>
              </w:rPr>
              <w:t>6</w:t>
            </w:r>
          </w:p>
        </w:tc>
        <w:tc>
          <w:tcPr>
            <w:tcW w:w="1080" w:type="dxa"/>
          </w:tcPr>
          <w:p w14:paraId="78496966" w14:textId="77777777" w:rsidR="008375BD" w:rsidRPr="004A321B" w:rsidRDefault="008375BD" w:rsidP="00062751">
            <w:pPr>
              <w:jc w:val="center"/>
              <w:rPr>
                <w:sz w:val="18"/>
                <w:szCs w:val="18"/>
              </w:rPr>
            </w:pPr>
            <w:r w:rsidRPr="004A321B">
              <w:rPr>
                <w:sz w:val="18"/>
                <w:szCs w:val="18"/>
              </w:rPr>
              <w:t>Предложе-ние экспертов</w:t>
            </w:r>
          </w:p>
          <w:p w14:paraId="335D7813" w14:textId="77777777" w:rsidR="008375BD" w:rsidRPr="004A321B" w:rsidRDefault="008375BD" w:rsidP="00062751">
            <w:pPr>
              <w:jc w:val="center"/>
              <w:rPr>
                <w:sz w:val="18"/>
                <w:szCs w:val="18"/>
              </w:rPr>
            </w:pPr>
            <w:r w:rsidRPr="004A321B">
              <w:rPr>
                <w:sz w:val="18"/>
                <w:szCs w:val="18"/>
              </w:rPr>
              <w:t>на 2027</w:t>
            </w:r>
          </w:p>
        </w:tc>
        <w:tc>
          <w:tcPr>
            <w:tcW w:w="1080" w:type="dxa"/>
            <w:vAlign w:val="center"/>
          </w:tcPr>
          <w:p w14:paraId="23D43ADC" w14:textId="77777777" w:rsidR="008375BD" w:rsidRPr="004A321B" w:rsidRDefault="008375BD" w:rsidP="00062751">
            <w:pPr>
              <w:jc w:val="center"/>
              <w:rPr>
                <w:sz w:val="18"/>
                <w:szCs w:val="18"/>
              </w:rPr>
            </w:pPr>
            <w:r w:rsidRPr="004A321B">
              <w:rPr>
                <w:sz w:val="18"/>
                <w:szCs w:val="18"/>
              </w:rPr>
              <w:t>Предложе-ние экспертов</w:t>
            </w:r>
          </w:p>
          <w:p w14:paraId="1FE2C81D" w14:textId="77777777" w:rsidR="008375BD" w:rsidRPr="004A321B" w:rsidRDefault="008375BD" w:rsidP="00062751">
            <w:pPr>
              <w:jc w:val="center"/>
              <w:rPr>
                <w:sz w:val="18"/>
                <w:szCs w:val="18"/>
              </w:rPr>
            </w:pPr>
            <w:r w:rsidRPr="004A321B">
              <w:rPr>
                <w:sz w:val="18"/>
                <w:szCs w:val="18"/>
              </w:rPr>
              <w:t>на 202</w:t>
            </w:r>
            <w:r>
              <w:rPr>
                <w:sz w:val="18"/>
                <w:szCs w:val="18"/>
              </w:rPr>
              <w:t>8</w:t>
            </w:r>
          </w:p>
        </w:tc>
        <w:tc>
          <w:tcPr>
            <w:tcW w:w="1216" w:type="dxa"/>
            <w:vAlign w:val="center"/>
          </w:tcPr>
          <w:p w14:paraId="5A23D13B" w14:textId="77777777" w:rsidR="008375BD" w:rsidRPr="004A321B" w:rsidRDefault="008375BD" w:rsidP="00062751">
            <w:pPr>
              <w:jc w:val="center"/>
              <w:rPr>
                <w:sz w:val="18"/>
                <w:szCs w:val="18"/>
              </w:rPr>
            </w:pPr>
            <w:r w:rsidRPr="004A321B">
              <w:rPr>
                <w:sz w:val="18"/>
                <w:szCs w:val="18"/>
              </w:rPr>
              <w:t>Предложе-ние экспертов</w:t>
            </w:r>
          </w:p>
          <w:p w14:paraId="2B1EB654" w14:textId="77777777" w:rsidR="008375BD" w:rsidRPr="004A321B" w:rsidRDefault="008375BD" w:rsidP="00062751">
            <w:pPr>
              <w:jc w:val="center"/>
              <w:rPr>
                <w:sz w:val="18"/>
                <w:szCs w:val="18"/>
              </w:rPr>
            </w:pPr>
            <w:r w:rsidRPr="004A321B">
              <w:rPr>
                <w:sz w:val="18"/>
                <w:szCs w:val="18"/>
              </w:rPr>
              <w:t>на 202</w:t>
            </w:r>
            <w:r>
              <w:rPr>
                <w:sz w:val="18"/>
                <w:szCs w:val="18"/>
              </w:rPr>
              <w:t>9</w:t>
            </w:r>
          </w:p>
        </w:tc>
        <w:tc>
          <w:tcPr>
            <w:tcW w:w="1080" w:type="dxa"/>
            <w:vAlign w:val="center"/>
          </w:tcPr>
          <w:p w14:paraId="54456B96" w14:textId="77777777" w:rsidR="008375BD" w:rsidRPr="004A321B" w:rsidRDefault="008375BD" w:rsidP="00062751">
            <w:pPr>
              <w:jc w:val="center"/>
              <w:rPr>
                <w:sz w:val="18"/>
                <w:szCs w:val="18"/>
              </w:rPr>
            </w:pPr>
            <w:r w:rsidRPr="004A321B">
              <w:rPr>
                <w:sz w:val="18"/>
                <w:szCs w:val="18"/>
              </w:rPr>
              <w:t>Предложе-ние экспертов</w:t>
            </w:r>
          </w:p>
          <w:p w14:paraId="063D46BE" w14:textId="77777777" w:rsidR="008375BD" w:rsidRPr="004A321B" w:rsidRDefault="008375BD" w:rsidP="00062751">
            <w:pPr>
              <w:jc w:val="center"/>
              <w:rPr>
                <w:sz w:val="18"/>
                <w:szCs w:val="18"/>
              </w:rPr>
            </w:pPr>
            <w:r w:rsidRPr="004A321B">
              <w:rPr>
                <w:sz w:val="18"/>
                <w:szCs w:val="18"/>
              </w:rPr>
              <w:t>на 20</w:t>
            </w:r>
            <w:r>
              <w:rPr>
                <w:sz w:val="18"/>
                <w:szCs w:val="18"/>
              </w:rPr>
              <w:t>30</w:t>
            </w:r>
          </w:p>
        </w:tc>
        <w:tc>
          <w:tcPr>
            <w:tcW w:w="1080" w:type="dxa"/>
            <w:vAlign w:val="center"/>
          </w:tcPr>
          <w:p w14:paraId="77CF940D" w14:textId="77777777" w:rsidR="008375BD" w:rsidRPr="004A321B" w:rsidRDefault="008375BD" w:rsidP="00062751">
            <w:pPr>
              <w:jc w:val="center"/>
              <w:rPr>
                <w:sz w:val="18"/>
                <w:szCs w:val="18"/>
              </w:rPr>
            </w:pPr>
            <w:r w:rsidRPr="004A321B">
              <w:rPr>
                <w:sz w:val="18"/>
                <w:szCs w:val="18"/>
              </w:rPr>
              <w:t>Предложе-ние экспертов</w:t>
            </w:r>
          </w:p>
          <w:p w14:paraId="716FBD4B" w14:textId="77777777" w:rsidR="008375BD" w:rsidRPr="004A321B" w:rsidRDefault="008375BD" w:rsidP="00062751">
            <w:pPr>
              <w:jc w:val="center"/>
              <w:rPr>
                <w:sz w:val="18"/>
                <w:szCs w:val="18"/>
              </w:rPr>
            </w:pPr>
            <w:r w:rsidRPr="004A321B">
              <w:rPr>
                <w:sz w:val="18"/>
                <w:szCs w:val="18"/>
              </w:rPr>
              <w:t>на 20</w:t>
            </w:r>
            <w:r>
              <w:rPr>
                <w:sz w:val="18"/>
                <w:szCs w:val="18"/>
              </w:rPr>
              <w:t>31</w:t>
            </w:r>
          </w:p>
        </w:tc>
        <w:tc>
          <w:tcPr>
            <w:tcW w:w="1080" w:type="dxa"/>
            <w:vAlign w:val="center"/>
          </w:tcPr>
          <w:p w14:paraId="66BDC8C6" w14:textId="77777777" w:rsidR="008375BD" w:rsidRPr="004A321B" w:rsidRDefault="008375BD" w:rsidP="00062751">
            <w:pPr>
              <w:jc w:val="center"/>
              <w:rPr>
                <w:sz w:val="18"/>
                <w:szCs w:val="18"/>
              </w:rPr>
            </w:pPr>
            <w:r w:rsidRPr="004A321B">
              <w:rPr>
                <w:sz w:val="18"/>
                <w:szCs w:val="18"/>
              </w:rPr>
              <w:t>Предложе-ние экспертов</w:t>
            </w:r>
          </w:p>
          <w:p w14:paraId="19CC4EBD" w14:textId="77777777" w:rsidR="008375BD" w:rsidRPr="004A321B" w:rsidRDefault="008375BD" w:rsidP="00062751">
            <w:pPr>
              <w:jc w:val="center"/>
              <w:rPr>
                <w:sz w:val="18"/>
                <w:szCs w:val="18"/>
              </w:rPr>
            </w:pPr>
            <w:r w:rsidRPr="004A321B">
              <w:rPr>
                <w:sz w:val="18"/>
                <w:szCs w:val="18"/>
              </w:rPr>
              <w:t>на 20</w:t>
            </w:r>
            <w:r>
              <w:rPr>
                <w:sz w:val="18"/>
                <w:szCs w:val="18"/>
              </w:rPr>
              <w:t>32</w:t>
            </w:r>
          </w:p>
        </w:tc>
        <w:tc>
          <w:tcPr>
            <w:tcW w:w="1080" w:type="dxa"/>
          </w:tcPr>
          <w:p w14:paraId="4DF57756" w14:textId="77777777" w:rsidR="008375BD" w:rsidRPr="004A321B" w:rsidRDefault="008375BD" w:rsidP="00062751">
            <w:pPr>
              <w:jc w:val="center"/>
              <w:rPr>
                <w:sz w:val="18"/>
                <w:szCs w:val="18"/>
              </w:rPr>
            </w:pPr>
            <w:r w:rsidRPr="004A321B">
              <w:rPr>
                <w:sz w:val="18"/>
                <w:szCs w:val="18"/>
              </w:rPr>
              <w:t>Предложе-ние экспертов</w:t>
            </w:r>
          </w:p>
          <w:p w14:paraId="5CEFED71" w14:textId="77777777" w:rsidR="008375BD" w:rsidRPr="004A321B" w:rsidRDefault="008375BD" w:rsidP="00062751">
            <w:pPr>
              <w:jc w:val="center"/>
              <w:rPr>
                <w:sz w:val="18"/>
                <w:szCs w:val="18"/>
              </w:rPr>
            </w:pPr>
            <w:r w:rsidRPr="004A321B">
              <w:rPr>
                <w:sz w:val="18"/>
                <w:szCs w:val="18"/>
              </w:rPr>
              <w:t>на 20</w:t>
            </w:r>
            <w:r>
              <w:rPr>
                <w:sz w:val="18"/>
                <w:szCs w:val="18"/>
              </w:rPr>
              <w:t>33</w:t>
            </w:r>
          </w:p>
        </w:tc>
      </w:tr>
      <w:tr w:rsidR="008375BD" w:rsidRPr="00F34BE7" w14:paraId="2BD03DD4" w14:textId="77777777" w:rsidTr="00062751">
        <w:trPr>
          <w:trHeight w:val="303"/>
        </w:trPr>
        <w:tc>
          <w:tcPr>
            <w:tcW w:w="406" w:type="dxa"/>
            <w:vAlign w:val="center"/>
          </w:tcPr>
          <w:p w14:paraId="4E0219E3" w14:textId="77777777" w:rsidR="008375BD" w:rsidRPr="004A321B" w:rsidRDefault="008375BD" w:rsidP="00062751">
            <w:pPr>
              <w:jc w:val="center"/>
              <w:rPr>
                <w:sz w:val="18"/>
                <w:szCs w:val="18"/>
              </w:rPr>
            </w:pPr>
            <w:r w:rsidRPr="004A321B">
              <w:rPr>
                <w:sz w:val="18"/>
                <w:szCs w:val="18"/>
              </w:rPr>
              <w:t>1</w:t>
            </w:r>
          </w:p>
        </w:tc>
        <w:tc>
          <w:tcPr>
            <w:tcW w:w="1485" w:type="dxa"/>
            <w:vAlign w:val="center"/>
          </w:tcPr>
          <w:p w14:paraId="41A7FF4B" w14:textId="77777777" w:rsidR="008375BD" w:rsidRPr="004A321B" w:rsidRDefault="008375BD" w:rsidP="00062751">
            <w:pPr>
              <w:rPr>
                <w:sz w:val="18"/>
                <w:szCs w:val="18"/>
              </w:rPr>
            </w:pPr>
            <w:r w:rsidRPr="004A321B">
              <w:rPr>
                <w:sz w:val="18"/>
                <w:szCs w:val="18"/>
              </w:rPr>
              <w:t>Расходы на топливо</w:t>
            </w:r>
          </w:p>
        </w:tc>
        <w:tc>
          <w:tcPr>
            <w:tcW w:w="1080" w:type="dxa"/>
            <w:shd w:val="clear" w:color="000000" w:fill="FFFFFF"/>
            <w:vAlign w:val="center"/>
          </w:tcPr>
          <w:p w14:paraId="64F9B450" w14:textId="77777777" w:rsidR="008375BD" w:rsidRPr="004C2EE4" w:rsidRDefault="008375BD" w:rsidP="00062751">
            <w:pPr>
              <w:jc w:val="center"/>
              <w:rPr>
                <w:sz w:val="18"/>
                <w:szCs w:val="18"/>
              </w:rPr>
            </w:pPr>
            <w:r w:rsidRPr="004C2EE4">
              <w:rPr>
                <w:bCs/>
                <w:color w:val="000000"/>
                <w:sz w:val="18"/>
                <w:szCs w:val="18"/>
              </w:rPr>
              <w:t>57 567,52</w:t>
            </w:r>
          </w:p>
        </w:tc>
        <w:tc>
          <w:tcPr>
            <w:tcW w:w="1080" w:type="dxa"/>
            <w:shd w:val="clear" w:color="000000" w:fill="FFFFFF"/>
            <w:vAlign w:val="center"/>
          </w:tcPr>
          <w:p w14:paraId="5A87599F" w14:textId="77777777" w:rsidR="008375BD" w:rsidRPr="004C2EE4" w:rsidRDefault="008375BD" w:rsidP="00062751">
            <w:pPr>
              <w:jc w:val="center"/>
              <w:rPr>
                <w:sz w:val="18"/>
                <w:szCs w:val="18"/>
              </w:rPr>
            </w:pPr>
            <w:r w:rsidRPr="004C2EE4">
              <w:rPr>
                <w:bCs/>
                <w:color w:val="000000"/>
                <w:sz w:val="18"/>
                <w:szCs w:val="18"/>
              </w:rPr>
              <w:t>59 785,03</w:t>
            </w:r>
          </w:p>
        </w:tc>
        <w:tc>
          <w:tcPr>
            <w:tcW w:w="1080" w:type="dxa"/>
            <w:shd w:val="clear" w:color="000000" w:fill="FFFFFF"/>
            <w:vAlign w:val="center"/>
          </w:tcPr>
          <w:p w14:paraId="15860C92" w14:textId="77777777" w:rsidR="008375BD" w:rsidRPr="004C2EE4" w:rsidRDefault="008375BD" w:rsidP="00062751">
            <w:pPr>
              <w:jc w:val="center"/>
              <w:rPr>
                <w:sz w:val="18"/>
                <w:szCs w:val="18"/>
              </w:rPr>
            </w:pPr>
            <w:r w:rsidRPr="004C2EE4">
              <w:rPr>
                <w:bCs/>
                <w:color w:val="000000"/>
                <w:sz w:val="18"/>
                <w:szCs w:val="18"/>
              </w:rPr>
              <w:t>62 024,15</w:t>
            </w:r>
          </w:p>
        </w:tc>
        <w:tc>
          <w:tcPr>
            <w:tcW w:w="1216" w:type="dxa"/>
            <w:shd w:val="clear" w:color="000000" w:fill="FFFFFF"/>
            <w:vAlign w:val="center"/>
          </w:tcPr>
          <w:p w14:paraId="529CEE6A" w14:textId="77777777" w:rsidR="008375BD" w:rsidRPr="004C2EE4" w:rsidRDefault="008375BD" w:rsidP="00062751">
            <w:pPr>
              <w:jc w:val="center"/>
              <w:rPr>
                <w:sz w:val="18"/>
                <w:szCs w:val="18"/>
              </w:rPr>
            </w:pPr>
            <w:r w:rsidRPr="004C2EE4">
              <w:rPr>
                <w:bCs/>
                <w:color w:val="000000"/>
                <w:sz w:val="18"/>
                <w:szCs w:val="18"/>
              </w:rPr>
              <w:t>64 507,95</w:t>
            </w:r>
          </w:p>
        </w:tc>
        <w:tc>
          <w:tcPr>
            <w:tcW w:w="1080" w:type="dxa"/>
            <w:shd w:val="clear" w:color="000000" w:fill="FFFFFF"/>
            <w:vAlign w:val="center"/>
          </w:tcPr>
          <w:p w14:paraId="69734D3E" w14:textId="77777777" w:rsidR="008375BD" w:rsidRPr="004C2EE4" w:rsidRDefault="008375BD" w:rsidP="00062751">
            <w:pPr>
              <w:jc w:val="center"/>
              <w:rPr>
                <w:sz w:val="18"/>
                <w:szCs w:val="18"/>
              </w:rPr>
            </w:pPr>
            <w:r w:rsidRPr="004C2EE4">
              <w:rPr>
                <w:bCs/>
                <w:color w:val="000000"/>
                <w:sz w:val="18"/>
                <w:szCs w:val="18"/>
              </w:rPr>
              <w:t>66 704,50</w:t>
            </w:r>
          </w:p>
        </w:tc>
        <w:tc>
          <w:tcPr>
            <w:tcW w:w="1080" w:type="dxa"/>
            <w:shd w:val="clear" w:color="000000" w:fill="FFFFFF"/>
            <w:vAlign w:val="center"/>
          </w:tcPr>
          <w:p w14:paraId="07674394" w14:textId="77777777" w:rsidR="008375BD" w:rsidRPr="004C2EE4" w:rsidRDefault="008375BD" w:rsidP="00062751">
            <w:pPr>
              <w:jc w:val="center"/>
              <w:rPr>
                <w:sz w:val="18"/>
                <w:szCs w:val="18"/>
              </w:rPr>
            </w:pPr>
            <w:r w:rsidRPr="004C2EE4">
              <w:rPr>
                <w:bCs/>
                <w:color w:val="000000"/>
                <w:sz w:val="18"/>
                <w:szCs w:val="18"/>
              </w:rPr>
              <w:t>69 383,51</w:t>
            </w:r>
          </w:p>
        </w:tc>
        <w:tc>
          <w:tcPr>
            <w:tcW w:w="1080" w:type="dxa"/>
            <w:shd w:val="clear" w:color="000000" w:fill="FFFFFF"/>
            <w:vAlign w:val="center"/>
          </w:tcPr>
          <w:p w14:paraId="1F984881" w14:textId="77777777" w:rsidR="008375BD" w:rsidRPr="004C2EE4" w:rsidRDefault="008375BD" w:rsidP="00062751">
            <w:pPr>
              <w:jc w:val="center"/>
              <w:rPr>
                <w:sz w:val="18"/>
                <w:szCs w:val="18"/>
              </w:rPr>
            </w:pPr>
            <w:r w:rsidRPr="004C2EE4">
              <w:rPr>
                <w:bCs/>
                <w:color w:val="000000"/>
                <w:sz w:val="18"/>
                <w:szCs w:val="18"/>
              </w:rPr>
              <w:t>72 172,91</w:t>
            </w:r>
          </w:p>
        </w:tc>
        <w:tc>
          <w:tcPr>
            <w:tcW w:w="1080" w:type="dxa"/>
            <w:shd w:val="clear" w:color="000000" w:fill="FFFFFF"/>
            <w:vAlign w:val="center"/>
          </w:tcPr>
          <w:p w14:paraId="30223822" w14:textId="77777777" w:rsidR="008375BD" w:rsidRPr="004C2EE4" w:rsidRDefault="008375BD" w:rsidP="00062751">
            <w:pPr>
              <w:jc w:val="center"/>
              <w:rPr>
                <w:sz w:val="18"/>
                <w:szCs w:val="18"/>
              </w:rPr>
            </w:pPr>
            <w:r w:rsidRPr="004C2EE4">
              <w:rPr>
                <w:bCs/>
                <w:color w:val="000000"/>
                <w:sz w:val="18"/>
                <w:szCs w:val="18"/>
              </w:rPr>
              <w:t>75 077,39</w:t>
            </w:r>
          </w:p>
        </w:tc>
      </w:tr>
      <w:tr w:rsidR="008375BD" w:rsidRPr="00F34BE7" w14:paraId="0A03C64A" w14:textId="77777777" w:rsidTr="00062751">
        <w:trPr>
          <w:trHeight w:val="608"/>
        </w:trPr>
        <w:tc>
          <w:tcPr>
            <w:tcW w:w="406" w:type="dxa"/>
            <w:vAlign w:val="center"/>
          </w:tcPr>
          <w:p w14:paraId="6EE0C0CF" w14:textId="77777777" w:rsidR="008375BD" w:rsidRPr="004A321B" w:rsidRDefault="008375BD" w:rsidP="00062751">
            <w:pPr>
              <w:jc w:val="center"/>
              <w:rPr>
                <w:sz w:val="18"/>
                <w:szCs w:val="18"/>
              </w:rPr>
            </w:pPr>
            <w:r w:rsidRPr="004A321B">
              <w:rPr>
                <w:sz w:val="18"/>
                <w:szCs w:val="18"/>
              </w:rPr>
              <w:t>2</w:t>
            </w:r>
          </w:p>
        </w:tc>
        <w:tc>
          <w:tcPr>
            <w:tcW w:w="1485" w:type="dxa"/>
            <w:vAlign w:val="center"/>
          </w:tcPr>
          <w:p w14:paraId="3F51BA63" w14:textId="77777777" w:rsidR="008375BD" w:rsidRPr="004A321B" w:rsidRDefault="008375BD" w:rsidP="00062751">
            <w:pPr>
              <w:rPr>
                <w:sz w:val="18"/>
                <w:szCs w:val="18"/>
              </w:rPr>
            </w:pPr>
            <w:r w:rsidRPr="004A321B">
              <w:rPr>
                <w:sz w:val="18"/>
                <w:szCs w:val="18"/>
              </w:rPr>
              <w:t>Расходы на электрическую энергию</w:t>
            </w:r>
          </w:p>
        </w:tc>
        <w:tc>
          <w:tcPr>
            <w:tcW w:w="1080" w:type="dxa"/>
            <w:shd w:val="clear" w:color="000000" w:fill="FFFFFF"/>
            <w:vAlign w:val="center"/>
          </w:tcPr>
          <w:p w14:paraId="3D68451A" w14:textId="77777777" w:rsidR="008375BD" w:rsidRPr="004C2EE4" w:rsidRDefault="008375BD" w:rsidP="00062751">
            <w:pPr>
              <w:jc w:val="center"/>
              <w:rPr>
                <w:sz w:val="18"/>
                <w:szCs w:val="18"/>
              </w:rPr>
            </w:pPr>
            <w:r w:rsidRPr="004C2EE4">
              <w:rPr>
                <w:bCs/>
                <w:color w:val="000000"/>
                <w:sz w:val="18"/>
                <w:szCs w:val="18"/>
              </w:rPr>
              <w:t>20 100,52</w:t>
            </w:r>
          </w:p>
        </w:tc>
        <w:tc>
          <w:tcPr>
            <w:tcW w:w="1080" w:type="dxa"/>
            <w:shd w:val="clear" w:color="000000" w:fill="FFFFFF"/>
            <w:vAlign w:val="center"/>
          </w:tcPr>
          <w:p w14:paraId="642FC7D1" w14:textId="77777777" w:rsidR="008375BD" w:rsidRPr="004C2EE4" w:rsidRDefault="008375BD" w:rsidP="00062751">
            <w:pPr>
              <w:jc w:val="center"/>
              <w:rPr>
                <w:sz w:val="18"/>
                <w:szCs w:val="18"/>
              </w:rPr>
            </w:pPr>
            <w:r w:rsidRPr="004C2EE4">
              <w:rPr>
                <w:bCs/>
                <w:color w:val="000000"/>
                <w:sz w:val="18"/>
                <w:szCs w:val="18"/>
              </w:rPr>
              <w:t>20 904,54</w:t>
            </w:r>
          </w:p>
        </w:tc>
        <w:tc>
          <w:tcPr>
            <w:tcW w:w="1080" w:type="dxa"/>
            <w:shd w:val="clear" w:color="000000" w:fill="FFFFFF"/>
            <w:vAlign w:val="center"/>
          </w:tcPr>
          <w:p w14:paraId="181180CF" w14:textId="77777777" w:rsidR="008375BD" w:rsidRPr="004C2EE4" w:rsidRDefault="008375BD" w:rsidP="00062751">
            <w:pPr>
              <w:jc w:val="center"/>
              <w:rPr>
                <w:sz w:val="18"/>
                <w:szCs w:val="18"/>
              </w:rPr>
            </w:pPr>
            <w:r w:rsidRPr="004C2EE4">
              <w:rPr>
                <w:bCs/>
                <w:color w:val="000000"/>
                <w:sz w:val="18"/>
                <w:szCs w:val="18"/>
              </w:rPr>
              <w:t>21 740,72</w:t>
            </w:r>
          </w:p>
        </w:tc>
        <w:tc>
          <w:tcPr>
            <w:tcW w:w="1216" w:type="dxa"/>
            <w:shd w:val="clear" w:color="000000" w:fill="FFFFFF"/>
            <w:vAlign w:val="center"/>
          </w:tcPr>
          <w:p w14:paraId="72873D8B" w14:textId="77777777" w:rsidR="008375BD" w:rsidRPr="004C2EE4" w:rsidRDefault="008375BD" w:rsidP="00062751">
            <w:pPr>
              <w:jc w:val="center"/>
              <w:rPr>
                <w:sz w:val="18"/>
                <w:szCs w:val="18"/>
              </w:rPr>
            </w:pPr>
            <w:r w:rsidRPr="004C2EE4">
              <w:rPr>
                <w:bCs/>
                <w:color w:val="000000"/>
                <w:sz w:val="18"/>
                <w:szCs w:val="18"/>
              </w:rPr>
              <w:t>22 610,35</w:t>
            </w:r>
          </w:p>
        </w:tc>
        <w:tc>
          <w:tcPr>
            <w:tcW w:w="1080" w:type="dxa"/>
            <w:shd w:val="clear" w:color="000000" w:fill="FFFFFF"/>
            <w:vAlign w:val="center"/>
          </w:tcPr>
          <w:p w14:paraId="4950EE1D" w14:textId="77777777" w:rsidR="008375BD" w:rsidRPr="004C2EE4" w:rsidRDefault="008375BD" w:rsidP="00062751">
            <w:pPr>
              <w:jc w:val="center"/>
              <w:rPr>
                <w:sz w:val="18"/>
                <w:szCs w:val="18"/>
              </w:rPr>
            </w:pPr>
            <w:r w:rsidRPr="004C2EE4">
              <w:rPr>
                <w:bCs/>
                <w:color w:val="000000"/>
                <w:sz w:val="18"/>
                <w:szCs w:val="18"/>
              </w:rPr>
              <w:t>23 514,77</w:t>
            </w:r>
          </w:p>
        </w:tc>
        <w:tc>
          <w:tcPr>
            <w:tcW w:w="1080" w:type="dxa"/>
            <w:shd w:val="clear" w:color="000000" w:fill="FFFFFF"/>
            <w:vAlign w:val="center"/>
          </w:tcPr>
          <w:p w14:paraId="40CBA8AD" w14:textId="77777777" w:rsidR="008375BD" w:rsidRPr="004C2EE4" w:rsidRDefault="008375BD" w:rsidP="00062751">
            <w:pPr>
              <w:jc w:val="center"/>
              <w:rPr>
                <w:sz w:val="18"/>
                <w:szCs w:val="18"/>
              </w:rPr>
            </w:pPr>
            <w:r w:rsidRPr="004C2EE4">
              <w:rPr>
                <w:bCs/>
                <w:color w:val="000000"/>
                <w:sz w:val="18"/>
                <w:szCs w:val="18"/>
              </w:rPr>
              <w:t>24 455,36</w:t>
            </w:r>
          </w:p>
        </w:tc>
        <w:tc>
          <w:tcPr>
            <w:tcW w:w="1080" w:type="dxa"/>
            <w:shd w:val="clear" w:color="000000" w:fill="FFFFFF"/>
            <w:vAlign w:val="center"/>
          </w:tcPr>
          <w:p w14:paraId="6012BC07" w14:textId="77777777" w:rsidR="008375BD" w:rsidRPr="004C2EE4" w:rsidRDefault="008375BD" w:rsidP="00062751">
            <w:pPr>
              <w:jc w:val="center"/>
              <w:rPr>
                <w:sz w:val="18"/>
                <w:szCs w:val="18"/>
              </w:rPr>
            </w:pPr>
            <w:r w:rsidRPr="004C2EE4">
              <w:rPr>
                <w:bCs/>
                <w:color w:val="000000"/>
                <w:sz w:val="18"/>
                <w:szCs w:val="18"/>
              </w:rPr>
              <w:t>25 433,57</w:t>
            </w:r>
          </w:p>
        </w:tc>
        <w:tc>
          <w:tcPr>
            <w:tcW w:w="1080" w:type="dxa"/>
            <w:shd w:val="clear" w:color="000000" w:fill="FFFFFF"/>
            <w:vAlign w:val="center"/>
          </w:tcPr>
          <w:p w14:paraId="49C447D0" w14:textId="77777777" w:rsidR="008375BD" w:rsidRPr="004C2EE4" w:rsidRDefault="008375BD" w:rsidP="00062751">
            <w:pPr>
              <w:jc w:val="center"/>
              <w:rPr>
                <w:sz w:val="18"/>
                <w:szCs w:val="18"/>
              </w:rPr>
            </w:pPr>
            <w:r w:rsidRPr="004C2EE4">
              <w:rPr>
                <w:bCs/>
                <w:color w:val="000000"/>
                <w:sz w:val="18"/>
                <w:szCs w:val="18"/>
              </w:rPr>
              <w:t>26 450,92</w:t>
            </w:r>
          </w:p>
        </w:tc>
      </w:tr>
      <w:tr w:rsidR="008375BD" w:rsidRPr="00F34BE7" w14:paraId="763F8567" w14:textId="77777777" w:rsidTr="00062751">
        <w:trPr>
          <w:trHeight w:val="303"/>
        </w:trPr>
        <w:tc>
          <w:tcPr>
            <w:tcW w:w="406" w:type="dxa"/>
            <w:vAlign w:val="center"/>
          </w:tcPr>
          <w:p w14:paraId="4DDAC28C" w14:textId="77777777" w:rsidR="008375BD" w:rsidRPr="004A321B" w:rsidRDefault="008375BD" w:rsidP="00062751">
            <w:pPr>
              <w:jc w:val="center"/>
              <w:rPr>
                <w:sz w:val="18"/>
                <w:szCs w:val="18"/>
              </w:rPr>
            </w:pPr>
            <w:r w:rsidRPr="004A321B">
              <w:rPr>
                <w:sz w:val="18"/>
                <w:szCs w:val="18"/>
              </w:rPr>
              <w:t>3</w:t>
            </w:r>
          </w:p>
        </w:tc>
        <w:tc>
          <w:tcPr>
            <w:tcW w:w="1485" w:type="dxa"/>
            <w:vAlign w:val="center"/>
          </w:tcPr>
          <w:p w14:paraId="5C666181" w14:textId="77777777" w:rsidR="008375BD" w:rsidRPr="004A321B" w:rsidRDefault="008375BD" w:rsidP="00062751">
            <w:pPr>
              <w:rPr>
                <w:sz w:val="18"/>
                <w:szCs w:val="18"/>
              </w:rPr>
            </w:pPr>
            <w:r w:rsidRPr="004A321B">
              <w:rPr>
                <w:sz w:val="18"/>
                <w:szCs w:val="18"/>
              </w:rPr>
              <w:t>Расходы на тепловую энергию</w:t>
            </w:r>
          </w:p>
        </w:tc>
        <w:tc>
          <w:tcPr>
            <w:tcW w:w="1080" w:type="dxa"/>
            <w:vAlign w:val="center"/>
          </w:tcPr>
          <w:p w14:paraId="5EB77A3D" w14:textId="77777777" w:rsidR="008375BD" w:rsidRPr="004C2EE4" w:rsidRDefault="008375BD" w:rsidP="00062751">
            <w:pPr>
              <w:jc w:val="center"/>
              <w:rPr>
                <w:sz w:val="18"/>
                <w:szCs w:val="18"/>
              </w:rPr>
            </w:pPr>
            <w:r>
              <w:rPr>
                <w:sz w:val="18"/>
                <w:szCs w:val="18"/>
              </w:rPr>
              <w:t>0,00</w:t>
            </w:r>
          </w:p>
        </w:tc>
        <w:tc>
          <w:tcPr>
            <w:tcW w:w="1080" w:type="dxa"/>
            <w:vAlign w:val="center"/>
          </w:tcPr>
          <w:p w14:paraId="3FD950F9" w14:textId="77777777" w:rsidR="008375BD" w:rsidRPr="004C2EE4" w:rsidRDefault="008375BD" w:rsidP="00062751">
            <w:pPr>
              <w:jc w:val="center"/>
              <w:rPr>
                <w:sz w:val="18"/>
                <w:szCs w:val="18"/>
              </w:rPr>
            </w:pPr>
            <w:r w:rsidRPr="004C2EE4">
              <w:rPr>
                <w:sz w:val="18"/>
                <w:szCs w:val="18"/>
              </w:rPr>
              <w:t>0,00</w:t>
            </w:r>
          </w:p>
        </w:tc>
        <w:tc>
          <w:tcPr>
            <w:tcW w:w="1080" w:type="dxa"/>
            <w:vAlign w:val="center"/>
          </w:tcPr>
          <w:p w14:paraId="0F043FFE" w14:textId="77777777" w:rsidR="008375BD" w:rsidRPr="004C2EE4" w:rsidRDefault="008375BD" w:rsidP="00062751">
            <w:pPr>
              <w:jc w:val="center"/>
              <w:rPr>
                <w:sz w:val="18"/>
                <w:szCs w:val="18"/>
              </w:rPr>
            </w:pPr>
            <w:r w:rsidRPr="004C2EE4">
              <w:rPr>
                <w:sz w:val="18"/>
                <w:szCs w:val="18"/>
              </w:rPr>
              <w:t>0,00</w:t>
            </w:r>
          </w:p>
        </w:tc>
        <w:tc>
          <w:tcPr>
            <w:tcW w:w="1216" w:type="dxa"/>
            <w:vAlign w:val="center"/>
          </w:tcPr>
          <w:p w14:paraId="3117BD74" w14:textId="77777777" w:rsidR="008375BD" w:rsidRPr="004C2EE4" w:rsidRDefault="008375BD" w:rsidP="00062751">
            <w:pPr>
              <w:jc w:val="center"/>
              <w:rPr>
                <w:sz w:val="18"/>
                <w:szCs w:val="18"/>
              </w:rPr>
            </w:pPr>
            <w:r w:rsidRPr="004C2EE4">
              <w:rPr>
                <w:sz w:val="18"/>
                <w:szCs w:val="18"/>
              </w:rPr>
              <w:t>0,00</w:t>
            </w:r>
          </w:p>
        </w:tc>
        <w:tc>
          <w:tcPr>
            <w:tcW w:w="1080" w:type="dxa"/>
            <w:vAlign w:val="center"/>
          </w:tcPr>
          <w:p w14:paraId="76CBDE3C" w14:textId="77777777" w:rsidR="008375BD" w:rsidRPr="004C2EE4" w:rsidRDefault="008375BD" w:rsidP="00062751">
            <w:pPr>
              <w:jc w:val="center"/>
              <w:rPr>
                <w:sz w:val="18"/>
                <w:szCs w:val="18"/>
              </w:rPr>
            </w:pPr>
            <w:r w:rsidRPr="004C2EE4">
              <w:rPr>
                <w:sz w:val="18"/>
                <w:szCs w:val="18"/>
              </w:rPr>
              <w:t>0,00</w:t>
            </w:r>
          </w:p>
        </w:tc>
        <w:tc>
          <w:tcPr>
            <w:tcW w:w="1080" w:type="dxa"/>
            <w:vAlign w:val="center"/>
          </w:tcPr>
          <w:p w14:paraId="06198E80" w14:textId="77777777" w:rsidR="008375BD" w:rsidRPr="004C2EE4" w:rsidRDefault="008375BD" w:rsidP="00062751">
            <w:pPr>
              <w:jc w:val="center"/>
              <w:rPr>
                <w:sz w:val="18"/>
                <w:szCs w:val="18"/>
              </w:rPr>
            </w:pPr>
            <w:r w:rsidRPr="004C2EE4">
              <w:rPr>
                <w:sz w:val="18"/>
                <w:szCs w:val="18"/>
              </w:rPr>
              <w:t>0,00</w:t>
            </w:r>
          </w:p>
        </w:tc>
        <w:tc>
          <w:tcPr>
            <w:tcW w:w="1080" w:type="dxa"/>
            <w:vAlign w:val="center"/>
          </w:tcPr>
          <w:p w14:paraId="1D7C6ACA" w14:textId="77777777" w:rsidR="008375BD" w:rsidRPr="004C2EE4" w:rsidRDefault="008375BD" w:rsidP="00062751">
            <w:pPr>
              <w:jc w:val="center"/>
              <w:rPr>
                <w:sz w:val="18"/>
                <w:szCs w:val="18"/>
              </w:rPr>
            </w:pPr>
            <w:r w:rsidRPr="004C2EE4">
              <w:rPr>
                <w:sz w:val="18"/>
                <w:szCs w:val="18"/>
              </w:rPr>
              <w:t>0,00</w:t>
            </w:r>
          </w:p>
        </w:tc>
        <w:tc>
          <w:tcPr>
            <w:tcW w:w="1080" w:type="dxa"/>
            <w:vAlign w:val="center"/>
          </w:tcPr>
          <w:p w14:paraId="49199A41" w14:textId="77777777" w:rsidR="008375BD" w:rsidRPr="004C2EE4" w:rsidRDefault="008375BD" w:rsidP="00062751">
            <w:pPr>
              <w:jc w:val="center"/>
              <w:rPr>
                <w:sz w:val="18"/>
                <w:szCs w:val="18"/>
              </w:rPr>
            </w:pPr>
            <w:r w:rsidRPr="004C2EE4">
              <w:rPr>
                <w:sz w:val="18"/>
                <w:szCs w:val="18"/>
              </w:rPr>
              <w:t>0,00</w:t>
            </w:r>
          </w:p>
        </w:tc>
      </w:tr>
      <w:tr w:rsidR="008375BD" w:rsidRPr="00F34BE7" w14:paraId="218E4BC9" w14:textId="77777777" w:rsidTr="00062751">
        <w:trPr>
          <w:trHeight w:val="303"/>
        </w:trPr>
        <w:tc>
          <w:tcPr>
            <w:tcW w:w="406" w:type="dxa"/>
            <w:vAlign w:val="center"/>
          </w:tcPr>
          <w:p w14:paraId="7DEDBFCB" w14:textId="77777777" w:rsidR="008375BD" w:rsidRPr="004A321B" w:rsidRDefault="008375BD" w:rsidP="00062751">
            <w:pPr>
              <w:jc w:val="center"/>
              <w:rPr>
                <w:sz w:val="18"/>
                <w:szCs w:val="18"/>
              </w:rPr>
            </w:pPr>
            <w:r w:rsidRPr="004A321B">
              <w:rPr>
                <w:sz w:val="18"/>
                <w:szCs w:val="18"/>
              </w:rPr>
              <w:t>4</w:t>
            </w:r>
          </w:p>
        </w:tc>
        <w:tc>
          <w:tcPr>
            <w:tcW w:w="1485" w:type="dxa"/>
            <w:vAlign w:val="center"/>
          </w:tcPr>
          <w:p w14:paraId="24E3C6DC" w14:textId="77777777" w:rsidR="008375BD" w:rsidRPr="004A321B" w:rsidRDefault="008375BD" w:rsidP="00062751">
            <w:pPr>
              <w:rPr>
                <w:sz w:val="18"/>
                <w:szCs w:val="18"/>
              </w:rPr>
            </w:pPr>
            <w:r w:rsidRPr="004A321B">
              <w:rPr>
                <w:sz w:val="18"/>
                <w:szCs w:val="18"/>
              </w:rPr>
              <w:t>Расходы на холодную воду</w:t>
            </w:r>
          </w:p>
        </w:tc>
        <w:tc>
          <w:tcPr>
            <w:tcW w:w="1080" w:type="dxa"/>
            <w:shd w:val="clear" w:color="auto" w:fill="auto"/>
            <w:vAlign w:val="center"/>
          </w:tcPr>
          <w:p w14:paraId="51509FFE" w14:textId="77777777" w:rsidR="008375BD" w:rsidRPr="004C2EE4" w:rsidRDefault="008375BD" w:rsidP="00062751">
            <w:pPr>
              <w:jc w:val="center"/>
              <w:rPr>
                <w:sz w:val="18"/>
                <w:szCs w:val="18"/>
              </w:rPr>
            </w:pPr>
            <w:r w:rsidRPr="004C2EE4">
              <w:rPr>
                <w:rFonts w:ascii="Calibri" w:hAnsi="Calibri" w:cs="Calibri"/>
                <w:bCs/>
                <w:color w:val="000000"/>
                <w:sz w:val="18"/>
                <w:szCs w:val="18"/>
              </w:rPr>
              <w:t>1 818,93</w:t>
            </w:r>
          </w:p>
        </w:tc>
        <w:tc>
          <w:tcPr>
            <w:tcW w:w="1080" w:type="dxa"/>
            <w:shd w:val="clear" w:color="auto" w:fill="auto"/>
            <w:vAlign w:val="center"/>
          </w:tcPr>
          <w:p w14:paraId="1D16A459" w14:textId="77777777" w:rsidR="008375BD" w:rsidRPr="004C2EE4" w:rsidRDefault="008375BD" w:rsidP="00062751">
            <w:pPr>
              <w:jc w:val="center"/>
              <w:rPr>
                <w:sz w:val="18"/>
                <w:szCs w:val="18"/>
              </w:rPr>
            </w:pPr>
            <w:r w:rsidRPr="004C2EE4">
              <w:rPr>
                <w:rFonts w:ascii="Calibri" w:hAnsi="Calibri" w:cs="Calibri"/>
                <w:bCs/>
                <w:color w:val="000000"/>
                <w:sz w:val="18"/>
                <w:szCs w:val="18"/>
              </w:rPr>
              <w:t>1 869,90</w:t>
            </w:r>
          </w:p>
        </w:tc>
        <w:tc>
          <w:tcPr>
            <w:tcW w:w="1080" w:type="dxa"/>
            <w:shd w:val="clear" w:color="auto" w:fill="auto"/>
            <w:vAlign w:val="center"/>
          </w:tcPr>
          <w:p w14:paraId="08ABB258" w14:textId="77777777" w:rsidR="008375BD" w:rsidRPr="004C2EE4" w:rsidRDefault="008375BD" w:rsidP="00062751">
            <w:pPr>
              <w:jc w:val="center"/>
              <w:rPr>
                <w:sz w:val="18"/>
                <w:szCs w:val="18"/>
              </w:rPr>
            </w:pPr>
            <w:r w:rsidRPr="004C2EE4">
              <w:rPr>
                <w:rFonts w:ascii="Calibri" w:hAnsi="Calibri" w:cs="Calibri"/>
                <w:bCs/>
                <w:color w:val="000000"/>
                <w:sz w:val="18"/>
                <w:szCs w:val="18"/>
              </w:rPr>
              <w:t>1 954,54</w:t>
            </w:r>
          </w:p>
        </w:tc>
        <w:tc>
          <w:tcPr>
            <w:tcW w:w="1216" w:type="dxa"/>
            <w:shd w:val="clear" w:color="auto" w:fill="auto"/>
            <w:vAlign w:val="center"/>
          </w:tcPr>
          <w:p w14:paraId="3DE57C70" w14:textId="77777777" w:rsidR="008375BD" w:rsidRPr="004C2EE4" w:rsidRDefault="008375BD" w:rsidP="00062751">
            <w:pPr>
              <w:jc w:val="center"/>
              <w:rPr>
                <w:sz w:val="18"/>
                <w:szCs w:val="18"/>
              </w:rPr>
            </w:pPr>
            <w:r w:rsidRPr="004C2EE4">
              <w:rPr>
                <w:rFonts w:ascii="Calibri" w:hAnsi="Calibri" w:cs="Calibri"/>
                <w:bCs/>
                <w:color w:val="000000"/>
                <w:sz w:val="18"/>
                <w:szCs w:val="18"/>
              </w:rPr>
              <w:t>2 041,35</w:t>
            </w:r>
          </w:p>
        </w:tc>
        <w:tc>
          <w:tcPr>
            <w:tcW w:w="1080" w:type="dxa"/>
            <w:shd w:val="clear" w:color="auto" w:fill="auto"/>
            <w:vAlign w:val="center"/>
          </w:tcPr>
          <w:p w14:paraId="27E39D72" w14:textId="77777777" w:rsidR="008375BD" w:rsidRPr="004C2EE4" w:rsidRDefault="008375BD" w:rsidP="00062751">
            <w:pPr>
              <w:jc w:val="center"/>
              <w:rPr>
                <w:sz w:val="18"/>
                <w:szCs w:val="18"/>
              </w:rPr>
            </w:pPr>
            <w:r w:rsidRPr="004C2EE4">
              <w:rPr>
                <w:rFonts w:ascii="Calibri" w:hAnsi="Calibri" w:cs="Calibri"/>
                <w:bCs/>
                <w:color w:val="000000"/>
                <w:sz w:val="18"/>
                <w:szCs w:val="18"/>
              </w:rPr>
              <w:t>2 162,12</w:t>
            </w:r>
          </w:p>
        </w:tc>
        <w:tc>
          <w:tcPr>
            <w:tcW w:w="1080" w:type="dxa"/>
            <w:shd w:val="clear" w:color="auto" w:fill="auto"/>
            <w:vAlign w:val="center"/>
          </w:tcPr>
          <w:p w14:paraId="621BE033" w14:textId="77777777" w:rsidR="008375BD" w:rsidRPr="004C2EE4" w:rsidRDefault="008375BD" w:rsidP="00062751">
            <w:pPr>
              <w:jc w:val="center"/>
              <w:rPr>
                <w:sz w:val="18"/>
                <w:szCs w:val="18"/>
              </w:rPr>
            </w:pPr>
            <w:r w:rsidRPr="004C2EE4">
              <w:rPr>
                <w:rFonts w:ascii="Calibri" w:hAnsi="Calibri" w:cs="Calibri"/>
                <w:bCs/>
                <w:color w:val="000000"/>
                <w:sz w:val="18"/>
                <w:szCs w:val="18"/>
              </w:rPr>
              <w:t>2 319,06</w:t>
            </w:r>
          </w:p>
        </w:tc>
        <w:tc>
          <w:tcPr>
            <w:tcW w:w="1080" w:type="dxa"/>
            <w:shd w:val="clear" w:color="auto" w:fill="auto"/>
            <w:vAlign w:val="center"/>
          </w:tcPr>
          <w:p w14:paraId="6274F0CC" w14:textId="77777777" w:rsidR="008375BD" w:rsidRPr="004C2EE4" w:rsidRDefault="008375BD" w:rsidP="00062751">
            <w:pPr>
              <w:jc w:val="center"/>
              <w:rPr>
                <w:sz w:val="18"/>
                <w:szCs w:val="18"/>
              </w:rPr>
            </w:pPr>
            <w:r w:rsidRPr="004C2EE4">
              <w:rPr>
                <w:rFonts w:ascii="Calibri" w:hAnsi="Calibri" w:cs="Calibri"/>
                <w:bCs/>
                <w:color w:val="000000"/>
                <w:sz w:val="18"/>
                <w:szCs w:val="18"/>
              </w:rPr>
              <w:t>2 445,17</w:t>
            </w:r>
          </w:p>
        </w:tc>
        <w:tc>
          <w:tcPr>
            <w:tcW w:w="1080" w:type="dxa"/>
            <w:shd w:val="clear" w:color="auto" w:fill="auto"/>
            <w:vAlign w:val="center"/>
          </w:tcPr>
          <w:p w14:paraId="3B46AE02" w14:textId="77777777" w:rsidR="008375BD" w:rsidRPr="004C2EE4" w:rsidRDefault="008375BD" w:rsidP="00062751">
            <w:pPr>
              <w:jc w:val="center"/>
              <w:rPr>
                <w:sz w:val="18"/>
                <w:szCs w:val="18"/>
              </w:rPr>
            </w:pPr>
            <w:r w:rsidRPr="004C2EE4">
              <w:rPr>
                <w:rFonts w:ascii="Calibri" w:hAnsi="Calibri" w:cs="Calibri"/>
                <w:bCs/>
                <w:color w:val="000000"/>
                <w:sz w:val="18"/>
                <w:szCs w:val="18"/>
              </w:rPr>
              <w:t>2 521,73</w:t>
            </w:r>
          </w:p>
        </w:tc>
      </w:tr>
      <w:tr w:rsidR="008375BD" w:rsidRPr="00F34BE7" w14:paraId="45D9E8F2" w14:textId="77777777" w:rsidTr="00062751">
        <w:trPr>
          <w:trHeight w:val="303"/>
        </w:trPr>
        <w:tc>
          <w:tcPr>
            <w:tcW w:w="406" w:type="dxa"/>
            <w:vAlign w:val="center"/>
          </w:tcPr>
          <w:p w14:paraId="6AFE1550" w14:textId="77777777" w:rsidR="008375BD" w:rsidRPr="004A321B" w:rsidRDefault="008375BD" w:rsidP="00062751">
            <w:pPr>
              <w:jc w:val="center"/>
              <w:rPr>
                <w:sz w:val="18"/>
                <w:szCs w:val="18"/>
              </w:rPr>
            </w:pPr>
            <w:r w:rsidRPr="004A321B">
              <w:rPr>
                <w:sz w:val="18"/>
                <w:szCs w:val="18"/>
              </w:rPr>
              <w:t>5</w:t>
            </w:r>
          </w:p>
        </w:tc>
        <w:tc>
          <w:tcPr>
            <w:tcW w:w="1485" w:type="dxa"/>
            <w:vAlign w:val="center"/>
          </w:tcPr>
          <w:p w14:paraId="3084A037" w14:textId="77777777" w:rsidR="008375BD" w:rsidRPr="004A321B" w:rsidRDefault="008375BD" w:rsidP="00062751">
            <w:pPr>
              <w:rPr>
                <w:sz w:val="18"/>
                <w:szCs w:val="18"/>
              </w:rPr>
            </w:pPr>
            <w:r w:rsidRPr="004A321B">
              <w:rPr>
                <w:sz w:val="18"/>
                <w:szCs w:val="18"/>
              </w:rPr>
              <w:t>Расходы на теплоноситель</w:t>
            </w:r>
          </w:p>
        </w:tc>
        <w:tc>
          <w:tcPr>
            <w:tcW w:w="1080" w:type="dxa"/>
            <w:vAlign w:val="center"/>
          </w:tcPr>
          <w:p w14:paraId="6B032516" w14:textId="77777777" w:rsidR="008375BD" w:rsidRPr="004C2EE4" w:rsidRDefault="008375BD" w:rsidP="00062751">
            <w:pPr>
              <w:jc w:val="center"/>
              <w:rPr>
                <w:sz w:val="18"/>
                <w:szCs w:val="18"/>
              </w:rPr>
            </w:pPr>
            <w:r>
              <w:rPr>
                <w:sz w:val="18"/>
                <w:szCs w:val="18"/>
              </w:rPr>
              <w:t>0,00</w:t>
            </w:r>
          </w:p>
        </w:tc>
        <w:tc>
          <w:tcPr>
            <w:tcW w:w="1080" w:type="dxa"/>
            <w:vAlign w:val="center"/>
          </w:tcPr>
          <w:p w14:paraId="72B2A54A" w14:textId="77777777" w:rsidR="008375BD" w:rsidRPr="004C2EE4" w:rsidRDefault="008375BD" w:rsidP="00062751">
            <w:pPr>
              <w:jc w:val="center"/>
              <w:rPr>
                <w:sz w:val="18"/>
                <w:szCs w:val="18"/>
              </w:rPr>
            </w:pPr>
            <w:r w:rsidRPr="004C2EE4">
              <w:rPr>
                <w:sz w:val="18"/>
                <w:szCs w:val="18"/>
              </w:rPr>
              <w:t>0,00</w:t>
            </w:r>
          </w:p>
        </w:tc>
        <w:tc>
          <w:tcPr>
            <w:tcW w:w="1080" w:type="dxa"/>
            <w:vAlign w:val="center"/>
          </w:tcPr>
          <w:p w14:paraId="4A7C0217" w14:textId="77777777" w:rsidR="008375BD" w:rsidRPr="004C2EE4" w:rsidRDefault="008375BD" w:rsidP="00062751">
            <w:pPr>
              <w:jc w:val="center"/>
              <w:rPr>
                <w:sz w:val="18"/>
                <w:szCs w:val="18"/>
              </w:rPr>
            </w:pPr>
            <w:r w:rsidRPr="004C2EE4">
              <w:rPr>
                <w:sz w:val="18"/>
                <w:szCs w:val="18"/>
              </w:rPr>
              <w:t>0,00</w:t>
            </w:r>
          </w:p>
        </w:tc>
        <w:tc>
          <w:tcPr>
            <w:tcW w:w="1216" w:type="dxa"/>
            <w:vAlign w:val="center"/>
          </w:tcPr>
          <w:p w14:paraId="12691017" w14:textId="77777777" w:rsidR="008375BD" w:rsidRPr="004C2EE4" w:rsidRDefault="008375BD" w:rsidP="00062751">
            <w:pPr>
              <w:jc w:val="center"/>
              <w:rPr>
                <w:sz w:val="18"/>
                <w:szCs w:val="18"/>
              </w:rPr>
            </w:pPr>
            <w:r w:rsidRPr="004C2EE4">
              <w:rPr>
                <w:sz w:val="18"/>
                <w:szCs w:val="18"/>
              </w:rPr>
              <w:t>0,00</w:t>
            </w:r>
          </w:p>
        </w:tc>
        <w:tc>
          <w:tcPr>
            <w:tcW w:w="1080" w:type="dxa"/>
            <w:vAlign w:val="center"/>
          </w:tcPr>
          <w:p w14:paraId="639AECC3" w14:textId="77777777" w:rsidR="008375BD" w:rsidRPr="004C2EE4" w:rsidRDefault="008375BD" w:rsidP="00062751">
            <w:pPr>
              <w:jc w:val="center"/>
              <w:rPr>
                <w:sz w:val="18"/>
                <w:szCs w:val="18"/>
              </w:rPr>
            </w:pPr>
            <w:r w:rsidRPr="004C2EE4">
              <w:rPr>
                <w:sz w:val="18"/>
                <w:szCs w:val="18"/>
              </w:rPr>
              <w:t>0,00</w:t>
            </w:r>
          </w:p>
        </w:tc>
        <w:tc>
          <w:tcPr>
            <w:tcW w:w="1080" w:type="dxa"/>
            <w:vAlign w:val="center"/>
          </w:tcPr>
          <w:p w14:paraId="4979EDB3" w14:textId="77777777" w:rsidR="008375BD" w:rsidRPr="004C2EE4" w:rsidRDefault="008375BD" w:rsidP="00062751">
            <w:pPr>
              <w:jc w:val="center"/>
              <w:rPr>
                <w:sz w:val="18"/>
                <w:szCs w:val="18"/>
              </w:rPr>
            </w:pPr>
            <w:r w:rsidRPr="004C2EE4">
              <w:rPr>
                <w:sz w:val="18"/>
                <w:szCs w:val="18"/>
              </w:rPr>
              <w:t>0,00</w:t>
            </w:r>
          </w:p>
        </w:tc>
        <w:tc>
          <w:tcPr>
            <w:tcW w:w="1080" w:type="dxa"/>
            <w:vAlign w:val="center"/>
          </w:tcPr>
          <w:p w14:paraId="65A0C557" w14:textId="77777777" w:rsidR="008375BD" w:rsidRPr="004C2EE4" w:rsidRDefault="008375BD" w:rsidP="00062751">
            <w:pPr>
              <w:jc w:val="center"/>
              <w:rPr>
                <w:sz w:val="18"/>
                <w:szCs w:val="18"/>
              </w:rPr>
            </w:pPr>
            <w:r w:rsidRPr="004C2EE4">
              <w:rPr>
                <w:sz w:val="18"/>
                <w:szCs w:val="18"/>
              </w:rPr>
              <w:t>0,00</w:t>
            </w:r>
          </w:p>
        </w:tc>
        <w:tc>
          <w:tcPr>
            <w:tcW w:w="1080" w:type="dxa"/>
            <w:vAlign w:val="center"/>
          </w:tcPr>
          <w:p w14:paraId="63BF8839" w14:textId="77777777" w:rsidR="008375BD" w:rsidRPr="004C2EE4" w:rsidRDefault="008375BD" w:rsidP="00062751">
            <w:pPr>
              <w:jc w:val="center"/>
              <w:rPr>
                <w:sz w:val="18"/>
                <w:szCs w:val="18"/>
              </w:rPr>
            </w:pPr>
            <w:r w:rsidRPr="004C2EE4">
              <w:rPr>
                <w:sz w:val="18"/>
                <w:szCs w:val="18"/>
              </w:rPr>
              <w:t>0,00</w:t>
            </w:r>
          </w:p>
        </w:tc>
      </w:tr>
      <w:tr w:rsidR="008375BD" w:rsidRPr="00F34BE7" w14:paraId="41F318FB" w14:textId="77777777" w:rsidTr="00062751">
        <w:trPr>
          <w:trHeight w:val="303"/>
        </w:trPr>
        <w:tc>
          <w:tcPr>
            <w:tcW w:w="406" w:type="dxa"/>
            <w:vAlign w:val="center"/>
          </w:tcPr>
          <w:p w14:paraId="53CA5784" w14:textId="77777777" w:rsidR="008375BD" w:rsidRPr="004A321B" w:rsidRDefault="008375BD" w:rsidP="00062751">
            <w:pPr>
              <w:jc w:val="center"/>
              <w:rPr>
                <w:sz w:val="18"/>
                <w:szCs w:val="18"/>
              </w:rPr>
            </w:pPr>
            <w:r w:rsidRPr="004A321B">
              <w:rPr>
                <w:sz w:val="18"/>
                <w:szCs w:val="18"/>
              </w:rPr>
              <w:t>6</w:t>
            </w:r>
          </w:p>
        </w:tc>
        <w:tc>
          <w:tcPr>
            <w:tcW w:w="1485" w:type="dxa"/>
            <w:vAlign w:val="center"/>
          </w:tcPr>
          <w:p w14:paraId="148C475C" w14:textId="77777777" w:rsidR="008375BD" w:rsidRPr="004A321B" w:rsidRDefault="008375BD" w:rsidP="00062751">
            <w:pPr>
              <w:rPr>
                <w:sz w:val="18"/>
                <w:szCs w:val="18"/>
              </w:rPr>
            </w:pPr>
            <w:r w:rsidRPr="004A321B">
              <w:rPr>
                <w:sz w:val="18"/>
                <w:szCs w:val="18"/>
              </w:rPr>
              <w:t>ИТОГО</w:t>
            </w:r>
          </w:p>
        </w:tc>
        <w:tc>
          <w:tcPr>
            <w:tcW w:w="1080" w:type="dxa"/>
            <w:shd w:val="clear" w:color="000000" w:fill="FFFFFF"/>
            <w:vAlign w:val="center"/>
          </w:tcPr>
          <w:p w14:paraId="649A572E" w14:textId="77777777" w:rsidR="008375BD" w:rsidRPr="004C2EE4" w:rsidRDefault="008375BD" w:rsidP="00062751">
            <w:pPr>
              <w:jc w:val="center"/>
              <w:rPr>
                <w:sz w:val="18"/>
                <w:szCs w:val="18"/>
              </w:rPr>
            </w:pPr>
            <w:r w:rsidRPr="004C2EE4">
              <w:rPr>
                <w:bCs/>
                <w:color w:val="000000"/>
                <w:sz w:val="18"/>
                <w:szCs w:val="18"/>
              </w:rPr>
              <w:t>79 486,98</w:t>
            </w:r>
          </w:p>
        </w:tc>
        <w:tc>
          <w:tcPr>
            <w:tcW w:w="1080" w:type="dxa"/>
            <w:shd w:val="clear" w:color="000000" w:fill="FFFFFF"/>
            <w:vAlign w:val="center"/>
          </w:tcPr>
          <w:p w14:paraId="100F79D9" w14:textId="77777777" w:rsidR="008375BD" w:rsidRPr="004C2EE4" w:rsidRDefault="008375BD" w:rsidP="00062751">
            <w:pPr>
              <w:jc w:val="center"/>
              <w:rPr>
                <w:sz w:val="18"/>
                <w:szCs w:val="18"/>
              </w:rPr>
            </w:pPr>
            <w:r w:rsidRPr="004C2EE4">
              <w:rPr>
                <w:bCs/>
                <w:color w:val="000000"/>
                <w:sz w:val="18"/>
                <w:szCs w:val="18"/>
              </w:rPr>
              <w:t>82 559,47</w:t>
            </w:r>
          </w:p>
        </w:tc>
        <w:tc>
          <w:tcPr>
            <w:tcW w:w="1080" w:type="dxa"/>
            <w:shd w:val="clear" w:color="000000" w:fill="FFFFFF"/>
            <w:vAlign w:val="center"/>
          </w:tcPr>
          <w:p w14:paraId="3CC23028" w14:textId="77777777" w:rsidR="008375BD" w:rsidRPr="004C2EE4" w:rsidRDefault="008375BD" w:rsidP="00062751">
            <w:pPr>
              <w:jc w:val="center"/>
              <w:rPr>
                <w:sz w:val="18"/>
                <w:szCs w:val="18"/>
              </w:rPr>
            </w:pPr>
            <w:r w:rsidRPr="004C2EE4">
              <w:rPr>
                <w:bCs/>
                <w:color w:val="000000"/>
                <w:sz w:val="18"/>
                <w:szCs w:val="18"/>
              </w:rPr>
              <w:t>85 719,41</w:t>
            </w:r>
          </w:p>
        </w:tc>
        <w:tc>
          <w:tcPr>
            <w:tcW w:w="1216" w:type="dxa"/>
            <w:shd w:val="clear" w:color="000000" w:fill="FFFFFF"/>
            <w:vAlign w:val="center"/>
          </w:tcPr>
          <w:p w14:paraId="00BE3C76" w14:textId="77777777" w:rsidR="008375BD" w:rsidRPr="004C2EE4" w:rsidRDefault="008375BD" w:rsidP="00062751">
            <w:pPr>
              <w:jc w:val="center"/>
              <w:rPr>
                <w:sz w:val="18"/>
                <w:szCs w:val="18"/>
              </w:rPr>
            </w:pPr>
            <w:r w:rsidRPr="004C2EE4">
              <w:rPr>
                <w:bCs/>
                <w:color w:val="000000"/>
                <w:sz w:val="18"/>
                <w:szCs w:val="18"/>
              </w:rPr>
              <w:t>89 159,66</w:t>
            </w:r>
          </w:p>
        </w:tc>
        <w:tc>
          <w:tcPr>
            <w:tcW w:w="1080" w:type="dxa"/>
            <w:shd w:val="clear" w:color="000000" w:fill="FFFFFF"/>
            <w:vAlign w:val="center"/>
          </w:tcPr>
          <w:p w14:paraId="1D222AC0" w14:textId="77777777" w:rsidR="008375BD" w:rsidRPr="004C2EE4" w:rsidRDefault="008375BD" w:rsidP="00062751">
            <w:pPr>
              <w:jc w:val="center"/>
              <w:rPr>
                <w:sz w:val="18"/>
                <w:szCs w:val="18"/>
              </w:rPr>
            </w:pPr>
            <w:r w:rsidRPr="004C2EE4">
              <w:rPr>
                <w:bCs/>
                <w:color w:val="000000"/>
                <w:sz w:val="18"/>
                <w:szCs w:val="18"/>
              </w:rPr>
              <w:t>92 381,39</w:t>
            </w:r>
          </w:p>
        </w:tc>
        <w:tc>
          <w:tcPr>
            <w:tcW w:w="1080" w:type="dxa"/>
            <w:shd w:val="clear" w:color="000000" w:fill="FFFFFF"/>
            <w:vAlign w:val="center"/>
          </w:tcPr>
          <w:p w14:paraId="42CEBDD9" w14:textId="77777777" w:rsidR="008375BD" w:rsidRPr="004C2EE4" w:rsidRDefault="008375BD" w:rsidP="00062751">
            <w:pPr>
              <w:jc w:val="center"/>
              <w:rPr>
                <w:sz w:val="18"/>
                <w:szCs w:val="18"/>
              </w:rPr>
            </w:pPr>
            <w:r w:rsidRPr="004C2EE4">
              <w:rPr>
                <w:bCs/>
                <w:color w:val="000000"/>
                <w:sz w:val="18"/>
                <w:szCs w:val="18"/>
              </w:rPr>
              <w:t>96 157,92</w:t>
            </w:r>
          </w:p>
        </w:tc>
        <w:tc>
          <w:tcPr>
            <w:tcW w:w="1080" w:type="dxa"/>
            <w:shd w:val="clear" w:color="000000" w:fill="FFFFFF"/>
            <w:vAlign w:val="center"/>
          </w:tcPr>
          <w:p w14:paraId="105618B8" w14:textId="77777777" w:rsidR="008375BD" w:rsidRPr="004C2EE4" w:rsidRDefault="008375BD" w:rsidP="00062751">
            <w:pPr>
              <w:jc w:val="center"/>
              <w:rPr>
                <w:sz w:val="18"/>
                <w:szCs w:val="18"/>
              </w:rPr>
            </w:pPr>
            <w:r w:rsidRPr="004C2EE4">
              <w:rPr>
                <w:bCs/>
                <w:color w:val="000000"/>
                <w:sz w:val="18"/>
                <w:szCs w:val="18"/>
              </w:rPr>
              <w:t>100 051,66</w:t>
            </w:r>
          </w:p>
        </w:tc>
        <w:tc>
          <w:tcPr>
            <w:tcW w:w="1080" w:type="dxa"/>
            <w:shd w:val="clear" w:color="000000" w:fill="FFFFFF"/>
            <w:vAlign w:val="center"/>
          </w:tcPr>
          <w:p w14:paraId="51FF15C5" w14:textId="77777777" w:rsidR="008375BD" w:rsidRPr="004C2EE4" w:rsidRDefault="008375BD" w:rsidP="00062751">
            <w:pPr>
              <w:jc w:val="center"/>
              <w:rPr>
                <w:sz w:val="18"/>
                <w:szCs w:val="18"/>
              </w:rPr>
            </w:pPr>
            <w:r w:rsidRPr="004C2EE4">
              <w:rPr>
                <w:bCs/>
                <w:color w:val="000000"/>
                <w:sz w:val="18"/>
                <w:szCs w:val="18"/>
              </w:rPr>
              <w:t>104 050,04</w:t>
            </w:r>
          </w:p>
        </w:tc>
      </w:tr>
    </w:tbl>
    <w:p w14:paraId="26123D09" w14:textId="77777777" w:rsidR="008375BD" w:rsidRDefault="008375BD" w:rsidP="008375BD">
      <w:pPr>
        <w:pStyle w:val="3"/>
        <w:ind w:left="502"/>
        <w:rPr>
          <w:sz w:val="28"/>
          <w:szCs w:val="28"/>
        </w:rPr>
      </w:pPr>
      <w:bookmarkStart w:id="179" w:name="_Toc54610812"/>
      <w:bookmarkStart w:id="180" w:name="_Toc58591032"/>
    </w:p>
    <w:p w14:paraId="24BC52AB" w14:textId="77777777" w:rsidR="008375BD" w:rsidRPr="00CC2009" w:rsidRDefault="008375BD" w:rsidP="00F33C92">
      <w:pPr>
        <w:pStyle w:val="3"/>
        <w:numPr>
          <w:ilvl w:val="0"/>
          <w:numId w:val="11"/>
        </w:numPr>
        <w:jc w:val="center"/>
        <w:rPr>
          <w:rFonts w:cs="Arial"/>
          <w:snapToGrid w:val="0"/>
          <w:kern w:val="32"/>
          <w:sz w:val="28"/>
          <w:szCs w:val="32"/>
          <w:lang w:eastAsia="en-US"/>
        </w:rPr>
      </w:pPr>
      <w:bookmarkStart w:id="181" w:name="_Toc79762988"/>
      <w:r>
        <w:rPr>
          <w:rFonts w:cs="Arial"/>
          <w:snapToGrid w:val="0"/>
          <w:kern w:val="32"/>
          <w:sz w:val="28"/>
          <w:szCs w:val="32"/>
          <w:lang w:eastAsia="en-US"/>
        </w:rPr>
        <w:t>Нормативная п</w:t>
      </w:r>
      <w:r w:rsidRPr="00CC2009">
        <w:rPr>
          <w:rFonts w:cs="Arial"/>
          <w:snapToGrid w:val="0"/>
          <w:kern w:val="32"/>
          <w:sz w:val="28"/>
          <w:szCs w:val="32"/>
          <w:lang w:eastAsia="en-US"/>
        </w:rPr>
        <w:t>рибыль</w:t>
      </w:r>
      <w:bookmarkEnd w:id="181"/>
    </w:p>
    <w:p w14:paraId="67BC4023" w14:textId="77777777" w:rsidR="008375BD" w:rsidRPr="00CC2009" w:rsidRDefault="008375BD" w:rsidP="00F33C92">
      <w:pPr>
        <w:pStyle w:val="af9"/>
        <w:numPr>
          <w:ilvl w:val="1"/>
          <w:numId w:val="11"/>
        </w:numPr>
        <w:spacing w:after="0" w:line="240" w:lineRule="auto"/>
        <w:jc w:val="center"/>
        <w:rPr>
          <w:b/>
          <w:snapToGrid w:val="0"/>
          <w:sz w:val="28"/>
          <w:szCs w:val="28"/>
        </w:rPr>
      </w:pPr>
      <w:r w:rsidRPr="00CC2009">
        <w:rPr>
          <w:b/>
          <w:snapToGrid w:val="0"/>
          <w:sz w:val="28"/>
          <w:szCs w:val="28"/>
        </w:rPr>
        <w:t xml:space="preserve"> </w:t>
      </w:r>
      <w:r>
        <w:rPr>
          <w:b/>
          <w:snapToGrid w:val="0"/>
          <w:sz w:val="28"/>
          <w:szCs w:val="28"/>
        </w:rPr>
        <w:t>Нормативная п</w:t>
      </w:r>
      <w:r w:rsidRPr="00CC2009">
        <w:rPr>
          <w:b/>
          <w:snapToGrid w:val="0"/>
          <w:sz w:val="28"/>
          <w:szCs w:val="28"/>
        </w:rPr>
        <w:t>рибыль на 2024 год</w:t>
      </w:r>
    </w:p>
    <w:p w14:paraId="3BF56CA3" w14:textId="77777777" w:rsidR="008375BD" w:rsidRDefault="008375BD" w:rsidP="008375BD">
      <w:pPr>
        <w:rPr>
          <w:snapToGrid w:val="0"/>
          <w:sz w:val="28"/>
          <w:szCs w:val="28"/>
          <w:lang w:eastAsia="en-US"/>
        </w:rPr>
      </w:pPr>
    </w:p>
    <w:p w14:paraId="51556E99" w14:textId="77777777" w:rsidR="008375BD" w:rsidRPr="0068552A" w:rsidRDefault="008375BD" w:rsidP="008375BD">
      <w:pPr>
        <w:tabs>
          <w:tab w:val="left" w:pos="1890"/>
        </w:tabs>
        <w:ind w:right="142" w:firstLine="709"/>
        <w:jc w:val="both"/>
        <w:rPr>
          <w:snapToGrid w:val="0"/>
          <w:sz w:val="28"/>
          <w:szCs w:val="28"/>
        </w:rPr>
      </w:pPr>
      <w:r w:rsidRPr="0068552A">
        <w:rPr>
          <w:snapToGrid w:val="0"/>
          <w:sz w:val="28"/>
          <w:szCs w:val="28"/>
        </w:rPr>
        <w:t>При расчете тарифов с применением метода индексации установленных тарифов необходимая валовая выручка регулируемой организации включает в себя, в частности, нормативную прибыль регулируемой организации (пункт 71 Основ ценообразования).</w:t>
      </w:r>
    </w:p>
    <w:p w14:paraId="5580C510" w14:textId="77777777" w:rsidR="008375BD" w:rsidRPr="0068552A" w:rsidRDefault="008375BD" w:rsidP="008375BD">
      <w:pPr>
        <w:tabs>
          <w:tab w:val="left" w:pos="1890"/>
        </w:tabs>
        <w:ind w:right="142" w:firstLine="709"/>
        <w:jc w:val="both"/>
        <w:rPr>
          <w:snapToGrid w:val="0"/>
          <w:sz w:val="28"/>
          <w:szCs w:val="28"/>
        </w:rPr>
      </w:pPr>
      <w:r w:rsidRPr="0068552A">
        <w:rPr>
          <w:snapToGrid w:val="0"/>
          <w:sz w:val="28"/>
          <w:szCs w:val="28"/>
        </w:rPr>
        <w:t>В соответствии с пунктом 74 величина нормативной прибыли регулируемой организации включает в себя:</w:t>
      </w:r>
    </w:p>
    <w:p w14:paraId="4814DCB7" w14:textId="77777777" w:rsidR="008375BD" w:rsidRPr="0068552A" w:rsidRDefault="008375BD" w:rsidP="008375BD">
      <w:pPr>
        <w:tabs>
          <w:tab w:val="left" w:pos="1890"/>
        </w:tabs>
        <w:ind w:right="142" w:firstLine="709"/>
        <w:jc w:val="both"/>
        <w:rPr>
          <w:snapToGrid w:val="0"/>
          <w:sz w:val="28"/>
          <w:szCs w:val="28"/>
        </w:rPr>
      </w:pPr>
      <w:r w:rsidRPr="0068552A">
        <w:rPr>
          <w:snapToGrid w:val="0"/>
          <w:sz w:val="28"/>
          <w:szCs w:val="28"/>
        </w:rPr>
        <w:t>а) расходы на капитальные вложения (инвестиции), определяемые в соответствии с утвержденными инвестиционными программами,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w:t>
      </w:r>
    </w:p>
    <w:p w14:paraId="63643384" w14:textId="77777777" w:rsidR="008375BD" w:rsidRPr="0068552A" w:rsidRDefault="008375BD" w:rsidP="008375BD">
      <w:pPr>
        <w:tabs>
          <w:tab w:val="left" w:pos="1890"/>
        </w:tabs>
        <w:ind w:right="142" w:firstLine="709"/>
        <w:jc w:val="both"/>
        <w:rPr>
          <w:snapToGrid w:val="0"/>
          <w:sz w:val="28"/>
          <w:szCs w:val="28"/>
        </w:rPr>
      </w:pPr>
      <w:r w:rsidRPr="0068552A">
        <w:rPr>
          <w:snapToGrid w:val="0"/>
          <w:sz w:val="28"/>
          <w:szCs w:val="28"/>
        </w:rPr>
        <w:t>б)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13 настоящего документа;</w:t>
      </w:r>
    </w:p>
    <w:p w14:paraId="16194365" w14:textId="77777777" w:rsidR="008375BD" w:rsidRPr="0068552A" w:rsidRDefault="008375BD" w:rsidP="008375BD">
      <w:pPr>
        <w:tabs>
          <w:tab w:val="left" w:pos="1890"/>
        </w:tabs>
        <w:ind w:right="142" w:firstLine="709"/>
        <w:jc w:val="both"/>
        <w:rPr>
          <w:snapToGrid w:val="0"/>
          <w:sz w:val="28"/>
          <w:szCs w:val="28"/>
        </w:rPr>
      </w:pPr>
      <w:r w:rsidRPr="0068552A">
        <w:rPr>
          <w:snapToGrid w:val="0"/>
          <w:sz w:val="28"/>
          <w:szCs w:val="28"/>
        </w:rPr>
        <w:t>в)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(пункт 74 Основ ценообразования).</w:t>
      </w:r>
    </w:p>
    <w:p w14:paraId="623B3781" w14:textId="77777777" w:rsidR="008375BD" w:rsidRPr="0068552A" w:rsidRDefault="008375BD" w:rsidP="008375BD">
      <w:pPr>
        <w:tabs>
          <w:tab w:val="left" w:pos="1890"/>
        </w:tabs>
        <w:ind w:right="142" w:firstLine="709"/>
        <w:jc w:val="both"/>
        <w:rPr>
          <w:snapToGrid w:val="0"/>
          <w:sz w:val="28"/>
          <w:szCs w:val="28"/>
        </w:rPr>
      </w:pPr>
      <w:r w:rsidRPr="0068552A">
        <w:rPr>
          <w:snapToGrid w:val="0"/>
          <w:sz w:val="28"/>
          <w:szCs w:val="28"/>
        </w:rPr>
        <w:lastRenderedPageBreak/>
        <w:t>Нормативный уровень прибыли на 202</w:t>
      </w:r>
      <w:r>
        <w:rPr>
          <w:snapToGrid w:val="0"/>
          <w:sz w:val="28"/>
          <w:szCs w:val="28"/>
        </w:rPr>
        <w:t>4</w:t>
      </w:r>
      <w:r w:rsidRPr="0068552A">
        <w:rPr>
          <w:snapToGrid w:val="0"/>
          <w:sz w:val="28"/>
          <w:szCs w:val="28"/>
        </w:rPr>
        <w:t xml:space="preserve"> год рассчитан как произведение плановых расходов и процента прибыли установленным в концессионном соглашении от </w:t>
      </w:r>
      <w:r>
        <w:rPr>
          <w:snapToGrid w:val="0"/>
          <w:sz w:val="28"/>
          <w:szCs w:val="28"/>
        </w:rPr>
        <w:t>11.11.2024</w:t>
      </w:r>
      <w:r w:rsidRPr="0068552A">
        <w:rPr>
          <w:snapToGrid w:val="0"/>
          <w:sz w:val="28"/>
          <w:szCs w:val="28"/>
        </w:rPr>
        <w:t xml:space="preserve"> г. № </w:t>
      </w:r>
      <w:r>
        <w:rPr>
          <w:snapToGrid w:val="0"/>
          <w:sz w:val="28"/>
          <w:szCs w:val="28"/>
        </w:rPr>
        <w:t>2023</w:t>
      </w:r>
      <w:r w:rsidRPr="0068552A">
        <w:rPr>
          <w:snapToGrid w:val="0"/>
          <w:sz w:val="28"/>
          <w:szCs w:val="28"/>
        </w:rPr>
        <w:t>/Я</w:t>
      </w:r>
      <w:r>
        <w:rPr>
          <w:snapToGrid w:val="0"/>
          <w:sz w:val="28"/>
          <w:szCs w:val="28"/>
        </w:rPr>
        <w:t>Я</w:t>
      </w:r>
      <w:r w:rsidRPr="0068552A">
        <w:rPr>
          <w:snapToGrid w:val="0"/>
          <w:sz w:val="28"/>
          <w:szCs w:val="28"/>
        </w:rPr>
        <w:t>, на 202</w:t>
      </w:r>
      <w:r>
        <w:rPr>
          <w:snapToGrid w:val="0"/>
          <w:sz w:val="28"/>
          <w:szCs w:val="28"/>
        </w:rPr>
        <w:t>4</w:t>
      </w:r>
      <w:r w:rsidRPr="0068552A">
        <w:rPr>
          <w:snapToGrid w:val="0"/>
          <w:sz w:val="28"/>
          <w:szCs w:val="28"/>
        </w:rPr>
        <w:t xml:space="preserve"> год – </w:t>
      </w:r>
      <w:r>
        <w:rPr>
          <w:snapToGrid w:val="0"/>
          <w:sz w:val="28"/>
          <w:szCs w:val="28"/>
        </w:rPr>
        <w:t>0</w:t>
      </w:r>
      <w:r w:rsidRPr="0068552A">
        <w:rPr>
          <w:snapToGrid w:val="0"/>
          <w:sz w:val="28"/>
          <w:szCs w:val="28"/>
        </w:rPr>
        <w:t>,</w:t>
      </w:r>
      <w:r>
        <w:rPr>
          <w:snapToGrid w:val="0"/>
          <w:sz w:val="28"/>
          <w:szCs w:val="28"/>
        </w:rPr>
        <w:t>63</w:t>
      </w:r>
      <w:r w:rsidRPr="0068552A">
        <w:rPr>
          <w:snapToGrid w:val="0"/>
          <w:sz w:val="28"/>
          <w:szCs w:val="28"/>
        </w:rPr>
        <w:t xml:space="preserve"> %, в сумме</w:t>
      </w:r>
      <w:r>
        <w:rPr>
          <w:snapToGrid w:val="0"/>
          <w:sz w:val="28"/>
          <w:szCs w:val="28"/>
        </w:rPr>
        <w:t xml:space="preserve"> </w:t>
      </w:r>
      <w:r>
        <w:rPr>
          <w:snapToGrid w:val="0"/>
          <w:sz w:val="28"/>
          <w:szCs w:val="28"/>
        </w:rPr>
        <w:br/>
      </w:r>
      <w:r w:rsidRPr="0068552A">
        <w:rPr>
          <w:snapToGrid w:val="0"/>
          <w:sz w:val="28"/>
          <w:szCs w:val="28"/>
        </w:rPr>
        <w:t>1</w:t>
      </w:r>
      <w:r>
        <w:rPr>
          <w:snapToGrid w:val="0"/>
          <w:sz w:val="28"/>
          <w:szCs w:val="28"/>
        </w:rPr>
        <w:t> 2</w:t>
      </w:r>
      <w:r w:rsidRPr="0068552A">
        <w:rPr>
          <w:snapToGrid w:val="0"/>
          <w:sz w:val="28"/>
          <w:szCs w:val="28"/>
        </w:rPr>
        <w:t>99</w:t>
      </w:r>
      <w:r>
        <w:rPr>
          <w:snapToGrid w:val="0"/>
          <w:sz w:val="28"/>
          <w:szCs w:val="28"/>
        </w:rPr>
        <w:t>,50</w:t>
      </w:r>
      <w:r w:rsidRPr="0068552A">
        <w:rPr>
          <w:snapToGrid w:val="0"/>
          <w:sz w:val="28"/>
          <w:szCs w:val="28"/>
        </w:rPr>
        <w:t xml:space="preserve"> тыс. руб. = </w:t>
      </w:r>
      <w:r>
        <w:rPr>
          <w:snapToGrid w:val="0"/>
          <w:sz w:val="28"/>
          <w:szCs w:val="28"/>
        </w:rPr>
        <w:t>2</w:t>
      </w:r>
      <w:r w:rsidRPr="0068552A">
        <w:rPr>
          <w:snapToGrid w:val="0"/>
          <w:sz w:val="28"/>
          <w:szCs w:val="28"/>
        </w:rPr>
        <w:t>0</w:t>
      </w:r>
      <w:r>
        <w:rPr>
          <w:snapToGrid w:val="0"/>
          <w:sz w:val="28"/>
          <w:szCs w:val="28"/>
        </w:rPr>
        <w:t>6 374,59</w:t>
      </w:r>
      <w:r w:rsidRPr="0068552A">
        <w:rPr>
          <w:snapToGrid w:val="0"/>
          <w:sz w:val="28"/>
          <w:szCs w:val="28"/>
        </w:rPr>
        <w:t xml:space="preserve"> тыс. руб. * </w:t>
      </w:r>
      <w:r>
        <w:rPr>
          <w:snapToGrid w:val="0"/>
          <w:sz w:val="28"/>
          <w:szCs w:val="28"/>
        </w:rPr>
        <w:t>0</w:t>
      </w:r>
      <w:r w:rsidRPr="0068552A">
        <w:rPr>
          <w:snapToGrid w:val="0"/>
          <w:sz w:val="28"/>
          <w:szCs w:val="28"/>
        </w:rPr>
        <w:t>,</w:t>
      </w:r>
      <w:r>
        <w:rPr>
          <w:snapToGrid w:val="0"/>
          <w:sz w:val="28"/>
          <w:szCs w:val="28"/>
        </w:rPr>
        <w:t>63</w:t>
      </w:r>
      <w:r w:rsidRPr="0068552A">
        <w:rPr>
          <w:snapToGrid w:val="0"/>
          <w:sz w:val="28"/>
          <w:szCs w:val="28"/>
        </w:rPr>
        <w:t xml:space="preserve"> %, где </w:t>
      </w:r>
      <w:r>
        <w:rPr>
          <w:snapToGrid w:val="0"/>
          <w:sz w:val="28"/>
          <w:szCs w:val="28"/>
        </w:rPr>
        <w:t>206 374,59</w:t>
      </w:r>
      <w:r w:rsidRPr="0068552A">
        <w:rPr>
          <w:snapToGrid w:val="0"/>
          <w:sz w:val="28"/>
          <w:szCs w:val="28"/>
        </w:rPr>
        <w:t xml:space="preserve"> тыс. руб. это расходы, связанные с производством и реализацией продукции (услуг) по регулируемым видам деятельности, включаемые в необходимую валовую выручку.</w:t>
      </w:r>
    </w:p>
    <w:p w14:paraId="14CD4A73" w14:textId="77777777" w:rsidR="008375BD" w:rsidRDefault="008375BD" w:rsidP="008375BD"/>
    <w:p w14:paraId="22ADD78D" w14:textId="77777777" w:rsidR="008375BD" w:rsidRPr="00CC2009" w:rsidRDefault="008375BD" w:rsidP="00F33C92">
      <w:pPr>
        <w:pStyle w:val="af9"/>
        <w:numPr>
          <w:ilvl w:val="1"/>
          <w:numId w:val="11"/>
        </w:numPr>
        <w:spacing w:after="0" w:line="240" w:lineRule="auto"/>
        <w:jc w:val="center"/>
        <w:rPr>
          <w:b/>
          <w:sz w:val="28"/>
          <w:szCs w:val="28"/>
        </w:rPr>
      </w:pPr>
      <w:r>
        <w:rPr>
          <w:b/>
          <w:sz w:val="28"/>
          <w:szCs w:val="28"/>
        </w:rPr>
        <w:t xml:space="preserve"> </w:t>
      </w:r>
      <w:r w:rsidRPr="00CC2009">
        <w:rPr>
          <w:b/>
          <w:sz w:val="28"/>
          <w:szCs w:val="28"/>
        </w:rPr>
        <w:t>Нормативная прибыль на 2025 год</w:t>
      </w:r>
    </w:p>
    <w:p w14:paraId="0232F16D" w14:textId="77777777" w:rsidR="008375BD" w:rsidRDefault="008375BD" w:rsidP="008375BD"/>
    <w:p w14:paraId="776494B9" w14:textId="77777777" w:rsidR="008375BD" w:rsidRPr="0068552A" w:rsidRDefault="008375BD" w:rsidP="008375BD">
      <w:pPr>
        <w:tabs>
          <w:tab w:val="left" w:pos="1890"/>
        </w:tabs>
        <w:ind w:right="142" w:firstLine="709"/>
        <w:jc w:val="both"/>
        <w:rPr>
          <w:snapToGrid w:val="0"/>
          <w:sz w:val="28"/>
          <w:szCs w:val="28"/>
        </w:rPr>
      </w:pPr>
      <w:r w:rsidRPr="0068552A">
        <w:rPr>
          <w:snapToGrid w:val="0"/>
          <w:sz w:val="28"/>
          <w:szCs w:val="28"/>
        </w:rPr>
        <w:t>При расчете тарифов с применением метода индексации установленных тарифов необходимая валовая выручка регулируемой организации включает в себя, в частности, нормативную прибыль регулируемой организации (пункт 71 Основ ценообразования).</w:t>
      </w:r>
    </w:p>
    <w:p w14:paraId="68AA6AE7" w14:textId="77777777" w:rsidR="008375BD" w:rsidRPr="0068552A" w:rsidRDefault="008375BD" w:rsidP="008375BD">
      <w:pPr>
        <w:tabs>
          <w:tab w:val="left" w:pos="1890"/>
        </w:tabs>
        <w:ind w:right="142" w:firstLine="709"/>
        <w:jc w:val="both"/>
        <w:rPr>
          <w:snapToGrid w:val="0"/>
          <w:sz w:val="28"/>
          <w:szCs w:val="28"/>
        </w:rPr>
      </w:pPr>
      <w:r w:rsidRPr="0068552A">
        <w:rPr>
          <w:snapToGrid w:val="0"/>
          <w:sz w:val="28"/>
          <w:szCs w:val="28"/>
        </w:rPr>
        <w:t>В соответствии с пунктом 74 величина нормативной прибыли регулируемой организации включает в себя:</w:t>
      </w:r>
    </w:p>
    <w:p w14:paraId="6CD40DD6" w14:textId="77777777" w:rsidR="008375BD" w:rsidRPr="0068552A" w:rsidRDefault="008375BD" w:rsidP="008375BD">
      <w:pPr>
        <w:tabs>
          <w:tab w:val="left" w:pos="1890"/>
        </w:tabs>
        <w:ind w:right="142" w:firstLine="709"/>
        <w:jc w:val="both"/>
        <w:rPr>
          <w:snapToGrid w:val="0"/>
          <w:sz w:val="28"/>
          <w:szCs w:val="28"/>
        </w:rPr>
      </w:pPr>
      <w:r w:rsidRPr="0068552A">
        <w:rPr>
          <w:snapToGrid w:val="0"/>
          <w:sz w:val="28"/>
          <w:szCs w:val="28"/>
        </w:rPr>
        <w:t>а) расходы на капитальные вложения (инвестиции), определяемые в соответствии с утвержденными инвестиционными программами,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w:t>
      </w:r>
    </w:p>
    <w:p w14:paraId="1E23B67E" w14:textId="77777777" w:rsidR="008375BD" w:rsidRPr="0068552A" w:rsidRDefault="008375BD" w:rsidP="008375BD">
      <w:pPr>
        <w:tabs>
          <w:tab w:val="left" w:pos="1890"/>
        </w:tabs>
        <w:ind w:right="142" w:firstLine="709"/>
        <w:jc w:val="both"/>
        <w:rPr>
          <w:snapToGrid w:val="0"/>
          <w:sz w:val="28"/>
          <w:szCs w:val="28"/>
        </w:rPr>
      </w:pPr>
      <w:r w:rsidRPr="0068552A">
        <w:rPr>
          <w:snapToGrid w:val="0"/>
          <w:sz w:val="28"/>
          <w:szCs w:val="28"/>
        </w:rPr>
        <w:t>б)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13 настоящего документа;</w:t>
      </w:r>
    </w:p>
    <w:p w14:paraId="5B1CBB0A" w14:textId="77777777" w:rsidR="008375BD" w:rsidRPr="0068552A" w:rsidRDefault="008375BD" w:rsidP="008375BD">
      <w:pPr>
        <w:tabs>
          <w:tab w:val="left" w:pos="1890"/>
        </w:tabs>
        <w:ind w:right="142" w:firstLine="709"/>
        <w:jc w:val="both"/>
        <w:rPr>
          <w:snapToGrid w:val="0"/>
          <w:sz w:val="28"/>
          <w:szCs w:val="28"/>
        </w:rPr>
      </w:pPr>
      <w:r w:rsidRPr="0068552A">
        <w:rPr>
          <w:snapToGrid w:val="0"/>
          <w:sz w:val="28"/>
          <w:szCs w:val="28"/>
        </w:rPr>
        <w:t>в)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(пункт 74 Основ ценообразования).</w:t>
      </w:r>
    </w:p>
    <w:p w14:paraId="78406278" w14:textId="77777777" w:rsidR="008375BD" w:rsidRDefault="008375BD" w:rsidP="008375BD">
      <w:pPr>
        <w:tabs>
          <w:tab w:val="left" w:pos="1890"/>
        </w:tabs>
        <w:ind w:right="142" w:firstLine="709"/>
        <w:jc w:val="both"/>
        <w:rPr>
          <w:snapToGrid w:val="0"/>
          <w:sz w:val="28"/>
          <w:szCs w:val="28"/>
        </w:rPr>
      </w:pPr>
      <w:r w:rsidRPr="0068552A">
        <w:rPr>
          <w:snapToGrid w:val="0"/>
          <w:sz w:val="28"/>
          <w:szCs w:val="28"/>
        </w:rPr>
        <w:t xml:space="preserve">Нормативный уровень прибыли на 2025 год рассчитан как произведение плановых расходов и процента прибыли установленным в концессионном соглашении от </w:t>
      </w:r>
      <w:r>
        <w:rPr>
          <w:snapToGrid w:val="0"/>
          <w:sz w:val="28"/>
          <w:szCs w:val="28"/>
        </w:rPr>
        <w:t>11.11.2024</w:t>
      </w:r>
      <w:r w:rsidRPr="0068552A">
        <w:rPr>
          <w:snapToGrid w:val="0"/>
          <w:sz w:val="28"/>
          <w:szCs w:val="28"/>
        </w:rPr>
        <w:t xml:space="preserve"> г. № </w:t>
      </w:r>
      <w:r>
        <w:rPr>
          <w:snapToGrid w:val="0"/>
          <w:sz w:val="28"/>
          <w:szCs w:val="28"/>
        </w:rPr>
        <w:t>2023</w:t>
      </w:r>
      <w:r w:rsidRPr="0068552A">
        <w:rPr>
          <w:snapToGrid w:val="0"/>
          <w:sz w:val="28"/>
          <w:szCs w:val="28"/>
        </w:rPr>
        <w:t>/Я</w:t>
      </w:r>
      <w:r>
        <w:rPr>
          <w:snapToGrid w:val="0"/>
          <w:sz w:val="28"/>
          <w:szCs w:val="28"/>
        </w:rPr>
        <w:t>Я</w:t>
      </w:r>
      <w:r w:rsidRPr="0068552A">
        <w:rPr>
          <w:snapToGrid w:val="0"/>
          <w:sz w:val="28"/>
          <w:szCs w:val="28"/>
        </w:rPr>
        <w:t>, на 202</w:t>
      </w:r>
      <w:r>
        <w:rPr>
          <w:snapToGrid w:val="0"/>
          <w:sz w:val="28"/>
          <w:szCs w:val="28"/>
        </w:rPr>
        <w:t>5</w:t>
      </w:r>
      <w:r w:rsidRPr="0068552A">
        <w:rPr>
          <w:snapToGrid w:val="0"/>
          <w:sz w:val="28"/>
          <w:szCs w:val="28"/>
        </w:rPr>
        <w:t xml:space="preserve"> год – </w:t>
      </w:r>
      <w:r>
        <w:rPr>
          <w:snapToGrid w:val="0"/>
          <w:sz w:val="28"/>
          <w:szCs w:val="28"/>
        </w:rPr>
        <w:t>3,50</w:t>
      </w:r>
      <w:r w:rsidRPr="0068552A">
        <w:rPr>
          <w:snapToGrid w:val="0"/>
          <w:sz w:val="28"/>
          <w:szCs w:val="28"/>
        </w:rPr>
        <w:t xml:space="preserve"> %, в</w:t>
      </w:r>
      <w:r>
        <w:rPr>
          <w:snapToGrid w:val="0"/>
          <w:sz w:val="28"/>
          <w:szCs w:val="28"/>
        </w:rPr>
        <w:t>сего</w:t>
      </w:r>
      <w:r w:rsidRPr="0068552A">
        <w:rPr>
          <w:snapToGrid w:val="0"/>
          <w:sz w:val="28"/>
          <w:szCs w:val="28"/>
        </w:rPr>
        <w:t xml:space="preserve"> 7</w:t>
      </w:r>
      <w:r>
        <w:rPr>
          <w:snapToGrid w:val="0"/>
          <w:sz w:val="28"/>
          <w:szCs w:val="28"/>
        </w:rPr>
        <w:t xml:space="preserve"> 640,17 </w:t>
      </w:r>
      <w:r w:rsidRPr="0068552A">
        <w:rPr>
          <w:snapToGrid w:val="0"/>
          <w:sz w:val="28"/>
          <w:szCs w:val="28"/>
        </w:rPr>
        <w:t xml:space="preserve">тыс. руб. = </w:t>
      </w:r>
      <w:r>
        <w:rPr>
          <w:snapToGrid w:val="0"/>
          <w:sz w:val="28"/>
          <w:szCs w:val="28"/>
        </w:rPr>
        <w:t>218 290,46</w:t>
      </w:r>
      <w:r w:rsidRPr="0068552A">
        <w:rPr>
          <w:snapToGrid w:val="0"/>
          <w:sz w:val="28"/>
          <w:szCs w:val="28"/>
        </w:rPr>
        <w:t xml:space="preserve"> тыс. руб. * </w:t>
      </w:r>
      <w:r>
        <w:rPr>
          <w:snapToGrid w:val="0"/>
          <w:sz w:val="28"/>
          <w:szCs w:val="28"/>
        </w:rPr>
        <w:t>3,50</w:t>
      </w:r>
      <w:r w:rsidRPr="0068552A">
        <w:rPr>
          <w:snapToGrid w:val="0"/>
          <w:sz w:val="28"/>
          <w:szCs w:val="28"/>
        </w:rPr>
        <w:t xml:space="preserve"> %, где </w:t>
      </w:r>
      <w:r>
        <w:rPr>
          <w:snapToGrid w:val="0"/>
          <w:sz w:val="28"/>
          <w:szCs w:val="28"/>
        </w:rPr>
        <w:t>218 290,46</w:t>
      </w:r>
      <w:r w:rsidRPr="0068552A">
        <w:rPr>
          <w:snapToGrid w:val="0"/>
          <w:sz w:val="28"/>
          <w:szCs w:val="28"/>
        </w:rPr>
        <w:t xml:space="preserve"> тыс. руб. это расходы, связанные с производством и реализацией продукции (услуг) по регулируемым видам деятельности, включаемые в необходимую валовую выручку.</w:t>
      </w:r>
    </w:p>
    <w:p w14:paraId="590E8EC0" w14:textId="77777777" w:rsidR="008375BD" w:rsidRPr="0068552A" w:rsidRDefault="008375BD" w:rsidP="008375BD">
      <w:pPr>
        <w:tabs>
          <w:tab w:val="left" w:pos="1890"/>
        </w:tabs>
        <w:ind w:right="142" w:firstLine="709"/>
        <w:jc w:val="both"/>
        <w:rPr>
          <w:snapToGrid w:val="0"/>
          <w:sz w:val="28"/>
          <w:szCs w:val="28"/>
        </w:rPr>
      </w:pPr>
    </w:p>
    <w:p w14:paraId="1E875104" w14:textId="77777777" w:rsidR="008375BD" w:rsidRDefault="008375BD" w:rsidP="00F33C92">
      <w:pPr>
        <w:pStyle w:val="3"/>
        <w:numPr>
          <w:ilvl w:val="0"/>
          <w:numId w:val="11"/>
        </w:numPr>
        <w:jc w:val="center"/>
        <w:rPr>
          <w:sz w:val="28"/>
          <w:szCs w:val="28"/>
        </w:rPr>
      </w:pPr>
      <w:r w:rsidRPr="00F34BE7">
        <w:rPr>
          <w:sz w:val="28"/>
          <w:szCs w:val="28"/>
        </w:rPr>
        <w:t xml:space="preserve">Расчетная предпринимательская прибыль </w:t>
      </w:r>
      <w:bookmarkEnd w:id="179"/>
      <w:bookmarkEnd w:id="180"/>
    </w:p>
    <w:p w14:paraId="483BC432" w14:textId="77777777" w:rsidR="008375BD" w:rsidRDefault="008375BD" w:rsidP="008375BD"/>
    <w:p w14:paraId="37E27F6A" w14:textId="77777777" w:rsidR="008375BD" w:rsidRPr="00DE425F" w:rsidRDefault="008375BD" w:rsidP="00F33C92">
      <w:pPr>
        <w:pStyle w:val="af9"/>
        <w:numPr>
          <w:ilvl w:val="1"/>
          <w:numId w:val="11"/>
        </w:numPr>
        <w:spacing w:after="0" w:line="240" w:lineRule="auto"/>
        <w:jc w:val="center"/>
        <w:rPr>
          <w:b/>
          <w:sz w:val="28"/>
          <w:szCs w:val="28"/>
        </w:rPr>
      </w:pPr>
      <w:bookmarkStart w:id="182" w:name="_Hlk186294481"/>
      <w:r w:rsidRPr="00DE425F">
        <w:rPr>
          <w:b/>
          <w:sz w:val="28"/>
          <w:szCs w:val="28"/>
        </w:rPr>
        <w:t>Расчетная предпринимательская прибыль на 2024 год</w:t>
      </w:r>
    </w:p>
    <w:p w14:paraId="073EE9C4" w14:textId="77777777" w:rsidR="008375BD" w:rsidRPr="00F34BE7" w:rsidRDefault="008375BD" w:rsidP="008375BD">
      <w:pPr>
        <w:tabs>
          <w:tab w:val="left" w:pos="1890"/>
        </w:tabs>
        <w:ind w:right="142" w:firstLine="709"/>
        <w:jc w:val="both"/>
        <w:rPr>
          <w:bCs/>
          <w:snapToGrid w:val="0"/>
          <w:sz w:val="28"/>
          <w:szCs w:val="28"/>
        </w:rPr>
      </w:pPr>
    </w:p>
    <w:p w14:paraId="139AB908" w14:textId="77777777" w:rsidR="008375BD" w:rsidRPr="00F34BE7" w:rsidRDefault="008375BD" w:rsidP="008375BD">
      <w:pPr>
        <w:autoSpaceDE w:val="0"/>
        <w:autoSpaceDN w:val="0"/>
        <w:adjustRightInd w:val="0"/>
        <w:ind w:firstLine="709"/>
        <w:jc w:val="both"/>
        <w:rPr>
          <w:sz w:val="28"/>
          <w:szCs w:val="28"/>
        </w:rPr>
      </w:pPr>
      <w:r w:rsidRPr="00F34BE7">
        <w:rPr>
          <w:sz w:val="28"/>
          <w:szCs w:val="28"/>
        </w:rPr>
        <w:t xml:space="preserve">Размер предпринимательской прибыли в силу пункта 74.1 Основ ценообразования в сфере теплоснабжения определяется в размере 5 процентов </w:t>
      </w:r>
      <w:r w:rsidRPr="00F34BE7">
        <w:rPr>
          <w:sz w:val="28"/>
          <w:szCs w:val="28"/>
        </w:rPr>
        <w:lastRenderedPageBreak/>
        <w:t>текущих расходов на каждый год долгосрочного периода регулирования, определенных в соответствии с пунктом 73 Основ ценообразования в сфере теплоснабжения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31B91D8E" w14:textId="77777777" w:rsidR="008375BD" w:rsidRPr="00F34BE7" w:rsidRDefault="008375BD" w:rsidP="008375BD">
      <w:pPr>
        <w:tabs>
          <w:tab w:val="left" w:pos="1890"/>
        </w:tabs>
        <w:ind w:firstLine="709"/>
        <w:jc w:val="both"/>
        <w:rPr>
          <w:snapToGrid w:val="0"/>
          <w:sz w:val="28"/>
          <w:szCs w:val="28"/>
        </w:rPr>
      </w:pPr>
      <w:r w:rsidRPr="00F34BE7">
        <w:rPr>
          <w:snapToGrid w:val="0"/>
          <w:sz w:val="28"/>
          <w:szCs w:val="28"/>
        </w:rPr>
        <w:t xml:space="preserve">По данной статье предприятием планируются расходы в размере </w:t>
      </w:r>
      <w:r w:rsidRPr="00F34BE7">
        <w:rPr>
          <w:snapToGrid w:val="0"/>
          <w:sz w:val="28"/>
          <w:szCs w:val="28"/>
        </w:rPr>
        <w:br/>
      </w:r>
      <w:r>
        <w:rPr>
          <w:snapToGrid w:val="0"/>
          <w:sz w:val="28"/>
          <w:szCs w:val="28"/>
        </w:rPr>
        <w:t>7 682,96</w:t>
      </w:r>
      <w:r w:rsidRPr="00F34BE7">
        <w:rPr>
          <w:snapToGrid w:val="0"/>
          <w:sz w:val="28"/>
          <w:szCs w:val="28"/>
        </w:rPr>
        <w:t xml:space="preserve"> тыс. руб. </w:t>
      </w:r>
    </w:p>
    <w:p w14:paraId="25AFAC86" w14:textId="77777777" w:rsidR="008375BD" w:rsidRPr="00067BAB" w:rsidRDefault="008375BD" w:rsidP="008375BD">
      <w:pPr>
        <w:tabs>
          <w:tab w:val="left" w:pos="1890"/>
        </w:tabs>
        <w:ind w:right="142" w:firstLine="709"/>
        <w:jc w:val="both"/>
        <w:rPr>
          <w:snapToGrid w:val="0"/>
          <w:sz w:val="28"/>
          <w:szCs w:val="28"/>
        </w:rPr>
      </w:pPr>
      <w:r w:rsidRPr="00067BAB">
        <w:rPr>
          <w:snapToGrid w:val="0"/>
          <w:sz w:val="28"/>
          <w:szCs w:val="28"/>
        </w:rPr>
        <w:t xml:space="preserve">После проведенного анализа по статьям затрат, учитывая корректировки плановых расходов, экспертами принимается в расчет сумма предпринимательской прибыли (5 % от расходов, без учета расходов на топливо) в размере </w:t>
      </w:r>
      <w:r>
        <w:rPr>
          <w:snapToGrid w:val="0"/>
          <w:sz w:val="28"/>
          <w:szCs w:val="28"/>
        </w:rPr>
        <w:t>7 682,96</w:t>
      </w:r>
      <w:r w:rsidRPr="00067BAB">
        <w:rPr>
          <w:snapToGrid w:val="0"/>
          <w:sz w:val="28"/>
          <w:szCs w:val="28"/>
        </w:rPr>
        <w:t xml:space="preserve"> тыс. руб. ((</w:t>
      </w:r>
      <w:r>
        <w:rPr>
          <w:snapToGrid w:val="0"/>
          <w:sz w:val="28"/>
          <w:szCs w:val="28"/>
        </w:rPr>
        <w:t>206 699,96</w:t>
      </w:r>
      <w:r w:rsidRPr="00067BAB">
        <w:rPr>
          <w:snapToGrid w:val="0"/>
          <w:sz w:val="28"/>
          <w:szCs w:val="28"/>
        </w:rPr>
        <w:t xml:space="preserve"> тыс. руб. (расходы, связанные с производством и реализацией продукции (услуг) по регулируемым видам деятельности, включаемые в необходимую валовую выручку) – </w:t>
      </w:r>
      <w:r>
        <w:rPr>
          <w:snapToGrid w:val="0"/>
          <w:sz w:val="28"/>
          <w:szCs w:val="28"/>
        </w:rPr>
        <w:t>53 040,35</w:t>
      </w:r>
      <w:r w:rsidRPr="00067BAB">
        <w:rPr>
          <w:snapToGrid w:val="0"/>
          <w:sz w:val="28"/>
          <w:szCs w:val="28"/>
        </w:rPr>
        <w:t xml:space="preserve"> тыс. руб. (топливо) –) * 5 %).</w:t>
      </w:r>
    </w:p>
    <w:p w14:paraId="5F7A65A6" w14:textId="77777777" w:rsidR="008375BD" w:rsidRPr="00F34BE7" w:rsidRDefault="008375BD" w:rsidP="008375BD">
      <w:pPr>
        <w:autoSpaceDE w:val="0"/>
        <w:autoSpaceDN w:val="0"/>
        <w:adjustRightInd w:val="0"/>
        <w:ind w:firstLine="709"/>
        <w:jc w:val="both"/>
        <w:rPr>
          <w:sz w:val="28"/>
          <w:szCs w:val="28"/>
        </w:rPr>
      </w:pPr>
    </w:p>
    <w:bookmarkEnd w:id="182"/>
    <w:p w14:paraId="759A6A64" w14:textId="77777777" w:rsidR="008375BD" w:rsidRPr="00DE425F" w:rsidRDefault="008375BD" w:rsidP="00F33C92">
      <w:pPr>
        <w:pStyle w:val="af9"/>
        <w:numPr>
          <w:ilvl w:val="1"/>
          <w:numId w:val="11"/>
        </w:numPr>
        <w:spacing w:after="0" w:line="240" w:lineRule="auto"/>
        <w:jc w:val="center"/>
        <w:rPr>
          <w:b/>
          <w:sz w:val="28"/>
          <w:szCs w:val="28"/>
        </w:rPr>
      </w:pPr>
      <w:r w:rsidRPr="00DE425F">
        <w:rPr>
          <w:b/>
          <w:sz w:val="28"/>
          <w:szCs w:val="28"/>
        </w:rPr>
        <w:t>Расчетная предпринимательская прибыль на 202</w:t>
      </w:r>
      <w:r>
        <w:rPr>
          <w:b/>
          <w:sz w:val="28"/>
          <w:szCs w:val="28"/>
        </w:rPr>
        <w:t>5</w:t>
      </w:r>
      <w:r w:rsidRPr="00DE425F">
        <w:rPr>
          <w:b/>
          <w:sz w:val="28"/>
          <w:szCs w:val="28"/>
        </w:rPr>
        <w:t xml:space="preserve"> год</w:t>
      </w:r>
    </w:p>
    <w:p w14:paraId="3FF07D68" w14:textId="77777777" w:rsidR="008375BD" w:rsidRPr="00F34BE7" w:rsidRDefault="008375BD" w:rsidP="008375BD">
      <w:pPr>
        <w:tabs>
          <w:tab w:val="left" w:pos="1890"/>
        </w:tabs>
        <w:ind w:right="142" w:firstLine="709"/>
        <w:jc w:val="both"/>
        <w:rPr>
          <w:bCs/>
          <w:snapToGrid w:val="0"/>
          <w:sz w:val="28"/>
          <w:szCs w:val="28"/>
        </w:rPr>
      </w:pPr>
    </w:p>
    <w:p w14:paraId="0807DB06" w14:textId="77777777" w:rsidR="008375BD" w:rsidRPr="00F34BE7" w:rsidRDefault="008375BD" w:rsidP="008375BD">
      <w:pPr>
        <w:autoSpaceDE w:val="0"/>
        <w:autoSpaceDN w:val="0"/>
        <w:adjustRightInd w:val="0"/>
        <w:ind w:firstLine="709"/>
        <w:jc w:val="both"/>
        <w:rPr>
          <w:sz w:val="28"/>
          <w:szCs w:val="28"/>
        </w:rPr>
      </w:pPr>
      <w:r w:rsidRPr="00F34BE7">
        <w:rPr>
          <w:sz w:val="28"/>
          <w:szCs w:val="28"/>
        </w:rPr>
        <w:t>Размер предпринимательской прибыли в силу пункта 74.1 Основ ценообразования в сфере теплоснабжения определяется в размере 5 процентов текущих расходов на каждый год долгосрочного периода регулирования, определенных в соответствии с пунктом 73 Основ ценообразования в сфере теплоснабжения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306A194C" w14:textId="77777777" w:rsidR="008375BD" w:rsidRPr="00F34BE7" w:rsidRDefault="008375BD" w:rsidP="008375BD">
      <w:pPr>
        <w:tabs>
          <w:tab w:val="left" w:pos="1890"/>
        </w:tabs>
        <w:ind w:firstLine="709"/>
        <w:jc w:val="both"/>
        <w:rPr>
          <w:snapToGrid w:val="0"/>
          <w:sz w:val="28"/>
          <w:szCs w:val="28"/>
        </w:rPr>
      </w:pPr>
      <w:r w:rsidRPr="00F34BE7">
        <w:rPr>
          <w:snapToGrid w:val="0"/>
          <w:sz w:val="28"/>
          <w:szCs w:val="28"/>
        </w:rPr>
        <w:t xml:space="preserve">По данной статье предприятием планируются расходы в размере </w:t>
      </w:r>
      <w:r w:rsidRPr="00F34BE7">
        <w:rPr>
          <w:snapToGrid w:val="0"/>
          <w:sz w:val="28"/>
          <w:szCs w:val="28"/>
        </w:rPr>
        <w:br/>
      </w:r>
      <w:r>
        <w:rPr>
          <w:snapToGrid w:val="0"/>
          <w:sz w:val="28"/>
          <w:szCs w:val="28"/>
        </w:rPr>
        <w:t>8 261,32</w:t>
      </w:r>
      <w:r w:rsidRPr="00F34BE7">
        <w:rPr>
          <w:snapToGrid w:val="0"/>
          <w:sz w:val="28"/>
          <w:szCs w:val="28"/>
        </w:rPr>
        <w:t xml:space="preserve"> тыс. руб. </w:t>
      </w:r>
    </w:p>
    <w:p w14:paraId="71594136" w14:textId="77777777" w:rsidR="008375BD" w:rsidRDefault="008375BD" w:rsidP="008375BD">
      <w:pPr>
        <w:tabs>
          <w:tab w:val="left" w:pos="1890"/>
        </w:tabs>
        <w:ind w:right="142" w:firstLine="709"/>
        <w:jc w:val="both"/>
        <w:rPr>
          <w:snapToGrid w:val="0"/>
          <w:sz w:val="28"/>
          <w:szCs w:val="28"/>
        </w:rPr>
      </w:pPr>
      <w:r w:rsidRPr="00067BAB">
        <w:rPr>
          <w:snapToGrid w:val="0"/>
          <w:sz w:val="28"/>
          <w:szCs w:val="28"/>
        </w:rPr>
        <w:t xml:space="preserve">После проведенного анализа по статьям затрат, учитывая корректировки плановых расходов, экспертами принимается в расчет сумма предпринимательской прибыли (5 % от расходов, без учета расходов на топливо) в размере </w:t>
      </w:r>
      <w:r>
        <w:rPr>
          <w:snapToGrid w:val="0"/>
          <w:sz w:val="28"/>
          <w:szCs w:val="28"/>
        </w:rPr>
        <w:t>8 261,32</w:t>
      </w:r>
      <w:r w:rsidRPr="00067BAB">
        <w:rPr>
          <w:snapToGrid w:val="0"/>
          <w:sz w:val="28"/>
          <w:szCs w:val="28"/>
        </w:rPr>
        <w:t xml:space="preserve"> тыс. руб. ((</w:t>
      </w:r>
      <w:r>
        <w:rPr>
          <w:snapToGrid w:val="0"/>
          <w:sz w:val="28"/>
          <w:szCs w:val="28"/>
        </w:rPr>
        <w:t>220 837,18</w:t>
      </w:r>
      <w:r w:rsidRPr="00067BAB">
        <w:rPr>
          <w:snapToGrid w:val="0"/>
          <w:sz w:val="28"/>
          <w:szCs w:val="28"/>
        </w:rPr>
        <w:t xml:space="preserve"> тыс. руб. (расходы, связанные с производством и реализацией продукции (услуг) по регулируемым видам деятельности, включаемые в необходимую валовую выручку) – </w:t>
      </w:r>
      <w:r>
        <w:rPr>
          <w:snapToGrid w:val="0"/>
          <w:sz w:val="28"/>
          <w:szCs w:val="28"/>
        </w:rPr>
        <w:t>55 610,76</w:t>
      </w:r>
      <w:r w:rsidRPr="00067BAB">
        <w:rPr>
          <w:snapToGrid w:val="0"/>
          <w:sz w:val="28"/>
          <w:szCs w:val="28"/>
        </w:rPr>
        <w:t xml:space="preserve"> тыс. руб. (топливо) –) * 5 %).</w:t>
      </w:r>
    </w:p>
    <w:p w14:paraId="0827B533" w14:textId="77777777" w:rsidR="008375BD" w:rsidRDefault="008375BD" w:rsidP="008375BD">
      <w:pPr>
        <w:tabs>
          <w:tab w:val="left" w:pos="1890"/>
        </w:tabs>
        <w:ind w:right="142" w:firstLine="709"/>
        <w:jc w:val="both"/>
        <w:rPr>
          <w:snapToGrid w:val="0"/>
          <w:sz w:val="28"/>
          <w:szCs w:val="28"/>
        </w:rPr>
      </w:pPr>
    </w:p>
    <w:p w14:paraId="765F0D50" w14:textId="77777777" w:rsidR="008375BD" w:rsidRPr="00E80D7E" w:rsidRDefault="008375BD" w:rsidP="00F33C92">
      <w:pPr>
        <w:pStyle w:val="3"/>
        <w:numPr>
          <w:ilvl w:val="0"/>
          <w:numId w:val="11"/>
        </w:numPr>
        <w:tabs>
          <w:tab w:val="left" w:pos="567"/>
        </w:tabs>
        <w:ind w:left="658"/>
        <w:jc w:val="center"/>
        <w:rPr>
          <w:rFonts w:cs="Arial"/>
          <w:bCs/>
          <w:caps/>
          <w:snapToGrid w:val="0"/>
          <w:kern w:val="32"/>
          <w:sz w:val="28"/>
          <w:szCs w:val="32"/>
          <w:lang w:eastAsia="en-US"/>
        </w:rPr>
      </w:pPr>
      <w:bookmarkStart w:id="183" w:name="_Toc495318746"/>
      <w:bookmarkStart w:id="184" w:name="_Toc495394688"/>
      <w:bookmarkStart w:id="185" w:name="_Toc30774043"/>
      <w:bookmarkStart w:id="186" w:name="_Hlk120724647"/>
      <w:r>
        <w:rPr>
          <w:rFonts w:cs="Arial"/>
          <w:bCs/>
          <w:snapToGrid w:val="0"/>
          <w:kern w:val="32"/>
          <w:sz w:val="28"/>
          <w:szCs w:val="32"/>
          <w:lang w:eastAsia="en-US"/>
        </w:rPr>
        <w:t xml:space="preserve"> </w:t>
      </w:r>
      <w:r w:rsidRPr="00E80D7E">
        <w:rPr>
          <w:rFonts w:cs="Arial"/>
          <w:bCs/>
          <w:snapToGrid w:val="0"/>
          <w:kern w:val="32"/>
          <w:sz w:val="28"/>
          <w:szCs w:val="32"/>
          <w:lang w:eastAsia="en-US"/>
        </w:rPr>
        <w:t>Расчет необходимой валовой выручки на</w:t>
      </w:r>
      <w:r>
        <w:rPr>
          <w:rFonts w:cs="Arial"/>
          <w:bCs/>
          <w:snapToGrid w:val="0"/>
          <w:kern w:val="32"/>
          <w:sz w:val="28"/>
          <w:szCs w:val="32"/>
          <w:lang w:eastAsia="en-US"/>
        </w:rPr>
        <w:t xml:space="preserve"> первый</w:t>
      </w:r>
      <w:r w:rsidRPr="00E80D7E">
        <w:rPr>
          <w:rFonts w:cs="Arial"/>
          <w:bCs/>
          <w:snapToGrid w:val="0"/>
          <w:kern w:val="32"/>
          <w:sz w:val="28"/>
          <w:szCs w:val="32"/>
          <w:lang w:eastAsia="en-US"/>
        </w:rPr>
        <w:t> </w:t>
      </w:r>
      <w:r>
        <w:rPr>
          <w:rFonts w:cs="Arial"/>
          <w:bCs/>
          <w:snapToGrid w:val="0"/>
          <w:kern w:val="32"/>
          <w:sz w:val="28"/>
          <w:szCs w:val="32"/>
          <w:lang w:eastAsia="en-US"/>
        </w:rPr>
        <w:t xml:space="preserve">2024 год </w:t>
      </w:r>
      <w:r w:rsidRPr="00E80D7E">
        <w:rPr>
          <w:rFonts w:cs="Arial"/>
          <w:bCs/>
          <w:snapToGrid w:val="0"/>
          <w:kern w:val="32"/>
          <w:sz w:val="28"/>
          <w:szCs w:val="32"/>
          <w:lang w:eastAsia="en-US"/>
        </w:rPr>
        <w:t>долгосрочн</w:t>
      </w:r>
      <w:r>
        <w:rPr>
          <w:rFonts w:cs="Arial"/>
          <w:bCs/>
          <w:snapToGrid w:val="0"/>
          <w:kern w:val="32"/>
          <w:sz w:val="28"/>
          <w:szCs w:val="32"/>
          <w:lang w:eastAsia="en-US"/>
        </w:rPr>
        <w:t xml:space="preserve">ого </w:t>
      </w:r>
      <w:r w:rsidRPr="00E80D7E">
        <w:rPr>
          <w:rFonts w:cs="Arial"/>
          <w:bCs/>
          <w:snapToGrid w:val="0"/>
          <w:kern w:val="32"/>
          <w:sz w:val="28"/>
          <w:szCs w:val="32"/>
          <w:lang w:eastAsia="en-US"/>
        </w:rPr>
        <w:t>период</w:t>
      </w:r>
      <w:r>
        <w:rPr>
          <w:rFonts w:cs="Arial"/>
          <w:bCs/>
          <w:snapToGrid w:val="0"/>
          <w:kern w:val="32"/>
          <w:sz w:val="28"/>
          <w:szCs w:val="32"/>
          <w:lang w:eastAsia="en-US"/>
        </w:rPr>
        <w:t>а</w:t>
      </w:r>
      <w:r w:rsidRPr="00E80D7E">
        <w:rPr>
          <w:rFonts w:cs="Arial"/>
          <w:bCs/>
          <w:snapToGrid w:val="0"/>
          <w:kern w:val="32"/>
          <w:sz w:val="28"/>
          <w:szCs w:val="32"/>
          <w:lang w:eastAsia="en-US"/>
        </w:rPr>
        <w:t xml:space="preserve"> регулирования </w:t>
      </w:r>
      <w:bookmarkEnd w:id="183"/>
      <w:bookmarkEnd w:id="184"/>
      <w:r w:rsidRPr="00E80D7E">
        <w:rPr>
          <w:rFonts w:cs="Arial"/>
          <w:bCs/>
          <w:snapToGrid w:val="0"/>
          <w:kern w:val="32"/>
          <w:sz w:val="28"/>
          <w:szCs w:val="32"/>
          <w:lang w:eastAsia="en-US"/>
        </w:rPr>
        <w:t>2024</w:t>
      </w:r>
      <w:r>
        <w:rPr>
          <w:rFonts w:cs="Arial"/>
          <w:bCs/>
          <w:snapToGrid w:val="0"/>
          <w:kern w:val="32"/>
          <w:sz w:val="28"/>
          <w:szCs w:val="32"/>
          <w:lang w:eastAsia="en-US"/>
        </w:rPr>
        <w:t>-2033 годы</w:t>
      </w:r>
      <w:r>
        <w:rPr>
          <w:rFonts w:cs="Arial"/>
          <w:bCs/>
          <w:snapToGrid w:val="0"/>
          <w:kern w:val="32"/>
          <w:sz w:val="28"/>
          <w:szCs w:val="32"/>
          <w:lang w:eastAsia="en-US"/>
        </w:rPr>
        <w:br/>
      </w:r>
      <w:r w:rsidRPr="00E80D7E">
        <w:rPr>
          <w:rFonts w:cs="Arial"/>
          <w:bCs/>
          <w:snapToGrid w:val="0"/>
          <w:kern w:val="32"/>
          <w:sz w:val="28"/>
          <w:szCs w:val="32"/>
          <w:lang w:eastAsia="en-US"/>
        </w:rPr>
        <w:t xml:space="preserve"> для </w:t>
      </w:r>
      <w:bookmarkEnd w:id="185"/>
      <w:r w:rsidRPr="00E80D7E">
        <w:rPr>
          <w:rFonts w:cs="Arial"/>
          <w:bCs/>
          <w:snapToGrid w:val="0"/>
          <w:kern w:val="32"/>
          <w:sz w:val="28"/>
          <w:szCs w:val="32"/>
          <w:lang w:eastAsia="en-US"/>
        </w:rPr>
        <w:t>ОАО «СКЭК»</w:t>
      </w:r>
    </w:p>
    <w:p w14:paraId="378EA136" w14:textId="77777777" w:rsidR="008375BD" w:rsidRPr="00F34BE7" w:rsidRDefault="008375BD" w:rsidP="008375BD">
      <w:pPr>
        <w:rPr>
          <w:lang w:eastAsia="en-US"/>
        </w:rPr>
      </w:pPr>
    </w:p>
    <w:p w14:paraId="75CB64DD" w14:textId="77777777" w:rsidR="008375BD" w:rsidRPr="00F34BE7" w:rsidRDefault="008375BD" w:rsidP="008375BD">
      <w:pPr>
        <w:tabs>
          <w:tab w:val="left" w:pos="10065"/>
        </w:tabs>
        <w:ind w:right="-31" w:firstLine="709"/>
        <w:jc w:val="both"/>
        <w:rPr>
          <w:snapToGrid w:val="0"/>
          <w:sz w:val="28"/>
          <w:szCs w:val="28"/>
        </w:rPr>
      </w:pPr>
      <w:r w:rsidRPr="00F34BE7">
        <w:rPr>
          <w:snapToGrid w:val="0"/>
          <w:sz w:val="28"/>
          <w:szCs w:val="28"/>
        </w:rPr>
        <w:t>Необходимая валовая выручка на потребительском рынке, рассчитанная методом экономически обоснованных затрат на 2024 год, состави</w:t>
      </w:r>
      <w:r>
        <w:rPr>
          <w:snapToGrid w:val="0"/>
          <w:sz w:val="28"/>
          <w:szCs w:val="28"/>
        </w:rPr>
        <w:t>ла</w:t>
      </w:r>
      <w:r w:rsidRPr="00F34BE7">
        <w:rPr>
          <w:snapToGrid w:val="0"/>
          <w:sz w:val="28"/>
          <w:szCs w:val="28"/>
        </w:rPr>
        <w:t xml:space="preserve"> 2</w:t>
      </w:r>
      <w:r>
        <w:rPr>
          <w:snapToGrid w:val="0"/>
          <w:sz w:val="28"/>
          <w:szCs w:val="28"/>
        </w:rPr>
        <w:t>15</w:t>
      </w:r>
      <w:r w:rsidRPr="00F34BE7">
        <w:rPr>
          <w:snapToGrid w:val="0"/>
          <w:sz w:val="28"/>
          <w:szCs w:val="28"/>
        </w:rPr>
        <w:t> </w:t>
      </w:r>
      <w:r>
        <w:rPr>
          <w:snapToGrid w:val="0"/>
          <w:sz w:val="28"/>
          <w:szCs w:val="28"/>
        </w:rPr>
        <w:t>68</w:t>
      </w:r>
      <w:r w:rsidRPr="00F34BE7">
        <w:rPr>
          <w:snapToGrid w:val="0"/>
          <w:sz w:val="28"/>
          <w:szCs w:val="28"/>
        </w:rPr>
        <w:t>1,</w:t>
      </w:r>
      <w:r>
        <w:rPr>
          <w:snapToGrid w:val="0"/>
          <w:sz w:val="28"/>
          <w:szCs w:val="28"/>
        </w:rPr>
        <w:t>92</w:t>
      </w:r>
      <w:r w:rsidRPr="00F34BE7">
        <w:rPr>
          <w:snapToGrid w:val="0"/>
          <w:sz w:val="28"/>
          <w:szCs w:val="28"/>
        </w:rPr>
        <w:t xml:space="preserve"> тыс. руб.</w:t>
      </w:r>
      <w:r>
        <w:rPr>
          <w:snapToGrid w:val="0"/>
          <w:sz w:val="28"/>
          <w:szCs w:val="28"/>
        </w:rPr>
        <w:t>, на потребительский рынок 214 756,06 тыс. руб.</w:t>
      </w:r>
    </w:p>
    <w:p w14:paraId="16E960BB" w14:textId="77777777" w:rsidR="008375BD" w:rsidRDefault="008375BD" w:rsidP="008375BD">
      <w:pPr>
        <w:tabs>
          <w:tab w:val="left" w:pos="0"/>
        </w:tabs>
        <w:ind w:right="142" w:firstLine="709"/>
        <w:jc w:val="both"/>
        <w:rPr>
          <w:snapToGrid w:val="0"/>
          <w:sz w:val="28"/>
          <w:szCs w:val="28"/>
        </w:rPr>
      </w:pPr>
      <w:r w:rsidRPr="00F34BE7">
        <w:rPr>
          <w:snapToGrid w:val="0"/>
          <w:sz w:val="28"/>
          <w:szCs w:val="28"/>
        </w:rPr>
        <w:lastRenderedPageBreak/>
        <w:t>Расчёт необходимой валовой выручки на тепловую энергию</w:t>
      </w:r>
      <w:r w:rsidRPr="00F34BE7">
        <w:rPr>
          <w:snapToGrid w:val="0"/>
          <w:sz w:val="28"/>
          <w:szCs w:val="28"/>
        </w:rPr>
        <w:br/>
        <w:t>на 2024 год представлен в таблице 3</w:t>
      </w:r>
      <w:r>
        <w:rPr>
          <w:snapToGrid w:val="0"/>
          <w:sz w:val="28"/>
          <w:szCs w:val="28"/>
        </w:rPr>
        <w:t>7</w:t>
      </w:r>
      <w:r w:rsidRPr="00F34BE7">
        <w:rPr>
          <w:snapToGrid w:val="0"/>
          <w:sz w:val="28"/>
          <w:szCs w:val="28"/>
        </w:rPr>
        <w:t>.</w:t>
      </w:r>
    </w:p>
    <w:p w14:paraId="1230B5E3" w14:textId="77777777" w:rsidR="008375BD" w:rsidRPr="00F34BE7" w:rsidRDefault="008375BD" w:rsidP="008375BD">
      <w:pPr>
        <w:tabs>
          <w:tab w:val="left" w:pos="0"/>
        </w:tabs>
        <w:ind w:right="142" w:firstLine="709"/>
        <w:jc w:val="both"/>
        <w:rPr>
          <w:snapToGrid w:val="0"/>
          <w:sz w:val="28"/>
          <w:szCs w:val="28"/>
        </w:rPr>
      </w:pPr>
    </w:p>
    <w:p w14:paraId="71BE71AB" w14:textId="77777777" w:rsidR="008375BD" w:rsidRPr="00F34BE7" w:rsidRDefault="008375BD" w:rsidP="008375BD">
      <w:pPr>
        <w:jc w:val="right"/>
        <w:rPr>
          <w:rFonts w:eastAsia="Calibri"/>
          <w:sz w:val="28"/>
          <w:lang w:eastAsia="en-US"/>
        </w:rPr>
      </w:pPr>
      <w:r w:rsidRPr="00F34BE7">
        <w:rPr>
          <w:rFonts w:eastAsia="Calibri"/>
          <w:sz w:val="28"/>
          <w:lang w:eastAsia="en-US"/>
        </w:rPr>
        <w:t>Таблица 3</w:t>
      </w:r>
      <w:r>
        <w:rPr>
          <w:rFonts w:eastAsia="Calibri"/>
          <w:sz w:val="28"/>
          <w:lang w:eastAsia="en-US"/>
        </w:rPr>
        <w:t>7</w:t>
      </w:r>
    </w:p>
    <w:p w14:paraId="321BB3C5" w14:textId="77777777" w:rsidR="008375BD" w:rsidRPr="00F34BE7" w:rsidRDefault="008375BD" w:rsidP="008375BD">
      <w:pPr>
        <w:jc w:val="center"/>
        <w:rPr>
          <w:rFonts w:eastAsia="Calibri"/>
          <w:b/>
          <w:bCs/>
          <w:sz w:val="28"/>
          <w:lang w:eastAsia="en-US"/>
        </w:rPr>
      </w:pPr>
      <w:r w:rsidRPr="00F34BE7">
        <w:rPr>
          <w:rFonts w:eastAsia="Calibri"/>
          <w:b/>
          <w:bCs/>
          <w:sz w:val="28"/>
          <w:lang w:eastAsia="en-US"/>
        </w:rPr>
        <w:t xml:space="preserve">Расчёт необходимой валовой выручки на тепловую энергию методом </w:t>
      </w:r>
      <w:r>
        <w:rPr>
          <w:rFonts w:eastAsia="Calibri"/>
          <w:b/>
          <w:bCs/>
          <w:sz w:val="28"/>
          <w:lang w:eastAsia="en-US"/>
        </w:rPr>
        <w:t>экономически обоснованных</w:t>
      </w:r>
      <w:r w:rsidRPr="00F34BE7">
        <w:rPr>
          <w:rFonts w:eastAsia="Calibri"/>
          <w:b/>
          <w:bCs/>
          <w:sz w:val="28"/>
          <w:lang w:eastAsia="en-US"/>
        </w:rPr>
        <w:t xml:space="preserve"> тарифов на 2024 год</w:t>
      </w:r>
    </w:p>
    <w:p w14:paraId="6BCC4FC6" w14:textId="77777777" w:rsidR="008375BD" w:rsidRPr="00F34BE7" w:rsidRDefault="008375BD" w:rsidP="008375BD">
      <w:pPr>
        <w:spacing w:line="360" w:lineRule="auto"/>
        <w:jc w:val="center"/>
        <w:rPr>
          <w:sz w:val="28"/>
        </w:rPr>
      </w:pPr>
      <w:r w:rsidRPr="00F34BE7">
        <w:rPr>
          <w:sz w:val="28"/>
        </w:rPr>
        <w:t>(Приложение 5.9 к Методическим указаниям)</w:t>
      </w:r>
    </w:p>
    <w:p w14:paraId="181D5C83" w14:textId="77777777" w:rsidR="008375BD" w:rsidRPr="00F34BE7" w:rsidRDefault="008375BD" w:rsidP="008375BD">
      <w:pPr>
        <w:jc w:val="right"/>
        <w:rPr>
          <w:sz w:val="28"/>
        </w:rPr>
      </w:pPr>
      <w:r w:rsidRPr="00F34BE7">
        <w:rPr>
          <w:sz w:val="28"/>
        </w:rPr>
        <w:t>тыс. руб.</w:t>
      </w:r>
    </w:p>
    <w:tbl>
      <w:tblP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
        <w:gridCol w:w="5217"/>
        <w:gridCol w:w="1388"/>
        <w:gridCol w:w="1380"/>
        <w:gridCol w:w="1506"/>
      </w:tblGrid>
      <w:tr w:rsidR="008375BD" w:rsidRPr="00F34BE7" w14:paraId="248FD4E3" w14:textId="77777777" w:rsidTr="00062751">
        <w:trPr>
          <w:trHeight w:val="454"/>
          <w:tblHeader/>
        </w:trPr>
        <w:tc>
          <w:tcPr>
            <w:tcW w:w="0" w:type="auto"/>
            <w:vAlign w:val="center"/>
          </w:tcPr>
          <w:p w14:paraId="3972D18D" w14:textId="77777777" w:rsidR="008375BD" w:rsidRPr="00F34BE7" w:rsidRDefault="008375BD" w:rsidP="00062751">
            <w:pPr>
              <w:jc w:val="center"/>
              <w:rPr>
                <w:sz w:val="18"/>
                <w:szCs w:val="18"/>
              </w:rPr>
            </w:pPr>
            <w:r w:rsidRPr="00F34BE7">
              <w:rPr>
                <w:sz w:val="18"/>
                <w:szCs w:val="18"/>
              </w:rPr>
              <w:t>№ п/п</w:t>
            </w:r>
          </w:p>
        </w:tc>
        <w:tc>
          <w:tcPr>
            <w:tcW w:w="5217" w:type="dxa"/>
            <w:vAlign w:val="center"/>
          </w:tcPr>
          <w:p w14:paraId="04DDDE66" w14:textId="77777777" w:rsidR="008375BD" w:rsidRPr="00F34BE7" w:rsidRDefault="008375BD" w:rsidP="00062751">
            <w:pPr>
              <w:jc w:val="center"/>
              <w:rPr>
                <w:sz w:val="18"/>
                <w:szCs w:val="18"/>
              </w:rPr>
            </w:pPr>
            <w:r w:rsidRPr="00F34BE7">
              <w:rPr>
                <w:sz w:val="18"/>
                <w:szCs w:val="18"/>
              </w:rPr>
              <w:t>Наименование расхода</w:t>
            </w:r>
          </w:p>
        </w:tc>
        <w:tc>
          <w:tcPr>
            <w:tcW w:w="1388" w:type="dxa"/>
            <w:vAlign w:val="center"/>
          </w:tcPr>
          <w:p w14:paraId="4EA9B02B" w14:textId="77777777" w:rsidR="008375BD" w:rsidRPr="00F34BE7" w:rsidRDefault="008375BD" w:rsidP="00062751">
            <w:pPr>
              <w:jc w:val="center"/>
              <w:rPr>
                <w:sz w:val="18"/>
                <w:szCs w:val="18"/>
              </w:rPr>
            </w:pPr>
            <w:r w:rsidRPr="00F34BE7">
              <w:rPr>
                <w:sz w:val="18"/>
                <w:szCs w:val="18"/>
              </w:rPr>
              <w:t>Предложение предприятия на 2024 год</w:t>
            </w:r>
          </w:p>
        </w:tc>
        <w:tc>
          <w:tcPr>
            <w:tcW w:w="1380" w:type="dxa"/>
            <w:vAlign w:val="center"/>
          </w:tcPr>
          <w:p w14:paraId="5ED8358A" w14:textId="77777777" w:rsidR="008375BD" w:rsidRPr="00F34BE7" w:rsidRDefault="008375BD" w:rsidP="00062751">
            <w:pPr>
              <w:jc w:val="center"/>
              <w:rPr>
                <w:sz w:val="18"/>
                <w:szCs w:val="18"/>
              </w:rPr>
            </w:pPr>
            <w:r w:rsidRPr="00F34BE7">
              <w:rPr>
                <w:sz w:val="18"/>
                <w:szCs w:val="18"/>
              </w:rPr>
              <w:t>Предложение экспертов</w:t>
            </w:r>
          </w:p>
          <w:p w14:paraId="278AD9C2" w14:textId="77777777" w:rsidR="008375BD" w:rsidRPr="00F34BE7" w:rsidRDefault="008375BD" w:rsidP="00062751">
            <w:pPr>
              <w:jc w:val="center"/>
              <w:rPr>
                <w:sz w:val="18"/>
                <w:szCs w:val="18"/>
              </w:rPr>
            </w:pPr>
            <w:r w:rsidRPr="00F34BE7">
              <w:rPr>
                <w:sz w:val="18"/>
                <w:szCs w:val="18"/>
              </w:rPr>
              <w:t>на 2024</w:t>
            </w:r>
          </w:p>
        </w:tc>
        <w:tc>
          <w:tcPr>
            <w:tcW w:w="1506" w:type="dxa"/>
            <w:vAlign w:val="center"/>
          </w:tcPr>
          <w:p w14:paraId="14D0AD2A" w14:textId="77777777" w:rsidR="008375BD" w:rsidRPr="00F34BE7" w:rsidRDefault="008375BD" w:rsidP="00062751">
            <w:pPr>
              <w:jc w:val="center"/>
              <w:rPr>
                <w:sz w:val="18"/>
                <w:szCs w:val="18"/>
              </w:rPr>
            </w:pPr>
            <w:r w:rsidRPr="00F34BE7">
              <w:rPr>
                <w:sz w:val="18"/>
                <w:szCs w:val="18"/>
              </w:rPr>
              <w:t>Корректировка предложения предприятия</w:t>
            </w:r>
          </w:p>
        </w:tc>
      </w:tr>
      <w:tr w:rsidR="008375BD" w:rsidRPr="00F34BE7" w14:paraId="194C2785" w14:textId="77777777" w:rsidTr="00062751">
        <w:trPr>
          <w:trHeight w:val="207"/>
        </w:trPr>
        <w:tc>
          <w:tcPr>
            <w:tcW w:w="0" w:type="auto"/>
            <w:vAlign w:val="center"/>
          </w:tcPr>
          <w:p w14:paraId="3CE6DDE2" w14:textId="77777777" w:rsidR="008375BD" w:rsidRPr="00F34BE7" w:rsidRDefault="008375BD" w:rsidP="00062751">
            <w:pPr>
              <w:jc w:val="center"/>
              <w:rPr>
                <w:sz w:val="18"/>
                <w:szCs w:val="18"/>
              </w:rPr>
            </w:pPr>
            <w:r w:rsidRPr="00F34BE7">
              <w:rPr>
                <w:sz w:val="18"/>
                <w:szCs w:val="18"/>
              </w:rPr>
              <w:t>1</w:t>
            </w:r>
          </w:p>
        </w:tc>
        <w:tc>
          <w:tcPr>
            <w:tcW w:w="5217" w:type="dxa"/>
            <w:vAlign w:val="center"/>
          </w:tcPr>
          <w:p w14:paraId="7FDB03A2" w14:textId="77777777" w:rsidR="008375BD" w:rsidRPr="00F34BE7" w:rsidRDefault="008375BD" w:rsidP="00062751">
            <w:pPr>
              <w:rPr>
                <w:sz w:val="18"/>
                <w:szCs w:val="18"/>
              </w:rPr>
            </w:pPr>
            <w:r w:rsidRPr="00F34BE7">
              <w:rPr>
                <w:sz w:val="18"/>
                <w:szCs w:val="18"/>
              </w:rPr>
              <w:t>Операционные (подконтрольные) расходы</w:t>
            </w:r>
          </w:p>
        </w:tc>
        <w:tc>
          <w:tcPr>
            <w:tcW w:w="1388" w:type="dxa"/>
            <w:vAlign w:val="center"/>
          </w:tcPr>
          <w:p w14:paraId="10276A92" w14:textId="77777777" w:rsidR="008375BD" w:rsidRPr="00F34BE7" w:rsidRDefault="008375BD" w:rsidP="00062751">
            <w:pPr>
              <w:jc w:val="center"/>
              <w:rPr>
                <w:sz w:val="18"/>
                <w:szCs w:val="18"/>
              </w:rPr>
            </w:pPr>
            <w:r>
              <w:rPr>
                <w:sz w:val="18"/>
                <w:szCs w:val="18"/>
              </w:rPr>
              <w:t>131 136,98</w:t>
            </w:r>
          </w:p>
        </w:tc>
        <w:tc>
          <w:tcPr>
            <w:tcW w:w="1380" w:type="dxa"/>
            <w:vAlign w:val="center"/>
          </w:tcPr>
          <w:p w14:paraId="53301B4F" w14:textId="77777777" w:rsidR="008375BD" w:rsidRPr="00F34BE7" w:rsidRDefault="008375BD" w:rsidP="00062751">
            <w:pPr>
              <w:jc w:val="center"/>
              <w:rPr>
                <w:sz w:val="18"/>
                <w:szCs w:val="18"/>
              </w:rPr>
            </w:pPr>
            <w:r>
              <w:rPr>
                <w:sz w:val="18"/>
                <w:szCs w:val="18"/>
              </w:rPr>
              <w:t>131 136,98</w:t>
            </w:r>
          </w:p>
        </w:tc>
        <w:tc>
          <w:tcPr>
            <w:tcW w:w="1506" w:type="dxa"/>
            <w:vAlign w:val="center"/>
          </w:tcPr>
          <w:p w14:paraId="77948F58" w14:textId="77777777" w:rsidR="008375BD" w:rsidRPr="00F34BE7" w:rsidRDefault="008375BD" w:rsidP="00062751">
            <w:pPr>
              <w:jc w:val="center"/>
              <w:rPr>
                <w:sz w:val="18"/>
                <w:szCs w:val="18"/>
              </w:rPr>
            </w:pPr>
            <w:r>
              <w:rPr>
                <w:sz w:val="18"/>
                <w:szCs w:val="18"/>
              </w:rPr>
              <w:t>0,00</w:t>
            </w:r>
          </w:p>
        </w:tc>
      </w:tr>
      <w:tr w:rsidR="008375BD" w:rsidRPr="00F34BE7" w14:paraId="70126D4C" w14:textId="77777777" w:rsidTr="00062751">
        <w:trPr>
          <w:trHeight w:val="199"/>
        </w:trPr>
        <w:tc>
          <w:tcPr>
            <w:tcW w:w="0" w:type="auto"/>
            <w:vAlign w:val="center"/>
          </w:tcPr>
          <w:p w14:paraId="1994D93C" w14:textId="77777777" w:rsidR="008375BD" w:rsidRPr="00F34BE7" w:rsidRDefault="008375BD" w:rsidP="00062751">
            <w:pPr>
              <w:jc w:val="center"/>
              <w:rPr>
                <w:sz w:val="18"/>
                <w:szCs w:val="18"/>
              </w:rPr>
            </w:pPr>
            <w:r w:rsidRPr="00F34BE7">
              <w:rPr>
                <w:sz w:val="18"/>
                <w:szCs w:val="18"/>
              </w:rPr>
              <w:t>2</w:t>
            </w:r>
          </w:p>
        </w:tc>
        <w:tc>
          <w:tcPr>
            <w:tcW w:w="5217" w:type="dxa"/>
            <w:vAlign w:val="center"/>
          </w:tcPr>
          <w:p w14:paraId="7E5E83F2" w14:textId="77777777" w:rsidR="008375BD" w:rsidRPr="00F34BE7" w:rsidRDefault="008375BD" w:rsidP="00062751">
            <w:pPr>
              <w:rPr>
                <w:sz w:val="18"/>
                <w:szCs w:val="18"/>
              </w:rPr>
            </w:pPr>
            <w:r w:rsidRPr="00F34BE7">
              <w:rPr>
                <w:sz w:val="18"/>
                <w:szCs w:val="18"/>
              </w:rPr>
              <w:t>Неподконтрольные расходы</w:t>
            </w:r>
          </w:p>
        </w:tc>
        <w:tc>
          <w:tcPr>
            <w:tcW w:w="1388" w:type="dxa"/>
            <w:vAlign w:val="center"/>
          </w:tcPr>
          <w:p w14:paraId="0AF8E11D" w14:textId="77777777" w:rsidR="008375BD" w:rsidRPr="00F34BE7" w:rsidRDefault="008375BD" w:rsidP="00062751">
            <w:pPr>
              <w:jc w:val="center"/>
              <w:rPr>
                <w:sz w:val="18"/>
                <w:szCs w:val="18"/>
              </w:rPr>
            </w:pPr>
            <w:r>
              <w:rPr>
                <w:sz w:val="18"/>
                <w:szCs w:val="18"/>
              </w:rPr>
              <w:t>2 804,54</w:t>
            </w:r>
          </w:p>
        </w:tc>
        <w:tc>
          <w:tcPr>
            <w:tcW w:w="1380" w:type="dxa"/>
            <w:vAlign w:val="center"/>
          </w:tcPr>
          <w:p w14:paraId="08E0D54E" w14:textId="77777777" w:rsidR="008375BD" w:rsidRPr="00F34BE7" w:rsidRDefault="008375BD" w:rsidP="00062751">
            <w:pPr>
              <w:jc w:val="center"/>
              <w:rPr>
                <w:sz w:val="18"/>
                <w:szCs w:val="18"/>
              </w:rPr>
            </w:pPr>
            <w:r>
              <w:rPr>
                <w:sz w:val="18"/>
                <w:szCs w:val="18"/>
              </w:rPr>
              <w:t>2 576,30</w:t>
            </w:r>
          </w:p>
        </w:tc>
        <w:tc>
          <w:tcPr>
            <w:tcW w:w="1506" w:type="dxa"/>
            <w:vAlign w:val="center"/>
          </w:tcPr>
          <w:p w14:paraId="3463B48E" w14:textId="77777777" w:rsidR="008375BD" w:rsidRPr="00F34BE7" w:rsidRDefault="008375BD" w:rsidP="00062751">
            <w:pPr>
              <w:jc w:val="center"/>
              <w:rPr>
                <w:sz w:val="18"/>
                <w:szCs w:val="18"/>
              </w:rPr>
            </w:pPr>
            <w:r>
              <w:rPr>
                <w:sz w:val="18"/>
                <w:szCs w:val="18"/>
              </w:rPr>
              <w:t>-228,25</w:t>
            </w:r>
          </w:p>
        </w:tc>
      </w:tr>
      <w:tr w:rsidR="008375BD" w:rsidRPr="00F34BE7" w14:paraId="6421A1CE" w14:textId="77777777" w:rsidTr="00062751">
        <w:trPr>
          <w:trHeight w:val="542"/>
        </w:trPr>
        <w:tc>
          <w:tcPr>
            <w:tcW w:w="0" w:type="auto"/>
            <w:vAlign w:val="center"/>
          </w:tcPr>
          <w:p w14:paraId="0DF7E1EA" w14:textId="77777777" w:rsidR="008375BD" w:rsidRPr="00F34BE7" w:rsidRDefault="008375BD" w:rsidP="00062751">
            <w:pPr>
              <w:jc w:val="center"/>
              <w:rPr>
                <w:sz w:val="18"/>
                <w:szCs w:val="18"/>
              </w:rPr>
            </w:pPr>
            <w:r w:rsidRPr="00F34BE7">
              <w:rPr>
                <w:sz w:val="18"/>
                <w:szCs w:val="18"/>
              </w:rPr>
              <w:t>3</w:t>
            </w:r>
          </w:p>
        </w:tc>
        <w:tc>
          <w:tcPr>
            <w:tcW w:w="5217" w:type="dxa"/>
            <w:vAlign w:val="center"/>
          </w:tcPr>
          <w:p w14:paraId="79A297A9" w14:textId="77777777" w:rsidR="008375BD" w:rsidRPr="00F34BE7" w:rsidRDefault="008375BD" w:rsidP="00062751">
            <w:pPr>
              <w:rPr>
                <w:sz w:val="18"/>
                <w:szCs w:val="18"/>
              </w:rPr>
            </w:pPr>
            <w:r w:rsidRPr="00F34BE7">
              <w:rPr>
                <w:sz w:val="18"/>
                <w:szCs w:val="18"/>
              </w:rPr>
              <w:t>Расходы на приобретение (производство) энергетических ресурсов, холодной воды и теплоносителя</w:t>
            </w:r>
          </w:p>
        </w:tc>
        <w:tc>
          <w:tcPr>
            <w:tcW w:w="1388" w:type="dxa"/>
            <w:vAlign w:val="center"/>
          </w:tcPr>
          <w:p w14:paraId="6DA11D70" w14:textId="77777777" w:rsidR="008375BD" w:rsidRPr="00F34BE7" w:rsidRDefault="008375BD" w:rsidP="00062751">
            <w:pPr>
              <w:jc w:val="center"/>
              <w:rPr>
                <w:sz w:val="18"/>
                <w:szCs w:val="18"/>
              </w:rPr>
            </w:pPr>
            <w:r>
              <w:rPr>
                <w:sz w:val="18"/>
                <w:szCs w:val="18"/>
              </w:rPr>
              <w:t>85 958,83</w:t>
            </w:r>
          </w:p>
        </w:tc>
        <w:tc>
          <w:tcPr>
            <w:tcW w:w="1380" w:type="dxa"/>
            <w:vAlign w:val="center"/>
          </w:tcPr>
          <w:p w14:paraId="58F33305" w14:textId="77777777" w:rsidR="008375BD" w:rsidRPr="00F34BE7" w:rsidRDefault="008375BD" w:rsidP="00062751">
            <w:pPr>
              <w:jc w:val="center"/>
              <w:rPr>
                <w:sz w:val="18"/>
                <w:szCs w:val="18"/>
              </w:rPr>
            </w:pPr>
            <w:r w:rsidRPr="00F34BE7">
              <w:rPr>
                <w:sz w:val="18"/>
                <w:szCs w:val="18"/>
              </w:rPr>
              <w:t>72 986,19</w:t>
            </w:r>
          </w:p>
        </w:tc>
        <w:tc>
          <w:tcPr>
            <w:tcW w:w="1506" w:type="dxa"/>
            <w:vAlign w:val="center"/>
          </w:tcPr>
          <w:p w14:paraId="04F91EDC" w14:textId="77777777" w:rsidR="008375BD" w:rsidRPr="00F34BE7" w:rsidRDefault="008375BD" w:rsidP="00062751">
            <w:pPr>
              <w:jc w:val="center"/>
              <w:rPr>
                <w:sz w:val="18"/>
                <w:szCs w:val="18"/>
              </w:rPr>
            </w:pPr>
            <w:r>
              <w:rPr>
                <w:sz w:val="18"/>
                <w:szCs w:val="18"/>
              </w:rPr>
              <w:t>-12 972,64</w:t>
            </w:r>
          </w:p>
        </w:tc>
      </w:tr>
      <w:tr w:rsidR="008375BD" w:rsidRPr="00F34BE7" w14:paraId="56013CD9" w14:textId="77777777" w:rsidTr="00062751">
        <w:trPr>
          <w:trHeight w:val="199"/>
        </w:trPr>
        <w:tc>
          <w:tcPr>
            <w:tcW w:w="0" w:type="auto"/>
            <w:vAlign w:val="center"/>
          </w:tcPr>
          <w:p w14:paraId="79494B67" w14:textId="77777777" w:rsidR="008375BD" w:rsidRPr="00F34BE7" w:rsidRDefault="008375BD" w:rsidP="00062751">
            <w:pPr>
              <w:jc w:val="center"/>
              <w:rPr>
                <w:sz w:val="18"/>
                <w:szCs w:val="18"/>
              </w:rPr>
            </w:pPr>
            <w:r w:rsidRPr="00F34BE7">
              <w:rPr>
                <w:sz w:val="18"/>
                <w:szCs w:val="18"/>
              </w:rPr>
              <w:t>4</w:t>
            </w:r>
          </w:p>
        </w:tc>
        <w:tc>
          <w:tcPr>
            <w:tcW w:w="5217" w:type="dxa"/>
            <w:vAlign w:val="center"/>
          </w:tcPr>
          <w:p w14:paraId="0BDE9A05" w14:textId="77777777" w:rsidR="008375BD" w:rsidRPr="00F34BE7" w:rsidRDefault="008375BD" w:rsidP="00062751">
            <w:pPr>
              <w:rPr>
                <w:sz w:val="18"/>
                <w:szCs w:val="18"/>
              </w:rPr>
            </w:pPr>
            <w:r>
              <w:rPr>
                <w:sz w:val="18"/>
                <w:szCs w:val="18"/>
              </w:rPr>
              <w:t>Нормативная прибыль</w:t>
            </w:r>
          </w:p>
        </w:tc>
        <w:tc>
          <w:tcPr>
            <w:tcW w:w="1388" w:type="dxa"/>
            <w:vAlign w:val="center"/>
          </w:tcPr>
          <w:p w14:paraId="75C75EFF" w14:textId="77777777" w:rsidR="008375BD" w:rsidRPr="00F34BE7" w:rsidRDefault="008375BD" w:rsidP="00062751">
            <w:pPr>
              <w:jc w:val="center"/>
              <w:rPr>
                <w:sz w:val="18"/>
                <w:szCs w:val="18"/>
              </w:rPr>
            </w:pPr>
            <w:r>
              <w:rPr>
                <w:sz w:val="18"/>
                <w:szCs w:val="18"/>
              </w:rPr>
              <w:t>1 383,33</w:t>
            </w:r>
          </w:p>
        </w:tc>
        <w:tc>
          <w:tcPr>
            <w:tcW w:w="1380" w:type="dxa"/>
            <w:vAlign w:val="center"/>
          </w:tcPr>
          <w:p w14:paraId="7C944AC7" w14:textId="77777777" w:rsidR="008375BD" w:rsidRPr="00F34BE7" w:rsidRDefault="008375BD" w:rsidP="00062751">
            <w:pPr>
              <w:jc w:val="center"/>
              <w:rPr>
                <w:sz w:val="18"/>
                <w:szCs w:val="18"/>
              </w:rPr>
            </w:pPr>
            <w:r>
              <w:rPr>
                <w:sz w:val="18"/>
                <w:szCs w:val="18"/>
              </w:rPr>
              <w:t>1 299,50</w:t>
            </w:r>
          </w:p>
        </w:tc>
        <w:tc>
          <w:tcPr>
            <w:tcW w:w="1506" w:type="dxa"/>
            <w:vAlign w:val="center"/>
          </w:tcPr>
          <w:p w14:paraId="6005B518" w14:textId="77777777" w:rsidR="008375BD" w:rsidRPr="00F34BE7" w:rsidRDefault="008375BD" w:rsidP="00062751">
            <w:pPr>
              <w:jc w:val="center"/>
              <w:rPr>
                <w:sz w:val="18"/>
                <w:szCs w:val="18"/>
              </w:rPr>
            </w:pPr>
            <w:r>
              <w:rPr>
                <w:sz w:val="18"/>
                <w:szCs w:val="18"/>
              </w:rPr>
              <w:t>-83,83</w:t>
            </w:r>
          </w:p>
        </w:tc>
      </w:tr>
      <w:tr w:rsidR="008375BD" w:rsidRPr="00F34BE7" w14:paraId="672D545C" w14:textId="77777777" w:rsidTr="00062751">
        <w:trPr>
          <w:trHeight w:val="199"/>
        </w:trPr>
        <w:tc>
          <w:tcPr>
            <w:tcW w:w="0" w:type="auto"/>
            <w:vAlign w:val="center"/>
          </w:tcPr>
          <w:p w14:paraId="08883697" w14:textId="77777777" w:rsidR="008375BD" w:rsidRPr="00F34BE7" w:rsidRDefault="008375BD" w:rsidP="00062751">
            <w:pPr>
              <w:jc w:val="center"/>
              <w:rPr>
                <w:sz w:val="18"/>
                <w:szCs w:val="18"/>
              </w:rPr>
            </w:pPr>
            <w:r w:rsidRPr="00F34BE7">
              <w:rPr>
                <w:sz w:val="18"/>
                <w:szCs w:val="18"/>
              </w:rPr>
              <w:t>5</w:t>
            </w:r>
          </w:p>
        </w:tc>
        <w:tc>
          <w:tcPr>
            <w:tcW w:w="5217" w:type="dxa"/>
            <w:vAlign w:val="center"/>
          </w:tcPr>
          <w:p w14:paraId="6CA2E597" w14:textId="77777777" w:rsidR="008375BD" w:rsidRPr="00F34BE7" w:rsidRDefault="008375BD" w:rsidP="00062751">
            <w:pPr>
              <w:rPr>
                <w:sz w:val="18"/>
                <w:szCs w:val="18"/>
              </w:rPr>
            </w:pPr>
            <w:r w:rsidRPr="00F34BE7">
              <w:rPr>
                <w:sz w:val="18"/>
                <w:szCs w:val="18"/>
              </w:rPr>
              <w:t>Расчетная предпринимательская прибыль</w:t>
            </w:r>
          </w:p>
        </w:tc>
        <w:tc>
          <w:tcPr>
            <w:tcW w:w="1388" w:type="dxa"/>
            <w:vAlign w:val="center"/>
          </w:tcPr>
          <w:p w14:paraId="404ECE89" w14:textId="77777777" w:rsidR="008375BD" w:rsidRPr="00F34BE7" w:rsidRDefault="008375BD" w:rsidP="00062751">
            <w:pPr>
              <w:jc w:val="center"/>
              <w:rPr>
                <w:sz w:val="18"/>
                <w:szCs w:val="18"/>
              </w:rPr>
            </w:pPr>
            <w:r>
              <w:rPr>
                <w:sz w:val="18"/>
                <w:szCs w:val="18"/>
              </w:rPr>
              <w:t>7 704,32</w:t>
            </w:r>
          </w:p>
        </w:tc>
        <w:tc>
          <w:tcPr>
            <w:tcW w:w="1380" w:type="dxa"/>
            <w:vAlign w:val="center"/>
          </w:tcPr>
          <w:p w14:paraId="2A564133" w14:textId="77777777" w:rsidR="008375BD" w:rsidRPr="00F34BE7" w:rsidRDefault="008375BD" w:rsidP="00062751">
            <w:pPr>
              <w:jc w:val="center"/>
              <w:rPr>
                <w:sz w:val="18"/>
                <w:szCs w:val="18"/>
              </w:rPr>
            </w:pPr>
            <w:r w:rsidRPr="00F34BE7">
              <w:rPr>
                <w:sz w:val="18"/>
                <w:szCs w:val="18"/>
              </w:rPr>
              <w:t>7</w:t>
            </w:r>
            <w:r>
              <w:rPr>
                <w:sz w:val="18"/>
                <w:szCs w:val="18"/>
              </w:rPr>
              <w:t> 682,96</w:t>
            </w:r>
          </w:p>
        </w:tc>
        <w:tc>
          <w:tcPr>
            <w:tcW w:w="1506" w:type="dxa"/>
            <w:vAlign w:val="center"/>
          </w:tcPr>
          <w:p w14:paraId="4A101CCA" w14:textId="77777777" w:rsidR="008375BD" w:rsidRPr="00F34BE7" w:rsidRDefault="008375BD" w:rsidP="00062751">
            <w:pPr>
              <w:jc w:val="center"/>
              <w:rPr>
                <w:sz w:val="18"/>
                <w:szCs w:val="18"/>
              </w:rPr>
            </w:pPr>
            <w:r w:rsidRPr="00F34BE7">
              <w:rPr>
                <w:sz w:val="18"/>
                <w:szCs w:val="18"/>
              </w:rPr>
              <w:t>-</w:t>
            </w:r>
            <w:r>
              <w:rPr>
                <w:sz w:val="18"/>
                <w:szCs w:val="18"/>
              </w:rPr>
              <w:t>21,36</w:t>
            </w:r>
          </w:p>
        </w:tc>
      </w:tr>
      <w:tr w:rsidR="008375BD" w:rsidRPr="00F34BE7" w14:paraId="34E12387" w14:textId="77777777" w:rsidTr="00062751">
        <w:trPr>
          <w:trHeight w:val="648"/>
        </w:trPr>
        <w:tc>
          <w:tcPr>
            <w:tcW w:w="0" w:type="auto"/>
            <w:vAlign w:val="center"/>
          </w:tcPr>
          <w:p w14:paraId="510A4B9A" w14:textId="77777777" w:rsidR="008375BD" w:rsidRPr="00F34BE7" w:rsidRDefault="008375BD" w:rsidP="00062751">
            <w:pPr>
              <w:jc w:val="center"/>
              <w:rPr>
                <w:sz w:val="18"/>
                <w:szCs w:val="18"/>
              </w:rPr>
            </w:pPr>
            <w:r w:rsidRPr="00F34BE7">
              <w:rPr>
                <w:sz w:val="18"/>
                <w:szCs w:val="18"/>
              </w:rPr>
              <w:t>6</w:t>
            </w:r>
          </w:p>
        </w:tc>
        <w:tc>
          <w:tcPr>
            <w:tcW w:w="5217" w:type="dxa"/>
            <w:vAlign w:val="center"/>
          </w:tcPr>
          <w:p w14:paraId="1303284B" w14:textId="77777777" w:rsidR="008375BD" w:rsidRPr="00F34BE7" w:rsidRDefault="008375BD" w:rsidP="00062751">
            <w:pPr>
              <w:rPr>
                <w:sz w:val="18"/>
                <w:szCs w:val="18"/>
              </w:rPr>
            </w:pPr>
            <w:r w:rsidRPr="00F34BE7">
              <w:rPr>
                <w:sz w:val="18"/>
                <w:szCs w:val="18"/>
              </w:rPr>
              <w:t>Корректировка с учетом надежности и качества реализуемых товаров (оказываемых услуг), подлежащая учету в НВВ</w:t>
            </w:r>
          </w:p>
        </w:tc>
        <w:tc>
          <w:tcPr>
            <w:tcW w:w="1388" w:type="dxa"/>
            <w:vAlign w:val="center"/>
          </w:tcPr>
          <w:p w14:paraId="7B2D7473" w14:textId="77777777" w:rsidR="008375BD" w:rsidRPr="00F34BE7" w:rsidRDefault="008375BD" w:rsidP="00062751">
            <w:pPr>
              <w:jc w:val="center"/>
              <w:rPr>
                <w:sz w:val="18"/>
                <w:szCs w:val="18"/>
              </w:rPr>
            </w:pPr>
            <w:r>
              <w:rPr>
                <w:sz w:val="18"/>
                <w:szCs w:val="18"/>
              </w:rPr>
              <w:t>0</w:t>
            </w:r>
          </w:p>
        </w:tc>
        <w:tc>
          <w:tcPr>
            <w:tcW w:w="1380" w:type="dxa"/>
            <w:vAlign w:val="center"/>
          </w:tcPr>
          <w:p w14:paraId="19D94A41" w14:textId="77777777" w:rsidR="008375BD" w:rsidRPr="00F34BE7" w:rsidRDefault="008375BD" w:rsidP="00062751">
            <w:pPr>
              <w:jc w:val="center"/>
              <w:rPr>
                <w:sz w:val="18"/>
                <w:szCs w:val="18"/>
              </w:rPr>
            </w:pPr>
            <w:r w:rsidRPr="00F34BE7">
              <w:rPr>
                <w:sz w:val="18"/>
                <w:szCs w:val="18"/>
              </w:rPr>
              <w:t>0</w:t>
            </w:r>
          </w:p>
        </w:tc>
        <w:tc>
          <w:tcPr>
            <w:tcW w:w="1506" w:type="dxa"/>
            <w:vAlign w:val="center"/>
          </w:tcPr>
          <w:p w14:paraId="4002576F" w14:textId="77777777" w:rsidR="008375BD" w:rsidRPr="00F34BE7" w:rsidRDefault="008375BD" w:rsidP="00062751">
            <w:pPr>
              <w:jc w:val="center"/>
              <w:rPr>
                <w:sz w:val="18"/>
                <w:szCs w:val="18"/>
              </w:rPr>
            </w:pPr>
            <w:r w:rsidRPr="00F34BE7">
              <w:rPr>
                <w:sz w:val="18"/>
                <w:szCs w:val="18"/>
              </w:rPr>
              <w:t>0</w:t>
            </w:r>
          </w:p>
        </w:tc>
      </w:tr>
      <w:tr w:rsidR="008375BD" w:rsidRPr="00F34BE7" w14:paraId="0DD244D6" w14:textId="77777777" w:rsidTr="00062751">
        <w:trPr>
          <w:trHeight w:val="276"/>
        </w:trPr>
        <w:tc>
          <w:tcPr>
            <w:tcW w:w="0" w:type="auto"/>
            <w:vAlign w:val="center"/>
          </w:tcPr>
          <w:p w14:paraId="3C1CC297" w14:textId="77777777" w:rsidR="008375BD" w:rsidRPr="00F34BE7" w:rsidRDefault="008375BD" w:rsidP="00062751">
            <w:pPr>
              <w:jc w:val="center"/>
              <w:rPr>
                <w:sz w:val="18"/>
                <w:szCs w:val="18"/>
              </w:rPr>
            </w:pPr>
            <w:r w:rsidRPr="00F34BE7">
              <w:rPr>
                <w:sz w:val="18"/>
                <w:szCs w:val="18"/>
              </w:rPr>
              <w:t>8</w:t>
            </w:r>
          </w:p>
        </w:tc>
        <w:tc>
          <w:tcPr>
            <w:tcW w:w="5217" w:type="dxa"/>
            <w:vAlign w:val="center"/>
          </w:tcPr>
          <w:p w14:paraId="3661FED0" w14:textId="77777777" w:rsidR="008375BD" w:rsidRPr="00F34BE7" w:rsidRDefault="008375BD" w:rsidP="00062751">
            <w:pPr>
              <w:rPr>
                <w:sz w:val="18"/>
                <w:szCs w:val="18"/>
              </w:rPr>
            </w:pPr>
            <w:r w:rsidRPr="00F34BE7">
              <w:rPr>
                <w:sz w:val="18"/>
                <w:szCs w:val="18"/>
              </w:rPr>
              <w:t>ИТОГО необходимая валовая выручка</w:t>
            </w:r>
          </w:p>
        </w:tc>
        <w:tc>
          <w:tcPr>
            <w:tcW w:w="1388" w:type="dxa"/>
            <w:vAlign w:val="center"/>
          </w:tcPr>
          <w:p w14:paraId="687930E0" w14:textId="77777777" w:rsidR="008375BD" w:rsidRPr="00F34BE7" w:rsidRDefault="008375BD" w:rsidP="00062751">
            <w:pPr>
              <w:jc w:val="center"/>
              <w:rPr>
                <w:sz w:val="18"/>
                <w:szCs w:val="18"/>
              </w:rPr>
            </w:pPr>
            <w:r>
              <w:rPr>
                <w:sz w:val="18"/>
                <w:szCs w:val="18"/>
              </w:rPr>
              <w:t>228 987,29</w:t>
            </w:r>
          </w:p>
        </w:tc>
        <w:tc>
          <w:tcPr>
            <w:tcW w:w="1380" w:type="dxa"/>
            <w:vAlign w:val="center"/>
          </w:tcPr>
          <w:p w14:paraId="0C54EDE0" w14:textId="77777777" w:rsidR="008375BD" w:rsidRPr="00F34BE7" w:rsidRDefault="008375BD" w:rsidP="00062751">
            <w:pPr>
              <w:jc w:val="center"/>
              <w:rPr>
                <w:sz w:val="18"/>
                <w:szCs w:val="18"/>
              </w:rPr>
            </w:pPr>
            <w:r>
              <w:rPr>
                <w:sz w:val="18"/>
                <w:szCs w:val="18"/>
              </w:rPr>
              <w:t>215 681,92</w:t>
            </w:r>
          </w:p>
        </w:tc>
        <w:tc>
          <w:tcPr>
            <w:tcW w:w="1506" w:type="dxa"/>
            <w:vAlign w:val="center"/>
          </w:tcPr>
          <w:p w14:paraId="31365E74" w14:textId="77777777" w:rsidR="008375BD" w:rsidRPr="00F34BE7" w:rsidRDefault="008375BD" w:rsidP="00062751">
            <w:pPr>
              <w:jc w:val="center"/>
              <w:rPr>
                <w:sz w:val="18"/>
                <w:szCs w:val="18"/>
              </w:rPr>
            </w:pPr>
            <w:r w:rsidRPr="00F34BE7">
              <w:rPr>
                <w:sz w:val="18"/>
                <w:szCs w:val="18"/>
              </w:rPr>
              <w:t>-</w:t>
            </w:r>
            <w:r>
              <w:rPr>
                <w:sz w:val="18"/>
                <w:szCs w:val="18"/>
              </w:rPr>
              <w:t>13 305,37</w:t>
            </w:r>
          </w:p>
        </w:tc>
      </w:tr>
      <w:tr w:rsidR="008375BD" w:rsidRPr="00F34BE7" w14:paraId="4822D76F" w14:textId="77777777" w:rsidTr="00062751">
        <w:trPr>
          <w:trHeight w:val="189"/>
        </w:trPr>
        <w:tc>
          <w:tcPr>
            <w:tcW w:w="0" w:type="auto"/>
            <w:vAlign w:val="center"/>
          </w:tcPr>
          <w:p w14:paraId="56A77E2A" w14:textId="77777777" w:rsidR="008375BD" w:rsidRPr="00F34BE7" w:rsidRDefault="008375BD" w:rsidP="00062751">
            <w:pPr>
              <w:jc w:val="center"/>
              <w:rPr>
                <w:sz w:val="18"/>
                <w:szCs w:val="18"/>
              </w:rPr>
            </w:pPr>
          </w:p>
        </w:tc>
        <w:tc>
          <w:tcPr>
            <w:tcW w:w="5217" w:type="dxa"/>
            <w:vAlign w:val="center"/>
          </w:tcPr>
          <w:p w14:paraId="729FE27A" w14:textId="77777777" w:rsidR="008375BD" w:rsidRPr="00F34BE7" w:rsidRDefault="008375BD" w:rsidP="00062751">
            <w:pPr>
              <w:rPr>
                <w:sz w:val="18"/>
                <w:szCs w:val="18"/>
              </w:rPr>
            </w:pPr>
            <w:r w:rsidRPr="00F34BE7">
              <w:rPr>
                <w:sz w:val="18"/>
                <w:szCs w:val="18"/>
              </w:rPr>
              <w:t xml:space="preserve">необходимая валовая выручка на потребительский рынок </w:t>
            </w:r>
          </w:p>
        </w:tc>
        <w:tc>
          <w:tcPr>
            <w:tcW w:w="1388" w:type="dxa"/>
            <w:vAlign w:val="center"/>
          </w:tcPr>
          <w:p w14:paraId="7AC05EA0" w14:textId="77777777" w:rsidR="008375BD" w:rsidRPr="00F34BE7" w:rsidRDefault="008375BD" w:rsidP="00062751">
            <w:pPr>
              <w:jc w:val="center"/>
              <w:rPr>
                <w:sz w:val="18"/>
                <w:szCs w:val="18"/>
              </w:rPr>
            </w:pPr>
            <w:r>
              <w:rPr>
                <w:sz w:val="18"/>
                <w:szCs w:val="18"/>
              </w:rPr>
              <w:t>228 002,20</w:t>
            </w:r>
          </w:p>
        </w:tc>
        <w:tc>
          <w:tcPr>
            <w:tcW w:w="1380" w:type="dxa"/>
            <w:vAlign w:val="center"/>
          </w:tcPr>
          <w:p w14:paraId="40FB0727" w14:textId="77777777" w:rsidR="008375BD" w:rsidRPr="00F34BE7" w:rsidRDefault="008375BD" w:rsidP="00062751">
            <w:pPr>
              <w:jc w:val="center"/>
              <w:rPr>
                <w:sz w:val="18"/>
                <w:szCs w:val="18"/>
              </w:rPr>
            </w:pPr>
            <w:r>
              <w:rPr>
                <w:sz w:val="18"/>
                <w:szCs w:val="18"/>
              </w:rPr>
              <w:t>214 756,06</w:t>
            </w:r>
          </w:p>
        </w:tc>
        <w:tc>
          <w:tcPr>
            <w:tcW w:w="1506" w:type="dxa"/>
            <w:vAlign w:val="center"/>
          </w:tcPr>
          <w:p w14:paraId="794E33B6" w14:textId="77777777" w:rsidR="008375BD" w:rsidRPr="00F34BE7" w:rsidRDefault="008375BD" w:rsidP="00062751">
            <w:pPr>
              <w:jc w:val="center"/>
              <w:rPr>
                <w:sz w:val="18"/>
                <w:szCs w:val="18"/>
              </w:rPr>
            </w:pPr>
            <w:r w:rsidRPr="00F34BE7">
              <w:rPr>
                <w:sz w:val="18"/>
                <w:szCs w:val="18"/>
              </w:rPr>
              <w:t>-</w:t>
            </w:r>
            <w:r>
              <w:rPr>
                <w:sz w:val="18"/>
                <w:szCs w:val="18"/>
              </w:rPr>
              <w:t>13 246,15</w:t>
            </w:r>
          </w:p>
        </w:tc>
      </w:tr>
    </w:tbl>
    <w:p w14:paraId="7BAFA326" w14:textId="77777777" w:rsidR="008375BD" w:rsidRDefault="008375BD" w:rsidP="008375BD">
      <w:pPr>
        <w:jc w:val="both"/>
        <w:rPr>
          <w:sz w:val="28"/>
          <w:szCs w:val="28"/>
          <w:lang w:eastAsia="en-US"/>
        </w:rPr>
      </w:pPr>
    </w:p>
    <w:p w14:paraId="1C12E33D" w14:textId="77777777" w:rsidR="008375BD" w:rsidRPr="000F192F" w:rsidRDefault="008375BD" w:rsidP="008375BD">
      <w:pPr>
        <w:ind w:firstLine="709"/>
        <w:jc w:val="both"/>
        <w:rPr>
          <w:snapToGrid w:val="0"/>
          <w:sz w:val="28"/>
          <w:szCs w:val="28"/>
          <w:lang w:eastAsia="en-US"/>
        </w:rPr>
      </w:pPr>
      <w:r w:rsidRPr="000F192F">
        <w:rPr>
          <w:snapToGrid w:val="0"/>
          <w:sz w:val="28"/>
          <w:szCs w:val="28"/>
          <w:lang w:eastAsia="en-US"/>
        </w:rPr>
        <w:t>Сумма корректировки НВВ на 202</w:t>
      </w:r>
      <w:r>
        <w:rPr>
          <w:snapToGrid w:val="0"/>
          <w:sz w:val="28"/>
          <w:szCs w:val="28"/>
          <w:lang w:eastAsia="en-US"/>
        </w:rPr>
        <w:t>4</w:t>
      </w:r>
      <w:r w:rsidRPr="000F192F">
        <w:rPr>
          <w:snapToGrid w:val="0"/>
          <w:sz w:val="28"/>
          <w:szCs w:val="28"/>
          <w:lang w:eastAsia="en-US"/>
        </w:rPr>
        <w:t xml:space="preserve"> год, относительно предложений предприятия в сторону снижения составила</w:t>
      </w:r>
      <w:r>
        <w:rPr>
          <w:snapToGrid w:val="0"/>
          <w:sz w:val="28"/>
          <w:szCs w:val="28"/>
          <w:lang w:eastAsia="en-US"/>
        </w:rPr>
        <w:t xml:space="preserve"> 13 305,37</w:t>
      </w:r>
      <w:r w:rsidRPr="000F192F">
        <w:rPr>
          <w:snapToGrid w:val="0"/>
          <w:sz w:val="28"/>
          <w:szCs w:val="28"/>
          <w:lang w:eastAsia="en-US"/>
        </w:rPr>
        <w:t xml:space="preserve"> тыс. руб.</w:t>
      </w:r>
      <w:r>
        <w:rPr>
          <w:snapToGrid w:val="0"/>
          <w:sz w:val="28"/>
          <w:szCs w:val="28"/>
          <w:lang w:eastAsia="en-US"/>
        </w:rPr>
        <w:t>, на потребительский рынок 13 246,15 тыс. руб.</w:t>
      </w:r>
    </w:p>
    <w:p w14:paraId="1BA46D82" w14:textId="77777777" w:rsidR="008375BD" w:rsidRDefault="008375BD" w:rsidP="008375BD">
      <w:pPr>
        <w:jc w:val="both"/>
        <w:rPr>
          <w:sz w:val="28"/>
          <w:szCs w:val="28"/>
          <w:lang w:eastAsia="en-US"/>
        </w:rPr>
      </w:pPr>
    </w:p>
    <w:p w14:paraId="0E09DF9C" w14:textId="77777777" w:rsidR="008375BD" w:rsidRPr="00BD571C" w:rsidRDefault="008375BD" w:rsidP="00F33C92">
      <w:pPr>
        <w:pStyle w:val="3"/>
        <w:numPr>
          <w:ilvl w:val="0"/>
          <w:numId w:val="11"/>
        </w:numPr>
        <w:tabs>
          <w:tab w:val="left" w:pos="567"/>
        </w:tabs>
        <w:ind w:left="658"/>
        <w:jc w:val="center"/>
        <w:rPr>
          <w:rFonts w:eastAsia="Calibri"/>
          <w:color w:val="000000"/>
          <w:sz w:val="28"/>
          <w:szCs w:val="28"/>
          <w:lang w:eastAsia="en-US"/>
        </w:rPr>
      </w:pPr>
      <w:bookmarkStart w:id="187" w:name="_Toc90539727"/>
      <w:r>
        <w:rPr>
          <w:rFonts w:eastAsia="Calibri"/>
          <w:color w:val="000000"/>
          <w:sz w:val="28"/>
          <w:szCs w:val="28"/>
          <w:lang w:eastAsia="en-US"/>
        </w:rPr>
        <w:t xml:space="preserve"> </w:t>
      </w:r>
      <w:r w:rsidRPr="00BD571C">
        <w:rPr>
          <w:rFonts w:eastAsia="Calibri"/>
          <w:color w:val="000000"/>
          <w:sz w:val="28"/>
          <w:szCs w:val="28"/>
          <w:lang w:eastAsia="en-US"/>
        </w:rPr>
        <w:t xml:space="preserve">Результаты деятельности регулируемой организации до перехода </w:t>
      </w:r>
      <w:r>
        <w:rPr>
          <w:rFonts w:eastAsia="Calibri"/>
          <w:color w:val="000000"/>
          <w:sz w:val="28"/>
          <w:szCs w:val="28"/>
          <w:lang w:eastAsia="en-US"/>
        </w:rPr>
        <w:br/>
      </w:r>
      <w:r w:rsidRPr="00BD571C">
        <w:rPr>
          <w:rFonts w:eastAsia="Calibri"/>
          <w:color w:val="000000"/>
          <w:sz w:val="28"/>
          <w:szCs w:val="28"/>
          <w:lang w:eastAsia="en-US"/>
        </w:rPr>
        <w:t xml:space="preserve">к регулированию цен (тарифов) на основе долгосрочных </w:t>
      </w:r>
      <w:r>
        <w:rPr>
          <w:rFonts w:eastAsia="Calibri"/>
          <w:color w:val="000000"/>
          <w:sz w:val="28"/>
          <w:szCs w:val="28"/>
          <w:lang w:eastAsia="en-US"/>
        </w:rPr>
        <w:br/>
      </w:r>
      <w:r w:rsidRPr="00BD571C">
        <w:rPr>
          <w:rFonts w:eastAsia="Calibri"/>
          <w:color w:val="000000"/>
          <w:sz w:val="28"/>
          <w:szCs w:val="28"/>
          <w:lang w:eastAsia="en-US"/>
        </w:rPr>
        <w:t>параметров регулирования</w:t>
      </w:r>
      <w:bookmarkEnd w:id="187"/>
    </w:p>
    <w:p w14:paraId="2BD40CCF" w14:textId="77777777" w:rsidR="008375BD" w:rsidRPr="00BD571C" w:rsidRDefault="008375BD" w:rsidP="008375BD">
      <w:pPr>
        <w:rPr>
          <w:snapToGrid w:val="0"/>
          <w:color w:val="000000"/>
          <w:sz w:val="28"/>
          <w:szCs w:val="28"/>
          <w:lang w:eastAsia="en-US"/>
        </w:rPr>
      </w:pPr>
    </w:p>
    <w:p w14:paraId="00FC3054" w14:textId="77777777" w:rsidR="008375BD" w:rsidRPr="00BD571C" w:rsidRDefault="008375BD" w:rsidP="008375BD">
      <w:pPr>
        <w:ind w:firstLine="709"/>
        <w:jc w:val="both"/>
        <w:rPr>
          <w:snapToGrid w:val="0"/>
          <w:color w:val="000000"/>
          <w:sz w:val="28"/>
          <w:szCs w:val="28"/>
        </w:rPr>
      </w:pPr>
      <w:r w:rsidRPr="00BD571C">
        <w:rPr>
          <w:snapToGrid w:val="0"/>
          <w:color w:val="000000"/>
          <w:sz w:val="28"/>
          <w:szCs w:val="28"/>
        </w:rPr>
        <w:t>В соответствии с пунктом 42 Методических указаний № 760-э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рассчитывается по формуле 13, может принимать как положительные, так и отрицательные значения.</w:t>
      </w:r>
    </w:p>
    <w:p w14:paraId="65D6B2CC" w14:textId="77777777" w:rsidR="008375BD" w:rsidRPr="00BD571C" w:rsidRDefault="008375BD" w:rsidP="008375BD">
      <w:pPr>
        <w:ind w:firstLine="709"/>
        <w:jc w:val="both"/>
        <w:rPr>
          <w:snapToGrid w:val="0"/>
          <w:color w:val="000000"/>
          <w:sz w:val="28"/>
          <w:szCs w:val="28"/>
        </w:rPr>
      </w:pPr>
      <w:bookmarkStart w:id="188" w:name="Par2"/>
      <w:bookmarkEnd w:id="188"/>
      <w:r w:rsidRPr="00BD571C">
        <w:rPr>
          <w:noProof/>
          <w:snapToGrid w:val="0"/>
          <w:color w:val="000000"/>
          <w:sz w:val="28"/>
          <w:szCs w:val="28"/>
        </w:rPr>
        <w:drawing>
          <wp:inline distT="0" distB="0" distL="0" distR="0" wp14:anchorId="7B85E500" wp14:editId="5AAF3C97">
            <wp:extent cx="2828925" cy="3619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28925" cy="361950"/>
                    </a:xfrm>
                    <a:prstGeom prst="rect">
                      <a:avLst/>
                    </a:prstGeom>
                    <a:noFill/>
                    <a:ln>
                      <a:noFill/>
                    </a:ln>
                  </pic:spPr>
                </pic:pic>
              </a:graphicData>
            </a:graphic>
          </wp:inline>
        </w:drawing>
      </w:r>
      <w:r w:rsidRPr="00BD571C">
        <w:rPr>
          <w:snapToGrid w:val="0"/>
          <w:color w:val="000000"/>
          <w:sz w:val="28"/>
          <w:szCs w:val="28"/>
        </w:rPr>
        <w:t>, (13)</w:t>
      </w:r>
    </w:p>
    <w:p w14:paraId="7896235C" w14:textId="77777777" w:rsidR="008375BD" w:rsidRPr="00BD571C" w:rsidRDefault="008375BD" w:rsidP="008375BD">
      <w:pPr>
        <w:ind w:firstLine="709"/>
        <w:jc w:val="both"/>
        <w:rPr>
          <w:snapToGrid w:val="0"/>
          <w:color w:val="000000"/>
          <w:sz w:val="28"/>
          <w:szCs w:val="28"/>
        </w:rPr>
      </w:pPr>
      <w:r w:rsidRPr="00BD571C">
        <w:rPr>
          <w:snapToGrid w:val="0"/>
          <w:color w:val="000000"/>
          <w:sz w:val="28"/>
          <w:szCs w:val="28"/>
        </w:rPr>
        <w:t>где:</w:t>
      </w:r>
    </w:p>
    <w:p w14:paraId="32D77144" w14:textId="77777777" w:rsidR="008375BD" w:rsidRPr="00BD571C" w:rsidRDefault="008375BD" w:rsidP="008375BD">
      <w:pPr>
        <w:ind w:firstLine="709"/>
        <w:jc w:val="both"/>
        <w:rPr>
          <w:snapToGrid w:val="0"/>
          <w:color w:val="000000"/>
          <w:sz w:val="28"/>
          <w:szCs w:val="28"/>
        </w:rPr>
      </w:pPr>
      <w:r w:rsidRPr="00BD571C">
        <w:rPr>
          <w:noProof/>
          <w:snapToGrid w:val="0"/>
          <w:color w:val="000000"/>
          <w:sz w:val="28"/>
          <w:szCs w:val="28"/>
        </w:rPr>
        <w:drawing>
          <wp:inline distT="0" distB="0" distL="0" distR="0" wp14:anchorId="0FB455FC" wp14:editId="145351F5">
            <wp:extent cx="476250" cy="3619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BD571C">
        <w:rPr>
          <w:snapToGrid w:val="0"/>
          <w:color w:val="000000"/>
          <w:sz w:val="28"/>
          <w:szCs w:val="28"/>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определяемые при i = 1, 2 (за исключением расходов, связанных с реализацией утвержденных инвестиционных программ);</w:t>
      </w:r>
    </w:p>
    <w:p w14:paraId="0E210676" w14:textId="77777777" w:rsidR="008375BD" w:rsidRPr="00BD571C" w:rsidRDefault="008375BD" w:rsidP="008375BD">
      <w:pPr>
        <w:ind w:firstLine="709"/>
        <w:jc w:val="both"/>
        <w:rPr>
          <w:snapToGrid w:val="0"/>
          <w:color w:val="000000"/>
          <w:sz w:val="28"/>
          <w:szCs w:val="28"/>
        </w:rPr>
      </w:pPr>
      <w:r w:rsidRPr="00BD571C">
        <w:rPr>
          <w:noProof/>
          <w:snapToGrid w:val="0"/>
          <w:color w:val="000000"/>
          <w:sz w:val="28"/>
          <w:szCs w:val="28"/>
        </w:rPr>
        <w:lastRenderedPageBreak/>
        <w:drawing>
          <wp:inline distT="0" distB="0" distL="0" distR="0" wp14:anchorId="5B7BDA53" wp14:editId="39739671">
            <wp:extent cx="476250" cy="3619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pic:spPr>
                </pic:pic>
              </a:graphicData>
            </a:graphic>
          </wp:inline>
        </w:drawing>
      </w:r>
      <w:r w:rsidRPr="00BD571C">
        <w:rPr>
          <w:snapToGrid w:val="0"/>
          <w:color w:val="000000"/>
          <w:sz w:val="28"/>
          <w:szCs w:val="28"/>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w:t>
      </w:r>
    </w:p>
    <w:p w14:paraId="24019EA8" w14:textId="77777777" w:rsidR="008375BD" w:rsidRPr="00BD571C" w:rsidRDefault="008375BD" w:rsidP="008375BD">
      <w:pPr>
        <w:ind w:firstLine="709"/>
        <w:jc w:val="both"/>
        <w:rPr>
          <w:snapToGrid w:val="0"/>
          <w:color w:val="000000"/>
          <w:sz w:val="28"/>
          <w:szCs w:val="28"/>
        </w:rPr>
      </w:pPr>
      <w:r w:rsidRPr="00BD571C">
        <w:rPr>
          <w:noProof/>
          <w:snapToGrid w:val="0"/>
          <w:color w:val="000000"/>
          <w:sz w:val="28"/>
          <w:szCs w:val="28"/>
        </w:rPr>
        <w:drawing>
          <wp:inline distT="0" distB="0" distL="0" distR="0" wp14:anchorId="225F434C" wp14:editId="3BA570B5">
            <wp:extent cx="523875" cy="3619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BD571C">
        <w:rPr>
          <w:snapToGrid w:val="0"/>
          <w:color w:val="000000"/>
          <w:sz w:val="28"/>
          <w:szCs w:val="28"/>
        </w:rPr>
        <w:t xml:space="preserve"> - экономия от снижения потребления энергетических ресурсов, холодной воды и теплоносителя, определенная в соответствии с </w:t>
      </w:r>
      <w:hyperlink r:id="rId64" w:history="1">
        <w:r w:rsidRPr="00BD571C">
          <w:rPr>
            <w:snapToGrid w:val="0"/>
            <w:color w:val="000000"/>
            <w:sz w:val="28"/>
            <w:szCs w:val="28"/>
            <w:u w:val="single"/>
          </w:rPr>
          <w:t>пунктом 31</w:t>
        </w:r>
      </w:hyperlink>
      <w:r w:rsidRPr="00BD571C">
        <w:rPr>
          <w:snapToGrid w:val="0"/>
          <w:color w:val="000000"/>
          <w:sz w:val="28"/>
          <w:szCs w:val="28"/>
        </w:rPr>
        <w:t xml:space="preserve"> Методических указаний, достигнутая регулируемой организацией до перехода к регулированию цен (тарифов) на основе долгосрочных параметров регулирования, по которой еще не истек 5-летний срок, в течение которого такая экономия должна быть сохранена за регулируемой организацией.</w:t>
      </w:r>
    </w:p>
    <w:p w14:paraId="6D3058F0" w14:textId="77777777" w:rsidR="008375BD" w:rsidRPr="00BD571C" w:rsidRDefault="008375BD" w:rsidP="008375BD">
      <w:pPr>
        <w:ind w:firstLine="709"/>
        <w:jc w:val="both"/>
        <w:rPr>
          <w:snapToGrid w:val="0"/>
          <w:color w:val="000000"/>
          <w:sz w:val="28"/>
          <w:szCs w:val="28"/>
        </w:rPr>
      </w:pPr>
      <w:r w:rsidRPr="00BD571C">
        <w:rPr>
          <w:snapToGrid w:val="0"/>
          <w:color w:val="000000"/>
          <w:sz w:val="28"/>
          <w:szCs w:val="28"/>
        </w:rPr>
        <w:t>Необходимая валовая выручка, определяемая на i-й год на основе фактических значений параметров расчета тарифов взамен прогнозных, рассчитывается с учетом пунктов 29 - 31 Основ ценообразования.</w:t>
      </w:r>
    </w:p>
    <w:p w14:paraId="72D0DB15" w14:textId="77777777" w:rsidR="008375BD" w:rsidRPr="00BD571C" w:rsidRDefault="008375BD" w:rsidP="008375BD">
      <w:pPr>
        <w:ind w:firstLine="709"/>
        <w:jc w:val="both"/>
        <w:rPr>
          <w:snapToGrid w:val="0"/>
          <w:color w:val="000000"/>
          <w:sz w:val="28"/>
          <w:szCs w:val="28"/>
        </w:rPr>
      </w:pPr>
      <w:r w:rsidRPr="00BD571C">
        <w:rPr>
          <w:snapToGrid w:val="0"/>
          <w:color w:val="000000"/>
          <w:sz w:val="28"/>
          <w:szCs w:val="28"/>
        </w:rPr>
        <w:t>Фактический полезный отпуск на потребительский рынок, за 202</w:t>
      </w:r>
      <w:r>
        <w:rPr>
          <w:snapToGrid w:val="0"/>
          <w:color w:val="000000"/>
          <w:sz w:val="28"/>
          <w:szCs w:val="28"/>
        </w:rPr>
        <w:t>3</w:t>
      </w:r>
      <w:r w:rsidRPr="00BD571C">
        <w:rPr>
          <w:snapToGrid w:val="0"/>
          <w:color w:val="000000"/>
          <w:sz w:val="28"/>
          <w:szCs w:val="28"/>
        </w:rPr>
        <w:t xml:space="preserve"> год, согласно форме 46-ТЭ, составил </w:t>
      </w:r>
      <w:r>
        <w:rPr>
          <w:snapToGrid w:val="0"/>
          <w:color w:val="000000"/>
          <w:sz w:val="28"/>
          <w:szCs w:val="28"/>
        </w:rPr>
        <w:t>21 971,10</w:t>
      </w:r>
      <w:r w:rsidRPr="00BD571C">
        <w:rPr>
          <w:snapToGrid w:val="0"/>
          <w:color w:val="000000"/>
          <w:sz w:val="28"/>
          <w:szCs w:val="28"/>
        </w:rPr>
        <w:t xml:space="preserve"> Гкал. Фактическая товарная выручка за 202</w:t>
      </w:r>
      <w:r>
        <w:rPr>
          <w:snapToGrid w:val="0"/>
          <w:color w:val="000000"/>
          <w:sz w:val="28"/>
          <w:szCs w:val="28"/>
        </w:rPr>
        <w:t>3</w:t>
      </w:r>
      <w:r w:rsidRPr="00BD571C">
        <w:rPr>
          <w:snapToGrid w:val="0"/>
          <w:color w:val="000000"/>
          <w:sz w:val="28"/>
          <w:szCs w:val="28"/>
        </w:rPr>
        <w:t xml:space="preserve"> год, </w:t>
      </w:r>
      <w:r>
        <w:rPr>
          <w:snapToGrid w:val="0"/>
          <w:color w:val="000000"/>
          <w:sz w:val="28"/>
          <w:szCs w:val="28"/>
        </w:rPr>
        <w:t>со</w:t>
      </w:r>
      <w:r w:rsidRPr="00BD571C">
        <w:rPr>
          <w:snapToGrid w:val="0"/>
          <w:color w:val="000000"/>
          <w:sz w:val="28"/>
          <w:szCs w:val="28"/>
        </w:rPr>
        <w:t xml:space="preserve">ставила </w:t>
      </w:r>
      <w:r>
        <w:rPr>
          <w:snapToGrid w:val="0"/>
          <w:color w:val="000000"/>
          <w:sz w:val="28"/>
          <w:szCs w:val="28"/>
        </w:rPr>
        <w:t>83 036,09</w:t>
      </w:r>
      <w:r w:rsidRPr="00BD571C">
        <w:rPr>
          <w:snapToGrid w:val="0"/>
          <w:color w:val="000000"/>
          <w:sz w:val="28"/>
          <w:szCs w:val="28"/>
        </w:rPr>
        <w:t xml:space="preserve"> тыс. руб.</w:t>
      </w:r>
    </w:p>
    <w:p w14:paraId="5171A40C" w14:textId="77777777" w:rsidR="008375BD" w:rsidRPr="00BD571C" w:rsidRDefault="008375BD" w:rsidP="008375BD">
      <w:pPr>
        <w:ind w:firstLine="709"/>
        <w:jc w:val="both"/>
        <w:rPr>
          <w:snapToGrid w:val="0"/>
          <w:color w:val="000000"/>
          <w:sz w:val="28"/>
          <w:szCs w:val="28"/>
        </w:rPr>
      </w:pPr>
      <w:r w:rsidRPr="00BD571C">
        <w:rPr>
          <w:snapToGrid w:val="0"/>
          <w:color w:val="000000"/>
          <w:sz w:val="28"/>
          <w:szCs w:val="28"/>
        </w:rPr>
        <w:t>Экономически обоснованные расходы по факту 202</w:t>
      </w:r>
      <w:r>
        <w:rPr>
          <w:snapToGrid w:val="0"/>
          <w:color w:val="000000"/>
          <w:sz w:val="28"/>
          <w:szCs w:val="28"/>
        </w:rPr>
        <w:t>3</w:t>
      </w:r>
      <w:r w:rsidRPr="00BD571C">
        <w:rPr>
          <w:snapToGrid w:val="0"/>
          <w:color w:val="000000"/>
          <w:sz w:val="28"/>
          <w:szCs w:val="28"/>
        </w:rPr>
        <w:t xml:space="preserve"> года составили 1</w:t>
      </w:r>
      <w:r>
        <w:rPr>
          <w:snapToGrid w:val="0"/>
          <w:color w:val="000000"/>
          <w:sz w:val="28"/>
          <w:szCs w:val="28"/>
        </w:rPr>
        <w:t>05 992,29</w:t>
      </w:r>
      <w:r w:rsidRPr="00BD571C">
        <w:rPr>
          <w:snapToGrid w:val="0"/>
          <w:color w:val="000000"/>
          <w:sz w:val="28"/>
          <w:szCs w:val="28"/>
        </w:rPr>
        <w:t xml:space="preserve"> тыс. руб., в том числе:</w:t>
      </w:r>
    </w:p>
    <w:p w14:paraId="0FAF3E19" w14:textId="77777777" w:rsidR="008375BD" w:rsidRPr="00052B80" w:rsidRDefault="008375BD" w:rsidP="008375BD">
      <w:pPr>
        <w:ind w:firstLine="709"/>
        <w:jc w:val="both"/>
        <w:rPr>
          <w:snapToGrid w:val="0"/>
          <w:sz w:val="28"/>
          <w:szCs w:val="28"/>
        </w:rPr>
      </w:pPr>
      <w:r w:rsidRPr="00052B80">
        <w:rPr>
          <w:snapToGrid w:val="0"/>
          <w:sz w:val="28"/>
          <w:szCs w:val="28"/>
        </w:rPr>
        <w:t xml:space="preserve">Расходы на топливо, по факту 2023 года, в оценке экспертов составили </w:t>
      </w:r>
      <w:r w:rsidRPr="00052B80">
        <w:rPr>
          <w:snapToGrid w:val="0"/>
          <w:sz w:val="28"/>
          <w:szCs w:val="28"/>
        </w:rPr>
        <w:br/>
      </w:r>
      <w:r>
        <w:rPr>
          <w:snapToGrid w:val="0"/>
          <w:sz w:val="28"/>
          <w:szCs w:val="28"/>
        </w:rPr>
        <w:t>25 250,63</w:t>
      </w:r>
      <w:r w:rsidRPr="00052B80">
        <w:rPr>
          <w:snapToGrid w:val="0"/>
          <w:sz w:val="28"/>
          <w:szCs w:val="28"/>
        </w:rPr>
        <w:t xml:space="preserve"> тыс. руб. </w:t>
      </w:r>
    </w:p>
    <w:p w14:paraId="50EE0179" w14:textId="77777777" w:rsidR="008375BD" w:rsidRPr="00127C9D" w:rsidRDefault="008375BD" w:rsidP="008375BD">
      <w:pPr>
        <w:ind w:firstLine="709"/>
        <w:jc w:val="both"/>
        <w:rPr>
          <w:sz w:val="28"/>
          <w:szCs w:val="28"/>
        </w:rPr>
      </w:pPr>
      <w:r w:rsidRPr="00A02FCA">
        <w:rPr>
          <w:snapToGrid w:val="0"/>
          <w:sz w:val="28"/>
        </w:rPr>
        <w:t xml:space="preserve">В качестве основного топлива для котельных Яйского муниципального округа </w:t>
      </w:r>
      <w:r>
        <w:rPr>
          <w:snapToGrid w:val="0"/>
          <w:sz w:val="28"/>
        </w:rPr>
        <w:t>использовался</w:t>
      </w:r>
      <w:r w:rsidRPr="00A02FCA">
        <w:rPr>
          <w:snapToGrid w:val="0"/>
          <w:sz w:val="28"/>
        </w:rPr>
        <w:t xml:space="preserve"> каменный уголь марок Др и ДМСШ. Уголь Др </w:t>
      </w:r>
      <w:r>
        <w:rPr>
          <w:snapToGrid w:val="0"/>
          <w:sz w:val="28"/>
        </w:rPr>
        <w:t>применяялся</w:t>
      </w:r>
      <w:r w:rsidRPr="00A02FCA">
        <w:rPr>
          <w:snapToGrid w:val="0"/>
          <w:sz w:val="28"/>
        </w:rPr>
        <w:t xml:space="preserve"> на котельных, оборудованных котлами с ручными топками, уголь ДМСШ – на котельных с котлами, оборудованными механизированными топками. </w:t>
      </w:r>
      <w:r w:rsidRPr="00052B80">
        <w:rPr>
          <w:snapToGrid w:val="0"/>
          <w:sz w:val="28"/>
          <w:szCs w:val="28"/>
        </w:rPr>
        <w:t xml:space="preserve">В 2023 году </w:t>
      </w:r>
      <w:r>
        <w:rPr>
          <w:snapToGrid w:val="0"/>
          <w:sz w:val="28"/>
          <w:szCs w:val="28"/>
        </w:rPr>
        <w:t>п</w:t>
      </w:r>
      <w:r w:rsidRPr="00A02FCA">
        <w:rPr>
          <w:sz w:val="28"/>
          <w:szCs w:val="28"/>
        </w:rPr>
        <w:t>оставка топлива осуществля</w:t>
      </w:r>
      <w:r>
        <w:rPr>
          <w:sz w:val="28"/>
          <w:szCs w:val="28"/>
        </w:rPr>
        <w:t>лась</w:t>
      </w:r>
      <w:r w:rsidRPr="00A02FCA">
        <w:rPr>
          <w:sz w:val="28"/>
          <w:szCs w:val="28"/>
        </w:rPr>
        <w:t xml:space="preserve"> ООО «Кузбасстопливосбыт»</w:t>
      </w:r>
      <w:r>
        <w:rPr>
          <w:sz w:val="28"/>
          <w:szCs w:val="28"/>
        </w:rPr>
        <w:t>,</w:t>
      </w:r>
      <w:r w:rsidRPr="00A02FCA">
        <w:rPr>
          <w:snapToGrid w:val="0"/>
          <w:sz w:val="28"/>
        </w:rPr>
        <w:t xml:space="preserve"> представлены договоры поставки угольной продукции от 19.08.2023 № Яя/23-ДМСШ </w:t>
      </w:r>
      <w:r>
        <w:rPr>
          <w:snapToGrid w:val="0"/>
          <w:sz w:val="28"/>
        </w:rPr>
        <w:t xml:space="preserve">(протокол № 32312595866) </w:t>
      </w:r>
      <w:r w:rsidRPr="00A02FCA">
        <w:rPr>
          <w:snapToGrid w:val="0"/>
          <w:sz w:val="28"/>
        </w:rPr>
        <w:t>и от 19.08.2023 № Яя/23-Др</w:t>
      </w:r>
      <w:r>
        <w:rPr>
          <w:snapToGrid w:val="0"/>
          <w:sz w:val="28"/>
        </w:rPr>
        <w:t xml:space="preserve"> (протокол № 32312595827), договоры заключены после проведения конкурсных процедур, конкурсы признаны состоявшимися. </w:t>
      </w:r>
      <w:r w:rsidRPr="00127C9D">
        <w:rPr>
          <w:sz w:val="28"/>
          <w:szCs w:val="28"/>
        </w:rPr>
        <w:t>Доставка до центрального склада угля марок «Др» и «ДМСШ» осуществля</w:t>
      </w:r>
      <w:r>
        <w:rPr>
          <w:sz w:val="28"/>
          <w:szCs w:val="28"/>
        </w:rPr>
        <w:t>лась</w:t>
      </w:r>
      <w:r w:rsidRPr="00127C9D">
        <w:rPr>
          <w:sz w:val="28"/>
          <w:szCs w:val="28"/>
        </w:rPr>
        <w:t xml:space="preserve"> в рамках </w:t>
      </w:r>
      <w:r>
        <w:rPr>
          <w:sz w:val="28"/>
          <w:szCs w:val="28"/>
        </w:rPr>
        <w:t xml:space="preserve">вышеуказанных </w:t>
      </w:r>
      <w:r w:rsidRPr="00127C9D">
        <w:rPr>
          <w:sz w:val="28"/>
          <w:szCs w:val="28"/>
        </w:rPr>
        <w:t xml:space="preserve">договоров поставки </w:t>
      </w:r>
      <w:r>
        <w:rPr>
          <w:sz w:val="28"/>
          <w:szCs w:val="28"/>
        </w:rPr>
        <w:t>топлива.</w:t>
      </w:r>
    </w:p>
    <w:p w14:paraId="55BB683B" w14:textId="77777777" w:rsidR="008375BD" w:rsidRDefault="008375BD" w:rsidP="008375BD">
      <w:pPr>
        <w:ind w:firstLine="709"/>
        <w:jc w:val="both"/>
        <w:rPr>
          <w:sz w:val="28"/>
          <w:szCs w:val="28"/>
          <w:lang w:eastAsia="en-US"/>
        </w:rPr>
      </w:pPr>
      <w:r w:rsidRPr="00B1293E">
        <w:rPr>
          <w:sz w:val="28"/>
          <w:szCs w:val="28"/>
        </w:rPr>
        <w:t>Доставка угля с центрального склада до котельных осуществляется транспортом ООО «БКС» по договору от 31.08.2023 № 191у/Яя/23.</w:t>
      </w:r>
      <w:r>
        <w:rPr>
          <w:sz w:val="28"/>
          <w:szCs w:val="28"/>
        </w:rPr>
        <w:t xml:space="preserve"> </w:t>
      </w:r>
      <w:r w:rsidRPr="00B1293E">
        <w:rPr>
          <w:sz w:val="28"/>
          <w:szCs w:val="28"/>
        </w:rPr>
        <w:t>Стоимость м/час автомобиля КАМАЗ (самосвал)</w:t>
      </w:r>
      <w:r>
        <w:rPr>
          <w:sz w:val="28"/>
          <w:szCs w:val="28"/>
        </w:rPr>
        <w:t>, согласно представленному договору,</w:t>
      </w:r>
      <w:r w:rsidRPr="00B1293E">
        <w:rPr>
          <w:sz w:val="28"/>
          <w:szCs w:val="28"/>
        </w:rPr>
        <w:t xml:space="preserve"> 1 783,00 руб. маш./час. не превышает стоимости автомобиля грузоподъёмностью 12 тонн (2 192,17 руб. маш./час) согласно данных из статистической отчетности для соответствующего субъекта Российской Федерации (п. 30 Основ ценообразования) «Сборник информационно-аналитических материалов» № 07 июль 2023 год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строительных машин и механизмов, сложившихся в регионе, разработан в соответствии с распоряжением Администрации Кемеровской </w:t>
      </w:r>
      <w:r w:rsidRPr="00B1293E">
        <w:rPr>
          <w:sz w:val="28"/>
          <w:szCs w:val="28"/>
        </w:rPr>
        <w:lastRenderedPageBreak/>
        <w:t>области от 17.06.1996 г. № 504-р, от 20.05.1998 г.№ 487-р, от 27.10.1998 г. № 1153-р, от 17.02.2003 г. № 143-р).</w:t>
      </w:r>
      <w:r>
        <w:rPr>
          <w:sz w:val="28"/>
          <w:szCs w:val="28"/>
        </w:rPr>
        <w:t xml:space="preserve"> </w:t>
      </w:r>
    </w:p>
    <w:p w14:paraId="119A8125" w14:textId="77777777" w:rsidR="008375BD" w:rsidRPr="001F0769" w:rsidRDefault="008375BD" w:rsidP="008375BD">
      <w:pPr>
        <w:ind w:firstLine="709"/>
        <w:jc w:val="both"/>
        <w:rPr>
          <w:snapToGrid w:val="0"/>
          <w:color w:val="000000"/>
          <w:sz w:val="28"/>
          <w:szCs w:val="28"/>
        </w:rPr>
      </w:pPr>
      <w:r w:rsidRPr="001F0769">
        <w:rPr>
          <w:snapToGrid w:val="0"/>
          <w:color w:val="000000"/>
          <w:sz w:val="28"/>
          <w:szCs w:val="28"/>
        </w:rPr>
        <w:t>Расходы на топливо при производстве тепловой энергии, определяемые на основе фактических значений параметров расчета тарифов взамен прогнозных, рассчитываются на основании формулы (29) Методических указаний № 760-э</w:t>
      </w:r>
    </w:p>
    <w:p w14:paraId="6F591685" w14:textId="77777777" w:rsidR="008375BD" w:rsidRDefault="008375BD" w:rsidP="008375BD">
      <w:pPr>
        <w:ind w:firstLine="709"/>
        <w:jc w:val="both"/>
        <w:rPr>
          <w:color w:val="000000"/>
        </w:rPr>
      </w:pPr>
      <w:r w:rsidRPr="001F0769">
        <w:rPr>
          <w:noProof/>
          <w:color w:val="000000"/>
          <w:position w:val="-14"/>
        </w:rPr>
        <w:drawing>
          <wp:inline distT="0" distB="0" distL="0" distR="0" wp14:anchorId="54E1AF23" wp14:editId="7108B451">
            <wp:extent cx="2457450" cy="3524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7450" cy="352425"/>
                    </a:xfrm>
                    <a:prstGeom prst="rect">
                      <a:avLst/>
                    </a:prstGeom>
                    <a:noFill/>
                    <a:ln>
                      <a:noFill/>
                    </a:ln>
                  </pic:spPr>
                </pic:pic>
              </a:graphicData>
            </a:graphic>
          </wp:inline>
        </w:drawing>
      </w:r>
      <w:r w:rsidRPr="001F0769">
        <w:rPr>
          <w:color w:val="000000"/>
        </w:rPr>
        <w:t xml:space="preserve"> (тыс. руб.), (29)</w:t>
      </w:r>
    </w:p>
    <w:p w14:paraId="47C1E15B" w14:textId="77777777" w:rsidR="008375BD" w:rsidRPr="001F0769" w:rsidRDefault="008375BD" w:rsidP="008375BD">
      <w:pPr>
        <w:ind w:firstLine="709"/>
        <w:jc w:val="both"/>
        <w:rPr>
          <w:snapToGrid w:val="0"/>
          <w:color w:val="000000"/>
          <w:sz w:val="28"/>
          <w:szCs w:val="28"/>
        </w:rPr>
      </w:pPr>
    </w:p>
    <w:p w14:paraId="73EF2F68" w14:textId="77777777" w:rsidR="008375BD" w:rsidRPr="001F0769" w:rsidRDefault="008375BD" w:rsidP="008375BD">
      <w:pPr>
        <w:ind w:firstLine="709"/>
        <w:jc w:val="both"/>
        <w:rPr>
          <w:snapToGrid w:val="0"/>
          <w:color w:val="000000"/>
          <w:sz w:val="28"/>
          <w:szCs w:val="28"/>
        </w:rPr>
      </w:pPr>
      <w:r w:rsidRPr="001F0769">
        <w:rPr>
          <w:snapToGrid w:val="0"/>
          <w:color w:val="000000"/>
          <w:sz w:val="28"/>
          <w:szCs w:val="28"/>
        </w:rPr>
        <w:t>где:</w:t>
      </w:r>
    </w:p>
    <w:p w14:paraId="39FA9055" w14:textId="77777777" w:rsidR="008375BD" w:rsidRPr="001F0769" w:rsidRDefault="008375BD" w:rsidP="008375BD">
      <w:pPr>
        <w:ind w:firstLine="709"/>
        <w:jc w:val="both"/>
        <w:rPr>
          <w:snapToGrid w:val="0"/>
          <w:color w:val="000000"/>
          <w:sz w:val="28"/>
          <w:szCs w:val="28"/>
        </w:rPr>
      </w:pPr>
      <w:r w:rsidRPr="001F0769">
        <w:rPr>
          <w:snapToGrid w:val="0"/>
          <w:color w:val="000000"/>
          <w:sz w:val="28"/>
          <w:szCs w:val="28"/>
        </w:rPr>
        <w:t>bi,k - удельный расход топлива учтенный при установлении тарифов на 2023 год – 21</w:t>
      </w:r>
      <w:r>
        <w:rPr>
          <w:snapToGrid w:val="0"/>
          <w:color w:val="000000"/>
          <w:sz w:val="28"/>
          <w:szCs w:val="28"/>
        </w:rPr>
        <w:t>8</w:t>
      </w:r>
      <w:r w:rsidRPr="001F0769">
        <w:rPr>
          <w:snapToGrid w:val="0"/>
          <w:color w:val="000000"/>
          <w:sz w:val="28"/>
          <w:szCs w:val="28"/>
        </w:rPr>
        <w:t>,</w:t>
      </w:r>
      <w:r>
        <w:rPr>
          <w:snapToGrid w:val="0"/>
          <w:color w:val="000000"/>
          <w:sz w:val="28"/>
          <w:szCs w:val="28"/>
        </w:rPr>
        <w:t>90</w:t>
      </w:r>
      <w:r w:rsidRPr="001F0769">
        <w:rPr>
          <w:snapToGrid w:val="0"/>
          <w:color w:val="000000"/>
          <w:sz w:val="28"/>
          <w:szCs w:val="28"/>
        </w:rPr>
        <w:t xml:space="preserve"> кг у.т./Гкал,</w:t>
      </w:r>
    </w:p>
    <w:p w14:paraId="5C7FE7EA" w14:textId="77777777" w:rsidR="008375BD" w:rsidRPr="001F0769" w:rsidRDefault="008375BD" w:rsidP="008375BD">
      <w:pPr>
        <w:ind w:firstLine="709"/>
        <w:jc w:val="both"/>
        <w:rPr>
          <w:snapToGrid w:val="0"/>
          <w:color w:val="000000"/>
          <w:sz w:val="28"/>
          <w:szCs w:val="28"/>
        </w:rPr>
      </w:pPr>
      <w:r w:rsidRPr="001F0769">
        <w:rPr>
          <w:noProof/>
          <w:snapToGrid w:val="0"/>
          <w:color w:val="000000"/>
          <w:sz w:val="28"/>
          <w:szCs w:val="28"/>
        </w:rPr>
        <w:drawing>
          <wp:inline distT="0" distB="0" distL="0" distR="0" wp14:anchorId="75FA8920" wp14:editId="276B7AA6">
            <wp:extent cx="466725" cy="3619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725" cy="361950"/>
                    </a:xfrm>
                    <a:prstGeom prst="rect">
                      <a:avLst/>
                    </a:prstGeom>
                    <a:noFill/>
                    <a:ln>
                      <a:noFill/>
                    </a:ln>
                  </pic:spPr>
                </pic:pic>
              </a:graphicData>
            </a:graphic>
          </wp:inline>
        </w:drawing>
      </w:r>
      <w:r w:rsidRPr="001F0769">
        <w:rPr>
          <w:snapToGrid w:val="0"/>
          <w:color w:val="000000"/>
          <w:sz w:val="28"/>
          <w:szCs w:val="28"/>
        </w:rPr>
        <w:t xml:space="preserve">- фактический объем отпуска тепловой энергии, поставляемой с коллекторов источника тепловой энергии в 2023 году – </w:t>
      </w:r>
      <w:r>
        <w:rPr>
          <w:snapToGrid w:val="0"/>
          <w:color w:val="000000"/>
          <w:sz w:val="28"/>
          <w:szCs w:val="28"/>
        </w:rPr>
        <w:t>27 339,03</w:t>
      </w:r>
      <w:r w:rsidRPr="001F0769">
        <w:rPr>
          <w:snapToGrid w:val="0"/>
          <w:color w:val="000000"/>
          <w:sz w:val="28"/>
          <w:szCs w:val="28"/>
        </w:rPr>
        <w:t xml:space="preserve"> Гкал,</w:t>
      </w:r>
    </w:p>
    <w:p w14:paraId="31F0F073" w14:textId="77777777" w:rsidR="008375BD" w:rsidRPr="001F0769" w:rsidRDefault="008375BD" w:rsidP="008375BD">
      <w:pPr>
        <w:ind w:firstLine="709"/>
        <w:jc w:val="both"/>
        <w:rPr>
          <w:snapToGrid w:val="0"/>
          <w:color w:val="FF0000"/>
          <w:sz w:val="28"/>
          <w:szCs w:val="28"/>
        </w:rPr>
      </w:pPr>
      <w:r w:rsidRPr="001F0769">
        <w:rPr>
          <w:snapToGrid w:val="0"/>
          <w:color w:val="000000"/>
          <w:sz w:val="28"/>
          <w:szCs w:val="28"/>
        </w:rPr>
        <w:t xml:space="preserve"> </w:t>
      </w:r>
      <w:r w:rsidRPr="001F0769">
        <w:rPr>
          <w:noProof/>
          <w:snapToGrid w:val="0"/>
          <w:color w:val="000000"/>
          <w:sz w:val="28"/>
          <w:szCs w:val="28"/>
        </w:rPr>
        <w:drawing>
          <wp:inline distT="0" distB="0" distL="0" distR="0" wp14:anchorId="614D0D0B" wp14:editId="63FA378F">
            <wp:extent cx="447675" cy="333375"/>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a:ln>
                      <a:noFill/>
                    </a:ln>
                  </pic:spPr>
                </pic:pic>
              </a:graphicData>
            </a:graphic>
          </wp:inline>
        </w:drawing>
      </w:r>
      <w:r w:rsidRPr="001F0769">
        <w:rPr>
          <w:snapToGrid w:val="0"/>
          <w:color w:val="000000"/>
          <w:sz w:val="28"/>
          <w:szCs w:val="28"/>
        </w:rPr>
        <w:t xml:space="preserve">- фактическая цена на условное топливо (с учетом затрат на его доставку и хранение) – </w:t>
      </w:r>
      <w:r>
        <w:rPr>
          <w:snapToGrid w:val="0"/>
          <w:color w:val="000000"/>
          <w:sz w:val="28"/>
          <w:szCs w:val="28"/>
        </w:rPr>
        <w:t>4 219,33</w:t>
      </w:r>
      <w:r w:rsidRPr="001F0769">
        <w:rPr>
          <w:snapToGrid w:val="0"/>
          <w:color w:val="000000"/>
          <w:sz w:val="28"/>
          <w:szCs w:val="28"/>
        </w:rPr>
        <w:t xml:space="preserve"> руб./т. у.т. = 25</w:t>
      </w:r>
      <w:r>
        <w:rPr>
          <w:snapToGrid w:val="0"/>
          <w:color w:val="000000"/>
          <w:sz w:val="28"/>
          <w:szCs w:val="28"/>
        </w:rPr>
        <w:t> 33</w:t>
      </w:r>
      <w:r w:rsidRPr="001F0769">
        <w:rPr>
          <w:snapToGrid w:val="0"/>
          <w:color w:val="000000"/>
          <w:sz w:val="28"/>
          <w:szCs w:val="28"/>
        </w:rPr>
        <w:t>7</w:t>
      </w:r>
      <w:r>
        <w:rPr>
          <w:snapToGrid w:val="0"/>
          <w:color w:val="000000"/>
          <w:sz w:val="28"/>
          <w:szCs w:val="28"/>
        </w:rPr>
        <w:t>,66</w:t>
      </w:r>
      <w:r w:rsidRPr="001F0769">
        <w:rPr>
          <w:snapToGrid w:val="0"/>
          <w:color w:val="000000"/>
          <w:sz w:val="28"/>
          <w:szCs w:val="28"/>
        </w:rPr>
        <w:t xml:space="preserve"> тыс. руб. </w:t>
      </w:r>
      <w:r w:rsidRPr="001F0769">
        <w:rPr>
          <w:snapToGrid w:val="0"/>
          <w:color w:val="000000"/>
          <w:sz w:val="20"/>
        </w:rPr>
        <w:t xml:space="preserve">(факт расходы на уголь и доставку ОАО «СКЭК» за 2023) </w:t>
      </w:r>
      <w:r w:rsidRPr="001F0769">
        <w:rPr>
          <w:snapToGrid w:val="0"/>
          <w:color w:val="000000"/>
          <w:sz w:val="28"/>
          <w:szCs w:val="28"/>
        </w:rPr>
        <w:t xml:space="preserve">/ </w:t>
      </w:r>
      <w:r>
        <w:rPr>
          <w:snapToGrid w:val="0"/>
          <w:color w:val="000000"/>
          <w:sz w:val="28"/>
          <w:szCs w:val="28"/>
        </w:rPr>
        <w:t>6 005,14</w:t>
      </w:r>
      <w:r w:rsidRPr="001F0769">
        <w:rPr>
          <w:snapToGrid w:val="0"/>
          <w:color w:val="000000"/>
          <w:sz w:val="28"/>
          <w:szCs w:val="28"/>
        </w:rPr>
        <w:t xml:space="preserve"> т.у.т. </w:t>
      </w:r>
    </w:p>
    <w:p w14:paraId="03452999" w14:textId="77777777" w:rsidR="008375BD" w:rsidRPr="001F0769" w:rsidRDefault="008375BD" w:rsidP="008375BD">
      <w:pPr>
        <w:ind w:firstLine="709"/>
        <w:jc w:val="both"/>
        <w:rPr>
          <w:snapToGrid w:val="0"/>
          <w:color w:val="000000"/>
          <w:sz w:val="28"/>
          <w:szCs w:val="28"/>
        </w:rPr>
      </w:pPr>
    </w:p>
    <w:p w14:paraId="0F598071" w14:textId="77777777" w:rsidR="008375BD" w:rsidRPr="001F0769" w:rsidRDefault="008375BD" w:rsidP="008375BD">
      <w:pPr>
        <w:ind w:firstLine="709"/>
        <w:jc w:val="both"/>
        <w:rPr>
          <w:snapToGrid w:val="0"/>
          <w:color w:val="000000"/>
          <w:sz w:val="20"/>
        </w:rPr>
      </w:pPr>
      <w:r>
        <w:rPr>
          <w:snapToGrid w:val="0"/>
          <w:color w:val="000000"/>
          <w:sz w:val="28"/>
          <w:szCs w:val="28"/>
        </w:rPr>
        <w:t>5 984,51</w:t>
      </w:r>
      <w:r w:rsidRPr="001F0769">
        <w:rPr>
          <w:snapToGrid w:val="0"/>
          <w:color w:val="000000"/>
          <w:sz w:val="28"/>
          <w:szCs w:val="28"/>
        </w:rPr>
        <w:t xml:space="preserve"> т.у.т. = </w:t>
      </w:r>
      <w:r>
        <w:rPr>
          <w:snapToGrid w:val="0"/>
          <w:color w:val="000000"/>
          <w:sz w:val="28"/>
          <w:szCs w:val="28"/>
        </w:rPr>
        <w:t>27 339,03</w:t>
      </w:r>
      <w:r w:rsidRPr="001F0769">
        <w:rPr>
          <w:snapToGrid w:val="0"/>
          <w:color w:val="000000"/>
          <w:sz w:val="28"/>
          <w:szCs w:val="28"/>
        </w:rPr>
        <w:t xml:space="preserve"> Гкал </w:t>
      </w:r>
      <w:r w:rsidRPr="001F0769">
        <w:rPr>
          <w:snapToGrid w:val="0"/>
          <w:color w:val="000000"/>
          <w:sz w:val="20"/>
        </w:rPr>
        <w:t xml:space="preserve">(отпуск ТЭ в сеть по расчету ОАО «СКЭК» за 2023) </w:t>
      </w:r>
      <w:r w:rsidRPr="001F0769">
        <w:rPr>
          <w:snapToGrid w:val="0"/>
          <w:color w:val="000000"/>
          <w:sz w:val="28"/>
          <w:szCs w:val="28"/>
        </w:rPr>
        <w:t>/ 21</w:t>
      </w:r>
      <w:r>
        <w:rPr>
          <w:snapToGrid w:val="0"/>
          <w:color w:val="000000"/>
          <w:sz w:val="28"/>
          <w:szCs w:val="28"/>
        </w:rPr>
        <w:t>8</w:t>
      </w:r>
      <w:r w:rsidRPr="001F0769">
        <w:rPr>
          <w:snapToGrid w:val="0"/>
          <w:color w:val="000000"/>
          <w:sz w:val="28"/>
          <w:szCs w:val="28"/>
        </w:rPr>
        <w:t>,</w:t>
      </w:r>
      <w:r>
        <w:rPr>
          <w:snapToGrid w:val="0"/>
          <w:color w:val="000000"/>
          <w:sz w:val="28"/>
          <w:szCs w:val="28"/>
        </w:rPr>
        <w:t>90</w:t>
      </w:r>
      <w:r w:rsidRPr="001F0769">
        <w:rPr>
          <w:snapToGrid w:val="0"/>
          <w:color w:val="000000"/>
          <w:sz w:val="28"/>
          <w:szCs w:val="28"/>
        </w:rPr>
        <w:t xml:space="preserve"> кг у.т./Гкал </w:t>
      </w:r>
    </w:p>
    <w:p w14:paraId="77A128D2" w14:textId="77777777" w:rsidR="008375BD" w:rsidRPr="001F0769" w:rsidRDefault="008375BD" w:rsidP="008375BD">
      <w:pPr>
        <w:ind w:firstLine="709"/>
        <w:jc w:val="both"/>
        <w:rPr>
          <w:snapToGrid w:val="0"/>
          <w:color w:val="000000"/>
          <w:sz w:val="28"/>
          <w:szCs w:val="28"/>
        </w:rPr>
      </w:pPr>
      <w:r w:rsidRPr="001F0769">
        <w:rPr>
          <w:snapToGrid w:val="0"/>
          <w:color w:val="000000"/>
          <w:sz w:val="28"/>
          <w:szCs w:val="28"/>
        </w:rPr>
        <w:t xml:space="preserve">Расходы на топливо, принимаются экспертами в </w:t>
      </w:r>
      <w:r>
        <w:rPr>
          <w:snapToGrid w:val="0"/>
          <w:color w:val="000000"/>
          <w:sz w:val="28"/>
          <w:szCs w:val="28"/>
        </w:rPr>
        <w:t>размере 25 250,63</w:t>
      </w:r>
      <w:r w:rsidRPr="001F0769">
        <w:rPr>
          <w:snapToGrid w:val="0"/>
          <w:color w:val="000000"/>
          <w:sz w:val="28"/>
          <w:szCs w:val="28"/>
        </w:rPr>
        <w:t xml:space="preserve"> тыс. руб. = </w:t>
      </w:r>
      <w:r>
        <w:rPr>
          <w:snapToGrid w:val="0"/>
          <w:color w:val="000000"/>
          <w:sz w:val="28"/>
          <w:szCs w:val="28"/>
        </w:rPr>
        <w:t>5 984,51 т.</w:t>
      </w:r>
      <w:r w:rsidRPr="001F0769">
        <w:rPr>
          <w:snapToGrid w:val="0"/>
          <w:color w:val="000000"/>
          <w:sz w:val="28"/>
          <w:szCs w:val="28"/>
        </w:rPr>
        <w:t xml:space="preserve">у.т. * </w:t>
      </w:r>
      <w:r>
        <w:rPr>
          <w:snapToGrid w:val="0"/>
          <w:color w:val="000000"/>
          <w:sz w:val="28"/>
          <w:szCs w:val="28"/>
        </w:rPr>
        <w:t>4 219,33</w:t>
      </w:r>
      <w:r w:rsidRPr="001F0769">
        <w:rPr>
          <w:snapToGrid w:val="0"/>
          <w:color w:val="000000"/>
          <w:sz w:val="28"/>
          <w:szCs w:val="28"/>
        </w:rPr>
        <w:t xml:space="preserve"> руб./т. у.т. / 1000.</w:t>
      </w:r>
    </w:p>
    <w:p w14:paraId="7CA7F2DA" w14:textId="77777777" w:rsidR="008375BD" w:rsidRPr="00052B80" w:rsidRDefault="008375BD" w:rsidP="008375BD">
      <w:pPr>
        <w:ind w:firstLine="709"/>
        <w:jc w:val="both"/>
        <w:rPr>
          <w:snapToGrid w:val="0"/>
          <w:color w:val="000000"/>
          <w:sz w:val="28"/>
          <w:szCs w:val="28"/>
        </w:rPr>
      </w:pPr>
      <w:r w:rsidRPr="00052B80">
        <w:rPr>
          <w:snapToGrid w:val="0"/>
          <w:color w:val="000000"/>
          <w:sz w:val="28"/>
          <w:szCs w:val="28"/>
        </w:rPr>
        <w:t>Расходы на покупную электрическую энергию принимаются по факту 202</w:t>
      </w:r>
      <w:r>
        <w:rPr>
          <w:snapToGrid w:val="0"/>
          <w:color w:val="000000"/>
          <w:sz w:val="28"/>
          <w:szCs w:val="28"/>
        </w:rPr>
        <w:t>3</w:t>
      </w:r>
      <w:r w:rsidRPr="00052B80">
        <w:rPr>
          <w:snapToGrid w:val="0"/>
          <w:color w:val="000000"/>
          <w:sz w:val="28"/>
          <w:szCs w:val="28"/>
        </w:rPr>
        <w:t xml:space="preserve"> года, сложившемуся у предприятия в 202</w:t>
      </w:r>
      <w:r>
        <w:rPr>
          <w:snapToGrid w:val="0"/>
          <w:color w:val="000000"/>
          <w:sz w:val="28"/>
          <w:szCs w:val="28"/>
        </w:rPr>
        <w:t>3</w:t>
      </w:r>
      <w:r w:rsidRPr="00052B80">
        <w:rPr>
          <w:snapToGrid w:val="0"/>
          <w:color w:val="000000"/>
          <w:sz w:val="28"/>
          <w:szCs w:val="28"/>
        </w:rPr>
        <w:t xml:space="preserve"> году, за отработанный период в </w:t>
      </w:r>
      <w:r>
        <w:rPr>
          <w:snapToGrid w:val="0"/>
          <w:color w:val="000000"/>
          <w:sz w:val="28"/>
          <w:szCs w:val="28"/>
        </w:rPr>
        <w:t>размере</w:t>
      </w:r>
      <w:r w:rsidRPr="00052B80">
        <w:rPr>
          <w:snapToGrid w:val="0"/>
          <w:color w:val="000000"/>
          <w:sz w:val="28"/>
          <w:szCs w:val="28"/>
        </w:rPr>
        <w:t xml:space="preserve"> </w:t>
      </w:r>
      <w:r>
        <w:rPr>
          <w:snapToGrid w:val="0"/>
          <w:color w:val="000000"/>
          <w:sz w:val="28"/>
          <w:szCs w:val="28"/>
        </w:rPr>
        <w:t>7 650,84</w:t>
      </w:r>
      <w:r w:rsidRPr="00052B80">
        <w:rPr>
          <w:snapToGrid w:val="0"/>
          <w:color w:val="000000"/>
          <w:sz w:val="28"/>
          <w:szCs w:val="28"/>
        </w:rPr>
        <w:t xml:space="preserve"> тыс. руб., при объеме электрической энергии, израсходованной на производство тепловой энергии, в количестве </w:t>
      </w:r>
      <w:r>
        <w:rPr>
          <w:snapToGrid w:val="0"/>
          <w:color w:val="000000"/>
          <w:sz w:val="28"/>
          <w:szCs w:val="28"/>
        </w:rPr>
        <w:t>1 476,60</w:t>
      </w:r>
      <w:r w:rsidRPr="00052B80">
        <w:rPr>
          <w:snapToGrid w:val="0"/>
          <w:color w:val="000000"/>
          <w:sz w:val="28"/>
          <w:szCs w:val="28"/>
        </w:rPr>
        <w:t xml:space="preserve"> тыс. кВт, и её </w:t>
      </w:r>
      <w:r>
        <w:rPr>
          <w:snapToGrid w:val="0"/>
          <w:color w:val="000000"/>
          <w:sz w:val="28"/>
          <w:szCs w:val="28"/>
        </w:rPr>
        <w:t xml:space="preserve">средневзвешенной </w:t>
      </w:r>
      <w:r w:rsidRPr="00052B80">
        <w:rPr>
          <w:snapToGrid w:val="0"/>
          <w:color w:val="000000"/>
          <w:sz w:val="28"/>
          <w:szCs w:val="28"/>
        </w:rPr>
        <w:t xml:space="preserve">стоимости </w:t>
      </w:r>
      <w:r>
        <w:rPr>
          <w:snapToGrid w:val="0"/>
          <w:color w:val="000000"/>
          <w:sz w:val="28"/>
          <w:szCs w:val="28"/>
        </w:rPr>
        <w:t>5,18</w:t>
      </w:r>
      <w:r w:rsidRPr="00052B80">
        <w:rPr>
          <w:snapToGrid w:val="0"/>
          <w:color w:val="000000"/>
          <w:sz w:val="28"/>
          <w:szCs w:val="28"/>
        </w:rPr>
        <w:t xml:space="preserve"> руб./кВт/ч.;</w:t>
      </w:r>
    </w:p>
    <w:p w14:paraId="521C8B0F" w14:textId="77777777" w:rsidR="008375BD" w:rsidRPr="00052B80" w:rsidRDefault="008375BD" w:rsidP="008375BD">
      <w:pPr>
        <w:ind w:firstLine="709"/>
        <w:jc w:val="both"/>
        <w:rPr>
          <w:snapToGrid w:val="0"/>
          <w:color w:val="000000"/>
          <w:sz w:val="28"/>
          <w:szCs w:val="28"/>
        </w:rPr>
      </w:pPr>
      <w:r w:rsidRPr="00052B80">
        <w:rPr>
          <w:snapToGrid w:val="0"/>
          <w:color w:val="000000"/>
          <w:sz w:val="28"/>
          <w:szCs w:val="28"/>
        </w:rPr>
        <w:t xml:space="preserve">Расходы на холодную воду приняты экспертами в </w:t>
      </w:r>
      <w:r>
        <w:rPr>
          <w:snapToGrid w:val="0"/>
          <w:color w:val="000000"/>
          <w:sz w:val="28"/>
          <w:szCs w:val="28"/>
        </w:rPr>
        <w:t>размере</w:t>
      </w:r>
      <w:r w:rsidRPr="00052B80">
        <w:rPr>
          <w:snapToGrid w:val="0"/>
          <w:color w:val="000000"/>
          <w:sz w:val="28"/>
          <w:szCs w:val="28"/>
        </w:rPr>
        <w:t xml:space="preserve"> </w:t>
      </w:r>
      <w:r>
        <w:rPr>
          <w:snapToGrid w:val="0"/>
          <w:color w:val="000000"/>
          <w:sz w:val="28"/>
          <w:szCs w:val="28"/>
        </w:rPr>
        <w:t>258,44</w:t>
      </w:r>
      <w:r w:rsidRPr="00052B80">
        <w:rPr>
          <w:snapToGrid w:val="0"/>
          <w:color w:val="000000"/>
          <w:sz w:val="28"/>
          <w:szCs w:val="28"/>
        </w:rPr>
        <w:t xml:space="preserve"> тыс. руб. </w:t>
      </w:r>
      <w:r>
        <w:rPr>
          <w:snapToGrid w:val="0"/>
          <w:color w:val="000000"/>
          <w:sz w:val="28"/>
          <w:szCs w:val="28"/>
        </w:rPr>
        <w:t>В размере фактически понесенных расходов ОАО «СКЭК». При о</w:t>
      </w:r>
      <w:r w:rsidRPr="00052B80">
        <w:rPr>
          <w:snapToGrid w:val="0"/>
          <w:color w:val="000000"/>
          <w:sz w:val="28"/>
          <w:szCs w:val="28"/>
        </w:rPr>
        <w:t>бъем</w:t>
      </w:r>
      <w:r>
        <w:rPr>
          <w:snapToGrid w:val="0"/>
          <w:color w:val="000000"/>
          <w:sz w:val="28"/>
          <w:szCs w:val="28"/>
        </w:rPr>
        <w:t>е</w:t>
      </w:r>
      <w:r w:rsidRPr="00052B80">
        <w:rPr>
          <w:snapToGrid w:val="0"/>
          <w:color w:val="000000"/>
          <w:sz w:val="28"/>
          <w:szCs w:val="28"/>
        </w:rPr>
        <w:t xml:space="preserve"> покупной холодной воды</w:t>
      </w:r>
      <w:r>
        <w:rPr>
          <w:snapToGrid w:val="0"/>
          <w:color w:val="000000"/>
          <w:sz w:val="28"/>
          <w:szCs w:val="28"/>
        </w:rPr>
        <w:t xml:space="preserve"> 4,79 тыс. </w:t>
      </w:r>
      <w:r w:rsidRPr="00052B80">
        <w:rPr>
          <w:snapToGrid w:val="0"/>
          <w:color w:val="000000"/>
          <w:sz w:val="28"/>
          <w:szCs w:val="28"/>
        </w:rPr>
        <w:t xml:space="preserve">м³. Цена холодной воды принята по постановлению Региональной энергетической комиссии Кузбасса № </w:t>
      </w:r>
      <w:r>
        <w:rPr>
          <w:snapToGrid w:val="0"/>
          <w:color w:val="000000"/>
          <w:sz w:val="28"/>
          <w:szCs w:val="28"/>
        </w:rPr>
        <w:t>147</w:t>
      </w:r>
      <w:r w:rsidRPr="00052B80">
        <w:rPr>
          <w:snapToGrid w:val="0"/>
          <w:color w:val="000000"/>
          <w:sz w:val="28"/>
          <w:szCs w:val="28"/>
        </w:rPr>
        <w:t xml:space="preserve"> от </w:t>
      </w:r>
      <w:r>
        <w:rPr>
          <w:snapToGrid w:val="0"/>
          <w:color w:val="000000"/>
          <w:sz w:val="28"/>
          <w:szCs w:val="28"/>
        </w:rPr>
        <w:t>29</w:t>
      </w:r>
      <w:r w:rsidRPr="00052B80">
        <w:rPr>
          <w:snapToGrid w:val="0"/>
          <w:color w:val="000000"/>
          <w:sz w:val="28"/>
          <w:szCs w:val="28"/>
        </w:rPr>
        <w:t>.</w:t>
      </w:r>
      <w:r>
        <w:rPr>
          <w:snapToGrid w:val="0"/>
          <w:color w:val="000000"/>
          <w:sz w:val="28"/>
          <w:szCs w:val="28"/>
        </w:rPr>
        <w:t>09</w:t>
      </w:r>
      <w:r w:rsidRPr="00052B80">
        <w:rPr>
          <w:snapToGrid w:val="0"/>
          <w:color w:val="000000"/>
          <w:sz w:val="28"/>
          <w:szCs w:val="28"/>
        </w:rPr>
        <w:t>.202</w:t>
      </w:r>
      <w:r>
        <w:rPr>
          <w:snapToGrid w:val="0"/>
          <w:color w:val="000000"/>
          <w:sz w:val="28"/>
          <w:szCs w:val="28"/>
        </w:rPr>
        <w:t>3</w:t>
      </w:r>
      <w:r w:rsidRPr="00052B80">
        <w:rPr>
          <w:snapToGrid w:val="0"/>
          <w:color w:val="000000"/>
          <w:sz w:val="28"/>
          <w:szCs w:val="28"/>
        </w:rPr>
        <w:t xml:space="preserve">, в размере </w:t>
      </w:r>
      <w:r>
        <w:rPr>
          <w:snapToGrid w:val="0"/>
          <w:color w:val="000000"/>
          <w:sz w:val="28"/>
          <w:szCs w:val="28"/>
        </w:rPr>
        <w:t>53,91</w:t>
      </w:r>
      <w:r w:rsidRPr="00052B80">
        <w:rPr>
          <w:snapToGrid w:val="0"/>
          <w:color w:val="000000"/>
          <w:sz w:val="28"/>
          <w:szCs w:val="28"/>
        </w:rPr>
        <w:t xml:space="preserve"> руб.</w:t>
      </w:r>
      <w:r>
        <w:rPr>
          <w:snapToGrid w:val="0"/>
          <w:color w:val="000000"/>
          <w:sz w:val="28"/>
          <w:szCs w:val="28"/>
        </w:rPr>
        <w:t xml:space="preserve"> </w:t>
      </w:r>
      <w:r w:rsidRPr="00052B80">
        <w:rPr>
          <w:snapToGrid w:val="0"/>
          <w:color w:val="000000"/>
          <w:sz w:val="28"/>
          <w:szCs w:val="28"/>
        </w:rPr>
        <w:t>м³.;</w:t>
      </w:r>
    </w:p>
    <w:p w14:paraId="2C0F8DA6" w14:textId="77777777" w:rsidR="008375BD" w:rsidRPr="00B138DE" w:rsidRDefault="008375BD" w:rsidP="008375BD">
      <w:pPr>
        <w:ind w:firstLine="709"/>
        <w:jc w:val="both"/>
        <w:rPr>
          <w:snapToGrid w:val="0"/>
          <w:sz w:val="28"/>
          <w:szCs w:val="28"/>
        </w:rPr>
      </w:pPr>
      <w:r w:rsidRPr="00B138DE">
        <w:rPr>
          <w:snapToGrid w:val="0"/>
          <w:sz w:val="28"/>
          <w:szCs w:val="28"/>
        </w:rPr>
        <w:t xml:space="preserve">В обоснование расходов по амортизации собственного имущества ОАО «СКЭК» экспертами проанализированы документы, представленные в разделе </w:t>
      </w:r>
      <w:r>
        <w:rPr>
          <w:snapToGrid w:val="0"/>
          <w:sz w:val="28"/>
          <w:szCs w:val="28"/>
        </w:rPr>
        <w:t>59</w:t>
      </w:r>
      <w:r w:rsidRPr="00B138DE">
        <w:rPr>
          <w:snapToGrid w:val="0"/>
          <w:sz w:val="28"/>
          <w:szCs w:val="28"/>
        </w:rPr>
        <w:t xml:space="preserve"> тарифного дела: ведомости износа основных средств за 2023 год по счету 26.01 и карточки учета ОС-1 за период с 01.01.2023 по 31.12.2023, ведомость износа основных средств Я</w:t>
      </w:r>
      <w:r>
        <w:rPr>
          <w:snapToGrid w:val="0"/>
          <w:sz w:val="28"/>
          <w:szCs w:val="28"/>
        </w:rPr>
        <w:t>й</w:t>
      </w:r>
      <w:r w:rsidRPr="00B138DE">
        <w:rPr>
          <w:snapToGrid w:val="0"/>
          <w:sz w:val="28"/>
          <w:szCs w:val="28"/>
        </w:rPr>
        <w:t>ского узла по счету 20.26 за период с 01.01.2023 по 31.12.2023, ведомость износа по счету 25 за 2023 год. Затраты приняты в доле общехозяйственных (</w:t>
      </w:r>
      <w:r>
        <w:rPr>
          <w:snapToGrid w:val="0"/>
          <w:sz w:val="28"/>
          <w:szCs w:val="28"/>
        </w:rPr>
        <w:t>0,412</w:t>
      </w:r>
      <w:r w:rsidRPr="00B138DE">
        <w:rPr>
          <w:snapToGrid w:val="0"/>
          <w:sz w:val="28"/>
          <w:szCs w:val="28"/>
        </w:rPr>
        <w:t xml:space="preserve"> %) и общепроизводственных расходов (</w:t>
      </w:r>
      <w:r>
        <w:rPr>
          <w:snapToGrid w:val="0"/>
          <w:sz w:val="28"/>
          <w:szCs w:val="28"/>
        </w:rPr>
        <w:t>83,75</w:t>
      </w:r>
      <w:r w:rsidRPr="00B138DE">
        <w:rPr>
          <w:snapToGrid w:val="0"/>
          <w:sz w:val="28"/>
          <w:szCs w:val="28"/>
        </w:rPr>
        <w:t xml:space="preserve"> %), отраженных в приказе «О внесении изменений в учетную политику» от 30.06.2023 № 166/1, расходы принимаются на экономически обоснованном уровне, в размере </w:t>
      </w:r>
      <w:r>
        <w:rPr>
          <w:snapToGrid w:val="0"/>
          <w:sz w:val="28"/>
          <w:szCs w:val="28"/>
        </w:rPr>
        <w:t>49,34</w:t>
      </w:r>
      <w:r w:rsidRPr="00B138DE">
        <w:rPr>
          <w:snapToGrid w:val="0"/>
          <w:sz w:val="28"/>
          <w:szCs w:val="28"/>
        </w:rPr>
        <w:t xml:space="preserve"> тыс. руб.</w:t>
      </w:r>
    </w:p>
    <w:p w14:paraId="6BB9F2EB" w14:textId="77777777" w:rsidR="008375BD" w:rsidRPr="00052B80" w:rsidRDefault="008375BD" w:rsidP="008375BD">
      <w:pPr>
        <w:ind w:firstLine="709"/>
        <w:jc w:val="both"/>
        <w:rPr>
          <w:snapToGrid w:val="0"/>
          <w:color w:val="000000"/>
          <w:sz w:val="28"/>
          <w:szCs w:val="28"/>
        </w:rPr>
      </w:pPr>
      <w:r w:rsidRPr="00052B80">
        <w:rPr>
          <w:snapToGrid w:val="0"/>
          <w:color w:val="000000"/>
          <w:sz w:val="28"/>
          <w:szCs w:val="28"/>
        </w:rPr>
        <w:t>Фактический средний уровень оплаты труда, на единицу персонала, по сложившемуся факту предприятия за 202</w:t>
      </w:r>
      <w:r>
        <w:rPr>
          <w:snapToGrid w:val="0"/>
          <w:color w:val="000000"/>
          <w:sz w:val="28"/>
          <w:szCs w:val="28"/>
        </w:rPr>
        <w:t>3</w:t>
      </w:r>
      <w:r w:rsidRPr="00052B80">
        <w:rPr>
          <w:snapToGrid w:val="0"/>
          <w:color w:val="000000"/>
          <w:sz w:val="28"/>
          <w:szCs w:val="28"/>
        </w:rPr>
        <w:t xml:space="preserve"> год, в размере </w:t>
      </w:r>
      <w:r>
        <w:rPr>
          <w:snapToGrid w:val="0"/>
          <w:color w:val="000000"/>
          <w:sz w:val="28"/>
          <w:szCs w:val="28"/>
        </w:rPr>
        <w:t>47 610,17</w:t>
      </w:r>
      <w:r w:rsidRPr="00052B80">
        <w:rPr>
          <w:snapToGrid w:val="0"/>
          <w:color w:val="000000"/>
          <w:sz w:val="28"/>
          <w:szCs w:val="28"/>
        </w:rPr>
        <w:t xml:space="preserve"> руб. / мес./чел., </w:t>
      </w:r>
      <w:r w:rsidRPr="00052B80">
        <w:rPr>
          <w:snapToGrid w:val="0"/>
          <w:color w:val="000000"/>
          <w:sz w:val="28"/>
          <w:szCs w:val="28"/>
        </w:rPr>
        <w:lastRenderedPageBreak/>
        <w:t>не превышает средний уровень заработной платы за 202</w:t>
      </w:r>
      <w:r>
        <w:rPr>
          <w:snapToGrid w:val="0"/>
          <w:color w:val="000000"/>
          <w:sz w:val="28"/>
          <w:szCs w:val="28"/>
        </w:rPr>
        <w:t>3</w:t>
      </w:r>
      <w:r w:rsidRPr="00052B80">
        <w:rPr>
          <w:snapToGrid w:val="0"/>
          <w:color w:val="000000"/>
          <w:sz w:val="28"/>
          <w:szCs w:val="28"/>
        </w:rPr>
        <w:t xml:space="preserve"> год, на основании статистических данных о средней заработной плате работников организаций по видам экономической деятельности, государственной статистики по Кемеровской области – Кузбассу </w:t>
      </w:r>
      <w:r>
        <w:rPr>
          <w:snapToGrid w:val="0"/>
          <w:color w:val="000000"/>
          <w:sz w:val="28"/>
          <w:szCs w:val="28"/>
        </w:rPr>
        <w:t xml:space="preserve">по Яйскому муниципальному округу </w:t>
      </w:r>
      <w:r w:rsidRPr="00052B80">
        <w:rPr>
          <w:snapToGrid w:val="0"/>
          <w:color w:val="000000"/>
          <w:sz w:val="28"/>
          <w:szCs w:val="28"/>
        </w:rPr>
        <w:t xml:space="preserve">(ссылка </w:t>
      </w:r>
      <w:r w:rsidRPr="005424AD">
        <w:rPr>
          <w:snapToGrid w:val="0"/>
          <w:color w:val="000000"/>
          <w:sz w:val="28"/>
          <w:szCs w:val="28"/>
        </w:rPr>
        <w:t>https://rosstat.gov.ru/dbscripts/munst/munst32/DBInet.cgi</w:t>
      </w:r>
      <w:r w:rsidRPr="00052B80">
        <w:rPr>
          <w:snapToGrid w:val="0"/>
          <w:color w:val="000000"/>
          <w:sz w:val="28"/>
          <w:szCs w:val="28"/>
        </w:rPr>
        <w:t xml:space="preserve">), в размере </w:t>
      </w:r>
      <w:r>
        <w:rPr>
          <w:snapToGrid w:val="0"/>
          <w:color w:val="000000"/>
          <w:sz w:val="28"/>
          <w:szCs w:val="28"/>
        </w:rPr>
        <w:br/>
      </w:r>
      <w:r w:rsidRPr="00052B80">
        <w:rPr>
          <w:snapToGrid w:val="0"/>
          <w:color w:val="000000"/>
          <w:sz w:val="28"/>
          <w:szCs w:val="28"/>
        </w:rPr>
        <w:t>4</w:t>
      </w:r>
      <w:r>
        <w:rPr>
          <w:snapToGrid w:val="0"/>
          <w:color w:val="000000"/>
          <w:sz w:val="28"/>
          <w:szCs w:val="28"/>
        </w:rPr>
        <w:t>7 843,10</w:t>
      </w:r>
      <w:r w:rsidRPr="00052B80">
        <w:rPr>
          <w:snapToGrid w:val="0"/>
          <w:color w:val="000000"/>
          <w:sz w:val="28"/>
          <w:szCs w:val="28"/>
        </w:rPr>
        <w:t> </w:t>
      </w:r>
      <w:r>
        <w:rPr>
          <w:snapToGrid w:val="0"/>
          <w:color w:val="000000"/>
          <w:sz w:val="28"/>
          <w:szCs w:val="28"/>
        </w:rPr>
        <w:t>р</w:t>
      </w:r>
      <w:r w:rsidRPr="00052B80">
        <w:rPr>
          <w:snapToGrid w:val="0"/>
          <w:color w:val="000000"/>
          <w:sz w:val="28"/>
          <w:szCs w:val="28"/>
        </w:rPr>
        <w:t xml:space="preserve">уб./мес./чел. (ОАО «СКЭК» является многоотраслевым предприятием, экспертами сравнивается средний уровень оплаты труда по обеспечению электрической энергией, газом и паром; кондиционирование воздуха). Численность принимается экспертами на уровне фактической, в количестве </w:t>
      </w:r>
      <w:r>
        <w:rPr>
          <w:snapToGrid w:val="0"/>
          <w:color w:val="000000"/>
          <w:sz w:val="28"/>
          <w:szCs w:val="28"/>
        </w:rPr>
        <w:t>5,90</w:t>
      </w:r>
      <w:r w:rsidRPr="00052B80">
        <w:rPr>
          <w:snapToGrid w:val="0"/>
          <w:color w:val="000000"/>
          <w:sz w:val="28"/>
          <w:szCs w:val="28"/>
        </w:rPr>
        <w:t xml:space="preserve"> ед. </w:t>
      </w:r>
      <w:r>
        <w:rPr>
          <w:snapToGrid w:val="0"/>
          <w:color w:val="000000"/>
          <w:sz w:val="28"/>
          <w:szCs w:val="28"/>
        </w:rPr>
        <w:t xml:space="preserve">Расходы по факту 2023 года на оплату труда АУП экспертами не принимается, в связи с тем, что предприятием не подтверждено увеличение фактической численности АУП, расходы на ФОТ АУП рассчитаны исходя из доли общехозяйственных расходов (0,412%). </w:t>
      </w:r>
      <w:r w:rsidRPr="00052B80">
        <w:rPr>
          <w:snapToGrid w:val="0"/>
          <w:color w:val="000000"/>
          <w:sz w:val="28"/>
          <w:szCs w:val="28"/>
        </w:rPr>
        <w:t>Таким образом, экономически обоснованный уровень фонда оплаты труда по факту 202</w:t>
      </w:r>
      <w:r>
        <w:rPr>
          <w:snapToGrid w:val="0"/>
          <w:color w:val="000000"/>
          <w:sz w:val="28"/>
          <w:szCs w:val="28"/>
        </w:rPr>
        <w:t>3</w:t>
      </w:r>
      <w:r w:rsidRPr="00052B80">
        <w:rPr>
          <w:snapToGrid w:val="0"/>
          <w:color w:val="000000"/>
          <w:sz w:val="28"/>
          <w:szCs w:val="28"/>
        </w:rPr>
        <w:t xml:space="preserve"> года, признается экспертами на уровне </w:t>
      </w:r>
      <w:r>
        <w:rPr>
          <w:snapToGrid w:val="0"/>
          <w:color w:val="000000"/>
          <w:sz w:val="28"/>
          <w:szCs w:val="28"/>
        </w:rPr>
        <w:t>1 404,50</w:t>
      </w:r>
      <w:r w:rsidRPr="00052B80">
        <w:rPr>
          <w:snapToGrid w:val="0"/>
          <w:color w:val="000000"/>
          <w:sz w:val="28"/>
          <w:szCs w:val="28"/>
        </w:rPr>
        <w:t xml:space="preserve"> тыс. руб. = </w:t>
      </w:r>
      <w:r>
        <w:rPr>
          <w:snapToGrid w:val="0"/>
          <w:color w:val="000000"/>
          <w:sz w:val="28"/>
          <w:szCs w:val="28"/>
        </w:rPr>
        <w:t>47 610,17</w:t>
      </w:r>
      <w:r w:rsidRPr="00052B80">
        <w:rPr>
          <w:snapToGrid w:val="0"/>
          <w:color w:val="000000"/>
          <w:sz w:val="28"/>
          <w:szCs w:val="28"/>
        </w:rPr>
        <w:t xml:space="preserve"> руб. / мес./чел. * 5 мес. * </w:t>
      </w:r>
      <w:r>
        <w:rPr>
          <w:snapToGrid w:val="0"/>
          <w:color w:val="000000"/>
          <w:sz w:val="28"/>
          <w:szCs w:val="28"/>
        </w:rPr>
        <w:t>5,90</w:t>
      </w:r>
      <w:r w:rsidRPr="00052B80">
        <w:rPr>
          <w:snapToGrid w:val="0"/>
          <w:color w:val="000000"/>
          <w:sz w:val="28"/>
          <w:szCs w:val="28"/>
        </w:rPr>
        <w:t xml:space="preserve"> ед. / 1000;</w:t>
      </w:r>
    </w:p>
    <w:p w14:paraId="57A90480" w14:textId="77777777" w:rsidR="008375BD" w:rsidRPr="00052B80" w:rsidRDefault="008375BD" w:rsidP="008375BD">
      <w:pPr>
        <w:ind w:firstLine="709"/>
        <w:jc w:val="both"/>
        <w:rPr>
          <w:snapToGrid w:val="0"/>
          <w:color w:val="000000"/>
          <w:sz w:val="28"/>
          <w:szCs w:val="28"/>
        </w:rPr>
      </w:pPr>
      <w:r w:rsidRPr="00052B80">
        <w:rPr>
          <w:snapToGrid w:val="0"/>
          <w:color w:val="000000"/>
          <w:sz w:val="28"/>
          <w:szCs w:val="28"/>
        </w:rPr>
        <w:t>Ввиду того, что размер отчислений на социальные нужды является производным от размера фонда оплаты труда, экспертами принимаются расходы по отчислениям на социальные нужды исходя из фактического процента отчислений за 202</w:t>
      </w:r>
      <w:r>
        <w:rPr>
          <w:snapToGrid w:val="0"/>
          <w:color w:val="000000"/>
          <w:sz w:val="28"/>
          <w:szCs w:val="28"/>
        </w:rPr>
        <w:t>3</w:t>
      </w:r>
      <w:r w:rsidRPr="00052B80">
        <w:rPr>
          <w:snapToGrid w:val="0"/>
          <w:color w:val="000000"/>
          <w:sz w:val="28"/>
          <w:szCs w:val="28"/>
        </w:rPr>
        <w:t xml:space="preserve"> год, в размере </w:t>
      </w:r>
      <w:r>
        <w:rPr>
          <w:snapToGrid w:val="0"/>
          <w:color w:val="000000"/>
          <w:sz w:val="28"/>
          <w:szCs w:val="28"/>
        </w:rPr>
        <w:t>30,25</w:t>
      </w:r>
      <w:r w:rsidRPr="00052B80">
        <w:rPr>
          <w:snapToGrid w:val="0"/>
          <w:color w:val="000000"/>
          <w:sz w:val="28"/>
          <w:szCs w:val="28"/>
        </w:rPr>
        <w:t xml:space="preserve"> %, в сумме </w:t>
      </w:r>
      <w:r>
        <w:rPr>
          <w:snapToGrid w:val="0"/>
          <w:color w:val="000000"/>
          <w:sz w:val="28"/>
          <w:szCs w:val="28"/>
        </w:rPr>
        <w:t>424,82</w:t>
      </w:r>
      <w:r w:rsidRPr="00052B80">
        <w:rPr>
          <w:snapToGrid w:val="0"/>
          <w:color w:val="000000"/>
          <w:sz w:val="28"/>
          <w:szCs w:val="28"/>
        </w:rPr>
        <w:t xml:space="preserve"> тыс. руб. = </w:t>
      </w:r>
      <w:r>
        <w:rPr>
          <w:snapToGrid w:val="0"/>
          <w:color w:val="000000"/>
          <w:sz w:val="28"/>
          <w:szCs w:val="28"/>
        </w:rPr>
        <w:t>1 404,50</w:t>
      </w:r>
      <w:r w:rsidRPr="00052B80">
        <w:rPr>
          <w:snapToGrid w:val="0"/>
          <w:color w:val="000000"/>
          <w:sz w:val="28"/>
          <w:szCs w:val="28"/>
        </w:rPr>
        <w:t xml:space="preserve"> тыс. руб. </w:t>
      </w:r>
      <w:r w:rsidRPr="00052B80">
        <w:rPr>
          <w:snapToGrid w:val="0"/>
          <w:color w:val="000000"/>
          <w:sz w:val="20"/>
        </w:rPr>
        <w:t xml:space="preserve">(ЭО ФОТ) </w:t>
      </w:r>
      <w:r w:rsidRPr="00052B80">
        <w:rPr>
          <w:snapToGrid w:val="0"/>
          <w:color w:val="000000"/>
          <w:sz w:val="28"/>
          <w:szCs w:val="28"/>
        </w:rPr>
        <w:t xml:space="preserve">* </w:t>
      </w:r>
      <w:r>
        <w:rPr>
          <w:snapToGrid w:val="0"/>
          <w:color w:val="000000"/>
          <w:sz w:val="28"/>
          <w:szCs w:val="28"/>
        </w:rPr>
        <w:t>30,25</w:t>
      </w:r>
      <w:r w:rsidRPr="00052B80">
        <w:rPr>
          <w:snapToGrid w:val="0"/>
          <w:color w:val="000000"/>
          <w:sz w:val="28"/>
          <w:szCs w:val="28"/>
        </w:rPr>
        <w:t xml:space="preserve"> %;</w:t>
      </w:r>
    </w:p>
    <w:p w14:paraId="0A1E8855" w14:textId="77777777" w:rsidR="008375BD" w:rsidRPr="00052B80" w:rsidRDefault="008375BD" w:rsidP="008375BD">
      <w:pPr>
        <w:ind w:firstLine="709"/>
        <w:jc w:val="both"/>
        <w:rPr>
          <w:snapToGrid w:val="0"/>
          <w:color w:val="000000"/>
          <w:sz w:val="28"/>
          <w:szCs w:val="28"/>
        </w:rPr>
      </w:pPr>
      <w:r w:rsidRPr="00052B80">
        <w:rPr>
          <w:snapToGrid w:val="0"/>
          <w:color w:val="000000"/>
          <w:sz w:val="28"/>
          <w:szCs w:val="28"/>
        </w:rPr>
        <w:t>Расходы на капитальный ремонт принимаются на уровне отчетных данных, по факту 202</w:t>
      </w:r>
      <w:r>
        <w:rPr>
          <w:snapToGrid w:val="0"/>
          <w:color w:val="000000"/>
          <w:sz w:val="28"/>
          <w:szCs w:val="28"/>
        </w:rPr>
        <w:t>3</w:t>
      </w:r>
      <w:r w:rsidRPr="00052B80">
        <w:rPr>
          <w:snapToGrid w:val="0"/>
          <w:color w:val="000000"/>
          <w:sz w:val="28"/>
          <w:szCs w:val="28"/>
        </w:rPr>
        <w:t xml:space="preserve"> года, в сумме 1</w:t>
      </w:r>
      <w:r>
        <w:rPr>
          <w:snapToGrid w:val="0"/>
          <w:color w:val="000000"/>
          <w:sz w:val="28"/>
          <w:szCs w:val="28"/>
        </w:rPr>
        <w:t xml:space="preserve">5 303,26 </w:t>
      </w:r>
      <w:r w:rsidRPr="00052B80">
        <w:rPr>
          <w:snapToGrid w:val="0"/>
          <w:color w:val="000000"/>
          <w:sz w:val="28"/>
          <w:szCs w:val="28"/>
        </w:rPr>
        <w:t>тыс. руб.;</w:t>
      </w:r>
    </w:p>
    <w:p w14:paraId="5060D296" w14:textId="77777777" w:rsidR="008375BD" w:rsidRPr="00052B80" w:rsidRDefault="008375BD" w:rsidP="008375BD">
      <w:pPr>
        <w:ind w:firstLine="709"/>
        <w:jc w:val="both"/>
        <w:rPr>
          <w:snapToGrid w:val="0"/>
          <w:color w:val="000000"/>
          <w:sz w:val="28"/>
          <w:szCs w:val="28"/>
          <w:lang w:eastAsia="en-US"/>
        </w:rPr>
      </w:pPr>
      <w:r w:rsidRPr="00052B80">
        <w:rPr>
          <w:snapToGrid w:val="0"/>
          <w:color w:val="000000"/>
          <w:sz w:val="28"/>
          <w:szCs w:val="28"/>
          <w:lang w:eastAsia="en-US"/>
        </w:rPr>
        <w:t>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 на техническое обслуживание объектов теплоснабжения и горячего водоснабжения Я</w:t>
      </w:r>
      <w:r>
        <w:rPr>
          <w:snapToGrid w:val="0"/>
          <w:color w:val="000000"/>
          <w:sz w:val="28"/>
          <w:szCs w:val="28"/>
          <w:lang w:eastAsia="en-US"/>
        </w:rPr>
        <w:t>й</w:t>
      </w:r>
      <w:r w:rsidRPr="00052B80">
        <w:rPr>
          <w:snapToGrid w:val="0"/>
          <w:color w:val="000000"/>
          <w:sz w:val="28"/>
          <w:szCs w:val="28"/>
          <w:lang w:eastAsia="en-US"/>
        </w:rPr>
        <w:t>ского муниципального округа, приняты по фактическим расходам, согласно аналитическому отчету ОАО «СКЭК» по счету 20.26 «Генерация и транспортировка тепловой энергии» за</w:t>
      </w:r>
      <w:r>
        <w:rPr>
          <w:snapToGrid w:val="0"/>
          <w:color w:val="000000"/>
          <w:sz w:val="28"/>
          <w:szCs w:val="28"/>
          <w:lang w:eastAsia="en-US"/>
        </w:rPr>
        <w:t xml:space="preserve"> период с </w:t>
      </w:r>
      <w:r w:rsidRPr="00052B80">
        <w:rPr>
          <w:snapToGrid w:val="0"/>
          <w:color w:val="000000"/>
          <w:sz w:val="28"/>
          <w:szCs w:val="28"/>
          <w:lang w:eastAsia="en-US"/>
        </w:rPr>
        <w:t xml:space="preserve"> 01.08.202</w:t>
      </w:r>
      <w:r>
        <w:rPr>
          <w:snapToGrid w:val="0"/>
          <w:color w:val="000000"/>
          <w:sz w:val="28"/>
          <w:szCs w:val="28"/>
          <w:lang w:eastAsia="en-US"/>
        </w:rPr>
        <w:t>3</w:t>
      </w:r>
      <w:r w:rsidRPr="00052B80">
        <w:rPr>
          <w:snapToGrid w:val="0"/>
          <w:color w:val="000000"/>
          <w:sz w:val="28"/>
          <w:szCs w:val="28"/>
          <w:lang w:eastAsia="en-US"/>
        </w:rPr>
        <w:t>-31.12.202</w:t>
      </w:r>
      <w:r>
        <w:rPr>
          <w:snapToGrid w:val="0"/>
          <w:color w:val="000000"/>
          <w:sz w:val="28"/>
          <w:szCs w:val="28"/>
          <w:lang w:eastAsia="en-US"/>
        </w:rPr>
        <w:t>3</w:t>
      </w:r>
      <w:r w:rsidRPr="00052B80">
        <w:rPr>
          <w:snapToGrid w:val="0"/>
          <w:color w:val="000000"/>
          <w:sz w:val="28"/>
          <w:szCs w:val="28"/>
          <w:lang w:eastAsia="en-US"/>
        </w:rPr>
        <w:t xml:space="preserve">, в сумме </w:t>
      </w:r>
      <w:r>
        <w:rPr>
          <w:snapToGrid w:val="0"/>
          <w:color w:val="000000"/>
          <w:sz w:val="28"/>
          <w:szCs w:val="28"/>
          <w:lang w:eastAsia="en-US"/>
        </w:rPr>
        <w:t>50 315</w:t>
      </w:r>
      <w:r w:rsidRPr="00052B80">
        <w:rPr>
          <w:snapToGrid w:val="0"/>
          <w:color w:val="000000"/>
          <w:sz w:val="28"/>
          <w:szCs w:val="28"/>
          <w:lang w:eastAsia="en-US"/>
        </w:rPr>
        <w:t xml:space="preserve"> тыс. руб.;</w:t>
      </w:r>
    </w:p>
    <w:p w14:paraId="2D7B96B1" w14:textId="77777777" w:rsidR="008375BD" w:rsidRPr="00052B80" w:rsidRDefault="008375BD" w:rsidP="008375BD">
      <w:pPr>
        <w:ind w:firstLine="709"/>
        <w:jc w:val="both"/>
        <w:rPr>
          <w:snapToGrid w:val="0"/>
          <w:color w:val="000000"/>
          <w:sz w:val="28"/>
          <w:szCs w:val="28"/>
          <w:lang w:eastAsia="en-US"/>
        </w:rPr>
      </w:pPr>
      <w:r w:rsidRPr="00052B80">
        <w:rPr>
          <w:snapToGrid w:val="0"/>
          <w:color w:val="000000"/>
          <w:sz w:val="28"/>
          <w:szCs w:val="28"/>
          <w:lang w:eastAsia="en-US"/>
        </w:rPr>
        <w:t>В прочих расходах учтены затраты на проведение экспертиз создания запасов топлива, удельных расходов условного топлива и технологических потерь при передаче тепловой энергии</w:t>
      </w:r>
      <w:r>
        <w:rPr>
          <w:snapToGrid w:val="0"/>
          <w:color w:val="000000"/>
          <w:sz w:val="28"/>
          <w:szCs w:val="28"/>
          <w:lang w:eastAsia="en-US"/>
        </w:rPr>
        <w:t xml:space="preserve"> и </w:t>
      </w:r>
      <w:r w:rsidRPr="00603844">
        <w:rPr>
          <w:snapToGrid w:val="0"/>
          <w:color w:val="000000"/>
          <w:sz w:val="28"/>
          <w:szCs w:val="28"/>
          <w:lang w:eastAsia="en-US"/>
        </w:rPr>
        <w:t>расходы по организации кассового обслуживания</w:t>
      </w:r>
      <w:r>
        <w:rPr>
          <w:snapToGrid w:val="0"/>
          <w:color w:val="000000"/>
          <w:sz w:val="28"/>
          <w:szCs w:val="28"/>
          <w:lang w:eastAsia="en-US"/>
        </w:rPr>
        <w:t>.</w:t>
      </w:r>
      <w:r w:rsidRPr="00603844">
        <w:rPr>
          <w:snapToGrid w:val="0"/>
          <w:color w:val="000000"/>
          <w:sz w:val="28"/>
          <w:szCs w:val="28"/>
          <w:lang w:eastAsia="en-US"/>
        </w:rPr>
        <w:t xml:space="preserve"> </w:t>
      </w:r>
      <w:r w:rsidRPr="00052B80">
        <w:rPr>
          <w:snapToGrid w:val="0"/>
          <w:color w:val="000000"/>
          <w:sz w:val="28"/>
          <w:szCs w:val="28"/>
          <w:lang w:eastAsia="en-US"/>
        </w:rPr>
        <w:t xml:space="preserve">Расходы приняты в сумме </w:t>
      </w:r>
      <w:r>
        <w:rPr>
          <w:snapToGrid w:val="0"/>
          <w:color w:val="000000"/>
          <w:sz w:val="28"/>
          <w:szCs w:val="28"/>
          <w:lang w:eastAsia="en-US"/>
        </w:rPr>
        <w:t xml:space="preserve">1 831,72 </w:t>
      </w:r>
      <w:r w:rsidRPr="00052B80">
        <w:rPr>
          <w:snapToGrid w:val="0"/>
          <w:color w:val="000000"/>
          <w:sz w:val="28"/>
          <w:szCs w:val="28"/>
          <w:lang w:eastAsia="en-US"/>
        </w:rPr>
        <w:t xml:space="preserve">тыс. руб. </w:t>
      </w:r>
      <w:r>
        <w:rPr>
          <w:snapToGrid w:val="0"/>
          <w:color w:val="000000"/>
          <w:sz w:val="28"/>
          <w:szCs w:val="28"/>
          <w:lang w:eastAsia="en-US"/>
        </w:rPr>
        <w:t>в размере фактически понесенных расходов в 2023 году.</w:t>
      </w:r>
    </w:p>
    <w:p w14:paraId="7950C1BD" w14:textId="77777777" w:rsidR="008375BD" w:rsidRPr="00052B80" w:rsidRDefault="008375BD" w:rsidP="008375BD">
      <w:pPr>
        <w:ind w:firstLine="709"/>
        <w:jc w:val="both"/>
        <w:rPr>
          <w:snapToGrid w:val="0"/>
          <w:color w:val="000000"/>
          <w:sz w:val="28"/>
          <w:szCs w:val="28"/>
          <w:lang w:eastAsia="en-US"/>
        </w:rPr>
      </w:pPr>
      <w:r w:rsidRPr="00052B80">
        <w:rPr>
          <w:snapToGrid w:val="0"/>
          <w:color w:val="000000"/>
          <w:sz w:val="28"/>
          <w:szCs w:val="28"/>
          <w:lang w:eastAsia="en-US"/>
        </w:rPr>
        <w:t>Плата за выбросы принята согласно декларации за 202</w:t>
      </w:r>
      <w:r>
        <w:rPr>
          <w:snapToGrid w:val="0"/>
          <w:color w:val="000000"/>
          <w:sz w:val="28"/>
          <w:szCs w:val="28"/>
          <w:lang w:eastAsia="en-US"/>
        </w:rPr>
        <w:t>3</w:t>
      </w:r>
      <w:r w:rsidRPr="00052B80">
        <w:rPr>
          <w:snapToGrid w:val="0"/>
          <w:color w:val="000000"/>
          <w:sz w:val="28"/>
          <w:szCs w:val="28"/>
          <w:lang w:eastAsia="en-US"/>
        </w:rPr>
        <w:t xml:space="preserve"> год в пределах ПДВ, в размере </w:t>
      </w:r>
      <w:r>
        <w:rPr>
          <w:snapToGrid w:val="0"/>
          <w:color w:val="000000"/>
          <w:sz w:val="28"/>
          <w:szCs w:val="28"/>
          <w:lang w:eastAsia="en-US"/>
        </w:rPr>
        <w:t>13,91</w:t>
      </w:r>
      <w:r w:rsidRPr="00052B80">
        <w:rPr>
          <w:snapToGrid w:val="0"/>
          <w:color w:val="000000"/>
          <w:sz w:val="28"/>
          <w:szCs w:val="28"/>
          <w:lang w:eastAsia="en-US"/>
        </w:rPr>
        <w:t xml:space="preserve"> тыс. руб. Заявленная предприятием сумма за сверхлимитные выбросы экспертами не принимается;</w:t>
      </w:r>
    </w:p>
    <w:p w14:paraId="2A256DC4" w14:textId="77777777" w:rsidR="008375BD" w:rsidRPr="00052B80" w:rsidRDefault="008375BD" w:rsidP="008375BD">
      <w:pPr>
        <w:ind w:firstLine="709"/>
        <w:jc w:val="both"/>
        <w:rPr>
          <w:snapToGrid w:val="0"/>
          <w:color w:val="000000"/>
          <w:sz w:val="28"/>
          <w:szCs w:val="28"/>
        </w:rPr>
      </w:pPr>
      <w:r w:rsidRPr="00052B80">
        <w:rPr>
          <w:snapToGrid w:val="0"/>
          <w:color w:val="000000"/>
          <w:sz w:val="28"/>
          <w:szCs w:val="28"/>
        </w:rPr>
        <w:t>Арендная плата принята по факту 202</w:t>
      </w:r>
      <w:r>
        <w:rPr>
          <w:snapToGrid w:val="0"/>
          <w:color w:val="000000"/>
          <w:sz w:val="28"/>
          <w:szCs w:val="28"/>
        </w:rPr>
        <w:t>3</w:t>
      </w:r>
      <w:r w:rsidRPr="00052B80">
        <w:rPr>
          <w:snapToGrid w:val="0"/>
          <w:color w:val="000000"/>
          <w:sz w:val="28"/>
          <w:szCs w:val="28"/>
        </w:rPr>
        <w:t xml:space="preserve"> года по двум представленным договорам</w:t>
      </w:r>
      <w:r>
        <w:rPr>
          <w:snapToGrid w:val="0"/>
          <w:color w:val="000000"/>
          <w:sz w:val="28"/>
          <w:szCs w:val="28"/>
        </w:rPr>
        <w:t>:</w:t>
      </w:r>
      <w:r w:rsidRPr="00052B80">
        <w:rPr>
          <w:snapToGrid w:val="0"/>
          <w:color w:val="000000"/>
          <w:sz w:val="28"/>
          <w:szCs w:val="28"/>
        </w:rPr>
        <w:t xml:space="preserve"> </w:t>
      </w:r>
      <w:r w:rsidRPr="00603844">
        <w:rPr>
          <w:snapToGrid w:val="0"/>
          <w:color w:val="000000"/>
          <w:sz w:val="28"/>
          <w:szCs w:val="28"/>
        </w:rPr>
        <w:t>договор аренды земельных участков с КУМИ Яйского МО № 50/23 от 20.10.2023</w:t>
      </w:r>
      <w:r w:rsidRPr="00052B80">
        <w:rPr>
          <w:snapToGrid w:val="0"/>
          <w:color w:val="000000"/>
          <w:sz w:val="28"/>
          <w:szCs w:val="28"/>
        </w:rPr>
        <w:t xml:space="preserve"> и</w:t>
      </w:r>
      <w:r>
        <w:rPr>
          <w:snapToGrid w:val="0"/>
          <w:color w:val="000000"/>
          <w:sz w:val="28"/>
          <w:szCs w:val="28"/>
        </w:rPr>
        <w:t xml:space="preserve"> договор </w:t>
      </w:r>
      <w:r w:rsidRPr="000268E0">
        <w:rPr>
          <w:snapToGrid w:val="0"/>
          <w:color w:val="000000"/>
          <w:sz w:val="28"/>
          <w:szCs w:val="28"/>
        </w:rPr>
        <w:t>аренд</w:t>
      </w:r>
      <w:r>
        <w:rPr>
          <w:snapToGrid w:val="0"/>
          <w:color w:val="000000"/>
          <w:sz w:val="28"/>
          <w:szCs w:val="28"/>
        </w:rPr>
        <w:t>ы</w:t>
      </w:r>
      <w:r w:rsidRPr="000268E0">
        <w:rPr>
          <w:snapToGrid w:val="0"/>
          <w:color w:val="000000"/>
          <w:sz w:val="28"/>
          <w:szCs w:val="28"/>
        </w:rPr>
        <w:t xml:space="preserve"> имущества КУМ</w:t>
      </w:r>
      <w:r>
        <w:rPr>
          <w:snapToGrid w:val="0"/>
          <w:color w:val="000000"/>
          <w:sz w:val="28"/>
          <w:szCs w:val="28"/>
        </w:rPr>
        <w:t xml:space="preserve">И </w:t>
      </w:r>
      <w:r w:rsidRPr="000268E0">
        <w:rPr>
          <w:snapToGrid w:val="0"/>
          <w:color w:val="000000"/>
          <w:sz w:val="28"/>
          <w:szCs w:val="28"/>
        </w:rPr>
        <w:t>№ 6-11-23 от 01.08.2023г</w:t>
      </w:r>
      <w:r w:rsidRPr="00052B80">
        <w:rPr>
          <w:snapToGrid w:val="0"/>
          <w:color w:val="000000"/>
          <w:sz w:val="28"/>
          <w:szCs w:val="28"/>
        </w:rPr>
        <w:t xml:space="preserve">. Расходы приняты в общей сумме </w:t>
      </w:r>
      <w:r>
        <w:rPr>
          <w:snapToGrid w:val="0"/>
          <w:color w:val="000000"/>
          <w:sz w:val="28"/>
          <w:szCs w:val="28"/>
        </w:rPr>
        <w:t>60,78</w:t>
      </w:r>
      <w:r w:rsidRPr="00052B80">
        <w:rPr>
          <w:snapToGrid w:val="0"/>
          <w:color w:val="000000"/>
          <w:sz w:val="28"/>
          <w:szCs w:val="28"/>
        </w:rPr>
        <w:t xml:space="preserve"> тыс. руб.</w:t>
      </w:r>
      <w:r>
        <w:rPr>
          <w:snapToGrid w:val="0"/>
          <w:color w:val="000000"/>
          <w:sz w:val="28"/>
          <w:szCs w:val="28"/>
        </w:rPr>
        <w:t>, в размере фактически понесенных расходов в 2023 году.</w:t>
      </w:r>
    </w:p>
    <w:p w14:paraId="78F0C6A6" w14:textId="77777777" w:rsidR="008375BD" w:rsidRPr="00052B80" w:rsidRDefault="008375BD" w:rsidP="008375BD">
      <w:pPr>
        <w:ind w:firstLine="709"/>
        <w:jc w:val="both"/>
        <w:rPr>
          <w:snapToGrid w:val="0"/>
          <w:color w:val="000000"/>
          <w:sz w:val="28"/>
          <w:szCs w:val="28"/>
        </w:rPr>
      </w:pPr>
      <w:r w:rsidRPr="00052B80">
        <w:rPr>
          <w:snapToGrid w:val="0"/>
          <w:color w:val="000000"/>
          <w:sz w:val="28"/>
          <w:szCs w:val="28"/>
        </w:rPr>
        <w:t xml:space="preserve">Налог на имущество ОАО «СКЭК» принят согласно </w:t>
      </w:r>
      <w:r>
        <w:rPr>
          <w:snapToGrid w:val="0"/>
          <w:color w:val="000000"/>
          <w:sz w:val="28"/>
          <w:szCs w:val="28"/>
        </w:rPr>
        <w:t>представленному расчету</w:t>
      </w:r>
      <w:r w:rsidRPr="00052B80">
        <w:rPr>
          <w:snapToGrid w:val="0"/>
          <w:color w:val="000000"/>
          <w:sz w:val="28"/>
          <w:szCs w:val="28"/>
        </w:rPr>
        <w:t xml:space="preserve"> ОАО «СКЭК» </w:t>
      </w:r>
      <w:r>
        <w:rPr>
          <w:snapToGrid w:val="0"/>
          <w:color w:val="000000"/>
          <w:sz w:val="28"/>
          <w:szCs w:val="28"/>
        </w:rPr>
        <w:t>в размере 1,72 тыс. руб.</w:t>
      </w:r>
    </w:p>
    <w:p w14:paraId="4801D553" w14:textId="77777777" w:rsidR="008375BD" w:rsidRDefault="008375BD" w:rsidP="008375BD">
      <w:pPr>
        <w:ind w:firstLine="709"/>
        <w:jc w:val="both"/>
        <w:rPr>
          <w:snapToGrid w:val="0"/>
          <w:color w:val="000000"/>
          <w:sz w:val="28"/>
          <w:szCs w:val="28"/>
        </w:rPr>
      </w:pPr>
      <w:r w:rsidRPr="00052B80">
        <w:rPr>
          <w:snapToGrid w:val="0"/>
          <w:color w:val="000000"/>
          <w:sz w:val="28"/>
          <w:szCs w:val="28"/>
        </w:rPr>
        <w:lastRenderedPageBreak/>
        <w:t xml:space="preserve">Земельный налог принят экспертами согласно </w:t>
      </w:r>
      <w:r w:rsidRPr="000268E0">
        <w:rPr>
          <w:snapToGrid w:val="0"/>
          <w:color w:val="000000"/>
          <w:sz w:val="28"/>
          <w:szCs w:val="28"/>
        </w:rPr>
        <w:t xml:space="preserve">представленному расчету ОАО «СКЭК» в размере </w:t>
      </w:r>
      <w:r>
        <w:rPr>
          <w:snapToGrid w:val="0"/>
          <w:color w:val="000000"/>
          <w:sz w:val="28"/>
          <w:szCs w:val="28"/>
        </w:rPr>
        <w:t>0,14</w:t>
      </w:r>
      <w:r w:rsidRPr="000268E0">
        <w:rPr>
          <w:snapToGrid w:val="0"/>
          <w:color w:val="000000"/>
          <w:sz w:val="28"/>
          <w:szCs w:val="28"/>
        </w:rPr>
        <w:t xml:space="preserve"> тыс. руб.</w:t>
      </w:r>
    </w:p>
    <w:p w14:paraId="0961B749" w14:textId="77777777" w:rsidR="008375BD" w:rsidRPr="00052B80" w:rsidRDefault="008375BD" w:rsidP="008375BD">
      <w:pPr>
        <w:ind w:firstLine="709"/>
        <w:jc w:val="both"/>
        <w:rPr>
          <w:snapToGrid w:val="0"/>
          <w:color w:val="000000"/>
          <w:sz w:val="28"/>
          <w:szCs w:val="28"/>
          <w:lang w:eastAsia="en-US"/>
        </w:rPr>
      </w:pPr>
      <w:r w:rsidRPr="00052B80">
        <w:rPr>
          <w:snapToGrid w:val="0"/>
          <w:color w:val="000000"/>
          <w:sz w:val="28"/>
          <w:szCs w:val="28"/>
        </w:rPr>
        <w:t xml:space="preserve">Транспортный налог принят экспертами согласно </w:t>
      </w:r>
      <w:r w:rsidRPr="000268E0">
        <w:rPr>
          <w:snapToGrid w:val="0"/>
          <w:color w:val="000000"/>
          <w:sz w:val="28"/>
          <w:szCs w:val="28"/>
        </w:rPr>
        <w:t xml:space="preserve">представленному расчету ОАО «СКЭК» в размере </w:t>
      </w:r>
      <w:r>
        <w:rPr>
          <w:snapToGrid w:val="0"/>
          <w:color w:val="000000"/>
          <w:sz w:val="28"/>
          <w:szCs w:val="28"/>
        </w:rPr>
        <w:t>1,37</w:t>
      </w:r>
      <w:r w:rsidRPr="000268E0">
        <w:rPr>
          <w:snapToGrid w:val="0"/>
          <w:color w:val="000000"/>
          <w:sz w:val="28"/>
          <w:szCs w:val="28"/>
        </w:rPr>
        <w:t xml:space="preserve"> тыс. руб.</w:t>
      </w:r>
    </w:p>
    <w:p w14:paraId="04C10EBD" w14:textId="77777777" w:rsidR="008375BD" w:rsidRPr="00052B80" w:rsidRDefault="008375BD" w:rsidP="008375BD">
      <w:pPr>
        <w:ind w:firstLine="709"/>
        <w:jc w:val="both"/>
        <w:rPr>
          <w:snapToGrid w:val="0"/>
          <w:color w:val="000000"/>
          <w:sz w:val="28"/>
          <w:szCs w:val="28"/>
          <w:lang w:eastAsia="en-US"/>
        </w:rPr>
      </w:pPr>
      <w:r w:rsidRPr="00052B80">
        <w:rPr>
          <w:snapToGrid w:val="0"/>
          <w:color w:val="000000"/>
          <w:sz w:val="28"/>
          <w:szCs w:val="28"/>
          <w:lang w:eastAsia="en-US"/>
        </w:rPr>
        <w:t xml:space="preserve">Расходы, связанные с созданием нормативных запасов топлива, включая расходы по обслуживанию заемных средств, привлекаемых для этих целей приняты исходя из нормативного объема неснижаемого запаса (постановление РЭК Кузбасса № </w:t>
      </w:r>
      <w:r>
        <w:rPr>
          <w:snapToGrid w:val="0"/>
          <w:color w:val="000000"/>
          <w:sz w:val="28"/>
          <w:szCs w:val="28"/>
          <w:lang w:eastAsia="en-US"/>
        </w:rPr>
        <w:t>142</w:t>
      </w:r>
      <w:r w:rsidRPr="00052B80">
        <w:rPr>
          <w:snapToGrid w:val="0"/>
          <w:color w:val="000000"/>
          <w:sz w:val="28"/>
          <w:szCs w:val="28"/>
          <w:lang w:eastAsia="en-US"/>
        </w:rPr>
        <w:t xml:space="preserve"> от 29.09.202</w:t>
      </w:r>
      <w:r>
        <w:rPr>
          <w:snapToGrid w:val="0"/>
          <w:color w:val="000000"/>
          <w:sz w:val="28"/>
          <w:szCs w:val="28"/>
          <w:lang w:eastAsia="en-US"/>
        </w:rPr>
        <w:t>3</w:t>
      </w:r>
      <w:r w:rsidRPr="00052B80">
        <w:rPr>
          <w:snapToGrid w:val="0"/>
          <w:color w:val="000000"/>
          <w:sz w:val="28"/>
          <w:szCs w:val="28"/>
          <w:lang w:eastAsia="en-US"/>
        </w:rPr>
        <w:t xml:space="preserve">) </w:t>
      </w:r>
      <w:r>
        <w:rPr>
          <w:snapToGrid w:val="0"/>
          <w:color w:val="000000"/>
          <w:sz w:val="28"/>
          <w:szCs w:val="28"/>
          <w:lang w:eastAsia="en-US"/>
        </w:rPr>
        <w:t>738</w:t>
      </w:r>
      <w:r w:rsidRPr="00052B80">
        <w:rPr>
          <w:snapToGrid w:val="0"/>
          <w:color w:val="000000"/>
          <w:sz w:val="28"/>
          <w:szCs w:val="28"/>
          <w:lang w:eastAsia="en-US"/>
        </w:rPr>
        <w:t xml:space="preserve"> т. Расходы на нормативные запасы принимаются на экономически обоснованном уровне в </w:t>
      </w:r>
      <w:r>
        <w:rPr>
          <w:snapToGrid w:val="0"/>
          <w:color w:val="000000"/>
          <w:sz w:val="28"/>
          <w:szCs w:val="28"/>
          <w:lang w:eastAsia="en-US"/>
        </w:rPr>
        <w:t>размере</w:t>
      </w:r>
      <w:r w:rsidRPr="00052B80">
        <w:rPr>
          <w:snapToGrid w:val="0"/>
          <w:color w:val="000000"/>
          <w:sz w:val="28"/>
          <w:szCs w:val="28"/>
          <w:lang w:eastAsia="en-US"/>
        </w:rPr>
        <w:t xml:space="preserve"> </w:t>
      </w:r>
      <w:r>
        <w:rPr>
          <w:snapToGrid w:val="0"/>
          <w:color w:val="000000"/>
          <w:sz w:val="28"/>
          <w:szCs w:val="28"/>
          <w:lang w:eastAsia="en-US"/>
        </w:rPr>
        <w:t>1 941,13</w:t>
      </w:r>
      <w:r w:rsidRPr="00052B80">
        <w:rPr>
          <w:snapToGrid w:val="0"/>
          <w:color w:val="000000"/>
          <w:sz w:val="28"/>
          <w:szCs w:val="28"/>
          <w:lang w:eastAsia="en-US"/>
        </w:rPr>
        <w:t xml:space="preserve"> тыс. руб. </w:t>
      </w:r>
    </w:p>
    <w:p w14:paraId="7D5F2A5E" w14:textId="77777777" w:rsidR="008375BD" w:rsidRPr="00052B80" w:rsidRDefault="008375BD" w:rsidP="008375BD">
      <w:pPr>
        <w:ind w:firstLine="709"/>
        <w:jc w:val="both"/>
        <w:rPr>
          <w:snapToGrid w:val="0"/>
          <w:color w:val="000000"/>
          <w:sz w:val="28"/>
          <w:szCs w:val="28"/>
          <w:lang w:eastAsia="en-US"/>
        </w:rPr>
      </w:pPr>
      <w:r w:rsidRPr="00052B80">
        <w:rPr>
          <w:snapToGrid w:val="0"/>
          <w:color w:val="000000"/>
          <w:sz w:val="28"/>
          <w:szCs w:val="28"/>
          <w:lang w:eastAsia="en-US"/>
        </w:rPr>
        <w:t>Расходы на услуги банков приняты согласно аналитическому отчету ОАО «СКЭК» по сету 91 субконто «Услуги банка» с 01.08.202</w:t>
      </w:r>
      <w:r>
        <w:rPr>
          <w:snapToGrid w:val="0"/>
          <w:color w:val="000000"/>
          <w:sz w:val="28"/>
          <w:szCs w:val="28"/>
          <w:lang w:eastAsia="en-US"/>
        </w:rPr>
        <w:t>3</w:t>
      </w:r>
      <w:r w:rsidRPr="00052B80">
        <w:rPr>
          <w:snapToGrid w:val="0"/>
          <w:color w:val="000000"/>
          <w:sz w:val="28"/>
          <w:szCs w:val="28"/>
          <w:lang w:eastAsia="en-US"/>
        </w:rPr>
        <w:t xml:space="preserve"> по 31.12.202</w:t>
      </w:r>
      <w:r>
        <w:rPr>
          <w:snapToGrid w:val="0"/>
          <w:color w:val="000000"/>
          <w:sz w:val="28"/>
          <w:szCs w:val="28"/>
          <w:lang w:eastAsia="en-US"/>
        </w:rPr>
        <w:t>3</w:t>
      </w:r>
      <w:r w:rsidRPr="00052B80">
        <w:rPr>
          <w:snapToGrid w:val="0"/>
          <w:color w:val="000000"/>
          <w:sz w:val="28"/>
          <w:szCs w:val="28"/>
          <w:lang w:eastAsia="en-US"/>
        </w:rPr>
        <w:t xml:space="preserve">, в </w:t>
      </w:r>
      <w:r>
        <w:rPr>
          <w:snapToGrid w:val="0"/>
          <w:color w:val="000000"/>
          <w:sz w:val="28"/>
          <w:szCs w:val="28"/>
          <w:lang w:eastAsia="en-US"/>
        </w:rPr>
        <w:t>размере</w:t>
      </w:r>
      <w:r w:rsidRPr="00052B80">
        <w:rPr>
          <w:snapToGrid w:val="0"/>
          <w:color w:val="000000"/>
          <w:sz w:val="28"/>
          <w:szCs w:val="28"/>
          <w:lang w:eastAsia="en-US"/>
        </w:rPr>
        <w:t xml:space="preserve"> </w:t>
      </w:r>
      <w:r>
        <w:rPr>
          <w:snapToGrid w:val="0"/>
          <w:color w:val="000000"/>
          <w:sz w:val="28"/>
          <w:szCs w:val="28"/>
          <w:lang w:eastAsia="en-US"/>
        </w:rPr>
        <w:t>10,56</w:t>
      </w:r>
      <w:r w:rsidRPr="00052B80">
        <w:rPr>
          <w:snapToGrid w:val="0"/>
          <w:color w:val="000000"/>
          <w:sz w:val="28"/>
          <w:szCs w:val="28"/>
          <w:lang w:eastAsia="en-US"/>
        </w:rPr>
        <w:t xml:space="preserve"> тыс. руб.;</w:t>
      </w:r>
    </w:p>
    <w:p w14:paraId="46E963D1" w14:textId="77777777" w:rsidR="008375BD" w:rsidRDefault="008375BD" w:rsidP="008375BD">
      <w:pPr>
        <w:ind w:firstLine="709"/>
        <w:jc w:val="both"/>
        <w:rPr>
          <w:snapToGrid w:val="0"/>
          <w:color w:val="000000"/>
          <w:sz w:val="28"/>
          <w:szCs w:val="28"/>
          <w:lang w:eastAsia="en-US"/>
        </w:rPr>
      </w:pPr>
      <w:r w:rsidRPr="00052B80">
        <w:rPr>
          <w:snapToGrid w:val="0"/>
          <w:color w:val="000000"/>
          <w:sz w:val="28"/>
          <w:szCs w:val="28"/>
          <w:lang w:eastAsia="en-US"/>
        </w:rPr>
        <w:t xml:space="preserve">Расходы на обслуживание заемных средств, заявленные предприятием в </w:t>
      </w:r>
      <w:r>
        <w:rPr>
          <w:snapToGrid w:val="0"/>
          <w:color w:val="000000"/>
          <w:sz w:val="28"/>
          <w:szCs w:val="28"/>
          <w:lang w:eastAsia="en-US"/>
        </w:rPr>
        <w:t>размере</w:t>
      </w:r>
      <w:r w:rsidRPr="00052B80">
        <w:rPr>
          <w:snapToGrid w:val="0"/>
          <w:color w:val="000000"/>
          <w:sz w:val="28"/>
          <w:szCs w:val="28"/>
          <w:lang w:eastAsia="en-US"/>
        </w:rPr>
        <w:t xml:space="preserve"> </w:t>
      </w:r>
      <w:r>
        <w:rPr>
          <w:snapToGrid w:val="0"/>
          <w:color w:val="000000"/>
          <w:sz w:val="28"/>
          <w:szCs w:val="28"/>
          <w:lang w:eastAsia="en-US"/>
        </w:rPr>
        <w:t>1 053,11</w:t>
      </w:r>
      <w:r w:rsidRPr="00052B80">
        <w:rPr>
          <w:snapToGrid w:val="0"/>
          <w:color w:val="000000"/>
          <w:sz w:val="28"/>
          <w:szCs w:val="28"/>
          <w:lang w:eastAsia="en-US"/>
        </w:rPr>
        <w:t xml:space="preserve"> тыс. руб. принимаются в заявленном объеме. </w:t>
      </w:r>
    </w:p>
    <w:p w14:paraId="02A71296" w14:textId="77777777" w:rsidR="008375BD" w:rsidRPr="00290EA6" w:rsidRDefault="008375BD" w:rsidP="008375BD">
      <w:pPr>
        <w:ind w:firstLine="709"/>
        <w:jc w:val="both"/>
        <w:rPr>
          <w:snapToGrid w:val="0"/>
          <w:sz w:val="28"/>
          <w:szCs w:val="28"/>
          <w:lang w:eastAsia="en-US"/>
        </w:rPr>
      </w:pPr>
      <w:r w:rsidRPr="00290EA6">
        <w:rPr>
          <w:snapToGrid w:val="0"/>
          <w:sz w:val="28"/>
          <w:szCs w:val="28"/>
          <w:lang w:eastAsia="en-US"/>
        </w:rPr>
        <w:t>В обоснование заявленных расходов предприятием представлены</w:t>
      </w:r>
      <w:r>
        <w:rPr>
          <w:snapToGrid w:val="0"/>
          <w:sz w:val="28"/>
          <w:szCs w:val="28"/>
          <w:lang w:eastAsia="en-US"/>
        </w:rPr>
        <w:t xml:space="preserve"> </w:t>
      </w:r>
      <w:r>
        <w:rPr>
          <w:snapToGrid w:val="0"/>
          <w:sz w:val="28"/>
          <w:szCs w:val="28"/>
          <w:lang w:eastAsia="en-US"/>
        </w:rPr>
        <w:br/>
      </w:r>
      <w:r w:rsidRPr="00290EA6">
        <w:rPr>
          <w:snapToGrid w:val="0"/>
          <w:sz w:val="28"/>
          <w:szCs w:val="28"/>
        </w:rPr>
        <w:t>(</w:t>
      </w:r>
      <w:r>
        <w:rPr>
          <w:snapToGrid w:val="0"/>
          <w:sz w:val="28"/>
          <w:szCs w:val="28"/>
        </w:rPr>
        <w:t>раздел 65, 67</w:t>
      </w:r>
      <w:r w:rsidRPr="00290EA6">
        <w:rPr>
          <w:snapToGrid w:val="0"/>
          <w:sz w:val="28"/>
          <w:szCs w:val="28"/>
        </w:rPr>
        <w:t>)</w:t>
      </w:r>
      <w:r w:rsidRPr="00290EA6">
        <w:rPr>
          <w:snapToGrid w:val="0"/>
          <w:sz w:val="28"/>
          <w:szCs w:val="28"/>
          <w:lang w:eastAsia="en-US"/>
        </w:rPr>
        <w:t>:</w:t>
      </w:r>
    </w:p>
    <w:p w14:paraId="5E80A6CF" w14:textId="77777777" w:rsidR="008375BD" w:rsidRPr="00290EA6" w:rsidRDefault="008375BD" w:rsidP="008375BD">
      <w:pPr>
        <w:ind w:firstLine="709"/>
        <w:jc w:val="both"/>
        <w:rPr>
          <w:snapToGrid w:val="0"/>
          <w:sz w:val="28"/>
          <w:szCs w:val="28"/>
        </w:rPr>
      </w:pPr>
      <w:r w:rsidRPr="00290EA6">
        <w:rPr>
          <w:snapToGrid w:val="0"/>
          <w:sz w:val="28"/>
          <w:szCs w:val="28"/>
        </w:rPr>
        <w:t>-</w:t>
      </w:r>
      <w:r>
        <w:rPr>
          <w:snapToGrid w:val="0"/>
          <w:sz w:val="28"/>
          <w:szCs w:val="28"/>
        </w:rPr>
        <w:t>служебная записка «</w:t>
      </w:r>
      <w:r w:rsidRPr="00290EA6">
        <w:rPr>
          <w:snapToGrid w:val="0"/>
          <w:sz w:val="28"/>
          <w:szCs w:val="28"/>
        </w:rPr>
        <w:t>процент распределения</w:t>
      </w:r>
      <w:r>
        <w:rPr>
          <w:snapToGrid w:val="0"/>
          <w:sz w:val="28"/>
          <w:szCs w:val="28"/>
        </w:rPr>
        <w:t xml:space="preserve">» </w:t>
      </w:r>
      <w:r w:rsidRPr="00290EA6">
        <w:rPr>
          <w:snapToGrid w:val="0"/>
          <w:sz w:val="28"/>
          <w:szCs w:val="28"/>
        </w:rPr>
        <w:t>тарифно-экономического отдела;</w:t>
      </w:r>
    </w:p>
    <w:p w14:paraId="088C3463" w14:textId="77777777" w:rsidR="008375BD" w:rsidRPr="00290EA6" w:rsidRDefault="008375BD" w:rsidP="008375BD">
      <w:pPr>
        <w:ind w:firstLine="709"/>
        <w:jc w:val="both"/>
        <w:rPr>
          <w:snapToGrid w:val="0"/>
          <w:sz w:val="28"/>
          <w:szCs w:val="28"/>
        </w:rPr>
      </w:pPr>
      <w:r w:rsidRPr="00290EA6">
        <w:rPr>
          <w:snapToGrid w:val="0"/>
          <w:sz w:val="28"/>
          <w:szCs w:val="28"/>
        </w:rPr>
        <w:t>- расчет дефицита денежных средств помесячно по ОАО «СКЭК» Я</w:t>
      </w:r>
      <w:r>
        <w:rPr>
          <w:snapToGrid w:val="0"/>
          <w:sz w:val="28"/>
          <w:szCs w:val="28"/>
        </w:rPr>
        <w:t>й</w:t>
      </w:r>
      <w:r w:rsidRPr="00290EA6">
        <w:rPr>
          <w:snapToGrid w:val="0"/>
          <w:sz w:val="28"/>
          <w:szCs w:val="28"/>
        </w:rPr>
        <w:t>ский МО за 202</w:t>
      </w:r>
      <w:r>
        <w:rPr>
          <w:snapToGrid w:val="0"/>
          <w:sz w:val="28"/>
          <w:szCs w:val="28"/>
        </w:rPr>
        <w:t>3</w:t>
      </w:r>
      <w:r w:rsidRPr="00290EA6">
        <w:rPr>
          <w:snapToGrid w:val="0"/>
          <w:sz w:val="28"/>
          <w:szCs w:val="28"/>
        </w:rPr>
        <w:t xml:space="preserve">г </w:t>
      </w:r>
    </w:p>
    <w:p w14:paraId="05C274A3" w14:textId="77777777" w:rsidR="008375BD" w:rsidRPr="00290EA6" w:rsidRDefault="008375BD" w:rsidP="008375BD">
      <w:pPr>
        <w:ind w:firstLine="709"/>
        <w:jc w:val="both"/>
        <w:rPr>
          <w:snapToGrid w:val="0"/>
          <w:sz w:val="28"/>
          <w:szCs w:val="28"/>
          <w:lang w:eastAsia="en-US"/>
        </w:rPr>
      </w:pPr>
      <w:r w:rsidRPr="00290EA6">
        <w:rPr>
          <w:snapToGrid w:val="0"/>
          <w:sz w:val="28"/>
          <w:szCs w:val="28"/>
          <w:lang w:eastAsia="en-US"/>
        </w:rPr>
        <w:t>-кредитные соглашения, заключенные с банками ПАО ВТБ и ПАО Сбербанк. В представленных соглашениях предмет договора - финансирование текущей деятельности и деятельности предприятия согласно Уставу. Кредитные соглашения бессрочные, до исполнения обязательств;</w:t>
      </w:r>
    </w:p>
    <w:p w14:paraId="10014D50" w14:textId="77777777" w:rsidR="008375BD" w:rsidRPr="00290EA6" w:rsidRDefault="008375BD" w:rsidP="008375BD">
      <w:pPr>
        <w:ind w:firstLine="709"/>
        <w:jc w:val="both"/>
        <w:rPr>
          <w:snapToGrid w:val="0"/>
          <w:sz w:val="28"/>
          <w:szCs w:val="28"/>
          <w:lang w:eastAsia="en-US"/>
        </w:rPr>
      </w:pPr>
      <w:r w:rsidRPr="00290EA6">
        <w:rPr>
          <w:snapToGrid w:val="0"/>
          <w:sz w:val="28"/>
          <w:szCs w:val="28"/>
          <w:lang w:eastAsia="en-US"/>
        </w:rPr>
        <w:t>-акты сверок взаимных расчетов с кредитными учреждениями; расчет среднего процента по кредитам за 202</w:t>
      </w:r>
      <w:r>
        <w:rPr>
          <w:snapToGrid w:val="0"/>
          <w:sz w:val="28"/>
          <w:szCs w:val="28"/>
          <w:lang w:eastAsia="en-US"/>
        </w:rPr>
        <w:t>3</w:t>
      </w:r>
      <w:r w:rsidRPr="00290EA6">
        <w:rPr>
          <w:snapToGrid w:val="0"/>
          <w:sz w:val="28"/>
          <w:szCs w:val="28"/>
          <w:lang w:eastAsia="en-US"/>
        </w:rPr>
        <w:t xml:space="preserve"> год; </w:t>
      </w:r>
    </w:p>
    <w:p w14:paraId="1CFF9D1A" w14:textId="77777777" w:rsidR="008375BD" w:rsidRPr="00290EA6" w:rsidRDefault="008375BD" w:rsidP="008375BD">
      <w:pPr>
        <w:ind w:firstLine="709"/>
        <w:jc w:val="both"/>
        <w:rPr>
          <w:snapToGrid w:val="0"/>
          <w:sz w:val="28"/>
          <w:szCs w:val="28"/>
          <w:lang w:eastAsia="en-US"/>
        </w:rPr>
      </w:pPr>
      <w:r w:rsidRPr="00290EA6">
        <w:rPr>
          <w:snapToGrid w:val="0"/>
          <w:sz w:val="28"/>
          <w:szCs w:val="28"/>
          <w:lang w:eastAsia="en-US"/>
        </w:rPr>
        <w:t>-расчет кассового разрыва в 202</w:t>
      </w:r>
      <w:r>
        <w:rPr>
          <w:snapToGrid w:val="0"/>
          <w:sz w:val="28"/>
          <w:szCs w:val="28"/>
          <w:lang w:eastAsia="en-US"/>
        </w:rPr>
        <w:t>3</w:t>
      </w:r>
      <w:r w:rsidRPr="00290EA6">
        <w:rPr>
          <w:snapToGrid w:val="0"/>
          <w:sz w:val="28"/>
          <w:szCs w:val="28"/>
          <w:lang w:eastAsia="en-US"/>
        </w:rPr>
        <w:t xml:space="preserve"> году</w:t>
      </w:r>
      <w:r>
        <w:rPr>
          <w:snapToGrid w:val="0"/>
          <w:sz w:val="28"/>
          <w:szCs w:val="28"/>
          <w:lang w:eastAsia="en-US"/>
        </w:rPr>
        <w:t>.</w:t>
      </w:r>
    </w:p>
    <w:p w14:paraId="153ABA47" w14:textId="77777777" w:rsidR="008375BD" w:rsidRPr="00052B80" w:rsidRDefault="008375BD" w:rsidP="008375BD">
      <w:pPr>
        <w:ind w:firstLine="709"/>
        <w:jc w:val="both"/>
        <w:rPr>
          <w:snapToGrid w:val="0"/>
          <w:color w:val="000000"/>
          <w:sz w:val="28"/>
          <w:szCs w:val="28"/>
        </w:rPr>
      </w:pPr>
      <w:r>
        <w:rPr>
          <w:snapToGrid w:val="0"/>
          <w:color w:val="000000"/>
          <w:sz w:val="28"/>
          <w:szCs w:val="28"/>
        </w:rPr>
        <w:t>Иные расходы: з</w:t>
      </w:r>
      <w:r w:rsidRPr="00052B80">
        <w:rPr>
          <w:snapToGrid w:val="0"/>
          <w:color w:val="000000"/>
          <w:sz w:val="28"/>
          <w:szCs w:val="28"/>
        </w:rPr>
        <w:t xml:space="preserve">атраты на общехозяйственные расходы ОАО «СКЭК» приняты в размере </w:t>
      </w:r>
      <w:r>
        <w:rPr>
          <w:snapToGrid w:val="0"/>
          <w:color w:val="000000"/>
          <w:sz w:val="28"/>
          <w:szCs w:val="28"/>
        </w:rPr>
        <w:t>0,412</w:t>
      </w:r>
      <w:r w:rsidRPr="00052B80">
        <w:rPr>
          <w:snapToGrid w:val="0"/>
          <w:color w:val="000000"/>
          <w:sz w:val="28"/>
          <w:szCs w:val="28"/>
        </w:rPr>
        <w:t xml:space="preserve"> % (</w:t>
      </w:r>
      <w:r w:rsidRPr="00A539EF">
        <w:rPr>
          <w:snapToGrid w:val="0"/>
          <w:color w:val="000000"/>
          <w:sz w:val="28"/>
          <w:szCs w:val="28"/>
        </w:rPr>
        <w:t>отражен в приказе «О внесении изменений в учетную политику» от 30.06.2023 № 166/1</w:t>
      </w:r>
      <w:r>
        <w:rPr>
          <w:snapToGrid w:val="0"/>
          <w:color w:val="000000"/>
          <w:sz w:val="28"/>
          <w:szCs w:val="28"/>
        </w:rPr>
        <w:t xml:space="preserve">) </w:t>
      </w:r>
      <w:r w:rsidRPr="00A539EF">
        <w:rPr>
          <w:snapToGrid w:val="0"/>
          <w:color w:val="000000"/>
          <w:sz w:val="28"/>
          <w:szCs w:val="28"/>
        </w:rPr>
        <w:t>расходы принимаются на экономически обоснованном уровне</w:t>
      </w:r>
      <w:r w:rsidRPr="00052B80">
        <w:rPr>
          <w:snapToGrid w:val="0"/>
          <w:color w:val="000000"/>
          <w:sz w:val="28"/>
          <w:szCs w:val="28"/>
        </w:rPr>
        <w:t xml:space="preserve"> по факту 202</w:t>
      </w:r>
      <w:r>
        <w:rPr>
          <w:snapToGrid w:val="0"/>
          <w:color w:val="000000"/>
          <w:sz w:val="28"/>
          <w:szCs w:val="28"/>
        </w:rPr>
        <w:t>3</w:t>
      </w:r>
      <w:r w:rsidRPr="00052B80">
        <w:rPr>
          <w:snapToGrid w:val="0"/>
          <w:color w:val="000000"/>
          <w:sz w:val="28"/>
          <w:szCs w:val="28"/>
        </w:rPr>
        <w:t xml:space="preserve"> года, согласно счету 26.01 субконто «Общехозяйственные расходы» ОАО «СКЭК» с 01.08.202</w:t>
      </w:r>
      <w:r>
        <w:rPr>
          <w:snapToGrid w:val="0"/>
          <w:color w:val="000000"/>
          <w:sz w:val="28"/>
          <w:szCs w:val="28"/>
        </w:rPr>
        <w:t>3</w:t>
      </w:r>
      <w:r w:rsidRPr="00052B80">
        <w:rPr>
          <w:snapToGrid w:val="0"/>
          <w:color w:val="000000"/>
          <w:sz w:val="28"/>
          <w:szCs w:val="28"/>
        </w:rPr>
        <w:t xml:space="preserve"> по 31.12.202</w:t>
      </w:r>
      <w:r>
        <w:rPr>
          <w:snapToGrid w:val="0"/>
          <w:color w:val="000000"/>
          <w:sz w:val="28"/>
          <w:szCs w:val="28"/>
        </w:rPr>
        <w:t>3</w:t>
      </w:r>
      <w:r w:rsidRPr="00052B80">
        <w:rPr>
          <w:snapToGrid w:val="0"/>
          <w:color w:val="000000"/>
          <w:sz w:val="28"/>
          <w:szCs w:val="28"/>
        </w:rPr>
        <w:t>, за исключением расходов на добровольное медицинское страхование</w:t>
      </w:r>
      <w:r>
        <w:rPr>
          <w:snapToGrid w:val="0"/>
          <w:color w:val="000000"/>
          <w:sz w:val="28"/>
          <w:szCs w:val="28"/>
        </w:rPr>
        <w:t>, страхование имущества</w:t>
      </w:r>
      <w:r w:rsidRPr="00052B80">
        <w:rPr>
          <w:snapToGrid w:val="0"/>
          <w:color w:val="000000"/>
          <w:sz w:val="28"/>
          <w:szCs w:val="28"/>
        </w:rPr>
        <w:t>, так как данны</w:t>
      </w:r>
      <w:r>
        <w:rPr>
          <w:snapToGrid w:val="0"/>
          <w:color w:val="000000"/>
          <w:sz w:val="28"/>
          <w:szCs w:val="28"/>
        </w:rPr>
        <w:t>е</w:t>
      </w:r>
      <w:r w:rsidRPr="00052B80">
        <w:rPr>
          <w:snapToGrid w:val="0"/>
          <w:color w:val="000000"/>
          <w:sz w:val="28"/>
          <w:szCs w:val="28"/>
        </w:rPr>
        <w:t xml:space="preserve"> вид</w:t>
      </w:r>
      <w:r>
        <w:rPr>
          <w:snapToGrid w:val="0"/>
          <w:color w:val="000000"/>
          <w:sz w:val="28"/>
          <w:szCs w:val="28"/>
        </w:rPr>
        <w:t>ы</w:t>
      </w:r>
      <w:r w:rsidRPr="00052B80">
        <w:rPr>
          <w:snapToGrid w:val="0"/>
          <w:color w:val="000000"/>
          <w:sz w:val="28"/>
          <w:szCs w:val="28"/>
        </w:rPr>
        <w:t xml:space="preserve"> страхования не являются обязательным</w:t>
      </w:r>
      <w:r>
        <w:rPr>
          <w:snapToGrid w:val="0"/>
          <w:color w:val="000000"/>
          <w:sz w:val="28"/>
          <w:szCs w:val="28"/>
        </w:rPr>
        <w:t>и</w:t>
      </w:r>
      <w:r w:rsidRPr="00052B80">
        <w:rPr>
          <w:snapToGrid w:val="0"/>
          <w:color w:val="000000"/>
          <w:sz w:val="28"/>
          <w:szCs w:val="28"/>
        </w:rPr>
        <w:t xml:space="preserve">, обеспечение нормальных условий труда и спецодежду, не учитываемых в целях налогообложения. Общепроизводственные расходы абонентского отдела Яшкинского узла приняты в доле </w:t>
      </w:r>
      <w:r>
        <w:rPr>
          <w:snapToGrid w:val="0"/>
          <w:color w:val="000000"/>
          <w:sz w:val="28"/>
          <w:szCs w:val="28"/>
        </w:rPr>
        <w:t>83,75</w:t>
      </w:r>
      <w:r w:rsidRPr="00052B80">
        <w:rPr>
          <w:snapToGrid w:val="0"/>
          <w:color w:val="000000"/>
          <w:sz w:val="28"/>
          <w:szCs w:val="28"/>
        </w:rPr>
        <w:t xml:space="preserve"> % (</w:t>
      </w:r>
      <w:r w:rsidRPr="00A539EF">
        <w:rPr>
          <w:snapToGrid w:val="0"/>
          <w:color w:val="000000"/>
          <w:sz w:val="28"/>
          <w:szCs w:val="28"/>
        </w:rPr>
        <w:t>отражен в приказе «О внесении изменений в учетную политику» от 30.06.2023 № 166/1</w:t>
      </w:r>
      <w:r w:rsidRPr="00052B80">
        <w:rPr>
          <w:snapToGrid w:val="0"/>
          <w:color w:val="000000"/>
          <w:sz w:val="28"/>
          <w:szCs w:val="28"/>
        </w:rPr>
        <w:t>) по факту 202</w:t>
      </w:r>
      <w:r>
        <w:rPr>
          <w:snapToGrid w:val="0"/>
          <w:color w:val="000000"/>
          <w:sz w:val="28"/>
          <w:szCs w:val="28"/>
        </w:rPr>
        <w:t>3</w:t>
      </w:r>
      <w:r w:rsidRPr="00052B80">
        <w:rPr>
          <w:snapToGrid w:val="0"/>
          <w:color w:val="000000"/>
          <w:sz w:val="28"/>
          <w:szCs w:val="28"/>
        </w:rPr>
        <w:t xml:space="preserve"> года, согласно счету 25.01 субконто «Общепроизводственные расходы» ОАО «СКЭК» с 01.08.202</w:t>
      </w:r>
      <w:r>
        <w:rPr>
          <w:snapToGrid w:val="0"/>
          <w:color w:val="000000"/>
          <w:sz w:val="28"/>
          <w:szCs w:val="28"/>
        </w:rPr>
        <w:t>3</w:t>
      </w:r>
      <w:r w:rsidRPr="00052B80">
        <w:rPr>
          <w:snapToGrid w:val="0"/>
          <w:color w:val="000000"/>
          <w:sz w:val="28"/>
          <w:szCs w:val="28"/>
        </w:rPr>
        <w:t xml:space="preserve"> по 31.12.202</w:t>
      </w:r>
      <w:r>
        <w:rPr>
          <w:snapToGrid w:val="0"/>
          <w:color w:val="000000"/>
          <w:sz w:val="28"/>
          <w:szCs w:val="28"/>
        </w:rPr>
        <w:t>3. Всего расходы приняты по факту 2023 года в размере 297,70 тыс. руб.</w:t>
      </w:r>
    </w:p>
    <w:p w14:paraId="0908E261" w14:textId="77777777" w:rsidR="008375BD" w:rsidRDefault="008375BD" w:rsidP="008375BD">
      <w:pPr>
        <w:ind w:firstLine="709"/>
        <w:jc w:val="both"/>
        <w:rPr>
          <w:snapToGrid w:val="0"/>
          <w:color w:val="000000"/>
          <w:sz w:val="28"/>
          <w:szCs w:val="28"/>
        </w:rPr>
      </w:pPr>
      <w:r w:rsidRPr="00052B80">
        <w:rPr>
          <w:snapToGrid w:val="0"/>
          <w:color w:val="000000"/>
          <w:sz w:val="28"/>
          <w:szCs w:val="28"/>
        </w:rPr>
        <w:t>Таким образом, экономически обоснованные расходы по факту 202</w:t>
      </w:r>
      <w:r>
        <w:rPr>
          <w:snapToGrid w:val="0"/>
          <w:color w:val="000000"/>
          <w:sz w:val="28"/>
          <w:szCs w:val="28"/>
        </w:rPr>
        <w:t>3</w:t>
      </w:r>
      <w:r w:rsidRPr="00052B80">
        <w:rPr>
          <w:snapToGrid w:val="0"/>
          <w:color w:val="000000"/>
          <w:sz w:val="28"/>
          <w:szCs w:val="28"/>
        </w:rPr>
        <w:t xml:space="preserve"> года составили 1</w:t>
      </w:r>
      <w:r>
        <w:rPr>
          <w:snapToGrid w:val="0"/>
          <w:color w:val="000000"/>
          <w:sz w:val="28"/>
          <w:szCs w:val="28"/>
        </w:rPr>
        <w:t>05 992,29</w:t>
      </w:r>
      <w:r w:rsidRPr="00052B80">
        <w:rPr>
          <w:snapToGrid w:val="0"/>
          <w:color w:val="000000"/>
          <w:sz w:val="28"/>
          <w:szCs w:val="28"/>
        </w:rPr>
        <w:t xml:space="preserve"> тыс. руб.</w:t>
      </w:r>
      <w:r>
        <w:rPr>
          <w:snapToGrid w:val="0"/>
          <w:color w:val="000000"/>
          <w:sz w:val="28"/>
          <w:szCs w:val="28"/>
        </w:rPr>
        <w:t>, на потребительский рынок 105 752,31 тыс. руб.</w:t>
      </w:r>
      <w:r w:rsidRPr="00052B80">
        <w:rPr>
          <w:snapToGrid w:val="0"/>
          <w:color w:val="000000"/>
          <w:sz w:val="28"/>
          <w:szCs w:val="28"/>
        </w:rPr>
        <w:t xml:space="preserve"> Принимаемые экспертами расходы по факту 202</w:t>
      </w:r>
      <w:r>
        <w:rPr>
          <w:snapToGrid w:val="0"/>
          <w:color w:val="000000"/>
          <w:sz w:val="28"/>
          <w:szCs w:val="28"/>
        </w:rPr>
        <w:t>3</w:t>
      </w:r>
      <w:r w:rsidRPr="00052B80">
        <w:rPr>
          <w:snapToGrid w:val="0"/>
          <w:color w:val="000000"/>
          <w:sz w:val="28"/>
          <w:szCs w:val="28"/>
        </w:rPr>
        <w:t xml:space="preserve"> года отражены в приложении к экспертному заключению № 2.</w:t>
      </w:r>
    </w:p>
    <w:p w14:paraId="34E159A3" w14:textId="77777777" w:rsidR="008375BD" w:rsidRDefault="008375BD" w:rsidP="008375BD">
      <w:pPr>
        <w:ind w:firstLine="709"/>
        <w:jc w:val="both"/>
        <w:rPr>
          <w:snapToGrid w:val="0"/>
          <w:color w:val="000000"/>
          <w:sz w:val="28"/>
          <w:szCs w:val="28"/>
        </w:rPr>
      </w:pPr>
      <w:r w:rsidRPr="00052B80">
        <w:rPr>
          <w:snapToGrid w:val="0"/>
          <w:color w:val="000000"/>
          <w:sz w:val="28"/>
          <w:szCs w:val="28"/>
        </w:rPr>
        <w:lastRenderedPageBreak/>
        <w:t xml:space="preserve">(∆Рез) </w:t>
      </w:r>
      <w:r>
        <w:rPr>
          <w:snapToGrid w:val="0"/>
          <w:color w:val="000000"/>
          <w:sz w:val="28"/>
          <w:szCs w:val="28"/>
        </w:rPr>
        <w:t>23 956,21</w:t>
      </w:r>
      <w:r w:rsidRPr="00052B80">
        <w:rPr>
          <w:snapToGrid w:val="0"/>
          <w:color w:val="000000"/>
          <w:sz w:val="28"/>
          <w:szCs w:val="28"/>
        </w:rPr>
        <w:t xml:space="preserve"> тыс. руб. = </w:t>
      </w:r>
      <w:r>
        <w:rPr>
          <w:snapToGrid w:val="0"/>
          <w:color w:val="000000"/>
          <w:sz w:val="28"/>
          <w:szCs w:val="28"/>
        </w:rPr>
        <w:t>103 421,52</w:t>
      </w:r>
      <w:r w:rsidRPr="00052B80">
        <w:rPr>
          <w:snapToGrid w:val="0"/>
          <w:color w:val="000000"/>
          <w:sz w:val="28"/>
          <w:szCs w:val="28"/>
        </w:rPr>
        <w:t xml:space="preserve"> тыс. руб. (фактическая приведенная НВВ за 202</w:t>
      </w:r>
      <w:r>
        <w:rPr>
          <w:snapToGrid w:val="0"/>
          <w:color w:val="000000"/>
          <w:sz w:val="28"/>
          <w:szCs w:val="28"/>
        </w:rPr>
        <w:t>3</w:t>
      </w:r>
      <w:r w:rsidRPr="00052B80">
        <w:rPr>
          <w:snapToGrid w:val="0"/>
          <w:color w:val="000000"/>
          <w:sz w:val="28"/>
          <w:szCs w:val="28"/>
        </w:rPr>
        <w:t xml:space="preserve"> год) – </w:t>
      </w:r>
      <w:r>
        <w:rPr>
          <w:snapToGrid w:val="0"/>
          <w:color w:val="000000"/>
          <w:sz w:val="28"/>
          <w:szCs w:val="28"/>
        </w:rPr>
        <w:t>82 036,09</w:t>
      </w:r>
      <w:r w:rsidRPr="00052B80">
        <w:rPr>
          <w:snapToGrid w:val="0"/>
          <w:color w:val="000000"/>
          <w:sz w:val="28"/>
          <w:szCs w:val="28"/>
        </w:rPr>
        <w:t xml:space="preserve"> тыс. руб. (товарная выручка за 202</w:t>
      </w:r>
      <w:r>
        <w:rPr>
          <w:snapToGrid w:val="0"/>
          <w:color w:val="000000"/>
          <w:sz w:val="28"/>
          <w:szCs w:val="28"/>
        </w:rPr>
        <w:t>3</w:t>
      </w:r>
      <w:r w:rsidRPr="00052B80">
        <w:rPr>
          <w:snapToGrid w:val="0"/>
          <w:color w:val="000000"/>
          <w:sz w:val="28"/>
          <w:szCs w:val="28"/>
        </w:rPr>
        <w:t xml:space="preserve"> год).</w:t>
      </w:r>
    </w:p>
    <w:p w14:paraId="4438971C" w14:textId="77777777" w:rsidR="008375BD" w:rsidRPr="00201E27" w:rsidRDefault="008375BD" w:rsidP="008375BD">
      <w:pPr>
        <w:ind w:firstLine="709"/>
        <w:jc w:val="both"/>
        <w:rPr>
          <w:sz w:val="28"/>
          <w:szCs w:val="28"/>
        </w:rPr>
      </w:pPr>
      <w:r w:rsidRPr="00201E27">
        <w:rPr>
          <w:sz w:val="28"/>
          <w:szCs w:val="28"/>
        </w:rPr>
        <w:t>По итогу анализа деятельности предприятия в 202</w:t>
      </w:r>
      <w:r>
        <w:rPr>
          <w:sz w:val="28"/>
          <w:szCs w:val="28"/>
        </w:rPr>
        <w:t>3</w:t>
      </w:r>
      <w:r w:rsidRPr="00201E27">
        <w:rPr>
          <w:sz w:val="28"/>
          <w:szCs w:val="28"/>
        </w:rPr>
        <w:t xml:space="preserve"> году Дельта </w:t>
      </w:r>
      <w:r>
        <w:rPr>
          <w:sz w:val="28"/>
          <w:szCs w:val="28"/>
        </w:rPr>
        <w:t>РЕЗ</w:t>
      </w:r>
      <w:r w:rsidRPr="00201E27">
        <w:rPr>
          <w:sz w:val="28"/>
          <w:szCs w:val="28"/>
        </w:rPr>
        <w:t xml:space="preserve"> 202</w:t>
      </w:r>
      <w:r>
        <w:rPr>
          <w:sz w:val="28"/>
          <w:szCs w:val="28"/>
        </w:rPr>
        <w:t>3</w:t>
      </w:r>
      <w:r w:rsidRPr="00201E27">
        <w:rPr>
          <w:sz w:val="28"/>
          <w:szCs w:val="28"/>
        </w:rPr>
        <w:t xml:space="preserve"> по тепловой энергии составила </w:t>
      </w:r>
      <w:r>
        <w:rPr>
          <w:sz w:val="28"/>
          <w:szCs w:val="28"/>
        </w:rPr>
        <w:t>23 956,21</w:t>
      </w:r>
      <w:r w:rsidRPr="00201E27">
        <w:rPr>
          <w:sz w:val="28"/>
          <w:szCs w:val="28"/>
        </w:rPr>
        <w:t xml:space="preserve"> тыс. руб. </w:t>
      </w:r>
    </w:p>
    <w:p w14:paraId="4A09DF4B" w14:textId="77777777" w:rsidR="008375BD" w:rsidRPr="00201E27" w:rsidRDefault="008375BD" w:rsidP="008375BD">
      <w:pPr>
        <w:ind w:firstLine="709"/>
        <w:jc w:val="both"/>
        <w:rPr>
          <w:sz w:val="28"/>
          <w:szCs w:val="28"/>
        </w:rPr>
      </w:pPr>
      <w:r w:rsidRPr="00201E27">
        <w:rPr>
          <w:sz w:val="28"/>
          <w:szCs w:val="28"/>
        </w:rPr>
        <w:t>В связи со значительным ростом необходимой валовой выручки на 202</w:t>
      </w:r>
      <w:r>
        <w:rPr>
          <w:sz w:val="28"/>
          <w:szCs w:val="28"/>
        </w:rPr>
        <w:t>5</w:t>
      </w:r>
      <w:r w:rsidRPr="00201E27">
        <w:rPr>
          <w:sz w:val="28"/>
          <w:szCs w:val="28"/>
        </w:rPr>
        <w:t xml:space="preserve"> год для установления тарифов на тепловую энергию эксперты предлагают </w:t>
      </w:r>
      <w:r>
        <w:rPr>
          <w:sz w:val="28"/>
          <w:szCs w:val="28"/>
        </w:rPr>
        <w:t>Д</w:t>
      </w:r>
      <w:r w:rsidRPr="00201E27">
        <w:rPr>
          <w:sz w:val="28"/>
          <w:szCs w:val="28"/>
        </w:rPr>
        <w:t xml:space="preserve">ельту </w:t>
      </w:r>
      <w:r>
        <w:rPr>
          <w:sz w:val="28"/>
          <w:szCs w:val="28"/>
        </w:rPr>
        <w:t>РЕЗ</w:t>
      </w:r>
      <w:r w:rsidRPr="00201E27">
        <w:rPr>
          <w:sz w:val="28"/>
          <w:szCs w:val="28"/>
        </w:rPr>
        <w:t xml:space="preserve"> учесть в НВВ на 202</w:t>
      </w:r>
      <w:r>
        <w:rPr>
          <w:sz w:val="28"/>
          <w:szCs w:val="28"/>
        </w:rPr>
        <w:t>5</w:t>
      </w:r>
      <w:r w:rsidRPr="00201E27">
        <w:rPr>
          <w:sz w:val="28"/>
          <w:szCs w:val="28"/>
        </w:rPr>
        <w:t xml:space="preserve"> год в неполном объеме, в размере </w:t>
      </w:r>
      <w:r>
        <w:rPr>
          <w:sz w:val="28"/>
          <w:szCs w:val="28"/>
        </w:rPr>
        <w:t>4 194,90</w:t>
      </w:r>
      <w:r w:rsidRPr="00201E27">
        <w:rPr>
          <w:sz w:val="28"/>
          <w:szCs w:val="28"/>
        </w:rPr>
        <w:t xml:space="preserve"> тыс. руб.</w:t>
      </w:r>
    </w:p>
    <w:p w14:paraId="77C81D14" w14:textId="77777777" w:rsidR="008375BD" w:rsidRDefault="008375BD" w:rsidP="008375BD">
      <w:pPr>
        <w:ind w:firstLine="709"/>
        <w:jc w:val="both"/>
        <w:rPr>
          <w:sz w:val="28"/>
          <w:szCs w:val="28"/>
        </w:rPr>
      </w:pPr>
      <w:r w:rsidRPr="00201E27">
        <w:rPr>
          <w:sz w:val="28"/>
          <w:szCs w:val="28"/>
        </w:rPr>
        <w:t xml:space="preserve"> Остаток </w:t>
      </w:r>
      <w:r>
        <w:rPr>
          <w:sz w:val="28"/>
          <w:szCs w:val="28"/>
        </w:rPr>
        <w:t>Д</w:t>
      </w:r>
      <w:r w:rsidRPr="00201E27">
        <w:rPr>
          <w:sz w:val="28"/>
          <w:szCs w:val="28"/>
        </w:rPr>
        <w:t xml:space="preserve">ельты </w:t>
      </w:r>
      <w:r>
        <w:rPr>
          <w:sz w:val="28"/>
          <w:szCs w:val="28"/>
        </w:rPr>
        <w:t>РЕЗ</w:t>
      </w:r>
      <w:r w:rsidRPr="00201E27">
        <w:rPr>
          <w:sz w:val="28"/>
          <w:szCs w:val="28"/>
        </w:rPr>
        <w:t xml:space="preserve"> в размере </w:t>
      </w:r>
      <w:r>
        <w:rPr>
          <w:sz w:val="28"/>
          <w:szCs w:val="28"/>
        </w:rPr>
        <w:t xml:space="preserve">19 761,31 </w:t>
      </w:r>
      <w:r w:rsidRPr="00201E27">
        <w:rPr>
          <w:sz w:val="28"/>
          <w:szCs w:val="28"/>
        </w:rPr>
        <w:t xml:space="preserve">тыс. руб.= </w:t>
      </w:r>
      <w:r>
        <w:rPr>
          <w:sz w:val="28"/>
          <w:szCs w:val="28"/>
        </w:rPr>
        <w:t>23 </w:t>
      </w:r>
      <w:r w:rsidRPr="00201E27">
        <w:rPr>
          <w:sz w:val="28"/>
          <w:szCs w:val="28"/>
        </w:rPr>
        <w:t>9</w:t>
      </w:r>
      <w:r>
        <w:rPr>
          <w:sz w:val="28"/>
          <w:szCs w:val="28"/>
        </w:rPr>
        <w:t>56,21</w:t>
      </w:r>
      <w:r w:rsidRPr="00201E27">
        <w:rPr>
          <w:sz w:val="28"/>
          <w:szCs w:val="28"/>
        </w:rPr>
        <w:t xml:space="preserve"> тыс. руб. – </w:t>
      </w:r>
      <w:r>
        <w:rPr>
          <w:sz w:val="28"/>
          <w:szCs w:val="28"/>
        </w:rPr>
        <w:t>4 194,90</w:t>
      </w:r>
      <w:r w:rsidRPr="00201E27">
        <w:rPr>
          <w:sz w:val="28"/>
          <w:szCs w:val="28"/>
        </w:rPr>
        <w:t xml:space="preserve"> тыс. руб., будет учтен в последующих периодах регулирования.</w:t>
      </w:r>
    </w:p>
    <w:p w14:paraId="53108A7D" w14:textId="77777777" w:rsidR="008375BD" w:rsidRPr="00201E27" w:rsidRDefault="008375BD" w:rsidP="008375BD">
      <w:pPr>
        <w:ind w:firstLine="709"/>
        <w:jc w:val="both"/>
        <w:rPr>
          <w:sz w:val="28"/>
          <w:szCs w:val="28"/>
        </w:rPr>
      </w:pPr>
    </w:p>
    <w:p w14:paraId="3C9DD1ED" w14:textId="77777777" w:rsidR="008375BD" w:rsidRPr="00A539EF" w:rsidRDefault="008375BD" w:rsidP="00F33C92">
      <w:pPr>
        <w:pStyle w:val="3"/>
        <w:numPr>
          <w:ilvl w:val="0"/>
          <w:numId w:val="11"/>
        </w:numPr>
        <w:tabs>
          <w:tab w:val="left" w:pos="567"/>
        </w:tabs>
        <w:ind w:left="658"/>
        <w:jc w:val="center"/>
        <w:rPr>
          <w:sz w:val="28"/>
          <w:szCs w:val="28"/>
          <w:lang w:eastAsia="en-US"/>
        </w:rPr>
      </w:pPr>
      <w:r>
        <w:rPr>
          <w:sz w:val="28"/>
          <w:szCs w:val="28"/>
          <w:lang w:eastAsia="en-US"/>
        </w:rPr>
        <w:t xml:space="preserve"> </w:t>
      </w:r>
      <w:r w:rsidRPr="00A539EF">
        <w:rPr>
          <w:sz w:val="28"/>
          <w:szCs w:val="28"/>
          <w:lang w:eastAsia="en-US"/>
        </w:rPr>
        <w:t>Расчет необходимой валовой выручки на</w:t>
      </w:r>
      <w:r>
        <w:rPr>
          <w:sz w:val="28"/>
          <w:szCs w:val="28"/>
          <w:lang w:eastAsia="en-US"/>
        </w:rPr>
        <w:t xml:space="preserve"> 2025 год</w:t>
      </w:r>
      <w:r w:rsidRPr="00A539EF">
        <w:rPr>
          <w:sz w:val="28"/>
          <w:szCs w:val="28"/>
          <w:lang w:eastAsia="en-US"/>
        </w:rPr>
        <w:t xml:space="preserve"> долгосрочн</w:t>
      </w:r>
      <w:r>
        <w:rPr>
          <w:sz w:val="28"/>
          <w:szCs w:val="28"/>
          <w:lang w:eastAsia="en-US"/>
        </w:rPr>
        <w:t>ого</w:t>
      </w:r>
    </w:p>
    <w:p w14:paraId="0D8B35E3" w14:textId="77777777" w:rsidR="008375BD" w:rsidRPr="00A539EF" w:rsidRDefault="008375BD" w:rsidP="008375BD">
      <w:pPr>
        <w:jc w:val="center"/>
        <w:rPr>
          <w:b/>
          <w:sz w:val="28"/>
          <w:szCs w:val="28"/>
          <w:lang w:eastAsia="en-US"/>
        </w:rPr>
      </w:pPr>
      <w:r w:rsidRPr="00A539EF">
        <w:rPr>
          <w:b/>
          <w:sz w:val="28"/>
          <w:szCs w:val="28"/>
          <w:lang w:eastAsia="en-US"/>
        </w:rPr>
        <w:t>период</w:t>
      </w:r>
      <w:r>
        <w:rPr>
          <w:b/>
          <w:sz w:val="28"/>
          <w:szCs w:val="28"/>
          <w:lang w:eastAsia="en-US"/>
        </w:rPr>
        <w:t>а</w:t>
      </w:r>
      <w:r w:rsidRPr="00A539EF">
        <w:rPr>
          <w:b/>
          <w:sz w:val="28"/>
          <w:szCs w:val="28"/>
          <w:lang w:eastAsia="en-US"/>
        </w:rPr>
        <w:t xml:space="preserve"> регулирования 202</w:t>
      </w:r>
      <w:r>
        <w:rPr>
          <w:b/>
          <w:sz w:val="28"/>
          <w:szCs w:val="28"/>
          <w:lang w:eastAsia="en-US"/>
        </w:rPr>
        <w:t>4-2033 годы</w:t>
      </w:r>
      <w:r w:rsidRPr="00A539EF">
        <w:rPr>
          <w:b/>
          <w:sz w:val="28"/>
          <w:szCs w:val="28"/>
          <w:lang w:eastAsia="en-US"/>
        </w:rPr>
        <w:t xml:space="preserve"> для ОАО «СКЭК»</w:t>
      </w:r>
    </w:p>
    <w:p w14:paraId="309EEF34" w14:textId="77777777" w:rsidR="008375BD" w:rsidRDefault="008375BD" w:rsidP="008375BD">
      <w:pPr>
        <w:jc w:val="both"/>
        <w:rPr>
          <w:sz w:val="28"/>
          <w:szCs w:val="28"/>
          <w:lang w:eastAsia="en-US"/>
        </w:rPr>
      </w:pPr>
    </w:p>
    <w:p w14:paraId="5C4B5809" w14:textId="77777777" w:rsidR="008375BD" w:rsidRPr="00F34BE7" w:rsidRDefault="008375BD" w:rsidP="008375BD">
      <w:pPr>
        <w:tabs>
          <w:tab w:val="left" w:pos="10065"/>
        </w:tabs>
        <w:ind w:right="-31" w:firstLine="709"/>
        <w:jc w:val="both"/>
        <w:rPr>
          <w:snapToGrid w:val="0"/>
          <w:sz w:val="28"/>
          <w:szCs w:val="28"/>
        </w:rPr>
      </w:pPr>
      <w:r w:rsidRPr="00F34BE7">
        <w:rPr>
          <w:snapToGrid w:val="0"/>
          <w:sz w:val="28"/>
          <w:szCs w:val="28"/>
        </w:rPr>
        <w:t xml:space="preserve">Необходимая валовая выручка на потребительском рынке, рассчитанная методом </w:t>
      </w:r>
      <w:r>
        <w:rPr>
          <w:snapToGrid w:val="0"/>
          <w:sz w:val="28"/>
          <w:szCs w:val="28"/>
        </w:rPr>
        <w:t>индексации установленных тарифов</w:t>
      </w:r>
      <w:r w:rsidRPr="00F34BE7">
        <w:rPr>
          <w:snapToGrid w:val="0"/>
          <w:sz w:val="28"/>
          <w:szCs w:val="28"/>
        </w:rPr>
        <w:t xml:space="preserve"> на 202</w:t>
      </w:r>
      <w:r>
        <w:rPr>
          <w:snapToGrid w:val="0"/>
          <w:sz w:val="28"/>
          <w:szCs w:val="28"/>
        </w:rPr>
        <w:t>5</w:t>
      </w:r>
      <w:r w:rsidRPr="00F34BE7">
        <w:rPr>
          <w:snapToGrid w:val="0"/>
          <w:sz w:val="28"/>
          <w:szCs w:val="28"/>
        </w:rPr>
        <w:t xml:space="preserve"> год, состави</w:t>
      </w:r>
      <w:r>
        <w:rPr>
          <w:snapToGrid w:val="0"/>
          <w:sz w:val="28"/>
          <w:szCs w:val="28"/>
        </w:rPr>
        <w:t>ла</w:t>
      </w:r>
      <w:r w:rsidRPr="00F34BE7">
        <w:rPr>
          <w:snapToGrid w:val="0"/>
          <w:sz w:val="28"/>
          <w:szCs w:val="28"/>
        </w:rPr>
        <w:t xml:space="preserve"> 2</w:t>
      </w:r>
      <w:r>
        <w:rPr>
          <w:snapToGrid w:val="0"/>
          <w:sz w:val="28"/>
          <w:szCs w:val="28"/>
        </w:rPr>
        <w:t>40 934,30</w:t>
      </w:r>
      <w:r w:rsidRPr="00F34BE7">
        <w:rPr>
          <w:snapToGrid w:val="0"/>
          <w:sz w:val="28"/>
          <w:szCs w:val="28"/>
        </w:rPr>
        <w:t xml:space="preserve"> тыс. руб.</w:t>
      </w:r>
    </w:p>
    <w:p w14:paraId="517D294F" w14:textId="77777777" w:rsidR="008375BD" w:rsidRPr="00F34BE7" w:rsidRDefault="008375BD" w:rsidP="008375BD">
      <w:pPr>
        <w:tabs>
          <w:tab w:val="left" w:pos="0"/>
        </w:tabs>
        <w:ind w:right="142" w:firstLine="709"/>
        <w:jc w:val="both"/>
        <w:rPr>
          <w:snapToGrid w:val="0"/>
          <w:sz w:val="28"/>
          <w:szCs w:val="28"/>
        </w:rPr>
      </w:pPr>
      <w:r w:rsidRPr="00F34BE7">
        <w:rPr>
          <w:snapToGrid w:val="0"/>
          <w:sz w:val="28"/>
          <w:szCs w:val="28"/>
        </w:rPr>
        <w:t>Расчёт необходимой валовой выручки на тепловую энергию</w:t>
      </w:r>
      <w:r w:rsidRPr="00F34BE7">
        <w:rPr>
          <w:snapToGrid w:val="0"/>
          <w:sz w:val="28"/>
          <w:szCs w:val="28"/>
        </w:rPr>
        <w:br/>
        <w:t>на 202</w:t>
      </w:r>
      <w:r>
        <w:rPr>
          <w:snapToGrid w:val="0"/>
          <w:sz w:val="28"/>
          <w:szCs w:val="28"/>
        </w:rPr>
        <w:t>5</w:t>
      </w:r>
      <w:r w:rsidRPr="00F34BE7">
        <w:rPr>
          <w:snapToGrid w:val="0"/>
          <w:sz w:val="28"/>
          <w:szCs w:val="28"/>
        </w:rPr>
        <w:t xml:space="preserve"> год представлен в таблице 3</w:t>
      </w:r>
      <w:r>
        <w:rPr>
          <w:snapToGrid w:val="0"/>
          <w:sz w:val="28"/>
          <w:szCs w:val="28"/>
        </w:rPr>
        <w:t>8</w:t>
      </w:r>
      <w:r w:rsidRPr="00F34BE7">
        <w:rPr>
          <w:snapToGrid w:val="0"/>
          <w:sz w:val="28"/>
          <w:szCs w:val="28"/>
        </w:rPr>
        <w:t>.</w:t>
      </w:r>
    </w:p>
    <w:p w14:paraId="49A6A5F3" w14:textId="77777777" w:rsidR="008375BD" w:rsidRPr="00F34BE7" w:rsidRDefault="008375BD" w:rsidP="008375BD">
      <w:pPr>
        <w:jc w:val="right"/>
        <w:rPr>
          <w:rFonts w:eastAsia="Calibri"/>
          <w:sz w:val="28"/>
          <w:lang w:eastAsia="en-US"/>
        </w:rPr>
      </w:pPr>
      <w:r w:rsidRPr="00F34BE7">
        <w:rPr>
          <w:rFonts w:eastAsia="Calibri"/>
          <w:sz w:val="28"/>
          <w:lang w:eastAsia="en-US"/>
        </w:rPr>
        <w:t>Таблица 3</w:t>
      </w:r>
      <w:r>
        <w:rPr>
          <w:rFonts w:eastAsia="Calibri"/>
          <w:sz w:val="28"/>
          <w:lang w:eastAsia="en-US"/>
        </w:rPr>
        <w:t>8</w:t>
      </w:r>
    </w:p>
    <w:p w14:paraId="1939247C" w14:textId="77777777" w:rsidR="008375BD" w:rsidRPr="00F34BE7" w:rsidRDefault="008375BD" w:rsidP="008375BD">
      <w:pPr>
        <w:jc w:val="center"/>
        <w:rPr>
          <w:rFonts w:eastAsia="Calibri"/>
          <w:b/>
          <w:bCs/>
          <w:sz w:val="28"/>
          <w:lang w:eastAsia="en-US"/>
        </w:rPr>
      </w:pPr>
      <w:r w:rsidRPr="00F34BE7">
        <w:rPr>
          <w:rFonts w:eastAsia="Calibri"/>
          <w:b/>
          <w:bCs/>
          <w:sz w:val="28"/>
          <w:lang w:eastAsia="en-US"/>
        </w:rPr>
        <w:t>Расчёт необходимой валовой выручки на тепловую энергию методом индексации установленных тарифов на 202</w:t>
      </w:r>
      <w:r>
        <w:rPr>
          <w:rFonts w:eastAsia="Calibri"/>
          <w:b/>
          <w:bCs/>
          <w:sz w:val="28"/>
          <w:lang w:eastAsia="en-US"/>
        </w:rPr>
        <w:t>5</w:t>
      </w:r>
      <w:r w:rsidRPr="00F34BE7">
        <w:rPr>
          <w:rFonts w:eastAsia="Calibri"/>
          <w:b/>
          <w:bCs/>
          <w:sz w:val="28"/>
          <w:lang w:eastAsia="en-US"/>
        </w:rPr>
        <w:t xml:space="preserve"> год</w:t>
      </w:r>
    </w:p>
    <w:p w14:paraId="40396E48" w14:textId="77777777" w:rsidR="008375BD" w:rsidRPr="00F34BE7" w:rsidRDefault="008375BD" w:rsidP="008375BD">
      <w:pPr>
        <w:spacing w:line="360" w:lineRule="auto"/>
        <w:jc w:val="center"/>
        <w:rPr>
          <w:sz w:val="28"/>
        </w:rPr>
      </w:pPr>
      <w:r w:rsidRPr="00F34BE7">
        <w:rPr>
          <w:sz w:val="28"/>
        </w:rPr>
        <w:t>(Приложение 5.9 к Методическим указаниям)</w:t>
      </w:r>
    </w:p>
    <w:p w14:paraId="764893B3" w14:textId="77777777" w:rsidR="008375BD" w:rsidRPr="00F34BE7" w:rsidRDefault="008375BD" w:rsidP="008375BD">
      <w:pPr>
        <w:jc w:val="right"/>
        <w:rPr>
          <w:sz w:val="28"/>
        </w:rPr>
      </w:pPr>
      <w:r w:rsidRPr="00F34BE7">
        <w:rPr>
          <w:sz w:val="28"/>
        </w:rPr>
        <w:t>тыс. руб.</w:t>
      </w:r>
    </w:p>
    <w:tbl>
      <w:tblP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
        <w:gridCol w:w="5256"/>
        <w:gridCol w:w="1399"/>
        <w:gridCol w:w="1390"/>
        <w:gridCol w:w="1518"/>
      </w:tblGrid>
      <w:tr w:rsidR="008375BD" w:rsidRPr="00F34BE7" w14:paraId="422AE900" w14:textId="77777777" w:rsidTr="00062751">
        <w:trPr>
          <w:trHeight w:val="568"/>
          <w:tblHeader/>
        </w:trPr>
        <w:tc>
          <w:tcPr>
            <w:tcW w:w="0" w:type="auto"/>
            <w:vAlign w:val="center"/>
          </w:tcPr>
          <w:p w14:paraId="5957282C" w14:textId="77777777" w:rsidR="008375BD" w:rsidRPr="00F34BE7" w:rsidRDefault="008375BD" w:rsidP="00062751">
            <w:pPr>
              <w:jc w:val="center"/>
              <w:rPr>
                <w:sz w:val="18"/>
                <w:szCs w:val="18"/>
              </w:rPr>
            </w:pPr>
            <w:r w:rsidRPr="00F34BE7">
              <w:rPr>
                <w:sz w:val="18"/>
                <w:szCs w:val="18"/>
              </w:rPr>
              <w:t>№ п/п</w:t>
            </w:r>
          </w:p>
        </w:tc>
        <w:tc>
          <w:tcPr>
            <w:tcW w:w="5256" w:type="dxa"/>
            <w:vAlign w:val="center"/>
          </w:tcPr>
          <w:p w14:paraId="7FACFA6B" w14:textId="77777777" w:rsidR="008375BD" w:rsidRPr="00F34BE7" w:rsidRDefault="008375BD" w:rsidP="00062751">
            <w:pPr>
              <w:jc w:val="center"/>
              <w:rPr>
                <w:sz w:val="18"/>
                <w:szCs w:val="18"/>
              </w:rPr>
            </w:pPr>
            <w:r w:rsidRPr="00F34BE7">
              <w:rPr>
                <w:sz w:val="18"/>
                <w:szCs w:val="18"/>
              </w:rPr>
              <w:t>Наименование расхода</w:t>
            </w:r>
          </w:p>
        </w:tc>
        <w:tc>
          <w:tcPr>
            <w:tcW w:w="1399" w:type="dxa"/>
            <w:vAlign w:val="center"/>
          </w:tcPr>
          <w:p w14:paraId="2A0FE44B" w14:textId="77777777" w:rsidR="008375BD" w:rsidRPr="00F34BE7" w:rsidRDefault="008375BD" w:rsidP="00062751">
            <w:pPr>
              <w:jc w:val="center"/>
              <w:rPr>
                <w:sz w:val="18"/>
                <w:szCs w:val="18"/>
              </w:rPr>
            </w:pPr>
            <w:r w:rsidRPr="00F34BE7">
              <w:rPr>
                <w:sz w:val="18"/>
                <w:szCs w:val="18"/>
              </w:rPr>
              <w:t>Предложение предприятия на 202</w:t>
            </w:r>
            <w:r>
              <w:rPr>
                <w:sz w:val="18"/>
                <w:szCs w:val="18"/>
              </w:rPr>
              <w:t>5</w:t>
            </w:r>
            <w:r w:rsidRPr="00F34BE7">
              <w:rPr>
                <w:sz w:val="18"/>
                <w:szCs w:val="18"/>
              </w:rPr>
              <w:t xml:space="preserve"> год</w:t>
            </w:r>
          </w:p>
        </w:tc>
        <w:tc>
          <w:tcPr>
            <w:tcW w:w="1390" w:type="dxa"/>
            <w:vAlign w:val="center"/>
          </w:tcPr>
          <w:p w14:paraId="3EB5C9D1" w14:textId="77777777" w:rsidR="008375BD" w:rsidRPr="00F34BE7" w:rsidRDefault="008375BD" w:rsidP="00062751">
            <w:pPr>
              <w:jc w:val="center"/>
              <w:rPr>
                <w:sz w:val="18"/>
                <w:szCs w:val="18"/>
              </w:rPr>
            </w:pPr>
            <w:r w:rsidRPr="00F34BE7">
              <w:rPr>
                <w:sz w:val="18"/>
                <w:szCs w:val="18"/>
              </w:rPr>
              <w:t>Предложение экспертов</w:t>
            </w:r>
          </w:p>
          <w:p w14:paraId="5F0C3615" w14:textId="77777777" w:rsidR="008375BD" w:rsidRPr="00F34BE7" w:rsidRDefault="008375BD" w:rsidP="00062751">
            <w:pPr>
              <w:jc w:val="center"/>
              <w:rPr>
                <w:sz w:val="18"/>
                <w:szCs w:val="18"/>
              </w:rPr>
            </w:pPr>
            <w:r w:rsidRPr="00F34BE7">
              <w:rPr>
                <w:sz w:val="18"/>
                <w:szCs w:val="18"/>
              </w:rPr>
              <w:t>на 202</w:t>
            </w:r>
            <w:r>
              <w:rPr>
                <w:sz w:val="18"/>
                <w:szCs w:val="18"/>
              </w:rPr>
              <w:t>5</w:t>
            </w:r>
          </w:p>
        </w:tc>
        <w:tc>
          <w:tcPr>
            <w:tcW w:w="1518" w:type="dxa"/>
            <w:vAlign w:val="center"/>
          </w:tcPr>
          <w:p w14:paraId="7283B7B1" w14:textId="77777777" w:rsidR="008375BD" w:rsidRPr="00F34BE7" w:rsidRDefault="008375BD" w:rsidP="00062751">
            <w:pPr>
              <w:jc w:val="center"/>
              <w:rPr>
                <w:sz w:val="18"/>
                <w:szCs w:val="18"/>
              </w:rPr>
            </w:pPr>
            <w:r w:rsidRPr="00F34BE7">
              <w:rPr>
                <w:sz w:val="18"/>
                <w:szCs w:val="18"/>
              </w:rPr>
              <w:t>Корректировка предложения предприятия</w:t>
            </w:r>
          </w:p>
        </w:tc>
      </w:tr>
      <w:tr w:rsidR="008375BD" w:rsidRPr="00F34BE7" w14:paraId="2E3387C5" w14:textId="77777777" w:rsidTr="00062751">
        <w:trPr>
          <w:trHeight w:val="259"/>
        </w:trPr>
        <w:tc>
          <w:tcPr>
            <w:tcW w:w="0" w:type="auto"/>
            <w:vAlign w:val="center"/>
          </w:tcPr>
          <w:p w14:paraId="03398DD4" w14:textId="77777777" w:rsidR="008375BD" w:rsidRPr="00F34BE7" w:rsidRDefault="008375BD" w:rsidP="00062751">
            <w:pPr>
              <w:jc w:val="center"/>
              <w:rPr>
                <w:sz w:val="18"/>
                <w:szCs w:val="18"/>
              </w:rPr>
            </w:pPr>
            <w:r w:rsidRPr="00F34BE7">
              <w:rPr>
                <w:sz w:val="18"/>
                <w:szCs w:val="18"/>
              </w:rPr>
              <w:t>1</w:t>
            </w:r>
          </w:p>
        </w:tc>
        <w:tc>
          <w:tcPr>
            <w:tcW w:w="5256" w:type="dxa"/>
            <w:vAlign w:val="center"/>
          </w:tcPr>
          <w:p w14:paraId="5202B5E9" w14:textId="77777777" w:rsidR="008375BD" w:rsidRPr="00F34BE7" w:rsidRDefault="008375BD" w:rsidP="00062751">
            <w:pPr>
              <w:rPr>
                <w:sz w:val="18"/>
                <w:szCs w:val="18"/>
              </w:rPr>
            </w:pPr>
            <w:r w:rsidRPr="00F34BE7">
              <w:rPr>
                <w:sz w:val="18"/>
                <w:szCs w:val="18"/>
              </w:rPr>
              <w:t>Операционные (подконтрольные) расходы</w:t>
            </w:r>
          </w:p>
        </w:tc>
        <w:tc>
          <w:tcPr>
            <w:tcW w:w="1399" w:type="dxa"/>
            <w:vAlign w:val="center"/>
          </w:tcPr>
          <w:p w14:paraId="4D0998D1" w14:textId="77777777" w:rsidR="008375BD" w:rsidRPr="00F34BE7" w:rsidRDefault="008375BD" w:rsidP="00062751">
            <w:pPr>
              <w:jc w:val="center"/>
              <w:rPr>
                <w:sz w:val="18"/>
                <w:szCs w:val="18"/>
              </w:rPr>
            </w:pPr>
            <w:r>
              <w:rPr>
                <w:sz w:val="18"/>
                <w:szCs w:val="18"/>
              </w:rPr>
              <w:t>137 355,50</w:t>
            </w:r>
          </w:p>
        </w:tc>
        <w:tc>
          <w:tcPr>
            <w:tcW w:w="1390" w:type="dxa"/>
            <w:vAlign w:val="center"/>
          </w:tcPr>
          <w:p w14:paraId="04386D5C" w14:textId="77777777" w:rsidR="008375BD" w:rsidRPr="00F34BE7" w:rsidRDefault="008375BD" w:rsidP="00062751">
            <w:pPr>
              <w:jc w:val="center"/>
              <w:rPr>
                <w:sz w:val="18"/>
                <w:szCs w:val="18"/>
              </w:rPr>
            </w:pPr>
            <w:r>
              <w:rPr>
                <w:sz w:val="18"/>
                <w:szCs w:val="18"/>
              </w:rPr>
              <w:t>137 355,50</w:t>
            </w:r>
          </w:p>
        </w:tc>
        <w:tc>
          <w:tcPr>
            <w:tcW w:w="1518" w:type="dxa"/>
            <w:vAlign w:val="center"/>
          </w:tcPr>
          <w:p w14:paraId="03C81753" w14:textId="77777777" w:rsidR="008375BD" w:rsidRPr="00F34BE7" w:rsidRDefault="008375BD" w:rsidP="00062751">
            <w:pPr>
              <w:jc w:val="center"/>
              <w:rPr>
                <w:sz w:val="18"/>
                <w:szCs w:val="18"/>
              </w:rPr>
            </w:pPr>
            <w:r>
              <w:rPr>
                <w:sz w:val="18"/>
                <w:szCs w:val="18"/>
              </w:rPr>
              <w:t>0,00</w:t>
            </w:r>
          </w:p>
        </w:tc>
      </w:tr>
      <w:tr w:rsidR="008375BD" w:rsidRPr="00F34BE7" w14:paraId="4348A8C2" w14:textId="77777777" w:rsidTr="00062751">
        <w:trPr>
          <w:trHeight w:val="249"/>
        </w:trPr>
        <w:tc>
          <w:tcPr>
            <w:tcW w:w="0" w:type="auto"/>
            <w:vAlign w:val="center"/>
          </w:tcPr>
          <w:p w14:paraId="09EC6863" w14:textId="77777777" w:rsidR="008375BD" w:rsidRPr="00F34BE7" w:rsidRDefault="008375BD" w:rsidP="00062751">
            <w:pPr>
              <w:jc w:val="center"/>
              <w:rPr>
                <w:sz w:val="18"/>
                <w:szCs w:val="18"/>
              </w:rPr>
            </w:pPr>
            <w:r w:rsidRPr="00F34BE7">
              <w:rPr>
                <w:sz w:val="18"/>
                <w:szCs w:val="18"/>
              </w:rPr>
              <w:t>2</w:t>
            </w:r>
          </w:p>
        </w:tc>
        <w:tc>
          <w:tcPr>
            <w:tcW w:w="5256" w:type="dxa"/>
            <w:vAlign w:val="center"/>
          </w:tcPr>
          <w:p w14:paraId="4D6D4CF2" w14:textId="77777777" w:rsidR="008375BD" w:rsidRPr="00F34BE7" w:rsidRDefault="008375BD" w:rsidP="00062751">
            <w:pPr>
              <w:rPr>
                <w:sz w:val="18"/>
                <w:szCs w:val="18"/>
              </w:rPr>
            </w:pPr>
            <w:r w:rsidRPr="00F34BE7">
              <w:rPr>
                <w:sz w:val="18"/>
                <w:szCs w:val="18"/>
              </w:rPr>
              <w:t>Неподконтрольные расходы</w:t>
            </w:r>
          </w:p>
        </w:tc>
        <w:tc>
          <w:tcPr>
            <w:tcW w:w="1399" w:type="dxa"/>
            <w:vAlign w:val="center"/>
          </w:tcPr>
          <w:p w14:paraId="752DB57B" w14:textId="77777777" w:rsidR="008375BD" w:rsidRPr="00F34BE7" w:rsidRDefault="008375BD" w:rsidP="00062751">
            <w:pPr>
              <w:jc w:val="center"/>
              <w:rPr>
                <w:sz w:val="18"/>
                <w:szCs w:val="18"/>
              </w:rPr>
            </w:pPr>
            <w:r>
              <w:rPr>
                <w:sz w:val="18"/>
                <w:szCs w:val="18"/>
              </w:rPr>
              <w:t>6 737,10</w:t>
            </w:r>
          </w:p>
        </w:tc>
        <w:tc>
          <w:tcPr>
            <w:tcW w:w="1390" w:type="dxa"/>
            <w:vAlign w:val="center"/>
          </w:tcPr>
          <w:p w14:paraId="75981A27" w14:textId="77777777" w:rsidR="008375BD" w:rsidRPr="00F34BE7" w:rsidRDefault="008375BD" w:rsidP="00062751">
            <w:pPr>
              <w:jc w:val="center"/>
              <w:rPr>
                <w:sz w:val="18"/>
                <w:szCs w:val="18"/>
              </w:rPr>
            </w:pPr>
            <w:r>
              <w:rPr>
                <w:sz w:val="18"/>
                <w:szCs w:val="18"/>
              </w:rPr>
              <w:t>5 861,29</w:t>
            </w:r>
          </w:p>
        </w:tc>
        <w:tc>
          <w:tcPr>
            <w:tcW w:w="1518" w:type="dxa"/>
            <w:vAlign w:val="center"/>
          </w:tcPr>
          <w:p w14:paraId="67304EB7" w14:textId="77777777" w:rsidR="008375BD" w:rsidRPr="00F34BE7" w:rsidRDefault="008375BD" w:rsidP="00062751">
            <w:pPr>
              <w:jc w:val="center"/>
              <w:rPr>
                <w:sz w:val="18"/>
                <w:szCs w:val="18"/>
              </w:rPr>
            </w:pPr>
            <w:r>
              <w:rPr>
                <w:sz w:val="18"/>
                <w:szCs w:val="18"/>
              </w:rPr>
              <w:t>-875,81</w:t>
            </w:r>
          </w:p>
        </w:tc>
      </w:tr>
      <w:tr w:rsidR="008375BD" w:rsidRPr="00F34BE7" w14:paraId="1E6DFE44" w14:textId="77777777" w:rsidTr="00062751">
        <w:trPr>
          <w:trHeight w:val="678"/>
        </w:trPr>
        <w:tc>
          <w:tcPr>
            <w:tcW w:w="0" w:type="auto"/>
            <w:vAlign w:val="center"/>
          </w:tcPr>
          <w:p w14:paraId="557EF1FE" w14:textId="77777777" w:rsidR="008375BD" w:rsidRPr="00F34BE7" w:rsidRDefault="008375BD" w:rsidP="00062751">
            <w:pPr>
              <w:jc w:val="center"/>
              <w:rPr>
                <w:sz w:val="18"/>
                <w:szCs w:val="18"/>
              </w:rPr>
            </w:pPr>
            <w:r w:rsidRPr="00F34BE7">
              <w:rPr>
                <w:sz w:val="18"/>
                <w:szCs w:val="18"/>
              </w:rPr>
              <w:t>3</w:t>
            </w:r>
          </w:p>
        </w:tc>
        <w:tc>
          <w:tcPr>
            <w:tcW w:w="5256" w:type="dxa"/>
            <w:vAlign w:val="center"/>
          </w:tcPr>
          <w:p w14:paraId="02167D1C" w14:textId="77777777" w:rsidR="008375BD" w:rsidRPr="00F34BE7" w:rsidRDefault="008375BD" w:rsidP="00062751">
            <w:pPr>
              <w:rPr>
                <w:sz w:val="18"/>
                <w:szCs w:val="18"/>
              </w:rPr>
            </w:pPr>
            <w:r w:rsidRPr="00F34BE7">
              <w:rPr>
                <w:sz w:val="18"/>
                <w:szCs w:val="18"/>
              </w:rPr>
              <w:t>Расходы на приобретение (производство) энергетических ресурсов, холодной воды и теплоносителя</w:t>
            </w:r>
          </w:p>
        </w:tc>
        <w:tc>
          <w:tcPr>
            <w:tcW w:w="1399" w:type="dxa"/>
            <w:vAlign w:val="center"/>
          </w:tcPr>
          <w:p w14:paraId="33CA5ADD" w14:textId="77777777" w:rsidR="008375BD" w:rsidRPr="00F34BE7" w:rsidRDefault="008375BD" w:rsidP="00062751">
            <w:pPr>
              <w:jc w:val="center"/>
              <w:rPr>
                <w:sz w:val="18"/>
                <w:szCs w:val="18"/>
              </w:rPr>
            </w:pPr>
            <w:r>
              <w:rPr>
                <w:sz w:val="18"/>
                <w:szCs w:val="18"/>
              </w:rPr>
              <w:t>103 103 82</w:t>
            </w:r>
          </w:p>
        </w:tc>
        <w:tc>
          <w:tcPr>
            <w:tcW w:w="1390" w:type="dxa"/>
            <w:vAlign w:val="center"/>
          </w:tcPr>
          <w:p w14:paraId="750C92E5" w14:textId="77777777" w:rsidR="008375BD" w:rsidRPr="00F34BE7" w:rsidRDefault="008375BD" w:rsidP="00062751">
            <w:pPr>
              <w:jc w:val="center"/>
              <w:rPr>
                <w:sz w:val="18"/>
                <w:szCs w:val="18"/>
              </w:rPr>
            </w:pPr>
            <w:r w:rsidRPr="00F34BE7">
              <w:rPr>
                <w:sz w:val="18"/>
                <w:szCs w:val="18"/>
              </w:rPr>
              <w:t>7</w:t>
            </w:r>
            <w:r>
              <w:rPr>
                <w:sz w:val="18"/>
                <w:szCs w:val="18"/>
              </w:rPr>
              <w:t>7 620,40</w:t>
            </w:r>
          </w:p>
        </w:tc>
        <w:tc>
          <w:tcPr>
            <w:tcW w:w="1518" w:type="dxa"/>
            <w:vAlign w:val="center"/>
          </w:tcPr>
          <w:p w14:paraId="7E6C5E63" w14:textId="77777777" w:rsidR="008375BD" w:rsidRPr="00F34BE7" w:rsidRDefault="008375BD" w:rsidP="00062751">
            <w:pPr>
              <w:jc w:val="center"/>
              <w:rPr>
                <w:sz w:val="18"/>
                <w:szCs w:val="18"/>
              </w:rPr>
            </w:pPr>
            <w:r>
              <w:rPr>
                <w:sz w:val="18"/>
                <w:szCs w:val="18"/>
              </w:rPr>
              <w:t>-25 483,43</w:t>
            </w:r>
          </w:p>
        </w:tc>
      </w:tr>
      <w:tr w:rsidR="008375BD" w:rsidRPr="00F34BE7" w14:paraId="7B54F578" w14:textId="77777777" w:rsidTr="00062751">
        <w:trPr>
          <w:trHeight w:val="249"/>
        </w:trPr>
        <w:tc>
          <w:tcPr>
            <w:tcW w:w="0" w:type="auto"/>
            <w:vAlign w:val="center"/>
          </w:tcPr>
          <w:p w14:paraId="7CC04BBE" w14:textId="77777777" w:rsidR="008375BD" w:rsidRPr="00F34BE7" w:rsidRDefault="008375BD" w:rsidP="00062751">
            <w:pPr>
              <w:jc w:val="center"/>
              <w:rPr>
                <w:sz w:val="18"/>
                <w:szCs w:val="18"/>
              </w:rPr>
            </w:pPr>
            <w:r w:rsidRPr="00F34BE7">
              <w:rPr>
                <w:sz w:val="18"/>
                <w:szCs w:val="18"/>
              </w:rPr>
              <w:t>4</w:t>
            </w:r>
          </w:p>
        </w:tc>
        <w:tc>
          <w:tcPr>
            <w:tcW w:w="5256" w:type="dxa"/>
            <w:vAlign w:val="center"/>
          </w:tcPr>
          <w:p w14:paraId="7826BE71" w14:textId="77777777" w:rsidR="008375BD" w:rsidRPr="00F34BE7" w:rsidRDefault="008375BD" w:rsidP="00062751">
            <w:pPr>
              <w:rPr>
                <w:sz w:val="18"/>
                <w:szCs w:val="18"/>
              </w:rPr>
            </w:pPr>
            <w:r>
              <w:rPr>
                <w:sz w:val="18"/>
                <w:szCs w:val="18"/>
              </w:rPr>
              <w:t>Нормативная прибыль</w:t>
            </w:r>
          </w:p>
        </w:tc>
        <w:tc>
          <w:tcPr>
            <w:tcW w:w="1399" w:type="dxa"/>
            <w:vAlign w:val="center"/>
          </w:tcPr>
          <w:p w14:paraId="0164F02A" w14:textId="77777777" w:rsidR="008375BD" w:rsidRPr="00F34BE7" w:rsidRDefault="008375BD" w:rsidP="00062751">
            <w:pPr>
              <w:jc w:val="center"/>
              <w:rPr>
                <w:sz w:val="18"/>
                <w:szCs w:val="18"/>
              </w:rPr>
            </w:pPr>
            <w:r>
              <w:rPr>
                <w:sz w:val="18"/>
                <w:szCs w:val="18"/>
              </w:rPr>
              <w:t>8 563,98</w:t>
            </w:r>
          </w:p>
        </w:tc>
        <w:tc>
          <w:tcPr>
            <w:tcW w:w="1390" w:type="dxa"/>
            <w:vAlign w:val="center"/>
          </w:tcPr>
          <w:p w14:paraId="185E1928" w14:textId="77777777" w:rsidR="008375BD" w:rsidRPr="00F34BE7" w:rsidRDefault="008375BD" w:rsidP="00062751">
            <w:pPr>
              <w:jc w:val="center"/>
              <w:rPr>
                <w:sz w:val="18"/>
                <w:szCs w:val="18"/>
              </w:rPr>
            </w:pPr>
            <w:r>
              <w:rPr>
                <w:sz w:val="18"/>
                <w:szCs w:val="18"/>
              </w:rPr>
              <w:t>7 640,17</w:t>
            </w:r>
          </w:p>
        </w:tc>
        <w:tc>
          <w:tcPr>
            <w:tcW w:w="1518" w:type="dxa"/>
            <w:vAlign w:val="center"/>
          </w:tcPr>
          <w:p w14:paraId="6CF7D937" w14:textId="77777777" w:rsidR="008375BD" w:rsidRPr="00F34BE7" w:rsidRDefault="008375BD" w:rsidP="00062751">
            <w:pPr>
              <w:jc w:val="center"/>
              <w:rPr>
                <w:sz w:val="18"/>
                <w:szCs w:val="18"/>
              </w:rPr>
            </w:pPr>
            <w:r>
              <w:rPr>
                <w:sz w:val="18"/>
                <w:szCs w:val="18"/>
              </w:rPr>
              <w:t>-923,81</w:t>
            </w:r>
          </w:p>
        </w:tc>
      </w:tr>
      <w:tr w:rsidR="008375BD" w:rsidRPr="00F34BE7" w14:paraId="13B9CD54" w14:textId="77777777" w:rsidTr="00062751">
        <w:trPr>
          <w:trHeight w:val="249"/>
        </w:trPr>
        <w:tc>
          <w:tcPr>
            <w:tcW w:w="0" w:type="auto"/>
            <w:vAlign w:val="center"/>
          </w:tcPr>
          <w:p w14:paraId="055A0724" w14:textId="77777777" w:rsidR="008375BD" w:rsidRPr="00F34BE7" w:rsidRDefault="008375BD" w:rsidP="00062751">
            <w:pPr>
              <w:jc w:val="center"/>
              <w:rPr>
                <w:sz w:val="18"/>
                <w:szCs w:val="18"/>
              </w:rPr>
            </w:pPr>
            <w:r w:rsidRPr="00F34BE7">
              <w:rPr>
                <w:sz w:val="18"/>
                <w:szCs w:val="18"/>
              </w:rPr>
              <w:t>5</w:t>
            </w:r>
          </w:p>
        </w:tc>
        <w:tc>
          <w:tcPr>
            <w:tcW w:w="5256" w:type="dxa"/>
            <w:vAlign w:val="center"/>
          </w:tcPr>
          <w:p w14:paraId="69D09E02" w14:textId="77777777" w:rsidR="008375BD" w:rsidRPr="00F34BE7" w:rsidRDefault="008375BD" w:rsidP="00062751">
            <w:pPr>
              <w:rPr>
                <w:sz w:val="18"/>
                <w:szCs w:val="18"/>
              </w:rPr>
            </w:pPr>
            <w:r w:rsidRPr="00F34BE7">
              <w:rPr>
                <w:sz w:val="18"/>
                <w:szCs w:val="18"/>
              </w:rPr>
              <w:t>Расчетная предпринимательская прибыль</w:t>
            </w:r>
          </w:p>
        </w:tc>
        <w:tc>
          <w:tcPr>
            <w:tcW w:w="1399" w:type="dxa"/>
            <w:vAlign w:val="center"/>
          </w:tcPr>
          <w:p w14:paraId="034A99D5" w14:textId="77777777" w:rsidR="008375BD" w:rsidRPr="00F34BE7" w:rsidRDefault="008375BD" w:rsidP="00062751">
            <w:pPr>
              <w:jc w:val="center"/>
              <w:rPr>
                <w:sz w:val="18"/>
                <w:szCs w:val="18"/>
              </w:rPr>
            </w:pPr>
            <w:r>
              <w:rPr>
                <w:sz w:val="18"/>
                <w:szCs w:val="18"/>
              </w:rPr>
              <w:t>8 410,98</w:t>
            </w:r>
          </w:p>
        </w:tc>
        <w:tc>
          <w:tcPr>
            <w:tcW w:w="1390" w:type="dxa"/>
            <w:vAlign w:val="center"/>
          </w:tcPr>
          <w:p w14:paraId="5FFC3175" w14:textId="77777777" w:rsidR="008375BD" w:rsidRPr="00F34BE7" w:rsidRDefault="008375BD" w:rsidP="00062751">
            <w:pPr>
              <w:jc w:val="center"/>
              <w:rPr>
                <w:sz w:val="18"/>
                <w:szCs w:val="18"/>
              </w:rPr>
            </w:pPr>
            <w:r>
              <w:rPr>
                <w:sz w:val="18"/>
                <w:szCs w:val="18"/>
              </w:rPr>
              <w:t>8 261,32</w:t>
            </w:r>
          </w:p>
        </w:tc>
        <w:tc>
          <w:tcPr>
            <w:tcW w:w="1518" w:type="dxa"/>
            <w:vAlign w:val="center"/>
          </w:tcPr>
          <w:p w14:paraId="69022E5E" w14:textId="77777777" w:rsidR="008375BD" w:rsidRPr="00F34BE7" w:rsidRDefault="008375BD" w:rsidP="00062751">
            <w:pPr>
              <w:jc w:val="center"/>
              <w:rPr>
                <w:sz w:val="18"/>
                <w:szCs w:val="18"/>
              </w:rPr>
            </w:pPr>
            <w:r>
              <w:rPr>
                <w:sz w:val="18"/>
                <w:szCs w:val="18"/>
              </w:rPr>
              <w:t>-149,66</w:t>
            </w:r>
          </w:p>
        </w:tc>
      </w:tr>
      <w:tr w:rsidR="008375BD" w:rsidRPr="00F34BE7" w14:paraId="31D0DF1E" w14:textId="77777777" w:rsidTr="00062751">
        <w:trPr>
          <w:trHeight w:val="811"/>
        </w:trPr>
        <w:tc>
          <w:tcPr>
            <w:tcW w:w="0" w:type="auto"/>
            <w:vAlign w:val="center"/>
          </w:tcPr>
          <w:p w14:paraId="5A06C8AF" w14:textId="77777777" w:rsidR="008375BD" w:rsidRPr="00F34BE7" w:rsidRDefault="008375BD" w:rsidP="00062751">
            <w:pPr>
              <w:jc w:val="center"/>
              <w:rPr>
                <w:sz w:val="18"/>
                <w:szCs w:val="18"/>
              </w:rPr>
            </w:pPr>
            <w:r w:rsidRPr="00F34BE7">
              <w:rPr>
                <w:sz w:val="18"/>
                <w:szCs w:val="18"/>
              </w:rPr>
              <w:t>6</w:t>
            </w:r>
          </w:p>
        </w:tc>
        <w:tc>
          <w:tcPr>
            <w:tcW w:w="5256" w:type="dxa"/>
            <w:vAlign w:val="center"/>
          </w:tcPr>
          <w:p w14:paraId="514DD21E" w14:textId="77777777" w:rsidR="008375BD" w:rsidRPr="00F34BE7" w:rsidRDefault="008375BD" w:rsidP="00062751">
            <w:pPr>
              <w:rPr>
                <w:sz w:val="18"/>
                <w:szCs w:val="18"/>
              </w:rPr>
            </w:pPr>
            <w:r w:rsidRPr="00E3782E">
              <w:rPr>
                <w:sz w:val="18"/>
                <w:szCs w:val="18"/>
              </w:rPr>
              <w:t>Корректировка, связанная с соблюдением статьи 3 Федерального закона от 27.07.2010 № 190-ФЗ "О теплоснабжении"</w:t>
            </w:r>
          </w:p>
        </w:tc>
        <w:tc>
          <w:tcPr>
            <w:tcW w:w="1399" w:type="dxa"/>
            <w:vAlign w:val="center"/>
          </w:tcPr>
          <w:p w14:paraId="31829BFF" w14:textId="77777777" w:rsidR="008375BD" w:rsidRPr="00F34BE7" w:rsidRDefault="008375BD" w:rsidP="00062751">
            <w:pPr>
              <w:jc w:val="center"/>
              <w:rPr>
                <w:sz w:val="18"/>
                <w:szCs w:val="18"/>
              </w:rPr>
            </w:pPr>
            <w:r>
              <w:rPr>
                <w:sz w:val="18"/>
                <w:szCs w:val="18"/>
              </w:rPr>
              <w:t>-6 000</w:t>
            </w:r>
          </w:p>
        </w:tc>
        <w:tc>
          <w:tcPr>
            <w:tcW w:w="1390" w:type="dxa"/>
            <w:vAlign w:val="center"/>
          </w:tcPr>
          <w:p w14:paraId="7AA749F8" w14:textId="77777777" w:rsidR="008375BD" w:rsidRPr="00F34BE7" w:rsidRDefault="008375BD" w:rsidP="00062751">
            <w:pPr>
              <w:jc w:val="center"/>
              <w:rPr>
                <w:sz w:val="18"/>
                <w:szCs w:val="18"/>
              </w:rPr>
            </w:pPr>
            <w:r w:rsidRPr="00F34BE7">
              <w:rPr>
                <w:sz w:val="18"/>
                <w:szCs w:val="18"/>
              </w:rPr>
              <w:t>0</w:t>
            </w:r>
          </w:p>
        </w:tc>
        <w:tc>
          <w:tcPr>
            <w:tcW w:w="1518" w:type="dxa"/>
            <w:vAlign w:val="center"/>
          </w:tcPr>
          <w:p w14:paraId="7ECDA21B" w14:textId="77777777" w:rsidR="008375BD" w:rsidRPr="00F34BE7" w:rsidRDefault="008375BD" w:rsidP="00062751">
            <w:pPr>
              <w:jc w:val="center"/>
              <w:rPr>
                <w:sz w:val="18"/>
                <w:szCs w:val="18"/>
              </w:rPr>
            </w:pPr>
          </w:p>
        </w:tc>
      </w:tr>
      <w:tr w:rsidR="008375BD" w:rsidRPr="00F34BE7" w14:paraId="349C233C" w14:textId="77777777" w:rsidTr="00062751">
        <w:trPr>
          <w:trHeight w:val="346"/>
        </w:trPr>
        <w:tc>
          <w:tcPr>
            <w:tcW w:w="0" w:type="auto"/>
            <w:vAlign w:val="center"/>
          </w:tcPr>
          <w:p w14:paraId="350C5EBC" w14:textId="77777777" w:rsidR="008375BD" w:rsidRPr="00F34BE7" w:rsidRDefault="008375BD" w:rsidP="00062751">
            <w:pPr>
              <w:jc w:val="center"/>
              <w:rPr>
                <w:sz w:val="18"/>
                <w:szCs w:val="18"/>
              </w:rPr>
            </w:pPr>
            <w:r>
              <w:rPr>
                <w:sz w:val="18"/>
                <w:szCs w:val="18"/>
              </w:rPr>
              <w:t>7</w:t>
            </w:r>
          </w:p>
        </w:tc>
        <w:tc>
          <w:tcPr>
            <w:tcW w:w="5256" w:type="dxa"/>
            <w:vAlign w:val="center"/>
          </w:tcPr>
          <w:p w14:paraId="369B2E29" w14:textId="77777777" w:rsidR="008375BD" w:rsidRPr="00F34BE7" w:rsidRDefault="008375BD" w:rsidP="00062751">
            <w:pPr>
              <w:rPr>
                <w:sz w:val="18"/>
                <w:szCs w:val="18"/>
              </w:rPr>
            </w:pPr>
            <w:r w:rsidRPr="00E3782E">
              <w:rPr>
                <w:sz w:val="18"/>
                <w:szCs w:val="18"/>
              </w:rPr>
              <w:t>Результаты деятельности до перехода к регулированию цен (тарифов) на основе долгосрочных параметров регулирования</w:t>
            </w:r>
          </w:p>
        </w:tc>
        <w:tc>
          <w:tcPr>
            <w:tcW w:w="1399" w:type="dxa"/>
            <w:vAlign w:val="center"/>
          </w:tcPr>
          <w:p w14:paraId="7A46A8E4" w14:textId="77777777" w:rsidR="008375BD" w:rsidRDefault="008375BD" w:rsidP="00062751">
            <w:pPr>
              <w:jc w:val="center"/>
              <w:rPr>
                <w:sz w:val="18"/>
                <w:szCs w:val="18"/>
              </w:rPr>
            </w:pPr>
            <w:r>
              <w:rPr>
                <w:sz w:val="18"/>
                <w:szCs w:val="18"/>
              </w:rPr>
              <w:t>18 898,98</w:t>
            </w:r>
          </w:p>
        </w:tc>
        <w:tc>
          <w:tcPr>
            <w:tcW w:w="1390" w:type="dxa"/>
            <w:vAlign w:val="center"/>
          </w:tcPr>
          <w:p w14:paraId="03CA3668" w14:textId="77777777" w:rsidR="008375BD" w:rsidRDefault="008375BD" w:rsidP="00062751">
            <w:pPr>
              <w:jc w:val="center"/>
              <w:rPr>
                <w:sz w:val="18"/>
                <w:szCs w:val="18"/>
              </w:rPr>
            </w:pPr>
            <w:r>
              <w:rPr>
                <w:sz w:val="18"/>
                <w:szCs w:val="18"/>
              </w:rPr>
              <w:t>4 194,90</w:t>
            </w:r>
          </w:p>
        </w:tc>
        <w:tc>
          <w:tcPr>
            <w:tcW w:w="1518" w:type="dxa"/>
            <w:vAlign w:val="center"/>
          </w:tcPr>
          <w:p w14:paraId="7F95E5C1" w14:textId="77777777" w:rsidR="008375BD" w:rsidRPr="00F34BE7" w:rsidRDefault="008375BD" w:rsidP="00062751">
            <w:pPr>
              <w:jc w:val="center"/>
              <w:rPr>
                <w:sz w:val="18"/>
                <w:szCs w:val="18"/>
              </w:rPr>
            </w:pPr>
          </w:p>
        </w:tc>
      </w:tr>
      <w:tr w:rsidR="008375BD" w:rsidRPr="00F34BE7" w14:paraId="7A2C872B" w14:textId="77777777" w:rsidTr="00062751">
        <w:trPr>
          <w:trHeight w:val="346"/>
        </w:trPr>
        <w:tc>
          <w:tcPr>
            <w:tcW w:w="0" w:type="auto"/>
            <w:vAlign w:val="center"/>
          </w:tcPr>
          <w:p w14:paraId="65009407" w14:textId="77777777" w:rsidR="008375BD" w:rsidRPr="00F34BE7" w:rsidRDefault="008375BD" w:rsidP="00062751">
            <w:pPr>
              <w:jc w:val="center"/>
              <w:rPr>
                <w:sz w:val="18"/>
                <w:szCs w:val="18"/>
              </w:rPr>
            </w:pPr>
            <w:r>
              <w:rPr>
                <w:sz w:val="18"/>
                <w:szCs w:val="18"/>
              </w:rPr>
              <w:t>8</w:t>
            </w:r>
          </w:p>
        </w:tc>
        <w:tc>
          <w:tcPr>
            <w:tcW w:w="5256" w:type="dxa"/>
            <w:vAlign w:val="center"/>
          </w:tcPr>
          <w:p w14:paraId="623BCB93" w14:textId="77777777" w:rsidR="008375BD" w:rsidRPr="00F34BE7" w:rsidRDefault="008375BD" w:rsidP="00062751">
            <w:pPr>
              <w:rPr>
                <w:sz w:val="18"/>
                <w:szCs w:val="18"/>
              </w:rPr>
            </w:pPr>
            <w:r w:rsidRPr="00F34BE7">
              <w:rPr>
                <w:sz w:val="18"/>
                <w:szCs w:val="18"/>
              </w:rPr>
              <w:t>ИТОГО необходимая валовая выручка</w:t>
            </w:r>
          </w:p>
        </w:tc>
        <w:tc>
          <w:tcPr>
            <w:tcW w:w="1399" w:type="dxa"/>
            <w:vAlign w:val="center"/>
          </w:tcPr>
          <w:p w14:paraId="2AFDA9FC" w14:textId="77777777" w:rsidR="008375BD" w:rsidRPr="00F34BE7" w:rsidRDefault="008375BD" w:rsidP="00062751">
            <w:pPr>
              <w:jc w:val="center"/>
              <w:rPr>
                <w:sz w:val="18"/>
                <w:szCs w:val="18"/>
              </w:rPr>
            </w:pPr>
            <w:r>
              <w:rPr>
                <w:sz w:val="18"/>
                <w:szCs w:val="18"/>
              </w:rPr>
              <w:t>277 070,36</w:t>
            </w:r>
          </w:p>
        </w:tc>
        <w:tc>
          <w:tcPr>
            <w:tcW w:w="1390" w:type="dxa"/>
            <w:vAlign w:val="center"/>
          </w:tcPr>
          <w:p w14:paraId="606EEB62" w14:textId="77777777" w:rsidR="008375BD" w:rsidRPr="00F34BE7" w:rsidRDefault="008375BD" w:rsidP="00062751">
            <w:pPr>
              <w:jc w:val="center"/>
              <w:rPr>
                <w:sz w:val="18"/>
                <w:szCs w:val="18"/>
              </w:rPr>
            </w:pPr>
            <w:r>
              <w:rPr>
                <w:sz w:val="18"/>
                <w:szCs w:val="18"/>
              </w:rPr>
              <w:t>240 933,57</w:t>
            </w:r>
          </w:p>
        </w:tc>
        <w:tc>
          <w:tcPr>
            <w:tcW w:w="1518" w:type="dxa"/>
            <w:vAlign w:val="center"/>
          </w:tcPr>
          <w:p w14:paraId="1A48E958" w14:textId="77777777" w:rsidR="008375BD" w:rsidRPr="00F34BE7" w:rsidRDefault="008375BD" w:rsidP="00062751">
            <w:pPr>
              <w:jc w:val="center"/>
              <w:rPr>
                <w:sz w:val="18"/>
                <w:szCs w:val="18"/>
              </w:rPr>
            </w:pPr>
            <w:r>
              <w:rPr>
                <w:sz w:val="18"/>
                <w:szCs w:val="18"/>
              </w:rPr>
              <w:t>-36 136,79</w:t>
            </w:r>
          </w:p>
        </w:tc>
      </w:tr>
      <w:tr w:rsidR="008375BD" w:rsidRPr="00F34BE7" w14:paraId="5E83101F" w14:textId="77777777" w:rsidTr="00062751">
        <w:trPr>
          <w:trHeight w:val="236"/>
        </w:trPr>
        <w:tc>
          <w:tcPr>
            <w:tcW w:w="0" w:type="auto"/>
            <w:vAlign w:val="center"/>
          </w:tcPr>
          <w:p w14:paraId="194A714A" w14:textId="77777777" w:rsidR="008375BD" w:rsidRPr="00F34BE7" w:rsidRDefault="008375BD" w:rsidP="00062751">
            <w:pPr>
              <w:jc w:val="center"/>
              <w:rPr>
                <w:sz w:val="18"/>
                <w:szCs w:val="18"/>
              </w:rPr>
            </w:pPr>
          </w:p>
        </w:tc>
        <w:tc>
          <w:tcPr>
            <w:tcW w:w="5256" w:type="dxa"/>
            <w:vAlign w:val="center"/>
          </w:tcPr>
          <w:p w14:paraId="57E8D050" w14:textId="77777777" w:rsidR="008375BD" w:rsidRPr="00F34BE7" w:rsidRDefault="008375BD" w:rsidP="00062751">
            <w:pPr>
              <w:rPr>
                <w:sz w:val="18"/>
                <w:szCs w:val="18"/>
              </w:rPr>
            </w:pPr>
            <w:r w:rsidRPr="00F34BE7">
              <w:rPr>
                <w:sz w:val="18"/>
                <w:szCs w:val="18"/>
              </w:rPr>
              <w:t xml:space="preserve">необходимая валовая выручка на потребительский рынок </w:t>
            </w:r>
          </w:p>
        </w:tc>
        <w:tc>
          <w:tcPr>
            <w:tcW w:w="1399" w:type="dxa"/>
            <w:vAlign w:val="center"/>
          </w:tcPr>
          <w:p w14:paraId="198C8241" w14:textId="77777777" w:rsidR="008375BD" w:rsidRPr="00F34BE7" w:rsidRDefault="008375BD" w:rsidP="00062751">
            <w:pPr>
              <w:jc w:val="center"/>
              <w:rPr>
                <w:sz w:val="18"/>
                <w:szCs w:val="18"/>
              </w:rPr>
            </w:pPr>
            <w:r>
              <w:rPr>
                <w:sz w:val="18"/>
                <w:szCs w:val="18"/>
              </w:rPr>
              <w:t>275 972,80</w:t>
            </w:r>
          </w:p>
        </w:tc>
        <w:tc>
          <w:tcPr>
            <w:tcW w:w="1390" w:type="dxa"/>
            <w:vAlign w:val="center"/>
          </w:tcPr>
          <w:p w14:paraId="3E6DAE63" w14:textId="77777777" w:rsidR="008375BD" w:rsidRPr="00F34BE7" w:rsidRDefault="008375BD" w:rsidP="00062751">
            <w:pPr>
              <w:jc w:val="center"/>
              <w:rPr>
                <w:sz w:val="18"/>
                <w:szCs w:val="18"/>
              </w:rPr>
            </w:pPr>
            <w:r>
              <w:rPr>
                <w:sz w:val="18"/>
                <w:szCs w:val="18"/>
              </w:rPr>
              <w:t>239954,25</w:t>
            </w:r>
          </w:p>
        </w:tc>
        <w:tc>
          <w:tcPr>
            <w:tcW w:w="1518" w:type="dxa"/>
            <w:vAlign w:val="center"/>
          </w:tcPr>
          <w:p w14:paraId="10C7DD57" w14:textId="77777777" w:rsidR="008375BD" w:rsidRPr="00F34BE7" w:rsidRDefault="008375BD" w:rsidP="00062751">
            <w:pPr>
              <w:jc w:val="center"/>
              <w:rPr>
                <w:sz w:val="18"/>
                <w:szCs w:val="18"/>
              </w:rPr>
            </w:pPr>
            <w:r>
              <w:rPr>
                <w:sz w:val="18"/>
                <w:szCs w:val="18"/>
              </w:rPr>
              <w:t>-36 018,55</w:t>
            </w:r>
          </w:p>
        </w:tc>
      </w:tr>
    </w:tbl>
    <w:p w14:paraId="650E53F8" w14:textId="77777777" w:rsidR="008375BD" w:rsidRDefault="008375BD" w:rsidP="008375BD">
      <w:pPr>
        <w:jc w:val="both"/>
        <w:rPr>
          <w:sz w:val="28"/>
          <w:szCs w:val="28"/>
          <w:lang w:eastAsia="en-US"/>
        </w:rPr>
      </w:pPr>
    </w:p>
    <w:p w14:paraId="71B841B5" w14:textId="77777777" w:rsidR="008375BD" w:rsidRDefault="008375BD" w:rsidP="008375BD">
      <w:pPr>
        <w:jc w:val="both"/>
        <w:rPr>
          <w:sz w:val="28"/>
          <w:szCs w:val="28"/>
          <w:lang w:eastAsia="en-US"/>
        </w:rPr>
      </w:pPr>
    </w:p>
    <w:p w14:paraId="44BDBD2E" w14:textId="77777777" w:rsidR="008375BD" w:rsidRPr="000F192F" w:rsidRDefault="008375BD" w:rsidP="008375BD">
      <w:pPr>
        <w:ind w:firstLine="709"/>
        <w:jc w:val="both"/>
        <w:rPr>
          <w:snapToGrid w:val="0"/>
          <w:sz w:val="28"/>
          <w:szCs w:val="28"/>
          <w:lang w:eastAsia="en-US"/>
        </w:rPr>
      </w:pPr>
      <w:r w:rsidRPr="000F192F">
        <w:rPr>
          <w:snapToGrid w:val="0"/>
          <w:sz w:val="28"/>
          <w:szCs w:val="28"/>
          <w:lang w:eastAsia="en-US"/>
        </w:rPr>
        <w:t>Сумма корректировки НВВ на 202</w:t>
      </w:r>
      <w:r>
        <w:rPr>
          <w:snapToGrid w:val="0"/>
          <w:sz w:val="28"/>
          <w:szCs w:val="28"/>
          <w:lang w:eastAsia="en-US"/>
        </w:rPr>
        <w:t>5</w:t>
      </w:r>
      <w:r w:rsidRPr="000F192F">
        <w:rPr>
          <w:snapToGrid w:val="0"/>
          <w:sz w:val="28"/>
          <w:szCs w:val="28"/>
          <w:lang w:eastAsia="en-US"/>
        </w:rPr>
        <w:t xml:space="preserve"> год, относительно предложений предприятия в сторону снижения составила</w:t>
      </w:r>
      <w:r>
        <w:rPr>
          <w:snapToGrid w:val="0"/>
          <w:sz w:val="28"/>
          <w:szCs w:val="28"/>
          <w:lang w:eastAsia="en-US"/>
        </w:rPr>
        <w:t xml:space="preserve"> 36 136,76</w:t>
      </w:r>
      <w:r w:rsidRPr="000F192F">
        <w:rPr>
          <w:snapToGrid w:val="0"/>
          <w:sz w:val="28"/>
          <w:szCs w:val="28"/>
          <w:lang w:eastAsia="en-US"/>
        </w:rPr>
        <w:t xml:space="preserve"> тыс. руб.</w:t>
      </w:r>
      <w:r>
        <w:rPr>
          <w:snapToGrid w:val="0"/>
          <w:sz w:val="28"/>
          <w:szCs w:val="28"/>
          <w:lang w:eastAsia="en-US"/>
        </w:rPr>
        <w:t>, на потребительский рынок 36 018,55 тыс. руб.</w:t>
      </w:r>
    </w:p>
    <w:p w14:paraId="3E0F7470" w14:textId="77777777" w:rsidR="008375BD" w:rsidRDefault="008375BD" w:rsidP="008375BD">
      <w:pPr>
        <w:jc w:val="both"/>
        <w:rPr>
          <w:sz w:val="28"/>
          <w:szCs w:val="28"/>
          <w:lang w:eastAsia="en-US"/>
        </w:rPr>
        <w:sectPr w:rsidR="008375BD" w:rsidSect="00B6261F">
          <w:pgSz w:w="11906" w:h="16838" w:code="9"/>
          <w:pgMar w:top="851" w:right="851" w:bottom="851" w:left="1134" w:header="709" w:footer="709" w:gutter="0"/>
          <w:cols w:space="708"/>
          <w:docGrid w:linePitch="360"/>
        </w:sectPr>
      </w:pPr>
    </w:p>
    <w:p w14:paraId="71F2C7A6" w14:textId="77777777" w:rsidR="008375BD" w:rsidRPr="00F34BE7" w:rsidRDefault="008375BD" w:rsidP="008375BD">
      <w:pPr>
        <w:jc w:val="both"/>
        <w:rPr>
          <w:sz w:val="28"/>
          <w:szCs w:val="28"/>
        </w:rPr>
      </w:pPr>
      <w:r w:rsidRPr="00F34BE7">
        <w:rPr>
          <w:sz w:val="28"/>
          <w:szCs w:val="28"/>
          <w:lang w:eastAsia="en-US"/>
        </w:rPr>
        <w:lastRenderedPageBreak/>
        <w:t>Величина НВВ на долгосрочный период регулирования 202</w:t>
      </w:r>
      <w:r>
        <w:rPr>
          <w:sz w:val="28"/>
          <w:szCs w:val="28"/>
          <w:lang w:eastAsia="en-US"/>
        </w:rPr>
        <w:t>6</w:t>
      </w:r>
      <w:r w:rsidRPr="00F34BE7">
        <w:rPr>
          <w:sz w:val="28"/>
          <w:szCs w:val="28"/>
          <w:lang w:eastAsia="en-US"/>
        </w:rPr>
        <w:t>-20</w:t>
      </w:r>
      <w:r>
        <w:rPr>
          <w:sz w:val="28"/>
          <w:szCs w:val="28"/>
          <w:lang w:eastAsia="en-US"/>
        </w:rPr>
        <w:t>33</w:t>
      </w:r>
      <w:r w:rsidRPr="00F34BE7">
        <w:rPr>
          <w:sz w:val="28"/>
          <w:szCs w:val="28"/>
          <w:lang w:eastAsia="en-US"/>
        </w:rPr>
        <w:t xml:space="preserve"> годы представлена в таблице </w:t>
      </w:r>
      <w:r>
        <w:rPr>
          <w:sz w:val="28"/>
          <w:szCs w:val="28"/>
          <w:lang w:eastAsia="en-US"/>
        </w:rPr>
        <w:t>39</w:t>
      </w:r>
      <w:r w:rsidRPr="00F34BE7">
        <w:rPr>
          <w:sz w:val="28"/>
          <w:szCs w:val="28"/>
          <w:lang w:eastAsia="en-US"/>
        </w:rPr>
        <w:t xml:space="preserve"> </w:t>
      </w:r>
      <w:r w:rsidRPr="00F34BE7">
        <w:rPr>
          <w:sz w:val="28"/>
          <w:szCs w:val="28"/>
        </w:rPr>
        <w:t>(приложение 5.9 Методических указаний).</w:t>
      </w:r>
    </w:p>
    <w:p w14:paraId="09E218C7" w14:textId="77777777" w:rsidR="008375BD" w:rsidRPr="00F34BE7" w:rsidRDefault="008375BD" w:rsidP="008375BD">
      <w:pPr>
        <w:jc w:val="both"/>
        <w:rPr>
          <w:sz w:val="28"/>
          <w:szCs w:val="28"/>
          <w:lang w:eastAsia="en-US"/>
        </w:rPr>
      </w:pPr>
    </w:p>
    <w:p w14:paraId="41DD4C4E" w14:textId="77777777" w:rsidR="008375BD" w:rsidRPr="00F34BE7" w:rsidRDefault="008375BD" w:rsidP="008375BD">
      <w:pPr>
        <w:jc w:val="right"/>
        <w:rPr>
          <w:rFonts w:eastAsia="Calibri"/>
          <w:sz w:val="28"/>
          <w:lang w:eastAsia="en-US"/>
        </w:rPr>
      </w:pPr>
      <w:bookmarkStart w:id="189" w:name="_Hlk120384975"/>
      <w:r w:rsidRPr="00F34BE7">
        <w:rPr>
          <w:rFonts w:eastAsia="Calibri"/>
          <w:sz w:val="28"/>
          <w:lang w:eastAsia="en-US"/>
        </w:rPr>
        <w:t>Таблица 3</w:t>
      </w:r>
      <w:r>
        <w:rPr>
          <w:rFonts w:eastAsia="Calibri"/>
          <w:sz w:val="28"/>
          <w:lang w:eastAsia="en-US"/>
        </w:rPr>
        <w:t>9</w:t>
      </w:r>
    </w:p>
    <w:p w14:paraId="61C52726" w14:textId="77777777" w:rsidR="008375BD" w:rsidRPr="00F34BE7" w:rsidRDefault="008375BD" w:rsidP="008375BD">
      <w:pPr>
        <w:jc w:val="center"/>
        <w:rPr>
          <w:rFonts w:eastAsia="Calibri"/>
          <w:b/>
          <w:bCs/>
          <w:sz w:val="28"/>
          <w:lang w:eastAsia="en-US"/>
        </w:rPr>
      </w:pPr>
      <w:r w:rsidRPr="00F34BE7">
        <w:rPr>
          <w:rFonts w:eastAsia="Calibri"/>
          <w:b/>
          <w:bCs/>
          <w:sz w:val="28"/>
          <w:lang w:eastAsia="en-US"/>
        </w:rPr>
        <w:t xml:space="preserve">Расчёт необходимой валовой выручки на тепловую энергию методом индексации </w:t>
      </w:r>
      <w:r>
        <w:rPr>
          <w:rFonts w:eastAsia="Calibri"/>
          <w:b/>
          <w:bCs/>
          <w:sz w:val="28"/>
          <w:lang w:eastAsia="en-US"/>
        </w:rPr>
        <w:br/>
      </w:r>
      <w:r w:rsidRPr="00F34BE7">
        <w:rPr>
          <w:rFonts w:eastAsia="Calibri"/>
          <w:b/>
          <w:bCs/>
          <w:sz w:val="28"/>
          <w:lang w:eastAsia="en-US"/>
        </w:rPr>
        <w:t>установленных тарифов</w:t>
      </w:r>
      <w:r>
        <w:rPr>
          <w:rFonts w:eastAsia="Calibri"/>
          <w:b/>
          <w:bCs/>
          <w:sz w:val="28"/>
          <w:lang w:eastAsia="en-US"/>
        </w:rPr>
        <w:t xml:space="preserve"> на 2026-2033 гг.</w:t>
      </w:r>
    </w:p>
    <w:p w14:paraId="637BBC56" w14:textId="77777777" w:rsidR="008375BD" w:rsidRPr="00F34BE7" w:rsidRDefault="008375BD" w:rsidP="008375BD">
      <w:pPr>
        <w:spacing w:line="360" w:lineRule="auto"/>
        <w:jc w:val="center"/>
        <w:rPr>
          <w:sz w:val="28"/>
        </w:rPr>
      </w:pPr>
      <w:r w:rsidRPr="00F34BE7">
        <w:rPr>
          <w:sz w:val="28"/>
        </w:rPr>
        <w:t>(Приложение 5.9 к Методическим указаниям)</w:t>
      </w:r>
    </w:p>
    <w:p w14:paraId="1CF51FC9" w14:textId="77777777" w:rsidR="008375BD" w:rsidRPr="00F34BE7" w:rsidRDefault="008375BD" w:rsidP="008375BD">
      <w:pPr>
        <w:jc w:val="right"/>
        <w:rPr>
          <w:sz w:val="28"/>
        </w:rPr>
      </w:pPr>
      <w:r w:rsidRPr="00F34BE7">
        <w:rPr>
          <w:sz w:val="28"/>
        </w:rPr>
        <w:t>тыс. руб.</w:t>
      </w:r>
    </w:p>
    <w:tbl>
      <w:tblPr>
        <w:tblW w:w="15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
        <w:gridCol w:w="2687"/>
        <w:gridCol w:w="1417"/>
        <w:gridCol w:w="1559"/>
        <w:gridCol w:w="1560"/>
        <w:gridCol w:w="1559"/>
        <w:gridCol w:w="1559"/>
        <w:gridCol w:w="1559"/>
        <w:gridCol w:w="1560"/>
        <w:gridCol w:w="1445"/>
      </w:tblGrid>
      <w:tr w:rsidR="008375BD" w:rsidRPr="00F34BE7" w14:paraId="22AA200E" w14:textId="77777777" w:rsidTr="00062751">
        <w:trPr>
          <w:trHeight w:val="300"/>
          <w:tblHeader/>
        </w:trPr>
        <w:tc>
          <w:tcPr>
            <w:tcW w:w="0" w:type="auto"/>
            <w:vAlign w:val="center"/>
          </w:tcPr>
          <w:p w14:paraId="02D1351E" w14:textId="77777777" w:rsidR="008375BD" w:rsidRPr="00F34BE7" w:rsidRDefault="008375BD" w:rsidP="00062751">
            <w:pPr>
              <w:jc w:val="center"/>
              <w:rPr>
                <w:sz w:val="18"/>
                <w:szCs w:val="18"/>
              </w:rPr>
            </w:pPr>
            <w:r w:rsidRPr="00F34BE7">
              <w:rPr>
                <w:sz w:val="18"/>
                <w:szCs w:val="18"/>
              </w:rPr>
              <w:t>№ п/п</w:t>
            </w:r>
          </w:p>
        </w:tc>
        <w:tc>
          <w:tcPr>
            <w:tcW w:w="2687" w:type="dxa"/>
            <w:vAlign w:val="center"/>
          </w:tcPr>
          <w:p w14:paraId="2EEF843C" w14:textId="77777777" w:rsidR="008375BD" w:rsidRPr="00F34BE7" w:rsidRDefault="008375BD" w:rsidP="00062751">
            <w:pPr>
              <w:jc w:val="center"/>
              <w:rPr>
                <w:sz w:val="18"/>
                <w:szCs w:val="18"/>
              </w:rPr>
            </w:pPr>
            <w:r w:rsidRPr="00F34BE7">
              <w:rPr>
                <w:sz w:val="18"/>
                <w:szCs w:val="18"/>
              </w:rPr>
              <w:t>Наименование расхода</w:t>
            </w:r>
          </w:p>
        </w:tc>
        <w:tc>
          <w:tcPr>
            <w:tcW w:w="1417" w:type="dxa"/>
            <w:vAlign w:val="center"/>
          </w:tcPr>
          <w:p w14:paraId="35B0BE74" w14:textId="77777777" w:rsidR="008375BD" w:rsidRPr="00F34BE7" w:rsidRDefault="008375BD" w:rsidP="00062751">
            <w:pPr>
              <w:jc w:val="center"/>
              <w:rPr>
                <w:sz w:val="18"/>
                <w:szCs w:val="18"/>
              </w:rPr>
            </w:pPr>
            <w:r w:rsidRPr="00F34BE7">
              <w:rPr>
                <w:sz w:val="18"/>
                <w:szCs w:val="18"/>
              </w:rPr>
              <w:t>Предложение экспертов</w:t>
            </w:r>
          </w:p>
          <w:p w14:paraId="58872BA6" w14:textId="77777777" w:rsidR="008375BD" w:rsidRPr="00F34BE7" w:rsidRDefault="008375BD" w:rsidP="00062751">
            <w:pPr>
              <w:jc w:val="center"/>
              <w:rPr>
                <w:sz w:val="18"/>
                <w:szCs w:val="18"/>
              </w:rPr>
            </w:pPr>
            <w:r w:rsidRPr="00F34BE7">
              <w:rPr>
                <w:sz w:val="18"/>
                <w:szCs w:val="18"/>
              </w:rPr>
              <w:t>на 202</w:t>
            </w:r>
            <w:r>
              <w:rPr>
                <w:sz w:val="18"/>
                <w:szCs w:val="18"/>
              </w:rPr>
              <w:t>6</w:t>
            </w:r>
          </w:p>
        </w:tc>
        <w:tc>
          <w:tcPr>
            <w:tcW w:w="1559" w:type="dxa"/>
            <w:vAlign w:val="center"/>
          </w:tcPr>
          <w:p w14:paraId="54A27265" w14:textId="77777777" w:rsidR="008375BD" w:rsidRPr="00F34BE7" w:rsidRDefault="008375BD" w:rsidP="00062751">
            <w:pPr>
              <w:jc w:val="center"/>
              <w:rPr>
                <w:sz w:val="18"/>
                <w:szCs w:val="18"/>
              </w:rPr>
            </w:pPr>
            <w:r w:rsidRPr="00F34BE7">
              <w:rPr>
                <w:sz w:val="18"/>
                <w:szCs w:val="18"/>
              </w:rPr>
              <w:t>Предложение экспертов</w:t>
            </w:r>
          </w:p>
          <w:p w14:paraId="770B6687" w14:textId="77777777" w:rsidR="008375BD" w:rsidRPr="00F34BE7" w:rsidRDefault="008375BD" w:rsidP="00062751">
            <w:pPr>
              <w:jc w:val="center"/>
              <w:rPr>
                <w:sz w:val="18"/>
                <w:szCs w:val="18"/>
              </w:rPr>
            </w:pPr>
            <w:r w:rsidRPr="00F34BE7">
              <w:rPr>
                <w:sz w:val="18"/>
                <w:szCs w:val="18"/>
              </w:rPr>
              <w:t>на 202</w:t>
            </w:r>
            <w:r>
              <w:rPr>
                <w:sz w:val="18"/>
                <w:szCs w:val="18"/>
              </w:rPr>
              <w:t>7</w:t>
            </w:r>
          </w:p>
        </w:tc>
        <w:tc>
          <w:tcPr>
            <w:tcW w:w="1560" w:type="dxa"/>
          </w:tcPr>
          <w:p w14:paraId="0B694115" w14:textId="77777777" w:rsidR="008375BD" w:rsidRPr="00F34BE7" w:rsidRDefault="008375BD" w:rsidP="00062751">
            <w:pPr>
              <w:jc w:val="center"/>
              <w:rPr>
                <w:sz w:val="18"/>
                <w:szCs w:val="18"/>
              </w:rPr>
            </w:pPr>
            <w:r w:rsidRPr="00F34BE7">
              <w:rPr>
                <w:sz w:val="18"/>
                <w:szCs w:val="18"/>
              </w:rPr>
              <w:t>Предложение экспертов</w:t>
            </w:r>
          </w:p>
          <w:p w14:paraId="5FF275CE" w14:textId="77777777" w:rsidR="008375BD" w:rsidRPr="00F34BE7" w:rsidRDefault="008375BD" w:rsidP="00062751">
            <w:pPr>
              <w:jc w:val="center"/>
              <w:rPr>
                <w:sz w:val="18"/>
                <w:szCs w:val="18"/>
              </w:rPr>
            </w:pPr>
            <w:r w:rsidRPr="00F34BE7">
              <w:rPr>
                <w:sz w:val="18"/>
                <w:szCs w:val="18"/>
              </w:rPr>
              <w:t>на 202</w:t>
            </w:r>
            <w:r>
              <w:rPr>
                <w:sz w:val="18"/>
                <w:szCs w:val="18"/>
              </w:rPr>
              <w:t>8</w:t>
            </w:r>
          </w:p>
        </w:tc>
        <w:tc>
          <w:tcPr>
            <w:tcW w:w="1559" w:type="dxa"/>
          </w:tcPr>
          <w:p w14:paraId="739E3BFF" w14:textId="77777777" w:rsidR="008375BD" w:rsidRPr="00F34BE7" w:rsidRDefault="008375BD" w:rsidP="00062751">
            <w:pPr>
              <w:jc w:val="center"/>
              <w:rPr>
                <w:sz w:val="18"/>
                <w:szCs w:val="18"/>
              </w:rPr>
            </w:pPr>
            <w:r w:rsidRPr="00F34BE7">
              <w:rPr>
                <w:sz w:val="18"/>
                <w:szCs w:val="18"/>
              </w:rPr>
              <w:t>Предложение экспертов</w:t>
            </w:r>
          </w:p>
          <w:p w14:paraId="18708F83" w14:textId="77777777" w:rsidR="008375BD" w:rsidRPr="00F34BE7" w:rsidRDefault="008375BD" w:rsidP="00062751">
            <w:pPr>
              <w:jc w:val="center"/>
              <w:rPr>
                <w:sz w:val="18"/>
                <w:szCs w:val="18"/>
              </w:rPr>
            </w:pPr>
            <w:r w:rsidRPr="00F34BE7">
              <w:rPr>
                <w:sz w:val="18"/>
                <w:szCs w:val="18"/>
              </w:rPr>
              <w:t>на 202</w:t>
            </w:r>
            <w:r>
              <w:rPr>
                <w:sz w:val="18"/>
                <w:szCs w:val="18"/>
              </w:rPr>
              <w:t>9</w:t>
            </w:r>
          </w:p>
        </w:tc>
        <w:tc>
          <w:tcPr>
            <w:tcW w:w="1559" w:type="dxa"/>
          </w:tcPr>
          <w:p w14:paraId="313E6164" w14:textId="77777777" w:rsidR="008375BD" w:rsidRPr="00E3782E" w:rsidRDefault="008375BD" w:rsidP="00062751">
            <w:pPr>
              <w:jc w:val="center"/>
              <w:rPr>
                <w:sz w:val="18"/>
                <w:szCs w:val="18"/>
              </w:rPr>
            </w:pPr>
            <w:r w:rsidRPr="00E3782E">
              <w:rPr>
                <w:sz w:val="18"/>
                <w:szCs w:val="18"/>
              </w:rPr>
              <w:t>Предложение экспертов</w:t>
            </w:r>
          </w:p>
          <w:p w14:paraId="412B1A23" w14:textId="77777777" w:rsidR="008375BD" w:rsidRPr="00F34BE7" w:rsidRDefault="008375BD" w:rsidP="00062751">
            <w:pPr>
              <w:jc w:val="center"/>
              <w:rPr>
                <w:sz w:val="18"/>
                <w:szCs w:val="18"/>
              </w:rPr>
            </w:pPr>
            <w:r w:rsidRPr="00E3782E">
              <w:rPr>
                <w:sz w:val="18"/>
                <w:szCs w:val="18"/>
              </w:rPr>
              <w:t>на 20</w:t>
            </w:r>
            <w:r>
              <w:rPr>
                <w:sz w:val="18"/>
                <w:szCs w:val="18"/>
              </w:rPr>
              <w:t>30</w:t>
            </w:r>
          </w:p>
        </w:tc>
        <w:tc>
          <w:tcPr>
            <w:tcW w:w="1559" w:type="dxa"/>
          </w:tcPr>
          <w:p w14:paraId="2D967E44" w14:textId="77777777" w:rsidR="008375BD" w:rsidRPr="00E3782E" w:rsidRDefault="008375BD" w:rsidP="00062751">
            <w:pPr>
              <w:jc w:val="center"/>
              <w:rPr>
                <w:sz w:val="18"/>
                <w:szCs w:val="18"/>
              </w:rPr>
            </w:pPr>
            <w:r w:rsidRPr="00E3782E">
              <w:rPr>
                <w:sz w:val="18"/>
                <w:szCs w:val="18"/>
              </w:rPr>
              <w:t>Предложение экспертов</w:t>
            </w:r>
          </w:p>
          <w:p w14:paraId="0176D079" w14:textId="77777777" w:rsidR="008375BD" w:rsidRPr="00F34BE7" w:rsidRDefault="008375BD" w:rsidP="00062751">
            <w:pPr>
              <w:jc w:val="center"/>
              <w:rPr>
                <w:sz w:val="18"/>
                <w:szCs w:val="18"/>
              </w:rPr>
            </w:pPr>
            <w:r w:rsidRPr="00E3782E">
              <w:rPr>
                <w:sz w:val="18"/>
                <w:szCs w:val="18"/>
              </w:rPr>
              <w:t>на 20</w:t>
            </w:r>
            <w:r>
              <w:rPr>
                <w:sz w:val="18"/>
                <w:szCs w:val="18"/>
              </w:rPr>
              <w:t>31</w:t>
            </w:r>
          </w:p>
        </w:tc>
        <w:tc>
          <w:tcPr>
            <w:tcW w:w="1560" w:type="dxa"/>
          </w:tcPr>
          <w:p w14:paraId="4628564C" w14:textId="77777777" w:rsidR="008375BD" w:rsidRPr="00E3782E" w:rsidRDefault="008375BD" w:rsidP="00062751">
            <w:pPr>
              <w:jc w:val="center"/>
              <w:rPr>
                <w:sz w:val="18"/>
                <w:szCs w:val="18"/>
              </w:rPr>
            </w:pPr>
            <w:r w:rsidRPr="00E3782E">
              <w:rPr>
                <w:sz w:val="18"/>
                <w:szCs w:val="18"/>
              </w:rPr>
              <w:t>Предложение экспертов</w:t>
            </w:r>
          </w:p>
          <w:p w14:paraId="14837F20" w14:textId="77777777" w:rsidR="008375BD" w:rsidRPr="00F34BE7" w:rsidRDefault="008375BD" w:rsidP="00062751">
            <w:pPr>
              <w:jc w:val="center"/>
              <w:rPr>
                <w:sz w:val="18"/>
                <w:szCs w:val="18"/>
              </w:rPr>
            </w:pPr>
            <w:r w:rsidRPr="00E3782E">
              <w:rPr>
                <w:sz w:val="18"/>
                <w:szCs w:val="18"/>
              </w:rPr>
              <w:t>на 20</w:t>
            </w:r>
            <w:r>
              <w:rPr>
                <w:sz w:val="18"/>
                <w:szCs w:val="18"/>
              </w:rPr>
              <w:t>32</w:t>
            </w:r>
          </w:p>
        </w:tc>
        <w:tc>
          <w:tcPr>
            <w:tcW w:w="1445" w:type="dxa"/>
          </w:tcPr>
          <w:p w14:paraId="13B0A194" w14:textId="77777777" w:rsidR="008375BD" w:rsidRPr="00E3782E" w:rsidRDefault="008375BD" w:rsidP="00062751">
            <w:pPr>
              <w:jc w:val="center"/>
              <w:rPr>
                <w:sz w:val="18"/>
                <w:szCs w:val="18"/>
              </w:rPr>
            </w:pPr>
            <w:r w:rsidRPr="00E3782E">
              <w:rPr>
                <w:sz w:val="18"/>
                <w:szCs w:val="18"/>
              </w:rPr>
              <w:t>Предложение экспертов</w:t>
            </w:r>
          </w:p>
          <w:p w14:paraId="7A337205" w14:textId="77777777" w:rsidR="008375BD" w:rsidRPr="00F34BE7" w:rsidRDefault="008375BD" w:rsidP="00062751">
            <w:pPr>
              <w:jc w:val="center"/>
              <w:rPr>
                <w:sz w:val="18"/>
                <w:szCs w:val="18"/>
              </w:rPr>
            </w:pPr>
            <w:r w:rsidRPr="00E3782E">
              <w:rPr>
                <w:sz w:val="18"/>
                <w:szCs w:val="18"/>
              </w:rPr>
              <w:t>на 20</w:t>
            </w:r>
            <w:r>
              <w:rPr>
                <w:sz w:val="18"/>
                <w:szCs w:val="18"/>
              </w:rPr>
              <w:t>33</w:t>
            </w:r>
          </w:p>
        </w:tc>
      </w:tr>
      <w:tr w:rsidR="008375BD" w:rsidRPr="00F34BE7" w14:paraId="6C3873CB" w14:textId="77777777" w:rsidTr="00062751">
        <w:trPr>
          <w:trHeight w:val="207"/>
        </w:trPr>
        <w:tc>
          <w:tcPr>
            <w:tcW w:w="0" w:type="auto"/>
            <w:vAlign w:val="center"/>
          </w:tcPr>
          <w:p w14:paraId="739C84D6" w14:textId="77777777" w:rsidR="008375BD" w:rsidRPr="00F34BE7" w:rsidRDefault="008375BD" w:rsidP="00062751">
            <w:pPr>
              <w:jc w:val="center"/>
              <w:rPr>
                <w:sz w:val="18"/>
                <w:szCs w:val="18"/>
              </w:rPr>
            </w:pPr>
            <w:r w:rsidRPr="00F34BE7">
              <w:rPr>
                <w:sz w:val="18"/>
                <w:szCs w:val="18"/>
              </w:rPr>
              <w:t>1</w:t>
            </w:r>
          </w:p>
        </w:tc>
        <w:tc>
          <w:tcPr>
            <w:tcW w:w="2687" w:type="dxa"/>
            <w:vAlign w:val="center"/>
          </w:tcPr>
          <w:p w14:paraId="56A0F815" w14:textId="77777777" w:rsidR="008375BD" w:rsidRPr="00F34BE7" w:rsidRDefault="008375BD" w:rsidP="00062751">
            <w:pPr>
              <w:rPr>
                <w:sz w:val="18"/>
                <w:szCs w:val="18"/>
              </w:rPr>
            </w:pPr>
            <w:r w:rsidRPr="00F34BE7">
              <w:rPr>
                <w:sz w:val="18"/>
                <w:szCs w:val="18"/>
              </w:rPr>
              <w:t>Операционные (подконтрольные) расходы</w:t>
            </w:r>
          </w:p>
        </w:tc>
        <w:tc>
          <w:tcPr>
            <w:tcW w:w="1417" w:type="dxa"/>
            <w:shd w:val="clear" w:color="auto" w:fill="auto"/>
            <w:vAlign w:val="center"/>
          </w:tcPr>
          <w:p w14:paraId="785A1EA8" w14:textId="77777777" w:rsidR="008375BD" w:rsidRPr="00D70A11" w:rsidRDefault="008375BD" w:rsidP="00062751">
            <w:pPr>
              <w:jc w:val="center"/>
              <w:rPr>
                <w:sz w:val="20"/>
              </w:rPr>
            </w:pPr>
            <w:r w:rsidRPr="00D70A11">
              <w:rPr>
                <w:sz w:val="20"/>
              </w:rPr>
              <w:t>139 282,53</w:t>
            </w:r>
          </w:p>
        </w:tc>
        <w:tc>
          <w:tcPr>
            <w:tcW w:w="1559" w:type="dxa"/>
            <w:shd w:val="clear" w:color="auto" w:fill="auto"/>
            <w:vAlign w:val="center"/>
          </w:tcPr>
          <w:p w14:paraId="34571BDA" w14:textId="77777777" w:rsidR="008375BD" w:rsidRPr="00D70A11" w:rsidRDefault="008375BD" w:rsidP="00062751">
            <w:pPr>
              <w:jc w:val="center"/>
              <w:rPr>
                <w:sz w:val="20"/>
              </w:rPr>
            </w:pPr>
            <w:r w:rsidRPr="00D70A11">
              <w:rPr>
                <w:sz w:val="20"/>
              </w:rPr>
              <w:t>143 405,29</w:t>
            </w:r>
          </w:p>
        </w:tc>
        <w:tc>
          <w:tcPr>
            <w:tcW w:w="1560" w:type="dxa"/>
            <w:vAlign w:val="center"/>
          </w:tcPr>
          <w:p w14:paraId="0CD447C0" w14:textId="77777777" w:rsidR="008375BD" w:rsidRPr="00D70A11" w:rsidRDefault="008375BD" w:rsidP="00062751">
            <w:pPr>
              <w:jc w:val="center"/>
              <w:rPr>
                <w:sz w:val="20"/>
              </w:rPr>
            </w:pPr>
            <w:r w:rsidRPr="00D70A11">
              <w:rPr>
                <w:sz w:val="20"/>
              </w:rPr>
              <w:t>147 650,08</w:t>
            </w:r>
          </w:p>
        </w:tc>
        <w:tc>
          <w:tcPr>
            <w:tcW w:w="1559" w:type="dxa"/>
            <w:vAlign w:val="center"/>
          </w:tcPr>
          <w:p w14:paraId="46D14427" w14:textId="77777777" w:rsidR="008375BD" w:rsidRPr="00D70A11" w:rsidRDefault="008375BD" w:rsidP="00062751">
            <w:pPr>
              <w:jc w:val="center"/>
              <w:rPr>
                <w:sz w:val="20"/>
              </w:rPr>
            </w:pPr>
            <w:r w:rsidRPr="00D70A11">
              <w:rPr>
                <w:sz w:val="20"/>
              </w:rPr>
              <w:t>152 020,53</w:t>
            </w:r>
          </w:p>
        </w:tc>
        <w:tc>
          <w:tcPr>
            <w:tcW w:w="1559" w:type="dxa"/>
            <w:vAlign w:val="center"/>
          </w:tcPr>
          <w:p w14:paraId="653056DF" w14:textId="77777777" w:rsidR="008375BD" w:rsidRPr="00D70A11" w:rsidRDefault="008375BD" w:rsidP="00062751">
            <w:pPr>
              <w:jc w:val="center"/>
              <w:rPr>
                <w:sz w:val="20"/>
              </w:rPr>
            </w:pPr>
            <w:r w:rsidRPr="00D70A11">
              <w:rPr>
                <w:sz w:val="20"/>
              </w:rPr>
              <w:t>156 520,33</w:t>
            </w:r>
          </w:p>
        </w:tc>
        <w:tc>
          <w:tcPr>
            <w:tcW w:w="1559" w:type="dxa"/>
            <w:vAlign w:val="center"/>
          </w:tcPr>
          <w:p w14:paraId="0A818687" w14:textId="77777777" w:rsidR="008375BD" w:rsidRPr="00D70A11" w:rsidRDefault="008375BD" w:rsidP="00062751">
            <w:pPr>
              <w:jc w:val="center"/>
              <w:rPr>
                <w:sz w:val="20"/>
              </w:rPr>
            </w:pPr>
            <w:r w:rsidRPr="00D70A11">
              <w:rPr>
                <w:sz w:val="20"/>
              </w:rPr>
              <w:t>161 153,34</w:t>
            </w:r>
          </w:p>
        </w:tc>
        <w:tc>
          <w:tcPr>
            <w:tcW w:w="1560" w:type="dxa"/>
            <w:vAlign w:val="center"/>
          </w:tcPr>
          <w:p w14:paraId="26129088" w14:textId="77777777" w:rsidR="008375BD" w:rsidRPr="00D70A11" w:rsidRDefault="008375BD" w:rsidP="00062751">
            <w:pPr>
              <w:jc w:val="center"/>
              <w:rPr>
                <w:sz w:val="20"/>
              </w:rPr>
            </w:pPr>
            <w:r w:rsidRPr="00D70A11">
              <w:rPr>
                <w:sz w:val="20"/>
              </w:rPr>
              <w:t>165 923,48</w:t>
            </w:r>
          </w:p>
        </w:tc>
        <w:tc>
          <w:tcPr>
            <w:tcW w:w="1445" w:type="dxa"/>
            <w:vAlign w:val="center"/>
          </w:tcPr>
          <w:p w14:paraId="313F80AE" w14:textId="77777777" w:rsidR="008375BD" w:rsidRPr="00D70A11" w:rsidRDefault="008375BD" w:rsidP="00062751">
            <w:pPr>
              <w:jc w:val="center"/>
              <w:rPr>
                <w:sz w:val="20"/>
              </w:rPr>
            </w:pPr>
            <w:r w:rsidRPr="00D70A11">
              <w:rPr>
                <w:sz w:val="20"/>
              </w:rPr>
              <w:t>170 834,81</w:t>
            </w:r>
          </w:p>
        </w:tc>
      </w:tr>
      <w:tr w:rsidR="008375BD" w:rsidRPr="00F34BE7" w14:paraId="73D8D3C8" w14:textId="77777777" w:rsidTr="00062751">
        <w:trPr>
          <w:trHeight w:val="130"/>
        </w:trPr>
        <w:tc>
          <w:tcPr>
            <w:tcW w:w="0" w:type="auto"/>
            <w:vAlign w:val="center"/>
          </w:tcPr>
          <w:p w14:paraId="4CBF11C1" w14:textId="77777777" w:rsidR="008375BD" w:rsidRPr="00F34BE7" w:rsidRDefault="008375BD" w:rsidP="00062751">
            <w:pPr>
              <w:jc w:val="center"/>
              <w:rPr>
                <w:sz w:val="18"/>
                <w:szCs w:val="18"/>
              </w:rPr>
            </w:pPr>
            <w:r w:rsidRPr="00F34BE7">
              <w:rPr>
                <w:sz w:val="18"/>
                <w:szCs w:val="18"/>
              </w:rPr>
              <w:t>2</w:t>
            </w:r>
          </w:p>
        </w:tc>
        <w:tc>
          <w:tcPr>
            <w:tcW w:w="2687" w:type="dxa"/>
            <w:vAlign w:val="center"/>
          </w:tcPr>
          <w:p w14:paraId="5918FF3D" w14:textId="77777777" w:rsidR="008375BD" w:rsidRPr="00F34BE7" w:rsidRDefault="008375BD" w:rsidP="00062751">
            <w:pPr>
              <w:rPr>
                <w:sz w:val="18"/>
                <w:szCs w:val="18"/>
              </w:rPr>
            </w:pPr>
            <w:r w:rsidRPr="00F34BE7">
              <w:rPr>
                <w:sz w:val="18"/>
                <w:szCs w:val="18"/>
              </w:rPr>
              <w:t>Неподконтрольные расходы</w:t>
            </w:r>
          </w:p>
        </w:tc>
        <w:tc>
          <w:tcPr>
            <w:tcW w:w="1417" w:type="dxa"/>
            <w:vAlign w:val="center"/>
          </w:tcPr>
          <w:p w14:paraId="2F04B71B" w14:textId="77777777" w:rsidR="008375BD" w:rsidRPr="00D70A11" w:rsidRDefault="008375BD" w:rsidP="00062751">
            <w:pPr>
              <w:jc w:val="center"/>
              <w:rPr>
                <w:sz w:val="20"/>
              </w:rPr>
            </w:pPr>
            <w:r w:rsidRPr="00D70A11">
              <w:rPr>
                <w:sz w:val="20"/>
              </w:rPr>
              <w:t>6 207,70</w:t>
            </w:r>
          </w:p>
        </w:tc>
        <w:tc>
          <w:tcPr>
            <w:tcW w:w="1559" w:type="dxa"/>
            <w:vAlign w:val="center"/>
          </w:tcPr>
          <w:p w14:paraId="62F14885" w14:textId="77777777" w:rsidR="008375BD" w:rsidRPr="00D70A11" w:rsidRDefault="008375BD" w:rsidP="00062751">
            <w:pPr>
              <w:jc w:val="center"/>
              <w:rPr>
                <w:sz w:val="20"/>
              </w:rPr>
            </w:pPr>
            <w:r w:rsidRPr="00D70A11">
              <w:rPr>
                <w:sz w:val="20"/>
              </w:rPr>
              <w:t>9 657,49</w:t>
            </w:r>
          </w:p>
        </w:tc>
        <w:tc>
          <w:tcPr>
            <w:tcW w:w="1560" w:type="dxa"/>
            <w:vAlign w:val="center"/>
          </w:tcPr>
          <w:p w14:paraId="5D77FB9E" w14:textId="77777777" w:rsidR="008375BD" w:rsidRPr="00D70A11" w:rsidRDefault="008375BD" w:rsidP="00062751">
            <w:pPr>
              <w:jc w:val="center"/>
              <w:rPr>
                <w:sz w:val="20"/>
              </w:rPr>
            </w:pPr>
            <w:r w:rsidRPr="00D70A11">
              <w:rPr>
                <w:sz w:val="20"/>
              </w:rPr>
              <w:t>11 672,47</w:t>
            </w:r>
          </w:p>
        </w:tc>
        <w:tc>
          <w:tcPr>
            <w:tcW w:w="1559" w:type="dxa"/>
            <w:vAlign w:val="center"/>
          </w:tcPr>
          <w:p w14:paraId="5EFCCC6A" w14:textId="77777777" w:rsidR="008375BD" w:rsidRPr="00D70A11" w:rsidRDefault="008375BD" w:rsidP="00062751">
            <w:pPr>
              <w:jc w:val="center"/>
              <w:rPr>
                <w:sz w:val="20"/>
              </w:rPr>
            </w:pPr>
            <w:r w:rsidRPr="00D70A11">
              <w:rPr>
                <w:sz w:val="20"/>
              </w:rPr>
              <w:t>11 732,13</w:t>
            </w:r>
          </w:p>
        </w:tc>
        <w:tc>
          <w:tcPr>
            <w:tcW w:w="1559" w:type="dxa"/>
            <w:vAlign w:val="center"/>
          </w:tcPr>
          <w:p w14:paraId="233AED8E" w14:textId="77777777" w:rsidR="008375BD" w:rsidRPr="00D70A11" w:rsidRDefault="008375BD" w:rsidP="00062751">
            <w:pPr>
              <w:jc w:val="center"/>
              <w:rPr>
                <w:sz w:val="20"/>
              </w:rPr>
            </w:pPr>
            <w:r w:rsidRPr="00D70A11">
              <w:rPr>
                <w:sz w:val="20"/>
              </w:rPr>
              <w:t>13 039,07</w:t>
            </w:r>
          </w:p>
        </w:tc>
        <w:tc>
          <w:tcPr>
            <w:tcW w:w="1559" w:type="dxa"/>
            <w:vAlign w:val="center"/>
          </w:tcPr>
          <w:p w14:paraId="26B81B68" w14:textId="77777777" w:rsidR="008375BD" w:rsidRPr="00D70A11" w:rsidRDefault="008375BD" w:rsidP="00062751">
            <w:pPr>
              <w:jc w:val="center"/>
              <w:rPr>
                <w:sz w:val="20"/>
              </w:rPr>
            </w:pPr>
            <w:r w:rsidRPr="00D70A11">
              <w:rPr>
                <w:sz w:val="20"/>
              </w:rPr>
              <w:t>12 542,10</w:t>
            </w:r>
          </w:p>
        </w:tc>
        <w:tc>
          <w:tcPr>
            <w:tcW w:w="1560" w:type="dxa"/>
            <w:vAlign w:val="center"/>
          </w:tcPr>
          <w:p w14:paraId="00002ED1" w14:textId="77777777" w:rsidR="008375BD" w:rsidRPr="00D70A11" w:rsidRDefault="008375BD" w:rsidP="00062751">
            <w:pPr>
              <w:jc w:val="center"/>
              <w:rPr>
                <w:sz w:val="20"/>
              </w:rPr>
            </w:pPr>
            <w:r w:rsidRPr="00D70A11">
              <w:rPr>
                <w:sz w:val="20"/>
              </w:rPr>
              <w:t>22 675,93</w:t>
            </w:r>
          </w:p>
        </w:tc>
        <w:tc>
          <w:tcPr>
            <w:tcW w:w="1445" w:type="dxa"/>
            <w:vAlign w:val="center"/>
          </w:tcPr>
          <w:p w14:paraId="2210A6B9" w14:textId="77777777" w:rsidR="008375BD" w:rsidRPr="00D70A11" w:rsidRDefault="008375BD" w:rsidP="00062751">
            <w:pPr>
              <w:jc w:val="center"/>
              <w:rPr>
                <w:sz w:val="20"/>
              </w:rPr>
            </w:pPr>
            <w:r w:rsidRPr="00D70A11">
              <w:rPr>
                <w:sz w:val="20"/>
              </w:rPr>
              <w:t>19 037,12</w:t>
            </w:r>
          </w:p>
        </w:tc>
      </w:tr>
      <w:tr w:rsidR="008375BD" w:rsidRPr="00F34BE7" w14:paraId="372D5059" w14:textId="77777777" w:rsidTr="00062751">
        <w:trPr>
          <w:trHeight w:val="358"/>
        </w:trPr>
        <w:tc>
          <w:tcPr>
            <w:tcW w:w="0" w:type="auto"/>
            <w:vAlign w:val="center"/>
          </w:tcPr>
          <w:p w14:paraId="60419FB5" w14:textId="77777777" w:rsidR="008375BD" w:rsidRPr="00F34BE7" w:rsidRDefault="008375BD" w:rsidP="00062751">
            <w:pPr>
              <w:jc w:val="center"/>
              <w:rPr>
                <w:sz w:val="18"/>
                <w:szCs w:val="18"/>
              </w:rPr>
            </w:pPr>
            <w:r w:rsidRPr="00F34BE7">
              <w:rPr>
                <w:sz w:val="18"/>
                <w:szCs w:val="18"/>
              </w:rPr>
              <w:t>3</w:t>
            </w:r>
          </w:p>
        </w:tc>
        <w:tc>
          <w:tcPr>
            <w:tcW w:w="2687" w:type="dxa"/>
            <w:vAlign w:val="center"/>
          </w:tcPr>
          <w:p w14:paraId="5098CCED" w14:textId="77777777" w:rsidR="008375BD" w:rsidRPr="00F34BE7" w:rsidRDefault="008375BD" w:rsidP="00062751">
            <w:pPr>
              <w:rPr>
                <w:sz w:val="18"/>
                <w:szCs w:val="18"/>
              </w:rPr>
            </w:pPr>
            <w:r w:rsidRPr="00F34BE7">
              <w:rPr>
                <w:sz w:val="18"/>
                <w:szCs w:val="18"/>
              </w:rPr>
              <w:t>Расходы на приобретение (производство) энергетических ресурсов, холодной воды и теплоносителя</w:t>
            </w:r>
          </w:p>
        </w:tc>
        <w:tc>
          <w:tcPr>
            <w:tcW w:w="1417" w:type="dxa"/>
            <w:vAlign w:val="center"/>
          </w:tcPr>
          <w:p w14:paraId="10FA88B3" w14:textId="77777777" w:rsidR="008375BD" w:rsidRPr="00D70A11" w:rsidRDefault="008375BD" w:rsidP="00062751">
            <w:pPr>
              <w:jc w:val="center"/>
              <w:rPr>
                <w:sz w:val="20"/>
              </w:rPr>
            </w:pPr>
            <w:r w:rsidRPr="00D70A11">
              <w:rPr>
                <w:sz w:val="20"/>
              </w:rPr>
              <w:t>79 486,98</w:t>
            </w:r>
          </w:p>
        </w:tc>
        <w:tc>
          <w:tcPr>
            <w:tcW w:w="1559" w:type="dxa"/>
            <w:vAlign w:val="center"/>
          </w:tcPr>
          <w:p w14:paraId="765B0461" w14:textId="77777777" w:rsidR="008375BD" w:rsidRPr="00D70A11" w:rsidRDefault="008375BD" w:rsidP="00062751">
            <w:pPr>
              <w:jc w:val="center"/>
              <w:rPr>
                <w:sz w:val="20"/>
              </w:rPr>
            </w:pPr>
            <w:r w:rsidRPr="00D70A11">
              <w:rPr>
                <w:sz w:val="20"/>
              </w:rPr>
              <w:t>82 559,47</w:t>
            </w:r>
          </w:p>
        </w:tc>
        <w:tc>
          <w:tcPr>
            <w:tcW w:w="1560" w:type="dxa"/>
            <w:vAlign w:val="center"/>
          </w:tcPr>
          <w:p w14:paraId="1CC3F6C6" w14:textId="77777777" w:rsidR="008375BD" w:rsidRPr="00D70A11" w:rsidRDefault="008375BD" w:rsidP="00062751">
            <w:pPr>
              <w:jc w:val="center"/>
              <w:rPr>
                <w:sz w:val="20"/>
              </w:rPr>
            </w:pPr>
            <w:r w:rsidRPr="00D70A11">
              <w:rPr>
                <w:sz w:val="20"/>
              </w:rPr>
              <w:t>85 719,41</w:t>
            </w:r>
          </w:p>
        </w:tc>
        <w:tc>
          <w:tcPr>
            <w:tcW w:w="1559" w:type="dxa"/>
            <w:vAlign w:val="center"/>
          </w:tcPr>
          <w:p w14:paraId="24DED562" w14:textId="77777777" w:rsidR="008375BD" w:rsidRPr="00D70A11" w:rsidRDefault="008375BD" w:rsidP="00062751">
            <w:pPr>
              <w:jc w:val="center"/>
              <w:rPr>
                <w:sz w:val="20"/>
              </w:rPr>
            </w:pPr>
            <w:r w:rsidRPr="00D70A11">
              <w:rPr>
                <w:sz w:val="20"/>
              </w:rPr>
              <w:t>89 159,66</w:t>
            </w:r>
          </w:p>
        </w:tc>
        <w:tc>
          <w:tcPr>
            <w:tcW w:w="1559" w:type="dxa"/>
            <w:vAlign w:val="center"/>
          </w:tcPr>
          <w:p w14:paraId="13ACE712" w14:textId="77777777" w:rsidR="008375BD" w:rsidRPr="00D70A11" w:rsidRDefault="008375BD" w:rsidP="00062751">
            <w:pPr>
              <w:jc w:val="center"/>
              <w:rPr>
                <w:sz w:val="20"/>
              </w:rPr>
            </w:pPr>
            <w:r w:rsidRPr="00D70A11">
              <w:rPr>
                <w:sz w:val="20"/>
              </w:rPr>
              <w:t>92 381,39</w:t>
            </w:r>
          </w:p>
        </w:tc>
        <w:tc>
          <w:tcPr>
            <w:tcW w:w="1559" w:type="dxa"/>
            <w:vAlign w:val="center"/>
          </w:tcPr>
          <w:p w14:paraId="6B29688A" w14:textId="77777777" w:rsidR="008375BD" w:rsidRPr="00D70A11" w:rsidRDefault="008375BD" w:rsidP="00062751">
            <w:pPr>
              <w:jc w:val="center"/>
              <w:rPr>
                <w:sz w:val="20"/>
              </w:rPr>
            </w:pPr>
            <w:r w:rsidRPr="00D70A11">
              <w:rPr>
                <w:sz w:val="20"/>
              </w:rPr>
              <w:t>96 157,92</w:t>
            </w:r>
          </w:p>
        </w:tc>
        <w:tc>
          <w:tcPr>
            <w:tcW w:w="1560" w:type="dxa"/>
            <w:vAlign w:val="center"/>
          </w:tcPr>
          <w:p w14:paraId="2E9C6F85" w14:textId="77777777" w:rsidR="008375BD" w:rsidRPr="00D70A11" w:rsidRDefault="008375BD" w:rsidP="00062751">
            <w:pPr>
              <w:jc w:val="center"/>
              <w:rPr>
                <w:sz w:val="20"/>
              </w:rPr>
            </w:pPr>
            <w:r w:rsidRPr="00D70A11">
              <w:rPr>
                <w:sz w:val="20"/>
              </w:rPr>
              <w:t>100 051,66</w:t>
            </w:r>
          </w:p>
        </w:tc>
        <w:tc>
          <w:tcPr>
            <w:tcW w:w="1445" w:type="dxa"/>
            <w:vAlign w:val="center"/>
          </w:tcPr>
          <w:p w14:paraId="426EFEAF" w14:textId="77777777" w:rsidR="008375BD" w:rsidRPr="00D70A11" w:rsidRDefault="008375BD" w:rsidP="00062751">
            <w:pPr>
              <w:jc w:val="center"/>
              <w:rPr>
                <w:sz w:val="20"/>
              </w:rPr>
            </w:pPr>
            <w:r w:rsidRPr="00D70A11">
              <w:rPr>
                <w:sz w:val="20"/>
              </w:rPr>
              <w:t>104 050,04</w:t>
            </w:r>
          </w:p>
        </w:tc>
      </w:tr>
      <w:tr w:rsidR="008375BD" w:rsidRPr="00F34BE7" w14:paraId="7A38CE96" w14:textId="77777777" w:rsidTr="00062751">
        <w:trPr>
          <w:trHeight w:val="130"/>
        </w:trPr>
        <w:tc>
          <w:tcPr>
            <w:tcW w:w="0" w:type="auto"/>
            <w:vAlign w:val="center"/>
          </w:tcPr>
          <w:p w14:paraId="607038D4" w14:textId="77777777" w:rsidR="008375BD" w:rsidRPr="00F34BE7" w:rsidRDefault="008375BD" w:rsidP="00062751">
            <w:pPr>
              <w:jc w:val="center"/>
              <w:rPr>
                <w:sz w:val="18"/>
                <w:szCs w:val="18"/>
              </w:rPr>
            </w:pPr>
            <w:r w:rsidRPr="00F34BE7">
              <w:rPr>
                <w:sz w:val="18"/>
                <w:szCs w:val="18"/>
              </w:rPr>
              <w:t>4</w:t>
            </w:r>
          </w:p>
        </w:tc>
        <w:tc>
          <w:tcPr>
            <w:tcW w:w="2687" w:type="dxa"/>
            <w:vAlign w:val="center"/>
          </w:tcPr>
          <w:p w14:paraId="4C40F654" w14:textId="77777777" w:rsidR="008375BD" w:rsidRPr="00F34BE7" w:rsidRDefault="008375BD" w:rsidP="00062751">
            <w:pPr>
              <w:rPr>
                <w:sz w:val="18"/>
                <w:szCs w:val="18"/>
              </w:rPr>
            </w:pPr>
            <w:r w:rsidRPr="00D70A11">
              <w:rPr>
                <w:sz w:val="18"/>
                <w:szCs w:val="18"/>
              </w:rPr>
              <w:t>Нормативная прибыль</w:t>
            </w:r>
          </w:p>
        </w:tc>
        <w:tc>
          <w:tcPr>
            <w:tcW w:w="1417" w:type="dxa"/>
            <w:vAlign w:val="center"/>
          </w:tcPr>
          <w:p w14:paraId="7336E222" w14:textId="77777777" w:rsidR="008375BD" w:rsidRPr="00D70A11" w:rsidRDefault="008375BD" w:rsidP="00062751">
            <w:pPr>
              <w:jc w:val="center"/>
              <w:rPr>
                <w:sz w:val="20"/>
              </w:rPr>
            </w:pPr>
            <w:r w:rsidRPr="00D70A11">
              <w:rPr>
                <w:sz w:val="20"/>
              </w:rPr>
              <w:t>5 111,90</w:t>
            </w:r>
          </w:p>
        </w:tc>
        <w:tc>
          <w:tcPr>
            <w:tcW w:w="1559" w:type="dxa"/>
            <w:vAlign w:val="center"/>
          </w:tcPr>
          <w:p w14:paraId="1B8E2897" w14:textId="77777777" w:rsidR="008375BD" w:rsidRPr="00D70A11" w:rsidRDefault="008375BD" w:rsidP="00062751">
            <w:pPr>
              <w:jc w:val="center"/>
              <w:rPr>
                <w:sz w:val="20"/>
              </w:rPr>
            </w:pPr>
            <w:r w:rsidRPr="00D70A11">
              <w:rPr>
                <w:sz w:val="20"/>
              </w:rPr>
              <w:t>0,00</w:t>
            </w:r>
          </w:p>
        </w:tc>
        <w:tc>
          <w:tcPr>
            <w:tcW w:w="1560" w:type="dxa"/>
            <w:vAlign w:val="center"/>
          </w:tcPr>
          <w:p w14:paraId="37B7F49C" w14:textId="77777777" w:rsidR="008375BD" w:rsidRPr="00D70A11" w:rsidRDefault="008375BD" w:rsidP="00062751">
            <w:pPr>
              <w:jc w:val="center"/>
              <w:rPr>
                <w:sz w:val="20"/>
              </w:rPr>
            </w:pPr>
            <w:r w:rsidRPr="00D70A11">
              <w:rPr>
                <w:sz w:val="20"/>
              </w:rPr>
              <w:t>0,00</w:t>
            </w:r>
          </w:p>
        </w:tc>
        <w:tc>
          <w:tcPr>
            <w:tcW w:w="1559" w:type="dxa"/>
            <w:vAlign w:val="center"/>
          </w:tcPr>
          <w:p w14:paraId="272FD0A7" w14:textId="77777777" w:rsidR="008375BD" w:rsidRPr="00D70A11" w:rsidRDefault="008375BD" w:rsidP="00062751">
            <w:pPr>
              <w:jc w:val="center"/>
              <w:rPr>
                <w:sz w:val="20"/>
              </w:rPr>
            </w:pPr>
            <w:r w:rsidRPr="00D70A11">
              <w:rPr>
                <w:sz w:val="20"/>
              </w:rPr>
              <w:t>3 520,64</w:t>
            </w:r>
          </w:p>
        </w:tc>
        <w:tc>
          <w:tcPr>
            <w:tcW w:w="1559" w:type="dxa"/>
            <w:vAlign w:val="center"/>
          </w:tcPr>
          <w:p w14:paraId="7064512F" w14:textId="77777777" w:rsidR="008375BD" w:rsidRPr="00D70A11" w:rsidRDefault="008375BD" w:rsidP="00062751">
            <w:pPr>
              <w:jc w:val="center"/>
              <w:rPr>
                <w:sz w:val="20"/>
              </w:rPr>
            </w:pPr>
            <w:r w:rsidRPr="00D70A11">
              <w:rPr>
                <w:sz w:val="20"/>
              </w:rPr>
              <w:t>8 463,41</w:t>
            </w:r>
          </w:p>
        </w:tc>
        <w:tc>
          <w:tcPr>
            <w:tcW w:w="1559" w:type="dxa"/>
            <w:vAlign w:val="center"/>
          </w:tcPr>
          <w:p w14:paraId="538B72F5" w14:textId="77777777" w:rsidR="008375BD" w:rsidRPr="00D70A11" w:rsidRDefault="008375BD" w:rsidP="00062751">
            <w:pPr>
              <w:jc w:val="center"/>
              <w:rPr>
                <w:sz w:val="20"/>
              </w:rPr>
            </w:pPr>
            <w:r w:rsidRPr="00D70A11">
              <w:rPr>
                <w:sz w:val="20"/>
              </w:rPr>
              <w:t>11 440,75</w:t>
            </w:r>
          </w:p>
        </w:tc>
        <w:tc>
          <w:tcPr>
            <w:tcW w:w="1560" w:type="dxa"/>
            <w:vAlign w:val="center"/>
          </w:tcPr>
          <w:p w14:paraId="27C5F6A6" w14:textId="77777777" w:rsidR="008375BD" w:rsidRPr="00D70A11" w:rsidRDefault="008375BD" w:rsidP="00062751">
            <w:pPr>
              <w:jc w:val="center"/>
              <w:rPr>
                <w:sz w:val="20"/>
              </w:rPr>
            </w:pPr>
            <w:r w:rsidRPr="00D70A11">
              <w:rPr>
                <w:sz w:val="20"/>
              </w:rPr>
              <w:t>89,96</w:t>
            </w:r>
          </w:p>
        </w:tc>
        <w:tc>
          <w:tcPr>
            <w:tcW w:w="1445" w:type="dxa"/>
            <w:vAlign w:val="center"/>
          </w:tcPr>
          <w:p w14:paraId="70940961" w14:textId="77777777" w:rsidR="008375BD" w:rsidRPr="00D70A11" w:rsidRDefault="008375BD" w:rsidP="00062751">
            <w:pPr>
              <w:jc w:val="center"/>
              <w:rPr>
                <w:sz w:val="20"/>
              </w:rPr>
            </w:pPr>
            <w:r w:rsidRPr="00D70A11">
              <w:rPr>
                <w:sz w:val="20"/>
              </w:rPr>
              <w:t>0,00</w:t>
            </w:r>
          </w:p>
        </w:tc>
      </w:tr>
      <w:tr w:rsidR="008375BD" w:rsidRPr="00F34BE7" w14:paraId="547766DF" w14:textId="77777777" w:rsidTr="00062751">
        <w:trPr>
          <w:trHeight w:val="130"/>
        </w:trPr>
        <w:tc>
          <w:tcPr>
            <w:tcW w:w="0" w:type="auto"/>
            <w:vAlign w:val="center"/>
          </w:tcPr>
          <w:p w14:paraId="705A5689" w14:textId="77777777" w:rsidR="008375BD" w:rsidRPr="00F34BE7" w:rsidRDefault="008375BD" w:rsidP="00062751">
            <w:pPr>
              <w:jc w:val="center"/>
              <w:rPr>
                <w:sz w:val="18"/>
                <w:szCs w:val="18"/>
              </w:rPr>
            </w:pPr>
            <w:r w:rsidRPr="00F34BE7">
              <w:rPr>
                <w:sz w:val="18"/>
                <w:szCs w:val="18"/>
              </w:rPr>
              <w:t>5</w:t>
            </w:r>
          </w:p>
        </w:tc>
        <w:tc>
          <w:tcPr>
            <w:tcW w:w="2687" w:type="dxa"/>
            <w:vAlign w:val="center"/>
          </w:tcPr>
          <w:p w14:paraId="54B6C453" w14:textId="77777777" w:rsidR="008375BD" w:rsidRPr="00F34BE7" w:rsidRDefault="008375BD" w:rsidP="00062751">
            <w:pPr>
              <w:rPr>
                <w:sz w:val="18"/>
                <w:szCs w:val="18"/>
              </w:rPr>
            </w:pPr>
            <w:r w:rsidRPr="00F34BE7">
              <w:rPr>
                <w:sz w:val="18"/>
                <w:szCs w:val="18"/>
              </w:rPr>
              <w:t>Расчетная предпринимательская прибыль</w:t>
            </w:r>
          </w:p>
        </w:tc>
        <w:tc>
          <w:tcPr>
            <w:tcW w:w="1417" w:type="dxa"/>
            <w:vAlign w:val="center"/>
          </w:tcPr>
          <w:p w14:paraId="0296760E" w14:textId="77777777" w:rsidR="008375BD" w:rsidRPr="00D70A11" w:rsidRDefault="008375BD" w:rsidP="00062751">
            <w:pPr>
              <w:jc w:val="center"/>
              <w:rPr>
                <w:sz w:val="20"/>
              </w:rPr>
            </w:pPr>
            <w:r w:rsidRPr="00D70A11">
              <w:rPr>
                <w:sz w:val="20"/>
              </w:rPr>
              <w:t>8 370,48</w:t>
            </w:r>
          </w:p>
        </w:tc>
        <w:tc>
          <w:tcPr>
            <w:tcW w:w="1559" w:type="dxa"/>
            <w:vAlign w:val="center"/>
          </w:tcPr>
          <w:p w14:paraId="613B98A7" w14:textId="77777777" w:rsidR="008375BD" w:rsidRPr="00D70A11" w:rsidRDefault="008375BD" w:rsidP="00062751">
            <w:pPr>
              <w:jc w:val="center"/>
              <w:rPr>
                <w:sz w:val="20"/>
              </w:rPr>
            </w:pPr>
            <w:r w:rsidRPr="00D70A11">
              <w:rPr>
                <w:sz w:val="20"/>
              </w:rPr>
              <w:t>8 791,86</w:t>
            </w:r>
          </w:p>
        </w:tc>
        <w:tc>
          <w:tcPr>
            <w:tcW w:w="1560" w:type="dxa"/>
            <w:vAlign w:val="center"/>
          </w:tcPr>
          <w:p w14:paraId="465C26E5" w14:textId="77777777" w:rsidR="008375BD" w:rsidRPr="00D70A11" w:rsidRDefault="008375BD" w:rsidP="00062751">
            <w:pPr>
              <w:jc w:val="center"/>
              <w:rPr>
                <w:sz w:val="20"/>
              </w:rPr>
            </w:pPr>
            <w:r w:rsidRPr="00D70A11">
              <w:rPr>
                <w:sz w:val="20"/>
              </w:rPr>
              <w:t>9 150,89</w:t>
            </w:r>
          </w:p>
        </w:tc>
        <w:tc>
          <w:tcPr>
            <w:tcW w:w="1559" w:type="dxa"/>
            <w:vAlign w:val="center"/>
          </w:tcPr>
          <w:p w14:paraId="584D0312" w14:textId="77777777" w:rsidR="008375BD" w:rsidRPr="00D70A11" w:rsidRDefault="008375BD" w:rsidP="00062751">
            <w:pPr>
              <w:jc w:val="center"/>
              <w:rPr>
                <w:sz w:val="20"/>
              </w:rPr>
            </w:pPr>
            <w:r w:rsidRPr="00D70A11">
              <w:rPr>
                <w:sz w:val="20"/>
              </w:rPr>
              <w:t>9 420,22</w:t>
            </w:r>
          </w:p>
        </w:tc>
        <w:tc>
          <w:tcPr>
            <w:tcW w:w="1559" w:type="dxa"/>
            <w:vAlign w:val="center"/>
          </w:tcPr>
          <w:p w14:paraId="1D7BA840" w14:textId="77777777" w:rsidR="008375BD" w:rsidRPr="00D70A11" w:rsidRDefault="008375BD" w:rsidP="00062751">
            <w:pPr>
              <w:jc w:val="center"/>
              <w:rPr>
                <w:sz w:val="20"/>
              </w:rPr>
            </w:pPr>
            <w:r w:rsidRPr="00D70A11">
              <w:rPr>
                <w:sz w:val="20"/>
              </w:rPr>
              <w:t>9 761,81</w:t>
            </w:r>
          </w:p>
        </w:tc>
        <w:tc>
          <w:tcPr>
            <w:tcW w:w="1559" w:type="dxa"/>
            <w:vAlign w:val="center"/>
          </w:tcPr>
          <w:p w14:paraId="2BF26981" w14:textId="77777777" w:rsidR="008375BD" w:rsidRPr="00D70A11" w:rsidRDefault="008375BD" w:rsidP="00062751">
            <w:pPr>
              <w:jc w:val="center"/>
              <w:rPr>
                <w:sz w:val="20"/>
              </w:rPr>
            </w:pPr>
            <w:r w:rsidRPr="00D70A11">
              <w:rPr>
                <w:sz w:val="20"/>
              </w:rPr>
              <w:t>10 023,49</w:t>
            </w:r>
          </w:p>
        </w:tc>
        <w:tc>
          <w:tcPr>
            <w:tcW w:w="1560" w:type="dxa"/>
            <w:vAlign w:val="center"/>
          </w:tcPr>
          <w:p w14:paraId="0DC653EE" w14:textId="77777777" w:rsidR="008375BD" w:rsidRPr="00D70A11" w:rsidRDefault="008375BD" w:rsidP="00062751">
            <w:pPr>
              <w:jc w:val="center"/>
              <w:rPr>
                <w:sz w:val="20"/>
              </w:rPr>
            </w:pPr>
            <w:r w:rsidRPr="00D70A11">
              <w:rPr>
                <w:sz w:val="20"/>
              </w:rPr>
              <w:t>10 823,91</w:t>
            </w:r>
          </w:p>
        </w:tc>
        <w:tc>
          <w:tcPr>
            <w:tcW w:w="1445" w:type="dxa"/>
            <w:vAlign w:val="center"/>
          </w:tcPr>
          <w:p w14:paraId="0C8E91AE" w14:textId="77777777" w:rsidR="008375BD" w:rsidRPr="00D70A11" w:rsidRDefault="008375BD" w:rsidP="00062751">
            <w:pPr>
              <w:jc w:val="center"/>
              <w:rPr>
                <w:sz w:val="20"/>
              </w:rPr>
            </w:pPr>
            <w:r w:rsidRPr="00D70A11">
              <w:rPr>
                <w:sz w:val="20"/>
              </w:rPr>
              <w:t>10 942,23</w:t>
            </w:r>
          </w:p>
        </w:tc>
      </w:tr>
      <w:tr w:rsidR="008375BD" w:rsidRPr="00F34BE7" w14:paraId="6E893775" w14:textId="77777777" w:rsidTr="00062751">
        <w:trPr>
          <w:trHeight w:val="316"/>
        </w:trPr>
        <w:tc>
          <w:tcPr>
            <w:tcW w:w="0" w:type="auto"/>
            <w:vAlign w:val="center"/>
          </w:tcPr>
          <w:p w14:paraId="03B26EBA" w14:textId="77777777" w:rsidR="008375BD" w:rsidRPr="00F34BE7" w:rsidRDefault="008375BD" w:rsidP="00062751">
            <w:pPr>
              <w:jc w:val="center"/>
              <w:rPr>
                <w:sz w:val="18"/>
                <w:szCs w:val="18"/>
              </w:rPr>
            </w:pPr>
            <w:r w:rsidRPr="00F34BE7">
              <w:rPr>
                <w:sz w:val="18"/>
                <w:szCs w:val="18"/>
              </w:rPr>
              <w:t>6</w:t>
            </w:r>
          </w:p>
        </w:tc>
        <w:tc>
          <w:tcPr>
            <w:tcW w:w="2687" w:type="dxa"/>
            <w:vAlign w:val="center"/>
          </w:tcPr>
          <w:p w14:paraId="6F4E96C1" w14:textId="77777777" w:rsidR="008375BD" w:rsidRPr="00F34BE7" w:rsidRDefault="008375BD" w:rsidP="00062751">
            <w:pPr>
              <w:rPr>
                <w:sz w:val="18"/>
                <w:szCs w:val="18"/>
              </w:rPr>
            </w:pPr>
            <w:r>
              <w:rPr>
                <w:sz w:val="18"/>
                <w:szCs w:val="18"/>
              </w:rPr>
              <w:t>Дельта РЕЗ</w:t>
            </w:r>
          </w:p>
        </w:tc>
        <w:tc>
          <w:tcPr>
            <w:tcW w:w="1417" w:type="dxa"/>
            <w:vAlign w:val="center"/>
          </w:tcPr>
          <w:p w14:paraId="34FA6B5E" w14:textId="77777777" w:rsidR="008375BD" w:rsidRPr="00D70A11" w:rsidRDefault="008375BD" w:rsidP="00062751">
            <w:pPr>
              <w:jc w:val="center"/>
              <w:rPr>
                <w:sz w:val="20"/>
              </w:rPr>
            </w:pPr>
            <w:r w:rsidRPr="00D70A11">
              <w:rPr>
                <w:sz w:val="20"/>
              </w:rPr>
              <w:t>2497,70</w:t>
            </w:r>
          </w:p>
        </w:tc>
        <w:tc>
          <w:tcPr>
            <w:tcW w:w="1559" w:type="dxa"/>
            <w:vAlign w:val="center"/>
          </w:tcPr>
          <w:p w14:paraId="05F5B55E" w14:textId="77777777" w:rsidR="008375BD" w:rsidRPr="00D70A11" w:rsidRDefault="008375BD" w:rsidP="00062751">
            <w:pPr>
              <w:jc w:val="center"/>
              <w:rPr>
                <w:sz w:val="20"/>
              </w:rPr>
            </w:pPr>
          </w:p>
        </w:tc>
        <w:tc>
          <w:tcPr>
            <w:tcW w:w="1560" w:type="dxa"/>
            <w:vAlign w:val="center"/>
          </w:tcPr>
          <w:p w14:paraId="3E3B7DD0" w14:textId="77777777" w:rsidR="008375BD" w:rsidRPr="00D70A11" w:rsidRDefault="008375BD" w:rsidP="00062751">
            <w:pPr>
              <w:jc w:val="center"/>
              <w:rPr>
                <w:sz w:val="20"/>
              </w:rPr>
            </w:pPr>
          </w:p>
        </w:tc>
        <w:tc>
          <w:tcPr>
            <w:tcW w:w="1559" w:type="dxa"/>
            <w:vAlign w:val="center"/>
          </w:tcPr>
          <w:p w14:paraId="0B5663EA" w14:textId="77777777" w:rsidR="008375BD" w:rsidRPr="00D70A11" w:rsidRDefault="008375BD" w:rsidP="00062751">
            <w:pPr>
              <w:jc w:val="center"/>
              <w:rPr>
                <w:sz w:val="20"/>
              </w:rPr>
            </w:pPr>
          </w:p>
        </w:tc>
        <w:tc>
          <w:tcPr>
            <w:tcW w:w="1559" w:type="dxa"/>
            <w:vAlign w:val="center"/>
          </w:tcPr>
          <w:p w14:paraId="0C43C933" w14:textId="77777777" w:rsidR="008375BD" w:rsidRPr="00D70A11" w:rsidRDefault="008375BD" w:rsidP="00062751">
            <w:pPr>
              <w:jc w:val="center"/>
              <w:rPr>
                <w:sz w:val="20"/>
              </w:rPr>
            </w:pPr>
          </w:p>
        </w:tc>
        <w:tc>
          <w:tcPr>
            <w:tcW w:w="1559" w:type="dxa"/>
            <w:vAlign w:val="center"/>
          </w:tcPr>
          <w:p w14:paraId="1F8A5E0E" w14:textId="77777777" w:rsidR="008375BD" w:rsidRPr="00D70A11" w:rsidRDefault="008375BD" w:rsidP="00062751">
            <w:pPr>
              <w:jc w:val="center"/>
              <w:rPr>
                <w:sz w:val="20"/>
              </w:rPr>
            </w:pPr>
          </w:p>
        </w:tc>
        <w:tc>
          <w:tcPr>
            <w:tcW w:w="1560" w:type="dxa"/>
            <w:vAlign w:val="center"/>
          </w:tcPr>
          <w:p w14:paraId="1A46FF3A" w14:textId="77777777" w:rsidR="008375BD" w:rsidRPr="00D70A11" w:rsidRDefault="008375BD" w:rsidP="00062751">
            <w:pPr>
              <w:jc w:val="center"/>
              <w:rPr>
                <w:sz w:val="20"/>
              </w:rPr>
            </w:pPr>
          </w:p>
        </w:tc>
        <w:tc>
          <w:tcPr>
            <w:tcW w:w="1445" w:type="dxa"/>
            <w:vAlign w:val="center"/>
          </w:tcPr>
          <w:p w14:paraId="30BA1A21" w14:textId="77777777" w:rsidR="008375BD" w:rsidRPr="00D70A11" w:rsidRDefault="008375BD" w:rsidP="00062751">
            <w:pPr>
              <w:jc w:val="center"/>
              <w:rPr>
                <w:sz w:val="20"/>
              </w:rPr>
            </w:pPr>
          </w:p>
        </w:tc>
      </w:tr>
      <w:tr w:rsidR="008375BD" w:rsidRPr="00F34BE7" w14:paraId="47033564" w14:textId="77777777" w:rsidTr="00062751">
        <w:trPr>
          <w:trHeight w:val="430"/>
        </w:trPr>
        <w:tc>
          <w:tcPr>
            <w:tcW w:w="0" w:type="auto"/>
            <w:vAlign w:val="center"/>
          </w:tcPr>
          <w:p w14:paraId="21216AAF" w14:textId="77777777" w:rsidR="008375BD" w:rsidRPr="00F34BE7" w:rsidRDefault="008375BD" w:rsidP="00062751">
            <w:pPr>
              <w:jc w:val="center"/>
              <w:rPr>
                <w:sz w:val="18"/>
                <w:szCs w:val="18"/>
              </w:rPr>
            </w:pPr>
            <w:r w:rsidRPr="00F34BE7">
              <w:rPr>
                <w:sz w:val="18"/>
                <w:szCs w:val="18"/>
              </w:rPr>
              <w:t>7</w:t>
            </w:r>
          </w:p>
        </w:tc>
        <w:tc>
          <w:tcPr>
            <w:tcW w:w="2687" w:type="dxa"/>
            <w:vAlign w:val="center"/>
          </w:tcPr>
          <w:p w14:paraId="1A0673B3" w14:textId="77777777" w:rsidR="008375BD" w:rsidRPr="00F34BE7" w:rsidRDefault="008375BD" w:rsidP="00062751">
            <w:pPr>
              <w:rPr>
                <w:sz w:val="18"/>
                <w:szCs w:val="18"/>
              </w:rPr>
            </w:pPr>
            <w:r w:rsidRPr="00F34BE7">
              <w:rPr>
                <w:sz w:val="18"/>
                <w:szCs w:val="18"/>
              </w:rPr>
              <w:t>Корректировка, связанная с соблюдением статьи 3 Федерального закона от 27.07.2010 № 190-ФЗ "О теплоснабжении"</w:t>
            </w:r>
          </w:p>
        </w:tc>
        <w:tc>
          <w:tcPr>
            <w:tcW w:w="1417" w:type="dxa"/>
            <w:vAlign w:val="center"/>
          </w:tcPr>
          <w:p w14:paraId="04914F61" w14:textId="77777777" w:rsidR="008375BD" w:rsidRPr="00D70A11" w:rsidRDefault="008375BD" w:rsidP="00062751">
            <w:pPr>
              <w:jc w:val="center"/>
              <w:rPr>
                <w:sz w:val="20"/>
              </w:rPr>
            </w:pPr>
          </w:p>
        </w:tc>
        <w:tc>
          <w:tcPr>
            <w:tcW w:w="1559" w:type="dxa"/>
            <w:vAlign w:val="center"/>
          </w:tcPr>
          <w:p w14:paraId="559EFC4D" w14:textId="77777777" w:rsidR="008375BD" w:rsidRPr="00D70A11" w:rsidRDefault="008375BD" w:rsidP="00062751">
            <w:pPr>
              <w:jc w:val="center"/>
              <w:rPr>
                <w:sz w:val="20"/>
              </w:rPr>
            </w:pPr>
          </w:p>
        </w:tc>
        <w:tc>
          <w:tcPr>
            <w:tcW w:w="1560" w:type="dxa"/>
            <w:vAlign w:val="center"/>
          </w:tcPr>
          <w:p w14:paraId="4F41FB6D" w14:textId="77777777" w:rsidR="008375BD" w:rsidRPr="00D70A11" w:rsidRDefault="008375BD" w:rsidP="00062751">
            <w:pPr>
              <w:jc w:val="center"/>
              <w:rPr>
                <w:sz w:val="20"/>
              </w:rPr>
            </w:pPr>
            <w:r w:rsidRPr="00D70A11">
              <w:rPr>
                <w:sz w:val="20"/>
              </w:rPr>
              <w:t>-1 500,00</w:t>
            </w:r>
          </w:p>
        </w:tc>
        <w:tc>
          <w:tcPr>
            <w:tcW w:w="1559" w:type="dxa"/>
            <w:vAlign w:val="center"/>
          </w:tcPr>
          <w:p w14:paraId="31575C31" w14:textId="77777777" w:rsidR="008375BD" w:rsidRPr="00D70A11" w:rsidRDefault="008375BD" w:rsidP="00062751">
            <w:pPr>
              <w:jc w:val="center"/>
              <w:rPr>
                <w:sz w:val="20"/>
              </w:rPr>
            </w:pPr>
            <w:r w:rsidRPr="00D70A11">
              <w:rPr>
                <w:sz w:val="20"/>
              </w:rPr>
              <w:t>-3 500,00</w:t>
            </w:r>
          </w:p>
        </w:tc>
        <w:tc>
          <w:tcPr>
            <w:tcW w:w="1559" w:type="dxa"/>
            <w:vAlign w:val="center"/>
          </w:tcPr>
          <w:p w14:paraId="7F78843C" w14:textId="77777777" w:rsidR="008375BD" w:rsidRPr="00D70A11" w:rsidRDefault="008375BD" w:rsidP="00062751">
            <w:pPr>
              <w:jc w:val="center"/>
              <w:rPr>
                <w:sz w:val="20"/>
              </w:rPr>
            </w:pPr>
            <w:r w:rsidRPr="00D70A11">
              <w:rPr>
                <w:sz w:val="20"/>
              </w:rPr>
              <w:t>-5 000,00</w:t>
            </w:r>
          </w:p>
        </w:tc>
        <w:tc>
          <w:tcPr>
            <w:tcW w:w="1559" w:type="dxa"/>
            <w:vAlign w:val="center"/>
          </w:tcPr>
          <w:p w14:paraId="4D75FA17" w14:textId="77777777" w:rsidR="008375BD" w:rsidRPr="00D70A11" w:rsidRDefault="008375BD" w:rsidP="00062751">
            <w:pPr>
              <w:jc w:val="center"/>
              <w:rPr>
                <w:sz w:val="20"/>
              </w:rPr>
            </w:pPr>
            <w:r w:rsidRPr="00D70A11">
              <w:rPr>
                <w:sz w:val="20"/>
              </w:rPr>
              <w:t>-1 479,10</w:t>
            </w:r>
          </w:p>
        </w:tc>
        <w:tc>
          <w:tcPr>
            <w:tcW w:w="1560" w:type="dxa"/>
            <w:vAlign w:val="center"/>
          </w:tcPr>
          <w:p w14:paraId="42082DC8" w14:textId="77777777" w:rsidR="008375BD" w:rsidRPr="00D70A11" w:rsidRDefault="008375BD" w:rsidP="00062751">
            <w:pPr>
              <w:jc w:val="center"/>
              <w:rPr>
                <w:sz w:val="20"/>
              </w:rPr>
            </w:pPr>
          </w:p>
        </w:tc>
        <w:tc>
          <w:tcPr>
            <w:tcW w:w="1445" w:type="dxa"/>
            <w:vAlign w:val="center"/>
          </w:tcPr>
          <w:p w14:paraId="4ED11AEF" w14:textId="77777777" w:rsidR="008375BD" w:rsidRPr="00D70A11" w:rsidRDefault="008375BD" w:rsidP="00062751">
            <w:pPr>
              <w:jc w:val="center"/>
              <w:rPr>
                <w:sz w:val="20"/>
              </w:rPr>
            </w:pPr>
          </w:p>
        </w:tc>
      </w:tr>
      <w:tr w:rsidR="008375BD" w:rsidRPr="00F34BE7" w14:paraId="670DE08B" w14:textId="77777777" w:rsidTr="00062751">
        <w:trPr>
          <w:trHeight w:val="183"/>
        </w:trPr>
        <w:tc>
          <w:tcPr>
            <w:tcW w:w="0" w:type="auto"/>
            <w:vAlign w:val="center"/>
          </w:tcPr>
          <w:p w14:paraId="61240CC0" w14:textId="77777777" w:rsidR="008375BD" w:rsidRPr="00F34BE7" w:rsidRDefault="008375BD" w:rsidP="00062751">
            <w:pPr>
              <w:jc w:val="center"/>
              <w:rPr>
                <w:sz w:val="18"/>
                <w:szCs w:val="18"/>
              </w:rPr>
            </w:pPr>
            <w:r w:rsidRPr="00F34BE7">
              <w:rPr>
                <w:sz w:val="18"/>
                <w:szCs w:val="18"/>
              </w:rPr>
              <w:t>8</w:t>
            </w:r>
          </w:p>
        </w:tc>
        <w:tc>
          <w:tcPr>
            <w:tcW w:w="2687" w:type="dxa"/>
            <w:vAlign w:val="center"/>
          </w:tcPr>
          <w:p w14:paraId="3F0A1045" w14:textId="77777777" w:rsidR="008375BD" w:rsidRPr="00F34BE7" w:rsidRDefault="008375BD" w:rsidP="00062751">
            <w:pPr>
              <w:rPr>
                <w:sz w:val="18"/>
                <w:szCs w:val="18"/>
              </w:rPr>
            </w:pPr>
            <w:r w:rsidRPr="00F34BE7">
              <w:rPr>
                <w:sz w:val="18"/>
                <w:szCs w:val="18"/>
              </w:rPr>
              <w:t>ИТОГО необходимая валовая выручка</w:t>
            </w:r>
          </w:p>
        </w:tc>
        <w:tc>
          <w:tcPr>
            <w:tcW w:w="1417" w:type="dxa"/>
            <w:shd w:val="clear" w:color="auto" w:fill="auto"/>
            <w:vAlign w:val="center"/>
          </w:tcPr>
          <w:p w14:paraId="001EFDD6" w14:textId="77777777" w:rsidR="008375BD" w:rsidRPr="00D70A11" w:rsidRDefault="008375BD" w:rsidP="00062751">
            <w:pPr>
              <w:jc w:val="center"/>
              <w:rPr>
                <w:sz w:val="20"/>
              </w:rPr>
            </w:pPr>
            <w:r w:rsidRPr="00D70A11">
              <w:rPr>
                <w:sz w:val="20"/>
              </w:rPr>
              <w:t>240 957,29</w:t>
            </w:r>
          </w:p>
        </w:tc>
        <w:tc>
          <w:tcPr>
            <w:tcW w:w="1559" w:type="dxa"/>
            <w:shd w:val="clear" w:color="auto" w:fill="auto"/>
            <w:vAlign w:val="center"/>
          </w:tcPr>
          <w:p w14:paraId="3FFCBB41" w14:textId="77777777" w:rsidR="008375BD" w:rsidRPr="00D70A11" w:rsidRDefault="008375BD" w:rsidP="00062751">
            <w:pPr>
              <w:jc w:val="center"/>
              <w:rPr>
                <w:sz w:val="20"/>
              </w:rPr>
            </w:pPr>
            <w:r w:rsidRPr="00D70A11">
              <w:rPr>
                <w:sz w:val="20"/>
              </w:rPr>
              <w:t>244 414,11</w:t>
            </w:r>
          </w:p>
        </w:tc>
        <w:tc>
          <w:tcPr>
            <w:tcW w:w="1560" w:type="dxa"/>
            <w:vAlign w:val="center"/>
          </w:tcPr>
          <w:p w14:paraId="5DA89583" w14:textId="77777777" w:rsidR="008375BD" w:rsidRPr="00D70A11" w:rsidRDefault="008375BD" w:rsidP="00062751">
            <w:pPr>
              <w:jc w:val="center"/>
              <w:rPr>
                <w:sz w:val="20"/>
              </w:rPr>
            </w:pPr>
            <w:r w:rsidRPr="00D70A11">
              <w:rPr>
                <w:sz w:val="20"/>
              </w:rPr>
              <w:t>252 692,85</w:t>
            </w:r>
          </w:p>
        </w:tc>
        <w:tc>
          <w:tcPr>
            <w:tcW w:w="1559" w:type="dxa"/>
            <w:vAlign w:val="center"/>
          </w:tcPr>
          <w:p w14:paraId="277CB635" w14:textId="77777777" w:rsidR="008375BD" w:rsidRPr="00D70A11" w:rsidRDefault="008375BD" w:rsidP="00062751">
            <w:pPr>
              <w:jc w:val="center"/>
              <w:rPr>
                <w:sz w:val="20"/>
              </w:rPr>
            </w:pPr>
            <w:r w:rsidRPr="00D70A11">
              <w:rPr>
                <w:sz w:val="20"/>
              </w:rPr>
              <w:t>262 353,17</w:t>
            </w:r>
          </w:p>
        </w:tc>
        <w:tc>
          <w:tcPr>
            <w:tcW w:w="1559" w:type="dxa"/>
            <w:vAlign w:val="center"/>
          </w:tcPr>
          <w:p w14:paraId="7666CD24" w14:textId="77777777" w:rsidR="008375BD" w:rsidRPr="00D70A11" w:rsidRDefault="008375BD" w:rsidP="00062751">
            <w:pPr>
              <w:jc w:val="center"/>
              <w:rPr>
                <w:sz w:val="20"/>
              </w:rPr>
            </w:pPr>
            <w:r w:rsidRPr="00D70A11">
              <w:rPr>
                <w:sz w:val="20"/>
              </w:rPr>
              <w:t>275 166,01</w:t>
            </w:r>
          </w:p>
        </w:tc>
        <w:tc>
          <w:tcPr>
            <w:tcW w:w="1559" w:type="dxa"/>
            <w:vAlign w:val="center"/>
          </w:tcPr>
          <w:p w14:paraId="60D8DFA1" w14:textId="77777777" w:rsidR="008375BD" w:rsidRPr="00D70A11" w:rsidRDefault="008375BD" w:rsidP="00062751">
            <w:pPr>
              <w:jc w:val="center"/>
              <w:rPr>
                <w:sz w:val="20"/>
              </w:rPr>
            </w:pPr>
            <w:r w:rsidRPr="00D70A11">
              <w:rPr>
                <w:sz w:val="20"/>
              </w:rPr>
              <w:t>289 838,49</w:t>
            </w:r>
          </w:p>
        </w:tc>
        <w:tc>
          <w:tcPr>
            <w:tcW w:w="1560" w:type="dxa"/>
            <w:vAlign w:val="center"/>
          </w:tcPr>
          <w:p w14:paraId="7B07FF92" w14:textId="77777777" w:rsidR="008375BD" w:rsidRPr="00D70A11" w:rsidRDefault="008375BD" w:rsidP="00062751">
            <w:pPr>
              <w:jc w:val="center"/>
              <w:rPr>
                <w:sz w:val="20"/>
              </w:rPr>
            </w:pPr>
            <w:r w:rsidRPr="00D70A11">
              <w:rPr>
                <w:sz w:val="20"/>
              </w:rPr>
              <w:t>299 564,92</w:t>
            </w:r>
          </w:p>
        </w:tc>
        <w:tc>
          <w:tcPr>
            <w:tcW w:w="1445" w:type="dxa"/>
            <w:vAlign w:val="center"/>
          </w:tcPr>
          <w:p w14:paraId="7CE48D4E" w14:textId="77777777" w:rsidR="008375BD" w:rsidRPr="00D70A11" w:rsidRDefault="008375BD" w:rsidP="00062751">
            <w:pPr>
              <w:jc w:val="center"/>
              <w:rPr>
                <w:sz w:val="20"/>
              </w:rPr>
            </w:pPr>
            <w:r w:rsidRPr="00D70A11">
              <w:rPr>
                <w:sz w:val="20"/>
              </w:rPr>
              <w:t>304 864,20</w:t>
            </w:r>
          </w:p>
        </w:tc>
      </w:tr>
      <w:tr w:rsidR="008375BD" w:rsidRPr="00F34BE7" w14:paraId="0ED1BD83" w14:textId="77777777" w:rsidTr="00062751">
        <w:trPr>
          <w:trHeight w:val="125"/>
        </w:trPr>
        <w:tc>
          <w:tcPr>
            <w:tcW w:w="0" w:type="auto"/>
            <w:vAlign w:val="center"/>
          </w:tcPr>
          <w:p w14:paraId="1A6C3467" w14:textId="77777777" w:rsidR="008375BD" w:rsidRPr="00F34BE7" w:rsidRDefault="008375BD" w:rsidP="00062751">
            <w:pPr>
              <w:jc w:val="center"/>
              <w:rPr>
                <w:sz w:val="18"/>
                <w:szCs w:val="18"/>
              </w:rPr>
            </w:pPr>
          </w:p>
        </w:tc>
        <w:tc>
          <w:tcPr>
            <w:tcW w:w="2687" w:type="dxa"/>
            <w:vAlign w:val="center"/>
          </w:tcPr>
          <w:p w14:paraId="44230937" w14:textId="77777777" w:rsidR="008375BD" w:rsidRPr="00F34BE7" w:rsidRDefault="008375BD" w:rsidP="00062751">
            <w:pPr>
              <w:rPr>
                <w:sz w:val="18"/>
                <w:szCs w:val="18"/>
              </w:rPr>
            </w:pPr>
            <w:r w:rsidRPr="00F34BE7">
              <w:rPr>
                <w:sz w:val="18"/>
                <w:szCs w:val="18"/>
              </w:rPr>
              <w:t xml:space="preserve">необходимая валовая выручка на потребительский рынок </w:t>
            </w:r>
          </w:p>
        </w:tc>
        <w:tc>
          <w:tcPr>
            <w:tcW w:w="1417" w:type="dxa"/>
            <w:vAlign w:val="center"/>
          </w:tcPr>
          <w:p w14:paraId="0F256CDC" w14:textId="77777777" w:rsidR="008375BD" w:rsidRPr="00D70A11" w:rsidRDefault="008375BD" w:rsidP="00062751">
            <w:pPr>
              <w:jc w:val="center"/>
              <w:rPr>
                <w:sz w:val="20"/>
              </w:rPr>
            </w:pPr>
            <w:r w:rsidRPr="00D70A11">
              <w:rPr>
                <w:sz w:val="20"/>
              </w:rPr>
              <w:t>239 954,29</w:t>
            </w:r>
          </w:p>
        </w:tc>
        <w:tc>
          <w:tcPr>
            <w:tcW w:w="1559" w:type="dxa"/>
            <w:vAlign w:val="center"/>
          </w:tcPr>
          <w:p w14:paraId="29CDDA49" w14:textId="77777777" w:rsidR="008375BD" w:rsidRPr="00D70A11" w:rsidRDefault="008375BD" w:rsidP="00062751">
            <w:pPr>
              <w:jc w:val="center"/>
              <w:rPr>
                <w:sz w:val="20"/>
              </w:rPr>
            </w:pPr>
            <w:r w:rsidRPr="00D70A11">
              <w:rPr>
                <w:sz w:val="20"/>
              </w:rPr>
              <w:t>243 359,06</w:t>
            </w:r>
          </w:p>
        </w:tc>
        <w:tc>
          <w:tcPr>
            <w:tcW w:w="1560" w:type="dxa"/>
            <w:vAlign w:val="center"/>
          </w:tcPr>
          <w:p w14:paraId="593BFC5B" w14:textId="77777777" w:rsidR="008375BD" w:rsidRPr="00D70A11" w:rsidRDefault="008375BD" w:rsidP="00062751">
            <w:pPr>
              <w:jc w:val="center"/>
              <w:rPr>
                <w:sz w:val="20"/>
              </w:rPr>
            </w:pPr>
            <w:r w:rsidRPr="00D70A11">
              <w:rPr>
                <w:sz w:val="20"/>
              </w:rPr>
              <w:t>251 594,11</w:t>
            </w:r>
          </w:p>
        </w:tc>
        <w:tc>
          <w:tcPr>
            <w:tcW w:w="1559" w:type="dxa"/>
            <w:vAlign w:val="center"/>
          </w:tcPr>
          <w:p w14:paraId="6D4D2717" w14:textId="77777777" w:rsidR="008375BD" w:rsidRPr="00D70A11" w:rsidRDefault="008375BD" w:rsidP="00062751">
            <w:pPr>
              <w:jc w:val="center"/>
              <w:rPr>
                <w:sz w:val="20"/>
              </w:rPr>
            </w:pPr>
            <w:r w:rsidRPr="00D70A11">
              <w:rPr>
                <w:sz w:val="20"/>
              </w:rPr>
              <w:t>261 225,04</w:t>
            </w:r>
          </w:p>
        </w:tc>
        <w:tc>
          <w:tcPr>
            <w:tcW w:w="1559" w:type="dxa"/>
            <w:vAlign w:val="center"/>
          </w:tcPr>
          <w:p w14:paraId="43E19D1C" w14:textId="77777777" w:rsidR="008375BD" w:rsidRPr="00D70A11" w:rsidRDefault="008375BD" w:rsidP="00062751">
            <w:pPr>
              <w:jc w:val="center"/>
              <w:rPr>
                <w:sz w:val="20"/>
              </w:rPr>
            </w:pPr>
            <w:r w:rsidRPr="00D70A11">
              <w:rPr>
                <w:sz w:val="20"/>
              </w:rPr>
              <w:t>274 004,08</w:t>
            </w:r>
          </w:p>
        </w:tc>
        <w:tc>
          <w:tcPr>
            <w:tcW w:w="1559" w:type="dxa"/>
            <w:vAlign w:val="center"/>
          </w:tcPr>
          <w:p w14:paraId="41550979" w14:textId="77777777" w:rsidR="008375BD" w:rsidRPr="00D70A11" w:rsidRDefault="008375BD" w:rsidP="00062751">
            <w:pPr>
              <w:jc w:val="center"/>
              <w:rPr>
                <w:sz w:val="20"/>
              </w:rPr>
            </w:pPr>
            <w:r w:rsidRPr="00D70A11">
              <w:rPr>
                <w:sz w:val="20"/>
              </w:rPr>
              <w:t>288 644,40</w:t>
            </w:r>
          </w:p>
        </w:tc>
        <w:tc>
          <w:tcPr>
            <w:tcW w:w="1560" w:type="dxa"/>
            <w:vAlign w:val="center"/>
          </w:tcPr>
          <w:p w14:paraId="765939AD" w14:textId="77777777" w:rsidR="008375BD" w:rsidRPr="00D70A11" w:rsidRDefault="008375BD" w:rsidP="00062751">
            <w:pPr>
              <w:jc w:val="center"/>
              <w:rPr>
                <w:sz w:val="20"/>
              </w:rPr>
            </w:pPr>
            <w:r w:rsidRPr="00D70A11">
              <w:rPr>
                <w:sz w:val="20"/>
              </w:rPr>
              <w:t>298 286,29</w:t>
            </w:r>
          </w:p>
        </w:tc>
        <w:tc>
          <w:tcPr>
            <w:tcW w:w="1445" w:type="dxa"/>
            <w:vAlign w:val="center"/>
          </w:tcPr>
          <w:p w14:paraId="58069011" w14:textId="77777777" w:rsidR="008375BD" w:rsidRPr="00D70A11" w:rsidRDefault="008375BD" w:rsidP="00062751">
            <w:pPr>
              <w:jc w:val="center"/>
              <w:rPr>
                <w:sz w:val="20"/>
              </w:rPr>
            </w:pPr>
            <w:r w:rsidRPr="00D70A11">
              <w:rPr>
                <w:sz w:val="20"/>
              </w:rPr>
              <w:t>303 559,68</w:t>
            </w:r>
          </w:p>
        </w:tc>
      </w:tr>
    </w:tbl>
    <w:p w14:paraId="1F5FFC32" w14:textId="77777777" w:rsidR="008375BD" w:rsidRPr="00F34BE7" w:rsidRDefault="008375BD" w:rsidP="008375BD">
      <w:pPr>
        <w:tabs>
          <w:tab w:val="left" w:pos="0"/>
        </w:tabs>
        <w:ind w:firstLine="709"/>
        <w:jc w:val="both"/>
        <w:rPr>
          <w:sz w:val="28"/>
          <w:szCs w:val="28"/>
        </w:rPr>
      </w:pPr>
      <w:bookmarkStart w:id="190" w:name="_Hlk152107553"/>
      <w:bookmarkEnd w:id="189"/>
    </w:p>
    <w:p w14:paraId="405AC715" w14:textId="77777777" w:rsidR="008375BD" w:rsidRDefault="008375BD" w:rsidP="008375BD">
      <w:pPr>
        <w:tabs>
          <w:tab w:val="left" w:pos="0"/>
        </w:tabs>
        <w:ind w:firstLine="709"/>
        <w:jc w:val="both"/>
        <w:rPr>
          <w:sz w:val="28"/>
          <w:szCs w:val="28"/>
        </w:rPr>
        <w:sectPr w:rsidR="008375BD" w:rsidSect="00E3782E">
          <w:pgSz w:w="16838" w:h="11906" w:orient="landscape" w:code="9"/>
          <w:pgMar w:top="1134" w:right="851" w:bottom="851" w:left="851" w:header="709" w:footer="709" w:gutter="0"/>
          <w:cols w:space="708"/>
          <w:docGrid w:linePitch="360"/>
        </w:sectPr>
      </w:pPr>
    </w:p>
    <w:p w14:paraId="75943DF4" w14:textId="77777777" w:rsidR="008375BD" w:rsidRDefault="008375BD" w:rsidP="008375BD">
      <w:pPr>
        <w:tabs>
          <w:tab w:val="left" w:pos="0"/>
        </w:tabs>
        <w:ind w:firstLine="709"/>
        <w:jc w:val="center"/>
        <w:rPr>
          <w:b/>
          <w:sz w:val="28"/>
          <w:szCs w:val="28"/>
        </w:rPr>
      </w:pPr>
      <w:r w:rsidRPr="00D70A11">
        <w:rPr>
          <w:b/>
          <w:sz w:val="28"/>
          <w:szCs w:val="28"/>
        </w:rPr>
        <w:lastRenderedPageBreak/>
        <w:t>Расчет тарифов на тепло</w:t>
      </w:r>
      <w:r>
        <w:rPr>
          <w:b/>
          <w:sz w:val="28"/>
          <w:szCs w:val="28"/>
        </w:rPr>
        <w:t>вую энергию</w:t>
      </w:r>
      <w:r w:rsidRPr="00D70A11">
        <w:rPr>
          <w:b/>
          <w:sz w:val="28"/>
          <w:szCs w:val="28"/>
        </w:rPr>
        <w:t xml:space="preserve"> ОАО «СКЭК» по узлу </w:t>
      </w:r>
      <w:r w:rsidRPr="00D70A11">
        <w:rPr>
          <w:b/>
          <w:sz w:val="28"/>
          <w:szCs w:val="28"/>
        </w:rPr>
        <w:br/>
        <w:t xml:space="preserve">           теплоснабжения Яйский муниципальный округ</w:t>
      </w:r>
    </w:p>
    <w:p w14:paraId="5319A4DD" w14:textId="77777777" w:rsidR="008375BD" w:rsidRPr="00D70A11" w:rsidRDefault="008375BD" w:rsidP="008375BD">
      <w:pPr>
        <w:tabs>
          <w:tab w:val="left" w:pos="0"/>
        </w:tabs>
        <w:ind w:firstLine="709"/>
        <w:jc w:val="center"/>
        <w:rPr>
          <w:b/>
          <w:sz w:val="28"/>
          <w:szCs w:val="28"/>
        </w:rPr>
      </w:pPr>
    </w:p>
    <w:p w14:paraId="19D6896E" w14:textId="77777777" w:rsidR="008375BD" w:rsidRPr="00F34BE7" w:rsidRDefault="008375BD" w:rsidP="008375BD">
      <w:pPr>
        <w:tabs>
          <w:tab w:val="left" w:pos="0"/>
        </w:tabs>
        <w:ind w:firstLine="709"/>
        <w:jc w:val="both"/>
        <w:rPr>
          <w:sz w:val="28"/>
          <w:szCs w:val="28"/>
        </w:rPr>
      </w:pPr>
      <w:r w:rsidRPr="00F34BE7">
        <w:rPr>
          <w:sz w:val="28"/>
          <w:szCs w:val="28"/>
        </w:rPr>
        <w:t xml:space="preserve">Расчет тарифов </w:t>
      </w:r>
      <w:bookmarkStart w:id="191" w:name="_Hlk152107483"/>
      <w:r w:rsidRPr="00F34BE7">
        <w:rPr>
          <w:sz w:val="28"/>
          <w:szCs w:val="28"/>
        </w:rPr>
        <w:t>ОАО «СКЭК»</w:t>
      </w:r>
      <w:bookmarkEnd w:id="191"/>
      <w:r w:rsidRPr="00F34BE7">
        <w:rPr>
          <w:sz w:val="28"/>
          <w:szCs w:val="28"/>
        </w:rPr>
        <w:t xml:space="preserve"> на тепловую энергию, реализуемую на потребительском рынке Яйского МО, на 2024 год представлен в таблице </w:t>
      </w:r>
      <w:r>
        <w:rPr>
          <w:sz w:val="28"/>
          <w:szCs w:val="28"/>
        </w:rPr>
        <w:t>40</w:t>
      </w:r>
    </w:p>
    <w:bookmarkEnd w:id="190"/>
    <w:p w14:paraId="5662FDF4" w14:textId="77777777" w:rsidR="008375BD" w:rsidRPr="00F34BE7" w:rsidRDefault="008375BD" w:rsidP="008375BD">
      <w:pPr>
        <w:tabs>
          <w:tab w:val="left" w:pos="0"/>
        </w:tabs>
        <w:ind w:firstLine="709"/>
        <w:jc w:val="both"/>
        <w:rPr>
          <w:sz w:val="28"/>
          <w:szCs w:val="28"/>
        </w:rPr>
      </w:pPr>
    </w:p>
    <w:p w14:paraId="2EB54DF0" w14:textId="77777777" w:rsidR="008375BD" w:rsidRPr="00F34BE7" w:rsidRDefault="008375BD" w:rsidP="008375BD">
      <w:pPr>
        <w:tabs>
          <w:tab w:val="left" w:pos="0"/>
        </w:tabs>
        <w:ind w:firstLine="851"/>
        <w:jc w:val="right"/>
        <w:rPr>
          <w:sz w:val="28"/>
          <w:szCs w:val="28"/>
        </w:rPr>
      </w:pPr>
      <w:r w:rsidRPr="00F34BE7">
        <w:rPr>
          <w:sz w:val="28"/>
          <w:szCs w:val="28"/>
        </w:rPr>
        <w:t xml:space="preserve">Таблица </w:t>
      </w:r>
      <w:r>
        <w:rPr>
          <w:sz w:val="28"/>
          <w:szCs w:val="28"/>
        </w:rPr>
        <w:t>40</w:t>
      </w:r>
    </w:p>
    <w:p w14:paraId="7C7BB0EC" w14:textId="77777777" w:rsidR="008375BD" w:rsidRPr="00F34BE7" w:rsidRDefault="008375BD" w:rsidP="008375BD">
      <w:pPr>
        <w:tabs>
          <w:tab w:val="left" w:pos="0"/>
        </w:tabs>
        <w:ind w:right="142"/>
        <w:jc w:val="center"/>
        <w:rPr>
          <w:sz w:val="28"/>
          <w:szCs w:val="28"/>
        </w:rPr>
      </w:pPr>
      <w:bookmarkStart w:id="192" w:name="_Hlk153967389"/>
      <w:bookmarkStart w:id="193" w:name="_Hlk152107621"/>
      <w:r w:rsidRPr="00F34BE7">
        <w:rPr>
          <w:sz w:val="28"/>
          <w:szCs w:val="28"/>
        </w:rPr>
        <w:t xml:space="preserve">Тариф ОАО «СКЭК» на тепловую энергию, реализуемую </w:t>
      </w:r>
      <w:r w:rsidRPr="00F34BE7">
        <w:rPr>
          <w:sz w:val="28"/>
          <w:szCs w:val="28"/>
        </w:rPr>
        <w:br/>
        <w:t>на потребительском рынке Яйского МО</w:t>
      </w:r>
      <w:bookmarkEnd w:id="192"/>
      <w:r w:rsidRPr="00F34BE7">
        <w:rPr>
          <w:sz w:val="28"/>
          <w:szCs w:val="28"/>
        </w:rPr>
        <w:t>, на 2024 год</w:t>
      </w:r>
    </w:p>
    <w:bookmarkEnd w:id="193"/>
    <w:p w14:paraId="303F4B8A" w14:textId="77777777" w:rsidR="008375BD" w:rsidRDefault="008375BD" w:rsidP="008375BD">
      <w:pPr>
        <w:tabs>
          <w:tab w:val="left" w:pos="0"/>
        </w:tabs>
        <w:ind w:firstLine="709"/>
        <w:jc w:val="both"/>
        <w:rPr>
          <w:sz w:val="28"/>
          <w:szCs w:val="28"/>
        </w:rPr>
      </w:pP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7"/>
        <w:gridCol w:w="6399"/>
        <w:gridCol w:w="1198"/>
        <w:gridCol w:w="1716"/>
      </w:tblGrid>
      <w:tr w:rsidR="008375BD" w:rsidRPr="00D70A11" w14:paraId="682BE204" w14:textId="77777777" w:rsidTr="00062751">
        <w:trPr>
          <w:trHeight w:val="298"/>
          <w:tblHeader/>
        </w:trPr>
        <w:tc>
          <w:tcPr>
            <w:tcW w:w="557" w:type="dxa"/>
            <w:shd w:val="clear" w:color="auto" w:fill="auto"/>
            <w:noWrap/>
            <w:vAlign w:val="center"/>
          </w:tcPr>
          <w:p w14:paraId="0741C614" w14:textId="77777777" w:rsidR="008375BD" w:rsidRPr="00D70A11" w:rsidRDefault="008375BD" w:rsidP="00062751">
            <w:pPr>
              <w:jc w:val="center"/>
              <w:rPr>
                <w:snapToGrid w:val="0"/>
                <w:color w:val="000000"/>
              </w:rPr>
            </w:pPr>
            <w:bookmarkStart w:id="194" w:name="_Hlk187426358"/>
            <w:r w:rsidRPr="00D70A11">
              <w:rPr>
                <w:snapToGrid w:val="0"/>
                <w:color w:val="000000"/>
              </w:rPr>
              <w:t>№ п/п</w:t>
            </w:r>
          </w:p>
        </w:tc>
        <w:tc>
          <w:tcPr>
            <w:tcW w:w="6399" w:type="dxa"/>
            <w:shd w:val="clear" w:color="000000" w:fill="FFFFFF"/>
            <w:vAlign w:val="center"/>
          </w:tcPr>
          <w:p w14:paraId="015891AF" w14:textId="77777777" w:rsidR="008375BD" w:rsidRPr="00D70A11" w:rsidRDefault="008375BD" w:rsidP="00062751">
            <w:pPr>
              <w:jc w:val="center"/>
              <w:rPr>
                <w:snapToGrid w:val="0"/>
                <w:color w:val="000000"/>
              </w:rPr>
            </w:pPr>
            <w:r w:rsidRPr="00D70A11">
              <w:rPr>
                <w:snapToGrid w:val="0"/>
                <w:color w:val="000000"/>
              </w:rPr>
              <w:t>Показатель</w:t>
            </w:r>
          </w:p>
        </w:tc>
        <w:tc>
          <w:tcPr>
            <w:tcW w:w="1198" w:type="dxa"/>
            <w:shd w:val="clear" w:color="000000" w:fill="FFFFFF"/>
            <w:noWrap/>
            <w:vAlign w:val="center"/>
          </w:tcPr>
          <w:p w14:paraId="3DD9A4B1" w14:textId="77777777" w:rsidR="008375BD" w:rsidRPr="00D70A11" w:rsidRDefault="008375BD" w:rsidP="00062751">
            <w:pPr>
              <w:jc w:val="center"/>
              <w:rPr>
                <w:snapToGrid w:val="0"/>
                <w:color w:val="000000"/>
              </w:rPr>
            </w:pPr>
            <w:r w:rsidRPr="00D70A11">
              <w:rPr>
                <w:snapToGrid w:val="0"/>
                <w:color w:val="000000"/>
              </w:rPr>
              <w:t>Ед. изм.</w:t>
            </w:r>
          </w:p>
        </w:tc>
        <w:tc>
          <w:tcPr>
            <w:tcW w:w="1716" w:type="dxa"/>
            <w:shd w:val="clear" w:color="000000" w:fill="FFFFFF"/>
            <w:vAlign w:val="center"/>
          </w:tcPr>
          <w:p w14:paraId="618FE408" w14:textId="77777777" w:rsidR="008375BD" w:rsidRPr="00D70A11" w:rsidRDefault="008375BD" w:rsidP="00062751">
            <w:pPr>
              <w:jc w:val="center"/>
              <w:rPr>
                <w:snapToGrid w:val="0"/>
                <w:color w:val="000000"/>
                <w:sz w:val="28"/>
                <w:szCs w:val="28"/>
              </w:rPr>
            </w:pPr>
            <w:r w:rsidRPr="00D70A11">
              <w:rPr>
                <w:snapToGrid w:val="0"/>
                <w:color w:val="000000"/>
                <w:sz w:val="28"/>
                <w:szCs w:val="28"/>
              </w:rPr>
              <w:t>202</w:t>
            </w:r>
            <w:r>
              <w:rPr>
                <w:snapToGrid w:val="0"/>
                <w:color w:val="000000"/>
                <w:sz w:val="28"/>
                <w:szCs w:val="28"/>
              </w:rPr>
              <w:t>4</w:t>
            </w:r>
          </w:p>
        </w:tc>
      </w:tr>
      <w:tr w:rsidR="008375BD" w:rsidRPr="00D70A11" w14:paraId="73308F04" w14:textId="77777777" w:rsidTr="00062751">
        <w:trPr>
          <w:trHeight w:val="298"/>
        </w:trPr>
        <w:tc>
          <w:tcPr>
            <w:tcW w:w="557" w:type="dxa"/>
            <w:shd w:val="clear" w:color="auto" w:fill="auto"/>
            <w:noWrap/>
            <w:vAlign w:val="center"/>
            <w:hideMark/>
          </w:tcPr>
          <w:p w14:paraId="768AAEDB" w14:textId="77777777" w:rsidR="008375BD" w:rsidRPr="00D70A11" w:rsidRDefault="008375BD" w:rsidP="00062751">
            <w:pPr>
              <w:jc w:val="center"/>
              <w:rPr>
                <w:color w:val="000000"/>
              </w:rPr>
            </w:pPr>
            <w:r w:rsidRPr="00D70A11">
              <w:rPr>
                <w:snapToGrid w:val="0"/>
                <w:color w:val="000000"/>
              </w:rPr>
              <w:t>1</w:t>
            </w:r>
          </w:p>
        </w:tc>
        <w:tc>
          <w:tcPr>
            <w:tcW w:w="6399" w:type="dxa"/>
            <w:shd w:val="clear" w:color="000000" w:fill="FFFFFF"/>
            <w:vAlign w:val="center"/>
            <w:hideMark/>
          </w:tcPr>
          <w:p w14:paraId="41630DFB" w14:textId="77777777" w:rsidR="008375BD" w:rsidRPr="00D70A11" w:rsidRDefault="008375BD" w:rsidP="00062751">
            <w:pPr>
              <w:rPr>
                <w:bCs/>
                <w:snapToGrid w:val="0"/>
                <w:color w:val="000000"/>
              </w:rPr>
            </w:pPr>
            <w:r w:rsidRPr="00D70A11">
              <w:rPr>
                <w:bCs/>
                <w:snapToGrid w:val="0"/>
                <w:color w:val="000000"/>
              </w:rPr>
              <w:t>Необходимая валовая выручка</w:t>
            </w:r>
          </w:p>
        </w:tc>
        <w:tc>
          <w:tcPr>
            <w:tcW w:w="1198" w:type="dxa"/>
            <w:shd w:val="clear" w:color="000000" w:fill="FFFFFF"/>
            <w:noWrap/>
            <w:vAlign w:val="center"/>
            <w:hideMark/>
          </w:tcPr>
          <w:p w14:paraId="101C2AEE" w14:textId="77777777" w:rsidR="008375BD" w:rsidRPr="00D70A11" w:rsidRDefault="008375BD" w:rsidP="00062751">
            <w:pPr>
              <w:jc w:val="center"/>
              <w:rPr>
                <w:snapToGrid w:val="0"/>
                <w:color w:val="000000"/>
              </w:rPr>
            </w:pPr>
            <w:r w:rsidRPr="00D70A11">
              <w:rPr>
                <w:snapToGrid w:val="0"/>
                <w:color w:val="000000"/>
              </w:rPr>
              <w:t>тыс. руб.</w:t>
            </w:r>
          </w:p>
        </w:tc>
        <w:tc>
          <w:tcPr>
            <w:tcW w:w="1716" w:type="dxa"/>
            <w:shd w:val="clear" w:color="auto" w:fill="auto"/>
            <w:vAlign w:val="center"/>
          </w:tcPr>
          <w:p w14:paraId="23A7B0A6" w14:textId="77777777" w:rsidR="008375BD" w:rsidRPr="00D70A11" w:rsidRDefault="008375BD" w:rsidP="00062751">
            <w:pPr>
              <w:jc w:val="center"/>
              <w:rPr>
                <w:bCs/>
                <w:color w:val="000000"/>
                <w:sz w:val="28"/>
                <w:szCs w:val="28"/>
              </w:rPr>
            </w:pPr>
            <w:r>
              <w:rPr>
                <w:bCs/>
                <w:color w:val="000000"/>
                <w:sz w:val="28"/>
                <w:szCs w:val="28"/>
              </w:rPr>
              <w:t>214 756,06</w:t>
            </w:r>
          </w:p>
        </w:tc>
      </w:tr>
      <w:tr w:rsidR="008375BD" w:rsidRPr="00D70A11" w14:paraId="67EDC8DE" w14:textId="77777777" w:rsidTr="00062751">
        <w:trPr>
          <w:trHeight w:val="298"/>
        </w:trPr>
        <w:tc>
          <w:tcPr>
            <w:tcW w:w="557" w:type="dxa"/>
            <w:shd w:val="clear" w:color="auto" w:fill="auto"/>
            <w:noWrap/>
            <w:vAlign w:val="center"/>
            <w:hideMark/>
          </w:tcPr>
          <w:p w14:paraId="28EB8DEE" w14:textId="77777777" w:rsidR="008375BD" w:rsidRPr="00D70A11" w:rsidRDefault="008375BD" w:rsidP="00062751">
            <w:pPr>
              <w:jc w:val="center"/>
              <w:rPr>
                <w:snapToGrid w:val="0"/>
                <w:color w:val="000000"/>
              </w:rPr>
            </w:pPr>
            <w:r w:rsidRPr="00D70A11">
              <w:rPr>
                <w:snapToGrid w:val="0"/>
                <w:color w:val="000000"/>
              </w:rPr>
              <w:t>1.1 </w:t>
            </w:r>
          </w:p>
        </w:tc>
        <w:tc>
          <w:tcPr>
            <w:tcW w:w="6399" w:type="dxa"/>
            <w:shd w:val="clear" w:color="auto" w:fill="auto"/>
            <w:noWrap/>
            <w:vAlign w:val="center"/>
            <w:hideMark/>
          </w:tcPr>
          <w:p w14:paraId="6FB0B881" w14:textId="77777777" w:rsidR="008375BD" w:rsidRPr="00D70A11" w:rsidRDefault="008375BD" w:rsidP="00062751">
            <w:pPr>
              <w:rPr>
                <w:snapToGrid w:val="0"/>
                <w:color w:val="000000"/>
              </w:rPr>
            </w:pPr>
            <w:r w:rsidRPr="00D70A11">
              <w:rPr>
                <w:snapToGrid w:val="0"/>
                <w:color w:val="000000"/>
              </w:rPr>
              <w:t xml:space="preserve"> 1 полугодие </w:t>
            </w:r>
          </w:p>
        </w:tc>
        <w:tc>
          <w:tcPr>
            <w:tcW w:w="0" w:type="auto"/>
            <w:shd w:val="clear" w:color="auto" w:fill="auto"/>
            <w:noWrap/>
            <w:vAlign w:val="center"/>
            <w:hideMark/>
          </w:tcPr>
          <w:p w14:paraId="69A30CEB" w14:textId="77777777" w:rsidR="008375BD" w:rsidRPr="00D70A11" w:rsidRDefault="008375BD" w:rsidP="00062751">
            <w:pPr>
              <w:jc w:val="center"/>
              <w:rPr>
                <w:snapToGrid w:val="0"/>
                <w:color w:val="000000"/>
              </w:rPr>
            </w:pPr>
            <w:r w:rsidRPr="00D70A11">
              <w:rPr>
                <w:snapToGrid w:val="0"/>
                <w:color w:val="000000"/>
              </w:rPr>
              <w:t>тыс. руб.</w:t>
            </w:r>
          </w:p>
        </w:tc>
        <w:tc>
          <w:tcPr>
            <w:tcW w:w="1716" w:type="dxa"/>
            <w:shd w:val="clear" w:color="auto" w:fill="auto"/>
            <w:vAlign w:val="center"/>
          </w:tcPr>
          <w:p w14:paraId="2F338E7B" w14:textId="77777777" w:rsidR="008375BD" w:rsidRPr="00D70A11" w:rsidRDefault="008375BD" w:rsidP="00062751">
            <w:pPr>
              <w:jc w:val="center"/>
              <w:rPr>
                <w:snapToGrid w:val="0"/>
                <w:color w:val="000000"/>
                <w:sz w:val="28"/>
                <w:szCs w:val="28"/>
              </w:rPr>
            </w:pPr>
            <w:r>
              <w:rPr>
                <w:snapToGrid w:val="0"/>
                <w:color w:val="000000"/>
                <w:sz w:val="28"/>
                <w:szCs w:val="28"/>
              </w:rPr>
              <w:t>107 288,71</w:t>
            </w:r>
          </w:p>
        </w:tc>
      </w:tr>
      <w:tr w:rsidR="008375BD" w:rsidRPr="00D70A11" w14:paraId="4D9FD719" w14:textId="77777777" w:rsidTr="00062751">
        <w:trPr>
          <w:trHeight w:val="313"/>
        </w:trPr>
        <w:tc>
          <w:tcPr>
            <w:tcW w:w="557" w:type="dxa"/>
            <w:shd w:val="clear" w:color="auto" w:fill="auto"/>
            <w:noWrap/>
            <w:vAlign w:val="center"/>
            <w:hideMark/>
          </w:tcPr>
          <w:p w14:paraId="283FD1BA" w14:textId="77777777" w:rsidR="008375BD" w:rsidRPr="00D70A11" w:rsidRDefault="008375BD" w:rsidP="00062751">
            <w:pPr>
              <w:jc w:val="center"/>
              <w:rPr>
                <w:snapToGrid w:val="0"/>
                <w:color w:val="000000"/>
              </w:rPr>
            </w:pPr>
            <w:r w:rsidRPr="00D70A11">
              <w:rPr>
                <w:snapToGrid w:val="0"/>
                <w:color w:val="000000"/>
              </w:rPr>
              <w:t> 1.2</w:t>
            </w:r>
          </w:p>
        </w:tc>
        <w:tc>
          <w:tcPr>
            <w:tcW w:w="6399" w:type="dxa"/>
            <w:shd w:val="clear" w:color="auto" w:fill="auto"/>
            <w:noWrap/>
            <w:vAlign w:val="center"/>
            <w:hideMark/>
          </w:tcPr>
          <w:p w14:paraId="335DA7AF" w14:textId="77777777" w:rsidR="008375BD" w:rsidRPr="00D70A11" w:rsidRDefault="008375BD" w:rsidP="00062751">
            <w:pPr>
              <w:rPr>
                <w:snapToGrid w:val="0"/>
                <w:color w:val="000000"/>
              </w:rPr>
            </w:pPr>
            <w:r w:rsidRPr="00D70A11">
              <w:rPr>
                <w:snapToGrid w:val="0"/>
                <w:color w:val="000000"/>
              </w:rPr>
              <w:t xml:space="preserve"> 2 полугодие</w:t>
            </w:r>
          </w:p>
        </w:tc>
        <w:tc>
          <w:tcPr>
            <w:tcW w:w="0" w:type="auto"/>
            <w:shd w:val="clear" w:color="auto" w:fill="auto"/>
            <w:noWrap/>
            <w:vAlign w:val="center"/>
            <w:hideMark/>
          </w:tcPr>
          <w:p w14:paraId="2AF6B99F" w14:textId="77777777" w:rsidR="008375BD" w:rsidRPr="00D70A11" w:rsidRDefault="008375BD" w:rsidP="00062751">
            <w:pPr>
              <w:jc w:val="center"/>
              <w:rPr>
                <w:snapToGrid w:val="0"/>
                <w:color w:val="000000"/>
              </w:rPr>
            </w:pPr>
            <w:r w:rsidRPr="00D70A11">
              <w:rPr>
                <w:snapToGrid w:val="0"/>
                <w:color w:val="000000"/>
              </w:rPr>
              <w:t>тыс. руб.</w:t>
            </w:r>
          </w:p>
        </w:tc>
        <w:tc>
          <w:tcPr>
            <w:tcW w:w="1716" w:type="dxa"/>
            <w:shd w:val="clear" w:color="auto" w:fill="auto"/>
            <w:vAlign w:val="center"/>
          </w:tcPr>
          <w:p w14:paraId="563BC275" w14:textId="77777777" w:rsidR="008375BD" w:rsidRPr="00D70A11" w:rsidRDefault="008375BD" w:rsidP="00062751">
            <w:pPr>
              <w:jc w:val="center"/>
              <w:rPr>
                <w:snapToGrid w:val="0"/>
                <w:color w:val="000000"/>
                <w:sz w:val="28"/>
                <w:szCs w:val="28"/>
              </w:rPr>
            </w:pPr>
            <w:r>
              <w:rPr>
                <w:snapToGrid w:val="0"/>
                <w:color w:val="000000"/>
                <w:sz w:val="28"/>
                <w:szCs w:val="28"/>
              </w:rPr>
              <w:t>107 467,35</w:t>
            </w:r>
          </w:p>
        </w:tc>
      </w:tr>
      <w:tr w:rsidR="008375BD" w:rsidRPr="00D70A11" w14:paraId="70054705" w14:textId="77777777" w:rsidTr="00062751">
        <w:trPr>
          <w:trHeight w:val="298"/>
        </w:trPr>
        <w:tc>
          <w:tcPr>
            <w:tcW w:w="557" w:type="dxa"/>
            <w:shd w:val="clear" w:color="auto" w:fill="auto"/>
            <w:noWrap/>
            <w:vAlign w:val="center"/>
            <w:hideMark/>
          </w:tcPr>
          <w:p w14:paraId="080BB6B2" w14:textId="77777777" w:rsidR="008375BD" w:rsidRPr="00D70A11" w:rsidRDefault="008375BD" w:rsidP="00062751">
            <w:pPr>
              <w:jc w:val="center"/>
              <w:rPr>
                <w:snapToGrid w:val="0"/>
                <w:color w:val="000000"/>
              </w:rPr>
            </w:pPr>
            <w:r w:rsidRPr="00D70A11">
              <w:rPr>
                <w:snapToGrid w:val="0"/>
                <w:color w:val="000000"/>
              </w:rPr>
              <w:t>2</w:t>
            </w:r>
          </w:p>
        </w:tc>
        <w:tc>
          <w:tcPr>
            <w:tcW w:w="6399" w:type="dxa"/>
            <w:shd w:val="clear" w:color="auto" w:fill="auto"/>
            <w:noWrap/>
            <w:vAlign w:val="center"/>
            <w:hideMark/>
          </w:tcPr>
          <w:p w14:paraId="446C919F" w14:textId="77777777" w:rsidR="008375BD" w:rsidRPr="00D70A11" w:rsidRDefault="008375BD" w:rsidP="00062751">
            <w:pPr>
              <w:rPr>
                <w:snapToGrid w:val="0"/>
                <w:color w:val="000000"/>
              </w:rPr>
            </w:pPr>
            <w:r w:rsidRPr="00D70A11">
              <w:rPr>
                <w:bCs/>
                <w:snapToGrid w:val="0"/>
                <w:color w:val="000000"/>
              </w:rPr>
              <w:t>Полезный отпуск тепловой энергии на потребительский рынок</w:t>
            </w:r>
          </w:p>
        </w:tc>
        <w:tc>
          <w:tcPr>
            <w:tcW w:w="0" w:type="auto"/>
            <w:shd w:val="clear" w:color="auto" w:fill="auto"/>
            <w:noWrap/>
            <w:vAlign w:val="center"/>
            <w:hideMark/>
          </w:tcPr>
          <w:p w14:paraId="141B5B21" w14:textId="77777777" w:rsidR="008375BD" w:rsidRPr="00D70A11" w:rsidRDefault="008375BD" w:rsidP="00062751">
            <w:pPr>
              <w:jc w:val="center"/>
              <w:rPr>
                <w:snapToGrid w:val="0"/>
                <w:color w:val="000000"/>
              </w:rPr>
            </w:pPr>
            <w:r w:rsidRPr="00D70A11">
              <w:rPr>
                <w:snapToGrid w:val="0"/>
                <w:color w:val="000000"/>
              </w:rPr>
              <w:t>Гкал</w:t>
            </w:r>
          </w:p>
        </w:tc>
        <w:tc>
          <w:tcPr>
            <w:tcW w:w="1716" w:type="dxa"/>
            <w:shd w:val="clear" w:color="auto" w:fill="auto"/>
            <w:vAlign w:val="center"/>
          </w:tcPr>
          <w:p w14:paraId="7883B6B5" w14:textId="77777777" w:rsidR="008375BD" w:rsidRPr="00D70A11" w:rsidRDefault="008375BD" w:rsidP="00062751">
            <w:pPr>
              <w:jc w:val="center"/>
              <w:rPr>
                <w:snapToGrid w:val="0"/>
                <w:color w:val="000000"/>
                <w:sz w:val="28"/>
                <w:szCs w:val="28"/>
              </w:rPr>
            </w:pPr>
            <w:r>
              <w:rPr>
                <w:snapToGrid w:val="0"/>
                <w:color w:val="000000"/>
                <w:sz w:val="28"/>
                <w:szCs w:val="28"/>
              </w:rPr>
              <w:t>51 924,40</w:t>
            </w:r>
          </w:p>
        </w:tc>
      </w:tr>
      <w:tr w:rsidR="008375BD" w:rsidRPr="00D70A11" w14:paraId="78DE2CB3" w14:textId="77777777" w:rsidTr="00062751">
        <w:trPr>
          <w:trHeight w:val="298"/>
        </w:trPr>
        <w:tc>
          <w:tcPr>
            <w:tcW w:w="557" w:type="dxa"/>
            <w:shd w:val="clear" w:color="auto" w:fill="auto"/>
            <w:noWrap/>
            <w:vAlign w:val="center"/>
            <w:hideMark/>
          </w:tcPr>
          <w:p w14:paraId="15828208" w14:textId="77777777" w:rsidR="008375BD" w:rsidRPr="00D70A11" w:rsidRDefault="008375BD" w:rsidP="00062751">
            <w:pPr>
              <w:jc w:val="center"/>
              <w:rPr>
                <w:snapToGrid w:val="0"/>
                <w:color w:val="000000"/>
              </w:rPr>
            </w:pPr>
            <w:r w:rsidRPr="00D70A11">
              <w:rPr>
                <w:snapToGrid w:val="0"/>
                <w:color w:val="000000"/>
              </w:rPr>
              <w:t>2.1</w:t>
            </w:r>
          </w:p>
        </w:tc>
        <w:tc>
          <w:tcPr>
            <w:tcW w:w="6399" w:type="dxa"/>
            <w:shd w:val="clear" w:color="auto" w:fill="auto"/>
            <w:noWrap/>
            <w:vAlign w:val="center"/>
            <w:hideMark/>
          </w:tcPr>
          <w:p w14:paraId="4AC32015" w14:textId="77777777" w:rsidR="008375BD" w:rsidRPr="00D70A11" w:rsidRDefault="008375BD" w:rsidP="00062751">
            <w:pPr>
              <w:rPr>
                <w:snapToGrid w:val="0"/>
                <w:color w:val="000000"/>
              </w:rPr>
            </w:pPr>
            <w:r w:rsidRPr="00D70A11">
              <w:rPr>
                <w:snapToGrid w:val="0"/>
                <w:color w:val="000000"/>
              </w:rPr>
              <w:t xml:space="preserve"> 1 полугодие </w:t>
            </w:r>
          </w:p>
        </w:tc>
        <w:tc>
          <w:tcPr>
            <w:tcW w:w="0" w:type="auto"/>
            <w:shd w:val="clear" w:color="auto" w:fill="auto"/>
            <w:noWrap/>
            <w:vAlign w:val="center"/>
            <w:hideMark/>
          </w:tcPr>
          <w:p w14:paraId="3AB2A1CB" w14:textId="77777777" w:rsidR="008375BD" w:rsidRPr="00D70A11" w:rsidRDefault="008375BD" w:rsidP="00062751">
            <w:pPr>
              <w:jc w:val="center"/>
              <w:rPr>
                <w:snapToGrid w:val="0"/>
                <w:color w:val="000000"/>
              </w:rPr>
            </w:pPr>
            <w:r w:rsidRPr="00D70A11">
              <w:rPr>
                <w:snapToGrid w:val="0"/>
                <w:color w:val="000000"/>
              </w:rPr>
              <w:t>Гкал</w:t>
            </w:r>
          </w:p>
        </w:tc>
        <w:tc>
          <w:tcPr>
            <w:tcW w:w="1716" w:type="dxa"/>
            <w:shd w:val="clear" w:color="auto" w:fill="auto"/>
            <w:vAlign w:val="center"/>
          </w:tcPr>
          <w:p w14:paraId="71F5AC41" w14:textId="77777777" w:rsidR="008375BD" w:rsidRPr="00D70A11" w:rsidRDefault="008375BD" w:rsidP="00062751">
            <w:pPr>
              <w:jc w:val="center"/>
              <w:rPr>
                <w:snapToGrid w:val="0"/>
                <w:color w:val="000000"/>
                <w:sz w:val="28"/>
                <w:szCs w:val="28"/>
              </w:rPr>
            </w:pPr>
            <w:r>
              <w:rPr>
                <w:snapToGrid w:val="0"/>
                <w:color w:val="000000"/>
                <w:sz w:val="28"/>
                <w:szCs w:val="28"/>
              </w:rPr>
              <w:t>28 669,20</w:t>
            </w:r>
          </w:p>
        </w:tc>
      </w:tr>
      <w:tr w:rsidR="008375BD" w:rsidRPr="00D70A11" w14:paraId="4645F4F6" w14:textId="77777777" w:rsidTr="00062751">
        <w:trPr>
          <w:trHeight w:val="313"/>
        </w:trPr>
        <w:tc>
          <w:tcPr>
            <w:tcW w:w="557" w:type="dxa"/>
            <w:shd w:val="clear" w:color="auto" w:fill="auto"/>
            <w:noWrap/>
            <w:vAlign w:val="center"/>
            <w:hideMark/>
          </w:tcPr>
          <w:p w14:paraId="7E65CF3A" w14:textId="77777777" w:rsidR="008375BD" w:rsidRPr="00D70A11" w:rsidRDefault="008375BD" w:rsidP="00062751">
            <w:pPr>
              <w:jc w:val="center"/>
              <w:rPr>
                <w:snapToGrid w:val="0"/>
                <w:color w:val="000000"/>
              </w:rPr>
            </w:pPr>
            <w:r w:rsidRPr="00D70A11">
              <w:rPr>
                <w:snapToGrid w:val="0"/>
                <w:color w:val="000000"/>
              </w:rPr>
              <w:t>2.2</w:t>
            </w:r>
          </w:p>
        </w:tc>
        <w:tc>
          <w:tcPr>
            <w:tcW w:w="6399" w:type="dxa"/>
            <w:shd w:val="clear" w:color="auto" w:fill="auto"/>
            <w:noWrap/>
            <w:vAlign w:val="center"/>
            <w:hideMark/>
          </w:tcPr>
          <w:p w14:paraId="22CBDC2F" w14:textId="77777777" w:rsidR="008375BD" w:rsidRPr="00D70A11" w:rsidRDefault="008375BD" w:rsidP="00062751">
            <w:pPr>
              <w:rPr>
                <w:snapToGrid w:val="0"/>
                <w:color w:val="000000"/>
              </w:rPr>
            </w:pPr>
            <w:r w:rsidRPr="00D70A11">
              <w:rPr>
                <w:snapToGrid w:val="0"/>
                <w:color w:val="000000"/>
              </w:rPr>
              <w:t xml:space="preserve"> 2 полугодие</w:t>
            </w:r>
          </w:p>
        </w:tc>
        <w:tc>
          <w:tcPr>
            <w:tcW w:w="0" w:type="auto"/>
            <w:shd w:val="clear" w:color="auto" w:fill="auto"/>
            <w:noWrap/>
            <w:vAlign w:val="center"/>
            <w:hideMark/>
          </w:tcPr>
          <w:p w14:paraId="01CAB126" w14:textId="77777777" w:rsidR="008375BD" w:rsidRPr="00D70A11" w:rsidRDefault="008375BD" w:rsidP="00062751">
            <w:pPr>
              <w:jc w:val="center"/>
              <w:rPr>
                <w:snapToGrid w:val="0"/>
                <w:color w:val="000000"/>
              </w:rPr>
            </w:pPr>
            <w:r w:rsidRPr="00D70A11">
              <w:rPr>
                <w:snapToGrid w:val="0"/>
                <w:color w:val="000000"/>
              </w:rPr>
              <w:t>Гкал</w:t>
            </w:r>
          </w:p>
        </w:tc>
        <w:tc>
          <w:tcPr>
            <w:tcW w:w="1716" w:type="dxa"/>
            <w:shd w:val="clear" w:color="auto" w:fill="auto"/>
            <w:vAlign w:val="center"/>
          </w:tcPr>
          <w:p w14:paraId="57FAA983" w14:textId="77777777" w:rsidR="008375BD" w:rsidRPr="00D70A11" w:rsidRDefault="008375BD" w:rsidP="00062751">
            <w:pPr>
              <w:jc w:val="center"/>
              <w:rPr>
                <w:snapToGrid w:val="0"/>
                <w:color w:val="000000"/>
                <w:sz w:val="28"/>
                <w:szCs w:val="28"/>
              </w:rPr>
            </w:pPr>
            <w:r>
              <w:rPr>
                <w:snapToGrid w:val="0"/>
                <w:color w:val="000000"/>
                <w:sz w:val="28"/>
                <w:szCs w:val="28"/>
              </w:rPr>
              <w:t>23 255,20</w:t>
            </w:r>
          </w:p>
        </w:tc>
      </w:tr>
      <w:tr w:rsidR="008375BD" w:rsidRPr="00D70A11" w14:paraId="25F7657D" w14:textId="77777777" w:rsidTr="00062751">
        <w:trPr>
          <w:trHeight w:val="298"/>
        </w:trPr>
        <w:tc>
          <w:tcPr>
            <w:tcW w:w="557" w:type="dxa"/>
            <w:shd w:val="clear" w:color="auto" w:fill="auto"/>
            <w:noWrap/>
            <w:vAlign w:val="center"/>
            <w:hideMark/>
          </w:tcPr>
          <w:p w14:paraId="04D36134" w14:textId="77777777" w:rsidR="008375BD" w:rsidRPr="00D70A11" w:rsidRDefault="008375BD" w:rsidP="00062751">
            <w:pPr>
              <w:jc w:val="center"/>
              <w:rPr>
                <w:snapToGrid w:val="0"/>
                <w:color w:val="000000"/>
              </w:rPr>
            </w:pPr>
            <w:r w:rsidRPr="00D70A11">
              <w:rPr>
                <w:snapToGrid w:val="0"/>
                <w:color w:val="000000"/>
              </w:rPr>
              <w:t>3</w:t>
            </w:r>
          </w:p>
        </w:tc>
        <w:tc>
          <w:tcPr>
            <w:tcW w:w="6399" w:type="dxa"/>
            <w:shd w:val="clear" w:color="auto" w:fill="auto"/>
            <w:noWrap/>
            <w:vAlign w:val="center"/>
            <w:hideMark/>
          </w:tcPr>
          <w:p w14:paraId="3C44C795" w14:textId="77777777" w:rsidR="008375BD" w:rsidRPr="00D70A11" w:rsidRDefault="008375BD" w:rsidP="00062751">
            <w:pPr>
              <w:rPr>
                <w:snapToGrid w:val="0"/>
                <w:color w:val="000000"/>
              </w:rPr>
            </w:pPr>
            <w:r w:rsidRPr="00D70A11">
              <w:rPr>
                <w:bCs/>
                <w:snapToGrid w:val="0"/>
                <w:color w:val="000000"/>
              </w:rPr>
              <w:t>Среднегодовой тариф</w:t>
            </w:r>
          </w:p>
        </w:tc>
        <w:tc>
          <w:tcPr>
            <w:tcW w:w="0" w:type="auto"/>
            <w:shd w:val="clear" w:color="auto" w:fill="auto"/>
            <w:noWrap/>
            <w:vAlign w:val="center"/>
            <w:hideMark/>
          </w:tcPr>
          <w:p w14:paraId="35A961BE" w14:textId="77777777" w:rsidR="008375BD" w:rsidRPr="00D70A11" w:rsidRDefault="008375BD" w:rsidP="00062751">
            <w:pPr>
              <w:jc w:val="center"/>
              <w:rPr>
                <w:snapToGrid w:val="0"/>
                <w:color w:val="000000"/>
              </w:rPr>
            </w:pPr>
            <w:r w:rsidRPr="00D70A11">
              <w:rPr>
                <w:snapToGrid w:val="0"/>
                <w:color w:val="000000"/>
              </w:rPr>
              <w:t>руб./Гкал</w:t>
            </w:r>
          </w:p>
        </w:tc>
        <w:tc>
          <w:tcPr>
            <w:tcW w:w="1716" w:type="dxa"/>
            <w:shd w:val="clear" w:color="auto" w:fill="auto"/>
            <w:vAlign w:val="center"/>
          </w:tcPr>
          <w:p w14:paraId="3E177BDB" w14:textId="77777777" w:rsidR="008375BD" w:rsidRPr="00D70A11" w:rsidRDefault="008375BD" w:rsidP="00062751">
            <w:pPr>
              <w:jc w:val="center"/>
              <w:rPr>
                <w:snapToGrid w:val="0"/>
                <w:color w:val="000000"/>
                <w:sz w:val="28"/>
                <w:szCs w:val="28"/>
              </w:rPr>
            </w:pPr>
            <w:r>
              <w:rPr>
                <w:snapToGrid w:val="0"/>
                <w:color w:val="000000"/>
                <w:sz w:val="28"/>
                <w:szCs w:val="28"/>
              </w:rPr>
              <w:t>4 135,94</w:t>
            </w:r>
          </w:p>
        </w:tc>
      </w:tr>
      <w:tr w:rsidR="008375BD" w:rsidRPr="00D70A11" w14:paraId="5C303B96" w14:textId="77777777" w:rsidTr="00062751">
        <w:trPr>
          <w:trHeight w:val="298"/>
        </w:trPr>
        <w:tc>
          <w:tcPr>
            <w:tcW w:w="557" w:type="dxa"/>
            <w:shd w:val="clear" w:color="auto" w:fill="auto"/>
            <w:noWrap/>
            <w:vAlign w:val="center"/>
            <w:hideMark/>
          </w:tcPr>
          <w:p w14:paraId="1EFD3997" w14:textId="77777777" w:rsidR="008375BD" w:rsidRPr="00D70A11" w:rsidRDefault="008375BD" w:rsidP="00062751">
            <w:pPr>
              <w:jc w:val="center"/>
              <w:rPr>
                <w:snapToGrid w:val="0"/>
                <w:color w:val="000000"/>
              </w:rPr>
            </w:pPr>
            <w:r w:rsidRPr="00D70A11">
              <w:rPr>
                <w:snapToGrid w:val="0"/>
                <w:color w:val="000000"/>
              </w:rPr>
              <w:t>3.1</w:t>
            </w:r>
          </w:p>
        </w:tc>
        <w:tc>
          <w:tcPr>
            <w:tcW w:w="6399" w:type="dxa"/>
            <w:shd w:val="clear" w:color="auto" w:fill="auto"/>
            <w:vAlign w:val="center"/>
            <w:hideMark/>
          </w:tcPr>
          <w:p w14:paraId="73970CC6" w14:textId="77777777" w:rsidR="008375BD" w:rsidRPr="00D70A11" w:rsidRDefault="008375BD" w:rsidP="00062751">
            <w:pPr>
              <w:rPr>
                <w:snapToGrid w:val="0"/>
                <w:color w:val="000000"/>
              </w:rPr>
            </w:pPr>
            <w:r w:rsidRPr="00D70A11">
              <w:rPr>
                <w:snapToGrid w:val="0"/>
                <w:color w:val="000000"/>
              </w:rPr>
              <w:t xml:space="preserve"> 1 полугодие </w:t>
            </w:r>
          </w:p>
        </w:tc>
        <w:tc>
          <w:tcPr>
            <w:tcW w:w="0" w:type="auto"/>
            <w:shd w:val="clear" w:color="auto" w:fill="auto"/>
            <w:noWrap/>
            <w:vAlign w:val="center"/>
            <w:hideMark/>
          </w:tcPr>
          <w:p w14:paraId="04D20D9B" w14:textId="77777777" w:rsidR="008375BD" w:rsidRPr="00D70A11" w:rsidRDefault="008375BD" w:rsidP="00062751">
            <w:pPr>
              <w:jc w:val="center"/>
              <w:rPr>
                <w:snapToGrid w:val="0"/>
                <w:color w:val="000000"/>
              </w:rPr>
            </w:pPr>
            <w:r w:rsidRPr="00D70A11">
              <w:rPr>
                <w:snapToGrid w:val="0"/>
                <w:color w:val="000000"/>
              </w:rPr>
              <w:t>руб./Гкал</w:t>
            </w:r>
          </w:p>
        </w:tc>
        <w:tc>
          <w:tcPr>
            <w:tcW w:w="1716" w:type="dxa"/>
            <w:shd w:val="clear" w:color="auto" w:fill="auto"/>
            <w:vAlign w:val="center"/>
          </w:tcPr>
          <w:p w14:paraId="0960A896" w14:textId="77777777" w:rsidR="008375BD" w:rsidRPr="00D70A11" w:rsidRDefault="008375BD" w:rsidP="00062751">
            <w:pPr>
              <w:jc w:val="center"/>
              <w:rPr>
                <w:snapToGrid w:val="0"/>
                <w:color w:val="000000"/>
                <w:sz w:val="28"/>
                <w:szCs w:val="28"/>
              </w:rPr>
            </w:pPr>
            <w:r>
              <w:rPr>
                <w:snapToGrid w:val="0"/>
                <w:color w:val="000000"/>
                <w:sz w:val="28"/>
                <w:szCs w:val="28"/>
              </w:rPr>
              <w:t>3 742,29</w:t>
            </w:r>
          </w:p>
        </w:tc>
      </w:tr>
      <w:tr w:rsidR="008375BD" w:rsidRPr="00D70A11" w14:paraId="7A25A594" w14:textId="77777777" w:rsidTr="00062751">
        <w:trPr>
          <w:trHeight w:val="298"/>
        </w:trPr>
        <w:tc>
          <w:tcPr>
            <w:tcW w:w="557" w:type="dxa"/>
            <w:shd w:val="clear" w:color="auto" w:fill="auto"/>
            <w:noWrap/>
            <w:vAlign w:val="center"/>
            <w:hideMark/>
          </w:tcPr>
          <w:p w14:paraId="416AD311" w14:textId="77777777" w:rsidR="008375BD" w:rsidRPr="00D70A11" w:rsidRDefault="008375BD" w:rsidP="00062751">
            <w:pPr>
              <w:jc w:val="center"/>
              <w:rPr>
                <w:snapToGrid w:val="0"/>
                <w:color w:val="000000"/>
              </w:rPr>
            </w:pPr>
            <w:r w:rsidRPr="00D70A11">
              <w:rPr>
                <w:snapToGrid w:val="0"/>
                <w:color w:val="000000"/>
              </w:rPr>
              <w:t>3.2</w:t>
            </w:r>
          </w:p>
        </w:tc>
        <w:tc>
          <w:tcPr>
            <w:tcW w:w="6399" w:type="dxa"/>
            <w:shd w:val="clear" w:color="auto" w:fill="auto"/>
            <w:noWrap/>
            <w:vAlign w:val="center"/>
            <w:hideMark/>
          </w:tcPr>
          <w:p w14:paraId="3A300A65" w14:textId="77777777" w:rsidR="008375BD" w:rsidRPr="00D70A11" w:rsidRDefault="008375BD" w:rsidP="00062751">
            <w:pPr>
              <w:rPr>
                <w:snapToGrid w:val="0"/>
                <w:color w:val="000000"/>
              </w:rPr>
            </w:pPr>
            <w:r w:rsidRPr="00D70A11">
              <w:rPr>
                <w:snapToGrid w:val="0"/>
                <w:color w:val="000000"/>
              </w:rPr>
              <w:t xml:space="preserve"> 2 полугодие</w:t>
            </w:r>
          </w:p>
        </w:tc>
        <w:tc>
          <w:tcPr>
            <w:tcW w:w="0" w:type="auto"/>
            <w:shd w:val="clear" w:color="auto" w:fill="auto"/>
            <w:noWrap/>
            <w:vAlign w:val="center"/>
            <w:hideMark/>
          </w:tcPr>
          <w:p w14:paraId="600B88A6" w14:textId="77777777" w:rsidR="008375BD" w:rsidRPr="00D70A11" w:rsidRDefault="008375BD" w:rsidP="00062751">
            <w:pPr>
              <w:jc w:val="center"/>
              <w:rPr>
                <w:snapToGrid w:val="0"/>
                <w:color w:val="000000"/>
              </w:rPr>
            </w:pPr>
            <w:r w:rsidRPr="00D70A11">
              <w:rPr>
                <w:snapToGrid w:val="0"/>
                <w:color w:val="000000"/>
              </w:rPr>
              <w:t>руб./Гкал</w:t>
            </w:r>
          </w:p>
        </w:tc>
        <w:tc>
          <w:tcPr>
            <w:tcW w:w="1716" w:type="dxa"/>
            <w:shd w:val="clear" w:color="auto" w:fill="auto"/>
            <w:vAlign w:val="center"/>
          </w:tcPr>
          <w:p w14:paraId="35863ED8" w14:textId="77777777" w:rsidR="008375BD" w:rsidRPr="00D70A11" w:rsidRDefault="008375BD" w:rsidP="00062751">
            <w:pPr>
              <w:jc w:val="center"/>
              <w:rPr>
                <w:snapToGrid w:val="0"/>
                <w:color w:val="000000"/>
                <w:sz w:val="28"/>
                <w:szCs w:val="28"/>
              </w:rPr>
            </w:pPr>
            <w:r>
              <w:rPr>
                <w:snapToGrid w:val="0"/>
                <w:color w:val="000000"/>
                <w:sz w:val="28"/>
                <w:szCs w:val="28"/>
              </w:rPr>
              <w:t>4 621,22*</w:t>
            </w:r>
          </w:p>
        </w:tc>
      </w:tr>
      <w:bookmarkEnd w:id="194"/>
    </w:tbl>
    <w:p w14:paraId="114E190D" w14:textId="77777777" w:rsidR="008375BD" w:rsidRPr="00D70A11" w:rsidRDefault="008375BD" w:rsidP="008375BD">
      <w:pPr>
        <w:ind w:firstLine="709"/>
        <w:jc w:val="both"/>
        <w:rPr>
          <w:snapToGrid w:val="0"/>
          <w:color w:val="000000"/>
          <w:sz w:val="28"/>
          <w:szCs w:val="28"/>
          <w:lang w:eastAsia="en-US"/>
        </w:rPr>
      </w:pPr>
    </w:p>
    <w:p w14:paraId="7C23CBFB" w14:textId="77777777" w:rsidR="008375BD" w:rsidRPr="00D70A11" w:rsidRDefault="008375BD" w:rsidP="008375BD">
      <w:pPr>
        <w:ind w:firstLine="709"/>
        <w:jc w:val="both"/>
        <w:rPr>
          <w:snapToGrid w:val="0"/>
          <w:color w:val="000000"/>
          <w:sz w:val="28"/>
          <w:szCs w:val="28"/>
          <w:lang w:eastAsia="en-US"/>
        </w:rPr>
      </w:pPr>
      <w:r w:rsidRPr="00D70A11">
        <w:rPr>
          <w:snapToGrid w:val="0"/>
          <w:color w:val="000000"/>
          <w:sz w:val="28"/>
          <w:szCs w:val="28"/>
          <w:lang w:eastAsia="en-US"/>
        </w:rPr>
        <w:t>- * на 202</w:t>
      </w:r>
      <w:r>
        <w:rPr>
          <w:snapToGrid w:val="0"/>
          <w:color w:val="000000"/>
          <w:sz w:val="28"/>
          <w:szCs w:val="28"/>
          <w:lang w:eastAsia="en-US"/>
        </w:rPr>
        <w:t>4</w:t>
      </w:r>
      <w:r w:rsidRPr="00D70A11">
        <w:rPr>
          <w:snapToGrid w:val="0"/>
          <w:color w:val="000000"/>
          <w:sz w:val="28"/>
          <w:szCs w:val="28"/>
          <w:lang w:eastAsia="en-US"/>
        </w:rPr>
        <w:t xml:space="preserve"> год для ОАО «СКЭК» постановлением Региональной энергетической комиссии Кузбасса № </w:t>
      </w:r>
      <w:r>
        <w:rPr>
          <w:snapToGrid w:val="0"/>
          <w:color w:val="000000"/>
          <w:sz w:val="28"/>
          <w:szCs w:val="28"/>
          <w:lang w:eastAsia="en-US"/>
        </w:rPr>
        <w:t>633</w:t>
      </w:r>
      <w:r w:rsidRPr="00D70A11">
        <w:rPr>
          <w:snapToGrid w:val="0"/>
          <w:color w:val="000000"/>
          <w:sz w:val="28"/>
          <w:szCs w:val="28"/>
          <w:lang w:eastAsia="en-US"/>
        </w:rPr>
        <w:t xml:space="preserve"> от 1</w:t>
      </w:r>
      <w:r>
        <w:rPr>
          <w:snapToGrid w:val="0"/>
          <w:color w:val="000000"/>
          <w:sz w:val="28"/>
          <w:szCs w:val="28"/>
          <w:lang w:eastAsia="en-US"/>
        </w:rPr>
        <w:t>9</w:t>
      </w:r>
      <w:r w:rsidRPr="00D70A11">
        <w:rPr>
          <w:snapToGrid w:val="0"/>
          <w:color w:val="000000"/>
          <w:sz w:val="28"/>
          <w:szCs w:val="28"/>
          <w:lang w:eastAsia="en-US"/>
        </w:rPr>
        <w:t>.12.202</w:t>
      </w:r>
      <w:r>
        <w:rPr>
          <w:snapToGrid w:val="0"/>
          <w:color w:val="000000"/>
          <w:sz w:val="28"/>
          <w:szCs w:val="28"/>
          <w:lang w:eastAsia="en-US"/>
        </w:rPr>
        <w:t>3</w:t>
      </w:r>
      <w:r w:rsidRPr="00D70A11">
        <w:rPr>
          <w:snapToGrid w:val="0"/>
          <w:color w:val="000000"/>
          <w:sz w:val="28"/>
          <w:szCs w:val="28"/>
          <w:lang w:eastAsia="en-US"/>
        </w:rPr>
        <w:t xml:space="preserve"> «Об установлении </w:t>
      </w:r>
      <w:r>
        <w:rPr>
          <w:snapToGrid w:val="0"/>
          <w:color w:val="000000"/>
          <w:sz w:val="28"/>
          <w:szCs w:val="28"/>
          <w:lang w:eastAsia="en-US"/>
        </w:rPr>
        <w:t xml:space="preserve">долгосрочных параметров регулирования и долгосрочных </w:t>
      </w:r>
      <w:r w:rsidRPr="00D70A11">
        <w:rPr>
          <w:snapToGrid w:val="0"/>
          <w:color w:val="000000"/>
          <w:sz w:val="28"/>
          <w:szCs w:val="28"/>
          <w:lang w:eastAsia="en-US"/>
        </w:rPr>
        <w:t>тарифов ОАО «Северо-Кузбасская энергетическая компания» на тепловую энергию, реализуемую на потребительском рынке Я</w:t>
      </w:r>
      <w:r>
        <w:rPr>
          <w:snapToGrid w:val="0"/>
          <w:color w:val="000000"/>
          <w:sz w:val="28"/>
          <w:szCs w:val="28"/>
          <w:lang w:eastAsia="en-US"/>
        </w:rPr>
        <w:t>й</w:t>
      </w:r>
      <w:r w:rsidRPr="00D70A11">
        <w:rPr>
          <w:snapToGrid w:val="0"/>
          <w:color w:val="000000"/>
          <w:sz w:val="28"/>
          <w:szCs w:val="28"/>
          <w:lang w:eastAsia="en-US"/>
        </w:rPr>
        <w:t>ского муниципального округа, на 202</w:t>
      </w:r>
      <w:r>
        <w:rPr>
          <w:snapToGrid w:val="0"/>
          <w:color w:val="000000"/>
          <w:sz w:val="28"/>
          <w:szCs w:val="28"/>
          <w:lang w:eastAsia="en-US"/>
        </w:rPr>
        <w:t>4-2026</w:t>
      </w:r>
      <w:r w:rsidRPr="00D70A11">
        <w:rPr>
          <w:snapToGrid w:val="0"/>
          <w:color w:val="000000"/>
          <w:sz w:val="28"/>
          <w:szCs w:val="28"/>
          <w:lang w:eastAsia="en-US"/>
        </w:rPr>
        <w:t xml:space="preserve"> год</w:t>
      </w:r>
      <w:r>
        <w:rPr>
          <w:snapToGrid w:val="0"/>
          <w:color w:val="000000"/>
          <w:sz w:val="28"/>
          <w:szCs w:val="28"/>
          <w:lang w:eastAsia="en-US"/>
        </w:rPr>
        <w:t>ы</w:t>
      </w:r>
      <w:r w:rsidRPr="00D70A11">
        <w:rPr>
          <w:snapToGrid w:val="0"/>
          <w:color w:val="000000"/>
          <w:sz w:val="28"/>
          <w:szCs w:val="28"/>
          <w:lang w:eastAsia="en-US"/>
        </w:rPr>
        <w:t xml:space="preserve">» установлены тарифы на тепловую энергию </w:t>
      </w:r>
      <w:r>
        <w:rPr>
          <w:snapToGrid w:val="0"/>
          <w:color w:val="000000"/>
          <w:sz w:val="28"/>
          <w:szCs w:val="28"/>
          <w:lang w:eastAsia="en-US"/>
        </w:rPr>
        <w:t xml:space="preserve">на 2024 год </w:t>
      </w:r>
      <w:r w:rsidRPr="00D70A11">
        <w:rPr>
          <w:snapToGrid w:val="0"/>
          <w:color w:val="000000"/>
          <w:sz w:val="28"/>
          <w:szCs w:val="28"/>
          <w:lang w:eastAsia="en-US"/>
        </w:rPr>
        <w:t xml:space="preserve">в размере: </w:t>
      </w:r>
    </w:p>
    <w:p w14:paraId="0455483C" w14:textId="77777777" w:rsidR="008375BD" w:rsidRPr="00D70A11" w:rsidRDefault="008375BD" w:rsidP="008375BD">
      <w:pPr>
        <w:ind w:firstLine="709"/>
        <w:jc w:val="both"/>
        <w:rPr>
          <w:snapToGrid w:val="0"/>
          <w:color w:val="000000"/>
          <w:sz w:val="28"/>
          <w:szCs w:val="28"/>
          <w:lang w:eastAsia="en-US"/>
        </w:rPr>
      </w:pPr>
      <w:r w:rsidRPr="00D70A11">
        <w:rPr>
          <w:snapToGrid w:val="0"/>
          <w:color w:val="000000"/>
          <w:sz w:val="28"/>
          <w:szCs w:val="28"/>
          <w:lang w:eastAsia="en-US"/>
        </w:rPr>
        <w:t xml:space="preserve">- первое полугодие </w:t>
      </w:r>
      <w:r>
        <w:rPr>
          <w:snapToGrid w:val="0"/>
          <w:color w:val="000000"/>
          <w:sz w:val="28"/>
          <w:szCs w:val="28"/>
          <w:lang w:eastAsia="en-US"/>
        </w:rPr>
        <w:t>3 742,29</w:t>
      </w:r>
      <w:r w:rsidRPr="00D70A11">
        <w:rPr>
          <w:snapToGrid w:val="0"/>
          <w:color w:val="000000"/>
          <w:sz w:val="28"/>
          <w:szCs w:val="28"/>
          <w:lang w:eastAsia="en-US"/>
        </w:rPr>
        <w:t xml:space="preserve"> руб./Гкал;</w:t>
      </w:r>
    </w:p>
    <w:p w14:paraId="56C0D693" w14:textId="77777777" w:rsidR="008375BD" w:rsidRPr="00D70A11" w:rsidRDefault="008375BD" w:rsidP="008375BD">
      <w:pPr>
        <w:ind w:firstLine="709"/>
        <w:jc w:val="both"/>
        <w:rPr>
          <w:snapToGrid w:val="0"/>
          <w:color w:val="000000"/>
          <w:sz w:val="28"/>
          <w:szCs w:val="28"/>
          <w:lang w:eastAsia="en-US"/>
        </w:rPr>
      </w:pPr>
      <w:r w:rsidRPr="00D70A11">
        <w:rPr>
          <w:snapToGrid w:val="0"/>
          <w:color w:val="000000"/>
          <w:sz w:val="28"/>
          <w:szCs w:val="28"/>
          <w:lang w:eastAsia="en-US"/>
        </w:rPr>
        <w:t xml:space="preserve">- второе полугодие </w:t>
      </w:r>
      <w:r>
        <w:rPr>
          <w:snapToGrid w:val="0"/>
          <w:color w:val="000000"/>
          <w:sz w:val="28"/>
          <w:szCs w:val="28"/>
          <w:lang w:eastAsia="en-US"/>
        </w:rPr>
        <w:t>4 101,55</w:t>
      </w:r>
      <w:r w:rsidRPr="00D70A11">
        <w:rPr>
          <w:snapToGrid w:val="0"/>
          <w:color w:val="000000"/>
          <w:sz w:val="28"/>
          <w:szCs w:val="28"/>
          <w:lang w:eastAsia="en-US"/>
        </w:rPr>
        <w:t xml:space="preserve"> руб./Гкал.</w:t>
      </w:r>
    </w:p>
    <w:p w14:paraId="3EF4A8C2" w14:textId="77777777" w:rsidR="008375BD" w:rsidRPr="00D70A11" w:rsidRDefault="008375BD" w:rsidP="008375BD">
      <w:pPr>
        <w:ind w:firstLine="709"/>
        <w:jc w:val="both"/>
        <w:rPr>
          <w:snapToGrid w:val="0"/>
          <w:color w:val="000000"/>
          <w:sz w:val="28"/>
          <w:szCs w:val="28"/>
          <w:lang w:eastAsia="en-US"/>
        </w:rPr>
      </w:pPr>
      <w:r w:rsidRPr="00D70A11">
        <w:rPr>
          <w:snapToGrid w:val="0"/>
          <w:color w:val="000000"/>
          <w:sz w:val="28"/>
          <w:szCs w:val="28"/>
          <w:lang w:eastAsia="en-US"/>
        </w:rPr>
        <w:t xml:space="preserve">В связи с заключенным концессионным соглашением № </w:t>
      </w:r>
      <w:r>
        <w:rPr>
          <w:snapToGrid w:val="0"/>
          <w:color w:val="000000"/>
          <w:sz w:val="28"/>
          <w:szCs w:val="28"/>
          <w:lang w:eastAsia="en-US"/>
        </w:rPr>
        <w:t>2023</w:t>
      </w:r>
      <w:r w:rsidRPr="00D70A11">
        <w:rPr>
          <w:snapToGrid w:val="0"/>
          <w:color w:val="000000"/>
          <w:sz w:val="28"/>
          <w:szCs w:val="28"/>
          <w:lang w:eastAsia="en-US"/>
        </w:rPr>
        <w:t>/</w:t>
      </w:r>
      <w:r>
        <w:rPr>
          <w:snapToGrid w:val="0"/>
          <w:color w:val="000000"/>
          <w:sz w:val="28"/>
          <w:szCs w:val="28"/>
          <w:lang w:eastAsia="en-US"/>
        </w:rPr>
        <w:t>ЯЯ</w:t>
      </w:r>
      <w:r w:rsidRPr="00D70A11">
        <w:rPr>
          <w:snapToGrid w:val="0"/>
          <w:color w:val="000000"/>
          <w:sz w:val="28"/>
          <w:szCs w:val="28"/>
          <w:lang w:eastAsia="en-US"/>
        </w:rPr>
        <w:t xml:space="preserve"> от </w:t>
      </w:r>
      <w:r>
        <w:rPr>
          <w:snapToGrid w:val="0"/>
          <w:color w:val="000000"/>
          <w:sz w:val="28"/>
          <w:szCs w:val="28"/>
          <w:lang w:eastAsia="en-US"/>
        </w:rPr>
        <w:t>11</w:t>
      </w:r>
      <w:r w:rsidRPr="00D70A11">
        <w:rPr>
          <w:snapToGrid w:val="0"/>
          <w:color w:val="000000"/>
          <w:sz w:val="28"/>
          <w:szCs w:val="28"/>
          <w:lang w:eastAsia="en-US"/>
        </w:rPr>
        <w:t>.</w:t>
      </w:r>
      <w:r>
        <w:rPr>
          <w:snapToGrid w:val="0"/>
          <w:color w:val="000000"/>
          <w:sz w:val="28"/>
          <w:szCs w:val="28"/>
          <w:lang w:eastAsia="en-US"/>
        </w:rPr>
        <w:t>11</w:t>
      </w:r>
      <w:r w:rsidRPr="00D70A11">
        <w:rPr>
          <w:snapToGrid w:val="0"/>
          <w:color w:val="000000"/>
          <w:sz w:val="28"/>
          <w:szCs w:val="28"/>
          <w:lang w:eastAsia="en-US"/>
        </w:rPr>
        <w:t>.202</w:t>
      </w:r>
      <w:r>
        <w:rPr>
          <w:snapToGrid w:val="0"/>
          <w:color w:val="000000"/>
          <w:sz w:val="28"/>
          <w:szCs w:val="28"/>
          <w:lang w:eastAsia="en-US"/>
        </w:rPr>
        <w:t>4</w:t>
      </w:r>
      <w:r w:rsidRPr="00D70A11">
        <w:rPr>
          <w:snapToGrid w:val="0"/>
          <w:color w:val="000000"/>
          <w:sz w:val="28"/>
          <w:szCs w:val="28"/>
          <w:lang w:eastAsia="en-US"/>
        </w:rPr>
        <w:t xml:space="preserve"> и проведенным расчетом, экономически обоснованный уровень тарифов составил:</w:t>
      </w:r>
    </w:p>
    <w:p w14:paraId="4AFAEEC5" w14:textId="77777777" w:rsidR="008375BD" w:rsidRPr="00D70A11" w:rsidRDefault="008375BD" w:rsidP="008375BD">
      <w:pPr>
        <w:ind w:firstLine="709"/>
        <w:jc w:val="both"/>
        <w:rPr>
          <w:snapToGrid w:val="0"/>
          <w:color w:val="000000"/>
          <w:sz w:val="28"/>
          <w:szCs w:val="28"/>
          <w:lang w:eastAsia="en-US"/>
        </w:rPr>
      </w:pPr>
      <w:r w:rsidRPr="00D70A11">
        <w:rPr>
          <w:snapToGrid w:val="0"/>
          <w:color w:val="000000"/>
          <w:sz w:val="28"/>
          <w:szCs w:val="28"/>
          <w:lang w:eastAsia="en-US"/>
        </w:rPr>
        <w:t xml:space="preserve">- первое полугодие </w:t>
      </w:r>
      <w:r>
        <w:rPr>
          <w:snapToGrid w:val="0"/>
          <w:color w:val="000000"/>
          <w:sz w:val="28"/>
          <w:szCs w:val="28"/>
          <w:lang w:eastAsia="en-US"/>
        </w:rPr>
        <w:t>3 742,29</w:t>
      </w:r>
      <w:r w:rsidRPr="00D70A11">
        <w:rPr>
          <w:snapToGrid w:val="0"/>
          <w:color w:val="000000"/>
          <w:sz w:val="28"/>
          <w:szCs w:val="28"/>
          <w:lang w:eastAsia="en-US"/>
        </w:rPr>
        <w:t xml:space="preserve"> руб./Гкал;</w:t>
      </w:r>
    </w:p>
    <w:p w14:paraId="17A6E2AC" w14:textId="77777777" w:rsidR="008375BD" w:rsidRPr="00D70A11" w:rsidRDefault="008375BD" w:rsidP="008375BD">
      <w:pPr>
        <w:ind w:firstLine="709"/>
        <w:jc w:val="both"/>
        <w:rPr>
          <w:snapToGrid w:val="0"/>
          <w:color w:val="000000"/>
          <w:sz w:val="28"/>
          <w:szCs w:val="28"/>
          <w:lang w:eastAsia="en-US"/>
        </w:rPr>
      </w:pPr>
      <w:r w:rsidRPr="00D70A11">
        <w:rPr>
          <w:snapToGrid w:val="0"/>
          <w:color w:val="000000"/>
          <w:sz w:val="28"/>
          <w:szCs w:val="28"/>
          <w:lang w:eastAsia="en-US"/>
        </w:rPr>
        <w:t xml:space="preserve">- второе полугодие </w:t>
      </w:r>
      <w:r>
        <w:rPr>
          <w:snapToGrid w:val="0"/>
          <w:color w:val="000000"/>
          <w:sz w:val="28"/>
          <w:szCs w:val="28"/>
          <w:lang w:eastAsia="en-US"/>
        </w:rPr>
        <w:t>4 621,22</w:t>
      </w:r>
      <w:r w:rsidRPr="00D70A11">
        <w:rPr>
          <w:snapToGrid w:val="0"/>
          <w:color w:val="000000"/>
          <w:sz w:val="28"/>
          <w:szCs w:val="28"/>
          <w:lang w:eastAsia="en-US"/>
        </w:rPr>
        <w:t xml:space="preserve"> руб./Гкал.</w:t>
      </w:r>
    </w:p>
    <w:p w14:paraId="7852918F" w14:textId="77777777" w:rsidR="008375BD" w:rsidRPr="00D70A11" w:rsidRDefault="008375BD" w:rsidP="008375BD">
      <w:pPr>
        <w:ind w:firstLine="709"/>
        <w:jc w:val="both"/>
        <w:rPr>
          <w:snapToGrid w:val="0"/>
          <w:color w:val="000000"/>
          <w:sz w:val="28"/>
          <w:szCs w:val="28"/>
          <w:lang w:eastAsia="en-US"/>
        </w:rPr>
      </w:pPr>
      <w:r w:rsidRPr="00D70A11">
        <w:rPr>
          <w:snapToGrid w:val="0"/>
          <w:color w:val="000000"/>
          <w:sz w:val="28"/>
          <w:szCs w:val="28"/>
          <w:lang w:eastAsia="en-US"/>
        </w:rPr>
        <w:t xml:space="preserve">Предлагаемый к утверждению тариф на тепловую энергию, принимаемый в связи с заключением концессионного соглашения – </w:t>
      </w:r>
      <w:r>
        <w:rPr>
          <w:snapToGrid w:val="0"/>
          <w:color w:val="000000"/>
          <w:sz w:val="28"/>
          <w:szCs w:val="28"/>
          <w:lang w:eastAsia="en-US"/>
        </w:rPr>
        <w:t>4 621,22</w:t>
      </w:r>
      <w:r w:rsidRPr="00D70A11">
        <w:rPr>
          <w:snapToGrid w:val="0"/>
          <w:color w:val="000000"/>
          <w:sz w:val="28"/>
          <w:szCs w:val="28"/>
          <w:lang w:eastAsia="en-US"/>
        </w:rPr>
        <w:t xml:space="preserve"> руб. Гкал. Рост к действующему – </w:t>
      </w:r>
      <w:r>
        <w:rPr>
          <w:snapToGrid w:val="0"/>
          <w:color w:val="000000"/>
          <w:sz w:val="28"/>
          <w:szCs w:val="28"/>
          <w:lang w:eastAsia="en-US"/>
        </w:rPr>
        <w:t>4 101,55</w:t>
      </w:r>
      <w:r w:rsidRPr="00D70A11">
        <w:rPr>
          <w:snapToGrid w:val="0"/>
          <w:color w:val="000000"/>
          <w:sz w:val="28"/>
          <w:szCs w:val="28"/>
          <w:lang w:eastAsia="en-US"/>
        </w:rPr>
        <w:t xml:space="preserve"> руб./Гкал, составит 1</w:t>
      </w:r>
      <w:r>
        <w:rPr>
          <w:snapToGrid w:val="0"/>
          <w:color w:val="000000"/>
          <w:sz w:val="28"/>
          <w:szCs w:val="28"/>
          <w:lang w:eastAsia="en-US"/>
        </w:rPr>
        <w:t>2</w:t>
      </w:r>
      <w:r w:rsidRPr="00D70A11">
        <w:rPr>
          <w:snapToGrid w:val="0"/>
          <w:color w:val="000000"/>
          <w:sz w:val="28"/>
          <w:szCs w:val="28"/>
          <w:lang w:eastAsia="en-US"/>
        </w:rPr>
        <w:t>,</w:t>
      </w:r>
      <w:r>
        <w:rPr>
          <w:snapToGrid w:val="0"/>
          <w:color w:val="000000"/>
          <w:sz w:val="28"/>
          <w:szCs w:val="28"/>
          <w:lang w:eastAsia="en-US"/>
        </w:rPr>
        <w:t>67</w:t>
      </w:r>
      <w:r w:rsidRPr="00D70A11">
        <w:rPr>
          <w:snapToGrid w:val="0"/>
          <w:color w:val="000000"/>
          <w:sz w:val="28"/>
          <w:szCs w:val="28"/>
          <w:lang w:eastAsia="en-US"/>
        </w:rPr>
        <w:t>%.</w:t>
      </w:r>
    </w:p>
    <w:p w14:paraId="12A71A2E" w14:textId="77777777" w:rsidR="008375BD" w:rsidRPr="00F34BE7" w:rsidRDefault="008375BD" w:rsidP="008375BD">
      <w:pPr>
        <w:tabs>
          <w:tab w:val="left" w:pos="0"/>
        </w:tabs>
        <w:ind w:firstLine="709"/>
        <w:jc w:val="both"/>
        <w:rPr>
          <w:sz w:val="28"/>
          <w:szCs w:val="28"/>
        </w:rPr>
      </w:pPr>
    </w:p>
    <w:p w14:paraId="2FA41AAC" w14:textId="77777777" w:rsidR="008375BD" w:rsidRPr="00F34BE7" w:rsidRDefault="008375BD" w:rsidP="008375BD">
      <w:pPr>
        <w:tabs>
          <w:tab w:val="left" w:pos="0"/>
        </w:tabs>
        <w:ind w:firstLine="709"/>
        <w:jc w:val="both"/>
        <w:rPr>
          <w:sz w:val="28"/>
          <w:szCs w:val="28"/>
        </w:rPr>
      </w:pPr>
      <w:r w:rsidRPr="00F34BE7">
        <w:rPr>
          <w:sz w:val="28"/>
          <w:szCs w:val="28"/>
        </w:rPr>
        <w:t xml:space="preserve">Расчет тарифов ОАО «СКЭК» на тепловую энергию, реализуемую на потребительском рынке Яйского МО, на 2025 год представлен в таблице </w:t>
      </w:r>
      <w:r>
        <w:rPr>
          <w:sz w:val="28"/>
          <w:szCs w:val="28"/>
        </w:rPr>
        <w:t>41</w:t>
      </w:r>
      <w:r w:rsidRPr="00F34BE7">
        <w:rPr>
          <w:sz w:val="28"/>
          <w:szCs w:val="28"/>
        </w:rPr>
        <w:t>.</w:t>
      </w:r>
    </w:p>
    <w:p w14:paraId="45A008A8" w14:textId="77777777" w:rsidR="008375BD" w:rsidRDefault="008375BD" w:rsidP="008375BD">
      <w:pPr>
        <w:tabs>
          <w:tab w:val="left" w:pos="0"/>
        </w:tabs>
        <w:ind w:firstLine="709"/>
        <w:jc w:val="right"/>
        <w:rPr>
          <w:sz w:val="28"/>
          <w:szCs w:val="28"/>
        </w:rPr>
      </w:pPr>
    </w:p>
    <w:p w14:paraId="2778FC82" w14:textId="77777777" w:rsidR="008375BD" w:rsidRDefault="008375BD" w:rsidP="008375BD">
      <w:pPr>
        <w:tabs>
          <w:tab w:val="left" w:pos="0"/>
        </w:tabs>
        <w:ind w:firstLine="709"/>
        <w:jc w:val="right"/>
        <w:rPr>
          <w:sz w:val="28"/>
          <w:szCs w:val="28"/>
        </w:rPr>
      </w:pPr>
    </w:p>
    <w:p w14:paraId="677BDB25" w14:textId="77777777" w:rsidR="008375BD" w:rsidRPr="00F34BE7" w:rsidRDefault="008375BD" w:rsidP="008375BD">
      <w:pPr>
        <w:tabs>
          <w:tab w:val="left" w:pos="0"/>
        </w:tabs>
        <w:ind w:firstLine="709"/>
        <w:jc w:val="right"/>
        <w:rPr>
          <w:sz w:val="28"/>
          <w:szCs w:val="28"/>
        </w:rPr>
      </w:pPr>
    </w:p>
    <w:p w14:paraId="15930511" w14:textId="77777777" w:rsidR="008375BD" w:rsidRPr="00F34BE7" w:rsidRDefault="008375BD" w:rsidP="008375BD">
      <w:pPr>
        <w:tabs>
          <w:tab w:val="left" w:pos="0"/>
        </w:tabs>
        <w:ind w:firstLine="709"/>
        <w:jc w:val="right"/>
        <w:rPr>
          <w:sz w:val="28"/>
          <w:szCs w:val="28"/>
        </w:rPr>
      </w:pPr>
      <w:r w:rsidRPr="00F34BE7">
        <w:rPr>
          <w:sz w:val="28"/>
          <w:szCs w:val="28"/>
        </w:rPr>
        <w:lastRenderedPageBreak/>
        <w:t xml:space="preserve"> Таблица </w:t>
      </w:r>
      <w:r>
        <w:rPr>
          <w:sz w:val="28"/>
          <w:szCs w:val="28"/>
        </w:rPr>
        <w:t>41</w:t>
      </w:r>
    </w:p>
    <w:p w14:paraId="443622DC" w14:textId="77777777" w:rsidR="008375BD" w:rsidRPr="00F34BE7" w:rsidRDefault="008375BD" w:rsidP="008375BD">
      <w:pPr>
        <w:tabs>
          <w:tab w:val="left" w:pos="0"/>
        </w:tabs>
        <w:ind w:right="142"/>
        <w:jc w:val="center"/>
        <w:rPr>
          <w:sz w:val="28"/>
          <w:szCs w:val="28"/>
        </w:rPr>
      </w:pPr>
      <w:r w:rsidRPr="00F34BE7">
        <w:rPr>
          <w:sz w:val="28"/>
          <w:szCs w:val="28"/>
        </w:rPr>
        <w:t xml:space="preserve">Тариф ОАО «СКЭК» на тепловую энергию, реализуемую </w:t>
      </w:r>
    </w:p>
    <w:p w14:paraId="6BE428E9" w14:textId="77777777" w:rsidR="008375BD" w:rsidRDefault="008375BD" w:rsidP="008375BD">
      <w:pPr>
        <w:tabs>
          <w:tab w:val="left" w:pos="0"/>
        </w:tabs>
        <w:ind w:right="142"/>
        <w:jc w:val="center"/>
        <w:rPr>
          <w:sz w:val="28"/>
          <w:szCs w:val="28"/>
        </w:rPr>
      </w:pPr>
      <w:r w:rsidRPr="00F34BE7">
        <w:rPr>
          <w:sz w:val="28"/>
          <w:szCs w:val="28"/>
        </w:rPr>
        <w:t>на потребительском рынке Яйского МО, на 2025 год</w:t>
      </w:r>
    </w:p>
    <w:p w14:paraId="2B026E6D" w14:textId="77777777" w:rsidR="008375BD" w:rsidRPr="00F34BE7" w:rsidRDefault="008375BD" w:rsidP="008375BD">
      <w:pPr>
        <w:tabs>
          <w:tab w:val="left" w:pos="0"/>
        </w:tabs>
        <w:ind w:right="142"/>
        <w:jc w:val="center"/>
        <w:rPr>
          <w:sz w:val="28"/>
          <w:szCs w:val="28"/>
        </w:rPr>
      </w:pP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7"/>
        <w:gridCol w:w="6399"/>
        <w:gridCol w:w="1198"/>
        <w:gridCol w:w="1716"/>
      </w:tblGrid>
      <w:tr w:rsidR="008375BD" w:rsidRPr="00D70A11" w14:paraId="73E71849" w14:textId="77777777" w:rsidTr="00062751">
        <w:trPr>
          <w:trHeight w:val="298"/>
          <w:tblHeader/>
        </w:trPr>
        <w:tc>
          <w:tcPr>
            <w:tcW w:w="557" w:type="dxa"/>
            <w:shd w:val="clear" w:color="auto" w:fill="auto"/>
            <w:noWrap/>
            <w:vAlign w:val="center"/>
          </w:tcPr>
          <w:p w14:paraId="17532823" w14:textId="77777777" w:rsidR="008375BD" w:rsidRPr="00D70A11" w:rsidRDefault="008375BD" w:rsidP="00062751">
            <w:pPr>
              <w:jc w:val="center"/>
              <w:rPr>
                <w:snapToGrid w:val="0"/>
                <w:color w:val="000000"/>
              </w:rPr>
            </w:pPr>
            <w:r w:rsidRPr="00D70A11">
              <w:rPr>
                <w:snapToGrid w:val="0"/>
                <w:color w:val="000000"/>
              </w:rPr>
              <w:t>№ п/п</w:t>
            </w:r>
          </w:p>
        </w:tc>
        <w:tc>
          <w:tcPr>
            <w:tcW w:w="6399" w:type="dxa"/>
            <w:shd w:val="clear" w:color="000000" w:fill="FFFFFF"/>
            <w:vAlign w:val="center"/>
          </w:tcPr>
          <w:p w14:paraId="6C3786B4" w14:textId="77777777" w:rsidR="008375BD" w:rsidRPr="00D70A11" w:rsidRDefault="008375BD" w:rsidP="00062751">
            <w:pPr>
              <w:jc w:val="center"/>
              <w:rPr>
                <w:snapToGrid w:val="0"/>
                <w:color w:val="000000"/>
              </w:rPr>
            </w:pPr>
            <w:r w:rsidRPr="00D70A11">
              <w:rPr>
                <w:snapToGrid w:val="0"/>
                <w:color w:val="000000"/>
              </w:rPr>
              <w:t>Показатель</w:t>
            </w:r>
          </w:p>
        </w:tc>
        <w:tc>
          <w:tcPr>
            <w:tcW w:w="1198" w:type="dxa"/>
            <w:shd w:val="clear" w:color="000000" w:fill="FFFFFF"/>
            <w:noWrap/>
            <w:vAlign w:val="center"/>
          </w:tcPr>
          <w:p w14:paraId="293785E0" w14:textId="77777777" w:rsidR="008375BD" w:rsidRPr="00D70A11" w:rsidRDefault="008375BD" w:rsidP="00062751">
            <w:pPr>
              <w:jc w:val="center"/>
              <w:rPr>
                <w:snapToGrid w:val="0"/>
                <w:color w:val="000000"/>
              </w:rPr>
            </w:pPr>
            <w:r w:rsidRPr="00D70A11">
              <w:rPr>
                <w:snapToGrid w:val="0"/>
                <w:color w:val="000000"/>
              </w:rPr>
              <w:t>Ед. изм.</w:t>
            </w:r>
          </w:p>
        </w:tc>
        <w:tc>
          <w:tcPr>
            <w:tcW w:w="1716" w:type="dxa"/>
            <w:shd w:val="clear" w:color="000000" w:fill="FFFFFF"/>
            <w:vAlign w:val="center"/>
          </w:tcPr>
          <w:p w14:paraId="5217BE29" w14:textId="77777777" w:rsidR="008375BD" w:rsidRPr="00D70A11" w:rsidRDefault="008375BD" w:rsidP="00062751">
            <w:pPr>
              <w:jc w:val="center"/>
              <w:rPr>
                <w:snapToGrid w:val="0"/>
                <w:color w:val="000000"/>
                <w:sz w:val="28"/>
                <w:szCs w:val="28"/>
              </w:rPr>
            </w:pPr>
            <w:r w:rsidRPr="00D70A11">
              <w:rPr>
                <w:snapToGrid w:val="0"/>
                <w:color w:val="000000"/>
                <w:sz w:val="28"/>
                <w:szCs w:val="28"/>
              </w:rPr>
              <w:t>202</w:t>
            </w:r>
            <w:r>
              <w:rPr>
                <w:snapToGrid w:val="0"/>
                <w:color w:val="000000"/>
                <w:sz w:val="28"/>
                <w:szCs w:val="28"/>
              </w:rPr>
              <w:t>5</w:t>
            </w:r>
          </w:p>
        </w:tc>
      </w:tr>
      <w:tr w:rsidR="008375BD" w:rsidRPr="00D70A11" w14:paraId="190BEDD7" w14:textId="77777777" w:rsidTr="00062751">
        <w:trPr>
          <w:trHeight w:val="298"/>
        </w:trPr>
        <w:tc>
          <w:tcPr>
            <w:tcW w:w="557" w:type="dxa"/>
            <w:shd w:val="clear" w:color="auto" w:fill="auto"/>
            <w:noWrap/>
            <w:vAlign w:val="center"/>
            <w:hideMark/>
          </w:tcPr>
          <w:p w14:paraId="039BB038" w14:textId="77777777" w:rsidR="008375BD" w:rsidRPr="00D70A11" w:rsidRDefault="008375BD" w:rsidP="00062751">
            <w:pPr>
              <w:jc w:val="center"/>
              <w:rPr>
                <w:color w:val="000000"/>
              </w:rPr>
            </w:pPr>
            <w:r w:rsidRPr="00D70A11">
              <w:rPr>
                <w:snapToGrid w:val="0"/>
                <w:color w:val="000000"/>
              </w:rPr>
              <w:t>1</w:t>
            </w:r>
          </w:p>
        </w:tc>
        <w:tc>
          <w:tcPr>
            <w:tcW w:w="6399" w:type="dxa"/>
            <w:shd w:val="clear" w:color="000000" w:fill="FFFFFF"/>
            <w:vAlign w:val="center"/>
            <w:hideMark/>
          </w:tcPr>
          <w:p w14:paraId="06C40606" w14:textId="77777777" w:rsidR="008375BD" w:rsidRPr="00D70A11" w:rsidRDefault="008375BD" w:rsidP="00062751">
            <w:pPr>
              <w:rPr>
                <w:bCs/>
                <w:snapToGrid w:val="0"/>
                <w:color w:val="000000"/>
              </w:rPr>
            </w:pPr>
            <w:r w:rsidRPr="00D70A11">
              <w:rPr>
                <w:bCs/>
                <w:snapToGrid w:val="0"/>
                <w:color w:val="000000"/>
              </w:rPr>
              <w:t>Необходимая валовая выручка</w:t>
            </w:r>
          </w:p>
        </w:tc>
        <w:tc>
          <w:tcPr>
            <w:tcW w:w="1198" w:type="dxa"/>
            <w:shd w:val="clear" w:color="000000" w:fill="FFFFFF"/>
            <w:noWrap/>
            <w:vAlign w:val="center"/>
            <w:hideMark/>
          </w:tcPr>
          <w:p w14:paraId="2927D811" w14:textId="77777777" w:rsidR="008375BD" w:rsidRPr="00D70A11" w:rsidRDefault="008375BD" w:rsidP="00062751">
            <w:pPr>
              <w:jc w:val="center"/>
              <w:rPr>
                <w:snapToGrid w:val="0"/>
                <w:color w:val="000000"/>
              </w:rPr>
            </w:pPr>
            <w:r w:rsidRPr="00D70A11">
              <w:rPr>
                <w:snapToGrid w:val="0"/>
                <w:color w:val="000000"/>
              </w:rPr>
              <w:t>тыс. руб.</w:t>
            </w:r>
          </w:p>
        </w:tc>
        <w:tc>
          <w:tcPr>
            <w:tcW w:w="1716" w:type="dxa"/>
            <w:shd w:val="clear" w:color="auto" w:fill="auto"/>
            <w:vAlign w:val="center"/>
          </w:tcPr>
          <w:p w14:paraId="7898CD61" w14:textId="77777777" w:rsidR="008375BD" w:rsidRPr="00D70A11" w:rsidRDefault="008375BD" w:rsidP="00062751">
            <w:pPr>
              <w:jc w:val="center"/>
              <w:rPr>
                <w:bCs/>
                <w:color w:val="000000"/>
                <w:sz w:val="28"/>
                <w:szCs w:val="28"/>
              </w:rPr>
            </w:pPr>
            <w:r>
              <w:rPr>
                <w:bCs/>
                <w:color w:val="000000"/>
                <w:sz w:val="28"/>
                <w:szCs w:val="28"/>
              </w:rPr>
              <w:t>239 954,25</w:t>
            </w:r>
          </w:p>
        </w:tc>
      </w:tr>
      <w:tr w:rsidR="008375BD" w:rsidRPr="00D70A11" w14:paraId="4FC90813" w14:textId="77777777" w:rsidTr="00062751">
        <w:trPr>
          <w:trHeight w:val="298"/>
        </w:trPr>
        <w:tc>
          <w:tcPr>
            <w:tcW w:w="557" w:type="dxa"/>
            <w:shd w:val="clear" w:color="auto" w:fill="auto"/>
            <w:noWrap/>
            <w:vAlign w:val="center"/>
            <w:hideMark/>
          </w:tcPr>
          <w:p w14:paraId="79AFFE49" w14:textId="77777777" w:rsidR="008375BD" w:rsidRPr="00D70A11" w:rsidRDefault="008375BD" w:rsidP="00062751">
            <w:pPr>
              <w:jc w:val="center"/>
              <w:rPr>
                <w:snapToGrid w:val="0"/>
                <w:color w:val="000000"/>
              </w:rPr>
            </w:pPr>
            <w:r w:rsidRPr="00D70A11">
              <w:rPr>
                <w:snapToGrid w:val="0"/>
                <w:color w:val="000000"/>
              </w:rPr>
              <w:t>1.1 </w:t>
            </w:r>
          </w:p>
        </w:tc>
        <w:tc>
          <w:tcPr>
            <w:tcW w:w="6399" w:type="dxa"/>
            <w:shd w:val="clear" w:color="auto" w:fill="auto"/>
            <w:noWrap/>
            <w:vAlign w:val="center"/>
            <w:hideMark/>
          </w:tcPr>
          <w:p w14:paraId="6FBB24A9" w14:textId="77777777" w:rsidR="008375BD" w:rsidRPr="00D70A11" w:rsidRDefault="008375BD" w:rsidP="00062751">
            <w:pPr>
              <w:rPr>
                <w:snapToGrid w:val="0"/>
                <w:color w:val="000000"/>
              </w:rPr>
            </w:pPr>
            <w:r w:rsidRPr="00D70A11">
              <w:rPr>
                <w:snapToGrid w:val="0"/>
                <w:color w:val="000000"/>
              </w:rPr>
              <w:t xml:space="preserve"> 1 полугодие </w:t>
            </w:r>
          </w:p>
        </w:tc>
        <w:tc>
          <w:tcPr>
            <w:tcW w:w="0" w:type="auto"/>
            <w:shd w:val="clear" w:color="auto" w:fill="auto"/>
            <w:noWrap/>
            <w:vAlign w:val="center"/>
            <w:hideMark/>
          </w:tcPr>
          <w:p w14:paraId="797A6831" w14:textId="77777777" w:rsidR="008375BD" w:rsidRPr="00D70A11" w:rsidRDefault="008375BD" w:rsidP="00062751">
            <w:pPr>
              <w:jc w:val="center"/>
              <w:rPr>
                <w:snapToGrid w:val="0"/>
                <w:color w:val="000000"/>
              </w:rPr>
            </w:pPr>
            <w:r w:rsidRPr="00D70A11">
              <w:rPr>
                <w:snapToGrid w:val="0"/>
                <w:color w:val="000000"/>
              </w:rPr>
              <w:t>тыс. руб.</w:t>
            </w:r>
          </w:p>
        </w:tc>
        <w:tc>
          <w:tcPr>
            <w:tcW w:w="1716" w:type="dxa"/>
            <w:shd w:val="clear" w:color="auto" w:fill="auto"/>
            <w:vAlign w:val="center"/>
          </w:tcPr>
          <w:p w14:paraId="67FC294B" w14:textId="77777777" w:rsidR="008375BD" w:rsidRPr="00D70A11" w:rsidRDefault="008375BD" w:rsidP="00062751">
            <w:pPr>
              <w:jc w:val="center"/>
              <w:rPr>
                <w:snapToGrid w:val="0"/>
                <w:color w:val="000000"/>
                <w:sz w:val="28"/>
                <w:szCs w:val="28"/>
              </w:rPr>
            </w:pPr>
            <w:r>
              <w:rPr>
                <w:snapToGrid w:val="0"/>
                <w:color w:val="000000"/>
                <w:sz w:val="28"/>
                <w:szCs w:val="28"/>
              </w:rPr>
              <w:t>132 486,84</w:t>
            </w:r>
          </w:p>
        </w:tc>
      </w:tr>
      <w:tr w:rsidR="008375BD" w:rsidRPr="00D70A11" w14:paraId="6EB1B84A" w14:textId="77777777" w:rsidTr="00062751">
        <w:trPr>
          <w:trHeight w:val="313"/>
        </w:trPr>
        <w:tc>
          <w:tcPr>
            <w:tcW w:w="557" w:type="dxa"/>
            <w:shd w:val="clear" w:color="auto" w:fill="auto"/>
            <w:noWrap/>
            <w:vAlign w:val="center"/>
            <w:hideMark/>
          </w:tcPr>
          <w:p w14:paraId="6E4794F8" w14:textId="77777777" w:rsidR="008375BD" w:rsidRPr="00D70A11" w:rsidRDefault="008375BD" w:rsidP="00062751">
            <w:pPr>
              <w:jc w:val="center"/>
              <w:rPr>
                <w:snapToGrid w:val="0"/>
                <w:color w:val="000000"/>
              </w:rPr>
            </w:pPr>
            <w:r w:rsidRPr="00D70A11">
              <w:rPr>
                <w:snapToGrid w:val="0"/>
                <w:color w:val="000000"/>
              </w:rPr>
              <w:t> 1.2</w:t>
            </w:r>
          </w:p>
        </w:tc>
        <w:tc>
          <w:tcPr>
            <w:tcW w:w="6399" w:type="dxa"/>
            <w:shd w:val="clear" w:color="auto" w:fill="auto"/>
            <w:noWrap/>
            <w:vAlign w:val="center"/>
            <w:hideMark/>
          </w:tcPr>
          <w:p w14:paraId="4B2AE6A7" w14:textId="77777777" w:rsidR="008375BD" w:rsidRPr="00D70A11" w:rsidRDefault="008375BD" w:rsidP="00062751">
            <w:pPr>
              <w:rPr>
                <w:snapToGrid w:val="0"/>
                <w:color w:val="000000"/>
              </w:rPr>
            </w:pPr>
            <w:r w:rsidRPr="00D70A11">
              <w:rPr>
                <w:snapToGrid w:val="0"/>
                <w:color w:val="000000"/>
              </w:rPr>
              <w:t xml:space="preserve"> 2 полугодие</w:t>
            </w:r>
          </w:p>
        </w:tc>
        <w:tc>
          <w:tcPr>
            <w:tcW w:w="0" w:type="auto"/>
            <w:shd w:val="clear" w:color="auto" w:fill="auto"/>
            <w:noWrap/>
            <w:vAlign w:val="center"/>
            <w:hideMark/>
          </w:tcPr>
          <w:p w14:paraId="47DF788C" w14:textId="77777777" w:rsidR="008375BD" w:rsidRPr="00D70A11" w:rsidRDefault="008375BD" w:rsidP="00062751">
            <w:pPr>
              <w:jc w:val="center"/>
              <w:rPr>
                <w:snapToGrid w:val="0"/>
                <w:color w:val="000000"/>
              </w:rPr>
            </w:pPr>
            <w:r w:rsidRPr="00D70A11">
              <w:rPr>
                <w:snapToGrid w:val="0"/>
                <w:color w:val="000000"/>
              </w:rPr>
              <w:t>тыс. руб.</w:t>
            </w:r>
          </w:p>
        </w:tc>
        <w:tc>
          <w:tcPr>
            <w:tcW w:w="1716" w:type="dxa"/>
            <w:shd w:val="clear" w:color="auto" w:fill="auto"/>
            <w:vAlign w:val="center"/>
          </w:tcPr>
          <w:p w14:paraId="63207191" w14:textId="77777777" w:rsidR="008375BD" w:rsidRPr="00D70A11" w:rsidRDefault="008375BD" w:rsidP="00062751">
            <w:pPr>
              <w:jc w:val="center"/>
              <w:rPr>
                <w:snapToGrid w:val="0"/>
                <w:color w:val="000000"/>
                <w:sz w:val="28"/>
                <w:szCs w:val="28"/>
              </w:rPr>
            </w:pPr>
            <w:r>
              <w:rPr>
                <w:snapToGrid w:val="0"/>
                <w:color w:val="000000"/>
                <w:sz w:val="28"/>
                <w:szCs w:val="28"/>
              </w:rPr>
              <w:t>107 467,41</w:t>
            </w:r>
          </w:p>
        </w:tc>
      </w:tr>
      <w:tr w:rsidR="008375BD" w:rsidRPr="00D70A11" w14:paraId="16313FEB" w14:textId="77777777" w:rsidTr="00062751">
        <w:trPr>
          <w:trHeight w:val="298"/>
        </w:trPr>
        <w:tc>
          <w:tcPr>
            <w:tcW w:w="557" w:type="dxa"/>
            <w:shd w:val="clear" w:color="auto" w:fill="auto"/>
            <w:noWrap/>
            <w:vAlign w:val="center"/>
            <w:hideMark/>
          </w:tcPr>
          <w:p w14:paraId="32F7EF50" w14:textId="77777777" w:rsidR="008375BD" w:rsidRPr="00D70A11" w:rsidRDefault="008375BD" w:rsidP="00062751">
            <w:pPr>
              <w:jc w:val="center"/>
              <w:rPr>
                <w:snapToGrid w:val="0"/>
                <w:color w:val="000000"/>
              </w:rPr>
            </w:pPr>
            <w:r w:rsidRPr="00D70A11">
              <w:rPr>
                <w:snapToGrid w:val="0"/>
                <w:color w:val="000000"/>
              </w:rPr>
              <w:t>2</w:t>
            </w:r>
          </w:p>
        </w:tc>
        <w:tc>
          <w:tcPr>
            <w:tcW w:w="6399" w:type="dxa"/>
            <w:shd w:val="clear" w:color="auto" w:fill="auto"/>
            <w:noWrap/>
            <w:vAlign w:val="center"/>
            <w:hideMark/>
          </w:tcPr>
          <w:p w14:paraId="6CA4906C" w14:textId="77777777" w:rsidR="008375BD" w:rsidRPr="00D70A11" w:rsidRDefault="008375BD" w:rsidP="00062751">
            <w:pPr>
              <w:rPr>
                <w:snapToGrid w:val="0"/>
                <w:color w:val="000000"/>
              </w:rPr>
            </w:pPr>
            <w:r w:rsidRPr="00D70A11">
              <w:rPr>
                <w:bCs/>
                <w:snapToGrid w:val="0"/>
                <w:color w:val="000000"/>
              </w:rPr>
              <w:t>Полезный отпуск тепловой энергии на потребительский рынок</w:t>
            </w:r>
          </w:p>
        </w:tc>
        <w:tc>
          <w:tcPr>
            <w:tcW w:w="0" w:type="auto"/>
            <w:shd w:val="clear" w:color="auto" w:fill="auto"/>
            <w:noWrap/>
            <w:vAlign w:val="center"/>
            <w:hideMark/>
          </w:tcPr>
          <w:p w14:paraId="00458091" w14:textId="77777777" w:rsidR="008375BD" w:rsidRPr="00D70A11" w:rsidRDefault="008375BD" w:rsidP="00062751">
            <w:pPr>
              <w:jc w:val="center"/>
              <w:rPr>
                <w:snapToGrid w:val="0"/>
                <w:color w:val="000000"/>
              </w:rPr>
            </w:pPr>
            <w:r w:rsidRPr="00D70A11">
              <w:rPr>
                <w:snapToGrid w:val="0"/>
                <w:color w:val="000000"/>
              </w:rPr>
              <w:t>Гкал</w:t>
            </w:r>
          </w:p>
        </w:tc>
        <w:tc>
          <w:tcPr>
            <w:tcW w:w="1716" w:type="dxa"/>
            <w:shd w:val="clear" w:color="auto" w:fill="auto"/>
            <w:vAlign w:val="center"/>
          </w:tcPr>
          <w:p w14:paraId="0561DB93" w14:textId="77777777" w:rsidR="008375BD" w:rsidRPr="00D70A11" w:rsidRDefault="008375BD" w:rsidP="00062751">
            <w:pPr>
              <w:jc w:val="center"/>
              <w:rPr>
                <w:snapToGrid w:val="0"/>
                <w:color w:val="000000"/>
                <w:sz w:val="28"/>
                <w:szCs w:val="28"/>
              </w:rPr>
            </w:pPr>
            <w:r>
              <w:rPr>
                <w:snapToGrid w:val="0"/>
                <w:color w:val="000000"/>
                <w:sz w:val="28"/>
                <w:szCs w:val="28"/>
              </w:rPr>
              <w:t>51 924,40</w:t>
            </w:r>
          </w:p>
        </w:tc>
      </w:tr>
      <w:tr w:rsidR="008375BD" w:rsidRPr="00D70A11" w14:paraId="7AA40C09" w14:textId="77777777" w:rsidTr="00062751">
        <w:trPr>
          <w:trHeight w:val="298"/>
        </w:trPr>
        <w:tc>
          <w:tcPr>
            <w:tcW w:w="557" w:type="dxa"/>
            <w:shd w:val="clear" w:color="auto" w:fill="auto"/>
            <w:noWrap/>
            <w:vAlign w:val="center"/>
            <w:hideMark/>
          </w:tcPr>
          <w:p w14:paraId="7A6DCDFB" w14:textId="77777777" w:rsidR="008375BD" w:rsidRPr="00D70A11" w:rsidRDefault="008375BD" w:rsidP="00062751">
            <w:pPr>
              <w:jc w:val="center"/>
              <w:rPr>
                <w:snapToGrid w:val="0"/>
                <w:color w:val="000000"/>
              </w:rPr>
            </w:pPr>
            <w:r w:rsidRPr="00D70A11">
              <w:rPr>
                <w:snapToGrid w:val="0"/>
                <w:color w:val="000000"/>
              </w:rPr>
              <w:t>2.1</w:t>
            </w:r>
          </w:p>
        </w:tc>
        <w:tc>
          <w:tcPr>
            <w:tcW w:w="6399" w:type="dxa"/>
            <w:shd w:val="clear" w:color="auto" w:fill="auto"/>
            <w:noWrap/>
            <w:vAlign w:val="center"/>
            <w:hideMark/>
          </w:tcPr>
          <w:p w14:paraId="61840543" w14:textId="77777777" w:rsidR="008375BD" w:rsidRPr="00D70A11" w:rsidRDefault="008375BD" w:rsidP="00062751">
            <w:pPr>
              <w:rPr>
                <w:snapToGrid w:val="0"/>
                <w:color w:val="000000"/>
              </w:rPr>
            </w:pPr>
            <w:r w:rsidRPr="00D70A11">
              <w:rPr>
                <w:snapToGrid w:val="0"/>
                <w:color w:val="000000"/>
              </w:rPr>
              <w:t xml:space="preserve"> 1 полугодие </w:t>
            </w:r>
          </w:p>
        </w:tc>
        <w:tc>
          <w:tcPr>
            <w:tcW w:w="0" w:type="auto"/>
            <w:shd w:val="clear" w:color="auto" w:fill="auto"/>
            <w:noWrap/>
            <w:vAlign w:val="center"/>
            <w:hideMark/>
          </w:tcPr>
          <w:p w14:paraId="20CAD34D" w14:textId="77777777" w:rsidR="008375BD" w:rsidRPr="00D70A11" w:rsidRDefault="008375BD" w:rsidP="00062751">
            <w:pPr>
              <w:jc w:val="center"/>
              <w:rPr>
                <w:snapToGrid w:val="0"/>
                <w:color w:val="000000"/>
              </w:rPr>
            </w:pPr>
            <w:r w:rsidRPr="00D70A11">
              <w:rPr>
                <w:snapToGrid w:val="0"/>
                <w:color w:val="000000"/>
              </w:rPr>
              <w:t>Гкал</w:t>
            </w:r>
          </w:p>
        </w:tc>
        <w:tc>
          <w:tcPr>
            <w:tcW w:w="1716" w:type="dxa"/>
            <w:shd w:val="clear" w:color="auto" w:fill="auto"/>
            <w:vAlign w:val="center"/>
          </w:tcPr>
          <w:p w14:paraId="20190365" w14:textId="77777777" w:rsidR="008375BD" w:rsidRPr="00D70A11" w:rsidRDefault="008375BD" w:rsidP="00062751">
            <w:pPr>
              <w:jc w:val="center"/>
              <w:rPr>
                <w:snapToGrid w:val="0"/>
                <w:color w:val="000000"/>
                <w:sz w:val="28"/>
                <w:szCs w:val="28"/>
              </w:rPr>
            </w:pPr>
            <w:r>
              <w:rPr>
                <w:snapToGrid w:val="0"/>
                <w:color w:val="000000"/>
                <w:sz w:val="28"/>
                <w:szCs w:val="28"/>
              </w:rPr>
              <w:t>28 669,20</w:t>
            </w:r>
          </w:p>
        </w:tc>
      </w:tr>
      <w:tr w:rsidR="008375BD" w:rsidRPr="00D70A11" w14:paraId="7622DFF7" w14:textId="77777777" w:rsidTr="00062751">
        <w:trPr>
          <w:trHeight w:val="313"/>
        </w:trPr>
        <w:tc>
          <w:tcPr>
            <w:tcW w:w="557" w:type="dxa"/>
            <w:shd w:val="clear" w:color="auto" w:fill="auto"/>
            <w:noWrap/>
            <w:vAlign w:val="center"/>
            <w:hideMark/>
          </w:tcPr>
          <w:p w14:paraId="026EA704" w14:textId="77777777" w:rsidR="008375BD" w:rsidRPr="00D70A11" w:rsidRDefault="008375BD" w:rsidP="00062751">
            <w:pPr>
              <w:jc w:val="center"/>
              <w:rPr>
                <w:snapToGrid w:val="0"/>
                <w:color w:val="000000"/>
              </w:rPr>
            </w:pPr>
            <w:r w:rsidRPr="00D70A11">
              <w:rPr>
                <w:snapToGrid w:val="0"/>
                <w:color w:val="000000"/>
              </w:rPr>
              <w:t>2.2</w:t>
            </w:r>
          </w:p>
        </w:tc>
        <w:tc>
          <w:tcPr>
            <w:tcW w:w="6399" w:type="dxa"/>
            <w:shd w:val="clear" w:color="auto" w:fill="auto"/>
            <w:noWrap/>
            <w:vAlign w:val="center"/>
            <w:hideMark/>
          </w:tcPr>
          <w:p w14:paraId="6A09EDBD" w14:textId="77777777" w:rsidR="008375BD" w:rsidRPr="00D70A11" w:rsidRDefault="008375BD" w:rsidP="00062751">
            <w:pPr>
              <w:rPr>
                <w:snapToGrid w:val="0"/>
                <w:color w:val="000000"/>
              </w:rPr>
            </w:pPr>
            <w:r w:rsidRPr="00D70A11">
              <w:rPr>
                <w:snapToGrid w:val="0"/>
                <w:color w:val="000000"/>
              </w:rPr>
              <w:t xml:space="preserve"> 2 полугодие</w:t>
            </w:r>
          </w:p>
        </w:tc>
        <w:tc>
          <w:tcPr>
            <w:tcW w:w="0" w:type="auto"/>
            <w:shd w:val="clear" w:color="auto" w:fill="auto"/>
            <w:noWrap/>
            <w:vAlign w:val="center"/>
            <w:hideMark/>
          </w:tcPr>
          <w:p w14:paraId="19F248BA" w14:textId="77777777" w:rsidR="008375BD" w:rsidRPr="00D70A11" w:rsidRDefault="008375BD" w:rsidP="00062751">
            <w:pPr>
              <w:jc w:val="center"/>
              <w:rPr>
                <w:snapToGrid w:val="0"/>
                <w:color w:val="000000"/>
              </w:rPr>
            </w:pPr>
            <w:r w:rsidRPr="00D70A11">
              <w:rPr>
                <w:snapToGrid w:val="0"/>
                <w:color w:val="000000"/>
              </w:rPr>
              <w:t>Гкал</w:t>
            </w:r>
          </w:p>
        </w:tc>
        <w:tc>
          <w:tcPr>
            <w:tcW w:w="1716" w:type="dxa"/>
            <w:shd w:val="clear" w:color="auto" w:fill="auto"/>
            <w:vAlign w:val="center"/>
          </w:tcPr>
          <w:p w14:paraId="7EDCC29C" w14:textId="77777777" w:rsidR="008375BD" w:rsidRPr="00D70A11" w:rsidRDefault="008375BD" w:rsidP="00062751">
            <w:pPr>
              <w:jc w:val="center"/>
              <w:rPr>
                <w:snapToGrid w:val="0"/>
                <w:color w:val="000000"/>
                <w:sz w:val="28"/>
                <w:szCs w:val="28"/>
              </w:rPr>
            </w:pPr>
            <w:r>
              <w:rPr>
                <w:snapToGrid w:val="0"/>
                <w:color w:val="000000"/>
                <w:sz w:val="28"/>
                <w:szCs w:val="28"/>
              </w:rPr>
              <w:t>23 255,20</w:t>
            </w:r>
          </w:p>
        </w:tc>
      </w:tr>
      <w:tr w:rsidR="008375BD" w:rsidRPr="00D70A11" w14:paraId="3DB40397" w14:textId="77777777" w:rsidTr="00062751">
        <w:trPr>
          <w:trHeight w:val="298"/>
        </w:trPr>
        <w:tc>
          <w:tcPr>
            <w:tcW w:w="557" w:type="dxa"/>
            <w:shd w:val="clear" w:color="auto" w:fill="auto"/>
            <w:noWrap/>
            <w:vAlign w:val="center"/>
            <w:hideMark/>
          </w:tcPr>
          <w:p w14:paraId="32F70C54" w14:textId="77777777" w:rsidR="008375BD" w:rsidRPr="00D70A11" w:rsidRDefault="008375BD" w:rsidP="00062751">
            <w:pPr>
              <w:jc w:val="center"/>
              <w:rPr>
                <w:snapToGrid w:val="0"/>
                <w:color w:val="000000"/>
              </w:rPr>
            </w:pPr>
            <w:r w:rsidRPr="00D70A11">
              <w:rPr>
                <w:snapToGrid w:val="0"/>
                <w:color w:val="000000"/>
              </w:rPr>
              <w:t>3</w:t>
            </w:r>
          </w:p>
        </w:tc>
        <w:tc>
          <w:tcPr>
            <w:tcW w:w="6399" w:type="dxa"/>
            <w:shd w:val="clear" w:color="auto" w:fill="auto"/>
            <w:noWrap/>
            <w:vAlign w:val="center"/>
            <w:hideMark/>
          </w:tcPr>
          <w:p w14:paraId="4AA0C742" w14:textId="77777777" w:rsidR="008375BD" w:rsidRPr="00D70A11" w:rsidRDefault="008375BD" w:rsidP="00062751">
            <w:pPr>
              <w:rPr>
                <w:snapToGrid w:val="0"/>
                <w:color w:val="000000"/>
              </w:rPr>
            </w:pPr>
            <w:r w:rsidRPr="00D70A11">
              <w:rPr>
                <w:bCs/>
                <w:snapToGrid w:val="0"/>
                <w:color w:val="000000"/>
              </w:rPr>
              <w:t>Среднегодовой тариф</w:t>
            </w:r>
          </w:p>
        </w:tc>
        <w:tc>
          <w:tcPr>
            <w:tcW w:w="0" w:type="auto"/>
            <w:shd w:val="clear" w:color="auto" w:fill="auto"/>
            <w:noWrap/>
            <w:vAlign w:val="center"/>
            <w:hideMark/>
          </w:tcPr>
          <w:p w14:paraId="15091987" w14:textId="77777777" w:rsidR="008375BD" w:rsidRPr="00D70A11" w:rsidRDefault="008375BD" w:rsidP="00062751">
            <w:pPr>
              <w:jc w:val="center"/>
              <w:rPr>
                <w:snapToGrid w:val="0"/>
                <w:color w:val="000000"/>
              </w:rPr>
            </w:pPr>
            <w:r w:rsidRPr="00D70A11">
              <w:rPr>
                <w:snapToGrid w:val="0"/>
                <w:color w:val="000000"/>
              </w:rPr>
              <w:t>руб./Гкал</w:t>
            </w:r>
          </w:p>
        </w:tc>
        <w:tc>
          <w:tcPr>
            <w:tcW w:w="1716" w:type="dxa"/>
            <w:shd w:val="clear" w:color="auto" w:fill="auto"/>
            <w:vAlign w:val="center"/>
          </w:tcPr>
          <w:p w14:paraId="19250EC3" w14:textId="77777777" w:rsidR="008375BD" w:rsidRPr="00D70A11" w:rsidRDefault="008375BD" w:rsidP="00062751">
            <w:pPr>
              <w:jc w:val="center"/>
              <w:rPr>
                <w:snapToGrid w:val="0"/>
                <w:color w:val="000000"/>
                <w:sz w:val="28"/>
                <w:szCs w:val="28"/>
              </w:rPr>
            </w:pPr>
            <w:r>
              <w:rPr>
                <w:snapToGrid w:val="0"/>
                <w:color w:val="000000"/>
                <w:sz w:val="28"/>
                <w:szCs w:val="28"/>
              </w:rPr>
              <w:t>4 621,22</w:t>
            </w:r>
          </w:p>
        </w:tc>
      </w:tr>
      <w:tr w:rsidR="008375BD" w:rsidRPr="00D70A11" w14:paraId="218E0768" w14:textId="77777777" w:rsidTr="00062751">
        <w:trPr>
          <w:trHeight w:val="298"/>
        </w:trPr>
        <w:tc>
          <w:tcPr>
            <w:tcW w:w="557" w:type="dxa"/>
            <w:shd w:val="clear" w:color="auto" w:fill="auto"/>
            <w:noWrap/>
            <w:vAlign w:val="center"/>
            <w:hideMark/>
          </w:tcPr>
          <w:p w14:paraId="3DFA8CE6" w14:textId="77777777" w:rsidR="008375BD" w:rsidRPr="00D70A11" w:rsidRDefault="008375BD" w:rsidP="00062751">
            <w:pPr>
              <w:jc w:val="center"/>
              <w:rPr>
                <w:snapToGrid w:val="0"/>
                <w:color w:val="000000"/>
              </w:rPr>
            </w:pPr>
            <w:r w:rsidRPr="00D70A11">
              <w:rPr>
                <w:snapToGrid w:val="0"/>
                <w:color w:val="000000"/>
              </w:rPr>
              <w:t>3.1</w:t>
            </w:r>
          </w:p>
        </w:tc>
        <w:tc>
          <w:tcPr>
            <w:tcW w:w="6399" w:type="dxa"/>
            <w:shd w:val="clear" w:color="auto" w:fill="auto"/>
            <w:vAlign w:val="center"/>
            <w:hideMark/>
          </w:tcPr>
          <w:p w14:paraId="4FFC339D" w14:textId="77777777" w:rsidR="008375BD" w:rsidRPr="00D70A11" w:rsidRDefault="008375BD" w:rsidP="00062751">
            <w:pPr>
              <w:rPr>
                <w:snapToGrid w:val="0"/>
                <w:color w:val="000000"/>
              </w:rPr>
            </w:pPr>
            <w:r w:rsidRPr="00D70A11">
              <w:rPr>
                <w:snapToGrid w:val="0"/>
                <w:color w:val="000000"/>
              </w:rPr>
              <w:t xml:space="preserve"> 1 полугодие </w:t>
            </w:r>
          </w:p>
        </w:tc>
        <w:tc>
          <w:tcPr>
            <w:tcW w:w="0" w:type="auto"/>
            <w:shd w:val="clear" w:color="auto" w:fill="auto"/>
            <w:noWrap/>
            <w:vAlign w:val="center"/>
            <w:hideMark/>
          </w:tcPr>
          <w:p w14:paraId="1954E2A2" w14:textId="77777777" w:rsidR="008375BD" w:rsidRPr="00D70A11" w:rsidRDefault="008375BD" w:rsidP="00062751">
            <w:pPr>
              <w:jc w:val="center"/>
              <w:rPr>
                <w:snapToGrid w:val="0"/>
                <w:color w:val="000000"/>
              </w:rPr>
            </w:pPr>
            <w:r w:rsidRPr="00D70A11">
              <w:rPr>
                <w:snapToGrid w:val="0"/>
                <w:color w:val="000000"/>
              </w:rPr>
              <w:t>руб./Гкал</w:t>
            </w:r>
          </w:p>
        </w:tc>
        <w:tc>
          <w:tcPr>
            <w:tcW w:w="1716" w:type="dxa"/>
            <w:shd w:val="clear" w:color="auto" w:fill="auto"/>
            <w:vAlign w:val="center"/>
          </w:tcPr>
          <w:p w14:paraId="68871719" w14:textId="77777777" w:rsidR="008375BD" w:rsidRPr="00D70A11" w:rsidRDefault="008375BD" w:rsidP="00062751">
            <w:pPr>
              <w:jc w:val="center"/>
              <w:rPr>
                <w:snapToGrid w:val="0"/>
                <w:color w:val="000000"/>
                <w:sz w:val="28"/>
                <w:szCs w:val="28"/>
              </w:rPr>
            </w:pPr>
            <w:r>
              <w:rPr>
                <w:snapToGrid w:val="0"/>
                <w:color w:val="000000"/>
                <w:sz w:val="28"/>
                <w:szCs w:val="28"/>
              </w:rPr>
              <w:t>4 621,22</w:t>
            </w:r>
          </w:p>
        </w:tc>
      </w:tr>
      <w:tr w:rsidR="008375BD" w:rsidRPr="00D70A11" w14:paraId="6B2C0A29" w14:textId="77777777" w:rsidTr="00062751">
        <w:trPr>
          <w:trHeight w:val="298"/>
        </w:trPr>
        <w:tc>
          <w:tcPr>
            <w:tcW w:w="557" w:type="dxa"/>
            <w:shd w:val="clear" w:color="auto" w:fill="auto"/>
            <w:noWrap/>
            <w:vAlign w:val="center"/>
            <w:hideMark/>
          </w:tcPr>
          <w:p w14:paraId="60BED4C8" w14:textId="77777777" w:rsidR="008375BD" w:rsidRPr="00D70A11" w:rsidRDefault="008375BD" w:rsidP="00062751">
            <w:pPr>
              <w:jc w:val="center"/>
              <w:rPr>
                <w:snapToGrid w:val="0"/>
                <w:color w:val="000000"/>
              </w:rPr>
            </w:pPr>
            <w:r w:rsidRPr="00D70A11">
              <w:rPr>
                <w:snapToGrid w:val="0"/>
                <w:color w:val="000000"/>
              </w:rPr>
              <w:t>3.2</w:t>
            </w:r>
          </w:p>
        </w:tc>
        <w:tc>
          <w:tcPr>
            <w:tcW w:w="6399" w:type="dxa"/>
            <w:shd w:val="clear" w:color="auto" w:fill="auto"/>
            <w:noWrap/>
            <w:vAlign w:val="center"/>
            <w:hideMark/>
          </w:tcPr>
          <w:p w14:paraId="13F5D8BF" w14:textId="77777777" w:rsidR="008375BD" w:rsidRPr="00D70A11" w:rsidRDefault="008375BD" w:rsidP="00062751">
            <w:pPr>
              <w:rPr>
                <w:snapToGrid w:val="0"/>
                <w:color w:val="000000"/>
              </w:rPr>
            </w:pPr>
            <w:r w:rsidRPr="00D70A11">
              <w:rPr>
                <w:snapToGrid w:val="0"/>
                <w:color w:val="000000"/>
              </w:rPr>
              <w:t xml:space="preserve"> 2 полугодие</w:t>
            </w:r>
          </w:p>
        </w:tc>
        <w:tc>
          <w:tcPr>
            <w:tcW w:w="0" w:type="auto"/>
            <w:shd w:val="clear" w:color="auto" w:fill="auto"/>
            <w:noWrap/>
            <w:vAlign w:val="center"/>
            <w:hideMark/>
          </w:tcPr>
          <w:p w14:paraId="5988D3ED" w14:textId="77777777" w:rsidR="008375BD" w:rsidRPr="00D70A11" w:rsidRDefault="008375BD" w:rsidP="00062751">
            <w:pPr>
              <w:jc w:val="center"/>
              <w:rPr>
                <w:snapToGrid w:val="0"/>
                <w:color w:val="000000"/>
              </w:rPr>
            </w:pPr>
            <w:r w:rsidRPr="00D70A11">
              <w:rPr>
                <w:snapToGrid w:val="0"/>
                <w:color w:val="000000"/>
              </w:rPr>
              <w:t>руб./Гкал</w:t>
            </w:r>
          </w:p>
        </w:tc>
        <w:tc>
          <w:tcPr>
            <w:tcW w:w="1716" w:type="dxa"/>
            <w:shd w:val="clear" w:color="auto" w:fill="auto"/>
            <w:vAlign w:val="center"/>
          </w:tcPr>
          <w:p w14:paraId="7137224E" w14:textId="77777777" w:rsidR="008375BD" w:rsidRPr="00D70A11" w:rsidRDefault="008375BD" w:rsidP="00062751">
            <w:pPr>
              <w:jc w:val="center"/>
              <w:rPr>
                <w:snapToGrid w:val="0"/>
                <w:color w:val="000000"/>
                <w:sz w:val="28"/>
                <w:szCs w:val="28"/>
              </w:rPr>
            </w:pPr>
            <w:r>
              <w:rPr>
                <w:snapToGrid w:val="0"/>
                <w:color w:val="000000"/>
                <w:sz w:val="28"/>
                <w:szCs w:val="28"/>
              </w:rPr>
              <w:t>4 621,22</w:t>
            </w:r>
          </w:p>
        </w:tc>
      </w:tr>
    </w:tbl>
    <w:p w14:paraId="138EC29B" w14:textId="77777777" w:rsidR="008375BD" w:rsidRDefault="008375BD" w:rsidP="008375BD">
      <w:pPr>
        <w:tabs>
          <w:tab w:val="left" w:pos="0"/>
        </w:tabs>
        <w:ind w:firstLine="709"/>
        <w:jc w:val="both"/>
        <w:rPr>
          <w:sz w:val="28"/>
          <w:szCs w:val="28"/>
        </w:rPr>
      </w:pPr>
    </w:p>
    <w:p w14:paraId="66CC6396" w14:textId="77777777" w:rsidR="008375BD" w:rsidRDefault="008375BD" w:rsidP="008375BD">
      <w:pPr>
        <w:ind w:firstLine="709"/>
        <w:jc w:val="both"/>
        <w:rPr>
          <w:snapToGrid w:val="0"/>
          <w:color w:val="000000"/>
          <w:sz w:val="28"/>
          <w:szCs w:val="28"/>
          <w:lang w:eastAsia="en-US"/>
        </w:rPr>
      </w:pPr>
      <w:r w:rsidRPr="00D3676C">
        <w:rPr>
          <w:snapToGrid w:val="0"/>
          <w:color w:val="000000"/>
          <w:sz w:val="28"/>
          <w:szCs w:val="28"/>
          <w:lang w:eastAsia="en-US"/>
        </w:rPr>
        <w:t>Расчет тарифов на тепловую энергию ОАО «СКЭК» по узлу теплоснабжения Я</w:t>
      </w:r>
      <w:r>
        <w:rPr>
          <w:snapToGrid w:val="0"/>
          <w:color w:val="000000"/>
          <w:sz w:val="28"/>
          <w:szCs w:val="28"/>
          <w:lang w:eastAsia="en-US"/>
        </w:rPr>
        <w:t>й</w:t>
      </w:r>
      <w:r w:rsidRPr="00D3676C">
        <w:rPr>
          <w:snapToGrid w:val="0"/>
          <w:color w:val="000000"/>
          <w:sz w:val="28"/>
          <w:szCs w:val="28"/>
          <w:lang w:eastAsia="en-US"/>
        </w:rPr>
        <w:t>ский муниципальный округ на 202</w:t>
      </w:r>
      <w:r>
        <w:rPr>
          <w:snapToGrid w:val="0"/>
          <w:color w:val="000000"/>
          <w:sz w:val="28"/>
          <w:szCs w:val="28"/>
          <w:lang w:eastAsia="en-US"/>
        </w:rPr>
        <w:t>6</w:t>
      </w:r>
      <w:r w:rsidRPr="00D3676C">
        <w:rPr>
          <w:snapToGrid w:val="0"/>
          <w:color w:val="000000"/>
          <w:sz w:val="28"/>
          <w:szCs w:val="28"/>
          <w:lang w:eastAsia="en-US"/>
        </w:rPr>
        <w:t>-203</w:t>
      </w:r>
      <w:r>
        <w:rPr>
          <w:snapToGrid w:val="0"/>
          <w:color w:val="000000"/>
          <w:sz w:val="28"/>
          <w:szCs w:val="28"/>
          <w:lang w:eastAsia="en-US"/>
        </w:rPr>
        <w:t>3</w:t>
      </w:r>
      <w:r w:rsidRPr="00D3676C">
        <w:rPr>
          <w:snapToGrid w:val="0"/>
          <w:color w:val="000000"/>
          <w:sz w:val="28"/>
          <w:szCs w:val="28"/>
          <w:lang w:eastAsia="en-US"/>
        </w:rPr>
        <w:t xml:space="preserve"> представлен в таблице </w:t>
      </w:r>
      <w:r>
        <w:rPr>
          <w:snapToGrid w:val="0"/>
          <w:color w:val="000000"/>
          <w:sz w:val="28"/>
          <w:szCs w:val="28"/>
          <w:lang w:eastAsia="en-US"/>
        </w:rPr>
        <w:t>42</w:t>
      </w:r>
      <w:r w:rsidRPr="00D3676C">
        <w:rPr>
          <w:snapToGrid w:val="0"/>
          <w:color w:val="000000"/>
          <w:sz w:val="28"/>
          <w:szCs w:val="28"/>
          <w:lang w:eastAsia="en-US"/>
        </w:rPr>
        <w:t>.</w:t>
      </w:r>
    </w:p>
    <w:p w14:paraId="4A1562EF" w14:textId="77777777" w:rsidR="008375BD" w:rsidRPr="00D3676C" w:rsidRDefault="008375BD" w:rsidP="008375BD">
      <w:pPr>
        <w:ind w:firstLine="709"/>
        <w:jc w:val="both"/>
        <w:rPr>
          <w:snapToGrid w:val="0"/>
          <w:color w:val="000000"/>
          <w:sz w:val="28"/>
          <w:szCs w:val="28"/>
          <w:lang w:eastAsia="en-US"/>
        </w:rPr>
      </w:pPr>
    </w:p>
    <w:p w14:paraId="318144D0" w14:textId="77777777" w:rsidR="008375BD" w:rsidRPr="00D3676C" w:rsidRDefault="008375BD" w:rsidP="008375BD">
      <w:pPr>
        <w:spacing w:line="312" w:lineRule="auto"/>
        <w:ind w:right="-31"/>
        <w:jc w:val="right"/>
        <w:rPr>
          <w:snapToGrid w:val="0"/>
          <w:color w:val="000000"/>
          <w:sz w:val="28"/>
          <w:szCs w:val="28"/>
          <w:lang w:eastAsia="en-US"/>
        </w:rPr>
      </w:pPr>
      <w:r w:rsidRPr="00D3676C">
        <w:rPr>
          <w:snapToGrid w:val="0"/>
          <w:color w:val="000000"/>
          <w:sz w:val="28"/>
          <w:szCs w:val="28"/>
          <w:lang w:eastAsia="en-US"/>
        </w:rPr>
        <w:t xml:space="preserve">Таблица </w:t>
      </w:r>
      <w:r>
        <w:rPr>
          <w:snapToGrid w:val="0"/>
          <w:color w:val="000000"/>
          <w:sz w:val="28"/>
          <w:szCs w:val="28"/>
          <w:lang w:eastAsia="en-US"/>
        </w:rPr>
        <w:t>42</w:t>
      </w:r>
    </w:p>
    <w:p w14:paraId="4739BF2C" w14:textId="77777777" w:rsidR="008375BD" w:rsidRPr="00D56875" w:rsidRDefault="008375BD" w:rsidP="008375BD">
      <w:pPr>
        <w:spacing w:line="312" w:lineRule="auto"/>
        <w:ind w:right="-31"/>
        <w:jc w:val="center"/>
        <w:rPr>
          <w:snapToGrid w:val="0"/>
          <w:color w:val="000000"/>
          <w:sz w:val="28"/>
          <w:szCs w:val="28"/>
          <w:lang w:eastAsia="en-US"/>
        </w:rPr>
      </w:pPr>
      <w:r w:rsidRPr="00D56875">
        <w:rPr>
          <w:snapToGrid w:val="0"/>
          <w:color w:val="000000"/>
          <w:sz w:val="28"/>
          <w:szCs w:val="28"/>
          <w:lang w:eastAsia="en-US"/>
        </w:rPr>
        <w:t>Расчет тарифов тепловую энергию на 2026-2033</w:t>
      </w: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5"/>
        <w:gridCol w:w="2241"/>
        <w:gridCol w:w="803"/>
        <w:gridCol w:w="841"/>
        <w:gridCol w:w="841"/>
        <w:gridCol w:w="841"/>
        <w:gridCol w:w="841"/>
        <w:gridCol w:w="841"/>
        <w:gridCol w:w="841"/>
        <w:gridCol w:w="841"/>
        <w:gridCol w:w="841"/>
      </w:tblGrid>
      <w:tr w:rsidR="008375BD" w:rsidRPr="008F1266" w14:paraId="25EEED49" w14:textId="77777777" w:rsidTr="00062751">
        <w:trPr>
          <w:trHeight w:val="256"/>
          <w:tblHeader/>
        </w:trPr>
        <w:tc>
          <w:tcPr>
            <w:tcW w:w="355" w:type="dxa"/>
            <w:shd w:val="clear" w:color="auto" w:fill="auto"/>
            <w:noWrap/>
            <w:vAlign w:val="center"/>
          </w:tcPr>
          <w:p w14:paraId="0D67CC23" w14:textId="77777777" w:rsidR="008375BD" w:rsidRPr="008F1266" w:rsidRDefault="008375BD" w:rsidP="00062751">
            <w:pPr>
              <w:jc w:val="center"/>
              <w:rPr>
                <w:snapToGrid w:val="0"/>
                <w:color w:val="000000"/>
                <w:sz w:val="16"/>
                <w:szCs w:val="16"/>
              </w:rPr>
            </w:pPr>
            <w:r w:rsidRPr="008F1266">
              <w:rPr>
                <w:snapToGrid w:val="0"/>
                <w:color w:val="000000"/>
                <w:sz w:val="16"/>
                <w:szCs w:val="16"/>
              </w:rPr>
              <w:t>№ п/п</w:t>
            </w:r>
          </w:p>
        </w:tc>
        <w:tc>
          <w:tcPr>
            <w:tcW w:w="2241" w:type="dxa"/>
            <w:shd w:val="clear" w:color="000000" w:fill="FFFFFF"/>
            <w:vAlign w:val="center"/>
          </w:tcPr>
          <w:p w14:paraId="620F0353" w14:textId="77777777" w:rsidR="008375BD" w:rsidRPr="008F1266" w:rsidRDefault="008375BD" w:rsidP="00062751">
            <w:pPr>
              <w:rPr>
                <w:bCs/>
                <w:snapToGrid w:val="0"/>
                <w:color w:val="000000"/>
                <w:sz w:val="16"/>
                <w:szCs w:val="16"/>
              </w:rPr>
            </w:pPr>
            <w:r w:rsidRPr="008F1266">
              <w:rPr>
                <w:bCs/>
                <w:snapToGrid w:val="0"/>
                <w:color w:val="000000"/>
                <w:sz w:val="16"/>
                <w:szCs w:val="16"/>
              </w:rPr>
              <w:t>Показатель</w:t>
            </w:r>
          </w:p>
        </w:tc>
        <w:tc>
          <w:tcPr>
            <w:tcW w:w="803" w:type="dxa"/>
            <w:shd w:val="clear" w:color="000000" w:fill="FFFFFF"/>
            <w:noWrap/>
            <w:vAlign w:val="center"/>
          </w:tcPr>
          <w:p w14:paraId="74FF7239" w14:textId="77777777" w:rsidR="008375BD" w:rsidRPr="008F1266" w:rsidRDefault="008375BD" w:rsidP="00062751">
            <w:pPr>
              <w:jc w:val="center"/>
              <w:rPr>
                <w:snapToGrid w:val="0"/>
                <w:color w:val="000000"/>
                <w:sz w:val="16"/>
                <w:szCs w:val="16"/>
              </w:rPr>
            </w:pPr>
            <w:r w:rsidRPr="008F1266">
              <w:rPr>
                <w:snapToGrid w:val="0"/>
                <w:color w:val="000000"/>
                <w:sz w:val="16"/>
                <w:szCs w:val="16"/>
              </w:rPr>
              <w:t>Ед. изм.</w:t>
            </w:r>
          </w:p>
        </w:tc>
        <w:tc>
          <w:tcPr>
            <w:tcW w:w="841" w:type="dxa"/>
            <w:shd w:val="clear" w:color="000000" w:fill="FFFFFF"/>
            <w:vAlign w:val="center"/>
          </w:tcPr>
          <w:p w14:paraId="06CDE434" w14:textId="77777777" w:rsidR="008375BD" w:rsidRPr="008F1266" w:rsidRDefault="008375BD" w:rsidP="00062751">
            <w:pPr>
              <w:jc w:val="center"/>
              <w:rPr>
                <w:snapToGrid w:val="0"/>
                <w:color w:val="000000"/>
                <w:sz w:val="16"/>
                <w:szCs w:val="16"/>
              </w:rPr>
            </w:pPr>
            <w:r w:rsidRPr="008F1266">
              <w:rPr>
                <w:snapToGrid w:val="0"/>
                <w:color w:val="000000"/>
                <w:sz w:val="16"/>
                <w:szCs w:val="16"/>
              </w:rPr>
              <w:t>2026</w:t>
            </w:r>
          </w:p>
        </w:tc>
        <w:tc>
          <w:tcPr>
            <w:tcW w:w="841" w:type="dxa"/>
            <w:shd w:val="clear" w:color="000000" w:fill="FFFFFF"/>
            <w:vAlign w:val="center"/>
          </w:tcPr>
          <w:p w14:paraId="23B85D28" w14:textId="77777777" w:rsidR="008375BD" w:rsidRPr="008F1266" w:rsidRDefault="008375BD" w:rsidP="00062751">
            <w:pPr>
              <w:jc w:val="center"/>
              <w:rPr>
                <w:snapToGrid w:val="0"/>
                <w:color w:val="000000"/>
                <w:sz w:val="16"/>
                <w:szCs w:val="16"/>
              </w:rPr>
            </w:pPr>
            <w:r w:rsidRPr="008F1266">
              <w:rPr>
                <w:snapToGrid w:val="0"/>
                <w:color w:val="000000"/>
                <w:sz w:val="16"/>
                <w:szCs w:val="16"/>
              </w:rPr>
              <w:t>2027</w:t>
            </w:r>
          </w:p>
        </w:tc>
        <w:tc>
          <w:tcPr>
            <w:tcW w:w="841" w:type="dxa"/>
            <w:shd w:val="clear" w:color="000000" w:fill="FFFFFF"/>
            <w:vAlign w:val="center"/>
          </w:tcPr>
          <w:p w14:paraId="72DA9F32" w14:textId="77777777" w:rsidR="008375BD" w:rsidRPr="008F1266" w:rsidRDefault="008375BD" w:rsidP="00062751">
            <w:pPr>
              <w:jc w:val="center"/>
              <w:rPr>
                <w:snapToGrid w:val="0"/>
                <w:color w:val="000000"/>
                <w:sz w:val="16"/>
                <w:szCs w:val="16"/>
              </w:rPr>
            </w:pPr>
            <w:r w:rsidRPr="008F1266">
              <w:rPr>
                <w:snapToGrid w:val="0"/>
                <w:color w:val="000000"/>
                <w:sz w:val="16"/>
                <w:szCs w:val="16"/>
              </w:rPr>
              <w:t>2028</w:t>
            </w:r>
          </w:p>
        </w:tc>
        <w:tc>
          <w:tcPr>
            <w:tcW w:w="841" w:type="dxa"/>
            <w:shd w:val="clear" w:color="000000" w:fill="FFFFFF"/>
            <w:vAlign w:val="center"/>
          </w:tcPr>
          <w:p w14:paraId="481A2EEF" w14:textId="77777777" w:rsidR="008375BD" w:rsidRPr="008F1266" w:rsidRDefault="008375BD" w:rsidP="00062751">
            <w:pPr>
              <w:jc w:val="center"/>
              <w:rPr>
                <w:snapToGrid w:val="0"/>
                <w:color w:val="000000"/>
                <w:sz w:val="16"/>
                <w:szCs w:val="16"/>
              </w:rPr>
            </w:pPr>
            <w:r w:rsidRPr="008F1266">
              <w:rPr>
                <w:snapToGrid w:val="0"/>
                <w:color w:val="000000"/>
                <w:sz w:val="16"/>
                <w:szCs w:val="16"/>
              </w:rPr>
              <w:t>2029</w:t>
            </w:r>
          </w:p>
        </w:tc>
        <w:tc>
          <w:tcPr>
            <w:tcW w:w="841" w:type="dxa"/>
            <w:shd w:val="clear" w:color="000000" w:fill="FFFFFF"/>
            <w:vAlign w:val="center"/>
          </w:tcPr>
          <w:p w14:paraId="2F8764B6" w14:textId="77777777" w:rsidR="008375BD" w:rsidRPr="008F1266" w:rsidRDefault="008375BD" w:rsidP="00062751">
            <w:pPr>
              <w:jc w:val="center"/>
              <w:rPr>
                <w:snapToGrid w:val="0"/>
                <w:color w:val="000000"/>
                <w:sz w:val="16"/>
                <w:szCs w:val="16"/>
              </w:rPr>
            </w:pPr>
            <w:r w:rsidRPr="008F1266">
              <w:rPr>
                <w:snapToGrid w:val="0"/>
                <w:color w:val="000000"/>
                <w:sz w:val="16"/>
                <w:szCs w:val="16"/>
              </w:rPr>
              <w:t>2030</w:t>
            </w:r>
          </w:p>
        </w:tc>
        <w:tc>
          <w:tcPr>
            <w:tcW w:w="841" w:type="dxa"/>
            <w:shd w:val="clear" w:color="000000" w:fill="FFFFFF"/>
            <w:vAlign w:val="center"/>
          </w:tcPr>
          <w:p w14:paraId="782F6471" w14:textId="77777777" w:rsidR="008375BD" w:rsidRPr="008F1266" w:rsidRDefault="008375BD" w:rsidP="00062751">
            <w:pPr>
              <w:jc w:val="center"/>
              <w:rPr>
                <w:snapToGrid w:val="0"/>
                <w:color w:val="000000"/>
                <w:sz w:val="16"/>
                <w:szCs w:val="16"/>
              </w:rPr>
            </w:pPr>
            <w:r w:rsidRPr="008F1266">
              <w:rPr>
                <w:snapToGrid w:val="0"/>
                <w:color w:val="000000"/>
                <w:sz w:val="16"/>
                <w:szCs w:val="16"/>
              </w:rPr>
              <w:t>2031</w:t>
            </w:r>
          </w:p>
        </w:tc>
        <w:tc>
          <w:tcPr>
            <w:tcW w:w="841" w:type="dxa"/>
            <w:shd w:val="clear" w:color="000000" w:fill="FFFFFF"/>
            <w:vAlign w:val="center"/>
          </w:tcPr>
          <w:p w14:paraId="4D2D4A72" w14:textId="77777777" w:rsidR="008375BD" w:rsidRPr="008F1266" w:rsidRDefault="008375BD" w:rsidP="00062751">
            <w:pPr>
              <w:jc w:val="center"/>
              <w:rPr>
                <w:snapToGrid w:val="0"/>
                <w:color w:val="000000"/>
                <w:sz w:val="16"/>
                <w:szCs w:val="16"/>
              </w:rPr>
            </w:pPr>
            <w:r w:rsidRPr="008F1266">
              <w:rPr>
                <w:snapToGrid w:val="0"/>
                <w:color w:val="000000"/>
                <w:sz w:val="16"/>
                <w:szCs w:val="16"/>
              </w:rPr>
              <w:t>2032</w:t>
            </w:r>
          </w:p>
        </w:tc>
        <w:tc>
          <w:tcPr>
            <w:tcW w:w="841" w:type="dxa"/>
            <w:shd w:val="clear" w:color="000000" w:fill="FFFFFF"/>
            <w:vAlign w:val="center"/>
          </w:tcPr>
          <w:p w14:paraId="5D8DD9F1" w14:textId="77777777" w:rsidR="008375BD" w:rsidRPr="008F1266" w:rsidRDefault="008375BD" w:rsidP="00062751">
            <w:pPr>
              <w:jc w:val="center"/>
              <w:rPr>
                <w:snapToGrid w:val="0"/>
                <w:color w:val="000000"/>
                <w:sz w:val="16"/>
                <w:szCs w:val="16"/>
              </w:rPr>
            </w:pPr>
            <w:r w:rsidRPr="008F1266">
              <w:rPr>
                <w:snapToGrid w:val="0"/>
                <w:color w:val="000000"/>
                <w:sz w:val="16"/>
                <w:szCs w:val="16"/>
              </w:rPr>
              <w:t>2033</w:t>
            </w:r>
          </w:p>
        </w:tc>
      </w:tr>
      <w:tr w:rsidR="008375BD" w:rsidRPr="008F1266" w14:paraId="11ABF7AB" w14:textId="77777777" w:rsidTr="00062751">
        <w:trPr>
          <w:trHeight w:val="256"/>
        </w:trPr>
        <w:tc>
          <w:tcPr>
            <w:tcW w:w="355" w:type="dxa"/>
            <w:shd w:val="clear" w:color="auto" w:fill="auto"/>
            <w:noWrap/>
            <w:vAlign w:val="center"/>
            <w:hideMark/>
          </w:tcPr>
          <w:p w14:paraId="5A11D13A" w14:textId="77777777" w:rsidR="008375BD" w:rsidRPr="008F1266" w:rsidRDefault="008375BD" w:rsidP="00062751">
            <w:pPr>
              <w:jc w:val="center"/>
              <w:rPr>
                <w:color w:val="000000"/>
                <w:sz w:val="16"/>
                <w:szCs w:val="16"/>
              </w:rPr>
            </w:pPr>
            <w:r w:rsidRPr="008F1266">
              <w:rPr>
                <w:snapToGrid w:val="0"/>
                <w:color w:val="000000"/>
                <w:sz w:val="16"/>
                <w:szCs w:val="16"/>
              </w:rPr>
              <w:t>1</w:t>
            </w:r>
          </w:p>
        </w:tc>
        <w:tc>
          <w:tcPr>
            <w:tcW w:w="2241" w:type="dxa"/>
            <w:shd w:val="clear" w:color="000000" w:fill="FFFFFF"/>
            <w:vAlign w:val="center"/>
            <w:hideMark/>
          </w:tcPr>
          <w:p w14:paraId="78947163" w14:textId="77777777" w:rsidR="008375BD" w:rsidRPr="008F1266" w:rsidRDefault="008375BD" w:rsidP="00062751">
            <w:pPr>
              <w:rPr>
                <w:bCs/>
                <w:snapToGrid w:val="0"/>
                <w:color w:val="000000"/>
                <w:sz w:val="16"/>
                <w:szCs w:val="16"/>
              </w:rPr>
            </w:pPr>
            <w:r w:rsidRPr="008F1266">
              <w:rPr>
                <w:bCs/>
                <w:snapToGrid w:val="0"/>
                <w:color w:val="000000"/>
                <w:sz w:val="16"/>
                <w:szCs w:val="16"/>
              </w:rPr>
              <w:t>Необходимая валовая выручка</w:t>
            </w:r>
          </w:p>
        </w:tc>
        <w:tc>
          <w:tcPr>
            <w:tcW w:w="803" w:type="dxa"/>
            <w:shd w:val="clear" w:color="000000" w:fill="FFFFFF"/>
            <w:noWrap/>
            <w:vAlign w:val="center"/>
            <w:hideMark/>
          </w:tcPr>
          <w:p w14:paraId="71CEE291" w14:textId="77777777" w:rsidR="008375BD" w:rsidRPr="008F1266" w:rsidRDefault="008375BD" w:rsidP="00062751">
            <w:pPr>
              <w:jc w:val="center"/>
              <w:rPr>
                <w:snapToGrid w:val="0"/>
                <w:color w:val="000000"/>
                <w:sz w:val="16"/>
                <w:szCs w:val="16"/>
              </w:rPr>
            </w:pPr>
            <w:r w:rsidRPr="008F1266">
              <w:rPr>
                <w:snapToGrid w:val="0"/>
                <w:color w:val="000000"/>
                <w:sz w:val="16"/>
                <w:szCs w:val="16"/>
              </w:rPr>
              <w:t>тыс. руб.</w:t>
            </w:r>
          </w:p>
        </w:tc>
        <w:tc>
          <w:tcPr>
            <w:tcW w:w="841" w:type="dxa"/>
            <w:shd w:val="clear" w:color="auto" w:fill="auto"/>
            <w:vAlign w:val="center"/>
          </w:tcPr>
          <w:p w14:paraId="28D6BB67" w14:textId="77777777" w:rsidR="008375BD" w:rsidRPr="008F1266" w:rsidRDefault="008375BD" w:rsidP="00062751">
            <w:pPr>
              <w:jc w:val="center"/>
              <w:rPr>
                <w:bCs/>
                <w:color w:val="000000"/>
                <w:sz w:val="16"/>
                <w:szCs w:val="16"/>
              </w:rPr>
            </w:pPr>
            <w:r w:rsidRPr="008F1266">
              <w:rPr>
                <w:sz w:val="16"/>
                <w:szCs w:val="16"/>
              </w:rPr>
              <w:t>239 954,29</w:t>
            </w:r>
          </w:p>
        </w:tc>
        <w:tc>
          <w:tcPr>
            <w:tcW w:w="841" w:type="dxa"/>
            <w:shd w:val="clear" w:color="auto" w:fill="auto"/>
            <w:vAlign w:val="center"/>
          </w:tcPr>
          <w:p w14:paraId="50E03975" w14:textId="77777777" w:rsidR="008375BD" w:rsidRPr="008F1266" w:rsidRDefault="008375BD" w:rsidP="00062751">
            <w:pPr>
              <w:jc w:val="center"/>
              <w:rPr>
                <w:bCs/>
                <w:snapToGrid w:val="0"/>
                <w:color w:val="000000"/>
                <w:sz w:val="16"/>
                <w:szCs w:val="16"/>
              </w:rPr>
            </w:pPr>
            <w:r w:rsidRPr="008F1266">
              <w:rPr>
                <w:sz w:val="16"/>
                <w:szCs w:val="16"/>
              </w:rPr>
              <w:t>243 359,06</w:t>
            </w:r>
          </w:p>
        </w:tc>
        <w:tc>
          <w:tcPr>
            <w:tcW w:w="841" w:type="dxa"/>
            <w:shd w:val="clear" w:color="auto" w:fill="auto"/>
            <w:vAlign w:val="center"/>
          </w:tcPr>
          <w:p w14:paraId="45090B94" w14:textId="77777777" w:rsidR="008375BD" w:rsidRPr="008F1266" w:rsidRDefault="008375BD" w:rsidP="00062751">
            <w:pPr>
              <w:jc w:val="center"/>
              <w:rPr>
                <w:bCs/>
                <w:snapToGrid w:val="0"/>
                <w:color w:val="000000"/>
                <w:sz w:val="16"/>
                <w:szCs w:val="16"/>
              </w:rPr>
            </w:pPr>
            <w:r w:rsidRPr="008F1266">
              <w:rPr>
                <w:sz w:val="16"/>
                <w:szCs w:val="16"/>
              </w:rPr>
              <w:t>251 594,11</w:t>
            </w:r>
          </w:p>
        </w:tc>
        <w:tc>
          <w:tcPr>
            <w:tcW w:w="841" w:type="dxa"/>
            <w:shd w:val="clear" w:color="auto" w:fill="auto"/>
            <w:vAlign w:val="center"/>
          </w:tcPr>
          <w:p w14:paraId="070E10F3" w14:textId="77777777" w:rsidR="008375BD" w:rsidRPr="008F1266" w:rsidRDefault="008375BD" w:rsidP="00062751">
            <w:pPr>
              <w:jc w:val="center"/>
              <w:rPr>
                <w:bCs/>
                <w:snapToGrid w:val="0"/>
                <w:color w:val="000000"/>
                <w:sz w:val="16"/>
                <w:szCs w:val="16"/>
              </w:rPr>
            </w:pPr>
            <w:r w:rsidRPr="008F1266">
              <w:rPr>
                <w:sz w:val="16"/>
                <w:szCs w:val="16"/>
              </w:rPr>
              <w:t>261 225,04</w:t>
            </w:r>
          </w:p>
        </w:tc>
        <w:tc>
          <w:tcPr>
            <w:tcW w:w="841" w:type="dxa"/>
            <w:shd w:val="clear" w:color="auto" w:fill="auto"/>
            <w:vAlign w:val="center"/>
          </w:tcPr>
          <w:p w14:paraId="41ACE822" w14:textId="77777777" w:rsidR="008375BD" w:rsidRPr="008F1266" w:rsidRDefault="008375BD" w:rsidP="00062751">
            <w:pPr>
              <w:jc w:val="center"/>
              <w:rPr>
                <w:bCs/>
                <w:snapToGrid w:val="0"/>
                <w:color w:val="000000"/>
                <w:sz w:val="16"/>
                <w:szCs w:val="16"/>
              </w:rPr>
            </w:pPr>
            <w:r w:rsidRPr="008F1266">
              <w:rPr>
                <w:sz w:val="16"/>
                <w:szCs w:val="16"/>
              </w:rPr>
              <w:t>274 004,08</w:t>
            </w:r>
          </w:p>
        </w:tc>
        <w:tc>
          <w:tcPr>
            <w:tcW w:w="841" w:type="dxa"/>
            <w:shd w:val="clear" w:color="auto" w:fill="auto"/>
            <w:vAlign w:val="center"/>
          </w:tcPr>
          <w:p w14:paraId="2152407D" w14:textId="77777777" w:rsidR="008375BD" w:rsidRPr="008F1266" w:rsidRDefault="008375BD" w:rsidP="00062751">
            <w:pPr>
              <w:jc w:val="center"/>
              <w:rPr>
                <w:bCs/>
                <w:snapToGrid w:val="0"/>
                <w:color w:val="000000"/>
                <w:sz w:val="16"/>
                <w:szCs w:val="16"/>
              </w:rPr>
            </w:pPr>
            <w:r w:rsidRPr="008F1266">
              <w:rPr>
                <w:sz w:val="16"/>
                <w:szCs w:val="16"/>
              </w:rPr>
              <w:t>288 644,40</w:t>
            </w:r>
          </w:p>
        </w:tc>
        <w:tc>
          <w:tcPr>
            <w:tcW w:w="841" w:type="dxa"/>
            <w:shd w:val="clear" w:color="auto" w:fill="auto"/>
            <w:vAlign w:val="center"/>
          </w:tcPr>
          <w:p w14:paraId="6B80B09B" w14:textId="77777777" w:rsidR="008375BD" w:rsidRPr="008F1266" w:rsidRDefault="008375BD" w:rsidP="00062751">
            <w:pPr>
              <w:jc w:val="center"/>
              <w:rPr>
                <w:bCs/>
                <w:snapToGrid w:val="0"/>
                <w:color w:val="000000"/>
                <w:sz w:val="16"/>
                <w:szCs w:val="16"/>
              </w:rPr>
            </w:pPr>
            <w:r w:rsidRPr="008F1266">
              <w:rPr>
                <w:sz w:val="16"/>
                <w:szCs w:val="16"/>
              </w:rPr>
              <w:t>298 286,29</w:t>
            </w:r>
          </w:p>
        </w:tc>
        <w:tc>
          <w:tcPr>
            <w:tcW w:w="841" w:type="dxa"/>
            <w:shd w:val="clear" w:color="auto" w:fill="auto"/>
            <w:vAlign w:val="center"/>
          </w:tcPr>
          <w:p w14:paraId="4304292A" w14:textId="77777777" w:rsidR="008375BD" w:rsidRPr="008F1266" w:rsidRDefault="008375BD" w:rsidP="00062751">
            <w:pPr>
              <w:jc w:val="center"/>
              <w:rPr>
                <w:bCs/>
                <w:snapToGrid w:val="0"/>
                <w:color w:val="000000"/>
                <w:sz w:val="16"/>
                <w:szCs w:val="16"/>
              </w:rPr>
            </w:pPr>
            <w:r w:rsidRPr="008F1266">
              <w:rPr>
                <w:sz w:val="16"/>
                <w:szCs w:val="16"/>
              </w:rPr>
              <w:t>303 559,68</w:t>
            </w:r>
          </w:p>
        </w:tc>
      </w:tr>
      <w:tr w:rsidR="008375BD" w:rsidRPr="008F1266" w14:paraId="1C76D048" w14:textId="77777777" w:rsidTr="00062751">
        <w:trPr>
          <w:trHeight w:val="256"/>
        </w:trPr>
        <w:tc>
          <w:tcPr>
            <w:tcW w:w="355" w:type="dxa"/>
            <w:shd w:val="clear" w:color="auto" w:fill="auto"/>
            <w:noWrap/>
            <w:vAlign w:val="center"/>
            <w:hideMark/>
          </w:tcPr>
          <w:p w14:paraId="0D491292" w14:textId="77777777" w:rsidR="008375BD" w:rsidRPr="008F1266" w:rsidRDefault="008375BD" w:rsidP="00062751">
            <w:pPr>
              <w:jc w:val="center"/>
              <w:rPr>
                <w:snapToGrid w:val="0"/>
                <w:color w:val="000000"/>
                <w:sz w:val="16"/>
                <w:szCs w:val="16"/>
              </w:rPr>
            </w:pPr>
            <w:r w:rsidRPr="008F1266">
              <w:rPr>
                <w:snapToGrid w:val="0"/>
                <w:color w:val="000000"/>
                <w:sz w:val="16"/>
                <w:szCs w:val="16"/>
              </w:rPr>
              <w:t>1.1 </w:t>
            </w:r>
          </w:p>
        </w:tc>
        <w:tc>
          <w:tcPr>
            <w:tcW w:w="2241" w:type="dxa"/>
            <w:shd w:val="clear" w:color="auto" w:fill="auto"/>
            <w:noWrap/>
            <w:vAlign w:val="center"/>
            <w:hideMark/>
          </w:tcPr>
          <w:p w14:paraId="475A2E66" w14:textId="77777777" w:rsidR="008375BD" w:rsidRPr="008F1266" w:rsidRDefault="008375BD" w:rsidP="00062751">
            <w:pPr>
              <w:rPr>
                <w:snapToGrid w:val="0"/>
                <w:color w:val="000000"/>
                <w:sz w:val="16"/>
                <w:szCs w:val="16"/>
              </w:rPr>
            </w:pPr>
            <w:r w:rsidRPr="008F1266">
              <w:rPr>
                <w:snapToGrid w:val="0"/>
                <w:color w:val="000000"/>
                <w:sz w:val="16"/>
                <w:szCs w:val="16"/>
              </w:rPr>
              <w:t xml:space="preserve">1 полугодие </w:t>
            </w:r>
          </w:p>
        </w:tc>
        <w:tc>
          <w:tcPr>
            <w:tcW w:w="803" w:type="dxa"/>
            <w:shd w:val="clear" w:color="auto" w:fill="auto"/>
            <w:noWrap/>
            <w:vAlign w:val="center"/>
            <w:hideMark/>
          </w:tcPr>
          <w:p w14:paraId="69B2E435" w14:textId="77777777" w:rsidR="008375BD" w:rsidRPr="008F1266" w:rsidRDefault="008375BD" w:rsidP="00062751">
            <w:pPr>
              <w:jc w:val="center"/>
              <w:rPr>
                <w:snapToGrid w:val="0"/>
                <w:color w:val="000000"/>
                <w:sz w:val="16"/>
                <w:szCs w:val="16"/>
              </w:rPr>
            </w:pPr>
            <w:r w:rsidRPr="008F1266">
              <w:rPr>
                <w:snapToGrid w:val="0"/>
                <w:color w:val="000000"/>
                <w:sz w:val="16"/>
                <w:szCs w:val="16"/>
              </w:rPr>
              <w:t>тыс. руб.</w:t>
            </w:r>
          </w:p>
        </w:tc>
        <w:tc>
          <w:tcPr>
            <w:tcW w:w="841" w:type="dxa"/>
            <w:shd w:val="clear" w:color="auto" w:fill="auto"/>
            <w:vAlign w:val="center"/>
          </w:tcPr>
          <w:p w14:paraId="0EE9A757" w14:textId="77777777" w:rsidR="008375BD" w:rsidRPr="008F1266" w:rsidRDefault="008375BD" w:rsidP="00062751">
            <w:pPr>
              <w:jc w:val="center"/>
              <w:rPr>
                <w:snapToGrid w:val="0"/>
                <w:color w:val="000000"/>
                <w:sz w:val="16"/>
                <w:szCs w:val="16"/>
              </w:rPr>
            </w:pPr>
            <w:r w:rsidRPr="008F1266">
              <w:rPr>
                <w:sz w:val="16"/>
                <w:szCs w:val="16"/>
              </w:rPr>
              <w:t>132 486,96</w:t>
            </w:r>
          </w:p>
        </w:tc>
        <w:tc>
          <w:tcPr>
            <w:tcW w:w="841" w:type="dxa"/>
            <w:shd w:val="clear" w:color="auto" w:fill="auto"/>
            <w:vAlign w:val="center"/>
          </w:tcPr>
          <w:p w14:paraId="34C55F2A" w14:textId="77777777" w:rsidR="008375BD" w:rsidRPr="008F1266" w:rsidRDefault="008375BD" w:rsidP="00062751">
            <w:pPr>
              <w:jc w:val="center"/>
              <w:rPr>
                <w:snapToGrid w:val="0"/>
                <w:color w:val="000000"/>
                <w:sz w:val="16"/>
                <w:szCs w:val="16"/>
              </w:rPr>
            </w:pPr>
            <w:r w:rsidRPr="008F1266">
              <w:rPr>
                <w:sz w:val="16"/>
                <w:szCs w:val="16"/>
              </w:rPr>
              <w:t>132 486,82</w:t>
            </w:r>
          </w:p>
        </w:tc>
        <w:tc>
          <w:tcPr>
            <w:tcW w:w="841" w:type="dxa"/>
            <w:shd w:val="clear" w:color="auto" w:fill="auto"/>
            <w:vAlign w:val="center"/>
          </w:tcPr>
          <w:p w14:paraId="12E0AEB2" w14:textId="77777777" w:rsidR="008375BD" w:rsidRPr="008F1266" w:rsidRDefault="008375BD" w:rsidP="00062751">
            <w:pPr>
              <w:jc w:val="center"/>
              <w:rPr>
                <w:snapToGrid w:val="0"/>
                <w:color w:val="000000"/>
                <w:sz w:val="16"/>
                <w:szCs w:val="16"/>
              </w:rPr>
            </w:pPr>
            <w:r w:rsidRPr="008F1266">
              <w:rPr>
                <w:sz w:val="16"/>
                <w:szCs w:val="16"/>
              </w:rPr>
              <w:t>136 684,43</w:t>
            </w:r>
          </w:p>
        </w:tc>
        <w:tc>
          <w:tcPr>
            <w:tcW w:w="841" w:type="dxa"/>
            <w:shd w:val="clear" w:color="auto" w:fill="auto"/>
            <w:vAlign w:val="center"/>
          </w:tcPr>
          <w:p w14:paraId="509A8D5F" w14:textId="77777777" w:rsidR="008375BD" w:rsidRPr="008F1266" w:rsidRDefault="008375BD" w:rsidP="00062751">
            <w:pPr>
              <w:jc w:val="center"/>
              <w:rPr>
                <w:snapToGrid w:val="0"/>
                <w:color w:val="000000"/>
                <w:sz w:val="16"/>
                <w:szCs w:val="16"/>
              </w:rPr>
            </w:pPr>
            <w:r w:rsidRPr="008F1266">
              <w:rPr>
                <w:sz w:val="16"/>
                <w:szCs w:val="16"/>
              </w:rPr>
              <w:t>141 661,82</w:t>
            </w:r>
          </w:p>
        </w:tc>
        <w:tc>
          <w:tcPr>
            <w:tcW w:w="841" w:type="dxa"/>
            <w:shd w:val="clear" w:color="auto" w:fill="auto"/>
            <w:vAlign w:val="center"/>
          </w:tcPr>
          <w:p w14:paraId="542E63E1" w14:textId="77777777" w:rsidR="008375BD" w:rsidRPr="008F1266" w:rsidRDefault="008375BD" w:rsidP="00062751">
            <w:pPr>
              <w:jc w:val="center"/>
              <w:rPr>
                <w:snapToGrid w:val="0"/>
                <w:color w:val="000000"/>
                <w:sz w:val="16"/>
                <w:szCs w:val="16"/>
              </w:rPr>
            </w:pPr>
            <w:r w:rsidRPr="008F1266">
              <w:rPr>
                <w:sz w:val="16"/>
                <w:szCs w:val="16"/>
              </w:rPr>
              <w:t>147 398,75</w:t>
            </w:r>
          </w:p>
        </w:tc>
        <w:tc>
          <w:tcPr>
            <w:tcW w:w="841" w:type="dxa"/>
            <w:shd w:val="clear" w:color="auto" w:fill="auto"/>
            <w:vAlign w:val="center"/>
          </w:tcPr>
          <w:p w14:paraId="12BA9DEF" w14:textId="77777777" w:rsidR="008375BD" w:rsidRPr="008F1266" w:rsidRDefault="008375BD" w:rsidP="00062751">
            <w:pPr>
              <w:jc w:val="center"/>
              <w:rPr>
                <w:snapToGrid w:val="0"/>
                <w:color w:val="000000"/>
                <w:sz w:val="16"/>
                <w:szCs w:val="16"/>
              </w:rPr>
            </w:pPr>
            <w:r w:rsidRPr="008F1266">
              <w:rPr>
                <w:sz w:val="16"/>
                <w:szCs w:val="16"/>
              </w:rPr>
              <w:t>156 080,33</w:t>
            </w:r>
          </w:p>
        </w:tc>
        <w:tc>
          <w:tcPr>
            <w:tcW w:w="841" w:type="dxa"/>
            <w:shd w:val="clear" w:color="auto" w:fill="auto"/>
            <w:vAlign w:val="center"/>
          </w:tcPr>
          <w:p w14:paraId="1C49A295" w14:textId="77777777" w:rsidR="008375BD" w:rsidRPr="008F1266" w:rsidRDefault="008375BD" w:rsidP="00062751">
            <w:pPr>
              <w:jc w:val="center"/>
              <w:rPr>
                <w:snapToGrid w:val="0"/>
                <w:color w:val="000000"/>
                <w:sz w:val="16"/>
                <w:szCs w:val="16"/>
              </w:rPr>
            </w:pPr>
            <w:r w:rsidRPr="008F1266">
              <w:rPr>
                <w:sz w:val="16"/>
                <w:szCs w:val="16"/>
              </w:rPr>
              <w:t>163 426,33</w:t>
            </w:r>
          </w:p>
        </w:tc>
        <w:tc>
          <w:tcPr>
            <w:tcW w:w="841" w:type="dxa"/>
            <w:shd w:val="clear" w:color="auto" w:fill="auto"/>
            <w:vAlign w:val="center"/>
          </w:tcPr>
          <w:p w14:paraId="4FEEEFEA" w14:textId="77777777" w:rsidR="008375BD" w:rsidRPr="008F1266" w:rsidRDefault="008375BD" w:rsidP="00062751">
            <w:pPr>
              <w:jc w:val="center"/>
              <w:rPr>
                <w:snapToGrid w:val="0"/>
                <w:color w:val="000000"/>
                <w:sz w:val="16"/>
                <w:szCs w:val="16"/>
              </w:rPr>
            </w:pPr>
            <w:r w:rsidRPr="008F1266">
              <w:rPr>
                <w:sz w:val="16"/>
                <w:szCs w:val="16"/>
              </w:rPr>
              <w:t>166 256,73</w:t>
            </w:r>
          </w:p>
        </w:tc>
      </w:tr>
      <w:tr w:rsidR="008375BD" w:rsidRPr="008F1266" w14:paraId="01566895" w14:textId="77777777" w:rsidTr="00062751">
        <w:trPr>
          <w:trHeight w:val="268"/>
        </w:trPr>
        <w:tc>
          <w:tcPr>
            <w:tcW w:w="355" w:type="dxa"/>
            <w:shd w:val="clear" w:color="auto" w:fill="auto"/>
            <w:noWrap/>
            <w:vAlign w:val="center"/>
            <w:hideMark/>
          </w:tcPr>
          <w:p w14:paraId="15211FB1" w14:textId="77777777" w:rsidR="008375BD" w:rsidRPr="008F1266" w:rsidRDefault="008375BD" w:rsidP="00062751">
            <w:pPr>
              <w:jc w:val="center"/>
              <w:rPr>
                <w:snapToGrid w:val="0"/>
                <w:color w:val="000000"/>
                <w:sz w:val="16"/>
                <w:szCs w:val="16"/>
              </w:rPr>
            </w:pPr>
            <w:r w:rsidRPr="008F1266">
              <w:rPr>
                <w:snapToGrid w:val="0"/>
                <w:color w:val="000000"/>
                <w:sz w:val="16"/>
                <w:szCs w:val="16"/>
              </w:rPr>
              <w:t> 1.2</w:t>
            </w:r>
          </w:p>
        </w:tc>
        <w:tc>
          <w:tcPr>
            <w:tcW w:w="2241" w:type="dxa"/>
            <w:shd w:val="clear" w:color="auto" w:fill="auto"/>
            <w:noWrap/>
            <w:vAlign w:val="center"/>
            <w:hideMark/>
          </w:tcPr>
          <w:p w14:paraId="32C9925B" w14:textId="77777777" w:rsidR="008375BD" w:rsidRPr="008F1266" w:rsidRDefault="008375BD" w:rsidP="00062751">
            <w:pPr>
              <w:rPr>
                <w:snapToGrid w:val="0"/>
                <w:color w:val="000000"/>
                <w:sz w:val="16"/>
                <w:szCs w:val="16"/>
              </w:rPr>
            </w:pPr>
            <w:r w:rsidRPr="008F1266">
              <w:rPr>
                <w:snapToGrid w:val="0"/>
                <w:color w:val="000000"/>
                <w:sz w:val="16"/>
                <w:szCs w:val="16"/>
              </w:rPr>
              <w:t>2 полугодие</w:t>
            </w:r>
          </w:p>
        </w:tc>
        <w:tc>
          <w:tcPr>
            <w:tcW w:w="803" w:type="dxa"/>
            <w:shd w:val="clear" w:color="auto" w:fill="auto"/>
            <w:noWrap/>
            <w:vAlign w:val="center"/>
            <w:hideMark/>
          </w:tcPr>
          <w:p w14:paraId="7A008AB7" w14:textId="77777777" w:rsidR="008375BD" w:rsidRPr="008F1266" w:rsidRDefault="008375BD" w:rsidP="00062751">
            <w:pPr>
              <w:jc w:val="center"/>
              <w:rPr>
                <w:snapToGrid w:val="0"/>
                <w:color w:val="000000"/>
                <w:sz w:val="16"/>
                <w:szCs w:val="16"/>
              </w:rPr>
            </w:pPr>
            <w:r w:rsidRPr="008F1266">
              <w:rPr>
                <w:snapToGrid w:val="0"/>
                <w:color w:val="000000"/>
                <w:sz w:val="16"/>
                <w:szCs w:val="16"/>
              </w:rPr>
              <w:t>тыс. руб.</w:t>
            </w:r>
          </w:p>
        </w:tc>
        <w:tc>
          <w:tcPr>
            <w:tcW w:w="841" w:type="dxa"/>
            <w:shd w:val="clear" w:color="auto" w:fill="auto"/>
            <w:vAlign w:val="center"/>
          </w:tcPr>
          <w:p w14:paraId="01D690A3" w14:textId="77777777" w:rsidR="008375BD" w:rsidRPr="008F1266" w:rsidRDefault="008375BD" w:rsidP="00062751">
            <w:pPr>
              <w:jc w:val="center"/>
              <w:rPr>
                <w:snapToGrid w:val="0"/>
                <w:color w:val="000000"/>
                <w:sz w:val="16"/>
                <w:szCs w:val="16"/>
              </w:rPr>
            </w:pPr>
            <w:r w:rsidRPr="008F1266">
              <w:rPr>
                <w:sz w:val="16"/>
                <w:szCs w:val="16"/>
              </w:rPr>
              <w:t>107 467,33</w:t>
            </w:r>
          </w:p>
        </w:tc>
        <w:tc>
          <w:tcPr>
            <w:tcW w:w="841" w:type="dxa"/>
            <w:shd w:val="clear" w:color="auto" w:fill="auto"/>
            <w:vAlign w:val="center"/>
          </w:tcPr>
          <w:p w14:paraId="1F775DF6" w14:textId="77777777" w:rsidR="008375BD" w:rsidRPr="008F1266" w:rsidRDefault="008375BD" w:rsidP="00062751">
            <w:pPr>
              <w:jc w:val="center"/>
              <w:rPr>
                <w:snapToGrid w:val="0"/>
                <w:color w:val="000000"/>
                <w:sz w:val="16"/>
                <w:szCs w:val="16"/>
              </w:rPr>
            </w:pPr>
            <w:r w:rsidRPr="008F1266">
              <w:rPr>
                <w:sz w:val="16"/>
                <w:szCs w:val="16"/>
              </w:rPr>
              <w:t>110 872,24</w:t>
            </w:r>
          </w:p>
        </w:tc>
        <w:tc>
          <w:tcPr>
            <w:tcW w:w="841" w:type="dxa"/>
            <w:shd w:val="clear" w:color="auto" w:fill="auto"/>
            <w:vAlign w:val="center"/>
          </w:tcPr>
          <w:p w14:paraId="415C684F" w14:textId="77777777" w:rsidR="008375BD" w:rsidRPr="008F1266" w:rsidRDefault="008375BD" w:rsidP="00062751">
            <w:pPr>
              <w:jc w:val="center"/>
              <w:rPr>
                <w:snapToGrid w:val="0"/>
                <w:color w:val="000000"/>
                <w:sz w:val="16"/>
                <w:szCs w:val="16"/>
              </w:rPr>
            </w:pPr>
            <w:r w:rsidRPr="008F1266">
              <w:rPr>
                <w:sz w:val="16"/>
                <w:szCs w:val="16"/>
              </w:rPr>
              <w:t>114 909,68</w:t>
            </w:r>
          </w:p>
        </w:tc>
        <w:tc>
          <w:tcPr>
            <w:tcW w:w="841" w:type="dxa"/>
            <w:shd w:val="clear" w:color="auto" w:fill="auto"/>
            <w:vAlign w:val="center"/>
          </w:tcPr>
          <w:p w14:paraId="111A6330" w14:textId="77777777" w:rsidR="008375BD" w:rsidRPr="008F1266" w:rsidRDefault="008375BD" w:rsidP="00062751">
            <w:pPr>
              <w:jc w:val="center"/>
              <w:rPr>
                <w:snapToGrid w:val="0"/>
                <w:color w:val="000000"/>
                <w:sz w:val="16"/>
                <w:szCs w:val="16"/>
              </w:rPr>
            </w:pPr>
            <w:r w:rsidRPr="008F1266">
              <w:rPr>
                <w:sz w:val="16"/>
                <w:szCs w:val="16"/>
              </w:rPr>
              <w:t>119 563,22</w:t>
            </w:r>
          </w:p>
        </w:tc>
        <w:tc>
          <w:tcPr>
            <w:tcW w:w="841" w:type="dxa"/>
            <w:shd w:val="clear" w:color="auto" w:fill="auto"/>
            <w:vAlign w:val="center"/>
          </w:tcPr>
          <w:p w14:paraId="3C5BDCAA" w14:textId="77777777" w:rsidR="008375BD" w:rsidRPr="008F1266" w:rsidRDefault="008375BD" w:rsidP="00062751">
            <w:pPr>
              <w:jc w:val="center"/>
              <w:rPr>
                <w:snapToGrid w:val="0"/>
                <w:color w:val="000000"/>
                <w:sz w:val="16"/>
                <w:szCs w:val="16"/>
              </w:rPr>
            </w:pPr>
            <w:r w:rsidRPr="008F1266">
              <w:rPr>
                <w:sz w:val="16"/>
                <w:szCs w:val="16"/>
              </w:rPr>
              <w:t>126 605,33</w:t>
            </w:r>
          </w:p>
        </w:tc>
        <w:tc>
          <w:tcPr>
            <w:tcW w:w="841" w:type="dxa"/>
            <w:shd w:val="clear" w:color="auto" w:fill="auto"/>
            <w:vAlign w:val="center"/>
          </w:tcPr>
          <w:p w14:paraId="2B2D3063" w14:textId="77777777" w:rsidR="008375BD" w:rsidRPr="008F1266" w:rsidRDefault="008375BD" w:rsidP="00062751">
            <w:pPr>
              <w:jc w:val="center"/>
              <w:rPr>
                <w:snapToGrid w:val="0"/>
                <w:color w:val="000000"/>
                <w:sz w:val="16"/>
                <w:szCs w:val="16"/>
              </w:rPr>
            </w:pPr>
            <w:r w:rsidRPr="008F1266">
              <w:rPr>
                <w:sz w:val="16"/>
                <w:szCs w:val="16"/>
              </w:rPr>
              <w:t>132 564,07</w:t>
            </w:r>
          </w:p>
        </w:tc>
        <w:tc>
          <w:tcPr>
            <w:tcW w:w="841" w:type="dxa"/>
            <w:shd w:val="clear" w:color="auto" w:fill="auto"/>
            <w:vAlign w:val="center"/>
          </w:tcPr>
          <w:p w14:paraId="7FA61C81" w14:textId="77777777" w:rsidR="008375BD" w:rsidRPr="008F1266" w:rsidRDefault="008375BD" w:rsidP="00062751">
            <w:pPr>
              <w:jc w:val="center"/>
              <w:rPr>
                <w:snapToGrid w:val="0"/>
                <w:color w:val="000000"/>
                <w:sz w:val="16"/>
                <w:szCs w:val="16"/>
              </w:rPr>
            </w:pPr>
            <w:r w:rsidRPr="008F1266">
              <w:rPr>
                <w:sz w:val="16"/>
                <w:szCs w:val="16"/>
              </w:rPr>
              <w:t>134 859,96</w:t>
            </w:r>
          </w:p>
        </w:tc>
        <w:tc>
          <w:tcPr>
            <w:tcW w:w="841" w:type="dxa"/>
            <w:shd w:val="clear" w:color="auto" w:fill="auto"/>
            <w:vAlign w:val="center"/>
          </w:tcPr>
          <w:p w14:paraId="22A07933" w14:textId="77777777" w:rsidR="008375BD" w:rsidRPr="008F1266" w:rsidRDefault="008375BD" w:rsidP="00062751">
            <w:pPr>
              <w:jc w:val="center"/>
              <w:rPr>
                <w:snapToGrid w:val="0"/>
                <w:color w:val="000000"/>
                <w:sz w:val="16"/>
                <w:szCs w:val="16"/>
              </w:rPr>
            </w:pPr>
            <w:r w:rsidRPr="008F1266">
              <w:rPr>
                <w:sz w:val="16"/>
                <w:szCs w:val="16"/>
              </w:rPr>
              <w:t>137 302,95</w:t>
            </w:r>
          </w:p>
        </w:tc>
      </w:tr>
      <w:tr w:rsidR="008375BD" w:rsidRPr="008F1266" w14:paraId="1BDC2A7B" w14:textId="77777777" w:rsidTr="00062751">
        <w:trPr>
          <w:trHeight w:val="256"/>
        </w:trPr>
        <w:tc>
          <w:tcPr>
            <w:tcW w:w="355" w:type="dxa"/>
            <w:shd w:val="clear" w:color="auto" w:fill="auto"/>
            <w:noWrap/>
            <w:vAlign w:val="center"/>
            <w:hideMark/>
          </w:tcPr>
          <w:p w14:paraId="6AF6C171" w14:textId="77777777" w:rsidR="008375BD" w:rsidRPr="008F1266" w:rsidRDefault="008375BD" w:rsidP="00062751">
            <w:pPr>
              <w:jc w:val="center"/>
              <w:rPr>
                <w:snapToGrid w:val="0"/>
                <w:color w:val="000000"/>
                <w:sz w:val="16"/>
                <w:szCs w:val="16"/>
              </w:rPr>
            </w:pPr>
            <w:r w:rsidRPr="008F1266">
              <w:rPr>
                <w:snapToGrid w:val="0"/>
                <w:color w:val="000000"/>
                <w:sz w:val="16"/>
                <w:szCs w:val="16"/>
              </w:rPr>
              <w:t>2</w:t>
            </w:r>
          </w:p>
        </w:tc>
        <w:tc>
          <w:tcPr>
            <w:tcW w:w="2241" w:type="dxa"/>
            <w:shd w:val="clear" w:color="auto" w:fill="auto"/>
            <w:noWrap/>
            <w:vAlign w:val="center"/>
            <w:hideMark/>
          </w:tcPr>
          <w:p w14:paraId="1767F76D" w14:textId="77777777" w:rsidR="008375BD" w:rsidRPr="008F1266" w:rsidRDefault="008375BD" w:rsidP="00062751">
            <w:pPr>
              <w:rPr>
                <w:snapToGrid w:val="0"/>
                <w:color w:val="000000"/>
                <w:sz w:val="16"/>
                <w:szCs w:val="16"/>
              </w:rPr>
            </w:pPr>
            <w:r w:rsidRPr="008F1266">
              <w:rPr>
                <w:bCs/>
                <w:snapToGrid w:val="0"/>
                <w:color w:val="000000"/>
                <w:sz w:val="16"/>
                <w:szCs w:val="16"/>
              </w:rPr>
              <w:t>Полезный отпуск тепловой энергии на потребительский рынок</w:t>
            </w:r>
          </w:p>
        </w:tc>
        <w:tc>
          <w:tcPr>
            <w:tcW w:w="803" w:type="dxa"/>
            <w:shd w:val="clear" w:color="auto" w:fill="auto"/>
            <w:noWrap/>
            <w:vAlign w:val="center"/>
            <w:hideMark/>
          </w:tcPr>
          <w:p w14:paraId="0A8BDADB" w14:textId="77777777" w:rsidR="008375BD" w:rsidRPr="008F1266" w:rsidRDefault="008375BD" w:rsidP="00062751">
            <w:pPr>
              <w:jc w:val="center"/>
              <w:rPr>
                <w:snapToGrid w:val="0"/>
                <w:color w:val="000000"/>
                <w:sz w:val="16"/>
                <w:szCs w:val="16"/>
              </w:rPr>
            </w:pPr>
            <w:r w:rsidRPr="008F1266">
              <w:rPr>
                <w:snapToGrid w:val="0"/>
                <w:color w:val="000000"/>
                <w:sz w:val="16"/>
                <w:szCs w:val="16"/>
              </w:rPr>
              <w:t>Гкал</w:t>
            </w:r>
          </w:p>
        </w:tc>
        <w:tc>
          <w:tcPr>
            <w:tcW w:w="841" w:type="dxa"/>
            <w:shd w:val="clear" w:color="auto" w:fill="auto"/>
            <w:vAlign w:val="center"/>
          </w:tcPr>
          <w:p w14:paraId="3257B743" w14:textId="77777777" w:rsidR="008375BD" w:rsidRPr="008F1266" w:rsidRDefault="008375BD" w:rsidP="00062751">
            <w:pPr>
              <w:jc w:val="center"/>
              <w:rPr>
                <w:snapToGrid w:val="0"/>
                <w:color w:val="000000"/>
                <w:sz w:val="16"/>
                <w:szCs w:val="16"/>
              </w:rPr>
            </w:pPr>
            <w:r w:rsidRPr="008F1266">
              <w:rPr>
                <w:sz w:val="16"/>
                <w:szCs w:val="16"/>
              </w:rPr>
              <w:t>51 924,40</w:t>
            </w:r>
          </w:p>
        </w:tc>
        <w:tc>
          <w:tcPr>
            <w:tcW w:w="841" w:type="dxa"/>
            <w:shd w:val="clear" w:color="auto" w:fill="auto"/>
            <w:vAlign w:val="center"/>
          </w:tcPr>
          <w:p w14:paraId="6A1E458D" w14:textId="77777777" w:rsidR="008375BD" w:rsidRPr="008F1266" w:rsidRDefault="008375BD" w:rsidP="00062751">
            <w:pPr>
              <w:jc w:val="center"/>
              <w:rPr>
                <w:snapToGrid w:val="0"/>
                <w:color w:val="000000"/>
                <w:sz w:val="16"/>
                <w:szCs w:val="16"/>
              </w:rPr>
            </w:pPr>
            <w:r w:rsidRPr="008F1266">
              <w:rPr>
                <w:sz w:val="16"/>
                <w:szCs w:val="16"/>
              </w:rPr>
              <w:t>51 924,40</w:t>
            </w:r>
          </w:p>
        </w:tc>
        <w:tc>
          <w:tcPr>
            <w:tcW w:w="841" w:type="dxa"/>
            <w:shd w:val="clear" w:color="auto" w:fill="auto"/>
            <w:vAlign w:val="center"/>
          </w:tcPr>
          <w:p w14:paraId="265F259D" w14:textId="77777777" w:rsidR="008375BD" w:rsidRPr="008F1266" w:rsidRDefault="008375BD" w:rsidP="00062751">
            <w:pPr>
              <w:jc w:val="center"/>
              <w:rPr>
                <w:snapToGrid w:val="0"/>
                <w:color w:val="000000"/>
                <w:sz w:val="16"/>
                <w:szCs w:val="16"/>
              </w:rPr>
            </w:pPr>
            <w:r w:rsidRPr="008F1266">
              <w:rPr>
                <w:sz w:val="16"/>
                <w:szCs w:val="16"/>
              </w:rPr>
              <w:t>51 924,40</w:t>
            </w:r>
          </w:p>
        </w:tc>
        <w:tc>
          <w:tcPr>
            <w:tcW w:w="841" w:type="dxa"/>
            <w:shd w:val="clear" w:color="auto" w:fill="auto"/>
            <w:vAlign w:val="center"/>
          </w:tcPr>
          <w:p w14:paraId="2B32C763" w14:textId="77777777" w:rsidR="008375BD" w:rsidRPr="008F1266" w:rsidRDefault="008375BD" w:rsidP="00062751">
            <w:pPr>
              <w:jc w:val="center"/>
              <w:rPr>
                <w:snapToGrid w:val="0"/>
                <w:color w:val="000000"/>
                <w:sz w:val="16"/>
                <w:szCs w:val="16"/>
              </w:rPr>
            </w:pPr>
            <w:r w:rsidRPr="008F1266">
              <w:rPr>
                <w:sz w:val="16"/>
                <w:szCs w:val="16"/>
              </w:rPr>
              <w:t>51 924,40</w:t>
            </w:r>
          </w:p>
        </w:tc>
        <w:tc>
          <w:tcPr>
            <w:tcW w:w="841" w:type="dxa"/>
            <w:shd w:val="clear" w:color="auto" w:fill="auto"/>
            <w:vAlign w:val="center"/>
          </w:tcPr>
          <w:p w14:paraId="5617E227" w14:textId="77777777" w:rsidR="008375BD" w:rsidRPr="008F1266" w:rsidRDefault="008375BD" w:rsidP="00062751">
            <w:pPr>
              <w:jc w:val="center"/>
              <w:rPr>
                <w:snapToGrid w:val="0"/>
                <w:color w:val="000000"/>
                <w:sz w:val="16"/>
                <w:szCs w:val="16"/>
              </w:rPr>
            </w:pPr>
            <w:r w:rsidRPr="008F1266">
              <w:rPr>
                <w:sz w:val="16"/>
                <w:szCs w:val="16"/>
              </w:rPr>
              <w:t>51 924,40</w:t>
            </w:r>
          </w:p>
        </w:tc>
        <w:tc>
          <w:tcPr>
            <w:tcW w:w="841" w:type="dxa"/>
            <w:shd w:val="clear" w:color="auto" w:fill="auto"/>
            <w:vAlign w:val="center"/>
          </w:tcPr>
          <w:p w14:paraId="6D4BCD0E" w14:textId="77777777" w:rsidR="008375BD" w:rsidRPr="008F1266" w:rsidRDefault="008375BD" w:rsidP="00062751">
            <w:pPr>
              <w:jc w:val="center"/>
              <w:rPr>
                <w:snapToGrid w:val="0"/>
                <w:color w:val="000000"/>
                <w:sz w:val="16"/>
                <w:szCs w:val="16"/>
              </w:rPr>
            </w:pPr>
            <w:r w:rsidRPr="008F1266">
              <w:rPr>
                <w:sz w:val="16"/>
                <w:szCs w:val="16"/>
              </w:rPr>
              <w:t>51 924,40</w:t>
            </w:r>
          </w:p>
        </w:tc>
        <w:tc>
          <w:tcPr>
            <w:tcW w:w="841" w:type="dxa"/>
            <w:shd w:val="clear" w:color="auto" w:fill="auto"/>
            <w:vAlign w:val="center"/>
          </w:tcPr>
          <w:p w14:paraId="10067897" w14:textId="77777777" w:rsidR="008375BD" w:rsidRPr="008F1266" w:rsidRDefault="008375BD" w:rsidP="00062751">
            <w:pPr>
              <w:jc w:val="center"/>
              <w:rPr>
                <w:snapToGrid w:val="0"/>
                <w:color w:val="000000"/>
                <w:sz w:val="16"/>
                <w:szCs w:val="16"/>
              </w:rPr>
            </w:pPr>
            <w:r w:rsidRPr="008F1266">
              <w:rPr>
                <w:sz w:val="16"/>
                <w:szCs w:val="16"/>
              </w:rPr>
              <w:t>51 924,40</w:t>
            </w:r>
          </w:p>
        </w:tc>
        <w:tc>
          <w:tcPr>
            <w:tcW w:w="841" w:type="dxa"/>
            <w:shd w:val="clear" w:color="auto" w:fill="auto"/>
            <w:vAlign w:val="center"/>
          </w:tcPr>
          <w:p w14:paraId="634CFEE9" w14:textId="77777777" w:rsidR="008375BD" w:rsidRPr="008F1266" w:rsidRDefault="008375BD" w:rsidP="00062751">
            <w:pPr>
              <w:jc w:val="center"/>
              <w:rPr>
                <w:snapToGrid w:val="0"/>
                <w:color w:val="000000"/>
                <w:sz w:val="16"/>
                <w:szCs w:val="16"/>
              </w:rPr>
            </w:pPr>
            <w:r w:rsidRPr="008F1266">
              <w:rPr>
                <w:sz w:val="16"/>
                <w:szCs w:val="16"/>
              </w:rPr>
              <w:t>51 924,40</w:t>
            </w:r>
          </w:p>
        </w:tc>
      </w:tr>
      <w:tr w:rsidR="008375BD" w:rsidRPr="008F1266" w14:paraId="23B4D2C1" w14:textId="77777777" w:rsidTr="00062751">
        <w:trPr>
          <w:trHeight w:val="256"/>
        </w:trPr>
        <w:tc>
          <w:tcPr>
            <w:tcW w:w="355" w:type="dxa"/>
            <w:shd w:val="clear" w:color="auto" w:fill="auto"/>
            <w:noWrap/>
            <w:vAlign w:val="center"/>
            <w:hideMark/>
          </w:tcPr>
          <w:p w14:paraId="6856717F" w14:textId="77777777" w:rsidR="008375BD" w:rsidRPr="008F1266" w:rsidRDefault="008375BD" w:rsidP="00062751">
            <w:pPr>
              <w:jc w:val="center"/>
              <w:rPr>
                <w:snapToGrid w:val="0"/>
                <w:color w:val="000000"/>
                <w:sz w:val="16"/>
                <w:szCs w:val="16"/>
              </w:rPr>
            </w:pPr>
            <w:r w:rsidRPr="008F1266">
              <w:rPr>
                <w:snapToGrid w:val="0"/>
                <w:color w:val="000000"/>
                <w:sz w:val="16"/>
                <w:szCs w:val="16"/>
              </w:rPr>
              <w:t>2.1</w:t>
            </w:r>
          </w:p>
        </w:tc>
        <w:tc>
          <w:tcPr>
            <w:tcW w:w="2241" w:type="dxa"/>
            <w:shd w:val="clear" w:color="auto" w:fill="auto"/>
            <w:noWrap/>
            <w:vAlign w:val="center"/>
            <w:hideMark/>
          </w:tcPr>
          <w:p w14:paraId="574CF38C" w14:textId="77777777" w:rsidR="008375BD" w:rsidRPr="008F1266" w:rsidRDefault="008375BD" w:rsidP="00062751">
            <w:pPr>
              <w:rPr>
                <w:snapToGrid w:val="0"/>
                <w:color w:val="000000"/>
                <w:sz w:val="16"/>
                <w:szCs w:val="16"/>
              </w:rPr>
            </w:pPr>
            <w:r w:rsidRPr="008F1266">
              <w:rPr>
                <w:snapToGrid w:val="0"/>
                <w:color w:val="000000"/>
                <w:sz w:val="16"/>
                <w:szCs w:val="16"/>
              </w:rPr>
              <w:t xml:space="preserve">1 полугодие </w:t>
            </w:r>
          </w:p>
        </w:tc>
        <w:tc>
          <w:tcPr>
            <w:tcW w:w="803" w:type="dxa"/>
            <w:shd w:val="clear" w:color="auto" w:fill="auto"/>
            <w:noWrap/>
            <w:vAlign w:val="center"/>
            <w:hideMark/>
          </w:tcPr>
          <w:p w14:paraId="3E28169B" w14:textId="77777777" w:rsidR="008375BD" w:rsidRPr="008F1266" w:rsidRDefault="008375BD" w:rsidP="00062751">
            <w:pPr>
              <w:jc w:val="center"/>
              <w:rPr>
                <w:snapToGrid w:val="0"/>
                <w:color w:val="000000"/>
                <w:sz w:val="16"/>
                <w:szCs w:val="16"/>
              </w:rPr>
            </w:pPr>
            <w:r w:rsidRPr="008F1266">
              <w:rPr>
                <w:snapToGrid w:val="0"/>
                <w:color w:val="000000"/>
                <w:sz w:val="16"/>
                <w:szCs w:val="16"/>
              </w:rPr>
              <w:t>Гкал</w:t>
            </w:r>
          </w:p>
        </w:tc>
        <w:tc>
          <w:tcPr>
            <w:tcW w:w="841" w:type="dxa"/>
            <w:shd w:val="clear" w:color="auto" w:fill="auto"/>
            <w:vAlign w:val="center"/>
          </w:tcPr>
          <w:p w14:paraId="22F7FC7F" w14:textId="77777777" w:rsidR="008375BD" w:rsidRPr="008F1266" w:rsidRDefault="008375BD" w:rsidP="00062751">
            <w:pPr>
              <w:jc w:val="center"/>
              <w:rPr>
                <w:snapToGrid w:val="0"/>
                <w:color w:val="000000"/>
                <w:sz w:val="16"/>
                <w:szCs w:val="16"/>
              </w:rPr>
            </w:pPr>
            <w:r w:rsidRPr="008F1266">
              <w:rPr>
                <w:sz w:val="16"/>
                <w:szCs w:val="16"/>
              </w:rPr>
              <w:t>28 669,20</w:t>
            </w:r>
          </w:p>
        </w:tc>
        <w:tc>
          <w:tcPr>
            <w:tcW w:w="841" w:type="dxa"/>
            <w:shd w:val="clear" w:color="auto" w:fill="auto"/>
            <w:vAlign w:val="center"/>
          </w:tcPr>
          <w:p w14:paraId="1E9E52DB" w14:textId="77777777" w:rsidR="008375BD" w:rsidRPr="008F1266" w:rsidRDefault="008375BD" w:rsidP="00062751">
            <w:pPr>
              <w:jc w:val="center"/>
              <w:rPr>
                <w:snapToGrid w:val="0"/>
                <w:color w:val="000000"/>
                <w:sz w:val="16"/>
                <w:szCs w:val="16"/>
              </w:rPr>
            </w:pPr>
            <w:r w:rsidRPr="008F1266">
              <w:rPr>
                <w:sz w:val="16"/>
                <w:szCs w:val="16"/>
              </w:rPr>
              <w:t>28 669,20</w:t>
            </w:r>
          </w:p>
        </w:tc>
        <w:tc>
          <w:tcPr>
            <w:tcW w:w="841" w:type="dxa"/>
            <w:shd w:val="clear" w:color="auto" w:fill="auto"/>
            <w:vAlign w:val="center"/>
          </w:tcPr>
          <w:p w14:paraId="3ADD504F" w14:textId="77777777" w:rsidR="008375BD" w:rsidRPr="008F1266" w:rsidRDefault="008375BD" w:rsidP="00062751">
            <w:pPr>
              <w:jc w:val="center"/>
              <w:rPr>
                <w:snapToGrid w:val="0"/>
                <w:color w:val="000000"/>
                <w:sz w:val="16"/>
                <w:szCs w:val="16"/>
              </w:rPr>
            </w:pPr>
            <w:r w:rsidRPr="008F1266">
              <w:rPr>
                <w:sz w:val="16"/>
                <w:szCs w:val="16"/>
              </w:rPr>
              <w:t>28 669,20</w:t>
            </w:r>
          </w:p>
        </w:tc>
        <w:tc>
          <w:tcPr>
            <w:tcW w:w="841" w:type="dxa"/>
            <w:shd w:val="clear" w:color="auto" w:fill="auto"/>
            <w:vAlign w:val="center"/>
          </w:tcPr>
          <w:p w14:paraId="575EBBBE" w14:textId="77777777" w:rsidR="008375BD" w:rsidRPr="008F1266" w:rsidRDefault="008375BD" w:rsidP="00062751">
            <w:pPr>
              <w:jc w:val="center"/>
              <w:rPr>
                <w:snapToGrid w:val="0"/>
                <w:color w:val="000000"/>
                <w:sz w:val="16"/>
                <w:szCs w:val="16"/>
              </w:rPr>
            </w:pPr>
            <w:r w:rsidRPr="008F1266">
              <w:rPr>
                <w:sz w:val="16"/>
                <w:szCs w:val="16"/>
              </w:rPr>
              <w:t>28 669,20</w:t>
            </w:r>
          </w:p>
        </w:tc>
        <w:tc>
          <w:tcPr>
            <w:tcW w:w="841" w:type="dxa"/>
            <w:shd w:val="clear" w:color="auto" w:fill="auto"/>
            <w:vAlign w:val="center"/>
          </w:tcPr>
          <w:p w14:paraId="68554814" w14:textId="77777777" w:rsidR="008375BD" w:rsidRPr="008F1266" w:rsidRDefault="008375BD" w:rsidP="00062751">
            <w:pPr>
              <w:jc w:val="center"/>
              <w:rPr>
                <w:snapToGrid w:val="0"/>
                <w:color w:val="000000"/>
                <w:sz w:val="16"/>
                <w:szCs w:val="16"/>
              </w:rPr>
            </w:pPr>
            <w:r w:rsidRPr="008F1266">
              <w:rPr>
                <w:sz w:val="16"/>
                <w:szCs w:val="16"/>
              </w:rPr>
              <w:t>28 669,20</w:t>
            </w:r>
          </w:p>
        </w:tc>
        <w:tc>
          <w:tcPr>
            <w:tcW w:w="841" w:type="dxa"/>
            <w:shd w:val="clear" w:color="auto" w:fill="auto"/>
            <w:vAlign w:val="center"/>
          </w:tcPr>
          <w:p w14:paraId="2ABB2239" w14:textId="77777777" w:rsidR="008375BD" w:rsidRPr="008F1266" w:rsidRDefault="008375BD" w:rsidP="00062751">
            <w:pPr>
              <w:jc w:val="center"/>
              <w:rPr>
                <w:snapToGrid w:val="0"/>
                <w:color w:val="000000"/>
                <w:sz w:val="16"/>
                <w:szCs w:val="16"/>
              </w:rPr>
            </w:pPr>
            <w:r w:rsidRPr="008F1266">
              <w:rPr>
                <w:sz w:val="16"/>
                <w:szCs w:val="16"/>
              </w:rPr>
              <w:t>28 669,20</w:t>
            </w:r>
          </w:p>
        </w:tc>
        <w:tc>
          <w:tcPr>
            <w:tcW w:w="841" w:type="dxa"/>
            <w:shd w:val="clear" w:color="auto" w:fill="auto"/>
            <w:vAlign w:val="center"/>
          </w:tcPr>
          <w:p w14:paraId="681CC151" w14:textId="77777777" w:rsidR="008375BD" w:rsidRPr="008F1266" w:rsidRDefault="008375BD" w:rsidP="00062751">
            <w:pPr>
              <w:jc w:val="center"/>
              <w:rPr>
                <w:snapToGrid w:val="0"/>
                <w:color w:val="000000"/>
                <w:sz w:val="16"/>
                <w:szCs w:val="16"/>
              </w:rPr>
            </w:pPr>
            <w:r w:rsidRPr="008F1266">
              <w:rPr>
                <w:sz w:val="16"/>
                <w:szCs w:val="16"/>
              </w:rPr>
              <w:t>28 669,20</w:t>
            </w:r>
          </w:p>
        </w:tc>
        <w:tc>
          <w:tcPr>
            <w:tcW w:w="841" w:type="dxa"/>
            <w:shd w:val="clear" w:color="auto" w:fill="auto"/>
            <w:vAlign w:val="center"/>
          </w:tcPr>
          <w:p w14:paraId="32312DBF" w14:textId="77777777" w:rsidR="008375BD" w:rsidRPr="008F1266" w:rsidRDefault="008375BD" w:rsidP="00062751">
            <w:pPr>
              <w:jc w:val="center"/>
              <w:rPr>
                <w:snapToGrid w:val="0"/>
                <w:color w:val="000000"/>
                <w:sz w:val="16"/>
                <w:szCs w:val="16"/>
              </w:rPr>
            </w:pPr>
            <w:r w:rsidRPr="008F1266">
              <w:rPr>
                <w:sz w:val="16"/>
                <w:szCs w:val="16"/>
              </w:rPr>
              <w:t>28 669,20</w:t>
            </w:r>
          </w:p>
        </w:tc>
      </w:tr>
      <w:tr w:rsidR="008375BD" w:rsidRPr="008F1266" w14:paraId="000762B3" w14:textId="77777777" w:rsidTr="00062751">
        <w:trPr>
          <w:trHeight w:val="268"/>
        </w:trPr>
        <w:tc>
          <w:tcPr>
            <w:tcW w:w="355" w:type="dxa"/>
            <w:shd w:val="clear" w:color="auto" w:fill="auto"/>
            <w:noWrap/>
            <w:vAlign w:val="center"/>
            <w:hideMark/>
          </w:tcPr>
          <w:p w14:paraId="6B05EBD6" w14:textId="77777777" w:rsidR="008375BD" w:rsidRPr="008F1266" w:rsidRDefault="008375BD" w:rsidP="00062751">
            <w:pPr>
              <w:jc w:val="center"/>
              <w:rPr>
                <w:snapToGrid w:val="0"/>
                <w:color w:val="000000"/>
                <w:sz w:val="16"/>
                <w:szCs w:val="16"/>
              </w:rPr>
            </w:pPr>
            <w:r w:rsidRPr="008F1266">
              <w:rPr>
                <w:snapToGrid w:val="0"/>
                <w:color w:val="000000"/>
                <w:sz w:val="16"/>
                <w:szCs w:val="16"/>
              </w:rPr>
              <w:t>2.2</w:t>
            </w:r>
          </w:p>
        </w:tc>
        <w:tc>
          <w:tcPr>
            <w:tcW w:w="2241" w:type="dxa"/>
            <w:shd w:val="clear" w:color="auto" w:fill="auto"/>
            <w:noWrap/>
            <w:vAlign w:val="center"/>
            <w:hideMark/>
          </w:tcPr>
          <w:p w14:paraId="5D3553A5" w14:textId="77777777" w:rsidR="008375BD" w:rsidRPr="008F1266" w:rsidRDefault="008375BD" w:rsidP="00062751">
            <w:pPr>
              <w:rPr>
                <w:snapToGrid w:val="0"/>
                <w:color w:val="000000"/>
                <w:sz w:val="16"/>
                <w:szCs w:val="16"/>
              </w:rPr>
            </w:pPr>
            <w:r w:rsidRPr="008F1266">
              <w:rPr>
                <w:snapToGrid w:val="0"/>
                <w:color w:val="000000"/>
                <w:sz w:val="16"/>
                <w:szCs w:val="16"/>
              </w:rPr>
              <w:t>2 полугодие</w:t>
            </w:r>
          </w:p>
        </w:tc>
        <w:tc>
          <w:tcPr>
            <w:tcW w:w="803" w:type="dxa"/>
            <w:shd w:val="clear" w:color="auto" w:fill="auto"/>
            <w:noWrap/>
            <w:vAlign w:val="center"/>
            <w:hideMark/>
          </w:tcPr>
          <w:p w14:paraId="61D6D827" w14:textId="77777777" w:rsidR="008375BD" w:rsidRPr="008F1266" w:rsidRDefault="008375BD" w:rsidP="00062751">
            <w:pPr>
              <w:jc w:val="center"/>
              <w:rPr>
                <w:snapToGrid w:val="0"/>
                <w:color w:val="000000"/>
                <w:sz w:val="16"/>
                <w:szCs w:val="16"/>
              </w:rPr>
            </w:pPr>
            <w:r w:rsidRPr="008F1266">
              <w:rPr>
                <w:snapToGrid w:val="0"/>
                <w:color w:val="000000"/>
                <w:sz w:val="16"/>
                <w:szCs w:val="16"/>
              </w:rPr>
              <w:t>Гкал</w:t>
            </w:r>
          </w:p>
        </w:tc>
        <w:tc>
          <w:tcPr>
            <w:tcW w:w="841" w:type="dxa"/>
            <w:shd w:val="clear" w:color="auto" w:fill="auto"/>
            <w:vAlign w:val="center"/>
          </w:tcPr>
          <w:p w14:paraId="0A2F29A3" w14:textId="77777777" w:rsidR="008375BD" w:rsidRPr="008F1266" w:rsidRDefault="008375BD" w:rsidP="00062751">
            <w:pPr>
              <w:jc w:val="center"/>
              <w:rPr>
                <w:snapToGrid w:val="0"/>
                <w:color w:val="000000"/>
                <w:sz w:val="16"/>
                <w:szCs w:val="16"/>
              </w:rPr>
            </w:pPr>
            <w:r w:rsidRPr="008F1266">
              <w:rPr>
                <w:sz w:val="16"/>
                <w:szCs w:val="16"/>
              </w:rPr>
              <w:t>23 255,20</w:t>
            </w:r>
          </w:p>
        </w:tc>
        <w:tc>
          <w:tcPr>
            <w:tcW w:w="841" w:type="dxa"/>
            <w:shd w:val="clear" w:color="auto" w:fill="auto"/>
            <w:vAlign w:val="center"/>
          </w:tcPr>
          <w:p w14:paraId="4E5D010B" w14:textId="77777777" w:rsidR="008375BD" w:rsidRPr="008F1266" w:rsidRDefault="008375BD" w:rsidP="00062751">
            <w:pPr>
              <w:jc w:val="center"/>
              <w:rPr>
                <w:snapToGrid w:val="0"/>
                <w:color w:val="000000"/>
                <w:sz w:val="16"/>
                <w:szCs w:val="16"/>
              </w:rPr>
            </w:pPr>
            <w:r w:rsidRPr="008F1266">
              <w:rPr>
                <w:sz w:val="16"/>
                <w:szCs w:val="16"/>
              </w:rPr>
              <w:t>23 255,20</w:t>
            </w:r>
          </w:p>
        </w:tc>
        <w:tc>
          <w:tcPr>
            <w:tcW w:w="841" w:type="dxa"/>
            <w:shd w:val="clear" w:color="auto" w:fill="auto"/>
            <w:vAlign w:val="center"/>
          </w:tcPr>
          <w:p w14:paraId="60FDF0FD" w14:textId="77777777" w:rsidR="008375BD" w:rsidRPr="008F1266" w:rsidRDefault="008375BD" w:rsidP="00062751">
            <w:pPr>
              <w:jc w:val="center"/>
              <w:rPr>
                <w:snapToGrid w:val="0"/>
                <w:color w:val="000000"/>
                <w:sz w:val="16"/>
                <w:szCs w:val="16"/>
              </w:rPr>
            </w:pPr>
            <w:r w:rsidRPr="008F1266">
              <w:rPr>
                <w:sz w:val="16"/>
                <w:szCs w:val="16"/>
              </w:rPr>
              <w:t>23 255,20</w:t>
            </w:r>
          </w:p>
        </w:tc>
        <w:tc>
          <w:tcPr>
            <w:tcW w:w="841" w:type="dxa"/>
            <w:shd w:val="clear" w:color="auto" w:fill="auto"/>
            <w:vAlign w:val="center"/>
          </w:tcPr>
          <w:p w14:paraId="09130CA1" w14:textId="77777777" w:rsidR="008375BD" w:rsidRPr="008F1266" w:rsidRDefault="008375BD" w:rsidP="00062751">
            <w:pPr>
              <w:jc w:val="center"/>
              <w:rPr>
                <w:snapToGrid w:val="0"/>
                <w:color w:val="000000"/>
                <w:sz w:val="16"/>
                <w:szCs w:val="16"/>
              </w:rPr>
            </w:pPr>
            <w:r w:rsidRPr="008F1266">
              <w:rPr>
                <w:sz w:val="16"/>
                <w:szCs w:val="16"/>
              </w:rPr>
              <w:t>23 255,20</w:t>
            </w:r>
          </w:p>
        </w:tc>
        <w:tc>
          <w:tcPr>
            <w:tcW w:w="841" w:type="dxa"/>
            <w:shd w:val="clear" w:color="auto" w:fill="auto"/>
            <w:vAlign w:val="center"/>
          </w:tcPr>
          <w:p w14:paraId="3AD8337C" w14:textId="77777777" w:rsidR="008375BD" w:rsidRPr="008F1266" w:rsidRDefault="008375BD" w:rsidP="00062751">
            <w:pPr>
              <w:jc w:val="center"/>
              <w:rPr>
                <w:snapToGrid w:val="0"/>
                <w:color w:val="000000"/>
                <w:sz w:val="16"/>
                <w:szCs w:val="16"/>
              </w:rPr>
            </w:pPr>
            <w:r w:rsidRPr="008F1266">
              <w:rPr>
                <w:sz w:val="16"/>
                <w:szCs w:val="16"/>
              </w:rPr>
              <w:t>23 255,20</w:t>
            </w:r>
          </w:p>
        </w:tc>
        <w:tc>
          <w:tcPr>
            <w:tcW w:w="841" w:type="dxa"/>
            <w:shd w:val="clear" w:color="auto" w:fill="auto"/>
            <w:vAlign w:val="center"/>
          </w:tcPr>
          <w:p w14:paraId="133C0254" w14:textId="77777777" w:rsidR="008375BD" w:rsidRPr="008F1266" w:rsidRDefault="008375BD" w:rsidP="00062751">
            <w:pPr>
              <w:jc w:val="center"/>
              <w:rPr>
                <w:snapToGrid w:val="0"/>
                <w:color w:val="000000"/>
                <w:sz w:val="16"/>
                <w:szCs w:val="16"/>
              </w:rPr>
            </w:pPr>
            <w:r w:rsidRPr="008F1266">
              <w:rPr>
                <w:sz w:val="16"/>
                <w:szCs w:val="16"/>
              </w:rPr>
              <w:t>23 255,20</w:t>
            </w:r>
          </w:p>
        </w:tc>
        <w:tc>
          <w:tcPr>
            <w:tcW w:w="841" w:type="dxa"/>
            <w:shd w:val="clear" w:color="auto" w:fill="auto"/>
            <w:vAlign w:val="center"/>
          </w:tcPr>
          <w:p w14:paraId="003201AC" w14:textId="77777777" w:rsidR="008375BD" w:rsidRPr="008F1266" w:rsidRDefault="008375BD" w:rsidP="00062751">
            <w:pPr>
              <w:jc w:val="center"/>
              <w:rPr>
                <w:snapToGrid w:val="0"/>
                <w:color w:val="000000"/>
                <w:sz w:val="16"/>
                <w:szCs w:val="16"/>
              </w:rPr>
            </w:pPr>
            <w:r w:rsidRPr="008F1266">
              <w:rPr>
                <w:sz w:val="16"/>
                <w:szCs w:val="16"/>
              </w:rPr>
              <w:t>23 255,20</w:t>
            </w:r>
          </w:p>
        </w:tc>
        <w:tc>
          <w:tcPr>
            <w:tcW w:w="841" w:type="dxa"/>
            <w:shd w:val="clear" w:color="auto" w:fill="auto"/>
            <w:vAlign w:val="center"/>
          </w:tcPr>
          <w:p w14:paraId="1976DCF5" w14:textId="77777777" w:rsidR="008375BD" w:rsidRPr="008F1266" w:rsidRDefault="008375BD" w:rsidP="00062751">
            <w:pPr>
              <w:jc w:val="center"/>
              <w:rPr>
                <w:snapToGrid w:val="0"/>
                <w:color w:val="000000"/>
                <w:sz w:val="16"/>
                <w:szCs w:val="16"/>
              </w:rPr>
            </w:pPr>
            <w:r w:rsidRPr="008F1266">
              <w:rPr>
                <w:sz w:val="16"/>
                <w:szCs w:val="16"/>
              </w:rPr>
              <w:t>23 255,20</w:t>
            </w:r>
          </w:p>
        </w:tc>
      </w:tr>
      <w:tr w:rsidR="008375BD" w:rsidRPr="008F1266" w14:paraId="7BFBE0AB" w14:textId="77777777" w:rsidTr="00062751">
        <w:trPr>
          <w:trHeight w:val="256"/>
        </w:trPr>
        <w:tc>
          <w:tcPr>
            <w:tcW w:w="355" w:type="dxa"/>
            <w:shd w:val="clear" w:color="auto" w:fill="auto"/>
            <w:noWrap/>
            <w:vAlign w:val="center"/>
            <w:hideMark/>
          </w:tcPr>
          <w:p w14:paraId="366217A5" w14:textId="77777777" w:rsidR="008375BD" w:rsidRPr="008F1266" w:rsidRDefault="008375BD" w:rsidP="00062751">
            <w:pPr>
              <w:jc w:val="center"/>
              <w:rPr>
                <w:snapToGrid w:val="0"/>
                <w:color w:val="000000"/>
                <w:sz w:val="16"/>
                <w:szCs w:val="16"/>
              </w:rPr>
            </w:pPr>
            <w:r w:rsidRPr="008F1266">
              <w:rPr>
                <w:snapToGrid w:val="0"/>
                <w:color w:val="000000"/>
                <w:sz w:val="16"/>
                <w:szCs w:val="16"/>
              </w:rPr>
              <w:t>3</w:t>
            </w:r>
          </w:p>
        </w:tc>
        <w:tc>
          <w:tcPr>
            <w:tcW w:w="2241" w:type="dxa"/>
            <w:shd w:val="clear" w:color="auto" w:fill="auto"/>
            <w:noWrap/>
            <w:vAlign w:val="center"/>
            <w:hideMark/>
          </w:tcPr>
          <w:p w14:paraId="6C31DDD4" w14:textId="77777777" w:rsidR="008375BD" w:rsidRPr="008F1266" w:rsidRDefault="008375BD" w:rsidP="00062751">
            <w:pPr>
              <w:rPr>
                <w:snapToGrid w:val="0"/>
                <w:color w:val="000000"/>
                <w:sz w:val="16"/>
                <w:szCs w:val="16"/>
              </w:rPr>
            </w:pPr>
            <w:r w:rsidRPr="008F1266">
              <w:rPr>
                <w:bCs/>
                <w:snapToGrid w:val="0"/>
                <w:color w:val="000000"/>
                <w:sz w:val="16"/>
                <w:szCs w:val="16"/>
              </w:rPr>
              <w:t>Среднегодовой тариф</w:t>
            </w:r>
          </w:p>
        </w:tc>
        <w:tc>
          <w:tcPr>
            <w:tcW w:w="803" w:type="dxa"/>
            <w:shd w:val="clear" w:color="auto" w:fill="auto"/>
            <w:noWrap/>
            <w:vAlign w:val="center"/>
            <w:hideMark/>
          </w:tcPr>
          <w:p w14:paraId="5017F33E" w14:textId="77777777" w:rsidR="008375BD" w:rsidRPr="008F1266" w:rsidRDefault="008375BD" w:rsidP="00062751">
            <w:pPr>
              <w:jc w:val="center"/>
              <w:rPr>
                <w:snapToGrid w:val="0"/>
                <w:color w:val="000000"/>
                <w:sz w:val="16"/>
                <w:szCs w:val="16"/>
              </w:rPr>
            </w:pPr>
            <w:r w:rsidRPr="008F1266">
              <w:rPr>
                <w:snapToGrid w:val="0"/>
                <w:color w:val="000000"/>
                <w:sz w:val="16"/>
                <w:szCs w:val="16"/>
              </w:rPr>
              <w:t>руб./Гкал</w:t>
            </w:r>
          </w:p>
        </w:tc>
        <w:tc>
          <w:tcPr>
            <w:tcW w:w="841" w:type="dxa"/>
            <w:shd w:val="clear" w:color="auto" w:fill="auto"/>
            <w:vAlign w:val="center"/>
          </w:tcPr>
          <w:p w14:paraId="41DB7AA6" w14:textId="77777777" w:rsidR="008375BD" w:rsidRPr="008F1266" w:rsidRDefault="008375BD" w:rsidP="00062751">
            <w:pPr>
              <w:jc w:val="center"/>
              <w:rPr>
                <w:snapToGrid w:val="0"/>
                <w:color w:val="000000"/>
                <w:sz w:val="16"/>
                <w:szCs w:val="16"/>
              </w:rPr>
            </w:pPr>
            <w:r w:rsidRPr="008F1266">
              <w:rPr>
                <w:sz w:val="16"/>
                <w:szCs w:val="16"/>
              </w:rPr>
              <w:t>4 621,22</w:t>
            </w:r>
          </w:p>
        </w:tc>
        <w:tc>
          <w:tcPr>
            <w:tcW w:w="841" w:type="dxa"/>
            <w:shd w:val="clear" w:color="auto" w:fill="auto"/>
            <w:vAlign w:val="center"/>
          </w:tcPr>
          <w:p w14:paraId="1BFD0614" w14:textId="77777777" w:rsidR="008375BD" w:rsidRPr="008F1266" w:rsidRDefault="008375BD" w:rsidP="00062751">
            <w:pPr>
              <w:jc w:val="center"/>
              <w:rPr>
                <w:snapToGrid w:val="0"/>
                <w:color w:val="000000"/>
                <w:sz w:val="16"/>
                <w:szCs w:val="16"/>
              </w:rPr>
            </w:pPr>
            <w:r w:rsidRPr="008F1266">
              <w:rPr>
                <w:sz w:val="16"/>
                <w:szCs w:val="16"/>
              </w:rPr>
              <w:t>4 686,79</w:t>
            </w:r>
          </w:p>
        </w:tc>
        <w:tc>
          <w:tcPr>
            <w:tcW w:w="841" w:type="dxa"/>
            <w:shd w:val="clear" w:color="auto" w:fill="auto"/>
            <w:vAlign w:val="center"/>
          </w:tcPr>
          <w:p w14:paraId="54DEE396" w14:textId="77777777" w:rsidR="008375BD" w:rsidRPr="008F1266" w:rsidRDefault="008375BD" w:rsidP="00062751">
            <w:pPr>
              <w:jc w:val="center"/>
              <w:rPr>
                <w:snapToGrid w:val="0"/>
                <w:color w:val="000000"/>
                <w:sz w:val="16"/>
                <w:szCs w:val="16"/>
              </w:rPr>
            </w:pPr>
            <w:r w:rsidRPr="008F1266">
              <w:rPr>
                <w:sz w:val="16"/>
                <w:szCs w:val="16"/>
              </w:rPr>
              <w:t>4 845,39</w:t>
            </w:r>
          </w:p>
        </w:tc>
        <w:tc>
          <w:tcPr>
            <w:tcW w:w="841" w:type="dxa"/>
            <w:shd w:val="clear" w:color="auto" w:fill="auto"/>
            <w:vAlign w:val="center"/>
          </w:tcPr>
          <w:p w14:paraId="05CDE5C9" w14:textId="77777777" w:rsidR="008375BD" w:rsidRPr="008F1266" w:rsidRDefault="008375BD" w:rsidP="00062751">
            <w:pPr>
              <w:jc w:val="center"/>
              <w:rPr>
                <w:snapToGrid w:val="0"/>
                <w:color w:val="000000"/>
                <w:sz w:val="16"/>
                <w:szCs w:val="16"/>
              </w:rPr>
            </w:pPr>
            <w:r w:rsidRPr="008F1266">
              <w:rPr>
                <w:sz w:val="16"/>
                <w:szCs w:val="16"/>
              </w:rPr>
              <w:t>5 030,87</w:t>
            </w:r>
          </w:p>
        </w:tc>
        <w:tc>
          <w:tcPr>
            <w:tcW w:w="841" w:type="dxa"/>
            <w:shd w:val="clear" w:color="auto" w:fill="auto"/>
            <w:vAlign w:val="center"/>
          </w:tcPr>
          <w:p w14:paraId="46F4FFE6" w14:textId="77777777" w:rsidR="008375BD" w:rsidRPr="008F1266" w:rsidRDefault="008375BD" w:rsidP="00062751">
            <w:pPr>
              <w:jc w:val="center"/>
              <w:rPr>
                <w:snapToGrid w:val="0"/>
                <w:color w:val="000000"/>
                <w:sz w:val="16"/>
                <w:szCs w:val="16"/>
              </w:rPr>
            </w:pPr>
            <w:r w:rsidRPr="008F1266">
              <w:rPr>
                <w:sz w:val="16"/>
                <w:szCs w:val="16"/>
              </w:rPr>
              <w:t>5 276,98</w:t>
            </w:r>
          </w:p>
        </w:tc>
        <w:tc>
          <w:tcPr>
            <w:tcW w:w="841" w:type="dxa"/>
            <w:shd w:val="clear" w:color="auto" w:fill="auto"/>
            <w:vAlign w:val="center"/>
          </w:tcPr>
          <w:p w14:paraId="4009F704" w14:textId="77777777" w:rsidR="008375BD" w:rsidRPr="008F1266" w:rsidRDefault="008375BD" w:rsidP="00062751">
            <w:pPr>
              <w:jc w:val="center"/>
              <w:rPr>
                <w:snapToGrid w:val="0"/>
                <w:color w:val="000000"/>
                <w:sz w:val="16"/>
                <w:szCs w:val="16"/>
              </w:rPr>
            </w:pPr>
            <w:r w:rsidRPr="008F1266">
              <w:rPr>
                <w:sz w:val="16"/>
                <w:szCs w:val="16"/>
              </w:rPr>
              <w:t>5 558,93</w:t>
            </w:r>
          </w:p>
        </w:tc>
        <w:tc>
          <w:tcPr>
            <w:tcW w:w="841" w:type="dxa"/>
            <w:shd w:val="clear" w:color="auto" w:fill="auto"/>
            <w:vAlign w:val="center"/>
          </w:tcPr>
          <w:p w14:paraId="595633D6" w14:textId="77777777" w:rsidR="008375BD" w:rsidRPr="008F1266" w:rsidRDefault="008375BD" w:rsidP="00062751">
            <w:pPr>
              <w:jc w:val="center"/>
              <w:rPr>
                <w:snapToGrid w:val="0"/>
                <w:color w:val="000000"/>
                <w:sz w:val="16"/>
                <w:szCs w:val="16"/>
              </w:rPr>
            </w:pPr>
            <w:r w:rsidRPr="008F1266">
              <w:rPr>
                <w:sz w:val="16"/>
                <w:szCs w:val="16"/>
              </w:rPr>
              <w:t>5 744,62</w:t>
            </w:r>
          </w:p>
        </w:tc>
        <w:tc>
          <w:tcPr>
            <w:tcW w:w="841" w:type="dxa"/>
            <w:shd w:val="clear" w:color="auto" w:fill="auto"/>
            <w:vAlign w:val="center"/>
          </w:tcPr>
          <w:p w14:paraId="5B0F7B59" w14:textId="77777777" w:rsidR="008375BD" w:rsidRPr="008F1266" w:rsidRDefault="008375BD" w:rsidP="00062751">
            <w:pPr>
              <w:jc w:val="center"/>
              <w:rPr>
                <w:snapToGrid w:val="0"/>
                <w:color w:val="000000"/>
                <w:sz w:val="16"/>
                <w:szCs w:val="16"/>
              </w:rPr>
            </w:pPr>
            <w:r w:rsidRPr="008F1266">
              <w:rPr>
                <w:sz w:val="16"/>
                <w:szCs w:val="16"/>
              </w:rPr>
              <w:t>5 846,18</w:t>
            </w:r>
          </w:p>
        </w:tc>
      </w:tr>
      <w:tr w:rsidR="008375BD" w:rsidRPr="008F1266" w14:paraId="5AF0D301" w14:textId="77777777" w:rsidTr="00062751">
        <w:trPr>
          <w:trHeight w:val="256"/>
        </w:trPr>
        <w:tc>
          <w:tcPr>
            <w:tcW w:w="355" w:type="dxa"/>
            <w:shd w:val="clear" w:color="auto" w:fill="auto"/>
            <w:noWrap/>
            <w:vAlign w:val="center"/>
            <w:hideMark/>
          </w:tcPr>
          <w:p w14:paraId="08E6EA13" w14:textId="77777777" w:rsidR="008375BD" w:rsidRPr="008F1266" w:rsidRDefault="008375BD" w:rsidP="00062751">
            <w:pPr>
              <w:jc w:val="center"/>
              <w:rPr>
                <w:snapToGrid w:val="0"/>
                <w:color w:val="000000"/>
                <w:sz w:val="16"/>
                <w:szCs w:val="16"/>
              </w:rPr>
            </w:pPr>
            <w:r w:rsidRPr="008F1266">
              <w:rPr>
                <w:snapToGrid w:val="0"/>
                <w:color w:val="000000"/>
                <w:sz w:val="16"/>
                <w:szCs w:val="16"/>
              </w:rPr>
              <w:t>3.1</w:t>
            </w:r>
          </w:p>
        </w:tc>
        <w:tc>
          <w:tcPr>
            <w:tcW w:w="2241" w:type="dxa"/>
            <w:shd w:val="clear" w:color="auto" w:fill="auto"/>
            <w:vAlign w:val="center"/>
            <w:hideMark/>
          </w:tcPr>
          <w:p w14:paraId="1DAE8863" w14:textId="77777777" w:rsidR="008375BD" w:rsidRPr="008F1266" w:rsidRDefault="008375BD" w:rsidP="00062751">
            <w:pPr>
              <w:rPr>
                <w:snapToGrid w:val="0"/>
                <w:color w:val="000000"/>
                <w:sz w:val="16"/>
                <w:szCs w:val="16"/>
              </w:rPr>
            </w:pPr>
            <w:r w:rsidRPr="008F1266">
              <w:rPr>
                <w:snapToGrid w:val="0"/>
                <w:color w:val="000000"/>
                <w:sz w:val="16"/>
                <w:szCs w:val="16"/>
              </w:rPr>
              <w:t>с 1 января</w:t>
            </w:r>
          </w:p>
        </w:tc>
        <w:tc>
          <w:tcPr>
            <w:tcW w:w="803" w:type="dxa"/>
            <w:shd w:val="clear" w:color="auto" w:fill="auto"/>
            <w:noWrap/>
            <w:vAlign w:val="center"/>
            <w:hideMark/>
          </w:tcPr>
          <w:p w14:paraId="4BB2FB41" w14:textId="77777777" w:rsidR="008375BD" w:rsidRPr="008F1266" w:rsidRDefault="008375BD" w:rsidP="00062751">
            <w:pPr>
              <w:jc w:val="center"/>
              <w:rPr>
                <w:snapToGrid w:val="0"/>
                <w:color w:val="000000"/>
                <w:sz w:val="16"/>
                <w:szCs w:val="16"/>
              </w:rPr>
            </w:pPr>
            <w:r w:rsidRPr="008F1266">
              <w:rPr>
                <w:snapToGrid w:val="0"/>
                <w:color w:val="000000"/>
                <w:sz w:val="16"/>
                <w:szCs w:val="16"/>
              </w:rPr>
              <w:t>руб./Гкал</w:t>
            </w:r>
          </w:p>
        </w:tc>
        <w:tc>
          <w:tcPr>
            <w:tcW w:w="841" w:type="dxa"/>
            <w:shd w:val="clear" w:color="auto" w:fill="auto"/>
            <w:vAlign w:val="center"/>
          </w:tcPr>
          <w:p w14:paraId="2C5DDCC8" w14:textId="77777777" w:rsidR="008375BD" w:rsidRPr="008F1266" w:rsidRDefault="008375BD" w:rsidP="00062751">
            <w:pPr>
              <w:jc w:val="center"/>
              <w:rPr>
                <w:snapToGrid w:val="0"/>
                <w:color w:val="000000"/>
                <w:sz w:val="16"/>
                <w:szCs w:val="16"/>
              </w:rPr>
            </w:pPr>
            <w:r w:rsidRPr="008F1266">
              <w:rPr>
                <w:sz w:val="16"/>
                <w:szCs w:val="16"/>
              </w:rPr>
              <w:t>4 621,22</w:t>
            </w:r>
          </w:p>
        </w:tc>
        <w:tc>
          <w:tcPr>
            <w:tcW w:w="841" w:type="dxa"/>
            <w:shd w:val="clear" w:color="auto" w:fill="auto"/>
            <w:vAlign w:val="center"/>
          </w:tcPr>
          <w:p w14:paraId="27EBBB46" w14:textId="77777777" w:rsidR="008375BD" w:rsidRPr="008F1266" w:rsidRDefault="008375BD" w:rsidP="00062751">
            <w:pPr>
              <w:jc w:val="center"/>
              <w:rPr>
                <w:snapToGrid w:val="0"/>
                <w:color w:val="000000"/>
                <w:sz w:val="16"/>
                <w:szCs w:val="16"/>
              </w:rPr>
            </w:pPr>
            <w:r w:rsidRPr="008F1266">
              <w:rPr>
                <w:sz w:val="16"/>
                <w:szCs w:val="16"/>
              </w:rPr>
              <w:t>4 621,22</w:t>
            </w:r>
          </w:p>
        </w:tc>
        <w:tc>
          <w:tcPr>
            <w:tcW w:w="841" w:type="dxa"/>
            <w:shd w:val="clear" w:color="auto" w:fill="auto"/>
            <w:vAlign w:val="center"/>
          </w:tcPr>
          <w:p w14:paraId="197C455F" w14:textId="77777777" w:rsidR="008375BD" w:rsidRPr="008F1266" w:rsidRDefault="008375BD" w:rsidP="00062751">
            <w:pPr>
              <w:jc w:val="center"/>
              <w:rPr>
                <w:snapToGrid w:val="0"/>
                <w:color w:val="000000"/>
                <w:sz w:val="16"/>
                <w:szCs w:val="16"/>
              </w:rPr>
            </w:pPr>
            <w:r w:rsidRPr="008F1266">
              <w:rPr>
                <w:sz w:val="16"/>
                <w:szCs w:val="16"/>
              </w:rPr>
              <w:t>4 767,63</w:t>
            </w:r>
          </w:p>
        </w:tc>
        <w:tc>
          <w:tcPr>
            <w:tcW w:w="841" w:type="dxa"/>
            <w:shd w:val="clear" w:color="auto" w:fill="auto"/>
            <w:vAlign w:val="center"/>
          </w:tcPr>
          <w:p w14:paraId="4F7E184A" w14:textId="77777777" w:rsidR="008375BD" w:rsidRPr="008F1266" w:rsidRDefault="008375BD" w:rsidP="00062751">
            <w:pPr>
              <w:jc w:val="center"/>
              <w:rPr>
                <w:snapToGrid w:val="0"/>
                <w:color w:val="000000"/>
                <w:sz w:val="16"/>
                <w:szCs w:val="16"/>
              </w:rPr>
            </w:pPr>
            <w:r w:rsidRPr="008F1266">
              <w:rPr>
                <w:sz w:val="16"/>
                <w:szCs w:val="16"/>
              </w:rPr>
              <w:t>4 941,25</w:t>
            </w:r>
          </w:p>
        </w:tc>
        <w:tc>
          <w:tcPr>
            <w:tcW w:w="841" w:type="dxa"/>
            <w:shd w:val="clear" w:color="auto" w:fill="auto"/>
            <w:vAlign w:val="center"/>
          </w:tcPr>
          <w:p w14:paraId="3376B35D" w14:textId="77777777" w:rsidR="008375BD" w:rsidRPr="008F1266" w:rsidRDefault="008375BD" w:rsidP="00062751">
            <w:pPr>
              <w:jc w:val="center"/>
              <w:rPr>
                <w:snapToGrid w:val="0"/>
                <w:color w:val="000000"/>
                <w:sz w:val="16"/>
                <w:szCs w:val="16"/>
              </w:rPr>
            </w:pPr>
            <w:r w:rsidRPr="008F1266">
              <w:rPr>
                <w:sz w:val="16"/>
                <w:szCs w:val="16"/>
              </w:rPr>
              <w:t>5 141,36</w:t>
            </w:r>
          </w:p>
        </w:tc>
        <w:tc>
          <w:tcPr>
            <w:tcW w:w="841" w:type="dxa"/>
            <w:shd w:val="clear" w:color="auto" w:fill="auto"/>
            <w:vAlign w:val="center"/>
          </w:tcPr>
          <w:p w14:paraId="6BCBC083" w14:textId="77777777" w:rsidR="008375BD" w:rsidRPr="008F1266" w:rsidRDefault="008375BD" w:rsidP="00062751">
            <w:pPr>
              <w:jc w:val="center"/>
              <w:rPr>
                <w:snapToGrid w:val="0"/>
                <w:color w:val="000000"/>
                <w:sz w:val="16"/>
                <w:szCs w:val="16"/>
              </w:rPr>
            </w:pPr>
            <w:r w:rsidRPr="008F1266">
              <w:rPr>
                <w:sz w:val="16"/>
                <w:szCs w:val="16"/>
              </w:rPr>
              <w:t>5 444,18</w:t>
            </w:r>
          </w:p>
        </w:tc>
        <w:tc>
          <w:tcPr>
            <w:tcW w:w="841" w:type="dxa"/>
            <w:shd w:val="clear" w:color="auto" w:fill="auto"/>
            <w:vAlign w:val="center"/>
          </w:tcPr>
          <w:p w14:paraId="02A5579B" w14:textId="77777777" w:rsidR="008375BD" w:rsidRPr="008F1266" w:rsidRDefault="008375BD" w:rsidP="00062751">
            <w:pPr>
              <w:jc w:val="center"/>
              <w:rPr>
                <w:snapToGrid w:val="0"/>
                <w:color w:val="000000"/>
                <w:sz w:val="16"/>
                <w:szCs w:val="16"/>
              </w:rPr>
            </w:pPr>
            <w:r w:rsidRPr="008F1266">
              <w:rPr>
                <w:sz w:val="16"/>
                <w:szCs w:val="16"/>
              </w:rPr>
              <w:t>5 700,41</w:t>
            </w:r>
          </w:p>
        </w:tc>
        <w:tc>
          <w:tcPr>
            <w:tcW w:w="841" w:type="dxa"/>
            <w:shd w:val="clear" w:color="auto" w:fill="auto"/>
            <w:vAlign w:val="center"/>
          </w:tcPr>
          <w:p w14:paraId="1C1E8C15" w14:textId="77777777" w:rsidR="008375BD" w:rsidRPr="008F1266" w:rsidRDefault="008375BD" w:rsidP="00062751">
            <w:pPr>
              <w:jc w:val="center"/>
              <w:rPr>
                <w:snapToGrid w:val="0"/>
                <w:color w:val="000000"/>
                <w:sz w:val="16"/>
                <w:szCs w:val="16"/>
              </w:rPr>
            </w:pPr>
            <w:r w:rsidRPr="008F1266">
              <w:rPr>
                <w:sz w:val="16"/>
                <w:szCs w:val="16"/>
              </w:rPr>
              <w:t>5 799,13</w:t>
            </w:r>
          </w:p>
        </w:tc>
      </w:tr>
      <w:tr w:rsidR="008375BD" w:rsidRPr="008F1266" w14:paraId="472AEBB8" w14:textId="77777777" w:rsidTr="00062751">
        <w:trPr>
          <w:trHeight w:val="256"/>
        </w:trPr>
        <w:tc>
          <w:tcPr>
            <w:tcW w:w="355" w:type="dxa"/>
            <w:vMerge w:val="restart"/>
            <w:shd w:val="clear" w:color="auto" w:fill="auto"/>
            <w:noWrap/>
            <w:vAlign w:val="center"/>
            <w:hideMark/>
          </w:tcPr>
          <w:p w14:paraId="63DBA1E1" w14:textId="77777777" w:rsidR="008375BD" w:rsidRPr="008F1266" w:rsidRDefault="008375BD" w:rsidP="00062751">
            <w:pPr>
              <w:jc w:val="center"/>
              <w:rPr>
                <w:snapToGrid w:val="0"/>
                <w:color w:val="000000"/>
                <w:sz w:val="16"/>
                <w:szCs w:val="16"/>
              </w:rPr>
            </w:pPr>
            <w:r w:rsidRPr="008F1266">
              <w:rPr>
                <w:snapToGrid w:val="0"/>
                <w:color w:val="000000"/>
                <w:sz w:val="16"/>
                <w:szCs w:val="16"/>
              </w:rPr>
              <w:t>3.2</w:t>
            </w:r>
          </w:p>
        </w:tc>
        <w:tc>
          <w:tcPr>
            <w:tcW w:w="2241" w:type="dxa"/>
            <w:shd w:val="clear" w:color="auto" w:fill="auto"/>
            <w:noWrap/>
            <w:vAlign w:val="center"/>
            <w:hideMark/>
          </w:tcPr>
          <w:p w14:paraId="7BDE30BE" w14:textId="77777777" w:rsidR="008375BD" w:rsidRPr="008F1266" w:rsidRDefault="008375BD" w:rsidP="00062751">
            <w:pPr>
              <w:rPr>
                <w:bCs/>
                <w:snapToGrid w:val="0"/>
                <w:color w:val="000000"/>
                <w:sz w:val="16"/>
                <w:szCs w:val="16"/>
              </w:rPr>
            </w:pPr>
            <w:r w:rsidRPr="008F1266">
              <w:rPr>
                <w:bCs/>
                <w:snapToGrid w:val="0"/>
                <w:color w:val="000000"/>
                <w:sz w:val="16"/>
                <w:szCs w:val="16"/>
              </w:rPr>
              <w:t>с 1 июля</w:t>
            </w:r>
          </w:p>
        </w:tc>
        <w:tc>
          <w:tcPr>
            <w:tcW w:w="803" w:type="dxa"/>
            <w:shd w:val="clear" w:color="auto" w:fill="auto"/>
            <w:noWrap/>
            <w:vAlign w:val="center"/>
            <w:hideMark/>
          </w:tcPr>
          <w:p w14:paraId="1600DA78" w14:textId="77777777" w:rsidR="008375BD" w:rsidRPr="008F1266" w:rsidRDefault="008375BD" w:rsidP="00062751">
            <w:pPr>
              <w:jc w:val="center"/>
              <w:rPr>
                <w:snapToGrid w:val="0"/>
                <w:color w:val="000000"/>
                <w:sz w:val="16"/>
                <w:szCs w:val="16"/>
              </w:rPr>
            </w:pPr>
            <w:r w:rsidRPr="008F1266">
              <w:rPr>
                <w:snapToGrid w:val="0"/>
                <w:color w:val="000000"/>
                <w:sz w:val="16"/>
                <w:szCs w:val="16"/>
              </w:rPr>
              <w:t>руб./Гкал</w:t>
            </w:r>
          </w:p>
        </w:tc>
        <w:tc>
          <w:tcPr>
            <w:tcW w:w="841" w:type="dxa"/>
            <w:shd w:val="clear" w:color="auto" w:fill="auto"/>
            <w:vAlign w:val="center"/>
          </w:tcPr>
          <w:p w14:paraId="39C9E15F" w14:textId="77777777" w:rsidR="008375BD" w:rsidRPr="008F1266" w:rsidRDefault="008375BD" w:rsidP="00062751">
            <w:pPr>
              <w:jc w:val="center"/>
              <w:rPr>
                <w:snapToGrid w:val="0"/>
                <w:color w:val="000000"/>
                <w:sz w:val="16"/>
                <w:szCs w:val="16"/>
              </w:rPr>
            </w:pPr>
            <w:r w:rsidRPr="008F1266">
              <w:rPr>
                <w:sz w:val="16"/>
                <w:szCs w:val="16"/>
              </w:rPr>
              <w:t>4 621,22</w:t>
            </w:r>
          </w:p>
        </w:tc>
        <w:tc>
          <w:tcPr>
            <w:tcW w:w="841" w:type="dxa"/>
            <w:shd w:val="clear" w:color="auto" w:fill="auto"/>
            <w:vAlign w:val="center"/>
          </w:tcPr>
          <w:p w14:paraId="10D7C0B2" w14:textId="77777777" w:rsidR="008375BD" w:rsidRPr="008F1266" w:rsidRDefault="008375BD" w:rsidP="00062751">
            <w:pPr>
              <w:jc w:val="center"/>
              <w:rPr>
                <w:snapToGrid w:val="0"/>
                <w:color w:val="000000"/>
                <w:sz w:val="16"/>
                <w:szCs w:val="16"/>
              </w:rPr>
            </w:pPr>
            <w:r w:rsidRPr="008F1266">
              <w:rPr>
                <w:sz w:val="16"/>
                <w:szCs w:val="16"/>
              </w:rPr>
              <w:t>4 767,63</w:t>
            </w:r>
          </w:p>
        </w:tc>
        <w:tc>
          <w:tcPr>
            <w:tcW w:w="841" w:type="dxa"/>
            <w:shd w:val="clear" w:color="auto" w:fill="auto"/>
            <w:vAlign w:val="center"/>
          </w:tcPr>
          <w:p w14:paraId="40083592" w14:textId="77777777" w:rsidR="008375BD" w:rsidRPr="008F1266" w:rsidRDefault="008375BD" w:rsidP="00062751">
            <w:pPr>
              <w:jc w:val="center"/>
              <w:rPr>
                <w:snapToGrid w:val="0"/>
                <w:color w:val="000000"/>
                <w:sz w:val="16"/>
                <w:szCs w:val="16"/>
              </w:rPr>
            </w:pPr>
            <w:r w:rsidRPr="008F1266">
              <w:rPr>
                <w:sz w:val="16"/>
                <w:szCs w:val="16"/>
              </w:rPr>
              <w:t>4 941,25</w:t>
            </w:r>
          </w:p>
        </w:tc>
        <w:tc>
          <w:tcPr>
            <w:tcW w:w="841" w:type="dxa"/>
            <w:shd w:val="clear" w:color="auto" w:fill="auto"/>
            <w:vAlign w:val="center"/>
          </w:tcPr>
          <w:p w14:paraId="15FBF1C4" w14:textId="77777777" w:rsidR="008375BD" w:rsidRPr="008F1266" w:rsidRDefault="008375BD" w:rsidP="00062751">
            <w:pPr>
              <w:jc w:val="center"/>
              <w:rPr>
                <w:snapToGrid w:val="0"/>
                <w:color w:val="000000"/>
                <w:sz w:val="16"/>
                <w:szCs w:val="16"/>
              </w:rPr>
            </w:pPr>
            <w:r w:rsidRPr="008F1266">
              <w:rPr>
                <w:sz w:val="16"/>
                <w:szCs w:val="16"/>
              </w:rPr>
              <w:t>5 141,36</w:t>
            </w:r>
          </w:p>
        </w:tc>
        <w:tc>
          <w:tcPr>
            <w:tcW w:w="841" w:type="dxa"/>
            <w:shd w:val="clear" w:color="auto" w:fill="auto"/>
            <w:vAlign w:val="center"/>
          </w:tcPr>
          <w:p w14:paraId="7D76A9DE" w14:textId="77777777" w:rsidR="008375BD" w:rsidRPr="008F1266" w:rsidRDefault="008375BD" w:rsidP="00062751">
            <w:pPr>
              <w:jc w:val="center"/>
              <w:rPr>
                <w:snapToGrid w:val="0"/>
                <w:color w:val="000000"/>
                <w:sz w:val="16"/>
                <w:szCs w:val="16"/>
              </w:rPr>
            </w:pPr>
            <w:r w:rsidRPr="008F1266">
              <w:rPr>
                <w:sz w:val="16"/>
                <w:szCs w:val="16"/>
              </w:rPr>
              <w:t>5 444,18</w:t>
            </w:r>
          </w:p>
        </w:tc>
        <w:tc>
          <w:tcPr>
            <w:tcW w:w="841" w:type="dxa"/>
            <w:shd w:val="clear" w:color="auto" w:fill="auto"/>
            <w:vAlign w:val="center"/>
          </w:tcPr>
          <w:p w14:paraId="4C5F964B" w14:textId="77777777" w:rsidR="008375BD" w:rsidRPr="008F1266" w:rsidRDefault="008375BD" w:rsidP="00062751">
            <w:pPr>
              <w:jc w:val="center"/>
              <w:rPr>
                <w:snapToGrid w:val="0"/>
                <w:color w:val="000000"/>
                <w:sz w:val="16"/>
                <w:szCs w:val="16"/>
              </w:rPr>
            </w:pPr>
            <w:r w:rsidRPr="008F1266">
              <w:rPr>
                <w:sz w:val="16"/>
                <w:szCs w:val="16"/>
              </w:rPr>
              <w:t>5 700,41</w:t>
            </w:r>
          </w:p>
        </w:tc>
        <w:tc>
          <w:tcPr>
            <w:tcW w:w="841" w:type="dxa"/>
            <w:shd w:val="clear" w:color="auto" w:fill="auto"/>
            <w:vAlign w:val="center"/>
          </w:tcPr>
          <w:p w14:paraId="0A15A3C6" w14:textId="77777777" w:rsidR="008375BD" w:rsidRPr="008F1266" w:rsidRDefault="008375BD" w:rsidP="00062751">
            <w:pPr>
              <w:jc w:val="center"/>
              <w:rPr>
                <w:snapToGrid w:val="0"/>
                <w:color w:val="000000"/>
                <w:sz w:val="16"/>
                <w:szCs w:val="16"/>
              </w:rPr>
            </w:pPr>
            <w:r w:rsidRPr="008F1266">
              <w:rPr>
                <w:sz w:val="16"/>
                <w:szCs w:val="16"/>
              </w:rPr>
              <w:t>5 799,13</w:t>
            </w:r>
          </w:p>
        </w:tc>
        <w:tc>
          <w:tcPr>
            <w:tcW w:w="841" w:type="dxa"/>
            <w:shd w:val="clear" w:color="auto" w:fill="auto"/>
            <w:vAlign w:val="center"/>
          </w:tcPr>
          <w:p w14:paraId="7B38A550" w14:textId="77777777" w:rsidR="008375BD" w:rsidRPr="008F1266" w:rsidRDefault="008375BD" w:rsidP="00062751">
            <w:pPr>
              <w:jc w:val="center"/>
              <w:rPr>
                <w:snapToGrid w:val="0"/>
                <w:color w:val="000000"/>
                <w:sz w:val="16"/>
                <w:szCs w:val="16"/>
              </w:rPr>
            </w:pPr>
            <w:r w:rsidRPr="008F1266">
              <w:rPr>
                <w:sz w:val="16"/>
                <w:szCs w:val="16"/>
              </w:rPr>
              <w:t>5 904,19</w:t>
            </w:r>
          </w:p>
        </w:tc>
      </w:tr>
      <w:tr w:rsidR="008375BD" w:rsidRPr="008F1266" w14:paraId="13376613" w14:textId="77777777" w:rsidTr="00062751">
        <w:trPr>
          <w:trHeight w:val="268"/>
        </w:trPr>
        <w:tc>
          <w:tcPr>
            <w:tcW w:w="355" w:type="dxa"/>
            <w:vMerge/>
            <w:vAlign w:val="center"/>
            <w:hideMark/>
          </w:tcPr>
          <w:p w14:paraId="54A1BCD9" w14:textId="77777777" w:rsidR="008375BD" w:rsidRPr="008F1266" w:rsidRDefault="008375BD" w:rsidP="00062751">
            <w:pPr>
              <w:rPr>
                <w:snapToGrid w:val="0"/>
                <w:color w:val="000000"/>
                <w:sz w:val="16"/>
                <w:szCs w:val="16"/>
              </w:rPr>
            </w:pPr>
          </w:p>
        </w:tc>
        <w:tc>
          <w:tcPr>
            <w:tcW w:w="2241" w:type="dxa"/>
            <w:shd w:val="clear" w:color="auto" w:fill="auto"/>
            <w:vAlign w:val="center"/>
            <w:hideMark/>
          </w:tcPr>
          <w:p w14:paraId="5BD6A3DA" w14:textId="77777777" w:rsidR="008375BD" w:rsidRPr="008F1266" w:rsidRDefault="008375BD" w:rsidP="00062751">
            <w:pPr>
              <w:rPr>
                <w:i/>
                <w:iCs/>
                <w:snapToGrid w:val="0"/>
                <w:color w:val="000000"/>
                <w:sz w:val="16"/>
                <w:szCs w:val="16"/>
              </w:rPr>
            </w:pPr>
            <w:r w:rsidRPr="008F1266">
              <w:rPr>
                <w:i/>
                <w:iCs/>
                <w:snapToGrid w:val="0"/>
                <w:color w:val="000000"/>
                <w:sz w:val="16"/>
                <w:szCs w:val="16"/>
              </w:rPr>
              <w:t>% изменения тарифа с 1 июля</w:t>
            </w:r>
          </w:p>
        </w:tc>
        <w:tc>
          <w:tcPr>
            <w:tcW w:w="803" w:type="dxa"/>
            <w:shd w:val="clear" w:color="auto" w:fill="auto"/>
            <w:noWrap/>
            <w:vAlign w:val="center"/>
            <w:hideMark/>
          </w:tcPr>
          <w:p w14:paraId="5458C5ED" w14:textId="77777777" w:rsidR="008375BD" w:rsidRPr="008F1266" w:rsidRDefault="008375BD" w:rsidP="00062751">
            <w:pPr>
              <w:jc w:val="center"/>
              <w:rPr>
                <w:rFonts w:ascii="Calibri" w:hAnsi="Calibri" w:cs="Calibri"/>
                <w:i/>
                <w:iCs/>
                <w:snapToGrid w:val="0"/>
                <w:color w:val="000000"/>
                <w:sz w:val="16"/>
                <w:szCs w:val="16"/>
              </w:rPr>
            </w:pPr>
            <w:r w:rsidRPr="008F1266">
              <w:rPr>
                <w:rFonts w:ascii="Calibri" w:hAnsi="Calibri" w:cs="Calibri"/>
                <w:i/>
                <w:iCs/>
                <w:snapToGrid w:val="0"/>
                <w:color w:val="000000"/>
                <w:sz w:val="16"/>
                <w:szCs w:val="16"/>
              </w:rPr>
              <w:t>%</w:t>
            </w:r>
          </w:p>
        </w:tc>
        <w:tc>
          <w:tcPr>
            <w:tcW w:w="841" w:type="dxa"/>
            <w:shd w:val="clear" w:color="auto" w:fill="auto"/>
            <w:vAlign w:val="center"/>
          </w:tcPr>
          <w:p w14:paraId="6CADE5DE" w14:textId="77777777" w:rsidR="008375BD" w:rsidRPr="008F1266" w:rsidRDefault="008375BD" w:rsidP="00062751">
            <w:pPr>
              <w:jc w:val="center"/>
              <w:rPr>
                <w:i/>
                <w:iCs/>
                <w:snapToGrid w:val="0"/>
                <w:color w:val="000000"/>
                <w:sz w:val="16"/>
                <w:szCs w:val="16"/>
              </w:rPr>
            </w:pPr>
            <w:r w:rsidRPr="008F1266">
              <w:rPr>
                <w:sz w:val="16"/>
                <w:szCs w:val="16"/>
              </w:rPr>
              <w:t>0,00%</w:t>
            </w:r>
          </w:p>
        </w:tc>
        <w:tc>
          <w:tcPr>
            <w:tcW w:w="841" w:type="dxa"/>
            <w:shd w:val="clear" w:color="auto" w:fill="auto"/>
            <w:vAlign w:val="center"/>
          </w:tcPr>
          <w:p w14:paraId="66586E81" w14:textId="77777777" w:rsidR="008375BD" w:rsidRPr="008F1266" w:rsidRDefault="008375BD" w:rsidP="00062751">
            <w:pPr>
              <w:jc w:val="center"/>
              <w:rPr>
                <w:i/>
                <w:iCs/>
                <w:snapToGrid w:val="0"/>
                <w:color w:val="000000"/>
                <w:sz w:val="16"/>
                <w:szCs w:val="16"/>
              </w:rPr>
            </w:pPr>
            <w:r w:rsidRPr="008F1266">
              <w:rPr>
                <w:sz w:val="16"/>
                <w:szCs w:val="16"/>
              </w:rPr>
              <w:t>3,17%</w:t>
            </w:r>
          </w:p>
        </w:tc>
        <w:tc>
          <w:tcPr>
            <w:tcW w:w="841" w:type="dxa"/>
            <w:shd w:val="clear" w:color="auto" w:fill="auto"/>
            <w:vAlign w:val="center"/>
          </w:tcPr>
          <w:p w14:paraId="69944A9D" w14:textId="77777777" w:rsidR="008375BD" w:rsidRPr="008F1266" w:rsidRDefault="008375BD" w:rsidP="00062751">
            <w:pPr>
              <w:jc w:val="center"/>
              <w:rPr>
                <w:i/>
                <w:iCs/>
                <w:snapToGrid w:val="0"/>
                <w:color w:val="000000"/>
                <w:sz w:val="16"/>
                <w:szCs w:val="16"/>
              </w:rPr>
            </w:pPr>
            <w:r w:rsidRPr="008F1266">
              <w:rPr>
                <w:sz w:val="16"/>
                <w:szCs w:val="16"/>
              </w:rPr>
              <w:t>3,64%</w:t>
            </w:r>
          </w:p>
        </w:tc>
        <w:tc>
          <w:tcPr>
            <w:tcW w:w="841" w:type="dxa"/>
            <w:shd w:val="clear" w:color="auto" w:fill="auto"/>
            <w:vAlign w:val="center"/>
          </w:tcPr>
          <w:p w14:paraId="78FF5D9F" w14:textId="77777777" w:rsidR="008375BD" w:rsidRPr="008F1266" w:rsidRDefault="008375BD" w:rsidP="00062751">
            <w:pPr>
              <w:jc w:val="center"/>
              <w:rPr>
                <w:i/>
                <w:iCs/>
                <w:snapToGrid w:val="0"/>
                <w:color w:val="000000"/>
                <w:sz w:val="16"/>
                <w:szCs w:val="16"/>
              </w:rPr>
            </w:pPr>
            <w:r w:rsidRPr="008F1266">
              <w:rPr>
                <w:sz w:val="16"/>
                <w:szCs w:val="16"/>
              </w:rPr>
              <w:t>4,05%</w:t>
            </w:r>
          </w:p>
        </w:tc>
        <w:tc>
          <w:tcPr>
            <w:tcW w:w="841" w:type="dxa"/>
            <w:shd w:val="clear" w:color="auto" w:fill="auto"/>
            <w:vAlign w:val="center"/>
          </w:tcPr>
          <w:p w14:paraId="77B78EE0" w14:textId="77777777" w:rsidR="008375BD" w:rsidRPr="008F1266" w:rsidRDefault="008375BD" w:rsidP="00062751">
            <w:pPr>
              <w:jc w:val="center"/>
              <w:rPr>
                <w:i/>
                <w:iCs/>
                <w:snapToGrid w:val="0"/>
                <w:color w:val="000000"/>
                <w:sz w:val="16"/>
                <w:szCs w:val="16"/>
              </w:rPr>
            </w:pPr>
            <w:r w:rsidRPr="008F1266">
              <w:rPr>
                <w:sz w:val="16"/>
                <w:szCs w:val="16"/>
              </w:rPr>
              <w:t>5,89%</w:t>
            </w:r>
          </w:p>
        </w:tc>
        <w:tc>
          <w:tcPr>
            <w:tcW w:w="841" w:type="dxa"/>
            <w:shd w:val="clear" w:color="auto" w:fill="auto"/>
            <w:vAlign w:val="center"/>
          </w:tcPr>
          <w:p w14:paraId="57F119CA" w14:textId="77777777" w:rsidR="008375BD" w:rsidRPr="008F1266" w:rsidRDefault="008375BD" w:rsidP="00062751">
            <w:pPr>
              <w:jc w:val="center"/>
              <w:rPr>
                <w:i/>
                <w:iCs/>
                <w:snapToGrid w:val="0"/>
                <w:color w:val="000000"/>
                <w:sz w:val="16"/>
                <w:szCs w:val="16"/>
              </w:rPr>
            </w:pPr>
            <w:r w:rsidRPr="008F1266">
              <w:rPr>
                <w:sz w:val="16"/>
                <w:szCs w:val="16"/>
              </w:rPr>
              <w:t>4,71%</w:t>
            </w:r>
          </w:p>
        </w:tc>
        <w:tc>
          <w:tcPr>
            <w:tcW w:w="841" w:type="dxa"/>
            <w:shd w:val="clear" w:color="auto" w:fill="auto"/>
            <w:vAlign w:val="center"/>
          </w:tcPr>
          <w:p w14:paraId="5777424F" w14:textId="77777777" w:rsidR="008375BD" w:rsidRPr="008F1266" w:rsidRDefault="008375BD" w:rsidP="00062751">
            <w:pPr>
              <w:jc w:val="center"/>
              <w:rPr>
                <w:i/>
                <w:iCs/>
                <w:snapToGrid w:val="0"/>
                <w:color w:val="000000"/>
                <w:sz w:val="16"/>
                <w:szCs w:val="16"/>
              </w:rPr>
            </w:pPr>
            <w:r w:rsidRPr="008F1266">
              <w:rPr>
                <w:sz w:val="16"/>
                <w:szCs w:val="16"/>
              </w:rPr>
              <w:t>1,73%</w:t>
            </w:r>
          </w:p>
        </w:tc>
        <w:tc>
          <w:tcPr>
            <w:tcW w:w="841" w:type="dxa"/>
            <w:shd w:val="clear" w:color="auto" w:fill="auto"/>
            <w:vAlign w:val="center"/>
          </w:tcPr>
          <w:p w14:paraId="1537A812" w14:textId="77777777" w:rsidR="008375BD" w:rsidRPr="008F1266" w:rsidRDefault="008375BD" w:rsidP="00062751">
            <w:pPr>
              <w:jc w:val="center"/>
              <w:rPr>
                <w:i/>
                <w:iCs/>
                <w:snapToGrid w:val="0"/>
                <w:color w:val="000000"/>
                <w:sz w:val="16"/>
                <w:szCs w:val="16"/>
              </w:rPr>
            </w:pPr>
            <w:r w:rsidRPr="008F1266">
              <w:rPr>
                <w:sz w:val="16"/>
                <w:szCs w:val="16"/>
              </w:rPr>
              <w:t>1,81%</w:t>
            </w:r>
          </w:p>
        </w:tc>
      </w:tr>
      <w:bookmarkEnd w:id="186"/>
    </w:tbl>
    <w:p w14:paraId="4F53AED5" w14:textId="77777777" w:rsidR="008375BD" w:rsidRPr="00F34BE7" w:rsidRDefault="008375BD" w:rsidP="008375BD">
      <w:pPr>
        <w:ind w:firstLine="709"/>
        <w:jc w:val="both"/>
        <w:rPr>
          <w:sz w:val="28"/>
          <w:szCs w:val="28"/>
        </w:rPr>
      </w:pPr>
    </w:p>
    <w:p w14:paraId="5867099A" w14:textId="77777777" w:rsidR="008375BD" w:rsidRPr="001D1AD6" w:rsidRDefault="008375BD" w:rsidP="00F33C92">
      <w:pPr>
        <w:pStyle w:val="3"/>
        <w:numPr>
          <w:ilvl w:val="0"/>
          <w:numId w:val="11"/>
        </w:numPr>
        <w:jc w:val="center"/>
        <w:rPr>
          <w:snapToGrid w:val="0"/>
          <w:sz w:val="28"/>
          <w:szCs w:val="28"/>
          <w:lang w:eastAsia="en-US"/>
        </w:rPr>
      </w:pPr>
      <w:hyperlink w:anchor="_Toc51570925" w:history="1">
        <w:bookmarkStart w:id="195" w:name="_Toc51703356"/>
        <w:r w:rsidRPr="001D1AD6">
          <w:rPr>
            <w:snapToGrid w:val="0"/>
            <w:sz w:val="28"/>
            <w:szCs w:val="28"/>
            <w:lang w:eastAsia="en-US"/>
          </w:rPr>
          <w:t xml:space="preserve">Расчет необходимой валовой выручки и расчет тарифов </w:t>
        </w:r>
        <w:r>
          <w:rPr>
            <w:snapToGrid w:val="0"/>
            <w:sz w:val="28"/>
            <w:szCs w:val="28"/>
            <w:lang w:eastAsia="en-US"/>
          </w:rPr>
          <w:br/>
        </w:r>
        <w:r w:rsidRPr="001D1AD6">
          <w:rPr>
            <w:snapToGrid w:val="0"/>
            <w:sz w:val="28"/>
            <w:szCs w:val="28"/>
            <w:lang w:eastAsia="en-US"/>
          </w:rPr>
          <w:t>на теплоноситель на 2024-20</w:t>
        </w:r>
        <w:r>
          <w:rPr>
            <w:snapToGrid w:val="0"/>
            <w:sz w:val="28"/>
            <w:szCs w:val="28"/>
            <w:lang w:eastAsia="en-US"/>
          </w:rPr>
          <w:t>33</w:t>
        </w:r>
        <w:r w:rsidRPr="001D1AD6">
          <w:rPr>
            <w:snapToGrid w:val="0"/>
            <w:sz w:val="28"/>
            <w:szCs w:val="28"/>
            <w:lang w:eastAsia="en-US"/>
          </w:rPr>
          <w:t xml:space="preserve"> год</w:t>
        </w:r>
        <w:bookmarkEnd w:id="195"/>
      </w:hyperlink>
      <w:r w:rsidRPr="001D1AD6">
        <w:rPr>
          <w:snapToGrid w:val="0"/>
          <w:sz w:val="28"/>
          <w:szCs w:val="28"/>
          <w:lang w:eastAsia="en-US"/>
        </w:rPr>
        <w:t>ы</w:t>
      </w:r>
    </w:p>
    <w:p w14:paraId="03E84C30" w14:textId="77777777" w:rsidR="008375BD" w:rsidRPr="00F34BE7" w:rsidRDefault="008375BD" w:rsidP="008375BD">
      <w:pPr>
        <w:ind w:firstLine="709"/>
        <w:jc w:val="both"/>
        <w:rPr>
          <w:sz w:val="28"/>
          <w:szCs w:val="28"/>
        </w:rPr>
      </w:pPr>
    </w:p>
    <w:p w14:paraId="01BF8EDB" w14:textId="77777777" w:rsidR="008375BD" w:rsidRPr="00F34BE7" w:rsidRDefault="008375BD" w:rsidP="008375BD">
      <w:pPr>
        <w:ind w:firstLine="709"/>
        <w:jc w:val="both"/>
        <w:rPr>
          <w:sz w:val="28"/>
          <w:szCs w:val="28"/>
        </w:rPr>
      </w:pPr>
      <w:r w:rsidRPr="00F34BE7">
        <w:rPr>
          <w:sz w:val="28"/>
          <w:szCs w:val="28"/>
        </w:rPr>
        <w:t xml:space="preserve">Согласно пункту 5 статьи 9 Федерального закона от 27.07.2010 </w:t>
      </w:r>
      <w:r w:rsidRPr="00F34BE7">
        <w:rPr>
          <w:sz w:val="28"/>
          <w:szCs w:val="28"/>
        </w:rPr>
        <w:br/>
        <w:t xml:space="preserve">№ 190 - ФЗ «О теплоснабжении» тарифы на горячую воду в открытых системах теплоснабжения </w:t>
      </w:r>
      <w:hyperlink r:id="rId65" w:history="1">
        <w:r w:rsidRPr="00F34BE7">
          <w:rPr>
            <w:sz w:val="28"/>
            <w:szCs w:val="28"/>
          </w:rPr>
          <w:t>устанавливаются</w:t>
        </w:r>
      </w:hyperlink>
      <w:r w:rsidRPr="00F34BE7">
        <w:rPr>
          <w:sz w:val="28"/>
          <w:szCs w:val="28"/>
        </w:rPr>
        <w:t xml:space="preserve"> в виде двухкомпонентных тарифов </w:t>
      </w:r>
      <w:r w:rsidRPr="00F34BE7">
        <w:rPr>
          <w:sz w:val="28"/>
          <w:szCs w:val="28"/>
        </w:rPr>
        <w:br/>
        <w:t xml:space="preserve">с использованием компонента на теплоноситель и компонента </w:t>
      </w:r>
      <w:r w:rsidRPr="00F34BE7">
        <w:rPr>
          <w:sz w:val="28"/>
          <w:szCs w:val="28"/>
        </w:rPr>
        <w:br/>
        <w:t xml:space="preserve">на тепловую энергию. </w:t>
      </w:r>
    </w:p>
    <w:p w14:paraId="2CD80AA0" w14:textId="77777777" w:rsidR="008375BD" w:rsidRPr="00F34BE7" w:rsidRDefault="008375BD" w:rsidP="008375BD">
      <w:pPr>
        <w:ind w:firstLine="709"/>
        <w:contextualSpacing/>
        <w:jc w:val="both"/>
        <w:rPr>
          <w:sz w:val="28"/>
          <w:szCs w:val="28"/>
        </w:rPr>
      </w:pPr>
      <w:r w:rsidRPr="00F34BE7">
        <w:rPr>
          <w:sz w:val="28"/>
          <w:szCs w:val="28"/>
        </w:rPr>
        <w:t xml:space="preserve">Плановые расходы предприятия рассчитаны в соответствии с Основами ценообразования, утверждёнными постановлением Правительства РФ </w:t>
      </w:r>
      <w:r w:rsidRPr="00F34BE7">
        <w:rPr>
          <w:sz w:val="28"/>
          <w:szCs w:val="28"/>
        </w:rPr>
        <w:br/>
      </w:r>
      <w:r w:rsidRPr="00F34BE7">
        <w:rPr>
          <w:sz w:val="28"/>
          <w:szCs w:val="28"/>
        </w:rPr>
        <w:lastRenderedPageBreak/>
        <w:t>от 22.10.2012 № 1075 и Методическими указаниями, утвержденными приказом ФСТ России от 13.06.2013 № 760-э.</w:t>
      </w:r>
    </w:p>
    <w:p w14:paraId="771C7643" w14:textId="77777777" w:rsidR="008375BD" w:rsidRPr="00F34BE7" w:rsidRDefault="008375BD" w:rsidP="008375BD">
      <w:pPr>
        <w:ind w:firstLine="709"/>
        <w:jc w:val="both"/>
        <w:rPr>
          <w:sz w:val="28"/>
          <w:szCs w:val="28"/>
        </w:rPr>
      </w:pPr>
      <w:r w:rsidRPr="00F34BE7">
        <w:rPr>
          <w:sz w:val="28"/>
          <w:szCs w:val="28"/>
        </w:rPr>
        <w:t xml:space="preserve">В рамках данного экспертного заключения анализируются затраты на теплоноситель используемого для обеспечения горячего водоснабжения на сторону. </w:t>
      </w:r>
    </w:p>
    <w:p w14:paraId="19F1ECE4" w14:textId="77777777" w:rsidR="008375BD" w:rsidRPr="00F34BE7" w:rsidRDefault="008375BD" w:rsidP="008375BD">
      <w:pPr>
        <w:ind w:firstLine="709"/>
        <w:jc w:val="both"/>
        <w:rPr>
          <w:sz w:val="28"/>
          <w:szCs w:val="28"/>
        </w:rPr>
      </w:pPr>
      <w:r w:rsidRPr="00F34BE7">
        <w:rPr>
          <w:sz w:val="28"/>
          <w:szCs w:val="28"/>
        </w:rPr>
        <w:t>Объем теплоносителя принят на уровне предложений предприятия 27 785 м³.</w:t>
      </w:r>
    </w:p>
    <w:p w14:paraId="7119A6BD" w14:textId="77777777" w:rsidR="008375BD" w:rsidRPr="00F34BE7" w:rsidRDefault="008375BD" w:rsidP="008375BD">
      <w:pPr>
        <w:ind w:firstLine="709"/>
        <w:jc w:val="both"/>
        <w:rPr>
          <w:rFonts w:eastAsia="Calibri"/>
          <w:sz w:val="28"/>
          <w:szCs w:val="28"/>
          <w:lang w:eastAsia="en-US"/>
        </w:rPr>
      </w:pPr>
      <w:r w:rsidRPr="00F34BE7">
        <w:rPr>
          <w:rFonts w:eastAsia="Calibri"/>
          <w:sz w:val="28"/>
          <w:szCs w:val="28"/>
          <w:lang w:eastAsia="en-US"/>
        </w:rPr>
        <w:t xml:space="preserve">Структура планового объема отпуска теплоносителя, принятая в расчет, отражена в таблице </w:t>
      </w:r>
      <w:r>
        <w:rPr>
          <w:rFonts w:eastAsia="Calibri"/>
          <w:sz w:val="28"/>
          <w:szCs w:val="28"/>
          <w:lang w:eastAsia="en-US"/>
        </w:rPr>
        <w:t>4</w:t>
      </w:r>
      <w:r w:rsidRPr="00F34BE7">
        <w:rPr>
          <w:rFonts w:eastAsia="Calibri"/>
          <w:sz w:val="28"/>
          <w:szCs w:val="28"/>
          <w:lang w:eastAsia="en-US"/>
        </w:rPr>
        <w:t>3.</w:t>
      </w:r>
    </w:p>
    <w:p w14:paraId="001E9E8B" w14:textId="77777777" w:rsidR="008375BD" w:rsidRPr="00F34BE7" w:rsidRDefault="008375BD" w:rsidP="008375BD">
      <w:pPr>
        <w:spacing w:after="160" w:line="288" w:lineRule="auto"/>
        <w:ind w:right="-31" w:firstLine="567"/>
        <w:jc w:val="right"/>
        <w:rPr>
          <w:rFonts w:eastAsia="Calibri"/>
          <w:sz w:val="28"/>
          <w:szCs w:val="28"/>
          <w:lang w:eastAsia="en-US"/>
        </w:rPr>
      </w:pPr>
      <w:r w:rsidRPr="00F34BE7">
        <w:rPr>
          <w:rFonts w:eastAsia="Calibri"/>
          <w:sz w:val="28"/>
          <w:szCs w:val="28"/>
          <w:lang w:eastAsia="en-US"/>
        </w:rPr>
        <w:t xml:space="preserve">Таблица </w:t>
      </w:r>
      <w:r>
        <w:rPr>
          <w:rFonts w:eastAsia="Calibri"/>
          <w:sz w:val="28"/>
          <w:szCs w:val="28"/>
          <w:lang w:eastAsia="en-US"/>
        </w:rPr>
        <w:t>4</w:t>
      </w:r>
      <w:r w:rsidRPr="00F34BE7">
        <w:rPr>
          <w:rFonts w:eastAsia="Calibri"/>
          <w:sz w:val="28"/>
          <w:szCs w:val="28"/>
          <w:lang w:eastAsia="en-US"/>
        </w:rPr>
        <w:t>3</w:t>
      </w:r>
    </w:p>
    <w:p w14:paraId="31B4F3F8" w14:textId="77777777" w:rsidR="008375BD" w:rsidRPr="00F34BE7" w:rsidRDefault="008375BD" w:rsidP="008375BD">
      <w:pPr>
        <w:spacing w:line="312" w:lineRule="auto"/>
        <w:ind w:right="-31"/>
        <w:jc w:val="center"/>
        <w:rPr>
          <w:snapToGrid w:val="0"/>
          <w:sz w:val="28"/>
          <w:szCs w:val="28"/>
          <w:lang w:eastAsia="en-US"/>
        </w:rPr>
      </w:pPr>
      <w:r w:rsidRPr="00F34BE7">
        <w:rPr>
          <w:snapToGrid w:val="0"/>
          <w:sz w:val="28"/>
          <w:szCs w:val="28"/>
          <w:lang w:eastAsia="en-US"/>
        </w:rPr>
        <w:t>Баланс теплоносителя на 2024 год</w:t>
      </w:r>
    </w:p>
    <w:tbl>
      <w:tblPr>
        <w:tblW w:w="9814" w:type="dxa"/>
        <w:tblInd w:w="108" w:type="dxa"/>
        <w:tblLook w:val="04A0" w:firstRow="1" w:lastRow="0" w:firstColumn="1" w:lastColumn="0" w:noHBand="0" w:noVBand="1"/>
      </w:tblPr>
      <w:tblGrid>
        <w:gridCol w:w="3980"/>
        <w:gridCol w:w="1292"/>
        <w:gridCol w:w="1658"/>
        <w:gridCol w:w="1442"/>
        <w:gridCol w:w="1442"/>
      </w:tblGrid>
      <w:tr w:rsidR="008375BD" w:rsidRPr="00F34BE7" w14:paraId="05533FC6" w14:textId="77777777" w:rsidTr="00062751">
        <w:trPr>
          <w:trHeight w:val="315"/>
        </w:trPr>
        <w:tc>
          <w:tcPr>
            <w:tcW w:w="3980" w:type="dxa"/>
            <w:tcBorders>
              <w:top w:val="single" w:sz="4" w:space="0" w:color="auto"/>
              <w:left w:val="single" w:sz="4" w:space="0" w:color="auto"/>
              <w:bottom w:val="single" w:sz="4" w:space="0" w:color="auto"/>
              <w:right w:val="single" w:sz="4" w:space="0" w:color="auto"/>
            </w:tcBorders>
            <w:vAlign w:val="center"/>
            <w:hideMark/>
          </w:tcPr>
          <w:p w14:paraId="060030CA" w14:textId="77777777" w:rsidR="008375BD" w:rsidRPr="00F34BE7" w:rsidRDefault="008375BD" w:rsidP="00062751">
            <w:pPr>
              <w:spacing w:after="160" w:line="259" w:lineRule="auto"/>
              <w:rPr>
                <w:rFonts w:eastAsia="Calibri"/>
                <w:iCs/>
                <w:lang w:eastAsia="en-US"/>
              </w:rPr>
            </w:pPr>
            <w:r w:rsidRPr="00F34BE7">
              <w:rPr>
                <w:rFonts w:eastAsia="Calibri"/>
                <w:iCs/>
                <w:lang w:eastAsia="en-US"/>
              </w:rPr>
              <w:t>Показатель</w:t>
            </w:r>
          </w:p>
        </w:tc>
        <w:tc>
          <w:tcPr>
            <w:tcW w:w="1292" w:type="dxa"/>
            <w:tcBorders>
              <w:top w:val="single" w:sz="4" w:space="0" w:color="auto"/>
              <w:left w:val="single" w:sz="4" w:space="0" w:color="auto"/>
              <w:bottom w:val="single" w:sz="4" w:space="0" w:color="auto"/>
              <w:right w:val="single" w:sz="4" w:space="0" w:color="auto"/>
            </w:tcBorders>
            <w:vAlign w:val="center"/>
            <w:hideMark/>
          </w:tcPr>
          <w:p w14:paraId="505C6004" w14:textId="77777777" w:rsidR="008375BD" w:rsidRPr="00F34BE7" w:rsidRDefault="008375BD" w:rsidP="00062751">
            <w:pPr>
              <w:spacing w:after="160" w:line="259" w:lineRule="auto"/>
              <w:rPr>
                <w:rFonts w:eastAsia="Calibri"/>
                <w:iCs/>
                <w:lang w:eastAsia="en-US"/>
              </w:rPr>
            </w:pPr>
            <w:r w:rsidRPr="00F34BE7">
              <w:rPr>
                <w:rFonts w:eastAsia="Calibri"/>
                <w:iCs/>
                <w:lang w:eastAsia="en-US"/>
              </w:rPr>
              <w:t>Единица измерения</w:t>
            </w:r>
          </w:p>
        </w:tc>
        <w:tc>
          <w:tcPr>
            <w:tcW w:w="1658" w:type="dxa"/>
            <w:tcBorders>
              <w:top w:val="single" w:sz="4" w:space="0" w:color="auto"/>
              <w:left w:val="nil"/>
              <w:bottom w:val="single" w:sz="4" w:space="0" w:color="auto"/>
              <w:right w:val="single" w:sz="4" w:space="0" w:color="auto"/>
            </w:tcBorders>
            <w:shd w:val="clear" w:color="auto" w:fill="auto"/>
            <w:noWrap/>
            <w:vAlign w:val="center"/>
            <w:hideMark/>
          </w:tcPr>
          <w:p w14:paraId="02DC60DC" w14:textId="77777777" w:rsidR="008375BD" w:rsidRPr="00F34BE7" w:rsidRDefault="008375BD" w:rsidP="00062751">
            <w:pPr>
              <w:spacing w:after="160" w:line="259" w:lineRule="auto"/>
              <w:jc w:val="center"/>
              <w:rPr>
                <w:rFonts w:eastAsia="Calibri"/>
                <w:iCs/>
                <w:lang w:eastAsia="en-US"/>
              </w:rPr>
            </w:pPr>
            <w:r w:rsidRPr="00F34BE7">
              <w:rPr>
                <w:rFonts w:eastAsia="Calibri"/>
                <w:iCs/>
                <w:lang w:eastAsia="en-US"/>
              </w:rPr>
              <w:t>Предложения экспертов на 2024 год</w:t>
            </w:r>
          </w:p>
        </w:tc>
        <w:tc>
          <w:tcPr>
            <w:tcW w:w="1442" w:type="dxa"/>
            <w:tcBorders>
              <w:top w:val="single" w:sz="4" w:space="0" w:color="auto"/>
              <w:left w:val="nil"/>
              <w:bottom w:val="single" w:sz="4" w:space="0" w:color="auto"/>
              <w:right w:val="single" w:sz="4" w:space="0" w:color="auto"/>
            </w:tcBorders>
            <w:vAlign w:val="center"/>
          </w:tcPr>
          <w:p w14:paraId="5B7C7E82" w14:textId="77777777" w:rsidR="008375BD" w:rsidRPr="00F34BE7" w:rsidRDefault="008375BD" w:rsidP="00062751">
            <w:pPr>
              <w:spacing w:after="160" w:line="259" w:lineRule="auto"/>
              <w:jc w:val="center"/>
              <w:rPr>
                <w:rFonts w:eastAsia="Calibri"/>
                <w:iCs/>
                <w:lang w:eastAsia="en-US"/>
              </w:rPr>
            </w:pPr>
            <w:r w:rsidRPr="00F34BE7">
              <w:rPr>
                <w:rFonts w:eastAsia="Calibri"/>
                <w:iCs/>
                <w:lang w:eastAsia="en-US"/>
              </w:rPr>
              <w:t>1 полугодие</w:t>
            </w:r>
          </w:p>
        </w:tc>
        <w:tc>
          <w:tcPr>
            <w:tcW w:w="1442" w:type="dxa"/>
            <w:tcBorders>
              <w:top w:val="single" w:sz="4" w:space="0" w:color="auto"/>
              <w:left w:val="nil"/>
              <w:bottom w:val="single" w:sz="4" w:space="0" w:color="auto"/>
              <w:right w:val="single" w:sz="4" w:space="0" w:color="auto"/>
            </w:tcBorders>
            <w:vAlign w:val="center"/>
          </w:tcPr>
          <w:p w14:paraId="520E2FF9" w14:textId="77777777" w:rsidR="008375BD" w:rsidRPr="00F34BE7" w:rsidRDefault="008375BD" w:rsidP="00062751">
            <w:pPr>
              <w:spacing w:after="160" w:line="259" w:lineRule="auto"/>
              <w:jc w:val="center"/>
              <w:rPr>
                <w:rFonts w:eastAsia="Calibri"/>
                <w:iCs/>
                <w:lang w:eastAsia="en-US"/>
              </w:rPr>
            </w:pPr>
            <w:r w:rsidRPr="00F34BE7">
              <w:rPr>
                <w:rFonts w:eastAsia="Calibri"/>
                <w:iCs/>
                <w:lang w:eastAsia="en-US"/>
              </w:rPr>
              <w:t>2 полугодие</w:t>
            </w:r>
          </w:p>
        </w:tc>
      </w:tr>
      <w:tr w:rsidR="008375BD" w:rsidRPr="00F34BE7" w14:paraId="18EA89C4" w14:textId="77777777" w:rsidTr="00062751">
        <w:trPr>
          <w:trHeight w:val="236"/>
        </w:trPr>
        <w:tc>
          <w:tcPr>
            <w:tcW w:w="3980" w:type="dxa"/>
            <w:tcBorders>
              <w:top w:val="nil"/>
              <w:left w:val="single" w:sz="4" w:space="0" w:color="auto"/>
              <w:bottom w:val="single" w:sz="4" w:space="0" w:color="auto"/>
              <w:right w:val="single" w:sz="4" w:space="0" w:color="auto"/>
            </w:tcBorders>
            <w:shd w:val="clear" w:color="auto" w:fill="auto"/>
            <w:noWrap/>
            <w:vAlign w:val="center"/>
            <w:hideMark/>
          </w:tcPr>
          <w:p w14:paraId="65C23A03" w14:textId="77777777" w:rsidR="008375BD" w:rsidRPr="00F34BE7" w:rsidRDefault="008375BD" w:rsidP="00062751">
            <w:pPr>
              <w:spacing w:after="160" w:line="259" w:lineRule="auto"/>
              <w:rPr>
                <w:rFonts w:eastAsia="Calibri"/>
                <w:iCs/>
                <w:lang w:eastAsia="en-US"/>
              </w:rPr>
            </w:pPr>
            <w:r w:rsidRPr="00F34BE7">
              <w:rPr>
                <w:rFonts w:eastAsia="Calibri"/>
                <w:iCs/>
                <w:lang w:eastAsia="en-US"/>
              </w:rPr>
              <w:t>Теплоноситель на сторону, в т.ч.</w:t>
            </w:r>
          </w:p>
        </w:tc>
        <w:tc>
          <w:tcPr>
            <w:tcW w:w="1292" w:type="dxa"/>
            <w:tcBorders>
              <w:top w:val="nil"/>
              <w:left w:val="nil"/>
              <w:bottom w:val="single" w:sz="4" w:space="0" w:color="auto"/>
              <w:right w:val="single" w:sz="4" w:space="0" w:color="auto"/>
            </w:tcBorders>
            <w:shd w:val="clear" w:color="auto" w:fill="auto"/>
            <w:noWrap/>
            <w:vAlign w:val="center"/>
            <w:hideMark/>
          </w:tcPr>
          <w:p w14:paraId="67386FEF" w14:textId="77777777" w:rsidR="008375BD" w:rsidRPr="00F34BE7" w:rsidRDefault="008375BD" w:rsidP="00062751">
            <w:pPr>
              <w:spacing w:after="160" w:line="259" w:lineRule="auto"/>
              <w:jc w:val="center"/>
              <w:rPr>
                <w:rFonts w:eastAsia="Calibri"/>
                <w:iCs/>
                <w:lang w:eastAsia="en-US"/>
              </w:rPr>
            </w:pPr>
            <w:r w:rsidRPr="00F34BE7">
              <w:rPr>
                <w:rFonts w:eastAsia="Calibri"/>
                <w:iCs/>
                <w:lang w:eastAsia="en-US"/>
              </w:rPr>
              <w:t>м³</w:t>
            </w:r>
          </w:p>
        </w:tc>
        <w:tc>
          <w:tcPr>
            <w:tcW w:w="1658" w:type="dxa"/>
            <w:tcBorders>
              <w:top w:val="single" w:sz="4" w:space="0" w:color="auto"/>
              <w:left w:val="nil"/>
              <w:bottom w:val="single" w:sz="4" w:space="0" w:color="auto"/>
              <w:right w:val="single" w:sz="4" w:space="0" w:color="auto"/>
            </w:tcBorders>
            <w:shd w:val="clear" w:color="auto" w:fill="auto"/>
            <w:noWrap/>
            <w:vAlign w:val="center"/>
          </w:tcPr>
          <w:p w14:paraId="7B2B24C6" w14:textId="77777777" w:rsidR="008375BD" w:rsidRPr="00F34BE7" w:rsidRDefault="008375BD" w:rsidP="00062751">
            <w:pPr>
              <w:spacing w:after="160" w:line="259" w:lineRule="auto"/>
              <w:jc w:val="center"/>
              <w:rPr>
                <w:rFonts w:eastAsia="Calibri"/>
                <w:iCs/>
                <w:lang w:eastAsia="en-US"/>
              </w:rPr>
            </w:pPr>
            <w:r w:rsidRPr="00F34BE7">
              <w:rPr>
                <w:rFonts w:eastAsia="Calibri"/>
                <w:iCs/>
                <w:lang w:eastAsia="en-US"/>
              </w:rPr>
              <w:t>27 785</w:t>
            </w:r>
          </w:p>
        </w:tc>
        <w:tc>
          <w:tcPr>
            <w:tcW w:w="1442" w:type="dxa"/>
            <w:tcBorders>
              <w:top w:val="single" w:sz="4" w:space="0" w:color="auto"/>
              <w:left w:val="nil"/>
              <w:bottom w:val="single" w:sz="4" w:space="0" w:color="auto"/>
              <w:right w:val="single" w:sz="4" w:space="0" w:color="auto"/>
            </w:tcBorders>
            <w:vAlign w:val="center"/>
          </w:tcPr>
          <w:p w14:paraId="412EB0EC" w14:textId="77777777" w:rsidR="008375BD" w:rsidRPr="00F34BE7" w:rsidRDefault="008375BD" w:rsidP="00062751">
            <w:pPr>
              <w:spacing w:after="160" w:line="259" w:lineRule="auto"/>
              <w:jc w:val="center"/>
              <w:rPr>
                <w:rFonts w:eastAsia="Calibri"/>
                <w:iCs/>
                <w:lang w:eastAsia="en-US"/>
              </w:rPr>
            </w:pPr>
            <w:r w:rsidRPr="00F34BE7">
              <w:rPr>
                <w:rFonts w:eastAsia="Calibri"/>
                <w:iCs/>
                <w:lang w:eastAsia="en-US"/>
              </w:rPr>
              <w:t>13 892,50</w:t>
            </w:r>
          </w:p>
        </w:tc>
        <w:tc>
          <w:tcPr>
            <w:tcW w:w="1442" w:type="dxa"/>
            <w:tcBorders>
              <w:top w:val="single" w:sz="4" w:space="0" w:color="auto"/>
              <w:left w:val="nil"/>
              <w:bottom w:val="single" w:sz="4" w:space="0" w:color="auto"/>
              <w:right w:val="single" w:sz="4" w:space="0" w:color="auto"/>
            </w:tcBorders>
            <w:vAlign w:val="center"/>
          </w:tcPr>
          <w:p w14:paraId="37462447" w14:textId="77777777" w:rsidR="008375BD" w:rsidRPr="00F34BE7" w:rsidRDefault="008375BD" w:rsidP="00062751">
            <w:pPr>
              <w:spacing w:after="160" w:line="259" w:lineRule="auto"/>
              <w:jc w:val="center"/>
              <w:rPr>
                <w:rFonts w:eastAsia="Calibri"/>
                <w:iCs/>
                <w:lang w:eastAsia="en-US"/>
              </w:rPr>
            </w:pPr>
            <w:r w:rsidRPr="00F34BE7">
              <w:rPr>
                <w:rFonts w:eastAsia="Calibri"/>
                <w:iCs/>
                <w:lang w:eastAsia="en-US"/>
              </w:rPr>
              <w:t>13 892,50</w:t>
            </w:r>
          </w:p>
        </w:tc>
      </w:tr>
      <w:tr w:rsidR="008375BD" w:rsidRPr="00F34BE7" w14:paraId="76B610D8" w14:textId="77777777" w:rsidTr="00062751">
        <w:trPr>
          <w:trHeight w:val="236"/>
        </w:trPr>
        <w:tc>
          <w:tcPr>
            <w:tcW w:w="3980" w:type="dxa"/>
            <w:tcBorders>
              <w:top w:val="nil"/>
              <w:left w:val="single" w:sz="4" w:space="0" w:color="auto"/>
              <w:bottom w:val="single" w:sz="4" w:space="0" w:color="auto"/>
              <w:right w:val="single" w:sz="4" w:space="0" w:color="auto"/>
            </w:tcBorders>
            <w:shd w:val="clear" w:color="auto" w:fill="auto"/>
            <w:noWrap/>
            <w:vAlign w:val="center"/>
            <w:hideMark/>
          </w:tcPr>
          <w:p w14:paraId="78B3F319" w14:textId="77777777" w:rsidR="008375BD" w:rsidRPr="00F34BE7" w:rsidRDefault="008375BD" w:rsidP="00062751">
            <w:pPr>
              <w:spacing w:after="160" w:line="259" w:lineRule="auto"/>
              <w:rPr>
                <w:rFonts w:eastAsia="Calibri"/>
                <w:iCs/>
                <w:lang w:eastAsia="en-US"/>
              </w:rPr>
            </w:pPr>
            <w:r w:rsidRPr="00F34BE7">
              <w:rPr>
                <w:rFonts w:eastAsia="Calibri"/>
                <w:iCs/>
                <w:lang w:eastAsia="en-US"/>
              </w:rPr>
              <w:t xml:space="preserve">     - жилищные организации</w:t>
            </w:r>
          </w:p>
        </w:tc>
        <w:tc>
          <w:tcPr>
            <w:tcW w:w="1292" w:type="dxa"/>
            <w:tcBorders>
              <w:top w:val="nil"/>
              <w:left w:val="nil"/>
              <w:bottom w:val="single" w:sz="4" w:space="0" w:color="auto"/>
              <w:right w:val="single" w:sz="4" w:space="0" w:color="auto"/>
            </w:tcBorders>
            <w:shd w:val="clear" w:color="auto" w:fill="auto"/>
            <w:noWrap/>
            <w:vAlign w:val="center"/>
            <w:hideMark/>
          </w:tcPr>
          <w:p w14:paraId="2A82108D" w14:textId="77777777" w:rsidR="008375BD" w:rsidRPr="00F34BE7" w:rsidRDefault="008375BD" w:rsidP="00062751">
            <w:pPr>
              <w:spacing w:after="160" w:line="259" w:lineRule="auto"/>
              <w:jc w:val="center"/>
              <w:rPr>
                <w:rFonts w:eastAsia="Calibri"/>
                <w:iCs/>
                <w:lang w:eastAsia="en-US"/>
              </w:rPr>
            </w:pPr>
            <w:r w:rsidRPr="00F34BE7">
              <w:rPr>
                <w:rFonts w:eastAsia="Calibri"/>
                <w:iCs/>
                <w:lang w:eastAsia="en-US"/>
              </w:rPr>
              <w:t>м³</w:t>
            </w:r>
          </w:p>
        </w:tc>
        <w:tc>
          <w:tcPr>
            <w:tcW w:w="1658" w:type="dxa"/>
            <w:tcBorders>
              <w:top w:val="single" w:sz="4" w:space="0" w:color="auto"/>
              <w:left w:val="nil"/>
              <w:bottom w:val="single" w:sz="4" w:space="0" w:color="auto"/>
              <w:right w:val="single" w:sz="4" w:space="0" w:color="auto"/>
            </w:tcBorders>
            <w:shd w:val="clear" w:color="auto" w:fill="auto"/>
            <w:noWrap/>
            <w:vAlign w:val="center"/>
          </w:tcPr>
          <w:p w14:paraId="5AC1BE79" w14:textId="77777777" w:rsidR="008375BD" w:rsidRPr="00F34BE7" w:rsidRDefault="008375BD" w:rsidP="00062751">
            <w:pPr>
              <w:spacing w:after="160" w:line="259" w:lineRule="auto"/>
              <w:jc w:val="center"/>
              <w:rPr>
                <w:rFonts w:eastAsia="Calibri"/>
                <w:iCs/>
                <w:lang w:eastAsia="en-US"/>
              </w:rPr>
            </w:pPr>
            <w:r w:rsidRPr="00F34BE7">
              <w:rPr>
                <w:rFonts w:eastAsia="Calibri"/>
                <w:iCs/>
                <w:lang w:eastAsia="en-US"/>
              </w:rPr>
              <w:t>25 781</w:t>
            </w:r>
          </w:p>
        </w:tc>
        <w:tc>
          <w:tcPr>
            <w:tcW w:w="1442" w:type="dxa"/>
            <w:tcBorders>
              <w:top w:val="single" w:sz="4" w:space="0" w:color="auto"/>
              <w:left w:val="nil"/>
              <w:bottom w:val="single" w:sz="4" w:space="0" w:color="auto"/>
              <w:right w:val="single" w:sz="4" w:space="0" w:color="auto"/>
            </w:tcBorders>
            <w:vAlign w:val="center"/>
          </w:tcPr>
          <w:p w14:paraId="55B50C36" w14:textId="77777777" w:rsidR="008375BD" w:rsidRPr="00F34BE7" w:rsidRDefault="008375BD" w:rsidP="00062751">
            <w:pPr>
              <w:spacing w:after="160" w:line="259" w:lineRule="auto"/>
              <w:jc w:val="center"/>
              <w:rPr>
                <w:rFonts w:eastAsia="Calibri"/>
                <w:iCs/>
                <w:lang w:eastAsia="en-US"/>
              </w:rPr>
            </w:pPr>
            <w:r w:rsidRPr="00F34BE7">
              <w:rPr>
                <w:rFonts w:eastAsia="Calibri"/>
                <w:iCs/>
                <w:lang w:eastAsia="en-US"/>
              </w:rPr>
              <w:t>12 890,50</w:t>
            </w:r>
          </w:p>
        </w:tc>
        <w:tc>
          <w:tcPr>
            <w:tcW w:w="1442" w:type="dxa"/>
            <w:tcBorders>
              <w:top w:val="single" w:sz="4" w:space="0" w:color="auto"/>
              <w:left w:val="nil"/>
              <w:bottom w:val="single" w:sz="4" w:space="0" w:color="auto"/>
              <w:right w:val="single" w:sz="4" w:space="0" w:color="auto"/>
            </w:tcBorders>
            <w:vAlign w:val="center"/>
          </w:tcPr>
          <w:p w14:paraId="1DA24ECF" w14:textId="77777777" w:rsidR="008375BD" w:rsidRPr="00F34BE7" w:rsidRDefault="008375BD" w:rsidP="00062751">
            <w:pPr>
              <w:spacing w:after="160" w:line="259" w:lineRule="auto"/>
              <w:jc w:val="center"/>
              <w:rPr>
                <w:rFonts w:eastAsia="Calibri"/>
                <w:iCs/>
                <w:lang w:eastAsia="en-US"/>
              </w:rPr>
            </w:pPr>
            <w:r w:rsidRPr="00F34BE7">
              <w:rPr>
                <w:rFonts w:eastAsia="Calibri"/>
                <w:iCs/>
                <w:lang w:eastAsia="en-US"/>
              </w:rPr>
              <w:t>12 890,50</w:t>
            </w:r>
          </w:p>
        </w:tc>
      </w:tr>
      <w:tr w:rsidR="008375BD" w:rsidRPr="00F34BE7" w14:paraId="236582DC" w14:textId="77777777" w:rsidTr="00062751">
        <w:trPr>
          <w:trHeight w:val="236"/>
        </w:trPr>
        <w:tc>
          <w:tcPr>
            <w:tcW w:w="3980" w:type="dxa"/>
            <w:tcBorders>
              <w:top w:val="nil"/>
              <w:left w:val="single" w:sz="4" w:space="0" w:color="auto"/>
              <w:bottom w:val="single" w:sz="4" w:space="0" w:color="auto"/>
              <w:right w:val="single" w:sz="4" w:space="0" w:color="auto"/>
            </w:tcBorders>
            <w:shd w:val="clear" w:color="auto" w:fill="auto"/>
            <w:noWrap/>
            <w:vAlign w:val="center"/>
            <w:hideMark/>
          </w:tcPr>
          <w:p w14:paraId="41B130C5" w14:textId="77777777" w:rsidR="008375BD" w:rsidRPr="00F34BE7" w:rsidRDefault="008375BD" w:rsidP="00062751">
            <w:pPr>
              <w:spacing w:after="160" w:line="259" w:lineRule="auto"/>
              <w:rPr>
                <w:rFonts w:eastAsia="Calibri"/>
                <w:iCs/>
                <w:lang w:eastAsia="en-US"/>
              </w:rPr>
            </w:pPr>
            <w:r w:rsidRPr="00F34BE7">
              <w:rPr>
                <w:rFonts w:eastAsia="Calibri"/>
                <w:iCs/>
                <w:lang w:eastAsia="en-US"/>
              </w:rPr>
              <w:t xml:space="preserve">     - бюджетные организации</w:t>
            </w:r>
          </w:p>
        </w:tc>
        <w:tc>
          <w:tcPr>
            <w:tcW w:w="1292" w:type="dxa"/>
            <w:tcBorders>
              <w:top w:val="nil"/>
              <w:left w:val="nil"/>
              <w:bottom w:val="single" w:sz="4" w:space="0" w:color="auto"/>
              <w:right w:val="single" w:sz="4" w:space="0" w:color="auto"/>
            </w:tcBorders>
            <w:shd w:val="clear" w:color="auto" w:fill="auto"/>
            <w:noWrap/>
            <w:vAlign w:val="center"/>
            <w:hideMark/>
          </w:tcPr>
          <w:p w14:paraId="45A8CA9C" w14:textId="77777777" w:rsidR="008375BD" w:rsidRPr="00F34BE7" w:rsidRDefault="008375BD" w:rsidP="00062751">
            <w:pPr>
              <w:spacing w:after="160" w:line="259" w:lineRule="auto"/>
              <w:jc w:val="center"/>
              <w:rPr>
                <w:rFonts w:eastAsia="Calibri"/>
                <w:iCs/>
                <w:lang w:eastAsia="en-US"/>
              </w:rPr>
            </w:pPr>
            <w:r w:rsidRPr="00F34BE7">
              <w:rPr>
                <w:rFonts w:eastAsia="Calibri"/>
                <w:iCs/>
                <w:lang w:eastAsia="en-US"/>
              </w:rPr>
              <w:t>м³</w:t>
            </w:r>
          </w:p>
        </w:tc>
        <w:tc>
          <w:tcPr>
            <w:tcW w:w="1658" w:type="dxa"/>
            <w:tcBorders>
              <w:top w:val="single" w:sz="4" w:space="0" w:color="auto"/>
              <w:left w:val="nil"/>
              <w:bottom w:val="single" w:sz="4" w:space="0" w:color="auto"/>
              <w:right w:val="single" w:sz="4" w:space="0" w:color="auto"/>
            </w:tcBorders>
            <w:shd w:val="clear" w:color="auto" w:fill="auto"/>
            <w:noWrap/>
            <w:vAlign w:val="center"/>
          </w:tcPr>
          <w:p w14:paraId="7771A2BA" w14:textId="77777777" w:rsidR="008375BD" w:rsidRPr="00F34BE7" w:rsidRDefault="008375BD" w:rsidP="00062751">
            <w:pPr>
              <w:spacing w:after="160" w:line="259" w:lineRule="auto"/>
              <w:jc w:val="center"/>
              <w:rPr>
                <w:rFonts w:eastAsia="Calibri"/>
                <w:iCs/>
                <w:lang w:eastAsia="en-US"/>
              </w:rPr>
            </w:pPr>
            <w:r w:rsidRPr="00F34BE7">
              <w:rPr>
                <w:rFonts w:eastAsia="Calibri"/>
                <w:iCs/>
                <w:lang w:eastAsia="en-US"/>
              </w:rPr>
              <w:t>1 808</w:t>
            </w:r>
          </w:p>
        </w:tc>
        <w:tc>
          <w:tcPr>
            <w:tcW w:w="1442" w:type="dxa"/>
            <w:tcBorders>
              <w:top w:val="single" w:sz="4" w:space="0" w:color="auto"/>
              <w:left w:val="nil"/>
              <w:bottom w:val="single" w:sz="4" w:space="0" w:color="auto"/>
              <w:right w:val="single" w:sz="4" w:space="0" w:color="auto"/>
            </w:tcBorders>
            <w:vAlign w:val="center"/>
          </w:tcPr>
          <w:p w14:paraId="5D7CB487" w14:textId="77777777" w:rsidR="008375BD" w:rsidRPr="00F34BE7" w:rsidRDefault="008375BD" w:rsidP="00062751">
            <w:pPr>
              <w:spacing w:after="160" w:line="259" w:lineRule="auto"/>
              <w:jc w:val="center"/>
              <w:rPr>
                <w:rFonts w:eastAsia="Calibri"/>
                <w:iCs/>
                <w:lang w:eastAsia="en-US"/>
              </w:rPr>
            </w:pPr>
            <w:r w:rsidRPr="00F34BE7">
              <w:rPr>
                <w:rFonts w:eastAsia="Calibri"/>
                <w:iCs/>
                <w:lang w:eastAsia="en-US"/>
              </w:rPr>
              <w:t>904,00</w:t>
            </w:r>
          </w:p>
        </w:tc>
        <w:tc>
          <w:tcPr>
            <w:tcW w:w="1442" w:type="dxa"/>
            <w:tcBorders>
              <w:top w:val="single" w:sz="4" w:space="0" w:color="auto"/>
              <w:left w:val="nil"/>
              <w:bottom w:val="single" w:sz="4" w:space="0" w:color="auto"/>
              <w:right w:val="single" w:sz="4" w:space="0" w:color="auto"/>
            </w:tcBorders>
            <w:vAlign w:val="center"/>
          </w:tcPr>
          <w:p w14:paraId="14267BBB" w14:textId="77777777" w:rsidR="008375BD" w:rsidRPr="00F34BE7" w:rsidRDefault="008375BD" w:rsidP="00062751">
            <w:pPr>
              <w:spacing w:after="160" w:line="259" w:lineRule="auto"/>
              <w:jc w:val="center"/>
              <w:rPr>
                <w:rFonts w:eastAsia="Calibri"/>
                <w:iCs/>
                <w:lang w:eastAsia="en-US"/>
              </w:rPr>
            </w:pPr>
            <w:r w:rsidRPr="00F34BE7">
              <w:rPr>
                <w:rFonts w:eastAsia="Calibri"/>
                <w:iCs/>
                <w:lang w:eastAsia="en-US"/>
              </w:rPr>
              <w:t>904,00</w:t>
            </w:r>
          </w:p>
        </w:tc>
      </w:tr>
      <w:tr w:rsidR="008375BD" w:rsidRPr="00F34BE7" w14:paraId="29714D3D" w14:textId="77777777" w:rsidTr="00062751">
        <w:trPr>
          <w:trHeight w:val="236"/>
        </w:trPr>
        <w:tc>
          <w:tcPr>
            <w:tcW w:w="3980" w:type="dxa"/>
            <w:tcBorders>
              <w:top w:val="nil"/>
              <w:left w:val="single" w:sz="4" w:space="0" w:color="auto"/>
              <w:bottom w:val="single" w:sz="4" w:space="0" w:color="auto"/>
              <w:right w:val="single" w:sz="4" w:space="0" w:color="auto"/>
            </w:tcBorders>
            <w:shd w:val="clear" w:color="auto" w:fill="auto"/>
            <w:noWrap/>
            <w:vAlign w:val="center"/>
            <w:hideMark/>
          </w:tcPr>
          <w:p w14:paraId="085A082B" w14:textId="77777777" w:rsidR="008375BD" w:rsidRPr="00F34BE7" w:rsidRDefault="008375BD" w:rsidP="00062751">
            <w:pPr>
              <w:spacing w:after="160" w:line="259" w:lineRule="auto"/>
              <w:rPr>
                <w:rFonts w:eastAsia="Calibri"/>
                <w:iCs/>
                <w:lang w:eastAsia="en-US"/>
              </w:rPr>
            </w:pPr>
            <w:r w:rsidRPr="00F34BE7">
              <w:rPr>
                <w:rFonts w:eastAsia="Calibri"/>
                <w:iCs/>
                <w:lang w:eastAsia="en-US"/>
              </w:rPr>
              <w:t xml:space="preserve">     - прочие потребители </w:t>
            </w:r>
          </w:p>
        </w:tc>
        <w:tc>
          <w:tcPr>
            <w:tcW w:w="1292" w:type="dxa"/>
            <w:tcBorders>
              <w:top w:val="nil"/>
              <w:left w:val="nil"/>
              <w:bottom w:val="single" w:sz="4" w:space="0" w:color="auto"/>
              <w:right w:val="single" w:sz="4" w:space="0" w:color="auto"/>
            </w:tcBorders>
            <w:shd w:val="clear" w:color="auto" w:fill="auto"/>
            <w:noWrap/>
            <w:vAlign w:val="center"/>
            <w:hideMark/>
          </w:tcPr>
          <w:p w14:paraId="00F80FB9" w14:textId="77777777" w:rsidR="008375BD" w:rsidRPr="00F34BE7" w:rsidRDefault="008375BD" w:rsidP="00062751">
            <w:pPr>
              <w:spacing w:after="160" w:line="259" w:lineRule="auto"/>
              <w:jc w:val="center"/>
              <w:rPr>
                <w:rFonts w:eastAsia="Calibri"/>
                <w:iCs/>
                <w:lang w:eastAsia="en-US"/>
              </w:rPr>
            </w:pPr>
            <w:r w:rsidRPr="00F34BE7">
              <w:rPr>
                <w:rFonts w:eastAsia="Calibri"/>
                <w:iCs/>
                <w:lang w:eastAsia="en-US"/>
              </w:rPr>
              <w:t>м³</w:t>
            </w:r>
          </w:p>
        </w:tc>
        <w:tc>
          <w:tcPr>
            <w:tcW w:w="1658" w:type="dxa"/>
            <w:tcBorders>
              <w:top w:val="single" w:sz="4" w:space="0" w:color="auto"/>
              <w:left w:val="nil"/>
              <w:bottom w:val="single" w:sz="4" w:space="0" w:color="auto"/>
              <w:right w:val="single" w:sz="4" w:space="0" w:color="auto"/>
            </w:tcBorders>
            <w:shd w:val="clear" w:color="auto" w:fill="auto"/>
            <w:noWrap/>
            <w:vAlign w:val="center"/>
          </w:tcPr>
          <w:p w14:paraId="477FE53A" w14:textId="77777777" w:rsidR="008375BD" w:rsidRPr="00F34BE7" w:rsidRDefault="008375BD" w:rsidP="00062751">
            <w:pPr>
              <w:spacing w:after="160" w:line="259" w:lineRule="auto"/>
              <w:jc w:val="center"/>
              <w:rPr>
                <w:rFonts w:eastAsia="Calibri"/>
                <w:iCs/>
                <w:lang w:eastAsia="en-US"/>
              </w:rPr>
            </w:pPr>
            <w:r w:rsidRPr="00F34BE7">
              <w:rPr>
                <w:rFonts w:eastAsia="Calibri"/>
                <w:iCs/>
                <w:lang w:eastAsia="en-US"/>
              </w:rPr>
              <w:t>196</w:t>
            </w:r>
          </w:p>
        </w:tc>
        <w:tc>
          <w:tcPr>
            <w:tcW w:w="1442" w:type="dxa"/>
            <w:tcBorders>
              <w:top w:val="single" w:sz="4" w:space="0" w:color="auto"/>
              <w:left w:val="nil"/>
              <w:bottom w:val="single" w:sz="4" w:space="0" w:color="auto"/>
              <w:right w:val="single" w:sz="4" w:space="0" w:color="auto"/>
            </w:tcBorders>
            <w:vAlign w:val="center"/>
          </w:tcPr>
          <w:p w14:paraId="1089C4AE" w14:textId="77777777" w:rsidR="008375BD" w:rsidRPr="00F34BE7" w:rsidRDefault="008375BD" w:rsidP="00062751">
            <w:pPr>
              <w:spacing w:after="160" w:line="259" w:lineRule="auto"/>
              <w:jc w:val="center"/>
              <w:rPr>
                <w:rFonts w:eastAsia="Calibri"/>
                <w:iCs/>
                <w:lang w:eastAsia="en-US"/>
              </w:rPr>
            </w:pPr>
            <w:r w:rsidRPr="00F34BE7">
              <w:rPr>
                <w:rFonts w:eastAsia="Calibri"/>
                <w:iCs/>
                <w:lang w:eastAsia="en-US"/>
              </w:rPr>
              <w:t>98,00</w:t>
            </w:r>
          </w:p>
        </w:tc>
        <w:tc>
          <w:tcPr>
            <w:tcW w:w="1442" w:type="dxa"/>
            <w:tcBorders>
              <w:top w:val="single" w:sz="4" w:space="0" w:color="auto"/>
              <w:left w:val="nil"/>
              <w:bottom w:val="single" w:sz="4" w:space="0" w:color="auto"/>
              <w:right w:val="single" w:sz="4" w:space="0" w:color="auto"/>
            </w:tcBorders>
            <w:vAlign w:val="center"/>
          </w:tcPr>
          <w:p w14:paraId="104B07A7" w14:textId="77777777" w:rsidR="008375BD" w:rsidRPr="00F34BE7" w:rsidRDefault="008375BD" w:rsidP="00062751">
            <w:pPr>
              <w:spacing w:after="160" w:line="259" w:lineRule="auto"/>
              <w:jc w:val="center"/>
              <w:rPr>
                <w:rFonts w:eastAsia="Calibri"/>
                <w:iCs/>
                <w:lang w:eastAsia="en-US"/>
              </w:rPr>
            </w:pPr>
            <w:r w:rsidRPr="00F34BE7">
              <w:rPr>
                <w:rFonts w:eastAsia="Calibri"/>
                <w:iCs/>
                <w:lang w:eastAsia="en-US"/>
              </w:rPr>
              <w:t>98,00</w:t>
            </w:r>
          </w:p>
        </w:tc>
      </w:tr>
    </w:tbl>
    <w:p w14:paraId="7AACE025" w14:textId="77777777" w:rsidR="008375BD" w:rsidRPr="00F34BE7" w:rsidRDefault="008375BD" w:rsidP="008375BD">
      <w:pPr>
        <w:ind w:firstLine="567"/>
        <w:jc w:val="center"/>
        <w:rPr>
          <w:rFonts w:ascii="Calibri" w:eastAsia="Calibri" w:hAnsi="Calibri"/>
          <w:b/>
          <w:sz w:val="28"/>
          <w:szCs w:val="28"/>
          <w:lang w:eastAsia="en-US"/>
        </w:rPr>
      </w:pPr>
    </w:p>
    <w:p w14:paraId="551FD41E" w14:textId="77777777" w:rsidR="008375BD" w:rsidRPr="00F34BE7" w:rsidRDefault="008375BD" w:rsidP="008375BD">
      <w:pPr>
        <w:tabs>
          <w:tab w:val="left" w:pos="10065"/>
        </w:tabs>
        <w:ind w:firstLine="709"/>
        <w:jc w:val="both"/>
        <w:rPr>
          <w:rFonts w:eastAsia="Calibri"/>
          <w:sz w:val="28"/>
          <w:szCs w:val="28"/>
          <w:lang w:eastAsia="en-US"/>
        </w:rPr>
      </w:pPr>
      <w:r w:rsidRPr="00F34BE7">
        <w:rPr>
          <w:rFonts w:eastAsia="Calibri"/>
          <w:sz w:val="28"/>
          <w:szCs w:val="28"/>
          <w:lang w:eastAsia="en-US"/>
        </w:rPr>
        <w:t>Экспертами предлагается принять баланс отпуска теплоносителя на 2025- 20</w:t>
      </w:r>
      <w:r>
        <w:rPr>
          <w:rFonts w:eastAsia="Calibri"/>
          <w:sz w:val="28"/>
          <w:szCs w:val="28"/>
          <w:lang w:eastAsia="en-US"/>
        </w:rPr>
        <w:t>33</w:t>
      </w:r>
      <w:r w:rsidRPr="00F34BE7">
        <w:rPr>
          <w:rFonts w:eastAsia="Calibri"/>
          <w:sz w:val="28"/>
          <w:szCs w:val="28"/>
          <w:lang w:eastAsia="en-US"/>
        </w:rPr>
        <w:t xml:space="preserve"> гг. принять на уровне 2024 года.</w:t>
      </w:r>
    </w:p>
    <w:p w14:paraId="4119534C" w14:textId="77777777" w:rsidR="008375BD" w:rsidRPr="00F34BE7" w:rsidRDefault="008375BD" w:rsidP="008375BD">
      <w:pPr>
        <w:ind w:right="-28" w:firstLine="709"/>
        <w:jc w:val="both"/>
        <w:rPr>
          <w:rFonts w:eastAsia="Calibri"/>
          <w:sz w:val="28"/>
          <w:szCs w:val="28"/>
          <w:lang w:eastAsia="en-US"/>
        </w:rPr>
      </w:pPr>
      <w:r w:rsidRPr="00F34BE7">
        <w:rPr>
          <w:rFonts w:eastAsia="Calibri"/>
          <w:sz w:val="28"/>
          <w:szCs w:val="28"/>
          <w:lang w:eastAsia="en-US"/>
        </w:rPr>
        <w:t>Экспертами не приняты в расчет тарифа на теплоноситель для обеспечения горячего водоснабжения на потребительском рынке (включены в НВВ для расчета тарифов на тепловую энергию на 2024 год) объем потерь теплоносителя в сетях предприятия (заполнение сети, утечки, промывка, опрессовка).</w:t>
      </w:r>
    </w:p>
    <w:p w14:paraId="039D60A2" w14:textId="77777777" w:rsidR="008375BD" w:rsidRPr="00F34BE7" w:rsidRDefault="008375BD" w:rsidP="008375BD">
      <w:pPr>
        <w:ind w:right="-28" w:firstLine="709"/>
        <w:jc w:val="center"/>
        <w:rPr>
          <w:rFonts w:eastAsia="Calibri"/>
          <w:b/>
          <w:sz w:val="28"/>
          <w:szCs w:val="28"/>
          <w:lang w:eastAsia="en-US"/>
        </w:rPr>
      </w:pPr>
    </w:p>
    <w:p w14:paraId="4790C80B" w14:textId="77777777" w:rsidR="008375BD" w:rsidRDefault="008375BD" w:rsidP="008375BD">
      <w:pPr>
        <w:ind w:right="-28" w:firstLine="709"/>
        <w:jc w:val="center"/>
        <w:rPr>
          <w:rFonts w:eastAsia="Calibri"/>
          <w:b/>
          <w:sz w:val="28"/>
          <w:szCs w:val="28"/>
          <w:lang w:eastAsia="en-US"/>
        </w:rPr>
      </w:pPr>
      <w:r w:rsidRPr="00F34BE7">
        <w:rPr>
          <w:rFonts w:eastAsia="Calibri"/>
          <w:b/>
          <w:sz w:val="28"/>
          <w:szCs w:val="28"/>
          <w:lang w:eastAsia="en-US"/>
        </w:rPr>
        <w:t>Расходы на прочие покупаемые ресурсы</w:t>
      </w:r>
    </w:p>
    <w:p w14:paraId="185739BF" w14:textId="77777777" w:rsidR="008375BD" w:rsidRPr="00F34BE7" w:rsidRDefault="008375BD" w:rsidP="008375BD">
      <w:pPr>
        <w:ind w:right="-28" w:firstLine="709"/>
        <w:jc w:val="center"/>
        <w:rPr>
          <w:rFonts w:eastAsia="Calibri"/>
          <w:b/>
          <w:sz w:val="28"/>
          <w:szCs w:val="28"/>
          <w:lang w:eastAsia="en-US"/>
        </w:rPr>
      </w:pPr>
    </w:p>
    <w:p w14:paraId="654F0F81" w14:textId="77777777" w:rsidR="008375BD" w:rsidRPr="00F34BE7" w:rsidRDefault="008375BD" w:rsidP="008375BD">
      <w:pPr>
        <w:ind w:right="-28" w:firstLine="709"/>
        <w:jc w:val="both"/>
        <w:rPr>
          <w:rFonts w:eastAsia="Calibri"/>
          <w:sz w:val="28"/>
          <w:szCs w:val="28"/>
          <w:lang w:eastAsia="en-US"/>
        </w:rPr>
      </w:pPr>
      <w:r w:rsidRPr="00F34BE7">
        <w:rPr>
          <w:rFonts w:eastAsia="Calibri"/>
          <w:sz w:val="28"/>
          <w:szCs w:val="28"/>
          <w:lang w:eastAsia="en-US"/>
        </w:rPr>
        <w:t>Объем воды в расчет в целях обеспечения горячего водоснабжения на потребительский рынок принимается на уровне 27</w:t>
      </w:r>
      <w:r w:rsidRPr="00F34BE7">
        <w:rPr>
          <w:rFonts w:eastAsia="Calibri"/>
          <w:iCs/>
          <w:sz w:val="28"/>
          <w:szCs w:val="28"/>
          <w:lang w:eastAsia="en-US"/>
        </w:rPr>
        <w:t> 785</w:t>
      </w:r>
      <w:r w:rsidRPr="00F34BE7">
        <w:rPr>
          <w:rFonts w:eastAsia="Calibri"/>
          <w:sz w:val="28"/>
          <w:szCs w:val="28"/>
          <w:lang w:eastAsia="en-US"/>
        </w:rPr>
        <w:t xml:space="preserve"> м³.</w:t>
      </w:r>
    </w:p>
    <w:p w14:paraId="2512ADC5" w14:textId="77777777" w:rsidR="008375BD" w:rsidRPr="00F34BE7" w:rsidRDefault="008375BD" w:rsidP="008375BD">
      <w:pPr>
        <w:ind w:right="-28" w:firstLine="709"/>
        <w:jc w:val="both"/>
        <w:rPr>
          <w:rFonts w:eastAsia="Calibri"/>
          <w:sz w:val="28"/>
          <w:szCs w:val="28"/>
          <w:lang w:eastAsia="en-US"/>
        </w:rPr>
      </w:pPr>
    </w:p>
    <w:p w14:paraId="58A1133D" w14:textId="77777777" w:rsidR="008375BD" w:rsidRDefault="008375BD" w:rsidP="008375BD">
      <w:pPr>
        <w:ind w:right="-28" w:firstLine="709"/>
        <w:jc w:val="center"/>
        <w:rPr>
          <w:rFonts w:eastAsia="Calibri"/>
          <w:b/>
          <w:sz w:val="28"/>
          <w:szCs w:val="28"/>
          <w:lang w:eastAsia="en-US"/>
        </w:rPr>
      </w:pPr>
      <w:r w:rsidRPr="00F34BE7">
        <w:rPr>
          <w:rFonts w:eastAsia="Calibri"/>
          <w:b/>
          <w:sz w:val="28"/>
          <w:szCs w:val="28"/>
          <w:lang w:eastAsia="en-US"/>
        </w:rPr>
        <w:t>Стоимость исходной воды</w:t>
      </w:r>
    </w:p>
    <w:p w14:paraId="366BFF9A" w14:textId="77777777" w:rsidR="008375BD" w:rsidRDefault="008375BD" w:rsidP="008375BD">
      <w:pPr>
        <w:ind w:firstLine="709"/>
        <w:contextualSpacing/>
        <w:jc w:val="both"/>
        <w:rPr>
          <w:rFonts w:eastAsia="Calibri"/>
          <w:sz w:val="28"/>
          <w:szCs w:val="28"/>
          <w:lang w:eastAsia="en-US"/>
        </w:rPr>
      </w:pPr>
    </w:p>
    <w:p w14:paraId="683974C2" w14:textId="77777777" w:rsidR="008375BD" w:rsidRPr="00F34BE7" w:rsidRDefault="008375BD" w:rsidP="008375BD">
      <w:pPr>
        <w:ind w:firstLine="709"/>
        <w:contextualSpacing/>
        <w:jc w:val="both"/>
        <w:rPr>
          <w:rFonts w:eastAsia="Calibri"/>
          <w:sz w:val="28"/>
          <w:szCs w:val="28"/>
          <w:lang w:eastAsia="en-US"/>
        </w:rPr>
      </w:pPr>
      <w:r w:rsidRPr="00F34BE7">
        <w:rPr>
          <w:rFonts w:eastAsia="Calibri"/>
          <w:sz w:val="28"/>
          <w:szCs w:val="28"/>
          <w:lang w:eastAsia="en-US"/>
        </w:rPr>
        <w:t>В целях обеспечения горячего водоснабжения предприятие использует собственную воду, на которую устанавливаются регулируемые тарифы.</w:t>
      </w:r>
    </w:p>
    <w:p w14:paraId="7F41310E" w14:textId="77777777" w:rsidR="008375BD" w:rsidRDefault="008375BD" w:rsidP="008375BD">
      <w:pPr>
        <w:ind w:firstLine="709"/>
        <w:jc w:val="both"/>
        <w:rPr>
          <w:rFonts w:eastAsia="Calibri"/>
          <w:sz w:val="28"/>
          <w:szCs w:val="28"/>
          <w:lang w:eastAsia="en-US"/>
        </w:rPr>
      </w:pPr>
      <w:r w:rsidRPr="00F83E0D">
        <w:rPr>
          <w:rFonts w:eastAsia="Calibri"/>
          <w:color w:val="000000"/>
          <w:sz w:val="28"/>
          <w:szCs w:val="28"/>
          <w:lang w:eastAsia="en-US"/>
        </w:rPr>
        <w:t>Поскольку предприятие отпускает горячую воду с использованием открытой системы теплоснабжения, цену исходной воды эксперты предлагают принять согласно экспертному заключению Региональной энергетической комиссии Кузбасса для ОАО «Северо-Кузбасская энергетическая компания» (Яйский муниципальный округ),</w:t>
      </w:r>
      <w:r w:rsidRPr="00F34BE7">
        <w:rPr>
          <w:rFonts w:eastAsia="Calibri"/>
          <w:sz w:val="28"/>
          <w:szCs w:val="28"/>
          <w:lang w:eastAsia="en-US"/>
        </w:rPr>
        <w:t xml:space="preserve"> на 2024-20</w:t>
      </w:r>
      <w:r>
        <w:rPr>
          <w:rFonts w:eastAsia="Calibri"/>
          <w:sz w:val="28"/>
          <w:szCs w:val="28"/>
          <w:lang w:eastAsia="en-US"/>
        </w:rPr>
        <w:t>33</w:t>
      </w:r>
      <w:r w:rsidRPr="00F34BE7">
        <w:rPr>
          <w:rFonts w:eastAsia="Calibri"/>
          <w:sz w:val="28"/>
          <w:szCs w:val="28"/>
          <w:lang w:eastAsia="en-US"/>
        </w:rPr>
        <w:t xml:space="preserve"> годы:</w:t>
      </w:r>
    </w:p>
    <w:p w14:paraId="0303EC96" w14:textId="77777777" w:rsidR="008375BD" w:rsidRPr="00F34BE7" w:rsidRDefault="008375BD" w:rsidP="008375BD">
      <w:pPr>
        <w:ind w:firstLine="709"/>
        <w:jc w:val="both"/>
        <w:rPr>
          <w:rFonts w:eastAsia="Calibri"/>
          <w:sz w:val="28"/>
          <w:szCs w:val="28"/>
          <w:lang w:eastAsia="en-US"/>
        </w:rPr>
      </w:pPr>
    </w:p>
    <w:p w14:paraId="4897EBC4" w14:textId="77777777" w:rsidR="008375BD" w:rsidRPr="00F34BE7" w:rsidRDefault="008375BD" w:rsidP="008375BD">
      <w:pPr>
        <w:ind w:firstLine="709"/>
        <w:jc w:val="both"/>
        <w:rPr>
          <w:rFonts w:eastAsia="Calibri"/>
          <w:sz w:val="28"/>
          <w:szCs w:val="28"/>
          <w:lang w:eastAsia="en-US"/>
        </w:rPr>
      </w:pPr>
      <w:r w:rsidRPr="00F34BE7">
        <w:rPr>
          <w:rFonts w:eastAsia="Calibri"/>
          <w:sz w:val="28"/>
          <w:szCs w:val="28"/>
          <w:lang w:eastAsia="en-US"/>
        </w:rPr>
        <w:t>с 01.01.2024 – 53,91 руб./ м³;</w:t>
      </w:r>
    </w:p>
    <w:p w14:paraId="073C9DAB" w14:textId="77777777" w:rsidR="008375BD" w:rsidRPr="00F34BE7" w:rsidRDefault="008375BD" w:rsidP="008375BD">
      <w:pPr>
        <w:ind w:firstLine="709"/>
        <w:jc w:val="both"/>
        <w:rPr>
          <w:rFonts w:eastAsia="Calibri"/>
          <w:sz w:val="28"/>
          <w:szCs w:val="28"/>
          <w:lang w:eastAsia="en-US"/>
        </w:rPr>
      </w:pPr>
      <w:r w:rsidRPr="00F34BE7">
        <w:rPr>
          <w:rFonts w:eastAsia="Calibri"/>
          <w:sz w:val="28"/>
          <w:szCs w:val="28"/>
          <w:lang w:eastAsia="en-US"/>
        </w:rPr>
        <w:t>с 01.07.2024 –</w:t>
      </w:r>
      <w:r>
        <w:rPr>
          <w:rFonts w:eastAsia="Calibri"/>
          <w:sz w:val="28"/>
          <w:szCs w:val="28"/>
          <w:lang w:eastAsia="en-US"/>
        </w:rPr>
        <w:t xml:space="preserve"> 74,94 </w:t>
      </w:r>
      <w:r w:rsidRPr="00F34BE7">
        <w:rPr>
          <w:rFonts w:eastAsia="Calibri"/>
          <w:sz w:val="28"/>
          <w:szCs w:val="28"/>
          <w:lang w:eastAsia="en-US"/>
        </w:rPr>
        <w:t>руб./ м³;</w:t>
      </w:r>
    </w:p>
    <w:p w14:paraId="3B795CF9" w14:textId="77777777" w:rsidR="008375BD" w:rsidRPr="00F34BE7" w:rsidRDefault="008375BD" w:rsidP="008375BD">
      <w:pPr>
        <w:ind w:firstLine="709"/>
        <w:jc w:val="both"/>
        <w:rPr>
          <w:rFonts w:eastAsia="Calibri"/>
          <w:sz w:val="28"/>
          <w:szCs w:val="28"/>
          <w:lang w:eastAsia="en-US"/>
        </w:rPr>
      </w:pPr>
      <w:r w:rsidRPr="00F34BE7">
        <w:rPr>
          <w:rFonts w:eastAsia="Calibri"/>
          <w:sz w:val="28"/>
          <w:szCs w:val="28"/>
          <w:lang w:eastAsia="en-US"/>
        </w:rPr>
        <w:lastRenderedPageBreak/>
        <w:t xml:space="preserve">с 01.01.2025 – </w:t>
      </w:r>
      <w:r w:rsidRPr="005F6487">
        <w:rPr>
          <w:rFonts w:eastAsia="Calibri"/>
          <w:sz w:val="28"/>
          <w:szCs w:val="28"/>
          <w:lang w:eastAsia="en-US"/>
        </w:rPr>
        <w:t xml:space="preserve">74,94 </w:t>
      </w:r>
      <w:r w:rsidRPr="00F34BE7">
        <w:rPr>
          <w:rFonts w:eastAsia="Calibri"/>
          <w:sz w:val="28"/>
          <w:szCs w:val="28"/>
          <w:lang w:eastAsia="en-US"/>
        </w:rPr>
        <w:t>руб./ м³;</w:t>
      </w:r>
    </w:p>
    <w:p w14:paraId="39F08A9C" w14:textId="77777777" w:rsidR="008375BD" w:rsidRPr="00F34BE7" w:rsidRDefault="008375BD" w:rsidP="008375BD">
      <w:pPr>
        <w:ind w:firstLine="709"/>
        <w:jc w:val="both"/>
        <w:rPr>
          <w:rFonts w:eastAsia="Calibri"/>
          <w:sz w:val="28"/>
          <w:szCs w:val="28"/>
          <w:lang w:eastAsia="en-US"/>
        </w:rPr>
      </w:pPr>
      <w:bookmarkStart w:id="196" w:name="_Hlk187427236"/>
      <w:r w:rsidRPr="00F34BE7">
        <w:rPr>
          <w:rFonts w:eastAsia="Calibri"/>
          <w:sz w:val="28"/>
          <w:szCs w:val="28"/>
          <w:lang w:eastAsia="en-US"/>
        </w:rPr>
        <w:t xml:space="preserve">с 01.07.2025 – </w:t>
      </w:r>
      <w:r w:rsidRPr="005F6487">
        <w:rPr>
          <w:rFonts w:eastAsia="Calibri"/>
          <w:sz w:val="28"/>
          <w:szCs w:val="28"/>
          <w:lang w:eastAsia="en-US"/>
        </w:rPr>
        <w:t>75,77</w:t>
      </w:r>
      <w:r>
        <w:rPr>
          <w:rFonts w:eastAsia="Calibri"/>
          <w:sz w:val="28"/>
          <w:szCs w:val="28"/>
          <w:lang w:eastAsia="en-US"/>
        </w:rPr>
        <w:t xml:space="preserve"> </w:t>
      </w:r>
      <w:r w:rsidRPr="00F34BE7">
        <w:rPr>
          <w:rFonts w:eastAsia="Calibri"/>
          <w:sz w:val="28"/>
          <w:szCs w:val="28"/>
          <w:lang w:eastAsia="en-US"/>
        </w:rPr>
        <w:t>руб./ м³;</w:t>
      </w:r>
    </w:p>
    <w:p w14:paraId="5C024774" w14:textId="77777777" w:rsidR="008375BD" w:rsidRPr="00F34BE7" w:rsidRDefault="008375BD" w:rsidP="008375BD">
      <w:pPr>
        <w:ind w:firstLine="709"/>
        <w:jc w:val="both"/>
        <w:rPr>
          <w:rFonts w:eastAsia="Calibri"/>
          <w:sz w:val="28"/>
          <w:szCs w:val="28"/>
          <w:lang w:eastAsia="en-US"/>
        </w:rPr>
      </w:pPr>
      <w:r w:rsidRPr="00F34BE7">
        <w:rPr>
          <w:rFonts w:eastAsia="Calibri"/>
          <w:sz w:val="28"/>
          <w:szCs w:val="28"/>
          <w:lang w:eastAsia="en-US"/>
        </w:rPr>
        <w:t xml:space="preserve">с 01.01.2026 – </w:t>
      </w:r>
      <w:r w:rsidRPr="005F6487">
        <w:rPr>
          <w:rFonts w:eastAsia="Calibri"/>
          <w:sz w:val="28"/>
          <w:szCs w:val="28"/>
          <w:lang w:eastAsia="en-US"/>
        </w:rPr>
        <w:t>75,77</w:t>
      </w:r>
      <w:r w:rsidRPr="00F34BE7">
        <w:rPr>
          <w:rFonts w:eastAsia="Calibri"/>
          <w:sz w:val="28"/>
          <w:szCs w:val="28"/>
          <w:lang w:eastAsia="en-US"/>
        </w:rPr>
        <w:t xml:space="preserve"> руб./ м³;</w:t>
      </w:r>
    </w:p>
    <w:p w14:paraId="5E7C239A" w14:textId="77777777" w:rsidR="008375BD" w:rsidRPr="00F34BE7" w:rsidRDefault="008375BD" w:rsidP="008375BD">
      <w:pPr>
        <w:ind w:firstLine="709"/>
        <w:jc w:val="both"/>
        <w:rPr>
          <w:rFonts w:eastAsia="Calibri"/>
          <w:sz w:val="28"/>
          <w:szCs w:val="28"/>
          <w:lang w:eastAsia="en-US"/>
        </w:rPr>
      </w:pPr>
      <w:bookmarkStart w:id="197" w:name="_Hlk187427157"/>
      <w:r w:rsidRPr="00F34BE7">
        <w:rPr>
          <w:rFonts w:eastAsia="Calibri"/>
          <w:sz w:val="28"/>
          <w:szCs w:val="28"/>
          <w:lang w:eastAsia="en-US"/>
        </w:rPr>
        <w:t xml:space="preserve">с 01.07.2026 – </w:t>
      </w:r>
      <w:r w:rsidRPr="005F6487">
        <w:rPr>
          <w:rFonts w:eastAsia="Calibri"/>
          <w:sz w:val="28"/>
          <w:szCs w:val="28"/>
          <w:lang w:eastAsia="en-US"/>
        </w:rPr>
        <w:t>79,56</w:t>
      </w:r>
      <w:r w:rsidRPr="00F34BE7">
        <w:rPr>
          <w:rFonts w:eastAsia="Calibri"/>
          <w:sz w:val="28"/>
          <w:szCs w:val="28"/>
          <w:lang w:eastAsia="en-US"/>
        </w:rPr>
        <w:t xml:space="preserve"> руб./ м³</w:t>
      </w:r>
      <w:r>
        <w:rPr>
          <w:rFonts w:eastAsia="Calibri"/>
          <w:sz w:val="28"/>
          <w:szCs w:val="28"/>
          <w:lang w:eastAsia="en-US"/>
        </w:rPr>
        <w:t>;</w:t>
      </w:r>
    </w:p>
    <w:bookmarkEnd w:id="197"/>
    <w:p w14:paraId="5B6EAB74" w14:textId="77777777" w:rsidR="008375BD" w:rsidRDefault="008375BD" w:rsidP="008375BD">
      <w:pPr>
        <w:ind w:firstLine="709"/>
        <w:jc w:val="both"/>
        <w:rPr>
          <w:rFonts w:eastAsia="Calibri"/>
          <w:sz w:val="28"/>
          <w:szCs w:val="28"/>
          <w:lang w:eastAsia="en-US"/>
        </w:rPr>
      </w:pPr>
      <w:r w:rsidRPr="005F6487">
        <w:rPr>
          <w:rFonts w:eastAsia="Calibri"/>
          <w:sz w:val="28"/>
          <w:szCs w:val="28"/>
          <w:lang w:eastAsia="en-US"/>
        </w:rPr>
        <w:t>с 01.0</w:t>
      </w:r>
      <w:r>
        <w:rPr>
          <w:rFonts w:eastAsia="Calibri"/>
          <w:sz w:val="28"/>
          <w:szCs w:val="28"/>
          <w:lang w:eastAsia="en-US"/>
        </w:rPr>
        <w:t>1</w:t>
      </w:r>
      <w:r w:rsidRPr="005F6487">
        <w:rPr>
          <w:rFonts w:eastAsia="Calibri"/>
          <w:sz w:val="28"/>
          <w:szCs w:val="28"/>
          <w:lang w:eastAsia="en-US"/>
        </w:rPr>
        <w:t>.202</w:t>
      </w:r>
      <w:r>
        <w:rPr>
          <w:rFonts w:eastAsia="Calibri"/>
          <w:sz w:val="28"/>
          <w:szCs w:val="28"/>
          <w:lang w:eastAsia="en-US"/>
        </w:rPr>
        <w:t>7</w:t>
      </w:r>
      <w:r w:rsidRPr="005F6487">
        <w:rPr>
          <w:rFonts w:eastAsia="Calibri"/>
          <w:sz w:val="28"/>
          <w:szCs w:val="28"/>
          <w:lang w:eastAsia="en-US"/>
        </w:rPr>
        <w:t xml:space="preserve"> – 79,56 руб./ м³;</w:t>
      </w:r>
    </w:p>
    <w:p w14:paraId="3FB4592F" w14:textId="77777777" w:rsidR="008375BD" w:rsidRDefault="008375BD" w:rsidP="008375BD">
      <w:pPr>
        <w:ind w:firstLine="709"/>
        <w:jc w:val="both"/>
        <w:rPr>
          <w:rFonts w:eastAsia="Calibri"/>
          <w:sz w:val="28"/>
          <w:szCs w:val="28"/>
          <w:lang w:eastAsia="en-US"/>
        </w:rPr>
      </w:pPr>
      <w:r w:rsidRPr="005F6487">
        <w:rPr>
          <w:rFonts w:eastAsia="Calibri"/>
          <w:sz w:val="28"/>
          <w:szCs w:val="28"/>
          <w:lang w:eastAsia="en-US"/>
        </w:rPr>
        <w:t>с 01.07.202</w:t>
      </w:r>
      <w:r>
        <w:rPr>
          <w:rFonts w:eastAsia="Calibri"/>
          <w:sz w:val="28"/>
          <w:szCs w:val="28"/>
          <w:lang w:eastAsia="en-US"/>
        </w:rPr>
        <w:t>7</w:t>
      </w:r>
      <w:r w:rsidRPr="005F6487">
        <w:rPr>
          <w:rFonts w:eastAsia="Calibri"/>
          <w:sz w:val="28"/>
          <w:szCs w:val="28"/>
          <w:lang w:eastAsia="en-US"/>
        </w:rPr>
        <w:t xml:space="preserve"> – </w:t>
      </w:r>
      <w:r>
        <w:rPr>
          <w:rFonts w:eastAsia="Calibri"/>
          <w:sz w:val="28"/>
          <w:szCs w:val="28"/>
          <w:lang w:eastAsia="en-US"/>
        </w:rPr>
        <w:t>82,98</w:t>
      </w:r>
      <w:r w:rsidRPr="005F6487">
        <w:rPr>
          <w:rFonts w:eastAsia="Calibri"/>
          <w:sz w:val="28"/>
          <w:szCs w:val="28"/>
          <w:lang w:eastAsia="en-US"/>
        </w:rPr>
        <w:t xml:space="preserve"> руб./ м³;</w:t>
      </w:r>
    </w:p>
    <w:p w14:paraId="04CE23F7" w14:textId="77777777" w:rsidR="008375BD" w:rsidRDefault="008375BD" w:rsidP="008375BD">
      <w:pPr>
        <w:ind w:firstLine="709"/>
        <w:jc w:val="both"/>
        <w:rPr>
          <w:rFonts w:eastAsia="Calibri"/>
          <w:sz w:val="28"/>
          <w:szCs w:val="28"/>
          <w:lang w:eastAsia="en-US"/>
        </w:rPr>
      </w:pPr>
      <w:r w:rsidRPr="005F6487">
        <w:rPr>
          <w:rFonts w:eastAsia="Calibri"/>
          <w:sz w:val="28"/>
          <w:szCs w:val="28"/>
          <w:lang w:eastAsia="en-US"/>
        </w:rPr>
        <w:t>с 01.0</w:t>
      </w:r>
      <w:r>
        <w:rPr>
          <w:rFonts w:eastAsia="Calibri"/>
          <w:sz w:val="28"/>
          <w:szCs w:val="28"/>
          <w:lang w:eastAsia="en-US"/>
        </w:rPr>
        <w:t>1</w:t>
      </w:r>
      <w:r w:rsidRPr="005F6487">
        <w:rPr>
          <w:rFonts w:eastAsia="Calibri"/>
          <w:sz w:val="28"/>
          <w:szCs w:val="28"/>
          <w:lang w:eastAsia="en-US"/>
        </w:rPr>
        <w:t>.202</w:t>
      </w:r>
      <w:r>
        <w:rPr>
          <w:rFonts w:eastAsia="Calibri"/>
          <w:sz w:val="28"/>
          <w:szCs w:val="28"/>
          <w:lang w:eastAsia="en-US"/>
        </w:rPr>
        <w:t>8</w:t>
      </w:r>
      <w:r w:rsidRPr="005F6487">
        <w:rPr>
          <w:rFonts w:eastAsia="Calibri"/>
          <w:sz w:val="28"/>
          <w:szCs w:val="28"/>
          <w:lang w:eastAsia="en-US"/>
        </w:rPr>
        <w:t xml:space="preserve"> – </w:t>
      </w:r>
      <w:r>
        <w:rPr>
          <w:rFonts w:eastAsia="Calibri"/>
          <w:sz w:val="28"/>
          <w:szCs w:val="28"/>
          <w:lang w:eastAsia="en-US"/>
        </w:rPr>
        <w:t>82,98</w:t>
      </w:r>
      <w:r w:rsidRPr="005F6487">
        <w:rPr>
          <w:rFonts w:eastAsia="Calibri"/>
          <w:sz w:val="28"/>
          <w:szCs w:val="28"/>
          <w:lang w:eastAsia="en-US"/>
        </w:rPr>
        <w:t xml:space="preserve"> руб./ м³;</w:t>
      </w:r>
    </w:p>
    <w:p w14:paraId="73465D92" w14:textId="77777777" w:rsidR="008375BD" w:rsidRDefault="008375BD" w:rsidP="008375BD">
      <w:pPr>
        <w:ind w:firstLine="709"/>
        <w:jc w:val="both"/>
        <w:rPr>
          <w:rFonts w:eastAsia="Calibri"/>
          <w:sz w:val="28"/>
          <w:szCs w:val="28"/>
          <w:lang w:eastAsia="en-US"/>
        </w:rPr>
      </w:pPr>
      <w:r w:rsidRPr="005F6487">
        <w:rPr>
          <w:rFonts w:eastAsia="Calibri"/>
          <w:sz w:val="28"/>
          <w:szCs w:val="28"/>
          <w:lang w:eastAsia="en-US"/>
        </w:rPr>
        <w:t>с 01.07.202</w:t>
      </w:r>
      <w:r>
        <w:rPr>
          <w:rFonts w:eastAsia="Calibri"/>
          <w:sz w:val="28"/>
          <w:szCs w:val="28"/>
          <w:lang w:eastAsia="en-US"/>
        </w:rPr>
        <w:t>8</w:t>
      </w:r>
      <w:r w:rsidRPr="005F6487">
        <w:rPr>
          <w:rFonts w:eastAsia="Calibri"/>
          <w:sz w:val="28"/>
          <w:szCs w:val="28"/>
          <w:lang w:eastAsia="en-US"/>
        </w:rPr>
        <w:t xml:space="preserve"> – </w:t>
      </w:r>
      <w:r>
        <w:rPr>
          <w:rFonts w:eastAsia="Calibri"/>
          <w:sz w:val="28"/>
          <w:szCs w:val="28"/>
          <w:lang w:eastAsia="en-US"/>
        </w:rPr>
        <w:t>86,33</w:t>
      </w:r>
      <w:r w:rsidRPr="005F6487">
        <w:rPr>
          <w:rFonts w:eastAsia="Calibri"/>
          <w:sz w:val="28"/>
          <w:szCs w:val="28"/>
          <w:lang w:eastAsia="en-US"/>
        </w:rPr>
        <w:t xml:space="preserve"> руб./ м³;</w:t>
      </w:r>
    </w:p>
    <w:p w14:paraId="6D8095A2" w14:textId="77777777" w:rsidR="008375BD" w:rsidRDefault="008375BD" w:rsidP="008375BD">
      <w:pPr>
        <w:ind w:firstLine="709"/>
        <w:jc w:val="both"/>
        <w:rPr>
          <w:rFonts w:eastAsia="Calibri"/>
          <w:sz w:val="28"/>
          <w:szCs w:val="28"/>
          <w:lang w:eastAsia="en-US"/>
        </w:rPr>
      </w:pPr>
      <w:r w:rsidRPr="005F6487">
        <w:rPr>
          <w:rFonts w:eastAsia="Calibri"/>
          <w:sz w:val="28"/>
          <w:szCs w:val="28"/>
          <w:lang w:eastAsia="en-US"/>
        </w:rPr>
        <w:t>с 01.0</w:t>
      </w:r>
      <w:r>
        <w:rPr>
          <w:rFonts w:eastAsia="Calibri"/>
          <w:sz w:val="28"/>
          <w:szCs w:val="28"/>
          <w:lang w:eastAsia="en-US"/>
        </w:rPr>
        <w:t>1</w:t>
      </w:r>
      <w:r w:rsidRPr="005F6487">
        <w:rPr>
          <w:rFonts w:eastAsia="Calibri"/>
          <w:sz w:val="28"/>
          <w:szCs w:val="28"/>
          <w:lang w:eastAsia="en-US"/>
        </w:rPr>
        <w:t>.202</w:t>
      </w:r>
      <w:r>
        <w:rPr>
          <w:rFonts w:eastAsia="Calibri"/>
          <w:sz w:val="28"/>
          <w:szCs w:val="28"/>
          <w:lang w:eastAsia="en-US"/>
        </w:rPr>
        <w:t>9</w:t>
      </w:r>
      <w:r w:rsidRPr="005F6487">
        <w:rPr>
          <w:rFonts w:eastAsia="Calibri"/>
          <w:sz w:val="28"/>
          <w:szCs w:val="28"/>
          <w:lang w:eastAsia="en-US"/>
        </w:rPr>
        <w:t xml:space="preserve"> – </w:t>
      </w:r>
      <w:r>
        <w:rPr>
          <w:rFonts w:eastAsia="Calibri"/>
          <w:sz w:val="28"/>
          <w:szCs w:val="28"/>
          <w:lang w:eastAsia="en-US"/>
        </w:rPr>
        <w:t>86,33</w:t>
      </w:r>
      <w:r w:rsidRPr="005F6487">
        <w:rPr>
          <w:rFonts w:eastAsia="Calibri"/>
          <w:sz w:val="28"/>
          <w:szCs w:val="28"/>
          <w:lang w:eastAsia="en-US"/>
        </w:rPr>
        <w:t xml:space="preserve"> руб./ м³;</w:t>
      </w:r>
    </w:p>
    <w:bookmarkEnd w:id="196"/>
    <w:p w14:paraId="78F961C2" w14:textId="77777777" w:rsidR="008375BD" w:rsidRPr="005F6487" w:rsidRDefault="008375BD" w:rsidP="008375BD">
      <w:pPr>
        <w:ind w:firstLine="709"/>
        <w:jc w:val="both"/>
        <w:rPr>
          <w:rFonts w:eastAsia="Calibri"/>
          <w:sz w:val="28"/>
          <w:szCs w:val="28"/>
          <w:lang w:eastAsia="en-US"/>
        </w:rPr>
      </w:pPr>
      <w:r w:rsidRPr="005F6487">
        <w:rPr>
          <w:rFonts w:eastAsia="Calibri"/>
          <w:sz w:val="28"/>
          <w:szCs w:val="28"/>
          <w:lang w:eastAsia="en-US"/>
        </w:rPr>
        <w:t>с 01.07.202</w:t>
      </w:r>
      <w:r>
        <w:rPr>
          <w:rFonts w:eastAsia="Calibri"/>
          <w:sz w:val="28"/>
          <w:szCs w:val="28"/>
          <w:lang w:eastAsia="en-US"/>
        </w:rPr>
        <w:t>9</w:t>
      </w:r>
      <w:r w:rsidRPr="005F6487">
        <w:rPr>
          <w:rFonts w:eastAsia="Calibri"/>
          <w:sz w:val="28"/>
          <w:szCs w:val="28"/>
          <w:lang w:eastAsia="en-US"/>
        </w:rPr>
        <w:t xml:space="preserve"> – </w:t>
      </w:r>
      <w:r>
        <w:rPr>
          <w:rFonts w:eastAsia="Calibri"/>
          <w:sz w:val="28"/>
          <w:szCs w:val="28"/>
          <w:lang w:eastAsia="en-US"/>
        </w:rPr>
        <w:t>90,60</w:t>
      </w:r>
      <w:r w:rsidRPr="005F6487">
        <w:rPr>
          <w:rFonts w:eastAsia="Calibri"/>
          <w:sz w:val="28"/>
          <w:szCs w:val="28"/>
          <w:lang w:eastAsia="en-US"/>
        </w:rPr>
        <w:t xml:space="preserve"> руб./ м³;</w:t>
      </w:r>
    </w:p>
    <w:p w14:paraId="12283DB3" w14:textId="77777777" w:rsidR="008375BD" w:rsidRPr="005F6487" w:rsidRDefault="008375BD" w:rsidP="008375BD">
      <w:pPr>
        <w:ind w:firstLine="709"/>
        <w:jc w:val="both"/>
        <w:rPr>
          <w:rFonts w:eastAsia="Calibri"/>
          <w:sz w:val="28"/>
          <w:szCs w:val="28"/>
          <w:lang w:eastAsia="en-US"/>
        </w:rPr>
      </w:pPr>
      <w:r w:rsidRPr="005F6487">
        <w:rPr>
          <w:rFonts w:eastAsia="Calibri"/>
          <w:sz w:val="28"/>
          <w:szCs w:val="28"/>
          <w:lang w:eastAsia="en-US"/>
        </w:rPr>
        <w:t>с 01.01.20</w:t>
      </w:r>
      <w:r>
        <w:rPr>
          <w:rFonts w:eastAsia="Calibri"/>
          <w:sz w:val="28"/>
          <w:szCs w:val="28"/>
          <w:lang w:eastAsia="en-US"/>
        </w:rPr>
        <w:t>30</w:t>
      </w:r>
      <w:r w:rsidRPr="005F6487">
        <w:rPr>
          <w:rFonts w:eastAsia="Calibri"/>
          <w:sz w:val="28"/>
          <w:szCs w:val="28"/>
          <w:lang w:eastAsia="en-US"/>
        </w:rPr>
        <w:t xml:space="preserve"> – </w:t>
      </w:r>
      <w:r>
        <w:rPr>
          <w:rFonts w:eastAsia="Calibri"/>
          <w:sz w:val="28"/>
          <w:szCs w:val="28"/>
          <w:lang w:eastAsia="en-US"/>
        </w:rPr>
        <w:t>90,60</w:t>
      </w:r>
      <w:r w:rsidRPr="005F6487">
        <w:rPr>
          <w:rFonts w:eastAsia="Calibri"/>
          <w:sz w:val="28"/>
          <w:szCs w:val="28"/>
          <w:lang w:eastAsia="en-US"/>
        </w:rPr>
        <w:t xml:space="preserve"> руб./ м³;</w:t>
      </w:r>
    </w:p>
    <w:p w14:paraId="2CD3B6FF" w14:textId="77777777" w:rsidR="008375BD" w:rsidRPr="005F6487" w:rsidRDefault="008375BD" w:rsidP="008375BD">
      <w:pPr>
        <w:ind w:firstLine="709"/>
        <w:jc w:val="both"/>
        <w:rPr>
          <w:rFonts w:eastAsia="Calibri"/>
          <w:sz w:val="28"/>
          <w:szCs w:val="28"/>
          <w:lang w:eastAsia="en-US"/>
        </w:rPr>
      </w:pPr>
      <w:r w:rsidRPr="005F6487">
        <w:rPr>
          <w:rFonts w:eastAsia="Calibri"/>
          <w:sz w:val="28"/>
          <w:szCs w:val="28"/>
          <w:lang w:eastAsia="en-US"/>
        </w:rPr>
        <w:t>с 01.07.20</w:t>
      </w:r>
      <w:r>
        <w:rPr>
          <w:rFonts w:eastAsia="Calibri"/>
          <w:sz w:val="28"/>
          <w:szCs w:val="28"/>
          <w:lang w:eastAsia="en-US"/>
        </w:rPr>
        <w:t>30</w:t>
      </w:r>
      <w:r w:rsidRPr="005F6487">
        <w:rPr>
          <w:rFonts w:eastAsia="Calibri"/>
          <w:sz w:val="28"/>
          <w:szCs w:val="28"/>
          <w:lang w:eastAsia="en-US"/>
        </w:rPr>
        <w:t xml:space="preserve"> – </w:t>
      </w:r>
      <w:r>
        <w:rPr>
          <w:rFonts w:eastAsia="Calibri"/>
          <w:sz w:val="28"/>
          <w:szCs w:val="28"/>
          <w:lang w:eastAsia="en-US"/>
        </w:rPr>
        <w:t>96,9</w:t>
      </w:r>
      <w:r w:rsidRPr="005F6487">
        <w:rPr>
          <w:rFonts w:eastAsia="Calibri"/>
          <w:sz w:val="28"/>
          <w:szCs w:val="28"/>
          <w:lang w:eastAsia="en-US"/>
        </w:rPr>
        <w:t>6 руб./ м³;</w:t>
      </w:r>
    </w:p>
    <w:p w14:paraId="51202C9A" w14:textId="77777777" w:rsidR="008375BD" w:rsidRPr="005F6487" w:rsidRDefault="008375BD" w:rsidP="008375BD">
      <w:pPr>
        <w:ind w:firstLine="709"/>
        <w:jc w:val="both"/>
        <w:rPr>
          <w:rFonts w:eastAsia="Calibri"/>
          <w:sz w:val="28"/>
          <w:szCs w:val="28"/>
          <w:lang w:eastAsia="en-US"/>
        </w:rPr>
      </w:pPr>
      <w:r w:rsidRPr="005F6487">
        <w:rPr>
          <w:rFonts w:eastAsia="Calibri"/>
          <w:sz w:val="28"/>
          <w:szCs w:val="28"/>
          <w:lang w:eastAsia="en-US"/>
        </w:rPr>
        <w:t>с 01.01.20</w:t>
      </w:r>
      <w:r>
        <w:rPr>
          <w:rFonts w:eastAsia="Calibri"/>
          <w:sz w:val="28"/>
          <w:szCs w:val="28"/>
          <w:lang w:eastAsia="en-US"/>
        </w:rPr>
        <w:t xml:space="preserve">31 </w:t>
      </w:r>
      <w:r w:rsidRPr="005F6487">
        <w:rPr>
          <w:rFonts w:eastAsia="Calibri"/>
          <w:sz w:val="28"/>
          <w:szCs w:val="28"/>
          <w:lang w:eastAsia="en-US"/>
        </w:rPr>
        <w:t xml:space="preserve">– </w:t>
      </w:r>
      <w:r>
        <w:rPr>
          <w:rFonts w:eastAsia="Calibri"/>
          <w:sz w:val="28"/>
          <w:szCs w:val="28"/>
          <w:lang w:eastAsia="en-US"/>
        </w:rPr>
        <w:t>96,9</w:t>
      </w:r>
      <w:r w:rsidRPr="005F6487">
        <w:rPr>
          <w:rFonts w:eastAsia="Calibri"/>
          <w:sz w:val="28"/>
          <w:szCs w:val="28"/>
          <w:lang w:eastAsia="en-US"/>
        </w:rPr>
        <w:t>6 руб./ м³;</w:t>
      </w:r>
    </w:p>
    <w:p w14:paraId="5A5BF339" w14:textId="77777777" w:rsidR="008375BD" w:rsidRPr="005F6487" w:rsidRDefault="008375BD" w:rsidP="008375BD">
      <w:pPr>
        <w:ind w:firstLine="709"/>
        <w:jc w:val="both"/>
        <w:rPr>
          <w:rFonts w:eastAsia="Calibri"/>
          <w:sz w:val="28"/>
          <w:szCs w:val="28"/>
          <w:lang w:eastAsia="en-US"/>
        </w:rPr>
      </w:pPr>
      <w:r w:rsidRPr="005F6487">
        <w:rPr>
          <w:rFonts w:eastAsia="Calibri"/>
          <w:sz w:val="28"/>
          <w:szCs w:val="28"/>
          <w:lang w:eastAsia="en-US"/>
        </w:rPr>
        <w:t>с 01.07.20</w:t>
      </w:r>
      <w:r>
        <w:rPr>
          <w:rFonts w:eastAsia="Calibri"/>
          <w:sz w:val="28"/>
          <w:szCs w:val="28"/>
          <w:lang w:eastAsia="en-US"/>
        </w:rPr>
        <w:t>31</w:t>
      </w:r>
      <w:r w:rsidRPr="005F6487">
        <w:rPr>
          <w:rFonts w:eastAsia="Calibri"/>
          <w:sz w:val="28"/>
          <w:szCs w:val="28"/>
          <w:lang w:eastAsia="en-US"/>
        </w:rPr>
        <w:t xml:space="preserve"> – </w:t>
      </w:r>
      <w:r>
        <w:rPr>
          <w:rFonts w:eastAsia="Calibri"/>
          <w:sz w:val="28"/>
          <w:szCs w:val="28"/>
          <w:lang w:eastAsia="en-US"/>
        </w:rPr>
        <w:t>105,11</w:t>
      </w:r>
      <w:r w:rsidRPr="005F6487">
        <w:rPr>
          <w:rFonts w:eastAsia="Calibri"/>
          <w:sz w:val="28"/>
          <w:szCs w:val="28"/>
          <w:lang w:eastAsia="en-US"/>
        </w:rPr>
        <w:t xml:space="preserve"> руб./ м³;</w:t>
      </w:r>
    </w:p>
    <w:p w14:paraId="148EC566" w14:textId="77777777" w:rsidR="008375BD" w:rsidRPr="005F6487" w:rsidRDefault="008375BD" w:rsidP="008375BD">
      <w:pPr>
        <w:ind w:firstLine="709"/>
        <w:jc w:val="both"/>
        <w:rPr>
          <w:rFonts w:eastAsia="Calibri"/>
          <w:sz w:val="28"/>
          <w:szCs w:val="28"/>
          <w:lang w:eastAsia="en-US"/>
        </w:rPr>
      </w:pPr>
      <w:r w:rsidRPr="005F6487">
        <w:rPr>
          <w:rFonts w:eastAsia="Calibri"/>
          <w:sz w:val="28"/>
          <w:szCs w:val="28"/>
          <w:lang w:eastAsia="en-US"/>
        </w:rPr>
        <w:t>с 01.01.20</w:t>
      </w:r>
      <w:r>
        <w:rPr>
          <w:rFonts w:eastAsia="Calibri"/>
          <w:sz w:val="28"/>
          <w:szCs w:val="28"/>
          <w:lang w:eastAsia="en-US"/>
        </w:rPr>
        <w:t>32</w:t>
      </w:r>
      <w:r w:rsidRPr="005F6487">
        <w:rPr>
          <w:rFonts w:eastAsia="Calibri"/>
          <w:sz w:val="28"/>
          <w:szCs w:val="28"/>
          <w:lang w:eastAsia="en-US"/>
        </w:rPr>
        <w:t xml:space="preserve"> – </w:t>
      </w:r>
      <w:r>
        <w:rPr>
          <w:rFonts w:eastAsia="Calibri"/>
          <w:sz w:val="28"/>
          <w:szCs w:val="28"/>
          <w:lang w:eastAsia="en-US"/>
        </w:rPr>
        <w:t>105,11</w:t>
      </w:r>
      <w:r w:rsidRPr="005F6487">
        <w:rPr>
          <w:rFonts w:eastAsia="Calibri"/>
          <w:sz w:val="28"/>
          <w:szCs w:val="28"/>
          <w:lang w:eastAsia="en-US"/>
        </w:rPr>
        <w:t xml:space="preserve"> руб./ м³;</w:t>
      </w:r>
    </w:p>
    <w:p w14:paraId="44379EEA" w14:textId="77777777" w:rsidR="008375BD" w:rsidRPr="005F6487" w:rsidRDefault="008375BD" w:rsidP="008375BD">
      <w:pPr>
        <w:ind w:firstLine="709"/>
        <w:jc w:val="both"/>
        <w:rPr>
          <w:rFonts w:eastAsia="Calibri"/>
          <w:sz w:val="28"/>
          <w:szCs w:val="28"/>
          <w:lang w:eastAsia="en-US"/>
        </w:rPr>
      </w:pPr>
      <w:r w:rsidRPr="005F6487">
        <w:rPr>
          <w:rFonts w:eastAsia="Calibri"/>
          <w:sz w:val="28"/>
          <w:szCs w:val="28"/>
          <w:lang w:eastAsia="en-US"/>
        </w:rPr>
        <w:t>с 01.07.20</w:t>
      </w:r>
      <w:r>
        <w:rPr>
          <w:rFonts w:eastAsia="Calibri"/>
          <w:sz w:val="28"/>
          <w:szCs w:val="28"/>
          <w:lang w:eastAsia="en-US"/>
        </w:rPr>
        <w:t>32</w:t>
      </w:r>
      <w:r w:rsidRPr="005F6487">
        <w:rPr>
          <w:rFonts w:eastAsia="Calibri"/>
          <w:sz w:val="28"/>
          <w:szCs w:val="28"/>
          <w:lang w:eastAsia="en-US"/>
        </w:rPr>
        <w:t xml:space="preserve"> – </w:t>
      </w:r>
      <w:r>
        <w:rPr>
          <w:rFonts w:eastAsia="Calibri"/>
          <w:sz w:val="28"/>
          <w:szCs w:val="28"/>
          <w:lang w:eastAsia="en-US"/>
        </w:rPr>
        <w:t>111,44</w:t>
      </w:r>
      <w:r w:rsidRPr="005F6487">
        <w:rPr>
          <w:rFonts w:eastAsia="Calibri"/>
          <w:sz w:val="28"/>
          <w:szCs w:val="28"/>
          <w:lang w:eastAsia="en-US"/>
        </w:rPr>
        <w:t xml:space="preserve"> руб./ м³;</w:t>
      </w:r>
    </w:p>
    <w:p w14:paraId="24D84E14" w14:textId="77777777" w:rsidR="008375BD" w:rsidRDefault="008375BD" w:rsidP="008375BD">
      <w:pPr>
        <w:ind w:firstLine="709"/>
        <w:jc w:val="both"/>
        <w:rPr>
          <w:rFonts w:eastAsia="Calibri"/>
          <w:sz w:val="28"/>
          <w:szCs w:val="28"/>
          <w:lang w:eastAsia="en-US"/>
        </w:rPr>
      </w:pPr>
      <w:r w:rsidRPr="005F6487">
        <w:rPr>
          <w:rFonts w:eastAsia="Calibri"/>
          <w:sz w:val="28"/>
          <w:szCs w:val="28"/>
          <w:lang w:eastAsia="en-US"/>
        </w:rPr>
        <w:t>с 01.01.20</w:t>
      </w:r>
      <w:r>
        <w:rPr>
          <w:rFonts w:eastAsia="Calibri"/>
          <w:sz w:val="28"/>
          <w:szCs w:val="28"/>
          <w:lang w:eastAsia="en-US"/>
        </w:rPr>
        <w:t>33</w:t>
      </w:r>
      <w:r w:rsidRPr="005F6487">
        <w:rPr>
          <w:rFonts w:eastAsia="Calibri"/>
          <w:sz w:val="28"/>
          <w:szCs w:val="28"/>
          <w:lang w:eastAsia="en-US"/>
        </w:rPr>
        <w:t xml:space="preserve"> – </w:t>
      </w:r>
      <w:r>
        <w:rPr>
          <w:rFonts w:eastAsia="Calibri"/>
          <w:sz w:val="28"/>
          <w:szCs w:val="28"/>
          <w:lang w:eastAsia="en-US"/>
        </w:rPr>
        <w:t>111,44</w:t>
      </w:r>
      <w:r w:rsidRPr="005F6487">
        <w:rPr>
          <w:rFonts w:eastAsia="Calibri"/>
          <w:sz w:val="28"/>
          <w:szCs w:val="28"/>
          <w:lang w:eastAsia="en-US"/>
        </w:rPr>
        <w:t xml:space="preserve"> руб./ м³;</w:t>
      </w:r>
    </w:p>
    <w:p w14:paraId="19380B4B" w14:textId="77777777" w:rsidR="008375BD" w:rsidRDefault="008375BD" w:rsidP="008375BD">
      <w:pPr>
        <w:ind w:firstLine="709"/>
        <w:jc w:val="both"/>
        <w:rPr>
          <w:rFonts w:eastAsia="Calibri"/>
          <w:sz w:val="28"/>
          <w:szCs w:val="28"/>
          <w:lang w:eastAsia="en-US"/>
        </w:rPr>
      </w:pPr>
      <w:r w:rsidRPr="005F6487">
        <w:rPr>
          <w:rFonts w:eastAsia="Calibri"/>
          <w:sz w:val="28"/>
          <w:szCs w:val="28"/>
          <w:lang w:eastAsia="en-US"/>
        </w:rPr>
        <w:t>с 01.07.203</w:t>
      </w:r>
      <w:r>
        <w:rPr>
          <w:rFonts w:eastAsia="Calibri"/>
          <w:sz w:val="28"/>
          <w:szCs w:val="28"/>
          <w:lang w:eastAsia="en-US"/>
        </w:rPr>
        <w:t>3</w:t>
      </w:r>
      <w:r w:rsidRPr="005F6487">
        <w:rPr>
          <w:rFonts w:eastAsia="Calibri"/>
          <w:sz w:val="28"/>
          <w:szCs w:val="28"/>
          <w:lang w:eastAsia="en-US"/>
        </w:rPr>
        <w:t xml:space="preserve"> – 11</w:t>
      </w:r>
      <w:r>
        <w:rPr>
          <w:rFonts w:eastAsia="Calibri"/>
          <w:sz w:val="28"/>
          <w:szCs w:val="28"/>
          <w:lang w:eastAsia="en-US"/>
        </w:rPr>
        <w:t>7</w:t>
      </w:r>
      <w:r w:rsidRPr="005F6487">
        <w:rPr>
          <w:rFonts w:eastAsia="Calibri"/>
          <w:sz w:val="28"/>
          <w:szCs w:val="28"/>
          <w:lang w:eastAsia="en-US"/>
        </w:rPr>
        <w:t>,</w:t>
      </w:r>
      <w:r>
        <w:rPr>
          <w:rFonts w:eastAsia="Calibri"/>
          <w:sz w:val="28"/>
          <w:szCs w:val="28"/>
          <w:lang w:eastAsia="en-US"/>
        </w:rPr>
        <w:t>91</w:t>
      </w:r>
      <w:r w:rsidRPr="005F6487">
        <w:rPr>
          <w:rFonts w:eastAsia="Calibri"/>
          <w:sz w:val="28"/>
          <w:szCs w:val="28"/>
          <w:lang w:eastAsia="en-US"/>
        </w:rPr>
        <w:t xml:space="preserve"> руб./ м³</w:t>
      </w:r>
      <w:r>
        <w:rPr>
          <w:rFonts w:eastAsia="Calibri"/>
          <w:sz w:val="28"/>
          <w:szCs w:val="28"/>
          <w:lang w:eastAsia="en-US"/>
        </w:rPr>
        <w:t>.</w:t>
      </w:r>
    </w:p>
    <w:p w14:paraId="1615EE4D" w14:textId="77777777" w:rsidR="008375BD" w:rsidRPr="00F34BE7" w:rsidRDefault="008375BD" w:rsidP="008375BD">
      <w:pPr>
        <w:ind w:firstLine="709"/>
        <w:jc w:val="both"/>
        <w:rPr>
          <w:rFonts w:eastAsia="Calibri"/>
          <w:sz w:val="28"/>
          <w:szCs w:val="28"/>
          <w:lang w:eastAsia="en-US"/>
        </w:rPr>
      </w:pPr>
    </w:p>
    <w:p w14:paraId="6263C056" w14:textId="77777777" w:rsidR="008375BD" w:rsidRDefault="008375BD" w:rsidP="008375BD">
      <w:pPr>
        <w:ind w:firstLine="709"/>
        <w:jc w:val="both"/>
        <w:rPr>
          <w:rFonts w:eastAsia="Calibri"/>
          <w:sz w:val="28"/>
          <w:szCs w:val="28"/>
          <w:lang w:eastAsia="en-US"/>
        </w:rPr>
      </w:pPr>
      <w:r w:rsidRPr="00F34BE7">
        <w:rPr>
          <w:rFonts w:eastAsia="Calibri"/>
          <w:sz w:val="28"/>
          <w:szCs w:val="28"/>
          <w:lang w:eastAsia="en-US"/>
        </w:rPr>
        <w:t xml:space="preserve">Тарифы на теплоноситель и расчет затрат на покупную воду для ОАО «СКЭК» по узлу теплоснабжения Яйский муниципальный округ представлен в таблице </w:t>
      </w:r>
      <w:r>
        <w:rPr>
          <w:rFonts w:eastAsia="Calibri"/>
          <w:sz w:val="28"/>
          <w:szCs w:val="28"/>
          <w:lang w:eastAsia="en-US"/>
        </w:rPr>
        <w:t>44</w:t>
      </w:r>
      <w:r w:rsidRPr="00F34BE7">
        <w:rPr>
          <w:rFonts w:eastAsia="Calibri"/>
          <w:sz w:val="28"/>
          <w:szCs w:val="28"/>
          <w:lang w:eastAsia="en-US"/>
        </w:rPr>
        <w:t>.</w:t>
      </w:r>
    </w:p>
    <w:p w14:paraId="27D67E35" w14:textId="77777777" w:rsidR="008375BD" w:rsidRDefault="008375BD" w:rsidP="008375BD">
      <w:pPr>
        <w:ind w:firstLine="709"/>
        <w:jc w:val="both"/>
        <w:rPr>
          <w:rFonts w:eastAsia="Calibri"/>
          <w:sz w:val="28"/>
          <w:szCs w:val="28"/>
          <w:lang w:eastAsia="en-US"/>
        </w:rPr>
      </w:pPr>
    </w:p>
    <w:p w14:paraId="6AB47E5C" w14:textId="77777777" w:rsidR="008375BD" w:rsidRDefault="008375BD" w:rsidP="008375BD">
      <w:pPr>
        <w:ind w:firstLine="709"/>
        <w:jc w:val="both"/>
        <w:rPr>
          <w:rFonts w:eastAsia="Calibri"/>
          <w:sz w:val="28"/>
          <w:szCs w:val="28"/>
          <w:lang w:eastAsia="en-US"/>
        </w:rPr>
      </w:pPr>
    </w:p>
    <w:p w14:paraId="296077B9" w14:textId="77777777" w:rsidR="008375BD" w:rsidRPr="007A6C43" w:rsidRDefault="008375BD" w:rsidP="008375BD">
      <w:pPr>
        <w:ind w:firstLine="709"/>
        <w:jc w:val="both"/>
        <w:rPr>
          <w:rFonts w:eastAsia="Calibri"/>
          <w:sz w:val="28"/>
          <w:szCs w:val="28"/>
          <w:lang w:eastAsia="en-US"/>
        </w:rPr>
      </w:pPr>
    </w:p>
    <w:p w14:paraId="74DDC80D" w14:textId="77777777" w:rsidR="008375BD" w:rsidRPr="00F34BE7" w:rsidRDefault="008375BD" w:rsidP="008375BD">
      <w:pPr>
        <w:ind w:firstLine="709"/>
        <w:jc w:val="right"/>
        <w:rPr>
          <w:rFonts w:eastAsia="Calibri"/>
          <w:sz w:val="28"/>
          <w:szCs w:val="28"/>
          <w:lang w:eastAsia="en-US"/>
        </w:rPr>
      </w:pPr>
      <w:r w:rsidRPr="00F34BE7">
        <w:rPr>
          <w:rFonts w:eastAsia="Calibri"/>
          <w:sz w:val="28"/>
          <w:szCs w:val="28"/>
          <w:lang w:eastAsia="en-US"/>
        </w:rPr>
        <w:t xml:space="preserve">Таблица </w:t>
      </w:r>
      <w:r>
        <w:rPr>
          <w:rFonts w:eastAsia="Calibri"/>
          <w:sz w:val="28"/>
          <w:szCs w:val="28"/>
          <w:lang w:eastAsia="en-US"/>
        </w:rPr>
        <w:t>44</w:t>
      </w:r>
    </w:p>
    <w:p w14:paraId="7B507E60" w14:textId="77777777" w:rsidR="008375BD" w:rsidRPr="00F34BE7" w:rsidRDefault="008375BD" w:rsidP="008375BD">
      <w:pPr>
        <w:spacing w:after="160" w:line="259" w:lineRule="auto"/>
        <w:ind w:right="-31"/>
        <w:jc w:val="center"/>
        <w:rPr>
          <w:rFonts w:eastAsia="Calibri"/>
          <w:sz w:val="28"/>
          <w:szCs w:val="28"/>
          <w:lang w:eastAsia="en-US"/>
        </w:rPr>
      </w:pPr>
      <w:r w:rsidRPr="00F34BE7">
        <w:rPr>
          <w:rFonts w:eastAsia="Calibri"/>
          <w:sz w:val="28"/>
          <w:szCs w:val="28"/>
          <w:lang w:eastAsia="en-US"/>
        </w:rPr>
        <w:t xml:space="preserve">Тарифы на теплоноситель и расчет затрат на покупную воду </w:t>
      </w:r>
      <w:r>
        <w:rPr>
          <w:rFonts w:eastAsia="Calibri"/>
          <w:sz w:val="28"/>
          <w:szCs w:val="28"/>
          <w:lang w:eastAsia="en-US"/>
        </w:rPr>
        <w:br/>
      </w:r>
      <w:r w:rsidRPr="00F34BE7">
        <w:rPr>
          <w:rFonts w:eastAsia="Calibri"/>
          <w:sz w:val="28"/>
          <w:szCs w:val="28"/>
          <w:lang w:eastAsia="en-US"/>
        </w:rPr>
        <w:t xml:space="preserve">ОАО «СКЭК» по узлу теплоснабжения Яйский МО </w:t>
      </w:r>
      <w:r>
        <w:rPr>
          <w:rFonts w:eastAsia="Calibri"/>
          <w:sz w:val="28"/>
          <w:szCs w:val="28"/>
          <w:lang w:eastAsia="en-US"/>
        </w:rPr>
        <w:br/>
      </w:r>
      <w:r w:rsidRPr="00F34BE7">
        <w:rPr>
          <w:rFonts w:eastAsia="Calibri"/>
          <w:sz w:val="28"/>
          <w:szCs w:val="28"/>
          <w:lang w:eastAsia="en-US"/>
        </w:rPr>
        <w:t>на 2024-20</w:t>
      </w:r>
      <w:r>
        <w:rPr>
          <w:rFonts w:eastAsia="Calibri"/>
          <w:sz w:val="28"/>
          <w:szCs w:val="28"/>
          <w:lang w:eastAsia="en-US"/>
        </w:rPr>
        <w:t>33</w:t>
      </w:r>
      <w:r w:rsidRPr="00F34BE7">
        <w:rPr>
          <w:rFonts w:eastAsia="Calibri"/>
          <w:sz w:val="28"/>
          <w:szCs w:val="28"/>
          <w:lang w:eastAsia="en-US"/>
        </w:rPr>
        <w:t xml:space="preserve"> годы.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9"/>
        <w:gridCol w:w="2091"/>
        <w:gridCol w:w="2051"/>
        <w:gridCol w:w="2562"/>
      </w:tblGrid>
      <w:tr w:rsidR="008375BD" w:rsidRPr="00F34BE7" w14:paraId="07232975" w14:textId="77777777" w:rsidTr="00062751">
        <w:trPr>
          <w:trHeight w:val="15"/>
        </w:trPr>
        <w:tc>
          <w:tcPr>
            <w:tcW w:w="3099" w:type="dxa"/>
            <w:shd w:val="clear" w:color="auto" w:fill="auto"/>
            <w:vAlign w:val="center"/>
            <w:hideMark/>
          </w:tcPr>
          <w:p w14:paraId="5A0D1931" w14:textId="77777777" w:rsidR="008375BD" w:rsidRPr="00F34BE7" w:rsidRDefault="008375BD" w:rsidP="00062751">
            <w:pPr>
              <w:jc w:val="center"/>
            </w:pPr>
            <w:r w:rsidRPr="00F34BE7">
              <w:t>Период</w:t>
            </w:r>
          </w:p>
        </w:tc>
        <w:tc>
          <w:tcPr>
            <w:tcW w:w="2091" w:type="dxa"/>
            <w:shd w:val="clear" w:color="auto" w:fill="auto"/>
            <w:vAlign w:val="center"/>
            <w:hideMark/>
          </w:tcPr>
          <w:p w14:paraId="438C516E" w14:textId="77777777" w:rsidR="008375BD" w:rsidRPr="00F34BE7" w:rsidRDefault="008375BD" w:rsidP="00062751">
            <w:pPr>
              <w:jc w:val="center"/>
            </w:pPr>
            <w:r w:rsidRPr="00F34BE7">
              <w:t xml:space="preserve">Полезный отпуск, </w:t>
            </w:r>
          </w:p>
          <w:p w14:paraId="791CC0A0" w14:textId="77777777" w:rsidR="008375BD" w:rsidRPr="00F34BE7" w:rsidRDefault="008375BD" w:rsidP="00062751">
            <w:pPr>
              <w:jc w:val="center"/>
            </w:pPr>
            <w:r w:rsidRPr="00F34BE7">
              <w:t xml:space="preserve">тыс. м3 </w:t>
            </w:r>
          </w:p>
          <w:p w14:paraId="5F16A7E5" w14:textId="77777777" w:rsidR="008375BD" w:rsidRPr="00F34BE7" w:rsidRDefault="008375BD" w:rsidP="00062751">
            <w:pPr>
              <w:jc w:val="center"/>
            </w:pPr>
          </w:p>
        </w:tc>
        <w:tc>
          <w:tcPr>
            <w:tcW w:w="2051" w:type="dxa"/>
            <w:shd w:val="clear" w:color="auto" w:fill="auto"/>
            <w:vAlign w:val="center"/>
            <w:hideMark/>
          </w:tcPr>
          <w:p w14:paraId="0333DA15" w14:textId="77777777" w:rsidR="008375BD" w:rsidRPr="00F34BE7" w:rsidRDefault="008375BD" w:rsidP="00062751">
            <w:pPr>
              <w:jc w:val="center"/>
            </w:pPr>
            <w:r w:rsidRPr="00F34BE7">
              <w:t>Тарифы,</w:t>
            </w:r>
          </w:p>
          <w:p w14:paraId="7741FB97" w14:textId="77777777" w:rsidR="008375BD" w:rsidRPr="00F34BE7" w:rsidRDefault="008375BD" w:rsidP="00062751">
            <w:pPr>
              <w:jc w:val="center"/>
            </w:pPr>
            <w:r w:rsidRPr="00F34BE7">
              <w:t>руб./Гкал</w:t>
            </w:r>
          </w:p>
        </w:tc>
        <w:tc>
          <w:tcPr>
            <w:tcW w:w="2562" w:type="dxa"/>
            <w:shd w:val="clear" w:color="auto" w:fill="auto"/>
            <w:vAlign w:val="center"/>
            <w:hideMark/>
          </w:tcPr>
          <w:p w14:paraId="395DD741" w14:textId="77777777" w:rsidR="008375BD" w:rsidRPr="00F34BE7" w:rsidRDefault="008375BD" w:rsidP="00062751">
            <w:pPr>
              <w:jc w:val="center"/>
            </w:pPr>
            <w:r w:rsidRPr="00F34BE7">
              <w:t>НВВ,</w:t>
            </w:r>
          </w:p>
          <w:p w14:paraId="6017ABB5" w14:textId="77777777" w:rsidR="008375BD" w:rsidRPr="00F34BE7" w:rsidRDefault="008375BD" w:rsidP="00062751">
            <w:pPr>
              <w:jc w:val="center"/>
            </w:pPr>
            <w:r w:rsidRPr="00F34BE7">
              <w:t>тыс. руб.</w:t>
            </w:r>
          </w:p>
        </w:tc>
      </w:tr>
      <w:tr w:rsidR="008375BD" w:rsidRPr="00F34BE7" w14:paraId="16D6259F" w14:textId="77777777" w:rsidTr="00062751">
        <w:trPr>
          <w:trHeight w:val="85"/>
        </w:trPr>
        <w:tc>
          <w:tcPr>
            <w:tcW w:w="9803" w:type="dxa"/>
            <w:gridSpan w:val="4"/>
            <w:shd w:val="clear" w:color="auto" w:fill="auto"/>
            <w:vAlign w:val="center"/>
          </w:tcPr>
          <w:p w14:paraId="6AFA13CA" w14:textId="77777777" w:rsidR="008375BD" w:rsidRPr="00F34BE7" w:rsidRDefault="008375BD" w:rsidP="00062751">
            <w:pPr>
              <w:ind w:left="276"/>
              <w:jc w:val="center"/>
            </w:pPr>
            <w:bookmarkStart w:id="198" w:name="_Hlk187427445"/>
            <w:r w:rsidRPr="00F34BE7">
              <w:t>2024</w:t>
            </w:r>
          </w:p>
        </w:tc>
      </w:tr>
      <w:tr w:rsidR="008375BD" w:rsidRPr="00F34BE7" w14:paraId="6E70C44F" w14:textId="77777777" w:rsidTr="00062751">
        <w:trPr>
          <w:trHeight w:val="85"/>
        </w:trPr>
        <w:tc>
          <w:tcPr>
            <w:tcW w:w="3099" w:type="dxa"/>
            <w:shd w:val="clear" w:color="auto" w:fill="auto"/>
            <w:vAlign w:val="center"/>
            <w:hideMark/>
          </w:tcPr>
          <w:p w14:paraId="306DF458" w14:textId="77777777" w:rsidR="008375BD" w:rsidRPr="00F34BE7" w:rsidRDefault="008375BD" w:rsidP="00062751">
            <w:pPr>
              <w:jc w:val="center"/>
            </w:pPr>
            <w:r w:rsidRPr="00F34BE7">
              <w:t>с 01.01.2024</w:t>
            </w:r>
          </w:p>
        </w:tc>
        <w:tc>
          <w:tcPr>
            <w:tcW w:w="2091" w:type="dxa"/>
            <w:shd w:val="clear" w:color="000000" w:fill="FFFFFF"/>
            <w:vAlign w:val="center"/>
            <w:hideMark/>
          </w:tcPr>
          <w:p w14:paraId="05439490" w14:textId="77777777" w:rsidR="008375BD" w:rsidRPr="00F34BE7" w:rsidRDefault="008375BD" w:rsidP="00062751">
            <w:pPr>
              <w:jc w:val="center"/>
            </w:pPr>
            <w:r w:rsidRPr="00F34BE7">
              <w:t>13,8925</w:t>
            </w:r>
          </w:p>
        </w:tc>
        <w:tc>
          <w:tcPr>
            <w:tcW w:w="2051" w:type="dxa"/>
            <w:shd w:val="clear" w:color="auto" w:fill="auto"/>
            <w:vAlign w:val="center"/>
            <w:hideMark/>
          </w:tcPr>
          <w:p w14:paraId="0CA6FB75" w14:textId="77777777" w:rsidR="008375BD" w:rsidRPr="00F34BE7" w:rsidRDefault="008375BD" w:rsidP="00062751">
            <w:pPr>
              <w:jc w:val="center"/>
            </w:pPr>
            <w:r>
              <w:t>53,91</w:t>
            </w:r>
          </w:p>
        </w:tc>
        <w:tc>
          <w:tcPr>
            <w:tcW w:w="2562" w:type="dxa"/>
            <w:shd w:val="clear" w:color="auto" w:fill="auto"/>
            <w:hideMark/>
          </w:tcPr>
          <w:p w14:paraId="7D09723F" w14:textId="77777777" w:rsidR="008375BD" w:rsidRPr="00F34BE7" w:rsidRDefault="008375BD" w:rsidP="00062751">
            <w:pPr>
              <w:ind w:left="276"/>
              <w:jc w:val="center"/>
            </w:pPr>
            <w:r w:rsidRPr="00107715">
              <w:t>748,94</w:t>
            </w:r>
          </w:p>
        </w:tc>
      </w:tr>
      <w:tr w:rsidR="008375BD" w:rsidRPr="00F34BE7" w14:paraId="3C21CB34" w14:textId="77777777" w:rsidTr="00062751">
        <w:trPr>
          <w:trHeight w:val="85"/>
        </w:trPr>
        <w:tc>
          <w:tcPr>
            <w:tcW w:w="3099" w:type="dxa"/>
            <w:shd w:val="clear" w:color="auto" w:fill="auto"/>
            <w:vAlign w:val="center"/>
          </w:tcPr>
          <w:p w14:paraId="7727FA6A" w14:textId="77777777" w:rsidR="008375BD" w:rsidRPr="00F34BE7" w:rsidRDefault="008375BD" w:rsidP="00062751">
            <w:pPr>
              <w:jc w:val="center"/>
            </w:pPr>
            <w:r w:rsidRPr="00F34BE7">
              <w:t>с 01.07.2024</w:t>
            </w:r>
          </w:p>
        </w:tc>
        <w:tc>
          <w:tcPr>
            <w:tcW w:w="2091" w:type="dxa"/>
            <w:shd w:val="clear" w:color="000000" w:fill="FFFFFF"/>
            <w:vAlign w:val="center"/>
          </w:tcPr>
          <w:p w14:paraId="53BEAE1E" w14:textId="77777777" w:rsidR="008375BD" w:rsidRPr="00F34BE7" w:rsidRDefault="008375BD" w:rsidP="00062751">
            <w:pPr>
              <w:jc w:val="center"/>
            </w:pPr>
            <w:r w:rsidRPr="00F34BE7">
              <w:t>13,8925</w:t>
            </w:r>
          </w:p>
        </w:tc>
        <w:tc>
          <w:tcPr>
            <w:tcW w:w="2051" w:type="dxa"/>
            <w:shd w:val="clear" w:color="auto" w:fill="auto"/>
            <w:vAlign w:val="center"/>
          </w:tcPr>
          <w:p w14:paraId="552A873E" w14:textId="77777777" w:rsidR="008375BD" w:rsidRPr="00F34BE7" w:rsidRDefault="008375BD" w:rsidP="00062751">
            <w:pPr>
              <w:jc w:val="center"/>
            </w:pPr>
            <w:r>
              <w:t>74,94</w:t>
            </w:r>
          </w:p>
        </w:tc>
        <w:tc>
          <w:tcPr>
            <w:tcW w:w="2562" w:type="dxa"/>
            <w:shd w:val="clear" w:color="auto" w:fill="auto"/>
          </w:tcPr>
          <w:p w14:paraId="5B934743" w14:textId="77777777" w:rsidR="008375BD" w:rsidRPr="00F34BE7" w:rsidRDefault="008375BD" w:rsidP="00062751">
            <w:pPr>
              <w:ind w:left="276"/>
              <w:jc w:val="center"/>
            </w:pPr>
            <w:r w:rsidRPr="00107715">
              <w:t>1 041,10</w:t>
            </w:r>
          </w:p>
        </w:tc>
      </w:tr>
      <w:tr w:rsidR="008375BD" w:rsidRPr="00F34BE7" w14:paraId="3821137E" w14:textId="77777777" w:rsidTr="00062751">
        <w:trPr>
          <w:trHeight w:val="85"/>
        </w:trPr>
        <w:tc>
          <w:tcPr>
            <w:tcW w:w="3099" w:type="dxa"/>
            <w:shd w:val="clear" w:color="auto" w:fill="auto"/>
            <w:vAlign w:val="center"/>
          </w:tcPr>
          <w:p w14:paraId="777D5903" w14:textId="77777777" w:rsidR="008375BD" w:rsidRPr="00F34BE7" w:rsidRDefault="008375BD" w:rsidP="00062751">
            <w:pPr>
              <w:jc w:val="center"/>
            </w:pPr>
            <w:r w:rsidRPr="00F34BE7">
              <w:t>2024 год</w:t>
            </w:r>
          </w:p>
        </w:tc>
        <w:tc>
          <w:tcPr>
            <w:tcW w:w="2091" w:type="dxa"/>
            <w:shd w:val="clear" w:color="000000" w:fill="FFFFFF"/>
            <w:vAlign w:val="center"/>
          </w:tcPr>
          <w:p w14:paraId="1ECCC11A" w14:textId="77777777" w:rsidR="008375BD" w:rsidRPr="00F34BE7" w:rsidRDefault="008375BD" w:rsidP="00062751">
            <w:pPr>
              <w:jc w:val="center"/>
            </w:pPr>
            <w:r w:rsidRPr="00F34BE7">
              <w:t>27,785</w:t>
            </w:r>
          </w:p>
        </w:tc>
        <w:tc>
          <w:tcPr>
            <w:tcW w:w="2051" w:type="dxa"/>
            <w:shd w:val="clear" w:color="auto" w:fill="auto"/>
            <w:vAlign w:val="center"/>
          </w:tcPr>
          <w:p w14:paraId="3018C369" w14:textId="77777777" w:rsidR="008375BD" w:rsidRPr="00035276" w:rsidRDefault="008375BD" w:rsidP="00062751">
            <w:pPr>
              <w:jc w:val="center"/>
              <w:rPr>
                <w:lang w:val="en-US"/>
              </w:rPr>
            </w:pPr>
            <w:r>
              <w:rPr>
                <w:lang w:val="en-US"/>
              </w:rPr>
              <w:t>64.43</w:t>
            </w:r>
          </w:p>
        </w:tc>
        <w:tc>
          <w:tcPr>
            <w:tcW w:w="2562" w:type="dxa"/>
            <w:shd w:val="clear" w:color="auto" w:fill="auto"/>
            <w:vAlign w:val="center"/>
          </w:tcPr>
          <w:p w14:paraId="410D5921" w14:textId="77777777" w:rsidR="008375BD" w:rsidRPr="00F34BE7" w:rsidRDefault="008375BD" w:rsidP="00062751">
            <w:pPr>
              <w:ind w:left="276"/>
              <w:jc w:val="center"/>
            </w:pPr>
            <w:r w:rsidRPr="00D56875">
              <w:t>1 790,05</w:t>
            </w:r>
          </w:p>
        </w:tc>
      </w:tr>
      <w:tr w:rsidR="008375BD" w:rsidRPr="00F34BE7" w14:paraId="524A36CA" w14:textId="77777777" w:rsidTr="00062751">
        <w:trPr>
          <w:trHeight w:val="85"/>
        </w:trPr>
        <w:tc>
          <w:tcPr>
            <w:tcW w:w="9803" w:type="dxa"/>
            <w:gridSpan w:val="4"/>
            <w:shd w:val="clear" w:color="auto" w:fill="auto"/>
            <w:vAlign w:val="center"/>
          </w:tcPr>
          <w:p w14:paraId="67F58DB5" w14:textId="77777777" w:rsidR="008375BD" w:rsidRPr="00F34BE7" w:rsidRDefault="008375BD" w:rsidP="00062751">
            <w:pPr>
              <w:ind w:left="276"/>
              <w:jc w:val="center"/>
            </w:pPr>
            <w:r w:rsidRPr="00F34BE7">
              <w:t>2025</w:t>
            </w:r>
          </w:p>
        </w:tc>
      </w:tr>
      <w:tr w:rsidR="008375BD" w:rsidRPr="00F34BE7" w14:paraId="5AE30E8F" w14:textId="77777777" w:rsidTr="00062751">
        <w:trPr>
          <w:trHeight w:val="85"/>
        </w:trPr>
        <w:tc>
          <w:tcPr>
            <w:tcW w:w="3099" w:type="dxa"/>
            <w:shd w:val="clear" w:color="auto" w:fill="auto"/>
            <w:vAlign w:val="center"/>
          </w:tcPr>
          <w:p w14:paraId="0424BBA7" w14:textId="77777777" w:rsidR="008375BD" w:rsidRPr="00F34BE7" w:rsidRDefault="008375BD" w:rsidP="00062751">
            <w:pPr>
              <w:jc w:val="center"/>
            </w:pPr>
            <w:r w:rsidRPr="00F34BE7">
              <w:t>с 01.01.2025</w:t>
            </w:r>
          </w:p>
        </w:tc>
        <w:tc>
          <w:tcPr>
            <w:tcW w:w="2091" w:type="dxa"/>
            <w:shd w:val="clear" w:color="000000" w:fill="FFFFFF"/>
            <w:vAlign w:val="center"/>
          </w:tcPr>
          <w:p w14:paraId="103FA819" w14:textId="77777777" w:rsidR="008375BD" w:rsidRPr="00F34BE7" w:rsidRDefault="008375BD" w:rsidP="00062751">
            <w:pPr>
              <w:jc w:val="center"/>
            </w:pPr>
            <w:r w:rsidRPr="00F34BE7">
              <w:t>13,8925</w:t>
            </w:r>
          </w:p>
        </w:tc>
        <w:tc>
          <w:tcPr>
            <w:tcW w:w="2051" w:type="dxa"/>
            <w:shd w:val="clear" w:color="auto" w:fill="auto"/>
            <w:vAlign w:val="center"/>
          </w:tcPr>
          <w:p w14:paraId="752083EC" w14:textId="77777777" w:rsidR="008375BD" w:rsidRPr="00F34BE7" w:rsidRDefault="008375BD" w:rsidP="00062751">
            <w:pPr>
              <w:jc w:val="center"/>
            </w:pPr>
            <w:r>
              <w:t>74,94</w:t>
            </w:r>
          </w:p>
        </w:tc>
        <w:tc>
          <w:tcPr>
            <w:tcW w:w="2562" w:type="dxa"/>
            <w:shd w:val="clear" w:color="auto" w:fill="auto"/>
          </w:tcPr>
          <w:p w14:paraId="7B71E174" w14:textId="77777777" w:rsidR="008375BD" w:rsidRPr="00F34BE7" w:rsidRDefault="008375BD" w:rsidP="00062751">
            <w:pPr>
              <w:ind w:left="276"/>
              <w:jc w:val="center"/>
            </w:pPr>
            <w:r w:rsidRPr="00FA239D">
              <w:t>1 041,10</w:t>
            </w:r>
          </w:p>
        </w:tc>
      </w:tr>
      <w:tr w:rsidR="008375BD" w:rsidRPr="00F34BE7" w14:paraId="1F9DC5AC" w14:textId="77777777" w:rsidTr="00062751">
        <w:trPr>
          <w:trHeight w:val="85"/>
        </w:trPr>
        <w:tc>
          <w:tcPr>
            <w:tcW w:w="3099" w:type="dxa"/>
            <w:shd w:val="clear" w:color="auto" w:fill="auto"/>
            <w:vAlign w:val="center"/>
          </w:tcPr>
          <w:p w14:paraId="53B261AF" w14:textId="77777777" w:rsidR="008375BD" w:rsidRPr="00F34BE7" w:rsidRDefault="008375BD" w:rsidP="00062751">
            <w:pPr>
              <w:jc w:val="center"/>
            </w:pPr>
            <w:r w:rsidRPr="00F34BE7">
              <w:t>с 01.07.2025</w:t>
            </w:r>
          </w:p>
        </w:tc>
        <w:tc>
          <w:tcPr>
            <w:tcW w:w="2091" w:type="dxa"/>
            <w:shd w:val="clear" w:color="000000" w:fill="FFFFFF"/>
            <w:vAlign w:val="center"/>
          </w:tcPr>
          <w:p w14:paraId="7D5A5954" w14:textId="77777777" w:rsidR="008375BD" w:rsidRPr="00F34BE7" w:rsidRDefault="008375BD" w:rsidP="00062751">
            <w:pPr>
              <w:jc w:val="center"/>
            </w:pPr>
            <w:r w:rsidRPr="00F34BE7">
              <w:t>13,8925</w:t>
            </w:r>
          </w:p>
        </w:tc>
        <w:tc>
          <w:tcPr>
            <w:tcW w:w="2051" w:type="dxa"/>
            <w:shd w:val="clear" w:color="auto" w:fill="auto"/>
            <w:vAlign w:val="center"/>
          </w:tcPr>
          <w:p w14:paraId="0E21D4CB" w14:textId="77777777" w:rsidR="008375BD" w:rsidRPr="00F34BE7" w:rsidRDefault="008375BD" w:rsidP="00062751">
            <w:pPr>
              <w:jc w:val="center"/>
            </w:pPr>
            <w:r>
              <w:t>75,77</w:t>
            </w:r>
          </w:p>
        </w:tc>
        <w:tc>
          <w:tcPr>
            <w:tcW w:w="2562" w:type="dxa"/>
            <w:shd w:val="clear" w:color="auto" w:fill="auto"/>
          </w:tcPr>
          <w:p w14:paraId="42ED2B2A" w14:textId="77777777" w:rsidR="008375BD" w:rsidRPr="00F34BE7" w:rsidRDefault="008375BD" w:rsidP="00062751">
            <w:pPr>
              <w:ind w:left="276"/>
              <w:jc w:val="center"/>
            </w:pPr>
            <w:r w:rsidRPr="00FA239D">
              <w:t>1 052,63</w:t>
            </w:r>
          </w:p>
        </w:tc>
      </w:tr>
      <w:tr w:rsidR="008375BD" w:rsidRPr="00F34BE7" w14:paraId="1440D17C" w14:textId="77777777" w:rsidTr="00062751">
        <w:trPr>
          <w:trHeight w:val="85"/>
        </w:trPr>
        <w:tc>
          <w:tcPr>
            <w:tcW w:w="3099" w:type="dxa"/>
            <w:shd w:val="clear" w:color="auto" w:fill="auto"/>
            <w:vAlign w:val="center"/>
          </w:tcPr>
          <w:p w14:paraId="02B5220B" w14:textId="77777777" w:rsidR="008375BD" w:rsidRPr="00F34BE7" w:rsidRDefault="008375BD" w:rsidP="00062751">
            <w:pPr>
              <w:jc w:val="center"/>
            </w:pPr>
            <w:r w:rsidRPr="00F34BE7">
              <w:t>2025 год</w:t>
            </w:r>
          </w:p>
        </w:tc>
        <w:tc>
          <w:tcPr>
            <w:tcW w:w="2091" w:type="dxa"/>
            <w:shd w:val="clear" w:color="000000" w:fill="FFFFFF"/>
            <w:vAlign w:val="center"/>
          </w:tcPr>
          <w:p w14:paraId="79E7A934" w14:textId="77777777" w:rsidR="008375BD" w:rsidRPr="00F34BE7" w:rsidRDefault="008375BD" w:rsidP="00062751">
            <w:pPr>
              <w:jc w:val="center"/>
            </w:pPr>
            <w:r w:rsidRPr="00F34BE7">
              <w:t>27,785</w:t>
            </w:r>
          </w:p>
        </w:tc>
        <w:tc>
          <w:tcPr>
            <w:tcW w:w="2051" w:type="dxa"/>
            <w:shd w:val="clear" w:color="auto" w:fill="auto"/>
            <w:vAlign w:val="center"/>
          </w:tcPr>
          <w:p w14:paraId="47532C59" w14:textId="77777777" w:rsidR="008375BD" w:rsidRPr="00035276" w:rsidRDefault="008375BD" w:rsidP="00062751">
            <w:pPr>
              <w:jc w:val="center"/>
              <w:rPr>
                <w:lang w:val="en-US"/>
              </w:rPr>
            </w:pPr>
            <w:r>
              <w:rPr>
                <w:lang w:val="en-US"/>
              </w:rPr>
              <w:t>75.36</w:t>
            </w:r>
          </w:p>
        </w:tc>
        <w:tc>
          <w:tcPr>
            <w:tcW w:w="2562" w:type="dxa"/>
            <w:shd w:val="clear" w:color="auto" w:fill="auto"/>
          </w:tcPr>
          <w:p w14:paraId="5CD937DC" w14:textId="77777777" w:rsidR="008375BD" w:rsidRPr="00F34BE7" w:rsidRDefault="008375BD" w:rsidP="00062751">
            <w:pPr>
              <w:ind w:left="276"/>
              <w:jc w:val="center"/>
            </w:pPr>
            <w:r w:rsidRPr="00FA239D">
              <w:t>2 093,74</w:t>
            </w:r>
          </w:p>
        </w:tc>
      </w:tr>
      <w:tr w:rsidR="008375BD" w:rsidRPr="00F34BE7" w14:paraId="4BB25817" w14:textId="77777777" w:rsidTr="00062751">
        <w:trPr>
          <w:trHeight w:val="85"/>
        </w:trPr>
        <w:tc>
          <w:tcPr>
            <w:tcW w:w="9803" w:type="dxa"/>
            <w:gridSpan w:val="4"/>
            <w:shd w:val="clear" w:color="auto" w:fill="auto"/>
            <w:vAlign w:val="center"/>
          </w:tcPr>
          <w:p w14:paraId="15B13E5E" w14:textId="77777777" w:rsidR="008375BD" w:rsidRPr="00F34BE7" w:rsidRDefault="008375BD" w:rsidP="00062751">
            <w:pPr>
              <w:ind w:left="276"/>
              <w:jc w:val="center"/>
            </w:pPr>
            <w:r w:rsidRPr="00F34BE7">
              <w:t>2026</w:t>
            </w:r>
          </w:p>
        </w:tc>
      </w:tr>
      <w:tr w:rsidR="008375BD" w:rsidRPr="00F34BE7" w14:paraId="17CCB48F" w14:textId="77777777" w:rsidTr="00062751">
        <w:trPr>
          <w:trHeight w:val="85"/>
        </w:trPr>
        <w:tc>
          <w:tcPr>
            <w:tcW w:w="3099" w:type="dxa"/>
            <w:shd w:val="clear" w:color="auto" w:fill="auto"/>
            <w:vAlign w:val="center"/>
          </w:tcPr>
          <w:p w14:paraId="13EA5030" w14:textId="77777777" w:rsidR="008375BD" w:rsidRPr="00F34BE7" w:rsidRDefault="008375BD" w:rsidP="00062751">
            <w:pPr>
              <w:jc w:val="center"/>
            </w:pPr>
            <w:r w:rsidRPr="00F34BE7">
              <w:t>с 01.01.2026</w:t>
            </w:r>
          </w:p>
        </w:tc>
        <w:tc>
          <w:tcPr>
            <w:tcW w:w="2091" w:type="dxa"/>
            <w:shd w:val="clear" w:color="000000" w:fill="FFFFFF"/>
            <w:vAlign w:val="center"/>
          </w:tcPr>
          <w:p w14:paraId="1F12EF25" w14:textId="77777777" w:rsidR="008375BD" w:rsidRPr="00F34BE7" w:rsidRDefault="008375BD" w:rsidP="00062751">
            <w:pPr>
              <w:jc w:val="center"/>
            </w:pPr>
            <w:r w:rsidRPr="00F34BE7">
              <w:t>13,8925</w:t>
            </w:r>
          </w:p>
        </w:tc>
        <w:tc>
          <w:tcPr>
            <w:tcW w:w="2051" w:type="dxa"/>
            <w:shd w:val="clear" w:color="auto" w:fill="auto"/>
            <w:vAlign w:val="center"/>
          </w:tcPr>
          <w:p w14:paraId="346D30A4" w14:textId="77777777" w:rsidR="008375BD" w:rsidRPr="00F34BE7" w:rsidRDefault="008375BD" w:rsidP="00062751">
            <w:pPr>
              <w:jc w:val="center"/>
            </w:pPr>
            <w:r>
              <w:t>75,77</w:t>
            </w:r>
          </w:p>
        </w:tc>
        <w:tc>
          <w:tcPr>
            <w:tcW w:w="2562" w:type="dxa"/>
            <w:shd w:val="clear" w:color="auto" w:fill="auto"/>
          </w:tcPr>
          <w:p w14:paraId="5BEFC105" w14:textId="77777777" w:rsidR="008375BD" w:rsidRPr="00F34BE7" w:rsidRDefault="008375BD" w:rsidP="00062751">
            <w:pPr>
              <w:ind w:left="276"/>
              <w:jc w:val="center"/>
            </w:pPr>
            <w:r w:rsidRPr="00822038">
              <w:t>1 052,63</w:t>
            </w:r>
          </w:p>
        </w:tc>
      </w:tr>
      <w:tr w:rsidR="008375BD" w:rsidRPr="00F34BE7" w14:paraId="1F051D28" w14:textId="77777777" w:rsidTr="00062751">
        <w:trPr>
          <w:trHeight w:val="85"/>
        </w:trPr>
        <w:tc>
          <w:tcPr>
            <w:tcW w:w="3099" w:type="dxa"/>
            <w:shd w:val="clear" w:color="auto" w:fill="auto"/>
            <w:vAlign w:val="center"/>
          </w:tcPr>
          <w:p w14:paraId="2337A054" w14:textId="77777777" w:rsidR="008375BD" w:rsidRPr="00F34BE7" w:rsidRDefault="008375BD" w:rsidP="00062751">
            <w:pPr>
              <w:jc w:val="center"/>
            </w:pPr>
            <w:r w:rsidRPr="00F34BE7">
              <w:t>с 01.07.2026</w:t>
            </w:r>
          </w:p>
        </w:tc>
        <w:tc>
          <w:tcPr>
            <w:tcW w:w="2091" w:type="dxa"/>
            <w:shd w:val="clear" w:color="000000" w:fill="FFFFFF"/>
            <w:vAlign w:val="center"/>
          </w:tcPr>
          <w:p w14:paraId="280E69D8" w14:textId="77777777" w:rsidR="008375BD" w:rsidRPr="00F34BE7" w:rsidRDefault="008375BD" w:rsidP="00062751">
            <w:pPr>
              <w:jc w:val="center"/>
            </w:pPr>
            <w:r w:rsidRPr="00F34BE7">
              <w:t>13,8925</w:t>
            </w:r>
          </w:p>
        </w:tc>
        <w:tc>
          <w:tcPr>
            <w:tcW w:w="2051" w:type="dxa"/>
            <w:shd w:val="clear" w:color="auto" w:fill="auto"/>
            <w:vAlign w:val="center"/>
          </w:tcPr>
          <w:p w14:paraId="4BFF4734" w14:textId="77777777" w:rsidR="008375BD" w:rsidRPr="00F34BE7" w:rsidRDefault="008375BD" w:rsidP="00062751">
            <w:pPr>
              <w:jc w:val="center"/>
            </w:pPr>
            <w:r>
              <w:t>79,56</w:t>
            </w:r>
          </w:p>
        </w:tc>
        <w:tc>
          <w:tcPr>
            <w:tcW w:w="2562" w:type="dxa"/>
            <w:shd w:val="clear" w:color="auto" w:fill="auto"/>
          </w:tcPr>
          <w:p w14:paraId="1B5B7786" w14:textId="77777777" w:rsidR="008375BD" w:rsidRPr="00F34BE7" w:rsidRDefault="008375BD" w:rsidP="00062751">
            <w:pPr>
              <w:ind w:left="276"/>
              <w:jc w:val="center"/>
            </w:pPr>
            <w:r w:rsidRPr="00822038">
              <w:t>1 105,29</w:t>
            </w:r>
          </w:p>
        </w:tc>
      </w:tr>
      <w:tr w:rsidR="008375BD" w:rsidRPr="00F34BE7" w14:paraId="331DFFF5" w14:textId="77777777" w:rsidTr="00062751">
        <w:trPr>
          <w:trHeight w:val="85"/>
        </w:trPr>
        <w:tc>
          <w:tcPr>
            <w:tcW w:w="3099" w:type="dxa"/>
            <w:shd w:val="clear" w:color="auto" w:fill="auto"/>
            <w:vAlign w:val="center"/>
          </w:tcPr>
          <w:p w14:paraId="223C5A54" w14:textId="77777777" w:rsidR="008375BD" w:rsidRPr="00F34BE7" w:rsidRDefault="008375BD" w:rsidP="00062751">
            <w:pPr>
              <w:jc w:val="center"/>
            </w:pPr>
            <w:r w:rsidRPr="00F34BE7">
              <w:t>2026 год</w:t>
            </w:r>
          </w:p>
        </w:tc>
        <w:tc>
          <w:tcPr>
            <w:tcW w:w="2091" w:type="dxa"/>
            <w:shd w:val="clear" w:color="000000" w:fill="FFFFFF"/>
            <w:vAlign w:val="center"/>
          </w:tcPr>
          <w:p w14:paraId="00621758" w14:textId="77777777" w:rsidR="008375BD" w:rsidRPr="00F34BE7" w:rsidRDefault="008375BD" w:rsidP="00062751">
            <w:pPr>
              <w:jc w:val="center"/>
            </w:pPr>
            <w:r w:rsidRPr="00F34BE7">
              <w:t>27,785</w:t>
            </w:r>
          </w:p>
        </w:tc>
        <w:tc>
          <w:tcPr>
            <w:tcW w:w="2051" w:type="dxa"/>
            <w:shd w:val="clear" w:color="auto" w:fill="auto"/>
            <w:vAlign w:val="center"/>
          </w:tcPr>
          <w:p w14:paraId="4E2641BE" w14:textId="77777777" w:rsidR="008375BD" w:rsidRPr="00035276" w:rsidRDefault="008375BD" w:rsidP="00062751">
            <w:pPr>
              <w:jc w:val="center"/>
              <w:rPr>
                <w:lang w:val="en-US"/>
              </w:rPr>
            </w:pPr>
            <w:r>
              <w:rPr>
                <w:lang w:val="en-US"/>
              </w:rPr>
              <w:t>77.67</w:t>
            </w:r>
          </w:p>
        </w:tc>
        <w:tc>
          <w:tcPr>
            <w:tcW w:w="2562" w:type="dxa"/>
            <w:shd w:val="clear" w:color="auto" w:fill="auto"/>
          </w:tcPr>
          <w:p w14:paraId="2CB4E766" w14:textId="77777777" w:rsidR="008375BD" w:rsidRPr="00F34BE7" w:rsidRDefault="008375BD" w:rsidP="00062751">
            <w:pPr>
              <w:ind w:left="276"/>
              <w:jc w:val="center"/>
            </w:pPr>
            <w:r w:rsidRPr="00822038">
              <w:t>2 157,92</w:t>
            </w:r>
          </w:p>
        </w:tc>
      </w:tr>
      <w:tr w:rsidR="008375BD" w:rsidRPr="00F34BE7" w14:paraId="60619702" w14:textId="77777777" w:rsidTr="00062751">
        <w:trPr>
          <w:trHeight w:val="85"/>
        </w:trPr>
        <w:tc>
          <w:tcPr>
            <w:tcW w:w="9803" w:type="dxa"/>
            <w:gridSpan w:val="4"/>
            <w:shd w:val="clear" w:color="auto" w:fill="auto"/>
            <w:vAlign w:val="center"/>
          </w:tcPr>
          <w:p w14:paraId="20F133EC" w14:textId="77777777" w:rsidR="008375BD" w:rsidRPr="00F34BE7" w:rsidRDefault="008375BD" w:rsidP="00062751">
            <w:pPr>
              <w:ind w:left="276"/>
              <w:jc w:val="center"/>
            </w:pPr>
            <w:r>
              <w:t>2027</w:t>
            </w:r>
          </w:p>
        </w:tc>
      </w:tr>
      <w:tr w:rsidR="008375BD" w:rsidRPr="00F34BE7" w14:paraId="67CD587E" w14:textId="77777777" w:rsidTr="00062751">
        <w:trPr>
          <w:trHeight w:val="85"/>
        </w:trPr>
        <w:tc>
          <w:tcPr>
            <w:tcW w:w="3099" w:type="dxa"/>
            <w:shd w:val="clear" w:color="auto" w:fill="auto"/>
            <w:vAlign w:val="center"/>
          </w:tcPr>
          <w:p w14:paraId="1AEB235C" w14:textId="77777777" w:rsidR="008375BD" w:rsidRPr="00F34BE7" w:rsidRDefault="008375BD" w:rsidP="00062751">
            <w:pPr>
              <w:jc w:val="center"/>
            </w:pPr>
            <w:r w:rsidRPr="00F34BE7">
              <w:t>с 01.01.202</w:t>
            </w:r>
            <w:r>
              <w:t>7</w:t>
            </w:r>
          </w:p>
        </w:tc>
        <w:tc>
          <w:tcPr>
            <w:tcW w:w="2091" w:type="dxa"/>
            <w:shd w:val="clear" w:color="000000" w:fill="FFFFFF"/>
            <w:vAlign w:val="center"/>
          </w:tcPr>
          <w:p w14:paraId="49B84F05" w14:textId="77777777" w:rsidR="008375BD" w:rsidRPr="00F34BE7" w:rsidRDefault="008375BD" w:rsidP="00062751">
            <w:pPr>
              <w:jc w:val="center"/>
            </w:pPr>
            <w:r w:rsidRPr="00F34BE7">
              <w:t>13,8925</w:t>
            </w:r>
          </w:p>
        </w:tc>
        <w:tc>
          <w:tcPr>
            <w:tcW w:w="2051" w:type="dxa"/>
            <w:shd w:val="clear" w:color="auto" w:fill="auto"/>
            <w:vAlign w:val="center"/>
          </w:tcPr>
          <w:p w14:paraId="3EBC6169" w14:textId="77777777" w:rsidR="008375BD" w:rsidRPr="00F34BE7" w:rsidRDefault="008375BD" w:rsidP="00062751">
            <w:pPr>
              <w:jc w:val="center"/>
            </w:pPr>
            <w:r>
              <w:t>79,56</w:t>
            </w:r>
          </w:p>
        </w:tc>
        <w:tc>
          <w:tcPr>
            <w:tcW w:w="2562" w:type="dxa"/>
            <w:shd w:val="clear" w:color="auto" w:fill="auto"/>
          </w:tcPr>
          <w:p w14:paraId="5BF1D6E1" w14:textId="77777777" w:rsidR="008375BD" w:rsidRPr="00F34BE7" w:rsidRDefault="008375BD" w:rsidP="00062751">
            <w:pPr>
              <w:ind w:left="276"/>
              <w:jc w:val="center"/>
            </w:pPr>
            <w:r w:rsidRPr="009F29BC">
              <w:t>1 105,29</w:t>
            </w:r>
          </w:p>
        </w:tc>
      </w:tr>
      <w:tr w:rsidR="008375BD" w:rsidRPr="00F34BE7" w14:paraId="0F034AC3" w14:textId="77777777" w:rsidTr="00062751">
        <w:trPr>
          <w:trHeight w:val="85"/>
        </w:trPr>
        <w:tc>
          <w:tcPr>
            <w:tcW w:w="3099" w:type="dxa"/>
            <w:shd w:val="clear" w:color="auto" w:fill="auto"/>
            <w:vAlign w:val="center"/>
          </w:tcPr>
          <w:p w14:paraId="4BC8C30C" w14:textId="77777777" w:rsidR="008375BD" w:rsidRPr="00F34BE7" w:rsidRDefault="008375BD" w:rsidP="00062751">
            <w:pPr>
              <w:jc w:val="center"/>
            </w:pPr>
            <w:r w:rsidRPr="00F34BE7">
              <w:lastRenderedPageBreak/>
              <w:t>с 01.07.202</w:t>
            </w:r>
            <w:r>
              <w:t>7</w:t>
            </w:r>
          </w:p>
        </w:tc>
        <w:tc>
          <w:tcPr>
            <w:tcW w:w="2091" w:type="dxa"/>
            <w:shd w:val="clear" w:color="000000" w:fill="FFFFFF"/>
            <w:vAlign w:val="center"/>
          </w:tcPr>
          <w:p w14:paraId="6FEF8510" w14:textId="77777777" w:rsidR="008375BD" w:rsidRPr="00F34BE7" w:rsidRDefault="008375BD" w:rsidP="00062751">
            <w:pPr>
              <w:jc w:val="center"/>
            </w:pPr>
            <w:r w:rsidRPr="00F34BE7">
              <w:t>13,8925</w:t>
            </w:r>
          </w:p>
        </w:tc>
        <w:tc>
          <w:tcPr>
            <w:tcW w:w="2051" w:type="dxa"/>
            <w:shd w:val="clear" w:color="auto" w:fill="auto"/>
            <w:vAlign w:val="center"/>
          </w:tcPr>
          <w:p w14:paraId="52D0B19F" w14:textId="77777777" w:rsidR="008375BD" w:rsidRPr="00F34BE7" w:rsidRDefault="008375BD" w:rsidP="00062751">
            <w:pPr>
              <w:jc w:val="center"/>
            </w:pPr>
            <w:r>
              <w:t>82,98</w:t>
            </w:r>
          </w:p>
        </w:tc>
        <w:tc>
          <w:tcPr>
            <w:tcW w:w="2562" w:type="dxa"/>
            <w:shd w:val="clear" w:color="auto" w:fill="auto"/>
          </w:tcPr>
          <w:p w14:paraId="2B3AEF83" w14:textId="77777777" w:rsidR="008375BD" w:rsidRPr="00F34BE7" w:rsidRDefault="008375BD" w:rsidP="00062751">
            <w:pPr>
              <w:ind w:left="276"/>
              <w:jc w:val="center"/>
            </w:pPr>
            <w:r w:rsidRPr="009F29BC">
              <w:t>1 152,80</w:t>
            </w:r>
          </w:p>
        </w:tc>
      </w:tr>
      <w:tr w:rsidR="008375BD" w:rsidRPr="00F34BE7" w14:paraId="12358A6E" w14:textId="77777777" w:rsidTr="00062751">
        <w:trPr>
          <w:trHeight w:val="85"/>
        </w:trPr>
        <w:tc>
          <w:tcPr>
            <w:tcW w:w="3099" w:type="dxa"/>
            <w:shd w:val="clear" w:color="auto" w:fill="auto"/>
            <w:vAlign w:val="center"/>
          </w:tcPr>
          <w:p w14:paraId="0C57C9F9" w14:textId="77777777" w:rsidR="008375BD" w:rsidRPr="00F34BE7" w:rsidRDefault="008375BD" w:rsidP="00062751">
            <w:pPr>
              <w:jc w:val="center"/>
            </w:pPr>
            <w:r w:rsidRPr="00F34BE7">
              <w:t>202</w:t>
            </w:r>
            <w:r>
              <w:t>7</w:t>
            </w:r>
            <w:r w:rsidRPr="00F34BE7">
              <w:t xml:space="preserve"> год</w:t>
            </w:r>
          </w:p>
        </w:tc>
        <w:tc>
          <w:tcPr>
            <w:tcW w:w="2091" w:type="dxa"/>
            <w:shd w:val="clear" w:color="000000" w:fill="FFFFFF"/>
            <w:vAlign w:val="center"/>
          </w:tcPr>
          <w:p w14:paraId="1EEC129A" w14:textId="77777777" w:rsidR="008375BD" w:rsidRPr="00F34BE7" w:rsidRDefault="008375BD" w:rsidP="00062751">
            <w:pPr>
              <w:jc w:val="center"/>
            </w:pPr>
            <w:r w:rsidRPr="00F34BE7">
              <w:t>27,785</w:t>
            </w:r>
          </w:p>
        </w:tc>
        <w:tc>
          <w:tcPr>
            <w:tcW w:w="2051" w:type="dxa"/>
            <w:shd w:val="clear" w:color="auto" w:fill="auto"/>
            <w:vAlign w:val="center"/>
          </w:tcPr>
          <w:p w14:paraId="619259D0" w14:textId="77777777" w:rsidR="008375BD" w:rsidRPr="00035276" w:rsidRDefault="008375BD" w:rsidP="00062751">
            <w:pPr>
              <w:jc w:val="center"/>
              <w:rPr>
                <w:lang w:val="en-US"/>
              </w:rPr>
            </w:pPr>
            <w:r>
              <w:rPr>
                <w:lang w:val="en-US"/>
              </w:rPr>
              <w:t>81.27</w:t>
            </w:r>
          </w:p>
        </w:tc>
        <w:tc>
          <w:tcPr>
            <w:tcW w:w="2562" w:type="dxa"/>
            <w:shd w:val="clear" w:color="auto" w:fill="auto"/>
          </w:tcPr>
          <w:p w14:paraId="468C5F6C" w14:textId="77777777" w:rsidR="008375BD" w:rsidRPr="00F34BE7" w:rsidRDefault="008375BD" w:rsidP="00062751">
            <w:pPr>
              <w:ind w:left="276"/>
              <w:jc w:val="center"/>
            </w:pPr>
            <w:r w:rsidRPr="009F29BC">
              <w:t>2 258,09</w:t>
            </w:r>
          </w:p>
        </w:tc>
      </w:tr>
      <w:tr w:rsidR="008375BD" w:rsidRPr="00F34BE7" w14:paraId="11697533" w14:textId="77777777" w:rsidTr="00062751">
        <w:trPr>
          <w:trHeight w:val="85"/>
        </w:trPr>
        <w:tc>
          <w:tcPr>
            <w:tcW w:w="9803" w:type="dxa"/>
            <w:gridSpan w:val="4"/>
            <w:shd w:val="clear" w:color="auto" w:fill="auto"/>
            <w:vAlign w:val="center"/>
          </w:tcPr>
          <w:p w14:paraId="2B0C496C" w14:textId="77777777" w:rsidR="008375BD" w:rsidRPr="00F34BE7" w:rsidRDefault="008375BD" w:rsidP="00062751">
            <w:pPr>
              <w:ind w:left="276"/>
              <w:jc w:val="center"/>
            </w:pPr>
            <w:r>
              <w:t>2028</w:t>
            </w:r>
          </w:p>
        </w:tc>
      </w:tr>
      <w:tr w:rsidR="008375BD" w:rsidRPr="00F34BE7" w14:paraId="7FB5ABA7" w14:textId="77777777" w:rsidTr="00062751">
        <w:trPr>
          <w:trHeight w:val="85"/>
        </w:trPr>
        <w:tc>
          <w:tcPr>
            <w:tcW w:w="3099" w:type="dxa"/>
            <w:shd w:val="clear" w:color="auto" w:fill="auto"/>
            <w:vAlign w:val="center"/>
          </w:tcPr>
          <w:p w14:paraId="15C1EB83" w14:textId="77777777" w:rsidR="008375BD" w:rsidRPr="00F34BE7" w:rsidRDefault="008375BD" w:rsidP="00062751">
            <w:pPr>
              <w:jc w:val="center"/>
            </w:pPr>
            <w:r w:rsidRPr="00F34BE7">
              <w:t>с 01.01.202</w:t>
            </w:r>
            <w:r>
              <w:t>8</w:t>
            </w:r>
          </w:p>
        </w:tc>
        <w:tc>
          <w:tcPr>
            <w:tcW w:w="2091" w:type="dxa"/>
            <w:shd w:val="clear" w:color="000000" w:fill="FFFFFF"/>
            <w:vAlign w:val="center"/>
          </w:tcPr>
          <w:p w14:paraId="4B74CD17" w14:textId="77777777" w:rsidR="008375BD" w:rsidRPr="00F34BE7" w:rsidRDefault="008375BD" w:rsidP="00062751">
            <w:pPr>
              <w:jc w:val="center"/>
            </w:pPr>
            <w:r w:rsidRPr="00F34BE7">
              <w:t>13,8925</w:t>
            </w:r>
          </w:p>
        </w:tc>
        <w:tc>
          <w:tcPr>
            <w:tcW w:w="2051" w:type="dxa"/>
            <w:shd w:val="clear" w:color="auto" w:fill="auto"/>
            <w:vAlign w:val="center"/>
          </w:tcPr>
          <w:p w14:paraId="5AECD6A7" w14:textId="77777777" w:rsidR="008375BD" w:rsidRPr="00F34BE7" w:rsidRDefault="008375BD" w:rsidP="00062751">
            <w:pPr>
              <w:jc w:val="center"/>
            </w:pPr>
            <w:r>
              <w:t>82,98</w:t>
            </w:r>
          </w:p>
        </w:tc>
        <w:tc>
          <w:tcPr>
            <w:tcW w:w="2562" w:type="dxa"/>
            <w:shd w:val="clear" w:color="auto" w:fill="auto"/>
          </w:tcPr>
          <w:p w14:paraId="4AF3A2B4" w14:textId="77777777" w:rsidR="008375BD" w:rsidRPr="00F34BE7" w:rsidRDefault="008375BD" w:rsidP="00062751">
            <w:pPr>
              <w:ind w:left="276"/>
              <w:jc w:val="center"/>
            </w:pPr>
            <w:r w:rsidRPr="007A50FC">
              <w:t>1 152,80</w:t>
            </w:r>
          </w:p>
        </w:tc>
      </w:tr>
      <w:tr w:rsidR="008375BD" w:rsidRPr="00F34BE7" w14:paraId="3E0DE5AF" w14:textId="77777777" w:rsidTr="00062751">
        <w:trPr>
          <w:trHeight w:val="85"/>
        </w:trPr>
        <w:tc>
          <w:tcPr>
            <w:tcW w:w="3099" w:type="dxa"/>
            <w:shd w:val="clear" w:color="auto" w:fill="auto"/>
            <w:vAlign w:val="center"/>
          </w:tcPr>
          <w:p w14:paraId="778724D1" w14:textId="77777777" w:rsidR="008375BD" w:rsidRPr="00F34BE7" w:rsidRDefault="008375BD" w:rsidP="00062751">
            <w:pPr>
              <w:jc w:val="center"/>
            </w:pPr>
            <w:r w:rsidRPr="00F34BE7">
              <w:t>с 01.07.202</w:t>
            </w:r>
            <w:r>
              <w:t>8</w:t>
            </w:r>
          </w:p>
        </w:tc>
        <w:tc>
          <w:tcPr>
            <w:tcW w:w="2091" w:type="dxa"/>
            <w:shd w:val="clear" w:color="000000" w:fill="FFFFFF"/>
            <w:vAlign w:val="center"/>
          </w:tcPr>
          <w:p w14:paraId="169C6F92" w14:textId="77777777" w:rsidR="008375BD" w:rsidRPr="00F34BE7" w:rsidRDefault="008375BD" w:rsidP="00062751">
            <w:pPr>
              <w:jc w:val="center"/>
            </w:pPr>
            <w:r w:rsidRPr="00F34BE7">
              <w:t>13,8925</w:t>
            </w:r>
          </w:p>
        </w:tc>
        <w:tc>
          <w:tcPr>
            <w:tcW w:w="2051" w:type="dxa"/>
            <w:shd w:val="clear" w:color="auto" w:fill="auto"/>
            <w:vAlign w:val="center"/>
          </w:tcPr>
          <w:p w14:paraId="0A710172" w14:textId="77777777" w:rsidR="008375BD" w:rsidRPr="00F34BE7" w:rsidRDefault="008375BD" w:rsidP="00062751">
            <w:pPr>
              <w:jc w:val="center"/>
            </w:pPr>
            <w:r>
              <w:t>86,33</w:t>
            </w:r>
          </w:p>
        </w:tc>
        <w:tc>
          <w:tcPr>
            <w:tcW w:w="2562" w:type="dxa"/>
            <w:shd w:val="clear" w:color="auto" w:fill="auto"/>
          </w:tcPr>
          <w:p w14:paraId="2C5117E1" w14:textId="77777777" w:rsidR="008375BD" w:rsidRPr="00F34BE7" w:rsidRDefault="008375BD" w:rsidP="00062751">
            <w:pPr>
              <w:ind w:left="276"/>
              <w:jc w:val="center"/>
            </w:pPr>
            <w:r w:rsidRPr="007A50FC">
              <w:t>1 199,34</w:t>
            </w:r>
          </w:p>
        </w:tc>
      </w:tr>
      <w:tr w:rsidR="008375BD" w:rsidRPr="00F34BE7" w14:paraId="65D49EA0" w14:textId="77777777" w:rsidTr="00062751">
        <w:trPr>
          <w:trHeight w:val="85"/>
        </w:trPr>
        <w:tc>
          <w:tcPr>
            <w:tcW w:w="3099" w:type="dxa"/>
            <w:shd w:val="clear" w:color="auto" w:fill="auto"/>
            <w:vAlign w:val="center"/>
          </w:tcPr>
          <w:p w14:paraId="36314756" w14:textId="77777777" w:rsidR="008375BD" w:rsidRPr="00F34BE7" w:rsidRDefault="008375BD" w:rsidP="00062751">
            <w:pPr>
              <w:jc w:val="center"/>
            </w:pPr>
            <w:r w:rsidRPr="00F34BE7">
              <w:t>202</w:t>
            </w:r>
            <w:r>
              <w:t>8</w:t>
            </w:r>
            <w:r w:rsidRPr="00F34BE7">
              <w:t xml:space="preserve"> год</w:t>
            </w:r>
          </w:p>
        </w:tc>
        <w:tc>
          <w:tcPr>
            <w:tcW w:w="2091" w:type="dxa"/>
            <w:shd w:val="clear" w:color="000000" w:fill="FFFFFF"/>
            <w:vAlign w:val="center"/>
          </w:tcPr>
          <w:p w14:paraId="1B8A8323" w14:textId="77777777" w:rsidR="008375BD" w:rsidRPr="00F34BE7" w:rsidRDefault="008375BD" w:rsidP="00062751">
            <w:pPr>
              <w:jc w:val="center"/>
            </w:pPr>
            <w:r w:rsidRPr="00F34BE7">
              <w:t>27,785</w:t>
            </w:r>
          </w:p>
        </w:tc>
        <w:tc>
          <w:tcPr>
            <w:tcW w:w="2051" w:type="dxa"/>
            <w:shd w:val="clear" w:color="auto" w:fill="auto"/>
            <w:vAlign w:val="center"/>
          </w:tcPr>
          <w:p w14:paraId="2BD5A7D6" w14:textId="77777777" w:rsidR="008375BD" w:rsidRPr="00F34BE7" w:rsidRDefault="008375BD" w:rsidP="00062751">
            <w:pPr>
              <w:jc w:val="center"/>
            </w:pPr>
            <w:r w:rsidRPr="00035276">
              <w:t>84.66</w:t>
            </w:r>
          </w:p>
        </w:tc>
        <w:tc>
          <w:tcPr>
            <w:tcW w:w="2562" w:type="dxa"/>
            <w:shd w:val="clear" w:color="auto" w:fill="auto"/>
          </w:tcPr>
          <w:p w14:paraId="3E949994" w14:textId="77777777" w:rsidR="008375BD" w:rsidRPr="00F34BE7" w:rsidRDefault="008375BD" w:rsidP="00062751">
            <w:pPr>
              <w:ind w:left="276"/>
              <w:jc w:val="center"/>
            </w:pPr>
            <w:r w:rsidRPr="007A50FC">
              <w:t>2 352,14</w:t>
            </w:r>
          </w:p>
        </w:tc>
      </w:tr>
      <w:tr w:rsidR="008375BD" w:rsidRPr="00F34BE7" w14:paraId="41741C9F" w14:textId="77777777" w:rsidTr="00062751">
        <w:trPr>
          <w:trHeight w:val="85"/>
        </w:trPr>
        <w:tc>
          <w:tcPr>
            <w:tcW w:w="9803" w:type="dxa"/>
            <w:gridSpan w:val="4"/>
            <w:shd w:val="clear" w:color="auto" w:fill="auto"/>
            <w:vAlign w:val="center"/>
          </w:tcPr>
          <w:p w14:paraId="28D6547E" w14:textId="77777777" w:rsidR="008375BD" w:rsidRPr="00035276" w:rsidRDefault="008375BD" w:rsidP="00062751">
            <w:pPr>
              <w:ind w:left="276"/>
              <w:jc w:val="center"/>
              <w:rPr>
                <w:lang w:val="en-US"/>
              </w:rPr>
            </w:pPr>
            <w:r>
              <w:t>2029</w:t>
            </w:r>
          </w:p>
        </w:tc>
      </w:tr>
      <w:tr w:rsidR="008375BD" w:rsidRPr="00F34BE7" w14:paraId="5BDC180B" w14:textId="77777777" w:rsidTr="00062751">
        <w:trPr>
          <w:trHeight w:val="85"/>
        </w:trPr>
        <w:tc>
          <w:tcPr>
            <w:tcW w:w="3099" w:type="dxa"/>
            <w:shd w:val="clear" w:color="auto" w:fill="auto"/>
            <w:vAlign w:val="center"/>
          </w:tcPr>
          <w:p w14:paraId="1E7AD81B" w14:textId="77777777" w:rsidR="008375BD" w:rsidRPr="00F34BE7" w:rsidRDefault="008375BD" w:rsidP="00062751">
            <w:pPr>
              <w:jc w:val="center"/>
            </w:pPr>
            <w:r w:rsidRPr="00F34BE7">
              <w:t>с 01.01.202</w:t>
            </w:r>
            <w:r>
              <w:t>9</w:t>
            </w:r>
          </w:p>
        </w:tc>
        <w:tc>
          <w:tcPr>
            <w:tcW w:w="2091" w:type="dxa"/>
            <w:shd w:val="clear" w:color="000000" w:fill="FFFFFF"/>
            <w:vAlign w:val="center"/>
          </w:tcPr>
          <w:p w14:paraId="69C13D34" w14:textId="77777777" w:rsidR="008375BD" w:rsidRPr="00F34BE7" w:rsidRDefault="008375BD" w:rsidP="00062751">
            <w:pPr>
              <w:jc w:val="center"/>
            </w:pPr>
            <w:r w:rsidRPr="00F34BE7">
              <w:t>13,8925</w:t>
            </w:r>
          </w:p>
        </w:tc>
        <w:tc>
          <w:tcPr>
            <w:tcW w:w="2051" w:type="dxa"/>
            <w:shd w:val="clear" w:color="auto" w:fill="auto"/>
            <w:vAlign w:val="center"/>
          </w:tcPr>
          <w:p w14:paraId="3555D2FA" w14:textId="77777777" w:rsidR="008375BD" w:rsidRPr="00F34BE7" w:rsidRDefault="008375BD" w:rsidP="00062751">
            <w:pPr>
              <w:jc w:val="center"/>
            </w:pPr>
            <w:r>
              <w:t>86,33</w:t>
            </w:r>
          </w:p>
        </w:tc>
        <w:tc>
          <w:tcPr>
            <w:tcW w:w="2562" w:type="dxa"/>
            <w:shd w:val="clear" w:color="auto" w:fill="auto"/>
          </w:tcPr>
          <w:p w14:paraId="388B878E" w14:textId="77777777" w:rsidR="008375BD" w:rsidRPr="00F34BE7" w:rsidRDefault="008375BD" w:rsidP="00062751">
            <w:pPr>
              <w:ind w:left="276"/>
              <w:jc w:val="center"/>
            </w:pPr>
            <w:r w:rsidRPr="00B835CE">
              <w:t>1 199,34</w:t>
            </w:r>
          </w:p>
        </w:tc>
      </w:tr>
      <w:tr w:rsidR="008375BD" w:rsidRPr="00F34BE7" w14:paraId="0B400B5E" w14:textId="77777777" w:rsidTr="00062751">
        <w:trPr>
          <w:trHeight w:val="85"/>
        </w:trPr>
        <w:tc>
          <w:tcPr>
            <w:tcW w:w="3099" w:type="dxa"/>
            <w:shd w:val="clear" w:color="auto" w:fill="auto"/>
            <w:vAlign w:val="center"/>
          </w:tcPr>
          <w:p w14:paraId="25934673" w14:textId="77777777" w:rsidR="008375BD" w:rsidRPr="00F34BE7" w:rsidRDefault="008375BD" w:rsidP="00062751">
            <w:pPr>
              <w:jc w:val="center"/>
            </w:pPr>
            <w:r w:rsidRPr="00F34BE7">
              <w:t>с 01.07.202</w:t>
            </w:r>
            <w:r>
              <w:t>9</w:t>
            </w:r>
          </w:p>
        </w:tc>
        <w:tc>
          <w:tcPr>
            <w:tcW w:w="2091" w:type="dxa"/>
            <w:shd w:val="clear" w:color="000000" w:fill="FFFFFF"/>
            <w:vAlign w:val="center"/>
          </w:tcPr>
          <w:p w14:paraId="1E026533" w14:textId="77777777" w:rsidR="008375BD" w:rsidRPr="00F34BE7" w:rsidRDefault="008375BD" w:rsidP="00062751">
            <w:pPr>
              <w:jc w:val="center"/>
            </w:pPr>
            <w:r w:rsidRPr="00F34BE7">
              <w:t>13,8925</w:t>
            </w:r>
          </w:p>
        </w:tc>
        <w:tc>
          <w:tcPr>
            <w:tcW w:w="2051" w:type="dxa"/>
            <w:shd w:val="clear" w:color="auto" w:fill="auto"/>
            <w:vAlign w:val="center"/>
          </w:tcPr>
          <w:p w14:paraId="5CF10A93" w14:textId="77777777" w:rsidR="008375BD" w:rsidRPr="00F34BE7" w:rsidRDefault="008375BD" w:rsidP="00062751">
            <w:pPr>
              <w:jc w:val="center"/>
            </w:pPr>
            <w:r>
              <w:t>90,60</w:t>
            </w:r>
          </w:p>
        </w:tc>
        <w:tc>
          <w:tcPr>
            <w:tcW w:w="2562" w:type="dxa"/>
            <w:shd w:val="clear" w:color="auto" w:fill="auto"/>
          </w:tcPr>
          <w:p w14:paraId="262F9A52" w14:textId="77777777" w:rsidR="008375BD" w:rsidRPr="00F34BE7" w:rsidRDefault="008375BD" w:rsidP="00062751">
            <w:pPr>
              <w:ind w:left="276"/>
              <w:jc w:val="center"/>
            </w:pPr>
            <w:r w:rsidRPr="00B835CE">
              <w:t>1 258,66</w:t>
            </w:r>
          </w:p>
        </w:tc>
      </w:tr>
      <w:tr w:rsidR="008375BD" w:rsidRPr="00F34BE7" w14:paraId="2D4668E0" w14:textId="77777777" w:rsidTr="00062751">
        <w:trPr>
          <w:trHeight w:val="85"/>
        </w:trPr>
        <w:tc>
          <w:tcPr>
            <w:tcW w:w="3099" w:type="dxa"/>
            <w:shd w:val="clear" w:color="auto" w:fill="auto"/>
            <w:vAlign w:val="center"/>
          </w:tcPr>
          <w:p w14:paraId="3300C4E1" w14:textId="77777777" w:rsidR="008375BD" w:rsidRPr="00F34BE7" w:rsidRDefault="008375BD" w:rsidP="00062751">
            <w:pPr>
              <w:jc w:val="center"/>
            </w:pPr>
            <w:r w:rsidRPr="00F34BE7">
              <w:t>202</w:t>
            </w:r>
            <w:r>
              <w:t>9</w:t>
            </w:r>
            <w:r w:rsidRPr="00F34BE7">
              <w:t xml:space="preserve"> год</w:t>
            </w:r>
          </w:p>
        </w:tc>
        <w:tc>
          <w:tcPr>
            <w:tcW w:w="2091" w:type="dxa"/>
            <w:shd w:val="clear" w:color="000000" w:fill="FFFFFF"/>
            <w:vAlign w:val="center"/>
          </w:tcPr>
          <w:p w14:paraId="3F8DBA43" w14:textId="77777777" w:rsidR="008375BD" w:rsidRPr="00F34BE7" w:rsidRDefault="008375BD" w:rsidP="00062751">
            <w:pPr>
              <w:jc w:val="center"/>
            </w:pPr>
            <w:r w:rsidRPr="00F34BE7">
              <w:t>27,785</w:t>
            </w:r>
          </w:p>
        </w:tc>
        <w:tc>
          <w:tcPr>
            <w:tcW w:w="2051" w:type="dxa"/>
            <w:shd w:val="clear" w:color="auto" w:fill="auto"/>
            <w:vAlign w:val="center"/>
          </w:tcPr>
          <w:p w14:paraId="3B2F83F7" w14:textId="77777777" w:rsidR="008375BD" w:rsidRPr="00035276" w:rsidRDefault="008375BD" w:rsidP="00062751">
            <w:pPr>
              <w:jc w:val="center"/>
              <w:rPr>
                <w:lang w:val="en-US"/>
              </w:rPr>
            </w:pPr>
            <w:r>
              <w:rPr>
                <w:lang w:val="en-US"/>
              </w:rPr>
              <w:t>88.47</w:t>
            </w:r>
          </w:p>
        </w:tc>
        <w:tc>
          <w:tcPr>
            <w:tcW w:w="2562" w:type="dxa"/>
            <w:shd w:val="clear" w:color="auto" w:fill="auto"/>
          </w:tcPr>
          <w:p w14:paraId="28E67C97" w14:textId="77777777" w:rsidR="008375BD" w:rsidRPr="00F34BE7" w:rsidRDefault="008375BD" w:rsidP="00062751">
            <w:pPr>
              <w:ind w:left="276"/>
              <w:jc w:val="center"/>
            </w:pPr>
            <w:r w:rsidRPr="00B835CE">
              <w:t>2 458,00</w:t>
            </w:r>
          </w:p>
        </w:tc>
      </w:tr>
      <w:tr w:rsidR="008375BD" w:rsidRPr="00F34BE7" w14:paraId="7AFB1825" w14:textId="77777777" w:rsidTr="00062751">
        <w:trPr>
          <w:trHeight w:val="85"/>
        </w:trPr>
        <w:tc>
          <w:tcPr>
            <w:tcW w:w="9803" w:type="dxa"/>
            <w:gridSpan w:val="4"/>
            <w:shd w:val="clear" w:color="auto" w:fill="auto"/>
            <w:vAlign w:val="center"/>
          </w:tcPr>
          <w:p w14:paraId="01321FD0" w14:textId="77777777" w:rsidR="008375BD" w:rsidRPr="00F34BE7" w:rsidRDefault="008375BD" w:rsidP="00062751">
            <w:pPr>
              <w:ind w:left="276"/>
              <w:jc w:val="center"/>
            </w:pPr>
            <w:r>
              <w:t>2030</w:t>
            </w:r>
          </w:p>
        </w:tc>
      </w:tr>
      <w:tr w:rsidR="008375BD" w:rsidRPr="00F34BE7" w14:paraId="78D38FD6" w14:textId="77777777" w:rsidTr="00062751">
        <w:trPr>
          <w:trHeight w:val="85"/>
        </w:trPr>
        <w:tc>
          <w:tcPr>
            <w:tcW w:w="3099" w:type="dxa"/>
            <w:shd w:val="clear" w:color="auto" w:fill="auto"/>
            <w:vAlign w:val="center"/>
          </w:tcPr>
          <w:p w14:paraId="0DDA3C61" w14:textId="77777777" w:rsidR="008375BD" w:rsidRPr="00F34BE7" w:rsidRDefault="008375BD" w:rsidP="00062751">
            <w:pPr>
              <w:jc w:val="center"/>
            </w:pPr>
            <w:r w:rsidRPr="00F34BE7">
              <w:t>с 01.01.20</w:t>
            </w:r>
            <w:r>
              <w:t>30</w:t>
            </w:r>
          </w:p>
        </w:tc>
        <w:tc>
          <w:tcPr>
            <w:tcW w:w="2091" w:type="dxa"/>
            <w:shd w:val="clear" w:color="000000" w:fill="FFFFFF"/>
            <w:vAlign w:val="center"/>
          </w:tcPr>
          <w:p w14:paraId="084B1AB3" w14:textId="77777777" w:rsidR="008375BD" w:rsidRPr="00F34BE7" w:rsidRDefault="008375BD" w:rsidP="00062751">
            <w:pPr>
              <w:jc w:val="center"/>
            </w:pPr>
            <w:r w:rsidRPr="00F34BE7">
              <w:t>13,8925</w:t>
            </w:r>
          </w:p>
        </w:tc>
        <w:tc>
          <w:tcPr>
            <w:tcW w:w="2051" w:type="dxa"/>
            <w:shd w:val="clear" w:color="auto" w:fill="auto"/>
            <w:vAlign w:val="center"/>
          </w:tcPr>
          <w:p w14:paraId="444C071D" w14:textId="77777777" w:rsidR="008375BD" w:rsidRPr="00F34BE7" w:rsidRDefault="008375BD" w:rsidP="00062751">
            <w:pPr>
              <w:jc w:val="center"/>
            </w:pPr>
            <w:r>
              <w:t>90,60</w:t>
            </w:r>
          </w:p>
        </w:tc>
        <w:tc>
          <w:tcPr>
            <w:tcW w:w="2562" w:type="dxa"/>
            <w:shd w:val="clear" w:color="auto" w:fill="auto"/>
          </w:tcPr>
          <w:p w14:paraId="33B9C551" w14:textId="77777777" w:rsidR="008375BD" w:rsidRPr="00F34BE7" w:rsidRDefault="008375BD" w:rsidP="00062751">
            <w:pPr>
              <w:ind w:left="276"/>
              <w:jc w:val="center"/>
            </w:pPr>
            <w:r w:rsidRPr="00C56BAB">
              <w:t>1 258,66</w:t>
            </w:r>
          </w:p>
        </w:tc>
      </w:tr>
      <w:tr w:rsidR="008375BD" w:rsidRPr="00F34BE7" w14:paraId="7F986731" w14:textId="77777777" w:rsidTr="00062751">
        <w:trPr>
          <w:trHeight w:val="85"/>
        </w:trPr>
        <w:tc>
          <w:tcPr>
            <w:tcW w:w="3099" w:type="dxa"/>
            <w:shd w:val="clear" w:color="auto" w:fill="auto"/>
            <w:vAlign w:val="center"/>
          </w:tcPr>
          <w:p w14:paraId="6741F5A8" w14:textId="77777777" w:rsidR="008375BD" w:rsidRPr="00F34BE7" w:rsidRDefault="008375BD" w:rsidP="00062751">
            <w:pPr>
              <w:jc w:val="center"/>
            </w:pPr>
            <w:r w:rsidRPr="00F34BE7">
              <w:t>с 01.07.20</w:t>
            </w:r>
            <w:r>
              <w:t>30</w:t>
            </w:r>
          </w:p>
        </w:tc>
        <w:tc>
          <w:tcPr>
            <w:tcW w:w="2091" w:type="dxa"/>
            <w:shd w:val="clear" w:color="000000" w:fill="FFFFFF"/>
            <w:vAlign w:val="center"/>
          </w:tcPr>
          <w:p w14:paraId="687A240B" w14:textId="77777777" w:rsidR="008375BD" w:rsidRPr="00F34BE7" w:rsidRDefault="008375BD" w:rsidP="00062751">
            <w:pPr>
              <w:jc w:val="center"/>
            </w:pPr>
            <w:r w:rsidRPr="00F34BE7">
              <w:t>13,8925</w:t>
            </w:r>
          </w:p>
        </w:tc>
        <w:tc>
          <w:tcPr>
            <w:tcW w:w="2051" w:type="dxa"/>
            <w:shd w:val="clear" w:color="auto" w:fill="auto"/>
            <w:vAlign w:val="center"/>
          </w:tcPr>
          <w:p w14:paraId="30C5970F" w14:textId="77777777" w:rsidR="008375BD" w:rsidRPr="00F34BE7" w:rsidRDefault="008375BD" w:rsidP="00062751">
            <w:pPr>
              <w:jc w:val="center"/>
            </w:pPr>
            <w:r>
              <w:t>96,96</w:t>
            </w:r>
          </w:p>
        </w:tc>
        <w:tc>
          <w:tcPr>
            <w:tcW w:w="2562" w:type="dxa"/>
            <w:shd w:val="clear" w:color="auto" w:fill="auto"/>
          </w:tcPr>
          <w:p w14:paraId="2740E4DB" w14:textId="77777777" w:rsidR="008375BD" w:rsidRPr="00F34BE7" w:rsidRDefault="008375BD" w:rsidP="00062751">
            <w:pPr>
              <w:ind w:left="276"/>
              <w:jc w:val="center"/>
            </w:pPr>
            <w:r w:rsidRPr="00C56BAB">
              <w:t>1 347,02</w:t>
            </w:r>
          </w:p>
        </w:tc>
      </w:tr>
      <w:tr w:rsidR="008375BD" w:rsidRPr="00F34BE7" w14:paraId="22B2CADD" w14:textId="77777777" w:rsidTr="00062751">
        <w:trPr>
          <w:trHeight w:val="85"/>
        </w:trPr>
        <w:tc>
          <w:tcPr>
            <w:tcW w:w="3099" w:type="dxa"/>
            <w:shd w:val="clear" w:color="auto" w:fill="auto"/>
            <w:vAlign w:val="center"/>
          </w:tcPr>
          <w:p w14:paraId="14BBC780" w14:textId="77777777" w:rsidR="008375BD" w:rsidRPr="00F34BE7" w:rsidRDefault="008375BD" w:rsidP="00062751">
            <w:pPr>
              <w:jc w:val="center"/>
            </w:pPr>
            <w:r w:rsidRPr="00F34BE7">
              <w:t>20</w:t>
            </w:r>
            <w:r>
              <w:t>30</w:t>
            </w:r>
            <w:r w:rsidRPr="00F34BE7">
              <w:t xml:space="preserve"> год</w:t>
            </w:r>
          </w:p>
        </w:tc>
        <w:tc>
          <w:tcPr>
            <w:tcW w:w="2091" w:type="dxa"/>
            <w:shd w:val="clear" w:color="000000" w:fill="FFFFFF"/>
            <w:vAlign w:val="center"/>
          </w:tcPr>
          <w:p w14:paraId="02E1475B" w14:textId="77777777" w:rsidR="008375BD" w:rsidRPr="00F34BE7" w:rsidRDefault="008375BD" w:rsidP="00062751">
            <w:pPr>
              <w:jc w:val="center"/>
            </w:pPr>
            <w:r w:rsidRPr="00F34BE7">
              <w:t>27,785</w:t>
            </w:r>
          </w:p>
        </w:tc>
        <w:tc>
          <w:tcPr>
            <w:tcW w:w="2051" w:type="dxa"/>
            <w:shd w:val="clear" w:color="auto" w:fill="auto"/>
            <w:vAlign w:val="center"/>
          </w:tcPr>
          <w:p w14:paraId="177B16F9" w14:textId="77777777" w:rsidR="008375BD" w:rsidRPr="00035276" w:rsidRDefault="008375BD" w:rsidP="00062751">
            <w:pPr>
              <w:jc w:val="center"/>
              <w:rPr>
                <w:lang w:val="en-US"/>
              </w:rPr>
            </w:pPr>
            <w:r>
              <w:rPr>
                <w:lang w:val="en-US"/>
              </w:rPr>
              <w:t>93.78</w:t>
            </w:r>
          </w:p>
        </w:tc>
        <w:tc>
          <w:tcPr>
            <w:tcW w:w="2562" w:type="dxa"/>
            <w:shd w:val="clear" w:color="auto" w:fill="auto"/>
          </w:tcPr>
          <w:p w14:paraId="682D08AD" w14:textId="77777777" w:rsidR="008375BD" w:rsidRPr="00F34BE7" w:rsidRDefault="008375BD" w:rsidP="00062751">
            <w:pPr>
              <w:ind w:left="276"/>
              <w:jc w:val="center"/>
            </w:pPr>
            <w:r w:rsidRPr="00C56BAB">
              <w:t>2 605,68</w:t>
            </w:r>
          </w:p>
        </w:tc>
      </w:tr>
      <w:tr w:rsidR="008375BD" w:rsidRPr="00F34BE7" w14:paraId="3BD32BF4" w14:textId="77777777" w:rsidTr="00062751">
        <w:trPr>
          <w:trHeight w:val="85"/>
        </w:trPr>
        <w:tc>
          <w:tcPr>
            <w:tcW w:w="9803" w:type="dxa"/>
            <w:gridSpan w:val="4"/>
            <w:shd w:val="clear" w:color="auto" w:fill="auto"/>
            <w:vAlign w:val="center"/>
          </w:tcPr>
          <w:p w14:paraId="401D36FC" w14:textId="77777777" w:rsidR="008375BD" w:rsidRPr="00F34BE7" w:rsidRDefault="008375BD" w:rsidP="00062751">
            <w:pPr>
              <w:ind w:left="276"/>
              <w:jc w:val="center"/>
            </w:pPr>
            <w:r>
              <w:t>2031</w:t>
            </w:r>
          </w:p>
        </w:tc>
      </w:tr>
      <w:tr w:rsidR="008375BD" w:rsidRPr="00F34BE7" w14:paraId="1D86CD02" w14:textId="77777777" w:rsidTr="00062751">
        <w:trPr>
          <w:trHeight w:val="85"/>
        </w:trPr>
        <w:tc>
          <w:tcPr>
            <w:tcW w:w="3099" w:type="dxa"/>
            <w:shd w:val="clear" w:color="auto" w:fill="auto"/>
            <w:vAlign w:val="center"/>
          </w:tcPr>
          <w:p w14:paraId="2F49F147" w14:textId="77777777" w:rsidR="008375BD" w:rsidRPr="00F34BE7" w:rsidRDefault="008375BD" w:rsidP="00062751">
            <w:pPr>
              <w:jc w:val="center"/>
            </w:pPr>
            <w:r w:rsidRPr="00F34BE7">
              <w:t>с 01.01.20</w:t>
            </w:r>
            <w:r>
              <w:t>31</w:t>
            </w:r>
          </w:p>
        </w:tc>
        <w:tc>
          <w:tcPr>
            <w:tcW w:w="2091" w:type="dxa"/>
            <w:shd w:val="clear" w:color="000000" w:fill="FFFFFF"/>
            <w:vAlign w:val="center"/>
          </w:tcPr>
          <w:p w14:paraId="42BA0F21" w14:textId="77777777" w:rsidR="008375BD" w:rsidRPr="00F34BE7" w:rsidRDefault="008375BD" w:rsidP="00062751">
            <w:pPr>
              <w:jc w:val="center"/>
            </w:pPr>
            <w:r w:rsidRPr="00F34BE7">
              <w:t>13,8925</w:t>
            </w:r>
          </w:p>
        </w:tc>
        <w:tc>
          <w:tcPr>
            <w:tcW w:w="2051" w:type="dxa"/>
            <w:shd w:val="clear" w:color="auto" w:fill="auto"/>
            <w:vAlign w:val="center"/>
          </w:tcPr>
          <w:p w14:paraId="76E332C3" w14:textId="77777777" w:rsidR="008375BD" w:rsidRPr="00F34BE7" w:rsidRDefault="008375BD" w:rsidP="00062751">
            <w:pPr>
              <w:jc w:val="center"/>
            </w:pPr>
            <w:r>
              <w:t>96,96</w:t>
            </w:r>
          </w:p>
        </w:tc>
        <w:tc>
          <w:tcPr>
            <w:tcW w:w="2562" w:type="dxa"/>
            <w:shd w:val="clear" w:color="auto" w:fill="auto"/>
          </w:tcPr>
          <w:p w14:paraId="051F5183" w14:textId="77777777" w:rsidR="008375BD" w:rsidRPr="00F34BE7" w:rsidRDefault="008375BD" w:rsidP="00062751">
            <w:pPr>
              <w:ind w:left="276"/>
              <w:jc w:val="center"/>
            </w:pPr>
            <w:r w:rsidRPr="0026062E">
              <w:t>1 347,02</w:t>
            </w:r>
          </w:p>
        </w:tc>
      </w:tr>
      <w:tr w:rsidR="008375BD" w:rsidRPr="00F34BE7" w14:paraId="2C824316" w14:textId="77777777" w:rsidTr="00062751">
        <w:trPr>
          <w:trHeight w:val="85"/>
        </w:trPr>
        <w:tc>
          <w:tcPr>
            <w:tcW w:w="3099" w:type="dxa"/>
            <w:shd w:val="clear" w:color="auto" w:fill="auto"/>
            <w:vAlign w:val="center"/>
          </w:tcPr>
          <w:p w14:paraId="577384F7" w14:textId="77777777" w:rsidR="008375BD" w:rsidRPr="00F34BE7" w:rsidRDefault="008375BD" w:rsidP="00062751">
            <w:pPr>
              <w:jc w:val="center"/>
            </w:pPr>
            <w:r w:rsidRPr="00F34BE7">
              <w:t>с 01.07.20</w:t>
            </w:r>
            <w:r>
              <w:t>31</w:t>
            </w:r>
          </w:p>
        </w:tc>
        <w:tc>
          <w:tcPr>
            <w:tcW w:w="2091" w:type="dxa"/>
            <w:shd w:val="clear" w:color="000000" w:fill="FFFFFF"/>
            <w:vAlign w:val="center"/>
          </w:tcPr>
          <w:p w14:paraId="05C0DD43" w14:textId="77777777" w:rsidR="008375BD" w:rsidRPr="00F34BE7" w:rsidRDefault="008375BD" w:rsidP="00062751">
            <w:pPr>
              <w:jc w:val="center"/>
            </w:pPr>
            <w:r w:rsidRPr="00F34BE7">
              <w:t>13,8925</w:t>
            </w:r>
          </w:p>
        </w:tc>
        <w:tc>
          <w:tcPr>
            <w:tcW w:w="2051" w:type="dxa"/>
            <w:shd w:val="clear" w:color="auto" w:fill="auto"/>
            <w:vAlign w:val="center"/>
          </w:tcPr>
          <w:p w14:paraId="52F50B89" w14:textId="77777777" w:rsidR="008375BD" w:rsidRPr="00F34BE7" w:rsidRDefault="008375BD" w:rsidP="00062751">
            <w:pPr>
              <w:jc w:val="center"/>
            </w:pPr>
            <w:r>
              <w:t>105,11</w:t>
            </w:r>
          </w:p>
        </w:tc>
        <w:tc>
          <w:tcPr>
            <w:tcW w:w="2562" w:type="dxa"/>
            <w:shd w:val="clear" w:color="auto" w:fill="auto"/>
          </w:tcPr>
          <w:p w14:paraId="1DC86974" w14:textId="77777777" w:rsidR="008375BD" w:rsidRPr="00F34BE7" w:rsidRDefault="008375BD" w:rsidP="00062751">
            <w:pPr>
              <w:ind w:left="276"/>
              <w:jc w:val="center"/>
            </w:pPr>
            <w:r w:rsidRPr="0026062E">
              <w:t>1 460,24</w:t>
            </w:r>
          </w:p>
        </w:tc>
      </w:tr>
      <w:tr w:rsidR="008375BD" w:rsidRPr="00F34BE7" w14:paraId="1F82A994" w14:textId="77777777" w:rsidTr="00062751">
        <w:trPr>
          <w:trHeight w:val="85"/>
        </w:trPr>
        <w:tc>
          <w:tcPr>
            <w:tcW w:w="3099" w:type="dxa"/>
            <w:shd w:val="clear" w:color="auto" w:fill="auto"/>
            <w:vAlign w:val="center"/>
          </w:tcPr>
          <w:p w14:paraId="1C546275" w14:textId="77777777" w:rsidR="008375BD" w:rsidRPr="00F34BE7" w:rsidRDefault="008375BD" w:rsidP="00062751">
            <w:pPr>
              <w:jc w:val="center"/>
            </w:pPr>
            <w:r w:rsidRPr="00F34BE7">
              <w:t>20</w:t>
            </w:r>
            <w:r>
              <w:t>31</w:t>
            </w:r>
            <w:r w:rsidRPr="00F34BE7">
              <w:t xml:space="preserve"> год</w:t>
            </w:r>
          </w:p>
        </w:tc>
        <w:tc>
          <w:tcPr>
            <w:tcW w:w="2091" w:type="dxa"/>
            <w:shd w:val="clear" w:color="000000" w:fill="FFFFFF"/>
            <w:vAlign w:val="center"/>
          </w:tcPr>
          <w:p w14:paraId="6C51F692" w14:textId="77777777" w:rsidR="008375BD" w:rsidRPr="00F34BE7" w:rsidRDefault="008375BD" w:rsidP="00062751">
            <w:pPr>
              <w:jc w:val="center"/>
            </w:pPr>
            <w:r w:rsidRPr="00F34BE7">
              <w:t>27,785</w:t>
            </w:r>
          </w:p>
        </w:tc>
        <w:tc>
          <w:tcPr>
            <w:tcW w:w="2051" w:type="dxa"/>
            <w:shd w:val="clear" w:color="auto" w:fill="auto"/>
            <w:vAlign w:val="center"/>
          </w:tcPr>
          <w:p w14:paraId="1F6D379A" w14:textId="77777777" w:rsidR="008375BD" w:rsidRPr="00035276" w:rsidRDefault="008375BD" w:rsidP="00062751">
            <w:pPr>
              <w:jc w:val="center"/>
              <w:rPr>
                <w:lang w:val="en-US"/>
              </w:rPr>
            </w:pPr>
            <w:r>
              <w:rPr>
                <w:lang w:val="en-US"/>
              </w:rPr>
              <w:t>101.04</w:t>
            </w:r>
          </w:p>
        </w:tc>
        <w:tc>
          <w:tcPr>
            <w:tcW w:w="2562" w:type="dxa"/>
            <w:shd w:val="clear" w:color="auto" w:fill="auto"/>
          </w:tcPr>
          <w:p w14:paraId="3BFACC76" w14:textId="77777777" w:rsidR="008375BD" w:rsidRPr="00F34BE7" w:rsidRDefault="008375BD" w:rsidP="00062751">
            <w:pPr>
              <w:ind w:left="276"/>
              <w:jc w:val="center"/>
            </w:pPr>
            <w:r w:rsidRPr="0026062E">
              <w:t>2 807,26</w:t>
            </w:r>
          </w:p>
        </w:tc>
      </w:tr>
      <w:tr w:rsidR="008375BD" w:rsidRPr="00F34BE7" w14:paraId="72ED62E1" w14:textId="77777777" w:rsidTr="00062751">
        <w:trPr>
          <w:trHeight w:val="85"/>
        </w:trPr>
        <w:tc>
          <w:tcPr>
            <w:tcW w:w="9803" w:type="dxa"/>
            <w:gridSpan w:val="4"/>
            <w:shd w:val="clear" w:color="auto" w:fill="auto"/>
            <w:vAlign w:val="center"/>
          </w:tcPr>
          <w:p w14:paraId="72B05D04" w14:textId="77777777" w:rsidR="008375BD" w:rsidRPr="00F34BE7" w:rsidRDefault="008375BD" w:rsidP="00062751">
            <w:pPr>
              <w:ind w:left="276"/>
              <w:jc w:val="center"/>
            </w:pPr>
            <w:r>
              <w:t>2032</w:t>
            </w:r>
          </w:p>
        </w:tc>
      </w:tr>
      <w:tr w:rsidR="008375BD" w:rsidRPr="00F34BE7" w14:paraId="37848933" w14:textId="77777777" w:rsidTr="00062751">
        <w:trPr>
          <w:trHeight w:val="85"/>
        </w:trPr>
        <w:tc>
          <w:tcPr>
            <w:tcW w:w="3099" w:type="dxa"/>
            <w:shd w:val="clear" w:color="auto" w:fill="auto"/>
            <w:vAlign w:val="center"/>
          </w:tcPr>
          <w:p w14:paraId="17F73878" w14:textId="77777777" w:rsidR="008375BD" w:rsidRPr="00F34BE7" w:rsidRDefault="008375BD" w:rsidP="00062751">
            <w:pPr>
              <w:jc w:val="center"/>
            </w:pPr>
            <w:r w:rsidRPr="00F34BE7">
              <w:t>с 01.01.20</w:t>
            </w:r>
            <w:r>
              <w:t>32</w:t>
            </w:r>
          </w:p>
        </w:tc>
        <w:tc>
          <w:tcPr>
            <w:tcW w:w="2091" w:type="dxa"/>
            <w:shd w:val="clear" w:color="000000" w:fill="FFFFFF"/>
            <w:vAlign w:val="center"/>
          </w:tcPr>
          <w:p w14:paraId="023E0846" w14:textId="77777777" w:rsidR="008375BD" w:rsidRPr="00F34BE7" w:rsidRDefault="008375BD" w:rsidP="00062751">
            <w:pPr>
              <w:jc w:val="center"/>
            </w:pPr>
            <w:r w:rsidRPr="00F34BE7">
              <w:t>13,8925</w:t>
            </w:r>
          </w:p>
        </w:tc>
        <w:tc>
          <w:tcPr>
            <w:tcW w:w="2051" w:type="dxa"/>
            <w:shd w:val="clear" w:color="auto" w:fill="auto"/>
            <w:vAlign w:val="center"/>
          </w:tcPr>
          <w:p w14:paraId="20D00D25" w14:textId="77777777" w:rsidR="008375BD" w:rsidRPr="00F34BE7" w:rsidRDefault="008375BD" w:rsidP="00062751">
            <w:pPr>
              <w:jc w:val="center"/>
            </w:pPr>
            <w:r>
              <w:t>105,11</w:t>
            </w:r>
          </w:p>
        </w:tc>
        <w:tc>
          <w:tcPr>
            <w:tcW w:w="2562" w:type="dxa"/>
            <w:shd w:val="clear" w:color="auto" w:fill="auto"/>
          </w:tcPr>
          <w:p w14:paraId="68950242" w14:textId="77777777" w:rsidR="008375BD" w:rsidRPr="00F34BE7" w:rsidRDefault="008375BD" w:rsidP="00062751">
            <w:pPr>
              <w:ind w:left="276"/>
              <w:jc w:val="center"/>
            </w:pPr>
            <w:r w:rsidRPr="008D34DA">
              <w:t>1 460,24</w:t>
            </w:r>
          </w:p>
        </w:tc>
      </w:tr>
      <w:tr w:rsidR="008375BD" w:rsidRPr="00F34BE7" w14:paraId="16FD69AE" w14:textId="77777777" w:rsidTr="00062751">
        <w:trPr>
          <w:trHeight w:val="85"/>
        </w:trPr>
        <w:tc>
          <w:tcPr>
            <w:tcW w:w="3099" w:type="dxa"/>
            <w:shd w:val="clear" w:color="auto" w:fill="auto"/>
            <w:vAlign w:val="center"/>
          </w:tcPr>
          <w:p w14:paraId="72904097" w14:textId="77777777" w:rsidR="008375BD" w:rsidRPr="00F34BE7" w:rsidRDefault="008375BD" w:rsidP="00062751">
            <w:pPr>
              <w:jc w:val="center"/>
            </w:pPr>
            <w:r w:rsidRPr="00F34BE7">
              <w:t>с 01.07.20</w:t>
            </w:r>
            <w:r>
              <w:t>32</w:t>
            </w:r>
          </w:p>
        </w:tc>
        <w:tc>
          <w:tcPr>
            <w:tcW w:w="2091" w:type="dxa"/>
            <w:shd w:val="clear" w:color="000000" w:fill="FFFFFF"/>
            <w:vAlign w:val="center"/>
          </w:tcPr>
          <w:p w14:paraId="230AE39C" w14:textId="77777777" w:rsidR="008375BD" w:rsidRPr="00F34BE7" w:rsidRDefault="008375BD" w:rsidP="00062751">
            <w:pPr>
              <w:jc w:val="center"/>
            </w:pPr>
            <w:r w:rsidRPr="00F34BE7">
              <w:t>13,8925</w:t>
            </w:r>
          </w:p>
        </w:tc>
        <w:tc>
          <w:tcPr>
            <w:tcW w:w="2051" w:type="dxa"/>
            <w:shd w:val="clear" w:color="auto" w:fill="auto"/>
            <w:vAlign w:val="center"/>
          </w:tcPr>
          <w:p w14:paraId="73CA89CC" w14:textId="77777777" w:rsidR="008375BD" w:rsidRPr="00F34BE7" w:rsidRDefault="008375BD" w:rsidP="00062751">
            <w:pPr>
              <w:jc w:val="center"/>
            </w:pPr>
            <w:r>
              <w:t>111,44</w:t>
            </w:r>
          </w:p>
        </w:tc>
        <w:tc>
          <w:tcPr>
            <w:tcW w:w="2562" w:type="dxa"/>
            <w:shd w:val="clear" w:color="auto" w:fill="auto"/>
          </w:tcPr>
          <w:p w14:paraId="3C1544CE" w14:textId="77777777" w:rsidR="008375BD" w:rsidRPr="00F34BE7" w:rsidRDefault="008375BD" w:rsidP="00062751">
            <w:pPr>
              <w:ind w:left="276"/>
              <w:jc w:val="center"/>
            </w:pPr>
            <w:r w:rsidRPr="008D34DA">
              <w:t>1 548,18</w:t>
            </w:r>
          </w:p>
        </w:tc>
      </w:tr>
      <w:tr w:rsidR="008375BD" w:rsidRPr="00F34BE7" w14:paraId="3C6428FC" w14:textId="77777777" w:rsidTr="00062751">
        <w:trPr>
          <w:trHeight w:val="85"/>
        </w:trPr>
        <w:tc>
          <w:tcPr>
            <w:tcW w:w="3099" w:type="dxa"/>
            <w:shd w:val="clear" w:color="auto" w:fill="auto"/>
            <w:vAlign w:val="center"/>
          </w:tcPr>
          <w:p w14:paraId="12CBFFB2" w14:textId="77777777" w:rsidR="008375BD" w:rsidRPr="00F34BE7" w:rsidRDefault="008375BD" w:rsidP="00062751">
            <w:pPr>
              <w:jc w:val="center"/>
            </w:pPr>
            <w:r w:rsidRPr="00F34BE7">
              <w:t>20</w:t>
            </w:r>
            <w:r>
              <w:t>3</w:t>
            </w:r>
            <w:r w:rsidRPr="00F34BE7">
              <w:t>2 год</w:t>
            </w:r>
          </w:p>
        </w:tc>
        <w:tc>
          <w:tcPr>
            <w:tcW w:w="2091" w:type="dxa"/>
            <w:shd w:val="clear" w:color="000000" w:fill="FFFFFF"/>
            <w:vAlign w:val="center"/>
          </w:tcPr>
          <w:p w14:paraId="371D0E15" w14:textId="77777777" w:rsidR="008375BD" w:rsidRPr="00F34BE7" w:rsidRDefault="008375BD" w:rsidP="00062751">
            <w:pPr>
              <w:jc w:val="center"/>
            </w:pPr>
            <w:r w:rsidRPr="00F34BE7">
              <w:t>27,785</w:t>
            </w:r>
          </w:p>
        </w:tc>
        <w:tc>
          <w:tcPr>
            <w:tcW w:w="2051" w:type="dxa"/>
            <w:shd w:val="clear" w:color="auto" w:fill="auto"/>
            <w:vAlign w:val="center"/>
          </w:tcPr>
          <w:p w14:paraId="70B1FADE" w14:textId="77777777" w:rsidR="008375BD" w:rsidRPr="00035276" w:rsidRDefault="008375BD" w:rsidP="00062751">
            <w:pPr>
              <w:jc w:val="center"/>
              <w:rPr>
                <w:lang w:val="en-US"/>
              </w:rPr>
            </w:pPr>
            <w:r>
              <w:rPr>
                <w:lang w:val="en-US"/>
              </w:rPr>
              <w:t>108.28</w:t>
            </w:r>
          </w:p>
        </w:tc>
        <w:tc>
          <w:tcPr>
            <w:tcW w:w="2562" w:type="dxa"/>
            <w:shd w:val="clear" w:color="auto" w:fill="auto"/>
          </w:tcPr>
          <w:p w14:paraId="76F1FC2C" w14:textId="77777777" w:rsidR="008375BD" w:rsidRPr="00F34BE7" w:rsidRDefault="008375BD" w:rsidP="00062751">
            <w:pPr>
              <w:ind w:left="276"/>
              <w:jc w:val="center"/>
            </w:pPr>
            <w:r w:rsidRPr="008D34DA">
              <w:t>3 008,42</w:t>
            </w:r>
          </w:p>
        </w:tc>
      </w:tr>
      <w:tr w:rsidR="008375BD" w:rsidRPr="00F34BE7" w14:paraId="3099BF70" w14:textId="77777777" w:rsidTr="00062751">
        <w:trPr>
          <w:trHeight w:val="85"/>
        </w:trPr>
        <w:tc>
          <w:tcPr>
            <w:tcW w:w="9803" w:type="dxa"/>
            <w:gridSpan w:val="4"/>
            <w:shd w:val="clear" w:color="auto" w:fill="auto"/>
            <w:vAlign w:val="center"/>
          </w:tcPr>
          <w:p w14:paraId="69850EE8" w14:textId="77777777" w:rsidR="008375BD" w:rsidRPr="00F34BE7" w:rsidRDefault="008375BD" w:rsidP="00062751">
            <w:pPr>
              <w:ind w:left="276"/>
              <w:jc w:val="center"/>
            </w:pPr>
            <w:r>
              <w:t>2033</w:t>
            </w:r>
          </w:p>
        </w:tc>
      </w:tr>
      <w:tr w:rsidR="008375BD" w:rsidRPr="00F34BE7" w14:paraId="3C520794" w14:textId="77777777" w:rsidTr="00062751">
        <w:trPr>
          <w:trHeight w:val="85"/>
        </w:trPr>
        <w:tc>
          <w:tcPr>
            <w:tcW w:w="3099" w:type="dxa"/>
            <w:shd w:val="clear" w:color="auto" w:fill="auto"/>
            <w:vAlign w:val="center"/>
          </w:tcPr>
          <w:p w14:paraId="1551E769" w14:textId="77777777" w:rsidR="008375BD" w:rsidRPr="00F34BE7" w:rsidRDefault="008375BD" w:rsidP="00062751">
            <w:pPr>
              <w:jc w:val="center"/>
            </w:pPr>
            <w:r w:rsidRPr="00F34BE7">
              <w:t>с 01.01.20</w:t>
            </w:r>
            <w:r>
              <w:t>33</w:t>
            </w:r>
          </w:p>
        </w:tc>
        <w:tc>
          <w:tcPr>
            <w:tcW w:w="2091" w:type="dxa"/>
            <w:shd w:val="clear" w:color="000000" w:fill="FFFFFF"/>
            <w:vAlign w:val="center"/>
          </w:tcPr>
          <w:p w14:paraId="022751B5" w14:textId="77777777" w:rsidR="008375BD" w:rsidRPr="00F34BE7" w:rsidRDefault="008375BD" w:rsidP="00062751">
            <w:pPr>
              <w:jc w:val="center"/>
            </w:pPr>
            <w:r w:rsidRPr="00F34BE7">
              <w:t>13,8925</w:t>
            </w:r>
          </w:p>
        </w:tc>
        <w:tc>
          <w:tcPr>
            <w:tcW w:w="2051" w:type="dxa"/>
            <w:shd w:val="clear" w:color="auto" w:fill="auto"/>
          </w:tcPr>
          <w:p w14:paraId="397646D3" w14:textId="77777777" w:rsidR="008375BD" w:rsidRPr="00F34BE7" w:rsidRDefault="008375BD" w:rsidP="00062751">
            <w:pPr>
              <w:jc w:val="center"/>
            </w:pPr>
            <w:r w:rsidRPr="00D44086">
              <w:t>111,44</w:t>
            </w:r>
          </w:p>
        </w:tc>
        <w:tc>
          <w:tcPr>
            <w:tcW w:w="2562" w:type="dxa"/>
            <w:shd w:val="clear" w:color="auto" w:fill="auto"/>
          </w:tcPr>
          <w:p w14:paraId="0987DDBB" w14:textId="77777777" w:rsidR="008375BD" w:rsidRPr="00F34BE7" w:rsidRDefault="008375BD" w:rsidP="00062751">
            <w:pPr>
              <w:ind w:left="276"/>
              <w:jc w:val="center"/>
            </w:pPr>
            <w:r w:rsidRPr="007C6E34">
              <w:t>1 548,18</w:t>
            </w:r>
          </w:p>
        </w:tc>
      </w:tr>
      <w:tr w:rsidR="008375BD" w:rsidRPr="00F34BE7" w14:paraId="3EFB54C2" w14:textId="77777777" w:rsidTr="00062751">
        <w:trPr>
          <w:trHeight w:val="85"/>
        </w:trPr>
        <w:tc>
          <w:tcPr>
            <w:tcW w:w="3099" w:type="dxa"/>
            <w:shd w:val="clear" w:color="auto" w:fill="auto"/>
            <w:vAlign w:val="center"/>
          </w:tcPr>
          <w:p w14:paraId="31F99EE5" w14:textId="77777777" w:rsidR="008375BD" w:rsidRPr="00F34BE7" w:rsidRDefault="008375BD" w:rsidP="00062751">
            <w:pPr>
              <w:jc w:val="center"/>
            </w:pPr>
            <w:r w:rsidRPr="00F34BE7">
              <w:t>с 01.07.20</w:t>
            </w:r>
            <w:r>
              <w:t>33</w:t>
            </w:r>
          </w:p>
        </w:tc>
        <w:tc>
          <w:tcPr>
            <w:tcW w:w="2091" w:type="dxa"/>
            <w:shd w:val="clear" w:color="000000" w:fill="FFFFFF"/>
            <w:vAlign w:val="center"/>
          </w:tcPr>
          <w:p w14:paraId="505180C5" w14:textId="77777777" w:rsidR="008375BD" w:rsidRPr="00F34BE7" w:rsidRDefault="008375BD" w:rsidP="00062751">
            <w:pPr>
              <w:jc w:val="center"/>
            </w:pPr>
            <w:r w:rsidRPr="00F34BE7">
              <w:t>13,8925</w:t>
            </w:r>
          </w:p>
        </w:tc>
        <w:tc>
          <w:tcPr>
            <w:tcW w:w="2051" w:type="dxa"/>
            <w:shd w:val="clear" w:color="auto" w:fill="auto"/>
          </w:tcPr>
          <w:p w14:paraId="61C5EDA4" w14:textId="77777777" w:rsidR="008375BD" w:rsidRPr="00F34BE7" w:rsidRDefault="008375BD" w:rsidP="00062751">
            <w:pPr>
              <w:jc w:val="center"/>
            </w:pPr>
            <w:r w:rsidRPr="00D44086">
              <w:t>117,91</w:t>
            </w:r>
          </w:p>
        </w:tc>
        <w:tc>
          <w:tcPr>
            <w:tcW w:w="2562" w:type="dxa"/>
            <w:shd w:val="clear" w:color="auto" w:fill="auto"/>
          </w:tcPr>
          <w:p w14:paraId="013A91E3" w14:textId="77777777" w:rsidR="008375BD" w:rsidRPr="00F34BE7" w:rsidRDefault="008375BD" w:rsidP="00062751">
            <w:pPr>
              <w:ind w:left="276"/>
              <w:jc w:val="center"/>
            </w:pPr>
            <w:r w:rsidRPr="007C6E34">
              <w:t>1 638,06</w:t>
            </w:r>
          </w:p>
        </w:tc>
      </w:tr>
      <w:tr w:rsidR="008375BD" w:rsidRPr="00F34BE7" w14:paraId="795ADF59" w14:textId="77777777" w:rsidTr="00062751">
        <w:trPr>
          <w:trHeight w:val="85"/>
        </w:trPr>
        <w:tc>
          <w:tcPr>
            <w:tcW w:w="3099" w:type="dxa"/>
            <w:shd w:val="clear" w:color="auto" w:fill="auto"/>
            <w:vAlign w:val="center"/>
          </w:tcPr>
          <w:p w14:paraId="4AEF5F28" w14:textId="77777777" w:rsidR="008375BD" w:rsidRPr="00F34BE7" w:rsidRDefault="008375BD" w:rsidP="00062751">
            <w:pPr>
              <w:jc w:val="center"/>
            </w:pPr>
            <w:r w:rsidRPr="00F34BE7">
              <w:t>20</w:t>
            </w:r>
            <w:r>
              <w:t>33</w:t>
            </w:r>
            <w:r w:rsidRPr="00F34BE7">
              <w:t xml:space="preserve"> год</w:t>
            </w:r>
          </w:p>
        </w:tc>
        <w:tc>
          <w:tcPr>
            <w:tcW w:w="2091" w:type="dxa"/>
            <w:shd w:val="clear" w:color="000000" w:fill="FFFFFF"/>
            <w:vAlign w:val="center"/>
          </w:tcPr>
          <w:p w14:paraId="5C226E2D" w14:textId="77777777" w:rsidR="008375BD" w:rsidRPr="00F34BE7" w:rsidRDefault="008375BD" w:rsidP="00062751">
            <w:pPr>
              <w:jc w:val="center"/>
            </w:pPr>
            <w:r w:rsidRPr="00F34BE7">
              <w:t>27,785</w:t>
            </w:r>
          </w:p>
        </w:tc>
        <w:tc>
          <w:tcPr>
            <w:tcW w:w="2051" w:type="dxa"/>
            <w:shd w:val="clear" w:color="auto" w:fill="auto"/>
          </w:tcPr>
          <w:p w14:paraId="2FE99CB9" w14:textId="77777777" w:rsidR="008375BD" w:rsidRPr="00F34BE7" w:rsidRDefault="008375BD" w:rsidP="00062751">
            <w:pPr>
              <w:jc w:val="center"/>
            </w:pPr>
            <w:r w:rsidRPr="00D44086">
              <w:t>114.68</w:t>
            </w:r>
          </w:p>
        </w:tc>
        <w:tc>
          <w:tcPr>
            <w:tcW w:w="2562" w:type="dxa"/>
            <w:shd w:val="clear" w:color="auto" w:fill="auto"/>
          </w:tcPr>
          <w:p w14:paraId="302E4005" w14:textId="77777777" w:rsidR="008375BD" w:rsidRPr="00F34BE7" w:rsidRDefault="008375BD" w:rsidP="00062751">
            <w:pPr>
              <w:ind w:left="276"/>
              <w:jc w:val="center"/>
            </w:pPr>
            <w:r w:rsidRPr="007C6E34">
              <w:t>3 186,24</w:t>
            </w:r>
          </w:p>
        </w:tc>
      </w:tr>
      <w:bookmarkEnd w:id="198"/>
    </w:tbl>
    <w:p w14:paraId="2E3749E0" w14:textId="77777777" w:rsidR="008375BD" w:rsidRPr="00F34BE7" w:rsidRDefault="008375BD" w:rsidP="008375BD">
      <w:pPr>
        <w:ind w:firstLine="709"/>
        <w:jc w:val="both"/>
        <w:rPr>
          <w:snapToGrid w:val="0"/>
          <w:sz w:val="28"/>
          <w:szCs w:val="28"/>
        </w:rPr>
      </w:pPr>
    </w:p>
    <w:p w14:paraId="1A19E99F" w14:textId="77777777" w:rsidR="008375BD" w:rsidRPr="001D1AD6" w:rsidRDefault="008375BD" w:rsidP="00F33C92">
      <w:pPr>
        <w:pStyle w:val="3"/>
        <w:numPr>
          <w:ilvl w:val="0"/>
          <w:numId w:val="11"/>
        </w:numPr>
        <w:jc w:val="center"/>
        <w:rPr>
          <w:rFonts w:cs="Arial"/>
          <w:bCs/>
          <w:caps/>
          <w:kern w:val="32"/>
          <w:sz w:val="28"/>
          <w:szCs w:val="32"/>
          <w:lang w:eastAsia="en-US"/>
        </w:rPr>
      </w:pPr>
      <w:bookmarkStart w:id="199" w:name="_Toc51703367"/>
      <w:r w:rsidRPr="001D1AD6">
        <w:rPr>
          <w:rFonts w:cs="Arial"/>
          <w:bCs/>
          <w:caps/>
          <w:kern w:val="32"/>
          <w:sz w:val="28"/>
          <w:szCs w:val="32"/>
          <w:lang w:eastAsia="en-US"/>
        </w:rPr>
        <w:t>Т</w:t>
      </w:r>
      <w:r w:rsidRPr="001D1AD6">
        <w:rPr>
          <w:rFonts w:cs="Arial"/>
          <w:bCs/>
          <w:kern w:val="32"/>
          <w:sz w:val="28"/>
          <w:szCs w:val="32"/>
          <w:lang w:eastAsia="en-US"/>
        </w:rPr>
        <w:t xml:space="preserve">арифы на горячую воду ОАО «СКЭК» по узлу </w:t>
      </w:r>
      <w:r w:rsidRPr="001D1AD6">
        <w:rPr>
          <w:rFonts w:cs="Arial"/>
          <w:bCs/>
          <w:kern w:val="32"/>
          <w:sz w:val="28"/>
          <w:szCs w:val="32"/>
          <w:lang w:eastAsia="en-US"/>
        </w:rPr>
        <w:br/>
        <w:t>теплоснабжения Яйский МО на 2024-20</w:t>
      </w:r>
      <w:r>
        <w:rPr>
          <w:rFonts w:cs="Arial"/>
          <w:bCs/>
          <w:kern w:val="32"/>
          <w:sz w:val="28"/>
          <w:szCs w:val="32"/>
          <w:lang w:eastAsia="en-US"/>
        </w:rPr>
        <w:t>33</w:t>
      </w:r>
      <w:r w:rsidRPr="001D1AD6">
        <w:rPr>
          <w:rFonts w:cs="Arial"/>
          <w:bCs/>
          <w:kern w:val="32"/>
          <w:sz w:val="28"/>
          <w:szCs w:val="32"/>
          <w:lang w:eastAsia="en-US"/>
        </w:rPr>
        <w:t xml:space="preserve"> год</w:t>
      </w:r>
      <w:bookmarkEnd w:id="199"/>
      <w:r w:rsidRPr="001D1AD6">
        <w:rPr>
          <w:rFonts w:cs="Arial"/>
          <w:bCs/>
          <w:kern w:val="32"/>
          <w:sz w:val="28"/>
          <w:szCs w:val="32"/>
          <w:lang w:eastAsia="en-US"/>
        </w:rPr>
        <w:t>ы</w:t>
      </w:r>
    </w:p>
    <w:p w14:paraId="6F244B08" w14:textId="77777777" w:rsidR="008375BD" w:rsidRPr="00F34BE7" w:rsidRDefault="008375BD" w:rsidP="008375BD">
      <w:pPr>
        <w:ind w:firstLine="709"/>
        <w:jc w:val="both"/>
        <w:rPr>
          <w:sz w:val="28"/>
          <w:szCs w:val="28"/>
        </w:rPr>
      </w:pPr>
    </w:p>
    <w:p w14:paraId="5E5F5CAD" w14:textId="77777777" w:rsidR="008375BD" w:rsidRPr="00F34BE7" w:rsidRDefault="008375BD" w:rsidP="008375BD">
      <w:pPr>
        <w:ind w:firstLine="709"/>
        <w:jc w:val="both"/>
        <w:rPr>
          <w:sz w:val="28"/>
          <w:szCs w:val="28"/>
        </w:rPr>
      </w:pPr>
      <w:r w:rsidRPr="00F34BE7">
        <w:rPr>
          <w:sz w:val="28"/>
          <w:szCs w:val="28"/>
        </w:rPr>
        <w:t xml:space="preserve">Согласно п. 5 статьи 9 Федерального закона от 27.07.2010 № 190 -ФЗ </w:t>
      </w:r>
      <w:r w:rsidRPr="00F34BE7">
        <w:rPr>
          <w:sz w:val="28"/>
          <w:szCs w:val="28"/>
        </w:rPr>
        <w:br/>
        <w:t xml:space="preserve">«О теплоснабжении» тарифы на горячую воду в открытых системах теплоснабжения устанавливаются в виде двухкомпонентных тарифов </w:t>
      </w:r>
      <w:r w:rsidRPr="00F34BE7">
        <w:rPr>
          <w:sz w:val="28"/>
          <w:szCs w:val="28"/>
        </w:rPr>
        <w:br/>
        <w:t>с использованием компонента на теплоноситель и компонента на тепловую энергию.</w:t>
      </w:r>
    </w:p>
    <w:p w14:paraId="0B7352E9" w14:textId="77777777" w:rsidR="008375BD" w:rsidRPr="00F34BE7" w:rsidRDefault="008375BD" w:rsidP="008375BD">
      <w:pPr>
        <w:ind w:firstLine="709"/>
        <w:jc w:val="both"/>
        <w:rPr>
          <w:sz w:val="28"/>
          <w:szCs w:val="28"/>
        </w:rPr>
      </w:pPr>
      <w:r w:rsidRPr="00F34BE7">
        <w:rPr>
          <w:sz w:val="28"/>
          <w:szCs w:val="28"/>
        </w:rPr>
        <w:t xml:space="preserve">Эксперты полагают экономически и технологически обоснованным </w:t>
      </w:r>
      <w:r w:rsidRPr="00F34BE7">
        <w:rPr>
          <w:sz w:val="28"/>
          <w:szCs w:val="28"/>
        </w:rPr>
        <w:br/>
        <w:t>то обстоятельство, что компонент на теплоноситель принимается равным тарифу на теплоноситель.</w:t>
      </w:r>
    </w:p>
    <w:p w14:paraId="624063FF" w14:textId="77777777" w:rsidR="008375BD" w:rsidRPr="00F34BE7" w:rsidRDefault="008375BD" w:rsidP="008375BD">
      <w:pPr>
        <w:ind w:firstLine="709"/>
        <w:jc w:val="both"/>
        <w:rPr>
          <w:sz w:val="28"/>
          <w:szCs w:val="28"/>
        </w:rPr>
      </w:pPr>
      <w:r w:rsidRPr="00F34BE7">
        <w:rPr>
          <w:sz w:val="28"/>
          <w:szCs w:val="28"/>
        </w:rPr>
        <w:t xml:space="preserve">Значение компонента на тепловую энергию принято равным одноставочным тарифам на тепловую энергию ОАО «СКЭК», утвержденных постановлением РЭК Кузбасса от </w:t>
      </w:r>
      <w:r>
        <w:rPr>
          <w:sz w:val="28"/>
          <w:szCs w:val="28"/>
        </w:rPr>
        <w:t>20</w:t>
      </w:r>
      <w:r w:rsidRPr="00F34BE7">
        <w:rPr>
          <w:sz w:val="28"/>
          <w:szCs w:val="28"/>
        </w:rPr>
        <w:t xml:space="preserve">.12.2024 №___ </w:t>
      </w:r>
      <w:r>
        <w:rPr>
          <w:sz w:val="28"/>
          <w:szCs w:val="28"/>
        </w:rPr>
        <w:t>«</w:t>
      </w:r>
      <w:r w:rsidRPr="00F21628">
        <w:rPr>
          <w:sz w:val="28"/>
          <w:szCs w:val="28"/>
        </w:rPr>
        <w:t>Об установлении долгосрочных параметров регулирования и долгосрочных тарифов ОАО «Северо-Кузбасская энергетическая компания» на тепловую энергию, реализуемую на потребительском рынке Яйского муниципального округа, на период 2024-2033 годы</w:t>
      </w:r>
      <w:r>
        <w:rPr>
          <w:sz w:val="28"/>
          <w:szCs w:val="28"/>
        </w:rPr>
        <w:t>»</w:t>
      </w:r>
      <w:r w:rsidRPr="00F34BE7">
        <w:rPr>
          <w:sz w:val="28"/>
          <w:szCs w:val="28"/>
        </w:rPr>
        <w:t>.</w:t>
      </w:r>
    </w:p>
    <w:p w14:paraId="5B49260C" w14:textId="77777777" w:rsidR="008375BD" w:rsidRPr="00F34BE7" w:rsidRDefault="008375BD" w:rsidP="008375BD">
      <w:pPr>
        <w:tabs>
          <w:tab w:val="left" w:pos="0"/>
          <w:tab w:val="left" w:pos="9900"/>
        </w:tabs>
        <w:ind w:firstLine="709"/>
        <w:jc w:val="both"/>
        <w:rPr>
          <w:snapToGrid w:val="0"/>
          <w:sz w:val="28"/>
          <w:szCs w:val="28"/>
        </w:rPr>
      </w:pPr>
      <w:r w:rsidRPr="00F34BE7">
        <w:rPr>
          <w:sz w:val="28"/>
          <w:szCs w:val="28"/>
        </w:rPr>
        <w:t xml:space="preserve">Нормативы расхода тепловой энергии, необходимой для осуществления горячего водоснабжения ОАО «СКЭК» приняты в соответствии </w:t>
      </w:r>
      <w:r w:rsidRPr="00F34BE7">
        <w:rPr>
          <w:sz w:val="28"/>
          <w:szCs w:val="28"/>
        </w:rPr>
        <w:br/>
        <w:t xml:space="preserve">с </w:t>
      </w:r>
      <w:r w:rsidRPr="00F34BE7">
        <w:rPr>
          <w:snapToGrid w:val="0"/>
          <w:sz w:val="28"/>
          <w:szCs w:val="28"/>
        </w:rPr>
        <w:t xml:space="preserve">постановлением региональной энергетической комиссии Кемеровской области от 07.12.2017 № 458 «Об утверждении нормативов расхода тепловой энергии, </w:t>
      </w:r>
      <w:r w:rsidRPr="00F34BE7">
        <w:rPr>
          <w:snapToGrid w:val="0"/>
          <w:sz w:val="28"/>
          <w:szCs w:val="28"/>
        </w:rPr>
        <w:lastRenderedPageBreak/>
        <w:t xml:space="preserve">используемой на подогрев холодной воды для предоставления коммунальной услуги по горячему водоснабжению на территории Кемеровской области»: </w:t>
      </w:r>
    </w:p>
    <w:tbl>
      <w:tblPr>
        <w:tblW w:w="10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1"/>
        <w:gridCol w:w="2266"/>
        <w:gridCol w:w="2409"/>
        <w:gridCol w:w="2266"/>
      </w:tblGrid>
      <w:tr w:rsidR="008375BD" w:rsidRPr="00F34BE7" w14:paraId="4F9F83B6" w14:textId="77777777" w:rsidTr="00062751">
        <w:trPr>
          <w:trHeight w:val="420"/>
          <w:jc w:val="center"/>
        </w:trPr>
        <w:tc>
          <w:tcPr>
            <w:tcW w:w="5387" w:type="dxa"/>
            <w:gridSpan w:val="2"/>
            <w:shd w:val="clear" w:color="auto" w:fill="auto"/>
            <w:vAlign w:val="center"/>
          </w:tcPr>
          <w:p w14:paraId="2045703B" w14:textId="77777777" w:rsidR="008375BD" w:rsidRPr="00F34BE7" w:rsidRDefault="008375BD" w:rsidP="00062751">
            <w:pPr>
              <w:jc w:val="center"/>
              <w:rPr>
                <w:snapToGrid w:val="0"/>
                <w:szCs w:val="28"/>
              </w:rPr>
            </w:pPr>
            <w:r w:rsidRPr="00F34BE7">
              <w:rPr>
                <w:snapToGrid w:val="0"/>
                <w:szCs w:val="28"/>
              </w:rPr>
              <w:t>С изолированными стояками</w:t>
            </w:r>
          </w:p>
        </w:tc>
        <w:tc>
          <w:tcPr>
            <w:tcW w:w="4675" w:type="dxa"/>
            <w:gridSpan w:val="2"/>
            <w:shd w:val="clear" w:color="auto" w:fill="auto"/>
            <w:vAlign w:val="center"/>
            <w:hideMark/>
          </w:tcPr>
          <w:p w14:paraId="22EF410E" w14:textId="77777777" w:rsidR="008375BD" w:rsidRPr="00F34BE7" w:rsidRDefault="008375BD" w:rsidP="00062751">
            <w:pPr>
              <w:jc w:val="center"/>
              <w:rPr>
                <w:snapToGrid w:val="0"/>
                <w:szCs w:val="28"/>
              </w:rPr>
            </w:pPr>
            <w:r w:rsidRPr="00F34BE7">
              <w:rPr>
                <w:snapToGrid w:val="0"/>
                <w:szCs w:val="28"/>
              </w:rPr>
              <w:t>С неизолированными стояками</w:t>
            </w:r>
          </w:p>
        </w:tc>
      </w:tr>
      <w:tr w:rsidR="008375BD" w:rsidRPr="00F34BE7" w14:paraId="28C2858A" w14:textId="77777777" w:rsidTr="00062751">
        <w:trPr>
          <w:trHeight w:val="255"/>
          <w:jc w:val="center"/>
        </w:trPr>
        <w:tc>
          <w:tcPr>
            <w:tcW w:w="3121" w:type="dxa"/>
            <w:shd w:val="clear" w:color="auto" w:fill="auto"/>
            <w:vAlign w:val="center"/>
            <w:hideMark/>
          </w:tcPr>
          <w:p w14:paraId="358CBDDA" w14:textId="77777777" w:rsidR="008375BD" w:rsidRPr="00F34BE7" w:rsidRDefault="008375BD" w:rsidP="00062751">
            <w:pPr>
              <w:jc w:val="center"/>
              <w:rPr>
                <w:snapToGrid w:val="0"/>
                <w:szCs w:val="28"/>
              </w:rPr>
            </w:pPr>
            <w:r w:rsidRPr="00F34BE7">
              <w:rPr>
                <w:snapToGrid w:val="0"/>
                <w:szCs w:val="28"/>
              </w:rPr>
              <w:t xml:space="preserve">с </w:t>
            </w:r>
            <w:r w:rsidRPr="00F34BE7">
              <w:rPr>
                <w:snapToGrid w:val="0"/>
                <w:szCs w:val="28"/>
              </w:rPr>
              <w:br/>
              <w:t>полотенцесушителем</w:t>
            </w:r>
          </w:p>
        </w:tc>
        <w:tc>
          <w:tcPr>
            <w:tcW w:w="2266" w:type="dxa"/>
            <w:shd w:val="clear" w:color="auto" w:fill="auto"/>
            <w:vAlign w:val="center"/>
            <w:hideMark/>
          </w:tcPr>
          <w:p w14:paraId="735C1AC6" w14:textId="77777777" w:rsidR="008375BD" w:rsidRPr="00F34BE7" w:rsidRDefault="008375BD" w:rsidP="00062751">
            <w:pPr>
              <w:jc w:val="center"/>
              <w:rPr>
                <w:snapToGrid w:val="0"/>
                <w:szCs w:val="28"/>
              </w:rPr>
            </w:pPr>
            <w:r w:rsidRPr="00F34BE7">
              <w:rPr>
                <w:snapToGrid w:val="0"/>
                <w:szCs w:val="28"/>
              </w:rPr>
              <w:t>без полотенцесушителя</w:t>
            </w:r>
          </w:p>
        </w:tc>
        <w:tc>
          <w:tcPr>
            <w:tcW w:w="2409" w:type="dxa"/>
            <w:shd w:val="clear" w:color="auto" w:fill="auto"/>
            <w:vAlign w:val="center"/>
            <w:hideMark/>
          </w:tcPr>
          <w:p w14:paraId="2F7C222E" w14:textId="77777777" w:rsidR="008375BD" w:rsidRPr="00F34BE7" w:rsidRDefault="008375BD" w:rsidP="00062751">
            <w:pPr>
              <w:jc w:val="center"/>
              <w:rPr>
                <w:snapToGrid w:val="0"/>
                <w:szCs w:val="28"/>
              </w:rPr>
            </w:pPr>
            <w:r w:rsidRPr="00F34BE7">
              <w:rPr>
                <w:snapToGrid w:val="0"/>
                <w:szCs w:val="28"/>
              </w:rPr>
              <w:t xml:space="preserve">с </w:t>
            </w:r>
            <w:r w:rsidRPr="00F34BE7">
              <w:rPr>
                <w:snapToGrid w:val="0"/>
                <w:szCs w:val="28"/>
              </w:rPr>
              <w:br/>
              <w:t>полотенцесушителем</w:t>
            </w:r>
          </w:p>
        </w:tc>
        <w:tc>
          <w:tcPr>
            <w:tcW w:w="2266" w:type="dxa"/>
            <w:shd w:val="clear" w:color="auto" w:fill="auto"/>
            <w:vAlign w:val="center"/>
            <w:hideMark/>
          </w:tcPr>
          <w:p w14:paraId="4838091D" w14:textId="77777777" w:rsidR="008375BD" w:rsidRPr="00F34BE7" w:rsidRDefault="008375BD" w:rsidP="00062751">
            <w:pPr>
              <w:jc w:val="center"/>
              <w:rPr>
                <w:snapToGrid w:val="0"/>
                <w:szCs w:val="28"/>
              </w:rPr>
            </w:pPr>
            <w:r w:rsidRPr="00F34BE7">
              <w:rPr>
                <w:snapToGrid w:val="0"/>
                <w:szCs w:val="28"/>
              </w:rPr>
              <w:t>без полотенцесушителя</w:t>
            </w:r>
          </w:p>
        </w:tc>
      </w:tr>
      <w:tr w:rsidR="008375BD" w:rsidRPr="00F34BE7" w14:paraId="5FCE5E32" w14:textId="77777777" w:rsidTr="00062751">
        <w:trPr>
          <w:trHeight w:val="255"/>
          <w:jc w:val="center"/>
        </w:trPr>
        <w:tc>
          <w:tcPr>
            <w:tcW w:w="3121" w:type="dxa"/>
            <w:shd w:val="clear" w:color="auto" w:fill="auto"/>
            <w:vAlign w:val="center"/>
          </w:tcPr>
          <w:p w14:paraId="4989B71B" w14:textId="77777777" w:rsidR="008375BD" w:rsidRPr="00F34BE7" w:rsidRDefault="008375BD" w:rsidP="00062751">
            <w:pPr>
              <w:spacing w:line="276" w:lineRule="auto"/>
              <w:jc w:val="center"/>
              <w:rPr>
                <w:snapToGrid w:val="0"/>
              </w:rPr>
            </w:pPr>
            <w:r w:rsidRPr="00F34BE7">
              <w:rPr>
                <w:snapToGrid w:val="0"/>
              </w:rPr>
              <w:t>0,0544</w:t>
            </w:r>
          </w:p>
        </w:tc>
        <w:tc>
          <w:tcPr>
            <w:tcW w:w="2266" w:type="dxa"/>
            <w:shd w:val="clear" w:color="auto" w:fill="auto"/>
            <w:vAlign w:val="center"/>
          </w:tcPr>
          <w:p w14:paraId="43425496" w14:textId="77777777" w:rsidR="008375BD" w:rsidRPr="00F34BE7" w:rsidRDefault="008375BD" w:rsidP="00062751">
            <w:pPr>
              <w:spacing w:line="276" w:lineRule="auto"/>
              <w:jc w:val="center"/>
              <w:rPr>
                <w:snapToGrid w:val="0"/>
              </w:rPr>
            </w:pPr>
            <w:r w:rsidRPr="00F34BE7">
              <w:rPr>
                <w:snapToGrid w:val="0"/>
              </w:rPr>
              <w:t>0,0536</w:t>
            </w:r>
          </w:p>
        </w:tc>
        <w:tc>
          <w:tcPr>
            <w:tcW w:w="2409" w:type="dxa"/>
            <w:shd w:val="clear" w:color="auto" w:fill="auto"/>
            <w:vAlign w:val="center"/>
          </w:tcPr>
          <w:p w14:paraId="62B3C6CC" w14:textId="77777777" w:rsidR="008375BD" w:rsidRPr="00F34BE7" w:rsidRDefault="008375BD" w:rsidP="00062751">
            <w:pPr>
              <w:spacing w:line="276" w:lineRule="auto"/>
              <w:jc w:val="center"/>
              <w:rPr>
                <w:snapToGrid w:val="0"/>
              </w:rPr>
            </w:pPr>
            <w:r w:rsidRPr="00F34BE7">
              <w:rPr>
                <w:snapToGrid w:val="0"/>
              </w:rPr>
              <w:t>0,0580</w:t>
            </w:r>
          </w:p>
        </w:tc>
        <w:tc>
          <w:tcPr>
            <w:tcW w:w="2266" w:type="dxa"/>
            <w:shd w:val="clear" w:color="auto" w:fill="auto"/>
            <w:vAlign w:val="center"/>
          </w:tcPr>
          <w:p w14:paraId="25DE64D1" w14:textId="77777777" w:rsidR="008375BD" w:rsidRPr="00F34BE7" w:rsidRDefault="008375BD" w:rsidP="00062751">
            <w:pPr>
              <w:spacing w:line="276" w:lineRule="auto"/>
              <w:jc w:val="center"/>
              <w:rPr>
                <w:snapToGrid w:val="0"/>
              </w:rPr>
            </w:pPr>
            <w:r w:rsidRPr="00F34BE7">
              <w:rPr>
                <w:snapToGrid w:val="0"/>
              </w:rPr>
              <w:t>0,0548</w:t>
            </w:r>
          </w:p>
        </w:tc>
      </w:tr>
    </w:tbl>
    <w:p w14:paraId="0B008DD1" w14:textId="77777777" w:rsidR="008375BD" w:rsidRPr="00F34BE7" w:rsidRDefault="008375BD" w:rsidP="008375BD">
      <w:pPr>
        <w:tabs>
          <w:tab w:val="left" w:pos="0"/>
          <w:tab w:val="left" w:pos="9900"/>
        </w:tabs>
        <w:ind w:right="-1" w:firstLine="709"/>
        <w:jc w:val="both"/>
        <w:rPr>
          <w:snapToGrid w:val="0"/>
          <w:sz w:val="28"/>
          <w:szCs w:val="28"/>
        </w:rPr>
      </w:pPr>
    </w:p>
    <w:p w14:paraId="2F4D42C0" w14:textId="77777777" w:rsidR="008375BD" w:rsidRPr="00F34BE7" w:rsidRDefault="008375BD" w:rsidP="008375BD">
      <w:pPr>
        <w:ind w:right="-31" w:firstLine="709"/>
        <w:jc w:val="both"/>
        <w:rPr>
          <w:sz w:val="28"/>
          <w:szCs w:val="28"/>
        </w:rPr>
      </w:pPr>
      <w:r w:rsidRPr="00F34BE7">
        <w:rPr>
          <w:sz w:val="28"/>
          <w:szCs w:val="28"/>
        </w:rPr>
        <w:t xml:space="preserve">На основании вышеуказанного, эксперты предлагают принять тарифы на горячую воду в открытой системе теплоснабжения на 2024-2026 годы </w:t>
      </w:r>
      <w:r w:rsidRPr="00F34BE7">
        <w:rPr>
          <w:sz w:val="28"/>
          <w:szCs w:val="28"/>
        </w:rPr>
        <w:br/>
        <w:t xml:space="preserve">для ОАО «СКЭК» по Яйскому муниципальному округу, представленные в                  таблице </w:t>
      </w:r>
      <w:r w:rsidRPr="00035276">
        <w:rPr>
          <w:sz w:val="28"/>
          <w:szCs w:val="28"/>
        </w:rPr>
        <w:t>45</w:t>
      </w:r>
      <w:r w:rsidRPr="00F34BE7">
        <w:rPr>
          <w:sz w:val="28"/>
          <w:szCs w:val="28"/>
        </w:rPr>
        <w:t>.</w:t>
      </w:r>
    </w:p>
    <w:p w14:paraId="42067F97" w14:textId="77777777" w:rsidR="008375BD" w:rsidRPr="00161024" w:rsidRDefault="008375BD" w:rsidP="008375BD">
      <w:pPr>
        <w:ind w:right="-31" w:firstLine="567"/>
        <w:rPr>
          <w:sz w:val="28"/>
          <w:szCs w:val="28"/>
        </w:rPr>
        <w:sectPr w:rsidR="008375BD" w:rsidRPr="00161024" w:rsidSect="00E3782E">
          <w:pgSz w:w="11906" w:h="16838" w:code="9"/>
          <w:pgMar w:top="851" w:right="851" w:bottom="851" w:left="1134" w:header="709" w:footer="709" w:gutter="0"/>
          <w:cols w:space="708"/>
          <w:docGrid w:linePitch="360"/>
        </w:sectPr>
      </w:pPr>
    </w:p>
    <w:p w14:paraId="0E599468" w14:textId="77777777" w:rsidR="008375BD" w:rsidRPr="007A6C43" w:rsidRDefault="008375BD" w:rsidP="008375BD">
      <w:pPr>
        <w:ind w:right="-31" w:firstLine="567"/>
        <w:jc w:val="right"/>
        <w:rPr>
          <w:sz w:val="28"/>
          <w:szCs w:val="28"/>
        </w:rPr>
      </w:pPr>
      <w:r w:rsidRPr="00161024">
        <w:rPr>
          <w:sz w:val="28"/>
          <w:szCs w:val="28"/>
        </w:rPr>
        <w:lastRenderedPageBreak/>
        <w:t xml:space="preserve">Таблица </w:t>
      </w:r>
      <w:r w:rsidRPr="007A6C43">
        <w:rPr>
          <w:sz w:val="28"/>
          <w:szCs w:val="28"/>
        </w:rPr>
        <w:t>45</w:t>
      </w:r>
    </w:p>
    <w:p w14:paraId="1D9F1760" w14:textId="77777777" w:rsidR="008375BD" w:rsidRPr="00161024" w:rsidRDefault="008375BD" w:rsidP="008375BD">
      <w:pPr>
        <w:ind w:right="-31"/>
        <w:jc w:val="center"/>
        <w:rPr>
          <w:sz w:val="28"/>
          <w:szCs w:val="28"/>
        </w:rPr>
      </w:pPr>
      <w:r w:rsidRPr="00161024">
        <w:rPr>
          <w:sz w:val="28"/>
          <w:szCs w:val="28"/>
        </w:rPr>
        <w:t>Тарифы ОАО «Северо-Кузбасская энергетическая компания» на горячую воду в открытой системе горячего водоснабжения (теплоснабжения), реализуемую на потребительском рынке Яйский муниципальный округ,</w:t>
      </w:r>
    </w:p>
    <w:p w14:paraId="7B507D30" w14:textId="77777777" w:rsidR="008375BD" w:rsidRPr="00161024" w:rsidRDefault="008375BD" w:rsidP="008375BD">
      <w:pPr>
        <w:ind w:right="-31"/>
        <w:jc w:val="center"/>
        <w:rPr>
          <w:sz w:val="28"/>
          <w:szCs w:val="28"/>
        </w:rPr>
      </w:pPr>
      <w:r w:rsidRPr="00161024">
        <w:rPr>
          <w:sz w:val="28"/>
          <w:szCs w:val="28"/>
        </w:rPr>
        <w:t>на период с 0</w:t>
      </w:r>
      <w:r>
        <w:rPr>
          <w:sz w:val="28"/>
          <w:szCs w:val="28"/>
        </w:rPr>
        <w:t>1</w:t>
      </w:r>
      <w:r w:rsidRPr="00161024">
        <w:rPr>
          <w:sz w:val="28"/>
          <w:szCs w:val="28"/>
        </w:rPr>
        <w:t>.0</w:t>
      </w:r>
      <w:r>
        <w:rPr>
          <w:sz w:val="28"/>
          <w:szCs w:val="28"/>
        </w:rPr>
        <w:t>1</w:t>
      </w:r>
      <w:r w:rsidRPr="00161024">
        <w:rPr>
          <w:sz w:val="28"/>
          <w:szCs w:val="28"/>
        </w:rPr>
        <w:t>.202</w:t>
      </w:r>
      <w:r>
        <w:rPr>
          <w:sz w:val="28"/>
          <w:szCs w:val="28"/>
        </w:rPr>
        <w:t>4</w:t>
      </w:r>
      <w:r w:rsidRPr="00161024">
        <w:rPr>
          <w:sz w:val="28"/>
          <w:szCs w:val="28"/>
        </w:rPr>
        <w:t xml:space="preserve"> по 31.12.20</w:t>
      </w:r>
      <w:r>
        <w:rPr>
          <w:sz w:val="28"/>
          <w:szCs w:val="28"/>
        </w:rPr>
        <w:t>33</w:t>
      </w:r>
    </w:p>
    <w:p w14:paraId="59DF86EF" w14:textId="77777777" w:rsidR="008375BD" w:rsidRPr="00161024" w:rsidRDefault="008375BD" w:rsidP="008375BD">
      <w:pPr>
        <w:ind w:right="-31"/>
        <w:jc w:val="center"/>
        <w:rPr>
          <w:sz w:val="28"/>
          <w:szCs w:val="28"/>
        </w:rPr>
      </w:pPr>
    </w:p>
    <w:tbl>
      <w:tblPr>
        <w:tblW w:w="15262"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4"/>
        <w:gridCol w:w="1023"/>
        <w:gridCol w:w="1019"/>
        <w:gridCol w:w="1053"/>
        <w:gridCol w:w="1029"/>
        <w:gridCol w:w="1023"/>
        <w:gridCol w:w="1019"/>
        <w:gridCol w:w="1053"/>
        <w:gridCol w:w="1029"/>
        <w:gridCol w:w="1145"/>
        <w:gridCol w:w="1239"/>
        <w:gridCol w:w="1302"/>
        <w:gridCol w:w="1224"/>
      </w:tblGrid>
      <w:tr w:rsidR="008375BD" w:rsidRPr="00161024" w14:paraId="3BC99A0C" w14:textId="77777777" w:rsidTr="00062751">
        <w:trPr>
          <w:trHeight w:val="305"/>
        </w:trPr>
        <w:tc>
          <w:tcPr>
            <w:tcW w:w="2104" w:type="dxa"/>
            <w:vMerge w:val="restart"/>
            <w:shd w:val="clear" w:color="auto" w:fill="auto"/>
            <w:vAlign w:val="center"/>
            <w:hideMark/>
          </w:tcPr>
          <w:p w14:paraId="6F485943" w14:textId="77777777" w:rsidR="008375BD" w:rsidRPr="00161024" w:rsidRDefault="008375BD" w:rsidP="00062751">
            <w:pPr>
              <w:jc w:val="center"/>
            </w:pPr>
            <w:bookmarkStart w:id="200" w:name="_Hlk187746242"/>
            <w:r w:rsidRPr="00161024">
              <w:t>Период</w:t>
            </w:r>
          </w:p>
        </w:tc>
        <w:tc>
          <w:tcPr>
            <w:tcW w:w="4124" w:type="dxa"/>
            <w:gridSpan w:val="4"/>
            <w:shd w:val="clear" w:color="auto" w:fill="auto"/>
            <w:vAlign w:val="center"/>
            <w:hideMark/>
          </w:tcPr>
          <w:p w14:paraId="45954265" w14:textId="77777777" w:rsidR="008375BD" w:rsidRPr="00161024" w:rsidRDefault="008375BD" w:rsidP="00062751">
            <w:pPr>
              <w:jc w:val="center"/>
            </w:pPr>
            <w:r w:rsidRPr="00161024">
              <w:t>Тариф на горячую воду для населения, руб./м</w:t>
            </w:r>
            <w:r w:rsidRPr="00161024">
              <w:rPr>
                <w:vertAlign w:val="superscript"/>
              </w:rPr>
              <w:t>3</w:t>
            </w:r>
            <w:r w:rsidRPr="00161024">
              <w:t xml:space="preserve"> (с НДС)</w:t>
            </w:r>
          </w:p>
        </w:tc>
        <w:tc>
          <w:tcPr>
            <w:tcW w:w="4124" w:type="dxa"/>
            <w:gridSpan w:val="4"/>
            <w:shd w:val="clear" w:color="auto" w:fill="auto"/>
            <w:vAlign w:val="center"/>
            <w:hideMark/>
          </w:tcPr>
          <w:p w14:paraId="0A20FBA1" w14:textId="77777777" w:rsidR="008375BD" w:rsidRPr="00161024" w:rsidRDefault="008375BD" w:rsidP="00062751">
            <w:pPr>
              <w:jc w:val="center"/>
            </w:pPr>
            <w:r w:rsidRPr="00161024">
              <w:t>Тариф на горячую воду для прочих потребителей, руб./ м3 (без НДС)</w:t>
            </w:r>
          </w:p>
        </w:tc>
        <w:tc>
          <w:tcPr>
            <w:tcW w:w="1145" w:type="dxa"/>
            <w:vMerge w:val="restart"/>
            <w:shd w:val="clear" w:color="auto" w:fill="auto"/>
            <w:vAlign w:val="center"/>
            <w:hideMark/>
          </w:tcPr>
          <w:p w14:paraId="2E620849" w14:textId="77777777" w:rsidR="008375BD" w:rsidRPr="00161024" w:rsidRDefault="008375BD" w:rsidP="00062751">
            <w:pPr>
              <w:jc w:val="center"/>
            </w:pPr>
            <w:r w:rsidRPr="00161024">
              <w:t>Компо-нент на теплоно-ситель, руб./м3  (без НДС)</w:t>
            </w:r>
          </w:p>
        </w:tc>
        <w:tc>
          <w:tcPr>
            <w:tcW w:w="3765" w:type="dxa"/>
            <w:gridSpan w:val="3"/>
            <w:shd w:val="clear" w:color="auto" w:fill="auto"/>
            <w:vAlign w:val="center"/>
            <w:hideMark/>
          </w:tcPr>
          <w:p w14:paraId="01E4A639" w14:textId="77777777" w:rsidR="008375BD" w:rsidRPr="00161024" w:rsidRDefault="008375BD" w:rsidP="00062751">
            <w:pPr>
              <w:jc w:val="center"/>
            </w:pPr>
            <w:r w:rsidRPr="00161024">
              <w:t>Компонент на тепловую энергию</w:t>
            </w:r>
          </w:p>
        </w:tc>
      </w:tr>
      <w:tr w:rsidR="008375BD" w:rsidRPr="00161024" w14:paraId="18ABD2F9" w14:textId="77777777" w:rsidTr="00062751">
        <w:trPr>
          <w:trHeight w:val="305"/>
        </w:trPr>
        <w:tc>
          <w:tcPr>
            <w:tcW w:w="2104" w:type="dxa"/>
            <w:vMerge/>
            <w:vAlign w:val="center"/>
            <w:hideMark/>
          </w:tcPr>
          <w:p w14:paraId="402780D3" w14:textId="77777777" w:rsidR="008375BD" w:rsidRPr="00161024" w:rsidRDefault="008375BD" w:rsidP="00062751"/>
        </w:tc>
        <w:tc>
          <w:tcPr>
            <w:tcW w:w="2042" w:type="dxa"/>
            <w:gridSpan w:val="2"/>
            <w:shd w:val="clear" w:color="auto" w:fill="auto"/>
            <w:vAlign w:val="center"/>
            <w:hideMark/>
          </w:tcPr>
          <w:p w14:paraId="4685ED8D" w14:textId="77777777" w:rsidR="008375BD" w:rsidRPr="00161024" w:rsidRDefault="008375BD" w:rsidP="00062751">
            <w:pPr>
              <w:jc w:val="center"/>
            </w:pPr>
            <w:r w:rsidRPr="00161024">
              <w:t>Изолированные стояки</w:t>
            </w:r>
          </w:p>
        </w:tc>
        <w:tc>
          <w:tcPr>
            <w:tcW w:w="2082" w:type="dxa"/>
            <w:gridSpan w:val="2"/>
            <w:shd w:val="clear" w:color="auto" w:fill="auto"/>
            <w:vAlign w:val="center"/>
            <w:hideMark/>
          </w:tcPr>
          <w:p w14:paraId="1AF71E54" w14:textId="77777777" w:rsidR="008375BD" w:rsidRPr="00161024" w:rsidRDefault="008375BD" w:rsidP="00062751">
            <w:pPr>
              <w:jc w:val="center"/>
            </w:pPr>
            <w:r w:rsidRPr="00161024">
              <w:t>Неизолированные стояки</w:t>
            </w:r>
          </w:p>
        </w:tc>
        <w:tc>
          <w:tcPr>
            <w:tcW w:w="2042" w:type="dxa"/>
            <w:gridSpan w:val="2"/>
            <w:shd w:val="clear" w:color="auto" w:fill="auto"/>
            <w:vAlign w:val="center"/>
            <w:hideMark/>
          </w:tcPr>
          <w:p w14:paraId="155349C5" w14:textId="77777777" w:rsidR="008375BD" w:rsidRPr="00161024" w:rsidRDefault="008375BD" w:rsidP="00062751">
            <w:pPr>
              <w:jc w:val="center"/>
            </w:pPr>
            <w:r w:rsidRPr="00161024">
              <w:t>Изолированные стояки</w:t>
            </w:r>
          </w:p>
        </w:tc>
        <w:tc>
          <w:tcPr>
            <w:tcW w:w="2082" w:type="dxa"/>
            <w:gridSpan w:val="2"/>
            <w:shd w:val="clear" w:color="auto" w:fill="auto"/>
            <w:vAlign w:val="center"/>
            <w:hideMark/>
          </w:tcPr>
          <w:p w14:paraId="3741C875" w14:textId="77777777" w:rsidR="008375BD" w:rsidRPr="00161024" w:rsidRDefault="008375BD" w:rsidP="00062751">
            <w:pPr>
              <w:jc w:val="center"/>
            </w:pPr>
            <w:r w:rsidRPr="00161024">
              <w:t>Неизолированные стояки</w:t>
            </w:r>
          </w:p>
        </w:tc>
        <w:tc>
          <w:tcPr>
            <w:tcW w:w="1145" w:type="dxa"/>
            <w:vMerge/>
            <w:vAlign w:val="center"/>
            <w:hideMark/>
          </w:tcPr>
          <w:p w14:paraId="71B40BB0" w14:textId="77777777" w:rsidR="008375BD" w:rsidRPr="00161024" w:rsidRDefault="008375BD" w:rsidP="00062751"/>
        </w:tc>
        <w:tc>
          <w:tcPr>
            <w:tcW w:w="1239" w:type="dxa"/>
            <w:vMerge w:val="restart"/>
            <w:shd w:val="clear" w:color="auto" w:fill="auto"/>
            <w:vAlign w:val="center"/>
            <w:hideMark/>
          </w:tcPr>
          <w:p w14:paraId="23316151" w14:textId="77777777" w:rsidR="008375BD" w:rsidRPr="00161024" w:rsidRDefault="008375BD" w:rsidP="00062751">
            <w:pPr>
              <w:jc w:val="center"/>
            </w:pPr>
            <w:r w:rsidRPr="00161024">
              <w:t xml:space="preserve">Односта-вочный, руб./Гкал </w:t>
            </w:r>
            <w:r w:rsidRPr="00161024">
              <w:br/>
              <w:t xml:space="preserve"> (без НДС)</w:t>
            </w:r>
          </w:p>
        </w:tc>
        <w:tc>
          <w:tcPr>
            <w:tcW w:w="2526" w:type="dxa"/>
            <w:gridSpan w:val="2"/>
            <w:shd w:val="clear" w:color="auto" w:fill="auto"/>
            <w:vAlign w:val="center"/>
            <w:hideMark/>
          </w:tcPr>
          <w:p w14:paraId="386F1600" w14:textId="77777777" w:rsidR="008375BD" w:rsidRPr="00161024" w:rsidRDefault="008375BD" w:rsidP="00062751">
            <w:pPr>
              <w:jc w:val="center"/>
            </w:pPr>
            <w:r w:rsidRPr="00161024">
              <w:t>Двухставочный</w:t>
            </w:r>
          </w:p>
        </w:tc>
      </w:tr>
      <w:tr w:rsidR="008375BD" w:rsidRPr="00161024" w14:paraId="51C9B1A2" w14:textId="77777777" w:rsidTr="00062751">
        <w:trPr>
          <w:trHeight w:val="1543"/>
        </w:trPr>
        <w:tc>
          <w:tcPr>
            <w:tcW w:w="2104" w:type="dxa"/>
            <w:vMerge/>
            <w:vAlign w:val="center"/>
            <w:hideMark/>
          </w:tcPr>
          <w:p w14:paraId="12C94D30" w14:textId="77777777" w:rsidR="008375BD" w:rsidRPr="00161024" w:rsidRDefault="008375BD" w:rsidP="00062751"/>
        </w:tc>
        <w:tc>
          <w:tcPr>
            <w:tcW w:w="1023" w:type="dxa"/>
            <w:shd w:val="clear" w:color="auto" w:fill="auto"/>
            <w:vAlign w:val="center"/>
            <w:hideMark/>
          </w:tcPr>
          <w:p w14:paraId="4FA2DCCA" w14:textId="77777777" w:rsidR="008375BD" w:rsidRPr="00161024" w:rsidRDefault="008375BD" w:rsidP="00062751">
            <w:pPr>
              <w:jc w:val="center"/>
            </w:pPr>
            <w:r w:rsidRPr="00161024">
              <w:t>с поло-тенце-суши-телями</w:t>
            </w:r>
          </w:p>
        </w:tc>
        <w:tc>
          <w:tcPr>
            <w:tcW w:w="1019" w:type="dxa"/>
            <w:shd w:val="clear" w:color="auto" w:fill="auto"/>
            <w:vAlign w:val="center"/>
            <w:hideMark/>
          </w:tcPr>
          <w:p w14:paraId="35FD0D9F" w14:textId="77777777" w:rsidR="008375BD" w:rsidRPr="00161024" w:rsidRDefault="008375BD" w:rsidP="00062751">
            <w:pPr>
              <w:jc w:val="center"/>
            </w:pPr>
            <w:r w:rsidRPr="00161024">
              <w:t>без поло-тенце-суши-теля</w:t>
            </w:r>
          </w:p>
        </w:tc>
        <w:tc>
          <w:tcPr>
            <w:tcW w:w="1053" w:type="dxa"/>
            <w:shd w:val="clear" w:color="auto" w:fill="auto"/>
            <w:vAlign w:val="center"/>
            <w:hideMark/>
          </w:tcPr>
          <w:p w14:paraId="4800573E" w14:textId="77777777" w:rsidR="008375BD" w:rsidRPr="00161024" w:rsidRDefault="008375BD" w:rsidP="00062751">
            <w:pPr>
              <w:jc w:val="center"/>
            </w:pPr>
            <w:r w:rsidRPr="00161024">
              <w:t>с поло-тенце-суши-телями</w:t>
            </w:r>
          </w:p>
        </w:tc>
        <w:tc>
          <w:tcPr>
            <w:tcW w:w="1029" w:type="dxa"/>
            <w:shd w:val="clear" w:color="auto" w:fill="auto"/>
            <w:vAlign w:val="center"/>
            <w:hideMark/>
          </w:tcPr>
          <w:p w14:paraId="501FAE21" w14:textId="77777777" w:rsidR="008375BD" w:rsidRPr="00161024" w:rsidRDefault="008375BD" w:rsidP="00062751">
            <w:pPr>
              <w:jc w:val="center"/>
            </w:pPr>
            <w:r w:rsidRPr="00161024">
              <w:t>без поло-тенце-суши-теля</w:t>
            </w:r>
          </w:p>
        </w:tc>
        <w:tc>
          <w:tcPr>
            <w:tcW w:w="1023" w:type="dxa"/>
            <w:shd w:val="clear" w:color="auto" w:fill="auto"/>
            <w:vAlign w:val="center"/>
            <w:hideMark/>
          </w:tcPr>
          <w:p w14:paraId="6A680233" w14:textId="77777777" w:rsidR="008375BD" w:rsidRPr="00161024" w:rsidRDefault="008375BD" w:rsidP="00062751">
            <w:pPr>
              <w:jc w:val="center"/>
            </w:pPr>
            <w:r w:rsidRPr="00161024">
              <w:t>с поло-тенце-суши-телями</w:t>
            </w:r>
          </w:p>
        </w:tc>
        <w:tc>
          <w:tcPr>
            <w:tcW w:w="1019" w:type="dxa"/>
            <w:shd w:val="clear" w:color="auto" w:fill="auto"/>
            <w:vAlign w:val="center"/>
            <w:hideMark/>
          </w:tcPr>
          <w:p w14:paraId="3329530B" w14:textId="77777777" w:rsidR="008375BD" w:rsidRPr="00161024" w:rsidRDefault="008375BD" w:rsidP="00062751">
            <w:pPr>
              <w:jc w:val="center"/>
            </w:pPr>
            <w:r w:rsidRPr="00161024">
              <w:t>без поло-тенце-суши-теля</w:t>
            </w:r>
          </w:p>
        </w:tc>
        <w:tc>
          <w:tcPr>
            <w:tcW w:w="1053" w:type="dxa"/>
            <w:shd w:val="clear" w:color="auto" w:fill="auto"/>
            <w:vAlign w:val="center"/>
            <w:hideMark/>
          </w:tcPr>
          <w:p w14:paraId="536391C8" w14:textId="77777777" w:rsidR="008375BD" w:rsidRPr="00161024" w:rsidRDefault="008375BD" w:rsidP="00062751">
            <w:pPr>
              <w:jc w:val="center"/>
            </w:pPr>
            <w:r w:rsidRPr="00161024">
              <w:t>с поло-тенце-суши-телями</w:t>
            </w:r>
          </w:p>
        </w:tc>
        <w:tc>
          <w:tcPr>
            <w:tcW w:w="1029" w:type="dxa"/>
            <w:shd w:val="clear" w:color="auto" w:fill="auto"/>
            <w:vAlign w:val="center"/>
            <w:hideMark/>
          </w:tcPr>
          <w:p w14:paraId="2DDC75C2" w14:textId="77777777" w:rsidR="008375BD" w:rsidRPr="00161024" w:rsidRDefault="008375BD" w:rsidP="00062751">
            <w:pPr>
              <w:jc w:val="center"/>
            </w:pPr>
            <w:r w:rsidRPr="00161024">
              <w:t>без поло-тенце-суши-теля</w:t>
            </w:r>
          </w:p>
        </w:tc>
        <w:tc>
          <w:tcPr>
            <w:tcW w:w="1145" w:type="dxa"/>
            <w:vMerge/>
            <w:vAlign w:val="center"/>
            <w:hideMark/>
          </w:tcPr>
          <w:p w14:paraId="7D9E4D9E" w14:textId="77777777" w:rsidR="008375BD" w:rsidRPr="00161024" w:rsidRDefault="008375BD" w:rsidP="00062751"/>
        </w:tc>
        <w:tc>
          <w:tcPr>
            <w:tcW w:w="1239" w:type="dxa"/>
            <w:vMerge/>
            <w:vAlign w:val="center"/>
            <w:hideMark/>
          </w:tcPr>
          <w:p w14:paraId="3D14A4CE" w14:textId="77777777" w:rsidR="008375BD" w:rsidRPr="00161024" w:rsidRDefault="008375BD" w:rsidP="00062751"/>
        </w:tc>
        <w:tc>
          <w:tcPr>
            <w:tcW w:w="1302" w:type="dxa"/>
            <w:shd w:val="clear" w:color="auto" w:fill="auto"/>
            <w:vAlign w:val="center"/>
            <w:hideMark/>
          </w:tcPr>
          <w:p w14:paraId="5C0336CB" w14:textId="77777777" w:rsidR="008375BD" w:rsidRPr="00161024" w:rsidRDefault="008375BD" w:rsidP="00062751">
            <w:pPr>
              <w:jc w:val="center"/>
            </w:pPr>
            <w:r w:rsidRPr="00161024">
              <w:t>Ставка за мощность, тыс. руб./Гкал/</w:t>
            </w:r>
            <w:r w:rsidRPr="00161024">
              <w:br/>
              <w:t>час в мес.</w:t>
            </w:r>
          </w:p>
        </w:tc>
        <w:tc>
          <w:tcPr>
            <w:tcW w:w="1224" w:type="dxa"/>
            <w:shd w:val="clear" w:color="auto" w:fill="auto"/>
            <w:vAlign w:val="center"/>
            <w:hideMark/>
          </w:tcPr>
          <w:p w14:paraId="025A0049" w14:textId="77777777" w:rsidR="008375BD" w:rsidRPr="00161024" w:rsidRDefault="008375BD" w:rsidP="00062751">
            <w:pPr>
              <w:jc w:val="center"/>
            </w:pPr>
            <w:r w:rsidRPr="00161024">
              <w:t>Ставка за тепловую энергию, руб./Гкал</w:t>
            </w:r>
          </w:p>
        </w:tc>
      </w:tr>
      <w:tr w:rsidR="008375BD" w:rsidRPr="00161024" w14:paraId="26A1FEC3" w14:textId="77777777" w:rsidTr="00062751">
        <w:trPr>
          <w:trHeight w:val="320"/>
        </w:trPr>
        <w:tc>
          <w:tcPr>
            <w:tcW w:w="2104" w:type="dxa"/>
            <w:shd w:val="clear" w:color="auto" w:fill="auto"/>
            <w:vAlign w:val="center"/>
          </w:tcPr>
          <w:p w14:paraId="41B067C6" w14:textId="77777777" w:rsidR="008375BD" w:rsidRPr="00035276" w:rsidRDefault="008375BD" w:rsidP="00062751">
            <w:pPr>
              <w:jc w:val="center"/>
              <w:rPr>
                <w:lang w:val="en-US"/>
              </w:rPr>
            </w:pPr>
            <w:r>
              <w:rPr>
                <w:lang w:val="en-US"/>
              </w:rPr>
              <w:t>1</w:t>
            </w:r>
          </w:p>
        </w:tc>
        <w:tc>
          <w:tcPr>
            <w:tcW w:w="1023" w:type="dxa"/>
            <w:shd w:val="clear" w:color="auto" w:fill="auto"/>
            <w:vAlign w:val="center"/>
          </w:tcPr>
          <w:p w14:paraId="2789F232" w14:textId="77777777" w:rsidR="008375BD" w:rsidRPr="00035276" w:rsidRDefault="008375BD" w:rsidP="00062751">
            <w:pPr>
              <w:jc w:val="center"/>
              <w:rPr>
                <w:color w:val="000000"/>
                <w:lang w:val="en-US"/>
              </w:rPr>
            </w:pPr>
            <w:r>
              <w:rPr>
                <w:color w:val="000000"/>
                <w:lang w:val="en-US"/>
              </w:rPr>
              <w:t>2</w:t>
            </w:r>
          </w:p>
        </w:tc>
        <w:tc>
          <w:tcPr>
            <w:tcW w:w="1019" w:type="dxa"/>
            <w:shd w:val="clear" w:color="auto" w:fill="auto"/>
            <w:vAlign w:val="center"/>
          </w:tcPr>
          <w:p w14:paraId="721D24C7" w14:textId="77777777" w:rsidR="008375BD" w:rsidRPr="00035276" w:rsidRDefault="008375BD" w:rsidP="00062751">
            <w:pPr>
              <w:jc w:val="center"/>
              <w:rPr>
                <w:color w:val="000000"/>
                <w:lang w:val="en-US"/>
              </w:rPr>
            </w:pPr>
            <w:r>
              <w:rPr>
                <w:color w:val="000000"/>
                <w:lang w:val="en-US"/>
              </w:rPr>
              <w:t>3</w:t>
            </w:r>
          </w:p>
        </w:tc>
        <w:tc>
          <w:tcPr>
            <w:tcW w:w="1053" w:type="dxa"/>
            <w:shd w:val="clear" w:color="auto" w:fill="auto"/>
            <w:vAlign w:val="center"/>
          </w:tcPr>
          <w:p w14:paraId="6318E478" w14:textId="77777777" w:rsidR="008375BD" w:rsidRPr="00035276" w:rsidRDefault="008375BD" w:rsidP="00062751">
            <w:pPr>
              <w:jc w:val="center"/>
              <w:rPr>
                <w:color w:val="000000"/>
                <w:lang w:val="en-US"/>
              </w:rPr>
            </w:pPr>
            <w:r>
              <w:rPr>
                <w:color w:val="000000"/>
                <w:lang w:val="en-US"/>
              </w:rPr>
              <w:t>4</w:t>
            </w:r>
          </w:p>
        </w:tc>
        <w:tc>
          <w:tcPr>
            <w:tcW w:w="1029" w:type="dxa"/>
            <w:shd w:val="clear" w:color="auto" w:fill="auto"/>
            <w:vAlign w:val="center"/>
          </w:tcPr>
          <w:p w14:paraId="4D01CB4D" w14:textId="77777777" w:rsidR="008375BD" w:rsidRPr="00035276" w:rsidRDefault="008375BD" w:rsidP="00062751">
            <w:pPr>
              <w:jc w:val="center"/>
              <w:rPr>
                <w:color w:val="000000"/>
                <w:lang w:val="en-US"/>
              </w:rPr>
            </w:pPr>
            <w:r>
              <w:rPr>
                <w:color w:val="000000"/>
                <w:lang w:val="en-US"/>
              </w:rPr>
              <w:t>5</w:t>
            </w:r>
          </w:p>
        </w:tc>
        <w:tc>
          <w:tcPr>
            <w:tcW w:w="1023" w:type="dxa"/>
            <w:shd w:val="clear" w:color="auto" w:fill="auto"/>
            <w:vAlign w:val="center"/>
          </w:tcPr>
          <w:p w14:paraId="58E11E8A" w14:textId="77777777" w:rsidR="008375BD" w:rsidRPr="00035276" w:rsidRDefault="008375BD" w:rsidP="00062751">
            <w:pPr>
              <w:jc w:val="center"/>
              <w:rPr>
                <w:color w:val="000000"/>
                <w:lang w:val="en-US"/>
              </w:rPr>
            </w:pPr>
            <w:r>
              <w:rPr>
                <w:color w:val="000000"/>
                <w:lang w:val="en-US"/>
              </w:rPr>
              <w:t>6</w:t>
            </w:r>
          </w:p>
        </w:tc>
        <w:tc>
          <w:tcPr>
            <w:tcW w:w="1019" w:type="dxa"/>
            <w:shd w:val="clear" w:color="auto" w:fill="auto"/>
            <w:vAlign w:val="center"/>
          </w:tcPr>
          <w:p w14:paraId="4F5D7E9B" w14:textId="77777777" w:rsidR="008375BD" w:rsidRPr="00035276" w:rsidRDefault="008375BD" w:rsidP="00062751">
            <w:pPr>
              <w:jc w:val="center"/>
              <w:rPr>
                <w:color w:val="000000"/>
                <w:lang w:val="en-US"/>
              </w:rPr>
            </w:pPr>
            <w:r>
              <w:rPr>
                <w:color w:val="000000"/>
                <w:lang w:val="en-US"/>
              </w:rPr>
              <w:t>7</w:t>
            </w:r>
          </w:p>
        </w:tc>
        <w:tc>
          <w:tcPr>
            <w:tcW w:w="1053" w:type="dxa"/>
            <w:shd w:val="clear" w:color="auto" w:fill="auto"/>
            <w:vAlign w:val="center"/>
          </w:tcPr>
          <w:p w14:paraId="50CEDE6B" w14:textId="77777777" w:rsidR="008375BD" w:rsidRPr="00035276" w:rsidRDefault="008375BD" w:rsidP="00062751">
            <w:pPr>
              <w:jc w:val="center"/>
              <w:rPr>
                <w:color w:val="000000"/>
                <w:lang w:val="en-US"/>
              </w:rPr>
            </w:pPr>
            <w:r>
              <w:rPr>
                <w:color w:val="000000"/>
                <w:lang w:val="en-US"/>
              </w:rPr>
              <w:t>8</w:t>
            </w:r>
          </w:p>
        </w:tc>
        <w:tc>
          <w:tcPr>
            <w:tcW w:w="1029" w:type="dxa"/>
            <w:shd w:val="clear" w:color="auto" w:fill="auto"/>
            <w:vAlign w:val="center"/>
          </w:tcPr>
          <w:p w14:paraId="2B378E1B" w14:textId="77777777" w:rsidR="008375BD" w:rsidRPr="00035276" w:rsidRDefault="008375BD" w:rsidP="00062751">
            <w:pPr>
              <w:jc w:val="center"/>
              <w:rPr>
                <w:color w:val="000000"/>
                <w:lang w:val="en-US"/>
              </w:rPr>
            </w:pPr>
            <w:r>
              <w:rPr>
                <w:color w:val="000000"/>
                <w:lang w:val="en-US"/>
              </w:rPr>
              <w:t>9</w:t>
            </w:r>
          </w:p>
        </w:tc>
        <w:tc>
          <w:tcPr>
            <w:tcW w:w="1145" w:type="dxa"/>
            <w:shd w:val="clear" w:color="auto" w:fill="auto"/>
            <w:vAlign w:val="center"/>
          </w:tcPr>
          <w:p w14:paraId="0D53767B" w14:textId="77777777" w:rsidR="008375BD" w:rsidRPr="00035276" w:rsidRDefault="008375BD" w:rsidP="00062751">
            <w:pPr>
              <w:jc w:val="center"/>
              <w:rPr>
                <w:lang w:val="en-US"/>
              </w:rPr>
            </w:pPr>
            <w:r>
              <w:rPr>
                <w:lang w:val="en-US"/>
              </w:rPr>
              <w:t>10</w:t>
            </w:r>
          </w:p>
        </w:tc>
        <w:tc>
          <w:tcPr>
            <w:tcW w:w="1239" w:type="dxa"/>
            <w:shd w:val="clear" w:color="auto" w:fill="auto"/>
            <w:vAlign w:val="center"/>
          </w:tcPr>
          <w:p w14:paraId="55F509E6" w14:textId="77777777" w:rsidR="008375BD" w:rsidRPr="00035276" w:rsidRDefault="008375BD" w:rsidP="00062751">
            <w:pPr>
              <w:jc w:val="center"/>
              <w:rPr>
                <w:lang w:val="en-US"/>
              </w:rPr>
            </w:pPr>
            <w:r>
              <w:rPr>
                <w:lang w:val="en-US"/>
              </w:rPr>
              <w:t>11</w:t>
            </w:r>
          </w:p>
        </w:tc>
        <w:tc>
          <w:tcPr>
            <w:tcW w:w="1302" w:type="dxa"/>
            <w:shd w:val="clear" w:color="auto" w:fill="auto"/>
            <w:vAlign w:val="center"/>
          </w:tcPr>
          <w:p w14:paraId="3489A5C1" w14:textId="77777777" w:rsidR="008375BD" w:rsidRPr="00035276" w:rsidRDefault="008375BD" w:rsidP="00062751">
            <w:pPr>
              <w:jc w:val="center"/>
              <w:rPr>
                <w:lang w:val="en-US"/>
              </w:rPr>
            </w:pPr>
            <w:r>
              <w:rPr>
                <w:lang w:val="en-US"/>
              </w:rPr>
              <w:t>12</w:t>
            </w:r>
          </w:p>
        </w:tc>
        <w:tc>
          <w:tcPr>
            <w:tcW w:w="1224" w:type="dxa"/>
            <w:shd w:val="clear" w:color="auto" w:fill="auto"/>
            <w:vAlign w:val="center"/>
          </w:tcPr>
          <w:p w14:paraId="1FA8B7DB" w14:textId="77777777" w:rsidR="008375BD" w:rsidRPr="00035276" w:rsidRDefault="008375BD" w:rsidP="00062751">
            <w:pPr>
              <w:jc w:val="center"/>
              <w:rPr>
                <w:lang w:val="en-US"/>
              </w:rPr>
            </w:pPr>
            <w:r>
              <w:rPr>
                <w:lang w:val="en-US"/>
              </w:rPr>
              <w:t>13</w:t>
            </w:r>
          </w:p>
        </w:tc>
      </w:tr>
      <w:tr w:rsidR="008375BD" w:rsidRPr="00161024" w14:paraId="68CE6294" w14:textId="77777777" w:rsidTr="00062751">
        <w:trPr>
          <w:trHeight w:val="320"/>
        </w:trPr>
        <w:tc>
          <w:tcPr>
            <w:tcW w:w="2104" w:type="dxa"/>
            <w:shd w:val="clear" w:color="auto" w:fill="auto"/>
            <w:vAlign w:val="center"/>
            <w:hideMark/>
          </w:tcPr>
          <w:p w14:paraId="2FB74D24" w14:textId="77777777" w:rsidR="008375BD" w:rsidRPr="00161024" w:rsidRDefault="008375BD" w:rsidP="00062751">
            <w:pPr>
              <w:jc w:val="center"/>
            </w:pPr>
            <w:r>
              <w:t>с 01.01.2024</w:t>
            </w:r>
          </w:p>
        </w:tc>
        <w:tc>
          <w:tcPr>
            <w:tcW w:w="1023" w:type="dxa"/>
            <w:shd w:val="clear" w:color="auto" w:fill="auto"/>
            <w:vAlign w:val="center"/>
            <w:hideMark/>
          </w:tcPr>
          <w:p w14:paraId="261730CD" w14:textId="77777777" w:rsidR="008375BD" w:rsidRPr="00161024" w:rsidRDefault="008375BD" w:rsidP="00062751">
            <w:pPr>
              <w:jc w:val="center"/>
              <w:rPr>
                <w:color w:val="000000"/>
              </w:rPr>
            </w:pPr>
            <w:r>
              <w:rPr>
                <w:color w:val="000000"/>
              </w:rPr>
              <w:t>308,99</w:t>
            </w:r>
          </w:p>
        </w:tc>
        <w:tc>
          <w:tcPr>
            <w:tcW w:w="1019" w:type="dxa"/>
            <w:shd w:val="clear" w:color="auto" w:fill="auto"/>
            <w:vAlign w:val="center"/>
            <w:hideMark/>
          </w:tcPr>
          <w:p w14:paraId="62B7F054" w14:textId="77777777" w:rsidR="008375BD" w:rsidRPr="00161024" w:rsidRDefault="008375BD" w:rsidP="00062751">
            <w:pPr>
              <w:jc w:val="center"/>
              <w:rPr>
                <w:color w:val="000000"/>
              </w:rPr>
            </w:pPr>
            <w:r>
              <w:rPr>
                <w:color w:val="000000"/>
              </w:rPr>
              <w:t>305,40</w:t>
            </w:r>
          </w:p>
        </w:tc>
        <w:tc>
          <w:tcPr>
            <w:tcW w:w="1053" w:type="dxa"/>
            <w:shd w:val="clear" w:color="auto" w:fill="auto"/>
            <w:vAlign w:val="center"/>
            <w:hideMark/>
          </w:tcPr>
          <w:p w14:paraId="458BA7C6" w14:textId="77777777" w:rsidR="008375BD" w:rsidRPr="00161024" w:rsidRDefault="008375BD" w:rsidP="00062751">
            <w:pPr>
              <w:jc w:val="center"/>
              <w:rPr>
                <w:color w:val="000000"/>
              </w:rPr>
            </w:pPr>
            <w:r>
              <w:rPr>
                <w:color w:val="000000"/>
              </w:rPr>
              <w:t>325,15</w:t>
            </w:r>
          </w:p>
        </w:tc>
        <w:tc>
          <w:tcPr>
            <w:tcW w:w="1029" w:type="dxa"/>
            <w:shd w:val="clear" w:color="auto" w:fill="auto"/>
            <w:vAlign w:val="center"/>
            <w:hideMark/>
          </w:tcPr>
          <w:p w14:paraId="19B027EE" w14:textId="77777777" w:rsidR="008375BD" w:rsidRPr="00161024" w:rsidRDefault="008375BD" w:rsidP="00062751">
            <w:pPr>
              <w:jc w:val="center"/>
              <w:rPr>
                <w:color w:val="000000"/>
              </w:rPr>
            </w:pPr>
            <w:r>
              <w:rPr>
                <w:color w:val="000000"/>
              </w:rPr>
              <w:t>310,79</w:t>
            </w:r>
          </w:p>
        </w:tc>
        <w:tc>
          <w:tcPr>
            <w:tcW w:w="1023" w:type="dxa"/>
            <w:shd w:val="clear" w:color="auto" w:fill="auto"/>
            <w:vAlign w:val="center"/>
            <w:hideMark/>
          </w:tcPr>
          <w:p w14:paraId="15F89680" w14:textId="77777777" w:rsidR="008375BD" w:rsidRPr="00161024" w:rsidRDefault="008375BD" w:rsidP="00062751">
            <w:pPr>
              <w:jc w:val="center"/>
              <w:rPr>
                <w:color w:val="000000"/>
              </w:rPr>
            </w:pPr>
            <w:r>
              <w:rPr>
                <w:color w:val="000000"/>
              </w:rPr>
              <w:t>257,49</w:t>
            </w:r>
          </w:p>
        </w:tc>
        <w:tc>
          <w:tcPr>
            <w:tcW w:w="1019" w:type="dxa"/>
            <w:shd w:val="clear" w:color="auto" w:fill="auto"/>
            <w:vAlign w:val="center"/>
            <w:hideMark/>
          </w:tcPr>
          <w:p w14:paraId="7CB27973" w14:textId="77777777" w:rsidR="008375BD" w:rsidRPr="00161024" w:rsidRDefault="008375BD" w:rsidP="00062751">
            <w:pPr>
              <w:jc w:val="center"/>
              <w:rPr>
                <w:color w:val="000000"/>
              </w:rPr>
            </w:pPr>
            <w:r>
              <w:rPr>
                <w:color w:val="000000"/>
              </w:rPr>
              <w:t>254,50</w:t>
            </w:r>
          </w:p>
        </w:tc>
        <w:tc>
          <w:tcPr>
            <w:tcW w:w="1053" w:type="dxa"/>
            <w:shd w:val="clear" w:color="auto" w:fill="auto"/>
            <w:vAlign w:val="center"/>
            <w:hideMark/>
          </w:tcPr>
          <w:p w14:paraId="65EA1F85" w14:textId="77777777" w:rsidR="008375BD" w:rsidRPr="00161024" w:rsidRDefault="008375BD" w:rsidP="00062751">
            <w:pPr>
              <w:jc w:val="center"/>
              <w:rPr>
                <w:color w:val="000000"/>
              </w:rPr>
            </w:pPr>
            <w:r>
              <w:rPr>
                <w:color w:val="000000"/>
              </w:rPr>
              <w:t>270,96</w:t>
            </w:r>
          </w:p>
        </w:tc>
        <w:tc>
          <w:tcPr>
            <w:tcW w:w="1029" w:type="dxa"/>
            <w:shd w:val="clear" w:color="auto" w:fill="auto"/>
            <w:vAlign w:val="center"/>
            <w:hideMark/>
          </w:tcPr>
          <w:p w14:paraId="61C81D23" w14:textId="77777777" w:rsidR="008375BD" w:rsidRPr="00161024" w:rsidRDefault="008375BD" w:rsidP="00062751">
            <w:pPr>
              <w:jc w:val="center"/>
              <w:rPr>
                <w:color w:val="000000"/>
              </w:rPr>
            </w:pPr>
            <w:r>
              <w:rPr>
                <w:color w:val="000000"/>
              </w:rPr>
              <w:t>258,99</w:t>
            </w:r>
          </w:p>
        </w:tc>
        <w:tc>
          <w:tcPr>
            <w:tcW w:w="1145" w:type="dxa"/>
            <w:shd w:val="clear" w:color="auto" w:fill="auto"/>
            <w:vAlign w:val="center"/>
            <w:hideMark/>
          </w:tcPr>
          <w:p w14:paraId="5512B02A" w14:textId="77777777" w:rsidR="008375BD" w:rsidRPr="00161024" w:rsidRDefault="008375BD" w:rsidP="00062751">
            <w:pPr>
              <w:jc w:val="center"/>
            </w:pPr>
            <w:r>
              <w:t>53,91</w:t>
            </w:r>
          </w:p>
        </w:tc>
        <w:tc>
          <w:tcPr>
            <w:tcW w:w="1239" w:type="dxa"/>
            <w:shd w:val="clear" w:color="auto" w:fill="auto"/>
            <w:vAlign w:val="center"/>
            <w:hideMark/>
          </w:tcPr>
          <w:p w14:paraId="48FD1D0A" w14:textId="77777777" w:rsidR="008375BD" w:rsidRPr="00161024" w:rsidRDefault="008375BD" w:rsidP="00062751">
            <w:pPr>
              <w:jc w:val="center"/>
            </w:pPr>
            <w:r>
              <w:t>3 742,29</w:t>
            </w:r>
          </w:p>
        </w:tc>
        <w:tc>
          <w:tcPr>
            <w:tcW w:w="1302" w:type="dxa"/>
            <w:shd w:val="clear" w:color="auto" w:fill="auto"/>
            <w:vAlign w:val="center"/>
            <w:hideMark/>
          </w:tcPr>
          <w:p w14:paraId="314FE40C" w14:textId="77777777" w:rsidR="008375BD" w:rsidRPr="00161024" w:rsidRDefault="008375BD" w:rsidP="00062751">
            <w:pPr>
              <w:jc w:val="center"/>
            </w:pPr>
            <w:r>
              <w:t>х</w:t>
            </w:r>
          </w:p>
        </w:tc>
        <w:tc>
          <w:tcPr>
            <w:tcW w:w="1224" w:type="dxa"/>
            <w:shd w:val="clear" w:color="auto" w:fill="auto"/>
            <w:vAlign w:val="center"/>
            <w:hideMark/>
          </w:tcPr>
          <w:p w14:paraId="60EC6AE9" w14:textId="77777777" w:rsidR="008375BD" w:rsidRPr="00161024" w:rsidRDefault="008375BD" w:rsidP="00062751">
            <w:pPr>
              <w:jc w:val="center"/>
            </w:pPr>
            <w:r>
              <w:t>х</w:t>
            </w:r>
          </w:p>
        </w:tc>
      </w:tr>
      <w:bookmarkEnd w:id="200"/>
      <w:tr w:rsidR="008375BD" w:rsidRPr="00161024" w14:paraId="1F054D01" w14:textId="77777777" w:rsidTr="00062751">
        <w:trPr>
          <w:trHeight w:val="320"/>
        </w:trPr>
        <w:tc>
          <w:tcPr>
            <w:tcW w:w="2104" w:type="dxa"/>
            <w:shd w:val="clear" w:color="auto" w:fill="auto"/>
            <w:vAlign w:val="center"/>
          </w:tcPr>
          <w:p w14:paraId="50A8C439" w14:textId="77777777" w:rsidR="008375BD" w:rsidRDefault="008375BD" w:rsidP="00062751">
            <w:pPr>
              <w:jc w:val="center"/>
            </w:pPr>
            <w:r w:rsidRPr="00A05BE4">
              <w:t xml:space="preserve">с 01.07.2024 </w:t>
            </w:r>
          </w:p>
        </w:tc>
        <w:tc>
          <w:tcPr>
            <w:tcW w:w="1023" w:type="dxa"/>
            <w:shd w:val="clear" w:color="auto" w:fill="auto"/>
            <w:vAlign w:val="center"/>
          </w:tcPr>
          <w:p w14:paraId="757C8D3B" w14:textId="77777777" w:rsidR="008375BD" w:rsidRDefault="008375BD" w:rsidP="00062751">
            <w:pPr>
              <w:jc w:val="center"/>
              <w:rPr>
                <w:color w:val="000000"/>
              </w:rPr>
            </w:pPr>
            <w:r w:rsidRPr="00A05BE4">
              <w:t>391,60</w:t>
            </w:r>
          </w:p>
        </w:tc>
        <w:tc>
          <w:tcPr>
            <w:tcW w:w="1019" w:type="dxa"/>
            <w:shd w:val="clear" w:color="auto" w:fill="auto"/>
            <w:vAlign w:val="center"/>
          </w:tcPr>
          <w:p w14:paraId="4642F80F" w14:textId="77777777" w:rsidR="008375BD" w:rsidRDefault="008375BD" w:rsidP="00062751">
            <w:pPr>
              <w:jc w:val="center"/>
              <w:rPr>
                <w:color w:val="000000"/>
              </w:rPr>
            </w:pPr>
            <w:r w:rsidRPr="00A05BE4">
              <w:t>387,17</w:t>
            </w:r>
          </w:p>
        </w:tc>
        <w:tc>
          <w:tcPr>
            <w:tcW w:w="1053" w:type="dxa"/>
            <w:shd w:val="clear" w:color="auto" w:fill="auto"/>
            <w:vAlign w:val="center"/>
          </w:tcPr>
          <w:p w14:paraId="12333962" w14:textId="77777777" w:rsidR="008375BD" w:rsidRDefault="008375BD" w:rsidP="00062751">
            <w:pPr>
              <w:jc w:val="center"/>
              <w:rPr>
                <w:color w:val="000000"/>
              </w:rPr>
            </w:pPr>
            <w:r w:rsidRPr="00A05BE4">
              <w:t>411,56</w:t>
            </w:r>
          </w:p>
        </w:tc>
        <w:tc>
          <w:tcPr>
            <w:tcW w:w="1029" w:type="dxa"/>
            <w:shd w:val="clear" w:color="auto" w:fill="auto"/>
            <w:vAlign w:val="center"/>
          </w:tcPr>
          <w:p w14:paraId="522D2796" w14:textId="77777777" w:rsidR="008375BD" w:rsidRDefault="008375BD" w:rsidP="00062751">
            <w:pPr>
              <w:jc w:val="center"/>
              <w:rPr>
                <w:color w:val="000000"/>
              </w:rPr>
            </w:pPr>
            <w:r w:rsidRPr="00A05BE4">
              <w:t>393,82</w:t>
            </w:r>
          </w:p>
        </w:tc>
        <w:tc>
          <w:tcPr>
            <w:tcW w:w="1023" w:type="dxa"/>
            <w:shd w:val="clear" w:color="auto" w:fill="auto"/>
            <w:vAlign w:val="center"/>
          </w:tcPr>
          <w:p w14:paraId="29548E2B" w14:textId="77777777" w:rsidR="008375BD" w:rsidRDefault="008375BD" w:rsidP="00062751">
            <w:pPr>
              <w:jc w:val="center"/>
              <w:rPr>
                <w:color w:val="000000"/>
              </w:rPr>
            </w:pPr>
            <w:r w:rsidRPr="00A05BE4">
              <w:t>326,33</w:t>
            </w:r>
          </w:p>
        </w:tc>
        <w:tc>
          <w:tcPr>
            <w:tcW w:w="1019" w:type="dxa"/>
            <w:shd w:val="clear" w:color="auto" w:fill="auto"/>
            <w:vAlign w:val="center"/>
          </w:tcPr>
          <w:p w14:paraId="2BDED7F2" w14:textId="77777777" w:rsidR="008375BD" w:rsidRDefault="008375BD" w:rsidP="00062751">
            <w:pPr>
              <w:jc w:val="center"/>
              <w:rPr>
                <w:color w:val="000000"/>
              </w:rPr>
            </w:pPr>
            <w:r w:rsidRPr="00A05BE4">
              <w:t>322,64</w:t>
            </w:r>
          </w:p>
        </w:tc>
        <w:tc>
          <w:tcPr>
            <w:tcW w:w="1053" w:type="dxa"/>
            <w:shd w:val="clear" w:color="auto" w:fill="auto"/>
            <w:vAlign w:val="center"/>
          </w:tcPr>
          <w:p w14:paraId="1F0F2DF7" w14:textId="77777777" w:rsidR="008375BD" w:rsidRDefault="008375BD" w:rsidP="00062751">
            <w:pPr>
              <w:jc w:val="center"/>
              <w:rPr>
                <w:color w:val="000000"/>
              </w:rPr>
            </w:pPr>
            <w:r w:rsidRPr="00A05BE4">
              <w:t>342,97</w:t>
            </w:r>
          </w:p>
        </w:tc>
        <w:tc>
          <w:tcPr>
            <w:tcW w:w="1029" w:type="dxa"/>
            <w:shd w:val="clear" w:color="auto" w:fill="auto"/>
            <w:vAlign w:val="center"/>
          </w:tcPr>
          <w:p w14:paraId="24632869" w14:textId="77777777" w:rsidR="008375BD" w:rsidRDefault="008375BD" w:rsidP="00062751">
            <w:pPr>
              <w:jc w:val="center"/>
              <w:rPr>
                <w:color w:val="000000"/>
              </w:rPr>
            </w:pPr>
            <w:r w:rsidRPr="00A05BE4">
              <w:t>328,18</w:t>
            </w:r>
          </w:p>
        </w:tc>
        <w:tc>
          <w:tcPr>
            <w:tcW w:w="1145" w:type="dxa"/>
            <w:shd w:val="clear" w:color="auto" w:fill="auto"/>
            <w:vAlign w:val="center"/>
          </w:tcPr>
          <w:p w14:paraId="0B120928" w14:textId="77777777" w:rsidR="008375BD" w:rsidRDefault="008375BD" w:rsidP="00062751">
            <w:pPr>
              <w:jc w:val="center"/>
            </w:pPr>
            <w:r w:rsidRPr="00A05BE4">
              <w:t>74,94</w:t>
            </w:r>
          </w:p>
        </w:tc>
        <w:tc>
          <w:tcPr>
            <w:tcW w:w="1239" w:type="dxa"/>
            <w:shd w:val="clear" w:color="auto" w:fill="auto"/>
            <w:vAlign w:val="center"/>
          </w:tcPr>
          <w:p w14:paraId="4DF6022C" w14:textId="77777777" w:rsidR="008375BD" w:rsidRDefault="008375BD" w:rsidP="00062751">
            <w:pPr>
              <w:jc w:val="center"/>
            </w:pPr>
            <w:r w:rsidRPr="00A05BE4">
              <w:t>4 621,22</w:t>
            </w:r>
          </w:p>
        </w:tc>
        <w:tc>
          <w:tcPr>
            <w:tcW w:w="1302" w:type="dxa"/>
            <w:shd w:val="clear" w:color="auto" w:fill="auto"/>
            <w:vAlign w:val="center"/>
          </w:tcPr>
          <w:p w14:paraId="71BE2620" w14:textId="77777777" w:rsidR="008375BD" w:rsidRDefault="008375BD" w:rsidP="00062751">
            <w:pPr>
              <w:jc w:val="center"/>
            </w:pPr>
            <w:r>
              <w:t>х</w:t>
            </w:r>
          </w:p>
        </w:tc>
        <w:tc>
          <w:tcPr>
            <w:tcW w:w="1224" w:type="dxa"/>
            <w:shd w:val="clear" w:color="auto" w:fill="auto"/>
            <w:vAlign w:val="center"/>
          </w:tcPr>
          <w:p w14:paraId="26C99928" w14:textId="77777777" w:rsidR="008375BD" w:rsidRDefault="008375BD" w:rsidP="00062751">
            <w:pPr>
              <w:jc w:val="center"/>
            </w:pPr>
            <w:r>
              <w:t>х</w:t>
            </w:r>
          </w:p>
        </w:tc>
      </w:tr>
      <w:tr w:rsidR="008375BD" w:rsidRPr="00161024" w14:paraId="72D940B4" w14:textId="77777777" w:rsidTr="00062751">
        <w:trPr>
          <w:trHeight w:val="320"/>
        </w:trPr>
        <w:tc>
          <w:tcPr>
            <w:tcW w:w="2104" w:type="dxa"/>
            <w:shd w:val="clear" w:color="auto" w:fill="auto"/>
            <w:vAlign w:val="center"/>
          </w:tcPr>
          <w:p w14:paraId="2967DF0E" w14:textId="77777777" w:rsidR="008375BD" w:rsidRDefault="008375BD" w:rsidP="00062751">
            <w:pPr>
              <w:jc w:val="center"/>
            </w:pPr>
            <w:r>
              <w:t>Рост тарифа</w:t>
            </w:r>
          </w:p>
        </w:tc>
        <w:tc>
          <w:tcPr>
            <w:tcW w:w="1023" w:type="dxa"/>
            <w:shd w:val="clear" w:color="auto" w:fill="auto"/>
            <w:vAlign w:val="center"/>
          </w:tcPr>
          <w:p w14:paraId="10E4DEB3" w14:textId="77777777" w:rsidR="008375BD" w:rsidRDefault="008375BD" w:rsidP="00062751">
            <w:pPr>
              <w:jc w:val="center"/>
              <w:rPr>
                <w:color w:val="000000"/>
              </w:rPr>
            </w:pPr>
            <w:r>
              <w:rPr>
                <w:color w:val="000000"/>
              </w:rPr>
              <w:t>26,74%</w:t>
            </w:r>
          </w:p>
        </w:tc>
        <w:tc>
          <w:tcPr>
            <w:tcW w:w="1019" w:type="dxa"/>
            <w:shd w:val="clear" w:color="auto" w:fill="auto"/>
            <w:vAlign w:val="center"/>
          </w:tcPr>
          <w:p w14:paraId="37403EDD" w14:textId="77777777" w:rsidR="008375BD" w:rsidRDefault="008375BD" w:rsidP="00062751">
            <w:pPr>
              <w:jc w:val="center"/>
              <w:rPr>
                <w:color w:val="000000"/>
              </w:rPr>
            </w:pPr>
            <w:r>
              <w:rPr>
                <w:color w:val="000000"/>
              </w:rPr>
              <w:t>26,77%</w:t>
            </w:r>
          </w:p>
        </w:tc>
        <w:tc>
          <w:tcPr>
            <w:tcW w:w="1053" w:type="dxa"/>
            <w:shd w:val="clear" w:color="auto" w:fill="auto"/>
            <w:vAlign w:val="center"/>
          </w:tcPr>
          <w:p w14:paraId="36B862DA" w14:textId="77777777" w:rsidR="008375BD" w:rsidRDefault="008375BD" w:rsidP="00062751">
            <w:pPr>
              <w:jc w:val="center"/>
              <w:rPr>
                <w:color w:val="000000"/>
              </w:rPr>
            </w:pPr>
            <w:r>
              <w:rPr>
                <w:color w:val="000000"/>
              </w:rPr>
              <w:t>26,58%</w:t>
            </w:r>
          </w:p>
        </w:tc>
        <w:tc>
          <w:tcPr>
            <w:tcW w:w="1029" w:type="dxa"/>
            <w:shd w:val="clear" w:color="auto" w:fill="auto"/>
            <w:vAlign w:val="center"/>
          </w:tcPr>
          <w:p w14:paraId="5AB5125F" w14:textId="77777777" w:rsidR="008375BD" w:rsidRDefault="008375BD" w:rsidP="00062751">
            <w:pPr>
              <w:jc w:val="center"/>
              <w:rPr>
                <w:color w:val="000000"/>
              </w:rPr>
            </w:pPr>
            <w:r>
              <w:rPr>
                <w:color w:val="000000"/>
              </w:rPr>
              <w:t>26,72%</w:t>
            </w:r>
          </w:p>
        </w:tc>
        <w:tc>
          <w:tcPr>
            <w:tcW w:w="1023" w:type="dxa"/>
            <w:shd w:val="clear" w:color="auto" w:fill="auto"/>
            <w:vAlign w:val="center"/>
          </w:tcPr>
          <w:p w14:paraId="6F8EA3CB" w14:textId="77777777" w:rsidR="008375BD" w:rsidRDefault="008375BD" w:rsidP="00062751">
            <w:pPr>
              <w:jc w:val="center"/>
              <w:rPr>
                <w:color w:val="000000"/>
              </w:rPr>
            </w:pPr>
            <w:r>
              <w:rPr>
                <w:color w:val="000000"/>
              </w:rPr>
              <w:t>26,74%</w:t>
            </w:r>
          </w:p>
        </w:tc>
        <w:tc>
          <w:tcPr>
            <w:tcW w:w="1019" w:type="dxa"/>
            <w:shd w:val="clear" w:color="auto" w:fill="auto"/>
            <w:vAlign w:val="center"/>
          </w:tcPr>
          <w:p w14:paraId="4E2EA86B" w14:textId="77777777" w:rsidR="008375BD" w:rsidRDefault="008375BD" w:rsidP="00062751">
            <w:pPr>
              <w:jc w:val="center"/>
              <w:rPr>
                <w:color w:val="000000"/>
              </w:rPr>
            </w:pPr>
            <w:r>
              <w:rPr>
                <w:color w:val="000000"/>
              </w:rPr>
              <w:t>26,77%</w:t>
            </w:r>
          </w:p>
        </w:tc>
        <w:tc>
          <w:tcPr>
            <w:tcW w:w="1053" w:type="dxa"/>
            <w:shd w:val="clear" w:color="auto" w:fill="auto"/>
            <w:vAlign w:val="center"/>
          </w:tcPr>
          <w:p w14:paraId="6EFFEC81" w14:textId="77777777" w:rsidR="008375BD" w:rsidRDefault="008375BD" w:rsidP="00062751">
            <w:pPr>
              <w:jc w:val="center"/>
              <w:rPr>
                <w:color w:val="000000"/>
              </w:rPr>
            </w:pPr>
            <w:r>
              <w:rPr>
                <w:color w:val="000000"/>
              </w:rPr>
              <w:t>26,58%</w:t>
            </w:r>
          </w:p>
        </w:tc>
        <w:tc>
          <w:tcPr>
            <w:tcW w:w="1029" w:type="dxa"/>
            <w:shd w:val="clear" w:color="auto" w:fill="auto"/>
            <w:vAlign w:val="center"/>
          </w:tcPr>
          <w:p w14:paraId="6B2116AF" w14:textId="77777777" w:rsidR="008375BD" w:rsidRDefault="008375BD" w:rsidP="00062751">
            <w:pPr>
              <w:jc w:val="center"/>
              <w:rPr>
                <w:color w:val="000000"/>
              </w:rPr>
            </w:pPr>
            <w:r>
              <w:rPr>
                <w:color w:val="000000"/>
              </w:rPr>
              <w:t>26,72%</w:t>
            </w:r>
          </w:p>
        </w:tc>
        <w:tc>
          <w:tcPr>
            <w:tcW w:w="1145" w:type="dxa"/>
            <w:shd w:val="clear" w:color="auto" w:fill="auto"/>
            <w:vAlign w:val="center"/>
          </w:tcPr>
          <w:p w14:paraId="6F70214C" w14:textId="77777777" w:rsidR="008375BD" w:rsidRDefault="008375BD" w:rsidP="00062751">
            <w:pPr>
              <w:jc w:val="center"/>
            </w:pPr>
            <w:r>
              <w:rPr>
                <w:color w:val="000000"/>
              </w:rPr>
              <w:t>39,01%</w:t>
            </w:r>
          </w:p>
        </w:tc>
        <w:tc>
          <w:tcPr>
            <w:tcW w:w="1239" w:type="dxa"/>
            <w:shd w:val="clear" w:color="auto" w:fill="auto"/>
            <w:vAlign w:val="center"/>
          </w:tcPr>
          <w:p w14:paraId="3BBA45D7" w14:textId="77777777" w:rsidR="008375BD" w:rsidRDefault="008375BD" w:rsidP="00062751">
            <w:pPr>
              <w:jc w:val="center"/>
            </w:pPr>
            <w:r>
              <w:rPr>
                <w:color w:val="000000"/>
              </w:rPr>
              <w:t>23,49%</w:t>
            </w:r>
          </w:p>
        </w:tc>
        <w:tc>
          <w:tcPr>
            <w:tcW w:w="1302" w:type="dxa"/>
            <w:shd w:val="clear" w:color="auto" w:fill="auto"/>
            <w:vAlign w:val="center"/>
          </w:tcPr>
          <w:p w14:paraId="74160BDD" w14:textId="77777777" w:rsidR="008375BD" w:rsidRDefault="008375BD" w:rsidP="00062751">
            <w:pPr>
              <w:jc w:val="center"/>
            </w:pPr>
            <w:r>
              <w:t> </w:t>
            </w:r>
          </w:p>
        </w:tc>
        <w:tc>
          <w:tcPr>
            <w:tcW w:w="1224" w:type="dxa"/>
            <w:shd w:val="clear" w:color="auto" w:fill="auto"/>
            <w:vAlign w:val="center"/>
          </w:tcPr>
          <w:p w14:paraId="0CD2176C" w14:textId="77777777" w:rsidR="008375BD" w:rsidRDefault="008375BD" w:rsidP="00062751">
            <w:pPr>
              <w:jc w:val="center"/>
            </w:pPr>
            <w:r>
              <w:t> </w:t>
            </w:r>
          </w:p>
        </w:tc>
      </w:tr>
      <w:tr w:rsidR="008375BD" w:rsidRPr="00161024" w14:paraId="660B1482" w14:textId="77777777" w:rsidTr="00062751">
        <w:trPr>
          <w:trHeight w:val="320"/>
        </w:trPr>
        <w:tc>
          <w:tcPr>
            <w:tcW w:w="2104" w:type="dxa"/>
            <w:shd w:val="clear" w:color="auto" w:fill="auto"/>
            <w:vAlign w:val="center"/>
          </w:tcPr>
          <w:p w14:paraId="13943B9E" w14:textId="77777777" w:rsidR="008375BD" w:rsidRDefault="008375BD" w:rsidP="00062751">
            <w:pPr>
              <w:jc w:val="center"/>
            </w:pPr>
            <w:r>
              <w:t>с 01.01.2025</w:t>
            </w:r>
          </w:p>
        </w:tc>
        <w:tc>
          <w:tcPr>
            <w:tcW w:w="1023" w:type="dxa"/>
            <w:shd w:val="clear" w:color="auto" w:fill="auto"/>
            <w:vAlign w:val="center"/>
          </w:tcPr>
          <w:p w14:paraId="38BFEA8D" w14:textId="77777777" w:rsidR="008375BD" w:rsidRDefault="008375BD" w:rsidP="00062751">
            <w:pPr>
              <w:jc w:val="center"/>
              <w:rPr>
                <w:color w:val="000000"/>
              </w:rPr>
            </w:pPr>
            <w:r>
              <w:rPr>
                <w:color w:val="000000"/>
              </w:rPr>
              <w:t>391,60</w:t>
            </w:r>
          </w:p>
        </w:tc>
        <w:tc>
          <w:tcPr>
            <w:tcW w:w="1019" w:type="dxa"/>
            <w:shd w:val="clear" w:color="auto" w:fill="auto"/>
            <w:vAlign w:val="center"/>
          </w:tcPr>
          <w:p w14:paraId="3595E802" w14:textId="77777777" w:rsidR="008375BD" w:rsidRDefault="008375BD" w:rsidP="00062751">
            <w:pPr>
              <w:jc w:val="center"/>
              <w:rPr>
                <w:color w:val="000000"/>
              </w:rPr>
            </w:pPr>
            <w:r>
              <w:rPr>
                <w:color w:val="000000"/>
              </w:rPr>
              <w:t>387,17</w:t>
            </w:r>
          </w:p>
        </w:tc>
        <w:tc>
          <w:tcPr>
            <w:tcW w:w="1053" w:type="dxa"/>
            <w:shd w:val="clear" w:color="auto" w:fill="auto"/>
            <w:vAlign w:val="center"/>
          </w:tcPr>
          <w:p w14:paraId="52F264D3" w14:textId="77777777" w:rsidR="008375BD" w:rsidRDefault="008375BD" w:rsidP="00062751">
            <w:pPr>
              <w:jc w:val="center"/>
              <w:rPr>
                <w:color w:val="000000"/>
              </w:rPr>
            </w:pPr>
            <w:r>
              <w:rPr>
                <w:color w:val="000000"/>
              </w:rPr>
              <w:t>411,56</w:t>
            </w:r>
          </w:p>
        </w:tc>
        <w:tc>
          <w:tcPr>
            <w:tcW w:w="1029" w:type="dxa"/>
            <w:shd w:val="clear" w:color="auto" w:fill="auto"/>
            <w:vAlign w:val="center"/>
          </w:tcPr>
          <w:p w14:paraId="3812D329" w14:textId="77777777" w:rsidR="008375BD" w:rsidRDefault="008375BD" w:rsidP="00062751">
            <w:pPr>
              <w:jc w:val="center"/>
              <w:rPr>
                <w:color w:val="000000"/>
              </w:rPr>
            </w:pPr>
            <w:r>
              <w:rPr>
                <w:color w:val="000000"/>
              </w:rPr>
              <w:t>393,82</w:t>
            </w:r>
          </w:p>
        </w:tc>
        <w:tc>
          <w:tcPr>
            <w:tcW w:w="1023" w:type="dxa"/>
            <w:shd w:val="clear" w:color="auto" w:fill="auto"/>
            <w:vAlign w:val="center"/>
          </w:tcPr>
          <w:p w14:paraId="453BA3EF" w14:textId="77777777" w:rsidR="008375BD" w:rsidRDefault="008375BD" w:rsidP="00062751">
            <w:pPr>
              <w:jc w:val="center"/>
              <w:rPr>
                <w:color w:val="000000"/>
              </w:rPr>
            </w:pPr>
            <w:r>
              <w:rPr>
                <w:color w:val="000000"/>
              </w:rPr>
              <w:t>326,33</w:t>
            </w:r>
          </w:p>
        </w:tc>
        <w:tc>
          <w:tcPr>
            <w:tcW w:w="1019" w:type="dxa"/>
            <w:shd w:val="clear" w:color="auto" w:fill="auto"/>
            <w:vAlign w:val="center"/>
          </w:tcPr>
          <w:p w14:paraId="1C0CF213" w14:textId="77777777" w:rsidR="008375BD" w:rsidRDefault="008375BD" w:rsidP="00062751">
            <w:pPr>
              <w:jc w:val="center"/>
              <w:rPr>
                <w:color w:val="000000"/>
              </w:rPr>
            </w:pPr>
            <w:r>
              <w:rPr>
                <w:color w:val="000000"/>
              </w:rPr>
              <w:t>322,64</w:t>
            </w:r>
          </w:p>
        </w:tc>
        <w:tc>
          <w:tcPr>
            <w:tcW w:w="1053" w:type="dxa"/>
            <w:shd w:val="clear" w:color="auto" w:fill="auto"/>
            <w:vAlign w:val="center"/>
          </w:tcPr>
          <w:p w14:paraId="37AF8C1C" w14:textId="77777777" w:rsidR="008375BD" w:rsidRDefault="008375BD" w:rsidP="00062751">
            <w:pPr>
              <w:jc w:val="center"/>
              <w:rPr>
                <w:color w:val="000000"/>
              </w:rPr>
            </w:pPr>
            <w:r>
              <w:rPr>
                <w:color w:val="000000"/>
              </w:rPr>
              <w:t>342,97</w:t>
            </w:r>
          </w:p>
        </w:tc>
        <w:tc>
          <w:tcPr>
            <w:tcW w:w="1029" w:type="dxa"/>
            <w:shd w:val="clear" w:color="auto" w:fill="auto"/>
            <w:vAlign w:val="center"/>
          </w:tcPr>
          <w:p w14:paraId="649ED367" w14:textId="77777777" w:rsidR="008375BD" w:rsidRDefault="008375BD" w:rsidP="00062751">
            <w:pPr>
              <w:jc w:val="center"/>
              <w:rPr>
                <w:color w:val="000000"/>
              </w:rPr>
            </w:pPr>
            <w:r>
              <w:rPr>
                <w:color w:val="000000"/>
              </w:rPr>
              <w:t>328,18</w:t>
            </w:r>
          </w:p>
        </w:tc>
        <w:tc>
          <w:tcPr>
            <w:tcW w:w="1145" w:type="dxa"/>
            <w:shd w:val="clear" w:color="auto" w:fill="auto"/>
            <w:vAlign w:val="center"/>
          </w:tcPr>
          <w:p w14:paraId="3C211054" w14:textId="77777777" w:rsidR="008375BD" w:rsidRDefault="008375BD" w:rsidP="00062751">
            <w:pPr>
              <w:jc w:val="center"/>
            </w:pPr>
            <w:r>
              <w:t>74,94</w:t>
            </w:r>
          </w:p>
        </w:tc>
        <w:tc>
          <w:tcPr>
            <w:tcW w:w="1239" w:type="dxa"/>
            <w:shd w:val="clear" w:color="auto" w:fill="auto"/>
            <w:vAlign w:val="center"/>
          </w:tcPr>
          <w:p w14:paraId="5B7C2E4C" w14:textId="77777777" w:rsidR="008375BD" w:rsidRDefault="008375BD" w:rsidP="00062751">
            <w:pPr>
              <w:jc w:val="center"/>
            </w:pPr>
            <w:r>
              <w:t>4 621,22</w:t>
            </w:r>
          </w:p>
        </w:tc>
        <w:tc>
          <w:tcPr>
            <w:tcW w:w="1302" w:type="dxa"/>
            <w:shd w:val="clear" w:color="auto" w:fill="auto"/>
            <w:vAlign w:val="center"/>
          </w:tcPr>
          <w:p w14:paraId="4608F3E6" w14:textId="77777777" w:rsidR="008375BD" w:rsidRDefault="008375BD" w:rsidP="00062751">
            <w:pPr>
              <w:jc w:val="center"/>
            </w:pPr>
            <w:r>
              <w:t>х</w:t>
            </w:r>
          </w:p>
        </w:tc>
        <w:tc>
          <w:tcPr>
            <w:tcW w:w="1224" w:type="dxa"/>
            <w:shd w:val="clear" w:color="auto" w:fill="auto"/>
            <w:vAlign w:val="center"/>
          </w:tcPr>
          <w:p w14:paraId="608193AC" w14:textId="77777777" w:rsidR="008375BD" w:rsidRDefault="008375BD" w:rsidP="00062751">
            <w:pPr>
              <w:jc w:val="center"/>
            </w:pPr>
            <w:r>
              <w:t>х</w:t>
            </w:r>
          </w:p>
        </w:tc>
      </w:tr>
      <w:tr w:rsidR="008375BD" w:rsidRPr="00161024" w14:paraId="1396DF41" w14:textId="77777777" w:rsidTr="00062751">
        <w:trPr>
          <w:trHeight w:val="320"/>
        </w:trPr>
        <w:tc>
          <w:tcPr>
            <w:tcW w:w="2104" w:type="dxa"/>
            <w:shd w:val="clear" w:color="auto" w:fill="auto"/>
            <w:vAlign w:val="center"/>
          </w:tcPr>
          <w:p w14:paraId="521EB610" w14:textId="77777777" w:rsidR="008375BD" w:rsidRDefault="008375BD" w:rsidP="00062751">
            <w:pPr>
              <w:jc w:val="center"/>
            </w:pPr>
            <w:r>
              <w:t>с 01.07.2025</w:t>
            </w:r>
          </w:p>
        </w:tc>
        <w:tc>
          <w:tcPr>
            <w:tcW w:w="1023" w:type="dxa"/>
            <w:shd w:val="clear" w:color="auto" w:fill="auto"/>
            <w:vAlign w:val="center"/>
          </w:tcPr>
          <w:p w14:paraId="7F3B60CC" w14:textId="77777777" w:rsidR="008375BD" w:rsidRDefault="008375BD" w:rsidP="00062751">
            <w:pPr>
              <w:jc w:val="center"/>
              <w:rPr>
                <w:color w:val="000000"/>
              </w:rPr>
            </w:pPr>
            <w:r>
              <w:rPr>
                <w:color w:val="000000"/>
              </w:rPr>
              <w:t>392,59</w:t>
            </w:r>
          </w:p>
        </w:tc>
        <w:tc>
          <w:tcPr>
            <w:tcW w:w="1019" w:type="dxa"/>
            <w:shd w:val="clear" w:color="auto" w:fill="auto"/>
            <w:vAlign w:val="center"/>
          </w:tcPr>
          <w:p w14:paraId="23FD5BE9" w14:textId="77777777" w:rsidR="008375BD" w:rsidRDefault="008375BD" w:rsidP="00062751">
            <w:pPr>
              <w:jc w:val="center"/>
              <w:rPr>
                <w:color w:val="000000"/>
              </w:rPr>
            </w:pPr>
            <w:r>
              <w:rPr>
                <w:color w:val="000000"/>
              </w:rPr>
              <w:t>388,16</w:t>
            </w:r>
          </w:p>
        </w:tc>
        <w:tc>
          <w:tcPr>
            <w:tcW w:w="1053" w:type="dxa"/>
            <w:shd w:val="clear" w:color="auto" w:fill="auto"/>
            <w:vAlign w:val="center"/>
          </w:tcPr>
          <w:p w14:paraId="49BBBF67" w14:textId="77777777" w:rsidR="008375BD" w:rsidRDefault="008375BD" w:rsidP="00062751">
            <w:pPr>
              <w:jc w:val="center"/>
              <w:rPr>
                <w:color w:val="000000"/>
              </w:rPr>
            </w:pPr>
            <w:r>
              <w:rPr>
                <w:color w:val="000000"/>
              </w:rPr>
              <w:t>412,56</w:t>
            </w:r>
          </w:p>
        </w:tc>
        <w:tc>
          <w:tcPr>
            <w:tcW w:w="1029" w:type="dxa"/>
            <w:shd w:val="clear" w:color="auto" w:fill="auto"/>
            <w:vAlign w:val="center"/>
          </w:tcPr>
          <w:p w14:paraId="42AAB061" w14:textId="77777777" w:rsidR="008375BD" w:rsidRDefault="008375BD" w:rsidP="00062751">
            <w:pPr>
              <w:jc w:val="center"/>
              <w:rPr>
                <w:color w:val="000000"/>
              </w:rPr>
            </w:pPr>
            <w:r>
              <w:rPr>
                <w:color w:val="000000"/>
              </w:rPr>
              <w:t>394,81</w:t>
            </w:r>
          </w:p>
        </w:tc>
        <w:tc>
          <w:tcPr>
            <w:tcW w:w="1023" w:type="dxa"/>
            <w:shd w:val="clear" w:color="auto" w:fill="auto"/>
            <w:vAlign w:val="center"/>
          </w:tcPr>
          <w:p w14:paraId="293D4A8A" w14:textId="77777777" w:rsidR="008375BD" w:rsidRDefault="008375BD" w:rsidP="00062751">
            <w:pPr>
              <w:jc w:val="center"/>
              <w:rPr>
                <w:color w:val="000000"/>
              </w:rPr>
            </w:pPr>
            <w:r>
              <w:rPr>
                <w:color w:val="000000"/>
              </w:rPr>
              <w:t>327,16</w:t>
            </w:r>
          </w:p>
        </w:tc>
        <w:tc>
          <w:tcPr>
            <w:tcW w:w="1019" w:type="dxa"/>
            <w:shd w:val="clear" w:color="auto" w:fill="auto"/>
            <w:vAlign w:val="center"/>
          </w:tcPr>
          <w:p w14:paraId="2F6146AF" w14:textId="77777777" w:rsidR="008375BD" w:rsidRDefault="008375BD" w:rsidP="00062751">
            <w:pPr>
              <w:jc w:val="center"/>
              <w:rPr>
                <w:color w:val="000000"/>
              </w:rPr>
            </w:pPr>
            <w:r>
              <w:rPr>
                <w:color w:val="000000"/>
              </w:rPr>
              <w:t>323,47</w:t>
            </w:r>
          </w:p>
        </w:tc>
        <w:tc>
          <w:tcPr>
            <w:tcW w:w="1053" w:type="dxa"/>
            <w:shd w:val="clear" w:color="auto" w:fill="auto"/>
            <w:vAlign w:val="center"/>
          </w:tcPr>
          <w:p w14:paraId="41E1640B" w14:textId="77777777" w:rsidR="008375BD" w:rsidRDefault="008375BD" w:rsidP="00062751">
            <w:pPr>
              <w:jc w:val="center"/>
              <w:rPr>
                <w:color w:val="000000"/>
              </w:rPr>
            </w:pPr>
            <w:r>
              <w:rPr>
                <w:color w:val="000000"/>
              </w:rPr>
              <w:t>343,80</w:t>
            </w:r>
          </w:p>
        </w:tc>
        <w:tc>
          <w:tcPr>
            <w:tcW w:w="1029" w:type="dxa"/>
            <w:shd w:val="clear" w:color="auto" w:fill="auto"/>
            <w:vAlign w:val="center"/>
          </w:tcPr>
          <w:p w14:paraId="7EC7C3DF" w14:textId="77777777" w:rsidR="008375BD" w:rsidRDefault="008375BD" w:rsidP="00062751">
            <w:pPr>
              <w:jc w:val="center"/>
              <w:rPr>
                <w:color w:val="000000"/>
              </w:rPr>
            </w:pPr>
            <w:r>
              <w:rPr>
                <w:color w:val="000000"/>
              </w:rPr>
              <w:t>329,01</w:t>
            </w:r>
          </w:p>
        </w:tc>
        <w:tc>
          <w:tcPr>
            <w:tcW w:w="1145" w:type="dxa"/>
            <w:shd w:val="clear" w:color="auto" w:fill="auto"/>
            <w:vAlign w:val="center"/>
          </w:tcPr>
          <w:p w14:paraId="50B245F6" w14:textId="77777777" w:rsidR="008375BD" w:rsidRDefault="008375BD" w:rsidP="00062751">
            <w:pPr>
              <w:jc w:val="center"/>
            </w:pPr>
            <w:r>
              <w:t>75,77</w:t>
            </w:r>
          </w:p>
        </w:tc>
        <w:tc>
          <w:tcPr>
            <w:tcW w:w="1239" w:type="dxa"/>
            <w:shd w:val="clear" w:color="auto" w:fill="auto"/>
            <w:vAlign w:val="center"/>
          </w:tcPr>
          <w:p w14:paraId="6232C342" w14:textId="77777777" w:rsidR="008375BD" w:rsidRDefault="008375BD" w:rsidP="00062751">
            <w:pPr>
              <w:jc w:val="center"/>
            </w:pPr>
            <w:r>
              <w:t>4 621,22</w:t>
            </w:r>
          </w:p>
        </w:tc>
        <w:tc>
          <w:tcPr>
            <w:tcW w:w="1302" w:type="dxa"/>
            <w:shd w:val="clear" w:color="auto" w:fill="auto"/>
            <w:vAlign w:val="center"/>
          </w:tcPr>
          <w:p w14:paraId="5079B376" w14:textId="77777777" w:rsidR="008375BD" w:rsidRDefault="008375BD" w:rsidP="00062751">
            <w:pPr>
              <w:jc w:val="center"/>
            </w:pPr>
            <w:r>
              <w:t>х</w:t>
            </w:r>
          </w:p>
        </w:tc>
        <w:tc>
          <w:tcPr>
            <w:tcW w:w="1224" w:type="dxa"/>
            <w:shd w:val="clear" w:color="auto" w:fill="auto"/>
            <w:vAlign w:val="center"/>
          </w:tcPr>
          <w:p w14:paraId="67E692B4" w14:textId="77777777" w:rsidR="008375BD" w:rsidRDefault="008375BD" w:rsidP="00062751">
            <w:pPr>
              <w:jc w:val="center"/>
            </w:pPr>
            <w:r>
              <w:t>х</w:t>
            </w:r>
          </w:p>
        </w:tc>
      </w:tr>
      <w:tr w:rsidR="008375BD" w:rsidRPr="00161024" w14:paraId="3B7E6D40" w14:textId="77777777" w:rsidTr="00062751">
        <w:trPr>
          <w:trHeight w:val="320"/>
        </w:trPr>
        <w:tc>
          <w:tcPr>
            <w:tcW w:w="2104" w:type="dxa"/>
            <w:shd w:val="clear" w:color="auto" w:fill="auto"/>
            <w:vAlign w:val="center"/>
          </w:tcPr>
          <w:p w14:paraId="1DFF8E9E" w14:textId="77777777" w:rsidR="008375BD" w:rsidRDefault="008375BD" w:rsidP="00062751">
            <w:pPr>
              <w:jc w:val="center"/>
            </w:pPr>
            <w:r>
              <w:t>с 01.01.2026</w:t>
            </w:r>
          </w:p>
        </w:tc>
        <w:tc>
          <w:tcPr>
            <w:tcW w:w="1023" w:type="dxa"/>
            <w:shd w:val="clear" w:color="auto" w:fill="auto"/>
            <w:vAlign w:val="center"/>
          </w:tcPr>
          <w:p w14:paraId="700EFA3E" w14:textId="77777777" w:rsidR="008375BD" w:rsidRDefault="008375BD" w:rsidP="00062751">
            <w:pPr>
              <w:jc w:val="center"/>
              <w:rPr>
                <w:color w:val="000000"/>
              </w:rPr>
            </w:pPr>
            <w:r>
              <w:rPr>
                <w:color w:val="000000"/>
              </w:rPr>
              <w:t>392,59</w:t>
            </w:r>
          </w:p>
        </w:tc>
        <w:tc>
          <w:tcPr>
            <w:tcW w:w="1019" w:type="dxa"/>
            <w:shd w:val="clear" w:color="auto" w:fill="auto"/>
            <w:vAlign w:val="center"/>
          </w:tcPr>
          <w:p w14:paraId="09A31B3B" w14:textId="77777777" w:rsidR="008375BD" w:rsidRDefault="008375BD" w:rsidP="00062751">
            <w:pPr>
              <w:jc w:val="center"/>
              <w:rPr>
                <w:color w:val="000000"/>
              </w:rPr>
            </w:pPr>
            <w:r>
              <w:rPr>
                <w:color w:val="000000"/>
              </w:rPr>
              <w:t>388,16</w:t>
            </w:r>
          </w:p>
        </w:tc>
        <w:tc>
          <w:tcPr>
            <w:tcW w:w="1053" w:type="dxa"/>
            <w:shd w:val="clear" w:color="auto" w:fill="auto"/>
            <w:vAlign w:val="center"/>
          </w:tcPr>
          <w:p w14:paraId="51585FE7" w14:textId="77777777" w:rsidR="008375BD" w:rsidRDefault="008375BD" w:rsidP="00062751">
            <w:pPr>
              <w:jc w:val="center"/>
              <w:rPr>
                <w:color w:val="000000"/>
              </w:rPr>
            </w:pPr>
            <w:r>
              <w:rPr>
                <w:color w:val="000000"/>
              </w:rPr>
              <w:t>412,56</w:t>
            </w:r>
          </w:p>
        </w:tc>
        <w:tc>
          <w:tcPr>
            <w:tcW w:w="1029" w:type="dxa"/>
            <w:shd w:val="clear" w:color="auto" w:fill="auto"/>
            <w:vAlign w:val="center"/>
          </w:tcPr>
          <w:p w14:paraId="466406F8" w14:textId="77777777" w:rsidR="008375BD" w:rsidRDefault="008375BD" w:rsidP="00062751">
            <w:pPr>
              <w:jc w:val="center"/>
              <w:rPr>
                <w:color w:val="000000"/>
              </w:rPr>
            </w:pPr>
            <w:r>
              <w:rPr>
                <w:color w:val="000000"/>
              </w:rPr>
              <w:t>394,81</w:t>
            </w:r>
          </w:p>
        </w:tc>
        <w:tc>
          <w:tcPr>
            <w:tcW w:w="1023" w:type="dxa"/>
            <w:shd w:val="clear" w:color="auto" w:fill="auto"/>
            <w:vAlign w:val="center"/>
          </w:tcPr>
          <w:p w14:paraId="066C4112" w14:textId="77777777" w:rsidR="008375BD" w:rsidRDefault="008375BD" w:rsidP="00062751">
            <w:pPr>
              <w:jc w:val="center"/>
              <w:rPr>
                <w:color w:val="000000"/>
              </w:rPr>
            </w:pPr>
            <w:r>
              <w:rPr>
                <w:color w:val="000000"/>
              </w:rPr>
              <w:t>327,16</w:t>
            </w:r>
          </w:p>
        </w:tc>
        <w:tc>
          <w:tcPr>
            <w:tcW w:w="1019" w:type="dxa"/>
            <w:shd w:val="clear" w:color="auto" w:fill="auto"/>
            <w:vAlign w:val="center"/>
          </w:tcPr>
          <w:p w14:paraId="02091560" w14:textId="77777777" w:rsidR="008375BD" w:rsidRDefault="008375BD" w:rsidP="00062751">
            <w:pPr>
              <w:jc w:val="center"/>
              <w:rPr>
                <w:color w:val="000000"/>
              </w:rPr>
            </w:pPr>
            <w:r>
              <w:rPr>
                <w:color w:val="000000"/>
              </w:rPr>
              <w:t>323,47</w:t>
            </w:r>
          </w:p>
        </w:tc>
        <w:tc>
          <w:tcPr>
            <w:tcW w:w="1053" w:type="dxa"/>
            <w:shd w:val="clear" w:color="auto" w:fill="auto"/>
            <w:vAlign w:val="center"/>
          </w:tcPr>
          <w:p w14:paraId="3185C271" w14:textId="77777777" w:rsidR="008375BD" w:rsidRDefault="008375BD" w:rsidP="00062751">
            <w:pPr>
              <w:jc w:val="center"/>
              <w:rPr>
                <w:color w:val="000000"/>
              </w:rPr>
            </w:pPr>
            <w:r>
              <w:rPr>
                <w:color w:val="000000"/>
              </w:rPr>
              <w:t>343,80</w:t>
            </w:r>
          </w:p>
        </w:tc>
        <w:tc>
          <w:tcPr>
            <w:tcW w:w="1029" w:type="dxa"/>
            <w:shd w:val="clear" w:color="auto" w:fill="auto"/>
            <w:vAlign w:val="center"/>
          </w:tcPr>
          <w:p w14:paraId="7381363A" w14:textId="77777777" w:rsidR="008375BD" w:rsidRDefault="008375BD" w:rsidP="00062751">
            <w:pPr>
              <w:jc w:val="center"/>
              <w:rPr>
                <w:color w:val="000000"/>
              </w:rPr>
            </w:pPr>
            <w:r>
              <w:rPr>
                <w:color w:val="000000"/>
              </w:rPr>
              <w:t>329,01</w:t>
            </w:r>
          </w:p>
        </w:tc>
        <w:tc>
          <w:tcPr>
            <w:tcW w:w="1145" w:type="dxa"/>
            <w:shd w:val="clear" w:color="auto" w:fill="auto"/>
            <w:vAlign w:val="center"/>
          </w:tcPr>
          <w:p w14:paraId="3F0A435C" w14:textId="77777777" w:rsidR="008375BD" w:rsidRDefault="008375BD" w:rsidP="00062751">
            <w:pPr>
              <w:jc w:val="center"/>
            </w:pPr>
            <w:r>
              <w:t>75,77</w:t>
            </w:r>
          </w:p>
        </w:tc>
        <w:tc>
          <w:tcPr>
            <w:tcW w:w="1239" w:type="dxa"/>
            <w:shd w:val="clear" w:color="auto" w:fill="auto"/>
            <w:vAlign w:val="center"/>
          </w:tcPr>
          <w:p w14:paraId="07C6F6AB" w14:textId="77777777" w:rsidR="008375BD" w:rsidRDefault="008375BD" w:rsidP="00062751">
            <w:pPr>
              <w:jc w:val="center"/>
            </w:pPr>
            <w:r>
              <w:t>4 621,22</w:t>
            </w:r>
          </w:p>
        </w:tc>
        <w:tc>
          <w:tcPr>
            <w:tcW w:w="1302" w:type="dxa"/>
            <w:shd w:val="clear" w:color="auto" w:fill="auto"/>
            <w:vAlign w:val="center"/>
          </w:tcPr>
          <w:p w14:paraId="76F1B437" w14:textId="77777777" w:rsidR="008375BD" w:rsidRDefault="008375BD" w:rsidP="00062751">
            <w:pPr>
              <w:jc w:val="center"/>
            </w:pPr>
            <w:r>
              <w:t>х</w:t>
            </w:r>
          </w:p>
        </w:tc>
        <w:tc>
          <w:tcPr>
            <w:tcW w:w="1224" w:type="dxa"/>
            <w:shd w:val="clear" w:color="auto" w:fill="auto"/>
            <w:vAlign w:val="center"/>
          </w:tcPr>
          <w:p w14:paraId="319BA7BB" w14:textId="77777777" w:rsidR="008375BD" w:rsidRDefault="008375BD" w:rsidP="00062751">
            <w:pPr>
              <w:jc w:val="center"/>
            </w:pPr>
            <w:r>
              <w:t>х</w:t>
            </w:r>
          </w:p>
        </w:tc>
      </w:tr>
      <w:tr w:rsidR="008375BD" w:rsidRPr="00161024" w14:paraId="1E05ACFA" w14:textId="77777777" w:rsidTr="00062751">
        <w:trPr>
          <w:trHeight w:val="320"/>
        </w:trPr>
        <w:tc>
          <w:tcPr>
            <w:tcW w:w="2104" w:type="dxa"/>
            <w:shd w:val="clear" w:color="auto" w:fill="auto"/>
            <w:vAlign w:val="center"/>
          </w:tcPr>
          <w:p w14:paraId="7C32128D" w14:textId="77777777" w:rsidR="008375BD" w:rsidRDefault="008375BD" w:rsidP="00062751">
            <w:pPr>
              <w:jc w:val="center"/>
            </w:pPr>
            <w:r>
              <w:t>с 01.07.2026</w:t>
            </w:r>
          </w:p>
        </w:tc>
        <w:tc>
          <w:tcPr>
            <w:tcW w:w="1023" w:type="dxa"/>
            <w:shd w:val="clear" w:color="auto" w:fill="auto"/>
            <w:vAlign w:val="center"/>
          </w:tcPr>
          <w:p w14:paraId="27FEB76A" w14:textId="77777777" w:rsidR="008375BD" w:rsidRDefault="008375BD" w:rsidP="00062751">
            <w:pPr>
              <w:jc w:val="center"/>
              <w:rPr>
                <w:color w:val="000000"/>
              </w:rPr>
            </w:pPr>
            <w:r>
              <w:rPr>
                <w:color w:val="000000"/>
              </w:rPr>
              <w:t>397,14</w:t>
            </w:r>
          </w:p>
        </w:tc>
        <w:tc>
          <w:tcPr>
            <w:tcW w:w="1019" w:type="dxa"/>
            <w:shd w:val="clear" w:color="auto" w:fill="auto"/>
            <w:vAlign w:val="center"/>
          </w:tcPr>
          <w:p w14:paraId="71CF31A6" w14:textId="77777777" w:rsidR="008375BD" w:rsidRDefault="008375BD" w:rsidP="00062751">
            <w:pPr>
              <w:jc w:val="center"/>
              <w:rPr>
                <w:color w:val="000000"/>
              </w:rPr>
            </w:pPr>
            <w:r>
              <w:rPr>
                <w:color w:val="000000"/>
              </w:rPr>
              <w:t>392,71</w:t>
            </w:r>
          </w:p>
        </w:tc>
        <w:tc>
          <w:tcPr>
            <w:tcW w:w="1053" w:type="dxa"/>
            <w:shd w:val="clear" w:color="auto" w:fill="auto"/>
            <w:vAlign w:val="center"/>
          </w:tcPr>
          <w:p w14:paraId="34B0ACD5" w14:textId="77777777" w:rsidR="008375BD" w:rsidRDefault="008375BD" w:rsidP="00062751">
            <w:pPr>
              <w:jc w:val="center"/>
              <w:rPr>
                <w:color w:val="000000"/>
              </w:rPr>
            </w:pPr>
            <w:r>
              <w:rPr>
                <w:color w:val="000000"/>
              </w:rPr>
              <w:t>417,11</w:t>
            </w:r>
          </w:p>
        </w:tc>
        <w:tc>
          <w:tcPr>
            <w:tcW w:w="1029" w:type="dxa"/>
            <w:shd w:val="clear" w:color="auto" w:fill="auto"/>
            <w:vAlign w:val="center"/>
          </w:tcPr>
          <w:p w14:paraId="78E34736" w14:textId="77777777" w:rsidR="008375BD" w:rsidRDefault="008375BD" w:rsidP="00062751">
            <w:pPr>
              <w:jc w:val="center"/>
              <w:rPr>
                <w:color w:val="000000"/>
              </w:rPr>
            </w:pPr>
            <w:r>
              <w:rPr>
                <w:color w:val="000000"/>
              </w:rPr>
              <w:t>399,36</w:t>
            </w:r>
          </w:p>
        </w:tc>
        <w:tc>
          <w:tcPr>
            <w:tcW w:w="1023" w:type="dxa"/>
            <w:shd w:val="clear" w:color="auto" w:fill="auto"/>
            <w:vAlign w:val="center"/>
          </w:tcPr>
          <w:p w14:paraId="422FC8AB" w14:textId="77777777" w:rsidR="008375BD" w:rsidRDefault="008375BD" w:rsidP="00062751">
            <w:pPr>
              <w:jc w:val="center"/>
              <w:rPr>
                <w:color w:val="000000"/>
              </w:rPr>
            </w:pPr>
            <w:r>
              <w:rPr>
                <w:color w:val="000000"/>
              </w:rPr>
              <w:t>330,95</w:t>
            </w:r>
          </w:p>
        </w:tc>
        <w:tc>
          <w:tcPr>
            <w:tcW w:w="1019" w:type="dxa"/>
            <w:shd w:val="clear" w:color="auto" w:fill="auto"/>
            <w:vAlign w:val="center"/>
          </w:tcPr>
          <w:p w14:paraId="3E32313F" w14:textId="77777777" w:rsidR="008375BD" w:rsidRDefault="008375BD" w:rsidP="00062751">
            <w:pPr>
              <w:jc w:val="center"/>
              <w:rPr>
                <w:color w:val="000000"/>
              </w:rPr>
            </w:pPr>
            <w:r>
              <w:rPr>
                <w:color w:val="000000"/>
              </w:rPr>
              <w:t>327,26</w:t>
            </w:r>
          </w:p>
        </w:tc>
        <w:tc>
          <w:tcPr>
            <w:tcW w:w="1053" w:type="dxa"/>
            <w:shd w:val="clear" w:color="auto" w:fill="auto"/>
            <w:vAlign w:val="center"/>
          </w:tcPr>
          <w:p w14:paraId="269811A9" w14:textId="77777777" w:rsidR="008375BD" w:rsidRDefault="008375BD" w:rsidP="00062751">
            <w:pPr>
              <w:jc w:val="center"/>
              <w:rPr>
                <w:color w:val="000000"/>
              </w:rPr>
            </w:pPr>
            <w:r>
              <w:rPr>
                <w:color w:val="000000"/>
              </w:rPr>
              <w:t>347,59</w:t>
            </w:r>
          </w:p>
        </w:tc>
        <w:tc>
          <w:tcPr>
            <w:tcW w:w="1029" w:type="dxa"/>
            <w:shd w:val="clear" w:color="auto" w:fill="auto"/>
            <w:vAlign w:val="center"/>
          </w:tcPr>
          <w:p w14:paraId="32EA36B8" w14:textId="77777777" w:rsidR="008375BD" w:rsidRDefault="008375BD" w:rsidP="00062751">
            <w:pPr>
              <w:jc w:val="center"/>
              <w:rPr>
                <w:color w:val="000000"/>
              </w:rPr>
            </w:pPr>
            <w:r>
              <w:rPr>
                <w:color w:val="000000"/>
              </w:rPr>
              <w:t>332,80</w:t>
            </w:r>
          </w:p>
        </w:tc>
        <w:tc>
          <w:tcPr>
            <w:tcW w:w="1145" w:type="dxa"/>
            <w:shd w:val="clear" w:color="auto" w:fill="auto"/>
            <w:vAlign w:val="center"/>
          </w:tcPr>
          <w:p w14:paraId="5E41FEC5" w14:textId="77777777" w:rsidR="008375BD" w:rsidRDefault="008375BD" w:rsidP="00062751">
            <w:pPr>
              <w:jc w:val="center"/>
            </w:pPr>
            <w:r>
              <w:t>79,56</w:t>
            </w:r>
          </w:p>
        </w:tc>
        <w:tc>
          <w:tcPr>
            <w:tcW w:w="1239" w:type="dxa"/>
            <w:shd w:val="clear" w:color="auto" w:fill="auto"/>
            <w:vAlign w:val="center"/>
          </w:tcPr>
          <w:p w14:paraId="24D7A1D0" w14:textId="77777777" w:rsidR="008375BD" w:rsidRDefault="008375BD" w:rsidP="00062751">
            <w:pPr>
              <w:jc w:val="center"/>
            </w:pPr>
            <w:r>
              <w:t>4 621,22</w:t>
            </w:r>
          </w:p>
        </w:tc>
        <w:tc>
          <w:tcPr>
            <w:tcW w:w="1302" w:type="dxa"/>
            <w:shd w:val="clear" w:color="auto" w:fill="auto"/>
            <w:vAlign w:val="center"/>
          </w:tcPr>
          <w:p w14:paraId="7F675EA8" w14:textId="77777777" w:rsidR="008375BD" w:rsidRDefault="008375BD" w:rsidP="00062751">
            <w:pPr>
              <w:jc w:val="center"/>
            </w:pPr>
            <w:r>
              <w:t>х</w:t>
            </w:r>
          </w:p>
        </w:tc>
        <w:tc>
          <w:tcPr>
            <w:tcW w:w="1224" w:type="dxa"/>
            <w:shd w:val="clear" w:color="auto" w:fill="auto"/>
            <w:vAlign w:val="center"/>
          </w:tcPr>
          <w:p w14:paraId="3BA758C7" w14:textId="77777777" w:rsidR="008375BD" w:rsidRDefault="008375BD" w:rsidP="00062751">
            <w:pPr>
              <w:jc w:val="center"/>
            </w:pPr>
            <w:r>
              <w:t>х</w:t>
            </w:r>
          </w:p>
        </w:tc>
      </w:tr>
      <w:tr w:rsidR="008375BD" w:rsidRPr="00161024" w14:paraId="299B04AE" w14:textId="77777777" w:rsidTr="00062751">
        <w:trPr>
          <w:trHeight w:val="320"/>
        </w:trPr>
        <w:tc>
          <w:tcPr>
            <w:tcW w:w="2104" w:type="dxa"/>
            <w:shd w:val="clear" w:color="auto" w:fill="auto"/>
            <w:vAlign w:val="center"/>
          </w:tcPr>
          <w:p w14:paraId="5AC9AEC3" w14:textId="77777777" w:rsidR="008375BD" w:rsidRDefault="008375BD" w:rsidP="00062751">
            <w:pPr>
              <w:jc w:val="center"/>
            </w:pPr>
            <w:r>
              <w:t>с 01.01.2027</w:t>
            </w:r>
          </w:p>
        </w:tc>
        <w:tc>
          <w:tcPr>
            <w:tcW w:w="1023" w:type="dxa"/>
            <w:shd w:val="clear" w:color="auto" w:fill="auto"/>
            <w:vAlign w:val="center"/>
          </w:tcPr>
          <w:p w14:paraId="064254AC" w14:textId="77777777" w:rsidR="008375BD" w:rsidRDefault="008375BD" w:rsidP="00062751">
            <w:pPr>
              <w:jc w:val="center"/>
              <w:rPr>
                <w:color w:val="000000"/>
              </w:rPr>
            </w:pPr>
            <w:r>
              <w:rPr>
                <w:color w:val="000000"/>
              </w:rPr>
              <w:t>397,14</w:t>
            </w:r>
          </w:p>
        </w:tc>
        <w:tc>
          <w:tcPr>
            <w:tcW w:w="1019" w:type="dxa"/>
            <w:shd w:val="clear" w:color="auto" w:fill="auto"/>
            <w:vAlign w:val="center"/>
          </w:tcPr>
          <w:p w14:paraId="39B6F831" w14:textId="77777777" w:rsidR="008375BD" w:rsidRDefault="008375BD" w:rsidP="00062751">
            <w:pPr>
              <w:jc w:val="center"/>
              <w:rPr>
                <w:color w:val="000000"/>
              </w:rPr>
            </w:pPr>
            <w:r>
              <w:rPr>
                <w:color w:val="000000"/>
              </w:rPr>
              <w:t>392,71</w:t>
            </w:r>
          </w:p>
        </w:tc>
        <w:tc>
          <w:tcPr>
            <w:tcW w:w="1053" w:type="dxa"/>
            <w:shd w:val="clear" w:color="auto" w:fill="auto"/>
            <w:vAlign w:val="center"/>
          </w:tcPr>
          <w:p w14:paraId="3B5C41FF" w14:textId="77777777" w:rsidR="008375BD" w:rsidRDefault="008375BD" w:rsidP="00062751">
            <w:pPr>
              <w:jc w:val="center"/>
              <w:rPr>
                <w:color w:val="000000"/>
              </w:rPr>
            </w:pPr>
            <w:r>
              <w:rPr>
                <w:color w:val="000000"/>
              </w:rPr>
              <w:t>417,11</w:t>
            </w:r>
          </w:p>
        </w:tc>
        <w:tc>
          <w:tcPr>
            <w:tcW w:w="1029" w:type="dxa"/>
            <w:shd w:val="clear" w:color="auto" w:fill="auto"/>
            <w:vAlign w:val="center"/>
          </w:tcPr>
          <w:p w14:paraId="5D5CB771" w14:textId="77777777" w:rsidR="008375BD" w:rsidRDefault="008375BD" w:rsidP="00062751">
            <w:pPr>
              <w:jc w:val="center"/>
              <w:rPr>
                <w:color w:val="000000"/>
              </w:rPr>
            </w:pPr>
            <w:r>
              <w:rPr>
                <w:color w:val="000000"/>
              </w:rPr>
              <w:t>399,36</w:t>
            </w:r>
          </w:p>
        </w:tc>
        <w:tc>
          <w:tcPr>
            <w:tcW w:w="1023" w:type="dxa"/>
            <w:shd w:val="clear" w:color="auto" w:fill="auto"/>
            <w:vAlign w:val="center"/>
          </w:tcPr>
          <w:p w14:paraId="48F641CB" w14:textId="77777777" w:rsidR="008375BD" w:rsidRDefault="008375BD" w:rsidP="00062751">
            <w:pPr>
              <w:jc w:val="center"/>
              <w:rPr>
                <w:color w:val="000000"/>
              </w:rPr>
            </w:pPr>
            <w:r>
              <w:rPr>
                <w:color w:val="000000"/>
              </w:rPr>
              <w:t>330,95</w:t>
            </w:r>
          </w:p>
        </w:tc>
        <w:tc>
          <w:tcPr>
            <w:tcW w:w="1019" w:type="dxa"/>
            <w:shd w:val="clear" w:color="auto" w:fill="auto"/>
            <w:vAlign w:val="center"/>
          </w:tcPr>
          <w:p w14:paraId="2A46D71F" w14:textId="77777777" w:rsidR="008375BD" w:rsidRDefault="008375BD" w:rsidP="00062751">
            <w:pPr>
              <w:jc w:val="center"/>
              <w:rPr>
                <w:color w:val="000000"/>
              </w:rPr>
            </w:pPr>
            <w:r>
              <w:rPr>
                <w:color w:val="000000"/>
              </w:rPr>
              <w:t>327,26</w:t>
            </w:r>
          </w:p>
        </w:tc>
        <w:tc>
          <w:tcPr>
            <w:tcW w:w="1053" w:type="dxa"/>
            <w:shd w:val="clear" w:color="auto" w:fill="auto"/>
            <w:vAlign w:val="center"/>
          </w:tcPr>
          <w:p w14:paraId="7AB799F3" w14:textId="77777777" w:rsidR="008375BD" w:rsidRDefault="008375BD" w:rsidP="00062751">
            <w:pPr>
              <w:jc w:val="center"/>
              <w:rPr>
                <w:color w:val="000000"/>
              </w:rPr>
            </w:pPr>
            <w:r>
              <w:rPr>
                <w:color w:val="000000"/>
              </w:rPr>
              <w:t>347,59</w:t>
            </w:r>
          </w:p>
        </w:tc>
        <w:tc>
          <w:tcPr>
            <w:tcW w:w="1029" w:type="dxa"/>
            <w:shd w:val="clear" w:color="auto" w:fill="auto"/>
            <w:vAlign w:val="center"/>
          </w:tcPr>
          <w:p w14:paraId="7099E960" w14:textId="77777777" w:rsidR="008375BD" w:rsidRDefault="008375BD" w:rsidP="00062751">
            <w:pPr>
              <w:jc w:val="center"/>
              <w:rPr>
                <w:color w:val="000000"/>
              </w:rPr>
            </w:pPr>
            <w:r>
              <w:rPr>
                <w:color w:val="000000"/>
              </w:rPr>
              <w:t>332,80</w:t>
            </w:r>
          </w:p>
        </w:tc>
        <w:tc>
          <w:tcPr>
            <w:tcW w:w="1145" w:type="dxa"/>
            <w:shd w:val="clear" w:color="auto" w:fill="auto"/>
            <w:vAlign w:val="center"/>
          </w:tcPr>
          <w:p w14:paraId="5B9AE981" w14:textId="77777777" w:rsidR="008375BD" w:rsidRDefault="008375BD" w:rsidP="00062751">
            <w:pPr>
              <w:jc w:val="center"/>
            </w:pPr>
            <w:r>
              <w:t>79,56</w:t>
            </w:r>
          </w:p>
        </w:tc>
        <w:tc>
          <w:tcPr>
            <w:tcW w:w="1239" w:type="dxa"/>
            <w:shd w:val="clear" w:color="auto" w:fill="auto"/>
            <w:vAlign w:val="center"/>
          </w:tcPr>
          <w:p w14:paraId="60FCEDC7" w14:textId="77777777" w:rsidR="008375BD" w:rsidRDefault="008375BD" w:rsidP="00062751">
            <w:pPr>
              <w:jc w:val="center"/>
            </w:pPr>
            <w:r>
              <w:t>4 621,22</w:t>
            </w:r>
          </w:p>
        </w:tc>
        <w:tc>
          <w:tcPr>
            <w:tcW w:w="1302" w:type="dxa"/>
            <w:shd w:val="clear" w:color="auto" w:fill="auto"/>
            <w:vAlign w:val="center"/>
          </w:tcPr>
          <w:p w14:paraId="623AC50E" w14:textId="77777777" w:rsidR="008375BD" w:rsidRDefault="008375BD" w:rsidP="00062751">
            <w:pPr>
              <w:jc w:val="center"/>
            </w:pPr>
            <w:r w:rsidRPr="003C1DCA">
              <w:t>х</w:t>
            </w:r>
          </w:p>
        </w:tc>
        <w:tc>
          <w:tcPr>
            <w:tcW w:w="1224" w:type="dxa"/>
            <w:shd w:val="clear" w:color="auto" w:fill="auto"/>
            <w:vAlign w:val="center"/>
          </w:tcPr>
          <w:p w14:paraId="03A69B28" w14:textId="77777777" w:rsidR="008375BD" w:rsidRDefault="008375BD" w:rsidP="00062751">
            <w:pPr>
              <w:jc w:val="center"/>
            </w:pPr>
            <w:r w:rsidRPr="003C1DCA">
              <w:t>х</w:t>
            </w:r>
          </w:p>
        </w:tc>
      </w:tr>
      <w:tr w:rsidR="008375BD" w:rsidRPr="00161024" w14:paraId="550596B0" w14:textId="77777777" w:rsidTr="00062751">
        <w:trPr>
          <w:trHeight w:val="320"/>
        </w:trPr>
        <w:tc>
          <w:tcPr>
            <w:tcW w:w="2104" w:type="dxa"/>
            <w:shd w:val="clear" w:color="auto" w:fill="auto"/>
            <w:vAlign w:val="center"/>
          </w:tcPr>
          <w:p w14:paraId="3B0F5510" w14:textId="77777777" w:rsidR="008375BD" w:rsidRDefault="008375BD" w:rsidP="00062751">
            <w:pPr>
              <w:jc w:val="center"/>
            </w:pPr>
            <w:r>
              <w:t>с 01.07.2027</w:t>
            </w:r>
          </w:p>
        </w:tc>
        <w:tc>
          <w:tcPr>
            <w:tcW w:w="1023" w:type="dxa"/>
            <w:shd w:val="clear" w:color="auto" w:fill="auto"/>
            <w:vAlign w:val="center"/>
          </w:tcPr>
          <w:p w14:paraId="563F1616" w14:textId="77777777" w:rsidR="008375BD" w:rsidRDefault="008375BD" w:rsidP="00062751">
            <w:pPr>
              <w:jc w:val="center"/>
              <w:rPr>
                <w:color w:val="000000"/>
              </w:rPr>
            </w:pPr>
            <w:r>
              <w:rPr>
                <w:color w:val="000000"/>
              </w:rPr>
              <w:t>410,81</w:t>
            </w:r>
          </w:p>
        </w:tc>
        <w:tc>
          <w:tcPr>
            <w:tcW w:w="1019" w:type="dxa"/>
            <w:shd w:val="clear" w:color="auto" w:fill="auto"/>
            <w:vAlign w:val="center"/>
          </w:tcPr>
          <w:p w14:paraId="4D3F2A93" w14:textId="77777777" w:rsidR="008375BD" w:rsidRDefault="008375BD" w:rsidP="00062751">
            <w:pPr>
              <w:jc w:val="center"/>
              <w:rPr>
                <w:color w:val="000000"/>
              </w:rPr>
            </w:pPr>
            <w:r>
              <w:rPr>
                <w:color w:val="000000"/>
              </w:rPr>
              <w:t>406,24</w:t>
            </w:r>
          </w:p>
        </w:tc>
        <w:tc>
          <w:tcPr>
            <w:tcW w:w="1053" w:type="dxa"/>
            <w:shd w:val="clear" w:color="auto" w:fill="auto"/>
            <w:vAlign w:val="center"/>
          </w:tcPr>
          <w:p w14:paraId="0B51286A" w14:textId="77777777" w:rsidR="008375BD" w:rsidRDefault="008375BD" w:rsidP="00062751">
            <w:pPr>
              <w:jc w:val="center"/>
              <w:rPr>
                <w:color w:val="000000"/>
              </w:rPr>
            </w:pPr>
            <w:r>
              <w:rPr>
                <w:color w:val="000000"/>
              </w:rPr>
              <w:t>431,40</w:t>
            </w:r>
          </w:p>
        </w:tc>
        <w:tc>
          <w:tcPr>
            <w:tcW w:w="1029" w:type="dxa"/>
            <w:shd w:val="clear" w:color="auto" w:fill="auto"/>
            <w:vAlign w:val="center"/>
          </w:tcPr>
          <w:p w14:paraId="43882A46" w14:textId="77777777" w:rsidR="008375BD" w:rsidRDefault="008375BD" w:rsidP="00062751">
            <w:pPr>
              <w:jc w:val="center"/>
              <w:rPr>
                <w:color w:val="000000"/>
              </w:rPr>
            </w:pPr>
            <w:r>
              <w:rPr>
                <w:color w:val="000000"/>
              </w:rPr>
              <w:t>413,10</w:t>
            </w:r>
          </w:p>
        </w:tc>
        <w:tc>
          <w:tcPr>
            <w:tcW w:w="1023" w:type="dxa"/>
            <w:shd w:val="clear" w:color="auto" w:fill="auto"/>
            <w:vAlign w:val="center"/>
          </w:tcPr>
          <w:p w14:paraId="59CA8902" w14:textId="77777777" w:rsidR="008375BD" w:rsidRDefault="008375BD" w:rsidP="00062751">
            <w:pPr>
              <w:jc w:val="center"/>
              <w:rPr>
                <w:color w:val="000000"/>
              </w:rPr>
            </w:pPr>
            <w:r>
              <w:rPr>
                <w:color w:val="000000"/>
              </w:rPr>
              <w:t>342,34</w:t>
            </w:r>
          </w:p>
        </w:tc>
        <w:tc>
          <w:tcPr>
            <w:tcW w:w="1019" w:type="dxa"/>
            <w:shd w:val="clear" w:color="auto" w:fill="auto"/>
            <w:vAlign w:val="center"/>
          </w:tcPr>
          <w:p w14:paraId="49F6F9CD" w14:textId="77777777" w:rsidR="008375BD" w:rsidRDefault="008375BD" w:rsidP="00062751">
            <w:pPr>
              <w:jc w:val="center"/>
              <w:rPr>
                <w:color w:val="000000"/>
              </w:rPr>
            </w:pPr>
            <w:r>
              <w:rPr>
                <w:color w:val="000000"/>
              </w:rPr>
              <w:t>338,53</w:t>
            </w:r>
          </w:p>
        </w:tc>
        <w:tc>
          <w:tcPr>
            <w:tcW w:w="1053" w:type="dxa"/>
            <w:shd w:val="clear" w:color="auto" w:fill="auto"/>
            <w:vAlign w:val="center"/>
          </w:tcPr>
          <w:p w14:paraId="22DA12C7" w14:textId="77777777" w:rsidR="008375BD" w:rsidRDefault="008375BD" w:rsidP="00062751">
            <w:pPr>
              <w:jc w:val="center"/>
              <w:rPr>
                <w:color w:val="000000"/>
              </w:rPr>
            </w:pPr>
            <w:r>
              <w:rPr>
                <w:color w:val="000000"/>
              </w:rPr>
              <w:t>359,50</w:t>
            </w:r>
          </w:p>
        </w:tc>
        <w:tc>
          <w:tcPr>
            <w:tcW w:w="1029" w:type="dxa"/>
            <w:shd w:val="clear" w:color="auto" w:fill="auto"/>
            <w:vAlign w:val="center"/>
          </w:tcPr>
          <w:p w14:paraId="230F25F3" w14:textId="77777777" w:rsidR="008375BD" w:rsidRDefault="008375BD" w:rsidP="00062751">
            <w:pPr>
              <w:jc w:val="center"/>
              <w:rPr>
                <w:color w:val="000000"/>
              </w:rPr>
            </w:pPr>
            <w:r>
              <w:rPr>
                <w:color w:val="000000"/>
              </w:rPr>
              <w:t>344,25</w:t>
            </w:r>
          </w:p>
        </w:tc>
        <w:tc>
          <w:tcPr>
            <w:tcW w:w="1145" w:type="dxa"/>
            <w:shd w:val="clear" w:color="auto" w:fill="auto"/>
            <w:vAlign w:val="center"/>
          </w:tcPr>
          <w:p w14:paraId="172FA3F6" w14:textId="77777777" w:rsidR="008375BD" w:rsidRDefault="008375BD" w:rsidP="00062751">
            <w:pPr>
              <w:jc w:val="center"/>
            </w:pPr>
            <w:r>
              <w:t>82,98</w:t>
            </w:r>
          </w:p>
        </w:tc>
        <w:tc>
          <w:tcPr>
            <w:tcW w:w="1239" w:type="dxa"/>
            <w:shd w:val="clear" w:color="auto" w:fill="auto"/>
            <w:vAlign w:val="center"/>
          </w:tcPr>
          <w:p w14:paraId="19B1CF30" w14:textId="77777777" w:rsidR="008375BD" w:rsidRDefault="008375BD" w:rsidP="00062751">
            <w:pPr>
              <w:jc w:val="center"/>
            </w:pPr>
            <w:r>
              <w:t>4 767,63</w:t>
            </w:r>
          </w:p>
        </w:tc>
        <w:tc>
          <w:tcPr>
            <w:tcW w:w="1302" w:type="dxa"/>
            <w:shd w:val="clear" w:color="auto" w:fill="auto"/>
            <w:vAlign w:val="center"/>
          </w:tcPr>
          <w:p w14:paraId="55662E77" w14:textId="77777777" w:rsidR="008375BD" w:rsidRDefault="008375BD" w:rsidP="00062751">
            <w:pPr>
              <w:jc w:val="center"/>
            </w:pPr>
            <w:r w:rsidRPr="003C1DCA">
              <w:t>х</w:t>
            </w:r>
          </w:p>
        </w:tc>
        <w:tc>
          <w:tcPr>
            <w:tcW w:w="1224" w:type="dxa"/>
            <w:shd w:val="clear" w:color="auto" w:fill="auto"/>
            <w:vAlign w:val="center"/>
          </w:tcPr>
          <w:p w14:paraId="4C1176C1" w14:textId="77777777" w:rsidR="008375BD" w:rsidRDefault="008375BD" w:rsidP="00062751">
            <w:pPr>
              <w:jc w:val="center"/>
            </w:pPr>
            <w:r w:rsidRPr="003C1DCA">
              <w:t>х</w:t>
            </w:r>
          </w:p>
        </w:tc>
      </w:tr>
      <w:tr w:rsidR="008375BD" w:rsidRPr="00161024" w14:paraId="69706A47" w14:textId="77777777" w:rsidTr="00062751">
        <w:trPr>
          <w:trHeight w:val="320"/>
        </w:trPr>
        <w:tc>
          <w:tcPr>
            <w:tcW w:w="2104" w:type="dxa"/>
            <w:shd w:val="clear" w:color="auto" w:fill="auto"/>
            <w:vAlign w:val="center"/>
          </w:tcPr>
          <w:p w14:paraId="5272D034" w14:textId="77777777" w:rsidR="008375BD" w:rsidRDefault="008375BD" w:rsidP="00062751">
            <w:pPr>
              <w:jc w:val="center"/>
            </w:pPr>
            <w:r>
              <w:t>с 01.01.2028</w:t>
            </w:r>
          </w:p>
        </w:tc>
        <w:tc>
          <w:tcPr>
            <w:tcW w:w="1023" w:type="dxa"/>
            <w:shd w:val="clear" w:color="auto" w:fill="auto"/>
            <w:vAlign w:val="center"/>
          </w:tcPr>
          <w:p w14:paraId="19AA34CF" w14:textId="77777777" w:rsidR="008375BD" w:rsidRDefault="008375BD" w:rsidP="00062751">
            <w:pPr>
              <w:jc w:val="center"/>
              <w:rPr>
                <w:color w:val="000000"/>
              </w:rPr>
            </w:pPr>
            <w:r>
              <w:rPr>
                <w:color w:val="000000"/>
              </w:rPr>
              <w:t>410,81</w:t>
            </w:r>
          </w:p>
        </w:tc>
        <w:tc>
          <w:tcPr>
            <w:tcW w:w="1019" w:type="dxa"/>
            <w:shd w:val="clear" w:color="auto" w:fill="auto"/>
            <w:vAlign w:val="center"/>
          </w:tcPr>
          <w:p w14:paraId="31B89B7A" w14:textId="77777777" w:rsidR="008375BD" w:rsidRDefault="008375BD" w:rsidP="00062751">
            <w:pPr>
              <w:jc w:val="center"/>
              <w:rPr>
                <w:color w:val="000000"/>
              </w:rPr>
            </w:pPr>
            <w:r>
              <w:rPr>
                <w:color w:val="000000"/>
              </w:rPr>
              <w:t>406,24</w:t>
            </w:r>
          </w:p>
        </w:tc>
        <w:tc>
          <w:tcPr>
            <w:tcW w:w="1053" w:type="dxa"/>
            <w:shd w:val="clear" w:color="auto" w:fill="auto"/>
            <w:vAlign w:val="center"/>
          </w:tcPr>
          <w:p w14:paraId="12316C98" w14:textId="77777777" w:rsidR="008375BD" w:rsidRDefault="008375BD" w:rsidP="00062751">
            <w:pPr>
              <w:jc w:val="center"/>
              <w:rPr>
                <w:color w:val="000000"/>
              </w:rPr>
            </w:pPr>
            <w:r>
              <w:rPr>
                <w:color w:val="000000"/>
              </w:rPr>
              <w:t>431,40</w:t>
            </w:r>
          </w:p>
        </w:tc>
        <w:tc>
          <w:tcPr>
            <w:tcW w:w="1029" w:type="dxa"/>
            <w:shd w:val="clear" w:color="auto" w:fill="auto"/>
            <w:vAlign w:val="center"/>
          </w:tcPr>
          <w:p w14:paraId="0D1FAB75" w14:textId="77777777" w:rsidR="008375BD" w:rsidRDefault="008375BD" w:rsidP="00062751">
            <w:pPr>
              <w:jc w:val="center"/>
              <w:rPr>
                <w:color w:val="000000"/>
              </w:rPr>
            </w:pPr>
            <w:r>
              <w:rPr>
                <w:color w:val="000000"/>
              </w:rPr>
              <w:t>413,10</w:t>
            </w:r>
          </w:p>
        </w:tc>
        <w:tc>
          <w:tcPr>
            <w:tcW w:w="1023" w:type="dxa"/>
            <w:shd w:val="clear" w:color="auto" w:fill="auto"/>
            <w:vAlign w:val="center"/>
          </w:tcPr>
          <w:p w14:paraId="13016FBD" w14:textId="77777777" w:rsidR="008375BD" w:rsidRDefault="008375BD" w:rsidP="00062751">
            <w:pPr>
              <w:jc w:val="center"/>
              <w:rPr>
                <w:color w:val="000000"/>
              </w:rPr>
            </w:pPr>
            <w:r>
              <w:rPr>
                <w:color w:val="000000"/>
              </w:rPr>
              <w:t>342,34</w:t>
            </w:r>
          </w:p>
        </w:tc>
        <w:tc>
          <w:tcPr>
            <w:tcW w:w="1019" w:type="dxa"/>
            <w:shd w:val="clear" w:color="auto" w:fill="auto"/>
            <w:vAlign w:val="center"/>
          </w:tcPr>
          <w:p w14:paraId="39285D08" w14:textId="77777777" w:rsidR="008375BD" w:rsidRDefault="008375BD" w:rsidP="00062751">
            <w:pPr>
              <w:jc w:val="center"/>
              <w:rPr>
                <w:color w:val="000000"/>
              </w:rPr>
            </w:pPr>
            <w:r>
              <w:rPr>
                <w:color w:val="000000"/>
              </w:rPr>
              <w:t>338,53</w:t>
            </w:r>
          </w:p>
        </w:tc>
        <w:tc>
          <w:tcPr>
            <w:tcW w:w="1053" w:type="dxa"/>
            <w:shd w:val="clear" w:color="auto" w:fill="auto"/>
            <w:vAlign w:val="center"/>
          </w:tcPr>
          <w:p w14:paraId="5C85DEA9" w14:textId="77777777" w:rsidR="008375BD" w:rsidRDefault="008375BD" w:rsidP="00062751">
            <w:pPr>
              <w:jc w:val="center"/>
              <w:rPr>
                <w:color w:val="000000"/>
              </w:rPr>
            </w:pPr>
            <w:r>
              <w:rPr>
                <w:color w:val="000000"/>
              </w:rPr>
              <w:t>359,50</w:t>
            </w:r>
          </w:p>
        </w:tc>
        <w:tc>
          <w:tcPr>
            <w:tcW w:w="1029" w:type="dxa"/>
            <w:shd w:val="clear" w:color="auto" w:fill="auto"/>
            <w:vAlign w:val="center"/>
          </w:tcPr>
          <w:p w14:paraId="16BBE2AC" w14:textId="77777777" w:rsidR="008375BD" w:rsidRDefault="008375BD" w:rsidP="00062751">
            <w:pPr>
              <w:jc w:val="center"/>
              <w:rPr>
                <w:color w:val="000000"/>
              </w:rPr>
            </w:pPr>
            <w:r>
              <w:rPr>
                <w:color w:val="000000"/>
              </w:rPr>
              <w:t>344,25</w:t>
            </w:r>
          </w:p>
        </w:tc>
        <w:tc>
          <w:tcPr>
            <w:tcW w:w="1145" w:type="dxa"/>
            <w:shd w:val="clear" w:color="auto" w:fill="auto"/>
            <w:vAlign w:val="center"/>
          </w:tcPr>
          <w:p w14:paraId="40F39BD4" w14:textId="77777777" w:rsidR="008375BD" w:rsidRDefault="008375BD" w:rsidP="00062751">
            <w:pPr>
              <w:jc w:val="center"/>
            </w:pPr>
            <w:r>
              <w:t>82,98</w:t>
            </w:r>
          </w:p>
        </w:tc>
        <w:tc>
          <w:tcPr>
            <w:tcW w:w="1239" w:type="dxa"/>
            <w:shd w:val="clear" w:color="auto" w:fill="auto"/>
            <w:vAlign w:val="center"/>
          </w:tcPr>
          <w:p w14:paraId="5CADE875" w14:textId="77777777" w:rsidR="008375BD" w:rsidRDefault="008375BD" w:rsidP="00062751">
            <w:pPr>
              <w:jc w:val="center"/>
            </w:pPr>
            <w:r>
              <w:t>4 767,63</w:t>
            </w:r>
          </w:p>
        </w:tc>
        <w:tc>
          <w:tcPr>
            <w:tcW w:w="1302" w:type="dxa"/>
            <w:shd w:val="clear" w:color="auto" w:fill="auto"/>
            <w:vAlign w:val="center"/>
          </w:tcPr>
          <w:p w14:paraId="16BBC58B" w14:textId="77777777" w:rsidR="008375BD" w:rsidRDefault="008375BD" w:rsidP="00062751">
            <w:pPr>
              <w:jc w:val="center"/>
            </w:pPr>
            <w:r w:rsidRPr="003C1DCA">
              <w:t>х</w:t>
            </w:r>
          </w:p>
        </w:tc>
        <w:tc>
          <w:tcPr>
            <w:tcW w:w="1224" w:type="dxa"/>
            <w:shd w:val="clear" w:color="auto" w:fill="auto"/>
            <w:vAlign w:val="center"/>
          </w:tcPr>
          <w:p w14:paraId="3C9634B2" w14:textId="77777777" w:rsidR="008375BD" w:rsidRDefault="008375BD" w:rsidP="00062751">
            <w:pPr>
              <w:jc w:val="center"/>
            </w:pPr>
            <w:r w:rsidRPr="003C1DCA">
              <w:t>х</w:t>
            </w:r>
          </w:p>
        </w:tc>
      </w:tr>
      <w:tr w:rsidR="008375BD" w:rsidRPr="00161024" w14:paraId="46FF96E6" w14:textId="77777777" w:rsidTr="00062751">
        <w:trPr>
          <w:trHeight w:val="320"/>
        </w:trPr>
        <w:tc>
          <w:tcPr>
            <w:tcW w:w="2104" w:type="dxa"/>
            <w:shd w:val="clear" w:color="auto" w:fill="auto"/>
            <w:vAlign w:val="center"/>
          </w:tcPr>
          <w:p w14:paraId="18AA08ED" w14:textId="77777777" w:rsidR="008375BD" w:rsidRDefault="008375BD" w:rsidP="00062751">
            <w:pPr>
              <w:jc w:val="center"/>
            </w:pPr>
            <w:r>
              <w:t>с 01.07.2028</w:t>
            </w:r>
          </w:p>
        </w:tc>
        <w:tc>
          <w:tcPr>
            <w:tcW w:w="1023" w:type="dxa"/>
            <w:shd w:val="clear" w:color="auto" w:fill="auto"/>
            <w:vAlign w:val="center"/>
          </w:tcPr>
          <w:p w14:paraId="4E252B7D" w14:textId="77777777" w:rsidR="008375BD" w:rsidRDefault="008375BD" w:rsidP="00062751">
            <w:pPr>
              <w:jc w:val="center"/>
              <w:rPr>
                <w:color w:val="000000"/>
              </w:rPr>
            </w:pPr>
            <w:r>
              <w:rPr>
                <w:color w:val="000000"/>
              </w:rPr>
              <w:t>426,16</w:t>
            </w:r>
          </w:p>
        </w:tc>
        <w:tc>
          <w:tcPr>
            <w:tcW w:w="1019" w:type="dxa"/>
            <w:shd w:val="clear" w:color="auto" w:fill="auto"/>
            <w:vAlign w:val="center"/>
          </w:tcPr>
          <w:p w14:paraId="03022784" w14:textId="77777777" w:rsidR="008375BD" w:rsidRDefault="008375BD" w:rsidP="00062751">
            <w:pPr>
              <w:jc w:val="center"/>
              <w:rPr>
                <w:color w:val="000000"/>
              </w:rPr>
            </w:pPr>
            <w:r>
              <w:rPr>
                <w:color w:val="000000"/>
              </w:rPr>
              <w:t>421,42</w:t>
            </w:r>
          </w:p>
        </w:tc>
        <w:tc>
          <w:tcPr>
            <w:tcW w:w="1053" w:type="dxa"/>
            <w:shd w:val="clear" w:color="auto" w:fill="auto"/>
            <w:vAlign w:val="center"/>
          </w:tcPr>
          <w:p w14:paraId="04B2A2E9" w14:textId="77777777" w:rsidR="008375BD" w:rsidRDefault="008375BD" w:rsidP="00062751">
            <w:pPr>
              <w:jc w:val="center"/>
              <w:rPr>
                <w:color w:val="000000"/>
              </w:rPr>
            </w:pPr>
            <w:r>
              <w:rPr>
                <w:color w:val="000000"/>
              </w:rPr>
              <w:t>447,50</w:t>
            </w:r>
          </w:p>
        </w:tc>
        <w:tc>
          <w:tcPr>
            <w:tcW w:w="1029" w:type="dxa"/>
            <w:shd w:val="clear" w:color="auto" w:fill="auto"/>
            <w:vAlign w:val="center"/>
          </w:tcPr>
          <w:p w14:paraId="542081B6" w14:textId="77777777" w:rsidR="008375BD" w:rsidRDefault="008375BD" w:rsidP="00062751">
            <w:pPr>
              <w:jc w:val="center"/>
              <w:rPr>
                <w:color w:val="000000"/>
              </w:rPr>
            </w:pPr>
            <w:r>
              <w:rPr>
                <w:color w:val="000000"/>
              </w:rPr>
              <w:t>428,53</w:t>
            </w:r>
          </w:p>
        </w:tc>
        <w:tc>
          <w:tcPr>
            <w:tcW w:w="1023" w:type="dxa"/>
            <w:shd w:val="clear" w:color="auto" w:fill="auto"/>
            <w:vAlign w:val="center"/>
          </w:tcPr>
          <w:p w14:paraId="7E1D155F" w14:textId="77777777" w:rsidR="008375BD" w:rsidRDefault="008375BD" w:rsidP="00062751">
            <w:pPr>
              <w:jc w:val="center"/>
              <w:rPr>
                <w:color w:val="000000"/>
              </w:rPr>
            </w:pPr>
            <w:r>
              <w:rPr>
                <w:color w:val="000000"/>
              </w:rPr>
              <w:t>355,13</w:t>
            </w:r>
          </w:p>
        </w:tc>
        <w:tc>
          <w:tcPr>
            <w:tcW w:w="1019" w:type="dxa"/>
            <w:shd w:val="clear" w:color="auto" w:fill="auto"/>
            <w:vAlign w:val="center"/>
          </w:tcPr>
          <w:p w14:paraId="3CC9CE81" w14:textId="77777777" w:rsidR="008375BD" w:rsidRDefault="008375BD" w:rsidP="00062751">
            <w:pPr>
              <w:jc w:val="center"/>
              <w:rPr>
                <w:color w:val="000000"/>
              </w:rPr>
            </w:pPr>
            <w:r>
              <w:rPr>
                <w:color w:val="000000"/>
              </w:rPr>
              <w:t>351,18</w:t>
            </w:r>
          </w:p>
        </w:tc>
        <w:tc>
          <w:tcPr>
            <w:tcW w:w="1053" w:type="dxa"/>
            <w:shd w:val="clear" w:color="auto" w:fill="auto"/>
            <w:vAlign w:val="center"/>
          </w:tcPr>
          <w:p w14:paraId="25040168" w14:textId="77777777" w:rsidR="008375BD" w:rsidRDefault="008375BD" w:rsidP="00062751">
            <w:pPr>
              <w:jc w:val="center"/>
              <w:rPr>
                <w:color w:val="000000"/>
              </w:rPr>
            </w:pPr>
            <w:r>
              <w:rPr>
                <w:color w:val="000000"/>
              </w:rPr>
              <w:t>372,92</w:t>
            </w:r>
          </w:p>
        </w:tc>
        <w:tc>
          <w:tcPr>
            <w:tcW w:w="1029" w:type="dxa"/>
            <w:shd w:val="clear" w:color="auto" w:fill="auto"/>
            <w:vAlign w:val="center"/>
          </w:tcPr>
          <w:p w14:paraId="25B6C4C1" w14:textId="77777777" w:rsidR="008375BD" w:rsidRDefault="008375BD" w:rsidP="00062751">
            <w:pPr>
              <w:jc w:val="center"/>
              <w:rPr>
                <w:color w:val="000000"/>
              </w:rPr>
            </w:pPr>
            <w:r>
              <w:rPr>
                <w:color w:val="000000"/>
              </w:rPr>
              <w:t>357,11</w:t>
            </w:r>
          </w:p>
        </w:tc>
        <w:tc>
          <w:tcPr>
            <w:tcW w:w="1145" w:type="dxa"/>
            <w:shd w:val="clear" w:color="auto" w:fill="auto"/>
            <w:vAlign w:val="center"/>
          </w:tcPr>
          <w:p w14:paraId="6FA6EF03" w14:textId="77777777" w:rsidR="008375BD" w:rsidRDefault="008375BD" w:rsidP="00062751">
            <w:pPr>
              <w:jc w:val="center"/>
            </w:pPr>
            <w:r>
              <w:t>86,33</w:t>
            </w:r>
          </w:p>
        </w:tc>
        <w:tc>
          <w:tcPr>
            <w:tcW w:w="1239" w:type="dxa"/>
            <w:shd w:val="clear" w:color="auto" w:fill="auto"/>
            <w:vAlign w:val="center"/>
          </w:tcPr>
          <w:p w14:paraId="722C2A31" w14:textId="77777777" w:rsidR="008375BD" w:rsidRDefault="008375BD" w:rsidP="00062751">
            <w:pPr>
              <w:jc w:val="center"/>
            </w:pPr>
            <w:r>
              <w:t>4 941,25</w:t>
            </w:r>
          </w:p>
        </w:tc>
        <w:tc>
          <w:tcPr>
            <w:tcW w:w="1302" w:type="dxa"/>
            <w:shd w:val="clear" w:color="auto" w:fill="auto"/>
            <w:vAlign w:val="center"/>
          </w:tcPr>
          <w:p w14:paraId="235B8D6B" w14:textId="77777777" w:rsidR="008375BD" w:rsidRDefault="008375BD" w:rsidP="00062751">
            <w:pPr>
              <w:jc w:val="center"/>
            </w:pPr>
            <w:r w:rsidRPr="003C1DCA">
              <w:t>х</w:t>
            </w:r>
          </w:p>
        </w:tc>
        <w:tc>
          <w:tcPr>
            <w:tcW w:w="1224" w:type="dxa"/>
            <w:shd w:val="clear" w:color="auto" w:fill="auto"/>
            <w:vAlign w:val="center"/>
          </w:tcPr>
          <w:p w14:paraId="0A4CFFD7" w14:textId="77777777" w:rsidR="008375BD" w:rsidRDefault="008375BD" w:rsidP="00062751">
            <w:pPr>
              <w:jc w:val="center"/>
            </w:pPr>
            <w:r w:rsidRPr="003C1DCA">
              <w:t>х</w:t>
            </w:r>
          </w:p>
        </w:tc>
      </w:tr>
      <w:tr w:rsidR="008375BD" w:rsidRPr="00161024" w14:paraId="5A45D125" w14:textId="77777777" w:rsidTr="00062751">
        <w:trPr>
          <w:trHeight w:val="320"/>
        </w:trPr>
        <w:tc>
          <w:tcPr>
            <w:tcW w:w="2104" w:type="dxa"/>
            <w:shd w:val="clear" w:color="auto" w:fill="auto"/>
            <w:vAlign w:val="center"/>
          </w:tcPr>
          <w:p w14:paraId="564CCD72" w14:textId="77777777" w:rsidR="008375BD" w:rsidRDefault="008375BD" w:rsidP="00062751">
            <w:pPr>
              <w:jc w:val="center"/>
            </w:pPr>
            <w:r>
              <w:t>с 01.01.2029</w:t>
            </w:r>
          </w:p>
        </w:tc>
        <w:tc>
          <w:tcPr>
            <w:tcW w:w="1023" w:type="dxa"/>
            <w:shd w:val="clear" w:color="auto" w:fill="auto"/>
            <w:vAlign w:val="center"/>
          </w:tcPr>
          <w:p w14:paraId="5B726AB9" w14:textId="77777777" w:rsidR="008375BD" w:rsidRDefault="008375BD" w:rsidP="00062751">
            <w:pPr>
              <w:jc w:val="center"/>
              <w:rPr>
                <w:color w:val="000000"/>
              </w:rPr>
            </w:pPr>
            <w:r>
              <w:rPr>
                <w:color w:val="000000"/>
              </w:rPr>
              <w:t>426,16</w:t>
            </w:r>
          </w:p>
        </w:tc>
        <w:tc>
          <w:tcPr>
            <w:tcW w:w="1019" w:type="dxa"/>
            <w:shd w:val="clear" w:color="auto" w:fill="auto"/>
            <w:vAlign w:val="center"/>
          </w:tcPr>
          <w:p w14:paraId="4F753304" w14:textId="77777777" w:rsidR="008375BD" w:rsidRDefault="008375BD" w:rsidP="00062751">
            <w:pPr>
              <w:jc w:val="center"/>
              <w:rPr>
                <w:color w:val="000000"/>
              </w:rPr>
            </w:pPr>
            <w:r>
              <w:rPr>
                <w:color w:val="000000"/>
              </w:rPr>
              <w:t>421,42</w:t>
            </w:r>
          </w:p>
        </w:tc>
        <w:tc>
          <w:tcPr>
            <w:tcW w:w="1053" w:type="dxa"/>
            <w:shd w:val="clear" w:color="auto" w:fill="auto"/>
            <w:vAlign w:val="center"/>
          </w:tcPr>
          <w:p w14:paraId="5E330B4D" w14:textId="77777777" w:rsidR="008375BD" w:rsidRDefault="008375BD" w:rsidP="00062751">
            <w:pPr>
              <w:jc w:val="center"/>
              <w:rPr>
                <w:color w:val="000000"/>
              </w:rPr>
            </w:pPr>
            <w:r>
              <w:rPr>
                <w:color w:val="000000"/>
              </w:rPr>
              <w:t>447,50</w:t>
            </w:r>
          </w:p>
        </w:tc>
        <w:tc>
          <w:tcPr>
            <w:tcW w:w="1029" w:type="dxa"/>
            <w:shd w:val="clear" w:color="auto" w:fill="auto"/>
            <w:vAlign w:val="center"/>
          </w:tcPr>
          <w:p w14:paraId="6745638F" w14:textId="77777777" w:rsidR="008375BD" w:rsidRDefault="008375BD" w:rsidP="00062751">
            <w:pPr>
              <w:jc w:val="center"/>
              <w:rPr>
                <w:color w:val="000000"/>
              </w:rPr>
            </w:pPr>
            <w:r>
              <w:rPr>
                <w:color w:val="000000"/>
              </w:rPr>
              <w:t>428,53</w:t>
            </w:r>
          </w:p>
        </w:tc>
        <w:tc>
          <w:tcPr>
            <w:tcW w:w="1023" w:type="dxa"/>
            <w:shd w:val="clear" w:color="auto" w:fill="auto"/>
            <w:vAlign w:val="center"/>
          </w:tcPr>
          <w:p w14:paraId="6C0955F0" w14:textId="77777777" w:rsidR="008375BD" w:rsidRDefault="008375BD" w:rsidP="00062751">
            <w:pPr>
              <w:jc w:val="center"/>
              <w:rPr>
                <w:color w:val="000000"/>
              </w:rPr>
            </w:pPr>
            <w:r>
              <w:rPr>
                <w:color w:val="000000"/>
              </w:rPr>
              <w:t>355,13</w:t>
            </w:r>
          </w:p>
        </w:tc>
        <w:tc>
          <w:tcPr>
            <w:tcW w:w="1019" w:type="dxa"/>
            <w:shd w:val="clear" w:color="auto" w:fill="auto"/>
            <w:vAlign w:val="center"/>
          </w:tcPr>
          <w:p w14:paraId="3D32D518" w14:textId="77777777" w:rsidR="008375BD" w:rsidRDefault="008375BD" w:rsidP="00062751">
            <w:pPr>
              <w:jc w:val="center"/>
              <w:rPr>
                <w:color w:val="000000"/>
              </w:rPr>
            </w:pPr>
            <w:r>
              <w:rPr>
                <w:color w:val="000000"/>
              </w:rPr>
              <w:t>351,18</w:t>
            </w:r>
          </w:p>
        </w:tc>
        <w:tc>
          <w:tcPr>
            <w:tcW w:w="1053" w:type="dxa"/>
            <w:shd w:val="clear" w:color="auto" w:fill="auto"/>
            <w:vAlign w:val="center"/>
          </w:tcPr>
          <w:p w14:paraId="6225CBC3" w14:textId="77777777" w:rsidR="008375BD" w:rsidRDefault="008375BD" w:rsidP="00062751">
            <w:pPr>
              <w:jc w:val="center"/>
              <w:rPr>
                <w:color w:val="000000"/>
              </w:rPr>
            </w:pPr>
            <w:r>
              <w:rPr>
                <w:color w:val="000000"/>
              </w:rPr>
              <w:t>372,92</w:t>
            </w:r>
          </w:p>
        </w:tc>
        <w:tc>
          <w:tcPr>
            <w:tcW w:w="1029" w:type="dxa"/>
            <w:shd w:val="clear" w:color="auto" w:fill="auto"/>
            <w:vAlign w:val="center"/>
          </w:tcPr>
          <w:p w14:paraId="5F06F412" w14:textId="77777777" w:rsidR="008375BD" w:rsidRDefault="008375BD" w:rsidP="00062751">
            <w:pPr>
              <w:jc w:val="center"/>
              <w:rPr>
                <w:color w:val="000000"/>
              </w:rPr>
            </w:pPr>
            <w:r>
              <w:rPr>
                <w:color w:val="000000"/>
              </w:rPr>
              <w:t>357,11</w:t>
            </w:r>
          </w:p>
        </w:tc>
        <w:tc>
          <w:tcPr>
            <w:tcW w:w="1145" w:type="dxa"/>
            <w:shd w:val="clear" w:color="auto" w:fill="auto"/>
            <w:vAlign w:val="center"/>
          </w:tcPr>
          <w:p w14:paraId="28CE3686" w14:textId="77777777" w:rsidR="008375BD" w:rsidRDefault="008375BD" w:rsidP="00062751">
            <w:pPr>
              <w:jc w:val="center"/>
            </w:pPr>
            <w:r>
              <w:t>86,33</w:t>
            </w:r>
          </w:p>
        </w:tc>
        <w:tc>
          <w:tcPr>
            <w:tcW w:w="1239" w:type="dxa"/>
            <w:shd w:val="clear" w:color="auto" w:fill="auto"/>
            <w:vAlign w:val="center"/>
          </w:tcPr>
          <w:p w14:paraId="0A0E804F" w14:textId="77777777" w:rsidR="008375BD" w:rsidRDefault="008375BD" w:rsidP="00062751">
            <w:pPr>
              <w:jc w:val="center"/>
            </w:pPr>
            <w:r>
              <w:t>4 941,25</w:t>
            </w:r>
          </w:p>
        </w:tc>
        <w:tc>
          <w:tcPr>
            <w:tcW w:w="1302" w:type="dxa"/>
            <w:shd w:val="clear" w:color="auto" w:fill="auto"/>
            <w:vAlign w:val="center"/>
          </w:tcPr>
          <w:p w14:paraId="695D1111" w14:textId="77777777" w:rsidR="008375BD" w:rsidRDefault="008375BD" w:rsidP="00062751">
            <w:pPr>
              <w:jc w:val="center"/>
            </w:pPr>
            <w:r w:rsidRPr="003C1DCA">
              <w:t>х</w:t>
            </w:r>
          </w:p>
        </w:tc>
        <w:tc>
          <w:tcPr>
            <w:tcW w:w="1224" w:type="dxa"/>
            <w:shd w:val="clear" w:color="auto" w:fill="auto"/>
            <w:vAlign w:val="center"/>
          </w:tcPr>
          <w:p w14:paraId="3264A61F" w14:textId="77777777" w:rsidR="008375BD" w:rsidRDefault="008375BD" w:rsidP="00062751">
            <w:pPr>
              <w:jc w:val="center"/>
            </w:pPr>
            <w:r w:rsidRPr="003C1DCA">
              <w:t>х</w:t>
            </w:r>
          </w:p>
        </w:tc>
      </w:tr>
      <w:tr w:rsidR="008375BD" w:rsidRPr="00161024" w14:paraId="6B3BD630" w14:textId="77777777" w:rsidTr="00062751">
        <w:trPr>
          <w:trHeight w:val="320"/>
        </w:trPr>
        <w:tc>
          <w:tcPr>
            <w:tcW w:w="2104" w:type="dxa"/>
            <w:shd w:val="clear" w:color="auto" w:fill="auto"/>
            <w:vAlign w:val="center"/>
          </w:tcPr>
          <w:p w14:paraId="43756922" w14:textId="77777777" w:rsidR="008375BD" w:rsidRDefault="008375BD" w:rsidP="00062751">
            <w:pPr>
              <w:jc w:val="center"/>
            </w:pPr>
            <w:r>
              <w:t>с 01.07.2029</w:t>
            </w:r>
          </w:p>
        </w:tc>
        <w:tc>
          <w:tcPr>
            <w:tcW w:w="1023" w:type="dxa"/>
            <w:shd w:val="clear" w:color="auto" w:fill="auto"/>
            <w:vAlign w:val="center"/>
          </w:tcPr>
          <w:p w14:paraId="0A4F1E63" w14:textId="77777777" w:rsidR="008375BD" w:rsidRDefault="008375BD" w:rsidP="00062751">
            <w:pPr>
              <w:jc w:val="center"/>
              <w:rPr>
                <w:color w:val="000000"/>
              </w:rPr>
            </w:pPr>
            <w:r>
              <w:rPr>
                <w:color w:val="000000"/>
              </w:rPr>
              <w:t>444,35</w:t>
            </w:r>
          </w:p>
        </w:tc>
        <w:tc>
          <w:tcPr>
            <w:tcW w:w="1019" w:type="dxa"/>
            <w:shd w:val="clear" w:color="auto" w:fill="auto"/>
            <w:vAlign w:val="center"/>
          </w:tcPr>
          <w:p w14:paraId="184D780F" w14:textId="77777777" w:rsidR="008375BD" w:rsidRDefault="008375BD" w:rsidP="00062751">
            <w:pPr>
              <w:jc w:val="center"/>
              <w:rPr>
                <w:color w:val="000000"/>
              </w:rPr>
            </w:pPr>
            <w:r>
              <w:rPr>
                <w:color w:val="000000"/>
              </w:rPr>
              <w:t>439,42</w:t>
            </w:r>
          </w:p>
        </w:tc>
        <w:tc>
          <w:tcPr>
            <w:tcW w:w="1053" w:type="dxa"/>
            <w:shd w:val="clear" w:color="auto" w:fill="auto"/>
            <w:vAlign w:val="center"/>
          </w:tcPr>
          <w:p w14:paraId="6F03A4D9" w14:textId="77777777" w:rsidR="008375BD" w:rsidRDefault="008375BD" w:rsidP="00062751">
            <w:pPr>
              <w:jc w:val="center"/>
              <w:rPr>
                <w:color w:val="000000"/>
              </w:rPr>
            </w:pPr>
            <w:r>
              <w:rPr>
                <w:color w:val="000000"/>
              </w:rPr>
              <w:t>466,56</w:t>
            </w:r>
          </w:p>
        </w:tc>
        <w:tc>
          <w:tcPr>
            <w:tcW w:w="1029" w:type="dxa"/>
            <w:shd w:val="clear" w:color="auto" w:fill="auto"/>
            <w:vAlign w:val="center"/>
          </w:tcPr>
          <w:p w14:paraId="79D80B05" w14:textId="77777777" w:rsidR="008375BD" w:rsidRDefault="008375BD" w:rsidP="00062751">
            <w:pPr>
              <w:jc w:val="center"/>
              <w:rPr>
                <w:color w:val="000000"/>
              </w:rPr>
            </w:pPr>
            <w:r>
              <w:rPr>
                <w:color w:val="000000"/>
              </w:rPr>
              <w:t>446,82</w:t>
            </w:r>
          </w:p>
        </w:tc>
        <w:tc>
          <w:tcPr>
            <w:tcW w:w="1023" w:type="dxa"/>
            <w:shd w:val="clear" w:color="auto" w:fill="auto"/>
            <w:vAlign w:val="center"/>
          </w:tcPr>
          <w:p w14:paraId="702BB81F" w14:textId="77777777" w:rsidR="008375BD" w:rsidRDefault="008375BD" w:rsidP="00062751">
            <w:pPr>
              <w:jc w:val="center"/>
              <w:rPr>
                <w:color w:val="000000"/>
              </w:rPr>
            </w:pPr>
            <w:r>
              <w:rPr>
                <w:color w:val="000000"/>
              </w:rPr>
              <w:t>370,29</w:t>
            </w:r>
          </w:p>
        </w:tc>
        <w:tc>
          <w:tcPr>
            <w:tcW w:w="1019" w:type="dxa"/>
            <w:shd w:val="clear" w:color="auto" w:fill="auto"/>
            <w:vAlign w:val="center"/>
          </w:tcPr>
          <w:p w14:paraId="58438076" w14:textId="77777777" w:rsidR="008375BD" w:rsidRDefault="008375BD" w:rsidP="00062751">
            <w:pPr>
              <w:jc w:val="center"/>
              <w:rPr>
                <w:color w:val="000000"/>
              </w:rPr>
            </w:pPr>
            <w:r>
              <w:rPr>
                <w:color w:val="000000"/>
              </w:rPr>
              <w:t>366,18</w:t>
            </w:r>
          </w:p>
        </w:tc>
        <w:tc>
          <w:tcPr>
            <w:tcW w:w="1053" w:type="dxa"/>
            <w:shd w:val="clear" w:color="auto" w:fill="auto"/>
            <w:vAlign w:val="center"/>
          </w:tcPr>
          <w:p w14:paraId="30A40ACE" w14:textId="77777777" w:rsidR="008375BD" w:rsidRDefault="008375BD" w:rsidP="00062751">
            <w:pPr>
              <w:jc w:val="center"/>
              <w:rPr>
                <w:color w:val="000000"/>
              </w:rPr>
            </w:pPr>
            <w:r>
              <w:rPr>
                <w:color w:val="000000"/>
              </w:rPr>
              <w:t>388,80</w:t>
            </w:r>
          </w:p>
        </w:tc>
        <w:tc>
          <w:tcPr>
            <w:tcW w:w="1029" w:type="dxa"/>
            <w:shd w:val="clear" w:color="auto" w:fill="auto"/>
            <w:vAlign w:val="center"/>
          </w:tcPr>
          <w:p w14:paraId="203F55CF" w14:textId="77777777" w:rsidR="008375BD" w:rsidRDefault="008375BD" w:rsidP="00062751">
            <w:pPr>
              <w:jc w:val="center"/>
              <w:rPr>
                <w:color w:val="000000"/>
              </w:rPr>
            </w:pPr>
            <w:r>
              <w:rPr>
                <w:color w:val="000000"/>
              </w:rPr>
              <w:t>372,35</w:t>
            </w:r>
          </w:p>
        </w:tc>
        <w:tc>
          <w:tcPr>
            <w:tcW w:w="1145" w:type="dxa"/>
            <w:shd w:val="clear" w:color="auto" w:fill="auto"/>
            <w:vAlign w:val="center"/>
          </w:tcPr>
          <w:p w14:paraId="38CB98ED" w14:textId="77777777" w:rsidR="008375BD" w:rsidRDefault="008375BD" w:rsidP="00062751">
            <w:pPr>
              <w:jc w:val="center"/>
            </w:pPr>
            <w:r>
              <w:t>90,60</w:t>
            </w:r>
          </w:p>
        </w:tc>
        <w:tc>
          <w:tcPr>
            <w:tcW w:w="1239" w:type="dxa"/>
            <w:shd w:val="clear" w:color="auto" w:fill="auto"/>
            <w:vAlign w:val="center"/>
          </w:tcPr>
          <w:p w14:paraId="75B694CF" w14:textId="77777777" w:rsidR="008375BD" w:rsidRDefault="008375BD" w:rsidP="00062751">
            <w:pPr>
              <w:jc w:val="center"/>
            </w:pPr>
            <w:r>
              <w:t>5 141,36</w:t>
            </w:r>
          </w:p>
        </w:tc>
        <w:tc>
          <w:tcPr>
            <w:tcW w:w="1302" w:type="dxa"/>
            <w:shd w:val="clear" w:color="auto" w:fill="auto"/>
            <w:vAlign w:val="center"/>
          </w:tcPr>
          <w:p w14:paraId="7877CBCC" w14:textId="77777777" w:rsidR="008375BD" w:rsidRDefault="008375BD" w:rsidP="00062751">
            <w:pPr>
              <w:jc w:val="center"/>
            </w:pPr>
            <w:r w:rsidRPr="003C1DCA">
              <w:t>х</w:t>
            </w:r>
          </w:p>
        </w:tc>
        <w:tc>
          <w:tcPr>
            <w:tcW w:w="1224" w:type="dxa"/>
            <w:shd w:val="clear" w:color="auto" w:fill="auto"/>
            <w:vAlign w:val="center"/>
          </w:tcPr>
          <w:p w14:paraId="26D24207" w14:textId="77777777" w:rsidR="008375BD" w:rsidRDefault="008375BD" w:rsidP="00062751">
            <w:pPr>
              <w:jc w:val="center"/>
            </w:pPr>
            <w:r w:rsidRPr="003C1DCA">
              <w:t>х</w:t>
            </w:r>
          </w:p>
        </w:tc>
      </w:tr>
      <w:tr w:rsidR="008375BD" w:rsidRPr="00161024" w14:paraId="4A973F82" w14:textId="77777777" w:rsidTr="00062751">
        <w:trPr>
          <w:trHeight w:val="320"/>
        </w:trPr>
        <w:tc>
          <w:tcPr>
            <w:tcW w:w="2104" w:type="dxa"/>
            <w:shd w:val="clear" w:color="auto" w:fill="auto"/>
            <w:vAlign w:val="center"/>
          </w:tcPr>
          <w:p w14:paraId="7194F2DC" w14:textId="77777777" w:rsidR="008375BD" w:rsidRDefault="008375BD" w:rsidP="00062751">
            <w:pPr>
              <w:jc w:val="center"/>
            </w:pPr>
            <w:r>
              <w:t>с 01.01.2030</w:t>
            </w:r>
          </w:p>
        </w:tc>
        <w:tc>
          <w:tcPr>
            <w:tcW w:w="1023" w:type="dxa"/>
            <w:shd w:val="clear" w:color="auto" w:fill="auto"/>
            <w:vAlign w:val="center"/>
          </w:tcPr>
          <w:p w14:paraId="7A35D2D6" w14:textId="77777777" w:rsidR="008375BD" w:rsidRDefault="008375BD" w:rsidP="00062751">
            <w:pPr>
              <w:jc w:val="center"/>
              <w:rPr>
                <w:color w:val="000000"/>
              </w:rPr>
            </w:pPr>
            <w:r>
              <w:rPr>
                <w:color w:val="000000"/>
              </w:rPr>
              <w:t>444,35</w:t>
            </w:r>
          </w:p>
        </w:tc>
        <w:tc>
          <w:tcPr>
            <w:tcW w:w="1019" w:type="dxa"/>
            <w:shd w:val="clear" w:color="auto" w:fill="auto"/>
            <w:vAlign w:val="center"/>
          </w:tcPr>
          <w:p w14:paraId="7DE651C0" w14:textId="77777777" w:rsidR="008375BD" w:rsidRDefault="008375BD" w:rsidP="00062751">
            <w:pPr>
              <w:jc w:val="center"/>
              <w:rPr>
                <w:color w:val="000000"/>
              </w:rPr>
            </w:pPr>
            <w:r>
              <w:rPr>
                <w:color w:val="000000"/>
              </w:rPr>
              <w:t>439,42</w:t>
            </w:r>
          </w:p>
        </w:tc>
        <w:tc>
          <w:tcPr>
            <w:tcW w:w="1053" w:type="dxa"/>
            <w:shd w:val="clear" w:color="auto" w:fill="auto"/>
            <w:vAlign w:val="center"/>
          </w:tcPr>
          <w:p w14:paraId="07DB3641" w14:textId="77777777" w:rsidR="008375BD" w:rsidRDefault="008375BD" w:rsidP="00062751">
            <w:pPr>
              <w:jc w:val="center"/>
              <w:rPr>
                <w:color w:val="000000"/>
              </w:rPr>
            </w:pPr>
            <w:r>
              <w:rPr>
                <w:color w:val="000000"/>
              </w:rPr>
              <w:t>466,56</w:t>
            </w:r>
          </w:p>
        </w:tc>
        <w:tc>
          <w:tcPr>
            <w:tcW w:w="1029" w:type="dxa"/>
            <w:shd w:val="clear" w:color="auto" w:fill="auto"/>
            <w:vAlign w:val="center"/>
          </w:tcPr>
          <w:p w14:paraId="7FBD06B2" w14:textId="77777777" w:rsidR="008375BD" w:rsidRDefault="008375BD" w:rsidP="00062751">
            <w:pPr>
              <w:jc w:val="center"/>
              <w:rPr>
                <w:color w:val="000000"/>
              </w:rPr>
            </w:pPr>
            <w:r>
              <w:rPr>
                <w:color w:val="000000"/>
              </w:rPr>
              <w:t>446,82</w:t>
            </w:r>
          </w:p>
        </w:tc>
        <w:tc>
          <w:tcPr>
            <w:tcW w:w="1023" w:type="dxa"/>
            <w:shd w:val="clear" w:color="auto" w:fill="auto"/>
            <w:vAlign w:val="center"/>
          </w:tcPr>
          <w:p w14:paraId="11B6C584" w14:textId="77777777" w:rsidR="008375BD" w:rsidRDefault="008375BD" w:rsidP="00062751">
            <w:pPr>
              <w:jc w:val="center"/>
              <w:rPr>
                <w:color w:val="000000"/>
              </w:rPr>
            </w:pPr>
            <w:r>
              <w:rPr>
                <w:color w:val="000000"/>
              </w:rPr>
              <w:t>370,29</w:t>
            </w:r>
          </w:p>
        </w:tc>
        <w:tc>
          <w:tcPr>
            <w:tcW w:w="1019" w:type="dxa"/>
            <w:shd w:val="clear" w:color="auto" w:fill="auto"/>
            <w:vAlign w:val="center"/>
          </w:tcPr>
          <w:p w14:paraId="2BC40D54" w14:textId="77777777" w:rsidR="008375BD" w:rsidRDefault="008375BD" w:rsidP="00062751">
            <w:pPr>
              <w:jc w:val="center"/>
              <w:rPr>
                <w:color w:val="000000"/>
              </w:rPr>
            </w:pPr>
            <w:r>
              <w:rPr>
                <w:color w:val="000000"/>
              </w:rPr>
              <w:t>366,18</w:t>
            </w:r>
          </w:p>
        </w:tc>
        <w:tc>
          <w:tcPr>
            <w:tcW w:w="1053" w:type="dxa"/>
            <w:shd w:val="clear" w:color="auto" w:fill="auto"/>
            <w:vAlign w:val="center"/>
          </w:tcPr>
          <w:p w14:paraId="1B402815" w14:textId="77777777" w:rsidR="008375BD" w:rsidRDefault="008375BD" w:rsidP="00062751">
            <w:pPr>
              <w:jc w:val="center"/>
              <w:rPr>
                <w:color w:val="000000"/>
              </w:rPr>
            </w:pPr>
            <w:r>
              <w:rPr>
                <w:color w:val="000000"/>
              </w:rPr>
              <w:t>388,80</w:t>
            </w:r>
          </w:p>
        </w:tc>
        <w:tc>
          <w:tcPr>
            <w:tcW w:w="1029" w:type="dxa"/>
            <w:shd w:val="clear" w:color="auto" w:fill="auto"/>
            <w:vAlign w:val="center"/>
          </w:tcPr>
          <w:p w14:paraId="074E7BEF" w14:textId="77777777" w:rsidR="008375BD" w:rsidRDefault="008375BD" w:rsidP="00062751">
            <w:pPr>
              <w:jc w:val="center"/>
              <w:rPr>
                <w:color w:val="000000"/>
              </w:rPr>
            </w:pPr>
            <w:r>
              <w:rPr>
                <w:color w:val="000000"/>
              </w:rPr>
              <w:t>372,35</w:t>
            </w:r>
          </w:p>
        </w:tc>
        <w:tc>
          <w:tcPr>
            <w:tcW w:w="1145" w:type="dxa"/>
            <w:shd w:val="clear" w:color="auto" w:fill="auto"/>
            <w:vAlign w:val="center"/>
          </w:tcPr>
          <w:p w14:paraId="68F52C2E" w14:textId="77777777" w:rsidR="008375BD" w:rsidRDefault="008375BD" w:rsidP="00062751">
            <w:pPr>
              <w:jc w:val="center"/>
            </w:pPr>
            <w:r>
              <w:t>90,60</w:t>
            </w:r>
          </w:p>
        </w:tc>
        <w:tc>
          <w:tcPr>
            <w:tcW w:w="1239" w:type="dxa"/>
            <w:shd w:val="clear" w:color="auto" w:fill="auto"/>
            <w:vAlign w:val="center"/>
          </w:tcPr>
          <w:p w14:paraId="20ACCEEF" w14:textId="77777777" w:rsidR="008375BD" w:rsidRDefault="008375BD" w:rsidP="00062751">
            <w:pPr>
              <w:jc w:val="center"/>
            </w:pPr>
            <w:r>
              <w:t>5 141,36</w:t>
            </w:r>
          </w:p>
        </w:tc>
        <w:tc>
          <w:tcPr>
            <w:tcW w:w="1302" w:type="dxa"/>
            <w:shd w:val="clear" w:color="auto" w:fill="auto"/>
            <w:vAlign w:val="center"/>
          </w:tcPr>
          <w:p w14:paraId="208B61B8" w14:textId="77777777" w:rsidR="008375BD" w:rsidRDefault="008375BD" w:rsidP="00062751">
            <w:pPr>
              <w:jc w:val="center"/>
            </w:pPr>
            <w:r w:rsidRPr="003C1DCA">
              <w:t>х</w:t>
            </w:r>
          </w:p>
        </w:tc>
        <w:tc>
          <w:tcPr>
            <w:tcW w:w="1224" w:type="dxa"/>
            <w:shd w:val="clear" w:color="auto" w:fill="auto"/>
            <w:vAlign w:val="center"/>
          </w:tcPr>
          <w:p w14:paraId="1E30A0D8" w14:textId="77777777" w:rsidR="008375BD" w:rsidRDefault="008375BD" w:rsidP="00062751">
            <w:pPr>
              <w:jc w:val="center"/>
            </w:pPr>
            <w:r w:rsidRPr="003C1DCA">
              <w:t>х</w:t>
            </w:r>
          </w:p>
        </w:tc>
      </w:tr>
      <w:tr w:rsidR="008375BD" w:rsidRPr="00161024" w14:paraId="507FAE13" w14:textId="77777777" w:rsidTr="00062751">
        <w:trPr>
          <w:trHeight w:val="320"/>
        </w:trPr>
        <w:tc>
          <w:tcPr>
            <w:tcW w:w="2104" w:type="dxa"/>
            <w:shd w:val="clear" w:color="auto" w:fill="auto"/>
            <w:vAlign w:val="center"/>
          </w:tcPr>
          <w:p w14:paraId="276C2B2E" w14:textId="77777777" w:rsidR="008375BD" w:rsidRDefault="008375BD" w:rsidP="00062751">
            <w:pPr>
              <w:jc w:val="center"/>
            </w:pPr>
            <w:r>
              <w:t>с 01.07.2030</w:t>
            </w:r>
          </w:p>
        </w:tc>
        <w:tc>
          <w:tcPr>
            <w:tcW w:w="1023" w:type="dxa"/>
            <w:shd w:val="clear" w:color="auto" w:fill="auto"/>
            <w:vAlign w:val="center"/>
          </w:tcPr>
          <w:p w14:paraId="7BC14C17" w14:textId="77777777" w:rsidR="008375BD" w:rsidRDefault="008375BD" w:rsidP="00062751">
            <w:pPr>
              <w:jc w:val="center"/>
              <w:rPr>
                <w:color w:val="000000"/>
              </w:rPr>
            </w:pPr>
            <w:r>
              <w:rPr>
                <w:color w:val="000000"/>
              </w:rPr>
              <w:t>471,74</w:t>
            </w:r>
          </w:p>
        </w:tc>
        <w:tc>
          <w:tcPr>
            <w:tcW w:w="1019" w:type="dxa"/>
            <w:shd w:val="clear" w:color="auto" w:fill="auto"/>
            <w:vAlign w:val="center"/>
          </w:tcPr>
          <w:p w14:paraId="4190FA07" w14:textId="77777777" w:rsidR="008375BD" w:rsidRDefault="008375BD" w:rsidP="00062751">
            <w:pPr>
              <w:jc w:val="center"/>
              <w:rPr>
                <w:color w:val="000000"/>
              </w:rPr>
            </w:pPr>
            <w:r>
              <w:rPr>
                <w:color w:val="000000"/>
              </w:rPr>
              <w:t>466,52</w:t>
            </w:r>
          </w:p>
        </w:tc>
        <w:tc>
          <w:tcPr>
            <w:tcW w:w="1053" w:type="dxa"/>
            <w:shd w:val="clear" w:color="auto" w:fill="auto"/>
            <w:vAlign w:val="center"/>
          </w:tcPr>
          <w:p w14:paraId="71D4B921" w14:textId="77777777" w:rsidR="008375BD" w:rsidRDefault="008375BD" w:rsidP="00062751">
            <w:pPr>
              <w:jc w:val="center"/>
              <w:rPr>
                <w:color w:val="000000"/>
              </w:rPr>
            </w:pPr>
            <w:r>
              <w:rPr>
                <w:color w:val="000000"/>
              </w:rPr>
              <w:t>495,26</w:t>
            </w:r>
          </w:p>
        </w:tc>
        <w:tc>
          <w:tcPr>
            <w:tcW w:w="1029" w:type="dxa"/>
            <w:shd w:val="clear" w:color="auto" w:fill="auto"/>
            <w:vAlign w:val="center"/>
          </w:tcPr>
          <w:p w14:paraId="08CF17FC" w14:textId="77777777" w:rsidR="008375BD" w:rsidRDefault="008375BD" w:rsidP="00062751">
            <w:pPr>
              <w:jc w:val="center"/>
              <w:rPr>
                <w:color w:val="000000"/>
              </w:rPr>
            </w:pPr>
            <w:r>
              <w:rPr>
                <w:color w:val="000000"/>
              </w:rPr>
              <w:t>474,36</w:t>
            </w:r>
          </w:p>
        </w:tc>
        <w:tc>
          <w:tcPr>
            <w:tcW w:w="1023" w:type="dxa"/>
            <w:shd w:val="clear" w:color="auto" w:fill="auto"/>
            <w:vAlign w:val="center"/>
          </w:tcPr>
          <w:p w14:paraId="0BD7CEBB" w14:textId="77777777" w:rsidR="008375BD" w:rsidRDefault="008375BD" w:rsidP="00062751">
            <w:pPr>
              <w:jc w:val="center"/>
              <w:rPr>
                <w:color w:val="000000"/>
              </w:rPr>
            </w:pPr>
            <w:r>
              <w:rPr>
                <w:color w:val="000000"/>
              </w:rPr>
              <w:t>393,12</w:t>
            </w:r>
          </w:p>
        </w:tc>
        <w:tc>
          <w:tcPr>
            <w:tcW w:w="1019" w:type="dxa"/>
            <w:shd w:val="clear" w:color="auto" w:fill="auto"/>
            <w:vAlign w:val="center"/>
          </w:tcPr>
          <w:p w14:paraId="7122878A" w14:textId="77777777" w:rsidR="008375BD" w:rsidRDefault="008375BD" w:rsidP="00062751">
            <w:pPr>
              <w:jc w:val="center"/>
              <w:rPr>
                <w:color w:val="000000"/>
              </w:rPr>
            </w:pPr>
            <w:r>
              <w:rPr>
                <w:color w:val="000000"/>
              </w:rPr>
              <w:t>388,77</w:t>
            </w:r>
          </w:p>
        </w:tc>
        <w:tc>
          <w:tcPr>
            <w:tcW w:w="1053" w:type="dxa"/>
            <w:shd w:val="clear" w:color="auto" w:fill="auto"/>
            <w:vAlign w:val="center"/>
          </w:tcPr>
          <w:p w14:paraId="54B6AE65" w14:textId="77777777" w:rsidR="008375BD" w:rsidRDefault="008375BD" w:rsidP="00062751">
            <w:pPr>
              <w:jc w:val="center"/>
              <w:rPr>
                <w:color w:val="000000"/>
              </w:rPr>
            </w:pPr>
            <w:r>
              <w:rPr>
                <w:color w:val="000000"/>
              </w:rPr>
              <w:t>412,72</w:t>
            </w:r>
          </w:p>
        </w:tc>
        <w:tc>
          <w:tcPr>
            <w:tcW w:w="1029" w:type="dxa"/>
            <w:shd w:val="clear" w:color="auto" w:fill="auto"/>
            <w:vAlign w:val="center"/>
          </w:tcPr>
          <w:p w14:paraId="7F4D3CDE" w14:textId="77777777" w:rsidR="008375BD" w:rsidRDefault="008375BD" w:rsidP="00062751">
            <w:pPr>
              <w:jc w:val="center"/>
              <w:rPr>
                <w:color w:val="000000"/>
              </w:rPr>
            </w:pPr>
            <w:r>
              <w:rPr>
                <w:color w:val="000000"/>
              </w:rPr>
              <w:t>395,30</w:t>
            </w:r>
          </w:p>
        </w:tc>
        <w:tc>
          <w:tcPr>
            <w:tcW w:w="1145" w:type="dxa"/>
            <w:shd w:val="clear" w:color="auto" w:fill="auto"/>
            <w:vAlign w:val="center"/>
          </w:tcPr>
          <w:p w14:paraId="51250B3B" w14:textId="77777777" w:rsidR="008375BD" w:rsidRDefault="008375BD" w:rsidP="00062751">
            <w:pPr>
              <w:jc w:val="center"/>
            </w:pPr>
            <w:r>
              <w:t>96,96</w:t>
            </w:r>
          </w:p>
        </w:tc>
        <w:tc>
          <w:tcPr>
            <w:tcW w:w="1239" w:type="dxa"/>
            <w:shd w:val="clear" w:color="auto" w:fill="auto"/>
            <w:vAlign w:val="center"/>
          </w:tcPr>
          <w:p w14:paraId="152CB692" w14:textId="77777777" w:rsidR="008375BD" w:rsidRDefault="008375BD" w:rsidP="00062751">
            <w:pPr>
              <w:jc w:val="center"/>
            </w:pPr>
            <w:r>
              <w:t>5 444,18</w:t>
            </w:r>
          </w:p>
        </w:tc>
        <w:tc>
          <w:tcPr>
            <w:tcW w:w="1302" w:type="dxa"/>
            <w:shd w:val="clear" w:color="auto" w:fill="auto"/>
            <w:vAlign w:val="center"/>
          </w:tcPr>
          <w:p w14:paraId="6F64B43C" w14:textId="77777777" w:rsidR="008375BD" w:rsidRDefault="008375BD" w:rsidP="00062751">
            <w:pPr>
              <w:jc w:val="center"/>
            </w:pPr>
            <w:r w:rsidRPr="003C1DCA">
              <w:t>х</w:t>
            </w:r>
          </w:p>
        </w:tc>
        <w:tc>
          <w:tcPr>
            <w:tcW w:w="1224" w:type="dxa"/>
            <w:shd w:val="clear" w:color="auto" w:fill="auto"/>
            <w:vAlign w:val="center"/>
          </w:tcPr>
          <w:p w14:paraId="056360A8" w14:textId="77777777" w:rsidR="008375BD" w:rsidRDefault="008375BD" w:rsidP="00062751">
            <w:pPr>
              <w:jc w:val="center"/>
            </w:pPr>
            <w:r w:rsidRPr="003C1DCA">
              <w:t>х</w:t>
            </w:r>
          </w:p>
        </w:tc>
      </w:tr>
      <w:tr w:rsidR="008375BD" w:rsidRPr="00161024" w14:paraId="2A4FCEF2" w14:textId="77777777" w:rsidTr="00062751">
        <w:trPr>
          <w:trHeight w:val="305"/>
        </w:trPr>
        <w:tc>
          <w:tcPr>
            <w:tcW w:w="2104" w:type="dxa"/>
            <w:vMerge w:val="restart"/>
            <w:shd w:val="clear" w:color="auto" w:fill="auto"/>
            <w:vAlign w:val="center"/>
            <w:hideMark/>
          </w:tcPr>
          <w:p w14:paraId="4D45ECB6" w14:textId="77777777" w:rsidR="008375BD" w:rsidRPr="00161024" w:rsidRDefault="008375BD" w:rsidP="00062751">
            <w:pPr>
              <w:jc w:val="center"/>
            </w:pPr>
            <w:r w:rsidRPr="00161024">
              <w:lastRenderedPageBreak/>
              <w:t>Период</w:t>
            </w:r>
          </w:p>
        </w:tc>
        <w:tc>
          <w:tcPr>
            <w:tcW w:w="4124" w:type="dxa"/>
            <w:gridSpan w:val="4"/>
            <w:shd w:val="clear" w:color="auto" w:fill="auto"/>
            <w:vAlign w:val="center"/>
            <w:hideMark/>
          </w:tcPr>
          <w:p w14:paraId="0E96EBD8" w14:textId="77777777" w:rsidR="008375BD" w:rsidRPr="00161024" w:rsidRDefault="008375BD" w:rsidP="00062751">
            <w:pPr>
              <w:jc w:val="center"/>
            </w:pPr>
            <w:r w:rsidRPr="00161024">
              <w:t>Тариф на горячую воду для населения, руб./м</w:t>
            </w:r>
            <w:r w:rsidRPr="00161024">
              <w:rPr>
                <w:vertAlign w:val="superscript"/>
              </w:rPr>
              <w:t>3</w:t>
            </w:r>
            <w:r w:rsidRPr="00161024">
              <w:t xml:space="preserve"> (с НДС)</w:t>
            </w:r>
          </w:p>
        </w:tc>
        <w:tc>
          <w:tcPr>
            <w:tcW w:w="4124" w:type="dxa"/>
            <w:gridSpan w:val="4"/>
            <w:shd w:val="clear" w:color="auto" w:fill="auto"/>
            <w:vAlign w:val="center"/>
            <w:hideMark/>
          </w:tcPr>
          <w:p w14:paraId="4EE27C42" w14:textId="77777777" w:rsidR="008375BD" w:rsidRPr="00161024" w:rsidRDefault="008375BD" w:rsidP="00062751">
            <w:pPr>
              <w:jc w:val="center"/>
            </w:pPr>
            <w:r w:rsidRPr="00161024">
              <w:t>Тариф на горячую воду для прочих потребителей, руб./ м3 (без НДС)</w:t>
            </w:r>
          </w:p>
        </w:tc>
        <w:tc>
          <w:tcPr>
            <w:tcW w:w="1145" w:type="dxa"/>
            <w:vMerge w:val="restart"/>
            <w:shd w:val="clear" w:color="auto" w:fill="auto"/>
            <w:vAlign w:val="center"/>
            <w:hideMark/>
          </w:tcPr>
          <w:p w14:paraId="61C5D20E" w14:textId="77777777" w:rsidR="008375BD" w:rsidRPr="00161024" w:rsidRDefault="008375BD" w:rsidP="00062751">
            <w:pPr>
              <w:jc w:val="center"/>
            </w:pPr>
            <w:r w:rsidRPr="00161024">
              <w:t>Компо-нент на теплоно-ситель, руб./м3  (без НДС)</w:t>
            </w:r>
          </w:p>
        </w:tc>
        <w:tc>
          <w:tcPr>
            <w:tcW w:w="3765" w:type="dxa"/>
            <w:gridSpan w:val="3"/>
            <w:shd w:val="clear" w:color="auto" w:fill="auto"/>
            <w:vAlign w:val="center"/>
            <w:hideMark/>
          </w:tcPr>
          <w:p w14:paraId="7D185A5E" w14:textId="77777777" w:rsidR="008375BD" w:rsidRPr="00161024" w:rsidRDefault="008375BD" w:rsidP="00062751">
            <w:pPr>
              <w:jc w:val="center"/>
            </w:pPr>
            <w:r w:rsidRPr="00161024">
              <w:t>Компонент на тепловую энергию</w:t>
            </w:r>
          </w:p>
        </w:tc>
      </w:tr>
      <w:tr w:rsidR="008375BD" w:rsidRPr="00161024" w14:paraId="0B51C842" w14:textId="77777777" w:rsidTr="00062751">
        <w:trPr>
          <w:trHeight w:val="305"/>
        </w:trPr>
        <w:tc>
          <w:tcPr>
            <w:tcW w:w="2104" w:type="dxa"/>
            <w:vMerge/>
            <w:vAlign w:val="center"/>
            <w:hideMark/>
          </w:tcPr>
          <w:p w14:paraId="52C2EB10" w14:textId="77777777" w:rsidR="008375BD" w:rsidRPr="00161024" w:rsidRDefault="008375BD" w:rsidP="00062751"/>
        </w:tc>
        <w:tc>
          <w:tcPr>
            <w:tcW w:w="2042" w:type="dxa"/>
            <w:gridSpan w:val="2"/>
            <w:shd w:val="clear" w:color="auto" w:fill="auto"/>
            <w:vAlign w:val="center"/>
            <w:hideMark/>
          </w:tcPr>
          <w:p w14:paraId="1AC093CA" w14:textId="77777777" w:rsidR="008375BD" w:rsidRPr="00161024" w:rsidRDefault="008375BD" w:rsidP="00062751">
            <w:pPr>
              <w:jc w:val="center"/>
            </w:pPr>
            <w:r w:rsidRPr="00161024">
              <w:t>Изолированные стояки</w:t>
            </w:r>
          </w:p>
        </w:tc>
        <w:tc>
          <w:tcPr>
            <w:tcW w:w="2082" w:type="dxa"/>
            <w:gridSpan w:val="2"/>
            <w:shd w:val="clear" w:color="auto" w:fill="auto"/>
            <w:vAlign w:val="center"/>
            <w:hideMark/>
          </w:tcPr>
          <w:p w14:paraId="68F27117" w14:textId="77777777" w:rsidR="008375BD" w:rsidRPr="00161024" w:rsidRDefault="008375BD" w:rsidP="00062751">
            <w:pPr>
              <w:jc w:val="center"/>
            </w:pPr>
            <w:r w:rsidRPr="00161024">
              <w:t>Неизолированные стояки</w:t>
            </w:r>
          </w:p>
        </w:tc>
        <w:tc>
          <w:tcPr>
            <w:tcW w:w="2042" w:type="dxa"/>
            <w:gridSpan w:val="2"/>
            <w:shd w:val="clear" w:color="auto" w:fill="auto"/>
            <w:vAlign w:val="center"/>
            <w:hideMark/>
          </w:tcPr>
          <w:p w14:paraId="37E96ED9" w14:textId="77777777" w:rsidR="008375BD" w:rsidRPr="00161024" w:rsidRDefault="008375BD" w:rsidP="00062751">
            <w:pPr>
              <w:jc w:val="center"/>
            </w:pPr>
            <w:r w:rsidRPr="00161024">
              <w:t>Изолированные стояки</w:t>
            </w:r>
          </w:p>
        </w:tc>
        <w:tc>
          <w:tcPr>
            <w:tcW w:w="2082" w:type="dxa"/>
            <w:gridSpan w:val="2"/>
            <w:shd w:val="clear" w:color="auto" w:fill="auto"/>
            <w:vAlign w:val="center"/>
            <w:hideMark/>
          </w:tcPr>
          <w:p w14:paraId="114E5F77" w14:textId="77777777" w:rsidR="008375BD" w:rsidRPr="00161024" w:rsidRDefault="008375BD" w:rsidP="00062751">
            <w:pPr>
              <w:jc w:val="center"/>
            </w:pPr>
            <w:r w:rsidRPr="00161024">
              <w:t>Неизолированные стояки</w:t>
            </w:r>
          </w:p>
        </w:tc>
        <w:tc>
          <w:tcPr>
            <w:tcW w:w="1145" w:type="dxa"/>
            <w:vMerge/>
            <w:vAlign w:val="center"/>
            <w:hideMark/>
          </w:tcPr>
          <w:p w14:paraId="06B1098A" w14:textId="77777777" w:rsidR="008375BD" w:rsidRPr="00161024" w:rsidRDefault="008375BD" w:rsidP="00062751"/>
        </w:tc>
        <w:tc>
          <w:tcPr>
            <w:tcW w:w="1239" w:type="dxa"/>
            <w:vMerge w:val="restart"/>
            <w:shd w:val="clear" w:color="auto" w:fill="auto"/>
            <w:vAlign w:val="center"/>
            <w:hideMark/>
          </w:tcPr>
          <w:p w14:paraId="50C7942D" w14:textId="77777777" w:rsidR="008375BD" w:rsidRPr="00161024" w:rsidRDefault="008375BD" w:rsidP="00062751">
            <w:pPr>
              <w:jc w:val="center"/>
            </w:pPr>
            <w:r w:rsidRPr="00161024">
              <w:t xml:space="preserve">Односта-вочный, руб./Гкал </w:t>
            </w:r>
            <w:r w:rsidRPr="00161024">
              <w:br/>
              <w:t xml:space="preserve"> (без НДС)</w:t>
            </w:r>
          </w:p>
        </w:tc>
        <w:tc>
          <w:tcPr>
            <w:tcW w:w="2526" w:type="dxa"/>
            <w:gridSpan w:val="2"/>
            <w:shd w:val="clear" w:color="auto" w:fill="auto"/>
            <w:vAlign w:val="center"/>
            <w:hideMark/>
          </w:tcPr>
          <w:p w14:paraId="138C6029" w14:textId="77777777" w:rsidR="008375BD" w:rsidRPr="00161024" w:rsidRDefault="008375BD" w:rsidP="00062751">
            <w:pPr>
              <w:jc w:val="center"/>
            </w:pPr>
            <w:r w:rsidRPr="00161024">
              <w:t>Двухставочный</w:t>
            </w:r>
          </w:p>
        </w:tc>
      </w:tr>
      <w:tr w:rsidR="008375BD" w:rsidRPr="00161024" w14:paraId="24760CE5" w14:textId="77777777" w:rsidTr="00062751">
        <w:trPr>
          <w:trHeight w:val="1543"/>
        </w:trPr>
        <w:tc>
          <w:tcPr>
            <w:tcW w:w="2104" w:type="dxa"/>
            <w:vMerge/>
            <w:vAlign w:val="center"/>
            <w:hideMark/>
          </w:tcPr>
          <w:p w14:paraId="5B7C4AC4" w14:textId="77777777" w:rsidR="008375BD" w:rsidRPr="00161024" w:rsidRDefault="008375BD" w:rsidP="00062751"/>
        </w:tc>
        <w:tc>
          <w:tcPr>
            <w:tcW w:w="1023" w:type="dxa"/>
            <w:shd w:val="clear" w:color="auto" w:fill="auto"/>
            <w:vAlign w:val="center"/>
            <w:hideMark/>
          </w:tcPr>
          <w:p w14:paraId="4A4D2349" w14:textId="77777777" w:rsidR="008375BD" w:rsidRPr="00161024" w:rsidRDefault="008375BD" w:rsidP="00062751">
            <w:pPr>
              <w:jc w:val="center"/>
            </w:pPr>
            <w:r w:rsidRPr="00161024">
              <w:t>с поло-тенце-суши-телями</w:t>
            </w:r>
          </w:p>
        </w:tc>
        <w:tc>
          <w:tcPr>
            <w:tcW w:w="1019" w:type="dxa"/>
            <w:shd w:val="clear" w:color="auto" w:fill="auto"/>
            <w:vAlign w:val="center"/>
            <w:hideMark/>
          </w:tcPr>
          <w:p w14:paraId="0C4F7872" w14:textId="77777777" w:rsidR="008375BD" w:rsidRPr="00161024" w:rsidRDefault="008375BD" w:rsidP="00062751">
            <w:pPr>
              <w:jc w:val="center"/>
            </w:pPr>
            <w:r w:rsidRPr="00161024">
              <w:t>без поло-тенце-суши-теля</w:t>
            </w:r>
          </w:p>
        </w:tc>
        <w:tc>
          <w:tcPr>
            <w:tcW w:w="1053" w:type="dxa"/>
            <w:shd w:val="clear" w:color="auto" w:fill="auto"/>
            <w:vAlign w:val="center"/>
            <w:hideMark/>
          </w:tcPr>
          <w:p w14:paraId="5FCC677B" w14:textId="77777777" w:rsidR="008375BD" w:rsidRPr="00161024" w:rsidRDefault="008375BD" w:rsidP="00062751">
            <w:pPr>
              <w:jc w:val="center"/>
            </w:pPr>
            <w:r w:rsidRPr="00161024">
              <w:t>с поло-тенце-суши-телями</w:t>
            </w:r>
          </w:p>
        </w:tc>
        <w:tc>
          <w:tcPr>
            <w:tcW w:w="1029" w:type="dxa"/>
            <w:shd w:val="clear" w:color="auto" w:fill="auto"/>
            <w:vAlign w:val="center"/>
            <w:hideMark/>
          </w:tcPr>
          <w:p w14:paraId="3FAAD11F" w14:textId="77777777" w:rsidR="008375BD" w:rsidRPr="00161024" w:rsidRDefault="008375BD" w:rsidP="00062751">
            <w:pPr>
              <w:jc w:val="center"/>
            </w:pPr>
            <w:r w:rsidRPr="00161024">
              <w:t>без поло-тенце-суши-теля</w:t>
            </w:r>
          </w:p>
        </w:tc>
        <w:tc>
          <w:tcPr>
            <w:tcW w:w="1023" w:type="dxa"/>
            <w:shd w:val="clear" w:color="auto" w:fill="auto"/>
            <w:vAlign w:val="center"/>
            <w:hideMark/>
          </w:tcPr>
          <w:p w14:paraId="17255A45" w14:textId="77777777" w:rsidR="008375BD" w:rsidRPr="00161024" w:rsidRDefault="008375BD" w:rsidP="00062751">
            <w:pPr>
              <w:jc w:val="center"/>
            </w:pPr>
            <w:r w:rsidRPr="00161024">
              <w:t>с поло-тенце-суши-телями</w:t>
            </w:r>
          </w:p>
        </w:tc>
        <w:tc>
          <w:tcPr>
            <w:tcW w:w="1019" w:type="dxa"/>
            <w:shd w:val="clear" w:color="auto" w:fill="auto"/>
            <w:vAlign w:val="center"/>
            <w:hideMark/>
          </w:tcPr>
          <w:p w14:paraId="0F04D1E6" w14:textId="77777777" w:rsidR="008375BD" w:rsidRPr="00161024" w:rsidRDefault="008375BD" w:rsidP="00062751">
            <w:pPr>
              <w:jc w:val="center"/>
            </w:pPr>
            <w:r w:rsidRPr="00161024">
              <w:t>без поло-тенце-суши-теля</w:t>
            </w:r>
          </w:p>
        </w:tc>
        <w:tc>
          <w:tcPr>
            <w:tcW w:w="1053" w:type="dxa"/>
            <w:shd w:val="clear" w:color="auto" w:fill="auto"/>
            <w:vAlign w:val="center"/>
            <w:hideMark/>
          </w:tcPr>
          <w:p w14:paraId="46F52D4F" w14:textId="77777777" w:rsidR="008375BD" w:rsidRPr="00161024" w:rsidRDefault="008375BD" w:rsidP="00062751">
            <w:pPr>
              <w:jc w:val="center"/>
            </w:pPr>
            <w:r w:rsidRPr="00161024">
              <w:t>с поло-тенце-суши-телями</w:t>
            </w:r>
          </w:p>
        </w:tc>
        <w:tc>
          <w:tcPr>
            <w:tcW w:w="1029" w:type="dxa"/>
            <w:shd w:val="clear" w:color="auto" w:fill="auto"/>
            <w:vAlign w:val="center"/>
            <w:hideMark/>
          </w:tcPr>
          <w:p w14:paraId="46D817D9" w14:textId="77777777" w:rsidR="008375BD" w:rsidRPr="00161024" w:rsidRDefault="008375BD" w:rsidP="00062751">
            <w:pPr>
              <w:jc w:val="center"/>
            </w:pPr>
            <w:r w:rsidRPr="00161024">
              <w:t>без поло-тенце-суши-теля</w:t>
            </w:r>
          </w:p>
        </w:tc>
        <w:tc>
          <w:tcPr>
            <w:tcW w:w="1145" w:type="dxa"/>
            <w:vMerge/>
            <w:vAlign w:val="center"/>
            <w:hideMark/>
          </w:tcPr>
          <w:p w14:paraId="6B17CC1A" w14:textId="77777777" w:rsidR="008375BD" w:rsidRPr="00161024" w:rsidRDefault="008375BD" w:rsidP="00062751"/>
        </w:tc>
        <w:tc>
          <w:tcPr>
            <w:tcW w:w="1239" w:type="dxa"/>
            <w:vMerge/>
            <w:vAlign w:val="center"/>
            <w:hideMark/>
          </w:tcPr>
          <w:p w14:paraId="0AFDED58" w14:textId="77777777" w:rsidR="008375BD" w:rsidRPr="00161024" w:rsidRDefault="008375BD" w:rsidP="00062751"/>
        </w:tc>
        <w:tc>
          <w:tcPr>
            <w:tcW w:w="1302" w:type="dxa"/>
            <w:shd w:val="clear" w:color="auto" w:fill="auto"/>
            <w:vAlign w:val="center"/>
            <w:hideMark/>
          </w:tcPr>
          <w:p w14:paraId="4A871206" w14:textId="77777777" w:rsidR="008375BD" w:rsidRPr="00161024" w:rsidRDefault="008375BD" w:rsidP="00062751">
            <w:pPr>
              <w:jc w:val="center"/>
            </w:pPr>
            <w:r w:rsidRPr="00161024">
              <w:t>Ставка за мощность, тыс. руб./Гкал/</w:t>
            </w:r>
            <w:r w:rsidRPr="00161024">
              <w:br/>
              <w:t>час в мес.</w:t>
            </w:r>
          </w:p>
        </w:tc>
        <w:tc>
          <w:tcPr>
            <w:tcW w:w="1224" w:type="dxa"/>
            <w:shd w:val="clear" w:color="auto" w:fill="auto"/>
            <w:vAlign w:val="center"/>
            <w:hideMark/>
          </w:tcPr>
          <w:p w14:paraId="3ACB4DD7" w14:textId="77777777" w:rsidR="008375BD" w:rsidRPr="00161024" w:rsidRDefault="008375BD" w:rsidP="00062751">
            <w:pPr>
              <w:jc w:val="center"/>
            </w:pPr>
            <w:r w:rsidRPr="00161024">
              <w:t>Ставка за тепловую энергию, руб./Гкал</w:t>
            </w:r>
          </w:p>
        </w:tc>
      </w:tr>
      <w:tr w:rsidR="008375BD" w:rsidRPr="00161024" w14:paraId="3AE05862" w14:textId="77777777" w:rsidTr="00062751">
        <w:trPr>
          <w:trHeight w:val="320"/>
        </w:trPr>
        <w:tc>
          <w:tcPr>
            <w:tcW w:w="2104" w:type="dxa"/>
            <w:shd w:val="clear" w:color="auto" w:fill="auto"/>
          </w:tcPr>
          <w:p w14:paraId="5FD97439" w14:textId="77777777" w:rsidR="008375BD" w:rsidRDefault="008375BD" w:rsidP="00062751">
            <w:pPr>
              <w:jc w:val="center"/>
            </w:pPr>
            <w:r w:rsidRPr="00276E97">
              <w:t>1</w:t>
            </w:r>
          </w:p>
        </w:tc>
        <w:tc>
          <w:tcPr>
            <w:tcW w:w="1023" w:type="dxa"/>
            <w:shd w:val="clear" w:color="auto" w:fill="auto"/>
          </w:tcPr>
          <w:p w14:paraId="344C900A" w14:textId="77777777" w:rsidR="008375BD" w:rsidRDefault="008375BD" w:rsidP="00062751">
            <w:pPr>
              <w:jc w:val="center"/>
              <w:rPr>
                <w:color w:val="000000"/>
              </w:rPr>
            </w:pPr>
            <w:r w:rsidRPr="00276E97">
              <w:t>2</w:t>
            </w:r>
          </w:p>
        </w:tc>
        <w:tc>
          <w:tcPr>
            <w:tcW w:w="1019" w:type="dxa"/>
            <w:shd w:val="clear" w:color="auto" w:fill="auto"/>
          </w:tcPr>
          <w:p w14:paraId="783EA798" w14:textId="77777777" w:rsidR="008375BD" w:rsidRDefault="008375BD" w:rsidP="00062751">
            <w:pPr>
              <w:jc w:val="center"/>
              <w:rPr>
                <w:color w:val="000000"/>
              </w:rPr>
            </w:pPr>
            <w:r w:rsidRPr="00276E97">
              <w:t>3</w:t>
            </w:r>
          </w:p>
        </w:tc>
        <w:tc>
          <w:tcPr>
            <w:tcW w:w="1053" w:type="dxa"/>
            <w:shd w:val="clear" w:color="auto" w:fill="auto"/>
          </w:tcPr>
          <w:p w14:paraId="16B07BDD" w14:textId="77777777" w:rsidR="008375BD" w:rsidRDefault="008375BD" w:rsidP="00062751">
            <w:pPr>
              <w:jc w:val="center"/>
              <w:rPr>
                <w:color w:val="000000"/>
              </w:rPr>
            </w:pPr>
            <w:r w:rsidRPr="00276E97">
              <w:t>4</w:t>
            </w:r>
          </w:p>
        </w:tc>
        <w:tc>
          <w:tcPr>
            <w:tcW w:w="1029" w:type="dxa"/>
            <w:shd w:val="clear" w:color="auto" w:fill="auto"/>
          </w:tcPr>
          <w:p w14:paraId="0B8C9AB1" w14:textId="77777777" w:rsidR="008375BD" w:rsidRDefault="008375BD" w:rsidP="00062751">
            <w:pPr>
              <w:jc w:val="center"/>
              <w:rPr>
                <w:color w:val="000000"/>
              </w:rPr>
            </w:pPr>
            <w:r w:rsidRPr="00276E97">
              <w:t>5</w:t>
            </w:r>
          </w:p>
        </w:tc>
        <w:tc>
          <w:tcPr>
            <w:tcW w:w="1023" w:type="dxa"/>
            <w:shd w:val="clear" w:color="auto" w:fill="auto"/>
          </w:tcPr>
          <w:p w14:paraId="2C171DC4" w14:textId="77777777" w:rsidR="008375BD" w:rsidRDefault="008375BD" w:rsidP="00062751">
            <w:pPr>
              <w:jc w:val="center"/>
              <w:rPr>
                <w:color w:val="000000"/>
              </w:rPr>
            </w:pPr>
            <w:r w:rsidRPr="00276E97">
              <w:t>6</w:t>
            </w:r>
          </w:p>
        </w:tc>
        <w:tc>
          <w:tcPr>
            <w:tcW w:w="1019" w:type="dxa"/>
            <w:shd w:val="clear" w:color="auto" w:fill="auto"/>
          </w:tcPr>
          <w:p w14:paraId="0DDDBB27" w14:textId="77777777" w:rsidR="008375BD" w:rsidRDefault="008375BD" w:rsidP="00062751">
            <w:pPr>
              <w:jc w:val="center"/>
              <w:rPr>
                <w:color w:val="000000"/>
              </w:rPr>
            </w:pPr>
            <w:r w:rsidRPr="00276E97">
              <w:t>7</w:t>
            </w:r>
          </w:p>
        </w:tc>
        <w:tc>
          <w:tcPr>
            <w:tcW w:w="1053" w:type="dxa"/>
            <w:shd w:val="clear" w:color="auto" w:fill="auto"/>
          </w:tcPr>
          <w:p w14:paraId="0E617D92" w14:textId="77777777" w:rsidR="008375BD" w:rsidRDefault="008375BD" w:rsidP="00062751">
            <w:pPr>
              <w:jc w:val="center"/>
              <w:rPr>
                <w:color w:val="000000"/>
              </w:rPr>
            </w:pPr>
            <w:r w:rsidRPr="00276E97">
              <w:t>8</w:t>
            </w:r>
          </w:p>
        </w:tc>
        <w:tc>
          <w:tcPr>
            <w:tcW w:w="1029" w:type="dxa"/>
            <w:shd w:val="clear" w:color="auto" w:fill="auto"/>
          </w:tcPr>
          <w:p w14:paraId="4D1AF892" w14:textId="77777777" w:rsidR="008375BD" w:rsidRDefault="008375BD" w:rsidP="00062751">
            <w:pPr>
              <w:jc w:val="center"/>
              <w:rPr>
                <w:color w:val="000000"/>
              </w:rPr>
            </w:pPr>
            <w:r w:rsidRPr="00276E97">
              <w:t>9</w:t>
            </w:r>
          </w:p>
        </w:tc>
        <w:tc>
          <w:tcPr>
            <w:tcW w:w="1145" w:type="dxa"/>
            <w:shd w:val="clear" w:color="auto" w:fill="auto"/>
          </w:tcPr>
          <w:p w14:paraId="1EBECB2A" w14:textId="77777777" w:rsidR="008375BD" w:rsidRDefault="008375BD" w:rsidP="00062751">
            <w:pPr>
              <w:jc w:val="center"/>
            </w:pPr>
            <w:r w:rsidRPr="00276E97">
              <w:t>10</w:t>
            </w:r>
          </w:p>
        </w:tc>
        <w:tc>
          <w:tcPr>
            <w:tcW w:w="1239" w:type="dxa"/>
            <w:shd w:val="clear" w:color="auto" w:fill="auto"/>
          </w:tcPr>
          <w:p w14:paraId="1884C0BC" w14:textId="77777777" w:rsidR="008375BD" w:rsidRDefault="008375BD" w:rsidP="00062751">
            <w:pPr>
              <w:jc w:val="center"/>
            </w:pPr>
            <w:r w:rsidRPr="00276E97">
              <w:t>11</w:t>
            </w:r>
          </w:p>
        </w:tc>
        <w:tc>
          <w:tcPr>
            <w:tcW w:w="1302" w:type="dxa"/>
            <w:shd w:val="clear" w:color="auto" w:fill="auto"/>
          </w:tcPr>
          <w:p w14:paraId="37E2A1CC" w14:textId="77777777" w:rsidR="008375BD" w:rsidRPr="003C1DCA" w:rsidRDefault="008375BD" w:rsidP="00062751">
            <w:pPr>
              <w:jc w:val="center"/>
            </w:pPr>
            <w:r w:rsidRPr="00276E97">
              <w:t>12</w:t>
            </w:r>
          </w:p>
        </w:tc>
        <w:tc>
          <w:tcPr>
            <w:tcW w:w="1224" w:type="dxa"/>
            <w:shd w:val="clear" w:color="auto" w:fill="auto"/>
          </w:tcPr>
          <w:p w14:paraId="0C65DD1D" w14:textId="77777777" w:rsidR="008375BD" w:rsidRPr="003C1DCA" w:rsidRDefault="008375BD" w:rsidP="00062751">
            <w:pPr>
              <w:jc w:val="center"/>
            </w:pPr>
            <w:r w:rsidRPr="00276E97">
              <w:t>13</w:t>
            </w:r>
          </w:p>
        </w:tc>
      </w:tr>
      <w:tr w:rsidR="008375BD" w:rsidRPr="00161024" w14:paraId="70260F32" w14:textId="77777777" w:rsidTr="00062751">
        <w:trPr>
          <w:trHeight w:val="320"/>
        </w:trPr>
        <w:tc>
          <w:tcPr>
            <w:tcW w:w="2104" w:type="dxa"/>
            <w:shd w:val="clear" w:color="auto" w:fill="auto"/>
          </w:tcPr>
          <w:p w14:paraId="4BAB7FF1" w14:textId="77777777" w:rsidR="008375BD" w:rsidRDefault="008375BD" w:rsidP="00062751">
            <w:pPr>
              <w:jc w:val="center"/>
            </w:pPr>
            <w:r w:rsidRPr="00FB5870">
              <w:t>с 01.01.2031</w:t>
            </w:r>
          </w:p>
        </w:tc>
        <w:tc>
          <w:tcPr>
            <w:tcW w:w="1023" w:type="dxa"/>
            <w:shd w:val="clear" w:color="auto" w:fill="auto"/>
          </w:tcPr>
          <w:p w14:paraId="0D582050" w14:textId="77777777" w:rsidR="008375BD" w:rsidRDefault="008375BD" w:rsidP="00062751">
            <w:pPr>
              <w:jc w:val="center"/>
              <w:rPr>
                <w:color w:val="000000"/>
              </w:rPr>
            </w:pPr>
            <w:r w:rsidRPr="00FB5870">
              <w:t>471,74</w:t>
            </w:r>
          </w:p>
        </w:tc>
        <w:tc>
          <w:tcPr>
            <w:tcW w:w="1019" w:type="dxa"/>
            <w:shd w:val="clear" w:color="auto" w:fill="auto"/>
          </w:tcPr>
          <w:p w14:paraId="08DC55C9" w14:textId="77777777" w:rsidR="008375BD" w:rsidRDefault="008375BD" w:rsidP="00062751">
            <w:pPr>
              <w:jc w:val="center"/>
              <w:rPr>
                <w:color w:val="000000"/>
              </w:rPr>
            </w:pPr>
            <w:r w:rsidRPr="00FB5870">
              <w:t>466,52</w:t>
            </w:r>
          </w:p>
        </w:tc>
        <w:tc>
          <w:tcPr>
            <w:tcW w:w="1053" w:type="dxa"/>
            <w:shd w:val="clear" w:color="auto" w:fill="auto"/>
          </w:tcPr>
          <w:p w14:paraId="07D3C6C1" w14:textId="77777777" w:rsidR="008375BD" w:rsidRDefault="008375BD" w:rsidP="00062751">
            <w:pPr>
              <w:jc w:val="center"/>
              <w:rPr>
                <w:color w:val="000000"/>
              </w:rPr>
            </w:pPr>
            <w:r w:rsidRPr="00FB5870">
              <w:t>495,26</w:t>
            </w:r>
          </w:p>
        </w:tc>
        <w:tc>
          <w:tcPr>
            <w:tcW w:w="1029" w:type="dxa"/>
            <w:shd w:val="clear" w:color="auto" w:fill="auto"/>
          </w:tcPr>
          <w:p w14:paraId="627C9F92" w14:textId="77777777" w:rsidR="008375BD" w:rsidRDefault="008375BD" w:rsidP="00062751">
            <w:pPr>
              <w:jc w:val="center"/>
              <w:rPr>
                <w:color w:val="000000"/>
              </w:rPr>
            </w:pPr>
            <w:r w:rsidRPr="00FB5870">
              <w:t>474,36</w:t>
            </w:r>
          </w:p>
        </w:tc>
        <w:tc>
          <w:tcPr>
            <w:tcW w:w="1023" w:type="dxa"/>
            <w:shd w:val="clear" w:color="auto" w:fill="auto"/>
          </w:tcPr>
          <w:p w14:paraId="62028C7D" w14:textId="77777777" w:rsidR="008375BD" w:rsidRDefault="008375BD" w:rsidP="00062751">
            <w:pPr>
              <w:jc w:val="center"/>
              <w:rPr>
                <w:color w:val="000000"/>
              </w:rPr>
            </w:pPr>
            <w:r w:rsidRPr="00FB5870">
              <w:t>393,12</w:t>
            </w:r>
          </w:p>
        </w:tc>
        <w:tc>
          <w:tcPr>
            <w:tcW w:w="1019" w:type="dxa"/>
            <w:shd w:val="clear" w:color="auto" w:fill="auto"/>
          </w:tcPr>
          <w:p w14:paraId="16D47932" w14:textId="77777777" w:rsidR="008375BD" w:rsidRDefault="008375BD" w:rsidP="00062751">
            <w:pPr>
              <w:jc w:val="center"/>
              <w:rPr>
                <w:color w:val="000000"/>
              </w:rPr>
            </w:pPr>
            <w:r w:rsidRPr="00FB5870">
              <w:t>388,77</w:t>
            </w:r>
          </w:p>
        </w:tc>
        <w:tc>
          <w:tcPr>
            <w:tcW w:w="1053" w:type="dxa"/>
            <w:shd w:val="clear" w:color="auto" w:fill="auto"/>
          </w:tcPr>
          <w:p w14:paraId="703A2836" w14:textId="77777777" w:rsidR="008375BD" w:rsidRDefault="008375BD" w:rsidP="00062751">
            <w:pPr>
              <w:jc w:val="center"/>
              <w:rPr>
                <w:color w:val="000000"/>
              </w:rPr>
            </w:pPr>
            <w:r w:rsidRPr="00FB5870">
              <w:t>412,72</w:t>
            </w:r>
          </w:p>
        </w:tc>
        <w:tc>
          <w:tcPr>
            <w:tcW w:w="1029" w:type="dxa"/>
            <w:shd w:val="clear" w:color="auto" w:fill="auto"/>
          </w:tcPr>
          <w:p w14:paraId="0225908A" w14:textId="77777777" w:rsidR="008375BD" w:rsidRDefault="008375BD" w:rsidP="00062751">
            <w:pPr>
              <w:jc w:val="center"/>
              <w:rPr>
                <w:color w:val="000000"/>
              </w:rPr>
            </w:pPr>
            <w:r w:rsidRPr="00FB5870">
              <w:t>395,30</w:t>
            </w:r>
          </w:p>
        </w:tc>
        <w:tc>
          <w:tcPr>
            <w:tcW w:w="1145" w:type="dxa"/>
            <w:shd w:val="clear" w:color="auto" w:fill="auto"/>
          </w:tcPr>
          <w:p w14:paraId="7626A76A" w14:textId="77777777" w:rsidR="008375BD" w:rsidRDefault="008375BD" w:rsidP="00062751">
            <w:pPr>
              <w:jc w:val="center"/>
            </w:pPr>
            <w:r w:rsidRPr="00FB5870">
              <w:t>96,96</w:t>
            </w:r>
          </w:p>
        </w:tc>
        <w:tc>
          <w:tcPr>
            <w:tcW w:w="1239" w:type="dxa"/>
            <w:shd w:val="clear" w:color="auto" w:fill="auto"/>
          </w:tcPr>
          <w:p w14:paraId="43F190EF" w14:textId="77777777" w:rsidR="008375BD" w:rsidRDefault="008375BD" w:rsidP="00062751">
            <w:pPr>
              <w:jc w:val="center"/>
            </w:pPr>
            <w:r w:rsidRPr="00FB5870">
              <w:t>5 444,18</w:t>
            </w:r>
          </w:p>
        </w:tc>
        <w:tc>
          <w:tcPr>
            <w:tcW w:w="1302" w:type="dxa"/>
            <w:shd w:val="clear" w:color="auto" w:fill="auto"/>
          </w:tcPr>
          <w:p w14:paraId="2552024F" w14:textId="77777777" w:rsidR="008375BD" w:rsidRPr="003C1DCA" w:rsidRDefault="008375BD" w:rsidP="00062751">
            <w:pPr>
              <w:jc w:val="center"/>
            </w:pPr>
            <w:r w:rsidRPr="00FB5870">
              <w:t>х</w:t>
            </w:r>
          </w:p>
        </w:tc>
        <w:tc>
          <w:tcPr>
            <w:tcW w:w="1224" w:type="dxa"/>
            <w:shd w:val="clear" w:color="auto" w:fill="auto"/>
          </w:tcPr>
          <w:p w14:paraId="562F503D" w14:textId="77777777" w:rsidR="008375BD" w:rsidRPr="003C1DCA" w:rsidRDefault="008375BD" w:rsidP="00062751">
            <w:pPr>
              <w:jc w:val="center"/>
            </w:pPr>
            <w:r w:rsidRPr="00FB5870">
              <w:t>х</w:t>
            </w:r>
          </w:p>
        </w:tc>
      </w:tr>
      <w:tr w:rsidR="008375BD" w:rsidRPr="00161024" w14:paraId="288B62BA" w14:textId="77777777" w:rsidTr="00062751">
        <w:trPr>
          <w:trHeight w:val="320"/>
        </w:trPr>
        <w:tc>
          <w:tcPr>
            <w:tcW w:w="2104" w:type="dxa"/>
            <w:shd w:val="clear" w:color="auto" w:fill="auto"/>
            <w:vAlign w:val="center"/>
            <w:hideMark/>
          </w:tcPr>
          <w:p w14:paraId="7F21E599" w14:textId="77777777" w:rsidR="008375BD" w:rsidRPr="00161024" w:rsidRDefault="008375BD" w:rsidP="00062751">
            <w:pPr>
              <w:jc w:val="center"/>
            </w:pPr>
            <w:r>
              <w:t>с 01.07.2031</w:t>
            </w:r>
          </w:p>
        </w:tc>
        <w:tc>
          <w:tcPr>
            <w:tcW w:w="1023" w:type="dxa"/>
            <w:shd w:val="clear" w:color="auto" w:fill="auto"/>
            <w:vAlign w:val="center"/>
            <w:hideMark/>
          </w:tcPr>
          <w:p w14:paraId="52722946" w14:textId="77777777" w:rsidR="008375BD" w:rsidRPr="00161024" w:rsidRDefault="008375BD" w:rsidP="00062751">
            <w:pPr>
              <w:jc w:val="center"/>
              <w:rPr>
                <w:color w:val="000000"/>
              </w:rPr>
            </w:pPr>
            <w:r>
              <w:rPr>
                <w:color w:val="000000"/>
              </w:rPr>
              <w:t>498,25</w:t>
            </w:r>
          </w:p>
        </w:tc>
        <w:tc>
          <w:tcPr>
            <w:tcW w:w="1019" w:type="dxa"/>
            <w:shd w:val="clear" w:color="auto" w:fill="auto"/>
            <w:vAlign w:val="center"/>
            <w:hideMark/>
          </w:tcPr>
          <w:p w14:paraId="00A644AA" w14:textId="77777777" w:rsidR="008375BD" w:rsidRPr="00161024" w:rsidRDefault="008375BD" w:rsidP="00062751">
            <w:pPr>
              <w:jc w:val="center"/>
              <w:rPr>
                <w:color w:val="000000"/>
              </w:rPr>
            </w:pPr>
            <w:r>
              <w:rPr>
                <w:color w:val="000000"/>
              </w:rPr>
              <w:t>492,78</w:t>
            </w:r>
          </w:p>
        </w:tc>
        <w:tc>
          <w:tcPr>
            <w:tcW w:w="1053" w:type="dxa"/>
            <w:shd w:val="clear" w:color="auto" w:fill="auto"/>
            <w:vAlign w:val="center"/>
            <w:hideMark/>
          </w:tcPr>
          <w:p w14:paraId="05A4E642" w14:textId="77777777" w:rsidR="008375BD" w:rsidRPr="00161024" w:rsidRDefault="008375BD" w:rsidP="00062751">
            <w:pPr>
              <w:jc w:val="center"/>
              <w:rPr>
                <w:color w:val="000000"/>
              </w:rPr>
            </w:pPr>
            <w:r>
              <w:rPr>
                <w:color w:val="000000"/>
              </w:rPr>
              <w:t>522,88</w:t>
            </w:r>
          </w:p>
        </w:tc>
        <w:tc>
          <w:tcPr>
            <w:tcW w:w="1029" w:type="dxa"/>
            <w:shd w:val="clear" w:color="auto" w:fill="auto"/>
            <w:vAlign w:val="center"/>
            <w:hideMark/>
          </w:tcPr>
          <w:p w14:paraId="222223CF" w14:textId="77777777" w:rsidR="008375BD" w:rsidRPr="00161024" w:rsidRDefault="008375BD" w:rsidP="00062751">
            <w:pPr>
              <w:jc w:val="center"/>
              <w:rPr>
                <w:color w:val="000000"/>
              </w:rPr>
            </w:pPr>
            <w:r>
              <w:rPr>
                <w:color w:val="000000"/>
              </w:rPr>
              <w:t>500,99</w:t>
            </w:r>
          </w:p>
        </w:tc>
        <w:tc>
          <w:tcPr>
            <w:tcW w:w="1023" w:type="dxa"/>
            <w:shd w:val="clear" w:color="auto" w:fill="auto"/>
            <w:vAlign w:val="center"/>
            <w:hideMark/>
          </w:tcPr>
          <w:p w14:paraId="12C47328" w14:textId="77777777" w:rsidR="008375BD" w:rsidRPr="00161024" w:rsidRDefault="008375BD" w:rsidP="00062751">
            <w:pPr>
              <w:jc w:val="center"/>
              <w:rPr>
                <w:color w:val="000000"/>
              </w:rPr>
            </w:pPr>
            <w:r>
              <w:rPr>
                <w:color w:val="000000"/>
              </w:rPr>
              <w:t>415,21</w:t>
            </w:r>
          </w:p>
        </w:tc>
        <w:tc>
          <w:tcPr>
            <w:tcW w:w="1019" w:type="dxa"/>
            <w:shd w:val="clear" w:color="auto" w:fill="auto"/>
            <w:vAlign w:val="center"/>
            <w:hideMark/>
          </w:tcPr>
          <w:p w14:paraId="15828D81" w14:textId="77777777" w:rsidR="008375BD" w:rsidRPr="00161024" w:rsidRDefault="008375BD" w:rsidP="00062751">
            <w:pPr>
              <w:jc w:val="center"/>
              <w:rPr>
                <w:color w:val="000000"/>
              </w:rPr>
            </w:pPr>
            <w:r>
              <w:rPr>
                <w:color w:val="000000"/>
              </w:rPr>
              <w:t>410,65</w:t>
            </w:r>
          </w:p>
        </w:tc>
        <w:tc>
          <w:tcPr>
            <w:tcW w:w="1053" w:type="dxa"/>
            <w:shd w:val="clear" w:color="auto" w:fill="auto"/>
            <w:vAlign w:val="center"/>
            <w:hideMark/>
          </w:tcPr>
          <w:p w14:paraId="4C7B4007" w14:textId="77777777" w:rsidR="008375BD" w:rsidRPr="00161024" w:rsidRDefault="008375BD" w:rsidP="00062751">
            <w:pPr>
              <w:jc w:val="center"/>
              <w:rPr>
                <w:color w:val="000000"/>
              </w:rPr>
            </w:pPr>
            <w:r>
              <w:rPr>
                <w:color w:val="000000"/>
              </w:rPr>
              <w:t>435,73</w:t>
            </w:r>
          </w:p>
        </w:tc>
        <w:tc>
          <w:tcPr>
            <w:tcW w:w="1029" w:type="dxa"/>
            <w:shd w:val="clear" w:color="auto" w:fill="auto"/>
            <w:vAlign w:val="center"/>
            <w:hideMark/>
          </w:tcPr>
          <w:p w14:paraId="2F542A8B" w14:textId="77777777" w:rsidR="008375BD" w:rsidRPr="00161024" w:rsidRDefault="008375BD" w:rsidP="00062751">
            <w:pPr>
              <w:jc w:val="center"/>
              <w:rPr>
                <w:color w:val="000000"/>
              </w:rPr>
            </w:pPr>
            <w:r>
              <w:rPr>
                <w:color w:val="000000"/>
              </w:rPr>
              <w:t>417,49</w:t>
            </w:r>
          </w:p>
        </w:tc>
        <w:tc>
          <w:tcPr>
            <w:tcW w:w="1145" w:type="dxa"/>
            <w:shd w:val="clear" w:color="auto" w:fill="auto"/>
            <w:vAlign w:val="center"/>
            <w:hideMark/>
          </w:tcPr>
          <w:p w14:paraId="4AF0D822" w14:textId="77777777" w:rsidR="008375BD" w:rsidRPr="00161024" w:rsidRDefault="008375BD" w:rsidP="00062751">
            <w:pPr>
              <w:jc w:val="center"/>
            </w:pPr>
            <w:r>
              <w:t>105,11</w:t>
            </w:r>
          </w:p>
        </w:tc>
        <w:tc>
          <w:tcPr>
            <w:tcW w:w="1239" w:type="dxa"/>
            <w:shd w:val="clear" w:color="auto" w:fill="auto"/>
            <w:vAlign w:val="center"/>
            <w:hideMark/>
          </w:tcPr>
          <w:p w14:paraId="14A06EB0" w14:textId="77777777" w:rsidR="008375BD" w:rsidRPr="00161024" w:rsidRDefault="008375BD" w:rsidP="00062751">
            <w:pPr>
              <w:jc w:val="center"/>
            </w:pPr>
            <w:r>
              <w:t>5 700,41</w:t>
            </w:r>
          </w:p>
        </w:tc>
        <w:tc>
          <w:tcPr>
            <w:tcW w:w="1302" w:type="dxa"/>
            <w:shd w:val="clear" w:color="auto" w:fill="auto"/>
            <w:vAlign w:val="center"/>
            <w:hideMark/>
          </w:tcPr>
          <w:p w14:paraId="69C323B6" w14:textId="77777777" w:rsidR="008375BD" w:rsidRPr="00161024" w:rsidRDefault="008375BD" w:rsidP="00062751">
            <w:pPr>
              <w:jc w:val="center"/>
            </w:pPr>
            <w:r w:rsidRPr="003C1DCA">
              <w:t>х</w:t>
            </w:r>
          </w:p>
        </w:tc>
        <w:tc>
          <w:tcPr>
            <w:tcW w:w="1224" w:type="dxa"/>
            <w:shd w:val="clear" w:color="auto" w:fill="auto"/>
            <w:vAlign w:val="center"/>
            <w:hideMark/>
          </w:tcPr>
          <w:p w14:paraId="7E3DEBC8" w14:textId="77777777" w:rsidR="008375BD" w:rsidRPr="00161024" w:rsidRDefault="008375BD" w:rsidP="00062751">
            <w:pPr>
              <w:jc w:val="center"/>
            </w:pPr>
            <w:r w:rsidRPr="003C1DCA">
              <w:t>х</w:t>
            </w:r>
          </w:p>
        </w:tc>
      </w:tr>
      <w:tr w:rsidR="008375BD" w:rsidRPr="00161024" w14:paraId="6F061D62" w14:textId="77777777" w:rsidTr="00062751">
        <w:trPr>
          <w:trHeight w:val="320"/>
        </w:trPr>
        <w:tc>
          <w:tcPr>
            <w:tcW w:w="2104" w:type="dxa"/>
            <w:shd w:val="clear" w:color="auto" w:fill="auto"/>
            <w:vAlign w:val="center"/>
          </w:tcPr>
          <w:p w14:paraId="065731D8" w14:textId="77777777" w:rsidR="008375BD" w:rsidRDefault="008375BD" w:rsidP="00062751">
            <w:pPr>
              <w:jc w:val="center"/>
            </w:pPr>
            <w:r>
              <w:t>с 01.01.2032</w:t>
            </w:r>
          </w:p>
        </w:tc>
        <w:tc>
          <w:tcPr>
            <w:tcW w:w="1023" w:type="dxa"/>
            <w:shd w:val="clear" w:color="auto" w:fill="auto"/>
            <w:vAlign w:val="center"/>
          </w:tcPr>
          <w:p w14:paraId="5A1FEEC1" w14:textId="77777777" w:rsidR="008375BD" w:rsidRDefault="008375BD" w:rsidP="00062751">
            <w:pPr>
              <w:jc w:val="center"/>
              <w:rPr>
                <w:color w:val="000000"/>
              </w:rPr>
            </w:pPr>
            <w:r>
              <w:rPr>
                <w:color w:val="000000"/>
              </w:rPr>
              <w:t>498,25</w:t>
            </w:r>
          </w:p>
        </w:tc>
        <w:tc>
          <w:tcPr>
            <w:tcW w:w="1019" w:type="dxa"/>
            <w:shd w:val="clear" w:color="auto" w:fill="auto"/>
            <w:vAlign w:val="center"/>
          </w:tcPr>
          <w:p w14:paraId="1617404D" w14:textId="77777777" w:rsidR="008375BD" w:rsidRDefault="008375BD" w:rsidP="00062751">
            <w:pPr>
              <w:jc w:val="center"/>
              <w:rPr>
                <w:color w:val="000000"/>
              </w:rPr>
            </w:pPr>
            <w:r>
              <w:rPr>
                <w:color w:val="000000"/>
              </w:rPr>
              <w:t>492,78</w:t>
            </w:r>
          </w:p>
        </w:tc>
        <w:tc>
          <w:tcPr>
            <w:tcW w:w="1053" w:type="dxa"/>
            <w:shd w:val="clear" w:color="auto" w:fill="auto"/>
            <w:vAlign w:val="center"/>
          </w:tcPr>
          <w:p w14:paraId="150A89D1" w14:textId="77777777" w:rsidR="008375BD" w:rsidRDefault="008375BD" w:rsidP="00062751">
            <w:pPr>
              <w:jc w:val="center"/>
              <w:rPr>
                <w:color w:val="000000"/>
              </w:rPr>
            </w:pPr>
            <w:r>
              <w:rPr>
                <w:color w:val="000000"/>
              </w:rPr>
              <w:t>522,88</w:t>
            </w:r>
          </w:p>
        </w:tc>
        <w:tc>
          <w:tcPr>
            <w:tcW w:w="1029" w:type="dxa"/>
            <w:shd w:val="clear" w:color="auto" w:fill="auto"/>
            <w:vAlign w:val="center"/>
          </w:tcPr>
          <w:p w14:paraId="5055C11C" w14:textId="77777777" w:rsidR="008375BD" w:rsidRDefault="008375BD" w:rsidP="00062751">
            <w:pPr>
              <w:jc w:val="center"/>
              <w:rPr>
                <w:color w:val="000000"/>
              </w:rPr>
            </w:pPr>
            <w:r>
              <w:rPr>
                <w:color w:val="000000"/>
              </w:rPr>
              <w:t>500,99</w:t>
            </w:r>
          </w:p>
        </w:tc>
        <w:tc>
          <w:tcPr>
            <w:tcW w:w="1023" w:type="dxa"/>
            <w:shd w:val="clear" w:color="auto" w:fill="auto"/>
            <w:vAlign w:val="center"/>
          </w:tcPr>
          <w:p w14:paraId="04DE3321" w14:textId="77777777" w:rsidR="008375BD" w:rsidRDefault="008375BD" w:rsidP="00062751">
            <w:pPr>
              <w:jc w:val="center"/>
              <w:rPr>
                <w:color w:val="000000"/>
              </w:rPr>
            </w:pPr>
            <w:r>
              <w:rPr>
                <w:color w:val="000000"/>
              </w:rPr>
              <w:t>415,21</w:t>
            </w:r>
          </w:p>
        </w:tc>
        <w:tc>
          <w:tcPr>
            <w:tcW w:w="1019" w:type="dxa"/>
            <w:shd w:val="clear" w:color="auto" w:fill="auto"/>
            <w:vAlign w:val="center"/>
          </w:tcPr>
          <w:p w14:paraId="5B5C384D" w14:textId="77777777" w:rsidR="008375BD" w:rsidRDefault="008375BD" w:rsidP="00062751">
            <w:pPr>
              <w:jc w:val="center"/>
              <w:rPr>
                <w:color w:val="000000"/>
              </w:rPr>
            </w:pPr>
            <w:r>
              <w:rPr>
                <w:color w:val="000000"/>
              </w:rPr>
              <w:t>410,65</w:t>
            </w:r>
          </w:p>
        </w:tc>
        <w:tc>
          <w:tcPr>
            <w:tcW w:w="1053" w:type="dxa"/>
            <w:shd w:val="clear" w:color="auto" w:fill="auto"/>
            <w:vAlign w:val="center"/>
          </w:tcPr>
          <w:p w14:paraId="7BE8CE77" w14:textId="77777777" w:rsidR="008375BD" w:rsidRDefault="008375BD" w:rsidP="00062751">
            <w:pPr>
              <w:jc w:val="center"/>
              <w:rPr>
                <w:color w:val="000000"/>
              </w:rPr>
            </w:pPr>
            <w:r>
              <w:rPr>
                <w:color w:val="000000"/>
              </w:rPr>
              <w:t>435,73</w:t>
            </w:r>
          </w:p>
        </w:tc>
        <w:tc>
          <w:tcPr>
            <w:tcW w:w="1029" w:type="dxa"/>
            <w:shd w:val="clear" w:color="auto" w:fill="auto"/>
            <w:vAlign w:val="center"/>
          </w:tcPr>
          <w:p w14:paraId="2D45AC09" w14:textId="77777777" w:rsidR="008375BD" w:rsidRDefault="008375BD" w:rsidP="00062751">
            <w:pPr>
              <w:jc w:val="center"/>
              <w:rPr>
                <w:color w:val="000000"/>
              </w:rPr>
            </w:pPr>
            <w:r>
              <w:rPr>
                <w:color w:val="000000"/>
              </w:rPr>
              <w:t>417,49</w:t>
            </w:r>
          </w:p>
        </w:tc>
        <w:tc>
          <w:tcPr>
            <w:tcW w:w="1145" w:type="dxa"/>
            <w:shd w:val="clear" w:color="auto" w:fill="auto"/>
            <w:vAlign w:val="center"/>
          </w:tcPr>
          <w:p w14:paraId="64E59209" w14:textId="77777777" w:rsidR="008375BD" w:rsidRDefault="008375BD" w:rsidP="00062751">
            <w:pPr>
              <w:jc w:val="center"/>
            </w:pPr>
            <w:r>
              <w:t>105,11</w:t>
            </w:r>
          </w:p>
        </w:tc>
        <w:tc>
          <w:tcPr>
            <w:tcW w:w="1239" w:type="dxa"/>
            <w:shd w:val="clear" w:color="auto" w:fill="auto"/>
            <w:vAlign w:val="center"/>
          </w:tcPr>
          <w:p w14:paraId="56204905" w14:textId="77777777" w:rsidR="008375BD" w:rsidRDefault="008375BD" w:rsidP="00062751">
            <w:pPr>
              <w:jc w:val="center"/>
            </w:pPr>
            <w:r>
              <w:t>5 700,41</w:t>
            </w:r>
          </w:p>
        </w:tc>
        <w:tc>
          <w:tcPr>
            <w:tcW w:w="1302" w:type="dxa"/>
            <w:shd w:val="clear" w:color="auto" w:fill="auto"/>
            <w:vAlign w:val="center"/>
          </w:tcPr>
          <w:p w14:paraId="2F9E3848" w14:textId="77777777" w:rsidR="008375BD" w:rsidRDefault="008375BD" w:rsidP="00062751">
            <w:pPr>
              <w:jc w:val="center"/>
            </w:pPr>
            <w:r w:rsidRPr="003C1DCA">
              <w:t>х</w:t>
            </w:r>
          </w:p>
        </w:tc>
        <w:tc>
          <w:tcPr>
            <w:tcW w:w="1224" w:type="dxa"/>
            <w:shd w:val="clear" w:color="auto" w:fill="auto"/>
            <w:vAlign w:val="center"/>
          </w:tcPr>
          <w:p w14:paraId="63E1F879" w14:textId="77777777" w:rsidR="008375BD" w:rsidRDefault="008375BD" w:rsidP="00062751">
            <w:pPr>
              <w:jc w:val="center"/>
            </w:pPr>
            <w:r w:rsidRPr="003C1DCA">
              <w:t>х</w:t>
            </w:r>
          </w:p>
        </w:tc>
      </w:tr>
      <w:tr w:rsidR="008375BD" w:rsidRPr="00161024" w14:paraId="5C7C3F3A" w14:textId="77777777" w:rsidTr="00062751">
        <w:trPr>
          <w:trHeight w:val="320"/>
        </w:trPr>
        <w:tc>
          <w:tcPr>
            <w:tcW w:w="2104" w:type="dxa"/>
            <w:shd w:val="clear" w:color="auto" w:fill="auto"/>
            <w:vAlign w:val="center"/>
          </w:tcPr>
          <w:p w14:paraId="58A23A3A" w14:textId="77777777" w:rsidR="008375BD" w:rsidRDefault="008375BD" w:rsidP="00062751">
            <w:pPr>
              <w:jc w:val="center"/>
            </w:pPr>
            <w:r>
              <w:t>с 01.07.2032</w:t>
            </w:r>
          </w:p>
        </w:tc>
        <w:tc>
          <w:tcPr>
            <w:tcW w:w="1023" w:type="dxa"/>
            <w:shd w:val="clear" w:color="auto" w:fill="auto"/>
            <w:vAlign w:val="center"/>
          </w:tcPr>
          <w:p w14:paraId="62A0A633" w14:textId="77777777" w:rsidR="008375BD" w:rsidRDefault="008375BD" w:rsidP="00062751">
            <w:pPr>
              <w:jc w:val="center"/>
              <w:rPr>
                <w:color w:val="000000"/>
              </w:rPr>
            </w:pPr>
            <w:r>
              <w:rPr>
                <w:color w:val="000000"/>
              </w:rPr>
              <w:t>512,29</w:t>
            </w:r>
          </w:p>
        </w:tc>
        <w:tc>
          <w:tcPr>
            <w:tcW w:w="1019" w:type="dxa"/>
            <w:shd w:val="clear" w:color="auto" w:fill="auto"/>
            <w:vAlign w:val="center"/>
          </w:tcPr>
          <w:p w14:paraId="4814D848" w14:textId="77777777" w:rsidR="008375BD" w:rsidRDefault="008375BD" w:rsidP="00062751">
            <w:pPr>
              <w:jc w:val="center"/>
              <w:rPr>
                <w:color w:val="000000"/>
              </w:rPr>
            </w:pPr>
            <w:r>
              <w:rPr>
                <w:color w:val="000000"/>
              </w:rPr>
              <w:t>506,72</w:t>
            </w:r>
          </w:p>
        </w:tc>
        <w:tc>
          <w:tcPr>
            <w:tcW w:w="1053" w:type="dxa"/>
            <w:shd w:val="clear" w:color="auto" w:fill="auto"/>
            <w:vAlign w:val="center"/>
          </w:tcPr>
          <w:p w14:paraId="62BA0F41" w14:textId="77777777" w:rsidR="008375BD" w:rsidRDefault="008375BD" w:rsidP="00062751">
            <w:pPr>
              <w:jc w:val="center"/>
              <w:rPr>
                <w:color w:val="000000"/>
              </w:rPr>
            </w:pPr>
            <w:r>
              <w:rPr>
                <w:color w:val="000000"/>
              </w:rPr>
              <w:t>537,35</w:t>
            </w:r>
          </w:p>
        </w:tc>
        <w:tc>
          <w:tcPr>
            <w:tcW w:w="1029" w:type="dxa"/>
            <w:shd w:val="clear" w:color="auto" w:fill="auto"/>
            <w:vAlign w:val="center"/>
          </w:tcPr>
          <w:p w14:paraId="16E82D4C" w14:textId="77777777" w:rsidR="008375BD" w:rsidRDefault="008375BD" w:rsidP="00062751">
            <w:pPr>
              <w:jc w:val="center"/>
              <w:rPr>
                <w:color w:val="000000"/>
              </w:rPr>
            </w:pPr>
            <w:r>
              <w:rPr>
                <w:color w:val="000000"/>
              </w:rPr>
              <w:t>515,08</w:t>
            </w:r>
          </w:p>
        </w:tc>
        <w:tc>
          <w:tcPr>
            <w:tcW w:w="1023" w:type="dxa"/>
            <w:shd w:val="clear" w:color="auto" w:fill="auto"/>
            <w:vAlign w:val="center"/>
          </w:tcPr>
          <w:p w14:paraId="641E79AD" w14:textId="77777777" w:rsidR="008375BD" w:rsidRDefault="008375BD" w:rsidP="00062751">
            <w:pPr>
              <w:jc w:val="center"/>
              <w:rPr>
                <w:color w:val="000000"/>
              </w:rPr>
            </w:pPr>
            <w:r>
              <w:rPr>
                <w:color w:val="000000"/>
              </w:rPr>
              <w:t>426,91</w:t>
            </w:r>
          </w:p>
        </w:tc>
        <w:tc>
          <w:tcPr>
            <w:tcW w:w="1019" w:type="dxa"/>
            <w:shd w:val="clear" w:color="auto" w:fill="auto"/>
            <w:vAlign w:val="center"/>
          </w:tcPr>
          <w:p w14:paraId="002EBD1D" w14:textId="77777777" w:rsidR="008375BD" w:rsidRDefault="008375BD" w:rsidP="00062751">
            <w:pPr>
              <w:jc w:val="center"/>
              <w:rPr>
                <w:color w:val="000000"/>
              </w:rPr>
            </w:pPr>
            <w:r>
              <w:rPr>
                <w:color w:val="000000"/>
              </w:rPr>
              <w:t>422,27</w:t>
            </w:r>
          </w:p>
        </w:tc>
        <w:tc>
          <w:tcPr>
            <w:tcW w:w="1053" w:type="dxa"/>
            <w:shd w:val="clear" w:color="auto" w:fill="auto"/>
            <w:vAlign w:val="center"/>
          </w:tcPr>
          <w:p w14:paraId="1C19BE28" w14:textId="77777777" w:rsidR="008375BD" w:rsidRDefault="008375BD" w:rsidP="00062751">
            <w:pPr>
              <w:jc w:val="center"/>
              <w:rPr>
                <w:color w:val="000000"/>
              </w:rPr>
            </w:pPr>
            <w:r>
              <w:rPr>
                <w:color w:val="000000"/>
              </w:rPr>
              <w:t>447,79</w:t>
            </w:r>
          </w:p>
        </w:tc>
        <w:tc>
          <w:tcPr>
            <w:tcW w:w="1029" w:type="dxa"/>
            <w:shd w:val="clear" w:color="auto" w:fill="auto"/>
            <w:vAlign w:val="center"/>
          </w:tcPr>
          <w:p w14:paraId="22A0B5FD" w14:textId="77777777" w:rsidR="008375BD" w:rsidRDefault="008375BD" w:rsidP="00062751">
            <w:pPr>
              <w:jc w:val="center"/>
              <w:rPr>
                <w:color w:val="000000"/>
              </w:rPr>
            </w:pPr>
            <w:r>
              <w:rPr>
                <w:color w:val="000000"/>
              </w:rPr>
              <w:t>429,23</w:t>
            </w:r>
          </w:p>
        </w:tc>
        <w:tc>
          <w:tcPr>
            <w:tcW w:w="1145" w:type="dxa"/>
            <w:shd w:val="clear" w:color="auto" w:fill="auto"/>
            <w:vAlign w:val="center"/>
          </w:tcPr>
          <w:p w14:paraId="0A726848" w14:textId="77777777" w:rsidR="008375BD" w:rsidRDefault="008375BD" w:rsidP="00062751">
            <w:pPr>
              <w:jc w:val="center"/>
            </w:pPr>
            <w:r>
              <w:t>111,44</w:t>
            </w:r>
          </w:p>
        </w:tc>
        <w:tc>
          <w:tcPr>
            <w:tcW w:w="1239" w:type="dxa"/>
            <w:shd w:val="clear" w:color="auto" w:fill="auto"/>
            <w:vAlign w:val="center"/>
          </w:tcPr>
          <w:p w14:paraId="62173C90" w14:textId="77777777" w:rsidR="008375BD" w:rsidRDefault="008375BD" w:rsidP="00062751">
            <w:pPr>
              <w:jc w:val="center"/>
            </w:pPr>
            <w:r>
              <w:t>5 799,13</w:t>
            </w:r>
          </w:p>
        </w:tc>
        <w:tc>
          <w:tcPr>
            <w:tcW w:w="1302" w:type="dxa"/>
            <w:shd w:val="clear" w:color="auto" w:fill="auto"/>
            <w:vAlign w:val="center"/>
          </w:tcPr>
          <w:p w14:paraId="307B592C" w14:textId="77777777" w:rsidR="008375BD" w:rsidRDefault="008375BD" w:rsidP="00062751">
            <w:pPr>
              <w:jc w:val="center"/>
            </w:pPr>
            <w:r w:rsidRPr="003C1DCA">
              <w:t>х</w:t>
            </w:r>
          </w:p>
        </w:tc>
        <w:tc>
          <w:tcPr>
            <w:tcW w:w="1224" w:type="dxa"/>
            <w:shd w:val="clear" w:color="auto" w:fill="auto"/>
            <w:vAlign w:val="center"/>
          </w:tcPr>
          <w:p w14:paraId="0718C64D" w14:textId="77777777" w:rsidR="008375BD" w:rsidRDefault="008375BD" w:rsidP="00062751">
            <w:pPr>
              <w:jc w:val="center"/>
            </w:pPr>
            <w:r w:rsidRPr="003C1DCA">
              <w:t>х</w:t>
            </w:r>
          </w:p>
        </w:tc>
      </w:tr>
      <w:tr w:rsidR="008375BD" w:rsidRPr="00161024" w14:paraId="183B4B79" w14:textId="77777777" w:rsidTr="00062751">
        <w:trPr>
          <w:trHeight w:val="320"/>
        </w:trPr>
        <w:tc>
          <w:tcPr>
            <w:tcW w:w="2104" w:type="dxa"/>
            <w:shd w:val="clear" w:color="auto" w:fill="auto"/>
            <w:vAlign w:val="center"/>
          </w:tcPr>
          <w:p w14:paraId="25928A4F" w14:textId="77777777" w:rsidR="008375BD" w:rsidRDefault="008375BD" w:rsidP="00062751">
            <w:pPr>
              <w:jc w:val="center"/>
            </w:pPr>
            <w:r>
              <w:t>с 01.01.2033</w:t>
            </w:r>
          </w:p>
        </w:tc>
        <w:tc>
          <w:tcPr>
            <w:tcW w:w="1023" w:type="dxa"/>
            <w:shd w:val="clear" w:color="auto" w:fill="auto"/>
            <w:vAlign w:val="center"/>
          </w:tcPr>
          <w:p w14:paraId="01D0C44E" w14:textId="77777777" w:rsidR="008375BD" w:rsidRDefault="008375BD" w:rsidP="00062751">
            <w:pPr>
              <w:jc w:val="center"/>
              <w:rPr>
                <w:color w:val="000000"/>
              </w:rPr>
            </w:pPr>
            <w:r>
              <w:rPr>
                <w:color w:val="000000"/>
              </w:rPr>
              <w:t>512,29</w:t>
            </w:r>
          </w:p>
        </w:tc>
        <w:tc>
          <w:tcPr>
            <w:tcW w:w="1019" w:type="dxa"/>
            <w:shd w:val="clear" w:color="auto" w:fill="auto"/>
            <w:vAlign w:val="center"/>
          </w:tcPr>
          <w:p w14:paraId="4107A260" w14:textId="77777777" w:rsidR="008375BD" w:rsidRDefault="008375BD" w:rsidP="00062751">
            <w:pPr>
              <w:jc w:val="center"/>
              <w:rPr>
                <w:color w:val="000000"/>
              </w:rPr>
            </w:pPr>
            <w:r>
              <w:rPr>
                <w:color w:val="000000"/>
              </w:rPr>
              <w:t>506,72</w:t>
            </w:r>
          </w:p>
        </w:tc>
        <w:tc>
          <w:tcPr>
            <w:tcW w:w="1053" w:type="dxa"/>
            <w:shd w:val="clear" w:color="auto" w:fill="auto"/>
            <w:vAlign w:val="center"/>
          </w:tcPr>
          <w:p w14:paraId="5CED2600" w14:textId="77777777" w:rsidR="008375BD" w:rsidRDefault="008375BD" w:rsidP="00062751">
            <w:pPr>
              <w:jc w:val="center"/>
              <w:rPr>
                <w:color w:val="000000"/>
              </w:rPr>
            </w:pPr>
            <w:r>
              <w:rPr>
                <w:color w:val="000000"/>
              </w:rPr>
              <w:t>537,35</w:t>
            </w:r>
          </w:p>
        </w:tc>
        <w:tc>
          <w:tcPr>
            <w:tcW w:w="1029" w:type="dxa"/>
            <w:shd w:val="clear" w:color="auto" w:fill="auto"/>
            <w:vAlign w:val="center"/>
          </w:tcPr>
          <w:p w14:paraId="10D7B8C7" w14:textId="77777777" w:rsidR="008375BD" w:rsidRDefault="008375BD" w:rsidP="00062751">
            <w:pPr>
              <w:jc w:val="center"/>
              <w:rPr>
                <w:color w:val="000000"/>
              </w:rPr>
            </w:pPr>
            <w:r>
              <w:rPr>
                <w:color w:val="000000"/>
              </w:rPr>
              <w:t>515,08</w:t>
            </w:r>
          </w:p>
        </w:tc>
        <w:tc>
          <w:tcPr>
            <w:tcW w:w="1023" w:type="dxa"/>
            <w:shd w:val="clear" w:color="auto" w:fill="auto"/>
            <w:vAlign w:val="center"/>
          </w:tcPr>
          <w:p w14:paraId="3ED8578D" w14:textId="77777777" w:rsidR="008375BD" w:rsidRDefault="008375BD" w:rsidP="00062751">
            <w:pPr>
              <w:jc w:val="center"/>
              <w:rPr>
                <w:color w:val="000000"/>
              </w:rPr>
            </w:pPr>
            <w:r>
              <w:rPr>
                <w:color w:val="000000"/>
              </w:rPr>
              <w:t>426,91</w:t>
            </w:r>
          </w:p>
        </w:tc>
        <w:tc>
          <w:tcPr>
            <w:tcW w:w="1019" w:type="dxa"/>
            <w:shd w:val="clear" w:color="auto" w:fill="auto"/>
            <w:vAlign w:val="center"/>
          </w:tcPr>
          <w:p w14:paraId="0CA38AFA" w14:textId="77777777" w:rsidR="008375BD" w:rsidRDefault="008375BD" w:rsidP="00062751">
            <w:pPr>
              <w:jc w:val="center"/>
              <w:rPr>
                <w:color w:val="000000"/>
              </w:rPr>
            </w:pPr>
            <w:r>
              <w:rPr>
                <w:color w:val="000000"/>
              </w:rPr>
              <w:t>422,27</w:t>
            </w:r>
          </w:p>
        </w:tc>
        <w:tc>
          <w:tcPr>
            <w:tcW w:w="1053" w:type="dxa"/>
            <w:shd w:val="clear" w:color="auto" w:fill="auto"/>
            <w:vAlign w:val="center"/>
          </w:tcPr>
          <w:p w14:paraId="7917489F" w14:textId="77777777" w:rsidR="008375BD" w:rsidRDefault="008375BD" w:rsidP="00062751">
            <w:pPr>
              <w:jc w:val="center"/>
              <w:rPr>
                <w:color w:val="000000"/>
              </w:rPr>
            </w:pPr>
            <w:r>
              <w:rPr>
                <w:color w:val="000000"/>
              </w:rPr>
              <w:t>447,79</w:t>
            </w:r>
          </w:p>
        </w:tc>
        <w:tc>
          <w:tcPr>
            <w:tcW w:w="1029" w:type="dxa"/>
            <w:shd w:val="clear" w:color="auto" w:fill="auto"/>
            <w:vAlign w:val="center"/>
          </w:tcPr>
          <w:p w14:paraId="0D49F79F" w14:textId="77777777" w:rsidR="008375BD" w:rsidRDefault="008375BD" w:rsidP="00062751">
            <w:pPr>
              <w:jc w:val="center"/>
              <w:rPr>
                <w:color w:val="000000"/>
              </w:rPr>
            </w:pPr>
            <w:r>
              <w:rPr>
                <w:color w:val="000000"/>
              </w:rPr>
              <w:t>429,23</w:t>
            </w:r>
          </w:p>
        </w:tc>
        <w:tc>
          <w:tcPr>
            <w:tcW w:w="1145" w:type="dxa"/>
            <w:shd w:val="clear" w:color="auto" w:fill="auto"/>
            <w:vAlign w:val="center"/>
          </w:tcPr>
          <w:p w14:paraId="69AD4BFA" w14:textId="77777777" w:rsidR="008375BD" w:rsidRDefault="008375BD" w:rsidP="00062751">
            <w:pPr>
              <w:jc w:val="center"/>
            </w:pPr>
            <w:r>
              <w:t>111,44</w:t>
            </w:r>
          </w:p>
        </w:tc>
        <w:tc>
          <w:tcPr>
            <w:tcW w:w="1239" w:type="dxa"/>
            <w:shd w:val="clear" w:color="auto" w:fill="auto"/>
            <w:vAlign w:val="center"/>
          </w:tcPr>
          <w:p w14:paraId="38489F05" w14:textId="77777777" w:rsidR="008375BD" w:rsidRDefault="008375BD" w:rsidP="00062751">
            <w:pPr>
              <w:jc w:val="center"/>
            </w:pPr>
            <w:r>
              <w:t>5 799,13</w:t>
            </w:r>
          </w:p>
        </w:tc>
        <w:tc>
          <w:tcPr>
            <w:tcW w:w="1302" w:type="dxa"/>
            <w:shd w:val="clear" w:color="auto" w:fill="auto"/>
            <w:vAlign w:val="center"/>
          </w:tcPr>
          <w:p w14:paraId="55095D8E" w14:textId="77777777" w:rsidR="008375BD" w:rsidRDefault="008375BD" w:rsidP="00062751">
            <w:pPr>
              <w:jc w:val="center"/>
            </w:pPr>
            <w:r w:rsidRPr="003C1DCA">
              <w:t>х</w:t>
            </w:r>
          </w:p>
        </w:tc>
        <w:tc>
          <w:tcPr>
            <w:tcW w:w="1224" w:type="dxa"/>
            <w:shd w:val="clear" w:color="auto" w:fill="auto"/>
            <w:vAlign w:val="center"/>
          </w:tcPr>
          <w:p w14:paraId="6356E926" w14:textId="77777777" w:rsidR="008375BD" w:rsidRDefault="008375BD" w:rsidP="00062751">
            <w:pPr>
              <w:jc w:val="center"/>
            </w:pPr>
            <w:r w:rsidRPr="003C1DCA">
              <w:t>х</w:t>
            </w:r>
          </w:p>
        </w:tc>
      </w:tr>
      <w:tr w:rsidR="008375BD" w:rsidRPr="00161024" w14:paraId="2513F727" w14:textId="77777777" w:rsidTr="00062751">
        <w:trPr>
          <w:trHeight w:val="320"/>
        </w:trPr>
        <w:tc>
          <w:tcPr>
            <w:tcW w:w="2104" w:type="dxa"/>
            <w:shd w:val="clear" w:color="auto" w:fill="auto"/>
            <w:vAlign w:val="center"/>
          </w:tcPr>
          <w:p w14:paraId="35CB0D51" w14:textId="77777777" w:rsidR="008375BD" w:rsidRDefault="008375BD" w:rsidP="00062751">
            <w:pPr>
              <w:jc w:val="center"/>
            </w:pPr>
            <w:r>
              <w:t>с 01.07.2033</w:t>
            </w:r>
          </w:p>
        </w:tc>
        <w:tc>
          <w:tcPr>
            <w:tcW w:w="1023" w:type="dxa"/>
            <w:shd w:val="clear" w:color="auto" w:fill="auto"/>
            <w:vAlign w:val="center"/>
          </w:tcPr>
          <w:p w14:paraId="49CAA448" w14:textId="77777777" w:rsidR="008375BD" w:rsidRDefault="008375BD" w:rsidP="00062751">
            <w:pPr>
              <w:jc w:val="center"/>
              <w:rPr>
                <w:color w:val="000000"/>
              </w:rPr>
            </w:pPr>
            <w:r>
              <w:rPr>
                <w:color w:val="000000"/>
              </w:rPr>
              <w:t>526,92</w:t>
            </w:r>
          </w:p>
        </w:tc>
        <w:tc>
          <w:tcPr>
            <w:tcW w:w="1019" w:type="dxa"/>
            <w:shd w:val="clear" w:color="auto" w:fill="auto"/>
            <w:vAlign w:val="center"/>
          </w:tcPr>
          <w:p w14:paraId="7E0D3F69" w14:textId="77777777" w:rsidR="008375BD" w:rsidRDefault="008375BD" w:rsidP="00062751">
            <w:pPr>
              <w:jc w:val="center"/>
              <w:rPr>
                <w:color w:val="000000"/>
              </w:rPr>
            </w:pPr>
            <w:r>
              <w:rPr>
                <w:color w:val="000000"/>
              </w:rPr>
              <w:t>521,24</w:t>
            </w:r>
          </w:p>
        </w:tc>
        <w:tc>
          <w:tcPr>
            <w:tcW w:w="1053" w:type="dxa"/>
            <w:shd w:val="clear" w:color="auto" w:fill="auto"/>
            <w:vAlign w:val="center"/>
          </w:tcPr>
          <w:p w14:paraId="5D469681" w14:textId="77777777" w:rsidR="008375BD" w:rsidRDefault="008375BD" w:rsidP="00062751">
            <w:pPr>
              <w:jc w:val="center"/>
              <w:rPr>
                <w:color w:val="000000"/>
              </w:rPr>
            </w:pPr>
            <w:r>
              <w:rPr>
                <w:color w:val="000000"/>
              </w:rPr>
              <w:t>552,42</w:t>
            </w:r>
          </w:p>
        </w:tc>
        <w:tc>
          <w:tcPr>
            <w:tcW w:w="1029" w:type="dxa"/>
            <w:shd w:val="clear" w:color="auto" w:fill="auto"/>
            <w:vAlign w:val="center"/>
          </w:tcPr>
          <w:p w14:paraId="7808BA56" w14:textId="77777777" w:rsidR="008375BD" w:rsidRDefault="008375BD" w:rsidP="00062751">
            <w:pPr>
              <w:jc w:val="center"/>
              <w:rPr>
                <w:color w:val="000000"/>
              </w:rPr>
            </w:pPr>
            <w:r>
              <w:rPr>
                <w:color w:val="000000"/>
              </w:rPr>
              <w:t>529,75</w:t>
            </w:r>
          </w:p>
        </w:tc>
        <w:tc>
          <w:tcPr>
            <w:tcW w:w="1023" w:type="dxa"/>
            <w:shd w:val="clear" w:color="auto" w:fill="auto"/>
            <w:vAlign w:val="center"/>
          </w:tcPr>
          <w:p w14:paraId="01E16F87" w14:textId="77777777" w:rsidR="008375BD" w:rsidRDefault="008375BD" w:rsidP="00062751">
            <w:pPr>
              <w:jc w:val="center"/>
              <w:rPr>
                <w:color w:val="000000"/>
              </w:rPr>
            </w:pPr>
            <w:r>
              <w:rPr>
                <w:color w:val="000000"/>
              </w:rPr>
              <w:t>439,10</w:t>
            </w:r>
          </w:p>
        </w:tc>
        <w:tc>
          <w:tcPr>
            <w:tcW w:w="1019" w:type="dxa"/>
            <w:shd w:val="clear" w:color="auto" w:fill="auto"/>
            <w:vAlign w:val="center"/>
          </w:tcPr>
          <w:p w14:paraId="4080524E" w14:textId="77777777" w:rsidR="008375BD" w:rsidRDefault="008375BD" w:rsidP="00062751">
            <w:pPr>
              <w:jc w:val="center"/>
              <w:rPr>
                <w:color w:val="000000"/>
              </w:rPr>
            </w:pPr>
            <w:r>
              <w:rPr>
                <w:color w:val="000000"/>
              </w:rPr>
              <w:t>434,37</w:t>
            </w:r>
          </w:p>
        </w:tc>
        <w:tc>
          <w:tcPr>
            <w:tcW w:w="1053" w:type="dxa"/>
            <w:shd w:val="clear" w:color="auto" w:fill="auto"/>
            <w:vAlign w:val="center"/>
          </w:tcPr>
          <w:p w14:paraId="15E24006" w14:textId="77777777" w:rsidR="008375BD" w:rsidRDefault="008375BD" w:rsidP="00062751">
            <w:pPr>
              <w:jc w:val="center"/>
              <w:rPr>
                <w:color w:val="000000"/>
              </w:rPr>
            </w:pPr>
            <w:r>
              <w:rPr>
                <w:color w:val="000000"/>
              </w:rPr>
              <w:t>460,35</w:t>
            </w:r>
          </w:p>
        </w:tc>
        <w:tc>
          <w:tcPr>
            <w:tcW w:w="1029" w:type="dxa"/>
            <w:shd w:val="clear" w:color="auto" w:fill="auto"/>
            <w:vAlign w:val="center"/>
          </w:tcPr>
          <w:p w14:paraId="23BEEDD0" w14:textId="77777777" w:rsidR="008375BD" w:rsidRDefault="008375BD" w:rsidP="00062751">
            <w:pPr>
              <w:jc w:val="center"/>
              <w:rPr>
                <w:color w:val="000000"/>
              </w:rPr>
            </w:pPr>
            <w:r>
              <w:rPr>
                <w:color w:val="000000"/>
              </w:rPr>
              <w:t>441,46</w:t>
            </w:r>
          </w:p>
        </w:tc>
        <w:tc>
          <w:tcPr>
            <w:tcW w:w="1145" w:type="dxa"/>
            <w:shd w:val="clear" w:color="auto" w:fill="auto"/>
            <w:vAlign w:val="center"/>
          </w:tcPr>
          <w:p w14:paraId="6EB610E9" w14:textId="77777777" w:rsidR="008375BD" w:rsidRDefault="008375BD" w:rsidP="00062751">
            <w:pPr>
              <w:jc w:val="center"/>
            </w:pPr>
            <w:r>
              <w:t>117,91</w:t>
            </w:r>
          </w:p>
        </w:tc>
        <w:tc>
          <w:tcPr>
            <w:tcW w:w="1239" w:type="dxa"/>
            <w:shd w:val="clear" w:color="auto" w:fill="auto"/>
            <w:vAlign w:val="center"/>
          </w:tcPr>
          <w:p w14:paraId="59B3BE5E" w14:textId="77777777" w:rsidR="008375BD" w:rsidRDefault="008375BD" w:rsidP="00062751">
            <w:pPr>
              <w:jc w:val="center"/>
            </w:pPr>
            <w:r>
              <w:t>5 904,19</w:t>
            </w:r>
          </w:p>
        </w:tc>
        <w:tc>
          <w:tcPr>
            <w:tcW w:w="1302" w:type="dxa"/>
            <w:shd w:val="clear" w:color="auto" w:fill="auto"/>
            <w:vAlign w:val="center"/>
          </w:tcPr>
          <w:p w14:paraId="5F9B0293" w14:textId="77777777" w:rsidR="008375BD" w:rsidRDefault="008375BD" w:rsidP="00062751">
            <w:pPr>
              <w:jc w:val="center"/>
            </w:pPr>
            <w:r w:rsidRPr="003C1DCA">
              <w:t>х</w:t>
            </w:r>
          </w:p>
        </w:tc>
        <w:tc>
          <w:tcPr>
            <w:tcW w:w="1224" w:type="dxa"/>
            <w:shd w:val="clear" w:color="auto" w:fill="auto"/>
            <w:vAlign w:val="center"/>
          </w:tcPr>
          <w:p w14:paraId="58BEA6DB" w14:textId="77777777" w:rsidR="008375BD" w:rsidRDefault="008375BD" w:rsidP="00062751">
            <w:pPr>
              <w:jc w:val="center"/>
            </w:pPr>
            <w:r w:rsidRPr="003C1DCA">
              <w:t>х</w:t>
            </w:r>
          </w:p>
        </w:tc>
      </w:tr>
    </w:tbl>
    <w:p w14:paraId="09FD539C" w14:textId="77777777" w:rsidR="008375BD" w:rsidRPr="00161024" w:rsidRDefault="008375BD" w:rsidP="008375BD">
      <w:pPr>
        <w:ind w:right="-31"/>
        <w:jc w:val="center"/>
        <w:rPr>
          <w:sz w:val="28"/>
          <w:szCs w:val="28"/>
        </w:rPr>
      </w:pPr>
    </w:p>
    <w:p w14:paraId="567D433D" w14:textId="77777777" w:rsidR="008375BD" w:rsidRDefault="008375BD" w:rsidP="008375BD">
      <w:pPr>
        <w:ind w:right="-31"/>
        <w:rPr>
          <w:snapToGrid w:val="0"/>
          <w:sz w:val="28"/>
          <w:szCs w:val="28"/>
        </w:rPr>
      </w:pPr>
    </w:p>
    <w:p w14:paraId="1E896483" w14:textId="77777777" w:rsidR="008375BD" w:rsidRPr="001B6160" w:rsidRDefault="008375BD" w:rsidP="008375BD">
      <w:pPr>
        <w:ind w:right="-31"/>
        <w:rPr>
          <w:snapToGrid w:val="0"/>
          <w:sz w:val="28"/>
          <w:szCs w:val="28"/>
        </w:rPr>
      </w:pPr>
      <w:r w:rsidRPr="001B6160">
        <w:rPr>
          <w:snapToGrid w:val="0"/>
          <w:sz w:val="28"/>
          <w:szCs w:val="28"/>
        </w:rPr>
        <w:t>Приложения к экспертному заключению:</w:t>
      </w:r>
    </w:p>
    <w:p w14:paraId="17E1B7E7" w14:textId="77777777" w:rsidR="008375BD" w:rsidRDefault="008375BD" w:rsidP="008375BD">
      <w:pPr>
        <w:ind w:firstLine="709"/>
        <w:jc w:val="both"/>
        <w:rPr>
          <w:snapToGrid w:val="0"/>
          <w:sz w:val="28"/>
          <w:szCs w:val="28"/>
        </w:rPr>
      </w:pPr>
      <w:r w:rsidRPr="001B6160">
        <w:rPr>
          <w:snapToGrid w:val="0"/>
          <w:sz w:val="28"/>
          <w:szCs w:val="28"/>
        </w:rPr>
        <w:t>1.</w:t>
      </w:r>
      <w:r w:rsidRPr="001B6160">
        <w:rPr>
          <w:snapToGrid w:val="0"/>
          <w:sz w:val="28"/>
          <w:szCs w:val="28"/>
        </w:rPr>
        <w:tab/>
        <w:t>Плановые и физические показатели по производству и реализации тепловой энергии по муниципальным объектам теплоснабжения ОАО «СКЭК» Яйского муниципального округа на 2024-20</w:t>
      </w:r>
      <w:r>
        <w:rPr>
          <w:snapToGrid w:val="0"/>
          <w:sz w:val="28"/>
          <w:szCs w:val="28"/>
        </w:rPr>
        <w:t>33</w:t>
      </w:r>
      <w:r w:rsidRPr="001B6160">
        <w:rPr>
          <w:snapToGrid w:val="0"/>
          <w:sz w:val="28"/>
          <w:szCs w:val="28"/>
        </w:rPr>
        <w:t xml:space="preserve"> год</w:t>
      </w:r>
      <w:r>
        <w:rPr>
          <w:snapToGrid w:val="0"/>
          <w:sz w:val="28"/>
          <w:szCs w:val="28"/>
        </w:rPr>
        <w:t>ы</w:t>
      </w:r>
      <w:r w:rsidRPr="001B6160">
        <w:rPr>
          <w:snapToGrid w:val="0"/>
          <w:sz w:val="28"/>
          <w:szCs w:val="28"/>
        </w:rPr>
        <w:t>.</w:t>
      </w:r>
    </w:p>
    <w:p w14:paraId="4958E93E" w14:textId="77777777" w:rsidR="008375BD" w:rsidRDefault="008375BD" w:rsidP="008375BD">
      <w:pPr>
        <w:ind w:firstLine="709"/>
        <w:jc w:val="both"/>
        <w:rPr>
          <w:snapToGrid w:val="0"/>
          <w:sz w:val="28"/>
          <w:szCs w:val="28"/>
        </w:rPr>
      </w:pPr>
      <w:r w:rsidRPr="001B6160">
        <w:rPr>
          <w:snapToGrid w:val="0"/>
          <w:sz w:val="28"/>
          <w:szCs w:val="28"/>
        </w:rPr>
        <w:t>2.</w:t>
      </w:r>
      <w:r w:rsidRPr="001B6160">
        <w:rPr>
          <w:snapToGrid w:val="0"/>
          <w:sz w:val="28"/>
          <w:szCs w:val="28"/>
        </w:rPr>
        <w:tab/>
        <w:t>Сводная информация и смета расходов по производству и реализации тепловой энергии по муниципальным объектам теплоснабжения ОАО «СКЭК» Яйского муниципального округа на 2024-20</w:t>
      </w:r>
      <w:r>
        <w:rPr>
          <w:snapToGrid w:val="0"/>
          <w:sz w:val="28"/>
          <w:szCs w:val="28"/>
        </w:rPr>
        <w:t>33</w:t>
      </w:r>
      <w:r w:rsidRPr="001B6160">
        <w:rPr>
          <w:snapToGrid w:val="0"/>
          <w:sz w:val="28"/>
          <w:szCs w:val="28"/>
        </w:rPr>
        <w:t xml:space="preserve"> год.</w:t>
      </w:r>
    </w:p>
    <w:p w14:paraId="72F8BE92" w14:textId="77777777" w:rsidR="008375BD" w:rsidRDefault="008375BD" w:rsidP="008375BD">
      <w:pPr>
        <w:ind w:right="-31"/>
        <w:rPr>
          <w:snapToGrid w:val="0"/>
          <w:sz w:val="28"/>
          <w:szCs w:val="28"/>
        </w:rPr>
      </w:pPr>
    </w:p>
    <w:p w14:paraId="4BB3D914" w14:textId="77777777" w:rsidR="008375BD" w:rsidRPr="00161024" w:rsidRDefault="008375BD" w:rsidP="008375BD">
      <w:pPr>
        <w:ind w:right="-31"/>
        <w:rPr>
          <w:snapToGrid w:val="0"/>
          <w:sz w:val="28"/>
          <w:szCs w:val="28"/>
        </w:rPr>
      </w:pPr>
    </w:p>
    <w:p w14:paraId="40554EE0" w14:textId="77777777" w:rsidR="008375BD" w:rsidRDefault="008375BD" w:rsidP="008375BD">
      <w:pPr>
        <w:ind w:right="394" w:firstLine="1027"/>
        <w:jc w:val="center"/>
        <w:rPr>
          <w:sz w:val="28"/>
          <w:szCs w:val="28"/>
          <w:lang w:eastAsia="en-US"/>
        </w:rPr>
        <w:sectPr w:rsidR="008375BD" w:rsidSect="008375BD">
          <w:pgSz w:w="16838" w:h="11906" w:orient="landscape"/>
          <w:pgMar w:top="567" w:right="1134" w:bottom="0" w:left="1134" w:header="709" w:footer="709" w:gutter="0"/>
          <w:cols w:space="708"/>
          <w:docGrid w:linePitch="360"/>
        </w:sectPr>
      </w:pPr>
    </w:p>
    <w:p w14:paraId="14A3BAB3" w14:textId="48EEF075" w:rsidR="008375BD" w:rsidRPr="003F5C8F" w:rsidRDefault="00B94508" w:rsidP="00B94508">
      <w:pPr>
        <w:ind w:left="426" w:right="876"/>
        <w:jc w:val="both"/>
        <w:rPr>
          <w:sz w:val="28"/>
          <w:szCs w:val="28"/>
          <w:lang w:eastAsia="en-US"/>
        </w:rPr>
      </w:pPr>
      <w:r w:rsidRPr="00B94508">
        <w:rPr>
          <w:noProof/>
        </w:rPr>
        <w:lastRenderedPageBreak/>
        <w:drawing>
          <wp:inline distT="0" distB="0" distL="0" distR="0" wp14:anchorId="4E8371E3" wp14:editId="27621362">
            <wp:extent cx="10049336" cy="530087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077980" cy="5315979"/>
                    </a:xfrm>
                    <a:prstGeom prst="rect">
                      <a:avLst/>
                    </a:prstGeom>
                    <a:noFill/>
                    <a:ln>
                      <a:noFill/>
                    </a:ln>
                  </pic:spPr>
                </pic:pic>
              </a:graphicData>
            </a:graphic>
          </wp:inline>
        </w:drawing>
      </w:r>
    </w:p>
    <w:p w14:paraId="28E165AA" w14:textId="77777777" w:rsidR="00B94508" w:rsidRDefault="00B94508" w:rsidP="007C4874">
      <w:pPr>
        <w:tabs>
          <w:tab w:val="left" w:pos="270"/>
        </w:tabs>
        <w:ind w:left="4111" w:right="-1"/>
        <w:sectPr w:rsidR="00B94508" w:rsidSect="00B94508">
          <w:headerReference w:type="even" r:id="rId67"/>
          <w:headerReference w:type="default" r:id="rId68"/>
          <w:footerReference w:type="even" r:id="rId69"/>
          <w:footerReference w:type="default" r:id="rId70"/>
          <w:headerReference w:type="first" r:id="rId71"/>
          <w:pgSz w:w="16838" w:h="11906" w:orient="landscape" w:code="9"/>
          <w:pgMar w:top="1701" w:right="369" w:bottom="851" w:left="0" w:header="420" w:footer="709" w:gutter="0"/>
          <w:cols w:space="708"/>
          <w:titlePg/>
          <w:docGrid w:linePitch="360"/>
        </w:sectPr>
      </w:pPr>
    </w:p>
    <w:p w14:paraId="2BFC566B" w14:textId="5F5391F5" w:rsidR="00B94508" w:rsidRDefault="00B04EAD" w:rsidP="00B04EAD">
      <w:pPr>
        <w:tabs>
          <w:tab w:val="left" w:pos="270"/>
        </w:tabs>
        <w:ind w:left="567" w:right="-1"/>
      </w:pPr>
      <w:r w:rsidRPr="00B04EAD">
        <w:rPr>
          <w:noProof/>
        </w:rPr>
        <w:lastRenderedPageBreak/>
        <w:drawing>
          <wp:inline distT="0" distB="0" distL="0" distR="0" wp14:anchorId="3DAAEB50" wp14:editId="2CEF4883">
            <wp:extent cx="10124753" cy="4412974"/>
            <wp:effectExtent l="0" t="0" r="0"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150158" cy="4424047"/>
                    </a:xfrm>
                    <a:prstGeom prst="rect">
                      <a:avLst/>
                    </a:prstGeom>
                    <a:noFill/>
                    <a:ln>
                      <a:noFill/>
                    </a:ln>
                  </pic:spPr>
                </pic:pic>
              </a:graphicData>
            </a:graphic>
          </wp:inline>
        </w:drawing>
      </w:r>
    </w:p>
    <w:p w14:paraId="3D17948E" w14:textId="0E8E6DAC" w:rsidR="00B94508" w:rsidRDefault="00B04EAD" w:rsidP="00B04EAD">
      <w:pPr>
        <w:tabs>
          <w:tab w:val="left" w:pos="270"/>
        </w:tabs>
        <w:ind w:left="709" w:right="-1"/>
      </w:pPr>
      <w:r w:rsidRPr="00B04EAD">
        <w:rPr>
          <w:noProof/>
        </w:rPr>
        <w:drawing>
          <wp:inline distT="0" distB="0" distL="0" distR="0" wp14:anchorId="13AE1903" wp14:editId="1A25DB0D">
            <wp:extent cx="10005730" cy="141798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064313" cy="1426285"/>
                    </a:xfrm>
                    <a:prstGeom prst="rect">
                      <a:avLst/>
                    </a:prstGeom>
                    <a:noFill/>
                    <a:ln>
                      <a:noFill/>
                    </a:ln>
                  </pic:spPr>
                </pic:pic>
              </a:graphicData>
            </a:graphic>
          </wp:inline>
        </w:drawing>
      </w:r>
    </w:p>
    <w:p w14:paraId="54EDE439" w14:textId="77777777" w:rsidR="00B94508" w:rsidRDefault="00B94508" w:rsidP="007C4874">
      <w:pPr>
        <w:tabs>
          <w:tab w:val="left" w:pos="270"/>
        </w:tabs>
        <w:ind w:left="4111" w:right="-1"/>
      </w:pPr>
    </w:p>
    <w:p w14:paraId="0CCC6E29" w14:textId="77777777" w:rsidR="00B94508" w:rsidRDefault="00B94508" w:rsidP="007C4874">
      <w:pPr>
        <w:tabs>
          <w:tab w:val="left" w:pos="270"/>
        </w:tabs>
        <w:ind w:left="4111" w:right="-1"/>
      </w:pPr>
    </w:p>
    <w:p w14:paraId="4B0EE96A" w14:textId="77777777" w:rsidR="00B94508" w:rsidRDefault="00B94508" w:rsidP="00567F5D">
      <w:pPr>
        <w:tabs>
          <w:tab w:val="left" w:pos="270"/>
        </w:tabs>
        <w:ind w:left="709" w:right="-1"/>
      </w:pPr>
    </w:p>
    <w:p w14:paraId="6144EF69" w14:textId="77777777" w:rsidR="00B94508" w:rsidRDefault="00567F5D" w:rsidP="00567F5D">
      <w:pPr>
        <w:tabs>
          <w:tab w:val="left" w:pos="270"/>
        </w:tabs>
        <w:ind w:left="4111" w:right="-1" w:hanging="3402"/>
      </w:pPr>
      <w:r w:rsidRPr="00567F5D">
        <w:rPr>
          <w:noProof/>
        </w:rPr>
        <w:lastRenderedPageBreak/>
        <w:drawing>
          <wp:inline distT="0" distB="0" distL="0" distR="0" wp14:anchorId="2B763D0E" wp14:editId="33EACAB9">
            <wp:extent cx="9860824" cy="5844209"/>
            <wp:effectExtent l="0" t="0" r="7620" b="444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873750" cy="5851870"/>
                    </a:xfrm>
                    <a:prstGeom prst="rect">
                      <a:avLst/>
                    </a:prstGeom>
                    <a:noFill/>
                    <a:ln>
                      <a:noFill/>
                    </a:ln>
                  </pic:spPr>
                </pic:pic>
              </a:graphicData>
            </a:graphic>
          </wp:inline>
        </w:drawing>
      </w:r>
    </w:p>
    <w:p w14:paraId="4B6FCD3D" w14:textId="77777777" w:rsidR="002E206B" w:rsidRDefault="002E206B" w:rsidP="00567F5D">
      <w:pPr>
        <w:tabs>
          <w:tab w:val="left" w:pos="270"/>
        </w:tabs>
        <w:ind w:left="4111" w:right="-1" w:hanging="3402"/>
      </w:pPr>
    </w:p>
    <w:p w14:paraId="6EA563BF" w14:textId="77777777" w:rsidR="002E206B" w:rsidRDefault="002E206B" w:rsidP="00567F5D">
      <w:pPr>
        <w:tabs>
          <w:tab w:val="left" w:pos="270"/>
        </w:tabs>
        <w:ind w:left="4111" w:right="-1" w:hanging="3402"/>
      </w:pPr>
    </w:p>
    <w:p w14:paraId="629EC93E" w14:textId="77777777" w:rsidR="002E206B" w:rsidRDefault="00143C51" w:rsidP="00567F5D">
      <w:pPr>
        <w:tabs>
          <w:tab w:val="left" w:pos="270"/>
        </w:tabs>
        <w:ind w:left="4111" w:right="-1" w:hanging="3402"/>
      </w:pPr>
      <w:r w:rsidRPr="00143C51">
        <w:rPr>
          <w:noProof/>
        </w:rPr>
        <w:lastRenderedPageBreak/>
        <w:drawing>
          <wp:inline distT="0" distB="0" distL="0" distR="0" wp14:anchorId="399ADD5F" wp14:editId="3E645A7E">
            <wp:extent cx="9925358" cy="3935895"/>
            <wp:effectExtent l="0" t="0" r="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967453" cy="3952588"/>
                    </a:xfrm>
                    <a:prstGeom prst="rect">
                      <a:avLst/>
                    </a:prstGeom>
                    <a:noFill/>
                    <a:ln>
                      <a:noFill/>
                    </a:ln>
                  </pic:spPr>
                </pic:pic>
              </a:graphicData>
            </a:graphic>
          </wp:inline>
        </w:drawing>
      </w:r>
    </w:p>
    <w:p w14:paraId="4DEAC08A" w14:textId="77777777" w:rsidR="00143C51" w:rsidRDefault="00143C51" w:rsidP="00567F5D">
      <w:pPr>
        <w:tabs>
          <w:tab w:val="left" w:pos="270"/>
        </w:tabs>
        <w:ind w:left="4111" w:right="-1" w:hanging="3402"/>
      </w:pPr>
      <w:r w:rsidRPr="00143C51">
        <w:rPr>
          <w:noProof/>
        </w:rPr>
        <w:drawing>
          <wp:inline distT="0" distB="0" distL="0" distR="0" wp14:anchorId="661E6BFF" wp14:editId="19AA9D02">
            <wp:extent cx="9936996" cy="967408"/>
            <wp:effectExtent l="0" t="0" r="0" b="444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147808" cy="987931"/>
                    </a:xfrm>
                    <a:prstGeom prst="rect">
                      <a:avLst/>
                    </a:prstGeom>
                    <a:noFill/>
                    <a:ln>
                      <a:noFill/>
                    </a:ln>
                  </pic:spPr>
                </pic:pic>
              </a:graphicData>
            </a:graphic>
          </wp:inline>
        </w:drawing>
      </w:r>
    </w:p>
    <w:p w14:paraId="1327FC16" w14:textId="77777777" w:rsidR="00FD7D37" w:rsidRDefault="00FD7D37" w:rsidP="00567F5D">
      <w:pPr>
        <w:tabs>
          <w:tab w:val="left" w:pos="270"/>
        </w:tabs>
        <w:ind w:left="4111" w:right="-1" w:hanging="3402"/>
      </w:pPr>
      <w:r w:rsidRPr="00FD7D37">
        <w:rPr>
          <w:noProof/>
        </w:rPr>
        <w:drawing>
          <wp:inline distT="0" distB="0" distL="0" distR="0" wp14:anchorId="392E2E33" wp14:editId="419034F7">
            <wp:extent cx="9959908" cy="1285461"/>
            <wp:effectExtent l="0" t="0" r="381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048724" cy="1296924"/>
                    </a:xfrm>
                    <a:prstGeom prst="rect">
                      <a:avLst/>
                    </a:prstGeom>
                    <a:noFill/>
                    <a:ln>
                      <a:noFill/>
                    </a:ln>
                  </pic:spPr>
                </pic:pic>
              </a:graphicData>
            </a:graphic>
          </wp:inline>
        </w:drawing>
      </w:r>
    </w:p>
    <w:p w14:paraId="670200AE" w14:textId="77777777" w:rsidR="00BE44A9" w:rsidRDefault="00BE44A9" w:rsidP="00567F5D">
      <w:pPr>
        <w:tabs>
          <w:tab w:val="left" w:pos="270"/>
        </w:tabs>
        <w:ind w:left="4111" w:right="-1" w:hanging="3402"/>
      </w:pPr>
    </w:p>
    <w:p w14:paraId="40EE3771" w14:textId="77777777" w:rsidR="00BE44A9" w:rsidRDefault="00A41625" w:rsidP="00567F5D">
      <w:pPr>
        <w:tabs>
          <w:tab w:val="left" w:pos="270"/>
        </w:tabs>
        <w:ind w:left="4111" w:right="-1" w:hanging="3402"/>
      </w:pPr>
      <w:r w:rsidRPr="00A41625">
        <w:rPr>
          <w:noProof/>
        </w:rPr>
        <w:drawing>
          <wp:inline distT="0" distB="0" distL="0" distR="0" wp14:anchorId="6D785D20" wp14:editId="6BB1AEF1">
            <wp:extent cx="10043402" cy="5208104"/>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096128" cy="5235445"/>
                    </a:xfrm>
                    <a:prstGeom prst="rect">
                      <a:avLst/>
                    </a:prstGeom>
                    <a:noFill/>
                    <a:ln>
                      <a:noFill/>
                    </a:ln>
                  </pic:spPr>
                </pic:pic>
              </a:graphicData>
            </a:graphic>
          </wp:inline>
        </w:drawing>
      </w:r>
    </w:p>
    <w:p w14:paraId="5710CC6E" w14:textId="77777777" w:rsidR="00916A7C" w:rsidRDefault="00916A7C" w:rsidP="00567F5D">
      <w:pPr>
        <w:tabs>
          <w:tab w:val="left" w:pos="270"/>
        </w:tabs>
        <w:ind w:left="4111" w:right="-1" w:hanging="3402"/>
      </w:pPr>
    </w:p>
    <w:p w14:paraId="489EFBBA" w14:textId="77777777" w:rsidR="00916A7C" w:rsidRDefault="00916A7C" w:rsidP="00567F5D">
      <w:pPr>
        <w:tabs>
          <w:tab w:val="left" w:pos="270"/>
        </w:tabs>
        <w:ind w:left="4111" w:right="-1" w:hanging="3402"/>
      </w:pPr>
    </w:p>
    <w:p w14:paraId="2EBC0798" w14:textId="77777777" w:rsidR="00916A7C" w:rsidRDefault="00916A7C" w:rsidP="00567F5D">
      <w:pPr>
        <w:tabs>
          <w:tab w:val="left" w:pos="270"/>
        </w:tabs>
        <w:ind w:left="4111" w:right="-1" w:hanging="3402"/>
      </w:pPr>
    </w:p>
    <w:p w14:paraId="77F043F4" w14:textId="77777777" w:rsidR="00916A7C" w:rsidRDefault="00916A7C" w:rsidP="00567F5D">
      <w:pPr>
        <w:tabs>
          <w:tab w:val="left" w:pos="270"/>
        </w:tabs>
        <w:ind w:left="4111" w:right="-1" w:hanging="3402"/>
      </w:pPr>
    </w:p>
    <w:p w14:paraId="5F03B9BC" w14:textId="77777777" w:rsidR="00916A7C" w:rsidRDefault="00916A7C" w:rsidP="00567F5D">
      <w:pPr>
        <w:tabs>
          <w:tab w:val="left" w:pos="270"/>
        </w:tabs>
        <w:ind w:left="4111" w:right="-1" w:hanging="3402"/>
      </w:pPr>
    </w:p>
    <w:p w14:paraId="3FF69B54" w14:textId="77777777" w:rsidR="00916A7C" w:rsidRDefault="00916A7C" w:rsidP="00567F5D">
      <w:pPr>
        <w:tabs>
          <w:tab w:val="left" w:pos="270"/>
        </w:tabs>
        <w:ind w:left="4111" w:right="-1" w:hanging="3402"/>
      </w:pPr>
      <w:r w:rsidRPr="00916A7C">
        <w:rPr>
          <w:noProof/>
        </w:rPr>
        <w:drawing>
          <wp:inline distT="0" distB="0" distL="0" distR="0" wp14:anchorId="3C5E00D3" wp14:editId="0CE99A2E">
            <wp:extent cx="10060940" cy="5671930"/>
            <wp:effectExtent l="0" t="0" r="0" b="508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112004" cy="5700718"/>
                    </a:xfrm>
                    <a:prstGeom prst="rect">
                      <a:avLst/>
                    </a:prstGeom>
                    <a:noFill/>
                    <a:ln>
                      <a:noFill/>
                    </a:ln>
                  </pic:spPr>
                </pic:pic>
              </a:graphicData>
            </a:graphic>
          </wp:inline>
        </w:drawing>
      </w:r>
    </w:p>
    <w:p w14:paraId="1D4AD715" w14:textId="77777777" w:rsidR="001F62FA" w:rsidRDefault="001F62FA" w:rsidP="00567F5D">
      <w:pPr>
        <w:tabs>
          <w:tab w:val="left" w:pos="270"/>
        </w:tabs>
        <w:ind w:left="4111" w:right="-1" w:hanging="3402"/>
      </w:pPr>
    </w:p>
    <w:p w14:paraId="787FE830" w14:textId="77777777" w:rsidR="001F62FA" w:rsidRDefault="001F62FA" w:rsidP="00567F5D">
      <w:pPr>
        <w:tabs>
          <w:tab w:val="left" w:pos="270"/>
        </w:tabs>
        <w:ind w:left="4111" w:right="-1" w:hanging="3402"/>
      </w:pPr>
    </w:p>
    <w:p w14:paraId="1003E1F5" w14:textId="77777777" w:rsidR="001F62FA" w:rsidRDefault="001F62FA" w:rsidP="00567F5D">
      <w:pPr>
        <w:tabs>
          <w:tab w:val="left" w:pos="270"/>
        </w:tabs>
        <w:ind w:left="4111" w:right="-1" w:hanging="3402"/>
      </w:pPr>
    </w:p>
    <w:p w14:paraId="6EC11E23" w14:textId="77777777" w:rsidR="001F62FA" w:rsidRDefault="00BA49C4" w:rsidP="00567F5D">
      <w:pPr>
        <w:tabs>
          <w:tab w:val="left" w:pos="270"/>
        </w:tabs>
        <w:ind w:left="4111" w:right="-1" w:hanging="3402"/>
      </w:pPr>
      <w:r w:rsidRPr="00BA49C4">
        <w:rPr>
          <w:noProof/>
        </w:rPr>
        <w:drawing>
          <wp:inline distT="0" distB="0" distL="0" distR="0" wp14:anchorId="35761C9A" wp14:editId="66B4E029">
            <wp:extent cx="10003790" cy="4797287"/>
            <wp:effectExtent l="0" t="0" r="0"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047860" cy="4818421"/>
                    </a:xfrm>
                    <a:prstGeom prst="rect">
                      <a:avLst/>
                    </a:prstGeom>
                    <a:noFill/>
                    <a:ln>
                      <a:noFill/>
                    </a:ln>
                  </pic:spPr>
                </pic:pic>
              </a:graphicData>
            </a:graphic>
          </wp:inline>
        </w:drawing>
      </w:r>
    </w:p>
    <w:p w14:paraId="7F98850A" w14:textId="66671024" w:rsidR="00BA49C4" w:rsidRDefault="00BA49C4" w:rsidP="00567F5D">
      <w:pPr>
        <w:tabs>
          <w:tab w:val="left" w:pos="270"/>
        </w:tabs>
        <w:ind w:left="4111" w:right="-1" w:hanging="3402"/>
        <w:sectPr w:rsidR="00BA49C4" w:rsidSect="00FD7D37">
          <w:pgSz w:w="16838" w:h="11906" w:orient="landscape" w:code="9"/>
          <w:pgMar w:top="1134" w:right="369" w:bottom="709" w:left="0" w:header="420" w:footer="709" w:gutter="0"/>
          <w:cols w:space="708"/>
          <w:titlePg/>
          <w:docGrid w:linePitch="360"/>
        </w:sectPr>
      </w:pPr>
      <w:r w:rsidRPr="00BA49C4">
        <w:rPr>
          <w:noProof/>
        </w:rPr>
        <w:drawing>
          <wp:inline distT="0" distB="0" distL="0" distR="0" wp14:anchorId="57CE1426" wp14:editId="311E568F">
            <wp:extent cx="9983494" cy="1192695"/>
            <wp:effectExtent l="0" t="0" r="0" b="762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260714" cy="1225814"/>
                    </a:xfrm>
                    <a:prstGeom prst="rect">
                      <a:avLst/>
                    </a:prstGeom>
                    <a:noFill/>
                    <a:ln>
                      <a:noFill/>
                    </a:ln>
                  </pic:spPr>
                </pic:pic>
              </a:graphicData>
            </a:graphic>
          </wp:inline>
        </w:drawing>
      </w:r>
    </w:p>
    <w:p w14:paraId="1786A725" w14:textId="32A1C5CB" w:rsidR="00490B08" w:rsidRPr="008D7B26" w:rsidRDefault="00490B08" w:rsidP="007C4874">
      <w:pPr>
        <w:tabs>
          <w:tab w:val="left" w:pos="270"/>
        </w:tabs>
        <w:ind w:left="4111" w:right="-1"/>
      </w:pPr>
      <w:r w:rsidRPr="008D7B26">
        <w:lastRenderedPageBreak/>
        <w:t xml:space="preserve">Приложение № </w:t>
      </w:r>
      <w:r>
        <w:t>6</w:t>
      </w:r>
      <w:r w:rsidRPr="008D7B26">
        <w:t xml:space="preserve"> к протокол</w:t>
      </w:r>
      <w:r>
        <w:t>у</w:t>
      </w:r>
      <w:r w:rsidRPr="008D7B26">
        <w:t xml:space="preserve"> №</w:t>
      </w:r>
      <w:r>
        <w:t xml:space="preserve"> 91</w:t>
      </w:r>
    </w:p>
    <w:p w14:paraId="23C6ECD8" w14:textId="77777777" w:rsidR="00490B08" w:rsidRPr="008D7B26" w:rsidRDefault="00490B08" w:rsidP="007C4874">
      <w:pPr>
        <w:tabs>
          <w:tab w:val="left" w:pos="3686"/>
          <w:tab w:val="left" w:pos="9498"/>
        </w:tabs>
        <w:ind w:left="4111" w:right="566"/>
      </w:pPr>
      <w:r w:rsidRPr="008D7B26">
        <w:t>заседания правления Региональной</w:t>
      </w:r>
    </w:p>
    <w:p w14:paraId="2178E001" w14:textId="77777777" w:rsidR="00490B08" w:rsidRPr="008D7B26" w:rsidRDefault="00490B08" w:rsidP="007C4874">
      <w:pPr>
        <w:tabs>
          <w:tab w:val="left" w:pos="3686"/>
          <w:tab w:val="left" w:pos="9498"/>
        </w:tabs>
        <w:ind w:left="4111" w:right="566"/>
      </w:pPr>
      <w:r w:rsidRPr="008D7B26">
        <w:t>энергетической комиссии</w:t>
      </w:r>
    </w:p>
    <w:p w14:paraId="35364F6B" w14:textId="63BE7C48" w:rsidR="00490B08" w:rsidRDefault="00490B08" w:rsidP="007C4874">
      <w:pPr>
        <w:tabs>
          <w:tab w:val="left" w:pos="3686"/>
          <w:tab w:val="left" w:pos="9498"/>
        </w:tabs>
        <w:ind w:left="4111" w:right="566"/>
      </w:pPr>
      <w:r w:rsidRPr="008D7B26">
        <w:t xml:space="preserve">Кузбасса от </w:t>
      </w:r>
      <w:r>
        <w:t>20.12.</w:t>
      </w:r>
      <w:r w:rsidRPr="008D7B26">
        <w:t>2024</w:t>
      </w:r>
    </w:p>
    <w:p w14:paraId="1DB2B325" w14:textId="6B8F55E0" w:rsidR="007C4874" w:rsidRDefault="007C4874" w:rsidP="00490B08">
      <w:pPr>
        <w:tabs>
          <w:tab w:val="left" w:pos="3686"/>
          <w:tab w:val="left" w:pos="9498"/>
        </w:tabs>
        <w:ind w:left="5670" w:right="566"/>
      </w:pPr>
    </w:p>
    <w:p w14:paraId="74DE5E7E" w14:textId="11DC0C2D" w:rsidR="007C4874" w:rsidRDefault="007C4874" w:rsidP="00490B08">
      <w:pPr>
        <w:tabs>
          <w:tab w:val="left" w:pos="3686"/>
          <w:tab w:val="left" w:pos="9498"/>
        </w:tabs>
        <w:ind w:left="5670" w:right="566"/>
      </w:pPr>
    </w:p>
    <w:p w14:paraId="7199330A" w14:textId="77777777" w:rsidR="007C4874" w:rsidRDefault="007C4874" w:rsidP="007C4874">
      <w:pPr>
        <w:ind w:left="-284" w:right="-143"/>
        <w:jc w:val="center"/>
        <w:rPr>
          <w:b/>
          <w:bCs/>
          <w:color w:val="000000"/>
          <w:kern w:val="32"/>
          <w:sz w:val="28"/>
          <w:szCs w:val="28"/>
        </w:rPr>
      </w:pPr>
      <w:r w:rsidRPr="007363B4">
        <w:rPr>
          <w:b/>
          <w:bCs/>
          <w:color w:val="000000"/>
          <w:kern w:val="32"/>
          <w:sz w:val="28"/>
          <w:szCs w:val="28"/>
        </w:rPr>
        <w:t xml:space="preserve">Долгосрочные параметры регулирования </w:t>
      </w:r>
      <w:r w:rsidRPr="006B42F7">
        <w:rPr>
          <w:b/>
          <w:bCs/>
          <w:color w:val="000000"/>
          <w:kern w:val="32"/>
          <w:sz w:val="28"/>
          <w:szCs w:val="28"/>
        </w:rPr>
        <w:t>ОАО «Северо-Кузбасская энергетическая компания»</w:t>
      </w:r>
      <w:r>
        <w:rPr>
          <w:b/>
          <w:bCs/>
          <w:color w:val="000000"/>
          <w:kern w:val="32"/>
          <w:sz w:val="28"/>
          <w:szCs w:val="28"/>
        </w:rPr>
        <w:t xml:space="preserve"> </w:t>
      </w:r>
      <w:r w:rsidRPr="007363B4">
        <w:rPr>
          <w:b/>
          <w:bCs/>
          <w:color w:val="000000"/>
          <w:kern w:val="32"/>
          <w:sz w:val="28"/>
          <w:szCs w:val="28"/>
        </w:rPr>
        <w:t>для формирования долгосрочных тарифов на тепловую энергию, реализуемую на потребительском рынке</w:t>
      </w:r>
    </w:p>
    <w:p w14:paraId="1D47FC59" w14:textId="77777777" w:rsidR="007C4874" w:rsidRPr="00F65867" w:rsidRDefault="007C4874" w:rsidP="007C4874">
      <w:pPr>
        <w:ind w:left="-284" w:right="-143"/>
        <w:jc w:val="center"/>
        <w:rPr>
          <w:b/>
          <w:bCs/>
          <w:color w:val="000000"/>
          <w:kern w:val="32"/>
          <w:sz w:val="28"/>
          <w:szCs w:val="28"/>
        </w:rPr>
      </w:pPr>
      <w:r w:rsidRPr="007363B4">
        <w:rPr>
          <w:b/>
          <w:bCs/>
          <w:color w:val="000000"/>
          <w:kern w:val="32"/>
          <w:sz w:val="28"/>
          <w:szCs w:val="28"/>
        </w:rPr>
        <w:t xml:space="preserve"> </w:t>
      </w:r>
      <w:r>
        <w:rPr>
          <w:b/>
          <w:bCs/>
          <w:color w:val="000000"/>
          <w:kern w:val="32"/>
          <w:sz w:val="28"/>
          <w:szCs w:val="28"/>
        </w:rPr>
        <w:t>Яй</w:t>
      </w:r>
      <w:r w:rsidRPr="00B674A1">
        <w:rPr>
          <w:b/>
          <w:bCs/>
          <w:color w:val="000000"/>
          <w:kern w:val="32"/>
          <w:sz w:val="28"/>
          <w:szCs w:val="28"/>
        </w:rPr>
        <w:t xml:space="preserve">ского </w:t>
      </w:r>
      <w:r>
        <w:rPr>
          <w:b/>
          <w:bCs/>
          <w:color w:val="000000"/>
          <w:kern w:val="32"/>
          <w:sz w:val="28"/>
          <w:szCs w:val="28"/>
        </w:rPr>
        <w:t>муниципальн</w:t>
      </w:r>
      <w:r w:rsidRPr="00B674A1">
        <w:rPr>
          <w:b/>
          <w:bCs/>
          <w:color w:val="000000"/>
          <w:kern w:val="32"/>
          <w:sz w:val="28"/>
          <w:szCs w:val="28"/>
        </w:rPr>
        <w:t>ого округа</w:t>
      </w:r>
      <w:r>
        <w:rPr>
          <w:b/>
          <w:bCs/>
          <w:color w:val="000000"/>
          <w:kern w:val="32"/>
          <w:sz w:val="28"/>
          <w:szCs w:val="28"/>
        </w:rPr>
        <w:t>, на период</w:t>
      </w:r>
      <w:r w:rsidRPr="00F65867">
        <w:rPr>
          <w:b/>
          <w:bCs/>
          <w:color w:val="000000"/>
          <w:kern w:val="32"/>
          <w:sz w:val="28"/>
          <w:szCs w:val="28"/>
        </w:rPr>
        <w:t xml:space="preserve"> </w:t>
      </w:r>
      <w:r w:rsidRPr="00EC67C7">
        <w:rPr>
          <w:b/>
          <w:bCs/>
          <w:color w:val="000000"/>
          <w:kern w:val="32"/>
          <w:sz w:val="28"/>
          <w:szCs w:val="28"/>
        </w:rPr>
        <w:t xml:space="preserve">с </w:t>
      </w:r>
      <w:r>
        <w:rPr>
          <w:b/>
          <w:bCs/>
          <w:color w:val="000000"/>
          <w:kern w:val="32"/>
          <w:sz w:val="28"/>
          <w:szCs w:val="28"/>
        </w:rPr>
        <w:t>21</w:t>
      </w:r>
      <w:r w:rsidRPr="00EC67C7">
        <w:rPr>
          <w:b/>
          <w:bCs/>
          <w:color w:val="000000"/>
          <w:kern w:val="32"/>
          <w:sz w:val="28"/>
          <w:szCs w:val="28"/>
        </w:rPr>
        <w:t>.</w:t>
      </w:r>
      <w:r>
        <w:rPr>
          <w:b/>
          <w:bCs/>
          <w:color w:val="000000"/>
          <w:kern w:val="32"/>
          <w:sz w:val="28"/>
          <w:szCs w:val="28"/>
        </w:rPr>
        <w:t>12</w:t>
      </w:r>
      <w:r w:rsidRPr="00EC67C7">
        <w:rPr>
          <w:b/>
          <w:bCs/>
          <w:color w:val="000000"/>
          <w:kern w:val="32"/>
          <w:sz w:val="28"/>
          <w:szCs w:val="28"/>
        </w:rPr>
        <w:t>.20</w:t>
      </w:r>
      <w:r>
        <w:rPr>
          <w:b/>
          <w:bCs/>
          <w:color w:val="000000"/>
          <w:kern w:val="32"/>
          <w:sz w:val="28"/>
          <w:szCs w:val="28"/>
        </w:rPr>
        <w:t>24</w:t>
      </w:r>
      <w:r w:rsidRPr="00EC67C7">
        <w:rPr>
          <w:b/>
          <w:bCs/>
          <w:color w:val="000000"/>
          <w:kern w:val="32"/>
          <w:sz w:val="28"/>
          <w:szCs w:val="28"/>
        </w:rPr>
        <w:t xml:space="preserve"> по 3</w:t>
      </w:r>
      <w:r>
        <w:rPr>
          <w:b/>
          <w:bCs/>
          <w:color w:val="000000"/>
          <w:kern w:val="32"/>
          <w:sz w:val="28"/>
          <w:szCs w:val="28"/>
        </w:rPr>
        <w:t>1.12.2033</w:t>
      </w:r>
    </w:p>
    <w:p w14:paraId="6DA8A398" w14:textId="77777777" w:rsidR="007C4874" w:rsidRDefault="007C4874" w:rsidP="007C4874">
      <w:pPr>
        <w:ind w:right="-711"/>
        <w:jc w:val="center"/>
        <w:rPr>
          <w:bCs/>
          <w:color w:val="000000"/>
          <w:kern w:val="32"/>
          <w:sz w:val="28"/>
          <w:szCs w:val="28"/>
        </w:rPr>
      </w:pPr>
    </w:p>
    <w:tbl>
      <w:tblPr>
        <w:tblStyle w:val="afb"/>
        <w:tblW w:w="10490" w:type="dxa"/>
        <w:tblInd w:w="-601" w:type="dxa"/>
        <w:tblLayout w:type="fixed"/>
        <w:tblLook w:val="04A0" w:firstRow="1" w:lastRow="0" w:firstColumn="1" w:lastColumn="0" w:noHBand="0" w:noVBand="1"/>
      </w:tblPr>
      <w:tblGrid>
        <w:gridCol w:w="1702"/>
        <w:gridCol w:w="850"/>
        <w:gridCol w:w="1276"/>
        <w:gridCol w:w="1276"/>
        <w:gridCol w:w="992"/>
        <w:gridCol w:w="992"/>
        <w:gridCol w:w="1134"/>
        <w:gridCol w:w="1418"/>
        <w:gridCol w:w="850"/>
      </w:tblGrid>
      <w:tr w:rsidR="007C4874" w:rsidRPr="00401100" w14:paraId="700FAC07" w14:textId="77777777" w:rsidTr="00062751">
        <w:trPr>
          <w:trHeight w:val="2309"/>
        </w:trPr>
        <w:tc>
          <w:tcPr>
            <w:tcW w:w="1702" w:type="dxa"/>
            <w:vMerge w:val="restart"/>
            <w:vAlign w:val="center"/>
          </w:tcPr>
          <w:p w14:paraId="7998E012" w14:textId="77777777" w:rsidR="007C4874" w:rsidRPr="00401100" w:rsidRDefault="007C4874" w:rsidP="00062751">
            <w:pPr>
              <w:ind w:right="-2"/>
              <w:jc w:val="center"/>
              <w:rPr>
                <w:sz w:val="22"/>
                <w:szCs w:val="22"/>
              </w:rPr>
            </w:pPr>
            <w:r w:rsidRPr="00401100">
              <w:rPr>
                <w:sz w:val="22"/>
                <w:szCs w:val="22"/>
              </w:rPr>
              <w:t>Наименование регулируемой организации</w:t>
            </w:r>
          </w:p>
        </w:tc>
        <w:tc>
          <w:tcPr>
            <w:tcW w:w="850" w:type="dxa"/>
            <w:vMerge w:val="restart"/>
            <w:vAlign w:val="center"/>
          </w:tcPr>
          <w:p w14:paraId="78D91B6E" w14:textId="77777777" w:rsidR="007C4874" w:rsidRPr="00401100" w:rsidRDefault="007C4874" w:rsidP="00062751">
            <w:pPr>
              <w:ind w:left="-91" w:right="-103" w:hanging="91"/>
              <w:jc w:val="center"/>
              <w:rPr>
                <w:sz w:val="22"/>
                <w:szCs w:val="22"/>
              </w:rPr>
            </w:pPr>
            <w:r>
              <w:rPr>
                <w:sz w:val="22"/>
                <w:szCs w:val="22"/>
              </w:rPr>
              <w:t>Период</w:t>
            </w:r>
          </w:p>
        </w:tc>
        <w:tc>
          <w:tcPr>
            <w:tcW w:w="1276" w:type="dxa"/>
            <w:vAlign w:val="center"/>
          </w:tcPr>
          <w:p w14:paraId="3BFE45C5" w14:textId="77777777" w:rsidR="007C4874" w:rsidRPr="00401100" w:rsidRDefault="007C4874" w:rsidP="00062751">
            <w:pPr>
              <w:ind w:right="-2"/>
              <w:jc w:val="center"/>
              <w:rPr>
                <w:sz w:val="22"/>
                <w:szCs w:val="22"/>
              </w:rPr>
            </w:pPr>
            <w:r w:rsidRPr="00401100">
              <w:rPr>
                <w:sz w:val="22"/>
                <w:szCs w:val="22"/>
              </w:rPr>
              <w:t>Базовый</w:t>
            </w:r>
          </w:p>
          <w:p w14:paraId="24C76551" w14:textId="77777777" w:rsidR="007C4874" w:rsidRPr="00401100" w:rsidRDefault="007C4874" w:rsidP="00062751">
            <w:pPr>
              <w:ind w:right="-2"/>
              <w:jc w:val="center"/>
              <w:rPr>
                <w:sz w:val="22"/>
                <w:szCs w:val="22"/>
              </w:rPr>
            </w:pPr>
            <w:r w:rsidRPr="00401100">
              <w:rPr>
                <w:sz w:val="22"/>
                <w:szCs w:val="22"/>
              </w:rPr>
              <w:t>уровень опера-</w:t>
            </w:r>
          </w:p>
          <w:p w14:paraId="1086AA99" w14:textId="77777777" w:rsidR="007C4874" w:rsidRPr="00401100" w:rsidRDefault="007C4874" w:rsidP="00062751">
            <w:pPr>
              <w:ind w:right="-2"/>
              <w:jc w:val="center"/>
              <w:rPr>
                <w:sz w:val="22"/>
                <w:szCs w:val="22"/>
              </w:rPr>
            </w:pPr>
            <w:r w:rsidRPr="00401100">
              <w:rPr>
                <w:sz w:val="22"/>
                <w:szCs w:val="22"/>
              </w:rPr>
              <w:t>ционных расходов</w:t>
            </w:r>
          </w:p>
        </w:tc>
        <w:tc>
          <w:tcPr>
            <w:tcW w:w="1276" w:type="dxa"/>
            <w:vAlign w:val="center"/>
          </w:tcPr>
          <w:p w14:paraId="194B5EB7" w14:textId="77777777" w:rsidR="007C4874" w:rsidRPr="00401100" w:rsidRDefault="007C4874" w:rsidP="00062751">
            <w:pPr>
              <w:ind w:right="-2"/>
              <w:jc w:val="center"/>
              <w:rPr>
                <w:sz w:val="22"/>
                <w:szCs w:val="22"/>
              </w:rPr>
            </w:pPr>
            <w:r w:rsidRPr="00401100">
              <w:rPr>
                <w:sz w:val="22"/>
                <w:szCs w:val="22"/>
              </w:rPr>
              <w:t>Индекс эффектив-ности опера-ционных расходов</w:t>
            </w:r>
          </w:p>
        </w:tc>
        <w:tc>
          <w:tcPr>
            <w:tcW w:w="992" w:type="dxa"/>
            <w:vAlign w:val="center"/>
          </w:tcPr>
          <w:p w14:paraId="7B7D4F9E" w14:textId="77777777" w:rsidR="007C4874" w:rsidRPr="00401100" w:rsidRDefault="007C4874" w:rsidP="00062751">
            <w:pPr>
              <w:ind w:right="-2"/>
              <w:jc w:val="center"/>
              <w:rPr>
                <w:sz w:val="22"/>
                <w:szCs w:val="22"/>
              </w:rPr>
            </w:pPr>
            <w:r w:rsidRPr="00401100">
              <w:rPr>
                <w:sz w:val="22"/>
                <w:szCs w:val="22"/>
              </w:rPr>
              <w:t>Норма-тивный уровень при-были</w:t>
            </w:r>
          </w:p>
        </w:tc>
        <w:tc>
          <w:tcPr>
            <w:tcW w:w="992" w:type="dxa"/>
            <w:vMerge w:val="restart"/>
            <w:vAlign w:val="center"/>
          </w:tcPr>
          <w:p w14:paraId="116468FF" w14:textId="77777777" w:rsidR="007C4874" w:rsidRPr="00401100" w:rsidRDefault="007C4874" w:rsidP="00062751">
            <w:pPr>
              <w:ind w:right="-2"/>
              <w:jc w:val="center"/>
              <w:rPr>
                <w:sz w:val="22"/>
                <w:szCs w:val="22"/>
              </w:rPr>
            </w:pPr>
            <w:r w:rsidRPr="00401100">
              <w:rPr>
                <w:sz w:val="22"/>
                <w:szCs w:val="22"/>
              </w:rPr>
              <w:t>Уро-вень на-деж-ности тепло-снаб-жения</w:t>
            </w:r>
          </w:p>
        </w:tc>
        <w:tc>
          <w:tcPr>
            <w:tcW w:w="1134" w:type="dxa"/>
            <w:vMerge w:val="restart"/>
            <w:vAlign w:val="center"/>
          </w:tcPr>
          <w:p w14:paraId="541CB735" w14:textId="77777777" w:rsidR="007C4874" w:rsidRPr="00401100" w:rsidRDefault="007C4874" w:rsidP="00062751">
            <w:pPr>
              <w:ind w:right="-2"/>
              <w:jc w:val="center"/>
              <w:rPr>
                <w:sz w:val="22"/>
                <w:szCs w:val="22"/>
              </w:rPr>
            </w:pPr>
            <w:r w:rsidRPr="00401100">
              <w:rPr>
                <w:sz w:val="22"/>
                <w:szCs w:val="22"/>
              </w:rPr>
              <w:t>Показа-тели энерго-сбере-жения и энергети-ческой эффек-тив-ности</w:t>
            </w:r>
          </w:p>
        </w:tc>
        <w:tc>
          <w:tcPr>
            <w:tcW w:w="1418" w:type="dxa"/>
            <w:vMerge w:val="restart"/>
            <w:vAlign w:val="center"/>
          </w:tcPr>
          <w:p w14:paraId="6CAD4B69" w14:textId="77777777" w:rsidR="007C4874" w:rsidRPr="00401100" w:rsidRDefault="007C4874" w:rsidP="00062751">
            <w:pPr>
              <w:ind w:right="-2"/>
              <w:jc w:val="center"/>
              <w:rPr>
                <w:sz w:val="22"/>
                <w:szCs w:val="22"/>
              </w:rPr>
            </w:pPr>
            <w:r w:rsidRPr="00401100">
              <w:rPr>
                <w:sz w:val="22"/>
                <w:szCs w:val="22"/>
              </w:rPr>
              <w:t>Реализация программ в области энергосбе-режения и повышения энергети-ческой эффектив-ности</w:t>
            </w:r>
          </w:p>
        </w:tc>
        <w:tc>
          <w:tcPr>
            <w:tcW w:w="850" w:type="dxa"/>
            <w:vMerge w:val="restart"/>
            <w:vAlign w:val="center"/>
          </w:tcPr>
          <w:p w14:paraId="4F32EF35" w14:textId="77777777" w:rsidR="007C4874" w:rsidRPr="00401100" w:rsidRDefault="007C4874" w:rsidP="00062751">
            <w:pPr>
              <w:ind w:right="-2"/>
              <w:jc w:val="center"/>
              <w:rPr>
                <w:sz w:val="22"/>
                <w:szCs w:val="22"/>
              </w:rPr>
            </w:pPr>
            <w:r w:rsidRPr="00401100">
              <w:rPr>
                <w:sz w:val="22"/>
                <w:szCs w:val="22"/>
              </w:rPr>
              <w:t>Дина-мика изме-нения расхо-дов на топли-во</w:t>
            </w:r>
          </w:p>
        </w:tc>
      </w:tr>
      <w:tr w:rsidR="007C4874" w:rsidRPr="00401100" w14:paraId="0437699C" w14:textId="77777777" w:rsidTr="00062751">
        <w:trPr>
          <w:trHeight w:val="165"/>
        </w:trPr>
        <w:tc>
          <w:tcPr>
            <w:tcW w:w="1702" w:type="dxa"/>
            <w:vMerge/>
          </w:tcPr>
          <w:p w14:paraId="24477857" w14:textId="77777777" w:rsidR="007C4874" w:rsidRPr="00401100" w:rsidRDefault="007C4874" w:rsidP="00062751">
            <w:pPr>
              <w:ind w:right="-2"/>
              <w:rPr>
                <w:sz w:val="22"/>
                <w:szCs w:val="22"/>
              </w:rPr>
            </w:pPr>
          </w:p>
        </w:tc>
        <w:tc>
          <w:tcPr>
            <w:tcW w:w="850" w:type="dxa"/>
            <w:vMerge/>
          </w:tcPr>
          <w:p w14:paraId="64E05561" w14:textId="77777777" w:rsidR="007C4874" w:rsidRPr="00401100" w:rsidRDefault="007C4874" w:rsidP="00062751">
            <w:pPr>
              <w:ind w:right="-2"/>
              <w:rPr>
                <w:sz w:val="22"/>
                <w:szCs w:val="22"/>
              </w:rPr>
            </w:pPr>
          </w:p>
        </w:tc>
        <w:tc>
          <w:tcPr>
            <w:tcW w:w="1276" w:type="dxa"/>
          </w:tcPr>
          <w:p w14:paraId="0D3857C9" w14:textId="77777777" w:rsidR="007C4874" w:rsidRPr="00401100" w:rsidRDefault="007C4874" w:rsidP="00062751">
            <w:pPr>
              <w:ind w:right="-2"/>
              <w:jc w:val="center"/>
              <w:rPr>
                <w:sz w:val="22"/>
                <w:szCs w:val="22"/>
              </w:rPr>
            </w:pPr>
            <w:r w:rsidRPr="00401100">
              <w:rPr>
                <w:sz w:val="22"/>
                <w:szCs w:val="22"/>
              </w:rPr>
              <w:t>тыс. руб.</w:t>
            </w:r>
          </w:p>
        </w:tc>
        <w:tc>
          <w:tcPr>
            <w:tcW w:w="1276" w:type="dxa"/>
          </w:tcPr>
          <w:p w14:paraId="458C82ED" w14:textId="77777777" w:rsidR="007C4874" w:rsidRPr="00401100" w:rsidRDefault="007C4874" w:rsidP="00062751">
            <w:pPr>
              <w:ind w:right="-2"/>
              <w:jc w:val="center"/>
              <w:rPr>
                <w:sz w:val="22"/>
                <w:szCs w:val="22"/>
              </w:rPr>
            </w:pPr>
            <w:r w:rsidRPr="00401100">
              <w:rPr>
                <w:sz w:val="22"/>
                <w:szCs w:val="22"/>
              </w:rPr>
              <w:t>%</w:t>
            </w:r>
          </w:p>
        </w:tc>
        <w:tc>
          <w:tcPr>
            <w:tcW w:w="992" w:type="dxa"/>
          </w:tcPr>
          <w:p w14:paraId="3A878DD2" w14:textId="77777777" w:rsidR="007C4874" w:rsidRPr="00401100" w:rsidRDefault="007C4874" w:rsidP="00062751">
            <w:pPr>
              <w:ind w:right="-2"/>
              <w:jc w:val="center"/>
              <w:rPr>
                <w:sz w:val="22"/>
                <w:szCs w:val="22"/>
              </w:rPr>
            </w:pPr>
            <w:r w:rsidRPr="00401100">
              <w:rPr>
                <w:sz w:val="22"/>
                <w:szCs w:val="22"/>
              </w:rPr>
              <w:t>%</w:t>
            </w:r>
          </w:p>
        </w:tc>
        <w:tc>
          <w:tcPr>
            <w:tcW w:w="992" w:type="dxa"/>
            <w:vMerge/>
          </w:tcPr>
          <w:p w14:paraId="7D589551" w14:textId="77777777" w:rsidR="007C4874" w:rsidRPr="00401100" w:rsidRDefault="007C4874" w:rsidP="00062751">
            <w:pPr>
              <w:ind w:right="-2"/>
              <w:rPr>
                <w:sz w:val="22"/>
                <w:szCs w:val="22"/>
              </w:rPr>
            </w:pPr>
          </w:p>
        </w:tc>
        <w:tc>
          <w:tcPr>
            <w:tcW w:w="1134" w:type="dxa"/>
            <w:vMerge/>
            <w:tcBorders>
              <w:bottom w:val="single" w:sz="4" w:space="0" w:color="auto"/>
            </w:tcBorders>
          </w:tcPr>
          <w:p w14:paraId="4A653112" w14:textId="77777777" w:rsidR="007C4874" w:rsidRPr="00401100" w:rsidRDefault="007C4874" w:rsidP="00062751">
            <w:pPr>
              <w:ind w:right="-2"/>
              <w:rPr>
                <w:sz w:val="22"/>
                <w:szCs w:val="22"/>
              </w:rPr>
            </w:pPr>
          </w:p>
        </w:tc>
        <w:tc>
          <w:tcPr>
            <w:tcW w:w="1418" w:type="dxa"/>
            <w:vMerge/>
          </w:tcPr>
          <w:p w14:paraId="27186811" w14:textId="77777777" w:rsidR="007C4874" w:rsidRPr="00401100" w:rsidRDefault="007C4874" w:rsidP="00062751">
            <w:pPr>
              <w:ind w:right="-2"/>
              <w:rPr>
                <w:sz w:val="22"/>
                <w:szCs w:val="22"/>
              </w:rPr>
            </w:pPr>
          </w:p>
        </w:tc>
        <w:tc>
          <w:tcPr>
            <w:tcW w:w="850" w:type="dxa"/>
            <w:vMerge/>
          </w:tcPr>
          <w:p w14:paraId="6E5D168F" w14:textId="77777777" w:rsidR="007C4874" w:rsidRPr="00401100" w:rsidRDefault="007C4874" w:rsidP="00062751">
            <w:pPr>
              <w:ind w:right="-2"/>
              <w:rPr>
                <w:sz w:val="22"/>
                <w:szCs w:val="22"/>
              </w:rPr>
            </w:pPr>
          </w:p>
        </w:tc>
      </w:tr>
      <w:tr w:rsidR="007C4874" w:rsidRPr="00401100" w14:paraId="3A39A61A" w14:textId="77777777" w:rsidTr="00062751">
        <w:trPr>
          <w:trHeight w:val="144"/>
        </w:trPr>
        <w:tc>
          <w:tcPr>
            <w:tcW w:w="1702" w:type="dxa"/>
            <w:vAlign w:val="center"/>
          </w:tcPr>
          <w:p w14:paraId="5CDB2A4F" w14:textId="77777777" w:rsidR="007C4874" w:rsidRPr="00401100" w:rsidRDefault="007C4874" w:rsidP="00062751">
            <w:pPr>
              <w:ind w:right="-2"/>
              <w:jc w:val="center"/>
              <w:rPr>
                <w:bCs/>
                <w:color w:val="000000"/>
                <w:kern w:val="32"/>
                <w:sz w:val="22"/>
                <w:szCs w:val="22"/>
              </w:rPr>
            </w:pPr>
            <w:r>
              <w:rPr>
                <w:bCs/>
                <w:color w:val="000000"/>
                <w:kern w:val="32"/>
                <w:sz w:val="22"/>
                <w:szCs w:val="22"/>
              </w:rPr>
              <w:t>1</w:t>
            </w:r>
          </w:p>
        </w:tc>
        <w:tc>
          <w:tcPr>
            <w:tcW w:w="850" w:type="dxa"/>
            <w:vAlign w:val="center"/>
          </w:tcPr>
          <w:p w14:paraId="5EF31215" w14:textId="77777777" w:rsidR="007C4874" w:rsidRPr="00401100" w:rsidRDefault="007C4874" w:rsidP="00062751">
            <w:pPr>
              <w:jc w:val="center"/>
              <w:rPr>
                <w:sz w:val="22"/>
                <w:szCs w:val="22"/>
              </w:rPr>
            </w:pPr>
            <w:r>
              <w:rPr>
                <w:sz w:val="22"/>
                <w:szCs w:val="22"/>
              </w:rPr>
              <w:t>2</w:t>
            </w:r>
          </w:p>
        </w:tc>
        <w:tc>
          <w:tcPr>
            <w:tcW w:w="1276" w:type="dxa"/>
            <w:vAlign w:val="center"/>
          </w:tcPr>
          <w:p w14:paraId="2E09935C" w14:textId="77777777" w:rsidR="007C4874" w:rsidRPr="00401100" w:rsidRDefault="007C4874" w:rsidP="00062751">
            <w:pPr>
              <w:jc w:val="center"/>
              <w:rPr>
                <w:sz w:val="22"/>
                <w:szCs w:val="22"/>
              </w:rPr>
            </w:pPr>
            <w:r>
              <w:rPr>
                <w:sz w:val="22"/>
                <w:szCs w:val="22"/>
              </w:rPr>
              <w:t>3</w:t>
            </w:r>
          </w:p>
        </w:tc>
        <w:tc>
          <w:tcPr>
            <w:tcW w:w="1276" w:type="dxa"/>
            <w:vAlign w:val="center"/>
          </w:tcPr>
          <w:p w14:paraId="40670132" w14:textId="77777777" w:rsidR="007C4874" w:rsidRPr="00401100" w:rsidRDefault="007C4874" w:rsidP="00062751">
            <w:pPr>
              <w:jc w:val="center"/>
              <w:rPr>
                <w:sz w:val="22"/>
                <w:szCs w:val="22"/>
              </w:rPr>
            </w:pPr>
            <w:r>
              <w:rPr>
                <w:sz w:val="22"/>
                <w:szCs w:val="22"/>
              </w:rPr>
              <w:t>4</w:t>
            </w:r>
          </w:p>
        </w:tc>
        <w:tc>
          <w:tcPr>
            <w:tcW w:w="992" w:type="dxa"/>
            <w:vAlign w:val="center"/>
          </w:tcPr>
          <w:p w14:paraId="4AA5ADA9" w14:textId="77777777" w:rsidR="007C4874" w:rsidRPr="00401100" w:rsidRDefault="007C4874" w:rsidP="00062751">
            <w:pPr>
              <w:jc w:val="center"/>
              <w:rPr>
                <w:sz w:val="22"/>
                <w:szCs w:val="22"/>
              </w:rPr>
            </w:pPr>
            <w:r>
              <w:rPr>
                <w:sz w:val="22"/>
                <w:szCs w:val="22"/>
              </w:rPr>
              <w:t>5</w:t>
            </w:r>
          </w:p>
        </w:tc>
        <w:tc>
          <w:tcPr>
            <w:tcW w:w="992" w:type="dxa"/>
            <w:tcBorders>
              <w:right w:val="single" w:sz="4" w:space="0" w:color="auto"/>
            </w:tcBorders>
            <w:vAlign w:val="center"/>
          </w:tcPr>
          <w:p w14:paraId="510405B5" w14:textId="77777777" w:rsidR="007C4874" w:rsidRPr="00401100" w:rsidRDefault="007C4874" w:rsidP="00062751">
            <w:pPr>
              <w:jc w:val="center"/>
              <w:rPr>
                <w:sz w:val="22"/>
                <w:szCs w:val="22"/>
              </w:rPr>
            </w:pPr>
            <w:r>
              <w:rPr>
                <w:sz w:val="22"/>
                <w:szCs w:val="22"/>
              </w:rPr>
              <w:t>6</w:t>
            </w:r>
          </w:p>
        </w:tc>
        <w:tc>
          <w:tcPr>
            <w:tcW w:w="1134" w:type="dxa"/>
            <w:tcBorders>
              <w:top w:val="single" w:sz="4" w:space="0" w:color="auto"/>
              <w:left w:val="single" w:sz="4" w:space="0" w:color="auto"/>
              <w:right w:val="single" w:sz="4" w:space="0" w:color="auto"/>
            </w:tcBorders>
            <w:vAlign w:val="center"/>
          </w:tcPr>
          <w:p w14:paraId="225BDE60" w14:textId="77777777" w:rsidR="007C4874" w:rsidRPr="00401100" w:rsidRDefault="007C4874" w:rsidP="00062751">
            <w:pPr>
              <w:jc w:val="center"/>
              <w:rPr>
                <w:sz w:val="22"/>
                <w:szCs w:val="22"/>
              </w:rPr>
            </w:pPr>
            <w:r>
              <w:rPr>
                <w:sz w:val="22"/>
                <w:szCs w:val="22"/>
              </w:rPr>
              <w:t>7</w:t>
            </w:r>
          </w:p>
        </w:tc>
        <w:tc>
          <w:tcPr>
            <w:tcW w:w="1418" w:type="dxa"/>
            <w:tcBorders>
              <w:left w:val="single" w:sz="4" w:space="0" w:color="auto"/>
            </w:tcBorders>
            <w:vAlign w:val="center"/>
          </w:tcPr>
          <w:p w14:paraId="396ED8C0" w14:textId="77777777" w:rsidR="007C4874" w:rsidRPr="00401100" w:rsidRDefault="007C4874" w:rsidP="00062751">
            <w:pPr>
              <w:jc w:val="center"/>
              <w:rPr>
                <w:sz w:val="22"/>
                <w:szCs w:val="22"/>
              </w:rPr>
            </w:pPr>
            <w:r>
              <w:rPr>
                <w:sz w:val="22"/>
                <w:szCs w:val="22"/>
              </w:rPr>
              <w:t>8</w:t>
            </w:r>
          </w:p>
        </w:tc>
        <w:tc>
          <w:tcPr>
            <w:tcW w:w="850" w:type="dxa"/>
            <w:vAlign w:val="center"/>
          </w:tcPr>
          <w:p w14:paraId="6C7E095A" w14:textId="77777777" w:rsidR="007C4874" w:rsidRPr="00401100" w:rsidRDefault="007C4874" w:rsidP="00062751">
            <w:pPr>
              <w:jc w:val="center"/>
              <w:rPr>
                <w:sz w:val="22"/>
                <w:szCs w:val="22"/>
              </w:rPr>
            </w:pPr>
            <w:r>
              <w:rPr>
                <w:sz w:val="22"/>
                <w:szCs w:val="22"/>
              </w:rPr>
              <w:t>9</w:t>
            </w:r>
          </w:p>
        </w:tc>
      </w:tr>
      <w:tr w:rsidR="007C4874" w:rsidRPr="00401100" w14:paraId="41691110" w14:textId="77777777" w:rsidTr="00062751">
        <w:trPr>
          <w:trHeight w:val="144"/>
        </w:trPr>
        <w:tc>
          <w:tcPr>
            <w:tcW w:w="1702" w:type="dxa"/>
            <w:vMerge w:val="restart"/>
            <w:vAlign w:val="center"/>
          </w:tcPr>
          <w:p w14:paraId="50A5F635" w14:textId="77777777" w:rsidR="007C4874" w:rsidRPr="00D40059" w:rsidRDefault="007C4874" w:rsidP="00062751">
            <w:pPr>
              <w:ind w:right="-2"/>
              <w:jc w:val="center"/>
              <w:rPr>
                <w:bCs/>
                <w:color w:val="000000"/>
                <w:kern w:val="32"/>
                <w:sz w:val="22"/>
                <w:szCs w:val="22"/>
              </w:rPr>
            </w:pPr>
            <w:r w:rsidRPr="00D40059">
              <w:rPr>
                <w:bCs/>
                <w:color w:val="000000"/>
                <w:kern w:val="32"/>
                <w:sz w:val="22"/>
                <w:szCs w:val="22"/>
              </w:rPr>
              <w:t>ОАО «Северо-Кузбасская энергетическая компания»</w:t>
            </w:r>
          </w:p>
        </w:tc>
        <w:tc>
          <w:tcPr>
            <w:tcW w:w="850" w:type="dxa"/>
            <w:vMerge w:val="restart"/>
            <w:vAlign w:val="center"/>
          </w:tcPr>
          <w:p w14:paraId="09E32307" w14:textId="77777777" w:rsidR="007C4874" w:rsidRPr="00401100" w:rsidRDefault="007C4874" w:rsidP="00062751">
            <w:pPr>
              <w:jc w:val="center"/>
              <w:rPr>
                <w:sz w:val="22"/>
                <w:szCs w:val="22"/>
              </w:rPr>
            </w:pPr>
            <w:r>
              <w:rPr>
                <w:sz w:val="22"/>
                <w:szCs w:val="22"/>
              </w:rPr>
              <w:t>2024</w:t>
            </w:r>
          </w:p>
        </w:tc>
        <w:tc>
          <w:tcPr>
            <w:tcW w:w="1276" w:type="dxa"/>
            <w:vMerge w:val="restart"/>
            <w:vAlign w:val="center"/>
          </w:tcPr>
          <w:p w14:paraId="69C379DD" w14:textId="77777777" w:rsidR="007C4874" w:rsidRPr="00401100" w:rsidRDefault="007C4874" w:rsidP="00062751">
            <w:pPr>
              <w:jc w:val="center"/>
              <w:rPr>
                <w:sz w:val="22"/>
                <w:szCs w:val="22"/>
              </w:rPr>
            </w:pPr>
            <w:r>
              <w:rPr>
                <w:sz w:val="22"/>
                <w:szCs w:val="22"/>
              </w:rPr>
              <w:t>131 136,98</w:t>
            </w:r>
          </w:p>
        </w:tc>
        <w:tc>
          <w:tcPr>
            <w:tcW w:w="1276" w:type="dxa"/>
            <w:vMerge w:val="restart"/>
            <w:vAlign w:val="center"/>
          </w:tcPr>
          <w:p w14:paraId="0B270794" w14:textId="77777777" w:rsidR="007C4874" w:rsidRPr="00401100" w:rsidRDefault="007C4874" w:rsidP="00062751">
            <w:pPr>
              <w:jc w:val="center"/>
              <w:rPr>
                <w:sz w:val="22"/>
                <w:szCs w:val="22"/>
              </w:rPr>
            </w:pPr>
            <w:r w:rsidRPr="006C6336">
              <w:rPr>
                <w:sz w:val="22"/>
                <w:szCs w:val="22"/>
              </w:rPr>
              <w:t>x</w:t>
            </w:r>
          </w:p>
        </w:tc>
        <w:tc>
          <w:tcPr>
            <w:tcW w:w="992" w:type="dxa"/>
            <w:vMerge w:val="restart"/>
            <w:vAlign w:val="center"/>
          </w:tcPr>
          <w:p w14:paraId="735A68A4" w14:textId="77777777" w:rsidR="007C4874" w:rsidRPr="00401100" w:rsidRDefault="007C4874" w:rsidP="00062751">
            <w:pPr>
              <w:jc w:val="center"/>
              <w:rPr>
                <w:sz w:val="22"/>
                <w:szCs w:val="22"/>
              </w:rPr>
            </w:pPr>
            <w:r>
              <w:rPr>
                <w:sz w:val="22"/>
                <w:szCs w:val="22"/>
              </w:rPr>
              <w:t>0,63 %</w:t>
            </w:r>
          </w:p>
        </w:tc>
        <w:tc>
          <w:tcPr>
            <w:tcW w:w="992" w:type="dxa"/>
            <w:vMerge w:val="restart"/>
            <w:tcBorders>
              <w:right w:val="single" w:sz="4" w:space="0" w:color="auto"/>
            </w:tcBorders>
            <w:vAlign w:val="center"/>
          </w:tcPr>
          <w:p w14:paraId="6E6D5E67" w14:textId="77777777" w:rsidR="007C4874" w:rsidRPr="00401100" w:rsidRDefault="007C4874" w:rsidP="00062751">
            <w:pPr>
              <w:jc w:val="center"/>
              <w:rPr>
                <w:sz w:val="22"/>
                <w:szCs w:val="22"/>
              </w:rPr>
            </w:pPr>
            <w:r w:rsidRPr="00401100">
              <w:rPr>
                <w:sz w:val="22"/>
                <w:szCs w:val="22"/>
              </w:rPr>
              <w:t>x</w:t>
            </w:r>
          </w:p>
        </w:tc>
        <w:tc>
          <w:tcPr>
            <w:tcW w:w="1134" w:type="dxa"/>
            <w:tcBorders>
              <w:top w:val="single" w:sz="4" w:space="0" w:color="auto"/>
              <w:left w:val="single" w:sz="4" w:space="0" w:color="auto"/>
              <w:right w:val="single" w:sz="4" w:space="0" w:color="auto"/>
            </w:tcBorders>
            <w:vAlign w:val="center"/>
          </w:tcPr>
          <w:p w14:paraId="74CB74F3" w14:textId="77777777" w:rsidR="007C4874" w:rsidRPr="00401100" w:rsidRDefault="007C4874" w:rsidP="00062751">
            <w:pPr>
              <w:jc w:val="center"/>
              <w:rPr>
                <w:sz w:val="22"/>
                <w:szCs w:val="22"/>
              </w:rPr>
            </w:pPr>
            <w:r>
              <w:rPr>
                <w:sz w:val="22"/>
                <w:szCs w:val="22"/>
              </w:rPr>
              <w:t xml:space="preserve">218,90 </w:t>
            </w:r>
            <w:r w:rsidRPr="00401100">
              <w:rPr>
                <w:sz w:val="22"/>
                <w:szCs w:val="22"/>
              </w:rPr>
              <w:t>кгут/Гкал</w:t>
            </w:r>
          </w:p>
        </w:tc>
        <w:tc>
          <w:tcPr>
            <w:tcW w:w="1418" w:type="dxa"/>
            <w:vMerge w:val="restart"/>
            <w:tcBorders>
              <w:left w:val="single" w:sz="4" w:space="0" w:color="auto"/>
            </w:tcBorders>
            <w:vAlign w:val="center"/>
          </w:tcPr>
          <w:p w14:paraId="3C527EE5" w14:textId="77777777" w:rsidR="007C4874" w:rsidRPr="00401100" w:rsidRDefault="007C4874" w:rsidP="00062751">
            <w:pPr>
              <w:jc w:val="center"/>
              <w:rPr>
                <w:sz w:val="22"/>
                <w:szCs w:val="22"/>
              </w:rPr>
            </w:pPr>
            <w:r w:rsidRPr="00401100">
              <w:rPr>
                <w:sz w:val="22"/>
                <w:szCs w:val="22"/>
              </w:rPr>
              <w:t>x</w:t>
            </w:r>
          </w:p>
        </w:tc>
        <w:tc>
          <w:tcPr>
            <w:tcW w:w="850" w:type="dxa"/>
            <w:vMerge w:val="restart"/>
            <w:vAlign w:val="center"/>
          </w:tcPr>
          <w:p w14:paraId="43DAF155" w14:textId="77777777" w:rsidR="007C4874" w:rsidRPr="00401100" w:rsidRDefault="007C4874" w:rsidP="00062751">
            <w:pPr>
              <w:jc w:val="center"/>
              <w:rPr>
                <w:sz w:val="22"/>
                <w:szCs w:val="22"/>
              </w:rPr>
            </w:pPr>
            <w:r w:rsidRPr="00401100">
              <w:rPr>
                <w:sz w:val="22"/>
                <w:szCs w:val="22"/>
              </w:rPr>
              <w:t>x</w:t>
            </w:r>
          </w:p>
        </w:tc>
      </w:tr>
      <w:tr w:rsidR="007C4874" w:rsidRPr="00401100" w14:paraId="209CBE05" w14:textId="77777777" w:rsidTr="00062751">
        <w:trPr>
          <w:trHeight w:val="143"/>
        </w:trPr>
        <w:tc>
          <w:tcPr>
            <w:tcW w:w="1702" w:type="dxa"/>
            <w:vMerge/>
            <w:vAlign w:val="center"/>
          </w:tcPr>
          <w:p w14:paraId="76C05BB7" w14:textId="77777777" w:rsidR="007C4874" w:rsidRPr="00401100" w:rsidRDefault="007C4874" w:rsidP="00062751">
            <w:pPr>
              <w:ind w:right="-2"/>
              <w:jc w:val="center"/>
              <w:rPr>
                <w:bCs/>
                <w:color w:val="000000"/>
                <w:kern w:val="32"/>
                <w:sz w:val="22"/>
                <w:szCs w:val="22"/>
              </w:rPr>
            </w:pPr>
          </w:p>
        </w:tc>
        <w:tc>
          <w:tcPr>
            <w:tcW w:w="850" w:type="dxa"/>
            <w:vMerge/>
            <w:vAlign w:val="center"/>
          </w:tcPr>
          <w:p w14:paraId="4C8B7191" w14:textId="77777777" w:rsidR="007C4874" w:rsidRPr="00401100" w:rsidRDefault="007C4874" w:rsidP="00062751">
            <w:pPr>
              <w:jc w:val="center"/>
              <w:rPr>
                <w:sz w:val="22"/>
                <w:szCs w:val="22"/>
              </w:rPr>
            </w:pPr>
          </w:p>
        </w:tc>
        <w:tc>
          <w:tcPr>
            <w:tcW w:w="1276" w:type="dxa"/>
            <w:vMerge/>
            <w:vAlign w:val="center"/>
          </w:tcPr>
          <w:p w14:paraId="1C90ABB5" w14:textId="77777777" w:rsidR="007C4874" w:rsidRPr="00401100" w:rsidRDefault="007C4874" w:rsidP="00062751">
            <w:pPr>
              <w:jc w:val="center"/>
              <w:rPr>
                <w:sz w:val="22"/>
                <w:szCs w:val="22"/>
              </w:rPr>
            </w:pPr>
          </w:p>
        </w:tc>
        <w:tc>
          <w:tcPr>
            <w:tcW w:w="1276" w:type="dxa"/>
            <w:vMerge/>
            <w:vAlign w:val="center"/>
          </w:tcPr>
          <w:p w14:paraId="75180509" w14:textId="77777777" w:rsidR="007C4874" w:rsidRPr="00401100" w:rsidRDefault="007C4874" w:rsidP="00062751">
            <w:pPr>
              <w:jc w:val="center"/>
              <w:rPr>
                <w:sz w:val="22"/>
                <w:szCs w:val="22"/>
              </w:rPr>
            </w:pPr>
          </w:p>
        </w:tc>
        <w:tc>
          <w:tcPr>
            <w:tcW w:w="992" w:type="dxa"/>
            <w:vMerge/>
            <w:vAlign w:val="center"/>
          </w:tcPr>
          <w:p w14:paraId="358612A5" w14:textId="77777777" w:rsidR="007C4874" w:rsidRPr="00401100" w:rsidRDefault="007C4874" w:rsidP="00062751">
            <w:pPr>
              <w:jc w:val="center"/>
              <w:rPr>
                <w:sz w:val="22"/>
                <w:szCs w:val="22"/>
              </w:rPr>
            </w:pPr>
          </w:p>
        </w:tc>
        <w:tc>
          <w:tcPr>
            <w:tcW w:w="992" w:type="dxa"/>
            <w:vMerge/>
            <w:tcBorders>
              <w:right w:val="single" w:sz="4" w:space="0" w:color="auto"/>
            </w:tcBorders>
            <w:vAlign w:val="center"/>
          </w:tcPr>
          <w:p w14:paraId="73861ED4" w14:textId="77777777" w:rsidR="007C4874" w:rsidRPr="00401100" w:rsidRDefault="007C4874" w:rsidP="00062751">
            <w:pPr>
              <w:jc w:val="center"/>
              <w:rPr>
                <w:sz w:val="22"/>
                <w:szCs w:val="22"/>
              </w:rPr>
            </w:pPr>
          </w:p>
        </w:tc>
        <w:tc>
          <w:tcPr>
            <w:tcW w:w="1134" w:type="dxa"/>
            <w:tcBorders>
              <w:top w:val="single" w:sz="4" w:space="0" w:color="auto"/>
              <w:left w:val="single" w:sz="4" w:space="0" w:color="auto"/>
              <w:right w:val="single" w:sz="4" w:space="0" w:color="auto"/>
            </w:tcBorders>
            <w:vAlign w:val="center"/>
          </w:tcPr>
          <w:p w14:paraId="7B599184" w14:textId="77777777" w:rsidR="007C4874" w:rsidRPr="00401100" w:rsidRDefault="007C4874" w:rsidP="00062751">
            <w:pPr>
              <w:jc w:val="center"/>
              <w:rPr>
                <w:sz w:val="22"/>
                <w:szCs w:val="22"/>
              </w:rPr>
            </w:pPr>
            <w:r>
              <w:rPr>
                <w:sz w:val="22"/>
                <w:szCs w:val="22"/>
              </w:rPr>
              <w:t>1,83</w:t>
            </w:r>
            <w:r w:rsidRPr="00401100">
              <w:rPr>
                <w:sz w:val="22"/>
                <w:szCs w:val="22"/>
              </w:rPr>
              <w:t xml:space="preserve"> Гкал/м</w:t>
            </w:r>
            <w:r w:rsidRPr="008B214A">
              <w:rPr>
                <w:sz w:val="22"/>
                <w:szCs w:val="22"/>
                <w:vertAlign w:val="superscript"/>
              </w:rPr>
              <w:t>2</w:t>
            </w:r>
          </w:p>
        </w:tc>
        <w:tc>
          <w:tcPr>
            <w:tcW w:w="1418" w:type="dxa"/>
            <w:vMerge/>
            <w:tcBorders>
              <w:left w:val="single" w:sz="4" w:space="0" w:color="auto"/>
            </w:tcBorders>
            <w:vAlign w:val="center"/>
          </w:tcPr>
          <w:p w14:paraId="36306160" w14:textId="77777777" w:rsidR="007C4874" w:rsidRPr="00401100" w:rsidRDefault="007C4874" w:rsidP="00062751">
            <w:pPr>
              <w:jc w:val="center"/>
              <w:rPr>
                <w:sz w:val="22"/>
                <w:szCs w:val="22"/>
              </w:rPr>
            </w:pPr>
          </w:p>
        </w:tc>
        <w:tc>
          <w:tcPr>
            <w:tcW w:w="850" w:type="dxa"/>
            <w:vMerge/>
            <w:vAlign w:val="center"/>
          </w:tcPr>
          <w:p w14:paraId="7914736B" w14:textId="77777777" w:rsidR="007C4874" w:rsidRPr="00401100" w:rsidRDefault="007C4874" w:rsidP="00062751">
            <w:pPr>
              <w:jc w:val="center"/>
              <w:rPr>
                <w:sz w:val="22"/>
                <w:szCs w:val="22"/>
              </w:rPr>
            </w:pPr>
          </w:p>
        </w:tc>
      </w:tr>
      <w:tr w:rsidR="007C4874" w:rsidRPr="00401100" w14:paraId="1DC05179" w14:textId="77777777" w:rsidTr="00062751">
        <w:trPr>
          <w:trHeight w:val="143"/>
        </w:trPr>
        <w:tc>
          <w:tcPr>
            <w:tcW w:w="1702" w:type="dxa"/>
            <w:vMerge/>
            <w:vAlign w:val="center"/>
          </w:tcPr>
          <w:p w14:paraId="383279E4" w14:textId="77777777" w:rsidR="007C4874" w:rsidRPr="00401100" w:rsidRDefault="007C4874" w:rsidP="00062751">
            <w:pPr>
              <w:ind w:right="-2"/>
              <w:jc w:val="center"/>
              <w:rPr>
                <w:bCs/>
                <w:color w:val="000000"/>
                <w:kern w:val="32"/>
                <w:sz w:val="22"/>
                <w:szCs w:val="22"/>
              </w:rPr>
            </w:pPr>
          </w:p>
        </w:tc>
        <w:tc>
          <w:tcPr>
            <w:tcW w:w="850" w:type="dxa"/>
            <w:vMerge/>
            <w:vAlign w:val="center"/>
          </w:tcPr>
          <w:p w14:paraId="037B02E3" w14:textId="77777777" w:rsidR="007C4874" w:rsidRPr="00401100" w:rsidRDefault="007C4874" w:rsidP="00062751">
            <w:pPr>
              <w:jc w:val="center"/>
              <w:rPr>
                <w:sz w:val="22"/>
                <w:szCs w:val="22"/>
              </w:rPr>
            </w:pPr>
          </w:p>
        </w:tc>
        <w:tc>
          <w:tcPr>
            <w:tcW w:w="1276" w:type="dxa"/>
            <w:vMerge/>
            <w:vAlign w:val="center"/>
          </w:tcPr>
          <w:p w14:paraId="212A76E3" w14:textId="77777777" w:rsidR="007C4874" w:rsidRPr="00401100" w:rsidRDefault="007C4874" w:rsidP="00062751">
            <w:pPr>
              <w:jc w:val="center"/>
              <w:rPr>
                <w:sz w:val="22"/>
                <w:szCs w:val="22"/>
              </w:rPr>
            </w:pPr>
          </w:p>
        </w:tc>
        <w:tc>
          <w:tcPr>
            <w:tcW w:w="1276" w:type="dxa"/>
            <w:vMerge/>
            <w:vAlign w:val="center"/>
          </w:tcPr>
          <w:p w14:paraId="751FB3AF" w14:textId="77777777" w:rsidR="007C4874" w:rsidRPr="00401100" w:rsidRDefault="007C4874" w:rsidP="00062751">
            <w:pPr>
              <w:jc w:val="center"/>
              <w:rPr>
                <w:sz w:val="22"/>
                <w:szCs w:val="22"/>
              </w:rPr>
            </w:pPr>
          </w:p>
        </w:tc>
        <w:tc>
          <w:tcPr>
            <w:tcW w:w="992" w:type="dxa"/>
            <w:vMerge/>
            <w:vAlign w:val="center"/>
          </w:tcPr>
          <w:p w14:paraId="5C3D3CE1" w14:textId="77777777" w:rsidR="007C4874" w:rsidRPr="00401100" w:rsidRDefault="007C4874" w:rsidP="00062751">
            <w:pPr>
              <w:jc w:val="center"/>
              <w:rPr>
                <w:sz w:val="22"/>
                <w:szCs w:val="22"/>
              </w:rPr>
            </w:pPr>
          </w:p>
        </w:tc>
        <w:tc>
          <w:tcPr>
            <w:tcW w:w="992" w:type="dxa"/>
            <w:vMerge/>
            <w:tcBorders>
              <w:right w:val="single" w:sz="4" w:space="0" w:color="auto"/>
            </w:tcBorders>
            <w:vAlign w:val="center"/>
          </w:tcPr>
          <w:p w14:paraId="34556AC4" w14:textId="77777777" w:rsidR="007C4874" w:rsidRPr="00401100" w:rsidRDefault="007C4874" w:rsidP="00062751">
            <w:pPr>
              <w:jc w:val="center"/>
              <w:rPr>
                <w:sz w:val="22"/>
                <w:szCs w:val="22"/>
              </w:rPr>
            </w:pPr>
          </w:p>
        </w:tc>
        <w:tc>
          <w:tcPr>
            <w:tcW w:w="1134" w:type="dxa"/>
            <w:tcBorders>
              <w:top w:val="single" w:sz="4" w:space="0" w:color="auto"/>
              <w:left w:val="single" w:sz="4" w:space="0" w:color="auto"/>
              <w:right w:val="single" w:sz="4" w:space="0" w:color="auto"/>
            </w:tcBorders>
            <w:vAlign w:val="center"/>
          </w:tcPr>
          <w:p w14:paraId="4BEDB1AD" w14:textId="77777777" w:rsidR="007C4874" w:rsidRPr="00401100" w:rsidRDefault="007C4874" w:rsidP="00062751">
            <w:pPr>
              <w:jc w:val="center"/>
              <w:rPr>
                <w:sz w:val="22"/>
                <w:szCs w:val="22"/>
              </w:rPr>
            </w:pPr>
            <w:r>
              <w:rPr>
                <w:sz w:val="22"/>
                <w:szCs w:val="22"/>
              </w:rPr>
              <w:t>12 743,26</w:t>
            </w:r>
            <w:r w:rsidRPr="00401100">
              <w:rPr>
                <w:sz w:val="22"/>
                <w:szCs w:val="22"/>
              </w:rPr>
              <w:t xml:space="preserve"> Гкал</w:t>
            </w:r>
          </w:p>
        </w:tc>
        <w:tc>
          <w:tcPr>
            <w:tcW w:w="1418" w:type="dxa"/>
            <w:vMerge/>
            <w:tcBorders>
              <w:left w:val="single" w:sz="4" w:space="0" w:color="auto"/>
            </w:tcBorders>
            <w:vAlign w:val="center"/>
          </w:tcPr>
          <w:p w14:paraId="78C616D5" w14:textId="77777777" w:rsidR="007C4874" w:rsidRPr="00401100" w:rsidRDefault="007C4874" w:rsidP="00062751">
            <w:pPr>
              <w:jc w:val="center"/>
              <w:rPr>
                <w:sz w:val="22"/>
                <w:szCs w:val="22"/>
              </w:rPr>
            </w:pPr>
          </w:p>
        </w:tc>
        <w:tc>
          <w:tcPr>
            <w:tcW w:w="850" w:type="dxa"/>
            <w:vMerge/>
            <w:vAlign w:val="center"/>
          </w:tcPr>
          <w:p w14:paraId="6266D32D" w14:textId="77777777" w:rsidR="007C4874" w:rsidRPr="00401100" w:rsidRDefault="007C4874" w:rsidP="00062751">
            <w:pPr>
              <w:jc w:val="center"/>
              <w:rPr>
                <w:sz w:val="22"/>
                <w:szCs w:val="22"/>
              </w:rPr>
            </w:pPr>
          </w:p>
        </w:tc>
      </w:tr>
      <w:tr w:rsidR="007C4874" w:rsidRPr="00401100" w14:paraId="08F847F3" w14:textId="77777777" w:rsidTr="00062751">
        <w:trPr>
          <w:trHeight w:val="108"/>
        </w:trPr>
        <w:tc>
          <w:tcPr>
            <w:tcW w:w="1702" w:type="dxa"/>
            <w:vMerge/>
            <w:vAlign w:val="center"/>
          </w:tcPr>
          <w:p w14:paraId="7602468D" w14:textId="77777777" w:rsidR="007C4874" w:rsidRPr="00401100" w:rsidRDefault="007C4874" w:rsidP="00062751">
            <w:pPr>
              <w:ind w:right="-2"/>
              <w:jc w:val="center"/>
              <w:rPr>
                <w:sz w:val="22"/>
                <w:szCs w:val="22"/>
              </w:rPr>
            </w:pPr>
          </w:p>
        </w:tc>
        <w:tc>
          <w:tcPr>
            <w:tcW w:w="850" w:type="dxa"/>
            <w:vMerge w:val="restart"/>
            <w:vAlign w:val="center"/>
          </w:tcPr>
          <w:p w14:paraId="505986E2" w14:textId="77777777" w:rsidR="007C4874" w:rsidRPr="00401100" w:rsidRDefault="007C4874" w:rsidP="00062751">
            <w:pPr>
              <w:jc w:val="center"/>
              <w:rPr>
                <w:sz w:val="22"/>
                <w:szCs w:val="22"/>
              </w:rPr>
            </w:pPr>
            <w:r>
              <w:rPr>
                <w:sz w:val="22"/>
                <w:szCs w:val="22"/>
              </w:rPr>
              <w:t>2025</w:t>
            </w:r>
          </w:p>
        </w:tc>
        <w:tc>
          <w:tcPr>
            <w:tcW w:w="1276" w:type="dxa"/>
            <w:vMerge w:val="restart"/>
            <w:vAlign w:val="center"/>
          </w:tcPr>
          <w:p w14:paraId="15986917" w14:textId="77777777" w:rsidR="007C4874" w:rsidRPr="00401100" w:rsidRDefault="007C4874" w:rsidP="00062751">
            <w:pPr>
              <w:jc w:val="center"/>
              <w:rPr>
                <w:sz w:val="22"/>
                <w:szCs w:val="22"/>
              </w:rPr>
            </w:pPr>
            <w:r w:rsidRPr="00401100">
              <w:rPr>
                <w:sz w:val="22"/>
                <w:szCs w:val="22"/>
              </w:rPr>
              <w:t>x</w:t>
            </w:r>
          </w:p>
        </w:tc>
        <w:tc>
          <w:tcPr>
            <w:tcW w:w="1276" w:type="dxa"/>
            <w:vMerge w:val="restart"/>
            <w:vAlign w:val="center"/>
          </w:tcPr>
          <w:p w14:paraId="13045ACB" w14:textId="77777777" w:rsidR="007C4874" w:rsidRPr="00401100" w:rsidRDefault="007C4874" w:rsidP="00062751">
            <w:pPr>
              <w:jc w:val="center"/>
              <w:rPr>
                <w:sz w:val="22"/>
                <w:szCs w:val="22"/>
              </w:rPr>
            </w:pPr>
            <w:r w:rsidRPr="00401100">
              <w:rPr>
                <w:sz w:val="22"/>
                <w:szCs w:val="22"/>
              </w:rPr>
              <w:t>1,00</w:t>
            </w:r>
          </w:p>
        </w:tc>
        <w:tc>
          <w:tcPr>
            <w:tcW w:w="992" w:type="dxa"/>
            <w:vMerge w:val="restart"/>
            <w:vAlign w:val="center"/>
          </w:tcPr>
          <w:p w14:paraId="291BE382" w14:textId="77777777" w:rsidR="007C4874" w:rsidRPr="00401100" w:rsidRDefault="007C4874" w:rsidP="00062751">
            <w:pPr>
              <w:jc w:val="center"/>
              <w:rPr>
                <w:sz w:val="22"/>
                <w:szCs w:val="22"/>
              </w:rPr>
            </w:pPr>
            <w:r>
              <w:rPr>
                <w:sz w:val="22"/>
                <w:szCs w:val="22"/>
              </w:rPr>
              <w:t>3,50</w:t>
            </w:r>
            <w:r w:rsidRPr="00401100">
              <w:rPr>
                <w:sz w:val="22"/>
                <w:szCs w:val="22"/>
              </w:rPr>
              <w:t xml:space="preserve"> %</w:t>
            </w:r>
          </w:p>
        </w:tc>
        <w:tc>
          <w:tcPr>
            <w:tcW w:w="992" w:type="dxa"/>
            <w:vMerge w:val="restart"/>
            <w:vAlign w:val="center"/>
          </w:tcPr>
          <w:p w14:paraId="2DF3A9D3" w14:textId="77777777" w:rsidR="007C4874" w:rsidRPr="00401100" w:rsidRDefault="007C4874" w:rsidP="00062751">
            <w:pPr>
              <w:jc w:val="center"/>
              <w:rPr>
                <w:sz w:val="22"/>
                <w:szCs w:val="22"/>
              </w:rPr>
            </w:pPr>
            <w:r w:rsidRPr="00401100">
              <w:rPr>
                <w:sz w:val="22"/>
                <w:szCs w:val="22"/>
              </w:rPr>
              <w:t>x</w:t>
            </w:r>
          </w:p>
        </w:tc>
        <w:tc>
          <w:tcPr>
            <w:tcW w:w="1134" w:type="dxa"/>
            <w:tcBorders>
              <w:top w:val="single" w:sz="4" w:space="0" w:color="auto"/>
            </w:tcBorders>
            <w:vAlign w:val="center"/>
          </w:tcPr>
          <w:p w14:paraId="77C6D4F2" w14:textId="77777777" w:rsidR="007C4874" w:rsidRPr="00401100" w:rsidRDefault="007C4874" w:rsidP="00062751">
            <w:pPr>
              <w:jc w:val="center"/>
              <w:rPr>
                <w:sz w:val="22"/>
                <w:szCs w:val="22"/>
              </w:rPr>
            </w:pPr>
            <w:r>
              <w:rPr>
                <w:sz w:val="22"/>
                <w:szCs w:val="22"/>
              </w:rPr>
              <w:t>218,90</w:t>
            </w:r>
            <w:r w:rsidRPr="00401100">
              <w:rPr>
                <w:sz w:val="22"/>
                <w:szCs w:val="22"/>
              </w:rPr>
              <w:t xml:space="preserve"> кгут/Гкал</w:t>
            </w:r>
          </w:p>
        </w:tc>
        <w:tc>
          <w:tcPr>
            <w:tcW w:w="1418" w:type="dxa"/>
            <w:vMerge w:val="restart"/>
            <w:vAlign w:val="center"/>
          </w:tcPr>
          <w:p w14:paraId="21E44B31" w14:textId="77777777" w:rsidR="007C4874" w:rsidRPr="00401100" w:rsidRDefault="007C4874" w:rsidP="00062751">
            <w:pPr>
              <w:jc w:val="center"/>
              <w:rPr>
                <w:sz w:val="22"/>
                <w:szCs w:val="22"/>
              </w:rPr>
            </w:pPr>
            <w:r w:rsidRPr="00401100">
              <w:rPr>
                <w:sz w:val="22"/>
                <w:szCs w:val="22"/>
              </w:rPr>
              <w:t>x</w:t>
            </w:r>
          </w:p>
        </w:tc>
        <w:tc>
          <w:tcPr>
            <w:tcW w:w="850" w:type="dxa"/>
            <w:vMerge w:val="restart"/>
            <w:vAlign w:val="center"/>
          </w:tcPr>
          <w:p w14:paraId="4E255344" w14:textId="77777777" w:rsidR="007C4874" w:rsidRPr="00401100" w:rsidRDefault="007C4874" w:rsidP="00062751">
            <w:pPr>
              <w:jc w:val="center"/>
              <w:rPr>
                <w:sz w:val="22"/>
                <w:szCs w:val="22"/>
              </w:rPr>
            </w:pPr>
            <w:r w:rsidRPr="00401100">
              <w:rPr>
                <w:sz w:val="22"/>
                <w:szCs w:val="22"/>
              </w:rPr>
              <w:t>x</w:t>
            </w:r>
          </w:p>
        </w:tc>
      </w:tr>
      <w:tr w:rsidR="007C4874" w:rsidRPr="00401100" w14:paraId="203DECBA" w14:textId="77777777" w:rsidTr="00062751">
        <w:trPr>
          <w:trHeight w:val="107"/>
        </w:trPr>
        <w:tc>
          <w:tcPr>
            <w:tcW w:w="1702" w:type="dxa"/>
            <w:vMerge/>
            <w:vAlign w:val="center"/>
          </w:tcPr>
          <w:p w14:paraId="37ECEC80" w14:textId="77777777" w:rsidR="007C4874" w:rsidRPr="00401100" w:rsidRDefault="007C4874" w:rsidP="00062751">
            <w:pPr>
              <w:ind w:right="-2"/>
              <w:jc w:val="center"/>
              <w:rPr>
                <w:sz w:val="22"/>
                <w:szCs w:val="22"/>
              </w:rPr>
            </w:pPr>
          </w:p>
        </w:tc>
        <w:tc>
          <w:tcPr>
            <w:tcW w:w="850" w:type="dxa"/>
            <w:vMerge/>
            <w:vAlign w:val="center"/>
          </w:tcPr>
          <w:p w14:paraId="1739BF52" w14:textId="77777777" w:rsidR="007C4874" w:rsidRPr="00401100" w:rsidRDefault="007C4874" w:rsidP="00062751">
            <w:pPr>
              <w:jc w:val="center"/>
              <w:rPr>
                <w:sz w:val="22"/>
                <w:szCs w:val="22"/>
              </w:rPr>
            </w:pPr>
          </w:p>
        </w:tc>
        <w:tc>
          <w:tcPr>
            <w:tcW w:w="1276" w:type="dxa"/>
            <w:vMerge/>
            <w:vAlign w:val="center"/>
          </w:tcPr>
          <w:p w14:paraId="1D6D77F2" w14:textId="77777777" w:rsidR="007C4874" w:rsidRPr="00401100" w:rsidRDefault="007C4874" w:rsidP="00062751">
            <w:pPr>
              <w:jc w:val="center"/>
              <w:rPr>
                <w:sz w:val="22"/>
                <w:szCs w:val="22"/>
              </w:rPr>
            </w:pPr>
          </w:p>
        </w:tc>
        <w:tc>
          <w:tcPr>
            <w:tcW w:w="1276" w:type="dxa"/>
            <w:vMerge/>
            <w:vAlign w:val="center"/>
          </w:tcPr>
          <w:p w14:paraId="0B9F3983" w14:textId="77777777" w:rsidR="007C4874" w:rsidRPr="00401100" w:rsidRDefault="007C4874" w:rsidP="00062751">
            <w:pPr>
              <w:jc w:val="center"/>
              <w:rPr>
                <w:sz w:val="22"/>
                <w:szCs w:val="22"/>
              </w:rPr>
            </w:pPr>
          </w:p>
        </w:tc>
        <w:tc>
          <w:tcPr>
            <w:tcW w:w="992" w:type="dxa"/>
            <w:vMerge/>
            <w:vAlign w:val="center"/>
          </w:tcPr>
          <w:p w14:paraId="766E0BB6" w14:textId="77777777" w:rsidR="007C4874" w:rsidRPr="00401100" w:rsidRDefault="007C4874" w:rsidP="00062751">
            <w:pPr>
              <w:jc w:val="center"/>
              <w:rPr>
                <w:sz w:val="22"/>
                <w:szCs w:val="22"/>
              </w:rPr>
            </w:pPr>
          </w:p>
        </w:tc>
        <w:tc>
          <w:tcPr>
            <w:tcW w:w="992" w:type="dxa"/>
            <w:vMerge/>
            <w:vAlign w:val="center"/>
          </w:tcPr>
          <w:p w14:paraId="76C43D00" w14:textId="77777777" w:rsidR="007C4874" w:rsidRPr="00401100" w:rsidRDefault="007C4874" w:rsidP="00062751">
            <w:pPr>
              <w:jc w:val="center"/>
              <w:rPr>
                <w:sz w:val="22"/>
                <w:szCs w:val="22"/>
              </w:rPr>
            </w:pPr>
          </w:p>
        </w:tc>
        <w:tc>
          <w:tcPr>
            <w:tcW w:w="1134" w:type="dxa"/>
            <w:tcBorders>
              <w:top w:val="single" w:sz="4" w:space="0" w:color="auto"/>
            </w:tcBorders>
            <w:vAlign w:val="center"/>
          </w:tcPr>
          <w:p w14:paraId="61651AD0" w14:textId="77777777" w:rsidR="007C4874" w:rsidRPr="00401100" w:rsidRDefault="007C4874" w:rsidP="00062751">
            <w:pPr>
              <w:jc w:val="center"/>
              <w:rPr>
                <w:sz w:val="22"/>
                <w:szCs w:val="22"/>
              </w:rPr>
            </w:pPr>
            <w:r>
              <w:rPr>
                <w:sz w:val="22"/>
                <w:szCs w:val="22"/>
              </w:rPr>
              <w:t>1,83</w:t>
            </w:r>
            <w:r w:rsidRPr="00401100">
              <w:rPr>
                <w:sz w:val="22"/>
                <w:szCs w:val="22"/>
              </w:rPr>
              <w:t xml:space="preserve"> Гкал/м</w:t>
            </w:r>
            <w:r w:rsidRPr="008B214A">
              <w:rPr>
                <w:sz w:val="22"/>
                <w:szCs w:val="22"/>
                <w:vertAlign w:val="superscript"/>
              </w:rPr>
              <w:t>2</w:t>
            </w:r>
          </w:p>
        </w:tc>
        <w:tc>
          <w:tcPr>
            <w:tcW w:w="1418" w:type="dxa"/>
            <w:vMerge/>
            <w:vAlign w:val="center"/>
          </w:tcPr>
          <w:p w14:paraId="7EC29A77" w14:textId="77777777" w:rsidR="007C4874" w:rsidRPr="00401100" w:rsidRDefault="007C4874" w:rsidP="00062751">
            <w:pPr>
              <w:jc w:val="center"/>
              <w:rPr>
                <w:sz w:val="22"/>
                <w:szCs w:val="22"/>
              </w:rPr>
            </w:pPr>
          </w:p>
        </w:tc>
        <w:tc>
          <w:tcPr>
            <w:tcW w:w="850" w:type="dxa"/>
            <w:vMerge/>
            <w:vAlign w:val="center"/>
          </w:tcPr>
          <w:p w14:paraId="0AACBF92" w14:textId="77777777" w:rsidR="007C4874" w:rsidRPr="00401100" w:rsidRDefault="007C4874" w:rsidP="00062751">
            <w:pPr>
              <w:jc w:val="center"/>
              <w:rPr>
                <w:sz w:val="22"/>
                <w:szCs w:val="22"/>
              </w:rPr>
            </w:pPr>
          </w:p>
        </w:tc>
      </w:tr>
      <w:tr w:rsidR="007C4874" w:rsidRPr="00401100" w14:paraId="35A6E467" w14:textId="77777777" w:rsidTr="00062751">
        <w:trPr>
          <w:trHeight w:val="107"/>
        </w:trPr>
        <w:tc>
          <w:tcPr>
            <w:tcW w:w="1702" w:type="dxa"/>
            <w:vMerge/>
            <w:vAlign w:val="center"/>
          </w:tcPr>
          <w:p w14:paraId="02AF6741" w14:textId="77777777" w:rsidR="007C4874" w:rsidRPr="00401100" w:rsidRDefault="007C4874" w:rsidP="00062751">
            <w:pPr>
              <w:ind w:right="-2"/>
              <w:jc w:val="center"/>
              <w:rPr>
                <w:sz w:val="22"/>
                <w:szCs w:val="22"/>
              </w:rPr>
            </w:pPr>
          </w:p>
        </w:tc>
        <w:tc>
          <w:tcPr>
            <w:tcW w:w="850" w:type="dxa"/>
            <w:vMerge/>
            <w:vAlign w:val="center"/>
          </w:tcPr>
          <w:p w14:paraId="1E18C743" w14:textId="77777777" w:rsidR="007C4874" w:rsidRPr="00401100" w:rsidRDefault="007C4874" w:rsidP="00062751">
            <w:pPr>
              <w:jc w:val="center"/>
              <w:rPr>
                <w:sz w:val="22"/>
                <w:szCs w:val="22"/>
              </w:rPr>
            </w:pPr>
          </w:p>
        </w:tc>
        <w:tc>
          <w:tcPr>
            <w:tcW w:w="1276" w:type="dxa"/>
            <w:vMerge/>
            <w:vAlign w:val="center"/>
          </w:tcPr>
          <w:p w14:paraId="37A113FC" w14:textId="77777777" w:rsidR="007C4874" w:rsidRPr="00401100" w:rsidRDefault="007C4874" w:rsidP="00062751">
            <w:pPr>
              <w:jc w:val="center"/>
              <w:rPr>
                <w:sz w:val="22"/>
                <w:szCs w:val="22"/>
              </w:rPr>
            </w:pPr>
          </w:p>
        </w:tc>
        <w:tc>
          <w:tcPr>
            <w:tcW w:w="1276" w:type="dxa"/>
            <w:vMerge/>
            <w:vAlign w:val="center"/>
          </w:tcPr>
          <w:p w14:paraId="39886F55" w14:textId="77777777" w:rsidR="007C4874" w:rsidRPr="00401100" w:rsidRDefault="007C4874" w:rsidP="00062751">
            <w:pPr>
              <w:jc w:val="center"/>
              <w:rPr>
                <w:sz w:val="22"/>
                <w:szCs w:val="22"/>
              </w:rPr>
            </w:pPr>
          </w:p>
        </w:tc>
        <w:tc>
          <w:tcPr>
            <w:tcW w:w="992" w:type="dxa"/>
            <w:vMerge/>
            <w:vAlign w:val="center"/>
          </w:tcPr>
          <w:p w14:paraId="4223DFFA" w14:textId="77777777" w:rsidR="007C4874" w:rsidRPr="00401100" w:rsidRDefault="007C4874" w:rsidP="00062751">
            <w:pPr>
              <w:jc w:val="center"/>
              <w:rPr>
                <w:sz w:val="22"/>
                <w:szCs w:val="22"/>
              </w:rPr>
            </w:pPr>
          </w:p>
        </w:tc>
        <w:tc>
          <w:tcPr>
            <w:tcW w:w="992" w:type="dxa"/>
            <w:vMerge/>
            <w:vAlign w:val="center"/>
          </w:tcPr>
          <w:p w14:paraId="75545A53" w14:textId="77777777" w:rsidR="007C4874" w:rsidRPr="00401100" w:rsidRDefault="007C4874" w:rsidP="00062751">
            <w:pPr>
              <w:jc w:val="center"/>
              <w:rPr>
                <w:sz w:val="22"/>
                <w:szCs w:val="22"/>
              </w:rPr>
            </w:pPr>
          </w:p>
        </w:tc>
        <w:tc>
          <w:tcPr>
            <w:tcW w:w="1134" w:type="dxa"/>
            <w:tcBorders>
              <w:top w:val="single" w:sz="4" w:space="0" w:color="auto"/>
            </w:tcBorders>
            <w:vAlign w:val="center"/>
          </w:tcPr>
          <w:p w14:paraId="401A208F" w14:textId="77777777" w:rsidR="007C4874" w:rsidRPr="00401100" w:rsidRDefault="007C4874" w:rsidP="00062751">
            <w:pPr>
              <w:jc w:val="center"/>
              <w:rPr>
                <w:sz w:val="22"/>
                <w:szCs w:val="22"/>
              </w:rPr>
            </w:pPr>
            <w:r w:rsidRPr="00E1475B">
              <w:rPr>
                <w:sz w:val="22"/>
                <w:szCs w:val="22"/>
              </w:rPr>
              <w:t>1</w:t>
            </w:r>
            <w:r>
              <w:rPr>
                <w:sz w:val="22"/>
                <w:szCs w:val="22"/>
              </w:rPr>
              <w:t>2 </w:t>
            </w:r>
            <w:r w:rsidRPr="00E1475B">
              <w:rPr>
                <w:sz w:val="22"/>
                <w:szCs w:val="22"/>
              </w:rPr>
              <w:t>7</w:t>
            </w:r>
            <w:r>
              <w:rPr>
                <w:sz w:val="22"/>
                <w:szCs w:val="22"/>
              </w:rPr>
              <w:t>43,26</w:t>
            </w:r>
            <w:r w:rsidRPr="00401100">
              <w:rPr>
                <w:sz w:val="22"/>
                <w:szCs w:val="22"/>
              </w:rPr>
              <w:t>Гкал</w:t>
            </w:r>
          </w:p>
        </w:tc>
        <w:tc>
          <w:tcPr>
            <w:tcW w:w="1418" w:type="dxa"/>
            <w:vMerge/>
            <w:vAlign w:val="center"/>
          </w:tcPr>
          <w:p w14:paraId="455FD1E9" w14:textId="77777777" w:rsidR="007C4874" w:rsidRPr="00401100" w:rsidRDefault="007C4874" w:rsidP="00062751">
            <w:pPr>
              <w:jc w:val="center"/>
              <w:rPr>
                <w:sz w:val="22"/>
                <w:szCs w:val="22"/>
              </w:rPr>
            </w:pPr>
          </w:p>
        </w:tc>
        <w:tc>
          <w:tcPr>
            <w:tcW w:w="850" w:type="dxa"/>
            <w:vMerge/>
            <w:vAlign w:val="center"/>
          </w:tcPr>
          <w:p w14:paraId="0804A7D2" w14:textId="77777777" w:rsidR="007C4874" w:rsidRPr="00401100" w:rsidRDefault="007C4874" w:rsidP="00062751">
            <w:pPr>
              <w:jc w:val="center"/>
              <w:rPr>
                <w:sz w:val="22"/>
                <w:szCs w:val="22"/>
              </w:rPr>
            </w:pPr>
          </w:p>
        </w:tc>
      </w:tr>
      <w:tr w:rsidR="007C4874" w:rsidRPr="00401100" w14:paraId="3ACEB458" w14:textId="77777777" w:rsidTr="00062751">
        <w:trPr>
          <w:trHeight w:val="108"/>
        </w:trPr>
        <w:tc>
          <w:tcPr>
            <w:tcW w:w="1702" w:type="dxa"/>
            <w:vMerge/>
            <w:vAlign w:val="center"/>
          </w:tcPr>
          <w:p w14:paraId="5E951756" w14:textId="77777777" w:rsidR="007C4874" w:rsidRPr="00401100" w:rsidRDefault="007C4874" w:rsidP="00062751">
            <w:pPr>
              <w:ind w:right="-2"/>
              <w:jc w:val="center"/>
              <w:rPr>
                <w:sz w:val="22"/>
                <w:szCs w:val="22"/>
              </w:rPr>
            </w:pPr>
          </w:p>
        </w:tc>
        <w:tc>
          <w:tcPr>
            <w:tcW w:w="850" w:type="dxa"/>
            <w:vMerge w:val="restart"/>
            <w:vAlign w:val="center"/>
          </w:tcPr>
          <w:p w14:paraId="18AD28DE" w14:textId="77777777" w:rsidR="007C4874" w:rsidRPr="00401100" w:rsidRDefault="007C4874" w:rsidP="00062751">
            <w:pPr>
              <w:jc w:val="center"/>
              <w:rPr>
                <w:sz w:val="22"/>
                <w:szCs w:val="22"/>
              </w:rPr>
            </w:pPr>
            <w:r w:rsidRPr="00401100">
              <w:rPr>
                <w:sz w:val="22"/>
                <w:szCs w:val="22"/>
              </w:rPr>
              <w:t>202</w:t>
            </w:r>
            <w:r>
              <w:rPr>
                <w:sz w:val="22"/>
                <w:szCs w:val="22"/>
              </w:rPr>
              <w:t>6</w:t>
            </w:r>
          </w:p>
        </w:tc>
        <w:tc>
          <w:tcPr>
            <w:tcW w:w="1276" w:type="dxa"/>
            <w:vMerge w:val="restart"/>
            <w:vAlign w:val="center"/>
          </w:tcPr>
          <w:p w14:paraId="46059255" w14:textId="77777777" w:rsidR="007C4874" w:rsidRPr="00401100" w:rsidRDefault="007C4874" w:rsidP="00062751">
            <w:pPr>
              <w:jc w:val="center"/>
              <w:rPr>
                <w:sz w:val="22"/>
                <w:szCs w:val="22"/>
              </w:rPr>
            </w:pPr>
            <w:r w:rsidRPr="00401100">
              <w:rPr>
                <w:sz w:val="22"/>
                <w:szCs w:val="22"/>
              </w:rPr>
              <w:t>x</w:t>
            </w:r>
          </w:p>
        </w:tc>
        <w:tc>
          <w:tcPr>
            <w:tcW w:w="1276" w:type="dxa"/>
            <w:vMerge w:val="restart"/>
            <w:vAlign w:val="center"/>
          </w:tcPr>
          <w:p w14:paraId="5ECB9DDE" w14:textId="77777777" w:rsidR="007C4874" w:rsidRPr="00401100" w:rsidRDefault="007C4874" w:rsidP="00062751">
            <w:pPr>
              <w:jc w:val="center"/>
              <w:rPr>
                <w:sz w:val="22"/>
                <w:szCs w:val="22"/>
              </w:rPr>
            </w:pPr>
            <w:r w:rsidRPr="00401100">
              <w:rPr>
                <w:sz w:val="22"/>
                <w:szCs w:val="22"/>
              </w:rPr>
              <w:t>1,00</w:t>
            </w:r>
          </w:p>
        </w:tc>
        <w:tc>
          <w:tcPr>
            <w:tcW w:w="992" w:type="dxa"/>
            <w:vMerge w:val="restart"/>
            <w:vAlign w:val="center"/>
          </w:tcPr>
          <w:p w14:paraId="4474496E" w14:textId="77777777" w:rsidR="007C4874" w:rsidRPr="00401100" w:rsidRDefault="007C4874" w:rsidP="00062751">
            <w:pPr>
              <w:jc w:val="center"/>
              <w:rPr>
                <w:sz w:val="22"/>
                <w:szCs w:val="22"/>
              </w:rPr>
            </w:pPr>
            <w:r>
              <w:rPr>
                <w:sz w:val="22"/>
                <w:szCs w:val="22"/>
              </w:rPr>
              <w:t>2,29</w:t>
            </w:r>
            <w:r w:rsidRPr="00401100">
              <w:rPr>
                <w:sz w:val="22"/>
                <w:szCs w:val="22"/>
              </w:rPr>
              <w:t xml:space="preserve"> %</w:t>
            </w:r>
          </w:p>
        </w:tc>
        <w:tc>
          <w:tcPr>
            <w:tcW w:w="992" w:type="dxa"/>
            <w:vMerge w:val="restart"/>
            <w:vAlign w:val="center"/>
          </w:tcPr>
          <w:p w14:paraId="3C31DD7F" w14:textId="77777777" w:rsidR="007C4874" w:rsidRPr="00401100" w:rsidRDefault="007C4874" w:rsidP="00062751">
            <w:pPr>
              <w:jc w:val="center"/>
              <w:rPr>
                <w:sz w:val="22"/>
                <w:szCs w:val="22"/>
              </w:rPr>
            </w:pPr>
            <w:r w:rsidRPr="00401100">
              <w:rPr>
                <w:sz w:val="22"/>
                <w:szCs w:val="22"/>
              </w:rPr>
              <w:t>x</w:t>
            </w:r>
          </w:p>
        </w:tc>
        <w:tc>
          <w:tcPr>
            <w:tcW w:w="1134" w:type="dxa"/>
            <w:vAlign w:val="center"/>
          </w:tcPr>
          <w:p w14:paraId="600B377D" w14:textId="77777777" w:rsidR="007C4874" w:rsidRPr="00401100" w:rsidRDefault="007C4874" w:rsidP="00062751">
            <w:pPr>
              <w:jc w:val="center"/>
              <w:rPr>
                <w:sz w:val="22"/>
                <w:szCs w:val="22"/>
              </w:rPr>
            </w:pPr>
            <w:r>
              <w:rPr>
                <w:sz w:val="22"/>
                <w:szCs w:val="22"/>
              </w:rPr>
              <w:t>218,64</w:t>
            </w:r>
            <w:r w:rsidRPr="00401100">
              <w:rPr>
                <w:sz w:val="22"/>
                <w:szCs w:val="22"/>
              </w:rPr>
              <w:t xml:space="preserve"> кгут/Гкал</w:t>
            </w:r>
          </w:p>
        </w:tc>
        <w:tc>
          <w:tcPr>
            <w:tcW w:w="1418" w:type="dxa"/>
            <w:vMerge w:val="restart"/>
            <w:vAlign w:val="center"/>
          </w:tcPr>
          <w:p w14:paraId="295C94E5" w14:textId="77777777" w:rsidR="007C4874" w:rsidRPr="00401100" w:rsidRDefault="007C4874" w:rsidP="00062751">
            <w:pPr>
              <w:jc w:val="center"/>
              <w:rPr>
                <w:sz w:val="22"/>
                <w:szCs w:val="22"/>
              </w:rPr>
            </w:pPr>
            <w:r w:rsidRPr="00401100">
              <w:rPr>
                <w:sz w:val="22"/>
                <w:szCs w:val="22"/>
              </w:rPr>
              <w:t>x</w:t>
            </w:r>
          </w:p>
        </w:tc>
        <w:tc>
          <w:tcPr>
            <w:tcW w:w="850" w:type="dxa"/>
            <w:vMerge w:val="restart"/>
            <w:vAlign w:val="center"/>
          </w:tcPr>
          <w:p w14:paraId="5FC8F0E7" w14:textId="77777777" w:rsidR="007C4874" w:rsidRPr="00401100" w:rsidRDefault="007C4874" w:rsidP="00062751">
            <w:pPr>
              <w:jc w:val="center"/>
              <w:rPr>
                <w:sz w:val="22"/>
                <w:szCs w:val="22"/>
              </w:rPr>
            </w:pPr>
            <w:r w:rsidRPr="00401100">
              <w:rPr>
                <w:sz w:val="22"/>
                <w:szCs w:val="22"/>
              </w:rPr>
              <w:t>x</w:t>
            </w:r>
          </w:p>
        </w:tc>
      </w:tr>
      <w:tr w:rsidR="007C4874" w:rsidRPr="00401100" w14:paraId="6FEBEB58" w14:textId="77777777" w:rsidTr="00062751">
        <w:trPr>
          <w:trHeight w:val="107"/>
        </w:trPr>
        <w:tc>
          <w:tcPr>
            <w:tcW w:w="1702" w:type="dxa"/>
            <w:vMerge/>
            <w:vAlign w:val="center"/>
          </w:tcPr>
          <w:p w14:paraId="26E9796C" w14:textId="77777777" w:rsidR="007C4874" w:rsidRPr="00401100" w:rsidRDefault="007C4874" w:rsidP="00062751">
            <w:pPr>
              <w:ind w:right="-2"/>
              <w:jc w:val="center"/>
              <w:rPr>
                <w:sz w:val="22"/>
                <w:szCs w:val="22"/>
              </w:rPr>
            </w:pPr>
          </w:p>
        </w:tc>
        <w:tc>
          <w:tcPr>
            <w:tcW w:w="850" w:type="dxa"/>
            <w:vMerge/>
            <w:vAlign w:val="center"/>
          </w:tcPr>
          <w:p w14:paraId="65E3FBD3" w14:textId="77777777" w:rsidR="007C4874" w:rsidRPr="00401100" w:rsidRDefault="007C4874" w:rsidP="00062751">
            <w:pPr>
              <w:jc w:val="center"/>
              <w:rPr>
                <w:sz w:val="22"/>
                <w:szCs w:val="22"/>
              </w:rPr>
            </w:pPr>
          </w:p>
        </w:tc>
        <w:tc>
          <w:tcPr>
            <w:tcW w:w="1276" w:type="dxa"/>
            <w:vMerge/>
            <w:vAlign w:val="center"/>
          </w:tcPr>
          <w:p w14:paraId="7640B473" w14:textId="77777777" w:rsidR="007C4874" w:rsidRPr="00401100" w:rsidRDefault="007C4874" w:rsidP="00062751">
            <w:pPr>
              <w:jc w:val="center"/>
              <w:rPr>
                <w:sz w:val="22"/>
                <w:szCs w:val="22"/>
              </w:rPr>
            </w:pPr>
          </w:p>
        </w:tc>
        <w:tc>
          <w:tcPr>
            <w:tcW w:w="1276" w:type="dxa"/>
            <w:vMerge/>
            <w:vAlign w:val="center"/>
          </w:tcPr>
          <w:p w14:paraId="2B57A813" w14:textId="77777777" w:rsidR="007C4874" w:rsidRPr="00401100" w:rsidRDefault="007C4874" w:rsidP="00062751">
            <w:pPr>
              <w:jc w:val="center"/>
              <w:rPr>
                <w:sz w:val="22"/>
                <w:szCs w:val="22"/>
              </w:rPr>
            </w:pPr>
          </w:p>
        </w:tc>
        <w:tc>
          <w:tcPr>
            <w:tcW w:w="992" w:type="dxa"/>
            <w:vMerge/>
            <w:vAlign w:val="center"/>
          </w:tcPr>
          <w:p w14:paraId="5CD7A3F6" w14:textId="77777777" w:rsidR="007C4874" w:rsidRPr="00401100" w:rsidRDefault="007C4874" w:rsidP="00062751">
            <w:pPr>
              <w:jc w:val="center"/>
              <w:rPr>
                <w:sz w:val="22"/>
                <w:szCs w:val="22"/>
              </w:rPr>
            </w:pPr>
          </w:p>
        </w:tc>
        <w:tc>
          <w:tcPr>
            <w:tcW w:w="992" w:type="dxa"/>
            <w:vMerge/>
            <w:vAlign w:val="center"/>
          </w:tcPr>
          <w:p w14:paraId="57BA0402" w14:textId="77777777" w:rsidR="007C4874" w:rsidRPr="00401100" w:rsidRDefault="007C4874" w:rsidP="00062751">
            <w:pPr>
              <w:jc w:val="center"/>
              <w:rPr>
                <w:sz w:val="22"/>
                <w:szCs w:val="22"/>
              </w:rPr>
            </w:pPr>
          </w:p>
        </w:tc>
        <w:tc>
          <w:tcPr>
            <w:tcW w:w="1134" w:type="dxa"/>
            <w:vAlign w:val="center"/>
          </w:tcPr>
          <w:p w14:paraId="1638B34B" w14:textId="77777777" w:rsidR="007C4874" w:rsidRPr="00401100" w:rsidRDefault="007C4874" w:rsidP="00062751">
            <w:pPr>
              <w:jc w:val="center"/>
              <w:rPr>
                <w:sz w:val="22"/>
                <w:szCs w:val="22"/>
              </w:rPr>
            </w:pPr>
            <w:r>
              <w:rPr>
                <w:sz w:val="22"/>
                <w:szCs w:val="22"/>
              </w:rPr>
              <w:t>1,81</w:t>
            </w:r>
            <w:r w:rsidRPr="00401100">
              <w:rPr>
                <w:sz w:val="22"/>
                <w:szCs w:val="22"/>
              </w:rPr>
              <w:t xml:space="preserve"> Гкал/м</w:t>
            </w:r>
            <w:r w:rsidRPr="008B214A">
              <w:rPr>
                <w:sz w:val="22"/>
                <w:szCs w:val="22"/>
                <w:vertAlign w:val="superscript"/>
              </w:rPr>
              <w:t>2</w:t>
            </w:r>
          </w:p>
        </w:tc>
        <w:tc>
          <w:tcPr>
            <w:tcW w:w="1418" w:type="dxa"/>
            <w:vMerge/>
            <w:vAlign w:val="center"/>
          </w:tcPr>
          <w:p w14:paraId="184313AC" w14:textId="77777777" w:rsidR="007C4874" w:rsidRPr="00401100" w:rsidRDefault="007C4874" w:rsidP="00062751">
            <w:pPr>
              <w:jc w:val="center"/>
              <w:rPr>
                <w:sz w:val="22"/>
                <w:szCs w:val="22"/>
              </w:rPr>
            </w:pPr>
          </w:p>
        </w:tc>
        <w:tc>
          <w:tcPr>
            <w:tcW w:w="850" w:type="dxa"/>
            <w:vMerge/>
            <w:vAlign w:val="center"/>
          </w:tcPr>
          <w:p w14:paraId="605675A4" w14:textId="77777777" w:rsidR="007C4874" w:rsidRPr="00401100" w:rsidRDefault="007C4874" w:rsidP="00062751">
            <w:pPr>
              <w:jc w:val="center"/>
              <w:rPr>
                <w:sz w:val="22"/>
                <w:szCs w:val="22"/>
              </w:rPr>
            </w:pPr>
          </w:p>
        </w:tc>
      </w:tr>
      <w:tr w:rsidR="007C4874" w:rsidRPr="00401100" w14:paraId="15662A25" w14:textId="77777777" w:rsidTr="00062751">
        <w:trPr>
          <w:trHeight w:val="107"/>
        </w:trPr>
        <w:tc>
          <w:tcPr>
            <w:tcW w:w="1702" w:type="dxa"/>
            <w:vMerge/>
            <w:vAlign w:val="center"/>
          </w:tcPr>
          <w:p w14:paraId="48B075D8" w14:textId="77777777" w:rsidR="007C4874" w:rsidRPr="00401100" w:rsidRDefault="007C4874" w:rsidP="00062751">
            <w:pPr>
              <w:ind w:right="-2"/>
              <w:jc w:val="center"/>
              <w:rPr>
                <w:sz w:val="22"/>
                <w:szCs w:val="22"/>
              </w:rPr>
            </w:pPr>
          </w:p>
        </w:tc>
        <w:tc>
          <w:tcPr>
            <w:tcW w:w="850" w:type="dxa"/>
            <w:vMerge/>
            <w:vAlign w:val="center"/>
          </w:tcPr>
          <w:p w14:paraId="34A5C872" w14:textId="77777777" w:rsidR="007C4874" w:rsidRPr="00401100" w:rsidRDefault="007C4874" w:rsidP="00062751">
            <w:pPr>
              <w:jc w:val="center"/>
              <w:rPr>
                <w:sz w:val="22"/>
                <w:szCs w:val="22"/>
              </w:rPr>
            </w:pPr>
          </w:p>
        </w:tc>
        <w:tc>
          <w:tcPr>
            <w:tcW w:w="1276" w:type="dxa"/>
            <w:vMerge/>
            <w:vAlign w:val="center"/>
          </w:tcPr>
          <w:p w14:paraId="5707833F" w14:textId="77777777" w:rsidR="007C4874" w:rsidRPr="00401100" w:rsidRDefault="007C4874" w:rsidP="00062751">
            <w:pPr>
              <w:jc w:val="center"/>
              <w:rPr>
                <w:sz w:val="22"/>
                <w:szCs w:val="22"/>
              </w:rPr>
            </w:pPr>
          </w:p>
        </w:tc>
        <w:tc>
          <w:tcPr>
            <w:tcW w:w="1276" w:type="dxa"/>
            <w:vMerge/>
            <w:vAlign w:val="center"/>
          </w:tcPr>
          <w:p w14:paraId="5642ECD0" w14:textId="77777777" w:rsidR="007C4874" w:rsidRPr="00401100" w:rsidRDefault="007C4874" w:rsidP="00062751">
            <w:pPr>
              <w:jc w:val="center"/>
              <w:rPr>
                <w:sz w:val="22"/>
                <w:szCs w:val="22"/>
              </w:rPr>
            </w:pPr>
          </w:p>
        </w:tc>
        <w:tc>
          <w:tcPr>
            <w:tcW w:w="992" w:type="dxa"/>
            <w:vMerge/>
            <w:vAlign w:val="center"/>
          </w:tcPr>
          <w:p w14:paraId="6083DB1A" w14:textId="77777777" w:rsidR="007C4874" w:rsidRPr="00401100" w:rsidRDefault="007C4874" w:rsidP="00062751">
            <w:pPr>
              <w:jc w:val="center"/>
              <w:rPr>
                <w:sz w:val="22"/>
                <w:szCs w:val="22"/>
              </w:rPr>
            </w:pPr>
          </w:p>
        </w:tc>
        <w:tc>
          <w:tcPr>
            <w:tcW w:w="992" w:type="dxa"/>
            <w:vMerge/>
            <w:vAlign w:val="center"/>
          </w:tcPr>
          <w:p w14:paraId="3D7951BB" w14:textId="77777777" w:rsidR="007C4874" w:rsidRPr="00401100" w:rsidRDefault="007C4874" w:rsidP="00062751">
            <w:pPr>
              <w:jc w:val="center"/>
              <w:rPr>
                <w:sz w:val="22"/>
                <w:szCs w:val="22"/>
              </w:rPr>
            </w:pPr>
          </w:p>
        </w:tc>
        <w:tc>
          <w:tcPr>
            <w:tcW w:w="1134" w:type="dxa"/>
            <w:vAlign w:val="center"/>
          </w:tcPr>
          <w:p w14:paraId="7241523D" w14:textId="77777777" w:rsidR="007C4874" w:rsidRPr="00401100" w:rsidRDefault="007C4874" w:rsidP="00062751">
            <w:pPr>
              <w:jc w:val="center"/>
              <w:rPr>
                <w:sz w:val="22"/>
                <w:szCs w:val="22"/>
              </w:rPr>
            </w:pPr>
            <w:r w:rsidRPr="00E1475B">
              <w:rPr>
                <w:sz w:val="22"/>
                <w:szCs w:val="22"/>
              </w:rPr>
              <w:t>1</w:t>
            </w:r>
            <w:r>
              <w:rPr>
                <w:sz w:val="22"/>
                <w:szCs w:val="22"/>
              </w:rPr>
              <w:t>2 948,30</w:t>
            </w:r>
            <w:r w:rsidRPr="00401100">
              <w:rPr>
                <w:sz w:val="22"/>
                <w:szCs w:val="22"/>
              </w:rPr>
              <w:t xml:space="preserve"> Гкал</w:t>
            </w:r>
          </w:p>
        </w:tc>
        <w:tc>
          <w:tcPr>
            <w:tcW w:w="1418" w:type="dxa"/>
            <w:vMerge/>
            <w:vAlign w:val="center"/>
          </w:tcPr>
          <w:p w14:paraId="4EFCF029" w14:textId="77777777" w:rsidR="007C4874" w:rsidRPr="00401100" w:rsidRDefault="007C4874" w:rsidP="00062751">
            <w:pPr>
              <w:jc w:val="center"/>
              <w:rPr>
                <w:sz w:val="22"/>
                <w:szCs w:val="22"/>
              </w:rPr>
            </w:pPr>
          </w:p>
        </w:tc>
        <w:tc>
          <w:tcPr>
            <w:tcW w:w="850" w:type="dxa"/>
            <w:vMerge/>
            <w:vAlign w:val="center"/>
          </w:tcPr>
          <w:p w14:paraId="5896346D" w14:textId="77777777" w:rsidR="007C4874" w:rsidRPr="00401100" w:rsidRDefault="007C4874" w:rsidP="00062751">
            <w:pPr>
              <w:jc w:val="center"/>
              <w:rPr>
                <w:sz w:val="22"/>
                <w:szCs w:val="22"/>
              </w:rPr>
            </w:pPr>
          </w:p>
        </w:tc>
      </w:tr>
      <w:tr w:rsidR="007C4874" w:rsidRPr="00401100" w14:paraId="083AECA4" w14:textId="77777777" w:rsidTr="00062751">
        <w:trPr>
          <w:trHeight w:val="108"/>
        </w:trPr>
        <w:tc>
          <w:tcPr>
            <w:tcW w:w="1702" w:type="dxa"/>
            <w:vMerge/>
            <w:vAlign w:val="center"/>
          </w:tcPr>
          <w:p w14:paraId="0B6B7A2D" w14:textId="77777777" w:rsidR="007C4874" w:rsidRPr="00401100" w:rsidRDefault="007C4874" w:rsidP="00062751">
            <w:pPr>
              <w:ind w:right="-2"/>
              <w:jc w:val="center"/>
              <w:rPr>
                <w:sz w:val="22"/>
                <w:szCs w:val="22"/>
              </w:rPr>
            </w:pPr>
          </w:p>
        </w:tc>
        <w:tc>
          <w:tcPr>
            <w:tcW w:w="850" w:type="dxa"/>
            <w:vMerge w:val="restart"/>
            <w:vAlign w:val="center"/>
          </w:tcPr>
          <w:p w14:paraId="353AD4AF" w14:textId="77777777" w:rsidR="007C4874" w:rsidRPr="00401100" w:rsidRDefault="007C4874" w:rsidP="00062751">
            <w:pPr>
              <w:jc w:val="center"/>
              <w:rPr>
                <w:sz w:val="22"/>
                <w:szCs w:val="22"/>
              </w:rPr>
            </w:pPr>
            <w:r w:rsidRPr="00401100">
              <w:rPr>
                <w:sz w:val="22"/>
                <w:szCs w:val="22"/>
              </w:rPr>
              <w:t>202</w:t>
            </w:r>
            <w:r>
              <w:rPr>
                <w:sz w:val="22"/>
                <w:szCs w:val="22"/>
              </w:rPr>
              <w:t>7</w:t>
            </w:r>
          </w:p>
        </w:tc>
        <w:tc>
          <w:tcPr>
            <w:tcW w:w="1276" w:type="dxa"/>
            <w:vMerge w:val="restart"/>
            <w:vAlign w:val="center"/>
          </w:tcPr>
          <w:p w14:paraId="2CFE0A3A" w14:textId="77777777" w:rsidR="007C4874" w:rsidRPr="00401100" w:rsidRDefault="007C4874" w:rsidP="00062751">
            <w:pPr>
              <w:jc w:val="center"/>
              <w:rPr>
                <w:sz w:val="22"/>
                <w:szCs w:val="22"/>
              </w:rPr>
            </w:pPr>
            <w:r w:rsidRPr="00401100">
              <w:rPr>
                <w:sz w:val="22"/>
                <w:szCs w:val="22"/>
              </w:rPr>
              <w:t>x</w:t>
            </w:r>
          </w:p>
        </w:tc>
        <w:tc>
          <w:tcPr>
            <w:tcW w:w="1276" w:type="dxa"/>
            <w:vMerge w:val="restart"/>
            <w:vAlign w:val="center"/>
          </w:tcPr>
          <w:p w14:paraId="28DB25F1" w14:textId="77777777" w:rsidR="007C4874" w:rsidRPr="00401100" w:rsidRDefault="007C4874" w:rsidP="00062751">
            <w:pPr>
              <w:jc w:val="center"/>
              <w:rPr>
                <w:sz w:val="22"/>
                <w:szCs w:val="22"/>
              </w:rPr>
            </w:pPr>
            <w:r w:rsidRPr="00401100">
              <w:rPr>
                <w:sz w:val="22"/>
                <w:szCs w:val="22"/>
              </w:rPr>
              <w:t>1,00</w:t>
            </w:r>
          </w:p>
        </w:tc>
        <w:tc>
          <w:tcPr>
            <w:tcW w:w="992" w:type="dxa"/>
            <w:vMerge w:val="restart"/>
            <w:vAlign w:val="center"/>
          </w:tcPr>
          <w:p w14:paraId="7A4B6457" w14:textId="77777777" w:rsidR="007C4874" w:rsidRPr="00401100" w:rsidRDefault="007C4874" w:rsidP="00062751">
            <w:pPr>
              <w:jc w:val="center"/>
              <w:rPr>
                <w:sz w:val="22"/>
                <w:szCs w:val="22"/>
              </w:rPr>
            </w:pPr>
            <w:r>
              <w:rPr>
                <w:sz w:val="22"/>
                <w:szCs w:val="22"/>
              </w:rPr>
              <w:t>0,00</w:t>
            </w:r>
            <w:r w:rsidRPr="00401100">
              <w:rPr>
                <w:sz w:val="22"/>
                <w:szCs w:val="22"/>
              </w:rPr>
              <w:t xml:space="preserve"> %</w:t>
            </w:r>
          </w:p>
        </w:tc>
        <w:tc>
          <w:tcPr>
            <w:tcW w:w="992" w:type="dxa"/>
            <w:vMerge w:val="restart"/>
            <w:vAlign w:val="center"/>
          </w:tcPr>
          <w:p w14:paraId="39555CFC" w14:textId="77777777" w:rsidR="007C4874" w:rsidRPr="00401100" w:rsidRDefault="007C4874" w:rsidP="00062751">
            <w:pPr>
              <w:jc w:val="center"/>
              <w:rPr>
                <w:sz w:val="22"/>
                <w:szCs w:val="22"/>
              </w:rPr>
            </w:pPr>
            <w:r w:rsidRPr="00401100">
              <w:rPr>
                <w:sz w:val="22"/>
                <w:szCs w:val="22"/>
              </w:rPr>
              <w:t>x</w:t>
            </w:r>
          </w:p>
        </w:tc>
        <w:tc>
          <w:tcPr>
            <w:tcW w:w="1134" w:type="dxa"/>
            <w:vAlign w:val="center"/>
          </w:tcPr>
          <w:p w14:paraId="1ADD014C" w14:textId="77777777" w:rsidR="007C4874" w:rsidRPr="00401100" w:rsidRDefault="007C4874" w:rsidP="00062751">
            <w:pPr>
              <w:jc w:val="center"/>
              <w:rPr>
                <w:sz w:val="22"/>
                <w:szCs w:val="22"/>
              </w:rPr>
            </w:pPr>
            <w:r>
              <w:rPr>
                <w:sz w:val="22"/>
                <w:szCs w:val="22"/>
              </w:rPr>
              <w:t>217,88</w:t>
            </w:r>
            <w:r w:rsidRPr="00401100">
              <w:rPr>
                <w:sz w:val="22"/>
                <w:szCs w:val="22"/>
              </w:rPr>
              <w:t xml:space="preserve"> кгут/Гкал</w:t>
            </w:r>
          </w:p>
        </w:tc>
        <w:tc>
          <w:tcPr>
            <w:tcW w:w="1418" w:type="dxa"/>
            <w:vMerge w:val="restart"/>
            <w:vAlign w:val="center"/>
          </w:tcPr>
          <w:p w14:paraId="2B877A9B" w14:textId="77777777" w:rsidR="007C4874" w:rsidRPr="00401100" w:rsidRDefault="007C4874" w:rsidP="00062751">
            <w:pPr>
              <w:jc w:val="center"/>
              <w:rPr>
                <w:sz w:val="22"/>
                <w:szCs w:val="22"/>
              </w:rPr>
            </w:pPr>
            <w:r w:rsidRPr="00401100">
              <w:rPr>
                <w:sz w:val="22"/>
                <w:szCs w:val="22"/>
              </w:rPr>
              <w:t>x</w:t>
            </w:r>
          </w:p>
        </w:tc>
        <w:tc>
          <w:tcPr>
            <w:tcW w:w="850" w:type="dxa"/>
            <w:vMerge w:val="restart"/>
            <w:vAlign w:val="center"/>
          </w:tcPr>
          <w:p w14:paraId="0777566B" w14:textId="77777777" w:rsidR="007C4874" w:rsidRPr="00401100" w:rsidRDefault="007C4874" w:rsidP="00062751">
            <w:pPr>
              <w:jc w:val="center"/>
              <w:rPr>
                <w:sz w:val="22"/>
                <w:szCs w:val="22"/>
              </w:rPr>
            </w:pPr>
            <w:r w:rsidRPr="00401100">
              <w:rPr>
                <w:sz w:val="22"/>
                <w:szCs w:val="22"/>
              </w:rPr>
              <w:t>x</w:t>
            </w:r>
          </w:p>
        </w:tc>
      </w:tr>
      <w:tr w:rsidR="007C4874" w:rsidRPr="00401100" w14:paraId="7699D437" w14:textId="77777777" w:rsidTr="00062751">
        <w:trPr>
          <w:trHeight w:val="107"/>
        </w:trPr>
        <w:tc>
          <w:tcPr>
            <w:tcW w:w="1702" w:type="dxa"/>
            <w:vMerge/>
            <w:vAlign w:val="center"/>
          </w:tcPr>
          <w:p w14:paraId="5794F1AB" w14:textId="77777777" w:rsidR="007C4874" w:rsidRPr="00401100" w:rsidRDefault="007C4874" w:rsidP="00062751">
            <w:pPr>
              <w:ind w:right="-2"/>
              <w:jc w:val="center"/>
              <w:rPr>
                <w:sz w:val="22"/>
                <w:szCs w:val="22"/>
              </w:rPr>
            </w:pPr>
          </w:p>
        </w:tc>
        <w:tc>
          <w:tcPr>
            <w:tcW w:w="850" w:type="dxa"/>
            <w:vMerge/>
            <w:vAlign w:val="center"/>
          </w:tcPr>
          <w:p w14:paraId="08081FC4" w14:textId="77777777" w:rsidR="007C4874" w:rsidRPr="00401100" w:rsidRDefault="007C4874" w:rsidP="00062751">
            <w:pPr>
              <w:jc w:val="center"/>
              <w:rPr>
                <w:sz w:val="22"/>
                <w:szCs w:val="22"/>
              </w:rPr>
            </w:pPr>
          </w:p>
        </w:tc>
        <w:tc>
          <w:tcPr>
            <w:tcW w:w="1276" w:type="dxa"/>
            <w:vMerge/>
            <w:vAlign w:val="center"/>
          </w:tcPr>
          <w:p w14:paraId="3AB7523C" w14:textId="77777777" w:rsidR="007C4874" w:rsidRPr="00401100" w:rsidRDefault="007C4874" w:rsidP="00062751">
            <w:pPr>
              <w:jc w:val="center"/>
              <w:rPr>
                <w:sz w:val="22"/>
                <w:szCs w:val="22"/>
              </w:rPr>
            </w:pPr>
          </w:p>
        </w:tc>
        <w:tc>
          <w:tcPr>
            <w:tcW w:w="1276" w:type="dxa"/>
            <w:vMerge/>
            <w:vAlign w:val="center"/>
          </w:tcPr>
          <w:p w14:paraId="25DA8BD5" w14:textId="77777777" w:rsidR="007C4874" w:rsidRPr="00401100" w:rsidRDefault="007C4874" w:rsidP="00062751">
            <w:pPr>
              <w:jc w:val="center"/>
              <w:rPr>
                <w:sz w:val="22"/>
                <w:szCs w:val="22"/>
              </w:rPr>
            </w:pPr>
          </w:p>
        </w:tc>
        <w:tc>
          <w:tcPr>
            <w:tcW w:w="992" w:type="dxa"/>
            <w:vMerge/>
            <w:vAlign w:val="center"/>
          </w:tcPr>
          <w:p w14:paraId="4C334185" w14:textId="77777777" w:rsidR="007C4874" w:rsidRPr="00401100" w:rsidRDefault="007C4874" w:rsidP="00062751">
            <w:pPr>
              <w:jc w:val="center"/>
              <w:rPr>
                <w:sz w:val="22"/>
                <w:szCs w:val="22"/>
              </w:rPr>
            </w:pPr>
          </w:p>
        </w:tc>
        <w:tc>
          <w:tcPr>
            <w:tcW w:w="992" w:type="dxa"/>
            <w:vMerge/>
            <w:vAlign w:val="center"/>
          </w:tcPr>
          <w:p w14:paraId="65656EAB" w14:textId="77777777" w:rsidR="007C4874" w:rsidRPr="00401100" w:rsidRDefault="007C4874" w:rsidP="00062751">
            <w:pPr>
              <w:jc w:val="center"/>
              <w:rPr>
                <w:sz w:val="22"/>
                <w:szCs w:val="22"/>
              </w:rPr>
            </w:pPr>
          </w:p>
        </w:tc>
        <w:tc>
          <w:tcPr>
            <w:tcW w:w="1134" w:type="dxa"/>
            <w:vAlign w:val="center"/>
          </w:tcPr>
          <w:p w14:paraId="7F5390C6" w14:textId="77777777" w:rsidR="007C4874" w:rsidRPr="00401100" w:rsidRDefault="007C4874" w:rsidP="00062751">
            <w:pPr>
              <w:jc w:val="center"/>
              <w:rPr>
                <w:sz w:val="22"/>
                <w:szCs w:val="22"/>
              </w:rPr>
            </w:pPr>
            <w:r>
              <w:rPr>
                <w:sz w:val="22"/>
                <w:szCs w:val="22"/>
              </w:rPr>
              <w:t>1,81</w:t>
            </w:r>
            <w:r w:rsidRPr="00401100">
              <w:rPr>
                <w:sz w:val="22"/>
                <w:szCs w:val="22"/>
              </w:rPr>
              <w:t xml:space="preserve"> Гкал/м</w:t>
            </w:r>
            <w:r w:rsidRPr="008B214A">
              <w:rPr>
                <w:sz w:val="22"/>
                <w:szCs w:val="22"/>
                <w:vertAlign w:val="superscript"/>
              </w:rPr>
              <w:t>2</w:t>
            </w:r>
          </w:p>
        </w:tc>
        <w:tc>
          <w:tcPr>
            <w:tcW w:w="1418" w:type="dxa"/>
            <w:vMerge/>
            <w:vAlign w:val="center"/>
          </w:tcPr>
          <w:p w14:paraId="43E60965" w14:textId="77777777" w:rsidR="007C4874" w:rsidRPr="00401100" w:rsidRDefault="007C4874" w:rsidP="00062751">
            <w:pPr>
              <w:jc w:val="center"/>
              <w:rPr>
                <w:sz w:val="22"/>
                <w:szCs w:val="22"/>
              </w:rPr>
            </w:pPr>
          </w:p>
        </w:tc>
        <w:tc>
          <w:tcPr>
            <w:tcW w:w="850" w:type="dxa"/>
            <w:vMerge/>
            <w:vAlign w:val="center"/>
          </w:tcPr>
          <w:p w14:paraId="6B033F21" w14:textId="77777777" w:rsidR="007C4874" w:rsidRPr="00401100" w:rsidRDefault="007C4874" w:rsidP="00062751">
            <w:pPr>
              <w:jc w:val="center"/>
              <w:rPr>
                <w:sz w:val="22"/>
                <w:szCs w:val="22"/>
              </w:rPr>
            </w:pPr>
          </w:p>
        </w:tc>
      </w:tr>
      <w:tr w:rsidR="007C4874" w:rsidRPr="00401100" w14:paraId="7BD698C7" w14:textId="77777777" w:rsidTr="00062751">
        <w:trPr>
          <w:trHeight w:val="107"/>
        </w:trPr>
        <w:tc>
          <w:tcPr>
            <w:tcW w:w="1702" w:type="dxa"/>
            <w:vMerge/>
            <w:vAlign w:val="center"/>
          </w:tcPr>
          <w:p w14:paraId="066F2C4F" w14:textId="77777777" w:rsidR="007C4874" w:rsidRPr="00401100" w:rsidRDefault="007C4874" w:rsidP="00062751">
            <w:pPr>
              <w:ind w:right="-2"/>
              <w:jc w:val="center"/>
              <w:rPr>
                <w:sz w:val="22"/>
                <w:szCs w:val="22"/>
              </w:rPr>
            </w:pPr>
          </w:p>
        </w:tc>
        <w:tc>
          <w:tcPr>
            <w:tcW w:w="850" w:type="dxa"/>
            <w:vMerge/>
            <w:vAlign w:val="center"/>
          </w:tcPr>
          <w:p w14:paraId="72037C95" w14:textId="77777777" w:rsidR="007C4874" w:rsidRPr="00401100" w:rsidRDefault="007C4874" w:rsidP="00062751">
            <w:pPr>
              <w:jc w:val="center"/>
              <w:rPr>
                <w:sz w:val="22"/>
                <w:szCs w:val="22"/>
              </w:rPr>
            </w:pPr>
          </w:p>
        </w:tc>
        <w:tc>
          <w:tcPr>
            <w:tcW w:w="1276" w:type="dxa"/>
            <w:vMerge/>
            <w:vAlign w:val="center"/>
          </w:tcPr>
          <w:p w14:paraId="0ACF4E94" w14:textId="77777777" w:rsidR="007C4874" w:rsidRPr="00401100" w:rsidRDefault="007C4874" w:rsidP="00062751">
            <w:pPr>
              <w:jc w:val="center"/>
              <w:rPr>
                <w:sz w:val="22"/>
                <w:szCs w:val="22"/>
              </w:rPr>
            </w:pPr>
          </w:p>
        </w:tc>
        <w:tc>
          <w:tcPr>
            <w:tcW w:w="1276" w:type="dxa"/>
            <w:vMerge/>
            <w:vAlign w:val="center"/>
          </w:tcPr>
          <w:p w14:paraId="4E062D5A" w14:textId="77777777" w:rsidR="007C4874" w:rsidRPr="00401100" w:rsidRDefault="007C4874" w:rsidP="00062751">
            <w:pPr>
              <w:jc w:val="center"/>
              <w:rPr>
                <w:sz w:val="22"/>
                <w:szCs w:val="22"/>
              </w:rPr>
            </w:pPr>
          </w:p>
        </w:tc>
        <w:tc>
          <w:tcPr>
            <w:tcW w:w="992" w:type="dxa"/>
            <w:vMerge/>
            <w:vAlign w:val="center"/>
          </w:tcPr>
          <w:p w14:paraId="5E06A844" w14:textId="77777777" w:rsidR="007C4874" w:rsidRPr="00401100" w:rsidRDefault="007C4874" w:rsidP="00062751">
            <w:pPr>
              <w:jc w:val="center"/>
              <w:rPr>
                <w:sz w:val="22"/>
                <w:szCs w:val="22"/>
              </w:rPr>
            </w:pPr>
          </w:p>
        </w:tc>
        <w:tc>
          <w:tcPr>
            <w:tcW w:w="992" w:type="dxa"/>
            <w:vMerge/>
            <w:vAlign w:val="center"/>
          </w:tcPr>
          <w:p w14:paraId="407218FC" w14:textId="77777777" w:rsidR="007C4874" w:rsidRPr="00401100" w:rsidRDefault="007C4874" w:rsidP="00062751">
            <w:pPr>
              <w:jc w:val="center"/>
              <w:rPr>
                <w:sz w:val="22"/>
                <w:szCs w:val="22"/>
              </w:rPr>
            </w:pPr>
          </w:p>
        </w:tc>
        <w:tc>
          <w:tcPr>
            <w:tcW w:w="1134" w:type="dxa"/>
            <w:vAlign w:val="center"/>
          </w:tcPr>
          <w:p w14:paraId="7435650B" w14:textId="77777777" w:rsidR="007C4874" w:rsidRPr="00401100" w:rsidRDefault="007C4874" w:rsidP="00062751">
            <w:pPr>
              <w:jc w:val="center"/>
              <w:rPr>
                <w:sz w:val="22"/>
                <w:szCs w:val="22"/>
              </w:rPr>
            </w:pPr>
            <w:r w:rsidRPr="00E1475B">
              <w:rPr>
                <w:sz w:val="22"/>
                <w:szCs w:val="22"/>
              </w:rPr>
              <w:t>13</w:t>
            </w:r>
            <w:r>
              <w:rPr>
                <w:sz w:val="22"/>
                <w:szCs w:val="22"/>
              </w:rPr>
              <w:t> </w:t>
            </w:r>
            <w:r w:rsidRPr="00E1475B">
              <w:rPr>
                <w:sz w:val="22"/>
                <w:szCs w:val="22"/>
              </w:rPr>
              <w:t>0</w:t>
            </w:r>
            <w:r>
              <w:rPr>
                <w:sz w:val="22"/>
                <w:szCs w:val="22"/>
              </w:rPr>
              <w:t>23,30</w:t>
            </w:r>
            <w:r w:rsidRPr="00401100">
              <w:rPr>
                <w:sz w:val="22"/>
                <w:szCs w:val="22"/>
              </w:rPr>
              <w:t xml:space="preserve"> Гкал</w:t>
            </w:r>
          </w:p>
        </w:tc>
        <w:tc>
          <w:tcPr>
            <w:tcW w:w="1418" w:type="dxa"/>
            <w:vMerge/>
            <w:vAlign w:val="center"/>
          </w:tcPr>
          <w:p w14:paraId="3F724D9C" w14:textId="77777777" w:rsidR="007C4874" w:rsidRPr="00401100" w:rsidRDefault="007C4874" w:rsidP="00062751">
            <w:pPr>
              <w:jc w:val="center"/>
              <w:rPr>
                <w:sz w:val="22"/>
                <w:szCs w:val="22"/>
              </w:rPr>
            </w:pPr>
          </w:p>
        </w:tc>
        <w:tc>
          <w:tcPr>
            <w:tcW w:w="850" w:type="dxa"/>
            <w:vMerge/>
            <w:vAlign w:val="center"/>
          </w:tcPr>
          <w:p w14:paraId="1F1821D5" w14:textId="77777777" w:rsidR="007C4874" w:rsidRPr="00401100" w:rsidRDefault="007C4874" w:rsidP="00062751">
            <w:pPr>
              <w:jc w:val="center"/>
              <w:rPr>
                <w:sz w:val="22"/>
                <w:szCs w:val="22"/>
              </w:rPr>
            </w:pPr>
          </w:p>
        </w:tc>
      </w:tr>
      <w:tr w:rsidR="007C4874" w:rsidRPr="00401100" w14:paraId="55778755" w14:textId="77777777" w:rsidTr="00062751">
        <w:trPr>
          <w:trHeight w:val="108"/>
        </w:trPr>
        <w:tc>
          <w:tcPr>
            <w:tcW w:w="1702" w:type="dxa"/>
            <w:vMerge/>
            <w:vAlign w:val="center"/>
          </w:tcPr>
          <w:p w14:paraId="72B01788" w14:textId="77777777" w:rsidR="007C4874" w:rsidRPr="00401100" w:rsidRDefault="007C4874" w:rsidP="00062751">
            <w:pPr>
              <w:ind w:right="-2"/>
              <w:jc w:val="center"/>
              <w:rPr>
                <w:sz w:val="22"/>
                <w:szCs w:val="22"/>
              </w:rPr>
            </w:pPr>
          </w:p>
        </w:tc>
        <w:tc>
          <w:tcPr>
            <w:tcW w:w="850" w:type="dxa"/>
            <w:vMerge w:val="restart"/>
            <w:vAlign w:val="center"/>
          </w:tcPr>
          <w:p w14:paraId="6883A561" w14:textId="77777777" w:rsidR="007C4874" w:rsidRPr="00401100" w:rsidRDefault="007C4874" w:rsidP="00062751">
            <w:pPr>
              <w:jc w:val="center"/>
              <w:rPr>
                <w:sz w:val="22"/>
                <w:szCs w:val="22"/>
              </w:rPr>
            </w:pPr>
            <w:r>
              <w:rPr>
                <w:sz w:val="22"/>
                <w:szCs w:val="22"/>
              </w:rPr>
              <w:t>2028</w:t>
            </w:r>
          </w:p>
        </w:tc>
        <w:tc>
          <w:tcPr>
            <w:tcW w:w="1276" w:type="dxa"/>
            <w:vMerge w:val="restart"/>
            <w:vAlign w:val="center"/>
          </w:tcPr>
          <w:p w14:paraId="1D6C6683" w14:textId="77777777" w:rsidR="007C4874" w:rsidRPr="00401100" w:rsidRDefault="007C4874" w:rsidP="00062751">
            <w:pPr>
              <w:jc w:val="center"/>
              <w:rPr>
                <w:sz w:val="22"/>
                <w:szCs w:val="22"/>
              </w:rPr>
            </w:pPr>
            <w:r w:rsidRPr="00401100">
              <w:rPr>
                <w:sz w:val="22"/>
                <w:szCs w:val="22"/>
              </w:rPr>
              <w:t>x</w:t>
            </w:r>
          </w:p>
        </w:tc>
        <w:tc>
          <w:tcPr>
            <w:tcW w:w="1276" w:type="dxa"/>
            <w:vMerge w:val="restart"/>
            <w:vAlign w:val="center"/>
          </w:tcPr>
          <w:p w14:paraId="62A5751F" w14:textId="77777777" w:rsidR="007C4874" w:rsidRPr="00401100" w:rsidRDefault="007C4874" w:rsidP="00062751">
            <w:pPr>
              <w:jc w:val="center"/>
              <w:rPr>
                <w:sz w:val="22"/>
                <w:szCs w:val="22"/>
              </w:rPr>
            </w:pPr>
            <w:r w:rsidRPr="00401100">
              <w:rPr>
                <w:sz w:val="22"/>
                <w:szCs w:val="22"/>
              </w:rPr>
              <w:t>1,00</w:t>
            </w:r>
          </w:p>
        </w:tc>
        <w:tc>
          <w:tcPr>
            <w:tcW w:w="992" w:type="dxa"/>
            <w:vMerge w:val="restart"/>
            <w:vAlign w:val="center"/>
          </w:tcPr>
          <w:p w14:paraId="008B15AF" w14:textId="77777777" w:rsidR="007C4874" w:rsidRPr="00401100" w:rsidRDefault="007C4874" w:rsidP="00062751">
            <w:pPr>
              <w:jc w:val="center"/>
              <w:rPr>
                <w:sz w:val="22"/>
                <w:szCs w:val="22"/>
              </w:rPr>
            </w:pPr>
            <w:r>
              <w:rPr>
                <w:sz w:val="22"/>
                <w:szCs w:val="22"/>
              </w:rPr>
              <w:t>0,00</w:t>
            </w:r>
            <w:r w:rsidRPr="00401100">
              <w:rPr>
                <w:sz w:val="22"/>
                <w:szCs w:val="22"/>
              </w:rPr>
              <w:t xml:space="preserve"> %</w:t>
            </w:r>
          </w:p>
        </w:tc>
        <w:tc>
          <w:tcPr>
            <w:tcW w:w="992" w:type="dxa"/>
            <w:vMerge w:val="restart"/>
            <w:vAlign w:val="center"/>
          </w:tcPr>
          <w:p w14:paraId="72CB91DE" w14:textId="77777777" w:rsidR="007C4874" w:rsidRPr="00401100" w:rsidRDefault="007C4874" w:rsidP="00062751">
            <w:pPr>
              <w:jc w:val="center"/>
              <w:rPr>
                <w:sz w:val="22"/>
                <w:szCs w:val="22"/>
              </w:rPr>
            </w:pPr>
            <w:r w:rsidRPr="00401100">
              <w:rPr>
                <w:sz w:val="22"/>
                <w:szCs w:val="22"/>
              </w:rPr>
              <w:t>x</w:t>
            </w:r>
          </w:p>
        </w:tc>
        <w:tc>
          <w:tcPr>
            <w:tcW w:w="1134" w:type="dxa"/>
            <w:vAlign w:val="center"/>
          </w:tcPr>
          <w:p w14:paraId="06A7F3CE" w14:textId="77777777" w:rsidR="007C4874" w:rsidRPr="00401100" w:rsidRDefault="007C4874" w:rsidP="00062751">
            <w:pPr>
              <w:jc w:val="center"/>
              <w:rPr>
                <w:sz w:val="22"/>
                <w:szCs w:val="22"/>
              </w:rPr>
            </w:pPr>
            <w:r>
              <w:rPr>
                <w:sz w:val="22"/>
                <w:szCs w:val="22"/>
              </w:rPr>
              <w:t xml:space="preserve">216,76 </w:t>
            </w:r>
            <w:r w:rsidRPr="00401100">
              <w:rPr>
                <w:sz w:val="22"/>
                <w:szCs w:val="22"/>
              </w:rPr>
              <w:t>кгут/Гкал</w:t>
            </w:r>
          </w:p>
        </w:tc>
        <w:tc>
          <w:tcPr>
            <w:tcW w:w="1418" w:type="dxa"/>
            <w:vMerge w:val="restart"/>
            <w:vAlign w:val="center"/>
          </w:tcPr>
          <w:p w14:paraId="7440D21E" w14:textId="77777777" w:rsidR="007C4874" w:rsidRPr="00401100" w:rsidRDefault="007C4874" w:rsidP="00062751">
            <w:pPr>
              <w:jc w:val="center"/>
              <w:rPr>
                <w:sz w:val="22"/>
                <w:szCs w:val="22"/>
              </w:rPr>
            </w:pPr>
            <w:r w:rsidRPr="00401100">
              <w:rPr>
                <w:sz w:val="22"/>
                <w:szCs w:val="22"/>
              </w:rPr>
              <w:t>x</w:t>
            </w:r>
          </w:p>
        </w:tc>
        <w:tc>
          <w:tcPr>
            <w:tcW w:w="850" w:type="dxa"/>
            <w:vMerge w:val="restart"/>
            <w:vAlign w:val="center"/>
          </w:tcPr>
          <w:p w14:paraId="75C9B026" w14:textId="77777777" w:rsidR="007C4874" w:rsidRPr="00401100" w:rsidRDefault="007C4874" w:rsidP="00062751">
            <w:pPr>
              <w:jc w:val="center"/>
              <w:rPr>
                <w:sz w:val="22"/>
                <w:szCs w:val="22"/>
              </w:rPr>
            </w:pPr>
            <w:r w:rsidRPr="00401100">
              <w:rPr>
                <w:sz w:val="22"/>
                <w:szCs w:val="22"/>
              </w:rPr>
              <w:t>x</w:t>
            </w:r>
          </w:p>
        </w:tc>
      </w:tr>
      <w:tr w:rsidR="007C4874" w:rsidRPr="00401100" w14:paraId="3920A9F2" w14:textId="77777777" w:rsidTr="00062751">
        <w:trPr>
          <w:trHeight w:val="107"/>
        </w:trPr>
        <w:tc>
          <w:tcPr>
            <w:tcW w:w="1702" w:type="dxa"/>
            <w:vMerge/>
            <w:vAlign w:val="center"/>
          </w:tcPr>
          <w:p w14:paraId="658FA683" w14:textId="77777777" w:rsidR="007C4874" w:rsidRPr="00401100" w:rsidRDefault="007C4874" w:rsidP="00062751">
            <w:pPr>
              <w:ind w:right="-2"/>
              <w:jc w:val="center"/>
              <w:rPr>
                <w:sz w:val="22"/>
                <w:szCs w:val="22"/>
              </w:rPr>
            </w:pPr>
          </w:p>
        </w:tc>
        <w:tc>
          <w:tcPr>
            <w:tcW w:w="850" w:type="dxa"/>
            <w:vMerge/>
            <w:vAlign w:val="center"/>
          </w:tcPr>
          <w:p w14:paraId="52F3D93D" w14:textId="77777777" w:rsidR="007C4874" w:rsidRPr="00401100" w:rsidRDefault="007C4874" w:rsidP="00062751">
            <w:pPr>
              <w:jc w:val="center"/>
              <w:rPr>
                <w:sz w:val="22"/>
                <w:szCs w:val="22"/>
              </w:rPr>
            </w:pPr>
          </w:p>
        </w:tc>
        <w:tc>
          <w:tcPr>
            <w:tcW w:w="1276" w:type="dxa"/>
            <w:vMerge/>
            <w:vAlign w:val="center"/>
          </w:tcPr>
          <w:p w14:paraId="6FE1D758" w14:textId="77777777" w:rsidR="007C4874" w:rsidRPr="00401100" w:rsidRDefault="007C4874" w:rsidP="00062751">
            <w:pPr>
              <w:jc w:val="center"/>
              <w:rPr>
                <w:sz w:val="22"/>
                <w:szCs w:val="22"/>
              </w:rPr>
            </w:pPr>
          </w:p>
        </w:tc>
        <w:tc>
          <w:tcPr>
            <w:tcW w:w="1276" w:type="dxa"/>
            <w:vMerge/>
            <w:vAlign w:val="center"/>
          </w:tcPr>
          <w:p w14:paraId="460F312C" w14:textId="77777777" w:rsidR="007C4874" w:rsidRPr="00401100" w:rsidRDefault="007C4874" w:rsidP="00062751">
            <w:pPr>
              <w:jc w:val="center"/>
              <w:rPr>
                <w:sz w:val="22"/>
                <w:szCs w:val="22"/>
              </w:rPr>
            </w:pPr>
          </w:p>
        </w:tc>
        <w:tc>
          <w:tcPr>
            <w:tcW w:w="992" w:type="dxa"/>
            <w:vMerge/>
            <w:vAlign w:val="center"/>
          </w:tcPr>
          <w:p w14:paraId="4FDE3588" w14:textId="77777777" w:rsidR="007C4874" w:rsidRPr="00401100" w:rsidRDefault="007C4874" w:rsidP="00062751">
            <w:pPr>
              <w:jc w:val="center"/>
              <w:rPr>
                <w:sz w:val="22"/>
                <w:szCs w:val="22"/>
              </w:rPr>
            </w:pPr>
          </w:p>
        </w:tc>
        <w:tc>
          <w:tcPr>
            <w:tcW w:w="992" w:type="dxa"/>
            <w:vMerge/>
            <w:vAlign w:val="center"/>
          </w:tcPr>
          <w:p w14:paraId="1AB8865D" w14:textId="77777777" w:rsidR="007C4874" w:rsidRPr="00401100" w:rsidRDefault="007C4874" w:rsidP="00062751">
            <w:pPr>
              <w:jc w:val="center"/>
              <w:rPr>
                <w:sz w:val="22"/>
                <w:szCs w:val="22"/>
              </w:rPr>
            </w:pPr>
          </w:p>
        </w:tc>
        <w:tc>
          <w:tcPr>
            <w:tcW w:w="1134" w:type="dxa"/>
            <w:vAlign w:val="center"/>
          </w:tcPr>
          <w:p w14:paraId="34075D1A" w14:textId="77777777" w:rsidR="007C4874" w:rsidRPr="00401100" w:rsidRDefault="007C4874" w:rsidP="00062751">
            <w:pPr>
              <w:jc w:val="center"/>
              <w:rPr>
                <w:sz w:val="22"/>
                <w:szCs w:val="22"/>
              </w:rPr>
            </w:pPr>
            <w:r>
              <w:rPr>
                <w:sz w:val="22"/>
                <w:szCs w:val="22"/>
              </w:rPr>
              <w:t>1,81</w:t>
            </w:r>
            <w:r w:rsidRPr="00401100">
              <w:rPr>
                <w:sz w:val="22"/>
                <w:szCs w:val="22"/>
              </w:rPr>
              <w:t xml:space="preserve"> Гкал/м</w:t>
            </w:r>
            <w:r w:rsidRPr="008B214A">
              <w:rPr>
                <w:sz w:val="22"/>
                <w:szCs w:val="22"/>
                <w:vertAlign w:val="superscript"/>
              </w:rPr>
              <w:t>2</w:t>
            </w:r>
          </w:p>
        </w:tc>
        <w:tc>
          <w:tcPr>
            <w:tcW w:w="1418" w:type="dxa"/>
            <w:vMerge/>
            <w:vAlign w:val="center"/>
          </w:tcPr>
          <w:p w14:paraId="198B7495" w14:textId="77777777" w:rsidR="007C4874" w:rsidRPr="00401100" w:rsidRDefault="007C4874" w:rsidP="00062751">
            <w:pPr>
              <w:jc w:val="center"/>
              <w:rPr>
                <w:sz w:val="22"/>
                <w:szCs w:val="22"/>
              </w:rPr>
            </w:pPr>
          </w:p>
        </w:tc>
        <w:tc>
          <w:tcPr>
            <w:tcW w:w="850" w:type="dxa"/>
            <w:vMerge/>
            <w:vAlign w:val="center"/>
          </w:tcPr>
          <w:p w14:paraId="16042C35" w14:textId="77777777" w:rsidR="007C4874" w:rsidRPr="00401100" w:rsidRDefault="007C4874" w:rsidP="00062751">
            <w:pPr>
              <w:jc w:val="center"/>
              <w:rPr>
                <w:sz w:val="22"/>
                <w:szCs w:val="22"/>
              </w:rPr>
            </w:pPr>
          </w:p>
        </w:tc>
      </w:tr>
      <w:tr w:rsidR="007C4874" w:rsidRPr="00401100" w14:paraId="35503C09" w14:textId="77777777" w:rsidTr="00062751">
        <w:trPr>
          <w:trHeight w:val="107"/>
        </w:trPr>
        <w:tc>
          <w:tcPr>
            <w:tcW w:w="1702" w:type="dxa"/>
            <w:vMerge/>
            <w:vAlign w:val="center"/>
          </w:tcPr>
          <w:p w14:paraId="352487B3" w14:textId="77777777" w:rsidR="007C4874" w:rsidRPr="00401100" w:rsidRDefault="007C4874" w:rsidP="00062751">
            <w:pPr>
              <w:ind w:right="-2"/>
              <w:jc w:val="center"/>
              <w:rPr>
                <w:sz w:val="22"/>
                <w:szCs w:val="22"/>
              </w:rPr>
            </w:pPr>
          </w:p>
        </w:tc>
        <w:tc>
          <w:tcPr>
            <w:tcW w:w="850" w:type="dxa"/>
            <w:vMerge/>
            <w:vAlign w:val="center"/>
          </w:tcPr>
          <w:p w14:paraId="5576AF40" w14:textId="77777777" w:rsidR="007C4874" w:rsidRPr="00401100" w:rsidRDefault="007C4874" w:rsidP="00062751">
            <w:pPr>
              <w:jc w:val="center"/>
              <w:rPr>
                <w:sz w:val="22"/>
                <w:szCs w:val="22"/>
              </w:rPr>
            </w:pPr>
          </w:p>
        </w:tc>
        <w:tc>
          <w:tcPr>
            <w:tcW w:w="1276" w:type="dxa"/>
            <w:vMerge/>
            <w:vAlign w:val="center"/>
          </w:tcPr>
          <w:p w14:paraId="452E0031" w14:textId="77777777" w:rsidR="007C4874" w:rsidRPr="00401100" w:rsidRDefault="007C4874" w:rsidP="00062751">
            <w:pPr>
              <w:jc w:val="center"/>
              <w:rPr>
                <w:sz w:val="22"/>
                <w:szCs w:val="22"/>
              </w:rPr>
            </w:pPr>
          </w:p>
        </w:tc>
        <w:tc>
          <w:tcPr>
            <w:tcW w:w="1276" w:type="dxa"/>
            <w:vMerge/>
            <w:vAlign w:val="center"/>
          </w:tcPr>
          <w:p w14:paraId="10CA3EC1" w14:textId="77777777" w:rsidR="007C4874" w:rsidRPr="00401100" w:rsidRDefault="007C4874" w:rsidP="00062751">
            <w:pPr>
              <w:jc w:val="center"/>
              <w:rPr>
                <w:sz w:val="22"/>
                <w:szCs w:val="22"/>
              </w:rPr>
            </w:pPr>
          </w:p>
        </w:tc>
        <w:tc>
          <w:tcPr>
            <w:tcW w:w="992" w:type="dxa"/>
            <w:vMerge/>
            <w:vAlign w:val="center"/>
          </w:tcPr>
          <w:p w14:paraId="39D63B9E" w14:textId="77777777" w:rsidR="007C4874" w:rsidRPr="00401100" w:rsidRDefault="007C4874" w:rsidP="00062751">
            <w:pPr>
              <w:jc w:val="center"/>
              <w:rPr>
                <w:sz w:val="22"/>
                <w:szCs w:val="22"/>
              </w:rPr>
            </w:pPr>
          </w:p>
        </w:tc>
        <w:tc>
          <w:tcPr>
            <w:tcW w:w="992" w:type="dxa"/>
            <w:vMerge/>
            <w:vAlign w:val="center"/>
          </w:tcPr>
          <w:p w14:paraId="6AB9FD81" w14:textId="77777777" w:rsidR="007C4874" w:rsidRPr="00401100" w:rsidRDefault="007C4874" w:rsidP="00062751">
            <w:pPr>
              <w:jc w:val="center"/>
              <w:rPr>
                <w:sz w:val="22"/>
                <w:szCs w:val="22"/>
              </w:rPr>
            </w:pPr>
          </w:p>
        </w:tc>
        <w:tc>
          <w:tcPr>
            <w:tcW w:w="1134" w:type="dxa"/>
            <w:vAlign w:val="center"/>
          </w:tcPr>
          <w:p w14:paraId="7C3F2749" w14:textId="77777777" w:rsidR="007C4874" w:rsidRPr="00401100" w:rsidRDefault="007C4874" w:rsidP="00062751">
            <w:pPr>
              <w:jc w:val="center"/>
              <w:rPr>
                <w:sz w:val="22"/>
                <w:szCs w:val="22"/>
              </w:rPr>
            </w:pPr>
            <w:r w:rsidRPr="00E1475B">
              <w:rPr>
                <w:sz w:val="22"/>
                <w:szCs w:val="22"/>
              </w:rPr>
              <w:t>13</w:t>
            </w:r>
            <w:r>
              <w:rPr>
                <w:sz w:val="22"/>
                <w:szCs w:val="22"/>
              </w:rPr>
              <w:t> </w:t>
            </w:r>
            <w:r w:rsidRPr="00E1475B">
              <w:rPr>
                <w:sz w:val="22"/>
                <w:szCs w:val="22"/>
              </w:rPr>
              <w:t>0</w:t>
            </w:r>
            <w:r>
              <w:rPr>
                <w:sz w:val="22"/>
                <w:szCs w:val="22"/>
              </w:rPr>
              <w:t>98,30</w:t>
            </w:r>
            <w:r w:rsidRPr="00401100">
              <w:rPr>
                <w:sz w:val="22"/>
                <w:szCs w:val="22"/>
              </w:rPr>
              <w:t xml:space="preserve"> Гкал</w:t>
            </w:r>
          </w:p>
        </w:tc>
        <w:tc>
          <w:tcPr>
            <w:tcW w:w="1418" w:type="dxa"/>
            <w:vMerge/>
            <w:vAlign w:val="center"/>
          </w:tcPr>
          <w:p w14:paraId="1DD30B2A" w14:textId="77777777" w:rsidR="007C4874" w:rsidRPr="00401100" w:rsidRDefault="007C4874" w:rsidP="00062751">
            <w:pPr>
              <w:jc w:val="center"/>
              <w:rPr>
                <w:sz w:val="22"/>
                <w:szCs w:val="22"/>
              </w:rPr>
            </w:pPr>
          </w:p>
        </w:tc>
        <w:tc>
          <w:tcPr>
            <w:tcW w:w="850" w:type="dxa"/>
            <w:vMerge/>
            <w:vAlign w:val="center"/>
          </w:tcPr>
          <w:p w14:paraId="4460169C" w14:textId="77777777" w:rsidR="007C4874" w:rsidRPr="00401100" w:rsidRDefault="007C4874" w:rsidP="00062751">
            <w:pPr>
              <w:jc w:val="center"/>
              <w:rPr>
                <w:sz w:val="22"/>
                <w:szCs w:val="22"/>
              </w:rPr>
            </w:pPr>
          </w:p>
        </w:tc>
      </w:tr>
    </w:tbl>
    <w:p w14:paraId="621BE52E" w14:textId="77777777" w:rsidR="007C4874" w:rsidRDefault="007C4874" w:rsidP="007C4874">
      <w:pPr>
        <w:tabs>
          <w:tab w:val="left" w:pos="5245"/>
        </w:tabs>
        <w:ind w:left="4536" w:right="-994" w:firstLine="284"/>
        <w:jc w:val="center"/>
        <w:rPr>
          <w:sz w:val="28"/>
          <w:szCs w:val="28"/>
        </w:rPr>
      </w:pPr>
    </w:p>
    <w:p w14:paraId="63341397" w14:textId="77777777" w:rsidR="007C4874" w:rsidRDefault="007C4874" w:rsidP="007C4874">
      <w:pPr>
        <w:tabs>
          <w:tab w:val="left" w:pos="5245"/>
        </w:tabs>
        <w:ind w:left="4536" w:right="-994" w:firstLine="284"/>
        <w:jc w:val="center"/>
        <w:rPr>
          <w:sz w:val="28"/>
          <w:szCs w:val="28"/>
        </w:rPr>
        <w:sectPr w:rsidR="007C4874" w:rsidSect="003A7DD0">
          <w:pgSz w:w="11906" w:h="16838" w:code="9"/>
          <w:pgMar w:top="368" w:right="849" w:bottom="0" w:left="1701" w:header="419" w:footer="709" w:gutter="0"/>
          <w:cols w:space="708"/>
          <w:titlePg/>
          <w:docGrid w:linePitch="360"/>
        </w:sectPr>
      </w:pPr>
    </w:p>
    <w:p w14:paraId="5FE067B0" w14:textId="77777777" w:rsidR="007C4874" w:rsidRDefault="007C4874" w:rsidP="007C4874">
      <w:pPr>
        <w:tabs>
          <w:tab w:val="left" w:pos="5245"/>
        </w:tabs>
        <w:ind w:left="4536" w:right="-994" w:firstLine="284"/>
        <w:jc w:val="center"/>
        <w:rPr>
          <w:sz w:val="28"/>
          <w:szCs w:val="28"/>
        </w:rPr>
      </w:pPr>
    </w:p>
    <w:tbl>
      <w:tblPr>
        <w:tblStyle w:val="afb"/>
        <w:tblW w:w="10348" w:type="dxa"/>
        <w:tblInd w:w="704" w:type="dxa"/>
        <w:tblLayout w:type="fixed"/>
        <w:tblLook w:val="04A0" w:firstRow="1" w:lastRow="0" w:firstColumn="1" w:lastColumn="0" w:noHBand="0" w:noVBand="1"/>
      </w:tblPr>
      <w:tblGrid>
        <w:gridCol w:w="1560"/>
        <w:gridCol w:w="709"/>
        <w:gridCol w:w="1417"/>
        <w:gridCol w:w="1276"/>
        <w:gridCol w:w="992"/>
        <w:gridCol w:w="992"/>
        <w:gridCol w:w="1134"/>
        <w:gridCol w:w="1418"/>
        <w:gridCol w:w="850"/>
      </w:tblGrid>
      <w:tr w:rsidR="007C4874" w:rsidRPr="00401100" w14:paraId="3964D213" w14:textId="77777777" w:rsidTr="007C4874">
        <w:trPr>
          <w:trHeight w:val="108"/>
        </w:trPr>
        <w:tc>
          <w:tcPr>
            <w:tcW w:w="1560" w:type="dxa"/>
            <w:vAlign w:val="center"/>
          </w:tcPr>
          <w:p w14:paraId="3EF6B0FD" w14:textId="77777777" w:rsidR="007C4874" w:rsidRPr="00401100" w:rsidRDefault="007C4874" w:rsidP="00062751">
            <w:pPr>
              <w:ind w:right="-2"/>
              <w:jc w:val="center"/>
              <w:rPr>
                <w:bCs/>
                <w:color w:val="000000"/>
                <w:kern w:val="32"/>
                <w:sz w:val="22"/>
                <w:szCs w:val="22"/>
              </w:rPr>
            </w:pPr>
            <w:r>
              <w:rPr>
                <w:bCs/>
                <w:color w:val="000000"/>
                <w:kern w:val="32"/>
                <w:sz w:val="22"/>
                <w:szCs w:val="22"/>
              </w:rPr>
              <w:t>1</w:t>
            </w:r>
          </w:p>
        </w:tc>
        <w:tc>
          <w:tcPr>
            <w:tcW w:w="709" w:type="dxa"/>
            <w:vAlign w:val="center"/>
          </w:tcPr>
          <w:p w14:paraId="18F0C2E3" w14:textId="77777777" w:rsidR="007C4874" w:rsidRPr="00401100" w:rsidRDefault="007C4874" w:rsidP="00062751">
            <w:pPr>
              <w:jc w:val="center"/>
              <w:rPr>
                <w:sz w:val="22"/>
                <w:szCs w:val="22"/>
              </w:rPr>
            </w:pPr>
            <w:r>
              <w:rPr>
                <w:sz w:val="22"/>
                <w:szCs w:val="22"/>
              </w:rPr>
              <w:t>2</w:t>
            </w:r>
          </w:p>
        </w:tc>
        <w:tc>
          <w:tcPr>
            <w:tcW w:w="1417" w:type="dxa"/>
            <w:vAlign w:val="center"/>
          </w:tcPr>
          <w:p w14:paraId="6771444C" w14:textId="77777777" w:rsidR="007C4874" w:rsidRPr="00401100" w:rsidRDefault="007C4874" w:rsidP="00062751">
            <w:pPr>
              <w:jc w:val="center"/>
              <w:rPr>
                <w:sz w:val="22"/>
                <w:szCs w:val="22"/>
              </w:rPr>
            </w:pPr>
            <w:r>
              <w:rPr>
                <w:sz w:val="22"/>
                <w:szCs w:val="22"/>
              </w:rPr>
              <w:t>3</w:t>
            </w:r>
          </w:p>
        </w:tc>
        <w:tc>
          <w:tcPr>
            <w:tcW w:w="1276" w:type="dxa"/>
            <w:vAlign w:val="center"/>
          </w:tcPr>
          <w:p w14:paraId="7F55FC89" w14:textId="77777777" w:rsidR="007C4874" w:rsidRPr="00401100" w:rsidRDefault="007C4874" w:rsidP="00062751">
            <w:pPr>
              <w:jc w:val="center"/>
              <w:rPr>
                <w:sz w:val="22"/>
                <w:szCs w:val="22"/>
              </w:rPr>
            </w:pPr>
            <w:r>
              <w:rPr>
                <w:sz w:val="22"/>
                <w:szCs w:val="22"/>
              </w:rPr>
              <w:t>4</w:t>
            </w:r>
          </w:p>
        </w:tc>
        <w:tc>
          <w:tcPr>
            <w:tcW w:w="992" w:type="dxa"/>
            <w:vAlign w:val="center"/>
          </w:tcPr>
          <w:p w14:paraId="20C60750" w14:textId="77777777" w:rsidR="007C4874" w:rsidRPr="00401100" w:rsidRDefault="007C4874" w:rsidP="00062751">
            <w:pPr>
              <w:jc w:val="center"/>
              <w:rPr>
                <w:sz w:val="22"/>
                <w:szCs w:val="22"/>
              </w:rPr>
            </w:pPr>
            <w:r>
              <w:rPr>
                <w:sz w:val="22"/>
                <w:szCs w:val="22"/>
              </w:rPr>
              <w:t>5</w:t>
            </w:r>
          </w:p>
        </w:tc>
        <w:tc>
          <w:tcPr>
            <w:tcW w:w="992" w:type="dxa"/>
            <w:vAlign w:val="center"/>
          </w:tcPr>
          <w:p w14:paraId="68133F22" w14:textId="77777777" w:rsidR="007C4874" w:rsidRPr="00401100" w:rsidRDefault="007C4874" w:rsidP="00062751">
            <w:pPr>
              <w:jc w:val="center"/>
              <w:rPr>
                <w:sz w:val="22"/>
                <w:szCs w:val="22"/>
              </w:rPr>
            </w:pPr>
            <w:r>
              <w:rPr>
                <w:sz w:val="22"/>
                <w:szCs w:val="22"/>
              </w:rPr>
              <w:t>6</w:t>
            </w:r>
          </w:p>
        </w:tc>
        <w:tc>
          <w:tcPr>
            <w:tcW w:w="1134" w:type="dxa"/>
            <w:vAlign w:val="center"/>
          </w:tcPr>
          <w:p w14:paraId="4569E899" w14:textId="77777777" w:rsidR="007C4874" w:rsidRPr="00401100" w:rsidRDefault="007C4874" w:rsidP="00062751">
            <w:pPr>
              <w:jc w:val="center"/>
              <w:rPr>
                <w:sz w:val="22"/>
                <w:szCs w:val="22"/>
              </w:rPr>
            </w:pPr>
            <w:r>
              <w:rPr>
                <w:sz w:val="22"/>
                <w:szCs w:val="22"/>
              </w:rPr>
              <w:t>7</w:t>
            </w:r>
          </w:p>
        </w:tc>
        <w:tc>
          <w:tcPr>
            <w:tcW w:w="1418" w:type="dxa"/>
            <w:vAlign w:val="center"/>
          </w:tcPr>
          <w:p w14:paraId="0B0D08FB" w14:textId="77777777" w:rsidR="007C4874" w:rsidRPr="00401100" w:rsidRDefault="007C4874" w:rsidP="00062751">
            <w:pPr>
              <w:jc w:val="center"/>
              <w:rPr>
                <w:sz w:val="22"/>
                <w:szCs w:val="22"/>
              </w:rPr>
            </w:pPr>
            <w:r>
              <w:rPr>
                <w:sz w:val="22"/>
                <w:szCs w:val="22"/>
              </w:rPr>
              <w:t>8</w:t>
            </w:r>
          </w:p>
        </w:tc>
        <w:tc>
          <w:tcPr>
            <w:tcW w:w="850" w:type="dxa"/>
            <w:vAlign w:val="center"/>
          </w:tcPr>
          <w:p w14:paraId="0E1E3F08" w14:textId="77777777" w:rsidR="007C4874" w:rsidRPr="00401100" w:rsidRDefault="007C4874" w:rsidP="00062751">
            <w:pPr>
              <w:jc w:val="center"/>
              <w:rPr>
                <w:sz w:val="22"/>
                <w:szCs w:val="22"/>
              </w:rPr>
            </w:pPr>
            <w:r>
              <w:rPr>
                <w:sz w:val="22"/>
                <w:szCs w:val="22"/>
              </w:rPr>
              <w:t>9</w:t>
            </w:r>
          </w:p>
        </w:tc>
      </w:tr>
      <w:tr w:rsidR="007C4874" w:rsidRPr="00401100" w14:paraId="7A2BA841" w14:textId="77777777" w:rsidTr="007C4874">
        <w:trPr>
          <w:trHeight w:val="108"/>
        </w:trPr>
        <w:tc>
          <w:tcPr>
            <w:tcW w:w="1560" w:type="dxa"/>
            <w:vMerge w:val="restart"/>
            <w:vAlign w:val="center"/>
          </w:tcPr>
          <w:p w14:paraId="6BDBF745" w14:textId="77777777" w:rsidR="007C4874" w:rsidRPr="00401100" w:rsidRDefault="007C4874" w:rsidP="00062751">
            <w:pPr>
              <w:ind w:right="-2"/>
              <w:jc w:val="center"/>
              <w:rPr>
                <w:sz w:val="22"/>
                <w:szCs w:val="22"/>
              </w:rPr>
            </w:pPr>
          </w:p>
        </w:tc>
        <w:tc>
          <w:tcPr>
            <w:tcW w:w="709" w:type="dxa"/>
            <w:vMerge w:val="restart"/>
            <w:vAlign w:val="center"/>
          </w:tcPr>
          <w:p w14:paraId="70AA0022" w14:textId="77777777" w:rsidR="007C4874" w:rsidRPr="00401100" w:rsidRDefault="007C4874" w:rsidP="00062751">
            <w:pPr>
              <w:jc w:val="center"/>
              <w:rPr>
                <w:sz w:val="22"/>
                <w:szCs w:val="22"/>
              </w:rPr>
            </w:pPr>
            <w:r w:rsidRPr="00401100">
              <w:rPr>
                <w:sz w:val="22"/>
                <w:szCs w:val="22"/>
              </w:rPr>
              <w:t>202</w:t>
            </w:r>
            <w:r>
              <w:rPr>
                <w:sz w:val="22"/>
                <w:szCs w:val="22"/>
              </w:rPr>
              <w:t>9</w:t>
            </w:r>
          </w:p>
        </w:tc>
        <w:tc>
          <w:tcPr>
            <w:tcW w:w="1417" w:type="dxa"/>
            <w:vMerge w:val="restart"/>
            <w:vAlign w:val="center"/>
          </w:tcPr>
          <w:p w14:paraId="44D4121C" w14:textId="77777777" w:rsidR="007C4874" w:rsidRPr="00401100" w:rsidRDefault="007C4874" w:rsidP="00062751">
            <w:pPr>
              <w:jc w:val="center"/>
              <w:rPr>
                <w:sz w:val="22"/>
                <w:szCs w:val="22"/>
              </w:rPr>
            </w:pPr>
            <w:r w:rsidRPr="00401100">
              <w:rPr>
                <w:sz w:val="22"/>
                <w:szCs w:val="22"/>
              </w:rPr>
              <w:t>x</w:t>
            </w:r>
          </w:p>
        </w:tc>
        <w:tc>
          <w:tcPr>
            <w:tcW w:w="1276" w:type="dxa"/>
            <w:vMerge w:val="restart"/>
            <w:vAlign w:val="center"/>
          </w:tcPr>
          <w:p w14:paraId="16C79C75" w14:textId="77777777" w:rsidR="007C4874" w:rsidRPr="00401100" w:rsidRDefault="007C4874" w:rsidP="00062751">
            <w:pPr>
              <w:jc w:val="center"/>
              <w:rPr>
                <w:sz w:val="22"/>
                <w:szCs w:val="22"/>
              </w:rPr>
            </w:pPr>
            <w:r w:rsidRPr="00401100">
              <w:rPr>
                <w:sz w:val="22"/>
                <w:szCs w:val="22"/>
              </w:rPr>
              <w:t>1,00</w:t>
            </w:r>
          </w:p>
        </w:tc>
        <w:tc>
          <w:tcPr>
            <w:tcW w:w="992" w:type="dxa"/>
            <w:vMerge w:val="restart"/>
            <w:vAlign w:val="center"/>
          </w:tcPr>
          <w:p w14:paraId="02C9F7A5" w14:textId="77777777" w:rsidR="007C4874" w:rsidRPr="00401100" w:rsidRDefault="007C4874" w:rsidP="00062751">
            <w:pPr>
              <w:jc w:val="center"/>
              <w:rPr>
                <w:sz w:val="22"/>
                <w:szCs w:val="22"/>
              </w:rPr>
            </w:pPr>
            <w:r>
              <w:rPr>
                <w:sz w:val="22"/>
                <w:szCs w:val="22"/>
              </w:rPr>
              <w:t>1,40</w:t>
            </w:r>
            <w:r w:rsidRPr="00401100">
              <w:rPr>
                <w:sz w:val="22"/>
                <w:szCs w:val="22"/>
              </w:rPr>
              <w:t xml:space="preserve"> %</w:t>
            </w:r>
          </w:p>
        </w:tc>
        <w:tc>
          <w:tcPr>
            <w:tcW w:w="992" w:type="dxa"/>
            <w:vMerge w:val="restart"/>
            <w:vAlign w:val="center"/>
          </w:tcPr>
          <w:p w14:paraId="192E1ED4" w14:textId="77777777" w:rsidR="007C4874" w:rsidRPr="00401100" w:rsidRDefault="007C4874" w:rsidP="00062751">
            <w:pPr>
              <w:jc w:val="center"/>
              <w:rPr>
                <w:sz w:val="22"/>
                <w:szCs w:val="22"/>
              </w:rPr>
            </w:pPr>
            <w:r w:rsidRPr="00401100">
              <w:rPr>
                <w:sz w:val="22"/>
                <w:szCs w:val="22"/>
              </w:rPr>
              <w:t>x</w:t>
            </w:r>
          </w:p>
        </w:tc>
        <w:tc>
          <w:tcPr>
            <w:tcW w:w="1134" w:type="dxa"/>
            <w:vAlign w:val="center"/>
          </w:tcPr>
          <w:p w14:paraId="1961731A" w14:textId="77777777" w:rsidR="007C4874" w:rsidRPr="00401100" w:rsidRDefault="007C4874" w:rsidP="00062751">
            <w:pPr>
              <w:jc w:val="center"/>
              <w:rPr>
                <w:sz w:val="22"/>
                <w:szCs w:val="22"/>
              </w:rPr>
            </w:pPr>
            <w:r>
              <w:rPr>
                <w:sz w:val="22"/>
                <w:szCs w:val="22"/>
              </w:rPr>
              <w:t>216,76</w:t>
            </w:r>
            <w:r w:rsidRPr="00401100">
              <w:rPr>
                <w:sz w:val="22"/>
                <w:szCs w:val="22"/>
              </w:rPr>
              <w:t xml:space="preserve"> кгут/Гкал</w:t>
            </w:r>
          </w:p>
        </w:tc>
        <w:tc>
          <w:tcPr>
            <w:tcW w:w="1418" w:type="dxa"/>
            <w:vMerge w:val="restart"/>
            <w:vAlign w:val="center"/>
          </w:tcPr>
          <w:p w14:paraId="4A896CE2" w14:textId="77777777" w:rsidR="007C4874" w:rsidRPr="00401100" w:rsidRDefault="007C4874" w:rsidP="00062751">
            <w:pPr>
              <w:jc w:val="center"/>
              <w:rPr>
                <w:sz w:val="22"/>
                <w:szCs w:val="22"/>
              </w:rPr>
            </w:pPr>
            <w:r w:rsidRPr="00401100">
              <w:rPr>
                <w:sz w:val="22"/>
                <w:szCs w:val="22"/>
              </w:rPr>
              <w:t>x</w:t>
            </w:r>
          </w:p>
        </w:tc>
        <w:tc>
          <w:tcPr>
            <w:tcW w:w="850" w:type="dxa"/>
            <w:vMerge w:val="restart"/>
            <w:vAlign w:val="center"/>
          </w:tcPr>
          <w:p w14:paraId="1522FC09" w14:textId="77777777" w:rsidR="007C4874" w:rsidRPr="00401100" w:rsidRDefault="007C4874" w:rsidP="00062751">
            <w:pPr>
              <w:jc w:val="center"/>
              <w:rPr>
                <w:sz w:val="22"/>
                <w:szCs w:val="22"/>
              </w:rPr>
            </w:pPr>
            <w:r w:rsidRPr="00401100">
              <w:rPr>
                <w:sz w:val="22"/>
                <w:szCs w:val="22"/>
              </w:rPr>
              <w:t>x</w:t>
            </w:r>
          </w:p>
        </w:tc>
      </w:tr>
      <w:tr w:rsidR="007C4874" w:rsidRPr="00401100" w14:paraId="2ADBC92C" w14:textId="77777777" w:rsidTr="007C4874">
        <w:trPr>
          <w:trHeight w:val="107"/>
        </w:trPr>
        <w:tc>
          <w:tcPr>
            <w:tcW w:w="1560" w:type="dxa"/>
            <w:vMerge/>
            <w:vAlign w:val="center"/>
          </w:tcPr>
          <w:p w14:paraId="77E2AE49" w14:textId="77777777" w:rsidR="007C4874" w:rsidRPr="00401100" w:rsidRDefault="007C4874" w:rsidP="00062751">
            <w:pPr>
              <w:ind w:right="-2"/>
              <w:jc w:val="center"/>
              <w:rPr>
                <w:sz w:val="22"/>
                <w:szCs w:val="22"/>
              </w:rPr>
            </w:pPr>
          </w:p>
        </w:tc>
        <w:tc>
          <w:tcPr>
            <w:tcW w:w="709" w:type="dxa"/>
            <w:vMerge/>
            <w:vAlign w:val="center"/>
          </w:tcPr>
          <w:p w14:paraId="4E451D48" w14:textId="77777777" w:rsidR="007C4874" w:rsidRPr="00401100" w:rsidRDefault="007C4874" w:rsidP="00062751">
            <w:pPr>
              <w:jc w:val="center"/>
              <w:rPr>
                <w:sz w:val="22"/>
                <w:szCs w:val="22"/>
              </w:rPr>
            </w:pPr>
          </w:p>
        </w:tc>
        <w:tc>
          <w:tcPr>
            <w:tcW w:w="1417" w:type="dxa"/>
            <w:vMerge/>
            <w:vAlign w:val="center"/>
          </w:tcPr>
          <w:p w14:paraId="4C812940" w14:textId="77777777" w:rsidR="007C4874" w:rsidRPr="00401100" w:rsidRDefault="007C4874" w:rsidP="00062751">
            <w:pPr>
              <w:jc w:val="center"/>
              <w:rPr>
                <w:sz w:val="22"/>
                <w:szCs w:val="22"/>
              </w:rPr>
            </w:pPr>
          </w:p>
        </w:tc>
        <w:tc>
          <w:tcPr>
            <w:tcW w:w="1276" w:type="dxa"/>
            <w:vMerge/>
            <w:vAlign w:val="center"/>
          </w:tcPr>
          <w:p w14:paraId="12184AC7" w14:textId="77777777" w:rsidR="007C4874" w:rsidRPr="00401100" w:rsidRDefault="007C4874" w:rsidP="00062751">
            <w:pPr>
              <w:jc w:val="center"/>
              <w:rPr>
                <w:sz w:val="22"/>
                <w:szCs w:val="22"/>
              </w:rPr>
            </w:pPr>
          </w:p>
        </w:tc>
        <w:tc>
          <w:tcPr>
            <w:tcW w:w="992" w:type="dxa"/>
            <w:vMerge/>
            <w:vAlign w:val="center"/>
          </w:tcPr>
          <w:p w14:paraId="48F9758E" w14:textId="77777777" w:rsidR="007C4874" w:rsidRPr="00401100" w:rsidRDefault="007C4874" w:rsidP="00062751">
            <w:pPr>
              <w:jc w:val="center"/>
              <w:rPr>
                <w:sz w:val="22"/>
                <w:szCs w:val="22"/>
              </w:rPr>
            </w:pPr>
          </w:p>
        </w:tc>
        <w:tc>
          <w:tcPr>
            <w:tcW w:w="992" w:type="dxa"/>
            <w:vMerge/>
            <w:vAlign w:val="center"/>
          </w:tcPr>
          <w:p w14:paraId="251FAA72" w14:textId="77777777" w:rsidR="007C4874" w:rsidRPr="00401100" w:rsidRDefault="007C4874" w:rsidP="00062751">
            <w:pPr>
              <w:jc w:val="center"/>
              <w:rPr>
                <w:sz w:val="22"/>
                <w:szCs w:val="22"/>
              </w:rPr>
            </w:pPr>
          </w:p>
        </w:tc>
        <w:tc>
          <w:tcPr>
            <w:tcW w:w="1134" w:type="dxa"/>
            <w:vAlign w:val="center"/>
          </w:tcPr>
          <w:p w14:paraId="4ADA936E" w14:textId="77777777" w:rsidR="007C4874" w:rsidRPr="00401100" w:rsidRDefault="007C4874" w:rsidP="00062751">
            <w:pPr>
              <w:jc w:val="center"/>
              <w:rPr>
                <w:sz w:val="22"/>
                <w:szCs w:val="22"/>
              </w:rPr>
            </w:pPr>
            <w:r>
              <w:rPr>
                <w:sz w:val="22"/>
                <w:szCs w:val="22"/>
              </w:rPr>
              <w:t>1,81</w:t>
            </w:r>
            <w:r w:rsidRPr="00401100">
              <w:rPr>
                <w:sz w:val="22"/>
                <w:szCs w:val="22"/>
              </w:rPr>
              <w:t xml:space="preserve"> Гкал/м</w:t>
            </w:r>
            <w:r w:rsidRPr="008B214A">
              <w:rPr>
                <w:sz w:val="22"/>
                <w:szCs w:val="22"/>
                <w:vertAlign w:val="superscript"/>
              </w:rPr>
              <w:t>2</w:t>
            </w:r>
          </w:p>
        </w:tc>
        <w:tc>
          <w:tcPr>
            <w:tcW w:w="1418" w:type="dxa"/>
            <w:vMerge/>
            <w:vAlign w:val="center"/>
          </w:tcPr>
          <w:p w14:paraId="3E56CFC2" w14:textId="77777777" w:rsidR="007C4874" w:rsidRPr="00401100" w:rsidRDefault="007C4874" w:rsidP="00062751">
            <w:pPr>
              <w:jc w:val="center"/>
              <w:rPr>
                <w:sz w:val="22"/>
                <w:szCs w:val="22"/>
              </w:rPr>
            </w:pPr>
          </w:p>
        </w:tc>
        <w:tc>
          <w:tcPr>
            <w:tcW w:w="850" w:type="dxa"/>
            <w:vMerge/>
            <w:vAlign w:val="center"/>
          </w:tcPr>
          <w:p w14:paraId="236D156D" w14:textId="77777777" w:rsidR="007C4874" w:rsidRPr="00401100" w:rsidRDefault="007C4874" w:rsidP="00062751">
            <w:pPr>
              <w:jc w:val="center"/>
              <w:rPr>
                <w:sz w:val="22"/>
                <w:szCs w:val="22"/>
              </w:rPr>
            </w:pPr>
          </w:p>
        </w:tc>
      </w:tr>
      <w:tr w:rsidR="007C4874" w:rsidRPr="00401100" w14:paraId="0FB15F2E" w14:textId="77777777" w:rsidTr="007C4874">
        <w:trPr>
          <w:trHeight w:val="107"/>
        </w:trPr>
        <w:tc>
          <w:tcPr>
            <w:tcW w:w="1560" w:type="dxa"/>
            <w:vMerge/>
            <w:vAlign w:val="center"/>
          </w:tcPr>
          <w:p w14:paraId="4CC156E7" w14:textId="77777777" w:rsidR="007C4874" w:rsidRPr="00401100" w:rsidRDefault="007C4874" w:rsidP="00062751">
            <w:pPr>
              <w:ind w:right="-2"/>
              <w:jc w:val="center"/>
              <w:rPr>
                <w:sz w:val="22"/>
                <w:szCs w:val="22"/>
              </w:rPr>
            </w:pPr>
          </w:p>
        </w:tc>
        <w:tc>
          <w:tcPr>
            <w:tcW w:w="709" w:type="dxa"/>
            <w:vMerge/>
            <w:vAlign w:val="center"/>
          </w:tcPr>
          <w:p w14:paraId="302FC56B" w14:textId="77777777" w:rsidR="007C4874" w:rsidRPr="00401100" w:rsidRDefault="007C4874" w:rsidP="00062751">
            <w:pPr>
              <w:jc w:val="center"/>
              <w:rPr>
                <w:sz w:val="22"/>
                <w:szCs w:val="22"/>
              </w:rPr>
            </w:pPr>
          </w:p>
        </w:tc>
        <w:tc>
          <w:tcPr>
            <w:tcW w:w="1417" w:type="dxa"/>
            <w:vMerge/>
            <w:vAlign w:val="center"/>
          </w:tcPr>
          <w:p w14:paraId="33B56A1F" w14:textId="77777777" w:rsidR="007C4874" w:rsidRPr="00401100" w:rsidRDefault="007C4874" w:rsidP="00062751">
            <w:pPr>
              <w:jc w:val="center"/>
              <w:rPr>
                <w:sz w:val="22"/>
                <w:szCs w:val="22"/>
              </w:rPr>
            </w:pPr>
          </w:p>
        </w:tc>
        <w:tc>
          <w:tcPr>
            <w:tcW w:w="1276" w:type="dxa"/>
            <w:vMerge/>
            <w:vAlign w:val="center"/>
          </w:tcPr>
          <w:p w14:paraId="51B4EF58" w14:textId="77777777" w:rsidR="007C4874" w:rsidRPr="00401100" w:rsidRDefault="007C4874" w:rsidP="00062751">
            <w:pPr>
              <w:jc w:val="center"/>
              <w:rPr>
                <w:sz w:val="22"/>
                <w:szCs w:val="22"/>
              </w:rPr>
            </w:pPr>
          </w:p>
        </w:tc>
        <w:tc>
          <w:tcPr>
            <w:tcW w:w="992" w:type="dxa"/>
            <w:vMerge/>
            <w:vAlign w:val="center"/>
          </w:tcPr>
          <w:p w14:paraId="254ED2C5" w14:textId="77777777" w:rsidR="007C4874" w:rsidRPr="00401100" w:rsidRDefault="007C4874" w:rsidP="00062751">
            <w:pPr>
              <w:jc w:val="center"/>
              <w:rPr>
                <w:sz w:val="22"/>
                <w:szCs w:val="22"/>
              </w:rPr>
            </w:pPr>
          </w:p>
        </w:tc>
        <w:tc>
          <w:tcPr>
            <w:tcW w:w="992" w:type="dxa"/>
            <w:vMerge/>
            <w:vAlign w:val="center"/>
          </w:tcPr>
          <w:p w14:paraId="5BF89433" w14:textId="77777777" w:rsidR="007C4874" w:rsidRPr="00401100" w:rsidRDefault="007C4874" w:rsidP="00062751">
            <w:pPr>
              <w:jc w:val="center"/>
              <w:rPr>
                <w:sz w:val="22"/>
                <w:szCs w:val="22"/>
              </w:rPr>
            </w:pPr>
          </w:p>
        </w:tc>
        <w:tc>
          <w:tcPr>
            <w:tcW w:w="1134" w:type="dxa"/>
            <w:vAlign w:val="center"/>
          </w:tcPr>
          <w:p w14:paraId="6A5A510D" w14:textId="77777777" w:rsidR="007C4874" w:rsidRPr="00401100" w:rsidRDefault="007C4874" w:rsidP="00062751">
            <w:pPr>
              <w:jc w:val="center"/>
              <w:rPr>
                <w:sz w:val="22"/>
                <w:szCs w:val="22"/>
              </w:rPr>
            </w:pPr>
            <w:r w:rsidRPr="00E1475B">
              <w:rPr>
                <w:sz w:val="22"/>
                <w:szCs w:val="22"/>
              </w:rPr>
              <w:t>13 0</w:t>
            </w:r>
            <w:r>
              <w:rPr>
                <w:sz w:val="22"/>
                <w:szCs w:val="22"/>
              </w:rPr>
              <w:t>98</w:t>
            </w:r>
            <w:r w:rsidRPr="00E1475B">
              <w:rPr>
                <w:sz w:val="22"/>
                <w:szCs w:val="22"/>
              </w:rPr>
              <w:t>,3</w:t>
            </w:r>
            <w:r>
              <w:rPr>
                <w:sz w:val="22"/>
                <w:szCs w:val="22"/>
              </w:rPr>
              <w:t>0</w:t>
            </w:r>
            <w:r w:rsidRPr="00401100">
              <w:rPr>
                <w:sz w:val="22"/>
                <w:szCs w:val="22"/>
              </w:rPr>
              <w:t xml:space="preserve"> Гкал</w:t>
            </w:r>
          </w:p>
        </w:tc>
        <w:tc>
          <w:tcPr>
            <w:tcW w:w="1418" w:type="dxa"/>
            <w:vMerge/>
            <w:vAlign w:val="center"/>
          </w:tcPr>
          <w:p w14:paraId="25E44879" w14:textId="77777777" w:rsidR="007C4874" w:rsidRPr="00401100" w:rsidRDefault="007C4874" w:rsidP="00062751">
            <w:pPr>
              <w:jc w:val="center"/>
              <w:rPr>
                <w:sz w:val="22"/>
                <w:szCs w:val="22"/>
              </w:rPr>
            </w:pPr>
          </w:p>
        </w:tc>
        <w:tc>
          <w:tcPr>
            <w:tcW w:w="850" w:type="dxa"/>
            <w:vMerge/>
            <w:vAlign w:val="center"/>
          </w:tcPr>
          <w:p w14:paraId="41BD2140" w14:textId="77777777" w:rsidR="007C4874" w:rsidRPr="00401100" w:rsidRDefault="007C4874" w:rsidP="00062751">
            <w:pPr>
              <w:jc w:val="center"/>
              <w:rPr>
                <w:sz w:val="22"/>
                <w:szCs w:val="22"/>
              </w:rPr>
            </w:pPr>
          </w:p>
        </w:tc>
      </w:tr>
      <w:tr w:rsidR="007C4874" w:rsidRPr="00401100" w14:paraId="00895D55" w14:textId="77777777" w:rsidTr="007C4874">
        <w:trPr>
          <w:trHeight w:val="108"/>
        </w:trPr>
        <w:tc>
          <w:tcPr>
            <w:tcW w:w="1560" w:type="dxa"/>
            <w:vMerge/>
            <w:vAlign w:val="center"/>
          </w:tcPr>
          <w:p w14:paraId="229D33C4" w14:textId="77777777" w:rsidR="007C4874" w:rsidRPr="00401100" w:rsidRDefault="007C4874" w:rsidP="00062751">
            <w:pPr>
              <w:ind w:right="-2"/>
              <w:jc w:val="center"/>
              <w:rPr>
                <w:sz w:val="22"/>
                <w:szCs w:val="22"/>
              </w:rPr>
            </w:pPr>
          </w:p>
        </w:tc>
        <w:tc>
          <w:tcPr>
            <w:tcW w:w="709" w:type="dxa"/>
            <w:vMerge w:val="restart"/>
            <w:vAlign w:val="center"/>
          </w:tcPr>
          <w:p w14:paraId="03D7A7B2" w14:textId="77777777" w:rsidR="007C4874" w:rsidRPr="00401100" w:rsidRDefault="007C4874" w:rsidP="00062751">
            <w:pPr>
              <w:jc w:val="center"/>
              <w:rPr>
                <w:sz w:val="22"/>
                <w:szCs w:val="22"/>
              </w:rPr>
            </w:pPr>
            <w:r w:rsidRPr="00401100">
              <w:rPr>
                <w:sz w:val="22"/>
                <w:szCs w:val="22"/>
              </w:rPr>
              <w:t>20</w:t>
            </w:r>
            <w:r>
              <w:rPr>
                <w:sz w:val="22"/>
                <w:szCs w:val="22"/>
              </w:rPr>
              <w:t>30</w:t>
            </w:r>
          </w:p>
        </w:tc>
        <w:tc>
          <w:tcPr>
            <w:tcW w:w="1417" w:type="dxa"/>
            <w:vMerge w:val="restart"/>
            <w:vAlign w:val="center"/>
          </w:tcPr>
          <w:p w14:paraId="034901B4" w14:textId="77777777" w:rsidR="007C4874" w:rsidRPr="00401100" w:rsidRDefault="007C4874" w:rsidP="00062751">
            <w:pPr>
              <w:jc w:val="center"/>
              <w:rPr>
                <w:sz w:val="22"/>
                <w:szCs w:val="22"/>
              </w:rPr>
            </w:pPr>
            <w:r w:rsidRPr="00401100">
              <w:rPr>
                <w:sz w:val="22"/>
                <w:szCs w:val="22"/>
              </w:rPr>
              <w:t>x</w:t>
            </w:r>
          </w:p>
        </w:tc>
        <w:tc>
          <w:tcPr>
            <w:tcW w:w="1276" w:type="dxa"/>
            <w:vMerge w:val="restart"/>
            <w:vAlign w:val="center"/>
          </w:tcPr>
          <w:p w14:paraId="22D3060C" w14:textId="77777777" w:rsidR="007C4874" w:rsidRPr="00401100" w:rsidRDefault="007C4874" w:rsidP="00062751">
            <w:pPr>
              <w:jc w:val="center"/>
              <w:rPr>
                <w:sz w:val="22"/>
                <w:szCs w:val="22"/>
              </w:rPr>
            </w:pPr>
            <w:r w:rsidRPr="00401100">
              <w:rPr>
                <w:sz w:val="22"/>
                <w:szCs w:val="22"/>
              </w:rPr>
              <w:t>1,00</w:t>
            </w:r>
          </w:p>
        </w:tc>
        <w:tc>
          <w:tcPr>
            <w:tcW w:w="992" w:type="dxa"/>
            <w:vMerge w:val="restart"/>
            <w:vAlign w:val="center"/>
          </w:tcPr>
          <w:p w14:paraId="149BC1EC" w14:textId="77777777" w:rsidR="007C4874" w:rsidRPr="00401100" w:rsidRDefault="007C4874" w:rsidP="00062751">
            <w:pPr>
              <w:jc w:val="center"/>
              <w:rPr>
                <w:sz w:val="22"/>
                <w:szCs w:val="22"/>
              </w:rPr>
            </w:pPr>
            <w:r>
              <w:rPr>
                <w:sz w:val="22"/>
                <w:szCs w:val="22"/>
              </w:rPr>
              <w:t>3,27</w:t>
            </w:r>
            <w:r w:rsidRPr="00401100">
              <w:rPr>
                <w:sz w:val="22"/>
                <w:szCs w:val="22"/>
              </w:rPr>
              <w:t xml:space="preserve"> %</w:t>
            </w:r>
          </w:p>
        </w:tc>
        <w:tc>
          <w:tcPr>
            <w:tcW w:w="992" w:type="dxa"/>
            <w:vMerge w:val="restart"/>
            <w:vAlign w:val="center"/>
          </w:tcPr>
          <w:p w14:paraId="366B30C2" w14:textId="77777777" w:rsidR="007C4874" w:rsidRPr="00401100" w:rsidRDefault="007C4874" w:rsidP="00062751">
            <w:pPr>
              <w:jc w:val="center"/>
              <w:rPr>
                <w:sz w:val="22"/>
                <w:szCs w:val="22"/>
              </w:rPr>
            </w:pPr>
            <w:r w:rsidRPr="00401100">
              <w:rPr>
                <w:sz w:val="22"/>
                <w:szCs w:val="22"/>
              </w:rPr>
              <w:t>x</w:t>
            </w:r>
          </w:p>
        </w:tc>
        <w:tc>
          <w:tcPr>
            <w:tcW w:w="1134" w:type="dxa"/>
            <w:vAlign w:val="center"/>
          </w:tcPr>
          <w:p w14:paraId="493A5AE4" w14:textId="77777777" w:rsidR="007C4874" w:rsidRPr="00401100" w:rsidRDefault="007C4874" w:rsidP="00062751">
            <w:pPr>
              <w:jc w:val="center"/>
              <w:rPr>
                <w:sz w:val="22"/>
                <w:szCs w:val="22"/>
              </w:rPr>
            </w:pPr>
            <w:r>
              <w:rPr>
                <w:sz w:val="22"/>
                <w:szCs w:val="22"/>
              </w:rPr>
              <w:t>216,14</w:t>
            </w:r>
            <w:r w:rsidRPr="00401100">
              <w:rPr>
                <w:sz w:val="22"/>
                <w:szCs w:val="22"/>
              </w:rPr>
              <w:t xml:space="preserve"> кгут/Гкал</w:t>
            </w:r>
          </w:p>
        </w:tc>
        <w:tc>
          <w:tcPr>
            <w:tcW w:w="1418" w:type="dxa"/>
            <w:vMerge w:val="restart"/>
            <w:vAlign w:val="center"/>
          </w:tcPr>
          <w:p w14:paraId="5EBDC38E" w14:textId="77777777" w:rsidR="007C4874" w:rsidRPr="00401100" w:rsidRDefault="007C4874" w:rsidP="00062751">
            <w:pPr>
              <w:jc w:val="center"/>
              <w:rPr>
                <w:sz w:val="22"/>
                <w:szCs w:val="22"/>
              </w:rPr>
            </w:pPr>
            <w:r w:rsidRPr="00401100">
              <w:rPr>
                <w:sz w:val="22"/>
                <w:szCs w:val="22"/>
              </w:rPr>
              <w:t>x</w:t>
            </w:r>
          </w:p>
        </w:tc>
        <w:tc>
          <w:tcPr>
            <w:tcW w:w="850" w:type="dxa"/>
            <w:vMerge w:val="restart"/>
            <w:vAlign w:val="center"/>
          </w:tcPr>
          <w:p w14:paraId="3103F98D" w14:textId="77777777" w:rsidR="007C4874" w:rsidRPr="00401100" w:rsidRDefault="007C4874" w:rsidP="00062751">
            <w:pPr>
              <w:jc w:val="center"/>
              <w:rPr>
                <w:sz w:val="22"/>
                <w:szCs w:val="22"/>
              </w:rPr>
            </w:pPr>
            <w:r w:rsidRPr="00401100">
              <w:rPr>
                <w:sz w:val="22"/>
                <w:szCs w:val="22"/>
              </w:rPr>
              <w:t>x</w:t>
            </w:r>
          </w:p>
        </w:tc>
      </w:tr>
      <w:tr w:rsidR="007C4874" w:rsidRPr="00401100" w14:paraId="3E7965D7" w14:textId="77777777" w:rsidTr="007C4874">
        <w:trPr>
          <w:trHeight w:val="107"/>
        </w:trPr>
        <w:tc>
          <w:tcPr>
            <w:tcW w:w="1560" w:type="dxa"/>
            <w:vMerge/>
            <w:vAlign w:val="center"/>
          </w:tcPr>
          <w:p w14:paraId="30CE47D1" w14:textId="77777777" w:rsidR="007C4874" w:rsidRPr="00401100" w:rsidRDefault="007C4874" w:rsidP="00062751">
            <w:pPr>
              <w:ind w:right="-2"/>
              <w:jc w:val="center"/>
              <w:rPr>
                <w:sz w:val="22"/>
                <w:szCs w:val="22"/>
              </w:rPr>
            </w:pPr>
          </w:p>
        </w:tc>
        <w:tc>
          <w:tcPr>
            <w:tcW w:w="709" w:type="dxa"/>
            <w:vMerge/>
            <w:vAlign w:val="center"/>
          </w:tcPr>
          <w:p w14:paraId="74A5F0C5" w14:textId="77777777" w:rsidR="007C4874" w:rsidRPr="00401100" w:rsidRDefault="007C4874" w:rsidP="00062751">
            <w:pPr>
              <w:jc w:val="center"/>
              <w:rPr>
                <w:sz w:val="22"/>
                <w:szCs w:val="22"/>
              </w:rPr>
            </w:pPr>
          </w:p>
        </w:tc>
        <w:tc>
          <w:tcPr>
            <w:tcW w:w="1417" w:type="dxa"/>
            <w:vMerge/>
            <w:vAlign w:val="center"/>
          </w:tcPr>
          <w:p w14:paraId="1D12A4BA" w14:textId="77777777" w:rsidR="007C4874" w:rsidRPr="00401100" w:rsidRDefault="007C4874" w:rsidP="00062751">
            <w:pPr>
              <w:jc w:val="center"/>
              <w:rPr>
                <w:sz w:val="22"/>
                <w:szCs w:val="22"/>
              </w:rPr>
            </w:pPr>
          </w:p>
        </w:tc>
        <w:tc>
          <w:tcPr>
            <w:tcW w:w="1276" w:type="dxa"/>
            <w:vMerge/>
            <w:vAlign w:val="center"/>
          </w:tcPr>
          <w:p w14:paraId="6F4625B2" w14:textId="77777777" w:rsidR="007C4874" w:rsidRPr="00401100" w:rsidRDefault="007C4874" w:rsidP="00062751">
            <w:pPr>
              <w:jc w:val="center"/>
              <w:rPr>
                <w:sz w:val="22"/>
                <w:szCs w:val="22"/>
              </w:rPr>
            </w:pPr>
          </w:p>
        </w:tc>
        <w:tc>
          <w:tcPr>
            <w:tcW w:w="992" w:type="dxa"/>
            <w:vMerge/>
            <w:vAlign w:val="center"/>
          </w:tcPr>
          <w:p w14:paraId="71210B5B" w14:textId="77777777" w:rsidR="007C4874" w:rsidRPr="00401100" w:rsidRDefault="007C4874" w:rsidP="00062751">
            <w:pPr>
              <w:jc w:val="center"/>
              <w:rPr>
                <w:sz w:val="22"/>
                <w:szCs w:val="22"/>
              </w:rPr>
            </w:pPr>
          </w:p>
        </w:tc>
        <w:tc>
          <w:tcPr>
            <w:tcW w:w="992" w:type="dxa"/>
            <w:vMerge/>
            <w:vAlign w:val="center"/>
          </w:tcPr>
          <w:p w14:paraId="1BBD9F44" w14:textId="77777777" w:rsidR="007C4874" w:rsidRPr="00401100" w:rsidRDefault="007C4874" w:rsidP="00062751">
            <w:pPr>
              <w:jc w:val="center"/>
              <w:rPr>
                <w:sz w:val="22"/>
                <w:szCs w:val="22"/>
              </w:rPr>
            </w:pPr>
          </w:p>
        </w:tc>
        <w:tc>
          <w:tcPr>
            <w:tcW w:w="1134" w:type="dxa"/>
            <w:vAlign w:val="center"/>
          </w:tcPr>
          <w:p w14:paraId="5493BB42" w14:textId="77777777" w:rsidR="007C4874" w:rsidRPr="00401100" w:rsidRDefault="007C4874" w:rsidP="00062751">
            <w:pPr>
              <w:jc w:val="center"/>
              <w:rPr>
                <w:sz w:val="22"/>
                <w:szCs w:val="22"/>
              </w:rPr>
            </w:pPr>
            <w:r>
              <w:rPr>
                <w:sz w:val="22"/>
                <w:szCs w:val="22"/>
              </w:rPr>
              <w:t>1,81</w:t>
            </w:r>
            <w:r w:rsidRPr="00401100">
              <w:rPr>
                <w:sz w:val="22"/>
                <w:szCs w:val="22"/>
              </w:rPr>
              <w:t xml:space="preserve"> Гкал/м</w:t>
            </w:r>
            <w:r w:rsidRPr="008B214A">
              <w:rPr>
                <w:sz w:val="22"/>
                <w:szCs w:val="22"/>
                <w:vertAlign w:val="superscript"/>
              </w:rPr>
              <w:t>2</w:t>
            </w:r>
          </w:p>
        </w:tc>
        <w:tc>
          <w:tcPr>
            <w:tcW w:w="1418" w:type="dxa"/>
            <w:vMerge/>
            <w:vAlign w:val="center"/>
          </w:tcPr>
          <w:p w14:paraId="4283BEB9" w14:textId="77777777" w:rsidR="007C4874" w:rsidRPr="00401100" w:rsidRDefault="007C4874" w:rsidP="00062751">
            <w:pPr>
              <w:jc w:val="center"/>
              <w:rPr>
                <w:sz w:val="22"/>
                <w:szCs w:val="22"/>
              </w:rPr>
            </w:pPr>
          </w:p>
        </w:tc>
        <w:tc>
          <w:tcPr>
            <w:tcW w:w="850" w:type="dxa"/>
            <w:vMerge/>
            <w:vAlign w:val="center"/>
          </w:tcPr>
          <w:p w14:paraId="5338A0B0" w14:textId="77777777" w:rsidR="007C4874" w:rsidRPr="00401100" w:rsidRDefault="007C4874" w:rsidP="00062751">
            <w:pPr>
              <w:jc w:val="center"/>
              <w:rPr>
                <w:sz w:val="22"/>
                <w:szCs w:val="22"/>
              </w:rPr>
            </w:pPr>
          </w:p>
        </w:tc>
      </w:tr>
      <w:tr w:rsidR="007C4874" w:rsidRPr="00401100" w14:paraId="515A6656" w14:textId="77777777" w:rsidTr="007C4874">
        <w:trPr>
          <w:trHeight w:val="107"/>
        </w:trPr>
        <w:tc>
          <w:tcPr>
            <w:tcW w:w="1560" w:type="dxa"/>
            <w:vMerge/>
            <w:vAlign w:val="center"/>
          </w:tcPr>
          <w:p w14:paraId="5244C424" w14:textId="77777777" w:rsidR="007C4874" w:rsidRPr="00401100" w:rsidRDefault="007C4874" w:rsidP="00062751">
            <w:pPr>
              <w:ind w:right="-2"/>
              <w:jc w:val="center"/>
              <w:rPr>
                <w:sz w:val="22"/>
                <w:szCs w:val="22"/>
              </w:rPr>
            </w:pPr>
          </w:p>
        </w:tc>
        <w:tc>
          <w:tcPr>
            <w:tcW w:w="709" w:type="dxa"/>
            <w:vMerge/>
            <w:vAlign w:val="center"/>
          </w:tcPr>
          <w:p w14:paraId="33258D85" w14:textId="77777777" w:rsidR="007C4874" w:rsidRPr="00401100" w:rsidRDefault="007C4874" w:rsidP="00062751">
            <w:pPr>
              <w:jc w:val="center"/>
              <w:rPr>
                <w:sz w:val="22"/>
                <w:szCs w:val="22"/>
              </w:rPr>
            </w:pPr>
          </w:p>
        </w:tc>
        <w:tc>
          <w:tcPr>
            <w:tcW w:w="1417" w:type="dxa"/>
            <w:vMerge/>
            <w:vAlign w:val="center"/>
          </w:tcPr>
          <w:p w14:paraId="42B2E522" w14:textId="77777777" w:rsidR="007C4874" w:rsidRPr="00401100" w:rsidRDefault="007C4874" w:rsidP="00062751">
            <w:pPr>
              <w:jc w:val="center"/>
              <w:rPr>
                <w:sz w:val="22"/>
                <w:szCs w:val="22"/>
              </w:rPr>
            </w:pPr>
          </w:p>
        </w:tc>
        <w:tc>
          <w:tcPr>
            <w:tcW w:w="1276" w:type="dxa"/>
            <w:vMerge/>
            <w:vAlign w:val="center"/>
          </w:tcPr>
          <w:p w14:paraId="640D1D92" w14:textId="77777777" w:rsidR="007C4874" w:rsidRPr="00401100" w:rsidRDefault="007C4874" w:rsidP="00062751">
            <w:pPr>
              <w:jc w:val="center"/>
              <w:rPr>
                <w:sz w:val="22"/>
                <w:szCs w:val="22"/>
              </w:rPr>
            </w:pPr>
          </w:p>
        </w:tc>
        <w:tc>
          <w:tcPr>
            <w:tcW w:w="992" w:type="dxa"/>
            <w:vMerge/>
            <w:vAlign w:val="center"/>
          </w:tcPr>
          <w:p w14:paraId="66344A2C" w14:textId="77777777" w:rsidR="007C4874" w:rsidRPr="00401100" w:rsidRDefault="007C4874" w:rsidP="00062751">
            <w:pPr>
              <w:jc w:val="center"/>
              <w:rPr>
                <w:sz w:val="22"/>
                <w:szCs w:val="22"/>
              </w:rPr>
            </w:pPr>
          </w:p>
        </w:tc>
        <w:tc>
          <w:tcPr>
            <w:tcW w:w="992" w:type="dxa"/>
            <w:vMerge/>
            <w:vAlign w:val="center"/>
          </w:tcPr>
          <w:p w14:paraId="7F0E558B" w14:textId="77777777" w:rsidR="007C4874" w:rsidRPr="00401100" w:rsidRDefault="007C4874" w:rsidP="00062751">
            <w:pPr>
              <w:jc w:val="center"/>
              <w:rPr>
                <w:sz w:val="22"/>
                <w:szCs w:val="22"/>
              </w:rPr>
            </w:pPr>
          </w:p>
        </w:tc>
        <w:tc>
          <w:tcPr>
            <w:tcW w:w="1134" w:type="dxa"/>
            <w:vAlign w:val="center"/>
          </w:tcPr>
          <w:p w14:paraId="63F4B459" w14:textId="77777777" w:rsidR="007C4874" w:rsidRPr="00401100" w:rsidRDefault="007C4874" w:rsidP="00062751">
            <w:pPr>
              <w:jc w:val="center"/>
              <w:rPr>
                <w:sz w:val="22"/>
                <w:szCs w:val="22"/>
              </w:rPr>
            </w:pPr>
            <w:r>
              <w:rPr>
                <w:sz w:val="22"/>
                <w:szCs w:val="22"/>
              </w:rPr>
              <w:t>13 133,30</w:t>
            </w:r>
            <w:r w:rsidRPr="00401100">
              <w:rPr>
                <w:sz w:val="22"/>
                <w:szCs w:val="22"/>
              </w:rPr>
              <w:t xml:space="preserve"> Гкал</w:t>
            </w:r>
          </w:p>
        </w:tc>
        <w:tc>
          <w:tcPr>
            <w:tcW w:w="1418" w:type="dxa"/>
            <w:vMerge/>
            <w:vAlign w:val="center"/>
          </w:tcPr>
          <w:p w14:paraId="3DB7A81A" w14:textId="77777777" w:rsidR="007C4874" w:rsidRPr="00401100" w:rsidRDefault="007C4874" w:rsidP="00062751">
            <w:pPr>
              <w:jc w:val="center"/>
              <w:rPr>
                <w:sz w:val="22"/>
                <w:szCs w:val="22"/>
              </w:rPr>
            </w:pPr>
          </w:p>
        </w:tc>
        <w:tc>
          <w:tcPr>
            <w:tcW w:w="850" w:type="dxa"/>
            <w:vMerge/>
            <w:vAlign w:val="center"/>
          </w:tcPr>
          <w:p w14:paraId="49B8CB41" w14:textId="77777777" w:rsidR="007C4874" w:rsidRPr="00401100" w:rsidRDefault="007C4874" w:rsidP="00062751">
            <w:pPr>
              <w:jc w:val="center"/>
              <w:rPr>
                <w:sz w:val="22"/>
                <w:szCs w:val="22"/>
              </w:rPr>
            </w:pPr>
          </w:p>
        </w:tc>
      </w:tr>
      <w:tr w:rsidR="007C4874" w:rsidRPr="00401100" w14:paraId="7A8CD49F" w14:textId="77777777" w:rsidTr="007C4874">
        <w:trPr>
          <w:trHeight w:val="108"/>
        </w:trPr>
        <w:tc>
          <w:tcPr>
            <w:tcW w:w="1560" w:type="dxa"/>
            <w:vMerge/>
            <w:vAlign w:val="center"/>
          </w:tcPr>
          <w:p w14:paraId="1414D666" w14:textId="77777777" w:rsidR="007C4874" w:rsidRPr="00401100" w:rsidRDefault="007C4874" w:rsidP="00062751">
            <w:pPr>
              <w:ind w:right="-2"/>
              <w:jc w:val="center"/>
              <w:rPr>
                <w:sz w:val="22"/>
                <w:szCs w:val="22"/>
              </w:rPr>
            </w:pPr>
          </w:p>
        </w:tc>
        <w:tc>
          <w:tcPr>
            <w:tcW w:w="709" w:type="dxa"/>
            <w:vMerge w:val="restart"/>
            <w:vAlign w:val="center"/>
          </w:tcPr>
          <w:p w14:paraId="7E71C2C5" w14:textId="77777777" w:rsidR="007C4874" w:rsidRPr="00401100" w:rsidRDefault="007C4874" w:rsidP="00062751">
            <w:pPr>
              <w:jc w:val="center"/>
              <w:rPr>
                <w:sz w:val="22"/>
                <w:szCs w:val="22"/>
              </w:rPr>
            </w:pPr>
            <w:r w:rsidRPr="00401100">
              <w:rPr>
                <w:sz w:val="22"/>
                <w:szCs w:val="22"/>
              </w:rPr>
              <w:t>20</w:t>
            </w:r>
            <w:r>
              <w:rPr>
                <w:sz w:val="22"/>
                <w:szCs w:val="22"/>
              </w:rPr>
              <w:t>31</w:t>
            </w:r>
          </w:p>
        </w:tc>
        <w:tc>
          <w:tcPr>
            <w:tcW w:w="1417" w:type="dxa"/>
            <w:vMerge w:val="restart"/>
            <w:vAlign w:val="center"/>
          </w:tcPr>
          <w:p w14:paraId="6D49F6DA" w14:textId="77777777" w:rsidR="007C4874" w:rsidRPr="00401100" w:rsidRDefault="007C4874" w:rsidP="00062751">
            <w:pPr>
              <w:jc w:val="center"/>
              <w:rPr>
                <w:sz w:val="22"/>
                <w:szCs w:val="22"/>
              </w:rPr>
            </w:pPr>
            <w:r w:rsidRPr="00401100">
              <w:rPr>
                <w:sz w:val="22"/>
                <w:szCs w:val="22"/>
              </w:rPr>
              <w:t>x</w:t>
            </w:r>
          </w:p>
        </w:tc>
        <w:tc>
          <w:tcPr>
            <w:tcW w:w="1276" w:type="dxa"/>
            <w:vMerge w:val="restart"/>
            <w:vAlign w:val="center"/>
          </w:tcPr>
          <w:p w14:paraId="498FE9A1" w14:textId="77777777" w:rsidR="007C4874" w:rsidRPr="00401100" w:rsidRDefault="007C4874" w:rsidP="00062751">
            <w:pPr>
              <w:jc w:val="center"/>
              <w:rPr>
                <w:sz w:val="22"/>
                <w:szCs w:val="22"/>
              </w:rPr>
            </w:pPr>
            <w:r w:rsidRPr="00401100">
              <w:rPr>
                <w:sz w:val="22"/>
                <w:szCs w:val="22"/>
              </w:rPr>
              <w:t>1,00</w:t>
            </w:r>
          </w:p>
        </w:tc>
        <w:tc>
          <w:tcPr>
            <w:tcW w:w="992" w:type="dxa"/>
            <w:vMerge w:val="restart"/>
            <w:vAlign w:val="center"/>
          </w:tcPr>
          <w:p w14:paraId="310296A3" w14:textId="77777777" w:rsidR="007C4874" w:rsidRPr="00401100" w:rsidRDefault="007C4874" w:rsidP="00062751">
            <w:pPr>
              <w:jc w:val="center"/>
              <w:rPr>
                <w:sz w:val="22"/>
                <w:szCs w:val="22"/>
              </w:rPr>
            </w:pPr>
            <w:r>
              <w:rPr>
                <w:sz w:val="22"/>
                <w:szCs w:val="22"/>
              </w:rPr>
              <w:t>4,30</w:t>
            </w:r>
            <w:r w:rsidRPr="00401100">
              <w:rPr>
                <w:sz w:val="22"/>
                <w:szCs w:val="22"/>
              </w:rPr>
              <w:t xml:space="preserve"> %</w:t>
            </w:r>
          </w:p>
        </w:tc>
        <w:tc>
          <w:tcPr>
            <w:tcW w:w="992" w:type="dxa"/>
            <w:vMerge w:val="restart"/>
            <w:vAlign w:val="center"/>
          </w:tcPr>
          <w:p w14:paraId="4B59BA30" w14:textId="77777777" w:rsidR="007C4874" w:rsidRPr="00401100" w:rsidRDefault="007C4874" w:rsidP="00062751">
            <w:pPr>
              <w:jc w:val="center"/>
              <w:rPr>
                <w:sz w:val="22"/>
                <w:szCs w:val="22"/>
              </w:rPr>
            </w:pPr>
            <w:r w:rsidRPr="00401100">
              <w:rPr>
                <w:sz w:val="22"/>
                <w:szCs w:val="22"/>
              </w:rPr>
              <w:t>x</w:t>
            </w:r>
          </w:p>
        </w:tc>
        <w:tc>
          <w:tcPr>
            <w:tcW w:w="1134" w:type="dxa"/>
            <w:vAlign w:val="center"/>
          </w:tcPr>
          <w:p w14:paraId="4C48AE82" w14:textId="77777777" w:rsidR="007C4874" w:rsidRPr="00401100" w:rsidRDefault="007C4874" w:rsidP="00062751">
            <w:pPr>
              <w:jc w:val="center"/>
              <w:rPr>
                <w:sz w:val="22"/>
                <w:szCs w:val="22"/>
              </w:rPr>
            </w:pPr>
            <w:r>
              <w:rPr>
                <w:sz w:val="22"/>
                <w:szCs w:val="22"/>
              </w:rPr>
              <w:t>216,14</w:t>
            </w:r>
            <w:r w:rsidRPr="00401100">
              <w:rPr>
                <w:sz w:val="22"/>
                <w:szCs w:val="22"/>
              </w:rPr>
              <w:t xml:space="preserve"> кгут/Гкал</w:t>
            </w:r>
          </w:p>
        </w:tc>
        <w:tc>
          <w:tcPr>
            <w:tcW w:w="1418" w:type="dxa"/>
            <w:vMerge w:val="restart"/>
            <w:vAlign w:val="center"/>
          </w:tcPr>
          <w:p w14:paraId="1B5BA0B9" w14:textId="77777777" w:rsidR="007C4874" w:rsidRPr="00401100" w:rsidRDefault="007C4874" w:rsidP="00062751">
            <w:pPr>
              <w:jc w:val="center"/>
              <w:rPr>
                <w:sz w:val="22"/>
                <w:szCs w:val="22"/>
              </w:rPr>
            </w:pPr>
            <w:r w:rsidRPr="00401100">
              <w:rPr>
                <w:sz w:val="22"/>
                <w:szCs w:val="22"/>
              </w:rPr>
              <w:t>x</w:t>
            </w:r>
          </w:p>
        </w:tc>
        <w:tc>
          <w:tcPr>
            <w:tcW w:w="850" w:type="dxa"/>
            <w:vMerge w:val="restart"/>
            <w:vAlign w:val="center"/>
          </w:tcPr>
          <w:p w14:paraId="25319779" w14:textId="77777777" w:rsidR="007C4874" w:rsidRPr="00401100" w:rsidRDefault="007C4874" w:rsidP="00062751">
            <w:pPr>
              <w:jc w:val="center"/>
              <w:rPr>
                <w:sz w:val="22"/>
                <w:szCs w:val="22"/>
              </w:rPr>
            </w:pPr>
            <w:r w:rsidRPr="00401100">
              <w:rPr>
                <w:sz w:val="22"/>
                <w:szCs w:val="22"/>
              </w:rPr>
              <w:t>x</w:t>
            </w:r>
          </w:p>
        </w:tc>
      </w:tr>
      <w:tr w:rsidR="007C4874" w:rsidRPr="00401100" w14:paraId="1D5D1C1D" w14:textId="77777777" w:rsidTr="007C4874">
        <w:trPr>
          <w:trHeight w:val="107"/>
        </w:trPr>
        <w:tc>
          <w:tcPr>
            <w:tcW w:w="1560" w:type="dxa"/>
            <w:vMerge/>
            <w:vAlign w:val="center"/>
          </w:tcPr>
          <w:p w14:paraId="07C5C589" w14:textId="77777777" w:rsidR="007C4874" w:rsidRPr="00401100" w:rsidRDefault="007C4874" w:rsidP="00062751">
            <w:pPr>
              <w:ind w:right="-2"/>
              <w:jc w:val="center"/>
              <w:rPr>
                <w:sz w:val="22"/>
                <w:szCs w:val="22"/>
              </w:rPr>
            </w:pPr>
          </w:p>
        </w:tc>
        <w:tc>
          <w:tcPr>
            <w:tcW w:w="709" w:type="dxa"/>
            <w:vMerge/>
            <w:vAlign w:val="center"/>
          </w:tcPr>
          <w:p w14:paraId="4937D04B" w14:textId="77777777" w:rsidR="007C4874" w:rsidRPr="00401100" w:rsidRDefault="007C4874" w:rsidP="00062751">
            <w:pPr>
              <w:jc w:val="center"/>
              <w:rPr>
                <w:sz w:val="22"/>
                <w:szCs w:val="22"/>
              </w:rPr>
            </w:pPr>
          </w:p>
        </w:tc>
        <w:tc>
          <w:tcPr>
            <w:tcW w:w="1417" w:type="dxa"/>
            <w:vMerge/>
            <w:vAlign w:val="center"/>
          </w:tcPr>
          <w:p w14:paraId="7D3E9792" w14:textId="77777777" w:rsidR="007C4874" w:rsidRPr="00401100" w:rsidRDefault="007C4874" w:rsidP="00062751">
            <w:pPr>
              <w:jc w:val="center"/>
              <w:rPr>
                <w:sz w:val="22"/>
                <w:szCs w:val="22"/>
              </w:rPr>
            </w:pPr>
          </w:p>
        </w:tc>
        <w:tc>
          <w:tcPr>
            <w:tcW w:w="1276" w:type="dxa"/>
            <w:vMerge/>
            <w:vAlign w:val="center"/>
          </w:tcPr>
          <w:p w14:paraId="6549C36F" w14:textId="77777777" w:rsidR="007C4874" w:rsidRPr="00401100" w:rsidRDefault="007C4874" w:rsidP="00062751">
            <w:pPr>
              <w:jc w:val="center"/>
              <w:rPr>
                <w:sz w:val="22"/>
                <w:szCs w:val="22"/>
              </w:rPr>
            </w:pPr>
          </w:p>
        </w:tc>
        <w:tc>
          <w:tcPr>
            <w:tcW w:w="992" w:type="dxa"/>
            <w:vMerge/>
            <w:vAlign w:val="center"/>
          </w:tcPr>
          <w:p w14:paraId="59DB5BDB" w14:textId="77777777" w:rsidR="007C4874" w:rsidRPr="00401100" w:rsidRDefault="007C4874" w:rsidP="00062751">
            <w:pPr>
              <w:jc w:val="center"/>
              <w:rPr>
                <w:sz w:val="22"/>
                <w:szCs w:val="22"/>
              </w:rPr>
            </w:pPr>
          </w:p>
        </w:tc>
        <w:tc>
          <w:tcPr>
            <w:tcW w:w="992" w:type="dxa"/>
            <w:vMerge/>
            <w:vAlign w:val="center"/>
          </w:tcPr>
          <w:p w14:paraId="4F5FB4ED" w14:textId="77777777" w:rsidR="007C4874" w:rsidRPr="00401100" w:rsidRDefault="007C4874" w:rsidP="00062751">
            <w:pPr>
              <w:jc w:val="center"/>
              <w:rPr>
                <w:sz w:val="22"/>
                <w:szCs w:val="22"/>
              </w:rPr>
            </w:pPr>
          </w:p>
        </w:tc>
        <w:tc>
          <w:tcPr>
            <w:tcW w:w="1134" w:type="dxa"/>
            <w:vAlign w:val="center"/>
          </w:tcPr>
          <w:p w14:paraId="25ACD62B" w14:textId="77777777" w:rsidR="007C4874" w:rsidRPr="00401100" w:rsidRDefault="007C4874" w:rsidP="00062751">
            <w:pPr>
              <w:jc w:val="center"/>
              <w:rPr>
                <w:sz w:val="22"/>
                <w:szCs w:val="22"/>
              </w:rPr>
            </w:pPr>
            <w:r>
              <w:rPr>
                <w:sz w:val="22"/>
                <w:szCs w:val="22"/>
              </w:rPr>
              <w:t>1,81</w:t>
            </w:r>
            <w:r w:rsidRPr="00401100">
              <w:rPr>
                <w:sz w:val="22"/>
                <w:szCs w:val="22"/>
              </w:rPr>
              <w:t xml:space="preserve"> Гкал/м</w:t>
            </w:r>
            <w:r w:rsidRPr="008B214A">
              <w:rPr>
                <w:sz w:val="22"/>
                <w:szCs w:val="22"/>
                <w:vertAlign w:val="superscript"/>
              </w:rPr>
              <w:t>2</w:t>
            </w:r>
          </w:p>
        </w:tc>
        <w:tc>
          <w:tcPr>
            <w:tcW w:w="1418" w:type="dxa"/>
            <w:vMerge/>
            <w:vAlign w:val="center"/>
          </w:tcPr>
          <w:p w14:paraId="72A102F0" w14:textId="77777777" w:rsidR="007C4874" w:rsidRPr="00401100" w:rsidRDefault="007C4874" w:rsidP="00062751">
            <w:pPr>
              <w:jc w:val="center"/>
              <w:rPr>
                <w:sz w:val="22"/>
                <w:szCs w:val="22"/>
              </w:rPr>
            </w:pPr>
          </w:p>
        </w:tc>
        <w:tc>
          <w:tcPr>
            <w:tcW w:w="850" w:type="dxa"/>
            <w:vMerge/>
            <w:vAlign w:val="center"/>
          </w:tcPr>
          <w:p w14:paraId="25FAB0CB" w14:textId="77777777" w:rsidR="007C4874" w:rsidRPr="00401100" w:rsidRDefault="007C4874" w:rsidP="00062751">
            <w:pPr>
              <w:jc w:val="center"/>
              <w:rPr>
                <w:sz w:val="22"/>
                <w:szCs w:val="22"/>
              </w:rPr>
            </w:pPr>
          </w:p>
        </w:tc>
      </w:tr>
      <w:tr w:rsidR="007C4874" w:rsidRPr="00401100" w14:paraId="5C99716C" w14:textId="77777777" w:rsidTr="007C4874">
        <w:trPr>
          <w:trHeight w:val="107"/>
        </w:trPr>
        <w:tc>
          <w:tcPr>
            <w:tcW w:w="1560" w:type="dxa"/>
            <w:vMerge/>
            <w:vAlign w:val="center"/>
          </w:tcPr>
          <w:p w14:paraId="180C3923" w14:textId="77777777" w:rsidR="007C4874" w:rsidRPr="00401100" w:rsidRDefault="007C4874" w:rsidP="00062751">
            <w:pPr>
              <w:ind w:right="-2"/>
              <w:jc w:val="center"/>
              <w:rPr>
                <w:sz w:val="22"/>
                <w:szCs w:val="22"/>
              </w:rPr>
            </w:pPr>
          </w:p>
        </w:tc>
        <w:tc>
          <w:tcPr>
            <w:tcW w:w="709" w:type="dxa"/>
            <w:vMerge/>
            <w:vAlign w:val="center"/>
          </w:tcPr>
          <w:p w14:paraId="27F8BAD3" w14:textId="77777777" w:rsidR="007C4874" w:rsidRPr="00401100" w:rsidRDefault="007C4874" w:rsidP="00062751">
            <w:pPr>
              <w:jc w:val="center"/>
              <w:rPr>
                <w:sz w:val="22"/>
                <w:szCs w:val="22"/>
              </w:rPr>
            </w:pPr>
          </w:p>
        </w:tc>
        <w:tc>
          <w:tcPr>
            <w:tcW w:w="1417" w:type="dxa"/>
            <w:vMerge/>
            <w:vAlign w:val="center"/>
          </w:tcPr>
          <w:p w14:paraId="0C23F298" w14:textId="77777777" w:rsidR="007C4874" w:rsidRPr="00401100" w:rsidRDefault="007C4874" w:rsidP="00062751">
            <w:pPr>
              <w:jc w:val="center"/>
              <w:rPr>
                <w:sz w:val="22"/>
                <w:szCs w:val="22"/>
              </w:rPr>
            </w:pPr>
          </w:p>
        </w:tc>
        <w:tc>
          <w:tcPr>
            <w:tcW w:w="1276" w:type="dxa"/>
            <w:vMerge/>
            <w:vAlign w:val="center"/>
          </w:tcPr>
          <w:p w14:paraId="5A1E5EB3" w14:textId="77777777" w:rsidR="007C4874" w:rsidRPr="00401100" w:rsidRDefault="007C4874" w:rsidP="00062751">
            <w:pPr>
              <w:jc w:val="center"/>
              <w:rPr>
                <w:sz w:val="22"/>
                <w:szCs w:val="22"/>
              </w:rPr>
            </w:pPr>
          </w:p>
        </w:tc>
        <w:tc>
          <w:tcPr>
            <w:tcW w:w="992" w:type="dxa"/>
            <w:vMerge/>
            <w:vAlign w:val="center"/>
          </w:tcPr>
          <w:p w14:paraId="5A23DCAE" w14:textId="77777777" w:rsidR="007C4874" w:rsidRPr="00401100" w:rsidRDefault="007C4874" w:rsidP="00062751">
            <w:pPr>
              <w:jc w:val="center"/>
              <w:rPr>
                <w:sz w:val="22"/>
                <w:szCs w:val="22"/>
              </w:rPr>
            </w:pPr>
          </w:p>
        </w:tc>
        <w:tc>
          <w:tcPr>
            <w:tcW w:w="992" w:type="dxa"/>
            <w:vMerge/>
            <w:vAlign w:val="center"/>
          </w:tcPr>
          <w:p w14:paraId="2CD5EF61" w14:textId="77777777" w:rsidR="007C4874" w:rsidRPr="00401100" w:rsidRDefault="007C4874" w:rsidP="00062751">
            <w:pPr>
              <w:jc w:val="center"/>
              <w:rPr>
                <w:sz w:val="22"/>
                <w:szCs w:val="22"/>
              </w:rPr>
            </w:pPr>
          </w:p>
        </w:tc>
        <w:tc>
          <w:tcPr>
            <w:tcW w:w="1134" w:type="dxa"/>
            <w:vAlign w:val="center"/>
          </w:tcPr>
          <w:p w14:paraId="264D32DB" w14:textId="77777777" w:rsidR="007C4874" w:rsidRPr="00401100" w:rsidRDefault="007C4874" w:rsidP="00062751">
            <w:pPr>
              <w:jc w:val="center"/>
              <w:rPr>
                <w:sz w:val="22"/>
                <w:szCs w:val="22"/>
              </w:rPr>
            </w:pPr>
            <w:r w:rsidRPr="00217B28">
              <w:rPr>
                <w:sz w:val="22"/>
                <w:szCs w:val="22"/>
              </w:rPr>
              <w:t>13 1</w:t>
            </w:r>
            <w:r>
              <w:rPr>
                <w:sz w:val="22"/>
                <w:szCs w:val="22"/>
              </w:rPr>
              <w:t>33</w:t>
            </w:r>
            <w:r w:rsidRPr="00217B28">
              <w:rPr>
                <w:sz w:val="22"/>
                <w:szCs w:val="22"/>
              </w:rPr>
              <w:t>,</w:t>
            </w:r>
            <w:r>
              <w:rPr>
                <w:sz w:val="22"/>
                <w:szCs w:val="22"/>
              </w:rPr>
              <w:t>3</w:t>
            </w:r>
            <w:r w:rsidRPr="00217B28">
              <w:rPr>
                <w:sz w:val="22"/>
                <w:szCs w:val="22"/>
              </w:rPr>
              <w:t>0</w:t>
            </w:r>
            <w:r w:rsidRPr="00401100">
              <w:rPr>
                <w:sz w:val="22"/>
                <w:szCs w:val="22"/>
              </w:rPr>
              <w:t xml:space="preserve"> Гкал</w:t>
            </w:r>
          </w:p>
        </w:tc>
        <w:tc>
          <w:tcPr>
            <w:tcW w:w="1418" w:type="dxa"/>
            <w:vMerge/>
            <w:vAlign w:val="center"/>
          </w:tcPr>
          <w:p w14:paraId="7AA4D47F" w14:textId="77777777" w:rsidR="007C4874" w:rsidRPr="00401100" w:rsidRDefault="007C4874" w:rsidP="00062751">
            <w:pPr>
              <w:jc w:val="center"/>
              <w:rPr>
                <w:sz w:val="22"/>
                <w:szCs w:val="22"/>
              </w:rPr>
            </w:pPr>
          </w:p>
        </w:tc>
        <w:tc>
          <w:tcPr>
            <w:tcW w:w="850" w:type="dxa"/>
            <w:vMerge/>
            <w:vAlign w:val="center"/>
          </w:tcPr>
          <w:p w14:paraId="2078FD48" w14:textId="77777777" w:rsidR="007C4874" w:rsidRPr="00401100" w:rsidRDefault="007C4874" w:rsidP="00062751">
            <w:pPr>
              <w:jc w:val="center"/>
              <w:rPr>
                <w:sz w:val="22"/>
                <w:szCs w:val="22"/>
              </w:rPr>
            </w:pPr>
          </w:p>
        </w:tc>
      </w:tr>
      <w:tr w:rsidR="007C4874" w:rsidRPr="00401100" w14:paraId="39B351A7" w14:textId="77777777" w:rsidTr="007C4874">
        <w:trPr>
          <w:trHeight w:val="108"/>
        </w:trPr>
        <w:tc>
          <w:tcPr>
            <w:tcW w:w="1560" w:type="dxa"/>
            <w:vMerge/>
            <w:vAlign w:val="center"/>
          </w:tcPr>
          <w:p w14:paraId="05A113E8" w14:textId="77777777" w:rsidR="007C4874" w:rsidRPr="00401100" w:rsidRDefault="007C4874" w:rsidP="00062751">
            <w:pPr>
              <w:ind w:right="-2"/>
              <w:jc w:val="center"/>
              <w:rPr>
                <w:sz w:val="22"/>
                <w:szCs w:val="22"/>
              </w:rPr>
            </w:pPr>
          </w:p>
        </w:tc>
        <w:tc>
          <w:tcPr>
            <w:tcW w:w="709" w:type="dxa"/>
            <w:vMerge w:val="restart"/>
            <w:vAlign w:val="center"/>
          </w:tcPr>
          <w:p w14:paraId="0F854C54" w14:textId="77777777" w:rsidR="007C4874" w:rsidRPr="00401100" w:rsidRDefault="007C4874" w:rsidP="00062751">
            <w:pPr>
              <w:jc w:val="center"/>
              <w:rPr>
                <w:sz w:val="22"/>
                <w:szCs w:val="22"/>
              </w:rPr>
            </w:pPr>
            <w:r w:rsidRPr="00401100">
              <w:rPr>
                <w:sz w:val="22"/>
                <w:szCs w:val="22"/>
              </w:rPr>
              <w:t>20</w:t>
            </w:r>
            <w:r>
              <w:rPr>
                <w:sz w:val="22"/>
                <w:szCs w:val="22"/>
              </w:rPr>
              <w:t>32</w:t>
            </w:r>
          </w:p>
        </w:tc>
        <w:tc>
          <w:tcPr>
            <w:tcW w:w="1417" w:type="dxa"/>
            <w:vMerge w:val="restart"/>
            <w:vAlign w:val="center"/>
          </w:tcPr>
          <w:p w14:paraId="07CDE9F7" w14:textId="77777777" w:rsidR="007C4874" w:rsidRPr="00401100" w:rsidRDefault="007C4874" w:rsidP="00062751">
            <w:pPr>
              <w:jc w:val="center"/>
              <w:rPr>
                <w:sz w:val="22"/>
                <w:szCs w:val="22"/>
              </w:rPr>
            </w:pPr>
            <w:r w:rsidRPr="00401100">
              <w:rPr>
                <w:sz w:val="22"/>
                <w:szCs w:val="22"/>
              </w:rPr>
              <w:t>x</w:t>
            </w:r>
          </w:p>
        </w:tc>
        <w:tc>
          <w:tcPr>
            <w:tcW w:w="1276" w:type="dxa"/>
            <w:vMerge w:val="restart"/>
            <w:vAlign w:val="center"/>
          </w:tcPr>
          <w:p w14:paraId="01956C18" w14:textId="77777777" w:rsidR="007C4874" w:rsidRPr="00401100" w:rsidRDefault="007C4874" w:rsidP="00062751">
            <w:pPr>
              <w:jc w:val="center"/>
              <w:rPr>
                <w:sz w:val="22"/>
                <w:szCs w:val="22"/>
              </w:rPr>
            </w:pPr>
            <w:r w:rsidRPr="00401100">
              <w:rPr>
                <w:sz w:val="22"/>
                <w:szCs w:val="22"/>
              </w:rPr>
              <w:t>1,00</w:t>
            </w:r>
          </w:p>
        </w:tc>
        <w:tc>
          <w:tcPr>
            <w:tcW w:w="992" w:type="dxa"/>
            <w:vMerge w:val="restart"/>
            <w:vAlign w:val="center"/>
          </w:tcPr>
          <w:p w14:paraId="5C609382" w14:textId="77777777" w:rsidR="007C4874" w:rsidRPr="00401100" w:rsidRDefault="007C4874" w:rsidP="00062751">
            <w:pPr>
              <w:jc w:val="center"/>
              <w:rPr>
                <w:sz w:val="22"/>
                <w:szCs w:val="22"/>
              </w:rPr>
            </w:pPr>
            <w:r>
              <w:rPr>
                <w:sz w:val="22"/>
                <w:szCs w:val="22"/>
              </w:rPr>
              <w:t>0,03</w:t>
            </w:r>
            <w:r w:rsidRPr="00401100">
              <w:rPr>
                <w:sz w:val="22"/>
                <w:szCs w:val="22"/>
              </w:rPr>
              <w:t xml:space="preserve"> %</w:t>
            </w:r>
          </w:p>
        </w:tc>
        <w:tc>
          <w:tcPr>
            <w:tcW w:w="992" w:type="dxa"/>
            <w:vMerge w:val="restart"/>
            <w:vAlign w:val="center"/>
          </w:tcPr>
          <w:p w14:paraId="0007C450" w14:textId="77777777" w:rsidR="007C4874" w:rsidRPr="00401100" w:rsidRDefault="007C4874" w:rsidP="00062751">
            <w:pPr>
              <w:jc w:val="center"/>
              <w:rPr>
                <w:sz w:val="22"/>
                <w:szCs w:val="22"/>
              </w:rPr>
            </w:pPr>
            <w:r w:rsidRPr="00401100">
              <w:rPr>
                <w:sz w:val="22"/>
                <w:szCs w:val="22"/>
              </w:rPr>
              <w:t>x</w:t>
            </w:r>
          </w:p>
        </w:tc>
        <w:tc>
          <w:tcPr>
            <w:tcW w:w="1134" w:type="dxa"/>
            <w:vAlign w:val="center"/>
          </w:tcPr>
          <w:p w14:paraId="4502E716" w14:textId="77777777" w:rsidR="007C4874" w:rsidRPr="00401100" w:rsidRDefault="007C4874" w:rsidP="00062751">
            <w:pPr>
              <w:jc w:val="center"/>
              <w:rPr>
                <w:sz w:val="22"/>
                <w:szCs w:val="22"/>
              </w:rPr>
            </w:pPr>
            <w:r>
              <w:rPr>
                <w:sz w:val="22"/>
                <w:szCs w:val="22"/>
              </w:rPr>
              <w:t>216,14</w:t>
            </w:r>
            <w:r w:rsidRPr="00401100">
              <w:rPr>
                <w:sz w:val="22"/>
                <w:szCs w:val="22"/>
              </w:rPr>
              <w:t xml:space="preserve"> кгут/Гкал</w:t>
            </w:r>
          </w:p>
        </w:tc>
        <w:tc>
          <w:tcPr>
            <w:tcW w:w="1418" w:type="dxa"/>
            <w:vMerge w:val="restart"/>
            <w:vAlign w:val="center"/>
          </w:tcPr>
          <w:p w14:paraId="1B680F69" w14:textId="77777777" w:rsidR="007C4874" w:rsidRPr="00401100" w:rsidRDefault="007C4874" w:rsidP="00062751">
            <w:pPr>
              <w:jc w:val="center"/>
              <w:rPr>
                <w:sz w:val="22"/>
                <w:szCs w:val="22"/>
              </w:rPr>
            </w:pPr>
            <w:r w:rsidRPr="00401100">
              <w:rPr>
                <w:sz w:val="22"/>
                <w:szCs w:val="22"/>
              </w:rPr>
              <w:t>x</w:t>
            </w:r>
          </w:p>
        </w:tc>
        <w:tc>
          <w:tcPr>
            <w:tcW w:w="850" w:type="dxa"/>
            <w:vMerge w:val="restart"/>
            <w:vAlign w:val="center"/>
          </w:tcPr>
          <w:p w14:paraId="0223FD26" w14:textId="77777777" w:rsidR="007C4874" w:rsidRPr="00401100" w:rsidRDefault="007C4874" w:rsidP="00062751">
            <w:pPr>
              <w:jc w:val="center"/>
              <w:rPr>
                <w:sz w:val="22"/>
                <w:szCs w:val="22"/>
              </w:rPr>
            </w:pPr>
            <w:r w:rsidRPr="00401100">
              <w:rPr>
                <w:sz w:val="22"/>
                <w:szCs w:val="22"/>
              </w:rPr>
              <w:t>x</w:t>
            </w:r>
          </w:p>
        </w:tc>
      </w:tr>
      <w:tr w:rsidR="007C4874" w:rsidRPr="00401100" w14:paraId="55ECA651" w14:textId="77777777" w:rsidTr="007C4874">
        <w:trPr>
          <w:trHeight w:val="107"/>
        </w:trPr>
        <w:tc>
          <w:tcPr>
            <w:tcW w:w="1560" w:type="dxa"/>
            <w:vMerge/>
            <w:vAlign w:val="center"/>
          </w:tcPr>
          <w:p w14:paraId="2F504C03" w14:textId="77777777" w:rsidR="007C4874" w:rsidRPr="00401100" w:rsidRDefault="007C4874" w:rsidP="00062751">
            <w:pPr>
              <w:ind w:right="-2"/>
              <w:jc w:val="center"/>
              <w:rPr>
                <w:sz w:val="22"/>
                <w:szCs w:val="22"/>
              </w:rPr>
            </w:pPr>
          </w:p>
        </w:tc>
        <w:tc>
          <w:tcPr>
            <w:tcW w:w="709" w:type="dxa"/>
            <w:vMerge/>
            <w:vAlign w:val="center"/>
          </w:tcPr>
          <w:p w14:paraId="3680DF7D" w14:textId="77777777" w:rsidR="007C4874" w:rsidRPr="00401100" w:rsidRDefault="007C4874" w:rsidP="00062751">
            <w:pPr>
              <w:jc w:val="center"/>
              <w:rPr>
                <w:sz w:val="22"/>
                <w:szCs w:val="22"/>
              </w:rPr>
            </w:pPr>
          </w:p>
        </w:tc>
        <w:tc>
          <w:tcPr>
            <w:tcW w:w="1417" w:type="dxa"/>
            <w:vMerge/>
            <w:vAlign w:val="center"/>
          </w:tcPr>
          <w:p w14:paraId="090A946E" w14:textId="77777777" w:rsidR="007C4874" w:rsidRPr="00401100" w:rsidRDefault="007C4874" w:rsidP="00062751">
            <w:pPr>
              <w:jc w:val="center"/>
              <w:rPr>
                <w:sz w:val="22"/>
                <w:szCs w:val="22"/>
              </w:rPr>
            </w:pPr>
          </w:p>
        </w:tc>
        <w:tc>
          <w:tcPr>
            <w:tcW w:w="1276" w:type="dxa"/>
            <w:vMerge/>
            <w:vAlign w:val="center"/>
          </w:tcPr>
          <w:p w14:paraId="75ED0784" w14:textId="77777777" w:rsidR="007C4874" w:rsidRPr="00401100" w:rsidRDefault="007C4874" w:rsidP="00062751">
            <w:pPr>
              <w:jc w:val="center"/>
              <w:rPr>
                <w:sz w:val="22"/>
                <w:szCs w:val="22"/>
              </w:rPr>
            </w:pPr>
          </w:p>
        </w:tc>
        <w:tc>
          <w:tcPr>
            <w:tcW w:w="992" w:type="dxa"/>
            <w:vMerge/>
            <w:vAlign w:val="center"/>
          </w:tcPr>
          <w:p w14:paraId="21463EB4" w14:textId="77777777" w:rsidR="007C4874" w:rsidRPr="00401100" w:rsidRDefault="007C4874" w:rsidP="00062751">
            <w:pPr>
              <w:jc w:val="center"/>
              <w:rPr>
                <w:sz w:val="22"/>
                <w:szCs w:val="22"/>
              </w:rPr>
            </w:pPr>
          </w:p>
        </w:tc>
        <w:tc>
          <w:tcPr>
            <w:tcW w:w="992" w:type="dxa"/>
            <w:vMerge/>
            <w:vAlign w:val="center"/>
          </w:tcPr>
          <w:p w14:paraId="1EE03AA9" w14:textId="77777777" w:rsidR="007C4874" w:rsidRPr="00401100" w:rsidRDefault="007C4874" w:rsidP="00062751">
            <w:pPr>
              <w:jc w:val="center"/>
              <w:rPr>
                <w:sz w:val="22"/>
                <w:szCs w:val="22"/>
              </w:rPr>
            </w:pPr>
          </w:p>
        </w:tc>
        <w:tc>
          <w:tcPr>
            <w:tcW w:w="1134" w:type="dxa"/>
            <w:vAlign w:val="center"/>
          </w:tcPr>
          <w:p w14:paraId="1B3732DF" w14:textId="77777777" w:rsidR="007C4874" w:rsidRPr="00401100" w:rsidRDefault="007C4874" w:rsidP="00062751">
            <w:pPr>
              <w:jc w:val="center"/>
              <w:rPr>
                <w:sz w:val="22"/>
                <w:szCs w:val="22"/>
              </w:rPr>
            </w:pPr>
            <w:r>
              <w:rPr>
                <w:sz w:val="22"/>
                <w:szCs w:val="22"/>
              </w:rPr>
              <w:t>1,81</w:t>
            </w:r>
            <w:r w:rsidRPr="00401100">
              <w:rPr>
                <w:sz w:val="22"/>
                <w:szCs w:val="22"/>
              </w:rPr>
              <w:t xml:space="preserve"> Гкал/м</w:t>
            </w:r>
            <w:r w:rsidRPr="008B214A">
              <w:rPr>
                <w:sz w:val="22"/>
                <w:szCs w:val="22"/>
                <w:vertAlign w:val="superscript"/>
              </w:rPr>
              <w:t>2</w:t>
            </w:r>
          </w:p>
        </w:tc>
        <w:tc>
          <w:tcPr>
            <w:tcW w:w="1418" w:type="dxa"/>
            <w:vMerge/>
            <w:vAlign w:val="center"/>
          </w:tcPr>
          <w:p w14:paraId="2FA767CF" w14:textId="77777777" w:rsidR="007C4874" w:rsidRPr="00401100" w:rsidRDefault="007C4874" w:rsidP="00062751">
            <w:pPr>
              <w:jc w:val="center"/>
              <w:rPr>
                <w:sz w:val="22"/>
                <w:szCs w:val="22"/>
              </w:rPr>
            </w:pPr>
          </w:p>
        </w:tc>
        <w:tc>
          <w:tcPr>
            <w:tcW w:w="850" w:type="dxa"/>
            <w:vMerge/>
            <w:vAlign w:val="center"/>
          </w:tcPr>
          <w:p w14:paraId="44463F06" w14:textId="77777777" w:rsidR="007C4874" w:rsidRPr="00401100" w:rsidRDefault="007C4874" w:rsidP="00062751">
            <w:pPr>
              <w:jc w:val="center"/>
              <w:rPr>
                <w:sz w:val="22"/>
                <w:szCs w:val="22"/>
              </w:rPr>
            </w:pPr>
          </w:p>
        </w:tc>
      </w:tr>
      <w:tr w:rsidR="007C4874" w:rsidRPr="00401100" w14:paraId="25EBB774" w14:textId="77777777" w:rsidTr="007C4874">
        <w:trPr>
          <w:trHeight w:val="107"/>
        </w:trPr>
        <w:tc>
          <w:tcPr>
            <w:tcW w:w="1560" w:type="dxa"/>
            <w:vMerge/>
            <w:vAlign w:val="center"/>
          </w:tcPr>
          <w:p w14:paraId="72B542CC" w14:textId="77777777" w:rsidR="007C4874" w:rsidRPr="00401100" w:rsidRDefault="007C4874" w:rsidP="00062751">
            <w:pPr>
              <w:ind w:right="-2"/>
              <w:jc w:val="center"/>
              <w:rPr>
                <w:sz w:val="22"/>
                <w:szCs w:val="22"/>
              </w:rPr>
            </w:pPr>
          </w:p>
        </w:tc>
        <w:tc>
          <w:tcPr>
            <w:tcW w:w="709" w:type="dxa"/>
            <w:vMerge/>
            <w:vAlign w:val="center"/>
          </w:tcPr>
          <w:p w14:paraId="2ED06FFD" w14:textId="77777777" w:rsidR="007C4874" w:rsidRPr="00401100" w:rsidRDefault="007C4874" w:rsidP="00062751">
            <w:pPr>
              <w:jc w:val="center"/>
              <w:rPr>
                <w:sz w:val="22"/>
                <w:szCs w:val="22"/>
              </w:rPr>
            </w:pPr>
          </w:p>
        </w:tc>
        <w:tc>
          <w:tcPr>
            <w:tcW w:w="1417" w:type="dxa"/>
            <w:vMerge/>
            <w:vAlign w:val="center"/>
          </w:tcPr>
          <w:p w14:paraId="0D651BB3" w14:textId="77777777" w:rsidR="007C4874" w:rsidRPr="00401100" w:rsidRDefault="007C4874" w:rsidP="00062751">
            <w:pPr>
              <w:jc w:val="center"/>
              <w:rPr>
                <w:sz w:val="22"/>
                <w:szCs w:val="22"/>
              </w:rPr>
            </w:pPr>
          </w:p>
        </w:tc>
        <w:tc>
          <w:tcPr>
            <w:tcW w:w="1276" w:type="dxa"/>
            <w:vMerge/>
            <w:vAlign w:val="center"/>
          </w:tcPr>
          <w:p w14:paraId="7AE44CE2" w14:textId="77777777" w:rsidR="007C4874" w:rsidRPr="00401100" w:rsidRDefault="007C4874" w:rsidP="00062751">
            <w:pPr>
              <w:jc w:val="center"/>
              <w:rPr>
                <w:sz w:val="22"/>
                <w:szCs w:val="22"/>
              </w:rPr>
            </w:pPr>
          </w:p>
        </w:tc>
        <w:tc>
          <w:tcPr>
            <w:tcW w:w="992" w:type="dxa"/>
            <w:vMerge/>
            <w:vAlign w:val="center"/>
          </w:tcPr>
          <w:p w14:paraId="23667669" w14:textId="77777777" w:rsidR="007C4874" w:rsidRPr="00401100" w:rsidRDefault="007C4874" w:rsidP="00062751">
            <w:pPr>
              <w:jc w:val="center"/>
              <w:rPr>
                <w:sz w:val="22"/>
                <w:szCs w:val="22"/>
              </w:rPr>
            </w:pPr>
          </w:p>
        </w:tc>
        <w:tc>
          <w:tcPr>
            <w:tcW w:w="992" w:type="dxa"/>
            <w:vMerge/>
            <w:vAlign w:val="center"/>
          </w:tcPr>
          <w:p w14:paraId="2CD95ACF" w14:textId="77777777" w:rsidR="007C4874" w:rsidRPr="00401100" w:rsidRDefault="007C4874" w:rsidP="00062751">
            <w:pPr>
              <w:jc w:val="center"/>
              <w:rPr>
                <w:sz w:val="22"/>
                <w:szCs w:val="22"/>
              </w:rPr>
            </w:pPr>
          </w:p>
        </w:tc>
        <w:tc>
          <w:tcPr>
            <w:tcW w:w="1134" w:type="dxa"/>
            <w:vAlign w:val="center"/>
          </w:tcPr>
          <w:p w14:paraId="297D87AD" w14:textId="77777777" w:rsidR="007C4874" w:rsidRPr="00401100" w:rsidRDefault="007C4874" w:rsidP="00062751">
            <w:pPr>
              <w:jc w:val="center"/>
              <w:rPr>
                <w:sz w:val="22"/>
                <w:szCs w:val="22"/>
              </w:rPr>
            </w:pPr>
            <w:r w:rsidRPr="00217B28">
              <w:rPr>
                <w:sz w:val="22"/>
                <w:szCs w:val="22"/>
              </w:rPr>
              <w:t>13</w:t>
            </w:r>
            <w:r>
              <w:rPr>
                <w:sz w:val="22"/>
                <w:szCs w:val="22"/>
              </w:rPr>
              <w:t> </w:t>
            </w:r>
            <w:r w:rsidRPr="00217B28">
              <w:rPr>
                <w:sz w:val="22"/>
                <w:szCs w:val="22"/>
              </w:rPr>
              <w:t>1</w:t>
            </w:r>
            <w:r>
              <w:rPr>
                <w:sz w:val="22"/>
                <w:szCs w:val="22"/>
              </w:rPr>
              <w:t>33,30</w:t>
            </w:r>
            <w:r w:rsidRPr="00401100">
              <w:rPr>
                <w:sz w:val="22"/>
                <w:szCs w:val="22"/>
              </w:rPr>
              <w:t xml:space="preserve"> Гкал</w:t>
            </w:r>
          </w:p>
        </w:tc>
        <w:tc>
          <w:tcPr>
            <w:tcW w:w="1418" w:type="dxa"/>
            <w:vMerge/>
            <w:vAlign w:val="center"/>
          </w:tcPr>
          <w:p w14:paraId="4FCAAE78" w14:textId="77777777" w:rsidR="007C4874" w:rsidRPr="00401100" w:rsidRDefault="007C4874" w:rsidP="00062751">
            <w:pPr>
              <w:jc w:val="center"/>
              <w:rPr>
                <w:sz w:val="22"/>
                <w:szCs w:val="22"/>
              </w:rPr>
            </w:pPr>
          </w:p>
        </w:tc>
        <w:tc>
          <w:tcPr>
            <w:tcW w:w="850" w:type="dxa"/>
            <w:vMerge/>
            <w:vAlign w:val="center"/>
          </w:tcPr>
          <w:p w14:paraId="2D941B65" w14:textId="77777777" w:rsidR="007C4874" w:rsidRPr="00401100" w:rsidRDefault="007C4874" w:rsidP="00062751">
            <w:pPr>
              <w:jc w:val="center"/>
              <w:rPr>
                <w:sz w:val="22"/>
                <w:szCs w:val="22"/>
              </w:rPr>
            </w:pPr>
          </w:p>
        </w:tc>
      </w:tr>
      <w:tr w:rsidR="007C4874" w:rsidRPr="00401100" w14:paraId="1291CA40" w14:textId="77777777" w:rsidTr="007C4874">
        <w:trPr>
          <w:trHeight w:val="108"/>
        </w:trPr>
        <w:tc>
          <w:tcPr>
            <w:tcW w:w="1560" w:type="dxa"/>
            <w:vMerge/>
            <w:vAlign w:val="center"/>
          </w:tcPr>
          <w:p w14:paraId="5EE994BC" w14:textId="77777777" w:rsidR="007C4874" w:rsidRPr="00401100" w:rsidRDefault="007C4874" w:rsidP="00062751">
            <w:pPr>
              <w:ind w:right="-2"/>
              <w:jc w:val="center"/>
              <w:rPr>
                <w:sz w:val="22"/>
                <w:szCs w:val="22"/>
              </w:rPr>
            </w:pPr>
          </w:p>
        </w:tc>
        <w:tc>
          <w:tcPr>
            <w:tcW w:w="709" w:type="dxa"/>
            <w:vMerge w:val="restart"/>
            <w:vAlign w:val="center"/>
          </w:tcPr>
          <w:p w14:paraId="41FBE7F5" w14:textId="77777777" w:rsidR="007C4874" w:rsidRPr="00401100" w:rsidRDefault="007C4874" w:rsidP="00062751">
            <w:pPr>
              <w:jc w:val="center"/>
              <w:rPr>
                <w:sz w:val="22"/>
                <w:szCs w:val="22"/>
              </w:rPr>
            </w:pPr>
            <w:r>
              <w:rPr>
                <w:sz w:val="22"/>
                <w:szCs w:val="22"/>
              </w:rPr>
              <w:t>2033</w:t>
            </w:r>
          </w:p>
        </w:tc>
        <w:tc>
          <w:tcPr>
            <w:tcW w:w="1417" w:type="dxa"/>
            <w:vMerge w:val="restart"/>
            <w:vAlign w:val="center"/>
          </w:tcPr>
          <w:p w14:paraId="77FE7EE9" w14:textId="77777777" w:rsidR="007C4874" w:rsidRPr="00401100" w:rsidRDefault="007C4874" w:rsidP="00062751">
            <w:pPr>
              <w:jc w:val="center"/>
              <w:rPr>
                <w:sz w:val="22"/>
                <w:szCs w:val="22"/>
              </w:rPr>
            </w:pPr>
            <w:r w:rsidRPr="00401100">
              <w:rPr>
                <w:sz w:val="22"/>
                <w:szCs w:val="22"/>
              </w:rPr>
              <w:t>x</w:t>
            </w:r>
          </w:p>
        </w:tc>
        <w:tc>
          <w:tcPr>
            <w:tcW w:w="1276" w:type="dxa"/>
            <w:vMerge w:val="restart"/>
            <w:vAlign w:val="center"/>
          </w:tcPr>
          <w:p w14:paraId="7957B9D6" w14:textId="77777777" w:rsidR="007C4874" w:rsidRPr="00401100" w:rsidRDefault="007C4874" w:rsidP="00062751">
            <w:pPr>
              <w:jc w:val="center"/>
              <w:rPr>
                <w:sz w:val="22"/>
                <w:szCs w:val="22"/>
              </w:rPr>
            </w:pPr>
            <w:r w:rsidRPr="00401100">
              <w:rPr>
                <w:sz w:val="22"/>
                <w:szCs w:val="22"/>
              </w:rPr>
              <w:t>1,00</w:t>
            </w:r>
          </w:p>
        </w:tc>
        <w:tc>
          <w:tcPr>
            <w:tcW w:w="992" w:type="dxa"/>
            <w:vMerge w:val="restart"/>
            <w:vAlign w:val="center"/>
          </w:tcPr>
          <w:p w14:paraId="35813710" w14:textId="77777777" w:rsidR="007C4874" w:rsidRPr="00401100" w:rsidRDefault="007C4874" w:rsidP="00062751">
            <w:pPr>
              <w:jc w:val="center"/>
              <w:rPr>
                <w:sz w:val="22"/>
                <w:szCs w:val="22"/>
              </w:rPr>
            </w:pPr>
            <w:r>
              <w:rPr>
                <w:sz w:val="22"/>
                <w:szCs w:val="22"/>
              </w:rPr>
              <w:t>0,00</w:t>
            </w:r>
            <w:r w:rsidRPr="00401100">
              <w:rPr>
                <w:sz w:val="22"/>
                <w:szCs w:val="22"/>
              </w:rPr>
              <w:t xml:space="preserve"> %</w:t>
            </w:r>
          </w:p>
        </w:tc>
        <w:tc>
          <w:tcPr>
            <w:tcW w:w="992" w:type="dxa"/>
            <w:vMerge w:val="restart"/>
            <w:vAlign w:val="center"/>
          </w:tcPr>
          <w:p w14:paraId="392A1F14" w14:textId="77777777" w:rsidR="007C4874" w:rsidRPr="00401100" w:rsidRDefault="007C4874" w:rsidP="00062751">
            <w:pPr>
              <w:jc w:val="center"/>
              <w:rPr>
                <w:sz w:val="22"/>
                <w:szCs w:val="22"/>
              </w:rPr>
            </w:pPr>
            <w:r w:rsidRPr="00401100">
              <w:rPr>
                <w:sz w:val="22"/>
                <w:szCs w:val="22"/>
              </w:rPr>
              <w:t>x</w:t>
            </w:r>
          </w:p>
        </w:tc>
        <w:tc>
          <w:tcPr>
            <w:tcW w:w="1134" w:type="dxa"/>
            <w:vAlign w:val="center"/>
          </w:tcPr>
          <w:p w14:paraId="1FF719EF" w14:textId="77777777" w:rsidR="007C4874" w:rsidRPr="00401100" w:rsidRDefault="007C4874" w:rsidP="00062751">
            <w:pPr>
              <w:jc w:val="center"/>
              <w:rPr>
                <w:sz w:val="22"/>
                <w:szCs w:val="22"/>
              </w:rPr>
            </w:pPr>
            <w:r>
              <w:rPr>
                <w:sz w:val="22"/>
                <w:szCs w:val="22"/>
              </w:rPr>
              <w:t>216,14</w:t>
            </w:r>
            <w:r w:rsidRPr="00401100">
              <w:rPr>
                <w:sz w:val="22"/>
                <w:szCs w:val="22"/>
              </w:rPr>
              <w:t xml:space="preserve"> кгут/Гкал</w:t>
            </w:r>
          </w:p>
        </w:tc>
        <w:tc>
          <w:tcPr>
            <w:tcW w:w="1418" w:type="dxa"/>
            <w:vMerge w:val="restart"/>
            <w:vAlign w:val="center"/>
          </w:tcPr>
          <w:p w14:paraId="65AAAD3B" w14:textId="77777777" w:rsidR="007C4874" w:rsidRPr="00401100" w:rsidRDefault="007C4874" w:rsidP="00062751">
            <w:pPr>
              <w:jc w:val="center"/>
              <w:rPr>
                <w:sz w:val="22"/>
                <w:szCs w:val="22"/>
              </w:rPr>
            </w:pPr>
            <w:r w:rsidRPr="00401100">
              <w:rPr>
                <w:sz w:val="22"/>
                <w:szCs w:val="22"/>
              </w:rPr>
              <w:t>x</w:t>
            </w:r>
          </w:p>
        </w:tc>
        <w:tc>
          <w:tcPr>
            <w:tcW w:w="850" w:type="dxa"/>
            <w:vMerge w:val="restart"/>
            <w:vAlign w:val="center"/>
          </w:tcPr>
          <w:p w14:paraId="5FC48E3E" w14:textId="77777777" w:rsidR="007C4874" w:rsidRPr="00401100" w:rsidRDefault="007C4874" w:rsidP="00062751">
            <w:pPr>
              <w:jc w:val="center"/>
              <w:rPr>
                <w:sz w:val="22"/>
                <w:szCs w:val="22"/>
              </w:rPr>
            </w:pPr>
            <w:r w:rsidRPr="00401100">
              <w:rPr>
                <w:sz w:val="22"/>
                <w:szCs w:val="22"/>
              </w:rPr>
              <w:t>x</w:t>
            </w:r>
          </w:p>
        </w:tc>
      </w:tr>
      <w:tr w:rsidR="007C4874" w:rsidRPr="00401100" w14:paraId="321C6435" w14:textId="77777777" w:rsidTr="007C4874">
        <w:trPr>
          <w:trHeight w:val="107"/>
        </w:trPr>
        <w:tc>
          <w:tcPr>
            <w:tcW w:w="1560" w:type="dxa"/>
            <w:vMerge/>
            <w:vAlign w:val="center"/>
          </w:tcPr>
          <w:p w14:paraId="7E08B809" w14:textId="77777777" w:rsidR="007C4874" w:rsidRPr="00401100" w:rsidRDefault="007C4874" w:rsidP="00062751">
            <w:pPr>
              <w:ind w:right="-2"/>
              <w:jc w:val="center"/>
              <w:rPr>
                <w:sz w:val="22"/>
                <w:szCs w:val="22"/>
              </w:rPr>
            </w:pPr>
          </w:p>
        </w:tc>
        <w:tc>
          <w:tcPr>
            <w:tcW w:w="709" w:type="dxa"/>
            <w:vMerge/>
            <w:vAlign w:val="center"/>
          </w:tcPr>
          <w:p w14:paraId="2F8939B7" w14:textId="77777777" w:rsidR="007C4874" w:rsidRPr="00401100" w:rsidRDefault="007C4874" w:rsidP="00062751">
            <w:pPr>
              <w:jc w:val="center"/>
              <w:rPr>
                <w:sz w:val="22"/>
                <w:szCs w:val="22"/>
              </w:rPr>
            </w:pPr>
          </w:p>
        </w:tc>
        <w:tc>
          <w:tcPr>
            <w:tcW w:w="1417" w:type="dxa"/>
            <w:vMerge/>
            <w:vAlign w:val="center"/>
          </w:tcPr>
          <w:p w14:paraId="3E77F27A" w14:textId="77777777" w:rsidR="007C4874" w:rsidRPr="00401100" w:rsidRDefault="007C4874" w:rsidP="00062751">
            <w:pPr>
              <w:jc w:val="center"/>
              <w:rPr>
                <w:sz w:val="22"/>
                <w:szCs w:val="22"/>
              </w:rPr>
            </w:pPr>
          </w:p>
        </w:tc>
        <w:tc>
          <w:tcPr>
            <w:tcW w:w="1276" w:type="dxa"/>
            <w:vMerge/>
            <w:vAlign w:val="center"/>
          </w:tcPr>
          <w:p w14:paraId="1A9E19B9" w14:textId="77777777" w:rsidR="007C4874" w:rsidRPr="00401100" w:rsidRDefault="007C4874" w:rsidP="00062751">
            <w:pPr>
              <w:jc w:val="center"/>
              <w:rPr>
                <w:sz w:val="22"/>
                <w:szCs w:val="22"/>
              </w:rPr>
            </w:pPr>
          </w:p>
        </w:tc>
        <w:tc>
          <w:tcPr>
            <w:tcW w:w="992" w:type="dxa"/>
            <w:vMerge/>
            <w:vAlign w:val="center"/>
          </w:tcPr>
          <w:p w14:paraId="3E4D9B29" w14:textId="77777777" w:rsidR="007C4874" w:rsidRPr="00401100" w:rsidRDefault="007C4874" w:rsidP="00062751">
            <w:pPr>
              <w:jc w:val="center"/>
              <w:rPr>
                <w:sz w:val="22"/>
                <w:szCs w:val="22"/>
              </w:rPr>
            </w:pPr>
          </w:p>
        </w:tc>
        <w:tc>
          <w:tcPr>
            <w:tcW w:w="992" w:type="dxa"/>
            <w:vMerge/>
            <w:vAlign w:val="center"/>
          </w:tcPr>
          <w:p w14:paraId="42463C47" w14:textId="77777777" w:rsidR="007C4874" w:rsidRPr="00401100" w:rsidRDefault="007C4874" w:rsidP="00062751">
            <w:pPr>
              <w:jc w:val="center"/>
              <w:rPr>
                <w:sz w:val="22"/>
                <w:szCs w:val="22"/>
              </w:rPr>
            </w:pPr>
          </w:p>
        </w:tc>
        <w:tc>
          <w:tcPr>
            <w:tcW w:w="1134" w:type="dxa"/>
            <w:vAlign w:val="center"/>
          </w:tcPr>
          <w:p w14:paraId="1B83351B" w14:textId="77777777" w:rsidR="007C4874" w:rsidRPr="00401100" w:rsidRDefault="007C4874" w:rsidP="00062751">
            <w:pPr>
              <w:jc w:val="center"/>
              <w:rPr>
                <w:sz w:val="22"/>
                <w:szCs w:val="22"/>
              </w:rPr>
            </w:pPr>
            <w:r>
              <w:rPr>
                <w:sz w:val="22"/>
                <w:szCs w:val="22"/>
              </w:rPr>
              <w:t>1,81</w:t>
            </w:r>
            <w:r w:rsidRPr="00401100">
              <w:rPr>
                <w:sz w:val="22"/>
                <w:szCs w:val="22"/>
              </w:rPr>
              <w:t xml:space="preserve"> Гкал/м</w:t>
            </w:r>
            <w:r w:rsidRPr="008B214A">
              <w:rPr>
                <w:sz w:val="22"/>
                <w:szCs w:val="22"/>
                <w:vertAlign w:val="superscript"/>
              </w:rPr>
              <w:t>2</w:t>
            </w:r>
          </w:p>
        </w:tc>
        <w:tc>
          <w:tcPr>
            <w:tcW w:w="1418" w:type="dxa"/>
            <w:vMerge/>
            <w:vAlign w:val="center"/>
          </w:tcPr>
          <w:p w14:paraId="139900F6" w14:textId="77777777" w:rsidR="007C4874" w:rsidRPr="00401100" w:rsidRDefault="007C4874" w:rsidP="00062751">
            <w:pPr>
              <w:jc w:val="center"/>
              <w:rPr>
                <w:sz w:val="22"/>
                <w:szCs w:val="22"/>
              </w:rPr>
            </w:pPr>
          </w:p>
        </w:tc>
        <w:tc>
          <w:tcPr>
            <w:tcW w:w="850" w:type="dxa"/>
            <w:vMerge/>
            <w:vAlign w:val="center"/>
          </w:tcPr>
          <w:p w14:paraId="6FC6A106" w14:textId="77777777" w:rsidR="007C4874" w:rsidRPr="00401100" w:rsidRDefault="007C4874" w:rsidP="00062751">
            <w:pPr>
              <w:jc w:val="center"/>
              <w:rPr>
                <w:sz w:val="22"/>
                <w:szCs w:val="22"/>
              </w:rPr>
            </w:pPr>
          </w:p>
        </w:tc>
      </w:tr>
      <w:tr w:rsidR="007C4874" w:rsidRPr="00401100" w14:paraId="5841D348" w14:textId="77777777" w:rsidTr="007C4874">
        <w:trPr>
          <w:trHeight w:val="107"/>
        </w:trPr>
        <w:tc>
          <w:tcPr>
            <w:tcW w:w="1560" w:type="dxa"/>
            <w:vMerge/>
            <w:vAlign w:val="center"/>
          </w:tcPr>
          <w:p w14:paraId="063D1701" w14:textId="77777777" w:rsidR="007C4874" w:rsidRPr="00401100" w:rsidRDefault="007C4874" w:rsidP="00062751">
            <w:pPr>
              <w:ind w:right="-2"/>
              <w:jc w:val="center"/>
              <w:rPr>
                <w:sz w:val="22"/>
                <w:szCs w:val="22"/>
              </w:rPr>
            </w:pPr>
          </w:p>
        </w:tc>
        <w:tc>
          <w:tcPr>
            <w:tcW w:w="709" w:type="dxa"/>
            <w:vMerge/>
            <w:vAlign w:val="center"/>
          </w:tcPr>
          <w:p w14:paraId="70A83B5B" w14:textId="77777777" w:rsidR="007C4874" w:rsidRPr="00401100" w:rsidRDefault="007C4874" w:rsidP="00062751">
            <w:pPr>
              <w:jc w:val="center"/>
              <w:rPr>
                <w:sz w:val="22"/>
                <w:szCs w:val="22"/>
              </w:rPr>
            </w:pPr>
          </w:p>
        </w:tc>
        <w:tc>
          <w:tcPr>
            <w:tcW w:w="1417" w:type="dxa"/>
            <w:vMerge/>
            <w:vAlign w:val="center"/>
          </w:tcPr>
          <w:p w14:paraId="00FA0288" w14:textId="77777777" w:rsidR="007C4874" w:rsidRPr="00401100" w:rsidRDefault="007C4874" w:rsidP="00062751">
            <w:pPr>
              <w:jc w:val="center"/>
              <w:rPr>
                <w:sz w:val="22"/>
                <w:szCs w:val="22"/>
              </w:rPr>
            </w:pPr>
          </w:p>
        </w:tc>
        <w:tc>
          <w:tcPr>
            <w:tcW w:w="1276" w:type="dxa"/>
            <w:vMerge/>
            <w:vAlign w:val="center"/>
          </w:tcPr>
          <w:p w14:paraId="123FC140" w14:textId="77777777" w:rsidR="007C4874" w:rsidRPr="00401100" w:rsidRDefault="007C4874" w:rsidP="00062751">
            <w:pPr>
              <w:jc w:val="center"/>
              <w:rPr>
                <w:sz w:val="22"/>
                <w:szCs w:val="22"/>
              </w:rPr>
            </w:pPr>
          </w:p>
        </w:tc>
        <w:tc>
          <w:tcPr>
            <w:tcW w:w="992" w:type="dxa"/>
            <w:vMerge/>
            <w:vAlign w:val="center"/>
          </w:tcPr>
          <w:p w14:paraId="32E55D50" w14:textId="77777777" w:rsidR="007C4874" w:rsidRPr="00401100" w:rsidRDefault="007C4874" w:rsidP="00062751">
            <w:pPr>
              <w:jc w:val="center"/>
              <w:rPr>
                <w:sz w:val="22"/>
                <w:szCs w:val="22"/>
              </w:rPr>
            </w:pPr>
          </w:p>
        </w:tc>
        <w:tc>
          <w:tcPr>
            <w:tcW w:w="992" w:type="dxa"/>
            <w:vMerge/>
            <w:vAlign w:val="center"/>
          </w:tcPr>
          <w:p w14:paraId="243999B9" w14:textId="77777777" w:rsidR="007C4874" w:rsidRPr="00401100" w:rsidRDefault="007C4874" w:rsidP="00062751">
            <w:pPr>
              <w:jc w:val="center"/>
              <w:rPr>
                <w:sz w:val="22"/>
                <w:szCs w:val="22"/>
              </w:rPr>
            </w:pPr>
          </w:p>
        </w:tc>
        <w:tc>
          <w:tcPr>
            <w:tcW w:w="1134" w:type="dxa"/>
            <w:tcBorders>
              <w:bottom w:val="single" w:sz="4" w:space="0" w:color="auto"/>
            </w:tcBorders>
            <w:vAlign w:val="center"/>
          </w:tcPr>
          <w:p w14:paraId="50CB0D42" w14:textId="77777777" w:rsidR="007C4874" w:rsidRPr="00401100" w:rsidRDefault="007C4874" w:rsidP="00062751">
            <w:pPr>
              <w:jc w:val="center"/>
              <w:rPr>
                <w:sz w:val="22"/>
                <w:szCs w:val="22"/>
              </w:rPr>
            </w:pPr>
            <w:r w:rsidRPr="00217B28">
              <w:rPr>
                <w:sz w:val="22"/>
                <w:szCs w:val="22"/>
              </w:rPr>
              <w:t>13 1</w:t>
            </w:r>
            <w:r>
              <w:rPr>
                <w:sz w:val="22"/>
                <w:szCs w:val="22"/>
              </w:rPr>
              <w:t>33</w:t>
            </w:r>
            <w:r w:rsidRPr="00217B28">
              <w:rPr>
                <w:sz w:val="22"/>
                <w:szCs w:val="22"/>
              </w:rPr>
              <w:t>,</w:t>
            </w:r>
            <w:r>
              <w:rPr>
                <w:sz w:val="22"/>
                <w:szCs w:val="22"/>
              </w:rPr>
              <w:t>3</w:t>
            </w:r>
            <w:r w:rsidRPr="00217B28">
              <w:rPr>
                <w:sz w:val="22"/>
                <w:szCs w:val="22"/>
              </w:rPr>
              <w:t>0</w:t>
            </w:r>
            <w:r w:rsidRPr="00401100">
              <w:rPr>
                <w:sz w:val="22"/>
                <w:szCs w:val="22"/>
              </w:rPr>
              <w:t xml:space="preserve"> Гкал</w:t>
            </w:r>
          </w:p>
        </w:tc>
        <w:tc>
          <w:tcPr>
            <w:tcW w:w="1418" w:type="dxa"/>
            <w:vMerge/>
            <w:vAlign w:val="center"/>
          </w:tcPr>
          <w:p w14:paraId="18C88445" w14:textId="77777777" w:rsidR="007C4874" w:rsidRPr="00401100" w:rsidRDefault="007C4874" w:rsidP="00062751">
            <w:pPr>
              <w:jc w:val="center"/>
              <w:rPr>
                <w:sz w:val="22"/>
                <w:szCs w:val="22"/>
              </w:rPr>
            </w:pPr>
          </w:p>
        </w:tc>
        <w:tc>
          <w:tcPr>
            <w:tcW w:w="850" w:type="dxa"/>
            <w:vMerge/>
            <w:vAlign w:val="center"/>
          </w:tcPr>
          <w:p w14:paraId="5F86FA6B" w14:textId="77777777" w:rsidR="007C4874" w:rsidRPr="00401100" w:rsidRDefault="007C4874" w:rsidP="00062751">
            <w:pPr>
              <w:jc w:val="center"/>
              <w:rPr>
                <w:sz w:val="22"/>
                <w:szCs w:val="22"/>
              </w:rPr>
            </w:pPr>
          </w:p>
        </w:tc>
      </w:tr>
    </w:tbl>
    <w:p w14:paraId="70534705" w14:textId="77777777" w:rsidR="007C4874" w:rsidRDefault="007C4874" w:rsidP="007C4874">
      <w:pPr>
        <w:ind w:left="4678"/>
        <w:jc w:val="center"/>
        <w:rPr>
          <w:bCs/>
          <w:sz w:val="28"/>
          <w:szCs w:val="28"/>
        </w:rPr>
      </w:pPr>
    </w:p>
    <w:p w14:paraId="45D8912A" w14:textId="77777777" w:rsidR="007C4874" w:rsidRDefault="007C4874" w:rsidP="007C4874">
      <w:pPr>
        <w:ind w:left="4678"/>
        <w:jc w:val="center"/>
        <w:rPr>
          <w:bCs/>
          <w:sz w:val="28"/>
          <w:szCs w:val="28"/>
        </w:rPr>
      </w:pPr>
    </w:p>
    <w:p w14:paraId="41CBCC53" w14:textId="77777777" w:rsidR="007C4874" w:rsidRDefault="007C4874" w:rsidP="007C4874">
      <w:pPr>
        <w:tabs>
          <w:tab w:val="left" w:pos="3686"/>
          <w:tab w:val="left" w:pos="9498"/>
        </w:tabs>
        <w:ind w:right="566"/>
      </w:pPr>
    </w:p>
    <w:p w14:paraId="7A3F3F37" w14:textId="77777777" w:rsidR="0056640A" w:rsidRDefault="0056640A" w:rsidP="0056640A">
      <w:pPr>
        <w:tabs>
          <w:tab w:val="left" w:pos="3686"/>
          <w:tab w:val="left" w:pos="9498"/>
        </w:tabs>
        <w:ind w:right="566"/>
      </w:pPr>
    </w:p>
    <w:p w14:paraId="6A217C3C" w14:textId="77777777" w:rsidR="00060E8B" w:rsidRDefault="00060E8B" w:rsidP="00060E8B">
      <w:pPr>
        <w:tabs>
          <w:tab w:val="right" w:pos="8364"/>
        </w:tabs>
        <w:ind w:left="5670" w:right="566"/>
      </w:pPr>
    </w:p>
    <w:p w14:paraId="5949B08F" w14:textId="5DE0B4A6" w:rsidR="001B29FE" w:rsidRDefault="001B29FE" w:rsidP="00060E8B">
      <w:pPr>
        <w:tabs>
          <w:tab w:val="right" w:pos="8364"/>
        </w:tabs>
        <w:ind w:left="5670" w:right="-1" w:firstLine="4820"/>
      </w:pPr>
    </w:p>
    <w:p w14:paraId="107F2198" w14:textId="246B23BA" w:rsidR="007C4874" w:rsidRDefault="007C4874" w:rsidP="00060E8B">
      <w:pPr>
        <w:tabs>
          <w:tab w:val="right" w:pos="8364"/>
        </w:tabs>
        <w:ind w:left="5670" w:right="-1" w:firstLine="4820"/>
      </w:pPr>
    </w:p>
    <w:p w14:paraId="3D4660C0" w14:textId="4FFA78D8" w:rsidR="007C4874" w:rsidRDefault="007C4874" w:rsidP="00060E8B">
      <w:pPr>
        <w:tabs>
          <w:tab w:val="right" w:pos="8364"/>
        </w:tabs>
        <w:ind w:left="5670" w:right="-1" w:firstLine="4820"/>
      </w:pPr>
    </w:p>
    <w:p w14:paraId="56FAE12A" w14:textId="719CFB45" w:rsidR="007C4874" w:rsidRDefault="007C4874" w:rsidP="00060E8B">
      <w:pPr>
        <w:tabs>
          <w:tab w:val="right" w:pos="8364"/>
        </w:tabs>
        <w:ind w:left="5670" w:right="-1" w:firstLine="4820"/>
      </w:pPr>
    </w:p>
    <w:p w14:paraId="2E607F4D" w14:textId="470082EA" w:rsidR="007C4874" w:rsidRDefault="007C4874" w:rsidP="00060E8B">
      <w:pPr>
        <w:tabs>
          <w:tab w:val="right" w:pos="8364"/>
        </w:tabs>
        <w:ind w:left="5670" w:right="-1" w:firstLine="4820"/>
      </w:pPr>
    </w:p>
    <w:p w14:paraId="79AB31F5" w14:textId="37A873DF" w:rsidR="007C4874" w:rsidRDefault="007C4874" w:rsidP="00060E8B">
      <w:pPr>
        <w:tabs>
          <w:tab w:val="right" w:pos="8364"/>
        </w:tabs>
        <w:ind w:left="5670" w:right="-1" w:firstLine="4820"/>
      </w:pPr>
    </w:p>
    <w:p w14:paraId="54721331" w14:textId="37572F32" w:rsidR="007C4874" w:rsidRDefault="007C4874" w:rsidP="00060E8B">
      <w:pPr>
        <w:tabs>
          <w:tab w:val="right" w:pos="8364"/>
        </w:tabs>
        <w:ind w:left="5670" w:right="-1" w:firstLine="4820"/>
      </w:pPr>
    </w:p>
    <w:p w14:paraId="26BA5653" w14:textId="558E7ABA" w:rsidR="007C4874" w:rsidRDefault="007C4874" w:rsidP="00060E8B">
      <w:pPr>
        <w:tabs>
          <w:tab w:val="right" w:pos="8364"/>
        </w:tabs>
        <w:ind w:left="5670" w:right="-1" w:firstLine="4820"/>
      </w:pPr>
    </w:p>
    <w:p w14:paraId="560723D6" w14:textId="6AF6A2A7" w:rsidR="007C4874" w:rsidRDefault="007C4874" w:rsidP="00060E8B">
      <w:pPr>
        <w:tabs>
          <w:tab w:val="right" w:pos="8364"/>
        </w:tabs>
        <w:ind w:left="5670" w:right="-1" w:firstLine="4820"/>
      </w:pPr>
    </w:p>
    <w:p w14:paraId="12CADFAD" w14:textId="0BF39ED5" w:rsidR="007C4874" w:rsidRDefault="007C4874" w:rsidP="00060E8B">
      <w:pPr>
        <w:tabs>
          <w:tab w:val="right" w:pos="8364"/>
        </w:tabs>
        <w:ind w:left="5670" w:right="-1" w:firstLine="4820"/>
      </w:pPr>
    </w:p>
    <w:p w14:paraId="1C210096" w14:textId="39203E9A" w:rsidR="007C4874" w:rsidRDefault="007C4874" w:rsidP="00060E8B">
      <w:pPr>
        <w:tabs>
          <w:tab w:val="right" w:pos="8364"/>
        </w:tabs>
        <w:ind w:left="5670" w:right="-1" w:firstLine="4820"/>
      </w:pPr>
    </w:p>
    <w:p w14:paraId="250E780F" w14:textId="37209052" w:rsidR="007C4874" w:rsidRDefault="007C4874" w:rsidP="00060E8B">
      <w:pPr>
        <w:tabs>
          <w:tab w:val="right" w:pos="8364"/>
        </w:tabs>
        <w:ind w:left="5670" w:right="-1" w:firstLine="4820"/>
      </w:pPr>
    </w:p>
    <w:p w14:paraId="774D6E74" w14:textId="70936215" w:rsidR="007C4874" w:rsidRDefault="007C4874" w:rsidP="00060E8B">
      <w:pPr>
        <w:tabs>
          <w:tab w:val="right" w:pos="8364"/>
        </w:tabs>
        <w:ind w:left="5670" w:right="-1" w:firstLine="4820"/>
      </w:pPr>
    </w:p>
    <w:p w14:paraId="6126A8E7" w14:textId="232A87B4" w:rsidR="007C4874" w:rsidRDefault="007C4874" w:rsidP="00060E8B">
      <w:pPr>
        <w:tabs>
          <w:tab w:val="right" w:pos="8364"/>
        </w:tabs>
        <w:ind w:left="5670" w:right="-1" w:firstLine="4820"/>
      </w:pPr>
    </w:p>
    <w:p w14:paraId="31A4B971" w14:textId="176AEE9B" w:rsidR="007C4874" w:rsidRDefault="007C4874" w:rsidP="00060E8B">
      <w:pPr>
        <w:tabs>
          <w:tab w:val="right" w:pos="8364"/>
        </w:tabs>
        <w:ind w:left="5670" w:right="-1" w:firstLine="4820"/>
      </w:pPr>
    </w:p>
    <w:p w14:paraId="7C507FE1" w14:textId="3746D732" w:rsidR="007C4874" w:rsidRDefault="007C4874" w:rsidP="00060E8B">
      <w:pPr>
        <w:tabs>
          <w:tab w:val="right" w:pos="8364"/>
        </w:tabs>
        <w:ind w:left="5670" w:right="-1" w:firstLine="4820"/>
      </w:pPr>
    </w:p>
    <w:p w14:paraId="112B9270" w14:textId="23D57C2D" w:rsidR="007C4874" w:rsidRPr="008D7B26" w:rsidRDefault="007C4874" w:rsidP="007C4874">
      <w:pPr>
        <w:tabs>
          <w:tab w:val="left" w:pos="270"/>
        </w:tabs>
        <w:ind w:left="5670" w:right="-1"/>
      </w:pPr>
      <w:r w:rsidRPr="008D7B26">
        <w:lastRenderedPageBreak/>
        <w:t xml:space="preserve">Приложение № </w:t>
      </w:r>
      <w:r>
        <w:t>7</w:t>
      </w:r>
      <w:r w:rsidRPr="008D7B26">
        <w:t xml:space="preserve"> к протокол</w:t>
      </w:r>
      <w:r>
        <w:t>у</w:t>
      </w:r>
      <w:r w:rsidRPr="008D7B26">
        <w:t xml:space="preserve"> №</w:t>
      </w:r>
      <w:r>
        <w:t xml:space="preserve"> 91</w:t>
      </w:r>
    </w:p>
    <w:p w14:paraId="4F9D8A0F" w14:textId="77777777" w:rsidR="007C4874" w:rsidRPr="008D7B26" w:rsidRDefault="007C4874" w:rsidP="007C4874">
      <w:pPr>
        <w:tabs>
          <w:tab w:val="left" w:pos="3686"/>
          <w:tab w:val="left" w:pos="9498"/>
        </w:tabs>
        <w:ind w:left="5670" w:right="566"/>
      </w:pPr>
      <w:r w:rsidRPr="008D7B26">
        <w:t>заседания правления Региональной</w:t>
      </w:r>
    </w:p>
    <w:p w14:paraId="69C64434" w14:textId="77777777" w:rsidR="007C4874" w:rsidRPr="008D7B26" w:rsidRDefault="007C4874" w:rsidP="007C4874">
      <w:pPr>
        <w:tabs>
          <w:tab w:val="left" w:pos="3686"/>
          <w:tab w:val="left" w:pos="9498"/>
        </w:tabs>
        <w:ind w:left="5670" w:right="566"/>
      </w:pPr>
      <w:r w:rsidRPr="008D7B26">
        <w:t>энергетической комиссии</w:t>
      </w:r>
    </w:p>
    <w:p w14:paraId="76336829" w14:textId="0EF35864" w:rsidR="007C4874" w:rsidRDefault="007C4874" w:rsidP="007C4874">
      <w:pPr>
        <w:tabs>
          <w:tab w:val="left" w:pos="3686"/>
          <w:tab w:val="left" w:pos="9498"/>
        </w:tabs>
        <w:ind w:left="5670" w:right="566"/>
      </w:pPr>
      <w:r w:rsidRPr="008D7B26">
        <w:t xml:space="preserve">Кузбасса от </w:t>
      </w:r>
      <w:r>
        <w:t>20.12.</w:t>
      </w:r>
      <w:r w:rsidRPr="008D7B26">
        <w:t>2024</w:t>
      </w:r>
    </w:p>
    <w:p w14:paraId="2892ABB4" w14:textId="1DD1D4C9" w:rsidR="00882B91" w:rsidRDefault="00882B91" w:rsidP="007C4874">
      <w:pPr>
        <w:tabs>
          <w:tab w:val="left" w:pos="3686"/>
          <w:tab w:val="left" w:pos="9498"/>
        </w:tabs>
        <w:ind w:left="5670" w:right="566"/>
      </w:pPr>
    </w:p>
    <w:p w14:paraId="15DCE5EF" w14:textId="5E8E257F" w:rsidR="00882B91" w:rsidRDefault="00882B91" w:rsidP="007C4874">
      <w:pPr>
        <w:tabs>
          <w:tab w:val="left" w:pos="3686"/>
          <w:tab w:val="left" w:pos="9498"/>
        </w:tabs>
        <w:ind w:left="5670" w:right="566"/>
      </w:pPr>
    </w:p>
    <w:p w14:paraId="0E416F4D" w14:textId="77777777" w:rsidR="00882B91" w:rsidRDefault="00882B91" w:rsidP="007C4874">
      <w:pPr>
        <w:tabs>
          <w:tab w:val="left" w:pos="3686"/>
          <w:tab w:val="left" w:pos="9498"/>
        </w:tabs>
        <w:ind w:left="5670" w:right="566"/>
      </w:pPr>
    </w:p>
    <w:p w14:paraId="147EC667" w14:textId="77777777" w:rsidR="00882B91" w:rsidRDefault="00882B91" w:rsidP="00882B91">
      <w:pPr>
        <w:ind w:left="426" w:right="1133" w:firstLine="141"/>
        <w:jc w:val="center"/>
        <w:rPr>
          <w:b/>
          <w:bCs/>
          <w:sz w:val="28"/>
          <w:szCs w:val="28"/>
          <w:lang w:val="x-none"/>
        </w:rPr>
      </w:pPr>
      <w:r>
        <w:rPr>
          <w:b/>
          <w:bCs/>
          <w:sz w:val="28"/>
          <w:szCs w:val="28"/>
        </w:rPr>
        <w:t>Долгосрочные т</w:t>
      </w:r>
      <w:r w:rsidRPr="0042696F">
        <w:rPr>
          <w:b/>
          <w:bCs/>
          <w:sz w:val="28"/>
          <w:szCs w:val="28"/>
          <w:lang w:val="x-none"/>
        </w:rPr>
        <w:t>арифы</w:t>
      </w:r>
      <w:r>
        <w:rPr>
          <w:b/>
          <w:bCs/>
          <w:sz w:val="28"/>
          <w:szCs w:val="28"/>
        </w:rPr>
        <w:t xml:space="preserve"> </w:t>
      </w:r>
      <w:r>
        <w:rPr>
          <w:b/>
          <w:bCs/>
          <w:color w:val="000000"/>
          <w:kern w:val="32"/>
          <w:sz w:val="28"/>
          <w:szCs w:val="28"/>
        </w:rPr>
        <w:t>ОАО</w:t>
      </w:r>
      <w:r w:rsidRPr="0077728C">
        <w:rPr>
          <w:b/>
          <w:bCs/>
          <w:color w:val="000000"/>
          <w:kern w:val="32"/>
          <w:sz w:val="28"/>
          <w:szCs w:val="28"/>
        </w:rPr>
        <w:t xml:space="preserve"> «</w:t>
      </w:r>
      <w:r>
        <w:rPr>
          <w:b/>
          <w:bCs/>
          <w:color w:val="000000"/>
          <w:kern w:val="32"/>
          <w:sz w:val="28"/>
          <w:szCs w:val="28"/>
        </w:rPr>
        <w:t>Северо-Кузбасская энергетическая</w:t>
      </w:r>
      <w:r w:rsidRPr="0077728C">
        <w:rPr>
          <w:b/>
          <w:bCs/>
          <w:color w:val="000000"/>
          <w:kern w:val="32"/>
          <w:sz w:val="28"/>
          <w:szCs w:val="28"/>
        </w:rPr>
        <w:t xml:space="preserve"> компания»</w:t>
      </w:r>
      <w:r w:rsidRPr="00477856">
        <w:rPr>
          <w:b/>
          <w:bCs/>
          <w:sz w:val="28"/>
          <w:szCs w:val="28"/>
          <w:lang w:val="x-none"/>
        </w:rPr>
        <w:t xml:space="preserve">, </w:t>
      </w:r>
      <w:r>
        <w:rPr>
          <w:b/>
          <w:bCs/>
          <w:sz w:val="28"/>
          <w:szCs w:val="28"/>
        </w:rPr>
        <w:t>на тепловую энергию,</w:t>
      </w:r>
      <w:r w:rsidRPr="0042696F">
        <w:rPr>
          <w:b/>
          <w:bCs/>
          <w:sz w:val="28"/>
          <w:szCs w:val="28"/>
          <w:lang w:val="x-none"/>
        </w:rPr>
        <w:t xml:space="preserve"> </w:t>
      </w:r>
    </w:p>
    <w:p w14:paraId="3E824EEF" w14:textId="18D73E53" w:rsidR="00882B91" w:rsidRDefault="00882B91" w:rsidP="00882B91">
      <w:pPr>
        <w:ind w:left="426" w:right="1133" w:firstLine="141"/>
        <w:jc w:val="center"/>
        <w:rPr>
          <w:b/>
          <w:bCs/>
          <w:sz w:val="28"/>
          <w:szCs w:val="28"/>
        </w:rPr>
      </w:pPr>
      <w:r w:rsidRPr="00477856">
        <w:rPr>
          <w:b/>
          <w:bCs/>
          <w:sz w:val="28"/>
          <w:szCs w:val="28"/>
          <w:lang w:val="x-none"/>
        </w:rPr>
        <w:t xml:space="preserve">реализуемую на потребительском рынке </w:t>
      </w:r>
      <w:r w:rsidRPr="001624CB">
        <w:rPr>
          <w:b/>
          <w:bCs/>
          <w:sz w:val="28"/>
          <w:szCs w:val="28"/>
        </w:rPr>
        <w:t xml:space="preserve">Яйского муниципального округа, </w:t>
      </w:r>
      <w:r>
        <w:rPr>
          <w:b/>
          <w:bCs/>
          <w:sz w:val="28"/>
          <w:szCs w:val="28"/>
        </w:rPr>
        <w:br/>
      </w:r>
      <w:r w:rsidRPr="001624CB">
        <w:rPr>
          <w:b/>
          <w:bCs/>
          <w:sz w:val="28"/>
          <w:szCs w:val="28"/>
        </w:rPr>
        <w:t xml:space="preserve">на период с </w:t>
      </w:r>
      <w:r>
        <w:rPr>
          <w:b/>
          <w:bCs/>
          <w:sz w:val="28"/>
          <w:szCs w:val="28"/>
        </w:rPr>
        <w:t>21</w:t>
      </w:r>
      <w:r w:rsidRPr="001624CB">
        <w:rPr>
          <w:b/>
          <w:bCs/>
          <w:sz w:val="28"/>
          <w:szCs w:val="28"/>
        </w:rPr>
        <w:t>.1</w:t>
      </w:r>
      <w:r>
        <w:rPr>
          <w:b/>
          <w:bCs/>
          <w:sz w:val="28"/>
          <w:szCs w:val="28"/>
        </w:rPr>
        <w:t>2</w:t>
      </w:r>
      <w:r w:rsidRPr="001624CB">
        <w:rPr>
          <w:b/>
          <w:bCs/>
          <w:sz w:val="28"/>
          <w:szCs w:val="28"/>
        </w:rPr>
        <w:t>.2024 по 31.12.20</w:t>
      </w:r>
      <w:r>
        <w:rPr>
          <w:b/>
          <w:bCs/>
          <w:sz w:val="28"/>
          <w:szCs w:val="28"/>
        </w:rPr>
        <w:t>33</w:t>
      </w:r>
    </w:p>
    <w:p w14:paraId="281AEC49" w14:textId="77777777" w:rsidR="00882B91" w:rsidRPr="00020DB6" w:rsidRDefault="00882B91" w:rsidP="00882B91">
      <w:pPr>
        <w:ind w:right="-283"/>
        <w:jc w:val="center"/>
        <w:rPr>
          <w:b/>
          <w:bCs/>
          <w:sz w:val="10"/>
          <w:szCs w:val="10"/>
        </w:rPr>
      </w:pPr>
    </w:p>
    <w:tbl>
      <w:tblPr>
        <w:tblpPr w:leftFromText="180" w:rightFromText="180" w:vertAnchor="text" w:horzAnchor="margin" w:tblpX="421" w:tblpY="123"/>
        <w:tblOverlap w:val="neve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418"/>
        <w:gridCol w:w="1417"/>
        <w:gridCol w:w="1048"/>
        <w:gridCol w:w="833"/>
        <w:gridCol w:w="834"/>
        <w:gridCol w:w="834"/>
        <w:gridCol w:w="704"/>
        <w:gridCol w:w="28"/>
        <w:gridCol w:w="1082"/>
      </w:tblGrid>
      <w:tr w:rsidR="00882B91" w:rsidRPr="00181F47" w14:paraId="47B3F644" w14:textId="77777777" w:rsidTr="00882B91">
        <w:trPr>
          <w:trHeight w:val="386"/>
        </w:trPr>
        <w:tc>
          <w:tcPr>
            <w:tcW w:w="1696" w:type="dxa"/>
            <w:vMerge w:val="restart"/>
            <w:shd w:val="clear" w:color="auto" w:fill="auto"/>
            <w:vAlign w:val="center"/>
          </w:tcPr>
          <w:p w14:paraId="2BE76E9C" w14:textId="77777777" w:rsidR="00882B91" w:rsidRPr="00DE5799" w:rsidRDefault="00882B91" w:rsidP="00882B91">
            <w:pPr>
              <w:ind w:left="-113" w:right="-150"/>
              <w:jc w:val="center"/>
              <w:rPr>
                <w:sz w:val="22"/>
                <w:szCs w:val="22"/>
              </w:rPr>
            </w:pPr>
            <w:r w:rsidRPr="00DE5799">
              <w:rPr>
                <w:sz w:val="22"/>
                <w:szCs w:val="22"/>
              </w:rPr>
              <w:t>Наименование регулируемой организации</w:t>
            </w:r>
          </w:p>
        </w:tc>
        <w:tc>
          <w:tcPr>
            <w:tcW w:w="1418" w:type="dxa"/>
            <w:vMerge w:val="restart"/>
            <w:shd w:val="clear" w:color="auto" w:fill="auto"/>
            <w:vAlign w:val="center"/>
          </w:tcPr>
          <w:p w14:paraId="688B1216" w14:textId="77777777" w:rsidR="00882B91" w:rsidRPr="00DE5799" w:rsidRDefault="00882B91" w:rsidP="00882B91">
            <w:pPr>
              <w:ind w:right="-2"/>
              <w:jc w:val="center"/>
              <w:rPr>
                <w:sz w:val="22"/>
                <w:szCs w:val="22"/>
              </w:rPr>
            </w:pPr>
            <w:r w:rsidRPr="00DE5799">
              <w:rPr>
                <w:sz w:val="22"/>
                <w:szCs w:val="22"/>
              </w:rPr>
              <w:t>Вид тарифа</w:t>
            </w:r>
          </w:p>
        </w:tc>
        <w:tc>
          <w:tcPr>
            <w:tcW w:w="1417" w:type="dxa"/>
            <w:vMerge w:val="restart"/>
            <w:shd w:val="clear" w:color="auto" w:fill="auto"/>
            <w:vAlign w:val="center"/>
          </w:tcPr>
          <w:p w14:paraId="3A41D7C5" w14:textId="77777777" w:rsidR="00882B91" w:rsidRPr="00DE5799" w:rsidRDefault="00882B91" w:rsidP="00882B91">
            <w:pPr>
              <w:ind w:right="-2"/>
              <w:jc w:val="center"/>
              <w:rPr>
                <w:sz w:val="22"/>
                <w:szCs w:val="22"/>
              </w:rPr>
            </w:pPr>
            <w:r w:rsidRPr="00DE5799">
              <w:rPr>
                <w:sz w:val="22"/>
                <w:szCs w:val="22"/>
              </w:rPr>
              <w:t>Период</w:t>
            </w:r>
          </w:p>
        </w:tc>
        <w:tc>
          <w:tcPr>
            <w:tcW w:w="1048" w:type="dxa"/>
            <w:vMerge w:val="restart"/>
            <w:shd w:val="clear" w:color="auto" w:fill="auto"/>
            <w:vAlign w:val="center"/>
          </w:tcPr>
          <w:p w14:paraId="0AFF6B20" w14:textId="77777777" w:rsidR="00882B91" w:rsidRPr="00DE5799" w:rsidRDefault="00882B91" w:rsidP="00882B91">
            <w:pPr>
              <w:ind w:right="-2"/>
              <w:jc w:val="center"/>
              <w:rPr>
                <w:sz w:val="22"/>
                <w:szCs w:val="22"/>
              </w:rPr>
            </w:pPr>
            <w:r w:rsidRPr="00DE5799">
              <w:rPr>
                <w:sz w:val="22"/>
                <w:szCs w:val="22"/>
              </w:rPr>
              <w:t>Вода</w:t>
            </w:r>
          </w:p>
        </w:tc>
        <w:tc>
          <w:tcPr>
            <w:tcW w:w="3205" w:type="dxa"/>
            <w:gridSpan w:val="4"/>
            <w:shd w:val="clear" w:color="auto" w:fill="auto"/>
            <w:vAlign w:val="center"/>
          </w:tcPr>
          <w:p w14:paraId="03BD53D7" w14:textId="77777777" w:rsidR="00882B91" w:rsidRPr="00DE5799" w:rsidRDefault="00882B91" w:rsidP="00882B91">
            <w:pPr>
              <w:ind w:right="-2"/>
              <w:jc w:val="center"/>
              <w:rPr>
                <w:sz w:val="22"/>
                <w:szCs w:val="22"/>
              </w:rPr>
            </w:pPr>
            <w:r w:rsidRPr="00DE5799">
              <w:rPr>
                <w:sz w:val="22"/>
                <w:szCs w:val="22"/>
              </w:rPr>
              <w:t>Отборный пар давлением</w:t>
            </w:r>
          </w:p>
        </w:tc>
        <w:tc>
          <w:tcPr>
            <w:tcW w:w="1110" w:type="dxa"/>
            <w:gridSpan w:val="2"/>
            <w:vMerge w:val="restart"/>
            <w:shd w:val="clear" w:color="auto" w:fill="auto"/>
            <w:vAlign w:val="center"/>
          </w:tcPr>
          <w:p w14:paraId="11460ED7" w14:textId="77777777" w:rsidR="00882B91" w:rsidRPr="00DE5799" w:rsidRDefault="00882B91" w:rsidP="00882B91">
            <w:pPr>
              <w:ind w:left="-108" w:right="-2" w:hanging="5"/>
              <w:jc w:val="center"/>
              <w:rPr>
                <w:sz w:val="22"/>
                <w:szCs w:val="22"/>
              </w:rPr>
            </w:pPr>
            <w:r w:rsidRPr="00DE5799">
              <w:rPr>
                <w:sz w:val="22"/>
                <w:szCs w:val="22"/>
              </w:rPr>
              <w:t>Острый и редуци-рованный пар</w:t>
            </w:r>
          </w:p>
        </w:tc>
      </w:tr>
      <w:tr w:rsidR="00882B91" w:rsidRPr="00181F47" w14:paraId="7726E005" w14:textId="77777777" w:rsidTr="00882B91">
        <w:trPr>
          <w:trHeight w:val="315"/>
        </w:trPr>
        <w:tc>
          <w:tcPr>
            <w:tcW w:w="1696" w:type="dxa"/>
            <w:vMerge/>
            <w:shd w:val="clear" w:color="auto" w:fill="auto"/>
            <w:vAlign w:val="center"/>
          </w:tcPr>
          <w:p w14:paraId="5DFB7654" w14:textId="77777777" w:rsidR="00882B91" w:rsidRPr="00DE5799" w:rsidRDefault="00882B91" w:rsidP="00882B91">
            <w:pPr>
              <w:ind w:right="-2"/>
              <w:jc w:val="center"/>
              <w:rPr>
                <w:sz w:val="22"/>
                <w:szCs w:val="22"/>
              </w:rPr>
            </w:pPr>
          </w:p>
        </w:tc>
        <w:tc>
          <w:tcPr>
            <w:tcW w:w="1418" w:type="dxa"/>
            <w:vMerge/>
            <w:shd w:val="clear" w:color="auto" w:fill="auto"/>
            <w:vAlign w:val="center"/>
          </w:tcPr>
          <w:p w14:paraId="12F75660" w14:textId="77777777" w:rsidR="00882B91" w:rsidRPr="00DE5799" w:rsidRDefault="00882B91" w:rsidP="00882B91">
            <w:pPr>
              <w:ind w:right="-2"/>
              <w:jc w:val="center"/>
              <w:rPr>
                <w:sz w:val="22"/>
                <w:szCs w:val="22"/>
              </w:rPr>
            </w:pPr>
          </w:p>
        </w:tc>
        <w:tc>
          <w:tcPr>
            <w:tcW w:w="1417" w:type="dxa"/>
            <w:vMerge/>
            <w:shd w:val="clear" w:color="auto" w:fill="auto"/>
            <w:vAlign w:val="center"/>
          </w:tcPr>
          <w:p w14:paraId="35B95CE5" w14:textId="77777777" w:rsidR="00882B91" w:rsidRPr="00DE5799" w:rsidRDefault="00882B91" w:rsidP="00882B91">
            <w:pPr>
              <w:ind w:right="-2"/>
              <w:jc w:val="center"/>
              <w:rPr>
                <w:sz w:val="22"/>
                <w:szCs w:val="22"/>
              </w:rPr>
            </w:pPr>
          </w:p>
        </w:tc>
        <w:tc>
          <w:tcPr>
            <w:tcW w:w="1048" w:type="dxa"/>
            <w:vMerge/>
            <w:shd w:val="clear" w:color="auto" w:fill="auto"/>
            <w:vAlign w:val="center"/>
          </w:tcPr>
          <w:p w14:paraId="232D83A0" w14:textId="77777777" w:rsidR="00882B91" w:rsidRPr="00DE5799" w:rsidRDefault="00882B91" w:rsidP="00882B91">
            <w:pPr>
              <w:ind w:left="-108" w:right="-108"/>
              <w:jc w:val="center"/>
              <w:rPr>
                <w:sz w:val="22"/>
                <w:szCs w:val="22"/>
              </w:rPr>
            </w:pPr>
          </w:p>
        </w:tc>
        <w:tc>
          <w:tcPr>
            <w:tcW w:w="833" w:type="dxa"/>
            <w:shd w:val="clear" w:color="auto" w:fill="auto"/>
            <w:vAlign w:val="center"/>
          </w:tcPr>
          <w:p w14:paraId="241F6113" w14:textId="77777777" w:rsidR="00882B91" w:rsidRPr="00DE5799" w:rsidRDefault="00882B91" w:rsidP="00882B91">
            <w:pPr>
              <w:ind w:right="-2"/>
              <w:jc w:val="center"/>
              <w:rPr>
                <w:sz w:val="22"/>
                <w:szCs w:val="22"/>
                <w:vertAlign w:val="superscript"/>
              </w:rPr>
            </w:pPr>
            <w:r w:rsidRPr="00DE5799">
              <w:rPr>
                <w:sz w:val="22"/>
                <w:szCs w:val="22"/>
              </w:rPr>
              <w:t>от 1,2 до 2,5 кг/см</w:t>
            </w:r>
            <w:r w:rsidRPr="00DE5799">
              <w:rPr>
                <w:sz w:val="22"/>
                <w:szCs w:val="22"/>
                <w:vertAlign w:val="superscript"/>
              </w:rPr>
              <w:t>2</w:t>
            </w:r>
          </w:p>
        </w:tc>
        <w:tc>
          <w:tcPr>
            <w:tcW w:w="834" w:type="dxa"/>
            <w:shd w:val="clear" w:color="auto" w:fill="auto"/>
            <w:vAlign w:val="center"/>
          </w:tcPr>
          <w:p w14:paraId="62DBE879" w14:textId="77777777" w:rsidR="00882B91" w:rsidRPr="00DE5799" w:rsidRDefault="00882B91" w:rsidP="00882B91">
            <w:pPr>
              <w:ind w:left="-108" w:right="-124"/>
              <w:jc w:val="center"/>
              <w:rPr>
                <w:sz w:val="22"/>
                <w:szCs w:val="22"/>
              </w:rPr>
            </w:pPr>
            <w:r w:rsidRPr="00DE5799">
              <w:rPr>
                <w:sz w:val="22"/>
                <w:szCs w:val="22"/>
              </w:rPr>
              <w:t>от 2,5 до 7,0 кг/см</w:t>
            </w:r>
            <w:r w:rsidRPr="00DE5799">
              <w:rPr>
                <w:sz w:val="22"/>
                <w:szCs w:val="22"/>
                <w:vertAlign w:val="superscript"/>
              </w:rPr>
              <w:t>2</w:t>
            </w:r>
          </w:p>
        </w:tc>
        <w:tc>
          <w:tcPr>
            <w:tcW w:w="834" w:type="dxa"/>
            <w:shd w:val="clear" w:color="auto" w:fill="auto"/>
            <w:vAlign w:val="center"/>
          </w:tcPr>
          <w:p w14:paraId="29724A3E" w14:textId="77777777" w:rsidR="00882B91" w:rsidRPr="00DE5799" w:rsidRDefault="00882B91" w:rsidP="00882B91">
            <w:pPr>
              <w:ind w:left="-92" w:right="-107"/>
              <w:jc w:val="center"/>
              <w:rPr>
                <w:sz w:val="22"/>
                <w:szCs w:val="22"/>
              </w:rPr>
            </w:pPr>
            <w:r w:rsidRPr="00DE5799">
              <w:rPr>
                <w:sz w:val="22"/>
                <w:szCs w:val="22"/>
              </w:rPr>
              <w:t xml:space="preserve">от 7,0 </w:t>
            </w:r>
            <w:r w:rsidRPr="00DE5799">
              <w:rPr>
                <w:sz w:val="22"/>
                <w:szCs w:val="22"/>
              </w:rPr>
              <w:br/>
              <w:t>до 13,0 кг/см</w:t>
            </w:r>
            <w:r w:rsidRPr="00DE5799">
              <w:rPr>
                <w:sz w:val="22"/>
                <w:szCs w:val="22"/>
                <w:vertAlign w:val="superscript"/>
              </w:rPr>
              <w:t>2</w:t>
            </w:r>
          </w:p>
        </w:tc>
        <w:tc>
          <w:tcPr>
            <w:tcW w:w="704" w:type="dxa"/>
            <w:shd w:val="clear" w:color="auto" w:fill="auto"/>
            <w:vAlign w:val="center"/>
          </w:tcPr>
          <w:p w14:paraId="2096EFA9" w14:textId="77777777" w:rsidR="00882B91" w:rsidRPr="00DE5799" w:rsidRDefault="00882B91" w:rsidP="00882B91">
            <w:pPr>
              <w:ind w:left="-131" w:right="-108" w:firstLine="22"/>
              <w:jc w:val="center"/>
              <w:rPr>
                <w:sz w:val="22"/>
                <w:szCs w:val="22"/>
              </w:rPr>
            </w:pPr>
            <w:r w:rsidRPr="00DE5799">
              <w:rPr>
                <w:sz w:val="22"/>
                <w:szCs w:val="22"/>
              </w:rPr>
              <w:t>свыше 13,0 кг/см</w:t>
            </w:r>
            <w:r w:rsidRPr="00DE5799">
              <w:rPr>
                <w:sz w:val="22"/>
                <w:szCs w:val="22"/>
                <w:vertAlign w:val="superscript"/>
              </w:rPr>
              <w:t>2</w:t>
            </w:r>
          </w:p>
        </w:tc>
        <w:tc>
          <w:tcPr>
            <w:tcW w:w="1110" w:type="dxa"/>
            <w:gridSpan w:val="2"/>
            <w:vMerge/>
            <w:shd w:val="clear" w:color="auto" w:fill="auto"/>
            <w:vAlign w:val="center"/>
          </w:tcPr>
          <w:p w14:paraId="5974F6A4" w14:textId="77777777" w:rsidR="00882B91" w:rsidRPr="00DE5799" w:rsidRDefault="00882B91" w:rsidP="00882B91">
            <w:pPr>
              <w:ind w:right="-2"/>
              <w:jc w:val="center"/>
              <w:rPr>
                <w:sz w:val="22"/>
                <w:szCs w:val="22"/>
              </w:rPr>
            </w:pPr>
          </w:p>
        </w:tc>
      </w:tr>
      <w:tr w:rsidR="00882B91" w:rsidRPr="00181F47" w14:paraId="07B0CD5D" w14:textId="77777777" w:rsidTr="00882B91">
        <w:trPr>
          <w:trHeight w:val="315"/>
        </w:trPr>
        <w:tc>
          <w:tcPr>
            <w:tcW w:w="1696" w:type="dxa"/>
            <w:tcBorders>
              <w:bottom w:val="single" w:sz="4" w:space="0" w:color="auto"/>
            </w:tcBorders>
            <w:shd w:val="clear" w:color="auto" w:fill="auto"/>
            <w:vAlign w:val="center"/>
          </w:tcPr>
          <w:p w14:paraId="296D15FB" w14:textId="77777777" w:rsidR="00882B91" w:rsidRPr="00DE5799" w:rsidRDefault="00882B91" w:rsidP="00882B91">
            <w:pPr>
              <w:ind w:right="-2"/>
              <w:jc w:val="center"/>
              <w:rPr>
                <w:sz w:val="22"/>
                <w:szCs w:val="22"/>
              </w:rPr>
            </w:pPr>
            <w:r w:rsidRPr="00DE5799">
              <w:rPr>
                <w:sz w:val="22"/>
                <w:szCs w:val="22"/>
              </w:rPr>
              <w:t>1</w:t>
            </w:r>
          </w:p>
        </w:tc>
        <w:tc>
          <w:tcPr>
            <w:tcW w:w="1418" w:type="dxa"/>
            <w:tcBorders>
              <w:bottom w:val="single" w:sz="4" w:space="0" w:color="auto"/>
            </w:tcBorders>
            <w:shd w:val="clear" w:color="auto" w:fill="auto"/>
            <w:vAlign w:val="center"/>
          </w:tcPr>
          <w:p w14:paraId="58F102E4" w14:textId="77777777" w:rsidR="00882B91" w:rsidRPr="00DE5799" w:rsidRDefault="00882B91" w:rsidP="00882B91">
            <w:pPr>
              <w:ind w:right="-2"/>
              <w:jc w:val="center"/>
              <w:rPr>
                <w:sz w:val="22"/>
                <w:szCs w:val="22"/>
              </w:rPr>
            </w:pPr>
            <w:r w:rsidRPr="00DE5799">
              <w:rPr>
                <w:sz w:val="22"/>
                <w:szCs w:val="22"/>
              </w:rPr>
              <w:t>2</w:t>
            </w:r>
          </w:p>
        </w:tc>
        <w:tc>
          <w:tcPr>
            <w:tcW w:w="1417" w:type="dxa"/>
            <w:tcBorders>
              <w:bottom w:val="single" w:sz="4" w:space="0" w:color="auto"/>
            </w:tcBorders>
            <w:shd w:val="clear" w:color="auto" w:fill="auto"/>
            <w:vAlign w:val="center"/>
          </w:tcPr>
          <w:p w14:paraId="3108D453" w14:textId="77777777" w:rsidR="00882B91" w:rsidRPr="00DE5799" w:rsidRDefault="00882B91" w:rsidP="00882B91">
            <w:pPr>
              <w:ind w:right="-2"/>
              <w:jc w:val="center"/>
              <w:rPr>
                <w:sz w:val="22"/>
                <w:szCs w:val="22"/>
              </w:rPr>
            </w:pPr>
            <w:r w:rsidRPr="00DE5799">
              <w:rPr>
                <w:sz w:val="22"/>
                <w:szCs w:val="22"/>
              </w:rPr>
              <w:t>3</w:t>
            </w:r>
          </w:p>
        </w:tc>
        <w:tc>
          <w:tcPr>
            <w:tcW w:w="1048" w:type="dxa"/>
            <w:tcBorders>
              <w:bottom w:val="single" w:sz="4" w:space="0" w:color="auto"/>
            </w:tcBorders>
            <w:shd w:val="clear" w:color="auto" w:fill="auto"/>
            <w:vAlign w:val="center"/>
          </w:tcPr>
          <w:p w14:paraId="3AC6326B" w14:textId="77777777" w:rsidR="00882B91" w:rsidRPr="00DE5799" w:rsidRDefault="00882B91" w:rsidP="00882B91">
            <w:pPr>
              <w:ind w:left="-108" w:right="-108"/>
              <w:jc w:val="center"/>
              <w:rPr>
                <w:sz w:val="22"/>
                <w:szCs w:val="22"/>
              </w:rPr>
            </w:pPr>
            <w:r w:rsidRPr="00DE5799">
              <w:rPr>
                <w:sz w:val="22"/>
                <w:szCs w:val="22"/>
              </w:rPr>
              <w:t>4</w:t>
            </w:r>
          </w:p>
        </w:tc>
        <w:tc>
          <w:tcPr>
            <w:tcW w:w="833" w:type="dxa"/>
            <w:tcBorders>
              <w:bottom w:val="single" w:sz="4" w:space="0" w:color="auto"/>
            </w:tcBorders>
            <w:shd w:val="clear" w:color="auto" w:fill="auto"/>
            <w:vAlign w:val="center"/>
          </w:tcPr>
          <w:p w14:paraId="60890A89" w14:textId="77777777" w:rsidR="00882B91" w:rsidRPr="00DE5799" w:rsidRDefault="00882B91" w:rsidP="00882B91">
            <w:pPr>
              <w:ind w:right="-2"/>
              <w:jc w:val="center"/>
              <w:rPr>
                <w:sz w:val="22"/>
                <w:szCs w:val="22"/>
              </w:rPr>
            </w:pPr>
            <w:r w:rsidRPr="00DE5799">
              <w:rPr>
                <w:sz w:val="22"/>
                <w:szCs w:val="22"/>
              </w:rPr>
              <w:t>5</w:t>
            </w:r>
          </w:p>
        </w:tc>
        <w:tc>
          <w:tcPr>
            <w:tcW w:w="834" w:type="dxa"/>
            <w:tcBorders>
              <w:bottom w:val="single" w:sz="4" w:space="0" w:color="auto"/>
            </w:tcBorders>
            <w:shd w:val="clear" w:color="auto" w:fill="auto"/>
            <w:vAlign w:val="center"/>
          </w:tcPr>
          <w:p w14:paraId="0466178B" w14:textId="77777777" w:rsidR="00882B91" w:rsidRPr="00DE5799" w:rsidRDefault="00882B91" w:rsidP="00882B91">
            <w:pPr>
              <w:ind w:left="-108" w:right="-124"/>
              <w:jc w:val="center"/>
              <w:rPr>
                <w:sz w:val="22"/>
                <w:szCs w:val="22"/>
              </w:rPr>
            </w:pPr>
            <w:r w:rsidRPr="00DE5799">
              <w:rPr>
                <w:sz w:val="22"/>
                <w:szCs w:val="22"/>
              </w:rPr>
              <w:t>6</w:t>
            </w:r>
          </w:p>
        </w:tc>
        <w:tc>
          <w:tcPr>
            <w:tcW w:w="834" w:type="dxa"/>
            <w:tcBorders>
              <w:bottom w:val="single" w:sz="4" w:space="0" w:color="auto"/>
            </w:tcBorders>
            <w:shd w:val="clear" w:color="auto" w:fill="auto"/>
            <w:vAlign w:val="center"/>
          </w:tcPr>
          <w:p w14:paraId="5BA1E6F1" w14:textId="77777777" w:rsidR="00882B91" w:rsidRPr="00DE5799" w:rsidRDefault="00882B91" w:rsidP="00882B91">
            <w:pPr>
              <w:ind w:left="-92" w:right="-107"/>
              <w:jc w:val="center"/>
              <w:rPr>
                <w:sz w:val="22"/>
                <w:szCs w:val="22"/>
              </w:rPr>
            </w:pPr>
            <w:r w:rsidRPr="00DE5799">
              <w:rPr>
                <w:sz w:val="22"/>
                <w:szCs w:val="22"/>
              </w:rPr>
              <w:t>7</w:t>
            </w:r>
          </w:p>
        </w:tc>
        <w:tc>
          <w:tcPr>
            <w:tcW w:w="704" w:type="dxa"/>
            <w:tcBorders>
              <w:bottom w:val="single" w:sz="4" w:space="0" w:color="auto"/>
            </w:tcBorders>
            <w:shd w:val="clear" w:color="auto" w:fill="auto"/>
            <w:vAlign w:val="center"/>
          </w:tcPr>
          <w:p w14:paraId="6D259546" w14:textId="77777777" w:rsidR="00882B91" w:rsidRPr="00DE5799" w:rsidRDefault="00882B91" w:rsidP="00882B91">
            <w:pPr>
              <w:ind w:left="-131" w:right="-108" w:firstLine="22"/>
              <w:jc w:val="center"/>
              <w:rPr>
                <w:sz w:val="22"/>
                <w:szCs w:val="22"/>
              </w:rPr>
            </w:pPr>
            <w:r w:rsidRPr="00DE5799">
              <w:rPr>
                <w:sz w:val="22"/>
                <w:szCs w:val="22"/>
              </w:rPr>
              <w:t>8</w:t>
            </w:r>
          </w:p>
        </w:tc>
        <w:tc>
          <w:tcPr>
            <w:tcW w:w="1110" w:type="dxa"/>
            <w:gridSpan w:val="2"/>
            <w:tcBorders>
              <w:bottom w:val="single" w:sz="4" w:space="0" w:color="auto"/>
            </w:tcBorders>
            <w:shd w:val="clear" w:color="auto" w:fill="auto"/>
            <w:vAlign w:val="center"/>
          </w:tcPr>
          <w:p w14:paraId="55DC8395" w14:textId="77777777" w:rsidR="00882B91" w:rsidRPr="00DE5799" w:rsidRDefault="00882B91" w:rsidP="00882B91">
            <w:pPr>
              <w:ind w:right="-2"/>
              <w:jc w:val="center"/>
              <w:rPr>
                <w:sz w:val="22"/>
                <w:szCs w:val="22"/>
              </w:rPr>
            </w:pPr>
            <w:r w:rsidRPr="00DE5799">
              <w:rPr>
                <w:sz w:val="22"/>
                <w:szCs w:val="22"/>
              </w:rPr>
              <w:t>9</w:t>
            </w:r>
          </w:p>
        </w:tc>
      </w:tr>
      <w:tr w:rsidR="00882B91" w:rsidRPr="001F3D74" w14:paraId="004DEB28" w14:textId="77777777" w:rsidTr="00882B91">
        <w:trPr>
          <w:trHeight w:val="207"/>
        </w:trPr>
        <w:tc>
          <w:tcPr>
            <w:tcW w:w="1696" w:type="dxa"/>
            <w:vMerge w:val="restart"/>
            <w:tcBorders>
              <w:top w:val="single" w:sz="4" w:space="0" w:color="auto"/>
              <w:left w:val="single" w:sz="4" w:space="0" w:color="auto"/>
              <w:right w:val="single" w:sz="4" w:space="0" w:color="auto"/>
            </w:tcBorders>
            <w:shd w:val="clear" w:color="auto" w:fill="auto"/>
            <w:vAlign w:val="center"/>
          </w:tcPr>
          <w:p w14:paraId="24C32148" w14:textId="77777777" w:rsidR="00882B91" w:rsidRPr="00DE5799" w:rsidRDefault="00882B91" w:rsidP="00882B91">
            <w:pPr>
              <w:ind w:left="-113" w:right="-150"/>
              <w:jc w:val="center"/>
              <w:rPr>
                <w:sz w:val="22"/>
                <w:szCs w:val="22"/>
              </w:rPr>
            </w:pPr>
            <w:r w:rsidRPr="00DE5799">
              <w:rPr>
                <w:bCs/>
                <w:color w:val="000000"/>
                <w:kern w:val="32"/>
                <w:sz w:val="22"/>
                <w:szCs w:val="22"/>
              </w:rPr>
              <w:t>ОАО «Северо-Кузбасская энергетическая компания»</w:t>
            </w:r>
          </w:p>
        </w:tc>
        <w:tc>
          <w:tcPr>
            <w:tcW w:w="819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6CE09F58" w14:textId="77777777" w:rsidR="00882B91" w:rsidRPr="00DE5799" w:rsidRDefault="00882B91" w:rsidP="00882B91">
            <w:pPr>
              <w:ind w:right="-2"/>
              <w:jc w:val="center"/>
              <w:rPr>
                <w:color w:val="000000"/>
                <w:sz w:val="22"/>
                <w:szCs w:val="22"/>
              </w:rPr>
            </w:pPr>
            <w:r w:rsidRPr="00DE5799">
              <w:rPr>
                <w:color w:val="000000"/>
                <w:sz w:val="22"/>
                <w:szCs w:val="22"/>
              </w:rPr>
              <w:t>Для потребителей, в случае отсутствия дифференциации тарифов по схеме подключения (без НДС)</w:t>
            </w:r>
          </w:p>
        </w:tc>
      </w:tr>
      <w:tr w:rsidR="00882B91" w:rsidRPr="00181F47" w14:paraId="2820B35B" w14:textId="77777777" w:rsidTr="00882B91">
        <w:trPr>
          <w:trHeight w:val="284"/>
        </w:trPr>
        <w:tc>
          <w:tcPr>
            <w:tcW w:w="1696" w:type="dxa"/>
            <w:vMerge/>
            <w:tcBorders>
              <w:left w:val="single" w:sz="4" w:space="0" w:color="auto"/>
              <w:right w:val="single" w:sz="4" w:space="0" w:color="auto"/>
            </w:tcBorders>
            <w:shd w:val="clear" w:color="auto" w:fill="auto"/>
            <w:vAlign w:val="center"/>
          </w:tcPr>
          <w:p w14:paraId="48431E7E" w14:textId="77777777" w:rsidR="00882B91" w:rsidRPr="00DE5799" w:rsidRDefault="00882B91" w:rsidP="00882B91">
            <w:pPr>
              <w:ind w:right="-2"/>
              <w:jc w:val="center"/>
              <w:rPr>
                <w:sz w:val="22"/>
                <w:szCs w:val="22"/>
              </w:rPr>
            </w:pPr>
          </w:p>
        </w:tc>
        <w:tc>
          <w:tcPr>
            <w:tcW w:w="1418" w:type="dxa"/>
            <w:vMerge w:val="restart"/>
            <w:tcBorders>
              <w:left w:val="single" w:sz="4" w:space="0" w:color="auto"/>
              <w:right w:val="single" w:sz="4" w:space="0" w:color="auto"/>
            </w:tcBorders>
            <w:shd w:val="clear" w:color="auto" w:fill="auto"/>
            <w:vAlign w:val="center"/>
          </w:tcPr>
          <w:p w14:paraId="51F5B41F" w14:textId="77777777" w:rsidR="00882B91" w:rsidRPr="00DE5799" w:rsidRDefault="00882B91" w:rsidP="00882B91">
            <w:pPr>
              <w:ind w:right="-2"/>
              <w:jc w:val="center"/>
              <w:rPr>
                <w:sz w:val="22"/>
                <w:szCs w:val="22"/>
              </w:rPr>
            </w:pPr>
            <w:r w:rsidRPr="00DE5799">
              <w:rPr>
                <w:sz w:val="22"/>
                <w:szCs w:val="22"/>
              </w:rPr>
              <w:t>Одноставочный руб./Гкал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A0BE426" w14:textId="77777777" w:rsidR="00882B91" w:rsidRPr="00DE5799" w:rsidRDefault="00882B91" w:rsidP="00882B91">
            <w:pPr>
              <w:ind w:right="-2"/>
              <w:jc w:val="center"/>
              <w:rPr>
                <w:sz w:val="22"/>
                <w:szCs w:val="22"/>
              </w:rPr>
            </w:pPr>
            <w:r w:rsidRPr="00DE5799">
              <w:rPr>
                <w:sz w:val="22"/>
                <w:szCs w:val="22"/>
              </w:rPr>
              <w:t xml:space="preserve">с </w:t>
            </w:r>
            <w:r>
              <w:rPr>
                <w:sz w:val="22"/>
                <w:szCs w:val="22"/>
              </w:rPr>
              <w:t>21</w:t>
            </w:r>
            <w:r w:rsidRPr="00DE5799">
              <w:rPr>
                <w:sz w:val="22"/>
                <w:szCs w:val="22"/>
              </w:rPr>
              <w:t>.</w:t>
            </w:r>
            <w:r>
              <w:rPr>
                <w:sz w:val="22"/>
                <w:szCs w:val="22"/>
              </w:rPr>
              <w:t>12</w:t>
            </w:r>
            <w:r w:rsidRPr="00DE5799">
              <w:rPr>
                <w:sz w:val="22"/>
                <w:szCs w:val="22"/>
              </w:rPr>
              <w:t>.2024</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153C6C4F" w14:textId="77777777" w:rsidR="00882B91" w:rsidRPr="00DE5799" w:rsidRDefault="00882B91" w:rsidP="00882B91">
            <w:pPr>
              <w:jc w:val="center"/>
              <w:rPr>
                <w:sz w:val="22"/>
                <w:szCs w:val="22"/>
              </w:rPr>
            </w:pPr>
            <w:r w:rsidRPr="00DE5799">
              <w:rPr>
                <w:sz w:val="22"/>
                <w:szCs w:val="22"/>
              </w:rPr>
              <w:t>4</w:t>
            </w:r>
            <w:r>
              <w:rPr>
                <w:sz w:val="22"/>
                <w:szCs w:val="22"/>
              </w:rPr>
              <w:t> 621,22</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4A13D8C2" w14:textId="77777777" w:rsidR="00882B91" w:rsidRPr="00DE5799" w:rsidRDefault="00882B91" w:rsidP="00882B91">
            <w:pPr>
              <w:jc w:val="center"/>
              <w:rPr>
                <w:sz w:val="22"/>
                <w:szCs w:val="22"/>
              </w:rPr>
            </w:pPr>
            <w:r w:rsidRPr="00DE5799">
              <w:rPr>
                <w:sz w:val="22"/>
                <w:szCs w:val="22"/>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766F5DF2" w14:textId="77777777" w:rsidR="00882B91" w:rsidRPr="00DE5799" w:rsidRDefault="00882B91" w:rsidP="00882B91">
            <w:pPr>
              <w:ind w:right="-2"/>
              <w:jc w:val="center"/>
              <w:rPr>
                <w:sz w:val="22"/>
                <w:szCs w:val="22"/>
                <w:lang w:val="en-US"/>
              </w:rPr>
            </w:pPr>
            <w:r w:rsidRPr="00DE5799">
              <w:rPr>
                <w:sz w:val="22"/>
                <w:szCs w:val="22"/>
                <w:lang w:val="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2973F418" w14:textId="77777777" w:rsidR="00882B91" w:rsidRPr="00DE5799" w:rsidRDefault="00882B91" w:rsidP="00882B91">
            <w:pPr>
              <w:ind w:right="-2"/>
              <w:jc w:val="center"/>
              <w:rPr>
                <w:sz w:val="22"/>
                <w:szCs w:val="22"/>
                <w:lang w:val="en-US"/>
              </w:rPr>
            </w:pPr>
            <w:r w:rsidRPr="00DE5799">
              <w:rPr>
                <w:sz w:val="22"/>
                <w:szCs w:val="22"/>
                <w:lang w:val="en-US"/>
              </w:rPr>
              <w:t>x</w:t>
            </w:r>
          </w:p>
        </w:tc>
        <w:tc>
          <w:tcPr>
            <w:tcW w:w="7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67F4D7" w14:textId="77777777" w:rsidR="00882B91" w:rsidRPr="00DE5799" w:rsidRDefault="00882B91" w:rsidP="00882B91">
            <w:pPr>
              <w:ind w:right="-2"/>
              <w:jc w:val="center"/>
              <w:rPr>
                <w:sz w:val="22"/>
                <w:szCs w:val="22"/>
                <w:lang w:val="en-US"/>
              </w:rPr>
            </w:pPr>
            <w:r w:rsidRPr="00DE5799">
              <w:rPr>
                <w:sz w:val="22"/>
                <w:szCs w:val="22"/>
                <w:lang w:val="en-US"/>
              </w:rPr>
              <w:t>x</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0F28B7D2" w14:textId="77777777" w:rsidR="00882B91" w:rsidRPr="00DE5799" w:rsidRDefault="00882B91" w:rsidP="00882B91">
            <w:pPr>
              <w:ind w:right="-2"/>
              <w:jc w:val="center"/>
              <w:rPr>
                <w:sz w:val="22"/>
                <w:szCs w:val="22"/>
                <w:lang w:val="en-US"/>
              </w:rPr>
            </w:pPr>
            <w:r w:rsidRPr="00DE5799">
              <w:rPr>
                <w:sz w:val="22"/>
                <w:szCs w:val="22"/>
                <w:lang w:val="en-US"/>
              </w:rPr>
              <w:t>x</w:t>
            </w:r>
          </w:p>
        </w:tc>
      </w:tr>
      <w:tr w:rsidR="00882B91" w:rsidRPr="00181F47" w14:paraId="796D4088" w14:textId="77777777" w:rsidTr="00882B91">
        <w:trPr>
          <w:trHeight w:val="284"/>
        </w:trPr>
        <w:tc>
          <w:tcPr>
            <w:tcW w:w="1696" w:type="dxa"/>
            <w:vMerge/>
            <w:tcBorders>
              <w:left w:val="single" w:sz="4" w:space="0" w:color="auto"/>
              <w:right w:val="single" w:sz="4" w:space="0" w:color="auto"/>
            </w:tcBorders>
            <w:shd w:val="clear" w:color="auto" w:fill="auto"/>
            <w:vAlign w:val="center"/>
          </w:tcPr>
          <w:p w14:paraId="098D6927" w14:textId="77777777" w:rsidR="00882B91" w:rsidRPr="00DE5799" w:rsidRDefault="00882B91" w:rsidP="00882B91">
            <w:pPr>
              <w:ind w:right="-2"/>
              <w:jc w:val="center"/>
              <w:rPr>
                <w:sz w:val="22"/>
                <w:szCs w:val="22"/>
              </w:rPr>
            </w:pPr>
          </w:p>
        </w:tc>
        <w:tc>
          <w:tcPr>
            <w:tcW w:w="1418" w:type="dxa"/>
            <w:vMerge/>
            <w:tcBorders>
              <w:left w:val="single" w:sz="4" w:space="0" w:color="auto"/>
              <w:right w:val="single" w:sz="4" w:space="0" w:color="auto"/>
            </w:tcBorders>
            <w:shd w:val="clear" w:color="auto" w:fill="auto"/>
            <w:vAlign w:val="center"/>
          </w:tcPr>
          <w:p w14:paraId="1107AE66" w14:textId="77777777" w:rsidR="00882B91" w:rsidRPr="00DE5799" w:rsidRDefault="00882B91" w:rsidP="00882B91">
            <w:pPr>
              <w:ind w:right="-2"/>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EBA3F7E" w14:textId="77777777" w:rsidR="00882B91" w:rsidRPr="00DE5799" w:rsidRDefault="00882B91" w:rsidP="00882B91">
            <w:pPr>
              <w:ind w:right="-2"/>
              <w:jc w:val="center"/>
              <w:rPr>
                <w:sz w:val="22"/>
                <w:szCs w:val="22"/>
              </w:rPr>
            </w:pPr>
            <w:r w:rsidRPr="00DE5799">
              <w:rPr>
                <w:sz w:val="22"/>
                <w:szCs w:val="22"/>
              </w:rPr>
              <w:t>с 01.01.2025</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7A22A6B4" w14:textId="77777777" w:rsidR="00882B91" w:rsidRPr="00DE5799" w:rsidRDefault="00882B91" w:rsidP="00882B91">
            <w:pPr>
              <w:jc w:val="center"/>
              <w:rPr>
                <w:sz w:val="22"/>
                <w:szCs w:val="22"/>
              </w:rPr>
            </w:pPr>
            <w:r w:rsidRPr="00DE5799">
              <w:rPr>
                <w:sz w:val="22"/>
                <w:szCs w:val="22"/>
              </w:rPr>
              <w:t>4</w:t>
            </w:r>
            <w:r>
              <w:rPr>
                <w:sz w:val="22"/>
                <w:szCs w:val="22"/>
              </w:rPr>
              <w:t> 621,22</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1E6230D1" w14:textId="77777777" w:rsidR="00882B91" w:rsidRPr="00DE5799" w:rsidRDefault="00882B91" w:rsidP="00882B91">
            <w:pPr>
              <w:jc w:val="center"/>
              <w:rPr>
                <w:sz w:val="22"/>
                <w:szCs w:val="22"/>
              </w:rPr>
            </w:pPr>
            <w:r w:rsidRPr="00DE5799">
              <w:rPr>
                <w:sz w:val="22"/>
                <w:szCs w:val="22"/>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37F78B48" w14:textId="77777777" w:rsidR="00882B91" w:rsidRPr="00DE5799" w:rsidRDefault="00882B91" w:rsidP="00882B91">
            <w:pPr>
              <w:ind w:right="-2"/>
              <w:jc w:val="center"/>
              <w:rPr>
                <w:sz w:val="22"/>
                <w:szCs w:val="22"/>
                <w:lang w:val="en-US"/>
              </w:rPr>
            </w:pPr>
            <w:r w:rsidRPr="00DE5799">
              <w:rPr>
                <w:sz w:val="22"/>
                <w:szCs w:val="22"/>
                <w:lang w:val="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2EA71C54" w14:textId="77777777" w:rsidR="00882B91" w:rsidRPr="00DE5799" w:rsidRDefault="00882B91" w:rsidP="00882B91">
            <w:pPr>
              <w:ind w:right="-2"/>
              <w:jc w:val="center"/>
              <w:rPr>
                <w:sz w:val="22"/>
                <w:szCs w:val="22"/>
                <w:lang w:val="en-US"/>
              </w:rPr>
            </w:pPr>
            <w:r w:rsidRPr="00DE5799">
              <w:rPr>
                <w:sz w:val="22"/>
                <w:szCs w:val="22"/>
                <w:lang w:val="en-US"/>
              </w:rPr>
              <w:t>x</w:t>
            </w:r>
          </w:p>
        </w:tc>
        <w:tc>
          <w:tcPr>
            <w:tcW w:w="7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F68DD1" w14:textId="77777777" w:rsidR="00882B91" w:rsidRPr="00DE5799" w:rsidRDefault="00882B91" w:rsidP="00882B91">
            <w:pPr>
              <w:ind w:right="-2"/>
              <w:jc w:val="center"/>
              <w:rPr>
                <w:sz w:val="22"/>
                <w:szCs w:val="22"/>
                <w:lang w:val="en-US"/>
              </w:rPr>
            </w:pPr>
            <w:r w:rsidRPr="00DE5799">
              <w:rPr>
                <w:sz w:val="22"/>
                <w:szCs w:val="22"/>
                <w:lang w:val="en-US"/>
              </w:rPr>
              <w:t>x</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1CAB79D2" w14:textId="77777777" w:rsidR="00882B91" w:rsidRPr="00DE5799" w:rsidRDefault="00882B91" w:rsidP="00882B91">
            <w:pPr>
              <w:ind w:right="-2"/>
              <w:jc w:val="center"/>
              <w:rPr>
                <w:sz w:val="22"/>
                <w:szCs w:val="22"/>
                <w:lang w:val="en-US"/>
              </w:rPr>
            </w:pPr>
            <w:r w:rsidRPr="00DE5799">
              <w:rPr>
                <w:sz w:val="22"/>
                <w:szCs w:val="22"/>
                <w:lang w:val="en-US"/>
              </w:rPr>
              <w:t>x</w:t>
            </w:r>
          </w:p>
        </w:tc>
      </w:tr>
      <w:tr w:rsidR="00882B91" w:rsidRPr="00181F47" w14:paraId="39B4AA5A" w14:textId="77777777" w:rsidTr="00882B91">
        <w:trPr>
          <w:trHeight w:val="284"/>
        </w:trPr>
        <w:tc>
          <w:tcPr>
            <w:tcW w:w="1696" w:type="dxa"/>
            <w:vMerge/>
            <w:tcBorders>
              <w:left w:val="single" w:sz="4" w:space="0" w:color="auto"/>
              <w:right w:val="single" w:sz="4" w:space="0" w:color="auto"/>
            </w:tcBorders>
            <w:shd w:val="clear" w:color="auto" w:fill="auto"/>
            <w:vAlign w:val="center"/>
          </w:tcPr>
          <w:p w14:paraId="6F519A0A" w14:textId="77777777" w:rsidR="00882B91" w:rsidRPr="00DE5799" w:rsidRDefault="00882B91" w:rsidP="00882B91">
            <w:pPr>
              <w:ind w:right="-2"/>
              <w:jc w:val="center"/>
              <w:rPr>
                <w:sz w:val="22"/>
                <w:szCs w:val="22"/>
              </w:rPr>
            </w:pPr>
          </w:p>
        </w:tc>
        <w:tc>
          <w:tcPr>
            <w:tcW w:w="1418" w:type="dxa"/>
            <w:vMerge/>
            <w:tcBorders>
              <w:left w:val="single" w:sz="4" w:space="0" w:color="auto"/>
              <w:right w:val="single" w:sz="4" w:space="0" w:color="auto"/>
            </w:tcBorders>
            <w:shd w:val="clear" w:color="auto" w:fill="auto"/>
            <w:vAlign w:val="center"/>
          </w:tcPr>
          <w:p w14:paraId="288F5C8F" w14:textId="77777777" w:rsidR="00882B91" w:rsidRPr="00DE5799" w:rsidRDefault="00882B91" w:rsidP="00882B91">
            <w:pPr>
              <w:ind w:right="-2"/>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EDE9538" w14:textId="77777777" w:rsidR="00882B91" w:rsidRPr="00DE5799" w:rsidRDefault="00882B91" w:rsidP="00882B91">
            <w:pPr>
              <w:ind w:right="-2"/>
              <w:jc w:val="center"/>
              <w:rPr>
                <w:sz w:val="22"/>
                <w:szCs w:val="22"/>
              </w:rPr>
            </w:pPr>
            <w:r w:rsidRPr="00DE5799">
              <w:rPr>
                <w:sz w:val="22"/>
                <w:szCs w:val="22"/>
              </w:rPr>
              <w:t>с 01.07.2025</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5C0F52D1" w14:textId="77777777" w:rsidR="00882B91" w:rsidRPr="00CD7B24" w:rsidRDefault="00882B91" w:rsidP="00882B91">
            <w:pPr>
              <w:jc w:val="center"/>
              <w:rPr>
                <w:sz w:val="22"/>
                <w:szCs w:val="22"/>
              </w:rPr>
            </w:pPr>
            <w:r w:rsidRPr="00DE5799">
              <w:rPr>
                <w:sz w:val="22"/>
                <w:szCs w:val="22"/>
              </w:rPr>
              <w:t>4</w:t>
            </w:r>
            <w:r>
              <w:rPr>
                <w:sz w:val="22"/>
                <w:szCs w:val="22"/>
              </w:rPr>
              <w:t> 621,22</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52E91516" w14:textId="77777777" w:rsidR="00882B91" w:rsidRPr="00DE5799" w:rsidRDefault="00882B91" w:rsidP="00882B91">
            <w:pPr>
              <w:jc w:val="center"/>
              <w:rPr>
                <w:sz w:val="22"/>
                <w:szCs w:val="22"/>
              </w:rPr>
            </w:pPr>
            <w:r w:rsidRPr="00DE5799">
              <w:rPr>
                <w:sz w:val="22"/>
                <w:szCs w:val="22"/>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52DABBD1" w14:textId="77777777" w:rsidR="00882B91" w:rsidRPr="00DE5799" w:rsidRDefault="00882B91" w:rsidP="00882B91">
            <w:pPr>
              <w:ind w:right="-2"/>
              <w:jc w:val="center"/>
              <w:rPr>
                <w:sz w:val="22"/>
                <w:szCs w:val="22"/>
                <w:lang w:val="en-US"/>
              </w:rPr>
            </w:pPr>
            <w:r w:rsidRPr="00DE5799">
              <w:rPr>
                <w:sz w:val="22"/>
                <w:szCs w:val="22"/>
                <w:lang w:val="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2C641E10" w14:textId="77777777" w:rsidR="00882B91" w:rsidRPr="00DE5799" w:rsidRDefault="00882B91" w:rsidP="00882B91">
            <w:pPr>
              <w:ind w:right="-2"/>
              <w:jc w:val="center"/>
              <w:rPr>
                <w:sz w:val="22"/>
                <w:szCs w:val="22"/>
                <w:lang w:val="en-US"/>
              </w:rPr>
            </w:pPr>
            <w:r w:rsidRPr="00DE5799">
              <w:rPr>
                <w:sz w:val="22"/>
                <w:szCs w:val="22"/>
                <w:lang w:val="en-US"/>
              </w:rPr>
              <w:t>x</w:t>
            </w:r>
          </w:p>
        </w:tc>
        <w:tc>
          <w:tcPr>
            <w:tcW w:w="7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E21D30" w14:textId="77777777" w:rsidR="00882B91" w:rsidRPr="00DE5799" w:rsidRDefault="00882B91" w:rsidP="00882B91">
            <w:pPr>
              <w:ind w:right="-2"/>
              <w:jc w:val="center"/>
              <w:rPr>
                <w:sz w:val="22"/>
                <w:szCs w:val="22"/>
                <w:lang w:val="en-US"/>
              </w:rPr>
            </w:pPr>
            <w:r w:rsidRPr="00DE5799">
              <w:rPr>
                <w:sz w:val="22"/>
                <w:szCs w:val="22"/>
                <w:lang w:val="en-US"/>
              </w:rPr>
              <w:t>x</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588677F4" w14:textId="77777777" w:rsidR="00882B91" w:rsidRPr="00DE5799" w:rsidRDefault="00882B91" w:rsidP="00882B91">
            <w:pPr>
              <w:ind w:right="-2"/>
              <w:jc w:val="center"/>
              <w:rPr>
                <w:sz w:val="22"/>
                <w:szCs w:val="22"/>
                <w:lang w:val="en-US"/>
              </w:rPr>
            </w:pPr>
            <w:r w:rsidRPr="00DE5799">
              <w:rPr>
                <w:sz w:val="22"/>
                <w:szCs w:val="22"/>
                <w:lang w:val="en-US"/>
              </w:rPr>
              <w:t>x</w:t>
            </w:r>
          </w:p>
        </w:tc>
      </w:tr>
      <w:tr w:rsidR="00882B91" w:rsidRPr="00181F47" w14:paraId="22E084B0" w14:textId="77777777" w:rsidTr="00882B91">
        <w:trPr>
          <w:trHeight w:val="284"/>
        </w:trPr>
        <w:tc>
          <w:tcPr>
            <w:tcW w:w="1696" w:type="dxa"/>
            <w:vMerge/>
            <w:tcBorders>
              <w:left w:val="single" w:sz="4" w:space="0" w:color="auto"/>
              <w:right w:val="single" w:sz="4" w:space="0" w:color="auto"/>
            </w:tcBorders>
            <w:shd w:val="clear" w:color="auto" w:fill="auto"/>
            <w:vAlign w:val="center"/>
          </w:tcPr>
          <w:p w14:paraId="62F808F3" w14:textId="77777777" w:rsidR="00882B91" w:rsidRPr="00DE5799" w:rsidRDefault="00882B91" w:rsidP="00882B91">
            <w:pPr>
              <w:ind w:right="-2"/>
              <w:jc w:val="center"/>
              <w:rPr>
                <w:sz w:val="22"/>
                <w:szCs w:val="22"/>
              </w:rPr>
            </w:pPr>
          </w:p>
        </w:tc>
        <w:tc>
          <w:tcPr>
            <w:tcW w:w="1418" w:type="dxa"/>
            <w:vMerge/>
            <w:tcBorders>
              <w:left w:val="single" w:sz="4" w:space="0" w:color="auto"/>
              <w:right w:val="single" w:sz="4" w:space="0" w:color="auto"/>
            </w:tcBorders>
            <w:shd w:val="clear" w:color="auto" w:fill="auto"/>
            <w:vAlign w:val="center"/>
          </w:tcPr>
          <w:p w14:paraId="607C2C57" w14:textId="77777777" w:rsidR="00882B91" w:rsidRPr="00DE5799" w:rsidRDefault="00882B91" w:rsidP="00882B91">
            <w:pPr>
              <w:ind w:right="-2"/>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6BDEC2F" w14:textId="77777777" w:rsidR="00882B91" w:rsidRPr="00DE5799" w:rsidRDefault="00882B91" w:rsidP="00882B91">
            <w:pPr>
              <w:ind w:right="-2"/>
              <w:jc w:val="center"/>
              <w:rPr>
                <w:sz w:val="22"/>
                <w:szCs w:val="22"/>
              </w:rPr>
            </w:pPr>
            <w:r w:rsidRPr="00DE5799">
              <w:rPr>
                <w:sz w:val="22"/>
                <w:szCs w:val="22"/>
              </w:rPr>
              <w:t>с 01.01.2026</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0F1A941B" w14:textId="77777777" w:rsidR="00882B91" w:rsidRPr="00CD7B24" w:rsidRDefault="00882B91" w:rsidP="00882B91">
            <w:pPr>
              <w:jc w:val="center"/>
              <w:rPr>
                <w:sz w:val="22"/>
                <w:szCs w:val="22"/>
              </w:rPr>
            </w:pPr>
            <w:r w:rsidRPr="00DE5799">
              <w:rPr>
                <w:sz w:val="22"/>
                <w:szCs w:val="22"/>
              </w:rPr>
              <w:t>4</w:t>
            </w:r>
            <w:r>
              <w:rPr>
                <w:sz w:val="22"/>
                <w:szCs w:val="22"/>
              </w:rPr>
              <w:t> 621,22</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09B078CC" w14:textId="77777777" w:rsidR="00882B91" w:rsidRPr="00DE5799" w:rsidRDefault="00882B91" w:rsidP="00882B91">
            <w:pPr>
              <w:jc w:val="center"/>
              <w:rPr>
                <w:sz w:val="22"/>
                <w:szCs w:val="22"/>
              </w:rPr>
            </w:pPr>
            <w:r w:rsidRPr="00DE5799">
              <w:rPr>
                <w:sz w:val="22"/>
                <w:szCs w:val="22"/>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5216EB4C" w14:textId="77777777" w:rsidR="00882B91" w:rsidRPr="00DE5799" w:rsidRDefault="00882B91" w:rsidP="00882B91">
            <w:pPr>
              <w:ind w:right="-2"/>
              <w:jc w:val="center"/>
              <w:rPr>
                <w:sz w:val="22"/>
                <w:szCs w:val="22"/>
                <w:lang w:val="en-US"/>
              </w:rPr>
            </w:pPr>
            <w:r w:rsidRPr="00DE5799">
              <w:rPr>
                <w:sz w:val="22"/>
                <w:szCs w:val="22"/>
                <w:lang w:val="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544D9D7F" w14:textId="77777777" w:rsidR="00882B91" w:rsidRPr="00DE5799" w:rsidRDefault="00882B91" w:rsidP="00882B91">
            <w:pPr>
              <w:ind w:right="-2"/>
              <w:jc w:val="center"/>
              <w:rPr>
                <w:sz w:val="22"/>
                <w:szCs w:val="22"/>
                <w:lang w:val="en-US"/>
              </w:rPr>
            </w:pPr>
            <w:r w:rsidRPr="00DE5799">
              <w:rPr>
                <w:sz w:val="22"/>
                <w:szCs w:val="22"/>
                <w:lang w:val="en-US"/>
              </w:rPr>
              <w:t>x</w:t>
            </w:r>
          </w:p>
        </w:tc>
        <w:tc>
          <w:tcPr>
            <w:tcW w:w="7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9FF7A4" w14:textId="77777777" w:rsidR="00882B91" w:rsidRPr="00DE5799" w:rsidRDefault="00882B91" w:rsidP="00882B91">
            <w:pPr>
              <w:ind w:right="-2"/>
              <w:jc w:val="center"/>
              <w:rPr>
                <w:sz w:val="22"/>
                <w:szCs w:val="22"/>
                <w:lang w:val="en-US"/>
              </w:rPr>
            </w:pPr>
            <w:r w:rsidRPr="00DE5799">
              <w:rPr>
                <w:sz w:val="22"/>
                <w:szCs w:val="22"/>
                <w:lang w:val="en-US"/>
              </w:rPr>
              <w:t>x</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53EC14A3" w14:textId="77777777" w:rsidR="00882B91" w:rsidRPr="00DE5799" w:rsidRDefault="00882B91" w:rsidP="00882B91">
            <w:pPr>
              <w:ind w:right="-2"/>
              <w:jc w:val="center"/>
              <w:rPr>
                <w:sz w:val="22"/>
                <w:szCs w:val="22"/>
                <w:lang w:val="en-US"/>
              </w:rPr>
            </w:pPr>
            <w:r w:rsidRPr="00DE5799">
              <w:rPr>
                <w:sz w:val="22"/>
                <w:szCs w:val="22"/>
                <w:lang w:val="en-US"/>
              </w:rPr>
              <w:t>x</w:t>
            </w:r>
          </w:p>
        </w:tc>
      </w:tr>
      <w:tr w:rsidR="00882B91" w:rsidRPr="00181F47" w14:paraId="639EE76D" w14:textId="77777777" w:rsidTr="00882B91">
        <w:trPr>
          <w:trHeight w:val="284"/>
        </w:trPr>
        <w:tc>
          <w:tcPr>
            <w:tcW w:w="1696" w:type="dxa"/>
            <w:vMerge/>
            <w:tcBorders>
              <w:left w:val="single" w:sz="4" w:space="0" w:color="auto"/>
              <w:right w:val="single" w:sz="4" w:space="0" w:color="auto"/>
            </w:tcBorders>
            <w:shd w:val="clear" w:color="auto" w:fill="auto"/>
            <w:vAlign w:val="center"/>
          </w:tcPr>
          <w:p w14:paraId="1A4F14C1" w14:textId="77777777" w:rsidR="00882B91" w:rsidRPr="00DE5799" w:rsidRDefault="00882B91" w:rsidP="00882B91">
            <w:pPr>
              <w:ind w:right="-2"/>
              <w:jc w:val="center"/>
              <w:rPr>
                <w:sz w:val="22"/>
                <w:szCs w:val="22"/>
              </w:rPr>
            </w:pPr>
          </w:p>
        </w:tc>
        <w:tc>
          <w:tcPr>
            <w:tcW w:w="1418" w:type="dxa"/>
            <w:vMerge/>
            <w:tcBorders>
              <w:left w:val="single" w:sz="4" w:space="0" w:color="auto"/>
              <w:right w:val="single" w:sz="4" w:space="0" w:color="auto"/>
            </w:tcBorders>
            <w:shd w:val="clear" w:color="auto" w:fill="auto"/>
            <w:vAlign w:val="center"/>
          </w:tcPr>
          <w:p w14:paraId="66DBE828" w14:textId="77777777" w:rsidR="00882B91" w:rsidRPr="00DE5799" w:rsidRDefault="00882B91" w:rsidP="00882B91">
            <w:pPr>
              <w:ind w:right="-2"/>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D6641A4" w14:textId="77777777" w:rsidR="00882B91" w:rsidRPr="00DE5799" w:rsidRDefault="00882B91" w:rsidP="00882B91">
            <w:pPr>
              <w:ind w:right="-2"/>
              <w:jc w:val="center"/>
              <w:rPr>
                <w:sz w:val="22"/>
                <w:szCs w:val="22"/>
              </w:rPr>
            </w:pPr>
            <w:r w:rsidRPr="00DE5799">
              <w:rPr>
                <w:sz w:val="22"/>
                <w:szCs w:val="22"/>
              </w:rPr>
              <w:t>с 01.07.2026</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76F0F4C3" w14:textId="77777777" w:rsidR="00882B91" w:rsidRPr="00CD7B24" w:rsidRDefault="00882B91" w:rsidP="00882B91">
            <w:pPr>
              <w:jc w:val="center"/>
              <w:rPr>
                <w:sz w:val="22"/>
                <w:szCs w:val="22"/>
              </w:rPr>
            </w:pPr>
            <w:r w:rsidRPr="00DE5799">
              <w:rPr>
                <w:sz w:val="22"/>
                <w:szCs w:val="22"/>
              </w:rPr>
              <w:t>4</w:t>
            </w:r>
            <w:r>
              <w:rPr>
                <w:sz w:val="22"/>
                <w:szCs w:val="22"/>
              </w:rPr>
              <w:t> 621,22</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14EAC1EC" w14:textId="77777777" w:rsidR="00882B91" w:rsidRPr="00DE5799" w:rsidRDefault="00882B91" w:rsidP="00882B91">
            <w:pPr>
              <w:jc w:val="center"/>
              <w:rPr>
                <w:sz w:val="22"/>
                <w:szCs w:val="22"/>
              </w:rPr>
            </w:pPr>
            <w:r w:rsidRPr="00DE5799">
              <w:rPr>
                <w:sz w:val="22"/>
                <w:szCs w:val="22"/>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0D1E2F90" w14:textId="77777777" w:rsidR="00882B91" w:rsidRPr="00DE5799" w:rsidRDefault="00882B91" w:rsidP="00882B91">
            <w:pPr>
              <w:ind w:right="-2"/>
              <w:jc w:val="center"/>
              <w:rPr>
                <w:sz w:val="22"/>
                <w:szCs w:val="22"/>
                <w:lang w:val="en-US"/>
              </w:rPr>
            </w:pPr>
            <w:r w:rsidRPr="00DE5799">
              <w:rPr>
                <w:sz w:val="22"/>
                <w:szCs w:val="22"/>
                <w:lang w:val="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5A135CF6" w14:textId="77777777" w:rsidR="00882B91" w:rsidRPr="00DE5799" w:rsidRDefault="00882B91" w:rsidP="00882B91">
            <w:pPr>
              <w:ind w:right="-2"/>
              <w:jc w:val="center"/>
              <w:rPr>
                <w:sz w:val="22"/>
                <w:szCs w:val="22"/>
                <w:lang w:val="en-US"/>
              </w:rPr>
            </w:pPr>
            <w:r w:rsidRPr="00DE5799">
              <w:rPr>
                <w:sz w:val="22"/>
                <w:szCs w:val="22"/>
                <w:lang w:val="en-US"/>
              </w:rPr>
              <w:t>x</w:t>
            </w:r>
          </w:p>
        </w:tc>
        <w:tc>
          <w:tcPr>
            <w:tcW w:w="7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E2254E" w14:textId="77777777" w:rsidR="00882B91" w:rsidRPr="00DE5799" w:rsidRDefault="00882B91" w:rsidP="00882B91">
            <w:pPr>
              <w:ind w:right="-2"/>
              <w:jc w:val="center"/>
              <w:rPr>
                <w:sz w:val="22"/>
                <w:szCs w:val="22"/>
                <w:lang w:val="en-US"/>
              </w:rPr>
            </w:pPr>
            <w:r w:rsidRPr="00DE5799">
              <w:rPr>
                <w:sz w:val="22"/>
                <w:szCs w:val="22"/>
                <w:lang w:val="en-US"/>
              </w:rPr>
              <w:t>x</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05BDF64F" w14:textId="77777777" w:rsidR="00882B91" w:rsidRPr="00DE5799" w:rsidRDefault="00882B91" w:rsidP="00882B91">
            <w:pPr>
              <w:ind w:right="-2"/>
              <w:jc w:val="center"/>
              <w:rPr>
                <w:sz w:val="22"/>
                <w:szCs w:val="22"/>
                <w:lang w:val="en-US"/>
              </w:rPr>
            </w:pPr>
            <w:r w:rsidRPr="00DE5799">
              <w:rPr>
                <w:sz w:val="22"/>
                <w:szCs w:val="22"/>
                <w:lang w:val="en-US"/>
              </w:rPr>
              <w:t>x</w:t>
            </w:r>
          </w:p>
        </w:tc>
      </w:tr>
      <w:tr w:rsidR="00882B91" w:rsidRPr="00181F47" w14:paraId="0CECA21B" w14:textId="77777777" w:rsidTr="00882B91">
        <w:trPr>
          <w:trHeight w:val="284"/>
        </w:trPr>
        <w:tc>
          <w:tcPr>
            <w:tcW w:w="1696" w:type="dxa"/>
            <w:vMerge/>
            <w:tcBorders>
              <w:left w:val="single" w:sz="4" w:space="0" w:color="auto"/>
              <w:right w:val="single" w:sz="4" w:space="0" w:color="auto"/>
            </w:tcBorders>
            <w:shd w:val="clear" w:color="auto" w:fill="auto"/>
            <w:vAlign w:val="center"/>
          </w:tcPr>
          <w:p w14:paraId="62211950" w14:textId="77777777" w:rsidR="00882B91" w:rsidRPr="00DE5799" w:rsidRDefault="00882B91" w:rsidP="00882B91">
            <w:pPr>
              <w:ind w:right="-2"/>
              <w:jc w:val="center"/>
              <w:rPr>
                <w:sz w:val="22"/>
                <w:szCs w:val="22"/>
              </w:rPr>
            </w:pPr>
          </w:p>
        </w:tc>
        <w:tc>
          <w:tcPr>
            <w:tcW w:w="1418" w:type="dxa"/>
            <w:vMerge/>
            <w:tcBorders>
              <w:left w:val="single" w:sz="4" w:space="0" w:color="auto"/>
              <w:right w:val="single" w:sz="4" w:space="0" w:color="auto"/>
            </w:tcBorders>
            <w:shd w:val="clear" w:color="auto" w:fill="auto"/>
            <w:vAlign w:val="center"/>
          </w:tcPr>
          <w:p w14:paraId="2AD4EE4D" w14:textId="77777777" w:rsidR="00882B91" w:rsidRPr="00DE5799" w:rsidRDefault="00882B91" w:rsidP="00882B91">
            <w:pPr>
              <w:ind w:right="-2"/>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5C6CA74" w14:textId="77777777" w:rsidR="00882B91" w:rsidRPr="00DE5799" w:rsidRDefault="00882B91" w:rsidP="00882B91">
            <w:pPr>
              <w:ind w:right="-2"/>
              <w:jc w:val="center"/>
              <w:rPr>
                <w:sz w:val="22"/>
                <w:szCs w:val="22"/>
              </w:rPr>
            </w:pPr>
            <w:r w:rsidRPr="00DE5799">
              <w:rPr>
                <w:sz w:val="22"/>
                <w:szCs w:val="22"/>
              </w:rPr>
              <w:t>с 01.01.202</w:t>
            </w:r>
            <w:r>
              <w:rPr>
                <w:sz w:val="22"/>
                <w:szCs w:val="22"/>
              </w:rPr>
              <w:t>7</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76518CBE" w14:textId="77777777" w:rsidR="00882B91" w:rsidRPr="00CD7B24" w:rsidRDefault="00882B91" w:rsidP="00882B91">
            <w:pPr>
              <w:jc w:val="center"/>
              <w:rPr>
                <w:sz w:val="22"/>
                <w:szCs w:val="22"/>
              </w:rPr>
            </w:pPr>
            <w:r>
              <w:rPr>
                <w:sz w:val="22"/>
                <w:szCs w:val="22"/>
              </w:rPr>
              <w:t>4 621,22</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3191559A" w14:textId="77777777" w:rsidR="00882B91" w:rsidRPr="00DE5799" w:rsidRDefault="00882B91" w:rsidP="00882B91">
            <w:pPr>
              <w:jc w:val="center"/>
              <w:rPr>
                <w:sz w:val="22"/>
                <w:szCs w:val="22"/>
              </w:rPr>
            </w:pPr>
            <w:r w:rsidRPr="00DE5799">
              <w:rPr>
                <w:sz w:val="22"/>
                <w:szCs w:val="22"/>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2F8DC319" w14:textId="77777777" w:rsidR="00882B91" w:rsidRPr="00DE5799" w:rsidRDefault="00882B91" w:rsidP="00882B91">
            <w:pPr>
              <w:ind w:right="-2"/>
              <w:jc w:val="center"/>
              <w:rPr>
                <w:sz w:val="22"/>
                <w:szCs w:val="22"/>
                <w:lang w:val="en-US"/>
              </w:rPr>
            </w:pPr>
            <w:r w:rsidRPr="00DE5799">
              <w:rPr>
                <w:sz w:val="22"/>
                <w:szCs w:val="22"/>
                <w:lang w:val="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6C825ADD" w14:textId="77777777" w:rsidR="00882B91" w:rsidRPr="00DE5799" w:rsidRDefault="00882B91" w:rsidP="00882B91">
            <w:pPr>
              <w:ind w:right="-2"/>
              <w:jc w:val="center"/>
              <w:rPr>
                <w:sz w:val="22"/>
                <w:szCs w:val="22"/>
                <w:lang w:val="en-US"/>
              </w:rPr>
            </w:pPr>
            <w:r w:rsidRPr="00DE5799">
              <w:rPr>
                <w:sz w:val="22"/>
                <w:szCs w:val="22"/>
                <w:lang w:val="en-US"/>
              </w:rPr>
              <w:t>x</w:t>
            </w:r>
          </w:p>
        </w:tc>
        <w:tc>
          <w:tcPr>
            <w:tcW w:w="7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E4C6BF" w14:textId="77777777" w:rsidR="00882B91" w:rsidRPr="00DE5799" w:rsidRDefault="00882B91" w:rsidP="00882B91">
            <w:pPr>
              <w:ind w:right="-2"/>
              <w:jc w:val="center"/>
              <w:rPr>
                <w:sz w:val="22"/>
                <w:szCs w:val="22"/>
                <w:lang w:val="en-US"/>
              </w:rPr>
            </w:pPr>
            <w:r w:rsidRPr="00DE5799">
              <w:rPr>
                <w:sz w:val="22"/>
                <w:szCs w:val="22"/>
                <w:lang w:val="en-US"/>
              </w:rPr>
              <w:t>x</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66A96DF8" w14:textId="77777777" w:rsidR="00882B91" w:rsidRPr="00DE5799" w:rsidRDefault="00882B91" w:rsidP="00882B91">
            <w:pPr>
              <w:ind w:right="-2"/>
              <w:jc w:val="center"/>
              <w:rPr>
                <w:sz w:val="22"/>
                <w:szCs w:val="22"/>
                <w:lang w:val="en-US"/>
              </w:rPr>
            </w:pPr>
            <w:r w:rsidRPr="00DE5799">
              <w:rPr>
                <w:sz w:val="22"/>
                <w:szCs w:val="22"/>
                <w:lang w:val="en-US"/>
              </w:rPr>
              <w:t>x</w:t>
            </w:r>
          </w:p>
        </w:tc>
      </w:tr>
      <w:tr w:rsidR="00882B91" w:rsidRPr="00181F47" w14:paraId="708A9CDF" w14:textId="77777777" w:rsidTr="00882B91">
        <w:trPr>
          <w:trHeight w:val="284"/>
        </w:trPr>
        <w:tc>
          <w:tcPr>
            <w:tcW w:w="1696" w:type="dxa"/>
            <w:vMerge/>
            <w:tcBorders>
              <w:left w:val="single" w:sz="4" w:space="0" w:color="auto"/>
              <w:right w:val="single" w:sz="4" w:space="0" w:color="auto"/>
            </w:tcBorders>
            <w:shd w:val="clear" w:color="auto" w:fill="auto"/>
            <w:vAlign w:val="center"/>
          </w:tcPr>
          <w:p w14:paraId="6D13A592" w14:textId="77777777" w:rsidR="00882B91" w:rsidRPr="00DE5799" w:rsidRDefault="00882B91" w:rsidP="00882B91">
            <w:pPr>
              <w:ind w:right="-2"/>
              <w:jc w:val="center"/>
              <w:rPr>
                <w:sz w:val="22"/>
                <w:szCs w:val="22"/>
              </w:rPr>
            </w:pPr>
          </w:p>
        </w:tc>
        <w:tc>
          <w:tcPr>
            <w:tcW w:w="1418" w:type="dxa"/>
            <w:vMerge/>
            <w:tcBorders>
              <w:left w:val="single" w:sz="4" w:space="0" w:color="auto"/>
              <w:right w:val="single" w:sz="4" w:space="0" w:color="auto"/>
            </w:tcBorders>
            <w:shd w:val="clear" w:color="auto" w:fill="auto"/>
            <w:vAlign w:val="center"/>
          </w:tcPr>
          <w:p w14:paraId="25C3C1FC" w14:textId="77777777" w:rsidR="00882B91" w:rsidRPr="00DE5799" w:rsidRDefault="00882B91" w:rsidP="00882B91">
            <w:pPr>
              <w:ind w:right="-2"/>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1F5A268" w14:textId="77777777" w:rsidR="00882B91" w:rsidRPr="00DE5799" w:rsidRDefault="00882B91" w:rsidP="00882B91">
            <w:pPr>
              <w:ind w:right="-2"/>
              <w:jc w:val="center"/>
              <w:rPr>
                <w:sz w:val="22"/>
                <w:szCs w:val="22"/>
              </w:rPr>
            </w:pPr>
            <w:r w:rsidRPr="00DE5799">
              <w:rPr>
                <w:sz w:val="22"/>
                <w:szCs w:val="22"/>
              </w:rPr>
              <w:t>с 01.07.202</w:t>
            </w:r>
            <w:r>
              <w:rPr>
                <w:sz w:val="22"/>
                <w:szCs w:val="22"/>
              </w:rPr>
              <w:t>7</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27646306" w14:textId="77777777" w:rsidR="00882B91" w:rsidRPr="00CD7B24" w:rsidRDefault="00882B91" w:rsidP="00882B91">
            <w:pPr>
              <w:jc w:val="center"/>
              <w:rPr>
                <w:sz w:val="22"/>
                <w:szCs w:val="22"/>
              </w:rPr>
            </w:pPr>
            <w:r>
              <w:rPr>
                <w:sz w:val="22"/>
                <w:szCs w:val="22"/>
              </w:rPr>
              <w:t>4 767,63</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51379E97" w14:textId="77777777" w:rsidR="00882B91" w:rsidRPr="00DE5799" w:rsidRDefault="00882B91" w:rsidP="00882B91">
            <w:pPr>
              <w:jc w:val="center"/>
              <w:rPr>
                <w:sz w:val="22"/>
                <w:szCs w:val="22"/>
              </w:rPr>
            </w:pPr>
            <w:r w:rsidRPr="00DE5799">
              <w:rPr>
                <w:sz w:val="22"/>
                <w:szCs w:val="22"/>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5DCBF6A6" w14:textId="77777777" w:rsidR="00882B91" w:rsidRPr="00DE5799" w:rsidRDefault="00882B91" w:rsidP="00882B91">
            <w:pPr>
              <w:ind w:right="-2"/>
              <w:jc w:val="center"/>
              <w:rPr>
                <w:sz w:val="22"/>
                <w:szCs w:val="22"/>
                <w:lang w:val="en-US"/>
              </w:rPr>
            </w:pPr>
            <w:r w:rsidRPr="00DE5799">
              <w:rPr>
                <w:sz w:val="22"/>
                <w:szCs w:val="22"/>
                <w:lang w:val="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74C21871" w14:textId="77777777" w:rsidR="00882B91" w:rsidRPr="00DE5799" w:rsidRDefault="00882B91" w:rsidP="00882B91">
            <w:pPr>
              <w:ind w:right="-2"/>
              <w:jc w:val="center"/>
              <w:rPr>
                <w:sz w:val="22"/>
                <w:szCs w:val="22"/>
                <w:lang w:val="en-US"/>
              </w:rPr>
            </w:pPr>
            <w:r w:rsidRPr="00DE5799">
              <w:rPr>
                <w:sz w:val="22"/>
                <w:szCs w:val="22"/>
                <w:lang w:val="en-US"/>
              </w:rPr>
              <w:t>x</w:t>
            </w:r>
          </w:p>
        </w:tc>
        <w:tc>
          <w:tcPr>
            <w:tcW w:w="7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309498" w14:textId="77777777" w:rsidR="00882B91" w:rsidRPr="00DE5799" w:rsidRDefault="00882B91" w:rsidP="00882B91">
            <w:pPr>
              <w:ind w:right="-2"/>
              <w:jc w:val="center"/>
              <w:rPr>
                <w:sz w:val="22"/>
                <w:szCs w:val="22"/>
                <w:lang w:val="en-US"/>
              </w:rPr>
            </w:pPr>
            <w:r w:rsidRPr="00DE5799">
              <w:rPr>
                <w:sz w:val="22"/>
                <w:szCs w:val="22"/>
                <w:lang w:val="en-US"/>
              </w:rPr>
              <w:t>x</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43C17AA3" w14:textId="77777777" w:rsidR="00882B91" w:rsidRPr="00DE5799" w:rsidRDefault="00882B91" w:rsidP="00882B91">
            <w:pPr>
              <w:ind w:right="-2"/>
              <w:jc w:val="center"/>
              <w:rPr>
                <w:sz w:val="22"/>
                <w:szCs w:val="22"/>
                <w:lang w:val="en-US"/>
              </w:rPr>
            </w:pPr>
            <w:r w:rsidRPr="00DE5799">
              <w:rPr>
                <w:sz w:val="22"/>
                <w:szCs w:val="22"/>
                <w:lang w:val="en-US"/>
              </w:rPr>
              <w:t>x</w:t>
            </w:r>
          </w:p>
        </w:tc>
      </w:tr>
      <w:tr w:rsidR="00882B91" w:rsidRPr="00181F47" w14:paraId="487A7F35" w14:textId="77777777" w:rsidTr="00882B91">
        <w:trPr>
          <w:trHeight w:val="284"/>
        </w:trPr>
        <w:tc>
          <w:tcPr>
            <w:tcW w:w="1696" w:type="dxa"/>
            <w:vMerge/>
            <w:tcBorders>
              <w:left w:val="single" w:sz="4" w:space="0" w:color="auto"/>
              <w:right w:val="single" w:sz="4" w:space="0" w:color="auto"/>
            </w:tcBorders>
            <w:shd w:val="clear" w:color="auto" w:fill="auto"/>
            <w:vAlign w:val="center"/>
          </w:tcPr>
          <w:p w14:paraId="10B1192A" w14:textId="77777777" w:rsidR="00882B91" w:rsidRPr="00DE5799" w:rsidRDefault="00882B91" w:rsidP="00882B91">
            <w:pPr>
              <w:ind w:right="-2"/>
              <w:jc w:val="center"/>
              <w:rPr>
                <w:sz w:val="22"/>
                <w:szCs w:val="22"/>
              </w:rPr>
            </w:pPr>
          </w:p>
        </w:tc>
        <w:tc>
          <w:tcPr>
            <w:tcW w:w="1418" w:type="dxa"/>
            <w:vMerge/>
            <w:tcBorders>
              <w:left w:val="single" w:sz="4" w:space="0" w:color="auto"/>
              <w:right w:val="single" w:sz="4" w:space="0" w:color="auto"/>
            </w:tcBorders>
            <w:shd w:val="clear" w:color="auto" w:fill="auto"/>
            <w:vAlign w:val="center"/>
          </w:tcPr>
          <w:p w14:paraId="751F275D" w14:textId="77777777" w:rsidR="00882B91" w:rsidRPr="00DE5799" w:rsidRDefault="00882B91" w:rsidP="00882B91">
            <w:pPr>
              <w:ind w:right="-2"/>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7360316" w14:textId="77777777" w:rsidR="00882B91" w:rsidRPr="00DE5799" w:rsidRDefault="00882B91" w:rsidP="00882B91">
            <w:pPr>
              <w:ind w:right="-2"/>
              <w:jc w:val="center"/>
              <w:rPr>
                <w:sz w:val="22"/>
                <w:szCs w:val="22"/>
              </w:rPr>
            </w:pPr>
            <w:r w:rsidRPr="00DE5799">
              <w:rPr>
                <w:sz w:val="22"/>
                <w:szCs w:val="22"/>
              </w:rPr>
              <w:t>с 01.01.202</w:t>
            </w:r>
            <w:r>
              <w:rPr>
                <w:sz w:val="22"/>
                <w:szCs w:val="22"/>
              </w:rPr>
              <w:t>8</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7E2136D5" w14:textId="77777777" w:rsidR="00882B91" w:rsidRPr="00CD7B24" w:rsidRDefault="00882B91" w:rsidP="00882B91">
            <w:pPr>
              <w:jc w:val="center"/>
              <w:rPr>
                <w:sz w:val="22"/>
                <w:szCs w:val="22"/>
              </w:rPr>
            </w:pPr>
            <w:r>
              <w:rPr>
                <w:sz w:val="22"/>
                <w:szCs w:val="22"/>
              </w:rPr>
              <w:t>4 767,63</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5B419365" w14:textId="77777777" w:rsidR="00882B91" w:rsidRPr="00DE5799" w:rsidRDefault="00882B91" w:rsidP="00882B91">
            <w:pPr>
              <w:jc w:val="center"/>
              <w:rPr>
                <w:sz w:val="22"/>
                <w:szCs w:val="22"/>
              </w:rPr>
            </w:pPr>
            <w:r w:rsidRPr="00DE5799">
              <w:rPr>
                <w:sz w:val="22"/>
                <w:szCs w:val="22"/>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7DC07A01" w14:textId="77777777" w:rsidR="00882B91" w:rsidRPr="00DE5799" w:rsidRDefault="00882B91" w:rsidP="00882B91">
            <w:pPr>
              <w:ind w:right="-2"/>
              <w:jc w:val="center"/>
              <w:rPr>
                <w:sz w:val="22"/>
                <w:szCs w:val="22"/>
                <w:lang w:val="en-US"/>
              </w:rPr>
            </w:pPr>
            <w:r w:rsidRPr="00DE5799">
              <w:rPr>
                <w:sz w:val="22"/>
                <w:szCs w:val="22"/>
                <w:lang w:val="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5C158347" w14:textId="77777777" w:rsidR="00882B91" w:rsidRPr="00DE5799" w:rsidRDefault="00882B91" w:rsidP="00882B91">
            <w:pPr>
              <w:ind w:right="-2"/>
              <w:jc w:val="center"/>
              <w:rPr>
                <w:sz w:val="22"/>
                <w:szCs w:val="22"/>
                <w:lang w:val="en-US"/>
              </w:rPr>
            </w:pPr>
            <w:r w:rsidRPr="00DE5799">
              <w:rPr>
                <w:sz w:val="22"/>
                <w:szCs w:val="22"/>
                <w:lang w:val="en-US"/>
              </w:rPr>
              <w:t>x</w:t>
            </w:r>
          </w:p>
        </w:tc>
        <w:tc>
          <w:tcPr>
            <w:tcW w:w="7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5A3201" w14:textId="77777777" w:rsidR="00882B91" w:rsidRPr="00DE5799" w:rsidRDefault="00882B91" w:rsidP="00882B91">
            <w:pPr>
              <w:ind w:right="-2"/>
              <w:jc w:val="center"/>
              <w:rPr>
                <w:sz w:val="22"/>
                <w:szCs w:val="22"/>
                <w:lang w:val="en-US"/>
              </w:rPr>
            </w:pPr>
            <w:r w:rsidRPr="00DE5799">
              <w:rPr>
                <w:sz w:val="22"/>
                <w:szCs w:val="22"/>
                <w:lang w:val="en-US"/>
              </w:rPr>
              <w:t>x</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5F3D29D3" w14:textId="77777777" w:rsidR="00882B91" w:rsidRPr="00DE5799" w:rsidRDefault="00882B91" w:rsidP="00882B91">
            <w:pPr>
              <w:ind w:right="-2"/>
              <w:jc w:val="center"/>
              <w:rPr>
                <w:sz w:val="22"/>
                <w:szCs w:val="22"/>
                <w:lang w:val="en-US"/>
              </w:rPr>
            </w:pPr>
            <w:r w:rsidRPr="00DE5799">
              <w:rPr>
                <w:sz w:val="22"/>
                <w:szCs w:val="22"/>
                <w:lang w:val="en-US"/>
              </w:rPr>
              <w:t>x</w:t>
            </w:r>
          </w:p>
        </w:tc>
      </w:tr>
      <w:tr w:rsidR="00882B91" w:rsidRPr="00181F47" w14:paraId="3C623E3C" w14:textId="77777777" w:rsidTr="00882B91">
        <w:trPr>
          <w:trHeight w:val="284"/>
        </w:trPr>
        <w:tc>
          <w:tcPr>
            <w:tcW w:w="1696" w:type="dxa"/>
            <w:vMerge/>
            <w:tcBorders>
              <w:left w:val="single" w:sz="4" w:space="0" w:color="auto"/>
              <w:right w:val="single" w:sz="4" w:space="0" w:color="auto"/>
            </w:tcBorders>
            <w:shd w:val="clear" w:color="auto" w:fill="auto"/>
            <w:vAlign w:val="center"/>
          </w:tcPr>
          <w:p w14:paraId="1E6F0240" w14:textId="77777777" w:rsidR="00882B91" w:rsidRPr="00DE5799" w:rsidRDefault="00882B91" w:rsidP="00882B91">
            <w:pPr>
              <w:ind w:right="-2"/>
              <w:jc w:val="center"/>
              <w:rPr>
                <w:sz w:val="22"/>
                <w:szCs w:val="22"/>
              </w:rPr>
            </w:pPr>
          </w:p>
        </w:tc>
        <w:tc>
          <w:tcPr>
            <w:tcW w:w="1418" w:type="dxa"/>
            <w:vMerge/>
            <w:tcBorders>
              <w:left w:val="single" w:sz="4" w:space="0" w:color="auto"/>
              <w:right w:val="single" w:sz="4" w:space="0" w:color="auto"/>
            </w:tcBorders>
            <w:shd w:val="clear" w:color="auto" w:fill="auto"/>
            <w:vAlign w:val="center"/>
          </w:tcPr>
          <w:p w14:paraId="23B61D9B" w14:textId="77777777" w:rsidR="00882B91" w:rsidRPr="00DE5799" w:rsidRDefault="00882B91" w:rsidP="00882B91">
            <w:pPr>
              <w:ind w:right="-2"/>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C9A7A4F" w14:textId="77777777" w:rsidR="00882B91" w:rsidRPr="00DE5799" w:rsidRDefault="00882B91" w:rsidP="00882B91">
            <w:pPr>
              <w:ind w:right="-2"/>
              <w:jc w:val="center"/>
              <w:rPr>
                <w:sz w:val="22"/>
                <w:szCs w:val="22"/>
              </w:rPr>
            </w:pPr>
            <w:r w:rsidRPr="00DE5799">
              <w:rPr>
                <w:sz w:val="22"/>
                <w:szCs w:val="22"/>
              </w:rPr>
              <w:t>с 01.07.202</w:t>
            </w:r>
            <w:r>
              <w:rPr>
                <w:sz w:val="22"/>
                <w:szCs w:val="22"/>
              </w:rPr>
              <w:t>8</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6D52E89C" w14:textId="77777777" w:rsidR="00882B91" w:rsidRPr="00CD7B24" w:rsidRDefault="00882B91" w:rsidP="00882B91">
            <w:pPr>
              <w:jc w:val="center"/>
              <w:rPr>
                <w:sz w:val="22"/>
                <w:szCs w:val="22"/>
              </w:rPr>
            </w:pPr>
            <w:r>
              <w:rPr>
                <w:sz w:val="22"/>
                <w:szCs w:val="22"/>
              </w:rPr>
              <w:t>4 941,25</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20B2A68E" w14:textId="77777777" w:rsidR="00882B91" w:rsidRPr="00DE5799" w:rsidRDefault="00882B91" w:rsidP="00882B91">
            <w:pPr>
              <w:jc w:val="center"/>
              <w:rPr>
                <w:sz w:val="22"/>
                <w:szCs w:val="22"/>
              </w:rPr>
            </w:pPr>
            <w:r w:rsidRPr="00DE5799">
              <w:rPr>
                <w:sz w:val="22"/>
                <w:szCs w:val="22"/>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00AC4F0F" w14:textId="77777777" w:rsidR="00882B91" w:rsidRPr="00DE5799" w:rsidRDefault="00882B91" w:rsidP="00882B91">
            <w:pPr>
              <w:ind w:right="-2"/>
              <w:jc w:val="center"/>
              <w:rPr>
                <w:sz w:val="22"/>
                <w:szCs w:val="22"/>
                <w:lang w:val="en-US"/>
              </w:rPr>
            </w:pPr>
            <w:r w:rsidRPr="00DE5799">
              <w:rPr>
                <w:sz w:val="22"/>
                <w:szCs w:val="22"/>
                <w:lang w:val="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6D61B223" w14:textId="77777777" w:rsidR="00882B91" w:rsidRPr="00DE5799" w:rsidRDefault="00882B91" w:rsidP="00882B91">
            <w:pPr>
              <w:ind w:right="-2"/>
              <w:jc w:val="center"/>
              <w:rPr>
                <w:sz w:val="22"/>
                <w:szCs w:val="22"/>
                <w:lang w:val="en-US"/>
              </w:rPr>
            </w:pPr>
            <w:r w:rsidRPr="00DE5799">
              <w:rPr>
                <w:sz w:val="22"/>
                <w:szCs w:val="22"/>
                <w:lang w:val="en-US"/>
              </w:rPr>
              <w:t>x</w:t>
            </w:r>
          </w:p>
        </w:tc>
        <w:tc>
          <w:tcPr>
            <w:tcW w:w="7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FBD1B0" w14:textId="77777777" w:rsidR="00882B91" w:rsidRPr="00DE5799" w:rsidRDefault="00882B91" w:rsidP="00882B91">
            <w:pPr>
              <w:ind w:right="-2"/>
              <w:jc w:val="center"/>
              <w:rPr>
                <w:sz w:val="22"/>
                <w:szCs w:val="22"/>
                <w:lang w:val="en-US"/>
              </w:rPr>
            </w:pPr>
            <w:r w:rsidRPr="00DE5799">
              <w:rPr>
                <w:sz w:val="22"/>
                <w:szCs w:val="22"/>
                <w:lang w:val="en-US"/>
              </w:rPr>
              <w:t>x</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72A844BF" w14:textId="77777777" w:rsidR="00882B91" w:rsidRPr="00DE5799" w:rsidRDefault="00882B91" w:rsidP="00882B91">
            <w:pPr>
              <w:ind w:right="-2"/>
              <w:jc w:val="center"/>
              <w:rPr>
                <w:sz w:val="22"/>
                <w:szCs w:val="22"/>
                <w:lang w:val="en-US"/>
              </w:rPr>
            </w:pPr>
            <w:r w:rsidRPr="00DE5799">
              <w:rPr>
                <w:sz w:val="22"/>
                <w:szCs w:val="22"/>
                <w:lang w:val="en-US"/>
              </w:rPr>
              <w:t>x</w:t>
            </w:r>
          </w:p>
        </w:tc>
      </w:tr>
      <w:tr w:rsidR="00882B91" w:rsidRPr="00181F47" w14:paraId="2C856AF9" w14:textId="77777777" w:rsidTr="00882B91">
        <w:trPr>
          <w:trHeight w:val="284"/>
        </w:trPr>
        <w:tc>
          <w:tcPr>
            <w:tcW w:w="1696" w:type="dxa"/>
            <w:vMerge/>
            <w:tcBorders>
              <w:left w:val="single" w:sz="4" w:space="0" w:color="auto"/>
              <w:right w:val="single" w:sz="4" w:space="0" w:color="auto"/>
            </w:tcBorders>
            <w:shd w:val="clear" w:color="auto" w:fill="auto"/>
            <w:vAlign w:val="center"/>
          </w:tcPr>
          <w:p w14:paraId="1FFA5E8A" w14:textId="77777777" w:rsidR="00882B91" w:rsidRPr="00DE5799" w:rsidRDefault="00882B91" w:rsidP="00882B91">
            <w:pPr>
              <w:ind w:right="-2"/>
              <w:jc w:val="center"/>
              <w:rPr>
                <w:sz w:val="22"/>
                <w:szCs w:val="22"/>
              </w:rPr>
            </w:pPr>
          </w:p>
        </w:tc>
        <w:tc>
          <w:tcPr>
            <w:tcW w:w="1418" w:type="dxa"/>
            <w:vMerge/>
            <w:tcBorders>
              <w:left w:val="single" w:sz="4" w:space="0" w:color="auto"/>
              <w:right w:val="single" w:sz="4" w:space="0" w:color="auto"/>
            </w:tcBorders>
            <w:shd w:val="clear" w:color="auto" w:fill="auto"/>
            <w:vAlign w:val="center"/>
          </w:tcPr>
          <w:p w14:paraId="63098655" w14:textId="77777777" w:rsidR="00882B91" w:rsidRPr="00DE5799" w:rsidRDefault="00882B91" w:rsidP="00882B91">
            <w:pPr>
              <w:ind w:right="-2"/>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F735F8A" w14:textId="77777777" w:rsidR="00882B91" w:rsidRPr="00DE5799" w:rsidRDefault="00882B91" w:rsidP="00882B91">
            <w:pPr>
              <w:ind w:right="-2"/>
              <w:jc w:val="center"/>
              <w:rPr>
                <w:sz w:val="22"/>
                <w:szCs w:val="22"/>
              </w:rPr>
            </w:pPr>
            <w:r w:rsidRPr="00DE5799">
              <w:rPr>
                <w:sz w:val="22"/>
                <w:szCs w:val="22"/>
              </w:rPr>
              <w:t>с 01.01.202</w:t>
            </w:r>
            <w:r>
              <w:rPr>
                <w:sz w:val="22"/>
                <w:szCs w:val="22"/>
              </w:rPr>
              <w:t>9</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08252A38" w14:textId="77777777" w:rsidR="00882B91" w:rsidRPr="00CD7B24" w:rsidRDefault="00882B91" w:rsidP="00882B91">
            <w:pPr>
              <w:jc w:val="center"/>
              <w:rPr>
                <w:sz w:val="22"/>
                <w:szCs w:val="22"/>
              </w:rPr>
            </w:pPr>
            <w:r>
              <w:rPr>
                <w:sz w:val="22"/>
                <w:szCs w:val="22"/>
              </w:rPr>
              <w:t>4 941,25</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14D16E34" w14:textId="77777777" w:rsidR="00882B91" w:rsidRPr="00DE5799" w:rsidRDefault="00882B91" w:rsidP="00882B91">
            <w:pPr>
              <w:jc w:val="center"/>
              <w:rPr>
                <w:sz w:val="22"/>
                <w:szCs w:val="22"/>
              </w:rPr>
            </w:pPr>
            <w:r w:rsidRPr="00DE5799">
              <w:rPr>
                <w:sz w:val="22"/>
                <w:szCs w:val="22"/>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417D7BC9" w14:textId="77777777" w:rsidR="00882B91" w:rsidRPr="00DE5799" w:rsidRDefault="00882B91" w:rsidP="00882B91">
            <w:pPr>
              <w:ind w:right="-2"/>
              <w:jc w:val="center"/>
              <w:rPr>
                <w:sz w:val="22"/>
                <w:szCs w:val="22"/>
                <w:lang w:val="en-US"/>
              </w:rPr>
            </w:pPr>
            <w:r w:rsidRPr="00DE5799">
              <w:rPr>
                <w:sz w:val="22"/>
                <w:szCs w:val="22"/>
                <w:lang w:val="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06029F05" w14:textId="77777777" w:rsidR="00882B91" w:rsidRPr="00DE5799" w:rsidRDefault="00882B91" w:rsidP="00882B91">
            <w:pPr>
              <w:ind w:right="-2"/>
              <w:jc w:val="center"/>
              <w:rPr>
                <w:sz w:val="22"/>
                <w:szCs w:val="22"/>
                <w:lang w:val="en-US"/>
              </w:rPr>
            </w:pPr>
            <w:r w:rsidRPr="00DE5799">
              <w:rPr>
                <w:sz w:val="22"/>
                <w:szCs w:val="22"/>
                <w:lang w:val="en-US"/>
              </w:rPr>
              <w:t>x</w:t>
            </w:r>
          </w:p>
        </w:tc>
        <w:tc>
          <w:tcPr>
            <w:tcW w:w="7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9B43DB" w14:textId="77777777" w:rsidR="00882B91" w:rsidRPr="00DE5799" w:rsidRDefault="00882B91" w:rsidP="00882B91">
            <w:pPr>
              <w:ind w:right="-2"/>
              <w:jc w:val="center"/>
              <w:rPr>
                <w:sz w:val="22"/>
                <w:szCs w:val="22"/>
                <w:lang w:val="en-US"/>
              </w:rPr>
            </w:pPr>
            <w:r w:rsidRPr="00DE5799">
              <w:rPr>
                <w:sz w:val="22"/>
                <w:szCs w:val="22"/>
                <w:lang w:val="en-US"/>
              </w:rPr>
              <w:t>x</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3886F583" w14:textId="77777777" w:rsidR="00882B91" w:rsidRPr="00DE5799" w:rsidRDefault="00882B91" w:rsidP="00882B91">
            <w:pPr>
              <w:ind w:right="-2"/>
              <w:jc w:val="center"/>
              <w:rPr>
                <w:sz w:val="22"/>
                <w:szCs w:val="22"/>
                <w:lang w:val="en-US"/>
              </w:rPr>
            </w:pPr>
            <w:r w:rsidRPr="00DE5799">
              <w:rPr>
                <w:sz w:val="22"/>
                <w:szCs w:val="22"/>
                <w:lang w:val="en-US"/>
              </w:rPr>
              <w:t>x</w:t>
            </w:r>
          </w:p>
        </w:tc>
      </w:tr>
      <w:tr w:rsidR="00882B91" w:rsidRPr="00181F47" w14:paraId="25287BD4" w14:textId="77777777" w:rsidTr="00882B91">
        <w:trPr>
          <w:trHeight w:val="284"/>
        </w:trPr>
        <w:tc>
          <w:tcPr>
            <w:tcW w:w="1696" w:type="dxa"/>
            <w:vMerge/>
            <w:tcBorders>
              <w:left w:val="single" w:sz="4" w:space="0" w:color="auto"/>
              <w:right w:val="single" w:sz="4" w:space="0" w:color="auto"/>
            </w:tcBorders>
            <w:shd w:val="clear" w:color="auto" w:fill="auto"/>
            <w:vAlign w:val="center"/>
          </w:tcPr>
          <w:p w14:paraId="156597C5" w14:textId="77777777" w:rsidR="00882B91" w:rsidRPr="00DE5799" w:rsidRDefault="00882B91" w:rsidP="00882B91">
            <w:pPr>
              <w:ind w:right="-2"/>
              <w:jc w:val="center"/>
              <w:rPr>
                <w:sz w:val="22"/>
                <w:szCs w:val="22"/>
              </w:rPr>
            </w:pPr>
          </w:p>
        </w:tc>
        <w:tc>
          <w:tcPr>
            <w:tcW w:w="1418" w:type="dxa"/>
            <w:vMerge/>
            <w:tcBorders>
              <w:left w:val="single" w:sz="4" w:space="0" w:color="auto"/>
              <w:right w:val="single" w:sz="4" w:space="0" w:color="auto"/>
            </w:tcBorders>
            <w:shd w:val="clear" w:color="auto" w:fill="auto"/>
            <w:vAlign w:val="center"/>
          </w:tcPr>
          <w:p w14:paraId="757C14B7" w14:textId="77777777" w:rsidR="00882B91" w:rsidRPr="00DE5799" w:rsidRDefault="00882B91" w:rsidP="00882B91">
            <w:pPr>
              <w:ind w:right="-2"/>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4339A81" w14:textId="77777777" w:rsidR="00882B91" w:rsidRPr="00DE5799" w:rsidRDefault="00882B91" w:rsidP="00882B91">
            <w:pPr>
              <w:ind w:right="-2"/>
              <w:jc w:val="center"/>
              <w:rPr>
                <w:sz w:val="22"/>
                <w:szCs w:val="22"/>
              </w:rPr>
            </w:pPr>
            <w:r w:rsidRPr="00DE5799">
              <w:rPr>
                <w:sz w:val="22"/>
                <w:szCs w:val="22"/>
              </w:rPr>
              <w:t>с 01.07.202</w:t>
            </w:r>
            <w:r>
              <w:rPr>
                <w:sz w:val="22"/>
                <w:szCs w:val="22"/>
              </w:rPr>
              <w:t>9</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3ABB219A" w14:textId="77777777" w:rsidR="00882B91" w:rsidRPr="00CD7B24" w:rsidRDefault="00882B91" w:rsidP="00882B91">
            <w:pPr>
              <w:jc w:val="center"/>
              <w:rPr>
                <w:sz w:val="22"/>
                <w:szCs w:val="22"/>
              </w:rPr>
            </w:pPr>
            <w:r>
              <w:rPr>
                <w:sz w:val="22"/>
                <w:szCs w:val="22"/>
              </w:rPr>
              <w:t>5 141,36</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3804E983" w14:textId="77777777" w:rsidR="00882B91" w:rsidRPr="00DE5799" w:rsidRDefault="00882B91" w:rsidP="00882B91">
            <w:pPr>
              <w:jc w:val="center"/>
              <w:rPr>
                <w:sz w:val="22"/>
                <w:szCs w:val="22"/>
              </w:rPr>
            </w:pPr>
            <w:r w:rsidRPr="00DE5799">
              <w:rPr>
                <w:sz w:val="22"/>
                <w:szCs w:val="22"/>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2F7F14E4" w14:textId="77777777" w:rsidR="00882B91" w:rsidRPr="00DE5799" w:rsidRDefault="00882B91" w:rsidP="00882B91">
            <w:pPr>
              <w:ind w:right="-2"/>
              <w:jc w:val="center"/>
              <w:rPr>
                <w:sz w:val="22"/>
                <w:szCs w:val="22"/>
                <w:lang w:val="en-US"/>
              </w:rPr>
            </w:pPr>
            <w:r w:rsidRPr="00DE5799">
              <w:rPr>
                <w:sz w:val="22"/>
                <w:szCs w:val="22"/>
                <w:lang w:val="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3951418D" w14:textId="77777777" w:rsidR="00882B91" w:rsidRPr="00DE5799" w:rsidRDefault="00882B91" w:rsidP="00882B91">
            <w:pPr>
              <w:ind w:right="-2"/>
              <w:jc w:val="center"/>
              <w:rPr>
                <w:sz w:val="22"/>
                <w:szCs w:val="22"/>
                <w:lang w:val="en-US"/>
              </w:rPr>
            </w:pPr>
            <w:r w:rsidRPr="00DE5799">
              <w:rPr>
                <w:sz w:val="22"/>
                <w:szCs w:val="22"/>
                <w:lang w:val="en-US"/>
              </w:rPr>
              <w:t>x</w:t>
            </w:r>
          </w:p>
        </w:tc>
        <w:tc>
          <w:tcPr>
            <w:tcW w:w="7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4C8613" w14:textId="77777777" w:rsidR="00882B91" w:rsidRPr="00DE5799" w:rsidRDefault="00882B91" w:rsidP="00882B91">
            <w:pPr>
              <w:ind w:right="-2"/>
              <w:jc w:val="center"/>
              <w:rPr>
                <w:sz w:val="22"/>
                <w:szCs w:val="22"/>
                <w:lang w:val="en-US"/>
              </w:rPr>
            </w:pPr>
            <w:r w:rsidRPr="00DE5799">
              <w:rPr>
                <w:sz w:val="22"/>
                <w:szCs w:val="22"/>
                <w:lang w:val="en-US"/>
              </w:rPr>
              <w:t>x</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7BC08E85" w14:textId="77777777" w:rsidR="00882B91" w:rsidRPr="00DE5799" w:rsidRDefault="00882B91" w:rsidP="00882B91">
            <w:pPr>
              <w:ind w:right="-2"/>
              <w:jc w:val="center"/>
              <w:rPr>
                <w:sz w:val="22"/>
                <w:szCs w:val="22"/>
                <w:lang w:val="en-US"/>
              </w:rPr>
            </w:pPr>
            <w:r w:rsidRPr="00DE5799">
              <w:rPr>
                <w:sz w:val="22"/>
                <w:szCs w:val="22"/>
                <w:lang w:val="en-US"/>
              </w:rPr>
              <w:t>x</w:t>
            </w:r>
          </w:p>
        </w:tc>
      </w:tr>
      <w:tr w:rsidR="00882B91" w:rsidRPr="00181F47" w14:paraId="0A3FD009" w14:textId="77777777" w:rsidTr="00882B91">
        <w:trPr>
          <w:trHeight w:val="284"/>
        </w:trPr>
        <w:tc>
          <w:tcPr>
            <w:tcW w:w="1696" w:type="dxa"/>
            <w:vMerge/>
            <w:tcBorders>
              <w:left w:val="single" w:sz="4" w:space="0" w:color="auto"/>
              <w:right w:val="single" w:sz="4" w:space="0" w:color="auto"/>
            </w:tcBorders>
            <w:shd w:val="clear" w:color="auto" w:fill="auto"/>
            <w:vAlign w:val="center"/>
          </w:tcPr>
          <w:p w14:paraId="1D234311" w14:textId="77777777" w:rsidR="00882B91" w:rsidRPr="00DE5799" w:rsidRDefault="00882B91" w:rsidP="00882B91">
            <w:pPr>
              <w:ind w:right="-2"/>
              <w:jc w:val="center"/>
              <w:rPr>
                <w:sz w:val="22"/>
                <w:szCs w:val="22"/>
              </w:rPr>
            </w:pPr>
          </w:p>
        </w:tc>
        <w:tc>
          <w:tcPr>
            <w:tcW w:w="1418" w:type="dxa"/>
            <w:vMerge/>
            <w:tcBorders>
              <w:left w:val="single" w:sz="4" w:space="0" w:color="auto"/>
              <w:right w:val="single" w:sz="4" w:space="0" w:color="auto"/>
            </w:tcBorders>
            <w:shd w:val="clear" w:color="auto" w:fill="auto"/>
            <w:vAlign w:val="center"/>
          </w:tcPr>
          <w:p w14:paraId="6CD0AEDA" w14:textId="77777777" w:rsidR="00882B91" w:rsidRPr="00DE5799" w:rsidRDefault="00882B91" w:rsidP="00882B91">
            <w:pPr>
              <w:ind w:right="-2"/>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CD0CC92" w14:textId="77777777" w:rsidR="00882B91" w:rsidRPr="00DE5799" w:rsidRDefault="00882B91" w:rsidP="00882B91">
            <w:pPr>
              <w:ind w:right="-2"/>
              <w:jc w:val="center"/>
              <w:rPr>
                <w:sz w:val="22"/>
                <w:szCs w:val="22"/>
              </w:rPr>
            </w:pPr>
            <w:r w:rsidRPr="00DE5799">
              <w:rPr>
                <w:sz w:val="22"/>
                <w:szCs w:val="22"/>
              </w:rPr>
              <w:t>с 01.01.20</w:t>
            </w:r>
            <w:r>
              <w:rPr>
                <w:sz w:val="22"/>
                <w:szCs w:val="22"/>
              </w:rPr>
              <w:t>30</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1144BBC2" w14:textId="77777777" w:rsidR="00882B91" w:rsidRPr="00CD7B24" w:rsidRDefault="00882B91" w:rsidP="00882B91">
            <w:pPr>
              <w:jc w:val="center"/>
              <w:rPr>
                <w:sz w:val="22"/>
                <w:szCs w:val="22"/>
              </w:rPr>
            </w:pPr>
            <w:r>
              <w:rPr>
                <w:sz w:val="22"/>
                <w:szCs w:val="22"/>
              </w:rPr>
              <w:t>5 141,36</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14E3B63B" w14:textId="77777777" w:rsidR="00882B91" w:rsidRPr="00DE5799" w:rsidRDefault="00882B91" w:rsidP="00882B91">
            <w:pPr>
              <w:jc w:val="center"/>
              <w:rPr>
                <w:sz w:val="22"/>
                <w:szCs w:val="22"/>
              </w:rPr>
            </w:pPr>
            <w:r w:rsidRPr="00DE5799">
              <w:rPr>
                <w:sz w:val="22"/>
                <w:szCs w:val="22"/>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7ED2A41C" w14:textId="77777777" w:rsidR="00882B91" w:rsidRPr="00DE5799" w:rsidRDefault="00882B91" w:rsidP="00882B91">
            <w:pPr>
              <w:ind w:right="-2"/>
              <w:jc w:val="center"/>
              <w:rPr>
                <w:sz w:val="22"/>
                <w:szCs w:val="22"/>
                <w:lang w:val="en-US"/>
              </w:rPr>
            </w:pPr>
            <w:r w:rsidRPr="00DE5799">
              <w:rPr>
                <w:sz w:val="22"/>
                <w:szCs w:val="22"/>
                <w:lang w:val="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71EECC97" w14:textId="77777777" w:rsidR="00882B91" w:rsidRPr="00DE5799" w:rsidRDefault="00882B91" w:rsidP="00882B91">
            <w:pPr>
              <w:ind w:right="-2"/>
              <w:jc w:val="center"/>
              <w:rPr>
                <w:sz w:val="22"/>
                <w:szCs w:val="22"/>
                <w:lang w:val="en-US"/>
              </w:rPr>
            </w:pPr>
            <w:r w:rsidRPr="00DE5799">
              <w:rPr>
                <w:sz w:val="22"/>
                <w:szCs w:val="22"/>
                <w:lang w:val="en-US"/>
              </w:rPr>
              <w:t>x</w:t>
            </w:r>
          </w:p>
        </w:tc>
        <w:tc>
          <w:tcPr>
            <w:tcW w:w="7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2BB7F6" w14:textId="77777777" w:rsidR="00882B91" w:rsidRPr="00DE5799" w:rsidRDefault="00882B91" w:rsidP="00882B91">
            <w:pPr>
              <w:ind w:right="-2"/>
              <w:jc w:val="center"/>
              <w:rPr>
                <w:sz w:val="22"/>
                <w:szCs w:val="22"/>
                <w:lang w:val="en-US"/>
              </w:rPr>
            </w:pPr>
            <w:r w:rsidRPr="00DE5799">
              <w:rPr>
                <w:sz w:val="22"/>
                <w:szCs w:val="22"/>
                <w:lang w:val="en-US"/>
              </w:rPr>
              <w:t>x</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353D42FE" w14:textId="77777777" w:rsidR="00882B91" w:rsidRPr="00DE5799" w:rsidRDefault="00882B91" w:rsidP="00882B91">
            <w:pPr>
              <w:ind w:right="-2"/>
              <w:jc w:val="center"/>
              <w:rPr>
                <w:sz w:val="22"/>
                <w:szCs w:val="22"/>
                <w:lang w:val="en-US"/>
              </w:rPr>
            </w:pPr>
            <w:r w:rsidRPr="00DE5799">
              <w:rPr>
                <w:sz w:val="22"/>
                <w:szCs w:val="22"/>
                <w:lang w:val="en-US"/>
              </w:rPr>
              <w:t>x</w:t>
            </w:r>
          </w:p>
        </w:tc>
      </w:tr>
      <w:tr w:rsidR="00882B91" w:rsidRPr="00181F47" w14:paraId="58D63415" w14:textId="77777777" w:rsidTr="00882B91">
        <w:trPr>
          <w:trHeight w:val="284"/>
        </w:trPr>
        <w:tc>
          <w:tcPr>
            <w:tcW w:w="1696" w:type="dxa"/>
            <w:vMerge/>
            <w:tcBorders>
              <w:left w:val="single" w:sz="4" w:space="0" w:color="auto"/>
              <w:right w:val="single" w:sz="4" w:space="0" w:color="auto"/>
            </w:tcBorders>
            <w:shd w:val="clear" w:color="auto" w:fill="auto"/>
            <w:vAlign w:val="center"/>
          </w:tcPr>
          <w:p w14:paraId="4D1CA0DE" w14:textId="77777777" w:rsidR="00882B91" w:rsidRPr="00DE5799" w:rsidRDefault="00882B91" w:rsidP="00882B91">
            <w:pPr>
              <w:ind w:right="-2"/>
              <w:jc w:val="center"/>
              <w:rPr>
                <w:sz w:val="22"/>
                <w:szCs w:val="22"/>
              </w:rPr>
            </w:pPr>
          </w:p>
        </w:tc>
        <w:tc>
          <w:tcPr>
            <w:tcW w:w="1418" w:type="dxa"/>
            <w:vMerge/>
            <w:tcBorders>
              <w:left w:val="single" w:sz="4" w:space="0" w:color="auto"/>
              <w:right w:val="single" w:sz="4" w:space="0" w:color="auto"/>
            </w:tcBorders>
            <w:shd w:val="clear" w:color="auto" w:fill="auto"/>
            <w:vAlign w:val="center"/>
          </w:tcPr>
          <w:p w14:paraId="5E5435F2" w14:textId="77777777" w:rsidR="00882B91" w:rsidRPr="00DE5799" w:rsidRDefault="00882B91" w:rsidP="00882B91">
            <w:pPr>
              <w:ind w:right="-2"/>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FA661D3" w14:textId="77777777" w:rsidR="00882B91" w:rsidRPr="00DE5799" w:rsidRDefault="00882B91" w:rsidP="00882B91">
            <w:pPr>
              <w:ind w:right="-2"/>
              <w:jc w:val="center"/>
              <w:rPr>
                <w:sz w:val="22"/>
                <w:szCs w:val="22"/>
              </w:rPr>
            </w:pPr>
            <w:r w:rsidRPr="00DE5799">
              <w:rPr>
                <w:sz w:val="22"/>
                <w:szCs w:val="22"/>
              </w:rPr>
              <w:t>с 01.07.20</w:t>
            </w:r>
            <w:r>
              <w:rPr>
                <w:sz w:val="22"/>
                <w:szCs w:val="22"/>
              </w:rPr>
              <w:t>30</w:t>
            </w: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0D03BE7C" w14:textId="77777777" w:rsidR="00882B91" w:rsidRPr="00CD7B24" w:rsidRDefault="00882B91" w:rsidP="00882B91">
            <w:pPr>
              <w:jc w:val="center"/>
              <w:rPr>
                <w:sz w:val="22"/>
                <w:szCs w:val="22"/>
              </w:rPr>
            </w:pPr>
            <w:r w:rsidRPr="00B94C46">
              <w:rPr>
                <w:sz w:val="22"/>
                <w:szCs w:val="22"/>
              </w:rPr>
              <w:t>5 444,18</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63AF64ED" w14:textId="77777777" w:rsidR="00882B91" w:rsidRPr="00DE5799" w:rsidRDefault="00882B91" w:rsidP="00882B91">
            <w:pPr>
              <w:jc w:val="center"/>
              <w:rPr>
                <w:sz w:val="22"/>
                <w:szCs w:val="22"/>
              </w:rPr>
            </w:pPr>
            <w:r w:rsidRPr="00DE5799">
              <w:rPr>
                <w:sz w:val="22"/>
                <w:szCs w:val="22"/>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5ABFB5AF" w14:textId="77777777" w:rsidR="00882B91" w:rsidRPr="00DE5799" w:rsidRDefault="00882B91" w:rsidP="00882B91">
            <w:pPr>
              <w:ind w:right="-2"/>
              <w:jc w:val="center"/>
              <w:rPr>
                <w:sz w:val="22"/>
                <w:szCs w:val="22"/>
                <w:lang w:val="en-US"/>
              </w:rPr>
            </w:pPr>
            <w:r w:rsidRPr="00DE5799">
              <w:rPr>
                <w:sz w:val="22"/>
                <w:szCs w:val="22"/>
                <w:lang w:val="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07A9CF66" w14:textId="77777777" w:rsidR="00882B91" w:rsidRPr="00DE5799" w:rsidRDefault="00882B91" w:rsidP="00882B91">
            <w:pPr>
              <w:ind w:right="-2"/>
              <w:jc w:val="center"/>
              <w:rPr>
                <w:sz w:val="22"/>
                <w:szCs w:val="22"/>
                <w:lang w:val="en-US"/>
              </w:rPr>
            </w:pPr>
            <w:r w:rsidRPr="00DE5799">
              <w:rPr>
                <w:sz w:val="22"/>
                <w:szCs w:val="22"/>
                <w:lang w:val="en-US"/>
              </w:rPr>
              <w:t>x</w:t>
            </w:r>
          </w:p>
        </w:tc>
        <w:tc>
          <w:tcPr>
            <w:tcW w:w="7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8620D9" w14:textId="77777777" w:rsidR="00882B91" w:rsidRPr="00DE5799" w:rsidRDefault="00882B91" w:rsidP="00882B91">
            <w:pPr>
              <w:ind w:right="-2"/>
              <w:jc w:val="center"/>
              <w:rPr>
                <w:sz w:val="22"/>
                <w:szCs w:val="22"/>
                <w:lang w:val="en-US"/>
              </w:rPr>
            </w:pPr>
            <w:r w:rsidRPr="00DE5799">
              <w:rPr>
                <w:sz w:val="22"/>
                <w:szCs w:val="22"/>
                <w:lang w:val="en-US"/>
              </w:rPr>
              <w:t>x</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6CA6DF6C" w14:textId="77777777" w:rsidR="00882B91" w:rsidRPr="00DE5799" w:rsidRDefault="00882B91" w:rsidP="00882B91">
            <w:pPr>
              <w:ind w:right="-2"/>
              <w:jc w:val="center"/>
              <w:rPr>
                <w:sz w:val="22"/>
                <w:szCs w:val="22"/>
                <w:lang w:val="en-US"/>
              </w:rPr>
            </w:pPr>
            <w:r w:rsidRPr="00DE5799">
              <w:rPr>
                <w:sz w:val="22"/>
                <w:szCs w:val="22"/>
                <w:lang w:val="en-US"/>
              </w:rPr>
              <w:t>x</w:t>
            </w:r>
          </w:p>
        </w:tc>
      </w:tr>
      <w:tr w:rsidR="00882B91" w:rsidRPr="00181F47" w14:paraId="3A911A91" w14:textId="77777777" w:rsidTr="00882B91">
        <w:trPr>
          <w:trHeight w:val="284"/>
        </w:trPr>
        <w:tc>
          <w:tcPr>
            <w:tcW w:w="1696" w:type="dxa"/>
            <w:vMerge/>
            <w:tcBorders>
              <w:left w:val="single" w:sz="4" w:space="0" w:color="auto"/>
              <w:right w:val="single" w:sz="4" w:space="0" w:color="auto"/>
            </w:tcBorders>
            <w:shd w:val="clear" w:color="auto" w:fill="auto"/>
            <w:vAlign w:val="center"/>
          </w:tcPr>
          <w:p w14:paraId="2C990197" w14:textId="77777777" w:rsidR="00882B91" w:rsidRPr="00DE5799" w:rsidRDefault="00882B91" w:rsidP="00882B91">
            <w:pPr>
              <w:ind w:right="-2"/>
              <w:jc w:val="center"/>
              <w:rPr>
                <w:sz w:val="22"/>
                <w:szCs w:val="22"/>
              </w:rPr>
            </w:pPr>
          </w:p>
        </w:tc>
        <w:tc>
          <w:tcPr>
            <w:tcW w:w="1418" w:type="dxa"/>
            <w:vMerge/>
            <w:tcBorders>
              <w:left w:val="single" w:sz="4" w:space="0" w:color="auto"/>
              <w:right w:val="single" w:sz="4" w:space="0" w:color="auto"/>
            </w:tcBorders>
            <w:shd w:val="clear" w:color="auto" w:fill="auto"/>
            <w:vAlign w:val="center"/>
          </w:tcPr>
          <w:p w14:paraId="04DED048" w14:textId="77777777" w:rsidR="00882B91" w:rsidRPr="00DE5799" w:rsidRDefault="00882B91" w:rsidP="00882B91">
            <w:pPr>
              <w:ind w:right="-2"/>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2E90623" w14:textId="77777777" w:rsidR="00882B91" w:rsidRPr="00DE5799" w:rsidRDefault="00882B91" w:rsidP="00882B91">
            <w:pPr>
              <w:ind w:right="-2"/>
              <w:jc w:val="center"/>
              <w:rPr>
                <w:sz w:val="22"/>
                <w:szCs w:val="22"/>
              </w:rPr>
            </w:pPr>
            <w:r w:rsidRPr="00DE5799">
              <w:rPr>
                <w:sz w:val="22"/>
                <w:szCs w:val="22"/>
              </w:rPr>
              <w:t>с 01.01.20</w:t>
            </w:r>
            <w:r>
              <w:rPr>
                <w:sz w:val="22"/>
                <w:szCs w:val="22"/>
              </w:rPr>
              <w:t>31</w:t>
            </w:r>
          </w:p>
        </w:tc>
        <w:tc>
          <w:tcPr>
            <w:tcW w:w="1048" w:type="dxa"/>
            <w:tcBorders>
              <w:top w:val="single" w:sz="4" w:space="0" w:color="auto"/>
              <w:left w:val="single" w:sz="4" w:space="0" w:color="auto"/>
              <w:bottom w:val="single" w:sz="4" w:space="0" w:color="auto"/>
              <w:right w:val="single" w:sz="4" w:space="0" w:color="auto"/>
            </w:tcBorders>
            <w:shd w:val="clear" w:color="auto" w:fill="auto"/>
          </w:tcPr>
          <w:p w14:paraId="709D5E74" w14:textId="77777777" w:rsidR="00882B91" w:rsidRPr="00CD7B24" w:rsidRDefault="00882B91" w:rsidP="00882B91">
            <w:pPr>
              <w:jc w:val="center"/>
              <w:rPr>
                <w:sz w:val="22"/>
                <w:szCs w:val="22"/>
              </w:rPr>
            </w:pPr>
            <w:r w:rsidRPr="00B94C46">
              <w:rPr>
                <w:sz w:val="22"/>
                <w:szCs w:val="22"/>
              </w:rPr>
              <w:t>5 444,18</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603D7E27" w14:textId="77777777" w:rsidR="00882B91" w:rsidRPr="00DE5799" w:rsidRDefault="00882B91" w:rsidP="00882B91">
            <w:pPr>
              <w:jc w:val="center"/>
              <w:rPr>
                <w:sz w:val="22"/>
                <w:szCs w:val="22"/>
              </w:rPr>
            </w:pPr>
            <w:r w:rsidRPr="00DE5799">
              <w:rPr>
                <w:sz w:val="22"/>
                <w:szCs w:val="22"/>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321D7B4E" w14:textId="77777777" w:rsidR="00882B91" w:rsidRPr="00DE5799" w:rsidRDefault="00882B91" w:rsidP="00882B91">
            <w:pPr>
              <w:ind w:right="-2"/>
              <w:jc w:val="center"/>
              <w:rPr>
                <w:sz w:val="22"/>
                <w:szCs w:val="22"/>
                <w:lang w:val="en-US"/>
              </w:rPr>
            </w:pPr>
            <w:r w:rsidRPr="00DE5799">
              <w:rPr>
                <w:sz w:val="22"/>
                <w:szCs w:val="22"/>
                <w:lang w:val="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301030B6" w14:textId="77777777" w:rsidR="00882B91" w:rsidRPr="00DE5799" w:rsidRDefault="00882B91" w:rsidP="00882B91">
            <w:pPr>
              <w:ind w:right="-2"/>
              <w:jc w:val="center"/>
              <w:rPr>
                <w:sz w:val="22"/>
                <w:szCs w:val="22"/>
                <w:lang w:val="en-US"/>
              </w:rPr>
            </w:pPr>
            <w:r w:rsidRPr="00DE5799">
              <w:rPr>
                <w:sz w:val="22"/>
                <w:szCs w:val="22"/>
                <w:lang w:val="en-US"/>
              </w:rPr>
              <w:t>x</w:t>
            </w:r>
          </w:p>
        </w:tc>
        <w:tc>
          <w:tcPr>
            <w:tcW w:w="7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2973A1" w14:textId="77777777" w:rsidR="00882B91" w:rsidRPr="00DE5799" w:rsidRDefault="00882B91" w:rsidP="00882B91">
            <w:pPr>
              <w:ind w:right="-2"/>
              <w:jc w:val="center"/>
              <w:rPr>
                <w:sz w:val="22"/>
                <w:szCs w:val="22"/>
                <w:lang w:val="en-US"/>
              </w:rPr>
            </w:pPr>
            <w:r w:rsidRPr="00DE5799">
              <w:rPr>
                <w:sz w:val="22"/>
                <w:szCs w:val="22"/>
                <w:lang w:val="en-US"/>
              </w:rPr>
              <w:t>x</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6945EC8F" w14:textId="77777777" w:rsidR="00882B91" w:rsidRPr="00DE5799" w:rsidRDefault="00882B91" w:rsidP="00882B91">
            <w:pPr>
              <w:ind w:right="-2"/>
              <w:jc w:val="center"/>
              <w:rPr>
                <w:sz w:val="22"/>
                <w:szCs w:val="22"/>
                <w:lang w:val="en-US"/>
              </w:rPr>
            </w:pPr>
            <w:r w:rsidRPr="00DE5799">
              <w:rPr>
                <w:sz w:val="22"/>
                <w:szCs w:val="22"/>
                <w:lang w:val="en-US"/>
              </w:rPr>
              <w:t>x</w:t>
            </w:r>
          </w:p>
        </w:tc>
      </w:tr>
      <w:tr w:rsidR="00882B91" w:rsidRPr="00181F47" w14:paraId="0D50CCDA" w14:textId="77777777" w:rsidTr="00882B91">
        <w:trPr>
          <w:trHeight w:val="284"/>
        </w:trPr>
        <w:tc>
          <w:tcPr>
            <w:tcW w:w="1696" w:type="dxa"/>
            <w:vMerge/>
            <w:tcBorders>
              <w:left w:val="single" w:sz="4" w:space="0" w:color="auto"/>
              <w:right w:val="single" w:sz="4" w:space="0" w:color="auto"/>
            </w:tcBorders>
            <w:shd w:val="clear" w:color="auto" w:fill="auto"/>
            <w:vAlign w:val="center"/>
          </w:tcPr>
          <w:p w14:paraId="6BB506BD" w14:textId="77777777" w:rsidR="00882B91" w:rsidRPr="00DE5799" w:rsidRDefault="00882B91" w:rsidP="00882B91">
            <w:pPr>
              <w:ind w:right="-2"/>
              <w:jc w:val="center"/>
              <w:rPr>
                <w:sz w:val="22"/>
                <w:szCs w:val="22"/>
              </w:rPr>
            </w:pPr>
          </w:p>
        </w:tc>
        <w:tc>
          <w:tcPr>
            <w:tcW w:w="1418" w:type="dxa"/>
            <w:vMerge/>
            <w:tcBorders>
              <w:left w:val="single" w:sz="4" w:space="0" w:color="auto"/>
              <w:right w:val="single" w:sz="4" w:space="0" w:color="auto"/>
            </w:tcBorders>
            <w:shd w:val="clear" w:color="auto" w:fill="auto"/>
            <w:vAlign w:val="center"/>
          </w:tcPr>
          <w:p w14:paraId="1AD0673D" w14:textId="77777777" w:rsidR="00882B91" w:rsidRPr="00DE5799" w:rsidRDefault="00882B91" w:rsidP="00882B91">
            <w:pPr>
              <w:ind w:right="-2"/>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8155C43" w14:textId="77777777" w:rsidR="00882B91" w:rsidRPr="00DE5799" w:rsidRDefault="00882B91" w:rsidP="00882B91">
            <w:pPr>
              <w:ind w:right="-2"/>
              <w:jc w:val="center"/>
              <w:rPr>
                <w:sz w:val="22"/>
                <w:szCs w:val="22"/>
              </w:rPr>
            </w:pPr>
            <w:r w:rsidRPr="00DE5799">
              <w:rPr>
                <w:sz w:val="22"/>
                <w:szCs w:val="22"/>
              </w:rPr>
              <w:t>с 01.07.20</w:t>
            </w:r>
            <w:r>
              <w:rPr>
                <w:sz w:val="22"/>
                <w:szCs w:val="22"/>
              </w:rPr>
              <w:t>31</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76814CA7" w14:textId="77777777" w:rsidR="00882B91" w:rsidRPr="00CD7B24" w:rsidRDefault="00882B91" w:rsidP="00882B91">
            <w:pPr>
              <w:jc w:val="center"/>
              <w:rPr>
                <w:sz w:val="22"/>
                <w:szCs w:val="22"/>
              </w:rPr>
            </w:pPr>
            <w:r>
              <w:rPr>
                <w:sz w:val="22"/>
                <w:szCs w:val="22"/>
              </w:rPr>
              <w:t>5 700,41</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5966AC76" w14:textId="77777777" w:rsidR="00882B91" w:rsidRPr="00DE5799" w:rsidRDefault="00882B91" w:rsidP="00882B91">
            <w:pPr>
              <w:jc w:val="center"/>
              <w:rPr>
                <w:sz w:val="22"/>
                <w:szCs w:val="22"/>
              </w:rPr>
            </w:pPr>
            <w:r w:rsidRPr="00DE5799">
              <w:rPr>
                <w:sz w:val="22"/>
                <w:szCs w:val="22"/>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52F30634" w14:textId="77777777" w:rsidR="00882B91" w:rsidRPr="00DE5799" w:rsidRDefault="00882B91" w:rsidP="00882B91">
            <w:pPr>
              <w:ind w:right="-2"/>
              <w:jc w:val="center"/>
              <w:rPr>
                <w:sz w:val="22"/>
                <w:szCs w:val="22"/>
                <w:lang w:val="en-US"/>
              </w:rPr>
            </w:pPr>
            <w:r w:rsidRPr="00DE5799">
              <w:rPr>
                <w:sz w:val="22"/>
                <w:szCs w:val="22"/>
                <w:lang w:val="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5041E2D7" w14:textId="77777777" w:rsidR="00882B91" w:rsidRPr="00DE5799" w:rsidRDefault="00882B91" w:rsidP="00882B91">
            <w:pPr>
              <w:ind w:right="-2"/>
              <w:jc w:val="center"/>
              <w:rPr>
                <w:sz w:val="22"/>
                <w:szCs w:val="22"/>
                <w:lang w:val="en-US"/>
              </w:rPr>
            </w:pPr>
            <w:r w:rsidRPr="00DE5799">
              <w:rPr>
                <w:sz w:val="22"/>
                <w:szCs w:val="22"/>
                <w:lang w:val="en-US"/>
              </w:rPr>
              <w:t>x</w:t>
            </w:r>
          </w:p>
        </w:tc>
        <w:tc>
          <w:tcPr>
            <w:tcW w:w="7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A825CE" w14:textId="77777777" w:rsidR="00882B91" w:rsidRPr="00DE5799" w:rsidRDefault="00882B91" w:rsidP="00882B91">
            <w:pPr>
              <w:ind w:right="-2"/>
              <w:jc w:val="center"/>
              <w:rPr>
                <w:sz w:val="22"/>
                <w:szCs w:val="22"/>
                <w:lang w:val="en-US"/>
              </w:rPr>
            </w:pPr>
            <w:r w:rsidRPr="00DE5799">
              <w:rPr>
                <w:sz w:val="22"/>
                <w:szCs w:val="22"/>
                <w:lang w:val="en-US"/>
              </w:rPr>
              <w:t>x</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6FBEFF30" w14:textId="77777777" w:rsidR="00882B91" w:rsidRPr="00DE5799" w:rsidRDefault="00882B91" w:rsidP="00882B91">
            <w:pPr>
              <w:ind w:right="-2"/>
              <w:jc w:val="center"/>
              <w:rPr>
                <w:sz w:val="22"/>
                <w:szCs w:val="22"/>
                <w:lang w:val="en-US"/>
              </w:rPr>
            </w:pPr>
            <w:r w:rsidRPr="00DE5799">
              <w:rPr>
                <w:sz w:val="22"/>
                <w:szCs w:val="22"/>
                <w:lang w:val="en-US"/>
              </w:rPr>
              <w:t>x</w:t>
            </w:r>
          </w:p>
        </w:tc>
      </w:tr>
      <w:tr w:rsidR="00882B91" w:rsidRPr="00181F47" w14:paraId="572142C9" w14:textId="77777777" w:rsidTr="00882B91">
        <w:trPr>
          <w:trHeight w:val="284"/>
        </w:trPr>
        <w:tc>
          <w:tcPr>
            <w:tcW w:w="1696" w:type="dxa"/>
            <w:vMerge/>
            <w:tcBorders>
              <w:left w:val="single" w:sz="4" w:space="0" w:color="auto"/>
              <w:right w:val="single" w:sz="4" w:space="0" w:color="auto"/>
            </w:tcBorders>
            <w:shd w:val="clear" w:color="auto" w:fill="auto"/>
            <w:vAlign w:val="center"/>
          </w:tcPr>
          <w:p w14:paraId="6FCF76C6" w14:textId="77777777" w:rsidR="00882B91" w:rsidRPr="00DE5799" w:rsidRDefault="00882B91" w:rsidP="00882B91">
            <w:pPr>
              <w:ind w:right="-2"/>
              <w:jc w:val="center"/>
              <w:rPr>
                <w:sz w:val="22"/>
                <w:szCs w:val="22"/>
              </w:rPr>
            </w:pPr>
          </w:p>
        </w:tc>
        <w:tc>
          <w:tcPr>
            <w:tcW w:w="1418" w:type="dxa"/>
            <w:vMerge/>
            <w:tcBorders>
              <w:left w:val="single" w:sz="4" w:space="0" w:color="auto"/>
              <w:right w:val="single" w:sz="4" w:space="0" w:color="auto"/>
            </w:tcBorders>
            <w:shd w:val="clear" w:color="auto" w:fill="auto"/>
            <w:vAlign w:val="center"/>
          </w:tcPr>
          <w:p w14:paraId="050C70E3" w14:textId="77777777" w:rsidR="00882B91" w:rsidRPr="00DE5799" w:rsidRDefault="00882B91" w:rsidP="00882B91">
            <w:pPr>
              <w:ind w:right="-2"/>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95357C1" w14:textId="77777777" w:rsidR="00882B91" w:rsidRPr="00DE5799" w:rsidRDefault="00882B91" w:rsidP="00882B91">
            <w:pPr>
              <w:ind w:right="-2"/>
              <w:jc w:val="center"/>
              <w:rPr>
                <w:sz w:val="22"/>
                <w:szCs w:val="22"/>
              </w:rPr>
            </w:pPr>
            <w:r w:rsidRPr="00DE5799">
              <w:rPr>
                <w:sz w:val="22"/>
                <w:szCs w:val="22"/>
              </w:rPr>
              <w:t>с 01.01.20</w:t>
            </w:r>
            <w:r>
              <w:rPr>
                <w:sz w:val="22"/>
                <w:szCs w:val="22"/>
              </w:rPr>
              <w:t>32</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1D5A7629" w14:textId="77777777" w:rsidR="00882B91" w:rsidRPr="00CD7B24" w:rsidRDefault="00882B91" w:rsidP="00882B91">
            <w:pPr>
              <w:jc w:val="center"/>
              <w:rPr>
                <w:sz w:val="22"/>
                <w:szCs w:val="22"/>
              </w:rPr>
            </w:pPr>
            <w:r>
              <w:rPr>
                <w:sz w:val="22"/>
                <w:szCs w:val="22"/>
              </w:rPr>
              <w:t>5 700,41</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3273BDB7" w14:textId="77777777" w:rsidR="00882B91" w:rsidRPr="00DE5799" w:rsidRDefault="00882B91" w:rsidP="00882B91">
            <w:pPr>
              <w:jc w:val="center"/>
              <w:rPr>
                <w:sz w:val="22"/>
                <w:szCs w:val="22"/>
              </w:rPr>
            </w:pPr>
            <w:r w:rsidRPr="00DE5799">
              <w:rPr>
                <w:sz w:val="22"/>
                <w:szCs w:val="22"/>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1D41DF83" w14:textId="77777777" w:rsidR="00882B91" w:rsidRPr="00DE5799" w:rsidRDefault="00882B91" w:rsidP="00882B91">
            <w:pPr>
              <w:ind w:right="-2"/>
              <w:jc w:val="center"/>
              <w:rPr>
                <w:sz w:val="22"/>
                <w:szCs w:val="22"/>
                <w:lang w:val="en-US"/>
              </w:rPr>
            </w:pPr>
            <w:r w:rsidRPr="00DE5799">
              <w:rPr>
                <w:sz w:val="22"/>
                <w:szCs w:val="22"/>
                <w:lang w:val="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032869C1" w14:textId="77777777" w:rsidR="00882B91" w:rsidRPr="00DE5799" w:rsidRDefault="00882B91" w:rsidP="00882B91">
            <w:pPr>
              <w:ind w:right="-2"/>
              <w:jc w:val="center"/>
              <w:rPr>
                <w:sz w:val="22"/>
                <w:szCs w:val="22"/>
                <w:lang w:val="en-US"/>
              </w:rPr>
            </w:pPr>
            <w:r w:rsidRPr="00DE5799">
              <w:rPr>
                <w:sz w:val="22"/>
                <w:szCs w:val="22"/>
                <w:lang w:val="en-US"/>
              </w:rPr>
              <w:t>x</w:t>
            </w:r>
          </w:p>
        </w:tc>
        <w:tc>
          <w:tcPr>
            <w:tcW w:w="7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6DB754" w14:textId="77777777" w:rsidR="00882B91" w:rsidRPr="00DE5799" w:rsidRDefault="00882B91" w:rsidP="00882B91">
            <w:pPr>
              <w:ind w:right="-2"/>
              <w:jc w:val="center"/>
              <w:rPr>
                <w:sz w:val="22"/>
                <w:szCs w:val="22"/>
                <w:lang w:val="en-US"/>
              </w:rPr>
            </w:pPr>
            <w:r w:rsidRPr="00DE5799">
              <w:rPr>
                <w:sz w:val="22"/>
                <w:szCs w:val="22"/>
                <w:lang w:val="en-US"/>
              </w:rPr>
              <w:t>x</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4C1EDD6B" w14:textId="77777777" w:rsidR="00882B91" w:rsidRPr="00DE5799" w:rsidRDefault="00882B91" w:rsidP="00882B91">
            <w:pPr>
              <w:ind w:right="-2"/>
              <w:jc w:val="center"/>
              <w:rPr>
                <w:sz w:val="22"/>
                <w:szCs w:val="22"/>
                <w:lang w:val="en-US"/>
              </w:rPr>
            </w:pPr>
            <w:r w:rsidRPr="00DE5799">
              <w:rPr>
                <w:sz w:val="22"/>
                <w:szCs w:val="22"/>
                <w:lang w:val="en-US"/>
              </w:rPr>
              <w:t>x</w:t>
            </w:r>
          </w:p>
        </w:tc>
      </w:tr>
      <w:tr w:rsidR="00882B91" w:rsidRPr="00181F47" w14:paraId="7929DE4D" w14:textId="77777777" w:rsidTr="00882B91">
        <w:trPr>
          <w:trHeight w:val="284"/>
        </w:trPr>
        <w:tc>
          <w:tcPr>
            <w:tcW w:w="1696" w:type="dxa"/>
            <w:vMerge/>
            <w:tcBorders>
              <w:left w:val="single" w:sz="4" w:space="0" w:color="auto"/>
              <w:right w:val="single" w:sz="4" w:space="0" w:color="auto"/>
            </w:tcBorders>
            <w:shd w:val="clear" w:color="auto" w:fill="auto"/>
            <w:vAlign w:val="center"/>
          </w:tcPr>
          <w:p w14:paraId="320C0EF5" w14:textId="77777777" w:rsidR="00882B91" w:rsidRPr="00DE5799" w:rsidRDefault="00882B91" w:rsidP="00882B91">
            <w:pPr>
              <w:ind w:right="-2"/>
              <w:jc w:val="center"/>
              <w:rPr>
                <w:sz w:val="22"/>
                <w:szCs w:val="22"/>
              </w:rPr>
            </w:pPr>
          </w:p>
        </w:tc>
        <w:tc>
          <w:tcPr>
            <w:tcW w:w="1418" w:type="dxa"/>
            <w:vMerge/>
            <w:tcBorders>
              <w:left w:val="single" w:sz="4" w:space="0" w:color="auto"/>
              <w:right w:val="single" w:sz="4" w:space="0" w:color="auto"/>
            </w:tcBorders>
            <w:shd w:val="clear" w:color="auto" w:fill="auto"/>
            <w:vAlign w:val="center"/>
          </w:tcPr>
          <w:p w14:paraId="13A6A319" w14:textId="77777777" w:rsidR="00882B91" w:rsidRPr="00DE5799" w:rsidRDefault="00882B91" w:rsidP="00882B91">
            <w:pPr>
              <w:ind w:right="-2"/>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ACBC49B" w14:textId="77777777" w:rsidR="00882B91" w:rsidRPr="00DE5799" w:rsidRDefault="00882B91" w:rsidP="00882B91">
            <w:pPr>
              <w:ind w:right="-2"/>
              <w:jc w:val="center"/>
              <w:rPr>
                <w:sz w:val="22"/>
                <w:szCs w:val="22"/>
              </w:rPr>
            </w:pPr>
            <w:r w:rsidRPr="00DE5799">
              <w:rPr>
                <w:sz w:val="22"/>
                <w:szCs w:val="22"/>
              </w:rPr>
              <w:t>с 01.07.20</w:t>
            </w:r>
            <w:r>
              <w:rPr>
                <w:sz w:val="22"/>
                <w:szCs w:val="22"/>
              </w:rPr>
              <w:t>32</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764255EE" w14:textId="77777777" w:rsidR="00882B91" w:rsidRPr="00CD7B24" w:rsidRDefault="00882B91" w:rsidP="00882B91">
            <w:pPr>
              <w:jc w:val="center"/>
              <w:rPr>
                <w:sz w:val="22"/>
                <w:szCs w:val="22"/>
              </w:rPr>
            </w:pPr>
            <w:r>
              <w:rPr>
                <w:sz w:val="22"/>
                <w:szCs w:val="22"/>
              </w:rPr>
              <w:t>5 799,13</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69E793C1" w14:textId="77777777" w:rsidR="00882B91" w:rsidRPr="00DE5799" w:rsidRDefault="00882B91" w:rsidP="00882B91">
            <w:pPr>
              <w:jc w:val="center"/>
              <w:rPr>
                <w:sz w:val="22"/>
                <w:szCs w:val="22"/>
              </w:rPr>
            </w:pPr>
            <w:r w:rsidRPr="00DE5799">
              <w:rPr>
                <w:sz w:val="22"/>
                <w:szCs w:val="22"/>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741C3C89" w14:textId="77777777" w:rsidR="00882B91" w:rsidRPr="00DE5799" w:rsidRDefault="00882B91" w:rsidP="00882B91">
            <w:pPr>
              <w:ind w:right="-2"/>
              <w:jc w:val="center"/>
              <w:rPr>
                <w:sz w:val="22"/>
                <w:szCs w:val="22"/>
                <w:lang w:val="en-US"/>
              </w:rPr>
            </w:pPr>
            <w:r w:rsidRPr="00DE5799">
              <w:rPr>
                <w:sz w:val="22"/>
                <w:szCs w:val="22"/>
                <w:lang w:val="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7A4B4369" w14:textId="77777777" w:rsidR="00882B91" w:rsidRPr="00DE5799" w:rsidRDefault="00882B91" w:rsidP="00882B91">
            <w:pPr>
              <w:ind w:right="-2"/>
              <w:jc w:val="center"/>
              <w:rPr>
                <w:sz w:val="22"/>
                <w:szCs w:val="22"/>
                <w:lang w:val="en-US"/>
              </w:rPr>
            </w:pPr>
            <w:r w:rsidRPr="00DE5799">
              <w:rPr>
                <w:sz w:val="22"/>
                <w:szCs w:val="22"/>
                <w:lang w:val="en-US"/>
              </w:rPr>
              <w:t>x</w:t>
            </w:r>
          </w:p>
        </w:tc>
        <w:tc>
          <w:tcPr>
            <w:tcW w:w="7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6605DC" w14:textId="77777777" w:rsidR="00882B91" w:rsidRPr="00DE5799" w:rsidRDefault="00882B91" w:rsidP="00882B91">
            <w:pPr>
              <w:ind w:right="-2"/>
              <w:jc w:val="center"/>
              <w:rPr>
                <w:sz w:val="22"/>
                <w:szCs w:val="22"/>
                <w:lang w:val="en-US"/>
              </w:rPr>
            </w:pPr>
            <w:r w:rsidRPr="00DE5799">
              <w:rPr>
                <w:sz w:val="22"/>
                <w:szCs w:val="22"/>
                <w:lang w:val="en-US"/>
              </w:rPr>
              <w:t>x</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48FBA65B" w14:textId="77777777" w:rsidR="00882B91" w:rsidRPr="00DE5799" w:rsidRDefault="00882B91" w:rsidP="00882B91">
            <w:pPr>
              <w:ind w:right="-2"/>
              <w:jc w:val="center"/>
              <w:rPr>
                <w:sz w:val="22"/>
                <w:szCs w:val="22"/>
                <w:lang w:val="en-US"/>
              </w:rPr>
            </w:pPr>
            <w:r w:rsidRPr="00DE5799">
              <w:rPr>
                <w:sz w:val="22"/>
                <w:szCs w:val="22"/>
                <w:lang w:val="en-US"/>
              </w:rPr>
              <w:t>x</w:t>
            </w:r>
          </w:p>
        </w:tc>
      </w:tr>
      <w:tr w:rsidR="00882B91" w:rsidRPr="00181F47" w14:paraId="5E3FC78F" w14:textId="77777777" w:rsidTr="00882B91">
        <w:trPr>
          <w:trHeight w:val="284"/>
        </w:trPr>
        <w:tc>
          <w:tcPr>
            <w:tcW w:w="1696" w:type="dxa"/>
            <w:vMerge/>
            <w:tcBorders>
              <w:left w:val="single" w:sz="4" w:space="0" w:color="auto"/>
              <w:right w:val="single" w:sz="4" w:space="0" w:color="auto"/>
            </w:tcBorders>
            <w:shd w:val="clear" w:color="auto" w:fill="auto"/>
            <w:vAlign w:val="center"/>
          </w:tcPr>
          <w:p w14:paraId="564229BB" w14:textId="77777777" w:rsidR="00882B91" w:rsidRPr="00DE5799" w:rsidRDefault="00882B91" w:rsidP="00882B91">
            <w:pPr>
              <w:ind w:right="-2"/>
              <w:jc w:val="center"/>
              <w:rPr>
                <w:sz w:val="22"/>
                <w:szCs w:val="22"/>
              </w:rPr>
            </w:pPr>
          </w:p>
        </w:tc>
        <w:tc>
          <w:tcPr>
            <w:tcW w:w="1418" w:type="dxa"/>
            <w:vMerge/>
            <w:tcBorders>
              <w:left w:val="single" w:sz="4" w:space="0" w:color="auto"/>
              <w:right w:val="single" w:sz="4" w:space="0" w:color="auto"/>
            </w:tcBorders>
            <w:shd w:val="clear" w:color="auto" w:fill="auto"/>
            <w:vAlign w:val="center"/>
          </w:tcPr>
          <w:p w14:paraId="4347CB37" w14:textId="77777777" w:rsidR="00882B91" w:rsidRPr="00DE5799" w:rsidRDefault="00882B91" w:rsidP="00882B91">
            <w:pPr>
              <w:ind w:right="-2"/>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44BE67B" w14:textId="77777777" w:rsidR="00882B91" w:rsidRPr="00DE5799" w:rsidRDefault="00882B91" w:rsidP="00882B91">
            <w:pPr>
              <w:ind w:right="-2"/>
              <w:jc w:val="center"/>
              <w:rPr>
                <w:sz w:val="22"/>
                <w:szCs w:val="22"/>
              </w:rPr>
            </w:pPr>
            <w:r w:rsidRPr="00DE5799">
              <w:rPr>
                <w:sz w:val="22"/>
                <w:szCs w:val="22"/>
              </w:rPr>
              <w:t>с 01.01.20</w:t>
            </w:r>
            <w:r>
              <w:rPr>
                <w:sz w:val="22"/>
                <w:szCs w:val="22"/>
              </w:rPr>
              <w:t>33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5ED5CCEE" w14:textId="77777777" w:rsidR="00882B91" w:rsidRPr="00CD7B24" w:rsidRDefault="00882B91" w:rsidP="00882B91">
            <w:pPr>
              <w:jc w:val="center"/>
              <w:rPr>
                <w:sz w:val="22"/>
                <w:szCs w:val="22"/>
              </w:rPr>
            </w:pPr>
            <w:r>
              <w:rPr>
                <w:sz w:val="22"/>
                <w:szCs w:val="22"/>
              </w:rPr>
              <w:t>5 799,13</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4B23B4E8" w14:textId="77777777" w:rsidR="00882B91" w:rsidRPr="00DE5799" w:rsidRDefault="00882B91" w:rsidP="00882B91">
            <w:pPr>
              <w:jc w:val="center"/>
              <w:rPr>
                <w:sz w:val="22"/>
                <w:szCs w:val="22"/>
              </w:rPr>
            </w:pPr>
            <w:r w:rsidRPr="00DE5799">
              <w:rPr>
                <w:sz w:val="22"/>
                <w:szCs w:val="22"/>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33DFF815" w14:textId="77777777" w:rsidR="00882B91" w:rsidRPr="00DE5799" w:rsidRDefault="00882B91" w:rsidP="00882B91">
            <w:pPr>
              <w:ind w:right="-2"/>
              <w:jc w:val="center"/>
              <w:rPr>
                <w:sz w:val="22"/>
                <w:szCs w:val="22"/>
                <w:lang w:val="en-US"/>
              </w:rPr>
            </w:pPr>
            <w:r w:rsidRPr="00DE5799">
              <w:rPr>
                <w:sz w:val="22"/>
                <w:szCs w:val="22"/>
                <w:lang w:val="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323D0244" w14:textId="77777777" w:rsidR="00882B91" w:rsidRPr="00DE5799" w:rsidRDefault="00882B91" w:rsidP="00882B91">
            <w:pPr>
              <w:ind w:right="-2"/>
              <w:jc w:val="center"/>
              <w:rPr>
                <w:sz w:val="22"/>
                <w:szCs w:val="22"/>
                <w:lang w:val="en-US"/>
              </w:rPr>
            </w:pPr>
            <w:r w:rsidRPr="00DE5799">
              <w:rPr>
                <w:sz w:val="22"/>
                <w:szCs w:val="22"/>
                <w:lang w:val="en-US"/>
              </w:rPr>
              <w:t>x</w:t>
            </w:r>
          </w:p>
        </w:tc>
        <w:tc>
          <w:tcPr>
            <w:tcW w:w="7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8CACDD" w14:textId="77777777" w:rsidR="00882B91" w:rsidRPr="00DE5799" w:rsidRDefault="00882B91" w:rsidP="00882B91">
            <w:pPr>
              <w:ind w:right="-2"/>
              <w:jc w:val="center"/>
              <w:rPr>
                <w:sz w:val="22"/>
                <w:szCs w:val="22"/>
                <w:lang w:val="en-US"/>
              </w:rPr>
            </w:pPr>
            <w:r w:rsidRPr="00DE5799">
              <w:rPr>
                <w:sz w:val="22"/>
                <w:szCs w:val="22"/>
                <w:lang w:val="en-US"/>
              </w:rPr>
              <w:t>x</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54D08309" w14:textId="77777777" w:rsidR="00882B91" w:rsidRPr="00DE5799" w:rsidRDefault="00882B91" w:rsidP="00882B91">
            <w:pPr>
              <w:ind w:right="-2"/>
              <w:jc w:val="center"/>
              <w:rPr>
                <w:sz w:val="22"/>
                <w:szCs w:val="22"/>
                <w:lang w:val="en-US"/>
              </w:rPr>
            </w:pPr>
            <w:r w:rsidRPr="00DE5799">
              <w:rPr>
                <w:sz w:val="22"/>
                <w:szCs w:val="22"/>
                <w:lang w:val="en-US"/>
              </w:rPr>
              <w:t>x</w:t>
            </w:r>
          </w:p>
        </w:tc>
      </w:tr>
      <w:tr w:rsidR="00882B91" w:rsidRPr="00181F47" w14:paraId="29DA3518" w14:textId="77777777" w:rsidTr="00882B91">
        <w:trPr>
          <w:trHeight w:val="284"/>
        </w:trPr>
        <w:tc>
          <w:tcPr>
            <w:tcW w:w="1696" w:type="dxa"/>
            <w:vMerge/>
            <w:tcBorders>
              <w:left w:val="single" w:sz="4" w:space="0" w:color="auto"/>
              <w:right w:val="single" w:sz="4" w:space="0" w:color="auto"/>
            </w:tcBorders>
            <w:shd w:val="clear" w:color="auto" w:fill="auto"/>
            <w:vAlign w:val="center"/>
          </w:tcPr>
          <w:p w14:paraId="4FD7AA3D" w14:textId="77777777" w:rsidR="00882B91" w:rsidRPr="00DE5799" w:rsidRDefault="00882B91" w:rsidP="00882B91">
            <w:pPr>
              <w:ind w:right="-2"/>
              <w:jc w:val="center"/>
              <w:rPr>
                <w:sz w:val="22"/>
                <w:szCs w:val="22"/>
              </w:rPr>
            </w:pPr>
          </w:p>
        </w:tc>
        <w:tc>
          <w:tcPr>
            <w:tcW w:w="1418" w:type="dxa"/>
            <w:vMerge/>
            <w:tcBorders>
              <w:left w:val="single" w:sz="4" w:space="0" w:color="auto"/>
              <w:right w:val="single" w:sz="4" w:space="0" w:color="auto"/>
            </w:tcBorders>
            <w:shd w:val="clear" w:color="auto" w:fill="auto"/>
            <w:vAlign w:val="center"/>
          </w:tcPr>
          <w:p w14:paraId="1FAAD894" w14:textId="77777777" w:rsidR="00882B91" w:rsidRPr="00DE5799" w:rsidRDefault="00882B91" w:rsidP="00882B91">
            <w:pPr>
              <w:ind w:right="-2"/>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8436740" w14:textId="77777777" w:rsidR="00882B91" w:rsidRPr="00DE5799" w:rsidRDefault="00882B91" w:rsidP="00882B91">
            <w:pPr>
              <w:ind w:right="-2"/>
              <w:jc w:val="center"/>
              <w:rPr>
                <w:sz w:val="22"/>
                <w:szCs w:val="22"/>
              </w:rPr>
            </w:pPr>
            <w:r w:rsidRPr="00DE5799">
              <w:rPr>
                <w:sz w:val="22"/>
                <w:szCs w:val="22"/>
              </w:rPr>
              <w:t>с 01.07.20</w:t>
            </w:r>
            <w:r>
              <w:rPr>
                <w:sz w:val="22"/>
                <w:szCs w:val="22"/>
              </w:rPr>
              <w:t>33</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4CDCF903" w14:textId="77777777" w:rsidR="00882B91" w:rsidRPr="00CD7B24" w:rsidRDefault="00882B91" w:rsidP="00882B91">
            <w:pPr>
              <w:jc w:val="center"/>
              <w:rPr>
                <w:sz w:val="22"/>
                <w:szCs w:val="22"/>
              </w:rPr>
            </w:pPr>
            <w:r>
              <w:rPr>
                <w:sz w:val="22"/>
                <w:szCs w:val="22"/>
              </w:rPr>
              <w:t>5 904,19</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5449BE2E" w14:textId="77777777" w:rsidR="00882B91" w:rsidRPr="00DE5799" w:rsidRDefault="00882B91" w:rsidP="00882B91">
            <w:pPr>
              <w:jc w:val="center"/>
              <w:rPr>
                <w:sz w:val="22"/>
                <w:szCs w:val="22"/>
              </w:rPr>
            </w:pPr>
            <w:r w:rsidRPr="00DE5799">
              <w:rPr>
                <w:sz w:val="22"/>
                <w:szCs w:val="22"/>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2C11DF9A" w14:textId="77777777" w:rsidR="00882B91" w:rsidRPr="00DE5799" w:rsidRDefault="00882B91" w:rsidP="00882B91">
            <w:pPr>
              <w:ind w:right="-2"/>
              <w:jc w:val="center"/>
              <w:rPr>
                <w:sz w:val="22"/>
                <w:szCs w:val="22"/>
                <w:lang w:val="en-US"/>
              </w:rPr>
            </w:pPr>
            <w:r w:rsidRPr="00DE5799">
              <w:rPr>
                <w:sz w:val="22"/>
                <w:szCs w:val="22"/>
                <w:lang w:val="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44BBD835" w14:textId="77777777" w:rsidR="00882B91" w:rsidRPr="00DE5799" w:rsidRDefault="00882B91" w:rsidP="00882B91">
            <w:pPr>
              <w:ind w:right="-2"/>
              <w:jc w:val="center"/>
              <w:rPr>
                <w:sz w:val="22"/>
                <w:szCs w:val="22"/>
                <w:lang w:val="en-US"/>
              </w:rPr>
            </w:pPr>
            <w:r w:rsidRPr="00DE5799">
              <w:rPr>
                <w:sz w:val="22"/>
                <w:szCs w:val="22"/>
                <w:lang w:val="en-US"/>
              </w:rPr>
              <w:t>x</w:t>
            </w:r>
          </w:p>
        </w:tc>
        <w:tc>
          <w:tcPr>
            <w:tcW w:w="7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624B1B" w14:textId="77777777" w:rsidR="00882B91" w:rsidRPr="00DE5799" w:rsidRDefault="00882B91" w:rsidP="00882B91">
            <w:pPr>
              <w:ind w:right="-2"/>
              <w:jc w:val="center"/>
              <w:rPr>
                <w:sz w:val="22"/>
                <w:szCs w:val="22"/>
                <w:lang w:val="en-US"/>
              </w:rPr>
            </w:pPr>
            <w:r w:rsidRPr="00DE5799">
              <w:rPr>
                <w:sz w:val="22"/>
                <w:szCs w:val="22"/>
                <w:lang w:val="en-US"/>
              </w:rPr>
              <w:t>x</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56E8538D" w14:textId="77777777" w:rsidR="00882B91" w:rsidRPr="00DE5799" w:rsidRDefault="00882B91" w:rsidP="00882B91">
            <w:pPr>
              <w:ind w:right="-2"/>
              <w:jc w:val="center"/>
              <w:rPr>
                <w:sz w:val="22"/>
                <w:szCs w:val="22"/>
                <w:lang w:val="en-US"/>
              </w:rPr>
            </w:pPr>
            <w:r w:rsidRPr="00DE5799">
              <w:rPr>
                <w:sz w:val="22"/>
                <w:szCs w:val="22"/>
                <w:lang w:val="en-US"/>
              </w:rPr>
              <w:t>x</w:t>
            </w:r>
          </w:p>
        </w:tc>
      </w:tr>
      <w:tr w:rsidR="00882B91" w:rsidRPr="00181F47" w14:paraId="23E2C2F6" w14:textId="77777777" w:rsidTr="00882B91">
        <w:trPr>
          <w:trHeight w:val="260"/>
        </w:trPr>
        <w:tc>
          <w:tcPr>
            <w:tcW w:w="1696" w:type="dxa"/>
            <w:vMerge/>
            <w:tcBorders>
              <w:left w:val="single" w:sz="4" w:space="0" w:color="auto"/>
              <w:right w:val="single" w:sz="4" w:space="0" w:color="auto"/>
            </w:tcBorders>
            <w:shd w:val="clear" w:color="auto" w:fill="auto"/>
            <w:vAlign w:val="center"/>
          </w:tcPr>
          <w:p w14:paraId="3333B0A3" w14:textId="77777777" w:rsidR="00882B91" w:rsidRPr="00DE5799" w:rsidRDefault="00882B91" w:rsidP="00882B91">
            <w:pPr>
              <w:ind w:right="-2"/>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10C2BAA" w14:textId="77777777" w:rsidR="00882B91" w:rsidRPr="00DE5799" w:rsidRDefault="00882B91" w:rsidP="00882B91">
            <w:pPr>
              <w:ind w:left="-111" w:right="-111"/>
              <w:jc w:val="center"/>
              <w:rPr>
                <w:sz w:val="22"/>
                <w:szCs w:val="22"/>
              </w:rPr>
            </w:pPr>
            <w:r w:rsidRPr="00DE5799">
              <w:rPr>
                <w:sz w:val="22"/>
                <w:szCs w:val="22"/>
              </w:rPr>
              <w:t>Двухставоч</w:t>
            </w:r>
            <w:r>
              <w:rPr>
                <w:sz w:val="22"/>
                <w:szCs w:val="22"/>
              </w:rPr>
              <w:t>-</w:t>
            </w:r>
            <w:r w:rsidRPr="00DE5799">
              <w:rPr>
                <w:sz w:val="22"/>
                <w:szCs w:val="22"/>
              </w:rPr>
              <w:t>ный</w:t>
            </w:r>
          </w:p>
        </w:tc>
        <w:tc>
          <w:tcPr>
            <w:tcW w:w="1417" w:type="dxa"/>
            <w:shd w:val="clear" w:color="auto" w:fill="auto"/>
            <w:vAlign w:val="center"/>
          </w:tcPr>
          <w:p w14:paraId="2AF3F96B" w14:textId="77777777" w:rsidR="00882B91" w:rsidRPr="00DE5799" w:rsidRDefault="00882B91" w:rsidP="00882B91">
            <w:pPr>
              <w:jc w:val="center"/>
              <w:rPr>
                <w:sz w:val="22"/>
                <w:szCs w:val="22"/>
              </w:rPr>
            </w:pPr>
            <w:r w:rsidRPr="00DE5799">
              <w:rPr>
                <w:sz w:val="22"/>
                <w:szCs w:val="22"/>
              </w:rPr>
              <w:t>x</w:t>
            </w:r>
          </w:p>
        </w:tc>
        <w:tc>
          <w:tcPr>
            <w:tcW w:w="1048" w:type="dxa"/>
            <w:tcBorders>
              <w:top w:val="single" w:sz="4" w:space="0" w:color="auto"/>
            </w:tcBorders>
            <w:shd w:val="clear" w:color="auto" w:fill="auto"/>
            <w:vAlign w:val="center"/>
          </w:tcPr>
          <w:p w14:paraId="6CB43D7C" w14:textId="77777777" w:rsidR="00882B91" w:rsidRPr="00DE5799" w:rsidRDefault="00882B91" w:rsidP="00882B91">
            <w:pPr>
              <w:jc w:val="center"/>
              <w:rPr>
                <w:color w:val="000000"/>
                <w:sz w:val="22"/>
                <w:szCs w:val="22"/>
              </w:rPr>
            </w:pPr>
            <w:r w:rsidRPr="00DE5799">
              <w:rPr>
                <w:color w:val="000000"/>
                <w:sz w:val="22"/>
                <w:szCs w:val="22"/>
              </w:rPr>
              <w:t>x</w:t>
            </w:r>
          </w:p>
        </w:tc>
        <w:tc>
          <w:tcPr>
            <w:tcW w:w="833" w:type="dxa"/>
            <w:shd w:val="clear" w:color="auto" w:fill="auto"/>
            <w:vAlign w:val="center"/>
          </w:tcPr>
          <w:p w14:paraId="59A7A00D" w14:textId="77777777" w:rsidR="00882B91" w:rsidRPr="00DE5799" w:rsidRDefault="00882B91" w:rsidP="00882B91">
            <w:pPr>
              <w:jc w:val="center"/>
              <w:rPr>
                <w:sz w:val="22"/>
                <w:szCs w:val="22"/>
              </w:rPr>
            </w:pPr>
            <w:r w:rsidRPr="00DE5799">
              <w:rPr>
                <w:sz w:val="22"/>
                <w:szCs w:val="22"/>
              </w:rPr>
              <w:t>x</w:t>
            </w:r>
          </w:p>
        </w:tc>
        <w:tc>
          <w:tcPr>
            <w:tcW w:w="834" w:type="dxa"/>
            <w:shd w:val="clear" w:color="auto" w:fill="auto"/>
            <w:vAlign w:val="center"/>
          </w:tcPr>
          <w:p w14:paraId="0EB4030B" w14:textId="77777777" w:rsidR="00882B91" w:rsidRPr="00DE5799" w:rsidRDefault="00882B91" w:rsidP="00882B91">
            <w:pPr>
              <w:jc w:val="center"/>
              <w:rPr>
                <w:sz w:val="22"/>
                <w:szCs w:val="22"/>
                <w:lang w:val="en-US"/>
              </w:rPr>
            </w:pPr>
            <w:r w:rsidRPr="00DE5799">
              <w:rPr>
                <w:sz w:val="22"/>
                <w:szCs w:val="22"/>
                <w:lang w:val="en-US"/>
              </w:rPr>
              <w:t>x</w:t>
            </w:r>
          </w:p>
        </w:tc>
        <w:tc>
          <w:tcPr>
            <w:tcW w:w="834" w:type="dxa"/>
            <w:shd w:val="clear" w:color="auto" w:fill="auto"/>
            <w:vAlign w:val="center"/>
          </w:tcPr>
          <w:p w14:paraId="2AE57B30" w14:textId="77777777" w:rsidR="00882B91" w:rsidRPr="00DE5799" w:rsidRDefault="00882B91" w:rsidP="00882B91">
            <w:pPr>
              <w:jc w:val="center"/>
              <w:rPr>
                <w:sz w:val="22"/>
                <w:szCs w:val="22"/>
                <w:lang w:val="en-US"/>
              </w:rPr>
            </w:pPr>
            <w:r w:rsidRPr="00DE5799">
              <w:rPr>
                <w:sz w:val="22"/>
                <w:szCs w:val="22"/>
                <w:lang w:val="en-US"/>
              </w:rPr>
              <w:t>x</w:t>
            </w:r>
          </w:p>
        </w:tc>
        <w:tc>
          <w:tcPr>
            <w:tcW w:w="732" w:type="dxa"/>
            <w:gridSpan w:val="2"/>
            <w:shd w:val="clear" w:color="auto" w:fill="auto"/>
            <w:vAlign w:val="center"/>
          </w:tcPr>
          <w:p w14:paraId="40B3B123" w14:textId="77777777" w:rsidR="00882B91" w:rsidRPr="00DE5799" w:rsidRDefault="00882B91" w:rsidP="00882B91">
            <w:pPr>
              <w:jc w:val="center"/>
              <w:rPr>
                <w:sz w:val="22"/>
                <w:szCs w:val="22"/>
                <w:lang w:val="en-US"/>
              </w:rPr>
            </w:pPr>
            <w:r w:rsidRPr="00DE5799">
              <w:rPr>
                <w:sz w:val="22"/>
                <w:szCs w:val="22"/>
                <w:lang w:val="en-US"/>
              </w:rPr>
              <w:t>x</w:t>
            </w:r>
          </w:p>
        </w:tc>
        <w:tc>
          <w:tcPr>
            <w:tcW w:w="1082" w:type="dxa"/>
            <w:shd w:val="clear" w:color="auto" w:fill="auto"/>
            <w:vAlign w:val="center"/>
          </w:tcPr>
          <w:p w14:paraId="489F573E" w14:textId="77777777" w:rsidR="00882B91" w:rsidRPr="00DE5799" w:rsidRDefault="00882B91" w:rsidP="00882B91">
            <w:pPr>
              <w:jc w:val="center"/>
              <w:rPr>
                <w:sz w:val="22"/>
                <w:szCs w:val="22"/>
                <w:lang w:val="en-US"/>
              </w:rPr>
            </w:pPr>
            <w:r w:rsidRPr="00DE5799">
              <w:rPr>
                <w:sz w:val="22"/>
                <w:szCs w:val="22"/>
                <w:lang w:val="en-US"/>
              </w:rPr>
              <w:t>x</w:t>
            </w:r>
          </w:p>
        </w:tc>
      </w:tr>
      <w:tr w:rsidR="00882B91" w:rsidRPr="00181F47" w14:paraId="44249F26" w14:textId="77777777" w:rsidTr="00882B91">
        <w:trPr>
          <w:trHeight w:val="260"/>
        </w:trPr>
        <w:tc>
          <w:tcPr>
            <w:tcW w:w="1696" w:type="dxa"/>
            <w:vMerge/>
            <w:tcBorders>
              <w:left w:val="single" w:sz="4" w:space="0" w:color="auto"/>
              <w:right w:val="single" w:sz="4" w:space="0" w:color="auto"/>
            </w:tcBorders>
            <w:shd w:val="clear" w:color="auto" w:fill="auto"/>
            <w:vAlign w:val="center"/>
          </w:tcPr>
          <w:p w14:paraId="4D5E1E40" w14:textId="77777777" w:rsidR="00882B91" w:rsidRPr="00DE5799" w:rsidRDefault="00882B91" w:rsidP="00882B91">
            <w:pPr>
              <w:ind w:right="-2"/>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EBB50A6" w14:textId="77777777" w:rsidR="00882B91" w:rsidRPr="00DE5799" w:rsidRDefault="00882B91" w:rsidP="00882B91">
            <w:pPr>
              <w:ind w:left="-111" w:right="-111"/>
              <w:jc w:val="center"/>
              <w:rPr>
                <w:sz w:val="22"/>
                <w:szCs w:val="22"/>
              </w:rPr>
            </w:pPr>
            <w:r w:rsidRPr="00DE5799">
              <w:rPr>
                <w:sz w:val="22"/>
                <w:szCs w:val="22"/>
              </w:rPr>
              <w:t>Ставка за тепловую энергию, руб./Гкал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311AA26" w14:textId="77777777" w:rsidR="00882B91" w:rsidRPr="00DE5799" w:rsidRDefault="00882B91" w:rsidP="00882B91">
            <w:pPr>
              <w:jc w:val="center"/>
              <w:rPr>
                <w:sz w:val="22"/>
                <w:szCs w:val="22"/>
              </w:rPr>
            </w:pPr>
            <w:r w:rsidRPr="00DE5799">
              <w:rPr>
                <w:sz w:val="22"/>
                <w:szCs w:val="22"/>
              </w:rPr>
              <w:t>x</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37B95656" w14:textId="77777777" w:rsidR="00882B91" w:rsidRPr="00DE5799" w:rsidRDefault="00882B91" w:rsidP="00882B91">
            <w:pPr>
              <w:jc w:val="center"/>
              <w:rPr>
                <w:color w:val="000000"/>
                <w:sz w:val="22"/>
                <w:szCs w:val="22"/>
              </w:rPr>
            </w:pPr>
            <w:r w:rsidRPr="00DE5799">
              <w:rPr>
                <w:color w:val="000000"/>
                <w:sz w:val="22"/>
                <w:szCs w:val="22"/>
              </w:rPr>
              <w:t>x</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5C31F59C" w14:textId="77777777" w:rsidR="00882B91" w:rsidRPr="00DE5799" w:rsidRDefault="00882B91" w:rsidP="00882B91">
            <w:pPr>
              <w:jc w:val="center"/>
              <w:rPr>
                <w:sz w:val="22"/>
                <w:szCs w:val="22"/>
              </w:rPr>
            </w:pPr>
            <w:r w:rsidRPr="00DE5799">
              <w:rPr>
                <w:sz w:val="22"/>
                <w:szCs w:val="22"/>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03A84FBF" w14:textId="77777777" w:rsidR="00882B91" w:rsidRPr="00DE5799" w:rsidRDefault="00882B91" w:rsidP="00882B91">
            <w:pPr>
              <w:jc w:val="center"/>
              <w:rPr>
                <w:sz w:val="22"/>
                <w:szCs w:val="22"/>
                <w:lang w:val="en-US"/>
              </w:rPr>
            </w:pPr>
            <w:r w:rsidRPr="00DE5799">
              <w:rPr>
                <w:sz w:val="22"/>
                <w:szCs w:val="22"/>
                <w:lang w:val="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6B07FF57" w14:textId="77777777" w:rsidR="00882B91" w:rsidRPr="00DE5799" w:rsidRDefault="00882B91" w:rsidP="00882B91">
            <w:pPr>
              <w:jc w:val="center"/>
              <w:rPr>
                <w:sz w:val="22"/>
                <w:szCs w:val="22"/>
                <w:lang w:val="en-US"/>
              </w:rPr>
            </w:pPr>
            <w:r w:rsidRPr="00DE5799">
              <w:rPr>
                <w:sz w:val="22"/>
                <w:szCs w:val="22"/>
                <w:lang w:val="en-US"/>
              </w:rPr>
              <w:t>x</w:t>
            </w:r>
          </w:p>
        </w:tc>
        <w:tc>
          <w:tcPr>
            <w:tcW w:w="7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DBAC36" w14:textId="77777777" w:rsidR="00882B91" w:rsidRPr="00DE5799" w:rsidRDefault="00882B91" w:rsidP="00882B91">
            <w:pPr>
              <w:jc w:val="center"/>
              <w:rPr>
                <w:sz w:val="22"/>
                <w:szCs w:val="22"/>
                <w:lang w:val="en-US"/>
              </w:rPr>
            </w:pPr>
            <w:r w:rsidRPr="00DE5799">
              <w:rPr>
                <w:sz w:val="22"/>
                <w:szCs w:val="22"/>
                <w:lang w:val="en-US"/>
              </w:rPr>
              <w:t>x</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026A53FC" w14:textId="77777777" w:rsidR="00882B91" w:rsidRPr="00DE5799" w:rsidRDefault="00882B91" w:rsidP="00882B91">
            <w:pPr>
              <w:jc w:val="center"/>
              <w:rPr>
                <w:sz w:val="22"/>
                <w:szCs w:val="22"/>
                <w:lang w:val="en-US"/>
              </w:rPr>
            </w:pPr>
            <w:r w:rsidRPr="00DE5799">
              <w:rPr>
                <w:sz w:val="22"/>
                <w:szCs w:val="22"/>
                <w:lang w:val="en-US"/>
              </w:rPr>
              <w:t>x</w:t>
            </w:r>
          </w:p>
        </w:tc>
      </w:tr>
      <w:tr w:rsidR="00882B91" w:rsidRPr="00181F47" w14:paraId="2F76C5EB" w14:textId="77777777" w:rsidTr="00882B91">
        <w:trPr>
          <w:trHeight w:val="1771"/>
        </w:trPr>
        <w:tc>
          <w:tcPr>
            <w:tcW w:w="1696" w:type="dxa"/>
            <w:vMerge/>
            <w:tcBorders>
              <w:left w:val="single" w:sz="4" w:space="0" w:color="auto"/>
              <w:right w:val="single" w:sz="4" w:space="0" w:color="auto"/>
            </w:tcBorders>
            <w:shd w:val="clear" w:color="auto" w:fill="auto"/>
            <w:vAlign w:val="center"/>
          </w:tcPr>
          <w:p w14:paraId="4BFA3BEA" w14:textId="77777777" w:rsidR="00882B91" w:rsidRPr="00DE5799" w:rsidRDefault="00882B91" w:rsidP="00882B91">
            <w:pPr>
              <w:ind w:right="-2"/>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9D958F2" w14:textId="77777777" w:rsidR="00882B91" w:rsidRPr="00DE5799" w:rsidRDefault="00882B91" w:rsidP="00882B91">
            <w:pPr>
              <w:ind w:left="-111" w:right="-111"/>
              <w:jc w:val="center"/>
              <w:rPr>
                <w:sz w:val="22"/>
                <w:szCs w:val="22"/>
              </w:rPr>
            </w:pPr>
            <w:r w:rsidRPr="00DE5799">
              <w:rPr>
                <w:sz w:val="22"/>
                <w:szCs w:val="22"/>
              </w:rPr>
              <w:t xml:space="preserve">Ставка за содержание тепловой мощности, тыс. </w:t>
            </w:r>
            <w:r>
              <w:rPr>
                <w:sz w:val="22"/>
                <w:szCs w:val="22"/>
              </w:rPr>
              <w:t>р</w:t>
            </w:r>
            <w:r w:rsidRPr="00DE5799">
              <w:rPr>
                <w:sz w:val="22"/>
                <w:szCs w:val="22"/>
              </w:rPr>
              <w:t>уб./</w:t>
            </w:r>
            <w:r>
              <w:rPr>
                <w:sz w:val="22"/>
                <w:szCs w:val="22"/>
              </w:rPr>
              <w:t xml:space="preserve"> </w:t>
            </w:r>
            <w:r w:rsidRPr="00DE5799">
              <w:rPr>
                <w:sz w:val="22"/>
                <w:szCs w:val="22"/>
              </w:rPr>
              <w:t>Гкал/ч в мес.</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2362D0F" w14:textId="77777777" w:rsidR="00882B91" w:rsidRPr="00DE5799" w:rsidRDefault="00882B91" w:rsidP="00882B91">
            <w:pPr>
              <w:jc w:val="center"/>
              <w:rPr>
                <w:sz w:val="22"/>
                <w:szCs w:val="22"/>
              </w:rPr>
            </w:pPr>
            <w:r w:rsidRPr="00DE5799">
              <w:rPr>
                <w:sz w:val="22"/>
                <w:szCs w:val="22"/>
              </w:rPr>
              <w:t>x</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736B5690" w14:textId="77777777" w:rsidR="00882B91" w:rsidRPr="00DE5799" w:rsidRDefault="00882B91" w:rsidP="00882B91">
            <w:pPr>
              <w:jc w:val="center"/>
              <w:rPr>
                <w:color w:val="000000"/>
                <w:sz w:val="22"/>
                <w:szCs w:val="22"/>
              </w:rPr>
            </w:pPr>
            <w:r w:rsidRPr="00DE5799">
              <w:rPr>
                <w:color w:val="000000"/>
                <w:sz w:val="22"/>
                <w:szCs w:val="22"/>
              </w:rPr>
              <w:t>x</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77E4C268" w14:textId="77777777" w:rsidR="00882B91" w:rsidRPr="00DE5799" w:rsidRDefault="00882B91" w:rsidP="00882B91">
            <w:pPr>
              <w:jc w:val="center"/>
              <w:rPr>
                <w:sz w:val="22"/>
                <w:szCs w:val="22"/>
              </w:rPr>
            </w:pPr>
            <w:r w:rsidRPr="00DE5799">
              <w:rPr>
                <w:sz w:val="22"/>
                <w:szCs w:val="22"/>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1E02F683" w14:textId="77777777" w:rsidR="00882B91" w:rsidRPr="00DE5799" w:rsidRDefault="00882B91" w:rsidP="00882B91">
            <w:pPr>
              <w:jc w:val="center"/>
              <w:rPr>
                <w:sz w:val="22"/>
                <w:szCs w:val="22"/>
                <w:lang w:val="en-US"/>
              </w:rPr>
            </w:pPr>
            <w:r w:rsidRPr="00DE5799">
              <w:rPr>
                <w:sz w:val="22"/>
                <w:szCs w:val="22"/>
                <w:lang w:val="en-US"/>
              </w:rPr>
              <w:t>x</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72B7B443" w14:textId="77777777" w:rsidR="00882B91" w:rsidRPr="00DE5799" w:rsidRDefault="00882B91" w:rsidP="00882B91">
            <w:pPr>
              <w:jc w:val="center"/>
              <w:rPr>
                <w:sz w:val="22"/>
                <w:szCs w:val="22"/>
                <w:lang w:val="en-US"/>
              </w:rPr>
            </w:pPr>
            <w:r w:rsidRPr="00DE5799">
              <w:rPr>
                <w:sz w:val="22"/>
                <w:szCs w:val="22"/>
                <w:lang w:val="en-US"/>
              </w:rPr>
              <w:t>x</w:t>
            </w:r>
          </w:p>
        </w:tc>
        <w:tc>
          <w:tcPr>
            <w:tcW w:w="7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8B62C8" w14:textId="77777777" w:rsidR="00882B91" w:rsidRPr="00DE5799" w:rsidRDefault="00882B91" w:rsidP="00882B91">
            <w:pPr>
              <w:jc w:val="center"/>
              <w:rPr>
                <w:sz w:val="22"/>
                <w:szCs w:val="22"/>
                <w:lang w:val="en-US"/>
              </w:rPr>
            </w:pPr>
            <w:r w:rsidRPr="00DE5799">
              <w:rPr>
                <w:sz w:val="22"/>
                <w:szCs w:val="22"/>
                <w:lang w:val="en-US"/>
              </w:rPr>
              <w:t>x</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5A59509F" w14:textId="77777777" w:rsidR="00882B91" w:rsidRPr="00DE5799" w:rsidRDefault="00882B91" w:rsidP="00882B91">
            <w:pPr>
              <w:jc w:val="center"/>
              <w:rPr>
                <w:sz w:val="22"/>
                <w:szCs w:val="22"/>
                <w:lang w:val="en-US"/>
              </w:rPr>
            </w:pPr>
            <w:r w:rsidRPr="00DE5799">
              <w:rPr>
                <w:sz w:val="22"/>
                <w:szCs w:val="22"/>
                <w:lang w:val="en-US"/>
              </w:rPr>
              <w:t>x</w:t>
            </w:r>
          </w:p>
        </w:tc>
      </w:tr>
      <w:tr w:rsidR="00882B91" w:rsidRPr="00181F47" w14:paraId="4A7131DD" w14:textId="77777777" w:rsidTr="00882B91">
        <w:trPr>
          <w:trHeight w:val="260"/>
        </w:trPr>
        <w:tc>
          <w:tcPr>
            <w:tcW w:w="1696" w:type="dxa"/>
            <w:tcBorders>
              <w:left w:val="single" w:sz="4" w:space="0" w:color="auto"/>
              <w:bottom w:val="single" w:sz="4" w:space="0" w:color="auto"/>
              <w:right w:val="single" w:sz="4" w:space="0" w:color="auto"/>
            </w:tcBorders>
            <w:shd w:val="clear" w:color="auto" w:fill="auto"/>
            <w:vAlign w:val="center"/>
          </w:tcPr>
          <w:p w14:paraId="7A93A042" w14:textId="77777777" w:rsidR="00882B91" w:rsidRPr="00DE5799" w:rsidRDefault="00882B91" w:rsidP="00882B91">
            <w:pPr>
              <w:ind w:right="-2"/>
              <w:jc w:val="center"/>
              <w:rPr>
                <w:sz w:val="22"/>
                <w:szCs w:val="22"/>
              </w:rPr>
            </w:pPr>
            <w:r>
              <w:rPr>
                <w:sz w:val="22"/>
                <w:szCs w:val="22"/>
              </w:rPr>
              <w:lastRenderedPageBreak/>
              <w:t>1</w:t>
            </w:r>
          </w:p>
        </w:tc>
        <w:tc>
          <w:tcPr>
            <w:tcW w:w="1418" w:type="dxa"/>
            <w:shd w:val="clear" w:color="auto" w:fill="auto"/>
            <w:vAlign w:val="center"/>
          </w:tcPr>
          <w:p w14:paraId="0C7806A8" w14:textId="77777777" w:rsidR="00882B91" w:rsidRPr="00DE5799" w:rsidRDefault="00882B91" w:rsidP="00882B91">
            <w:pPr>
              <w:ind w:left="-111" w:right="-111"/>
              <w:jc w:val="center"/>
              <w:rPr>
                <w:sz w:val="22"/>
                <w:szCs w:val="22"/>
              </w:rPr>
            </w:pPr>
            <w:r>
              <w:rPr>
                <w:sz w:val="22"/>
                <w:szCs w:val="22"/>
              </w:rPr>
              <w:t>2</w:t>
            </w:r>
          </w:p>
        </w:tc>
        <w:tc>
          <w:tcPr>
            <w:tcW w:w="1417" w:type="dxa"/>
            <w:shd w:val="clear" w:color="auto" w:fill="auto"/>
            <w:vAlign w:val="center"/>
          </w:tcPr>
          <w:p w14:paraId="73A4061D" w14:textId="77777777" w:rsidR="00882B91" w:rsidRPr="00DE5799" w:rsidRDefault="00882B91" w:rsidP="00882B91">
            <w:pPr>
              <w:jc w:val="center"/>
              <w:rPr>
                <w:sz w:val="22"/>
                <w:szCs w:val="22"/>
              </w:rPr>
            </w:pPr>
            <w:r>
              <w:rPr>
                <w:sz w:val="22"/>
                <w:szCs w:val="22"/>
              </w:rPr>
              <w:t>3</w:t>
            </w:r>
          </w:p>
        </w:tc>
        <w:tc>
          <w:tcPr>
            <w:tcW w:w="1048" w:type="dxa"/>
            <w:shd w:val="clear" w:color="auto" w:fill="auto"/>
            <w:vAlign w:val="center"/>
          </w:tcPr>
          <w:p w14:paraId="768B7161" w14:textId="77777777" w:rsidR="00882B91" w:rsidRPr="00DE5799" w:rsidRDefault="00882B91" w:rsidP="00882B91">
            <w:pPr>
              <w:jc w:val="center"/>
              <w:rPr>
                <w:color w:val="000000"/>
                <w:sz w:val="22"/>
                <w:szCs w:val="22"/>
              </w:rPr>
            </w:pPr>
            <w:r>
              <w:rPr>
                <w:color w:val="000000"/>
                <w:sz w:val="22"/>
                <w:szCs w:val="22"/>
              </w:rPr>
              <w:t>4</w:t>
            </w:r>
          </w:p>
        </w:tc>
        <w:tc>
          <w:tcPr>
            <w:tcW w:w="833" w:type="dxa"/>
            <w:shd w:val="clear" w:color="auto" w:fill="auto"/>
            <w:vAlign w:val="center"/>
          </w:tcPr>
          <w:p w14:paraId="5E899757" w14:textId="77777777" w:rsidR="00882B91" w:rsidRPr="00DE5799" w:rsidRDefault="00882B91" w:rsidP="00882B91">
            <w:pPr>
              <w:jc w:val="center"/>
              <w:rPr>
                <w:sz w:val="22"/>
                <w:szCs w:val="22"/>
              </w:rPr>
            </w:pPr>
            <w:r>
              <w:rPr>
                <w:sz w:val="22"/>
                <w:szCs w:val="22"/>
              </w:rPr>
              <w:t>5</w:t>
            </w:r>
          </w:p>
        </w:tc>
        <w:tc>
          <w:tcPr>
            <w:tcW w:w="834" w:type="dxa"/>
            <w:shd w:val="clear" w:color="auto" w:fill="auto"/>
            <w:vAlign w:val="center"/>
          </w:tcPr>
          <w:p w14:paraId="5F7FBD3E" w14:textId="77777777" w:rsidR="00882B91" w:rsidRPr="00DE5799" w:rsidRDefault="00882B91" w:rsidP="00882B91">
            <w:pPr>
              <w:jc w:val="center"/>
              <w:rPr>
                <w:sz w:val="22"/>
                <w:szCs w:val="22"/>
                <w:lang w:val="en-US"/>
              </w:rPr>
            </w:pPr>
            <w:r>
              <w:rPr>
                <w:sz w:val="22"/>
                <w:szCs w:val="22"/>
              </w:rPr>
              <w:t>6</w:t>
            </w:r>
          </w:p>
        </w:tc>
        <w:tc>
          <w:tcPr>
            <w:tcW w:w="834" w:type="dxa"/>
            <w:shd w:val="clear" w:color="auto" w:fill="auto"/>
            <w:vAlign w:val="center"/>
          </w:tcPr>
          <w:p w14:paraId="428BEF28" w14:textId="77777777" w:rsidR="00882B91" w:rsidRPr="00DE5799" w:rsidRDefault="00882B91" w:rsidP="00882B91">
            <w:pPr>
              <w:jc w:val="center"/>
              <w:rPr>
                <w:sz w:val="22"/>
                <w:szCs w:val="22"/>
                <w:lang w:val="en-US"/>
              </w:rPr>
            </w:pPr>
            <w:r>
              <w:rPr>
                <w:sz w:val="22"/>
                <w:szCs w:val="22"/>
              </w:rPr>
              <w:t>7</w:t>
            </w:r>
          </w:p>
        </w:tc>
        <w:tc>
          <w:tcPr>
            <w:tcW w:w="732" w:type="dxa"/>
            <w:gridSpan w:val="2"/>
            <w:shd w:val="clear" w:color="auto" w:fill="auto"/>
            <w:vAlign w:val="center"/>
          </w:tcPr>
          <w:p w14:paraId="0D62A022" w14:textId="77777777" w:rsidR="00882B91" w:rsidRPr="00DE5799" w:rsidRDefault="00882B91" w:rsidP="00882B91">
            <w:pPr>
              <w:jc w:val="center"/>
              <w:rPr>
                <w:sz w:val="22"/>
                <w:szCs w:val="22"/>
                <w:lang w:val="en-US"/>
              </w:rPr>
            </w:pPr>
            <w:r>
              <w:rPr>
                <w:sz w:val="22"/>
                <w:szCs w:val="22"/>
              </w:rPr>
              <w:t>8</w:t>
            </w:r>
          </w:p>
        </w:tc>
        <w:tc>
          <w:tcPr>
            <w:tcW w:w="1082" w:type="dxa"/>
            <w:shd w:val="clear" w:color="auto" w:fill="auto"/>
            <w:vAlign w:val="center"/>
          </w:tcPr>
          <w:p w14:paraId="1BA60096" w14:textId="77777777" w:rsidR="00882B91" w:rsidRPr="00DE5799" w:rsidRDefault="00882B91" w:rsidP="00882B91">
            <w:pPr>
              <w:jc w:val="center"/>
              <w:rPr>
                <w:sz w:val="22"/>
                <w:szCs w:val="22"/>
                <w:lang w:val="en-US"/>
              </w:rPr>
            </w:pPr>
            <w:r>
              <w:rPr>
                <w:sz w:val="22"/>
                <w:szCs w:val="22"/>
              </w:rPr>
              <w:t>9</w:t>
            </w:r>
          </w:p>
        </w:tc>
      </w:tr>
      <w:tr w:rsidR="00882B91" w:rsidRPr="0069757F" w14:paraId="65352C10" w14:textId="77777777" w:rsidTr="00882B91">
        <w:trPr>
          <w:trHeight w:val="260"/>
        </w:trPr>
        <w:tc>
          <w:tcPr>
            <w:tcW w:w="1696" w:type="dxa"/>
            <w:vMerge w:val="restart"/>
            <w:tcBorders>
              <w:left w:val="single" w:sz="4" w:space="0" w:color="auto"/>
              <w:right w:val="single" w:sz="4" w:space="0" w:color="auto"/>
            </w:tcBorders>
            <w:shd w:val="clear" w:color="auto" w:fill="auto"/>
            <w:vAlign w:val="center"/>
          </w:tcPr>
          <w:p w14:paraId="7392CE0A" w14:textId="77777777" w:rsidR="00882B91" w:rsidRPr="00DE5799" w:rsidRDefault="00882B91" w:rsidP="00882B91">
            <w:pPr>
              <w:ind w:right="-2"/>
              <w:jc w:val="center"/>
              <w:rPr>
                <w:sz w:val="22"/>
                <w:szCs w:val="22"/>
              </w:rPr>
            </w:pPr>
          </w:p>
        </w:tc>
        <w:tc>
          <w:tcPr>
            <w:tcW w:w="819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61F73EE8" w14:textId="77777777" w:rsidR="00882B91" w:rsidRPr="00DE5799" w:rsidRDefault="00882B91" w:rsidP="00882B91">
            <w:pPr>
              <w:jc w:val="center"/>
              <w:rPr>
                <w:sz w:val="22"/>
                <w:szCs w:val="22"/>
              </w:rPr>
            </w:pPr>
            <w:r w:rsidRPr="00DE5799">
              <w:rPr>
                <w:sz w:val="22"/>
                <w:szCs w:val="22"/>
              </w:rPr>
              <w:t>Население (тарифы указываются с учетом НДС) *</w:t>
            </w:r>
          </w:p>
        </w:tc>
      </w:tr>
      <w:tr w:rsidR="00882B91" w:rsidRPr="0069757F" w14:paraId="6FC9A61B" w14:textId="77777777" w:rsidTr="00882B91">
        <w:trPr>
          <w:trHeight w:val="260"/>
        </w:trPr>
        <w:tc>
          <w:tcPr>
            <w:tcW w:w="1696" w:type="dxa"/>
            <w:vMerge/>
            <w:tcBorders>
              <w:left w:val="single" w:sz="4" w:space="0" w:color="auto"/>
              <w:right w:val="single" w:sz="4" w:space="0" w:color="auto"/>
            </w:tcBorders>
            <w:shd w:val="clear" w:color="auto" w:fill="auto"/>
            <w:vAlign w:val="center"/>
          </w:tcPr>
          <w:p w14:paraId="43E83D3A" w14:textId="77777777" w:rsidR="00882B91" w:rsidRPr="00DE5799" w:rsidRDefault="00882B91" w:rsidP="00882B91">
            <w:pPr>
              <w:ind w:right="-2"/>
              <w:jc w:val="center"/>
              <w:rPr>
                <w:sz w:val="22"/>
                <w:szCs w:val="22"/>
              </w:rPr>
            </w:pPr>
          </w:p>
        </w:tc>
        <w:tc>
          <w:tcPr>
            <w:tcW w:w="1418" w:type="dxa"/>
            <w:vMerge w:val="restart"/>
            <w:shd w:val="clear" w:color="auto" w:fill="auto"/>
            <w:vAlign w:val="center"/>
          </w:tcPr>
          <w:p w14:paraId="3F81A4A0" w14:textId="77777777" w:rsidR="00882B91" w:rsidRPr="00DE5799" w:rsidRDefault="00882B91" w:rsidP="00882B91">
            <w:pPr>
              <w:ind w:left="-111" w:right="-111"/>
              <w:jc w:val="center"/>
              <w:rPr>
                <w:sz w:val="22"/>
                <w:szCs w:val="22"/>
              </w:rPr>
            </w:pPr>
            <w:r w:rsidRPr="00DE5799">
              <w:rPr>
                <w:sz w:val="22"/>
                <w:szCs w:val="22"/>
              </w:rPr>
              <w:t>Одноставоч</w:t>
            </w:r>
            <w:r>
              <w:rPr>
                <w:sz w:val="22"/>
                <w:szCs w:val="22"/>
              </w:rPr>
              <w:t>-</w:t>
            </w:r>
            <w:r w:rsidRPr="00DE5799">
              <w:rPr>
                <w:sz w:val="22"/>
                <w:szCs w:val="22"/>
              </w:rPr>
              <w:t xml:space="preserve">ный </w:t>
            </w:r>
            <w:r>
              <w:rPr>
                <w:sz w:val="22"/>
                <w:szCs w:val="22"/>
              </w:rPr>
              <w:br/>
            </w:r>
            <w:r w:rsidRPr="00DE5799">
              <w:rPr>
                <w:sz w:val="22"/>
                <w:szCs w:val="22"/>
              </w:rPr>
              <w:t>руб./Гкал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955DB2" w14:textId="77777777" w:rsidR="00882B91" w:rsidRPr="00DE5799" w:rsidRDefault="00882B91" w:rsidP="00882B91">
            <w:pPr>
              <w:jc w:val="center"/>
              <w:rPr>
                <w:sz w:val="22"/>
                <w:szCs w:val="22"/>
              </w:rPr>
            </w:pPr>
            <w:r w:rsidRPr="00DE5799">
              <w:rPr>
                <w:sz w:val="22"/>
                <w:szCs w:val="22"/>
              </w:rPr>
              <w:t xml:space="preserve">с </w:t>
            </w:r>
            <w:r>
              <w:rPr>
                <w:sz w:val="22"/>
                <w:szCs w:val="22"/>
              </w:rPr>
              <w:t>21.12</w:t>
            </w:r>
            <w:r w:rsidRPr="00DE5799">
              <w:rPr>
                <w:sz w:val="22"/>
                <w:szCs w:val="22"/>
              </w:rPr>
              <w:t>.2024</w:t>
            </w:r>
          </w:p>
        </w:tc>
        <w:tc>
          <w:tcPr>
            <w:tcW w:w="1048" w:type="dxa"/>
            <w:tcBorders>
              <w:top w:val="single" w:sz="4" w:space="0" w:color="auto"/>
              <w:left w:val="nil"/>
              <w:bottom w:val="single" w:sz="4" w:space="0" w:color="auto"/>
              <w:right w:val="nil"/>
            </w:tcBorders>
            <w:shd w:val="clear" w:color="auto" w:fill="auto"/>
            <w:vAlign w:val="center"/>
          </w:tcPr>
          <w:p w14:paraId="5C38721E" w14:textId="77777777" w:rsidR="00882B91" w:rsidRPr="00DE5799" w:rsidRDefault="00882B91" w:rsidP="00882B91">
            <w:pPr>
              <w:jc w:val="center"/>
              <w:rPr>
                <w:sz w:val="22"/>
                <w:szCs w:val="22"/>
              </w:rPr>
            </w:pPr>
            <w:r>
              <w:rPr>
                <w:sz w:val="22"/>
                <w:szCs w:val="22"/>
              </w:rPr>
              <w:t>5 545,46</w:t>
            </w:r>
          </w:p>
        </w:tc>
        <w:tc>
          <w:tcPr>
            <w:tcW w:w="833" w:type="dxa"/>
            <w:shd w:val="clear" w:color="auto" w:fill="auto"/>
            <w:vAlign w:val="center"/>
          </w:tcPr>
          <w:p w14:paraId="7C7EDDDC" w14:textId="77777777" w:rsidR="00882B91" w:rsidRPr="00DE5799" w:rsidRDefault="00882B91" w:rsidP="00882B91">
            <w:pPr>
              <w:jc w:val="center"/>
              <w:rPr>
                <w:sz w:val="22"/>
                <w:szCs w:val="22"/>
              </w:rPr>
            </w:pPr>
            <w:r w:rsidRPr="00DE5799">
              <w:rPr>
                <w:sz w:val="22"/>
                <w:szCs w:val="22"/>
              </w:rPr>
              <w:t>x</w:t>
            </w:r>
          </w:p>
        </w:tc>
        <w:tc>
          <w:tcPr>
            <w:tcW w:w="834" w:type="dxa"/>
            <w:shd w:val="clear" w:color="auto" w:fill="auto"/>
            <w:vAlign w:val="center"/>
          </w:tcPr>
          <w:p w14:paraId="2A122F85" w14:textId="77777777" w:rsidR="00882B91" w:rsidRPr="00DE5799" w:rsidRDefault="00882B91" w:rsidP="00882B91">
            <w:pPr>
              <w:jc w:val="center"/>
              <w:rPr>
                <w:sz w:val="22"/>
                <w:szCs w:val="22"/>
                <w:lang w:val="en-US"/>
              </w:rPr>
            </w:pPr>
            <w:r w:rsidRPr="00DE5799">
              <w:rPr>
                <w:sz w:val="22"/>
                <w:szCs w:val="22"/>
                <w:lang w:val="en-US"/>
              </w:rPr>
              <w:t>x</w:t>
            </w:r>
          </w:p>
        </w:tc>
        <w:tc>
          <w:tcPr>
            <w:tcW w:w="834" w:type="dxa"/>
            <w:shd w:val="clear" w:color="auto" w:fill="auto"/>
            <w:vAlign w:val="center"/>
          </w:tcPr>
          <w:p w14:paraId="16B5B8B1" w14:textId="77777777" w:rsidR="00882B91" w:rsidRPr="00DE5799" w:rsidRDefault="00882B91" w:rsidP="00882B91">
            <w:pPr>
              <w:jc w:val="center"/>
              <w:rPr>
                <w:sz w:val="22"/>
                <w:szCs w:val="22"/>
                <w:lang w:val="en-US"/>
              </w:rPr>
            </w:pPr>
            <w:r w:rsidRPr="00DE5799">
              <w:rPr>
                <w:sz w:val="22"/>
                <w:szCs w:val="22"/>
                <w:lang w:val="en-US"/>
              </w:rPr>
              <w:t>x</w:t>
            </w:r>
          </w:p>
        </w:tc>
        <w:tc>
          <w:tcPr>
            <w:tcW w:w="732" w:type="dxa"/>
            <w:gridSpan w:val="2"/>
            <w:shd w:val="clear" w:color="auto" w:fill="auto"/>
            <w:vAlign w:val="center"/>
          </w:tcPr>
          <w:p w14:paraId="547B1AB1" w14:textId="77777777" w:rsidR="00882B91" w:rsidRPr="00DE5799" w:rsidRDefault="00882B91" w:rsidP="00882B91">
            <w:pPr>
              <w:jc w:val="center"/>
              <w:rPr>
                <w:sz w:val="22"/>
                <w:szCs w:val="22"/>
                <w:lang w:val="en-US"/>
              </w:rPr>
            </w:pPr>
            <w:r w:rsidRPr="00DE5799">
              <w:rPr>
                <w:sz w:val="22"/>
                <w:szCs w:val="22"/>
                <w:lang w:val="en-US"/>
              </w:rPr>
              <w:t>x</w:t>
            </w:r>
          </w:p>
        </w:tc>
        <w:tc>
          <w:tcPr>
            <w:tcW w:w="1082" w:type="dxa"/>
            <w:shd w:val="clear" w:color="auto" w:fill="auto"/>
            <w:vAlign w:val="center"/>
          </w:tcPr>
          <w:p w14:paraId="11BBE194" w14:textId="77777777" w:rsidR="00882B91" w:rsidRPr="00DE5799" w:rsidRDefault="00882B91" w:rsidP="00882B91">
            <w:pPr>
              <w:jc w:val="center"/>
              <w:rPr>
                <w:sz w:val="22"/>
                <w:szCs w:val="22"/>
                <w:lang w:val="en-US"/>
              </w:rPr>
            </w:pPr>
            <w:r w:rsidRPr="00DE5799">
              <w:rPr>
                <w:sz w:val="22"/>
                <w:szCs w:val="22"/>
                <w:lang w:val="en-US"/>
              </w:rPr>
              <w:t>x</w:t>
            </w:r>
          </w:p>
        </w:tc>
      </w:tr>
      <w:tr w:rsidR="00882B91" w:rsidRPr="0069757F" w14:paraId="043C4439" w14:textId="77777777" w:rsidTr="00882B91">
        <w:trPr>
          <w:trHeight w:val="260"/>
        </w:trPr>
        <w:tc>
          <w:tcPr>
            <w:tcW w:w="1696" w:type="dxa"/>
            <w:vMerge/>
            <w:tcBorders>
              <w:left w:val="single" w:sz="4" w:space="0" w:color="auto"/>
              <w:right w:val="single" w:sz="4" w:space="0" w:color="auto"/>
            </w:tcBorders>
            <w:shd w:val="clear" w:color="auto" w:fill="auto"/>
            <w:vAlign w:val="center"/>
          </w:tcPr>
          <w:p w14:paraId="25F6549E" w14:textId="77777777" w:rsidR="00882B91" w:rsidRPr="00DE5799" w:rsidRDefault="00882B91" w:rsidP="00882B91">
            <w:pPr>
              <w:ind w:right="-2"/>
              <w:jc w:val="center"/>
              <w:rPr>
                <w:sz w:val="22"/>
                <w:szCs w:val="22"/>
              </w:rPr>
            </w:pPr>
          </w:p>
        </w:tc>
        <w:tc>
          <w:tcPr>
            <w:tcW w:w="1418" w:type="dxa"/>
            <w:vMerge/>
            <w:shd w:val="clear" w:color="auto" w:fill="auto"/>
            <w:vAlign w:val="center"/>
          </w:tcPr>
          <w:p w14:paraId="76190025" w14:textId="77777777" w:rsidR="00882B91" w:rsidRPr="00DE5799" w:rsidRDefault="00882B91" w:rsidP="00882B91">
            <w:pPr>
              <w:ind w:left="-111" w:right="-111"/>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82787F9" w14:textId="77777777" w:rsidR="00882B91" w:rsidRPr="00DE5799" w:rsidRDefault="00882B91" w:rsidP="00882B91">
            <w:pPr>
              <w:jc w:val="center"/>
              <w:rPr>
                <w:sz w:val="22"/>
                <w:szCs w:val="22"/>
              </w:rPr>
            </w:pPr>
            <w:r w:rsidRPr="00DE5799">
              <w:rPr>
                <w:sz w:val="22"/>
                <w:szCs w:val="22"/>
              </w:rPr>
              <w:t>с 01.01.2025</w:t>
            </w:r>
          </w:p>
        </w:tc>
        <w:tc>
          <w:tcPr>
            <w:tcW w:w="1048" w:type="dxa"/>
            <w:tcBorders>
              <w:top w:val="single" w:sz="4" w:space="0" w:color="auto"/>
              <w:left w:val="nil"/>
              <w:bottom w:val="single" w:sz="4" w:space="0" w:color="auto"/>
              <w:right w:val="nil"/>
            </w:tcBorders>
            <w:shd w:val="clear" w:color="auto" w:fill="auto"/>
            <w:vAlign w:val="center"/>
          </w:tcPr>
          <w:p w14:paraId="5F983119" w14:textId="77777777" w:rsidR="00882B91" w:rsidRPr="00DE5799" w:rsidRDefault="00882B91" w:rsidP="00882B91">
            <w:pPr>
              <w:jc w:val="center"/>
              <w:rPr>
                <w:sz w:val="22"/>
                <w:szCs w:val="22"/>
              </w:rPr>
            </w:pPr>
            <w:r>
              <w:rPr>
                <w:sz w:val="22"/>
                <w:szCs w:val="22"/>
              </w:rPr>
              <w:t>5 545,46</w:t>
            </w:r>
          </w:p>
        </w:tc>
        <w:tc>
          <w:tcPr>
            <w:tcW w:w="833" w:type="dxa"/>
            <w:shd w:val="clear" w:color="auto" w:fill="auto"/>
            <w:vAlign w:val="center"/>
          </w:tcPr>
          <w:p w14:paraId="6CA07D85" w14:textId="77777777" w:rsidR="00882B91" w:rsidRPr="00DE5799" w:rsidRDefault="00882B91" w:rsidP="00882B91">
            <w:pPr>
              <w:jc w:val="center"/>
              <w:rPr>
                <w:sz w:val="22"/>
                <w:szCs w:val="22"/>
              </w:rPr>
            </w:pPr>
            <w:r w:rsidRPr="00DE5799">
              <w:rPr>
                <w:sz w:val="22"/>
                <w:szCs w:val="22"/>
              </w:rPr>
              <w:t>x</w:t>
            </w:r>
          </w:p>
        </w:tc>
        <w:tc>
          <w:tcPr>
            <w:tcW w:w="834" w:type="dxa"/>
            <w:shd w:val="clear" w:color="auto" w:fill="auto"/>
            <w:vAlign w:val="center"/>
          </w:tcPr>
          <w:p w14:paraId="63FC57AB" w14:textId="77777777" w:rsidR="00882B91" w:rsidRPr="00DE5799" w:rsidRDefault="00882B91" w:rsidP="00882B91">
            <w:pPr>
              <w:jc w:val="center"/>
              <w:rPr>
                <w:sz w:val="22"/>
                <w:szCs w:val="22"/>
                <w:lang w:val="en-US"/>
              </w:rPr>
            </w:pPr>
            <w:r w:rsidRPr="00DE5799">
              <w:rPr>
                <w:sz w:val="22"/>
                <w:szCs w:val="22"/>
                <w:lang w:val="en-US"/>
              </w:rPr>
              <w:t>x</w:t>
            </w:r>
          </w:p>
        </w:tc>
        <w:tc>
          <w:tcPr>
            <w:tcW w:w="834" w:type="dxa"/>
            <w:shd w:val="clear" w:color="auto" w:fill="auto"/>
            <w:vAlign w:val="center"/>
          </w:tcPr>
          <w:p w14:paraId="62BC1ACD" w14:textId="77777777" w:rsidR="00882B91" w:rsidRPr="00DE5799" w:rsidRDefault="00882B91" w:rsidP="00882B91">
            <w:pPr>
              <w:jc w:val="center"/>
              <w:rPr>
                <w:sz w:val="22"/>
                <w:szCs w:val="22"/>
                <w:lang w:val="en-US"/>
              </w:rPr>
            </w:pPr>
            <w:r w:rsidRPr="00DE5799">
              <w:rPr>
                <w:sz w:val="22"/>
                <w:szCs w:val="22"/>
                <w:lang w:val="en-US"/>
              </w:rPr>
              <w:t>x</w:t>
            </w:r>
          </w:p>
        </w:tc>
        <w:tc>
          <w:tcPr>
            <w:tcW w:w="732" w:type="dxa"/>
            <w:gridSpan w:val="2"/>
            <w:shd w:val="clear" w:color="auto" w:fill="auto"/>
            <w:vAlign w:val="center"/>
          </w:tcPr>
          <w:p w14:paraId="655D28F3" w14:textId="77777777" w:rsidR="00882B91" w:rsidRPr="00DE5799" w:rsidRDefault="00882B91" w:rsidP="00882B91">
            <w:pPr>
              <w:jc w:val="center"/>
              <w:rPr>
                <w:sz w:val="22"/>
                <w:szCs w:val="22"/>
                <w:lang w:val="en-US"/>
              </w:rPr>
            </w:pPr>
            <w:r w:rsidRPr="00DE5799">
              <w:rPr>
                <w:sz w:val="22"/>
                <w:szCs w:val="22"/>
                <w:lang w:val="en-US"/>
              </w:rPr>
              <w:t>x</w:t>
            </w:r>
          </w:p>
        </w:tc>
        <w:tc>
          <w:tcPr>
            <w:tcW w:w="1082" w:type="dxa"/>
            <w:shd w:val="clear" w:color="auto" w:fill="auto"/>
            <w:vAlign w:val="center"/>
          </w:tcPr>
          <w:p w14:paraId="41F8E37F" w14:textId="77777777" w:rsidR="00882B91" w:rsidRPr="00DE5799" w:rsidRDefault="00882B91" w:rsidP="00882B91">
            <w:pPr>
              <w:jc w:val="center"/>
              <w:rPr>
                <w:sz w:val="22"/>
                <w:szCs w:val="22"/>
                <w:lang w:val="en-US"/>
              </w:rPr>
            </w:pPr>
            <w:r w:rsidRPr="00DE5799">
              <w:rPr>
                <w:sz w:val="22"/>
                <w:szCs w:val="22"/>
                <w:lang w:val="en-US"/>
              </w:rPr>
              <w:t>x</w:t>
            </w:r>
          </w:p>
        </w:tc>
      </w:tr>
      <w:tr w:rsidR="00882B91" w:rsidRPr="0069757F" w14:paraId="01B9C8AE" w14:textId="77777777" w:rsidTr="00882B91">
        <w:trPr>
          <w:trHeight w:val="260"/>
        </w:trPr>
        <w:tc>
          <w:tcPr>
            <w:tcW w:w="1696" w:type="dxa"/>
            <w:vMerge/>
            <w:tcBorders>
              <w:left w:val="single" w:sz="4" w:space="0" w:color="auto"/>
              <w:right w:val="single" w:sz="4" w:space="0" w:color="auto"/>
            </w:tcBorders>
            <w:shd w:val="clear" w:color="auto" w:fill="auto"/>
            <w:vAlign w:val="center"/>
          </w:tcPr>
          <w:p w14:paraId="17120451" w14:textId="77777777" w:rsidR="00882B91" w:rsidRPr="00DE5799" w:rsidRDefault="00882B91" w:rsidP="00882B91">
            <w:pPr>
              <w:ind w:right="-2"/>
              <w:jc w:val="center"/>
              <w:rPr>
                <w:sz w:val="22"/>
                <w:szCs w:val="22"/>
              </w:rPr>
            </w:pPr>
          </w:p>
        </w:tc>
        <w:tc>
          <w:tcPr>
            <w:tcW w:w="1418" w:type="dxa"/>
            <w:vMerge/>
            <w:shd w:val="clear" w:color="auto" w:fill="auto"/>
            <w:vAlign w:val="center"/>
          </w:tcPr>
          <w:p w14:paraId="293C6773" w14:textId="77777777" w:rsidR="00882B91" w:rsidRPr="00DE5799" w:rsidRDefault="00882B91" w:rsidP="00882B91">
            <w:pPr>
              <w:ind w:left="-111" w:right="-111"/>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D598052" w14:textId="77777777" w:rsidR="00882B91" w:rsidRPr="00DE5799" w:rsidRDefault="00882B91" w:rsidP="00882B91">
            <w:pPr>
              <w:jc w:val="center"/>
              <w:rPr>
                <w:sz w:val="22"/>
                <w:szCs w:val="22"/>
              </w:rPr>
            </w:pPr>
            <w:r w:rsidRPr="00DE5799">
              <w:rPr>
                <w:sz w:val="22"/>
                <w:szCs w:val="22"/>
              </w:rPr>
              <w:t>с 01.07.2025</w:t>
            </w:r>
          </w:p>
        </w:tc>
        <w:tc>
          <w:tcPr>
            <w:tcW w:w="1048" w:type="dxa"/>
            <w:tcBorders>
              <w:top w:val="single" w:sz="4" w:space="0" w:color="auto"/>
              <w:left w:val="nil"/>
              <w:bottom w:val="single" w:sz="4" w:space="0" w:color="auto"/>
              <w:right w:val="nil"/>
            </w:tcBorders>
            <w:shd w:val="clear" w:color="auto" w:fill="auto"/>
            <w:vAlign w:val="center"/>
          </w:tcPr>
          <w:p w14:paraId="3D9C7F97" w14:textId="77777777" w:rsidR="00882B91" w:rsidRPr="00DE5799" w:rsidRDefault="00882B91" w:rsidP="00882B91">
            <w:pPr>
              <w:jc w:val="center"/>
              <w:rPr>
                <w:sz w:val="22"/>
                <w:szCs w:val="22"/>
              </w:rPr>
            </w:pPr>
            <w:r>
              <w:rPr>
                <w:sz w:val="22"/>
                <w:szCs w:val="22"/>
              </w:rPr>
              <w:t>5 545,46</w:t>
            </w:r>
          </w:p>
        </w:tc>
        <w:tc>
          <w:tcPr>
            <w:tcW w:w="833" w:type="dxa"/>
            <w:shd w:val="clear" w:color="auto" w:fill="auto"/>
            <w:vAlign w:val="center"/>
          </w:tcPr>
          <w:p w14:paraId="37D7875E" w14:textId="77777777" w:rsidR="00882B91" w:rsidRPr="00DE5799" w:rsidRDefault="00882B91" w:rsidP="00882B91">
            <w:pPr>
              <w:jc w:val="center"/>
              <w:rPr>
                <w:sz w:val="22"/>
                <w:szCs w:val="22"/>
              </w:rPr>
            </w:pPr>
            <w:r w:rsidRPr="00DE5799">
              <w:rPr>
                <w:sz w:val="22"/>
                <w:szCs w:val="22"/>
              </w:rPr>
              <w:t>x</w:t>
            </w:r>
          </w:p>
        </w:tc>
        <w:tc>
          <w:tcPr>
            <w:tcW w:w="834" w:type="dxa"/>
            <w:shd w:val="clear" w:color="auto" w:fill="auto"/>
            <w:vAlign w:val="center"/>
          </w:tcPr>
          <w:p w14:paraId="6270EDE0" w14:textId="77777777" w:rsidR="00882B91" w:rsidRPr="00DE5799" w:rsidRDefault="00882B91" w:rsidP="00882B91">
            <w:pPr>
              <w:jc w:val="center"/>
              <w:rPr>
                <w:sz w:val="22"/>
                <w:szCs w:val="22"/>
                <w:lang w:val="en-US"/>
              </w:rPr>
            </w:pPr>
            <w:r w:rsidRPr="00DE5799">
              <w:rPr>
                <w:sz w:val="22"/>
                <w:szCs w:val="22"/>
                <w:lang w:val="en-US"/>
              </w:rPr>
              <w:t>x</w:t>
            </w:r>
          </w:p>
        </w:tc>
        <w:tc>
          <w:tcPr>
            <w:tcW w:w="834" w:type="dxa"/>
            <w:shd w:val="clear" w:color="auto" w:fill="auto"/>
            <w:vAlign w:val="center"/>
          </w:tcPr>
          <w:p w14:paraId="21628437" w14:textId="77777777" w:rsidR="00882B91" w:rsidRPr="00DE5799" w:rsidRDefault="00882B91" w:rsidP="00882B91">
            <w:pPr>
              <w:jc w:val="center"/>
              <w:rPr>
                <w:sz w:val="22"/>
                <w:szCs w:val="22"/>
                <w:lang w:val="en-US"/>
              </w:rPr>
            </w:pPr>
            <w:r w:rsidRPr="00DE5799">
              <w:rPr>
                <w:sz w:val="22"/>
                <w:szCs w:val="22"/>
                <w:lang w:val="en-US"/>
              </w:rPr>
              <w:t>x</w:t>
            </w:r>
          </w:p>
        </w:tc>
        <w:tc>
          <w:tcPr>
            <w:tcW w:w="732" w:type="dxa"/>
            <w:gridSpan w:val="2"/>
            <w:shd w:val="clear" w:color="auto" w:fill="auto"/>
            <w:vAlign w:val="center"/>
          </w:tcPr>
          <w:p w14:paraId="5B7703A7" w14:textId="77777777" w:rsidR="00882B91" w:rsidRPr="00DE5799" w:rsidRDefault="00882B91" w:rsidP="00882B91">
            <w:pPr>
              <w:jc w:val="center"/>
              <w:rPr>
                <w:sz w:val="22"/>
                <w:szCs w:val="22"/>
                <w:lang w:val="en-US"/>
              </w:rPr>
            </w:pPr>
            <w:r w:rsidRPr="00DE5799">
              <w:rPr>
                <w:sz w:val="22"/>
                <w:szCs w:val="22"/>
                <w:lang w:val="en-US"/>
              </w:rPr>
              <w:t>x</w:t>
            </w:r>
          </w:p>
        </w:tc>
        <w:tc>
          <w:tcPr>
            <w:tcW w:w="1082" w:type="dxa"/>
            <w:shd w:val="clear" w:color="auto" w:fill="auto"/>
            <w:vAlign w:val="center"/>
          </w:tcPr>
          <w:p w14:paraId="7FD3F70E" w14:textId="77777777" w:rsidR="00882B91" w:rsidRPr="00DE5799" w:rsidRDefault="00882B91" w:rsidP="00882B91">
            <w:pPr>
              <w:jc w:val="center"/>
              <w:rPr>
                <w:sz w:val="22"/>
                <w:szCs w:val="22"/>
                <w:lang w:val="en-US"/>
              </w:rPr>
            </w:pPr>
            <w:r w:rsidRPr="00DE5799">
              <w:rPr>
                <w:sz w:val="22"/>
                <w:szCs w:val="22"/>
                <w:lang w:val="en-US"/>
              </w:rPr>
              <w:t>x</w:t>
            </w:r>
          </w:p>
        </w:tc>
      </w:tr>
      <w:tr w:rsidR="00882B91" w:rsidRPr="0069757F" w14:paraId="0256811C" w14:textId="77777777" w:rsidTr="00882B91">
        <w:trPr>
          <w:trHeight w:val="260"/>
        </w:trPr>
        <w:tc>
          <w:tcPr>
            <w:tcW w:w="1696" w:type="dxa"/>
            <w:vMerge/>
            <w:tcBorders>
              <w:left w:val="single" w:sz="4" w:space="0" w:color="auto"/>
              <w:right w:val="single" w:sz="4" w:space="0" w:color="auto"/>
            </w:tcBorders>
            <w:shd w:val="clear" w:color="auto" w:fill="auto"/>
            <w:vAlign w:val="center"/>
          </w:tcPr>
          <w:p w14:paraId="4F546099" w14:textId="77777777" w:rsidR="00882B91" w:rsidRPr="00DE5799" w:rsidRDefault="00882B91" w:rsidP="00882B91">
            <w:pPr>
              <w:ind w:right="-2"/>
              <w:jc w:val="center"/>
              <w:rPr>
                <w:sz w:val="22"/>
                <w:szCs w:val="22"/>
              </w:rPr>
            </w:pPr>
          </w:p>
        </w:tc>
        <w:tc>
          <w:tcPr>
            <w:tcW w:w="1418" w:type="dxa"/>
            <w:vMerge/>
            <w:shd w:val="clear" w:color="auto" w:fill="auto"/>
            <w:vAlign w:val="center"/>
          </w:tcPr>
          <w:p w14:paraId="730ABFEC" w14:textId="77777777" w:rsidR="00882B91" w:rsidRPr="00DE5799" w:rsidRDefault="00882B91" w:rsidP="00882B91">
            <w:pPr>
              <w:ind w:left="-111" w:right="-111"/>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71B89E" w14:textId="77777777" w:rsidR="00882B91" w:rsidRPr="00DE5799" w:rsidRDefault="00882B91" w:rsidP="00882B91">
            <w:pPr>
              <w:jc w:val="center"/>
              <w:rPr>
                <w:sz w:val="22"/>
                <w:szCs w:val="22"/>
              </w:rPr>
            </w:pPr>
            <w:r w:rsidRPr="00DE5799">
              <w:rPr>
                <w:sz w:val="22"/>
                <w:szCs w:val="22"/>
              </w:rPr>
              <w:t>с 01.01.2026</w:t>
            </w:r>
          </w:p>
        </w:tc>
        <w:tc>
          <w:tcPr>
            <w:tcW w:w="1048" w:type="dxa"/>
            <w:tcBorders>
              <w:top w:val="single" w:sz="4" w:space="0" w:color="auto"/>
              <w:left w:val="nil"/>
              <w:bottom w:val="single" w:sz="4" w:space="0" w:color="auto"/>
              <w:right w:val="nil"/>
            </w:tcBorders>
            <w:shd w:val="clear" w:color="auto" w:fill="auto"/>
            <w:vAlign w:val="center"/>
          </w:tcPr>
          <w:p w14:paraId="6BC47736" w14:textId="77777777" w:rsidR="00882B91" w:rsidRPr="00DE5799" w:rsidRDefault="00882B91" w:rsidP="00882B91">
            <w:pPr>
              <w:jc w:val="center"/>
              <w:rPr>
                <w:sz w:val="22"/>
                <w:szCs w:val="22"/>
              </w:rPr>
            </w:pPr>
            <w:r>
              <w:rPr>
                <w:sz w:val="22"/>
                <w:szCs w:val="22"/>
              </w:rPr>
              <w:t>5 545,46</w:t>
            </w:r>
          </w:p>
        </w:tc>
        <w:tc>
          <w:tcPr>
            <w:tcW w:w="833" w:type="dxa"/>
            <w:shd w:val="clear" w:color="auto" w:fill="auto"/>
            <w:vAlign w:val="center"/>
          </w:tcPr>
          <w:p w14:paraId="6B1E4F85" w14:textId="77777777" w:rsidR="00882B91" w:rsidRPr="00DE5799" w:rsidRDefault="00882B91" w:rsidP="00882B91">
            <w:pPr>
              <w:jc w:val="center"/>
              <w:rPr>
                <w:sz w:val="22"/>
                <w:szCs w:val="22"/>
              </w:rPr>
            </w:pPr>
            <w:r w:rsidRPr="00DE5799">
              <w:rPr>
                <w:sz w:val="22"/>
                <w:szCs w:val="22"/>
              </w:rPr>
              <w:t>x</w:t>
            </w:r>
          </w:p>
        </w:tc>
        <w:tc>
          <w:tcPr>
            <w:tcW w:w="834" w:type="dxa"/>
            <w:shd w:val="clear" w:color="auto" w:fill="auto"/>
            <w:vAlign w:val="center"/>
          </w:tcPr>
          <w:p w14:paraId="04DD99BB" w14:textId="77777777" w:rsidR="00882B91" w:rsidRPr="00DE5799" w:rsidRDefault="00882B91" w:rsidP="00882B91">
            <w:pPr>
              <w:jc w:val="center"/>
              <w:rPr>
                <w:sz w:val="22"/>
                <w:szCs w:val="22"/>
                <w:lang w:val="en-US"/>
              </w:rPr>
            </w:pPr>
            <w:r w:rsidRPr="00DE5799">
              <w:rPr>
                <w:sz w:val="22"/>
                <w:szCs w:val="22"/>
                <w:lang w:val="en-US"/>
              </w:rPr>
              <w:t>x</w:t>
            </w:r>
          </w:p>
        </w:tc>
        <w:tc>
          <w:tcPr>
            <w:tcW w:w="834" w:type="dxa"/>
            <w:shd w:val="clear" w:color="auto" w:fill="auto"/>
            <w:vAlign w:val="center"/>
          </w:tcPr>
          <w:p w14:paraId="445F4A83" w14:textId="77777777" w:rsidR="00882B91" w:rsidRPr="00DE5799" w:rsidRDefault="00882B91" w:rsidP="00882B91">
            <w:pPr>
              <w:jc w:val="center"/>
              <w:rPr>
                <w:sz w:val="22"/>
                <w:szCs w:val="22"/>
                <w:lang w:val="en-US"/>
              </w:rPr>
            </w:pPr>
            <w:r w:rsidRPr="00DE5799">
              <w:rPr>
                <w:sz w:val="22"/>
                <w:szCs w:val="22"/>
                <w:lang w:val="en-US"/>
              </w:rPr>
              <w:t>x</w:t>
            </w:r>
          </w:p>
        </w:tc>
        <w:tc>
          <w:tcPr>
            <w:tcW w:w="732" w:type="dxa"/>
            <w:gridSpan w:val="2"/>
            <w:shd w:val="clear" w:color="auto" w:fill="auto"/>
            <w:vAlign w:val="center"/>
          </w:tcPr>
          <w:p w14:paraId="16BA6A8B" w14:textId="77777777" w:rsidR="00882B91" w:rsidRPr="00DE5799" w:rsidRDefault="00882B91" w:rsidP="00882B91">
            <w:pPr>
              <w:jc w:val="center"/>
              <w:rPr>
                <w:sz w:val="22"/>
                <w:szCs w:val="22"/>
                <w:lang w:val="en-US"/>
              </w:rPr>
            </w:pPr>
            <w:r w:rsidRPr="00DE5799">
              <w:rPr>
                <w:sz w:val="22"/>
                <w:szCs w:val="22"/>
                <w:lang w:val="en-US"/>
              </w:rPr>
              <w:t>x</w:t>
            </w:r>
          </w:p>
        </w:tc>
        <w:tc>
          <w:tcPr>
            <w:tcW w:w="1082" w:type="dxa"/>
            <w:shd w:val="clear" w:color="auto" w:fill="auto"/>
            <w:vAlign w:val="center"/>
          </w:tcPr>
          <w:p w14:paraId="08962001" w14:textId="77777777" w:rsidR="00882B91" w:rsidRPr="00DE5799" w:rsidRDefault="00882B91" w:rsidP="00882B91">
            <w:pPr>
              <w:jc w:val="center"/>
              <w:rPr>
                <w:sz w:val="22"/>
                <w:szCs w:val="22"/>
                <w:lang w:val="en-US"/>
              </w:rPr>
            </w:pPr>
            <w:r w:rsidRPr="00DE5799">
              <w:rPr>
                <w:sz w:val="22"/>
                <w:szCs w:val="22"/>
                <w:lang w:val="en-US"/>
              </w:rPr>
              <w:t>x</w:t>
            </w:r>
          </w:p>
        </w:tc>
      </w:tr>
      <w:tr w:rsidR="00882B91" w:rsidRPr="0069757F" w14:paraId="4EAE51E1" w14:textId="77777777" w:rsidTr="00882B91">
        <w:trPr>
          <w:trHeight w:val="260"/>
        </w:trPr>
        <w:tc>
          <w:tcPr>
            <w:tcW w:w="1696" w:type="dxa"/>
            <w:vMerge/>
            <w:tcBorders>
              <w:left w:val="single" w:sz="4" w:space="0" w:color="auto"/>
              <w:right w:val="single" w:sz="4" w:space="0" w:color="auto"/>
            </w:tcBorders>
            <w:shd w:val="clear" w:color="auto" w:fill="auto"/>
            <w:vAlign w:val="center"/>
          </w:tcPr>
          <w:p w14:paraId="4BA3D23B" w14:textId="77777777" w:rsidR="00882B91" w:rsidRPr="00DE5799" w:rsidRDefault="00882B91" w:rsidP="00882B91">
            <w:pPr>
              <w:ind w:right="-2"/>
              <w:jc w:val="center"/>
              <w:rPr>
                <w:sz w:val="22"/>
                <w:szCs w:val="22"/>
              </w:rPr>
            </w:pPr>
          </w:p>
        </w:tc>
        <w:tc>
          <w:tcPr>
            <w:tcW w:w="1418" w:type="dxa"/>
            <w:vMerge/>
            <w:shd w:val="clear" w:color="auto" w:fill="auto"/>
            <w:vAlign w:val="center"/>
          </w:tcPr>
          <w:p w14:paraId="66C51114" w14:textId="77777777" w:rsidR="00882B91" w:rsidRPr="00DE5799" w:rsidRDefault="00882B91" w:rsidP="00882B91">
            <w:pPr>
              <w:ind w:left="-111" w:right="-111"/>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12D0F79" w14:textId="77777777" w:rsidR="00882B91" w:rsidRPr="00DE5799" w:rsidRDefault="00882B91" w:rsidP="00882B91">
            <w:pPr>
              <w:jc w:val="center"/>
              <w:rPr>
                <w:sz w:val="22"/>
                <w:szCs w:val="22"/>
              </w:rPr>
            </w:pPr>
            <w:r w:rsidRPr="00DE5799">
              <w:rPr>
                <w:sz w:val="22"/>
                <w:szCs w:val="22"/>
              </w:rPr>
              <w:t>с 01.07.2026</w:t>
            </w:r>
          </w:p>
        </w:tc>
        <w:tc>
          <w:tcPr>
            <w:tcW w:w="1048" w:type="dxa"/>
            <w:tcBorders>
              <w:top w:val="single" w:sz="4" w:space="0" w:color="auto"/>
              <w:left w:val="nil"/>
              <w:bottom w:val="single" w:sz="4" w:space="0" w:color="auto"/>
              <w:right w:val="nil"/>
            </w:tcBorders>
            <w:shd w:val="clear" w:color="auto" w:fill="auto"/>
            <w:vAlign w:val="center"/>
          </w:tcPr>
          <w:p w14:paraId="28B75B51" w14:textId="77777777" w:rsidR="00882B91" w:rsidRPr="00DE5799" w:rsidRDefault="00882B91" w:rsidP="00882B91">
            <w:pPr>
              <w:jc w:val="center"/>
              <w:rPr>
                <w:sz w:val="22"/>
                <w:szCs w:val="22"/>
              </w:rPr>
            </w:pPr>
            <w:r>
              <w:rPr>
                <w:sz w:val="22"/>
                <w:szCs w:val="22"/>
              </w:rPr>
              <w:t>5 545,46</w:t>
            </w:r>
          </w:p>
        </w:tc>
        <w:tc>
          <w:tcPr>
            <w:tcW w:w="833" w:type="dxa"/>
            <w:shd w:val="clear" w:color="auto" w:fill="auto"/>
            <w:vAlign w:val="center"/>
          </w:tcPr>
          <w:p w14:paraId="1D36FB69" w14:textId="77777777" w:rsidR="00882B91" w:rsidRPr="00DE5799" w:rsidRDefault="00882B91" w:rsidP="00882B91">
            <w:pPr>
              <w:jc w:val="center"/>
              <w:rPr>
                <w:sz w:val="22"/>
                <w:szCs w:val="22"/>
              </w:rPr>
            </w:pPr>
            <w:r w:rsidRPr="00DE5799">
              <w:rPr>
                <w:sz w:val="22"/>
                <w:szCs w:val="22"/>
              </w:rPr>
              <w:t>x</w:t>
            </w:r>
          </w:p>
        </w:tc>
        <w:tc>
          <w:tcPr>
            <w:tcW w:w="834" w:type="dxa"/>
            <w:shd w:val="clear" w:color="auto" w:fill="auto"/>
            <w:vAlign w:val="center"/>
          </w:tcPr>
          <w:p w14:paraId="61579B79" w14:textId="77777777" w:rsidR="00882B91" w:rsidRPr="00DE5799" w:rsidRDefault="00882B91" w:rsidP="00882B91">
            <w:pPr>
              <w:jc w:val="center"/>
              <w:rPr>
                <w:sz w:val="22"/>
                <w:szCs w:val="22"/>
                <w:lang w:val="en-US"/>
              </w:rPr>
            </w:pPr>
            <w:r w:rsidRPr="00DE5799">
              <w:rPr>
                <w:sz w:val="22"/>
                <w:szCs w:val="22"/>
                <w:lang w:val="en-US"/>
              </w:rPr>
              <w:t>x</w:t>
            </w:r>
          </w:p>
        </w:tc>
        <w:tc>
          <w:tcPr>
            <w:tcW w:w="834" w:type="dxa"/>
            <w:shd w:val="clear" w:color="auto" w:fill="auto"/>
            <w:vAlign w:val="center"/>
          </w:tcPr>
          <w:p w14:paraId="78F450DD" w14:textId="77777777" w:rsidR="00882B91" w:rsidRPr="00DE5799" w:rsidRDefault="00882B91" w:rsidP="00882B91">
            <w:pPr>
              <w:jc w:val="center"/>
              <w:rPr>
                <w:sz w:val="22"/>
                <w:szCs w:val="22"/>
                <w:lang w:val="en-US"/>
              </w:rPr>
            </w:pPr>
            <w:r w:rsidRPr="00DE5799">
              <w:rPr>
                <w:sz w:val="22"/>
                <w:szCs w:val="22"/>
                <w:lang w:val="en-US"/>
              </w:rPr>
              <w:t>x</w:t>
            </w:r>
          </w:p>
        </w:tc>
        <w:tc>
          <w:tcPr>
            <w:tcW w:w="732" w:type="dxa"/>
            <w:gridSpan w:val="2"/>
            <w:shd w:val="clear" w:color="auto" w:fill="auto"/>
            <w:vAlign w:val="center"/>
          </w:tcPr>
          <w:p w14:paraId="4FCF1B4E" w14:textId="77777777" w:rsidR="00882B91" w:rsidRPr="00DE5799" w:rsidRDefault="00882B91" w:rsidP="00882B91">
            <w:pPr>
              <w:jc w:val="center"/>
              <w:rPr>
                <w:sz w:val="22"/>
                <w:szCs w:val="22"/>
                <w:lang w:val="en-US"/>
              </w:rPr>
            </w:pPr>
            <w:r w:rsidRPr="00DE5799">
              <w:rPr>
                <w:sz w:val="22"/>
                <w:szCs w:val="22"/>
                <w:lang w:val="en-US"/>
              </w:rPr>
              <w:t>x</w:t>
            </w:r>
          </w:p>
        </w:tc>
        <w:tc>
          <w:tcPr>
            <w:tcW w:w="1082" w:type="dxa"/>
            <w:shd w:val="clear" w:color="auto" w:fill="auto"/>
            <w:vAlign w:val="center"/>
          </w:tcPr>
          <w:p w14:paraId="57576443" w14:textId="77777777" w:rsidR="00882B91" w:rsidRPr="00DE5799" w:rsidRDefault="00882B91" w:rsidP="00882B91">
            <w:pPr>
              <w:jc w:val="center"/>
              <w:rPr>
                <w:sz w:val="22"/>
                <w:szCs w:val="22"/>
                <w:lang w:val="en-US"/>
              </w:rPr>
            </w:pPr>
            <w:r w:rsidRPr="00DE5799">
              <w:rPr>
                <w:sz w:val="22"/>
                <w:szCs w:val="22"/>
                <w:lang w:val="en-US"/>
              </w:rPr>
              <w:t>x</w:t>
            </w:r>
          </w:p>
        </w:tc>
      </w:tr>
      <w:tr w:rsidR="00882B91" w:rsidRPr="0069757F" w14:paraId="448840CF" w14:textId="77777777" w:rsidTr="00882B91">
        <w:trPr>
          <w:trHeight w:val="260"/>
        </w:trPr>
        <w:tc>
          <w:tcPr>
            <w:tcW w:w="1696" w:type="dxa"/>
            <w:vMerge/>
            <w:tcBorders>
              <w:left w:val="single" w:sz="4" w:space="0" w:color="auto"/>
              <w:right w:val="single" w:sz="4" w:space="0" w:color="auto"/>
            </w:tcBorders>
            <w:shd w:val="clear" w:color="auto" w:fill="auto"/>
            <w:vAlign w:val="center"/>
          </w:tcPr>
          <w:p w14:paraId="10880207" w14:textId="77777777" w:rsidR="00882B91" w:rsidRPr="00DE5799" w:rsidRDefault="00882B91" w:rsidP="00882B91">
            <w:pPr>
              <w:ind w:right="-2"/>
              <w:jc w:val="center"/>
              <w:rPr>
                <w:sz w:val="22"/>
                <w:szCs w:val="22"/>
              </w:rPr>
            </w:pPr>
          </w:p>
        </w:tc>
        <w:tc>
          <w:tcPr>
            <w:tcW w:w="1418" w:type="dxa"/>
            <w:vMerge/>
            <w:shd w:val="clear" w:color="auto" w:fill="auto"/>
            <w:vAlign w:val="center"/>
          </w:tcPr>
          <w:p w14:paraId="4CC27F7D" w14:textId="77777777" w:rsidR="00882B91" w:rsidRPr="00DE5799" w:rsidRDefault="00882B91" w:rsidP="00882B91">
            <w:pPr>
              <w:ind w:left="-111" w:right="-111"/>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CA1BA0C" w14:textId="77777777" w:rsidR="00882B91" w:rsidRPr="00DE5799" w:rsidRDefault="00882B91" w:rsidP="00882B91">
            <w:pPr>
              <w:jc w:val="center"/>
              <w:rPr>
                <w:sz w:val="22"/>
                <w:szCs w:val="22"/>
              </w:rPr>
            </w:pPr>
            <w:r w:rsidRPr="00DE5799">
              <w:rPr>
                <w:sz w:val="22"/>
                <w:szCs w:val="22"/>
              </w:rPr>
              <w:t>с 01.01.202</w:t>
            </w:r>
            <w:r>
              <w:rPr>
                <w:sz w:val="22"/>
                <w:szCs w:val="22"/>
              </w:rPr>
              <w:t>7</w:t>
            </w:r>
          </w:p>
        </w:tc>
        <w:tc>
          <w:tcPr>
            <w:tcW w:w="1048" w:type="dxa"/>
            <w:tcBorders>
              <w:top w:val="single" w:sz="4" w:space="0" w:color="auto"/>
              <w:left w:val="nil"/>
              <w:bottom w:val="single" w:sz="4" w:space="0" w:color="auto"/>
              <w:right w:val="nil"/>
            </w:tcBorders>
            <w:shd w:val="clear" w:color="auto" w:fill="auto"/>
            <w:vAlign w:val="center"/>
          </w:tcPr>
          <w:p w14:paraId="436B3DD1" w14:textId="77777777" w:rsidR="00882B91" w:rsidRPr="00DE5799" w:rsidRDefault="00882B91" w:rsidP="00882B91">
            <w:pPr>
              <w:jc w:val="center"/>
              <w:rPr>
                <w:sz w:val="22"/>
                <w:szCs w:val="22"/>
              </w:rPr>
            </w:pPr>
            <w:r>
              <w:rPr>
                <w:sz w:val="22"/>
                <w:szCs w:val="22"/>
              </w:rPr>
              <w:t>5 545,46</w:t>
            </w:r>
          </w:p>
        </w:tc>
        <w:tc>
          <w:tcPr>
            <w:tcW w:w="833" w:type="dxa"/>
            <w:shd w:val="clear" w:color="auto" w:fill="auto"/>
            <w:vAlign w:val="center"/>
          </w:tcPr>
          <w:p w14:paraId="042F6481" w14:textId="77777777" w:rsidR="00882B91" w:rsidRPr="00DE5799" w:rsidRDefault="00882B91" w:rsidP="00882B91">
            <w:pPr>
              <w:jc w:val="center"/>
              <w:rPr>
                <w:sz w:val="22"/>
                <w:szCs w:val="22"/>
              </w:rPr>
            </w:pPr>
            <w:r w:rsidRPr="00DE5799">
              <w:rPr>
                <w:sz w:val="22"/>
                <w:szCs w:val="22"/>
              </w:rPr>
              <w:t>x</w:t>
            </w:r>
          </w:p>
        </w:tc>
        <w:tc>
          <w:tcPr>
            <w:tcW w:w="834" w:type="dxa"/>
            <w:shd w:val="clear" w:color="auto" w:fill="auto"/>
            <w:vAlign w:val="center"/>
          </w:tcPr>
          <w:p w14:paraId="292F59B8" w14:textId="77777777" w:rsidR="00882B91" w:rsidRPr="00DE5799" w:rsidRDefault="00882B91" w:rsidP="00882B91">
            <w:pPr>
              <w:jc w:val="center"/>
              <w:rPr>
                <w:sz w:val="22"/>
                <w:szCs w:val="22"/>
                <w:lang w:val="en-US"/>
              </w:rPr>
            </w:pPr>
            <w:r w:rsidRPr="00DE5799">
              <w:rPr>
                <w:sz w:val="22"/>
                <w:szCs w:val="22"/>
                <w:lang w:val="en-US"/>
              </w:rPr>
              <w:t>x</w:t>
            </w:r>
          </w:p>
        </w:tc>
        <w:tc>
          <w:tcPr>
            <w:tcW w:w="834" w:type="dxa"/>
            <w:shd w:val="clear" w:color="auto" w:fill="auto"/>
            <w:vAlign w:val="center"/>
          </w:tcPr>
          <w:p w14:paraId="1891ABCE" w14:textId="77777777" w:rsidR="00882B91" w:rsidRPr="00DE5799" w:rsidRDefault="00882B91" w:rsidP="00882B91">
            <w:pPr>
              <w:jc w:val="center"/>
              <w:rPr>
                <w:sz w:val="22"/>
                <w:szCs w:val="22"/>
                <w:lang w:val="en-US"/>
              </w:rPr>
            </w:pPr>
            <w:r w:rsidRPr="00DE5799">
              <w:rPr>
                <w:sz w:val="22"/>
                <w:szCs w:val="22"/>
                <w:lang w:val="en-US"/>
              </w:rPr>
              <w:t>x</w:t>
            </w:r>
          </w:p>
        </w:tc>
        <w:tc>
          <w:tcPr>
            <w:tcW w:w="732" w:type="dxa"/>
            <w:gridSpan w:val="2"/>
            <w:shd w:val="clear" w:color="auto" w:fill="auto"/>
            <w:vAlign w:val="center"/>
          </w:tcPr>
          <w:p w14:paraId="2778CE03" w14:textId="77777777" w:rsidR="00882B91" w:rsidRPr="00DE5799" w:rsidRDefault="00882B91" w:rsidP="00882B91">
            <w:pPr>
              <w:jc w:val="center"/>
              <w:rPr>
                <w:sz w:val="22"/>
                <w:szCs w:val="22"/>
                <w:lang w:val="en-US"/>
              </w:rPr>
            </w:pPr>
            <w:r w:rsidRPr="00DE5799">
              <w:rPr>
                <w:sz w:val="22"/>
                <w:szCs w:val="22"/>
                <w:lang w:val="en-US"/>
              </w:rPr>
              <w:t>x</w:t>
            </w:r>
          </w:p>
        </w:tc>
        <w:tc>
          <w:tcPr>
            <w:tcW w:w="1082" w:type="dxa"/>
            <w:shd w:val="clear" w:color="auto" w:fill="auto"/>
            <w:vAlign w:val="center"/>
          </w:tcPr>
          <w:p w14:paraId="60840A33" w14:textId="77777777" w:rsidR="00882B91" w:rsidRPr="00DE5799" w:rsidRDefault="00882B91" w:rsidP="00882B91">
            <w:pPr>
              <w:jc w:val="center"/>
              <w:rPr>
                <w:sz w:val="22"/>
                <w:szCs w:val="22"/>
                <w:lang w:val="en-US"/>
              </w:rPr>
            </w:pPr>
            <w:r w:rsidRPr="00DE5799">
              <w:rPr>
                <w:sz w:val="22"/>
                <w:szCs w:val="22"/>
                <w:lang w:val="en-US"/>
              </w:rPr>
              <w:t>x</w:t>
            </w:r>
          </w:p>
        </w:tc>
      </w:tr>
      <w:tr w:rsidR="00882B91" w:rsidRPr="0069757F" w14:paraId="66DB570C" w14:textId="77777777" w:rsidTr="00882B91">
        <w:trPr>
          <w:trHeight w:val="260"/>
        </w:trPr>
        <w:tc>
          <w:tcPr>
            <w:tcW w:w="1696" w:type="dxa"/>
            <w:vMerge/>
            <w:tcBorders>
              <w:left w:val="single" w:sz="4" w:space="0" w:color="auto"/>
              <w:right w:val="single" w:sz="4" w:space="0" w:color="auto"/>
            </w:tcBorders>
            <w:shd w:val="clear" w:color="auto" w:fill="auto"/>
            <w:vAlign w:val="center"/>
          </w:tcPr>
          <w:p w14:paraId="3A2B2FD3" w14:textId="77777777" w:rsidR="00882B91" w:rsidRPr="00DE5799" w:rsidRDefault="00882B91" w:rsidP="00882B91">
            <w:pPr>
              <w:ind w:right="-2"/>
              <w:jc w:val="center"/>
              <w:rPr>
                <w:sz w:val="22"/>
                <w:szCs w:val="22"/>
              </w:rPr>
            </w:pPr>
          </w:p>
        </w:tc>
        <w:tc>
          <w:tcPr>
            <w:tcW w:w="1418" w:type="dxa"/>
            <w:vMerge/>
            <w:shd w:val="clear" w:color="auto" w:fill="auto"/>
            <w:vAlign w:val="center"/>
          </w:tcPr>
          <w:p w14:paraId="25D67756" w14:textId="77777777" w:rsidR="00882B91" w:rsidRPr="00DE5799" w:rsidRDefault="00882B91" w:rsidP="00882B91">
            <w:pPr>
              <w:ind w:left="-111" w:right="-111"/>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FACF53C" w14:textId="77777777" w:rsidR="00882B91" w:rsidRPr="00DE5799" w:rsidRDefault="00882B91" w:rsidP="00882B91">
            <w:pPr>
              <w:jc w:val="center"/>
              <w:rPr>
                <w:sz w:val="22"/>
                <w:szCs w:val="22"/>
              </w:rPr>
            </w:pPr>
            <w:r w:rsidRPr="00DE5799">
              <w:rPr>
                <w:sz w:val="22"/>
                <w:szCs w:val="22"/>
              </w:rPr>
              <w:t>с 01.07.202</w:t>
            </w:r>
            <w:r>
              <w:rPr>
                <w:sz w:val="22"/>
                <w:szCs w:val="22"/>
              </w:rPr>
              <w:t>7</w:t>
            </w:r>
          </w:p>
        </w:tc>
        <w:tc>
          <w:tcPr>
            <w:tcW w:w="1048" w:type="dxa"/>
            <w:tcBorders>
              <w:top w:val="single" w:sz="4" w:space="0" w:color="auto"/>
              <w:left w:val="nil"/>
              <w:bottom w:val="single" w:sz="4" w:space="0" w:color="auto"/>
              <w:right w:val="nil"/>
            </w:tcBorders>
            <w:shd w:val="clear" w:color="auto" w:fill="auto"/>
            <w:vAlign w:val="center"/>
          </w:tcPr>
          <w:p w14:paraId="1948D438" w14:textId="77777777" w:rsidR="00882B91" w:rsidRPr="00DE5799" w:rsidRDefault="00882B91" w:rsidP="00882B91">
            <w:pPr>
              <w:jc w:val="center"/>
              <w:rPr>
                <w:sz w:val="22"/>
                <w:szCs w:val="22"/>
              </w:rPr>
            </w:pPr>
            <w:r>
              <w:rPr>
                <w:sz w:val="22"/>
                <w:szCs w:val="22"/>
              </w:rPr>
              <w:t>5 721,16</w:t>
            </w:r>
          </w:p>
        </w:tc>
        <w:tc>
          <w:tcPr>
            <w:tcW w:w="833" w:type="dxa"/>
            <w:shd w:val="clear" w:color="auto" w:fill="auto"/>
            <w:vAlign w:val="center"/>
          </w:tcPr>
          <w:p w14:paraId="1A021E85" w14:textId="77777777" w:rsidR="00882B91" w:rsidRPr="00DE5799" w:rsidRDefault="00882B91" w:rsidP="00882B91">
            <w:pPr>
              <w:jc w:val="center"/>
              <w:rPr>
                <w:sz w:val="22"/>
                <w:szCs w:val="22"/>
              </w:rPr>
            </w:pPr>
            <w:r w:rsidRPr="00DE5799">
              <w:rPr>
                <w:sz w:val="22"/>
                <w:szCs w:val="22"/>
              </w:rPr>
              <w:t>x</w:t>
            </w:r>
          </w:p>
        </w:tc>
        <w:tc>
          <w:tcPr>
            <w:tcW w:w="834" w:type="dxa"/>
            <w:shd w:val="clear" w:color="auto" w:fill="auto"/>
            <w:vAlign w:val="center"/>
          </w:tcPr>
          <w:p w14:paraId="5E59944E" w14:textId="77777777" w:rsidR="00882B91" w:rsidRPr="00DE5799" w:rsidRDefault="00882B91" w:rsidP="00882B91">
            <w:pPr>
              <w:jc w:val="center"/>
              <w:rPr>
                <w:sz w:val="22"/>
                <w:szCs w:val="22"/>
                <w:lang w:val="en-US"/>
              </w:rPr>
            </w:pPr>
            <w:r w:rsidRPr="00DE5799">
              <w:rPr>
                <w:sz w:val="22"/>
                <w:szCs w:val="22"/>
                <w:lang w:val="en-US"/>
              </w:rPr>
              <w:t>x</w:t>
            </w:r>
          </w:p>
        </w:tc>
        <w:tc>
          <w:tcPr>
            <w:tcW w:w="834" w:type="dxa"/>
            <w:shd w:val="clear" w:color="auto" w:fill="auto"/>
            <w:vAlign w:val="center"/>
          </w:tcPr>
          <w:p w14:paraId="2D9B52D2" w14:textId="77777777" w:rsidR="00882B91" w:rsidRPr="00DE5799" w:rsidRDefault="00882B91" w:rsidP="00882B91">
            <w:pPr>
              <w:jc w:val="center"/>
              <w:rPr>
                <w:sz w:val="22"/>
                <w:szCs w:val="22"/>
                <w:lang w:val="en-US"/>
              </w:rPr>
            </w:pPr>
            <w:r w:rsidRPr="00DE5799">
              <w:rPr>
                <w:sz w:val="22"/>
                <w:szCs w:val="22"/>
                <w:lang w:val="en-US"/>
              </w:rPr>
              <w:t>x</w:t>
            </w:r>
          </w:p>
        </w:tc>
        <w:tc>
          <w:tcPr>
            <w:tcW w:w="732" w:type="dxa"/>
            <w:gridSpan w:val="2"/>
            <w:shd w:val="clear" w:color="auto" w:fill="auto"/>
            <w:vAlign w:val="center"/>
          </w:tcPr>
          <w:p w14:paraId="3AC51E00" w14:textId="77777777" w:rsidR="00882B91" w:rsidRPr="00DE5799" w:rsidRDefault="00882B91" w:rsidP="00882B91">
            <w:pPr>
              <w:jc w:val="center"/>
              <w:rPr>
                <w:sz w:val="22"/>
                <w:szCs w:val="22"/>
                <w:lang w:val="en-US"/>
              </w:rPr>
            </w:pPr>
            <w:r w:rsidRPr="00DE5799">
              <w:rPr>
                <w:sz w:val="22"/>
                <w:szCs w:val="22"/>
                <w:lang w:val="en-US"/>
              </w:rPr>
              <w:t>x</w:t>
            </w:r>
          </w:p>
        </w:tc>
        <w:tc>
          <w:tcPr>
            <w:tcW w:w="1082" w:type="dxa"/>
            <w:shd w:val="clear" w:color="auto" w:fill="auto"/>
            <w:vAlign w:val="center"/>
          </w:tcPr>
          <w:p w14:paraId="371CCC6E" w14:textId="77777777" w:rsidR="00882B91" w:rsidRPr="00DE5799" w:rsidRDefault="00882B91" w:rsidP="00882B91">
            <w:pPr>
              <w:jc w:val="center"/>
              <w:rPr>
                <w:sz w:val="22"/>
                <w:szCs w:val="22"/>
                <w:lang w:val="en-US"/>
              </w:rPr>
            </w:pPr>
            <w:r w:rsidRPr="00DE5799">
              <w:rPr>
                <w:sz w:val="22"/>
                <w:szCs w:val="22"/>
                <w:lang w:val="en-US"/>
              </w:rPr>
              <w:t>x</w:t>
            </w:r>
          </w:p>
        </w:tc>
      </w:tr>
      <w:tr w:rsidR="00882B91" w:rsidRPr="0069757F" w14:paraId="52684718" w14:textId="77777777" w:rsidTr="00882B91">
        <w:trPr>
          <w:trHeight w:val="260"/>
        </w:trPr>
        <w:tc>
          <w:tcPr>
            <w:tcW w:w="1696" w:type="dxa"/>
            <w:vMerge/>
            <w:tcBorders>
              <w:left w:val="single" w:sz="4" w:space="0" w:color="auto"/>
              <w:right w:val="single" w:sz="4" w:space="0" w:color="auto"/>
            </w:tcBorders>
            <w:shd w:val="clear" w:color="auto" w:fill="auto"/>
            <w:vAlign w:val="center"/>
          </w:tcPr>
          <w:p w14:paraId="07A76551" w14:textId="77777777" w:rsidR="00882B91" w:rsidRPr="00DE5799" w:rsidRDefault="00882B91" w:rsidP="00882B91">
            <w:pPr>
              <w:ind w:right="-2"/>
              <w:jc w:val="center"/>
              <w:rPr>
                <w:sz w:val="22"/>
                <w:szCs w:val="22"/>
              </w:rPr>
            </w:pPr>
          </w:p>
        </w:tc>
        <w:tc>
          <w:tcPr>
            <w:tcW w:w="1418" w:type="dxa"/>
            <w:vMerge/>
            <w:shd w:val="clear" w:color="auto" w:fill="auto"/>
            <w:vAlign w:val="center"/>
          </w:tcPr>
          <w:p w14:paraId="3BE694DD" w14:textId="77777777" w:rsidR="00882B91" w:rsidRPr="00DE5799" w:rsidRDefault="00882B91" w:rsidP="00882B91">
            <w:pPr>
              <w:ind w:left="-111" w:right="-111"/>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7E9C438" w14:textId="77777777" w:rsidR="00882B91" w:rsidRPr="00DE5799" w:rsidRDefault="00882B91" w:rsidP="00882B91">
            <w:pPr>
              <w:jc w:val="center"/>
              <w:rPr>
                <w:sz w:val="22"/>
                <w:szCs w:val="22"/>
              </w:rPr>
            </w:pPr>
            <w:r w:rsidRPr="00DE5799">
              <w:rPr>
                <w:sz w:val="22"/>
                <w:szCs w:val="22"/>
              </w:rPr>
              <w:t>с 01.01.202</w:t>
            </w:r>
            <w:r>
              <w:rPr>
                <w:sz w:val="22"/>
                <w:szCs w:val="22"/>
              </w:rPr>
              <w:t>8</w:t>
            </w:r>
          </w:p>
        </w:tc>
        <w:tc>
          <w:tcPr>
            <w:tcW w:w="1048" w:type="dxa"/>
            <w:tcBorders>
              <w:top w:val="single" w:sz="4" w:space="0" w:color="auto"/>
              <w:left w:val="nil"/>
              <w:bottom w:val="single" w:sz="4" w:space="0" w:color="auto"/>
              <w:right w:val="nil"/>
            </w:tcBorders>
            <w:shd w:val="clear" w:color="auto" w:fill="auto"/>
            <w:vAlign w:val="center"/>
          </w:tcPr>
          <w:p w14:paraId="7E195B54" w14:textId="77777777" w:rsidR="00882B91" w:rsidRPr="00DE5799" w:rsidRDefault="00882B91" w:rsidP="00882B91">
            <w:pPr>
              <w:jc w:val="center"/>
              <w:rPr>
                <w:sz w:val="22"/>
                <w:szCs w:val="22"/>
              </w:rPr>
            </w:pPr>
            <w:r>
              <w:rPr>
                <w:sz w:val="22"/>
                <w:szCs w:val="22"/>
              </w:rPr>
              <w:t>5 721,16</w:t>
            </w:r>
          </w:p>
        </w:tc>
        <w:tc>
          <w:tcPr>
            <w:tcW w:w="833" w:type="dxa"/>
            <w:shd w:val="clear" w:color="auto" w:fill="auto"/>
            <w:vAlign w:val="center"/>
          </w:tcPr>
          <w:p w14:paraId="2DD18E31" w14:textId="77777777" w:rsidR="00882B91" w:rsidRPr="00DE5799" w:rsidRDefault="00882B91" w:rsidP="00882B91">
            <w:pPr>
              <w:jc w:val="center"/>
              <w:rPr>
                <w:sz w:val="22"/>
                <w:szCs w:val="22"/>
              </w:rPr>
            </w:pPr>
            <w:r w:rsidRPr="00DE5799">
              <w:rPr>
                <w:sz w:val="22"/>
                <w:szCs w:val="22"/>
              </w:rPr>
              <w:t>x</w:t>
            </w:r>
          </w:p>
        </w:tc>
        <w:tc>
          <w:tcPr>
            <w:tcW w:w="834" w:type="dxa"/>
            <w:shd w:val="clear" w:color="auto" w:fill="auto"/>
            <w:vAlign w:val="center"/>
          </w:tcPr>
          <w:p w14:paraId="5B48BE33" w14:textId="77777777" w:rsidR="00882B91" w:rsidRPr="00DE5799" w:rsidRDefault="00882B91" w:rsidP="00882B91">
            <w:pPr>
              <w:jc w:val="center"/>
              <w:rPr>
                <w:sz w:val="22"/>
                <w:szCs w:val="22"/>
                <w:lang w:val="en-US"/>
              </w:rPr>
            </w:pPr>
            <w:r w:rsidRPr="00DE5799">
              <w:rPr>
                <w:sz w:val="22"/>
                <w:szCs w:val="22"/>
                <w:lang w:val="en-US"/>
              </w:rPr>
              <w:t>x</w:t>
            </w:r>
          </w:p>
        </w:tc>
        <w:tc>
          <w:tcPr>
            <w:tcW w:w="834" w:type="dxa"/>
            <w:shd w:val="clear" w:color="auto" w:fill="auto"/>
            <w:vAlign w:val="center"/>
          </w:tcPr>
          <w:p w14:paraId="10B5808C" w14:textId="77777777" w:rsidR="00882B91" w:rsidRPr="00DE5799" w:rsidRDefault="00882B91" w:rsidP="00882B91">
            <w:pPr>
              <w:jc w:val="center"/>
              <w:rPr>
                <w:sz w:val="22"/>
                <w:szCs w:val="22"/>
                <w:lang w:val="en-US"/>
              </w:rPr>
            </w:pPr>
            <w:r w:rsidRPr="00DE5799">
              <w:rPr>
                <w:sz w:val="22"/>
                <w:szCs w:val="22"/>
                <w:lang w:val="en-US"/>
              </w:rPr>
              <w:t>x</w:t>
            </w:r>
          </w:p>
        </w:tc>
        <w:tc>
          <w:tcPr>
            <w:tcW w:w="732" w:type="dxa"/>
            <w:gridSpan w:val="2"/>
            <w:shd w:val="clear" w:color="auto" w:fill="auto"/>
            <w:vAlign w:val="center"/>
          </w:tcPr>
          <w:p w14:paraId="1E11426B" w14:textId="77777777" w:rsidR="00882B91" w:rsidRPr="00DE5799" w:rsidRDefault="00882B91" w:rsidP="00882B91">
            <w:pPr>
              <w:jc w:val="center"/>
              <w:rPr>
                <w:sz w:val="22"/>
                <w:szCs w:val="22"/>
                <w:lang w:val="en-US"/>
              </w:rPr>
            </w:pPr>
            <w:r w:rsidRPr="00DE5799">
              <w:rPr>
                <w:sz w:val="22"/>
                <w:szCs w:val="22"/>
                <w:lang w:val="en-US"/>
              </w:rPr>
              <w:t>x</w:t>
            </w:r>
          </w:p>
        </w:tc>
        <w:tc>
          <w:tcPr>
            <w:tcW w:w="1082" w:type="dxa"/>
            <w:shd w:val="clear" w:color="auto" w:fill="auto"/>
            <w:vAlign w:val="center"/>
          </w:tcPr>
          <w:p w14:paraId="172DC842" w14:textId="77777777" w:rsidR="00882B91" w:rsidRPr="00DE5799" w:rsidRDefault="00882B91" w:rsidP="00882B91">
            <w:pPr>
              <w:jc w:val="center"/>
              <w:rPr>
                <w:sz w:val="22"/>
                <w:szCs w:val="22"/>
                <w:lang w:val="en-US"/>
              </w:rPr>
            </w:pPr>
            <w:r w:rsidRPr="00DE5799">
              <w:rPr>
                <w:sz w:val="22"/>
                <w:szCs w:val="22"/>
                <w:lang w:val="en-US"/>
              </w:rPr>
              <w:t>x</w:t>
            </w:r>
          </w:p>
        </w:tc>
      </w:tr>
      <w:tr w:rsidR="00882B91" w:rsidRPr="0069757F" w14:paraId="1D61E6B1" w14:textId="77777777" w:rsidTr="00882B91">
        <w:trPr>
          <w:trHeight w:val="260"/>
        </w:trPr>
        <w:tc>
          <w:tcPr>
            <w:tcW w:w="1696" w:type="dxa"/>
            <w:vMerge/>
            <w:tcBorders>
              <w:left w:val="single" w:sz="4" w:space="0" w:color="auto"/>
              <w:right w:val="single" w:sz="4" w:space="0" w:color="auto"/>
            </w:tcBorders>
            <w:shd w:val="clear" w:color="auto" w:fill="auto"/>
            <w:vAlign w:val="center"/>
          </w:tcPr>
          <w:p w14:paraId="057C49A0" w14:textId="77777777" w:rsidR="00882B91" w:rsidRPr="00DE5799" w:rsidRDefault="00882B91" w:rsidP="00882B91">
            <w:pPr>
              <w:ind w:right="-2"/>
              <w:jc w:val="center"/>
              <w:rPr>
                <w:sz w:val="22"/>
                <w:szCs w:val="22"/>
              </w:rPr>
            </w:pPr>
          </w:p>
        </w:tc>
        <w:tc>
          <w:tcPr>
            <w:tcW w:w="1418" w:type="dxa"/>
            <w:vMerge/>
            <w:shd w:val="clear" w:color="auto" w:fill="auto"/>
            <w:vAlign w:val="center"/>
          </w:tcPr>
          <w:p w14:paraId="0C2133CE" w14:textId="77777777" w:rsidR="00882B91" w:rsidRPr="00DE5799" w:rsidRDefault="00882B91" w:rsidP="00882B91">
            <w:pPr>
              <w:ind w:left="-111" w:right="-111"/>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0CD0D8C" w14:textId="77777777" w:rsidR="00882B91" w:rsidRPr="00DE5799" w:rsidRDefault="00882B91" w:rsidP="00882B91">
            <w:pPr>
              <w:jc w:val="center"/>
              <w:rPr>
                <w:sz w:val="22"/>
                <w:szCs w:val="22"/>
              </w:rPr>
            </w:pPr>
            <w:r w:rsidRPr="00DE5799">
              <w:rPr>
                <w:sz w:val="22"/>
                <w:szCs w:val="22"/>
              </w:rPr>
              <w:t>с 01.07.202</w:t>
            </w:r>
            <w:r>
              <w:rPr>
                <w:sz w:val="22"/>
                <w:szCs w:val="22"/>
              </w:rPr>
              <w:t>8</w:t>
            </w:r>
          </w:p>
        </w:tc>
        <w:tc>
          <w:tcPr>
            <w:tcW w:w="1048" w:type="dxa"/>
            <w:tcBorders>
              <w:top w:val="single" w:sz="4" w:space="0" w:color="auto"/>
              <w:left w:val="nil"/>
              <w:bottom w:val="single" w:sz="4" w:space="0" w:color="auto"/>
              <w:right w:val="nil"/>
            </w:tcBorders>
            <w:shd w:val="clear" w:color="auto" w:fill="auto"/>
            <w:vAlign w:val="center"/>
          </w:tcPr>
          <w:p w14:paraId="058D980B" w14:textId="77777777" w:rsidR="00882B91" w:rsidRPr="00DE5799" w:rsidRDefault="00882B91" w:rsidP="00882B91">
            <w:pPr>
              <w:jc w:val="center"/>
              <w:rPr>
                <w:sz w:val="22"/>
                <w:szCs w:val="22"/>
              </w:rPr>
            </w:pPr>
            <w:r>
              <w:rPr>
                <w:sz w:val="22"/>
                <w:szCs w:val="22"/>
              </w:rPr>
              <w:t>5 929,50</w:t>
            </w:r>
          </w:p>
        </w:tc>
        <w:tc>
          <w:tcPr>
            <w:tcW w:w="833" w:type="dxa"/>
            <w:shd w:val="clear" w:color="auto" w:fill="auto"/>
            <w:vAlign w:val="center"/>
          </w:tcPr>
          <w:p w14:paraId="240E8BEE" w14:textId="77777777" w:rsidR="00882B91" w:rsidRPr="00DE5799" w:rsidRDefault="00882B91" w:rsidP="00882B91">
            <w:pPr>
              <w:jc w:val="center"/>
              <w:rPr>
                <w:sz w:val="22"/>
                <w:szCs w:val="22"/>
              </w:rPr>
            </w:pPr>
            <w:r w:rsidRPr="00DE5799">
              <w:rPr>
                <w:sz w:val="22"/>
                <w:szCs w:val="22"/>
              </w:rPr>
              <w:t>x</w:t>
            </w:r>
          </w:p>
        </w:tc>
        <w:tc>
          <w:tcPr>
            <w:tcW w:w="834" w:type="dxa"/>
            <w:shd w:val="clear" w:color="auto" w:fill="auto"/>
            <w:vAlign w:val="center"/>
          </w:tcPr>
          <w:p w14:paraId="5D1AEA33" w14:textId="77777777" w:rsidR="00882B91" w:rsidRPr="00DE5799" w:rsidRDefault="00882B91" w:rsidP="00882B91">
            <w:pPr>
              <w:jc w:val="center"/>
              <w:rPr>
                <w:sz w:val="22"/>
                <w:szCs w:val="22"/>
                <w:lang w:val="en-US"/>
              </w:rPr>
            </w:pPr>
            <w:r w:rsidRPr="00DE5799">
              <w:rPr>
                <w:sz w:val="22"/>
                <w:szCs w:val="22"/>
                <w:lang w:val="en-US"/>
              </w:rPr>
              <w:t>x</w:t>
            </w:r>
          </w:p>
        </w:tc>
        <w:tc>
          <w:tcPr>
            <w:tcW w:w="834" w:type="dxa"/>
            <w:shd w:val="clear" w:color="auto" w:fill="auto"/>
            <w:vAlign w:val="center"/>
          </w:tcPr>
          <w:p w14:paraId="6C977DF7" w14:textId="77777777" w:rsidR="00882B91" w:rsidRPr="00DE5799" w:rsidRDefault="00882B91" w:rsidP="00882B91">
            <w:pPr>
              <w:jc w:val="center"/>
              <w:rPr>
                <w:sz w:val="22"/>
                <w:szCs w:val="22"/>
                <w:lang w:val="en-US"/>
              </w:rPr>
            </w:pPr>
            <w:r w:rsidRPr="00DE5799">
              <w:rPr>
                <w:sz w:val="22"/>
                <w:szCs w:val="22"/>
                <w:lang w:val="en-US"/>
              </w:rPr>
              <w:t>x</w:t>
            </w:r>
          </w:p>
        </w:tc>
        <w:tc>
          <w:tcPr>
            <w:tcW w:w="732" w:type="dxa"/>
            <w:gridSpan w:val="2"/>
            <w:shd w:val="clear" w:color="auto" w:fill="auto"/>
            <w:vAlign w:val="center"/>
          </w:tcPr>
          <w:p w14:paraId="0AC86BF6" w14:textId="77777777" w:rsidR="00882B91" w:rsidRPr="00DE5799" w:rsidRDefault="00882B91" w:rsidP="00882B91">
            <w:pPr>
              <w:jc w:val="center"/>
              <w:rPr>
                <w:sz w:val="22"/>
                <w:szCs w:val="22"/>
                <w:lang w:val="en-US"/>
              </w:rPr>
            </w:pPr>
            <w:r w:rsidRPr="00DE5799">
              <w:rPr>
                <w:sz w:val="22"/>
                <w:szCs w:val="22"/>
                <w:lang w:val="en-US"/>
              </w:rPr>
              <w:t>x</w:t>
            </w:r>
          </w:p>
        </w:tc>
        <w:tc>
          <w:tcPr>
            <w:tcW w:w="1082" w:type="dxa"/>
            <w:shd w:val="clear" w:color="auto" w:fill="auto"/>
            <w:vAlign w:val="center"/>
          </w:tcPr>
          <w:p w14:paraId="45E28054" w14:textId="77777777" w:rsidR="00882B91" w:rsidRPr="00DE5799" w:rsidRDefault="00882B91" w:rsidP="00882B91">
            <w:pPr>
              <w:jc w:val="center"/>
              <w:rPr>
                <w:sz w:val="22"/>
                <w:szCs w:val="22"/>
                <w:lang w:val="en-US"/>
              </w:rPr>
            </w:pPr>
            <w:r w:rsidRPr="00DE5799">
              <w:rPr>
                <w:sz w:val="22"/>
                <w:szCs w:val="22"/>
                <w:lang w:val="en-US"/>
              </w:rPr>
              <w:t>x</w:t>
            </w:r>
          </w:p>
        </w:tc>
      </w:tr>
      <w:tr w:rsidR="00882B91" w:rsidRPr="0069757F" w14:paraId="5B50F8D4" w14:textId="77777777" w:rsidTr="00882B91">
        <w:trPr>
          <w:trHeight w:val="260"/>
        </w:trPr>
        <w:tc>
          <w:tcPr>
            <w:tcW w:w="1696" w:type="dxa"/>
            <w:vMerge/>
            <w:tcBorders>
              <w:left w:val="single" w:sz="4" w:space="0" w:color="auto"/>
              <w:right w:val="single" w:sz="4" w:space="0" w:color="auto"/>
            </w:tcBorders>
            <w:shd w:val="clear" w:color="auto" w:fill="auto"/>
            <w:vAlign w:val="center"/>
          </w:tcPr>
          <w:p w14:paraId="4FDBD56A" w14:textId="77777777" w:rsidR="00882B91" w:rsidRPr="00DE5799" w:rsidRDefault="00882B91" w:rsidP="00882B91">
            <w:pPr>
              <w:ind w:right="-2"/>
              <w:jc w:val="center"/>
              <w:rPr>
                <w:sz w:val="22"/>
                <w:szCs w:val="22"/>
              </w:rPr>
            </w:pPr>
          </w:p>
        </w:tc>
        <w:tc>
          <w:tcPr>
            <w:tcW w:w="1418" w:type="dxa"/>
            <w:vMerge/>
            <w:shd w:val="clear" w:color="auto" w:fill="auto"/>
            <w:vAlign w:val="center"/>
          </w:tcPr>
          <w:p w14:paraId="3F97176E" w14:textId="77777777" w:rsidR="00882B91" w:rsidRPr="00DE5799" w:rsidRDefault="00882B91" w:rsidP="00882B91">
            <w:pPr>
              <w:ind w:left="-111" w:right="-111"/>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6A9B39" w14:textId="77777777" w:rsidR="00882B91" w:rsidRPr="00DE5799" w:rsidRDefault="00882B91" w:rsidP="00882B91">
            <w:pPr>
              <w:jc w:val="center"/>
              <w:rPr>
                <w:sz w:val="22"/>
                <w:szCs w:val="22"/>
              </w:rPr>
            </w:pPr>
            <w:r w:rsidRPr="00DE5799">
              <w:rPr>
                <w:sz w:val="22"/>
                <w:szCs w:val="22"/>
              </w:rPr>
              <w:t>с 01.01.202</w:t>
            </w:r>
            <w:r>
              <w:rPr>
                <w:sz w:val="22"/>
                <w:szCs w:val="22"/>
              </w:rPr>
              <w:t>9</w:t>
            </w:r>
          </w:p>
        </w:tc>
        <w:tc>
          <w:tcPr>
            <w:tcW w:w="1048" w:type="dxa"/>
            <w:tcBorders>
              <w:top w:val="single" w:sz="4" w:space="0" w:color="auto"/>
              <w:left w:val="nil"/>
              <w:bottom w:val="single" w:sz="4" w:space="0" w:color="auto"/>
              <w:right w:val="nil"/>
            </w:tcBorders>
            <w:shd w:val="clear" w:color="auto" w:fill="auto"/>
            <w:vAlign w:val="center"/>
          </w:tcPr>
          <w:p w14:paraId="6ED19F63" w14:textId="77777777" w:rsidR="00882B91" w:rsidRPr="00DE5799" w:rsidRDefault="00882B91" w:rsidP="00882B91">
            <w:pPr>
              <w:jc w:val="center"/>
              <w:rPr>
                <w:sz w:val="22"/>
                <w:szCs w:val="22"/>
              </w:rPr>
            </w:pPr>
            <w:r>
              <w:rPr>
                <w:sz w:val="22"/>
                <w:szCs w:val="22"/>
              </w:rPr>
              <w:t>5 929,50</w:t>
            </w:r>
          </w:p>
        </w:tc>
        <w:tc>
          <w:tcPr>
            <w:tcW w:w="833" w:type="dxa"/>
            <w:shd w:val="clear" w:color="auto" w:fill="auto"/>
            <w:vAlign w:val="center"/>
          </w:tcPr>
          <w:p w14:paraId="7ADC9651" w14:textId="77777777" w:rsidR="00882B91" w:rsidRPr="00DE5799" w:rsidRDefault="00882B91" w:rsidP="00882B91">
            <w:pPr>
              <w:jc w:val="center"/>
              <w:rPr>
                <w:sz w:val="22"/>
                <w:szCs w:val="22"/>
              </w:rPr>
            </w:pPr>
            <w:r w:rsidRPr="00DE5799">
              <w:rPr>
                <w:sz w:val="22"/>
                <w:szCs w:val="22"/>
              </w:rPr>
              <w:t>x</w:t>
            </w:r>
          </w:p>
        </w:tc>
        <w:tc>
          <w:tcPr>
            <w:tcW w:w="834" w:type="dxa"/>
            <w:shd w:val="clear" w:color="auto" w:fill="auto"/>
            <w:vAlign w:val="center"/>
          </w:tcPr>
          <w:p w14:paraId="7B7F9D47" w14:textId="77777777" w:rsidR="00882B91" w:rsidRPr="00DE5799" w:rsidRDefault="00882B91" w:rsidP="00882B91">
            <w:pPr>
              <w:jc w:val="center"/>
              <w:rPr>
                <w:sz w:val="22"/>
                <w:szCs w:val="22"/>
                <w:lang w:val="en-US"/>
              </w:rPr>
            </w:pPr>
            <w:r w:rsidRPr="00DE5799">
              <w:rPr>
                <w:sz w:val="22"/>
                <w:szCs w:val="22"/>
                <w:lang w:val="en-US"/>
              </w:rPr>
              <w:t>x</w:t>
            </w:r>
          </w:p>
        </w:tc>
        <w:tc>
          <w:tcPr>
            <w:tcW w:w="834" w:type="dxa"/>
            <w:shd w:val="clear" w:color="auto" w:fill="auto"/>
            <w:vAlign w:val="center"/>
          </w:tcPr>
          <w:p w14:paraId="69C1B6BC" w14:textId="77777777" w:rsidR="00882B91" w:rsidRPr="00DE5799" w:rsidRDefault="00882B91" w:rsidP="00882B91">
            <w:pPr>
              <w:jc w:val="center"/>
              <w:rPr>
                <w:sz w:val="22"/>
                <w:szCs w:val="22"/>
                <w:lang w:val="en-US"/>
              </w:rPr>
            </w:pPr>
            <w:r w:rsidRPr="00DE5799">
              <w:rPr>
                <w:sz w:val="22"/>
                <w:szCs w:val="22"/>
                <w:lang w:val="en-US"/>
              </w:rPr>
              <w:t>x</w:t>
            </w:r>
          </w:p>
        </w:tc>
        <w:tc>
          <w:tcPr>
            <w:tcW w:w="732" w:type="dxa"/>
            <w:gridSpan w:val="2"/>
            <w:shd w:val="clear" w:color="auto" w:fill="auto"/>
            <w:vAlign w:val="center"/>
          </w:tcPr>
          <w:p w14:paraId="478C3392" w14:textId="77777777" w:rsidR="00882B91" w:rsidRPr="00DE5799" w:rsidRDefault="00882B91" w:rsidP="00882B91">
            <w:pPr>
              <w:jc w:val="center"/>
              <w:rPr>
                <w:sz w:val="22"/>
                <w:szCs w:val="22"/>
                <w:lang w:val="en-US"/>
              </w:rPr>
            </w:pPr>
            <w:r w:rsidRPr="00DE5799">
              <w:rPr>
                <w:sz w:val="22"/>
                <w:szCs w:val="22"/>
                <w:lang w:val="en-US"/>
              </w:rPr>
              <w:t>x</w:t>
            </w:r>
          </w:p>
        </w:tc>
        <w:tc>
          <w:tcPr>
            <w:tcW w:w="1082" w:type="dxa"/>
            <w:shd w:val="clear" w:color="auto" w:fill="auto"/>
            <w:vAlign w:val="center"/>
          </w:tcPr>
          <w:p w14:paraId="68A349BE" w14:textId="77777777" w:rsidR="00882B91" w:rsidRPr="00DE5799" w:rsidRDefault="00882B91" w:rsidP="00882B91">
            <w:pPr>
              <w:jc w:val="center"/>
              <w:rPr>
                <w:sz w:val="22"/>
                <w:szCs w:val="22"/>
                <w:lang w:val="en-US"/>
              </w:rPr>
            </w:pPr>
            <w:r w:rsidRPr="00DE5799">
              <w:rPr>
                <w:sz w:val="22"/>
                <w:szCs w:val="22"/>
                <w:lang w:val="en-US"/>
              </w:rPr>
              <w:t>x</w:t>
            </w:r>
          </w:p>
        </w:tc>
      </w:tr>
      <w:tr w:rsidR="00882B91" w:rsidRPr="0069757F" w14:paraId="142B9630" w14:textId="77777777" w:rsidTr="00882B91">
        <w:trPr>
          <w:trHeight w:val="260"/>
        </w:trPr>
        <w:tc>
          <w:tcPr>
            <w:tcW w:w="1696" w:type="dxa"/>
            <w:vMerge/>
            <w:tcBorders>
              <w:left w:val="single" w:sz="4" w:space="0" w:color="auto"/>
              <w:right w:val="single" w:sz="4" w:space="0" w:color="auto"/>
            </w:tcBorders>
            <w:shd w:val="clear" w:color="auto" w:fill="auto"/>
            <w:vAlign w:val="center"/>
          </w:tcPr>
          <w:p w14:paraId="4C66D20E" w14:textId="77777777" w:rsidR="00882B91" w:rsidRPr="00DE5799" w:rsidRDefault="00882B91" w:rsidP="00882B91">
            <w:pPr>
              <w:ind w:right="-2"/>
              <w:jc w:val="center"/>
              <w:rPr>
                <w:sz w:val="22"/>
                <w:szCs w:val="22"/>
              </w:rPr>
            </w:pPr>
          </w:p>
        </w:tc>
        <w:tc>
          <w:tcPr>
            <w:tcW w:w="1418" w:type="dxa"/>
            <w:vMerge/>
            <w:shd w:val="clear" w:color="auto" w:fill="auto"/>
            <w:vAlign w:val="center"/>
          </w:tcPr>
          <w:p w14:paraId="1F95324A" w14:textId="77777777" w:rsidR="00882B91" w:rsidRPr="00DE5799" w:rsidRDefault="00882B91" w:rsidP="00882B91">
            <w:pPr>
              <w:ind w:left="-111" w:right="-111"/>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9B6F422" w14:textId="77777777" w:rsidR="00882B91" w:rsidRPr="00DE5799" w:rsidRDefault="00882B91" w:rsidP="00882B91">
            <w:pPr>
              <w:jc w:val="center"/>
              <w:rPr>
                <w:sz w:val="22"/>
                <w:szCs w:val="22"/>
              </w:rPr>
            </w:pPr>
            <w:r w:rsidRPr="00DE5799">
              <w:rPr>
                <w:sz w:val="22"/>
                <w:szCs w:val="22"/>
              </w:rPr>
              <w:t>с 01.07.202</w:t>
            </w:r>
            <w:r>
              <w:rPr>
                <w:sz w:val="22"/>
                <w:szCs w:val="22"/>
              </w:rPr>
              <w:t>9</w:t>
            </w:r>
          </w:p>
        </w:tc>
        <w:tc>
          <w:tcPr>
            <w:tcW w:w="1048" w:type="dxa"/>
            <w:tcBorders>
              <w:top w:val="single" w:sz="4" w:space="0" w:color="auto"/>
              <w:left w:val="nil"/>
              <w:bottom w:val="single" w:sz="4" w:space="0" w:color="auto"/>
              <w:right w:val="nil"/>
            </w:tcBorders>
            <w:shd w:val="clear" w:color="auto" w:fill="auto"/>
            <w:vAlign w:val="center"/>
          </w:tcPr>
          <w:p w14:paraId="3AC09F7B" w14:textId="77777777" w:rsidR="00882B91" w:rsidRPr="00DE5799" w:rsidRDefault="00882B91" w:rsidP="00882B91">
            <w:pPr>
              <w:jc w:val="center"/>
              <w:rPr>
                <w:sz w:val="22"/>
                <w:szCs w:val="22"/>
              </w:rPr>
            </w:pPr>
            <w:r>
              <w:rPr>
                <w:sz w:val="22"/>
                <w:szCs w:val="22"/>
              </w:rPr>
              <w:t>6 169,63</w:t>
            </w:r>
          </w:p>
        </w:tc>
        <w:tc>
          <w:tcPr>
            <w:tcW w:w="833" w:type="dxa"/>
            <w:shd w:val="clear" w:color="auto" w:fill="auto"/>
            <w:vAlign w:val="center"/>
          </w:tcPr>
          <w:p w14:paraId="0AB31771" w14:textId="77777777" w:rsidR="00882B91" w:rsidRPr="00DE5799" w:rsidRDefault="00882B91" w:rsidP="00882B91">
            <w:pPr>
              <w:jc w:val="center"/>
              <w:rPr>
                <w:sz w:val="22"/>
                <w:szCs w:val="22"/>
              </w:rPr>
            </w:pPr>
            <w:r w:rsidRPr="00DE5799">
              <w:rPr>
                <w:sz w:val="22"/>
                <w:szCs w:val="22"/>
              </w:rPr>
              <w:t>x</w:t>
            </w:r>
          </w:p>
        </w:tc>
        <w:tc>
          <w:tcPr>
            <w:tcW w:w="834" w:type="dxa"/>
            <w:shd w:val="clear" w:color="auto" w:fill="auto"/>
            <w:vAlign w:val="center"/>
          </w:tcPr>
          <w:p w14:paraId="1396F0CB" w14:textId="77777777" w:rsidR="00882B91" w:rsidRPr="00DE5799" w:rsidRDefault="00882B91" w:rsidP="00882B91">
            <w:pPr>
              <w:jc w:val="center"/>
              <w:rPr>
                <w:sz w:val="22"/>
                <w:szCs w:val="22"/>
                <w:lang w:val="en-US"/>
              </w:rPr>
            </w:pPr>
            <w:r w:rsidRPr="00DE5799">
              <w:rPr>
                <w:sz w:val="22"/>
                <w:szCs w:val="22"/>
                <w:lang w:val="en-US"/>
              </w:rPr>
              <w:t>x</w:t>
            </w:r>
          </w:p>
        </w:tc>
        <w:tc>
          <w:tcPr>
            <w:tcW w:w="834" w:type="dxa"/>
            <w:shd w:val="clear" w:color="auto" w:fill="auto"/>
            <w:vAlign w:val="center"/>
          </w:tcPr>
          <w:p w14:paraId="20A04BB4" w14:textId="77777777" w:rsidR="00882B91" w:rsidRPr="00DE5799" w:rsidRDefault="00882B91" w:rsidP="00882B91">
            <w:pPr>
              <w:jc w:val="center"/>
              <w:rPr>
                <w:sz w:val="22"/>
                <w:szCs w:val="22"/>
                <w:lang w:val="en-US"/>
              </w:rPr>
            </w:pPr>
            <w:r w:rsidRPr="00DE5799">
              <w:rPr>
                <w:sz w:val="22"/>
                <w:szCs w:val="22"/>
                <w:lang w:val="en-US"/>
              </w:rPr>
              <w:t>x</w:t>
            </w:r>
          </w:p>
        </w:tc>
        <w:tc>
          <w:tcPr>
            <w:tcW w:w="732" w:type="dxa"/>
            <w:gridSpan w:val="2"/>
            <w:shd w:val="clear" w:color="auto" w:fill="auto"/>
            <w:vAlign w:val="center"/>
          </w:tcPr>
          <w:p w14:paraId="4084F575" w14:textId="77777777" w:rsidR="00882B91" w:rsidRPr="00DE5799" w:rsidRDefault="00882B91" w:rsidP="00882B91">
            <w:pPr>
              <w:jc w:val="center"/>
              <w:rPr>
                <w:sz w:val="22"/>
                <w:szCs w:val="22"/>
                <w:lang w:val="en-US"/>
              </w:rPr>
            </w:pPr>
            <w:r w:rsidRPr="00DE5799">
              <w:rPr>
                <w:sz w:val="22"/>
                <w:szCs w:val="22"/>
                <w:lang w:val="en-US"/>
              </w:rPr>
              <w:t>x</w:t>
            </w:r>
          </w:p>
        </w:tc>
        <w:tc>
          <w:tcPr>
            <w:tcW w:w="1082" w:type="dxa"/>
            <w:shd w:val="clear" w:color="auto" w:fill="auto"/>
            <w:vAlign w:val="center"/>
          </w:tcPr>
          <w:p w14:paraId="47C964C4" w14:textId="77777777" w:rsidR="00882B91" w:rsidRPr="00DE5799" w:rsidRDefault="00882B91" w:rsidP="00882B91">
            <w:pPr>
              <w:jc w:val="center"/>
              <w:rPr>
                <w:sz w:val="22"/>
                <w:szCs w:val="22"/>
                <w:lang w:val="en-US"/>
              </w:rPr>
            </w:pPr>
            <w:r w:rsidRPr="00DE5799">
              <w:rPr>
                <w:sz w:val="22"/>
                <w:szCs w:val="22"/>
                <w:lang w:val="en-US"/>
              </w:rPr>
              <w:t>x</w:t>
            </w:r>
          </w:p>
        </w:tc>
      </w:tr>
      <w:tr w:rsidR="00882B91" w:rsidRPr="0069757F" w14:paraId="43620DF6" w14:textId="77777777" w:rsidTr="00882B91">
        <w:trPr>
          <w:trHeight w:val="260"/>
        </w:trPr>
        <w:tc>
          <w:tcPr>
            <w:tcW w:w="1696" w:type="dxa"/>
            <w:vMerge/>
            <w:tcBorders>
              <w:left w:val="single" w:sz="4" w:space="0" w:color="auto"/>
              <w:right w:val="single" w:sz="4" w:space="0" w:color="auto"/>
            </w:tcBorders>
            <w:shd w:val="clear" w:color="auto" w:fill="auto"/>
            <w:vAlign w:val="center"/>
          </w:tcPr>
          <w:p w14:paraId="672D60E3" w14:textId="77777777" w:rsidR="00882B91" w:rsidRPr="00DE5799" w:rsidRDefault="00882B91" w:rsidP="00882B91">
            <w:pPr>
              <w:ind w:right="-2"/>
              <w:jc w:val="center"/>
              <w:rPr>
                <w:sz w:val="22"/>
                <w:szCs w:val="22"/>
              </w:rPr>
            </w:pPr>
          </w:p>
        </w:tc>
        <w:tc>
          <w:tcPr>
            <w:tcW w:w="1418" w:type="dxa"/>
            <w:vMerge/>
            <w:shd w:val="clear" w:color="auto" w:fill="auto"/>
            <w:vAlign w:val="center"/>
          </w:tcPr>
          <w:p w14:paraId="52EAE02C" w14:textId="77777777" w:rsidR="00882B91" w:rsidRPr="00DE5799" w:rsidRDefault="00882B91" w:rsidP="00882B91">
            <w:pPr>
              <w:ind w:left="-111" w:right="-111"/>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7A6CD8E" w14:textId="77777777" w:rsidR="00882B91" w:rsidRPr="00DE5799" w:rsidRDefault="00882B91" w:rsidP="00882B91">
            <w:pPr>
              <w:jc w:val="center"/>
              <w:rPr>
                <w:sz w:val="22"/>
                <w:szCs w:val="22"/>
              </w:rPr>
            </w:pPr>
            <w:r w:rsidRPr="00DE5799">
              <w:rPr>
                <w:sz w:val="22"/>
                <w:szCs w:val="22"/>
              </w:rPr>
              <w:t>с 01.01.20</w:t>
            </w:r>
            <w:r>
              <w:rPr>
                <w:sz w:val="22"/>
                <w:szCs w:val="22"/>
              </w:rPr>
              <w:t>30</w:t>
            </w:r>
          </w:p>
        </w:tc>
        <w:tc>
          <w:tcPr>
            <w:tcW w:w="1048" w:type="dxa"/>
            <w:tcBorders>
              <w:top w:val="single" w:sz="4" w:space="0" w:color="auto"/>
              <w:left w:val="nil"/>
              <w:bottom w:val="single" w:sz="4" w:space="0" w:color="auto"/>
              <w:right w:val="nil"/>
            </w:tcBorders>
            <w:shd w:val="clear" w:color="auto" w:fill="auto"/>
            <w:vAlign w:val="center"/>
          </w:tcPr>
          <w:p w14:paraId="752884B1" w14:textId="77777777" w:rsidR="00882B91" w:rsidRPr="00DE5799" w:rsidRDefault="00882B91" w:rsidP="00882B91">
            <w:pPr>
              <w:jc w:val="center"/>
              <w:rPr>
                <w:sz w:val="22"/>
                <w:szCs w:val="22"/>
              </w:rPr>
            </w:pPr>
            <w:r>
              <w:rPr>
                <w:sz w:val="22"/>
                <w:szCs w:val="22"/>
              </w:rPr>
              <w:t>6 169,63</w:t>
            </w:r>
          </w:p>
        </w:tc>
        <w:tc>
          <w:tcPr>
            <w:tcW w:w="833" w:type="dxa"/>
            <w:shd w:val="clear" w:color="auto" w:fill="auto"/>
            <w:vAlign w:val="center"/>
          </w:tcPr>
          <w:p w14:paraId="2E777EC7" w14:textId="77777777" w:rsidR="00882B91" w:rsidRPr="00DE5799" w:rsidRDefault="00882B91" w:rsidP="00882B91">
            <w:pPr>
              <w:jc w:val="center"/>
              <w:rPr>
                <w:sz w:val="22"/>
                <w:szCs w:val="22"/>
              </w:rPr>
            </w:pPr>
            <w:r w:rsidRPr="00DE5799">
              <w:rPr>
                <w:sz w:val="22"/>
                <w:szCs w:val="22"/>
              </w:rPr>
              <w:t>x</w:t>
            </w:r>
          </w:p>
        </w:tc>
        <w:tc>
          <w:tcPr>
            <w:tcW w:w="834" w:type="dxa"/>
            <w:shd w:val="clear" w:color="auto" w:fill="auto"/>
            <w:vAlign w:val="center"/>
          </w:tcPr>
          <w:p w14:paraId="3947512A" w14:textId="77777777" w:rsidR="00882B91" w:rsidRPr="00DE5799" w:rsidRDefault="00882B91" w:rsidP="00882B91">
            <w:pPr>
              <w:jc w:val="center"/>
              <w:rPr>
                <w:sz w:val="22"/>
                <w:szCs w:val="22"/>
                <w:lang w:val="en-US"/>
              </w:rPr>
            </w:pPr>
            <w:r w:rsidRPr="00DE5799">
              <w:rPr>
                <w:sz w:val="22"/>
                <w:szCs w:val="22"/>
                <w:lang w:val="en-US"/>
              </w:rPr>
              <w:t>x</w:t>
            </w:r>
          </w:p>
        </w:tc>
        <w:tc>
          <w:tcPr>
            <w:tcW w:w="834" w:type="dxa"/>
            <w:shd w:val="clear" w:color="auto" w:fill="auto"/>
            <w:vAlign w:val="center"/>
          </w:tcPr>
          <w:p w14:paraId="00018CEE" w14:textId="77777777" w:rsidR="00882B91" w:rsidRPr="00DE5799" w:rsidRDefault="00882B91" w:rsidP="00882B91">
            <w:pPr>
              <w:jc w:val="center"/>
              <w:rPr>
                <w:sz w:val="22"/>
                <w:szCs w:val="22"/>
                <w:lang w:val="en-US"/>
              </w:rPr>
            </w:pPr>
            <w:r w:rsidRPr="00DE5799">
              <w:rPr>
                <w:sz w:val="22"/>
                <w:szCs w:val="22"/>
                <w:lang w:val="en-US"/>
              </w:rPr>
              <w:t>x</w:t>
            </w:r>
          </w:p>
        </w:tc>
        <w:tc>
          <w:tcPr>
            <w:tcW w:w="732" w:type="dxa"/>
            <w:gridSpan w:val="2"/>
            <w:shd w:val="clear" w:color="auto" w:fill="auto"/>
            <w:vAlign w:val="center"/>
          </w:tcPr>
          <w:p w14:paraId="568843AD" w14:textId="77777777" w:rsidR="00882B91" w:rsidRPr="00DE5799" w:rsidRDefault="00882B91" w:rsidP="00882B91">
            <w:pPr>
              <w:jc w:val="center"/>
              <w:rPr>
                <w:sz w:val="22"/>
                <w:szCs w:val="22"/>
                <w:lang w:val="en-US"/>
              </w:rPr>
            </w:pPr>
            <w:r w:rsidRPr="00DE5799">
              <w:rPr>
                <w:sz w:val="22"/>
                <w:szCs w:val="22"/>
                <w:lang w:val="en-US"/>
              </w:rPr>
              <w:t>x</w:t>
            </w:r>
          </w:p>
        </w:tc>
        <w:tc>
          <w:tcPr>
            <w:tcW w:w="1082" w:type="dxa"/>
            <w:shd w:val="clear" w:color="auto" w:fill="auto"/>
            <w:vAlign w:val="center"/>
          </w:tcPr>
          <w:p w14:paraId="44992D0C" w14:textId="77777777" w:rsidR="00882B91" w:rsidRPr="00DE5799" w:rsidRDefault="00882B91" w:rsidP="00882B91">
            <w:pPr>
              <w:jc w:val="center"/>
              <w:rPr>
                <w:sz w:val="22"/>
                <w:szCs w:val="22"/>
                <w:lang w:val="en-US"/>
              </w:rPr>
            </w:pPr>
            <w:r w:rsidRPr="00DE5799">
              <w:rPr>
                <w:sz w:val="22"/>
                <w:szCs w:val="22"/>
                <w:lang w:val="en-US"/>
              </w:rPr>
              <w:t>x</w:t>
            </w:r>
          </w:p>
        </w:tc>
      </w:tr>
      <w:tr w:rsidR="00882B91" w:rsidRPr="0069757F" w14:paraId="317EB556" w14:textId="77777777" w:rsidTr="00882B91">
        <w:trPr>
          <w:trHeight w:val="260"/>
        </w:trPr>
        <w:tc>
          <w:tcPr>
            <w:tcW w:w="1696" w:type="dxa"/>
            <w:vMerge/>
            <w:tcBorders>
              <w:left w:val="single" w:sz="4" w:space="0" w:color="auto"/>
              <w:right w:val="single" w:sz="4" w:space="0" w:color="auto"/>
            </w:tcBorders>
            <w:shd w:val="clear" w:color="auto" w:fill="auto"/>
            <w:vAlign w:val="center"/>
          </w:tcPr>
          <w:p w14:paraId="23BE5FB9" w14:textId="77777777" w:rsidR="00882B91" w:rsidRPr="00DE5799" w:rsidRDefault="00882B91" w:rsidP="00882B91">
            <w:pPr>
              <w:ind w:right="-2"/>
              <w:jc w:val="center"/>
              <w:rPr>
                <w:sz w:val="22"/>
                <w:szCs w:val="22"/>
              </w:rPr>
            </w:pPr>
          </w:p>
        </w:tc>
        <w:tc>
          <w:tcPr>
            <w:tcW w:w="1418" w:type="dxa"/>
            <w:vMerge/>
            <w:shd w:val="clear" w:color="auto" w:fill="auto"/>
            <w:vAlign w:val="center"/>
          </w:tcPr>
          <w:p w14:paraId="596B0F60" w14:textId="77777777" w:rsidR="00882B91" w:rsidRPr="00DE5799" w:rsidRDefault="00882B91" w:rsidP="00882B91">
            <w:pPr>
              <w:ind w:left="-111" w:right="-111"/>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B39C78A" w14:textId="77777777" w:rsidR="00882B91" w:rsidRPr="00DE5799" w:rsidRDefault="00882B91" w:rsidP="00882B91">
            <w:pPr>
              <w:jc w:val="center"/>
              <w:rPr>
                <w:sz w:val="22"/>
                <w:szCs w:val="22"/>
              </w:rPr>
            </w:pPr>
            <w:r w:rsidRPr="00DE5799">
              <w:rPr>
                <w:sz w:val="22"/>
                <w:szCs w:val="22"/>
              </w:rPr>
              <w:t>с 01.07.20</w:t>
            </w:r>
            <w:r>
              <w:rPr>
                <w:sz w:val="22"/>
                <w:szCs w:val="22"/>
              </w:rPr>
              <w:t>30</w:t>
            </w:r>
          </w:p>
        </w:tc>
        <w:tc>
          <w:tcPr>
            <w:tcW w:w="1048" w:type="dxa"/>
            <w:tcBorders>
              <w:top w:val="single" w:sz="4" w:space="0" w:color="auto"/>
              <w:left w:val="nil"/>
              <w:bottom w:val="single" w:sz="4" w:space="0" w:color="auto"/>
              <w:right w:val="nil"/>
            </w:tcBorders>
            <w:shd w:val="clear" w:color="auto" w:fill="auto"/>
            <w:vAlign w:val="center"/>
          </w:tcPr>
          <w:p w14:paraId="72A8E806" w14:textId="77777777" w:rsidR="00882B91" w:rsidRPr="00DE5799" w:rsidRDefault="00882B91" w:rsidP="00882B91">
            <w:pPr>
              <w:jc w:val="center"/>
              <w:rPr>
                <w:sz w:val="22"/>
                <w:szCs w:val="22"/>
              </w:rPr>
            </w:pPr>
            <w:r>
              <w:rPr>
                <w:sz w:val="22"/>
                <w:szCs w:val="22"/>
              </w:rPr>
              <w:t>6 533,02</w:t>
            </w:r>
          </w:p>
        </w:tc>
        <w:tc>
          <w:tcPr>
            <w:tcW w:w="833" w:type="dxa"/>
            <w:shd w:val="clear" w:color="auto" w:fill="auto"/>
            <w:vAlign w:val="center"/>
          </w:tcPr>
          <w:p w14:paraId="54DA27CA" w14:textId="77777777" w:rsidR="00882B91" w:rsidRPr="00DE5799" w:rsidRDefault="00882B91" w:rsidP="00882B91">
            <w:pPr>
              <w:jc w:val="center"/>
              <w:rPr>
                <w:sz w:val="22"/>
                <w:szCs w:val="22"/>
              </w:rPr>
            </w:pPr>
            <w:r w:rsidRPr="00DE5799">
              <w:rPr>
                <w:sz w:val="22"/>
                <w:szCs w:val="22"/>
              </w:rPr>
              <w:t>x</w:t>
            </w:r>
          </w:p>
        </w:tc>
        <w:tc>
          <w:tcPr>
            <w:tcW w:w="834" w:type="dxa"/>
            <w:shd w:val="clear" w:color="auto" w:fill="auto"/>
            <w:vAlign w:val="center"/>
          </w:tcPr>
          <w:p w14:paraId="503542BA" w14:textId="77777777" w:rsidR="00882B91" w:rsidRPr="00DE5799" w:rsidRDefault="00882B91" w:rsidP="00882B91">
            <w:pPr>
              <w:jc w:val="center"/>
              <w:rPr>
                <w:sz w:val="22"/>
                <w:szCs w:val="22"/>
                <w:lang w:val="en-US"/>
              </w:rPr>
            </w:pPr>
            <w:r w:rsidRPr="00DE5799">
              <w:rPr>
                <w:sz w:val="22"/>
                <w:szCs w:val="22"/>
                <w:lang w:val="en-US"/>
              </w:rPr>
              <w:t>x</w:t>
            </w:r>
          </w:p>
        </w:tc>
        <w:tc>
          <w:tcPr>
            <w:tcW w:w="834" w:type="dxa"/>
            <w:shd w:val="clear" w:color="auto" w:fill="auto"/>
            <w:vAlign w:val="center"/>
          </w:tcPr>
          <w:p w14:paraId="264DCB50" w14:textId="77777777" w:rsidR="00882B91" w:rsidRPr="00DE5799" w:rsidRDefault="00882B91" w:rsidP="00882B91">
            <w:pPr>
              <w:jc w:val="center"/>
              <w:rPr>
                <w:sz w:val="22"/>
                <w:szCs w:val="22"/>
                <w:lang w:val="en-US"/>
              </w:rPr>
            </w:pPr>
            <w:r w:rsidRPr="00DE5799">
              <w:rPr>
                <w:sz w:val="22"/>
                <w:szCs w:val="22"/>
                <w:lang w:val="en-US"/>
              </w:rPr>
              <w:t>x</w:t>
            </w:r>
          </w:p>
        </w:tc>
        <w:tc>
          <w:tcPr>
            <w:tcW w:w="732" w:type="dxa"/>
            <w:gridSpan w:val="2"/>
            <w:shd w:val="clear" w:color="auto" w:fill="auto"/>
            <w:vAlign w:val="center"/>
          </w:tcPr>
          <w:p w14:paraId="117D8B91" w14:textId="77777777" w:rsidR="00882B91" w:rsidRPr="00DE5799" w:rsidRDefault="00882B91" w:rsidP="00882B91">
            <w:pPr>
              <w:jc w:val="center"/>
              <w:rPr>
                <w:sz w:val="22"/>
                <w:szCs w:val="22"/>
                <w:lang w:val="en-US"/>
              </w:rPr>
            </w:pPr>
            <w:r w:rsidRPr="00DE5799">
              <w:rPr>
                <w:sz w:val="22"/>
                <w:szCs w:val="22"/>
                <w:lang w:val="en-US"/>
              </w:rPr>
              <w:t>x</w:t>
            </w:r>
          </w:p>
        </w:tc>
        <w:tc>
          <w:tcPr>
            <w:tcW w:w="1082" w:type="dxa"/>
            <w:shd w:val="clear" w:color="auto" w:fill="auto"/>
            <w:vAlign w:val="center"/>
          </w:tcPr>
          <w:p w14:paraId="185FE271" w14:textId="77777777" w:rsidR="00882B91" w:rsidRPr="00DE5799" w:rsidRDefault="00882B91" w:rsidP="00882B91">
            <w:pPr>
              <w:jc w:val="center"/>
              <w:rPr>
                <w:sz w:val="22"/>
                <w:szCs w:val="22"/>
                <w:lang w:val="en-US"/>
              </w:rPr>
            </w:pPr>
            <w:r w:rsidRPr="00DE5799">
              <w:rPr>
                <w:sz w:val="22"/>
                <w:szCs w:val="22"/>
                <w:lang w:val="en-US"/>
              </w:rPr>
              <w:t>x</w:t>
            </w:r>
          </w:p>
        </w:tc>
      </w:tr>
      <w:tr w:rsidR="00882B91" w:rsidRPr="0069757F" w14:paraId="3479629E" w14:textId="77777777" w:rsidTr="00882B91">
        <w:trPr>
          <w:trHeight w:val="260"/>
        </w:trPr>
        <w:tc>
          <w:tcPr>
            <w:tcW w:w="1696" w:type="dxa"/>
            <w:vMerge/>
            <w:tcBorders>
              <w:left w:val="single" w:sz="4" w:space="0" w:color="auto"/>
              <w:right w:val="single" w:sz="4" w:space="0" w:color="auto"/>
            </w:tcBorders>
            <w:shd w:val="clear" w:color="auto" w:fill="auto"/>
            <w:vAlign w:val="center"/>
          </w:tcPr>
          <w:p w14:paraId="64FF6521" w14:textId="77777777" w:rsidR="00882B91" w:rsidRPr="00DE5799" w:rsidRDefault="00882B91" w:rsidP="00882B91">
            <w:pPr>
              <w:ind w:right="-2"/>
              <w:jc w:val="center"/>
              <w:rPr>
                <w:sz w:val="22"/>
                <w:szCs w:val="22"/>
              </w:rPr>
            </w:pPr>
          </w:p>
        </w:tc>
        <w:tc>
          <w:tcPr>
            <w:tcW w:w="1418" w:type="dxa"/>
            <w:vMerge/>
            <w:shd w:val="clear" w:color="auto" w:fill="auto"/>
            <w:vAlign w:val="center"/>
          </w:tcPr>
          <w:p w14:paraId="34D7885E" w14:textId="77777777" w:rsidR="00882B91" w:rsidRPr="00DE5799" w:rsidRDefault="00882B91" w:rsidP="00882B91">
            <w:pPr>
              <w:ind w:left="-111" w:right="-111"/>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B974EC5" w14:textId="77777777" w:rsidR="00882B91" w:rsidRPr="00DE5799" w:rsidRDefault="00882B91" w:rsidP="00882B91">
            <w:pPr>
              <w:jc w:val="center"/>
              <w:rPr>
                <w:sz w:val="22"/>
                <w:szCs w:val="22"/>
              </w:rPr>
            </w:pPr>
            <w:r w:rsidRPr="00DE5799">
              <w:rPr>
                <w:sz w:val="22"/>
                <w:szCs w:val="22"/>
              </w:rPr>
              <w:t>с 01.01.20</w:t>
            </w:r>
            <w:r>
              <w:rPr>
                <w:sz w:val="22"/>
                <w:szCs w:val="22"/>
              </w:rPr>
              <w:t>31</w:t>
            </w:r>
          </w:p>
        </w:tc>
        <w:tc>
          <w:tcPr>
            <w:tcW w:w="1048" w:type="dxa"/>
            <w:tcBorders>
              <w:top w:val="single" w:sz="4" w:space="0" w:color="auto"/>
              <w:left w:val="nil"/>
              <w:bottom w:val="single" w:sz="4" w:space="0" w:color="auto"/>
              <w:right w:val="nil"/>
            </w:tcBorders>
            <w:shd w:val="clear" w:color="auto" w:fill="auto"/>
            <w:vAlign w:val="center"/>
          </w:tcPr>
          <w:p w14:paraId="06B5C67E" w14:textId="77777777" w:rsidR="00882B91" w:rsidRPr="00DE5799" w:rsidRDefault="00882B91" w:rsidP="00882B91">
            <w:pPr>
              <w:jc w:val="center"/>
              <w:rPr>
                <w:sz w:val="22"/>
                <w:szCs w:val="22"/>
              </w:rPr>
            </w:pPr>
            <w:r>
              <w:rPr>
                <w:sz w:val="22"/>
                <w:szCs w:val="22"/>
              </w:rPr>
              <w:t>6 533,02</w:t>
            </w:r>
          </w:p>
        </w:tc>
        <w:tc>
          <w:tcPr>
            <w:tcW w:w="833" w:type="dxa"/>
            <w:shd w:val="clear" w:color="auto" w:fill="auto"/>
            <w:vAlign w:val="center"/>
          </w:tcPr>
          <w:p w14:paraId="068C8AF8" w14:textId="77777777" w:rsidR="00882B91" w:rsidRPr="00DE5799" w:rsidRDefault="00882B91" w:rsidP="00882B91">
            <w:pPr>
              <w:jc w:val="center"/>
              <w:rPr>
                <w:sz w:val="22"/>
                <w:szCs w:val="22"/>
              </w:rPr>
            </w:pPr>
            <w:r w:rsidRPr="00DE5799">
              <w:rPr>
                <w:sz w:val="22"/>
                <w:szCs w:val="22"/>
              </w:rPr>
              <w:t>x</w:t>
            </w:r>
          </w:p>
        </w:tc>
        <w:tc>
          <w:tcPr>
            <w:tcW w:w="834" w:type="dxa"/>
            <w:shd w:val="clear" w:color="auto" w:fill="auto"/>
            <w:vAlign w:val="center"/>
          </w:tcPr>
          <w:p w14:paraId="58BC129A" w14:textId="77777777" w:rsidR="00882B91" w:rsidRPr="00DE5799" w:rsidRDefault="00882B91" w:rsidP="00882B91">
            <w:pPr>
              <w:jc w:val="center"/>
              <w:rPr>
                <w:sz w:val="22"/>
                <w:szCs w:val="22"/>
                <w:lang w:val="en-US"/>
              </w:rPr>
            </w:pPr>
            <w:r w:rsidRPr="00DE5799">
              <w:rPr>
                <w:sz w:val="22"/>
                <w:szCs w:val="22"/>
                <w:lang w:val="en-US"/>
              </w:rPr>
              <w:t>x</w:t>
            </w:r>
          </w:p>
        </w:tc>
        <w:tc>
          <w:tcPr>
            <w:tcW w:w="834" w:type="dxa"/>
            <w:shd w:val="clear" w:color="auto" w:fill="auto"/>
            <w:vAlign w:val="center"/>
          </w:tcPr>
          <w:p w14:paraId="422274DD" w14:textId="77777777" w:rsidR="00882B91" w:rsidRPr="00DE5799" w:rsidRDefault="00882B91" w:rsidP="00882B91">
            <w:pPr>
              <w:jc w:val="center"/>
              <w:rPr>
                <w:sz w:val="22"/>
                <w:szCs w:val="22"/>
                <w:lang w:val="en-US"/>
              </w:rPr>
            </w:pPr>
            <w:r w:rsidRPr="00DE5799">
              <w:rPr>
                <w:sz w:val="22"/>
                <w:szCs w:val="22"/>
                <w:lang w:val="en-US"/>
              </w:rPr>
              <w:t>x</w:t>
            </w:r>
          </w:p>
        </w:tc>
        <w:tc>
          <w:tcPr>
            <w:tcW w:w="732" w:type="dxa"/>
            <w:gridSpan w:val="2"/>
            <w:shd w:val="clear" w:color="auto" w:fill="auto"/>
            <w:vAlign w:val="center"/>
          </w:tcPr>
          <w:p w14:paraId="3EEA10BC" w14:textId="77777777" w:rsidR="00882B91" w:rsidRPr="00DE5799" w:rsidRDefault="00882B91" w:rsidP="00882B91">
            <w:pPr>
              <w:jc w:val="center"/>
              <w:rPr>
                <w:sz w:val="22"/>
                <w:szCs w:val="22"/>
                <w:lang w:val="en-US"/>
              </w:rPr>
            </w:pPr>
            <w:r w:rsidRPr="00DE5799">
              <w:rPr>
                <w:sz w:val="22"/>
                <w:szCs w:val="22"/>
                <w:lang w:val="en-US"/>
              </w:rPr>
              <w:t>x</w:t>
            </w:r>
          </w:p>
        </w:tc>
        <w:tc>
          <w:tcPr>
            <w:tcW w:w="1082" w:type="dxa"/>
            <w:shd w:val="clear" w:color="auto" w:fill="auto"/>
            <w:vAlign w:val="center"/>
          </w:tcPr>
          <w:p w14:paraId="3490DCF5" w14:textId="77777777" w:rsidR="00882B91" w:rsidRPr="00DE5799" w:rsidRDefault="00882B91" w:rsidP="00882B91">
            <w:pPr>
              <w:jc w:val="center"/>
              <w:rPr>
                <w:sz w:val="22"/>
                <w:szCs w:val="22"/>
                <w:lang w:val="en-US"/>
              </w:rPr>
            </w:pPr>
            <w:r w:rsidRPr="00DE5799">
              <w:rPr>
                <w:sz w:val="22"/>
                <w:szCs w:val="22"/>
                <w:lang w:val="en-US"/>
              </w:rPr>
              <w:t>x</w:t>
            </w:r>
          </w:p>
        </w:tc>
      </w:tr>
      <w:tr w:rsidR="00882B91" w:rsidRPr="0069757F" w14:paraId="2404D748" w14:textId="77777777" w:rsidTr="00882B91">
        <w:trPr>
          <w:trHeight w:val="260"/>
        </w:trPr>
        <w:tc>
          <w:tcPr>
            <w:tcW w:w="1696" w:type="dxa"/>
            <w:vMerge/>
            <w:tcBorders>
              <w:left w:val="single" w:sz="4" w:space="0" w:color="auto"/>
              <w:right w:val="single" w:sz="4" w:space="0" w:color="auto"/>
            </w:tcBorders>
            <w:shd w:val="clear" w:color="auto" w:fill="auto"/>
            <w:vAlign w:val="center"/>
          </w:tcPr>
          <w:p w14:paraId="2FC92968" w14:textId="77777777" w:rsidR="00882B91" w:rsidRPr="00DE5799" w:rsidRDefault="00882B91" w:rsidP="00882B91">
            <w:pPr>
              <w:ind w:right="-2"/>
              <w:jc w:val="center"/>
              <w:rPr>
                <w:sz w:val="22"/>
                <w:szCs w:val="22"/>
              </w:rPr>
            </w:pPr>
          </w:p>
        </w:tc>
        <w:tc>
          <w:tcPr>
            <w:tcW w:w="1418" w:type="dxa"/>
            <w:vMerge/>
            <w:shd w:val="clear" w:color="auto" w:fill="auto"/>
            <w:vAlign w:val="center"/>
          </w:tcPr>
          <w:p w14:paraId="534644BC" w14:textId="77777777" w:rsidR="00882B91" w:rsidRPr="00DE5799" w:rsidRDefault="00882B91" w:rsidP="00882B91">
            <w:pPr>
              <w:ind w:left="-111" w:right="-111"/>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9C7C4DA" w14:textId="77777777" w:rsidR="00882B91" w:rsidRPr="00DE5799" w:rsidRDefault="00882B91" w:rsidP="00882B91">
            <w:pPr>
              <w:jc w:val="center"/>
              <w:rPr>
                <w:sz w:val="22"/>
                <w:szCs w:val="22"/>
              </w:rPr>
            </w:pPr>
            <w:r w:rsidRPr="00DE5799">
              <w:rPr>
                <w:sz w:val="22"/>
                <w:szCs w:val="22"/>
              </w:rPr>
              <w:t>с 01.07.20</w:t>
            </w:r>
            <w:r>
              <w:rPr>
                <w:sz w:val="22"/>
                <w:szCs w:val="22"/>
              </w:rPr>
              <w:t>31</w:t>
            </w:r>
          </w:p>
        </w:tc>
        <w:tc>
          <w:tcPr>
            <w:tcW w:w="1048" w:type="dxa"/>
            <w:tcBorders>
              <w:top w:val="single" w:sz="4" w:space="0" w:color="auto"/>
              <w:left w:val="nil"/>
              <w:bottom w:val="single" w:sz="4" w:space="0" w:color="auto"/>
              <w:right w:val="nil"/>
            </w:tcBorders>
            <w:shd w:val="clear" w:color="auto" w:fill="auto"/>
            <w:vAlign w:val="center"/>
          </w:tcPr>
          <w:p w14:paraId="0FD7AFE5" w14:textId="77777777" w:rsidR="00882B91" w:rsidRPr="00DE5799" w:rsidRDefault="00882B91" w:rsidP="00882B91">
            <w:pPr>
              <w:jc w:val="center"/>
              <w:rPr>
                <w:sz w:val="22"/>
                <w:szCs w:val="22"/>
              </w:rPr>
            </w:pPr>
            <w:r>
              <w:rPr>
                <w:sz w:val="22"/>
                <w:szCs w:val="22"/>
              </w:rPr>
              <w:t>6 840,49</w:t>
            </w:r>
          </w:p>
        </w:tc>
        <w:tc>
          <w:tcPr>
            <w:tcW w:w="833" w:type="dxa"/>
            <w:shd w:val="clear" w:color="auto" w:fill="auto"/>
            <w:vAlign w:val="center"/>
          </w:tcPr>
          <w:p w14:paraId="6083AFB8" w14:textId="77777777" w:rsidR="00882B91" w:rsidRPr="00DE5799" w:rsidRDefault="00882B91" w:rsidP="00882B91">
            <w:pPr>
              <w:jc w:val="center"/>
              <w:rPr>
                <w:sz w:val="22"/>
                <w:szCs w:val="22"/>
              </w:rPr>
            </w:pPr>
            <w:r w:rsidRPr="00DE5799">
              <w:rPr>
                <w:sz w:val="22"/>
                <w:szCs w:val="22"/>
              </w:rPr>
              <w:t>x</w:t>
            </w:r>
          </w:p>
        </w:tc>
        <w:tc>
          <w:tcPr>
            <w:tcW w:w="834" w:type="dxa"/>
            <w:shd w:val="clear" w:color="auto" w:fill="auto"/>
            <w:vAlign w:val="center"/>
          </w:tcPr>
          <w:p w14:paraId="36F90348" w14:textId="77777777" w:rsidR="00882B91" w:rsidRPr="00DE5799" w:rsidRDefault="00882B91" w:rsidP="00882B91">
            <w:pPr>
              <w:jc w:val="center"/>
              <w:rPr>
                <w:sz w:val="22"/>
                <w:szCs w:val="22"/>
                <w:lang w:val="en-US"/>
              </w:rPr>
            </w:pPr>
            <w:r w:rsidRPr="00DE5799">
              <w:rPr>
                <w:sz w:val="22"/>
                <w:szCs w:val="22"/>
                <w:lang w:val="en-US"/>
              </w:rPr>
              <w:t>x</w:t>
            </w:r>
          </w:p>
        </w:tc>
        <w:tc>
          <w:tcPr>
            <w:tcW w:w="834" w:type="dxa"/>
            <w:shd w:val="clear" w:color="auto" w:fill="auto"/>
            <w:vAlign w:val="center"/>
          </w:tcPr>
          <w:p w14:paraId="09FFA80B" w14:textId="77777777" w:rsidR="00882B91" w:rsidRPr="00DE5799" w:rsidRDefault="00882B91" w:rsidP="00882B91">
            <w:pPr>
              <w:jc w:val="center"/>
              <w:rPr>
                <w:sz w:val="22"/>
                <w:szCs w:val="22"/>
                <w:lang w:val="en-US"/>
              </w:rPr>
            </w:pPr>
            <w:r w:rsidRPr="00DE5799">
              <w:rPr>
                <w:sz w:val="22"/>
                <w:szCs w:val="22"/>
                <w:lang w:val="en-US"/>
              </w:rPr>
              <w:t>x</w:t>
            </w:r>
          </w:p>
        </w:tc>
        <w:tc>
          <w:tcPr>
            <w:tcW w:w="732" w:type="dxa"/>
            <w:gridSpan w:val="2"/>
            <w:shd w:val="clear" w:color="auto" w:fill="auto"/>
            <w:vAlign w:val="center"/>
          </w:tcPr>
          <w:p w14:paraId="2FDE5B08" w14:textId="77777777" w:rsidR="00882B91" w:rsidRPr="00DE5799" w:rsidRDefault="00882B91" w:rsidP="00882B91">
            <w:pPr>
              <w:jc w:val="center"/>
              <w:rPr>
                <w:sz w:val="22"/>
                <w:szCs w:val="22"/>
                <w:lang w:val="en-US"/>
              </w:rPr>
            </w:pPr>
            <w:r w:rsidRPr="00DE5799">
              <w:rPr>
                <w:sz w:val="22"/>
                <w:szCs w:val="22"/>
                <w:lang w:val="en-US"/>
              </w:rPr>
              <w:t>x</w:t>
            </w:r>
          </w:p>
        </w:tc>
        <w:tc>
          <w:tcPr>
            <w:tcW w:w="1082" w:type="dxa"/>
            <w:shd w:val="clear" w:color="auto" w:fill="auto"/>
            <w:vAlign w:val="center"/>
          </w:tcPr>
          <w:p w14:paraId="0056FBC1" w14:textId="77777777" w:rsidR="00882B91" w:rsidRPr="00DE5799" w:rsidRDefault="00882B91" w:rsidP="00882B91">
            <w:pPr>
              <w:jc w:val="center"/>
              <w:rPr>
                <w:sz w:val="22"/>
                <w:szCs w:val="22"/>
                <w:lang w:val="en-US"/>
              </w:rPr>
            </w:pPr>
            <w:r w:rsidRPr="00DE5799">
              <w:rPr>
                <w:sz w:val="22"/>
                <w:szCs w:val="22"/>
                <w:lang w:val="en-US"/>
              </w:rPr>
              <w:t>x</w:t>
            </w:r>
          </w:p>
        </w:tc>
      </w:tr>
      <w:tr w:rsidR="00882B91" w:rsidRPr="0069757F" w14:paraId="401C8C56" w14:textId="77777777" w:rsidTr="00882B91">
        <w:trPr>
          <w:trHeight w:val="260"/>
        </w:trPr>
        <w:tc>
          <w:tcPr>
            <w:tcW w:w="1696" w:type="dxa"/>
            <w:vMerge/>
            <w:tcBorders>
              <w:left w:val="single" w:sz="4" w:space="0" w:color="auto"/>
              <w:right w:val="single" w:sz="4" w:space="0" w:color="auto"/>
            </w:tcBorders>
            <w:shd w:val="clear" w:color="auto" w:fill="auto"/>
            <w:vAlign w:val="center"/>
          </w:tcPr>
          <w:p w14:paraId="68C3B986" w14:textId="77777777" w:rsidR="00882B91" w:rsidRPr="00DE5799" w:rsidRDefault="00882B91" w:rsidP="00882B91">
            <w:pPr>
              <w:ind w:right="-2"/>
              <w:jc w:val="center"/>
              <w:rPr>
                <w:sz w:val="22"/>
                <w:szCs w:val="22"/>
              </w:rPr>
            </w:pPr>
          </w:p>
        </w:tc>
        <w:tc>
          <w:tcPr>
            <w:tcW w:w="1418" w:type="dxa"/>
            <w:vMerge/>
            <w:shd w:val="clear" w:color="auto" w:fill="auto"/>
            <w:vAlign w:val="center"/>
          </w:tcPr>
          <w:p w14:paraId="37B14623" w14:textId="77777777" w:rsidR="00882B91" w:rsidRPr="00DE5799" w:rsidRDefault="00882B91" w:rsidP="00882B91">
            <w:pPr>
              <w:ind w:left="-111" w:right="-111"/>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6DC7B3E" w14:textId="77777777" w:rsidR="00882B91" w:rsidRPr="00DE5799" w:rsidRDefault="00882B91" w:rsidP="00882B91">
            <w:pPr>
              <w:jc w:val="center"/>
              <w:rPr>
                <w:sz w:val="22"/>
                <w:szCs w:val="22"/>
              </w:rPr>
            </w:pPr>
            <w:r w:rsidRPr="00DE5799">
              <w:rPr>
                <w:sz w:val="22"/>
                <w:szCs w:val="22"/>
              </w:rPr>
              <w:t>с 01.01.20</w:t>
            </w:r>
            <w:r>
              <w:rPr>
                <w:sz w:val="22"/>
                <w:szCs w:val="22"/>
              </w:rPr>
              <w:t>32</w:t>
            </w:r>
          </w:p>
        </w:tc>
        <w:tc>
          <w:tcPr>
            <w:tcW w:w="1048" w:type="dxa"/>
            <w:tcBorders>
              <w:top w:val="single" w:sz="4" w:space="0" w:color="auto"/>
              <w:left w:val="nil"/>
              <w:bottom w:val="single" w:sz="4" w:space="0" w:color="auto"/>
              <w:right w:val="nil"/>
            </w:tcBorders>
            <w:shd w:val="clear" w:color="auto" w:fill="auto"/>
            <w:vAlign w:val="center"/>
          </w:tcPr>
          <w:p w14:paraId="7370BAC8" w14:textId="77777777" w:rsidR="00882B91" w:rsidRPr="00DE5799" w:rsidRDefault="00882B91" w:rsidP="00882B91">
            <w:pPr>
              <w:jc w:val="center"/>
              <w:rPr>
                <w:sz w:val="22"/>
                <w:szCs w:val="22"/>
              </w:rPr>
            </w:pPr>
            <w:r>
              <w:rPr>
                <w:sz w:val="22"/>
                <w:szCs w:val="22"/>
              </w:rPr>
              <w:t>6 840,49</w:t>
            </w:r>
          </w:p>
        </w:tc>
        <w:tc>
          <w:tcPr>
            <w:tcW w:w="833" w:type="dxa"/>
            <w:shd w:val="clear" w:color="auto" w:fill="auto"/>
            <w:vAlign w:val="center"/>
          </w:tcPr>
          <w:p w14:paraId="46BA92E0" w14:textId="77777777" w:rsidR="00882B91" w:rsidRPr="00DE5799" w:rsidRDefault="00882B91" w:rsidP="00882B91">
            <w:pPr>
              <w:jc w:val="center"/>
              <w:rPr>
                <w:sz w:val="22"/>
                <w:szCs w:val="22"/>
              </w:rPr>
            </w:pPr>
            <w:r w:rsidRPr="00DE5799">
              <w:rPr>
                <w:sz w:val="22"/>
                <w:szCs w:val="22"/>
              </w:rPr>
              <w:t>x</w:t>
            </w:r>
          </w:p>
        </w:tc>
        <w:tc>
          <w:tcPr>
            <w:tcW w:w="834" w:type="dxa"/>
            <w:shd w:val="clear" w:color="auto" w:fill="auto"/>
            <w:vAlign w:val="center"/>
          </w:tcPr>
          <w:p w14:paraId="7EA17DE7" w14:textId="77777777" w:rsidR="00882B91" w:rsidRPr="00DE5799" w:rsidRDefault="00882B91" w:rsidP="00882B91">
            <w:pPr>
              <w:jc w:val="center"/>
              <w:rPr>
                <w:sz w:val="22"/>
                <w:szCs w:val="22"/>
                <w:lang w:val="en-US"/>
              </w:rPr>
            </w:pPr>
            <w:r w:rsidRPr="00DE5799">
              <w:rPr>
                <w:sz w:val="22"/>
                <w:szCs w:val="22"/>
                <w:lang w:val="en-US"/>
              </w:rPr>
              <w:t>x</w:t>
            </w:r>
          </w:p>
        </w:tc>
        <w:tc>
          <w:tcPr>
            <w:tcW w:w="834" w:type="dxa"/>
            <w:shd w:val="clear" w:color="auto" w:fill="auto"/>
            <w:vAlign w:val="center"/>
          </w:tcPr>
          <w:p w14:paraId="146801A7" w14:textId="77777777" w:rsidR="00882B91" w:rsidRPr="00DE5799" w:rsidRDefault="00882B91" w:rsidP="00882B91">
            <w:pPr>
              <w:jc w:val="center"/>
              <w:rPr>
                <w:sz w:val="22"/>
                <w:szCs w:val="22"/>
                <w:lang w:val="en-US"/>
              </w:rPr>
            </w:pPr>
            <w:r w:rsidRPr="00DE5799">
              <w:rPr>
                <w:sz w:val="22"/>
                <w:szCs w:val="22"/>
                <w:lang w:val="en-US"/>
              </w:rPr>
              <w:t>x</w:t>
            </w:r>
          </w:p>
        </w:tc>
        <w:tc>
          <w:tcPr>
            <w:tcW w:w="732" w:type="dxa"/>
            <w:gridSpan w:val="2"/>
            <w:shd w:val="clear" w:color="auto" w:fill="auto"/>
            <w:vAlign w:val="center"/>
          </w:tcPr>
          <w:p w14:paraId="75142B85" w14:textId="77777777" w:rsidR="00882B91" w:rsidRPr="00DE5799" w:rsidRDefault="00882B91" w:rsidP="00882B91">
            <w:pPr>
              <w:jc w:val="center"/>
              <w:rPr>
                <w:sz w:val="22"/>
                <w:szCs w:val="22"/>
                <w:lang w:val="en-US"/>
              </w:rPr>
            </w:pPr>
            <w:r w:rsidRPr="00DE5799">
              <w:rPr>
                <w:sz w:val="22"/>
                <w:szCs w:val="22"/>
                <w:lang w:val="en-US"/>
              </w:rPr>
              <w:t>x</w:t>
            </w:r>
          </w:p>
        </w:tc>
        <w:tc>
          <w:tcPr>
            <w:tcW w:w="1082" w:type="dxa"/>
            <w:shd w:val="clear" w:color="auto" w:fill="auto"/>
            <w:vAlign w:val="center"/>
          </w:tcPr>
          <w:p w14:paraId="21D694F0" w14:textId="77777777" w:rsidR="00882B91" w:rsidRPr="00DE5799" w:rsidRDefault="00882B91" w:rsidP="00882B91">
            <w:pPr>
              <w:jc w:val="center"/>
              <w:rPr>
                <w:sz w:val="22"/>
                <w:szCs w:val="22"/>
                <w:lang w:val="en-US"/>
              </w:rPr>
            </w:pPr>
            <w:r w:rsidRPr="00DE5799">
              <w:rPr>
                <w:sz w:val="22"/>
                <w:szCs w:val="22"/>
                <w:lang w:val="en-US"/>
              </w:rPr>
              <w:t>x</w:t>
            </w:r>
          </w:p>
        </w:tc>
      </w:tr>
      <w:tr w:rsidR="00882B91" w:rsidRPr="0069757F" w14:paraId="07020B47" w14:textId="77777777" w:rsidTr="00882B91">
        <w:trPr>
          <w:trHeight w:val="260"/>
        </w:trPr>
        <w:tc>
          <w:tcPr>
            <w:tcW w:w="1696" w:type="dxa"/>
            <w:vMerge/>
            <w:tcBorders>
              <w:left w:val="single" w:sz="4" w:space="0" w:color="auto"/>
              <w:right w:val="single" w:sz="4" w:space="0" w:color="auto"/>
            </w:tcBorders>
            <w:shd w:val="clear" w:color="auto" w:fill="auto"/>
            <w:vAlign w:val="center"/>
          </w:tcPr>
          <w:p w14:paraId="22408E38" w14:textId="77777777" w:rsidR="00882B91" w:rsidRPr="00DE5799" w:rsidRDefault="00882B91" w:rsidP="00882B91">
            <w:pPr>
              <w:ind w:right="-2"/>
              <w:jc w:val="center"/>
              <w:rPr>
                <w:sz w:val="22"/>
                <w:szCs w:val="22"/>
              </w:rPr>
            </w:pPr>
          </w:p>
        </w:tc>
        <w:tc>
          <w:tcPr>
            <w:tcW w:w="1418" w:type="dxa"/>
            <w:vMerge/>
            <w:shd w:val="clear" w:color="auto" w:fill="auto"/>
            <w:vAlign w:val="center"/>
          </w:tcPr>
          <w:p w14:paraId="219CBF0E" w14:textId="77777777" w:rsidR="00882B91" w:rsidRPr="00DE5799" w:rsidRDefault="00882B91" w:rsidP="00882B91">
            <w:pPr>
              <w:ind w:left="-111" w:right="-111"/>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55A4538" w14:textId="77777777" w:rsidR="00882B91" w:rsidRPr="00DE5799" w:rsidRDefault="00882B91" w:rsidP="00882B91">
            <w:pPr>
              <w:jc w:val="center"/>
              <w:rPr>
                <w:sz w:val="22"/>
                <w:szCs w:val="22"/>
              </w:rPr>
            </w:pPr>
            <w:r w:rsidRPr="00DE5799">
              <w:rPr>
                <w:sz w:val="22"/>
                <w:szCs w:val="22"/>
              </w:rPr>
              <w:t>с 01.07.20</w:t>
            </w:r>
            <w:r>
              <w:rPr>
                <w:sz w:val="22"/>
                <w:szCs w:val="22"/>
              </w:rPr>
              <w:t>32</w:t>
            </w:r>
          </w:p>
        </w:tc>
        <w:tc>
          <w:tcPr>
            <w:tcW w:w="1048" w:type="dxa"/>
            <w:tcBorders>
              <w:top w:val="single" w:sz="4" w:space="0" w:color="auto"/>
              <w:left w:val="nil"/>
              <w:bottom w:val="single" w:sz="4" w:space="0" w:color="auto"/>
              <w:right w:val="nil"/>
            </w:tcBorders>
            <w:shd w:val="clear" w:color="auto" w:fill="auto"/>
            <w:vAlign w:val="center"/>
          </w:tcPr>
          <w:p w14:paraId="431E339C" w14:textId="77777777" w:rsidR="00882B91" w:rsidRPr="00DE5799" w:rsidRDefault="00882B91" w:rsidP="00882B91">
            <w:pPr>
              <w:jc w:val="center"/>
              <w:rPr>
                <w:sz w:val="22"/>
                <w:szCs w:val="22"/>
              </w:rPr>
            </w:pPr>
            <w:r>
              <w:rPr>
                <w:sz w:val="22"/>
                <w:szCs w:val="22"/>
              </w:rPr>
              <w:t>6 958,96</w:t>
            </w:r>
          </w:p>
        </w:tc>
        <w:tc>
          <w:tcPr>
            <w:tcW w:w="833" w:type="dxa"/>
            <w:shd w:val="clear" w:color="auto" w:fill="auto"/>
            <w:vAlign w:val="center"/>
          </w:tcPr>
          <w:p w14:paraId="78AEBF56" w14:textId="77777777" w:rsidR="00882B91" w:rsidRPr="00DE5799" w:rsidRDefault="00882B91" w:rsidP="00882B91">
            <w:pPr>
              <w:jc w:val="center"/>
              <w:rPr>
                <w:sz w:val="22"/>
                <w:szCs w:val="22"/>
              </w:rPr>
            </w:pPr>
            <w:r w:rsidRPr="00DE5799">
              <w:rPr>
                <w:sz w:val="22"/>
                <w:szCs w:val="22"/>
              </w:rPr>
              <w:t>x</w:t>
            </w:r>
          </w:p>
        </w:tc>
        <w:tc>
          <w:tcPr>
            <w:tcW w:w="834" w:type="dxa"/>
            <w:shd w:val="clear" w:color="auto" w:fill="auto"/>
            <w:vAlign w:val="center"/>
          </w:tcPr>
          <w:p w14:paraId="62EF3403" w14:textId="77777777" w:rsidR="00882B91" w:rsidRPr="00DE5799" w:rsidRDefault="00882B91" w:rsidP="00882B91">
            <w:pPr>
              <w:jc w:val="center"/>
              <w:rPr>
                <w:sz w:val="22"/>
                <w:szCs w:val="22"/>
                <w:lang w:val="en-US"/>
              </w:rPr>
            </w:pPr>
            <w:r w:rsidRPr="00DE5799">
              <w:rPr>
                <w:sz w:val="22"/>
                <w:szCs w:val="22"/>
                <w:lang w:val="en-US"/>
              </w:rPr>
              <w:t>x</w:t>
            </w:r>
          </w:p>
        </w:tc>
        <w:tc>
          <w:tcPr>
            <w:tcW w:w="834" w:type="dxa"/>
            <w:shd w:val="clear" w:color="auto" w:fill="auto"/>
            <w:vAlign w:val="center"/>
          </w:tcPr>
          <w:p w14:paraId="0DAB34FA" w14:textId="77777777" w:rsidR="00882B91" w:rsidRPr="00DE5799" w:rsidRDefault="00882B91" w:rsidP="00882B91">
            <w:pPr>
              <w:jc w:val="center"/>
              <w:rPr>
                <w:sz w:val="22"/>
                <w:szCs w:val="22"/>
                <w:lang w:val="en-US"/>
              </w:rPr>
            </w:pPr>
            <w:r w:rsidRPr="00DE5799">
              <w:rPr>
                <w:sz w:val="22"/>
                <w:szCs w:val="22"/>
                <w:lang w:val="en-US"/>
              </w:rPr>
              <w:t>x</w:t>
            </w:r>
          </w:p>
        </w:tc>
        <w:tc>
          <w:tcPr>
            <w:tcW w:w="732" w:type="dxa"/>
            <w:gridSpan w:val="2"/>
            <w:shd w:val="clear" w:color="auto" w:fill="auto"/>
            <w:vAlign w:val="center"/>
          </w:tcPr>
          <w:p w14:paraId="7C1C2525" w14:textId="77777777" w:rsidR="00882B91" w:rsidRPr="00DE5799" w:rsidRDefault="00882B91" w:rsidP="00882B91">
            <w:pPr>
              <w:jc w:val="center"/>
              <w:rPr>
                <w:sz w:val="22"/>
                <w:szCs w:val="22"/>
                <w:lang w:val="en-US"/>
              </w:rPr>
            </w:pPr>
            <w:r w:rsidRPr="00DE5799">
              <w:rPr>
                <w:sz w:val="22"/>
                <w:szCs w:val="22"/>
                <w:lang w:val="en-US"/>
              </w:rPr>
              <w:t>x</w:t>
            </w:r>
          </w:p>
        </w:tc>
        <w:tc>
          <w:tcPr>
            <w:tcW w:w="1082" w:type="dxa"/>
            <w:shd w:val="clear" w:color="auto" w:fill="auto"/>
            <w:vAlign w:val="center"/>
          </w:tcPr>
          <w:p w14:paraId="5ECA03D6" w14:textId="77777777" w:rsidR="00882B91" w:rsidRPr="00DE5799" w:rsidRDefault="00882B91" w:rsidP="00882B91">
            <w:pPr>
              <w:jc w:val="center"/>
              <w:rPr>
                <w:sz w:val="22"/>
                <w:szCs w:val="22"/>
                <w:lang w:val="en-US"/>
              </w:rPr>
            </w:pPr>
            <w:r w:rsidRPr="00DE5799">
              <w:rPr>
                <w:sz w:val="22"/>
                <w:szCs w:val="22"/>
                <w:lang w:val="en-US"/>
              </w:rPr>
              <w:t>x</w:t>
            </w:r>
          </w:p>
        </w:tc>
      </w:tr>
      <w:tr w:rsidR="00882B91" w:rsidRPr="0069757F" w14:paraId="3EB5CA96" w14:textId="77777777" w:rsidTr="00882B91">
        <w:trPr>
          <w:trHeight w:val="260"/>
        </w:trPr>
        <w:tc>
          <w:tcPr>
            <w:tcW w:w="1696" w:type="dxa"/>
            <w:vMerge/>
            <w:tcBorders>
              <w:left w:val="single" w:sz="4" w:space="0" w:color="auto"/>
              <w:right w:val="single" w:sz="4" w:space="0" w:color="auto"/>
            </w:tcBorders>
            <w:shd w:val="clear" w:color="auto" w:fill="auto"/>
            <w:vAlign w:val="center"/>
          </w:tcPr>
          <w:p w14:paraId="747750CC" w14:textId="77777777" w:rsidR="00882B91" w:rsidRPr="00DE5799" w:rsidRDefault="00882B91" w:rsidP="00882B91">
            <w:pPr>
              <w:ind w:right="-2"/>
              <w:jc w:val="center"/>
              <w:rPr>
                <w:sz w:val="22"/>
                <w:szCs w:val="22"/>
              </w:rPr>
            </w:pPr>
          </w:p>
        </w:tc>
        <w:tc>
          <w:tcPr>
            <w:tcW w:w="1418" w:type="dxa"/>
            <w:vMerge/>
            <w:shd w:val="clear" w:color="auto" w:fill="auto"/>
            <w:vAlign w:val="center"/>
          </w:tcPr>
          <w:p w14:paraId="2063902E" w14:textId="77777777" w:rsidR="00882B91" w:rsidRPr="00DE5799" w:rsidRDefault="00882B91" w:rsidP="00882B91">
            <w:pPr>
              <w:ind w:left="-111" w:right="-111"/>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69F081C" w14:textId="77777777" w:rsidR="00882B91" w:rsidRPr="00DE5799" w:rsidRDefault="00882B91" w:rsidP="00882B91">
            <w:pPr>
              <w:jc w:val="center"/>
              <w:rPr>
                <w:sz w:val="22"/>
                <w:szCs w:val="22"/>
              </w:rPr>
            </w:pPr>
            <w:r w:rsidRPr="00DE5799">
              <w:rPr>
                <w:sz w:val="22"/>
                <w:szCs w:val="22"/>
              </w:rPr>
              <w:t>с 01.01.20</w:t>
            </w:r>
            <w:r>
              <w:rPr>
                <w:sz w:val="22"/>
                <w:szCs w:val="22"/>
              </w:rPr>
              <w:t>33</w:t>
            </w:r>
          </w:p>
        </w:tc>
        <w:tc>
          <w:tcPr>
            <w:tcW w:w="1048" w:type="dxa"/>
            <w:tcBorders>
              <w:top w:val="single" w:sz="4" w:space="0" w:color="auto"/>
              <w:left w:val="nil"/>
              <w:bottom w:val="single" w:sz="4" w:space="0" w:color="auto"/>
              <w:right w:val="nil"/>
            </w:tcBorders>
            <w:shd w:val="clear" w:color="auto" w:fill="auto"/>
            <w:vAlign w:val="center"/>
          </w:tcPr>
          <w:p w14:paraId="3E06D404" w14:textId="77777777" w:rsidR="00882B91" w:rsidRPr="00DE5799" w:rsidRDefault="00882B91" w:rsidP="00882B91">
            <w:pPr>
              <w:jc w:val="center"/>
              <w:rPr>
                <w:sz w:val="22"/>
                <w:szCs w:val="22"/>
              </w:rPr>
            </w:pPr>
            <w:r>
              <w:rPr>
                <w:sz w:val="22"/>
                <w:szCs w:val="22"/>
              </w:rPr>
              <w:t>6 958,96</w:t>
            </w:r>
          </w:p>
        </w:tc>
        <w:tc>
          <w:tcPr>
            <w:tcW w:w="833" w:type="dxa"/>
            <w:shd w:val="clear" w:color="auto" w:fill="auto"/>
            <w:vAlign w:val="center"/>
          </w:tcPr>
          <w:p w14:paraId="27007FFC" w14:textId="77777777" w:rsidR="00882B91" w:rsidRPr="00DE5799" w:rsidRDefault="00882B91" w:rsidP="00882B91">
            <w:pPr>
              <w:jc w:val="center"/>
              <w:rPr>
                <w:sz w:val="22"/>
                <w:szCs w:val="22"/>
              </w:rPr>
            </w:pPr>
            <w:r w:rsidRPr="00DE5799">
              <w:rPr>
                <w:sz w:val="22"/>
                <w:szCs w:val="22"/>
              </w:rPr>
              <w:t>x</w:t>
            </w:r>
          </w:p>
        </w:tc>
        <w:tc>
          <w:tcPr>
            <w:tcW w:w="834" w:type="dxa"/>
            <w:shd w:val="clear" w:color="auto" w:fill="auto"/>
            <w:vAlign w:val="center"/>
          </w:tcPr>
          <w:p w14:paraId="593ABAEA" w14:textId="77777777" w:rsidR="00882B91" w:rsidRPr="00DE5799" w:rsidRDefault="00882B91" w:rsidP="00882B91">
            <w:pPr>
              <w:jc w:val="center"/>
              <w:rPr>
                <w:sz w:val="22"/>
                <w:szCs w:val="22"/>
                <w:lang w:val="en-US"/>
              </w:rPr>
            </w:pPr>
            <w:r w:rsidRPr="00DE5799">
              <w:rPr>
                <w:sz w:val="22"/>
                <w:szCs w:val="22"/>
                <w:lang w:val="en-US"/>
              </w:rPr>
              <w:t>x</w:t>
            </w:r>
          </w:p>
        </w:tc>
        <w:tc>
          <w:tcPr>
            <w:tcW w:w="834" w:type="dxa"/>
            <w:shd w:val="clear" w:color="auto" w:fill="auto"/>
            <w:vAlign w:val="center"/>
          </w:tcPr>
          <w:p w14:paraId="3D219114" w14:textId="77777777" w:rsidR="00882B91" w:rsidRPr="00DE5799" w:rsidRDefault="00882B91" w:rsidP="00882B91">
            <w:pPr>
              <w:jc w:val="center"/>
              <w:rPr>
                <w:sz w:val="22"/>
                <w:szCs w:val="22"/>
                <w:lang w:val="en-US"/>
              </w:rPr>
            </w:pPr>
            <w:r w:rsidRPr="00DE5799">
              <w:rPr>
                <w:sz w:val="22"/>
                <w:szCs w:val="22"/>
                <w:lang w:val="en-US"/>
              </w:rPr>
              <w:t>x</w:t>
            </w:r>
          </w:p>
        </w:tc>
        <w:tc>
          <w:tcPr>
            <w:tcW w:w="732" w:type="dxa"/>
            <w:gridSpan w:val="2"/>
            <w:shd w:val="clear" w:color="auto" w:fill="auto"/>
            <w:vAlign w:val="center"/>
          </w:tcPr>
          <w:p w14:paraId="4BC77F96" w14:textId="77777777" w:rsidR="00882B91" w:rsidRPr="00DE5799" w:rsidRDefault="00882B91" w:rsidP="00882B91">
            <w:pPr>
              <w:jc w:val="center"/>
              <w:rPr>
                <w:sz w:val="22"/>
                <w:szCs w:val="22"/>
                <w:lang w:val="en-US"/>
              </w:rPr>
            </w:pPr>
            <w:r w:rsidRPr="00DE5799">
              <w:rPr>
                <w:sz w:val="22"/>
                <w:szCs w:val="22"/>
                <w:lang w:val="en-US"/>
              </w:rPr>
              <w:t>x</w:t>
            </w:r>
          </w:p>
        </w:tc>
        <w:tc>
          <w:tcPr>
            <w:tcW w:w="1082" w:type="dxa"/>
            <w:shd w:val="clear" w:color="auto" w:fill="auto"/>
            <w:vAlign w:val="center"/>
          </w:tcPr>
          <w:p w14:paraId="3F7676BB" w14:textId="77777777" w:rsidR="00882B91" w:rsidRPr="00DE5799" w:rsidRDefault="00882B91" w:rsidP="00882B91">
            <w:pPr>
              <w:jc w:val="center"/>
              <w:rPr>
                <w:sz w:val="22"/>
                <w:szCs w:val="22"/>
                <w:lang w:val="en-US"/>
              </w:rPr>
            </w:pPr>
            <w:r w:rsidRPr="00DE5799">
              <w:rPr>
                <w:sz w:val="22"/>
                <w:szCs w:val="22"/>
                <w:lang w:val="en-US"/>
              </w:rPr>
              <w:t>x</w:t>
            </w:r>
          </w:p>
        </w:tc>
      </w:tr>
      <w:tr w:rsidR="00882B91" w:rsidRPr="0069757F" w14:paraId="40A29834" w14:textId="77777777" w:rsidTr="00882B91">
        <w:trPr>
          <w:trHeight w:val="260"/>
        </w:trPr>
        <w:tc>
          <w:tcPr>
            <w:tcW w:w="1696" w:type="dxa"/>
            <w:vMerge/>
            <w:tcBorders>
              <w:left w:val="single" w:sz="4" w:space="0" w:color="auto"/>
              <w:right w:val="single" w:sz="4" w:space="0" w:color="auto"/>
            </w:tcBorders>
            <w:shd w:val="clear" w:color="auto" w:fill="auto"/>
            <w:vAlign w:val="center"/>
          </w:tcPr>
          <w:p w14:paraId="5F29B07C" w14:textId="77777777" w:rsidR="00882B91" w:rsidRPr="00DE5799" w:rsidRDefault="00882B91" w:rsidP="00882B91">
            <w:pPr>
              <w:ind w:right="-2"/>
              <w:jc w:val="center"/>
              <w:rPr>
                <w:sz w:val="22"/>
                <w:szCs w:val="22"/>
              </w:rPr>
            </w:pPr>
          </w:p>
        </w:tc>
        <w:tc>
          <w:tcPr>
            <w:tcW w:w="1418" w:type="dxa"/>
            <w:vMerge/>
            <w:shd w:val="clear" w:color="auto" w:fill="auto"/>
            <w:vAlign w:val="center"/>
          </w:tcPr>
          <w:p w14:paraId="5D6476A3" w14:textId="77777777" w:rsidR="00882B91" w:rsidRPr="00DE5799" w:rsidRDefault="00882B91" w:rsidP="00882B91">
            <w:pPr>
              <w:ind w:left="-111" w:right="-111"/>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2283323" w14:textId="77777777" w:rsidR="00882B91" w:rsidRPr="00DE5799" w:rsidRDefault="00882B91" w:rsidP="00882B91">
            <w:pPr>
              <w:jc w:val="center"/>
              <w:rPr>
                <w:sz w:val="22"/>
                <w:szCs w:val="22"/>
              </w:rPr>
            </w:pPr>
            <w:r w:rsidRPr="00DE5799">
              <w:rPr>
                <w:sz w:val="22"/>
                <w:szCs w:val="22"/>
              </w:rPr>
              <w:t>с 01.07.20</w:t>
            </w:r>
            <w:r>
              <w:rPr>
                <w:sz w:val="22"/>
                <w:szCs w:val="22"/>
              </w:rPr>
              <w:t>33</w:t>
            </w:r>
          </w:p>
        </w:tc>
        <w:tc>
          <w:tcPr>
            <w:tcW w:w="1048" w:type="dxa"/>
            <w:tcBorders>
              <w:top w:val="single" w:sz="4" w:space="0" w:color="auto"/>
              <w:left w:val="nil"/>
              <w:bottom w:val="single" w:sz="4" w:space="0" w:color="auto"/>
              <w:right w:val="nil"/>
            </w:tcBorders>
            <w:shd w:val="clear" w:color="auto" w:fill="auto"/>
            <w:vAlign w:val="center"/>
          </w:tcPr>
          <w:p w14:paraId="0B3EC373" w14:textId="77777777" w:rsidR="00882B91" w:rsidRPr="00DE5799" w:rsidRDefault="00882B91" w:rsidP="00882B91">
            <w:pPr>
              <w:jc w:val="center"/>
              <w:rPr>
                <w:sz w:val="22"/>
                <w:szCs w:val="22"/>
              </w:rPr>
            </w:pPr>
            <w:r>
              <w:rPr>
                <w:sz w:val="22"/>
                <w:szCs w:val="22"/>
              </w:rPr>
              <w:t>7 085,03</w:t>
            </w:r>
          </w:p>
        </w:tc>
        <w:tc>
          <w:tcPr>
            <w:tcW w:w="833" w:type="dxa"/>
            <w:shd w:val="clear" w:color="auto" w:fill="auto"/>
            <w:vAlign w:val="center"/>
          </w:tcPr>
          <w:p w14:paraId="01DCBE77" w14:textId="77777777" w:rsidR="00882B91" w:rsidRPr="00DE5799" w:rsidRDefault="00882B91" w:rsidP="00882B91">
            <w:pPr>
              <w:jc w:val="center"/>
              <w:rPr>
                <w:sz w:val="22"/>
                <w:szCs w:val="22"/>
              </w:rPr>
            </w:pPr>
            <w:r w:rsidRPr="00DE5799">
              <w:rPr>
                <w:sz w:val="22"/>
                <w:szCs w:val="22"/>
              </w:rPr>
              <w:t>x</w:t>
            </w:r>
          </w:p>
        </w:tc>
        <w:tc>
          <w:tcPr>
            <w:tcW w:w="834" w:type="dxa"/>
            <w:shd w:val="clear" w:color="auto" w:fill="auto"/>
            <w:vAlign w:val="center"/>
          </w:tcPr>
          <w:p w14:paraId="0C838ABD" w14:textId="77777777" w:rsidR="00882B91" w:rsidRPr="00DE5799" w:rsidRDefault="00882B91" w:rsidP="00882B91">
            <w:pPr>
              <w:jc w:val="center"/>
              <w:rPr>
                <w:sz w:val="22"/>
                <w:szCs w:val="22"/>
                <w:lang w:val="en-US"/>
              </w:rPr>
            </w:pPr>
            <w:r w:rsidRPr="00DE5799">
              <w:rPr>
                <w:sz w:val="22"/>
                <w:szCs w:val="22"/>
                <w:lang w:val="en-US"/>
              </w:rPr>
              <w:t>x</w:t>
            </w:r>
          </w:p>
        </w:tc>
        <w:tc>
          <w:tcPr>
            <w:tcW w:w="834" w:type="dxa"/>
            <w:shd w:val="clear" w:color="auto" w:fill="auto"/>
            <w:vAlign w:val="center"/>
          </w:tcPr>
          <w:p w14:paraId="2D6E2E49" w14:textId="77777777" w:rsidR="00882B91" w:rsidRPr="00DE5799" w:rsidRDefault="00882B91" w:rsidP="00882B91">
            <w:pPr>
              <w:jc w:val="center"/>
              <w:rPr>
                <w:sz w:val="22"/>
                <w:szCs w:val="22"/>
                <w:lang w:val="en-US"/>
              </w:rPr>
            </w:pPr>
            <w:r w:rsidRPr="00DE5799">
              <w:rPr>
                <w:sz w:val="22"/>
                <w:szCs w:val="22"/>
                <w:lang w:val="en-US"/>
              </w:rPr>
              <w:t>x</w:t>
            </w:r>
          </w:p>
        </w:tc>
        <w:tc>
          <w:tcPr>
            <w:tcW w:w="732" w:type="dxa"/>
            <w:gridSpan w:val="2"/>
            <w:shd w:val="clear" w:color="auto" w:fill="auto"/>
            <w:vAlign w:val="center"/>
          </w:tcPr>
          <w:p w14:paraId="76F264C6" w14:textId="77777777" w:rsidR="00882B91" w:rsidRPr="00DE5799" w:rsidRDefault="00882B91" w:rsidP="00882B91">
            <w:pPr>
              <w:jc w:val="center"/>
              <w:rPr>
                <w:sz w:val="22"/>
                <w:szCs w:val="22"/>
                <w:lang w:val="en-US"/>
              </w:rPr>
            </w:pPr>
            <w:r w:rsidRPr="00DE5799">
              <w:rPr>
                <w:sz w:val="22"/>
                <w:szCs w:val="22"/>
                <w:lang w:val="en-US"/>
              </w:rPr>
              <w:t>x</w:t>
            </w:r>
          </w:p>
        </w:tc>
        <w:tc>
          <w:tcPr>
            <w:tcW w:w="1082" w:type="dxa"/>
            <w:shd w:val="clear" w:color="auto" w:fill="auto"/>
            <w:vAlign w:val="center"/>
          </w:tcPr>
          <w:p w14:paraId="4C10EEB6" w14:textId="77777777" w:rsidR="00882B91" w:rsidRPr="00DE5799" w:rsidRDefault="00882B91" w:rsidP="00882B91">
            <w:pPr>
              <w:jc w:val="center"/>
              <w:rPr>
                <w:sz w:val="22"/>
                <w:szCs w:val="22"/>
                <w:lang w:val="en-US"/>
              </w:rPr>
            </w:pPr>
            <w:r w:rsidRPr="00DE5799">
              <w:rPr>
                <w:sz w:val="22"/>
                <w:szCs w:val="22"/>
                <w:lang w:val="en-US"/>
              </w:rPr>
              <w:t>x</w:t>
            </w:r>
          </w:p>
        </w:tc>
      </w:tr>
      <w:tr w:rsidR="00882B91" w:rsidRPr="0069757F" w14:paraId="7826C982" w14:textId="77777777" w:rsidTr="00882B91">
        <w:trPr>
          <w:trHeight w:val="260"/>
        </w:trPr>
        <w:tc>
          <w:tcPr>
            <w:tcW w:w="1696" w:type="dxa"/>
            <w:vMerge/>
            <w:tcBorders>
              <w:left w:val="single" w:sz="4" w:space="0" w:color="auto"/>
              <w:right w:val="single" w:sz="4" w:space="0" w:color="auto"/>
            </w:tcBorders>
            <w:shd w:val="clear" w:color="auto" w:fill="auto"/>
            <w:vAlign w:val="center"/>
          </w:tcPr>
          <w:p w14:paraId="38B5E5CC" w14:textId="77777777" w:rsidR="00882B91" w:rsidRPr="00DE5799" w:rsidRDefault="00882B91" w:rsidP="00882B91">
            <w:pPr>
              <w:ind w:right="-2"/>
              <w:jc w:val="center"/>
              <w:rPr>
                <w:sz w:val="22"/>
                <w:szCs w:val="22"/>
              </w:rPr>
            </w:pPr>
          </w:p>
        </w:tc>
        <w:tc>
          <w:tcPr>
            <w:tcW w:w="1418" w:type="dxa"/>
            <w:shd w:val="clear" w:color="auto" w:fill="auto"/>
            <w:vAlign w:val="center"/>
          </w:tcPr>
          <w:p w14:paraId="353D93F5" w14:textId="77777777" w:rsidR="00882B91" w:rsidRPr="00DE5799" w:rsidRDefault="00882B91" w:rsidP="00882B91">
            <w:pPr>
              <w:ind w:left="-111" w:right="-111"/>
              <w:jc w:val="center"/>
              <w:rPr>
                <w:sz w:val="22"/>
                <w:szCs w:val="22"/>
              </w:rPr>
            </w:pPr>
            <w:r w:rsidRPr="00DE5799">
              <w:rPr>
                <w:sz w:val="22"/>
                <w:szCs w:val="22"/>
              </w:rPr>
              <w:t>Двухставоч</w:t>
            </w:r>
            <w:r>
              <w:rPr>
                <w:sz w:val="22"/>
                <w:szCs w:val="22"/>
              </w:rPr>
              <w:t>-</w:t>
            </w:r>
            <w:r w:rsidRPr="00DE5799">
              <w:rPr>
                <w:sz w:val="22"/>
                <w:szCs w:val="22"/>
              </w:rPr>
              <w:t>ный</w:t>
            </w:r>
          </w:p>
        </w:tc>
        <w:tc>
          <w:tcPr>
            <w:tcW w:w="1417" w:type="dxa"/>
            <w:shd w:val="clear" w:color="auto" w:fill="auto"/>
            <w:vAlign w:val="center"/>
          </w:tcPr>
          <w:p w14:paraId="1661F779" w14:textId="77777777" w:rsidR="00882B91" w:rsidRPr="00DE5799" w:rsidRDefault="00882B91" w:rsidP="00882B91">
            <w:pPr>
              <w:jc w:val="center"/>
              <w:rPr>
                <w:sz w:val="22"/>
                <w:szCs w:val="22"/>
              </w:rPr>
            </w:pPr>
            <w:r w:rsidRPr="00DE5799">
              <w:rPr>
                <w:sz w:val="22"/>
                <w:szCs w:val="22"/>
              </w:rPr>
              <w:t>x</w:t>
            </w:r>
          </w:p>
        </w:tc>
        <w:tc>
          <w:tcPr>
            <w:tcW w:w="1048" w:type="dxa"/>
            <w:tcBorders>
              <w:top w:val="single" w:sz="4" w:space="0" w:color="auto"/>
            </w:tcBorders>
            <w:shd w:val="clear" w:color="auto" w:fill="auto"/>
            <w:vAlign w:val="center"/>
          </w:tcPr>
          <w:p w14:paraId="475F8BC9" w14:textId="77777777" w:rsidR="00882B91" w:rsidRPr="00DE5799" w:rsidRDefault="00882B91" w:rsidP="00882B91">
            <w:pPr>
              <w:jc w:val="center"/>
              <w:rPr>
                <w:color w:val="000000"/>
                <w:sz w:val="22"/>
                <w:szCs w:val="22"/>
              </w:rPr>
            </w:pPr>
            <w:r w:rsidRPr="00DE5799">
              <w:rPr>
                <w:color w:val="000000"/>
                <w:sz w:val="22"/>
                <w:szCs w:val="22"/>
              </w:rPr>
              <w:t>x</w:t>
            </w:r>
          </w:p>
        </w:tc>
        <w:tc>
          <w:tcPr>
            <w:tcW w:w="833" w:type="dxa"/>
            <w:shd w:val="clear" w:color="auto" w:fill="auto"/>
            <w:vAlign w:val="center"/>
          </w:tcPr>
          <w:p w14:paraId="37828C04" w14:textId="77777777" w:rsidR="00882B91" w:rsidRPr="00DE5799" w:rsidRDefault="00882B91" w:rsidP="00882B91">
            <w:pPr>
              <w:jc w:val="center"/>
              <w:rPr>
                <w:sz w:val="22"/>
                <w:szCs w:val="22"/>
              </w:rPr>
            </w:pPr>
            <w:r w:rsidRPr="00DE5799">
              <w:rPr>
                <w:sz w:val="22"/>
                <w:szCs w:val="22"/>
              </w:rPr>
              <w:t>x</w:t>
            </w:r>
          </w:p>
        </w:tc>
        <w:tc>
          <w:tcPr>
            <w:tcW w:w="834" w:type="dxa"/>
            <w:shd w:val="clear" w:color="auto" w:fill="auto"/>
            <w:vAlign w:val="center"/>
          </w:tcPr>
          <w:p w14:paraId="264241CF" w14:textId="77777777" w:rsidR="00882B91" w:rsidRPr="00DE5799" w:rsidRDefault="00882B91" w:rsidP="00882B91">
            <w:pPr>
              <w:jc w:val="center"/>
              <w:rPr>
                <w:sz w:val="22"/>
                <w:szCs w:val="22"/>
              </w:rPr>
            </w:pPr>
            <w:r w:rsidRPr="00DE5799">
              <w:rPr>
                <w:sz w:val="22"/>
                <w:szCs w:val="22"/>
                <w:lang w:val="en-US"/>
              </w:rPr>
              <w:t>x</w:t>
            </w:r>
          </w:p>
        </w:tc>
        <w:tc>
          <w:tcPr>
            <w:tcW w:w="834" w:type="dxa"/>
            <w:shd w:val="clear" w:color="auto" w:fill="auto"/>
            <w:vAlign w:val="center"/>
          </w:tcPr>
          <w:p w14:paraId="56E35932" w14:textId="77777777" w:rsidR="00882B91" w:rsidRPr="00DE5799" w:rsidRDefault="00882B91" w:rsidP="00882B91">
            <w:pPr>
              <w:jc w:val="center"/>
              <w:rPr>
                <w:sz w:val="22"/>
                <w:szCs w:val="22"/>
              </w:rPr>
            </w:pPr>
            <w:r w:rsidRPr="00DE5799">
              <w:rPr>
                <w:sz w:val="22"/>
                <w:szCs w:val="22"/>
                <w:lang w:val="en-US"/>
              </w:rPr>
              <w:t>x</w:t>
            </w:r>
          </w:p>
        </w:tc>
        <w:tc>
          <w:tcPr>
            <w:tcW w:w="732" w:type="dxa"/>
            <w:gridSpan w:val="2"/>
            <w:shd w:val="clear" w:color="auto" w:fill="auto"/>
            <w:vAlign w:val="center"/>
          </w:tcPr>
          <w:p w14:paraId="6AE1B970" w14:textId="77777777" w:rsidR="00882B91" w:rsidRPr="00DE5799" w:rsidRDefault="00882B91" w:rsidP="00882B91">
            <w:pPr>
              <w:jc w:val="center"/>
              <w:rPr>
                <w:sz w:val="22"/>
                <w:szCs w:val="22"/>
              </w:rPr>
            </w:pPr>
            <w:r w:rsidRPr="00DE5799">
              <w:rPr>
                <w:sz w:val="22"/>
                <w:szCs w:val="22"/>
                <w:lang w:val="en-US"/>
              </w:rPr>
              <w:t>x</w:t>
            </w:r>
          </w:p>
        </w:tc>
        <w:tc>
          <w:tcPr>
            <w:tcW w:w="1082" w:type="dxa"/>
            <w:shd w:val="clear" w:color="auto" w:fill="auto"/>
            <w:vAlign w:val="center"/>
          </w:tcPr>
          <w:p w14:paraId="7093FB90" w14:textId="77777777" w:rsidR="00882B91" w:rsidRPr="00DE5799" w:rsidRDefault="00882B91" w:rsidP="00882B91">
            <w:pPr>
              <w:jc w:val="center"/>
              <w:rPr>
                <w:sz w:val="22"/>
                <w:szCs w:val="22"/>
              </w:rPr>
            </w:pPr>
            <w:r w:rsidRPr="00DE5799">
              <w:rPr>
                <w:sz w:val="22"/>
                <w:szCs w:val="22"/>
                <w:lang w:val="en-US"/>
              </w:rPr>
              <w:t>x</w:t>
            </w:r>
          </w:p>
        </w:tc>
      </w:tr>
      <w:tr w:rsidR="00882B91" w:rsidRPr="0069757F" w14:paraId="78A6BA3B" w14:textId="77777777" w:rsidTr="00882B91">
        <w:trPr>
          <w:trHeight w:val="260"/>
        </w:trPr>
        <w:tc>
          <w:tcPr>
            <w:tcW w:w="1696" w:type="dxa"/>
            <w:vMerge/>
            <w:tcBorders>
              <w:left w:val="single" w:sz="4" w:space="0" w:color="auto"/>
              <w:right w:val="single" w:sz="4" w:space="0" w:color="auto"/>
            </w:tcBorders>
            <w:shd w:val="clear" w:color="auto" w:fill="auto"/>
            <w:vAlign w:val="center"/>
          </w:tcPr>
          <w:p w14:paraId="030D665C" w14:textId="77777777" w:rsidR="00882B91" w:rsidRPr="00DE5799" w:rsidRDefault="00882B91" w:rsidP="00882B91">
            <w:pPr>
              <w:ind w:right="-2"/>
              <w:jc w:val="center"/>
              <w:rPr>
                <w:sz w:val="22"/>
                <w:szCs w:val="22"/>
              </w:rPr>
            </w:pPr>
          </w:p>
        </w:tc>
        <w:tc>
          <w:tcPr>
            <w:tcW w:w="1418" w:type="dxa"/>
            <w:shd w:val="clear" w:color="auto" w:fill="auto"/>
            <w:vAlign w:val="center"/>
          </w:tcPr>
          <w:p w14:paraId="341C7AB7" w14:textId="77777777" w:rsidR="00882B91" w:rsidRPr="00DE5799" w:rsidRDefault="00882B91" w:rsidP="00882B91">
            <w:pPr>
              <w:ind w:left="-111" w:right="-111"/>
              <w:jc w:val="center"/>
              <w:rPr>
                <w:sz w:val="22"/>
                <w:szCs w:val="22"/>
              </w:rPr>
            </w:pPr>
            <w:r w:rsidRPr="00DE5799">
              <w:rPr>
                <w:sz w:val="22"/>
                <w:szCs w:val="22"/>
              </w:rPr>
              <w:t>Ставка за тепловую энергию, руб./Гкал</w:t>
            </w:r>
          </w:p>
        </w:tc>
        <w:tc>
          <w:tcPr>
            <w:tcW w:w="1417" w:type="dxa"/>
            <w:shd w:val="clear" w:color="auto" w:fill="auto"/>
            <w:vAlign w:val="center"/>
          </w:tcPr>
          <w:p w14:paraId="439C872A" w14:textId="77777777" w:rsidR="00882B91" w:rsidRPr="00DE5799" w:rsidRDefault="00882B91" w:rsidP="00882B91">
            <w:pPr>
              <w:jc w:val="center"/>
              <w:rPr>
                <w:sz w:val="22"/>
                <w:szCs w:val="22"/>
              </w:rPr>
            </w:pPr>
            <w:r w:rsidRPr="00DE5799">
              <w:rPr>
                <w:sz w:val="22"/>
                <w:szCs w:val="22"/>
              </w:rPr>
              <w:t>x</w:t>
            </w:r>
          </w:p>
        </w:tc>
        <w:tc>
          <w:tcPr>
            <w:tcW w:w="1048" w:type="dxa"/>
            <w:shd w:val="clear" w:color="auto" w:fill="auto"/>
            <w:vAlign w:val="center"/>
          </w:tcPr>
          <w:p w14:paraId="66FA2814" w14:textId="77777777" w:rsidR="00882B91" w:rsidRPr="00DE5799" w:rsidRDefault="00882B91" w:rsidP="00882B91">
            <w:pPr>
              <w:jc w:val="center"/>
              <w:rPr>
                <w:color w:val="000000"/>
                <w:sz w:val="22"/>
                <w:szCs w:val="22"/>
              </w:rPr>
            </w:pPr>
            <w:r w:rsidRPr="00DE5799">
              <w:rPr>
                <w:color w:val="000000"/>
                <w:sz w:val="22"/>
                <w:szCs w:val="22"/>
              </w:rPr>
              <w:t>x</w:t>
            </w:r>
          </w:p>
        </w:tc>
        <w:tc>
          <w:tcPr>
            <w:tcW w:w="833" w:type="dxa"/>
            <w:shd w:val="clear" w:color="auto" w:fill="auto"/>
            <w:vAlign w:val="center"/>
          </w:tcPr>
          <w:p w14:paraId="25E06E98" w14:textId="77777777" w:rsidR="00882B91" w:rsidRPr="00DE5799" w:rsidRDefault="00882B91" w:rsidP="00882B91">
            <w:pPr>
              <w:jc w:val="center"/>
              <w:rPr>
                <w:sz w:val="22"/>
                <w:szCs w:val="22"/>
              </w:rPr>
            </w:pPr>
            <w:r w:rsidRPr="00DE5799">
              <w:rPr>
                <w:sz w:val="22"/>
                <w:szCs w:val="22"/>
              </w:rPr>
              <w:t>x</w:t>
            </w:r>
          </w:p>
        </w:tc>
        <w:tc>
          <w:tcPr>
            <w:tcW w:w="834" w:type="dxa"/>
            <w:shd w:val="clear" w:color="auto" w:fill="auto"/>
            <w:vAlign w:val="center"/>
          </w:tcPr>
          <w:p w14:paraId="2DFF8334" w14:textId="77777777" w:rsidR="00882B91" w:rsidRPr="00DE5799" w:rsidRDefault="00882B91" w:rsidP="00882B91">
            <w:pPr>
              <w:jc w:val="center"/>
              <w:rPr>
                <w:sz w:val="22"/>
                <w:szCs w:val="22"/>
              </w:rPr>
            </w:pPr>
            <w:r w:rsidRPr="00DE5799">
              <w:rPr>
                <w:sz w:val="22"/>
                <w:szCs w:val="22"/>
                <w:lang w:val="en-US"/>
              </w:rPr>
              <w:t>x</w:t>
            </w:r>
          </w:p>
        </w:tc>
        <w:tc>
          <w:tcPr>
            <w:tcW w:w="834" w:type="dxa"/>
            <w:shd w:val="clear" w:color="auto" w:fill="auto"/>
            <w:vAlign w:val="center"/>
          </w:tcPr>
          <w:p w14:paraId="3E592E65" w14:textId="77777777" w:rsidR="00882B91" w:rsidRPr="00DE5799" w:rsidRDefault="00882B91" w:rsidP="00882B91">
            <w:pPr>
              <w:jc w:val="center"/>
              <w:rPr>
                <w:sz w:val="22"/>
                <w:szCs w:val="22"/>
              </w:rPr>
            </w:pPr>
            <w:r w:rsidRPr="00DE5799">
              <w:rPr>
                <w:sz w:val="22"/>
                <w:szCs w:val="22"/>
                <w:lang w:val="en-US"/>
              </w:rPr>
              <w:t>x</w:t>
            </w:r>
          </w:p>
        </w:tc>
        <w:tc>
          <w:tcPr>
            <w:tcW w:w="732" w:type="dxa"/>
            <w:gridSpan w:val="2"/>
            <w:shd w:val="clear" w:color="auto" w:fill="auto"/>
            <w:vAlign w:val="center"/>
          </w:tcPr>
          <w:p w14:paraId="7E559D9F" w14:textId="77777777" w:rsidR="00882B91" w:rsidRPr="00DE5799" w:rsidRDefault="00882B91" w:rsidP="00882B91">
            <w:pPr>
              <w:jc w:val="center"/>
              <w:rPr>
                <w:sz w:val="22"/>
                <w:szCs w:val="22"/>
              </w:rPr>
            </w:pPr>
            <w:r w:rsidRPr="00DE5799">
              <w:rPr>
                <w:sz w:val="22"/>
                <w:szCs w:val="22"/>
                <w:lang w:val="en-US"/>
              </w:rPr>
              <w:t>x</w:t>
            </w:r>
          </w:p>
        </w:tc>
        <w:tc>
          <w:tcPr>
            <w:tcW w:w="1082" w:type="dxa"/>
            <w:shd w:val="clear" w:color="auto" w:fill="auto"/>
            <w:vAlign w:val="center"/>
          </w:tcPr>
          <w:p w14:paraId="358CE129" w14:textId="77777777" w:rsidR="00882B91" w:rsidRPr="00DE5799" w:rsidRDefault="00882B91" w:rsidP="00882B91">
            <w:pPr>
              <w:jc w:val="center"/>
              <w:rPr>
                <w:sz w:val="22"/>
                <w:szCs w:val="22"/>
              </w:rPr>
            </w:pPr>
            <w:r w:rsidRPr="00DE5799">
              <w:rPr>
                <w:sz w:val="22"/>
                <w:szCs w:val="22"/>
                <w:lang w:val="en-US"/>
              </w:rPr>
              <w:t>x</w:t>
            </w:r>
          </w:p>
        </w:tc>
      </w:tr>
      <w:tr w:rsidR="00882B91" w:rsidRPr="0069757F" w14:paraId="1990966C" w14:textId="77777777" w:rsidTr="00882B91">
        <w:trPr>
          <w:trHeight w:val="260"/>
        </w:trPr>
        <w:tc>
          <w:tcPr>
            <w:tcW w:w="1696" w:type="dxa"/>
            <w:vMerge/>
            <w:tcBorders>
              <w:left w:val="single" w:sz="4" w:space="0" w:color="auto"/>
              <w:bottom w:val="single" w:sz="4" w:space="0" w:color="auto"/>
              <w:right w:val="single" w:sz="4" w:space="0" w:color="auto"/>
            </w:tcBorders>
            <w:shd w:val="clear" w:color="auto" w:fill="auto"/>
            <w:vAlign w:val="center"/>
          </w:tcPr>
          <w:p w14:paraId="2F436F8E" w14:textId="77777777" w:rsidR="00882B91" w:rsidRPr="00DE5799" w:rsidRDefault="00882B91" w:rsidP="00882B91">
            <w:pPr>
              <w:ind w:right="-2"/>
              <w:jc w:val="center"/>
              <w:rPr>
                <w:sz w:val="22"/>
                <w:szCs w:val="22"/>
              </w:rPr>
            </w:pPr>
          </w:p>
        </w:tc>
        <w:tc>
          <w:tcPr>
            <w:tcW w:w="1418" w:type="dxa"/>
            <w:shd w:val="clear" w:color="auto" w:fill="auto"/>
            <w:vAlign w:val="center"/>
          </w:tcPr>
          <w:p w14:paraId="491B79D2" w14:textId="77777777" w:rsidR="00882B91" w:rsidRPr="00DE5799" w:rsidRDefault="00882B91" w:rsidP="00882B91">
            <w:pPr>
              <w:ind w:left="-111" w:right="-111"/>
              <w:jc w:val="center"/>
              <w:rPr>
                <w:sz w:val="22"/>
                <w:szCs w:val="22"/>
              </w:rPr>
            </w:pPr>
            <w:r w:rsidRPr="00DE5799">
              <w:rPr>
                <w:sz w:val="22"/>
                <w:szCs w:val="22"/>
              </w:rPr>
              <w:t>Ставка за содержание тепловой мощности, тыс. руб./Гкал/ч в мес.</w:t>
            </w:r>
          </w:p>
        </w:tc>
        <w:tc>
          <w:tcPr>
            <w:tcW w:w="1417" w:type="dxa"/>
            <w:shd w:val="clear" w:color="auto" w:fill="auto"/>
            <w:vAlign w:val="center"/>
          </w:tcPr>
          <w:p w14:paraId="3E1D41F5" w14:textId="77777777" w:rsidR="00882B91" w:rsidRPr="00DE5799" w:rsidRDefault="00882B91" w:rsidP="00882B91">
            <w:pPr>
              <w:jc w:val="center"/>
              <w:rPr>
                <w:sz w:val="22"/>
                <w:szCs w:val="22"/>
              </w:rPr>
            </w:pPr>
            <w:r w:rsidRPr="00DE5799">
              <w:rPr>
                <w:sz w:val="22"/>
                <w:szCs w:val="22"/>
              </w:rPr>
              <w:t>x</w:t>
            </w:r>
          </w:p>
        </w:tc>
        <w:tc>
          <w:tcPr>
            <w:tcW w:w="1048" w:type="dxa"/>
            <w:shd w:val="clear" w:color="auto" w:fill="auto"/>
            <w:vAlign w:val="center"/>
          </w:tcPr>
          <w:p w14:paraId="03783796" w14:textId="77777777" w:rsidR="00882B91" w:rsidRPr="00DE5799" w:rsidRDefault="00882B91" w:rsidP="00882B91">
            <w:pPr>
              <w:jc w:val="center"/>
              <w:rPr>
                <w:color w:val="000000"/>
                <w:sz w:val="22"/>
                <w:szCs w:val="22"/>
              </w:rPr>
            </w:pPr>
            <w:r w:rsidRPr="00DE5799">
              <w:rPr>
                <w:color w:val="000000"/>
                <w:sz w:val="22"/>
                <w:szCs w:val="22"/>
              </w:rPr>
              <w:t>x</w:t>
            </w:r>
          </w:p>
        </w:tc>
        <w:tc>
          <w:tcPr>
            <w:tcW w:w="833" w:type="dxa"/>
            <w:shd w:val="clear" w:color="auto" w:fill="auto"/>
            <w:vAlign w:val="center"/>
          </w:tcPr>
          <w:p w14:paraId="35F93854" w14:textId="77777777" w:rsidR="00882B91" w:rsidRPr="00DE5799" w:rsidRDefault="00882B91" w:rsidP="00882B91">
            <w:pPr>
              <w:jc w:val="center"/>
              <w:rPr>
                <w:sz w:val="22"/>
                <w:szCs w:val="22"/>
              </w:rPr>
            </w:pPr>
            <w:r w:rsidRPr="00DE5799">
              <w:rPr>
                <w:sz w:val="22"/>
                <w:szCs w:val="22"/>
              </w:rPr>
              <w:t>x</w:t>
            </w:r>
          </w:p>
        </w:tc>
        <w:tc>
          <w:tcPr>
            <w:tcW w:w="834" w:type="dxa"/>
            <w:shd w:val="clear" w:color="auto" w:fill="auto"/>
            <w:vAlign w:val="center"/>
          </w:tcPr>
          <w:p w14:paraId="34F2C941" w14:textId="77777777" w:rsidR="00882B91" w:rsidRPr="00DE5799" w:rsidRDefault="00882B91" w:rsidP="00882B91">
            <w:pPr>
              <w:jc w:val="center"/>
              <w:rPr>
                <w:sz w:val="22"/>
                <w:szCs w:val="22"/>
              </w:rPr>
            </w:pPr>
            <w:r w:rsidRPr="00DE5799">
              <w:rPr>
                <w:sz w:val="22"/>
                <w:szCs w:val="22"/>
                <w:lang w:val="en-US"/>
              </w:rPr>
              <w:t>x</w:t>
            </w:r>
          </w:p>
        </w:tc>
        <w:tc>
          <w:tcPr>
            <w:tcW w:w="834" w:type="dxa"/>
            <w:shd w:val="clear" w:color="auto" w:fill="auto"/>
            <w:vAlign w:val="center"/>
          </w:tcPr>
          <w:p w14:paraId="611F9B2D" w14:textId="77777777" w:rsidR="00882B91" w:rsidRPr="00DE5799" w:rsidRDefault="00882B91" w:rsidP="00882B91">
            <w:pPr>
              <w:jc w:val="center"/>
              <w:rPr>
                <w:sz w:val="22"/>
                <w:szCs w:val="22"/>
              </w:rPr>
            </w:pPr>
            <w:r w:rsidRPr="00DE5799">
              <w:rPr>
                <w:sz w:val="22"/>
                <w:szCs w:val="22"/>
                <w:lang w:val="en-US"/>
              </w:rPr>
              <w:t>x</w:t>
            </w:r>
          </w:p>
        </w:tc>
        <w:tc>
          <w:tcPr>
            <w:tcW w:w="732" w:type="dxa"/>
            <w:gridSpan w:val="2"/>
            <w:shd w:val="clear" w:color="auto" w:fill="auto"/>
            <w:vAlign w:val="center"/>
          </w:tcPr>
          <w:p w14:paraId="14910204" w14:textId="77777777" w:rsidR="00882B91" w:rsidRPr="00DE5799" w:rsidRDefault="00882B91" w:rsidP="00882B91">
            <w:pPr>
              <w:jc w:val="center"/>
              <w:rPr>
                <w:sz w:val="22"/>
                <w:szCs w:val="22"/>
              </w:rPr>
            </w:pPr>
            <w:r w:rsidRPr="00DE5799">
              <w:rPr>
                <w:sz w:val="22"/>
                <w:szCs w:val="22"/>
                <w:lang w:val="en-US"/>
              </w:rPr>
              <w:t>x</w:t>
            </w:r>
          </w:p>
        </w:tc>
        <w:tc>
          <w:tcPr>
            <w:tcW w:w="1082" w:type="dxa"/>
            <w:shd w:val="clear" w:color="auto" w:fill="auto"/>
            <w:vAlign w:val="center"/>
          </w:tcPr>
          <w:p w14:paraId="1A06FFD0" w14:textId="77777777" w:rsidR="00882B91" w:rsidRPr="00DE5799" w:rsidRDefault="00882B91" w:rsidP="00882B91">
            <w:pPr>
              <w:jc w:val="center"/>
              <w:rPr>
                <w:sz w:val="22"/>
                <w:szCs w:val="22"/>
              </w:rPr>
            </w:pPr>
            <w:r w:rsidRPr="00DE5799">
              <w:rPr>
                <w:sz w:val="22"/>
                <w:szCs w:val="22"/>
                <w:lang w:val="en-US"/>
              </w:rPr>
              <w:t>x</w:t>
            </w:r>
          </w:p>
        </w:tc>
      </w:tr>
    </w:tbl>
    <w:p w14:paraId="5AE76820" w14:textId="77777777" w:rsidR="00882B91" w:rsidRDefault="00882B91" w:rsidP="00882B91">
      <w:pPr>
        <w:ind w:right="318" w:firstLine="317"/>
        <w:jc w:val="center"/>
        <w:rPr>
          <w:b/>
          <w:bCs/>
          <w:sz w:val="28"/>
          <w:szCs w:val="28"/>
        </w:rPr>
      </w:pPr>
    </w:p>
    <w:p w14:paraId="7A928AFC" w14:textId="77777777" w:rsidR="00882B91" w:rsidRPr="00243174" w:rsidRDefault="00882B91" w:rsidP="00882B91">
      <w:pPr>
        <w:ind w:left="426"/>
        <w:rPr>
          <w:sz w:val="28"/>
          <w:szCs w:val="28"/>
        </w:rPr>
      </w:pPr>
      <w:r w:rsidRPr="00243174">
        <w:rPr>
          <w:sz w:val="28"/>
          <w:szCs w:val="28"/>
        </w:rPr>
        <w:t xml:space="preserve">* Выделяется в целях реализации пункта 6 статьи 168 Налогового </w:t>
      </w:r>
      <w:r>
        <w:rPr>
          <w:sz w:val="28"/>
          <w:szCs w:val="28"/>
        </w:rPr>
        <w:t>к</w:t>
      </w:r>
      <w:r w:rsidRPr="00243174">
        <w:rPr>
          <w:sz w:val="28"/>
          <w:szCs w:val="28"/>
        </w:rPr>
        <w:t>одекс</w:t>
      </w:r>
      <w:r>
        <w:rPr>
          <w:sz w:val="28"/>
          <w:szCs w:val="28"/>
        </w:rPr>
        <w:t xml:space="preserve">а </w:t>
      </w:r>
      <w:r w:rsidRPr="00243174">
        <w:rPr>
          <w:sz w:val="28"/>
          <w:szCs w:val="28"/>
        </w:rPr>
        <w:t>Российской Федерации (часть вторая).</w:t>
      </w:r>
    </w:p>
    <w:p w14:paraId="4AFEEF11" w14:textId="77777777" w:rsidR="00882B91" w:rsidRDefault="00882B91" w:rsidP="00882B91">
      <w:pPr>
        <w:tabs>
          <w:tab w:val="left" w:pos="3686"/>
          <w:tab w:val="left" w:pos="9498"/>
        </w:tabs>
        <w:ind w:right="566"/>
      </w:pPr>
    </w:p>
    <w:p w14:paraId="33BA67C4" w14:textId="583E3735" w:rsidR="007C4874" w:rsidRDefault="007C4874" w:rsidP="00060E8B">
      <w:pPr>
        <w:tabs>
          <w:tab w:val="right" w:pos="8364"/>
        </w:tabs>
        <w:ind w:left="5670" w:right="-1" w:firstLine="4820"/>
      </w:pPr>
    </w:p>
    <w:p w14:paraId="65D8D71A" w14:textId="4AC0DB09" w:rsidR="00882B91" w:rsidRDefault="00882B91" w:rsidP="00060E8B">
      <w:pPr>
        <w:tabs>
          <w:tab w:val="right" w:pos="8364"/>
        </w:tabs>
        <w:ind w:left="5670" w:right="-1" w:firstLine="4820"/>
      </w:pPr>
    </w:p>
    <w:p w14:paraId="639FB2E5" w14:textId="009EF81A" w:rsidR="00882B91" w:rsidRDefault="00882B91" w:rsidP="00060E8B">
      <w:pPr>
        <w:tabs>
          <w:tab w:val="right" w:pos="8364"/>
        </w:tabs>
        <w:ind w:left="5670" w:right="-1" w:firstLine="4820"/>
      </w:pPr>
    </w:p>
    <w:p w14:paraId="6DA0A90D" w14:textId="47824CFD" w:rsidR="00882B91" w:rsidRDefault="00882B91" w:rsidP="00060E8B">
      <w:pPr>
        <w:tabs>
          <w:tab w:val="right" w:pos="8364"/>
        </w:tabs>
        <w:ind w:left="5670" w:right="-1" w:firstLine="4820"/>
      </w:pPr>
    </w:p>
    <w:p w14:paraId="6CD04F43" w14:textId="0E7DB6E0" w:rsidR="00882B91" w:rsidRDefault="00882B91" w:rsidP="00060E8B">
      <w:pPr>
        <w:tabs>
          <w:tab w:val="right" w:pos="8364"/>
        </w:tabs>
        <w:ind w:left="5670" w:right="-1" w:firstLine="4820"/>
      </w:pPr>
    </w:p>
    <w:p w14:paraId="07DD7AD5" w14:textId="56BDED7B" w:rsidR="00882B91" w:rsidRDefault="00882B91" w:rsidP="00060E8B">
      <w:pPr>
        <w:tabs>
          <w:tab w:val="right" w:pos="8364"/>
        </w:tabs>
        <w:ind w:left="5670" w:right="-1" w:firstLine="4820"/>
      </w:pPr>
    </w:p>
    <w:p w14:paraId="4F4C790D" w14:textId="43CCBABE" w:rsidR="00882B91" w:rsidRDefault="00882B91" w:rsidP="00060E8B">
      <w:pPr>
        <w:tabs>
          <w:tab w:val="right" w:pos="8364"/>
        </w:tabs>
        <w:ind w:left="5670" w:right="-1" w:firstLine="4820"/>
      </w:pPr>
    </w:p>
    <w:p w14:paraId="2024EEC1" w14:textId="43E832E3" w:rsidR="00882B91" w:rsidRDefault="00882B91" w:rsidP="00060E8B">
      <w:pPr>
        <w:tabs>
          <w:tab w:val="right" w:pos="8364"/>
        </w:tabs>
        <w:ind w:left="5670" w:right="-1" w:firstLine="4820"/>
      </w:pPr>
    </w:p>
    <w:p w14:paraId="3DF500F6" w14:textId="7B32B6AE" w:rsidR="00882B91" w:rsidRDefault="00882B91" w:rsidP="00060E8B">
      <w:pPr>
        <w:tabs>
          <w:tab w:val="right" w:pos="8364"/>
        </w:tabs>
        <w:ind w:left="5670" w:right="-1" w:firstLine="4820"/>
      </w:pPr>
    </w:p>
    <w:p w14:paraId="63971ED4" w14:textId="3786A154" w:rsidR="00882B91" w:rsidRDefault="00882B91" w:rsidP="00060E8B">
      <w:pPr>
        <w:tabs>
          <w:tab w:val="right" w:pos="8364"/>
        </w:tabs>
        <w:ind w:left="5670" w:right="-1" w:firstLine="4820"/>
      </w:pPr>
    </w:p>
    <w:p w14:paraId="42E7E616" w14:textId="5572BA46" w:rsidR="00882B91" w:rsidRDefault="00882B91" w:rsidP="00060E8B">
      <w:pPr>
        <w:tabs>
          <w:tab w:val="right" w:pos="8364"/>
        </w:tabs>
        <w:ind w:left="5670" w:right="-1" w:firstLine="4820"/>
      </w:pPr>
    </w:p>
    <w:p w14:paraId="2D60F8EE" w14:textId="7C3A92B5" w:rsidR="00882B91" w:rsidRDefault="00882B91" w:rsidP="00060E8B">
      <w:pPr>
        <w:tabs>
          <w:tab w:val="right" w:pos="8364"/>
        </w:tabs>
        <w:ind w:left="5670" w:right="-1" w:firstLine="4820"/>
      </w:pPr>
    </w:p>
    <w:p w14:paraId="6E1B1832" w14:textId="207C2C7A" w:rsidR="00882B91" w:rsidRDefault="00882B91" w:rsidP="00060E8B">
      <w:pPr>
        <w:tabs>
          <w:tab w:val="right" w:pos="8364"/>
        </w:tabs>
        <w:ind w:left="5670" w:right="-1" w:firstLine="4820"/>
      </w:pPr>
    </w:p>
    <w:p w14:paraId="56C316F7" w14:textId="1554E8FC" w:rsidR="00882B91" w:rsidRDefault="00882B91" w:rsidP="00060E8B">
      <w:pPr>
        <w:tabs>
          <w:tab w:val="right" w:pos="8364"/>
        </w:tabs>
        <w:ind w:left="5670" w:right="-1" w:firstLine="4820"/>
      </w:pPr>
    </w:p>
    <w:p w14:paraId="757ACA8F" w14:textId="02B9C6F0" w:rsidR="00882B91" w:rsidRDefault="00882B91" w:rsidP="00060E8B">
      <w:pPr>
        <w:tabs>
          <w:tab w:val="right" w:pos="8364"/>
        </w:tabs>
        <w:ind w:left="5670" w:right="-1" w:firstLine="4820"/>
      </w:pPr>
    </w:p>
    <w:p w14:paraId="2C11A9C0" w14:textId="3CA9E5F2" w:rsidR="00882B91" w:rsidRDefault="00882B91" w:rsidP="00060E8B">
      <w:pPr>
        <w:tabs>
          <w:tab w:val="right" w:pos="8364"/>
        </w:tabs>
        <w:ind w:left="5670" w:right="-1" w:firstLine="4820"/>
      </w:pPr>
    </w:p>
    <w:p w14:paraId="72E6E74D" w14:textId="6FD71FF8" w:rsidR="00882B91" w:rsidRPr="008D7B26" w:rsidRDefault="00882B91" w:rsidP="00882B91">
      <w:pPr>
        <w:tabs>
          <w:tab w:val="left" w:pos="270"/>
        </w:tabs>
        <w:ind w:left="4820" w:right="-1"/>
      </w:pPr>
      <w:r w:rsidRPr="008D7B26">
        <w:lastRenderedPageBreak/>
        <w:t xml:space="preserve">Приложение № </w:t>
      </w:r>
      <w:r>
        <w:t>8</w:t>
      </w:r>
      <w:r w:rsidRPr="008D7B26">
        <w:t xml:space="preserve"> к протокол</w:t>
      </w:r>
      <w:r>
        <w:t>у</w:t>
      </w:r>
      <w:r w:rsidRPr="008D7B26">
        <w:t xml:space="preserve"> №</w:t>
      </w:r>
      <w:r>
        <w:t xml:space="preserve"> 91</w:t>
      </w:r>
    </w:p>
    <w:p w14:paraId="1F447A59" w14:textId="77777777" w:rsidR="00882B91" w:rsidRPr="008D7B26" w:rsidRDefault="00882B91" w:rsidP="00882B91">
      <w:pPr>
        <w:tabs>
          <w:tab w:val="left" w:pos="3686"/>
          <w:tab w:val="left" w:pos="9498"/>
        </w:tabs>
        <w:ind w:left="4820" w:right="566"/>
      </w:pPr>
      <w:r w:rsidRPr="008D7B26">
        <w:t>заседания правления Региональной</w:t>
      </w:r>
    </w:p>
    <w:p w14:paraId="21166819" w14:textId="77777777" w:rsidR="00882B91" w:rsidRPr="008D7B26" w:rsidRDefault="00882B91" w:rsidP="00882B91">
      <w:pPr>
        <w:tabs>
          <w:tab w:val="left" w:pos="3686"/>
          <w:tab w:val="left" w:pos="9498"/>
        </w:tabs>
        <w:ind w:left="4820" w:right="566"/>
      </w:pPr>
      <w:r w:rsidRPr="008D7B26">
        <w:t>энергетической комиссии</w:t>
      </w:r>
    </w:p>
    <w:p w14:paraId="73A450A9" w14:textId="4B51DC3A" w:rsidR="00882B91" w:rsidRDefault="00882B91" w:rsidP="00882B91">
      <w:pPr>
        <w:tabs>
          <w:tab w:val="left" w:pos="3686"/>
          <w:tab w:val="left" w:pos="9498"/>
        </w:tabs>
        <w:ind w:left="4820" w:right="566"/>
      </w:pPr>
      <w:r w:rsidRPr="008D7B26">
        <w:t xml:space="preserve">Кузбасса от </w:t>
      </w:r>
      <w:r>
        <w:t>20.12.</w:t>
      </w:r>
      <w:r w:rsidRPr="008D7B26">
        <w:t>2024</w:t>
      </w:r>
    </w:p>
    <w:p w14:paraId="1E7A6D9F" w14:textId="59CC2A5A" w:rsidR="00EE5FBC" w:rsidRDefault="00EE5FBC" w:rsidP="00882B91">
      <w:pPr>
        <w:tabs>
          <w:tab w:val="left" w:pos="3686"/>
          <w:tab w:val="left" w:pos="9498"/>
        </w:tabs>
        <w:ind w:left="4820" w:right="566"/>
      </w:pPr>
    </w:p>
    <w:p w14:paraId="59986E7A" w14:textId="77777777" w:rsidR="00EE5FBC" w:rsidRPr="00483461" w:rsidRDefault="00EE5FBC" w:rsidP="00EE5FBC">
      <w:pPr>
        <w:ind w:left="-284" w:right="-143"/>
        <w:jc w:val="center"/>
        <w:rPr>
          <w:b/>
          <w:bCs/>
          <w:color w:val="000000"/>
          <w:kern w:val="32"/>
          <w:sz w:val="28"/>
          <w:szCs w:val="28"/>
        </w:rPr>
      </w:pPr>
      <w:r w:rsidRPr="00483461">
        <w:rPr>
          <w:b/>
          <w:bCs/>
          <w:color w:val="000000"/>
          <w:kern w:val="32"/>
          <w:sz w:val="28"/>
          <w:szCs w:val="28"/>
        </w:rPr>
        <w:t xml:space="preserve">Долгосрочные параметры регулирования </w:t>
      </w:r>
      <w:r w:rsidRPr="00F07B98">
        <w:rPr>
          <w:b/>
          <w:bCs/>
          <w:color w:val="000000"/>
          <w:kern w:val="32"/>
          <w:sz w:val="28"/>
          <w:szCs w:val="28"/>
        </w:rPr>
        <w:t>ОАО «Северо-Кузбасская энергетическая компания»</w:t>
      </w:r>
      <w:r>
        <w:rPr>
          <w:b/>
          <w:bCs/>
          <w:color w:val="000000"/>
          <w:kern w:val="32"/>
          <w:sz w:val="28"/>
          <w:szCs w:val="28"/>
        </w:rPr>
        <w:t xml:space="preserve"> </w:t>
      </w:r>
      <w:r w:rsidRPr="00483461">
        <w:rPr>
          <w:b/>
          <w:bCs/>
          <w:color w:val="000000"/>
          <w:kern w:val="32"/>
          <w:sz w:val="28"/>
          <w:szCs w:val="28"/>
        </w:rPr>
        <w:t xml:space="preserve">для формирования долгосрочных тарифов </w:t>
      </w:r>
      <w:r>
        <w:rPr>
          <w:b/>
          <w:bCs/>
          <w:color w:val="000000"/>
          <w:kern w:val="32"/>
          <w:sz w:val="28"/>
          <w:szCs w:val="28"/>
        </w:rPr>
        <w:br/>
      </w:r>
      <w:r w:rsidRPr="00483461">
        <w:rPr>
          <w:b/>
          <w:bCs/>
          <w:color w:val="000000"/>
          <w:kern w:val="32"/>
          <w:sz w:val="28"/>
          <w:szCs w:val="28"/>
        </w:rPr>
        <w:t xml:space="preserve">на теплоноситель, реализуемый на потребительском рынке </w:t>
      </w:r>
      <w:r>
        <w:rPr>
          <w:b/>
          <w:bCs/>
          <w:color w:val="000000"/>
          <w:kern w:val="32"/>
          <w:sz w:val="28"/>
          <w:szCs w:val="28"/>
        </w:rPr>
        <w:br/>
      </w:r>
      <w:r w:rsidRPr="00F07B98">
        <w:rPr>
          <w:b/>
          <w:kern w:val="32"/>
          <w:sz w:val="28"/>
          <w:szCs w:val="28"/>
        </w:rPr>
        <w:t xml:space="preserve">Яйского муниципального округа, </w:t>
      </w:r>
      <w:r>
        <w:rPr>
          <w:b/>
          <w:kern w:val="32"/>
          <w:sz w:val="28"/>
          <w:szCs w:val="28"/>
        </w:rPr>
        <w:br/>
      </w:r>
      <w:r w:rsidRPr="00F07B98">
        <w:rPr>
          <w:b/>
          <w:kern w:val="32"/>
          <w:sz w:val="28"/>
          <w:szCs w:val="28"/>
        </w:rPr>
        <w:t xml:space="preserve">на период с </w:t>
      </w:r>
      <w:r>
        <w:rPr>
          <w:b/>
          <w:kern w:val="32"/>
          <w:sz w:val="28"/>
          <w:szCs w:val="28"/>
        </w:rPr>
        <w:t>21</w:t>
      </w:r>
      <w:r w:rsidRPr="00F07B98">
        <w:rPr>
          <w:b/>
          <w:kern w:val="32"/>
          <w:sz w:val="28"/>
          <w:szCs w:val="28"/>
        </w:rPr>
        <w:t>.1</w:t>
      </w:r>
      <w:r>
        <w:rPr>
          <w:b/>
          <w:kern w:val="32"/>
          <w:sz w:val="28"/>
          <w:szCs w:val="28"/>
        </w:rPr>
        <w:t>2</w:t>
      </w:r>
      <w:r w:rsidRPr="00F07B98">
        <w:rPr>
          <w:b/>
          <w:kern w:val="32"/>
          <w:sz w:val="28"/>
          <w:szCs w:val="28"/>
        </w:rPr>
        <w:t>.2024 по 31.12.20</w:t>
      </w:r>
      <w:r>
        <w:rPr>
          <w:b/>
          <w:kern w:val="32"/>
          <w:sz w:val="28"/>
          <w:szCs w:val="28"/>
        </w:rPr>
        <w:t>33</w:t>
      </w:r>
    </w:p>
    <w:p w14:paraId="47D329EB" w14:textId="77777777" w:rsidR="00EE5FBC" w:rsidRPr="00483461" w:rsidRDefault="00EE5FBC" w:rsidP="00EE5FBC">
      <w:pPr>
        <w:ind w:left="-284" w:right="-143"/>
        <w:jc w:val="center"/>
        <w:rPr>
          <w:b/>
          <w:bCs/>
          <w:color w:val="000000"/>
          <w:kern w:val="32"/>
          <w:sz w:val="28"/>
          <w:szCs w:val="28"/>
        </w:rPr>
      </w:pPr>
    </w:p>
    <w:tbl>
      <w:tblPr>
        <w:tblW w:w="1049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49"/>
        <w:gridCol w:w="1277"/>
        <w:gridCol w:w="1277"/>
        <w:gridCol w:w="1139"/>
        <w:gridCol w:w="847"/>
        <w:gridCol w:w="1135"/>
        <w:gridCol w:w="1420"/>
        <w:gridCol w:w="850"/>
      </w:tblGrid>
      <w:tr w:rsidR="00EE5FBC" w:rsidRPr="00483461" w14:paraId="5EFD424D" w14:textId="77777777" w:rsidTr="00EE5FBC">
        <w:trPr>
          <w:trHeight w:val="2037"/>
        </w:trPr>
        <w:tc>
          <w:tcPr>
            <w:tcW w:w="1696" w:type="dxa"/>
            <w:vMerge w:val="restart"/>
            <w:shd w:val="clear" w:color="auto" w:fill="auto"/>
            <w:vAlign w:val="center"/>
          </w:tcPr>
          <w:p w14:paraId="0AFBEFEB" w14:textId="77777777" w:rsidR="00EE5FBC" w:rsidRPr="00483461" w:rsidRDefault="00EE5FBC" w:rsidP="00062751">
            <w:pPr>
              <w:ind w:right="-2"/>
              <w:jc w:val="center"/>
              <w:rPr>
                <w:sz w:val="20"/>
                <w:szCs w:val="20"/>
              </w:rPr>
            </w:pPr>
            <w:r w:rsidRPr="00483461">
              <w:rPr>
                <w:sz w:val="20"/>
                <w:szCs w:val="20"/>
              </w:rPr>
              <w:t>Наименование регулируемой организации</w:t>
            </w:r>
          </w:p>
        </w:tc>
        <w:tc>
          <w:tcPr>
            <w:tcW w:w="849" w:type="dxa"/>
            <w:vMerge w:val="restart"/>
            <w:shd w:val="clear" w:color="auto" w:fill="auto"/>
            <w:vAlign w:val="center"/>
          </w:tcPr>
          <w:p w14:paraId="7E2FD226" w14:textId="77777777" w:rsidR="00EE5FBC" w:rsidRPr="00483461" w:rsidRDefault="00EE5FBC" w:rsidP="00062751">
            <w:pPr>
              <w:ind w:left="-91" w:right="-103" w:hanging="91"/>
              <w:jc w:val="center"/>
              <w:rPr>
                <w:sz w:val="20"/>
                <w:szCs w:val="20"/>
              </w:rPr>
            </w:pPr>
            <w:r w:rsidRPr="00483461">
              <w:rPr>
                <w:sz w:val="20"/>
                <w:szCs w:val="20"/>
              </w:rPr>
              <w:t>Период</w:t>
            </w:r>
          </w:p>
        </w:tc>
        <w:tc>
          <w:tcPr>
            <w:tcW w:w="1277" w:type="dxa"/>
            <w:shd w:val="clear" w:color="auto" w:fill="auto"/>
            <w:vAlign w:val="center"/>
          </w:tcPr>
          <w:p w14:paraId="0B9DFC76" w14:textId="77777777" w:rsidR="00EE5FBC" w:rsidRPr="00483461" w:rsidRDefault="00EE5FBC" w:rsidP="00062751">
            <w:pPr>
              <w:ind w:right="-2"/>
              <w:jc w:val="center"/>
              <w:rPr>
                <w:sz w:val="20"/>
                <w:szCs w:val="20"/>
              </w:rPr>
            </w:pPr>
            <w:r w:rsidRPr="00483461">
              <w:rPr>
                <w:sz w:val="20"/>
                <w:szCs w:val="20"/>
              </w:rPr>
              <w:t>Базовый</w:t>
            </w:r>
          </w:p>
          <w:p w14:paraId="46EAE9B3" w14:textId="77777777" w:rsidR="00EE5FBC" w:rsidRPr="00483461" w:rsidRDefault="00EE5FBC" w:rsidP="00062751">
            <w:pPr>
              <w:ind w:right="-2"/>
              <w:jc w:val="center"/>
              <w:rPr>
                <w:sz w:val="20"/>
                <w:szCs w:val="20"/>
              </w:rPr>
            </w:pPr>
            <w:r w:rsidRPr="00483461">
              <w:rPr>
                <w:sz w:val="20"/>
                <w:szCs w:val="20"/>
              </w:rPr>
              <w:t>уровень опера-</w:t>
            </w:r>
          </w:p>
          <w:p w14:paraId="3D143FA9" w14:textId="77777777" w:rsidR="00EE5FBC" w:rsidRPr="00483461" w:rsidRDefault="00EE5FBC" w:rsidP="00062751">
            <w:pPr>
              <w:ind w:right="-2"/>
              <w:jc w:val="center"/>
              <w:rPr>
                <w:sz w:val="20"/>
                <w:szCs w:val="20"/>
              </w:rPr>
            </w:pPr>
            <w:r w:rsidRPr="00483461">
              <w:rPr>
                <w:sz w:val="20"/>
                <w:szCs w:val="20"/>
              </w:rPr>
              <w:t>ционных расходов</w:t>
            </w:r>
          </w:p>
        </w:tc>
        <w:tc>
          <w:tcPr>
            <w:tcW w:w="1277" w:type="dxa"/>
            <w:shd w:val="clear" w:color="auto" w:fill="auto"/>
            <w:vAlign w:val="center"/>
          </w:tcPr>
          <w:p w14:paraId="4CDB02BF" w14:textId="77777777" w:rsidR="00EE5FBC" w:rsidRPr="00483461" w:rsidRDefault="00EE5FBC" w:rsidP="00062751">
            <w:pPr>
              <w:ind w:left="-112" w:right="-2"/>
              <w:jc w:val="center"/>
              <w:rPr>
                <w:sz w:val="20"/>
                <w:szCs w:val="20"/>
              </w:rPr>
            </w:pPr>
            <w:r w:rsidRPr="00483461">
              <w:rPr>
                <w:sz w:val="20"/>
                <w:szCs w:val="20"/>
              </w:rPr>
              <w:t>Индекс эффектив-ности опера-ционных расходов</w:t>
            </w:r>
          </w:p>
        </w:tc>
        <w:tc>
          <w:tcPr>
            <w:tcW w:w="1139" w:type="dxa"/>
            <w:shd w:val="clear" w:color="auto" w:fill="auto"/>
            <w:vAlign w:val="center"/>
          </w:tcPr>
          <w:p w14:paraId="090536C0" w14:textId="77777777" w:rsidR="00EE5FBC" w:rsidRPr="00483461" w:rsidRDefault="00EE5FBC" w:rsidP="00062751">
            <w:pPr>
              <w:ind w:right="-2"/>
              <w:jc w:val="center"/>
              <w:rPr>
                <w:sz w:val="20"/>
                <w:szCs w:val="20"/>
              </w:rPr>
            </w:pPr>
            <w:r w:rsidRPr="00483461">
              <w:rPr>
                <w:sz w:val="20"/>
                <w:szCs w:val="20"/>
              </w:rPr>
              <w:t>Норма-тивный уровень прибыли</w:t>
            </w:r>
          </w:p>
        </w:tc>
        <w:tc>
          <w:tcPr>
            <w:tcW w:w="847" w:type="dxa"/>
            <w:vMerge w:val="restart"/>
            <w:shd w:val="clear" w:color="auto" w:fill="auto"/>
            <w:vAlign w:val="center"/>
          </w:tcPr>
          <w:p w14:paraId="281223AA" w14:textId="77777777" w:rsidR="00EE5FBC" w:rsidRPr="00483461" w:rsidRDefault="00EE5FBC" w:rsidP="00062751">
            <w:pPr>
              <w:ind w:right="-2"/>
              <w:jc w:val="center"/>
              <w:rPr>
                <w:sz w:val="20"/>
                <w:szCs w:val="20"/>
              </w:rPr>
            </w:pPr>
            <w:r w:rsidRPr="00483461">
              <w:rPr>
                <w:sz w:val="20"/>
                <w:szCs w:val="20"/>
              </w:rPr>
              <w:t>Уро-вень на-деж-ности тепло-снаб-жения</w:t>
            </w:r>
          </w:p>
        </w:tc>
        <w:tc>
          <w:tcPr>
            <w:tcW w:w="1135" w:type="dxa"/>
            <w:vMerge w:val="restart"/>
            <w:shd w:val="clear" w:color="auto" w:fill="auto"/>
            <w:vAlign w:val="center"/>
          </w:tcPr>
          <w:p w14:paraId="5AEF0846" w14:textId="77777777" w:rsidR="00EE5FBC" w:rsidRPr="00483461" w:rsidRDefault="00EE5FBC" w:rsidP="00062751">
            <w:pPr>
              <w:ind w:right="-2"/>
              <w:jc w:val="center"/>
              <w:rPr>
                <w:sz w:val="20"/>
                <w:szCs w:val="20"/>
              </w:rPr>
            </w:pPr>
            <w:r w:rsidRPr="00483461">
              <w:rPr>
                <w:sz w:val="20"/>
                <w:szCs w:val="20"/>
              </w:rPr>
              <w:t>Показа-тели энерго-сбере-жения и энергети-ческой эффек-тивности</w:t>
            </w:r>
          </w:p>
        </w:tc>
        <w:tc>
          <w:tcPr>
            <w:tcW w:w="1420" w:type="dxa"/>
            <w:vMerge w:val="restart"/>
            <w:shd w:val="clear" w:color="auto" w:fill="auto"/>
            <w:vAlign w:val="center"/>
          </w:tcPr>
          <w:p w14:paraId="1F1D4544" w14:textId="77777777" w:rsidR="00EE5FBC" w:rsidRPr="00483461" w:rsidRDefault="00EE5FBC" w:rsidP="00062751">
            <w:pPr>
              <w:ind w:right="-2"/>
              <w:jc w:val="center"/>
              <w:rPr>
                <w:sz w:val="20"/>
                <w:szCs w:val="20"/>
              </w:rPr>
            </w:pPr>
            <w:r w:rsidRPr="00483461">
              <w:rPr>
                <w:sz w:val="20"/>
                <w:szCs w:val="20"/>
              </w:rPr>
              <w:t>Реализация программ в области энергосбе-режения и повышения энергети-ческой эффектив-ности</w:t>
            </w:r>
          </w:p>
        </w:tc>
        <w:tc>
          <w:tcPr>
            <w:tcW w:w="850" w:type="dxa"/>
            <w:vMerge w:val="restart"/>
            <w:shd w:val="clear" w:color="auto" w:fill="auto"/>
            <w:vAlign w:val="center"/>
          </w:tcPr>
          <w:p w14:paraId="40F70164" w14:textId="77777777" w:rsidR="00EE5FBC" w:rsidRPr="00483461" w:rsidRDefault="00EE5FBC" w:rsidP="00062751">
            <w:pPr>
              <w:ind w:right="-2"/>
              <w:jc w:val="center"/>
              <w:rPr>
                <w:sz w:val="20"/>
                <w:szCs w:val="20"/>
              </w:rPr>
            </w:pPr>
            <w:r w:rsidRPr="00483461">
              <w:rPr>
                <w:sz w:val="20"/>
                <w:szCs w:val="20"/>
              </w:rPr>
              <w:t>Дина-мика изме-нения расхо-дов на топли-во</w:t>
            </w:r>
          </w:p>
        </w:tc>
      </w:tr>
      <w:tr w:rsidR="00EE5FBC" w:rsidRPr="00483461" w14:paraId="371E3396" w14:textId="77777777" w:rsidTr="00EE5FBC">
        <w:trPr>
          <w:trHeight w:val="145"/>
        </w:trPr>
        <w:tc>
          <w:tcPr>
            <w:tcW w:w="1696" w:type="dxa"/>
            <w:vMerge/>
            <w:shd w:val="clear" w:color="auto" w:fill="auto"/>
          </w:tcPr>
          <w:p w14:paraId="34E5702C" w14:textId="77777777" w:rsidR="00EE5FBC" w:rsidRPr="00483461" w:rsidRDefault="00EE5FBC" w:rsidP="00062751">
            <w:pPr>
              <w:ind w:right="-2"/>
              <w:rPr>
                <w:sz w:val="22"/>
                <w:szCs w:val="22"/>
              </w:rPr>
            </w:pPr>
          </w:p>
        </w:tc>
        <w:tc>
          <w:tcPr>
            <w:tcW w:w="849" w:type="dxa"/>
            <w:vMerge/>
            <w:shd w:val="clear" w:color="auto" w:fill="auto"/>
          </w:tcPr>
          <w:p w14:paraId="610D068C" w14:textId="77777777" w:rsidR="00EE5FBC" w:rsidRPr="00483461" w:rsidRDefault="00EE5FBC" w:rsidP="00062751">
            <w:pPr>
              <w:ind w:right="-2"/>
              <w:rPr>
                <w:sz w:val="22"/>
                <w:szCs w:val="22"/>
              </w:rPr>
            </w:pPr>
          </w:p>
        </w:tc>
        <w:tc>
          <w:tcPr>
            <w:tcW w:w="1277" w:type="dxa"/>
            <w:shd w:val="clear" w:color="auto" w:fill="auto"/>
          </w:tcPr>
          <w:p w14:paraId="4BC11C66" w14:textId="77777777" w:rsidR="00EE5FBC" w:rsidRPr="00483461" w:rsidRDefault="00EE5FBC" w:rsidP="00062751">
            <w:pPr>
              <w:ind w:right="-2"/>
              <w:jc w:val="center"/>
              <w:rPr>
                <w:sz w:val="22"/>
                <w:szCs w:val="22"/>
              </w:rPr>
            </w:pPr>
            <w:r w:rsidRPr="00483461">
              <w:rPr>
                <w:sz w:val="22"/>
                <w:szCs w:val="22"/>
              </w:rPr>
              <w:t>тыс. руб.</w:t>
            </w:r>
          </w:p>
        </w:tc>
        <w:tc>
          <w:tcPr>
            <w:tcW w:w="1277" w:type="dxa"/>
            <w:shd w:val="clear" w:color="auto" w:fill="auto"/>
          </w:tcPr>
          <w:p w14:paraId="4A6B5257" w14:textId="77777777" w:rsidR="00EE5FBC" w:rsidRPr="00483461" w:rsidRDefault="00EE5FBC" w:rsidP="00062751">
            <w:pPr>
              <w:ind w:right="-2"/>
              <w:jc w:val="center"/>
              <w:rPr>
                <w:sz w:val="22"/>
                <w:szCs w:val="22"/>
              </w:rPr>
            </w:pPr>
            <w:r w:rsidRPr="00483461">
              <w:rPr>
                <w:sz w:val="22"/>
                <w:szCs w:val="22"/>
              </w:rPr>
              <w:t>%</w:t>
            </w:r>
          </w:p>
        </w:tc>
        <w:tc>
          <w:tcPr>
            <w:tcW w:w="1139" w:type="dxa"/>
            <w:shd w:val="clear" w:color="auto" w:fill="auto"/>
          </w:tcPr>
          <w:p w14:paraId="1242B2EB" w14:textId="77777777" w:rsidR="00EE5FBC" w:rsidRPr="00483461" w:rsidRDefault="00EE5FBC" w:rsidP="00062751">
            <w:pPr>
              <w:ind w:right="-2"/>
              <w:jc w:val="center"/>
              <w:rPr>
                <w:sz w:val="22"/>
                <w:szCs w:val="22"/>
              </w:rPr>
            </w:pPr>
            <w:r w:rsidRPr="00483461">
              <w:rPr>
                <w:sz w:val="22"/>
                <w:szCs w:val="22"/>
              </w:rPr>
              <w:t>тыс. руб.</w:t>
            </w:r>
          </w:p>
        </w:tc>
        <w:tc>
          <w:tcPr>
            <w:tcW w:w="847" w:type="dxa"/>
            <w:vMerge/>
            <w:shd w:val="clear" w:color="auto" w:fill="auto"/>
          </w:tcPr>
          <w:p w14:paraId="23D696A6" w14:textId="77777777" w:rsidR="00EE5FBC" w:rsidRPr="00483461" w:rsidRDefault="00EE5FBC" w:rsidP="00062751">
            <w:pPr>
              <w:ind w:right="-2"/>
              <w:rPr>
                <w:sz w:val="22"/>
                <w:szCs w:val="22"/>
              </w:rPr>
            </w:pPr>
          </w:p>
        </w:tc>
        <w:tc>
          <w:tcPr>
            <w:tcW w:w="1135" w:type="dxa"/>
            <w:vMerge/>
            <w:tcBorders>
              <w:bottom w:val="single" w:sz="4" w:space="0" w:color="auto"/>
            </w:tcBorders>
            <w:shd w:val="clear" w:color="auto" w:fill="auto"/>
          </w:tcPr>
          <w:p w14:paraId="7A5E1766" w14:textId="77777777" w:rsidR="00EE5FBC" w:rsidRPr="00483461" w:rsidRDefault="00EE5FBC" w:rsidP="00062751">
            <w:pPr>
              <w:ind w:right="-2"/>
              <w:rPr>
                <w:sz w:val="22"/>
                <w:szCs w:val="22"/>
              </w:rPr>
            </w:pPr>
          </w:p>
        </w:tc>
        <w:tc>
          <w:tcPr>
            <w:tcW w:w="1420" w:type="dxa"/>
            <w:vMerge/>
            <w:shd w:val="clear" w:color="auto" w:fill="auto"/>
          </w:tcPr>
          <w:p w14:paraId="06B48DA2" w14:textId="77777777" w:rsidR="00EE5FBC" w:rsidRPr="00483461" w:rsidRDefault="00EE5FBC" w:rsidP="00062751">
            <w:pPr>
              <w:ind w:right="-2"/>
              <w:rPr>
                <w:sz w:val="22"/>
                <w:szCs w:val="22"/>
              </w:rPr>
            </w:pPr>
          </w:p>
        </w:tc>
        <w:tc>
          <w:tcPr>
            <w:tcW w:w="850" w:type="dxa"/>
            <w:vMerge/>
            <w:shd w:val="clear" w:color="auto" w:fill="auto"/>
          </w:tcPr>
          <w:p w14:paraId="57AA30C7" w14:textId="77777777" w:rsidR="00EE5FBC" w:rsidRPr="00483461" w:rsidRDefault="00EE5FBC" w:rsidP="00062751">
            <w:pPr>
              <w:ind w:right="-2"/>
              <w:rPr>
                <w:sz w:val="22"/>
                <w:szCs w:val="22"/>
              </w:rPr>
            </w:pPr>
          </w:p>
        </w:tc>
      </w:tr>
      <w:tr w:rsidR="00EE5FBC" w:rsidRPr="00483461" w14:paraId="7CA8EDB3" w14:textId="77777777" w:rsidTr="00EE5FBC">
        <w:trPr>
          <w:trHeight w:val="127"/>
        </w:trPr>
        <w:tc>
          <w:tcPr>
            <w:tcW w:w="1696" w:type="dxa"/>
            <w:shd w:val="clear" w:color="auto" w:fill="auto"/>
            <w:vAlign w:val="center"/>
          </w:tcPr>
          <w:p w14:paraId="1CADCD8C" w14:textId="77777777" w:rsidR="00EE5FBC" w:rsidRPr="00483461" w:rsidRDefault="00EE5FBC" w:rsidP="00062751">
            <w:pPr>
              <w:ind w:right="-2"/>
              <w:jc w:val="center"/>
              <w:rPr>
                <w:bCs/>
                <w:color w:val="000000"/>
                <w:kern w:val="32"/>
                <w:sz w:val="22"/>
                <w:szCs w:val="22"/>
              </w:rPr>
            </w:pPr>
            <w:r w:rsidRPr="00483461">
              <w:rPr>
                <w:bCs/>
                <w:color w:val="000000"/>
                <w:kern w:val="32"/>
                <w:sz w:val="22"/>
                <w:szCs w:val="22"/>
              </w:rPr>
              <w:t>1</w:t>
            </w:r>
          </w:p>
        </w:tc>
        <w:tc>
          <w:tcPr>
            <w:tcW w:w="849" w:type="dxa"/>
            <w:shd w:val="clear" w:color="auto" w:fill="auto"/>
            <w:vAlign w:val="center"/>
          </w:tcPr>
          <w:p w14:paraId="52B33559" w14:textId="77777777" w:rsidR="00EE5FBC" w:rsidRPr="00483461" w:rsidRDefault="00EE5FBC" w:rsidP="00062751">
            <w:pPr>
              <w:jc w:val="center"/>
              <w:rPr>
                <w:sz w:val="22"/>
                <w:szCs w:val="22"/>
              </w:rPr>
            </w:pPr>
            <w:r w:rsidRPr="00483461">
              <w:rPr>
                <w:sz w:val="22"/>
                <w:szCs w:val="22"/>
              </w:rPr>
              <w:t>2</w:t>
            </w:r>
          </w:p>
        </w:tc>
        <w:tc>
          <w:tcPr>
            <w:tcW w:w="1277" w:type="dxa"/>
            <w:shd w:val="clear" w:color="auto" w:fill="auto"/>
            <w:vAlign w:val="center"/>
          </w:tcPr>
          <w:p w14:paraId="401267BB" w14:textId="77777777" w:rsidR="00EE5FBC" w:rsidRPr="00483461" w:rsidRDefault="00EE5FBC" w:rsidP="00062751">
            <w:pPr>
              <w:jc w:val="center"/>
              <w:rPr>
                <w:sz w:val="22"/>
                <w:szCs w:val="22"/>
              </w:rPr>
            </w:pPr>
            <w:r w:rsidRPr="00483461">
              <w:rPr>
                <w:sz w:val="22"/>
                <w:szCs w:val="22"/>
              </w:rPr>
              <w:t>3</w:t>
            </w:r>
          </w:p>
        </w:tc>
        <w:tc>
          <w:tcPr>
            <w:tcW w:w="1277" w:type="dxa"/>
            <w:shd w:val="clear" w:color="auto" w:fill="auto"/>
            <w:vAlign w:val="center"/>
          </w:tcPr>
          <w:p w14:paraId="1D2246F4" w14:textId="77777777" w:rsidR="00EE5FBC" w:rsidRPr="00483461" w:rsidRDefault="00EE5FBC" w:rsidP="00062751">
            <w:pPr>
              <w:jc w:val="center"/>
              <w:rPr>
                <w:sz w:val="22"/>
                <w:szCs w:val="22"/>
              </w:rPr>
            </w:pPr>
            <w:r w:rsidRPr="00483461">
              <w:rPr>
                <w:sz w:val="22"/>
                <w:szCs w:val="22"/>
              </w:rPr>
              <w:t>4</w:t>
            </w:r>
          </w:p>
        </w:tc>
        <w:tc>
          <w:tcPr>
            <w:tcW w:w="1139" w:type="dxa"/>
            <w:shd w:val="clear" w:color="auto" w:fill="auto"/>
            <w:vAlign w:val="center"/>
          </w:tcPr>
          <w:p w14:paraId="4708C632" w14:textId="77777777" w:rsidR="00EE5FBC" w:rsidRPr="00483461" w:rsidRDefault="00EE5FBC" w:rsidP="00062751">
            <w:pPr>
              <w:jc w:val="center"/>
              <w:rPr>
                <w:sz w:val="22"/>
                <w:szCs w:val="22"/>
              </w:rPr>
            </w:pPr>
            <w:r w:rsidRPr="00483461">
              <w:rPr>
                <w:sz w:val="22"/>
                <w:szCs w:val="22"/>
              </w:rPr>
              <w:t>5</w:t>
            </w:r>
          </w:p>
        </w:tc>
        <w:tc>
          <w:tcPr>
            <w:tcW w:w="847" w:type="dxa"/>
            <w:tcBorders>
              <w:right w:val="single" w:sz="4" w:space="0" w:color="auto"/>
            </w:tcBorders>
            <w:shd w:val="clear" w:color="auto" w:fill="auto"/>
            <w:vAlign w:val="center"/>
          </w:tcPr>
          <w:p w14:paraId="36A857E9" w14:textId="77777777" w:rsidR="00EE5FBC" w:rsidRPr="00483461" w:rsidRDefault="00EE5FBC" w:rsidP="00062751">
            <w:pPr>
              <w:jc w:val="center"/>
              <w:rPr>
                <w:sz w:val="22"/>
                <w:szCs w:val="22"/>
              </w:rPr>
            </w:pPr>
            <w:r w:rsidRPr="00483461">
              <w:rPr>
                <w:sz w:val="22"/>
                <w:szCs w:val="22"/>
              </w:rPr>
              <w:t>6</w:t>
            </w:r>
          </w:p>
        </w:tc>
        <w:tc>
          <w:tcPr>
            <w:tcW w:w="1135" w:type="dxa"/>
            <w:tcBorders>
              <w:top w:val="single" w:sz="4" w:space="0" w:color="auto"/>
              <w:left w:val="single" w:sz="4" w:space="0" w:color="auto"/>
              <w:right w:val="single" w:sz="4" w:space="0" w:color="auto"/>
            </w:tcBorders>
            <w:shd w:val="clear" w:color="auto" w:fill="auto"/>
            <w:vAlign w:val="center"/>
          </w:tcPr>
          <w:p w14:paraId="73416720" w14:textId="77777777" w:rsidR="00EE5FBC" w:rsidRPr="00483461" w:rsidRDefault="00EE5FBC" w:rsidP="00062751">
            <w:pPr>
              <w:jc w:val="center"/>
              <w:rPr>
                <w:sz w:val="22"/>
                <w:szCs w:val="22"/>
              </w:rPr>
            </w:pPr>
            <w:r w:rsidRPr="00483461">
              <w:rPr>
                <w:sz w:val="22"/>
                <w:szCs w:val="22"/>
              </w:rPr>
              <w:t>7</w:t>
            </w:r>
          </w:p>
        </w:tc>
        <w:tc>
          <w:tcPr>
            <w:tcW w:w="1420" w:type="dxa"/>
            <w:tcBorders>
              <w:left w:val="single" w:sz="4" w:space="0" w:color="auto"/>
            </w:tcBorders>
            <w:shd w:val="clear" w:color="auto" w:fill="auto"/>
            <w:vAlign w:val="center"/>
          </w:tcPr>
          <w:p w14:paraId="2F1E1C87" w14:textId="77777777" w:rsidR="00EE5FBC" w:rsidRPr="00483461" w:rsidRDefault="00EE5FBC" w:rsidP="00062751">
            <w:pPr>
              <w:jc w:val="center"/>
              <w:rPr>
                <w:sz w:val="22"/>
                <w:szCs w:val="22"/>
              </w:rPr>
            </w:pPr>
            <w:r w:rsidRPr="00483461">
              <w:rPr>
                <w:sz w:val="22"/>
                <w:szCs w:val="22"/>
              </w:rPr>
              <w:t>8</w:t>
            </w:r>
          </w:p>
        </w:tc>
        <w:tc>
          <w:tcPr>
            <w:tcW w:w="850" w:type="dxa"/>
            <w:shd w:val="clear" w:color="auto" w:fill="auto"/>
            <w:vAlign w:val="center"/>
          </w:tcPr>
          <w:p w14:paraId="31394215" w14:textId="77777777" w:rsidR="00EE5FBC" w:rsidRPr="00483461" w:rsidRDefault="00EE5FBC" w:rsidP="00062751">
            <w:pPr>
              <w:jc w:val="center"/>
              <w:rPr>
                <w:sz w:val="22"/>
                <w:szCs w:val="22"/>
              </w:rPr>
            </w:pPr>
            <w:r w:rsidRPr="00483461">
              <w:rPr>
                <w:sz w:val="22"/>
                <w:szCs w:val="22"/>
              </w:rPr>
              <w:t>9</w:t>
            </w:r>
          </w:p>
        </w:tc>
      </w:tr>
      <w:tr w:rsidR="00EE5FBC" w:rsidRPr="00483461" w14:paraId="17E581F9" w14:textId="77777777" w:rsidTr="00EE5FBC">
        <w:trPr>
          <w:trHeight w:val="411"/>
        </w:trPr>
        <w:tc>
          <w:tcPr>
            <w:tcW w:w="1696" w:type="dxa"/>
            <w:vMerge w:val="restart"/>
            <w:shd w:val="clear" w:color="auto" w:fill="auto"/>
            <w:vAlign w:val="center"/>
          </w:tcPr>
          <w:p w14:paraId="77B3F691" w14:textId="77777777" w:rsidR="00EE5FBC" w:rsidRPr="00483461" w:rsidRDefault="00EE5FBC" w:rsidP="00062751">
            <w:pPr>
              <w:ind w:right="-2"/>
              <w:jc w:val="center"/>
              <w:rPr>
                <w:sz w:val="22"/>
                <w:szCs w:val="22"/>
              </w:rPr>
            </w:pPr>
            <w:r w:rsidRPr="00752C9D">
              <w:rPr>
                <w:sz w:val="22"/>
                <w:szCs w:val="22"/>
              </w:rPr>
              <w:t>ОАО «Северо-Кузбасская энергетическая компания»</w:t>
            </w:r>
          </w:p>
        </w:tc>
        <w:tc>
          <w:tcPr>
            <w:tcW w:w="849" w:type="dxa"/>
            <w:shd w:val="clear" w:color="auto" w:fill="auto"/>
            <w:vAlign w:val="center"/>
          </w:tcPr>
          <w:p w14:paraId="4E071355" w14:textId="77777777" w:rsidR="00EE5FBC" w:rsidRPr="00483461" w:rsidRDefault="00EE5FBC" w:rsidP="00062751">
            <w:pPr>
              <w:jc w:val="center"/>
              <w:rPr>
                <w:sz w:val="22"/>
                <w:szCs w:val="22"/>
              </w:rPr>
            </w:pPr>
            <w:r w:rsidRPr="00483461">
              <w:rPr>
                <w:sz w:val="22"/>
                <w:szCs w:val="22"/>
              </w:rPr>
              <w:t>202</w:t>
            </w:r>
            <w:r>
              <w:rPr>
                <w:sz w:val="22"/>
                <w:szCs w:val="22"/>
              </w:rPr>
              <w:t>4</w:t>
            </w:r>
          </w:p>
        </w:tc>
        <w:tc>
          <w:tcPr>
            <w:tcW w:w="1277" w:type="dxa"/>
            <w:shd w:val="clear" w:color="auto" w:fill="auto"/>
            <w:vAlign w:val="center"/>
          </w:tcPr>
          <w:p w14:paraId="007D8B0F" w14:textId="77777777" w:rsidR="00EE5FBC" w:rsidRPr="00483461" w:rsidRDefault="00EE5FBC" w:rsidP="00062751">
            <w:pPr>
              <w:jc w:val="center"/>
              <w:rPr>
                <w:sz w:val="22"/>
                <w:szCs w:val="22"/>
              </w:rPr>
            </w:pPr>
            <w:r>
              <w:rPr>
                <w:sz w:val="22"/>
                <w:szCs w:val="22"/>
              </w:rPr>
              <w:t>0,00</w:t>
            </w:r>
          </w:p>
        </w:tc>
        <w:tc>
          <w:tcPr>
            <w:tcW w:w="1277" w:type="dxa"/>
            <w:shd w:val="clear" w:color="auto" w:fill="auto"/>
            <w:vAlign w:val="center"/>
          </w:tcPr>
          <w:p w14:paraId="6B4C767E" w14:textId="77777777" w:rsidR="00EE5FBC" w:rsidRPr="00483461" w:rsidRDefault="00EE5FBC" w:rsidP="00062751">
            <w:pPr>
              <w:jc w:val="center"/>
              <w:rPr>
                <w:sz w:val="22"/>
                <w:szCs w:val="22"/>
              </w:rPr>
            </w:pPr>
            <w:r w:rsidRPr="00483461">
              <w:rPr>
                <w:sz w:val="22"/>
                <w:szCs w:val="22"/>
              </w:rPr>
              <w:t>х</w:t>
            </w:r>
          </w:p>
        </w:tc>
        <w:tc>
          <w:tcPr>
            <w:tcW w:w="1139" w:type="dxa"/>
            <w:shd w:val="clear" w:color="auto" w:fill="auto"/>
            <w:vAlign w:val="center"/>
          </w:tcPr>
          <w:p w14:paraId="6F6ABAE1" w14:textId="77777777" w:rsidR="00EE5FBC" w:rsidRPr="00483461" w:rsidRDefault="00EE5FBC" w:rsidP="00062751">
            <w:pPr>
              <w:jc w:val="center"/>
              <w:rPr>
                <w:sz w:val="22"/>
                <w:szCs w:val="22"/>
              </w:rPr>
            </w:pPr>
            <w:r w:rsidRPr="00483461">
              <w:rPr>
                <w:sz w:val="22"/>
                <w:szCs w:val="22"/>
              </w:rPr>
              <w:t>х</w:t>
            </w:r>
          </w:p>
        </w:tc>
        <w:tc>
          <w:tcPr>
            <w:tcW w:w="847" w:type="dxa"/>
            <w:shd w:val="clear" w:color="auto" w:fill="auto"/>
            <w:vAlign w:val="center"/>
          </w:tcPr>
          <w:p w14:paraId="6C903FE6" w14:textId="77777777" w:rsidR="00EE5FBC" w:rsidRPr="00483461" w:rsidRDefault="00EE5FBC" w:rsidP="00062751">
            <w:pPr>
              <w:jc w:val="center"/>
              <w:rPr>
                <w:sz w:val="22"/>
                <w:szCs w:val="22"/>
              </w:rPr>
            </w:pPr>
            <w:r w:rsidRPr="00483461">
              <w:rPr>
                <w:sz w:val="22"/>
                <w:szCs w:val="22"/>
              </w:rPr>
              <w:t>x</w:t>
            </w:r>
          </w:p>
        </w:tc>
        <w:tc>
          <w:tcPr>
            <w:tcW w:w="1135" w:type="dxa"/>
            <w:shd w:val="clear" w:color="auto" w:fill="auto"/>
            <w:vAlign w:val="center"/>
          </w:tcPr>
          <w:p w14:paraId="74F045A0" w14:textId="77777777" w:rsidR="00EE5FBC" w:rsidRPr="00483461" w:rsidRDefault="00EE5FBC" w:rsidP="00062751">
            <w:pPr>
              <w:jc w:val="center"/>
              <w:rPr>
                <w:sz w:val="22"/>
                <w:szCs w:val="22"/>
              </w:rPr>
            </w:pPr>
            <w:r w:rsidRPr="00483461">
              <w:rPr>
                <w:sz w:val="22"/>
                <w:szCs w:val="22"/>
              </w:rPr>
              <w:t>x</w:t>
            </w:r>
          </w:p>
        </w:tc>
        <w:tc>
          <w:tcPr>
            <w:tcW w:w="1420" w:type="dxa"/>
            <w:shd w:val="clear" w:color="auto" w:fill="auto"/>
            <w:vAlign w:val="center"/>
          </w:tcPr>
          <w:p w14:paraId="40ABFAB2" w14:textId="77777777" w:rsidR="00EE5FBC" w:rsidRPr="00483461" w:rsidRDefault="00EE5FBC" w:rsidP="00062751">
            <w:pPr>
              <w:jc w:val="center"/>
              <w:rPr>
                <w:sz w:val="22"/>
                <w:szCs w:val="22"/>
              </w:rPr>
            </w:pPr>
            <w:r w:rsidRPr="00483461">
              <w:rPr>
                <w:sz w:val="22"/>
                <w:szCs w:val="22"/>
              </w:rPr>
              <w:t>x</w:t>
            </w:r>
          </w:p>
        </w:tc>
        <w:tc>
          <w:tcPr>
            <w:tcW w:w="850" w:type="dxa"/>
            <w:shd w:val="clear" w:color="auto" w:fill="auto"/>
            <w:vAlign w:val="center"/>
          </w:tcPr>
          <w:p w14:paraId="20BD43FA" w14:textId="77777777" w:rsidR="00EE5FBC" w:rsidRPr="00483461" w:rsidRDefault="00EE5FBC" w:rsidP="00062751">
            <w:pPr>
              <w:jc w:val="center"/>
              <w:rPr>
                <w:sz w:val="22"/>
                <w:szCs w:val="22"/>
              </w:rPr>
            </w:pPr>
            <w:r w:rsidRPr="00483461">
              <w:rPr>
                <w:sz w:val="22"/>
                <w:szCs w:val="22"/>
              </w:rPr>
              <w:t>x</w:t>
            </w:r>
          </w:p>
        </w:tc>
      </w:tr>
      <w:tr w:rsidR="00EE5FBC" w:rsidRPr="00483461" w14:paraId="7D6E980F" w14:textId="77777777" w:rsidTr="00EE5FBC">
        <w:trPr>
          <w:trHeight w:val="433"/>
        </w:trPr>
        <w:tc>
          <w:tcPr>
            <w:tcW w:w="1696" w:type="dxa"/>
            <w:vMerge/>
            <w:shd w:val="clear" w:color="auto" w:fill="auto"/>
            <w:vAlign w:val="center"/>
          </w:tcPr>
          <w:p w14:paraId="5AB7F11E" w14:textId="77777777" w:rsidR="00EE5FBC" w:rsidRPr="00483461" w:rsidRDefault="00EE5FBC" w:rsidP="00062751">
            <w:pPr>
              <w:ind w:right="-2"/>
              <w:jc w:val="center"/>
              <w:rPr>
                <w:sz w:val="22"/>
                <w:szCs w:val="22"/>
              </w:rPr>
            </w:pPr>
          </w:p>
        </w:tc>
        <w:tc>
          <w:tcPr>
            <w:tcW w:w="849" w:type="dxa"/>
            <w:shd w:val="clear" w:color="auto" w:fill="auto"/>
            <w:vAlign w:val="center"/>
          </w:tcPr>
          <w:p w14:paraId="5DA9E68F" w14:textId="77777777" w:rsidR="00EE5FBC" w:rsidRPr="00483461" w:rsidRDefault="00EE5FBC" w:rsidP="00062751">
            <w:pPr>
              <w:jc w:val="center"/>
              <w:rPr>
                <w:sz w:val="22"/>
                <w:szCs w:val="22"/>
              </w:rPr>
            </w:pPr>
            <w:r w:rsidRPr="00483461">
              <w:rPr>
                <w:sz w:val="22"/>
                <w:szCs w:val="22"/>
              </w:rPr>
              <w:t>202</w:t>
            </w:r>
            <w:r>
              <w:rPr>
                <w:sz w:val="22"/>
                <w:szCs w:val="22"/>
              </w:rPr>
              <w:t>5</w:t>
            </w:r>
          </w:p>
        </w:tc>
        <w:tc>
          <w:tcPr>
            <w:tcW w:w="1277" w:type="dxa"/>
            <w:shd w:val="clear" w:color="auto" w:fill="auto"/>
            <w:vAlign w:val="center"/>
          </w:tcPr>
          <w:p w14:paraId="59FEF3E8" w14:textId="77777777" w:rsidR="00EE5FBC" w:rsidRPr="00483461" w:rsidRDefault="00EE5FBC" w:rsidP="00062751">
            <w:pPr>
              <w:jc w:val="center"/>
              <w:rPr>
                <w:sz w:val="22"/>
                <w:szCs w:val="22"/>
              </w:rPr>
            </w:pPr>
            <w:r w:rsidRPr="00483461">
              <w:rPr>
                <w:sz w:val="22"/>
                <w:szCs w:val="22"/>
              </w:rPr>
              <w:t>x</w:t>
            </w:r>
          </w:p>
        </w:tc>
        <w:tc>
          <w:tcPr>
            <w:tcW w:w="1277" w:type="dxa"/>
            <w:shd w:val="clear" w:color="auto" w:fill="auto"/>
            <w:vAlign w:val="center"/>
          </w:tcPr>
          <w:p w14:paraId="24E00411" w14:textId="77777777" w:rsidR="00EE5FBC" w:rsidRPr="00483461" w:rsidRDefault="00EE5FBC" w:rsidP="00062751">
            <w:pPr>
              <w:jc w:val="center"/>
              <w:rPr>
                <w:sz w:val="22"/>
                <w:szCs w:val="22"/>
              </w:rPr>
            </w:pPr>
            <w:r w:rsidRPr="00A97EB7">
              <w:rPr>
                <w:sz w:val="22"/>
                <w:szCs w:val="22"/>
              </w:rPr>
              <w:t>х</w:t>
            </w:r>
          </w:p>
        </w:tc>
        <w:tc>
          <w:tcPr>
            <w:tcW w:w="1139" w:type="dxa"/>
            <w:shd w:val="clear" w:color="auto" w:fill="auto"/>
            <w:vAlign w:val="center"/>
          </w:tcPr>
          <w:p w14:paraId="4108D286" w14:textId="77777777" w:rsidR="00EE5FBC" w:rsidRPr="00483461" w:rsidRDefault="00EE5FBC" w:rsidP="00062751">
            <w:pPr>
              <w:jc w:val="center"/>
              <w:rPr>
                <w:sz w:val="22"/>
                <w:szCs w:val="22"/>
              </w:rPr>
            </w:pPr>
            <w:r w:rsidRPr="00483461">
              <w:rPr>
                <w:sz w:val="22"/>
                <w:szCs w:val="22"/>
              </w:rPr>
              <w:t>х</w:t>
            </w:r>
          </w:p>
        </w:tc>
        <w:tc>
          <w:tcPr>
            <w:tcW w:w="847" w:type="dxa"/>
            <w:shd w:val="clear" w:color="auto" w:fill="auto"/>
            <w:vAlign w:val="center"/>
          </w:tcPr>
          <w:p w14:paraId="0A812A10" w14:textId="77777777" w:rsidR="00EE5FBC" w:rsidRPr="00483461" w:rsidRDefault="00EE5FBC" w:rsidP="00062751">
            <w:pPr>
              <w:jc w:val="center"/>
              <w:rPr>
                <w:sz w:val="22"/>
                <w:szCs w:val="22"/>
              </w:rPr>
            </w:pPr>
            <w:r w:rsidRPr="00483461">
              <w:rPr>
                <w:sz w:val="22"/>
                <w:szCs w:val="22"/>
              </w:rPr>
              <w:t>x</w:t>
            </w:r>
          </w:p>
        </w:tc>
        <w:tc>
          <w:tcPr>
            <w:tcW w:w="1135" w:type="dxa"/>
            <w:shd w:val="clear" w:color="auto" w:fill="auto"/>
            <w:vAlign w:val="center"/>
          </w:tcPr>
          <w:p w14:paraId="183750F3" w14:textId="77777777" w:rsidR="00EE5FBC" w:rsidRPr="00483461" w:rsidRDefault="00EE5FBC" w:rsidP="00062751">
            <w:pPr>
              <w:jc w:val="center"/>
              <w:rPr>
                <w:sz w:val="22"/>
                <w:szCs w:val="22"/>
              </w:rPr>
            </w:pPr>
            <w:r w:rsidRPr="00483461">
              <w:rPr>
                <w:sz w:val="22"/>
                <w:szCs w:val="22"/>
              </w:rPr>
              <w:t>x</w:t>
            </w:r>
          </w:p>
        </w:tc>
        <w:tc>
          <w:tcPr>
            <w:tcW w:w="1420" w:type="dxa"/>
            <w:shd w:val="clear" w:color="auto" w:fill="auto"/>
            <w:vAlign w:val="center"/>
          </w:tcPr>
          <w:p w14:paraId="1D294967" w14:textId="77777777" w:rsidR="00EE5FBC" w:rsidRPr="00483461" w:rsidRDefault="00EE5FBC" w:rsidP="00062751">
            <w:pPr>
              <w:jc w:val="center"/>
              <w:rPr>
                <w:sz w:val="22"/>
                <w:szCs w:val="22"/>
              </w:rPr>
            </w:pPr>
            <w:r w:rsidRPr="00483461">
              <w:rPr>
                <w:sz w:val="22"/>
                <w:szCs w:val="22"/>
              </w:rPr>
              <w:t>x</w:t>
            </w:r>
          </w:p>
        </w:tc>
        <w:tc>
          <w:tcPr>
            <w:tcW w:w="850" w:type="dxa"/>
            <w:shd w:val="clear" w:color="auto" w:fill="auto"/>
            <w:vAlign w:val="center"/>
          </w:tcPr>
          <w:p w14:paraId="53F1C710" w14:textId="77777777" w:rsidR="00EE5FBC" w:rsidRPr="00483461" w:rsidRDefault="00EE5FBC" w:rsidP="00062751">
            <w:pPr>
              <w:jc w:val="center"/>
              <w:rPr>
                <w:sz w:val="22"/>
                <w:szCs w:val="22"/>
              </w:rPr>
            </w:pPr>
            <w:r w:rsidRPr="00483461">
              <w:rPr>
                <w:sz w:val="22"/>
                <w:szCs w:val="22"/>
              </w:rPr>
              <w:t>x</w:t>
            </w:r>
          </w:p>
        </w:tc>
      </w:tr>
      <w:tr w:rsidR="00EE5FBC" w:rsidRPr="00483461" w14:paraId="63958A52" w14:textId="77777777" w:rsidTr="00EE5FBC">
        <w:trPr>
          <w:trHeight w:val="397"/>
        </w:trPr>
        <w:tc>
          <w:tcPr>
            <w:tcW w:w="1696" w:type="dxa"/>
            <w:vMerge/>
            <w:shd w:val="clear" w:color="auto" w:fill="auto"/>
            <w:vAlign w:val="center"/>
          </w:tcPr>
          <w:p w14:paraId="16CC8331" w14:textId="77777777" w:rsidR="00EE5FBC" w:rsidRPr="00483461" w:rsidRDefault="00EE5FBC" w:rsidP="00062751">
            <w:pPr>
              <w:ind w:right="-2"/>
              <w:jc w:val="center"/>
              <w:rPr>
                <w:sz w:val="22"/>
                <w:szCs w:val="22"/>
              </w:rPr>
            </w:pPr>
          </w:p>
        </w:tc>
        <w:tc>
          <w:tcPr>
            <w:tcW w:w="849" w:type="dxa"/>
            <w:shd w:val="clear" w:color="auto" w:fill="auto"/>
            <w:vAlign w:val="center"/>
          </w:tcPr>
          <w:p w14:paraId="3ED1BF80" w14:textId="77777777" w:rsidR="00EE5FBC" w:rsidRPr="00483461" w:rsidRDefault="00EE5FBC" w:rsidP="00062751">
            <w:pPr>
              <w:jc w:val="center"/>
              <w:rPr>
                <w:sz w:val="22"/>
                <w:szCs w:val="22"/>
              </w:rPr>
            </w:pPr>
            <w:r w:rsidRPr="00483461">
              <w:rPr>
                <w:sz w:val="22"/>
                <w:szCs w:val="22"/>
              </w:rPr>
              <w:t>202</w:t>
            </w:r>
            <w:r>
              <w:rPr>
                <w:sz w:val="22"/>
                <w:szCs w:val="22"/>
              </w:rPr>
              <w:t>6</w:t>
            </w:r>
          </w:p>
        </w:tc>
        <w:tc>
          <w:tcPr>
            <w:tcW w:w="1277" w:type="dxa"/>
            <w:shd w:val="clear" w:color="auto" w:fill="auto"/>
            <w:vAlign w:val="center"/>
          </w:tcPr>
          <w:p w14:paraId="0FAC5D08" w14:textId="77777777" w:rsidR="00EE5FBC" w:rsidRPr="00483461" w:rsidRDefault="00EE5FBC" w:rsidP="00062751">
            <w:pPr>
              <w:jc w:val="center"/>
              <w:rPr>
                <w:sz w:val="22"/>
                <w:szCs w:val="22"/>
              </w:rPr>
            </w:pPr>
            <w:r w:rsidRPr="00483461">
              <w:rPr>
                <w:sz w:val="22"/>
                <w:szCs w:val="22"/>
              </w:rPr>
              <w:t>x</w:t>
            </w:r>
          </w:p>
        </w:tc>
        <w:tc>
          <w:tcPr>
            <w:tcW w:w="1277" w:type="dxa"/>
            <w:shd w:val="clear" w:color="auto" w:fill="auto"/>
            <w:vAlign w:val="center"/>
          </w:tcPr>
          <w:p w14:paraId="6279B2FA" w14:textId="77777777" w:rsidR="00EE5FBC" w:rsidRPr="00483461" w:rsidRDefault="00EE5FBC" w:rsidP="00062751">
            <w:pPr>
              <w:jc w:val="center"/>
              <w:rPr>
                <w:sz w:val="22"/>
                <w:szCs w:val="22"/>
              </w:rPr>
            </w:pPr>
            <w:r w:rsidRPr="00A97EB7">
              <w:rPr>
                <w:sz w:val="22"/>
                <w:szCs w:val="22"/>
              </w:rPr>
              <w:t>х</w:t>
            </w:r>
          </w:p>
        </w:tc>
        <w:tc>
          <w:tcPr>
            <w:tcW w:w="1139" w:type="dxa"/>
            <w:shd w:val="clear" w:color="auto" w:fill="auto"/>
            <w:vAlign w:val="center"/>
          </w:tcPr>
          <w:p w14:paraId="71D40E10" w14:textId="77777777" w:rsidR="00EE5FBC" w:rsidRPr="00483461" w:rsidRDefault="00EE5FBC" w:rsidP="00062751">
            <w:pPr>
              <w:jc w:val="center"/>
              <w:rPr>
                <w:sz w:val="22"/>
                <w:szCs w:val="22"/>
              </w:rPr>
            </w:pPr>
            <w:r w:rsidRPr="00483461">
              <w:rPr>
                <w:sz w:val="22"/>
                <w:szCs w:val="22"/>
              </w:rPr>
              <w:t>х</w:t>
            </w:r>
          </w:p>
        </w:tc>
        <w:tc>
          <w:tcPr>
            <w:tcW w:w="847" w:type="dxa"/>
            <w:shd w:val="clear" w:color="auto" w:fill="auto"/>
            <w:vAlign w:val="center"/>
          </w:tcPr>
          <w:p w14:paraId="6F2C7592" w14:textId="77777777" w:rsidR="00EE5FBC" w:rsidRPr="00483461" w:rsidRDefault="00EE5FBC" w:rsidP="00062751">
            <w:pPr>
              <w:jc w:val="center"/>
              <w:rPr>
                <w:sz w:val="22"/>
                <w:szCs w:val="22"/>
              </w:rPr>
            </w:pPr>
            <w:r w:rsidRPr="00483461">
              <w:rPr>
                <w:sz w:val="22"/>
                <w:szCs w:val="22"/>
              </w:rPr>
              <w:t>x</w:t>
            </w:r>
          </w:p>
        </w:tc>
        <w:tc>
          <w:tcPr>
            <w:tcW w:w="1135" w:type="dxa"/>
            <w:shd w:val="clear" w:color="auto" w:fill="auto"/>
            <w:vAlign w:val="center"/>
          </w:tcPr>
          <w:p w14:paraId="17A74253" w14:textId="77777777" w:rsidR="00EE5FBC" w:rsidRPr="00483461" w:rsidRDefault="00EE5FBC" w:rsidP="00062751">
            <w:pPr>
              <w:jc w:val="center"/>
              <w:rPr>
                <w:sz w:val="22"/>
                <w:szCs w:val="22"/>
              </w:rPr>
            </w:pPr>
            <w:r w:rsidRPr="00483461">
              <w:rPr>
                <w:sz w:val="22"/>
                <w:szCs w:val="22"/>
              </w:rPr>
              <w:t>x</w:t>
            </w:r>
          </w:p>
        </w:tc>
        <w:tc>
          <w:tcPr>
            <w:tcW w:w="1420" w:type="dxa"/>
            <w:shd w:val="clear" w:color="auto" w:fill="auto"/>
            <w:vAlign w:val="center"/>
          </w:tcPr>
          <w:p w14:paraId="06A82D5E" w14:textId="77777777" w:rsidR="00EE5FBC" w:rsidRPr="00483461" w:rsidRDefault="00EE5FBC" w:rsidP="00062751">
            <w:pPr>
              <w:jc w:val="center"/>
              <w:rPr>
                <w:sz w:val="22"/>
                <w:szCs w:val="22"/>
              </w:rPr>
            </w:pPr>
            <w:r w:rsidRPr="00483461">
              <w:rPr>
                <w:sz w:val="22"/>
                <w:szCs w:val="22"/>
              </w:rPr>
              <w:t>x</w:t>
            </w:r>
          </w:p>
        </w:tc>
        <w:tc>
          <w:tcPr>
            <w:tcW w:w="850" w:type="dxa"/>
            <w:shd w:val="clear" w:color="auto" w:fill="auto"/>
            <w:vAlign w:val="center"/>
          </w:tcPr>
          <w:p w14:paraId="7CE12000" w14:textId="77777777" w:rsidR="00EE5FBC" w:rsidRPr="00483461" w:rsidRDefault="00EE5FBC" w:rsidP="00062751">
            <w:pPr>
              <w:jc w:val="center"/>
              <w:rPr>
                <w:sz w:val="22"/>
                <w:szCs w:val="22"/>
              </w:rPr>
            </w:pPr>
            <w:r w:rsidRPr="00483461">
              <w:rPr>
                <w:sz w:val="22"/>
                <w:szCs w:val="22"/>
              </w:rPr>
              <w:t>x</w:t>
            </w:r>
          </w:p>
        </w:tc>
      </w:tr>
      <w:tr w:rsidR="00EE5FBC" w:rsidRPr="00483461" w14:paraId="0A5CFCB2" w14:textId="77777777" w:rsidTr="00EE5FBC">
        <w:trPr>
          <w:trHeight w:val="397"/>
        </w:trPr>
        <w:tc>
          <w:tcPr>
            <w:tcW w:w="1696" w:type="dxa"/>
            <w:vMerge/>
            <w:shd w:val="clear" w:color="auto" w:fill="auto"/>
            <w:vAlign w:val="center"/>
          </w:tcPr>
          <w:p w14:paraId="7AE86266" w14:textId="77777777" w:rsidR="00EE5FBC" w:rsidRPr="00483461" w:rsidRDefault="00EE5FBC" w:rsidP="00062751">
            <w:pPr>
              <w:ind w:right="-2"/>
              <w:jc w:val="center"/>
              <w:rPr>
                <w:sz w:val="22"/>
                <w:szCs w:val="22"/>
              </w:rPr>
            </w:pPr>
          </w:p>
        </w:tc>
        <w:tc>
          <w:tcPr>
            <w:tcW w:w="849" w:type="dxa"/>
            <w:shd w:val="clear" w:color="auto" w:fill="auto"/>
            <w:vAlign w:val="center"/>
          </w:tcPr>
          <w:p w14:paraId="4013D180" w14:textId="77777777" w:rsidR="00EE5FBC" w:rsidRPr="00483461" w:rsidRDefault="00EE5FBC" w:rsidP="00062751">
            <w:pPr>
              <w:jc w:val="center"/>
              <w:rPr>
                <w:sz w:val="22"/>
                <w:szCs w:val="22"/>
              </w:rPr>
            </w:pPr>
            <w:r>
              <w:rPr>
                <w:sz w:val="22"/>
                <w:szCs w:val="22"/>
              </w:rPr>
              <w:t>2027</w:t>
            </w:r>
          </w:p>
        </w:tc>
        <w:tc>
          <w:tcPr>
            <w:tcW w:w="1277" w:type="dxa"/>
            <w:shd w:val="clear" w:color="auto" w:fill="auto"/>
            <w:vAlign w:val="center"/>
          </w:tcPr>
          <w:p w14:paraId="5358EB73" w14:textId="77777777" w:rsidR="00EE5FBC" w:rsidRPr="00483461" w:rsidRDefault="00EE5FBC" w:rsidP="00062751">
            <w:pPr>
              <w:jc w:val="center"/>
              <w:rPr>
                <w:sz w:val="22"/>
                <w:szCs w:val="22"/>
              </w:rPr>
            </w:pPr>
            <w:r w:rsidRPr="00483461">
              <w:rPr>
                <w:sz w:val="22"/>
                <w:szCs w:val="22"/>
              </w:rPr>
              <w:t>x</w:t>
            </w:r>
          </w:p>
        </w:tc>
        <w:tc>
          <w:tcPr>
            <w:tcW w:w="1277" w:type="dxa"/>
            <w:shd w:val="clear" w:color="auto" w:fill="auto"/>
            <w:vAlign w:val="center"/>
          </w:tcPr>
          <w:p w14:paraId="154D6D5A" w14:textId="77777777" w:rsidR="00EE5FBC" w:rsidRPr="00483461" w:rsidRDefault="00EE5FBC" w:rsidP="00062751">
            <w:pPr>
              <w:jc w:val="center"/>
              <w:rPr>
                <w:sz w:val="22"/>
                <w:szCs w:val="22"/>
              </w:rPr>
            </w:pPr>
            <w:r w:rsidRPr="00A97EB7">
              <w:rPr>
                <w:sz w:val="22"/>
                <w:szCs w:val="22"/>
              </w:rPr>
              <w:t>х</w:t>
            </w:r>
          </w:p>
        </w:tc>
        <w:tc>
          <w:tcPr>
            <w:tcW w:w="1139" w:type="dxa"/>
            <w:shd w:val="clear" w:color="auto" w:fill="auto"/>
            <w:vAlign w:val="center"/>
          </w:tcPr>
          <w:p w14:paraId="5668CF9D" w14:textId="77777777" w:rsidR="00EE5FBC" w:rsidRPr="00483461" w:rsidRDefault="00EE5FBC" w:rsidP="00062751">
            <w:pPr>
              <w:jc w:val="center"/>
              <w:rPr>
                <w:sz w:val="22"/>
                <w:szCs w:val="22"/>
              </w:rPr>
            </w:pPr>
            <w:r w:rsidRPr="00483461">
              <w:rPr>
                <w:sz w:val="22"/>
                <w:szCs w:val="22"/>
              </w:rPr>
              <w:t>х</w:t>
            </w:r>
          </w:p>
        </w:tc>
        <w:tc>
          <w:tcPr>
            <w:tcW w:w="847" w:type="dxa"/>
            <w:shd w:val="clear" w:color="auto" w:fill="auto"/>
            <w:vAlign w:val="center"/>
          </w:tcPr>
          <w:p w14:paraId="0DF1A38A" w14:textId="77777777" w:rsidR="00EE5FBC" w:rsidRPr="00483461" w:rsidRDefault="00EE5FBC" w:rsidP="00062751">
            <w:pPr>
              <w:jc w:val="center"/>
              <w:rPr>
                <w:sz w:val="22"/>
                <w:szCs w:val="22"/>
              </w:rPr>
            </w:pPr>
            <w:r w:rsidRPr="00483461">
              <w:rPr>
                <w:sz w:val="22"/>
                <w:szCs w:val="22"/>
              </w:rPr>
              <w:t>x</w:t>
            </w:r>
          </w:p>
        </w:tc>
        <w:tc>
          <w:tcPr>
            <w:tcW w:w="1135" w:type="dxa"/>
            <w:shd w:val="clear" w:color="auto" w:fill="auto"/>
            <w:vAlign w:val="center"/>
          </w:tcPr>
          <w:p w14:paraId="0A1B8F05" w14:textId="77777777" w:rsidR="00EE5FBC" w:rsidRPr="00483461" w:rsidRDefault="00EE5FBC" w:rsidP="00062751">
            <w:pPr>
              <w:jc w:val="center"/>
              <w:rPr>
                <w:sz w:val="22"/>
                <w:szCs w:val="22"/>
              </w:rPr>
            </w:pPr>
            <w:r w:rsidRPr="00483461">
              <w:rPr>
                <w:sz w:val="22"/>
                <w:szCs w:val="22"/>
              </w:rPr>
              <w:t>x</w:t>
            </w:r>
          </w:p>
        </w:tc>
        <w:tc>
          <w:tcPr>
            <w:tcW w:w="1420" w:type="dxa"/>
            <w:shd w:val="clear" w:color="auto" w:fill="auto"/>
            <w:vAlign w:val="center"/>
          </w:tcPr>
          <w:p w14:paraId="5E4A7AE5" w14:textId="77777777" w:rsidR="00EE5FBC" w:rsidRPr="00483461" w:rsidRDefault="00EE5FBC" w:rsidP="00062751">
            <w:pPr>
              <w:jc w:val="center"/>
              <w:rPr>
                <w:sz w:val="22"/>
                <w:szCs w:val="22"/>
              </w:rPr>
            </w:pPr>
            <w:r w:rsidRPr="00483461">
              <w:rPr>
                <w:sz w:val="22"/>
                <w:szCs w:val="22"/>
              </w:rPr>
              <w:t>x</w:t>
            </w:r>
          </w:p>
        </w:tc>
        <w:tc>
          <w:tcPr>
            <w:tcW w:w="850" w:type="dxa"/>
            <w:shd w:val="clear" w:color="auto" w:fill="auto"/>
            <w:vAlign w:val="center"/>
          </w:tcPr>
          <w:p w14:paraId="6A59995A" w14:textId="77777777" w:rsidR="00EE5FBC" w:rsidRPr="00483461" w:rsidRDefault="00EE5FBC" w:rsidP="00062751">
            <w:pPr>
              <w:jc w:val="center"/>
              <w:rPr>
                <w:sz w:val="22"/>
                <w:szCs w:val="22"/>
              </w:rPr>
            </w:pPr>
            <w:r w:rsidRPr="00483461">
              <w:rPr>
                <w:sz w:val="22"/>
                <w:szCs w:val="22"/>
              </w:rPr>
              <w:t>x</w:t>
            </w:r>
          </w:p>
        </w:tc>
      </w:tr>
      <w:tr w:rsidR="00EE5FBC" w:rsidRPr="00483461" w14:paraId="303A66CE" w14:textId="77777777" w:rsidTr="00EE5FBC">
        <w:trPr>
          <w:trHeight w:val="397"/>
        </w:trPr>
        <w:tc>
          <w:tcPr>
            <w:tcW w:w="1696" w:type="dxa"/>
            <w:vMerge/>
            <w:shd w:val="clear" w:color="auto" w:fill="auto"/>
            <w:vAlign w:val="center"/>
          </w:tcPr>
          <w:p w14:paraId="2C56FAD4" w14:textId="77777777" w:rsidR="00EE5FBC" w:rsidRPr="00483461" w:rsidRDefault="00EE5FBC" w:rsidP="00062751">
            <w:pPr>
              <w:ind w:right="-2"/>
              <w:jc w:val="center"/>
              <w:rPr>
                <w:sz w:val="22"/>
                <w:szCs w:val="22"/>
              </w:rPr>
            </w:pPr>
          </w:p>
        </w:tc>
        <w:tc>
          <w:tcPr>
            <w:tcW w:w="849" w:type="dxa"/>
            <w:shd w:val="clear" w:color="auto" w:fill="auto"/>
            <w:vAlign w:val="center"/>
          </w:tcPr>
          <w:p w14:paraId="1FE15968" w14:textId="77777777" w:rsidR="00EE5FBC" w:rsidRPr="00483461" w:rsidRDefault="00EE5FBC" w:rsidP="00062751">
            <w:pPr>
              <w:jc w:val="center"/>
              <w:rPr>
                <w:sz w:val="22"/>
                <w:szCs w:val="22"/>
              </w:rPr>
            </w:pPr>
            <w:r>
              <w:rPr>
                <w:sz w:val="22"/>
                <w:szCs w:val="22"/>
              </w:rPr>
              <w:t>2028</w:t>
            </w:r>
          </w:p>
        </w:tc>
        <w:tc>
          <w:tcPr>
            <w:tcW w:w="1277" w:type="dxa"/>
            <w:shd w:val="clear" w:color="auto" w:fill="auto"/>
            <w:vAlign w:val="center"/>
          </w:tcPr>
          <w:p w14:paraId="232F9BB6" w14:textId="77777777" w:rsidR="00EE5FBC" w:rsidRPr="00483461" w:rsidRDefault="00EE5FBC" w:rsidP="00062751">
            <w:pPr>
              <w:jc w:val="center"/>
              <w:rPr>
                <w:sz w:val="22"/>
                <w:szCs w:val="22"/>
              </w:rPr>
            </w:pPr>
            <w:r w:rsidRPr="00483461">
              <w:rPr>
                <w:sz w:val="22"/>
                <w:szCs w:val="22"/>
              </w:rPr>
              <w:t>x</w:t>
            </w:r>
          </w:p>
        </w:tc>
        <w:tc>
          <w:tcPr>
            <w:tcW w:w="1277" w:type="dxa"/>
            <w:shd w:val="clear" w:color="auto" w:fill="auto"/>
            <w:vAlign w:val="center"/>
          </w:tcPr>
          <w:p w14:paraId="7475600B" w14:textId="77777777" w:rsidR="00EE5FBC" w:rsidRPr="00483461" w:rsidRDefault="00EE5FBC" w:rsidP="00062751">
            <w:pPr>
              <w:jc w:val="center"/>
              <w:rPr>
                <w:sz w:val="22"/>
                <w:szCs w:val="22"/>
              </w:rPr>
            </w:pPr>
            <w:r w:rsidRPr="00A97EB7">
              <w:rPr>
                <w:sz w:val="22"/>
                <w:szCs w:val="22"/>
              </w:rPr>
              <w:t>х</w:t>
            </w:r>
          </w:p>
        </w:tc>
        <w:tc>
          <w:tcPr>
            <w:tcW w:w="1139" w:type="dxa"/>
            <w:shd w:val="clear" w:color="auto" w:fill="auto"/>
            <w:vAlign w:val="center"/>
          </w:tcPr>
          <w:p w14:paraId="55F27869" w14:textId="77777777" w:rsidR="00EE5FBC" w:rsidRPr="00483461" w:rsidRDefault="00EE5FBC" w:rsidP="00062751">
            <w:pPr>
              <w:jc w:val="center"/>
              <w:rPr>
                <w:sz w:val="22"/>
                <w:szCs w:val="22"/>
              </w:rPr>
            </w:pPr>
            <w:r w:rsidRPr="00483461">
              <w:rPr>
                <w:sz w:val="22"/>
                <w:szCs w:val="22"/>
              </w:rPr>
              <w:t>х</w:t>
            </w:r>
          </w:p>
        </w:tc>
        <w:tc>
          <w:tcPr>
            <w:tcW w:w="847" w:type="dxa"/>
            <w:shd w:val="clear" w:color="auto" w:fill="auto"/>
            <w:vAlign w:val="center"/>
          </w:tcPr>
          <w:p w14:paraId="52023C12" w14:textId="77777777" w:rsidR="00EE5FBC" w:rsidRPr="00483461" w:rsidRDefault="00EE5FBC" w:rsidP="00062751">
            <w:pPr>
              <w:jc w:val="center"/>
              <w:rPr>
                <w:sz w:val="22"/>
                <w:szCs w:val="22"/>
              </w:rPr>
            </w:pPr>
            <w:r w:rsidRPr="00483461">
              <w:rPr>
                <w:sz w:val="22"/>
                <w:szCs w:val="22"/>
              </w:rPr>
              <w:t>x</w:t>
            </w:r>
          </w:p>
        </w:tc>
        <w:tc>
          <w:tcPr>
            <w:tcW w:w="1135" w:type="dxa"/>
            <w:shd w:val="clear" w:color="auto" w:fill="auto"/>
            <w:vAlign w:val="center"/>
          </w:tcPr>
          <w:p w14:paraId="3AC755E8" w14:textId="77777777" w:rsidR="00EE5FBC" w:rsidRPr="00483461" w:rsidRDefault="00EE5FBC" w:rsidP="00062751">
            <w:pPr>
              <w:jc w:val="center"/>
              <w:rPr>
                <w:sz w:val="22"/>
                <w:szCs w:val="22"/>
              </w:rPr>
            </w:pPr>
            <w:r w:rsidRPr="00483461">
              <w:rPr>
                <w:sz w:val="22"/>
                <w:szCs w:val="22"/>
              </w:rPr>
              <w:t>x</w:t>
            </w:r>
          </w:p>
        </w:tc>
        <w:tc>
          <w:tcPr>
            <w:tcW w:w="1420" w:type="dxa"/>
            <w:shd w:val="clear" w:color="auto" w:fill="auto"/>
            <w:vAlign w:val="center"/>
          </w:tcPr>
          <w:p w14:paraId="0C37772E" w14:textId="77777777" w:rsidR="00EE5FBC" w:rsidRPr="00483461" w:rsidRDefault="00EE5FBC" w:rsidP="00062751">
            <w:pPr>
              <w:jc w:val="center"/>
              <w:rPr>
                <w:sz w:val="22"/>
                <w:szCs w:val="22"/>
              </w:rPr>
            </w:pPr>
            <w:r w:rsidRPr="00483461">
              <w:rPr>
                <w:sz w:val="22"/>
                <w:szCs w:val="22"/>
              </w:rPr>
              <w:t>x</w:t>
            </w:r>
          </w:p>
        </w:tc>
        <w:tc>
          <w:tcPr>
            <w:tcW w:w="850" w:type="dxa"/>
            <w:shd w:val="clear" w:color="auto" w:fill="auto"/>
            <w:vAlign w:val="center"/>
          </w:tcPr>
          <w:p w14:paraId="46E3E7A4" w14:textId="77777777" w:rsidR="00EE5FBC" w:rsidRPr="00483461" w:rsidRDefault="00EE5FBC" w:rsidP="00062751">
            <w:pPr>
              <w:jc w:val="center"/>
              <w:rPr>
                <w:sz w:val="22"/>
                <w:szCs w:val="22"/>
              </w:rPr>
            </w:pPr>
            <w:r w:rsidRPr="00483461">
              <w:rPr>
                <w:sz w:val="22"/>
                <w:szCs w:val="22"/>
              </w:rPr>
              <w:t>x</w:t>
            </w:r>
          </w:p>
        </w:tc>
      </w:tr>
      <w:tr w:rsidR="00EE5FBC" w:rsidRPr="00483461" w14:paraId="6CD6312E" w14:textId="77777777" w:rsidTr="00EE5FBC">
        <w:trPr>
          <w:trHeight w:val="397"/>
        </w:trPr>
        <w:tc>
          <w:tcPr>
            <w:tcW w:w="1696" w:type="dxa"/>
            <w:vMerge/>
            <w:shd w:val="clear" w:color="auto" w:fill="auto"/>
            <w:vAlign w:val="center"/>
          </w:tcPr>
          <w:p w14:paraId="4B86B9B6" w14:textId="77777777" w:rsidR="00EE5FBC" w:rsidRPr="00483461" w:rsidRDefault="00EE5FBC" w:rsidP="00062751">
            <w:pPr>
              <w:ind w:right="-2"/>
              <w:jc w:val="center"/>
              <w:rPr>
                <w:sz w:val="22"/>
                <w:szCs w:val="22"/>
              </w:rPr>
            </w:pPr>
          </w:p>
        </w:tc>
        <w:tc>
          <w:tcPr>
            <w:tcW w:w="849" w:type="dxa"/>
            <w:shd w:val="clear" w:color="auto" w:fill="auto"/>
            <w:vAlign w:val="center"/>
          </w:tcPr>
          <w:p w14:paraId="0A8F62E5" w14:textId="77777777" w:rsidR="00EE5FBC" w:rsidRPr="00483461" w:rsidRDefault="00EE5FBC" w:rsidP="00062751">
            <w:pPr>
              <w:jc w:val="center"/>
              <w:rPr>
                <w:sz w:val="22"/>
                <w:szCs w:val="22"/>
              </w:rPr>
            </w:pPr>
            <w:r>
              <w:rPr>
                <w:sz w:val="22"/>
                <w:szCs w:val="22"/>
              </w:rPr>
              <w:t>2029</w:t>
            </w:r>
          </w:p>
        </w:tc>
        <w:tc>
          <w:tcPr>
            <w:tcW w:w="1277" w:type="dxa"/>
            <w:shd w:val="clear" w:color="auto" w:fill="auto"/>
            <w:vAlign w:val="center"/>
          </w:tcPr>
          <w:p w14:paraId="39D1B49F" w14:textId="77777777" w:rsidR="00EE5FBC" w:rsidRPr="00483461" w:rsidRDefault="00EE5FBC" w:rsidP="00062751">
            <w:pPr>
              <w:jc w:val="center"/>
              <w:rPr>
                <w:sz w:val="22"/>
                <w:szCs w:val="22"/>
              </w:rPr>
            </w:pPr>
            <w:r w:rsidRPr="00483461">
              <w:rPr>
                <w:sz w:val="22"/>
                <w:szCs w:val="22"/>
              </w:rPr>
              <w:t>x</w:t>
            </w:r>
          </w:p>
        </w:tc>
        <w:tc>
          <w:tcPr>
            <w:tcW w:w="1277" w:type="dxa"/>
            <w:shd w:val="clear" w:color="auto" w:fill="auto"/>
            <w:vAlign w:val="center"/>
          </w:tcPr>
          <w:p w14:paraId="3D0B11E7" w14:textId="77777777" w:rsidR="00EE5FBC" w:rsidRPr="00483461" w:rsidRDefault="00EE5FBC" w:rsidP="00062751">
            <w:pPr>
              <w:jc w:val="center"/>
              <w:rPr>
                <w:sz w:val="22"/>
                <w:szCs w:val="22"/>
              </w:rPr>
            </w:pPr>
            <w:r w:rsidRPr="00A97EB7">
              <w:rPr>
                <w:sz w:val="22"/>
                <w:szCs w:val="22"/>
              </w:rPr>
              <w:t>х</w:t>
            </w:r>
          </w:p>
        </w:tc>
        <w:tc>
          <w:tcPr>
            <w:tcW w:w="1139" w:type="dxa"/>
            <w:shd w:val="clear" w:color="auto" w:fill="auto"/>
            <w:vAlign w:val="center"/>
          </w:tcPr>
          <w:p w14:paraId="6CBA9219" w14:textId="77777777" w:rsidR="00EE5FBC" w:rsidRPr="00483461" w:rsidRDefault="00EE5FBC" w:rsidP="00062751">
            <w:pPr>
              <w:jc w:val="center"/>
              <w:rPr>
                <w:sz w:val="22"/>
                <w:szCs w:val="22"/>
              </w:rPr>
            </w:pPr>
            <w:r w:rsidRPr="00483461">
              <w:rPr>
                <w:sz w:val="22"/>
                <w:szCs w:val="22"/>
              </w:rPr>
              <w:t>х</w:t>
            </w:r>
          </w:p>
        </w:tc>
        <w:tc>
          <w:tcPr>
            <w:tcW w:w="847" w:type="dxa"/>
            <w:shd w:val="clear" w:color="auto" w:fill="auto"/>
            <w:vAlign w:val="center"/>
          </w:tcPr>
          <w:p w14:paraId="4C83B85A" w14:textId="77777777" w:rsidR="00EE5FBC" w:rsidRPr="00483461" w:rsidRDefault="00EE5FBC" w:rsidP="00062751">
            <w:pPr>
              <w:jc w:val="center"/>
              <w:rPr>
                <w:sz w:val="22"/>
                <w:szCs w:val="22"/>
              </w:rPr>
            </w:pPr>
            <w:r w:rsidRPr="00483461">
              <w:rPr>
                <w:sz w:val="22"/>
                <w:szCs w:val="22"/>
              </w:rPr>
              <w:t>x</w:t>
            </w:r>
          </w:p>
        </w:tc>
        <w:tc>
          <w:tcPr>
            <w:tcW w:w="1135" w:type="dxa"/>
            <w:shd w:val="clear" w:color="auto" w:fill="auto"/>
            <w:vAlign w:val="center"/>
          </w:tcPr>
          <w:p w14:paraId="7444247E" w14:textId="77777777" w:rsidR="00EE5FBC" w:rsidRPr="00483461" w:rsidRDefault="00EE5FBC" w:rsidP="00062751">
            <w:pPr>
              <w:jc w:val="center"/>
              <w:rPr>
                <w:sz w:val="22"/>
                <w:szCs w:val="22"/>
              </w:rPr>
            </w:pPr>
            <w:r w:rsidRPr="00483461">
              <w:rPr>
                <w:sz w:val="22"/>
                <w:szCs w:val="22"/>
              </w:rPr>
              <w:t>x</w:t>
            </w:r>
          </w:p>
        </w:tc>
        <w:tc>
          <w:tcPr>
            <w:tcW w:w="1420" w:type="dxa"/>
            <w:shd w:val="clear" w:color="auto" w:fill="auto"/>
            <w:vAlign w:val="center"/>
          </w:tcPr>
          <w:p w14:paraId="7538E0C5" w14:textId="77777777" w:rsidR="00EE5FBC" w:rsidRPr="00483461" w:rsidRDefault="00EE5FBC" w:rsidP="00062751">
            <w:pPr>
              <w:jc w:val="center"/>
              <w:rPr>
                <w:sz w:val="22"/>
                <w:szCs w:val="22"/>
              </w:rPr>
            </w:pPr>
            <w:r w:rsidRPr="00483461">
              <w:rPr>
                <w:sz w:val="22"/>
                <w:szCs w:val="22"/>
              </w:rPr>
              <w:t>x</w:t>
            </w:r>
          </w:p>
        </w:tc>
        <w:tc>
          <w:tcPr>
            <w:tcW w:w="850" w:type="dxa"/>
            <w:shd w:val="clear" w:color="auto" w:fill="auto"/>
            <w:vAlign w:val="center"/>
          </w:tcPr>
          <w:p w14:paraId="2213CE18" w14:textId="77777777" w:rsidR="00EE5FBC" w:rsidRPr="00483461" w:rsidRDefault="00EE5FBC" w:rsidP="00062751">
            <w:pPr>
              <w:jc w:val="center"/>
              <w:rPr>
                <w:sz w:val="22"/>
                <w:szCs w:val="22"/>
              </w:rPr>
            </w:pPr>
            <w:r w:rsidRPr="00483461">
              <w:rPr>
                <w:sz w:val="22"/>
                <w:szCs w:val="22"/>
              </w:rPr>
              <w:t>x</w:t>
            </w:r>
          </w:p>
        </w:tc>
      </w:tr>
      <w:tr w:rsidR="00EE5FBC" w:rsidRPr="00483461" w14:paraId="6A83C917" w14:textId="77777777" w:rsidTr="00EE5FBC">
        <w:trPr>
          <w:trHeight w:val="397"/>
        </w:trPr>
        <w:tc>
          <w:tcPr>
            <w:tcW w:w="1696" w:type="dxa"/>
            <w:vMerge/>
            <w:shd w:val="clear" w:color="auto" w:fill="auto"/>
            <w:vAlign w:val="center"/>
          </w:tcPr>
          <w:p w14:paraId="70298FF8" w14:textId="77777777" w:rsidR="00EE5FBC" w:rsidRPr="00483461" w:rsidRDefault="00EE5FBC" w:rsidP="00062751">
            <w:pPr>
              <w:ind w:right="-2"/>
              <w:jc w:val="center"/>
              <w:rPr>
                <w:sz w:val="22"/>
                <w:szCs w:val="22"/>
              </w:rPr>
            </w:pPr>
          </w:p>
        </w:tc>
        <w:tc>
          <w:tcPr>
            <w:tcW w:w="849" w:type="dxa"/>
            <w:shd w:val="clear" w:color="auto" w:fill="auto"/>
            <w:vAlign w:val="center"/>
          </w:tcPr>
          <w:p w14:paraId="05850A6B" w14:textId="77777777" w:rsidR="00EE5FBC" w:rsidRPr="00483461" w:rsidRDefault="00EE5FBC" w:rsidP="00062751">
            <w:pPr>
              <w:jc w:val="center"/>
              <w:rPr>
                <w:sz w:val="22"/>
                <w:szCs w:val="22"/>
              </w:rPr>
            </w:pPr>
            <w:r>
              <w:rPr>
                <w:sz w:val="22"/>
                <w:szCs w:val="22"/>
              </w:rPr>
              <w:t>2030</w:t>
            </w:r>
          </w:p>
        </w:tc>
        <w:tc>
          <w:tcPr>
            <w:tcW w:w="1277" w:type="dxa"/>
            <w:shd w:val="clear" w:color="auto" w:fill="auto"/>
            <w:vAlign w:val="center"/>
          </w:tcPr>
          <w:p w14:paraId="5BED5EF2" w14:textId="77777777" w:rsidR="00EE5FBC" w:rsidRPr="00483461" w:rsidRDefault="00EE5FBC" w:rsidP="00062751">
            <w:pPr>
              <w:jc w:val="center"/>
              <w:rPr>
                <w:sz w:val="22"/>
                <w:szCs w:val="22"/>
              </w:rPr>
            </w:pPr>
            <w:r w:rsidRPr="00483461">
              <w:rPr>
                <w:sz w:val="22"/>
                <w:szCs w:val="22"/>
              </w:rPr>
              <w:t>x</w:t>
            </w:r>
          </w:p>
        </w:tc>
        <w:tc>
          <w:tcPr>
            <w:tcW w:w="1277" w:type="dxa"/>
            <w:shd w:val="clear" w:color="auto" w:fill="auto"/>
            <w:vAlign w:val="center"/>
          </w:tcPr>
          <w:p w14:paraId="3C604CF8" w14:textId="77777777" w:rsidR="00EE5FBC" w:rsidRPr="00483461" w:rsidRDefault="00EE5FBC" w:rsidP="00062751">
            <w:pPr>
              <w:jc w:val="center"/>
              <w:rPr>
                <w:sz w:val="22"/>
                <w:szCs w:val="22"/>
              </w:rPr>
            </w:pPr>
            <w:r w:rsidRPr="00A97EB7">
              <w:rPr>
                <w:sz w:val="22"/>
                <w:szCs w:val="22"/>
              </w:rPr>
              <w:t>х</w:t>
            </w:r>
          </w:p>
        </w:tc>
        <w:tc>
          <w:tcPr>
            <w:tcW w:w="1139" w:type="dxa"/>
            <w:shd w:val="clear" w:color="auto" w:fill="auto"/>
            <w:vAlign w:val="center"/>
          </w:tcPr>
          <w:p w14:paraId="5575A4E1" w14:textId="77777777" w:rsidR="00EE5FBC" w:rsidRPr="00483461" w:rsidRDefault="00EE5FBC" w:rsidP="00062751">
            <w:pPr>
              <w:jc w:val="center"/>
              <w:rPr>
                <w:sz w:val="22"/>
                <w:szCs w:val="22"/>
              </w:rPr>
            </w:pPr>
            <w:r w:rsidRPr="00483461">
              <w:rPr>
                <w:sz w:val="22"/>
                <w:szCs w:val="22"/>
              </w:rPr>
              <w:t>х</w:t>
            </w:r>
          </w:p>
        </w:tc>
        <w:tc>
          <w:tcPr>
            <w:tcW w:w="847" w:type="dxa"/>
            <w:shd w:val="clear" w:color="auto" w:fill="auto"/>
            <w:vAlign w:val="center"/>
          </w:tcPr>
          <w:p w14:paraId="1D431CF7" w14:textId="77777777" w:rsidR="00EE5FBC" w:rsidRPr="00483461" w:rsidRDefault="00EE5FBC" w:rsidP="00062751">
            <w:pPr>
              <w:jc w:val="center"/>
              <w:rPr>
                <w:sz w:val="22"/>
                <w:szCs w:val="22"/>
              </w:rPr>
            </w:pPr>
            <w:r w:rsidRPr="00483461">
              <w:rPr>
                <w:sz w:val="22"/>
                <w:szCs w:val="22"/>
              </w:rPr>
              <w:t>x</w:t>
            </w:r>
          </w:p>
        </w:tc>
        <w:tc>
          <w:tcPr>
            <w:tcW w:w="1135" w:type="dxa"/>
            <w:shd w:val="clear" w:color="auto" w:fill="auto"/>
            <w:vAlign w:val="center"/>
          </w:tcPr>
          <w:p w14:paraId="32BADF50" w14:textId="77777777" w:rsidR="00EE5FBC" w:rsidRPr="00483461" w:rsidRDefault="00EE5FBC" w:rsidP="00062751">
            <w:pPr>
              <w:jc w:val="center"/>
              <w:rPr>
                <w:sz w:val="22"/>
                <w:szCs w:val="22"/>
              </w:rPr>
            </w:pPr>
            <w:r w:rsidRPr="00483461">
              <w:rPr>
                <w:sz w:val="22"/>
                <w:szCs w:val="22"/>
              </w:rPr>
              <w:t>x</w:t>
            </w:r>
          </w:p>
        </w:tc>
        <w:tc>
          <w:tcPr>
            <w:tcW w:w="1420" w:type="dxa"/>
            <w:shd w:val="clear" w:color="auto" w:fill="auto"/>
            <w:vAlign w:val="center"/>
          </w:tcPr>
          <w:p w14:paraId="4615C0A7" w14:textId="77777777" w:rsidR="00EE5FBC" w:rsidRPr="00483461" w:rsidRDefault="00EE5FBC" w:rsidP="00062751">
            <w:pPr>
              <w:jc w:val="center"/>
              <w:rPr>
                <w:sz w:val="22"/>
                <w:szCs w:val="22"/>
              </w:rPr>
            </w:pPr>
            <w:r w:rsidRPr="00483461">
              <w:rPr>
                <w:sz w:val="22"/>
                <w:szCs w:val="22"/>
              </w:rPr>
              <w:t>x</w:t>
            </w:r>
          </w:p>
        </w:tc>
        <w:tc>
          <w:tcPr>
            <w:tcW w:w="850" w:type="dxa"/>
            <w:shd w:val="clear" w:color="auto" w:fill="auto"/>
            <w:vAlign w:val="center"/>
          </w:tcPr>
          <w:p w14:paraId="4B8C902C" w14:textId="77777777" w:rsidR="00EE5FBC" w:rsidRPr="00483461" w:rsidRDefault="00EE5FBC" w:rsidP="00062751">
            <w:pPr>
              <w:jc w:val="center"/>
              <w:rPr>
                <w:sz w:val="22"/>
                <w:szCs w:val="22"/>
              </w:rPr>
            </w:pPr>
            <w:r w:rsidRPr="00483461">
              <w:rPr>
                <w:sz w:val="22"/>
                <w:szCs w:val="22"/>
              </w:rPr>
              <w:t>x</w:t>
            </w:r>
          </w:p>
        </w:tc>
      </w:tr>
      <w:tr w:rsidR="00EE5FBC" w:rsidRPr="00483461" w14:paraId="68FE6D61" w14:textId="77777777" w:rsidTr="00EE5FBC">
        <w:trPr>
          <w:trHeight w:val="397"/>
        </w:trPr>
        <w:tc>
          <w:tcPr>
            <w:tcW w:w="1696" w:type="dxa"/>
            <w:vMerge/>
            <w:shd w:val="clear" w:color="auto" w:fill="auto"/>
            <w:vAlign w:val="center"/>
          </w:tcPr>
          <w:p w14:paraId="5CC660C7" w14:textId="77777777" w:rsidR="00EE5FBC" w:rsidRPr="00483461" w:rsidRDefault="00EE5FBC" w:rsidP="00062751">
            <w:pPr>
              <w:ind w:right="-2"/>
              <w:jc w:val="center"/>
              <w:rPr>
                <w:sz w:val="22"/>
                <w:szCs w:val="22"/>
              </w:rPr>
            </w:pPr>
          </w:p>
        </w:tc>
        <w:tc>
          <w:tcPr>
            <w:tcW w:w="849" w:type="dxa"/>
            <w:shd w:val="clear" w:color="auto" w:fill="auto"/>
            <w:vAlign w:val="center"/>
          </w:tcPr>
          <w:p w14:paraId="417BA1F0" w14:textId="77777777" w:rsidR="00EE5FBC" w:rsidRPr="00483461" w:rsidRDefault="00EE5FBC" w:rsidP="00062751">
            <w:pPr>
              <w:jc w:val="center"/>
              <w:rPr>
                <w:sz w:val="22"/>
                <w:szCs w:val="22"/>
              </w:rPr>
            </w:pPr>
            <w:r>
              <w:rPr>
                <w:sz w:val="22"/>
                <w:szCs w:val="22"/>
              </w:rPr>
              <w:t>2031</w:t>
            </w:r>
          </w:p>
        </w:tc>
        <w:tc>
          <w:tcPr>
            <w:tcW w:w="1277" w:type="dxa"/>
            <w:shd w:val="clear" w:color="auto" w:fill="auto"/>
            <w:vAlign w:val="center"/>
          </w:tcPr>
          <w:p w14:paraId="3F004064" w14:textId="77777777" w:rsidR="00EE5FBC" w:rsidRPr="00483461" w:rsidRDefault="00EE5FBC" w:rsidP="00062751">
            <w:pPr>
              <w:jc w:val="center"/>
              <w:rPr>
                <w:sz w:val="22"/>
                <w:szCs w:val="22"/>
              </w:rPr>
            </w:pPr>
            <w:r w:rsidRPr="00483461">
              <w:rPr>
                <w:sz w:val="22"/>
                <w:szCs w:val="22"/>
              </w:rPr>
              <w:t>x</w:t>
            </w:r>
          </w:p>
        </w:tc>
        <w:tc>
          <w:tcPr>
            <w:tcW w:w="1277" w:type="dxa"/>
            <w:shd w:val="clear" w:color="auto" w:fill="auto"/>
            <w:vAlign w:val="center"/>
          </w:tcPr>
          <w:p w14:paraId="07B30BC2" w14:textId="77777777" w:rsidR="00EE5FBC" w:rsidRPr="00483461" w:rsidRDefault="00EE5FBC" w:rsidP="00062751">
            <w:pPr>
              <w:jc w:val="center"/>
              <w:rPr>
                <w:sz w:val="22"/>
                <w:szCs w:val="22"/>
              </w:rPr>
            </w:pPr>
            <w:r w:rsidRPr="00A97EB7">
              <w:rPr>
                <w:sz w:val="22"/>
                <w:szCs w:val="22"/>
              </w:rPr>
              <w:t>х</w:t>
            </w:r>
          </w:p>
        </w:tc>
        <w:tc>
          <w:tcPr>
            <w:tcW w:w="1139" w:type="dxa"/>
            <w:shd w:val="clear" w:color="auto" w:fill="auto"/>
            <w:vAlign w:val="center"/>
          </w:tcPr>
          <w:p w14:paraId="7AD6B344" w14:textId="77777777" w:rsidR="00EE5FBC" w:rsidRPr="00483461" w:rsidRDefault="00EE5FBC" w:rsidP="00062751">
            <w:pPr>
              <w:jc w:val="center"/>
              <w:rPr>
                <w:sz w:val="22"/>
                <w:szCs w:val="22"/>
              </w:rPr>
            </w:pPr>
            <w:r w:rsidRPr="00483461">
              <w:rPr>
                <w:sz w:val="22"/>
                <w:szCs w:val="22"/>
              </w:rPr>
              <w:t>х</w:t>
            </w:r>
          </w:p>
        </w:tc>
        <w:tc>
          <w:tcPr>
            <w:tcW w:w="847" w:type="dxa"/>
            <w:shd w:val="clear" w:color="auto" w:fill="auto"/>
            <w:vAlign w:val="center"/>
          </w:tcPr>
          <w:p w14:paraId="19A834D6" w14:textId="77777777" w:rsidR="00EE5FBC" w:rsidRPr="00483461" w:rsidRDefault="00EE5FBC" w:rsidP="00062751">
            <w:pPr>
              <w:jc w:val="center"/>
              <w:rPr>
                <w:sz w:val="22"/>
                <w:szCs w:val="22"/>
              </w:rPr>
            </w:pPr>
            <w:r w:rsidRPr="00483461">
              <w:rPr>
                <w:sz w:val="22"/>
                <w:szCs w:val="22"/>
              </w:rPr>
              <w:t>x</w:t>
            </w:r>
          </w:p>
        </w:tc>
        <w:tc>
          <w:tcPr>
            <w:tcW w:w="1135" w:type="dxa"/>
            <w:shd w:val="clear" w:color="auto" w:fill="auto"/>
            <w:vAlign w:val="center"/>
          </w:tcPr>
          <w:p w14:paraId="64FFB667" w14:textId="77777777" w:rsidR="00EE5FBC" w:rsidRPr="00483461" w:rsidRDefault="00EE5FBC" w:rsidP="00062751">
            <w:pPr>
              <w:jc w:val="center"/>
              <w:rPr>
                <w:sz w:val="22"/>
                <w:szCs w:val="22"/>
              </w:rPr>
            </w:pPr>
            <w:r w:rsidRPr="00483461">
              <w:rPr>
                <w:sz w:val="22"/>
                <w:szCs w:val="22"/>
              </w:rPr>
              <w:t>x</w:t>
            </w:r>
          </w:p>
        </w:tc>
        <w:tc>
          <w:tcPr>
            <w:tcW w:w="1420" w:type="dxa"/>
            <w:shd w:val="clear" w:color="auto" w:fill="auto"/>
            <w:vAlign w:val="center"/>
          </w:tcPr>
          <w:p w14:paraId="41058441" w14:textId="77777777" w:rsidR="00EE5FBC" w:rsidRPr="00483461" w:rsidRDefault="00EE5FBC" w:rsidP="00062751">
            <w:pPr>
              <w:jc w:val="center"/>
              <w:rPr>
                <w:sz w:val="22"/>
                <w:szCs w:val="22"/>
              </w:rPr>
            </w:pPr>
            <w:r w:rsidRPr="00483461">
              <w:rPr>
                <w:sz w:val="22"/>
                <w:szCs w:val="22"/>
              </w:rPr>
              <w:t>x</w:t>
            </w:r>
          </w:p>
        </w:tc>
        <w:tc>
          <w:tcPr>
            <w:tcW w:w="850" w:type="dxa"/>
            <w:shd w:val="clear" w:color="auto" w:fill="auto"/>
            <w:vAlign w:val="center"/>
          </w:tcPr>
          <w:p w14:paraId="0BAF8E9A" w14:textId="77777777" w:rsidR="00EE5FBC" w:rsidRPr="00483461" w:rsidRDefault="00EE5FBC" w:rsidP="00062751">
            <w:pPr>
              <w:jc w:val="center"/>
              <w:rPr>
                <w:sz w:val="22"/>
                <w:szCs w:val="22"/>
              </w:rPr>
            </w:pPr>
            <w:r w:rsidRPr="00483461">
              <w:rPr>
                <w:sz w:val="22"/>
                <w:szCs w:val="22"/>
              </w:rPr>
              <w:t>x</w:t>
            </w:r>
          </w:p>
        </w:tc>
      </w:tr>
      <w:tr w:rsidR="00EE5FBC" w:rsidRPr="00483461" w14:paraId="297E2E71" w14:textId="77777777" w:rsidTr="00EE5FBC">
        <w:trPr>
          <w:trHeight w:val="397"/>
        </w:trPr>
        <w:tc>
          <w:tcPr>
            <w:tcW w:w="1696" w:type="dxa"/>
            <w:vMerge/>
            <w:shd w:val="clear" w:color="auto" w:fill="auto"/>
            <w:vAlign w:val="center"/>
          </w:tcPr>
          <w:p w14:paraId="03B70E5D" w14:textId="77777777" w:rsidR="00EE5FBC" w:rsidRPr="00483461" w:rsidRDefault="00EE5FBC" w:rsidP="00062751">
            <w:pPr>
              <w:ind w:right="-2"/>
              <w:jc w:val="center"/>
              <w:rPr>
                <w:sz w:val="22"/>
                <w:szCs w:val="22"/>
              </w:rPr>
            </w:pPr>
          </w:p>
        </w:tc>
        <w:tc>
          <w:tcPr>
            <w:tcW w:w="849" w:type="dxa"/>
            <w:shd w:val="clear" w:color="auto" w:fill="auto"/>
            <w:vAlign w:val="center"/>
          </w:tcPr>
          <w:p w14:paraId="20AEBD62" w14:textId="77777777" w:rsidR="00EE5FBC" w:rsidRPr="00483461" w:rsidRDefault="00EE5FBC" w:rsidP="00062751">
            <w:pPr>
              <w:jc w:val="center"/>
              <w:rPr>
                <w:sz w:val="22"/>
                <w:szCs w:val="22"/>
              </w:rPr>
            </w:pPr>
            <w:r>
              <w:rPr>
                <w:sz w:val="22"/>
                <w:szCs w:val="22"/>
              </w:rPr>
              <w:t>2032</w:t>
            </w:r>
          </w:p>
        </w:tc>
        <w:tc>
          <w:tcPr>
            <w:tcW w:w="1277" w:type="dxa"/>
            <w:shd w:val="clear" w:color="auto" w:fill="auto"/>
            <w:vAlign w:val="center"/>
          </w:tcPr>
          <w:p w14:paraId="6AA429E5" w14:textId="77777777" w:rsidR="00EE5FBC" w:rsidRPr="00483461" w:rsidRDefault="00EE5FBC" w:rsidP="00062751">
            <w:pPr>
              <w:jc w:val="center"/>
              <w:rPr>
                <w:sz w:val="22"/>
                <w:szCs w:val="22"/>
              </w:rPr>
            </w:pPr>
            <w:r w:rsidRPr="00483461">
              <w:rPr>
                <w:sz w:val="22"/>
                <w:szCs w:val="22"/>
              </w:rPr>
              <w:t>x</w:t>
            </w:r>
          </w:p>
        </w:tc>
        <w:tc>
          <w:tcPr>
            <w:tcW w:w="1277" w:type="dxa"/>
            <w:shd w:val="clear" w:color="auto" w:fill="auto"/>
            <w:vAlign w:val="center"/>
          </w:tcPr>
          <w:p w14:paraId="36E83977" w14:textId="77777777" w:rsidR="00EE5FBC" w:rsidRPr="00483461" w:rsidRDefault="00EE5FBC" w:rsidP="00062751">
            <w:pPr>
              <w:jc w:val="center"/>
              <w:rPr>
                <w:sz w:val="22"/>
                <w:szCs w:val="22"/>
              </w:rPr>
            </w:pPr>
            <w:r w:rsidRPr="00A97EB7">
              <w:rPr>
                <w:sz w:val="22"/>
                <w:szCs w:val="22"/>
              </w:rPr>
              <w:t>х</w:t>
            </w:r>
          </w:p>
        </w:tc>
        <w:tc>
          <w:tcPr>
            <w:tcW w:w="1139" w:type="dxa"/>
            <w:shd w:val="clear" w:color="auto" w:fill="auto"/>
            <w:vAlign w:val="center"/>
          </w:tcPr>
          <w:p w14:paraId="05F16D11" w14:textId="77777777" w:rsidR="00EE5FBC" w:rsidRPr="00483461" w:rsidRDefault="00EE5FBC" w:rsidP="00062751">
            <w:pPr>
              <w:jc w:val="center"/>
              <w:rPr>
                <w:sz w:val="22"/>
                <w:szCs w:val="22"/>
              </w:rPr>
            </w:pPr>
            <w:r w:rsidRPr="00483461">
              <w:rPr>
                <w:sz w:val="22"/>
                <w:szCs w:val="22"/>
              </w:rPr>
              <w:t>х</w:t>
            </w:r>
          </w:p>
        </w:tc>
        <w:tc>
          <w:tcPr>
            <w:tcW w:w="847" w:type="dxa"/>
            <w:shd w:val="clear" w:color="auto" w:fill="auto"/>
            <w:vAlign w:val="center"/>
          </w:tcPr>
          <w:p w14:paraId="19F1C8B2" w14:textId="77777777" w:rsidR="00EE5FBC" w:rsidRPr="00483461" w:rsidRDefault="00EE5FBC" w:rsidP="00062751">
            <w:pPr>
              <w:jc w:val="center"/>
              <w:rPr>
                <w:sz w:val="22"/>
                <w:szCs w:val="22"/>
              </w:rPr>
            </w:pPr>
            <w:r w:rsidRPr="00483461">
              <w:rPr>
                <w:sz w:val="22"/>
                <w:szCs w:val="22"/>
              </w:rPr>
              <w:t>x</w:t>
            </w:r>
          </w:p>
        </w:tc>
        <w:tc>
          <w:tcPr>
            <w:tcW w:w="1135" w:type="dxa"/>
            <w:shd w:val="clear" w:color="auto" w:fill="auto"/>
            <w:vAlign w:val="center"/>
          </w:tcPr>
          <w:p w14:paraId="6BAD0BE2" w14:textId="77777777" w:rsidR="00EE5FBC" w:rsidRPr="00483461" w:rsidRDefault="00EE5FBC" w:rsidP="00062751">
            <w:pPr>
              <w:jc w:val="center"/>
              <w:rPr>
                <w:sz w:val="22"/>
                <w:szCs w:val="22"/>
              </w:rPr>
            </w:pPr>
            <w:r w:rsidRPr="00483461">
              <w:rPr>
                <w:sz w:val="22"/>
                <w:szCs w:val="22"/>
              </w:rPr>
              <w:t>x</w:t>
            </w:r>
          </w:p>
        </w:tc>
        <w:tc>
          <w:tcPr>
            <w:tcW w:w="1420" w:type="dxa"/>
            <w:shd w:val="clear" w:color="auto" w:fill="auto"/>
            <w:vAlign w:val="center"/>
          </w:tcPr>
          <w:p w14:paraId="68ADD848" w14:textId="77777777" w:rsidR="00EE5FBC" w:rsidRPr="00483461" w:rsidRDefault="00EE5FBC" w:rsidP="00062751">
            <w:pPr>
              <w:jc w:val="center"/>
              <w:rPr>
                <w:sz w:val="22"/>
                <w:szCs w:val="22"/>
              </w:rPr>
            </w:pPr>
            <w:r w:rsidRPr="00483461">
              <w:rPr>
                <w:sz w:val="22"/>
                <w:szCs w:val="22"/>
              </w:rPr>
              <w:t>x</w:t>
            </w:r>
          </w:p>
        </w:tc>
        <w:tc>
          <w:tcPr>
            <w:tcW w:w="850" w:type="dxa"/>
            <w:shd w:val="clear" w:color="auto" w:fill="auto"/>
            <w:vAlign w:val="center"/>
          </w:tcPr>
          <w:p w14:paraId="704F33AC" w14:textId="77777777" w:rsidR="00EE5FBC" w:rsidRPr="00483461" w:rsidRDefault="00EE5FBC" w:rsidP="00062751">
            <w:pPr>
              <w:jc w:val="center"/>
              <w:rPr>
                <w:sz w:val="22"/>
                <w:szCs w:val="22"/>
              </w:rPr>
            </w:pPr>
            <w:r w:rsidRPr="00483461">
              <w:rPr>
                <w:sz w:val="22"/>
                <w:szCs w:val="22"/>
              </w:rPr>
              <w:t>x</w:t>
            </w:r>
          </w:p>
        </w:tc>
      </w:tr>
      <w:tr w:rsidR="00EE5FBC" w:rsidRPr="00483461" w14:paraId="7A674938" w14:textId="77777777" w:rsidTr="00EE5FBC">
        <w:trPr>
          <w:trHeight w:val="397"/>
        </w:trPr>
        <w:tc>
          <w:tcPr>
            <w:tcW w:w="1696" w:type="dxa"/>
            <w:vMerge/>
            <w:shd w:val="clear" w:color="auto" w:fill="auto"/>
            <w:vAlign w:val="center"/>
          </w:tcPr>
          <w:p w14:paraId="68C880B0" w14:textId="77777777" w:rsidR="00EE5FBC" w:rsidRPr="00483461" w:rsidRDefault="00EE5FBC" w:rsidP="00062751">
            <w:pPr>
              <w:ind w:right="-2"/>
              <w:jc w:val="center"/>
              <w:rPr>
                <w:sz w:val="22"/>
                <w:szCs w:val="22"/>
              </w:rPr>
            </w:pPr>
          </w:p>
        </w:tc>
        <w:tc>
          <w:tcPr>
            <w:tcW w:w="849" w:type="dxa"/>
            <w:shd w:val="clear" w:color="auto" w:fill="auto"/>
            <w:vAlign w:val="center"/>
          </w:tcPr>
          <w:p w14:paraId="6EFDBF65" w14:textId="77777777" w:rsidR="00EE5FBC" w:rsidRPr="00483461" w:rsidRDefault="00EE5FBC" w:rsidP="00062751">
            <w:pPr>
              <w:jc w:val="center"/>
              <w:rPr>
                <w:sz w:val="22"/>
                <w:szCs w:val="22"/>
              </w:rPr>
            </w:pPr>
            <w:r>
              <w:rPr>
                <w:sz w:val="22"/>
                <w:szCs w:val="22"/>
              </w:rPr>
              <w:t>2033</w:t>
            </w:r>
          </w:p>
        </w:tc>
        <w:tc>
          <w:tcPr>
            <w:tcW w:w="1277" w:type="dxa"/>
            <w:shd w:val="clear" w:color="auto" w:fill="auto"/>
            <w:vAlign w:val="center"/>
          </w:tcPr>
          <w:p w14:paraId="17A46F45" w14:textId="77777777" w:rsidR="00EE5FBC" w:rsidRPr="00483461" w:rsidRDefault="00EE5FBC" w:rsidP="00062751">
            <w:pPr>
              <w:jc w:val="center"/>
              <w:rPr>
                <w:sz w:val="22"/>
                <w:szCs w:val="22"/>
              </w:rPr>
            </w:pPr>
            <w:r w:rsidRPr="00483461">
              <w:rPr>
                <w:sz w:val="22"/>
                <w:szCs w:val="22"/>
              </w:rPr>
              <w:t>x</w:t>
            </w:r>
          </w:p>
        </w:tc>
        <w:tc>
          <w:tcPr>
            <w:tcW w:w="1277" w:type="dxa"/>
            <w:shd w:val="clear" w:color="auto" w:fill="auto"/>
            <w:vAlign w:val="center"/>
          </w:tcPr>
          <w:p w14:paraId="1A4D5AFF" w14:textId="77777777" w:rsidR="00EE5FBC" w:rsidRPr="00483461" w:rsidRDefault="00EE5FBC" w:rsidP="00062751">
            <w:pPr>
              <w:jc w:val="center"/>
              <w:rPr>
                <w:sz w:val="22"/>
                <w:szCs w:val="22"/>
              </w:rPr>
            </w:pPr>
            <w:r w:rsidRPr="00A97EB7">
              <w:rPr>
                <w:sz w:val="22"/>
                <w:szCs w:val="22"/>
              </w:rPr>
              <w:t>х</w:t>
            </w:r>
          </w:p>
        </w:tc>
        <w:tc>
          <w:tcPr>
            <w:tcW w:w="1139" w:type="dxa"/>
            <w:shd w:val="clear" w:color="auto" w:fill="auto"/>
            <w:vAlign w:val="center"/>
          </w:tcPr>
          <w:p w14:paraId="24A8B391" w14:textId="77777777" w:rsidR="00EE5FBC" w:rsidRPr="00483461" w:rsidRDefault="00EE5FBC" w:rsidP="00062751">
            <w:pPr>
              <w:jc w:val="center"/>
              <w:rPr>
                <w:sz w:val="22"/>
                <w:szCs w:val="22"/>
              </w:rPr>
            </w:pPr>
            <w:r w:rsidRPr="00483461">
              <w:rPr>
                <w:sz w:val="22"/>
                <w:szCs w:val="22"/>
              </w:rPr>
              <w:t>х</w:t>
            </w:r>
          </w:p>
        </w:tc>
        <w:tc>
          <w:tcPr>
            <w:tcW w:w="847" w:type="dxa"/>
            <w:shd w:val="clear" w:color="auto" w:fill="auto"/>
            <w:vAlign w:val="center"/>
          </w:tcPr>
          <w:p w14:paraId="76FD8DBA" w14:textId="77777777" w:rsidR="00EE5FBC" w:rsidRPr="00483461" w:rsidRDefault="00EE5FBC" w:rsidP="00062751">
            <w:pPr>
              <w:jc w:val="center"/>
              <w:rPr>
                <w:sz w:val="22"/>
                <w:szCs w:val="22"/>
              </w:rPr>
            </w:pPr>
            <w:r w:rsidRPr="00483461">
              <w:rPr>
                <w:sz w:val="22"/>
                <w:szCs w:val="22"/>
              </w:rPr>
              <w:t>x</w:t>
            </w:r>
          </w:p>
        </w:tc>
        <w:tc>
          <w:tcPr>
            <w:tcW w:w="1135" w:type="dxa"/>
            <w:shd w:val="clear" w:color="auto" w:fill="auto"/>
            <w:vAlign w:val="center"/>
          </w:tcPr>
          <w:p w14:paraId="7833006B" w14:textId="77777777" w:rsidR="00EE5FBC" w:rsidRPr="00483461" w:rsidRDefault="00EE5FBC" w:rsidP="00062751">
            <w:pPr>
              <w:jc w:val="center"/>
              <w:rPr>
                <w:sz w:val="22"/>
                <w:szCs w:val="22"/>
              </w:rPr>
            </w:pPr>
            <w:r w:rsidRPr="00483461">
              <w:rPr>
                <w:sz w:val="22"/>
                <w:szCs w:val="22"/>
              </w:rPr>
              <w:t>x</w:t>
            </w:r>
          </w:p>
        </w:tc>
        <w:tc>
          <w:tcPr>
            <w:tcW w:w="1420" w:type="dxa"/>
            <w:shd w:val="clear" w:color="auto" w:fill="auto"/>
            <w:vAlign w:val="center"/>
          </w:tcPr>
          <w:p w14:paraId="57A3FFC8" w14:textId="77777777" w:rsidR="00EE5FBC" w:rsidRPr="00483461" w:rsidRDefault="00EE5FBC" w:rsidP="00062751">
            <w:pPr>
              <w:jc w:val="center"/>
              <w:rPr>
                <w:sz w:val="22"/>
                <w:szCs w:val="22"/>
              </w:rPr>
            </w:pPr>
            <w:r w:rsidRPr="00483461">
              <w:rPr>
                <w:sz w:val="22"/>
                <w:szCs w:val="22"/>
              </w:rPr>
              <w:t>x</w:t>
            </w:r>
          </w:p>
        </w:tc>
        <w:tc>
          <w:tcPr>
            <w:tcW w:w="850" w:type="dxa"/>
            <w:shd w:val="clear" w:color="auto" w:fill="auto"/>
            <w:vAlign w:val="center"/>
          </w:tcPr>
          <w:p w14:paraId="49987FAF" w14:textId="77777777" w:rsidR="00EE5FBC" w:rsidRPr="00483461" w:rsidRDefault="00EE5FBC" w:rsidP="00062751">
            <w:pPr>
              <w:jc w:val="center"/>
              <w:rPr>
                <w:sz w:val="22"/>
                <w:szCs w:val="22"/>
              </w:rPr>
            </w:pPr>
            <w:r w:rsidRPr="00483461">
              <w:rPr>
                <w:sz w:val="22"/>
                <w:szCs w:val="22"/>
              </w:rPr>
              <w:t>x</w:t>
            </w:r>
          </w:p>
        </w:tc>
      </w:tr>
    </w:tbl>
    <w:p w14:paraId="6770D1B7" w14:textId="77777777" w:rsidR="00EE5FBC" w:rsidRDefault="00EE5FBC" w:rsidP="00EE5FBC">
      <w:pPr>
        <w:ind w:left="4678"/>
        <w:jc w:val="center"/>
        <w:rPr>
          <w:bCs/>
          <w:sz w:val="28"/>
          <w:szCs w:val="28"/>
        </w:rPr>
      </w:pPr>
    </w:p>
    <w:p w14:paraId="6E2A5ABB" w14:textId="77777777" w:rsidR="00EE5FBC" w:rsidRDefault="00EE5FBC" w:rsidP="00EE5FBC">
      <w:pPr>
        <w:ind w:left="4678"/>
        <w:jc w:val="center"/>
        <w:rPr>
          <w:bCs/>
          <w:sz w:val="28"/>
          <w:szCs w:val="28"/>
        </w:rPr>
      </w:pPr>
    </w:p>
    <w:p w14:paraId="0881A460" w14:textId="5A78DB72" w:rsidR="00EE5FBC" w:rsidRDefault="00EE5FBC" w:rsidP="00EE5FBC">
      <w:pPr>
        <w:tabs>
          <w:tab w:val="left" w:pos="3686"/>
          <w:tab w:val="left" w:pos="9498"/>
        </w:tabs>
        <w:ind w:left="142" w:right="566"/>
      </w:pPr>
    </w:p>
    <w:p w14:paraId="6987825F" w14:textId="0EA16E2D" w:rsidR="00BB7FBE" w:rsidRDefault="00BB7FBE" w:rsidP="00EE5FBC">
      <w:pPr>
        <w:tabs>
          <w:tab w:val="left" w:pos="3686"/>
          <w:tab w:val="left" w:pos="9498"/>
        </w:tabs>
        <w:ind w:left="142" w:right="566"/>
      </w:pPr>
    </w:p>
    <w:p w14:paraId="620C6AE5" w14:textId="116DB606" w:rsidR="00BB7FBE" w:rsidRDefault="00BB7FBE" w:rsidP="00EE5FBC">
      <w:pPr>
        <w:tabs>
          <w:tab w:val="left" w:pos="3686"/>
          <w:tab w:val="left" w:pos="9498"/>
        </w:tabs>
        <w:ind w:left="142" w:right="566"/>
      </w:pPr>
    </w:p>
    <w:p w14:paraId="38ECCE0F" w14:textId="6FA9F308" w:rsidR="00BB7FBE" w:rsidRDefault="00BB7FBE" w:rsidP="00EE5FBC">
      <w:pPr>
        <w:tabs>
          <w:tab w:val="left" w:pos="3686"/>
          <w:tab w:val="left" w:pos="9498"/>
        </w:tabs>
        <w:ind w:left="142" w:right="566"/>
      </w:pPr>
    </w:p>
    <w:p w14:paraId="65DD7516" w14:textId="7BE1BE81" w:rsidR="00BB7FBE" w:rsidRDefault="00BB7FBE" w:rsidP="00EE5FBC">
      <w:pPr>
        <w:tabs>
          <w:tab w:val="left" w:pos="3686"/>
          <w:tab w:val="left" w:pos="9498"/>
        </w:tabs>
        <w:ind w:left="142" w:right="566"/>
      </w:pPr>
    </w:p>
    <w:p w14:paraId="1E566230" w14:textId="730180B5" w:rsidR="00BB7FBE" w:rsidRDefault="00BB7FBE" w:rsidP="00EE5FBC">
      <w:pPr>
        <w:tabs>
          <w:tab w:val="left" w:pos="3686"/>
          <w:tab w:val="left" w:pos="9498"/>
        </w:tabs>
        <w:ind w:left="142" w:right="566"/>
      </w:pPr>
    </w:p>
    <w:p w14:paraId="1BB3A594" w14:textId="55E3E220" w:rsidR="00BB7FBE" w:rsidRDefault="00BB7FBE" w:rsidP="00EE5FBC">
      <w:pPr>
        <w:tabs>
          <w:tab w:val="left" w:pos="3686"/>
          <w:tab w:val="left" w:pos="9498"/>
        </w:tabs>
        <w:ind w:left="142" w:right="566"/>
      </w:pPr>
    </w:p>
    <w:p w14:paraId="2266CAC8" w14:textId="5C7E165F" w:rsidR="00BB7FBE" w:rsidRDefault="00BB7FBE" w:rsidP="00EE5FBC">
      <w:pPr>
        <w:tabs>
          <w:tab w:val="left" w:pos="3686"/>
          <w:tab w:val="left" w:pos="9498"/>
        </w:tabs>
        <w:ind w:left="142" w:right="566"/>
      </w:pPr>
    </w:p>
    <w:p w14:paraId="6C2D31CC" w14:textId="1CDC3F8B" w:rsidR="00BB7FBE" w:rsidRDefault="00BB7FBE" w:rsidP="00EE5FBC">
      <w:pPr>
        <w:tabs>
          <w:tab w:val="left" w:pos="3686"/>
          <w:tab w:val="left" w:pos="9498"/>
        </w:tabs>
        <w:ind w:left="142" w:right="566"/>
      </w:pPr>
    </w:p>
    <w:p w14:paraId="487E88A5" w14:textId="394CF0EB" w:rsidR="00BB7FBE" w:rsidRDefault="00BB7FBE" w:rsidP="00EE5FBC">
      <w:pPr>
        <w:tabs>
          <w:tab w:val="left" w:pos="3686"/>
          <w:tab w:val="left" w:pos="9498"/>
        </w:tabs>
        <w:ind w:left="142" w:right="566"/>
      </w:pPr>
    </w:p>
    <w:p w14:paraId="57C32C14" w14:textId="757EEAC2" w:rsidR="00BB7FBE" w:rsidRDefault="00BB7FBE" w:rsidP="00EE5FBC">
      <w:pPr>
        <w:tabs>
          <w:tab w:val="left" w:pos="3686"/>
          <w:tab w:val="left" w:pos="9498"/>
        </w:tabs>
        <w:ind w:left="142" w:right="566"/>
      </w:pPr>
    </w:p>
    <w:p w14:paraId="2100F91C" w14:textId="3D61588D" w:rsidR="00BB7FBE" w:rsidRDefault="00BB7FBE" w:rsidP="00EE5FBC">
      <w:pPr>
        <w:tabs>
          <w:tab w:val="left" w:pos="3686"/>
          <w:tab w:val="left" w:pos="9498"/>
        </w:tabs>
        <w:ind w:left="142" w:right="566"/>
      </w:pPr>
    </w:p>
    <w:p w14:paraId="5A8EE799" w14:textId="3757B246" w:rsidR="00BB7FBE" w:rsidRDefault="00BB7FBE" w:rsidP="00EE5FBC">
      <w:pPr>
        <w:tabs>
          <w:tab w:val="left" w:pos="3686"/>
          <w:tab w:val="left" w:pos="9498"/>
        </w:tabs>
        <w:ind w:left="142" w:right="566"/>
      </w:pPr>
    </w:p>
    <w:p w14:paraId="258F4EC1" w14:textId="28AF3EF6" w:rsidR="00BB7FBE" w:rsidRPr="008D7B26" w:rsidRDefault="00BB7FBE" w:rsidP="00BB7FBE">
      <w:pPr>
        <w:tabs>
          <w:tab w:val="left" w:pos="270"/>
        </w:tabs>
        <w:ind w:left="4820" w:right="-1"/>
      </w:pPr>
      <w:r w:rsidRPr="008D7B26">
        <w:lastRenderedPageBreak/>
        <w:t xml:space="preserve">Приложение № </w:t>
      </w:r>
      <w:r>
        <w:t>9</w:t>
      </w:r>
      <w:r w:rsidRPr="008D7B26">
        <w:t xml:space="preserve"> к протокол</w:t>
      </w:r>
      <w:r>
        <w:t>у</w:t>
      </w:r>
      <w:r w:rsidRPr="008D7B26">
        <w:t xml:space="preserve"> №</w:t>
      </w:r>
      <w:r>
        <w:t xml:space="preserve"> 91</w:t>
      </w:r>
    </w:p>
    <w:p w14:paraId="05CCFA77" w14:textId="77777777" w:rsidR="00BB7FBE" w:rsidRPr="008D7B26" w:rsidRDefault="00BB7FBE" w:rsidP="00BB7FBE">
      <w:pPr>
        <w:tabs>
          <w:tab w:val="left" w:pos="3686"/>
          <w:tab w:val="left" w:pos="9498"/>
        </w:tabs>
        <w:ind w:left="4820" w:right="566"/>
      </w:pPr>
      <w:r w:rsidRPr="008D7B26">
        <w:t>заседания правления Региональной</w:t>
      </w:r>
    </w:p>
    <w:p w14:paraId="23B14B20" w14:textId="77777777" w:rsidR="00BB7FBE" w:rsidRPr="008D7B26" w:rsidRDefault="00BB7FBE" w:rsidP="00BB7FBE">
      <w:pPr>
        <w:tabs>
          <w:tab w:val="left" w:pos="3686"/>
          <w:tab w:val="left" w:pos="9498"/>
        </w:tabs>
        <w:ind w:left="4820" w:right="566"/>
      </w:pPr>
      <w:r w:rsidRPr="008D7B26">
        <w:t>энергетической комиссии</w:t>
      </w:r>
    </w:p>
    <w:p w14:paraId="639BBE53" w14:textId="77777777" w:rsidR="00BB7FBE" w:rsidRDefault="00BB7FBE" w:rsidP="00BB7FBE">
      <w:pPr>
        <w:tabs>
          <w:tab w:val="left" w:pos="3686"/>
          <w:tab w:val="left" w:pos="9498"/>
        </w:tabs>
        <w:ind w:left="4820" w:right="566"/>
      </w:pPr>
      <w:r w:rsidRPr="008D7B26">
        <w:t xml:space="preserve">Кузбасса от </w:t>
      </w:r>
      <w:r>
        <w:t>20.12.</w:t>
      </w:r>
      <w:r w:rsidRPr="008D7B26">
        <w:t>2024</w:t>
      </w:r>
    </w:p>
    <w:p w14:paraId="3A5EEB2A" w14:textId="66708BE3" w:rsidR="00BB7FBE" w:rsidRDefault="00BB7FBE" w:rsidP="00EE5FBC">
      <w:pPr>
        <w:tabs>
          <w:tab w:val="left" w:pos="3686"/>
          <w:tab w:val="left" w:pos="9498"/>
        </w:tabs>
        <w:ind w:left="142" w:right="566"/>
      </w:pPr>
    </w:p>
    <w:p w14:paraId="06B3774F" w14:textId="77777777" w:rsidR="00BB7FBE" w:rsidRDefault="00BB7FBE" w:rsidP="00EE5FBC">
      <w:pPr>
        <w:tabs>
          <w:tab w:val="left" w:pos="3686"/>
          <w:tab w:val="left" w:pos="9498"/>
        </w:tabs>
        <w:ind w:left="142" w:right="566"/>
      </w:pPr>
    </w:p>
    <w:p w14:paraId="101ABBA9" w14:textId="77777777" w:rsidR="00BB7FBE" w:rsidRDefault="00BB7FBE" w:rsidP="00BB7FBE">
      <w:pPr>
        <w:ind w:left="1134" w:right="1133"/>
        <w:jc w:val="center"/>
        <w:rPr>
          <w:b/>
          <w:color w:val="000000"/>
          <w:kern w:val="32"/>
          <w:sz w:val="28"/>
          <w:szCs w:val="28"/>
        </w:rPr>
      </w:pPr>
      <w:r>
        <w:rPr>
          <w:b/>
          <w:color w:val="000000"/>
          <w:kern w:val="32"/>
          <w:sz w:val="28"/>
          <w:szCs w:val="28"/>
        </w:rPr>
        <w:t>Долгосрочные т</w:t>
      </w:r>
      <w:r w:rsidRPr="009D6669">
        <w:rPr>
          <w:b/>
          <w:color w:val="000000"/>
          <w:kern w:val="32"/>
          <w:sz w:val="28"/>
          <w:szCs w:val="28"/>
        </w:rPr>
        <w:t xml:space="preserve">арифы </w:t>
      </w:r>
      <w:r>
        <w:rPr>
          <w:b/>
          <w:color w:val="000000"/>
          <w:kern w:val="32"/>
          <w:sz w:val="28"/>
          <w:szCs w:val="28"/>
        </w:rPr>
        <w:t>ОАО</w:t>
      </w:r>
      <w:r>
        <w:rPr>
          <w:b/>
          <w:color w:val="000000"/>
          <w:kern w:val="32"/>
          <w:sz w:val="28"/>
          <w:szCs w:val="28"/>
          <w:lang w:val="en-US"/>
        </w:rPr>
        <w:t> </w:t>
      </w:r>
      <w:r w:rsidRPr="009D6669">
        <w:rPr>
          <w:b/>
          <w:color w:val="000000"/>
          <w:kern w:val="32"/>
          <w:sz w:val="28"/>
          <w:szCs w:val="28"/>
        </w:rPr>
        <w:t>«</w:t>
      </w:r>
      <w:r>
        <w:rPr>
          <w:b/>
          <w:color w:val="000000"/>
          <w:kern w:val="32"/>
          <w:sz w:val="28"/>
          <w:szCs w:val="28"/>
        </w:rPr>
        <w:t>Северо-Кузбасская энергетическая компания</w:t>
      </w:r>
      <w:r w:rsidRPr="009D6669">
        <w:rPr>
          <w:b/>
          <w:color w:val="000000"/>
          <w:kern w:val="32"/>
          <w:sz w:val="28"/>
          <w:szCs w:val="28"/>
        </w:rPr>
        <w:t xml:space="preserve">», на теплоноситель, реализуемый на потребительском </w:t>
      </w:r>
      <w:r>
        <w:rPr>
          <w:b/>
          <w:color w:val="000000"/>
          <w:kern w:val="32"/>
          <w:sz w:val="28"/>
          <w:szCs w:val="28"/>
        </w:rPr>
        <w:br/>
      </w:r>
      <w:r w:rsidRPr="009D6669">
        <w:rPr>
          <w:b/>
          <w:color w:val="000000"/>
          <w:kern w:val="32"/>
          <w:sz w:val="28"/>
          <w:szCs w:val="28"/>
        </w:rPr>
        <w:t>рынке</w:t>
      </w:r>
      <w:r>
        <w:rPr>
          <w:b/>
          <w:color w:val="000000"/>
          <w:kern w:val="32"/>
          <w:sz w:val="28"/>
          <w:szCs w:val="28"/>
        </w:rPr>
        <w:t xml:space="preserve"> </w:t>
      </w:r>
      <w:r w:rsidRPr="005677F8">
        <w:rPr>
          <w:b/>
          <w:color w:val="000000"/>
          <w:kern w:val="32"/>
          <w:sz w:val="28"/>
          <w:szCs w:val="28"/>
        </w:rPr>
        <w:t>Яйского муниципального округа, на период</w:t>
      </w:r>
      <w:r>
        <w:rPr>
          <w:b/>
          <w:color w:val="000000"/>
          <w:kern w:val="32"/>
          <w:sz w:val="28"/>
          <w:szCs w:val="28"/>
        </w:rPr>
        <w:t xml:space="preserve"> </w:t>
      </w:r>
      <w:r>
        <w:rPr>
          <w:b/>
          <w:color w:val="000000"/>
          <w:kern w:val="32"/>
          <w:sz w:val="28"/>
          <w:szCs w:val="28"/>
        </w:rPr>
        <w:br/>
        <w:t>с</w:t>
      </w:r>
      <w:r w:rsidRPr="005677F8">
        <w:rPr>
          <w:b/>
          <w:color w:val="000000"/>
          <w:kern w:val="32"/>
          <w:sz w:val="28"/>
          <w:szCs w:val="28"/>
        </w:rPr>
        <w:t xml:space="preserve"> </w:t>
      </w:r>
      <w:r>
        <w:rPr>
          <w:b/>
          <w:color w:val="000000"/>
          <w:kern w:val="32"/>
          <w:sz w:val="28"/>
          <w:szCs w:val="28"/>
        </w:rPr>
        <w:t>21.12.2024 по 31.12.2033 годы</w:t>
      </w:r>
    </w:p>
    <w:p w14:paraId="6C9E00CF" w14:textId="77777777" w:rsidR="00BB7FBE" w:rsidRPr="006153FC" w:rsidRDefault="00BB7FBE" w:rsidP="00BB7FBE">
      <w:pPr>
        <w:ind w:right="-2"/>
        <w:jc w:val="center"/>
        <w:rPr>
          <w:color w:val="000000"/>
          <w:sz w:val="10"/>
          <w:szCs w:val="10"/>
        </w:rPr>
      </w:pPr>
      <w:r>
        <w:rPr>
          <w:b/>
          <w:color w:val="000000"/>
          <w:kern w:val="32"/>
          <w:sz w:val="28"/>
          <w:szCs w:val="28"/>
        </w:rPr>
        <w:br/>
      </w:r>
    </w:p>
    <w:tbl>
      <w:tblPr>
        <w:tblW w:w="10177" w:type="dxa"/>
        <w:tblInd w:w="-227" w:type="dxa"/>
        <w:tblLayout w:type="fixed"/>
        <w:tblLook w:val="04A0" w:firstRow="1" w:lastRow="0" w:firstColumn="1" w:lastColumn="0" w:noHBand="0" w:noVBand="1"/>
      </w:tblPr>
      <w:tblGrid>
        <w:gridCol w:w="10177"/>
      </w:tblGrid>
      <w:tr w:rsidR="00BB7FBE" w:rsidRPr="005D4ECB" w14:paraId="68F475A8" w14:textId="77777777" w:rsidTr="00062751">
        <w:trPr>
          <w:trHeight w:val="80"/>
        </w:trPr>
        <w:tc>
          <w:tcPr>
            <w:tcW w:w="10177" w:type="dxa"/>
            <w:tcBorders>
              <w:top w:val="nil"/>
              <w:left w:val="nil"/>
              <w:bottom w:val="nil"/>
              <w:right w:val="nil"/>
            </w:tcBorders>
            <w:shd w:val="clear" w:color="auto" w:fill="auto"/>
            <w:noWrap/>
            <w:vAlign w:val="bottom"/>
          </w:tcPr>
          <w:tbl>
            <w:tblPr>
              <w:tblpPr w:leftFromText="180" w:rightFromText="180" w:vertAnchor="text" w:horzAnchor="margin" w:tblpX="1555" w:tblpY="2"/>
              <w:tblW w:w="9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693"/>
              <w:gridCol w:w="2268"/>
              <w:gridCol w:w="1417"/>
              <w:gridCol w:w="1181"/>
            </w:tblGrid>
            <w:tr w:rsidR="00BB7FBE" w:rsidRPr="0069320A" w14:paraId="73124088" w14:textId="77777777" w:rsidTr="00BB7FBE">
              <w:trPr>
                <w:trHeight w:val="496"/>
              </w:trPr>
              <w:tc>
                <w:tcPr>
                  <w:tcW w:w="2122" w:type="dxa"/>
                  <w:vMerge w:val="restart"/>
                  <w:shd w:val="clear" w:color="auto" w:fill="auto"/>
                  <w:vAlign w:val="center"/>
                </w:tcPr>
                <w:p w14:paraId="0491EACE" w14:textId="77777777" w:rsidR="00BB7FBE" w:rsidRPr="0035383D" w:rsidRDefault="00BB7FBE" w:rsidP="00062751">
                  <w:pPr>
                    <w:ind w:right="236"/>
                    <w:jc w:val="center"/>
                  </w:pPr>
                  <w:r w:rsidRPr="0035383D">
                    <w:t>Наименование регулируемой организации</w:t>
                  </w:r>
                </w:p>
              </w:tc>
              <w:tc>
                <w:tcPr>
                  <w:tcW w:w="2693" w:type="dxa"/>
                  <w:vMerge w:val="restart"/>
                  <w:shd w:val="clear" w:color="auto" w:fill="auto"/>
                  <w:vAlign w:val="center"/>
                </w:tcPr>
                <w:p w14:paraId="6CE9A000" w14:textId="77777777" w:rsidR="00BB7FBE" w:rsidRPr="0035383D" w:rsidRDefault="00BB7FBE" w:rsidP="00062751">
                  <w:pPr>
                    <w:ind w:right="236"/>
                    <w:jc w:val="center"/>
                  </w:pPr>
                  <w:r w:rsidRPr="0035383D">
                    <w:t>Вид тарифа</w:t>
                  </w:r>
                </w:p>
              </w:tc>
              <w:tc>
                <w:tcPr>
                  <w:tcW w:w="2268" w:type="dxa"/>
                  <w:vMerge w:val="restart"/>
                  <w:shd w:val="clear" w:color="auto" w:fill="auto"/>
                  <w:vAlign w:val="center"/>
                </w:tcPr>
                <w:p w14:paraId="59ABFE8F" w14:textId="77777777" w:rsidR="00BB7FBE" w:rsidRPr="0035383D" w:rsidRDefault="00BB7FBE" w:rsidP="00062751">
                  <w:pPr>
                    <w:ind w:right="236"/>
                    <w:jc w:val="center"/>
                  </w:pPr>
                  <w:r w:rsidRPr="0035383D">
                    <w:t>Период</w:t>
                  </w:r>
                </w:p>
              </w:tc>
              <w:tc>
                <w:tcPr>
                  <w:tcW w:w="2598" w:type="dxa"/>
                  <w:gridSpan w:val="2"/>
                  <w:shd w:val="clear" w:color="auto" w:fill="auto"/>
                  <w:vAlign w:val="center"/>
                </w:tcPr>
                <w:p w14:paraId="365196C8" w14:textId="77777777" w:rsidR="00BB7FBE" w:rsidRPr="0035383D" w:rsidRDefault="00BB7FBE" w:rsidP="00062751">
                  <w:pPr>
                    <w:tabs>
                      <w:tab w:val="left" w:pos="1456"/>
                    </w:tabs>
                    <w:ind w:left="-103" w:right="-108"/>
                    <w:jc w:val="center"/>
                  </w:pPr>
                  <w:r w:rsidRPr="0035383D">
                    <w:t>Вид теплоносителя</w:t>
                  </w:r>
                </w:p>
              </w:tc>
            </w:tr>
            <w:tr w:rsidR="00BB7FBE" w:rsidRPr="0069320A" w14:paraId="6E5EEAFC" w14:textId="77777777" w:rsidTr="00BB7FBE">
              <w:trPr>
                <w:trHeight w:val="662"/>
              </w:trPr>
              <w:tc>
                <w:tcPr>
                  <w:tcW w:w="2122" w:type="dxa"/>
                  <w:vMerge/>
                  <w:shd w:val="clear" w:color="auto" w:fill="auto"/>
                </w:tcPr>
                <w:p w14:paraId="1E42A55B" w14:textId="77777777" w:rsidR="00BB7FBE" w:rsidRPr="0035383D" w:rsidRDefault="00BB7FBE" w:rsidP="00062751">
                  <w:pPr>
                    <w:ind w:right="236"/>
                    <w:jc w:val="center"/>
                  </w:pPr>
                </w:p>
              </w:tc>
              <w:tc>
                <w:tcPr>
                  <w:tcW w:w="2693" w:type="dxa"/>
                  <w:vMerge/>
                  <w:shd w:val="clear" w:color="auto" w:fill="auto"/>
                  <w:vAlign w:val="center"/>
                </w:tcPr>
                <w:p w14:paraId="7DCE68F3" w14:textId="77777777" w:rsidR="00BB7FBE" w:rsidRPr="0035383D" w:rsidRDefault="00BB7FBE" w:rsidP="00062751">
                  <w:pPr>
                    <w:ind w:right="236"/>
                    <w:jc w:val="center"/>
                  </w:pPr>
                </w:p>
              </w:tc>
              <w:tc>
                <w:tcPr>
                  <w:tcW w:w="2268" w:type="dxa"/>
                  <w:vMerge/>
                  <w:shd w:val="clear" w:color="auto" w:fill="auto"/>
                </w:tcPr>
                <w:p w14:paraId="729D2AC2" w14:textId="77777777" w:rsidR="00BB7FBE" w:rsidRPr="0035383D" w:rsidRDefault="00BB7FBE" w:rsidP="00062751">
                  <w:pPr>
                    <w:ind w:right="236"/>
                    <w:jc w:val="center"/>
                  </w:pPr>
                </w:p>
              </w:tc>
              <w:tc>
                <w:tcPr>
                  <w:tcW w:w="1417" w:type="dxa"/>
                  <w:shd w:val="clear" w:color="auto" w:fill="auto"/>
                  <w:vAlign w:val="center"/>
                </w:tcPr>
                <w:p w14:paraId="127E57AE" w14:textId="77777777" w:rsidR="00BB7FBE" w:rsidRPr="0035383D" w:rsidRDefault="00BB7FBE" w:rsidP="00062751">
                  <w:pPr>
                    <w:ind w:right="236"/>
                    <w:jc w:val="center"/>
                  </w:pPr>
                  <w:r w:rsidRPr="0035383D">
                    <w:t>вода</w:t>
                  </w:r>
                </w:p>
              </w:tc>
              <w:tc>
                <w:tcPr>
                  <w:tcW w:w="1181" w:type="dxa"/>
                  <w:shd w:val="clear" w:color="auto" w:fill="auto"/>
                  <w:vAlign w:val="center"/>
                </w:tcPr>
                <w:p w14:paraId="13F663CA" w14:textId="77777777" w:rsidR="00BB7FBE" w:rsidRPr="0035383D" w:rsidRDefault="00BB7FBE" w:rsidP="00062751">
                  <w:pPr>
                    <w:ind w:right="236"/>
                    <w:jc w:val="center"/>
                  </w:pPr>
                  <w:r w:rsidRPr="0035383D">
                    <w:t>пар</w:t>
                  </w:r>
                </w:p>
              </w:tc>
            </w:tr>
            <w:tr w:rsidR="00BB7FBE" w:rsidRPr="0069320A" w14:paraId="55624D96" w14:textId="77777777" w:rsidTr="00BB7FBE">
              <w:trPr>
                <w:trHeight w:val="979"/>
              </w:trPr>
              <w:tc>
                <w:tcPr>
                  <w:tcW w:w="2122" w:type="dxa"/>
                  <w:vMerge w:val="restart"/>
                  <w:shd w:val="clear" w:color="auto" w:fill="auto"/>
                  <w:vAlign w:val="center"/>
                </w:tcPr>
                <w:p w14:paraId="4A69C500" w14:textId="77777777" w:rsidR="00BB7FBE" w:rsidRPr="0035383D" w:rsidRDefault="00BB7FBE" w:rsidP="00062751">
                  <w:pPr>
                    <w:ind w:right="236"/>
                    <w:jc w:val="center"/>
                  </w:pPr>
                  <w:r>
                    <w:rPr>
                      <w:bCs/>
                    </w:rPr>
                    <w:t>ОАО</w:t>
                  </w:r>
                  <w:r w:rsidRPr="00127C85">
                    <w:rPr>
                      <w:bCs/>
                    </w:rPr>
                    <w:t xml:space="preserve"> «</w:t>
                  </w:r>
                  <w:r>
                    <w:rPr>
                      <w:bCs/>
                    </w:rPr>
                    <w:t>Северо-Кузбасская энергетическая компания»</w:t>
                  </w:r>
                </w:p>
              </w:tc>
              <w:tc>
                <w:tcPr>
                  <w:tcW w:w="7559" w:type="dxa"/>
                  <w:gridSpan w:val="4"/>
                  <w:shd w:val="clear" w:color="auto" w:fill="auto"/>
                  <w:vAlign w:val="center"/>
                </w:tcPr>
                <w:p w14:paraId="56B769CA" w14:textId="77777777" w:rsidR="00BB7FBE" w:rsidRPr="0035383D" w:rsidRDefault="00BB7FBE" w:rsidP="00062751">
                  <w:pPr>
                    <w:ind w:right="236"/>
                    <w:jc w:val="center"/>
                  </w:pPr>
                  <w:r w:rsidRPr="0035383D">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r>
                    <w:t xml:space="preserve"> (без НДС)</w:t>
                  </w:r>
                </w:p>
              </w:tc>
            </w:tr>
            <w:tr w:rsidR="00BB7FBE" w:rsidRPr="0069320A" w14:paraId="1234CC79" w14:textId="77777777" w:rsidTr="00BB7FBE">
              <w:trPr>
                <w:trHeight w:val="215"/>
              </w:trPr>
              <w:tc>
                <w:tcPr>
                  <w:tcW w:w="2122" w:type="dxa"/>
                  <w:vMerge/>
                  <w:shd w:val="clear" w:color="auto" w:fill="auto"/>
                  <w:vAlign w:val="center"/>
                </w:tcPr>
                <w:p w14:paraId="37476037" w14:textId="77777777" w:rsidR="00BB7FBE" w:rsidRPr="0035383D" w:rsidRDefault="00BB7FBE" w:rsidP="00062751">
                  <w:pPr>
                    <w:ind w:right="236"/>
                  </w:pPr>
                </w:p>
              </w:tc>
              <w:tc>
                <w:tcPr>
                  <w:tcW w:w="2693" w:type="dxa"/>
                  <w:vMerge w:val="restart"/>
                  <w:shd w:val="clear" w:color="auto" w:fill="auto"/>
                  <w:vAlign w:val="center"/>
                </w:tcPr>
                <w:p w14:paraId="4842E6F6" w14:textId="77777777" w:rsidR="00BB7FBE" w:rsidRPr="0035383D" w:rsidRDefault="00BB7FBE" w:rsidP="00062751">
                  <w:pPr>
                    <w:ind w:right="236"/>
                    <w:jc w:val="center"/>
                  </w:pPr>
                  <w:r w:rsidRPr="0035383D">
                    <w:t>Одноставочный</w:t>
                  </w:r>
                </w:p>
                <w:p w14:paraId="49A3420F" w14:textId="77777777" w:rsidR="00BB7FBE" w:rsidRPr="0035383D" w:rsidRDefault="00BB7FBE" w:rsidP="00062751">
                  <w:pPr>
                    <w:ind w:right="236"/>
                    <w:jc w:val="center"/>
                  </w:pPr>
                  <w:r w:rsidRPr="0035383D">
                    <w:t>руб./ м</w:t>
                  </w:r>
                  <w:r w:rsidRPr="0035383D">
                    <w:rPr>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72A195C" w14:textId="77777777" w:rsidR="00BB7FBE" w:rsidRPr="0038328B" w:rsidRDefault="00BB7FBE" w:rsidP="00062751">
                  <w:pPr>
                    <w:ind w:left="-156" w:right="-186"/>
                    <w:jc w:val="center"/>
                  </w:pPr>
                  <w:r w:rsidRPr="0038328B">
                    <w:t xml:space="preserve">с </w:t>
                  </w:r>
                  <w:r>
                    <w:t>21</w:t>
                  </w:r>
                  <w:r w:rsidRPr="0038328B">
                    <w:t>.12.2024</w:t>
                  </w:r>
                </w:p>
              </w:tc>
              <w:tc>
                <w:tcPr>
                  <w:tcW w:w="1417" w:type="dxa"/>
                  <w:shd w:val="clear" w:color="auto" w:fill="auto"/>
                  <w:vAlign w:val="center"/>
                </w:tcPr>
                <w:p w14:paraId="451BA514" w14:textId="77777777" w:rsidR="00BB7FBE" w:rsidRDefault="00BB7FBE" w:rsidP="00062751">
                  <w:pPr>
                    <w:ind w:right="20"/>
                    <w:jc w:val="center"/>
                  </w:pPr>
                  <w:r>
                    <w:t>74,94</w:t>
                  </w:r>
                </w:p>
              </w:tc>
              <w:tc>
                <w:tcPr>
                  <w:tcW w:w="1181" w:type="dxa"/>
                  <w:shd w:val="clear" w:color="auto" w:fill="auto"/>
                  <w:vAlign w:val="center"/>
                </w:tcPr>
                <w:p w14:paraId="5098D51E" w14:textId="77777777" w:rsidR="00BB7FBE" w:rsidRDefault="00BB7FBE" w:rsidP="00062751">
                  <w:pPr>
                    <w:jc w:val="center"/>
                  </w:pPr>
                  <w:r>
                    <w:t>х</w:t>
                  </w:r>
                </w:p>
              </w:tc>
            </w:tr>
            <w:tr w:rsidR="00BB7FBE" w:rsidRPr="0069320A" w14:paraId="17576252" w14:textId="77777777" w:rsidTr="00BB7FBE">
              <w:trPr>
                <w:trHeight w:val="215"/>
              </w:trPr>
              <w:tc>
                <w:tcPr>
                  <w:tcW w:w="2122" w:type="dxa"/>
                  <w:vMerge/>
                  <w:shd w:val="clear" w:color="auto" w:fill="auto"/>
                  <w:vAlign w:val="center"/>
                </w:tcPr>
                <w:p w14:paraId="0E94F901" w14:textId="77777777" w:rsidR="00BB7FBE" w:rsidRPr="0035383D" w:rsidRDefault="00BB7FBE" w:rsidP="00062751">
                  <w:pPr>
                    <w:ind w:right="236"/>
                  </w:pPr>
                </w:p>
              </w:tc>
              <w:tc>
                <w:tcPr>
                  <w:tcW w:w="2693" w:type="dxa"/>
                  <w:vMerge/>
                  <w:shd w:val="clear" w:color="auto" w:fill="auto"/>
                  <w:vAlign w:val="center"/>
                </w:tcPr>
                <w:p w14:paraId="042153F0"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D9DD6FD" w14:textId="77777777" w:rsidR="00BB7FBE" w:rsidRPr="0038328B" w:rsidRDefault="00BB7FBE" w:rsidP="00062751">
                  <w:pPr>
                    <w:ind w:left="-156" w:right="-186"/>
                    <w:jc w:val="center"/>
                  </w:pPr>
                  <w:r w:rsidRPr="0038328B">
                    <w:t>с 01.01.2025</w:t>
                  </w:r>
                </w:p>
              </w:tc>
              <w:tc>
                <w:tcPr>
                  <w:tcW w:w="1417" w:type="dxa"/>
                  <w:shd w:val="clear" w:color="auto" w:fill="auto"/>
                  <w:vAlign w:val="center"/>
                </w:tcPr>
                <w:p w14:paraId="7B4D4F3F" w14:textId="77777777" w:rsidR="00BB7FBE" w:rsidRDefault="00BB7FBE" w:rsidP="00062751">
                  <w:pPr>
                    <w:ind w:right="20"/>
                    <w:jc w:val="center"/>
                  </w:pPr>
                  <w:r>
                    <w:t>74,94</w:t>
                  </w:r>
                </w:p>
              </w:tc>
              <w:tc>
                <w:tcPr>
                  <w:tcW w:w="1181" w:type="dxa"/>
                  <w:shd w:val="clear" w:color="auto" w:fill="auto"/>
                  <w:vAlign w:val="center"/>
                </w:tcPr>
                <w:p w14:paraId="5FE60B96" w14:textId="77777777" w:rsidR="00BB7FBE" w:rsidRDefault="00BB7FBE" w:rsidP="00062751">
                  <w:pPr>
                    <w:jc w:val="center"/>
                  </w:pPr>
                  <w:r w:rsidRPr="00F07B98">
                    <w:t>х</w:t>
                  </w:r>
                </w:p>
              </w:tc>
            </w:tr>
            <w:tr w:rsidR="00BB7FBE" w:rsidRPr="0069320A" w14:paraId="166E5A71" w14:textId="77777777" w:rsidTr="00BB7FBE">
              <w:trPr>
                <w:trHeight w:val="215"/>
              </w:trPr>
              <w:tc>
                <w:tcPr>
                  <w:tcW w:w="2122" w:type="dxa"/>
                  <w:vMerge/>
                  <w:shd w:val="clear" w:color="auto" w:fill="auto"/>
                  <w:vAlign w:val="center"/>
                </w:tcPr>
                <w:p w14:paraId="0E639BB0" w14:textId="77777777" w:rsidR="00BB7FBE" w:rsidRPr="0035383D" w:rsidRDefault="00BB7FBE" w:rsidP="00062751">
                  <w:pPr>
                    <w:ind w:right="236"/>
                  </w:pPr>
                </w:p>
              </w:tc>
              <w:tc>
                <w:tcPr>
                  <w:tcW w:w="2693" w:type="dxa"/>
                  <w:vMerge/>
                  <w:shd w:val="clear" w:color="auto" w:fill="auto"/>
                  <w:vAlign w:val="center"/>
                </w:tcPr>
                <w:p w14:paraId="1E5875BF"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2A9ECD0" w14:textId="77777777" w:rsidR="00BB7FBE" w:rsidRPr="0038328B" w:rsidRDefault="00BB7FBE" w:rsidP="00062751">
                  <w:pPr>
                    <w:ind w:left="-156" w:right="-186"/>
                    <w:jc w:val="center"/>
                  </w:pPr>
                  <w:r w:rsidRPr="0038328B">
                    <w:t>с 01.07.2025</w:t>
                  </w:r>
                </w:p>
              </w:tc>
              <w:tc>
                <w:tcPr>
                  <w:tcW w:w="1417" w:type="dxa"/>
                  <w:shd w:val="clear" w:color="auto" w:fill="auto"/>
                  <w:vAlign w:val="center"/>
                </w:tcPr>
                <w:p w14:paraId="0BEECBE5" w14:textId="77777777" w:rsidR="00BB7FBE" w:rsidRDefault="00BB7FBE" w:rsidP="00062751">
                  <w:pPr>
                    <w:ind w:right="20"/>
                    <w:jc w:val="center"/>
                  </w:pPr>
                  <w:r>
                    <w:t>75,77</w:t>
                  </w:r>
                </w:p>
              </w:tc>
              <w:tc>
                <w:tcPr>
                  <w:tcW w:w="1181" w:type="dxa"/>
                  <w:shd w:val="clear" w:color="auto" w:fill="auto"/>
                  <w:vAlign w:val="center"/>
                </w:tcPr>
                <w:p w14:paraId="6310CBFB" w14:textId="77777777" w:rsidR="00BB7FBE" w:rsidRDefault="00BB7FBE" w:rsidP="00062751">
                  <w:pPr>
                    <w:jc w:val="center"/>
                  </w:pPr>
                  <w:r w:rsidRPr="00F07B98">
                    <w:t>х</w:t>
                  </w:r>
                </w:p>
              </w:tc>
            </w:tr>
            <w:tr w:rsidR="00BB7FBE" w:rsidRPr="0069320A" w14:paraId="6B00D9C4" w14:textId="77777777" w:rsidTr="00BB7FBE">
              <w:trPr>
                <w:trHeight w:val="215"/>
              </w:trPr>
              <w:tc>
                <w:tcPr>
                  <w:tcW w:w="2122" w:type="dxa"/>
                  <w:vMerge/>
                  <w:shd w:val="clear" w:color="auto" w:fill="auto"/>
                  <w:vAlign w:val="center"/>
                </w:tcPr>
                <w:p w14:paraId="22905700" w14:textId="77777777" w:rsidR="00BB7FBE" w:rsidRPr="0035383D" w:rsidRDefault="00BB7FBE" w:rsidP="00062751">
                  <w:pPr>
                    <w:ind w:right="236"/>
                  </w:pPr>
                </w:p>
              </w:tc>
              <w:tc>
                <w:tcPr>
                  <w:tcW w:w="2693" w:type="dxa"/>
                  <w:vMerge/>
                  <w:shd w:val="clear" w:color="auto" w:fill="auto"/>
                  <w:vAlign w:val="center"/>
                </w:tcPr>
                <w:p w14:paraId="16666C73"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25B3C42" w14:textId="77777777" w:rsidR="00BB7FBE" w:rsidRPr="0038328B" w:rsidRDefault="00BB7FBE" w:rsidP="00062751">
                  <w:pPr>
                    <w:ind w:left="-156" w:right="-186"/>
                    <w:jc w:val="center"/>
                  </w:pPr>
                  <w:r w:rsidRPr="0038328B">
                    <w:t>с 01.01.2026</w:t>
                  </w:r>
                </w:p>
              </w:tc>
              <w:tc>
                <w:tcPr>
                  <w:tcW w:w="1417" w:type="dxa"/>
                  <w:shd w:val="clear" w:color="auto" w:fill="auto"/>
                  <w:vAlign w:val="center"/>
                </w:tcPr>
                <w:p w14:paraId="3123B0EE" w14:textId="77777777" w:rsidR="00BB7FBE" w:rsidRDefault="00BB7FBE" w:rsidP="00062751">
                  <w:pPr>
                    <w:ind w:right="20"/>
                    <w:jc w:val="center"/>
                  </w:pPr>
                  <w:r>
                    <w:t>75,77</w:t>
                  </w:r>
                </w:p>
              </w:tc>
              <w:tc>
                <w:tcPr>
                  <w:tcW w:w="1181" w:type="dxa"/>
                  <w:shd w:val="clear" w:color="auto" w:fill="auto"/>
                  <w:vAlign w:val="center"/>
                </w:tcPr>
                <w:p w14:paraId="4147652A" w14:textId="77777777" w:rsidR="00BB7FBE" w:rsidRDefault="00BB7FBE" w:rsidP="00062751">
                  <w:pPr>
                    <w:jc w:val="center"/>
                  </w:pPr>
                  <w:r w:rsidRPr="00F07B98">
                    <w:t>х</w:t>
                  </w:r>
                </w:p>
              </w:tc>
            </w:tr>
            <w:tr w:rsidR="00BB7FBE" w:rsidRPr="0069320A" w14:paraId="0972DFA1" w14:textId="77777777" w:rsidTr="00BB7FBE">
              <w:trPr>
                <w:trHeight w:val="215"/>
              </w:trPr>
              <w:tc>
                <w:tcPr>
                  <w:tcW w:w="2122" w:type="dxa"/>
                  <w:vMerge/>
                  <w:shd w:val="clear" w:color="auto" w:fill="auto"/>
                  <w:vAlign w:val="center"/>
                </w:tcPr>
                <w:p w14:paraId="1AAF286B" w14:textId="77777777" w:rsidR="00BB7FBE" w:rsidRPr="0035383D" w:rsidRDefault="00BB7FBE" w:rsidP="00062751">
                  <w:pPr>
                    <w:ind w:right="236"/>
                  </w:pPr>
                </w:p>
              </w:tc>
              <w:tc>
                <w:tcPr>
                  <w:tcW w:w="2693" w:type="dxa"/>
                  <w:vMerge/>
                  <w:shd w:val="clear" w:color="auto" w:fill="auto"/>
                  <w:vAlign w:val="center"/>
                </w:tcPr>
                <w:p w14:paraId="4CAE6038"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8AE2BE5" w14:textId="77777777" w:rsidR="00BB7FBE" w:rsidRPr="0038328B" w:rsidRDefault="00BB7FBE" w:rsidP="00062751">
                  <w:pPr>
                    <w:ind w:left="-156" w:right="-186"/>
                    <w:jc w:val="center"/>
                  </w:pPr>
                  <w:r w:rsidRPr="0038328B">
                    <w:t>с 01.07.2026</w:t>
                  </w:r>
                </w:p>
              </w:tc>
              <w:tc>
                <w:tcPr>
                  <w:tcW w:w="1417" w:type="dxa"/>
                  <w:shd w:val="clear" w:color="auto" w:fill="auto"/>
                  <w:vAlign w:val="center"/>
                </w:tcPr>
                <w:p w14:paraId="2CD6CB15" w14:textId="77777777" w:rsidR="00BB7FBE" w:rsidRDefault="00BB7FBE" w:rsidP="00062751">
                  <w:pPr>
                    <w:ind w:right="20"/>
                    <w:jc w:val="center"/>
                  </w:pPr>
                  <w:r>
                    <w:t>79,56</w:t>
                  </w:r>
                </w:p>
              </w:tc>
              <w:tc>
                <w:tcPr>
                  <w:tcW w:w="1181" w:type="dxa"/>
                  <w:shd w:val="clear" w:color="auto" w:fill="auto"/>
                  <w:vAlign w:val="center"/>
                </w:tcPr>
                <w:p w14:paraId="4739A4C4" w14:textId="77777777" w:rsidR="00BB7FBE" w:rsidRDefault="00BB7FBE" w:rsidP="00062751">
                  <w:pPr>
                    <w:jc w:val="center"/>
                  </w:pPr>
                  <w:r w:rsidRPr="00F07B98">
                    <w:t>х</w:t>
                  </w:r>
                </w:p>
              </w:tc>
            </w:tr>
            <w:tr w:rsidR="00BB7FBE" w:rsidRPr="0069320A" w14:paraId="6576047E" w14:textId="77777777" w:rsidTr="00BB7FBE">
              <w:trPr>
                <w:trHeight w:val="215"/>
              </w:trPr>
              <w:tc>
                <w:tcPr>
                  <w:tcW w:w="2122" w:type="dxa"/>
                  <w:vMerge/>
                  <w:shd w:val="clear" w:color="auto" w:fill="auto"/>
                  <w:vAlign w:val="center"/>
                </w:tcPr>
                <w:p w14:paraId="16F9D099" w14:textId="77777777" w:rsidR="00BB7FBE" w:rsidRPr="0035383D" w:rsidRDefault="00BB7FBE" w:rsidP="00062751">
                  <w:pPr>
                    <w:ind w:right="236"/>
                  </w:pPr>
                </w:p>
              </w:tc>
              <w:tc>
                <w:tcPr>
                  <w:tcW w:w="2693" w:type="dxa"/>
                  <w:vMerge/>
                  <w:shd w:val="clear" w:color="auto" w:fill="auto"/>
                  <w:vAlign w:val="center"/>
                </w:tcPr>
                <w:p w14:paraId="08C43E66"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B9A8719" w14:textId="77777777" w:rsidR="00BB7FBE" w:rsidRPr="0038328B" w:rsidRDefault="00BB7FBE" w:rsidP="00062751">
                  <w:pPr>
                    <w:ind w:left="-156" w:right="-186"/>
                    <w:jc w:val="center"/>
                  </w:pPr>
                  <w:r w:rsidRPr="0038328B">
                    <w:t>с 01.01.2027</w:t>
                  </w:r>
                </w:p>
              </w:tc>
              <w:tc>
                <w:tcPr>
                  <w:tcW w:w="1417" w:type="dxa"/>
                  <w:shd w:val="clear" w:color="auto" w:fill="auto"/>
                  <w:vAlign w:val="center"/>
                </w:tcPr>
                <w:p w14:paraId="223DC531" w14:textId="77777777" w:rsidR="00BB7FBE" w:rsidRDefault="00BB7FBE" w:rsidP="00062751">
                  <w:pPr>
                    <w:ind w:right="20"/>
                    <w:jc w:val="center"/>
                  </w:pPr>
                  <w:r>
                    <w:t>79,56</w:t>
                  </w:r>
                </w:p>
              </w:tc>
              <w:tc>
                <w:tcPr>
                  <w:tcW w:w="1181" w:type="dxa"/>
                  <w:shd w:val="clear" w:color="auto" w:fill="auto"/>
                  <w:vAlign w:val="center"/>
                </w:tcPr>
                <w:p w14:paraId="36C2AD10" w14:textId="77777777" w:rsidR="00BB7FBE" w:rsidRDefault="00BB7FBE" w:rsidP="00062751">
                  <w:pPr>
                    <w:jc w:val="center"/>
                  </w:pPr>
                  <w:r w:rsidRPr="00F07B98">
                    <w:t>х</w:t>
                  </w:r>
                </w:p>
              </w:tc>
            </w:tr>
            <w:tr w:rsidR="00BB7FBE" w:rsidRPr="0069320A" w14:paraId="049EA0E6" w14:textId="77777777" w:rsidTr="00BB7FBE">
              <w:trPr>
                <w:trHeight w:val="215"/>
              </w:trPr>
              <w:tc>
                <w:tcPr>
                  <w:tcW w:w="2122" w:type="dxa"/>
                  <w:vMerge/>
                  <w:shd w:val="clear" w:color="auto" w:fill="auto"/>
                  <w:vAlign w:val="center"/>
                </w:tcPr>
                <w:p w14:paraId="7B975320" w14:textId="77777777" w:rsidR="00BB7FBE" w:rsidRPr="0035383D" w:rsidRDefault="00BB7FBE" w:rsidP="00062751">
                  <w:pPr>
                    <w:ind w:right="236"/>
                  </w:pPr>
                </w:p>
              </w:tc>
              <w:tc>
                <w:tcPr>
                  <w:tcW w:w="2693" w:type="dxa"/>
                  <w:vMerge/>
                  <w:shd w:val="clear" w:color="auto" w:fill="auto"/>
                  <w:vAlign w:val="center"/>
                </w:tcPr>
                <w:p w14:paraId="775CEE67"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332E851" w14:textId="77777777" w:rsidR="00BB7FBE" w:rsidRPr="0038328B" w:rsidRDefault="00BB7FBE" w:rsidP="00062751">
                  <w:pPr>
                    <w:ind w:left="-156" w:right="-186"/>
                    <w:jc w:val="center"/>
                  </w:pPr>
                  <w:r w:rsidRPr="0038328B">
                    <w:t>с 01.07.2027</w:t>
                  </w:r>
                </w:p>
              </w:tc>
              <w:tc>
                <w:tcPr>
                  <w:tcW w:w="1417" w:type="dxa"/>
                  <w:shd w:val="clear" w:color="auto" w:fill="auto"/>
                  <w:vAlign w:val="center"/>
                </w:tcPr>
                <w:p w14:paraId="130751DB" w14:textId="77777777" w:rsidR="00BB7FBE" w:rsidRDefault="00BB7FBE" w:rsidP="00062751">
                  <w:pPr>
                    <w:ind w:right="20"/>
                    <w:jc w:val="center"/>
                  </w:pPr>
                  <w:r>
                    <w:t>82,98</w:t>
                  </w:r>
                </w:p>
              </w:tc>
              <w:tc>
                <w:tcPr>
                  <w:tcW w:w="1181" w:type="dxa"/>
                  <w:shd w:val="clear" w:color="auto" w:fill="auto"/>
                  <w:vAlign w:val="center"/>
                </w:tcPr>
                <w:p w14:paraId="1ADBFDA7" w14:textId="77777777" w:rsidR="00BB7FBE" w:rsidRPr="00F07B98" w:rsidRDefault="00BB7FBE" w:rsidP="00062751">
                  <w:pPr>
                    <w:jc w:val="center"/>
                  </w:pPr>
                  <w:r>
                    <w:t>х</w:t>
                  </w:r>
                </w:p>
              </w:tc>
            </w:tr>
            <w:tr w:rsidR="00BB7FBE" w:rsidRPr="0069320A" w14:paraId="55A98239" w14:textId="77777777" w:rsidTr="00BB7FBE">
              <w:trPr>
                <w:trHeight w:val="215"/>
              </w:trPr>
              <w:tc>
                <w:tcPr>
                  <w:tcW w:w="2122" w:type="dxa"/>
                  <w:vMerge/>
                  <w:shd w:val="clear" w:color="auto" w:fill="auto"/>
                  <w:vAlign w:val="center"/>
                </w:tcPr>
                <w:p w14:paraId="548F57FE" w14:textId="77777777" w:rsidR="00BB7FBE" w:rsidRPr="0035383D" w:rsidRDefault="00BB7FBE" w:rsidP="00062751">
                  <w:pPr>
                    <w:ind w:right="236"/>
                  </w:pPr>
                </w:p>
              </w:tc>
              <w:tc>
                <w:tcPr>
                  <w:tcW w:w="2693" w:type="dxa"/>
                  <w:vMerge/>
                  <w:shd w:val="clear" w:color="auto" w:fill="auto"/>
                  <w:vAlign w:val="center"/>
                </w:tcPr>
                <w:p w14:paraId="1A2F8D35"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D48ED3E" w14:textId="77777777" w:rsidR="00BB7FBE" w:rsidRPr="0038328B" w:rsidRDefault="00BB7FBE" w:rsidP="00062751">
                  <w:pPr>
                    <w:ind w:left="-156" w:right="-186"/>
                    <w:jc w:val="center"/>
                  </w:pPr>
                  <w:r w:rsidRPr="0038328B">
                    <w:t>с 01.01.2028</w:t>
                  </w:r>
                </w:p>
              </w:tc>
              <w:tc>
                <w:tcPr>
                  <w:tcW w:w="1417" w:type="dxa"/>
                  <w:shd w:val="clear" w:color="auto" w:fill="auto"/>
                  <w:vAlign w:val="center"/>
                </w:tcPr>
                <w:p w14:paraId="61C225D5" w14:textId="77777777" w:rsidR="00BB7FBE" w:rsidRDefault="00BB7FBE" w:rsidP="00062751">
                  <w:pPr>
                    <w:ind w:right="20"/>
                    <w:jc w:val="center"/>
                  </w:pPr>
                  <w:r>
                    <w:t>82,98</w:t>
                  </w:r>
                </w:p>
              </w:tc>
              <w:tc>
                <w:tcPr>
                  <w:tcW w:w="1181" w:type="dxa"/>
                  <w:shd w:val="clear" w:color="auto" w:fill="auto"/>
                  <w:vAlign w:val="center"/>
                </w:tcPr>
                <w:p w14:paraId="70325310" w14:textId="77777777" w:rsidR="00BB7FBE" w:rsidRPr="00F07B98" w:rsidRDefault="00BB7FBE" w:rsidP="00062751">
                  <w:pPr>
                    <w:jc w:val="center"/>
                  </w:pPr>
                  <w:r w:rsidRPr="00F07B98">
                    <w:t>х</w:t>
                  </w:r>
                </w:p>
              </w:tc>
            </w:tr>
            <w:tr w:rsidR="00BB7FBE" w:rsidRPr="0069320A" w14:paraId="4BC33A4D" w14:textId="77777777" w:rsidTr="00BB7FBE">
              <w:trPr>
                <w:trHeight w:val="215"/>
              </w:trPr>
              <w:tc>
                <w:tcPr>
                  <w:tcW w:w="2122" w:type="dxa"/>
                  <w:vMerge/>
                  <w:shd w:val="clear" w:color="auto" w:fill="auto"/>
                  <w:vAlign w:val="center"/>
                </w:tcPr>
                <w:p w14:paraId="62F5B6D2" w14:textId="77777777" w:rsidR="00BB7FBE" w:rsidRPr="0035383D" w:rsidRDefault="00BB7FBE" w:rsidP="00062751">
                  <w:pPr>
                    <w:ind w:right="236"/>
                  </w:pPr>
                </w:p>
              </w:tc>
              <w:tc>
                <w:tcPr>
                  <w:tcW w:w="2693" w:type="dxa"/>
                  <w:vMerge/>
                  <w:shd w:val="clear" w:color="auto" w:fill="auto"/>
                  <w:vAlign w:val="center"/>
                </w:tcPr>
                <w:p w14:paraId="077388A2"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64D695E" w14:textId="77777777" w:rsidR="00BB7FBE" w:rsidRPr="0038328B" w:rsidRDefault="00BB7FBE" w:rsidP="00062751">
                  <w:pPr>
                    <w:ind w:left="-156" w:right="-186"/>
                    <w:jc w:val="center"/>
                  </w:pPr>
                  <w:r w:rsidRPr="0038328B">
                    <w:t>с 01.07.2028</w:t>
                  </w:r>
                </w:p>
              </w:tc>
              <w:tc>
                <w:tcPr>
                  <w:tcW w:w="1417" w:type="dxa"/>
                  <w:shd w:val="clear" w:color="auto" w:fill="auto"/>
                  <w:vAlign w:val="center"/>
                </w:tcPr>
                <w:p w14:paraId="12D03609" w14:textId="77777777" w:rsidR="00BB7FBE" w:rsidRDefault="00BB7FBE" w:rsidP="00062751">
                  <w:pPr>
                    <w:ind w:right="20"/>
                    <w:jc w:val="center"/>
                  </w:pPr>
                  <w:r>
                    <w:t>86,33</w:t>
                  </w:r>
                </w:p>
              </w:tc>
              <w:tc>
                <w:tcPr>
                  <w:tcW w:w="1181" w:type="dxa"/>
                  <w:shd w:val="clear" w:color="auto" w:fill="auto"/>
                  <w:vAlign w:val="center"/>
                </w:tcPr>
                <w:p w14:paraId="58B5A68C" w14:textId="77777777" w:rsidR="00BB7FBE" w:rsidRPr="00F07B98" w:rsidRDefault="00BB7FBE" w:rsidP="00062751">
                  <w:pPr>
                    <w:jc w:val="center"/>
                  </w:pPr>
                  <w:r w:rsidRPr="00F07B98">
                    <w:t>х</w:t>
                  </w:r>
                </w:p>
              </w:tc>
            </w:tr>
            <w:tr w:rsidR="00BB7FBE" w:rsidRPr="0069320A" w14:paraId="29E0B646" w14:textId="77777777" w:rsidTr="00BB7FBE">
              <w:trPr>
                <w:trHeight w:val="215"/>
              </w:trPr>
              <w:tc>
                <w:tcPr>
                  <w:tcW w:w="2122" w:type="dxa"/>
                  <w:vMerge/>
                  <w:shd w:val="clear" w:color="auto" w:fill="auto"/>
                  <w:vAlign w:val="center"/>
                </w:tcPr>
                <w:p w14:paraId="1BA075F7" w14:textId="77777777" w:rsidR="00BB7FBE" w:rsidRPr="0035383D" w:rsidRDefault="00BB7FBE" w:rsidP="00062751">
                  <w:pPr>
                    <w:ind w:right="236"/>
                  </w:pPr>
                </w:p>
              </w:tc>
              <w:tc>
                <w:tcPr>
                  <w:tcW w:w="2693" w:type="dxa"/>
                  <w:vMerge/>
                  <w:shd w:val="clear" w:color="auto" w:fill="auto"/>
                  <w:vAlign w:val="center"/>
                </w:tcPr>
                <w:p w14:paraId="75DA3DF9"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08870F8" w14:textId="77777777" w:rsidR="00BB7FBE" w:rsidRPr="0038328B" w:rsidRDefault="00BB7FBE" w:rsidP="00062751">
                  <w:pPr>
                    <w:ind w:left="-156" w:right="-186"/>
                    <w:jc w:val="center"/>
                  </w:pPr>
                  <w:r w:rsidRPr="0038328B">
                    <w:t>с 01.01.2029</w:t>
                  </w:r>
                </w:p>
              </w:tc>
              <w:tc>
                <w:tcPr>
                  <w:tcW w:w="1417" w:type="dxa"/>
                  <w:shd w:val="clear" w:color="auto" w:fill="auto"/>
                  <w:vAlign w:val="center"/>
                </w:tcPr>
                <w:p w14:paraId="1D62A925" w14:textId="77777777" w:rsidR="00BB7FBE" w:rsidRDefault="00BB7FBE" w:rsidP="00062751">
                  <w:pPr>
                    <w:ind w:right="20"/>
                    <w:jc w:val="center"/>
                  </w:pPr>
                  <w:r>
                    <w:t>86,33</w:t>
                  </w:r>
                </w:p>
              </w:tc>
              <w:tc>
                <w:tcPr>
                  <w:tcW w:w="1181" w:type="dxa"/>
                  <w:shd w:val="clear" w:color="auto" w:fill="auto"/>
                  <w:vAlign w:val="center"/>
                </w:tcPr>
                <w:p w14:paraId="6CFFBC1E" w14:textId="77777777" w:rsidR="00BB7FBE" w:rsidRPr="00F07B98" w:rsidRDefault="00BB7FBE" w:rsidP="00062751">
                  <w:pPr>
                    <w:jc w:val="center"/>
                  </w:pPr>
                  <w:r w:rsidRPr="00F07B98">
                    <w:t>х</w:t>
                  </w:r>
                </w:p>
              </w:tc>
            </w:tr>
            <w:tr w:rsidR="00BB7FBE" w:rsidRPr="0069320A" w14:paraId="3271FFCB" w14:textId="77777777" w:rsidTr="00BB7FBE">
              <w:trPr>
                <w:trHeight w:val="215"/>
              </w:trPr>
              <w:tc>
                <w:tcPr>
                  <w:tcW w:w="2122" w:type="dxa"/>
                  <w:vMerge/>
                  <w:shd w:val="clear" w:color="auto" w:fill="auto"/>
                  <w:vAlign w:val="center"/>
                </w:tcPr>
                <w:p w14:paraId="2CBD5A25" w14:textId="77777777" w:rsidR="00BB7FBE" w:rsidRPr="0035383D" w:rsidRDefault="00BB7FBE" w:rsidP="00062751">
                  <w:pPr>
                    <w:ind w:right="236"/>
                  </w:pPr>
                </w:p>
              </w:tc>
              <w:tc>
                <w:tcPr>
                  <w:tcW w:w="2693" w:type="dxa"/>
                  <w:vMerge/>
                  <w:shd w:val="clear" w:color="auto" w:fill="auto"/>
                  <w:vAlign w:val="center"/>
                </w:tcPr>
                <w:p w14:paraId="7738188D"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E12D4A1" w14:textId="77777777" w:rsidR="00BB7FBE" w:rsidRPr="0038328B" w:rsidRDefault="00BB7FBE" w:rsidP="00062751">
                  <w:pPr>
                    <w:ind w:left="-156" w:right="-186"/>
                    <w:jc w:val="center"/>
                  </w:pPr>
                  <w:r w:rsidRPr="0038328B">
                    <w:t>с 01.07.2029</w:t>
                  </w:r>
                </w:p>
              </w:tc>
              <w:tc>
                <w:tcPr>
                  <w:tcW w:w="1417" w:type="dxa"/>
                  <w:shd w:val="clear" w:color="auto" w:fill="auto"/>
                  <w:vAlign w:val="center"/>
                </w:tcPr>
                <w:p w14:paraId="7374049E" w14:textId="77777777" w:rsidR="00BB7FBE" w:rsidRDefault="00BB7FBE" w:rsidP="00062751">
                  <w:pPr>
                    <w:ind w:right="20"/>
                    <w:jc w:val="center"/>
                  </w:pPr>
                  <w:r>
                    <w:t>90,60</w:t>
                  </w:r>
                </w:p>
              </w:tc>
              <w:tc>
                <w:tcPr>
                  <w:tcW w:w="1181" w:type="dxa"/>
                  <w:shd w:val="clear" w:color="auto" w:fill="auto"/>
                  <w:vAlign w:val="center"/>
                </w:tcPr>
                <w:p w14:paraId="44E22353" w14:textId="77777777" w:rsidR="00BB7FBE" w:rsidRPr="00F07B98" w:rsidRDefault="00BB7FBE" w:rsidP="00062751">
                  <w:pPr>
                    <w:jc w:val="center"/>
                  </w:pPr>
                  <w:r w:rsidRPr="00F07B98">
                    <w:t>х</w:t>
                  </w:r>
                </w:p>
              </w:tc>
            </w:tr>
            <w:tr w:rsidR="00BB7FBE" w:rsidRPr="0069320A" w14:paraId="746D7E93" w14:textId="77777777" w:rsidTr="00BB7FBE">
              <w:trPr>
                <w:trHeight w:val="215"/>
              </w:trPr>
              <w:tc>
                <w:tcPr>
                  <w:tcW w:w="2122" w:type="dxa"/>
                  <w:vMerge/>
                  <w:shd w:val="clear" w:color="auto" w:fill="auto"/>
                  <w:vAlign w:val="center"/>
                </w:tcPr>
                <w:p w14:paraId="5A6EE403" w14:textId="77777777" w:rsidR="00BB7FBE" w:rsidRPr="0035383D" w:rsidRDefault="00BB7FBE" w:rsidP="00062751">
                  <w:pPr>
                    <w:ind w:right="236"/>
                  </w:pPr>
                </w:p>
              </w:tc>
              <w:tc>
                <w:tcPr>
                  <w:tcW w:w="2693" w:type="dxa"/>
                  <w:vMerge/>
                  <w:shd w:val="clear" w:color="auto" w:fill="auto"/>
                  <w:vAlign w:val="center"/>
                </w:tcPr>
                <w:p w14:paraId="6B2E3C0D"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7C2AD51" w14:textId="77777777" w:rsidR="00BB7FBE" w:rsidRPr="0038328B" w:rsidRDefault="00BB7FBE" w:rsidP="00062751">
                  <w:pPr>
                    <w:ind w:left="-156" w:right="-186"/>
                    <w:jc w:val="center"/>
                  </w:pPr>
                  <w:r w:rsidRPr="0038328B">
                    <w:t>с 01.01.2030</w:t>
                  </w:r>
                </w:p>
              </w:tc>
              <w:tc>
                <w:tcPr>
                  <w:tcW w:w="1417" w:type="dxa"/>
                  <w:shd w:val="clear" w:color="auto" w:fill="auto"/>
                  <w:vAlign w:val="center"/>
                </w:tcPr>
                <w:p w14:paraId="327FDA2A" w14:textId="77777777" w:rsidR="00BB7FBE" w:rsidRDefault="00BB7FBE" w:rsidP="00062751">
                  <w:pPr>
                    <w:ind w:right="20"/>
                    <w:jc w:val="center"/>
                  </w:pPr>
                  <w:r>
                    <w:t>90,60</w:t>
                  </w:r>
                </w:p>
              </w:tc>
              <w:tc>
                <w:tcPr>
                  <w:tcW w:w="1181" w:type="dxa"/>
                  <w:shd w:val="clear" w:color="auto" w:fill="auto"/>
                  <w:vAlign w:val="center"/>
                </w:tcPr>
                <w:p w14:paraId="6DE139A6" w14:textId="77777777" w:rsidR="00BB7FBE" w:rsidRPr="00F07B98" w:rsidRDefault="00BB7FBE" w:rsidP="00062751">
                  <w:pPr>
                    <w:jc w:val="center"/>
                  </w:pPr>
                  <w:r w:rsidRPr="00F07B98">
                    <w:t>х</w:t>
                  </w:r>
                </w:p>
              </w:tc>
            </w:tr>
            <w:tr w:rsidR="00BB7FBE" w:rsidRPr="0069320A" w14:paraId="08C3AD1B" w14:textId="77777777" w:rsidTr="00BB7FBE">
              <w:trPr>
                <w:trHeight w:val="215"/>
              </w:trPr>
              <w:tc>
                <w:tcPr>
                  <w:tcW w:w="2122" w:type="dxa"/>
                  <w:vMerge/>
                  <w:shd w:val="clear" w:color="auto" w:fill="auto"/>
                  <w:vAlign w:val="center"/>
                </w:tcPr>
                <w:p w14:paraId="279DD58D" w14:textId="77777777" w:rsidR="00BB7FBE" w:rsidRPr="0035383D" w:rsidRDefault="00BB7FBE" w:rsidP="00062751">
                  <w:pPr>
                    <w:ind w:right="236"/>
                  </w:pPr>
                </w:p>
              </w:tc>
              <w:tc>
                <w:tcPr>
                  <w:tcW w:w="2693" w:type="dxa"/>
                  <w:vMerge/>
                  <w:shd w:val="clear" w:color="auto" w:fill="auto"/>
                  <w:vAlign w:val="center"/>
                </w:tcPr>
                <w:p w14:paraId="6D163758"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85622DC" w14:textId="77777777" w:rsidR="00BB7FBE" w:rsidRPr="0038328B" w:rsidRDefault="00BB7FBE" w:rsidP="00062751">
                  <w:pPr>
                    <w:ind w:left="-156" w:right="-186"/>
                    <w:jc w:val="center"/>
                  </w:pPr>
                  <w:r w:rsidRPr="0038328B">
                    <w:t>с 01.07.2030</w:t>
                  </w:r>
                </w:p>
              </w:tc>
              <w:tc>
                <w:tcPr>
                  <w:tcW w:w="1417" w:type="dxa"/>
                  <w:shd w:val="clear" w:color="auto" w:fill="auto"/>
                  <w:vAlign w:val="center"/>
                </w:tcPr>
                <w:p w14:paraId="6B83F702" w14:textId="77777777" w:rsidR="00BB7FBE" w:rsidRDefault="00BB7FBE" w:rsidP="00062751">
                  <w:pPr>
                    <w:ind w:right="20"/>
                    <w:jc w:val="center"/>
                  </w:pPr>
                  <w:r>
                    <w:t>96,96</w:t>
                  </w:r>
                </w:p>
              </w:tc>
              <w:tc>
                <w:tcPr>
                  <w:tcW w:w="1181" w:type="dxa"/>
                  <w:shd w:val="clear" w:color="auto" w:fill="auto"/>
                  <w:vAlign w:val="center"/>
                </w:tcPr>
                <w:p w14:paraId="40A8048F" w14:textId="77777777" w:rsidR="00BB7FBE" w:rsidRPr="00F07B98" w:rsidRDefault="00BB7FBE" w:rsidP="00062751">
                  <w:pPr>
                    <w:jc w:val="center"/>
                  </w:pPr>
                  <w:r>
                    <w:t>х</w:t>
                  </w:r>
                </w:p>
              </w:tc>
            </w:tr>
            <w:tr w:rsidR="00BB7FBE" w:rsidRPr="0069320A" w14:paraId="5B9360B2" w14:textId="77777777" w:rsidTr="00BB7FBE">
              <w:trPr>
                <w:trHeight w:val="215"/>
              </w:trPr>
              <w:tc>
                <w:tcPr>
                  <w:tcW w:w="2122" w:type="dxa"/>
                  <w:vMerge/>
                  <w:shd w:val="clear" w:color="auto" w:fill="auto"/>
                  <w:vAlign w:val="center"/>
                </w:tcPr>
                <w:p w14:paraId="55D49F67" w14:textId="77777777" w:rsidR="00BB7FBE" w:rsidRPr="0035383D" w:rsidRDefault="00BB7FBE" w:rsidP="00062751">
                  <w:pPr>
                    <w:ind w:right="236"/>
                  </w:pPr>
                </w:p>
              </w:tc>
              <w:tc>
                <w:tcPr>
                  <w:tcW w:w="2693" w:type="dxa"/>
                  <w:vMerge/>
                  <w:shd w:val="clear" w:color="auto" w:fill="auto"/>
                  <w:vAlign w:val="center"/>
                </w:tcPr>
                <w:p w14:paraId="58F40DE7"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5C64ECE" w14:textId="77777777" w:rsidR="00BB7FBE" w:rsidRPr="0038328B" w:rsidRDefault="00BB7FBE" w:rsidP="00062751">
                  <w:pPr>
                    <w:ind w:left="-156" w:right="-186"/>
                    <w:jc w:val="center"/>
                  </w:pPr>
                  <w:r w:rsidRPr="0038328B">
                    <w:t>с 01.01.2031</w:t>
                  </w:r>
                </w:p>
              </w:tc>
              <w:tc>
                <w:tcPr>
                  <w:tcW w:w="1417" w:type="dxa"/>
                  <w:shd w:val="clear" w:color="auto" w:fill="auto"/>
                  <w:vAlign w:val="center"/>
                </w:tcPr>
                <w:p w14:paraId="43CA004A" w14:textId="77777777" w:rsidR="00BB7FBE" w:rsidRDefault="00BB7FBE" w:rsidP="00062751">
                  <w:pPr>
                    <w:ind w:right="20"/>
                    <w:jc w:val="center"/>
                  </w:pPr>
                  <w:r>
                    <w:t>96,96</w:t>
                  </w:r>
                </w:p>
              </w:tc>
              <w:tc>
                <w:tcPr>
                  <w:tcW w:w="1181" w:type="dxa"/>
                  <w:shd w:val="clear" w:color="auto" w:fill="auto"/>
                  <w:vAlign w:val="center"/>
                </w:tcPr>
                <w:p w14:paraId="3779ED5A" w14:textId="77777777" w:rsidR="00BB7FBE" w:rsidRPr="00F07B98" w:rsidRDefault="00BB7FBE" w:rsidP="00062751">
                  <w:pPr>
                    <w:jc w:val="center"/>
                  </w:pPr>
                  <w:r w:rsidRPr="00F07B98">
                    <w:t>х</w:t>
                  </w:r>
                </w:p>
              </w:tc>
            </w:tr>
            <w:tr w:rsidR="00BB7FBE" w:rsidRPr="0069320A" w14:paraId="53F89E0B" w14:textId="77777777" w:rsidTr="00BB7FBE">
              <w:trPr>
                <w:trHeight w:val="215"/>
              </w:trPr>
              <w:tc>
                <w:tcPr>
                  <w:tcW w:w="2122" w:type="dxa"/>
                  <w:vMerge/>
                  <w:shd w:val="clear" w:color="auto" w:fill="auto"/>
                  <w:vAlign w:val="center"/>
                </w:tcPr>
                <w:p w14:paraId="3FF1860C" w14:textId="77777777" w:rsidR="00BB7FBE" w:rsidRPr="0035383D" w:rsidRDefault="00BB7FBE" w:rsidP="00062751">
                  <w:pPr>
                    <w:ind w:right="236"/>
                  </w:pPr>
                </w:p>
              </w:tc>
              <w:tc>
                <w:tcPr>
                  <w:tcW w:w="2693" w:type="dxa"/>
                  <w:vMerge/>
                  <w:shd w:val="clear" w:color="auto" w:fill="auto"/>
                  <w:vAlign w:val="center"/>
                </w:tcPr>
                <w:p w14:paraId="2FB05E17"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C166921" w14:textId="77777777" w:rsidR="00BB7FBE" w:rsidRPr="0038328B" w:rsidRDefault="00BB7FBE" w:rsidP="00062751">
                  <w:pPr>
                    <w:ind w:left="-156" w:right="-186"/>
                    <w:jc w:val="center"/>
                  </w:pPr>
                  <w:r w:rsidRPr="0038328B">
                    <w:t>с 01.07.2031</w:t>
                  </w:r>
                </w:p>
              </w:tc>
              <w:tc>
                <w:tcPr>
                  <w:tcW w:w="1417" w:type="dxa"/>
                  <w:shd w:val="clear" w:color="auto" w:fill="auto"/>
                  <w:vAlign w:val="center"/>
                </w:tcPr>
                <w:p w14:paraId="22CBE97D" w14:textId="77777777" w:rsidR="00BB7FBE" w:rsidRDefault="00BB7FBE" w:rsidP="00062751">
                  <w:pPr>
                    <w:ind w:right="20"/>
                    <w:jc w:val="center"/>
                  </w:pPr>
                  <w:r>
                    <w:t>105,11</w:t>
                  </w:r>
                </w:p>
              </w:tc>
              <w:tc>
                <w:tcPr>
                  <w:tcW w:w="1181" w:type="dxa"/>
                  <w:shd w:val="clear" w:color="auto" w:fill="auto"/>
                  <w:vAlign w:val="center"/>
                </w:tcPr>
                <w:p w14:paraId="03C9135E" w14:textId="77777777" w:rsidR="00BB7FBE" w:rsidRPr="00F07B98" w:rsidRDefault="00BB7FBE" w:rsidP="00062751">
                  <w:pPr>
                    <w:jc w:val="center"/>
                  </w:pPr>
                  <w:r w:rsidRPr="00F07B98">
                    <w:t>х</w:t>
                  </w:r>
                </w:p>
              </w:tc>
            </w:tr>
            <w:tr w:rsidR="00BB7FBE" w:rsidRPr="0069320A" w14:paraId="75A42190" w14:textId="77777777" w:rsidTr="00BB7FBE">
              <w:trPr>
                <w:trHeight w:val="215"/>
              </w:trPr>
              <w:tc>
                <w:tcPr>
                  <w:tcW w:w="2122" w:type="dxa"/>
                  <w:vMerge/>
                  <w:shd w:val="clear" w:color="auto" w:fill="auto"/>
                  <w:vAlign w:val="center"/>
                </w:tcPr>
                <w:p w14:paraId="03D3DBE0" w14:textId="77777777" w:rsidR="00BB7FBE" w:rsidRPr="0035383D" w:rsidRDefault="00BB7FBE" w:rsidP="00062751">
                  <w:pPr>
                    <w:ind w:right="236"/>
                  </w:pPr>
                </w:p>
              </w:tc>
              <w:tc>
                <w:tcPr>
                  <w:tcW w:w="2693" w:type="dxa"/>
                  <w:vMerge/>
                  <w:shd w:val="clear" w:color="auto" w:fill="auto"/>
                  <w:vAlign w:val="center"/>
                </w:tcPr>
                <w:p w14:paraId="71A6C59D"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5F7FC71" w14:textId="77777777" w:rsidR="00BB7FBE" w:rsidRPr="0038328B" w:rsidRDefault="00BB7FBE" w:rsidP="00062751">
                  <w:pPr>
                    <w:ind w:left="-156" w:right="-186"/>
                    <w:jc w:val="center"/>
                  </w:pPr>
                  <w:r w:rsidRPr="0038328B">
                    <w:t>с 01.01.2032</w:t>
                  </w:r>
                </w:p>
              </w:tc>
              <w:tc>
                <w:tcPr>
                  <w:tcW w:w="1417" w:type="dxa"/>
                  <w:shd w:val="clear" w:color="auto" w:fill="auto"/>
                  <w:vAlign w:val="center"/>
                </w:tcPr>
                <w:p w14:paraId="359C3DD0" w14:textId="77777777" w:rsidR="00BB7FBE" w:rsidRDefault="00BB7FBE" w:rsidP="00062751">
                  <w:pPr>
                    <w:ind w:right="20"/>
                    <w:jc w:val="center"/>
                  </w:pPr>
                  <w:r>
                    <w:t>105,11</w:t>
                  </w:r>
                </w:p>
              </w:tc>
              <w:tc>
                <w:tcPr>
                  <w:tcW w:w="1181" w:type="dxa"/>
                  <w:shd w:val="clear" w:color="auto" w:fill="auto"/>
                  <w:vAlign w:val="center"/>
                </w:tcPr>
                <w:p w14:paraId="45FC2855" w14:textId="77777777" w:rsidR="00BB7FBE" w:rsidRPr="00F07B98" w:rsidRDefault="00BB7FBE" w:rsidP="00062751">
                  <w:pPr>
                    <w:jc w:val="center"/>
                  </w:pPr>
                  <w:r w:rsidRPr="00F07B98">
                    <w:t>х</w:t>
                  </w:r>
                </w:p>
              </w:tc>
            </w:tr>
            <w:tr w:rsidR="00BB7FBE" w:rsidRPr="0069320A" w14:paraId="5C7C0E15" w14:textId="77777777" w:rsidTr="00BB7FBE">
              <w:trPr>
                <w:trHeight w:val="215"/>
              </w:trPr>
              <w:tc>
                <w:tcPr>
                  <w:tcW w:w="2122" w:type="dxa"/>
                  <w:vMerge/>
                  <w:shd w:val="clear" w:color="auto" w:fill="auto"/>
                  <w:vAlign w:val="center"/>
                </w:tcPr>
                <w:p w14:paraId="34A8859A" w14:textId="77777777" w:rsidR="00BB7FBE" w:rsidRPr="0035383D" w:rsidRDefault="00BB7FBE" w:rsidP="00062751">
                  <w:pPr>
                    <w:ind w:right="236"/>
                  </w:pPr>
                </w:p>
              </w:tc>
              <w:tc>
                <w:tcPr>
                  <w:tcW w:w="2693" w:type="dxa"/>
                  <w:vMerge/>
                  <w:shd w:val="clear" w:color="auto" w:fill="auto"/>
                  <w:vAlign w:val="center"/>
                </w:tcPr>
                <w:p w14:paraId="401A3B30"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95D7CE6" w14:textId="77777777" w:rsidR="00BB7FBE" w:rsidRPr="0038328B" w:rsidRDefault="00BB7FBE" w:rsidP="00062751">
                  <w:pPr>
                    <w:ind w:left="-156" w:right="-186"/>
                    <w:jc w:val="center"/>
                  </w:pPr>
                  <w:r w:rsidRPr="0038328B">
                    <w:t>с 01.07.2032</w:t>
                  </w:r>
                </w:p>
              </w:tc>
              <w:tc>
                <w:tcPr>
                  <w:tcW w:w="1417" w:type="dxa"/>
                  <w:shd w:val="clear" w:color="auto" w:fill="auto"/>
                  <w:vAlign w:val="center"/>
                </w:tcPr>
                <w:p w14:paraId="228D62F1" w14:textId="77777777" w:rsidR="00BB7FBE" w:rsidRDefault="00BB7FBE" w:rsidP="00062751">
                  <w:pPr>
                    <w:ind w:right="20"/>
                    <w:jc w:val="center"/>
                  </w:pPr>
                  <w:r>
                    <w:t>111,44</w:t>
                  </w:r>
                </w:p>
              </w:tc>
              <w:tc>
                <w:tcPr>
                  <w:tcW w:w="1181" w:type="dxa"/>
                  <w:shd w:val="clear" w:color="auto" w:fill="auto"/>
                  <w:vAlign w:val="center"/>
                </w:tcPr>
                <w:p w14:paraId="251973CC" w14:textId="77777777" w:rsidR="00BB7FBE" w:rsidRPr="00F07B98" w:rsidRDefault="00BB7FBE" w:rsidP="00062751">
                  <w:pPr>
                    <w:jc w:val="center"/>
                  </w:pPr>
                  <w:r w:rsidRPr="00F07B98">
                    <w:t>х</w:t>
                  </w:r>
                </w:p>
              </w:tc>
            </w:tr>
            <w:tr w:rsidR="00BB7FBE" w:rsidRPr="0069320A" w14:paraId="2DB72622" w14:textId="77777777" w:rsidTr="00BB7FBE">
              <w:trPr>
                <w:trHeight w:val="215"/>
              </w:trPr>
              <w:tc>
                <w:tcPr>
                  <w:tcW w:w="2122" w:type="dxa"/>
                  <w:vMerge/>
                  <w:shd w:val="clear" w:color="auto" w:fill="auto"/>
                  <w:vAlign w:val="center"/>
                </w:tcPr>
                <w:p w14:paraId="1E352594" w14:textId="77777777" w:rsidR="00BB7FBE" w:rsidRPr="0035383D" w:rsidRDefault="00BB7FBE" w:rsidP="00062751">
                  <w:pPr>
                    <w:ind w:right="236"/>
                  </w:pPr>
                </w:p>
              </w:tc>
              <w:tc>
                <w:tcPr>
                  <w:tcW w:w="2693" w:type="dxa"/>
                  <w:vMerge/>
                  <w:shd w:val="clear" w:color="auto" w:fill="auto"/>
                  <w:vAlign w:val="center"/>
                </w:tcPr>
                <w:p w14:paraId="77EF7275"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806EE96" w14:textId="77777777" w:rsidR="00BB7FBE" w:rsidRPr="0038328B" w:rsidRDefault="00BB7FBE" w:rsidP="00062751">
                  <w:pPr>
                    <w:ind w:left="-156" w:right="-186"/>
                    <w:jc w:val="center"/>
                  </w:pPr>
                  <w:r w:rsidRPr="0038328B">
                    <w:t>с 01.01.2033</w:t>
                  </w:r>
                </w:p>
              </w:tc>
              <w:tc>
                <w:tcPr>
                  <w:tcW w:w="1417" w:type="dxa"/>
                  <w:shd w:val="clear" w:color="auto" w:fill="auto"/>
                  <w:vAlign w:val="center"/>
                </w:tcPr>
                <w:p w14:paraId="7CFBC289" w14:textId="77777777" w:rsidR="00BB7FBE" w:rsidRDefault="00BB7FBE" w:rsidP="00062751">
                  <w:pPr>
                    <w:ind w:right="20"/>
                    <w:jc w:val="center"/>
                  </w:pPr>
                  <w:r>
                    <w:t>111,44</w:t>
                  </w:r>
                </w:p>
              </w:tc>
              <w:tc>
                <w:tcPr>
                  <w:tcW w:w="1181" w:type="dxa"/>
                  <w:shd w:val="clear" w:color="auto" w:fill="auto"/>
                  <w:vAlign w:val="center"/>
                </w:tcPr>
                <w:p w14:paraId="6162FE00" w14:textId="77777777" w:rsidR="00BB7FBE" w:rsidRPr="00F07B98" w:rsidRDefault="00BB7FBE" w:rsidP="00062751">
                  <w:pPr>
                    <w:jc w:val="center"/>
                  </w:pPr>
                  <w:r w:rsidRPr="00F07B98">
                    <w:t>х</w:t>
                  </w:r>
                </w:p>
              </w:tc>
            </w:tr>
            <w:tr w:rsidR="00BB7FBE" w:rsidRPr="0069320A" w14:paraId="2E15E138" w14:textId="77777777" w:rsidTr="00BB7FBE">
              <w:trPr>
                <w:trHeight w:val="215"/>
              </w:trPr>
              <w:tc>
                <w:tcPr>
                  <w:tcW w:w="2122" w:type="dxa"/>
                  <w:vMerge/>
                  <w:shd w:val="clear" w:color="auto" w:fill="auto"/>
                  <w:vAlign w:val="center"/>
                </w:tcPr>
                <w:p w14:paraId="663EC1E9" w14:textId="77777777" w:rsidR="00BB7FBE" w:rsidRPr="0035383D" w:rsidRDefault="00BB7FBE" w:rsidP="00062751">
                  <w:pPr>
                    <w:ind w:right="236"/>
                  </w:pPr>
                </w:p>
              </w:tc>
              <w:tc>
                <w:tcPr>
                  <w:tcW w:w="2693" w:type="dxa"/>
                  <w:vMerge/>
                  <w:shd w:val="clear" w:color="auto" w:fill="auto"/>
                  <w:vAlign w:val="center"/>
                </w:tcPr>
                <w:p w14:paraId="10A20680"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E023D5" w14:textId="77777777" w:rsidR="00BB7FBE" w:rsidRPr="0038328B" w:rsidRDefault="00BB7FBE" w:rsidP="00062751">
                  <w:pPr>
                    <w:ind w:left="-156" w:right="-186"/>
                    <w:jc w:val="center"/>
                  </w:pPr>
                  <w:r w:rsidRPr="0038328B">
                    <w:t>с 01.07.2033</w:t>
                  </w:r>
                </w:p>
              </w:tc>
              <w:tc>
                <w:tcPr>
                  <w:tcW w:w="1417" w:type="dxa"/>
                  <w:shd w:val="clear" w:color="auto" w:fill="auto"/>
                  <w:vAlign w:val="center"/>
                </w:tcPr>
                <w:p w14:paraId="5BCB7938" w14:textId="77777777" w:rsidR="00BB7FBE" w:rsidRDefault="00BB7FBE" w:rsidP="00062751">
                  <w:pPr>
                    <w:ind w:right="20"/>
                    <w:jc w:val="center"/>
                  </w:pPr>
                  <w:r>
                    <w:t>117,91</w:t>
                  </w:r>
                </w:p>
              </w:tc>
              <w:tc>
                <w:tcPr>
                  <w:tcW w:w="1181" w:type="dxa"/>
                  <w:shd w:val="clear" w:color="auto" w:fill="auto"/>
                  <w:vAlign w:val="center"/>
                </w:tcPr>
                <w:p w14:paraId="27F64731" w14:textId="77777777" w:rsidR="00BB7FBE" w:rsidRPr="00F07B98" w:rsidRDefault="00BB7FBE" w:rsidP="00062751">
                  <w:pPr>
                    <w:jc w:val="center"/>
                  </w:pPr>
                  <w:r>
                    <w:t>х</w:t>
                  </w:r>
                </w:p>
              </w:tc>
            </w:tr>
            <w:tr w:rsidR="00BB7FBE" w:rsidRPr="0069320A" w14:paraId="1E0CA098" w14:textId="77777777" w:rsidTr="00BB7FBE">
              <w:trPr>
                <w:trHeight w:val="255"/>
              </w:trPr>
              <w:tc>
                <w:tcPr>
                  <w:tcW w:w="2122" w:type="dxa"/>
                  <w:vMerge/>
                  <w:shd w:val="clear" w:color="auto" w:fill="auto"/>
                  <w:vAlign w:val="center"/>
                </w:tcPr>
                <w:p w14:paraId="186DE096" w14:textId="77777777" w:rsidR="00BB7FBE" w:rsidRPr="0035383D" w:rsidRDefault="00BB7FBE" w:rsidP="00062751">
                  <w:pPr>
                    <w:ind w:right="236"/>
                  </w:pPr>
                </w:p>
              </w:tc>
              <w:tc>
                <w:tcPr>
                  <w:tcW w:w="7559" w:type="dxa"/>
                  <w:gridSpan w:val="4"/>
                  <w:shd w:val="clear" w:color="auto" w:fill="auto"/>
                  <w:vAlign w:val="center"/>
                </w:tcPr>
                <w:p w14:paraId="4A4D99A8" w14:textId="77777777" w:rsidR="00BB7FBE" w:rsidRPr="0035383D" w:rsidRDefault="00BB7FBE" w:rsidP="00062751">
                  <w:pPr>
                    <w:ind w:right="236"/>
                    <w:jc w:val="center"/>
                  </w:pPr>
                  <w:r w:rsidRPr="0035383D">
                    <w:t>Тариф на теплоноситель, поставляемый потребителям</w:t>
                  </w:r>
                  <w:r>
                    <w:t xml:space="preserve"> (без НДС)</w:t>
                  </w:r>
                </w:p>
              </w:tc>
            </w:tr>
            <w:tr w:rsidR="00BB7FBE" w:rsidRPr="0069320A" w14:paraId="57E0CE26" w14:textId="77777777" w:rsidTr="00BB7FBE">
              <w:trPr>
                <w:trHeight w:val="202"/>
              </w:trPr>
              <w:tc>
                <w:tcPr>
                  <w:tcW w:w="2122" w:type="dxa"/>
                  <w:vMerge/>
                  <w:shd w:val="clear" w:color="auto" w:fill="auto"/>
                  <w:vAlign w:val="center"/>
                </w:tcPr>
                <w:p w14:paraId="6579A389" w14:textId="77777777" w:rsidR="00BB7FBE" w:rsidRPr="0035383D" w:rsidRDefault="00BB7FBE" w:rsidP="00062751">
                  <w:pPr>
                    <w:ind w:right="236"/>
                  </w:pPr>
                </w:p>
              </w:tc>
              <w:tc>
                <w:tcPr>
                  <w:tcW w:w="2693" w:type="dxa"/>
                  <w:vMerge w:val="restart"/>
                  <w:shd w:val="clear" w:color="auto" w:fill="auto"/>
                  <w:vAlign w:val="center"/>
                </w:tcPr>
                <w:p w14:paraId="0683A114" w14:textId="77777777" w:rsidR="00BB7FBE" w:rsidRPr="0035383D" w:rsidRDefault="00BB7FBE" w:rsidP="00062751">
                  <w:pPr>
                    <w:ind w:right="236"/>
                    <w:jc w:val="center"/>
                  </w:pPr>
                  <w:r w:rsidRPr="0035383D">
                    <w:t>Одноставочный</w:t>
                  </w:r>
                </w:p>
                <w:p w14:paraId="02C73BBC" w14:textId="77777777" w:rsidR="00BB7FBE" w:rsidRPr="0035383D" w:rsidRDefault="00BB7FBE" w:rsidP="00062751">
                  <w:pPr>
                    <w:ind w:right="236"/>
                    <w:jc w:val="center"/>
                  </w:pPr>
                  <w:r w:rsidRPr="0035383D">
                    <w:t>руб./ м</w:t>
                  </w:r>
                  <w:r w:rsidRPr="0035383D">
                    <w:rPr>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04B4901" w14:textId="77777777" w:rsidR="00BB7FBE" w:rsidRPr="0038328B" w:rsidRDefault="00BB7FBE" w:rsidP="00062751">
                  <w:pPr>
                    <w:ind w:right="-9"/>
                    <w:jc w:val="center"/>
                  </w:pPr>
                  <w:r w:rsidRPr="0038328B">
                    <w:t xml:space="preserve">с </w:t>
                  </w:r>
                  <w:r>
                    <w:t>21</w:t>
                  </w:r>
                  <w:r w:rsidRPr="0038328B">
                    <w:t>.12.2024</w:t>
                  </w:r>
                </w:p>
              </w:tc>
              <w:tc>
                <w:tcPr>
                  <w:tcW w:w="1417" w:type="dxa"/>
                  <w:shd w:val="clear" w:color="auto" w:fill="auto"/>
                  <w:vAlign w:val="center"/>
                </w:tcPr>
                <w:p w14:paraId="533C7D90" w14:textId="77777777" w:rsidR="00BB7FBE" w:rsidRDefault="00BB7FBE" w:rsidP="00062751">
                  <w:pPr>
                    <w:ind w:right="20"/>
                    <w:jc w:val="center"/>
                  </w:pPr>
                  <w:r>
                    <w:t>74,94</w:t>
                  </w:r>
                </w:p>
              </w:tc>
              <w:tc>
                <w:tcPr>
                  <w:tcW w:w="1181" w:type="dxa"/>
                  <w:shd w:val="clear" w:color="auto" w:fill="auto"/>
                  <w:vAlign w:val="center"/>
                </w:tcPr>
                <w:p w14:paraId="52A9D1C2" w14:textId="77777777" w:rsidR="00BB7FBE" w:rsidRDefault="00BB7FBE" w:rsidP="00062751">
                  <w:pPr>
                    <w:jc w:val="center"/>
                  </w:pPr>
                  <w:r>
                    <w:t>х</w:t>
                  </w:r>
                </w:p>
              </w:tc>
            </w:tr>
            <w:tr w:rsidR="00BB7FBE" w:rsidRPr="0069320A" w14:paraId="415B3A24" w14:textId="77777777" w:rsidTr="00BB7FBE">
              <w:trPr>
                <w:trHeight w:val="202"/>
              </w:trPr>
              <w:tc>
                <w:tcPr>
                  <w:tcW w:w="2122" w:type="dxa"/>
                  <w:vMerge/>
                  <w:shd w:val="clear" w:color="auto" w:fill="auto"/>
                  <w:vAlign w:val="center"/>
                </w:tcPr>
                <w:p w14:paraId="66517D5D" w14:textId="77777777" w:rsidR="00BB7FBE" w:rsidRPr="0035383D" w:rsidRDefault="00BB7FBE" w:rsidP="00062751">
                  <w:pPr>
                    <w:ind w:right="236"/>
                  </w:pPr>
                </w:p>
              </w:tc>
              <w:tc>
                <w:tcPr>
                  <w:tcW w:w="2693" w:type="dxa"/>
                  <w:vMerge/>
                  <w:shd w:val="clear" w:color="auto" w:fill="auto"/>
                  <w:vAlign w:val="center"/>
                </w:tcPr>
                <w:p w14:paraId="5F4358C3"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B113F9" w14:textId="77777777" w:rsidR="00BB7FBE" w:rsidRPr="0038328B" w:rsidRDefault="00BB7FBE" w:rsidP="00062751">
                  <w:pPr>
                    <w:ind w:right="-9"/>
                    <w:jc w:val="center"/>
                  </w:pPr>
                  <w:r w:rsidRPr="0038328B">
                    <w:t>с 01.01.2025</w:t>
                  </w:r>
                </w:p>
              </w:tc>
              <w:tc>
                <w:tcPr>
                  <w:tcW w:w="1417" w:type="dxa"/>
                  <w:shd w:val="clear" w:color="auto" w:fill="auto"/>
                  <w:vAlign w:val="center"/>
                </w:tcPr>
                <w:p w14:paraId="6557F6D8" w14:textId="77777777" w:rsidR="00BB7FBE" w:rsidRDefault="00BB7FBE" w:rsidP="00062751">
                  <w:pPr>
                    <w:ind w:right="20"/>
                    <w:jc w:val="center"/>
                    <w:rPr>
                      <w:color w:val="000000"/>
                    </w:rPr>
                  </w:pPr>
                  <w:r>
                    <w:t>74,94</w:t>
                  </w:r>
                </w:p>
              </w:tc>
              <w:tc>
                <w:tcPr>
                  <w:tcW w:w="1181" w:type="dxa"/>
                  <w:shd w:val="clear" w:color="auto" w:fill="auto"/>
                  <w:vAlign w:val="center"/>
                </w:tcPr>
                <w:p w14:paraId="7AA5AFEE" w14:textId="77777777" w:rsidR="00BB7FBE" w:rsidRDefault="00BB7FBE" w:rsidP="00062751">
                  <w:pPr>
                    <w:jc w:val="center"/>
                  </w:pPr>
                  <w:r w:rsidRPr="00F07B98">
                    <w:t>х</w:t>
                  </w:r>
                </w:p>
              </w:tc>
            </w:tr>
            <w:tr w:rsidR="00BB7FBE" w:rsidRPr="0069320A" w14:paraId="1858E6AA" w14:textId="77777777" w:rsidTr="00BB7FBE">
              <w:trPr>
                <w:trHeight w:val="202"/>
              </w:trPr>
              <w:tc>
                <w:tcPr>
                  <w:tcW w:w="2122" w:type="dxa"/>
                  <w:vMerge/>
                  <w:shd w:val="clear" w:color="auto" w:fill="auto"/>
                  <w:vAlign w:val="center"/>
                </w:tcPr>
                <w:p w14:paraId="63D25A82" w14:textId="77777777" w:rsidR="00BB7FBE" w:rsidRPr="0035383D" w:rsidRDefault="00BB7FBE" w:rsidP="00062751">
                  <w:pPr>
                    <w:ind w:right="236"/>
                  </w:pPr>
                </w:p>
              </w:tc>
              <w:tc>
                <w:tcPr>
                  <w:tcW w:w="2693" w:type="dxa"/>
                  <w:vMerge/>
                  <w:shd w:val="clear" w:color="auto" w:fill="auto"/>
                  <w:vAlign w:val="center"/>
                </w:tcPr>
                <w:p w14:paraId="17E7087E"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3D8665" w14:textId="77777777" w:rsidR="00BB7FBE" w:rsidRPr="0038328B" w:rsidRDefault="00BB7FBE" w:rsidP="00062751">
                  <w:pPr>
                    <w:ind w:right="-9"/>
                    <w:jc w:val="center"/>
                  </w:pPr>
                  <w:r w:rsidRPr="0038328B">
                    <w:t>с 01.07.2025</w:t>
                  </w:r>
                </w:p>
              </w:tc>
              <w:tc>
                <w:tcPr>
                  <w:tcW w:w="1417" w:type="dxa"/>
                  <w:shd w:val="clear" w:color="auto" w:fill="auto"/>
                  <w:vAlign w:val="center"/>
                </w:tcPr>
                <w:p w14:paraId="74598224" w14:textId="77777777" w:rsidR="00BB7FBE" w:rsidRDefault="00BB7FBE" w:rsidP="00062751">
                  <w:pPr>
                    <w:ind w:right="20"/>
                    <w:jc w:val="center"/>
                    <w:rPr>
                      <w:color w:val="000000"/>
                    </w:rPr>
                  </w:pPr>
                  <w:r>
                    <w:t>75,77</w:t>
                  </w:r>
                </w:p>
              </w:tc>
              <w:tc>
                <w:tcPr>
                  <w:tcW w:w="1181" w:type="dxa"/>
                  <w:shd w:val="clear" w:color="auto" w:fill="auto"/>
                  <w:vAlign w:val="center"/>
                </w:tcPr>
                <w:p w14:paraId="28E29AC9" w14:textId="77777777" w:rsidR="00BB7FBE" w:rsidRDefault="00BB7FBE" w:rsidP="00062751">
                  <w:pPr>
                    <w:jc w:val="center"/>
                  </w:pPr>
                  <w:r w:rsidRPr="00F07B98">
                    <w:t>х</w:t>
                  </w:r>
                </w:p>
              </w:tc>
            </w:tr>
            <w:tr w:rsidR="00BB7FBE" w:rsidRPr="0069320A" w14:paraId="33198EF4" w14:textId="77777777" w:rsidTr="00BB7FBE">
              <w:trPr>
                <w:trHeight w:val="202"/>
              </w:trPr>
              <w:tc>
                <w:tcPr>
                  <w:tcW w:w="2122" w:type="dxa"/>
                  <w:vMerge/>
                  <w:shd w:val="clear" w:color="auto" w:fill="auto"/>
                  <w:vAlign w:val="center"/>
                </w:tcPr>
                <w:p w14:paraId="2595D2D7" w14:textId="77777777" w:rsidR="00BB7FBE" w:rsidRPr="0035383D" w:rsidRDefault="00BB7FBE" w:rsidP="00062751">
                  <w:pPr>
                    <w:ind w:right="236"/>
                  </w:pPr>
                </w:p>
              </w:tc>
              <w:tc>
                <w:tcPr>
                  <w:tcW w:w="2693" w:type="dxa"/>
                  <w:vMerge/>
                  <w:shd w:val="clear" w:color="auto" w:fill="auto"/>
                  <w:vAlign w:val="center"/>
                </w:tcPr>
                <w:p w14:paraId="7FC635BA"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208268A" w14:textId="77777777" w:rsidR="00BB7FBE" w:rsidRPr="0038328B" w:rsidRDefault="00BB7FBE" w:rsidP="00062751">
                  <w:pPr>
                    <w:ind w:right="-9"/>
                    <w:jc w:val="center"/>
                  </w:pPr>
                  <w:r w:rsidRPr="0038328B">
                    <w:t>с 01.01.2026</w:t>
                  </w:r>
                </w:p>
              </w:tc>
              <w:tc>
                <w:tcPr>
                  <w:tcW w:w="1417" w:type="dxa"/>
                  <w:shd w:val="clear" w:color="auto" w:fill="auto"/>
                  <w:vAlign w:val="center"/>
                </w:tcPr>
                <w:p w14:paraId="3DBB73A5" w14:textId="77777777" w:rsidR="00BB7FBE" w:rsidRDefault="00BB7FBE" w:rsidP="00062751">
                  <w:pPr>
                    <w:ind w:right="20"/>
                    <w:jc w:val="center"/>
                    <w:rPr>
                      <w:color w:val="000000"/>
                    </w:rPr>
                  </w:pPr>
                  <w:r>
                    <w:t>75,77</w:t>
                  </w:r>
                </w:p>
              </w:tc>
              <w:tc>
                <w:tcPr>
                  <w:tcW w:w="1181" w:type="dxa"/>
                  <w:shd w:val="clear" w:color="auto" w:fill="auto"/>
                  <w:vAlign w:val="center"/>
                </w:tcPr>
                <w:p w14:paraId="5B504FFD" w14:textId="77777777" w:rsidR="00BB7FBE" w:rsidRDefault="00BB7FBE" w:rsidP="00062751">
                  <w:pPr>
                    <w:jc w:val="center"/>
                  </w:pPr>
                  <w:r w:rsidRPr="00F07B98">
                    <w:t>х</w:t>
                  </w:r>
                </w:p>
              </w:tc>
            </w:tr>
            <w:tr w:rsidR="00BB7FBE" w:rsidRPr="0069320A" w14:paraId="56BA12E2" w14:textId="77777777" w:rsidTr="00BB7FBE">
              <w:trPr>
                <w:trHeight w:val="202"/>
              </w:trPr>
              <w:tc>
                <w:tcPr>
                  <w:tcW w:w="2122" w:type="dxa"/>
                  <w:vMerge/>
                  <w:shd w:val="clear" w:color="auto" w:fill="auto"/>
                  <w:vAlign w:val="center"/>
                </w:tcPr>
                <w:p w14:paraId="768DEBA6" w14:textId="77777777" w:rsidR="00BB7FBE" w:rsidRPr="0035383D" w:rsidRDefault="00BB7FBE" w:rsidP="00062751">
                  <w:pPr>
                    <w:ind w:right="236"/>
                  </w:pPr>
                </w:p>
              </w:tc>
              <w:tc>
                <w:tcPr>
                  <w:tcW w:w="2693" w:type="dxa"/>
                  <w:vMerge/>
                  <w:shd w:val="clear" w:color="auto" w:fill="auto"/>
                  <w:vAlign w:val="center"/>
                </w:tcPr>
                <w:p w14:paraId="3D96244F"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3FBBED8" w14:textId="77777777" w:rsidR="00BB7FBE" w:rsidRPr="0038328B" w:rsidRDefault="00BB7FBE" w:rsidP="00062751">
                  <w:pPr>
                    <w:ind w:right="-9"/>
                    <w:jc w:val="center"/>
                  </w:pPr>
                  <w:r w:rsidRPr="0038328B">
                    <w:t>с 01.07.2026</w:t>
                  </w:r>
                </w:p>
              </w:tc>
              <w:tc>
                <w:tcPr>
                  <w:tcW w:w="1417" w:type="dxa"/>
                  <w:shd w:val="clear" w:color="auto" w:fill="auto"/>
                  <w:vAlign w:val="center"/>
                </w:tcPr>
                <w:p w14:paraId="2BD53DA3" w14:textId="77777777" w:rsidR="00BB7FBE" w:rsidRDefault="00BB7FBE" w:rsidP="00062751">
                  <w:pPr>
                    <w:ind w:right="20"/>
                    <w:jc w:val="center"/>
                    <w:rPr>
                      <w:color w:val="000000"/>
                    </w:rPr>
                  </w:pPr>
                  <w:r>
                    <w:t>79,56</w:t>
                  </w:r>
                </w:p>
              </w:tc>
              <w:tc>
                <w:tcPr>
                  <w:tcW w:w="1181" w:type="dxa"/>
                  <w:shd w:val="clear" w:color="auto" w:fill="auto"/>
                  <w:vAlign w:val="center"/>
                </w:tcPr>
                <w:p w14:paraId="2EAA4F89" w14:textId="77777777" w:rsidR="00BB7FBE" w:rsidRDefault="00BB7FBE" w:rsidP="00062751">
                  <w:pPr>
                    <w:jc w:val="center"/>
                  </w:pPr>
                  <w:r w:rsidRPr="00F07B98">
                    <w:t>х</w:t>
                  </w:r>
                </w:p>
              </w:tc>
            </w:tr>
            <w:tr w:rsidR="00BB7FBE" w:rsidRPr="0069320A" w14:paraId="4AEC87ED" w14:textId="77777777" w:rsidTr="00BB7FBE">
              <w:trPr>
                <w:trHeight w:val="202"/>
              </w:trPr>
              <w:tc>
                <w:tcPr>
                  <w:tcW w:w="2122" w:type="dxa"/>
                  <w:vMerge/>
                  <w:shd w:val="clear" w:color="auto" w:fill="auto"/>
                  <w:vAlign w:val="center"/>
                </w:tcPr>
                <w:p w14:paraId="3B735952" w14:textId="77777777" w:rsidR="00BB7FBE" w:rsidRPr="0035383D" w:rsidRDefault="00BB7FBE" w:rsidP="00062751">
                  <w:pPr>
                    <w:ind w:right="236"/>
                  </w:pPr>
                </w:p>
              </w:tc>
              <w:tc>
                <w:tcPr>
                  <w:tcW w:w="2693" w:type="dxa"/>
                  <w:vMerge/>
                  <w:shd w:val="clear" w:color="auto" w:fill="auto"/>
                  <w:vAlign w:val="center"/>
                </w:tcPr>
                <w:p w14:paraId="533663DF"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8A24DFB" w14:textId="77777777" w:rsidR="00BB7FBE" w:rsidRPr="0038328B" w:rsidRDefault="00BB7FBE" w:rsidP="00062751">
                  <w:pPr>
                    <w:ind w:right="-9"/>
                    <w:jc w:val="center"/>
                  </w:pPr>
                  <w:r w:rsidRPr="0038328B">
                    <w:t>с 01.01.2027</w:t>
                  </w:r>
                </w:p>
              </w:tc>
              <w:tc>
                <w:tcPr>
                  <w:tcW w:w="1417" w:type="dxa"/>
                  <w:shd w:val="clear" w:color="auto" w:fill="auto"/>
                  <w:vAlign w:val="center"/>
                </w:tcPr>
                <w:p w14:paraId="35968C92" w14:textId="77777777" w:rsidR="00BB7FBE" w:rsidRDefault="00BB7FBE" w:rsidP="00062751">
                  <w:pPr>
                    <w:ind w:right="20"/>
                    <w:jc w:val="center"/>
                    <w:rPr>
                      <w:color w:val="000000"/>
                    </w:rPr>
                  </w:pPr>
                  <w:r>
                    <w:t>79,56</w:t>
                  </w:r>
                </w:p>
              </w:tc>
              <w:tc>
                <w:tcPr>
                  <w:tcW w:w="1181" w:type="dxa"/>
                  <w:shd w:val="clear" w:color="auto" w:fill="auto"/>
                  <w:vAlign w:val="center"/>
                </w:tcPr>
                <w:p w14:paraId="6B9B9693" w14:textId="77777777" w:rsidR="00BB7FBE" w:rsidRDefault="00BB7FBE" w:rsidP="00062751">
                  <w:pPr>
                    <w:jc w:val="center"/>
                  </w:pPr>
                  <w:r w:rsidRPr="00F07B98">
                    <w:t>х</w:t>
                  </w:r>
                </w:p>
              </w:tc>
            </w:tr>
            <w:tr w:rsidR="00BB7FBE" w:rsidRPr="0069320A" w14:paraId="15E96F64" w14:textId="77777777" w:rsidTr="00BB7FBE">
              <w:trPr>
                <w:trHeight w:val="202"/>
              </w:trPr>
              <w:tc>
                <w:tcPr>
                  <w:tcW w:w="2122" w:type="dxa"/>
                  <w:vMerge/>
                  <w:shd w:val="clear" w:color="auto" w:fill="auto"/>
                  <w:vAlign w:val="center"/>
                </w:tcPr>
                <w:p w14:paraId="6F27791E" w14:textId="77777777" w:rsidR="00BB7FBE" w:rsidRPr="0035383D" w:rsidRDefault="00BB7FBE" w:rsidP="00062751">
                  <w:pPr>
                    <w:ind w:right="236"/>
                  </w:pPr>
                </w:p>
              </w:tc>
              <w:tc>
                <w:tcPr>
                  <w:tcW w:w="2693" w:type="dxa"/>
                  <w:vMerge/>
                  <w:shd w:val="clear" w:color="auto" w:fill="auto"/>
                  <w:vAlign w:val="center"/>
                </w:tcPr>
                <w:p w14:paraId="585E74EC"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AB879D8" w14:textId="77777777" w:rsidR="00BB7FBE" w:rsidRPr="0038328B" w:rsidRDefault="00BB7FBE" w:rsidP="00062751">
                  <w:pPr>
                    <w:ind w:right="-9"/>
                    <w:jc w:val="center"/>
                  </w:pPr>
                  <w:r w:rsidRPr="0038328B">
                    <w:t>с 01.07.2027</w:t>
                  </w:r>
                </w:p>
              </w:tc>
              <w:tc>
                <w:tcPr>
                  <w:tcW w:w="1417" w:type="dxa"/>
                  <w:shd w:val="clear" w:color="auto" w:fill="auto"/>
                  <w:vAlign w:val="center"/>
                </w:tcPr>
                <w:p w14:paraId="522733D3" w14:textId="77777777" w:rsidR="00BB7FBE" w:rsidRDefault="00BB7FBE" w:rsidP="00062751">
                  <w:pPr>
                    <w:ind w:right="20"/>
                    <w:jc w:val="center"/>
                  </w:pPr>
                  <w:r>
                    <w:t>82,98</w:t>
                  </w:r>
                </w:p>
              </w:tc>
              <w:tc>
                <w:tcPr>
                  <w:tcW w:w="1181" w:type="dxa"/>
                  <w:shd w:val="clear" w:color="auto" w:fill="auto"/>
                  <w:vAlign w:val="center"/>
                </w:tcPr>
                <w:p w14:paraId="44FC161F" w14:textId="77777777" w:rsidR="00BB7FBE" w:rsidRPr="00F07B98" w:rsidRDefault="00BB7FBE" w:rsidP="00062751">
                  <w:pPr>
                    <w:jc w:val="center"/>
                  </w:pPr>
                  <w:r>
                    <w:t>х</w:t>
                  </w:r>
                </w:p>
              </w:tc>
            </w:tr>
            <w:tr w:rsidR="00BB7FBE" w:rsidRPr="0069320A" w14:paraId="2E386D69" w14:textId="77777777" w:rsidTr="00BB7FBE">
              <w:trPr>
                <w:trHeight w:val="202"/>
              </w:trPr>
              <w:tc>
                <w:tcPr>
                  <w:tcW w:w="2122" w:type="dxa"/>
                  <w:vMerge/>
                  <w:shd w:val="clear" w:color="auto" w:fill="auto"/>
                  <w:vAlign w:val="center"/>
                </w:tcPr>
                <w:p w14:paraId="376317C9" w14:textId="77777777" w:rsidR="00BB7FBE" w:rsidRPr="0035383D" w:rsidRDefault="00BB7FBE" w:rsidP="00062751">
                  <w:pPr>
                    <w:ind w:right="236"/>
                  </w:pPr>
                </w:p>
              </w:tc>
              <w:tc>
                <w:tcPr>
                  <w:tcW w:w="2693" w:type="dxa"/>
                  <w:vMerge/>
                  <w:shd w:val="clear" w:color="auto" w:fill="auto"/>
                  <w:vAlign w:val="center"/>
                </w:tcPr>
                <w:p w14:paraId="6F94464B"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659A801" w14:textId="77777777" w:rsidR="00BB7FBE" w:rsidRPr="0038328B" w:rsidRDefault="00BB7FBE" w:rsidP="00062751">
                  <w:pPr>
                    <w:ind w:right="-9"/>
                    <w:jc w:val="center"/>
                  </w:pPr>
                  <w:r w:rsidRPr="0038328B">
                    <w:t>с 01.01.2028</w:t>
                  </w:r>
                </w:p>
              </w:tc>
              <w:tc>
                <w:tcPr>
                  <w:tcW w:w="1417" w:type="dxa"/>
                  <w:shd w:val="clear" w:color="auto" w:fill="auto"/>
                  <w:vAlign w:val="center"/>
                </w:tcPr>
                <w:p w14:paraId="588EF279" w14:textId="77777777" w:rsidR="00BB7FBE" w:rsidRDefault="00BB7FBE" w:rsidP="00062751">
                  <w:pPr>
                    <w:ind w:right="20"/>
                    <w:jc w:val="center"/>
                  </w:pPr>
                  <w:r>
                    <w:t>82,98</w:t>
                  </w:r>
                </w:p>
              </w:tc>
              <w:tc>
                <w:tcPr>
                  <w:tcW w:w="1181" w:type="dxa"/>
                  <w:shd w:val="clear" w:color="auto" w:fill="auto"/>
                  <w:vAlign w:val="center"/>
                </w:tcPr>
                <w:p w14:paraId="7EF8EA10" w14:textId="77777777" w:rsidR="00BB7FBE" w:rsidRPr="00F07B98" w:rsidRDefault="00BB7FBE" w:rsidP="00062751">
                  <w:pPr>
                    <w:jc w:val="center"/>
                  </w:pPr>
                  <w:r w:rsidRPr="00F07B98">
                    <w:t>х</w:t>
                  </w:r>
                </w:p>
              </w:tc>
            </w:tr>
            <w:tr w:rsidR="00BB7FBE" w:rsidRPr="0069320A" w14:paraId="126F288F" w14:textId="77777777" w:rsidTr="00BB7FBE">
              <w:trPr>
                <w:trHeight w:val="202"/>
              </w:trPr>
              <w:tc>
                <w:tcPr>
                  <w:tcW w:w="2122" w:type="dxa"/>
                  <w:vMerge/>
                  <w:shd w:val="clear" w:color="auto" w:fill="auto"/>
                  <w:vAlign w:val="center"/>
                </w:tcPr>
                <w:p w14:paraId="45CA29E3" w14:textId="77777777" w:rsidR="00BB7FBE" w:rsidRPr="0035383D" w:rsidRDefault="00BB7FBE" w:rsidP="00062751">
                  <w:pPr>
                    <w:ind w:right="236"/>
                  </w:pPr>
                </w:p>
              </w:tc>
              <w:tc>
                <w:tcPr>
                  <w:tcW w:w="2693" w:type="dxa"/>
                  <w:vMerge/>
                  <w:shd w:val="clear" w:color="auto" w:fill="auto"/>
                  <w:vAlign w:val="center"/>
                </w:tcPr>
                <w:p w14:paraId="77B5D403"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935C2C" w14:textId="77777777" w:rsidR="00BB7FBE" w:rsidRPr="0038328B" w:rsidRDefault="00BB7FBE" w:rsidP="00062751">
                  <w:pPr>
                    <w:ind w:right="-9"/>
                    <w:jc w:val="center"/>
                  </w:pPr>
                  <w:r w:rsidRPr="0038328B">
                    <w:t>с 01.07.2028</w:t>
                  </w:r>
                </w:p>
              </w:tc>
              <w:tc>
                <w:tcPr>
                  <w:tcW w:w="1417" w:type="dxa"/>
                  <w:shd w:val="clear" w:color="auto" w:fill="auto"/>
                  <w:vAlign w:val="center"/>
                </w:tcPr>
                <w:p w14:paraId="5143B8CF" w14:textId="77777777" w:rsidR="00BB7FBE" w:rsidRDefault="00BB7FBE" w:rsidP="00062751">
                  <w:pPr>
                    <w:ind w:right="20"/>
                    <w:jc w:val="center"/>
                  </w:pPr>
                  <w:r>
                    <w:t>86,33</w:t>
                  </w:r>
                </w:p>
              </w:tc>
              <w:tc>
                <w:tcPr>
                  <w:tcW w:w="1181" w:type="dxa"/>
                  <w:shd w:val="clear" w:color="auto" w:fill="auto"/>
                  <w:vAlign w:val="center"/>
                </w:tcPr>
                <w:p w14:paraId="2E15B936" w14:textId="77777777" w:rsidR="00BB7FBE" w:rsidRPr="00F07B98" w:rsidRDefault="00BB7FBE" w:rsidP="00062751">
                  <w:pPr>
                    <w:jc w:val="center"/>
                  </w:pPr>
                  <w:r w:rsidRPr="00F07B98">
                    <w:t>х</w:t>
                  </w:r>
                </w:p>
              </w:tc>
            </w:tr>
            <w:tr w:rsidR="00BB7FBE" w:rsidRPr="0069320A" w14:paraId="74FADDFE" w14:textId="77777777" w:rsidTr="00BB7FBE">
              <w:trPr>
                <w:trHeight w:val="202"/>
              </w:trPr>
              <w:tc>
                <w:tcPr>
                  <w:tcW w:w="2122" w:type="dxa"/>
                  <w:vMerge/>
                  <w:shd w:val="clear" w:color="auto" w:fill="auto"/>
                  <w:vAlign w:val="center"/>
                </w:tcPr>
                <w:p w14:paraId="4D73A48E" w14:textId="77777777" w:rsidR="00BB7FBE" w:rsidRPr="0035383D" w:rsidRDefault="00BB7FBE" w:rsidP="00062751">
                  <w:pPr>
                    <w:ind w:right="236"/>
                  </w:pPr>
                </w:p>
              </w:tc>
              <w:tc>
                <w:tcPr>
                  <w:tcW w:w="2693" w:type="dxa"/>
                  <w:vMerge/>
                  <w:shd w:val="clear" w:color="auto" w:fill="auto"/>
                  <w:vAlign w:val="center"/>
                </w:tcPr>
                <w:p w14:paraId="687CB4AC"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2C2991" w14:textId="77777777" w:rsidR="00BB7FBE" w:rsidRPr="0038328B" w:rsidRDefault="00BB7FBE" w:rsidP="00062751">
                  <w:pPr>
                    <w:ind w:right="-9"/>
                    <w:jc w:val="center"/>
                  </w:pPr>
                  <w:r w:rsidRPr="0038328B">
                    <w:t>с 01.01.2029</w:t>
                  </w:r>
                </w:p>
              </w:tc>
              <w:tc>
                <w:tcPr>
                  <w:tcW w:w="1417" w:type="dxa"/>
                  <w:shd w:val="clear" w:color="auto" w:fill="auto"/>
                  <w:vAlign w:val="center"/>
                </w:tcPr>
                <w:p w14:paraId="2043558D" w14:textId="77777777" w:rsidR="00BB7FBE" w:rsidRDefault="00BB7FBE" w:rsidP="00062751">
                  <w:pPr>
                    <w:ind w:right="20"/>
                    <w:jc w:val="center"/>
                  </w:pPr>
                  <w:r>
                    <w:t>86,33</w:t>
                  </w:r>
                </w:p>
              </w:tc>
              <w:tc>
                <w:tcPr>
                  <w:tcW w:w="1181" w:type="dxa"/>
                  <w:shd w:val="clear" w:color="auto" w:fill="auto"/>
                  <w:vAlign w:val="center"/>
                </w:tcPr>
                <w:p w14:paraId="5235CCB3" w14:textId="77777777" w:rsidR="00BB7FBE" w:rsidRPr="00F07B98" w:rsidRDefault="00BB7FBE" w:rsidP="00062751">
                  <w:pPr>
                    <w:jc w:val="center"/>
                  </w:pPr>
                  <w:r w:rsidRPr="00F07B98">
                    <w:t>х</w:t>
                  </w:r>
                </w:p>
              </w:tc>
            </w:tr>
            <w:tr w:rsidR="00BB7FBE" w:rsidRPr="0069320A" w14:paraId="372929C8" w14:textId="77777777" w:rsidTr="00BB7FBE">
              <w:trPr>
                <w:trHeight w:val="202"/>
              </w:trPr>
              <w:tc>
                <w:tcPr>
                  <w:tcW w:w="2122" w:type="dxa"/>
                  <w:vMerge/>
                  <w:shd w:val="clear" w:color="auto" w:fill="auto"/>
                  <w:vAlign w:val="center"/>
                </w:tcPr>
                <w:p w14:paraId="572359D9" w14:textId="77777777" w:rsidR="00BB7FBE" w:rsidRPr="0035383D" w:rsidRDefault="00BB7FBE" w:rsidP="00062751">
                  <w:pPr>
                    <w:ind w:right="236"/>
                  </w:pPr>
                </w:p>
              </w:tc>
              <w:tc>
                <w:tcPr>
                  <w:tcW w:w="2693" w:type="dxa"/>
                  <w:vMerge/>
                  <w:shd w:val="clear" w:color="auto" w:fill="auto"/>
                  <w:vAlign w:val="center"/>
                </w:tcPr>
                <w:p w14:paraId="023ACE5A"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50AF11E" w14:textId="77777777" w:rsidR="00BB7FBE" w:rsidRPr="0038328B" w:rsidRDefault="00BB7FBE" w:rsidP="00062751">
                  <w:pPr>
                    <w:ind w:right="-9"/>
                    <w:jc w:val="center"/>
                  </w:pPr>
                  <w:r w:rsidRPr="0038328B">
                    <w:t>с 01.07.2029</w:t>
                  </w:r>
                </w:p>
              </w:tc>
              <w:tc>
                <w:tcPr>
                  <w:tcW w:w="1417" w:type="dxa"/>
                  <w:shd w:val="clear" w:color="auto" w:fill="auto"/>
                  <w:vAlign w:val="center"/>
                </w:tcPr>
                <w:p w14:paraId="2FD0DC00" w14:textId="77777777" w:rsidR="00BB7FBE" w:rsidRDefault="00BB7FBE" w:rsidP="00062751">
                  <w:pPr>
                    <w:ind w:right="20"/>
                    <w:jc w:val="center"/>
                  </w:pPr>
                  <w:r>
                    <w:t>90,60</w:t>
                  </w:r>
                </w:p>
              </w:tc>
              <w:tc>
                <w:tcPr>
                  <w:tcW w:w="1181" w:type="dxa"/>
                  <w:shd w:val="clear" w:color="auto" w:fill="auto"/>
                  <w:vAlign w:val="center"/>
                </w:tcPr>
                <w:p w14:paraId="7A94BD25" w14:textId="77777777" w:rsidR="00BB7FBE" w:rsidRPr="00F07B98" w:rsidRDefault="00BB7FBE" w:rsidP="00062751">
                  <w:pPr>
                    <w:jc w:val="center"/>
                  </w:pPr>
                  <w:r w:rsidRPr="00F07B98">
                    <w:t>х</w:t>
                  </w:r>
                </w:p>
              </w:tc>
            </w:tr>
            <w:tr w:rsidR="00BB7FBE" w:rsidRPr="0069320A" w14:paraId="3963EBC7" w14:textId="77777777" w:rsidTr="00BB7FBE">
              <w:trPr>
                <w:trHeight w:val="202"/>
              </w:trPr>
              <w:tc>
                <w:tcPr>
                  <w:tcW w:w="2122" w:type="dxa"/>
                  <w:shd w:val="clear" w:color="auto" w:fill="auto"/>
                  <w:vAlign w:val="center"/>
                </w:tcPr>
                <w:p w14:paraId="4134A284" w14:textId="77777777" w:rsidR="00BB7FBE" w:rsidRPr="0035383D" w:rsidRDefault="00BB7FBE" w:rsidP="00062751">
                  <w:pPr>
                    <w:ind w:right="236"/>
                    <w:jc w:val="center"/>
                  </w:pPr>
                  <w:r>
                    <w:lastRenderedPageBreak/>
                    <w:t>1</w:t>
                  </w:r>
                </w:p>
              </w:tc>
              <w:tc>
                <w:tcPr>
                  <w:tcW w:w="2693" w:type="dxa"/>
                  <w:shd w:val="clear" w:color="auto" w:fill="auto"/>
                  <w:vAlign w:val="center"/>
                </w:tcPr>
                <w:p w14:paraId="1B4B7906" w14:textId="77777777" w:rsidR="00BB7FBE" w:rsidRPr="0035383D" w:rsidRDefault="00BB7FBE" w:rsidP="00062751">
                  <w:pPr>
                    <w:ind w:right="236"/>
                    <w:jc w:val="center"/>
                  </w:pPr>
                  <w: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96E9134" w14:textId="77777777" w:rsidR="00BB7FBE" w:rsidRPr="0038328B" w:rsidRDefault="00BB7FBE" w:rsidP="00062751">
                  <w:pPr>
                    <w:ind w:right="-9"/>
                    <w:jc w:val="center"/>
                  </w:pPr>
                  <w:r>
                    <w:t>3</w:t>
                  </w:r>
                </w:p>
              </w:tc>
              <w:tc>
                <w:tcPr>
                  <w:tcW w:w="1417" w:type="dxa"/>
                  <w:shd w:val="clear" w:color="auto" w:fill="auto"/>
                  <w:vAlign w:val="center"/>
                </w:tcPr>
                <w:p w14:paraId="61C5504E" w14:textId="77777777" w:rsidR="00BB7FBE" w:rsidRDefault="00BB7FBE" w:rsidP="00062751">
                  <w:pPr>
                    <w:ind w:right="20"/>
                    <w:jc w:val="center"/>
                  </w:pPr>
                  <w:r>
                    <w:t>4</w:t>
                  </w:r>
                </w:p>
              </w:tc>
              <w:tc>
                <w:tcPr>
                  <w:tcW w:w="1181" w:type="dxa"/>
                  <w:shd w:val="clear" w:color="auto" w:fill="auto"/>
                  <w:vAlign w:val="center"/>
                </w:tcPr>
                <w:p w14:paraId="69A6A70F" w14:textId="77777777" w:rsidR="00BB7FBE" w:rsidRPr="00F07B98" w:rsidRDefault="00BB7FBE" w:rsidP="00062751">
                  <w:pPr>
                    <w:jc w:val="center"/>
                  </w:pPr>
                  <w:r>
                    <w:t>5</w:t>
                  </w:r>
                </w:p>
              </w:tc>
            </w:tr>
            <w:tr w:rsidR="00BB7FBE" w:rsidRPr="0069320A" w14:paraId="16802EA3" w14:textId="77777777" w:rsidTr="00BB7FBE">
              <w:trPr>
                <w:trHeight w:val="202"/>
              </w:trPr>
              <w:tc>
                <w:tcPr>
                  <w:tcW w:w="2122" w:type="dxa"/>
                  <w:vMerge w:val="restart"/>
                  <w:shd w:val="clear" w:color="auto" w:fill="auto"/>
                  <w:vAlign w:val="center"/>
                </w:tcPr>
                <w:p w14:paraId="4958F866" w14:textId="77777777" w:rsidR="00BB7FBE" w:rsidRPr="0035383D" w:rsidRDefault="00BB7FBE" w:rsidP="00062751">
                  <w:pPr>
                    <w:ind w:right="236"/>
                    <w:jc w:val="center"/>
                  </w:pPr>
                </w:p>
              </w:tc>
              <w:tc>
                <w:tcPr>
                  <w:tcW w:w="2693" w:type="dxa"/>
                  <w:vMerge w:val="restart"/>
                  <w:shd w:val="clear" w:color="auto" w:fill="auto"/>
                  <w:vAlign w:val="center"/>
                </w:tcPr>
                <w:p w14:paraId="753E495A"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90FBE7" w14:textId="77777777" w:rsidR="00BB7FBE" w:rsidRPr="00D1762A" w:rsidRDefault="00BB7FBE" w:rsidP="00062751">
                  <w:pPr>
                    <w:ind w:right="-9"/>
                    <w:jc w:val="center"/>
                  </w:pPr>
                  <w:r w:rsidRPr="0038328B">
                    <w:t>с 01.01.2030</w:t>
                  </w:r>
                </w:p>
              </w:tc>
              <w:tc>
                <w:tcPr>
                  <w:tcW w:w="1417" w:type="dxa"/>
                  <w:shd w:val="clear" w:color="auto" w:fill="auto"/>
                  <w:vAlign w:val="center"/>
                </w:tcPr>
                <w:p w14:paraId="621CB0A5" w14:textId="77777777" w:rsidR="00BB7FBE" w:rsidRDefault="00BB7FBE" w:rsidP="00062751">
                  <w:pPr>
                    <w:ind w:right="20"/>
                    <w:jc w:val="center"/>
                  </w:pPr>
                  <w:r>
                    <w:t>90,60</w:t>
                  </w:r>
                </w:p>
              </w:tc>
              <w:tc>
                <w:tcPr>
                  <w:tcW w:w="1181" w:type="dxa"/>
                  <w:shd w:val="clear" w:color="auto" w:fill="auto"/>
                  <w:vAlign w:val="center"/>
                </w:tcPr>
                <w:p w14:paraId="01B1A128" w14:textId="77777777" w:rsidR="00BB7FBE" w:rsidRPr="00F07B98" w:rsidRDefault="00BB7FBE" w:rsidP="00062751">
                  <w:pPr>
                    <w:jc w:val="center"/>
                  </w:pPr>
                  <w:r w:rsidRPr="00F07B98">
                    <w:t>х</w:t>
                  </w:r>
                </w:p>
              </w:tc>
            </w:tr>
            <w:tr w:rsidR="00BB7FBE" w:rsidRPr="0069320A" w14:paraId="140DC4F4" w14:textId="77777777" w:rsidTr="00BB7FBE">
              <w:trPr>
                <w:trHeight w:val="202"/>
              </w:trPr>
              <w:tc>
                <w:tcPr>
                  <w:tcW w:w="2122" w:type="dxa"/>
                  <w:vMerge/>
                  <w:shd w:val="clear" w:color="auto" w:fill="auto"/>
                  <w:vAlign w:val="center"/>
                </w:tcPr>
                <w:p w14:paraId="4E89D20C" w14:textId="77777777" w:rsidR="00BB7FBE" w:rsidRPr="0035383D" w:rsidRDefault="00BB7FBE" w:rsidP="00062751">
                  <w:pPr>
                    <w:ind w:right="236"/>
                  </w:pPr>
                </w:p>
              </w:tc>
              <w:tc>
                <w:tcPr>
                  <w:tcW w:w="2693" w:type="dxa"/>
                  <w:vMerge/>
                  <w:shd w:val="clear" w:color="auto" w:fill="auto"/>
                  <w:vAlign w:val="center"/>
                </w:tcPr>
                <w:p w14:paraId="184BF4FF"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029DEC" w14:textId="77777777" w:rsidR="00BB7FBE" w:rsidRPr="0038328B" w:rsidRDefault="00BB7FBE" w:rsidP="00062751">
                  <w:pPr>
                    <w:ind w:right="-9"/>
                    <w:jc w:val="center"/>
                  </w:pPr>
                  <w:r w:rsidRPr="0038328B">
                    <w:t>с 01.07.2030</w:t>
                  </w:r>
                </w:p>
              </w:tc>
              <w:tc>
                <w:tcPr>
                  <w:tcW w:w="1417" w:type="dxa"/>
                  <w:shd w:val="clear" w:color="auto" w:fill="auto"/>
                  <w:vAlign w:val="center"/>
                </w:tcPr>
                <w:p w14:paraId="407144EB" w14:textId="77777777" w:rsidR="00BB7FBE" w:rsidRDefault="00BB7FBE" w:rsidP="00062751">
                  <w:pPr>
                    <w:ind w:right="20"/>
                    <w:jc w:val="center"/>
                  </w:pPr>
                  <w:r>
                    <w:t>96,96</w:t>
                  </w:r>
                </w:p>
              </w:tc>
              <w:tc>
                <w:tcPr>
                  <w:tcW w:w="1181" w:type="dxa"/>
                  <w:shd w:val="clear" w:color="auto" w:fill="auto"/>
                  <w:vAlign w:val="center"/>
                </w:tcPr>
                <w:p w14:paraId="546DD193" w14:textId="77777777" w:rsidR="00BB7FBE" w:rsidRPr="00F07B98" w:rsidRDefault="00BB7FBE" w:rsidP="00062751">
                  <w:pPr>
                    <w:jc w:val="center"/>
                  </w:pPr>
                  <w:r>
                    <w:t>х</w:t>
                  </w:r>
                </w:p>
              </w:tc>
            </w:tr>
            <w:tr w:rsidR="00BB7FBE" w:rsidRPr="0069320A" w14:paraId="3A7A333E" w14:textId="77777777" w:rsidTr="00BB7FBE">
              <w:trPr>
                <w:trHeight w:val="202"/>
              </w:trPr>
              <w:tc>
                <w:tcPr>
                  <w:tcW w:w="2122" w:type="dxa"/>
                  <w:vMerge/>
                  <w:shd w:val="clear" w:color="auto" w:fill="auto"/>
                  <w:vAlign w:val="center"/>
                </w:tcPr>
                <w:p w14:paraId="6F49823B" w14:textId="77777777" w:rsidR="00BB7FBE" w:rsidRPr="0035383D" w:rsidRDefault="00BB7FBE" w:rsidP="00062751">
                  <w:pPr>
                    <w:ind w:right="236"/>
                  </w:pPr>
                </w:p>
              </w:tc>
              <w:tc>
                <w:tcPr>
                  <w:tcW w:w="2693" w:type="dxa"/>
                  <w:vMerge/>
                  <w:shd w:val="clear" w:color="auto" w:fill="auto"/>
                  <w:vAlign w:val="center"/>
                </w:tcPr>
                <w:p w14:paraId="7215F71C"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FB5D9BE" w14:textId="77777777" w:rsidR="00BB7FBE" w:rsidRPr="0038328B" w:rsidRDefault="00BB7FBE" w:rsidP="00062751">
                  <w:pPr>
                    <w:ind w:right="-9"/>
                    <w:jc w:val="center"/>
                  </w:pPr>
                  <w:r w:rsidRPr="0038328B">
                    <w:t>с 01.01.2031</w:t>
                  </w:r>
                </w:p>
              </w:tc>
              <w:tc>
                <w:tcPr>
                  <w:tcW w:w="1417" w:type="dxa"/>
                  <w:shd w:val="clear" w:color="auto" w:fill="auto"/>
                  <w:vAlign w:val="center"/>
                </w:tcPr>
                <w:p w14:paraId="0E6F2F82" w14:textId="77777777" w:rsidR="00BB7FBE" w:rsidRDefault="00BB7FBE" w:rsidP="00062751">
                  <w:pPr>
                    <w:ind w:right="20"/>
                    <w:jc w:val="center"/>
                  </w:pPr>
                  <w:r>
                    <w:t>96,96</w:t>
                  </w:r>
                </w:p>
              </w:tc>
              <w:tc>
                <w:tcPr>
                  <w:tcW w:w="1181" w:type="dxa"/>
                  <w:shd w:val="clear" w:color="auto" w:fill="auto"/>
                  <w:vAlign w:val="center"/>
                </w:tcPr>
                <w:p w14:paraId="5A7E4DC4" w14:textId="77777777" w:rsidR="00BB7FBE" w:rsidRPr="00F07B98" w:rsidRDefault="00BB7FBE" w:rsidP="00062751">
                  <w:pPr>
                    <w:jc w:val="center"/>
                  </w:pPr>
                  <w:r w:rsidRPr="00F07B98">
                    <w:t>х</w:t>
                  </w:r>
                </w:p>
              </w:tc>
            </w:tr>
            <w:tr w:rsidR="00BB7FBE" w:rsidRPr="0069320A" w14:paraId="22BA2DFF" w14:textId="77777777" w:rsidTr="00BB7FBE">
              <w:trPr>
                <w:trHeight w:val="202"/>
              </w:trPr>
              <w:tc>
                <w:tcPr>
                  <w:tcW w:w="2122" w:type="dxa"/>
                  <w:vMerge/>
                  <w:shd w:val="clear" w:color="auto" w:fill="auto"/>
                  <w:vAlign w:val="center"/>
                </w:tcPr>
                <w:p w14:paraId="7D0C9F98" w14:textId="77777777" w:rsidR="00BB7FBE" w:rsidRPr="0035383D" w:rsidRDefault="00BB7FBE" w:rsidP="00062751">
                  <w:pPr>
                    <w:ind w:right="236"/>
                  </w:pPr>
                </w:p>
              </w:tc>
              <w:tc>
                <w:tcPr>
                  <w:tcW w:w="2693" w:type="dxa"/>
                  <w:vMerge/>
                  <w:shd w:val="clear" w:color="auto" w:fill="auto"/>
                  <w:vAlign w:val="center"/>
                </w:tcPr>
                <w:p w14:paraId="685394C2"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97ED122" w14:textId="77777777" w:rsidR="00BB7FBE" w:rsidRPr="0038328B" w:rsidRDefault="00BB7FBE" w:rsidP="00062751">
                  <w:pPr>
                    <w:ind w:right="-9"/>
                    <w:jc w:val="center"/>
                  </w:pPr>
                  <w:r w:rsidRPr="0038328B">
                    <w:t>с 01.07.2031</w:t>
                  </w:r>
                </w:p>
              </w:tc>
              <w:tc>
                <w:tcPr>
                  <w:tcW w:w="1417" w:type="dxa"/>
                  <w:shd w:val="clear" w:color="auto" w:fill="auto"/>
                  <w:vAlign w:val="center"/>
                </w:tcPr>
                <w:p w14:paraId="4129EC74" w14:textId="77777777" w:rsidR="00BB7FBE" w:rsidRDefault="00BB7FBE" w:rsidP="00062751">
                  <w:pPr>
                    <w:ind w:right="20"/>
                    <w:jc w:val="center"/>
                  </w:pPr>
                  <w:r>
                    <w:t>105,11</w:t>
                  </w:r>
                </w:p>
              </w:tc>
              <w:tc>
                <w:tcPr>
                  <w:tcW w:w="1181" w:type="dxa"/>
                  <w:shd w:val="clear" w:color="auto" w:fill="auto"/>
                  <w:vAlign w:val="center"/>
                </w:tcPr>
                <w:p w14:paraId="0060F596" w14:textId="77777777" w:rsidR="00BB7FBE" w:rsidRPr="00F07B98" w:rsidRDefault="00BB7FBE" w:rsidP="00062751">
                  <w:pPr>
                    <w:jc w:val="center"/>
                  </w:pPr>
                  <w:r w:rsidRPr="00F07B98">
                    <w:t>х</w:t>
                  </w:r>
                </w:p>
              </w:tc>
            </w:tr>
            <w:tr w:rsidR="00BB7FBE" w:rsidRPr="0069320A" w14:paraId="1596E34E" w14:textId="77777777" w:rsidTr="00BB7FBE">
              <w:trPr>
                <w:trHeight w:val="202"/>
              </w:trPr>
              <w:tc>
                <w:tcPr>
                  <w:tcW w:w="2122" w:type="dxa"/>
                  <w:vMerge/>
                  <w:shd w:val="clear" w:color="auto" w:fill="auto"/>
                  <w:vAlign w:val="center"/>
                </w:tcPr>
                <w:p w14:paraId="5B835372" w14:textId="77777777" w:rsidR="00BB7FBE" w:rsidRPr="0035383D" w:rsidRDefault="00BB7FBE" w:rsidP="00062751">
                  <w:pPr>
                    <w:ind w:right="236"/>
                  </w:pPr>
                </w:p>
              </w:tc>
              <w:tc>
                <w:tcPr>
                  <w:tcW w:w="2693" w:type="dxa"/>
                  <w:vMerge/>
                  <w:shd w:val="clear" w:color="auto" w:fill="auto"/>
                  <w:vAlign w:val="center"/>
                </w:tcPr>
                <w:p w14:paraId="58253366"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631BAFB" w14:textId="77777777" w:rsidR="00BB7FBE" w:rsidRPr="0038328B" w:rsidRDefault="00BB7FBE" w:rsidP="00062751">
                  <w:pPr>
                    <w:ind w:right="-9"/>
                    <w:jc w:val="center"/>
                  </w:pPr>
                  <w:r w:rsidRPr="0038328B">
                    <w:t>с 01.01.2032</w:t>
                  </w:r>
                </w:p>
              </w:tc>
              <w:tc>
                <w:tcPr>
                  <w:tcW w:w="1417" w:type="dxa"/>
                  <w:shd w:val="clear" w:color="auto" w:fill="auto"/>
                  <w:vAlign w:val="center"/>
                </w:tcPr>
                <w:p w14:paraId="5CDEEA60" w14:textId="77777777" w:rsidR="00BB7FBE" w:rsidRDefault="00BB7FBE" w:rsidP="00062751">
                  <w:pPr>
                    <w:ind w:right="20"/>
                    <w:jc w:val="center"/>
                  </w:pPr>
                  <w:r>
                    <w:t>105,11</w:t>
                  </w:r>
                </w:p>
              </w:tc>
              <w:tc>
                <w:tcPr>
                  <w:tcW w:w="1181" w:type="dxa"/>
                  <w:shd w:val="clear" w:color="auto" w:fill="auto"/>
                  <w:vAlign w:val="center"/>
                </w:tcPr>
                <w:p w14:paraId="6ED251BE" w14:textId="77777777" w:rsidR="00BB7FBE" w:rsidRPr="00F07B98" w:rsidRDefault="00BB7FBE" w:rsidP="00062751">
                  <w:pPr>
                    <w:jc w:val="center"/>
                  </w:pPr>
                  <w:r w:rsidRPr="00F07B98">
                    <w:t>х</w:t>
                  </w:r>
                </w:p>
              </w:tc>
            </w:tr>
            <w:tr w:rsidR="00BB7FBE" w:rsidRPr="0069320A" w14:paraId="76975DE2" w14:textId="77777777" w:rsidTr="00BB7FBE">
              <w:trPr>
                <w:trHeight w:val="202"/>
              </w:trPr>
              <w:tc>
                <w:tcPr>
                  <w:tcW w:w="2122" w:type="dxa"/>
                  <w:vMerge/>
                  <w:shd w:val="clear" w:color="auto" w:fill="auto"/>
                  <w:vAlign w:val="center"/>
                </w:tcPr>
                <w:p w14:paraId="589AF5C9" w14:textId="77777777" w:rsidR="00BB7FBE" w:rsidRPr="0035383D" w:rsidRDefault="00BB7FBE" w:rsidP="00062751">
                  <w:pPr>
                    <w:ind w:right="236"/>
                  </w:pPr>
                </w:p>
              </w:tc>
              <w:tc>
                <w:tcPr>
                  <w:tcW w:w="2693" w:type="dxa"/>
                  <w:vMerge/>
                  <w:shd w:val="clear" w:color="auto" w:fill="auto"/>
                  <w:vAlign w:val="center"/>
                </w:tcPr>
                <w:p w14:paraId="4BD400AD"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F2AD2D4" w14:textId="77777777" w:rsidR="00BB7FBE" w:rsidRPr="0038328B" w:rsidRDefault="00BB7FBE" w:rsidP="00062751">
                  <w:pPr>
                    <w:ind w:right="-9"/>
                    <w:jc w:val="center"/>
                  </w:pPr>
                  <w:r w:rsidRPr="0038328B">
                    <w:t>с 01.07.2032</w:t>
                  </w:r>
                </w:p>
              </w:tc>
              <w:tc>
                <w:tcPr>
                  <w:tcW w:w="1417" w:type="dxa"/>
                  <w:shd w:val="clear" w:color="auto" w:fill="auto"/>
                  <w:vAlign w:val="center"/>
                </w:tcPr>
                <w:p w14:paraId="48E6CAA9" w14:textId="77777777" w:rsidR="00BB7FBE" w:rsidRDefault="00BB7FBE" w:rsidP="00062751">
                  <w:pPr>
                    <w:ind w:right="20"/>
                    <w:jc w:val="center"/>
                  </w:pPr>
                  <w:r>
                    <w:t>111,44</w:t>
                  </w:r>
                </w:p>
              </w:tc>
              <w:tc>
                <w:tcPr>
                  <w:tcW w:w="1181" w:type="dxa"/>
                  <w:shd w:val="clear" w:color="auto" w:fill="auto"/>
                  <w:vAlign w:val="center"/>
                </w:tcPr>
                <w:p w14:paraId="58F97F59" w14:textId="77777777" w:rsidR="00BB7FBE" w:rsidRPr="00F07B98" w:rsidRDefault="00BB7FBE" w:rsidP="00062751">
                  <w:pPr>
                    <w:jc w:val="center"/>
                  </w:pPr>
                  <w:r w:rsidRPr="00F07B98">
                    <w:t>х</w:t>
                  </w:r>
                </w:p>
              </w:tc>
            </w:tr>
            <w:tr w:rsidR="00BB7FBE" w:rsidRPr="0069320A" w14:paraId="41421500" w14:textId="77777777" w:rsidTr="00BB7FBE">
              <w:trPr>
                <w:trHeight w:val="202"/>
              </w:trPr>
              <w:tc>
                <w:tcPr>
                  <w:tcW w:w="2122" w:type="dxa"/>
                  <w:vMerge/>
                  <w:shd w:val="clear" w:color="auto" w:fill="auto"/>
                  <w:vAlign w:val="center"/>
                </w:tcPr>
                <w:p w14:paraId="27F99E2A" w14:textId="77777777" w:rsidR="00BB7FBE" w:rsidRPr="0035383D" w:rsidRDefault="00BB7FBE" w:rsidP="00062751">
                  <w:pPr>
                    <w:ind w:right="236"/>
                  </w:pPr>
                </w:p>
              </w:tc>
              <w:tc>
                <w:tcPr>
                  <w:tcW w:w="2693" w:type="dxa"/>
                  <w:vMerge/>
                  <w:shd w:val="clear" w:color="auto" w:fill="auto"/>
                  <w:vAlign w:val="center"/>
                </w:tcPr>
                <w:p w14:paraId="2E357CDD"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503E853" w14:textId="77777777" w:rsidR="00BB7FBE" w:rsidRPr="0038328B" w:rsidRDefault="00BB7FBE" w:rsidP="00062751">
                  <w:pPr>
                    <w:ind w:right="-9"/>
                    <w:jc w:val="center"/>
                  </w:pPr>
                  <w:r w:rsidRPr="0038328B">
                    <w:t>с 01.01.2033</w:t>
                  </w:r>
                </w:p>
              </w:tc>
              <w:tc>
                <w:tcPr>
                  <w:tcW w:w="1417" w:type="dxa"/>
                  <w:shd w:val="clear" w:color="auto" w:fill="auto"/>
                  <w:vAlign w:val="center"/>
                </w:tcPr>
                <w:p w14:paraId="11F4A148" w14:textId="77777777" w:rsidR="00BB7FBE" w:rsidRDefault="00BB7FBE" w:rsidP="00062751">
                  <w:pPr>
                    <w:ind w:right="20"/>
                    <w:jc w:val="center"/>
                  </w:pPr>
                  <w:r>
                    <w:t>111,44</w:t>
                  </w:r>
                </w:p>
              </w:tc>
              <w:tc>
                <w:tcPr>
                  <w:tcW w:w="1181" w:type="dxa"/>
                  <w:shd w:val="clear" w:color="auto" w:fill="auto"/>
                  <w:vAlign w:val="center"/>
                </w:tcPr>
                <w:p w14:paraId="70DBF48F" w14:textId="77777777" w:rsidR="00BB7FBE" w:rsidRPr="00F07B98" w:rsidRDefault="00BB7FBE" w:rsidP="00062751">
                  <w:pPr>
                    <w:jc w:val="center"/>
                  </w:pPr>
                  <w:r w:rsidRPr="00F07B98">
                    <w:t>х</w:t>
                  </w:r>
                </w:p>
              </w:tc>
            </w:tr>
            <w:tr w:rsidR="00BB7FBE" w:rsidRPr="0069320A" w14:paraId="49CA06A5" w14:textId="77777777" w:rsidTr="00BB7FBE">
              <w:trPr>
                <w:trHeight w:val="202"/>
              </w:trPr>
              <w:tc>
                <w:tcPr>
                  <w:tcW w:w="2122" w:type="dxa"/>
                  <w:vMerge/>
                  <w:shd w:val="clear" w:color="auto" w:fill="auto"/>
                  <w:vAlign w:val="center"/>
                </w:tcPr>
                <w:p w14:paraId="1F2C6F01" w14:textId="77777777" w:rsidR="00BB7FBE" w:rsidRPr="0035383D" w:rsidRDefault="00BB7FBE" w:rsidP="00062751">
                  <w:pPr>
                    <w:ind w:right="236"/>
                  </w:pPr>
                </w:p>
              </w:tc>
              <w:tc>
                <w:tcPr>
                  <w:tcW w:w="2693" w:type="dxa"/>
                  <w:vMerge/>
                  <w:shd w:val="clear" w:color="auto" w:fill="auto"/>
                  <w:vAlign w:val="center"/>
                </w:tcPr>
                <w:p w14:paraId="06AB3037" w14:textId="77777777" w:rsidR="00BB7FBE" w:rsidRPr="0035383D" w:rsidRDefault="00BB7FBE" w:rsidP="00062751">
                  <w:pPr>
                    <w:ind w:right="236"/>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0655FF4" w14:textId="77777777" w:rsidR="00BB7FBE" w:rsidRPr="0038328B" w:rsidRDefault="00BB7FBE" w:rsidP="00062751">
                  <w:pPr>
                    <w:ind w:right="-9"/>
                    <w:jc w:val="center"/>
                  </w:pPr>
                  <w:r w:rsidRPr="0038328B">
                    <w:t>с 01.07.2033</w:t>
                  </w:r>
                </w:p>
              </w:tc>
              <w:tc>
                <w:tcPr>
                  <w:tcW w:w="1417" w:type="dxa"/>
                  <w:shd w:val="clear" w:color="auto" w:fill="auto"/>
                  <w:vAlign w:val="center"/>
                </w:tcPr>
                <w:p w14:paraId="7C1F19C2" w14:textId="77777777" w:rsidR="00BB7FBE" w:rsidRDefault="00BB7FBE" w:rsidP="00062751">
                  <w:pPr>
                    <w:ind w:right="20"/>
                    <w:jc w:val="center"/>
                  </w:pPr>
                  <w:r>
                    <w:t>117,91</w:t>
                  </w:r>
                </w:p>
              </w:tc>
              <w:tc>
                <w:tcPr>
                  <w:tcW w:w="1181" w:type="dxa"/>
                  <w:shd w:val="clear" w:color="auto" w:fill="auto"/>
                  <w:vAlign w:val="center"/>
                </w:tcPr>
                <w:p w14:paraId="502C2D13" w14:textId="77777777" w:rsidR="00BB7FBE" w:rsidRPr="00F07B98" w:rsidRDefault="00BB7FBE" w:rsidP="00062751">
                  <w:pPr>
                    <w:jc w:val="center"/>
                  </w:pPr>
                  <w:r>
                    <w:t>х</w:t>
                  </w:r>
                </w:p>
              </w:tc>
            </w:tr>
            <w:tr w:rsidR="00BB7FBE" w:rsidRPr="0069320A" w14:paraId="55A09886" w14:textId="77777777" w:rsidTr="00BB7FBE">
              <w:trPr>
                <w:trHeight w:val="255"/>
              </w:trPr>
              <w:tc>
                <w:tcPr>
                  <w:tcW w:w="2122" w:type="dxa"/>
                  <w:vMerge/>
                  <w:shd w:val="clear" w:color="auto" w:fill="auto"/>
                  <w:vAlign w:val="center"/>
                </w:tcPr>
                <w:p w14:paraId="666DD27D" w14:textId="77777777" w:rsidR="00BB7FBE" w:rsidRPr="0035383D" w:rsidRDefault="00BB7FBE" w:rsidP="00062751">
                  <w:pPr>
                    <w:ind w:right="236"/>
                  </w:pPr>
                </w:p>
              </w:tc>
              <w:tc>
                <w:tcPr>
                  <w:tcW w:w="7559" w:type="dxa"/>
                  <w:gridSpan w:val="4"/>
                  <w:shd w:val="clear" w:color="auto" w:fill="auto"/>
                  <w:vAlign w:val="center"/>
                </w:tcPr>
                <w:p w14:paraId="1E30EA7E" w14:textId="77777777" w:rsidR="00BB7FBE" w:rsidRPr="0035383D" w:rsidRDefault="00BB7FBE" w:rsidP="00062751">
                  <w:pPr>
                    <w:ind w:right="236"/>
                    <w:jc w:val="center"/>
                  </w:pPr>
                  <w:r w:rsidRPr="0035383D">
                    <w:t>Население (тарифы указываются с учетом НДС) *</w:t>
                  </w:r>
                </w:p>
              </w:tc>
            </w:tr>
            <w:tr w:rsidR="00BB7FBE" w:rsidRPr="0069320A" w14:paraId="4AD3D180" w14:textId="77777777" w:rsidTr="00BB7FBE">
              <w:trPr>
                <w:trHeight w:val="189"/>
              </w:trPr>
              <w:tc>
                <w:tcPr>
                  <w:tcW w:w="2122" w:type="dxa"/>
                  <w:vMerge/>
                  <w:shd w:val="clear" w:color="auto" w:fill="auto"/>
                  <w:vAlign w:val="center"/>
                </w:tcPr>
                <w:p w14:paraId="0D0821BA" w14:textId="77777777" w:rsidR="00BB7FBE" w:rsidRPr="0035383D" w:rsidRDefault="00BB7FBE" w:rsidP="00062751">
                  <w:pPr>
                    <w:ind w:right="236"/>
                  </w:pPr>
                </w:p>
              </w:tc>
              <w:tc>
                <w:tcPr>
                  <w:tcW w:w="2693" w:type="dxa"/>
                  <w:vMerge w:val="restart"/>
                  <w:shd w:val="clear" w:color="auto" w:fill="auto"/>
                  <w:vAlign w:val="center"/>
                </w:tcPr>
                <w:p w14:paraId="0C029645" w14:textId="77777777" w:rsidR="00BB7FBE" w:rsidRPr="0035383D" w:rsidRDefault="00BB7FBE" w:rsidP="00062751">
                  <w:pPr>
                    <w:ind w:right="39"/>
                    <w:jc w:val="center"/>
                  </w:pPr>
                  <w:r w:rsidRPr="0035383D">
                    <w:t>Одноставочный</w:t>
                  </w:r>
                </w:p>
                <w:p w14:paraId="5A4B834C" w14:textId="77777777" w:rsidR="00BB7FBE" w:rsidRPr="0035383D" w:rsidRDefault="00BB7FBE" w:rsidP="00062751">
                  <w:pPr>
                    <w:ind w:right="39"/>
                    <w:jc w:val="center"/>
                  </w:pPr>
                  <w:r w:rsidRPr="0035383D">
                    <w:t>руб./ м</w:t>
                  </w:r>
                  <w:r w:rsidRPr="0035383D">
                    <w:rPr>
                      <w:vertAlign w:val="superscript"/>
                    </w:rPr>
                    <w:t>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DF8D739" w14:textId="77777777" w:rsidR="00BB7FBE" w:rsidRPr="0038328B" w:rsidRDefault="00BB7FBE" w:rsidP="00062751">
                  <w:pPr>
                    <w:ind w:right="7"/>
                    <w:jc w:val="center"/>
                  </w:pPr>
                  <w:r w:rsidRPr="0038328B">
                    <w:t xml:space="preserve">с </w:t>
                  </w:r>
                  <w:r>
                    <w:t>21</w:t>
                  </w:r>
                  <w:r w:rsidRPr="0038328B">
                    <w:t>.12.2024</w:t>
                  </w:r>
                </w:p>
              </w:tc>
              <w:tc>
                <w:tcPr>
                  <w:tcW w:w="1417" w:type="dxa"/>
                  <w:shd w:val="clear" w:color="auto" w:fill="auto"/>
                  <w:vAlign w:val="center"/>
                </w:tcPr>
                <w:p w14:paraId="6E656CA9" w14:textId="77777777" w:rsidR="00BB7FBE" w:rsidRDefault="00BB7FBE" w:rsidP="00062751">
                  <w:pPr>
                    <w:ind w:right="20"/>
                    <w:jc w:val="center"/>
                  </w:pPr>
                  <w:r>
                    <w:t>89,93</w:t>
                  </w:r>
                </w:p>
              </w:tc>
              <w:tc>
                <w:tcPr>
                  <w:tcW w:w="1181" w:type="dxa"/>
                  <w:shd w:val="clear" w:color="auto" w:fill="auto"/>
                  <w:vAlign w:val="center"/>
                </w:tcPr>
                <w:p w14:paraId="4406901F" w14:textId="77777777" w:rsidR="00BB7FBE" w:rsidRDefault="00BB7FBE" w:rsidP="00062751">
                  <w:pPr>
                    <w:tabs>
                      <w:tab w:val="left" w:pos="1327"/>
                    </w:tabs>
                    <w:jc w:val="center"/>
                  </w:pPr>
                  <w:r>
                    <w:t>х</w:t>
                  </w:r>
                </w:p>
              </w:tc>
            </w:tr>
            <w:tr w:rsidR="00BB7FBE" w:rsidRPr="0069320A" w14:paraId="45E166BA" w14:textId="77777777" w:rsidTr="00BB7FBE">
              <w:trPr>
                <w:trHeight w:val="189"/>
              </w:trPr>
              <w:tc>
                <w:tcPr>
                  <w:tcW w:w="2122" w:type="dxa"/>
                  <w:vMerge/>
                  <w:shd w:val="clear" w:color="auto" w:fill="auto"/>
                  <w:vAlign w:val="center"/>
                </w:tcPr>
                <w:p w14:paraId="3B18E5FB" w14:textId="77777777" w:rsidR="00BB7FBE" w:rsidRPr="0035383D" w:rsidRDefault="00BB7FBE" w:rsidP="00062751">
                  <w:pPr>
                    <w:ind w:right="236"/>
                  </w:pPr>
                </w:p>
              </w:tc>
              <w:tc>
                <w:tcPr>
                  <w:tcW w:w="2693" w:type="dxa"/>
                  <w:vMerge/>
                  <w:shd w:val="clear" w:color="auto" w:fill="auto"/>
                  <w:vAlign w:val="center"/>
                </w:tcPr>
                <w:p w14:paraId="453B96CA" w14:textId="77777777" w:rsidR="00BB7FBE" w:rsidRPr="0035383D" w:rsidRDefault="00BB7FBE" w:rsidP="00062751">
                  <w:pPr>
                    <w:ind w:right="39"/>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A149D99" w14:textId="77777777" w:rsidR="00BB7FBE" w:rsidRPr="0038328B" w:rsidRDefault="00BB7FBE" w:rsidP="00062751">
                  <w:pPr>
                    <w:ind w:right="7"/>
                    <w:jc w:val="center"/>
                  </w:pPr>
                  <w:r w:rsidRPr="0038328B">
                    <w:t>с 01.01.2025</w:t>
                  </w:r>
                </w:p>
              </w:tc>
              <w:tc>
                <w:tcPr>
                  <w:tcW w:w="1417" w:type="dxa"/>
                  <w:shd w:val="clear" w:color="auto" w:fill="auto"/>
                  <w:vAlign w:val="center"/>
                </w:tcPr>
                <w:p w14:paraId="23EEC4BC" w14:textId="77777777" w:rsidR="00BB7FBE" w:rsidRDefault="00BB7FBE" w:rsidP="00062751">
                  <w:pPr>
                    <w:ind w:right="20"/>
                    <w:jc w:val="center"/>
                  </w:pPr>
                  <w:r>
                    <w:t>89,93</w:t>
                  </w:r>
                </w:p>
              </w:tc>
              <w:tc>
                <w:tcPr>
                  <w:tcW w:w="1181" w:type="dxa"/>
                  <w:shd w:val="clear" w:color="auto" w:fill="auto"/>
                  <w:vAlign w:val="center"/>
                </w:tcPr>
                <w:p w14:paraId="19FE2515" w14:textId="77777777" w:rsidR="00BB7FBE" w:rsidRPr="004402EF" w:rsidRDefault="00BB7FBE" w:rsidP="00062751">
                  <w:pPr>
                    <w:tabs>
                      <w:tab w:val="left" w:pos="1327"/>
                    </w:tabs>
                    <w:jc w:val="center"/>
                  </w:pPr>
                  <w:r w:rsidRPr="00F07B98">
                    <w:t>х</w:t>
                  </w:r>
                </w:p>
              </w:tc>
            </w:tr>
            <w:tr w:rsidR="00BB7FBE" w:rsidRPr="0069320A" w14:paraId="3B58FFD4" w14:textId="77777777" w:rsidTr="00BB7FBE">
              <w:trPr>
                <w:trHeight w:val="189"/>
              </w:trPr>
              <w:tc>
                <w:tcPr>
                  <w:tcW w:w="2122" w:type="dxa"/>
                  <w:vMerge/>
                  <w:shd w:val="clear" w:color="auto" w:fill="auto"/>
                  <w:vAlign w:val="center"/>
                </w:tcPr>
                <w:p w14:paraId="732ECE13" w14:textId="77777777" w:rsidR="00BB7FBE" w:rsidRPr="0035383D" w:rsidRDefault="00BB7FBE" w:rsidP="00062751">
                  <w:pPr>
                    <w:ind w:right="236"/>
                  </w:pPr>
                </w:p>
              </w:tc>
              <w:tc>
                <w:tcPr>
                  <w:tcW w:w="2693" w:type="dxa"/>
                  <w:vMerge/>
                  <w:shd w:val="clear" w:color="auto" w:fill="auto"/>
                  <w:vAlign w:val="center"/>
                </w:tcPr>
                <w:p w14:paraId="65A4AD4E" w14:textId="77777777" w:rsidR="00BB7FBE" w:rsidRPr="0035383D" w:rsidRDefault="00BB7FBE" w:rsidP="00062751">
                  <w:pPr>
                    <w:ind w:right="39"/>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99973A8" w14:textId="77777777" w:rsidR="00BB7FBE" w:rsidRPr="0038328B" w:rsidRDefault="00BB7FBE" w:rsidP="00062751">
                  <w:pPr>
                    <w:ind w:right="7"/>
                    <w:jc w:val="center"/>
                  </w:pPr>
                  <w:r w:rsidRPr="0038328B">
                    <w:t>с 01.07.2025</w:t>
                  </w:r>
                </w:p>
              </w:tc>
              <w:tc>
                <w:tcPr>
                  <w:tcW w:w="1417" w:type="dxa"/>
                  <w:shd w:val="clear" w:color="auto" w:fill="auto"/>
                  <w:vAlign w:val="center"/>
                </w:tcPr>
                <w:p w14:paraId="0EF6EA92" w14:textId="77777777" w:rsidR="00BB7FBE" w:rsidRDefault="00BB7FBE" w:rsidP="00062751">
                  <w:pPr>
                    <w:ind w:right="20"/>
                    <w:jc w:val="center"/>
                  </w:pPr>
                  <w:r>
                    <w:t>90,92</w:t>
                  </w:r>
                </w:p>
              </w:tc>
              <w:tc>
                <w:tcPr>
                  <w:tcW w:w="1181" w:type="dxa"/>
                  <w:shd w:val="clear" w:color="auto" w:fill="auto"/>
                  <w:vAlign w:val="center"/>
                </w:tcPr>
                <w:p w14:paraId="3191A44E" w14:textId="77777777" w:rsidR="00BB7FBE" w:rsidRPr="004402EF" w:rsidRDefault="00BB7FBE" w:rsidP="00062751">
                  <w:pPr>
                    <w:tabs>
                      <w:tab w:val="left" w:pos="1327"/>
                    </w:tabs>
                    <w:jc w:val="center"/>
                  </w:pPr>
                  <w:r w:rsidRPr="00F07B98">
                    <w:t>х</w:t>
                  </w:r>
                </w:p>
              </w:tc>
            </w:tr>
            <w:tr w:rsidR="00BB7FBE" w:rsidRPr="0069320A" w14:paraId="31988C16" w14:textId="77777777" w:rsidTr="00BB7FBE">
              <w:trPr>
                <w:trHeight w:val="189"/>
              </w:trPr>
              <w:tc>
                <w:tcPr>
                  <w:tcW w:w="2122" w:type="dxa"/>
                  <w:vMerge/>
                  <w:shd w:val="clear" w:color="auto" w:fill="auto"/>
                  <w:vAlign w:val="center"/>
                </w:tcPr>
                <w:p w14:paraId="605B4A65" w14:textId="77777777" w:rsidR="00BB7FBE" w:rsidRPr="0035383D" w:rsidRDefault="00BB7FBE" w:rsidP="00062751">
                  <w:pPr>
                    <w:ind w:right="236"/>
                  </w:pPr>
                </w:p>
              </w:tc>
              <w:tc>
                <w:tcPr>
                  <w:tcW w:w="2693" w:type="dxa"/>
                  <w:vMerge/>
                  <w:shd w:val="clear" w:color="auto" w:fill="auto"/>
                  <w:vAlign w:val="center"/>
                </w:tcPr>
                <w:p w14:paraId="2941F17D" w14:textId="77777777" w:rsidR="00BB7FBE" w:rsidRPr="0035383D" w:rsidRDefault="00BB7FBE" w:rsidP="00062751">
                  <w:pPr>
                    <w:ind w:right="39"/>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1DA185B" w14:textId="77777777" w:rsidR="00BB7FBE" w:rsidRPr="0038328B" w:rsidRDefault="00BB7FBE" w:rsidP="00062751">
                  <w:pPr>
                    <w:ind w:right="7"/>
                    <w:jc w:val="center"/>
                  </w:pPr>
                  <w:r w:rsidRPr="0038328B">
                    <w:t>с 01.01.2026</w:t>
                  </w:r>
                </w:p>
              </w:tc>
              <w:tc>
                <w:tcPr>
                  <w:tcW w:w="1417" w:type="dxa"/>
                  <w:shd w:val="clear" w:color="auto" w:fill="auto"/>
                  <w:vAlign w:val="center"/>
                </w:tcPr>
                <w:p w14:paraId="06E553FF" w14:textId="77777777" w:rsidR="00BB7FBE" w:rsidRDefault="00BB7FBE" w:rsidP="00062751">
                  <w:pPr>
                    <w:ind w:right="20"/>
                    <w:jc w:val="center"/>
                  </w:pPr>
                  <w:r>
                    <w:t>90,92</w:t>
                  </w:r>
                </w:p>
              </w:tc>
              <w:tc>
                <w:tcPr>
                  <w:tcW w:w="1181" w:type="dxa"/>
                  <w:shd w:val="clear" w:color="auto" w:fill="auto"/>
                  <w:vAlign w:val="center"/>
                </w:tcPr>
                <w:p w14:paraId="26D4178F" w14:textId="77777777" w:rsidR="00BB7FBE" w:rsidRPr="004402EF" w:rsidRDefault="00BB7FBE" w:rsidP="00062751">
                  <w:pPr>
                    <w:tabs>
                      <w:tab w:val="left" w:pos="1327"/>
                    </w:tabs>
                    <w:jc w:val="center"/>
                  </w:pPr>
                  <w:r w:rsidRPr="00F07B98">
                    <w:t>х</w:t>
                  </w:r>
                </w:p>
              </w:tc>
            </w:tr>
            <w:tr w:rsidR="00BB7FBE" w:rsidRPr="0069320A" w14:paraId="65619F2B" w14:textId="77777777" w:rsidTr="00BB7FBE">
              <w:trPr>
                <w:trHeight w:val="189"/>
              </w:trPr>
              <w:tc>
                <w:tcPr>
                  <w:tcW w:w="2122" w:type="dxa"/>
                  <w:vMerge/>
                  <w:shd w:val="clear" w:color="auto" w:fill="auto"/>
                  <w:vAlign w:val="center"/>
                </w:tcPr>
                <w:p w14:paraId="4442F83E" w14:textId="77777777" w:rsidR="00BB7FBE" w:rsidRPr="0035383D" w:rsidRDefault="00BB7FBE" w:rsidP="00062751">
                  <w:pPr>
                    <w:ind w:right="236"/>
                  </w:pPr>
                </w:p>
              </w:tc>
              <w:tc>
                <w:tcPr>
                  <w:tcW w:w="2693" w:type="dxa"/>
                  <w:vMerge/>
                  <w:shd w:val="clear" w:color="auto" w:fill="auto"/>
                  <w:vAlign w:val="center"/>
                </w:tcPr>
                <w:p w14:paraId="583A2A9A" w14:textId="77777777" w:rsidR="00BB7FBE" w:rsidRPr="0035383D" w:rsidRDefault="00BB7FBE" w:rsidP="00062751">
                  <w:pPr>
                    <w:ind w:right="39"/>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A814C1B" w14:textId="77777777" w:rsidR="00BB7FBE" w:rsidRPr="0038328B" w:rsidRDefault="00BB7FBE" w:rsidP="00062751">
                  <w:pPr>
                    <w:ind w:right="7"/>
                    <w:jc w:val="center"/>
                  </w:pPr>
                  <w:r w:rsidRPr="0038328B">
                    <w:t>с 01.07.2026</w:t>
                  </w:r>
                </w:p>
              </w:tc>
              <w:tc>
                <w:tcPr>
                  <w:tcW w:w="1417" w:type="dxa"/>
                  <w:shd w:val="clear" w:color="auto" w:fill="auto"/>
                  <w:vAlign w:val="center"/>
                </w:tcPr>
                <w:p w14:paraId="5D5192CE" w14:textId="77777777" w:rsidR="00BB7FBE" w:rsidRDefault="00BB7FBE" w:rsidP="00062751">
                  <w:pPr>
                    <w:ind w:right="20"/>
                    <w:jc w:val="center"/>
                  </w:pPr>
                  <w:r>
                    <w:t>95,47</w:t>
                  </w:r>
                </w:p>
              </w:tc>
              <w:tc>
                <w:tcPr>
                  <w:tcW w:w="1181" w:type="dxa"/>
                  <w:shd w:val="clear" w:color="auto" w:fill="auto"/>
                  <w:vAlign w:val="center"/>
                </w:tcPr>
                <w:p w14:paraId="1D79D15D" w14:textId="77777777" w:rsidR="00BB7FBE" w:rsidRPr="004402EF" w:rsidRDefault="00BB7FBE" w:rsidP="00062751">
                  <w:pPr>
                    <w:tabs>
                      <w:tab w:val="left" w:pos="1327"/>
                    </w:tabs>
                    <w:jc w:val="center"/>
                  </w:pPr>
                  <w:r w:rsidRPr="00F07B98">
                    <w:t>х</w:t>
                  </w:r>
                </w:p>
              </w:tc>
            </w:tr>
            <w:tr w:rsidR="00BB7FBE" w:rsidRPr="0069320A" w14:paraId="5B80ED86" w14:textId="77777777" w:rsidTr="00BB7FBE">
              <w:trPr>
                <w:trHeight w:val="189"/>
              </w:trPr>
              <w:tc>
                <w:tcPr>
                  <w:tcW w:w="2122" w:type="dxa"/>
                  <w:vMerge/>
                  <w:shd w:val="clear" w:color="auto" w:fill="auto"/>
                  <w:vAlign w:val="center"/>
                </w:tcPr>
                <w:p w14:paraId="6D243246" w14:textId="77777777" w:rsidR="00BB7FBE" w:rsidRPr="0035383D" w:rsidRDefault="00BB7FBE" w:rsidP="00062751">
                  <w:pPr>
                    <w:ind w:right="236"/>
                  </w:pPr>
                </w:p>
              </w:tc>
              <w:tc>
                <w:tcPr>
                  <w:tcW w:w="2693" w:type="dxa"/>
                  <w:vMerge/>
                  <w:shd w:val="clear" w:color="auto" w:fill="auto"/>
                  <w:vAlign w:val="center"/>
                </w:tcPr>
                <w:p w14:paraId="20A998B9" w14:textId="77777777" w:rsidR="00BB7FBE" w:rsidRPr="0035383D" w:rsidRDefault="00BB7FBE" w:rsidP="00062751">
                  <w:pPr>
                    <w:ind w:right="39"/>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554BD43" w14:textId="77777777" w:rsidR="00BB7FBE" w:rsidRPr="0038328B" w:rsidRDefault="00BB7FBE" w:rsidP="00062751">
                  <w:pPr>
                    <w:ind w:right="7"/>
                    <w:jc w:val="center"/>
                  </w:pPr>
                  <w:r w:rsidRPr="0038328B">
                    <w:t>с 01.01.2027</w:t>
                  </w:r>
                </w:p>
              </w:tc>
              <w:tc>
                <w:tcPr>
                  <w:tcW w:w="1417" w:type="dxa"/>
                  <w:shd w:val="clear" w:color="auto" w:fill="auto"/>
                  <w:vAlign w:val="center"/>
                </w:tcPr>
                <w:p w14:paraId="3EED74D4" w14:textId="77777777" w:rsidR="00BB7FBE" w:rsidRDefault="00BB7FBE" w:rsidP="00062751">
                  <w:pPr>
                    <w:ind w:right="20"/>
                    <w:jc w:val="center"/>
                  </w:pPr>
                  <w:r>
                    <w:t>95,47</w:t>
                  </w:r>
                </w:p>
              </w:tc>
              <w:tc>
                <w:tcPr>
                  <w:tcW w:w="1181" w:type="dxa"/>
                  <w:shd w:val="clear" w:color="auto" w:fill="auto"/>
                  <w:vAlign w:val="center"/>
                </w:tcPr>
                <w:p w14:paraId="36A7B96A" w14:textId="77777777" w:rsidR="00BB7FBE" w:rsidRPr="004402EF" w:rsidRDefault="00BB7FBE" w:rsidP="00062751">
                  <w:pPr>
                    <w:tabs>
                      <w:tab w:val="left" w:pos="1327"/>
                    </w:tabs>
                    <w:jc w:val="center"/>
                  </w:pPr>
                  <w:r w:rsidRPr="00F07B98">
                    <w:t>х</w:t>
                  </w:r>
                </w:p>
              </w:tc>
            </w:tr>
            <w:tr w:rsidR="00BB7FBE" w:rsidRPr="0069320A" w14:paraId="30364277" w14:textId="77777777" w:rsidTr="00BB7FBE">
              <w:trPr>
                <w:trHeight w:val="189"/>
              </w:trPr>
              <w:tc>
                <w:tcPr>
                  <w:tcW w:w="2122" w:type="dxa"/>
                  <w:vMerge/>
                  <w:shd w:val="clear" w:color="auto" w:fill="auto"/>
                  <w:vAlign w:val="center"/>
                </w:tcPr>
                <w:p w14:paraId="7C251B99" w14:textId="77777777" w:rsidR="00BB7FBE" w:rsidRPr="0035383D" w:rsidRDefault="00BB7FBE" w:rsidP="00062751">
                  <w:pPr>
                    <w:ind w:right="236"/>
                  </w:pPr>
                </w:p>
              </w:tc>
              <w:tc>
                <w:tcPr>
                  <w:tcW w:w="2693" w:type="dxa"/>
                  <w:vMerge/>
                  <w:shd w:val="clear" w:color="auto" w:fill="auto"/>
                  <w:vAlign w:val="center"/>
                </w:tcPr>
                <w:p w14:paraId="36A0A854" w14:textId="77777777" w:rsidR="00BB7FBE" w:rsidRPr="0035383D" w:rsidRDefault="00BB7FBE" w:rsidP="00062751">
                  <w:pPr>
                    <w:ind w:right="39"/>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C668026" w14:textId="77777777" w:rsidR="00BB7FBE" w:rsidRPr="0038328B" w:rsidRDefault="00BB7FBE" w:rsidP="00062751">
                  <w:pPr>
                    <w:ind w:right="7"/>
                    <w:jc w:val="center"/>
                  </w:pPr>
                  <w:r w:rsidRPr="0038328B">
                    <w:t>с 01.07.2027</w:t>
                  </w:r>
                </w:p>
              </w:tc>
              <w:tc>
                <w:tcPr>
                  <w:tcW w:w="1417" w:type="dxa"/>
                  <w:shd w:val="clear" w:color="auto" w:fill="auto"/>
                  <w:vAlign w:val="center"/>
                </w:tcPr>
                <w:p w14:paraId="134EFF49" w14:textId="77777777" w:rsidR="00BB7FBE" w:rsidRDefault="00BB7FBE" w:rsidP="00062751">
                  <w:pPr>
                    <w:ind w:right="20"/>
                    <w:jc w:val="center"/>
                  </w:pPr>
                  <w:r>
                    <w:t>99,58</w:t>
                  </w:r>
                </w:p>
              </w:tc>
              <w:tc>
                <w:tcPr>
                  <w:tcW w:w="1181" w:type="dxa"/>
                  <w:shd w:val="clear" w:color="auto" w:fill="auto"/>
                  <w:vAlign w:val="center"/>
                </w:tcPr>
                <w:p w14:paraId="58A43FF3" w14:textId="77777777" w:rsidR="00BB7FBE" w:rsidRPr="00F07B98" w:rsidRDefault="00BB7FBE" w:rsidP="00062751">
                  <w:pPr>
                    <w:tabs>
                      <w:tab w:val="left" w:pos="1327"/>
                    </w:tabs>
                    <w:jc w:val="center"/>
                  </w:pPr>
                  <w:r>
                    <w:t>х</w:t>
                  </w:r>
                </w:p>
              </w:tc>
            </w:tr>
            <w:tr w:rsidR="00BB7FBE" w:rsidRPr="0069320A" w14:paraId="181132A1" w14:textId="77777777" w:rsidTr="00BB7FBE">
              <w:trPr>
                <w:trHeight w:val="189"/>
              </w:trPr>
              <w:tc>
                <w:tcPr>
                  <w:tcW w:w="2122" w:type="dxa"/>
                  <w:vMerge/>
                  <w:shd w:val="clear" w:color="auto" w:fill="auto"/>
                  <w:vAlign w:val="center"/>
                </w:tcPr>
                <w:p w14:paraId="2CA0AC5E" w14:textId="77777777" w:rsidR="00BB7FBE" w:rsidRPr="0035383D" w:rsidRDefault="00BB7FBE" w:rsidP="00062751">
                  <w:pPr>
                    <w:ind w:right="236"/>
                  </w:pPr>
                </w:p>
              </w:tc>
              <w:tc>
                <w:tcPr>
                  <w:tcW w:w="2693" w:type="dxa"/>
                  <w:vMerge/>
                  <w:shd w:val="clear" w:color="auto" w:fill="auto"/>
                  <w:vAlign w:val="center"/>
                </w:tcPr>
                <w:p w14:paraId="2B016386" w14:textId="77777777" w:rsidR="00BB7FBE" w:rsidRPr="0035383D" w:rsidRDefault="00BB7FBE" w:rsidP="00062751">
                  <w:pPr>
                    <w:ind w:right="39"/>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F53C931" w14:textId="77777777" w:rsidR="00BB7FBE" w:rsidRPr="0038328B" w:rsidRDefault="00BB7FBE" w:rsidP="00062751">
                  <w:pPr>
                    <w:ind w:right="7"/>
                    <w:jc w:val="center"/>
                  </w:pPr>
                  <w:r w:rsidRPr="0038328B">
                    <w:t>с 01.01.2028</w:t>
                  </w:r>
                </w:p>
              </w:tc>
              <w:tc>
                <w:tcPr>
                  <w:tcW w:w="1417" w:type="dxa"/>
                  <w:shd w:val="clear" w:color="auto" w:fill="auto"/>
                  <w:vAlign w:val="center"/>
                </w:tcPr>
                <w:p w14:paraId="7C5A61DF" w14:textId="77777777" w:rsidR="00BB7FBE" w:rsidRDefault="00BB7FBE" w:rsidP="00062751">
                  <w:pPr>
                    <w:ind w:right="20"/>
                    <w:jc w:val="center"/>
                  </w:pPr>
                  <w:r>
                    <w:t>99,58</w:t>
                  </w:r>
                </w:p>
              </w:tc>
              <w:tc>
                <w:tcPr>
                  <w:tcW w:w="1181" w:type="dxa"/>
                  <w:shd w:val="clear" w:color="auto" w:fill="auto"/>
                  <w:vAlign w:val="center"/>
                </w:tcPr>
                <w:p w14:paraId="326998A1" w14:textId="77777777" w:rsidR="00BB7FBE" w:rsidRPr="00F07B98" w:rsidRDefault="00BB7FBE" w:rsidP="00062751">
                  <w:pPr>
                    <w:tabs>
                      <w:tab w:val="left" w:pos="1327"/>
                    </w:tabs>
                    <w:jc w:val="center"/>
                  </w:pPr>
                  <w:r w:rsidRPr="00F07B98">
                    <w:t>х</w:t>
                  </w:r>
                </w:p>
              </w:tc>
            </w:tr>
            <w:tr w:rsidR="00BB7FBE" w:rsidRPr="0069320A" w14:paraId="005C3312" w14:textId="77777777" w:rsidTr="00BB7FBE">
              <w:trPr>
                <w:trHeight w:val="189"/>
              </w:trPr>
              <w:tc>
                <w:tcPr>
                  <w:tcW w:w="2122" w:type="dxa"/>
                  <w:vMerge/>
                  <w:shd w:val="clear" w:color="auto" w:fill="auto"/>
                  <w:vAlign w:val="center"/>
                </w:tcPr>
                <w:p w14:paraId="66D011AB" w14:textId="77777777" w:rsidR="00BB7FBE" w:rsidRPr="0035383D" w:rsidRDefault="00BB7FBE" w:rsidP="00062751">
                  <w:pPr>
                    <w:ind w:right="236"/>
                  </w:pPr>
                </w:p>
              </w:tc>
              <w:tc>
                <w:tcPr>
                  <w:tcW w:w="2693" w:type="dxa"/>
                  <w:vMerge/>
                  <w:shd w:val="clear" w:color="auto" w:fill="auto"/>
                  <w:vAlign w:val="center"/>
                </w:tcPr>
                <w:p w14:paraId="5742BC63" w14:textId="77777777" w:rsidR="00BB7FBE" w:rsidRPr="0035383D" w:rsidRDefault="00BB7FBE" w:rsidP="00062751">
                  <w:pPr>
                    <w:ind w:right="39"/>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42180E" w14:textId="77777777" w:rsidR="00BB7FBE" w:rsidRPr="0038328B" w:rsidRDefault="00BB7FBE" w:rsidP="00062751">
                  <w:pPr>
                    <w:ind w:right="7"/>
                    <w:jc w:val="center"/>
                  </w:pPr>
                  <w:r w:rsidRPr="0038328B">
                    <w:t>с 01.07.2028</w:t>
                  </w:r>
                </w:p>
              </w:tc>
              <w:tc>
                <w:tcPr>
                  <w:tcW w:w="1417" w:type="dxa"/>
                  <w:shd w:val="clear" w:color="auto" w:fill="auto"/>
                  <w:vAlign w:val="center"/>
                </w:tcPr>
                <w:p w14:paraId="20A18EC1" w14:textId="77777777" w:rsidR="00BB7FBE" w:rsidRDefault="00BB7FBE" w:rsidP="00062751">
                  <w:pPr>
                    <w:ind w:right="20"/>
                    <w:jc w:val="center"/>
                  </w:pPr>
                  <w:r>
                    <w:t>103,60</w:t>
                  </w:r>
                </w:p>
              </w:tc>
              <w:tc>
                <w:tcPr>
                  <w:tcW w:w="1181" w:type="dxa"/>
                  <w:shd w:val="clear" w:color="auto" w:fill="auto"/>
                  <w:vAlign w:val="center"/>
                </w:tcPr>
                <w:p w14:paraId="70EE4865" w14:textId="77777777" w:rsidR="00BB7FBE" w:rsidRPr="00F07B98" w:rsidRDefault="00BB7FBE" w:rsidP="00062751">
                  <w:pPr>
                    <w:tabs>
                      <w:tab w:val="left" w:pos="1327"/>
                    </w:tabs>
                    <w:jc w:val="center"/>
                  </w:pPr>
                  <w:r w:rsidRPr="00F07B98">
                    <w:t>х</w:t>
                  </w:r>
                </w:p>
              </w:tc>
            </w:tr>
            <w:tr w:rsidR="00BB7FBE" w:rsidRPr="0069320A" w14:paraId="74852154" w14:textId="77777777" w:rsidTr="00BB7FBE">
              <w:trPr>
                <w:trHeight w:val="189"/>
              </w:trPr>
              <w:tc>
                <w:tcPr>
                  <w:tcW w:w="2122" w:type="dxa"/>
                  <w:vMerge/>
                  <w:shd w:val="clear" w:color="auto" w:fill="auto"/>
                  <w:vAlign w:val="center"/>
                </w:tcPr>
                <w:p w14:paraId="6C1FEE10" w14:textId="77777777" w:rsidR="00BB7FBE" w:rsidRPr="0035383D" w:rsidRDefault="00BB7FBE" w:rsidP="00062751">
                  <w:pPr>
                    <w:ind w:right="236"/>
                  </w:pPr>
                </w:p>
              </w:tc>
              <w:tc>
                <w:tcPr>
                  <w:tcW w:w="2693" w:type="dxa"/>
                  <w:vMerge/>
                  <w:shd w:val="clear" w:color="auto" w:fill="auto"/>
                  <w:vAlign w:val="center"/>
                </w:tcPr>
                <w:p w14:paraId="1FFCC251" w14:textId="77777777" w:rsidR="00BB7FBE" w:rsidRPr="0035383D" w:rsidRDefault="00BB7FBE" w:rsidP="00062751">
                  <w:pPr>
                    <w:ind w:right="39"/>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EB771DF" w14:textId="77777777" w:rsidR="00BB7FBE" w:rsidRPr="0038328B" w:rsidRDefault="00BB7FBE" w:rsidP="00062751">
                  <w:pPr>
                    <w:ind w:right="7"/>
                    <w:jc w:val="center"/>
                  </w:pPr>
                  <w:r w:rsidRPr="0038328B">
                    <w:t>с 01.01.2029</w:t>
                  </w:r>
                </w:p>
              </w:tc>
              <w:tc>
                <w:tcPr>
                  <w:tcW w:w="1417" w:type="dxa"/>
                  <w:shd w:val="clear" w:color="auto" w:fill="auto"/>
                  <w:vAlign w:val="center"/>
                </w:tcPr>
                <w:p w14:paraId="1E9846B0" w14:textId="77777777" w:rsidR="00BB7FBE" w:rsidRDefault="00BB7FBE" w:rsidP="00062751">
                  <w:pPr>
                    <w:ind w:right="20"/>
                    <w:jc w:val="center"/>
                  </w:pPr>
                  <w:r>
                    <w:t>103,60</w:t>
                  </w:r>
                </w:p>
              </w:tc>
              <w:tc>
                <w:tcPr>
                  <w:tcW w:w="1181" w:type="dxa"/>
                  <w:shd w:val="clear" w:color="auto" w:fill="auto"/>
                  <w:vAlign w:val="center"/>
                </w:tcPr>
                <w:p w14:paraId="52DC9D23" w14:textId="77777777" w:rsidR="00BB7FBE" w:rsidRPr="00F07B98" w:rsidRDefault="00BB7FBE" w:rsidP="00062751">
                  <w:pPr>
                    <w:tabs>
                      <w:tab w:val="left" w:pos="1327"/>
                    </w:tabs>
                    <w:jc w:val="center"/>
                  </w:pPr>
                  <w:r w:rsidRPr="00F07B98">
                    <w:t>х</w:t>
                  </w:r>
                </w:p>
              </w:tc>
            </w:tr>
            <w:tr w:rsidR="00BB7FBE" w:rsidRPr="0069320A" w14:paraId="643F4604" w14:textId="77777777" w:rsidTr="00BB7FBE">
              <w:trPr>
                <w:trHeight w:val="189"/>
              </w:trPr>
              <w:tc>
                <w:tcPr>
                  <w:tcW w:w="2122" w:type="dxa"/>
                  <w:vMerge/>
                  <w:shd w:val="clear" w:color="auto" w:fill="auto"/>
                  <w:vAlign w:val="center"/>
                </w:tcPr>
                <w:p w14:paraId="325C76A6" w14:textId="77777777" w:rsidR="00BB7FBE" w:rsidRPr="0035383D" w:rsidRDefault="00BB7FBE" w:rsidP="00062751">
                  <w:pPr>
                    <w:ind w:right="236"/>
                  </w:pPr>
                </w:p>
              </w:tc>
              <w:tc>
                <w:tcPr>
                  <w:tcW w:w="2693" w:type="dxa"/>
                  <w:vMerge/>
                  <w:shd w:val="clear" w:color="auto" w:fill="auto"/>
                  <w:vAlign w:val="center"/>
                </w:tcPr>
                <w:p w14:paraId="20407DC5" w14:textId="77777777" w:rsidR="00BB7FBE" w:rsidRPr="0035383D" w:rsidRDefault="00BB7FBE" w:rsidP="00062751">
                  <w:pPr>
                    <w:ind w:right="39"/>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525C2A2" w14:textId="77777777" w:rsidR="00BB7FBE" w:rsidRPr="0038328B" w:rsidRDefault="00BB7FBE" w:rsidP="00062751">
                  <w:pPr>
                    <w:ind w:right="7"/>
                    <w:jc w:val="center"/>
                  </w:pPr>
                  <w:r w:rsidRPr="0038328B">
                    <w:t>с 01.07.2029</w:t>
                  </w:r>
                </w:p>
              </w:tc>
              <w:tc>
                <w:tcPr>
                  <w:tcW w:w="1417" w:type="dxa"/>
                  <w:shd w:val="clear" w:color="auto" w:fill="auto"/>
                  <w:vAlign w:val="center"/>
                </w:tcPr>
                <w:p w14:paraId="74A8B969" w14:textId="77777777" w:rsidR="00BB7FBE" w:rsidRDefault="00BB7FBE" w:rsidP="00062751">
                  <w:pPr>
                    <w:ind w:right="20"/>
                    <w:jc w:val="center"/>
                  </w:pPr>
                  <w:r>
                    <w:t>108,72</w:t>
                  </w:r>
                </w:p>
              </w:tc>
              <w:tc>
                <w:tcPr>
                  <w:tcW w:w="1181" w:type="dxa"/>
                  <w:shd w:val="clear" w:color="auto" w:fill="auto"/>
                  <w:vAlign w:val="center"/>
                </w:tcPr>
                <w:p w14:paraId="07DDD4F4" w14:textId="77777777" w:rsidR="00BB7FBE" w:rsidRPr="00F07B98" w:rsidRDefault="00BB7FBE" w:rsidP="00062751">
                  <w:pPr>
                    <w:tabs>
                      <w:tab w:val="left" w:pos="1327"/>
                    </w:tabs>
                    <w:jc w:val="center"/>
                  </w:pPr>
                  <w:r w:rsidRPr="00F07B98">
                    <w:t>х</w:t>
                  </w:r>
                </w:p>
              </w:tc>
            </w:tr>
            <w:tr w:rsidR="00BB7FBE" w:rsidRPr="0069320A" w14:paraId="49EA6EDA" w14:textId="77777777" w:rsidTr="00BB7FBE">
              <w:trPr>
                <w:trHeight w:val="189"/>
              </w:trPr>
              <w:tc>
                <w:tcPr>
                  <w:tcW w:w="2122" w:type="dxa"/>
                  <w:vMerge/>
                  <w:shd w:val="clear" w:color="auto" w:fill="auto"/>
                  <w:vAlign w:val="center"/>
                </w:tcPr>
                <w:p w14:paraId="6A6DFC30" w14:textId="77777777" w:rsidR="00BB7FBE" w:rsidRPr="0035383D" w:rsidRDefault="00BB7FBE" w:rsidP="00062751">
                  <w:pPr>
                    <w:ind w:right="236"/>
                  </w:pPr>
                </w:p>
              </w:tc>
              <w:tc>
                <w:tcPr>
                  <w:tcW w:w="2693" w:type="dxa"/>
                  <w:vMerge/>
                  <w:shd w:val="clear" w:color="auto" w:fill="auto"/>
                  <w:vAlign w:val="center"/>
                </w:tcPr>
                <w:p w14:paraId="1870BD7E" w14:textId="77777777" w:rsidR="00BB7FBE" w:rsidRPr="0035383D" w:rsidRDefault="00BB7FBE" w:rsidP="00062751">
                  <w:pPr>
                    <w:ind w:right="39"/>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8224E82" w14:textId="77777777" w:rsidR="00BB7FBE" w:rsidRPr="0038328B" w:rsidRDefault="00BB7FBE" w:rsidP="00062751">
                  <w:pPr>
                    <w:ind w:right="7"/>
                    <w:jc w:val="center"/>
                  </w:pPr>
                  <w:r w:rsidRPr="0038328B">
                    <w:t>с 01.01.2030</w:t>
                  </w:r>
                </w:p>
              </w:tc>
              <w:tc>
                <w:tcPr>
                  <w:tcW w:w="1417" w:type="dxa"/>
                  <w:shd w:val="clear" w:color="auto" w:fill="auto"/>
                  <w:vAlign w:val="center"/>
                </w:tcPr>
                <w:p w14:paraId="172AB2DC" w14:textId="77777777" w:rsidR="00BB7FBE" w:rsidRDefault="00BB7FBE" w:rsidP="00062751">
                  <w:pPr>
                    <w:ind w:right="20"/>
                    <w:jc w:val="center"/>
                  </w:pPr>
                  <w:r>
                    <w:t>108,72</w:t>
                  </w:r>
                </w:p>
              </w:tc>
              <w:tc>
                <w:tcPr>
                  <w:tcW w:w="1181" w:type="dxa"/>
                  <w:shd w:val="clear" w:color="auto" w:fill="auto"/>
                  <w:vAlign w:val="center"/>
                </w:tcPr>
                <w:p w14:paraId="5C1C6F65" w14:textId="77777777" w:rsidR="00BB7FBE" w:rsidRPr="00F07B98" w:rsidRDefault="00BB7FBE" w:rsidP="00062751">
                  <w:pPr>
                    <w:tabs>
                      <w:tab w:val="left" w:pos="1327"/>
                    </w:tabs>
                    <w:jc w:val="center"/>
                  </w:pPr>
                  <w:r w:rsidRPr="00F07B98">
                    <w:t>х</w:t>
                  </w:r>
                </w:p>
              </w:tc>
            </w:tr>
            <w:tr w:rsidR="00BB7FBE" w:rsidRPr="0069320A" w14:paraId="6DDD0D16" w14:textId="77777777" w:rsidTr="00BB7FBE">
              <w:trPr>
                <w:trHeight w:val="189"/>
              </w:trPr>
              <w:tc>
                <w:tcPr>
                  <w:tcW w:w="2122" w:type="dxa"/>
                  <w:vMerge/>
                  <w:shd w:val="clear" w:color="auto" w:fill="auto"/>
                  <w:vAlign w:val="center"/>
                </w:tcPr>
                <w:p w14:paraId="41AB7005" w14:textId="77777777" w:rsidR="00BB7FBE" w:rsidRPr="0035383D" w:rsidRDefault="00BB7FBE" w:rsidP="00062751">
                  <w:pPr>
                    <w:ind w:right="236"/>
                  </w:pPr>
                </w:p>
              </w:tc>
              <w:tc>
                <w:tcPr>
                  <w:tcW w:w="2693" w:type="dxa"/>
                  <w:vMerge/>
                  <w:shd w:val="clear" w:color="auto" w:fill="auto"/>
                  <w:vAlign w:val="center"/>
                </w:tcPr>
                <w:p w14:paraId="68F54CF3" w14:textId="77777777" w:rsidR="00BB7FBE" w:rsidRPr="0035383D" w:rsidRDefault="00BB7FBE" w:rsidP="00062751">
                  <w:pPr>
                    <w:ind w:right="39"/>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595FE04" w14:textId="77777777" w:rsidR="00BB7FBE" w:rsidRPr="0038328B" w:rsidRDefault="00BB7FBE" w:rsidP="00062751">
                  <w:pPr>
                    <w:ind w:right="7"/>
                    <w:jc w:val="center"/>
                  </w:pPr>
                  <w:r w:rsidRPr="0038328B">
                    <w:t>с 01.07.2030</w:t>
                  </w:r>
                </w:p>
              </w:tc>
              <w:tc>
                <w:tcPr>
                  <w:tcW w:w="1417" w:type="dxa"/>
                  <w:shd w:val="clear" w:color="auto" w:fill="auto"/>
                  <w:vAlign w:val="center"/>
                </w:tcPr>
                <w:p w14:paraId="063E9CF9" w14:textId="77777777" w:rsidR="00BB7FBE" w:rsidRDefault="00BB7FBE" w:rsidP="00062751">
                  <w:pPr>
                    <w:ind w:right="20"/>
                    <w:jc w:val="center"/>
                  </w:pPr>
                  <w:r>
                    <w:t>116,35</w:t>
                  </w:r>
                </w:p>
              </w:tc>
              <w:tc>
                <w:tcPr>
                  <w:tcW w:w="1181" w:type="dxa"/>
                  <w:shd w:val="clear" w:color="auto" w:fill="auto"/>
                  <w:vAlign w:val="center"/>
                </w:tcPr>
                <w:p w14:paraId="2B18B4CE" w14:textId="77777777" w:rsidR="00BB7FBE" w:rsidRPr="00F07B98" w:rsidRDefault="00BB7FBE" w:rsidP="00062751">
                  <w:pPr>
                    <w:tabs>
                      <w:tab w:val="left" w:pos="1327"/>
                    </w:tabs>
                    <w:jc w:val="center"/>
                  </w:pPr>
                  <w:r>
                    <w:t>х</w:t>
                  </w:r>
                </w:p>
              </w:tc>
            </w:tr>
            <w:tr w:rsidR="00BB7FBE" w:rsidRPr="0069320A" w14:paraId="5BFDF3C0" w14:textId="77777777" w:rsidTr="00BB7FBE">
              <w:trPr>
                <w:trHeight w:val="189"/>
              </w:trPr>
              <w:tc>
                <w:tcPr>
                  <w:tcW w:w="2122" w:type="dxa"/>
                  <w:vMerge/>
                  <w:shd w:val="clear" w:color="auto" w:fill="auto"/>
                  <w:vAlign w:val="center"/>
                </w:tcPr>
                <w:p w14:paraId="544C056B" w14:textId="77777777" w:rsidR="00BB7FBE" w:rsidRPr="0035383D" w:rsidRDefault="00BB7FBE" w:rsidP="00062751">
                  <w:pPr>
                    <w:ind w:right="236"/>
                  </w:pPr>
                </w:p>
              </w:tc>
              <w:tc>
                <w:tcPr>
                  <w:tcW w:w="2693" w:type="dxa"/>
                  <w:vMerge/>
                  <w:shd w:val="clear" w:color="auto" w:fill="auto"/>
                  <w:vAlign w:val="center"/>
                </w:tcPr>
                <w:p w14:paraId="0378C09A" w14:textId="77777777" w:rsidR="00BB7FBE" w:rsidRPr="0035383D" w:rsidRDefault="00BB7FBE" w:rsidP="00062751">
                  <w:pPr>
                    <w:ind w:right="39"/>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A81888B" w14:textId="77777777" w:rsidR="00BB7FBE" w:rsidRPr="0038328B" w:rsidRDefault="00BB7FBE" w:rsidP="00062751">
                  <w:pPr>
                    <w:ind w:right="7"/>
                    <w:jc w:val="center"/>
                  </w:pPr>
                  <w:r w:rsidRPr="0038328B">
                    <w:t>с 01.01.2031</w:t>
                  </w:r>
                </w:p>
              </w:tc>
              <w:tc>
                <w:tcPr>
                  <w:tcW w:w="1417" w:type="dxa"/>
                  <w:shd w:val="clear" w:color="auto" w:fill="auto"/>
                  <w:vAlign w:val="center"/>
                </w:tcPr>
                <w:p w14:paraId="666029F7" w14:textId="77777777" w:rsidR="00BB7FBE" w:rsidRDefault="00BB7FBE" w:rsidP="00062751">
                  <w:pPr>
                    <w:ind w:right="20"/>
                    <w:jc w:val="center"/>
                  </w:pPr>
                  <w:r>
                    <w:t>116,35</w:t>
                  </w:r>
                </w:p>
              </w:tc>
              <w:tc>
                <w:tcPr>
                  <w:tcW w:w="1181" w:type="dxa"/>
                  <w:shd w:val="clear" w:color="auto" w:fill="auto"/>
                  <w:vAlign w:val="center"/>
                </w:tcPr>
                <w:p w14:paraId="1236D109" w14:textId="77777777" w:rsidR="00BB7FBE" w:rsidRPr="00F07B98" w:rsidRDefault="00BB7FBE" w:rsidP="00062751">
                  <w:pPr>
                    <w:tabs>
                      <w:tab w:val="left" w:pos="1327"/>
                    </w:tabs>
                    <w:jc w:val="center"/>
                  </w:pPr>
                  <w:r w:rsidRPr="00F07B98">
                    <w:t>х</w:t>
                  </w:r>
                </w:p>
              </w:tc>
            </w:tr>
            <w:tr w:rsidR="00BB7FBE" w:rsidRPr="0069320A" w14:paraId="004A8F8C" w14:textId="77777777" w:rsidTr="00BB7FBE">
              <w:trPr>
                <w:trHeight w:val="189"/>
              </w:trPr>
              <w:tc>
                <w:tcPr>
                  <w:tcW w:w="2122" w:type="dxa"/>
                  <w:vMerge/>
                  <w:shd w:val="clear" w:color="auto" w:fill="auto"/>
                  <w:vAlign w:val="center"/>
                </w:tcPr>
                <w:p w14:paraId="387CF068" w14:textId="77777777" w:rsidR="00BB7FBE" w:rsidRPr="0035383D" w:rsidRDefault="00BB7FBE" w:rsidP="00062751">
                  <w:pPr>
                    <w:ind w:right="236"/>
                  </w:pPr>
                </w:p>
              </w:tc>
              <w:tc>
                <w:tcPr>
                  <w:tcW w:w="2693" w:type="dxa"/>
                  <w:vMerge/>
                  <w:shd w:val="clear" w:color="auto" w:fill="auto"/>
                  <w:vAlign w:val="center"/>
                </w:tcPr>
                <w:p w14:paraId="2C1F8F96" w14:textId="77777777" w:rsidR="00BB7FBE" w:rsidRPr="0035383D" w:rsidRDefault="00BB7FBE" w:rsidP="00062751">
                  <w:pPr>
                    <w:ind w:right="39"/>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1D4441C" w14:textId="77777777" w:rsidR="00BB7FBE" w:rsidRPr="0038328B" w:rsidRDefault="00BB7FBE" w:rsidP="00062751">
                  <w:pPr>
                    <w:ind w:right="7"/>
                    <w:jc w:val="center"/>
                  </w:pPr>
                  <w:r w:rsidRPr="0038328B">
                    <w:t>с 01.07.2031</w:t>
                  </w:r>
                </w:p>
              </w:tc>
              <w:tc>
                <w:tcPr>
                  <w:tcW w:w="1417" w:type="dxa"/>
                  <w:shd w:val="clear" w:color="auto" w:fill="auto"/>
                  <w:vAlign w:val="center"/>
                </w:tcPr>
                <w:p w14:paraId="5745BF1C" w14:textId="77777777" w:rsidR="00BB7FBE" w:rsidRDefault="00BB7FBE" w:rsidP="00062751">
                  <w:pPr>
                    <w:ind w:right="20"/>
                    <w:jc w:val="center"/>
                  </w:pPr>
                  <w:r>
                    <w:t>126,13</w:t>
                  </w:r>
                </w:p>
              </w:tc>
              <w:tc>
                <w:tcPr>
                  <w:tcW w:w="1181" w:type="dxa"/>
                  <w:shd w:val="clear" w:color="auto" w:fill="auto"/>
                  <w:vAlign w:val="center"/>
                </w:tcPr>
                <w:p w14:paraId="29C18651" w14:textId="77777777" w:rsidR="00BB7FBE" w:rsidRPr="00F07B98" w:rsidRDefault="00BB7FBE" w:rsidP="00062751">
                  <w:pPr>
                    <w:tabs>
                      <w:tab w:val="left" w:pos="1327"/>
                    </w:tabs>
                    <w:jc w:val="center"/>
                  </w:pPr>
                  <w:r w:rsidRPr="00F07B98">
                    <w:t>х</w:t>
                  </w:r>
                </w:p>
              </w:tc>
            </w:tr>
            <w:tr w:rsidR="00BB7FBE" w:rsidRPr="0069320A" w14:paraId="7A644372" w14:textId="77777777" w:rsidTr="00BB7FBE">
              <w:trPr>
                <w:trHeight w:val="189"/>
              </w:trPr>
              <w:tc>
                <w:tcPr>
                  <w:tcW w:w="2122" w:type="dxa"/>
                  <w:vMerge/>
                  <w:shd w:val="clear" w:color="auto" w:fill="auto"/>
                  <w:vAlign w:val="center"/>
                </w:tcPr>
                <w:p w14:paraId="4771913A" w14:textId="77777777" w:rsidR="00BB7FBE" w:rsidRPr="0035383D" w:rsidRDefault="00BB7FBE" w:rsidP="00062751">
                  <w:pPr>
                    <w:ind w:right="236"/>
                  </w:pPr>
                </w:p>
              </w:tc>
              <w:tc>
                <w:tcPr>
                  <w:tcW w:w="2693" w:type="dxa"/>
                  <w:vMerge/>
                  <w:shd w:val="clear" w:color="auto" w:fill="auto"/>
                  <w:vAlign w:val="center"/>
                </w:tcPr>
                <w:p w14:paraId="6ADD2DB8" w14:textId="77777777" w:rsidR="00BB7FBE" w:rsidRPr="0035383D" w:rsidRDefault="00BB7FBE" w:rsidP="00062751">
                  <w:pPr>
                    <w:ind w:right="39"/>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22FD74B" w14:textId="77777777" w:rsidR="00BB7FBE" w:rsidRPr="0038328B" w:rsidRDefault="00BB7FBE" w:rsidP="00062751">
                  <w:pPr>
                    <w:ind w:right="7"/>
                    <w:jc w:val="center"/>
                  </w:pPr>
                  <w:r w:rsidRPr="0038328B">
                    <w:t>с 01.01.2032</w:t>
                  </w:r>
                </w:p>
              </w:tc>
              <w:tc>
                <w:tcPr>
                  <w:tcW w:w="1417" w:type="dxa"/>
                  <w:shd w:val="clear" w:color="auto" w:fill="auto"/>
                  <w:vAlign w:val="center"/>
                </w:tcPr>
                <w:p w14:paraId="40631E01" w14:textId="77777777" w:rsidR="00BB7FBE" w:rsidRDefault="00BB7FBE" w:rsidP="00062751">
                  <w:pPr>
                    <w:ind w:right="20"/>
                    <w:jc w:val="center"/>
                  </w:pPr>
                  <w:r>
                    <w:t>126,13</w:t>
                  </w:r>
                </w:p>
              </w:tc>
              <w:tc>
                <w:tcPr>
                  <w:tcW w:w="1181" w:type="dxa"/>
                  <w:shd w:val="clear" w:color="auto" w:fill="auto"/>
                  <w:vAlign w:val="center"/>
                </w:tcPr>
                <w:p w14:paraId="3582EA53" w14:textId="77777777" w:rsidR="00BB7FBE" w:rsidRPr="00F07B98" w:rsidRDefault="00BB7FBE" w:rsidP="00062751">
                  <w:pPr>
                    <w:tabs>
                      <w:tab w:val="left" w:pos="1327"/>
                    </w:tabs>
                    <w:jc w:val="center"/>
                  </w:pPr>
                  <w:r w:rsidRPr="00F07B98">
                    <w:t>х</w:t>
                  </w:r>
                </w:p>
              </w:tc>
            </w:tr>
            <w:tr w:rsidR="00BB7FBE" w:rsidRPr="0069320A" w14:paraId="346192A5" w14:textId="77777777" w:rsidTr="00BB7FBE">
              <w:trPr>
                <w:trHeight w:val="189"/>
              </w:trPr>
              <w:tc>
                <w:tcPr>
                  <w:tcW w:w="2122" w:type="dxa"/>
                  <w:vMerge/>
                  <w:shd w:val="clear" w:color="auto" w:fill="auto"/>
                  <w:vAlign w:val="center"/>
                </w:tcPr>
                <w:p w14:paraId="737C6FB0" w14:textId="77777777" w:rsidR="00BB7FBE" w:rsidRPr="0035383D" w:rsidRDefault="00BB7FBE" w:rsidP="00062751">
                  <w:pPr>
                    <w:ind w:right="236"/>
                  </w:pPr>
                </w:p>
              </w:tc>
              <w:tc>
                <w:tcPr>
                  <w:tcW w:w="2693" w:type="dxa"/>
                  <w:vMerge/>
                  <w:shd w:val="clear" w:color="auto" w:fill="auto"/>
                  <w:vAlign w:val="center"/>
                </w:tcPr>
                <w:p w14:paraId="07D595C6" w14:textId="77777777" w:rsidR="00BB7FBE" w:rsidRPr="0035383D" w:rsidRDefault="00BB7FBE" w:rsidP="00062751">
                  <w:pPr>
                    <w:ind w:right="39"/>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7DF7086" w14:textId="77777777" w:rsidR="00BB7FBE" w:rsidRPr="0038328B" w:rsidRDefault="00BB7FBE" w:rsidP="00062751">
                  <w:pPr>
                    <w:ind w:right="7"/>
                    <w:jc w:val="center"/>
                  </w:pPr>
                  <w:r w:rsidRPr="0038328B">
                    <w:t>с 01.07.2032</w:t>
                  </w:r>
                </w:p>
              </w:tc>
              <w:tc>
                <w:tcPr>
                  <w:tcW w:w="1417" w:type="dxa"/>
                  <w:shd w:val="clear" w:color="auto" w:fill="auto"/>
                  <w:vAlign w:val="center"/>
                </w:tcPr>
                <w:p w14:paraId="41EC82DF" w14:textId="77777777" w:rsidR="00BB7FBE" w:rsidRDefault="00BB7FBE" w:rsidP="00062751">
                  <w:pPr>
                    <w:ind w:right="20"/>
                    <w:jc w:val="center"/>
                  </w:pPr>
                  <w:r>
                    <w:t>133,73</w:t>
                  </w:r>
                </w:p>
              </w:tc>
              <w:tc>
                <w:tcPr>
                  <w:tcW w:w="1181" w:type="dxa"/>
                  <w:shd w:val="clear" w:color="auto" w:fill="auto"/>
                  <w:vAlign w:val="center"/>
                </w:tcPr>
                <w:p w14:paraId="296575B6" w14:textId="77777777" w:rsidR="00BB7FBE" w:rsidRPr="00F07B98" w:rsidRDefault="00BB7FBE" w:rsidP="00062751">
                  <w:pPr>
                    <w:tabs>
                      <w:tab w:val="left" w:pos="1327"/>
                    </w:tabs>
                    <w:jc w:val="center"/>
                  </w:pPr>
                  <w:r w:rsidRPr="00F07B98">
                    <w:t>х</w:t>
                  </w:r>
                </w:p>
              </w:tc>
            </w:tr>
            <w:tr w:rsidR="00BB7FBE" w:rsidRPr="0069320A" w14:paraId="22F072AC" w14:textId="77777777" w:rsidTr="00BB7FBE">
              <w:trPr>
                <w:trHeight w:val="189"/>
              </w:trPr>
              <w:tc>
                <w:tcPr>
                  <w:tcW w:w="2122" w:type="dxa"/>
                  <w:vMerge/>
                  <w:shd w:val="clear" w:color="auto" w:fill="auto"/>
                  <w:vAlign w:val="center"/>
                </w:tcPr>
                <w:p w14:paraId="1E43A161" w14:textId="77777777" w:rsidR="00BB7FBE" w:rsidRPr="0035383D" w:rsidRDefault="00BB7FBE" w:rsidP="00062751">
                  <w:pPr>
                    <w:ind w:right="236"/>
                  </w:pPr>
                </w:p>
              </w:tc>
              <w:tc>
                <w:tcPr>
                  <w:tcW w:w="2693" w:type="dxa"/>
                  <w:vMerge/>
                  <w:shd w:val="clear" w:color="auto" w:fill="auto"/>
                  <w:vAlign w:val="center"/>
                </w:tcPr>
                <w:p w14:paraId="2392CD1F" w14:textId="77777777" w:rsidR="00BB7FBE" w:rsidRPr="0035383D" w:rsidRDefault="00BB7FBE" w:rsidP="00062751">
                  <w:pPr>
                    <w:ind w:right="39"/>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1D3F1A8" w14:textId="77777777" w:rsidR="00BB7FBE" w:rsidRPr="0038328B" w:rsidRDefault="00BB7FBE" w:rsidP="00062751">
                  <w:pPr>
                    <w:ind w:right="7"/>
                    <w:jc w:val="center"/>
                  </w:pPr>
                  <w:r w:rsidRPr="0038328B">
                    <w:t>с 01.01.2033</w:t>
                  </w:r>
                </w:p>
              </w:tc>
              <w:tc>
                <w:tcPr>
                  <w:tcW w:w="1417" w:type="dxa"/>
                  <w:shd w:val="clear" w:color="auto" w:fill="auto"/>
                  <w:vAlign w:val="center"/>
                </w:tcPr>
                <w:p w14:paraId="4AEA9A3D" w14:textId="77777777" w:rsidR="00BB7FBE" w:rsidRDefault="00BB7FBE" w:rsidP="00062751">
                  <w:pPr>
                    <w:ind w:right="20"/>
                    <w:jc w:val="center"/>
                  </w:pPr>
                  <w:r>
                    <w:t>133,73</w:t>
                  </w:r>
                </w:p>
              </w:tc>
              <w:tc>
                <w:tcPr>
                  <w:tcW w:w="1181" w:type="dxa"/>
                  <w:shd w:val="clear" w:color="auto" w:fill="auto"/>
                  <w:vAlign w:val="center"/>
                </w:tcPr>
                <w:p w14:paraId="252BF8B1" w14:textId="77777777" w:rsidR="00BB7FBE" w:rsidRPr="00F07B98" w:rsidRDefault="00BB7FBE" w:rsidP="00062751">
                  <w:pPr>
                    <w:tabs>
                      <w:tab w:val="left" w:pos="1327"/>
                    </w:tabs>
                    <w:jc w:val="center"/>
                  </w:pPr>
                  <w:r w:rsidRPr="00F07B98">
                    <w:t>х</w:t>
                  </w:r>
                </w:p>
              </w:tc>
            </w:tr>
            <w:tr w:rsidR="00BB7FBE" w:rsidRPr="0069320A" w14:paraId="78B5388F" w14:textId="77777777" w:rsidTr="00BB7FBE">
              <w:trPr>
                <w:trHeight w:val="189"/>
              </w:trPr>
              <w:tc>
                <w:tcPr>
                  <w:tcW w:w="2122" w:type="dxa"/>
                  <w:vMerge/>
                  <w:shd w:val="clear" w:color="auto" w:fill="auto"/>
                  <w:vAlign w:val="center"/>
                </w:tcPr>
                <w:p w14:paraId="7D6BF830" w14:textId="77777777" w:rsidR="00BB7FBE" w:rsidRPr="0035383D" w:rsidRDefault="00BB7FBE" w:rsidP="00062751">
                  <w:pPr>
                    <w:ind w:right="236"/>
                  </w:pPr>
                </w:p>
              </w:tc>
              <w:tc>
                <w:tcPr>
                  <w:tcW w:w="2693" w:type="dxa"/>
                  <w:vMerge/>
                  <w:shd w:val="clear" w:color="auto" w:fill="auto"/>
                  <w:vAlign w:val="center"/>
                </w:tcPr>
                <w:p w14:paraId="321D431F" w14:textId="77777777" w:rsidR="00BB7FBE" w:rsidRPr="0035383D" w:rsidRDefault="00BB7FBE" w:rsidP="00062751">
                  <w:pPr>
                    <w:ind w:right="39"/>
                    <w:jc w:val="cente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7A4D581" w14:textId="77777777" w:rsidR="00BB7FBE" w:rsidRPr="0038328B" w:rsidRDefault="00BB7FBE" w:rsidP="00062751">
                  <w:pPr>
                    <w:ind w:right="7"/>
                    <w:jc w:val="center"/>
                  </w:pPr>
                  <w:r w:rsidRPr="0038328B">
                    <w:t>с 01.07.2033</w:t>
                  </w:r>
                </w:p>
              </w:tc>
              <w:tc>
                <w:tcPr>
                  <w:tcW w:w="1417" w:type="dxa"/>
                  <w:shd w:val="clear" w:color="auto" w:fill="auto"/>
                  <w:vAlign w:val="center"/>
                </w:tcPr>
                <w:p w14:paraId="799F7626" w14:textId="77777777" w:rsidR="00BB7FBE" w:rsidRDefault="00BB7FBE" w:rsidP="00062751">
                  <w:pPr>
                    <w:ind w:right="20"/>
                    <w:jc w:val="center"/>
                  </w:pPr>
                  <w:r>
                    <w:t>141,49</w:t>
                  </w:r>
                </w:p>
              </w:tc>
              <w:tc>
                <w:tcPr>
                  <w:tcW w:w="1181" w:type="dxa"/>
                  <w:shd w:val="clear" w:color="auto" w:fill="auto"/>
                  <w:vAlign w:val="center"/>
                </w:tcPr>
                <w:p w14:paraId="75848A29" w14:textId="77777777" w:rsidR="00BB7FBE" w:rsidRPr="00F07B98" w:rsidRDefault="00BB7FBE" w:rsidP="00062751">
                  <w:pPr>
                    <w:tabs>
                      <w:tab w:val="left" w:pos="1327"/>
                    </w:tabs>
                    <w:jc w:val="center"/>
                  </w:pPr>
                  <w:r>
                    <w:t>х</w:t>
                  </w:r>
                </w:p>
              </w:tc>
            </w:tr>
          </w:tbl>
          <w:p w14:paraId="5B47B4EB" w14:textId="77777777" w:rsidR="00BB7FBE" w:rsidRPr="00A47825" w:rsidRDefault="00BB7FBE" w:rsidP="00062751">
            <w:pPr>
              <w:ind w:right="236"/>
              <w:rPr>
                <w:sz w:val="28"/>
                <w:szCs w:val="28"/>
              </w:rPr>
            </w:pPr>
          </w:p>
        </w:tc>
      </w:tr>
    </w:tbl>
    <w:p w14:paraId="0552A984" w14:textId="77777777" w:rsidR="00BB7FBE" w:rsidRDefault="00BB7FBE" w:rsidP="00BB7FBE"/>
    <w:p w14:paraId="4F3DED9E" w14:textId="77777777" w:rsidR="00BB7FBE" w:rsidRPr="00F33A90" w:rsidRDefault="00BB7FBE" w:rsidP="00BB7FBE">
      <w:pPr>
        <w:ind w:left="426" w:right="1416" w:firstLine="425"/>
        <w:jc w:val="both"/>
        <w:rPr>
          <w:bCs/>
          <w:color w:val="000000"/>
          <w:kern w:val="32"/>
          <w:sz w:val="28"/>
          <w:szCs w:val="28"/>
        </w:rPr>
      </w:pPr>
      <w:r w:rsidRPr="00F33A90">
        <w:rPr>
          <w:bCs/>
          <w:color w:val="000000"/>
          <w:kern w:val="32"/>
          <w:sz w:val="28"/>
          <w:szCs w:val="28"/>
        </w:rPr>
        <w:t>* Выделяется в целях реализации пункта 6 статьи 168 Налогового кодекса Российской Федерации (часть вторая).</w:t>
      </w:r>
    </w:p>
    <w:p w14:paraId="15D196E0" w14:textId="77777777" w:rsidR="00BB7FBE" w:rsidRPr="00243174" w:rsidRDefault="00BB7FBE" w:rsidP="00BB7FBE">
      <w:pPr>
        <w:ind w:left="426" w:right="1416" w:firstLine="425"/>
        <w:jc w:val="center"/>
        <w:rPr>
          <w:sz w:val="28"/>
          <w:szCs w:val="28"/>
        </w:rPr>
      </w:pPr>
    </w:p>
    <w:p w14:paraId="2F0F240E" w14:textId="454B6905" w:rsidR="00882B91" w:rsidRDefault="00882B91" w:rsidP="00060E8B">
      <w:pPr>
        <w:tabs>
          <w:tab w:val="right" w:pos="8364"/>
        </w:tabs>
        <w:ind w:left="5670" w:right="-1" w:firstLine="4820"/>
      </w:pPr>
    </w:p>
    <w:p w14:paraId="7908C5C5" w14:textId="6098186A" w:rsidR="00EE5FBC" w:rsidRDefault="00EE5FBC" w:rsidP="00060E8B">
      <w:pPr>
        <w:tabs>
          <w:tab w:val="right" w:pos="8364"/>
        </w:tabs>
        <w:ind w:left="5670" w:right="-1" w:firstLine="4820"/>
      </w:pPr>
    </w:p>
    <w:p w14:paraId="45ED9278" w14:textId="4618D804" w:rsidR="00EE5FBC" w:rsidRDefault="00EE5FBC" w:rsidP="00060E8B">
      <w:pPr>
        <w:tabs>
          <w:tab w:val="right" w:pos="8364"/>
        </w:tabs>
        <w:ind w:left="5670" w:right="-1" w:firstLine="4820"/>
      </w:pPr>
    </w:p>
    <w:p w14:paraId="4223E3CD" w14:textId="75E6FAD9" w:rsidR="00EE5FBC" w:rsidRDefault="00EE5FBC" w:rsidP="00060E8B">
      <w:pPr>
        <w:tabs>
          <w:tab w:val="right" w:pos="8364"/>
        </w:tabs>
        <w:ind w:left="5670" w:right="-1" w:firstLine="4820"/>
      </w:pPr>
    </w:p>
    <w:p w14:paraId="39324CB2" w14:textId="59B517DD" w:rsidR="00EE5FBC" w:rsidRDefault="00EE5FBC" w:rsidP="00060E8B">
      <w:pPr>
        <w:tabs>
          <w:tab w:val="right" w:pos="8364"/>
        </w:tabs>
        <w:ind w:left="5670" w:right="-1" w:firstLine="4820"/>
      </w:pPr>
    </w:p>
    <w:p w14:paraId="136152E7" w14:textId="17B624B0" w:rsidR="00EE5FBC" w:rsidRDefault="00EE5FBC" w:rsidP="00060E8B">
      <w:pPr>
        <w:tabs>
          <w:tab w:val="right" w:pos="8364"/>
        </w:tabs>
        <w:ind w:left="5670" w:right="-1" w:firstLine="4820"/>
      </w:pPr>
    </w:p>
    <w:p w14:paraId="41AA3354" w14:textId="397FEA9E" w:rsidR="00EE5FBC" w:rsidRDefault="00EE5FBC" w:rsidP="00060E8B">
      <w:pPr>
        <w:tabs>
          <w:tab w:val="right" w:pos="8364"/>
        </w:tabs>
        <w:ind w:left="5670" w:right="-1" w:firstLine="4820"/>
      </w:pPr>
    </w:p>
    <w:p w14:paraId="7B5885B6" w14:textId="0E0EA0EA" w:rsidR="00EE5FBC" w:rsidRDefault="00EE5FBC" w:rsidP="00060E8B">
      <w:pPr>
        <w:tabs>
          <w:tab w:val="right" w:pos="8364"/>
        </w:tabs>
        <w:ind w:left="5670" w:right="-1" w:firstLine="4820"/>
      </w:pPr>
    </w:p>
    <w:p w14:paraId="623FE5FB" w14:textId="4866B822" w:rsidR="00EE5FBC" w:rsidRDefault="00EE5FBC" w:rsidP="00060E8B">
      <w:pPr>
        <w:tabs>
          <w:tab w:val="right" w:pos="8364"/>
        </w:tabs>
        <w:ind w:left="5670" w:right="-1" w:firstLine="4820"/>
      </w:pPr>
    </w:p>
    <w:p w14:paraId="27B2C40C" w14:textId="1017D615" w:rsidR="00EE5FBC" w:rsidRDefault="00EE5FBC" w:rsidP="00060E8B">
      <w:pPr>
        <w:tabs>
          <w:tab w:val="right" w:pos="8364"/>
        </w:tabs>
        <w:ind w:left="5670" w:right="-1" w:firstLine="4820"/>
      </w:pPr>
    </w:p>
    <w:p w14:paraId="7D7C8F4F" w14:textId="2E92C5EF" w:rsidR="00EE5FBC" w:rsidRDefault="00EE5FBC" w:rsidP="00060E8B">
      <w:pPr>
        <w:tabs>
          <w:tab w:val="right" w:pos="8364"/>
        </w:tabs>
        <w:ind w:left="5670" w:right="-1" w:firstLine="4820"/>
      </w:pPr>
    </w:p>
    <w:p w14:paraId="4FC01B98" w14:textId="64CC9F26" w:rsidR="00EE5FBC" w:rsidRDefault="00EE5FBC" w:rsidP="00060E8B">
      <w:pPr>
        <w:tabs>
          <w:tab w:val="right" w:pos="8364"/>
        </w:tabs>
        <w:ind w:left="5670" w:right="-1" w:firstLine="4820"/>
      </w:pPr>
    </w:p>
    <w:p w14:paraId="19025D7B" w14:textId="0AC90803" w:rsidR="00980656" w:rsidRDefault="00980656" w:rsidP="00060E8B">
      <w:pPr>
        <w:tabs>
          <w:tab w:val="right" w:pos="8364"/>
        </w:tabs>
        <w:ind w:left="5670" w:right="-1" w:firstLine="4820"/>
      </w:pPr>
    </w:p>
    <w:p w14:paraId="5D4503C6" w14:textId="3BAEB4F9" w:rsidR="00980656" w:rsidRDefault="00980656" w:rsidP="00060E8B">
      <w:pPr>
        <w:tabs>
          <w:tab w:val="right" w:pos="8364"/>
        </w:tabs>
        <w:ind w:left="5670" w:right="-1" w:firstLine="4820"/>
      </w:pPr>
    </w:p>
    <w:p w14:paraId="38617977" w14:textId="0E7DAF3D" w:rsidR="00980656" w:rsidRDefault="00980656" w:rsidP="00060E8B">
      <w:pPr>
        <w:tabs>
          <w:tab w:val="right" w:pos="8364"/>
        </w:tabs>
        <w:ind w:left="5670" w:right="-1" w:firstLine="4820"/>
      </w:pPr>
    </w:p>
    <w:p w14:paraId="06B864F2" w14:textId="6B054AB7" w:rsidR="00980656" w:rsidRDefault="00980656" w:rsidP="00060E8B">
      <w:pPr>
        <w:tabs>
          <w:tab w:val="right" w:pos="8364"/>
        </w:tabs>
        <w:ind w:left="5670" w:right="-1" w:firstLine="4820"/>
      </w:pPr>
    </w:p>
    <w:p w14:paraId="45102E2A" w14:textId="77777777" w:rsidR="00980656" w:rsidRDefault="00980656" w:rsidP="00060E8B">
      <w:pPr>
        <w:tabs>
          <w:tab w:val="right" w:pos="8364"/>
        </w:tabs>
        <w:ind w:left="5670" w:right="-1" w:firstLine="4820"/>
      </w:pPr>
    </w:p>
    <w:p w14:paraId="4518C549" w14:textId="77777777" w:rsidR="00921762" w:rsidRDefault="00921762" w:rsidP="00EE5FBC">
      <w:pPr>
        <w:tabs>
          <w:tab w:val="left" w:pos="270"/>
        </w:tabs>
        <w:ind w:left="4820" w:right="-1"/>
        <w:sectPr w:rsidR="00921762" w:rsidSect="00060E8B">
          <w:pgSz w:w="11906" w:h="16838"/>
          <w:pgMar w:top="1134" w:right="0" w:bottom="1134" w:left="567" w:header="709" w:footer="709" w:gutter="0"/>
          <w:cols w:space="708"/>
          <w:docGrid w:linePitch="360"/>
        </w:sectPr>
      </w:pPr>
    </w:p>
    <w:p w14:paraId="35131F23" w14:textId="47F9615B" w:rsidR="00EE5FBC" w:rsidRPr="008D7B26" w:rsidRDefault="00EE5FBC" w:rsidP="00921762">
      <w:pPr>
        <w:tabs>
          <w:tab w:val="left" w:pos="270"/>
        </w:tabs>
        <w:ind w:left="4820" w:right="-1" w:firstLine="5528"/>
      </w:pPr>
      <w:r w:rsidRPr="008D7B26">
        <w:lastRenderedPageBreak/>
        <w:t xml:space="preserve">Приложение № </w:t>
      </w:r>
      <w:r w:rsidR="00980656">
        <w:t xml:space="preserve">10 </w:t>
      </w:r>
      <w:r w:rsidRPr="008D7B26">
        <w:t>к протокол</w:t>
      </w:r>
      <w:r>
        <w:t>у</w:t>
      </w:r>
      <w:r w:rsidRPr="008D7B26">
        <w:t xml:space="preserve"> №</w:t>
      </w:r>
      <w:r>
        <w:t xml:space="preserve"> 91</w:t>
      </w:r>
    </w:p>
    <w:p w14:paraId="399E588F" w14:textId="77777777" w:rsidR="00EE5FBC" w:rsidRPr="008D7B26" w:rsidRDefault="00EE5FBC" w:rsidP="00921762">
      <w:pPr>
        <w:tabs>
          <w:tab w:val="left" w:pos="3686"/>
          <w:tab w:val="left" w:pos="9498"/>
        </w:tabs>
        <w:ind w:left="4820" w:right="566" w:firstLine="5528"/>
      </w:pPr>
      <w:r w:rsidRPr="008D7B26">
        <w:t>заседания правления Региональной</w:t>
      </w:r>
    </w:p>
    <w:p w14:paraId="0AB82D6F" w14:textId="77777777" w:rsidR="00EE5FBC" w:rsidRPr="008D7B26" w:rsidRDefault="00EE5FBC" w:rsidP="00921762">
      <w:pPr>
        <w:tabs>
          <w:tab w:val="left" w:pos="3686"/>
          <w:tab w:val="left" w:pos="9498"/>
        </w:tabs>
        <w:ind w:left="4820" w:right="566" w:firstLine="5528"/>
      </w:pPr>
      <w:r w:rsidRPr="008D7B26">
        <w:t>энергетической комиссии</w:t>
      </w:r>
    </w:p>
    <w:p w14:paraId="56B3B9BD" w14:textId="3331070F" w:rsidR="00EE5FBC" w:rsidRDefault="00EE5FBC" w:rsidP="00921762">
      <w:pPr>
        <w:tabs>
          <w:tab w:val="left" w:pos="3686"/>
          <w:tab w:val="left" w:pos="9498"/>
        </w:tabs>
        <w:ind w:left="4820" w:right="566" w:firstLine="5528"/>
      </w:pPr>
      <w:r w:rsidRPr="008D7B26">
        <w:t xml:space="preserve">Кузбасса от </w:t>
      </w:r>
      <w:r>
        <w:t>20.12.</w:t>
      </w:r>
      <w:r w:rsidRPr="008D7B26">
        <w:t>2024</w:t>
      </w:r>
    </w:p>
    <w:p w14:paraId="7AE8A08A" w14:textId="4963C305" w:rsidR="00BB7FBE" w:rsidRDefault="00BB7FBE" w:rsidP="00EE5FBC">
      <w:pPr>
        <w:tabs>
          <w:tab w:val="left" w:pos="3686"/>
          <w:tab w:val="left" w:pos="9498"/>
        </w:tabs>
        <w:ind w:left="4820" w:right="566"/>
      </w:pPr>
    </w:p>
    <w:tbl>
      <w:tblPr>
        <w:tblW w:w="15586" w:type="dxa"/>
        <w:tblInd w:w="-34" w:type="dxa"/>
        <w:tblLayout w:type="fixed"/>
        <w:tblLook w:val="04A0" w:firstRow="1" w:lastRow="0" w:firstColumn="1" w:lastColumn="0" w:noHBand="0" w:noVBand="1"/>
      </w:tblPr>
      <w:tblGrid>
        <w:gridCol w:w="15586"/>
      </w:tblGrid>
      <w:tr w:rsidR="00921762" w:rsidRPr="005D4ECB" w14:paraId="68E5B279" w14:textId="77777777" w:rsidTr="00062751">
        <w:trPr>
          <w:trHeight w:val="5828"/>
        </w:trPr>
        <w:tc>
          <w:tcPr>
            <w:tcW w:w="15586" w:type="dxa"/>
            <w:tcBorders>
              <w:top w:val="nil"/>
              <w:left w:val="nil"/>
              <w:bottom w:val="nil"/>
              <w:right w:val="nil"/>
            </w:tcBorders>
            <w:shd w:val="clear" w:color="auto" w:fill="auto"/>
            <w:vAlign w:val="bottom"/>
          </w:tcPr>
          <w:p w14:paraId="220729DE" w14:textId="77777777" w:rsidR="00921762" w:rsidRDefault="00921762" w:rsidP="00062751">
            <w:pPr>
              <w:jc w:val="center"/>
              <w:rPr>
                <w:b/>
                <w:bCs/>
                <w:sz w:val="28"/>
              </w:rPr>
            </w:pPr>
          </w:p>
          <w:p w14:paraId="07DDFD7F" w14:textId="77777777" w:rsidR="00921762" w:rsidRDefault="00921762" w:rsidP="00921762">
            <w:pPr>
              <w:jc w:val="center"/>
              <w:rPr>
                <w:b/>
                <w:bCs/>
                <w:sz w:val="28"/>
              </w:rPr>
            </w:pPr>
            <w:r>
              <w:rPr>
                <w:b/>
                <w:bCs/>
                <w:sz w:val="28"/>
              </w:rPr>
              <w:t>Долгосрочные т</w:t>
            </w:r>
            <w:r w:rsidRPr="005A43BB">
              <w:rPr>
                <w:b/>
                <w:bCs/>
                <w:sz w:val="28"/>
              </w:rPr>
              <w:t xml:space="preserve">арифы ОАО «Северо-Кузбасская энергетическая компания» на горячую воду в открытой системе горячего водоснабжения (теплоснабжения), реализуемую на потребительском рынке </w:t>
            </w:r>
            <w:r w:rsidRPr="00BA445B">
              <w:rPr>
                <w:b/>
                <w:bCs/>
                <w:sz w:val="28"/>
              </w:rPr>
              <w:t>Яйского муниципального округа</w:t>
            </w:r>
            <w:r w:rsidRPr="005A43BB">
              <w:rPr>
                <w:b/>
                <w:bCs/>
                <w:sz w:val="28"/>
              </w:rPr>
              <w:t>,</w:t>
            </w:r>
          </w:p>
          <w:p w14:paraId="6A52AE6D" w14:textId="77777777" w:rsidR="00921762" w:rsidRPr="005A43BB" w:rsidRDefault="00921762" w:rsidP="00921762">
            <w:pPr>
              <w:jc w:val="center"/>
              <w:rPr>
                <w:b/>
                <w:bCs/>
                <w:sz w:val="32"/>
                <w:szCs w:val="28"/>
              </w:rPr>
            </w:pPr>
            <w:r w:rsidRPr="005A43BB">
              <w:rPr>
                <w:b/>
                <w:bCs/>
                <w:sz w:val="28"/>
              </w:rPr>
              <w:t xml:space="preserve">на период </w:t>
            </w:r>
            <w:r w:rsidRPr="00C5756E">
              <w:rPr>
                <w:b/>
                <w:bCs/>
                <w:sz w:val="28"/>
              </w:rPr>
              <w:t xml:space="preserve">с </w:t>
            </w:r>
            <w:r>
              <w:rPr>
                <w:b/>
                <w:bCs/>
                <w:sz w:val="28"/>
              </w:rPr>
              <w:t>21</w:t>
            </w:r>
            <w:r w:rsidRPr="00C5756E">
              <w:rPr>
                <w:b/>
                <w:bCs/>
                <w:sz w:val="28"/>
              </w:rPr>
              <w:t>.</w:t>
            </w:r>
            <w:r>
              <w:rPr>
                <w:b/>
                <w:bCs/>
                <w:sz w:val="28"/>
              </w:rPr>
              <w:t>12</w:t>
            </w:r>
            <w:r w:rsidRPr="00C5756E">
              <w:rPr>
                <w:b/>
                <w:bCs/>
                <w:sz w:val="28"/>
              </w:rPr>
              <w:t>.202</w:t>
            </w:r>
            <w:r>
              <w:rPr>
                <w:b/>
                <w:bCs/>
                <w:sz w:val="28"/>
              </w:rPr>
              <w:t>4</w:t>
            </w:r>
            <w:r w:rsidRPr="00C5756E">
              <w:rPr>
                <w:b/>
                <w:bCs/>
                <w:sz w:val="28"/>
              </w:rPr>
              <w:t xml:space="preserve"> по 31.12.20</w:t>
            </w:r>
            <w:r>
              <w:rPr>
                <w:b/>
                <w:bCs/>
                <w:sz w:val="28"/>
              </w:rPr>
              <w:t>33</w:t>
            </w:r>
          </w:p>
          <w:p w14:paraId="00FA7BC5" w14:textId="77777777" w:rsidR="00921762" w:rsidRDefault="00921762" w:rsidP="00062751">
            <w:pPr>
              <w:jc w:val="right"/>
              <w:rPr>
                <w:bCs/>
                <w:sz w:val="28"/>
                <w:szCs w:val="28"/>
              </w:rPr>
            </w:pPr>
          </w:p>
          <w:tbl>
            <w:tblPr>
              <w:tblW w:w="15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7"/>
              <w:gridCol w:w="1440"/>
              <w:gridCol w:w="925"/>
              <w:gridCol w:w="918"/>
              <w:gridCol w:w="7"/>
              <w:gridCol w:w="931"/>
              <w:gridCol w:w="1079"/>
              <w:gridCol w:w="996"/>
              <w:gridCol w:w="997"/>
              <w:gridCol w:w="998"/>
              <w:gridCol w:w="1004"/>
              <w:gridCol w:w="1140"/>
              <w:gridCol w:w="1138"/>
              <w:gridCol w:w="1160"/>
              <w:gridCol w:w="994"/>
            </w:tblGrid>
            <w:tr w:rsidR="00921762" w:rsidRPr="00A13F1C" w14:paraId="23143606" w14:textId="77777777" w:rsidTr="00921762">
              <w:trPr>
                <w:trHeight w:val="486"/>
              </w:trPr>
              <w:tc>
                <w:tcPr>
                  <w:tcW w:w="1737" w:type="dxa"/>
                  <w:vMerge w:val="restart"/>
                  <w:shd w:val="clear" w:color="auto" w:fill="auto"/>
                  <w:vAlign w:val="center"/>
                </w:tcPr>
                <w:p w14:paraId="246AE4D2" w14:textId="77777777" w:rsidR="00921762" w:rsidRPr="00A13F1C" w:rsidRDefault="00921762" w:rsidP="00062751">
                  <w:pPr>
                    <w:tabs>
                      <w:tab w:val="left" w:pos="3052"/>
                    </w:tabs>
                    <w:ind w:left="-108" w:right="-108"/>
                    <w:jc w:val="center"/>
                  </w:pPr>
                  <w:r w:rsidRPr="00A13F1C">
                    <w:t>Наименование регулируемой организации</w:t>
                  </w:r>
                </w:p>
              </w:tc>
              <w:tc>
                <w:tcPr>
                  <w:tcW w:w="1440" w:type="dxa"/>
                  <w:vMerge w:val="restart"/>
                  <w:vAlign w:val="center"/>
                </w:tcPr>
                <w:p w14:paraId="33D9253B" w14:textId="77777777" w:rsidR="00921762" w:rsidRPr="00A13F1C" w:rsidRDefault="00921762" w:rsidP="00062751">
                  <w:pPr>
                    <w:ind w:left="-108" w:firstLine="47"/>
                    <w:jc w:val="center"/>
                  </w:pPr>
                  <w:r w:rsidRPr="00A13F1C">
                    <w:t>Период</w:t>
                  </w:r>
                </w:p>
              </w:tc>
              <w:tc>
                <w:tcPr>
                  <w:tcW w:w="3860" w:type="dxa"/>
                  <w:gridSpan w:val="5"/>
                  <w:vAlign w:val="center"/>
                </w:tcPr>
                <w:p w14:paraId="2C761EB7" w14:textId="77777777" w:rsidR="00921762" w:rsidRPr="00A13F1C" w:rsidRDefault="00921762" w:rsidP="00062751">
                  <w:pPr>
                    <w:ind w:left="-108" w:firstLine="47"/>
                    <w:jc w:val="center"/>
                  </w:pPr>
                  <w:r w:rsidRPr="00A13F1C">
                    <w:t>Тариф на горячую воду для населения, руб./м</w:t>
                  </w:r>
                  <w:r w:rsidRPr="00A13F1C">
                    <w:rPr>
                      <w:vertAlign w:val="superscript"/>
                    </w:rPr>
                    <w:t xml:space="preserve">3 </w:t>
                  </w:r>
                  <w:r w:rsidRPr="00A13F1C">
                    <w:t>* (</w:t>
                  </w:r>
                  <w:r>
                    <w:t xml:space="preserve">с </w:t>
                  </w:r>
                  <w:r w:rsidRPr="00A13F1C">
                    <w:t>НДС)</w:t>
                  </w:r>
                </w:p>
              </w:tc>
              <w:tc>
                <w:tcPr>
                  <w:tcW w:w="3995" w:type="dxa"/>
                  <w:gridSpan w:val="4"/>
                  <w:shd w:val="clear" w:color="auto" w:fill="auto"/>
                  <w:vAlign w:val="center"/>
                </w:tcPr>
                <w:p w14:paraId="4A851F3F" w14:textId="77777777" w:rsidR="00921762" w:rsidRPr="00A13F1C" w:rsidRDefault="00921762" w:rsidP="00062751">
                  <w:pPr>
                    <w:ind w:left="-108" w:firstLine="47"/>
                    <w:jc w:val="center"/>
                  </w:pPr>
                  <w:r w:rsidRPr="00A13F1C">
                    <w:t>Тариф на горячую воду для прочих потребителей,</w:t>
                  </w:r>
                </w:p>
                <w:p w14:paraId="700C7E07" w14:textId="77777777" w:rsidR="00921762" w:rsidRPr="00A13F1C" w:rsidRDefault="00921762" w:rsidP="00062751">
                  <w:pPr>
                    <w:ind w:left="-108" w:firstLine="47"/>
                    <w:jc w:val="center"/>
                  </w:pPr>
                  <w:r w:rsidRPr="00A13F1C">
                    <w:t>руб./м</w:t>
                  </w:r>
                  <w:r w:rsidRPr="00A13F1C">
                    <w:rPr>
                      <w:vertAlign w:val="superscript"/>
                    </w:rPr>
                    <w:t xml:space="preserve">3 </w:t>
                  </w:r>
                  <w:r>
                    <w:t xml:space="preserve">(без </w:t>
                  </w:r>
                  <w:r w:rsidRPr="00A13F1C">
                    <w:t>НДС)</w:t>
                  </w:r>
                </w:p>
              </w:tc>
              <w:tc>
                <w:tcPr>
                  <w:tcW w:w="1140" w:type="dxa"/>
                  <w:vMerge w:val="restart"/>
                  <w:shd w:val="clear" w:color="auto" w:fill="auto"/>
                  <w:vAlign w:val="center"/>
                </w:tcPr>
                <w:p w14:paraId="2A4BB54D" w14:textId="77777777" w:rsidR="00921762" w:rsidRPr="00A13F1C" w:rsidRDefault="00921762" w:rsidP="00062751">
                  <w:pPr>
                    <w:ind w:left="-108" w:right="-104" w:firstLine="3"/>
                    <w:jc w:val="center"/>
                  </w:pPr>
                  <w:r w:rsidRPr="00A13F1C">
                    <w:t>Компо-нент на теплоно-ситель,</w:t>
                  </w:r>
                </w:p>
                <w:p w14:paraId="35770E09" w14:textId="77777777" w:rsidR="00921762" w:rsidRPr="00A13F1C" w:rsidRDefault="00921762" w:rsidP="00062751">
                  <w:pPr>
                    <w:ind w:left="-108" w:right="-104" w:firstLine="3"/>
                    <w:jc w:val="center"/>
                  </w:pPr>
                  <w:r w:rsidRPr="00A13F1C">
                    <w:t>руб./м</w:t>
                  </w:r>
                  <w:r w:rsidRPr="00A13F1C">
                    <w:rPr>
                      <w:vertAlign w:val="superscript"/>
                    </w:rPr>
                    <w:t xml:space="preserve">3 </w:t>
                  </w:r>
                  <w:r w:rsidRPr="00A13F1C">
                    <w:t>**</w:t>
                  </w:r>
                </w:p>
                <w:p w14:paraId="3362388D" w14:textId="77777777" w:rsidR="00921762" w:rsidRPr="00A13F1C" w:rsidRDefault="00921762" w:rsidP="00062751">
                  <w:pPr>
                    <w:tabs>
                      <w:tab w:val="left" w:pos="3052"/>
                    </w:tabs>
                    <w:ind w:left="-108" w:right="-104" w:firstLine="3"/>
                    <w:jc w:val="center"/>
                  </w:pPr>
                  <w:r w:rsidRPr="00A13F1C">
                    <w:t>(</w:t>
                  </w:r>
                  <w:r>
                    <w:t xml:space="preserve">без </w:t>
                  </w:r>
                  <w:r w:rsidRPr="00A13F1C">
                    <w:t>НДС)</w:t>
                  </w:r>
                </w:p>
              </w:tc>
              <w:tc>
                <w:tcPr>
                  <w:tcW w:w="3292" w:type="dxa"/>
                  <w:gridSpan w:val="3"/>
                  <w:shd w:val="clear" w:color="auto" w:fill="auto"/>
                  <w:vAlign w:val="center"/>
                </w:tcPr>
                <w:p w14:paraId="5A20456C" w14:textId="77777777" w:rsidR="00921762" w:rsidRPr="00A13F1C" w:rsidRDefault="00921762" w:rsidP="00062751">
                  <w:pPr>
                    <w:tabs>
                      <w:tab w:val="left" w:pos="3052"/>
                    </w:tabs>
                    <w:jc w:val="center"/>
                  </w:pPr>
                  <w:r w:rsidRPr="00A13F1C">
                    <w:t>Компонент на тепловую энергию</w:t>
                  </w:r>
                </w:p>
              </w:tc>
            </w:tr>
            <w:tr w:rsidR="00921762" w:rsidRPr="00A13F1C" w14:paraId="5307DCA4" w14:textId="77777777" w:rsidTr="00921762">
              <w:trPr>
                <w:trHeight w:val="300"/>
              </w:trPr>
              <w:tc>
                <w:tcPr>
                  <w:tcW w:w="1737" w:type="dxa"/>
                  <w:vMerge/>
                  <w:shd w:val="clear" w:color="auto" w:fill="auto"/>
                  <w:vAlign w:val="center"/>
                </w:tcPr>
                <w:p w14:paraId="59694C56" w14:textId="77777777" w:rsidR="00921762" w:rsidRPr="00A13F1C" w:rsidRDefault="00921762" w:rsidP="00062751">
                  <w:pPr>
                    <w:tabs>
                      <w:tab w:val="left" w:pos="3052"/>
                    </w:tabs>
                    <w:jc w:val="center"/>
                  </w:pPr>
                </w:p>
              </w:tc>
              <w:tc>
                <w:tcPr>
                  <w:tcW w:w="1440" w:type="dxa"/>
                  <w:vMerge/>
                  <w:vAlign w:val="center"/>
                </w:tcPr>
                <w:p w14:paraId="37A25603" w14:textId="77777777" w:rsidR="00921762" w:rsidRPr="00A13F1C" w:rsidRDefault="00921762" w:rsidP="00062751">
                  <w:pPr>
                    <w:tabs>
                      <w:tab w:val="left" w:pos="3052"/>
                    </w:tabs>
                    <w:jc w:val="center"/>
                  </w:pPr>
                </w:p>
              </w:tc>
              <w:tc>
                <w:tcPr>
                  <w:tcW w:w="1850" w:type="dxa"/>
                  <w:gridSpan w:val="3"/>
                  <w:vAlign w:val="center"/>
                </w:tcPr>
                <w:p w14:paraId="69CA719A" w14:textId="77777777" w:rsidR="00921762" w:rsidRPr="00A13F1C" w:rsidRDefault="00921762" w:rsidP="00062751">
                  <w:pPr>
                    <w:ind w:left="-108" w:right="-85" w:hanging="55"/>
                    <w:jc w:val="center"/>
                  </w:pPr>
                  <w:r w:rsidRPr="00A13F1C">
                    <w:t>Изолированные стояки</w:t>
                  </w:r>
                </w:p>
              </w:tc>
              <w:tc>
                <w:tcPr>
                  <w:tcW w:w="2010" w:type="dxa"/>
                  <w:gridSpan w:val="2"/>
                  <w:vAlign w:val="center"/>
                </w:tcPr>
                <w:p w14:paraId="167509D9" w14:textId="77777777" w:rsidR="00921762" w:rsidRPr="00A13F1C" w:rsidRDefault="00921762" w:rsidP="00062751">
                  <w:pPr>
                    <w:ind w:left="-108" w:right="-85" w:hanging="4"/>
                    <w:jc w:val="center"/>
                  </w:pPr>
                  <w:r w:rsidRPr="00A13F1C">
                    <w:t>Неизолированные стояки</w:t>
                  </w:r>
                </w:p>
              </w:tc>
              <w:tc>
                <w:tcPr>
                  <w:tcW w:w="1993" w:type="dxa"/>
                  <w:gridSpan w:val="2"/>
                  <w:vAlign w:val="center"/>
                </w:tcPr>
                <w:p w14:paraId="230788B3" w14:textId="77777777" w:rsidR="00921762" w:rsidRPr="00A13F1C" w:rsidRDefault="00921762" w:rsidP="00062751">
                  <w:pPr>
                    <w:ind w:left="-108" w:right="-85" w:hanging="55"/>
                    <w:jc w:val="center"/>
                  </w:pPr>
                  <w:r w:rsidRPr="00A13F1C">
                    <w:t>Изолированные стояки</w:t>
                  </w:r>
                </w:p>
              </w:tc>
              <w:tc>
                <w:tcPr>
                  <w:tcW w:w="2002" w:type="dxa"/>
                  <w:gridSpan w:val="2"/>
                  <w:vAlign w:val="center"/>
                </w:tcPr>
                <w:p w14:paraId="7313FDB6" w14:textId="77777777" w:rsidR="00921762" w:rsidRPr="00A13F1C" w:rsidRDefault="00921762" w:rsidP="00062751">
                  <w:pPr>
                    <w:ind w:left="-108" w:right="-85" w:hanging="4"/>
                    <w:jc w:val="center"/>
                  </w:pPr>
                  <w:r w:rsidRPr="00A13F1C">
                    <w:t>Неизолированные стояки</w:t>
                  </w:r>
                </w:p>
              </w:tc>
              <w:tc>
                <w:tcPr>
                  <w:tcW w:w="1140" w:type="dxa"/>
                  <w:vMerge/>
                  <w:shd w:val="clear" w:color="auto" w:fill="auto"/>
                  <w:vAlign w:val="center"/>
                </w:tcPr>
                <w:p w14:paraId="60F92248" w14:textId="77777777" w:rsidR="00921762" w:rsidRPr="00A13F1C" w:rsidRDefault="00921762" w:rsidP="00062751">
                  <w:pPr>
                    <w:tabs>
                      <w:tab w:val="left" w:pos="3052"/>
                    </w:tabs>
                    <w:jc w:val="center"/>
                  </w:pPr>
                </w:p>
              </w:tc>
              <w:tc>
                <w:tcPr>
                  <w:tcW w:w="1138" w:type="dxa"/>
                  <w:vMerge w:val="restart"/>
                  <w:shd w:val="clear" w:color="auto" w:fill="auto"/>
                  <w:vAlign w:val="center"/>
                </w:tcPr>
                <w:p w14:paraId="50A5050A" w14:textId="77777777" w:rsidR="00921762" w:rsidRPr="00A13F1C" w:rsidRDefault="00921762" w:rsidP="00062751">
                  <w:pPr>
                    <w:tabs>
                      <w:tab w:val="left" w:pos="3052"/>
                    </w:tabs>
                    <w:ind w:left="-108" w:right="-151"/>
                    <w:jc w:val="center"/>
                  </w:pPr>
                  <w:r w:rsidRPr="00A13F1C">
                    <w:t>Односта-вочный, руб./Гкал</w:t>
                  </w:r>
                </w:p>
                <w:p w14:paraId="65BF2526" w14:textId="77777777" w:rsidR="00921762" w:rsidRPr="00A13F1C" w:rsidRDefault="00921762" w:rsidP="00062751">
                  <w:pPr>
                    <w:tabs>
                      <w:tab w:val="left" w:pos="3052"/>
                    </w:tabs>
                    <w:ind w:left="-108" w:right="-151"/>
                    <w:jc w:val="center"/>
                  </w:pPr>
                  <w:r w:rsidRPr="00A13F1C">
                    <w:t>*** (</w:t>
                  </w:r>
                  <w:r>
                    <w:t xml:space="preserve">без </w:t>
                  </w:r>
                  <w:r w:rsidRPr="00E30254">
                    <w:t>НДС</w:t>
                  </w:r>
                  <w:r w:rsidRPr="00A13F1C">
                    <w:t>)</w:t>
                  </w:r>
                </w:p>
              </w:tc>
              <w:tc>
                <w:tcPr>
                  <w:tcW w:w="2154" w:type="dxa"/>
                  <w:gridSpan w:val="2"/>
                  <w:shd w:val="clear" w:color="auto" w:fill="auto"/>
                  <w:vAlign w:val="center"/>
                </w:tcPr>
                <w:p w14:paraId="71011ECF" w14:textId="77777777" w:rsidR="00921762" w:rsidRPr="00A13F1C" w:rsidRDefault="00921762" w:rsidP="00062751">
                  <w:pPr>
                    <w:tabs>
                      <w:tab w:val="left" w:pos="3052"/>
                    </w:tabs>
                    <w:jc w:val="center"/>
                  </w:pPr>
                  <w:r w:rsidRPr="00A13F1C">
                    <w:t>Двухставочный</w:t>
                  </w:r>
                </w:p>
              </w:tc>
            </w:tr>
            <w:tr w:rsidR="00921762" w:rsidRPr="00A13F1C" w14:paraId="668A2694" w14:textId="77777777" w:rsidTr="00921762">
              <w:trPr>
                <w:trHeight w:val="1525"/>
              </w:trPr>
              <w:tc>
                <w:tcPr>
                  <w:tcW w:w="1737" w:type="dxa"/>
                  <w:vMerge/>
                  <w:shd w:val="clear" w:color="auto" w:fill="auto"/>
                  <w:vAlign w:val="center"/>
                </w:tcPr>
                <w:p w14:paraId="6FA859B7" w14:textId="77777777" w:rsidR="00921762" w:rsidRPr="00A13F1C" w:rsidRDefault="00921762" w:rsidP="00062751">
                  <w:pPr>
                    <w:tabs>
                      <w:tab w:val="left" w:pos="3052"/>
                    </w:tabs>
                    <w:jc w:val="center"/>
                  </w:pPr>
                </w:p>
              </w:tc>
              <w:tc>
                <w:tcPr>
                  <w:tcW w:w="1440" w:type="dxa"/>
                  <w:vMerge/>
                  <w:vAlign w:val="center"/>
                </w:tcPr>
                <w:p w14:paraId="2886AF07" w14:textId="77777777" w:rsidR="00921762" w:rsidRPr="00A13F1C" w:rsidRDefault="00921762" w:rsidP="00062751">
                  <w:pPr>
                    <w:tabs>
                      <w:tab w:val="left" w:pos="3052"/>
                    </w:tabs>
                    <w:jc w:val="center"/>
                  </w:pPr>
                </w:p>
              </w:tc>
              <w:tc>
                <w:tcPr>
                  <w:tcW w:w="925" w:type="dxa"/>
                  <w:vAlign w:val="center"/>
                </w:tcPr>
                <w:p w14:paraId="51F56899" w14:textId="77777777" w:rsidR="00921762" w:rsidRPr="00A13F1C" w:rsidRDefault="00921762" w:rsidP="00062751">
                  <w:pPr>
                    <w:tabs>
                      <w:tab w:val="left" w:pos="3052"/>
                    </w:tabs>
                    <w:ind w:right="-35"/>
                    <w:jc w:val="center"/>
                  </w:pPr>
                  <w:r w:rsidRPr="00A13F1C">
                    <w:t>с поло-тенце-суши-телями</w:t>
                  </w:r>
                </w:p>
              </w:tc>
              <w:tc>
                <w:tcPr>
                  <w:tcW w:w="925" w:type="dxa"/>
                  <w:gridSpan w:val="2"/>
                  <w:vAlign w:val="center"/>
                </w:tcPr>
                <w:p w14:paraId="4EBA933E" w14:textId="77777777" w:rsidR="00921762" w:rsidRPr="00A13F1C" w:rsidRDefault="00921762" w:rsidP="00062751">
                  <w:pPr>
                    <w:tabs>
                      <w:tab w:val="left" w:pos="3052"/>
                    </w:tabs>
                    <w:ind w:right="-35"/>
                    <w:jc w:val="center"/>
                  </w:pPr>
                  <w:r w:rsidRPr="00A13F1C">
                    <w:t>без поло-тенце-суши-тел</w:t>
                  </w:r>
                  <w:r>
                    <w:t>ей</w:t>
                  </w:r>
                </w:p>
              </w:tc>
              <w:tc>
                <w:tcPr>
                  <w:tcW w:w="931" w:type="dxa"/>
                  <w:vAlign w:val="center"/>
                </w:tcPr>
                <w:p w14:paraId="66AF8D4F" w14:textId="77777777" w:rsidR="00921762" w:rsidRPr="00A13F1C" w:rsidRDefault="00921762" w:rsidP="00062751">
                  <w:pPr>
                    <w:tabs>
                      <w:tab w:val="left" w:pos="3052"/>
                    </w:tabs>
                    <w:ind w:right="-35"/>
                    <w:jc w:val="center"/>
                  </w:pPr>
                  <w:r w:rsidRPr="00A13F1C">
                    <w:t>с поло-тенце-суши-телями</w:t>
                  </w:r>
                </w:p>
              </w:tc>
              <w:tc>
                <w:tcPr>
                  <w:tcW w:w="1079" w:type="dxa"/>
                  <w:vAlign w:val="center"/>
                </w:tcPr>
                <w:p w14:paraId="77CCFD17" w14:textId="77777777" w:rsidR="00921762" w:rsidRPr="00A13F1C" w:rsidRDefault="00921762" w:rsidP="00062751">
                  <w:pPr>
                    <w:tabs>
                      <w:tab w:val="left" w:pos="3052"/>
                    </w:tabs>
                    <w:ind w:right="-35"/>
                    <w:jc w:val="center"/>
                  </w:pPr>
                  <w:r w:rsidRPr="00A13F1C">
                    <w:t>без поло-тенце-суши-тел</w:t>
                  </w:r>
                  <w:r>
                    <w:t>ей</w:t>
                  </w:r>
                </w:p>
              </w:tc>
              <w:tc>
                <w:tcPr>
                  <w:tcW w:w="996" w:type="dxa"/>
                  <w:vAlign w:val="center"/>
                </w:tcPr>
                <w:p w14:paraId="0E16630E" w14:textId="77777777" w:rsidR="00921762" w:rsidRPr="00A13F1C" w:rsidRDefault="00921762" w:rsidP="00062751">
                  <w:pPr>
                    <w:tabs>
                      <w:tab w:val="left" w:pos="3052"/>
                    </w:tabs>
                    <w:ind w:left="-52" w:right="-68"/>
                    <w:jc w:val="center"/>
                  </w:pPr>
                  <w:r w:rsidRPr="00A13F1C">
                    <w:t>с поло-тенце-суши-телями</w:t>
                  </w:r>
                </w:p>
              </w:tc>
              <w:tc>
                <w:tcPr>
                  <w:tcW w:w="997" w:type="dxa"/>
                  <w:vAlign w:val="center"/>
                </w:tcPr>
                <w:p w14:paraId="0BE2C1C4" w14:textId="77777777" w:rsidR="00921762" w:rsidRPr="00A13F1C" w:rsidRDefault="00921762" w:rsidP="00062751">
                  <w:pPr>
                    <w:tabs>
                      <w:tab w:val="left" w:pos="3052"/>
                    </w:tabs>
                    <w:ind w:right="-35"/>
                    <w:jc w:val="center"/>
                  </w:pPr>
                  <w:r w:rsidRPr="00A13F1C">
                    <w:t>без поло-тенце-суши-тел</w:t>
                  </w:r>
                  <w:r>
                    <w:t>ей</w:t>
                  </w:r>
                </w:p>
              </w:tc>
              <w:tc>
                <w:tcPr>
                  <w:tcW w:w="998" w:type="dxa"/>
                  <w:vAlign w:val="center"/>
                </w:tcPr>
                <w:p w14:paraId="15304017" w14:textId="77777777" w:rsidR="00921762" w:rsidRPr="00A13F1C" w:rsidRDefault="00921762" w:rsidP="00062751">
                  <w:pPr>
                    <w:tabs>
                      <w:tab w:val="left" w:pos="3052"/>
                    </w:tabs>
                    <w:ind w:left="-177" w:right="-110"/>
                    <w:jc w:val="center"/>
                  </w:pPr>
                  <w:r w:rsidRPr="00A13F1C">
                    <w:t>с поло-тенце-суши-телями</w:t>
                  </w:r>
                </w:p>
              </w:tc>
              <w:tc>
                <w:tcPr>
                  <w:tcW w:w="1004" w:type="dxa"/>
                  <w:vAlign w:val="center"/>
                </w:tcPr>
                <w:p w14:paraId="77177B8F" w14:textId="77777777" w:rsidR="00921762" w:rsidRPr="00A13F1C" w:rsidRDefault="00921762" w:rsidP="00062751">
                  <w:pPr>
                    <w:tabs>
                      <w:tab w:val="left" w:pos="3052"/>
                    </w:tabs>
                    <w:ind w:right="-35"/>
                    <w:jc w:val="center"/>
                  </w:pPr>
                  <w:r w:rsidRPr="00A13F1C">
                    <w:t>без поло-тенце-суши-тел</w:t>
                  </w:r>
                  <w:r>
                    <w:t>ей</w:t>
                  </w:r>
                </w:p>
              </w:tc>
              <w:tc>
                <w:tcPr>
                  <w:tcW w:w="1140" w:type="dxa"/>
                  <w:vMerge/>
                  <w:shd w:val="clear" w:color="auto" w:fill="auto"/>
                  <w:vAlign w:val="center"/>
                </w:tcPr>
                <w:p w14:paraId="5AEC088C" w14:textId="77777777" w:rsidR="00921762" w:rsidRPr="00A13F1C" w:rsidRDefault="00921762" w:rsidP="00062751">
                  <w:pPr>
                    <w:tabs>
                      <w:tab w:val="left" w:pos="3052"/>
                    </w:tabs>
                    <w:jc w:val="center"/>
                  </w:pPr>
                </w:p>
              </w:tc>
              <w:tc>
                <w:tcPr>
                  <w:tcW w:w="1138" w:type="dxa"/>
                  <w:vMerge/>
                  <w:shd w:val="clear" w:color="auto" w:fill="auto"/>
                  <w:vAlign w:val="center"/>
                </w:tcPr>
                <w:p w14:paraId="2C10B668" w14:textId="77777777" w:rsidR="00921762" w:rsidRPr="00A13F1C" w:rsidRDefault="00921762" w:rsidP="00062751">
                  <w:pPr>
                    <w:tabs>
                      <w:tab w:val="left" w:pos="3052"/>
                    </w:tabs>
                    <w:jc w:val="center"/>
                  </w:pPr>
                </w:p>
              </w:tc>
              <w:tc>
                <w:tcPr>
                  <w:tcW w:w="1160" w:type="dxa"/>
                  <w:shd w:val="clear" w:color="auto" w:fill="auto"/>
                  <w:vAlign w:val="center"/>
                </w:tcPr>
                <w:p w14:paraId="18327B91" w14:textId="77777777" w:rsidR="00921762" w:rsidRPr="00A13F1C" w:rsidRDefault="00921762" w:rsidP="00062751">
                  <w:pPr>
                    <w:ind w:left="-95" w:right="-65"/>
                    <w:jc w:val="center"/>
                  </w:pPr>
                  <w:r w:rsidRPr="00A13F1C">
                    <w:t>Ставка за мощность, тыс. руб./</w:t>
                  </w:r>
                </w:p>
                <w:p w14:paraId="63BB1D99" w14:textId="77777777" w:rsidR="00921762" w:rsidRPr="00A13F1C" w:rsidRDefault="00921762" w:rsidP="00062751">
                  <w:pPr>
                    <w:ind w:left="-95" w:right="-65"/>
                    <w:jc w:val="center"/>
                  </w:pPr>
                  <w:r w:rsidRPr="00A13F1C">
                    <w:t>Гкал/</w:t>
                  </w:r>
                </w:p>
                <w:p w14:paraId="1C6B7211" w14:textId="77777777" w:rsidR="00921762" w:rsidRPr="00A13F1C" w:rsidRDefault="00921762" w:rsidP="00062751">
                  <w:pPr>
                    <w:ind w:left="-92" w:right="-129"/>
                    <w:jc w:val="center"/>
                  </w:pPr>
                  <w:r w:rsidRPr="00A13F1C">
                    <w:t>час в мес.</w:t>
                  </w:r>
                </w:p>
              </w:tc>
              <w:tc>
                <w:tcPr>
                  <w:tcW w:w="994" w:type="dxa"/>
                  <w:shd w:val="clear" w:color="auto" w:fill="auto"/>
                  <w:vAlign w:val="center"/>
                </w:tcPr>
                <w:p w14:paraId="6103B6D6" w14:textId="77777777" w:rsidR="00921762" w:rsidRPr="00A13F1C" w:rsidRDefault="00921762" w:rsidP="00062751">
                  <w:pPr>
                    <w:ind w:left="-120" w:right="-112"/>
                    <w:jc w:val="center"/>
                  </w:pPr>
                  <w:r w:rsidRPr="00A13F1C">
                    <w:t>Ставка за тепловую энергию, руб./Гкал</w:t>
                  </w:r>
                </w:p>
              </w:tc>
            </w:tr>
            <w:tr w:rsidR="00921762" w:rsidRPr="00A13F1C" w14:paraId="79EC52F9" w14:textId="77777777" w:rsidTr="00921762">
              <w:trPr>
                <w:trHeight w:val="197"/>
              </w:trPr>
              <w:tc>
                <w:tcPr>
                  <w:tcW w:w="1737" w:type="dxa"/>
                  <w:shd w:val="clear" w:color="auto" w:fill="auto"/>
                  <w:vAlign w:val="center"/>
                </w:tcPr>
                <w:p w14:paraId="5CF6D8C0" w14:textId="77777777" w:rsidR="00921762" w:rsidRPr="004A6549" w:rsidRDefault="00921762" w:rsidP="00062751">
                  <w:pPr>
                    <w:tabs>
                      <w:tab w:val="left" w:pos="3052"/>
                    </w:tabs>
                    <w:jc w:val="center"/>
                    <w:rPr>
                      <w:sz w:val="20"/>
                      <w:szCs w:val="20"/>
                    </w:rPr>
                  </w:pPr>
                  <w:r w:rsidRPr="004A6549">
                    <w:rPr>
                      <w:sz w:val="20"/>
                      <w:szCs w:val="20"/>
                    </w:rPr>
                    <w:t>1</w:t>
                  </w:r>
                </w:p>
              </w:tc>
              <w:tc>
                <w:tcPr>
                  <w:tcW w:w="1440" w:type="dxa"/>
                  <w:vAlign w:val="center"/>
                </w:tcPr>
                <w:p w14:paraId="04E6278D" w14:textId="77777777" w:rsidR="00921762" w:rsidRPr="004A6549" w:rsidRDefault="00921762" w:rsidP="00062751">
                  <w:pPr>
                    <w:tabs>
                      <w:tab w:val="left" w:pos="3052"/>
                    </w:tabs>
                    <w:jc w:val="center"/>
                    <w:rPr>
                      <w:sz w:val="20"/>
                      <w:szCs w:val="20"/>
                    </w:rPr>
                  </w:pPr>
                  <w:r w:rsidRPr="004A6549">
                    <w:rPr>
                      <w:sz w:val="20"/>
                      <w:szCs w:val="20"/>
                    </w:rPr>
                    <w:t>2</w:t>
                  </w:r>
                </w:p>
              </w:tc>
              <w:tc>
                <w:tcPr>
                  <w:tcW w:w="925" w:type="dxa"/>
                  <w:vAlign w:val="center"/>
                </w:tcPr>
                <w:p w14:paraId="0C8811FC" w14:textId="77777777" w:rsidR="00921762" w:rsidRPr="004A6549" w:rsidRDefault="00921762" w:rsidP="00062751">
                  <w:pPr>
                    <w:tabs>
                      <w:tab w:val="left" w:pos="3052"/>
                    </w:tabs>
                    <w:ind w:right="-35"/>
                    <w:jc w:val="center"/>
                    <w:rPr>
                      <w:sz w:val="20"/>
                      <w:szCs w:val="20"/>
                    </w:rPr>
                  </w:pPr>
                  <w:r w:rsidRPr="004A6549">
                    <w:rPr>
                      <w:sz w:val="20"/>
                      <w:szCs w:val="20"/>
                    </w:rPr>
                    <w:t>3</w:t>
                  </w:r>
                </w:p>
              </w:tc>
              <w:tc>
                <w:tcPr>
                  <w:tcW w:w="925" w:type="dxa"/>
                  <w:gridSpan w:val="2"/>
                  <w:vAlign w:val="center"/>
                </w:tcPr>
                <w:p w14:paraId="5B26A824" w14:textId="77777777" w:rsidR="00921762" w:rsidRPr="004A6549" w:rsidRDefault="00921762" w:rsidP="00062751">
                  <w:pPr>
                    <w:tabs>
                      <w:tab w:val="left" w:pos="3052"/>
                    </w:tabs>
                    <w:ind w:right="-35"/>
                    <w:jc w:val="center"/>
                    <w:rPr>
                      <w:sz w:val="20"/>
                      <w:szCs w:val="20"/>
                    </w:rPr>
                  </w:pPr>
                  <w:r w:rsidRPr="004A6549">
                    <w:rPr>
                      <w:sz w:val="20"/>
                      <w:szCs w:val="20"/>
                    </w:rPr>
                    <w:t>4</w:t>
                  </w:r>
                </w:p>
              </w:tc>
              <w:tc>
                <w:tcPr>
                  <w:tcW w:w="931" w:type="dxa"/>
                  <w:vAlign w:val="center"/>
                </w:tcPr>
                <w:p w14:paraId="750D64BC" w14:textId="77777777" w:rsidR="00921762" w:rsidRPr="004A6549" w:rsidRDefault="00921762" w:rsidP="00062751">
                  <w:pPr>
                    <w:tabs>
                      <w:tab w:val="left" w:pos="3052"/>
                    </w:tabs>
                    <w:ind w:right="-35"/>
                    <w:jc w:val="center"/>
                    <w:rPr>
                      <w:sz w:val="20"/>
                      <w:szCs w:val="20"/>
                    </w:rPr>
                  </w:pPr>
                  <w:r w:rsidRPr="004A6549">
                    <w:rPr>
                      <w:sz w:val="20"/>
                      <w:szCs w:val="20"/>
                    </w:rPr>
                    <w:t>5</w:t>
                  </w:r>
                </w:p>
              </w:tc>
              <w:tc>
                <w:tcPr>
                  <w:tcW w:w="1079" w:type="dxa"/>
                  <w:vAlign w:val="center"/>
                </w:tcPr>
                <w:p w14:paraId="1DDE8393" w14:textId="77777777" w:rsidR="00921762" w:rsidRPr="004A6549" w:rsidRDefault="00921762" w:rsidP="00062751">
                  <w:pPr>
                    <w:tabs>
                      <w:tab w:val="left" w:pos="3052"/>
                    </w:tabs>
                    <w:ind w:right="-35"/>
                    <w:jc w:val="center"/>
                    <w:rPr>
                      <w:sz w:val="20"/>
                      <w:szCs w:val="20"/>
                    </w:rPr>
                  </w:pPr>
                  <w:r w:rsidRPr="004A6549">
                    <w:rPr>
                      <w:sz w:val="20"/>
                      <w:szCs w:val="20"/>
                    </w:rPr>
                    <w:t>6</w:t>
                  </w:r>
                </w:p>
              </w:tc>
              <w:tc>
                <w:tcPr>
                  <w:tcW w:w="996" w:type="dxa"/>
                  <w:vAlign w:val="center"/>
                </w:tcPr>
                <w:p w14:paraId="7C6A5ADE" w14:textId="77777777" w:rsidR="00921762" w:rsidRPr="004A6549" w:rsidRDefault="00921762" w:rsidP="00062751">
                  <w:pPr>
                    <w:tabs>
                      <w:tab w:val="left" w:pos="3052"/>
                    </w:tabs>
                    <w:ind w:left="-52" w:right="-68"/>
                    <w:jc w:val="center"/>
                    <w:rPr>
                      <w:sz w:val="20"/>
                      <w:szCs w:val="20"/>
                    </w:rPr>
                  </w:pPr>
                  <w:r w:rsidRPr="004A6549">
                    <w:rPr>
                      <w:sz w:val="20"/>
                      <w:szCs w:val="20"/>
                    </w:rPr>
                    <w:t>7</w:t>
                  </w:r>
                </w:p>
              </w:tc>
              <w:tc>
                <w:tcPr>
                  <w:tcW w:w="997" w:type="dxa"/>
                  <w:vAlign w:val="center"/>
                </w:tcPr>
                <w:p w14:paraId="172CE6E5" w14:textId="77777777" w:rsidR="00921762" w:rsidRPr="004A6549" w:rsidRDefault="00921762" w:rsidP="00062751">
                  <w:pPr>
                    <w:tabs>
                      <w:tab w:val="left" w:pos="3052"/>
                    </w:tabs>
                    <w:ind w:right="-35"/>
                    <w:jc w:val="center"/>
                    <w:rPr>
                      <w:sz w:val="20"/>
                      <w:szCs w:val="20"/>
                    </w:rPr>
                  </w:pPr>
                  <w:r w:rsidRPr="004A6549">
                    <w:rPr>
                      <w:sz w:val="20"/>
                      <w:szCs w:val="20"/>
                    </w:rPr>
                    <w:t>8</w:t>
                  </w:r>
                </w:p>
              </w:tc>
              <w:tc>
                <w:tcPr>
                  <w:tcW w:w="998" w:type="dxa"/>
                  <w:vAlign w:val="center"/>
                </w:tcPr>
                <w:p w14:paraId="30A29691" w14:textId="77777777" w:rsidR="00921762" w:rsidRPr="004A6549" w:rsidRDefault="00921762" w:rsidP="00062751">
                  <w:pPr>
                    <w:tabs>
                      <w:tab w:val="left" w:pos="3052"/>
                    </w:tabs>
                    <w:ind w:left="-177" w:right="-149"/>
                    <w:jc w:val="center"/>
                    <w:rPr>
                      <w:sz w:val="20"/>
                      <w:szCs w:val="20"/>
                    </w:rPr>
                  </w:pPr>
                  <w:r w:rsidRPr="004A6549">
                    <w:rPr>
                      <w:sz w:val="20"/>
                      <w:szCs w:val="20"/>
                    </w:rPr>
                    <w:t>9</w:t>
                  </w:r>
                </w:p>
              </w:tc>
              <w:tc>
                <w:tcPr>
                  <w:tcW w:w="1004" w:type="dxa"/>
                  <w:vAlign w:val="center"/>
                </w:tcPr>
                <w:p w14:paraId="6876F511" w14:textId="77777777" w:rsidR="00921762" w:rsidRPr="004A6549" w:rsidRDefault="00921762" w:rsidP="00062751">
                  <w:pPr>
                    <w:tabs>
                      <w:tab w:val="left" w:pos="3052"/>
                    </w:tabs>
                    <w:ind w:right="-35"/>
                    <w:jc w:val="center"/>
                    <w:rPr>
                      <w:sz w:val="20"/>
                      <w:szCs w:val="20"/>
                    </w:rPr>
                  </w:pPr>
                  <w:r w:rsidRPr="004A6549">
                    <w:rPr>
                      <w:sz w:val="20"/>
                      <w:szCs w:val="20"/>
                    </w:rPr>
                    <w:t>10</w:t>
                  </w:r>
                </w:p>
              </w:tc>
              <w:tc>
                <w:tcPr>
                  <w:tcW w:w="1140" w:type="dxa"/>
                  <w:shd w:val="clear" w:color="auto" w:fill="auto"/>
                  <w:vAlign w:val="center"/>
                </w:tcPr>
                <w:p w14:paraId="36A47673" w14:textId="77777777" w:rsidR="00921762" w:rsidRPr="004A6549" w:rsidRDefault="00921762" w:rsidP="00062751">
                  <w:pPr>
                    <w:tabs>
                      <w:tab w:val="left" w:pos="3052"/>
                    </w:tabs>
                    <w:jc w:val="center"/>
                    <w:rPr>
                      <w:sz w:val="20"/>
                      <w:szCs w:val="20"/>
                    </w:rPr>
                  </w:pPr>
                  <w:r w:rsidRPr="004A6549">
                    <w:rPr>
                      <w:sz w:val="20"/>
                      <w:szCs w:val="20"/>
                    </w:rPr>
                    <w:t>11</w:t>
                  </w:r>
                </w:p>
              </w:tc>
              <w:tc>
                <w:tcPr>
                  <w:tcW w:w="1138" w:type="dxa"/>
                  <w:shd w:val="clear" w:color="auto" w:fill="auto"/>
                  <w:vAlign w:val="center"/>
                </w:tcPr>
                <w:p w14:paraId="5E60FB7B" w14:textId="77777777" w:rsidR="00921762" w:rsidRPr="004A6549" w:rsidRDefault="00921762" w:rsidP="00062751">
                  <w:pPr>
                    <w:tabs>
                      <w:tab w:val="left" w:pos="3052"/>
                    </w:tabs>
                    <w:jc w:val="center"/>
                    <w:rPr>
                      <w:sz w:val="20"/>
                      <w:szCs w:val="20"/>
                    </w:rPr>
                  </w:pPr>
                  <w:r w:rsidRPr="004A6549">
                    <w:rPr>
                      <w:sz w:val="20"/>
                      <w:szCs w:val="20"/>
                    </w:rPr>
                    <w:t>12</w:t>
                  </w:r>
                </w:p>
              </w:tc>
              <w:tc>
                <w:tcPr>
                  <w:tcW w:w="1160" w:type="dxa"/>
                  <w:shd w:val="clear" w:color="auto" w:fill="auto"/>
                  <w:vAlign w:val="center"/>
                </w:tcPr>
                <w:p w14:paraId="499C987E" w14:textId="77777777" w:rsidR="00921762" w:rsidRPr="004A6549" w:rsidRDefault="00921762" w:rsidP="00062751">
                  <w:pPr>
                    <w:ind w:left="-95" w:right="-65"/>
                    <w:jc w:val="center"/>
                    <w:rPr>
                      <w:sz w:val="20"/>
                      <w:szCs w:val="20"/>
                    </w:rPr>
                  </w:pPr>
                  <w:r w:rsidRPr="004A6549">
                    <w:rPr>
                      <w:sz w:val="20"/>
                      <w:szCs w:val="20"/>
                    </w:rPr>
                    <w:t>13</w:t>
                  </w:r>
                </w:p>
              </w:tc>
              <w:tc>
                <w:tcPr>
                  <w:tcW w:w="994" w:type="dxa"/>
                  <w:shd w:val="clear" w:color="auto" w:fill="auto"/>
                  <w:vAlign w:val="center"/>
                </w:tcPr>
                <w:p w14:paraId="1792E873" w14:textId="77777777" w:rsidR="00921762" w:rsidRPr="004A6549" w:rsidRDefault="00921762" w:rsidP="00062751">
                  <w:pPr>
                    <w:ind w:left="-120" w:right="-112"/>
                    <w:jc w:val="center"/>
                    <w:rPr>
                      <w:sz w:val="20"/>
                      <w:szCs w:val="20"/>
                    </w:rPr>
                  </w:pPr>
                  <w:r w:rsidRPr="004A6549">
                    <w:rPr>
                      <w:sz w:val="20"/>
                      <w:szCs w:val="20"/>
                    </w:rPr>
                    <w:t>14</w:t>
                  </w:r>
                </w:p>
              </w:tc>
            </w:tr>
            <w:tr w:rsidR="00921762" w:rsidRPr="001A116A" w14:paraId="6B89A15E" w14:textId="77777777" w:rsidTr="00921762">
              <w:trPr>
                <w:trHeight w:val="284"/>
              </w:trPr>
              <w:tc>
                <w:tcPr>
                  <w:tcW w:w="1737" w:type="dxa"/>
                  <w:vMerge w:val="restart"/>
                  <w:vAlign w:val="center"/>
                </w:tcPr>
                <w:p w14:paraId="7A381A6E" w14:textId="3220D629" w:rsidR="00921762" w:rsidRDefault="00921762" w:rsidP="00062751">
                  <w:pPr>
                    <w:tabs>
                      <w:tab w:val="left" w:pos="3052"/>
                    </w:tabs>
                    <w:jc w:val="center"/>
                    <w:rPr>
                      <w:bCs/>
                      <w:kern w:val="32"/>
                      <w:sz w:val="22"/>
                      <w:szCs w:val="22"/>
                    </w:rPr>
                  </w:pPr>
                  <w:bookmarkStart w:id="201" w:name="_Hlk22384873"/>
                  <w:r w:rsidRPr="001A116A">
                    <w:rPr>
                      <w:bCs/>
                      <w:kern w:val="32"/>
                      <w:sz w:val="22"/>
                      <w:szCs w:val="22"/>
                    </w:rPr>
                    <w:t>О</w:t>
                  </w:r>
                  <w:r>
                    <w:rPr>
                      <w:bCs/>
                      <w:kern w:val="32"/>
                      <w:sz w:val="22"/>
                      <w:szCs w:val="22"/>
                    </w:rPr>
                    <w:t>А</w:t>
                  </w:r>
                  <w:r w:rsidRPr="001A116A">
                    <w:rPr>
                      <w:bCs/>
                      <w:kern w:val="32"/>
                      <w:sz w:val="22"/>
                      <w:szCs w:val="22"/>
                    </w:rPr>
                    <w:t>О «</w:t>
                  </w:r>
                  <w:r>
                    <w:rPr>
                      <w:bCs/>
                      <w:kern w:val="32"/>
                      <w:sz w:val="22"/>
                      <w:szCs w:val="22"/>
                    </w:rPr>
                    <w:t>Северо-Кузбасская энергетическая компания</w:t>
                  </w:r>
                  <w:r w:rsidRPr="001A116A">
                    <w:rPr>
                      <w:bCs/>
                      <w:kern w:val="32"/>
                      <w:sz w:val="22"/>
                      <w:szCs w:val="22"/>
                    </w:rPr>
                    <w:t>»</w:t>
                  </w:r>
                  <w:bookmarkEnd w:id="201"/>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55AF774" w14:textId="77777777" w:rsidR="00921762" w:rsidRPr="00EE2CA9" w:rsidRDefault="00921762" w:rsidP="00062751">
                  <w:pPr>
                    <w:tabs>
                      <w:tab w:val="left" w:pos="3052"/>
                    </w:tabs>
                    <w:ind w:left="-104" w:right="-109"/>
                    <w:jc w:val="center"/>
                    <w:rPr>
                      <w:sz w:val="22"/>
                      <w:szCs w:val="22"/>
                    </w:rPr>
                  </w:pPr>
                  <w:r w:rsidRPr="00EE2CA9">
                    <w:rPr>
                      <w:sz w:val="22"/>
                      <w:szCs w:val="22"/>
                    </w:rPr>
                    <w:t>с 21.12.2024</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1DD402F8" w14:textId="77777777" w:rsidR="00921762" w:rsidRPr="00EE2CA9" w:rsidRDefault="00921762" w:rsidP="00062751">
                  <w:pPr>
                    <w:jc w:val="center"/>
                    <w:rPr>
                      <w:color w:val="000000" w:themeColor="text1"/>
                      <w:sz w:val="22"/>
                      <w:szCs w:val="22"/>
                    </w:rPr>
                  </w:pPr>
                  <w:r>
                    <w:rPr>
                      <w:color w:val="000000"/>
                    </w:rPr>
                    <w:t>391,60</w:t>
                  </w:r>
                </w:p>
              </w:tc>
              <w:tc>
                <w:tcPr>
                  <w:tcW w:w="918" w:type="dxa"/>
                  <w:tcBorders>
                    <w:top w:val="single" w:sz="4" w:space="0" w:color="auto"/>
                    <w:left w:val="nil"/>
                    <w:bottom w:val="single" w:sz="4" w:space="0" w:color="auto"/>
                    <w:right w:val="single" w:sz="4" w:space="0" w:color="auto"/>
                  </w:tcBorders>
                  <w:shd w:val="clear" w:color="auto" w:fill="auto"/>
                  <w:vAlign w:val="center"/>
                </w:tcPr>
                <w:p w14:paraId="6982B829" w14:textId="77777777" w:rsidR="00921762" w:rsidRPr="00EE2CA9" w:rsidRDefault="00921762" w:rsidP="00062751">
                  <w:pPr>
                    <w:jc w:val="center"/>
                    <w:rPr>
                      <w:color w:val="000000" w:themeColor="text1"/>
                      <w:sz w:val="22"/>
                      <w:szCs w:val="22"/>
                    </w:rPr>
                  </w:pPr>
                  <w:r>
                    <w:rPr>
                      <w:color w:val="000000"/>
                    </w:rPr>
                    <w:t>387,17</w:t>
                  </w:r>
                </w:p>
              </w:tc>
              <w:tc>
                <w:tcPr>
                  <w:tcW w:w="938" w:type="dxa"/>
                  <w:gridSpan w:val="2"/>
                  <w:tcBorders>
                    <w:top w:val="single" w:sz="4" w:space="0" w:color="auto"/>
                    <w:left w:val="nil"/>
                    <w:bottom w:val="single" w:sz="4" w:space="0" w:color="auto"/>
                    <w:right w:val="single" w:sz="4" w:space="0" w:color="auto"/>
                  </w:tcBorders>
                  <w:shd w:val="clear" w:color="auto" w:fill="auto"/>
                  <w:vAlign w:val="center"/>
                </w:tcPr>
                <w:p w14:paraId="56DFF574" w14:textId="77777777" w:rsidR="00921762" w:rsidRPr="00EE2CA9" w:rsidRDefault="00921762" w:rsidP="00062751">
                  <w:pPr>
                    <w:jc w:val="center"/>
                    <w:rPr>
                      <w:sz w:val="22"/>
                      <w:szCs w:val="22"/>
                    </w:rPr>
                  </w:pPr>
                  <w:r>
                    <w:rPr>
                      <w:color w:val="000000"/>
                    </w:rPr>
                    <w:t>411,56</w:t>
                  </w:r>
                </w:p>
              </w:tc>
              <w:tc>
                <w:tcPr>
                  <w:tcW w:w="1079" w:type="dxa"/>
                  <w:tcBorders>
                    <w:top w:val="single" w:sz="4" w:space="0" w:color="auto"/>
                    <w:left w:val="nil"/>
                    <w:bottom w:val="single" w:sz="4" w:space="0" w:color="auto"/>
                    <w:right w:val="single" w:sz="4" w:space="0" w:color="auto"/>
                  </w:tcBorders>
                  <w:shd w:val="clear" w:color="auto" w:fill="auto"/>
                  <w:vAlign w:val="center"/>
                </w:tcPr>
                <w:p w14:paraId="68D846F1" w14:textId="77777777" w:rsidR="00921762" w:rsidRPr="00EE2CA9" w:rsidRDefault="00921762" w:rsidP="00062751">
                  <w:pPr>
                    <w:jc w:val="center"/>
                    <w:rPr>
                      <w:sz w:val="22"/>
                      <w:szCs w:val="22"/>
                    </w:rPr>
                  </w:pPr>
                  <w:r>
                    <w:rPr>
                      <w:color w:val="000000"/>
                    </w:rPr>
                    <w:t>393,82</w:t>
                  </w:r>
                </w:p>
              </w:tc>
              <w:tc>
                <w:tcPr>
                  <w:tcW w:w="996" w:type="dxa"/>
                  <w:tcBorders>
                    <w:top w:val="single" w:sz="4" w:space="0" w:color="auto"/>
                    <w:left w:val="nil"/>
                    <w:bottom w:val="single" w:sz="4" w:space="0" w:color="auto"/>
                    <w:right w:val="single" w:sz="4" w:space="0" w:color="auto"/>
                  </w:tcBorders>
                  <w:shd w:val="clear" w:color="auto" w:fill="auto"/>
                  <w:vAlign w:val="center"/>
                </w:tcPr>
                <w:p w14:paraId="4C2689A8" w14:textId="77777777" w:rsidR="00921762" w:rsidRPr="00EE2CA9" w:rsidRDefault="00921762" w:rsidP="00062751">
                  <w:pPr>
                    <w:jc w:val="center"/>
                    <w:rPr>
                      <w:sz w:val="22"/>
                      <w:szCs w:val="22"/>
                    </w:rPr>
                  </w:pPr>
                  <w:r>
                    <w:rPr>
                      <w:color w:val="000000"/>
                    </w:rPr>
                    <w:t>326,33</w:t>
                  </w:r>
                </w:p>
              </w:tc>
              <w:tc>
                <w:tcPr>
                  <w:tcW w:w="997" w:type="dxa"/>
                  <w:tcBorders>
                    <w:top w:val="single" w:sz="4" w:space="0" w:color="auto"/>
                    <w:left w:val="nil"/>
                    <w:bottom w:val="single" w:sz="4" w:space="0" w:color="auto"/>
                    <w:right w:val="single" w:sz="4" w:space="0" w:color="auto"/>
                  </w:tcBorders>
                  <w:shd w:val="clear" w:color="auto" w:fill="auto"/>
                  <w:vAlign w:val="center"/>
                </w:tcPr>
                <w:p w14:paraId="7D7BC067" w14:textId="77777777" w:rsidR="00921762" w:rsidRPr="00EE2CA9" w:rsidRDefault="00921762" w:rsidP="00062751">
                  <w:pPr>
                    <w:jc w:val="center"/>
                    <w:rPr>
                      <w:sz w:val="22"/>
                      <w:szCs w:val="22"/>
                    </w:rPr>
                  </w:pPr>
                  <w:r>
                    <w:rPr>
                      <w:color w:val="000000"/>
                    </w:rPr>
                    <w:t>322,64</w:t>
                  </w:r>
                </w:p>
              </w:tc>
              <w:tc>
                <w:tcPr>
                  <w:tcW w:w="998" w:type="dxa"/>
                  <w:tcBorders>
                    <w:top w:val="single" w:sz="4" w:space="0" w:color="auto"/>
                    <w:left w:val="nil"/>
                    <w:bottom w:val="single" w:sz="4" w:space="0" w:color="auto"/>
                    <w:right w:val="single" w:sz="4" w:space="0" w:color="auto"/>
                  </w:tcBorders>
                  <w:shd w:val="clear" w:color="auto" w:fill="auto"/>
                  <w:vAlign w:val="center"/>
                </w:tcPr>
                <w:p w14:paraId="0F912F79" w14:textId="77777777" w:rsidR="00921762" w:rsidRPr="00EE2CA9" w:rsidRDefault="00921762" w:rsidP="00062751">
                  <w:pPr>
                    <w:jc w:val="center"/>
                    <w:rPr>
                      <w:sz w:val="22"/>
                      <w:szCs w:val="22"/>
                    </w:rPr>
                  </w:pPr>
                  <w:r>
                    <w:rPr>
                      <w:color w:val="000000"/>
                    </w:rPr>
                    <w:t>342,97</w:t>
                  </w:r>
                </w:p>
              </w:tc>
              <w:tc>
                <w:tcPr>
                  <w:tcW w:w="1004" w:type="dxa"/>
                  <w:tcBorders>
                    <w:top w:val="single" w:sz="4" w:space="0" w:color="auto"/>
                    <w:left w:val="nil"/>
                    <w:bottom w:val="single" w:sz="4" w:space="0" w:color="auto"/>
                    <w:right w:val="single" w:sz="4" w:space="0" w:color="auto"/>
                  </w:tcBorders>
                  <w:shd w:val="clear" w:color="auto" w:fill="auto"/>
                  <w:vAlign w:val="center"/>
                </w:tcPr>
                <w:p w14:paraId="4FD6F8C4" w14:textId="77777777" w:rsidR="00921762" w:rsidRPr="00EE2CA9" w:rsidRDefault="00921762" w:rsidP="00062751">
                  <w:pPr>
                    <w:jc w:val="center"/>
                    <w:rPr>
                      <w:sz w:val="22"/>
                      <w:szCs w:val="22"/>
                    </w:rPr>
                  </w:pPr>
                  <w:r>
                    <w:rPr>
                      <w:color w:val="000000"/>
                    </w:rPr>
                    <w:t>328,18</w:t>
                  </w:r>
                </w:p>
              </w:tc>
              <w:tc>
                <w:tcPr>
                  <w:tcW w:w="1140" w:type="dxa"/>
                  <w:shd w:val="clear" w:color="auto" w:fill="auto"/>
                  <w:vAlign w:val="center"/>
                </w:tcPr>
                <w:p w14:paraId="05125FCF" w14:textId="77777777" w:rsidR="00921762" w:rsidRPr="00EE2CA9" w:rsidRDefault="00921762" w:rsidP="00062751">
                  <w:pPr>
                    <w:jc w:val="center"/>
                    <w:rPr>
                      <w:sz w:val="22"/>
                      <w:szCs w:val="22"/>
                    </w:rPr>
                  </w:pPr>
                  <w:r>
                    <w:t>74,94</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2CF22B31" w14:textId="77777777" w:rsidR="00921762" w:rsidRPr="00EE2CA9" w:rsidRDefault="00921762" w:rsidP="00062751">
                  <w:pPr>
                    <w:jc w:val="center"/>
                    <w:rPr>
                      <w:sz w:val="22"/>
                      <w:szCs w:val="22"/>
                    </w:rPr>
                  </w:pPr>
                  <w:r w:rsidRPr="00DE5799">
                    <w:rPr>
                      <w:sz w:val="22"/>
                      <w:szCs w:val="22"/>
                    </w:rPr>
                    <w:t>4</w:t>
                  </w:r>
                  <w:r>
                    <w:rPr>
                      <w:sz w:val="22"/>
                      <w:szCs w:val="22"/>
                    </w:rPr>
                    <w:t> 621,22</w:t>
                  </w:r>
                </w:p>
              </w:tc>
              <w:tc>
                <w:tcPr>
                  <w:tcW w:w="1160" w:type="dxa"/>
                  <w:shd w:val="clear" w:color="auto" w:fill="auto"/>
                  <w:vAlign w:val="center"/>
                </w:tcPr>
                <w:p w14:paraId="616FC9F8" w14:textId="77777777" w:rsidR="00921762" w:rsidRPr="004A6549" w:rsidRDefault="00921762" w:rsidP="00062751">
                  <w:pPr>
                    <w:jc w:val="center"/>
                    <w:rPr>
                      <w:sz w:val="23"/>
                      <w:szCs w:val="23"/>
                    </w:rPr>
                  </w:pPr>
                  <w:r>
                    <w:t>х</w:t>
                  </w:r>
                </w:p>
              </w:tc>
              <w:tc>
                <w:tcPr>
                  <w:tcW w:w="994" w:type="dxa"/>
                  <w:shd w:val="clear" w:color="auto" w:fill="auto"/>
                  <w:vAlign w:val="center"/>
                </w:tcPr>
                <w:p w14:paraId="18A420C3" w14:textId="77777777" w:rsidR="00921762" w:rsidRPr="004A6549" w:rsidRDefault="00921762" w:rsidP="00062751">
                  <w:pPr>
                    <w:jc w:val="center"/>
                    <w:rPr>
                      <w:sz w:val="23"/>
                      <w:szCs w:val="23"/>
                    </w:rPr>
                  </w:pPr>
                  <w:r>
                    <w:t>х</w:t>
                  </w:r>
                </w:p>
              </w:tc>
            </w:tr>
            <w:tr w:rsidR="00921762" w:rsidRPr="001A116A" w14:paraId="34031C63" w14:textId="77777777" w:rsidTr="00921762">
              <w:trPr>
                <w:trHeight w:val="284"/>
              </w:trPr>
              <w:tc>
                <w:tcPr>
                  <w:tcW w:w="1737" w:type="dxa"/>
                  <w:vMerge/>
                  <w:vAlign w:val="center"/>
                </w:tcPr>
                <w:p w14:paraId="1A008CC2" w14:textId="77777777" w:rsidR="00921762" w:rsidRPr="001A116A" w:rsidRDefault="00921762" w:rsidP="00062751">
                  <w:pPr>
                    <w:tabs>
                      <w:tab w:val="left" w:pos="3052"/>
                    </w:tabs>
                    <w:jc w:val="center"/>
                    <w:rPr>
                      <w:bCs/>
                      <w:kern w:val="32"/>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224C0D3" w14:textId="77777777" w:rsidR="00921762" w:rsidRPr="00EE2CA9" w:rsidRDefault="00921762" w:rsidP="00062751">
                  <w:pPr>
                    <w:tabs>
                      <w:tab w:val="left" w:pos="3052"/>
                    </w:tabs>
                    <w:ind w:left="-104" w:right="-109"/>
                    <w:jc w:val="center"/>
                    <w:rPr>
                      <w:sz w:val="22"/>
                      <w:szCs w:val="22"/>
                    </w:rPr>
                  </w:pPr>
                  <w:r w:rsidRPr="00EE2CA9">
                    <w:rPr>
                      <w:sz w:val="22"/>
                      <w:szCs w:val="22"/>
                    </w:rPr>
                    <w:t>с 01.01.2025</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77062A07" w14:textId="77777777" w:rsidR="00921762" w:rsidRPr="00EE2CA9" w:rsidRDefault="00921762" w:rsidP="00062751">
                  <w:pPr>
                    <w:jc w:val="center"/>
                    <w:rPr>
                      <w:sz w:val="22"/>
                      <w:szCs w:val="22"/>
                    </w:rPr>
                  </w:pPr>
                  <w:r>
                    <w:rPr>
                      <w:color w:val="000000"/>
                    </w:rPr>
                    <w:t>391,60</w:t>
                  </w:r>
                </w:p>
              </w:tc>
              <w:tc>
                <w:tcPr>
                  <w:tcW w:w="918" w:type="dxa"/>
                  <w:tcBorders>
                    <w:top w:val="single" w:sz="4" w:space="0" w:color="auto"/>
                    <w:left w:val="nil"/>
                    <w:bottom w:val="single" w:sz="4" w:space="0" w:color="auto"/>
                    <w:right w:val="single" w:sz="4" w:space="0" w:color="auto"/>
                  </w:tcBorders>
                  <w:shd w:val="clear" w:color="auto" w:fill="auto"/>
                  <w:vAlign w:val="center"/>
                </w:tcPr>
                <w:p w14:paraId="42874468" w14:textId="77777777" w:rsidR="00921762" w:rsidRPr="00EE2CA9" w:rsidRDefault="00921762" w:rsidP="00062751">
                  <w:pPr>
                    <w:jc w:val="center"/>
                    <w:rPr>
                      <w:sz w:val="22"/>
                      <w:szCs w:val="22"/>
                    </w:rPr>
                  </w:pPr>
                  <w:r>
                    <w:rPr>
                      <w:color w:val="000000"/>
                    </w:rPr>
                    <w:t>387,17</w:t>
                  </w:r>
                </w:p>
              </w:tc>
              <w:tc>
                <w:tcPr>
                  <w:tcW w:w="938" w:type="dxa"/>
                  <w:gridSpan w:val="2"/>
                  <w:tcBorders>
                    <w:top w:val="single" w:sz="4" w:space="0" w:color="auto"/>
                    <w:left w:val="nil"/>
                    <w:bottom w:val="single" w:sz="4" w:space="0" w:color="auto"/>
                    <w:right w:val="single" w:sz="4" w:space="0" w:color="auto"/>
                  </w:tcBorders>
                  <w:shd w:val="clear" w:color="auto" w:fill="auto"/>
                  <w:vAlign w:val="center"/>
                </w:tcPr>
                <w:p w14:paraId="5A5818FB" w14:textId="77777777" w:rsidR="00921762" w:rsidRPr="00EE2CA9" w:rsidRDefault="00921762" w:rsidP="00062751">
                  <w:pPr>
                    <w:jc w:val="center"/>
                    <w:rPr>
                      <w:sz w:val="22"/>
                      <w:szCs w:val="22"/>
                    </w:rPr>
                  </w:pPr>
                  <w:r>
                    <w:rPr>
                      <w:color w:val="000000"/>
                    </w:rPr>
                    <w:t>411,56</w:t>
                  </w:r>
                </w:p>
              </w:tc>
              <w:tc>
                <w:tcPr>
                  <w:tcW w:w="1079" w:type="dxa"/>
                  <w:tcBorders>
                    <w:top w:val="single" w:sz="4" w:space="0" w:color="auto"/>
                    <w:left w:val="nil"/>
                    <w:bottom w:val="single" w:sz="4" w:space="0" w:color="auto"/>
                    <w:right w:val="single" w:sz="4" w:space="0" w:color="auto"/>
                  </w:tcBorders>
                  <w:shd w:val="clear" w:color="auto" w:fill="auto"/>
                  <w:vAlign w:val="center"/>
                </w:tcPr>
                <w:p w14:paraId="00C32ECD" w14:textId="77777777" w:rsidR="00921762" w:rsidRPr="00EE2CA9" w:rsidRDefault="00921762" w:rsidP="00062751">
                  <w:pPr>
                    <w:jc w:val="center"/>
                    <w:rPr>
                      <w:sz w:val="22"/>
                      <w:szCs w:val="22"/>
                    </w:rPr>
                  </w:pPr>
                  <w:r>
                    <w:rPr>
                      <w:color w:val="000000"/>
                    </w:rPr>
                    <w:t>393,82</w:t>
                  </w:r>
                </w:p>
              </w:tc>
              <w:tc>
                <w:tcPr>
                  <w:tcW w:w="996" w:type="dxa"/>
                  <w:tcBorders>
                    <w:top w:val="single" w:sz="4" w:space="0" w:color="auto"/>
                    <w:left w:val="nil"/>
                    <w:bottom w:val="single" w:sz="4" w:space="0" w:color="auto"/>
                    <w:right w:val="single" w:sz="4" w:space="0" w:color="auto"/>
                  </w:tcBorders>
                  <w:shd w:val="clear" w:color="auto" w:fill="auto"/>
                  <w:vAlign w:val="center"/>
                </w:tcPr>
                <w:p w14:paraId="5AE72B3D" w14:textId="77777777" w:rsidR="00921762" w:rsidRPr="00EE2CA9" w:rsidRDefault="00921762" w:rsidP="00062751">
                  <w:pPr>
                    <w:jc w:val="center"/>
                    <w:rPr>
                      <w:sz w:val="22"/>
                      <w:szCs w:val="22"/>
                    </w:rPr>
                  </w:pPr>
                  <w:r>
                    <w:rPr>
                      <w:color w:val="000000"/>
                    </w:rPr>
                    <w:t>326,33</w:t>
                  </w:r>
                </w:p>
              </w:tc>
              <w:tc>
                <w:tcPr>
                  <w:tcW w:w="997" w:type="dxa"/>
                  <w:tcBorders>
                    <w:top w:val="single" w:sz="4" w:space="0" w:color="auto"/>
                    <w:left w:val="nil"/>
                    <w:bottom w:val="single" w:sz="4" w:space="0" w:color="auto"/>
                    <w:right w:val="single" w:sz="4" w:space="0" w:color="auto"/>
                  </w:tcBorders>
                  <w:shd w:val="clear" w:color="auto" w:fill="auto"/>
                  <w:vAlign w:val="center"/>
                </w:tcPr>
                <w:p w14:paraId="7172A8E9" w14:textId="77777777" w:rsidR="00921762" w:rsidRPr="00EE2CA9" w:rsidRDefault="00921762" w:rsidP="00062751">
                  <w:pPr>
                    <w:jc w:val="center"/>
                    <w:rPr>
                      <w:sz w:val="22"/>
                      <w:szCs w:val="22"/>
                    </w:rPr>
                  </w:pPr>
                  <w:r>
                    <w:rPr>
                      <w:color w:val="000000"/>
                    </w:rPr>
                    <w:t>322,64</w:t>
                  </w:r>
                </w:p>
              </w:tc>
              <w:tc>
                <w:tcPr>
                  <w:tcW w:w="998" w:type="dxa"/>
                  <w:tcBorders>
                    <w:top w:val="single" w:sz="4" w:space="0" w:color="auto"/>
                    <w:left w:val="nil"/>
                    <w:bottom w:val="single" w:sz="4" w:space="0" w:color="auto"/>
                    <w:right w:val="single" w:sz="4" w:space="0" w:color="auto"/>
                  </w:tcBorders>
                  <w:shd w:val="clear" w:color="auto" w:fill="auto"/>
                  <w:vAlign w:val="center"/>
                </w:tcPr>
                <w:p w14:paraId="56C6F192" w14:textId="77777777" w:rsidR="00921762" w:rsidRPr="00EE2CA9" w:rsidRDefault="00921762" w:rsidP="00062751">
                  <w:pPr>
                    <w:jc w:val="center"/>
                    <w:rPr>
                      <w:sz w:val="22"/>
                      <w:szCs w:val="22"/>
                    </w:rPr>
                  </w:pPr>
                  <w:r>
                    <w:rPr>
                      <w:color w:val="000000"/>
                    </w:rPr>
                    <w:t>342,97</w:t>
                  </w:r>
                </w:p>
              </w:tc>
              <w:tc>
                <w:tcPr>
                  <w:tcW w:w="1004" w:type="dxa"/>
                  <w:tcBorders>
                    <w:top w:val="single" w:sz="4" w:space="0" w:color="auto"/>
                    <w:left w:val="nil"/>
                    <w:bottom w:val="single" w:sz="4" w:space="0" w:color="auto"/>
                    <w:right w:val="single" w:sz="4" w:space="0" w:color="auto"/>
                  </w:tcBorders>
                  <w:shd w:val="clear" w:color="auto" w:fill="auto"/>
                  <w:vAlign w:val="center"/>
                </w:tcPr>
                <w:p w14:paraId="292E62DB" w14:textId="77777777" w:rsidR="00921762" w:rsidRPr="00EE2CA9" w:rsidRDefault="00921762" w:rsidP="00062751">
                  <w:pPr>
                    <w:jc w:val="center"/>
                    <w:rPr>
                      <w:sz w:val="22"/>
                      <w:szCs w:val="22"/>
                    </w:rPr>
                  </w:pPr>
                  <w:r>
                    <w:rPr>
                      <w:color w:val="000000"/>
                    </w:rPr>
                    <w:t>328,18</w:t>
                  </w:r>
                </w:p>
              </w:tc>
              <w:tc>
                <w:tcPr>
                  <w:tcW w:w="1140" w:type="dxa"/>
                  <w:shd w:val="clear" w:color="auto" w:fill="auto"/>
                  <w:vAlign w:val="center"/>
                </w:tcPr>
                <w:p w14:paraId="739325DA" w14:textId="77777777" w:rsidR="00921762" w:rsidRPr="00EE2CA9" w:rsidRDefault="00921762" w:rsidP="00062751">
                  <w:pPr>
                    <w:jc w:val="center"/>
                    <w:rPr>
                      <w:sz w:val="22"/>
                      <w:szCs w:val="22"/>
                    </w:rPr>
                  </w:pPr>
                  <w:r>
                    <w:t>74,94</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6F20022C" w14:textId="77777777" w:rsidR="00921762" w:rsidRPr="00EE2CA9" w:rsidRDefault="00921762" w:rsidP="00062751">
                  <w:pPr>
                    <w:jc w:val="center"/>
                    <w:rPr>
                      <w:sz w:val="22"/>
                      <w:szCs w:val="22"/>
                    </w:rPr>
                  </w:pPr>
                  <w:r w:rsidRPr="00DE5799">
                    <w:rPr>
                      <w:sz w:val="22"/>
                      <w:szCs w:val="22"/>
                    </w:rPr>
                    <w:t>4</w:t>
                  </w:r>
                  <w:r>
                    <w:rPr>
                      <w:sz w:val="22"/>
                      <w:szCs w:val="22"/>
                    </w:rPr>
                    <w:t> 621,22</w:t>
                  </w:r>
                </w:p>
              </w:tc>
              <w:tc>
                <w:tcPr>
                  <w:tcW w:w="1160" w:type="dxa"/>
                  <w:shd w:val="clear" w:color="auto" w:fill="auto"/>
                  <w:vAlign w:val="center"/>
                </w:tcPr>
                <w:p w14:paraId="3A003411" w14:textId="77777777" w:rsidR="00921762" w:rsidRPr="004A6549" w:rsidRDefault="00921762" w:rsidP="00062751">
                  <w:pPr>
                    <w:jc w:val="center"/>
                    <w:rPr>
                      <w:sz w:val="23"/>
                      <w:szCs w:val="23"/>
                    </w:rPr>
                  </w:pPr>
                  <w:r>
                    <w:t>х</w:t>
                  </w:r>
                </w:p>
              </w:tc>
              <w:tc>
                <w:tcPr>
                  <w:tcW w:w="994" w:type="dxa"/>
                  <w:shd w:val="clear" w:color="auto" w:fill="auto"/>
                  <w:vAlign w:val="center"/>
                </w:tcPr>
                <w:p w14:paraId="34DA412D" w14:textId="77777777" w:rsidR="00921762" w:rsidRPr="004A6549" w:rsidRDefault="00921762" w:rsidP="00062751">
                  <w:pPr>
                    <w:jc w:val="center"/>
                    <w:rPr>
                      <w:sz w:val="23"/>
                      <w:szCs w:val="23"/>
                    </w:rPr>
                  </w:pPr>
                  <w:r>
                    <w:t>х</w:t>
                  </w:r>
                </w:p>
              </w:tc>
            </w:tr>
            <w:tr w:rsidR="00921762" w:rsidRPr="001A116A" w14:paraId="6F931BBC" w14:textId="77777777" w:rsidTr="00921762">
              <w:trPr>
                <w:trHeight w:val="284"/>
              </w:trPr>
              <w:tc>
                <w:tcPr>
                  <w:tcW w:w="1737" w:type="dxa"/>
                  <w:vMerge/>
                  <w:vAlign w:val="center"/>
                </w:tcPr>
                <w:p w14:paraId="7664CEEA" w14:textId="77777777" w:rsidR="00921762" w:rsidRPr="001A116A" w:rsidRDefault="00921762" w:rsidP="00062751">
                  <w:pPr>
                    <w:tabs>
                      <w:tab w:val="left" w:pos="3052"/>
                    </w:tabs>
                    <w:jc w:val="center"/>
                    <w:rPr>
                      <w:bCs/>
                      <w:kern w:val="32"/>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462D5C1" w14:textId="77777777" w:rsidR="00921762" w:rsidRPr="00EE2CA9" w:rsidRDefault="00921762" w:rsidP="00062751">
                  <w:pPr>
                    <w:tabs>
                      <w:tab w:val="left" w:pos="3052"/>
                    </w:tabs>
                    <w:ind w:left="-104" w:right="-109"/>
                    <w:jc w:val="center"/>
                    <w:rPr>
                      <w:sz w:val="22"/>
                      <w:szCs w:val="22"/>
                    </w:rPr>
                  </w:pPr>
                  <w:r w:rsidRPr="00EE2CA9">
                    <w:rPr>
                      <w:sz w:val="22"/>
                      <w:szCs w:val="22"/>
                    </w:rPr>
                    <w:t>с 01.07.2025</w:t>
                  </w:r>
                </w:p>
              </w:tc>
              <w:tc>
                <w:tcPr>
                  <w:tcW w:w="925" w:type="dxa"/>
                  <w:tcBorders>
                    <w:top w:val="nil"/>
                    <w:left w:val="single" w:sz="4" w:space="0" w:color="auto"/>
                    <w:bottom w:val="single" w:sz="4" w:space="0" w:color="auto"/>
                    <w:right w:val="single" w:sz="4" w:space="0" w:color="auto"/>
                  </w:tcBorders>
                  <w:shd w:val="clear" w:color="auto" w:fill="auto"/>
                  <w:vAlign w:val="center"/>
                </w:tcPr>
                <w:p w14:paraId="2EAF1293" w14:textId="77777777" w:rsidR="00921762" w:rsidRPr="00EE2CA9" w:rsidRDefault="00921762" w:rsidP="00062751">
                  <w:pPr>
                    <w:jc w:val="center"/>
                    <w:rPr>
                      <w:sz w:val="22"/>
                      <w:szCs w:val="22"/>
                    </w:rPr>
                  </w:pPr>
                  <w:r>
                    <w:rPr>
                      <w:color w:val="000000"/>
                    </w:rPr>
                    <w:t>392,59</w:t>
                  </w:r>
                </w:p>
              </w:tc>
              <w:tc>
                <w:tcPr>
                  <w:tcW w:w="918" w:type="dxa"/>
                  <w:tcBorders>
                    <w:top w:val="nil"/>
                    <w:left w:val="nil"/>
                    <w:bottom w:val="single" w:sz="4" w:space="0" w:color="auto"/>
                    <w:right w:val="single" w:sz="4" w:space="0" w:color="auto"/>
                  </w:tcBorders>
                  <w:shd w:val="clear" w:color="auto" w:fill="auto"/>
                  <w:vAlign w:val="center"/>
                </w:tcPr>
                <w:p w14:paraId="0D68537E" w14:textId="77777777" w:rsidR="00921762" w:rsidRPr="00EE2CA9" w:rsidRDefault="00921762" w:rsidP="00062751">
                  <w:pPr>
                    <w:jc w:val="center"/>
                    <w:rPr>
                      <w:sz w:val="22"/>
                      <w:szCs w:val="22"/>
                    </w:rPr>
                  </w:pPr>
                  <w:r>
                    <w:rPr>
                      <w:color w:val="000000"/>
                    </w:rPr>
                    <w:t>388,16</w:t>
                  </w:r>
                </w:p>
              </w:tc>
              <w:tc>
                <w:tcPr>
                  <w:tcW w:w="938" w:type="dxa"/>
                  <w:gridSpan w:val="2"/>
                  <w:tcBorders>
                    <w:top w:val="nil"/>
                    <w:left w:val="nil"/>
                    <w:bottom w:val="single" w:sz="4" w:space="0" w:color="auto"/>
                    <w:right w:val="single" w:sz="4" w:space="0" w:color="auto"/>
                  </w:tcBorders>
                  <w:shd w:val="clear" w:color="auto" w:fill="auto"/>
                  <w:vAlign w:val="center"/>
                </w:tcPr>
                <w:p w14:paraId="7657C430" w14:textId="77777777" w:rsidR="00921762" w:rsidRPr="00EE2CA9" w:rsidRDefault="00921762" w:rsidP="00062751">
                  <w:pPr>
                    <w:jc w:val="center"/>
                    <w:rPr>
                      <w:sz w:val="22"/>
                      <w:szCs w:val="22"/>
                    </w:rPr>
                  </w:pPr>
                  <w:r>
                    <w:rPr>
                      <w:color w:val="000000"/>
                    </w:rPr>
                    <w:t>412,56</w:t>
                  </w:r>
                </w:p>
              </w:tc>
              <w:tc>
                <w:tcPr>
                  <w:tcW w:w="1079" w:type="dxa"/>
                  <w:tcBorders>
                    <w:top w:val="nil"/>
                    <w:left w:val="nil"/>
                    <w:bottom w:val="single" w:sz="4" w:space="0" w:color="auto"/>
                    <w:right w:val="single" w:sz="4" w:space="0" w:color="auto"/>
                  </w:tcBorders>
                  <w:shd w:val="clear" w:color="auto" w:fill="auto"/>
                  <w:vAlign w:val="center"/>
                </w:tcPr>
                <w:p w14:paraId="200E6737" w14:textId="77777777" w:rsidR="00921762" w:rsidRPr="00EE2CA9" w:rsidRDefault="00921762" w:rsidP="00062751">
                  <w:pPr>
                    <w:jc w:val="center"/>
                    <w:rPr>
                      <w:sz w:val="22"/>
                      <w:szCs w:val="22"/>
                    </w:rPr>
                  </w:pPr>
                  <w:r>
                    <w:rPr>
                      <w:color w:val="000000"/>
                    </w:rPr>
                    <w:t>394,81</w:t>
                  </w:r>
                </w:p>
              </w:tc>
              <w:tc>
                <w:tcPr>
                  <w:tcW w:w="996" w:type="dxa"/>
                  <w:tcBorders>
                    <w:top w:val="nil"/>
                    <w:left w:val="nil"/>
                    <w:bottom w:val="single" w:sz="4" w:space="0" w:color="auto"/>
                    <w:right w:val="single" w:sz="4" w:space="0" w:color="auto"/>
                  </w:tcBorders>
                  <w:shd w:val="clear" w:color="auto" w:fill="auto"/>
                  <w:vAlign w:val="center"/>
                </w:tcPr>
                <w:p w14:paraId="639A7388" w14:textId="77777777" w:rsidR="00921762" w:rsidRPr="00EE2CA9" w:rsidRDefault="00921762" w:rsidP="00062751">
                  <w:pPr>
                    <w:jc w:val="center"/>
                    <w:rPr>
                      <w:sz w:val="22"/>
                      <w:szCs w:val="22"/>
                    </w:rPr>
                  </w:pPr>
                  <w:r>
                    <w:rPr>
                      <w:color w:val="000000"/>
                    </w:rPr>
                    <w:t>327,16</w:t>
                  </w:r>
                </w:p>
              </w:tc>
              <w:tc>
                <w:tcPr>
                  <w:tcW w:w="997" w:type="dxa"/>
                  <w:tcBorders>
                    <w:top w:val="nil"/>
                    <w:left w:val="nil"/>
                    <w:bottom w:val="single" w:sz="4" w:space="0" w:color="auto"/>
                    <w:right w:val="single" w:sz="4" w:space="0" w:color="auto"/>
                  </w:tcBorders>
                  <w:shd w:val="clear" w:color="auto" w:fill="auto"/>
                  <w:vAlign w:val="center"/>
                </w:tcPr>
                <w:p w14:paraId="374F1E58" w14:textId="77777777" w:rsidR="00921762" w:rsidRPr="00EE2CA9" w:rsidRDefault="00921762" w:rsidP="00062751">
                  <w:pPr>
                    <w:jc w:val="center"/>
                    <w:rPr>
                      <w:sz w:val="22"/>
                      <w:szCs w:val="22"/>
                    </w:rPr>
                  </w:pPr>
                  <w:r>
                    <w:rPr>
                      <w:color w:val="000000"/>
                    </w:rPr>
                    <w:t>323,47</w:t>
                  </w:r>
                </w:p>
              </w:tc>
              <w:tc>
                <w:tcPr>
                  <w:tcW w:w="998" w:type="dxa"/>
                  <w:tcBorders>
                    <w:top w:val="nil"/>
                    <w:left w:val="nil"/>
                    <w:bottom w:val="single" w:sz="4" w:space="0" w:color="auto"/>
                    <w:right w:val="single" w:sz="4" w:space="0" w:color="auto"/>
                  </w:tcBorders>
                  <w:shd w:val="clear" w:color="auto" w:fill="auto"/>
                  <w:vAlign w:val="center"/>
                </w:tcPr>
                <w:p w14:paraId="714BEC0F" w14:textId="77777777" w:rsidR="00921762" w:rsidRPr="00EE2CA9" w:rsidRDefault="00921762" w:rsidP="00062751">
                  <w:pPr>
                    <w:jc w:val="center"/>
                    <w:rPr>
                      <w:sz w:val="22"/>
                      <w:szCs w:val="22"/>
                    </w:rPr>
                  </w:pPr>
                  <w:r>
                    <w:rPr>
                      <w:color w:val="000000"/>
                    </w:rPr>
                    <w:t>343,80</w:t>
                  </w:r>
                </w:p>
              </w:tc>
              <w:tc>
                <w:tcPr>
                  <w:tcW w:w="1004" w:type="dxa"/>
                  <w:tcBorders>
                    <w:top w:val="nil"/>
                    <w:left w:val="nil"/>
                    <w:bottom w:val="single" w:sz="4" w:space="0" w:color="auto"/>
                    <w:right w:val="single" w:sz="4" w:space="0" w:color="auto"/>
                  </w:tcBorders>
                  <w:shd w:val="clear" w:color="auto" w:fill="auto"/>
                  <w:vAlign w:val="center"/>
                </w:tcPr>
                <w:p w14:paraId="08ABF057" w14:textId="77777777" w:rsidR="00921762" w:rsidRPr="00EE2CA9" w:rsidRDefault="00921762" w:rsidP="00062751">
                  <w:pPr>
                    <w:jc w:val="center"/>
                    <w:rPr>
                      <w:sz w:val="22"/>
                      <w:szCs w:val="22"/>
                    </w:rPr>
                  </w:pPr>
                  <w:r>
                    <w:rPr>
                      <w:color w:val="000000"/>
                    </w:rPr>
                    <w:t>329,01</w:t>
                  </w:r>
                </w:p>
              </w:tc>
              <w:tc>
                <w:tcPr>
                  <w:tcW w:w="1140" w:type="dxa"/>
                  <w:shd w:val="clear" w:color="auto" w:fill="auto"/>
                  <w:vAlign w:val="center"/>
                </w:tcPr>
                <w:p w14:paraId="472FFADE" w14:textId="77777777" w:rsidR="00921762" w:rsidRPr="00EE2CA9" w:rsidRDefault="00921762" w:rsidP="00062751">
                  <w:pPr>
                    <w:jc w:val="center"/>
                    <w:rPr>
                      <w:sz w:val="22"/>
                      <w:szCs w:val="22"/>
                    </w:rPr>
                  </w:pPr>
                  <w:r>
                    <w:t>75,77</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16B7F882" w14:textId="77777777" w:rsidR="00921762" w:rsidRPr="00EE2CA9" w:rsidRDefault="00921762" w:rsidP="00062751">
                  <w:pPr>
                    <w:jc w:val="center"/>
                    <w:rPr>
                      <w:sz w:val="22"/>
                      <w:szCs w:val="22"/>
                    </w:rPr>
                  </w:pPr>
                  <w:r w:rsidRPr="00DE5799">
                    <w:rPr>
                      <w:sz w:val="22"/>
                      <w:szCs w:val="22"/>
                    </w:rPr>
                    <w:t>4</w:t>
                  </w:r>
                  <w:r>
                    <w:rPr>
                      <w:sz w:val="22"/>
                      <w:szCs w:val="22"/>
                    </w:rPr>
                    <w:t> 621,22</w:t>
                  </w:r>
                </w:p>
              </w:tc>
              <w:tc>
                <w:tcPr>
                  <w:tcW w:w="1160" w:type="dxa"/>
                  <w:shd w:val="clear" w:color="auto" w:fill="auto"/>
                  <w:vAlign w:val="center"/>
                </w:tcPr>
                <w:p w14:paraId="2AC54F3F" w14:textId="77777777" w:rsidR="00921762" w:rsidRPr="004A6549" w:rsidRDefault="00921762" w:rsidP="00062751">
                  <w:pPr>
                    <w:jc w:val="center"/>
                    <w:rPr>
                      <w:sz w:val="23"/>
                      <w:szCs w:val="23"/>
                    </w:rPr>
                  </w:pPr>
                  <w:r>
                    <w:t>х</w:t>
                  </w:r>
                </w:p>
              </w:tc>
              <w:tc>
                <w:tcPr>
                  <w:tcW w:w="994" w:type="dxa"/>
                  <w:shd w:val="clear" w:color="auto" w:fill="auto"/>
                  <w:vAlign w:val="center"/>
                </w:tcPr>
                <w:p w14:paraId="6E7DEA51" w14:textId="77777777" w:rsidR="00921762" w:rsidRPr="004A6549" w:rsidRDefault="00921762" w:rsidP="00062751">
                  <w:pPr>
                    <w:jc w:val="center"/>
                    <w:rPr>
                      <w:sz w:val="23"/>
                      <w:szCs w:val="23"/>
                    </w:rPr>
                  </w:pPr>
                  <w:r>
                    <w:t>х</w:t>
                  </w:r>
                </w:p>
              </w:tc>
            </w:tr>
            <w:tr w:rsidR="00921762" w:rsidRPr="001A116A" w14:paraId="4EE8FBEB" w14:textId="77777777" w:rsidTr="00921762">
              <w:trPr>
                <w:trHeight w:val="284"/>
              </w:trPr>
              <w:tc>
                <w:tcPr>
                  <w:tcW w:w="1737" w:type="dxa"/>
                  <w:vMerge/>
                  <w:vAlign w:val="center"/>
                </w:tcPr>
                <w:p w14:paraId="799BF44E" w14:textId="77777777" w:rsidR="00921762" w:rsidRPr="001A116A" w:rsidRDefault="00921762" w:rsidP="00062751">
                  <w:pPr>
                    <w:tabs>
                      <w:tab w:val="left" w:pos="3052"/>
                    </w:tabs>
                    <w:jc w:val="center"/>
                    <w:rPr>
                      <w:bCs/>
                      <w:kern w:val="32"/>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EF83BA9" w14:textId="77777777" w:rsidR="00921762" w:rsidRPr="00EE2CA9" w:rsidRDefault="00921762" w:rsidP="00062751">
                  <w:pPr>
                    <w:tabs>
                      <w:tab w:val="left" w:pos="3052"/>
                    </w:tabs>
                    <w:ind w:left="-104" w:right="-109"/>
                    <w:jc w:val="center"/>
                    <w:rPr>
                      <w:sz w:val="22"/>
                      <w:szCs w:val="22"/>
                    </w:rPr>
                  </w:pPr>
                  <w:r w:rsidRPr="00EE2CA9">
                    <w:rPr>
                      <w:sz w:val="22"/>
                      <w:szCs w:val="22"/>
                    </w:rPr>
                    <w:t>с 01.01.2026</w:t>
                  </w:r>
                </w:p>
              </w:tc>
              <w:tc>
                <w:tcPr>
                  <w:tcW w:w="925" w:type="dxa"/>
                  <w:tcBorders>
                    <w:top w:val="nil"/>
                    <w:left w:val="single" w:sz="4" w:space="0" w:color="auto"/>
                    <w:bottom w:val="single" w:sz="4" w:space="0" w:color="auto"/>
                    <w:right w:val="single" w:sz="4" w:space="0" w:color="auto"/>
                  </w:tcBorders>
                  <w:shd w:val="clear" w:color="auto" w:fill="auto"/>
                  <w:vAlign w:val="center"/>
                </w:tcPr>
                <w:p w14:paraId="4415AED1" w14:textId="77777777" w:rsidR="00921762" w:rsidRPr="00EE2CA9" w:rsidRDefault="00921762" w:rsidP="00062751">
                  <w:pPr>
                    <w:jc w:val="center"/>
                    <w:rPr>
                      <w:sz w:val="22"/>
                      <w:szCs w:val="22"/>
                    </w:rPr>
                  </w:pPr>
                  <w:r>
                    <w:rPr>
                      <w:color w:val="000000"/>
                    </w:rPr>
                    <w:t>392,59</w:t>
                  </w:r>
                </w:p>
              </w:tc>
              <w:tc>
                <w:tcPr>
                  <w:tcW w:w="918" w:type="dxa"/>
                  <w:tcBorders>
                    <w:top w:val="nil"/>
                    <w:left w:val="nil"/>
                    <w:bottom w:val="single" w:sz="4" w:space="0" w:color="auto"/>
                    <w:right w:val="single" w:sz="4" w:space="0" w:color="auto"/>
                  </w:tcBorders>
                  <w:shd w:val="clear" w:color="auto" w:fill="auto"/>
                  <w:vAlign w:val="center"/>
                </w:tcPr>
                <w:p w14:paraId="0EE05B79" w14:textId="77777777" w:rsidR="00921762" w:rsidRPr="00EE2CA9" w:rsidRDefault="00921762" w:rsidP="00062751">
                  <w:pPr>
                    <w:jc w:val="center"/>
                    <w:rPr>
                      <w:sz w:val="22"/>
                      <w:szCs w:val="22"/>
                    </w:rPr>
                  </w:pPr>
                  <w:r>
                    <w:rPr>
                      <w:color w:val="000000"/>
                    </w:rPr>
                    <w:t>388,16</w:t>
                  </w:r>
                </w:p>
              </w:tc>
              <w:tc>
                <w:tcPr>
                  <w:tcW w:w="938" w:type="dxa"/>
                  <w:gridSpan w:val="2"/>
                  <w:tcBorders>
                    <w:top w:val="nil"/>
                    <w:left w:val="nil"/>
                    <w:bottom w:val="single" w:sz="4" w:space="0" w:color="auto"/>
                    <w:right w:val="single" w:sz="4" w:space="0" w:color="auto"/>
                  </w:tcBorders>
                  <w:shd w:val="clear" w:color="auto" w:fill="auto"/>
                  <w:vAlign w:val="center"/>
                </w:tcPr>
                <w:p w14:paraId="5021F8BD" w14:textId="77777777" w:rsidR="00921762" w:rsidRPr="00EE2CA9" w:rsidRDefault="00921762" w:rsidP="00062751">
                  <w:pPr>
                    <w:jc w:val="center"/>
                    <w:rPr>
                      <w:sz w:val="22"/>
                      <w:szCs w:val="22"/>
                    </w:rPr>
                  </w:pPr>
                  <w:r>
                    <w:rPr>
                      <w:color w:val="000000"/>
                    </w:rPr>
                    <w:t>412,56</w:t>
                  </w:r>
                </w:p>
              </w:tc>
              <w:tc>
                <w:tcPr>
                  <w:tcW w:w="1079" w:type="dxa"/>
                  <w:tcBorders>
                    <w:top w:val="nil"/>
                    <w:left w:val="nil"/>
                    <w:bottom w:val="single" w:sz="4" w:space="0" w:color="auto"/>
                    <w:right w:val="single" w:sz="4" w:space="0" w:color="auto"/>
                  </w:tcBorders>
                  <w:shd w:val="clear" w:color="auto" w:fill="auto"/>
                  <w:vAlign w:val="center"/>
                </w:tcPr>
                <w:p w14:paraId="425044F3" w14:textId="77777777" w:rsidR="00921762" w:rsidRPr="00EE2CA9" w:rsidRDefault="00921762" w:rsidP="00062751">
                  <w:pPr>
                    <w:jc w:val="center"/>
                    <w:rPr>
                      <w:sz w:val="22"/>
                      <w:szCs w:val="22"/>
                    </w:rPr>
                  </w:pPr>
                  <w:r>
                    <w:rPr>
                      <w:color w:val="000000"/>
                    </w:rPr>
                    <w:t>394,81</w:t>
                  </w:r>
                </w:p>
              </w:tc>
              <w:tc>
                <w:tcPr>
                  <w:tcW w:w="996" w:type="dxa"/>
                  <w:tcBorders>
                    <w:top w:val="nil"/>
                    <w:left w:val="nil"/>
                    <w:bottom w:val="single" w:sz="4" w:space="0" w:color="auto"/>
                    <w:right w:val="single" w:sz="4" w:space="0" w:color="auto"/>
                  </w:tcBorders>
                  <w:shd w:val="clear" w:color="auto" w:fill="auto"/>
                  <w:vAlign w:val="center"/>
                </w:tcPr>
                <w:p w14:paraId="1C71F366" w14:textId="77777777" w:rsidR="00921762" w:rsidRPr="00EE2CA9" w:rsidRDefault="00921762" w:rsidP="00062751">
                  <w:pPr>
                    <w:jc w:val="center"/>
                    <w:rPr>
                      <w:sz w:val="22"/>
                      <w:szCs w:val="22"/>
                    </w:rPr>
                  </w:pPr>
                  <w:r>
                    <w:rPr>
                      <w:color w:val="000000"/>
                    </w:rPr>
                    <w:t>327,16</w:t>
                  </w:r>
                </w:p>
              </w:tc>
              <w:tc>
                <w:tcPr>
                  <w:tcW w:w="997" w:type="dxa"/>
                  <w:tcBorders>
                    <w:top w:val="nil"/>
                    <w:left w:val="nil"/>
                    <w:bottom w:val="single" w:sz="4" w:space="0" w:color="auto"/>
                    <w:right w:val="single" w:sz="4" w:space="0" w:color="auto"/>
                  </w:tcBorders>
                  <w:shd w:val="clear" w:color="auto" w:fill="auto"/>
                  <w:vAlign w:val="center"/>
                </w:tcPr>
                <w:p w14:paraId="5A9350B7" w14:textId="77777777" w:rsidR="00921762" w:rsidRPr="00EE2CA9" w:rsidRDefault="00921762" w:rsidP="00062751">
                  <w:pPr>
                    <w:jc w:val="center"/>
                    <w:rPr>
                      <w:sz w:val="22"/>
                      <w:szCs w:val="22"/>
                    </w:rPr>
                  </w:pPr>
                  <w:r>
                    <w:rPr>
                      <w:color w:val="000000"/>
                    </w:rPr>
                    <w:t>323,47</w:t>
                  </w:r>
                </w:p>
              </w:tc>
              <w:tc>
                <w:tcPr>
                  <w:tcW w:w="998" w:type="dxa"/>
                  <w:tcBorders>
                    <w:top w:val="nil"/>
                    <w:left w:val="nil"/>
                    <w:bottom w:val="single" w:sz="4" w:space="0" w:color="auto"/>
                    <w:right w:val="single" w:sz="4" w:space="0" w:color="auto"/>
                  </w:tcBorders>
                  <w:shd w:val="clear" w:color="auto" w:fill="auto"/>
                  <w:vAlign w:val="center"/>
                </w:tcPr>
                <w:p w14:paraId="608C7351" w14:textId="77777777" w:rsidR="00921762" w:rsidRPr="00EE2CA9" w:rsidRDefault="00921762" w:rsidP="00062751">
                  <w:pPr>
                    <w:jc w:val="center"/>
                    <w:rPr>
                      <w:sz w:val="22"/>
                      <w:szCs w:val="22"/>
                    </w:rPr>
                  </w:pPr>
                  <w:r>
                    <w:rPr>
                      <w:color w:val="000000"/>
                    </w:rPr>
                    <w:t>343,80</w:t>
                  </w:r>
                </w:p>
              </w:tc>
              <w:tc>
                <w:tcPr>
                  <w:tcW w:w="1004" w:type="dxa"/>
                  <w:tcBorders>
                    <w:top w:val="nil"/>
                    <w:left w:val="nil"/>
                    <w:bottom w:val="single" w:sz="4" w:space="0" w:color="auto"/>
                    <w:right w:val="single" w:sz="4" w:space="0" w:color="auto"/>
                  </w:tcBorders>
                  <w:shd w:val="clear" w:color="auto" w:fill="auto"/>
                  <w:vAlign w:val="center"/>
                </w:tcPr>
                <w:p w14:paraId="0730C76A" w14:textId="77777777" w:rsidR="00921762" w:rsidRPr="00EE2CA9" w:rsidRDefault="00921762" w:rsidP="00062751">
                  <w:pPr>
                    <w:jc w:val="center"/>
                    <w:rPr>
                      <w:sz w:val="22"/>
                      <w:szCs w:val="22"/>
                    </w:rPr>
                  </w:pPr>
                  <w:r>
                    <w:rPr>
                      <w:color w:val="000000"/>
                    </w:rPr>
                    <w:t>329,01</w:t>
                  </w:r>
                </w:p>
              </w:tc>
              <w:tc>
                <w:tcPr>
                  <w:tcW w:w="1140" w:type="dxa"/>
                  <w:shd w:val="clear" w:color="auto" w:fill="auto"/>
                  <w:vAlign w:val="center"/>
                </w:tcPr>
                <w:p w14:paraId="755EF0F1" w14:textId="77777777" w:rsidR="00921762" w:rsidRPr="00EE2CA9" w:rsidRDefault="00921762" w:rsidP="00062751">
                  <w:pPr>
                    <w:jc w:val="center"/>
                    <w:rPr>
                      <w:sz w:val="22"/>
                      <w:szCs w:val="22"/>
                    </w:rPr>
                  </w:pPr>
                  <w:r>
                    <w:t>75,77</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564E39AC" w14:textId="77777777" w:rsidR="00921762" w:rsidRPr="00EE2CA9" w:rsidRDefault="00921762" w:rsidP="00062751">
                  <w:pPr>
                    <w:jc w:val="center"/>
                    <w:rPr>
                      <w:sz w:val="22"/>
                      <w:szCs w:val="22"/>
                    </w:rPr>
                  </w:pPr>
                  <w:r w:rsidRPr="00DE5799">
                    <w:rPr>
                      <w:sz w:val="22"/>
                      <w:szCs w:val="22"/>
                    </w:rPr>
                    <w:t>4</w:t>
                  </w:r>
                  <w:r>
                    <w:rPr>
                      <w:sz w:val="22"/>
                      <w:szCs w:val="22"/>
                    </w:rPr>
                    <w:t> 621,22</w:t>
                  </w:r>
                </w:p>
              </w:tc>
              <w:tc>
                <w:tcPr>
                  <w:tcW w:w="1160" w:type="dxa"/>
                  <w:shd w:val="clear" w:color="auto" w:fill="auto"/>
                  <w:vAlign w:val="center"/>
                </w:tcPr>
                <w:p w14:paraId="12075986" w14:textId="77777777" w:rsidR="00921762" w:rsidRPr="004A6549" w:rsidRDefault="00921762" w:rsidP="00062751">
                  <w:pPr>
                    <w:jc w:val="center"/>
                    <w:rPr>
                      <w:sz w:val="23"/>
                      <w:szCs w:val="23"/>
                    </w:rPr>
                  </w:pPr>
                  <w:r>
                    <w:t>х</w:t>
                  </w:r>
                </w:p>
              </w:tc>
              <w:tc>
                <w:tcPr>
                  <w:tcW w:w="994" w:type="dxa"/>
                  <w:shd w:val="clear" w:color="auto" w:fill="auto"/>
                  <w:vAlign w:val="center"/>
                </w:tcPr>
                <w:p w14:paraId="3F021B95" w14:textId="77777777" w:rsidR="00921762" w:rsidRPr="004A6549" w:rsidRDefault="00921762" w:rsidP="00062751">
                  <w:pPr>
                    <w:jc w:val="center"/>
                    <w:rPr>
                      <w:sz w:val="23"/>
                      <w:szCs w:val="23"/>
                    </w:rPr>
                  </w:pPr>
                  <w:r>
                    <w:t>х</w:t>
                  </w:r>
                </w:p>
              </w:tc>
            </w:tr>
            <w:tr w:rsidR="00921762" w:rsidRPr="001A116A" w14:paraId="5702633D" w14:textId="77777777" w:rsidTr="00921762">
              <w:trPr>
                <w:trHeight w:val="284"/>
              </w:trPr>
              <w:tc>
                <w:tcPr>
                  <w:tcW w:w="1737" w:type="dxa"/>
                  <w:vMerge/>
                  <w:vAlign w:val="center"/>
                </w:tcPr>
                <w:p w14:paraId="5B154993" w14:textId="77777777" w:rsidR="00921762" w:rsidRPr="001A116A" w:rsidRDefault="00921762" w:rsidP="00062751">
                  <w:pPr>
                    <w:tabs>
                      <w:tab w:val="left" w:pos="3052"/>
                    </w:tabs>
                    <w:jc w:val="center"/>
                    <w:rPr>
                      <w:bCs/>
                      <w:kern w:val="32"/>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AB4791F" w14:textId="77777777" w:rsidR="00921762" w:rsidRPr="00EE2CA9" w:rsidRDefault="00921762" w:rsidP="00062751">
                  <w:pPr>
                    <w:tabs>
                      <w:tab w:val="left" w:pos="3052"/>
                    </w:tabs>
                    <w:ind w:left="-104" w:right="-109"/>
                    <w:jc w:val="center"/>
                    <w:rPr>
                      <w:sz w:val="22"/>
                      <w:szCs w:val="22"/>
                    </w:rPr>
                  </w:pPr>
                  <w:r w:rsidRPr="00EE2CA9">
                    <w:rPr>
                      <w:sz w:val="22"/>
                      <w:szCs w:val="22"/>
                    </w:rPr>
                    <w:t>с 01.07.2026</w:t>
                  </w:r>
                </w:p>
              </w:tc>
              <w:tc>
                <w:tcPr>
                  <w:tcW w:w="925" w:type="dxa"/>
                  <w:tcBorders>
                    <w:top w:val="nil"/>
                    <w:left w:val="single" w:sz="4" w:space="0" w:color="auto"/>
                    <w:bottom w:val="single" w:sz="4" w:space="0" w:color="auto"/>
                    <w:right w:val="single" w:sz="4" w:space="0" w:color="auto"/>
                  </w:tcBorders>
                  <w:shd w:val="clear" w:color="auto" w:fill="auto"/>
                  <w:vAlign w:val="center"/>
                </w:tcPr>
                <w:p w14:paraId="5897899B" w14:textId="77777777" w:rsidR="00921762" w:rsidRPr="00EE2CA9" w:rsidRDefault="00921762" w:rsidP="00062751">
                  <w:pPr>
                    <w:jc w:val="center"/>
                    <w:rPr>
                      <w:sz w:val="22"/>
                      <w:szCs w:val="22"/>
                    </w:rPr>
                  </w:pPr>
                  <w:r>
                    <w:rPr>
                      <w:color w:val="000000"/>
                    </w:rPr>
                    <w:t>397,14</w:t>
                  </w:r>
                </w:p>
              </w:tc>
              <w:tc>
                <w:tcPr>
                  <w:tcW w:w="918" w:type="dxa"/>
                  <w:tcBorders>
                    <w:top w:val="nil"/>
                    <w:left w:val="nil"/>
                    <w:bottom w:val="single" w:sz="4" w:space="0" w:color="auto"/>
                    <w:right w:val="single" w:sz="4" w:space="0" w:color="auto"/>
                  </w:tcBorders>
                  <w:shd w:val="clear" w:color="auto" w:fill="auto"/>
                  <w:vAlign w:val="center"/>
                </w:tcPr>
                <w:p w14:paraId="4886D600" w14:textId="77777777" w:rsidR="00921762" w:rsidRPr="00EE2CA9" w:rsidRDefault="00921762" w:rsidP="00062751">
                  <w:pPr>
                    <w:jc w:val="center"/>
                    <w:rPr>
                      <w:sz w:val="22"/>
                      <w:szCs w:val="22"/>
                    </w:rPr>
                  </w:pPr>
                  <w:r>
                    <w:rPr>
                      <w:color w:val="000000"/>
                    </w:rPr>
                    <w:t>392,71</w:t>
                  </w:r>
                </w:p>
              </w:tc>
              <w:tc>
                <w:tcPr>
                  <w:tcW w:w="938" w:type="dxa"/>
                  <w:gridSpan w:val="2"/>
                  <w:tcBorders>
                    <w:top w:val="nil"/>
                    <w:left w:val="nil"/>
                    <w:bottom w:val="single" w:sz="4" w:space="0" w:color="auto"/>
                    <w:right w:val="single" w:sz="4" w:space="0" w:color="auto"/>
                  </w:tcBorders>
                  <w:shd w:val="clear" w:color="auto" w:fill="auto"/>
                  <w:vAlign w:val="center"/>
                </w:tcPr>
                <w:p w14:paraId="77CC9DE8" w14:textId="77777777" w:rsidR="00921762" w:rsidRPr="00EE2CA9" w:rsidRDefault="00921762" w:rsidP="00062751">
                  <w:pPr>
                    <w:jc w:val="center"/>
                    <w:rPr>
                      <w:sz w:val="22"/>
                      <w:szCs w:val="22"/>
                    </w:rPr>
                  </w:pPr>
                  <w:r>
                    <w:rPr>
                      <w:color w:val="000000"/>
                    </w:rPr>
                    <w:t>417,11</w:t>
                  </w:r>
                </w:p>
              </w:tc>
              <w:tc>
                <w:tcPr>
                  <w:tcW w:w="1079" w:type="dxa"/>
                  <w:tcBorders>
                    <w:top w:val="nil"/>
                    <w:left w:val="nil"/>
                    <w:bottom w:val="single" w:sz="4" w:space="0" w:color="auto"/>
                    <w:right w:val="single" w:sz="4" w:space="0" w:color="auto"/>
                  </w:tcBorders>
                  <w:shd w:val="clear" w:color="auto" w:fill="auto"/>
                  <w:vAlign w:val="center"/>
                </w:tcPr>
                <w:p w14:paraId="7FD2BA4C" w14:textId="77777777" w:rsidR="00921762" w:rsidRPr="00EE2CA9" w:rsidRDefault="00921762" w:rsidP="00062751">
                  <w:pPr>
                    <w:jc w:val="center"/>
                    <w:rPr>
                      <w:sz w:val="22"/>
                      <w:szCs w:val="22"/>
                    </w:rPr>
                  </w:pPr>
                  <w:r>
                    <w:rPr>
                      <w:color w:val="000000"/>
                    </w:rPr>
                    <w:t>399,36</w:t>
                  </w:r>
                </w:p>
              </w:tc>
              <w:tc>
                <w:tcPr>
                  <w:tcW w:w="996" w:type="dxa"/>
                  <w:tcBorders>
                    <w:top w:val="nil"/>
                    <w:left w:val="nil"/>
                    <w:bottom w:val="single" w:sz="4" w:space="0" w:color="auto"/>
                    <w:right w:val="single" w:sz="4" w:space="0" w:color="auto"/>
                  </w:tcBorders>
                  <w:shd w:val="clear" w:color="auto" w:fill="auto"/>
                  <w:vAlign w:val="center"/>
                </w:tcPr>
                <w:p w14:paraId="524200E6" w14:textId="77777777" w:rsidR="00921762" w:rsidRPr="00EE2CA9" w:rsidRDefault="00921762" w:rsidP="00062751">
                  <w:pPr>
                    <w:jc w:val="center"/>
                    <w:rPr>
                      <w:sz w:val="22"/>
                      <w:szCs w:val="22"/>
                    </w:rPr>
                  </w:pPr>
                  <w:r>
                    <w:rPr>
                      <w:color w:val="000000"/>
                    </w:rPr>
                    <w:t>330,95</w:t>
                  </w:r>
                </w:p>
              </w:tc>
              <w:tc>
                <w:tcPr>
                  <w:tcW w:w="997" w:type="dxa"/>
                  <w:tcBorders>
                    <w:top w:val="nil"/>
                    <w:left w:val="nil"/>
                    <w:bottom w:val="single" w:sz="4" w:space="0" w:color="auto"/>
                    <w:right w:val="single" w:sz="4" w:space="0" w:color="auto"/>
                  </w:tcBorders>
                  <w:shd w:val="clear" w:color="auto" w:fill="auto"/>
                  <w:vAlign w:val="center"/>
                </w:tcPr>
                <w:p w14:paraId="49296B2B" w14:textId="77777777" w:rsidR="00921762" w:rsidRPr="00EE2CA9" w:rsidRDefault="00921762" w:rsidP="00062751">
                  <w:pPr>
                    <w:jc w:val="center"/>
                    <w:rPr>
                      <w:sz w:val="22"/>
                      <w:szCs w:val="22"/>
                    </w:rPr>
                  </w:pPr>
                  <w:r>
                    <w:rPr>
                      <w:color w:val="000000"/>
                    </w:rPr>
                    <w:t>327,26</w:t>
                  </w:r>
                </w:p>
              </w:tc>
              <w:tc>
                <w:tcPr>
                  <w:tcW w:w="998" w:type="dxa"/>
                  <w:tcBorders>
                    <w:top w:val="nil"/>
                    <w:left w:val="nil"/>
                    <w:bottom w:val="single" w:sz="4" w:space="0" w:color="auto"/>
                    <w:right w:val="single" w:sz="4" w:space="0" w:color="auto"/>
                  </w:tcBorders>
                  <w:shd w:val="clear" w:color="auto" w:fill="auto"/>
                  <w:vAlign w:val="center"/>
                </w:tcPr>
                <w:p w14:paraId="550134E0" w14:textId="77777777" w:rsidR="00921762" w:rsidRPr="00EE2CA9" w:rsidRDefault="00921762" w:rsidP="00062751">
                  <w:pPr>
                    <w:jc w:val="center"/>
                    <w:rPr>
                      <w:sz w:val="22"/>
                      <w:szCs w:val="22"/>
                    </w:rPr>
                  </w:pPr>
                  <w:r>
                    <w:rPr>
                      <w:color w:val="000000"/>
                    </w:rPr>
                    <w:t>347,59</w:t>
                  </w:r>
                </w:p>
              </w:tc>
              <w:tc>
                <w:tcPr>
                  <w:tcW w:w="1004" w:type="dxa"/>
                  <w:tcBorders>
                    <w:top w:val="nil"/>
                    <w:left w:val="nil"/>
                    <w:bottom w:val="single" w:sz="4" w:space="0" w:color="auto"/>
                    <w:right w:val="single" w:sz="4" w:space="0" w:color="auto"/>
                  </w:tcBorders>
                  <w:shd w:val="clear" w:color="auto" w:fill="auto"/>
                  <w:vAlign w:val="center"/>
                </w:tcPr>
                <w:p w14:paraId="2A565090" w14:textId="77777777" w:rsidR="00921762" w:rsidRPr="00EE2CA9" w:rsidRDefault="00921762" w:rsidP="00062751">
                  <w:pPr>
                    <w:jc w:val="center"/>
                    <w:rPr>
                      <w:sz w:val="22"/>
                      <w:szCs w:val="22"/>
                    </w:rPr>
                  </w:pPr>
                  <w:r>
                    <w:rPr>
                      <w:color w:val="000000"/>
                    </w:rPr>
                    <w:t>332,80</w:t>
                  </w:r>
                </w:p>
              </w:tc>
              <w:tc>
                <w:tcPr>
                  <w:tcW w:w="1140" w:type="dxa"/>
                  <w:shd w:val="clear" w:color="auto" w:fill="auto"/>
                  <w:vAlign w:val="center"/>
                </w:tcPr>
                <w:p w14:paraId="4C5D8053" w14:textId="77777777" w:rsidR="00921762" w:rsidRPr="00EE2CA9" w:rsidRDefault="00921762" w:rsidP="00062751">
                  <w:pPr>
                    <w:jc w:val="center"/>
                    <w:rPr>
                      <w:sz w:val="22"/>
                      <w:szCs w:val="22"/>
                    </w:rPr>
                  </w:pPr>
                  <w:r>
                    <w:t>79,56</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3A10CC17" w14:textId="77777777" w:rsidR="00921762" w:rsidRPr="00EE2CA9" w:rsidRDefault="00921762" w:rsidP="00062751">
                  <w:pPr>
                    <w:jc w:val="center"/>
                    <w:rPr>
                      <w:sz w:val="22"/>
                      <w:szCs w:val="22"/>
                    </w:rPr>
                  </w:pPr>
                  <w:r w:rsidRPr="00DE5799">
                    <w:rPr>
                      <w:sz w:val="22"/>
                      <w:szCs w:val="22"/>
                    </w:rPr>
                    <w:t>4</w:t>
                  </w:r>
                  <w:r>
                    <w:rPr>
                      <w:sz w:val="22"/>
                      <w:szCs w:val="22"/>
                    </w:rPr>
                    <w:t> 621,22</w:t>
                  </w:r>
                </w:p>
              </w:tc>
              <w:tc>
                <w:tcPr>
                  <w:tcW w:w="1160" w:type="dxa"/>
                  <w:shd w:val="clear" w:color="auto" w:fill="auto"/>
                  <w:vAlign w:val="center"/>
                </w:tcPr>
                <w:p w14:paraId="31726353" w14:textId="77777777" w:rsidR="00921762" w:rsidRPr="004A6549" w:rsidRDefault="00921762" w:rsidP="00062751">
                  <w:pPr>
                    <w:jc w:val="center"/>
                    <w:rPr>
                      <w:sz w:val="23"/>
                      <w:szCs w:val="23"/>
                    </w:rPr>
                  </w:pPr>
                  <w:r>
                    <w:t>х</w:t>
                  </w:r>
                </w:p>
              </w:tc>
              <w:tc>
                <w:tcPr>
                  <w:tcW w:w="994" w:type="dxa"/>
                  <w:shd w:val="clear" w:color="auto" w:fill="auto"/>
                  <w:vAlign w:val="center"/>
                </w:tcPr>
                <w:p w14:paraId="0C59403F" w14:textId="77777777" w:rsidR="00921762" w:rsidRPr="004A6549" w:rsidRDefault="00921762" w:rsidP="00062751">
                  <w:pPr>
                    <w:jc w:val="center"/>
                    <w:rPr>
                      <w:sz w:val="23"/>
                      <w:szCs w:val="23"/>
                    </w:rPr>
                  </w:pPr>
                  <w:r>
                    <w:t>х</w:t>
                  </w:r>
                </w:p>
              </w:tc>
            </w:tr>
            <w:tr w:rsidR="00921762" w:rsidRPr="001A116A" w14:paraId="77A23B41" w14:textId="77777777" w:rsidTr="00921762">
              <w:trPr>
                <w:trHeight w:val="284"/>
              </w:trPr>
              <w:tc>
                <w:tcPr>
                  <w:tcW w:w="1737" w:type="dxa"/>
                  <w:vMerge/>
                  <w:vAlign w:val="center"/>
                </w:tcPr>
                <w:p w14:paraId="11A5F766" w14:textId="77777777" w:rsidR="00921762" w:rsidRPr="001A116A" w:rsidRDefault="00921762" w:rsidP="00062751">
                  <w:pPr>
                    <w:tabs>
                      <w:tab w:val="left" w:pos="3052"/>
                    </w:tabs>
                    <w:jc w:val="center"/>
                    <w:rPr>
                      <w:bCs/>
                      <w:kern w:val="32"/>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710CE89" w14:textId="77777777" w:rsidR="00921762" w:rsidRPr="00EE2CA9" w:rsidRDefault="00921762" w:rsidP="00062751">
                  <w:pPr>
                    <w:tabs>
                      <w:tab w:val="left" w:pos="3052"/>
                    </w:tabs>
                    <w:ind w:left="-104" w:right="-109"/>
                    <w:jc w:val="center"/>
                    <w:rPr>
                      <w:sz w:val="22"/>
                      <w:szCs w:val="22"/>
                    </w:rPr>
                  </w:pPr>
                  <w:r w:rsidRPr="00EE2CA9">
                    <w:rPr>
                      <w:sz w:val="22"/>
                      <w:szCs w:val="22"/>
                    </w:rPr>
                    <w:t>с 01.01.2027</w:t>
                  </w:r>
                </w:p>
              </w:tc>
              <w:tc>
                <w:tcPr>
                  <w:tcW w:w="925" w:type="dxa"/>
                  <w:tcBorders>
                    <w:top w:val="nil"/>
                    <w:left w:val="single" w:sz="4" w:space="0" w:color="auto"/>
                    <w:bottom w:val="single" w:sz="4" w:space="0" w:color="auto"/>
                    <w:right w:val="single" w:sz="4" w:space="0" w:color="auto"/>
                  </w:tcBorders>
                  <w:shd w:val="clear" w:color="auto" w:fill="auto"/>
                  <w:vAlign w:val="center"/>
                </w:tcPr>
                <w:p w14:paraId="4AD02660" w14:textId="77777777" w:rsidR="00921762" w:rsidRPr="00EE2CA9" w:rsidRDefault="00921762" w:rsidP="00062751">
                  <w:pPr>
                    <w:jc w:val="center"/>
                    <w:rPr>
                      <w:sz w:val="22"/>
                      <w:szCs w:val="22"/>
                    </w:rPr>
                  </w:pPr>
                  <w:r>
                    <w:rPr>
                      <w:color w:val="000000"/>
                    </w:rPr>
                    <w:t>397,14</w:t>
                  </w:r>
                </w:p>
              </w:tc>
              <w:tc>
                <w:tcPr>
                  <w:tcW w:w="918" w:type="dxa"/>
                  <w:tcBorders>
                    <w:top w:val="nil"/>
                    <w:left w:val="nil"/>
                    <w:bottom w:val="single" w:sz="4" w:space="0" w:color="auto"/>
                    <w:right w:val="single" w:sz="4" w:space="0" w:color="auto"/>
                  </w:tcBorders>
                  <w:shd w:val="clear" w:color="auto" w:fill="auto"/>
                  <w:vAlign w:val="center"/>
                </w:tcPr>
                <w:p w14:paraId="2E5D0B17" w14:textId="77777777" w:rsidR="00921762" w:rsidRPr="00EE2CA9" w:rsidRDefault="00921762" w:rsidP="00062751">
                  <w:pPr>
                    <w:jc w:val="center"/>
                    <w:rPr>
                      <w:sz w:val="22"/>
                      <w:szCs w:val="22"/>
                    </w:rPr>
                  </w:pPr>
                  <w:r>
                    <w:rPr>
                      <w:color w:val="000000"/>
                    </w:rPr>
                    <w:t>392,71</w:t>
                  </w:r>
                </w:p>
              </w:tc>
              <w:tc>
                <w:tcPr>
                  <w:tcW w:w="938" w:type="dxa"/>
                  <w:gridSpan w:val="2"/>
                  <w:tcBorders>
                    <w:top w:val="nil"/>
                    <w:left w:val="nil"/>
                    <w:bottom w:val="single" w:sz="4" w:space="0" w:color="auto"/>
                    <w:right w:val="single" w:sz="4" w:space="0" w:color="auto"/>
                  </w:tcBorders>
                  <w:shd w:val="clear" w:color="auto" w:fill="auto"/>
                  <w:vAlign w:val="center"/>
                </w:tcPr>
                <w:p w14:paraId="427F3F81" w14:textId="77777777" w:rsidR="00921762" w:rsidRPr="00EE2CA9" w:rsidRDefault="00921762" w:rsidP="00062751">
                  <w:pPr>
                    <w:jc w:val="center"/>
                    <w:rPr>
                      <w:sz w:val="22"/>
                      <w:szCs w:val="22"/>
                    </w:rPr>
                  </w:pPr>
                  <w:r>
                    <w:rPr>
                      <w:color w:val="000000"/>
                    </w:rPr>
                    <w:t>417,11</w:t>
                  </w:r>
                </w:p>
              </w:tc>
              <w:tc>
                <w:tcPr>
                  <w:tcW w:w="1079" w:type="dxa"/>
                  <w:tcBorders>
                    <w:top w:val="nil"/>
                    <w:left w:val="nil"/>
                    <w:bottom w:val="single" w:sz="4" w:space="0" w:color="auto"/>
                    <w:right w:val="single" w:sz="4" w:space="0" w:color="auto"/>
                  </w:tcBorders>
                  <w:shd w:val="clear" w:color="auto" w:fill="auto"/>
                  <w:vAlign w:val="center"/>
                </w:tcPr>
                <w:p w14:paraId="26B42303" w14:textId="77777777" w:rsidR="00921762" w:rsidRPr="00EE2CA9" w:rsidRDefault="00921762" w:rsidP="00062751">
                  <w:pPr>
                    <w:jc w:val="center"/>
                    <w:rPr>
                      <w:sz w:val="22"/>
                      <w:szCs w:val="22"/>
                    </w:rPr>
                  </w:pPr>
                  <w:r>
                    <w:rPr>
                      <w:color w:val="000000"/>
                    </w:rPr>
                    <w:t>399,36</w:t>
                  </w:r>
                </w:p>
              </w:tc>
              <w:tc>
                <w:tcPr>
                  <w:tcW w:w="996" w:type="dxa"/>
                  <w:tcBorders>
                    <w:top w:val="nil"/>
                    <w:left w:val="nil"/>
                    <w:bottom w:val="single" w:sz="4" w:space="0" w:color="auto"/>
                    <w:right w:val="single" w:sz="4" w:space="0" w:color="auto"/>
                  </w:tcBorders>
                  <w:shd w:val="clear" w:color="auto" w:fill="auto"/>
                  <w:vAlign w:val="center"/>
                </w:tcPr>
                <w:p w14:paraId="67AFFA30" w14:textId="77777777" w:rsidR="00921762" w:rsidRPr="00EE2CA9" w:rsidRDefault="00921762" w:rsidP="00062751">
                  <w:pPr>
                    <w:jc w:val="center"/>
                    <w:rPr>
                      <w:sz w:val="22"/>
                      <w:szCs w:val="22"/>
                    </w:rPr>
                  </w:pPr>
                  <w:r>
                    <w:rPr>
                      <w:color w:val="000000"/>
                    </w:rPr>
                    <w:t>330,95</w:t>
                  </w:r>
                </w:p>
              </w:tc>
              <w:tc>
                <w:tcPr>
                  <w:tcW w:w="997" w:type="dxa"/>
                  <w:tcBorders>
                    <w:top w:val="nil"/>
                    <w:left w:val="nil"/>
                    <w:bottom w:val="single" w:sz="4" w:space="0" w:color="auto"/>
                    <w:right w:val="single" w:sz="4" w:space="0" w:color="auto"/>
                  </w:tcBorders>
                  <w:shd w:val="clear" w:color="auto" w:fill="auto"/>
                  <w:vAlign w:val="center"/>
                </w:tcPr>
                <w:p w14:paraId="651DE3F1" w14:textId="77777777" w:rsidR="00921762" w:rsidRPr="00EE2CA9" w:rsidRDefault="00921762" w:rsidP="00062751">
                  <w:pPr>
                    <w:jc w:val="center"/>
                    <w:rPr>
                      <w:sz w:val="22"/>
                      <w:szCs w:val="22"/>
                    </w:rPr>
                  </w:pPr>
                  <w:r>
                    <w:rPr>
                      <w:color w:val="000000"/>
                    </w:rPr>
                    <w:t>327,26</w:t>
                  </w:r>
                </w:p>
              </w:tc>
              <w:tc>
                <w:tcPr>
                  <w:tcW w:w="998" w:type="dxa"/>
                  <w:tcBorders>
                    <w:top w:val="nil"/>
                    <w:left w:val="nil"/>
                    <w:bottom w:val="single" w:sz="4" w:space="0" w:color="auto"/>
                    <w:right w:val="single" w:sz="4" w:space="0" w:color="auto"/>
                  </w:tcBorders>
                  <w:shd w:val="clear" w:color="auto" w:fill="auto"/>
                  <w:vAlign w:val="center"/>
                </w:tcPr>
                <w:p w14:paraId="46BE92F4" w14:textId="77777777" w:rsidR="00921762" w:rsidRPr="00EE2CA9" w:rsidRDefault="00921762" w:rsidP="00062751">
                  <w:pPr>
                    <w:jc w:val="center"/>
                    <w:rPr>
                      <w:sz w:val="22"/>
                      <w:szCs w:val="22"/>
                    </w:rPr>
                  </w:pPr>
                  <w:r>
                    <w:rPr>
                      <w:color w:val="000000"/>
                    </w:rPr>
                    <w:t>347,59</w:t>
                  </w:r>
                </w:p>
              </w:tc>
              <w:tc>
                <w:tcPr>
                  <w:tcW w:w="1004" w:type="dxa"/>
                  <w:tcBorders>
                    <w:top w:val="nil"/>
                    <w:left w:val="nil"/>
                    <w:bottom w:val="single" w:sz="4" w:space="0" w:color="auto"/>
                    <w:right w:val="single" w:sz="4" w:space="0" w:color="auto"/>
                  </w:tcBorders>
                  <w:shd w:val="clear" w:color="auto" w:fill="auto"/>
                  <w:vAlign w:val="center"/>
                </w:tcPr>
                <w:p w14:paraId="181884E4" w14:textId="77777777" w:rsidR="00921762" w:rsidRPr="00EE2CA9" w:rsidRDefault="00921762" w:rsidP="00062751">
                  <w:pPr>
                    <w:jc w:val="center"/>
                    <w:rPr>
                      <w:sz w:val="22"/>
                      <w:szCs w:val="22"/>
                    </w:rPr>
                  </w:pPr>
                  <w:r>
                    <w:rPr>
                      <w:color w:val="000000"/>
                    </w:rPr>
                    <w:t>332,80</w:t>
                  </w:r>
                </w:p>
              </w:tc>
              <w:tc>
                <w:tcPr>
                  <w:tcW w:w="1140" w:type="dxa"/>
                  <w:shd w:val="clear" w:color="auto" w:fill="auto"/>
                  <w:vAlign w:val="center"/>
                </w:tcPr>
                <w:p w14:paraId="7FAEE808" w14:textId="77777777" w:rsidR="00921762" w:rsidRPr="00EE2CA9" w:rsidRDefault="00921762" w:rsidP="00062751">
                  <w:pPr>
                    <w:jc w:val="center"/>
                    <w:rPr>
                      <w:sz w:val="22"/>
                      <w:szCs w:val="22"/>
                    </w:rPr>
                  </w:pPr>
                  <w:r>
                    <w:t>79,56</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74086680" w14:textId="77777777" w:rsidR="00921762" w:rsidRPr="00EE2CA9" w:rsidRDefault="00921762" w:rsidP="00062751">
                  <w:pPr>
                    <w:jc w:val="center"/>
                    <w:rPr>
                      <w:sz w:val="22"/>
                      <w:szCs w:val="22"/>
                    </w:rPr>
                  </w:pPr>
                  <w:r>
                    <w:rPr>
                      <w:sz w:val="22"/>
                      <w:szCs w:val="22"/>
                    </w:rPr>
                    <w:t>4 621,22</w:t>
                  </w:r>
                </w:p>
              </w:tc>
              <w:tc>
                <w:tcPr>
                  <w:tcW w:w="1160" w:type="dxa"/>
                  <w:shd w:val="clear" w:color="auto" w:fill="auto"/>
                  <w:vAlign w:val="center"/>
                </w:tcPr>
                <w:p w14:paraId="0151366A" w14:textId="77777777" w:rsidR="00921762" w:rsidRPr="004A6549" w:rsidRDefault="00921762" w:rsidP="00062751">
                  <w:pPr>
                    <w:jc w:val="center"/>
                    <w:rPr>
                      <w:sz w:val="23"/>
                      <w:szCs w:val="23"/>
                    </w:rPr>
                  </w:pPr>
                  <w:r>
                    <w:t>х</w:t>
                  </w:r>
                </w:p>
              </w:tc>
              <w:tc>
                <w:tcPr>
                  <w:tcW w:w="994" w:type="dxa"/>
                  <w:shd w:val="clear" w:color="auto" w:fill="auto"/>
                  <w:vAlign w:val="center"/>
                </w:tcPr>
                <w:p w14:paraId="23A12201" w14:textId="77777777" w:rsidR="00921762" w:rsidRPr="004A6549" w:rsidRDefault="00921762" w:rsidP="00062751">
                  <w:pPr>
                    <w:jc w:val="center"/>
                    <w:rPr>
                      <w:sz w:val="23"/>
                      <w:szCs w:val="23"/>
                    </w:rPr>
                  </w:pPr>
                  <w:r>
                    <w:t>х</w:t>
                  </w:r>
                </w:p>
              </w:tc>
            </w:tr>
            <w:tr w:rsidR="00921762" w:rsidRPr="001A116A" w14:paraId="08FBD3A8" w14:textId="77777777" w:rsidTr="00921762">
              <w:trPr>
                <w:trHeight w:val="284"/>
              </w:trPr>
              <w:tc>
                <w:tcPr>
                  <w:tcW w:w="1737" w:type="dxa"/>
                  <w:vMerge/>
                  <w:vAlign w:val="center"/>
                </w:tcPr>
                <w:p w14:paraId="25C82F7A" w14:textId="77777777" w:rsidR="00921762" w:rsidRPr="001A116A" w:rsidRDefault="00921762" w:rsidP="00062751">
                  <w:pPr>
                    <w:tabs>
                      <w:tab w:val="left" w:pos="3052"/>
                    </w:tabs>
                    <w:jc w:val="center"/>
                    <w:rPr>
                      <w:bCs/>
                      <w:kern w:val="32"/>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BD22B1F" w14:textId="77777777" w:rsidR="00921762" w:rsidRPr="00EE2CA9" w:rsidRDefault="00921762" w:rsidP="00062751">
                  <w:pPr>
                    <w:tabs>
                      <w:tab w:val="left" w:pos="3052"/>
                    </w:tabs>
                    <w:ind w:left="-104" w:right="-109"/>
                    <w:jc w:val="center"/>
                    <w:rPr>
                      <w:sz w:val="22"/>
                      <w:szCs w:val="22"/>
                    </w:rPr>
                  </w:pPr>
                  <w:r w:rsidRPr="00EE2CA9">
                    <w:rPr>
                      <w:sz w:val="22"/>
                      <w:szCs w:val="22"/>
                    </w:rPr>
                    <w:t>с 01.07.2027</w:t>
                  </w:r>
                </w:p>
              </w:tc>
              <w:tc>
                <w:tcPr>
                  <w:tcW w:w="925" w:type="dxa"/>
                  <w:tcBorders>
                    <w:top w:val="nil"/>
                    <w:left w:val="single" w:sz="4" w:space="0" w:color="auto"/>
                    <w:bottom w:val="single" w:sz="4" w:space="0" w:color="auto"/>
                    <w:right w:val="single" w:sz="4" w:space="0" w:color="auto"/>
                  </w:tcBorders>
                  <w:shd w:val="clear" w:color="auto" w:fill="auto"/>
                  <w:vAlign w:val="center"/>
                </w:tcPr>
                <w:p w14:paraId="18CD08E6" w14:textId="77777777" w:rsidR="00921762" w:rsidRPr="00EE2CA9" w:rsidRDefault="00921762" w:rsidP="00062751">
                  <w:pPr>
                    <w:jc w:val="center"/>
                    <w:rPr>
                      <w:color w:val="000000"/>
                      <w:sz w:val="22"/>
                      <w:szCs w:val="22"/>
                    </w:rPr>
                  </w:pPr>
                  <w:r>
                    <w:rPr>
                      <w:color w:val="000000"/>
                    </w:rPr>
                    <w:t>410,81</w:t>
                  </w:r>
                </w:p>
              </w:tc>
              <w:tc>
                <w:tcPr>
                  <w:tcW w:w="918" w:type="dxa"/>
                  <w:tcBorders>
                    <w:top w:val="nil"/>
                    <w:left w:val="nil"/>
                    <w:bottom w:val="single" w:sz="4" w:space="0" w:color="auto"/>
                    <w:right w:val="single" w:sz="4" w:space="0" w:color="auto"/>
                  </w:tcBorders>
                  <w:shd w:val="clear" w:color="auto" w:fill="auto"/>
                  <w:vAlign w:val="center"/>
                </w:tcPr>
                <w:p w14:paraId="0CDB21B8" w14:textId="77777777" w:rsidR="00921762" w:rsidRPr="00EE2CA9" w:rsidRDefault="00921762" w:rsidP="00062751">
                  <w:pPr>
                    <w:jc w:val="center"/>
                    <w:rPr>
                      <w:color w:val="000000"/>
                      <w:sz w:val="22"/>
                      <w:szCs w:val="22"/>
                    </w:rPr>
                  </w:pPr>
                  <w:r>
                    <w:rPr>
                      <w:color w:val="000000"/>
                    </w:rPr>
                    <w:t>406,24</w:t>
                  </w:r>
                </w:p>
              </w:tc>
              <w:tc>
                <w:tcPr>
                  <w:tcW w:w="938" w:type="dxa"/>
                  <w:gridSpan w:val="2"/>
                  <w:tcBorders>
                    <w:top w:val="nil"/>
                    <w:left w:val="nil"/>
                    <w:bottom w:val="single" w:sz="4" w:space="0" w:color="auto"/>
                    <w:right w:val="single" w:sz="4" w:space="0" w:color="auto"/>
                  </w:tcBorders>
                  <w:shd w:val="clear" w:color="auto" w:fill="auto"/>
                  <w:vAlign w:val="center"/>
                </w:tcPr>
                <w:p w14:paraId="4DA9523B" w14:textId="77777777" w:rsidR="00921762" w:rsidRPr="00EE2CA9" w:rsidRDefault="00921762" w:rsidP="00062751">
                  <w:pPr>
                    <w:jc w:val="center"/>
                    <w:rPr>
                      <w:color w:val="000000"/>
                      <w:sz w:val="22"/>
                      <w:szCs w:val="22"/>
                    </w:rPr>
                  </w:pPr>
                  <w:r>
                    <w:rPr>
                      <w:color w:val="000000"/>
                    </w:rPr>
                    <w:t>431,40</w:t>
                  </w:r>
                </w:p>
              </w:tc>
              <w:tc>
                <w:tcPr>
                  <w:tcW w:w="1079" w:type="dxa"/>
                  <w:tcBorders>
                    <w:top w:val="nil"/>
                    <w:left w:val="nil"/>
                    <w:bottom w:val="single" w:sz="4" w:space="0" w:color="auto"/>
                    <w:right w:val="single" w:sz="4" w:space="0" w:color="auto"/>
                  </w:tcBorders>
                  <w:shd w:val="clear" w:color="auto" w:fill="auto"/>
                  <w:vAlign w:val="center"/>
                </w:tcPr>
                <w:p w14:paraId="73C478B9" w14:textId="77777777" w:rsidR="00921762" w:rsidRPr="00EE2CA9" w:rsidRDefault="00921762" w:rsidP="00062751">
                  <w:pPr>
                    <w:jc w:val="center"/>
                    <w:rPr>
                      <w:color w:val="000000"/>
                      <w:sz w:val="22"/>
                      <w:szCs w:val="22"/>
                    </w:rPr>
                  </w:pPr>
                  <w:r>
                    <w:rPr>
                      <w:color w:val="000000"/>
                    </w:rPr>
                    <w:t>413,10</w:t>
                  </w:r>
                </w:p>
              </w:tc>
              <w:tc>
                <w:tcPr>
                  <w:tcW w:w="996" w:type="dxa"/>
                  <w:tcBorders>
                    <w:top w:val="nil"/>
                    <w:left w:val="nil"/>
                    <w:bottom w:val="single" w:sz="4" w:space="0" w:color="auto"/>
                    <w:right w:val="single" w:sz="4" w:space="0" w:color="auto"/>
                  </w:tcBorders>
                  <w:shd w:val="clear" w:color="auto" w:fill="auto"/>
                  <w:vAlign w:val="center"/>
                </w:tcPr>
                <w:p w14:paraId="5358427F" w14:textId="77777777" w:rsidR="00921762" w:rsidRPr="00EE2CA9" w:rsidRDefault="00921762" w:rsidP="00062751">
                  <w:pPr>
                    <w:jc w:val="center"/>
                    <w:rPr>
                      <w:color w:val="000000"/>
                      <w:sz w:val="22"/>
                      <w:szCs w:val="22"/>
                    </w:rPr>
                  </w:pPr>
                  <w:r>
                    <w:rPr>
                      <w:color w:val="000000"/>
                    </w:rPr>
                    <w:t>342,34</w:t>
                  </w:r>
                </w:p>
              </w:tc>
              <w:tc>
                <w:tcPr>
                  <w:tcW w:w="997" w:type="dxa"/>
                  <w:tcBorders>
                    <w:top w:val="nil"/>
                    <w:left w:val="nil"/>
                    <w:bottom w:val="single" w:sz="4" w:space="0" w:color="auto"/>
                    <w:right w:val="single" w:sz="4" w:space="0" w:color="auto"/>
                  </w:tcBorders>
                  <w:shd w:val="clear" w:color="auto" w:fill="auto"/>
                  <w:vAlign w:val="center"/>
                </w:tcPr>
                <w:p w14:paraId="7BFBF48D" w14:textId="77777777" w:rsidR="00921762" w:rsidRPr="00EE2CA9" w:rsidRDefault="00921762" w:rsidP="00062751">
                  <w:pPr>
                    <w:jc w:val="center"/>
                    <w:rPr>
                      <w:color w:val="000000"/>
                      <w:sz w:val="22"/>
                      <w:szCs w:val="22"/>
                    </w:rPr>
                  </w:pPr>
                  <w:r>
                    <w:rPr>
                      <w:color w:val="000000"/>
                    </w:rPr>
                    <w:t>338,53</w:t>
                  </w:r>
                </w:p>
              </w:tc>
              <w:tc>
                <w:tcPr>
                  <w:tcW w:w="998" w:type="dxa"/>
                  <w:tcBorders>
                    <w:top w:val="nil"/>
                    <w:left w:val="nil"/>
                    <w:bottom w:val="single" w:sz="4" w:space="0" w:color="auto"/>
                    <w:right w:val="single" w:sz="4" w:space="0" w:color="auto"/>
                  </w:tcBorders>
                  <w:shd w:val="clear" w:color="auto" w:fill="auto"/>
                  <w:vAlign w:val="center"/>
                </w:tcPr>
                <w:p w14:paraId="0BE1AD14" w14:textId="77777777" w:rsidR="00921762" w:rsidRPr="00EE2CA9" w:rsidRDefault="00921762" w:rsidP="00062751">
                  <w:pPr>
                    <w:jc w:val="center"/>
                    <w:rPr>
                      <w:color w:val="000000"/>
                      <w:sz w:val="22"/>
                      <w:szCs w:val="22"/>
                    </w:rPr>
                  </w:pPr>
                  <w:r>
                    <w:rPr>
                      <w:color w:val="000000"/>
                    </w:rPr>
                    <w:t>359,50</w:t>
                  </w:r>
                </w:p>
              </w:tc>
              <w:tc>
                <w:tcPr>
                  <w:tcW w:w="1004" w:type="dxa"/>
                  <w:tcBorders>
                    <w:top w:val="nil"/>
                    <w:left w:val="nil"/>
                    <w:bottom w:val="single" w:sz="4" w:space="0" w:color="auto"/>
                    <w:right w:val="single" w:sz="4" w:space="0" w:color="auto"/>
                  </w:tcBorders>
                  <w:shd w:val="clear" w:color="auto" w:fill="auto"/>
                  <w:vAlign w:val="center"/>
                </w:tcPr>
                <w:p w14:paraId="6BB98273" w14:textId="77777777" w:rsidR="00921762" w:rsidRPr="00EE2CA9" w:rsidRDefault="00921762" w:rsidP="00062751">
                  <w:pPr>
                    <w:jc w:val="center"/>
                    <w:rPr>
                      <w:color w:val="000000"/>
                      <w:sz w:val="22"/>
                      <w:szCs w:val="22"/>
                    </w:rPr>
                  </w:pPr>
                  <w:r>
                    <w:rPr>
                      <w:color w:val="000000"/>
                    </w:rPr>
                    <w:t>344,25</w:t>
                  </w:r>
                </w:p>
              </w:tc>
              <w:tc>
                <w:tcPr>
                  <w:tcW w:w="1140" w:type="dxa"/>
                  <w:shd w:val="clear" w:color="auto" w:fill="auto"/>
                  <w:vAlign w:val="center"/>
                </w:tcPr>
                <w:p w14:paraId="46CE59BB" w14:textId="77777777" w:rsidR="00921762" w:rsidRPr="00EE2CA9" w:rsidRDefault="00921762" w:rsidP="00062751">
                  <w:pPr>
                    <w:jc w:val="center"/>
                    <w:rPr>
                      <w:sz w:val="22"/>
                      <w:szCs w:val="22"/>
                    </w:rPr>
                  </w:pPr>
                  <w:r>
                    <w:t>82,98</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755540C2" w14:textId="77777777" w:rsidR="00921762" w:rsidRPr="00EE2CA9" w:rsidRDefault="00921762" w:rsidP="00062751">
                  <w:pPr>
                    <w:jc w:val="center"/>
                    <w:rPr>
                      <w:sz w:val="22"/>
                      <w:szCs w:val="22"/>
                    </w:rPr>
                  </w:pPr>
                  <w:r>
                    <w:rPr>
                      <w:sz w:val="22"/>
                      <w:szCs w:val="22"/>
                    </w:rPr>
                    <w:t>4 767,63</w:t>
                  </w:r>
                </w:p>
              </w:tc>
              <w:tc>
                <w:tcPr>
                  <w:tcW w:w="1160" w:type="dxa"/>
                  <w:shd w:val="clear" w:color="auto" w:fill="auto"/>
                  <w:vAlign w:val="center"/>
                </w:tcPr>
                <w:p w14:paraId="62A24CE8" w14:textId="77777777" w:rsidR="00921762" w:rsidRDefault="00921762" w:rsidP="00062751">
                  <w:pPr>
                    <w:jc w:val="center"/>
                  </w:pPr>
                  <w:r>
                    <w:t>х</w:t>
                  </w:r>
                </w:p>
              </w:tc>
              <w:tc>
                <w:tcPr>
                  <w:tcW w:w="994" w:type="dxa"/>
                  <w:shd w:val="clear" w:color="auto" w:fill="auto"/>
                  <w:vAlign w:val="center"/>
                </w:tcPr>
                <w:p w14:paraId="076D58FF" w14:textId="77777777" w:rsidR="00921762" w:rsidRDefault="00921762" w:rsidP="00062751">
                  <w:pPr>
                    <w:jc w:val="center"/>
                  </w:pPr>
                  <w:r>
                    <w:t>х</w:t>
                  </w:r>
                </w:p>
              </w:tc>
            </w:tr>
            <w:tr w:rsidR="00921762" w:rsidRPr="001A116A" w14:paraId="468FBC38" w14:textId="77777777" w:rsidTr="00921762">
              <w:trPr>
                <w:trHeight w:val="284"/>
              </w:trPr>
              <w:tc>
                <w:tcPr>
                  <w:tcW w:w="1737" w:type="dxa"/>
                  <w:vMerge/>
                  <w:vAlign w:val="center"/>
                </w:tcPr>
                <w:p w14:paraId="3FF37D2B" w14:textId="77777777" w:rsidR="00921762" w:rsidRPr="001A116A" w:rsidRDefault="00921762" w:rsidP="00062751">
                  <w:pPr>
                    <w:tabs>
                      <w:tab w:val="left" w:pos="3052"/>
                    </w:tabs>
                    <w:jc w:val="center"/>
                    <w:rPr>
                      <w:bCs/>
                      <w:kern w:val="32"/>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B15A9BE" w14:textId="77777777" w:rsidR="00921762" w:rsidRPr="00EE2CA9" w:rsidRDefault="00921762" w:rsidP="00062751">
                  <w:pPr>
                    <w:tabs>
                      <w:tab w:val="left" w:pos="3052"/>
                    </w:tabs>
                    <w:ind w:left="-104" w:right="-109"/>
                    <w:jc w:val="center"/>
                    <w:rPr>
                      <w:sz w:val="22"/>
                      <w:szCs w:val="22"/>
                    </w:rPr>
                  </w:pPr>
                  <w:r w:rsidRPr="00EE2CA9">
                    <w:rPr>
                      <w:sz w:val="22"/>
                      <w:szCs w:val="22"/>
                    </w:rPr>
                    <w:t>с 01.01.2028</w:t>
                  </w:r>
                </w:p>
              </w:tc>
              <w:tc>
                <w:tcPr>
                  <w:tcW w:w="925" w:type="dxa"/>
                  <w:tcBorders>
                    <w:top w:val="nil"/>
                    <w:left w:val="single" w:sz="4" w:space="0" w:color="auto"/>
                    <w:bottom w:val="single" w:sz="4" w:space="0" w:color="auto"/>
                    <w:right w:val="single" w:sz="4" w:space="0" w:color="auto"/>
                  </w:tcBorders>
                  <w:shd w:val="clear" w:color="auto" w:fill="auto"/>
                  <w:vAlign w:val="center"/>
                </w:tcPr>
                <w:p w14:paraId="091DD709" w14:textId="77777777" w:rsidR="00921762" w:rsidRPr="00EE2CA9" w:rsidRDefault="00921762" w:rsidP="00062751">
                  <w:pPr>
                    <w:jc w:val="center"/>
                    <w:rPr>
                      <w:color w:val="000000"/>
                      <w:sz w:val="22"/>
                      <w:szCs w:val="22"/>
                    </w:rPr>
                  </w:pPr>
                  <w:r>
                    <w:rPr>
                      <w:color w:val="000000"/>
                    </w:rPr>
                    <w:t>410,81</w:t>
                  </w:r>
                </w:p>
              </w:tc>
              <w:tc>
                <w:tcPr>
                  <w:tcW w:w="918" w:type="dxa"/>
                  <w:tcBorders>
                    <w:top w:val="nil"/>
                    <w:left w:val="nil"/>
                    <w:bottom w:val="single" w:sz="4" w:space="0" w:color="auto"/>
                    <w:right w:val="single" w:sz="4" w:space="0" w:color="auto"/>
                  </w:tcBorders>
                  <w:shd w:val="clear" w:color="auto" w:fill="auto"/>
                  <w:vAlign w:val="center"/>
                </w:tcPr>
                <w:p w14:paraId="58CF353B" w14:textId="77777777" w:rsidR="00921762" w:rsidRPr="00EE2CA9" w:rsidRDefault="00921762" w:rsidP="00062751">
                  <w:pPr>
                    <w:jc w:val="center"/>
                    <w:rPr>
                      <w:color w:val="000000"/>
                      <w:sz w:val="22"/>
                      <w:szCs w:val="22"/>
                    </w:rPr>
                  </w:pPr>
                  <w:r>
                    <w:rPr>
                      <w:color w:val="000000"/>
                    </w:rPr>
                    <w:t>406,24</w:t>
                  </w:r>
                </w:p>
              </w:tc>
              <w:tc>
                <w:tcPr>
                  <w:tcW w:w="938" w:type="dxa"/>
                  <w:gridSpan w:val="2"/>
                  <w:tcBorders>
                    <w:top w:val="nil"/>
                    <w:left w:val="nil"/>
                    <w:bottom w:val="single" w:sz="4" w:space="0" w:color="auto"/>
                    <w:right w:val="single" w:sz="4" w:space="0" w:color="auto"/>
                  </w:tcBorders>
                  <w:shd w:val="clear" w:color="auto" w:fill="auto"/>
                  <w:vAlign w:val="center"/>
                </w:tcPr>
                <w:p w14:paraId="203A04C8" w14:textId="77777777" w:rsidR="00921762" w:rsidRPr="00EE2CA9" w:rsidRDefault="00921762" w:rsidP="00062751">
                  <w:pPr>
                    <w:jc w:val="center"/>
                    <w:rPr>
                      <w:color w:val="000000"/>
                      <w:sz w:val="22"/>
                      <w:szCs w:val="22"/>
                    </w:rPr>
                  </w:pPr>
                  <w:r>
                    <w:rPr>
                      <w:color w:val="000000"/>
                    </w:rPr>
                    <w:t>431,40</w:t>
                  </w:r>
                </w:p>
              </w:tc>
              <w:tc>
                <w:tcPr>
                  <w:tcW w:w="1079" w:type="dxa"/>
                  <w:tcBorders>
                    <w:top w:val="nil"/>
                    <w:left w:val="nil"/>
                    <w:bottom w:val="single" w:sz="4" w:space="0" w:color="auto"/>
                    <w:right w:val="single" w:sz="4" w:space="0" w:color="auto"/>
                  </w:tcBorders>
                  <w:shd w:val="clear" w:color="auto" w:fill="auto"/>
                  <w:vAlign w:val="center"/>
                </w:tcPr>
                <w:p w14:paraId="6CD63928" w14:textId="77777777" w:rsidR="00921762" w:rsidRPr="00EE2CA9" w:rsidRDefault="00921762" w:rsidP="00062751">
                  <w:pPr>
                    <w:jc w:val="center"/>
                    <w:rPr>
                      <w:color w:val="000000"/>
                      <w:sz w:val="22"/>
                      <w:szCs w:val="22"/>
                    </w:rPr>
                  </w:pPr>
                  <w:r>
                    <w:rPr>
                      <w:color w:val="000000"/>
                    </w:rPr>
                    <w:t>413,10</w:t>
                  </w:r>
                </w:p>
              </w:tc>
              <w:tc>
                <w:tcPr>
                  <w:tcW w:w="996" w:type="dxa"/>
                  <w:tcBorders>
                    <w:top w:val="nil"/>
                    <w:left w:val="nil"/>
                    <w:bottom w:val="single" w:sz="4" w:space="0" w:color="auto"/>
                    <w:right w:val="single" w:sz="4" w:space="0" w:color="auto"/>
                  </w:tcBorders>
                  <w:shd w:val="clear" w:color="auto" w:fill="auto"/>
                  <w:vAlign w:val="center"/>
                </w:tcPr>
                <w:p w14:paraId="715B9ED3" w14:textId="77777777" w:rsidR="00921762" w:rsidRPr="00EE2CA9" w:rsidRDefault="00921762" w:rsidP="00062751">
                  <w:pPr>
                    <w:jc w:val="center"/>
                    <w:rPr>
                      <w:color w:val="000000"/>
                      <w:sz w:val="22"/>
                      <w:szCs w:val="22"/>
                    </w:rPr>
                  </w:pPr>
                  <w:r>
                    <w:rPr>
                      <w:color w:val="000000"/>
                    </w:rPr>
                    <w:t>342,34</w:t>
                  </w:r>
                </w:p>
              </w:tc>
              <w:tc>
                <w:tcPr>
                  <w:tcW w:w="997" w:type="dxa"/>
                  <w:tcBorders>
                    <w:top w:val="nil"/>
                    <w:left w:val="nil"/>
                    <w:bottom w:val="single" w:sz="4" w:space="0" w:color="auto"/>
                    <w:right w:val="single" w:sz="4" w:space="0" w:color="auto"/>
                  </w:tcBorders>
                  <w:shd w:val="clear" w:color="auto" w:fill="auto"/>
                  <w:vAlign w:val="center"/>
                </w:tcPr>
                <w:p w14:paraId="62E9090D" w14:textId="77777777" w:rsidR="00921762" w:rsidRPr="00EE2CA9" w:rsidRDefault="00921762" w:rsidP="00062751">
                  <w:pPr>
                    <w:jc w:val="center"/>
                    <w:rPr>
                      <w:color w:val="000000"/>
                      <w:sz w:val="22"/>
                      <w:szCs w:val="22"/>
                    </w:rPr>
                  </w:pPr>
                  <w:r>
                    <w:rPr>
                      <w:color w:val="000000"/>
                    </w:rPr>
                    <w:t>338,53</w:t>
                  </w:r>
                </w:p>
              </w:tc>
              <w:tc>
                <w:tcPr>
                  <w:tcW w:w="998" w:type="dxa"/>
                  <w:tcBorders>
                    <w:top w:val="nil"/>
                    <w:left w:val="nil"/>
                    <w:bottom w:val="single" w:sz="4" w:space="0" w:color="auto"/>
                    <w:right w:val="single" w:sz="4" w:space="0" w:color="auto"/>
                  </w:tcBorders>
                  <w:shd w:val="clear" w:color="auto" w:fill="auto"/>
                  <w:vAlign w:val="center"/>
                </w:tcPr>
                <w:p w14:paraId="210D1011" w14:textId="77777777" w:rsidR="00921762" w:rsidRPr="00EE2CA9" w:rsidRDefault="00921762" w:rsidP="00062751">
                  <w:pPr>
                    <w:jc w:val="center"/>
                    <w:rPr>
                      <w:color w:val="000000"/>
                      <w:sz w:val="22"/>
                      <w:szCs w:val="22"/>
                    </w:rPr>
                  </w:pPr>
                  <w:r>
                    <w:rPr>
                      <w:color w:val="000000"/>
                    </w:rPr>
                    <w:t>359,50</w:t>
                  </w:r>
                </w:p>
              </w:tc>
              <w:tc>
                <w:tcPr>
                  <w:tcW w:w="1004" w:type="dxa"/>
                  <w:tcBorders>
                    <w:top w:val="nil"/>
                    <w:left w:val="nil"/>
                    <w:bottom w:val="single" w:sz="4" w:space="0" w:color="auto"/>
                    <w:right w:val="single" w:sz="4" w:space="0" w:color="auto"/>
                  </w:tcBorders>
                  <w:shd w:val="clear" w:color="auto" w:fill="auto"/>
                  <w:vAlign w:val="center"/>
                </w:tcPr>
                <w:p w14:paraId="0D2E1593" w14:textId="77777777" w:rsidR="00921762" w:rsidRPr="00EE2CA9" w:rsidRDefault="00921762" w:rsidP="00062751">
                  <w:pPr>
                    <w:jc w:val="center"/>
                    <w:rPr>
                      <w:color w:val="000000"/>
                      <w:sz w:val="22"/>
                      <w:szCs w:val="22"/>
                    </w:rPr>
                  </w:pPr>
                  <w:r>
                    <w:rPr>
                      <w:color w:val="000000"/>
                    </w:rPr>
                    <w:t>344,25</w:t>
                  </w:r>
                </w:p>
              </w:tc>
              <w:tc>
                <w:tcPr>
                  <w:tcW w:w="1140" w:type="dxa"/>
                  <w:shd w:val="clear" w:color="auto" w:fill="auto"/>
                  <w:vAlign w:val="center"/>
                </w:tcPr>
                <w:p w14:paraId="3BFE6120" w14:textId="77777777" w:rsidR="00921762" w:rsidRPr="00EE2CA9" w:rsidRDefault="00921762" w:rsidP="00062751">
                  <w:pPr>
                    <w:jc w:val="center"/>
                    <w:rPr>
                      <w:sz w:val="22"/>
                      <w:szCs w:val="22"/>
                    </w:rPr>
                  </w:pPr>
                  <w:r>
                    <w:t>82,98</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28E0CF5C" w14:textId="77777777" w:rsidR="00921762" w:rsidRPr="00EE2CA9" w:rsidRDefault="00921762" w:rsidP="00062751">
                  <w:pPr>
                    <w:jc w:val="center"/>
                    <w:rPr>
                      <w:sz w:val="22"/>
                      <w:szCs w:val="22"/>
                    </w:rPr>
                  </w:pPr>
                  <w:r>
                    <w:rPr>
                      <w:sz w:val="22"/>
                      <w:szCs w:val="22"/>
                    </w:rPr>
                    <w:t>4 767,63</w:t>
                  </w:r>
                </w:p>
              </w:tc>
              <w:tc>
                <w:tcPr>
                  <w:tcW w:w="1160" w:type="dxa"/>
                  <w:shd w:val="clear" w:color="auto" w:fill="auto"/>
                  <w:vAlign w:val="center"/>
                </w:tcPr>
                <w:p w14:paraId="537FC1E1" w14:textId="77777777" w:rsidR="00921762" w:rsidRDefault="00921762" w:rsidP="00062751">
                  <w:pPr>
                    <w:jc w:val="center"/>
                  </w:pPr>
                  <w:r>
                    <w:t>х</w:t>
                  </w:r>
                </w:p>
              </w:tc>
              <w:tc>
                <w:tcPr>
                  <w:tcW w:w="994" w:type="dxa"/>
                  <w:shd w:val="clear" w:color="auto" w:fill="auto"/>
                  <w:vAlign w:val="center"/>
                </w:tcPr>
                <w:p w14:paraId="673DBD30" w14:textId="77777777" w:rsidR="00921762" w:rsidRDefault="00921762" w:rsidP="00062751">
                  <w:pPr>
                    <w:jc w:val="center"/>
                  </w:pPr>
                  <w:r>
                    <w:t>х</w:t>
                  </w:r>
                </w:p>
              </w:tc>
            </w:tr>
            <w:tr w:rsidR="00921762" w:rsidRPr="001A116A" w14:paraId="463376BF" w14:textId="77777777" w:rsidTr="00921762">
              <w:trPr>
                <w:trHeight w:val="284"/>
              </w:trPr>
              <w:tc>
                <w:tcPr>
                  <w:tcW w:w="1737" w:type="dxa"/>
                  <w:vMerge/>
                  <w:vAlign w:val="center"/>
                </w:tcPr>
                <w:p w14:paraId="13348BC2" w14:textId="77777777" w:rsidR="00921762" w:rsidRPr="001A116A" w:rsidRDefault="00921762" w:rsidP="00062751">
                  <w:pPr>
                    <w:tabs>
                      <w:tab w:val="left" w:pos="3052"/>
                    </w:tabs>
                    <w:jc w:val="center"/>
                    <w:rPr>
                      <w:bCs/>
                      <w:kern w:val="32"/>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1E25C07" w14:textId="77777777" w:rsidR="00921762" w:rsidRPr="00EE2CA9" w:rsidRDefault="00921762" w:rsidP="00062751">
                  <w:pPr>
                    <w:tabs>
                      <w:tab w:val="left" w:pos="3052"/>
                    </w:tabs>
                    <w:ind w:left="-104" w:right="-109"/>
                    <w:jc w:val="center"/>
                    <w:rPr>
                      <w:sz w:val="22"/>
                      <w:szCs w:val="22"/>
                    </w:rPr>
                  </w:pPr>
                  <w:r w:rsidRPr="00EE2CA9">
                    <w:rPr>
                      <w:sz w:val="22"/>
                      <w:szCs w:val="22"/>
                    </w:rPr>
                    <w:t>с 01.07.2028</w:t>
                  </w:r>
                </w:p>
              </w:tc>
              <w:tc>
                <w:tcPr>
                  <w:tcW w:w="925" w:type="dxa"/>
                  <w:tcBorders>
                    <w:top w:val="nil"/>
                    <w:left w:val="single" w:sz="4" w:space="0" w:color="auto"/>
                    <w:bottom w:val="single" w:sz="4" w:space="0" w:color="auto"/>
                    <w:right w:val="single" w:sz="4" w:space="0" w:color="auto"/>
                  </w:tcBorders>
                  <w:shd w:val="clear" w:color="auto" w:fill="auto"/>
                  <w:vAlign w:val="center"/>
                </w:tcPr>
                <w:p w14:paraId="43F16E7B" w14:textId="77777777" w:rsidR="00921762" w:rsidRPr="00EE2CA9" w:rsidRDefault="00921762" w:rsidP="00062751">
                  <w:pPr>
                    <w:jc w:val="center"/>
                    <w:rPr>
                      <w:color w:val="000000"/>
                      <w:sz w:val="22"/>
                      <w:szCs w:val="22"/>
                    </w:rPr>
                  </w:pPr>
                  <w:r>
                    <w:rPr>
                      <w:color w:val="000000"/>
                    </w:rPr>
                    <w:t>426,16</w:t>
                  </w:r>
                </w:p>
              </w:tc>
              <w:tc>
                <w:tcPr>
                  <w:tcW w:w="918" w:type="dxa"/>
                  <w:tcBorders>
                    <w:top w:val="nil"/>
                    <w:left w:val="nil"/>
                    <w:bottom w:val="single" w:sz="4" w:space="0" w:color="auto"/>
                    <w:right w:val="single" w:sz="4" w:space="0" w:color="auto"/>
                  </w:tcBorders>
                  <w:shd w:val="clear" w:color="auto" w:fill="auto"/>
                  <w:vAlign w:val="center"/>
                </w:tcPr>
                <w:p w14:paraId="20283AC7" w14:textId="77777777" w:rsidR="00921762" w:rsidRPr="00EE2CA9" w:rsidRDefault="00921762" w:rsidP="00062751">
                  <w:pPr>
                    <w:jc w:val="center"/>
                    <w:rPr>
                      <w:color w:val="000000"/>
                      <w:sz w:val="22"/>
                      <w:szCs w:val="22"/>
                    </w:rPr>
                  </w:pPr>
                  <w:r>
                    <w:rPr>
                      <w:color w:val="000000"/>
                    </w:rPr>
                    <w:t>421,42</w:t>
                  </w:r>
                </w:p>
              </w:tc>
              <w:tc>
                <w:tcPr>
                  <w:tcW w:w="938" w:type="dxa"/>
                  <w:gridSpan w:val="2"/>
                  <w:tcBorders>
                    <w:top w:val="nil"/>
                    <w:left w:val="nil"/>
                    <w:bottom w:val="single" w:sz="4" w:space="0" w:color="auto"/>
                    <w:right w:val="single" w:sz="4" w:space="0" w:color="auto"/>
                  </w:tcBorders>
                  <w:shd w:val="clear" w:color="auto" w:fill="auto"/>
                  <w:vAlign w:val="center"/>
                </w:tcPr>
                <w:p w14:paraId="4263B2D1" w14:textId="77777777" w:rsidR="00921762" w:rsidRPr="00EE2CA9" w:rsidRDefault="00921762" w:rsidP="00062751">
                  <w:pPr>
                    <w:jc w:val="center"/>
                    <w:rPr>
                      <w:color w:val="000000"/>
                      <w:sz w:val="22"/>
                      <w:szCs w:val="22"/>
                    </w:rPr>
                  </w:pPr>
                  <w:r>
                    <w:rPr>
                      <w:color w:val="000000"/>
                    </w:rPr>
                    <w:t>447,50</w:t>
                  </w:r>
                </w:p>
              </w:tc>
              <w:tc>
                <w:tcPr>
                  <w:tcW w:w="1079" w:type="dxa"/>
                  <w:tcBorders>
                    <w:top w:val="nil"/>
                    <w:left w:val="nil"/>
                    <w:bottom w:val="single" w:sz="4" w:space="0" w:color="auto"/>
                    <w:right w:val="single" w:sz="4" w:space="0" w:color="auto"/>
                  </w:tcBorders>
                  <w:shd w:val="clear" w:color="auto" w:fill="auto"/>
                  <w:vAlign w:val="center"/>
                </w:tcPr>
                <w:p w14:paraId="05CFE38E" w14:textId="77777777" w:rsidR="00921762" w:rsidRPr="00EE2CA9" w:rsidRDefault="00921762" w:rsidP="00062751">
                  <w:pPr>
                    <w:jc w:val="center"/>
                    <w:rPr>
                      <w:color w:val="000000"/>
                      <w:sz w:val="22"/>
                      <w:szCs w:val="22"/>
                    </w:rPr>
                  </w:pPr>
                  <w:r>
                    <w:rPr>
                      <w:color w:val="000000"/>
                    </w:rPr>
                    <w:t>428,53</w:t>
                  </w:r>
                </w:p>
              </w:tc>
              <w:tc>
                <w:tcPr>
                  <w:tcW w:w="996" w:type="dxa"/>
                  <w:tcBorders>
                    <w:top w:val="nil"/>
                    <w:left w:val="nil"/>
                    <w:bottom w:val="single" w:sz="4" w:space="0" w:color="auto"/>
                    <w:right w:val="single" w:sz="4" w:space="0" w:color="auto"/>
                  </w:tcBorders>
                  <w:shd w:val="clear" w:color="auto" w:fill="auto"/>
                  <w:vAlign w:val="center"/>
                </w:tcPr>
                <w:p w14:paraId="13597A15" w14:textId="77777777" w:rsidR="00921762" w:rsidRPr="00EE2CA9" w:rsidRDefault="00921762" w:rsidP="00062751">
                  <w:pPr>
                    <w:jc w:val="center"/>
                    <w:rPr>
                      <w:color w:val="000000"/>
                      <w:sz w:val="22"/>
                      <w:szCs w:val="22"/>
                    </w:rPr>
                  </w:pPr>
                  <w:r>
                    <w:rPr>
                      <w:color w:val="000000"/>
                    </w:rPr>
                    <w:t>355,13</w:t>
                  </w:r>
                </w:p>
              </w:tc>
              <w:tc>
                <w:tcPr>
                  <w:tcW w:w="997" w:type="dxa"/>
                  <w:tcBorders>
                    <w:top w:val="nil"/>
                    <w:left w:val="nil"/>
                    <w:bottom w:val="single" w:sz="4" w:space="0" w:color="auto"/>
                    <w:right w:val="single" w:sz="4" w:space="0" w:color="auto"/>
                  </w:tcBorders>
                  <w:shd w:val="clear" w:color="auto" w:fill="auto"/>
                  <w:vAlign w:val="center"/>
                </w:tcPr>
                <w:p w14:paraId="6AAD33A5" w14:textId="77777777" w:rsidR="00921762" w:rsidRPr="00EE2CA9" w:rsidRDefault="00921762" w:rsidP="00062751">
                  <w:pPr>
                    <w:jc w:val="center"/>
                    <w:rPr>
                      <w:color w:val="000000"/>
                      <w:sz w:val="22"/>
                      <w:szCs w:val="22"/>
                    </w:rPr>
                  </w:pPr>
                  <w:r>
                    <w:rPr>
                      <w:color w:val="000000"/>
                    </w:rPr>
                    <w:t>351,18</w:t>
                  </w:r>
                </w:p>
              </w:tc>
              <w:tc>
                <w:tcPr>
                  <w:tcW w:w="998" w:type="dxa"/>
                  <w:tcBorders>
                    <w:top w:val="nil"/>
                    <w:left w:val="nil"/>
                    <w:bottom w:val="single" w:sz="4" w:space="0" w:color="auto"/>
                    <w:right w:val="single" w:sz="4" w:space="0" w:color="auto"/>
                  </w:tcBorders>
                  <w:shd w:val="clear" w:color="auto" w:fill="auto"/>
                  <w:vAlign w:val="center"/>
                </w:tcPr>
                <w:p w14:paraId="11A32DBE" w14:textId="77777777" w:rsidR="00921762" w:rsidRPr="00EE2CA9" w:rsidRDefault="00921762" w:rsidP="00062751">
                  <w:pPr>
                    <w:jc w:val="center"/>
                    <w:rPr>
                      <w:color w:val="000000"/>
                      <w:sz w:val="22"/>
                      <w:szCs w:val="22"/>
                    </w:rPr>
                  </w:pPr>
                  <w:r>
                    <w:rPr>
                      <w:color w:val="000000"/>
                    </w:rPr>
                    <w:t>372,92</w:t>
                  </w:r>
                </w:p>
              </w:tc>
              <w:tc>
                <w:tcPr>
                  <w:tcW w:w="1004" w:type="dxa"/>
                  <w:tcBorders>
                    <w:top w:val="nil"/>
                    <w:left w:val="nil"/>
                    <w:bottom w:val="single" w:sz="4" w:space="0" w:color="auto"/>
                    <w:right w:val="single" w:sz="4" w:space="0" w:color="auto"/>
                  </w:tcBorders>
                  <w:shd w:val="clear" w:color="auto" w:fill="auto"/>
                  <w:vAlign w:val="center"/>
                </w:tcPr>
                <w:p w14:paraId="3C1E7B9C" w14:textId="77777777" w:rsidR="00921762" w:rsidRPr="00EE2CA9" w:rsidRDefault="00921762" w:rsidP="00062751">
                  <w:pPr>
                    <w:jc w:val="center"/>
                    <w:rPr>
                      <w:color w:val="000000"/>
                      <w:sz w:val="22"/>
                      <w:szCs w:val="22"/>
                    </w:rPr>
                  </w:pPr>
                  <w:r>
                    <w:rPr>
                      <w:color w:val="000000"/>
                    </w:rPr>
                    <w:t>357,11</w:t>
                  </w:r>
                </w:p>
              </w:tc>
              <w:tc>
                <w:tcPr>
                  <w:tcW w:w="1140" w:type="dxa"/>
                  <w:shd w:val="clear" w:color="auto" w:fill="auto"/>
                  <w:vAlign w:val="center"/>
                </w:tcPr>
                <w:p w14:paraId="7878E23D" w14:textId="77777777" w:rsidR="00921762" w:rsidRPr="00EE2CA9" w:rsidRDefault="00921762" w:rsidP="00062751">
                  <w:pPr>
                    <w:jc w:val="center"/>
                    <w:rPr>
                      <w:sz w:val="22"/>
                      <w:szCs w:val="22"/>
                    </w:rPr>
                  </w:pPr>
                  <w:r>
                    <w:t>86,33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508C44CE" w14:textId="77777777" w:rsidR="00921762" w:rsidRPr="00EE2CA9" w:rsidRDefault="00921762" w:rsidP="00062751">
                  <w:pPr>
                    <w:jc w:val="center"/>
                    <w:rPr>
                      <w:sz w:val="22"/>
                      <w:szCs w:val="22"/>
                    </w:rPr>
                  </w:pPr>
                  <w:r>
                    <w:rPr>
                      <w:sz w:val="22"/>
                      <w:szCs w:val="22"/>
                    </w:rPr>
                    <w:t>4 941,25</w:t>
                  </w:r>
                </w:p>
              </w:tc>
              <w:tc>
                <w:tcPr>
                  <w:tcW w:w="1160" w:type="dxa"/>
                  <w:shd w:val="clear" w:color="auto" w:fill="auto"/>
                  <w:vAlign w:val="center"/>
                </w:tcPr>
                <w:p w14:paraId="30387C69" w14:textId="77777777" w:rsidR="00921762" w:rsidRDefault="00921762" w:rsidP="00062751">
                  <w:pPr>
                    <w:jc w:val="center"/>
                  </w:pPr>
                  <w:r>
                    <w:t>х</w:t>
                  </w:r>
                </w:p>
              </w:tc>
              <w:tc>
                <w:tcPr>
                  <w:tcW w:w="994" w:type="dxa"/>
                  <w:shd w:val="clear" w:color="auto" w:fill="auto"/>
                  <w:vAlign w:val="center"/>
                </w:tcPr>
                <w:p w14:paraId="02099F5D" w14:textId="77777777" w:rsidR="00921762" w:rsidRDefault="00921762" w:rsidP="00062751">
                  <w:pPr>
                    <w:jc w:val="center"/>
                  </w:pPr>
                  <w:r>
                    <w:t>х</w:t>
                  </w:r>
                </w:p>
              </w:tc>
            </w:tr>
            <w:tr w:rsidR="00921762" w:rsidRPr="001A116A" w14:paraId="65238CFF" w14:textId="77777777" w:rsidTr="00921762">
              <w:trPr>
                <w:trHeight w:val="284"/>
              </w:trPr>
              <w:tc>
                <w:tcPr>
                  <w:tcW w:w="1737" w:type="dxa"/>
                  <w:vMerge/>
                  <w:vAlign w:val="center"/>
                </w:tcPr>
                <w:p w14:paraId="3F5F4D90" w14:textId="77777777" w:rsidR="00921762" w:rsidRPr="001A116A" w:rsidRDefault="00921762" w:rsidP="00062751">
                  <w:pPr>
                    <w:tabs>
                      <w:tab w:val="left" w:pos="3052"/>
                    </w:tabs>
                    <w:jc w:val="center"/>
                    <w:rPr>
                      <w:bCs/>
                      <w:kern w:val="32"/>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62F656E" w14:textId="77777777" w:rsidR="00921762" w:rsidRPr="00EE2CA9" w:rsidRDefault="00921762" w:rsidP="00062751">
                  <w:pPr>
                    <w:tabs>
                      <w:tab w:val="left" w:pos="3052"/>
                    </w:tabs>
                    <w:ind w:left="-104" w:right="-109"/>
                    <w:jc w:val="center"/>
                    <w:rPr>
                      <w:sz w:val="22"/>
                      <w:szCs w:val="22"/>
                    </w:rPr>
                  </w:pPr>
                  <w:r w:rsidRPr="00EE2CA9">
                    <w:rPr>
                      <w:sz w:val="22"/>
                      <w:szCs w:val="22"/>
                    </w:rPr>
                    <w:t>с 01.01.2029</w:t>
                  </w:r>
                </w:p>
              </w:tc>
              <w:tc>
                <w:tcPr>
                  <w:tcW w:w="925" w:type="dxa"/>
                  <w:tcBorders>
                    <w:top w:val="nil"/>
                    <w:left w:val="single" w:sz="4" w:space="0" w:color="auto"/>
                    <w:bottom w:val="single" w:sz="4" w:space="0" w:color="auto"/>
                    <w:right w:val="single" w:sz="4" w:space="0" w:color="auto"/>
                  </w:tcBorders>
                  <w:shd w:val="clear" w:color="auto" w:fill="auto"/>
                  <w:vAlign w:val="center"/>
                </w:tcPr>
                <w:p w14:paraId="2352F7D1" w14:textId="77777777" w:rsidR="00921762" w:rsidRPr="00EE2CA9" w:rsidRDefault="00921762" w:rsidP="00062751">
                  <w:pPr>
                    <w:jc w:val="center"/>
                    <w:rPr>
                      <w:color w:val="000000"/>
                      <w:sz w:val="22"/>
                      <w:szCs w:val="22"/>
                    </w:rPr>
                  </w:pPr>
                  <w:r>
                    <w:rPr>
                      <w:color w:val="000000"/>
                    </w:rPr>
                    <w:t>426,16</w:t>
                  </w:r>
                </w:p>
              </w:tc>
              <w:tc>
                <w:tcPr>
                  <w:tcW w:w="918" w:type="dxa"/>
                  <w:tcBorders>
                    <w:top w:val="nil"/>
                    <w:left w:val="nil"/>
                    <w:bottom w:val="single" w:sz="4" w:space="0" w:color="auto"/>
                    <w:right w:val="single" w:sz="4" w:space="0" w:color="auto"/>
                  </w:tcBorders>
                  <w:shd w:val="clear" w:color="auto" w:fill="auto"/>
                  <w:vAlign w:val="center"/>
                </w:tcPr>
                <w:p w14:paraId="40F9D203" w14:textId="77777777" w:rsidR="00921762" w:rsidRPr="00EE2CA9" w:rsidRDefault="00921762" w:rsidP="00062751">
                  <w:pPr>
                    <w:jc w:val="center"/>
                    <w:rPr>
                      <w:color w:val="000000"/>
                      <w:sz w:val="22"/>
                      <w:szCs w:val="22"/>
                    </w:rPr>
                  </w:pPr>
                  <w:r>
                    <w:rPr>
                      <w:color w:val="000000"/>
                    </w:rPr>
                    <w:t>421,42</w:t>
                  </w:r>
                </w:p>
              </w:tc>
              <w:tc>
                <w:tcPr>
                  <w:tcW w:w="938" w:type="dxa"/>
                  <w:gridSpan w:val="2"/>
                  <w:tcBorders>
                    <w:top w:val="nil"/>
                    <w:left w:val="nil"/>
                    <w:bottom w:val="single" w:sz="4" w:space="0" w:color="auto"/>
                    <w:right w:val="single" w:sz="4" w:space="0" w:color="auto"/>
                  </w:tcBorders>
                  <w:shd w:val="clear" w:color="auto" w:fill="auto"/>
                  <w:vAlign w:val="center"/>
                </w:tcPr>
                <w:p w14:paraId="4AFA82B3" w14:textId="77777777" w:rsidR="00921762" w:rsidRPr="00EE2CA9" w:rsidRDefault="00921762" w:rsidP="00062751">
                  <w:pPr>
                    <w:jc w:val="center"/>
                    <w:rPr>
                      <w:color w:val="000000"/>
                      <w:sz w:val="22"/>
                      <w:szCs w:val="22"/>
                    </w:rPr>
                  </w:pPr>
                  <w:r>
                    <w:rPr>
                      <w:color w:val="000000"/>
                    </w:rPr>
                    <w:t>447,50</w:t>
                  </w:r>
                </w:p>
              </w:tc>
              <w:tc>
                <w:tcPr>
                  <w:tcW w:w="1079" w:type="dxa"/>
                  <w:tcBorders>
                    <w:top w:val="nil"/>
                    <w:left w:val="nil"/>
                    <w:bottom w:val="single" w:sz="4" w:space="0" w:color="auto"/>
                    <w:right w:val="single" w:sz="4" w:space="0" w:color="auto"/>
                  </w:tcBorders>
                  <w:shd w:val="clear" w:color="auto" w:fill="auto"/>
                  <w:vAlign w:val="center"/>
                </w:tcPr>
                <w:p w14:paraId="0774DD0E" w14:textId="77777777" w:rsidR="00921762" w:rsidRPr="00EE2CA9" w:rsidRDefault="00921762" w:rsidP="00062751">
                  <w:pPr>
                    <w:jc w:val="center"/>
                    <w:rPr>
                      <w:color w:val="000000"/>
                      <w:sz w:val="22"/>
                      <w:szCs w:val="22"/>
                    </w:rPr>
                  </w:pPr>
                  <w:r>
                    <w:rPr>
                      <w:color w:val="000000"/>
                    </w:rPr>
                    <w:t>428,53</w:t>
                  </w:r>
                </w:p>
              </w:tc>
              <w:tc>
                <w:tcPr>
                  <w:tcW w:w="996" w:type="dxa"/>
                  <w:tcBorders>
                    <w:top w:val="nil"/>
                    <w:left w:val="nil"/>
                    <w:bottom w:val="single" w:sz="4" w:space="0" w:color="auto"/>
                    <w:right w:val="single" w:sz="4" w:space="0" w:color="auto"/>
                  </w:tcBorders>
                  <w:shd w:val="clear" w:color="auto" w:fill="auto"/>
                  <w:vAlign w:val="center"/>
                </w:tcPr>
                <w:p w14:paraId="29511544" w14:textId="77777777" w:rsidR="00921762" w:rsidRPr="00EE2CA9" w:rsidRDefault="00921762" w:rsidP="00062751">
                  <w:pPr>
                    <w:jc w:val="center"/>
                    <w:rPr>
                      <w:color w:val="000000"/>
                      <w:sz w:val="22"/>
                      <w:szCs w:val="22"/>
                    </w:rPr>
                  </w:pPr>
                  <w:r>
                    <w:rPr>
                      <w:color w:val="000000"/>
                    </w:rPr>
                    <w:t>355,13</w:t>
                  </w:r>
                </w:p>
              </w:tc>
              <w:tc>
                <w:tcPr>
                  <w:tcW w:w="997" w:type="dxa"/>
                  <w:tcBorders>
                    <w:top w:val="nil"/>
                    <w:left w:val="nil"/>
                    <w:bottom w:val="single" w:sz="4" w:space="0" w:color="auto"/>
                    <w:right w:val="single" w:sz="4" w:space="0" w:color="auto"/>
                  </w:tcBorders>
                  <w:shd w:val="clear" w:color="auto" w:fill="auto"/>
                  <w:vAlign w:val="center"/>
                </w:tcPr>
                <w:p w14:paraId="26A98781" w14:textId="77777777" w:rsidR="00921762" w:rsidRPr="00EE2CA9" w:rsidRDefault="00921762" w:rsidP="00062751">
                  <w:pPr>
                    <w:jc w:val="center"/>
                    <w:rPr>
                      <w:color w:val="000000"/>
                      <w:sz w:val="22"/>
                      <w:szCs w:val="22"/>
                    </w:rPr>
                  </w:pPr>
                  <w:r>
                    <w:rPr>
                      <w:color w:val="000000"/>
                    </w:rPr>
                    <w:t>351,18</w:t>
                  </w:r>
                </w:p>
              </w:tc>
              <w:tc>
                <w:tcPr>
                  <w:tcW w:w="998" w:type="dxa"/>
                  <w:tcBorders>
                    <w:top w:val="nil"/>
                    <w:left w:val="nil"/>
                    <w:bottom w:val="single" w:sz="4" w:space="0" w:color="auto"/>
                    <w:right w:val="single" w:sz="4" w:space="0" w:color="auto"/>
                  </w:tcBorders>
                  <w:shd w:val="clear" w:color="auto" w:fill="auto"/>
                  <w:vAlign w:val="center"/>
                </w:tcPr>
                <w:p w14:paraId="50C0235F" w14:textId="77777777" w:rsidR="00921762" w:rsidRPr="00EE2CA9" w:rsidRDefault="00921762" w:rsidP="00062751">
                  <w:pPr>
                    <w:jc w:val="center"/>
                    <w:rPr>
                      <w:color w:val="000000"/>
                      <w:sz w:val="22"/>
                      <w:szCs w:val="22"/>
                    </w:rPr>
                  </w:pPr>
                  <w:r>
                    <w:rPr>
                      <w:color w:val="000000"/>
                    </w:rPr>
                    <w:t>372,92</w:t>
                  </w:r>
                </w:p>
              </w:tc>
              <w:tc>
                <w:tcPr>
                  <w:tcW w:w="1004" w:type="dxa"/>
                  <w:tcBorders>
                    <w:top w:val="nil"/>
                    <w:left w:val="nil"/>
                    <w:bottom w:val="single" w:sz="4" w:space="0" w:color="auto"/>
                    <w:right w:val="single" w:sz="4" w:space="0" w:color="auto"/>
                  </w:tcBorders>
                  <w:shd w:val="clear" w:color="auto" w:fill="auto"/>
                  <w:vAlign w:val="center"/>
                </w:tcPr>
                <w:p w14:paraId="7619E699" w14:textId="77777777" w:rsidR="00921762" w:rsidRPr="00EE2CA9" w:rsidRDefault="00921762" w:rsidP="00062751">
                  <w:pPr>
                    <w:jc w:val="center"/>
                    <w:rPr>
                      <w:color w:val="000000"/>
                      <w:sz w:val="22"/>
                      <w:szCs w:val="22"/>
                    </w:rPr>
                  </w:pPr>
                  <w:r>
                    <w:rPr>
                      <w:color w:val="000000"/>
                    </w:rPr>
                    <w:t>357,11</w:t>
                  </w:r>
                </w:p>
              </w:tc>
              <w:tc>
                <w:tcPr>
                  <w:tcW w:w="1140" w:type="dxa"/>
                  <w:shd w:val="clear" w:color="auto" w:fill="auto"/>
                  <w:vAlign w:val="center"/>
                </w:tcPr>
                <w:p w14:paraId="5AB07BC8" w14:textId="77777777" w:rsidR="00921762" w:rsidRPr="00EE2CA9" w:rsidRDefault="00921762" w:rsidP="00062751">
                  <w:pPr>
                    <w:jc w:val="center"/>
                    <w:rPr>
                      <w:sz w:val="22"/>
                      <w:szCs w:val="22"/>
                    </w:rPr>
                  </w:pPr>
                  <w:r>
                    <w:t>86,33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3F899FC4" w14:textId="77777777" w:rsidR="00921762" w:rsidRPr="00EE2CA9" w:rsidRDefault="00921762" w:rsidP="00062751">
                  <w:pPr>
                    <w:jc w:val="center"/>
                    <w:rPr>
                      <w:sz w:val="22"/>
                      <w:szCs w:val="22"/>
                    </w:rPr>
                  </w:pPr>
                  <w:r>
                    <w:rPr>
                      <w:sz w:val="22"/>
                      <w:szCs w:val="22"/>
                    </w:rPr>
                    <w:t>4 941,25</w:t>
                  </w:r>
                </w:p>
              </w:tc>
              <w:tc>
                <w:tcPr>
                  <w:tcW w:w="1160" w:type="dxa"/>
                  <w:shd w:val="clear" w:color="auto" w:fill="auto"/>
                  <w:vAlign w:val="center"/>
                </w:tcPr>
                <w:p w14:paraId="1DC30290" w14:textId="77777777" w:rsidR="00921762" w:rsidRDefault="00921762" w:rsidP="00062751">
                  <w:pPr>
                    <w:jc w:val="center"/>
                  </w:pPr>
                  <w:r>
                    <w:t>х</w:t>
                  </w:r>
                </w:p>
              </w:tc>
              <w:tc>
                <w:tcPr>
                  <w:tcW w:w="994" w:type="dxa"/>
                  <w:shd w:val="clear" w:color="auto" w:fill="auto"/>
                  <w:vAlign w:val="center"/>
                </w:tcPr>
                <w:p w14:paraId="5D46186A" w14:textId="77777777" w:rsidR="00921762" w:rsidRDefault="00921762" w:rsidP="00062751">
                  <w:pPr>
                    <w:jc w:val="center"/>
                  </w:pPr>
                  <w:r>
                    <w:t>х</w:t>
                  </w:r>
                </w:p>
              </w:tc>
            </w:tr>
            <w:tr w:rsidR="00921762" w:rsidRPr="001A116A" w14:paraId="2E8483BF" w14:textId="77777777" w:rsidTr="00921762">
              <w:trPr>
                <w:trHeight w:val="284"/>
              </w:trPr>
              <w:tc>
                <w:tcPr>
                  <w:tcW w:w="1737" w:type="dxa"/>
                  <w:vMerge/>
                  <w:vAlign w:val="center"/>
                </w:tcPr>
                <w:p w14:paraId="1FE50175" w14:textId="77777777" w:rsidR="00921762" w:rsidRPr="001A116A" w:rsidRDefault="00921762" w:rsidP="00062751">
                  <w:pPr>
                    <w:tabs>
                      <w:tab w:val="left" w:pos="3052"/>
                    </w:tabs>
                    <w:jc w:val="center"/>
                    <w:rPr>
                      <w:bCs/>
                      <w:kern w:val="32"/>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F75B1C8" w14:textId="77777777" w:rsidR="00921762" w:rsidRPr="00EE2CA9" w:rsidRDefault="00921762" w:rsidP="00062751">
                  <w:pPr>
                    <w:tabs>
                      <w:tab w:val="left" w:pos="3052"/>
                    </w:tabs>
                    <w:ind w:left="-104" w:right="-109"/>
                    <w:jc w:val="center"/>
                    <w:rPr>
                      <w:sz w:val="22"/>
                      <w:szCs w:val="22"/>
                    </w:rPr>
                  </w:pPr>
                  <w:r w:rsidRPr="00EE2CA9">
                    <w:rPr>
                      <w:sz w:val="22"/>
                      <w:szCs w:val="22"/>
                    </w:rPr>
                    <w:t>с 01.07.2029</w:t>
                  </w:r>
                </w:p>
              </w:tc>
              <w:tc>
                <w:tcPr>
                  <w:tcW w:w="925" w:type="dxa"/>
                  <w:tcBorders>
                    <w:top w:val="nil"/>
                    <w:left w:val="single" w:sz="4" w:space="0" w:color="auto"/>
                    <w:bottom w:val="single" w:sz="4" w:space="0" w:color="auto"/>
                    <w:right w:val="single" w:sz="4" w:space="0" w:color="auto"/>
                  </w:tcBorders>
                  <w:shd w:val="clear" w:color="auto" w:fill="auto"/>
                  <w:vAlign w:val="center"/>
                </w:tcPr>
                <w:p w14:paraId="51321C0C" w14:textId="77777777" w:rsidR="00921762" w:rsidRPr="00EE2CA9" w:rsidRDefault="00921762" w:rsidP="00062751">
                  <w:pPr>
                    <w:jc w:val="center"/>
                    <w:rPr>
                      <w:color w:val="000000"/>
                      <w:sz w:val="22"/>
                      <w:szCs w:val="22"/>
                    </w:rPr>
                  </w:pPr>
                  <w:r>
                    <w:rPr>
                      <w:color w:val="000000"/>
                    </w:rPr>
                    <w:t>444,35</w:t>
                  </w:r>
                </w:p>
              </w:tc>
              <w:tc>
                <w:tcPr>
                  <w:tcW w:w="918" w:type="dxa"/>
                  <w:tcBorders>
                    <w:top w:val="nil"/>
                    <w:left w:val="nil"/>
                    <w:bottom w:val="single" w:sz="4" w:space="0" w:color="auto"/>
                    <w:right w:val="single" w:sz="4" w:space="0" w:color="auto"/>
                  </w:tcBorders>
                  <w:shd w:val="clear" w:color="auto" w:fill="auto"/>
                  <w:vAlign w:val="center"/>
                </w:tcPr>
                <w:p w14:paraId="0A6AE2C3" w14:textId="77777777" w:rsidR="00921762" w:rsidRPr="00EE2CA9" w:rsidRDefault="00921762" w:rsidP="00062751">
                  <w:pPr>
                    <w:jc w:val="center"/>
                    <w:rPr>
                      <w:color w:val="000000"/>
                      <w:sz w:val="22"/>
                      <w:szCs w:val="22"/>
                    </w:rPr>
                  </w:pPr>
                  <w:r>
                    <w:rPr>
                      <w:color w:val="000000"/>
                    </w:rPr>
                    <w:t>439,42</w:t>
                  </w:r>
                </w:p>
              </w:tc>
              <w:tc>
                <w:tcPr>
                  <w:tcW w:w="938" w:type="dxa"/>
                  <w:gridSpan w:val="2"/>
                  <w:tcBorders>
                    <w:top w:val="nil"/>
                    <w:left w:val="nil"/>
                    <w:bottom w:val="single" w:sz="4" w:space="0" w:color="auto"/>
                    <w:right w:val="single" w:sz="4" w:space="0" w:color="auto"/>
                  </w:tcBorders>
                  <w:shd w:val="clear" w:color="auto" w:fill="auto"/>
                  <w:vAlign w:val="center"/>
                </w:tcPr>
                <w:p w14:paraId="418A039E" w14:textId="77777777" w:rsidR="00921762" w:rsidRPr="00EE2CA9" w:rsidRDefault="00921762" w:rsidP="00062751">
                  <w:pPr>
                    <w:jc w:val="center"/>
                    <w:rPr>
                      <w:color w:val="000000"/>
                      <w:sz w:val="22"/>
                      <w:szCs w:val="22"/>
                    </w:rPr>
                  </w:pPr>
                  <w:r>
                    <w:rPr>
                      <w:color w:val="000000"/>
                    </w:rPr>
                    <w:t>466,56</w:t>
                  </w:r>
                </w:p>
              </w:tc>
              <w:tc>
                <w:tcPr>
                  <w:tcW w:w="1079" w:type="dxa"/>
                  <w:tcBorders>
                    <w:top w:val="nil"/>
                    <w:left w:val="nil"/>
                    <w:bottom w:val="single" w:sz="4" w:space="0" w:color="auto"/>
                    <w:right w:val="single" w:sz="4" w:space="0" w:color="auto"/>
                  </w:tcBorders>
                  <w:shd w:val="clear" w:color="auto" w:fill="auto"/>
                  <w:vAlign w:val="center"/>
                </w:tcPr>
                <w:p w14:paraId="66B9A7C0" w14:textId="77777777" w:rsidR="00921762" w:rsidRPr="00EE2CA9" w:rsidRDefault="00921762" w:rsidP="00062751">
                  <w:pPr>
                    <w:jc w:val="center"/>
                    <w:rPr>
                      <w:color w:val="000000"/>
                      <w:sz w:val="22"/>
                      <w:szCs w:val="22"/>
                    </w:rPr>
                  </w:pPr>
                  <w:r>
                    <w:rPr>
                      <w:color w:val="000000"/>
                    </w:rPr>
                    <w:t>446,82</w:t>
                  </w:r>
                </w:p>
              </w:tc>
              <w:tc>
                <w:tcPr>
                  <w:tcW w:w="996" w:type="dxa"/>
                  <w:tcBorders>
                    <w:top w:val="nil"/>
                    <w:left w:val="nil"/>
                    <w:bottom w:val="single" w:sz="4" w:space="0" w:color="auto"/>
                    <w:right w:val="single" w:sz="4" w:space="0" w:color="auto"/>
                  </w:tcBorders>
                  <w:shd w:val="clear" w:color="auto" w:fill="auto"/>
                  <w:vAlign w:val="center"/>
                </w:tcPr>
                <w:p w14:paraId="7B656B68" w14:textId="77777777" w:rsidR="00921762" w:rsidRPr="00EE2CA9" w:rsidRDefault="00921762" w:rsidP="00062751">
                  <w:pPr>
                    <w:jc w:val="center"/>
                    <w:rPr>
                      <w:color w:val="000000"/>
                      <w:sz w:val="22"/>
                      <w:szCs w:val="22"/>
                    </w:rPr>
                  </w:pPr>
                  <w:r>
                    <w:rPr>
                      <w:color w:val="000000"/>
                    </w:rPr>
                    <w:t>370,29</w:t>
                  </w:r>
                </w:p>
              </w:tc>
              <w:tc>
                <w:tcPr>
                  <w:tcW w:w="997" w:type="dxa"/>
                  <w:tcBorders>
                    <w:top w:val="nil"/>
                    <w:left w:val="nil"/>
                    <w:bottom w:val="single" w:sz="4" w:space="0" w:color="auto"/>
                    <w:right w:val="single" w:sz="4" w:space="0" w:color="auto"/>
                  </w:tcBorders>
                  <w:shd w:val="clear" w:color="auto" w:fill="auto"/>
                  <w:vAlign w:val="center"/>
                </w:tcPr>
                <w:p w14:paraId="7CD65BE1" w14:textId="77777777" w:rsidR="00921762" w:rsidRPr="00EE2CA9" w:rsidRDefault="00921762" w:rsidP="00062751">
                  <w:pPr>
                    <w:jc w:val="center"/>
                    <w:rPr>
                      <w:color w:val="000000"/>
                      <w:sz w:val="22"/>
                      <w:szCs w:val="22"/>
                    </w:rPr>
                  </w:pPr>
                  <w:r>
                    <w:rPr>
                      <w:color w:val="000000"/>
                    </w:rPr>
                    <w:t>366,18</w:t>
                  </w:r>
                </w:p>
              </w:tc>
              <w:tc>
                <w:tcPr>
                  <w:tcW w:w="998" w:type="dxa"/>
                  <w:tcBorders>
                    <w:top w:val="nil"/>
                    <w:left w:val="nil"/>
                    <w:bottom w:val="single" w:sz="4" w:space="0" w:color="auto"/>
                    <w:right w:val="single" w:sz="4" w:space="0" w:color="auto"/>
                  </w:tcBorders>
                  <w:shd w:val="clear" w:color="auto" w:fill="auto"/>
                  <w:vAlign w:val="center"/>
                </w:tcPr>
                <w:p w14:paraId="468FC48B" w14:textId="77777777" w:rsidR="00921762" w:rsidRPr="00EE2CA9" w:rsidRDefault="00921762" w:rsidP="00062751">
                  <w:pPr>
                    <w:jc w:val="center"/>
                    <w:rPr>
                      <w:color w:val="000000"/>
                      <w:sz w:val="22"/>
                      <w:szCs w:val="22"/>
                    </w:rPr>
                  </w:pPr>
                  <w:r>
                    <w:rPr>
                      <w:color w:val="000000"/>
                    </w:rPr>
                    <w:t>388,80</w:t>
                  </w:r>
                </w:p>
              </w:tc>
              <w:tc>
                <w:tcPr>
                  <w:tcW w:w="1004" w:type="dxa"/>
                  <w:tcBorders>
                    <w:top w:val="nil"/>
                    <w:left w:val="nil"/>
                    <w:bottom w:val="single" w:sz="4" w:space="0" w:color="auto"/>
                    <w:right w:val="single" w:sz="4" w:space="0" w:color="auto"/>
                  </w:tcBorders>
                  <w:shd w:val="clear" w:color="auto" w:fill="auto"/>
                  <w:vAlign w:val="center"/>
                </w:tcPr>
                <w:p w14:paraId="1473E170" w14:textId="77777777" w:rsidR="00921762" w:rsidRPr="00EE2CA9" w:rsidRDefault="00921762" w:rsidP="00062751">
                  <w:pPr>
                    <w:jc w:val="center"/>
                    <w:rPr>
                      <w:color w:val="000000"/>
                      <w:sz w:val="22"/>
                      <w:szCs w:val="22"/>
                    </w:rPr>
                  </w:pPr>
                  <w:r>
                    <w:rPr>
                      <w:color w:val="000000"/>
                    </w:rPr>
                    <w:t>372,35</w:t>
                  </w:r>
                </w:p>
              </w:tc>
              <w:tc>
                <w:tcPr>
                  <w:tcW w:w="1140" w:type="dxa"/>
                  <w:shd w:val="clear" w:color="auto" w:fill="auto"/>
                  <w:vAlign w:val="center"/>
                </w:tcPr>
                <w:p w14:paraId="3C9C5077" w14:textId="77777777" w:rsidR="00921762" w:rsidRPr="00EE2CA9" w:rsidRDefault="00921762" w:rsidP="00062751">
                  <w:pPr>
                    <w:jc w:val="center"/>
                    <w:rPr>
                      <w:sz w:val="22"/>
                      <w:szCs w:val="22"/>
                    </w:rPr>
                  </w:pPr>
                  <w:r>
                    <w:t>90,60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53C7C9B5" w14:textId="77777777" w:rsidR="00921762" w:rsidRPr="00EE2CA9" w:rsidRDefault="00921762" w:rsidP="00062751">
                  <w:pPr>
                    <w:jc w:val="center"/>
                    <w:rPr>
                      <w:sz w:val="22"/>
                      <w:szCs w:val="22"/>
                    </w:rPr>
                  </w:pPr>
                  <w:r>
                    <w:rPr>
                      <w:sz w:val="22"/>
                      <w:szCs w:val="22"/>
                    </w:rPr>
                    <w:t>5 141,36</w:t>
                  </w:r>
                </w:p>
              </w:tc>
              <w:tc>
                <w:tcPr>
                  <w:tcW w:w="1160" w:type="dxa"/>
                  <w:shd w:val="clear" w:color="auto" w:fill="auto"/>
                  <w:vAlign w:val="center"/>
                </w:tcPr>
                <w:p w14:paraId="329214D9" w14:textId="77777777" w:rsidR="00921762" w:rsidRDefault="00921762" w:rsidP="00062751">
                  <w:pPr>
                    <w:jc w:val="center"/>
                  </w:pPr>
                  <w:r>
                    <w:t>х</w:t>
                  </w:r>
                </w:p>
              </w:tc>
              <w:tc>
                <w:tcPr>
                  <w:tcW w:w="994" w:type="dxa"/>
                  <w:shd w:val="clear" w:color="auto" w:fill="auto"/>
                  <w:vAlign w:val="center"/>
                </w:tcPr>
                <w:p w14:paraId="2936987C" w14:textId="77777777" w:rsidR="00921762" w:rsidRDefault="00921762" w:rsidP="00062751">
                  <w:pPr>
                    <w:jc w:val="center"/>
                  </w:pPr>
                  <w:r>
                    <w:t>х</w:t>
                  </w:r>
                </w:p>
              </w:tc>
            </w:tr>
            <w:tr w:rsidR="00921762" w:rsidRPr="001A116A" w14:paraId="014E0CC3" w14:textId="77777777" w:rsidTr="00921762">
              <w:trPr>
                <w:trHeight w:val="284"/>
              </w:trPr>
              <w:tc>
                <w:tcPr>
                  <w:tcW w:w="1737" w:type="dxa"/>
                  <w:shd w:val="clear" w:color="auto" w:fill="auto"/>
                  <w:vAlign w:val="center"/>
                </w:tcPr>
                <w:p w14:paraId="2CBF00CB" w14:textId="77777777" w:rsidR="00921762" w:rsidRPr="001A116A" w:rsidRDefault="00921762" w:rsidP="00062751">
                  <w:pPr>
                    <w:tabs>
                      <w:tab w:val="left" w:pos="3052"/>
                    </w:tabs>
                    <w:jc w:val="center"/>
                    <w:rPr>
                      <w:bCs/>
                      <w:kern w:val="32"/>
                      <w:sz w:val="22"/>
                      <w:szCs w:val="22"/>
                    </w:rPr>
                  </w:pPr>
                  <w:r w:rsidRPr="004A6549">
                    <w:rPr>
                      <w:sz w:val="20"/>
                      <w:szCs w:val="20"/>
                    </w:rPr>
                    <w:lastRenderedPageBreak/>
                    <w:t>1</w:t>
                  </w:r>
                </w:p>
              </w:tc>
              <w:tc>
                <w:tcPr>
                  <w:tcW w:w="1440" w:type="dxa"/>
                  <w:vAlign w:val="center"/>
                </w:tcPr>
                <w:p w14:paraId="368E2D62" w14:textId="77777777" w:rsidR="00921762" w:rsidRPr="00EE2CA9" w:rsidRDefault="00921762" w:rsidP="00062751">
                  <w:pPr>
                    <w:tabs>
                      <w:tab w:val="left" w:pos="3052"/>
                    </w:tabs>
                    <w:ind w:left="-104" w:right="-109"/>
                    <w:jc w:val="center"/>
                    <w:rPr>
                      <w:sz w:val="22"/>
                      <w:szCs w:val="22"/>
                    </w:rPr>
                  </w:pPr>
                  <w:r w:rsidRPr="00EE2CA9">
                    <w:rPr>
                      <w:sz w:val="22"/>
                      <w:szCs w:val="22"/>
                    </w:rPr>
                    <w:t>2</w:t>
                  </w:r>
                </w:p>
              </w:tc>
              <w:tc>
                <w:tcPr>
                  <w:tcW w:w="925" w:type="dxa"/>
                  <w:vAlign w:val="center"/>
                </w:tcPr>
                <w:p w14:paraId="076FE6F1" w14:textId="77777777" w:rsidR="00921762" w:rsidRPr="00EE2CA9" w:rsidRDefault="00921762" w:rsidP="00062751">
                  <w:pPr>
                    <w:jc w:val="center"/>
                    <w:rPr>
                      <w:color w:val="000000"/>
                      <w:sz w:val="22"/>
                      <w:szCs w:val="22"/>
                    </w:rPr>
                  </w:pPr>
                  <w:r w:rsidRPr="00EE2CA9">
                    <w:rPr>
                      <w:sz w:val="22"/>
                      <w:szCs w:val="22"/>
                    </w:rPr>
                    <w:t>3</w:t>
                  </w:r>
                </w:p>
              </w:tc>
              <w:tc>
                <w:tcPr>
                  <w:tcW w:w="918" w:type="dxa"/>
                  <w:vAlign w:val="center"/>
                </w:tcPr>
                <w:p w14:paraId="6AFB52F6" w14:textId="77777777" w:rsidR="00921762" w:rsidRPr="00EE2CA9" w:rsidRDefault="00921762" w:rsidP="00062751">
                  <w:pPr>
                    <w:jc w:val="center"/>
                    <w:rPr>
                      <w:color w:val="000000"/>
                      <w:sz w:val="22"/>
                      <w:szCs w:val="22"/>
                    </w:rPr>
                  </w:pPr>
                  <w:r w:rsidRPr="00EE2CA9">
                    <w:rPr>
                      <w:sz w:val="22"/>
                      <w:szCs w:val="22"/>
                    </w:rPr>
                    <w:t>4</w:t>
                  </w:r>
                </w:p>
              </w:tc>
              <w:tc>
                <w:tcPr>
                  <w:tcW w:w="938" w:type="dxa"/>
                  <w:gridSpan w:val="2"/>
                  <w:vAlign w:val="center"/>
                </w:tcPr>
                <w:p w14:paraId="46AA9609" w14:textId="77777777" w:rsidR="00921762" w:rsidRPr="00EE2CA9" w:rsidRDefault="00921762" w:rsidP="00062751">
                  <w:pPr>
                    <w:jc w:val="center"/>
                    <w:rPr>
                      <w:color w:val="000000"/>
                      <w:sz w:val="22"/>
                      <w:szCs w:val="22"/>
                    </w:rPr>
                  </w:pPr>
                  <w:r w:rsidRPr="00EE2CA9">
                    <w:rPr>
                      <w:sz w:val="22"/>
                      <w:szCs w:val="22"/>
                    </w:rPr>
                    <w:t>5</w:t>
                  </w:r>
                </w:p>
              </w:tc>
              <w:tc>
                <w:tcPr>
                  <w:tcW w:w="1079" w:type="dxa"/>
                  <w:vAlign w:val="center"/>
                </w:tcPr>
                <w:p w14:paraId="194ABC0D" w14:textId="77777777" w:rsidR="00921762" w:rsidRPr="00EE2CA9" w:rsidRDefault="00921762" w:rsidP="00062751">
                  <w:pPr>
                    <w:jc w:val="center"/>
                    <w:rPr>
                      <w:color w:val="000000"/>
                      <w:sz w:val="22"/>
                      <w:szCs w:val="22"/>
                    </w:rPr>
                  </w:pPr>
                  <w:r w:rsidRPr="00EE2CA9">
                    <w:rPr>
                      <w:sz w:val="22"/>
                      <w:szCs w:val="22"/>
                    </w:rPr>
                    <w:t>6</w:t>
                  </w:r>
                </w:p>
              </w:tc>
              <w:tc>
                <w:tcPr>
                  <w:tcW w:w="996" w:type="dxa"/>
                  <w:vAlign w:val="center"/>
                </w:tcPr>
                <w:p w14:paraId="631CFDF6" w14:textId="77777777" w:rsidR="00921762" w:rsidRPr="00EE2CA9" w:rsidRDefault="00921762" w:rsidP="00062751">
                  <w:pPr>
                    <w:jc w:val="center"/>
                    <w:rPr>
                      <w:color w:val="000000"/>
                      <w:sz w:val="22"/>
                      <w:szCs w:val="22"/>
                    </w:rPr>
                  </w:pPr>
                  <w:r w:rsidRPr="00EE2CA9">
                    <w:rPr>
                      <w:sz w:val="22"/>
                      <w:szCs w:val="22"/>
                    </w:rPr>
                    <w:t>7</w:t>
                  </w:r>
                </w:p>
              </w:tc>
              <w:tc>
                <w:tcPr>
                  <w:tcW w:w="997" w:type="dxa"/>
                  <w:vAlign w:val="center"/>
                </w:tcPr>
                <w:p w14:paraId="6A47ABE5" w14:textId="77777777" w:rsidR="00921762" w:rsidRPr="00EE2CA9" w:rsidRDefault="00921762" w:rsidP="00062751">
                  <w:pPr>
                    <w:jc w:val="center"/>
                    <w:rPr>
                      <w:color w:val="000000"/>
                      <w:sz w:val="22"/>
                      <w:szCs w:val="22"/>
                    </w:rPr>
                  </w:pPr>
                  <w:r w:rsidRPr="00EE2CA9">
                    <w:rPr>
                      <w:sz w:val="22"/>
                      <w:szCs w:val="22"/>
                    </w:rPr>
                    <w:t>8</w:t>
                  </w:r>
                </w:p>
              </w:tc>
              <w:tc>
                <w:tcPr>
                  <w:tcW w:w="998" w:type="dxa"/>
                  <w:vAlign w:val="center"/>
                </w:tcPr>
                <w:p w14:paraId="5A9A4EC0" w14:textId="77777777" w:rsidR="00921762" w:rsidRPr="00EE2CA9" w:rsidRDefault="00921762" w:rsidP="00062751">
                  <w:pPr>
                    <w:jc w:val="center"/>
                    <w:rPr>
                      <w:color w:val="000000"/>
                      <w:sz w:val="22"/>
                      <w:szCs w:val="22"/>
                    </w:rPr>
                  </w:pPr>
                  <w:r w:rsidRPr="00EE2CA9">
                    <w:rPr>
                      <w:sz w:val="22"/>
                      <w:szCs w:val="22"/>
                    </w:rPr>
                    <w:t>9</w:t>
                  </w:r>
                </w:p>
              </w:tc>
              <w:tc>
                <w:tcPr>
                  <w:tcW w:w="1004" w:type="dxa"/>
                  <w:vAlign w:val="center"/>
                </w:tcPr>
                <w:p w14:paraId="6CCBFE6E" w14:textId="77777777" w:rsidR="00921762" w:rsidRPr="00EE2CA9" w:rsidRDefault="00921762" w:rsidP="00062751">
                  <w:pPr>
                    <w:jc w:val="center"/>
                    <w:rPr>
                      <w:color w:val="000000"/>
                      <w:sz w:val="22"/>
                      <w:szCs w:val="22"/>
                    </w:rPr>
                  </w:pPr>
                  <w:r w:rsidRPr="00EE2CA9">
                    <w:rPr>
                      <w:sz w:val="22"/>
                      <w:szCs w:val="22"/>
                    </w:rPr>
                    <w:t>10</w:t>
                  </w:r>
                </w:p>
              </w:tc>
              <w:tc>
                <w:tcPr>
                  <w:tcW w:w="1140" w:type="dxa"/>
                  <w:shd w:val="clear" w:color="auto" w:fill="auto"/>
                  <w:vAlign w:val="center"/>
                </w:tcPr>
                <w:p w14:paraId="68ECA444" w14:textId="77777777" w:rsidR="00921762" w:rsidRPr="00EE2CA9" w:rsidRDefault="00921762" w:rsidP="00062751">
                  <w:pPr>
                    <w:jc w:val="center"/>
                    <w:rPr>
                      <w:sz w:val="22"/>
                      <w:szCs w:val="22"/>
                    </w:rPr>
                  </w:pPr>
                  <w:r w:rsidRPr="00EE2CA9">
                    <w:rPr>
                      <w:sz w:val="22"/>
                      <w:szCs w:val="22"/>
                    </w:rPr>
                    <w:t>11</w:t>
                  </w:r>
                </w:p>
              </w:tc>
              <w:tc>
                <w:tcPr>
                  <w:tcW w:w="1138" w:type="dxa"/>
                  <w:shd w:val="clear" w:color="auto" w:fill="auto"/>
                  <w:vAlign w:val="center"/>
                </w:tcPr>
                <w:p w14:paraId="5966AA88" w14:textId="77777777" w:rsidR="00921762" w:rsidRPr="00EE2CA9" w:rsidRDefault="00921762" w:rsidP="00062751">
                  <w:pPr>
                    <w:jc w:val="center"/>
                    <w:rPr>
                      <w:sz w:val="22"/>
                      <w:szCs w:val="22"/>
                    </w:rPr>
                  </w:pPr>
                  <w:r w:rsidRPr="00EE2CA9">
                    <w:rPr>
                      <w:sz w:val="22"/>
                      <w:szCs w:val="22"/>
                    </w:rPr>
                    <w:t>12</w:t>
                  </w:r>
                </w:p>
              </w:tc>
              <w:tc>
                <w:tcPr>
                  <w:tcW w:w="1160" w:type="dxa"/>
                  <w:shd w:val="clear" w:color="auto" w:fill="auto"/>
                  <w:vAlign w:val="center"/>
                </w:tcPr>
                <w:p w14:paraId="52A8F77A" w14:textId="77777777" w:rsidR="00921762" w:rsidRDefault="00921762" w:rsidP="00062751">
                  <w:pPr>
                    <w:jc w:val="center"/>
                  </w:pPr>
                  <w:r w:rsidRPr="004A6549">
                    <w:rPr>
                      <w:sz w:val="20"/>
                      <w:szCs w:val="20"/>
                    </w:rPr>
                    <w:t>13</w:t>
                  </w:r>
                </w:p>
              </w:tc>
              <w:tc>
                <w:tcPr>
                  <w:tcW w:w="994" w:type="dxa"/>
                  <w:shd w:val="clear" w:color="auto" w:fill="auto"/>
                  <w:vAlign w:val="center"/>
                </w:tcPr>
                <w:p w14:paraId="372AD584" w14:textId="77777777" w:rsidR="00921762" w:rsidRDefault="00921762" w:rsidP="00062751">
                  <w:pPr>
                    <w:jc w:val="center"/>
                  </w:pPr>
                  <w:r w:rsidRPr="004A6549">
                    <w:rPr>
                      <w:sz w:val="20"/>
                      <w:szCs w:val="20"/>
                    </w:rPr>
                    <w:t>14</w:t>
                  </w:r>
                </w:p>
              </w:tc>
            </w:tr>
            <w:tr w:rsidR="00921762" w:rsidRPr="001A116A" w14:paraId="70B56FFC" w14:textId="77777777" w:rsidTr="00921762">
              <w:trPr>
                <w:trHeight w:val="284"/>
              </w:trPr>
              <w:tc>
                <w:tcPr>
                  <w:tcW w:w="1737" w:type="dxa"/>
                  <w:vMerge w:val="restart"/>
                  <w:vAlign w:val="center"/>
                </w:tcPr>
                <w:p w14:paraId="2A4C4638" w14:textId="77777777" w:rsidR="00921762" w:rsidRPr="001A116A" w:rsidRDefault="00921762" w:rsidP="00062751">
                  <w:pPr>
                    <w:tabs>
                      <w:tab w:val="left" w:pos="3052"/>
                    </w:tabs>
                    <w:jc w:val="center"/>
                    <w:rPr>
                      <w:bCs/>
                      <w:kern w:val="32"/>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B2EA0B8" w14:textId="77777777" w:rsidR="00921762" w:rsidRPr="00EE2CA9" w:rsidRDefault="00921762" w:rsidP="00062751">
                  <w:pPr>
                    <w:tabs>
                      <w:tab w:val="left" w:pos="3052"/>
                    </w:tabs>
                    <w:ind w:left="-104" w:right="-109"/>
                    <w:jc w:val="center"/>
                    <w:rPr>
                      <w:sz w:val="22"/>
                      <w:szCs w:val="22"/>
                    </w:rPr>
                  </w:pPr>
                  <w:r w:rsidRPr="00EE2CA9">
                    <w:rPr>
                      <w:sz w:val="22"/>
                      <w:szCs w:val="22"/>
                    </w:rPr>
                    <w:t>с 01.01.2030</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56D89809" w14:textId="77777777" w:rsidR="00921762" w:rsidRPr="00EE2CA9" w:rsidRDefault="00921762" w:rsidP="00062751">
                  <w:pPr>
                    <w:jc w:val="center"/>
                    <w:rPr>
                      <w:color w:val="000000"/>
                      <w:sz w:val="22"/>
                      <w:szCs w:val="22"/>
                    </w:rPr>
                  </w:pPr>
                  <w:r>
                    <w:rPr>
                      <w:color w:val="000000"/>
                    </w:rPr>
                    <w:t>444,35</w:t>
                  </w:r>
                </w:p>
              </w:tc>
              <w:tc>
                <w:tcPr>
                  <w:tcW w:w="918" w:type="dxa"/>
                  <w:tcBorders>
                    <w:top w:val="single" w:sz="4" w:space="0" w:color="auto"/>
                    <w:left w:val="nil"/>
                    <w:bottom w:val="single" w:sz="4" w:space="0" w:color="auto"/>
                    <w:right w:val="single" w:sz="4" w:space="0" w:color="auto"/>
                  </w:tcBorders>
                  <w:shd w:val="clear" w:color="auto" w:fill="auto"/>
                  <w:vAlign w:val="center"/>
                </w:tcPr>
                <w:p w14:paraId="4E4D63B1" w14:textId="77777777" w:rsidR="00921762" w:rsidRPr="00EE2CA9" w:rsidRDefault="00921762" w:rsidP="00062751">
                  <w:pPr>
                    <w:jc w:val="center"/>
                    <w:rPr>
                      <w:color w:val="000000"/>
                      <w:sz w:val="22"/>
                      <w:szCs w:val="22"/>
                    </w:rPr>
                  </w:pPr>
                  <w:r>
                    <w:rPr>
                      <w:color w:val="000000"/>
                    </w:rPr>
                    <w:t>439,42</w:t>
                  </w:r>
                </w:p>
              </w:tc>
              <w:tc>
                <w:tcPr>
                  <w:tcW w:w="938" w:type="dxa"/>
                  <w:gridSpan w:val="2"/>
                  <w:tcBorders>
                    <w:top w:val="single" w:sz="4" w:space="0" w:color="auto"/>
                    <w:left w:val="nil"/>
                    <w:bottom w:val="single" w:sz="4" w:space="0" w:color="auto"/>
                    <w:right w:val="single" w:sz="4" w:space="0" w:color="auto"/>
                  </w:tcBorders>
                  <w:shd w:val="clear" w:color="auto" w:fill="auto"/>
                  <w:vAlign w:val="center"/>
                </w:tcPr>
                <w:p w14:paraId="09F64FA7" w14:textId="77777777" w:rsidR="00921762" w:rsidRPr="00EE2CA9" w:rsidRDefault="00921762" w:rsidP="00062751">
                  <w:pPr>
                    <w:jc w:val="center"/>
                    <w:rPr>
                      <w:color w:val="000000"/>
                      <w:sz w:val="22"/>
                      <w:szCs w:val="22"/>
                    </w:rPr>
                  </w:pPr>
                  <w:r>
                    <w:rPr>
                      <w:color w:val="000000"/>
                    </w:rPr>
                    <w:t>466,56</w:t>
                  </w:r>
                </w:p>
              </w:tc>
              <w:tc>
                <w:tcPr>
                  <w:tcW w:w="1079" w:type="dxa"/>
                  <w:tcBorders>
                    <w:top w:val="single" w:sz="4" w:space="0" w:color="auto"/>
                    <w:left w:val="nil"/>
                    <w:bottom w:val="single" w:sz="4" w:space="0" w:color="auto"/>
                    <w:right w:val="single" w:sz="4" w:space="0" w:color="auto"/>
                  </w:tcBorders>
                  <w:shd w:val="clear" w:color="auto" w:fill="auto"/>
                  <w:vAlign w:val="center"/>
                </w:tcPr>
                <w:p w14:paraId="495A5EAF" w14:textId="77777777" w:rsidR="00921762" w:rsidRPr="00EE2CA9" w:rsidRDefault="00921762" w:rsidP="00062751">
                  <w:pPr>
                    <w:jc w:val="center"/>
                    <w:rPr>
                      <w:color w:val="000000"/>
                      <w:sz w:val="22"/>
                      <w:szCs w:val="22"/>
                    </w:rPr>
                  </w:pPr>
                  <w:r>
                    <w:rPr>
                      <w:color w:val="000000"/>
                    </w:rPr>
                    <w:t>446,82</w:t>
                  </w:r>
                </w:p>
              </w:tc>
              <w:tc>
                <w:tcPr>
                  <w:tcW w:w="996" w:type="dxa"/>
                  <w:tcBorders>
                    <w:top w:val="single" w:sz="4" w:space="0" w:color="auto"/>
                    <w:left w:val="nil"/>
                    <w:bottom w:val="single" w:sz="4" w:space="0" w:color="auto"/>
                    <w:right w:val="single" w:sz="4" w:space="0" w:color="auto"/>
                  </w:tcBorders>
                  <w:shd w:val="clear" w:color="auto" w:fill="auto"/>
                  <w:vAlign w:val="center"/>
                </w:tcPr>
                <w:p w14:paraId="2AEF2F13" w14:textId="77777777" w:rsidR="00921762" w:rsidRPr="00EE2CA9" w:rsidRDefault="00921762" w:rsidP="00062751">
                  <w:pPr>
                    <w:jc w:val="center"/>
                    <w:rPr>
                      <w:color w:val="000000"/>
                      <w:sz w:val="22"/>
                      <w:szCs w:val="22"/>
                    </w:rPr>
                  </w:pPr>
                  <w:r>
                    <w:rPr>
                      <w:color w:val="000000"/>
                    </w:rPr>
                    <w:t>370,29</w:t>
                  </w:r>
                </w:p>
              </w:tc>
              <w:tc>
                <w:tcPr>
                  <w:tcW w:w="997" w:type="dxa"/>
                  <w:tcBorders>
                    <w:top w:val="single" w:sz="4" w:space="0" w:color="auto"/>
                    <w:left w:val="nil"/>
                    <w:bottom w:val="single" w:sz="4" w:space="0" w:color="auto"/>
                    <w:right w:val="single" w:sz="4" w:space="0" w:color="auto"/>
                  </w:tcBorders>
                  <w:shd w:val="clear" w:color="auto" w:fill="auto"/>
                  <w:vAlign w:val="center"/>
                </w:tcPr>
                <w:p w14:paraId="34EDBB07" w14:textId="77777777" w:rsidR="00921762" w:rsidRPr="00EE2CA9" w:rsidRDefault="00921762" w:rsidP="00062751">
                  <w:pPr>
                    <w:jc w:val="center"/>
                    <w:rPr>
                      <w:color w:val="000000"/>
                      <w:sz w:val="22"/>
                      <w:szCs w:val="22"/>
                    </w:rPr>
                  </w:pPr>
                  <w:r>
                    <w:rPr>
                      <w:color w:val="000000"/>
                    </w:rPr>
                    <w:t>366,18</w:t>
                  </w:r>
                </w:p>
              </w:tc>
              <w:tc>
                <w:tcPr>
                  <w:tcW w:w="998" w:type="dxa"/>
                  <w:tcBorders>
                    <w:top w:val="single" w:sz="4" w:space="0" w:color="auto"/>
                    <w:left w:val="nil"/>
                    <w:bottom w:val="single" w:sz="4" w:space="0" w:color="auto"/>
                    <w:right w:val="single" w:sz="4" w:space="0" w:color="auto"/>
                  </w:tcBorders>
                  <w:shd w:val="clear" w:color="auto" w:fill="auto"/>
                  <w:vAlign w:val="center"/>
                </w:tcPr>
                <w:p w14:paraId="1F2CCE31" w14:textId="77777777" w:rsidR="00921762" w:rsidRPr="00EE2CA9" w:rsidRDefault="00921762" w:rsidP="00062751">
                  <w:pPr>
                    <w:jc w:val="center"/>
                    <w:rPr>
                      <w:color w:val="000000"/>
                      <w:sz w:val="22"/>
                      <w:szCs w:val="22"/>
                    </w:rPr>
                  </w:pPr>
                  <w:r>
                    <w:rPr>
                      <w:color w:val="000000"/>
                    </w:rPr>
                    <w:t>388,80</w:t>
                  </w:r>
                </w:p>
              </w:tc>
              <w:tc>
                <w:tcPr>
                  <w:tcW w:w="1004" w:type="dxa"/>
                  <w:tcBorders>
                    <w:top w:val="single" w:sz="4" w:space="0" w:color="auto"/>
                    <w:left w:val="nil"/>
                    <w:bottom w:val="single" w:sz="4" w:space="0" w:color="auto"/>
                    <w:right w:val="single" w:sz="4" w:space="0" w:color="auto"/>
                  </w:tcBorders>
                  <w:shd w:val="clear" w:color="auto" w:fill="auto"/>
                  <w:vAlign w:val="center"/>
                </w:tcPr>
                <w:p w14:paraId="14EEEEB1" w14:textId="77777777" w:rsidR="00921762" w:rsidRPr="00EE2CA9" w:rsidRDefault="00921762" w:rsidP="00062751">
                  <w:pPr>
                    <w:jc w:val="center"/>
                    <w:rPr>
                      <w:color w:val="000000"/>
                      <w:sz w:val="22"/>
                      <w:szCs w:val="22"/>
                    </w:rPr>
                  </w:pPr>
                  <w:r>
                    <w:rPr>
                      <w:color w:val="000000"/>
                    </w:rPr>
                    <w:t>372,35</w:t>
                  </w:r>
                </w:p>
              </w:tc>
              <w:tc>
                <w:tcPr>
                  <w:tcW w:w="1140" w:type="dxa"/>
                  <w:shd w:val="clear" w:color="auto" w:fill="auto"/>
                  <w:vAlign w:val="center"/>
                </w:tcPr>
                <w:p w14:paraId="2D47BB51" w14:textId="77777777" w:rsidR="00921762" w:rsidRPr="00EE2CA9" w:rsidRDefault="00921762" w:rsidP="00062751">
                  <w:pPr>
                    <w:jc w:val="center"/>
                    <w:rPr>
                      <w:sz w:val="22"/>
                      <w:szCs w:val="22"/>
                    </w:rPr>
                  </w:pPr>
                  <w:r>
                    <w:t>90,60</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33E9E30D" w14:textId="77777777" w:rsidR="00921762" w:rsidRPr="00EE2CA9" w:rsidRDefault="00921762" w:rsidP="00062751">
                  <w:pPr>
                    <w:jc w:val="center"/>
                    <w:rPr>
                      <w:sz w:val="22"/>
                      <w:szCs w:val="22"/>
                    </w:rPr>
                  </w:pPr>
                  <w:r>
                    <w:rPr>
                      <w:sz w:val="22"/>
                      <w:szCs w:val="22"/>
                    </w:rPr>
                    <w:t>5 141,36</w:t>
                  </w:r>
                </w:p>
              </w:tc>
              <w:tc>
                <w:tcPr>
                  <w:tcW w:w="1160" w:type="dxa"/>
                  <w:shd w:val="clear" w:color="auto" w:fill="auto"/>
                  <w:vAlign w:val="center"/>
                </w:tcPr>
                <w:p w14:paraId="2EB82E49" w14:textId="77777777" w:rsidR="00921762" w:rsidRDefault="00921762" w:rsidP="00062751">
                  <w:pPr>
                    <w:jc w:val="center"/>
                  </w:pPr>
                  <w:r>
                    <w:t>х</w:t>
                  </w:r>
                </w:p>
              </w:tc>
              <w:tc>
                <w:tcPr>
                  <w:tcW w:w="994" w:type="dxa"/>
                  <w:shd w:val="clear" w:color="auto" w:fill="auto"/>
                  <w:vAlign w:val="center"/>
                </w:tcPr>
                <w:p w14:paraId="6AD461B6" w14:textId="77777777" w:rsidR="00921762" w:rsidRDefault="00921762" w:rsidP="00062751">
                  <w:pPr>
                    <w:jc w:val="center"/>
                  </w:pPr>
                  <w:r>
                    <w:t>х</w:t>
                  </w:r>
                </w:p>
              </w:tc>
            </w:tr>
            <w:tr w:rsidR="00921762" w:rsidRPr="001A116A" w14:paraId="40BD0D0D" w14:textId="77777777" w:rsidTr="00921762">
              <w:trPr>
                <w:trHeight w:val="284"/>
              </w:trPr>
              <w:tc>
                <w:tcPr>
                  <w:tcW w:w="1737" w:type="dxa"/>
                  <w:vMerge/>
                  <w:vAlign w:val="center"/>
                </w:tcPr>
                <w:p w14:paraId="7B9613E6" w14:textId="77777777" w:rsidR="00921762" w:rsidRPr="001A116A" w:rsidRDefault="00921762" w:rsidP="00062751">
                  <w:pPr>
                    <w:tabs>
                      <w:tab w:val="left" w:pos="3052"/>
                    </w:tabs>
                    <w:jc w:val="center"/>
                    <w:rPr>
                      <w:bCs/>
                      <w:kern w:val="32"/>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7865A69" w14:textId="77777777" w:rsidR="00921762" w:rsidRPr="00EE2CA9" w:rsidRDefault="00921762" w:rsidP="00062751">
                  <w:pPr>
                    <w:tabs>
                      <w:tab w:val="left" w:pos="3052"/>
                    </w:tabs>
                    <w:ind w:left="-104" w:right="-109"/>
                    <w:jc w:val="center"/>
                    <w:rPr>
                      <w:sz w:val="22"/>
                      <w:szCs w:val="22"/>
                    </w:rPr>
                  </w:pPr>
                  <w:r w:rsidRPr="00EE2CA9">
                    <w:rPr>
                      <w:sz w:val="22"/>
                      <w:szCs w:val="22"/>
                    </w:rPr>
                    <w:t>с 01.07.2030</w:t>
                  </w:r>
                </w:p>
              </w:tc>
              <w:tc>
                <w:tcPr>
                  <w:tcW w:w="925" w:type="dxa"/>
                  <w:tcBorders>
                    <w:top w:val="nil"/>
                    <w:left w:val="single" w:sz="4" w:space="0" w:color="auto"/>
                    <w:bottom w:val="single" w:sz="4" w:space="0" w:color="auto"/>
                    <w:right w:val="single" w:sz="4" w:space="0" w:color="auto"/>
                  </w:tcBorders>
                  <w:shd w:val="clear" w:color="auto" w:fill="auto"/>
                  <w:vAlign w:val="center"/>
                </w:tcPr>
                <w:p w14:paraId="084751BA" w14:textId="77777777" w:rsidR="00921762" w:rsidRPr="00EE2CA9" w:rsidRDefault="00921762" w:rsidP="00062751">
                  <w:pPr>
                    <w:jc w:val="center"/>
                    <w:rPr>
                      <w:color w:val="000000"/>
                      <w:sz w:val="22"/>
                      <w:szCs w:val="22"/>
                    </w:rPr>
                  </w:pPr>
                  <w:r>
                    <w:rPr>
                      <w:color w:val="000000"/>
                    </w:rPr>
                    <w:t>471,74</w:t>
                  </w:r>
                </w:p>
              </w:tc>
              <w:tc>
                <w:tcPr>
                  <w:tcW w:w="918" w:type="dxa"/>
                  <w:tcBorders>
                    <w:top w:val="nil"/>
                    <w:left w:val="nil"/>
                    <w:bottom w:val="single" w:sz="4" w:space="0" w:color="auto"/>
                    <w:right w:val="single" w:sz="4" w:space="0" w:color="auto"/>
                  </w:tcBorders>
                  <w:shd w:val="clear" w:color="auto" w:fill="auto"/>
                  <w:vAlign w:val="center"/>
                </w:tcPr>
                <w:p w14:paraId="33170F68" w14:textId="77777777" w:rsidR="00921762" w:rsidRPr="00EE2CA9" w:rsidRDefault="00921762" w:rsidP="00062751">
                  <w:pPr>
                    <w:jc w:val="center"/>
                    <w:rPr>
                      <w:color w:val="000000"/>
                      <w:sz w:val="22"/>
                      <w:szCs w:val="22"/>
                    </w:rPr>
                  </w:pPr>
                  <w:r>
                    <w:rPr>
                      <w:color w:val="000000"/>
                    </w:rPr>
                    <w:t>466,52</w:t>
                  </w:r>
                </w:p>
              </w:tc>
              <w:tc>
                <w:tcPr>
                  <w:tcW w:w="938" w:type="dxa"/>
                  <w:gridSpan w:val="2"/>
                  <w:tcBorders>
                    <w:top w:val="nil"/>
                    <w:left w:val="nil"/>
                    <w:bottom w:val="single" w:sz="4" w:space="0" w:color="auto"/>
                    <w:right w:val="single" w:sz="4" w:space="0" w:color="auto"/>
                  </w:tcBorders>
                  <w:shd w:val="clear" w:color="auto" w:fill="auto"/>
                  <w:vAlign w:val="center"/>
                </w:tcPr>
                <w:p w14:paraId="16B6E386" w14:textId="77777777" w:rsidR="00921762" w:rsidRPr="00EE2CA9" w:rsidRDefault="00921762" w:rsidP="00062751">
                  <w:pPr>
                    <w:jc w:val="center"/>
                    <w:rPr>
                      <w:color w:val="000000"/>
                      <w:sz w:val="22"/>
                      <w:szCs w:val="22"/>
                    </w:rPr>
                  </w:pPr>
                  <w:r>
                    <w:rPr>
                      <w:color w:val="000000"/>
                    </w:rPr>
                    <w:t>495,26</w:t>
                  </w:r>
                </w:p>
              </w:tc>
              <w:tc>
                <w:tcPr>
                  <w:tcW w:w="1079" w:type="dxa"/>
                  <w:tcBorders>
                    <w:top w:val="nil"/>
                    <w:left w:val="nil"/>
                    <w:bottom w:val="single" w:sz="4" w:space="0" w:color="auto"/>
                    <w:right w:val="single" w:sz="4" w:space="0" w:color="auto"/>
                  </w:tcBorders>
                  <w:shd w:val="clear" w:color="auto" w:fill="auto"/>
                  <w:vAlign w:val="center"/>
                </w:tcPr>
                <w:p w14:paraId="01433DE3" w14:textId="77777777" w:rsidR="00921762" w:rsidRPr="00EE2CA9" w:rsidRDefault="00921762" w:rsidP="00062751">
                  <w:pPr>
                    <w:jc w:val="center"/>
                    <w:rPr>
                      <w:color w:val="000000"/>
                      <w:sz w:val="22"/>
                      <w:szCs w:val="22"/>
                    </w:rPr>
                  </w:pPr>
                  <w:r>
                    <w:rPr>
                      <w:color w:val="000000"/>
                    </w:rPr>
                    <w:t>474,36</w:t>
                  </w:r>
                </w:p>
              </w:tc>
              <w:tc>
                <w:tcPr>
                  <w:tcW w:w="996" w:type="dxa"/>
                  <w:tcBorders>
                    <w:top w:val="nil"/>
                    <w:left w:val="nil"/>
                    <w:bottom w:val="single" w:sz="4" w:space="0" w:color="auto"/>
                    <w:right w:val="single" w:sz="4" w:space="0" w:color="auto"/>
                  </w:tcBorders>
                  <w:shd w:val="clear" w:color="auto" w:fill="auto"/>
                  <w:vAlign w:val="center"/>
                </w:tcPr>
                <w:p w14:paraId="0BA9D568" w14:textId="77777777" w:rsidR="00921762" w:rsidRPr="00EE2CA9" w:rsidRDefault="00921762" w:rsidP="00062751">
                  <w:pPr>
                    <w:jc w:val="center"/>
                    <w:rPr>
                      <w:color w:val="000000"/>
                      <w:sz w:val="22"/>
                      <w:szCs w:val="22"/>
                    </w:rPr>
                  </w:pPr>
                  <w:r>
                    <w:rPr>
                      <w:color w:val="000000"/>
                    </w:rPr>
                    <w:t>393,12</w:t>
                  </w:r>
                </w:p>
              </w:tc>
              <w:tc>
                <w:tcPr>
                  <w:tcW w:w="997" w:type="dxa"/>
                  <w:tcBorders>
                    <w:top w:val="nil"/>
                    <w:left w:val="nil"/>
                    <w:bottom w:val="single" w:sz="4" w:space="0" w:color="auto"/>
                    <w:right w:val="single" w:sz="4" w:space="0" w:color="auto"/>
                  </w:tcBorders>
                  <w:shd w:val="clear" w:color="auto" w:fill="auto"/>
                  <w:vAlign w:val="center"/>
                </w:tcPr>
                <w:p w14:paraId="0D6CA325" w14:textId="77777777" w:rsidR="00921762" w:rsidRPr="00EE2CA9" w:rsidRDefault="00921762" w:rsidP="00062751">
                  <w:pPr>
                    <w:jc w:val="center"/>
                    <w:rPr>
                      <w:color w:val="000000"/>
                      <w:sz w:val="22"/>
                      <w:szCs w:val="22"/>
                    </w:rPr>
                  </w:pPr>
                  <w:r>
                    <w:rPr>
                      <w:color w:val="000000"/>
                    </w:rPr>
                    <w:t>388,77</w:t>
                  </w:r>
                </w:p>
              </w:tc>
              <w:tc>
                <w:tcPr>
                  <w:tcW w:w="998" w:type="dxa"/>
                  <w:tcBorders>
                    <w:top w:val="nil"/>
                    <w:left w:val="nil"/>
                    <w:bottom w:val="single" w:sz="4" w:space="0" w:color="auto"/>
                    <w:right w:val="single" w:sz="4" w:space="0" w:color="auto"/>
                  </w:tcBorders>
                  <w:shd w:val="clear" w:color="auto" w:fill="auto"/>
                  <w:vAlign w:val="center"/>
                </w:tcPr>
                <w:p w14:paraId="1BBB6F70" w14:textId="77777777" w:rsidR="00921762" w:rsidRPr="00EE2CA9" w:rsidRDefault="00921762" w:rsidP="00062751">
                  <w:pPr>
                    <w:jc w:val="center"/>
                    <w:rPr>
                      <w:color w:val="000000"/>
                      <w:sz w:val="22"/>
                      <w:szCs w:val="22"/>
                    </w:rPr>
                  </w:pPr>
                  <w:r>
                    <w:rPr>
                      <w:color w:val="000000"/>
                    </w:rPr>
                    <w:t>412,72</w:t>
                  </w:r>
                </w:p>
              </w:tc>
              <w:tc>
                <w:tcPr>
                  <w:tcW w:w="1004" w:type="dxa"/>
                  <w:tcBorders>
                    <w:top w:val="nil"/>
                    <w:left w:val="nil"/>
                    <w:bottom w:val="single" w:sz="4" w:space="0" w:color="auto"/>
                    <w:right w:val="single" w:sz="4" w:space="0" w:color="auto"/>
                  </w:tcBorders>
                  <w:shd w:val="clear" w:color="auto" w:fill="auto"/>
                  <w:vAlign w:val="center"/>
                </w:tcPr>
                <w:p w14:paraId="00AEE53C" w14:textId="77777777" w:rsidR="00921762" w:rsidRPr="00EE2CA9" w:rsidRDefault="00921762" w:rsidP="00062751">
                  <w:pPr>
                    <w:jc w:val="center"/>
                    <w:rPr>
                      <w:color w:val="000000"/>
                      <w:sz w:val="22"/>
                      <w:szCs w:val="22"/>
                    </w:rPr>
                  </w:pPr>
                  <w:r>
                    <w:rPr>
                      <w:color w:val="000000"/>
                    </w:rPr>
                    <w:t>395,30</w:t>
                  </w:r>
                </w:p>
              </w:tc>
              <w:tc>
                <w:tcPr>
                  <w:tcW w:w="1140" w:type="dxa"/>
                  <w:shd w:val="clear" w:color="auto" w:fill="auto"/>
                  <w:vAlign w:val="center"/>
                </w:tcPr>
                <w:p w14:paraId="509CD9D8" w14:textId="77777777" w:rsidR="00921762" w:rsidRPr="00EE2CA9" w:rsidRDefault="00921762" w:rsidP="00062751">
                  <w:pPr>
                    <w:jc w:val="center"/>
                    <w:rPr>
                      <w:sz w:val="22"/>
                      <w:szCs w:val="22"/>
                    </w:rPr>
                  </w:pPr>
                  <w:r>
                    <w:t>96,96</w:t>
                  </w: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2C5E07A7" w14:textId="77777777" w:rsidR="00921762" w:rsidRPr="00EE2CA9" w:rsidRDefault="00921762" w:rsidP="00062751">
                  <w:pPr>
                    <w:jc w:val="center"/>
                    <w:rPr>
                      <w:sz w:val="22"/>
                      <w:szCs w:val="22"/>
                    </w:rPr>
                  </w:pPr>
                  <w:r w:rsidRPr="00B94C46">
                    <w:rPr>
                      <w:sz w:val="22"/>
                      <w:szCs w:val="22"/>
                    </w:rPr>
                    <w:t>5 444,18</w:t>
                  </w:r>
                </w:p>
              </w:tc>
              <w:tc>
                <w:tcPr>
                  <w:tcW w:w="1160" w:type="dxa"/>
                  <w:shd w:val="clear" w:color="auto" w:fill="auto"/>
                  <w:vAlign w:val="center"/>
                </w:tcPr>
                <w:p w14:paraId="2E5866A3" w14:textId="77777777" w:rsidR="00921762" w:rsidRDefault="00921762" w:rsidP="00062751">
                  <w:pPr>
                    <w:jc w:val="center"/>
                  </w:pPr>
                  <w:r>
                    <w:t>х</w:t>
                  </w:r>
                </w:p>
              </w:tc>
              <w:tc>
                <w:tcPr>
                  <w:tcW w:w="994" w:type="dxa"/>
                  <w:shd w:val="clear" w:color="auto" w:fill="auto"/>
                  <w:vAlign w:val="center"/>
                </w:tcPr>
                <w:p w14:paraId="1066544F" w14:textId="77777777" w:rsidR="00921762" w:rsidRDefault="00921762" w:rsidP="00062751">
                  <w:pPr>
                    <w:jc w:val="center"/>
                  </w:pPr>
                  <w:r>
                    <w:t>х</w:t>
                  </w:r>
                </w:p>
              </w:tc>
            </w:tr>
            <w:tr w:rsidR="00921762" w:rsidRPr="001A116A" w14:paraId="1AFD62FA" w14:textId="77777777" w:rsidTr="00921762">
              <w:trPr>
                <w:trHeight w:val="284"/>
              </w:trPr>
              <w:tc>
                <w:tcPr>
                  <w:tcW w:w="1737" w:type="dxa"/>
                  <w:vMerge/>
                  <w:vAlign w:val="center"/>
                </w:tcPr>
                <w:p w14:paraId="2FAA87F6" w14:textId="77777777" w:rsidR="00921762" w:rsidRPr="001A116A" w:rsidRDefault="00921762" w:rsidP="00062751">
                  <w:pPr>
                    <w:tabs>
                      <w:tab w:val="left" w:pos="3052"/>
                    </w:tabs>
                    <w:jc w:val="center"/>
                    <w:rPr>
                      <w:bCs/>
                      <w:kern w:val="32"/>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C2EB2D9" w14:textId="77777777" w:rsidR="00921762" w:rsidRPr="00EE2CA9" w:rsidRDefault="00921762" w:rsidP="00062751">
                  <w:pPr>
                    <w:tabs>
                      <w:tab w:val="left" w:pos="3052"/>
                    </w:tabs>
                    <w:ind w:left="-104" w:right="-109"/>
                    <w:jc w:val="center"/>
                    <w:rPr>
                      <w:sz w:val="22"/>
                      <w:szCs w:val="22"/>
                    </w:rPr>
                  </w:pPr>
                  <w:r w:rsidRPr="00EE2CA9">
                    <w:rPr>
                      <w:sz w:val="22"/>
                      <w:szCs w:val="22"/>
                    </w:rPr>
                    <w:t>с 01.01.2031</w:t>
                  </w:r>
                </w:p>
              </w:tc>
              <w:tc>
                <w:tcPr>
                  <w:tcW w:w="925" w:type="dxa"/>
                  <w:tcBorders>
                    <w:top w:val="nil"/>
                    <w:left w:val="single" w:sz="4" w:space="0" w:color="auto"/>
                    <w:bottom w:val="single" w:sz="4" w:space="0" w:color="auto"/>
                    <w:right w:val="single" w:sz="4" w:space="0" w:color="auto"/>
                  </w:tcBorders>
                  <w:shd w:val="clear" w:color="auto" w:fill="auto"/>
                  <w:vAlign w:val="center"/>
                </w:tcPr>
                <w:p w14:paraId="668FF76F" w14:textId="77777777" w:rsidR="00921762" w:rsidRPr="00EE2CA9" w:rsidRDefault="00921762" w:rsidP="00062751">
                  <w:pPr>
                    <w:jc w:val="center"/>
                    <w:rPr>
                      <w:color w:val="000000"/>
                      <w:sz w:val="22"/>
                      <w:szCs w:val="22"/>
                    </w:rPr>
                  </w:pPr>
                  <w:r>
                    <w:rPr>
                      <w:color w:val="000000"/>
                    </w:rPr>
                    <w:t>471,74</w:t>
                  </w:r>
                </w:p>
              </w:tc>
              <w:tc>
                <w:tcPr>
                  <w:tcW w:w="918" w:type="dxa"/>
                  <w:tcBorders>
                    <w:top w:val="nil"/>
                    <w:left w:val="nil"/>
                    <w:bottom w:val="single" w:sz="4" w:space="0" w:color="auto"/>
                    <w:right w:val="single" w:sz="4" w:space="0" w:color="auto"/>
                  </w:tcBorders>
                  <w:shd w:val="clear" w:color="auto" w:fill="auto"/>
                  <w:vAlign w:val="center"/>
                </w:tcPr>
                <w:p w14:paraId="3C145DE7" w14:textId="77777777" w:rsidR="00921762" w:rsidRPr="00EE2CA9" w:rsidRDefault="00921762" w:rsidP="00062751">
                  <w:pPr>
                    <w:jc w:val="center"/>
                    <w:rPr>
                      <w:color w:val="000000"/>
                      <w:sz w:val="22"/>
                      <w:szCs w:val="22"/>
                    </w:rPr>
                  </w:pPr>
                  <w:r>
                    <w:rPr>
                      <w:color w:val="000000"/>
                    </w:rPr>
                    <w:t>466,52</w:t>
                  </w:r>
                </w:p>
              </w:tc>
              <w:tc>
                <w:tcPr>
                  <w:tcW w:w="938" w:type="dxa"/>
                  <w:gridSpan w:val="2"/>
                  <w:tcBorders>
                    <w:top w:val="nil"/>
                    <w:left w:val="nil"/>
                    <w:bottom w:val="single" w:sz="4" w:space="0" w:color="auto"/>
                    <w:right w:val="single" w:sz="4" w:space="0" w:color="auto"/>
                  </w:tcBorders>
                  <w:shd w:val="clear" w:color="auto" w:fill="auto"/>
                  <w:vAlign w:val="center"/>
                </w:tcPr>
                <w:p w14:paraId="74633511" w14:textId="77777777" w:rsidR="00921762" w:rsidRPr="00EE2CA9" w:rsidRDefault="00921762" w:rsidP="00062751">
                  <w:pPr>
                    <w:jc w:val="center"/>
                    <w:rPr>
                      <w:color w:val="000000"/>
                      <w:sz w:val="22"/>
                      <w:szCs w:val="22"/>
                    </w:rPr>
                  </w:pPr>
                  <w:r>
                    <w:rPr>
                      <w:color w:val="000000"/>
                    </w:rPr>
                    <w:t>495,26</w:t>
                  </w:r>
                </w:p>
              </w:tc>
              <w:tc>
                <w:tcPr>
                  <w:tcW w:w="1079" w:type="dxa"/>
                  <w:tcBorders>
                    <w:top w:val="nil"/>
                    <w:left w:val="nil"/>
                    <w:bottom w:val="single" w:sz="4" w:space="0" w:color="auto"/>
                    <w:right w:val="single" w:sz="4" w:space="0" w:color="auto"/>
                  </w:tcBorders>
                  <w:shd w:val="clear" w:color="auto" w:fill="auto"/>
                  <w:vAlign w:val="center"/>
                </w:tcPr>
                <w:p w14:paraId="1CF7B853" w14:textId="77777777" w:rsidR="00921762" w:rsidRPr="00EE2CA9" w:rsidRDefault="00921762" w:rsidP="00062751">
                  <w:pPr>
                    <w:jc w:val="center"/>
                    <w:rPr>
                      <w:color w:val="000000"/>
                      <w:sz w:val="22"/>
                      <w:szCs w:val="22"/>
                    </w:rPr>
                  </w:pPr>
                  <w:r>
                    <w:rPr>
                      <w:color w:val="000000"/>
                    </w:rPr>
                    <w:t>474,36</w:t>
                  </w:r>
                </w:p>
              </w:tc>
              <w:tc>
                <w:tcPr>
                  <w:tcW w:w="996" w:type="dxa"/>
                  <w:tcBorders>
                    <w:top w:val="nil"/>
                    <w:left w:val="nil"/>
                    <w:bottom w:val="single" w:sz="4" w:space="0" w:color="auto"/>
                    <w:right w:val="single" w:sz="4" w:space="0" w:color="auto"/>
                  </w:tcBorders>
                  <w:shd w:val="clear" w:color="auto" w:fill="auto"/>
                  <w:vAlign w:val="center"/>
                </w:tcPr>
                <w:p w14:paraId="66671866" w14:textId="77777777" w:rsidR="00921762" w:rsidRPr="00EE2CA9" w:rsidRDefault="00921762" w:rsidP="00062751">
                  <w:pPr>
                    <w:jc w:val="center"/>
                    <w:rPr>
                      <w:color w:val="000000"/>
                      <w:sz w:val="22"/>
                      <w:szCs w:val="22"/>
                    </w:rPr>
                  </w:pPr>
                  <w:r>
                    <w:rPr>
                      <w:color w:val="000000"/>
                    </w:rPr>
                    <w:t>393,12</w:t>
                  </w:r>
                </w:p>
              </w:tc>
              <w:tc>
                <w:tcPr>
                  <w:tcW w:w="997" w:type="dxa"/>
                  <w:tcBorders>
                    <w:top w:val="nil"/>
                    <w:left w:val="nil"/>
                    <w:bottom w:val="single" w:sz="4" w:space="0" w:color="auto"/>
                    <w:right w:val="single" w:sz="4" w:space="0" w:color="auto"/>
                  </w:tcBorders>
                  <w:shd w:val="clear" w:color="auto" w:fill="auto"/>
                  <w:vAlign w:val="center"/>
                </w:tcPr>
                <w:p w14:paraId="1C1FEF80" w14:textId="77777777" w:rsidR="00921762" w:rsidRPr="00EE2CA9" w:rsidRDefault="00921762" w:rsidP="00062751">
                  <w:pPr>
                    <w:jc w:val="center"/>
                    <w:rPr>
                      <w:color w:val="000000"/>
                      <w:sz w:val="22"/>
                      <w:szCs w:val="22"/>
                    </w:rPr>
                  </w:pPr>
                  <w:r>
                    <w:rPr>
                      <w:color w:val="000000"/>
                    </w:rPr>
                    <w:t>388,77</w:t>
                  </w:r>
                </w:p>
              </w:tc>
              <w:tc>
                <w:tcPr>
                  <w:tcW w:w="998" w:type="dxa"/>
                  <w:tcBorders>
                    <w:top w:val="nil"/>
                    <w:left w:val="nil"/>
                    <w:bottom w:val="single" w:sz="4" w:space="0" w:color="auto"/>
                    <w:right w:val="single" w:sz="4" w:space="0" w:color="auto"/>
                  </w:tcBorders>
                  <w:shd w:val="clear" w:color="auto" w:fill="auto"/>
                  <w:vAlign w:val="center"/>
                </w:tcPr>
                <w:p w14:paraId="1033D14D" w14:textId="77777777" w:rsidR="00921762" w:rsidRPr="00EE2CA9" w:rsidRDefault="00921762" w:rsidP="00062751">
                  <w:pPr>
                    <w:jc w:val="center"/>
                    <w:rPr>
                      <w:color w:val="000000"/>
                      <w:sz w:val="22"/>
                      <w:szCs w:val="22"/>
                    </w:rPr>
                  </w:pPr>
                  <w:r>
                    <w:rPr>
                      <w:color w:val="000000"/>
                    </w:rPr>
                    <w:t>412,72</w:t>
                  </w:r>
                </w:p>
              </w:tc>
              <w:tc>
                <w:tcPr>
                  <w:tcW w:w="1004" w:type="dxa"/>
                  <w:tcBorders>
                    <w:top w:val="nil"/>
                    <w:left w:val="nil"/>
                    <w:bottom w:val="single" w:sz="4" w:space="0" w:color="auto"/>
                    <w:right w:val="single" w:sz="4" w:space="0" w:color="auto"/>
                  </w:tcBorders>
                  <w:shd w:val="clear" w:color="auto" w:fill="auto"/>
                  <w:vAlign w:val="center"/>
                </w:tcPr>
                <w:p w14:paraId="2EF13B9C" w14:textId="77777777" w:rsidR="00921762" w:rsidRPr="00EE2CA9" w:rsidRDefault="00921762" w:rsidP="00062751">
                  <w:pPr>
                    <w:jc w:val="center"/>
                    <w:rPr>
                      <w:color w:val="000000"/>
                      <w:sz w:val="22"/>
                      <w:szCs w:val="22"/>
                    </w:rPr>
                  </w:pPr>
                  <w:r>
                    <w:rPr>
                      <w:color w:val="000000"/>
                    </w:rPr>
                    <w:t>395,30</w:t>
                  </w:r>
                </w:p>
              </w:tc>
              <w:tc>
                <w:tcPr>
                  <w:tcW w:w="1140" w:type="dxa"/>
                  <w:shd w:val="clear" w:color="auto" w:fill="auto"/>
                  <w:vAlign w:val="center"/>
                </w:tcPr>
                <w:p w14:paraId="778891D5" w14:textId="77777777" w:rsidR="00921762" w:rsidRPr="00EE2CA9" w:rsidRDefault="00921762" w:rsidP="00062751">
                  <w:pPr>
                    <w:jc w:val="center"/>
                    <w:rPr>
                      <w:sz w:val="22"/>
                      <w:szCs w:val="22"/>
                    </w:rPr>
                  </w:pPr>
                  <w:r>
                    <w:t>96,96</w:t>
                  </w: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4D4F8121" w14:textId="77777777" w:rsidR="00921762" w:rsidRPr="00EE2CA9" w:rsidRDefault="00921762" w:rsidP="00062751">
                  <w:pPr>
                    <w:jc w:val="center"/>
                    <w:rPr>
                      <w:sz w:val="22"/>
                      <w:szCs w:val="22"/>
                    </w:rPr>
                  </w:pPr>
                  <w:r w:rsidRPr="00B94C46">
                    <w:rPr>
                      <w:sz w:val="22"/>
                      <w:szCs w:val="22"/>
                    </w:rPr>
                    <w:t>5 444,18</w:t>
                  </w:r>
                </w:p>
              </w:tc>
              <w:tc>
                <w:tcPr>
                  <w:tcW w:w="1160" w:type="dxa"/>
                  <w:shd w:val="clear" w:color="auto" w:fill="auto"/>
                  <w:vAlign w:val="center"/>
                </w:tcPr>
                <w:p w14:paraId="7E19A66D" w14:textId="77777777" w:rsidR="00921762" w:rsidRDefault="00921762" w:rsidP="00062751">
                  <w:pPr>
                    <w:jc w:val="center"/>
                  </w:pPr>
                  <w:r>
                    <w:t>х</w:t>
                  </w:r>
                </w:p>
              </w:tc>
              <w:tc>
                <w:tcPr>
                  <w:tcW w:w="994" w:type="dxa"/>
                  <w:shd w:val="clear" w:color="auto" w:fill="auto"/>
                  <w:vAlign w:val="center"/>
                </w:tcPr>
                <w:p w14:paraId="3912A2D4" w14:textId="77777777" w:rsidR="00921762" w:rsidRDefault="00921762" w:rsidP="00062751">
                  <w:pPr>
                    <w:jc w:val="center"/>
                  </w:pPr>
                  <w:r>
                    <w:t>х</w:t>
                  </w:r>
                </w:p>
              </w:tc>
            </w:tr>
            <w:tr w:rsidR="00921762" w:rsidRPr="001A116A" w14:paraId="526EF7A2" w14:textId="77777777" w:rsidTr="00921762">
              <w:trPr>
                <w:trHeight w:val="284"/>
              </w:trPr>
              <w:tc>
                <w:tcPr>
                  <w:tcW w:w="1737" w:type="dxa"/>
                  <w:vMerge/>
                  <w:vAlign w:val="center"/>
                </w:tcPr>
                <w:p w14:paraId="05CAE0FF" w14:textId="77777777" w:rsidR="00921762" w:rsidRPr="001A116A" w:rsidRDefault="00921762" w:rsidP="00062751">
                  <w:pPr>
                    <w:tabs>
                      <w:tab w:val="left" w:pos="3052"/>
                    </w:tabs>
                    <w:jc w:val="center"/>
                    <w:rPr>
                      <w:bCs/>
                      <w:kern w:val="32"/>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32657C0" w14:textId="77777777" w:rsidR="00921762" w:rsidRPr="00EE2CA9" w:rsidRDefault="00921762" w:rsidP="00062751">
                  <w:pPr>
                    <w:tabs>
                      <w:tab w:val="left" w:pos="3052"/>
                    </w:tabs>
                    <w:ind w:left="-104" w:right="-109"/>
                    <w:jc w:val="center"/>
                    <w:rPr>
                      <w:sz w:val="22"/>
                      <w:szCs w:val="22"/>
                    </w:rPr>
                  </w:pPr>
                  <w:r w:rsidRPr="00EE2CA9">
                    <w:rPr>
                      <w:sz w:val="22"/>
                      <w:szCs w:val="22"/>
                    </w:rPr>
                    <w:t>с 01.07.2031</w:t>
                  </w:r>
                </w:p>
              </w:tc>
              <w:tc>
                <w:tcPr>
                  <w:tcW w:w="925" w:type="dxa"/>
                  <w:tcBorders>
                    <w:top w:val="nil"/>
                    <w:left w:val="single" w:sz="4" w:space="0" w:color="auto"/>
                    <w:bottom w:val="single" w:sz="4" w:space="0" w:color="auto"/>
                    <w:right w:val="single" w:sz="4" w:space="0" w:color="auto"/>
                  </w:tcBorders>
                  <w:shd w:val="clear" w:color="auto" w:fill="auto"/>
                  <w:vAlign w:val="center"/>
                </w:tcPr>
                <w:p w14:paraId="010134AD" w14:textId="77777777" w:rsidR="00921762" w:rsidRPr="00EE2CA9" w:rsidRDefault="00921762" w:rsidP="00062751">
                  <w:pPr>
                    <w:jc w:val="center"/>
                    <w:rPr>
                      <w:color w:val="000000"/>
                      <w:sz w:val="22"/>
                      <w:szCs w:val="22"/>
                    </w:rPr>
                  </w:pPr>
                  <w:r>
                    <w:rPr>
                      <w:color w:val="000000"/>
                    </w:rPr>
                    <w:t>498,25</w:t>
                  </w:r>
                </w:p>
              </w:tc>
              <w:tc>
                <w:tcPr>
                  <w:tcW w:w="918" w:type="dxa"/>
                  <w:tcBorders>
                    <w:top w:val="nil"/>
                    <w:left w:val="nil"/>
                    <w:bottom w:val="single" w:sz="4" w:space="0" w:color="auto"/>
                    <w:right w:val="single" w:sz="4" w:space="0" w:color="auto"/>
                  </w:tcBorders>
                  <w:shd w:val="clear" w:color="auto" w:fill="auto"/>
                  <w:vAlign w:val="center"/>
                </w:tcPr>
                <w:p w14:paraId="264E6EBF" w14:textId="77777777" w:rsidR="00921762" w:rsidRPr="00EE2CA9" w:rsidRDefault="00921762" w:rsidP="00062751">
                  <w:pPr>
                    <w:jc w:val="center"/>
                    <w:rPr>
                      <w:color w:val="000000"/>
                      <w:sz w:val="22"/>
                      <w:szCs w:val="22"/>
                    </w:rPr>
                  </w:pPr>
                  <w:r>
                    <w:rPr>
                      <w:color w:val="000000"/>
                    </w:rPr>
                    <w:t>492,78</w:t>
                  </w:r>
                </w:p>
              </w:tc>
              <w:tc>
                <w:tcPr>
                  <w:tcW w:w="938" w:type="dxa"/>
                  <w:gridSpan w:val="2"/>
                  <w:tcBorders>
                    <w:top w:val="nil"/>
                    <w:left w:val="nil"/>
                    <w:bottom w:val="single" w:sz="4" w:space="0" w:color="auto"/>
                    <w:right w:val="single" w:sz="4" w:space="0" w:color="auto"/>
                  </w:tcBorders>
                  <w:shd w:val="clear" w:color="auto" w:fill="auto"/>
                  <w:vAlign w:val="center"/>
                </w:tcPr>
                <w:p w14:paraId="29FB5B13" w14:textId="77777777" w:rsidR="00921762" w:rsidRPr="00EE2CA9" w:rsidRDefault="00921762" w:rsidP="00062751">
                  <w:pPr>
                    <w:jc w:val="center"/>
                    <w:rPr>
                      <w:color w:val="000000"/>
                      <w:sz w:val="22"/>
                      <w:szCs w:val="22"/>
                    </w:rPr>
                  </w:pPr>
                  <w:r>
                    <w:rPr>
                      <w:color w:val="000000"/>
                    </w:rPr>
                    <w:t>522,88</w:t>
                  </w:r>
                </w:p>
              </w:tc>
              <w:tc>
                <w:tcPr>
                  <w:tcW w:w="1079" w:type="dxa"/>
                  <w:tcBorders>
                    <w:top w:val="nil"/>
                    <w:left w:val="nil"/>
                    <w:bottom w:val="single" w:sz="4" w:space="0" w:color="auto"/>
                    <w:right w:val="single" w:sz="4" w:space="0" w:color="auto"/>
                  </w:tcBorders>
                  <w:shd w:val="clear" w:color="auto" w:fill="auto"/>
                  <w:vAlign w:val="center"/>
                </w:tcPr>
                <w:p w14:paraId="2AE1A409" w14:textId="77777777" w:rsidR="00921762" w:rsidRPr="00EE2CA9" w:rsidRDefault="00921762" w:rsidP="00062751">
                  <w:pPr>
                    <w:jc w:val="center"/>
                    <w:rPr>
                      <w:color w:val="000000"/>
                      <w:sz w:val="22"/>
                      <w:szCs w:val="22"/>
                    </w:rPr>
                  </w:pPr>
                  <w:r>
                    <w:rPr>
                      <w:color w:val="000000"/>
                    </w:rPr>
                    <w:t>500,99</w:t>
                  </w:r>
                </w:p>
              </w:tc>
              <w:tc>
                <w:tcPr>
                  <w:tcW w:w="996" w:type="dxa"/>
                  <w:tcBorders>
                    <w:top w:val="nil"/>
                    <w:left w:val="nil"/>
                    <w:bottom w:val="single" w:sz="4" w:space="0" w:color="auto"/>
                    <w:right w:val="single" w:sz="4" w:space="0" w:color="auto"/>
                  </w:tcBorders>
                  <w:shd w:val="clear" w:color="auto" w:fill="auto"/>
                  <w:vAlign w:val="center"/>
                </w:tcPr>
                <w:p w14:paraId="2D5EAAF9" w14:textId="77777777" w:rsidR="00921762" w:rsidRPr="00EE2CA9" w:rsidRDefault="00921762" w:rsidP="00062751">
                  <w:pPr>
                    <w:jc w:val="center"/>
                    <w:rPr>
                      <w:color w:val="000000"/>
                      <w:sz w:val="22"/>
                      <w:szCs w:val="22"/>
                    </w:rPr>
                  </w:pPr>
                  <w:r>
                    <w:rPr>
                      <w:color w:val="000000"/>
                    </w:rPr>
                    <w:t>415,21</w:t>
                  </w:r>
                </w:p>
              </w:tc>
              <w:tc>
                <w:tcPr>
                  <w:tcW w:w="997" w:type="dxa"/>
                  <w:tcBorders>
                    <w:top w:val="nil"/>
                    <w:left w:val="nil"/>
                    <w:bottom w:val="single" w:sz="4" w:space="0" w:color="auto"/>
                    <w:right w:val="single" w:sz="4" w:space="0" w:color="auto"/>
                  </w:tcBorders>
                  <w:shd w:val="clear" w:color="auto" w:fill="auto"/>
                  <w:vAlign w:val="center"/>
                </w:tcPr>
                <w:p w14:paraId="23D1EF68" w14:textId="77777777" w:rsidR="00921762" w:rsidRPr="00EE2CA9" w:rsidRDefault="00921762" w:rsidP="00062751">
                  <w:pPr>
                    <w:jc w:val="center"/>
                    <w:rPr>
                      <w:color w:val="000000"/>
                      <w:sz w:val="22"/>
                      <w:szCs w:val="22"/>
                    </w:rPr>
                  </w:pPr>
                  <w:r>
                    <w:rPr>
                      <w:color w:val="000000"/>
                    </w:rPr>
                    <w:t>410,65</w:t>
                  </w:r>
                </w:p>
              </w:tc>
              <w:tc>
                <w:tcPr>
                  <w:tcW w:w="998" w:type="dxa"/>
                  <w:tcBorders>
                    <w:top w:val="nil"/>
                    <w:left w:val="nil"/>
                    <w:bottom w:val="single" w:sz="4" w:space="0" w:color="auto"/>
                    <w:right w:val="single" w:sz="4" w:space="0" w:color="auto"/>
                  </w:tcBorders>
                  <w:shd w:val="clear" w:color="auto" w:fill="auto"/>
                  <w:vAlign w:val="center"/>
                </w:tcPr>
                <w:p w14:paraId="47DA3BEA" w14:textId="77777777" w:rsidR="00921762" w:rsidRPr="00EE2CA9" w:rsidRDefault="00921762" w:rsidP="00062751">
                  <w:pPr>
                    <w:jc w:val="center"/>
                    <w:rPr>
                      <w:color w:val="000000"/>
                      <w:sz w:val="22"/>
                      <w:szCs w:val="22"/>
                    </w:rPr>
                  </w:pPr>
                  <w:r>
                    <w:rPr>
                      <w:color w:val="000000"/>
                    </w:rPr>
                    <w:t>435,73</w:t>
                  </w:r>
                </w:p>
              </w:tc>
              <w:tc>
                <w:tcPr>
                  <w:tcW w:w="1004" w:type="dxa"/>
                  <w:tcBorders>
                    <w:top w:val="nil"/>
                    <w:left w:val="nil"/>
                    <w:bottom w:val="single" w:sz="4" w:space="0" w:color="auto"/>
                    <w:right w:val="single" w:sz="4" w:space="0" w:color="auto"/>
                  </w:tcBorders>
                  <w:shd w:val="clear" w:color="auto" w:fill="auto"/>
                  <w:vAlign w:val="center"/>
                </w:tcPr>
                <w:p w14:paraId="1A395B03" w14:textId="77777777" w:rsidR="00921762" w:rsidRPr="00EE2CA9" w:rsidRDefault="00921762" w:rsidP="00062751">
                  <w:pPr>
                    <w:jc w:val="center"/>
                    <w:rPr>
                      <w:color w:val="000000"/>
                      <w:sz w:val="22"/>
                      <w:szCs w:val="22"/>
                    </w:rPr>
                  </w:pPr>
                  <w:r>
                    <w:rPr>
                      <w:color w:val="000000"/>
                    </w:rPr>
                    <w:t>417,49</w:t>
                  </w:r>
                </w:p>
              </w:tc>
              <w:tc>
                <w:tcPr>
                  <w:tcW w:w="1140" w:type="dxa"/>
                  <w:shd w:val="clear" w:color="auto" w:fill="auto"/>
                  <w:vAlign w:val="center"/>
                </w:tcPr>
                <w:p w14:paraId="2565398A" w14:textId="77777777" w:rsidR="00921762" w:rsidRPr="00EE2CA9" w:rsidRDefault="00921762" w:rsidP="00062751">
                  <w:pPr>
                    <w:jc w:val="center"/>
                    <w:rPr>
                      <w:sz w:val="22"/>
                      <w:szCs w:val="22"/>
                    </w:rPr>
                  </w:pPr>
                  <w:r>
                    <w:t>105,11</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375D267F" w14:textId="77777777" w:rsidR="00921762" w:rsidRPr="00EE2CA9" w:rsidRDefault="00921762" w:rsidP="00062751">
                  <w:pPr>
                    <w:jc w:val="center"/>
                    <w:rPr>
                      <w:sz w:val="22"/>
                      <w:szCs w:val="22"/>
                    </w:rPr>
                  </w:pPr>
                  <w:r>
                    <w:rPr>
                      <w:sz w:val="22"/>
                      <w:szCs w:val="22"/>
                    </w:rPr>
                    <w:t>5 700,41</w:t>
                  </w:r>
                </w:p>
              </w:tc>
              <w:tc>
                <w:tcPr>
                  <w:tcW w:w="1160" w:type="dxa"/>
                  <w:shd w:val="clear" w:color="auto" w:fill="auto"/>
                  <w:vAlign w:val="center"/>
                </w:tcPr>
                <w:p w14:paraId="0B9A94EE" w14:textId="77777777" w:rsidR="00921762" w:rsidRDefault="00921762" w:rsidP="00062751">
                  <w:pPr>
                    <w:jc w:val="center"/>
                  </w:pPr>
                  <w:r>
                    <w:t>х</w:t>
                  </w:r>
                </w:p>
              </w:tc>
              <w:tc>
                <w:tcPr>
                  <w:tcW w:w="994" w:type="dxa"/>
                  <w:shd w:val="clear" w:color="auto" w:fill="auto"/>
                  <w:vAlign w:val="center"/>
                </w:tcPr>
                <w:p w14:paraId="44502A2E" w14:textId="77777777" w:rsidR="00921762" w:rsidRDefault="00921762" w:rsidP="00062751">
                  <w:pPr>
                    <w:jc w:val="center"/>
                  </w:pPr>
                  <w:r>
                    <w:t>х</w:t>
                  </w:r>
                </w:p>
              </w:tc>
            </w:tr>
            <w:tr w:rsidR="00921762" w:rsidRPr="001A116A" w14:paraId="1D987C25" w14:textId="77777777" w:rsidTr="00921762">
              <w:trPr>
                <w:trHeight w:val="284"/>
              </w:trPr>
              <w:tc>
                <w:tcPr>
                  <w:tcW w:w="1737" w:type="dxa"/>
                  <w:vMerge/>
                  <w:vAlign w:val="center"/>
                </w:tcPr>
                <w:p w14:paraId="061EE24A" w14:textId="77777777" w:rsidR="00921762" w:rsidRPr="001A116A" w:rsidRDefault="00921762" w:rsidP="00062751">
                  <w:pPr>
                    <w:tabs>
                      <w:tab w:val="left" w:pos="3052"/>
                    </w:tabs>
                    <w:jc w:val="center"/>
                    <w:rPr>
                      <w:bCs/>
                      <w:kern w:val="32"/>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9DBDB97" w14:textId="77777777" w:rsidR="00921762" w:rsidRPr="00EE2CA9" w:rsidRDefault="00921762" w:rsidP="00062751">
                  <w:pPr>
                    <w:tabs>
                      <w:tab w:val="left" w:pos="3052"/>
                    </w:tabs>
                    <w:ind w:left="-104" w:right="-109"/>
                    <w:jc w:val="center"/>
                    <w:rPr>
                      <w:sz w:val="22"/>
                      <w:szCs w:val="22"/>
                    </w:rPr>
                  </w:pPr>
                  <w:r w:rsidRPr="00EE2CA9">
                    <w:rPr>
                      <w:sz w:val="22"/>
                      <w:szCs w:val="22"/>
                    </w:rPr>
                    <w:t>с 01.01.2032</w:t>
                  </w:r>
                </w:p>
              </w:tc>
              <w:tc>
                <w:tcPr>
                  <w:tcW w:w="925" w:type="dxa"/>
                  <w:tcBorders>
                    <w:top w:val="nil"/>
                    <w:left w:val="single" w:sz="4" w:space="0" w:color="auto"/>
                    <w:bottom w:val="single" w:sz="4" w:space="0" w:color="auto"/>
                    <w:right w:val="single" w:sz="4" w:space="0" w:color="auto"/>
                  </w:tcBorders>
                  <w:shd w:val="clear" w:color="auto" w:fill="auto"/>
                  <w:vAlign w:val="center"/>
                </w:tcPr>
                <w:p w14:paraId="32841E3A" w14:textId="77777777" w:rsidR="00921762" w:rsidRPr="00EE2CA9" w:rsidRDefault="00921762" w:rsidP="00062751">
                  <w:pPr>
                    <w:jc w:val="center"/>
                    <w:rPr>
                      <w:color w:val="000000"/>
                      <w:sz w:val="22"/>
                      <w:szCs w:val="22"/>
                    </w:rPr>
                  </w:pPr>
                  <w:r>
                    <w:rPr>
                      <w:color w:val="000000"/>
                    </w:rPr>
                    <w:t>498,25</w:t>
                  </w:r>
                </w:p>
              </w:tc>
              <w:tc>
                <w:tcPr>
                  <w:tcW w:w="918" w:type="dxa"/>
                  <w:tcBorders>
                    <w:top w:val="nil"/>
                    <w:left w:val="nil"/>
                    <w:bottom w:val="single" w:sz="4" w:space="0" w:color="auto"/>
                    <w:right w:val="single" w:sz="4" w:space="0" w:color="auto"/>
                  </w:tcBorders>
                  <w:shd w:val="clear" w:color="auto" w:fill="auto"/>
                  <w:vAlign w:val="center"/>
                </w:tcPr>
                <w:p w14:paraId="11885FE7" w14:textId="77777777" w:rsidR="00921762" w:rsidRPr="00EE2CA9" w:rsidRDefault="00921762" w:rsidP="00062751">
                  <w:pPr>
                    <w:jc w:val="center"/>
                    <w:rPr>
                      <w:color w:val="000000"/>
                      <w:sz w:val="22"/>
                      <w:szCs w:val="22"/>
                    </w:rPr>
                  </w:pPr>
                  <w:r>
                    <w:rPr>
                      <w:color w:val="000000"/>
                    </w:rPr>
                    <w:t>492,78</w:t>
                  </w:r>
                </w:p>
              </w:tc>
              <w:tc>
                <w:tcPr>
                  <w:tcW w:w="938" w:type="dxa"/>
                  <w:gridSpan w:val="2"/>
                  <w:tcBorders>
                    <w:top w:val="nil"/>
                    <w:left w:val="nil"/>
                    <w:bottom w:val="single" w:sz="4" w:space="0" w:color="auto"/>
                    <w:right w:val="single" w:sz="4" w:space="0" w:color="auto"/>
                  </w:tcBorders>
                  <w:shd w:val="clear" w:color="auto" w:fill="auto"/>
                  <w:vAlign w:val="center"/>
                </w:tcPr>
                <w:p w14:paraId="37D3E9AD" w14:textId="77777777" w:rsidR="00921762" w:rsidRPr="00EE2CA9" w:rsidRDefault="00921762" w:rsidP="00062751">
                  <w:pPr>
                    <w:jc w:val="center"/>
                    <w:rPr>
                      <w:color w:val="000000"/>
                      <w:sz w:val="22"/>
                      <w:szCs w:val="22"/>
                    </w:rPr>
                  </w:pPr>
                  <w:r>
                    <w:rPr>
                      <w:color w:val="000000"/>
                    </w:rPr>
                    <w:t>522,88</w:t>
                  </w:r>
                </w:p>
              </w:tc>
              <w:tc>
                <w:tcPr>
                  <w:tcW w:w="1079" w:type="dxa"/>
                  <w:tcBorders>
                    <w:top w:val="nil"/>
                    <w:left w:val="nil"/>
                    <w:bottom w:val="single" w:sz="4" w:space="0" w:color="auto"/>
                    <w:right w:val="single" w:sz="4" w:space="0" w:color="auto"/>
                  </w:tcBorders>
                  <w:shd w:val="clear" w:color="auto" w:fill="auto"/>
                  <w:vAlign w:val="center"/>
                </w:tcPr>
                <w:p w14:paraId="57B853A2" w14:textId="77777777" w:rsidR="00921762" w:rsidRPr="00EE2CA9" w:rsidRDefault="00921762" w:rsidP="00062751">
                  <w:pPr>
                    <w:jc w:val="center"/>
                    <w:rPr>
                      <w:color w:val="000000"/>
                      <w:sz w:val="22"/>
                      <w:szCs w:val="22"/>
                    </w:rPr>
                  </w:pPr>
                  <w:r>
                    <w:rPr>
                      <w:color w:val="000000"/>
                    </w:rPr>
                    <w:t>500,99</w:t>
                  </w:r>
                </w:p>
              </w:tc>
              <w:tc>
                <w:tcPr>
                  <w:tcW w:w="996" w:type="dxa"/>
                  <w:tcBorders>
                    <w:top w:val="nil"/>
                    <w:left w:val="nil"/>
                    <w:bottom w:val="single" w:sz="4" w:space="0" w:color="auto"/>
                    <w:right w:val="single" w:sz="4" w:space="0" w:color="auto"/>
                  </w:tcBorders>
                  <w:shd w:val="clear" w:color="auto" w:fill="auto"/>
                  <w:vAlign w:val="center"/>
                </w:tcPr>
                <w:p w14:paraId="556D5A1F" w14:textId="77777777" w:rsidR="00921762" w:rsidRPr="00EE2CA9" w:rsidRDefault="00921762" w:rsidP="00062751">
                  <w:pPr>
                    <w:jc w:val="center"/>
                    <w:rPr>
                      <w:color w:val="000000"/>
                      <w:sz w:val="22"/>
                      <w:szCs w:val="22"/>
                    </w:rPr>
                  </w:pPr>
                  <w:r>
                    <w:rPr>
                      <w:color w:val="000000"/>
                    </w:rPr>
                    <w:t>415,21</w:t>
                  </w:r>
                </w:p>
              </w:tc>
              <w:tc>
                <w:tcPr>
                  <w:tcW w:w="997" w:type="dxa"/>
                  <w:tcBorders>
                    <w:top w:val="nil"/>
                    <w:left w:val="nil"/>
                    <w:bottom w:val="single" w:sz="4" w:space="0" w:color="auto"/>
                    <w:right w:val="single" w:sz="4" w:space="0" w:color="auto"/>
                  </w:tcBorders>
                  <w:shd w:val="clear" w:color="auto" w:fill="auto"/>
                  <w:vAlign w:val="center"/>
                </w:tcPr>
                <w:p w14:paraId="5F274328" w14:textId="77777777" w:rsidR="00921762" w:rsidRPr="00EE2CA9" w:rsidRDefault="00921762" w:rsidP="00062751">
                  <w:pPr>
                    <w:jc w:val="center"/>
                    <w:rPr>
                      <w:color w:val="000000"/>
                      <w:sz w:val="22"/>
                      <w:szCs w:val="22"/>
                    </w:rPr>
                  </w:pPr>
                  <w:r>
                    <w:rPr>
                      <w:color w:val="000000"/>
                    </w:rPr>
                    <w:t>410,65</w:t>
                  </w:r>
                </w:p>
              </w:tc>
              <w:tc>
                <w:tcPr>
                  <w:tcW w:w="998" w:type="dxa"/>
                  <w:tcBorders>
                    <w:top w:val="nil"/>
                    <w:left w:val="nil"/>
                    <w:bottom w:val="single" w:sz="4" w:space="0" w:color="auto"/>
                    <w:right w:val="single" w:sz="4" w:space="0" w:color="auto"/>
                  </w:tcBorders>
                  <w:shd w:val="clear" w:color="auto" w:fill="auto"/>
                  <w:vAlign w:val="center"/>
                </w:tcPr>
                <w:p w14:paraId="004844F4" w14:textId="77777777" w:rsidR="00921762" w:rsidRPr="00EE2CA9" w:rsidRDefault="00921762" w:rsidP="00062751">
                  <w:pPr>
                    <w:jc w:val="center"/>
                    <w:rPr>
                      <w:color w:val="000000"/>
                      <w:sz w:val="22"/>
                      <w:szCs w:val="22"/>
                    </w:rPr>
                  </w:pPr>
                  <w:r>
                    <w:rPr>
                      <w:color w:val="000000"/>
                    </w:rPr>
                    <w:t>435,73</w:t>
                  </w:r>
                </w:p>
              </w:tc>
              <w:tc>
                <w:tcPr>
                  <w:tcW w:w="1004" w:type="dxa"/>
                  <w:tcBorders>
                    <w:top w:val="nil"/>
                    <w:left w:val="nil"/>
                    <w:bottom w:val="single" w:sz="4" w:space="0" w:color="auto"/>
                    <w:right w:val="single" w:sz="4" w:space="0" w:color="auto"/>
                  </w:tcBorders>
                  <w:shd w:val="clear" w:color="auto" w:fill="auto"/>
                  <w:vAlign w:val="center"/>
                </w:tcPr>
                <w:p w14:paraId="6F89FBEF" w14:textId="77777777" w:rsidR="00921762" w:rsidRPr="00EE2CA9" w:rsidRDefault="00921762" w:rsidP="00062751">
                  <w:pPr>
                    <w:jc w:val="center"/>
                    <w:rPr>
                      <w:color w:val="000000"/>
                      <w:sz w:val="22"/>
                      <w:szCs w:val="22"/>
                    </w:rPr>
                  </w:pPr>
                  <w:r>
                    <w:rPr>
                      <w:color w:val="000000"/>
                    </w:rPr>
                    <w:t>417,49</w:t>
                  </w:r>
                </w:p>
              </w:tc>
              <w:tc>
                <w:tcPr>
                  <w:tcW w:w="1140" w:type="dxa"/>
                  <w:shd w:val="clear" w:color="auto" w:fill="auto"/>
                  <w:vAlign w:val="center"/>
                </w:tcPr>
                <w:p w14:paraId="1B9301FB" w14:textId="77777777" w:rsidR="00921762" w:rsidRPr="00EE2CA9" w:rsidRDefault="00921762" w:rsidP="00062751">
                  <w:pPr>
                    <w:jc w:val="center"/>
                    <w:rPr>
                      <w:sz w:val="22"/>
                      <w:szCs w:val="22"/>
                    </w:rPr>
                  </w:pPr>
                  <w:r>
                    <w:t>105,11</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71BFA950" w14:textId="77777777" w:rsidR="00921762" w:rsidRPr="00EE2CA9" w:rsidRDefault="00921762" w:rsidP="00062751">
                  <w:pPr>
                    <w:jc w:val="center"/>
                    <w:rPr>
                      <w:sz w:val="22"/>
                      <w:szCs w:val="22"/>
                    </w:rPr>
                  </w:pPr>
                  <w:r>
                    <w:rPr>
                      <w:sz w:val="22"/>
                      <w:szCs w:val="22"/>
                    </w:rPr>
                    <w:t>5 700,41</w:t>
                  </w:r>
                </w:p>
              </w:tc>
              <w:tc>
                <w:tcPr>
                  <w:tcW w:w="1160" w:type="dxa"/>
                  <w:shd w:val="clear" w:color="auto" w:fill="auto"/>
                  <w:vAlign w:val="center"/>
                </w:tcPr>
                <w:p w14:paraId="60CF4591" w14:textId="77777777" w:rsidR="00921762" w:rsidRDefault="00921762" w:rsidP="00062751">
                  <w:pPr>
                    <w:jc w:val="center"/>
                  </w:pPr>
                  <w:r>
                    <w:t>х</w:t>
                  </w:r>
                </w:p>
              </w:tc>
              <w:tc>
                <w:tcPr>
                  <w:tcW w:w="994" w:type="dxa"/>
                  <w:shd w:val="clear" w:color="auto" w:fill="auto"/>
                  <w:vAlign w:val="center"/>
                </w:tcPr>
                <w:p w14:paraId="0AACADE9" w14:textId="77777777" w:rsidR="00921762" w:rsidRDefault="00921762" w:rsidP="00062751">
                  <w:pPr>
                    <w:jc w:val="center"/>
                  </w:pPr>
                  <w:r>
                    <w:t>х</w:t>
                  </w:r>
                </w:p>
              </w:tc>
            </w:tr>
            <w:tr w:rsidR="00921762" w:rsidRPr="001A116A" w14:paraId="3AC8888D" w14:textId="77777777" w:rsidTr="00921762">
              <w:trPr>
                <w:trHeight w:val="284"/>
              </w:trPr>
              <w:tc>
                <w:tcPr>
                  <w:tcW w:w="1737" w:type="dxa"/>
                  <w:vMerge/>
                  <w:vAlign w:val="center"/>
                </w:tcPr>
                <w:p w14:paraId="7DDF4944" w14:textId="77777777" w:rsidR="00921762" w:rsidRPr="001A116A" w:rsidRDefault="00921762" w:rsidP="00062751">
                  <w:pPr>
                    <w:tabs>
                      <w:tab w:val="left" w:pos="3052"/>
                    </w:tabs>
                    <w:jc w:val="center"/>
                    <w:rPr>
                      <w:bCs/>
                      <w:kern w:val="32"/>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A0AADE3" w14:textId="77777777" w:rsidR="00921762" w:rsidRPr="00EE2CA9" w:rsidRDefault="00921762" w:rsidP="00062751">
                  <w:pPr>
                    <w:tabs>
                      <w:tab w:val="left" w:pos="3052"/>
                    </w:tabs>
                    <w:ind w:left="-104" w:right="-109"/>
                    <w:jc w:val="center"/>
                    <w:rPr>
                      <w:sz w:val="22"/>
                      <w:szCs w:val="22"/>
                    </w:rPr>
                  </w:pPr>
                  <w:r w:rsidRPr="00EE2CA9">
                    <w:rPr>
                      <w:sz w:val="22"/>
                      <w:szCs w:val="22"/>
                    </w:rPr>
                    <w:t>с 01.07.2032</w:t>
                  </w:r>
                </w:p>
              </w:tc>
              <w:tc>
                <w:tcPr>
                  <w:tcW w:w="925" w:type="dxa"/>
                  <w:tcBorders>
                    <w:top w:val="nil"/>
                    <w:left w:val="single" w:sz="4" w:space="0" w:color="auto"/>
                    <w:bottom w:val="single" w:sz="4" w:space="0" w:color="auto"/>
                    <w:right w:val="single" w:sz="4" w:space="0" w:color="auto"/>
                  </w:tcBorders>
                  <w:shd w:val="clear" w:color="auto" w:fill="auto"/>
                  <w:vAlign w:val="center"/>
                </w:tcPr>
                <w:p w14:paraId="06BDC4CB" w14:textId="77777777" w:rsidR="00921762" w:rsidRPr="00EE2CA9" w:rsidRDefault="00921762" w:rsidP="00062751">
                  <w:pPr>
                    <w:jc w:val="center"/>
                    <w:rPr>
                      <w:color w:val="000000"/>
                      <w:sz w:val="22"/>
                      <w:szCs w:val="22"/>
                    </w:rPr>
                  </w:pPr>
                  <w:r>
                    <w:rPr>
                      <w:color w:val="000000"/>
                    </w:rPr>
                    <w:t>512,29</w:t>
                  </w:r>
                </w:p>
              </w:tc>
              <w:tc>
                <w:tcPr>
                  <w:tcW w:w="918" w:type="dxa"/>
                  <w:tcBorders>
                    <w:top w:val="nil"/>
                    <w:left w:val="nil"/>
                    <w:bottom w:val="single" w:sz="4" w:space="0" w:color="auto"/>
                    <w:right w:val="single" w:sz="4" w:space="0" w:color="auto"/>
                  </w:tcBorders>
                  <w:shd w:val="clear" w:color="auto" w:fill="auto"/>
                  <w:vAlign w:val="center"/>
                </w:tcPr>
                <w:p w14:paraId="393365CE" w14:textId="77777777" w:rsidR="00921762" w:rsidRPr="00EE2CA9" w:rsidRDefault="00921762" w:rsidP="00062751">
                  <w:pPr>
                    <w:jc w:val="center"/>
                    <w:rPr>
                      <w:color w:val="000000"/>
                      <w:sz w:val="22"/>
                      <w:szCs w:val="22"/>
                    </w:rPr>
                  </w:pPr>
                  <w:r>
                    <w:rPr>
                      <w:color w:val="000000"/>
                    </w:rPr>
                    <w:t>506,72</w:t>
                  </w:r>
                </w:p>
              </w:tc>
              <w:tc>
                <w:tcPr>
                  <w:tcW w:w="938" w:type="dxa"/>
                  <w:gridSpan w:val="2"/>
                  <w:tcBorders>
                    <w:top w:val="nil"/>
                    <w:left w:val="nil"/>
                    <w:bottom w:val="single" w:sz="4" w:space="0" w:color="auto"/>
                    <w:right w:val="single" w:sz="4" w:space="0" w:color="auto"/>
                  </w:tcBorders>
                  <w:shd w:val="clear" w:color="auto" w:fill="auto"/>
                  <w:vAlign w:val="center"/>
                </w:tcPr>
                <w:p w14:paraId="03D5634F" w14:textId="77777777" w:rsidR="00921762" w:rsidRPr="00EE2CA9" w:rsidRDefault="00921762" w:rsidP="00062751">
                  <w:pPr>
                    <w:jc w:val="center"/>
                    <w:rPr>
                      <w:color w:val="000000"/>
                      <w:sz w:val="22"/>
                      <w:szCs w:val="22"/>
                    </w:rPr>
                  </w:pPr>
                  <w:r>
                    <w:rPr>
                      <w:color w:val="000000"/>
                    </w:rPr>
                    <w:t>537,35</w:t>
                  </w:r>
                </w:p>
              </w:tc>
              <w:tc>
                <w:tcPr>
                  <w:tcW w:w="1079" w:type="dxa"/>
                  <w:tcBorders>
                    <w:top w:val="nil"/>
                    <w:left w:val="nil"/>
                    <w:bottom w:val="single" w:sz="4" w:space="0" w:color="auto"/>
                    <w:right w:val="single" w:sz="4" w:space="0" w:color="auto"/>
                  </w:tcBorders>
                  <w:shd w:val="clear" w:color="auto" w:fill="auto"/>
                  <w:vAlign w:val="center"/>
                </w:tcPr>
                <w:p w14:paraId="2C4F8E84" w14:textId="77777777" w:rsidR="00921762" w:rsidRPr="00EE2CA9" w:rsidRDefault="00921762" w:rsidP="00062751">
                  <w:pPr>
                    <w:jc w:val="center"/>
                    <w:rPr>
                      <w:color w:val="000000"/>
                      <w:sz w:val="22"/>
                      <w:szCs w:val="22"/>
                    </w:rPr>
                  </w:pPr>
                  <w:r>
                    <w:rPr>
                      <w:color w:val="000000"/>
                    </w:rPr>
                    <w:t>515,08</w:t>
                  </w:r>
                </w:p>
              </w:tc>
              <w:tc>
                <w:tcPr>
                  <w:tcW w:w="996" w:type="dxa"/>
                  <w:tcBorders>
                    <w:top w:val="nil"/>
                    <w:left w:val="nil"/>
                    <w:bottom w:val="single" w:sz="4" w:space="0" w:color="auto"/>
                    <w:right w:val="single" w:sz="4" w:space="0" w:color="auto"/>
                  </w:tcBorders>
                  <w:shd w:val="clear" w:color="auto" w:fill="auto"/>
                  <w:vAlign w:val="center"/>
                </w:tcPr>
                <w:p w14:paraId="031B1601" w14:textId="77777777" w:rsidR="00921762" w:rsidRPr="00EE2CA9" w:rsidRDefault="00921762" w:rsidP="00062751">
                  <w:pPr>
                    <w:jc w:val="center"/>
                    <w:rPr>
                      <w:color w:val="000000"/>
                      <w:sz w:val="22"/>
                      <w:szCs w:val="22"/>
                    </w:rPr>
                  </w:pPr>
                  <w:r>
                    <w:rPr>
                      <w:color w:val="000000"/>
                    </w:rPr>
                    <w:t>426,91</w:t>
                  </w:r>
                </w:p>
              </w:tc>
              <w:tc>
                <w:tcPr>
                  <w:tcW w:w="997" w:type="dxa"/>
                  <w:tcBorders>
                    <w:top w:val="nil"/>
                    <w:left w:val="nil"/>
                    <w:bottom w:val="single" w:sz="4" w:space="0" w:color="auto"/>
                    <w:right w:val="single" w:sz="4" w:space="0" w:color="auto"/>
                  </w:tcBorders>
                  <w:shd w:val="clear" w:color="auto" w:fill="auto"/>
                  <w:vAlign w:val="center"/>
                </w:tcPr>
                <w:p w14:paraId="4127D2BF" w14:textId="77777777" w:rsidR="00921762" w:rsidRPr="00EE2CA9" w:rsidRDefault="00921762" w:rsidP="00062751">
                  <w:pPr>
                    <w:jc w:val="center"/>
                    <w:rPr>
                      <w:color w:val="000000"/>
                      <w:sz w:val="22"/>
                      <w:szCs w:val="22"/>
                    </w:rPr>
                  </w:pPr>
                  <w:r>
                    <w:rPr>
                      <w:color w:val="000000"/>
                    </w:rPr>
                    <w:t>422,27</w:t>
                  </w:r>
                </w:p>
              </w:tc>
              <w:tc>
                <w:tcPr>
                  <w:tcW w:w="998" w:type="dxa"/>
                  <w:tcBorders>
                    <w:top w:val="nil"/>
                    <w:left w:val="nil"/>
                    <w:bottom w:val="single" w:sz="4" w:space="0" w:color="auto"/>
                    <w:right w:val="single" w:sz="4" w:space="0" w:color="auto"/>
                  </w:tcBorders>
                  <w:shd w:val="clear" w:color="auto" w:fill="auto"/>
                  <w:vAlign w:val="center"/>
                </w:tcPr>
                <w:p w14:paraId="2FCCAD93" w14:textId="77777777" w:rsidR="00921762" w:rsidRPr="00EE2CA9" w:rsidRDefault="00921762" w:rsidP="00062751">
                  <w:pPr>
                    <w:jc w:val="center"/>
                    <w:rPr>
                      <w:color w:val="000000"/>
                      <w:sz w:val="22"/>
                      <w:szCs w:val="22"/>
                    </w:rPr>
                  </w:pPr>
                  <w:r>
                    <w:rPr>
                      <w:color w:val="000000"/>
                    </w:rPr>
                    <w:t>447,79</w:t>
                  </w:r>
                </w:p>
              </w:tc>
              <w:tc>
                <w:tcPr>
                  <w:tcW w:w="1004" w:type="dxa"/>
                  <w:tcBorders>
                    <w:top w:val="nil"/>
                    <w:left w:val="nil"/>
                    <w:bottom w:val="single" w:sz="4" w:space="0" w:color="auto"/>
                    <w:right w:val="single" w:sz="4" w:space="0" w:color="auto"/>
                  </w:tcBorders>
                  <w:shd w:val="clear" w:color="auto" w:fill="auto"/>
                  <w:vAlign w:val="center"/>
                </w:tcPr>
                <w:p w14:paraId="5A2BB61E" w14:textId="77777777" w:rsidR="00921762" w:rsidRPr="00EE2CA9" w:rsidRDefault="00921762" w:rsidP="00062751">
                  <w:pPr>
                    <w:jc w:val="center"/>
                    <w:rPr>
                      <w:color w:val="000000"/>
                      <w:sz w:val="22"/>
                      <w:szCs w:val="22"/>
                    </w:rPr>
                  </w:pPr>
                  <w:r>
                    <w:rPr>
                      <w:color w:val="000000"/>
                    </w:rPr>
                    <w:t>429,23</w:t>
                  </w:r>
                </w:p>
              </w:tc>
              <w:tc>
                <w:tcPr>
                  <w:tcW w:w="1140" w:type="dxa"/>
                  <w:shd w:val="clear" w:color="auto" w:fill="auto"/>
                  <w:vAlign w:val="center"/>
                </w:tcPr>
                <w:p w14:paraId="59F6954F" w14:textId="77777777" w:rsidR="00921762" w:rsidRPr="00EE2CA9" w:rsidRDefault="00921762" w:rsidP="00062751">
                  <w:pPr>
                    <w:jc w:val="center"/>
                    <w:rPr>
                      <w:sz w:val="22"/>
                      <w:szCs w:val="22"/>
                    </w:rPr>
                  </w:pPr>
                  <w:r>
                    <w:t>111,44</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63CACD91" w14:textId="77777777" w:rsidR="00921762" w:rsidRPr="00EE2CA9" w:rsidRDefault="00921762" w:rsidP="00062751">
                  <w:pPr>
                    <w:jc w:val="center"/>
                    <w:rPr>
                      <w:sz w:val="22"/>
                      <w:szCs w:val="22"/>
                    </w:rPr>
                  </w:pPr>
                  <w:r>
                    <w:rPr>
                      <w:sz w:val="22"/>
                      <w:szCs w:val="22"/>
                    </w:rPr>
                    <w:t>5 799,13</w:t>
                  </w:r>
                </w:p>
              </w:tc>
              <w:tc>
                <w:tcPr>
                  <w:tcW w:w="1160" w:type="dxa"/>
                  <w:shd w:val="clear" w:color="auto" w:fill="auto"/>
                  <w:vAlign w:val="center"/>
                </w:tcPr>
                <w:p w14:paraId="763D13A8" w14:textId="77777777" w:rsidR="00921762" w:rsidRDefault="00921762" w:rsidP="00062751">
                  <w:pPr>
                    <w:jc w:val="center"/>
                  </w:pPr>
                  <w:r>
                    <w:t>х</w:t>
                  </w:r>
                </w:p>
              </w:tc>
              <w:tc>
                <w:tcPr>
                  <w:tcW w:w="994" w:type="dxa"/>
                  <w:shd w:val="clear" w:color="auto" w:fill="auto"/>
                  <w:vAlign w:val="center"/>
                </w:tcPr>
                <w:p w14:paraId="20280806" w14:textId="77777777" w:rsidR="00921762" w:rsidRDefault="00921762" w:rsidP="00062751">
                  <w:pPr>
                    <w:jc w:val="center"/>
                  </w:pPr>
                  <w:r>
                    <w:t>х</w:t>
                  </w:r>
                </w:p>
              </w:tc>
            </w:tr>
            <w:tr w:rsidR="00921762" w:rsidRPr="001A116A" w14:paraId="1FDA504F" w14:textId="77777777" w:rsidTr="00921762">
              <w:trPr>
                <w:trHeight w:val="284"/>
              </w:trPr>
              <w:tc>
                <w:tcPr>
                  <w:tcW w:w="1737" w:type="dxa"/>
                  <w:vMerge/>
                  <w:vAlign w:val="center"/>
                </w:tcPr>
                <w:p w14:paraId="3A2B4FCE" w14:textId="77777777" w:rsidR="00921762" w:rsidRPr="001A116A" w:rsidRDefault="00921762" w:rsidP="00062751">
                  <w:pPr>
                    <w:tabs>
                      <w:tab w:val="left" w:pos="3052"/>
                    </w:tabs>
                    <w:jc w:val="center"/>
                    <w:rPr>
                      <w:bCs/>
                      <w:kern w:val="32"/>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AA16FB9" w14:textId="77777777" w:rsidR="00921762" w:rsidRPr="00EE2CA9" w:rsidRDefault="00921762" w:rsidP="00062751">
                  <w:pPr>
                    <w:tabs>
                      <w:tab w:val="left" w:pos="3052"/>
                    </w:tabs>
                    <w:ind w:left="-104" w:right="-109"/>
                    <w:jc w:val="center"/>
                    <w:rPr>
                      <w:sz w:val="22"/>
                      <w:szCs w:val="22"/>
                    </w:rPr>
                  </w:pPr>
                  <w:r w:rsidRPr="00EE2CA9">
                    <w:rPr>
                      <w:sz w:val="22"/>
                      <w:szCs w:val="22"/>
                    </w:rPr>
                    <w:t>с 01.01.2033</w:t>
                  </w:r>
                </w:p>
              </w:tc>
              <w:tc>
                <w:tcPr>
                  <w:tcW w:w="925" w:type="dxa"/>
                  <w:tcBorders>
                    <w:top w:val="nil"/>
                    <w:left w:val="single" w:sz="4" w:space="0" w:color="auto"/>
                    <w:bottom w:val="single" w:sz="4" w:space="0" w:color="auto"/>
                    <w:right w:val="single" w:sz="4" w:space="0" w:color="auto"/>
                  </w:tcBorders>
                  <w:shd w:val="clear" w:color="auto" w:fill="auto"/>
                  <w:vAlign w:val="center"/>
                </w:tcPr>
                <w:p w14:paraId="0E47D68A" w14:textId="77777777" w:rsidR="00921762" w:rsidRPr="00EE2CA9" w:rsidRDefault="00921762" w:rsidP="00062751">
                  <w:pPr>
                    <w:jc w:val="center"/>
                    <w:rPr>
                      <w:color w:val="000000"/>
                      <w:sz w:val="22"/>
                      <w:szCs w:val="22"/>
                    </w:rPr>
                  </w:pPr>
                  <w:r>
                    <w:rPr>
                      <w:color w:val="000000"/>
                    </w:rPr>
                    <w:t>512,29</w:t>
                  </w:r>
                </w:p>
              </w:tc>
              <w:tc>
                <w:tcPr>
                  <w:tcW w:w="918" w:type="dxa"/>
                  <w:tcBorders>
                    <w:top w:val="nil"/>
                    <w:left w:val="nil"/>
                    <w:bottom w:val="single" w:sz="4" w:space="0" w:color="auto"/>
                    <w:right w:val="single" w:sz="4" w:space="0" w:color="auto"/>
                  </w:tcBorders>
                  <w:shd w:val="clear" w:color="auto" w:fill="auto"/>
                  <w:vAlign w:val="center"/>
                </w:tcPr>
                <w:p w14:paraId="74FE26CC" w14:textId="77777777" w:rsidR="00921762" w:rsidRPr="00EE2CA9" w:rsidRDefault="00921762" w:rsidP="00062751">
                  <w:pPr>
                    <w:jc w:val="center"/>
                    <w:rPr>
                      <w:color w:val="000000"/>
                      <w:sz w:val="22"/>
                      <w:szCs w:val="22"/>
                    </w:rPr>
                  </w:pPr>
                  <w:r>
                    <w:rPr>
                      <w:color w:val="000000"/>
                    </w:rPr>
                    <w:t>506,72</w:t>
                  </w:r>
                </w:p>
              </w:tc>
              <w:tc>
                <w:tcPr>
                  <w:tcW w:w="938" w:type="dxa"/>
                  <w:gridSpan w:val="2"/>
                  <w:tcBorders>
                    <w:top w:val="nil"/>
                    <w:left w:val="nil"/>
                    <w:bottom w:val="single" w:sz="4" w:space="0" w:color="auto"/>
                    <w:right w:val="single" w:sz="4" w:space="0" w:color="auto"/>
                  </w:tcBorders>
                  <w:shd w:val="clear" w:color="auto" w:fill="auto"/>
                  <w:vAlign w:val="center"/>
                </w:tcPr>
                <w:p w14:paraId="552368ED" w14:textId="77777777" w:rsidR="00921762" w:rsidRPr="00EE2CA9" w:rsidRDefault="00921762" w:rsidP="00062751">
                  <w:pPr>
                    <w:jc w:val="center"/>
                    <w:rPr>
                      <w:color w:val="000000"/>
                      <w:sz w:val="22"/>
                      <w:szCs w:val="22"/>
                    </w:rPr>
                  </w:pPr>
                  <w:r>
                    <w:rPr>
                      <w:color w:val="000000"/>
                    </w:rPr>
                    <w:t>537,35</w:t>
                  </w:r>
                </w:p>
              </w:tc>
              <w:tc>
                <w:tcPr>
                  <w:tcW w:w="1079" w:type="dxa"/>
                  <w:tcBorders>
                    <w:top w:val="nil"/>
                    <w:left w:val="nil"/>
                    <w:bottom w:val="single" w:sz="4" w:space="0" w:color="auto"/>
                    <w:right w:val="single" w:sz="4" w:space="0" w:color="auto"/>
                  </w:tcBorders>
                  <w:shd w:val="clear" w:color="auto" w:fill="auto"/>
                  <w:vAlign w:val="center"/>
                </w:tcPr>
                <w:p w14:paraId="4A7D4003" w14:textId="77777777" w:rsidR="00921762" w:rsidRPr="00EE2CA9" w:rsidRDefault="00921762" w:rsidP="00062751">
                  <w:pPr>
                    <w:jc w:val="center"/>
                    <w:rPr>
                      <w:color w:val="000000"/>
                      <w:sz w:val="22"/>
                      <w:szCs w:val="22"/>
                    </w:rPr>
                  </w:pPr>
                  <w:r>
                    <w:rPr>
                      <w:color w:val="000000"/>
                    </w:rPr>
                    <w:t>515,08</w:t>
                  </w:r>
                </w:p>
              </w:tc>
              <w:tc>
                <w:tcPr>
                  <w:tcW w:w="996" w:type="dxa"/>
                  <w:tcBorders>
                    <w:top w:val="nil"/>
                    <w:left w:val="nil"/>
                    <w:bottom w:val="single" w:sz="4" w:space="0" w:color="auto"/>
                    <w:right w:val="single" w:sz="4" w:space="0" w:color="auto"/>
                  </w:tcBorders>
                  <w:shd w:val="clear" w:color="auto" w:fill="auto"/>
                  <w:vAlign w:val="center"/>
                </w:tcPr>
                <w:p w14:paraId="420D8CDB" w14:textId="77777777" w:rsidR="00921762" w:rsidRPr="00EE2CA9" w:rsidRDefault="00921762" w:rsidP="00062751">
                  <w:pPr>
                    <w:jc w:val="center"/>
                    <w:rPr>
                      <w:color w:val="000000"/>
                      <w:sz w:val="22"/>
                      <w:szCs w:val="22"/>
                    </w:rPr>
                  </w:pPr>
                  <w:r>
                    <w:rPr>
                      <w:color w:val="000000"/>
                    </w:rPr>
                    <w:t>426,91</w:t>
                  </w:r>
                </w:p>
              </w:tc>
              <w:tc>
                <w:tcPr>
                  <w:tcW w:w="997" w:type="dxa"/>
                  <w:tcBorders>
                    <w:top w:val="nil"/>
                    <w:left w:val="nil"/>
                    <w:bottom w:val="single" w:sz="4" w:space="0" w:color="auto"/>
                    <w:right w:val="single" w:sz="4" w:space="0" w:color="auto"/>
                  </w:tcBorders>
                  <w:shd w:val="clear" w:color="auto" w:fill="auto"/>
                  <w:vAlign w:val="center"/>
                </w:tcPr>
                <w:p w14:paraId="1CE17844" w14:textId="77777777" w:rsidR="00921762" w:rsidRPr="00EE2CA9" w:rsidRDefault="00921762" w:rsidP="00062751">
                  <w:pPr>
                    <w:jc w:val="center"/>
                    <w:rPr>
                      <w:color w:val="000000"/>
                      <w:sz w:val="22"/>
                      <w:szCs w:val="22"/>
                    </w:rPr>
                  </w:pPr>
                  <w:r>
                    <w:rPr>
                      <w:color w:val="000000"/>
                    </w:rPr>
                    <w:t>422,27</w:t>
                  </w:r>
                </w:p>
              </w:tc>
              <w:tc>
                <w:tcPr>
                  <w:tcW w:w="998" w:type="dxa"/>
                  <w:tcBorders>
                    <w:top w:val="nil"/>
                    <w:left w:val="nil"/>
                    <w:bottom w:val="single" w:sz="4" w:space="0" w:color="auto"/>
                    <w:right w:val="single" w:sz="4" w:space="0" w:color="auto"/>
                  </w:tcBorders>
                  <w:shd w:val="clear" w:color="auto" w:fill="auto"/>
                  <w:vAlign w:val="center"/>
                </w:tcPr>
                <w:p w14:paraId="10CF7FDB" w14:textId="77777777" w:rsidR="00921762" w:rsidRPr="00EE2CA9" w:rsidRDefault="00921762" w:rsidP="00062751">
                  <w:pPr>
                    <w:jc w:val="center"/>
                    <w:rPr>
                      <w:color w:val="000000"/>
                      <w:sz w:val="22"/>
                      <w:szCs w:val="22"/>
                    </w:rPr>
                  </w:pPr>
                  <w:r>
                    <w:rPr>
                      <w:color w:val="000000"/>
                    </w:rPr>
                    <w:t>447,79</w:t>
                  </w:r>
                </w:p>
              </w:tc>
              <w:tc>
                <w:tcPr>
                  <w:tcW w:w="1004" w:type="dxa"/>
                  <w:tcBorders>
                    <w:top w:val="nil"/>
                    <w:left w:val="nil"/>
                    <w:bottom w:val="single" w:sz="4" w:space="0" w:color="auto"/>
                    <w:right w:val="single" w:sz="4" w:space="0" w:color="auto"/>
                  </w:tcBorders>
                  <w:shd w:val="clear" w:color="auto" w:fill="auto"/>
                  <w:vAlign w:val="center"/>
                </w:tcPr>
                <w:p w14:paraId="03689C0D" w14:textId="77777777" w:rsidR="00921762" w:rsidRPr="00EE2CA9" w:rsidRDefault="00921762" w:rsidP="00062751">
                  <w:pPr>
                    <w:jc w:val="center"/>
                    <w:rPr>
                      <w:color w:val="000000"/>
                      <w:sz w:val="22"/>
                      <w:szCs w:val="22"/>
                    </w:rPr>
                  </w:pPr>
                  <w:r>
                    <w:rPr>
                      <w:color w:val="000000"/>
                    </w:rPr>
                    <w:t>429,23</w:t>
                  </w:r>
                </w:p>
              </w:tc>
              <w:tc>
                <w:tcPr>
                  <w:tcW w:w="1140" w:type="dxa"/>
                  <w:shd w:val="clear" w:color="auto" w:fill="auto"/>
                  <w:vAlign w:val="center"/>
                </w:tcPr>
                <w:p w14:paraId="5F3747A2" w14:textId="77777777" w:rsidR="00921762" w:rsidRPr="00EE2CA9" w:rsidRDefault="00921762" w:rsidP="00062751">
                  <w:pPr>
                    <w:jc w:val="center"/>
                    <w:rPr>
                      <w:sz w:val="22"/>
                      <w:szCs w:val="22"/>
                    </w:rPr>
                  </w:pPr>
                  <w:r>
                    <w:t>111,44</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66C3F26F" w14:textId="77777777" w:rsidR="00921762" w:rsidRPr="00EE2CA9" w:rsidRDefault="00921762" w:rsidP="00062751">
                  <w:pPr>
                    <w:jc w:val="center"/>
                    <w:rPr>
                      <w:sz w:val="22"/>
                      <w:szCs w:val="22"/>
                    </w:rPr>
                  </w:pPr>
                  <w:r>
                    <w:rPr>
                      <w:sz w:val="22"/>
                      <w:szCs w:val="22"/>
                    </w:rPr>
                    <w:t>5 799,13</w:t>
                  </w:r>
                </w:p>
              </w:tc>
              <w:tc>
                <w:tcPr>
                  <w:tcW w:w="1160" w:type="dxa"/>
                  <w:shd w:val="clear" w:color="auto" w:fill="auto"/>
                  <w:vAlign w:val="center"/>
                </w:tcPr>
                <w:p w14:paraId="06386B56" w14:textId="77777777" w:rsidR="00921762" w:rsidRDefault="00921762" w:rsidP="00062751">
                  <w:pPr>
                    <w:jc w:val="center"/>
                  </w:pPr>
                  <w:r>
                    <w:t>х</w:t>
                  </w:r>
                </w:p>
              </w:tc>
              <w:tc>
                <w:tcPr>
                  <w:tcW w:w="994" w:type="dxa"/>
                  <w:shd w:val="clear" w:color="auto" w:fill="auto"/>
                  <w:vAlign w:val="center"/>
                </w:tcPr>
                <w:p w14:paraId="3D7A8202" w14:textId="77777777" w:rsidR="00921762" w:rsidRDefault="00921762" w:rsidP="00062751">
                  <w:pPr>
                    <w:jc w:val="center"/>
                  </w:pPr>
                  <w:r>
                    <w:t>х</w:t>
                  </w:r>
                </w:p>
              </w:tc>
            </w:tr>
            <w:tr w:rsidR="00921762" w:rsidRPr="001A116A" w14:paraId="7838A115" w14:textId="77777777" w:rsidTr="00921762">
              <w:trPr>
                <w:trHeight w:val="284"/>
              </w:trPr>
              <w:tc>
                <w:tcPr>
                  <w:tcW w:w="1737" w:type="dxa"/>
                  <w:vMerge/>
                  <w:vAlign w:val="center"/>
                </w:tcPr>
                <w:p w14:paraId="1547A86A" w14:textId="77777777" w:rsidR="00921762" w:rsidRPr="001A116A" w:rsidRDefault="00921762" w:rsidP="00062751">
                  <w:pPr>
                    <w:tabs>
                      <w:tab w:val="left" w:pos="3052"/>
                    </w:tabs>
                    <w:jc w:val="center"/>
                    <w:rPr>
                      <w:bCs/>
                      <w:kern w:val="32"/>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914A972" w14:textId="77777777" w:rsidR="00921762" w:rsidRPr="00EE2CA9" w:rsidRDefault="00921762" w:rsidP="00062751">
                  <w:pPr>
                    <w:tabs>
                      <w:tab w:val="left" w:pos="3052"/>
                    </w:tabs>
                    <w:ind w:left="-104" w:right="-109"/>
                    <w:jc w:val="center"/>
                    <w:rPr>
                      <w:sz w:val="22"/>
                      <w:szCs w:val="22"/>
                    </w:rPr>
                  </w:pPr>
                  <w:r w:rsidRPr="00EE2CA9">
                    <w:rPr>
                      <w:sz w:val="22"/>
                      <w:szCs w:val="22"/>
                    </w:rPr>
                    <w:t>с 01.07.2033</w:t>
                  </w:r>
                </w:p>
              </w:tc>
              <w:tc>
                <w:tcPr>
                  <w:tcW w:w="925" w:type="dxa"/>
                  <w:tcBorders>
                    <w:top w:val="nil"/>
                    <w:left w:val="single" w:sz="4" w:space="0" w:color="auto"/>
                    <w:bottom w:val="single" w:sz="4" w:space="0" w:color="auto"/>
                    <w:right w:val="single" w:sz="4" w:space="0" w:color="auto"/>
                  </w:tcBorders>
                  <w:shd w:val="clear" w:color="auto" w:fill="auto"/>
                  <w:vAlign w:val="center"/>
                </w:tcPr>
                <w:p w14:paraId="28B56A6F" w14:textId="77777777" w:rsidR="00921762" w:rsidRPr="00EE2CA9" w:rsidRDefault="00921762" w:rsidP="00062751">
                  <w:pPr>
                    <w:jc w:val="center"/>
                    <w:rPr>
                      <w:color w:val="000000"/>
                      <w:sz w:val="22"/>
                      <w:szCs w:val="22"/>
                    </w:rPr>
                  </w:pPr>
                  <w:r>
                    <w:rPr>
                      <w:color w:val="000000"/>
                    </w:rPr>
                    <w:t>526,92</w:t>
                  </w:r>
                </w:p>
              </w:tc>
              <w:tc>
                <w:tcPr>
                  <w:tcW w:w="918" w:type="dxa"/>
                  <w:tcBorders>
                    <w:top w:val="nil"/>
                    <w:left w:val="nil"/>
                    <w:bottom w:val="single" w:sz="4" w:space="0" w:color="auto"/>
                    <w:right w:val="single" w:sz="4" w:space="0" w:color="auto"/>
                  </w:tcBorders>
                  <w:shd w:val="clear" w:color="auto" w:fill="auto"/>
                  <w:vAlign w:val="center"/>
                </w:tcPr>
                <w:p w14:paraId="52C0ED14" w14:textId="77777777" w:rsidR="00921762" w:rsidRPr="00EE2CA9" w:rsidRDefault="00921762" w:rsidP="00062751">
                  <w:pPr>
                    <w:jc w:val="center"/>
                    <w:rPr>
                      <w:color w:val="000000"/>
                      <w:sz w:val="22"/>
                      <w:szCs w:val="22"/>
                    </w:rPr>
                  </w:pPr>
                  <w:r>
                    <w:rPr>
                      <w:color w:val="000000"/>
                    </w:rPr>
                    <w:t>521,24</w:t>
                  </w:r>
                </w:p>
              </w:tc>
              <w:tc>
                <w:tcPr>
                  <w:tcW w:w="938" w:type="dxa"/>
                  <w:gridSpan w:val="2"/>
                  <w:tcBorders>
                    <w:top w:val="nil"/>
                    <w:left w:val="nil"/>
                    <w:bottom w:val="single" w:sz="4" w:space="0" w:color="auto"/>
                    <w:right w:val="single" w:sz="4" w:space="0" w:color="auto"/>
                  </w:tcBorders>
                  <w:shd w:val="clear" w:color="auto" w:fill="auto"/>
                  <w:vAlign w:val="center"/>
                </w:tcPr>
                <w:p w14:paraId="4E54006A" w14:textId="77777777" w:rsidR="00921762" w:rsidRPr="00EE2CA9" w:rsidRDefault="00921762" w:rsidP="00062751">
                  <w:pPr>
                    <w:jc w:val="center"/>
                    <w:rPr>
                      <w:color w:val="000000"/>
                      <w:sz w:val="22"/>
                      <w:szCs w:val="22"/>
                    </w:rPr>
                  </w:pPr>
                  <w:r>
                    <w:rPr>
                      <w:color w:val="000000"/>
                    </w:rPr>
                    <w:t>552,42</w:t>
                  </w:r>
                </w:p>
              </w:tc>
              <w:tc>
                <w:tcPr>
                  <w:tcW w:w="1079" w:type="dxa"/>
                  <w:tcBorders>
                    <w:top w:val="nil"/>
                    <w:left w:val="nil"/>
                    <w:bottom w:val="single" w:sz="4" w:space="0" w:color="auto"/>
                    <w:right w:val="single" w:sz="4" w:space="0" w:color="auto"/>
                  </w:tcBorders>
                  <w:shd w:val="clear" w:color="auto" w:fill="auto"/>
                  <w:vAlign w:val="center"/>
                </w:tcPr>
                <w:p w14:paraId="07A0CEC8" w14:textId="77777777" w:rsidR="00921762" w:rsidRPr="00EE2CA9" w:rsidRDefault="00921762" w:rsidP="00062751">
                  <w:pPr>
                    <w:jc w:val="center"/>
                    <w:rPr>
                      <w:color w:val="000000"/>
                      <w:sz w:val="22"/>
                      <w:szCs w:val="22"/>
                    </w:rPr>
                  </w:pPr>
                  <w:r>
                    <w:rPr>
                      <w:color w:val="000000"/>
                    </w:rPr>
                    <w:t>529,75</w:t>
                  </w:r>
                </w:p>
              </w:tc>
              <w:tc>
                <w:tcPr>
                  <w:tcW w:w="996" w:type="dxa"/>
                  <w:tcBorders>
                    <w:top w:val="nil"/>
                    <w:left w:val="nil"/>
                    <w:bottom w:val="single" w:sz="4" w:space="0" w:color="auto"/>
                    <w:right w:val="single" w:sz="4" w:space="0" w:color="auto"/>
                  </w:tcBorders>
                  <w:shd w:val="clear" w:color="auto" w:fill="auto"/>
                  <w:vAlign w:val="center"/>
                </w:tcPr>
                <w:p w14:paraId="3F299431" w14:textId="77777777" w:rsidR="00921762" w:rsidRPr="00EE2CA9" w:rsidRDefault="00921762" w:rsidP="00062751">
                  <w:pPr>
                    <w:jc w:val="center"/>
                    <w:rPr>
                      <w:color w:val="000000"/>
                      <w:sz w:val="22"/>
                      <w:szCs w:val="22"/>
                    </w:rPr>
                  </w:pPr>
                  <w:r>
                    <w:rPr>
                      <w:color w:val="000000"/>
                    </w:rPr>
                    <w:t>439,10</w:t>
                  </w:r>
                </w:p>
              </w:tc>
              <w:tc>
                <w:tcPr>
                  <w:tcW w:w="997" w:type="dxa"/>
                  <w:tcBorders>
                    <w:top w:val="nil"/>
                    <w:left w:val="nil"/>
                    <w:bottom w:val="single" w:sz="4" w:space="0" w:color="auto"/>
                    <w:right w:val="single" w:sz="4" w:space="0" w:color="auto"/>
                  </w:tcBorders>
                  <w:shd w:val="clear" w:color="auto" w:fill="auto"/>
                  <w:vAlign w:val="center"/>
                </w:tcPr>
                <w:p w14:paraId="3926E4DB" w14:textId="77777777" w:rsidR="00921762" w:rsidRPr="00EE2CA9" w:rsidRDefault="00921762" w:rsidP="00062751">
                  <w:pPr>
                    <w:jc w:val="center"/>
                    <w:rPr>
                      <w:color w:val="000000"/>
                      <w:sz w:val="22"/>
                      <w:szCs w:val="22"/>
                    </w:rPr>
                  </w:pPr>
                  <w:r>
                    <w:rPr>
                      <w:color w:val="000000"/>
                    </w:rPr>
                    <w:t>434,37</w:t>
                  </w:r>
                </w:p>
              </w:tc>
              <w:tc>
                <w:tcPr>
                  <w:tcW w:w="998" w:type="dxa"/>
                  <w:tcBorders>
                    <w:top w:val="nil"/>
                    <w:left w:val="nil"/>
                    <w:bottom w:val="single" w:sz="4" w:space="0" w:color="auto"/>
                    <w:right w:val="single" w:sz="4" w:space="0" w:color="auto"/>
                  </w:tcBorders>
                  <w:shd w:val="clear" w:color="auto" w:fill="auto"/>
                  <w:vAlign w:val="center"/>
                </w:tcPr>
                <w:p w14:paraId="24268339" w14:textId="77777777" w:rsidR="00921762" w:rsidRPr="00EE2CA9" w:rsidRDefault="00921762" w:rsidP="00062751">
                  <w:pPr>
                    <w:jc w:val="center"/>
                    <w:rPr>
                      <w:color w:val="000000"/>
                      <w:sz w:val="22"/>
                      <w:szCs w:val="22"/>
                    </w:rPr>
                  </w:pPr>
                  <w:r>
                    <w:rPr>
                      <w:color w:val="000000"/>
                    </w:rPr>
                    <w:t>460,35</w:t>
                  </w:r>
                </w:p>
              </w:tc>
              <w:tc>
                <w:tcPr>
                  <w:tcW w:w="1004" w:type="dxa"/>
                  <w:tcBorders>
                    <w:top w:val="nil"/>
                    <w:left w:val="nil"/>
                    <w:bottom w:val="single" w:sz="4" w:space="0" w:color="auto"/>
                    <w:right w:val="single" w:sz="4" w:space="0" w:color="auto"/>
                  </w:tcBorders>
                  <w:shd w:val="clear" w:color="auto" w:fill="auto"/>
                  <w:vAlign w:val="center"/>
                </w:tcPr>
                <w:p w14:paraId="7484D721" w14:textId="77777777" w:rsidR="00921762" w:rsidRPr="00EE2CA9" w:rsidRDefault="00921762" w:rsidP="00062751">
                  <w:pPr>
                    <w:jc w:val="center"/>
                    <w:rPr>
                      <w:color w:val="000000"/>
                      <w:sz w:val="22"/>
                      <w:szCs w:val="22"/>
                    </w:rPr>
                  </w:pPr>
                  <w:r>
                    <w:rPr>
                      <w:color w:val="000000"/>
                    </w:rPr>
                    <w:t>441,46</w:t>
                  </w:r>
                </w:p>
              </w:tc>
              <w:tc>
                <w:tcPr>
                  <w:tcW w:w="1140" w:type="dxa"/>
                  <w:shd w:val="clear" w:color="auto" w:fill="auto"/>
                  <w:vAlign w:val="center"/>
                </w:tcPr>
                <w:p w14:paraId="273DFA63" w14:textId="77777777" w:rsidR="00921762" w:rsidRPr="00EE2CA9" w:rsidRDefault="00921762" w:rsidP="00062751">
                  <w:pPr>
                    <w:jc w:val="center"/>
                    <w:rPr>
                      <w:sz w:val="22"/>
                      <w:szCs w:val="22"/>
                    </w:rPr>
                  </w:pPr>
                  <w:r>
                    <w:t>117,91</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0FBB62F0" w14:textId="77777777" w:rsidR="00921762" w:rsidRPr="00EE2CA9" w:rsidRDefault="00921762" w:rsidP="00062751">
                  <w:pPr>
                    <w:jc w:val="center"/>
                    <w:rPr>
                      <w:sz w:val="22"/>
                      <w:szCs w:val="22"/>
                    </w:rPr>
                  </w:pPr>
                  <w:r>
                    <w:rPr>
                      <w:sz w:val="22"/>
                      <w:szCs w:val="22"/>
                    </w:rPr>
                    <w:t>5 904,19</w:t>
                  </w:r>
                </w:p>
              </w:tc>
              <w:tc>
                <w:tcPr>
                  <w:tcW w:w="1160" w:type="dxa"/>
                  <w:shd w:val="clear" w:color="auto" w:fill="auto"/>
                  <w:vAlign w:val="center"/>
                </w:tcPr>
                <w:p w14:paraId="22CF42CB" w14:textId="77777777" w:rsidR="00921762" w:rsidRDefault="00921762" w:rsidP="00062751">
                  <w:pPr>
                    <w:jc w:val="center"/>
                  </w:pPr>
                  <w:r>
                    <w:t>х</w:t>
                  </w:r>
                </w:p>
              </w:tc>
              <w:tc>
                <w:tcPr>
                  <w:tcW w:w="994" w:type="dxa"/>
                  <w:shd w:val="clear" w:color="auto" w:fill="auto"/>
                  <w:vAlign w:val="center"/>
                </w:tcPr>
                <w:p w14:paraId="044222AB" w14:textId="77777777" w:rsidR="00921762" w:rsidRDefault="00921762" w:rsidP="00062751">
                  <w:pPr>
                    <w:jc w:val="center"/>
                  </w:pPr>
                  <w:r>
                    <w:t>х</w:t>
                  </w:r>
                </w:p>
              </w:tc>
            </w:tr>
          </w:tbl>
          <w:p w14:paraId="2F888DDA" w14:textId="77777777" w:rsidR="00921762" w:rsidRPr="00D81E6A" w:rsidRDefault="00921762" w:rsidP="00062751">
            <w:pPr>
              <w:jc w:val="both"/>
              <w:rPr>
                <w:sz w:val="28"/>
                <w:szCs w:val="28"/>
              </w:rPr>
            </w:pPr>
            <w:r w:rsidRPr="00D81E6A">
              <w:rPr>
                <w:sz w:val="28"/>
                <w:szCs w:val="28"/>
              </w:rPr>
              <w:t>* Выделяется в целях реализации пункта 6 статьи 168 Налогового кодекса Российской Федерации (часть вторая).</w:t>
            </w:r>
          </w:p>
          <w:p w14:paraId="24B6BB57" w14:textId="77777777" w:rsidR="00921762" w:rsidRPr="00D81E6A" w:rsidRDefault="00921762" w:rsidP="00062751">
            <w:pPr>
              <w:jc w:val="both"/>
              <w:rPr>
                <w:sz w:val="28"/>
                <w:szCs w:val="28"/>
              </w:rPr>
            </w:pPr>
            <w:r w:rsidRPr="00D81E6A">
              <w:rPr>
                <w:sz w:val="28"/>
                <w:szCs w:val="28"/>
              </w:rPr>
              <w:t xml:space="preserve">** Тариф на теплоноситель для ОАО «Северо-Кузбасская энергетическая компания», реализуемый на потребительском рынке Яйского муниципального округа, установлен постановлением Региональной энергетической комиссии Кузбасса </w:t>
            </w:r>
            <w:r>
              <w:rPr>
                <w:sz w:val="28"/>
                <w:szCs w:val="28"/>
              </w:rPr>
              <w:br/>
            </w:r>
            <w:r w:rsidRPr="00D81E6A">
              <w:rPr>
                <w:sz w:val="28"/>
                <w:szCs w:val="28"/>
              </w:rPr>
              <w:t xml:space="preserve">от </w:t>
            </w:r>
            <w:r>
              <w:rPr>
                <w:sz w:val="28"/>
                <w:szCs w:val="28"/>
              </w:rPr>
              <w:t>20</w:t>
            </w:r>
            <w:r w:rsidRPr="00D81E6A">
              <w:rPr>
                <w:sz w:val="28"/>
                <w:szCs w:val="28"/>
              </w:rPr>
              <w:t>.</w:t>
            </w:r>
            <w:r>
              <w:rPr>
                <w:sz w:val="28"/>
                <w:szCs w:val="28"/>
              </w:rPr>
              <w:t>12</w:t>
            </w:r>
            <w:r w:rsidRPr="00D81E6A">
              <w:rPr>
                <w:sz w:val="28"/>
                <w:szCs w:val="28"/>
              </w:rPr>
              <w:t>.202</w:t>
            </w:r>
            <w:r>
              <w:rPr>
                <w:sz w:val="28"/>
                <w:szCs w:val="28"/>
              </w:rPr>
              <w:t>4</w:t>
            </w:r>
            <w:r w:rsidRPr="00D81E6A">
              <w:rPr>
                <w:sz w:val="28"/>
                <w:szCs w:val="28"/>
              </w:rPr>
              <w:t xml:space="preserve"> № </w:t>
            </w:r>
            <w:r>
              <w:rPr>
                <w:sz w:val="28"/>
                <w:szCs w:val="28"/>
              </w:rPr>
              <w:t>739</w:t>
            </w:r>
            <w:r w:rsidRPr="00D81E6A">
              <w:rPr>
                <w:sz w:val="28"/>
                <w:szCs w:val="28"/>
              </w:rPr>
              <w:t>.</w:t>
            </w:r>
          </w:p>
          <w:p w14:paraId="113DB59A" w14:textId="77777777" w:rsidR="00921762" w:rsidRPr="00A46697" w:rsidRDefault="00921762" w:rsidP="00062751">
            <w:pPr>
              <w:rPr>
                <w:sz w:val="28"/>
                <w:szCs w:val="28"/>
              </w:rPr>
            </w:pPr>
            <w:r w:rsidRPr="00D81E6A">
              <w:rPr>
                <w:sz w:val="28"/>
                <w:szCs w:val="28"/>
              </w:rPr>
              <w:t>*** Тариф на тепловую энергию для ОАО «Северо-Кузбасская энергетическая компания», реализуемую на потребительском рынке Яйского муниципального округа, установлен постановлением Региональной энергетической комиссии</w:t>
            </w:r>
            <w:r>
              <w:rPr>
                <w:sz w:val="28"/>
                <w:szCs w:val="28"/>
              </w:rPr>
              <w:t xml:space="preserve"> Кузбасса </w:t>
            </w:r>
            <w:r>
              <w:rPr>
                <w:sz w:val="28"/>
                <w:szCs w:val="28"/>
              </w:rPr>
              <w:br/>
              <w:t>от 20.12.2024 № 738.</w:t>
            </w:r>
          </w:p>
          <w:p w14:paraId="076C82E1" w14:textId="77777777" w:rsidR="00921762" w:rsidRPr="00A13F1C" w:rsidRDefault="00921762" w:rsidP="00062751">
            <w:pPr>
              <w:autoSpaceDE w:val="0"/>
              <w:autoSpaceDN w:val="0"/>
              <w:adjustRightInd w:val="0"/>
              <w:ind w:firstLine="540"/>
              <w:rPr>
                <w:bCs/>
                <w:sz w:val="28"/>
                <w:szCs w:val="28"/>
              </w:rPr>
            </w:pPr>
          </w:p>
        </w:tc>
      </w:tr>
    </w:tbl>
    <w:p w14:paraId="4EFCC9C3" w14:textId="77777777" w:rsidR="00921762" w:rsidRDefault="00921762" w:rsidP="00921762">
      <w:pPr>
        <w:autoSpaceDE w:val="0"/>
        <w:autoSpaceDN w:val="0"/>
        <w:adjustRightInd w:val="0"/>
        <w:ind w:firstLine="540"/>
        <w:jc w:val="both"/>
        <w:rPr>
          <w:sz w:val="28"/>
          <w:szCs w:val="28"/>
        </w:rPr>
      </w:pPr>
    </w:p>
    <w:p w14:paraId="01E62FD8" w14:textId="77777777" w:rsidR="00921762" w:rsidRDefault="00921762" w:rsidP="00060E8B">
      <w:pPr>
        <w:tabs>
          <w:tab w:val="right" w:pos="8364"/>
        </w:tabs>
        <w:ind w:left="5670" w:right="-1" w:firstLine="4820"/>
        <w:sectPr w:rsidR="00921762" w:rsidSect="00921762">
          <w:pgSz w:w="16838" w:h="11906" w:orient="landscape"/>
          <w:pgMar w:top="567" w:right="1134" w:bottom="0" w:left="1134" w:header="709" w:footer="709" w:gutter="0"/>
          <w:cols w:space="708"/>
          <w:docGrid w:linePitch="360"/>
        </w:sectPr>
      </w:pPr>
    </w:p>
    <w:p w14:paraId="60A9AFAC" w14:textId="06BC0170" w:rsidR="00B94CD6" w:rsidRPr="008D7B26" w:rsidRDefault="00B94CD6" w:rsidP="00B94CD6">
      <w:pPr>
        <w:tabs>
          <w:tab w:val="left" w:pos="270"/>
        </w:tabs>
        <w:ind w:left="4820" w:right="-1"/>
      </w:pPr>
      <w:r w:rsidRPr="008D7B26">
        <w:lastRenderedPageBreak/>
        <w:t xml:space="preserve">Приложение № </w:t>
      </w:r>
      <w:r>
        <w:t>11</w:t>
      </w:r>
      <w:r w:rsidRPr="008D7B26">
        <w:t xml:space="preserve"> к протокол</w:t>
      </w:r>
      <w:r>
        <w:t>у</w:t>
      </w:r>
      <w:r w:rsidRPr="008D7B26">
        <w:t xml:space="preserve"> №</w:t>
      </w:r>
      <w:r>
        <w:t xml:space="preserve"> 91</w:t>
      </w:r>
    </w:p>
    <w:p w14:paraId="68C54C59" w14:textId="77777777" w:rsidR="00B94CD6" w:rsidRPr="008D7B26" w:rsidRDefault="00B94CD6" w:rsidP="00B94CD6">
      <w:pPr>
        <w:tabs>
          <w:tab w:val="left" w:pos="3686"/>
          <w:tab w:val="left" w:pos="9498"/>
        </w:tabs>
        <w:ind w:left="4820" w:right="566"/>
      </w:pPr>
      <w:r w:rsidRPr="008D7B26">
        <w:t>заседания правления Региональной</w:t>
      </w:r>
    </w:p>
    <w:p w14:paraId="740EDDA0" w14:textId="77777777" w:rsidR="00B94CD6" w:rsidRPr="008D7B26" w:rsidRDefault="00B94CD6" w:rsidP="00B94CD6">
      <w:pPr>
        <w:tabs>
          <w:tab w:val="left" w:pos="3686"/>
          <w:tab w:val="left" w:pos="9498"/>
        </w:tabs>
        <w:ind w:left="4820" w:right="566"/>
      </w:pPr>
      <w:r w:rsidRPr="008D7B26">
        <w:t>энергетической комиссии</w:t>
      </w:r>
    </w:p>
    <w:p w14:paraId="79594785" w14:textId="77777777" w:rsidR="00B94CD6" w:rsidRDefault="00B94CD6" w:rsidP="00B94CD6">
      <w:pPr>
        <w:tabs>
          <w:tab w:val="left" w:pos="3686"/>
          <w:tab w:val="left" w:pos="9498"/>
        </w:tabs>
        <w:ind w:left="4820" w:right="566"/>
      </w:pPr>
      <w:r w:rsidRPr="008D7B26">
        <w:t xml:space="preserve">Кузбасса от </w:t>
      </w:r>
      <w:r>
        <w:t>20.12.</w:t>
      </w:r>
      <w:r w:rsidRPr="008D7B26">
        <w:t>2024</w:t>
      </w:r>
    </w:p>
    <w:p w14:paraId="1088D9A4" w14:textId="77777777" w:rsidR="000E6992" w:rsidRPr="000E6992" w:rsidRDefault="000E6992" w:rsidP="000E6992">
      <w:pPr>
        <w:tabs>
          <w:tab w:val="left" w:pos="709"/>
          <w:tab w:val="left" w:pos="10490"/>
        </w:tabs>
        <w:ind w:right="142"/>
        <w:jc w:val="center"/>
        <w:rPr>
          <w:snapToGrid w:val="0"/>
          <w:color w:val="000000"/>
          <w:sz w:val="28"/>
          <w:szCs w:val="28"/>
        </w:rPr>
      </w:pPr>
      <w:bookmarkStart w:id="202" w:name="_Toc21094907"/>
      <w:bookmarkStart w:id="203" w:name="_Toc24891721"/>
      <w:bookmarkStart w:id="204" w:name="_Toc79762969"/>
      <w:bookmarkStart w:id="205" w:name="_Toc507967319"/>
      <w:r w:rsidRPr="000E6992">
        <w:rPr>
          <w:snapToGrid w:val="0"/>
          <w:color w:val="000000"/>
          <w:sz w:val="28"/>
          <w:szCs w:val="28"/>
        </w:rPr>
        <w:t>Экспертное заключение</w:t>
      </w:r>
    </w:p>
    <w:p w14:paraId="6D122B30" w14:textId="77777777" w:rsidR="000E6992" w:rsidRPr="000E6992" w:rsidRDefault="000E6992" w:rsidP="000E6992">
      <w:pPr>
        <w:tabs>
          <w:tab w:val="left" w:pos="709"/>
          <w:tab w:val="left" w:pos="10490"/>
        </w:tabs>
        <w:ind w:right="142"/>
        <w:jc w:val="center"/>
        <w:rPr>
          <w:snapToGrid w:val="0"/>
          <w:color w:val="000000"/>
          <w:sz w:val="28"/>
          <w:szCs w:val="28"/>
        </w:rPr>
      </w:pPr>
      <w:r w:rsidRPr="000E6992">
        <w:rPr>
          <w:snapToGrid w:val="0"/>
          <w:color w:val="000000"/>
          <w:sz w:val="28"/>
          <w:szCs w:val="28"/>
        </w:rPr>
        <w:t>Региональной энергетической комиссии Кузбасса</w:t>
      </w:r>
    </w:p>
    <w:p w14:paraId="6D0FBCA2" w14:textId="77777777" w:rsidR="000E6992" w:rsidRPr="000E6992" w:rsidRDefault="000E6992" w:rsidP="000E6992">
      <w:pPr>
        <w:tabs>
          <w:tab w:val="left" w:pos="709"/>
          <w:tab w:val="left" w:pos="10490"/>
        </w:tabs>
        <w:ind w:right="142"/>
        <w:jc w:val="center"/>
        <w:rPr>
          <w:snapToGrid w:val="0"/>
          <w:color w:val="000000"/>
          <w:sz w:val="28"/>
          <w:szCs w:val="28"/>
        </w:rPr>
      </w:pPr>
      <w:r w:rsidRPr="000E6992">
        <w:rPr>
          <w:snapToGrid w:val="0"/>
          <w:color w:val="000000"/>
          <w:sz w:val="28"/>
          <w:szCs w:val="28"/>
        </w:rPr>
        <w:t>по материалам, представленным ОАО «СКЭК» (г. Кемерово),</w:t>
      </w:r>
    </w:p>
    <w:p w14:paraId="0FC477C9" w14:textId="77777777" w:rsidR="000E6992" w:rsidRPr="000E6992" w:rsidRDefault="000E6992" w:rsidP="000E6992">
      <w:pPr>
        <w:tabs>
          <w:tab w:val="left" w:pos="10490"/>
        </w:tabs>
        <w:ind w:right="142"/>
        <w:jc w:val="center"/>
        <w:rPr>
          <w:color w:val="000000"/>
          <w:sz w:val="28"/>
          <w:szCs w:val="28"/>
        </w:rPr>
      </w:pPr>
      <w:r w:rsidRPr="000E6992">
        <w:rPr>
          <w:color w:val="000000"/>
          <w:sz w:val="28"/>
          <w:szCs w:val="28"/>
        </w:rPr>
        <w:t>для корректировки величины НВВ и уровня тарифов на тепловую энергию, горячую воду в закрытой системе горячего водоснабжения, установлении долгосрочных параметров регулирования и долгосрочных тарифов на теплоноситель и горячую воду в открытой системе горячего водоснабжения реализуемых на потребительском рынке Тайгинского городского округа</w:t>
      </w:r>
    </w:p>
    <w:p w14:paraId="7F3400E7" w14:textId="77777777" w:rsidR="000E6992" w:rsidRPr="000E6992" w:rsidRDefault="000E6992" w:rsidP="000E6992">
      <w:pPr>
        <w:tabs>
          <w:tab w:val="left" w:pos="10490"/>
        </w:tabs>
        <w:ind w:right="142"/>
        <w:jc w:val="center"/>
        <w:rPr>
          <w:color w:val="000000"/>
          <w:sz w:val="28"/>
          <w:szCs w:val="28"/>
        </w:rPr>
      </w:pPr>
      <w:r w:rsidRPr="000E6992">
        <w:rPr>
          <w:color w:val="000000"/>
          <w:sz w:val="28"/>
          <w:szCs w:val="28"/>
        </w:rPr>
        <w:t>на период 2024-2025 гг.</w:t>
      </w:r>
    </w:p>
    <w:p w14:paraId="0913A88A" w14:textId="77777777" w:rsidR="000E6992" w:rsidRPr="000E6992" w:rsidRDefault="000E6992" w:rsidP="000E6992">
      <w:pPr>
        <w:tabs>
          <w:tab w:val="left" w:pos="10490"/>
        </w:tabs>
        <w:ind w:right="142" w:firstLine="709"/>
        <w:jc w:val="center"/>
        <w:rPr>
          <w:color w:val="000000"/>
          <w:sz w:val="28"/>
          <w:szCs w:val="28"/>
        </w:rPr>
      </w:pPr>
    </w:p>
    <w:p w14:paraId="52356B1B"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bookmarkStart w:id="206" w:name="_Toc92811566"/>
      <w:r w:rsidRPr="000E6992">
        <w:rPr>
          <w:rFonts w:eastAsia="Calibri" w:cs="Arial"/>
          <w:b/>
          <w:color w:val="000000"/>
          <w:kern w:val="32"/>
          <w:sz w:val="28"/>
          <w:szCs w:val="32"/>
          <w:lang w:val="x-none" w:eastAsia="en-US"/>
        </w:rPr>
        <w:t>Общая характеристика предприятия</w:t>
      </w:r>
      <w:bookmarkEnd w:id="202"/>
      <w:bookmarkEnd w:id="203"/>
      <w:bookmarkEnd w:id="204"/>
      <w:bookmarkEnd w:id="206"/>
    </w:p>
    <w:p w14:paraId="665AD4C1" w14:textId="77777777" w:rsidR="000E6992" w:rsidRPr="000E6992" w:rsidRDefault="000E6992" w:rsidP="000E6992">
      <w:pPr>
        <w:tabs>
          <w:tab w:val="left" w:pos="10490"/>
        </w:tabs>
        <w:ind w:right="142" w:firstLine="709"/>
        <w:jc w:val="both"/>
        <w:rPr>
          <w:color w:val="000000"/>
          <w:sz w:val="28"/>
          <w:szCs w:val="28"/>
        </w:rPr>
      </w:pPr>
      <w:r w:rsidRPr="000E6992">
        <w:rPr>
          <w:color w:val="000000"/>
          <w:sz w:val="28"/>
          <w:szCs w:val="28"/>
        </w:rPr>
        <w:t>Полное наименование организации – Открытое акционерное общество «Северо-Кузбасская энергетическая компания»</w:t>
      </w:r>
    </w:p>
    <w:p w14:paraId="45A0EA2C" w14:textId="77777777" w:rsidR="000E6992" w:rsidRPr="000E6992" w:rsidRDefault="000E6992" w:rsidP="000E6992">
      <w:pPr>
        <w:tabs>
          <w:tab w:val="left" w:pos="10490"/>
        </w:tabs>
        <w:ind w:right="142" w:firstLine="709"/>
        <w:jc w:val="both"/>
        <w:rPr>
          <w:color w:val="000000"/>
          <w:sz w:val="28"/>
          <w:szCs w:val="28"/>
        </w:rPr>
      </w:pPr>
      <w:r w:rsidRPr="000E6992">
        <w:rPr>
          <w:color w:val="000000"/>
          <w:sz w:val="28"/>
          <w:szCs w:val="28"/>
        </w:rPr>
        <w:t>Сокращенное наименование организации – ОАО «СКЭК» (г. Кемерово)</w:t>
      </w:r>
    </w:p>
    <w:p w14:paraId="49446FB4" w14:textId="77777777" w:rsidR="000E6992" w:rsidRPr="000E6992" w:rsidRDefault="000E6992" w:rsidP="000E6992">
      <w:pPr>
        <w:tabs>
          <w:tab w:val="left" w:pos="10490"/>
        </w:tabs>
        <w:ind w:right="142" w:firstLine="709"/>
        <w:jc w:val="both"/>
        <w:rPr>
          <w:color w:val="000000"/>
          <w:sz w:val="28"/>
          <w:szCs w:val="28"/>
        </w:rPr>
      </w:pPr>
      <w:r w:rsidRPr="000E6992">
        <w:rPr>
          <w:color w:val="000000"/>
          <w:sz w:val="28"/>
          <w:szCs w:val="28"/>
        </w:rPr>
        <w:t>ИНН 4205153492</w:t>
      </w:r>
    </w:p>
    <w:p w14:paraId="617E1E6F" w14:textId="77777777" w:rsidR="000E6992" w:rsidRPr="000E6992" w:rsidRDefault="000E6992" w:rsidP="000E6992">
      <w:pPr>
        <w:tabs>
          <w:tab w:val="left" w:pos="10490"/>
        </w:tabs>
        <w:ind w:right="142" w:firstLine="709"/>
        <w:jc w:val="both"/>
        <w:rPr>
          <w:color w:val="000000"/>
          <w:sz w:val="28"/>
          <w:szCs w:val="28"/>
        </w:rPr>
      </w:pPr>
      <w:r w:rsidRPr="000E6992">
        <w:rPr>
          <w:color w:val="000000"/>
          <w:sz w:val="28"/>
          <w:szCs w:val="28"/>
        </w:rPr>
        <w:t>КПП 420501001</w:t>
      </w:r>
    </w:p>
    <w:p w14:paraId="3E62848E" w14:textId="77777777" w:rsidR="000E6992" w:rsidRPr="000E6992" w:rsidRDefault="000E6992" w:rsidP="000E6992">
      <w:pPr>
        <w:tabs>
          <w:tab w:val="left" w:pos="10490"/>
        </w:tabs>
        <w:spacing w:line="276" w:lineRule="auto"/>
        <w:ind w:right="142" w:firstLine="709"/>
        <w:jc w:val="both"/>
        <w:rPr>
          <w:color w:val="000000"/>
          <w:sz w:val="28"/>
          <w:szCs w:val="28"/>
        </w:rPr>
      </w:pPr>
      <w:r w:rsidRPr="000E6992">
        <w:rPr>
          <w:color w:val="000000"/>
          <w:sz w:val="28"/>
          <w:szCs w:val="28"/>
        </w:rPr>
        <w:t xml:space="preserve">Юридический адрес: 650991, Кемеровская область, г. Кемерово, </w:t>
      </w:r>
      <w:r w:rsidRPr="000E6992">
        <w:rPr>
          <w:color w:val="000000"/>
          <w:sz w:val="28"/>
          <w:szCs w:val="28"/>
        </w:rPr>
        <w:br/>
        <w:t>ул. Кузбасская, 6.</w:t>
      </w:r>
    </w:p>
    <w:p w14:paraId="64841B91" w14:textId="77777777" w:rsidR="000E6992" w:rsidRPr="000E6992" w:rsidRDefault="000E6992" w:rsidP="000E6992">
      <w:pPr>
        <w:tabs>
          <w:tab w:val="left" w:pos="10490"/>
        </w:tabs>
        <w:spacing w:line="276" w:lineRule="auto"/>
        <w:ind w:right="142" w:firstLine="709"/>
        <w:jc w:val="both"/>
        <w:rPr>
          <w:color w:val="000000"/>
          <w:sz w:val="28"/>
          <w:szCs w:val="28"/>
        </w:rPr>
      </w:pPr>
      <w:r w:rsidRPr="000E6992">
        <w:rPr>
          <w:color w:val="000000"/>
          <w:sz w:val="28"/>
          <w:szCs w:val="28"/>
        </w:rPr>
        <w:t xml:space="preserve">Фактический адрес: 650991, Кемеровская область, г. Кемерово, </w:t>
      </w:r>
      <w:r w:rsidRPr="000E6992">
        <w:rPr>
          <w:color w:val="000000"/>
          <w:sz w:val="28"/>
          <w:szCs w:val="28"/>
        </w:rPr>
        <w:br/>
        <w:t>ул. Кузбасская, 6.</w:t>
      </w:r>
    </w:p>
    <w:p w14:paraId="3B227DAA" w14:textId="77777777" w:rsidR="000E6992" w:rsidRPr="000E6992" w:rsidRDefault="000E6992" w:rsidP="000E6992">
      <w:pPr>
        <w:tabs>
          <w:tab w:val="left" w:pos="284"/>
          <w:tab w:val="left" w:pos="567"/>
          <w:tab w:val="left" w:pos="10490"/>
        </w:tabs>
        <w:spacing w:line="276" w:lineRule="auto"/>
        <w:ind w:right="142" w:firstLine="709"/>
        <w:jc w:val="both"/>
        <w:rPr>
          <w:color w:val="000000"/>
          <w:sz w:val="28"/>
          <w:szCs w:val="28"/>
        </w:rPr>
      </w:pPr>
      <w:r w:rsidRPr="000E6992">
        <w:rPr>
          <w:color w:val="000000"/>
          <w:sz w:val="28"/>
          <w:szCs w:val="28"/>
        </w:rPr>
        <w:t>Должность, фамилия, имя, отчество руководителя – генеральный директор Волков Дмитрий Иванович.</w:t>
      </w:r>
    </w:p>
    <w:p w14:paraId="353BC37E" w14:textId="77777777" w:rsidR="000E6992" w:rsidRPr="000E6992" w:rsidRDefault="000E6992" w:rsidP="000E6992">
      <w:pPr>
        <w:tabs>
          <w:tab w:val="left" w:pos="10490"/>
        </w:tabs>
        <w:ind w:firstLine="709"/>
        <w:jc w:val="both"/>
        <w:rPr>
          <w:bCs/>
          <w:color w:val="000000"/>
          <w:szCs w:val="20"/>
        </w:rPr>
      </w:pPr>
      <w:r w:rsidRPr="000E6992">
        <w:rPr>
          <w:bCs/>
          <w:color w:val="000000"/>
          <w:sz w:val="28"/>
          <w:szCs w:val="20"/>
        </w:rPr>
        <w:t xml:space="preserve">Письмом от 25.04.2024 № 2024/000220/3-исх (вх. от 26.04.2024 № 2986), в адрес Региональной энергетической комиссией Кузбасса обратилось </w:t>
      </w:r>
      <w:r w:rsidRPr="000E6992">
        <w:rPr>
          <w:bCs/>
          <w:color w:val="000000"/>
          <w:sz w:val="28"/>
          <w:szCs w:val="20"/>
        </w:rPr>
        <w:br/>
        <w:t xml:space="preserve">ОАО «СКЭК» на корректировку НВВ и уровня тарифов на тепловую энергию, тепловую энергию, поставляемую теплоснабжающим, теплосетевым организациям, приобретающим тепловую энергию с целью компенсации потерь, теплоноситель, горячую воду в открытой системе теплоснабжения (горячего водоснабжения) и горячую воду в закрытой системе горячего водоснабжения, реализуемые на потребительском рынке Тайгинского городского округа </w:t>
      </w:r>
      <w:r w:rsidRPr="000E6992">
        <w:rPr>
          <w:bCs/>
          <w:color w:val="000000"/>
          <w:sz w:val="28"/>
          <w:szCs w:val="20"/>
        </w:rPr>
        <w:br/>
        <w:t>на 2025 год.</w:t>
      </w:r>
      <w:r w:rsidRPr="000E6992">
        <w:rPr>
          <w:bCs/>
          <w:color w:val="000000"/>
          <w:szCs w:val="20"/>
        </w:rPr>
        <w:t xml:space="preserve"> </w:t>
      </w:r>
    </w:p>
    <w:p w14:paraId="50C77F5B" w14:textId="77777777" w:rsidR="000E6992" w:rsidRPr="000E6992" w:rsidRDefault="000E6992" w:rsidP="000E6992">
      <w:pPr>
        <w:tabs>
          <w:tab w:val="left" w:pos="10490"/>
        </w:tabs>
        <w:ind w:firstLine="709"/>
        <w:jc w:val="both"/>
        <w:rPr>
          <w:bCs/>
          <w:color w:val="000000"/>
          <w:sz w:val="28"/>
          <w:szCs w:val="28"/>
        </w:rPr>
      </w:pPr>
      <w:r w:rsidRPr="000E6992">
        <w:rPr>
          <w:bCs/>
          <w:color w:val="000000"/>
          <w:sz w:val="28"/>
          <w:szCs w:val="28"/>
        </w:rPr>
        <w:t>ОАО «СКЭК» эксплуатирует тепло сетевой коммунальный комплекс Тайгинского городского округа по заключенному концессионному соглашению от 03.11.2021 № 5/ТГО (Центральная котельная, котельная «Приют», котельная № 1, котельная «Д/сад», котельная «Диспансер», котельная п. Кузель) и договору аренды муниципального имущества № 6-24-23 от 01.09.2023 (котельные № 2, 3, 4, 7, 8, 9, котельная «Лесхоз»).</w:t>
      </w:r>
    </w:p>
    <w:p w14:paraId="106DA3F2" w14:textId="77777777" w:rsidR="000E6992" w:rsidRPr="000E6992" w:rsidRDefault="000E6992" w:rsidP="000E6992">
      <w:pPr>
        <w:tabs>
          <w:tab w:val="left" w:pos="10490"/>
        </w:tabs>
        <w:ind w:firstLine="709"/>
        <w:jc w:val="both"/>
        <w:rPr>
          <w:snapToGrid w:val="0"/>
          <w:color w:val="000000"/>
          <w:sz w:val="28"/>
          <w:szCs w:val="28"/>
        </w:rPr>
      </w:pPr>
      <w:r w:rsidRPr="000E6992">
        <w:rPr>
          <w:bCs/>
          <w:color w:val="000000"/>
          <w:sz w:val="28"/>
          <w:szCs w:val="28"/>
        </w:rPr>
        <w:t xml:space="preserve">Региональной энергетической комиссии Кузбасса открыто </w:t>
      </w:r>
      <w:r w:rsidRPr="000E6992">
        <w:rPr>
          <w:snapToGrid w:val="0"/>
          <w:color w:val="000000"/>
          <w:sz w:val="28"/>
          <w:szCs w:val="28"/>
        </w:rPr>
        <w:t xml:space="preserve">дело «О корректировке НВВ и уровня тарифов на тепловую энергию, тепловую энергию, поставляемую теплоснабжающим, теплосетевым организациям, приобретающим </w:t>
      </w:r>
      <w:r w:rsidRPr="000E6992">
        <w:rPr>
          <w:snapToGrid w:val="0"/>
          <w:color w:val="000000"/>
          <w:sz w:val="28"/>
          <w:szCs w:val="28"/>
        </w:rPr>
        <w:lastRenderedPageBreak/>
        <w:t>тепловую энергию с целью компенсации потерь, теплоноситель, горячую воду в открытой системе теплоснабжения (горячего водоснабжения) и горячую воду в закрытой системе горячего водоснабжения, реализуемые на потребительском рынке Тайгинского городского округа на 2025 год для ОАО «Северо-Кузбасская энергетическая компания» № РЭК/55-СКЭКт-2025 от 26.04.2024.</w:t>
      </w:r>
    </w:p>
    <w:p w14:paraId="5937453E" w14:textId="77777777" w:rsidR="000E6992" w:rsidRPr="000E6992" w:rsidRDefault="000E6992" w:rsidP="000E6992">
      <w:pPr>
        <w:tabs>
          <w:tab w:val="left" w:pos="10490"/>
        </w:tabs>
        <w:ind w:firstLine="709"/>
        <w:jc w:val="both"/>
        <w:rPr>
          <w:snapToGrid w:val="0"/>
          <w:color w:val="000000"/>
          <w:sz w:val="28"/>
          <w:szCs w:val="28"/>
        </w:rPr>
      </w:pPr>
      <w:r w:rsidRPr="000E6992">
        <w:rPr>
          <w:snapToGrid w:val="0"/>
          <w:color w:val="000000"/>
          <w:sz w:val="28"/>
          <w:szCs w:val="28"/>
        </w:rPr>
        <w:t>19.12.2024 ОАО «СКЭК» представило заявление об установлении долгосрочных параметров регулирования, необходимой валовой выручки, долгосрочных тарифов на тепловую энергию, теплоноситель и горячую воду в открытой и закрытой системах горячего водоснабжения, в связи с заключением концессионного соглашения № 2024/ТГО от 16.12.2024 г.  по котельным № 2, 3, 4, 7, 8, 9. ОАО «СКЭК» просит установить долгосрочные параметры регулирования для формирования долгосрочных тарифов на период 2024-2030 годы и установить единые тарифы с узлом теплоснабжения по котельным  по котельным: Центральная котельная, котельная «Приют», котельная № 1, котельная «Д/сад», котельная «Диспансер», котельная п. Кузель на тепловую энергию, теплоноситель и горячую воду в открытой и закрытой системах теплоснабжения на территории Тайгинского городского округа для ОАО «СКЭК» на период 2024-2030 годов.</w:t>
      </w:r>
    </w:p>
    <w:p w14:paraId="38683C8E" w14:textId="77777777" w:rsidR="000E6992" w:rsidRPr="000E6992" w:rsidRDefault="000E6992" w:rsidP="000E6992">
      <w:pPr>
        <w:tabs>
          <w:tab w:val="left" w:pos="10490"/>
        </w:tabs>
        <w:ind w:firstLine="709"/>
        <w:jc w:val="both"/>
        <w:rPr>
          <w:bCs/>
          <w:color w:val="000000"/>
          <w:sz w:val="28"/>
          <w:szCs w:val="28"/>
        </w:rPr>
      </w:pPr>
      <w:r w:rsidRPr="000E6992">
        <w:rPr>
          <w:bCs/>
          <w:color w:val="000000"/>
          <w:sz w:val="28"/>
          <w:szCs w:val="28"/>
        </w:rPr>
        <w:t xml:space="preserve">Региональной энергетической комиссии Кузбасса открыто дело </w:t>
      </w:r>
      <w:r w:rsidRPr="000E6992">
        <w:rPr>
          <w:bCs/>
          <w:color w:val="000000"/>
          <w:sz w:val="28"/>
          <w:szCs w:val="28"/>
        </w:rPr>
        <w:br/>
      </w:r>
      <w:r w:rsidRPr="000E6992">
        <w:rPr>
          <w:color w:val="000000"/>
          <w:sz w:val="28"/>
          <w:szCs w:val="28"/>
        </w:rPr>
        <w:t>«Об установлении долгосрочных параметров регулирования по котельным № 2, 3, 4, 7, 8, 9 и единых долгосрочных тарифов на тепловую энергию, теплоноситель,  горячую воду в открытой системе теплоснабжения (горячего водоснабжения) и горячую воду в закрытой системе горячего водоснабжения, реализуемые на потребительском рынке Тайгинского городского округа на 2024 - 2030 годы для ОАО «СКЭК» № РЭК/157-СКЭК-Тайга-2024 от 19.12.2024.</w:t>
      </w:r>
    </w:p>
    <w:p w14:paraId="11E7F60B"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t>По заключенному концессионному соглашению от 03.11.2021 № 5/ТГО (КС от 03.11.2021 № 5/ТГО) обществу переданы в эксплуатацию 7 ЦТП, тепловые сети в г. Тайга и 6 котельных, работающие на угле (суммарная тепловая мощность 89,03 Гкал/час):</w:t>
      </w:r>
    </w:p>
    <w:p w14:paraId="0AD6D167"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t>- центральная котельная;</w:t>
      </w:r>
    </w:p>
    <w:p w14:paraId="6E2C01E1"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t>- котельная № 1 ул. Почтовая, 135;</w:t>
      </w:r>
    </w:p>
    <w:p w14:paraId="29510E0D"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t>- котельная р. Кузель ул. Школьная, 14;</w:t>
      </w:r>
    </w:p>
    <w:p w14:paraId="2594BF33"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t>- котельная ул. Трудовые резервы, 18;</w:t>
      </w:r>
    </w:p>
    <w:p w14:paraId="5677BD06"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t>- котельная д/с ул. Рабочая, 179;</w:t>
      </w:r>
    </w:p>
    <w:p w14:paraId="4A9B838B"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t>- котельная, п. Кедровый, 1.</w:t>
      </w:r>
    </w:p>
    <w:p w14:paraId="4B1248B5"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t>Дополнительным соглашением № 1 от 01.11.2022 изменено техническое задание концессионного соглашения, с добавлением мероприятия по установке блочно-модульной котельной (300 кВт) для подключения многоквартирного жилого дома г. Тайга по улице Герцена, 12.</w:t>
      </w:r>
    </w:p>
    <w:p w14:paraId="177C2019"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t>Блочно-модульная котельная (300 кВт) по адресу г. Тайга ул. Герцена, 12, введена в эксплуатацию в конце 2023 года (инвентарная карточка основного средства от 25.11.2023).</w:t>
      </w:r>
    </w:p>
    <w:p w14:paraId="0FE8187B"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t xml:space="preserve">В котельных предприятия установлено 15 котлов следующих типов: паровые котлы КЕ-25-14 (6 шт), водогрейные котлы: КВЖТ-0,3 (2 шт.), КВМ – 100 (2 шт), Logano G221 (1 шт.), КВр-1,16 (2 шт.), Шухова (1 шт.), НР-18 (1 шт). </w:t>
      </w:r>
    </w:p>
    <w:p w14:paraId="55FFDF67"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lastRenderedPageBreak/>
        <w:t xml:space="preserve">Тепловая сеть предприятия от котельной «Диспансер» и котельной «Приют», а также от 7 ЦТП выполнены по четырехтрубной схеме. </w:t>
      </w:r>
    </w:p>
    <w:p w14:paraId="542A5F83"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t>Общая протяженность тепловых сетей составляет 22,00 км (из них двухтрубная тепловая сеть 5,24 км, четырехтрубная тепловая сеть 16,76 км). Схема теплоснабжения потребителей, по концессионному соглашению                          от 03.11.2021 № 5/ТГО, закрытая.</w:t>
      </w:r>
    </w:p>
    <w:p w14:paraId="789F1069"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t xml:space="preserve"> Отбор теплоносителя из тепловой сети не предусмотрен. Горячее водоснабжение осуществляется от котельных «Диспансер» и «Приют» и 7-ми ЦТП (источник тепловой энергии – Центральная котельная г. Тайга) по отдельным трубопроводам горячего водоснабжения.</w:t>
      </w:r>
    </w:p>
    <w:p w14:paraId="09457499"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t>Горячее водоснабжение по закрытой схеме теплоснабжения осуществляется круглогодично.</w:t>
      </w:r>
    </w:p>
    <w:p w14:paraId="4896CD26"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t>Потребителями тепловой энергии являются население, бюджетная сфера, иные потребители, а также вырабатываемая тепловая энергия используется для нагрева холодной воды, используемой для обеспечения горячего водоснабжения потребителей на потребительском рынке.</w:t>
      </w:r>
    </w:p>
    <w:p w14:paraId="5C491427"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t>По заключенному концессионному соглашению от 16.12.2024 № 2024/ТГО (КС от 16.12.2024 № 2024/ТГО) переданы 6 котельных, № 2, 3, 4, 7, 8, 9 работающие на угле марки Др (суммарная тепловая мощность 13,4 Гкал/час). Технологическая схема котельных предусматривает подачу тепловой энергии в виде горячей воды по температурному графику 95-70°С, для целей отопления и горячего водоснабжения. Продолжительность отопительного периода 242 дня.</w:t>
      </w:r>
    </w:p>
    <w:p w14:paraId="7A9704D7"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t>Протяженность тепловых сетей в двухтрубном исчислении составляет 4,64 км. Тепловые сети положены в двух вариантах – поземная безканальная прокладка и на надземных опорах. Котельные подают горячую воду абонентам по открытой схеме. Горячее водоснабжение осуществляется только в отопительный период.</w:t>
      </w:r>
    </w:p>
    <w:p w14:paraId="0EA1A2CC"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t xml:space="preserve">Для производства тепловой энергии используется каменный уголь марки Др 0-200 (300) мм. Поставка угля, используемого для выработки тепловой энергии на котельных, осуществляется от АО ХК «СДС-Уголь». Доставка будет производиться ж. д. транспортом с разреза Первомайский до железнодорожной станции Тайга ЗСЖД маршрутами по 40-43 вагона. </w:t>
      </w:r>
    </w:p>
    <w:p w14:paraId="69EF14CB"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t xml:space="preserve">Со станции Тайга ЗСЖД поставленные от поставщика топлива вагоны с углем локомотивом перевозчика - ОАО «РЖД», на основании договора №3/43 от 01.01.2021, подаются на место выгрузки – угольный склад Центральной котельной г. Тайга, ул. Таежная, 11, к которому ведет железнодорожный путь необщего пользования. Количество одновременно подаваемых вагонов с углем составляет не более 4 шт.  </w:t>
      </w:r>
    </w:p>
    <w:p w14:paraId="13FDA1CA"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t>ОАО «СКЭК» уплачивает Перевозчику:</w:t>
      </w:r>
    </w:p>
    <w:p w14:paraId="04348765"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t>1.Сбор за подачу и уборку вагонов локомотивом за каждый его выход;</w:t>
      </w:r>
    </w:p>
    <w:p w14:paraId="6E3AEC54"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t>2.Ежесуточную плату за пользование железнодорожным путем необщего пользования;</w:t>
      </w:r>
    </w:p>
    <w:p w14:paraId="65894D05"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t>3.Штрафы за задержку вагонов на железнодорожном пути необщего пользования;</w:t>
      </w:r>
    </w:p>
    <w:p w14:paraId="5F5CB86B"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t xml:space="preserve"> Со склада Центральной котельной г. Тайга, ул. Таежная, 11 грузовым автотранспортом уголь доставляется на малые котельные: </w:t>
      </w:r>
    </w:p>
    <w:p w14:paraId="031BC787"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lastRenderedPageBreak/>
        <w:t>- котельная «Приют», ул. Трудовые резервы, 18;</w:t>
      </w:r>
    </w:p>
    <w:p w14:paraId="5BC233AC"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t>- котельная № 2 пр. Пролетарский, 9;</w:t>
      </w:r>
    </w:p>
    <w:p w14:paraId="44453F14"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t>- котельная № 3 ул. Почтовая, 70;</w:t>
      </w:r>
    </w:p>
    <w:p w14:paraId="2F91BAD5"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t>- котельная № 4 ул. Чернышевского, 3;</w:t>
      </w:r>
    </w:p>
    <w:p w14:paraId="04B94BAF"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t>- котельная № 7 ул. Школьная, 7;</w:t>
      </w:r>
    </w:p>
    <w:p w14:paraId="539924EE"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t>- котельная № 8 ул. Восточная, 82;</w:t>
      </w:r>
    </w:p>
    <w:p w14:paraId="352AACAE"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t>- котельная № 9 ул. Советская, 250.</w:t>
      </w:r>
    </w:p>
    <w:p w14:paraId="412F7078"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t>Распределение управленческих расходов между участками предприятия, задействованных при выработке тепловой энергии и обеспечении горячей водой потребителей производится согласно проценту зафиксированному учетной политикой предприятия.</w:t>
      </w:r>
    </w:p>
    <w:p w14:paraId="53FA7C97" w14:textId="77777777" w:rsidR="000E6992" w:rsidRPr="000E6992" w:rsidRDefault="000E6992" w:rsidP="000E6992">
      <w:pPr>
        <w:tabs>
          <w:tab w:val="left" w:pos="10490"/>
        </w:tabs>
        <w:ind w:firstLine="709"/>
        <w:jc w:val="both"/>
        <w:rPr>
          <w:bCs/>
          <w:color w:val="000000"/>
          <w:sz w:val="28"/>
          <w:szCs w:val="20"/>
        </w:rPr>
      </w:pPr>
      <w:r w:rsidRPr="000E6992">
        <w:rPr>
          <w:bCs/>
          <w:color w:val="000000"/>
          <w:sz w:val="28"/>
          <w:szCs w:val="20"/>
        </w:rPr>
        <w:t xml:space="preserve">Плановые расходы предприятия рассчитаны в соответствии с Основами ценообразования, утверждёнными постановлением Правительства РФ </w:t>
      </w:r>
      <w:r w:rsidRPr="000E6992">
        <w:rPr>
          <w:bCs/>
          <w:color w:val="000000"/>
          <w:sz w:val="28"/>
          <w:szCs w:val="20"/>
        </w:rPr>
        <w:br/>
        <w:t>от 22.10.2012 № 1075 и Методическими указаниями, утвержденными приказом ФСТ России от 13.06.2013 № 760-Э.</w:t>
      </w:r>
    </w:p>
    <w:p w14:paraId="4B8A9442" w14:textId="77777777" w:rsidR="000E6992" w:rsidRPr="000E6992" w:rsidRDefault="000E6992" w:rsidP="000E6992">
      <w:pPr>
        <w:tabs>
          <w:tab w:val="left" w:pos="10490"/>
        </w:tabs>
        <w:ind w:firstLine="709"/>
        <w:jc w:val="both"/>
        <w:rPr>
          <w:color w:val="000000"/>
          <w:spacing w:val="-10"/>
          <w:kern w:val="28"/>
          <w:sz w:val="28"/>
          <w:szCs w:val="28"/>
        </w:rPr>
      </w:pPr>
      <w:r w:rsidRPr="000E6992">
        <w:rPr>
          <w:color w:val="000000"/>
          <w:spacing w:val="-10"/>
          <w:kern w:val="28"/>
          <w:sz w:val="28"/>
          <w:szCs w:val="28"/>
        </w:rPr>
        <w:t>ОАО «СКЭК» осуществляет генерацию, передачу и распределение тепловой энергии на территории Тайгинского городского округа с использованием подрядной схемы, в которой подрядная организация (ООО «Тайгинское ВКХ», далее ООО «ТВКХ») осуществляет деятельность, связанную с непосредственной эксплуатацией котельных.</w:t>
      </w:r>
    </w:p>
    <w:p w14:paraId="1E6674EE" w14:textId="77777777" w:rsidR="000E6992" w:rsidRPr="000E6992" w:rsidRDefault="000E6992" w:rsidP="000E6992">
      <w:pPr>
        <w:tabs>
          <w:tab w:val="left" w:pos="10490"/>
        </w:tabs>
        <w:ind w:right="-1" w:firstLine="709"/>
        <w:jc w:val="both"/>
        <w:rPr>
          <w:color w:val="000000"/>
          <w:sz w:val="28"/>
          <w:szCs w:val="28"/>
        </w:rPr>
      </w:pPr>
      <w:r w:rsidRPr="000E6992">
        <w:rPr>
          <w:color w:val="000000"/>
          <w:sz w:val="28"/>
          <w:szCs w:val="28"/>
        </w:rPr>
        <w:t>ООО «ТВКХ» при оказании услуг технического обслуживания котельных, в целях обеспечения теплоснабжения, непосредственно и самостоятельно несет расходы:</w:t>
      </w:r>
    </w:p>
    <w:p w14:paraId="5BA096D7" w14:textId="77777777" w:rsidR="000E6992" w:rsidRPr="000E6992" w:rsidRDefault="000E6992" w:rsidP="000E6992">
      <w:pPr>
        <w:tabs>
          <w:tab w:val="left" w:pos="10490"/>
        </w:tabs>
        <w:ind w:right="142" w:firstLine="709"/>
        <w:jc w:val="both"/>
        <w:rPr>
          <w:color w:val="000000"/>
          <w:sz w:val="28"/>
          <w:szCs w:val="28"/>
        </w:rPr>
      </w:pPr>
      <w:r w:rsidRPr="000E6992">
        <w:rPr>
          <w:color w:val="000000"/>
          <w:sz w:val="28"/>
          <w:szCs w:val="28"/>
        </w:rPr>
        <w:t>- по закупке сырья и материалов (вспомогательные материалы и ГСМ для машин и механизмов, осуществляющих погрузку-разгрузку, буртовку топлива, а также спецодежда, хозинвентарь, реагенты, фильтрующие и ионообменные материалы; материалы на текущий и капитальный ремонт, осуществляемый хозспособом; материалы на текущее содержание и техническое обслуживание).</w:t>
      </w:r>
    </w:p>
    <w:p w14:paraId="3AC7A1C7" w14:textId="77777777" w:rsidR="000E6992" w:rsidRPr="000E6992" w:rsidRDefault="000E6992" w:rsidP="000E6992">
      <w:pPr>
        <w:tabs>
          <w:tab w:val="left" w:pos="10490"/>
        </w:tabs>
        <w:ind w:right="142" w:firstLine="709"/>
        <w:jc w:val="both"/>
        <w:rPr>
          <w:color w:val="000000"/>
          <w:sz w:val="28"/>
          <w:szCs w:val="28"/>
        </w:rPr>
      </w:pPr>
      <w:r w:rsidRPr="000E6992">
        <w:rPr>
          <w:color w:val="000000"/>
          <w:sz w:val="28"/>
          <w:szCs w:val="28"/>
        </w:rPr>
        <w:t>- ФОТ на содержание обслуживающего персонала по обслуживанию  котельных, включая АУП ООО «ТВКХ» цехового и линейного персонала;</w:t>
      </w:r>
    </w:p>
    <w:p w14:paraId="179629CF" w14:textId="77777777" w:rsidR="000E6992" w:rsidRPr="000E6992" w:rsidRDefault="000E6992" w:rsidP="000E6992">
      <w:pPr>
        <w:tabs>
          <w:tab w:val="left" w:pos="10490"/>
        </w:tabs>
        <w:ind w:right="142"/>
        <w:jc w:val="both"/>
        <w:rPr>
          <w:color w:val="000000"/>
          <w:sz w:val="28"/>
          <w:szCs w:val="28"/>
        </w:rPr>
      </w:pPr>
      <w:r w:rsidRPr="000E6992">
        <w:rPr>
          <w:color w:val="000000"/>
          <w:sz w:val="28"/>
          <w:szCs w:val="28"/>
        </w:rPr>
        <w:t>- отчисления с ФОТ;</w:t>
      </w:r>
    </w:p>
    <w:p w14:paraId="76CEADDB" w14:textId="77777777" w:rsidR="000E6992" w:rsidRPr="000E6992" w:rsidRDefault="000E6992" w:rsidP="000E6992">
      <w:pPr>
        <w:tabs>
          <w:tab w:val="left" w:pos="10490"/>
        </w:tabs>
        <w:ind w:right="142"/>
        <w:jc w:val="both"/>
        <w:rPr>
          <w:color w:val="000000"/>
          <w:sz w:val="28"/>
          <w:szCs w:val="28"/>
        </w:rPr>
      </w:pPr>
      <w:r w:rsidRPr="000E6992">
        <w:rPr>
          <w:color w:val="000000"/>
          <w:sz w:val="28"/>
          <w:szCs w:val="28"/>
        </w:rPr>
        <w:t xml:space="preserve">- осуществлять плановый текущий ремонт котельных; </w:t>
      </w:r>
    </w:p>
    <w:p w14:paraId="71F0AB95" w14:textId="77777777" w:rsidR="000E6992" w:rsidRPr="000E6992" w:rsidRDefault="000E6992" w:rsidP="000E6992">
      <w:pPr>
        <w:tabs>
          <w:tab w:val="left" w:pos="10490"/>
        </w:tabs>
        <w:ind w:right="142"/>
        <w:jc w:val="both"/>
        <w:rPr>
          <w:color w:val="000000"/>
          <w:sz w:val="28"/>
          <w:szCs w:val="28"/>
        </w:rPr>
      </w:pPr>
      <w:r w:rsidRPr="000E6992">
        <w:rPr>
          <w:color w:val="000000"/>
          <w:sz w:val="28"/>
          <w:szCs w:val="28"/>
        </w:rPr>
        <w:t>- в части работ и услуг производственного характера осуществлять вывоз шлака, оказывать услуги автотранспорта в части подвозки материалов для текущих ремонтов и обеспечения хозяйственной деятельности котельных, обслуживать приборы учета тепловой энергии»;</w:t>
      </w:r>
    </w:p>
    <w:p w14:paraId="38F36B3D" w14:textId="77777777" w:rsidR="000E6992" w:rsidRPr="000E6992" w:rsidRDefault="000E6992" w:rsidP="000E6992">
      <w:pPr>
        <w:tabs>
          <w:tab w:val="left" w:pos="10490"/>
        </w:tabs>
        <w:ind w:right="142"/>
        <w:jc w:val="both"/>
        <w:rPr>
          <w:color w:val="000000"/>
          <w:sz w:val="28"/>
          <w:szCs w:val="28"/>
        </w:rPr>
      </w:pPr>
      <w:r w:rsidRPr="000E6992">
        <w:rPr>
          <w:color w:val="000000"/>
          <w:sz w:val="28"/>
          <w:szCs w:val="28"/>
        </w:rPr>
        <w:t>- в части осуществления хранения и подачи угля, осуществлять его погрузку, разгрузку, буртовку;</w:t>
      </w:r>
    </w:p>
    <w:p w14:paraId="6D65E397" w14:textId="77777777" w:rsidR="000E6992" w:rsidRPr="000E6992" w:rsidRDefault="000E6992" w:rsidP="000E6992">
      <w:pPr>
        <w:tabs>
          <w:tab w:val="left" w:pos="10490"/>
        </w:tabs>
        <w:autoSpaceDE w:val="0"/>
        <w:autoSpaceDN w:val="0"/>
        <w:adjustRightInd w:val="0"/>
        <w:jc w:val="both"/>
        <w:rPr>
          <w:color w:val="000000"/>
          <w:sz w:val="28"/>
          <w:szCs w:val="28"/>
        </w:rPr>
      </w:pPr>
      <w:r w:rsidRPr="000E6992">
        <w:rPr>
          <w:color w:val="000000"/>
          <w:sz w:val="28"/>
          <w:szCs w:val="28"/>
        </w:rPr>
        <w:t>- иные расходы (работы и услуги, выполняемые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p w14:paraId="78D90F4A" w14:textId="77777777" w:rsidR="000E6992" w:rsidRPr="000E6992" w:rsidRDefault="000E6992" w:rsidP="000E6992">
      <w:pPr>
        <w:tabs>
          <w:tab w:val="left" w:pos="10490"/>
        </w:tabs>
        <w:autoSpaceDE w:val="0"/>
        <w:autoSpaceDN w:val="0"/>
        <w:adjustRightInd w:val="0"/>
        <w:jc w:val="both"/>
        <w:rPr>
          <w:color w:val="000000"/>
          <w:sz w:val="28"/>
          <w:szCs w:val="28"/>
        </w:rPr>
      </w:pPr>
      <w:r w:rsidRPr="000E6992">
        <w:rPr>
          <w:color w:val="000000"/>
          <w:sz w:val="28"/>
          <w:szCs w:val="28"/>
        </w:rPr>
        <w:t>- арендная плата;</w:t>
      </w:r>
    </w:p>
    <w:p w14:paraId="3A2C7867" w14:textId="77777777" w:rsidR="000E6992" w:rsidRPr="000E6992" w:rsidRDefault="000E6992" w:rsidP="000E6992">
      <w:pPr>
        <w:tabs>
          <w:tab w:val="left" w:pos="10490"/>
        </w:tabs>
        <w:autoSpaceDE w:val="0"/>
        <w:autoSpaceDN w:val="0"/>
        <w:adjustRightInd w:val="0"/>
        <w:jc w:val="both"/>
        <w:rPr>
          <w:color w:val="000000"/>
          <w:sz w:val="28"/>
          <w:szCs w:val="28"/>
        </w:rPr>
      </w:pPr>
      <w:r w:rsidRPr="000E6992">
        <w:rPr>
          <w:color w:val="000000"/>
          <w:sz w:val="28"/>
          <w:szCs w:val="28"/>
        </w:rPr>
        <w:t>- служебные командировки;</w:t>
      </w:r>
    </w:p>
    <w:p w14:paraId="5713DE42" w14:textId="77777777" w:rsidR="000E6992" w:rsidRPr="000E6992" w:rsidRDefault="000E6992" w:rsidP="000E6992">
      <w:pPr>
        <w:tabs>
          <w:tab w:val="left" w:pos="10490"/>
        </w:tabs>
        <w:autoSpaceDE w:val="0"/>
        <w:autoSpaceDN w:val="0"/>
        <w:adjustRightInd w:val="0"/>
        <w:ind w:firstLine="708"/>
        <w:jc w:val="both"/>
        <w:rPr>
          <w:color w:val="000000"/>
          <w:sz w:val="28"/>
          <w:szCs w:val="28"/>
        </w:rPr>
      </w:pPr>
      <w:r w:rsidRPr="000E6992">
        <w:rPr>
          <w:color w:val="000000"/>
          <w:sz w:val="28"/>
          <w:szCs w:val="28"/>
        </w:rPr>
        <w:t>- другие расходы, связанные с производством и реализацией продукции, в том числе: налог на имущество организаций, земельный налог, транспортный налог, прочие налоги;</w:t>
      </w:r>
    </w:p>
    <w:p w14:paraId="304277D3" w14:textId="77777777" w:rsidR="000E6992" w:rsidRPr="000E6992" w:rsidRDefault="000E6992" w:rsidP="000E6992">
      <w:pPr>
        <w:tabs>
          <w:tab w:val="left" w:pos="10490"/>
        </w:tabs>
        <w:autoSpaceDE w:val="0"/>
        <w:autoSpaceDN w:val="0"/>
        <w:adjustRightInd w:val="0"/>
        <w:ind w:firstLine="708"/>
        <w:rPr>
          <w:color w:val="000000"/>
          <w:sz w:val="28"/>
          <w:szCs w:val="28"/>
        </w:rPr>
      </w:pPr>
      <w:r w:rsidRPr="000E6992">
        <w:rPr>
          <w:color w:val="000000"/>
          <w:sz w:val="28"/>
          <w:szCs w:val="28"/>
        </w:rPr>
        <w:lastRenderedPageBreak/>
        <w:t>- расходы на услуги банка;</w:t>
      </w:r>
    </w:p>
    <w:p w14:paraId="00FB9812" w14:textId="77777777" w:rsidR="000E6992" w:rsidRPr="000E6992" w:rsidRDefault="000E6992" w:rsidP="000E6992">
      <w:pPr>
        <w:tabs>
          <w:tab w:val="left" w:pos="10490"/>
        </w:tabs>
        <w:ind w:right="142" w:firstLine="709"/>
        <w:jc w:val="both"/>
        <w:rPr>
          <w:color w:val="000000"/>
          <w:sz w:val="28"/>
          <w:szCs w:val="28"/>
        </w:rPr>
      </w:pPr>
      <w:r w:rsidRPr="000E6992">
        <w:rPr>
          <w:color w:val="000000"/>
          <w:sz w:val="28"/>
          <w:szCs w:val="28"/>
        </w:rPr>
        <w:t>- денежные выплаты социального характера (по Коллективному договору).</w:t>
      </w:r>
    </w:p>
    <w:p w14:paraId="4F05A9C7" w14:textId="77777777" w:rsidR="000E6992" w:rsidRPr="000E6992" w:rsidRDefault="000E6992" w:rsidP="000E6992">
      <w:pPr>
        <w:tabs>
          <w:tab w:val="left" w:pos="10490"/>
        </w:tabs>
        <w:ind w:right="142" w:firstLine="709"/>
        <w:contextualSpacing/>
        <w:jc w:val="both"/>
        <w:rPr>
          <w:rFonts w:eastAsia="Calibri"/>
          <w:color w:val="000000"/>
          <w:sz w:val="28"/>
          <w:szCs w:val="28"/>
          <w:lang w:eastAsia="en-US"/>
        </w:rPr>
      </w:pPr>
      <w:r w:rsidRPr="000E6992">
        <w:rPr>
          <w:rFonts w:eastAsia="Calibri"/>
          <w:color w:val="000000"/>
          <w:sz w:val="28"/>
          <w:szCs w:val="28"/>
          <w:lang w:eastAsia="en-US"/>
        </w:rPr>
        <w:t>В связи с тем, что предприятие ОАО «СКЭК» находится на общей системе налогообложения все расчеты произведены без учета НДС.</w:t>
      </w:r>
    </w:p>
    <w:p w14:paraId="274F1CD3" w14:textId="77777777" w:rsidR="000E6992" w:rsidRPr="000E6992" w:rsidRDefault="000E6992" w:rsidP="000E6992">
      <w:pPr>
        <w:tabs>
          <w:tab w:val="left" w:pos="10490"/>
        </w:tabs>
        <w:ind w:right="142" w:firstLine="709"/>
        <w:jc w:val="both"/>
        <w:rPr>
          <w:color w:val="000000"/>
          <w:sz w:val="28"/>
          <w:szCs w:val="28"/>
        </w:rPr>
      </w:pPr>
      <w:bookmarkStart w:id="207" w:name="_Toc24044782"/>
      <w:bookmarkStart w:id="208" w:name="_Toc79762968"/>
      <w:r w:rsidRPr="000E6992">
        <w:rPr>
          <w:color w:val="000000"/>
          <w:sz w:val="28"/>
          <w:szCs w:val="28"/>
        </w:rPr>
        <w:t>Тарифы ОАО «СКЭК» подлежат регулированию согласно положениям статьи 8 Федерального закона от 27.07.2010 № 190-ФЗ «О теплоснабжении», поскольку предприятие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w:t>
      </w:r>
    </w:p>
    <w:p w14:paraId="21118E51" w14:textId="77777777" w:rsidR="000E6992" w:rsidRPr="000E6992" w:rsidRDefault="000E6992" w:rsidP="000E6992">
      <w:pPr>
        <w:keepNext/>
        <w:ind w:left="720"/>
        <w:jc w:val="center"/>
        <w:outlineLvl w:val="0"/>
        <w:rPr>
          <w:rFonts w:eastAsia="Calibri" w:cs="Arial"/>
          <w:b/>
          <w:color w:val="000000"/>
          <w:kern w:val="32"/>
          <w:sz w:val="28"/>
          <w:szCs w:val="32"/>
          <w:lang w:val="x-none" w:eastAsia="en-US"/>
        </w:rPr>
      </w:pPr>
    </w:p>
    <w:p w14:paraId="398D6DBA"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bookmarkStart w:id="209" w:name="_Toc92811567"/>
      <w:r w:rsidRPr="000E6992">
        <w:rPr>
          <w:rFonts w:eastAsia="Calibri" w:cs="Arial"/>
          <w:b/>
          <w:color w:val="000000"/>
          <w:kern w:val="32"/>
          <w:sz w:val="28"/>
          <w:szCs w:val="32"/>
          <w:lang w:val="x-none" w:eastAsia="en-US"/>
        </w:rPr>
        <w:t>Н</w:t>
      </w:r>
      <w:bookmarkEnd w:id="205"/>
      <w:bookmarkEnd w:id="207"/>
      <w:r w:rsidRPr="000E6992">
        <w:rPr>
          <w:rFonts w:eastAsia="Calibri" w:cs="Arial"/>
          <w:b/>
          <w:color w:val="000000"/>
          <w:kern w:val="32"/>
          <w:sz w:val="28"/>
          <w:szCs w:val="32"/>
          <w:lang w:val="x-none" w:eastAsia="en-US"/>
        </w:rPr>
        <w:t>ормативно правовая база</w:t>
      </w:r>
      <w:bookmarkEnd w:id="208"/>
      <w:bookmarkEnd w:id="209"/>
    </w:p>
    <w:p w14:paraId="01B74A2C" w14:textId="77777777" w:rsidR="000E6992" w:rsidRPr="000E6992" w:rsidRDefault="000E6992" w:rsidP="000E6992">
      <w:pPr>
        <w:tabs>
          <w:tab w:val="left" w:pos="851"/>
          <w:tab w:val="left" w:pos="993"/>
          <w:tab w:val="left" w:pos="10490"/>
        </w:tabs>
        <w:ind w:right="142" w:firstLine="709"/>
        <w:jc w:val="both"/>
        <w:rPr>
          <w:snapToGrid w:val="0"/>
          <w:color w:val="000000"/>
          <w:sz w:val="28"/>
          <w:szCs w:val="28"/>
        </w:rPr>
      </w:pPr>
      <w:r w:rsidRPr="000E6992">
        <w:rPr>
          <w:snapToGrid w:val="0"/>
          <w:color w:val="000000"/>
          <w:sz w:val="28"/>
          <w:szCs w:val="28"/>
        </w:rPr>
        <w:t>Гражданский кодекс Российской Федерации (далее – ГК РФ);</w:t>
      </w:r>
    </w:p>
    <w:p w14:paraId="6FA5260A" w14:textId="77777777" w:rsidR="000E6992" w:rsidRPr="000E6992" w:rsidRDefault="000E6992" w:rsidP="000E6992">
      <w:pPr>
        <w:tabs>
          <w:tab w:val="left" w:pos="851"/>
          <w:tab w:val="left" w:pos="993"/>
          <w:tab w:val="left" w:pos="10490"/>
        </w:tabs>
        <w:ind w:right="142" w:firstLine="709"/>
        <w:jc w:val="both"/>
        <w:rPr>
          <w:snapToGrid w:val="0"/>
          <w:color w:val="000000"/>
          <w:sz w:val="28"/>
          <w:szCs w:val="28"/>
        </w:rPr>
      </w:pPr>
      <w:r w:rsidRPr="000E6992">
        <w:rPr>
          <w:snapToGrid w:val="0"/>
          <w:color w:val="000000"/>
          <w:sz w:val="28"/>
          <w:szCs w:val="28"/>
        </w:rPr>
        <w:t>Налоговый кодекс Российской Федерации (далее - НК РФ);</w:t>
      </w:r>
    </w:p>
    <w:p w14:paraId="2DB14659" w14:textId="77777777" w:rsidR="000E6992" w:rsidRPr="000E6992" w:rsidRDefault="000E6992" w:rsidP="000E6992">
      <w:pPr>
        <w:tabs>
          <w:tab w:val="left" w:pos="851"/>
          <w:tab w:val="left" w:pos="993"/>
          <w:tab w:val="left" w:pos="10490"/>
        </w:tabs>
        <w:ind w:right="142" w:firstLine="709"/>
        <w:jc w:val="both"/>
        <w:rPr>
          <w:snapToGrid w:val="0"/>
          <w:color w:val="000000"/>
          <w:sz w:val="28"/>
          <w:szCs w:val="28"/>
        </w:rPr>
      </w:pPr>
      <w:r w:rsidRPr="000E6992">
        <w:rPr>
          <w:snapToGrid w:val="0"/>
          <w:color w:val="000000"/>
          <w:sz w:val="28"/>
          <w:szCs w:val="28"/>
        </w:rPr>
        <w:t>Трудовой Кодекс Российской Федерации (далее - ТК РФ);</w:t>
      </w:r>
    </w:p>
    <w:p w14:paraId="04E4805B" w14:textId="77777777" w:rsidR="000E6992" w:rsidRPr="000E6992" w:rsidRDefault="000E6992" w:rsidP="000E6992">
      <w:pPr>
        <w:tabs>
          <w:tab w:val="left" w:pos="851"/>
          <w:tab w:val="left" w:pos="993"/>
          <w:tab w:val="left" w:pos="10490"/>
        </w:tabs>
        <w:ind w:right="142" w:firstLine="709"/>
        <w:jc w:val="both"/>
        <w:rPr>
          <w:snapToGrid w:val="0"/>
          <w:color w:val="000000"/>
          <w:sz w:val="28"/>
          <w:szCs w:val="28"/>
        </w:rPr>
      </w:pPr>
      <w:r w:rsidRPr="000E6992">
        <w:rPr>
          <w:snapToGrid w:val="0"/>
          <w:color w:val="000000"/>
          <w:sz w:val="28"/>
          <w:szCs w:val="28"/>
        </w:rPr>
        <w:t>Федеральный Закон от 17.08.1995 № 147-ФЗ «О естественных монополиях»;</w:t>
      </w:r>
    </w:p>
    <w:p w14:paraId="4D1CC321" w14:textId="77777777" w:rsidR="000E6992" w:rsidRPr="000E6992" w:rsidRDefault="000E6992" w:rsidP="000E6992">
      <w:pPr>
        <w:tabs>
          <w:tab w:val="left" w:pos="851"/>
          <w:tab w:val="left" w:pos="993"/>
          <w:tab w:val="left" w:pos="10490"/>
        </w:tabs>
        <w:ind w:right="142" w:firstLine="709"/>
        <w:jc w:val="both"/>
        <w:rPr>
          <w:snapToGrid w:val="0"/>
          <w:color w:val="000000"/>
          <w:sz w:val="28"/>
          <w:szCs w:val="28"/>
        </w:rPr>
      </w:pPr>
      <w:r w:rsidRPr="000E6992">
        <w:rPr>
          <w:snapToGrid w:val="0"/>
          <w:color w:val="000000"/>
          <w:sz w:val="28"/>
          <w:szCs w:val="28"/>
        </w:rPr>
        <w:t>Федеральный закон от 27.07.2010 № 190-ФЗ «О теплоснабжении»;</w:t>
      </w:r>
    </w:p>
    <w:p w14:paraId="637698EF" w14:textId="77777777" w:rsidR="000E6992" w:rsidRPr="000E6992" w:rsidRDefault="000E6992" w:rsidP="000E6992">
      <w:pPr>
        <w:tabs>
          <w:tab w:val="left" w:pos="851"/>
          <w:tab w:val="left" w:pos="993"/>
          <w:tab w:val="left" w:pos="10490"/>
        </w:tabs>
        <w:ind w:right="142" w:firstLine="709"/>
        <w:jc w:val="both"/>
        <w:rPr>
          <w:snapToGrid w:val="0"/>
          <w:color w:val="000000"/>
          <w:sz w:val="28"/>
          <w:szCs w:val="28"/>
        </w:rPr>
      </w:pPr>
      <w:r w:rsidRPr="000E6992">
        <w:rPr>
          <w:snapToGrid w:val="0"/>
          <w:color w:val="000000"/>
          <w:sz w:val="28"/>
          <w:szCs w:val="28"/>
        </w:rPr>
        <w:t>Федеральный закон от 06.04.2011 № 63-ФЗ «Об электронной подписи».</w:t>
      </w:r>
    </w:p>
    <w:p w14:paraId="57D601C2" w14:textId="77777777" w:rsidR="000E6992" w:rsidRPr="000E6992" w:rsidRDefault="000E6992" w:rsidP="000E6992">
      <w:pPr>
        <w:tabs>
          <w:tab w:val="left" w:pos="851"/>
          <w:tab w:val="left" w:pos="993"/>
          <w:tab w:val="left" w:pos="10490"/>
        </w:tabs>
        <w:ind w:right="142" w:firstLine="709"/>
        <w:jc w:val="both"/>
        <w:rPr>
          <w:snapToGrid w:val="0"/>
          <w:color w:val="000000"/>
          <w:sz w:val="28"/>
          <w:szCs w:val="28"/>
        </w:rPr>
      </w:pPr>
      <w:r w:rsidRPr="000E6992">
        <w:rPr>
          <w:snapToGrid w:val="0"/>
          <w:color w:val="000000"/>
          <w:sz w:val="28"/>
          <w:szCs w:val="28"/>
        </w:rPr>
        <w:t>Федеральный закон от 18.07.2011 № 223-ФЗ «О закупках товаров, работ, услуг отдельными видами юридических лиц».</w:t>
      </w:r>
    </w:p>
    <w:p w14:paraId="480E4FC2" w14:textId="77777777" w:rsidR="000E6992" w:rsidRPr="000E6992" w:rsidRDefault="000E6992" w:rsidP="000E6992">
      <w:pPr>
        <w:tabs>
          <w:tab w:val="left" w:pos="851"/>
          <w:tab w:val="left" w:pos="993"/>
          <w:tab w:val="left" w:pos="10490"/>
        </w:tabs>
        <w:ind w:right="142" w:firstLine="709"/>
        <w:jc w:val="both"/>
        <w:rPr>
          <w:snapToGrid w:val="0"/>
          <w:color w:val="000000"/>
          <w:sz w:val="28"/>
          <w:szCs w:val="28"/>
        </w:rPr>
      </w:pPr>
      <w:r w:rsidRPr="000E6992">
        <w:rPr>
          <w:snapToGrid w:val="0"/>
          <w:color w:val="00000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6816AEF9" w14:textId="77777777" w:rsidR="000E6992" w:rsidRPr="000E6992" w:rsidRDefault="000E6992" w:rsidP="000E6992">
      <w:pPr>
        <w:tabs>
          <w:tab w:val="left" w:pos="851"/>
          <w:tab w:val="left" w:pos="993"/>
          <w:tab w:val="left" w:pos="10490"/>
        </w:tabs>
        <w:ind w:right="142" w:firstLine="709"/>
        <w:jc w:val="both"/>
        <w:rPr>
          <w:snapToGrid w:val="0"/>
          <w:color w:val="000000"/>
          <w:sz w:val="28"/>
          <w:szCs w:val="28"/>
        </w:rPr>
      </w:pPr>
      <w:r w:rsidRPr="000E6992">
        <w:rPr>
          <w:snapToGrid w:val="0"/>
          <w:color w:val="000000"/>
          <w:sz w:val="28"/>
          <w:szCs w:val="28"/>
        </w:rPr>
        <w:t xml:space="preserve">Постановление Правительства Российской Федерации от 22.10.2012 </w:t>
      </w:r>
      <w:r w:rsidRPr="000E6992">
        <w:rPr>
          <w:snapToGrid w:val="0"/>
          <w:color w:val="000000"/>
          <w:sz w:val="28"/>
          <w:szCs w:val="28"/>
        </w:rPr>
        <w:br/>
        <w:t>№ 1075 «О ценообразовании в сфере теплоснабжения» (далее Основы или Правила ценообразования);</w:t>
      </w:r>
    </w:p>
    <w:p w14:paraId="49437D11" w14:textId="77777777" w:rsidR="000E6992" w:rsidRPr="000E6992" w:rsidRDefault="000E6992" w:rsidP="000E6992">
      <w:pPr>
        <w:tabs>
          <w:tab w:val="left" w:pos="851"/>
          <w:tab w:val="left" w:pos="993"/>
          <w:tab w:val="left" w:pos="10490"/>
        </w:tabs>
        <w:ind w:right="142" w:firstLine="709"/>
        <w:jc w:val="both"/>
        <w:rPr>
          <w:snapToGrid w:val="0"/>
          <w:color w:val="000000"/>
          <w:sz w:val="28"/>
          <w:szCs w:val="28"/>
        </w:rPr>
      </w:pPr>
      <w:r w:rsidRPr="000E6992">
        <w:rPr>
          <w:snapToGrid w:val="0"/>
          <w:color w:val="000000"/>
          <w:sz w:val="28"/>
          <w:szCs w:val="28"/>
        </w:rPr>
        <w:t>Постановление Правительства РФ от 15.05.2010 № 340 (ред. от 16.05.2014)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3D21E39F" w14:textId="77777777" w:rsidR="000E6992" w:rsidRPr="000E6992" w:rsidRDefault="000E6992" w:rsidP="000E6992">
      <w:pPr>
        <w:tabs>
          <w:tab w:val="left" w:pos="851"/>
          <w:tab w:val="left" w:pos="993"/>
          <w:tab w:val="left" w:pos="10490"/>
        </w:tabs>
        <w:ind w:right="142" w:firstLine="709"/>
        <w:jc w:val="both"/>
        <w:rPr>
          <w:snapToGrid w:val="0"/>
          <w:color w:val="000000"/>
          <w:sz w:val="28"/>
          <w:szCs w:val="28"/>
        </w:rPr>
      </w:pPr>
      <w:r w:rsidRPr="000E6992">
        <w:rPr>
          <w:snapToGrid w:val="0"/>
          <w:color w:val="000000"/>
          <w:sz w:val="28"/>
          <w:szCs w:val="28"/>
        </w:rPr>
        <w:t>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58261A8F" w14:textId="77777777" w:rsidR="000E6992" w:rsidRPr="000E6992" w:rsidRDefault="000E6992" w:rsidP="000E6992">
      <w:pPr>
        <w:tabs>
          <w:tab w:val="left" w:pos="851"/>
          <w:tab w:val="left" w:pos="993"/>
          <w:tab w:val="left" w:pos="10490"/>
        </w:tabs>
        <w:ind w:right="142" w:firstLine="709"/>
        <w:jc w:val="both"/>
        <w:rPr>
          <w:snapToGrid w:val="0"/>
          <w:color w:val="000000"/>
          <w:sz w:val="28"/>
          <w:szCs w:val="28"/>
        </w:rPr>
      </w:pPr>
      <w:r w:rsidRPr="000E6992">
        <w:rPr>
          <w:snapToGrid w:val="0"/>
          <w:color w:val="000000"/>
          <w:sz w:val="28"/>
          <w:szCs w:val="28"/>
        </w:rPr>
        <w:t>Постановление региональной энергетической комиссии Кемеровской области от 12.07.2011 № 115 «Об установлении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w:t>
      </w:r>
    </w:p>
    <w:p w14:paraId="48D5CAF2" w14:textId="77777777" w:rsidR="000E6992" w:rsidRPr="000E6992" w:rsidRDefault="000E6992" w:rsidP="000E6992">
      <w:pPr>
        <w:tabs>
          <w:tab w:val="left" w:pos="851"/>
          <w:tab w:val="left" w:pos="993"/>
          <w:tab w:val="left" w:pos="10490"/>
        </w:tabs>
        <w:ind w:right="142" w:firstLine="709"/>
        <w:jc w:val="both"/>
        <w:rPr>
          <w:snapToGrid w:val="0"/>
          <w:color w:val="000000"/>
          <w:sz w:val="28"/>
          <w:szCs w:val="28"/>
        </w:rPr>
      </w:pPr>
      <w:r w:rsidRPr="000E6992">
        <w:rPr>
          <w:snapToGrid w:val="0"/>
          <w:color w:val="00000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4CD78E70" w14:textId="77777777" w:rsidR="000E6992" w:rsidRPr="000E6992" w:rsidRDefault="000E6992" w:rsidP="000E6992">
      <w:pPr>
        <w:tabs>
          <w:tab w:val="left" w:pos="851"/>
          <w:tab w:val="left" w:pos="993"/>
          <w:tab w:val="left" w:pos="10490"/>
        </w:tabs>
        <w:ind w:right="142" w:firstLine="709"/>
        <w:jc w:val="both"/>
        <w:rPr>
          <w:snapToGrid w:val="0"/>
          <w:color w:val="000000"/>
          <w:sz w:val="28"/>
          <w:szCs w:val="28"/>
        </w:rPr>
      </w:pPr>
      <w:r w:rsidRPr="000E6992">
        <w:rPr>
          <w:snapToGrid w:val="0"/>
          <w:color w:val="000000"/>
          <w:sz w:val="28"/>
          <w:szCs w:val="28"/>
        </w:rPr>
        <w:lastRenderedPageBreak/>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04804771" w14:textId="77777777" w:rsidR="000E6992" w:rsidRPr="000E6992" w:rsidRDefault="000E6992" w:rsidP="000E6992">
      <w:pPr>
        <w:tabs>
          <w:tab w:val="left" w:pos="851"/>
          <w:tab w:val="left" w:pos="993"/>
          <w:tab w:val="left" w:pos="10490"/>
        </w:tabs>
        <w:ind w:right="142" w:firstLine="709"/>
        <w:jc w:val="both"/>
        <w:rPr>
          <w:snapToGrid w:val="0"/>
          <w:color w:val="000000"/>
          <w:sz w:val="28"/>
          <w:szCs w:val="28"/>
        </w:rPr>
      </w:pPr>
      <w:r w:rsidRPr="000E6992">
        <w:rPr>
          <w:snapToGrid w:val="0"/>
          <w:color w:val="000000"/>
          <w:sz w:val="28"/>
          <w:szCs w:val="28"/>
        </w:rPr>
        <w:t>Приказ Росстата от 11.02.2011 № 37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48416AFB" w14:textId="77777777" w:rsidR="000E6992" w:rsidRPr="000E6992" w:rsidRDefault="000E6992" w:rsidP="000E6992">
      <w:pPr>
        <w:tabs>
          <w:tab w:val="left" w:pos="851"/>
          <w:tab w:val="left" w:pos="993"/>
          <w:tab w:val="left" w:pos="10490"/>
        </w:tabs>
        <w:ind w:right="142" w:firstLine="709"/>
        <w:jc w:val="both"/>
        <w:rPr>
          <w:snapToGrid w:val="0"/>
          <w:color w:val="000000"/>
          <w:sz w:val="28"/>
          <w:szCs w:val="28"/>
        </w:rPr>
      </w:pPr>
      <w:r w:rsidRPr="000E6992">
        <w:rPr>
          <w:snapToGrid w:val="0"/>
          <w:color w:val="00000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10B1EA1D" w14:textId="77777777" w:rsidR="000E6992" w:rsidRPr="000E6992" w:rsidRDefault="000E6992" w:rsidP="000E6992">
      <w:pPr>
        <w:tabs>
          <w:tab w:val="left" w:pos="851"/>
          <w:tab w:val="left" w:pos="993"/>
          <w:tab w:val="left" w:pos="10490"/>
        </w:tabs>
        <w:ind w:right="142" w:firstLine="709"/>
        <w:jc w:val="both"/>
        <w:rPr>
          <w:snapToGrid w:val="0"/>
          <w:color w:val="000000"/>
          <w:sz w:val="28"/>
          <w:szCs w:val="28"/>
        </w:rPr>
      </w:pPr>
      <w:r w:rsidRPr="000E6992">
        <w:rPr>
          <w:snapToGrid w:val="0"/>
          <w:color w:val="00000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146F2697" w14:textId="77777777" w:rsidR="000E6992" w:rsidRPr="000E6992" w:rsidRDefault="000E6992" w:rsidP="000E6992">
      <w:pPr>
        <w:tabs>
          <w:tab w:val="left" w:pos="851"/>
          <w:tab w:val="left" w:pos="993"/>
          <w:tab w:val="left" w:pos="10490"/>
        </w:tabs>
        <w:ind w:right="142" w:firstLine="709"/>
        <w:jc w:val="both"/>
        <w:rPr>
          <w:snapToGrid w:val="0"/>
          <w:color w:val="000000"/>
          <w:sz w:val="28"/>
          <w:szCs w:val="28"/>
        </w:rPr>
      </w:pPr>
      <w:r w:rsidRPr="000E6992">
        <w:rPr>
          <w:snapToGrid w:val="0"/>
          <w:color w:val="000000"/>
          <w:sz w:val="28"/>
          <w:szCs w:val="28"/>
        </w:rPr>
        <w:t>Приказ Минстроя России от 29.07.2022 № 623/пр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w:t>
      </w:r>
    </w:p>
    <w:p w14:paraId="07283059" w14:textId="77777777" w:rsidR="000E6992" w:rsidRPr="000E6992" w:rsidRDefault="000E6992" w:rsidP="000E6992">
      <w:pPr>
        <w:tabs>
          <w:tab w:val="left" w:pos="851"/>
          <w:tab w:val="left" w:pos="993"/>
          <w:tab w:val="left" w:pos="10490"/>
        </w:tabs>
        <w:ind w:right="142" w:firstLine="709"/>
        <w:jc w:val="both"/>
        <w:rPr>
          <w:snapToGrid w:val="0"/>
          <w:color w:val="000000"/>
          <w:sz w:val="28"/>
          <w:szCs w:val="28"/>
        </w:rPr>
      </w:pPr>
      <w:r w:rsidRPr="000E6992">
        <w:rPr>
          <w:snapToGrid w:val="0"/>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2BD3705E" w14:textId="77777777" w:rsidR="000E6992" w:rsidRPr="000E6992" w:rsidRDefault="000E6992" w:rsidP="000E6992">
      <w:pPr>
        <w:tabs>
          <w:tab w:val="left" w:pos="851"/>
          <w:tab w:val="left" w:pos="993"/>
          <w:tab w:val="left" w:pos="10490"/>
        </w:tabs>
        <w:ind w:right="142" w:firstLine="709"/>
        <w:jc w:val="both"/>
        <w:rPr>
          <w:snapToGrid w:val="0"/>
          <w:color w:val="000000"/>
          <w:sz w:val="28"/>
          <w:szCs w:val="28"/>
        </w:rPr>
      </w:pPr>
      <w:r w:rsidRPr="000E6992">
        <w:rPr>
          <w:snapToGrid w:val="0"/>
          <w:color w:val="000000"/>
          <w:sz w:val="28"/>
          <w:szCs w:val="28"/>
        </w:rPr>
        <w:t>Вся нормативно – методическая основа используется в редакции, действующей на момент проведения экспертизы.</w:t>
      </w:r>
    </w:p>
    <w:p w14:paraId="698A9C2A" w14:textId="77777777" w:rsidR="000E6992" w:rsidRPr="000E6992" w:rsidRDefault="000E6992" w:rsidP="000E6992">
      <w:pPr>
        <w:tabs>
          <w:tab w:val="left" w:pos="851"/>
          <w:tab w:val="left" w:pos="1134"/>
        </w:tabs>
        <w:ind w:right="-2" w:firstLine="709"/>
        <w:jc w:val="both"/>
        <w:rPr>
          <w:snapToGrid w:val="0"/>
          <w:color w:val="000000"/>
          <w:sz w:val="28"/>
          <w:szCs w:val="28"/>
          <w:lang w:eastAsia="en-US"/>
        </w:rPr>
      </w:pPr>
      <w:r w:rsidRPr="000E6992">
        <w:rPr>
          <w:snapToGrid w:val="0"/>
          <w:color w:val="000000"/>
          <w:sz w:val="28"/>
          <w:szCs w:val="28"/>
          <w:lang w:eastAsia="en-US"/>
        </w:rPr>
        <w:t>Для составления данного заключения эксперты руководствовались Прогнозом Минэкономразвития РФ, одобренным на заседании Правительства РФ от 24.09.2024, опубликованным на официальном сайте Минэкономразвития РФ от 30.09.2024, в соответствии с которым, ИПЦ (индекс потребительских цен) на 2025 год составит 105,8.</w:t>
      </w:r>
    </w:p>
    <w:p w14:paraId="0595E52E" w14:textId="77777777" w:rsidR="000E6992" w:rsidRPr="000E6992" w:rsidRDefault="000E6992" w:rsidP="000E6992">
      <w:pPr>
        <w:tabs>
          <w:tab w:val="left" w:pos="851"/>
          <w:tab w:val="left" w:pos="1134"/>
        </w:tabs>
        <w:ind w:right="-2" w:firstLine="709"/>
        <w:jc w:val="both"/>
        <w:rPr>
          <w:color w:val="000000"/>
          <w:sz w:val="28"/>
          <w:szCs w:val="20"/>
        </w:rPr>
      </w:pPr>
      <w:r w:rsidRPr="000E6992">
        <w:rPr>
          <w:snapToGrid w:val="0"/>
          <w:color w:val="000000"/>
          <w:sz w:val="28"/>
          <w:szCs w:val="28"/>
          <w:lang w:eastAsia="en-US"/>
        </w:rPr>
        <w:t>Расчеты в электронном виде содержатся в расчетном файле, которые являются неотъемлемой частью экспертного заключения.</w:t>
      </w:r>
    </w:p>
    <w:p w14:paraId="6285DB18" w14:textId="77777777" w:rsidR="000E6992" w:rsidRPr="000E6992" w:rsidRDefault="000E6992" w:rsidP="000E6992">
      <w:pPr>
        <w:tabs>
          <w:tab w:val="left" w:pos="851"/>
          <w:tab w:val="left" w:pos="1134"/>
          <w:tab w:val="left" w:pos="10490"/>
        </w:tabs>
        <w:ind w:right="142" w:firstLine="851"/>
        <w:jc w:val="both"/>
        <w:rPr>
          <w:snapToGrid w:val="0"/>
          <w:color w:val="000000"/>
          <w:sz w:val="28"/>
          <w:szCs w:val="28"/>
        </w:rPr>
      </w:pPr>
    </w:p>
    <w:p w14:paraId="44330933"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bookmarkStart w:id="210" w:name="_Toc92811568"/>
      <w:r w:rsidRPr="000E6992">
        <w:rPr>
          <w:rFonts w:eastAsia="Calibri" w:cs="Arial"/>
          <w:b/>
          <w:color w:val="000000"/>
          <w:kern w:val="32"/>
          <w:sz w:val="28"/>
          <w:szCs w:val="32"/>
          <w:lang w:val="x-none"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w:t>
      </w:r>
      <w:bookmarkEnd w:id="210"/>
    </w:p>
    <w:p w14:paraId="74F4CF6D" w14:textId="77777777" w:rsidR="000E6992" w:rsidRPr="000E6992" w:rsidRDefault="000E6992" w:rsidP="000E6992">
      <w:pPr>
        <w:tabs>
          <w:tab w:val="left" w:pos="10490"/>
        </w:tabs>
        <w:ind w:right="142" w:firstLine="709"/>
        <w:jc w:val="both"/>
        <w:rPr>
          <w:snapToGrid w:val="0"/>
          <w:color w:val="000000"/>
          <w:sz w:val="28"/>
          <w:szCs w:val="28"/>
        </w:rPr>
      </w:pPr>
      <w:r w:rsidRPr="000E6992">
        <w:rPr>
          <w:snapToGrid w:val="0"/>
          <w:color w:val="000000"/>
          <w:sz w:val="28"/>
          <w:szCs w:val="28"/>
        </w:rPr>
        <w:t xml:space="preserve">Материалы ОАО «СКЭК» (г. Кемерово) на корректировку НВВ на 2024-20205 годы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w:t>
      </w:r>
    </w:p>
    <w:p w14:paraId="6EC689FF" w14:textId="77777777" w:rsidR="000E6992" w:rsidRPr="000E6992" w:rsidRDefault="000E6992" w:rsidP="000E6992">
      <w:pPr>
        <w:tabs>
          <w:tab w:val="left" w:pos="10490"/>
        </w:tabs>
        <w:ind w:right="142" w:firstLine="709"/>
        <w:jc w:val="both"/>
        <w:rPr>
          <w:snapToGrid w:val="0"/>
          <w:color w:val="000000"/>
          <w:sz w:val="28"/>
          <w:szCs w:val="28"/>
        </w:rPr>
      </w:pPr>
      <w:r w:rsidRPr="000E6992">
        <w:rPr>
          <w:snapToGrid w:val="0"/>
          <w:color w:val="000000"/>
          <w:sz w:val="28"/>
          <w:szCs w:val="28"/>
        </w:rPr>
        <w:t xml:space="preserve">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 </w:t>
      </w:r>
    </w:p>
    <w:p w14:paraId="51A8F026" w14:textId="77777777" w:rsidR="000E6992" w:rsidRPr="000E6992" w:rsidRDefault="000E6992" w:rsidP="000E6992">
      <w:pPr>
        <w:tabs>
          <w:tab w:val="left" w:pos="10490"/>
        </w:tabs>
        <w:ind w:right="142" w:firstLine="709"/>
        <w:jc w:val="both"/>
        <w:rPr>
          <w:snapToGrid w:val="0"/>
          <w:color w:val="000000"/>
          <w:sz w:val="28"/>
          <w:szCs w:val="28"/>
        </w:rPr>
      </w:pPr>
      <w:r w:rsidRPr="000E6992">
        <w:rPr>
          <w:snapToGrid w:val="0"/>
          <w:color w:val="000000"/>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w:t>
      </w:r>
      <w:r w:rsidRPr="000E6992">
        <w:rPr>
          <w:snapToGrid w:val="0"/>
          <w:color w:val="000000"/>
          <w:sz w:val="28"/>
          <w:szCs w:val="28"/>
        </w:rPr>
        <w:lastRenderedPageBreak/>
        <w:t xml:space="preserve">экспертного заключения. При этом, эксперты исходили </w:t>
      </w:r>
      <w:r w:rsidRPr="000E6992">
        <w:rPr>
          <w:snapToGrid w:val="0"/>
          <w:color w:val="00000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5911CD07" w14:textId="77777777" w:rsidR="000E6992" w:rsidRPr="000E6992" w:rsidRDefault="000E6992" w:rsidP="000E6992">
      <w:pPr>
        <w:tabs>
          <w:tab w:val="left" w:pos="10490"/>
        </w:tabs>
        <w:ind w:right="142" w:firstLine="709"/>
        <w:jc w:val="both"/>
        <w:rPr>
          <w:snapToGrid w:val="0"/>
          <w:color w:val="000000"/>
          <w:sz w:val="28"/>
          <w:szCs w:val="28"/>
        </w:rPr>
      </w:pPr>
      <w:r w:rsidRPr="000E6992">
        <w:rPr>
          <w:snapToGrid w:val="0"/>
          <w:color w:val="00000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
    <w:p w14:paraId="1AF35C9D" w14:textId="77777777" w:rsidR="000E6992" w:rsidRPr="000E6992" w:rsidRDefault="000E6992" w:rsidP="000E6992">
      <w:pPr>
        <w:tabs>
          <w:tab w:val="left" w:pos="10490"/>
        </w:tabs>
        <w:ind w:right="142" w:firstLine="709"/>
        <w:jc w:val="both"/>
        <w:rPr>
          <w:snapToGrid w:val="0"/>
          <w:color w:val="000000"/>
          <w:sz w:val="28"/>
          <w:szCs w:val="28"/>
        </w:rPr>
      </w:pPr>
      <w:r w:rsidRPr="000E6992">
        <w:rPr>
          <w:snapToGrid w:val="0"/>
          <w:color w:val="000000"/>
          <w:sz w:val="28"/>
          <w:szCs w:val="28"/>
        </w:rPr>
        <w:t xml:space="preserve">Выборочная проверка бухгалтерской, статистической и иной документации осуществлялась исключительно с целью оценки достоверности, представленной предприятием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w:t>
      </w:r>
      <w:r w:rsidRPr="000E6992">
        <w:rPr>
          <w:snapToGrid w:val="0"/>
          <w:color w:val="000000"/>
          <w:sz w:val="28"/>
          <w:szCs w:val="28"/>
        </w:rPr>
        <w:br/>
        <w:t>на 2025 год.</w:t>
      </w:r>
    </w:p>
    <w:p w14:paraId="0534A910" w14:textId="77777777" w:rsidR="000E6992" w:rsidRPr="000E6992" w:rsidRDefault="000E6992" w:rsidP="000E6992">
      <w:pPr>
        <w:tabs>
          <w:tab w:val="left" w:pos="10490"/>
        </w:tabs>
        <w:ind w:right="142" w:firstLine="709"/>
        <w:jc w:val="both"/>
        <w:rPr>
          <w:snapToGrid w:val="0"/>
          <w:color w:val="000000"/>
          <w:sz w:val="28"/>
          <w:szCs w:val="28"/>
        </w:rPr>
      </w:pPr>
      <w:r w:rsidRPr="000E6992">
        <w:rPr>
          <w:snapToGrid w:val="0"/>
          <w:color w:val="000000"/>
          <w:sz w:val="28"/>
          <w:szCs w:val="28"/>
        </w:rPr>
        <w:t xml:space="preserve">В процессе оценки эксперты опирались на результаты постатейного анализа с учетом данных о работе имеющегося у предприятия оборудования. </w:t>
      </w:r>
    </w:p>
    <w:p w14:paraId="50467CDD" w14:textId="77777777" w:rsidR="000E6992" w:rsidRPr="000E6992" w:rsidRDefault="000E6992" w:rsidP="000E6992">
      <w:pPr>
        <w:tabs>
          <w:tab w:val="left" w:pos="10490"/>
        </w:tabs>
        <w:ind w:right="142" w:firstLine="709"/>
        <w:jc w:val="both"/>
        <w:rPr>
          <w:snapToGrid w:val="0"/>
          <w:color w:val="000000"/>
          <w:sz w:val="28"/>
          <w:szCs w:val="28"/>
        </w:rPr>
      </w:pPr>
      <w:r w:rsidRPr="000E6992">
        <w:rPr>
          <w:snapToGrid w:val="0"/>
          <w:color w:val="000000"/>
          <w:sz w:val="28"/>
          <w:szCs w:val="28"/>
        </w:rPr>
        <w:t xml:space="preserve">В данном экспертном заключении приведены результаты расчетов </w:t>
      </w:r>
      <w:r w:rsidRPr="000E6992">
        <w:rPr>
          <w:snapToGrid w:val="0"/>
          <w:color w:val="000000"/>
          <w:sz w:val="28"/>
          <w:szCs w:val="28"/>
        </w:rPr>
        <w:br/>
        <w:t>без НДС.</w:t>
      </w:r>
    </w:p>
    <w:p w14:paraId="3B311103" w14:textId="77777777" w:rsidR="000E6992" w:rsidRPr="000E6992" w:rsidRDefault="000E6992" w:rsidP="000E6992">
      <w:pPr>
        <w:tabs>
          <w:tab w:val="left" w:pos="10490"/>
        </w:tabs>
        <w:rPr>
          <w:snapToGrid w:val="0"/>
          <w:color w:val="000000"/>
          <w:sz w:val="28"/>
          <w:szCs w:val="28"/>
          <w:lang w:eastAsia="en-US"/>
        </w:rPr>
      </w:pPr>
    </w:p>
    <w:p w14:paraId="64667B0D"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r w:rsidRPr="000E6992">
        <w:rPr>
          <w:rFonts w:eastAsia="Calibri" w:cs="Arial"/>
          <w:b/>
          <w:color w:val="000000"/>
          <w:kern w:val="32"/>
          <w:sz w:val="28"/>
          <w:szCs w:val="32"/>
          <w:lang w:val="x-none" w:eastAsia="en-US"/>
        </w:rPr>
        <w:t xml:space="preserve"> </w:t>
      </w:r>
      <w:bookmarkStart w:id="211" w:name="_Toc21094950"/>
      <w:bookmarkStart w:id="212" w:name="_Toc24891726"/>
      <w:bookmarkStart w:id="213" w:name="_Toc92811570"/>
      <w:bookmarkStart w:id="214" w:name="_Toc79762972"/>
      <w:r w:rsidRPr="000E6992">
        <w:rPr>
          <w:rFonts w:eastAsia="Calibri" w:cs="Arial"/>
          <w:b/>
          <w:color w:val="000000"/>
          <w:kern w:val="32"/>
          <w:sz w:val="28"/>
          <w:szCs w:val="32"/>
          <w:lang w:val="x-none" w:eastAsia="en-US"/>
        </w:rPr>
        <w:t xml:space="preserve">Тепловой баланс </w:t>
      </w:r>
      <w:bookmarkEnd w:id="211"/>
      <w:bookmarkEnd w:id="212"/>
      <w:r w:rsidRPr="000E6992">
        <w:rPr>
          <w:rFonts w:eastAsia="Calibri" w:cs="Arial"/>
          <w:b/>
          <w:color w:val="000000"/>
          <w:kern w:val="32"/>
          <w:sz w:val="28"/>
          <w:szCs w:val="32"/>
          <w:lang w:val="x-none" w:eastAsia="en-US"/>
        </w:rPr>
        <w:t>предприятия</w:t>
      </w:r>
      <w:bookmarkEnd w:id="213"/>
      <w:r w:rsidRPr="000E6992">
        <w:rPr>
          <w:rFonts w:eastAsia="Calibri" w:cs="Arial"/>
          <w:b/>
          <w:color w:val="000000"/>
          <w:kern w:val="32"/>
          <w:sz w:val="28"/>
          <w:szCs w:val="32"/>
          <w:lang w:val="x-none" w:eastAsia="en-US"/>
        </w:rPr>
        <w:t xml:space="preserve"> </w:t>
      </w:r>
      <w:bookmarkEnd w:id="214"/>
      <w:r w:rsidRPr="000E6992">
        <w:rPr>
          <w:rFonts w:eastAsia="Calibri" w:cs="Arial"/>
          <w:b/>
          <w:color w:val="000000"/>
          <w:kern w:val="32"/>
          <w:sz w:val="28"/>
          <w:szCs w:val="32"/>
          <w:lang w:eastAsia="en-US"/>
        </w:rPr>
        <w:t>на 2024 год</w:t>
      </w:r>
    </w:p>
    <w:p w14:paraId="4A8B8F31" w14:textId="77777777" w:rsidR="000E6992" w:rsidRPr="000E6992" w:rsidRDefault="000E6992" w:rsidP="000E6992">
      <w:pPr>
        <w:widowControl w:val="0"/>
        <w:ind w:firstLine="720"/>
        <w:jc w:val="both"/>
        <w:rPr>
          <w:snapToGrid w:val="0"/>
          <w:color w:val="000000"/>
          <w:sz w:val="28"/>
          <w:szCs w:val="28"/>
        </w:rPr>
      </w:pPr>
      <w:bookmarkStart w:id="215" w:name="_Toc21094951"/>
      <w:bookmarkStart w:id="216" w:name="_Toc24891727"/>
      <w:r w:rsidRPr="000E6992">
        <w:rPr>
          <w:snapToGrid w:val="0"/>
          <w:color w:val="000000"/>
          <w:sz w:val="28"/>
          <w:szCs w:val="28"/>
        </w:rPr>
        <w:t>Согласно </w:t>
      </w:r>
      <w:hyperlink r:id="rId82" w:anchor="000013" w:history="1">
        <w:r w:rsidRPr="000E6992">
          <w:rPr>
            <w:snapToGrid w:val="0"/>
            <w:color w:val="000000"/>
            <w:sz w:val="28"/>
            <w:szCs w:val="28"/>
          </w:rPr>
          <w:t>пункту 22</w:t>
        </w:r>
      </w:hyperlink>
      <w:r w:rsidRPr="000E6992">
        <w:rPr>
          <w:snapToGrid w:val="0"/>
          <w:color w:val="00000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83" w:anchor="100015" w:history="1">
        <w:r w:rsidRPr="000E6992">
          <w:rPr>
            <w:snapToGrid w:val="0"/>
            <w:color w:val="000000"/>
            <w:sz w:val="28"/>
            <w:szCs w:val="28"/>
          </w:rPr>
          <w:t>указаниями</w:t>
        </w:r>
      </w:hyperlink>
      <w:r w:rsidRPr="000E6992">
        <w:rPr>
          <w:snapToGrid w:val="0"/>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Котельные предприятия расположены на территории Тайгинского городского округа. </w:t>
      </w:r>
    </w:p>
    <w:p w14:paraId="67013319" w14:textId="77777777" w:rsidR="000E6992" w:rsidRPr="000E6992" w:rsidRDefault="000E6992" w:rsidP="000E6992">
      <w:pPr>
        <w:widowControl w:val="0"/>
        <w:ind w:firstLine="720"/>
        <w:jc w:val="both"/>
        <w:rPr>
          <w:snapToGrid w:val="0"/>
          <w:color w:val="000000"/>
          <w:sz w:val="28"/>
          <w:szCs w:val="28"/>
        </w:rPr>
      </w:pPr>
      <w:r w:rsidRPr="000E6992">
        <w:rPr>
          <w:snapToGrid w:val="0"/>
          <w:color w:val="000000"/>
          <w:sz w:val="28"/>
          <w:szCs w:val="28"/>
        </w:rPr>
        <w:t xml:space="preserve">Экспертами отмечается наличие актуализированной постановлением </w:t>
      </w:r>
      <w:r w:rsidRPr="000E6992">
        <w:rPr>
          <w:snapToGrid w:val="0"/>
          <w:color w:val="000000"/>
          <w:sz w:val="28"/>
          <w:szCs w:val="28"/>
        </w:rPr>
        <w:br/>
        <w:t>от 28.06.2023 № 318-п схемы теплоснабжения Тайгинского городского округа на сайте Администрации Тайгинского городского округа.</w:t>
      </w:r>
    </w:p>
    <w:p w14:paraId="3412404B" w14:textId="77777777" w:rsidR="000E6992" w:rsidRPr="000E6992" w:rsidRDefault="000E6992" w:rsidP="000E6992">
      <w:pPr>
        <w:widowControl w:val="0"/>
        <w:ind w:firstLine="720"/>
        <w:jc w:val="both"/>
        <w:rPr>
          <w:bCs/>
          <w:color w:val="000000"/>
          <w:sz w:val="28"/>
          <w:szCs w:val="20"/>
        </w:rPr>
      </w:pPr>
      <w:r w:rsidRPr="000E6992">
        <w:rPr>
          <w:snapToGrid w:val="0"/>
          <w:color w:val="000000"/>
          <w:sz w:val="28"/>
          <w:szCs w:val="28"/>
        </w:rPr>
        <w:t xml:space="preserve">Экспертами предлагается принять объединенный объем полезного отпуска тепловой энергии на 2024 год принять согласно актуализированной схемы теплоснабжения в размере 136,141 тыс. Гкал, в том числе по концессии </w:t>
      </w:r>
      <w:r w:rsidRPr="000E6992">
        <w:rPr>
          <w:snapToGrid w:val="0"/>
          <w:color w:val="000000"/>
          <w:sz w:val="28"/>
          <w:szCs w:val="28"/>
        </w:rPr>
        <w:br/>
      </w:r>
      <w:r w:rsidRPr="000E6992">
        <w:rPr>
          <w:bCs/>
          <w:color w:val="000000"/>
          <w:sz w:val="28"/>
          <w:szCs w:val="20"/>
        </w:rPr>
        <w:t>от 03.11.2021№ 5/ТГО - 123,699</w:t>
      </w:r>
      <w:r w:rsidRPr="000E6992">
        <w:rPr>
          <w:snapToGrid w:val="0"/>
          <w:color w:val="000000"/>
          <w:sz w:val="28"/>
          <w:szCs w:val="28"/>
        </w:rPr>
        <w:t xml:space="preserve"> </w:t>
      </w:r>
      <w:r w:rsidRPr="000E6992">
        <w:rPr>
          <w:bCs/>
          <w:color w:val="000000"/>
          <w:sz w:val="28"/>
          <w:szCs w:val="20"/>
        </w:rPr>
        <w:t xml:space="preserve">тыс. Гкал, и по концессии от 16.12.2024 </w:t>
      </w:r>
      <w:r w:rsidRPr="000E6992">
        <w:rPr>
          <w:bCs/>
          <w:color w:val="000000"/>
          <w:sz w:val="28"/>
          <w:szCs w:val="20"/>
        </w:rPr>
        <w:br/>
        <w:t>№ 2024/ТГО - 12,442</w:t>
      </w:r>
      <w:r w:rsidRPr="000E6992">
        <w:rPr>
          <w:snapToGrid w:val="0"/>
          <w:color w:val="000000"/>
          <w:sz w:val="28"/>
          <w:szCs w:val="28"/>
        </w:rPr>
        <w:t xml:space="preserve"> </w:t>
      </w:r>
      <w:r w:rsidRPr="000E6992">
        <w:rPr>
          <w:bCs/>
          <w:color w:val="000000"/>
          <w:sz w:val="28"/>
          <w:szCs w:val="20"/>
        </w:rPr>
        <w:t>тыс. Гкал.</w:t>
      </w:r>
    </w:p>
    <w:p w14:paraId="3B393A8A" w14:textId="77777777" w:rsidR="000E6992" w:rsidRPr="000E6992" w:rsidRDefault="000E6992" w:rsidP="000E6992">
      <w:pPr>
        <w:widowControl w:val="0"/>
        <w:ind w:firstLine="720"/>
        <w:jc w:val="both"/>
        <w:rPr>
          <w:snapToGrid w:val="0"/>
          <w:color w:val="000000"/>
          <w:sz w:val="28"/>
          <w:szCs w:val="28"/>
        </w:rPr>
      </w:pPr>
      <w:r w:rsidRPr="000E6992">
        <w:rPr>
          <w:snapToGrid w:val="0"/>
          <w:color w:val="000000"/>
          <w:sz w:val="28"/>
          <w:szCs w:val="28"/>
        </w:rPr>
        <w:t xml:space="preserve">Объем потерь тепловой энергии принят на уровне долгосрочного параметра, отраженного в концессионных соглашениях, в размере 16,590 тыс. Гкал, учтенного </w:t>
      </w:r>
      <w:r w:rsidRPr="000E6992">
        <w:rPr>
          <w:snapToGrid w:val="0"/>
          <w:color w:val="000000"/>
          <w:sz w:val="28"/>
          <w:szCs w:val="28"/>
        </w:rPr>
        <w:lastRenderedPageBreak/>
        <w:t>в концессионном соглашении от 03.11.2021 № 5/ТГО, в размере 15,057 тыс. Гкал и в концессионном соглашении от 16.12.2024 № 2024/ТГО, в размере 1,533 тыс. Гкал.</w:t>
      </w:r>
    </w:p>
    <w:p w14:paraId="1D8789F1" w14:textId="77777777" w:rsidR="000E6992" w:rsidRPr="000E6992" w:rsidRDefault="000E6992" w:rsidP="000E6992">
      <w:pPr>
        <w:widowControl w:val="0"/>
        <w:ind w:firstLine="720"/>
        <w:jc w:val="both"/>
        <w:rPr>
          <w:snapToGrid w:val="0"/>
          <w:color w:val="000000"/>
          <w:sz w:val="28"/>
          <w:szCs w:val="28"/>
        </w:rPr>
      </w:pPr>
      <w:r w:rsidRPr="000E6992">
        <w:rPr>
          <w:snapToGrid w:val="0"/>
          <w:color w:val="000000"/>
          <w:sz w:val="28"/>
          <w:szCs w:val="28"/>
        </w:rPr>
        <w:t xml:space="preserve">Потери тепловой энергии на собственные нужды котельных по двум концессиям, принимаются на уровне нормативного значения в размере </w:t>
      </w:r>
      <w:r w:rsidRPr="000E6992">
        <w:rPr>
          <w:snapToGrid w:val="0"/>
          <w:color w:val="000000"/>
          <w:sz w:val="28"/>
          <w:szCs w:val="28"/>
        </w:rPr>
        <w:br/>
        <w:t>5,783 тыс. Гкал.</w:t>
      </w:r>
    </w:p>
    <w:p w14:paraId="73C392CD" w14:textId="77777777" w:rsidR="000E6992" w:rsidRPr="000E6992" w:rsidRDefault="000E6992" w:rsidP="000E6992">
      <w:pPr>
        <w:ind w:firstLine="720"/>
        <w:jc w:val="both"/>
        <w:rPr>
          <w:snapToGrid w:val="0"/>
          <w:color w:val="000000"/>
          <w:sz w:val="28"/>
          <w:szCs w:val="28"/>
        </w:rPr>
      </w:pPr>
      <w:r w:rsidRPr="000E6992">
        <w:rPr>
          <w:snapToGrid w:val="0"/>
          <w:color w:val="000000"/>
          <w:sz w:val="28"/>
          <w:szCs w:val="28"/>
        </w:rPr>
        <w:t>Сводный баланс тепловой энергии на 2024 год представлен в таблице 1.</w:t>
      </w:r>
    </w:p>
    <w:p w14:paraId="30E3C1C7" w14:textId="77777777" w:rsidR="000E6992" w:rsidRPr="000E6992" w:rsidRDefault="000E6992" w:rsidP="000E6992">
      <w:pPr>
        <w:ind w:firstLine="720"/>
        <w:jc w:val="right"/>
        <w:rPr>
          <w:snapToGrid w:val="0"/>
          <w:color w:val="000000"/>
          <w:sz w:val="28"/>
          <w:szCs w:val="28"/>
        </w:rPr>
      </w:pPr>
      <w:r w:rsidRPr="000E6992">
        <w:rPr>
          <w:snapToGrid w:val="0"/>
          <w:color w:val="000000"/>
          <w:sz w:val="28"/>
          <w:szCs w:val="28"/>
        </w:rPr>
        <w:t>Таблица 1</w:t>
      </w:r>
    </w:p>
    <w:p w14:paraId="2C8DBA26" w14:textId="77777777" w:rsidR="000E6992" w:rsidRPr="000E6992" w:rsidRDefault="000E6992" w:rsidP="000E6992">
      <w:pPr>
        <w:jc w:val="center"/>
        <w:rPr>
          <w:snapToGrid w:val="0"/>
          <w:color w:val="000000"/>
          <w:sz w:val="28"/>
          <w:szCs w:val="28"/>
        </w:rPr>
      </w:pPr>
      <w:r w:rsidRPr="000E6992">
        <w:rPr>
          <w:snapToGrid w:val="0"/>
          <w:color w:val="000000"/>
          <w:sz w:val="28"/>
          <w:szCs w:val="28"/>
        </w:rPr>
        <w:t>Баланс тепловой энергии ОАО «СКЭК» г. Тайга на 2024 год</w:t>
      </w:r>
    </w:p>
    <w:tbl>
      <w:tblPr>
        <w:tblW w:w="99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5333"/>
        <w:gridCol w:w="1126"/>
        <w:gridCol w:w="1389"/>
        <w:gridCol w:w="1389"/>
      </w:tblGrid>
      <w:tr w:rsidR="000E6992" w:rsidRPr="000E6992" w14:paraId="278B2DAD" w14:textId="77777777" w:rsidTr="00B252CF">
        <w:trPr>
          <w:trHeight w:val="20"/>
        </w:trPr>
        <w:tc>
          <w:tcPr>
            <w:tcW w:w="674" w:type="dxa"/>
            <w:shd w:val="clear" w:color="auto" w:fill="auto"/>
            <w:vAlign w:val="center"/>
            <w:hideMark/>
          </w:tcPr>
          <w:p w14:paraId="542B08E3" w14:textId="77777777" w:rsidR="000E6992" w:rsidRPr="000E6992" w:rsidRDefault="000E6992" w:rsidP="000E6992">
            <w:pPr>
              <w:jc w:val="center"/>
              <w:rPr>
                <w:snapToGrid w:val="0"/>
                <w:color w:val="000000"/>
              </w:rPr>
            </w:pPr>
            <w:r w:rsidRPr="000E6992">
              <w:rPr>
                <w:snapToGrid w:val="0"/>
                <w:color w:val="000000"/>
              </w:rPr>
              <w:t>№ п/п</w:t>
            </w:r>
          </w:p>
        </w:tc>
        <w:tc>
          <w:tcPr>
            <w:tcW w:w="5333" w:type="dxa"/>
            <w:shd w:val="clear" w:color="auto" w:fill="auto"/>
            <w:vAlign w:val="center"/>
            <w:hideMark/>
          </w:tcPr>
          <w:p w14:paraId="1200D871" w14:textId="77777777" w:rsidR="000E6992" w:rsidRPr="000E6992" w:rsidRDefault="000E6992" w:rsidP="000E6992">
            <w:pPr>
              <w:jc w:val="center"/>
              <w:rPr>
                <w:snapToGrid w:val="0"/>
                <w:color w:val="000000"/>
              </w:rPr>
            </w:pPr>
            <w:r w:rsidRPr="000E6992">
              <w:rPr>
                <w:snapToGrid w:val="0"/>
                <w:color w:val="000000"/>
              </w:rPr>
              <w:t>Показатель</w:t>
            </w:r>
          </w:p>
        </w:tc>
        <w:tc>
          <w:tcPr>
            <w:tcW w:w="1126" w:type="dxa"/>
            <w:shd w:val="clear" w:color="auto" w:fill="auto"/>
            <w:vAlign w:val="center"/>
            <w:hideMark/>
          </w:tcPr>
          <w:p w14:paraId="457C10B6" w14:textId="77777777" w:rsidR="000E6992" w:rsidRPr="000E6992" w:rsidRDefault="000E6992" w:rsidP="000E6992">
            <w:pPr>
              <w:jc w:val="center"/>
              <w:rPr>
                <w:snapToGrid w:val="0"/>
                <w:color w:val="000000"/>
              </w:rPr>
            </w:pPr>
            <w:r w:rsidRPr="000E6992">
              <w:rPr>
                <w:snapToGrid w:val="0"/>
                <w:color w:val="000000"/>
              </w:rPr>
              <w:t>Всего</w:t>
            </w:r>
          </w:p>
        </w:tc>
        <w:tc>
          <w:tcPr>
            <w:tcW w:w="1389" w:type="dxa"/>
            <w:shd w:val="clear" w:color="auto" w:fill="auto"/>
            <w:vAlign w:val="center"/>
            <w:hideMark/>
          </w:tcPr>
          <w:p w14:paraId="4399EFA8" w14:textId="77777777" w:rsidR="000E6992" w:rsidRPr="000E6992" w:rsidRDefault="000E6992" w:rsidP="000E6992">
            <w:pPr>
              <w:jc w:val="center"/>
              <w:rPr>
                <w:snapToGrid w:val="0"/>
                <w:color w:val="000000"/>
              </w:rPr>
            </w:pPr>
            <w:r w:rsidRPr="000E6992">
              <w:rPr>
                <w:snapToGrid w:val="0"/>
                <w:color w:val="000000"/>
              </w:rPr>
              <w:t>1 полугодие</w:t>
            </w:r>
          </w:p>
        </w:tc>
        <w:tc>
          <w:tcPr>
            <w:tcW w:w="1389" w:type="dxa"/>
            <w:shd w:val="clear" w:color="auto" w:fill="auto"/>
            <w:vAlign w:val="center"/>
            <w:hideMark/>
          </w:tcPr>
          <w:p w14:paraId="038BDC32" w14:textId="77777777" w:rsidR="000E6992" w:rsidRPr="000E6992" w:rsidRDefault="000E6992" w:rsidP="000E6992">
            <w:pPr>
              <w:jc w:val="center"/>
              <w:rPr>
                <w:snapToGrid w:val="0"/>
                <w:color w:val="000000"/>
              </w:rPr>
            </w:pPr>
            <w:r w:rsidRPr="000E6992">
              <w:rPr>
                <w:snapToGrid w:val="0"/>
                <w:color w:val="000000"/>
              </w:rPr>
              <w:t>2 полугодие</w:t>
            </w:r>
          </w:p>
        </w:tc>
      </w:tr>
      <w:tr w:rsidR="000E6992" w:rsidRPr="000E6992" w14:paraId="0A0ACE52" w14:textId="77777777" w:rsidTr="00B252CF">
        <w:trPr>
          <w:trHeight w:val="20"/>
        </w:trPr>
        <w:tc>
          <w:tcPr>
            <w:tcW w:w="674" w:type="dxa"/>
            <w:shd w:val="clear" w:color="auto" w:fill="auto"/>
            <w:vAlign w:val="center"/>
            <w:hideMark/>
          </w:tcPr>
          <w:p w14:paraId="21641294" w14:textId="77777777" w:rsidR="000E6992" w:rsidRPr="000E6992" w:rsidRDefault="000E6992" w:rsidP="000E6992">
            <w:pPr>
              <w:jc w:val="center"/>
              <w:rPr>
                <w:snapToGrid w:val="0"/>
                <w:color w:val="000000"/>
              </w:rPr>
            </w:pPr>
            <w:r w:rsidRPr="000E6992">
              <w:rPr>
                <w:snapToGrid w:val="0"/>
                <w:color w:val="000000"/>
              </w:rPr>
              <w:t>1</w:t>
            </w:r>
          </w:p>
        </w:tc>
        <w:tc>
          <w:tcPr>
            <w:tcW w:w="5333" w:type="dxa"/>
            <w:shd w:val="clear" w:color="auto" w:fill="auto"/>
            <w:noWrap/>
            <w:vAlign w:val="center"/>
            <w:hideMark/>
          </w:tcPr>
          <w:p w14:paraId="17296B3F" w14:textId="77777777" w:rsidR="000E6992" w:rsidRPr="000E6992" w:rsidRDefault="000E6992" w:rsidP="000E6992">
            <w:pPr>
              <w:rPr>
                <w:snapToGrid w:val="0"/>
                <w:color w:val="000000"/>
              </w:rPr>
            </w:pPr>
            <w:r w:rsidRPr="000E6992">
              <w:rPr>
                <w:snapToGrid w:val="0"/>
                <w:color w:val="000000"/>
              </w:rPr>
              <w:t>Нормативная выработка т/энергии</w:t>
            </w:r>
          </w:p>
        </w:tc>
        <w:tc>
          <w:tcPr>
            <w:tcW w:w="1126" w:type="dxa"/>
            <w:shd w:val="clear" w:color="auto" w:fill="auto"/>
            <w:vAlign w:val="center"/>
            <w:hideMark/>
          </w:tcPr>
          <w:p w14:paraId="2B03FB32" w14:textId="77777777" w:rsidR="000E6992" w:rsidRPr="000E6992" w:rsidRDefault="000E6992" w:rsidP="000E6992">
            <w:pPr>
              <w:jc w:val="center"/>
              <w:rPr>
                <w:snapToGrid w:val="0"/>
                <w:color w:val="000000"/>
                <w:sz w:val="28"/>
                <w:szCs w:val="28"/>
              </w:rPr>
            </w:pPr>
            <w:r w:rsidRPr="000E6992">
              <w:rPr>
                <w:snapToGrid w:val="0"/>
                <w:color w:val="000000"/>
                <w:sz w:val="28"/>
                <w:szCs w:val="28"/>
              </w:rPr>
              <w:t>158,514</w:t>
            </w:r>
          </w:p>
        </w:tc>
        <w:tc>
          <w:tcPr>
            <w:tcW w:w="1389" w:type="dxa"/>
            <w:shd w:val="clear" w:color="auto" w:fill="auto"/>
            <w:vAlign w:val="center"/>
            <w:hideMark/>
          </w:tcPr>
          <w:p w14:paraId="52C8868D" w14:textId="77777777" w:rsidR="000E6992" w:rsidRPr="000E6992" w:rsidRDefault="000E6992" w:rsidP="000E6992">
            <w:pPr>
              <w:jc w:val="center"/>
              <w:rPr>
                <w:snapToGrid w:val="0"/>
                <w:color w:val="000000"/>
                <w:sz w:val="28"/>
                <w:szCs w:val="28"/>
              </w:rPr>
            </w:pPr>
            <w:r w:rsidRPr="000E6992">
              <w:rPr>
                <w:snapToGrid w:val="0"/>
                <w:color w:val="000000"/>
                <w:sz w:val="28"/>
                <w:szCs w:val="28"/>
              </w:rPr>
              <w:t>85,198</w:t>
            </w:r>
          </w:p>
        </w:tc>
        <w:tc>
          <w:tcPr>
            <w:tcW w:w="1389" w:type="dxa"/>
            <w:shd w:val="clear" w:color="auto" w:fill="auto"/>
            <w:vAlign w:val="center"/>
            <w:hideMark/>
          </w:tcPr>
          <w:p w14:paraId="71DEC3CF" w14:textId="77777777" w:rsidR="000E6992" w:rsidRPr="000E6992" w:rsidRDefault="000E6992" w:rsidP="000E6992">
            <w:pPr>
              <w:jc w:val="center"/>
              <w:rPr>
                <w:snapToGrid w:val="0"/>
                <w:color w:val="000000"/>
                <w:sz w:val="28"/>
                <w:szCs w:val="28"/>
              </w:rPr>
            </w:pPr>
            <w:r w:rsidRPr="000E6992">
              <w:rPr>
                <w:snapToGrid w:val="0"/>
                <w:color w:val="000000"/>
                <w:sz w:val="28"/>
                <w:szCs w:val="28"/>
              </w:rPr>
              <w:t>73,316</w:t>
            </w:r>
          </w:p>
        </w:tc>
      </w:tr>
      <w:tr w:rsidR="000E6992" w:rsidRPr="000E6992" w14:paraId="74A2642B" w14:textId="77777777" w:rsidTr="00B252CF">
        <w:trPr>
          <w:trHeight w:val="20"/>
        </w:trPr>
        <w:tc>
          <w:tcPr>
            <w:tcW w:w="674" w:type="dxa"/>
            <w:shd w:val="clear" w:color="auto" w:fill="auto"/>
            <w:vAlign w:val="center"/>
            <w:hideMark/>
          </w:tcPr>
          <w:p w14:paraId="5B99C57A" w14:textId="77777777" w:rsidR="000E6992" w:rsidRPr="000E6992" w:rsidRDefault="000E6992" w:rsidP="000E6992">
            <w:pPr>
              <w:jc w:val="center"/>
              <w:rPr>
                <w:snapToGrid w:val="0"/>
                <w:color w:val="000000"/>
              </w:rPr>
            </w:pPr>
            <w:r w:rsidRPr="000E6992">
              <w:rPr>
                <w:snapToGrid w:val="0"/>
                <w:color w:val="000000"/>
              </w:rPr>
              <w:t>2</w:t>
            </w:r>
          </w:p>
        </w:tc>
        <w:tc>
          <w:tcPr>
            <w:tcW w:w="5333" w:type="dxa"/>
            <w:shd w:val="clear" w:color="auto" w:fill="auto"/>
            <w:noWrap/>
            <w:vAlign w:val="center"/>
            <w:hideMark/>
          </w:tcPr>
          <w:p w14:paraId="3539C12C" w14:textId="77777777" w:rsidR="000E6992" w:rsidRPr="000E6992" w:rsidRDefault="000E6992" w:rsidP="000E6992">
            <w:pPr>
              <w:rPr>
                <w:snapToGrid w:val="0"/>
                <w:color w:val="000000"/>
              </w:rPr>
            </w:pPr>
            <w:r w:rsidRPr="000E6992">
              <w:rPr>
                <w:snapToGrid w:val="0"/>
                <w:color w:val="000000"/>
              </w:rPr>
              <w:t>Отпуск тепловой энергии в сеть</w:t>
            </w:r>
          </w:p>
        </w:tc>
        <w:tc>
          <w:tcPr>
            <w:tcW w:w="1126" w:type="dxa"/>
            <w:shd w:val="clear" w:color="auto" w:fill="auto"/>
            <w:vAlign w:val="center"/>
            <w:hideMark/>
          </w:tcPr>
          <w:p w14:paraId="03B48563" w14:textId="77777777" w:rsidR="000E6992" w:rsidRPr="000E6992" w:rsidRDefault="000E6992" w:rsidP="000E6992">
            <w:pPr>
              <w:jc w:val="center"/>
              <w:rPr>
                <w:snapToGrid w:val="0"/>
                <w:color w:val="000000"/>
                <w:sz w:val="28"/>
                <w:szCs w:val="28"/>
              </w:rPr>
            </w:pPr>
            <w:r w:rsidRPr="000E6992">
              <w:rPr>
                <w:snapToGrid w:val="0"/>
                <w:color w:val="000000"/>
                <w:sz w:val="28"/>
                <w:szCs w:val="28"/>
              </w:rPr>
              <w:t>152,731</w:t>
            </w:r>
          </w:p>
        </w:tc>
        <w:tc>
          <w:tcPr>
            <w:tcW w:w="1389" w:type="dxa"/>
            <w:shd w:val="clear" w:color="auto" w:fill="auto"/>
            <w:vAlign w:val="center"/>
            <w:hideMark/>
          </w:tcPr>
          <w:p w14:paraId="3F6DD69F" w14:textId="77777777" w:rsidR="000E6992" w:rsidRPr="000E6992" w:rsidRDefault="000E6992" w:rsidP="000E6992">
            <w:pPr>
              <w:jc w:val="center"/>
              <w:rPr>
                <w:snapToGrid w:val="0"/>
                <w:color w:val="000000"/>
                <w:sz w:val="28"/>
                <w:szCs w:val="28"/>
              </w:rPr>
            </w:pPr>
            <w:r w:rsidRPr="000E6992">
              <w:rPr>
                <w:snapToGrid w:val="0"/>
                <w:color w:val="000000"/>
                <w:sz w:val="28"/>
                <w:szCs w:val="28"/>
              </w:rPr>
              <w:t>82,089</w:t>
            </w:r>
          </w:p>
        </w:tc>
        <w:tc>
          <w:tcPr>
            <w:tcW w:w="1389" w:type="dxa"/>
            <w:shd w:val="clear" w:color="auto" w:fill="auto"/>
            <w:vAlign w:val="center"/>
            <w:hideMark/>
          </w:tcPr>
          <w:p w14:paraId="73CF5951" w14:textId="77777777" w:rsidR="000E6992" w:rsidRPr="000E6992" w:rsidRDefault="000E6992" w:rsidP="000E6992">
            <w:pPr>
              <w:jc w:val="center"/>
              <w:rPr>
                <w:snapToGrid w:val="0"/>
                <w:color w:val="000000"/>
                <w:sz w:val="28"/>
                <w:szCs w:val="28"/>
              </w:rPr>
            </w:pPr>
            <w:r w:rsidRPr="000E6992">
              <w:rPr>
                <w:snapToGrid w:val="0"/>
                <w:color w:val="000000"/>
                <w:sz w:val="28"/>
                <w:szCs w:val="28"/>
              </w:rPr>
              <w:t>70,642</w:t>
            </w:r>
          </w:p>
        </w:tc>
      </w:tr>
      <w:tr w:rsidR="000E6992" w:rsidRPr="000E6992" w14:paraId="5FA512FB" w14:textId="77777777" w:rsidTr="00B252CF">
        <w:trPr>
          <w:trHeight w:val="20"/>
        </w:trPr>
        <w:tc>
          <w:tcPr>
            <w:tcW w:w="674" w:type="dxa"/>
            <w:shd w:val="clear" w:color="auto" w:fill="auto"/>
            <w:vAlign w:val="center"/>
            <w:hideMark/>
          </w:tcPr>
          <w:p w14:paraId="14E9CD9E" w14:textId="77777777" w:rsidR="000E6992" w:rsidRPr="000E6992" w:rsidRDefault="000E6992" w:rsidP="000E6992">
            <w:pPr>
              <w:jc w:val="center"/>
              <w:rPr>
                <w:snapToGrid w:val="0"/>
                <w:color w:val="000000"/>
              </w:rPr>
            </w:pPr>
            <w:r w:rsidRPr="000E6992">
              <w:rPr>
                <w:snapToGrid w:val="0"/>
                <w:color w:val="000000"/>
              </w:rPr>
              <w:t>3</w:t>
            </w:r>
          </w:p>
        </w:tc>
        <w:tc>
          <w:tcPr>
            <w:tcW w:w="5333" w:type="dxa"/>
            <w:shd w:val="clear" w:color="auto" w:fill="auto"/>
            <w:vAlign w:val="center"/>
            <w:hideMark/>
          </w:tcPr>
          <w:p w14:paraId="6881F3F2" w14:textId="77777777" w:rsidR="000E6992" w:rsidRPr="000E6992" w:rsidRDefault="000E6992" w:rsidP="000E6992">
            <w:pPr>
              <w:rPr>
                <w:snapToGrid w:val="0"/>
                <w:color w:val="000000"/>
              </w:rPr>
            </w:pPr>
            <w:r w:rsidRPr="000E6992">
              <w:rPr>
                <w:snapToGrid w:val="0"/>
                <w:color w:val="000000"/>
              </w:rPr>
              <w:t>Полезный отпуск всего</w:t>
            </w:r>
          </w:p>
        </w:tc>
        <w:tc>
          <w:tcPr>
            <w:tcW w:w="1126" w:type="dxa"/>
            <w:shd w:val="clear" w:color="auto" w:fill="auto"/>
            <w:vAlign w:val="center"/>
            <w:hideMark/>
          </w:tcPr>
          <w:p w14:paraId="5C788B0A" w14:textId="77777777" w:rsidR="000E6992" w:rsidRPr="000E6992" w:rsidRDefault="000E6992" w:rsidP="000E6992">
            <w:pPr>
              <w:jc w:val="center"/>
              <w:rPr>
                <w:snapToGrid w:val="0"/>
                <w:color w:val="000000"/>
                <w:sz w:val="28"/>
                <w:szCs w:val="28"/>
              </w:rPr>
            </w:pPr>
            <w:r w:rsidRPr="000E6992">
              <w:rPr>
                <w:snapToGrid w:val="0"/>
                <w:color w:val="000000"/>
                <w:sz w:val="28"/>
                <w:szCs w:val="28"/>
              </w:rPr>
              <w:t>136,141</w:t>
            </w:r>
          </w:p>
        </w:tc>
        <w:tc>
          <w:tcPr>
            <w:tcW w:w="1389" w:type="dxa"/>
            <w:shd w:val="clear" w:color="auto" w:fill="auto"/>
            <w:vAlign w:val="center"/>
            <w:hideMark/>
          </w:tcPr>
          <w:p w14:paraId="177AEFB4" w14:textId="77777777" w:rsidR="000E6992" w:rsidRPr="000E6992" w:rsidRDefault="000E6992" w:rsidP="000E6992">
            <w:pPr>
              <w:jc w:val="center"/>
              <w:rPr>
                <w:snapToGrid w:val="0"/>
                <w:color w:val="000000"/>
                <w:sz w:val="28"/>
                <w:szCs w:val="28"/>
              </w:rPr>
            </w:pPr>
            <w:r w:rsidRPr="000E6992">
              <w:rPr>
                <w:snapToGrid w:val="0"/>
                <w:color w:val="000000"/>
                <w:sz w:val="28"/>
                <w:szCs w:val="28"/>
              </w:rPr>
              <w:t>73,173</w:t>
            </w:r>
          </w:p>
        </w:tc>
        <w:tc>
          <w:tcPr>
            <w:tcW w:w="1389" w:type="dxa"/>
            <w:shd w:val="clear" w:color="auto" w:fill="auto"/>
            <w:vAlign w:val="center"/>
            <w:hideMark/>
          </w:tcPr>
          <w:p w14:paraId="624A8389" w14:textId="77777777" w:rsidR="000E6992" w:rsidRPr="000E6992" w:rsidRDefault="000E6992" w:rsidP="000E6992">
            <w:pPr>
              <w:jc w:val="center"/>
              <w:rPr>
                <w:snapToGrid w:val="0"/>
                <w:color w:val="000000"/>
                <w:sz w:val="28"/>
                <w:szCs w:val="28"/>
              </w:rPr>
            </w:pPr>
            <w:r w:rsidRPr="000E6992">
              <w:rPr>
                <w:snapToGrid w:val="0"/>
                <w:color w:val="000000"/>
                <w:sz w:val="28"/>
                <w:szCs w:val="28"/>
              </w:rPr>
              <w:t>62,968</w:t>
            </w:r>
          </w:p>
        </w:tc>
      </w:tr>
      <w:tr w:rsidR="000E6992" w:rsidRPr="000E6992" w14:paraId="428245D9" w14:textId="77777777" w:rsidTr="00B252CF">
        <w:trPr>
          <w:trHeight w:val="20"/>
        </w:trPr>
        <w:tc>
          <w:tcPr>
            <w:tcW w:w="674" w:type="dxa"/>
            <w:shd w:val="clear" w:color="auto" w:fill="auto"/>
            <w:vAlign w:val="center"/>
            <w:hideMark/>
          </w:tcPr>
          <w:p w14:paraId="5AD61CD2" w14:textId="77777777" w:rsidR="000E6992" w:rsidRPr="000E6992" w:rsidRDefault="000E6992" w:rsidP="000E6992">
            <w:pPr>
              <w:jc w:val="center"/>
              <w:rPr>
                <w:snapToGrid w:val="0"/>
                <w:color w:val="000000"/>
              </w:rPr>
            </w:pPr>
            <w:r w:rsidRPr="000E6992">
              <w:rPr>
                <w:snapToGrid w:val="0"/>
                <w:color w:val="000000"/>
              </w:rPr>
              <w:t>4</w:t>
            </w:r>
          </w:p>
        </w:tc>
        <w:tc>
          <w:tcPr>
            <w:tcW w:w="5333" w:type="dxa"/>
            <w:shd w:val="clear" w:color="auto" w:fill="auto"/>
            <w:vAlign w:val="center"/>
            <w:hideMark/>
          </w:tcPr>
          <w:p w14:paraId="631C84DF" w14:textId="77777777" w:rsidR="000E6992" w:rsidRPr="000E6992" w:rsidRDefault="000E6992" w:rsidP="000E6992">
            <w:pPr>
              <w:rPr>
                <w:snapToGrid w:val="0"/>
                <w:color w:val="000000"/>
              </w:rPr>
            </w:pPr>
            <w:r w:rsidRPr="000E6992">
              <w:rPr>
                <w:snapToGrid w:val="0"/>
                <w:color w:val="000000"/>
              </w:rPr>
              <w:t>Полезный отпуск на потребительский рынок в горячей воде</w:t>
            </w:r>
          </w:p>
        </w:tc>
        <w:tc>
          <w:tcPr>
            <w:tcW w:w="1126" w:type="dxa"/>
            <w:shd w:val="clear" w:color="auto" w:fill="auto"/>
            <w:vAlign w:val="center"/>
            <w:hideMark/>
          </w:tcPr>
          <w:p w14:paraId="58223E05" w14:textId="77777777" w:rsidR="000E6992" w:rsidRPr="000E6992" w:rsidRDefault="000E6992" w:rsidP="000E6992">
            <w:pPr>
              <w:jc w:val="center"/>
              <w:rPr>
                <w:snapToGrid w:val="0"/>
                <w:color w:val="000000"/>
                <w:sz w:val="28"/>
                <w:szCs w:val="28"/>
              </w:rPr>
            </w:pPr>
            <w:r w:rsidRPr="000E6992">
              <w:rPr>
                <w:snapToGrid w:val="0"/>
                <w:color w:val="000000"/>
                <w:sz w:val="28"/>
                <w:szCs w:val="28"/>
              </w:rPr>
              <w:t>127,852</w:t>
            </w:r>
          </w:p>
        </w:tc>
        <w:tc>
          <w:tcPr>
            <w:tcW w:w="1389" w:type="dxa"/>
            <w:shd w:val="clear" w:color="auto" w:fill="auto"/>
            <w:vAlign w:val="center"/>
            <w:hideMark/>
          </w:tcPr>
          <w:p w14:paraId="34B22BF2" w14:textId="77777777" w:rsidR="000E6992" w:rsidRPr="000E6992" w:rsidRDefault="000E6992" w:rsidP="000E6992">
            <w:pPr>
              <w:jc w:val="center"/>
              <w:rPr>
                <w:snapToGrid w:val="0"/>
                <w:color w:val="000000"/>
                <w:sz w:val="28"/>
                <w:szCs w:val="28"/>
              </w:rPr>
            </w:pPr>
            <w:r w:rsidRPr="000E6992">
              <w:rPr>
                <w:snapToGrid w:val="0"/>
                <w:color w:val="000000"/>
                <w:sz w:val="28"/>
                <w:szCs w:val="28"/>
              </w:rPr>
              <w:t>68,717</w:t>
            </w:r>
          </w:p>
        </w:tc>
        <w:tc>
          <w:tcPr>
            <w:tcW w:w="1389" w:type="dxa"/>
            <w:shd w:val="clear" w:color="auto" w:fill="auto"/>
            <w:vAlign w:val="center"/>
            <w:hideMark/>
          </w:tcPr>
          <w:p w14:paraId="324CAC7F" w14:textId="77777777" w:rsidR="000E6992" w:rsidRPr="000E6992" w:rsidRDefault="000E6992" w:rsidP="000E6992">
            <w:pPr>
              <w:jc w:val="center"/>
              <w:rPr>
                <w:snapToGrid w:val="0"/>
                <w:color w:val="000000"/>
                <w:sz w:val="28"/>
                <w:szCs w:val="28"/>
              </w:rPr>
            </w:pPr>
            <w:r w:rsidRPr="000E6992">
              <w:rPr>
                <w:snapToGrid w:val="0"/>
                <w:color w:val="000000"/>
                <w:sz w:val="28"/>
                <w:szCs w:val="28"/>
              </w:rPr>
              <w:t>59,135</w:t>
            </w:r>
          </w:p>
        </w:tc>
      </w:tr>
      <w:tr w:rsidR="000E6992" w:rsidRPr="000E6992" w14:paraId="51B1BAED" w14:textId="77777777" w:rsidTr="00B252CF">
        <w:trPr>
          <w:trHeight w:val="20"/>
        </w:trPr>
        <w:tc>
          <w:tcPr>
            <w:tcW w:w="674" w:type="dxa"/>
            <w:shd w:val="clear" w:color="auto" w:fill="auto"/>
            <w:noWrap/>
            <w:vAlign w:val="center"/>
            <w:hideMark/>
          </w:tcPr>
          <w:p w14:paraId="1ABE7B23" w14:textId="77777777" w:rsidR="000E6992" w:rsidRPr="000E6992" w:rsidRDefault="000E6992" w:rsidP="000E6992">
            <w:pPr>
              <w:jc w:val="center"/>
              <w:rPr>
                <w:snapToGrid w:val="0"/>
                <w:color w:val="000000"/>
              </w:rPr>
            </w:pPr>
            <w:r w:rsidRPr="000E6992">
              <w:rPr>
                <w:snapToGrid w:val="0"/>
                <w:color w:val="000000"/>
              </w:rPr>
              <w:t>4.1</w:t>
            </w:r>
          </w:p>
        </w:tc>
        <w:tc>
          <w:tcPr>
            <w:tcW w:w="5333" w:type="dxa"/>
            <w:shd w:val="clear" w:color="auto" w:fill="auto"/>
            <w:vAlign w:val="center"/>
            <w:hideMark/>
          </w:tcPr>
          <w:p w14:paraId="1886B75F" w14:textId="77777777" w:rsidR="000E6992" w:rsidRPr="000E6992" w:rsidRDefault="000E6992" w:rsidP="000E6992">
            <w:pPr>
              <w:rPr>
                <w:snapToGrid w:val="0"/>
                <w:color w:val="000000"/>
              </w:rPr>
            </w:pPr>
            <w:r w:rsidRPr="000E6992">
              <w:rPr>
                <w:snapToGrid w:val="0"/>
                <w:color w:val="000000"/>
              </w:rPr>
              <w:t xml:space="preserve">  - жилищные организации</w:t>
            </w:r>
          </w:p>
        </w:tc>
        <w:tc>
          <w:tcPr>
            <w:tcW w:w="1126" w:type="dxa"/>
            <w:shd w:val="clear" w:color="auto" w:fill="auto"/>
            <w:vAlign w:val="center"/>
            <w:hideMark/>
          </w:tcPr>
          <w:p w14:paraId="03358032" w14:textId="77777777" w:rsidR="000E6992" w:rsidRPr="000E6992" w:rsidRDefault="000E6992" w:rsidP="000E6992">
            <w:pPr>
              <w:jc w:val="center"/>
              <w:rPr>
                <w:snapToGrid w:val="0"/>
                <w:color w:val="000000"/>
                <w:sz w:val="28"/>
                <w:szCs w:val="28"/>
              </w:rPr>
            </w:pPr>
            <w:r w:rsidRPr="000E6992">
              <w:rPr>
                <w:snapToGrid w:val="0"/>
                <w:color w:val="000000"/>
                <w:sz w:val="28"/>
                <w:szCs w:val="28"/>
              </w:rPr>
              <w:t>82,734</w:t>
            </w:r>
          </w:p>
        </w:tc>
        <w:tc>
          <w:tcPr>
            <w:tcW w:w="1389" w:type="dxa"/>
            <w:shd w:val="clear" w:color="auto" w:fill="auto"/>
            <w:vAlign w:val="center"/>
            <w:hideMark/>
          </w:tcPr>
          <w:p w14:paraId="3683B8FC" w14:textId="77777777" w:rsidR="000E6992" w:rsidRPr="000E6992" w:rsidRDefault="000E6992" w:rsidP="000E6992">
            <w:pPr>
              <w:jc w:val="center"/>
              <w:rPr>
                <w:snapToGrid w:val="0"/>
                <w:color w:val="000000"/>
                <w:sz w:val="28"/>
                <w:szCs w:val="28"/>
              </w:rPr>
            </w:pPr>
            <w:r w:rsidRPr="000E6992">
              <w:rPr>
                <w:snapToGrid w:val="0"/>
                <w:color w:val="000000"/>
                <w:sz w:val="28"/>
                <w:szCs w:val="28"/>
              </w:rPr>
              <w:t>44,468</w:t>
            </w:r>
          </w:p>
        </w:tc>
        <w:tc>
          <w:tcPr>
            <w:tcW w:w="1389" w:type="dxa"/>
            <w:shd w:val="clear" w:color="auto" w:fill="auto"/>
            <w:vAlign w:val="center"/>
            <w:hideMark/>
          </w:tcPr>
          <w:p w14:paraId="765C6593" w14:textId="77777777" w:rsidR="000E6992" w:rsidRPr="000E6992" w:rsidRDefault="000E6992" w:rsidP="000E6992">
            <w:pPr>
              <w:jc w:val="center"/>
              <w:rPr>
                <w:snapToGrid w:val="0"/>
                <w:color w:val="000000"/>
                <w:sz w:val="28"/>
                <w:szCs w:val="28"/>
              </w:rPr>
            </w:pPr>
            <w:r w:rsidRPr="000E6992">
              <w:rPr>
                <w:snapToGrid w:val="0"/>
                <w:color w:val="000000"/>
                <w:sz w:val="28"/>
                <w:szCs w:val="28"/>
              </w:rPr>
              <w:t>38,266</w:t>
            </w:r>
          </w:p>
        </w:tc>
      </w:tr>
      <w:tr w:rsidR="000E6992" w:rsidRPr="000E6992" w14:paraId="7102C9FB" w14:textId="77777777" w:rsidTr="00B252CF">
        <w:trPr>
          <w:trHeight w:val="20"/>
        </w:trPr>
        <w:tc>
          <w:tcPr>
            <w:tcW w:w="674" w:type="dxa"/>
            <w:shd w:val="clear" w:color="auto" w:fill="auto"/>
            <w:noWrap/>
            <w:vAlign w:val="center"/>
            <w:hideMark/>
          </w:tcPr>
          <w:p w14:paraId="2A5D001F" w14:textId="77777777" w:rsidR="000E6992" w:rsidRPr="000E6992" w:rsidRDefault="000E6992" w:rsidP="000E6992">
            <w:pPr>
              <w:jc w:val="center"/>
              <w:rPr>
                <w:snapToGrid w:val="0"/>
                <w:color w:val="000000"/>
              </w:rPr>
            </w:pPr>
            <w:r w:rsidRPr="000E6992">
              <w:rPr>
                <w:snapToGrid w:val="0"/>
                <w:color w:val="000000"/>
              </w:rPr>
              <w:t>4.2</w:t>
            </w:r>
          </w:p>
        </w:tc>
        <w:tc>
          <w:tcPr>
            <w:tcW w:w="5333" w:type="dxa"/>
            <w:shd w:val="clear" w:color="auto" w:fill="auto"/>
            <w:noWrap/>
            <w:vAlign w:val="center"/>
            <w:hideMark/>
          </w:tcPr>
          <w:p w14:paraId="4CDA7FED" w14:textId="77777777" w:rsidR="000E6992" w:rsidRPr="000E6992" w:rsidRDefault="000E6992" w:rsidP="000E6992">
            <w:pPr>
              <w:rPr>
                <w:snapToGrid w:val="0"/>
                <w:color w:val="000000"/>
              </w:rPr>
            </w:pPr>
            <w:r w:rsidRPr="000E6992">
              <w:rPr>
                <w:snapToGrid w:val="0"/>
                <w:color w:val="000000"/>
              </w:rPr>
              <w:t xml:space="preserve">  - бюджетные организации</w:t>
            </w:r>
          </w:p>
        </w:tc>
        <w:tc>
          <w:tcPr>
            <w:tcW w:w="1126" w:type="dxa"/>
            <w:shd w:val="clear" w:color="auto" w:fill="auto"/>
            <w:noWrap/>
            <w:vAlign w:val="center"/>
            <w:hideMark/>
          </w:tcPr>
          <w:p w14:paraId="756A78B1" w14:textId="77777777" w:rsidR="000E6992" w:rsidRPr="000E6992" w:rsidRDefault="000E6992" w:rsidP="000E6992">
            <w:pPr>
              <w:jc w:val="center"/>
              <w:rPr>
                <w:snapToGrid w:val="0"/>
                <w:color w:val="000000"/>
                <w:sz w:val="28"/>
                <w:szCs w:val="28"/>
              </w:rPr>
            </w:pPr>
            <w:r w:rsidRPr="000E6992">
              <w:rPr>
                <w:snapToGrid w:val="0"/>
                <w:color w:val="000000"/>
                <w:sz w:val="28"/>
                <w:szCs w:val="28"/>
              </w:rPr>
              <w:t>18,265</w:t>
            </w:r>
          </w:p>
        </w:tc>
        <w:tc>
          <w:tcPr>
            <w:tcW w:w="1389" w:type="dxa"/>
            <w:shd w:val="clear" w:color="auto" w:fill="auto"/>
            <w:vAlign w:val="center"/>
            <w:hideMark/>
          </w:tcPr>
          <w:p w14:paraId="10A51717" w14:textId="77777777" w:rsidR="000E6992" w:rsidRPr="000E6992" w:rsidRDefault="000E6992" w:rsidP="000E6992">
            <w:pPr>
              <w:jc w:val="center"/>
              <w:rPr>
                <w:snapToGrid w:val="0"/>
                <w:color w:val="000000"/>
                <w:sz w:val="28"/>
                <w:szCs w:val="28"/>
              </w:rPr>
            </w:pPr>
            <w:r w:rsidRPr="000E6992">
              <w:rPr>
                <w:snapToGrid w:val="0"/>
                <w:color w:val="000000"/>
                <w:sz w:val="28"/>
                <w:szCs w:val="28"/>
              </w:rPr>
              <w:t>9,817</w:t>
            </w:r>
          </w:p>
        </w:tc>
        <w:tc>
          <w:tcPr>
            <w:tcW w:w="1389" w:type="dxa"/>
            <w:shd w:val="clear" w:color="auto" w:fill="auto"/>
            <w:vAlign w:val="center"/>
            <w:hideMark/>
          </w:tcPr>
          <w:p w14:paraId="28737957" w14:textId="77777777" w:rsidR="000E6992" w:rsidRPr="000E6992" w:rsidRDefault="000E6992" w:rsidP="000E6992">
            <w:pPr>
              <w:jc w:val="center"/>
              <w:rPr>
                <w:snapToGrid w:val="0"/>
                <w:color w:val="000000"/>
                <w:sz w:val="28"/>
                <w:szCs w:val="28"/>
              </w:rPr>
            </w:pPr>
            <w:r w:rsidRPr="000E6992">
              <w:rPr>
                <w:snapToGrid w:val="0"/>
                <w:color w:val="000000"/>
                <w:sz w:val="28"/>
                <w:szCs w:val="28"/>
              </w:rPr>
              <w:t>8,448</w:t>
            </w:r>
          </w:p>
        </w:tc>
      </w:tr>
      <w:tr w:rsidR="000E6992" w:rsidRPr="000E6992" w14:paraId="0C2CC517" w14:textId="77777777" w:rsidTr="00B252CF">
        <w:trPr>
          <w:trHeight w:val="20"/>
        </w:trPr>
        <w:tc>
          <w:tcPr>
            <w:tcW w:w="674" w:type="dxa"/>
            <w:shd w:val="clear" w:color="auto" w:fill="auto"/>
            <w:noWrap/>
            <w:vAlign w:val="center"/>
            <w:hideMark/>
          </w:tcPr>
          <w:p w14:paraId="130B980D" w14:textId="77777777" w:rsidR="000E6992" w:rsidRPr="000E6992" w:rsidRDefault="000E6992" w:rsidP="000E6992">
            <w:pPr>
              <w:jc w:val="center"/>
              <w:rPr>
                <w:snapToGrid w:val="0"/>
                <w:color w:val="000000"/>
              </w:rPr>
            </w:pPr>
            <w:r w:rsidRPr="000E6992">
              <w:rPr>
                <w:snapToGrid w:val="0"/>
                <w:color w:val="000000"/>
              </w:rPr>
              <w:t>4.3</w:t>
            </w:r>
          </w:p>
        </w:tc>
        <w:tc>
          <w:tcPr>
            <w:tcW w:w="5333" w:type="dxa"/>
            <w:shd w:val="clear" w:color="auto" w:fill="auto"/>
            <w:noWrap/>
            <w:vAlign w:val="center"/>
            <w:hideMark/>
          </w:tcPr>
          <w:p w14:paraId="3ED4D38F" w14:textId="77777777" w:rsidR="000E6992" w:rsidRPr="000E6992" w:rsidRDefault="000E6992" w:rsidP="000E6992">
            <w:pPr>
              <w:rPr>
                <w:snapToGrid w:val="0"/>
                <w:color w:val="000000"/>
              </w:rPr>
            </w:pPr>
            <w:r w:rsidRPr="000E6992">
              <w:rPr>
                <w:snapToGrid w:val="0"/>
                <w:color w:val="000000"/>
              </w:rPr>
              <w:t xml:space="preserve">  - прочие потребители</w:t>
            </w:r>
          </w:p>
        </w:tc>
        <w:tc>
          <w:tcPr>
            <w:tcW w:w="1126" w:type="dxa"/>
            <w:shd w:val="clear" w:color="auto" w:fill="auto"/>
            <w:noWrap/>
            <w:vAlign w:val="center"/>
            <w:hideMark/>
          </w:tcPr>
          <w:p w14:paraId="05C4EE91" w14:textId="77777777" w:rsidR="000E6992" w:rsidRPr="000E6992" w:rsidRDefault="000E6992" w:rsidP="000E6992">
            <w:pPr>
              <w:jc w:val="center"/>
              <w:rPr>
                <w:snapToGrid w:val="0"/>
                <w:color w:val="000000"/>
                <w:sz w:val="28"/>
                <w:szCs w:val="28"/>
              </w:rPr>
            </w:pPr>
            <w:r w:rsidRPr="000E6992">
              <w:rPr>
                <w:snapToGrid w:val="0"/>
                <w:color w:val="000000"/>
                <w:sz w:val="28"/>
                <w:szCs w:val="28"/>
              </w:rPr>
              <w:t>26,853</w:t>
            </w:r>
          </w:p>
        </w:tc>
        <w:tc>
          <w:tcPr>
            <w:tcW w:w="1389" w:type="dxa"/>
            <w:shd w:val="clear" w:color="auto" w:fill="auto"/>
            <w:vAlign w:val="center"/>
            <w:hideMark/>
          </w:tcPr>
          <w:p w14:paraId="6F00ED71" w14:textId="77777777" w:rsidR="000E6992" w:rsidRPr="000E6992" w:rsidRDefault="000E6992" w:rsidP="000E6992">
            <w:pPr>
              <w:jc w:val="center"/>
              <w:rPr>
                <w:snapToGrid w:val="0"/>
                <w:color w:val="000000"/>
                <w:sz w:val="28"/>
                <w:szCs w:val="28"/>
              </w:rPr>
            </w:pPr>
            <w:r w:rsidRPr="000E6992">
              <w:rPr>
                <w:snapToGrid w:val="0"/>
                <w:color w:val="000000"/>
                <w:sz w:val="28"/>
                <w:szCs w:val="28"/>
              </w:rPr>
              <w:t>14,433</w:t>
            </w:r>
          </w:p>
        </w:tc>
        <w:tc>
          <w:tcPr>
            <w:tcW w:w="1389" w:type="dxa"/>
            <w:shd w:val="clear" w:color="auto" w:fill="auto"/>
            <w:vAlign w:val="center"/>
            <w:hideMark/>
          </w:tcPr>
          <w:p w14:paraId="11A1EDCE" w14:textId="77777777" w:rsidR="000E6992" w:rsidRPr="000E6992" w:rsidRDefault="000E6992" w:rsidP="000E6992">
            <w:pPr>
              <w:jc w:val="center"/>
              <w:rPr>
                <w:snapToGrid w:val="0"/>
                <w:color w:val="000000"/>
                <w:sz w:val="28"/>
                <w:szCs w:val="28"/>
              </w:rPr>
            </w:pPr>
            <w:r w:rsidRPr="000E6992">
              <w:rPr>
                <w:snapToGrid w:val="0"/>
                <w:color w:val="000000"/>
                <w:sz w:val="28"/>
                <w:szCs w:val="28"/>
              </w:rPr>
              <w:t>12,420</w:t>
            </w:r>
          </w:p>
        </w:tc>
      </w:tr>
      <w:tr w:rsidR="000E6992" w:rsidRPr="000E6992" w14:paraId="4BD2F831" w14:textId="77777777" w:rsidTr="00B252CF">
        <w:trPr>
          <w:trHeight w:val="20"/>
        </w:trPr>
        <w:tc>
          <w:tcPr>
            <w:tcW w:w="674" w:type="dxa"/>
            <w:shd w:val="clear" w:color="auto" w:fill="auto"/>
            <w:noWrap/>
            <w:vAlign w:val="center"/>
            <w:hideMark/>
          </w:tcPr>
          <w:p w14:paraId="2C91C13F" w14:textId="77777777" w:rsidR="000E6992" w:rsidRPr="000E6992" w:rsidRDefault="000E6992" w:rsidP="000E6992">
            <w:pPr>
              <w:jc w:val="center"/>
              <w:rPr>
                <w:snapToGrid w:val="0"/>
                <w:color w:val="000000"/>
              </w:rPr>
            </w:pPr>
            <w:r w:rsidRPr="000E6992">
              <w:rPr>
                <w:snapToGrid w:val="0"/>
                <w:color w:val="000000"/>
              </w:rPr>
              <w:t>5</w:t>
            </w:r>
          </w:p>
        </w:tc>
        <w:tc>
          <w:tcPr>
            <w:tcW w:w="5333" w:type="dxa"/>
            <w:shd w:val="clear" w:color="auto" w:fill="auto"/>
            <w:vAlign w:val="center"/>
            <w:hideMark/>
          </w:tcPr>
          <w:p w14:paraId="6EAF6912" w14:textId="77777777" w:rsidR="000E6992" w:rsidRPr="000E6992" w:rsidRDefault="000E6992" w:rsidP="000E6992">
            <w:pPr>
              <w:rPr>
                <w:snapToGrid w:val="0"/>
                <w:color w:val="000000"/>
              </w:rPr>
            </w:pPr>
            <w:r w:rsidRPr="000E6992">
              <w:rPr>
                <w:snapToGrid w:val="0"/>
                <w:color w:val="000000"/>
              </w:rPr>
              <w:t>Полезный отпуск на потребительский рынок в паре</w:t>
            </w:r>
          </w:p>
        </w:tc>
        <w:tc>
          <w:tcPr>
            <w:tcW w:w="1126" w:type="dxa"/>
            <w:shd w:val="clear" w:color="auto" w:fill="auto"/>
            <w:noWrap/>
            <w:vAlign w:val="center"/>
            <w:hideMark/>
          </w:tcPr>
          <w:p w14:paraId="5A5ED9EA" w14:textId="77777777" w:rsidR="000E6992" w:rsidRPr="000E6992" w:rsidRDefault="000E6992" w:rsidP="000E6992">
            <w:pPr>
              <w:jc w:val="center"/>
              <w:rPr>
                <w:snapToGrid w:val="0"/>
                <w:color w:val="000000"/>
                <w:sz w:val="28"/>
                <w:szCs w:val="28"/>
              </w:rPr>
            </w:pPr>
            <w:r w:rsidRPr="000E6992">
              <w:rPr>
                <w:snapToGrid w:val="0"/>
                <w:color w:val="000000"/>
                <w:sz w:val="28"/>
                <w:szCs w:val="28"/>
              </w:rPr>
              <w:t>8,289</w:t>
            </w:r>
          </w:p>
        </w:tc>
        <w:tc>
          <w:tcPr>
            <w:tcW w:w="1389" w:type="dxa"/>
            <w:shd w:val="clear" w:color="auto" w:fill="auto"/>
            <w:vAlign w:val="center"/>
            <w:hideMark/>
          </w:tcPr>
          <w:p w14:paraId="03DAC1F3" w14:textId="77777777" w:rsidR="000E6992" w:rsidRPr="000E6992" w:rsidRDefault="000E6992" w:rsidP="000E6992">
            <w:pPr>
              <w:jc w:val="center"/>
              <w:rPr>
                <w:snapToGrid w:val="0"/>
                <w:color w:val="000000"/>
                <w:sz w:val="28"/>
                <w:szCs w:val="28"/>
              </w:rPr>
            </w:pPr>
            <w:r w:rsidRPr="000E6992">
              <w:rPr>
                <w:snapToGrid w:val="0"/>
                <w:color w:val="000000"/>
                <w:sz w:val="28"/>
                <w:szCs w:val="28"/>
              </w:rPr>
              <w:t>4,455</w:t>
            </w:r>
          </w:p>
        </w:tc>
        <w:tc>
          <w:tcPr>
            <w:tcW w:w="1389" w:type="dxa"/>
            <w:shd w:val="clear" w:color="auto" w:fill="auto"/>
            <w:vAlign w:val="center"/>
            <w:hideMark/>
          </w:tcPr>
          <w:p w14:paraId="7A4F35E1" w14:textId="77777777" w:rsidR="000E6992" w:rsidRPr="000E6992" w:rsidRDefault="000E6992" w:rsidP="000E6992">
            <w:pPr>
              <w:jc w:val="center"/>
              <w:rPr>
                <w:snapToGrid w:val="0"/>
                <w:color w:val="000000"/>
                <w:sz w:val="28"/>
                <w:szCs w:val="28"/>
              </w:rPr>
            </w:pPr>
            <w:r w:rsidRPr="000E6992">
              <w:rPr>
                <w:snapToGrid w:val="0"/>
                <w:color w:val="000000"/>
                <w:sz w:val="28"/>
                <w:szCs w:val="28"/>
              </w:rPr>
              <w:t>3,834</w:t>
            </w:r>
          </w:p>
        </w:tc>
      </w:tr>
      <w:tr w:rsidR="000E6992" w:rsidRPr="000E6992" w14:paraId="5882A8E2" w14:textId="77777777" w:rsidTr="00B252CF">
        <w:trPr>
          <w:trHeight w:val="20"/>
        </w:trPr>
        <w:tc>
          <w:tcPr>
            <w:tcW w:w="674" w:type="dxa"/>
            <w:shd w:val="clear" w:color="auto" w:fill="auto"/>
            <w:noWrap/>
            <w:vAlign w:val="center"/>
            <w:hideMark/>
          </w:tcPr>
          <w:p w14:paraId="77884896" w14:textId="77777777" w:rsidR="000E6992" w:rsidRPr="000E6992" w:rsidRDefault="000E6992" w:rsidP="000E6992">
            <w:pPr>
              <w:jc w:val="center"/>
              <w:rPr>
                <w:snapToGrid w:val="0"/>
                <w:color w:val="000000"/>
              </w:rPr>
            </w:pPr>
            <w:r w:rsidRPr="000E6992">
              <w:rPr>
                <w:snapToGrid w:val="0"/>
                <w:color w:val="000000"/>
              </w:rPr>
              <w:t>6</w:t>
            </w:r>
          </w:p>
        </w:tc>
        <w:tc>
          <w:tcPr>
            <w:tcW w:w="5333" w:type="dxa"/>
            <w:shd w:val="clear" w:color="auto" w:fill="auto"/>
            <w:vAlign w:val="center"/>
            <w:hideMark/>
          </w:tcPr>
          <w:p w14:paraId="4255AC10" w14:textId="77777777" w:rsidR="000E6992" w:rsidRPr="000E6992" w:rsidRDefault="000E6992" w:rsidP="000E6992">
            <w:pPr>
              <w:rPr>
                <w:snapToGrid w:val="0"/>
                <w:color w:val="000000"/>
              </w:rPr>
            </w:pPr>
            <w:r w:rsidRPr="000E6992">
              <w:rPr>
                <w:snapToGrid w:val="0"/>
                <w:color w:val="000000"/>
              </w:rPr>
              <w:t xml:space="preserve"> Полезный отпуск на производственные нужды</w:t>
            </w:r>
          </w:p>
        </w:tc>
        <w:tc>
          <w:tcPr>
            <w:tcW w:w="1126" w:type="dxa"/>
            <w:shd w:val="clear" w:color="auto" w:fill="auto"/>
            <w:noWrap/>
            <w:vAlign w:val="center"/>
            <w:hideMark/>
          </w:tcPr>
          <w:p w14:paraId="6BB6A82B" w14:textId="77777777" w:rsidR="000E6992" w:rsidRPr="000E6992" w:rsidRDefault="000E6992" w:rsidP="000E6992">
            <w:pPr>
              <w:jc w:val="center"/>
              <w:rPr>
                <w:snapToGrid w:val="0"/>
                <w:color w:val="000000"/>
                <w:sz w:val="28"/>
                <w:szCs w:val="28"/>
              </w:rPr>
            </w:pPr>
            <w:r w:rsidRPr="000E6992">
              <w:rPr>
                <w:snapToGrid w:val="0"/>
                <w:color w:val="000000"/>
                <w:sz w:val="28"/>
                <w:szCs w:val="28"/>
              </w:rPr>
              <w:t>0,00</w:t>
            </w:r>
          </w:p>
        </w:tc>
        <w:tc>
          <w:tcPr>
            <w:tcW w:w="1389" w:type="dxa"/>
            <w:shd w:val="clear" w:color="auto" w:fill="auto"/>
            <w:vAlign w:val="center"/>
            <w:hideMark/>
          </w:tcPr>
          <w:p w14:paraId="595E68F7" w14:textId="77777777" w:rsidR="000E6992" w:rsidRPr="000E6992" w:rsidRDefault="000E6992" w:rsidP="000E6992">
            <w:pPr>
              <w:jc w:val="center"/>
              <w:rPr>
                <w:snapToGrid w:val="0"/>
                <w:color w:val="000000"/>
                <w:sz w:val="28"/>
                <w:szCs w:val="28"/>
              </w:rPr>
            </w:pPr>
            <w:r w:rsidRPr="000E6992">
              <w:rPr>
                <w:snapToGrid w:val="0"/>
                <w:color w:val="000000"/>
                <w:sz w:val="28"/>
                <w:szCs w:val="28"/>
              </w:rPr>
              <w:t>0,00</w:t>
            </w:r>
          </w:p>
        </w:tc>
        <w:tc>
          <w:tcPr>
            <w:tcW w:w="1389" w:type="dxa"/>
            <w:shd w:val="clear" w:color="auto" w:fill="auto"/>
            <w:vAlign w:val="center"/>
            <w:hideMark/>
          </w:tcPr>
          <w:p w14:paraId="15EDA293" w14:textId="77777777" w:rsidR="000E6992" w:rsidRPr="000E6992" w:rsidRDefault="000E6992" w:rsidP="000E6992">
            <w:pPr>
              <w:jc w:val="center"/>
              <w:rPr>
                <w:snapToGrid w:val="0"/>
                <w:color w:val="000000"/>
                <w:sz w:val="28"/>
                <w:szCs w:val="28"/>
              </w:rPr>
            </w:pPr>
            <w:r w:rsidRPr="000E6992">
              <w:rPr>
                <w:snapToGrid w:val="0"/>
                <w:color w:val="000000"/>
                <w:sz w:val="28"/>
                <w:szCs w:val="28"/>
              </w:rPr>
              <w:t>0,00</w:t>
            </w:r>
          </w:p>
        </w:tc>
      </w:tr>
      <w:tr w:rsidR="000E6992" w:rsidRPr="000E6992" w14:paraId="6D13CB88" w14:textId="77777777" w:rsidTr="00B252CF">
        <w:trPr>
          <w:trHeight w:val="20"/>
        </w:trPr>
        <w:tc>
          <w:tcPr>
            <w:tcW w:w="674" w:type="dxa"/>
            <w:shd w:val="clear" w:color="auto" w:fill="auto"/>
            <w:noWrap/>
            <w:vAlign w:val="center"/>
            <w:hideMark/>
          </w:tcPr>
          <w:p w14:paraId="2795CAE2" w14:textId="77777777" w:rsidR="000E6992" w:rsidRPr="000E6992" w:rsidRDefault="000E6992" w:rsidP="000E6992">
            <w:pPr>
              <w:jc w:val="center"/>
              <w:rPr>
                <w:snapToGrid w:val="0"/>
                <w:color w:val="000000"/>
              </w:rPr>
            </w:pPr>
            <w:r w:rsidRPr="000E6992">
              <w:rPr>
                <w:snapToGrid w:val="0"/>
                <w:color w:val="000000"/>
              </w:rPr>
              <w:t>7</w:t>
            </w:r>
          </w:p>
        </w:tc>
        <w:tc>
          <w:tcPr>
            <w:tcW w:w="5333" w:type="dxa"/>
            <w:shd w:val="clear" w:color="auto" w:fill="auto"/>
            <w:vAlign w:val="center"/>
            <w:hideMark/>
          </w:tcPr>
          <w:p w14:paraId="3894FF58" w14:textId="77777777" w:rsidR="000E6992" w:rsidRPr="000E6992" w:rsidRDefault="000E6992" w:rsidP="000E6992">
            <w:pPr>
              <w:rPr>
                <w:snapToGrid w:val="0"/>
                <w:color w:val="000000"/>
              </w:rPr>
            </w:pPr>
            <w:r w:rsidRPr="000E6992">
              <w:rPr>
                <w:snapToGrid w:val="0"/>
                <w:color w:val="000000"/>
              </w:rPr>
              <w:t>Потери, всего</w:t>
            </w:r>
          </w:p>
        </w:tc>
        <w:tc>
          <w:tcPr>
            <w:tcW w:w="1126" w:type="dxa"/>
            <w:shd w:val="clear" w:color="auto" w:fill="auto"/>
            <w:vAlign w:val="center"/>
            <w:hideMark/>
          </w:tcPr>
          <w:p w14:paraId="47149222" w14:textId="77777777" w:rsidR="000E6992" w:rsidRPr="000E6992" w:rsidRDefault="000E6992" w:rsidP="000E6992">
            <w:pPr>
              <w:jc w:val="center"/>
              <w:rPr>
                <w:snapToGrid w:val="0"/>
                <w:color w:val="000000"/>
                <w:sz w:val="28"/>
                <w:szCs w:val="28"/>
              </w:rPr>
            </w:pPr>
            <w:r w:rsidRPr="000E6992">
              <w:rPr>
                <w:snapToGrid w:val="0"/>
                <w:color w:val="000000"/>
                <w:sz w:val="28"/>
                <w:szCs w:val="28"/>
              </w:rPr>
              <w:t>22,373</w:t>
            </w:r>
          </w:p>
        </w:tc>
        <w:tc>
          <w:tcPr>
            <w:tcW w:w="1389" w:type="dxa"/>
            <w:shd w:val="clear" w:color="auto" w:fill="auto"/>
            <w:vAlign w:val="center"/>
            <w:hideMark/>
          </w:tcPr>
          <w:p w14:paraId="7B3700E8" w14:textId="77777777" w:rsidR="000E6992" w:rsidRPr="000E6992" w:rsidRDefault="000E6992" w:rsidP="000E6992">
            <w:pPr>
              <w:jc w:val="center"/>
              <w:rPr>
                <w:snapToGrid w:val="0"/>
                <w:color w:val="000000"/>
                <w:sz w:val="28"/>
                <w:szCs w:val="28"/>
              </w:rPr>
            </w:pPr>
            <w:r w:rsidRPr="000E6992">
              <w:rPr>
                <w:snapToGrid w:val="0"/>
                <w:color w:val="000000"/>
                <w:sz w:val="28"/>
                <w:szCs w:val="28"/>
              </w:rPr>
              <w:t>12,025</w:t>
            </w:r>
          </w:p>
        </w:tc>
        <w:tc>
          <w:tcPr>
            <w:tcW w:w="1389" w:type="dxa"/>
            <w:shd w:val="clear" w:color="auto" w:fill="auto"/>
            <w:vAlign w:val="center"/>
            <w:hideMark/>
          </w:tcPr>
          <w:p w14:paraId="082ACD54" w14:textId="77777777" w:rsidR="000E6992" w:rsidRPr="000E6992" w:rsidRDefault="000E6992" w:rsidP="000E6992">
            <w:pPr>
              <w:jc w:val="center"/>
              <w:rPr>
                <w:snapToGrid w:val="0"/>
                <w:color w:val="000000"/>
                <w:sz w:val="28"/>
                <w:szCs w:val="28"/>
              </w:rPr>
            </w:pPr>
            <w:r w:rsidRPr="000E6992">
              <w:rPr>
                <w:snapToGrid w:val="0"/>
                <w:color w:val="000000"/>
                <w:sz w:val="28"/>
                <w:szCs w:val="28"/>
              </w:rPr>
              <w:t>10,348</w:t>
            </w:r>
          </w:p>
        </w:tc>
      </w:tr>
      <w:tr w:rsidR="000E6992" w:rsidRPr="000E6992" w14:paraId="6665E487" w14:textId="77777777" w:rsidTr="00B252CF">
        <w:trPr>
          <w:trHeight w:val="20"/>
        </w:trPr>
        <w:tc>
          <w:tcPr>
            <w:tcW w:w="674" w:type="dxa"/>
            <w:shd w:val="clear" w:color="auto" w:fill="auto"/>
            <w:noWrap/>
            <w:vAlign w:val="center"/>
            <w:hideMark/>
          </w:tcPr>
          <w:p w14:paraId="2B740D34" w14:textId="77777777" w:rsidR="000E6992" w:rsidRPr="000E6992" w:rsidRDefault="000E6992" w:rsidP="000E6992">
            <w:pPr>
              <w:jc w:val="center"/>
              <w:rPr>
                <w:snapToGrid w:val="0"/>
                <w:color w:val="000000"/>
              </w:rPr>
            </w:pPr>
            <w:r w:rsidRPr="000E6992">
              <w:rPr>
                <w:snapToGrid w:val="0"/>
                <w:color w:val="000000"/>
              </w:rPr>
              <w:t>7.1</w:t>
            </w:r>
          </w:p>
        </w:tc>
        <w:tc>
          <w:tcPr>
            <w:tcW w:w="5333" w:type="dxa"/>
            <w:shd w:val="clear" w:color="auto" w:fill="auto"/>
            <w:vAlign w:val="center"/>
            <w:hideMark/>
          </w:tcPr>
          <w:p w14:paraId="1E2B53D7" w14:textId="77777777" w:rsidR="000E6992" w:rsidRPr="000E6992" w:rsidRDefault="000E6992" w:rsidP="000E6992">
            <w:pPr>
              <w:rPr>
                <w:snapToGrid w:val="0"/>
                <w:color w:val="000000"/>
              </w:rPr>
            </w:pPr>
            <w:r w:rsidRPr="000E6992">
              <w:rPr>
                <w:snapToGrid w:val="0"/>
                <w:color w:val="000000"/>
              </w:rPr>
              <w:t xml:space="preserve">     - на собственные нужды котельной</w:t>
            </w:r>
          </w:p>
        </w:tc>
        <w:tc>
          <w:tcPr>
            <w:tcW w:w="1126" w:type="dxa"/>
            <w:shd w:val="clear" w:color="auto" w:fill="auto"/>
            <w:vAlign w:val="center"/>
            <w:hideMark/>
          </w:tcPr>
          <w:p w14:paraId="7F3C31AC" w14:textId="77777777" w:rsidR="000E6992" w:rsidRPr="000E6992" w:rsidRDefault="000E6992" w:rsidP="000E6992">
            <w:pPr>
              <w:jc w:val="center"/>
              <w:rPr>
                <w:snapToGrid w:val="0"/>
                <w:color w:val="000000"/>
                <w:sz w:val="28"/>
                <w:szCs w:val="28"/>
              </w:rPr>
            </w:pPr>
            <w:r w:rsidRPr="000E6992">
              <w:rPr>
                <w:snapToGrid w:val="0"/>
                <w:color w:val="000000"/>
                <w:sz w:val="28"/>
                <w:szCs w:val="28"/>
              </w:rPr>
              <w:t>5,783</w:t>
            </w:r>
          </w:p>
        </w:tc>
        <w:tc>
          <w:tcPr>
            <w:tcW w:w="1389" w:type="dxa"/>
            <w:shd w:val="clear" w:color="auto" w:fill="auto"/>
            <w:vAlign w:val="center"/>
            <w:hideMark/>
          </w:tcPr>
          <w:p w14:paraId="434A9A21" w14:textId="77777777" w:rsidR="000E6992" w:rsidRPr="000E6992" w:rsidRDefault="000E6992" w:rsidP="000E6992">
            <w:pPr>
              <w:jc w:val="center"/>
              <w:rPr>
                <w:snapToGrid w:val="0"/>
                <w:color w:val="000000"/>
                <w:sz w:val="28"/>
                <w:szCs w:val="28"/>
              </w:rPr>
            </w:pPr>
            <w:r w:rsidRPr="000E6992">
              <w:rPr>
                <w:snapToGrid w:val="0"/>
                <w:color w:val="000000"/>
                <w:sz w:val="28"/>
                <w:szCs w:val="28"/>
              </w:rPr>
              <w:t>3,108</w:t>
            </w:r>
          </w:p>
        </w:tc>
        <w:tc>
          <w:tcPr>
            <w:tcW w:w="1389" w:type="dxa"/>
            <w:shd w:val="clear" w:color="auto" w:fill="auto"/>
            <w:vAlign w:val="center"/>
            <w:hideMark/>
          </w:tcPr>
          <w:p w14:paraId="2007CD91" w14:textId="77777777" w:rsidR="000E6992" w:rsidRPr="000E6992" w:rsidRDefault="000E6992" w:rsidP="000E6992">
            <w:pPr>
              <w:jc w:val="center"/>
              <w:rPr>
                <w:snapToGrid w:val="0"/>
                <w:color w:val="000000"/>
                <w:sz w:val="28"/>
                <w:szCs w:val="28"/>
              </w:rPr>
            </w:pPr>
            <w:r w:rsidRPr="000E6992">
              <w:rPr>
                <w:snapToGrid w:val="0"/>
                <w:color w:val="000000"/>
                <w:sz w:val="28"/>
                <w:szCs w:val="28"/>
              </w:rPr>
              <w:t>2,675</w:t>
            </w:r>
          </w:p>
        </w:tc>
      </w:tr>
      <w:tr w:rsidR="000E6992" w:rsidRPr="000E6992" w14:paraId="559BA621" w14:textId="77777777" w:rsidTr="00B252CF">
        <w:trPr>
          <w:trHeight w:val="20"/>
        </w:trPr>
        <w:tc>
          <w:tcPr>
            <w:tcW w:w="674" w:type="dxa"/>
            <w:shd w:val="clear" w:color="auto" w:fill="auto"/>
            <w:noWrap/>
            <w:vAlign w:val="center"/>
            <w:hideMark/>
          </w:tcPr>
          <w:p w14:paraId="6DFCF95D" w14:textId="77777777" w:rsidR="000E6992" w:rsidRPr="000E6992" w:rsidRDefault="000E6992" w:rsidP="000E6992">
            <w:pPr>
              <w:jc w:val="center"/>
              <w:rPr>
                <w:snapToGrid w:val="0"/>
                <w:color w:val="000000"/>
              </w:rPr>
            </w:pPr>
            <w:r w:rsidRPr="000E6992">
              <w:rPr>
                <w:snapToGrid w:val="0"/>
                <w:color w:val="000000"/>
              </w:rPr>
              <w:t>7.2</w:t>
            </w:r>
          </w:p>
        </w:tc>
        <w:tc>
          <w:tcPr>
            <w:tcW w:w="5333" w:type="dxa"/>
            <w:shd w:val="clear" w:color="auto" w:fill="auto"/>
            <w:vAlign w:val="center"/>
            <w:hideMark/>
          </w:tcPr>
          <w:p w14:paraId="1CF75B53" w14:textId="77777777" w:rsidR="000E6992" w:rsidRPr="000E6992" w:rsidRDefault="000E6992" w:rsidP="000E6992">
            <w:pPr>
              <w:rPr>
                <w:snapToGrid w:val="0"/>
                <w:color w:val="000000"/>
              </w:rPr>
            </w:pPr>
            <w:r w:rsidRPr="000E6992">
              <w:rPr>
                <w:snapToGrid w:val="0"/>
                <w:color w:val="000000"/>
              </w:rPr>
              <w:t xml:space="preserve">     - в тепловых сетях </w:t>
            </w:r>
          </w:p>
        </w:tc>
        <w:tc>
          <w:tcPr>
            <w:tcW w:w="1126" w:type="dxa"/>
            <w:shd w:val="clear" w:color="auto" w:fill="auto"/>
            <w:vAlign w:val="center"/>
            <w:hideMark/>
          </w:tcPr>
          <w:p w14:paraId="5877406A" w14:textId="77777777" w:rsidR="000E6992" w:rsidRPr="000E6992" w:rsidRDefault="000E6992" w:rsidP="000E6992">
            <w:pPr>
              <w:jc w:val="center"/>
              <w:rPr>
                <w:snapToGrid w:val="0"/>
                <w:color w:val="000000"/>
                <w:sz w:val="28"/>
                <w:szCs w:val="28"/>
              </w:rPr>
            </w:pPr>
            <w:r w:rsidRPr="000E6992">
              <w:rPr>
                <w:snapToGrid w:val="0"/>
                <w:color w:val="000000"/>
                <w:sz w:val="28"/>
                <w:szCs w:val="28"/>
              </w:rPr>
              <w:t>16,590</w:t>
            </w:r>
          </w:p>
        </w:tc>
        <w:tc>
          <w:tcPr>
            <w:tcW w:w="1389" w:type="dxa"/>
            <w:shd w:val="clear" w:color="auto" w:fill="auto"/>
            <w:vAlign w:val="center"/>
            <w:hideMark/>
          </w:tcPr>
          <w:p w14:paraId="71EF045D" w14:textId="77777777" w:rsidR="000E6992" w:rsidRPr="000E6992" w:rsidRDefault="000E6992" w:rsidP="000E6992">
            <w:pPr>
              <w:jc w:val="center"/>
              <w:rPr>
                <w:snapToGrid w:val="0"/>
                <w:color w:val="000000"/>
                <w:sz w:val="28"/>
                <w:szCs w:val="28"/>
              </w:rPr>
            </w:pPr>
            <w:r w:rsidRPr="000E6992">
              <w:rPr>
                <w:snapToGrid w:val="0"/>
                <w:color w:val="000000"/>
                <w:sz w:val="28"/>
                <w:szCs w:val="28"/>
              </w:rPr>
              <w:t>8,917</w:t>
            </w:r>
          </w:p>
        </w:tc>
        <w:tc>
          <w:tcPr>
            <w:tcW w:w="1389" w:type="dxa"/>
            <w:shd w:val="clear" w:color="auto" w:fill="auto"/>
            <w:vAlign w:val="center"/>
            <w:hideMark/>
          </w:tcPr>
          <w:p w14:paraId="7987462A" w14:textId="77777777" w:rsidR="000E6992" w:rsidRPr="000E6992" w:rsidRDefault="000E6992" w:rsidP="000E6992">
            <w:pPr>
              <w:jc w:val="center"/>
              <w:rPr>
                <w:snapToGrid w:val="0"/>
                <w:color w:val="000000"/>
                <w:sz w:val="28"/>
                <w:szCs w:val="28"/>
              </w:rPr>
            </w:pPr>
            <w:r w:rsidRPr="000E6992">
              <w:rPr>
                <w:snapToGrid w:val="0"/>
                <w:color w:val="000000"/>
                <w:sz w:val="28"/>
                <w:szCs w:val="28"/>
              </w:rPr>
              <w:t>7,673</w:t>
            </w:r>
          </w:p>
        </w:tc>
      </w:tr>
    </w:tbl>
    <w:p w14:paraId="4F4116FB" w14:textId="77777777" w:rsidR="000E6992" w:rsidRPr="000E6992" w:rsidRDefault="000E6992" w:rsidP="000E6992">
      <w:pPr>
        <w:widowControl w:val="0"/>
        <w:ind w:firstLine="720"/>
        <w:jc w:val="both"/>
        <w:rPr>
          <w:snapToGrid w:val="0"/>
          <w:color w:val="000000"/>
          <w:sz w:val="28"/>
          <w:szCs w:val="28"/>
        </w:rPr>
      </w:pPr>
    </w:p>
    <w:p w14:paraId="0F1B709B"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bookmarkStart w:id="217" w:name="_Toc79498312"/>
      <w:bookmarkStart w:id="218" w:name="_Toc79762973"/>
      <w:bookmarkStart w:id="219" w:name="_Toc92811571"/>
      <w:r w:rsidRPr="000E6992">
        <w:rPr>
          <w:rFonts w:eastAsia="Calibri" w:cs="Arial"/>
          <w:b/>
          <w:color w:val="000000"/>
          <w:kern w:val="32"/>
          <w:sz w:val="28"/>
          <w:szCs w:val="32"/>
          <w:lang w:val="x-none" w:eastAsia="en-US"/>
        </w:rPr>
        <w:t>Расходы на приобретение энергетических ресурсов, холодной воды и теплоносителя</w:t>
      </w:r>
      <w:bookmarkEnd w:id="217"/>
      <w:bookmarkEnd w:id="218"/>
      <w:bookmarkEnd w:id="219"/>
      <w:r w:rsidRPr="000E6992">
        <w:rPr>
          <w:rFonts w:eastAsia="Calibri" w:cs="Arial"/>
          <w:b/>
          <w:color w:val="000000"/>
          <w:kern w:val="32"/>
          <w:sz w:val="28"/>
          <w:szCs w:val="32"/>
          <w:lang w:val="x-none" w:eastAsia="en-US"/>
        </w:rPr>
        <w:t xml:space="preserve"> на 2024 год (ЭР)</w:t>
      </w:r>
    </w:p>
    <w:p w14:paraId="2ABBA07C" w14:textId="77777777" w:rsidR="000E6992" w:rsidRPr="000E6992" w:rsidRDefault="000E6992" w:rsidP="000E6992">
      <w:pPr>
        <w:rPr>
          <w:snapToGrid w:val="0"/>
          <w:color w:val="000000"/>
          <w:sz w:val="28"/>
          <w:szCs w:val="28"/>
          <w:lang w:eastAsia="en-US"/>
        </w:rPr>
      </w:pPr>
    </w:p>
    <w:p w14:paraId="7B087508" w14:textId="77777777" w:rsidR="000E6992" w:rsidRPr="000E6992" w:rsidRDefault="000E6992" w:rsidP="006D401C">
      <w:pPr>
        <w:numPr>
          <w:ilvl w:val="1"/>
          <w:numId w:val="14"/>
        </w:numPr>
        <w:spacing w:line="0" w:lineRule="atLeast"/>
        <w:jc w:val="center"/>
        <w:rPr>
          <w:b/>
          <w:snapToGrid w:val="0"/>
          <w:color w:val="000000"/>
          <w:sz w:val="28"/>
          <w:szCs w:val="28"/>
        </w:rPr>
      </w:pPr>
      <w:bookmarkStart w:id="220" w:name="_Toc79762974"/>
      <w:bookmarkStart w:id="221" w:name="_Toc92811572"/>
      <w:r w:rsidRPr="000E6992">
        <w:rPr>
          <w:b/>
          <w:snapToGrid w:val="0"/>
          <w:color w:val="000000"/>
          <w:sz w:val="28"/>
          <w:szCs w:val="28"/>
        </w:rPr>
        <w:t xml:space="preserve">  Расходы на топливо</w:t>
      </w:r>
      <w:bookmarkEnd w:id="220"/>
      <w:bookmarkEnd w:id="221"/>
    </w:p>
    <w:p w14:paraId="0E7EB8C2"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Расходы регулируемой организации на приобретаемые энергетические ресурсы, холодную воду и теплоноситель определяются как сумма произведений расчетных объемов приобретаемых энергетических ресурсов, холодной воды и теплоносителя, включающих потери при производстве и передаче тепловой энергии и теплоносителя, на соответствующие плановые (расчетные) цены (пункт 38 Основ ценообразования).</w:t>
      </w:r>
    </w:p>
    <w:p w14:paraId="2E829FE7"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 xml:space="preserve">Объем потребления условного топлива, по каждой котельной, требуемый при производстве тепловой энергии, рассчитан экспертами исходя </w:t>
      </w:r>
      <w:r w:rsidRPr="000E6992">
        <w:rPr>
          <w:snapToGrid w:val="0"/>
          <w:color w:val="000000"/>
          <w:sz w:val="28"/>
          <w:szCs w:val="28"/>
        </w:rPr>
        <w:br/>
        <w:t xml:space="preserve">из норматива удельного расхода условного топлива, по каждой котельной, принятого на основании долгосрочных параметров в соответствующем периоде отраженных в концессионных соглашениях № 5/ТГО от 03.11.2021 и </w:t>
      </w:r>
      <w:r w:rsidRPr="000E6992">
        <w:rPr>
          <w:snapToGrid w:val="0"/>
          <w:color w:val="000000"/>
          <w:sz w:val="28"/>
          <w:szCs w:val="28"/>
        </w:rPr>
        <w:br/>
        <w:t xml:space="preserve">от 16.12.2024 № 2024/ТГО. Расчет расхода условного топлива на 2024 год представлен в таблице 2. </w:t>
      </w:r>
    </w:p>
    <w:p w14:paraId="643D27F3" w14:textId="77777777" w:rsidR="000E6992" w:rsidRPr="000E6992" w:rsidRDefault="000E6992" w:rsidP="000E6992">
      <w:pPr>
        <w:tabs>
          <w:tab w:val="left" w:pos="10490"/>
        </w:tabs>
        <w:spacing w:line="0" w:lineRule="atLeast"/>
        <w:ind w:firstLine="709"/>
        <w:jc w:val="right"/>
        <w:rPr>
          <w:snapToGrid w:val="0"/>
          <w:color w:val="000000"/>
          <w:sz w:val="28"/>
          <w:szCs w:val="28"/>
        </w:rPr>
      </w:pPr>
    </w:p>
    <w:p w14:paraId="1932769D" w14:textId="77777777" w:rsidR="000E6992" w:rsidRPr="000E6992" w:rsidRDefault="000E6992" w:rsidP="000E6992">
      <w:pPr>
        <w:tabs>
          <w:tab w:val="left" w:pos="10490"/>
        </w:tabs>
        <w:spacing w:line="0" w:lineRule="atLeast"/>
        <w:ind w:firstLine="709"/>
        <w:jc w:val="right"/>
        <w:rPr>
          <w:snapToGrid w:val="0"/>
          <w:color w:val="000000"/>
          <w:sz w:val="28"/>
          <w:szCs w:val="28"/>
        </w:rPr>
      </w:pPr>
    </w:p>
    <w:p w14:paraId="3FFD16A3" w14:textId="77777777" w:rsidR="000E6992" w:rsidRPr="000E6992" w:rsidRDefault="000E6992" w:rsidP="000E6992">
      <w:pPr>
        <w:tabs>
          <w:tab w:val="left" w:pos="10490"/>
        </w:tabs>
        <w:spacing w:line="0" w:lineRule="atLeast"/>
        <w:ind w:firstLine="709"/>
        <w:jc w:val="right"/>
        <w:rPr>
          <w:snapToGrid w:val="0"/>
          <w:color w:val="000000"/>
          <w:sz w:val="28"/>
          <w:szCs w:val="28"/>
        </w:rPr>
      </w:pPr>
    </w:p>
    <w:p w14:paraId="6B5A4E7E" w14:textId="77777777" w:rsidR="000E6992" w:rsidRPr="000E6992" w:rsidRDefault="000E6992" w:rsidP="000E6992">
      <w:pPr>
        <w:tabs>
          <w:tab w:val="left" w:pos="10490"/>
        </w:tabs>
        <w:spacing w:line="0" w:lineRule="atLeast"/>
        <w:ind w:firstLine="709"/>
        <w:jc w:val="right"/>
        <w:rPr>
          <w:snapToGrid w:val="0"/>
          <w:color w:val="000000"/>
          <w:sz w:val="28"/>
          <w:szCs w:val="28"/>
        </w:rPr>
      </w:pPr>
      <w:r w:rsidRPr="000E6992">
        <w:rPr>
          <w:snapToGrid w:val="0"/>
          <w:color w:val="000000"/>
          <w:sz w:val="28"/>
          <w:szCs w:val="28"/>
        </w:rPr>
        <w:lastRenderedPageBreak/>
        <w:t>Таблица 2</w:t>
      </w:r>
    </w:p>
    <w:p w14:paraId="02822B77" w14:textId="77777777" w:rsidR="000E6992" w:rsidRPr="000E6992" w:rsidRDefault="000E6992" w:rsidP="000E6992">
      <w:pPr>
        <w:tabs>
          <w:tab w:val="left" w:pos="10490"/>
        </w:tabs>
        <w:spacing w:line="0" w:lineRule="atLeast"/>
        <w:ind w:firstLine="709"/>
        <w:jc w:val="center"/>
        <w:rPr>
          <w:snapToGrid w:val="0"/>
          <w:color w:val="000000"/>
          <w:sz w:val="28"/>
          <w:szCs w:val="28"/>
        </w:rPr>
      </w:pPr>
      <w:r w:rsidRPr="000E6992">
        <w:rPr>
          <w:snapToGrid w:val="0"/>
          <w:color w:val="000000"/>
          <w:sz w:val="28"/>
          <w:szCs w:val="28"/>
        </w:rPr>
        <w:t>Расчет расхода условного топлива ОАО «СКЭК» по узлу теплоснабжения                 г. Тайга на 2024 год</w:t>
      </w:r>
    </w:p>
    <w:tbl>
      <w:tblPr>
        <w:tblW w:w="9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4082"/>
        <w:gridCol w:w="1134"/>
        <w:gridCol w:w="1418"/>
        <w:gridCol w:w="1275"/>
        <w:gridCol w:w="1349"/>
      </w:tblGrid>
      <w:tr w:rsidR="000E6992" w:rsidRPr="000E6992" w14:paraId="408D630A" w14:textId="77777777" w:rsidTr="00B252CF">
        <w:trPr>
          <w:trHeight w:val="527"/>
          <w:tblHeader/>
        </w:trPr>
        <w:tc>
          <w:tcPr>
            <w:tcW w:w="596" w:type="dxa"/>
            <w:vMerge w:val="restart"/>
            <w:shd w:val="clear" w:color="auto" w:fill="auto"/>
            <w:noWrap/>
            <w:vAlign w:val="bottom"/>
            <w:hideMark/>
          </w:tcPr>
          <w:p w14:paraId="56CA3917" w14:textId="77777777" w:rsidR="000E6992" w:rsidRPr="000E6992" w:rsidRDefault="000E6992" w:rsidP="000E6992">
            <w:pPr>
              <w:tabs>
                <w:tab w:val="left" w:pos="10490"/>
              </w:tabs>
              <w:jc w:val="center"/>
              <w:rPr>
                <w:color w:val="000000"/>
              </w:rPr>
            </w:pPr>
            <w:r w:rsidRPr="000E6992">
              <w:rPr>
                <w:color w:val="000000"/>
              </w:rPr>
              <w:t> </w:t>
            </w:r>
          </w:p>
        </w:tc>
        <w:tc>
          <w:tcPr>
            <w:tcW w:w="4082" w:type="dxa"/>
            <w:vMerge w:val="restart"/>
            <w:shd w:val="clear" w:color="auto" w:fill="auto"/>
            <w:noWrap/>
            <w:vAlign w:val="center"/>
            <w:hideMark/>
          </w:tcPr>
          <w:p w14:paraId="26FCFE6D" w14:textId="77777777" w:rsidR="000E6992" w:rsidRPr="000E6992" w:rsidRDefault="000E6992" w:rsidP="000E6992">
            <w:pPr>
              <w:tabs>
                <w:tab w:val="left" w:pos="10490"/>
              </w:tabs>
              <w:jc w:val="center"/>
              <w:rPr>
                <w:bCs/>
                <w:color w:val="000000"/>
              </w:rPr>
            </w:pPr>
            <w:r w:rsidRPr="000E6992">
              <w:rPr>
                <w:bCs/>
                <w:color w:val="000000"/>
              </w:rPr>
              <w:t>Название котельной</w:t>
            </w:r>
          </w:p>
        </w:tc>
        <w:tc>
          <w:tcPr>
            <w:tcW w:w="1134" w:type="dxa"/>
            <w:vMerge w:val="restart"/>
            <w:vAlign w:val="center"/>
          </w:tcPr>
          <w:p w14:paraId="52B968A0" w14:textId="77777777" w:rsidR="000E6992" w:rsidRPr="000E6992" w:rsidRDefault="000E6992" w:rsidP="000E6992">
            <w:pPr>
              <w:tabs>
                <w:tab w:val="left" w:pos="10490"/>
              </w:tabs>
              <w:ind w:left="-45" w:right="-6"/>
              <w:jc w:val="center"/>
              <w:rPr>
                <w:bCs/>
                <w:color w:val="000000"/>
              </w:rPr>
            </w:pPr>
            <w:r w:rsidRPr="000E6992">
              <w:rPr>
                <w:bCs/>
                <w:color w:val="000000"/>
              </w:rPr>
              <w:t>Марка угля</w:t>
            </w:r>
          </w:p>
        </w:tc>
        <w:tc>
          <w:tcPr>
            <w:tcW w:w="1418" w:type="dxa"/>
            <w:shd w:val="clear" w:color="auto" w:fill="auto"/>
            <w:vAlign w:val="center"/>
            <w:hideMark/>
          </w:tcPr>
          <w:p w14:paraId="2DEF917A" w14:textId="77777777" w:rsidR="000E6992" w:rsidRPr="000E6992" w:rsidRDefault="000E6992" w:rsidP="000E6992">
            <w:pPr>
              <w:tabs>
                <w:tab w:val="left" w:pos="10490"/>
              </w:tabs>
              <w:jc w:val="center"/>
              <w:rPr>
                <w:bCs/>
                <w:color w:val="000000"/>
              </w:rPr>
            </w:pPr>
            <w:r w:rsidRPr="000E6992">
              <w:rPr>
                <w:bCs/>
                <w:color w:val="000000"/>
              </w:rPr>
              <w:t>Удельный расход топлива</w:t>
            </w:r>
          </w:p>
        </w:tc>
        <w:tc>
          <w:tcPr>
            <w:tcW w:w="1275" w:type="dxa"/>
            <w:shd w:val="clear" w:color="auto" w:fill="auto"/>
            <w:vAlign w:val="center"/>
            <w:hideMark/>
          </w:tcPr>
          <w:p w14:paraId="5AACB682" w14:textId="77777777" w:rsidR="000E6992" w:rsidRPr="000E6992" w:rsidRDefault="000E6992" w:rsidP="000E6992">
            <w:pPr>
              <w:tabs>
                <w:tab w:val="left" w:pos="10490"/>
              </w:tabs>
              <w:jc w:val="center"/>
              <w:rPr>
                <w:bCs/>
                <w:color w:val="000000"/>
              </w:rPr>
            </w:pPr>
            <w:r w:rsidRPr="000E6992">
              <w:rPr>
                <w:bCs/>
                <w:color w:val="000000"/>
              </w:rPr>
              <w:t>Отпуск ТЭ в сеть</w:t>
            </w:r>
          </w:p>
        </w:tc>
        <w:tc>
          <w:tcPr>
            <w:tcW w:w="1349" w:type="dxa"/>
            <w:shd w:val="clear" w:color="auto" w:fill="auto"/>
            <w:vAlign w:val="center"/>
            <w:hideMark/>
          </w:tcPr>
          <w:p w14:paraId="2EE2741E" w14:textId="77777777" w:rsidR="000E6992" w:rsidRPr="000E6992" w:rsidRDefault="000E6992" w:rsidP="000E6992">
            <w:pPr>
              <w:tabs>
                <w:tab w:val="left" w:pos="10490"/>
              </w:tabs>
              <w:jc w:val="center"/>
              <w:rPr>
                <w:bCs/>
                <w:color w:val="000000"/>
              </w:rPr>
            </w:pPr>
            <w:r w:rsidRPr="000E6992">
              <w:rPr>
                <w:bCs/>
                <w:color w:val="000000"/>
              </w:rPr>
              <w:t>Расход условного топлива</w:t>
            </w:r>
          </w:p>
        </w:tc>
      </w:tr>
      <w:tr w:rsidR="000E6992" w:rsidRPr="000E6992" w14:paraId="63D55B7C" w14:textId="77777777" w:rsidTr="00B252CF">
        <w:trPr>
          <w:trHeight w:val="115"/>
          <w:tblHeader/>
        </w:trPr>
        <w:tc>
          <w:tcPr>
            <w:tcW w:w="596" w:type="dxa"/>
            <w:vMerge/>
            <w:shd w:val="clear" w:color="auto" w:fill="auto"/>
            <w:vAlign w:val="center"/>
            <w:hideMark/>
          </w:tcPr>
          <w:p w14:paraId="0B1D3CB2" w14:textId="77777777" w:rsidR="000E6992" w:rsidRPr="000E6992" w:rsidRDefault="000E6992" w:rsidP="000E6992">
            <w:pPr>
              <w:tabs>
                <w:tab w:val="left" w:pos="10490"/>
              </w:tabs>
              <w:rPr>
                <w:color w:val="000000"/>
              </w:rPr>
            </w:pPr>
          </w:p>
        </w:tc>
        <w:tc>
          <w:tcPr>
            <w:tcW w:w="4082" w:type="dxa"/>
            <w:vMerge/>
            <w:shd w:val="clear" w:color="auto" w:fill="auto"/>
            <w:vAlign w:val="center"/>
            <w:hideMark/>
          </w:tcPr>
          <w:p w14:paraId="7BAE25C5" w14:textId="77777777" w:rsidR="000E6992" w:rsidRPr="000E6992" w:rsidRDefault="000E6992" w:rsidP="000E6992">
            <w:pPr>
              <w:tabs>
                <w:tab w:val="left" w:pos="10490"/>
              </w:tabs>
              <w:rPr>
                <w:b/>
                <w:bCs/>
                <w:color w:val="000000"/>
              </w:rPr>
            </w:pPr>
          </w:p>
        </w:tc>
        <w:tc>
          <w:tcPr>
            <w:tcW w:w="1134" w:type="dxa"/>
            <w:vMerge/>
            <w:vAlign w:val="center"/>
          </w:tcPr>
          <w:p w14:paraId="62EBDDBE" w14:textId="77777777" w:rsidR="000E6992" w:rsidRPr="000E6992" w:rsidRDefault="000E6992" w:rsidP="000E6992">
            <w:pPr>
              <w:tabs>
                <w:tab w:val="left" w:pos="10490"/>
              </w:tabs>
              <w:ind w:left="-45" w:right="-6"/>
              <w:jc w:val="center"/>
              <w:rPr>
                <w:color w:val="000000"/>
              </w:rPr>
            </w:pPr>
          </w:p>
        </w:tc>
        <w:tc>
          <w:tcPr>
            <w:tcW w:w="1418" w:type="dxa"/>
            <w:shd w:val="clear" w:color="auto" w:fill="auto"/>
            <w:vAlign w:val="center"/>
            <w:hideMark/>
          </w:tcPr>
          <w:p w14:paraId="0DA6A083" w14:textId="77777777" w:rsidR="000E6992" w:rsidRPr="000E6992" w:rsidRDefault="000E6992" w:rsidP="000E6992">
            <w:pPr>
              <w:tabs>
                <w:tab w:val="left" w:pos="10490"/>
              </w:tabs>
              <w:jc w:val="center"/>
              <w:rPr>
                <w:color w:val="000000"/>
              </w:rPr>
            </w:pPr>
            <w:r w:rsidRPr="000E6992">
              <w:rPr>
                <w:color w:val="000000"/>
              </w:rPr>
              <w:t>кг.у.т/Гкал</w:t>
            </w:r>
          </w:p>
        </w:tc>
        <w:tc>
          <w:tcPr>
            <w:tcW w:w="1275" w:type="dxa"/>
            <w:shd w:val="clear" w:color="auto" w:fill="auto"/>
            <w:vAlign w:val="center"/>
            <w:hideMark/>
          </w:tcPr>
          <w:p w14:paraId="4C6876F0" w14:textId="77777777" w:rsidR="000E6992" w:rsidRPr="000E6992" w:rsidRDefault="000E6992" w:rsidP="000E6992">
            <w:pPr>
              <w:tabs>
                <w:tab w:val="left" w:pos="10490"/>
              </w:tabs>
              <w:jc w:val="center"/>
              <w:rPr>
                <w:color w:val="000000"/>
              </w:rPr>
            </w:pPr>
            <w:r w:rsidRPr="000E6992">
              <w:rPr>
                <w:color w:val="000000"/>
              </w:rPr>
              <w:t>Гкал</w:t>
            </w:r>
          </w:p>
        </w:tc>
        <w:tc>
          <w:tcPr>
            <w:tcW w:w="1349" w:type="dxa"/>
            <w:shd w:val="clear" w:color="auto" w:fill="auto"/>
            <w:vAlign w:val="center"/>
            <w:hideMark/>
          </w:tcPr>
          <w:p w14:paraId="5EA7BB9D" w14:textId="77777777" w:rsidR="000E6992" w:rsidRPr="000E6992" w:rsidRDefault="000E6992" w:rsidP="000E6992">
            <w:pPr>
              <w:tabs>
                <w:tab w:val="left" w:pos="10490"/>
              </w:tabs>
              <w:jc w:val="center"/>
              <w:rPr>
                <w:color w:val="000000"/>
              </w:rPr>
            </w:pPr>
            <w:r w:rsidRPr="000E6992">
              <w:rPr>
                <w:color w:val="000000"/>
              </w:rPr>
              <w:t>т.у.т/Гкал</w:t>
            </w:r>
          </w:p>
        </w:tc>
      </w:tr>
      <w:tr w:rsidR="000E6992" w:rsidRPr="000E6992" w14:paraId="23DFDE24" w14:textId="77777777" w:rsidTr="00B252CF">
        <w:trPr>
          <w:trHeight w:val="115"/>
          <w:tblHeader/>
        </w:trPr>
        <w:tc>
          <w:tcPr>
            <w:tcW w:w="596" w:type="dxa"/>
            <w:vMerge/>
            <w:shd w:val="clear" w:color="auto" w:fill="auto"/>
            <w:vAlign w:val="center"/>
          </w:tcPr>
          <w:p w14:paraId="0B23A201" w14:textId="77777777" w:rsidR="000E6992" w:rsidRPr="000E6992" w:rsidRDefault="000E6992" w:rsidP="000E6992">
            <w:pPr>
              <w:tabs>
                <w:tab w:val="left" w:pos="10490"/>
              </w:tabs>
              <w:rPr>
                <w:color w:val="000000"/>
              </w:rPr>
            </w:pPr>
          </w:p>
        </w:tc>
        <w:tc>
          <w:tcPr>
            <w:tcW w:w="4082" w:type="dxa"/>
            <w:shd w:val="clear" w:color="auto" w:fill="auto"/>
            <w:vAlign w:val="center"/>
          </w:tcPr>
          <w:p w14:paraId="710AC0CD" w14:textId="77777777" w:rsidR="000E6992" w:rsidRPr="000E6992" w:rsidRDefault="000E6992" w:rsidP="000E6992">
            <w:pPr>
              <w:tabs>
                <w:tab w:val="left" w:pos="10490"/>
              </w:tabs>
              <w:jc w:val="center"/>
              <w:rPr>
                <w:bCs/>
                <w:color w:val="000000"/>
                <w:sz w:val="20"/>
                <w:szCs w:val="20"/>
              </w:rPr>
            </w:pPr>
            <w:r w:rsidRPr="000E6992">
              <w:rPr>
                <w:bCs/>
                <w:color w:val="000000"/>
                <w:sz w:val="20"/>
                <w:szCs w:val="20"/>
              </w:rPr>
              <w:t>1</w:t>
            </w:r>
          </w:p>
        </w:tc>
        <w:tc>
          <w:tcPr>
            <w:tcW w:w="1134" w:type="dxa"/>
            <w:vAlign w:val="center"/>
          </w:tcPr>
          <w:p w14:paraId="44935A67" w14:textId="77777777" w:rsidR="000E6992" w:rsidRPr="000E6992" w:rsidRDefault="000E6992" w:rsidP="000E6992">
            <w:pPr>
              <w:tabs>
                <w:tab w:val="left" w:pos="10490"/>
              </w:tabs>
              <w:ind w:left="-45" w:right="-6"/>
              <w:jc w:val="center"/>
              <w:rPr>
                <w:color w:val="000000"/>
                <w:sz w:val="20"/>
                <w:szCs w:val="20"/>
              </w:rPr>
            </w:pPr>
            <w:r w:rsidRPr="000E6992">
              <w:rPr>
                <w:color w:val="000000"/>
                <w:sz w:val="20"/>
                <w:szCs w:val="20"/>
              </w:rPr>
              <w:t>2</w:t>
            </w:r>
          </w:p>
        </w:tc>
        <w:tc>
          <w:tcPr>
            <w:tcW w:w="1418" w:type="dxa"/>
            <w:shd w:val="clear" w:color="auto" w:fill="auto"/>
            <w:vAlign w:val="center"/>
          </w:tcPr>
          <w:p w14:paraId="64000AD7" w14:textId="77777777" w:rsidR="000E6992" w:rsidRPr="000E6992" w:rsidRDefault="000E6992" w:rsidP="000E6992">
            <w:pPr>
              <w:tabs>
                <w:tab w:val="left" w:pos="10490"/>
              </w:tabs>
              <w:jc w:val="center"/>
              <w:rPr>
                <w:color w:val="000000"/>
                <w:sz w:val="20"/>
                <w:szCs w:val="20"/>
              </w:rPr>
            </w:pPr>
            <w:r w:rsidRPr="000E6992">
              <w:rPr>
                <w:color w:val="000000"/>
                <w:sz w:val="20"/>
                <w:szCs w:val="20"/>
              </w:rPr>
              <w:t>3</w:t>
            </w:r>
          </w:p>
        </w:tc>
        <w:tc>
          <w:tcPr>
            <w:tcW w:w="1275" w:type="dxa"/>
            <w:shd w:val="clear" w:color="auto" w:fill="auto"/>
            <w:vAlign w:val="center"/>
          </w:tcPr>
          <w:p w14:paraId="70ACC9BF" w14:textId="77777777" w:rsidR="000E6992" w:rsidRPr="000E6992" w:rsidRDefault="000E6992" w:rsidP="000E6992">
            <w:pPr>
              <w:tabs>
                <w:tab w:val="left" w:pos="10490"/>
              </w:tabs>
              <w:jc w:val="center"/>
              <w:rPr>
                <w:color w:val="000000"/>
                <w:sz w:val="20"/>
                <w:szCs w:val="20"/>
              </w:rPr>
            </w:pPr>
            <w:r w:rsidRPr="000E6992">
              <w:rPr>
                <w:color w:val="000000"/>
                <w:sz w:val="20"/>
                <w:szCs w:val="20"/>
              </w:rPr>
              <w:t>4</w:t>
            </w:r>
          </w:p>
        </w:tc>
        <w:tc>
          <w:tcPr>
            <w:tcW w:w="1349" w:type="dxa"/>
            <w:shd w:val="clear" w:color="auto" w:fill="auto"/>
            <w:vAlign w:val="center"/>
          </w:tcPr>
          <w:p w14:paraId="2FC496F4" w14:textId="77777777" w:rsidR="000E6992" w:rsidRPr="000E6992" w:rsidRDefault="000E6992" w:rsidP="000E6992">
            <w:pPr>
              <w:tabs>
                <w:tab w:val="left" w:pos="10490"/>
              </w:tabs>
              <w:jc w:val="center"/>
              <w:rPr>
                <w:color w:val="000000"/>
                <w:sz w:val="20"/>
                <w:szCs w:val="20"/>
              </w:rPr>
            </w:pPr>
            <w:r w:rsidRPr="000E6992">
              <w:rPr>
                <w:color w:val="000000"/>
                <w:sz w:val="20"/>
                <w:szCs w:val="20"/>
              </w:rPr>
              <w:t>5=3*4/1000</w:t>
            </w:r>
          </w:p>
        </w:tc>
      </w:tr>
      <w:tr w:rsidR="000E6992" w:rsidRPr="000E6992" w14:paraId="5E18FD1B" w14:textId="77777777" w:rsidTr="00B252CF">
        <w:trPr>
          <w:trHeight w:val="132"/>
        </w:trPr>
        <w:tc>
          <w:tcPr>
            <w:tcW w:w="596" w:type="dxa"/>
            <w:shd w:val="clear" w:color="auto" w:fill="auto"/>
            <w:noWrap/>
            <w:vAlign w:val="center"/>
            <w:hideMark/>
          </w:tcPr>
          <w:p w14:paraId="5E59DA33" w14:textId="77777777" w:rsidR="000E6992" w:rsidRPr="000E6992" w:rsidRDefault="000E6992" w:rsidP="000E6992">
            <w:pPr>
              <w:tabs>
                <w:tab w:val="left" w:pos="10490"/>
              </w:tabs>
              <w:jc w:val="right"/>
              <w:rPr>
                <w:color w:val="000000"/>
              </w:rPr>
            </w:pPr>
            <w:r w:rsidRPr="000E6992">
              <w:rPr>
                <w:color w:val="000000"/>
              </w:rPr>
              <w:t>1</w:t>
            </w:r>
          </w:p>
        </w:tc>
        <w:tc>
          <w:tcPr>
            <w:tcW w:w="4082" w:type="dxa"/>
            <w:shd w:val="clear" w:color="auto" w:fill="auto"/>
            <w:noWrap/>
            <w:hideMark/>
          </w:tcPr>
          <w:p w14:paraId="3814CF8A" w14:textId="77777777" w:rsidR="000E6992" w:rsidRPr="000E6992" w:rsidRDefault="000E6992" w:rsidP="000E6992">
            <w:pPr>
              <w:rPr>
                <w:snapToGrid w:val="0"/>
                <w:color w:val="000000"/>
              </w:rPr>
            </w:pPr>
            <w:r w:rsidRPr="000E6992">
              <w:rPr>
                <w:snapToGrid w:val="0"/>
                <w:color w:val="000000"/>
              </w:rPr>
              <w:t>Центральная котельная</w:t>
            </w:r>
          </w:p>
        </w:tc>
        <w:tc>
          <w:tcPr>
            <w:tcW w:w="1134" w:type="dxa"/>
            <w:vAlign w:val="center"/>
          </w:tcPr>
          <w:p w14:paraId="116AA206" w14:textId="77777777" w:rsidR="000E6992" w:rsidRPr="000E6992" w:rsidRDefault="000E6992" w:rsidP="000E6992">
            <w:pPr>
              <w:ind w:left="-45" w:right="-6"/>
              <w:jc w:val="center"/>
              <w:rPr>
                <w:snapToGrid w:val="0"/>
                <w:color w:val="000000"/>
              </w:rPr>
            </w:pPr>
            <w:r w:rsidRPr="000E6992">
              <w:rPr>
                <w:snapToGrid w:val="0"/>
                <w:color w:val="000000"/>
              </w:rPr>
              <w:t>ДР</w:t>
            </w:r>
          </w:p>
        </w:tc>
        <w:tc>
          <w:tcPr>
            <w:tcW w:w="1418" w:type="dxa"/>
            <w:shd w:val="clear" w:color="auto" w:fill="auto"/>
            <w:noWrap/>
            <w:vAlign w:val="center"/>
            <w:hideMark/>
          </w:tcPr>
          <w:p w14:paraId="42D67F32" w14:textId="77777777" w:rsidR="000E6992" w:rsidRPr="000E6992" w:rsidRDefault="000E6992" w:rsidP="000E6992">
            <w:pPr>
              <w:jc w:val="center"/>
              <w:rPr>
                <w:snapToGrid w:val="0"/>
                <w:color w:val="000000"/>
              </w:rPr>
            </w:pPr>
            <w:r w:rsidRPr="000E6992">
              <w:rPr>
                <w:snapToGrid w:val="0"/>
                <w:color w:val="000000"/>
              </w:rPr>
              <w:t>183,93</w:t>
            </w:r>
          </w:p>
        </w:tc>
        <w:tc>
          <w:tcPr>
            <w:tcW w:w="1275" w:type="dxa"/>
            <w:shd w:val="clear" w:color="auto" w:fill="auto"/>
            <w:noWrap/>
            <w:vAlign w:val="center"/>
            <w:hideMark/>
          </w:tcPr>
          <w:p w14:paraId="39DA71CA" w14:textId="77777777" w:rsidR="000E6992" w:rsidRPr="000E6992" w:rsidRDefault="000E6992" w:rsidP="000E6992">
            <w:pPr>
              <w:jc w:val="center"/>
              <w:rPr>
                <w:snapToGrid w:val="0"/>
                <w:color w:val="000000"/>
              </w:rPr>
            </w:pPr>
            <w:r w:rsidRPr="000E6992">
              <w:rPr>
                <w:snapToGrid w:val="0"/>
                <w:color w:val="000000"/>
              </w:rPr>
              <w:t>135 235</w:t>
            </w:r>
          </w:p>
        </w:tc>
        <w:tc>
          <w:tcPr>
            <w:tcW w:w="1349" w:type="dxa"/>
            <w:shd w:val="clear" w:color="auto" w:fill="auto"/>
            <w:noWrap/>
            <w:vAlign w:val="center"/>
            <w:hideMark/>
          </w:tcPr>
          <w:p w14:paraId="0C4C16F2" w14:textId="77777777" w:rsidR="000E6992" w:rsidRPr="000E6992" w:rsidRDefault="000E6992" w:rsidP="000E6992">
            <w:pPr>
              <w:jc w:val="center"/>
              <w:rPr>
                <w:snapToGrid w:val="0"/>
                <w:color w:val="000000"/>
              </w:rPr>
            </w:pPr>
            <w:r w:rsidRPr="000E6992">
              <w:rPr>
                <w:snapToGrid w:val="0"/>
                <w:color w:val="000000"/>
              </w:rPr>
              <w:t>24 874</w:t>
            </w:r>
          </w:p>
        </w:tc>
      </w:tr>
      <w:tr w:rsidR="000E6992" w:rsidRPr="000E6992" w14:paraId="0B919179" w14:textId="77777777" w:rsidTr="00B252CF">
        <w:trPr>
          <w:trHeight w:val="132"/>
        </w:trPr>
        <w:tc>
          <w:tcPr>
            <w:tcW w:w="596" w:type="dxa"/>
            <w:shd w:val="clear" w:color="auto" w:fill="auto"/>
            <w:noWrap/>
            <w:vAlign w:val="center"/>
            <w:hideMark/>
          </w:tcPr>
          <w:p w14:paraId="7FB2E1AD" w14:textId="77777777" w:rsidR="000E6992" w:rsidRPr="000E6992" w:rsidRDefault="000E6992" w:rsidP="000E6992">
            <w:pPr>
              <w:tabs>
                <w:tab w:val="left" w:pos="10490"/>
              </w:tabs>
              <w:jc w:val="right"/>
              <w:rPr>
                <w:color w:val="000000"/>
              </w:rPr>
            </w:pPr>
            <w:r w:rsidRPr="000E6992">
              <w:rPr>
                <w:color w:val="000000"/>
              </w:rPr>
              <w:t>2</w:t>
            </w:r>
          </w:p>
        </w:tc>
        <w:tc>
          <w:tcPr>
            <w:tcW w:w="4082" w:type="dxa"/>
            <w:shd w:val="clear" w:color="auto" w:fill="auto"/>
            <w:noWrap/>
            <w:hideMark/>
          </w:tcPr>
          <w:p w14:paraId="0C88A722" w14:textId="77777777" w:rsidR="000E6992" w:rsidRPr="000E6992" w:rsidRDefault="000E6992" w:rsidP="000E6992">
            <w:pPr>
              <w:rPr>
                <w:snapToGrid w:val="0"/>
                <w:color w:val="000000"/>
              </w:rPr>
            </w:pPr>
            <w:r w:rsidRPr="000E6992">
              <w:rPr>
                <w:snapToGrid w:val="0"/>
                <w:color w:val="000000"/>
              </w:rPr>
              <w:t>Котельная № 1 ул. Почтовая, 135</w:t>
            </w:r>
          </w:p>
        </w:tc>
        <w:tc>
          <w:tcPr>
            <w:tcW w:w="1134" w:type="dxa"/>
            <w:vAlign w:val="center"/>
          </w:tcPr>
          <w:p w14:paraId="71806B6F" w14:textId="77777777" w:rsidR="000E6992" w:rsidRPr="000E6992" w:rsidRDefault="000E6992" w:rsidP="000E6992">
            <w:pPr>
              <w:jc w:val="center"/>
              <w:rPr>
                <w:snapToGrid w:val="0"/>
                <w:color w:val="000000"/>
              </w:rPr>
            </w:pPr>
            <w:r w:rsidRPr="000E6992">
              <w:rPr>
                <w:snapToGrid w:val="0"/>
                <w:color w:val="000000"/>
              </w:rPr>
              <w:t>ДР</w:t>
            </w:r>
          </w:p>
        </w:tc>
        <w:tc>
          <w:tcPr>
            <w:tcW w:w="1418" w:type="dxa"/>
            <w:shd w:val="clear" w:color="auto" w:fill="auto"/>
            <w:noWrap/>
            <w:vAlign w:val="center"/>
            <w:hideMark/>
          </w:tcPr>
          <w:p w14:paraId="66A68858" w14:textId="77777777" w:rsidR="000E6992" w:rsidRPr="000E6992" w:rsidRDefault="000E6992" w:rsidP="000E6992">
            <w:pPr>
              <w:jc w:val="center"/>
              <w:rPr>
                <w:snapToGrid w:val="0"/>
                <w:color w:val="000000"/>
              </w:rPr>
            </w:pPr>
            <w:r w:rsidRPr="000E6992">
              <w:rPr>
                <w:snapToGrid w:val="0"/>
                <w:color w:val="000000"/>
              </w:rPr>
              <w:t>249,16</w:t>
            </w:r>
          </w:p>
        </w:tc>
        <w:tc>
          <w:tcPr>
            <w:tcW w:w="1275" w:type="dxa"/>
            <w:shd w:val="clear" w:color="auto" w:fill="auto"/>
            <w:noWrap/>
            <w:vAlign w:val="center"/>
            <w:hideMark/>
          </w:tcPr>
          <w:p w14:paraId="1DC97E19" w14:textId="77777777" w:rsidR="000E6992" w:rsidRPr="000E6992" w:rsidRDefault="000E6992" w:rsidP="000E6992">
            <w:pPr>
              <w:jc w:val="center"/>
              <w:rPr>
                <w:snapToGrid w:val="0"/>
                <w:color w:val="000000"/>
              </w:rPr>
            </w:pPr>
            <w:r w:rsidRPr="000E6992">
              <w:rPr>
                <w:snapToGrid w:val="0"/>
                <w:color w:val="000000"/>
              </w:rPr>
              <w:t>1 230</w:t>
            </w:r>
          </w:p>
        </w:tc>
        <w:tc>
          <w:tcPr>
            <w:tcW w:w="1349" w:type="dxa"/>
            <w:shd w:val="clear" w:color="auto" w:fill="auto"/>
            <w:noWrap/>
            <w:vAlign w:val="center"/>
            <w:hideMark/>
          </w:tcPr>
          <w:p w14:paraId="55F74EA9" w14:textId="77777777" w:rsidR="000E6992" w:rsidRPr="000E6992" w:rsidRDefault="000E6992" w:rsidP="000E6992">
            <w:pPr>
              <w:jc w:val="center"/>
              <w:rPr>
                <w:snapToGrid w:val="0"/>
                <w:color w:val="000000"/>
              </w:rPr>
            </w:pPr>
            <w:r w:rsidRPr="000E6992">
              <w:rPr>
                <w:snapToGrid w:val="0"/>
                <w:color w:val="000000"/>
              </w:rPr>
              <w:t>97</w:t>
            </w:r>
          </w:p>
        </w:tc>
      </w:tr>
      <w:tr w:rsidR="000E6992" w:rsidRPr="000E6992" w14:paraId="2401CCB8" w14:textId="77777777" w:rsidTr="00B252CF">
        <w:trPr>
          <w:trHeight w:val="132"/>
        </w:trPr>
        <w:tc>
          <w:tcPr>
            <w:tcW w:w="596" w:type="dxa"/>
            <w:shd w:val="clear" w:color="auto" w:fill="auto"/>
            <w:noWrap/>
            <w:vAlign w:val="center"/>
            <w:hideMark/>
          </w:tcPr>
          <w:p w14:paraId="6A868DE5" w14:textId="77777777" w:rsidR="000E6992" w:rsidRPr="000E6992" w:rsidRDefault="000E6992" w:rsidP="000E6992">
            <w:pPr>
              <w:tabs>
                <w:tab w:val="left" w:pos="10490"/>
              </w:tabs>
              <w:jc w:val="right"/>
              <w:rPr>
                <w:color w:val="000000"/>
              </w:rPr>
            </w:pPr>
            <w:r w:rsidRPr="000E6992">
              <w:rPr>
                <w:color w:val="000000"/>
              </w:rPr>
              <w:t>3</w:t>
            </w:r>
          </w:p>
        </w:tc>
        <w:tc>
          <w:tcPr>
            <w:tcW w:w="4082" w:type="dxa"/>
            <w:shd w:val="clear" w:color="auto" w:fill="auto"/>
            <w:noWrap/>
            <w:hideMark/>
          </w:tcPr>
          <w:p w14:paraId="46FE7A36" w14:textId="77777777" w:rsidR="000E6992" w:rsidRPr="000E6992" w:rsidRDefault="000E6992" w:rsidP="000E6992">
            <w:pPr>
              <w:rPr>
                <w:snapToGrid w:val="0"/>
                <w:color w:val="000000"/>
              </w:rPr>
            </w:pPr>
            <w:r w:rsidRPr="000E6992">
              <w:rPr>
                <w:snapToGrid w:val="0"/>
                <w:color w:val="000000"/>
              </w:rPr>
              <w:t>Котельная р. Кузель ул. Школьная, 14а</w:t>
            </w:r>
          </w:p>
        </w:tc>
        <w:tc>
          <w:tcPr>
            <w:tcW w:w="1134" w:type="dxa"/>
            <w:vAlign w:val="center"/>
          </w:tcPr>
          <w:p w14:paraId="2BA3324D" w14:textId="77777777" w:rsidR="000E6992" w:rsidRPr="000E6992" w:rsidRDefault="000E6992" w:rsidP="000E6992">
            <w:pPr>
              <w:jc w:val="center"/>
              <w:rPr>
                <w:snapToGrid w:val="0"/>
                <w:color w:val="000000"/>
              </w:rPr>
            </w:pPr>
            <w:r w:rsidRPr="000E6992">
              <w:rPr>
                <w:snapToGrid w:val="0"/>
                <w:color w:val="000000"/>
              </w:rPr>
              <w:t>ДР</w:t>
            </w:r>
          </w:p>
        </w:tc>
        <w:tc>
          <w:tcPr>
            <w:tcW w:w="1418" w:type="dxa"/>
            <w:shd w:val="clear" w:color="auto" w:fill="auto"/>
            <w:noWrap/>
            <w:vAlign w:val="center"/>
            <w:hideMark/>
          </w:tcPr>
          <w:p w14:paraId="2ECD6ECB" w14:textId="77777777" w:rsidR="000E6992" w:rsidRPr="000E6992" w:rsidRDefault="000E6992" w:rsidP="000E6992">
            <w:pPr>
              <w:jc w:val="center"/>
              <w:rPr>
                <w:snapToGrid w:val="0"/>
                <w:color w:val="000000"/>
              </w:rPr>
            </w:pPr>
            <w:r w:rsidRPr="000E6992">
              <w:rPr>
                <w:snapToGrid w:val="0"/>
                <w:color w:val="000000"/>
              </w:rPr>
              <w:t>295,04</w:t>
            </w:r>
          </w:p>
        </w:tc>
        <w:tc>
          <w:tcPr>
            <w:tcW w:w="1275" w:type="dxa"/>
            <w:shd w:val="clear" w:color="auto" w:fill="auto"/>
            <w:noWrap/>
            <w:vAlign w:val="center"/>
            <w:hideMark/>
          </w:tcPr>
          <w:p w14:paraId="1A202BC7" w14:textId="77777777" w:rsidR="000E6992" w:rsidRPr="000E6992" w:rsidRDefault="000E6992" w:rsidP="000E6992">
            <w:pPr>
              <w:jc w:val="center"/>
              <w:rPr>
                <w:snapToGrid w:val="0"/>
                <w:color w:val="000000"/>
              </w:rPr>
            </w:pPr>
            <w:r w:rsidRPr="000E6992">
              <w:rPr>
                <w:snapToGrid w:val="0"/>
                <w:color w:val="000000"/>
              </w:rPr>
              <w:t>388</w:t>
            </w:r>
          </w:p>
        </w:tc>
        <w:tc>
          <w:tcPr>
            <w:tcW w:w="1349" w:type="dxa"/>
            <w:shd w:val="clear" w:color="auto" w:fill="auto"/>
            <w:noWrap/>
            <w:vAlign w:val="center"/>
            <w:hideMark/>
          </w:tcPr>
          <w:p w14:paraId="5F3C3673" w14:textId="77777777" w:rsidR="000E6992" w:rsidRPr="000E6992" w:rsidRDefault="000E6992" w:rsidP="000E6992">
            <w:pPr>
              <w:jc w:val="center"/>
              <w:rPr>
                <w:snapToGrid w:val="0"/>
                <w:color w:val="000000"/>
              </w:rPr>
            </w:pPr>
            <w:r w:rsidRPr="000E6992">
              <w:rPr>
                <w:snapToGrid w:val="0"/>
                <w:color w:val="000000"/>
              </w:rPr>
              <w:t>92</w:t>
            </w:r>
          </w:p>
        </w:tc>
      </w:tr>
      <w:tr w:rsidR="000E6992" w:rsidRPr="000E6992" w14:paraId="2B07D47B" w14:textId="77777777" w:rsidTr="00B252CF">
        <w:trPr>
          <w:trHeight w:val="132"/>
        </w:trPr>
        <w:tc>
          <w:tcPr>
            <w:tcW w:w="596" w:type="dxa"/>
            <w:shd w:val="clear" w:color="auto" w:fill="auto"/>
            <w:noWrap/>
            <w:vAlign w:val="center"/>
            <w:hideMark/>
          </w:tcPr>
          <w:p w14:paraId="74177ABE" w14:textId="77777777" w:rsidR="000E6992" w:rsidRPr="000E6992" w:rsidRDefault="000E6992" w:rsidP="000E6992">
            <w:pPr>
              <w:tabs>
                <w:tab w:val="left" w:pos="10490"/>
              </w:tabs>
              <w:jc w:val="right"/>
              <w:rPr>
                <w:color w:val="000000"/>
              </w:rPr>
            </w:pPr>
            <w:r w:rsidRPr="000E6992">
              <w:rPr>
                <w:color w:val="000000"/>
              </w:rPr>
              <w:t>4</w:t>
            </w:r>
          </w:p>
        </w:tc>
        <w:tc>
          <w:tcPr>
            <w:tcW w:w="4082" w:type="dxa"/>
            <w:shd w:val="clear" w:color="auto" w:fill="auto"/>
            <w:noWrap/>
            <w:hideMark/>
          </w:tcPr>
          <w:p w14:paraId="43CCCB4D" w14:textId="77777777" w:rsidR="000E6992" w:rsidRPr="000E6992" w:rsidRDefault="000E6992" w:rsidP="000E6992">
            <w:pPr>
              <w:rPr>
                <w:snapToGrid w:val="0"/>
                <w:color w:val="000000"/>
              </w:rPr>
            </w:pPr>
            <w:r w:rsidRPr="000E6992">
              <w:rPr>
                <w:snapToGrid w:val="0"/>
                <w:color w:val="000000"/>
              </w:rPr>
              <w:t>Котельная ул. Трудовые резервы, 18</w:t>
            </w:r>
          </w:p>
        </w:tc>
        <w:tc>
          <w:tcPr>
            <w:tcW w:w="1134" w:type="dxa"/>
            <w:vAlign w:val="center"/>
          </w:tcPr>
          <w:p w14:paraId="22A0219D" w14:textId="77777777" w:rsidR="000E6992" w:rsidRPr="000E6992" w:rsidRDefault="000E6992" w:rsidP="000E6992">
            <w:pPr>
              <w:ind w:left="-45" w:right="-6"/>
              <w:jc w:val="center"/>
              <w:rPr>
                <w:snapToGrid w:val="0"/>
                <w:color w:val="000000"/>
              </w:rPr>
            </w:pPr>
            <w:r w:rsidRPr="000E6992">
              <w:rPr>
                <w:snapToGrid w:val="0"/>
                <w:color w:val="000000"/>
              </w:rPr>
              <w:t>ДР</w:t>
            </w:r>
          </w:p>
        </w:tc>
        <w:tc>
          <w:tcPr>
            <w:tcW w:w="1418" w:type="dxa"/>
            <w:shd w:val="clear" w:color="auto" w:fill="auto"/>
            <w:noWrap/>
            <w:vAlign w:val="center"/>
            <w:hideMark/>
          </w:tcPr>
          <w:p w14:paraId="7436594D" w14:textId="77777777" w:rsidR="000E6992" w:rsidRPr="000E6992" w:rsidRDefault="000E6992" w:rsidP="000E6992">
            <w:pPr>
              <w:jc w:val="center"/>
              <w:rPr>
                <w:snapToGrid w:val="0"/>
                <w:color w:val="000000"/>
              </w:rPr>
            </w:pPr>
            <w:r w:rsidRPr="000E6992">
              <w:rPr>
                <w:snapToGrid w:val="0"/>
                <w:color w:val="000000"/>
              </w:rPr>
              <w:t>241,15</w:t>
            </w:r>
          </w:p>
        </w:tc>
        <w:tc>
          <w:tcPr>
            <w:tcW w:w="1275" w:type="dxa"/>
            <w:shd w:val="clear" w:color="auto" w:fill="auto"/>
            <w:noWrap/>
            <w:vAlign w:val="center"/>
            <w:hideMark/>
          </w:tcPr>
          <w:p w14:paraId="640CD3EF" w14:textId="77777777" w:rsidR="000E6992" w:rsidRPr="000E6992" w:rsidRDefault="000E6992" w:rsidP="000E6992">
            <w:pPr>
              <w:jc w:val="center"/>
              <w:rPr>
                <w:snapToGrid w:val="0"/>
                <w:color w:val="000000"/>
              </w:rPr>
            </w:pPr>
            <w:r w:rsidRPr="000E6992">
              <w:rPr>
                <w:snapToGrid w:val="0"/>
                <w:color w:val="000000"/>
              </w:rPr>
              <w:t>425</w:t>
            </w:r>
          </w:p>
        </w:tc>
        <w:tc>
          <w:tcPr>
            <w:tcW w:w="1349" w:type="dxa"/>
            <w:shd w:val="clear" w:color="auto" w:fill="auto"/>
            <w:noWrap/>
            <w:vAlign w:val="center"/>
            <w:hideMark/>
          </w:tcPr>
          <w:p w14:paraId="5B2B667E" w14:textId="77777777" w:rsidR="000E6992" w:rsidRPr="000E6992" w:rsidRDefault="000E6992" w:rsidP="000E6992">
            <w:pPr>
              <w:jc w:val="center"/>
              <w:rPr>
                <w:snapToGrid w:val="0"/>
                <w:color w:val="000000"/>
              </w:rPr>
            </w:pPr>
            <w:r w:rsidRPr="000E6992">
              <w:rPr>
                <w:snapToGrid w:val="0"/>
                <w:color w:val="000000"/>
              </w:rPr>
              <w:t>294</w:t>
            </w:r>
          </w:p>
        </w:tc>
      </w:tr>
      <w:tr w:rsidR="000E6992" w:rsidRPr="000E6992" w14:paraId="402C1C23" w14:textId="77777777" w:rsidTr="00B252CF">
        <w:trPr>
          <w:trHeight w:val="132"/>
        </w:trPr>
        <w:tc>
          <w:tcPr>
            <w:tcW w:w="596" w:type="dxa"/>
            <w:shd w:val="clear" w:color="auto" w:fill="auto"/>
            <w:noWrap/>
            <w:vAlign w:val="center"/>
            <w:hideMark/>
          </w:tcPr>
          <w:p w14:paraId="666F2AF4" w14:textId="77777777" w:rsidR="000E6992" w:rsidRPr="000E6992" w:rsidRDefault="000E6992" w:rsidP="000E6992">
            <w:pPr>
              <w:tabs>
                <w:tab w:val="left" w:pos="10490"/>
              </w:tabs>
              <w:jc w:val="right"/>
              <w:rPr>
                <w:color w:val="000000"/>
              </w:rPr>
            </w:pPr>
            <w:r w:rsidRPr="000E6992">
              <w:rPr>
                <w:color w:val="000000"/>
              </w:rPr>
              <w:t>5</w:t>
            </w:r>
          </w:p>
        </w:tc>
        <w:tc>
          <w:tcPr>
            <w:tcW w:w="4082" w:type="dxa"/>
            <w:shd w:val="clear" w:color="auto" w:fill="auto"/>
            <w:noWrap/>
            <w:hideMark/>
          </w:tcPr>
          <w:p w14:paraId="51CFBC4A" w14:textId="77777777" w:rsidR="000E6992" w:rsidRPr="000E6992" w:rsidRDefault="000E6992" w:rsidP="000E6992">
            <w:pPr>
              <w:rPr>
                <w:snapToGrid w:val="0"/>
                <w:color w:val="000000"/>
              </w:rPr>
            </w:pPr>
            <w:r w:rsidRPr="000E6992">
              <w:rPr>
                <w:snapToGrid w:val="0"/>
                <w:color w:val="000000"/>
              </w:rPr>
              <w:t>Котельная д/с ул. Рабочая, 179</w:t>
            </w:r>
          </w:p>
        </w:tc>
        <w:tc>
          <w:tcPr>
            <w:tcW w:w="1134" w:type="dxa"/>
            <w:vAlign w:val="center"/>
          </w:tcPr>
          <w:p w14:paraId="29774112" w14:textId="77777777" w:rsidR="000E6992" w:rsidRPr="000E6992" w:rsidRDefault="000E6992" w:rsidP="000E6992">
            <w:pPr>
              <w:jc w:val="center"/>
              <w:rPr>
                <w:snapToGrid w:val="0"/>
                <w:color w:val="000000"/>
              </w:rPr>
            </w:pPr>
            <w:r w:rsidRPr="000E6992">
              <w:rPr>
                <w:snapToGrid w:val="0"/>
                <w:color w:val="000000"/>
              </w:rPr>
              <w:t>3БОМ</w:t>
            </w:r>
          </w:p>
        </w:tc>
        <w:tc>
          <w:tcPr>
            <w:tcW w:w="1418" w:type="dxa"/>
            <w:shd w:val="clear" w:color="auto" w:fill="auto"/>
            <w:noWrap/>
            <w:vAlign w:val="center"/>
            <w:hideMark/>
          </w:tcPr>
          <w:p w14:paraId="5F080F60" w14:textId="77777777" w:rsidR="000E6992" w:rsidRPr="000E6992" w:rsidRDefault="000E6992" w:rsidP="000E6992">
            <w:pPr>
              <w:jc w:val="center"/>
              <w:rPr>
                <w:snapToGrid w:val="0"/>
                <w:color w:val="000000"/>
              </w:rPr>
            </w:pPr>
            <w:r w:rsidRPr="000E6992">
              <w:rPr>
                <w:snapToGrid w:val="0"/>
                <w:color w:val="000000"/>
              </w:rPr>
              <w:t>217,00</w:t>
            </w:r>
          </w:p>
        </w:tc>
        <w:tc>
          <w:tcPr>
            <w:tcW w:w="1275" w:type="dxa"/>
            <w:shd w:val="clear" w:color="auto" w:fill="auto"/>
            <w:noWrap/>
            <w:vAlign w:val="center"/>
            <w:hideMark/>
          </w:tcPr>
          <w:p w14:paraId="5342CCC9" w14:textId="77777777" w:rsidR="000E6992" w:rsidRPr="000E6992" w:rsidRDefault="000E6992" w:rsidP="000E6992">
            <w:pPr>
              <w:jc w:val="center"/>
              <w:rPr>
                <w:snapToGrid w:val="0"/>
                <w:color w:val="000000"/>
              </w:rPr>
            </w:pPr>
            <w:r w:rsidRPr="000E6992">
              <w:rPr>
                <w:snapToGrid w:val="0"/>
                <w:color w:val="000000"/>
              </w:rPr>
              <w:t>122</w:t>
            </w:r>
          </w:p>
        </w:tc>
        <w:tc>
          <w:tcPr>
            <w:tcW w:w="1349" w:type="dxa"/>
            <w:shd w:val="clear" w:color="auto" w:fill="auto"/>
            <w:noWrap/>
            <w:vAlign w:val="center"/>
            <w:hideMark/>
          </w:tcPr>
          <w:p w14:paraId="44B71EF9" w14:textId="77777777" w:rsidR="000E6992" w:rsidRPr="000E6992" w:rsidRDefault="000E6992" w:rsidP="000E6992">
            <w:pPr>
              <w:jc w:val="center"/>
              <w:rPr>
                <w:snapToGrid w:val="0"/>
                <w:color w:val="000000"/>
              </w:rPr>
            </w:pPr>
            <w:r w:rsidRPr="000E6992">
              <w:rPr>
                <w:snapToGrid w:val="0"/>
                <w:color w:val="000000"/>
              </w:rPr>
              <w:t>26</w:t>
            </w:r>
          </w:p>
        </w:tc>
      </w:tr>
      <w:tr w:rsidR="000E6992" w:rsidRPr="000E6992" w14:paraId="662ED90F" w14:textId="77777777" w:rsidTr="00B252CF">
        <w:trPr>
          <w:trHeight w:val="132"/>
        </w:trPr>
        <w:tc>
          <w:tcPr>
            <w:tcW w:w="596" w:type="dxa"/>
            <w:shd w:val="clear" w:color="auto" w:fill="auto"/>
            <w:noWrap/>
            <w:vAlign w:val="center"/>
            <w:hideMark/>
          </w:tcPr>
          <w:p w14:paraId="774030D8" w14:textId="77777777" w:rsidR="000E6992" w:rsidRPr="000E6992" w:rsidRDefault="000E6992" w:rsidP="000E6992">
            <w:pPr>
              <w:tabs>
                <w:tab w:val="left" w:pos="10490"/>
              </w:tabs>
              <w:jc w:val="right"/>
              <w:rPr>
                <w:color w:val="000000"/>
              </w:rPr>
            </w:pPr>
            <w:r w:rsidRPr="000E6992">
              <w:rPr>
                <w:color w:val="000000"/>
              </w:rPr>
              <w:t>6</w:t>
            </w:r>
          </w:p>
        </w:tc>
        <w:tc>
          <w:tcPr>
            <w:tcW w:w="4082" w:type="dxa"/>
            <w:shd w:val="clear" w:color="auto" w:fill="auto"/>
            <w:noWrap/>
            <w:hideMark/>
          </w:tcPr>
          <w:p w14:paraId="749ECF45" w14:textId="77777777" w:rsidR="000E6992" w:rsidRPr="000E6992" w:rsidRDefault="000E6992" w:rsidP="000E6992">
            <w:pPr>
              <w:rPr>
                <w:snapToGrid w:val="0"/>
                <w:color w:val="000000"/>
              </w:rPr>
            </w:pPr>
            <w:r w:rsidRPr="000E6992">
              <w:rPr>
                <w:snapToGrid w:val="0"/>
                <w:color w:val="000000"/>
              </w:rPr>
              <w:t>Котельная, п. Кедровый, 1</w:t>
            </w:r>
          </w:p>
        </w:tc>
        <w:tc>
          <w:tcPr>
            <w:tcW w:w="1134" w:type="dxa"/>
            <w:vAlign w:val="center"/>
          </w:tcPr>
          <w:p w14:paraId="0B826D33" w14:textId="77777777" w:rsidR="000E6992" w:rsidRPr="000E6992" w:rsidRDefault="000E6992" w:rsidP="000E6992">
            <w:pPr>
              <w:jc w:val="center"/>
              <w:rPr>
                <w:snapToGrid w:val="0"/>
                <w:color w:val="000000"/>
              </w:rPr>
            </w:pPr>
            <w:r w:rsidRPr="000E6992">
              <w:rPr>
                <w:snapToGrid w:val="0"/>
                <w:color w:val="000000"/>
              </w:rPr>
              <w:t>3БОМ</w:t>
            </w:r>
          </w:p>
        </w:tc>
        <w:tc>
          <w:tcPr>
            <w:tcW w:w="1418" w:type="dxa"/>
            <w:shd w:val="clear" w:color="auto" w:fill="auto"/>
            <w:noWrap/>
            <w:vAlign w:val="center"/>
            <w:hideMark/>
          </w:tcPr>
          <w:p w14:paraId="25A3FCFE" w14:textId="77777777" w:rsidR="000E6992" w:rsidRPr="000E6992" w:rsidRDefault="000E6992" w:rsidP="000E6992">
            <w:pPr>
              <w:jc w:val="center"/>
              <w:rPr>
                <w:snapToGrid w:val="0"/>
                <w:color w:val="000000"/>
              </w:rPr>
            </w:pPr>
            <w:r w:rsidRPr="000E6992">
              <w:rPr>
                <w:snapToGrid w:val="0"/>
                <w:color w:val="000000"/>
              </w:rPr>
              <w:t>217,00</w:t>
            </w:r>
          </w:p>
        </w:tc>
        <w:tc>
          <w:tcPr>
            <w:tcW w:w="1275" w:type="dxa"/>
            <w:shd w:val="clear" w:color="auto" w:fill="auto"/>
            <w:noWrap/>
            <w:vAlign w:val="center"/>
            <w:hideMark/>
          </w:tcPr>
          <w:p w14:paraId="1F2D7058" w14:textId="77777777" w:rsidR="000E6992" w:rsidRPr="000E6992" w:rsidRDefault="000E6992" w:rsidP="000E6992">
            <w:pPr>
              <w:jc w:val="center"/>
              <w:rPr>
                <w:snapToGrid w:val="0"/>
                <w:color w:val="000000"/>
              </w:rPr>
            </w:pPr>
            <w:r w:rsidRPr="000E6992">
              <w:rPr>
                <w:snapToGrid w:val="0"/>
                <w:color w:val="000000"/>
              </w:rPr>
              <w:t>1 356</w:t>
            </w:r>
          </w:p>
        </w:tc>
        <w:tc>
          <w:tcPr>
            <w:tcW w:w="1349" w:type="dxa"/>
            <w:shd w:val="clear" w:color="auto" w:fill="auto"/>
            <w:noWrap/>
            <w:vAlign w:val="center"/>
            <w:hideMark/>
          </w:tcPr>
          <w:p w14:paraId="2D3BB22B" w14:textId="77777777" w:rsidR="000E6992" w:rsidRPr="000E6992" w:rsidRDefault="000E6992" w:rsidP="000E6992">
            <w:pPr>
              <w:jc w:val="center"/>
              <w:rPr>
                <w:snapToGrid w:val="0"/>
                <w:color w:val="000000"/>
              </w:rPr>
            </w:pPr>
            <w:r w:rsidRPr="000E6992">
              <w:rPr>
                <w:snapToGrid w:val="0"/>
                <w:color w:val="000000"/>
              </w:rPr>
              <w:t>267</w:t>
            </w:r>
          </w:p>
        </w:tc>
      </w:tr>
      <w:tr w:rsidR="000E6992" w:rsidRPr="000E6992" w14:paraId="3A54B83B" w14:textId="77777777" w:rsidTr="00B252CF">
        <w:trPr>
          <w:trHeight w:val="132"/>
        </w:trPr>
        <w:tc>
          <w:tcPr>
            <w:tcW w:w="596" w:type="dxa"/>
            <w:shd w:val="clear" w:color="auto" w:fill="auto"/>
            <w:noWrap/>
            <w:vAlign w:val="center"/>
          </w:tcPr>
          <w:p w14:paraId="2E4A128E" w14:textId="77777777" w:rsidR="000E6992" w:rsidRPr="000E6992" w:rsidRDefault="000E6992" w:rsidP="000E6992">
            <w:pPr>
              <w:tabs>
                <w:tab w:val="left" w:pos="10490"/>
              </w:tabs>
              <w:jc w:val="right"/>
              <w:rPr>
                <w:color w:val="000000"/>
              </w:rPr>
            </w:pPr>
            <w:r w:rsidRPr="000E6992">
              <w:rPr>
                <w:color w:val="000000"/>
              </w:rPr>
              <w:t>7</w:t>
            </w:r>
          </w:p>
        </w:tc>
        <w:tc>
          <w:tcPr>
            <w:tcW w:w="4082" w:type="dxa"/>
            <w:shd w:val="clear" w:color="auto" w:fill="auto"/>
            <w:noWrap/>
          </w:tcPr>
          <w:p w14:paraId="6AB69FF5" w14:textId="77777777" w:rsidR="000E6992" w:rsidRPr="000E6992" w:rsidRDefault="000E6992" w:rsidP="000E6992">
            <w:pPr>
              <w:rPr>
                <w:snapToGrid w:val="0"/>
                <w:color w:val="000000"/>
              </w:rPr>
            </w:pPr>
            <w:r w:rsidRPr="000E6992">
              <w:rPr>
                <w:snapToGrid w:val="0"/>
                <w:color w:val="000000"/>
              </w:rPr>
              <w:t>Котельная № 2 пр. Пролетарский, 9</w:t>
            </w:r>
          </w:p>
        </w:tc>
        <w:tc>
          <w:tcPr>
            <w:tcW w:w="1134" w:type="dxa"/>
            <w:vAlign w:val="center"/>
          </w:tcPr>
          <w:p w14:paraId="7B237A0E" w14:textId="77777777" w:rsidR="000E6992" w:rsidRPr="000E6992" w:rsidRDefault="000E6992" w:rsidP="000E6992">
            <w:pPr>
              <w:jc w:val="center"/>
              <w:rPr>
                <w:snapToGrid w:val="0"/>
                <w:color w:val="000000"/>
              </w:rPr>
            </w:pPr>
            <w:r w:rsidRPr="000E6992">
              <w:rPr>
                <w:snapToGrid w:val="0"/>
                <w:color w:val="000000"/>
              </w:rPr>
              <w:t>ДР</w:t>
            </w:r>
          </w:p>
        </w:tc>
        <w:tc>
          <w:tcPr>
            <w:tcW w:w="1418" w:type="dxa"/>
            <w:shd w:val="clear" w:color="auto" w:fill="auto"/>
            <w:noWrap/>
            <w:vAlign w:val="center"/>
          </w:tcPr>
          <w:p w14:paraId="1B0E5530" w14:textId="77777777" w:rsidR="000E6992" w:rsidRPr="000E6992" w:rsidRDefault="000E6992" w:rsidP="000E6992">
            <w:pPr>
              <w:jc w:val="center"/>
              <w:rPr>
                <w:snapToGrid w:val="0"/>
                <w:color w:val="000000"/>
              </w:rPr>
            </w:pPr>
            <w:r w:rsidRPr="000E6992">
              <w:rPr>
                <w:snapToGrid w:val="0"/>
                <w:color w:val="000000"/>
              </w:rPr>
              <w:t>223,80</w:t>
            </w:r>
          </w:p>
        </w:tc>
        <w:tc>
          <w:tcPr>
            <w:tcW w:w="1275" w:type="dxa"/>
            <w:shd w:val="clear" w:color="auto" w:fill="auto"/>
            <w:noWrap/>
            <w:vAlign w:val="center"/>
          </w:tcPr>
          <w:p w14:paraId="0FE6CDB6" w14:textId="77777777" w:rsidR="000E6992" w:rsidRPr="000E6992" w:rsidRDefault="000E6992" w:rsidP="000E6992">
            <w:pPr>
              <w:jc w:val="center"/>
              <w:rPr>
                <w:snapToGrid w:val="0"/>
                <w:color w:val="000000"/>
              </w:rPr>
            </w:pPr>
            <w:r w:rsidRPr="000E6992">
              <w:rPr>
                <w:snapToGrid w:val="0"/>
                <w:color w:val="000000"/>
              </w:rPr>
              <w:t>2 785</w:t>
            </w:r>
          </w:p>
        </w:tc>
        <w:tc>
          <w:tcPr>
            <w:tcW w:w="1349" w:type="dxa"/>
            <w:shd w:val="clear" w:color="auto" w:fill="auto"/>
            <w:noWrap/>
            <w:vAlign w:val="center"/>
          </w:tcPr>
          <w:p w14:paraId="246E663B" w14:textId="77777777" w:rsidR="000E6992" w:rsidRPr="000E6992" w:rsidRDefault="000E6992" w:rsidP="000E6992">
            <w:pPr>
              <w:jc w:val="center"/>
              <w:rPr>
                <w:snapToGrid w:val="0"/>
                <w:color w:val="000000"/>
              </w:rPr>
            </w:pPr>
            <w:r w:rsidRPr="000E6992">
              <w:rPr>
                <w:snapToGrid w:val="0"/>
                <w:color w:val="000000"/>
              </w:rPr>
              <w:t>624</w:t>
            </w:r>
          </w:p>
        </w:tc>
      </w:tr>
      <w:tr w:rsidR="000E6992" w:rsidRPr="000E6992" w14:paraId="1328F961" w14:textId="77777777" w:rsidTr="00B252CF">
        <w:trPr>
          <w:trHeight w:val="132"/>
        </w:trPr>
        <w:tc>
          <w:tcPr>
            <w:tcW w:w="596" w:type="dxa"/>
            <w:shd w:val="clear" w:color="auto" w:fill="auto"/>
            <w:noWrap/>
            <w:vAlign w:val="center"/>
          </w:tcPr>
          <w:p w14:paraId="5F2C7E42" w14:textId="77777777" w:rsidR="000E6992" w:rsidRPr="000E6992" w:rsidRDefault="000E6992" w:rsidP="000E6992">
            <w:pPr>
              <w:tabs>
                <w:tab w:val="left" w:pos="10490"/>
              </w:tabs>
              <w:jc w:val="right"/>
              <w:rPr>
                <w:color w:val="000000"/>
              </w:rPr>
            </w:pPr>
            <w:r w:rsidRPr="000E6992">
              <w:rPr>
                <w:color w:val="000000"/>
              </w:rPr>
              <w:t>8</w:t>
            </w:r>
          </w:p>
        </w:tc>
        <w:tc>
          <w:tcPr>
            <w:tcW w:w="4082" w:type="dxa"/>
            <w:shd w:val="clear" w:color="auto" w:fill="auto"/>
            <w:noWrap/>
          </w:tcPr>
          <w:p w14:paraId="48F4871D" w14:textId="77777777" w:rsidR="000E6992" w:rsidRPr="000E6992" w:rsidRDefault="000E6992" w:rsidP="000E6992">
            <w:pPr>
              <w:rPr>
                <w:snapToGrid w:val="0"/>
                <w:color w:val="000000"/>
              </w:rPr>
            </w:pPr>
            <w:r w:rsidRPr="000E6992">
              <w:rPr>
                <w:snapToGrid w:val="0"/>
                <w:color w:val="000000"/>
              </w:rPr>
              <w:t>Котельная № 3 ул. Почтовая, 70</w:t>
            </w:r>
          </w:p>
        </w:tc>
        <w:tc>
          <w:tcPr>
            <w:tcW w:w="1134" w:type="dxa"/>
            <w:vAlign w:val="center"/>
          </w:tcPr>
          <w:p w14:paraId="67F034E8" w14:textId="77777777" w:rsidR="000E6992" w:rsidRPr="000E6992" w:rsidRDefault="000E6992" w:rsidP="000E6992">
            <w:pPr>
              <w:jc w:val="center"/>
              <w:rPr>
                <w:snapToGrid w:val="0"/>
                <w:color w:val="000000"/>
              </w:rPr>
            </w:pPr>
            <w:r w:rsidRPr="000E6992">
              <w:rPr>
                <w:snapToGrid w:val="0"/>
                <w:color w:val="000000"/>
              </w:rPr>
              <w:t>ДР</w:t>
            </w:r>
          </w:p>
        </w:tc>
        <w:tc>
          <w:tcPr>
            <w:tcW w:w="1418" w:type="dxa"/>
            <w:shd w:val="clear" w:color="auto" w:fill="auto"/>
            <w:noWrap/>
            <w:vAlign w:val="center"/>
          </w:tcPr>
          <w:p w14:paraId="052A8C2A" w14:textId="77777777" w:rsidR="000E6992" w:rsidRPr="000E6992" w:rsidRDefault="000E6992" w:rsidP="000E6992">
            <w:pPr>
              <w:jc w:val="center"/>
              <w:rPr>
                <w:snapToGrid w:val="0"/>
                <w:color w:val="000000"/>
              </w:rPr>
            </w:pPr>
            <w:r w:rsidRPr="000E6992">
              <w:rPr>
                <w:snapToGrid w:val="0"/>
                <w:color w:val="000000"/>
              </w:rPr>
              <w:t>226,20</w:t>
            </w:r>
          </w:p>
        </w:tc>
        <w:tc>
          <w:tcPr>
            <w:tcW w:w="1275" w:type="dxa"/>
            <w:shd w:val="clear" w:color="auto" w:fill="auto"/>
            <w:noWrap/>
            <w:vAlign w:val="center"/>
          </w:tcPr>
          <w:p w14:paraId="4C4FDF9A" w14:textId="77777777" w:rsidR="000E6992" w:rsidRPr="000E6992" w:rsidRDefault="000E6992" w:rsidP="000E6992">
            <w:pPr>
              <w:jc w:val="center"/>
              <w:rPr>
                <w:snapToGrid w:val="0"/>
                <w:color w:val="000000"/>
              </w:rPr>
            </w:pPr>
            <w:r w:rsidRPr="000E6992">
              <w:rPr>
                <w:snapToGrid w:val="0"/>
                <w:color w:val="000000"/>
              </w:rPr>
              <w:t>2 205</w:t>
            </w:r>
          </w:p>
        </w:tc>
        <w:tc>
          <w:tcPr>
            <w:tcW w:w="1349" w:type="dxa"/>
            <w:shd w:val="clear" w:color="auto" w:fill="auto"/>
            <w:noWrap/>
            <w:vAlign w:val="center"/>
          </w:tcPr>
          <w:p w14:paraId="2F420790" w14:textId="77777777" w:rsidR="000E6992" w:rsidRPr="000E6992" w:rsidRDefault="000E6992" w:rsidP="000E6992">
            <w:pPr>
              <w:jc w:val="center"/>
              <w:rPr>
                <w:snapToGrid w:val="0"/>
                <w:color w:val="000000"/>
              </w:rPr>
            </w:pPr>
            <w:r w:rsidRPr="000E6992">
              <w:rPr>
                <w:snapToGrid w:val="0"/>
                <w:color w:val="000000"/>
              </w:rPr>
              <w:t>499</w:t>
            </w:r>
          </w:p>
        </w:tc>
      </w:tr>
      <w:tr w:rsidR="000E6992" w:rsidRPr="000E6992" w14:paraId="216B8128" w14:textId="77777777" w:rsidTr="00B252CF">
        <w:trPr>
          <w:trHeight w:val="132"/>
        </w:trPr>
        <w:tc>
          <w:tcPr>
            <w:tcW w:w="596" w:type="dxa"/>
            <w:shd w:val="clear" w:color="auto" w:fill="auto"/>
            <w:noWrap/>
            <w:vAlign w:val="center"/>
          </w:tcPr>
          <w:p w14:paraId="25F3BE74" w14:textId="77777777" w:rsidR="000E6992" w:rsidRPr="000E6992" w:rsidRDefault="000E6992" w:rsidP="000E6992">
            <w:pPr>
              <w:tabs>
                <w:tab w:val="left" w:pos="10490"/>
              </w:tabs>
              <w:jc w:val="right"/>
              <w:rPr>
                <w:color w:val="000000"/>
              </w:rPr>
            </w:pPr>
            <w:r w:rsidRPr="000E6992">
              <w:rPr>
                <w:color w:val="000000"/>
              </w:rPr>
              <w:t>9</w:t>
            </w:r>
          </w:p>
        </w:tc>
        <w:tc>
          <w:tcPr>
            <w:tcW w:w="4082" w:type="dxa"/>
            <w:shd w:val="clear" w:color="auto" w:fill="auto"/>
            <w:noWrap/>
          </w:tcPr>
          <w:p w14:paraId="12DE352C" w14:textId="77777777" w:rsidR="000E6992" w:rsidRPr="000E6992" w:rsidRDefault="000E6992" w:rsidP="000E6992">
            <w:pPr>
              <w:rPr>
                <w:snapToGrid w:val="0"/>
                <w:color w:val="000000"/>
              </w:rPr>
            </w:pPr>
            <w:r w:rsidRPr="000E6992">
              <w:rPr>
                <w:snapToGrid w:val="0"/>
                <w:color w:val="000000"/>
              </w:rPr>
              <w:t>Котельная № 4 ул. Чернышевского, 3</w:t>
            </w:r>
          </w:p>
        </w:tc>
        <w:tc>
          <w:tcPr>
            <w:tcW w:w="1134" w:type="dxa"/>
            <w:vAlign w:val="center"/>
          </w:tcPr>
          <w:p w14:paraId="71AA81F8" w14:textId="77777777" w:rsidR="000E6992" w:rsidRPr="000E6992" w:rsidRDefault="000E6992" w:rsidP="000E6992">
            <w:pPr>
              <w:jc w:val="center"/>
              <w:rPr>
                <w:snapToGrid w:val="0"/>
                <w:color w:val="000000"/>
              </w:rPr>
            </w:pPr>
            <w:r w:rsidRPr="000E6992">
              <w:rPr>
                <w:snapToGrid w:val="0"/>
                <w:color w:val="000000"/>
              </w:rPr>
              <w:t>ДР</w:t>
            </w:r>
          </w:p>
        </w:tc>
        <w:tc>
          <w:tcPr>
            <w:tcW w:w="1418" w:type="dxa"/>
            <w:shd w:val="clear" w:color="auto" w:fill="auto"/>
            <w:noWrap/>
            <w:vAlign w:val="center"/>
          </w:tcPr>
          <w:p w14:paraId="3548EEA5" w14:textId="77777777" w:rsidR="000E6992" w:rsidRPr="000E6992" w:rsidRDefault="000E6992" w:rsidP="000E6992">
            <w:pPr>
              <w:jc w:val="center"/>
              <w:rPr>
                <w:snapToGrid w:val="0"/>
                <w:color w:val="000000"/>
              </w:rPr>
            </w:pPr>
            <w:r w:rsidRPr="000E6992">
              <w:rPr>
                <w:snapToGrid w:val="0"/>
                <w:color w:val="000000"/>
              </w:rPr>
              <w:t>225,60</w:t>
            </w:r>
          </w:p>
        </w:tc>
        <w:tc>
          <w:tcPr>
            <w:tcW w:w="1275" w:type="dxa"/>
            <w:shd w:val="clear" w:color="auto" w:fill="auto"/>
            <w:noWrap/>
            <w:vAlign w:val="center"/>
          </w:tcPr>
          <w:p w14:paraId="49F80AFB" w14:textId="77777777" w:rsidR="000E6992" w:rsidRPr="000E6992" w:rsidRDefault="000E6992" w:rsidP="000E6992">
            <w:pPr>
              <w:jc w:val="center"/>
              <w:rPr>
                <w:snapToGrid w:val="0"/>
                <w:color w:val="000000"/>
              </w:rPr>
            </w:pPr>
            <w:r w:rsidRPr="000E6992">
              <w:rPr>
                <w:snapToGrid w:val="0"/>
                <w:color w:val="000000"/>
              </w:rPr>
              <w:t>2 389</w:t>
            </w:r>
          </w:p>
        </w:tc>
        <w:tc>
          <w:tcPr>
            <w:tcW w:w="1349" w:type="dxa"/>
            <w:shd w:val="clear" w:color="auto" w:fill="auto"/>
            <w:noWrap/>
            <w:vAlign w:val="center"/>
          </w:tcPr>
          <w:p w14:paraId="4BCA0D42" w14:textId="77777777" w:rsidR="000E6992" w:rsidRPr="000E6992" w:rsidRDefault="000E6992" w:rsidP="000E6992">
            <w:pPr>
              <w:jc w:val="center"/>
              <w:rPr>
                <w:snapToGrid w:val="0"/>
                <w:color w:val="000000"/>
              </w:rPr>
            </w:pPr>
            <w:r w:rsidRPr="000E6992">
              <w:rPr>
                <w:snapToGrid w:val="0"/>
                <w:color w:val="000000"/>
              </w:rPr>
              <w:t>539</w:t>
            </w:r>
          </w:p>
        </w:tc>
      </w:tr>
      <w:tr w:rsidR="000E6992" w:rsidRPr="000E6992" w14:paraId="07A50CD5" w14:textId="77777777" w:rsidTr="00B252CF">
        <w:trPr>
          <w:trHeight w:val="132"/>
        </w:trPr>
        <w:tc>
          <w:tcPr>
            <w:tcW w:w="596" w:type="dxa"/>
            <w:shd w:val="clear" w:color="auto" w:fill="auto"/>
            <w:noWrap/>
            <w:vAlign w:val="center"/>
          </w:tcPr>
          <w:p w14:paraId="3446AFC0" w14:textId="77777777" w:rsidR="000E6992" w:rsidRPr="000E6992" w:rsidRDefault="000E6992" w:rsidP="000E6992">
            <w:pPr>
              <w:tabs>
                <w:tab w:val="left" w:pos="10490"/>
              </w:tabs>
              <w:jc w:val="right"/>
              <w:rPr>
                <w:color w:val="000000"/>
              </w:rPr>
            </w:pPr>
            <w:r w:rsidRPr="000E6992">
              <w:rPr>
                <w:color w:val="000000"/>
              </w:rPr>
              <w:t>10</w:t>
            </w:r>
          </w:p>
        </w:tc>
        <w:tc>
          <w:tcPr>
            <w:tcW w:w="4082" w:type="dxa"/>
            <w:shd w:val="clear" w:color="auto" w:fill="auto"/>
            <w:noWrap/>
          </w:tcPr>
          <w:p w14:paraId="16D138E3" w14:textId="77777777" w:rsidR="000E6992" w:rsidRPr="000E6992" w:rsidRDefault="000E6992" w:rsidP="000E6992">
            <w:pPr>
              <w:rPr>
                <w:snapToGrid w:val="0"/>
                <w:color w:val="000000"/>
              </w:rPr>
            </w:pPr>
            <w:r w:rsidRPr="000E6992">
              <w:rPr>
                <w:snapToGrid w:val="0"/>
                <w:color w:val="000000"/>
              </w:rPr>
              <w:t>Котельная № 7 ул. Школьная, 7</w:t>
            </w:r>
          </w:p>
        </w:tc>
        <w:tc>
          <w:tcPr>
            <w:tcW w:w="1134" w:type="dxa"/>
            <w:vAlign w:val="center"/>
          </w:tcPr>
          <w:p w14:paraId="738011A9" w14:textId="77777777" w:rsidR="000E6992" w:rsidRPr="000E6992" w:rsidRDefault="000E6992" w:rsidP="000E6992">
            <w:pPr>
              <w:jc w:val="center"/>
              <w:rPr>
                <w:snapToGrid w:val="0"/>
                <w:color w:val="000000"/>
              </w:rPr>
            </w:pPr>
            <w:r w:rsidRPr="000E6992">
              <w:rPr>
                <w:snapToGrid w:val="0"/>
                <w:color w:val="000000"/>
              </w:rPr>
              <w:t>ДР</w:t>
            </w:r>
          </w:p>
        </w:tc>
        <w:tc>
          <w:tcPr>
            <w:tcW w:w="1418" w:type="dxa"/>
            <w:shd w:val="clear" w:color="auto" w:fill="auto"/>
            <w:noWrap/>
            <w:vAlign w:val="center"/>
          </w:tcPr>
          <w:p w14:paraId="13327F40" w14:textId="77777777" w:rsidR="000E6992" w:rsidRPr="000E6992" w:rsidRDefault="000E6992" w:rsidP="000E6992">
            <w:pPr>
              <w:jc w:val="center"/>
              <w:rPr>
                <w:snapToGrid w:val="0"/>
                <w:color w:val="000000"/>
              </w:rPr>
            </w:pPr>
            <w:r w:rsidRPr="000E6992">
              <w:rPr>
                <w:snapToGrid w:val="0"/>
                <w:color w:val="000000"/>
              </w:rPr>
              <w:t>228,60</w:t>
            </w:r>
          </w:p>
        </w:tc>
        <w:tc>
          <w:tcPr>
            <w:tcW w:w="1275" w:type="dxa"/>
            <w:shd w:val="clear" w:color="auto" w:fill="auto"/>
            <w:noWrap/>
            <w:vAlign w:val="center"/>
          </w:tcPr>
          <w:p w14:paraId="134881A9" w14:textId="77777777" w:rsidR="000E6992" w:rsidRPr="000E6992" w:rsidRDefault="000E6992" w:rsidP="000E6992">
            <w:pPr>
              <w:jc w:val="center"/>
              <w:rPr>
                <w:snapToGrid w:val="0"/>
                <w:color w:val="000000"/>
              </w:rPr>
            </w:pPr>
            <w:r w:rsidRPr="000E6992">
              <w:rPr>
                <w:snapToGrid w:val="0"/>
                <w:color w:val="000000"/>
              </w:rPr>
              <w:t>3 005</w:t>
            </w:r>
          </w:p>
        </w:tc>
        <w:tc>
          <w:tcPr>
            <w:tcW w:w="1349" w:type="dxa"/>
            <w:shd w:val="clear" w:color="auto" w:fill="auto"/>
            <w:noWrap/>
            <w:vAlign w:val="center"/>
          </w:tcPr>
          <w:p w14:paraId="5FA2E7D7" w14:textId="77777777" w:rsidR="000E6992" w:rsidRPr="000E6992" w:rsidRDefault="000E6992" w:rsidP="000E6992">
            <w:pPr>
              <w:jc w:val="center"/>
              <w:rPr>
                <w:snapToGrid w:val="0"/>
                <w:color w:val="000000"/>
              </w:rPr>
            </w:pPr>
            <w:r w:rsidRPr="000E6992">
              <w:rPr>
                <w:snapToGrid w:val="0"/>
                <w:color w:val="000000"/>
              </w:rPr>
              <w:t>687</w:t>
            </w:r>
          </w:p>
        </w:tc>
      </w:tr>
      <w:tr w:rsidR="000E6992" w:rsidRPr="000E6992" w14:paraId="36C938FF" w14:textId="77777777" w:rsidTr="00B252CF">
        <w:trPr>
          <w:trHeight w:val="132"/>
        </w:trPr>
        <w:tc>
          <w:tcPr>
            <w:tcW w:w="596" w:type="dxa"/>
            <w:shd w:val="clear" w:color="auto" w:fill="auto"/>
            <w:noWrap/>
            <w:vAlign w:val="center"/>
          </w:tcPr>
          <w:p w14:paraId="61EA062B" w14:textId="77777777" w:rsidR="000E6992" w:rsidRPr="000E6992" w:rsidRDefault="000E6992" w:rsidP="000E6992">
            <w:pPr>
              <w:tabs>
                <w:tab w:val="left" w:pos="10490"/>
              </w:tabs>
              <w:jc w:val="right"/>
              <w:rPr>
                <w:color w:val="000000"/>
              </w:rPr>
            </w:pPr>
            <w:r w:rsidRPr="000E6992">
              <w:rPr>
                <w:color w:val="000000"/>
              </w:rPr>
              <w:t>11</w:t>
            </w:r>
          </w:p>
        </w:tc>
        <w:tc>
          <w:tcPr>
            <w:tcW w:w="4082" w:type="dxa"/>
            <w:shd w:val="clear" w:color="auto" w:fill="auto"/>
            <w:noWrap/>
          </w:tcPr>
          <w:p w14:paraId="69FB81B3" w14:textId="77777777" w:rsidR="000E6992" w:rsidRPr="000E6992" w:rsidRDefault="000E6992" w:rsidP="000E6992">
            <w:pPr>
              <w:rPr>
                <w:snapToGrid w:val="0"/>
                <w:color w:val="000000"/>
              </w:rPr>
            </w:pPr>
            <w:r w:rsidRPr="000E6992">
              <w:rPr>
                <w:snapToGrid w:val="0"/>
                <w:color w:val="000000"/>
              </w:rPr>
              <w:t>Котельная № 8 ул. Восточная, 82</w:t>
            </w:r>
          </w:p>
        </w:tc>
        <w:tc>
          <w:tcPr>
            <w:tcW w:w="1134" w:type="dxa"/>
            <w:vAlign w:val="center"/>
          </w:tcPr>
          <w:p w14:paraId="70ABA74F" w14:textId="77777777" w:rsidR="000E6992" w:rsidRPr="000E6992" w:rsidRDefault="000E6992" w:rsidP="000E6992">
            <w:pPr>
              <w:jc w:val="center"/>
              <w:rPr>
                <w:snapToGrid w:val="0"/>
                <w:color w:val="000000"/>
              </w:rPr>
            </w:pPr>
            <w:r w:rsidRPr="000E6992">
              <w:rPr>
                <w:snapToGrid w:val="0"/>
                <w:color w:val="000000"/>
              </w:rPr>
              <w:t>ДР</w:t>
            </w:r>
          </w:p>
        </w:tc>
        <w:tc>
          <w:tcPr>
            <w:tcW w:w="1418" w:type="dxa"/>
            <w:shd w:val="clear" w:color="auto" w:fill="auto"/>
            <w:noWrap/>
            <w:vAlign w:val="center"/>
          </w:tcPr>
          <w:p w14:paraId="043E8880" w14:textId="77777777" w:rsidR="000E6992" w:rsidRPr="000E6992" w:rsidRDefault="000E6992" w:rsidP="000E6992">
            <w:pPr>
              <w:jc w:val="center"/>
              <w:rPr>
                <w:snapToGrid w:val="0"/>
                <w:color w:val="000000"/>
              </w:rPr>
            </w:pPr>
            <w:r w:rsidRPr="000E6992">
              <w:rPr>
                <w:snapToGrid w:val="0"/>
                <w:color w:val="000000"/>
              </w:rPr>
              <w:t>227,50</w:t>
            </w:r>
          </w:p>
        </w:tc>
        <w:tc>
          <w:tcPr>
            <w:tcW w:w="1275" w:type="dxa"/>
            <w:shd w:val="clear" w:color="auto" w:fill="auto"/>
            <w:noWrap/>
            <w:vAlign w:val="center"/>
          </w:tcPr>
          <w:p w14:paraId="6E074148" w14:textId="77777777" w:rsidR="000E6992" w:rsidRPr="000E6992" w:rsidRDefault="000E6992" w:rsidP="000E6992">
            <w:pPr>
              <w:jc w:val="center"/>
              <w:rPr>
                <w:snapToGrid w:val="0"/>
                <w:color w:val="000000"/>
              </w:rPr>
            </w:pPr>
            <w:r w:rsidRPr="000E6992">
              <w:rPr>
                <w:snapToGrid w:val="0"/>
                <w:color w:val="000000"/>
              </w:rPr>
              <w:t>1 541</w:t>
            </w:r>
          </w:p>
        </w:tc>
        <w:tc>
          <w:tcPr>
            <w:tcW w:w="1349" w:type="dxa"/>
            <w:shd w:val="clear" w:color="auto" w:fill="auto"/>
            <w:noWrap/>
            <w:vAlign w:val="center"/>
          </w:tcPr>
          <w:p w14:paraId="27605C7F" w14:textId="77777777" w:rsidR="000E6992" w:rsidRPr="000E6992" w:rsidRDefault="000E6992" w:rsidP="000E6992">
            <w:pPr>
              <w:jc w:val="center"/>
              <w:rPr>
                <w:snapToGrid w:val="0"/>
                <w:color w:val="000000"/>
              </w:rPr>
            </w:pPr>
            <w:r w:rsidRPr="000E6992">
              <w:rPr>
                <w:snapToGrid w:val="0"/>
                <w:color w:val="000000"/>
              </w:rPr>
              <w:t>351</w:t>
            </w:r>
          </w:p>
        </w:tc>
      </w:tr>
      <w:tr w:rsidR="000E6992" w:rsidRPr="000E6992" w14:paraId="655E9671" w14:textId="77777777" w:rsidTr="00B252CF">
        <w:trPr>
          <w:trHeight w:val="132"/>
        </w:trPr>
        <w:tc>
          <w:tcPr>
            <w:tcW w:w="596" w:type="dxa"/>
            <w:shd w:val="clear" w:color="auto" w:fill="auto"/>
            <w:noWrap/>
            <w:vAlign w:val="center"/>
          </w:tcPr>
          <w:p w14:paraId="609C65B4" w14:textId="77777777" w:rsidR="000E6992" w:rsidRPr="000E6992" w:rsidRDefault="000E6992" w:rsidP="000E6992">
            <w:pPr>
              <w:tabs>
                <w:tab w:val="left" w:pos="10490"/>
              </w:tabs>
              <w:jc w:val="right"/>
              <w:rPr>
                <w:color w:val="000000"/>
              </w:rPr>
            </w:pPr>
            <w:r w:rsidRPr="000E6992">
              <w:rPr>
                <w:color w:val="000000"/>
              </w:rPr>
              <w:t>12</w:t>
            </w:r>
          </w:p>
        </w:tc>
        <w:tc>
          <w:tcPr>
            <w:tcW w:w="4082" w:type="dxa"/>
            <w:shd w:val="clear" w:color="auto" w:fill="auto"/>
            <w:noWrap/>
          </w:tcPr>
          <w:p w14:paraId="6AF686C6" w14:textId="77777777" w:rsidR="000E6992" w:rsidRPr="000E6992" w:rsidRDefault="000E6992" w:rsidP="000E6992">
            <w:pPr>
              <w:rPr>
                <w:snapToGrid w:val="0"/>
                <w:color w:val="000000"/>
              </w:rPr>
            </w:pPr>
            <w:r w:rsidRPr="000E6992">
              <w:rPr>
                <w:snapToGrid w:val="0"/>
                <w:color w:val="000000"/>
              </w:rPr>
              <w:t>Котельная № 9 ул. Советская, 250</w:t>
            </w:r>
          </w:p>
        </w:tc>
        <w:tc>
          <w:tcPr>
            <w:tcW w:w="1134" w:type="dxa"/>
            <w:vAlign w:val="center"/>
          </w:tcPr>
          <w:p w14:paraId="0E9D58B6" w14:textId="77777777" w:rsidR="000E6992" w:rsidRPr="000E6992" w:rsidRDefault="000E6992" w:rsidP="000E6992">
            <w:pPr>
              <w:jc w:val="center"/>
              <w:rPr>
                <w:snapToGrid w:val="0"/>
                <w:color w:val="000000"/>
              </w:rPr>
            </w:pPr>
            <w:r w:rsidRPr="000E6992">
              <w:rPr>
                <w:snapToGrid w:val="0"/>
                <w:color w:val="000000"/>
              </w:rPr>
              <w:t>ДР</w:t>
            </w:r>
          </w:p>
        </w:tc>
        <w:tc>
          <w:tcPr>
            <w:tcW w:w="1418" w:type="dxa"/>
            <w:shd w:val="clear" w:color="auto" w:fill="auto"/>
            <w:noWrap/>
            <w:vAlign w:val="center"/>
          </w:tcPr>
          <w:p w14:paraId="4560FE7B" w14:textId="77777777" w:rsidR="000E6992" w:rsidRPr="000E6992" w:rsidRDefault="000E6992" w:rsidP="000E6992">
            <w:pPr>
              <w:jc w:val="center"/>
              <w:rPr>
                <w:snapToGrid w:val="0"/>
                <w:color w:val="000000"/>
              </w:rPr>
            </w:pPr>
            <w:r w:rsidRPr="000E6992">
              <w:rPr>
                <w:snapToGrid w:val="0"/>
                <w:color w:val="000000"/>
              </w:rPr>
              <w:t>225,60</w:t>
            </w:r>
          </w:p>
        </w:tc>
        <w:tc>
          <w:tcPr>
            <w:tcW w:w="1275" w:type="dxa"/>
            <w:shd w:val="clear" w:color="auto" w:fill="auto"/>
            <w:noWrap/>
            <w:vAlign w:val="center"/>
          </w:tcPr>
          <w:p w14:paraId="350F8FA6" w14:textId="77777777" w:rsidR="000E6992" w:rsidRPr="000E6992" w:rsidRDefault="000E6992" w:rsidP="000E6992">
            <w:pPr>
              <w:jc w:val="center"/>
              <w:rPr>
                <w:snapToGrid w:val="0"/>
                <w:color w:val="000000"/>
              </w:rPr>
            </w:pPr>
            <w:r w:rsidRPr="000E6992">
              <w:rPr>
                <w:snapToGrid w:val="0"/>
                <w:color w:val="000000"/>
              </w:rPr>
              <w:t>2 050</w:t>
            </w:r>
          </w:p>
        </w:tc>
        <w:tc>
          <w:tcPr>
            <w:tcW w:w="1349" w:type="dxa"/>
            <w:shd w:val="clear" w:color="auto" w:fill="auto"/>
            <w:noWrap/>
            <w:vAlign w:val="center"/>
          </w:tcPr>
          <w:p w14:paraId="31069A6A" w14:textId="77777777" w:rsidR="000E6992" w:rsidRPr="000E6992" w:rsidRDefault="000E6992" w:rsidP="000E6992">
            <w:pPr>
              <w:jc w:val="center"/>
              <w:rPr>
                <w:snapToGrid w:val="0"/>
                <w:color w:val="000000"/>
              </w:rPr>
            </w:pPr>
            <w:r w:rsidRPr="000E6992">
              <w:rPr>
                <w:snapToGrid w:val="0"/>
                <w:color w:val="000000"/>
              </w:rPr>
              <w:t>463</w:t>
            </w:r>
          </w:p>
        </w:tc>
      </w:tr>
      <w:tr w:rsidR="000E6992" w:rsidRPr="000E6992" w14:paraId="27B48E13" w14:textId="77777777" w:rsidTr="00B252CF">
        <w:trPr>
          <w:trHeight w:val="132"/>
        </w:trPr>
        <w:tc>
          <w:tcPr>
            <w:tcW w:w="596" w:type="dxa"/>
            <w:vMerge w:val="restart"/>
            <w:shd w:val="clear" w:color="auto" w:fill="auto"/>
            <w:noWrap/>
            <w:vAlign w:val="center"/>
            <w:hideMark/>
          </w:tcPr>
          <w:p w14:paraId="78BE6741" w14:textId="77777777" w:rsidR="000E6992" w:rsidRPr="000E6992" w:rsidRDefault="000E6992" w:rsidP="000E6992">
            <w:pPr>
              <w:tabs>
                <w:tab w:val="left" w:pos="10490"/>
              </w:tabs>
              <w:rPr>
                <w:color w:val="000000"/>
              </w:rPr>
            </w:pPr>
            <w:r w:rsidRPr="000E6992">
              <w:rPr>
                <w:color w:val="000000"/>
              </w:rPr>
              <w:t>13</w:t>
            </w:r>
          </w:p>
        </w:tc>
        <w:tc>
          <w:tcPr>
            <w:tcW w:w="5216" w:type="dxa"/>
            <w:gridSpan w:val="2"/>
            <w:shd w:val="clear" w:color="auto" w:fill="auto"/>
            <w:noWrap/>
            <w:hideMark/>
          </w:tcPr>
          <w:p w14:paraId="3B8C32A2" w14:textId="77777777" w:rsidR="000E6992" w:rsidRPr="000E6992" w:rsidRDefault="000E6992" w:rsidP="000E6992">
            <w:pPr>
              <w:rPr>
                <w:snapToGrid w:val="0"/>
                <w:color w:val="000000"/>
              </w:rPr>
            </w:pPr>
            <w:r w:rsidRPr="000E6992">
              <w:rPr>
                <w:snapToGrid w:val="0"/>
                <w:color w:val="000000"/>
              </w:rPr>
              <w:t>ДР ВСЕГО</w:t>
            </w:r>
          </w:p>
        </w:tc>
        <w:tc>
          <w:tcPr>
            <w:tcW w:w="1418" w:type="dxa"/>
            <w:shd w:val="clear" w:color="auto" w:fill="auto"/>
            <w:noWrap/>
            <w:vAlign w:val="center"/>
            <w:hideMark/>
          </w:tcPr>
          <w:p w14:paraId="0C7F3ACF" w14:textId="77777777" w:rsidR="000E6992" w:rsidRPr="000E6992" w:rsidRDefault="000E6992" w:rsidP="000E6992">
            <w:pPr>
              <w:jc w:val="center"/>
              <w:rPr>
                <w:snapToGrid w:val="0"/>
                <w:color w:val="000000"/>
              </w:rPr>
            </w:pPr>
            <w:r w:rsidRPr="000E6992">
              <w:rPr>
                <w:snapToGrid w:val="0"/>
                <w:color w:val="000000"/>
              </w:rPr>
              <w:t>188,81</w:t>
            </w:r>
          </w:p>
        </w:tc>
        <w:tc>
          <w:tcPr>
            <w:tcW w:w="1275" w:type="dxa"/>
            <w:shd w:val="clear" w:color="auto" w:fill="auto"/>
            <w:noWrap/>
            <w:vAlign w:val="center"/>
            <w:hideMark/>
          </w:tcPr>
          <w:p w14:paraId="07FFD565" w14:textId="77777777" w:rsidR="000E6992" w:rsidRPr="000E6992" w:rsidRDefault="000E6992" w:rsidP="000E6992">
            <w:pPr>
              <w:jc w:val="center"/>
              <w:rPr>
                <w:snapToGrid w:val="0"/>
                <w:color w:val="000000"/>
              </w:rPr>
            </w:pPr>
            <w:r w:rsidRPr="000E6992">
              <w:rPr>
                <w:snapToGrid w:val="0"/>
                <w:color w:val="000000"/>
              </w:rPr>
              <w:t>151 253</w:t>
            </w:r>
          </w:p>
        </w:tc>
        <w:tc>
          <w:tcPr>
            <w:tcW w:w="1349" w:type="dxa"/>
            <w:shd w:val="clear" w:color="auto" w:fill="auto"/>
            <w:noWrap/>
            <w:vAlign w:val="center"/>
            <w:hideMark/>
          </w:tcPr>
          <w:p w14:paraId="7CAA2E06" w14:textId="77777777" w:rsidR="000E6992" w:rsidRPr="000E6992" w:rsidRDefault="000E6992" w:rsidP="000E6992">
            <w:pPr>
              <w:jc w:val="center"/>
              <w:rPr>
                <w:snapToGrid w:val="0"/>
                <w:color w:val="000000"/>
              </w:rPr>
            </w:pPr>
            <w:r w:rsidRPr="000E6992">
              <w:rPr>
                <w:snapToGrid w:val="0"/>
                <w:color w:val="000000"/>
              </w:rPr>
              <w:t>28 558</w:t>
            </w:r>
          </w:p>
        </w:tc>
      </w:tr>
      <w:tr w:rsidR="000E6992" w:rsidRPr="000E6992" w14:paraId="4DF49050" w14:textId="77777777" w:rsidTr="00B252CF">
        <w:trPr>
          <w:trHeight w:val="132"/>
        </w:trPr>
        <w:tc>
          <w:tcPr>
            <w:tcW w:w="596" w:type="dxa"/>
            <w:vMerge/>
            <w:shd w:val="clear" w:color="auto" w:fill="auto"/>
            <w:noWrap/>
            <w:vAlign w:val="center"/>
          </w:tcPr>
          <w:p w14:paraId="54BB25F9" w14:textId="77777777" w:rsidR="000E6992" w:rsidRPr="000E6992" w:rsidRDefault="000E6992" w:rsidP="000E6992">
            <w:pPr>
              <w:tabs>
                <w:tab w:val="left" w:pos="10490"/>
              </w:tabs>
              <w:rPr>
                <w:color w:val="000000"/>
              </w:rPr>
            </w:pPr>
          </w:p>
        </w:tc>
        <w:tc>
          <w:tcPr>
            <w:tcW w:w="5216" w:type="dxa"/>
            <w:gridSpan w:val="2"/>
            <w:shd w:val="clear" w:color="auto" w:fill="auto"/>
            <w:noWrap/>
          </w:tcPr>
          <w:p w14:paraId="2AACAEB4" w14:textId="77777777" w:rsidR="000E6992" w:rsidRPr="000E6992" w:rsidRDefault="000E6992" w:rsidP="000E6992">
            <w:pPr>
              <w:rPr>
                <w:snapToGrid w:val="0"/>
                <w:color w:val="000000"/>
              </w:rPr>
            </w:pPr>
            <w:r w:rsidRPr="000E6992">
              <w:rPr>
                <w:snapToGrid w:val="0"/>
                <w:color w:val="000000"/>
              </w:rPr>
              <w:t>ДР по КС 5/ТГО</w:t>
            </w:r>
          </w:p>
        </w:tc>
        <w:tc>
          <w:tcPr>
            <w:tcW w:w="1418" w:type="dxa"/>
            <w:shd w:val="clear" w:color="auto" w:fill="auto"/>
            <w:noWrap/>
            <w:vAlign w:val="center"/>
          </w:tcPr>
          <w:p w14:paraId="3DB702C9" w14:textId="77777777" w:rsidR="000E6992" w:rsidRPr="000E6992" w:rsidRDefault="000E6992" w:rsidP="000E6992">
            <w:pPr>
              <w:jc w:val="center"/>
              <w:rPr>
                <w:snapToGrid w:val="0"/>
                <w:color w:val="000000"/>
              </w:rPr>
            </w:pPr>
            <w:r w:rsidRPr="000E6992">
              <w:rPr>
                <w:snapToGrid w:val="0"/>
                <w:color w:val="000000"/>
              </w:rPr>
              <w:t>185,01</w:t>
            </w:r>
          </w:p>
        </w:tc>
        <w:tc>
          <w:tcPr>
            <w:tcW w:w="1275" w:type="dxa"/>
            <w:shd w:val="clear" w:color="auto" w:fill="auto"/>
            <w:noWrap/>
            <w:vAlign w:val="center"/>
          </w:tcPr>
          <w:p w14:paraId="30F2B93B" w14:textId="77777777" w:rsidR="000E6992" w:rsidRPr="000E6992" w:rsidRDefault="000E6992" w:rsidP="000E6992">
            <w:pPr>
              <w:jc w:val="center"/>
              <w:rPr>
                <w:snapToGrid w:val="0"/>
                <w:color w:val="000000"/>
              </w:rPr>
            </w:pPr>
            <w:r w:rsidRPr="000E6992">
              <w:rPr>
                <w:snapToGrid w:val="0"/>
                <w:color w:val="000000"/>
              </w:rPr>
              <w:t>137 278</w:t>
            </w:r>
          </w:p>
        </w:tc>
        <w:tc>
          <w:tcPr>
            <w:tcW w:w="1349" w:type="dxa"/>
            <w:shd w:val="clear" w:color="auto" w:fill="auto"/>
            <w:noWrap/>
            <w:vAlign w:val="center"/>
          </w:tcPr>
          <w:p w14:paraId="6AB8C899" w14:textId="77777777" w:rsidR="000E6992" w:rsidRPr="000E6992" w:rsidRDefault="000E6992" w:rsidP="000E6992">
            <w:pPr>
              <w:jc w:val="center"/>
              <w:rPr>
                <w:snapToGrid w:val="0"/>
                <w:color w:val="000000"/>
              </w:rPr>
            </w:pPr>
            <w:r w:rsidRPr="000E6992">
              <w:rPr>
                <w:snapToGrid w:val="0"/>
                <w:color w:val="000000"/>
              </w:rPr>
              <w:t>25 397</w:t>
            </w:r>
          </w:p>
        </w:tc>
      </w:tr>
      <w:tr w:rsidR="000E6992" w:rsidRPr="000E6992" w14:paraId="66EB2D99" w14:textId="77777777" w:rsidTr="00B252CF">
        <w:trPr>
          <w:trHeight w:val="132"/>
        </w:trPr>
        <w:tc>
          <w:tcPr>
            <w:tcW w:w="596" w:type="dxa"/>
            <w:vMerge/>
            <w:shd w:val="clear" w:color="auto" w:fill="auto"/>
            <w:noWrap/>
            <w:vAlign w:val="center"/>
          </w:tcPr>
          <w:p w14:paraId="3A513B22" w14:textId="77777777" w:rsidR="000E6992" w:rsidRPr="000E6992" w:rsidRDefault="000E6992" w:rsidP="000E6992">
            <w:pPr>
              <w:tabs>
                <w:tab w:val="left" w:pos="10490"/>
              </w:tabs>
              <w:rPr>
                <w:color w:val="000000"/>
              </w:rPr>
            </w:pPr>
          </w:p>
        </w:tc>
        <w:tc>
          <w:tcPr>
            <w:tcW w:w="5216" w:type="dxa"/>
            <w:gridSpan w:val="2"/>
            <w:shd w:val="clear" w:color="auto" w:fill="auto"/>
            <w:noWrap/>
          </w:tcPr>
          <w:p w14:paraId="59565AAC" w14:textId="77777777" w:rsidR="000E6992" w:rsidRPr="000E6992" w:rsidRDefault="000E6992" w:rsidP="000E6992">
            <w:pPr>
              <w:rPr>
                <w:snapToGrid w:val="0"/>
                <w:color w:val="000000"/>
              </w:rPr>
            </w:pPr>
            <w:r w:rsidRPr="000E6992">
              <w:rPr>
                <w:snapToGrid w:val="0"/>
                <w:color w:val="000000"/>
              </w:rPr>
              <w:t>ДР по КС 2024/ТГО</w:t>
            </w:r>
          </w:p>
        </w:tc>
        <w:tc>
          <w:tcPr>
            <w:tcW w:w="1418" w:type="dxa"/>
            <w:shd w:val="clear" w:color="auto" w:fill="auto"/>
            <w:noWrap/>
            <w:vAlign w:val="center"/>
          </w:tcPr>
          <w:p w14:paraId="60E151B9" w14:textId="77777777" w:rsidR="000E6992" w:rsidRPr="000E6992" w:rsidRDefault="000E6992" w:rsidP="000E6992">
            <w:pPr>
              <w:jc w:val="center"/>
              <w:rPr>
                <w:snapToGrid w:val="0"/>
                <w:color w:val="000000"/>
              </w:rPr>
            </w:pPr>
            <w:r w:rsidRPr="000E6992">
              <w:rPr>
                <w:snapToGrid w:val="0"/>
                <w:color w:val="000000"/>
              </w:rPr>
              <w:t>226,19</w:t>
            </w:r>
          </w:p>
        </w:tc>
        <w:tc>
          <w:tcPr>
            <w:tcW w:w="1275" w:type="dxa"/>
            <w:shd w:val="clear" w:color="auto" w:fill="auto"/>
            <w:noWrap/>
            <w:vAlign w:val="center"/>
          </w:tcPr>
          <w:p w14:paraId="3F090CDC" w14:textId="77777777" w:rsidR="000E6992" w:rsidRPr="000E6992" w:rsidRDefault="000E6992" w:rsidP="000E6992">
            <w:pPr>
              <w:jc w:val="center"/>
              <w:rPr>
                <w:snapToGrid w:val="0"/>
                <w:color w:val="000000"/>
              </w:rPr>
            </w:pPr>
            <w:r w:rsidRPr="000E6992">
              <w:rPr>
                <w:snapToGrid w:val="0"/>
                <w:color w:val="000000"/>
              </w:rPr>
              <w:t>13 975</w:t>
            </w:r>
          </w:p>
        </w:tc>
        <w:tc>
          <w:tcPr>
            <w:tcW w:w="1349" w:type="dxa"/>
            <w:shd w:val="clear" w:color="auto" w:fill="auto"/>
            <w:noWrap/>
            <w:vAlign w:val="center"/>
          </w:tcPr>
          <w:p w14:paraId="593F27EA" w14:textId="77777777" w:rsidR="000E6992" w:rsidRPr="000E6992" w:rsidRDefault="000E6992" w:rsidP="000E6992">
            <w:pPr>
              <w:jc w:val="center"/>
              <w:rPr>
                <w:snapToGrid w:val="0"/>
                <w:color w:val="000000"/>
              </w:rPr>
            </w:pPr>
            <w:r w:rsidRPr="000E6992">
              <w:rPr>
                <w:snapToGrid w:val="0"/>
                <w:color w:val="000000"/>
              </w:rPr>
              <w:t>3 161</w:t>
            </w:r>
          </w:p>
        </w:tc>
      </w:tr>
      <w:tr w:rsidR="000E6992" w:rsidRPr="000E6992" w14:paraId="68F76B79" w14:textId="77777777" w:rsidTr="00B252CF">
        <w:trPr>
          <w:trHeight w:val="132"/>
        </w:trPr>
        <w:tc>
          <w:tcPr>
            <w:tcW w:w="596" w:type="dxa"/>
            <w:vMerge/>
            <w:shd w:val="clear" w:color="auto" w:fill="auto"/>
            <w:noWrap/>
            <w:vAlign w:val="center"/>
          </w:tcPr>
          <w:p w14:paraId="67412E81" w14:textId="77777777" w:rsidR="000E6992" w:rsidRPr="000E6992" w:rsidRDefault="000E6992" w:rsidP="000E6992">
            <w:pPr>
              <w:tabs>
                <w:tab w:val="left" w:pos="10490"/>
              </w:tabs>
              <w:rPr>
                <w:color w:val="000000"/>
              </w:rPr>
            </w:pPr>
          </w:p>
        </w:tc>
        <w:tc>
          <w:tcPr>
            <w:tcW w:w="5216" w:type="dxa"/>
            <w:gridSpan w:val="2"/>
            <w:shd w:val="clear" w:color="auto" w:fill="auto"/>
            <w:noWrap/>
          </w:tcPr>
          <w:p w14:paraId="4AA20898" w14:textId="77777777" w:rsidR="000E6992" w:rsidRPr="000E6992" w:rsidRDefault="000E6992" w:rsidP="000E6992">
            <w:pPr>
              <w:rPr>
                <w:snapToGrid w:val="0"/>
                <w:color w:val="000000"/>
              </w:rPr>
            </w:pPr>
            <w:r w:rsidRPr="000E6992">
              <w:rPr>
                <w:snapToGrid w:val="0"/>
                <w:color w:val="000000"/>
              </w:rPr>
              <w:t>3БОМ по КС 5/ТГО</w:t>
            </w:r>
          </w:p>
        </w:tc>
        <w:tc>
          <w:tcPr>
            <w:tcW w:w="1418" w:type="dxa"/>
            <w:shd w:val="clear" w:color="auto" w:fill="auto"/>
            <w:noWrap/>
            <w:vAlign w:val="center"/>
          </w:tcPr>
          <w:p w14:paraId="4530811E" w14:textId="77777777" w:rsidR="000E6992" w:rsidRPr="000E6992" w:rsidRDefault="000E6992" w:rsidP="000E6992">
            <w:pPr>
              <w:jc w:val="center"/>
              <w:rPr>
                <w:snapToGrid w:val="0"/>
                <w:color w:val="000000"/>
              </w:rPr>
            </w:pPr>
            <w:r w:rsidRPr="000E6992">
              <w:rPr>
                <w:snapToGrid w:val="0"/>
                <w:color w:val="000000"/>
              </w:rPr>
              <w:t>217,00</w:t>
            </w:r>
          </w:p>
        </w:tc>
        <w:tc>
          <w:tcPr>
            <w:tcW w:w="1275" w:type="dxa"/>
            <w:shd w:val="clear" w:color="auto" w:fill="auto"/>
            <w:noWrap/>
            <w:vAlign w:val="center"/>
          </w:tcPr>
          <w:p w14:paraId="70D623D4" w14:textId="77777777" w:rsidR="000E6992" w:rsidRPr="000E6992" w:rsidRDefault="000E6992" w:rsidP="000E6992">
            <w:pPr>
              <w:jc w:val="center"/>
              <w:rPr>
                <w:snapToGrid w:val="0"/>
                <w:color w:val="000000"/>
              </w:rPr>
            </w:pPr>
            <w:r w:rsidRPr="000E6992">
              <w:rPr>
                <w:snapToGrid w:val="0"/>
                <w:color w:val="000000"/>
              </w:rPr>
              <w:t>1 478</w:t>
            </w:r>
          </w:p>
        </w:tc>
        <w:tc>
          <w:tcPr>
            <w:tcW w:w="1349" w:type="dxa"/>
            <w:shd w:val="clear" w:color="auto" w:fill="auto"/>
            <w:noWrap/>
            <w:vAlign w:val="center"/>
          </w:tcPr>
          <w:p w14:paraId="6229643D" w14:textId="77777777" w:rsidR="000E6992" w:rsidRPr="000E6992" w:rsidRDefault="000E6992" w:rsidP="000E6992">
            <w:pPr>
              <w:jc w:val="center"/>
              <w:rPr>
                <w:snapToGrid w:val="0"/>
                <w:color w:val="000000"/>
              </w:rPr>
            </w:pPr>
            <w:r w:rsidRPr="000E6992">
              <w:rPr>
                <w:snapToGrid w:val="0"/>
                <w:color w:val="000000"/>
              </w:rPr>
              <w:t>321</w:t>
            </w:r>
          </w:p>
        </w:tc>
      </w:tr>
    </w:tbl>
    <w:p w14:paraId="76E2EFB3" w14:textId="77777777" w:rsidR="000E6992" w:rsidRPr="000E6992" w:rsidRDefault="000E6992" w:rsidP="000E6992">
      <w:pPr>
        <w:tabs>
          <w:tab w:val="left" w:pos="10490"/>
        </w:tabs>
        <w:spacing w:line="0" w:lineRule="atLeast"/>
        <w:ind w:firstLine="709"/>
        <w:jc w:val="center"/>
        <w:rPr>
          <w:snapToGrid w:val="0"/>
          <w:color w:val="000000"/>
          <w:sz w:val="28"/>
          <w:szCs w:val="28"/>
        </w:rPr>
      </w:pPr>
    </w:p>
    <w:p w14:paraId="7B1291B2"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Согласно проведенной закупке на сайте «Закупки гов.ру» № 32211760966 поставщиком угля на 2024 год марки «Др» является с АО ХК «СДС-Уголь». Ввиду того, что в договоре не отражена качественная характеристика «низшая теплота сгорания» поставляемого угля, экспертом принимается низшая теплота сгорания на уровне 5500 ккал/кг. Данные о качественных характеристиках продаваемых марок угля приняты экспертом из открытых источников информации размещённых на официальном сайте АО ХК «СДС-Уголь»</w:t>
      </w:r>
      <w:r w:rsidRPr="000E6992">
        <w:rPr>
          <w:snapToGrid w:val="0"/>
          <w:sz w:val="28"/>
          <w:szCs w:val="28"/>
        </w:rPr>
        <w:t xml:space="preserve"> (</w:t>
      </w:r>
      <w:r w:rsidRPr="000E6992">
        <w:rPr>
          <w:snapToGrid w:val="0"/>
          <w:color w:val="000000"/>
          <w:sz w:val="28"/>
          <w:szCs w:val="28"/>
        </w:rPr>
        <w:t xml:space="preserve">https://sds-ugol.ru). </w:t>
      </w:r>
    </w:p>
    <w:p w14:paraId="126C5A9E"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В виду выше сказанного, принимаемый в расчет тепловой эквивалент по углю марки «Др», составит 0,786 = 5500 ккал/кг / 7000 ккал/кг (7000 ккал/кг – базовая величина калорийности условного топлива).</w:t>
      </w:r>
    </w:p>
    <w:p w14:paraId="61DD2A1A"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Согласно проведенной закупке на сайте «Закупки гов.ру» № 32211762378 поставщиком угля на 2024 год марки «3БОМ» является с ООО «Сибуголь». Ввиду того, что в договоре не отражена качественная характеристика «низшая теплота сгорания» поставляемого угля, низшая теплота сгорания поставляемого угля, принимается экспертами на уровне средней теплоты сгорания 4900 ккал/кг, информация о качественных характеристиках продаваемых марок угля размещена на официальном сайте ООО «Сибуголь».</w:t>
      </w:r>
    </w:p>
    <w:p w14:paraId="7CA504F4"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В виду выше сказанного, принимаемый в расчет тепловой эквивалент по углю марки «3БОМ», составит 0,700 = 4900 ккал/кг / 7000 ккал/кг.</w:t>
      </w:r>
    </w:p>
    <w:p w14:paraId="61BBF8DA" w14:textId="77777777" w:rsidR="000E6992" w:rsidRPr="000E6992" w:rsidRDefault="000E6992" w:rsidP="000E6992">
      <w:pPr>
        <w:tabs>
          <w:tab w:val="left" w:pos="10490"/>
        </w:tabs>
        <w:spacing w:line="0" w:lineRule="atLeast"/>
        <w:ind w:firstLine="709"/>
        <w:jc w:val="both"/>
        <w:rPr>
          <w:snapToGrid w:val="0"/>
          <w:color w:val="000000"/>
          <w:sz w:val="28"/>
          <w:szCs w:val="28"/>
        </w:rPr>
      </w:pPr>
    </w:p>
    <w:p w14:paraId="0346B8E9"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lastRenderedPageBreak/>
        <w:t>Расчетный объем натурального топлива на 2024 год, по котельным представлен в таблице 4.</w:t>
      </w:r>
    </w:p>
    <w:p w14:paraId="4B3083D5" w14:textId="77777777" w:rsidR="000E6992" w:rsidRPr="000E6992" w:rsidRDefault="000E6992" w:rsidP="000E6992">
      <w:pPr>
        <w:tabs>
          <w:tab w:val="left" w:pos="10490"/>
        </w:tabs>
        <w:spacing w:line="0" w:lineRule="atLeast"/>
        <w:ind w:firstLine="709"/>
        <w:jc w:val="right"/>
        <w:rPr>
          <w:snapToGrid w:val="0"/>
          <w:color w:val="000000"/>
          <w:sz w:val="28"/>
          <w:szCs w:val="28"/>
        </w:rPr>
      </w:pPr>
      <w:r w:rsidRPr="000E6992">
        <w:rPr>
          <w:snapToGrid w:val="0"/>
          <w:color w:val="000000"/>
          <w:sz w:val="28"/>
          <w:szCs w:val="28"/>
        </w:rPr>
        <w:t>Таблица 4</w:t>
      </w:r>
    </w:p>
    <w:p w14:paraId="1F3E5D46" w14:textId="77777777" w:rsidR="000E6992" w:rsidRPr="000E6992" w:rsidRDefault="000E6992" w:rsidP="000E6992">
      <w:pPr>
        <w:tabs>
          <w:tab w:val="left" w:pos="10490"/>
        </w:tabs>
        <w:spacing w:line="0" w:lineRule="atLeast"/>
        <w:ind w:firstLine="709"/>
        <w:jc w:val="center"/>
        <w:rPr>
          <w:snapToGrid w:val="0"/>
          <w:color w:val="000000"/>
          <w:sz w:val="28"/>
          <w:szCs w:val="28"/>
        </w:rPr>
      </w:pPr>
      <w:r w:rsidRPr="000E6992">
        <w:rPr>
          <w:snapToGrid w:val="0"/>
          <w:color w:val="000000"/>
          <w:sz w:val="28"/>
          <w:szCs w:val="28"/>
        </w:rPr>
        <w:t xml:space="preserve">Расчет объема натурального топлива по котельным ОАО «СКЭК» </w:t>
      </w:r>
    </w:p>
    <w:p w14:paraId="368CF735" w14:textId="77777777" w:rsidR="000E6992" w:rsidRPr="000E6992" w:rsidRDefault="000E6992" w:rsidP="000E6992">
      <w:pPr>
        <w:tabs>
          <w:tab w:val="left" w:pos="10490"/>
        </w:tabs>
        <w:spacing w:line="0" w:lineRule="atLeast"/>
        <w:ind w:firstLine="709"/>
        <w:jc w:val="center"/>
        <w:rPr>
          <w:snapToGrid w:val="0"/>
          <w:color w:val="000000"/>
          <w:sz w:val="28"/>
          <w:szCs w:val="28"/>
        </w:rPr>
      </w:pPr>
      <w:r w:rsidRPr="000E6992">
        <w:rPr>
          <w:snapToGrid w:val="0"/>
          <w:color w:val="000000"/>
          <w:sz w:val="28"/>
          <w:szCs w:val="28"/>
        </w:rPr>
        <w:t>по узлу теплоснабжения г. Тайга на 2024 год</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353"/>
        <w:gridCol w:w="861"/>
        <w:gridCol w:w="1291"/>
        <w:gridCol w:w="1417"/>
        <w:gridCol w:w="1653"/>
      </w:tblGrid>
      <w:tr w:rsidR="000E6992" w:rsidRPr="000E6992" w14:paraId="50B15E3F" w14:textId="77777777" w:rsidTr="00B252CF">
        <w:trPr>
          <w:trHeight w:val="701"/>
          <w:tblHeader/>
        </w:trPr>
        <w:tc>
          <w:tcPr>
            <w:tcW w:w="456" w:type="dxa"/>
            <w:vMerge w:val="restart"/>
            <w:shd w:val="clear" w:color="auto" w:fill="auto"/>
            <w:noWrap/>
            <w:vAlign w:val="bottom"/>
            <w:hideMark/>
          </w:tcPr>
          <w:p w14:paraId="58F48F9C" w14:textId="77777777" w:rsidR="000E6992" w:rsidRPr="000E6992" w:rsidRDefault="000E6992" w:rsidP="000E6992">
            <w:pPr>
              <w:tabs>
                <w:tab w:val="left" w:pos="10490"/>
              </w:tabs>
              <w:jc w:val="center"/>
              <w:rPr>
                <w:color w:val="000000"/>
              </w:rPr>
            </w:pPr>
            <w:r w:rsidRPr="000E6992">
              <w:rPr>
                <w:color w:val="000000"/>
              </w:rPr>
              <w:t> </w:t>
            </w:r>
          </w:p>
        </w:tc>
        <w:tc>
          <w:tcPr>
            <w:tcW w:w="4353" w:type="dxa"/>
            <w:vMerge w:val="restart"/>
            <w:shd w:val="clear" w:color="auto" w:fill="auto"/>
            <w:noWrap/>
            <w:vAlign w:val="center"/>
            <w:hideMark/>
          </w:tcPr>
          <w:p w14:paraId="393627F8" w14:textId="77777777" w:rsidR="000E6992" w:rsidRPr="000E6992" w:rsidRDefault="000E6992" w:rsidP="000E6992">
            <w:pPr>
              <w:tabs>
                <w:tab w:val="left" w:pos="10490"/>
              </w:tabs>
              <w:jc w:val="center"/>
              <w:rPr>
                <w:bCs/>
                <w:color w:val="000000"/>
              </w:rPr>
            </w:pPr>
            <w:r w:rsidRPr="000E6992">
              <w:rPr>
                <w:bCs/>
                <w:color w:val="000000"/>
              </w:rPr>
              <w:t>Название котельной</w:t>
            </w:r>
          </w:p>
        </w:tc>
        <w:tc>
          <w:tcPr>
            <w:tcW w:w="861" w:type="dxa"/>
            <w:vAlign w:val="center"/>
          </w:tcPr>
          <w:p w14:paraId="6DA815D4" w14:textId="77777777" w:rsidR="000E6992" w:rsidRPr="000E6992" w:rsidRDefault="000E6992" w:rsidP="000E6992">
            <w:pPr>
              <w:tabs>
                <w:tab w:val="left" w:pos="10490"/>
              </w:tabs>
              <w:ind w:left="-45" w:right="-6"/>
              <w:jc w:val="center"/>
              <w:rPr>
                <w:bCs/>
                <w:color w:val="000000"/>
              </w:rPr>
            </w:pPr>
            <w:r w:rsidRPr="000E6992">
              <w:rPr>
                <w:bCs/>
                <w:color w:val="000000"/>
              </w:rPr>
              <w:t>Марка угля</w:t>
            </w:r>
          </w:p>
        </w:tc>
        <w:tc>
          <w:tcPr>
            <w:tcW w:w="1291" w:type="dxa"/>
            <w:shd w:val="clear" w:color="auto" w:fill="auto"/>
            <w:vAlign w:val="center"/>
            <w:hideMark/>
          </w:tcPr>
          <w:p w14:paraId="645A63D1" w14:textId="77777777" w:rsidR="000E6992" w:rsidRPr="000E6992" w:rsidRDefault="000E6992" w:rsidP="000E6992">
            <w:pPr>
              <w:tabs>
                <w:tab w:val="left" w:pos="10490"/>
              </w:tabs>
              <w:jc w:val="center"/>
              <w:rPr>
                <w:bCs/>
                <w:color w:val="000000"/>
              </w:rPr>
            </w:pPr>
            <w:r w:rsidRPr="000E6992">
              <w:rPr>
                <w:bCs/>
                <w:color w:val="000000"/>
              </w:rPr>
              <w:t>Расход условного топлива</w:t>
            </w:r>
          </w:p>
        </w:tc>
        <w:tc>
          <w:tcPr>
            <w:tcW w:w="1417" w:type="dxa"/>
            <w:vMerge w:val="restart"/>
            <w:shd w:val="clear" w:color="auto" w:fill="auto"/>
            <w:vAlign w:val="center"/>
            <w:hideMark/>
          </w:tcPr>
          <w:p w14:paraId="7AB4483A" w14:textId="77777777" w:rsidR="000E6992" w:rsidRPr="000E6992" w:rsidRDefault="000E6992" w:rsidP="000E6992">
            <w:pPr>
              <w:tabs>
                <w:tab w:val="left" w:pos="10490"/>
              </w:tabs>
              <w:jc w:val="center"/>
              <w:rPr>
                <w:bCs/>
                <w:color w:val="000000"/>
              </w:rPr>
            </w:pPr>
            <w:r w:rsidRPr="000E6992">
              <w:rPr>
                <w:bCs/>
                <w:color w:val="000000"/>
              </w:rPr>
              <w:t>Тепловой эквивалент</w:t>
            </w:r>
          </w:p>
        </w:tc>
        <w:tc>
          <w:tcPr>
            <w:tcW w:w="1653" w:type="dxa"/>
            <w:shd w:val="clear" w:color="auto" w:fill="auto"/>
            <w:vAlign w:val="center"/>
            <w:hideMark/>
          </w:tcPr>
          <w:p w14:paraId="7143CA36" w14:textId="77777777" w:rsidR="000E6992" w:rsidRPr="000E6992" w:rsidRDefault="000E6992" w:rsidP="000E6992">
            <w:pPr>
              <w:tabs>
                <w:tab w:val="left" w:pos="10490"/>
              </w:tabs>
              <w:jc w:val="center"/>
              <w:rPr>
                <w:bCs/>
                <w:color w:val="000000"/>
              </w:rPr>
            </w:pPr>
            <w:r w:rsidRPr="000E6992">
              <w:rPr>
                <w:bCs/>
                <w:color w:val="000000"/>
              </w:rPr>
              <w:t>Расход натурального топлива</w:t>
            </w:r>
          </w:p>
        </w:tc>
      </w:tr>
      <w:tr w:rsidR="000E6992" w:rsidRPr="000E6992" w14:paraId="5E5AF25F" w14:textId="77777777" w:rsidTr="00B252CF">
        <w:trPr>
          <w:trHeight w:val="155"/>
          <w:tblHeader/>
        </w:trPr>
        <w:tc>
          <w:tcPr>
            <w:tcW w:w="456" w:type="dxa"/>
            <w:vMerge/>
            <w:shd w:val="clear" w:color="auto" w:fill="auto"/>
            <w:vAlign w:val="center"/>
            <w:hideMark/>
          </w:tcPr>
          <w:p w14:paraId="3F796EA1" w14:textId="77777777" w:rsidR="000E6992" w:rsidRPr="000E6992" w:rsidRDefault="000E6992" w:rsidP="000E6992">
            <w:pPr>
              <w:tabs>
                <w:tab w:val="left" w:pos="10490"/>
              </w:tabs>
              <w:rPr>
                <w:color w:val="000000"/>
              </w:rPr>
            </w:pPr>
          </w:p>
        </w:tc>
        <w:tc>
          <w:tcPr>
            <w:tcW w:w="4353" w:type="dxa"/>
            <w:vMerge/>
            <w:shd w:val="clear" w:color="auto" w:fill="auto"/>
            <w:vAlign w:val="center"/>
            <w:hideMark/>
          </w:tcPr>
          <w:p w14:paraId="3095E4DD" w14:textId="77777777" w:rsidR="000E6992" w:rsidRPr="000E6992" w:rsidRDefault="000E6992" w:rsidP="000E6992">
            <w:pPr>
              <w:tabs>
                <w:tab w:val="left" w:pos="10490"/>
              </w:tabs>
              <w:rPr>
                <w:b/>
                <w:bCs/>
                <w:color w:val="000000"/>
              </w:rPr>
            </w:pPr>
          </w:p>
        </w:tc>
        <w:tc>
          <w:tcPr>
            <w:tcW w:w="861" w:type="dxa"/>
            <w:vAlign w:val="center"/>
          </w:tcPr>
          <w:p w14:paraId="0179CBFA" w14:textId="77777777" w:rsidR="000E6992" w:rsidRPr="000E6992" w:rsidRDefault="000E6992" w:rsidP="000E6992">
            <w:pPr>
              <w:tabs>
                <w:tab w:val="left" w:pos="10490"/>
              </w:tabs>
              <w:jc w:val="center"/>
              <w:rPr>
                <w:bCs/>
                <w:color w:val="000000"/>
              </w:rPr>
            </w:pPr>
          </w:p>
        </w:tc>
        <w:tc>
          <w:tcPr>
            <w:tcW w:w="1291" w:type="dxa"/>
            <w:shd w:val="clear" w:color="auto" w:fill="auto"/>
            <w:vAlign w:val="center"/>
            <w:hideMark/>
          </w:tcPr>
          <w:p w14:paraId="3892F98E" w14:textId="77777777" w:rsidR="000E6992" w:rsidRPr="000E6992" w:rsidRDefault="000E6992" w:rsidP="000E6992">
            <w:pPr>
              <w:tabs>
                <w:tab w:val="left" w:pos="10490"/>
              </w:tabs>
              <w:jc w:val="center"/>
              <w:rPr>
                <w:bCs/>
                <w:color w:val="000000"/>
              </w:rPr>
            </w:pPr>
            <w:r w:rsidRPr="000E6992">
              <w:rPr>
                <w:bCs/>
                <w:color w:val="000000"/>
              </w:rPr>
              <w:t>т.у.т/Гкал</w:t>
            </w:r>
          </w:p>
        </w:tc>
        <w:tc>
          <w:tcPr>
            <w:tcW w:w="1417" w:type="dxa"/>
            <w:vMerge/>
            <w:shd w:val="clear" w:color="auto" w:fill="auto"/>
            <w:vAlign w:val="center"/>
            <w:hideMark/>
          </w:tcPr>
          <w:p w14:paraId="797C9E37" w14:textId="77777777" w:rsidR="000E6992" w:rsidRPr="000E6992" w:rsidRDefault="000E6992" w:rsidP="000E6992">
            <w:pPr>
              <w:tabs>
                <w:tab w:val="left" w:pos="10490"/>
              </w:tabs>
              <w:jc w:val="center"/>
              <w:rPr>
                <w:bCs/>
                <w:color w:val="000000"/>
              </w:rPr>
            </w:pPr>
          </w:p>
        </w:tc>
        <w:tc>
          <w:tcPr>
            <w:tcW w:w="1653" w:type="dxa"/>
            <w:shd w:val="clear" w:color="auto" w:fill="auto"/>
            <w:vAlign w:val="center"/>
            <w:hideMark/>
          </w:tcPr>
          <w:p w14:paraId="3CCEA349" w14:textId="77777777" w:rsidR="000E6992" w:rsidRPr="000E6992" w:rsidRDefault="000E6992" w:rsidP="000E6992">
            <w:pPr>
              <w:tabs>
                <w:tab w:val="left" w:pos="10490"/>
              </w:tabs>
              <w:jc w:val="center"/>
              <w:rPr>
                <w:bCs/>
                <w:color w:val="000000"/>
              </w:rPr>
            </w:pPr>
            <w:r w:rsidRPr="000E6992">
              <w:rPr>
                <w:bCs/>
                <w:color w:val="000000"/>
              </w:rPr>
              <w:t>тонн</w:t>
            </w:r>
          </w:p>
        </w:tc>
      </w:tr>
      <w:tr w:rsidR="000E6992" w:rsidRPr="000E6992" w14:paraId="72939554" w14:textId="77777777" w:rsidTr="00B252CF">
        <w:trPr>
          <w:trHeight w:val="176"/>
        </w:trPr>
        <w:tc>
          <w:tcPr>
            <w:tcW w:w="456" w:type="dxa"/>
            <w:shd w:val="clear" w:color="auto" w:fill="auto"/>
            <w:noWrap/>
            <w:vAlign w:val="center"/>
            <w:hideMark/>
          </w:tcPr>
          <w:p w14:paraId="621111F5" w14:textId="77777777" w:rsidR="000E6992" w:rsidRPr="000E6992" w:rsidRDefault="000E6992" w:rsidP="000E6992">
            <w:pPr>
              <w:tabs>
                <w:tab w:val="left" w:pos="10490"/>
              </w:tabs>
              <w:jc w:val="right"/>
              <w:rPr>
                <w:color w:val="000000"/>
              </w:rPr>
            </w:pPr>
            <w:r w:rsidRPr="000E6992">
              <w:rPr>
                <w:color w:val="000000"/>
              </w:rPr>
              <w:t>1</w:t>
            </w:r>
          </w:p>
        </w:tc>
        <w:tc>
          <w:tcPr>
            <w:tcW w:w="4353" w:type="dxa"/>
            <w:shd w:val="clear" w:color="auto" w:fill="auto"/>
            <w:noWrap/>
            <w:hideMark/>
          </w:tcPr>
          <w:p w14:paraId="43EACFFA" w14:textId="77777777" w:rsidR="000E6992" w:rsidRPr="000E6992" w:rsidRDefault="000E6992" w:rsidP="000E6992">
            <w:pPr>
              <w:rPr>
                <w:snapToGrid w:val="0"/>
                <w:color w:val="000000"/>
              </w:rPr>
            </w:pPr>
            <w:r w:rsidRPr="000E6992">
              <w:rPr>
                <w:snapToGrid w:val="0"/>
                <w:color w:val="000000"/>
              </w:rPr>
              <w:t>Центральная котельная</w:t>
            </w:r>
          </w:p>
        </w:tc>
        <w:tc>
          <w:tcPr>
            <w:tcW w:w="861" w:type="dxa"/>
            <w:vAlign w:val="center"/>
          </w:tcPr>
          <w:p w14:paraId="223979D9" w14:textId="77777777" w:rsidR="000E6992" w:rsidRPr="000E6992" w:rsidRDefault="000E6992" w:rsidP="000E6992">
            <w:pPr>
              <w:ind w:left="-45" w:right="-6"/>
              <w:jc w:val="center"/>
              <w:rPr>
                <w:snapToGrid w:val="0"/>
                <w:color w:val="000000"/>
              </w:rPr>
            </w:pPr>
            <w:r w:rsidRPr="000E6992">
              <w:rPr>
                <w:snapToGrid w:val="0"/>
                <w:color w:val="000000"/>
              </w:rPr>
              <w:t>ДР</w:t>
            </w:r>
          </w:p>
        </w:tc>
        <w:tc>
          <w:tcPr>
            <w:tcW w:w="1291" w:type="dxa"/>
            <w:shd w:val="clear" w:color="auto" w:fill="auto"/>
            <w:noWrap/>
            <w:vAlign w:val="center"/>
            <w:hideMark/>
          </w:tcPr>
          <w:p w14:paraId="12042D03" w14:textId="77777777" w:rsidR="000E6992" w:rsidRPr="000E6992" w:rsidRDefault="000E6992" w:rsidP="000E6992">
            <w:pPr>
              <w:jc w:val="center"/>
              <w:rPr>
                <w:snapToGrid w:val="0"/>
                <w:color w:val="000000"/>
              </w:rPr>
            </w:pPr>
            <w:r w:rsidRPr="000E6992">
              <w:rPr>
                <w:snapToGrid w:val="0"/>
                <w:color w:val="000000"/>
              </w:rPr>
              <w:t>24 874</w:t>
            </w:r>
          </w:p>
        </w:tc>
        <w:tc>
          <w:tcPr>
            <w:tcW w:w="1417" w:type="dxa"/>
            <w:tcBorders>
              <w:top w:val="nil"/>
              <w:left w:val="nil"/>
              <w:bottom w:val="nil"/>
              <w:right w:val="nil"/>
            </w:tcBorders>
            <w:shd w:val="clear" w:color="auto" w:fill="auto"/>
            <w:noWrap/>
            <w:vAlign w:val="center"/>
            <w:hideMark/>
          </w:tcPr>
          <w:p w14:paraId="453F81E3" w14:textId="77777777" w:rsidR="000E6992" w:rsidRPr="000E6992" w:rsidRDefault="000E6992" w:rsidP="000E6992">
            <w:pPr>
              <w:jc w:val="center"/>
              <w:rPr>
                <w:color w:val="000000"/>
              </w:rPr>
            </w:pPr>
            <w:r w:rsidRPr="000E6992">
              <w:rPr>
                <w:snapToGrid w:val="0"/>
                <w:color w:val="000000"/>
              </w:rPr>
              <w:t>0,786</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6CB57" w14:textId="77777777" w:rsidR="000E6992" w:rsidRPr="000E6992" w:rsidRDefault="000E6992" w:rsidP="000E6992">
            <w:pPr>
              <w:jc w:val="center"/>
              <w:rPr>
                <w:color w:val="000000"/>
              </w:rPr>
            </w:pPr>
            <w:r w:rsidRPr="000E6992">
              <w:rPr>
                <w:snapToGrid w:val="0"/>
                <w:color w:val="000000"/>
              </w:rPr>
              <w:t>31 658</w:t>
            </w:r>
          </w:p>
        </w:tc>
      </w:tr>
      <w:tr w:rsidR="000E6992" w:rsidRPr="000E6992" w14:paraId="42DCBC1F" w14:textId="77777777" w:rsidTr="00B252CF">
        <w:trPr>
          <w:trHeight w:val="176"/>
        </w:trPr>
        <w:tc>
          <w:tcPr>
            <w:tcW w:w="456" w:type="dxa"/>
            <w:shd w:val="clear" w:color="auto" w:fill="auto"/>
            <w:noWrap/>
            <w:vAlign w:val="center"/>
            <w:hideMark/>
          </w:tcPr>
          <w:p w14:paraId="22D4B7B8" w14:textId="77777777" w:rsidR="000E6992" w:rsidRPr="000E6992" w:rsidRDefault="000E6992" w:rsidP="000E6992">
            <w:pPr>
              <w:tabs>
                <w:tab w:val="left" w:pos="10490"/>
              </w:tabs>
              <w:jc w:val="right"/>
              <w:rPr>
                <w:color w:val="000000"/>
              </w:rPr>
            </w:pPr>
            <w:r w:rsidRPr="000E6992">
              <w:rPr>
                <w:color w:val="000000"/>
              </w:rPr>
              <w:t>2</w:t>
            </w:r>
          </w:p>
        </w:tc>
        <w:tc>
          <w:tcPr>
            <w:tcW w:w="4353" w:type="dxa"/>
            <w:shd w:val="clear" w:color="auto" w:fill="auto"/>
            <w:noWrap/>
            <w:hideMark/>
          </w:tcPr>
          <w:p w14:paraId="5598DF97" w14:textId="77777777" w:rsidR="000E6992" w:rsidRPr="000E6992" w:rsidRDefault="000E6992" w:rsidP="000E6992">
            <w:pPr>
              <w:rPr>
                <w:snapToGrid w:val="0"/>
                <w:color w:val="000000"/>
              </w:rPr>
            </w:pPr>
            <w:r w:rsidRPr="000E6992">
              <w:rPr>
                <w:snapToGrid w:val="0"/>
                <w:color w:val="000000"/>
              </w:rPr>
              <w:t>Котельная № 1 ул. Почтовая, 135</w:t>
            </w:r>
          </w:p>
        </w:tc>
        <w:tc>
          <w:tcPr>
            <w:tcW w:w="861" w:type="dxa"/>
            <w:vAlign w:val="center"/>
          </w:tcPr>
          <w:p w14:paraId="64C68436" w14:textId="77777777" w:rsidR="000E6992" w:rsidRPr="000E6992" w:rsidRDefault="000E6992" w:rsidP="000E6992">
            <w:pPr>
              <w:jc w:val="center"/>
              <w:rPr>
                <w:snapToGrid w:val="0"/>
                <w:color w:val="000000"/>
              </w:rPr>
            </w:pPr>
            <w:r w:rsidRPr="000E6992">
              <w:rPr>
                <w:snapToGrid w:val="0"/>
                <w:color w:val="000000"/>
              </w:rPr>
              <w:t>ДР</w:t>
            </w:r>
          </w:p>
        </w:tc>
        <w:tc>
          <w:tcPr>
            <w:tcW w:w="1291" w:type="dxa"/>
            <w:shd w:val="clear" w:color="auto" w:fill="auto"/>
            <w:noWrap/>
            <w:vAlign w:val="center"/>
            <w:hideMark/>
          </w:tcPr>
          <w:p w14:paraId="2ECAFC16" w14:textId="77777777" w:rsidR="000E6992" w:rsidRPr="000E6992" w:rsidRDefault="000E6992" w:rsidP="000E6992">
            <w:pPr>
              <w:jc w:val="center"/>
              <w:rPr>
                <w:snapToGrid w:val="0"/>
                <w:color w:val="000000"/>
              </w:rPr>
            </w:pPr>
            <w:r w:rsidRPr="000E6992">
              <w:rPr>
                <w:snapToGrid w:val="0"/>
                <w:color w:val="000000"/>
              </w:rPr>
              <w:t>97</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3C35A41F" w14:textId="77777777" w:rsidR="000E6992" w:rsidRPr="000E6992" w:rsidRDefault="000E6992" w:rsidP="000E6992">
            <w:pPr>
              <w:jc w:val="center"/>
              <w:rPr>
                <w:snapToGrid w:val="0"/>
                <w:color w:val="000000"/>
              </w:rPr>
            </w:pPr>
            <w:r w:rsidRPr="000E6992">
              <w:rPr>
                <w:snapToGrid w:val="0"/>
                <w:color w:val="000000"/>
              </w:rPr>
              <w:t>0,786</w:t>
            </w:r>
          </w:p>
        </w:tc>
        <w:tc>
          <w:tcPr>
            <w:tcW w:w="1653" w:type="dxa"/>
            <w:tcBorders>
              <w:top w:val="nil"/>
              <w:left w:val="single" w:sz="4" w:space="0" w:color="auto"/>
              <w:bottom w:val="single" w:sz="4" w:space="0" w:color="auto"/>
              <w:right w:val="single" w:sz="4" w:space="0" w:color="auto"/>
            </w:tcBorders>
            <w:shd w:val="clear" w:color="auto" w:fill="auto"/>
            <w:noWrap/>
            <w:vAlign w:val="bottom"/>
            <w:hideMark/>
          </w:tcPr>
          <w:p w14:paraId="70E601B7" w14:textId="77777777" w:rsidR="000E6992" w:rsidRPr="000E6992" w:rsidRDefault="000E6992" w:rsidP="000E6992">
            <w:pPr>
              <w:jc w:val="center"/>
              <w:rPr>
                <w:snapToGrid w:val="0"/>
                <w:color w:val="000000"/>
              </w:rPr>
            </w:pPr>
            <w:r w:rsidRPr="000E6992">
              <w:rPr>
                <w:snapToGrid w:val="0"/>
                <w:color w:val="000000"/>
              </w:rPr>
              <w:t>390</w:t>
            </w:r>
          </w:p>
        </w:tc>
      </w:tr>
      <w:tr w:rsidR="000E6992" w:rsidRPr="000E6992" w14:paraId="3ADDF6FD" w14:textId="77777777" w:rsidTr="00B252CF">
        <w:trPr>
          <w:trHeight w:val="176"/>
        </w:trPr>
        <w:tc>
          <w:tcPr>
            <w:tcW w:w="456" w:type="dxa"/>
            <w:shd w:val="clear" w:color="auto" w:fill="auto"/>
            <w:noWrap/>
            <w:vAlign w:val="center"/>
            <w:hideMark/>
          </w:tcPr>
          <w:p w14:paraId="2929C7CE" w14:textId="77777777" w:rsidR="000E6992" w:rsidRPr="000E6992" w:rsidRDefault="000E6992" w:rsidP="000E6992">
            <w:pPr>
              <w:tabs>
                <w:tab w:val="left" w:pos="10490"/>
              </w:tabs>
              <w:jc w:val="right"/>
              <w:rPr>
                <w:color w:val="000000"/>
              </w:rPr>
            </w:pPr>
            <w:r w:rsidRPr="000E6992">
              <w:rPr>
                <w:color w:val="000000"/>
              </w:rPr>
              <w:t>3</w:t>
            </w:r>
          </w:p>
        </w:tc>
        <w:tc>
          <w:tcPr>
            <w:tcW w:w="4353" w:type="dxa"/>
            <w:shd w:val="clear" w:color="auto" w:fill="auto"/>
            <w:noWrap/>
            <w:hideMark/>
          </w:tcPr>
          <w:p w14:paraId="42E2FBCF" w14:textId="77777777" w:rsidR="000E6992" w:rsidRPr="000E6992" w:rsidRDefault="000E6992" w:rsidP="000E6992">
            <w:pPr>
              <w:rPr>
                <w:snapToGrid w:val="0"/>
                <w:color w:val="000000"/>
              </w:rPr>
            </w:pPr>
            <w:r w:rsidRPr="000E6992">
              <w:rPr>
                <w:snapToGrid w:val="0"/>
                <w:color w:val="000000"/>
              </w:rPr>
              <w:t>Котельная р. Кузель ул. Школьная, 14а</w:t>
            </w:r>
          </w:p>
        </w:tc>
        <w:tc>
          <w:tcPr>
            <w:tcW w:w="861" w:type="dxa"/>
            <w:vAlign w:val="center"/>
          </w:tcPr>
          <w:p w14:paraId="18E3031A" w14:textId="77777777" w:rsidR="000E6992" w:rsidRPr="000E6992" w:rsidRDefault="000E6992" w:rsidP="000E6992">
            <w:pPr>
              <w:jc w:val="center"/>
              <w:rPr>
                <w:snapToGrid w:val="0"/>
                <w:color w:val="000000"/>
              </w:rPr>
            </w:pPr>
            <w:r w:rsidRPr="000E6992">
              <w:rPr>
                <w:snapToGrid w:val="0"/>
                <w:color w:val="000000"/>
              </w:rPr>
              <w:t>ДР</w:t>
            </w:r>
          </w:p>
        </w:tc>
        <w:tc>
          <w:tcPr>
            <w:tcW w:w="1291" w:type="dxa"/>
            <w:shd w:val="clear" w:color="auto" w:fill="auto"/>
            <w:noWrap/>
            <w:vAlign w:val="center"/>
            <w:hideMark/>
          </w:tcPr>
          <w:p w14:paraId="57FABA2F" w14:textId="77777777" w:rsidR="000E6992" w:rsidRPr="000E6992" w:rsidRDefault="000E6992" w:rsidP="000E6992">
            <w:pPr>
              <w:jc w:val="center"/>
              <w:rPr>
                <w:snapToGrid w:val="0"/>
                <w:color w:val="000000"/>
              </w:rPr>
            </w:pPr>
            <w:r w:rsidRPr="000E6992">
              <w:rPr>
                <w:snapToGrid w:val="0"/>
                <w:color w:val="000000"/>
              </w:rPr>
              <w:t>92</w:t>
            </w:r>
          </w:p>
        </w:tc>
        <w:tc>
          <w:tcPr>
            <w:tcW w:w="1417" w:type="dxa"/>
            <w:tcBorders>
              <w:top w:val="nil"/>
              <w:left w:val="single" w:sz="4" w:space="0" w:color="auto"/>
              <w:bottom w:val="single" w:sz="4" w:space="0" w:color="auto"/>
              <w:right w:val="nil"/>
            </w:tcBorders>
            <w:shd w:val="clear" w:color="auto" w:fill="auto"/>
            <w:noWrap/>
            <w:vAlign w:val="center"/>
            <w:hideMark/>
          </w:tcPr>
          <w:p w14:paraId="48C590B0" w14:textId="77777777" w:rsidR="000E6992" w:rsidRPr="000E6992" w:rsidRDefault="000E6992" w:rsidP="000E6992">
            <w:pPr>
              <w:jc w:val="center"/>
              <w:rPr>
                <w:snapToGrid w:val="0"/>
                <w:color w:val="000000"/>
              </w:rPr>
            </w:pPr>
            <w:r w:rsidRPr="000E6992">
              <w:rPr>
                <w:snapToGrid w:val="0"/>
                <w:color w:val="000000"/>
              </w:rPr>
              <w:t>0,786</w:t>
            </w:r>
          </w:p>
        </w:tc>
        <w:tc>
          <w:tcPr>
            <w:tcW w:w="1653" w:type="dxa"/>
            <w:tcBorders>
              <w:top w:val="nil"/>
              <w:left w:val="single" w:sz="4" w:space="0" w:color="auto"/>
              <w:bottom w:val="single" w:sz="4" w:space="0" w:color="auto"/>
              <w:right w:val="single" w:sz="4" w:space="0" w:color="auto"/>
            </w:tcBorders>
            <w:shd w:val="clear" w:color="auto" w:fill="auto"/>
            <w:noWrap/>
            <w:vAlign w:val="bottom"/>
            <w:hideMark/>
          </w:tcPr>
          <w:p w14:paraId="5E4C9431" w14:textId="77777777" w:rsidR="000E6992" w:rsidRPr="000E6992" w:rsidRDefault="000E6992" w:rsidP="000E6992">
            <w:pPr>
              <w:jc w:val="center"/>
              <w:rPr>
                <w:snapToGrid w:val="0"/>
                <w:color w:val="000000"/>
              </w:rPr>
            </w:pPr>
            <w:r w:rsidRPr="000E6992">
              <w:rPr>
                <w:snapToGrid w:val="0"/>
                <w:color w:val="000000"/>
              </w:rPr>
              <w:t>146</w:t>
            </w:r>
          </w:p>
        </w:tc>
      </w:tr>
      <w:tr w:rsidR="000E6992" w:rsidRPr="000E6992" w14:paraId="10ADEFD9" w14:textId="77777777" w:rsidTr="00B252CF">
        <w:trPr>
          <w:trHeight w:val="176"/>
        </w:trPr>
        <w:tc>
          <w:tcPr>
            <w:tcW w:w="456" w:type="dxa"/>
            <w:shd w:val="clear" w:color="auto" w:fill="auto"/>
            <w:noWrap/>
            <w:vAlign w:val="center"/>
            <w:hideMark/>
          </w:tcPr>
          <w:p w14:paraId="705923EB" w14:textId="77777777" w:rsidR="000E6992" w:rsidRPr="000E6992" w:rsidRDefault="000E6992" w:rsidP="000E6992">
            <w:pPr>
              <w:tabs>
                <w:tab w:val="left" w:pos="10490"/>
              </w:tabs>
              <w:jc w:val="right"/>
              <w:rPr>
                <w:color w:val="000000"/>
              </w:rPr>
            </w:pPr>
            <w:r w:rsidRPr="000E6992">
              <w:rPr>
                <w:color w:val="000000"/>
              </w:rPr>
              <w:t>4</w:t>
            </w:r>
          </w:p>
        </w:tc>
        <w:tc>
          <w:tcPr>
            <w:tcW w:w="4353" w:type="dxa"/>
            <w:shd w:val="clear" w:color="auto" w:fill="auto"/>
            <w:noWrap/>
            <w:hideMark/>
          </w:tcPr>
          <w:p w14:paraId="26C3F0AC" w14:textId="77777777" w:rsidR="000E6992" w:rsidRPr="000E6992" w:rsidRDefault="000E6992" w:rsidP="000E6992">
            <w:pPr>
              <w:rPr>
                <w:snapToGrid w:val="0"/>
                <w:color w:val="000000"/>
              </w:rPr>
            </w:pPr>
            <w:r w:rsidRPr="000E6992">
              <w:rPr>
                <w:snapToGrid w:val="0"/>
                <w:color w:val="000000"/>
              </w:rPr>
              <w:t>Котельная ул. Трудовые резервы, 18</w:t>
            </w:r>
          </w:p>
        </w:tc>
        <w:tc>
          <w:tcPr>
            <w:tcW w:w="861" w:type="dxa"/>
            <w:vAlign w:val="center"/>
          </w:tcPr>
          <w:p w14:paraId="45F4CB87" w14:textId="77777777" w:rsidR="000E6992" w:rsidRPr="000E6992" w:rsidRDefault="000E6992" w:rsidP="000E6992">
            <w:pPr>
              <w:ind w:left="-45" w:right="-6"/>
              <w:jc w:val="center"/>
              <w:rPr>
                <w:snapToGrid w:val="0"/>
                <w:color w:val="000000"/>
              </w:rPr>
            </w:pPr>
            <w:r w:rsidRPr="000E6992">
              <w:rPr>
                <w:snapToGrid w:val="0"/>
                <w:color w:val="000000"/>
              </w:rPr>
              <w:t>ДР</w:t>
            </w:r>
          </w:p>
        </w:tc>
        <w:tc>
          <w:tcPr>
            <w:tcW w:w="1291" w:type="dxa"/>
            <w:shd w:val="clear" w:color="auto" w:fill="auto"/>
            <w:noWrap/>
            <w:vAlign w:val="center"/>
            <w:hideMark/>
          </w:tcPr>
          <w:p w14:paraId="5B30DA1A" w14:textId="77777777" w:rsidR="000E6992" w:rsidRPr="000E6992" w:rsidRDefault="000E6992" w:rsidP="000E6992">
            <w:pPr>
              <w:jc w:val="center"/>
              <w:rPr>
                <w:snapToGrid w:val="0"/>
                <w:color w:val="000000"/>
              </w:rPr>
            </w:pPr>
            <w:r w:rsidRPr="000E6992">
              <w:rPr>
                <w:snapToGrid w:val="0"/>
                <w:color w:val="000000"/>
              </w:rPr>
              <w:t>294</w:t>
            </w:r>
          </w:p>
        </w:tc>
        <w:tc>
          <w:tcPr>
            <w:tcW w:w="1417" w:type="dxa"/>
            <w:tcBorders>
              <w:top w:val="nil"/>
              <w:left w:val="single" w:sz="4" w:space="0" w:color="auto"/>
              <w:bottom w:val="single" w:sz="4" w:space="0" w:color="auto"/>
              <w:right w:val="nil"/>
            </w:tcBorders>
            <w:shd w:val="clear" w:color="auto" w:fill="auto"/>
            <w:noWrap/>
            <w:vAlign w:val="center"/>
            <w:hideMark/>
          </w:tcPr>
          <w:p w14:paraId="7C2BEC09" w14:textId="77777777" w:rsidR="000E6992" w:rsidRPr="000E6992" w:rsidRDefault="000E6992" w:rsidP="000E6992">
            <w:pPr>
              <w:jc w:val="center"/>
              <w:rPr>
                <w:snapToGrid w:val="0"/>
                <w:color w:val="000000"/>
              </w:rPr>
            </w:pPr>
            <w:r w:rsidRPr="000E6992">
              <w:rPr>
                <w:snapToGrid w:val="0"/>
                <w:color w:val="000000"/>
              </w:rPr>
              <w:t>0,786</w:t>
            </w:r>
          </w:p>
        </w:tc>
        <w:tc>
          <w:tcPr>
            <w:tcW w:w="1653" w:type="dxa"/>
            <w:tcBorders>
              <w:top w:val="nil"/>
              <w:left w:val="single" w:sz="4" w:space="0" w:color="auto"/>
              <w:bottom w:val="single" w:sz="4" w:space="0" w:color="auto"/>
              <w:right w:val="single" w:sz="4" w:space="0" w:color="auto"/>
            </w:tcBorders>
            <w:shd w:val="clear" w:color="auto" w:fill="auto"/>
            <w:noWrap/>
            <w:vAlign w:val="bottom"/>
            <w:hideMark/>
          </w:tcPr>
          <w:p w14:paraId="3C0B183F" w14:textId="77777777" w:rsidR="000E6992" w:rsidRPr="000E6992" w:rsidRDefault="000E6992" w:rsidP="000E6992">
            <w:pPr>
              <w:jc w:val="center"/>
              <w:rPr>
                <w:snapToGrid w:val="0"/>
                <w:color w:val="000000"/>
              </w:rPr>
            </w:pPr>
            <w:r w:rsidRPr="000E6992">
              <w:rPr>
                <w:snapToGrid w:val="0"/>
                <w:color w:val="000000"/>
              </w:rPr>
              <w:t>130</w:t>
            </w:r>
          </w:p>
        </w:tc>
      </w:tr>
      <w:tr w:rsidR="000E6992" w:rsidRPr="000E6992" w14:paraId="35406B69" w14:textId="77777777" w:rsidTr="00B252CF">
        <w:trPr>
          <w:trHeight w:val="176"/>
        </w:trPr>
        <w:tc>
          <w:tcPr>
            <w:tcW w:w="456" w:type="dxa"/>
            <w:shd w:val="clear" w:color="auto" w:fill="auto"/>
            <w:noWrap/>
            <w:vAlign w:val="center"/>
            <w:hideMark/>
          </w:tcPr>
          <w:p w14:paraId="7BD70BD4" w14:textId="77777777" w:rsidR="000E6992" w:rsidRPr="000E6992" w:rsidRDefault="000E6992" w:rsidP="000E6992">
            <w:pPr>
              <w:tabs>
                <w:tab w:val="left" w:pos="10490"/>
              </w:tabs>
              <w:jc w:val="right"/>
              <w:rPr>
                <w:color w:val="000000"/>
              </w:rPr>
            </w:pPr>
            <w:r w:rsidRPr="000E6992">
              <w:rPr>
                <w:color w:val="000000"/>
              </w:rPr>
              <w:t>5</w:t>
            </w:r>
          </w:p>
        </w:tc>
        <w:tc>
          <w:tcPr>
            <w:tcW w:w="4353" w:type="dxa"/>
            <w:shd w:val="clear" w:color="auto" w:fill="auto"/>
            <w:noWrap/>
            <w:hideMark/>
          </w:tcPr>
          <w:p w14:paraId="03EDC678" w14:textId="77777777" w:rsidR="000E6992" w:rsidRPr="000E6992" w:rsidRDefault="000E6992" w:rsidP="000E6992">
            <w:pPr>
              <w:rPr>
                <w:snapToGrid w:val="0"/>
                <w:color w:val="000000"/>
              </w:rPr>
            </w:pPr>
            <w:r w:rsidRPr="000E6992">
              <w:rPr>
                <w:snapToGrid w:val="0"/>
                <w:color w:val="000000"/>
              </w:rPr>
              <w:t>Котельная д/с ул. Рабочая, 179</w:t>
            </w:r>
          </w:p>
        </w:tc>
        <w:tc>
          <w:tcPr>
            <w:tcW w:w="861" w:type="dxa"/>
            <w:vAlign w:val="center"/>
          </w:tcPr>
          <w:p w14:paraId="53E3A636" w14:textId="77777777" w:rsidR="000E6992" w:rsidRPr="000E6992" w:rsidRDefault="000E6992" w:rsidP="000E6992">
            <w:pPr>
              <w:jc w:val="center"/>
              <w:rPr>
                <w:snapToGrid w:val="0"/>
                <w:color w:val="000000"/>
              </w:rPr>
            </w:pPr>
            <w:r w:rsidRPr="000E6992">
              <w:rPr>
                <w:snapToGrid w:val="0"/>
                <w:color w:val="000000"/>
              </w:rPr>
              <w:t>3БОМ</w:t>
            </w:r>
          </w:p>
        </w:tc>
        <w:tc>
          <w:tcPr>
            <w:tcW w:w="1291" w:type="dxa"/>
            <w:shd w:val="clear" w:color="auto" w:fill="auto"/>
            <w:noWrap/>
            <w:vAlign w:val="center"/>
            <w:hideMark/>
          </w:tcPr>
          <w:p w14:paraId="5F6C3D6E" w14:textId="77777777" w:rsidR="000E6992" w:rsidRPr="000E6992" w:rsidRDefault="000E6992" w:rsidP="000E6992">
            <w:pPr>
              <w:jc w:val="center"/>
              <w:rPr>
                <w:snapToGrid w:val="0"/>
                <w:color w:val="000000"/>
              </w:rPr>
            </w:pPr>
            <w:r w:rsidRPr="000E6992">
              <w:rPr>
                <w:snapToGrid w:val="0"/>
                <w:color w:val="000000"/>
              </w:rPr>
              <w:t>26</w:t>
            </w:r>
          </w:p>
        </w:tc>
        <w:tc>
          <w:tcPr>
            <w:tcW w:w="1417" w:type="dxa"/>
            <w:tcBorders>
              <w:top w:val="nil"/>
              <w:left w:val="single" w:sz="4" w:space="0" w:color="auto"/>
              <w:bottom w:val="single" w:sz="4" w:space="0" w:color="auto"/>
              <w:right w:val="nil"/>
            </w:tcBorders>
            <w:shd w:val="clear" w:color="auto" w:fill="auto"/>
            <w:noWrap/>
            <w:vAlign w:val="center"/>
            <w:hideMark/>
          </w:tcPr>
          <w:p w14:paraId="567DA0AB" w14:textId="77777777" w:rsidR="000E6992" w:rsidRPr="000E6992" w:rsidRDefault="000E6992" w:rsidP="000E6992">
            <w:pPr>
              <w:jc w:val="center"/>
              <w:rPr>
                <w:snapToGrid w:val="0"/>
                <w:color w:val="000000"/>
              </w:rPr>
            </w:pPr>
            <w:r w:rsidRPr="000E6992">
              <w:rPr>
                <w:snapToGrid w:val="0"/>
                <w:color w:val="000000"/>
              </w:rPr>
              <w:t>0,700</w:t>
            </w:r>
          </w:p>
        </w:tc>
        <w:tc>
          <w:tcPr>
            <w:tcW w:w="1653" w:type="dxa"/>
            <w:tcBorders>
              <w:top w:val="nil"/>
              <w:left w:val="single" w:sz="4" w:space="0" w:color="auto"/>
              <w:bottom w:val="single" w:sz="4" w:space="0" w:color="auto"/>
              <w:right w:val="single" w:sz="4" w:space="0" w:color="auto"/>
            </w:tcBorders>
            <w:shd w:val="clear" w:color="auto" w:fill="auto"/>
            <w:noWrap/>
            <w:vAlign w:val="bottom"/>
            <w:hideMark/>
          </w:tcPr>
          <w:p w14:paraId="2C8995B1" w14:textId="77777777" w:rsidR="000E6992" w:rsidRPr="000E6992" w:rsidRDefault="000E6992" w:rsidP="000E6992">
            <w:pPr>
              <w:jc w:val="center"/>
              <w:rPr>
                <w:snapToGrid w:val="0"/>
                <w:color w:val="000000"/>
              </w:rPr>
            </w:pPr>
            <w:r w:rsidRPr="000E6992">
              <w:rPr>
                <w:snapToGrid w:val="0"/>
                <w:color w:val="000000"/>
              </w:rPr>
              <w:t>38</w:t>
            </w:r>
          </w:p>
        </w:tc>
      </w:tr>
      <w:tr w:rsidR="000E6992" w:rsidRPr="000E6992" w14:paraId="6E52FDBB" w14:textId="77777777" w:rsidTr="00B252CF">
        <w:trPr>
          <w:trHeight w:val="176"/>
        </w:trPr>
        <w:tc>
          <w:tcPr>
            <w:tcW w:w="456" w:type="dxa"/>
            <w:shd w:val="clear" w:color="auto" w:fill="auto"/>
            <w:noWrap/>
            <w:vAlign w:val="center"/>
            <w:hideMark/>
          </w:tcPr>
          <w:p w14:paraId="03657942" w14:textId="77777777" w:rsidR="000E6992" w:rsidRPr="000E6992" w:rsidRDefault="000E6992" w:rsidP="000E6992">
            <w:pPr>
              <w:tabs>
                <w:tab w:val="left" w:pos="10490"/>
              </w:tabs>
              <w:jc w:val="right"/>
              <w:rPr>
                <w:color w:val="000000"/>
              </w:rPr>
            </w:pPr>
            <w:r w:rsidRPr="000E6992">
              <w:rPr>
                <w:color w:val="000000"/>
              </w:rPr>
              <w:t>6</w:t>
            </w:r>
          </w:p>
        </w:tc>
        <w:tc>
          <w:tcPr>
            <w:tcW w:w="4353" w:type="dxa"/>
            <w:shd w:val="clear" w:color="auto" w:fill="auto"/>
            <w:noWrap/>
            <w:hideMark/>
          </w:tcPr>
          <w:p w14:paraId="66E991D8" w14:textId="77777777" w:rsidR="000E6992" w:rsidRPr="000E6992" w:rsidRDefault="000E6992" w:rsidP="000E6992">
            <w:pPr>
              <w:rPr>
                <w:snapToGrid w:val="0"/>
                <w:color w:val="000000"/>
              </w:rPr>
            </w:pPr>
            <w:r w:rsidRPr="000E6992">
              <w:rPr>
                <w:snapToGrid w:val="0"/>
                <w:color w:val="000000"/>
              </w:rPr>
              <w:t>Котельная, п. Кедровый, 1</w:t>
            </w:r>
          </w:p>
        </w:tc>
        <w:tc>
          <w:tcPr>
            <w:tcW w:w="861" w:type="dxa"/>
            <w:vAlign w:val="center"/>
          </w:tcPr>
          <w:p w14:paraId="298D0681" w14:textId="77777777" w:rsidR="000E6992" w:rsidRPr="000E6992" w:rsidRDefault="000E6992" w:rsidP="000E6992">
            <w:pPr>
              <w:jc w:val="center"/>
              <w:rPr>
                <w:snapToGrid w:val="0"/>
                <w:color w:val="000000"/>
              </w:rPr>
            </w:pPr>
            <w:r w:rsidRPr="000E6992">
              <w:rPr>
                <w:snapToGrid w:val="0"/>
                <w:color w:val="000000"/>
              </w:rPr>
              <w:t>3БОМ</w:t>
            </w:r>
          </w:p>
        </w:tc>
        <w:tc>
          <w:tcPr>
            <w:tcW w:w="1291" w:type="dxa"/>
            <w:shd w:val="clear" w:color="auto" w:fill="auto"/>
            <w:noWrap/>
            <w:vAlign w:val="center"/>
            <w:hideMark/>
          </w:tcPr>
          <w:p w14:paraId="223F4015" w14:textId="77777777" w:rsidR="000E6992" w:rsidRPr="000E6992" w:rsidRDefault="000E6992" w:rsidP="000E6992">
            <w:pPr>
              <w:jc w:val="center"/>
              <w:rPr>
                <w:snapToGrid w:val="0"/>
                <w:color w:val="000000"/>
              </w:rPr>
            </w:pPr>
            <w:r w:rsidRPr="000E6992">
              <w:rPr>
                <w:snapToGrid w:val="0"/>
                <w:color w:val="000000"/>
              </w:rPr>
              <w:t>267</w:t>
            </w:r>
          </w:p>
        </w:tc>
        <w:tc>
          <w:tcPr>
            <w:tcW w:w="1417" w:type="dxa"/>
            <w:tcBorders>
              <w:top w:val="nil"/>
              <w:left w:val="single" w:sz="4" w:space="0" w:color="auto"/>
              <w:bottom w:val="single" w:sz="4" w:space="0" w:color="auto"/>
              <w:right w:val="nil"/>
            </w:tcBorders>
            <w:shd w:val="clear" w:color="auto" w:fill="auto"/>
            <w:noWrap/>
            <w:vAlign w:val="center"/>
            <w:hideMark/>
          </w:tcPr>
          <w:p w14:paraId="6F8A2876" w14:textId="77777777" w:rsidR="000E6992" w:rsidRPr="000E6992" w:rsidRDefault="000E6992" w:rsidP="000E6992">
            <w:pPr>
              <w:jc w:val="center"/>
              <w:rPr>
                <w:snapToGrid w:val="0"/>
                <w:color w:val="000000"/>
              </w:rPr>
            </w:pPr>
            <w:r w:rsidRPr="000E6992">
              <w:rPr>
                <w:snapToGrid w:val="0"/>
                <w:color w:val="000000"/>
              </w:rPr>
              <w:t>0,700</w:t>
            </w:r>
          </w:p>
        </w:tc>
        <w:tc>
          <w:tcPr>
            <w:tcW w:w="1653" w:type="dxa"/>
            <w:tcBorders>
              <w:top w:val="nil"/>
              <w:left w:val="single" w:sz="4" w:space="0" w:color="auto"/>
              <w:bottom w:val="single" w:sz="4" w:space="0" w:color="auto"/>
              <w:right w:val="single" w:sz="4" w:space="0" w:color="auto"/>
            </w:tcBorders>
            <w:shd w:val="clear" w:color="auto" w:fill="auto"/>
            <w:noWrap/>
            <w:vAlign w:val="bottom"/>
            <w:hideMark/>
          </w:tcPr>
          <w:p w14:paraId="223F37F9" w14:textId="77777777" w:rsidR="000E6992" w:rsidRPr="000E6992" w:rsidRDefault="000E6992" w:rsidP="000E6992">
            <w:pPr>
              <w:jc w:val="center"/>
              <w:rPr>
                <w:snapToGrid w:val="0"/>
                <w:color w:val="000000"/>
              </w:rPr>
            </w:pPr>
            <w:r w:rsidRPr="000E6992">
              <w:rPr>
                <w:snapToGrid w:val="0"/>
                <w:color w:val="000000"/>
              </w:rPr>
              <w:t>420</w:t>
            </w:r>
          </w:p>
        </w:tc>
      </w:tr>
      <w:tr w:rsidR="000E6992" w:rsidRPr="000E6992" w14:paraId="76E55202" w14:textId="77777777" w:rsidTr="00B252CF">
        <w:trPr>
          <w:trHeight w:val="176"/>
        </w:trPr>
        <w:tc>
          <w:tcPr>
            <w:tcW w:w="456" w:type="dxa"/>
            <w:shd w:val="clear" w:color="auto" w:fill="auto"/>
            <w:noWrap/>
            <w:vAlign w:val="center"/>
          </w:tcPr>
          <w:p w14:paraId="00DCEA92" w14:textId="77777777" w:rsidR="000E6992" w:rsidRPr="000E6992" w:rsidRDefault="000E6992" w:rsidP="000E6992">
            <w:pPr>
              <w:tabs>
                <w:tab w:val="left" w:pos="10490"/>
              </w:tabs>
              <w:jc w:val="right"/>
              <w:rPr>
                <w:color w:val="000000"/>
              </w:rPr>
            </w:pPr>
            <w:r w:rsidRPr="000E6992">
              <w:rPr>
                <w:color w:val="000000"/>
              </w:rPr>
              <w:t>7</w:t>
            </w:r>
          </w:p>
        </w:tc>
        <w:tc>
          <w:tcPr>
            <w:tcW w:w="4353" w:type="dxa"/>
            <w:shd w:val="clear" w:color="auto" w:fill="auto"/>
            <w:noWrap/>
          </w:tcPr>
          <w:p w14:paraId="361F8B6D" w14:textId="77777777" w:rsidR="000E6992" w:rsidRPr="000E6992" w:rsidRDefault="000E6992" w:rsidP="000E6992">
            <w:pPr>
              <w:rPr>
                <w:snapToGrid w:val="0"/>
                <w:color w:val="000000"/>
              </w:rPr>
            </w:pPr>
            <w:r w:rsidRPr="000E6992">
              <w:rPr>
                <w:snapToGrid w:val="0"/>
                <w:color w:val="000000"/>
              </w:rPr>
              <w:t>Котельная № 2 пр. Пролетарский, 9</w:t>
            </w:r>
          </w:p>
        </w:tc>
        <w:tc>
          <w:tcPr>
            <w:tcW w:w="861" w:type="dxa"/>
            <w:vAlign w:val="center"/>
          </w:tcPr>
          <w:p w14:paraId="7334AAC3" w14:textId="77777777" w:rsidR="000E6992" w:rsidRPr="000E6992" w:rsidRDefault="000E6992" w:rsidP="000E6992">
            <w:pPr>
              <w:jc w:val="center"/>
              <w:rPr>
                <w:snapToGrid w:val="0"/>
                <w:color w:val="000000"/>
              </w:rPr>
            </w:pPr>
            <w:r w:rsidRPr="000E6992">
              <w:rPr>
                <w:snapToGrid w:val="0"/>
                <w:color w:val="000000"/>
              </w:rPr>
              <w:t>ДР</w:t>
            </w:r>
          </w:p>
        </w:tc>
        <w:tc>
          <w:tcPr>
            <w:tcW w:w="1291" w:type="dxa"/>
            <w:shd w:val="clear" w:color="auto" w:fill="auto"/>
            <w:noWrap/>
            <w:vAlign w:val="center"/>
          </w:tcPr>
          <w:p w14:paraId="46880229" w14:textId="77777777" w:rsidR="000E6992" w:rsidRPr="000E6992" w:rsidRDefault="000E6992" w:rsidP="000E6992">
            <w:pPr>
              <w:jc w:val="center"/>
              <w:rPr>
                <w:snapToGrid w:val="0"/>
                <w:color w:val="000000"/>
              </w:rPr>
            </w:pPr>
            <w:r w:rsidRPr="000E6992">
              <w:rPr>
                <w:snapToGrid w:val="0"/>
                <w:color w:val="000000"/>
              </w:rPr>
              <w:t>624</w:t>
            </w:r>
          </w:p>
        </w:tc>
        <w:tc>
          <w:tcPr>
            <w:tcW w:w="1417" w:type="dxa"/>
            <w:tcBorders>
              <w:top w:val="nil"/>
              <w:left w:val="single" w:sz="4" w:space="0" w:color="auto"/>
              <w:bottom w:val="single" w:sz="4" w:space="0" w:color="auto"/>
              <w:right w:val="nil"/>
            </w:tcBorders>
            <w:shd w:val="clear" w:color="auto" w:fill="auto"/>
            <w:noWrap/>
            <w:vAlign w:val="center"/>
          </w:tcPr>
          <w:p w14:paraId="6AC7BA88" w14:textId="77777777" w:rsidR="000E6992" w:rsidRPr="000E6992" w:rsidRDefault="000E6992" w:rsidP="000E6992">
            <w:pPr>
              <w:jc w:val="center"/>
              <w:rPr>
                <w:snapToGrid w:val="0"/>
                <w:color w:val="000000"/>
              </w:rPr>
            </w:pPr>
            <w:r w:rsidRPr="000E6992">
              <w:rPr>
                <w:snapToGrid w:val="0"/>
                <w:color w:val="000000"/>
              </w:rPr>
              <w:t>0,786</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0B4BD2DE" w14:textId="77777777" w:rsidR="000E6992" w:rsidRPr="000E6992" w:rsidRDefault="000E6992" w:rsidP="000E6992">
            <w:pPr>
              <w:jc w:val="center"/>
              <w:rPr>
                <w:snapToGrid w:val="0"/>
                <w:color w:val="000000"/>
              </w:rPr>
            </w:pPr>
            <w:r w:rsidRPr="000E6992">
              <w:rPr>
                <w:snapToGrid w:val="0"/>
                <w:color w:val="000000"/>
              </w:rPr>
              <w:t>794</w:t>
            </w:r>
          </w:p>
        </w:tc>
      </w:tr>
      <w:tr w:rsidR="000E6992" w:rsidRPr="000E6992" w14:paraId="32349D6F" w14:textId="77777777" w:rsidTr="00B252CF">
        <w:trPr>
          <w:trHeight w:val="176"/>
        </w:trPr>
        <w:tc>
          <w:tcPr>
            <w:tcW w:w="456" w:type="dxa"/>
            <w:shd w:val="clear" w:color="auto" w:fill="auto"/>
            <w:noWrap/>
            <w:vAlign w:val="center"/>
          </w:tcPr>
          <w:p w14:paraId="5687FBE1" w14:textId="77777777" w:rsidR="000E6992" w:rsidRPr="000E6992" w:rsidRDefault="000E6992" w:rsidP="000E6992">
            <w:pPr>
              <w:tabs>
                <w:tab w:val="left" w:pos="10490"/>
              </w:tabs>
              <w:jc w:val="right"/>
              <w:rPr>
                <w:color w:val="000000"/>
              </w:rPr>
            </w:pPr>
            <w:r w:rsidRPr="000E6992">
              <w:rPr>
                <w:color w:val="000000"/>
              </w:rPr>
              <w:t>8</w:t>
            </w:r>
          </w:p>
        </w:tc>
        <w:tc>
          <w:tcPr>
            <w:tcW w:w="4353" w:type="dxa"/>
            <w:shd w:val="clear" w:color="auto" w:fill="auto"/>
            <w:noWrap/>
          </w:tcPr>
          <w:p w14:paraId="39D6C8F8" w14:textId="77777777" w:rsidR="000E6992" w:rsidRPr="000E6992" w:rsidRDefault="000E6992" w:rsidP="000E6992">
            <w:pPr>
              <w:rPr>
                <w:snapToGrid w:val="0"/>
                <w:color w:val="000000"/>
              </w:rPr>
            </w:pPr>
            <w:r w:rsidRPr="000E6992">
              <w:rPr>
                <w:snapToGrid w:val="0"/>
                <w:color w:val="000000"/>
              </w:rPr>
              <w:t>Котельная № 3 ул. Почтовая, 70</w:t>
            </w:r>
          </w:p>
        </w:tc>
        <w:tc>
          <w:tcPr>
            <w:tcW w:w="861" w:type="dxa"/>
            <w:vAlign w:val="center"/>
          </w:tcPr>
          <w:p w14:paraId="7FE8B0F3" w14:textId="77777777" w:rsidR="000E6992" w:rsidRPr="000E6992" w:rsidRDefault="000E6992" w:rsidP="000E6992">
            <w:pPr>
              <w:jc w:val="center"/>
              <w:rPr>
                <w:snapToGrid w:val="0"/>
                <w:color w:val="000000"/>
              </w:rPr>
            </w:pPr>
            <w:r w:rsidRPr="000E6992">
              <w:rPr>
                <w:snapToGrid w:val="0"/>
                <w:color w:val="000000"/>
              </w:rPr>
              <w:t>ДР</w:t>
            </w:r>
          </w:p>
        </w:tc>
        <w:tc>
          <w:tcPr>
            <w:tcW w:w="1291" w:type="dxa"/>
            <w:shd w:val="clear" w:color="auto" w:fill="auto"/>
            <w:noWrap/>
            <w:vAlign w:val="center"/>
          </w:tcPr>
          <w:p w14:paraId="1CD958D5" w14:textId="77777777" w:rsidR="000E6992" w:rsidRPr="000E6992" w:rsidRDefault="000E6992" w:rsidP="000E6992">
            <w:pPr>
              <w:jc w:val="center"/>
              <w:rPr>
                <w:snapToGrid w:val="0"/>
                <w:color w:val="000000"/>
              </w:rPr>
            </w:pPr>
            <w:r w:rsidRPr="000E6992">
              <w:rPr>
                <w:snapToGrid w:val="0"/>
                <w:color w:val="000000"/>
              </w:rPr>
              <w:t>499</w:t>
            </w:r>
          </w:p>
        </w:tc>
        <w:tc>
          <w:tcPr>
            <w:tcW w:w="1417" w:type="dxa"/>
            <w:tcBorders>
              <w:top w:val="nil"/>
              <w:left w:val="single" w:sz="4" w:space="0" w:color="auto"/>
              <w:bottom w:val="single" w:sz="4" w:space="0" w:color="auto"/>
              <w:right w:val="nil"/>
            </w:tcBorders>
            <w:shd w:val="clear" w:color="auto" w:fill="auto"/>
            <w:noWrap/>
            <w:vAlign w:val="center"/>
          </w:tcPr>
          <w:p w14:paraId="5931B546" w14:textId="77777777" w:rsidR="000E6992" w:rsidRPr="000E6992" w:rsidRDefault="000E6992" w:rsidP="000E6992">
            <w:pPr>
              <w:jc w:val="center"/>
              <w:rPr>
                <w:snapToGrid w:val="0"/>
                <w:color w:val="000000"/>
              </w:rPr>
            </w:pPr>
            <w:r w:rsidRPr="000E6992">
              <w:rPr>
                <w:snapToGrid w:val="0"/>
                <w:color w:val="000000"/>
              </w:rPr>
              <w:t>0,786</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63042CB9" w14:textId="77777777" w:rsidR="000E6992" w:rsidRPr="000E6992" w:rsidRDefault="000E6992" w:rsidP="000E6992">
            <w:pPr>
              <w:jc w:val="center"/>
              <w:rPr>
                <w:snapToGrid w:val="0"/>
                <w:color w:val="000000"/>
              </w:rPr>
            </w:pPr>
            <w:r w:rsidRPr="000E6992">
              <w:rPr>
                <w:snapToGrid w:val="0"/>
                <w:color w:val="000000"/>
              </w:rPr>
              <w:t>635</w:t>
            </w:r>
          </w:p>
        </w:tc>
      </w:tr>
      <w:tr w:rsidR="000E6992" w:rsidRPr="000E6992" w14:paraId="6E264EA0" w14:textId="77777777" w:rsidTr="00B252CF">
        <w:trPr>
          <w:trHeight w:val="176"/>
        </w:trPr>
        <w:tc>
          <w:tcPr>
            <w:tcW w:w="456" w:type="dxa"/>
            <w:shd w:val="clear" w:color="auto" w:fill="auto"/>
            <w:noWrap/>
            <w:vAlign w:val="center"/>
          </w:tcPr>
          <w:p w14:paraId="27887834" w14:textId="77777777" w:rsidR="000E6992" w:rsidRPr="000E6992" w:rsidRDefault="000E6992" w:rsidP="000E6992">
            <w:pPr>
              <w:tabs>
                <w:tab w:val="left" w:pos="10490"/>
              </w:tabs>
              <w:jc w:val="right"/>
              <w:rPr>
                <w:color w:val="000000"/>
              </w:rPr>
            </w:pPr>
            <w:r w:rsidRPr="000E6992">
              <w:rPr>
                <w:color w:val="000000"/>
              </w:rPr>
              <w:t>9</w:t>
            </w:r>
          </w:p>
        </w:tc>
        <w:tc>
          <w:tcPr>
            <w:tcW w:w="4353" w:type="dxa"/>
            <w:shd w:val="clear" w:color="auto" w:fill="auto"/>
            <w:noWrap/>
          </w:tcPr>
          <w:p w14:paraId="3978244E" w14:textId="77777777" w:rsidR="000E6992" w:rsidRPr="000E6992" w:rsidRDefault="000E6992" w:rsidP="000E6992">
            <w:pPr>
              <w:rPr>
                <w:snapToGrid w:val="0"/>
                <w:color w:val="000000"/>
              </w:rPr>
            </w:pPr>
            <w:r w:rsidRPr="000E6992">
              <w:rPr>
                <w:snapToGrid w:val="0"/>
                <w:color w:val="000000"/>
              </w:rPr>
              <w:t>Котельная № 4 ул. Чернышевского, 3</w:t>
            </w:r>
          </w:p>
        </w:tc>
        <w:tc>
          <w:tcPr>
            <w:tcW w:w="861" w:type="dxa"/>
            <w:vAlign w:val="center"/>
          </w:tcPr>
          <w:p w14:paraId="51158DC4" w14:textId="77777777" w:rsidR="000E6992" w:rsidRPr="000E6992" w:rsidRDefault="000E6992" w:rsidP="000E6992">
            <w:pPr>
              <w:jc w:val="center"/>
              <w:rPr>
                <w:snapToGrid w:val="0"/>
                <w:color w:val="000000"/>
              </w:rPr>
            </w:pPr>
            <w:r w:rsidRPr="000E6992">
              <w:rPr>
                <w:snapToGrid w:val="0"/>
                <w:color w:val="000000"/>
              </w:rPr>
              <w:t>ДР</w:t>
            </w:r>
          </w:p>
        </w:tc>
        <w:tc>
          <w:tcPr>
            <w:tcW w:w="1291" w:type="dxa"/>
            <w:shd w:val="clear" w:color="auto" w:fill="auto"/>
            <w:noWrap/>
            <w:vAlign w:val="center"/>
          </w:tcPr>
          <w:p w14:paraId="42EC7258" w14:textId="77777777" w:rsidR="000E6992" w:rsidRPr="000E6992" w:rsidRDefault="000E6992" w:rsidP="000E6992">
            <w:pPr>
              <w:jc w:val="center"/>
              <w:rPr>
                <w:snapToGrid w:val="0"/>
                <w:color w:val="000000"/>
              </w:rPr>
            </w:pPr>
            <w:r w:rsidRPr="000E6992">
              <w:rPr>
                <w:snapToGrid w:val="0"/>
                <w:color w:val="000000"/>
              </w:rPr>
              <w:t>539</w:t>
            </w:r>
          </w:p>
        </w:tc>
        <w:tc>
          <w:tcPr>
            <w:tcW w:w="1417" w:type="dxa"/>
            <w:tcBorders>
              <w:top w:val="nil"/>
              <w:left w:val="single" w:sz="4" w:space="0" w:color="auto"/>
              <w:bottom w:val="single" w:sz="4" w:space="0" w:color="auto"/>
              <w:right w:val="nil"/>
            </w:tcBorders>
            <w:shd w:val="clear" w:color="auto" w:fill="auto"/>
            <w:noWrap/>
            <w:vAlign w:val="center"/>
          </w:tcPr>
          <w:p w14:paraId="03EB6128" w14:textId="77777777" w:rsidR="000E6992" w:rsidRPr="000E6992" w:rsidRDefault="000E6992" w:rsidP="000E6992">
            <w:pPr>
              <w:jc w:val="center"/>
              <w:rPr>
                <w:snapToGrid w:val="0"/>
                <w:color w:val="000000"/>
              </w:rPr>
            </w:pPr>
            <w:r w:rsidRPr="000E6992">
              <w:rPr>
                <w:snapToGrid w:val="0"/>
                <w:color w:val="000000"/>
              </w:rPr>
              <w:t>0,786</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77FADE12" w14:textId="77777777" w:rsidR="000E6992" w:rsidRPr="000E6992" w:rsidRDefault="000E6992" w:rsidP="000E6992">
            <w:pPr>
              <w:jc w:val="center"/>
              <w:rPr>
                <w:snapToGrid w:val="0"/>
                <w:color w:val="000000"/>
              </w:rPr>
            </w:pPr>
            <w:r w:rsidRPr="000E6992">
              <w:rPr>
                <w:snapToGrid w:val="0"/>
                <w:color w:val="000000"/>
              </w:rPr>
              <w:t>686</w:t>
            </w:r>
          </w:p>
        </w:tc>
      </w:tr>
      <w:tr w:rsidR="000E6992" w:rsidRPr="000E6992" w14:paraId="389A2948" w14:textId="77777777" w:rsidTr="00B252CF">
        <w:trPr>
          <w:trHeight w:val="176"/>
        </w:trPr>
        <w:tc>
          <w:tcPr>
            <w:tcW w:w="456" w:type="dxa"/>
            <w:shd w:val="clear" w:color="auto" w:fill="auto"/>
            <w:noWrap/>
            <w:vAlign w:val="center"/>
          </w:tcPr>
          <w:p w14:paraId="4EA33427" w14:textId="77777777" w:rsidR="000E6992" w:rsidRPr="000E6992" w:rsidRDefault="000E6992" w:rsidP="000E6992">
            <w:pPr>
              <w:tabs>
                <w:tab w:val="left" w:pos="10490"/>
              </w:tabs>
              <w:jc w:val="right"/>
              <w:rPr>
                <w:color w:val="000000"/>
              </w:rPr>
            </w:pPr>
            <w:r w:rsidRPr="000E6992">
              <w:rPr>
                <w:color w:val="000000"/>
              </w:rPr>
              <w:t>10</w:t>
            </w:r>
          </w:p>
        </w:tc>
        <w:tc>
          <w:tcPr>
            <w:tcW w:w="4353" w:type="dxa"/>
            <w:shd w:val="clear" w:color="auto" w:fill="auto"/>
            <w:noWrap/>
          </w:tcPr>
          <w:p w14:paraId="6614A8E3" w14:textId="77777777" w:rsidR="000E6992" w:rsidRPr="000E6992" w:rsidRDefault="000E6992" w:rsidP="000E6992">
            <w:pPr>
              <w:rPr>
                <w:snapToGrid w:val="0"/>
                <w:color w:val="000000"/>
              </w:rPr>
            </w:pPr>
            <w:r w:rsidRPr="000E6992">
              <w:rPr>
                <w:snapToGrid w:val="0"/>
                <w:color w:val="000000"/>
              </w:rPr>
              <w:t>Котельная № 7 ул. Школьная, 7</w:t>
            </w:r>
          </w:p>
        </w:tc>
        <w:tc>
          <w:tcPr>
            <w:tcW w:w="861" w:type="dxa"/>
            <w:vAlign w:val="center"/>
          </w:tcPr>
          <w:p w14:paraId="419FFBCF" w14:textId="77777777" w:rsidR="000E6992" w:rsidRPr="000E6992" w:rsidRDefault="000E6992" w:rsidP="000E6992">
            <w:pPr>
              <w:jc w:val="center"/>
              <w:rPr>
                <w:snapToGrid w:val="0"/>
                <w:color w:val="000000"/>
              </w:rPr>
            </w:pPr>
            <w:r w:rsidRPr="000E6992">
              <w:rPr>
                <w:snapToGrid w:val="0"/>
                <w:color w:val="000000"/>
              </w:rPr>
              <w:t>ДР</w:t>
            </w:r>
          </w:p>
        </w:tc>
        <w:tc>
          <w:tcPr>
            <w:tcW w:w="1291" w:type="dxa"/>
            <w:shd w:val="clear" w:color="auto" w:fill="auto"/>
            <w:noWrap/>
            <w:vAlign w:val="center"/>
          </w:tcPr>
          <w:p w14:paraId="318C0AE4" w14:textId="77777777" w:rsidR="000E6992" w:rsidRPr="000E6992" w:rsidRDefault="000E6992" w:rsidP="000E6992">
            <w:pPr>
              <w:jc w:val="center"/>
              <w:rPr>
                <w:snapToGrid w:val="0"/>
                <w:color w:val="000000"/>
              </w:rPr>
            </w:pPr>
            <w:r w:rsidRPr="000E6992">
              <w:rPr>
                <w:snapToGrid w:val="0"/>
                <w:color w:val="000000"/>
              </w:rPr>
              <w:t>687</w:t>
            </w:r>
          </w:p>
        </w:tc>
        <w:tc>
          <w:tcPr>
            <w:tcW w:w="1417" w:type="dxa"/>
            <w:tcBorders>
              <w:top w:val="nil"/>
              <w:left w:val="single" w:sz="4" w:space="0" w:color="auto"/>
              <w:bottom w:val="single" w:sz="4" w:space="0" w:color="auto"/>
              <w:right w:val="nil"/>
            </w:tcBorders>
            <w:shd w:val="clear" w:color="auto" w:fill="auto"/>
            <w:noWrap/>
            <w:vAlign w:val="center"/>
          </w:tcPr>
          <w:p w14:paraId="648AACBC" w14:textId="77777777" w:rsidR="000E6992" w:rsidRPr="000E6992" w:rsidRDefault="000E6992" w:rsidP="000E6992">
            <w:pPr>
              <w:jc w:val="center"/>
              <w:rPr>
                <w:snapToGrid w:val="0"/>
                <w:color w:val="000000"/>
              </w:rPr>
            </w:pPr>
            <w:r w:rsidRPr="000E6992">
              <w:rPr>
                <w:snapToGrid w:val="0"/>
                <w:color w:val="000000"/>
              </w:rPr>
              <w:t>0,786</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37119552" w14:textId="77777777" w:rsidR="000E6992" w:rsidRPr="000E6992" w:rsidRDefault="000E6992" w:rsidP="000E6992">
            <w:pPr>
              <w:jc w:val="center"/>
              <w:rPr>
                <w:snapToGrid w:val="0"/>
                <w:color w:val="000000"/>
              </w:rPr>
            </w:pPr>
            <w:r w:rsidRPr="000E6992">
              <w:rPr>
                <w:snapToGrid w:val="0"/>
                <w:color w:val="000000"/>
              </w:rPr>
              <w:t>874</w:t>
            </w:r>
          </w:p>
        </w:tc>
      </w:tr>
      <w:tr w:rsidR="000E6992" w:rsidRPr="000E6992" w14:paraId="2DEED08D" w14:textId="77777777" w:rsidTr="00B252CF">
        <w:trPr>
          <w:trHeight w:val="176"/>
        </w:trPr>
        <w:tc>
          <w:tcPr>
            <w:tcW w:w="456" w:type="dxa"/>
            <w:shd w:val="clear" w:color="auto" w:fill="auto"/>
            <w:noWrap/>
            <w:vAlign w:val="center"/>
          </w:tcPr>
          <w:p w14:paraId="0D2E755E" w14:textId="77777777" w:rsidR="000E6992" w:rsidRPr="000E6992" w:rsidRDefault="000E6992" w:rsidP="000E6992">
            <w:pPr>
              <w:tabs>
                <w:tab w:val="left" w:pos="10490"/>
              </w:tabs>
              <w:jc w:val="right"/>
              <w:rPr>
                <w:color w:val="000000"/>
              </w:rPr>
            </w:pPr>
            <w:r w:rsidRPr="000E6992">
              <w:rPr>
                <w:color w:val="000000"/>
              </w:rPr>
              <w:t>11</w:t>
            </w:r>
          </w:p>
        </w:tc>
        <w:tc>
          <w:tcPr>
            <w:tcW w:w="4353" w:type="dxa"/>
            <w:shd w:val="clear" w:color="auto" w:fill="auto"/>
            <w:noWrap/>
          </w:tcPr>
          <w:p w14:paraId="4A595231" w14:textId="77777777" w:rsidR="000E6992" w:rsidRPr="000E6992" w:rsidRDefault="000E6992" w:rsidP="000E6992">
            <w:pPr>
              <w:rPr>
                <w:snapToGrid w:val="0"/>
                <w:color w:val="000000"/>
              </w:rPr>
            </w:pPr>
            <w:r w:rsidRPr="000E6992">
              <w:rPr>
                <w:snapToGrid w:val="0"/>
                <w:color w:val="000000"/>
              </w:rPr>
              <w:t>Котельная № 8 ул. Восточная, 82</w:t>
            </w:r>
          </w:p>
        </w:tc>
        <w:tc>
          <w:tcPr>
            <w:tcW w:w="861" w:type="dxa"/>
            <w:vAlign w:val="center"/>
          </w:tcPr>
          <w:p w14:paraId="5FB300BC" w14:textId="77777777" w:rsidR="000E6992" w:rsidRPr="000E6992" w:rsidRDefault="000E6992" w:rsidP="000E6992">
            <w:pPr>
              <w:jc w:val="center"/>
              <w:rPr>
                <w:snapToGrid w:val="0"/>
                <w:color w:val="000000"/>
              </w:rPr>
            </w:pPr>
            <w:r w:rsidRPr="000E6992">
              <w:rPr>
                <w:snapToGrid w:val="0"/>
                <w:color w:val="000000"/>
              </w:rPr>
              <w:t>ДР</w:t>
            </w:r>
          </w:p>
        </w:tc>
        <w:tc>
          <w:tcPr>
            <w:tcW w:w="1291" w:type="dxa"/>
            <w:shd w:val="clear" w:color="auto" w:fill="auto"/>
            <w:noWrap/>
            <w:vAlign w:val="center"/>
          </w:tcPr>
          <w:p w14:paraId="71300B74" w14:textId="77777777" w:rsidR="000E6992" w:rsidRPr="000E6992" w:rsidRDefault="000E6992" w:rsidP="000E6992">
            <w:pPr>
              <w:jc w:val="center"/>
              <w:rPr>
                <w:snapToGrid w:val="0"/>
                <w:color w:val="000000"/>
              </w:rPr>
            </w:pPr>
            <w:r w:rsidRPr="000E6992">
              <w:rPr>
                <w:snapToGrid w:val="0"/>
                <w:color w:val="000000"/>
              </w:rPr>
              <w:t>351</w:t>
            </w:r>
          </w:p>
        </w:tc>
        <w:tc>
          <w:tcPr>
            <w:tcW w:w="1417" w:type="dxa"/>
            <w:tcBorders>
              <w:top w:val="nil"/>
              <w:left w:val="single" w:sz="4" w:space="0" w:color="auto"/>
              <w:bottom w:val="single" w:sz="4" w:space="0" w:color="auto"/>
              <w:right w:val="nil"/>
            </w:tcBorders>
            <w:shd w:val="clear" w:color="auto" w:fill="auto"/>
            <w:noWrap/>
            <w:vAlign w:val="center"/>
          </w:tcPr>
          <w:p w14:paraId="5B345534" w14:textId="77777777" w:rsidR="000E6992" w:rsidRPr="000E6992" w:rsidRDefault="000E6992" w:rsidP="000E6992">
            <w:pPr>
              <w:jc w:val="center"/>
              <w:rPr>
                <w:snapToGrid w:val="0"/>
                <w:color w:val="000000"/>
              </w:rPr>
            </w:pPr>
            <w:r w:rsidRPr="000E6992">
              <w:rPr>
                <w:snapToGrid w:val="0"/>
                <w:color w:val="000000"/>
              </w:rPr>
              <w:t>0,786</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01B593AC" w14:textId="77777777" w:rsidR="000E6992" w:rsidRPr="000E6992" w:rsidRDefault="000E6992" w:rsidP="000E6992">
            <w:pPr>
              <w:jc w:val="center"/>
              <w:rPr>
                <w:snapToGrid w:val="0"/>
                <w:color w:val="000000"/>
              </w:rPr>
            </w:pPr>
            <w:r w:rsidRPr="000E6992">
              <w:rPr>
                <w:snapToGrid w:val="0"/>
                <w:color w:val="000000"/>
              </w:rPr>
              <w:t>446</w:t>
            </w:r>
          </w:p>
        </w:tc>
      </w:tr>
      <w:tr w:rsidR="000E6992" w:rsidRPr="000E6992" w14:paraId="41772377" w14:textId="77777777" w:rsidTr="00B252CF">
        <w:trPr>
          <w:trHeight w:val="176"/>
        </w:trPr>
        <w:tc>
          <w:tcPr>
            <w:tcW w:w="456" w:type="dxa"/>
            <w:shd w:val="clear" w:color="auto" w:fill="auto"/>
            <w:noWrap/>
            <w:vAlign w:val="center"/>
          </w:tcPr>
          <w:p w14:paraId="3DC38B5D" w14:textId="77777777" w:rsidR="000E6992" w:rsidRPr="000E6992" w:rsidRDefault="000E6992" w:rsidP="000E6992">
            <w:pPr>
              <w:tabs>
                <w:tab w:val="left" w:pos="10490"/>
              </w:tabs>
              <w:jc w:val="right"/>
              <w:rPr>
                <w:color w:val="000000"/>
              </w:rPr>
            </w:pPr>
            <w:r w:rsidRPr="000E6992">
              <w:rPr>
                <w:color w:val="000000"/>
              </w:rPr>
              <w:t>12</w:t>
            </w:r>
          </w:p>
        </w:tc>
        <w:tc>
          <w:tcPr>
            <w:tcW w:w="4353" w:type="dxa"/>
            <w:shd w:val="clear" w:color="auto" w:fill="auto"/>
            <w:noWrap/>
          </w:tcPr>
          <w:p w14:paraId="11C64CF9" w14:textId="77777777" w:rsidR="000E6992" w:rsidRPr="000E6992" w:rsidRDefault="000E6992" w:rsidP="000E6992">
            <w:pPr>
              <w:rPr>
                <w:snapToGrid w:val="0"/>
                <w:color w:val="000000"/>
              </w:rPr>
            </w:pPr>
            <w:r w:rsidRPr="000E6992">
              <w:rPr>
                <w:snapToGrid w:val="0"/>
                <w:color w:val="000000"/>
              </w:rPr>
              <w:t>Котельная № 9 ул. Советская, 250</w:t>
            </w:r>
          </w:p>
        </w:tc>
        <w:tc>
          <w:tcPr>
            <w:tcW w:w="861" w:type="dxa"/>
            <w:vAlign w:val="center"/>
          </w:tcPr>
          <w:p w14:paraId="7F83AC4B" w14:textId="77777777" w:rsidR="000E6992" w:rsidRPr="000E6992" w:rsidRDefault="000E6992" w:rsidP="000E6992">
            <w:pPr>
              <w:jc w:val="center"/>
              <w:rPr>
                <w:snapToGrid w:val="0"/>
                <w:color w:val="000000"/>
              </w:rPr>
            </w:pPr>
            <w:r w:rsidRPr="000E6992">
              <w:rPr>
                <w:snapToGrid w:val="0"/>
                <w:color w:val="000000"/>
              </w:rPr>
              <w:t>ДР</w:t>
            </w:r>
          </w:p>
        </w:tc>
        <w:tc>
          <w:tcPr>
            <w:tcW w:w="1291" w:type="dxa"/>
            <w:shd w:val="clear" w:color="auto" w:fill="auto"/>
            <w:noWrap/>
            <w:vAlign w:val="center"/>
          </w:tcPr>
          <w:p w14:paraId="7975B027" w14:textId="77777777" w:rsidR="000E6992" w:rsidRPr="000E6992" w:rsidRDefault="000E6992" w:rsidP="000E6992">
            <w:pPr>
              <w:jc w:val="center"/>
              <w:rPr>
                <w:snapToGrid w:val="0"/>
                <w:color w:val="000000"/>
              </w:rPr>
            </w:pPr>
            <w:r w:rsidRPr="000E6992">
              <w:rPr>
                <w:snapToGrid w:val="0"/>
                <w:color w:val="000000"/>
              </w:rPr>
              <w:t>463</w:t>
            </w:r>
          </w:p>
        </w:tc>
        <w:tc>
          <w:tcPr>
            <w:tcW w:w="1417" w:type="dxa"/>
            <w:tcBorders>
              <w:top w:val="nil"/>
              <w:left w:val="single" w:sz="4" w:space="0" w:color="auto"/>
              <w:bottom w:val="single" w:sz="4" w:space="0" w:color="auto"/>
              <w:right w:val="nil"/>
            </w:tcBorders>
            <w:shd w:val="clear" w:color="auto" w:fill="auto"/>
            <w:noWrap/>
            <w:vAlign w:val="center"/>
          </w:tcPr>
          <w:p w14:paraId="32F3D290" w14:textId="77777777" w:rsidR="000E6992" w:rsidRPr="000E6992" w:rsidRDefault="000E6992" w:rsidP="000E6992">
            <w:pPr>
              <w:jc w:val="center"/>
              <w:rPr>
                <w:snapToGrid w:val="0"/>
                <w:color w:val="000000"/>
              </w:rPr>
            </w:pPr>
            <w:r w:rsidRPr="000E6992">
              <w:rPr>
                <w:snapToGrid w:val="0"/>
                <w:color w:val="000000"/>
              </w:rPr>
              <w:t>0,786</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4EE1A4AB" w14:textId="77777777" w:rsidR="000E6992" w:rsidRPr="000E6992" w:rsidRDefault="000E6992" w:rsidP="000E6992">
            <w:pPr>
              <w:jc w:val="center"/>
              <w:rPr>
                <w:snapToGrid w:val="0"/>
                <w:color w:val="000000"/>
              </w:rPr>
            </w:pPr>
            <w:r w:rsidRPr="000E6992">
              <w:rPr>
                <w:snapToGrid w:val="0"/>
                <w:color w:val="000000"/>
              </w:rPr>
              <w:t>589</w:t>
            </w:r>
          </w:p>
        </w:tc>
      </w:tr>
      <w:tr w:rsidR="000E6992" w:rsidRPr="000E6992" w14:paraId="00E269B9" w14:textId="77777777" w:rsidTr="00B252CF">
        <w:trPr>
          <w:trHeight w:val="176"/>
        </w:trPr>
        <w:tc>
          <w:tcPr>
            <w:tcW w:w="456" w:type="dxa"/>
            <w:vMerge w:val="restart"/>
            <w:shd w:val="clear" w:color="auto" w:fill="auto"/>
            <w:noWrap/>
            <w:vAlign w:val="center"/>
          </w:tcPr>
          <w:p w14:paraId="129862ED" w14:textId="77777777" w:rsidR="000E6992" w:rsidRPr="000E6992" w:rsidRDefault="000E6992" w:rsidP="000E6992">
            <w:pPr>
              <w:tabs>
                <w:tab w:val="left" w:pos="10490"/>
              </w:tabs>
              <w:rPr>
                <w:color w:val="000000"/>
              </w:rPr>
            </w:pPr>
            <w:r w:rsidRPr="000E6992">
              <w:rPr>
                <w:color w:val="000000"/>
              </w:rPr>
              <w:t>13</w:t>
            </w:r>
          </w:p>
        </w:tc>
        <w:tc>
          <w:tcPr>
            <w:tcW w:w="4353" w:type="dxa"/>
            <w:shd w:val="clear" w:color="auto" w:fill="auto"/>
            <w:noWrap/>
          </w:tcPr>
          <w:p w14:paraId="7B17D7A4" w14:textId="77777777" w:rsidR="000E6992" w:rsidRPr="000E6992" w:rsidRDefault="000E6992" w:rsidP="000E6992">
            <w:pPr>
              <w:rPr>
                <w:snapToGrid w:val="0"/>
                <w:color w:val="000000"/>
              </w:rPr>
            </w:pPr>
            <w:r w:rsidRPr="000E6992">
              <w:rPr>
                <w:snapToGrid w:val="0"/>
                <w:color w:val="000000"/>
              </w:rPr>
              <w:t>ИТОГО, в том числе:</w:t>
            </w:r>
          </w:p>
        </w:tc>
        <w:tc>
          <w:tcPr>
            <w:tcW w:w="861" w:type="dxa"/>
            <w:vAlign w:val="center"/>
          </w:tcPr>
          <w:p w14:paraId="5CB89B99" w14:textId="77777777" w:rsidR="000E6992" w:rsidRPr="000E6992" w:rsidRDefault="000E6992" w:rsidP="000E6992">
            <w:pPr>
              <w:jc w:val="center"/>
              <w:rPr>
                <w:snapToGrid w:val="0"/>
                <w:color w:val="000000"/>
              </w:rPr>
            </w:pPr>
          </w:p>
        </w:tc>
        <w:tc>
          <w:tcPr>
            <w:tcW w:w="1291" w:type="dxa"/>
            <w:shd w:val="clear" w:color="auto" w:fill="auto"/>
            <w:noWrap/>
            <w:vAlign w:val="center"/>
          </w:tcPr>
          <w:p w14:paraId="31362183" w14:textId="77777777" w:rsidR="000E6992" w:rsidRPr="000E6992" w:rsidRDefault="000E6992" w:rsidP="000E6992">
            <w:pPr>
              <w:jc w:val="center"/>
              <w:rPr>
                <w:snapToGrid w:val="0"/>
                <w:color w:val="000000"/>
              </w:rPr>
            </w:pPr>
            <w:r w:rsidRPr="000E6992">
              <w:rPr>
                <w:snapToGrid w:val="0"/>
                <w:color w:val="000000"/>
              </w:rPr>
              <w:t>28 879</w:t>
            </w:r>
          </w:p>
        </w:tc>
        <w:tc>
          <w:tcPr>
            <w:tcW w:w="1417" w:type="dxa"/>
            <w:tcBorders>
              <w:top w:val="nil"/>
              <w:left w:val="single" w:sz="4" w:space="0" w:color="auto"/>
              <w:bottom w:val="single" w:sz="4" w:space="0" w:color="auto"/>
              <w:right w:val="nil"/>
            </w:tcBorders>
            <w:shd w:val="clear" w:color="auto" w:fill="auto"/>
            <w:noWrap/>
            <w:vAlign w:val="center"/>
          </w:tcPr>
          <w:p w14:paraId="04B06BC5" w14:textId="77777777" w:rsidR="000E6992" w:rsidRPr="000E6992" w:rsidRDefault="000E6992" w:rsidP="000E6992">
            <w:pPr>
              <w:jc w:val="center"/>
              <w:rPr>
                <w:snapToGrid w:val="0"/>
                <w:color w:val="000000"/>
              </w:rPr>
            </w:pPr>
            <w:r w:rsidRPr="000E6992">
              <w:rPr>
                <w:snapToGrid w:val="0"/>
                <w:color w:val="000000"/>
              </w:rPr>
              <w:t>0,785</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7F231B7C" w14:textId="77777777" w:rsidR="000E6992" w:rsidRPr="000E6992" w:rsidRDefault="000E6992" w:rsidP="000E6992">
            <w:pPr>
              <w:jc w:val="center"/>
              <w:rPr>
                <w:snapToGrid w:val="0"/>
                <w:color w:val="000000"/>
              </w:rPr>
            </w:pPr>
            <w:r w:rsidRPr="000E6992">
              <w:rPr>
                <w:snapToGrid w:val="0"/>
                <w:color w:val="000000"/>
              </w:rPr>
              <w:t>36 806</w:t>
            </w:r>
          </w:p>
        </w:tc>
      </w:tr>
      <w:tr w:rsidR="000E6992" w:rsidRPr="000E6992" w14:paraId="1BCE44F6" w14:textId="77777777" w:rsidTr="00B252CF">
        <w:trPr>
          <w:trHeight w:val="176"/>
        </w:trPr>
        <w:tc>
          <w:tcPr>
            <w:tcW w:w="456" w:type="dxa"/>
            <w:vMerge/>
            <w:shd w:val="clear" w:color="auto" w:fill="auto"/>
            <w:noWrap/>
            <w:vAlign w:val="center"/>
          </w:tcPr>
          <w:p w14:paraId="08FE937C" w14:textId="77777777" w:rsidR="000E6992" w:rsidRPr="000E6992" w:rsidRDefault="000E6992" w:rsidP="000E6992">
            <w:pPr>
              <w:tabs>
                <w:tab w:val="left" w:pos="10490"/>
              </w:tabs>
              <w:rPr>
                <w:color w:val="000000"/>
              </w:rPr>
            </w:pPr>
          </w:p>
        </w:tc>
        <w:tc>
          <w:tcPr>
            <w:tcW w:w="5214" w:type="dxa"/>
            <w:gridSpan w:val="2"/>
            <w:shd w:val="clear" w:color="auto" w:fill="auto"/>
            <w:noWrap/>
          </w:tcPr>
          <w:p w14:paraId="296CB525" w14:textId="77777777" w:rsidR="000E6992" w:rsidRPr="000E6992" w:rsidRDefault="000E6992" w:rsidP="000E6992">
            <w:pPr>
              <w:rPr>
                <w:snapToGrid w:val="0"/>
                <w:color w:val="000000"/>
              </w:rPr>
            </w:pPr>
            <w:r w:rsidRPr="000E6992">
              <w:rPr>
                <w:snapToGrid w:val="0"/>
                <w:color w:val="000000"/>
              </w:rPr>
              <w:t>ДР ВСЕГО</w:t>
            </w:r>
          </w:p>
        </w:tc>
        <w:tc>
          <w:tcPr>
            <w:tcW w:w="1291" w:type="dxa"/>
            <w:shd w:val="clear" w:color="auto" w:fill="auto"/>
            <w:noWrap/>
          </w:tcPr>
          <w:p w14:paraId="4A6E1B27" w14:textId="77777777" w:rsidR="000E6992" w:rsidRPr="000E6992" w:rsidRDefault="000E6992" w:rsidP="000E6992">
            <w:pPr>
              <w:jc w:val="center"/>
              <w:rPr>
                <w:snapToGrid w:val="0"/>
                <w:color w:val="000000"/>
              </w:rPr>
            </w:pPr>
            <w:r w:rsidRPr="000E6992">
              <w:rPr>
                <w:snapToGrid w:val="0"/>
                <w:color w:val="000000"/>
              </w:rPr>
              <w:t>28 558</w:t>
            </w:r>
          </w:p>
        </w:tc>
        <w:tc>
          <w:tcPr>
            <w:tcW w:w="1417" w:type="dxa"/>
            <w:tcBorders>
              <w:top w:val="nil"/>
              <w:left w:val="single" w:sz="4" w:space="0" w:color="auto"/>
              <w:bottom w:val="single" w:sz="4" w:space="0" w:color="auto"/>
              <w:right w:val="nil"/>
            </w:tcBorders>
            <w:shd w:val="clear" w:color="auto" w:fill="auto"/>
            <w:noWrap/>
          </w:tcPr>
          <w:p w14:paraId="7D148D08" w14:textId="77777777" w:rsidR="000E6992" w:rsidRPr="000E6992" w:rsidRDefault="000E6992" w:rsidP="000E6992">
            <w:pPr>
              <w:jc w:val="center"/>
              <w:rPr>
                <w:snapToGrid w:val="0"/>
                <w:color w:val="000000"/>
              </w:rPr>
            </w:pPr>
            <w:r w:rsidRPr="000E6992">
              <w:rPr>
                <w:snapToGrid w:val="0"/>
                <w:color w:val="000000"/>
              </w:rPr>
              <w:t>0,786</w:t>
            </w:r>
          </w:p>
        </w:tc>
        <w:tc>
          <w:tcPr>
            <w:tcW w:w="1653" w:type="dxa"/>
            <w:tcBorders>
              <w:top w:val="nil"/>
              <w:left w:val="single" w:sz="4" w:space="0" w:color="auto"/>
              <w:bottom w:val="single" w:sz="4" w:space="0" w:color="auto"/>
              <w:right w:val="single" w:sz="4" w:space="0" w:color="auto"/>
            </w:tcBorders>
            <w:shd w:val="clear" w:color="auto" w:fill="auto"/>
            <w:noWrap/>
          </w:tcPr>
          <w:p w14:paraId="1873569B" w14:textId="77777777" w:rsidR="000E6992" w:rsidRPr="000E6992" w:rsidRDefault="000E6992" w:rsidP="000E6992">
            <w:pPr>
              <w:jc w:val="center"/>
              <w:rPr>
                <w:snapToGrid w:val="0"/>
                <w:color w:val="000000"/>
              </w:rPr>
            </w:pPr>
            <w:r w:rsidRPr="000E6992">
              <w:rPr>
                <w:snapToGrid w:val="0"/>
                <w:color w:val="000000"/>
              </w:rPr>
              <w:t>36 348</w:t>
            </w:r>
          </w:p>
        </w:tc>
      </w:tr>
      <w:tr w:rsidR="000E6992" w:rsidRPr="000E6992" w14:paraId="5D31D2C5" w14:textId="77777777" w:rsidTr="00B252CF">
        <w:trPr>
          <w:trHeight w:val="176"/>
        </w:trPr>
        <w:tc>
          <w:tcPr>
            <w:tcW w:w="456" w:type="dxa"/>
            <w:vMerge/>
            <w:shd w:val="clear" w:color="auto" w:fill="auto"/>
            <w:noWrap/>
            <w:vAlign w:val="bottom"/>
          </w:tcPr>
          <w:p w14:paraId="5338643D" w14:textId="77777777" w:rsidR="000E6992" w:rsidRPr="000E6992" w:rsidRDefault="000E6992" w:rsidP="000E6992">
            <w:pPr>
              <w:tabs>
                <w:tab w:val="left" w:pos="10490"/>
              </w:tabs>
              <w:rPr>
                <w:color w:val="000000"/>
              </w:rPr>
            </w:pPr>
          </w:p>
        </w:tc>
        <w:tc>
          <w:tcPr>
            <w:tcW w:w="5214" w:type="dxa"/>
            <w:gridSpan w:val="2"/>
            <w:shd w:val="clear" w:color="auto" w:fill="auto"/>
            <w:noWrap/>
          </w:tcPr>
          <w:p w14:paraId="356A4DF4" w14:textId="77777777" w:rsidR="000E6992" w:rsidRPr="000E6992" w:rsidRDefault="000E6992" w:rsidP="000E6992">
            <w:pPr>
              <w:tabs>
                <w:tab w:val="left" w:pos="10490"/>
              </w:tabs>
              <w:ind w:left="-45" w:right="-6"/>
              <w:rPr>
                <w:bCs/>
                <w:color w:val="000000"/>
              </w:rPr>
            </w:pPr>
            <w:r w:rsidRPr="000E6992">
              <w:rPr>
                <w:snapToGrid w:val="0"/>
                <w:color w:val="000000"/>
              </w:rPr>
              <w:t>ДР по КС 5/ТГО</w:t>
            </w:r>
          </w:p>
        </w:tc>
        <w:tc>
          <w:tcPr>
            <w:tcW w:w="1291" w:type="dxa"/>
            <w:shd w:val="clear" w:color="auto" w:fill="auto"/>
            <w:noWrap/>
          </w:tcPr>
          <w:p w14:paraId="4A3D62A8" w14:textId="77777777" w:rsidR="000E6992" w:rsidRPr="000E6992" w:rsidRDefault="000E6992" w:rsidP="000E6992">
            <w:pPr>
              <w:jc w:val="center"/>
              <w:rPr>
                <w:snapToGrid w:val="0"/>
                <w:color w:val="000000"/>
              </w:rPr>
            </w:pPr>
            <w:r w:rsidRPr="000E6992">
              <w:rPr>
                <w:snapToGrid w:val="0"/>
                <w:color w:val="000000"/>
              </w:rPr>
              <w:t>25 397</w:t>
            </w:r>
          </w:p>
        </w:tc>
        <w:tc>
          <w:tcPr>
            <w:tcW w:w="1417" w:type="dxa"/>
            <w:shd w:val="clear" w:color="auto" w:fill="auto"/>
            <w:noWrap/>
          </w:tcPr>
          <w:p w14:paraId="2FFE98C8" w14:textId="77777777" w:rsidR="000E6992" w:rsidRPr="000E6992" w:rsidRDefault="000E6992" w:rsidP="000E6992">
            <w:pPr>
              <w:jc w:val="center"/>
              <w:rPr>
                <w:snapToGrid w:val="0"/>
                <w:color w:val="000000"/>
              </w:rPr>
            </w:pPr>
            <w:r w:rsidRPr="000E6992">
              <w:rPr>
                <w:snapToGrid w:val="0"/>
                <w:color w:val="000000"/>
              </w:rPr>
              <w:t>0,786</w:t>
            </w:r>
          </w:p>
        </w:tc>
        <w:tc>
          <w:tcPr>
            <w:tcW w:w="1653" w:type="dxa"/>
            <w:shd w:val="clear" w:color="auto" w:fill="auto"/>
            <w:noWrap/>
          </w:tcPr>
          <w:p w14:paraId="5537EAA6" w14:textId="77777777" w:rsidR="000E6992" w:rsidRPr="000E6992" w:rsidRDefault="000E6992" w:rsidP="000E6992">
            <w:pPr>
              <w:jc w:val="center"/>
              <w:rPr>
                <w:snapToGrid w:val="0"/>
                <w:color w:val="000000"/>
              </w:rPr>
            </w:pPr>
            <w:r w:rsidRPr="000E6992">
              <w:rPr>
                <w:snapToGrid w:val="0"/>
                <w:color w:val="000000"/>
              </w:rPr>
              <w:t>32 324</w:t>
            </w:r>
          </w:p>
        </w:tc>
      </w:tr>
      <w:tr w:rsidR="000E6992" w:rsidRPr="000E6992" w14:paraId="1C402682" w14:textId="77777777" w:rsidTr="00B252CF">
        <w:trPr>
          <w:trHeight w:val="176"/>
        </w:trPr>
        <w:tc>
          <w:tcPr>
            <w:tcW w:w="456" w:type="dxa"/>
            <w:vMerge/>
            <w:shd w:val="clear" w:color="auto" w:fill="auto"/>
            <w:noWrap/>
            <w:vAlign w:val="center"/>
          </w:tcPr>
          <w:p w14:paraId="5B6FC20E" w14:textId="77777777" w:rsidR="000E6992" w:rsidRPr="000E6992" w:rsidRDefault="000E6992" w:rsidP="000E6992">
            <w:pPr>
              <w:tabs>
                <w:tab w:val="left" w:pos="10490"/>
              </w:tabs>
              <w:rPr>
                <w:color w:val="000000"/>
              </w:rPr>
            </w:pPr>
          </w:p>
        </w:tc>
        <w:tc>
          <w:tcPr>
            <w:tcW w:w="5214" w:type="dxa"/>
            <w:gridSpan w:val="2"/>
            <w:shd w:val="clear" w:color="auto" w:fill="auto"/>
            <w:noWrap/>
          </w:tcPr>
          <w:p w14:paraId="697481E7" w14:textId="77777777" w:rsidR="000E6992" w:rsidRPr="000E6992" w:rsidRDefault="000E6992" w:rsidP="000E6992">
            <w:pPr>
              <w:rPr>
                <w:snapToGrid w:val="0"/>
                <w:color w:val="000000"/>
              </w:rPr>
            </w:pPr>
            <w:r w:rsidRPr="000E6992">
              <w:rPr>
                <w:snapToGrid w:val="0"/>
                <w:color w:val="000000"/>
              </w:rPr>
              <w:t>ДР по КС 2024/ТГО</w:t>
            </w:r>
          </w:p>
        </w:tc>
        <w:tc>
          <w:tcPr>
            <w:tcW w:w="1291" w:type="dxa"/>
            <w:shd w:val="clear" w:color="auto" w:fill="auto"/>
            <w:noWrap/>
          </w:tcPr>
          <w:p w14:paraId="35A86D8F" w14:textId="77777777" w:rsidR="000E6992" w:rsidRPr="000E6992" w:rsidRDefault="000E6992" w:rsidP="000E6992">
            <w:pPr>
              <w:jc w:val="center"/>
              <w:rPr>
                <w:snapToGrid w:val="0"/>
                <w:color w:val="000000"/>
              </w:rPr>
            </w:pPr>
            <w:r w:rsidRPr="000E6992">
              <w:rPr>
                <w:snapToGrid w:val="0"/>
                <w:color w:val="000000"/>
              </w:rPr>
              <w:t>3 161</w:t>
            </w:r>
          </w:p>
        </w:tc>
        <w:tc>
          <w:tcPr>
            <w:tcW w:w="1417" w:type="dxa"/>
            <w:shd w:val="clear" w:color="auto" w:fill="auto"/>
            <w:noWrap/>
          </w:tcPr>
          <w:p w14:paraId="197FDD58" w14:textId="77777777" w:rsidR="000E6992" w:rsidRPr="000E6992" w:rsidRDefault="000E6992" w:rsidP="000E6992">
            <w:pPr>
              <w:jc w:val="center"/>
              <w:rPr>
                <w:snapToGrid w:val="0"/>
                <w:color w:val="000000"/>
              </w:rPr>
            </w:pPr>
            <w:r w:rsidRPr="000E6992">
              <w:rPr>
                <w:snapToGrid w:val="0"/>
                <w:color w:val="000000"/>
              </w:rPr>
              <w:t>0,786</w:t>
            </w:r>
          </w:p>
        </w:tc>
        <w:tc>
          <w:tcPr>
            <w:tcW w:w="1653" w:type="dxa"/>
            <w:shd w:val="clear" w:color="auto" w:fill="auto"/>
            <w:noWrap/>
          </w:tcPr>
          <w:p w14:paraId="595B3D01" w14:textId="77777777" w:rsidR="000E6992" w:rsidRPr="000E6992" w:rsidRDefault="000E6992" w:rsidP="000E6992">
            <w:pPr>
              <w:jc w:val="center"/>
              <w:rPr>
                <w:snapToGrid w:val="0"/>
                <w:color w:val="000000"/>
              </w:rPr>
            </w:pPr>
            <w:r w:rsidRPr="000E6992">
              <w:rPr>
                <w:snapToGrid w:val="0"/>
                <w:color w:val="000000"/>
              </w:rPr>
              <w:t>4 024</w:t>
            </w:r>
          </w:p>
        </w:tc>
      </w:tr>
      <w:tr w:rsidR="000E6992" w:rsidRPr="000E6992" w14:paraId="18AD28A3" w14:textId="77777777" w:rsidTr="00B252CF">
        <w:trPr>
          <w:trHeight w:val="176"/>
        </w:trPr>
        <w:tc>
          <w:tcPr>
            <w:tcW w:w="456" w:type="dxa"/>
            <w:vMerge/>
            <w:shd w:val="clear" w:color="auto" w:fill="auto"/>
            <w:noWrap/>
            <w:vAlign w:val="center"/>
            <w:hideMark/>
          </w:tcPr>
          <w:p w14:paraId="64120637" w14:textId="77777777" w:rsidR="000E6992" w:rsidRPr="000E6992" w:rsidRDefault="000E6992" w:rsidP="000E6992">
            <w:pPr>
              <w:tabs>
                <w:tab w:val="left" w:pos="10490"/>
              </w:tabs>
              <w:rPr>
                <w:color w:val="000000"/>
              </w:rPr>
            </w:pPr>
          </w:p>
        </w:tc>
        <w:tc>
          <w:tcPr>
            <w:tcW w:w="5214" w:type="dxa"/>
            <w:gridSpan w:val="2"/>
            <w:shd w:val="clear" w:color="auto" w:fill="auto"/>
            <w:noWrap/>
            <w:hideMark/>
          </w:tcPr>
          <w:p w14:paraId="228566A4" w14:textId="77777777" w:rsidR="000E6992" w:rsidRPr="000E6992" w:rsidRDefault="000E6992" w:rsidP="000E6992">
            <w:pPr>
              <w:rPr>
                <w:snapToGrid w:val="0"/>
                <w:color w:val="000000"/>
              </w:rPr>
            </w:pPr>
            <w:r w:rsidRPr="000E6992">
              <w:rPr>
                <w:snapToGrid w:val="0"/>
                <w:color w:val="000000"/>
              </w:rPr>
              <w:t>3БОМ</w:t>
            </w:r>
          </w:p>
        </w:tc>
        <w:tc>
          <w:tcPr>
            <w:tcW w:w="1291" w:type="dxa"/>
            <w:shd w:val="clear" w:color="auto" w:fill="auto"/>
            <w:noWrap/>
            <w:hideMark/>
          </w:tcPr>
          <w:p w14:paraId="72BF6250" w14:textId="77777777" w:rsidR="000E6992" w:rsidRPr="000E6992" w:rsidRDefault="000E6992" w:rsidP="000E6992">
            <w:pPr>
              <w:jc w:val="center"/>
              <w:rPr>
                <w:snapToGrid w:val="0"/>
                <w:color w:val="000000"/>
              </w:rPr>
            </w:pPr>
            <w:r w:rsidRPr="000E6992">
              <w:rPr>
                <w:snapToGrid w:val="0"/>
                <w:color w:val="000000"/>
              </w:rPr>
              <w:t>321</w:t>
            </w:r>
          </w:p>
        </w:tc>
        <w:tc>
          <w:tcPr>
            <w:tcW w:w="1417" w:type="dxa"/>
            <w:shd w:val="clear" w:color="auto" w:fill="auto"/>
            <w:noWrap/>
            <w:hideMark/>
          </w:tcPr>
          <w:p w14:paraId="332B94DE" w14:textId="77777777" w:rsidR="000E6992" w:rsidRPr="000E6992" w:rsidRDefault="000E6992" w:rsidP="000E6992">
            <w:pPr>
              <w:jc w:val="center"/>
              <w:rPr>
                <w:snapToGrid w:val="0"/>
                <w:color w:val="000000"/>
              </w:rPr>
            </w:pPr>
            <w:r w:rsidRPr="000E6992">
              <w:rPr>
                <w:snapToGrid w:val="0"/>
                <w:color w:val="000000"/>
              </w:rPr>
              <w:t>0,700</w:t>
            </w:r>
          </w:p>
        </w:tc>
        <w:tc>
          <w:tcPr>
            <w:tcW w:w="1653" w:type="dxa"/>
            <w:shd w:val="clear" w:color="auto" w:fill="auto"/>
            <w:noWrap/>
            <w:hideMark/>
          </w:tcPr>
          <w:p w14:paraId="29FAE197" w14:textId="77777777" w:rsidR="000E6992" w:rsidRPr="000E6992" w:rsidRDefault="000E6992" w:rsidP="000E6992">
            <w:pPr>
              <w:jc w:val="center"/>
              <w:rPr>
                <w:snapToGrid w:val="0"/>
                <w:color w:val="000000"/>
              </w:rPr>
            </w:pPr>
            <w:r w:rsidRPr="000E6992">
              <w:rPr>
                <w:snapToGrid w:val="0"/>
                <w:color w:val="000000"/>
              </w:rPr>
              <w:t>458</w:t>
            </w:r>
          </w:p>
        </w:tc>
      </w:tr>
    </w:tbl>
    <w:p w14:paraId="45FCB355" w14:textId="77777777" w:rsidR="000E6992" w:rsidRPr="000E6992" w:rsidRDefault="000E6992" w:rsidP="000E6992">
      <w:pPr>
        <w:tabs>
          <w:tab w:val="left" w:pos="10490"/>
        </w:tabs>
        <w:spacing w:line="0" w:lineRule="atLeast"/>
        <w:ind w:firstLine="709"/>
        <w:jc w:val="center"/>
        <w:rPr>
          <w:snapToGrid w:val="0"/>
          <w:color w:val="000000"/>
          <w:sz w:val="28"/>
          <w:szCs w:val="28"/>
        </w:rPr>
      </w:pPr>
    </w:p>
    <w:p w14:paraId="0A788D9D"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 xml:space="preserve">Перечень источников информации о ценах (тарифах) и расходах, последовательно используемых в приоритетном порядке для определения плановых (расчетных) значений расходов (цен), содержится в пункте 28 Основ ценообразования и включает в том числе: </w:t>
      </w:r>
    </w:p>
    <w:p w14:paraId="4DDD6952"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 xml:space="preserve">а) установленные на очередной период регулирования цены (тарифы) для соответствующей категории потребителей, если цены (тарифы) на соответствующие товары (услуги) подлежат государственному регулированию; </w:t>
      </w:r>
    </w:p>
    <w:p w14:paraId="421E4BDA"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 xml:space="preserve">б) цены, установленные в договорах, заключенных в результате проведения торгов; </w:t>
      </w:r>
    </w:p>
    <w:p w14:paraId="1F50B49A"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762D3994"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Названные источники применяются последовательно, при этом отказ от определения планируемых цен в соответствии с одним источником информации подразумевает невозможность его использования и необходимость перехода к следующему источнику.</w:t>
      </w:r>
    </w:p>
    <w:p w14:paraId="4006E777" w14:textId="77777777" w:rsidR="000E6992" w:rsidRPr="000E6992" w:rsidRDefault="000E6992" w:rsidP="000E6992">
      <w:pPr>
        <w:tabs>
          <w:tab w:val="left" w:pos="10490"/>
        </w:tabs>
        <w:spacing w:line="0" w:lineRule="atLeast"/>
        <w:ind w:firstLine="709"/>
        <w:jc w:val="both"/>
        <w:rPr>
          <w:snapToGrid w:val="0"/>
          <w:color w:val="000000"/>
          <w:sz w:val="28"/>
          <w:szCs w:val="28"/>
        </w:rPr>
      </w:pPr>
    </w:p>
    <w:p w14:paraId="63EA8E14"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b/>
          <w:snapToGrid w:val="0"/>
          <w:color w:val="000000"/>
          <w:sz w:val="28"/>
          <w:szCs w:val="28"/>
        </w:rPr>
        <w:t>5.1.1. Расходы на уголь по концессии от 03.11.2021 № 5/ТГО</w:t>
      </w:r>
      <w:r w:rsidRPr="000E6992">
        <w:rPr>
          <w:snapToGrid w:val="0"/>
          <w:color w:val="000000"/>
          <w:sz w:val="28"/>
          <w:szCs w:val="28"/>
        </w:rPr>
        <w:t xml:space="preserve"> принимаются в размере 83 035 тыс. руб., в том числе: </w:t>
      </w:r>
    </w:p>
    <w:p w14:paraId="38598AE7"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lastRenderedPageBreak/>
        <w:t xml:space="preserve">по марке «ДР», в сумме 48 807 тыс. руб. Затраты рассчитаны экспертом исходя, из нормативного годового объема угля, в количестве 32 324 тонн, в том числе 7 500 тонн угля остаток угля с 2023 года по цене 1 454,10 руб./т (без НДС) (договор с АО ХК «СДС-Уголь» № 530-ТУ от 28.11.2022, закупка </w:t>
      </w:r>
      <w:r w:rsidRPr="000E6992">
        <w:rPr>
          <w:snapToGrid w:val="0"/>
          <w:color w:val="000000"/>
          <w:sz w:val="28"/>
          <w:szCs w:val="28"/>
        </w:rPr>
        <w:br/>
        <w:t>№ 32211760966) и объема угля, приобретаемого в 2024 году, в количестве 24 824 т. (32 324 т. – 7 500 т.) по стоимости 1 526,80 руб./т (договор с АО ХК «СДС-Уголь» № 575-ТУ от 25.12.2023, закупка № 32312971904).</w:t>
      </w:r>
    </w:p>
    <w:p w14:paraId="5E32A080"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 xml:space="preserve">Таким образом, расходы на покупку угля «ДР» на 2024 год принимаются в сумме </w:t>
      </w:r>
    </w:p>
    <w:p w14:paraId="57442D82"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48 807 тыс. руб. = (7 500 т.* 1454,10 руб./т.+24 824 т.* 1526,80 руб./т) / 1000.</w:t>
      </w:r>
    </w:p>
    <w:p w14:paraId="6D92BA5A"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Средняя стоимость покупки угля «ДР» на 2024 год составит 1 509,93 руб./т = 48 807 тыс. руб. / 32 324 т. * 1000.</w:t>
      </w:r>
    </w:p>
    <w:p w14:paraId="3103FEA4"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Стоимость угля марки «3БОМ» на 2024 год принимается экспертами по договору с ООО «Сибуголь» № 268-12/23 от 15.01.2024 (извещение о закупке                  № 32312995089). Экономически обоснованная цена угля принимается на уровне договорной цены, без учета доставки, принимается в размере 2 583,33 руб./т. (без НДС).</w:t>
      </w:r>
    </w:p>
    <w:p w14:paraId="014C9B72"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В связи с проведенным расчетом, расходы на покупку угля марки «3БОМ» на 2024 год составят 1 054 тыс. руб. = 408 т. * 2 583,33 руб./т. / 1000.</w:t>
      </w:r>
    </w:p>
    <w:p w14:paraId="72F40AED"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Общие расходы на покупку угля (без доставки) составят 49 861 тыс. руб. = 48 807 тыс. руб. (ДР) + 1 054 тыс. руб. (3БОМ).</w:t>
      </w:r>
    </w:p>
    <w:p w14:paraId="17540DE1"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Доставку угля от грузоотправителя ООО «Шахтоуправление «Майское» (Прокопьевский район, п. Октябрьский) до г. Тайга планируется осуществлять железнодорожным транспортом. Стоимость доставки угля железнодорожным транспортом на 2024 год принята экспертами исходя из стоимости доставки одной тонны угля, отраженной в договоре с АО ХК «СДС-Уголь» № 575-ТУ от 25.12.2023, закупка № 32312971904 размещенному на официальном сайте zakupki.gov.ru (извещение о закупке № 32312971904), в размере 910,10 руб./т. (без НДС). Расходы на доставку угля железнодорожным транспортом на 2024 год принимаются в сумме 29 418 тыс. руб. = 32 324 т * 910,10 руб./т / 1000.</w:t>
      </w:r>
    </w:p>
    <w:p w14:paraId="0EA51F6C"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 xml:space="preserve">Стоимость услуги по содержанию ж/д тупика и услуги по маневровым работам с выходом локомотива на подачу и уборку вагонов в 2024 году, принимаются в сумме 2 406 тыс. руб. исходя из фактической стоимости маневровых работ, сложившихся в 2023 году 69,18 руб./т. = 3 012,13 тыс. руб. / </w:t>
      </w:r>
      <w:r w:rsidRPr="000E6992">
        <w:rPr>
          <w:snapToGrid w:val="0"/>
          <w:color w:val="000000"/>
          <w:sz w:val="28"/>
          <w:szCs w:val="28"/>
        </w:rPr>
        <w:br/>
        <w:t xml:space="preserve">43 540,80 тонн (данные бухгалтерской отчетности по сч. 10,03 и 20.26), с учетом индексации тарифов по ж/д перевозкам, согласно прогнозу Минэкономразвития 2024/2023 = 1,076 (опубликован 22.09.2023), в пересчете на нормативный объем котельного топлива марки «Др». </w:t>
      </w:r>
    </w:p>
    <w:p w14:paraId="6FB32BED"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2 406 тыс. руб. =  32 324 т. * 69,18 руб./т. * 1,076 / 1000.</w:t>
      </w:r>
    </w:p>
    <w:p w14:paraId="47A91E0E"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 xml:space="preserve">Стоимость доставки угля марки «Др», от центрального склада (ул. Таёжная, 11) до котельных № 1 (ул. Почтовая, 135), р. Кузель (ул. Школьная, 14а), Котельная ул. Трудовые резервы, 18, планируется предприятием осуществлять автотранспортом грузоподъёмностью 10 т., по договору №3-ТВКХ от 09.12.2020 с ООО «ТВКХ». Экспертами отмечается, что представленный договор заключен без конкурсных процедур, данные о проведении закупки по представленному договору </w:t>
      </w:r>
      <w:r w:rsidRPr="000E6992">
        <w:rPr>
          <w:snapToGrid w:val="0"/>
          <w:color w:val="000000"/>
          <w:sz w:val="28"/>
          <w:szCs w:val="28"/>
        </w:rPr>
        <w:lastRenderedPageBreak/>
        <w:t xml:space="preserve">на официальном сайте zakupki.gov.ru отсутствуют, экспертами соответственно не принимаются в расчет, в целях обоснования цены по доставке угля представленные ОАО «СКЭК». </w:t>
      </w:r>
    </w:p>
    <w:p w14:paraId="3DF2DBC6" w14:textId="77777777" w:rsidR="000E6992" w:rsidRPr="000E6992" w:rsidRDefault="000E6992" w:rsidP="000E6992">
      <w:pPr>
        <w:tabs>
          <w:tab w:val="left" w:pos="10490"/>
        </w:tabs>
        <w:ind w:firstLine="709"/>
        <w:jc w:val="both"/>
        <w:rPr>
          <w:rFonts w:eastAsia="Calibri"/>
          <w:color w:val="000000"/>
          <w:sz w:val="28"/>
          <w:szCs w:val="28"/>
          <w:lang w:eastAsia="en-US"/>
        </w:rPr>
      </w:pPr>
      <w:r w:rsidRPr="000E6992">
        <w:rPr>
          <w:snapToGrid w:val="0"/>
          <w:color w:val="000000"/>
          <w:sz w:val="28"/>
          <w:szCs w:val="28"/>
        </w:rPr>
        <w:t xml:space="preserve">Экспертами в соответствии с пунктом 31 Основ ценообразования проведен альтернативный расчет стоимости доставки угля с центрального склада до малых котельных. </w:t>
      </w:r>
      <w:r w:rsidRPr="000E6992">
        <w:rPr>
          <w:rFonts w:eastAsia="Calibri"/>
          <w:color w:val="000000"/>
          <w:sz w:val="28"/>
          <w:szCs w:val="28"/>
          <w:lang w:eastAsia="en-US"/>
        </w:rPr>
        <w:t>При расчете обоснованности расходов по доставке угля с центрального склада использовалась данные статистической отчетности для соответствующего субъекта Российской Федерации (п. 30 Основ ценообразования) «Сборник информационно-аналитических материалов» за 2023 год (выпуск январь 2024 года,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строительных машин и механизмов, сложившихся в регионе, разработан в соответствии с распоряжением Администрации Кемеровской области от 17.06.1996 г. № 504-р, от 20.05.1998 г.№ 487-р, от 27.10.1998 г. № 1153-р, от 17.02.2003 г. № 143-р). Стоимость самосвала грузоподъёмностью до 10 т. определена согласно данным каталога в 2023 году, код ресурса 40-0052, в размере 2 046,27 руб./м/ч. С учетом индекса изменения цен Минэкономразвития РФ от 30.09.2024 по транспорту 2024/2023 = 1,230. Стоимость составит 2 516,91</w:t>
      </w:r>
      <w:r w:rsidRPr="000E6992">
        <w:rPr>
          <w:snapToGrid w:val="0"/>
          <w:color w:val="000000"/>
          <w:sz w:val="28"/>
          <w:szCs w:val="28"/>
        </w:rPr>
        <w:t xml:space="preserve"> </w:t>
      </w:r>
      <w:r w:rsidRPr="000E6992">
        <w:rPr>
          <w:rFonts w:eastAsia="Calibri"/>
          <w:color w:val="000000"/>
          <w:sz w:val="28"/>
          <w:szCs w:val="28"/>
          <w:lang w:eastAsia="en-US"/>
        </w:rPr>
        <w:t>руб./м/ч. = 2 046,27 руб./м/ч * 1,23. Расстояние доставки угля с центрального склада до котельных, экспертом определено согласно расчету маршрута, в Гугл карты. Рассчитав нормативный объем перевозимого угля, зная расстояние доставки до котельной, экспертами проведен расчет затрат доставки угля до котельных. Расходы на доставку угля до  котельных в 2024 году принимаются в сумме 152 тыс. руб. Экономически обоснованная средняя стоимость доставки угля, обслуживаемой ООО «ТВКХ» в 2024 году, составила 228,23 руб./т. = 152 тыс. руб. / 666 т * 1000. Расчет затрат на доставку угля с центрального склада до котельных в 2024 году, представлен в таблице 5.</w:t>
      </w:r>
    </w:p>
    <w:p w14:paraId="28E608DB" w14:textId="77777777" w:rsidR="000E6992" w:rsidRPr="000E6992" w:rsidRDefault="000E6992" w:rsidP="000E6992">
      <w:pPr>
        <w:tabs>
          <w:tab w:val="left" w:pos="10490"/>
        </w:tabs>
        <w:ind w:firstLine="709"/>
        <w:jc w:val="right"/>
        <w:rPr>
          <w:rFonts w:eastAsia="Calibri"/>
          <w:color w:val="000000"/>
          <w:sz w:val="28"/>
          <w:szCs w:val="28"/>
          <w:lang w:eastAsia="en-US"/>
        </w:rPr>
      </w:pPr>
      <w:r w:rsidRPr="000E6992">
        <w:rPr>
          <w:rFonts w:eastAsia="Calibri"/>
          <w:color w:val="000000"/>
          <w:sz w:val="28"/>
          <w:szCs w:val="28"/>
          <w:lang w:eastAsia="en-US"/>
        </w:rPr>
        <w:t>Таблица 5.</w:t>
      </w:r>
    </w:p>
    <w:p w14:paraId="1BEE8FCE" w14:textId="77777777" w:rsidR="000E6992" w:rsidRPr="000E6992" w:rsidRDefault="000E6992" w:rsidP="000E6992">
      <w:pPr>
        <w:tabs>
          <w:tab w:val="left" w:pos="10490"/>
        </w:tabs>
        <w:ind w:firstLine="709"/>
        <w:jc w:val="center"/>
        <w:rPr>
          <w:rFonts w:eastAsia="Calibri"/>
          <w:color w:val="000000"/>
          <w:sz w:val="28"/>
          <w:szCs w:val="28"/>
          <w:lang w:eastAsia="en-US"/>
        </w:rPr>
      </w:pPr>
      <w:r w:rsidRPr="000E6992">
        <w:rPr>
          <w:rFonts w:eastAsia="Calibri"/>
          <w:color w:val="000000"/>
          <w:sz w:val="28"/>
          <w:szCs w:val="28"/>
          <w:lang w:eastAsia="en-US"/>
        </w:rPr>
        <w:t xml:space="preserve">Расчет затрат на доставку угля с центрального склада до котельных, </w:t>
      </w:r>
    </w:p>
    <w:p w14:paraId="2A0F87F0" w14:textId="77777777" w:rsidR="000E6992" w:rsidRPr="000E6992" w:rsidRDefault="000E6992" w:rsidP="000E6992">
      <w:pPr>
        <w:tabs>
          <w:tab w:val="left" w:pos="10490"/>
        </w:tabs>
        <w:ind w:firstLine="709"/>
        <w:jc w:val="center"/>
        <w:rPr>
          <w:rFonts w:eastAsia="Calibri"/>
          <w:color w:val="000000"/>
          <w:sz w:val="28"/>
          <w:szCs w:val="28"/>
          <w:lang w:eastAsia="en-US"/>
        </w:rPr>
      </w:pPr>
      <w:r w:rsidRPr="000E6992">
        <w:rPr>
          <w:rFonts w:eastAsia="Calibri"/>
          <w:color w:val="000000"/>
          <w:sz w:val="28"/>
          <w:szCs w:val="28"/>
          <w:lang w:eastAsia="en-US"/>
        </w:rPr>
        <w:t>в 2024 году</w:t>
      </w:r>
    </w:p>
    <w:tbl>
      <w:tblPr>
        <w:tblW w:w="10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869"/>
        <w:gridCol w:w="869"/>
        <w:gridCol w:w="773"/>
        <w:gridCol w:w="875"/>
        <w:gridCol w:w="908"/>
        <w:gridCol w:w="1059"/>
        <w:gridCol w:w="757"/>
        <w:gridCol w:w="860"/>
        <w:gridCol w:w="1148"/>
        <w:gridCol w:w="678"/>
      </w:tblGrid>
      <w:tr w:rsidR="000E6992" w:rsidRPr="000E6992" w14:paraId="1E927A82" w14:textId="77777777" w:rsidTr="00B252CF">
        <w:trPr>
          <w:trHeight w:val="15"/>
        </w:trPr>
        <w:tc>
          <w:tcPr>
            <w:tcW w:w="1451" w:type="dxa"/>
            <w:shd w:val="clear" w:color="auto" w:fill="auto"/>
            <w:vAlign w:val="center"/>
          </w:tcPr>
          <w:p w14:paraId="30DEBB36" w14:textId="77777777" w:rsidR="000E6992" w:rsidRPr="000E6992" w:rsidRDefault="000E6992" w:rsidP="000E6992">
            <w:pPr>
              <w:tabs>
                <w:tab w:val="left" w:pos="10490"/>
              </w:tabs>
              <w:ind w:left="-108" w:right="-134"/>
              <w:jc w:val="center"/>
              <w:rPr>
                <w:bCs/>
                <w:color w:val="000000"/>
              </w:rPr>
            </w:pPr>
            <w:r w:rsidRPr="000E6992">
              <w:rPr>
                <w:bCs/>
                <w:color w:val="000000"/>
              </w:rPr>
              <w:t>Название котельной</w:t>
            </w:r>
          </w:p>
        </w:tc>
        <w:tc>
          <w:tcPr>
            <w:tcW w:w="869" w:type="dxa"/>
            <w:shd w:val="clear" w:color="auto" w:fill="auto"/>
            <w:vAlign w:val="center"/>
            <w:hideMark/>
          </w:tcPr>
          <w:p w14:paraId="6BC0C2DB"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км. (туда-обратно) от центрального склада</w:t>
            </w:r>
          </w:p>
        </w:tc>
        <w:tc>
          <w:tcPr>
            <w:tcW w:w="869" w:type="dxa"/>
            <w:shd w:val="clear" w:color="auto" w:fill="auto"/>
            <w:vAlign w:val="center"/>
            <w:hideMark/>
          </w:tcPr>
          <w:p w14:paraId="5D004D42"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Плановый расход натурального топлива</w:t>
            </w:r>
          </w:p>
        </w:tc>
        <w:tc>
          <w:tcPr>
            <w:tcW w:w="773" w:type="dxa"/>
            <w:shd w:val="clear" w:color="auto" w:fill="auto"/>
            <w:vAlign w:val="center"/>
            <w:hideMark/>
          </w:tcPr>
          <w:p w14:paraId="6FA0C6FF"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кол-во рейсов, КАМАЗ 10 т.</w:t>
            </w:r>
          </w:p>
        </w:tc>
        <w:tc>
          <w:tcPr>
            <w:tcW w:w="875" w:type="dxa"/>
            <w:shd w:val="clear" w:color="auto" w:fill="auto"/>
            <w:vAlign w:val="center"/>
            <w:hideMark/>
          </w:tcPr>
          <w:p w14:paraId="05FF25AB"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Средняя скорость движения, (км/ч)</w:t>
            </w:r>
          </w:p>
        </w:tc>
        <w:tc>
          <w:tcPr>
            <w:tcW w:w="908" w:type="dxa"/>
            <w:shd w:val="clear" w:color="auto" w:fill="auto"/>
            <w:vAlign w:val="center"/>
            <w:hideMark/>
          </w:tcPr>
          <w:p w14:paraId="2854BC82"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Время в пути на 1 рейс</w:t>
            </w:r>
          </w:p>
        </w:tc>
        <w:tc>
          <w:tcPr>
            <w:tcW w:w="1059" w:type="dxa"/>
            <w:shd w:val="clear" w:color="auto" w:fill="auto"/>
            <w:vAlign w:val="center"/>
            <w:hideMark/>
          </w:tcPr>
          <w:p w14:paraId="55D08138"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Время на погруз/разгруз, (30 мин)</w:t>
            </w:r>
          </w:p>
        </w:tc>
        <w:tc>
          <w:tcPr>
            <w:tcW w:w="757" w:type="dxa"/>
            <w:shd w:val="clear" w:color="auto" w:fill="auto"/>
            <w:vAlign w:val="center"/>
            <w:hideMark/>
          </w:tcPr>
          <w:p w14:paraId="3AFA31D0"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Время на один рейс</w:t>
            </w:r>
          </w:p>
        </w:tc>
        <w:tc>
          <w:tcPr>
            <w:tcW w:w="860" w:type="dxa"/>
            <w:shd w:val="clear" w:color="auto" w:fill="auto"/>
            <w:vAlign w:val="center"/>
            <w:hideMark/>
          </w:tcPr>
          <w:p w14:paraId="2B55C4B1"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Общее время доставки</w:t>
            </w:r>
          </w:p>
        </w:tc>
        <w:tc>
          <w:tcPr>
            <w:tcW w:w="1148" w:type="dxa"/>
            <w:shd w:val="clear" w:color="auto" w:fill="auto"/>
            <w:vAlign w:val="center"/>
            <w:hideMark/>
          </w:tcPr>
          <w:p w14:paraId="146782C2"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Стоимость м/ч автомобиля грузоподъёмность 10 т</w:t>
            </w:r>
          </w:p>
        </w:tc>
        <w:tc>
          <w:tcPr>
            <w:tcW w:w="678" w:type="dxa"/>
            <w:shd w:val="clear" w:color="auto" w:fill="auto"/>
            <w:vAlign w:val="center"/>
            <w:hideMark/>
          </w:tcPr>
          <w:p w14:paraId="621018C0"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Расходы на доставку, тыс. руб.</w:t>
            </w:r>
          </w:p>
        </w:tc>
      </w:tr>
      <w:tr w:rsidR="000E6992" w:rsidRPr="000E6992" w14:paraId="07755D0C" w14:textId="77777777" w:rsidTr="00B252CF">
        <w:trPr>
          <w:trHeight w:val="15"/>
        </w:trPr>
        <w:tc>
          <w:tcPr>
            <w:tcW w:w="1451" w:type="dxa"/>
            <w:shd w:val="clear" w:color="auto" w:fill="auto"/>
          </w:tcPr>
          <w:p w14:paraId="74729142" w14:textId="77777777" w:rsidR="000E6992" w:rsidRPr="000E6992" w:rsidRDefault="000E6992" w:rsidP="000E6992">
            <w:pPr>
              <w:ind w:right="-276"/>
              <w:rPr>
                <w:snapToGrid w:val="0"/>
                <w:color w:val="000000"/>
                <w:sz w:val="20"/>
                <w:szCs w:val="20"/>
              </w:rPr>
            </w:pPr>
            <w:r w:rsidRPr="000E6992">
              <w:rPr>
                <w:snapToGrid w:val="0"/>
                <w:color w:val="000000"/>
                <w:sz w:val="20"/>
                <w:szCs w:val="20"/>
              </w:rPr>
              <w:t>Котельная № 1 ул. Почтовая, 135</w:t>
            </w:r>
          </w:p>
        </w:tc>
        <w:tc>
          <w:tcPr>
            <w:tcW w:w="869" w:type="dxa"/>
            <w:shd w:val="clear" w:color="auto" w:fill="auto"/>
          </w:tcPr>
          <w:p w14:paraId="6A3B8E7B" w14:textId="77777777" w:rsidR="000E6992" w:rsidRPr="000E6992" w:rsidRDefault="000E6992" w:rsidP="000E6992">
            <w:pPr>
              <w:rPr>
                <w:snapToGrid w:val="0"/>
                <w:color w:val="000000"/>
                <w:sz w:val="20"/>
                <w:szCs w:val="20"/>
              </w:rPr>
            </w:pPr>
            <w:r w:rsidRPr="000E6992">
              <w:rPr>
                <w:snapToGrid w:val="0"/>
                <w:color w:val="000000"/>
                <w:sz w:val="20"/>
                <w:szCs w:val="20"/>
              </w:rPr>
              <w:t>12,00</w:t>
            </w:r>
          </w:p>
        </w:tc>
        <w:tc>
          <w:tcPr>
            <w:tcW w:w="869" w:type="dxa"/>
            <w:shd w:val="clear" w:color="auto" w:fill="auto"/>
          </w:tcPr>
          <w:p w14:paraId="09D5E81E" w14:textId="77777777" w:rsidR="000E6992" w:rsidRPr="000E6992" w:rsidRDefault="000E6992" w:rsidP="000E6992">
            <w:pPr>
              <w:rPr>
                <w:snapToGrid w:val="0"/>
                <w:color w:val="000000"/>
                <w:sz w:val="20"/>
                <w:szCs w:val="20"/>
              </w:rPr>
            </w:pPr>
            <w:r w:rsidRPr="000E6992">
              <w:rPr>
                <w:snapToGrid w:val="0"/>
                <w:color w:val="000000"/>
                <w:sz w:val="20"/>
                <w:szCs w:val="20"/>
              </w:rPr>
              <w:t>390</w:t>
            </w:r>
          </w:p>
        </w:tc>
        <w:tc>
          <w:tcPr>
            <w:tcW w:w="773" w:type="dxa"/>
            <w:shd w:val="clear" w:color="auto" w:fill="auto"/>
          </w:tcPr>
          <w:p w14:paraId="6E367BCC" w14:textId="77777777" w:rsidR="000E6992" w:rsidRPr="000E6992" w:rsidRDefault="000E6992" w:rsidP="000E6992">
            <w:pPr>
              <w:rPr>
                <w:snapToGrid w:val="0"/>
                <w:color w:val="000000"/>
                <w:sz w:val="20"/>
                <w:szCs w:val="20"/>
              </w:rPr>
            </w:pPr>
            <w:r w:rsidRPr="000E6992">
              <w:rPr>
                <w:snapToGrid w:val="0"/>
                <w:color w:val="000000"/>
                <w:sz w:val="20"/>
                <w:szCs w:val="20"/>
              </w:rPr>
              <w:t>39</w:t>
            </w:r>
          </w:p>
        </w:tc>
        <w:tc>
          <w:tcPr>
            <w:tcW w:w="875" w:type="dxa"/>
            <w:shd w:val="clear" w:color="auto" w:fill="auto"/>
          </w:tcPr>
          <w:p w14:paraId="3B382417" w14:textId="77777777" w:rsidR="000E6992" w:rsidRPr="000E6992" w:rsidRDefault="000E6992" w:rsidP="000E6992">
            <w:pPr>
              <w:rPr>
                <w:snapToGrid w:val="0"/>
                <w:color w:val="000000"/>
                <w:sz w:val="20"/>
                <w:szCs w:val="20"/>
              </w:rPr>
            </w:pPr>
            <w:r w:rsidRPr="000E6992">
              <w:rPr>
                <w:snapToGrid w:val="0"/>
                <w:color w:val="000000"/>
                <w:sz w:val="20"/>
                <w:szCs w:val="20"/>
              </w:rPr>
              <w:t>30</w:t>
            </w:r>
          </w:p>
        </w:tc>
        <w:tc>
          <w:tcPr>
            <w:tcW w:w="908" w:type="dxa"/>
            <w:shd w:val="clear" w:color="auto" w:fill="auto"/>
          </w:tcPr>
          <w:p w14:paraId="73CD5E3E" w14:textId="77777777" w:rsidR="000E6992" w:rsidRPr="000E6992" w:rsidRDefault="000E6992" w:rsidP="000E6992">
            <w:pPr>
              <w:rPr>
                <w:snapToGrid w:val="0"/>
                <w:color w:val="000000"/>
                <w:sz w:val="20"/>
                <w:szCs w:val="20"/>
              </w:rPr>
            </w:pPr>
            <w:r w:rsidRPr="000E6992">
              <w:rPr>
                <w:snapToGrid w:val="0"/>
                <w:color w:val="000000"/>
                <w:sz w:val="20"/>
                <w:szCs w:val="20"/>
              </w:rPr>
              <w:t>0,40</w:t>
            </w:r>
          </w:p>
        </w:tc>
        <w:tc>
          <w:tcPr>
            <w:tcW w:w="1059" w:type="dxa"/>
            <w:shd w:val="clear" w:color="auto" w:fill="auto"/>
          </w:tcPr>
          <w:p w14:paraId="28A57333" w14:textId="77777777" w:rsidR="000E6992" w:rsidRPr="000E6992" w:rsidRDefault="000E6992" w:rsidP="000E6992">
            <w:pPr>
              <w:rPr>
                <w:snapToGrid w:val="0"/>
                <w:color w:val="000000"/>
                <w:sz w:val="20"/>
                <w:szCs w:val="20"/>
              </w:rPr>
            </w:pPr>
            <w:r w:rsidRPr="000E6992">
              <w:rPr>
                <w:snapToGrid w:val="0"/>
                <w:color w:val="000000"/>
                <w:sz w:val="20"/>
                <w:szCs w:val="20"/>
              </w:rPr>
              <w:t>0,50</w:t>
            </w:r>
          </w:p>
        </w:tc>
        <w:tc>
          <w:tcPr>
            <w:tcW w:w="757" w:type="dxa"/>
            <w:shd w:val="clear" w:color="auto" w:fill="auto"/>
          </w:tcPr>
          <w:p w14:paraId="6E413CF9" w14:textId="77777777" w:rsidR="000E6992" w:rsidRPr="000E6992" w:rsidRDefault="000E6992" w:rsidP="000E6992">
            <w:pPr>
              <w:rPr>
                <w:snapToGrid w:val="0"/>
                <w:color w:val="000000"/>
                <w:sz w:val="20"/>
                <w:szCs w:val="20"/>
              </w:rPr>
            </w:pPr>
            <w:r w:rsidRPr="000E6992">
              <w:rPr>
                <w:snapToGrid w:val="0"/>
                <w:color w:val="000000"/>
                <w:sz w:val="20"/>
                <w:szCs w:val="20"/>
              </w:rPr>
              <w:t>0,90</w:t>
            </w:r>
          </w:p>
        </w:tc>
        <w:tc>
          <w:tcPr>
            <w:tcW w:w="860" w:type="dxa"/>
            <w:shd w:val="clear" w:color="auto" w:fill="auto"/>
          </w:tcPr>
          <w:p w14:paraId="57CD074E" w14:textId="77777777" w:rsidR="000E6992" w:rsidRPr="000E6992" w:rsidRDefault="000E6992" w:rsidP="000E6992">
            <w:pPr>
              <w:rPr>
                <w:snapToGrid w:val="0"/>
                <w:color w:val="000000"/>
                <w:sz w:val="20"/>
                <w:szCs w:val="20"/>
              </w:rPr>
            </w:pPr>
            <w:r w:rsidRPr="000E6992">
              <w:rPr>
                <w:snapToGrid w:val="0"/>
                <w:color w:val="000000"/>
                <w:sz w:val="20"/>
                <w:szCs w:val="20"/>
              </w:rPr>
              <w:t>35,10</w:t>
            </w:r>
          </w:p>
        </w:tc>
        <w:tc>
          <w:tcPr>
            <w:tcW w:w="1148" w:type="dxa"/>
            <w:shd w:val="clear" w:color="auto" w:fill="auto"/>
          </w:tcPr>
          <w:p w14:paraId="6F9E1612" w14:textId="77777777" w:rsidR="000E6992" w:rsidRPr="000E6992" w:rsidRDefault="000E6992" w:rsidP="000E6992">
            <w:pPr>
              <w:rPr>
                <w:snapToGrid w:val="0"/>
                <w:color w:val="000000"/>
                <w:sz w:val="20"/>
                <w:szCs w:val="20"/>
              </w:rPr>
            </w:pPr>
            <w:r w:rsidRPr="000E6992">
              <w:rPr>
                <w:snapToGrid w:val="0"/>
                <w:color w:val="000000"/>
                <w:sz w:val="20"/>
                <w:szCs w:val="20"/>
              </w:rPr>
              <w:t>2 516,91</w:t>
            </w:r>
          </w:p>
        </w:tc>
        <w:tc>
          <w:tcPr>
            <w:tcW w:w="678" w:type="dxa"/>
            <w:shd w:val="clear" w:color="auto" w:fill="auto"/>
          </w:tcPr>
          <w:p w14:paraId="1EC1AF78" w14:textId="77777777" w:rsidR="000E6992" w:rsidRPr="000E6992" w:rsidRDefault="000E6992" w:rsidP="000E6992">
            <w:pPr>
              <w:rPr>
                <w:snapToGrid w:val="0"/>
                <w:color w:val="000000"/>
                <w:sz w:val="20"/>
                <w:szCs w:val="20"/>
              </w:rPr>
            </w:pPr>
            <w:r w:rsidRPr="000E6992">
              <w:rPr>
                <w:snapToGrid w:val="0"/>
                <w:color w:val="000000"/>
                <w:sz w:val="20"/>
                <w:szCs w:val="20"/>
              </w:rPr>
              <w:t>88</w:t>
            </w:r>
          </w:p>
        </w:tc>
      </w:tr>
      <w:tr w:rsidR="000E6992" w:rsidRPr="000E6992" w14:paraId="50FE00AF" w14:textId="77777777" w:rsidTr="00B252CF">
        <w:trPr>
          <w:trHeight w:val="15"/>
        </w:trPr>
        <w:tc>
          <w:tcPr>
            <w:tcW w:w="1451" w:type="dxa"/>
            <w:shd w:val="clear" w:color="auto" w:fill="auto"/>
          </w:tcPr>
          <w:p w14:paraId="3C7F4FA7" w14:textId="77777777" w:rsidR="000E6992" w:rsidRPr="000E6992" w:rsidRDefault="000E6992" w:rsidP="000E6992">
            <w:pPr>
              <w:rPr>
                <w:snapToGrid w:val="0"/>
                <w:color w:val="000000"/>
                <w:sz w:val="20"/>
                <w:szCs w:val="20"/>
              </w:rPr>
            </w:pPr>
            <w:r w:rsidRPr="000E6992">
              <w:rPr>
                <w:snapToGrid w:val="0"/>
                <w:color w:val="000000"/>
                <w:sz w:val="20"/>
                <w:szCs w:val="20"/>
              </w:rPr>
              <w:t xml:space="preserve">Котельная </w:t>
            </w:r>
          </w:p>
          <w:p w14:paraId="7B1F9FA4" w14:textId="77777777" w:rsidR="000E6992" w:rsidRPr="000E6992" w:rsidRDefault="000E6992" w:rsidP="000E6992">
            <w:pPr>
              <w:ind w:right="-134"/>
              <w:rPr>
                <w:snapToGrid w:val="0"/>
                <w:color w:val="000000"/>
                <w:sz w:val="20"/>
                <w:szCs w:val="20"/>
              </w:rPr>
            </w:pPr>
            <w:r w:rsidRPr="000E6992">
              <w:rPr>
                <w:snapToGrid w:val="0"/>
                <w:color w:val="000000"/>
                <w:sz w:val="20"/>
                <w:szCs w:val="20"/>
              </w:rPr>
              <w:t>р. Кузель ул. Школьная, 14а</w:t>
            </w:r>
          </w:p>
        </w:tc>
        <w:tc>
          <w:tcPr>
            <w:tcW w:w="869" w:type="dxa"/>
            <w:shd w:val="clear" w:color="auto" w:fill="auto"/>
          </w:tcPr>
          <w:p w14:paraId="073C5EF4" w14:textId="77777777" w:rsidR="000E6992" w:rsidRPr="000E6992" w:rsidRDefault="000E6992" w:rsidP="000E6992">
            <w:pPr>
              <w:rPr>
                <w:snapToGrid w:val="0"/>
                <w:color w:val="000000"/>
                <w:sz w:val="20"/>
                <w:szCs w:val="20"/>
              </w:rPr>
            </w:pPr>
            <w:r w:rsidRPr="000E6992">
              <w:rPr>
                <w:snapToGrid w:val="0"/>
                <w:color w:val="000000"/>
                <w:sz w:val="20"/>
                <w:szCs w:val="20"/>
              </w:rPr>
              <w:t>21,20</w:t>
            </w:r>
          </w:p>
        </w:tc>
        <w:tc>
          <w:tcPr>
            <w:tcW w:w="869" w:type="dxa"/>
            <w:shd w:val="clear" w:color="auto" w:fill="auto"/>
          </w:tcPr>
          <w:p w14:paraId="32135A3C" w14:textId="77777777" w:rsidR="000E6992" w:rsidRPr="000E6992" w:rsidRDefault="000E6992" w:rsidP="000E6992">
            <w:pPr>
              <w:rPr>
                <w:snapToGrid w:val="0"/>
                <w:color w:val="000000"/>
                <w:sz w:val="20"/>
                <w:szCs w:val="20"/>
              </w:rPr>
            </w:pPr>
            <w:r w:rsidRPr="000E6992">
              <w:rPr>
                <w:snapToGrid w:val="0"/>
                <w:color w:val="000000"/>
                <w:sz w:val="20"/>
                <w:szCs w:val="20"/>
              </w:rPr>
              <w:t>146</w:t>
            </w:r>
          </w:p>
        </w:tc>
        <w:tc>
          <w:tcPr>
            <w:tcW w:w="773" w:type="dxa"/>
            <w:shd w:val="clear" w:color="auto" w:fill="auto"/>
          </w:tcPr>
          <w:p w14:paraId="2B796DFD" w14:textId="77777777" w:rsidR="000E6992" w:rsidRPr="000E6992" w:rsidRDefault="000E6992" w:rsidP="000E6992">
            <w:pPr>
              <w:rPr>
                <w:snapToGrid w:val="0"/>
                <w:color w:val="000000"/>
                <w:sz w:val="20"/>
                <w:szCs w:val="20"/>
              </w:rPr>
            </w:pPr>
            <w:r w:rsidRPr="000E6992">
              <w:rPr>
                <w:snapToGrid w:val="0"/>
                <w:color w:val="000000"/>
                <w:sz w:val="20"/>
                <w:szCs w:val="20"/>
              </w:rPr>
              <w:t>15</w:t>
            </w:r>
          </w:p>
        </w:tc>
        <w:tc>
          <w:tcPr>
            <w:tcW w:w="875" w:type="dxa"/>
            <w:shd w:val="clear" w:color="auto" w:fill="auto"/>
          </w:tcPr>
          <w:p w14:paraId="6C7D539B" w14:textId="77777777" w:rsidR="000E6992" w:rsidRPr="000E6992" w:rsidRDefault="000E6992" w:rsidP="000E6992">
            <w:pPr>
              <w:rPr>
                <w:snapToGrid w:val="0"/>
                <w:color w:val="000000"/>
                <w:sz w:val="20"/>
                <w:szCs w:val="20"/>
              </w:rPr>
            </w:pPr>
            <w:r w:rsidRPr="000E6992">
              <w:rPr>
                <w:snapToGrid w:val="0"/>
                <w:color w:val="000000"/>
                <w:sz w:val="20"/>
                <w:szCs w:val="20"/>
              </w:rPr>
              <w:t>30</w:t>
            </w:r>
          </w:p>
        </w:tc>
        <w:tc>
          <w:tcPr>
            <w:tcW w:w="908" w:type="dxa"/>
            <w:shd w:val="clear" w:color="auto" w:fill="auto"/>
          </w:tcPr>
          <w:p w14:paraId="1EFD5334" w14:textId="77777777" w:rsidR="000E6992" w:rsidRPr="000E6992" w:rsidRDefault="000E6992" w:rsidP="000E6992">
            <w:pPr>
              <w:rPr>
                <w:snapToGrid w:val="0"/>
                <w:color w:val="000000"/>
                <w:sz w:val="20"/>
                <w:szCs w:val="20"/>
              </w:rPr>
            </w:pPr>
            <w:r w:rsidRPr="000E6992">
              <w:rPr>
                <w:snapToGrid w:val="0"/>
                <w:color w:val="000000"/>
                <w:sz w:val="20"/>
                <w:szCs w:val="20"/>
              </w:rPr>
              <w:t>0,71</w:t>
            </w:r>
          </w:p>
        </w:tc>
        <w:tc>
          <w:tcPr>
            <w:tcW w:w="1059" w:type="dxa"/>
            <w:shd w:val="clear" w:color="auto" w:fill="auto"/>
          </w:tcPr>
          <w:p w14:paraId="776DA8F6" w14:textId="77777777" w:rsidR="000E6992" w:rsidRPr="000E6992" w:rsidRDefault="000E6992" w:rsidP="000E6992">
            <w:pPr>
              <w:rPr>
                <w:snapToGrid w:val="0"/>
                <w:color w:val="000000"/>
                <w:sz w:val="20"/>
                <w:szCs w:val="20"/>
              </w:rPr>
            </w:pPr>
            <w:r w:rsidRPr="000E6992">
              <w:rPr>
                <w:snapToGrid w:val="0"/>
                <w:color w:val="000000"/>
                <w:sz w:val="20"/>
                <w:szCs w:val="20"/>
              </w:rPr>
              <w:t>0,50</w:t>
            </w:r>
          </w:p>
        </w:tc>
        <w:tc>
          <w:tcPr>
            <w:tcW w:w="757" w:type="dxa"/>
            <w:shd w:val="clear" w:color="auto" w:fill="auto"/>
          </w:tcPr>
          <w:p w14:paraId="44F7D29D" w14:textId="77777777" w:rsidR="000E6992" w:rsidRPr="000E6992" w:rsidRDefault="000E6992" w:rsidP="000E6992">
            <w:pPr>
              <w:rPr>
                <w:snapToGrid w:val="0"/>
                <w:color w:val="000000"/>
                <w:sz w:val="20"/>
                <w:szCs w:val="20"/>
              </w:rPr>
            </w:pPr>
            <w:r w:rsidRPr="000E6992">
              <w:rPr>
                <w:snapToGrid w:val="0"/>
                <w:color w:val="000000"/>
                <w:sz w:val="20"/>
                <w:szCs w:val="20"/>
              </w:rPr>
              <w:t>1,21</w:t>
            </w:r>
          </w:p>
        </w:tc>
        <w:tc>
          <w:tcPr>
            <w:tcW w:w="860" w:type="dxa"/>
            <w:shd w:val="clear" w:color="auto" w:fill="auto"/>
          </w:tcPr>
          <w:p w14:paraId="7257A494" w14:textId="77777777" w:rsidR="000E6992" w:rsidRPr="000E6992" w:rsidRDefault="000E6992" w:rsidP="000E6992">
            <w:pPr>
              <w:rPr>
                <w:snapToGrid w:val="0"/>
                <w:color w:val="000000"/>
                <w:sz w:val="20"/>
                <w:szCs w:val="20"/>
              </w:rPr>
            </w:pPr>
            <w:r w:rsidRPr="000E6992">
              <w:rPr>
                <w:snapToGrid w:val="0"/>
                <w:color w:val="000000"/>
                <w:sz w:val="20"/>
                <w:szCs w:val="20"/>
              </w:rPr>
              <w:t>18,10</w:t>
            </w:r>
          </w:p>
        </w:tc>
        <w:tc>
          <w:tcPr>
            <w:tcW w:w="1148" w:type="dxa"/>
            <w:shd w:val="clear" w:color="auto" w:fill="auto"/>
          </w:tcPr>
          <w:p w14:paraId="2751AFE9" w14:textId="77777777" w:rsidR="000E6992" w:rsidRPr="000E6992" w:rsidRDefault="000E6992" w:rsidP="000E6992">
            <w:pPr>
              <w:rPr>
                <w:snapToGrid w:val="0"/>
                <w:color w:val="000000"/>
                <w:sz w:val="20"/>
                <w:szCs w:val="20"/>
              </w:rPr>
            </w:pPr>
            <w:r w:rsidRPr="000E6992">
              <w:rPr>
                <w:snapToGrid w:val="0"/>
                <w:color w:val="000000"/>
                <w:sz w:val="20"/>
                <w:szCs w:val="20"/>
              </w:rPr>
              <w:t>2 516,91</w:t>
            </w:r>
          </w:p>
        </w:tc>
        <w:tc>
          <w:tcPr>
            <w:tcW w:w="678" w:type="dxa"/>
            <w:shd w:val="clear" w:color="auto" w:fill="auto"/>
          </w:tcPr>
          <w:p w14:paraId="03D65816" w14:textId="77777777" w:rsidR="000E6992" w:rsidRPr="000E6992" w:rsidRDefault="000E6992" w:rsidP="000E6992">
            <w:pPr>
              <w:rPr>
                <w:snapToGrid w:val="0"/>
                <w:color w:val="000000"/>
                <w:sz w:val="20"/>
                <w:szCs w:val="20"/>
              </w:rPr>
            </w:pPr>
            <w:r w:rsidRPr="000E6992">
              <w:rPr>
                <w:snapToGrid w:val="0"/>
                <w:color w:val="000000"/>
                <w:sz w:val="20"/>
                <w:szCs w:val="20"/>
              </w:rPr>
              <w:t>46</w:t>
            </w:r>
          </w:p>
        </w:tc>
      </w:tr>
      <w:tr w:rsidR="000E6992" w:rsidRPr="000E6992" w14:paraId="59A5D4EB" w14:textId="77777777" w:rsidTr="00B252CF">
        <w:trPr>
          <w:trHeight w:val="15"/>
        </w:trPr>
        <w:tc>
          <w:tcPr>
            <w:tcW w:w="1451" w:type="dxa"/>
            <w:shd w:val="clear" w:color="auto" w:fill="auto"/>
          </w:tcPr>
          <w:p w14:paraId="3B6D185C" w14:textId="77777777" w:rsidR="000E6992" w:rsidRPr="000E6992" w:rsidRDefault="000E6992" w:rsidP="000E6992">
            <w:pPr>
              <w:rPr>
                <w:snapToGrid w:val="0"/>
                <w:color w:val="000000"/>
                <w:sz w:val="20"/>
                <w:szCs w:val="20"/>
              </w:rPr>
            </w:pPr>
            <w:r w:rsidRPr="000E6992">
              <w:rPr>
                <w:snapToGrid w:val="0"/>
                <w:color w:val="000000"/>
                <w:sz w:val="20"/>
                <w:szCs w:val="20"/>
              </w:rPr>
              <w:t>Котельная ул. Трудовые резервы, 18</w:t>
            </w:r>
          </w:p>
        </w:tc>
        <w:tc>
          <w:tcPr>
            <w:tcW w:w="869" w:type="dxa"/>
            <w:shd w:val="clear" w:color="auto" w:fill="auto"/>
          </w:tcPr>
          <w:p w14:paraId="634C52A4" w14:textId="77777777" w:rsidR="000E6992" w:rsidRPr="000E6992" w:rsidRDefault="000E6992" w:rsidP="000E6992">
            <w:pPr>
              <w:rPr>
                <w:snapToGrid w:val="0"/>
                <w:color w:val="000000"/>
                <w:sz w:val="20"/>
                <w:szCs w:val="20"/>
              </w:rPr>
            </w:pPr>
            <w:r w:rsidRPr="000E6992">
              <w:rPr>
                <w:snapToGrid w:val="0"/>
                <w:color w:val="000000"/>
                <w:sz w:val="20"/>
                <w:szCs w:val="20"/>
              </w:rPr>
              <w:t>1,20</w:t>
            </w:r>
          </w:p>
        </w:tc>
        <w:tc>
          <w:tcPr>
            <w:tcW w:w="869" w:type="dxa"/>
            <w:shd w:val="clear" w:color="auto" w:fill="auto"/>
          </w:tcPr>
          <w:p w14:paraId="020B59E3" w14:textId="77777777" w:rsidR="000E6992" w:rsidRPr="000E6992" w:rsidRDefault="000E6992" w:rsidP="000E6992">
            <w:pPr>
              <w:rPr>
                <w:snapToGrid w:val="0"/>
                <w:color w:val="000000"/>
                <w:sz w:val="20"/>
                <w:szCs w:val="20"/>
              </w:rPr>
            </w:pPr>
            <w:r w:rsidRPr="000E6992">
              <w:rPr>
                <w:snapToGrid w:val="0"/>
                <w:color w:val="000000"/>
                <w:sz w:val="20"/>
                <w:szCs w:val="20"/>
              </w:rPr>
              <w:t>130</w:t>
            </w:r>
          </w:p>
        </w:tc>
        <w:tc>
          <w:tcPr>
            <w:tcW w:w="773" w:type="dxa"/>
            <w:shd w:val="clear" w:color="auto" w:fill="auto"/>
          </w:tcPr>
          <w:p w14:paraId="08841A0F" w14:textId="77777777" w:rsidR="000E6992" w:rsidRPr="000E6992" w:rsidRDefault="000E6992" w:rsidP="000E6992">
            <w:pPr>
              <w:rPr>
                <w:snapToGrid w:val="0"/>
                <w:color w:val="000000"/>
                <w:sz w:val="20"/>
                <w:szCs w:val="20"/>
              </w:rPr>
            </w:pPr>
            <w:r w:rsidRPr="000E6992">
              <w:rPr>
                <w:snapToGrid w:val="0"/>
                <w:color w:val="000000"/>
                <w:sz w:val="20"/>
                <w:szCs w:val="20"/>
              </w:rPr>
              <w:t>13</w:t>
            </w:r>
          </w:p>
        </w:tc>
        <w:tc>
          <w:tcPr>
            <w:tcW w:w="875" w:type="dxa"/>
            <w:shd w:val="clear" w:color="auto" w:fill="auto"/>
          </w:tcPr>
          <w:p w14:paraId="4EE85498" w14:textId="77777777" w:rsidR="000E6992" w:rsidRPr="000E6992" w:rsidRDefault="000E6992" w:rsidP="000E6992">
            <w:pPr>
              <w:rPr>
                <w:snapToGrid w:val="0"/>
                <w:color w:val="000000"/>
                <w:sz w:val="20"/>
                <w:szCs w:val="20"/>
              </w:rPr>
            </w:pPr>
            <w:r w:rsidRPr="000E6992">
              <w:rPr>
                <w:snapToGrid w:val="0"/>
                <w:color w:val="000000"/>
                <w:sz w:val="20"/>
                <w:szCs w:val="20"/>
              </w:rPr>
              <w:t>30</w:t>
            </w:r>
          </w:p>
        </w:tc>
        <w:tc>
          <w:tcPr>
            <w:tcW w:w="908" w:type="dxa"/>
            <w:shd w:val="clear" w:color="auto" w:fill="auto"/>
          </w:tcPr>
          <w:p w14:paraId="42021CF5" w14:textId="77777777" w:rsidR="000E6992" w:rsidRPr="000E6992" w:rsidRDefault="000E6992" w:rsidP="000E6992">
            <w:pPr>
              <w:rPr>
                <w:snapToGrid w:val="0"/>
                <w:color w:val="000000"/>
                <w:sz w:val="20"/>
                <w:szCs w:val="20"/>
              </w:rPr>
            </w:pPr>
            <w:r w:rsidRPr="000E6992">
              <w:rPr>
                <w:snapToGrid w:val="0"/>
                <w:color w:val="000000"/>
                <w:sz w:val="20"/>
                <w:szCs w:val="20"/>
              </w:rPr>
              <w:t>0,04</w:t>
            </w:r>
          </w:p>
        </w:tc>
        <w:tc>
          <w:tcPr>
            <w:tcW w:w="1059" w:type="dxa"/>
            <w:shd w:val="clear" w:color="auto" w:fill="auto"/>
          </w:tcPr>
          <w:p w14:paraId="661DB413" w14:textId="77777777" w:rsidR="000E6992" w:rsidRPr="000E6992" w:rsidRDefault="000E6992" w:rsidP="000E6992">
            <w:pPr>
              <w:rPr>
                <w:snapToGrid w:val="0"/>
                <w:color w:val="000000"/>
                <w:sz w:val="20"/>
                <w:szCs w:val="20"/>
              </w:rPr>
            </w:pPr>
            <w:r w:rsidRPr="000E6992">
              <w:rPr>
                <w:snapToGrid w:val="0"/>
                <w:color w:val="000000"/>
                <w:sz w:val="20"/>
                <w:szCs w:val="20"/>
              </w:rPr>
              <w:t>0,50</w:t>
            </w:r>
          </w:p>
        </w:tc>
        <w:tc>
          <w:tcPr>
            <w:tcW w:w="757" w:type="dxa"/>
            <w:shd w:val="clear" w:color="auto" w:fill="auto"/>
          </w:tcPr>
          <w:p w14:paraId="1C922B46" w14:textId="77777777" w:rsidR="000E6992" w:rsidRPr="000E6992" w:rsidRDefault="000E6992" w:rsidP="000E6992">
            <w:pPr>
              <w:rPr>
                <w:snapToGrid w:val="0"/>
                <w:color w:val="000000"/>
                <w:sz w:val="20"/>
                <w:szCs w:val="20"/>
              </w:rPr>
            </w:pPr>
            <w:r w:rsidRPr="000E6992">
              <w:rPr>
                <w:snapToGrid w:val="0"/>
                <w:color w:val="000000"/>
                <w:sz w:val="20"/>
                <w:szCs w:val="20"/>
              </w:rPr>
              <w:t>0,54</w:t>
            </w:r>
          </w:p>
        </w:tc>
        <w:tc>
          <w:tcPr>
            <w:tcW w:w="860" w:type="dxa"/>
            <w:shd w:val="clear" w:color="auto" w:fill="auto"/>
          </w:tcPr>
          <w:p w14:paraId="2E92E543" w14:textId="77777777" w:rsidR="000E6992" w:rsidRPr="000E6992" w:rsidRDefault="000E6992" w:rsidP="000E6992">
            <w:pPr>
              <w:rPr>
                <w:snapToGrid w:val="0"/>
                <w:color w:val="000000"/>
                <w:sz w:val="20"/>
                <w:szCs w:val="20"/>
              </w:rPr>
            </w:pPr>
            <w:r w:rsidRPr="000E6992">
              <w:rPr>
                <w:snapToGrid w:val="0"/>
                <w:color w:val="000000"/>
                <w:sz w:val="20"/>
                <w:szCs w:val="20"/>
              </w:rPr>
              <w:t>7,02</w:t>
            </w:r>
          </w:p>
        </w:tc>
        <w:tc>
          <w:tcPr>
            <w:tcW w:w="1148" w:type="dxa"/>
            <w:shd w:val="clear" w:color="auto" w:fill="auto"/>
          </w:tcPr>
          <w:p w14:paraId="54720418" w14:textId="77777777" w:rsidR="000E6992" w:rsidRPr="000E6992" w:rsidRDefault="000E6992" w:rsidP="000E6992">
            <w:pPr>
              <w:rPr>
                <w:snapToGrid w:val="0"/>
                <w:color w:val="000000"/>
                <w:sz w:val="20"/>
                <w:szCs w:val="20"/>
              </w:rPr>
            </w:pPr>
            <w:r w:rsidRPr="000E6992">
              <w:rPr>
                <w:snapToGrid w:val="0"/>
                <w:color w:val="000000"/>
                <w:sz w:val="20"/>
                <w:szCs w:val="20"/>
              </w:rPr>
              <w:t>2 516,91</w:t>
            </w:r>
          </w:p>
        </w:tc>
        <w:tc>
          <w:tcPr>
            <w:tcW w:w="678" w:type="dxa"/>
            <w:shd w:val="clear" w:color="auto" w:fill="auto"/>
          </w:tcPr>
          <w:p w14:paraId="3513F4DF" w14:textId="77777777" w:rsidR="000E6992" w:rsidRPr="000E6992" w:rsidRDefault="000E6992" w:rsidP="000E6992">
            <w:pPr>
              <w:rPr>
                <w:snapToGrid w:val="0"/>
                <w:color w:val="000000"/>
                <w:sz w:val="20"/>
                <w:szCs w:val="20"/>
              </w:rPr>
            </w:pPr>
            <w:r w:rsidRPr="000E6992">
              <w:rPr>
                <w:snapToGrid w:val="0"/>
                <w:color w:val="000000"/>
                <w:sz w:val="20"/>
                <w:szCs w:val="20"/>
              </w:rPr>
              <w:t>18</w:t>
            </w:r>
          </w:p>
        </w:tc>
      </w:tr>
      <w:tr w:rsidR="000E6992" w:rsidRPr="000E6992" w14:paraId="101D53C5" w14:textId="77777777" w:rsidTr="00B252CF">
        <w:trPr>
          <w:trHeight w:val="15"/>
        </w:trPr>
        <w:tc>
          <w:tcPr>
            <w:tcW w:w="1451" w:type="dxa"/>
            <w:shd w:val="clear" w:color="auto" w:fill="auto"/>
          </w:tcPr>
          <w:p w14:paraId="49E62744" w14:textId="77777777" w:rsidR="000E6992" w:rsidRPr="000E6992" w:rsidRDefault="000E6992" w:rsidP="000E6992">
            <w:pPr>
              <w:rPr>
                <w:snapToGrid w:val="0"/>
                <w:color w:val="000000"/>
                <w:sz w:val="20"/>
                <w:szCs w:val="20"/>
              </w:rPr>
            </w:pPr>
            <w:r w:rsidRPr="000E6992">
              <w:rPr>
                <w:snapToGrid w:val="0"/>
                <w:color w:val="000000"/>
                <w:sz w:val="20"/>
                <w:szCs w:val="20"/>
              </w:rPr>
              <w:t>ИТОГО</w:t>
            </w:r>
          </w:p>
        </w:tc>
        <w:tc>
          <w:tcPr>
            <w:tcW w:w="869" w:type="dxa"/>
            <w:shd w:val="clear" w:color="auto" w:fill="auto"/>
          </w:tcPr>
          <w:p w14:paraId="1D7D4B20" w14:textId="77777777" w:rsidR="000E6992" w:rsidRPr="000E6992" w:rsidRDefault="000E6992" w:rsidP="000E6992">
            <w:pPr>
              <w:rPr>
                <w:snapToGrid w:val="0"/>
                <w:color w:val="000000"/>
                <w:sz w:val="20"/>
                <w:szCs w:val="20"/>
              </w:rPr>
            </w:pPr>
          </w:p>
        </w:tc>
        <w:tc>
          <w:tcPr>
            <w:tcW w:w="869" w:type="dxa"/>
            <w:shd w:val="clear" w:color="auto" w:fill="auto"/>
          </w:tcPr>
          <w:p w14:paraId="6AB7C1EB" w14:textId="77777777" w:rsidR="000E6992" w:rsidRPr="000E6992" w:rsidRDefault="000E6992" w:rsidP="000E6992">
            <w:pPr>
              <w:rPr>
                <w:snapToGrid w:val="0"/>
                <w:color w:val="000000"/>
                <w:sz w:val="20"/>
                <w:szCs w:val="20"/>
              </w:rPr>
            </w:pPr>
            <w:r w:rsidRPr="000E6992">
              <w:rPr>
                <w:snapToGrid w:val="0"/>
                <w:color w:val="000000"/>
                <w:sz w:val="20"/>
                <w:szCs w:val="20"/>
              </w:rPr>
              <w:t>666</w:t>
            </w:r>
          </w:p>
        </w:tc>
        <w:tc>
          <w:tcPr>
            <w:tcW w:w="773" w:type="dxa"/>
            <w:shd w:val="clear" w:color="auto" w:fill="auto"/>
          </w:tcPr>
          <w:p w14:paraId="26975686" w14:textId="77777777" w:rsidR="000E6992" w:rsidRPr="000E6992" w:rsidRDefault="000E6992" w:rsidP="000E6992">
            <w:pPr>
              <w:rPr>
                <w:snapToGrid w:val="0"/>
                <w:color w:val="000000"/>
                <w:sz w:val="20"/>
                <w:szCs w:val="20"/>
              </w:rPr>
            </w:pPr>
          </w:p>
        </w:tc>
        <w:tc>
          <w:tcPr>
            <w:tcW w:w="875" w:type="dxa"/>
            <w:shd w:val="clear" w:color="auto" w:fill="auto"/>
          </w:tcPr>
          <w:p w14:paraId="16DF19B7" w14:textId="77777777" w:rsidR="000E6992" w:rsidRPr="000E6992" w:rsidRDefault="000E6992" w:rsidP="000E6992">
            <w:pPr>
              <w:rPr>
                <w:snapToGrid w:val="0"/>
                <w:color w:val="000000"/>
                <w:sz w:val="20"/>
                <w:szCs w:val="20"/>
              </w:rPr>
            </w:pPr>
          </w:p>
        </w:tc>
        <w:tc>
          <w:tcPr>
            <w:tcW w:w="908" w:type="dxa"/>
            <w:shd w:val="clear" w:color="auto" w:fill="auto"/>
          </w:tcPr>
          <w:p w14:paraId="07EA3C74" w14:textId="77777777" w:rsidR="000E6992" w:rsidRPr="000E6992" w:rsidRDefault="000E6992" w:rsidP="000E6992">
            <w:pPr>
              <w:rPr>
                <w:snapToGrid w:val="0"/>
                <w:color w:val="000000"/>
                <w:sz w:val="20"/>
                <w:szCs w:val="20"/>
              </w:rPr>
            </w:pPr>
          </w:p>
        </w:tc>
        <w:tc>
          <w:tcPr>
            <w:tcW w:w="1059" w:type="dxa"/>
            <w:shd w:val="clear" w:color="auto" w:fill="auto"/>
          </w:tcPr>
          <w:p w14:paraId="401DDFBE" w14:textId="77777777" w:rsidR="000E6992" w:rsidRPr="000E6992" w:rsidRDefault="000E6992" w:rsidP="000E6992">
            <w:pPr>
              <w:rPr>
                <w:snapToGrid w:val="0"/>
                <w:color w:val="000000"/>
                <w:sz w:val="20"/>
                <w:szCs w:val="20"/>
              </w:rPr>
            </w:pPr>
          </w:p>
        </w:tc>
        <w:tc>
          <w:tcPr>
            <w:tcW w:w="757" w:type="dxa"/>
            <w:shd w:val="clear" w:color="auto" w:fill="auto"/>
          </w:tcPr>
          <w:p w14:paraId="551D5F4D" w14:textId="77777777" w:rsidR="000E6992" w:rsidRPr="000E6992" w:rsidRDefault="000E6992" w:rsidP="000E6992">
            <w:pPr>
              <w:rPr>
                <w:snapToGrid w:val="0"/>
                <w:color w:val="000000"/>
                <w:sz w:val="20"/>
                <w:szCs w:val="20"/>
              </w:rPr>
            </w:pPr>
          </w:p>
        </w:tc>
        <w:tc>
          <w:tcPr>
            <w:tcW w:w="860" w:type="dxa"/>
            <w:shd w:val="clear" w:color="auto" w:fill="auto"/>
          </w:tcPr>
          <w:p w14:paraId="62DE00A9" w14:textId="77777777" w:rsidR="000E6992" w:rsidRPr="000E6992" w:rsidRDefault="000E6992" w:rsidP="000E6992">
            <w:pPr>
              <w:rPr>
                <w:snapToGrid w:val="0"/>
                <w:color w:val="000000"/>
                <w:sz w:val="20"/>
                <w:szCs w:val="20"/>
              </w:rPr>
            </w:pPr>
          </w:p>
        </w:tc>
        <w:tc>
          <w:tcPr>
            <w:tcW w:w="1148" w:type="dxa"/>
            <w:shd w:val="clear" w:color="auto" w:fill="auto"/>
          </w:tcPr>
          <w:p w14:paraId="79CC3E9D" w14:textId="77777777" w:rsidR="000E6992" w:rsidRPr="000E6992" w:rsidRDefault="000E6992" w:rsidP="000E6992">
            <w:pPr>
              <w:rPr>
                <w:snapToGrid w:val="0"/>
                <w:color w:val="000000"/>
                <w:sz w:val="20"/>
                <w:szCs w:val="20"/>
              </w:rPr>
            </w:pPr>
          </w:p>
        </w:tc>
        <w:tc>
          <w:tcPr>
            <w:tcW w:w="678" w:type="dxa"/>
            <w:shd w:val="clear" w:color="auto" w:fill="auto"/>
          </w:tcPr>
          <w:p w14:paraId="2B8B0A77" w14:textId="77777777" w:rsidR="000E6992" w:rsidRPr="000E6992" w:rsidRDefault="000E6992" w:rsidP="000E6992">
            <w:pPr>
              <w:rPr>
                <w:snapToGrid w:val="0"/>
                <w:color w:val="000000"/>
                <w:sz w:val="20"/>
                <w:szCs w:val="20"/>
              </w:rPr>
            </w:pPr>
            <w:r w:rsidRPr="000E6992">
              <w:rPr>
                <w:snapToGrid w:val="0"/>
                <w:color w:val="000000"/>
                <w:sz w:val="20"/>
                <w:szCs w:val="20"/>
              </w:rPr>
              <w:t>152</w:t>
            </w:r>
          </w:p>
        </w:tc>
      </w:tr>
    </w:tbl>
    <w:p w14:paraId="50236C8E" w14:textId="77777777" w:rsidR="000E6992" w:rsidRPr="000E6992" w:rsidRDefault="000E6992" w:rsidP="000E6992">
      <w:pPr>
        <w:tabs>
          <w:tab w:val="left" w:pos="10490"/>
        </w:tabs>
        <w:ind w:firstLine="709"/>
        <w:jc w:val="both"/>
        <w:rPr>
          <w:rFonts w:eastAsia="Calibri"/>
          <w:color w:val="000000"/>
          <w:sz w:val="28"/>
          <w:szCs w:val="28"/>
          <w:lang w:eastAsia="en-US"/>
        </w:rPr>
      </w:pPr>
    </w:p>
    <w:p w14:paraId="7A086211" w14:textId="77777777" w:rsidR="000E6992" w:rsidRPr="000E6992" w:rsidRDefault="000E6992" w:rsidP="000E6992">
      <w:pPr>
        <w:tabs>
          <w:tab w:val="left" w:pos="10490"/>
        </w:tabs>
        <w:ind w:firstLine="709"/>
        <w:jc w:val="both"/>
        <w:rPr>
          <w:rFonts w:eastAsia="Calibri"/>
          <w:color w:val="000000"/>
          <w:sz w:val="28"/>
          <w:szCs w:val="28"/>
          <w:lang w:eastAsia="en-US"/>
        </w:rPr>
      </w:pPr>
      <w:r w:rsidRPr="000E6992">
        <w:rPr>
          <w:rFonts w:eastAsia="Calibri"/>
          <w:color w:val="000000"/>
          <w:sz w:val="28"/>
          <w:szCs w:val="28"/>
          <w:lang w:eastAsia="en-US"/>
        </w:rPr>
        <w:t xml:space="preserve">Стоимость доставки угля марки «3БОМ», до котельных (ул. Рабочая, 179, п. Кедровый, 1) планируется осуществлять автотранспортом поставщика. Стоимость доставки принимается согласно заключенного с помощью торгов договора с </w:t>
      </w:r>
      <w:r w:rsidRPr="000E6992">
        <w:rPr>
          <w:rFonts w:eastAsia="Calibri"/>
          <w:color w:val="000000"/>
          <w:sz w:val="28"/>
          <w:szCs w:val="28"/>
          <w:lang w:eastAsia="en-US"/>
        </w:rPr>
        <w:br/>
        <w:t xml:space="preserve">ООО «Сибуголь» № 268-12/23 от 15.01.2024 (извещение о закупке </w:t>
      </w:r>
      <w:r w:rsidRPr="000E6992">
        <w:rPr>
          <w:rFonts w:eastAsia="Calibri"/>
          <w:color w:val="000000"/>
          <w:sz w:val="28"/>
          <w:szCs w:val="28"/>
          <w:lang w:eastAsia="en-US"/>
        </w:rPr>
        <w:br/>
        <w:t xml:space="preserve">№ 32312995089), в размере 2 333,33 руб. /т. (без НДС). Стоимость доставки угля </w:t>
      </w:r>
      <w:r w:rsidRPr="000E6992">
        <w:rPr>
          <w:rFonts w:eastAsia="Calibri"/>
          <w:color w:val="000000"/>
          <w:sz w:val="28"/>
          <w:szCs w:val="28"/>
          <w:lang w:eastAsia="en-US"/>
        </w:rPr>
        <w:lastRenderedPageBreak/>
        <w:t>марки «3БОМ» до котельных, составит 1 069 тыс. руб. = 458 т. * 2 333,33 руб. /т. / 1000.</w:t>
      </w:r>
    </w:p>
    <w:p w14:paraId="2EA72841" w14:textId="77777777" w:rsidR="000E6992" w:rsidRPr="000E6992" w:rsidRDefault="000E6992" w:rsidP="000E6992">
      <w:pPr>
        <w:tabs>
          <w:tab w:val="left" w:pos="10490"/>
        </w:tabs>
        <w:ind w:firstLine="709"/>
        <w:jc w:val="both"/>
        <w:rPr>
          <w:rFonts w:eastAsia="Calibri"/>
          <w:color w:val="000000"/>
          <w:sz w:val="28"/>
          <w:szCs w:val="28"/>
          <w:lang w:eastAsia="en-US"/>
        </w:rPr>
      </w:pPr>
      <w:r w:rsidRPr="000E6992">
        <w:rPr>
          <w:rFonts w:eastAsia="Calibri"/>
          <w:color w:val="000000"/>
          <w:sz w:val="28"/>
          <w:szCs w:val="28"/>
          <w:lang w:eastAsia="en-US"/>
        </w:rPr>
        <w:t>Общая стоимость доставки угля до котельных составит 33 045 тыс. руб. =      29 418 тыс. руб. (жд) + 2 406 тыс. руб. (маневровые) + 152 тыс. руб. (авто уголь «ДР») + 1 069</w:t>
      </w:r>
      <w:r w:rsidRPr="000E6992">
        <w:rPr>
          <w:snapToGrid w:val="0"/>
          <w:color w:val="000000"/>
          <w:sz w:val="28"/>
          <w:szCs w:val="28"/>
        </w:rPr>
        <w:t xml:space="preserve"> </w:t>
      </w:r>
      <w:r w:rsidRPr="000E6992">
        <w:rPr>
          <w:rFonts w:eastAsia="Calibri"/>
          <w:color w:val="000000"/>
          <w:sz w:val="28"/>
          <w:szCs w:val="28"/>
          <w:lang w:eastAsia="en-US"/>
        </w:rPr>
        <w:t>тыс. руб. (авто уголь «3БОМ»).</w:t>
      </w:r>
    </w:p>
    <w:p w14:paraId="5DC005AD" w14:textId="77777777" w:rsidR="000E6992" w:rsidRPr="000E6992" w:rsidRDefault="000E6992" w:rsidP="000E6992">
      <w:pPr>
        <w:tabs>
          <w:tab w:val="left" w:pos="10490"/>
        </w:tabs>
        <w:spacing w:line="0" w:lineRule="atLeast"/>
        <w:ind w:firstLine="709"/>
        <w:jc w:val="both"/>
        <w:rPr>
          <w:snapToGrid w:val="0"/>
          <w:color w:val="000000"/>
          <w:sz w:val="20"/>
          <w:szCs w:val="20"/>
        </w:rPr>
      </w:pPr>
      <w:r w:rsidRPr="000E6992">
        <w:rPr>
          <w:snapToGrid w:val="0"/>
          <w:color w:val="000000"/>
          <w:sz w:val="28"/>
          <w:szCs w:val="28"/>
        </w:rPr>
        <w:t>Таким образом, расходы на топливо, по концессии от 03.11.2021 № 5/ТГО, с учетом доставки до котельных, в 2024 году составят 83 035 тыс. руб. = 49 990 тыс. руб.</w:t>
      </w:r>
      <w:r w:rsidRPr="000E6992">
        <w:rPr>
          <w:snapToGrid w:val="0"/>
          <w:color w:val="000000"/>
          <w:sz w:val="20"/>
          <w:szCs w:val="20"/>
        </w:rPr>
        <w:t xml:space="preserve">(уголь) </w:t>
      </w:r>
      <w:r w:rsidRPr="000E6992">
        <w:rPr>
          <w:snapToGrid w:val="0"/>
          <w:color w:val="000000"/>
          <w:sz w:val="28"/>
          <w:szCs w:val="28"/>
        </w:rPr>
        <w:t>+ 33 045 тыс. руб.</w:t>
      </w:r>
      <w:r w:rsidRPr="000E6992">
        <w:rPr>
          <w:snapToGrid w:val="0"/>
          <w:color w:val="000000"/>
          <w:sz w:val="20"/>
          <w:szCs w:val="20"/>
        </w:rPr>
        <w:t>(доставка)</w:t>
      </w:r>
    </w:p>
    <w:p w14:paraId="2AA6A34D" w14:textId="77777777" w:rsidR="000E6992" w:rsidRPr="000E6992" w:rsidRDefault="000E6992" w:rsidP="000E6992">
      <w:pPr>
        <w:tabs>
          <w:tab w:val="left" w:pos="10490"/>
        </w:tabs>
        <w:spacing w:line="0" w:lineRule="atLeast"/>
        <w:ind w:firstLine="709"/>
        <w:jc w:val="both"/>
        <w:rPr>
          <w:snapToGrid w:val="0"/>
          <w:color w:val="000000"/>
          <w:sz w:val="28"/>
          <w:szCs w:val="28"/>
        </w:rPr>
      </w:pPr>
    </w:p>
    <w:p w14:paraId="55D39890"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b/>
          <w:snapToGrid w:val="0"/>
          <w:color w:val="000000"/>
          <w:sz w:val="28"/>
          <w:szCs w:val="28"/>
        </w:rPr>
        <w:t>5.1.2. Расходы на уголь по концессии от 16.12.2024 № 2024/ТГО</w:t>
      </w:r>
      <w:r w:rsidRPr="000E6992">
        <w:rPr>
          <w:snapToGrid w:val="0"/>
          <w:color w:val="000000"/>
          <w:sz w:val="28"/>
          <w:szCs w:val="28"/>
        </w:rPr>
        <w:t xml:space="preserve"> принимаются в размере 10 561 тыс. руб., в том числе:</w:t>
      </w:r>
    </w:p>
    <w:p w14:paraId="3190B31E"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по марки «ДР», в сумме 6 142 тыс. руб. исходя из нормативного объема угля, в 2024 году, в количестве 4 023 т. и стоимости 1 526,80 руб./т (договор с АО ХК «СДС-Уголь» № 575-ТУ от 25.12.2023, закупка № 32312971904), 6 142 тыс. руб. = 4 023 т. * 1 526,80 руб./т / 1000.</w:t>
      </w:r>
    </w:p>
    <w:p w14:paraId="17344178"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Доставку угля от грузоотправителя ООО «Шахтоуправление «Майское» (Прокопьевский район, п. Октябрьский) до г. Тайга планируется осуществлять железнодорожным транспортом. Стоимость доставки угля железнодорожным транспортом на 2024 год принята экспертами исходя из стоимости доставки одной тонны угля, отраженной в договоре с АО ХК «СДС-Уголь» № 575-ТУ от 25.12.2023, закупка № 32312971904 размещенному на официальном сайте zakupki.gov.ru (извещение о закупке № 32312971904), в размере 910,10 руб./т. (без НДС). Расходы на доставку угля железнодорожным транспортом на 2024 год принимаются в сумме 3 661 тыс. руб. = 4 023 т * 910,10 руб./т / 1000.</w:t>
      </w:r>
    </w:p>
    <w:p w14:paraId="4AC05B94"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 xml:space="preserve">Стоимость услуги по содержанию ж/д тупика и услуги по маневровым работам с выходом локомотива на подачу и уборку вагонов в 2024 году, принимаются в сумме 2 406 тыс. руб. исходя из фактической стоимости маневровых работ, сложившихся в 2023 году 69,18 руб./т. = 3 012,13 тыс. руб. /      43 540,80 тонн (данные бухгалтерской отчетности по сч. 10.03 и 20.26), с учетом индексации тарифов по ж/д перевозкам, согласно прогнозу Минэкономразвития 2024/2023 = 1,076 (опубликован 22.09.2023), в пересчете на нормативный объем котельного топлива марки «Др». </w:t>
      </w:r>
    </w:p>
    <w:p w14:paraId="50862571"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299 тыс. руб. =  4 023 т. * 69,18 руб./т. * 1,076 / 1000.</w:t>
      </w:r>
    </w:p>
    <w:p w14:paraId="45573060"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 xml:space="preserve">Стоимость доставки угля марки «Др», от центрального склада до котельных № 2 (пр. Пролетарский, 9), № 3 (ул. Почтовая, 70), № 4 (ул. Чернышевского, 3),                № 7 (ул. Школьная, 7), № 8 (ул. Восточная, 82), № 9 (ул. Советская, 250), планируется предприятием осуществлять автотранспортом грузоподъёмностью 10 т., по договору №3-ТВКХ от 09.12.2020 с ООО «ТВКХ». Экспертами отмечается, что представленный договор заключен без конкурсных процедур, данные о проведении закупки по представленному договору на официальном сайте zakupki.gov.ru отсутствуют, экспертами соответственно не принимаются в расчет, в целях обоснования цены по доставке угля представленные ОАО «СКЭК». </w:t>
      </w:r>
    </w:p>
    <w:p w14:paraId="3CE7A1ED" w14:textId="77777777" w:rsidR="000E6992" w:rsidRPr="000E6992" w:rsidRDefault="000E6992" w:rsidP="000E6992">
      <w:pPr>
        <w:tabs>
          <w:tab w:val="left" w:pos="10490"/>
        </w:tabs>
        <w:ind w:firstLine="709"/>
        <w:jc w:val="both"/>
        <w:rPr>
          <w:rFonts w:eastAsia="Calibri"/>
          <w:color w:val="000000"/>
          <w:sz w:val="28"/>
          <w:szCs w:val="28"/>
          <w:lang w:eastAsia="en-US"/>
        </w:rPr>
      </w:pPr>
      <w:r w:rsidRPr="000E6992">
        <w:rPr>
          <w:snapToGrid w:val="0"/>
          <w:color w:val="000000"/>
          <w:sz w:val="28"/>
          <w:szCs w:val="28"/>
        </w:rPr>
        <w:t xml:space="preserve">Экспертами в соответствии с пунктом 31 Основ ценообразования проведен альтернативный расчет стоимости доставки угля с центрального склада до малых котельных. </w:t>
      </w:r>
      <w:r w:rsidRPr="000E6992">
        <w:rPr>
          <w:rFonts w:eastAsia="Calibri"/>
          <w:color w:val="000000"/>
          <w:sz w:val="28"/>
          <w:szCs w:val="28"/>
          <w:lang w:eastAsia="en-US"/>
        </w:rPr>
        <w:t xml:space="preserve">При расчете обоснованности расходов по доставке угля с центрального склада использовалась данные статистической отчетности для соответствующего </w:t>
      </w:r>
      <w:r w:rsidRPr="000E6992">
        <w:rPr>
          <w:rFonts w:eastAsia="Calibri"/>
          <w:color w:val="000000"/>
          <w:sz w:val="28"/>
          <w:szCs w:val="28"/>
          <w:lang w:eastAsia="en-US"/>
        </w:rPr>
        <w:lastRenderedPageBreak/>
        <w:t>субъекта Российской Федерации (п. 30 Основ ценообразования) «Сборник информационно-аналитических материалов» за 2023 год (выпуск январь 2024 года,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строительных машин и механизмов, сложившихся в регионе, разработан в соответствии с распоряжением Администрации Кемеровской области от 17.06.1996 г. № 504-р, от 20.05.1998 г.№ 487-р, от 27.10.1998 г. № 1153-р, от 17.02.2003 г. № 143-р). Стоимость самосвала грузоподъёмностью до 10 т. определена согласно данным каталога в 2023 году, код ресурса 40-0052, в размере 2 046,27 руб./м/ч. С учетом индекса изменения цен Минэкономразвития РФ от 30.09.2024 по транспорту 2024/2023 = 1,230. Стоимость составит 2 516,91</w:t>
      </w:r>
      <w:r w:rsidRPr="000E6992">
        <w:rPr>
          <w:snapToGrid w:val="0"/>
          <w:color w:val="000000"/>
          <w:sz w:val="28"/>
          <w:szCs w:val="28"/>
        </w:rPr>
        <w:t xml:space="preserve"> </w:t>
      </w:r>
      <w:r w:rsidRPr="000E6992">
        <w:rPr>
          <w:rFonts w:eastAsia="Calibri"/>
          <w:color w:val="000000"/>
          <w:sz w:val="28"/>
          <w:szCs w:val="28"/>
          <w:lang w:eastAsia="en-US"/>
        </w:rPr>
        <w:t>руб./м/ч. = 2 046,27 руб./м/ч * 1,23. Расстояние доставки угля с центрального склада до котельных, экспертом определено согласно расчету маршрута, в Гугл карты. Рассчитав нормативный объем перевозимого угля, зная расстояние доставки до котельной, экспертами проведен расчет затрат доставки угля до котельных. Расходы на доставку угля до  котельных в 2024 году принимаются в сумме 680 тыс. руб. Экономически обоснованная средняя стоимость доставки угля, обслуживаемой ООО «ТВКХ» в 2024 году, составила 169,03 руб./т. = 680 тыс. руб. / 4 024 т * 1000. Расчет затрат на доставку угля с центрального склада до котельных в 2024 году, представлен в таблице 6.</w:t>
      </w:r>
    </w:p>
    <w:p w14:paraId="1D3BCCC7" w14:textId="77777777" w:rsidR="000E6992" w:rsidRPr="000E6992" w:rsidRDefault="000E6992" w:rsidP="000E6992">
      <w:pPr>
        <w:tabs>
          <w:tab w:val="left" w:pos="10490"/>
        </w:tabs>
        <w:ind w:firstLine="709"/>
        <w:jc w:val="right"/>
        <w:rPr>
          <w:rFonts w:eastAsia="Calibri"/>
          <w:color w:val="000000"/>
          <w:sz w:val="28"/>
          <w:szCs w:val="28"/>
          <w:lang w:eastAsia="en-US"/>
        </w:rPr>
      </w:pPr>
      <w:r w:rsidRPr="000E6992">
        <w:rPr>
          <w:rFonts w:eastAsia="Calibri"/>
          <w:color w:val="000000"/>
          <w:sz w:val="28"/>
          <w:szCs w:val="28"/>
          <w:lang w:eastAsia="en-US"/>
        </w:rPr>
        <w:t>Таблица 6.</w:t>
      </w:r>
    </w:p>
    <w:p w14:paraId="1A2BB34E" w14:textId="77777777" w:rsidR="000E6992" w:rsidRPr="000E6992" w:rsidRDefault="000E6992" w:rsidP="000E6992">
      <w:pPr>
        <w:tabs>
          <w:tab w:val="left" w:pos="10490"/>
        </w:tabs>
        <w:ind w:firstLine="709"/>
        <w:jc w:val="center"/>
        <w:rPr>
          <w:rFonts w:eastAsia="Calibri"/>
          <w:color w:val="000000"/>
          <w:sz w:val="28"/>
          <w:szCs w:val="28"/>
          <w:lang w:eastAsia="en-US"/>
        </w:rPr>
      </w:pPr>
      <w:r w:rsidRPr="000E6992">
        <w:rPr>
          <w:rFonts w:eastAsia="Calibri"/>
          <w:color w:val="000000"/>
          <w:sz w:val="28"/>
          <w:szCs w:val="28"/>
          <w:lang w:eastAsia="en-US"/>
        </w:rPr>
        <w:t xml:space="preserve">Расчет затрат на доставку угля с центрального склада до котельных, </w:t>
      </w:r>
    </w:p>
    <w:p w14:paraId="198A75FB" w14:textId="77777777" w:rsidR="000E6992" w:rsidRPr="000E6992" w:rsidRDefault="000E6992" w:rsidP="000E6992">
      <w:pPr>
        <w:tabs>
          <w:tab w:val="left" w:pos="10490"/>
        </w:tabs>
        <w:ind w:firstLine="709"/>
        <w:jc w:val="center"/>
        <w:rPr>
          <w:rFonts w:eastAsia="Calibri"/>
          <w:color w:val="000000"/>
          <w:sz w:val="28"/>
          <w:szCs w:val="28"/>
          <w:lang w:eastAsia="en-US"/>
        </w:rPr>
      </w:pPr>
      <w:r w:rsidRPr="000E6992">
        <w:rPr>
          <w:rFonts w:eastAsia="Calibri"/>
          <w:color w:val="000000"/>
          <w:sz w:val="28"/>
          <w:szCs w:val="28"/>
          <w:lang w:eastAsia="en-US"/>
        </w:rPr>
        <w:t>в 2024 году</w:t>
      </w:r>
    </w:p>
    <w:tbl>
      <w:tblPr>
        <w:tblW w:w="10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869"/>
        <w:gridCol w:w="869"/>
        <w:gridCol w:w="773"/>
        <w:gridCol w:w="875"/>
        <w:gridCol w:w="908"/>
        <w:gridCol w:w="1059"/>
        <w:gridCol w:w="757"/>
        <w:gridCol w:w="860"/>
        <w:gridCol w:w="1148"/>
        <w:gridCol w:w="678"/>
      </w:tblGrid>
      <w:tr w:rsidR="000E6992" w:rsidRPr="000E6992" w14:paraId="144C909E" w14:textId="77777777" w:rsidTr="00B252CF">
        <w:trPr>
          <w:trHeight w:val="15"/>
        </w:trPr>
        <w:tc>
          <w:tcPr>
            <w:tcW w:w="1451" w:type="dxa"/>
            <w:shd w:val="clear" w:color="auto" w:fill="auto"/>
            <w:vAlign w:val="center"/>
          </w:tcPr>
          <w:p w14:paraId="6FDCCBF6" w14:textId="77777777" w:rsidR="000E6992" w:rsidRPr="000E6992" w:rsidRDefault="000E6992" w:rsidP="000E6992">
            <w:pPr>
              <w:tabs>
                <w:tab w:val="left" w:pos="10490"/>
              </w:tabs>
              <w:ind w:left="-108" w:right="-134"/>
              <w:jc w:val="center"/>
              <w:rPr>
                <w:bCs/>
                <w:color w:val="000000"/>
              </w:rPr>
            </w:pPr>
            <w:r w:rsidRPr="000E6992">
              <w:rPr>
                <w:bCs/>
                <w:color w:val="000000"/>
              </w:rPr>
              <w:t>Название котельной</w:t>
            </w:r>
          </w:p>
        </w:tc>
        <w:tc>
          <w:tcPr>
            <w:tcW w:w="869" w:type="dxa"/>
            <w:shd w:val="clear" w:color="auto" w:fill="auto"/>
            <w:vAlign w:val="center"/>
            <w:hideMark/>
          </w:tcPr>
          <w:p w14:paraId="04899BE6"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км. (туда-обратно) от центрального склада</w:t>
            </w:r>
          </w:p>
        </w:tc>
        <w:tc>
          <w:tcPr>
            <w:tcW w:w="869" w:type="dxa"/>
            <w:shd w:val="clear" w:color="auto" w:fill="auto"/>
            <w:vAlign w:val="center"/>
            <w:hideMark/>
          </w:tcPr>
          <w:p w14:paraId="2E2E8007"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Плановый расход натурального топлива</w:t>
            </w:r>
          </w:p>
        </w:tc>
        <w:tc>
          <w:tcPr>
            <w:tcW w:w="773" w:type="dxa"/>
            <w:shd w:val="clear" w:color="auto" w:fill="auto"/>
            <w:vAlign w:val="center"/>
            <w:hideMark/>
          </w:tcPr>
          <w:p w14:paraId="48F24C3B"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кол-во рейсов, КАМАЗ 10 т.</w:t>
            </w:r>
          </w:p>
        </w:tc>
        <w:tc>
          <w:tcPr>
            <w:tcW w:w="875" w:type="dxa"/>
            <w:shd w:val="clear" w:color="auto" w:fill="auto"/>
            <w:vAlign w:val="center"/>
            <w:hideMark/>
          </w:tcPr>
          <w:p w14:paraId="12635C69"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Средняя скорость движения, (км/ч)</w:t>
            </w:r>
          </w:p>
        </w:tc>
        <w:tc>
          <w:tcPr>
            <w:tcW w:w="908" w:type="dxa"/>
            <w:shd w:val="clear" w:color="auto" w:fill="auto"/>
            <w:vAlign w:val="center"/>
            <w:hideMark/>
          </w:tcPr>
          <w:p w14:paraId="08DCEDFB"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Время в пути на 1 рейс</w:t>
            </w:r>
          </w:p>
        </w:tc>
        <w:tc>
          <w:tcPr>
            <w:tcW w:w="1059" w:type="dxa"/>
            <w:shd w:val="clear" w:color="auto" w:fill="auto"/>
            <w:vAlign w:val="center"/>
            <w:hideMark/>
          </w:tcPr>
          <w:p w14:paraId="1EA274C0"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Время на погруз/разгруз, (30 мин)</w:t>
            </w:r>
          </w:p>
        </w:tc>
        <w:tc>
          <w:tcPr>
            <w:tcW w:w="757" w:type="dxa"/>
            <w:shd w:val="clear" w:color="auto" w:fill="auto"/>
            <w:vAlign w:val="center"/>
            <w:hideMark/>
          </w:tcPr>
          <w:p w14:paraId="5965B6ED"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Время на один рейс</w:t>
            </w:r>
          </w:p>
        </w:tc>
        <w:tc>
          <w:tcPr>
            <w:tcW w:w="860" w:type="dxa"/>
            <w:shd w:val="clear" w:color="auto" w:fill="auto"/>
            <w:vAlign w:val="center"/>
            <w:hideMark/>
          </w:tcPr>
          <w:p w14:paraId="2E277F63"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Общее время доставки</w:t>
            </w:r>
          </w:p>
        </w:tc>
        <w:tc>
          <w:tcPr>
            <w:tcW w:w="1148" w:type="dxa"/>
            <w:shd w:val="clear" w:color="auto" w:fill="auto"/>
            <w:vAlign w:val="center"/>
            <w:hideMark/>
          </w:tcPr>
          <w:p w14:paraId="3C4EB1E9"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Стоимость м/ч автомобиля грузоподъёмность 10 т</w:t>
            </w:r>
          </w:p>
        </w:tc>
        <w:tc>
          <w:tcPr>
            <w:tcW w:w="678" w:type="dxa"/>
            <w:shd w:val="clear" w:color="auto" w:fill="auto"/>
            <w:vAlign w:val="center"/>
            <w:hideMark/>
          </w:tcPr>
          <w:p w14:paraId="320C1348"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Расходы на доставку, тыс. руб.</w:t>
            </w:r>
          </w:p>
        </w:tc>
      </w:tr>
      <w:tr w:rsidR="000E6992" w:rsidRPr="000E6992" w14:paraId="31E4D8C2" w14:textId="77777777" w:rsidTr="00B252CF">
        <w:trPr>
          <w:trHeight w:val="15"/>
        </w:trPr>
        <w:tc>
          <w:tcPr>
            <w:tcW w:w="1451" w:type="dxa"/>
            <w:shd w:val="clear" w:color="auto" w:fill="auto"/>
          </w:tcPr>
          <w:p w14:paraId="5854C09C" w14:textId="77777777" w:rsidR="000E6992" w:rsidRPr="000E6992" w:rsidRDefault="000E6992" w:rsidP="000E6992">
            <w:pPr>
              <w:rPr>
                <w:snapToGrid w:val="0"/>
                <w:color w:val="000000"/>
                <w:sz w:val="20"/>
                <w:szCs w:val="20"/>
              </w:rPr>
            </w:pPr>
            <w:r w:rsidRPr="000E6992">
              <w:rPr>
                <w:snapToGrid w:val="0"/>
                <w:color w:val="000000"/>
                <w:sz w:val="20"/>
                <w:szCs w:val="20"/>
              </w:rPr>
              <w:t xml:space="preserve">№ 2 </w:t>
            </w:r>
          </w:p>
        </w:tc>
        <w:tc>
          <w:tcPr>
            <w:tcW w:w="869" w:type="dxa"/>
            <w:shd w:val="clear" w:color="auto" w:fill="auto"/>
          </w:tcPr>
          <w:p w14:paraId="466DF7E3" w14:textId="77777777" w:rsidR="000E6992" w:rsidRPr="000E6992" w:rsidRDefault="000E6992" w:rsidP="000E6992">
            <w:pPr>
              <w:rPr>
                <w:snapToGrid w:val="0"/>
                <w:color w:val="000000"/>
                <w:sz w:val="20"/>
                <w:szCs w:val="20"/>
              </w:rPr>
            </w:pPr>
            <w:r w:rsidRPr="000E6992">
              <w:rPr>
                <w:snapToGrid w:val="0"/>
                <w:color w:val="000000"/>
                <w:sz w:val="20"/>
                <w:szCs w:val="20"/>
              </w:rPr>
              <w:t>5,40</w:t>
            </w:r>
          </w:p>
        </w:tc>
        <w:tc>
          <w:tcPr>
            <w:tcW w:w="869" w:type="dxa"/>
            <w:shd w:val="clear" w:color="auto" w:fill="auto"/>
          </w:tcPr>
          <w:p w14:paraId="03CBA9CB" w14:textId="77777777" w:rsidR="000E6992" w:rsidRPr="000E6992" w:rsidRDefault="000E6992" w:rsidP="000E6992">
            <w:pPr>
              <w:rPr>
                <w:snapToGrid w:val="0"/>
                <w:color w:val="000000"/>
                <w:sz w:val="20"/>
                <w:szCs w:val="20"/>
              </w:rPr>
            </w:pPr>
            <w:r w:rsidRPr="000E6992">
              <w:rPr>
                <w:snapToGrid w:val="0"/>
                <w:color w:val="000000"/>
                <w:sz w:val="20"/>
                <w:szCs w:val="20"/>
              </w:rPr>
              <w:t>794</w:t>
            </w:r>
          </w:p>
        </w:tc>
        <w:tc>
          <w:tcPr>
            <w:tcW w:w="773" w:type="dxa"/>
            <w:shd w:val="clear" w:color="auto" w:fill="auto"/>
          </w:tcPr>
          <w:p w14:paraId="373D7A8F" w14:textId="77777777" w:rsidR="000E6992" w:rsidRPr="000E6992" w:rsidRDefault="000E6992" w:rsidP="000E6992">
            <w:pPr>
              <w:rPr>
                <w:snapToGrid w:val="0"/>
                <w:color w:val="000000"/>
                <w:sz w:val="20"/>
                <w:szCs w:val="20"/>
              </w:rPr>
            </w:pPr>
            <w:r w:rsidRPr="000E6992">
              <w:rPr>
                <w:snapToGrid w:val="0"/>
                <w:color w:val="000000"/>
                <w:sz w:val="20"/>
                <w:szCs w:val="20"/>
              </w:rPr>
              <w:t>79</w:t>
            </w:r>
          </w:p>
        </w:tc>
        <w:tc>
          <w:tcPr>
            <w:tcW w:w="875" w:type="dxa"/>
            <w:shd w:val="clear" w:color="auto" w:fill="auto"/>
          </w:tcPr>
          <w:p w14:paraId="4C938110" w14:textId="77777777" w:rsidR="000E6992" w:rsidRPr="000E6992" w:rsidRDefault="000E6992" w:rsidP="000E6992">
            <w:pPr>
              <w:rPr>
                <w:snapToGrid w:val="0"/>
                <w:color w:val="000000"/>
                <w:sz w:val="20"/>
                <w:szCs w:val="20"/>
              </w:rPr>
            </w:pPr>
            <w:r w:rsidRPr="000E6992">
              <w:rPr>
                <w:snapToGrid w:val="0"/>
                <w:color w:val="000000"/>
                <w:sz w:val="20"/>
                <w:szCs w:val="20"/>
              </w:rPr>
              <w:t>30</w:t>
            </w:r>
          </w:p>
        </w:tc>
        <w:tc>
          <w:tcPr>
            <w:tcW w:w="908" w:type="dxa"/>
            <w:shd w:val="clear" w:color="auto" w:fill="auto"/>
          </w:tcPr>
          <w:p w14:paraId="51CB16BB" w14:textId="77777777" w:rsidR="000E6992" w:rsidRPr="000E6992" w:rsidRDefault="000E6992" w:rsidP="000E6992">
            <w:pPr>
              <w:rPr>
                <w:snapToGrid w:val="0"/>
                <w:color w:val="000000"/>
                <w:sz w:val="20"/>
                <w:szCs w:val="20"/>
              </w:rPr>
            </w:pPr>
            <w:r w:rsidRPr="000E6992">
              <w:rPr>
                <w:snapToGrid w:val="0"/>
                <w:color w:val="000000"/>
                <w:sz w:val="20"/>
                <w:szCs w:val="20"/>
              </w:rPr>
              <w:t>0,18</w:t>
            </w:r>
          </w:p>
        </w:tc>
        <w:tc>
          <w:tcPr>
            <w:tcW w:w="1059" w:type="dxa"/>
            <w:shd w:val="clear" w:color="auto" w:fill="auto"/>
          </w:tcPr>
          <w:p w14:paraId="7733EE8E" w14:textId="77777777" w:rsidR="000E6992" w:rsidRPr="000E6992" w:rsidRDefault="000E6992" w:rsidP="000E6992">
            <w:pPr>
              <w:rPr>
                <w:snapToGrid w:val="0"/>
                <w:color w:val="000000"/>
                <w:sz w:val="20"/>
                <w:szCs w:val="20"/>
              </w:rPr>
            </w:pPr>
            <w:r w:rsidRPr="000E6992">
              <w:rPr>
                <w:snapToGrid w:val="0"/>
                <w:color w:val="000000"/>
                <w:sz w:val="20"/>
                <w:szCs w:val="20"/>
              </w:rPr>
              <w:t>0,50</w:t>
            </w:r>
          </w:p>
        </w:tc>
        <w:tc>
          <w:tcPr>
            <w:tcW w:w="757" w:type="dxa"/>
            <w:shd w:val="clear" w:color="auto" w:fill="auto"/>
          </w:tcPr>
          <w:p w14:paraId="1E53A9A3" w14:textId="77777777" w:rsidR="000E6992" w:rsidRPr="000E6992" w:rsidRDefault="000E6992" w:rsidP="000E6992">
            <w:pPr>
              <w:rPr>
                <w:snapToGrid w:val="0"/>
                <w:color w:val="000000"/>
                <w:sz w:val="20"/>
                <w:szCs w:val="20"/>
              </w:rPr>
            </w:pPr>
            <w:r w:rsidRPr="000E6992">
              <w:rPr>
                <w:snapToGrid w:val="0"/>
                <w:color w:val="000000"/>
                <w:sz w:val="20"/>
                <w:szCs w:val="20"/>
              </w:rPr>
              <w:t>0,68</w:t>
            </w:r>
          </w:p>
        </w:tc>
        <w:tc>
          <w:tcPr>
            <w:tcW w:w="860" w:type="dxa"/>
            <w:shd w:val="clear" w:color="auto" w:fill="auto"/>
          </w:tcPr>
          <w:p w14:paraId="0A9F82FF" w14:textId="77777777" w:rsidR="000E6992" w:rsidRPr="000E6992" w:rsidRDefault="000E6992" w:rsidP="000E6992">
            <w:pPr>
              <w:rPr>
                <w:snapToGrid w:val="0"/>
                <w:color w:val="000000"/>
                <w:sz w:val="20"/>
                <w:szCs w:val="20"/>
              </w:rPr>
            </w:pPr>
            <w:r w:rsidRPr="000E6992">
              <w:rPr>
                <w:snapToGrid w:val="0"/>
                <w:color w:val="000000"/>
                <w:sz w:val="20"/>
                <w:szCs w:val="20"/>
              </w:rPr>
              <w:t>53,72</w:t>
            </w:r>
          </w:p>
        </w:tc>
        <w:tc>
          <w:tcPr>
            <w:tcW w:w="1148" w:type="dxa"/>
            <w:shd w:val="clear" w:color="auto" w:fill="auto"/>
          </w:tcPr>
          <w:p w14:paraId="24712DA1" w14:textId="77777777" w:rsidR="000E6992" w:rsidRPr="000E6992" w:rsidRDefault="000E6992" w:rsidP="000E6992">
            <w:pPr>
              <w:rPr>
                <w:snapToGrid w:val="0"/>
                <w:color w:val="000000"/>
                <w:sz w:val="20"/>
                <w:szCs w:val="20"/>
              </w:rPr>
            </w:pPr>
            <w:r w:rsidRPr="000E6992">
              <w:rPr>
                <w:snapToGrid w:val="0"/>
                <w:color w:val="000000"/>
                <w:sz w:val="20"/>
                <w:szCs w:val="20"/>
              </w:rPr>
              <w:t>2 516,91</w:t>
            </w:r>
          </w:p>
        </w:tc>
        <w:tc>
          <w:tcPr>
            <w:tcW w:w="678" w:type="dxa"/>
            <w:shd w:val="clear" w:color="auto" w:fill="auto"/>
          </w:tcPr>
          <w:p w14:paraId="24F04DC9" w14:textId="77777777" w:rsidR="000E6992" w:rsidRPr="000E6992" w:rsidRDefault="000E6992" w:rsidP="000E6992">
            <w:pPr>
              <w:rPr>
                <w:snapToGrid w:val="0"/>
                <w:color w:val="000000"/>
                <w:sz w:val="20"/>
                <w:szCs w:val="20"/>
              </w:rPr>
            </w:pPr>
            <w:r w:rsidRPr="000E6992">
              <w:rPr>
                <w:snapToGrid w:val="0"/>
                <w:color w:val="000000"/>
                <w:sz w:val="20"/>
                <w:szCs w:val="20"/>
              </w:rPr>
              <w:t>135</w:t>
            </w:r>
          </w:p>
        </w:tc>
      </w:tr>
      <w:tr w:rsidR="000E6992" w:rsidRPr="000E6992" w14:paraId="03FF01B5" w14:textId="77777777" w:rsidTr="00B252CF">
        <w:trPr>
          <w:trHeight w:val="15"/>
        </w:trPr>
        <w:tc>
          <w:tcPr>
            <w:tcW w:w="1451" w:type="dxa"/>
            <w:shd w:val="clear" w:color="auto" w:fill="auto"/>
          </w:tcPr>
          <w:p w14:paraId="335C61EB" w14:textId="77777777" w:rsidR="000E6992" w:rsidRPr="000E6992" w:rsidRDefault="000E6992" w:rsidP="000E6992">
            <w:pPr>
              <w:rPr>
                <w:snapToGrid w:val="0"/>
                <w:color w:val="000000"/>
                <w:sz w:val="20"/>
                <w:szCs w:val="20"/>
              </w:rPr>
            </w:pPr>
            <w:r w:rsidRPr="000E6992">
              <w:rPr>
                <w:snapToGrid w:val="0"/>
                <w:color w:val="000000"/>
                <w:sz w:val="20"/>
                <w:szCs w:val="20"/>
              </w:rPr>
              <w:t xml:space="preserve">№ 3 </w:t>
            </w:r>
          </w:p>
        </w:tc>
        <w:tc>
          <w:tcPr>
            <w:tcW w:w="869" w:type="dxa"/>
            <w:shd w:val="clear" w:color="auto" w:fill="auto"/>
          </w:tcPr>
          <w:p w14:paraId="7A254D3C" w14:textId="77777777" w:rsidR="000E6992" w:rsidRPr="000E6992" w:rsidRDefault="000E6992" w:rsidP="000E6992">
            <w:pPr>
              <w:rPr>
                <w:snapToGrid w:val="0"/>
                <w:color w:val="000000"/>
                <w:sz w:val="20"/>
                <w:szCs w:val="20"/>
              </w:rPr>
            </w:pPr>
            <w:r w:rsidRPr="000E6992">
              <w:rPr>
                <w:snapToGrid w:val="0"/>
                <w:color w:val="000000"/>
                <w:sz w:val="20"/>
                <w:szCs w:val="20"/>
              </w:rPr>
              <w:t>4,10</w:t>
            </w:r>
          </w:p>
        </w:tc>
        <w:tc>
          <w:tcPr>
            <w:tcW w:w="869" w:type="dxa"/>
            <w:shd w:val="clear" w:color="auto" w:fill="auto"/>
          </w:tcPr>
          <w:p w14:paraId="0410E0F9" w14:textId="77777777" w:rsidR="000E6992" w:rsidRPr="000E6992" w:rsidRDefault="000E6992" w:rsidP="000E6992">
            <w:pPr>
              <w:rPr>
                <w:snapToGrid w:val="0"/>
                <w:color w:val="000000"/>
                <w:sz w:val="20"/>
                <w:szCs w:val="20"/>
              </w:rPr>
            </w:pPr>
            <w:r w:rsidRPr="000E6992">
              <w:rPr>
                <w:snapToGrid w:val="0"/>
                <w:color w:val="000000"/>
                <w:sz w:val="20"/>
                <w:szCs w:val="20"/>
              </w:rPr>
              <w:t>635</w:t>
            </w:r>
          </w:p>
        </w:tc>
        <w:tc>
          <w:tcPr>
            <w:tcW w:w="773" w:type="dxa"/>
            <w:shd w:val="clear" w:color="auto" w:fill="auto"/>
          </w:tcPr>
          <w:p w14:paraId="169372C5" w14:textId="77777777" w:rsidR="000E6992" w:rsidRPr="000E6992" w:rsidRDefault="000E6992" w:rsidP="000E6992">
            <w:pPr>
              <w:rPr>
                <w:snapToGrid w:val="0"/>
                <w:color w:val="000000"/>
                <w:sz w:val="20"/>
                <w:szCs w:val="20"/>
              </w:rPr>
            </w:pPr>
            <w:r w:rsidRPr="000E6992">
              <w:rPr>
                <w:snapToGrid w:val="0"/>
                <w:color w:val="000000"/>
                <w:sz w:val="20"/>
                <w:szCs w:val="20"/>
              </w:rPr>
              <w:t>64</w:t>
            </w:r>
          </w:p>
        </w:tc>
        <w:tc>
          <w:tcPr>
            <w:tcW w:w="875" w:type="dxa"/>
            <w:shd w:val="clear" w:color="auto" w:fill="auto"/>
          </w:tcPr>
          <w:p w14:paraId="31A6BFE4" w14:textId="77777777" w:rsidR="000E6992" w:rsidRPr="000E6992" w:rsidRDefault="000E6992" w:rsidP="000E6992">
            <w:pPr>
              <w:rPr>
                <w:snapToGrid w:val="0"/>
                <w:color w:val="000000"/>
                <w:sz w:val="20"/>
                <w:szCs w:val="20"/>
              </w:rPr>
            </w:pPr>
            <w:r w:rsidRPr="000E6992">
              <w:rPr>
                <w:snapToGrid w:val="0"/>
                <w:color w:val="000000"/>
                <w:sz w:val="20"/>
                <w:szCs w:val="20"/>
              </w:rPr>
              <w:t>30</w:t>
            </w:r>
          </w:p>
        </w:tc>
        <w:tc>
          <w:tcPr>
            <w:tcW w:w="908" w:type="dxa"/>
            <w:shd w:val="clear" w:color="auto" w:fill="auto"/>
          </w:tcPr>
          <w:p w14:paraId="651C5CE0" w14:textId="77777777" w:rsidR="000E6992" w:rsidRPr="000E6992" w:rsidRDefault="000E6992" w:rsidP="000E6992">
            <w:pPr>
              <w:rPr>
                <w:snapToGrid w:val="0"/>
                <w:color w:val="000000"/>
                <w:sz w:val="20"/>
                <w:szCs w:val="20"/>
              </w:rPr>
            </w:pPr>
            <w:r w:rsidRPr="000E6992">
              <w:rPr>
                <w:snapToGrid w:val="0"/>
                <w:color w:val="000000"/>
                <w:sz w:val="20"/>
                <w:szCs w:val="20"/>
              </w:rPr>
              <w:t>0,14</w:t>
            </w:r>
          </w:p>
        </w:tc>
        <w:tc>
          <w:tcPr>
            <w:tcW w:w="1059" w:type="dxa"/>
            <w:shd w:val="clear" w:color="auto" w:fill="auto"/>
          </w:tcPr>
          <w:p w14:paraId="0C23EF6B" w14:textId="77777777" w:rsidR="000E6992" w:rsidRPr="000E6992" w:rsidRDefault="000E6992" w:rsidP="000E6992">
            <w:pPr>
              <w:rPr>
                <w:snapToGrid w:val="0"/>
                <w:color w:val="000000"/>
                <w:sz w:val="20"/>
                <w:szCs w:val="20"/>
              </w:rPr>
            </w:pPr>
            <w:r w:rsidRPr="000E6992">
              <w:rPr>
                <w:snapToGrid w:val="0"/>
                <w:color w:val="000000"/>
                <w:sz w:val="20"/>
                <w:szCs w:val="20"/>
              </w:rPr>
              <w:t>0,50</w:t>
            </w:r>
          </w:p>
        </w:tc>
        <w:tc>
          <w:tcPr>
            <w:tcW w:w="757" w:type="dxa"/>
            <w:shd w:val="clear" w:color="auto" w:fill="auto"/>
          </w:tcPr>
          <w:p w14:paraId="59A4A0E1" w14:textId="77777777" w:rsidR="000E6992" w:rsidRPr="000E6992" w:rsidRDefault="000E6992" w:rsidP="000E6992">
            <w:pPr>
              <w:rPr>
                <w:snapToGrid w:val="0"/>
                <w:color w:val="000000"/>
                <w:sz w:val="20"/>
                <w:szCs w:val="20"/>
              </w:rPr>
            </w:pPr>
            <w:r w:rsidRPr="000E6992">
              <w:rPr>
                <w:snapToGrid w:val="0"/>
                <w:color w:val="000000"/>
                <w:sz w:val="20"/>
                <w:szCs w:val="20"/>
              </w:rPr>
              <w:t>0,64</w:t>
            </w:r>
          </w:p>
        </w:tc>
        <w:tc>
          <w:tcPr>
            <w:tcW w:w="860" w:type="dxa"/>
            <w:shd w:val="clear" w:color="auto" w:fill="auto"/>
          </w:tcPr>
          <w:p w14:paraId="1BBCBCBF" w14:textId="77777777" w:rsidR="000E6992" w:rsidRPr="000E6992" w:rsidRDefault="000E6992" w:rsidP="000E6992">
            <w:pPr>
              <w:rPr>
                <w:snapToGrid w:val="0"/>
                <w:color w:val="000000"/>
                <w:sz w:val="20"/>
                <w:szCs w:val="20"/>
              </w:rPr>
            </w:pPr>
            <w:r w:rsidRPr="000E6992">
              <w:rPr>
                <w:snapToGrid w:val="0"/>
                <w:color w:val="000000"/>
                <w:sz w:val="20"/>
                <w:szCs w:val="20"/>
              </w:rPr>
              <w:t>40,75</w:t>
            </w:r>
          </w:p>
        </w:tc>
        <w:tc>
          <w:tcPr>
            <w:tcW w:w="1148" w:type="dxa"/>
            <w:shd w:val="clear" w:color="auto" w:fill="auto"/>
          </w:tcPr>
          <w:p w14:paraId="32A1992B" w14:textId="77777777" w:rsidR="000E6992" w:rsidRPr="000E6992" w:rsidRDefault="000E6992" w:rsidP="000E6992">
            <w:pPr>
              <w:rPr>
                <w:snapToGrid w:val="0"/>
                <w:color w:val="000000"/>
                <w:sz w:val="20"/>
                <w:szCs w:val="20"/>
              </w:rPr>
            </w:pPr>
            <w:r w:rsidRPr="000E6992">
              <w:rPr>
                <w:snapToGrid w:val="0"/>
                <w:color w:val="000000"/>
                <w:sz w:val="20"/>
                <w:szCs w:val="20"/>
              </w:rPr>
              <w:t>2 516,91</w:t>
            </w:r>
          </w:p>
        </w:tc>
        <w:tc>
          <w:tcPr>
            <w:tcW w:w="678" w:type="dxa"/>
            <w:shd w:val="clear" w:color="auto" w:fill="auto"/>
          </w:tcPr>
          <w:p w14:paraId="7C7DDFC8" w14:textId="77777777" w:rsidR="000E6992" w:rsidRPr="000E6992" w:rsidRDefault="000E6992" w:rsidP="000E6992">
            <w:pPr>
              <w:rPr>
                <w:snapToGrid w:val="0"/>
                <w:color w:val="000000"/>
                <w:sz w:val="20"/>
                <w:szCs w:val="20"/>
              </w:rPr>
            </w:pPr>
            <w:r w:rsidRPr="000E6992">
              <w:rPr>
                <w:snapToGrid w:val="0"/>
                <w:color w:val="000000"/>
                <w:sz w:val="20"/>
                <w:szCs w:val="20"/>
              </w:rPr>
              <w:t>103</w:t>
            </w:r>
          </w:p>
        </w:tc>
      </w:tr>
      <w:tr w:rsidR="000E6992" w:rsidRPr="000E6992" w14:paraId="34CEDF8F" w14:textId="77777777" w:rsidTr="00B252CF">
        <w:trPr>
          <w:trHeight w:val="15"/>
        </w:trPr>
        <w:tc>
          <w:tcPr>
            <w:tcW w:w="1451" w:type="dxa"/>
            <w:shd w:val="clear" w:color="auto" w:fill="auto"/>
          </w:tcPr>
          <w:p w14:paraId="68F12E94" w14:textId="77777777" w:rsidR="000E6992" w:rsidRPr="000E6992" w:rsidRDefault="000E6992" w:rsidP="000E6992">
            <w:pPr>
              <w:rPr>
                <w:snapToGrid w:val="0"/>
                <w:color w:val="000000"/>
                <w:sz w:val="20"/>
                <w:szCs w:val="20"/>
              </w:rPr>
            </w:pPr>
            <w:r w:rsidRPr="000E6992">
              <w:rPr>
                <w:snapToGrid w:val="0"/>
                <w:color w:val="000000"/>
                <w:sz w:val="20"/>
                <w:szCs w:val="20"/>
              </w:rPr>
              <w:t xml:space="preserve">№ 4 </w:t>
            </w:r>
          </w:p>
        </w:tc>
        <w:tc>
          <w:tcPr>
            <w:tcW w:w="869" w:type="dxa"/>
            <w:shd w:val="clear" w:color="auto" w:fill="auto"/>
          </w:tcPr>
          <w:p w14:paraId="0794DBF4" w14:textId="77777777" w:rsidR="000E6992" w:rsidRPr="000E6992" w:rsidRDefault="000E6992" w:rsidP="000E6992">
            <w:pPr>
              <w:rPr>
                <w:snapToGrid w:val="0"/>
                <w:color w:val="000000"/>
                <w:sz w:val="20"/>
                <w:szCs w:val="20"/>
              </w:rPr>
            </w:pPr>
            <w:r w:rsidRPr="000E6992">
              <w:rPr>
                <w:snapToGrid w:val="0"/>
                <w:color w:val="000000"/>
                <w:sz w:val="20"/>
                <w:szCs w:val="20"/>
              </w:rPr>
              <w:t>1,60</w:t>
            </w:r>
          </w:p>
        </w:tc>
        <w:tc>
          <w:tcPr>
            <w:tcW w:w="869" w:type="dxa"/>
            <w:shd w:val="clear" w:color="auto" w:fill="auto"/>
          </w:tcPr>
          <w:p w14:paraId="74C6E09A" w14:textId="77777777" w:rsidR="000E6992" w:rsidRPr="000E6992" w:rsidRDefault="000E6992" w:rsidP="000E6992">
            <w:pPr>
              <w:rPr>
                <w:snapToGrid w:val="0"/>
                <w:color w:val="000000"/>
                <w:sz w:val="20"/>
                <w:szCs w:val="20"/>
              </w:rPr>
            </w:pPr>
            <w:r w:rsidRPr="000E6992">
              <w:rPr>
                <w:snapToGrid w:val="0"/>
                <w:color w:val="000000"/>
                <w:sz w:val="20"/>
                <w:szCs w:val="20"/>
              </w:rPr>
              <w:t>686</w:t>
            </w:r>
          </w:p>
        </w:tc>
        <w:tc>
          <w:tcPr>
            <w:tcW w:w="773" w:type="dxa"/>
            <w:shd w:val="clear" w:color="auto" w:fill="auto"/>
          </w:tcPr>
          <w:p w14:paraId="0CA3604C" w14:textId="77777777" w:rsidR="000E6992" w:rsidRPr="000E6992" w:rsidRDefault="000E6992" w:rsidP="000E6992">
            <w:pPr>
              <w:rPr>
                <w:snapToGrid w:val="0"/>
                <w:color w:val="000000"/>
                <w:sz w:val="20"/>
                <w:szCs w:val="20"/>
              </w:rPr>
            </w:pPr>
            <w:r w:rsidRPr="000E6992">
              <w:rPr>
                <w:snapToGrid w:val="0"/>
                <w:color w:val="000000"/>
                <w:sz w:val="20"/>
                <w:szCs w:val="20"/>
              </w:rPr>
              <w:t>69</w:t>
            </w:r>
          </w:p>
        </w:tc>
        <w:tc>
          <w:tcPr>
            <w:tcW w:w="875" w:type="dxa"/>
            <w:shd w:val="clear" w:color="auto" w:fill="auto"/>
          </w:tcPr>
          <w:p w14:paraId="72B1E9E5" w14:textId="77777777" w:rsidR="000E6992" w:rsidRPr="000E6992" w:rsidRDefault="000E6992" w:rsidP="000E6992">
            <w:pPr>
              <w:rPr>
                <w:snapToGrid w:val="0"/>
                <w:color w:val="000000"/>
                <w:sz w:val="20"/>
                <w:szCs w:val="20"/>
              </w:rPr>
            </w:pPr>
            <w:r w:rsidRPr="000E6992">
              <w:rPr>
                <w:snapToGrid w:val="0"/>
                <w:color w:val="000000"/>
                <w:sz w:val="20"/>
                <w:szCs w:val="20"/>
              </w:rPr>
              <w:t>30</w:t>
            </w:r>
          </w:p>
        </w:tc>
        <w:tc>
          <w:tcPr>
            <w:tcW w:w="908" w:type="dxa"/>
            <w:shd w:val="clear" w:color="auto" w:fill="auto"/>
          </w:tcPr>
          <w:p w14:paraId="2E66EF6D" w14:textId="77777777" w:rsidR="000E6992" w:rsidRPr="000E6992" w:rsidRDefault="000E6992" w:rsidP="000E6992">
            <w:pPr>
              <w:rPr>
                <w:snapToGrid w:val="0"/>
                <w:color w:val="000000"/>
                <w:sz w:val="20"/>
                <w:szCs w:val="20"/>
              </w:rPr>
            </w:pPr>
            <w:r w:rsidRPr="000E6992">
              <w:rPr>
                <w:snapToGrid w:val="0"/>
                <w:color w:val="000000"/>
                <w:sz w:val="20"/>
                <w:szCs w:val="20"/>
              </w:rPr>
              <w:t>0,05</w:t>
            </w:r>
          </w:p>
        </w:tc>
        <w:tc>
          <w:tcPr>
            <w:tcW w:w="1059" w:type="dxa"/>
            <w:shd w:val="clear" w:color="auto" w:fill="auto"/>
          </w:tcPr>
          <w:p w14:paraId="3DFBFE8A" w14:textId="77777777" w:rsidR="000E6992" w:rsidRPr="000E6992" w:rsidRDefault="000E6992" w:rsidP="000E6992">
            <w:pPr>
              <w:rPr>
                <w:snapToGrid w:val="0"/>
                <w:color w:val="000000"/>
                <w:sz w:val="20"/>
                <w:szCs w:val="20"/>
              </w:rPr>
            </w:pPr>
            <w:r w:rsidRPr="000E6992">
              <w:rPr>
                <w:snapToGrid w:val="0"/>
                <w:color w:val="000000"/>
                <w:sz w:val="20"/>
                <w:szCs w:val="20"/>
              </w:rPr>
              <w:t>0,50</w:t>
            </w:r>
          </w:p>
        </w:tc>
        <w:tc>
          <w:tcPr>
            <w:tcW w:w="757" w:type="dxa"/>
            <w:shd w:val="clear" w:color="auto" w:fill="auto"/>
          </w:tcPr>
          <w:p w14:paraId="0760DB17" w14:textId="77777777" w:rsidR="000E6992" w:rsidRPr="000E6992" w:rsidRDefault="000E6992" w:rsidP="000E6992">
            <w:pPr>
              <w:rPr>
                <w:snapToGrid w:val="0"/>
                <w:color w:val="000000"/>
                <w:sz w:val="20"/>
                <w:szCs w:val="20"/>
              </w:rPr>
            </w:pPr>
            <w:r w:rsidRPr="000E6992">
              <w:rPr>
                <w:snapToGrid w:val="0"/>
                <w:color w:val="000000"/>
                <w:sz w:val="20"/>
                <w:szCs w:val="20"/>
              </w:rPr>
              <w:t>0,55</w:t>
            </w:r>
          </w:p>
        </w:tc>
        <w:tc>
          <w:tcPr>
            <w:tcW w:w="860" w:type="dxa"/>
            <w:shd w:val="clear" w:color="auto" w:fill="auto"/>
          </w:tcPr>
          <w:p w14:paraId="29C1A480" w14:textId="77777777" w:rsidR="000E6992" w:rsidRPr="000E6992" w:rsidRDefault="000E6992" w:rsidP="000E6992">
            <w:pPr>
              <w:rPr>
                <w:snapToGrid w:val="0"/>
                <w:color w:val="000000"/>
                <w:sz w:val="20"/>
                <w:szCs w:val="20"/>
              </w:rPr>
            </w:pPr>
            <w:r w:rsidRPr="000E6992">
              <w:rPr>
                <w:snapToGrid w:val="0"/>
                <w:color w:val="000000"/>
                <w:sz w:val="20"/>
                <w:szCs w:val="20"/>
              </w:rPr>
              <w:t>38,18</w:t>
            </w:r>
          </w:p>
        </w:tc>
        <w:tc>
          <w:tcPr>
            <w:tcW w:w="1148" w:type="dxa"/>
            <w:shd w:val="clear" w:color="auto" w:fill="auto"/>
          </w:tcPr>
          <w:p w14:paraId="04D07D3F" w14:textId="77777777" w:rsidR="000E6992" w:rsidRPr="000E6992" w:rsidRDefault="000E6992" w:rsidP="000E6992">
            <w:pPr>
              <w:rPr>
                <w:snapToGrid w:val="0"/>
                <w:color w:val="000000"/>
                <w:sz w:val="20"/>
                <w:szCs w:val="20"/>
              </w:rPr>
            </w:pPr>
            <w:r w:rsidRPr="000E6992">
              <w:rPr>
                <w:snapToGrid w:val="0"/>
                <w:color w:val="000000"/>
                <w:sz w:val="20"/>
                <w:szCs w:val="20"/>
              </w:rPr>
              <w:t>2 516,91</w:t>
            </w:r>
          </w:p>
        </w:tc>
        <w:tc>
          <w:tcPr>
            <w:tcW w:w="678" w:type="dxa"/>
            <w:shd w:val="clear" w:color="auto" w:fill="auto"/>
          </w:tcPr>
          <w:p w14:paraId="4D619CF2" w14:textId="77777777" w:rsidR="000E6992" w:rsidRPr="000E6992" w:rsidRDefault="000E6992" w:rsidP="000E6992">
            <w:pPr>
              <w:rPr>
                <w:snapToGrid w:val="0"/>
                <w:color w:val="000000"/>
                <w:sz w:val="20"/>
                <w:szCs w:val="20"/>
              </w:rPr>
            </w:pPr>
            <w:r w:rsidRPr="000E6992">
              <w:rPr>
                <w:snapToGrid w:val="0"/>
                <w:color w:val="000000"/>
                <w:sz w:val="20"/>
                <w:szCs w:val="20"/>
              </w:rPr>
              <w:t>96</w:t>
            </w:r>
          </w:p>
        </w:tc>
      </w:tr>
      <w:tr w:rsidR="000E6992" w:rsidRPr="000E6992" w14:paraId="482BBE16" w14:textId="77777777" w:rsidTr="00B252CF">
        <w:trPr>
          <w:trHeight w:val="15"/>
        </w:trPr>
        <w:tc>
          <w:tcPr>
            <w:tcW w:w="1451" w:type="dxa"/>
            <w:shd w:val="clear" w:color="auto" w:fill="auto"/>
          </w:tcPr>
          <w:p w14:paraId="7F633D26" w14:textId="77777777" w:rsidR="000E6992" w:rsidRPr="000E6992" w:rsidRDefault="000E6992" w:rsidP="000E6992">
            <w:pPr>
              <w:rPr>
                <w:snapToGrid w:val="0"/>
                <w:color w:val="000000"/>
                <w:sz w:val="20"/>
                <w:szCs w:val="20"/>
              </w:rPr>
            </w:pPr>
            <w:r w:rsidRPr="000E6992">
              <w:rPr>
                <w:snapToGrid w:val="0"/>
                <w:color w:val="000000"/>
                <w:sz w:val="20"/>
                <w:szCs w:val="20"/>
              </w:rPr>
              <w:t xml:space="preserve">№ 7 </w:t>
            </w:r>
          </w:p>
        </w:tc>
        <w:tc>
          <w:tcPr>
            <w:tcW w:w="869" w:type="dxa"/>
            <w:shd w:val="clear" w:color="auto" w:fill="auto"/>
          </w:tcPr>
          <w:p w14:paraId="1D2DD098" w14:textId="77777777" w:rsidR="000E6992" w:rsidRPr="000E6992" w:rsidRDefault="000E6992" w:rsidP="000E6992">
            <w:pPr>
              <w:rPr>
                <w:snapToGrid w:val="0"/>
                <w:color w:val="000000"/>
                <w:sz w:val="20"/>
                <w:szCs w:val="20"/>
              </w:rPr>
            </w:pPr>
            <w:r w:rsidRPr="000E6992">
              <w:rPr>
                <w:snapToGrid w:val="0"/>
                <w:color w:val="000000"/>
                <w:sz w:val="20"/>
                <w:szCs w:val="20"/>
              </w:rPr>
              <w:t>9,00</w:t>
            </w:r>
          </w:p>
        </w:tc>
        <w:tc>
          <w:tcPr>
            <w:tcW w:w="869" w:type="dxa"/>
            <w:shd w:val="clear" w:color="auto" w:fill="auto"/>
          </w:tcPr>
          <w:p w14:paraId="01A81F61" w14:textId="77777777" w:rsidR="000E6992" w:rsidRPr="000E6992" w:rsidRDefault="000E6992" w:rsidP="000E6992">
            <w:pPr>
              <w:rPr>
                <w:snapToGrid w:val="0"/>
                <w:color w:val="000000"/>
                <w:sz w:val="20"/>
                <w:szCs w:val="20"/>
              </w:rPr>
            </w:pPr>
            <w:r w:rsidRPr="000E6992">
              <w:rPr>
                <w:snapToGrid w:val="0"/>
                <w:color w:val="000000"/>
                <w:sz w:val="20"/>
                <w:szCs w:val="20"/>
              </w:rPr>
              <w:t>874</w:t>
            </w:r>
          </w:p>
        </w:tc>
        <w:tc>
          <w:tcPr>
            <w:tcW w:w="773" w:type="dxa"/>
            <w:shd w:val="clear" w:color="auto" w:fill="auto"/>
          </w:tcPr>
          <w:p w14:paraId="29C87CA5" w14:textId="77777777" w:rsidR="000E6992" w:rsidRPr="000E6992" w:rsidRDefault="000E6992" w:rsidP="000E6992">
            <w:pPr>
              <w:rPr>
                <w:snapToGrid w:val="0"/>
                <w:color w:val="000000"/>
                <w:sz w:val="20"/>
                <w:szCs w:val="20"/>
              </w:rPr>
            </w:pPr>
            <w:r w:rsidRPr="000E6992">
              <w:rPr>
                <w:snapToGrid w:val="0"/>
                <w:color w:val="000000"/>
                <w:sz w:val="20"/>
                <w:szCs w:val="20"/>
              </w:rPr>
              <w:t>87</w:t>
            </w:r>
          </w:p>
        </w:tc>
        <w:tc>
          <w:tcPr>
            <w:tcW w:w="875" w:type="dxa"/>
            <w:shd w:val="clear" w:color="auto" w:fill="auto"/>
          </w:tcPr>
          <w:p w14:paraId="0B628676" w14:textId="77777777" w:rsidR="000E6992" w:rsidRPr="000E6992" w:rsidRDefault="000E6992" w:rsidP="000E6992">
            <w:pPr>
              <w:rPr>
                <w:snapToGrid w:val="0"/>
                <w:color w:val="000000"/>
                <w:sz w:val="20"/>
                <w:szCs w:val="20"/>
              </w:rPr>
            </w:pPr>
            <w:r w:rsidRPr="000E6992">
              <w:rPr>
                <w:snapToGrid w:val="0"/>
                <w:color w:val="000000"/>
                <w:sz w:val="20"/>
                <w:szCs w:val="20"/>
              </w:rPr>
              <w:t>30</w:t>
            </w:r>
          </w:p>
        </w:tc>
        <w:tc>
          <w:tcPr>
            <w:tcW w:w="908" w:type="dxa"/>
            <w:shd w:val="clear" w:color="auto" w:fill="auto"/>
          </w:tcPr>
          <w:p w14:paraId="5DCD048A" w14:textId="77777777" w:rsidR="000E6992" w:rsidRPr="000E6992" w:rsidRDefault="000E6992" w:rsidP="000E6992">
            <w:pPr>
              <w:rPr>
                <w:snapToGrid w:val="0"/>
                <w:color w:val="000000"/>
                <w:sz w:val="20"/>
                <w:szCs w:val="20"/>
              </w:rPr>
            </w:pPr>
            <w:r w:rsidRPr="000E6992">
              <w:rPr>
                <w:snapToGrid w:val="0"/>
                <w:color w:val="000000"/>
                <w:sz w:val="20"/>
                <w:szCs w:val="20"/>
              </w:rPr>
              <w:t>0,30</w:t>
            </w:r>
          </w:p>
        </w:tc>
        <w:tc>
          <w:tcPr>
            <w:tcW w:w="1059" w:type="dxa"/>
            <w:shd w:val="clear" w:color="auto" w:fill="auto"/>
          </w:tcPr>
          <w:p w14:paraId="1D341603" w14:textId="77777777" w:rsidR="000E6992" w:rsidRPr="000E6992" w:rsidRDefault="000E6992" w:rsidP="000E6992">
            <w:pPr>
              <w:rPr>
                <w:snapToGrid w:val="0"/>
                <w:color w:val="000000"/>
                <w:sz w:val="20"/>
                <w:szCs w:val="20"/>
              </w:rPr>
            </w:pPr>
            <w:r w:rsidRPr="000E6992">
              <w:rPr>
                <w:snapToGrid w:val="0"/>
                <w:color w:val="000000"/>
                <w:sz w:val="20"/>
                <w:szCs w:val="20"/>
              </w:rPr>
              <w:t>0,50</w:t>
            </w:r>
          </w:p>
        </w:tc>
        <w:tc>
          <w:tcPr>
            <w:tcW w:w="757" w:type="dxa"/>
            <w:shd w:val="clear" w:color="auto" w:fill="auto"/>
          </w:tcPr>
          <w:p w14:paraId="723D3439" w14:textId="77777777" w:rsidR="000E6992" w:rsidRPr="000E6992" w:rsidRDefault="000E6992" w:rsidP="000E6992">
            <w:pPr>
              <w:rPr>
                <w:snapToGrid w:val="0"/>
                <w:color w:val="000000"/>
                <w:sz w:val="20"/>
                <w:szCs w:val="20"/>
              </w:rPr>
            </w:pPr>
            <w:r w:rsidRPr="000E6992">
              <w:rPr>
                <w:snapToGrid w:val="0"/>
                <w:color w:val="000000"/>
                <w:sz w:val="20"/>
                <w:szCs w:val="20"/>
              </w:rPr>
              <w:t>0,80</w:t>
            </w:r>
          </w:p>
        </w:tc>
        <w:tc>
          <w:tcPr>
            <w:tcW w:w="860" w:type="dxa"/>
            <w:shd w:val="clear" w:color="auto" w:fill="auto"/>
          </w:tcPr>
          <w:p w14:paraId="31096552" w14:textId="77777777" w:rsidR="000E6992" w:rsidRPr="000E6992" w:rsidRDefault="000E6992" w:rsidP="000E6992">
            <w:pPr>
              <w:rPr>
                <w:snapToGrid w:val="0"/>
                <w:color w:val="000000"/>
                <w:sz w:val="20"/>
                <w:szCs w:val="20"/>
              </w:rPr>
            </w:pPr>
            <w:r w:rsidRPr="000E6992">
              <w:rPr>
                <w:snapToGrid w:val="0"/>
                <w:color w:val="000000"/>
                <w:sz w:val="20"/>
                <w:szCs w:val="20"/>
              </w:rPr>
              <w:t>69,60</w:t>
            </w:r>
          </w:p>
        </w:tc>
        <w:tc>
          <w:tcPr>
            <w:tcW w:w="1148" w:type="dxa"/>
            <w:shd w:val="clear" w:color="auto" w:fill="auto"/>
          </w:tcPr>
          <w:p w14:paraId="5080C2F2" w14:textId="77777777" w:rsidR="000E6992" w:rsidRPr="000E6992" w:rsidRDefault="000E6992" w:rsidP="000E6992">
            <w:pPr>
              <w:rPr>
                <w:snapToGrid w:val="0"/>
                <w:color w:val="000000"/>
                <w:sz w:val="20"/>
                <w:szCs w:val="20"/>
              </w:rPr>
            </w:pPr>
            <w:r w:rsidRPr="000E6992">
              <w:rPr>
                <w:snapToGrid w:val="0"/>
                <w:color w:val="000000"/>
                <w:sz w:val="20"/>
                <w:szCs w:val="20"/>
              </w:rPr>
              <w:t>2 516,91</w:t>
            </w:r>
          </w:p>
        </w:tc>
        <w:tc>
          <w:tcPr>
            <w:tcW w:w="678" w:type="dxa"/>
            <w:shd w:val="clear" w:color="auto" w:fill="auto"/>
          </w:tcPr>
          <w:p w14:paraId="76C394AE" w14:textId="77777777" w:rsidR="000E6992" w:rsidRPr="000E6992" w:rsidRDefault="000E6992" w:rsidP="000E6992">
            <w:pPr>
              <w:rPr>
                <w:snapToGrid w:val="0"/>
                <w:color w:val="000000"/>
                <w:sz w:val="20"/>
                <w:szCs w:val="20"/>
              </w:rPr>
            </w:pPr>
            <w:r w:rsidRPr="000E6992">
              <w:rPr>
                <w:snapToGrid w:val="0"/>
                <w:color w:val="000000"/>
                <w:sz w:val="20"/>
                <w:szCs w:val="20"/>
              </w:rPr>
              <w:t>175</w:t>
            </w:r>
          </w:p>
        </w:tc>
      </w:tr>
      <w:tr w:rsidR="000E6992" w:rsidRPr="000E6992" w14:paraId="4AF77928" w14:textId="77777777" w:rsidTr="00B252CF">
        <w:trPr>
          <w:trHeight w:val="15"/>
        </w:trPr>
        <w:tc>
          <w:tcPr>
            <w:tcW w:w="1451" w:type="dxa"/>
            <w:shd w:val="clear" w:color="auto" w:fill="auto"/>
          </w:tcPr>
          <w:p w14:paraId="51283AF7" w14:textId="77777777" w:rsidR="000E6992" w:rsidRPr="000E6992" w:rsidRDefault="000E6992" w:rsidP="000E6992">
            <w:pPr>
              <w:rPr>
                <w:snapToGrid w:val="0"/>
                <w:color w:val="000000"/>
                <w:sz w:val="20"/>
                <w:szCs w:val="20"/>
              </w:rPr>
            </w:pPr>
            <w:r w:rsidRPr="000E6992">
              <w:rPr>
                <w:snapToGrid w:val="0"/>
                <w:color w:val="000000"/>
                <w:sz w:val="20"/>
                <w:szCs w:val="20"/>
              </w:rPr>
              <w:t xml:space="preserve">№ 8 </w:t>
            </w:r>
          </w:p>
        </w:tc>
        <w:tc>
          <w:tcPr>
            <w:tcW w:w="869" w:type="dxa"/>
            <w:shd w:val="clear" w:color="auto" w:fill="auto"/>
          </w:tcPr>
          <w:p w14:paraId="0F6B01EE" w14:textId="77777777" w:rsidR="000E6992" w:rsidRPr="000E6992" w:rsidRDefault="000E6992" w:rsidP="000E6992">
            <w:pPr>
              <w:rPr>
                <w:snapToGrid w:val="0"/>
                <w:color w:val="000000"/>
                <w:sz w:val="20"/>
                <w:szCs w:val="20"/>
              </w:rPr>
            </w:pPr>
            <w:r w:rsidRPr="000E6992">
              <w:rPr>
                <w:snapToGrid w:val="0"/>
                <w:color w:val="000000"/>
                <w:sz w:val="20"/>
                <w:szCs w:val="20"/>
              </w:rPr>
              <w:t>3,50</w:t>
            </w:r>
          </w:p>
        </w:tc>
        <w:tc>
          <w:tcPr>
            <w:tcW w:w="869" w:type="dxa"/>
            <w:shd w:val="clear" w:color="auto" w:fill="auto"/>
          </w:tcPr>
          <w:p w14:paraId="1735C607" w14:textId="77777777" w:rsidR="000E6992" w:rsidRPr="000E6992" w:rsidRDefault="000E6992" w:rsidP="000E6992">
            <w:pPr>
              <w:rPr>
                <w:snapToGrid w:val="0"/>
                <w:color w:val="000000"/>
                <w:sz w:val="20"/>
                <w:szCs w:val="20"/>
              </w:rPr>
            </w:pPr>
            <w:r w:rsidRPr="000E6992">
              <w:rPr>
                <w:snapToGrid w:val="0"/>
                <w:color w:val="000000"/>
                <w:sz w:val="20"/>
                <w:szCs w:val="20"/>
              </w:rPr>
              <w:t>446</w:t>
            </w:r>
          </w:p>
        </w:tc>
        <w:tc>
          <w:tcPr>
            <w:tcW w:w="773" w:type="dxa"/>
            <w:shd w:val="clear" w:color="auto" w:fill="auto"/>
          </w:tcPr>
          <w:p w14:paraId="04FAC7B9" w14:textId="77777777" w:rsidR="000E6992" w:rsidRPr="000E6992" w:rsidRDefault="000E6992" w:rsidP="000E6992">
            <w:pPr>
              <w:rPr>
                <w:snapToGrid w:val="0"/>
                <w:color w:val="000000"/>
                <w:sz w:val="20"/>
                <w:szCs w:val="20"/>
              </w:rPr>
            </w:pPr>
            <w:r w:rsidRPr="000E6992">
              <w:rPr>
                <w:snapToGrid w:val="0"/>
                <w:color w:val="000000"/>
                <w:sz w:val="20"/>
                <w:szCs w:val="20"/>
              </w:rPr>
              <w:t>45</w:t>
            </w:r>
          </w:p>
        </w:tc>
        <w:tc>
          <w:tcPr>
            <w:tcW w:w="875" w:type="dxa"/>
            <w:shd w:val="clear" w:color="auto" w:fill="auto"/>
          </w:tcPr>
          <w:p w14:paraId="23CCBB22" w14:textId="77777777" w:rsidR="000E6992" w:rsidRPr="000E6992" w:rsidRDefault="000E6992" w:rsidP="000E6992">
            <w:pPr>
              <w:rPr>
                <w:snapToGrid w:val="0"/>
                <w:color w:val="000000"/>
                <w:sz w:val="20"/>
                <w:szCs w:val="20"/>
              </w:rPr>
            </w:pPr>
            <w:r w:rsidRPr="000E6992">
              <w:rPr>
                <w:snapToGrid w:val="0"/>
                <w:color w:val="000000"/>
                <w:sz w:val="20"/>
                <w:szCs w:val="20"/>
              </w:rPr>
              <w:t>30</w:t>
            </w:r>
          </w:p>
        </w:tc>
        <w:tc>
          <w:tcPr>
            <w:tcW w:w="908" w:type="dxa"/>
            <w:shd w:val="clear" w:color="auto" w:fill="auto"/>
          </w:tcPr>
          <w:p w14:paraId="0033C04D" w14:textId="77777777" w:rsidR="000E6992" w:rsidRPr="000E6992" w:rsidRDefault="000E6992" w:rsidP="000E6992">
            <w:pPr>
              <w:rPr>
                <w:snapToGrid w:val="0"/>
                <w:color w:val="000000"/>
                <w:sz w:val="20"/>
                <w:szCs w:val="20"/>
              </w:rPr>
            </w:pPr>
            <w:r w:rsidRPr="000E6992">
              <w:rPr>
                <w:snapToGrid w:val="0"/>
                <w:color w:val="000000"/>
                <w:sz w:val="20"/>
                <w:szCs w:val="20"/>
              </w:rPr>
              <w:t>0,12</w:t>
            </w:r>
          </w:p>
        </w:tc>
        <w:tc>
          <w:tcPr>
            <w:tcW w:w="1059" w:type="dxa"/>
            <w:shd w:val="clear" w:color="auto" w:fill="auto"/>
          </w:tcPr>
          <w:p w14:paraId="5C64FF3F" w14:textId="77777777" w:rsidR="000E6992" w:rsidRPr="000E6992" w:rsidRDefault="000E6992" w:rsidP="000E6992">
            <w:pPr>
              <w:rPr>
                <w:snapToGrid w:val="0"/>
                <w:color w:val="000000"/>
                <w:sz w:val="20"/>
                <w:szCs w:val="20"/>
              </w:rPr>
            </w:pPr>
            <w:r w:rsidRPr="000E6992">
              <w:rPr>
                <w:snapToGrid w:val="0"/>
                <w:color w:val="000000"/>
                <w:sz w:val="20"/>
                <w:szCs w:val="20"/>
              </w:rPr>
              <w:t>0,50</w:t>
            </w:r>
          </w:p>
        </w:tc>
        <w:tc>
          <w:tcPr>
            <w:tcW w:w="757" w:type="dxa"/>
            <w:shd w:val="clear" w:color="auto" w:fill="auto"/>
          </w:tcPr>
          <w:p w14:paraId="29A0F359" w14:textId="77777777" w:rsidR="000E6992" w:rsidRPr="000E6992" w:rsidRDefault="000E6992" w:rsidP="000E6992">
            <w:pPr>
              <w:rPr>
                <w:snapToGrid w:val="0"/>
                <w:color w:val="000000"/>
                <w:sz w:val="20"/>
                <w:szCs w:val="20"/>
              </w:rPr>
            </w:pPr>
            <w:r w:rsidRPr="000E6992">
              <w:rPr>
                <w:snapToGrid w:val="0"/>
                <w:color w:val="000000"/>
                <w:sz w:val="20"/>
                <w:szCs w:val="20"/>
              </w:rPr>
              <w:t>0,62</w:t>
            </w:r>
          </w:p>
        </w:tc>
        <w:tc>
          <w:tcPr>
            <w:tcW w:w="860" w:type="dxa"/>
            <w:shd w:val="clear" w:color="auto" w:fill="auto"/>
          </w:tcPr>
          <w:p w14:paraId="1EA46EEE" w14:textId="77777777" w:rsidR="000E6992" w:rsidRPr="000E6992" w:rsidRDefault="000E6992" w:rsidP="000E6992">
            <w:pPr>
              <w:rPr>
                <w:snapToGrid w:val="0"/>
                <w:color w:val="000000"/>
                <w:sz w:val="20"/>
                <w:szCs w:val="20"/>
              </w:rPr>
            </w:pPr>
            <w:r w:rsidRPr="000E6992">
              <w:rPr>
                <w:snapToGrid w:val="0"/>
                <w:color w:val="000000"/>
                <w:sz w:val="20"/>
                <w:szCs w:val="20"/>
              </w:rPr>
              <w:t>27,75</w:t>
            </w:r>
          </w:p>
        </w:tc>
        <w:tc>
          <w:tcPr>
            <w:tcW w:w="1148" w:type="dxa"/>
            <w:shd w:val="clear" w:color="auto" w:fill="auto"/>
          </w:tcPr>
          <w:p w14:paraId="254072E2" w14:textId="77777777" w:rsidR="000E6992" w:rsidRPr="000E6992" w:rsidRDefault="000E6992" w:rsidP="000E6992">
            <w:pPr>
              <w:rPr>
                <w:snapToGrid w:val="0"/>
                <w:color w:val="000000"/>
                <w:sz w:val="20"/>
                <w:szCs w:val="20"/>
              </w:rPr>
            </w:pPr>
            <w:r w:rsidRPr="000E6992">
              <w:rPr>
                <w:snapToGrid w:val="0"/>
                <w:color w:val="000000"/>
                <w:sz w:val="20"/>
                <w:szCs w:val="20"/>
              </w:rPr>
              <w:t>2 516,91</w:t>
            </w:r>
          </w:p>
        </w:tc>
        <w:tc>
          <w:tcPr>
            <w:tcW w:w="678" w:type="dxa"/>
            <w:shd w:val="clear" w:color="auto" w:fill="auto"/>
          </w:tcPr>
          <w:p w14:paraId="34841A73" w14:textId="77777777" w:rsidR="000E6992" w:rsidRPr="000E6992" w:rsidRDefault="000E6992" w:rsidP="000E6992">
            <w:pPr>
              <w:rPr>
                <w:snapToGrid w:val="0"/>
                <w:color w:val="000000"/>
                <w:sz w:val="20"/>
                <w:szCs w:val="20"/>
              </w:rPr>
            </w:pPr>
            <w:r w:rsidRPr="000E6992">
              <w:rPr>
                <w:snapToGrid w:val="0"/>
                <w:color w:val="000000"/>
                <w:sz w:val="20"/>
                <w:szCs w:val="20"/>
              </w:rPr>
              <w:t>70</w:t>
            </w:r>
          </w:p>
        </w:tc>
      </w:tr>
      <w:tr w:rsidR="000E6992" w:rsidRPr="000E6992" w14:paraId="1D40E954" w14:textId="77777777" w:rsidTr="00B252CF">
        <w:trPr>
          <w:trHeight w:val="15"/>
        </w:trPr>
        <w:tc>
          <w:tcPr>
            <w:tcW w:w="1451" w:type="dxa"/>
            <w:shd w:val="clear" w:color="auto" w:fill="auto"/>
          </w:tcPr>
          <w:p w14:paraId="12EFC309" w14:textId="77777777" w:rsidR="000E6992" w:rsidRPr="000E6992" w:rsidRDefault="000E6992" w:rsidP="000E6992">
            <w:pPr>
              <w:rPr>
                <w:snapToGrid w:val="0"/>
                <w:color w:val="000000"/>
                <w:sz w:val="20"/>
                <w:szCs w:val="20"/>
              </w:rPr>
            </w:pPr>
            <w:r w:rsidRPr="000E6992">
              <w:rPr>
                <w:snapToGrid w:val="0"/>
                <w:color w:val="000000"/>
                <w:sz w:val="20"/>
                <w:szCs w:val="20"/>
              </w:rPr>
              <w:t xml:space="preserve">№ 9 </w:t>
            </w:r>
          </w:p>
        </w:tc>
        <w:tc>
          <w:tcPr>
            <w:tcW w:w="869" w:type="dxa"/>
            <w:shd w:val="clear" w:color="auto" w:fill="auto"/>
          </w:tcPr>
          <w:p w14:paraId="1319D909" w14:textId="77777777" w:rsidR="000E6992" w:rsidRPr="000E6992" w:rsidRDefault="000E6992" w:rsidP="000E6992">
            <w:pPr>
              <w:rPr>
                <w:snapToGrid w:val="0"/>
                <w:color w:val="000000"/>
                <w:sz w:val="20"/>
                <w:szCs w:val="20"/>
              </w:rPr>
            </w:pPr>
            <w:r w:rsidRPr="000E6992">
              <w:rPr>
                <w:snapToGrid w:val="0"/>
                <w:color w:val="000000"/>
                <w:sz w:val="20"/>
                <w:szCs w:val="20"/>
              </w:rPr>
              <w:t>5,50</w:t>
            </w:r>
          </w:p>
        </w:tc>
        <w:tc>
          <w:tcPr>
            <w:tcW w:w="869" w:type="dxa"/>
            <w:shd w:val="clear" w:color="auto" w:fill="auto"/>
          </w:tcPr>
          <w:p w14:paraId="61A7DA8D" w14:textId="77777777" w:rsidR="000E6992" w:rsidRPr="000E6992" w:rsidRDefault="000E6992" w:rsidP="000E6992">
            <w:pPr>
              <w:rPr>
                <w:snapToGrid w:val="0"/>
                <w:color w:val="000000"/>
                <w:sz w:val="20"/>
                <w:szCs w:val="20"/>
              </w:rPr>
            </w:pPr>
            <w:r w:rsidRPr="000E6992">
              <w:rPr>
                <w:snapToGrid w:val="0"/>
                <w:color w:val="000000"/>
                <w:sz w:val="20"/>
                <w:szCs w:val="20"/>
              </w:rPr>
              <w:t>589</w:t>
            </w:r>
          </w:p>
        </w:tc>
        <w:tc>
          <w:tcPr>
            <w:tcW w:w="773" w:type="dxa"/>
            <w:shd w:val="clear" w:color="auto" w:fill="auto"/>
          </w:tcPr>
          <w:p w14:paraId="7F783A78" w14:textId="77777777" w:rsidR="000E6992" w:rsidRPr="000E6992" w:rsidRDefault="000E6992" w:rsidP="000E6992">
            <w:pPr>
              <w:rPr>
                <w:snapToGrid w:val="0"/>
                <w:color w:val="000000"/>
                <w:sz w:val="20"/>
                <w:szCs w:val="20"/>
              </w:rPr>
            </w:pPr>
            <w:r w:rsidRPr="000E6992">
              <w:rPr>
                <w:snapToGrid w:val="0"/>
                <w:color w:val="000000"/>
                <w:sz w:val="20"/>
                <w:szCs w:val="20"/>
              </w:rPr>
              <w:t>59</w:t>
            </w:r>
          </w:p>
        </w:tc>
        <w:tc>
          <w:tcPr>
            <w:tcW w:w="875" w:type="dxa"/>
            <w:shd w:val="clear" w:color="auto" w:fill="auto"/>
          </w:tcPr>
          <w:p w14:paraId="42681956" w14:textId="77777777" w:rsidR="000E6992" w:rsidRPr="000E6992" w:rsidRDefault="000E6992" w:rsidP="000E6992">
            <w:pPr>
              <w:rPr>
                <w:snapToGrid w:val="0"/>
                <w:color w:val="000000"/>
                <w:sz w:val="20"/>
                <w:szCs w:val="20"/>
              </w:rPr>
            </w:pPr>
            <w:r w:rsidRPr="000E6992">
              <w:rPr>
                <w:snapToGrid w:val="0"/>
                <w:color w:val="000000"/>
                <w:sz w:val="20"/>
                <w:szCs w:val="20"/>
              </w:rPr>
              <w:t>30</w:t>
            </w:r>
          </w:p>
        </w:tc>
        <w:tc>
          <w:tcPr>
            <w:tcW w:w="908" w:type="dxa"/>
            <w:shd w:val="clear" w:color="auto" w:fill="auto"/>
          </w:tcPr>
          <w:p w14:paraId="2EA0C8F1" w14:textId="77777777" w:rsidR="000E6992" w:rsidRPr="000E6992" w:rsidRDefault="000E6992" w:rsidP="000E6992">
            <w:pPr>
              <w:rPr>
                <w:snapToGrid w:val="0"/>
                <w:color w:val="000000"/>
                <w:sz w:val="20"/>
                <w:szCs w:val="20"/>
              </w:rPr>
            </w:pPr>
            <w:r w:rsidRPr="000E6992">
              <w:rPr>
                <w:snapToGrid w:val="0"/>
                <w:color w:val="000000"/>
                <w:sz w:val="20"/>
                <w:szCs w:val="20"/>
              </w:rPr>
              <w:t>0,18</w:t>
            </w:r>
          </w:p>
        </w:tc>
        <w:tc>
          <w:tcPr>
            <w:tcW w:w="1059" w:type="dxa"/>
            <w:shd w:val="clear" w:color="auto" w:fill="auto"/>
          </w:tcPr>
          <w:p w14:paraId="69499114" w14:textId="77777777" w:rsidR="000E6992" w:rsidRPr="000E6992" w:rsidRDefault="000E6992" w:rsidP="000E6992">
            <w:pPr>
              <w:rPr>
                <w:snapToGrid w:val="0"/>
                <w:color w:val="000000"/>
                <w:sz w:val="20"/>
                <w:szCs w:val="20"/>
              </w:rPr>
            </w:pPr>
            <w:r w:rsidRPr="000E6992">
              <w:rPr>
                <w:snapToGrid w:val="0"/>
                <w:color w:val="000000"/>
                <w:sz w:val="20"/>
                <w:szCs w:val="20"/>
              </w:rPr>
              <w:t>0,50</w:t>
            </w:r>
          </w:p>
        </w:tc>
        <w:tc>
          <w:tcPr>
            <w:tcW w:w="757" w:type="dxa"/>
            <w:shd w:val="clear" w:color="auto" w:fill="auto"/>
          </w:tcPr>
          <w:p w14:paraId="464F89B3" w14:textId="77777777" w:rsidR="000E6992" w:rsidRPr="000E6992" w:rsidRDefault="000E6992" w:rsidP="000E6992">
            <w:pPr>
              <w:rPr>
                <w:snapToGrid w:val="0"/>
                <w:color w:val="000000"/>
                <w:sz w:val="20"/>
                <w:szCs w:val="20"/>
              </w:rPr>
            </w:pPr>
            <w:r w:rsidRPr="000E6992">
              <w:rPr>
                <w:snapToGrid w:val="0"/>
                <w:color w:val="000000"/>
                <w:sz w:val="20"/>
                <w:szCs w:val="20"/>
              </w:rPr>
              <w:t>0,68</w:t>
            </w:r>
          </w:p>
        </w:tc>
        <w:tc>
          <w:tcPr>
            <w:tcW w:w="860" w:type="dxa"/>
            <w:shd w:val="clear" w:color="auto" w:fill="auto"/>
          </w:tcPr>
          <w:p w14:paraId="74628545" w14:textId="77777777" w:rsidR="000E6992" w:rsidRPr="000E6992" w:rsidRDefault="000E6992" w:rsidP="000E6992">
            <w:pPr>
              <w:rPr>
                <w:snapToGrid w:val="0"/>
                <w:color w:val="000000"/>
                <w:sz w:val="20"/>
                <w:szCs w:val="20"/>
              </w:rPr>
            </w:pPr>
            <w:r w:rsidRPr="000E6992">
              <w:rPr>
                <w:snapToGrid w:val="0"/>
                <w:color w:val="000000"/>
                <w:sz w:val="20"/>
                <w:szCs w:val="20"/>
              </w:rPr>
              <w:t>40,32</w:t>
            </w:r>
          </w:p>
        </w:tc>
        <w:tc>
          <w:tcPr>
            <w:tcW w:w="1148" w:type="dxa"/>
            <w:shd w:val="clear" w:color="auto" w:fill="auto"/>
          </w:tcPr>
          <w:p w14:paraId="029FA1D4" w14:textId="77777777" w:rsidR="000E6992" w:rsidRPr="000E6992" w:rsidRDefault="000E6992" w:rsidP="000E6992">
            <w:pPr>
              <w:rPr>
                <w:snapToGrid w:val="0"/>
                <w:color w:val="000000"/>
                <w:sz w:val="20"/>
                <w:szCs w:val="20"/>
              </w:rPr>
            </w:pPr>
            <w:r w:rsidRPr="000E6992">
              <w:rPr>
                <w:snapToGrid w:val="0"/>
                <w:color w:val="000000"/>
                <w:sz w:val="20"/>
                <w:szCs w:val="20"/>
              </w:rPr>
              <w:t>2 516,91</w:t>
            </w:r>
          </w:p>
        </w:tc>
        <w:tc>
          <w:tcPr>
            <w:tcW w:w="678" w:type="dxa"/>
            <w:shd w:val="clear" w:color="auto" w:fill="auto"/>
          </w:tcPr>
          <w:p w14:paraId="410FFBEF" w14:textId="77777777" w:rsidR="000E6992" w:rsidRPr="000E6992" w:rsidRDefault="000E6992" w:rsidP="000E6992">
            <w:pPr>
              <w:rPr>
                <w:snapToGrid w:val="0"/>
                <w:color w:val="000000"/>
                <w:sz w:val="20"/>
                <w:szCs w:val="20"/>
              </w:rPr>
            </w:pPr>
            <w:r w:rsidRPr="000E6992">
              <w:rPr>
                <w:snapToGrid w:val="0"/>
                <w:color w:val="000000"/>
                <w:sz w:val="20"/>
                <w:szCs w:val="20"/>
              </w:rPr>
              <w:t>101</w:t>
            </w:r>
          </w:p>
        </w:tc>
      </w:tr>
      <w:tr w:rsidR="000E6992" w:rsidRPr="000E6992" w14:paraId="30CE5409" w14:textId="77777777" w:rsidTr="00B252CF">
        <w:trPr>
          <w:trHeight w:val="15"/>
        </w:trPr>
        <w:tc>
          <w:tcPr>
            <w:tcW w:w="1451" w:type="dxa"/>
            <w:shd w:val="clear" w:color="auto" w:fill="auto"/>
          </w:tcPr>
          <w:p w14:paraId="5E43FC67" w14:textId="77777777" w:rsidR="000E6992" w:rsidRPr="000E6992" w:rsidRDefault="000E6992" w:rsidP="000E6992">
            <w:pPr>
              <w:rPr>
                <w:snapToGrid w:val="0"/>
                <w:color w:val="000000"/>
                <w:sz w:val="20"/>
                <w:szCs w:val="20"/>
              </w:rPr>
            </w:pPr>
            <w:r w:rsidRPr="000E6992">
              <w:rPr>
                <w:snapToGrid w:val="0"/>
                <w:color w:val="000000"/>
                <w:sz w:val="20"/>
                <w:szCs w:val="20"/>
              </w:rPr>
              <w:t>ИТОГО</w:t>
            </w:r>
          </w:p>
        </w:tc>
        <w:tc>
          <w:tcPr>
            <w:tcW w:w="869" w:type="dxa"/>
            <w:shd w:val="clear" w:color="auto" w:fill="auto"/>
          </w:tcPr>
          <w:p w14:paraId="7136E0CB" w14:textId="77777777" w:rsidR="000E6992" w:rsidRPr="000E6992" w:rsidRDefault="000E6992" w:rsidP="000E6992">
            <w:pPr>
              <w:rPr>
                <w:snapToGrid w:val="0"/>
                <w:color w:val="000000"/>
                <w:sz w:val="20"/>
                <w:szCs w:val="20"/>
              </w:rPr>
            </w:pPr>
          </w:p>
        </w:tc>
        <w:tc>
          <w:tcPr>
            <w:tcW w:w="869" w:type="dxa"/>
            <w:shd w:val="clear" w:color="auto" w:fill="auto"/>
          </w:tcPr>
          <w:p w14:paraId="615AC2BB" w14:textId="77777777" w:rsidR="000E6992" w:rsidRPr="000E6992" w:rsidRDefault="000E6992" w:rsidP="000E6992">
            <w:pPr>
              <w:rPr>
                <w:snapToGrid w:val="0"/>
                <w:color w:val="000000"/>
                <w:sz w:val="20"/>
                <w:szCs w:val="20"/>
              </w:rPr>
            </w:pPr>
            <w:r w:rsidRPr="000E6992">
              <w:rPr>
                <w:snapToGrid w:val="0"/>
                <w:color w:val="000000"/>
                <w:sz w:val="20"/>
                <w:szCs w:val="20"/>
              </w:rPr>
              <w:t>4024</w:t>
            </w:r>
          </w:p>
        </w:tc>
        <w:tc>
          <w:tcPr>
            <w:tcW w:w="773" w:type="dxa"/>
            <w:shd w:val="clear" w:color="auto" w:fill="auto"/>
          </w:tcPr>
          <w:p w14:paraId="71ED6ADB" w14:textId="77777777" w:rsidR="000E6992" w:rsidRPr="000E6992" w:rsidRDefault="000E6992" w:rsidP="000E6992">
            <w:pPr>
              <w:rPr>
                <w:snapToGrid w:val="0"/>
                <w:color w:val="000000"/>
                <w:sz w:val="20"/>
                <w:szCs w:val="20"/>
              </w:rPr>
            </w:pPr>
          </w:p>
        </w:tc>
        <w:tc>
          <w:tcPr>
            <w:tcW w:w="875" w:type="dxa"/>
            <w:shd w:val="clear" w:color="auto" w:fill="auto"/>
          </w:tcPr>
          <w:p w14:paraId="3C29351E" w14:textId="77777777" w:rsidR="000E6992" w:rsidRPr="000E6992" w:rsidRDefault="000E6992" w:rsidP="000E6992">
            <w:pPr>
              <w:rPr>
                <w:snapToGrid w:val="0"/>
                <w:color w:val="000000"/>
                <w:sz w:val="20"/>
                <w:szCs w:val="20"/>
              </w:rPr>
            </w:pPr>
          </w:p>
        </w:tc>
        <w:tc>
          <w:tcPr>
            <w:tcW w:w="908" w:type="dxa"/>
            <w:shd w:val="clear" w:color="auto" w:fill="auto"/>
          </w:tcPr>
          <w:p w14:paraId="13E7868F" w14:textId="77777777" w:rsidR="000E6992" w:rsidRPr="000E6992" w:rsidRDefault="000E6992" w:rsidP="000E6992">
            <w:pPr>
              <w:rPr>
                <w:snapToGrid w:val="0"/>
                <w:color w:val="000000"/>
                <w:sz w:val="20"/>
                <w:szCs w:val="20"/>
              </w:rPr>
            </w:pPr>
          </w:p>
        </w:tc>
        <w:tc>
          <w:tcPr>
            <w:tcW w:w="1059" w:type="dxa"/>
            <w:shd w:val="clear" w:color="auto" w:fill="auto"/>
          </w:tcPr>
          <w:p w14:paraId="3421DA71" w14:textId="77777777" w:rsidR="000E6992" w:rsidRPr="000E6992" w:rsidRDefault="000E6992" w:rsidP="000E6992">
            <w:pPr>
              <w:rPr>
                <w:snapToGrid w:val="0"/>
                <w:color w:val="000000"/>
                <w:sz w:val="20"/>
                <w:szCs w:val="20"/>
              </w:rPr>
            </w:pPr>
          </w:p>
        </w:tc>
        <w:tc>
          <w:tcPr>
            <w:tcW w:w="757" w:type="dxa"/>
            <w:shd w:val="clear" w:color="auto" w:fill="auto"/>
          </w:tcPr>
          <w:p w14:paraId="11C5E743" w14:textId="77777777" w:rsidR="000E6992" w:rsidRPr="000E6992" w:rsidRDefault="000E6992" w:rsidP="000E6992">
            <w:pPr>
              <w:rPr>
                <w:snapToGrid w:val="0"/>
                <w:color w:val="000000"/>
                <w:sz w:val="20"/>
                <w:szCs w:val="20"/>
              </w:rPr>
            </w:pPr>
          </w:p>
        </w:tc>
        <w:tc>
          <w:tcPr>
            <w:tcW w:w="860" w:type="dxa"/>
            <w:shd w:val="clear" w:color="auto" w:fill="auto"/>
          </w:tcPr>
          <w:p w14:paraId="7045B061" w14:textId="77777777" w:rsidR="000E6992" w:rsidRPr="000E6992" w:rsidRDefault="000E6992" w:rsidP="000E6992">
            <w:pPr>
              <w:rPr>
                <w:snapToGrid w:val="0"/>
                <w:color w:val="000000"/>
                <w:sz w:val="20"/>
                <w:szCs w:val="20"/>
              </w:rPr>
            </w:pPr>
          </w:p>
        </w:tc>
        <w:tc>
          <w:tcPr>
            <w:tcW w:w="1148" w:type="dxa"/>
            <w:shd w:val="clear" w:color="auto" w:fill="auto"/>
          </w:tcPr>
          <w:p w14:paraId="3C8C7E89" w14:textId="77777777" w:rsidR="000E6992" w:rsidRPr="000E6992" w:rsidRDefault="000E6992" w:rsidP="000E6992">
            <w:pPr>
              <w:rPr>
                <w:snapToGrid w:val="0"/>
                <w:color w:val="000000"/>
                <w:sz w:val="20"/>
                <w:szCs w:val="20"/>
              </w:rPr>
            </w:pPr>
          </w:p>
        </w:tc>
        <w:tc>
          <w:tcPr>
            <w:tcW w:w="678" w:type="dxa"/>
            <w:shd w:val="clear" w:color="auto" w:fill="auto"/>
          </w:tcPr>
          <w:p w14:paraId="74DF2D00" w14:textId="77777777" w:rsidR="000E6992" w:rsidRPr="000E6992" w:rsidRDefault="000E6992" w:rsidP="000E6992">
            <w:pPr>
              <w:rPr>
                <w:snapToGrid w:val="0"/>
                <w:color w:val="000000"/>
                <w:sz w:val="20"/>
                <w:szCs w:val="20"/>
              </w:rPr>
            </w:pPr>
            <w:r w:rsidRPr="000E6992">
              <w:rPr>
                <w:snapToGrid w:val="0"/>
                <w:color w:val="000000"/>
                <w:sz w:val="20"/>
                <w:szCs w:val="20"/>
              </w:rPr>
              <w:t>680</w:t>
            </w:r>
          </w:p>
        </w:tc>
      </w:tr>
    </w:tbl>
    <w:p w14:paraId="767A9AA2" w14:textId="77777777" w:rsidR="000E6992" w:rsidRPr="000E6992" w:rsidRDefault="000E6992" w:rsidP="000E6992">
      <w:pPr>
        <w:tabs>
          <w:tab w:val="left" w:pos="10490"/>
        </w:tabs>
        <w:spacing w:line="0" w:lineRule="atLeast"/>
        <w:ind w:firstLine="709"/>
        <w:jc w:val="both"/>
        <w:rPr>
          <w:snapToGrid w:val="0"/>
          <w:color w:val="000000"/>
          <w:sz w:val="28"/>
          <w:szCs w:val="28"/>
        </w:rPr>
      </w:pPr>
    </w:p>
    <w:p w14:paraId="588B2FFD"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Общая стоимость доставки угля до котельных составит 4 640 тыс. руб. =      3 661 тыс. руб. (жд) + 299 тыс. руб. (маневровые) + 680 тыс. руб. (авто).</w:t>
      </w:r>
    </w:p>
    <w:p w14:paraId="6EBCCF8E"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Таким образом, расходы на топливо, по концессии от 16.12.2024                        № 2024/ТГО, с учетом доставки до котельных, в 2024 году составят 10 782 тыс. руб. = 6 142 тыс. руб. (уголь) + 4 640 тыс. руб. (доставка).</w:t>
      </w:r>
    </w:p>
    <w:p w14:paraId="5C7361D6" w14:textId="77777777" w:rsidR="000E6992" w:rsidRPr="000E6992" w:rsidRDefault="000E6992" w:rsidP="000E6992">
      <w:pPr>
        <w:tabs>
          <w:tab w:val="left" w:pos="10490"/>
        </w:tabs>
        <w:spacing w:line="0" w:lineRule="atLeast"/>
        <w:ind w:firstLine="709"/>
        <w:jc w:val="both"/>
        <w:rPr>
          <w:snapToGrid w:val="0"/>
          <w:color w:val="000000"/>
          <w:sz w:val="28"/>
          <w:szCs w:val="28"/>
        </w:rPr>
      </w:pPr>
    </w:p>
    <w:p w14:paraId="517D3445"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Общие расходы на покупку и доставку угля до котельных в 2024 году составят 93 817 тыс. руб. = 83 035 тыс. руб. (КС от 03.11.2021 № 5/ТГО) + 10 782 тыс. руб. (КС от 16.12.2024 № 2024/ТГО).</w:t>
      </w:r>
    </w:p>
    <w:p w14:paraId="4B4B19A0" w14:textId="77777777" w:rsidR="000E6992" w:rsidRPr="000E6992" w:rsidRDefault="000E6992" w:rsidP="000E6992">
      <w:pPr>
        <w:tabs>
          <w:tab w:val="left" w:pos="10490"/>
        </w:tabs>
        <w:spacing w:line="0" w:lineRule="atLeast"/>
        <w:ind w:firstLine="709"/>
        <w:jc w:val="both"/>
        <w:rPr>
          <w:snapToGrid w:val="0"/>
          <w:color w:val="000000"/>
          <w:sz w:val="28"/>
          <w:szCs w:val="28"/>
        </w:rPr>
      </w:pPr>
    </w:p>
    <w:p w14:paraId="1B22F1CF" w14:textId="77777777" w:rsidR="000E6992" w:rsidRPr="000E6992" w:rsidRDefault="000E6992" w:rsidP="000E6992">
      <w:pPr>
        <w:tabs>
          <w:tab w:val="left" w:pos="10490"/>
        </w:tabs>
        <w:spacing w:line="0" w:lineRule="atLeast"/>
        <w:ind w:firstLine="709"/>
        <w:jc w:val="both"/>
        <w:rPr>
          <w:snapToGrid w:val="0"/>
          <w:color w:val="000000"/>
          <w:sz w:val="28"/>
          <w:szCs w:val="28"/>
        </w:rPr>
      </w:pPr>
    </w:p>
    <w:p w14:paraId="26A34E25" w14:textId="77777777" w:rsidR="000E6992" w:rsidRPr="000E6992" w:rsidRDefault="000E6992" w:rsidP="000E6992">
      <w:pPr>
        <w:tabs>
          <w:tab w:val="left" w:pos="10490"/>
        </w:tabs>
        <w:spacing w:line="0" w:lineRule="atLeast"/>
        <w:ind w:firstLine="709"/>
        <w:jc w:val="both"/>
        <w:rPr>
          <w:snapToGrid w:val="0"/>
          <w:color w:val="000000"/>
          <w:sz w:val="28"/>
          <w:szCs w:val="28"/>
        </w:rPr>
      </w:pPr>
    </w:p>
    <w:p w14:paraId="61F9A0E7" w14:textId="77777777" w:rsidR="000E6992" w:rsidRPr="000E6992" w:rsidRDefault="000E6992" w:rsidP="006D401C">
      <w:pPr>
        <w:numPr>
          <w:ilvl w:val="1"/>
          <w:numId w:val="14"/>
        </w:numPr>
        <w:spacing w:line="0" w:lineRule="atLeast"/>
        <w:ind w:left="284"/>
        <w:jc w:val="center"/>
        <w:rPr>
          <w:b/>
          <w:snapToGrid w:val="0"/>
          <w:color w:val="000000"/>
          <w:sz w:val="28"/>
          <w:szCs w:val="28"/>
        </w:rPr>
      </w:pPr>
      <w:bookmarkStart w:id="222" w:name="_Toc79762975"/>
      <w:bookmarkStart w:id="223" w:name="_Toc92811573"/>
      <w:r w:rsidRPr="000E6992">
        <w:rPr>
          <w:b/>
          <w:snapToGrid w:val="0"/>
          <w:color w:val="000000"/>
          <w:sz w:val="28"/>
          <w:szCs w:val="28"/>
        </w:rPr>
        <w:t xml:space="preserve">  Расходы на электроэнергию</w:t>
      </w:r>
      <w:bookmarkEnd w:id="222"/>
      <w:bookmarkEnd w:id="223"/>
    </w:p>
    <w:p w14:paraId="409EB85A"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lastRenderedPageBreak/>
        <w:t>Объем электрической энергии принимается экспертами исходя из удельного потребления энергетических ресурсов на единицу объема полезного отпуска тепловой энергии, отраженного в концессионном соглашении:</w:t>
      </w:r>
    </w:p>
    <w:p w14:paraId="241326E5"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по КС от 03.11.2021 № 5/ТГО, в размере 51,20 кВт/Гкал,</w:t>
      </w:r>
    </w:p>
    <w:p w14:paraId="0DC7DCA3"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по КС от 16.12.2024 № 2024/ТГО, в размере 74,22 кВт/Гкал.</w:t>
      </w:r>
    </w:p>
    <w:p w14:paraId="47680A98"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Таким образом, объем электрической энергии на 2024 год принимается в количестве:</w:t>
      </w:r>
    </w:p>
    <w:p w14:paraId="7D6B3797"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по КС от 03.11.2021 № 5/ТГО, в размере 6 333 тыс. кВт. (123 699 Гкал * 51,20 кВт/Гкал / 1000),</w:t>
      </w:r>
    </w:p>
    <w:p w14:paraId="15409BE9"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по КС от 16.12.2024 № 2024/ТГО, в размере 923 тыс. кВт. (12 442 Гкал * 74,22 кВт/Гкал / 1000).</w:t>
      </w:r>
    </w:p>
    <w:p w14:paraId="6AA9FD74"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Расходы регулируемой организации на приобретаемые энергетические ресурсы, холодную воду и теплоноситель определяются как сумма произведений расчетных объемов приобретаемых энергетических ресурсов, холодной воды и теплоносителя, включающих потери при производстве и передаче тепловой энергии и теплоносителя, на соответствующие плановые (расчетные) цены (п. 38 Основ ценообразования).</w:t>
      </w:r>
    </w:p>
    <w:p w14:paraId="166D33BE"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xml:space="preserve">Пунктом 28 Основ ценообразования в сфере теплоснабжения предусмотрено, что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 </w:t>
      </w:r>
    </w:p>
    <w:p w14:paraId="7666C960"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60486168"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б) цены, установленные в договорах, заключенных в результате проведения торгов;</w:t>
      </w:r>
    </w:p>
    <w:p w14:paraId="53CDC499"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17FBF80D"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Расчет стоимости 1 кВт*ч на 2024 год выполнен исходя из средней фактической стоимости, сложившейся в 2023 году,</w:t>
      </w:r>
      <w:r w:rsidRPr="000E6992">
        <w:rPr>
          <w:snapToGrid w:val="0"/>
          <w:color w:val="000000"/>
          <w:sz w:val="28"/>
          <w:szCs w:val="28"/>
        </w:rPr>
        <w:t xml:space="preserve"> </w:t>
      </w:r>
      <w:r w:rsidRPr="000E6992">
        <w:rPr>
          <w:color w:val="000000"/>
          <w:sz w:val="28"/>
          <w:szCs w:val="28"/>
        </w:rPr>
        <w:t>с учетом индекса изменения цен Минэкономразвития Российской Федерации год по электрической энергии, опубликованных 30.09.2024 на 2024/2023 = 1,051, и составил:</w:t>
      </w:r>
    </w:p>
    <w:p w14:paraId="3867D5BA"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по КС от 03.11.2021 № 5/ТГО - 5,719 руб. кВт/ч = 5,441 руб. кВт./ч. * 1,051,</w:t>
      </w:r>
    </w:p>
    <w:p w14:paraId="027F1398"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по КС от 16.12.2024 № 2024/ТГО - 5,707 руб. кВт/ч = 5,430 руб. кВт./ч. * 1,051</w:t>
      </w:r>
    </w:p>
    <w:p w14:paraId="601F6B95"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Таким образом, расходы на электрическую энергию принимаются на 2024 год в сумме:</w:t>
      </w:r>
    </w:p>
    <w:p w14:paraId="306F2A45"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xml:space="preserve"> - по КС от 03.11.2021 № 5/ТГО, 36 220 тыс. руб. = 6 333 тыс. кВт. * 5,719 руб. кВт,</w:t>
      </w:r>
    </w:p>
    <w:p w14:paraId="33B55C34"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по КС от 16.12.2024 № 2024/ТГО, 5 270 тыс. руб. = 923 тыс. кВт. * 5,707 руб. кВт.</w:t>
      </w:r>
    </w:p>
    <w:p w14:paraId="4F9F0723"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Общие расходы на электрическую энергию на 2024 год составили 41 490</w:t>
      </w:r>
      <w:r w:rsidRPr="000E6992">
        <w:rPr>
          <w:snapToGrid w:val="0"/>
          <w:color w:val="000000"/>
          <w:sz w:val="28"/>
          <w:szCs w:val="28"/>
        </w:rPr>
        <w:t xml:space="preserve"> </w:t>
      </w:r>
      <w:r w:rsidRPr="000E6992">
        <w:rPr>
          <w:color w:val="000000"/>
          <w:sz w:val="28"/>
          <w:szCs w:val="28"/>
        </w:rPr>
        <w:t>тыс. руб. = 36 220 тыс. руб. + 5 270 тыс. руб.</w:t>
      </w:r>
    </w:p>
    <w:p w14:paraId="22E1B829" w14:textId="77777777" w:rsidR="000E6992" w:rsidRPr="000E6992" w:rsidRDefault="000E6992" w:rsidP="000E6992">
      <w:pPr>
        <w:tabs>
          <w:tab w:val="left" w:pos="10490"/>
        </w:tabs>
        <w:autoSpaceDE w:val="0"/>
        <w:autoSpaceDN w:val="0"/>
        <w:adjustRightInd w:val="0"/>
        <w:ind w:firstLine="851"/>
        <w:contextualSpacing/>
        <w:jc w:val="both"/>
        <w:rPr>
          <w:rFonts w:eastAsia="Calibri"/>
          <w:color w:val="000000"/>
          <w:sz w:val="28"/>
          <w:szCs w:val="28"/>
        </w:rPr>
      </w:pPr>
    </w:p>
    <w:p w14:paraId="4862CCB1" w14:textId="77777777" w:rsidR="000E6992" w:rsidRPr="000E6992" w:rsidRDefault="000E6992" w:rsidP="006D401C">
      <w:pPr>
        <w:numPr>
          <w:ilvl w:val="1"/>
          <w:numId w:val="14"/>
        </w:numPr>
        <w:spacing w:line="0" w:lineRule="atLeast"/>
        <w:ind w:left="284"/>
        <w:jc w:val="center"/>
        <w:rPr>
          <w:b/>
          <w:snapToGrid w:val="0"/>
          <w:color w:val="000000"/>
          <w:sz w:val="28"/>
          <w:szCs w:val="28"/>
        </w:rPr>
      </w:pPr>
      <w:bookmarkStart w:id="224" w:name="_Toc79762976"/>
      <w:bookmarkStart w:id="225" w:name="_Toc92811574"/>
      <w:bookmarkStart w:id="226" w:name="_Hlk57968729"/>
      <w:bookmarkStart w:id="227" w:name="_Hlk53072781"/>
      <w:r w:rsidRPr="000E6992">
        <w:rPr>
          <w:b/>
          <w:snapToGrid w:val="0"/>
          <w:color w:val="000000"/>
          <w:sz w:val="28"/>
          <w:szCs w:val="28"/>
        </w:rPr>
        <w:lastRenderedPageBreak/>
        <w:t xml:space="preserve">  Расходы на холодную воду</w:t>
      </w:r>
      <w:bookmarkEnd w:id="224"/>
      <w:bookmarkEnd w:id="225"/>
    </w:p>
    <w:p w14:paraId="11538D4D"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Поставщиком холодной воды является ООО «ТВКХ» согласно договору                  № 6 –ТВВ от 12.12.2020 (КС от 03.11.2021 № 5/ТГО) и № 8-ТВВ от 01.09.2023 (КС от 16.12.2024 № 2024/ТГО).</w:t>
      </w:r>
    </w:p>
    <w:p w14:paraId="4D608522"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xml:space="preserve">Расчёт расхода воды на технологические нужды включает объем потерь сетевой воды, включающий в себя полуторный объем заполнения сети и утечки через запорную арматуру, объем воды на наполнение систем отопления и вентиляции абонентов, расход воды на продувку котлов и воды требуемой предприятию на собственные хозяйственно-бытовые нужды, систему ХВО, прочие технологические нужды. </w:t>
      </w:r>
    </w:p>
    <w:p w14:paraId="0AE0521B"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Объем холодной воды принимается экспертами исходя из удельного потребления энергетических ресурсов на единицу объема полезного отпуска тепловой энергии, отраженного в концессионном соглашении:</w:t>
      </w:r>
    </w:p>
    <w:p w14:paraId="5ABA86BC"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по КС от 03.11.2021 № 5/ТГО, в размере 0,73 м³/Гкал,</w:t>
      </w:r>
    </w:p>
    <w:p w14:paraId="40CFCB97"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по КС от 16.12.2024 № 2024/ТГО, в размере 0,22 м³/Гкал.</w:t>
      </w:r>
    </w:p>
    <w:p w14:paraId="7EC22BE7"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Таким образом, объем холодной воды на 2024 год принимается:</w:t>
      </w:r>
    </w:p>
    <w:p w14:paraId="7A1B4B21"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по КС от 03.11.2021 № 5/ТГО, в размере 90,30 тыс. м³ = 123 699 Гкал * 0,73 м³ / Гкал / 1000,</w:t>
      </w:r>
    </w:p>
    <w:p w14:paraId="041E27E7"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по КС от 16.12.2024 № 2024/ТГО, в размере 2,70 тыс. м³ = 12 442 Гкал * 0,22 м³ / Гкал / 1000.</w:t>
      </w:r>
    </w:p>
    <w:p w14:paraId="13ED8696"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xml:space="preserve">Пунктом 28 Основ ценообразования в сфере теплоснабжения предусмотрено, что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 </w:t>
      </w:r>
    </w:p>
    <w:p w14:paraId="1A50EEC7"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2DE50A4E" w14:textId="77777777" w:rsidR="000E6992" w:rsidRPr="000E6992" w:rsidRDefault="000E6992" w:rsidP="000E6992">
      <w:pPr>
        <w:tabs>
          <w:tab w:val="left" w:pos="10490"/>
        </w:tabs>
        <w:ind w:firstLine="709"/>
        <w:jc w:val="both"/>
        <w:rPr>
          <w:snapToGrid w:val="0"/>
          <w:color w:val="000000"/>
          <w:sz w:val="28"/>
          <w:szCs w:val="28"/>
        </w:rPr>
      </w:pPr>
      <w:r w:rsidRPr="000E6992">
        <w:rPr>
          <w:snapToGrid w:val="0"/>
          <w:color w:val="000000"/>
          <w:sz w:val="28"/>
          <w:szCs w:val="28"/>
        </w:rPr>
        <w:t xml:space="preserve">Цена воды на 2024 год, определена экспертами как среднегодовая, согласно постановлению региональной энергетической комиссии Кузбасса </w:t>
      </w:r>
      <w:r w:rsidRPr="000E6992">
        <w:rPr>
          <w:snapToGrid w:val="0"/>
          <w:color w:val="000000"/>
          <w:sz w:val="28"/>
          <w:szCs w:val="28"/>
        </w:rPr>
        <w:br/>
        <w:t>от 25.11.2022 № 611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«Тайгинское ВКХ» (Тайгинский городской округ)», на уровне 82,08 руб./ м³ = (78,32 + 85,84) / 2</w:t>
      </w:r>
    </w:p>
    <w:p w14:paraId="46C92D26" w14:textId="77777777" w:rsidR="000E6992" w:rsidRPr="000E6992" w:rsidRDefault="000E6992" w:rsidP="000E6992">
      <w:pPr>
        <w:tabs>
          <w:tab w:val="left" w:pos="10490"/>
        </w:tabs>
        <w:ind w:firstLine="709"/>
        <w:jc w:val="both"/>
        <w:rPr>
          <w:snapToGrid w:val="0"/>
          <w:color w:val="000000"/>
          <w:sz w:val="28"/>
          <w:szCs w:val="28"/>
        </w:rPr>
      </w:pPr>
      <w:r w:rsidRPr="000E6992">
        <w:rPr>
          <w:snapToGrid w:val="0"/>
          <w:color w:val="000000"/>
          <w:sz w:val="28"/>
          <w:szCs w:val="28"/>
        </w:rPr>
        <w:t>Таким образом, плановые расходы на холодную воду в 2024 году, составят:</w:t>
      </w:r>
    </w:p>
    <w:p w14:paraId="2ED5EA57"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xml:space="preserve">- по КС от 03.11.2021 № 5/ТГО, в сумме </w:t>
      </w:r>
      <w:r w:rsidRPr="000E6992">
        <w:rPr>
          <w:snapToGrid w:val="0"/>
          <w:color w:val="000000"/>
          <w:sz w:val="28"/>
          <w:szCs w:val="28"/>
        </w:rPr>
        <w:t>7 412 тыс. руб. = 90,30 тыс. м³ * 82,08 руб./м³</w:t>
      </w:r>
      <w:r w:rsidRPr="000E6992">
        <w:rPr>
          <w:color w:val="000000"/>
          <w:sz w:val="28"/>
          <w:szCs w:val="28"/>
        </w:rPr>
        <w:t>,</w:t>
      </w:r>
    </w:p>
    <w:p w14:paraId="5F8BD5C8"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по КС от 16.12.2024 № 2024/ТГО, в сумме 222 тыс. руб. = 2,70 тыс. м³ * 82,08 руб./м³.</w:t>
      </w:r>
    </w:p>
    <w:p w14:paraId="1295531E"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Общие плановые расходы на холодную воду на 2024 год составят 7 634</w:t>
      </w:r>
      <w:r w:rsidRPr="000E6992">
        <w:rPr>
          <w:snapToGrid w:val="0"/>
          <w:color w:val="000000"/>
          <w:sz w:val="28"/>
          <w:szCs w:val="28"/>
        </w:rPr>
        <w:t xml:space="preserve"> </w:t>
      </w:r>
      <w:r w:rsidRPr="000E6992">
        <w:rPr>
          <w:color w:val="000000"/>
          <w:sz w:val="28"/>
          <w:szCs w:val="28"/>
        </w:rPr>
        <w:t>тыс. руб. = 7 412 тыс. руб. + 222 тыс. руб.</w:t>
      </w:r>
    </w:p>
    <w:p w14:paraId="05A26A3D" w14:textId="77777777" w:rsidR="000E6992" w:rsidRPr="000E6992" w:rsidRDefault="000E6992" w:rsidP="000E6992">
      <w:pPr>
        <w:tabs>
          <w:tab w:val="left" w:pos="10490"/>
        </w:tabs>
        <w:ind w:firstLine="709"/>
        <w:jc w:val="both"/>
        <w:rPr>
          <w:snapToGrid w:val="0"/>
          <w:color w:val="000000"/>
          <w:sz w:val="28"/>
          <w:szCs w:val="28"/>
        </w:rPr>
      </w:pPr>
    </w:p>
    <w:p w14:paraId="42D24C73" w14:textId="77777777" w:rsidR="000E6992" w:rsidRPr="000E6992" w:rsidRDefault="000E6992" w:rsidP="000E6992">
      <w:pPr>
        <w:tabs>
          <w:tab w:val="left" w:pos="10490"/>
        </w:tabs>
        <w:ind w:firstLine="709"/>
        <w:jc w:val="both"/>
        <w:rPr>
          <w:snapToGrid w:val="0"/>
          <w:color w:val="000000"/>
          <w:sz w:val="28"/>
          <w:szCs w:val="28"/>
        </w:rPr>
      </w:pPr>
    </w:p>
    <w:p w14:paraId="18CBAAA7" w14:textId="77777777" w:rsidR="000E6992" w:rsidRPr="000E6992" w:rsidRDefault="000E6992" w:rsidP="006D401C">
      <w:pPr>
        <w:numPr>
          <w:ilvl w:val="1"/>
          <w:numId w:val="14"/>
        </w:numPr>
        <w:spacing w:line="0" w:lineRule="atLeast"/>
        <w:ind w:left="284"/>
        <w:jc w:val="center"/>
        <w:rPr>
          <w:b/>
          <w:snapToGrid w:val="0"/>
          <w:color w:val="000000"/>
          <w:sz w:val="28"/>
          <w:szCs w:val="28"/>
        </w:rPr>
      </w:pPr>
      <w:bookmarkStart w:id="228" w:name="_Toc79762977"/>
      <w:bookmarkStart w:id="229" w:name="_Toc92811575"/>
      <w:r w:rsidRPr="000E6992">
        <w:rPr>
          <w:b/>
          <w:snapToGrid w:val="0"/>
          <w:color w:val="000000"/>
          <w:sz w:val="28"/>
          <w:szCs w:val="28"/>
        </w:rPr>
        <w:t xml:space="preserve">  Расходы на водоотведение</w:t>
      </w:r>
      <w:bookmarkEnd w:id="228"/>
      <w:bookmarkEnd w:id="229"/>
    </w:p>
    <w:p w14:paraId="585E7819"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Услуги водоотведения для ОАО «СКЭК» согласно договору № 6 –ТВВ от 28.12.2020 и № 8 –ТВВ от 01.09.2023, оказывает ООО «ТВКХ».</w:t>
      </w:r>
    </w:p>
    <w:p w14:paraId="3B323019" w14:textId="77777777" w:rsidR="000E6992" w:rsidRPr="000E6992" w:rsidRDefault="000E6992" w:rsidP="000E6992">
      <w:pPr>
        <w:tabs>
          <w:tab w:val="left" w:pos="10490"/>
        </w:tabs>
        <w:ind w:firstLine="709"/>
        <w:jc w:val="both"/>
        <w:rPr>
          <w:snapToGrid w:val="0"/>
          <w:color w:val="000000"/>
          <w:sz w:val="28"/>
          <w:szCs w:val="28"/>
        </w:rPr>
      </w:pPr>
      <w:r w:rsidRPr="000E6992">
        <w:rPr>
          <w:snapToGrid w:val="0"/>
          <w:color w:val="000000"/>
          <w:sz w:val="28"/>
          <w:szCs w:val="28"/>
        </w:rPr>
        <w:lastRenderedPageBreak/>
        <w:t>Объем стоков принят согласно плановых договорных величин, в размере:</w:t>
      </w:r>
    </w:p>
    <w:p w14:paraId="0F6C00D5" w14:textId="77777777" w:rsidR="000E6992" w:rsidRPr="000E6992" w:rsidRDefault="000E6992" w:rsidP="000E6992">
      <w:pPr>
        <w:tabs>
          <w:tab w:val="left" w:pos="10490"/>
        </w:tabs>
        <w:ind w:firstLine="709"/>
        <w:jc w:val="both"/>
        <w:rPr>
          <w:snapToGrid w:val="0"/>
          <w:color w:val="000000"/>
          <w:sz w:val="28"/>
          <w:szCs w:val="28"/>
        </w:rPr>
      </w:pPr>
      <w:r w:rsidRPr="000E6992">
        <w:rPr>
          <w:snapToGrid w:val="0"/>
          <w:color w:val="000000"/>
          <w:sz w:val="28"/>
          <w:szCs w:val="28"/>
        </w:rPr>
        <w:t>- по КС от 03.11.2021 № 5/ТГО - 48,53 тыс. м³ (приложение № 6 к договору 6 –ТВВ от 28.12.2020),</w:t>
      </w:r>
    </w:p>
    <w:p w14:paraId="3D68A560" w14:textId="77777777" w:rsidR="000E6992" w:rsidRPr="000E6992" w:rsidRDefault="000E6992" w:rsidP="000E6992">
      <w:pPr>
        <w:tabs>
          <w:tab w:val="left" w:pos="10490"/>
        </w:tabs>
        <w:ind w:firstLine="709"/>
        <w:jc w:val="both"/>
        <w:rPr>
          <w:snapToGrid w:val="0"/>
          <w:color w:val="000000"/>
          <w:sz w:val="28"/>
          <w:szCs w:val="28"/>
        </w:rPr>
      </w:pPr>
      <w:r w:rsidRPr="000E6992">
        <w:rPr>
          <w:snapToGrid w:val="0"/>
          <w:color w:val="000000"/>
          <w:sz w:val="28"/>
          <w:szCs w:val="28"/>
        </w:rPr>
        <w:t>- по КС от 16.12.2024 № 2024/ТГО - 0,02 тыс. м³ (приложение № 6 к договору № 8 –ТВВ от 01.09.2023).</w:t>
      </w:r>
    </w:p>
    <w:p w14:paraId="729D1DFA" w14:textId="77777777" w:rsidR="000E6992" w:rsidRPr="000E6992" w:rsidRDefault="000E6992" w:rsidP="000E6992">
      <w:pPr>
        <w:tabs>
          <w:tab w:val="left" w:pos="10490"/>
        </w:tabs>
        <w:ind w:firstLine="709"/>
        <w:jc w:val="both"/>
        <w:rPr>
          <w:snapToGrid w:val="0"/>
          <w:color w:val="000000"/>
          <w:sz w:val="28"/>
          <w:szCs w:val="28"/>
        </w:rPr>
      </w:pPr>
      <w:r w:rsidRPr="000E6992">
        <w:rPr>
          <w:snapToGrid w:val="0"/>
          <w:color w:val="000000"/>
          <w:sz w:val="28"/>
          <w:szCs w:val="28"/>
        </w:rPr>
        <w:t xml:space="preserve">Пунктом 28 Основ ценообразования в сфере теплоснабжения предусмотрено, что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 </w:t>
      </w:r>
    </w:p>
    <w:p w14:paraId="1093F250" w14:textId="77777777" w:rsidR="000E6992" w:rsidRPr="000E6992" w:rsidRDefault="000E6992" w:rsidP="000E6992">
      <w:pPr>
        <w:tabs>
          <w:tab w:val="left" w:pos="10490"/>
        </w:tabs>
        <w:ind w:firstLine="709"/>
        <w:jc w:val="both"/>
        <w:rPr>
          <w:snapToGrid w:val="0"/>
          <w:color w:val="000000"/>
          <w:sz w:val="28"/>
          <w:szCs w:val="28"/>
        </w:rPr>
      </w:pPr>
      <w:r w:rsidRPr="000E6992">
        <w:rPr>
          <w:snapToGrid w:val="0"/>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16C3AF85" w14:textId="77777777" w:rsidR="000E6992" w:rsidRPr="000E6992" w:rsidRDefault="000E6992" w:rsidP="000E6992">
      <w:pPr>
        <w:tabs>
          <w:tab w:val="left" w:pos="10490"/>
        </w:tabs>
        <w:ind w:firstLine="709"/>
        <w:jc w:val="both"/>
        <w:rPr>
          <w:snapToGrid w:val="0"/>
          <w:color w:val="000000"/>
          <w:sz w:val="28"/>
          <w:szCs w:val="28"/>
        </w:rPr>
      </w:pPr>
      <w:r w:rsidRPr="000E6992">
        <w:rPr>
          <w:snapToGrid w:val="0"/>
          <w:color w:val="000000"/>
          <w:sz w:val="28"/>
          <w:szCs w:val="28"/>
        </w:rPr>
        <w:t>Цена стоков на 2024 год, определена экспертами как среднегодовая, согласно постановлению региональной энергетической комиссии Кузбасса                  от 25.11.2022 № 611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«Тайгинское ВКХ» (Тайгинский городской округ)», на уровне 58,74 руб./ м³ = (56,05+61,43) / 2.</w:t>
      </w:r>
    </w:p>
    <w:p w14:paraId="6C314D97" w14:textId="77777777" w:rsidR="000E6992" w:rsidRPr="000E6992" w:rsidRDefault="000E6992" w:rsidP="000E6992">
      <w:pPr>
        <w:tabs>
          <w:tab w:val="left" w:pos="10490"/>
        </w:tabs>
        <w:ind w:firstLine="709"/>
        <w:jc w:val="both"/>
        <w:rPr>
          <w:snapToGrid w:val="0"/>
          <w:color w:val="000000"/>
          <w:sz w:val="28"/>
          <w:szCs w:val="28"/>
        </w:rPr>
      </w:pPr>
      <w:r w:rsidRPr="000E6992">
        <w:rPr>
          <w:snapToGrid w:val="0"/>
          <w:color w:val="000000"/>
          <w:sz w:val="28"/>
          <w:szCs w:val="28"/>
        </w:rPr>
        <w:t>Таким образом, плановые расходы на стоки в 2024 году, составят:</w:t>
      </w:r>
    </w:p>
    <w:p w14:paraId="3A7A969D" w14:textId="77777777" w:rsidR="000E6992" w:rsidRPr="000E6992" w:rsidRDefault="000E6992" w:rsidP="000E6992">
      <w:pPr>
        <w:tabs>
          <w:tab w:val="left" w:pos="10490"/>
        </w:tabs>
        <w:ind w:firstLine="709"/>
        <w:jc w:val="both"/>
        <w:rPr>
          <w:snapToGrid w:val="0"/>
          <w:color w:val="000000"/>
          <w:sz w:val="28"/>
          <w:szCs w:val="28"/>
        </w:rPr>
      </w:pPr>
      <w:r w:rsidRPr="000E6992">
        <w:rPr>
          <w:snapToGrid w:val="0"/>
          <w:color w:val="000000"/>
          <w:sz w:val="28"/>
          <w:szCs w:val="28"/>
        </w:rPr>
        <w:t xml:space="preserve"> - по КС от 03.11.2021 № 5/ТГО, в сумме 2 851 тыс. руб. = 48,53 тыс. м³ * 58,74 руб./м³,</w:t>
      </w:r>
    </w:p>
    <w:p w14:paraId="0BF0C926" w14:textId="77777777" w:rsidR="000E6992" w:rsidRPr="000E6992" w:rsidRDefault="000E6992" w:rsidP="000E6992">
      <w:pPr>
        <w:tabs>
          <w:tab w:val="left" w:pos="10490"/>
        </w:tabs>
        <w:ind w:firstLine="709"/>
        <w:jc w:val="both"/>
        <w:rPr>
          <w:snapToGrid w:val="0"/>
          <w:color w:val="000000"/>
          <w:sz w:val="28"/>
          <w:szCs w:val="28"/>
        </w:rPr>
      </w:pPr>
      <w:r w:rsidRPr="000E6992">
        <w:rPr>
          <w:snapToGrid w:val="0"/>
          <w:color w:val="000000"/>
          <w:sz w:val="28"/>
          <w:szCs w:val="28"/>
        </w:rPr>
        <w:t>- по КС от 16.12.2024 № 2024/ТГО, в сумме 1 тыс. руб. = 0,02 тыс. м³ * 58,74 руб./м³.</w:t>
      </w:r>
    </w:p>
    <w:p w14:paraId="2F616E8D" w14:textId="77777777" w:rsidR="000E6992" w:rsidRPr="000E6992" w:rsidRDefault="000E6992" w:rsidP="000E6992">
      <w:pPr>
        <w:tabs>
          <w:tab w:val="left" w:pos="10490"/>
        </w:tabs>
        <w:ind w:firstLine="709"/>
        <w:jc w:val="both"/>
        <w:rPr>
          <w:snapToGrid w:val="0"/>
          <w:color w:val="000000"/>
          <w:sz w:val="28"/>
          <w:szCs w:val="28"/>
        </w:rPr>
      </w:pPr>
      <w:r w:rsidRPr="000E6992">
        <w:rPr>
          <w:snapToGrid w:val="0"/>
          <w:color w:val="000000"/>
          <w:sz w:val="28"/>
          <w:szCs w:val="28"/>
        </w:rPr>
        <w:t>Общие плановые расходы на водоотведение на 2024 год составят 2 852 тыс. руб. =  2 851 тыс. руб. + 1 тыс. руб.</w:t>
      </w:r>
    </w:p>
    <w:p w14:paraId="47DAF675" w14:textId="77777777" w:rsidR="000E6992" w:rsidRPr="000E6992" w:rsidRDefault="000E6992" w:rsidP="000E6992">
      <w:pPr>
        <w:tabs>
          <w:tab w:val="left" w:pos="10490"/>
        </w:tabs>
        <w:ind w:firstLine="709"/>
        <w:jc w:val="both"/>
        <w:rPr>
          <w:snapToGrid w:val="0"/>
          <w:color w:val="000000"/>
          <w:sz w:val="28"/>
          <w:szCs w:val="28"/>
        </w:rPr>
      </w:pPr>
    </w:p>
    <w:p w14:paraId="362DBB2C"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После проведенного анализа расходов на приобретение котельного топлива, энергетических ресурсов, холодной воды и водоотведения, общий экономически обоснованный уровень затрат на 2024 год по двум концессиям, составил 145 793 тыс. руб., в том числе:</w:t>
      </w:r>
    </w:p>
    <w:p w14:paraId="13726A91"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 по КС от 03.11.2021 № 5/ТГО, в сумме 129 518 тыс. руб.,</w:t>
      </w:r>
    </w:p>
    <w:p w14:paraId="276EFF83"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 по КС от 16.12.2024 № 2024/ТГО, в сумме 16 275 тыс. руб.</w:t>
      </w:r>
    </w:p>
    <w:p w14:paraId="684D1F53"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Свод расходов на приобретение энергетических ресурсов представлен в таблице 7.</w:t>
      </w:r>
    </w:p>
    <w:p w14:paraId="71B7B214" w14:textId="77777777" w:rsidR="000E6992" w:rsidRPr="000E6992" w:rsidRDefault="000E6992" w:rsidP="000E6992">
      <w:pPr>
        <w:ind w:firstLine="709"/>
        <w:jc w:val="right"/>
        <w:rPr>
          <w:snapToGrid w:val="0"/>
          <w:color w:val="000000"/>
          <w:sz w:val="28"/>
          <w:szCs w:val="28"/>
        </w:rPr>
      </w:pPr>
    </w:p>
    <w:p w14:paraId="2F379DEE" w14:textId="77777777" w:rsidR="000E6992" w:rsidRPr="000E6992" w:rsidRDefault="000E6992" w:rsidP="000E6992">
      <w:pPr>
        <w:ind w:firstLine="709"/>
        <w:jc w:val="right"/>
        <w:rPr>
          <w:snapToGrid w:val="0"/>
          <w:color w:val="000000"/>
          <w:sz w:val="28"/>
          <w:szCs w:val="28"/>
        </w:rPr>
      </w:pPr>
    </w:p>
    <w:p w14:paraId="03B28643" w14:textId="77777777" w:rsidR="000E6992" w:rsidRPr="000E6992" w:rsidRDefault="000E6992" w:rsidP="000E6992">
      <w:pPr>
        <w:ind w:firstLine="709"/>
        <w:jc w:val="right"/>
        <w:rPr>
          <w:snapToGrid w:val="0"/>
          <w:color w:val="000000"/>
          <w:sz w:val="28"/>
          <w:szCs w:val="28"/>
        </w:rPr>
      </w:pPr>
    </w:p>
    <w:p w14:paraId="72D560CC" w14:textId="77777777" w:rsidR="000E6992" w:rsidRPr="000E6992" w:rsidRDefault="000E6992" w:rsidP="000E6992">
      <w:pPr>
        <w:ind w:firstLine="709"/>
        <w:jc w:val="right"/>
        <w:rPr>
          <w:snapToGrid w:val="0"/>
          <w:color w:val="000000"/>
          <w:sz w:val="28"/>
          <w:szCs w:val="28"/>
        </w:rPr>
      </w:pPr>
    </w:p>
    <w:p w14:paraId="7EEF759B" w14:textId="77777777" w:rsidR="000E6992" w:rsidRPr="000E6992" w:rsidRDefault="000E6992" w:rsidP="000E6992">
      <w:pPr>
        <w:ind w:firstLine="709"/>
        <w:jc w:val="right"/>
        <w:rPr>
          <w:snapToGrid w:val="0"/>
          <w:color w:val="000000"/>
          <w:sz w:val="28"/>
          <w:szCs w:val="28"/>
        </w:rPr>
      </w:pPr>
    </w:p>
    <w:p w14:paraId="437FB31E" w14:textId="77777777" w:rsidR="000E6992" w:rsidRPr="000E6992" w:rsidRDefault="000E6992" w:rsidP="000E6992">
      <w:pPr>
        <w:ind w:firstLine="709"/>
        <w:jc w:val="right"/>
        <w:rPr>
          <w:snapToGrid w:val="0"/>
          <w:color w:val="000000"/>
          <w:sz w:val="28"/>
          <w:szCs w:val="28"/>
        </w:rPr>
      </w:pPr>
    </w:p>
    <w:p w14:paraId="150770D3" w14:textId="77777777" w:rsidR="000E6992" w:rsidRPr="000E6992" w:rsidRDefault="000E6992" w:rsidP="000E6992">
      <w:pPr>
        <w:ind w:firstLine="709"/>
        <w:jc w:val="right"/>
        <w:rPr>
          <w:snapToGrid w:val="0"/>
          <w:color w:val="000000"/>
          <w:sz w:val="28"/>
          <w:szCs w:val="28"/>
        </w:rPr>
      </w:pPr>
    </w:p>
    <w:p w14:paraId="598009D8" w14:textId="77777777" w:rsidR="000E6992" w:rsidRPr="000E6992" w:rsidRDefault="000E6992" w:rsidP="000E6992">
      <w:pPr>
        <w:ind w:firstLine="709"/>
        <w:jc w:val="right"/>
        <w:rPr>
          <w:snapToGrid w:val="0"/>
          <w:color w:val="000000"/>
          <w:sz w:val="28"/>
          <w:szCs w:val="28"/>
        </w:rPr>
      </w:pPr>
    </w:p>
    <w:p w14:paraId="20069058" w14:textId="77777777" w:rsidR="000E6992" w:rsidRPr="000E6992" w:rsidRDefault="000E6992" w:rsidP="000E6992">
      <w:pPr>
        <w:ind w:firstLine="709"/>
        <w:jc w:val="right"/>
        <w:rPr>
          <w:snapToGrid w:val="0"/>
          <w:color w:val="000000"/>
          <w:sz w:val="28"/>
          <w:szCs w:val="28"/>
        </w:rPr>
      </w:pPr>
    </w:p>
    <w:p w14:paraId="36DC3086" w14:textId="77777777" w:rsidR="000E6992" w:rsidRPr="000E6992" w:rsidRDefault="000E6992" w:rsidP="000E6992">
      <w:pPr>
        <w:ind w:firstLine="709"/>
        <w:jc w:val="right"/>
        <w:rPr>
          <w:snapToGrid w:val="0"/>
          <w:color w:val="000000"/>
          <w:sz w:val="28"/>
          <w:szCs w:val="28"/>
        </w:rPr>
      </w:pPr>
      <w:r w:rsidRPr="000E6992">
        <w:rPr>
          <w:snapToGrid w:val="0"/>
          <w:color w:val="000000"/>
          <w:sz w:val="28"/>
          <w:szCs w:val="28"/>
        </w:rPr>
        <w:t>Таблица 7</w:t>
      </w:r>
    </w:p>
    <w:p w14:paraId="383E5321" w14:textId="77777777" w:rsidR="000E6992" w:rsidRPr="000E6992" w:rsidRDefault="000E6992" w:rsidP="000E6992">
      <w:pPr>
        <w:ind w:firstLine="709"/>
        <w:jc w:val="center"/>
        <w:rPr>
          <w:snapToGrid w:val="0"/>
          <w:color w:val="000000"/>
          <w:sz w:val="28"/>
          <w:szCs w:val="28"/>
        </w:rPr>
      </w:pPr>
      <w:r w:rsidRPr="000E6992">
        <w:rPr>
          <w:snapToGrid w:val="0"/>
          <w:color w:val="000000"/>
          <w:sz w:val="28"/>
          <w:szCs w:val="28"/>
        </w:rPr>
        <w:lastRenderedPageBreak/>
        <w:t>Реестр расходов на приобретение энергетических ресурсов ОАО «СКЭК»                 по г. Тайга на 2024 год</w:t>
      </w:r>
    </w:p>
    <w:tbl>
      <w:tblPr>
        <w:tblW w:w="99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3076"/>
        <w:gridCol w:w="1097"/>
        <w:gridCol w:w="1565"/>
        <w:gridCol w:w="1757"/>
        <w:gridCol w:w="1757"/>
      </w:tblGrid>
      <w:tr w:rsidR="000E6992" w:rsidRPr="000E6992" w14:paraId="72A70B5A" w14:textId="77777777" w:rsidTr="00B252CF">
        <w:trPr>
          <w:trHeight w:val="329"/>
          <w:tblHeader/>
        </w:trPr>
        <w:tc>
          <w:tcPr>
            <w:tcW w:w="673" w:type="dxa"/>
            <w:shd w:val="clear" w:color="auto" w:fill="auto"/>
            <w:noWrap/>
            <w:vAlign w:val="center"/>
          </w:tcPr>
          <w:p w14:paraId="4A07F9A5" w14:textId="77777777" w:rsidR="000E6992" w:rsidRPr="000E6992" w:rsidRDefault="000E6992" w:rsidP="000E6992">
            <w:pPr>
              <w:ind w:left="-137" w:right="-108"/>
              <w:jc w:val="center"/>
              <w:rPr>
                <w:color w:val="000000"/>
                <w:sz w:val="20"/>
                <w:szCs w:val="20"/>
              </w:rPr>
            </w:pPr>
            <w:r w:rsidRPr="000E6992">
              <w:rPr>
                <w:color w:val="000000"/>
                <w:sz w:val="20"/>
                <w:szCs w:val="20"/>
              </w:rPr>
              <w:t>№ пп</w:t>
            </w:r>
          </w:p>
        </w:tc>
        <w:tc>
          <w:tcPr>
            <w:tcW w:w="3076" w:type="dxa"/>
            <w:shd w:val="clear" w:color="auto" w:fill="auto"/>
            <w:vAlign w:val="center"/>
          </w:tcPr>
          <w:p w14:paraId="2F0114EC" w14:textId="77777777" w:rsidR="000E6992" w:rsidRPr="000E6992" w:rsidRDefault="000E6992" w:rsidP="000E6992">
            <w:pPr>
              <w:ind w:right="-2"/>
              <w:jc w:val="center"/>
              <w:rPr>
                <w:bCs/>
                <w:color w:val="000000"/>
                <w:sz w:val="20"/>
                <w:szCs w:val="20"/>
              </w:rPr>
            </w:pPr>
            <w:r w:rsidRPr="000E6992">
              <w:rPr>
                <w:bCs/>
                <w:color w:val="000000"/>
                <w:sz w:val="20"/>
                <w:szCs w:val="20"/>
              </w:rPr>
              <w:t>Статья расходов</w:t>
            </w:r>
          </w:p>
        </w:tc>
        <w:tc>
          <w:tcPr>
            <w:tcW w:w="1097" w:type="dxa"/>
            <w:shd w:val="clear" w:color="auto" w:fill="auto"/>
            <w:noWrap/>
            <w:vAlign w:val="center"/>
          </w:tcPr>
          <w:p w14:paraId="578C5D60" w14:textId="77777777" w:rsidR="000E6992" w:rsidRPr="000E6992" w:rsidRDefault="000E6992" w:rsidP="000E6992">
            <w:pPr>
              <w:ind w:right="-2"/>
              <w:jc w:val="center"/>
              <w:rPr>
                <w:bCs/>
                <w:color w:val="000000"/>
                <w:sz w:val="20"/>
                <w:szCs w:val="20"/>
              </w:rPr>
            </w:pPr>
            <w:r w:rsidRPr="000E6992">
              <w:rPr>
                <w:bCs/>
                <w:color w:val="000000"/>
                <w:sz w:val="20"/>
                <w:szCs w:val="20"/>
              </w:rPr>
              <w:t>Ед. изм.</w:t>
            </w:r>
          </w:p>
        </w:tc>
        <w:tc>
          <w:tcPr>
            <w:tcW w:w="1565" w:type="dxa"/>
            <w:shd w:val="clear" w:color="auto" w:fill="auto"/>
            <w:noWrap/>
            <w:vAlign w:val="center"/>
          </w:tcPr>
          <w:p w14:paraId="3EE71C31" w14:textId="77777777" w:rsidR="000E6992" w:rsidRPr="000E6992" w:rsidRDefault="000E6992" w:rsidP="000E6992">
            <w:pPr>
              <w:ind w:left="-135" w:right="-82"/>
              <w:jc w:val="center"/>
              <w:rPr>
                <w:bCs/>
                <w:snapToGrid w:val="0"/>
                <w:color w:val="000000"/>
                <w:sz w:val="20"/>
                <w:szCs w:val="20"/>
              </w:rPr>
            </w:pPr>
            <w:r w:rsidRPr="000E6992">
              <w:rPr>
                <w:bCs/>
                <w:snapToGrid w:val="0"/>
                <w:color w:val="000000"/>
                <w:sz w:val="20"/>
                <w:szCs w:val="20"/>
              </w:rPr>
              <w:t xml:space="preserve">Предложение экспертов </w:t>
            </w:r>
            <w:r w:rsidRPr="000E6992">
              <w:rPr>
                <w:bCs/>
                <w:snapToGrid w:val="0"/>
                <w:color w:val="000000"/>
                <w:sz w:val="20"/>
                <w:szCs w:val="20"/>
              </w:rPr>
              <w:br/>
              <w:t>на 2024 год</w:t>
            </w:r>
          </w:p>
        </w:tc>
        <w:tc>
          <w:tcPr>
            <w:tcW w:w="1757" w:type="dxa"/>
            <w:vAlign w:val="center"/>
          </w:tcPr>
          <w:p w14:paraId="4331685B" w14:textId="77777777" w:rsidR="000E6992" w:rsidRPr="000E6992" w:rsidRDefault="000E6992" w:rsidP="000E6992">
            <w:pPr>
              <w:ind w:left="-135" w:right="-82"/>
              <w:jc w:val="center"/>
              <w:rPr>
                <w:bCs/>
                <w:snapToGrid w:val="0"/>
                <w:color w:val="000000"/>
                <w:sz w:val="20"/>
                <w:szCs w:val="20"/>
              </w:rPr>
            </w:pPr>
            <w:r w:rsidRPr="000E6992">
              <w:rPr>
                <w:bCs/>
                <w:snapToGrid w:val="0"/>
                <w:color w:val="000000"/>
                <w:sz w:val="20"/>
                <w:szCs w:val="20"/>
              </w:rPr>
              <w:t xml:space="preserve">КС </w:t>
            </w:r>
          </w:p>
          <w:p w14:paraId="597D3BC1" w14:textId="77777777" w:rsidR="000E6992" w:rsidRPr="000E6992" w:rsidRDefault="000E6992" w:rsidP="000E6992">
            <w:pPr>
              <w:ind w:left="-135" w:right="-82"/>
              <w:jc w:val="center"/>
              <w:rPr>
                <w:bCs/>
                <w:snapToGrid w:val="0"/>
                <w:color w:val="000000"/>
                <w:sz w:val="20"/>
                <w:szCs w:val="20"/>
              </w:rPr>
            </w:pPr>
            <w:r w:rsidRPr="000E6992">
              <w:rPr>
                <w:bCs/>
                <w:snapToGrid w:val="0"/>
                <w:color w:val="000000"/>
                <w:sz w:val="20"/>
                <w:szCs w:val="20"/>
              </w:rPr>
              <w:t>от 03.11.2021 № 5/ТГО</w:t>
            </w:r>
          </w:p>
        </w:tc>
        <w:tc>
          <w:tcPr>
            <w:tcW w:w="1757" w:type="dxa"/>
            <w:vAlign w:val="center"/>
          </w:tcPr>
          <w:p w14:paraId="346A4D01" w14:textId="77777777" w:rsidR="000E6992" w:rsidRPr="000E6992" w:rsidRDefault="000E6992" w:rsidP="000E6992">
            <w:pPr>
              <w:ind w:left="-135" w:right="-82"/>
              <w:jc w:val="center"/>
              <w:rPr>
                <w:bCs/>
                <w:snapToGrid w:val="0"/>
                <w:color w:val="000000"/>
                <w:sz w:val="20"/>
                <w:szCs w:val="20"/>
              </w:rPr>
            </w:pPr>
            <w:r w:rsidRPr="000E6992">
              <w:rPr>
                <w:bCs/>
                <w:snapToGrid w:val="0"/>
                <w:color w:val="000000"/>
                <w:sz w:val="20"/>
                <w:szCs w:val="20"/>
              </w:rPr>
              <w:t xml:space="preserve">КС </w:t>
            </w:r>
          </w:p>
          <w:p w14:paraId="6D18FCCC" w14:textId="77777777" w:rsidR="000E6992" w:rsidRPr="000E6992" w:rsidRDefault="000E6992" w:rsidP="000E6992">
            <w:pPr>
              <w:ind w:left="-135" w:right="-82"/>
              <w:jc w:val="center"/>
              <w:rPr>
                <w:bCs/>
                <w:snapToGrid w:val="0"/>
                <w:color w:val="000000"/>
                <w:sz w:val="20"/>
                <w:szCs w:val="20"/>
              </w:rPr>
            </w:pPr>
            <w:r w:rsidRPr="000E6992">
              <w:rPr>
                <w:bCs/>
                <w:snapToGrid w:val="0"/>
                <w:color w:val="000000"/>
                <w:sz w:val="20"/>
                <w:szCs w:val="20"/>
              </w:rPr>
              <w:t>от 16.12.2024 № 2024/ТГО</w:t>
            </w:r>
          </w:p>
        </w:tc>
      </w:tr>
      <w:tr w:rsidR="000E6992" w:rsidRPr="000E6992" w14:paraId="50F141EF" w14:textId="77777777" w:rsidTr="00B252CF">
        <w:trPr>
          <w:trHeight w:val="329"/>
          <w:tblHeader/>
        </w:trPr>
        <w:tc>
          <w:tcPr>
            <w:tcW w:w="673" w:type="dxa"/>
            <w:shd w:val="clear" w:color="auto" w:fill="auto"/>
            <w:noWrap/>
            <w:vAlign w:val="center"/>
          </w:tcPr>
          <w:p w14:paraId="0D6B759B" w14:textId="77777777" w:rsidR="000E6992" w:rsidRPr="000E6992" w:rsidRDefault="000E6992" w:rsidP="000E6992">
            <w:pPr>
              <w:ind w:left="-137" w:right="-108"/>
              <w:jc w:val="center"/>
              <w:rPr>
                <w:color w:val="000000"/>
                <w:sz w:val="20"/>
                <w:szCs w:val="20"/>
              </w:rPr>
            </w:pPr>
          </w:p>
        </w:tc>
        <w:tc>
          <w:tcPr>
            <w:tcW w:w="3076" w:type="dxa"/>
            <w:shd w:val="clear" w:color="auto" w:fill="auto"/>
            <w:vAlign w:val="center"/>
          </w:tcPr>
          <w:p w14:paraId="6E8B832A" w14:textId="77777777" w:rsidR="000E6992" w:rsidRPr="000E6992" w:rsidRDefault="000E6992" w:rsidP="000E6992">
            <w:pPr>
              <w:ind w:right="-2"/>
              <w:jc w:val="center"/>
              <w:rPr>
                <w:bCs/>
                <w:color w:val="000000"/>
                <w:sz w:val="20"/>
                <w:szCs w:val="20"/>
              </w:rPr>
            </w:pPr>
            <w:r w:rsidRPr="000E6992">
              <w:rPr>
                <w:bCs/>
                <w:color w:val="000000"/>
                <w:sz w:val="20"/>
                <w:szCs w:val="20"/>
              </w:rPr>
              <w:t>1</w:t>
            </w:r>
          </w:p>
        </w:tc>
        <w:tc>
          <w:tcPr>
            <w:tcW w:w="1097" w:type="dxa"/>
            <w:shd w:val="clear" w:color="auto" w:fill="auto"/>
            <w:noWrap/>
            <w:vAlign w:val="center"/>
          </w:tcPr>
          <w:p w14:paraId="7933C383" w14:textId="77777777" w:rsidR="000E6992" w:rsidRPr="000E6992" w:rsidRDefault="000E6992" w:rsidP="000E6992">
            <w:pPr>
              <w:ind w:right="-2"/>
              <w:jc w:val="center"/>
              <w:rPr>
                <w:bCs/>
                <w:color w:val="000000"/>
                <w:sz w:val="20"/>
                <w:szCs w:val="20"/>
              </w:rPr>
            </w:pPr>
            <w:r w:rsidRPr="000E6992">
              <w:rPr>
                <w:bCs/>
                <w:color w:val="000000"/>
                <w:sz w:val="20"/>
                <w:szCs w:val="20"/>
              </w:rPr>
              <w:t>2</w:t>
            </w:r>
          </w:p>
        </w:tc>
        <w:tc>
          <w:tcPr>
            <w:tcW w:w="1565" w:type="dxa"/>
            <w:shd w:val="clear" w:color="auto" w:fill="auto"/>
            <w:noWrap/>
            <w:vAlign w:val="center"/>
          </w:tcPr>
          <w:p w14:paraId="51E0701A" w14:textId="77777777" w:rsidR="000E6992" w:rsidRPr="000E6992" w:rsidRDefault="000E6992" w:rsidP="000E6992">
            <w:pPr>
              <w:ind w:right="-2"/>
              <w:jc w:val="center"/>
              <w:rPr>
                <w:bCs/>
                <w:color w:val="000000"/>
                <w:sz w:val="20"/>
                <w:szCs w:val="20"/>
              </w:rPr>
            </w:pPr>
            <w:r w:rsidRPr="000E6992">
              <w:rPr>
                <w:bCs/>
                <w:color w:val="000000"/>
                <w:sz w:val="20"/>
                <w:szCs w:val="20"/>
              </w:rPr>
              <w:t>3</w:t>
            </w:r>
          </w:p>
        </w:tc>
        <w:tc>
          <w:tcPr>
            <w:tcW w:w="1757" w:type="dxa"/>
            <w:vAlign w:val="center"/>
          </w:tcPr>
          <w:p w14:paraId="2A39647F" w14:textId="77777777" w:rsidR="000E6992" w:rsidRPr="000E6992" w:rsidRDefault="000E6992" w:rsidP="000E6992">
            <w:pPr>
              <w:ind w:right="-2"/>
              <w:jc w:val="center"/>
              <w:rPr>
                <w:bCs/>
                <w:color w:val="000000"/>
                <w:sz w:val="20"/>
                <w:szCs w:val="20"/>
              </w:rPr>
            </w:pPr>
            <w:r w:rsidRPr="000E6992">
              <w:rPr>
                <w:bCs/>
                <w:color w:val="000000"/>
                <w:sz w:val="20"/>
                <w:szCs w:val="20"/>
              </w:rPr>
              <w:t>3.1.</w:t>
            </w:r>
          </w:p>
        </w:tc>
        <w:tc>
          <w:tcPr>
            <w:tcW w:w="1757" w:type="dxa"/>
            <w:vAlign w:val="center"/>
          </w:tcPr>
          <w:p w14:paraId="76D127D0" w14:textId="77777777" w:rsidR="000E6992" w:rsidRPr="000E6992" w:rsidRDefault="000E6992" w:rsidP="000E6992">
            <w:pPr>
              <w:ind w:right="-2"/>
              <w:jc w:val="center"/>
              <w:rPr>
                <w:bCs/>
                <w:color w:val="000000"/>
                <w:sz w:val="20"/>
                <w:szCs w:val="20"/>
              </w:rPr>
            </w:pPr>
            <w:r w:rsidRPr="000E6992">
              <w:rPr>
                <w:bCs/>
                <w:color w:val="000000"/>
                <w:sz w:val="20"/>
                <w:szCs w:val="20"/>
              </w:rPr>
              <w:t>3.2.</w:t>
            </w:r>
          </w:p>
        </w:tc>
      </w:tr>
      <w:tr w:rsidR="000E6992" w:rsidRPr="000E6992" w14:paraId="3591BF04" w14:textId="77777777" w:rsidTr="00B252CF">
        <w:trPr>
          <w:trHeight w:val="329"/>
          <w:tblHeader/>
        </w:trPr>
        <w:tc>
          <w:tcPr>
            <w:tcW w:w="673" w:type="dxa"/>
            <w:shd w:val="clear" w:color="auto" w:fill="auto"/>
            <w:noWrap/>
            <w:vAlign w:val="center"/>
          </w:tcPr>
          <w:p w14:paraId="527B52E7" w14:textId="77777777" w:rsidR="000E6992" w:rsidRPr="000E6992" w:rsidRDefault="000E6992" w:rsidP="000E6992">
            <w:pPr>
              <w:ind w:left="-137" w:right="-108"/>
              <w:jc w:val="center"/>
              <w:rPr>
                <w:color w:val="000000"/>
                <w:sz w:val="20"/>
                <w:szCs w:val="20"/>
              </w:rPr>
            </w:pPr>
            <w:r w:rsidRPr="000E6992">
              <w:rPr>
                <w:color w:val="000000"/>
                <w:sz w:val="20"/>
                <w:szCs w:val="20"/>
              </w:rPr>
              <w:t>1</w:t>
            </w:r>
          </w:p>
        </w:tc>
        <w:tc>
          <w:tcPr>
            <w:tcW w:w="3076" w:type="dxa"/>
            <w:shd w:val="clear" w:color="auto" w:fill="auto"/>
            <w:vAlign w:val="center"/>
          </w:tcPr>
          <w:p w14:paraId="60284307" w14:textId="77777777" w:rsidR="000E6992" w:rsidRPr="000E6992" w:rsidRDefault="000E6992" w:rsidP="000E6992">
            <w:pPr>
              <w:ind w:right="-2"/>
              <w:rPr>
                <w:bCs/>
                <w:color w:val="000000"/>
                <w:sz w:val="20"/>
                <w:szCs w:val="20"/>
              </w:rPr>
            </w:pPr>
            <w:r w:rsidRPr="000E6992">
              <w:rPr>
                <w:bCs/>
                <w:color w:val="000000"/>
                <w:sz w:val="20"/>
                <w:szCs w:val="20"/>
              </w:rPr>
              <w:t>Энергетические ресурсы</w:t>
            </w:r>
          </w:p>
        </w:tc>
        <w:tc>
          <w:tcPr>
            <w:tcW w:w="1097" w:type="dxa"/>
            <w:shd w:val="clear" w:color="auto" w:fill="auto"/>
            <w:noWrap/>
            <w:vAlign w:val="center"/>
          </w:tcPr>
          <w:p w14:paraId="03A05EF4" w14:textId="77777777" w:rsidR="000E6992" w:rsidRPr="000E6992" w:rsidRDefault="000E6992" w:rsidP="000E6992">
            <w:pPr>
              <w:ind w:left="-180" w:right="-160"/>
              <w:jc w:val="center"/>
              <w:rPr>
                <w:bCs/>
                <w:color w:val="000000"/>
                <w:sz w:val="20"/>
                <w:szCs w:val="20"/>
              </w:rPr>
            </w:pPr>
            <w:r w:rsidRPr="000E6992">
              <w:rPr>
                <w:bCs/>
                <w:color w:val="000000"/>
                <w:sz w:val="20"/>
                <w:szCs w:val="20"/>
              </w:rPr>
              <w:t>тыс.руб.</w:t>
            </w:r>
          </w:p>
        </w:tc>
        <w:tc>
          <w:tcPr>
            <w:tcW w:w="1565" w:type="dxa"/>
            <w:shd w:val="clear" w:color="auto" w:fill="auto"/>
            <w:noWrap/>
            <w:vAlign w:val="center"/>
          </w:tcPr>
          <w:p w14:paraId="3A677056" w14:textId="77777777" w:rsidR="000E6992" w:rsidRPr="000E6992" w:rsidRDefault="000E6992" w:rsidP="000E6992">
            <w:pPr>
              <w:jc w:val="center"/>
              <w:rPr>
                <w:snapToGrid w:val="0"/>
                <w:color w:val="000000"/>
                <w:sz w:val="28"/>
                <w:szCs w:val="28"/>
              </w:rPr>
            </w:pPr>
            <w:r w:rsidRPr="000E6992">
              <w:rPr>
                <w:snapToGrid w:val="0"/>
                <w:color w:val="000000"/>
                <w:sz w:val="28"/>
                <w:szCs w:val="28"/>
              </w:rPr>
              <w:t>145 793</w:t>
            </w:r>
          </w:p>
        </w:tc>
        <w:tc>
          <w:tcPr>
            <w:tcW w:w="1757" w:type="dxa"/>
            <w:vAlign w:val="center"/>
          </w:tcPr>
          <w:p w14:paraId="2D4D67D6" w14:textId="77777777" w:rsidR="000E6992" w:rsidRPr="000E6992" w:rsidRDefault="000E6992" w:rsidP="000E6992">
            <w:pPr>
              <w:jc w:val="center"/>
              <w:rPr>
                <w:snapToGrid w:val="0"/>
                <w:color w:val="000000"/>
                <w:sz w:val="28"/>
                <w:szCs w:val="28"/>
              </w:rPr>
            </w:pPr>
            <w:r w:rsidRPr="000E6992">
              <w:rPr>
                <w:snapToGrid w:val="0"/>
                <w:color w:val="000000"/>
                <w:sz w:val="28"/>
                <w:szCs w:val="28"/>
              </w:rPr>
              <w:t>129 518</w:t>
            </w:r>
          </w:p>
        </w:tc>
        <w:tc>
          <w:tcPr>
            <w:tcW w:w="1757" w:type="dxa"/>
            <w:vAlign w:val="center"/>
          </w:tcPr>
          <w:p w14:paraId="0D95595B" w14:textId="77777777" w:rsidR="000E6992" w:rsidRPr="000E6992" w:rsidRDefault="000E6992" w:rsidP="000E6992">
            <w:pPr>
              <w:jc w:val="center"/>
              <w:rPr>
                <w:snapToGrid w:val="0"/>
                <w:color w:val="000000"/>
                <w:sz w:val="28"/>
                <w:szCs w:val="28"/>
              </w:rPr>
            </w:pPr>
            <w:r w:rsidRPr="000E6992">
              <w:rPr>
                <w:snapToGrid w:val="0"/>
                <w:color w:val="000000"/>
                <w:sz w:val="28"/>
                <w:szCs w:val="28"/>
              </w:rPr>
              <w:t>16 275</w:t>
            </w:r>
          </w:p>
        </w:tc>
      </w:tr>
      <w:tr w:rsidR="000E6992" w:rsidRPr="000E6992" w14:paraId="243E26A7" w14:textId="77777777" w:rsidTr="00B252CF">
        <w:trPr>
          <w:trHeight w:val="329"/>
        </w:trPr>
        <w:tc>
          <w:tcPr>
            <w:tcW w:w="673" w:type="dxa"/>
            <w:shd w:val="clear" w:color="auto" w:fill="auto"/>
            <w:noWrap/>
            <w:vAlign w:val="center"/>
            <w:hideMark/>
          </w:tcPr>
          <w:p w14:paraId="3359D6D1" w14:textId="77777777" w:rsidR="000E6992" w:rsidRPr="000E6992" w:rsidRDefault="000E6992" w:rsidP="000E6992">
            <w:pPr>
              <w:ind w:left="-137" w:right="-108"/>
              <w:jc w:val="center"/>
              <w:rPr>
                <w:color w:val="000000"/>
                <w:sz w:val="20"/>
                <w:szCs w:val="20"/>
              </w:rPr>
            </w:pPr>
            <w:r w:rsidRPr="000E6992">
              <w:rPr>
                <w:color w:val="000000"/>
                <w:sz w:val="20"/>
                <w:szCs w:val="20"/>
              </w:rPr>
              <w:t>1.1</w:t>
            </w:r>
          </w:p>
        </w:tc>
        <w:tc>
          <w:tcPr>
            <w:tcW w:w="3076" w:type="dxa"/>
            <w:shd w:val="clear" w:color="auto" w:fill="auto"/>
            <w:vAlign w:val="center"/>
            <w:hideMark/>
          </w:tcPr>
          <w:p w14:paraId="1892EC04" w14:textId="77777777" w:rsidR="000E6992" w:rsidRPr="000E6992" w:rsidRDefault="000E6992" w:rsidP="000E6992">
            <w:pPr>
              <w:rPr>
                <w:color w:val="000000"/>
                <w:sz w:val="20"/>
                <w:szCs w:val="20"/>
              </w:rPr>
            </w:pPr>
            <w:r w:rsidRPr="000E6992">
              <w:rPr>
                <w:color w:val="000000"/>
                <w:sz w:val="20"/>
                <w:szCs w:val="20"/>
              </w:rPr>
              <w:t>Расходы на топливо</w:t>
            </w:r>
          </w:p>
        </w:tc>
        <w:tc>
          <w:tcPr>
            <w:tcW w:w="1097" w:type="dxa"/>
            <w:shd w:val="clear" w:color="auto" w:fill="auto"/>
            <w:noWrap/>
            <w:vAlign w:val="center"/>
            <w:hideMark/>
          </w:tcPr>
          <w:p w14:paraId="577511FE" w14:textId="77777777" w:rsidR="000E6992" w:rsidRPr="000E6992" w:rsidRDefault="000E6992" w:rsidP="000E6992">
            <w:pPr>
              <w:ind w:left="-103" w:right="-160"/>
              <w:jc w:val="center"/>
              <w:rPr>
                <w:bCs/>
                <w:color w:val="000000"/>
                <w:sz w:val="20"/>
                <w:szCs w:val="20"/>
              </w:rPr>
            </w:pPr>
            <w:r w:rsidRPr="000E6992">
              <w:rPr>
                <w:bCs/>
                <w:color w:val="000000"/>
                <w:sz w:val="20"/>
                <w:szCs w:val="20"/>
              </w:rPr>
              <w:t>тыс.руб.</w:t>
            </w:r>
          </w:p>
        </w:tc>
        <w:tc>
          <w:tcPr>
            <w:tcW w:w="1565" w:type="dxa"/>
            <w:shd w:val="clear" w:color="auto" w:fill="auto"/>
            <w:noWrap/>
            <w:vAlign w:val="center"/>
            <w:hideMark/>
          </w:tcPr>
          <w:p w14:paraId="4140347C" w14:textId="77777777" w:rsidR="000E6992" w:rsidRPr="000E6992" w:rsidRDefault="000E6992" w:rsidP="000E6992">
            <w:pPr>
              <w:jc w:val="center"/>
              <w:rPr>
                <w:snapToGrid w:val="0"/>
                <w:color w:val="000000"/>
                <w:sz w:val="28"/>
                <w:szCs w:val="28"/>
              </w:rPr>
            </w:pPr>
            <w:r w:rsidRPr="000E6992">
              <w:rPr>
                <w:snapToGrid w:val="0"/>
                <w:color w:val="000000"/>
                <w:sz w:val="28"/>
                <w:szCs w:val="28"/>
              </w:rPr>
              <w:t>93 817</w:t>
            </w:r>
          </w:p>
        </w:tc>
        <w:tc>
          <w:tcPr>
            <w:tcW w:w="1757" w:type="dxa"/>
            <w:vAlign w:val="center"/>
          </w:tcPr>
          <w:p w14:paraId="572A5283" w14:textId="77777777" w:rsidR="000E6992" w:rsidRPr="000E6992" w:rsidRDefault="000E6992" w:rsidP="000E6992">
            <w:pPr>
              <w:jc w:val="center"/>
              <w:rPr>
                <w:snapToGrid w:val="0"/>
                <w:color w:val="000000"/>
                <w:sz w:val="28"/>
                <w:szCs w:val="28"/>
              </w:rPr>
            </w:pPr>
            <w:r w:rsidRPr="000E6992">
              <w:rPr>
                <w:snapToGrid w:val="0"/>
                <w:color w:val="000000"/>
                <w:sz w:val="28"/>
                <w:szCs w:val="28"/>
              </w:rPr>
              <w:t>83 035</w:t>
            </w:r>
          </w:p>
        </w:tc>
        <w:tc>
          <w:tcPr>
            <w:tcW w:w="1757" w:type="dxa"/>
            <w:vAlign w:val="center"/>
          </w:tcPr>
          <w:p w14:paraId="0DAC40C9" w14:textId="77777777" w:rsidR="000E6992" w:rsidRPr="000E6992" w:rsidRDefault="000E6992" w:rsidP="000E6992">
            <w:pPr>
              <w:jc w:val="center"/>
              <w:rPr>
                <w:snapToGrid w:val="0"/>
                <w:color w:val="000000"/>
                <w:sz w:val="28"/>
                <w:szCs w:val="28"/>
              </w:rPr>
            </w:pPr>
            <w:r w:rsidRPr="000E6992">
              <w:rPr>
                <w:snapToGrid w:val="0"/>
                <w:color w:val="000000"/>
                <w:sz w:val="28"/>
                <w:szCs w:val="28"/>
              </w:rPr>
              <w:t>10 782</w:t>
            </w:r>
          </w:p>
        </w:tc>
      </w:tr>
      <w:tr w:rsidR="000E6992" w:rsidRPr="000E6992" w14:paraId="7DF745E0" w14:textId="77777777" w:rsidTr="00B252CF">
        <w:trPr>
          <w:trHeight w:val="329"/>
        </w:trPr>
        <w:tc>
          <w:tcPr>
            <w:tcW w:w="673" w:type="dxa"/>
            <w:shd w:val="clear" w:color="auto" w:fill="auto"/>
            <w:noWrap/>
            <w:vAlign w:val="center"/>
            <w:hideMark/>
          </w:tcPr>
          <w:p w14:paraId="7F5DA104" w14:textId="77777777" w:rsidR="000E6992" w:rsidRPr="000E6992" w:rsidRDefault="000E6992" w:rsidP="000E6992">
            <w:pPr>
              <w:ind w:left="-137" w:right="-108"/>
              <w:jc w:val="center"/>
              <w:rPr>
                <w:color w:val="000000"/>
                <w:sz w:val="20"/>
                <w:szCs w:val="20"/>
              </w:rPr>
            </w:pPr>
            <w:r w:rsidRPr="000E6992">
              <w:rPr>
                <w:color w:val="000000"/>
                <w:sz w:val="20"/>
                <w:szCs w:val="20"/>
              </w:rPr>
              <w:t>1.2</w:t>
            </w:r>
          </w:p>
        </w:tc>
        <w:tc>
          <w:tcPr>
            <w:tcW w:w="3076" w:type="dxa"/>
            <w:shd w:val="clear" w:color="auto" w:fill="auto"/>
            <w:noWrap/>
            <w:vAlign w:val="center"/>
            <w:hideMark/>
          </w:tcPr>
          <w:p w14:paraId="45F71A2D" w14:textId="77777777" w:rsidR="000E6992" w:rsidRPr="000E6992" w:rsidRDefault="000E6992" w:rsidP="000E6992">
            <w:pPr>
              <w:rPr>
                <w:color w:val="000000"/>
                <w:sz w:val="20"/>
                <w:szCs w:val="20"/>
              </w:rPr>
            </w:pPr>
            <w:r w:rsidRPr="000E6992">
              <w:rPr>
                <w:color w:val="000000"/>
                <w:sz w:val="20"/>
                <w:szCs w:val="20"/>
              </w:rPr>
              <w:t>Расходы на электрическую энергию</w:t>
            </w:r>
          </w:p>
        </w:tc>
        <w:tc>
          <w:tcPr>
            <w:tcW w:w="1097" w:type="dxa"/>
            <w:shd w:val="clear" w:color="auto" w:fill="auto"/>
            <w:noWrap/>
            <w:vAlign w:val="center"/>
            <w:hideMark/>
          </w:tcPr>
          <w:p w14:paraId="33B416C7" w14:textId="77777777" w:rsidR="000E6992" w:rsidRPr="000E6992" w:rsidRDefault="000E6992" w:rsidP="000E6992">
            <w:pPr>
              <w:ind w:left="-103" w:right="-160"/>
              <w:jc w:val="center"/>
              <w:rPr>
                <w:bCs/>
                <w:color w:val="000000"/>
                <w:sz w:val="20"/>
                <w:szCs w:val="20"/>
              </w:rPr>
            </w:pPr>
            <w:r w:rsidRPr="000E6992">
              <w:rPr>
                <w:bCs/>
                <w:color w:val="000000"/>
                <w:sz w:val="20"/>
                <w:szCs w:val="20"/>
              </w:rPr>
              <w:t>тыс.руб.</w:t>
            </w:r>
          </w:p>
        </w:tc>
        <w:tc>
          <w:tcPr>
            <w:tcW w:w="1565" w:type="dxa"/>
            <w:shd w:val="clear" w:color="auto" w:fill="auto"/>
            <w:noWrap/>
            <w:vAlign w:val="center"/>
            <w:hideMark/>
          </w:tcPr>
          <w:p w14:paraId="1EDA8F63" w14:textId="77777777" w:rsidR="000E6992" w:rsidRPr="000E6992" w:rsidRDefault="000E6992" w:rsidP="000E6992">
            <w:pPr>
              <w:jc w:val="center"/>
              <w:rPr>
                <w:snapToGrid w:val="0"/>
                <w:color w:val="000000"/>
                <w:sz w:val="28"/>
                <w:szCs w:val="28"/>
              </w:rPr>
            </w:pPr>
            <w:r w:rsidRPr="000E6992">
              <w:rPr>
                <w:snapToGrid w:val="0"/>
                <w:color w:val="000000"/>
                <w:sz w:val="28"/>
                <w:szCs w:val="28"/>
              </w:rPr>
              <w:t>41 490</w:t>
            </w:r>
          </w:p>
        </w:tc>
        <w:tc>
          <w:tcPr>
            <w:tcW w:w="1757" w:type="dxa"/>
            <w:vAlign w:val="center"/>
          </w:tcPr>
          <w:p w14:paraId="41BB7A31" w14:textId="77777777" w:rsidR="000E6992" w:rsidRPr="000E6992" w:rsidRDefault="000E6992" w:rsidP="000E6992">
            <w:pPr>
              <w:jc w:val="center"/>
              <w:rPr>
                <w:snapToGrid w:val="0"/>
                <w:color w:val="000000"/>
                <w:sz w:val="28"/>
                <w:szCs w:val="28"/>
              </w:rPr>
            </w:pPr>
            <w:r w:rsidRPr="000E6992">
              <w:rPr>
                <w:snapToGrid w:val="0"/>
                <w:color w:val="000000"/>
                <w:sz w:val="28"/>
                <w:szCs w:val="28"/>
              </w:rPr>
              <w:t>36 220</w:t>
            </w:r>
          </w:p>
        </w:tc>
        <w:tc>
          <w:tcPr>
            <w:tcW w:w="1757" w:type="dxa"/>
            <w:vAlign w:val="center"/>
          </w:tcPr>
          <w:p w14:paraId="504B909A" w14:textId="77777777" w:rsidR="000E6992" w:rsidRPr="000E6992" w:rsidRDefault="000E6992" w:rsidP="000E6992">
            <w:pPr>
              <w:jc w:val="center"/>
              <w:rPr>
                <w:snapToGrid w:val="0"/>
                <w:color w:val="000000"/>
                <w:sz w:val="28"/>
                <w:szCs w:val="28"/>
              </w:rPr>
            </w:pPr>
            <w:r w:rsidRPr="000E6992">
              <w:rPr>
                <w:snapToGrid w:val="0"/>
                <w:color w:val="000000"/>
                <w:sz w:val="28"/>
                <w:szCs w:val="28"/>
              </w:rPr>
              <w:t>5 270</w:t>
            </w:r>
          </w:p>
        </w:tc>
      </w:tr>
      <w:tr w:rsidR="000E6992" w:rsidRPr="000E6992" w14:paraId="4C32BF67" w14:textId="77777777" w:rsidTr="00B252CF">
        <w:trPr>
          <w:trHeight w:val="329"/>
        </w:trPr>
        <w:tc>
          <w:tcPr>
            <w:tcW w:w="673" w:type="dxa"/>
            <w:shd w:val="clear" w:color="auto" w:fill="auto"/>
            <w:noWrap/>
            <w:vAlign w:val="center"/>
            <w:hideMark/>
          </w:tcPr>
          <w:p w14:paraId="12408BBA" w14:textId="77777777" w:rsidR="000E6992" w:rsidRPr="000E6992" w:rsidRDefault="000E6992" w:rsidP="000E6992">
            <w:pPr>
              <w:ind w:left="-137" w:right="-108"/>
              <w:jc w:val="center"/>
              <w:rPr>
                <w:color w:val="000000"/>
                <w:sz w:val="20"/>
                <w:szCs w:val="20"/>
              </w:rPr>
            </w:pPr>
            <w:r w:rsidRPr="000E6992">
              <w:rPr>
                <w:color w:val="000000"/>
                <w:sz w:val="20"/>
                <w:szCs w:val="20"/>
              </w:rPr>
              <w:t>1.3</w:t>
            </w:r>
          </w:p>
        </w:tc>
        <w:tc>
          <w:tcPr>
            <w:tcW w:w="3076" w:type="dxa"/>
            <w:shd w:val="clear" w:color="auto" w:fill="auto"/>
            <w:noWrap/>
            <w:vAlign w:val="center"/>
            <w:hideMark/>
          </w:tcPr>
          <w:p w14:paraId="513D2108" w14:textId="77777777" w:rsidR="000E6992" w:rsidRPr="000E6992" w:rsidRDefault="000E6992" w:rsidP="000E6992">
            <w:pPr>
              <w:rPr>
                <w:color w:val="000000"/>
                <w:sz w:val="20"/>
                <w:szCs w:val="20"/>
              </w:rPr>
            </w:pPr>
            <w:r w:rsidRPr="000E6992">
              <w:rPr>
                <w:color w:val="000000"/>
                <w:sz w:val="20"/>
                <w:szCs w:val="20"/>
              </w:rPr>
              <w:t>Расходы на холодную воду</w:t>
            </w:r>
          </w:p>
        </w:tc>
        <w:tc>
          <w:tcPr>
            <w:tcW w:w="1097" w:type="dxa"/>
            <w:shd w:val="clear" w:color="auto" w:fill="auto"/>
            <w:noWrap/>
            <w:vAlign w:val="center"/>
            <w:hideMark/>
          </w:tcPr>
          <w:p w14:paraId="31290E2B" w14:textId="77777777" w:rsidR="000E6992" w:rsidRPr="000E6992" w:rsidRDefault="000E6992" w:rsidP="000E6992">
            <w:pPr>
              <w:ind w:left="-103" w:right="-160"/>
              <w:jc w:val="center"/>
              <w:rPr>
                <w:bCs/>
                <w:color w:val="000000"/>
                <w:sz w:val="20"/>
                <w:szCs w:val="20"/>
              </w:rPr>
            </w:pPr>
            <w:r w:rsidRPr="000E6992">
              <w:rPr>
                <w:bCs/>
                <w:color w:val="000000"/>
                <w:sz w:val="20"/>
                <w:szCs w:val="20"/>
              </w:rPr>
              <w:t>тыс.руб.</w:t>
            </w:r>
          </w:p>
        </w:tc>
        <w:tc>
          <w:tcPr>
            <w:tcW w:w="1565" w:type="dxa"/>
            <w:shd w:val="clear" w:color="auto" w:fill="auto"/>
            <w:noWrap/>
            <w:vAlign w:val="center"/>
            <w:hideMark/>
          </w:tcPr>
          <w:p w14:paraId="0F114E6F" w14:textId="77777777" w:rsidR="000E6992" w:rsidRPr="000E6992" w:rsidRDefault="000E6992" w:rsidP="000E6992">
            <w:pPr>
              <w:jc w:val="center"/>
              <w:rPr>
                <w:snapToGrid w:val="0"/>
                <w:color w:val="000000"/>
                <w:sz w:val="28"/>
                <w:szCs w:val="28"/>
              </w:rPr>
            </w:pPr>
            <w:r w:rsidRPr="000E6992">
              <w:rPr>
                <w:snapToGrid w:val="0"/>
                <w:color w:val="000000"/>
                <w:sz w:val="28"/>
                <w:szCs w:val="28"/>
              </w:rPr>
              <w:t>7 634</w:t>
            </w:r>
          </w:p>
        </w:tc>
        <w:tc>
          <w:tcPr>
            <w:tcW w:w="1757" w:type="dxa"/>
            <w:vAlign w:val="center"/>
          </w:tcPr>
          <w:p w14:paraId="25FA9E64" w14:textId="77777777" w:rsidR="000E6992" w:rsidRPr="000E6992" w:rsidRDefault="000E6992" w:rsidP="000E6992">
            <w:pPr>
              <w:jc w:val="center"/>
              <w:rPr>
                <w:snapToGrid w:val="0"/>
                <w:color w:val="000000"/>
                <w:sz w:val="28"/>
                <w:szCs w:val="28"/>
              </w:rPr>
            </w:pPr>
            <w:r w:rsidRPr="000E6992">
              <w:rPr>
                <w:snapToGrid w:val="0"/>
                <w:color w:val="000000"/>
                <w:sz w:val="28"/>
                <w:szCs w:val="28"/>
              </w:rPr>
              <w:t>7 412</w:t>
            </w:r>
          </w:p>
        </w:tc>
        <w:tc>
          <w:tcPr>
            <w:tcW w:w="1757" w:type="dxa"/>
            <w:vAlign w:val="center"/>
          </w:tcPr>
          <w:p w14:paraId="1A9B204C" w14:textId="77777777" w:rsidR="000E6992" w:rsidRPr="000E6992" w:rsidRDefault="000E6992" w:rsidP="000E6992">
            <w:pPr>
              <w:jc w:val="center"/>
              <w:rPr>
                <w:snapToGrid w:val="0"/>
                <w:color w:val="000000"/>
                <w:sz w:val="28"/>
                <w:szCs w:val="28"/>
              </w:rPr>
            </w:pPr>
            <w:r w:rsidRPr="000E6992">
              <w:rPr>
                <w:snapToGrid w:val="0"/>
                <w:color w:val="000000"/>
                <w:sz w:val="28"/>
                <w:szCs w:val="28"/>
              </w:rPr>
              <w:t>222</w:t>
            </w:r>
          </w:p>
        </w:tc>
      </w:tr>
      <w:tr w:rsidR="000E6992" w:rsidRPr="000E6992" w14:paraId="60B146E0" w14:textId="77777777" w:rsidTr="00B252CF">
        <w:trPr>
          <w:trHeight w:val="329"/>
        </w:trPr>
        <w:tc>
          <w:tcPr>
            <w:tcW w:w="673" w:type="dxa"/>
            <w:shd w:val="clear" w:color="auto" w:fill="auto"/>
            <w:noWrap/>
            <w:vAlign w:val="center"/>
          </w:tcPr>
          <w:p w14:paraId="51E5AA4F" w14:textId="77777777" w:rsidR="000E6992" w:rsidRPr="000E6992" w:rsidRDefault="000E6992" w:rsidP="000E6992">
            <w:pPr>
              <w:ind w:left="-137" w:right="-108"/>
              <w:jc w:val="center"/>
              <w:rPr>
                <w:color w:val="000000"/>
                <w:sz w:val="20"/>
                <w:szCs w:val="20"/>
              </w:rPr>
            </w:pPr>
            <w:r w:rsidRPr="000E6992">
              <w:rPr>
                <w:color w:val="000000"/>
                <w:sz w:val="20"/>
                <w:szCs w:val="20"/>
              </w:rPr>
              <w:t>1.4</w:t>
            </w:r>
          </w:p>
        </w:tc>
        <w:tc>
          <w:tcPr>
            <w:tcW w:w="3076" w:type="dxa"/>
            <w:shd w:val="clear" w:color="auto" w:fill="auto"/>
            <w:noWrap/>
            <w:vAlign w:val="center"/>
          </w:tcPr>
          <w:p w14:paraId="72C37502" w14:textId="77777777" w:rsidR="000E6992" w:rsidRPr="000E6992" w:rsidRDefault="000E6992" w:rsidP="000E6992">
            <w:pPr>
              <w:rPr>
                <w:color w:val="000000"/>
                <w:sz w:val="20"/>
                <w:szCs w:val="20"/>
              </w:rPr>
            </w:pPr>
            <w:r w:rsidRPr="000E6992">
              <w:rPr>
                <w:color w:val="000000"/>
                <w:sz w:val="20"/>
                <w:szCs w:val="20"/>
              </w:rPr>
              <w:t>Расходы на водоотведение</w:t>
            </w:r>
          </w:p>
        </w:tc>
        <w:tc>
          <w:tcPr>
            <w:tcW w:w="1097" w:type="dxa"/>
            <w:shd w:val="clear" w:color="auto" w:fill="auto"/>
            <w:noWrap/>
            <w:vAlign w:val="center"/>
          </w:tcPr>
          <w:p w14:paraId="4F6CC589" w14:textId="77777777" w:rsidR="000E6992" w:rsidRPr="000E6992" w:rsidRDefault="000E6992" w:rsidP="000E6992">
            <w:pPr>
              <w:ind w:left="-103" w:right="-160"/>
              <w:jc w:val="center"/>
              <w:rPr>
                <w:bCs/>
                <w:color w:val="000000"/>
                <w:sz w:val="20"/>
                <w:szCs w:val="20"/>
              </w:rPr>
            </w:pPr>
            <w:r w:rsidRPr="000E6992">
              <w:rPr>
                <w:bCs/>
                <w:color w:val="000000"/>
                <w:sz w:val="20"/>
                <w:szCs w:val="20"/>
              </w:rPr>
              <w:t>тыс.руб.</w:t>
            </w:r>
          </w:p>
        </w:tc>
        <w:tc>
          <w:tcPr>
            <w:tcW w:w="1565" w:type="dxa"/>
            <w:shd w:val="clear" w:color="auto" w:fill="auto"/>
            <w:noWrap/>
            <w:vAlign w:val="center"/>
          </w:tcPr>
          <w:p w14:paraId="1AE303B2" w14:textId="77777777" w:rsidR="000E6992" w:rsidRPr="000E6992" w:rsidRDefault="000E6992" w:rsidP="000E6992">
            <w:pPr>
              <w:jc w:val="center"/>
              <w:rPr>
                <w:snapToGrid w:val="0"/>
                <w:color w:val="000000"/>
                <w:sz w:val="28"/>
                <w:szCs w:val="28"/>
              </w:rPr>
            </w:pPr>
            <w:r w:rsidRPr="000E6992">
              <w:rPr>
                <w:snapToGrid w:val="0"/>
                <w:color w:val="000000"/>
                <w:sz w:val="28"/>
                <w:szCs w:val="28"/>
              </w:rPr>
              <w:t>2 852</w:t>
            </w:r>
          </w:p>
        </w:tc>
        <w:tc>
          <w:tcPr>
            <w:tcW w:w="1757" w:type="dxa"/>
            <w:vAlign w:val="center"/>
          </w:tcPr>
          <w:p w14:paraId="12117EDC" w14:textId="77777777" w:rsidR="000E6992" w:rsidRPr="000E6992" w:rsidRDefault="000E6992" w:rsidP="000E6992">
            <w:pPr>
              <w:jc w:val="center"/>
              <w:rPr>
                <w:snapToGrid w:val="0"/>
                <w:color w:val="000000"/>
                <w:sz w:val="28"/>
                <w:szCs w:val="28"/>
              </w:rPr>
            </w:pPr>
            <w:r w:rsidRPr="000E6992">
              <w:rPr>
                <w:snapToGrid w:val="0"/>
                <w:color w:val="000000"/>
                <w:sz w:val="28"/>
                <w:szCs w:val="28"/>
              </w:rPr>
              <w:t>2 851</w:t>
            </w:r>
          </w:p>
        </w:tc>
        <w:tc>
          <w:tcPr>
            <w:tcW w:w="1757" w:type="dxa"/>
            <w:vAlign w:val="center"/>
          </w:tcPr>
          <w:p w14:paraId="443C846E" w14:textId="77777777" w:rsidR="000E6992" w:rsidRPr="000E6992" w:rsidRDefault="000E6992" w:rsidP="000E6992">
            <w:pPr>
              <w:jc w:val="center"/>
              <w:rPr>
                <w:snapToGrid w:val="0"/>
                <w:color w:val="000000"/>
                <w:sz w:val="28"/>
                <w:szCs w:val="28"/>
              </w:rPr>
            </w:pPr>
            <w:r w:rsidRPr="000E6992">
              <w:rPr>
                <w:snapToGrid w:val="0"/>
                <w:color w:val="000000"/>
                <w:sz w:val="28"/>
                <w:szCs w:val="28"/>
              </w:rPr>
              <w:t>1</w:t>
            </w:r>
          </w:p>
        </w:tc>
      </w:tr>
    </w:tbl>
    <w:p w14:paraId="0BF8F431" w14:textId="77777777" w:rsidR="000E6992" w:rsidRPr="000E6992" w:rsidRDefault="000E6992" w:rsidP="000E6992">
      <w:pPr>
        <w:tabs>
          <w:tab w:val="left" w:pos="10490"/>
        </w:tabs>
        <w:ind w:firstLine="709"/>
        <w:jc w:val="both"/>
        <w:rPr>
          <w:snapToGrid w:val="0"/>
          <w:color w:val="000000"/>
          <w:sz w:val="28"/>
          <w:szCs w:val="28"/>
        </w:rPr>
      </w:pPr>
    </w:p>
    <w:p w14:paraId="68BCB618"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bookmarkStart w:id="230" w:name="_Toc79762980"/>
      <w:bookmarkStart w:id="231" w:name="_Toc92811577"/>
      <w:bookmarkStart w:id="232" w:name="_Toc79762981"/>
      <w:r w:rsidRPr="000E6992">
        <w:rPr>
          <w:rFonts w:eastAsia="Calibri" w:cs="Arial"/>
          <w:b/>
          <w:color w:val="000000"/>
          <w:kern w:val="32"/>
          <w:sz w:val="28"/>
          <w:szCs w:val="32"/>
          <w:lang w:val="x-none" w:eastAsia="en-US"/>
        </w:rPr>
        <w:t>Операционные расходы</w:t>
      </w:r>
      <w:bookmarkEnd w:id="230"/>
      <w:bookmarkEnd w:id="231"/>
      <w:r w:rsidRPr="000E6992">
        <w:rPr>
          <w:rFonts w:eastAsia="Calibri" w:cs="Arial"/>
          <w:b/>
          <w:color w:val="000000"/>
          <w:kern w:val="32"/>
          <w:sz w:val="28"/>
          <w:szCs w:val="32"/>
          <w:lang w:val="x-none" w:eastAsia="en-US"/>
        </w:rPr>
        <w:t xml:space="preserve"> (ОР)</w:t>
      </w:r>
    </w:p>
    <w:p w14:paraId="2AA29CB3" w14:textId="77777777" w:rsidR="000E6992" w:rsidRPr="000E6992" w:rsidRDefault="000E6992" w:rsidP="000E6992">
      <w:pPr>
        <w:tabs>
          <w:tab w:val="left" w:pos="10490"/>
        </w:tabs>
        <w:autoSpaceDE w:val="0"/>
        <w:autoSpaceDN w:val="0"/>
        <w:adjustRightInd w:val="0"/>
        <w:ind w:firstLine="709"/>
        <w:jc w:val="both"/>
        <w:rPr>
          <w:rFonts w:eastAsia="Calibri"/>
          <w:snapToGrid w:val="0"/>
          <w:color w:val="000000"/>
          <w:sz w:val="28"/>
          <w:szCs w:val="28"/>
        </w:rPr>
      </w:pPr>
      <w:r w:rsidRPr="000E6992">
        <w:rPr>
          <w:rFonts w:eastAsia="Calibri"/>
          <w:snapToGrid w:val="0"/>
          <w:color w:val="000000"/>
          <w:sz w:val="28"/>
          <w:szCs w:val="28"/>
        </w:rPr>
        <w:t>6.1. Операционные расходы</w:t>
      </w:r>
      <w:r w:rsidRPr="000E6992">
        <w:rPr>
          <w:snapToGrid w:val="0"/>
          <w:color w:val="000000"/>
          <w:sz w:val="28"/>
          <w:szCs w:val="28"/>
        </w:rPr>
        <w:t xml:space="preserve"> </w:t>
      </w:r>
      <w:r w:rsidRPr="000E6992">
        <w:rPr>
          <w:rFonts w:eastAsia="Calibri"/>
          <w:snapToGrid w:val="0"/>
          <w:color w:val="000000"/>
          <w:sz w:val="28"/>
          <w:szCs w:val="28"/>
        </w:rPr>
        <w:t>по КС от 03.11.2021 № 5/ТГО</w:t>
      </w:r>
    </w:p>
    <w:p w14:paraId="3B623AAC" w14:textId="77777777" w:rsidR="000E6992" w:rsidRPr="000E6992" w:rsidRDefault="000E6992" w:rsidP="000E6992">
      <w:pPr>
        <w:tabs>
          <w:tab w:val="left" w:pos="10490"/>
        </w:tabs>
        <w:autoSpaceDE w:val="0"/>
        <w:autoSpaceDN w:val="0"/>
        <w:adjustRightInd w:val="0"/>
        <w:ind w:firstLine="709"/>
        <w:jc w:val="both"/>
        <w:rPr>
          <w:rFonts w:eastAsia="Calibri"/>
          <w:snapToGrid w:val="0"/>
          <w:color w:val="000000"/>
          <w:sz w:val="28"/>
          <w:szCs w:val="28"/>
        </w:rPr>
      </w:pPr>
      <w:r w:rsidRPr="000E6992">
        <w:rPr>
          <w:rFonts w:eastAsia="Calibri"/>
          <w:snapToGrid w:val="0"/>
          <w:color w:val="000000"/>
          <w:sz w:val="28"/>
          <w:szCs w:val="28"/>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w:t>
      </w:r>
      <w:r w:rsidRPr="000E6992">
        <w:rPr>
          <w:rFonts w:eastAsia="Calibri"/>
          <w:snapToGrid w:val="0"/>
          <w:color w:val="000000"/>
          <w:sz w:val="28"/>
          <w:szCs w:val="28"/>
        </w:rPr>
        <w:br/>
        <w:t xml:space="preserve">(в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4271A270" w14:textId="77777777" w:rsidR="000E6992" w:rsidRPr="000E6992" w:rsidRDefault="000E6992" w:rsidP="000E6992">
      <w:pPr>
        <w:tabs>
          <w:tab w:val="left" w:pos="10490"/>
        </w:tabs>
        <w:autoSpaceDE w:val="0"/>
        <w:autoSpaceDN w:val="0"/>
        <w:adjustRightInd w:val="0"/>
        <w:ind w:firstLine="709"/>
        <w:jc w:val="both"/>
        <w:rPr>
          <w:rFonts w:eastAsia="Calibri"/>
          <w:snapToGrid w:val="0"/>
          <w:color w:val="000000"/>
          <w:sz w:val="28"/>
          <w:szCs w:val="28"/>
        </w:rPr>
      </w:pPr>
      <w:r w:rsidRPr="000E6992">
        <w:rPr>
          <w:snapToGrid w:val="0"/>
          <w:color w:val="000000"/>
          <w:sz w:val="28"/>
          <w:szCs w:val="28"/>
        </w:rPr>
        <w:t xml:space="preserve">В соответствии с пунктом 36 Методических указаний, </w:t>
      </w:r>
      <w:r w:rsidRPr="000E6992">
        <w:rPr>
          <w:rFonts w:eastAsia="Calibri"/>
          <w:snapToGrid w:val="0"/>
          <w:color w:val="000000"/>
          <w:sz w:val="28"/>
          <w:szCs w:val="28"/>
        </w:rPr>
        <w:t>операционные (подконтрольные) расходы рассчитываются по формуле 10 Методических указаний:</w:t>
      </w:r>
    </w:p>
    <w:p w14:paraId="1C71873E" w14:textId="77777777" w:rsidR="000E6992" w:rsidRPr="000E6992" w:rsidRDefault="000E6992" w:rsidP="000E6992">
      <w:pPr>
        <w:tabs>
          <w:tab w:val="left" w:pos="10490"/>
        </w:tabs>
        <w:autoSpaceDE w:val="0"/>
        <w:autoSpaceDN w:val="0"/>
        <w:adjustRightInd w:val="0"/>
        <w:ind w:firstLine="709"/>
        <w:jc w:val="center"/>
        <w:rPr>
          <w:rFonts w:eastAsia="Calibri"/>
          <w:snapToGrid w:val="0"/>
          <w:color w:val="000000"/>
          <w:sz w:val="28"/>
          <w:szCs w:val="28"/>
        </w:rPr>
      </w:pPr>
      <w:r w:rsidRPr="000E6992">
        <w:rPr>
          <w:rFonts w:eastAsia="Calibri"/>
          <w:noProof/>
          <w:snapToGrid w:val="0"/>
          <w:color w:val="000000"/>
          <w:position w:val="-33"/>
          <w:sz w:val="28"/>
          <w:szCs w:val="28"/>
        </w:rPr>
        <w:drawing>
          <wp:inline distT="0" distB="0" distL="0" distR="0" wp14:anchorId="4FD1EE1F" wp14:editId="43A8EBCF">
            <wp:extent cx="5391150" cy="542925"/>
            <wp:effectExtent l="0" t="0" r="0" b="9525"/>
            <wp:docPr id="120714801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542925"/>
                    </a:xfrm>
                    <a:prstGeom prst="rect">
                      <a:avLst/>
                    </a:prstGeom>
                    <a:noFill/>
                    <a:ln>
                      <a:noFill/>
                    </a:ln>
                  </pic:spPr>
                </pic:pic>
              </a:graphicData>
            </a:graphic>
          </wp:inline>
        </w:drawing>
      </w:r>
    </w:p>
    <w:p w14:paraId="4A5E2639" w14:textId="77777777" w:rsidR="000E6992" w:rsidRPr="000E6992" w:rsidRDefault="000E6992" w:rsidP="000E6992">
      <w:pPr>
        <w:tabs>
          <w:tab w:val="left" w:pos="10490"/>
        </w:tabs>
        <w:autoSpaceDE w:val="0"/>
        <w:autoSpaceDN w:val="0"/>
        <w:adjustRightInd w:val="0"/>
        <w:ind w:firstLine="709"/>
        <w:jc w:val="both"/>
        <w:rPr>
          <w:rFonts w:eastAsia="Calibri"/>
          <w:snapToGrid w:val="0"/>
          <w:color w:val="000000"/>
          <w:sz w:val="28"/>
          <w:szCs w:val="28"/>
        </w:rPr>
      </w:pPr>
      <w:r w:rsidRPr="000E6992">
        <w:rPr>
          <w:rFonts w:eastAsia="Calibri"/>
          <w:snapToGrid w:val="0"/>
          <w:color w:val="000000"/>
          <w:sz w:val="28"/>
          <w:szCs w:val="28"/>
        </w:rPr>
        <w:t>где:</w:t>
      </w:r>
    </w:p>
    <w:p w14:paraId="18ED243D" w14:textId="77777777" w:rsidR="000E6992" w:rsidRPr="000E6992" w:rsidRDefault="000E6992" w:rsidP="000E6992">
      <w:pPr>
        <w:tabs>
          <w:tab w:val="left" w:pos="10490"/>
        </w:tabs>
        <w:autoSpaceDE w:val="0"/>
        <w:autoSpaceDN w:val="0"/>
        <w:adjustRightInd w:val="0"/>
        <w:ind w:firstLine="709"/>
        <w:jc w:val="both"/>
        <w:rPr>
          <w:rFonts w:eastAsia="Calibri"/>
          <w:snapToGrid w:val="0"/>
          <w:color w:val="000000"/>
          <w:sz w:val="28"/>
          <w:szCs w:val="28"/>
        </w:rPr>
      </w:pPr>
      <w:r w:rsidRPr="000E6992">
        <w:rPr>
          <w:rFonts w:eastAsia="Calibri"/>
          <w:snapToGrid w:val="0"/>
          <w:color w:val="000000"/>
          <w:sz w:val="28"/>
          <w:szCs w:val="28"/>
        </w:rPr>
        <w:t>ОР</w:t>
      </w:r>
      <w:r w:rsidRPr="000E6992">
        <w:rPr>
          <w:rFonts w:eastAsia="Calibri"/>
          <w:snapToGrid w:val="0"/>
          <w:color w:val="000000"/>
          <w:sz w:val="28"/>
          <w:szCs w:val="28"/>
          <w:vertAlign w:val="subscript"/>
        </w:rPr>
        <w:t>i</w:t>
      </w:r>
      <w:r w:rsidRPr="000E6992">
        <w:rPr>
          <w:rFonts w:eastAsia="Calibri"/>
          <w:snapToGrid w:val="0"/>
          <w:color w:val="000000"/>
          <w:sz w:val="28"/>
          <w:szCs w:val="28"/>
        </w:rPr>
        <w:t xml:space="preserve"> - операционные (подконтрольные) расходы в i-м году. </w:t>
      </w:r>
      <w:r w:rsidRPr="000E6992">
        <w:rPr>
          <w:rFonts w:eastAsia="Calibri"/>
          <w:snapToGrid w:val="0"/>
          <w:color w:val="000000"/>
          <w:sz w:val="28"/>
          <w:szCs w:val="28"/>
        </w:rPr>
        <w:br/>
        <w:t xml:space="preserve">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84" w:history="1">
        <w:r w:rsidRPr="000E6992">
          <w:rPr>
            <w:rFonts w:eastAsia="Calibri"/>
            <w:snapToGrid w:val="0"/>
            <w:color w:val="000000"/>
            <w:sz w:val="28"/>
            <w:szCs w:val="28"/>
          </w:rPr>
          <w:t>пунктом 37</w:t>
        </w:r>
      </w:hyperlink>
      <w:r w:rsidRPr="000E6992">
        <w:rPr>
          <w:rFonts w:eastAsia="Calibri"/>
          <w:snapToGrid w:val="0"/>
          <w:color w:val="000000"/>
          <w:sz w:val="28"/>
          <w:szCs w:val="28"/>
        </w:rPr>
        <w:t xml:space="preserve"> Методических указаний, тыс. руб.;</w:t>
      </w:r>
    </w:p>
    <w:p w14:paraId="5C93EF3B" w14:textId="77777777" w:rsidR="000E6992" w:rsidRPr="000E6992" w:rsidRDefault="000E6992" w:rsidP="000E6992">
      <w:pPr>
        <w:tabs>
          <w:tab w:val="left" w:pos="10490"/>
        </w:tabs>
        <w:autoSpaceDE w:val="0"/>
        <w:autoSpaceDN w:val="0"/>
        <w:adjustRightInd w:val="0"/>
        <w:ind w:firstLine="709"/>
        <w:jc w:val="both"/>
        <w:rPr>
          <w:rFonts w:eastAsia="Calibri"/>
          <w:snapToGrid w:val="0"/>
          <w:color w:val="000000"/>
          <w:sz w:val="28"/>
          <w:szCs w:val="28"/>
        </w:rPr>
      </w:pPr>
      <w:r w:rsidRPr="000E6992">
        <w:rPr>
          <w:rFonts w:eastAsia="Calibri"/>
          <w:snapToGrid w:val="0"/>
          <w:color w:val="000000"/>
          <w:sz w:val="28"/>
          <w:szCs w:val="28"/>
        </w:rPr>
        <w:t xml:space="preserve">ИОР - индекс эффективности операционных расходов, выраженный </w:t>
      </w:r>
      <w:r w:rsidRPr="000E6992">
        <w:rPr>
          <w:rFonts w:eastAsia="Calibri"/>
          <w:snapToGrid w:val="0"/>
          <w:color w:val="000000"/>
          <w:sz w:val="28"/>
          <w:szCs w:val="28"/>
        </w:rPr>
        <w:br/>
        <w:t>в процентах;</w:t>
      </w:r>
    </w:p>
    <w:p w14:paraId="324D97AE" w14:textId="77777777" w:rsidR="000E6992" w:rsidRPr="000E6992" w:rsidRDefault="000E6992" w:rsidP="000E6992">
      <w:pPr>
        <w:tabs>
          <w:tab w:val="left" w:pos="10490"/>
        </w:tabs>
        <w:ind w:firstLine="709"/>
        <w:jc w:val="both"/>
        <w:rPr>
          <w:color w:val="000000"/>
          <w:sz w:val="28"/>
          <w:szCs w:val="28"/>
        </w:rPr>
      </w:pPr>
      <w:r w:rsidRPr="000E6992">
        <w:rPr>
          <w:snapToGrid w:val="0"/>
          <w:color w:val="000000"/>
          <w:sz w:val="28"/>
          <w:szCs w:val="28"/>
        </w:rPr>
        <w:t xml:space="preserve">Индекс эффективности операционных расходов устанавливается органом регулирования для каждой регулируемой организации </w:t>
      </w:r>
      <w:r w:rsidRPr="000E6992">
        <w:rPr>
          <w:snapToGrid w:val="0"/>
          <w:color w:val="000000"/>
          <w:sz w:val="28"/>
          <w:szCs w:val="28"/>
        </w:rPr>
        <w:br/>
        <w:t>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r w:rsidRPr="000E6992">
        <w:rPr>
          <w:color w:val="000000"/>
          <w:sz w:val="28"/>
          <w:szCs w:val="28"/>
        </w:rPr>
        <w:t xml:space="preserve"> Согласно Приложению 1 к Методическим указаниям, индекс эффективности операционных расходов для ОАО «СКЭК», устанавливается в размере 1%.</w:t>
      </w:r>
    </w:p>
    <w:p w14:paraId="65C0C19B" w14:textId="77777777" w:rsidR="000E6992" w:rsidRPr="000E6992" w:rsidRDefault="000E6992" w:rsidP="000E6992">
      <w:pPr>
        <w:tabs>
          <w:tab w:val="left" w:pos="10490"/>
        </w:tabs>
        <w:ind w:firstLine="709"/>
        <w:jc w:val="both"/>
        <w:rPr>
          <w:snapToGrid w:val="0"/>
          <w:color w:val="000000"/>
          <w:sz w:val="28"/>
          <w:szCs w:val="28"/>
        </w:rPr>
      </w:pPr>
      <w:r w:rsidRPr="000E6992">
        <w:rPr>
          <w:snapToGrid w:val="0"/>
          <w:color w:val="000000"/>
          <w:sz w:val="28"/>
          <w:szCs w:val="28"/>
        </w:rPr>
        <w:t xml:space="preserve">При определении операционных расходов на 2024 год эксперты руководствовались прогнозом Минэкономразвития РФ, одобренным на заседании Правительства РФ от 22.09.2023, опубликованным на официальном сайте </w:t>
      </w:r>
      <w:r w:rsidRPr="000E6992">
        <w:rPr>
          <w:snapToGrid w:val="0"/>
          <w:color w:val="000000"/>
          <w:sz w:val="28"/>
          <w:szCs w:val="28"/>
        </w:rPr>
        <w:lastRenderedPageBreak/>
        <w:t>Минэкономразвития РФ от 22.09.2023, в соответствии с которым, ИПЦ (индекс потребительских цен) на 2024 год составит 107,2.</w:t>
      </w:r>
    </w:p>
    <w:p w14:paraId="2ED03785" w14:textId="77777777" w:rsidR="000E6992" w:rsidRPr="000E6992" w:rsidRDefault="000E6992" w:rsidP="000E6992">
      <w:pPr>
        <w:widowControl w:val="0"/>
        <w:tabs>
          <w:tab w:val="left" w:pos="10490"/>
        </w:tabs>
        <w:autoSpaceDE w:val="0"/>
        <w:autoSpaceDN w:val="0"/>
        <w:adjustRightInd w:val="0"/>
        <w:ind w:firstLine="709"/>
        <w:jc w:val="both"/>
        <w:rPr>
          <w:rFonts w:eastAsia="Calibri"/>
          <w:snapToGrid w:val="0"/>
          <w:color w:val="000000"/>
          <w:sz w:val="28"/>
          <w:szCs w:val="28"/>
        </w:rPr>
      </w:pPr>
      <w:r w:rsidRPr="000E6992">
        <w:rPr>
          <w:rFonts w:eastAsia="Calibri"/>
          <w:snapToGrid w:val="0"/>
          <w:color w:val="000000"/>
          <w:sz w:val="28"/>
          <w:szCs w:val="28"/>
        </w:rPr>
        <w:t>ИПЦ</w:t>
      </w:r>
      <w:r w:rsidRPr="000E6992">
        <w:rPr>
          <w:rFonts w:eastAsia="Calibri"/>
          <w:snapToGrid w:val="0"/>
          <w:color w:val="000000"/>
          <w:sz w:val="28"/>
          <w:szCs w:val="28"/>
          <w:vertAlign w:val="subscript"/>
        </w:rPr>
        <w:t>i</w:t>
      </w:r>
      <w:r w:rsidRPr="000E6992">
        <w:rPr>
          <w:rFonts w:eastAsia="Calibri"/>
          <w:snapToGrid w:val="0"/>
          <w:color w:val="000000"/>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04EEA57D" w14:textId="77777777" w:rsidR="000E6992" w:rsidRPr="000E6992" w:rsidRDefault="000E6992" w:rsidP="000E6992">
      <w:pPr>
        <w:widowControl w:val="0"/>
        <w:tabs>
          <w:tab w:val="left" w:pos="10490"/>
        </w:tabs>
        <w:autoSpaceDE w:val="0"/>
        <w:autoSpaceDN w:val="0"/>
        <w:adjustRightInd w:val="0"/>
        <w:ind w:firstLine="709"/>
        <w:jc w:val="both"/>
        <w:rPr>
          <w:rFonts w:eastAsia="Calibri"/>
          <w:snapToGrid w:val="0"/>
          <w:color w:val="000000"/>
          <w:sz w:val="28"/>
          <w:szCs w:val="28"/>
        </w:rPr>
      </w:pPr>
      <w:r w:rsidRPr="000E6992">
        <w:rPr>
          <w:rFonts w:eastAsia="Calibri"/>
          <w:snapToGrid w:val="0"/>
          <w:color w:val="000000"/>
          <w:sz w:val="28"/>
          <w:szCs w:val="28"/>
        </w:rPr>
        <w:t>К</w:t>
      </w:r>
      <w:r w:rsidRPr="000E6992">
        <w:rPr>
          <w:rFonts w:eastAsia="Calibri"/>
          <w:snapToGrid w:val="0"/>
          <w:color w:val="000000"/>
          <w:sz w:val="28"/>
          <w:szCs w:val="28"/>
          <w:vertAlign w:val="subscript"/>
        </w:rPr>
        <w:t>эл</w:t>
      </w:r>
      <w:r w:rsidRPr="000E6992">
        <w:rPr>
          <w:rFonts w:eastAsia="Calibri"/>
          <w:snapToGrid w:val="0"/>
          <w:color w:val="000000"/>
          <w:sz w:val="28"/>
          <w:szCs w:val="28"/>
        </w:rPr>
        <w:t xml:space="preserve"> - коэффициент эластичности операционных расходов </w:t>
      </w:r>
      <w:r w:rsidRPr="000E6992">
        <w:rPr>
          <w:rFonts w:eastAsia="Calibri"/>
          <w:snapToGrid w:val="0"/>
          <w:color w:val="000000"/>
          <w:sz w:val="28"/>
          <w:szCs w:val="28"/>
        </w:rPr>
        <w:br/>
        <w:t>по количеству активов, необходимых для осуществления регулируемой деятельности, устанавливаемый равным 0,75;</w:t>
      </w:r>
    </w:p>
    <w:p w14:paraId="524F5A6A" w14:textId="77777777" w:rsidR="000E6992" w:rsidRPr="000E6992" w:rsidRDefault="000E6992" w:rsidP="000E6992">
      <w:pPr>
        <w:tabs>
          <w:tab w:val="left" w:pos="10490"/>
        </w:tabs>
        <w:autoSpaceDE w:val="0"/>
        <w:autoSpaceDN w:val="0"/>
        <w:adjustRightInd w:val="0"/>
        <w:ind w:firstLine="851"/>
        <w:contextualSpacing/>
        <w:jc w:val="both"/>
        <w:rPr>
          <w:rFonts w:eastAsia="Calibri"/>
          <w:snapToGrid w:val="0"/>
          <w:color w:val="000000"/>
          <w:sz w:val="28"/>
          <w:szCs w:val="28"/>
        </w:rPr>
      </w:pPr>
      <w:r w:rsidRPr="000E6992">
        <w:rPr>
          <w:rFonts w:eastAsia="Calibri"/>
          <w:snapToGrid w:val="0"/>
          <w:color w:val="000000"/>
          <w:sz w:val="28"/>
          <w:szCs w:val="28"/>
        </w:rPr>
        <w:t>ИКА</w:t>
      </w:r>
      <w:r w:rsidRPr="000E6992">
        <w:rPr>
          <w:rFonts w:eastAsia="Calibri"/>
          <w:snapToGrid w:val="0"/>
          <w:color w:val="000000"/>
          <w:sz w:val="28"/>
          <w:szCs w:val="28"/>
          <w:vertAlign w:val="subscript"/>
        </w:rPr>
        <w:t>i</w:t>
      </w:r>
      <w:r w:rsidRPr="000E6992">
        <w:rPr>
          <w:rFonts w:eastAsia="Calibri"/>
          <w:snapToGrid w:val="0"/>
          <w:color w:val="000000"/>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494C8294" w14:textId="77777777" w:rsidR="000E6992" w:rsidRPr="000E6992" w:rsidRDefault="000E6992" w:rsidP="000E6992">
      <w:pPr>
        <w:tabs>
          <w:tab w:val="left" w:pos="10490"/>
        </w:tabs>
        <w:autoSpaceDE w:val="0"/>
        <w:autoSpaceDN w:val="0"/>
        <w:adjustRightInd w:val="0"/>
        <w:ind w:firstLine="851"/>
        <w:contextualSpacing/>
        <w:jc w:val="both"/>
        <w:rPr>
          <w:rFonts w:eastAsia="Calibri"/>
          <w:snapToGrid w:val="0"/>
          <w:color w:val="000000"/>
          <w:sz w:val="28"/>
          <w:szCs w:val="28"/>
        </w:rPr>
      </w:pPr>
      <w:r w:rsidRPr="000E6992">
        <w:rPr>
          <w:snapToGrid w:val="0"/>
          <w:color w:val="000000"/>
          <w:sz w:val="28"/>
          <w:szCs w:val="28"/>
        </w:rPr>
        <w:t xml:space="preserve">В соответствии с пунктом 38 Методических указаний, </w:t>
      </w:r>
      <w:r w:rsidRPr="000E6992">
        <w:rPr>
          <w:rFonts w:eastAsia="Calibri"/>
          <w:snapToGrid w:val="0"/>
          <w:color w:val="000000"/>
          <w:sz w:val="28"/>
          <w:szCs w:val="28"/>
        </w:rPr>
        <w:t xml:space="preserve">индекс изменения количества активов рассчитывается в отношении деятельности </w:t>
      </w:r>
      <w:r w:rsidRPr="000E6992">
        <w:rPr>
          <w:rFonts w:eastAsia="Calibri"/>
          <w:snapToGrid w:val="0"/>
          <w:color w:val="000000"/>
          <w:sz w:val="28"/>
          <w:szCs w:val="28"/>
        </w:rPr>
        <w:br/>
        <w:t xml:space="preserve">по передаче тепловой энергии, теплоносителя по </w:t>
      </w:r>
      <w:hyperlink w:anchor="Par4" w:history="1">
        <w:r w:rsidRPr="000E6992">
          <w:rPr>
            <w:rFonts w:eastAsia="Calibri"/>
            <w:snapToGrid w:val="0"/>
            <w:color w:val="000000"/>
            <w:sz w:val="28"/>
            <w:szCs w:val="28"/>
          </w:rPr>
          <w:t>формуле:</w:t>
        </w:r>
      </w:hyperlink>
      <w:r w:rsidRPr="000E6992">
        <w:rPr>
          <w:rFonts w:eastAsia="Calibri"/>
          <w:snapToGrid w:val="0"/>
          <w:color w:val="000000"/>
          <w:sz w:val="28"/>
          <w:szCs w:val="28"/>
        </w:rPr>
        <w:t xml:space="preserve"> </w:t>
      </w:r>
      <w:r w:rsidRPr="000E6992">
        <w:rPr>
          <w:rFonts w:eastAsia="Calibri"/>
          <w:noProof/>
          <w:snapToGrid w:val="0"/>
          <w:color w:val="000000"/>
          <w:position w:val="-33"/>
          <w:sz w:val="28"/>
          <w:szCs w:val="28"/>
        </w:rPr>
        <w:drawing>
          <wp:inline distT="0" distB="0" distL="0" distR="0" wp14:anchorId="426B4827" wp14:editId="28BBE5D9">
            <wp:extent cx="1952625" cy="600075"/>
            <wp:effectExtent l="0" t="0" r="9525" b="9525"/>
            <wp:docPr id="171866758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0E6992">
        <w:rPr>
          <w:rFonts w:eastAsia="Calibri"/>
          <w:snapToGrid w:val="0"/>
          <w:color w:val="000000"/>
          <w:sz w:val="28"/>
          <w:szCs w:val="28"/>
        </w:rPr>
        <w:t xml:space="preserve">,  в отношении деятельности по производству тепловой энергии (мощности) по </w:t>
      </w:r>
      <w:hyperlink w:anchor="Par6" w:history="1">
        <w:r w:rsidRPr="000E6992">
          <w:rPr>
            <w:rFonts w:eastAsia="Calibri"/>
            <w:snapToGrid w:val="0"/>
            <w:color w:val="000000"/>
            <w:sz w:val="28"/>
            <w:szCs w:val="28"/>
          </w:rPr>
          <w:t>формуле:</w:t>
        </w:r>
      </w:hyperlink>
      <w:r w:rsidRPr="000E6992">
        <w:rPr>
          <w:rFonts w:eastAsia="Calibri"/>
          <w:snapToGrid w:val="0"/>
          <w:color w:val="000000"/>
          <w:sz w:val="28"/>
          <w:szCs w:val="28"/>
        </w:rPr>
        <w:t xml:space="preserve">  </w:t>
      </w:r>
      <w:r w:rsidRPr="000E6992">
        <w:rPr>
          <w:rFonts w:eastAsia="Calibri"/>
          <w:noProof/>
          <w:snapToGrid w:val="0"/>
          <w:color w:val="000000"/>
          <w:position w:val="-33"/>
          <w:sz w:val="28"/>
          <w:szCs w:val="28"/>
        </w:rPr>
        <w:drawing>
          <wp:inline distT="0" distB="0" distL="0" distR="0" wp14:anchorId="4B6D7BF7" wp14:editId="42398D2B">
            <wp:extent cx="1666875" cy="600075"/>
            <wp:effectExtent l="0" t="0" r="9525" b="9525"/>
            <wp:docPr id="66098277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0E6992">
        <w:rPr>
          <w:rFonts w:eastAsia="Calibri"/>
          <w:snapToGrid w:val="0"/>
          <w:color w:val="000000"/>
          <w:sz w:val="28"/>
          <w:szCs w:val="28"/>
        </w:rPr>
        <w:t>, где:</w:t>
      </w:r>
    </w:p>
    <w:p w14:paraId="173A3B17" w14:textId="77777777" w:rsidR="000E6992" w:rsidRPr="000E6992" w:rsidRDefault="000E6992" w:rsidP="000E6992">
      <w:pPr>
        <w:tabs>
          <w:tab w:val="left" w:pos="10490"/>
        </w:tabs>
        <w:autoSpaceDE w:val="0"/>
        <w:autoSpaceDN w:val="0"/>
        <w:adjustRightInd w:val="0"/>
        <w:ind w:firstLine="851"/>
        <w:contextualSpacing/>
        <w:jc w:val="both"/>
        <w:rPr>
          <w:rFonts w:eastAsia="Calibri"/>
          <w:snapToGrid w:val="0"/>
          <w:color w:val="000000"/>
          <w:sz w:val="28"/>
          <w:szCs w:val="28"/>
        </w:rPr>
      </w:pPr>
      <w:r w:rsidRPr="000E6992">
        <w:rPr>
          <w:rFonts w:eastAsia="Calibri"/>
          <w:snapToGrid w:val="0"/>
          <w:color w:val="000000"/>
          <w:sz w:val="28"/>
          <w:szCs w:val="28"/>
        </w:rPr>
        <w:t>УЕ</w:t>
      </w:r>
      <w:r w:rsidRPr="000E6992">
        <w:rPr>
          <w:rFonts w:eastAsia="Calibri"/>
          <w:snapToGrid w:val="0"/>
          <w:color w:val="000000"/>
          <w:sz w:val="28"/>
          <w:szCs w:val="28"/>
          <w:vertAlign w:val="subscript"/>
        </w:rPr>
        <w:t>i</w:t>
      </w:r>
      <w:r w:rsidRPr="000E6992">
        <w:rPr>
          <w:rFonts w:eastAsia="Calibri"/>
          <w:snapToGrid w:val="0"/>
          <w:color w:val="000000"/>
          <w:sz w:val="28"/>
          <w:szCs w:val="28"/>
        </w:rPr>
        <w:t>, УЕ</w:t>
      </w:r>
      <w:r w:rsidRPr="000E6992">
        <w:rPr>
          <w:rFonts w:eastAsia="Calibri"/>
          <w:snapToGrid w:val="0"/>
          <w:color w:val="000000"/>
          <w:sz w:val="28"/>
          <w:szCs w:val="28"/>
          <w:vertAlign w:val="subscript"/>
        </w:rPr>
        <w:t>i-1</w:t>
      </w:r>
      <w:r w:rsidRPr="000E6992">
        <w:rPr>
          <w:rFonts w:eastAsia="Calibri"/>
          <w:snapToGrid w:val="0"/>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85" w:history="1">
        <w:r w:rsidRPr="000E6992">
          <w:rPr>
            <w:rFonts w:eastAsia="Calibri"/>
            <w:snapToGrid w:val="0"/>
            <w:color w:val="000000"/>
            <w:sz w:val="28"/>
            <w:szCs w:val="28"/>
          </w:rPr>
          <w:t>приложением 2</w:t>
        </w:r>
      </w:hyperlink>
      <w:r w:rsidRPr="000E6992">
        <w:rPr>
          <w:rFonts w:eastAsia="Calibri"/>
          <w:snapToGrid w:val="0"/>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w:t>
      </w:r>
      <w:r w:rsidRPr="000E6992">
        <w:rPr>
          <w:rFonts w:eastAsia="Calibri"/>
          <w:snapToGrid w:val="0"/>
          <w:color w:val="000000"/>
          <w:sz w:val="28"/>
          <w:szCs w:val="28"/>
        </w:rPr>
        <w:br/>
        <w:t>в соответствии с утвержденной инвестиционной программой;</w:t>
      </w:r>
    </w:p>
    <w:p w14:paraId="2FF9943C" w14:textId="77777777" w:rsidR="000E6992" w:rsidRPr="000E6992" w:rsidRDefault="000E6992" w:rsidP="000E6992">
      <w:pPr>
        <w:tabs>
          <w:tab w:val="left" w:pos="10490"/>
        </w:tabs>
        <w:autoSpaceDE w:val="0"/>
        <w:autoSpaceDN w:val="0"/>
        <w:adjustRightInd w:val="0"/>
        <w:ind w:firstLine="851"/>
        <w:contextualSpacing/>
        <w:jc w:val="both"/>
        <w:rPr>
          <w:rFonts w:eastAsia="Calibri"/>
          <w:snapToGrid w:val="0"/>
          <w:color w:val="000000"/>
          <w:sz w:val="28"/>
          <w:szCs w:val="28"/>
        </w:rPr>
      </w:pPr>
      <w:r w:rsidRPr="000E6992">
        <w:rPr>
          <w:rFonts w:eastAsia="Calibri"/>
          <w:snapToGrid w:val="0"/>
          <w:color w:val="000000"/>
          <w:sz w:val="28"/>
          <w:szCs w:val="28"/>
        </w:rPr>
        <w:t>р</w:t>
      </w:r>
      <w:r w:rsidRPr="000E6992">
        <w:rPr>
          <w:rFonts w:eastAsia="Calibri"/>
          <w:snapToGrid w:val="0"/>
          <w:color w:val="000000"/>
          <w:sz w:val="28"/>
          <w:szCs w:val="28"/>
          <w:vertAlign w:val="subscript"/>
        </w:rPr>
        <w:t>i</w:t>
      </w:r>
      <w:r w:rsidRPr="000E6992">
        <w:rPr>
          <w:rFonts w:eastAsia="Calibri"/>
          <w:snapToGrid w:val="0"/>
          <w:color w:val="000000"/>
          <w:sz w:val="28"/>
          <w:szCs w:val="28"/>
        </w:rPr>
        <w:t>, р</w:t>
      </w:r>
      <w:r w:rsidRPr="000E6992">
        <w:rPr>
          <w:rFonts w:eastAsia="Calibri"/>
          <w:snapToGrid w:val="0"/>
          <w:color w:val="000000"/>
          <w:sz w:val="28"/>
          <w:szCs w:val="28"/>
          <w:vertAlign w:val="subscript"/>
        </w:rPr>
        <w:t>i-1</w:t>
      </w:r>
      <w:r w:rsidRPr="000E6992">
        <w:rPr>
          <w:rFonts w:eastAsia="Calibri"/>
          <w:snapToGrid w:val="0"/>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14B88217" w14:textId="77777777" w:rsidR="000E6992" w:rsidRPr="000E6992" w:rsidRDefault="000E6992" w:rsidP="000E6992">
      <w:pPr>
        <w:tabs>
          <w:tab w:val="left" w:pos="1890"/>
          <w:tab w:val="left" w:pos="10490"/>
        </w:tabs>
        <w:ind w:firstLine="851"/>
        <w:jc w:val="both"/>
        <w:rPr>
          <w:snapToGrid w:val="0"/>
          <w:color w:val="000000"/>
          <w:sz w:val="28"/>
          <w:szCs w:val="28"/>
        </w:rPr>
      </w:pPr>
      <w:r w:rsidRPr="000E6992">
        <w:rPr>
          <w:snapToGrid w:val="0"/>
          <w:color w:val="000000"/>
          <w:sz w:val="28"/>
          <w:szCs w:val="28"/>
        </w:rPr>
        <w:t xml:space="preserve">Согласно данным предприятия установленная тепловая мощность источников тепловой энергии ОАО «СКЭК» в 2024 году не изменяется </w:t>
      </w:r>
      <w:r w:rsidRPr="000E6992">
        <w:rPr>
          <w:snapToGrid w:val="0"/>
          <w:color w:val="000000"/>
          <w:sz w:val="28"/>
          <w:szCs w:val="28"/>
        </w:rPr>
        <w:br/>
        <w:t xml:space="preserve">по сравнению с установленной тепловой мощностью источников тепловой энергии на 2023 год и составляет 89,03 Гкал/ч. Условные единицы </w:t>
      </w:r>
      <w:r w:rsidRPr="000E6992">
        <w:rPr>
          <w:snapToGrid w:val="0"/>
          <w:color w:val="000000"/>
          <w:sz w:val="28"/>
          <w:szCs w:val="28"/>
        </w:rPr>
        <w:br/>
        <w:t>ОАО «СКЭК» в 2024 году относительно 2023 года не изменятся и составят 497,78 у.е. (приведены в соответствии с актуальным расчетом от заключения концессионного соглашения). Индекс изменения количества активов (ИКА) равен 0.</w:t>
      </w:r>
    </w:p>
    <w:p w14:paraId="056359FE" w14:textId="77777777" w:rsidR="000E6992" w:rsidRPr="000E6992" w:rsidRDefault="000E6992" w:rsidP="000E6992">
      <w:pPr>
        <w:tabs>
          <w:tab w:val="left" w:pos="1890"/>
          <w:tab w:val="left" w:pos="10490"/>
        </w:tabs>
        <w:ind w:firstLine="720"/>
        <w:jc w:val="both"/>
        <w:rPr>
          <w:snapToGrid w:val="0"/>
          <w:color w:val="000000"/>
          <w:sz w:val="28"/>
          <w:szCs w:val="28"/>
        </w:rPr>
      </w:pPr>
      <w:r w:rsidRPr="000E6992">
        <w:rPr>
          <w:snapToGrid w:val="0"/>
          <w:color w:val="000000"/>
          <w:sz w:val="28"/>
          <w:szCs w:val="28"/>
        </w:rPr>
        <w:t xml:space="preserve">Сумма операционных расходов по КС от 03.11.2021 № 5/ТГО, подлежащая включению в необходимую валовую выручку на тепловую энергию в 2024 году, </w:t>
      </w:r>
      <w:r w:rsidRPr="000E6992">
        <w:rPr>
          <w:snapToGrid w:val="0"/>
          <w:color w:val="000000"/>
          <w:sz w:val="28"/>
          <w:szCs w:val="28"/>
        </w:rPr>
        <w:br/>
        <w:t>по мнению экспертов, составит 185 324 тыс. руб. Расчет операционных расходов на производство тепловой энергии приведен в таблице 8.</w:t>
      </w:r>
    </w:p>
    <w:p w14:paraId="4F800A23" w14:textId="77777777" w:rsidR="000E6992" w:rsidRPr="000E6992" w:rsidRDefault="000E6992" w:rsidP="000E6992">
      <w:pPr>
        <w:tabs>
          <w:tab w:val="left" w:pos="10490"/>
        </w:tabs>
        <w:ind w:firstLine="709"/>
        <w:jc w:val="right"/>
        <w:rPr>
          <w:snapToGrid w:val="0"/>
          <w:color w:val="000000"/>
          <w:sz w:val="28"/>
          <w:szCs w:val="28"/>
        </w:rPr>
      </w:pPr>
      <w:r w:rsidRPr="000E6992">
        <w:rPr>
          <w:snapToGrid w:val="0"/>
          <w:color w:val="000000"/>
          <w:sz w:val="28"/>
          <w:szCs w:val="28"/>
        </w:rPr>
        <w:t>Таблица 8</w:t>
      </w:r>
    </w:p>
    <w:p w14:paraId="7E11C8A3" w14:textId="77777777" w:rsidR="000E6992" w:rsidRPr="000E6992" w:rsidRDefault="000E6992" w:rsidP="000E6992">
      <w:pPr>
        <w:tabs>
          <w:tab w:val="left" w:pos="10490"/>
        </w:tabs>
        <w:jc w:val="center"/>
        <w:rPr>
          <w:snapToGrid w:val="0"/>
          <w:color w:val="000000"/>
          <w:sz w:val="28"/>
          <w:szCs w:val="28"/>
        </w:rPr>
      </w:pPr>
      <w:r w:rsidRPr="000E6992">
        <w:rPr>
          <w:snapToGrid w:val="0"/>
          <w:color w:val="000000"/>
          <w:sz w:val="28"/>
          <w:szCs w:val="28"/>
        </w:rPr>
        <w:t>Расчет операционных расходов ОАО «СКЭК» по КС от 03.11.2021 № 5/ТГО</w:t>
      </w:r>
      <w:r w:rsidRPr="000E6992">
        <w:rPr>
          <w:snapToGrid w:val="0"/>
          <w:color w:val="000000"/>
          <w:sz w:val="28"/>
          <w:szCs w:val="28"/>
        </w:rPr>
        <w:br/>
        <w:t>(приложение 5.2 к Методическим указаниям)</w:t>
      </w:r>
    </w:p>
    <w:tbl>
      <w:tblPr>
        <w:tblW w:w="995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4530"/>
        <w:gridCol w:w="1206"/>
        <w:gridCol w:w="1660"/>
        <w:gridCol w:w="1809"/>
      </w:tblGrid>
      <w:tr w:rsidR="000E6992" w:rsidRPr="000E6992" w14:paraId="67694BC2" w14:textId="77777777" w:rsidTr="00B252CF">
        <w:trPr>
          <w:trHeight w:val="480"/>
          <w:tblHeader/>
        </w:trPr>
        <w:tc>
          <w:tcPr>
            <w:tcW w:w="748" w:type="dxa"/>
            <w:shd w:val="clear" w:color="auto" w:fill="auto"/>
            <w:vAlign w:val="center"/>
            <w:hideMark/>
          </w:tcPr>
          <w:p w14:paraId="0B4B12F3" w14:textId="77777777" w:rsidR="000E6992" w:rsidRPr="000E6992" w:rsidRDefault="000E6992" w:rsidP="000E6992">
            <w:pPr>
              <w:tabs>
                <w:tab w:val="left" w:pos="10490"/>
              </w:tabs>
              <w:jc w:val="center"/>
              <w:rPr>
                <w:color w:val="000000"/>
              </w:rPr>
            </w:pPr>
            <w:r w:rsidRPr="000E6992">
              <w:rPr>
                <w:color w:val="000000"/>
              </w:rPr>
              <w:lastRenderedPageBreak/>
              <w:t>№ п/п</w:t>
            </w:r>
          </w:p>
        </w:tc>
        <w:tc>
          <w:tcPr>
            <w:tcW w:w="4530" w:type="dxa"/>
            <w:shd w:val="clear" w:color="auto" w:fill="auto"/>
            <w:vAlign w:val="center"/>
            <w:hideMark/>
          </w:tcPr>
          <w:p w14:paraId="5A229FF6" w14:textId="77777777" w:rsidR="000E6992" w:rsidRPr="000E6992" w:rsidRDefault="000E6992" w:rsidP="000E6992">
            <w:pPr>
              <w:tabs>
                <w:tab w:val="left" w:pos="10490"/>
              </w:tabs>
              <w:jc w:val="center"/>
              <w:rPr>
                <w:color w:val="000000"/>
              </w:rPr>
            </w:pPr>
            <w:r w:rsidRPr="000E6992">
              <w:rPr>
                <w:color w:val="000000"/>
              </w:rPr>
              <w:t>Параметры расчета расходов</w:t>
            </w:r>
          </w:p>
        </w:tc>
        <w:tc>
          <w:tcPr>
            <w:tcW w:w="1206" w:type="dxa"/>
            <w:shd w:val="clear" w:color="auto" w:fill="auto"/>
            <w:vAlign w:val="center"/>
            <w:hideMark/>
          </w:tcPr>
          <w:p w14:paraId="7D5F763B" w14:textId="77777777" w:rsidR="000E6992" w:rsidRPr="000E6992" w:rsidRDefault="000E6992" w:rsidP="000E6992">
            <w:pPr>
              <w:tabs>
                <w:tab w:val="left" w:pos="10490"/>
              </w:tabs>
              <w:jc w:val="center"/>
              <w:rPr>
                <w:color w:val="000000"/>
              </w:rPr>
            </w:pPr>
            <w:r w:rsidRPr="000E6992">
              <w:rPr>
                <w:color w:val="000000"/>
              </w:rPr>
              <w:t>Ед. изм.</w:t>
            </w:r>
          </w:p>
        </w:tc>
        <w:tc>
          <w:tcPr>
            <w:tcW w:w="1660" w:type="dxa"/>
            <w:shd w:val="clear" w:color="auto" w:fill="auto"/>
            <w:vAlign w:val="center"/>
            <w:hideMark/>
          </w:tcPr>
          <w:p w14:paraId="5247BBC7" w14:textId="77777777" w:rsidR="000E6992" w:rsidRPr="000E6992" w:rsidRDefault="000E6992" w:rsidP="000E6992">
            <w:pPr>
              <w:tabs>
                <w:tab w:val="left" w:pos="10490"/>
              </w:tabs>
              <w:jc w:val="center"/>
              <w:rPr>
                <w:color w:val="000000"/>
              </w:rPr>
            </w:pPr>
            <w:r w:rsidRPr="000E6992">
              <w:rPr>
                <w:color w:val="000000"/>
              </w:rPr>
              <w:t>Утверждено РЭК КО на 2023 год</w:t>
            </w:r>
          </w:p>
        </w:tc>
        <w:tc>
          <w:tcPr>
            <w:tcW w:w="1809" w:type="dxa"/>
            <w:shd w:val="clear" w:color="auto" w:fill="auto"/>
            <w:vAlign w:val="center"/>
          </w:tcPr>
          <w:p w14:paraId="24FBB55C" w14:textId="77777777" w:rsidR="000E6992" w:rsidRPr="000E6992" w:rsidRDefault="000E6992" w:rsidP="000E6992">
            <w:pPr>
              <w:tabs>
                <w:tab w:val="left" w:pos="10490"/>
              </w:tabs>
              <w:jc w:val="center"/>
              <w:rPr>
                <w:color w:val="000000"/>
              </w:rPr>
            </w:pPr>
            <w:r w:rsidRPr="000E6992">
              <w:rPr>
                <w:color w:val="000000"/>
              </w:rPr>
              <w:t>Предложения экспертов на 2024 год</w:t>
            </w:r>
          </w:p>
        </w:tc>
      </w:tr>
      <w:tr w:rsidR="000E6992" w:rsidRPr="000E6992" w14:paraId="29E1D05C" w14:textId="77777777" w:rsidTr="00B252CF">
        <w:trPr>
          <w:trHeight w:val="379"/>
        </w:trPr>
        <w:tc>
          <w:tcPr>
            <w:tcW w:w="748" w:type="dxa"/>
            <w:shd w:val="clear" w:color="auto" w:fill="auto"/>
            <w:vAlign w:val="center"/>
            <w:hideMark/>
          </w:tcPr>
          <w:p w14:paraId="4D8C3A4D" w14:textId="77777777" w:rsidR="000E6992" w:rsidRPr="000E6992" w:rsidRDefault="000E6992" w:rsidP="000E6992">
            <w:pPr>
              <w:tabs>
                <w:tab w:val="left" w:pos="10490"/>
              </w:tabs>
              <w:jc w:val="center"/>
              <w:rPr>
                <w:color w:val="000000"/>
              </w:rPr>
            </w:pPr>
            <w:r w:rsidRPr="000E6992">
              <w:rPr>
                <w:color w:val="000000"/>
              </w:rPr>
              <w:t>1</w:t>
            </w:r>
          </w:p>
        </w:tc>
        <w:tc>
          <w:tcPr>
            <w:tcW w:w="4530" w:type="dxa"/>
            <w:shd w:val="clear" w:color="auto" w:fill="auto"/>
            <w:vAlign w:val="center"/>
            <w:hideMark/>
          </w:tcPr>
          <w:p w14:paraId="17A57A3C" w14:textId="77777777" w:rsidR="000E6992" w:rsidRPr="000E6992" w:rsidRDefault="000E6992" w:rsidP="000E6992">
            <w:pPr>
              <w:tabs>
                <w:tab w:val="left" w:pos="10490"/>
              </w:tabs>
              <w:rPr>
                <w:color w:val="000000"/>
              </w:rPr>
            </w:pPr>
            <w:r w:rsidRPr="000E6992">
              <w:rPr>
                <w:color w:val="000000"/>
              </w:rPr>
              <w:t>Индекс потребительских цен на расчетный период регулирования (ИПЦ)</w:t>
            </w:r>
          </w:p>
        </w:tc>
        <w:tc>
          <w:tcPr>
            <w:tcW w:w="1206" w:type="dxa"/>
            <w:shd w:val="clear" w:color="auto" w:fill="auto"/>
            <w:vAlign w:val="center"/>
            <w:hideMark/>
          </w:tcPr>
          <w:p w14:paraId="424F169B" w14:textId="77777777" w:rsidR="000E6992" w:rsidRPr="000E6992" w:rsidRDefault="000E6992" w:rsidP="000E6992">
            <w:pPr>
              <w:tabs>
                <w:tab w:val="left" w:pos="10490"/>
              </w:tabs>
              <w:jc w:val="center"/>
              <w:rPr>
                <w:color w:val="000000"/>
              </w:rPr>
            </w:pPr>
            <w:r w:rsidRPr="000E6992">
              <w:rPr>
                <w:color w:val="000000"/>
              </w:rPr>
              <w:t> </w:t>
            </w:r>
          </w:p>
        </w:tc>
        <w:tc>
          <w:tcPr>
            <w:tcW w:w="1660" w:type="dxa"/>
            <w:shd w:val="clear" w:color="000000" w:fill="FFFFFF"/>
            <w:vAlign w:val="center"/>
            <w:hideMark/>
          </w:tcPr>
          <w:p w14:paraId="6F2304BC" w14:textId="77777777" w:rsidR="000E6992" w:rsidRPr="000E6992" w:rsidRDefault="000E6992" w:rsidP="000E6992">
            <w:pPr>
              <w:tabs>
                <w:tab w:val="left" w:pos="10490"/>
              </w:tabs>
              <w:jc w:val="center"/>
              <w:rPr>
                <w:snapToGrid w:val="0"/>
                <w:color w:val="000000"/>
              </w:rPr>
            </w:pPr>
            <w:r w:rsidRPr="000E6992">
              <w:rPr>
                <w:snapToGrid w:val="0"/>
                <w:color w:val="000000"/>
              </w:rPr>
              <w:t>1,060</w:t>
            </w:r>
          </w:p>
        </w:tc>
        <w:tc>
          <w:tcPr>
            <w:tcW w:w="1809" w:type="dxa"/>
            <w:shd w:val="clear" w:color="000000" w:fill="FFFFFF"/>
            <w:vAlign w:val="center"/>
            <w:hideMark/>
          </w:tcPr>
          <w:p w14:paraId="2D7984A1" w14:textId="77777777" w:rsidR="000E6992" w:rsidRPr="000E6992" w:rsidRDefault="000E6992" w:rsidP="000E6992">
            <w:pPr>
              <w:tabs>
                <w:tab w:val="left" w:pos="10490"/>
              </w:tabs>
              <w:jc w:val="center"/>
              <w:rPr>
                <w:snapToGrid w:val="0"/>
                <w:color w:val="000000"/>
              </w:rPr>
            </w:pPr>
            <w:r w:rsidRPr="000E6992">
              <w:rPr>
                <w:snapToGrid w:val="0"/>
                <w:color w:val="000000"/>
              </w:rPr>
              <w:t>1,072</w:t>
            </w:r>
          </w:p>
        </w:tc>
      </w:tr>
      <w:tr w:rsidR="000E6992" w:rsidRPr="000E6992" w14:paraId="45BF50AA" w14:textId="77777777" w:rsidTr="00B252CF">
        <w:trPr>
          <w:trHeight w:val="379"/>
        </w:trPr>
        <w:tc>
          <w:tcPr>
            <w:tcW w:w="748" w:type="dxa"/>
            <w:shd w:val="clear" w:color="auto" w:fill="auto"/>
            <w:vAlign w:val="center"/>
            <w:hideMark/>
          </w:tcPr>
          <w:p w14:paraId="570311EB" w14:textId="77777777" w:rsidR="000E6992" w:rsidRPr="000E6992" w:rsidRDefault="000E6992" w:rsidP="000E6992">
            <w:pPr>
              <w:tabs>
                <w:tab w:val="left" w:pos="10490"/>
              </w:tabs>
              <w:jc w:val="center"/>
              <w:rPr>
                <w:color w:val="000000"/>
              </w:rPr>
            </w:pPr>
            <w:r w:rsidRPr="000E6992">
              <w:rPr>
                <w:color w:val="000000"/>
              </w:rPr>
              <w:t>2</w:t>
            </w:r>
          </w:p>
        </w:tc>
        <w:tc>
          <w:tcPr>
            <w:tcW w:w="4530" w:type="dxa"/>
            <w:shd w:val="clear" w:color="auto" w:fill="auto"/>
            <w:vAlign w:val="center"/>
            <w:hideMark/>
          </w:tcPr>
          <w:p w14:paraId="2BD33C90" w14:textId="77777777" w:rsidR="000E6992" w:rsidRPr="000E6992" w:rsidRDefault="000E6992" w:rsidP="000E6992">
            <w:pPr>
              <w:tabs>
                <w:tab w:val="left" w:pos="10490"/>
              </w:tabs>
              <w:rPr>
                <w:color w:val="000000"/>
              </w:rPr>
            </w:pPr>
            <w:r w:rsidRPr="000E6992">
              <w:rPr>
                <w:color w:val="000000"/>
              </w:rPr>
              <w:t>Индекс эффективности операционных расходов (ИР)</w:t>
            </w:r>
          </w:p>
        </w:tc>
        <w:tc>
          <w:tcPr>
            <w:tcW w:w="1206" w:type="dxa"/>
            <w:shd w:val="clear" w:color="auto" w:fill="auto"/>
            <w:vAlign w:val="center"/>
            <w:hideMark/>
          </w:tcPr>
          <w:p w14:paraId="61C73222" w14:textId="77777777" w:rsidR="000E6992" w:rsidRPr="000E6992" w:rsidRDefault="000E6992" w:rsidP="000E6992">
            <w:pPr>
              <w:tabs>
                <w:tab w:val="left" w:pos="10490"/>
              </w:tabs>
              <w:jc w:val="center"/>
              <w:rPr>
                <w:color w:val="000000"/>
              </w:rPr>
            </w:pPr>
            <w:r w:rsidRPr="000E6992">
              <w:rPr>
                <w:color w:val="000000"/>
              </w:rPr>
              <w:t>%</w:t>
            </w:r>
          </w:p>
        </w:tc>
        <w:tc>
          <w:tcPr>
            <w:tcW w:w="1660" w:type="dxa"/>
            <w:shd w:val="clear" w:color="000000" w:fill="FFFFFF"/>
            <w:vAlign w:val="center"/>
            <w:hideMark/>
          </w:tcPr>
          <w:p w14:paraId="31DB29AE" w14:textId="77777777" w:rsidR="000E6992" w:rsidRPr="000E6992" w:rsidRDefault="000E6992" w:rsidP="000E6992">
            <w:pPr>
              <w:tabs>
                <w:tab w:val="left" w:pos="10490"/>
              </w:tabs>
              <w:jc w:val="center"/>
              <w:rPr>
                <w:snapToGrid w:val="0"/>
                <w:color w:val="000000"/>
              </w:rPr>
            </w:pPr>
            <w:r w:rsidRPr="000E6992">
              <w:rPr>
                <w:snapToGrid w:val="0"/>
                <w:color w:val="000000"/>
              </w:rPr>
              <w:t>1</w:t>
            </w:r>
          </w:p>
        </w:tc>
        <w:tc>
          <w:tcPr>
            <w:tcW w:w="1809" w:type="dxa"/>
            <w:shd w:val="clear" w:color="000000" w:fill="FFFFFF"/>
            <w:vAlign w:val="center"/>
            <w:hideMark/>
          </w:tcPr>
          <w:p w14:paraId="3FDABE32" w14:textId="77777777" w:rsidR="000E6992" w:rsidRPr="000E6992" w:rsidRDefault="000E6992" w:rsidP="000E6992">
            <w:pPr>
              <w:tabs>
                <w:tab w:val="left" w:pos="10490"/>
              </w:tabs>
              <w:jc w:val="center"/>
              <w:rPr>
                <w:snapToGrid w:val="0"/>
                <w:color w:val="000000"/>
              </w:rPr>
            </w:pPr>
            <w:r w:rsidRPr="000E6992">
              <w:rPr>
                <w:snapToGrid w:val="0"/>
                <w:color w:val="000000"/>
              </w:rPr>
              <w:t>1</w:t>
            </w:r>
          </w:p>
        </w:tc>
      </w:tr>
      <w:tr w:rsidR="000E6992" w:rsidRPr="000E6992" w14:paraId="05FE4AB9" w14:textId="77777777" w:rsidTr="00B252CF">
        <w:trPr>
          <w:trHeight w:val="405"/>
        </w:trPr>
        <w:tc>
          <w:tcPr>
            <w:tcW w:w="748" w:type="dxa"/>
            <w:shd w:val="clear" w:color="auto" w:fill="auto"/>
            <w:vAlign w:val="center"/>
            <w:hideMark/>
          </w:tcPr>
          <w:p w14:paraId="5786750E" w14:textId="77777777" w:rsidR="000E6992" w:rsidRPr="000E6992" w:rsidRDefault="000E6992" w:rsidP="000E6992">
            <w:pPr>
              <w:tabs>
                <w:tab w:val="left" w:pos="10490"/>
              </w:tabs>
              <w:jc w:val="center"/>
              <w:rPr>
                <w:color w:val="000000"/>
              </w:rPr>
            </w:pPr>
            <w:r w:rsidRPr="000E6992">
              <w:rPr>
                <w:color w:val="000000"/>
              </w:rPr>
              <w:t>3</w:t>
            </w:r>
          </w:p>
        </w:tc>
        <w:tc>
          <w:tcPr>
            <w:tcW w:w="4530" w:type="dxa"/>
            <w:shd w:val="clear" w:color="auto" w:fill="auto"/>
            <w:vAlign w:val="center"/>
            <w:hideMark/>
          </w:tcPr>
          <w:p w14:paraId="5C45781F" w14:textId="77777777" w:rsidR="000E6992" w:rsidRPr="000E6992" w:rsidRDefault="000E6992" w:rsidP="000E6992">
            <w:pPr>
              <w:tabs>
                <w:tab w:val="left" w:pos="10490"/>
              </w:tabs>
              <w:rPr>
                <w:color w:val="000000"/>
              </w:rPr>
            </w:pPr>
            <w:r w:rsidRPr="000E6992">
              <w:rPr>
                <w:color w:val="000000"/>
              </w:rPr>
              <w:t>Индекс изменения количества активов (ИКА)</w:t>
            </w:r>
          </w:p>
        </w:tc>
        <w:tc>
          <w:tcPr>
            <w:tcW w:w="1206" w:type="dxa"/>
            <w:shd w:val="clear" w:color="auto" w:fill="auto"/>
            <w:vAlign w:val="center"/>
            <w:hideMark/>
          </w:tcPr>
          <w:p w14:paraId="701E1586" w14:textId="77777777" w:rsidR="000E6992" w:rsidRPr="000E6992" w:rsidRDefault="000E6992" w:rsidP="000E6992">
            <w:pPr>
              <w:tabs>
                <w:tab w:val="left" w:pos="10490"/>
              </w:tabs>
              <w:jc w:val="center"/>
              <w:rPr>
                <w:color w:val="000000"/>
              </w:rPr>
            </w:pPr>
            <w:r w:rsidRPr="000E6992">
              <w:rPr>
                <w:color w:val="000000"/>
              </w:rPr>
              <w:t> </w:t>
            </w:r>
          </w:p>
        </w:tc>
        <w:tc>
          <w:tcPr>
            <w:tcW w:w="1660" w:type="dxa"/>
            <w:shd w:val="clear" w:color="000000" w:fill="FFFFFF"/>
            <w:vAlign w:val="center"/>
            <w:hideMark/>
          </w:tcPr>
          <w:p w14:paraId="4D2CB4D5" w14:textId="77777777" w:rsidR="000E6992" w:rsidRPr="000E6992" w:rsidRDefault="000E6992" w:rsidP="000E6992">
            <w:pPr>
              <w:tabs>
                <w:tab w:val="left" w:pos="10490"/>
              </w:tabs>
              <w:jc w:val="center"/>
              <w:rPr>
                <w:snapToGrid w:val="0"/>
                <w:color w:val="000000"/>
              </w:rPr>
            </w:pPr>
            <w:r w:rsidRPr="000E6992">
              <w:rPr>
                <w:snapToGrid w:val="0"/>
                <w:color w:val="000000"/>
              </w:rPr>
              <w:t>0</w:t>
            </w:r>
          </w:p>
        </w:tc>
        <w:tc>
          <w:tcPr>
            <w:tcW w:w="1809" w:type="dxa"/>
            <w:shd w:val="clear" w:color="000000" w:fill="FFFFFF"/>
            <w:vAlign w:val="center"/>
            <w:hideMark/>
          </w:tcPr>
          <w:p w14:paraId="472232A9" w14:textId="77777777" w:rsidR="000E6992" w:rsidRPr="000E6992" w:rsidRDefault="000E6992" w:rsidP="000E6992">
            <w:pPr>
              <w:tabs>
                <w:tab w:val="left" w:pos="10490"/>
              </w:tabs>
              <w:jc w:val="center"/>
              <w:rPr>
                <w:snapToGrid w:val="0"/>
                <w:color w:val="000000"/>
              </w:rPr>
            </w:pPr>
            <w:r w:rsidRPr="000E6992">
              <w:rPr>
                <w:snapToGrid w:val="0"/>
                <w:color w:val="000000"/>
              </w:rPr>
              <w:t>0</w:t>
            </w:r>
          </w:p>
        </w:tc>
      </w:tr>
      <w:tr w:rsidR="000E6992" w:rsidRPr="000E6992" w14:paraId="402CF350" w14:textId="77777777" w:rsidTr="00B252CF">
        <w:trPr>
          <w:trHeight w:val="570"/>
        </w:trPr>
        <w:tc>
          <w:tcPr>
            <w:tcW w:w="748" w:type="dxa"/>
            <w:shd w:val="clear" w:color="auto" w:fill="auto"/>
            <w:vAlign w:val="center"/>
            <w:hideMark/>
          </w:tcPr>
          <w:p w14:paraId="07856012" w14:textId="77777777" w:rsidR="000E6992" w:rsidRPr="000E6992" w:rsidRDefault="000E6992" w:rsidP="000E6992">
            <w:pPr>
              <w:tabs>
                <w:tab w:val="left" w:pos="10490"/>
              </w:tabs>
              <w:jc w:val="center"/>
              <w:rPr>
                <w:color w:val="000000"/>
              </w:rPr>
            </w:pPr>
            <w:r w:rsidRPr="000E6992">
              <w:rPr>
                <w:color w:val="000000"/>
              </w:rPr>
              <w:t>3.1</w:t>
            </w:r>
          </w:p>
        </w:tc>
        <w:tc>
          <w:tcPr>
            <w:tcW w:w="4530" w:type="dxa"/>
            <w:shd w:val="clear" w:color="auto" w:fill="auto"/>
            <w:vAlign w:val="center"/>
            <w:hideMark/>
          </w:tcPr>
          <w:p w14:paraId="22C3433F" w14:textId="77777777" w:rsidR="000E6992" w:rsidRPr="000E6992" w:rsidRDefault="000E6992" w:rsidP="000E6992">
            <w:pPr>
              <w:tabs>
                <w:tab w:val="left" w:pos="10490"/>
              </w:tabs>
              <w:rPr>
                <w:color w:val="000000"/>
              </w:rPr>
            </w:pPr>
            <w:r w:rsidRPr="000E6992">
              <w:rPr>
                <w:color w:val="000000"/>
              </w:rPr>
              <w:t>количество условных единиц, относящихся к активам, необходимым для осуществления регулируемой деятельности</w:t>
            </w:r>
          </w:p>
        </w:tc>
        <w:tc>
          <w:tcPr>
            <w:tcW w:w="1206" w:type="dxa"/>
            <w:shd w:val="clear" w:color="auto" w:fill="auto"/>
            <w:vAlign w:val="center"/>
            <w:hideMark/>
          </w:tcPr>
          <w:p w14:paraId="37F77DE9" w14:textId="77777777" w:rsidR="000E6992" w:rsidRPr="000E6992" w:rsidRDefault="000E6992" w:rsidP="000E6992">
            <w:pPr>
              <w:tabs>
                <w:tab w:val="left" w:pos="10490"/>
              </w:tabs>
              <w:jc w:val="center"/>
              <w:rPr>
                <w:color w:val="000000"/>
              </w:rPr>
            </w:pPr>
            <w:r w:rsidRPr="000E6992">
              <w:rPr>
                <w:color w:val="000000"/>
              </w:rPr>
              <w:t>у.е.</w:t>
            </w:r>
          </w:p>
        </w:tc>
        <w:tc>
          <w:tcPr>
            <w:tcW w:w="1660" w:type="dxa"/>
            <w:shd w:val="clear" w:color="000000" w:fill="FFFFFF"/>
            <w:vAlign w:val="center"/>
            <w:hideMark/>
          </w:tcPr>
          <w:p w14:paraId="2CA62C10" w14:textId="77777777" w:rsidR="000E6992" w:rsidRPr="000E6992" w:rsidRDefault="000E6992" w:rsidP="000E6992">
            <w:pPr>
              <w:jc w:val="center"/>
              <w:rPr>
                <w:snapToGrid w:val="0"/>
                <w:color w:val="000000"/>
              </w:rPr>
            </w:pPr>
            <w:r w:rsidRPr="000E6992">
              <w:rPr>
                <w:snapToGrid w:val="0"/>
                <w:color w:val="000000"/>
              </w:rPr>
              <w:t>497,78</w:t>
            </w:r>
          </w:p>
        </w:tc>
        <w:tc>
          <w:tcPr>
            <w:tcW w:w="1809" w:type="dxa"/>
            <w:shd w:val="clear" w:color="000000" w:fill="FFFFFF"/>
            <w:vAlign w:val="center"/>
            <w:hideMark/>
          </w:tcPr>
          <w:p w14:paraId="7DF5222C" w14:textId="77777777" w:rsidR="000E6992" w:rsidRPr="000E6992" w:rsidRDefault="000E6992" w:rsidP="000E6992">
            <w:pPr>
              <w:jc w:val="center"/>
              <w:rPr>
                <w:snapToGrid w:val="0"/>
                <w:color w:val="000000"/>
              </w:rPr>
            </w:pPr>
            <w:r w:rsidRPr="000E6992">
              <w:rPr>
                <w:snapToGrid w:val="0"/>
                <w:color w:val="000000"/>
              </w:rPr>
              <w:t>497,78</w:t>
            </w:r>
          </w:p>
        </w:tc>
      </w:tr>
      <w:tr w:rsidR="000E6992" w:rsidRPr="000E6992" w14:paraId="3D37E0F4" w14:textId="77777777" w:rsidTr="00B252CF">
        <w:trPr>
          <w:trHeight w:val="379"/>
        </w:trPr>
        <w:tc>
          <w:tcPr>
            <w:tcW w:w="748" w:type="dxa"/>
            <w:shd w:val="clear" w:color="auto" w:fill="auto"/>
            <w:vAlign w:val="center"/>
            <w:hideMark/>
          </w:tcPr>
          <w:p w14:paraId="177F0B52" w14:textId="77777777" w:rsidR="000E6992" w:rsidRPr="000E6992" w:rsidRDefault="000E6992" w:rsidP="000E6992">
            <w:pPr>
              <w:tabs>
                <w:tab w:val="left" w:pos="10490"/>
              </w:tabs>
              <w:jc w:val="center"/>
              <w:rPr>
                <w:color w:val="000000"/>
              </w:rPr>
            </w:pPr>
            <w:r w:rsidRPr="000E6992">
              <w:rPr>
                <w:color w:val="000000"/>
              </w:rPr>
              <w:t>3.2</w:t>
            </w:r>
          </w:p>
        </w:tc>
        <w:tc>
          <w:tcPr>
            <w:tcW w:w="4530" w:type="dxa"/>
            <w:shd w:val="clear" w:color="auto" w:fill="auto"/>
            <w:vAlign w:val="center"/>
            <w:hideMark/>
          </w:tcPr>
          <w:p w14:paraId="7FE218A9" w14:textId="77777777" w:rsidR="000E6992" w:rsidRPr="000E6992" w:rsidRDefault="000E6992" w:rsidP="000E6992">
            <w:pPr>
              <w:tabs>
                <w:tab w:val="left" w:pos="10490"/>
              </w:tabs>
              <w:rPr>
                <w:color w:val="000000"/>
              </w:rPr>
            </w:pPr>
            <w:r w:rsidRPr="000E6992">
              <w:rPr>
                <w:color w:val="000000"/>
              </w:rPr>
              <w:t>установленная тепловая мощность источника тепловой энергии</w:t>
            </w:r>
          </w:p>
        </w:tc>
        <w:tc>
          <w:tcPr>
            <w:tcW w:w="1206" w:type="dxa"/>
            <w:shd w:val="clear" w:color="auto" w:fill="auto"/>
            <w:vAlign w:val="center"/>
            <w:hideMark/>
          </w:tcPr>
          <w:p w14:paraId="1FD8FD5D" w14:textId="77777777" w:rsidR="000E6992" w:rsidRPr="000E6992" w:rsidRDefault="000E6992" w:rsidP="000E6992">
            <w:pPr>
              <w:tabs>
                <w:tab w:val="left" w:pos="10490"/>
              </w:tabs>
              <w:jc w:val="center"/>
              <w:rPr>
                <w:color w:val="000000"/>
              </w:rPr>
            </w:pPr>
            <w:r w:rsidRPr="000E6992">
              <w:rPr>
                <w:color w:val="000000"/>
              </w:rPr>
              <w:t>Гкал/ч</w:t>
            </w:r>
          </w:p>
        </w:tc>
        <w:tc>
          <w:tcPr>
            <w:tcW w:w="1660" w:type="dxa"/>
            <w:shd w:val="clear" w:color="000000" w:fill="FFFFFF"/>
            <w:vAlign w:val="center"/>
            <w:hideMark/>
          </w:tcPr>
          <w:p w14:paraId="627C96E6" w14:textId="77777777" w:rsidR="000E6992" w:rsidRPr="000E6992" w:rsidRDefault="000E6992" w:rsidP="000E6992">
            <w:pPr>
              <w:jc w:val="center"/>
              <w:rPr>
                <w:snapToGrid w:val="0"/>
                <w:color w:val="000000"/>
              </w:rPr>
            </w:pPr>
            <w:r w:rsidRPr="000E6992">
              <w:rPr>
                <w:snapToGrid w:val="0"/>
                <w:color w:val="000000"/>
              </w:rPr>
              <w:t>89,03</w:t>
            </w:r>
          </w:p>
        </w:tc>
        <w:tc>
          <w:tcPr>
            <w:tcW w:w="1809" w:type="dxa"/>
            <w:shd w:val="clear" w:color="000000" w:fill="FFFFFF"/>
            <w:vAlign w:val="center"/>
            <w:hideMark/>
          </w:tcPr>
          <w:p w14:paraId="60B5E5A5" w14:textId="77777777" w:rsidR="000E6992" w:rsidRPr="000E6992" w:rsidRDefault="000E6992" w:rsidP="000E6992">
            <w:pPr>
              <w:jc w:val="center"/>
              <w:rPr>
                <w:snapToGrid w:val="0"/>
                <w:color w:val="000000"/>
              </w:rPr>
            </w:pPr>
            <w:r w:rsidRPr="000E6992">
              <w:rPr>
                <w:snapToGrid w:val="0"/>
                <w:color w:val="000000"/>
              </w:rPr>
              <w:t>89,03</w:t>
            </w:r>
          </w:p>
        </w:tc>
      </w:tr>
      <w:tr w:rsidR="000E6992" w:rsidRPr="000E6992" w14:paraId="588A10D8" w14:textId="77777777" w:rsidTr="00B252CF">
        <w:trPr>
          <w:trHeight w:val="411"/>
        </w:trPr>
        <w:tc>
          <w:tcPr>
            <w:tcW w:w="748" w:type="dxa"/>
            <w:shd w:val="clear" w:color="auto" w:fill="auto"/>
            <w:vAlign w:val="center"/>
            <w:hideMark/>
          </w:tcPr>
          <w:p w14:paraId="23BDCDB4" w14:textId="77777777" w:rsidR="000E6992" w:rsidRPr="000E6992" w:rsidRDefault="000E6992" w:rsidP="000E6992">
            <w:pPr>
              <w:tabs>
                <w:tab w:val="left" w:pos="10490"/>
              </w:tabs>
              <w:jc w:val="center"/>
              <w:rPr>
                <w:color w:val="000000"/>
              </w:rPr>
            </w:pPr>
            <w:r w:rsidRPr="000E6992">
              <w:rPr>
                <w:color w:val="000000"/>
              </w:rPr>
              <w:t>4</w:t>
            </w:r>
          </w:p>
        </w:tc>
        <w:tc>
          <w:tcPr>
            <w:tcW w:w="4530" w:type="dxa"/>
            <w:shd w:val="clear" w:color="auto" w:fill="auto"/>
            <w:vAlign w:val="center"/>
            <w:hideMark/>
          </w:tcPr>
          <w:p w14:paraId="43893CCB" w14:textId="77777777" w:rsidR="000E6992" w:rsidRPr="000E6992" w:rsidRDefault="000E6992" w:rsidP="000E6992">
            <w:pPr>
              <w:tabs>
                <w:tab w:val="left" w:pos="10490"/>
              </w:tabs>
              <w:rPr>
                <w:color w:val="000000"/>
              </w:rPr>
            </w:pPr>
            <w:r w:rsidRPr="000E6992">
              <w:rPr>
                <w:color w:val="000000"/>
              </w:rPr>
              <w:t>Коэффициент эластичности затрат по росту активов (К</w:t>
            </w:r>
            <w:r w:rsidRPr="000E6992">
              <w:rPr>
                <w:color w:val="000000"/>
                <w:vertAlign w:val="subscript"/>
              </w:rPr>
              <w:t>эл</w:t>
            </w:r>
            <w:r w:rsidRPr="000E6992">
              <w:rPr>
                <w:color w:val="000000"/>
              </w:rPr>
              <w:t>)</w:t>
            </w:r>
          </w:p>
        </w:tc>
        <w:tc>
          <w:tcPr>
            <w:tcW w:w="1206" w:type="dxa"/>
            <w:shd w:val="clear" w:color="auto" w:fill="auto"/>
            <w:vAlign w:val="center"/>
            <w:hideMark/>
          </w:tcPr>
          <w:p w14:paraId="02EE1FC0" w14:textId="77777777" w:rsidR="000E6992" w:rsidRPr="000E6992" w:rsidRDefault="000E6992" w:rsidP="000E6992">
            <w:pPr>
              <w:tabs>
                <w:tab w:val="left" w:pos="10490"/>
              </w:tabs>
              <w:jc w:val="center"/>
              <w:rPr>
                <w:color w:val="000000"/>
              </w:rPr>
            </w:pPr>
            <w:r w:rsidRPr="000E6992">
              <w:rPr>
                <w:color w:val="000000"/>
              </w:rPr>
              <w:t> </w:t>
            </w:r>
          </w:p>
        </w:tc>
        <w:tc>
          <w:tcPr>
            <w:tcW w:w="1660" w:type="dxa"/>
            <w:shd w:val="clear" w:color="000000" w:fill="FFFFFF"/>
            <w:vAlign w:val="center"/>
            <w:hideMark/>
          </w:tcPr>
          <w:p w14:paraId="0444C0BA" w14:textId="77777777" w:rsidR="000E6992" w:rsidRPr="000E6992" w:rsidRDefault="000E6992" w:rsidP="000E6992">
            <w:pPr>
              <w:jc w:val="center"/>
              <w:rPr>
                <w:snapToGrid w:val="0"/>
                <w:color w:val="000000"/>
              </w:rPr>
            </w:pPr>
            <w:r w:rsidRPr="000E6992">
              <w:rPr>
                <w:snapToGrid w:val="0"/>
                <w:color w:val="000000"/>
              </w:rPr>
              <w:t>0,75</w:t>
            </w:r>
          </w:p>
        </w:tc>
        <w:tc>
          <w:tcPr>
            <w:tcW w:w="1809" w:type="dxa"/>
            <w:shd w:val="clear" w:color="000000" w:fill="FFFFFF"/>
            <w:vAlign w:val="center"/>
            <w:hideMark/>
          </w:tcPr>
          <w:p w14:paraId="5CA246FC" w14:textId="77777777" w:rsidR="000E6992" w:rsidRPr="000E6992" w:rsidRDefault="000E6992" w:rsidP="000E6992">
            <w:pPr>
              <w:jc w:val="center"/>
              <w:rPr>
                <w:snapToGrid w:val="0"/>
                <w:color w:val="000000"/>
              </w:rPr>
            </w:pPr>
            <w:r w:rsidRPr="000E6992">
              <w:rPr>
                <w:snapToGrid w:val="0"/>
                <w:color w:val="000000"/>
              </w:rPr>
              <w:t>0,75</w:t>
            </w:r>
          </w:p>
        </w:tc>
      </w:tr>
      <w:tr w:rsidR="000E6992" w:rsidRPr="000E6992" w14:paraId="175F6F28" w14:textId="77777777" w:rsidTr="00B252CF">
        <w:trPr>
          <w:trHeight w:val="379"/>
        </w:trPr>
        <w:tc>
          <w:tcPr>
            <w:tcW w:w="748" w:type="dxa"/>
            <w:shd w:val="clear" w:color="auto" w:fill="auto"/>
            <w:vAlign w:val="center"/>
            <w:hideMark/>
          </w:tcPr>
          <w:p w14:paraId="43B5212F" w14:textId="77777777" w:rsidR="000E6992" w:rsidRPr="000E6992" w:rsidRDefault="000E6992" w:rsidP="000E6992">
            <w:pPr>
              <w:tabs>
                <w:tab w:val="left" w:pos="10490"/>
              </w:tabs>
              <w:jc w:val="center"/>
              <w:rPr>
                <w:color w:val="000000"/>
              </w:rPr>
            </w:pPr>
            <w:r w:rsidRPr="000E6992">
              <w:rPr>
                <w:color w:val="000000"/>
              </w:rPr>
              <w:t>5</w:t>
            </w:r>
          </w:p>
        </w:tc>
        <w:tc>
          <w:tcPr>
            <w:tcW w:w="4530" w:type="dxa"/>
            <w:shd w:val="clear" w:color="auto" w:fill="auto"/>
            <w:vAlign w:val="center"/>
            <w:hideMark/>
          </w:tcPr>
          <w:p w14:paraId="16C6E570" w14:textId="77777777" w:rsidR="000E6992" w:rsidRPr="000E6992" w:rsidRDefault="000E6992" w:rsidP="000E6992">
            <w:pPr>
              <w:tabs>
                <w:tab w:val="left" w:pos="10490"/>
              </w:tabs>
              <w:rPr>
                <w:color w:val="000000"/>
              </w:rPr>
            </w:pPr>
            <w:r w:rsidRPr="000E6992">
              <w:rPr>
                <w:color w:val="000000"/>
              </w:rPr>
              <w:t>Операционные (подконтрольные)</w:t>
            </w:r>
            <w:r w:rsidRPr="000E6992">
              <w:rPr>
                <w:color w:val="000000"/>
              </w:rPr>
              <w:br/>
              <w:t>расходы</w:t>
            </w:r>
          </w:p>
        </w:tc>
        <w:tc>
          <w:tcPr>
            <w:tcW w:w="1206" w:type="dxa"/>
            <w:shd w:val="clear" w:color="auto" w:fill="auto"/>
            <w:vAlign w:val="center"/>
            <w:hideMark/>
          </w:tcPr>
          <w:p w14:paraId="675CB999" w14:textId="77777777" w:rsidR="000E6992" w:rsidRPr="000E6992" w:rsidRDefault="000E6992" w:rsidP="000E6992">
            <w:pPr>
              <w:tabs>
                <w:tab w:val="left" w:pos="10490"/>
              </w:tabs>
              <w:jc w:val="center"/>
              <w:rPr>
                <w:color w:val="000000"/>
              </w:rPr>
            </w:pPr>
            <w:r w:rsidRPr="000E6992">
              <w:rPr>
                <w:color w:val="000000"/>
              </w:rPr>
              <w:t>тыс. руб.</w:t>
            </w:r>
          </w:p>
        </w:tc>
        <w:tc>
          <w:tcPr>
            <w:tcW w:w="1660" w:type="dxa"/>
            <w:shd w:val="clear" w:color="000000" w:fill="FFFFFF"/>
            <w:vAlign w:val="center"/>
            <w:hideMark/>
          </w:tcPr>
          <w:p w14:paraId="6B492076" w14:textId="77777777" w:rsidR="000E6992" w:rsidRPr="000E6992" w:rsidRDefault="000E6992" w:rsidP="000E6992">
            <w:pPr>
              <w:jc w:val="center"/>
              <w:rPr>
                <w:snapToGrid w:val="0"/>
                <w:color w:val="000000"/>
              </w:rPr>
            </w:pPr>
            <w:r w:rsidRPr="000E6992">
              <w:rPr>
                <w:snapToGrid w:val="0"/>
                <w:color w:val="000000"/>
              </w:rPr>
              <w:t>174 623</w:t>
            </w:r>
          </w:p>
        </w:tc>
        <w:tc>
          <w:tcPr>
            <w:tcW w:w="1809" w:type="dxa"/>
            <w:shd w:val="clear" w:color="000000" w:fill="FFFFFF"/>
            <w:vAlign w:val="center"/>
            <w:hideMark/>
          </w:tcPr>
          <w:p w14:paraId="6F6F2EB3" w14:textId="77777777" w:rsidR="000E6992" w:rsidRPr="000E6992" w:rsidRDefault="000E6992" w:rsidP="000E6992">
            <w:pPr>
              <w:jc w:val="center"/>
              <w:rPr>
                <w:snapToGrid w:val="0"/>
                <w:color w:val="000000"/>
              </w:rPr>
            </w:pPr>
            <w:r w:rsidRPr="000E6992">
              <w:rPr>
                <w:snapToGrid w:val="0"/>
                <w:color w:val="000000"/>
              </w:rPr>
              <w:t>185 324</w:t>
            </w:r>
          </w:p>
        </w:tc>
      </w:tr>
    </w:tbl>
    <w:p w14:paraId="43381B30" w14:textId="77777777" w:rsidR="000E6992" w:rsidRPr="000E6992" w:rsidRDefault="000E6992" w:rsidP="000E6992">
      <w:pPr>
        <w:tabs>
          <w:tab w:val="left" w:pos="1890"/>
          <w:tab w:val="left" w:pos="10490"/>
        </w:tabs>
        <w:ind w:firstLine="720"/>
        <w:jc w:val="center"/>
        <w:rPr>
          <w:snapToGrid w:val="0"/>
          <w:color w:val="000000"/>
          <w:sz w:val="28"/>
          <w:szCs w:val="28"/>
        </w:rPr>
      </w:pPr>
    </w:p>
    <w:p w14:paraId="5A77C91E" w14:textId="77777777" w:rsidR="000E6992" w:rsidRPr="000E6992" w:rsidRDefault="000E6992" w:rsidP="000E6992">
      <w:pPr>
        <w:tabs>
          <w:tab w:val="left" w:pos="1890"/>
          <w:tab w:val="left" w:pos="10490"/>
        </w:tabs>
        <w:ind w:firstLine="851"/>
        <w:jc w:val="both"/>
        <w:rPr>
          <w:snapToGrid w:val="0"/>
          <w:color w:val="000000"/>
          <w:sz w:val="28"/>
          <w:szCs w:val="28"/>
        </w:rPr>
      </w:pPr>
      <w:r w:rsidRPr="000E6992">
        <w:rPr>
          <w:snapToGrid w:val="0"/>
          <w:color w:val="000000"/>
          <w:sz w:val="28"/>
          <w:szCs w:val="28"/>
        </w:rPr>
        <w:t xml:space="preserve">6.2. Операционные расходы по КС от 16.12.2024 № 2024/ТГО </w:t>
      </w:r>
    </w:p>
    <w:p w14:paraId="406B6515" w14:textId="77777777" w:rsidR="000E6992" w:rsidRPr="000E6992" w:rsidRDefault="000E6992" w:rsidP="000E6992">
      <w:pPr>
        <w:tabs>
          <w:tab w:val="left" w:pos="1890"/>
          <w:tab w:val="left" w:pos="10490"/>
        </w:tabs>
        <w:ind w:firstLine="851"/>
        <w:jc w:val="both"/>
        <w:rPr>
          <w:snapToGrid w:val="0"/>
          <w:color w:val="000000"/>
          <w:sz w:val="28"/>
          <w:szCs w:val="28"/>
        </w:rPr>
      </w:pPr>
      <w:r w:rsidRPr="000E6992">
        <w:rPr>
          <w:snapToGrid w:val="0"/>
          <w:color w:val="000000"/>
          <w:sz w:val="28"/>
          <w:szCs w:val="28"/>
        </w:rPr>
        <w:t>Операционные расходы по концессионному соглашению от 16.12.2024                       № 2024/ТГО, принимаются в размере базового уровня операционных расходов на 2024 год, в концессионном соглашении в сумме 30 278 тыс. руб.</w:t>
      </w:r>
    </w:p>
    <w:p w14:paraId="7311A0A8" w14:textId="77777777" w:rsidR="000E6992" w:rsidRPr="000E6992" w:rsidRDefault="000E6992" w:rsidP="000E6992">
      <w:pPr>
        <w:tabs>
          <w:tab w:val="left" w:pos="10065"/>
        </w:tabs>
        <w:ind w:right="-31" w:firstLine="709"/>
        <w:jc w:val="both"/>
        <w:textAlignment w:val="top"/>
        <w:rPr>
          <w:color w:val="000000"/>
          <w:sz w:val="28"/>
          <w:szCs w:val="28"/>
        </w:rPr>
      </w:pPr>
      <w:r w:rsidRPr="000E6992">
        <w:rPr>
          <w:snapToGrid w:val="0"/>
          <w:color w:val="000000"/>
          <w:sz w:val="28"/>
          <w:szCs w:val="28"/>
        </w:rPr>
        <w:t xml:space="preserve">  Расходы </w:t>
      </w:r>
      <w:r w:rsidRPr="000E6992">
        <w:rPr>
          <w:color w:val="000000"/>
          <w:sz w:val="28"/>
          <w:szCs w:val="28"/>
        </w:rPr>
        <w:t>по статьям затрат постатейно отражены в таблице 9.</w:t>
      </w:r>
    </w:p>
    <w:p w14:paraId="064D388F" w14:textId="77777777" w:rsidR="000E6992" w:rsidRPr="000E6992" w:rsidRDefault="000E6992" w:rsidP="000E6992">
      <w:pPr>
        <w:tabs>
          <w:tab w:val="left" w:pos="10065"/>
        </w:tabs>
        <w:ind w:right="-31" w:firstLine="709"/>
        <w:jc w:val="right"/>
        <w:textAlignment w:val="top"/>
        <w:rPr>
          <w:color w:val="000000"/>
          <w:sz w:val="28"/>
          <w:szCs w:val="28"/>
        </w:rPr>
      </w:pPr>
      <w:r w:rsidRPr="000E6992">
        <w:rPr>
          <w:color w:val="000000"/>
          <w:sz w:val="28"/>
          <w:szCs w:val="28"/>
        </w:rPr>
        <w:t>Таблица 9</w:t>
      </w:r>
    </w:p>
    <w:p w14:paraId="5B7F6C3C" w14:textId="77777777" w:rsidR="000E6992" w:rsidRPr="000E6992" w:rsidRDefault="000E6992" w:rsidP="000E6992">
      <w:pPr>
        <w:tabs>
          <w:tab w:val="left" w:pos="10065"/>
        </w:tabs>
        <w:ind w:right="-31"/>
        <w:jc w:val="center"/>
        <w:textAlignment w:val="top"/>
        <w:rPr>
          <w:color w:val="000000"/>
          <w:sz w:val="28"/>
          <w:szCs w:val="28"/>
        </w:rPr>
      </w:pPr>
      <w:r w:rsidRPr="000E6992">
        <w:rPr>
          <w:color w:val="000000"/>
          <w:sz w:val="28"/>
          <w:szCs w:val="28"/>
        </w:rPr>
        <w:t xml:space="preserve">Базовый уровень операционных расходов ОАО «СКЭК» на 2024 год </w:t>
      </w:r>
      <w:r w:rsidRPr="000E6992">
        <w:rPr>
          <w:color w:val="000000"/>
          <w:sz w:val="28"/>
          <w:szCs w:val="28"/>
        </w:rPr>
        <w:br/>
        <w:t>по КС от 16.12.2024 № 2024/ТГО</w:t>
      </w:r>
    </w:p>
    <w:tbl>
      <w:tblPr>
        <w:tblW w:w="10112"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6269"/>
        <w:gridCol w:w="1320"/>
        <w:gridCol w:w="1613"/>
      </w:tblGrid>
      <w:tr w:rsidR="000E6992" w:rsidRPr="000E6992" w14:paraId="1E536B62" w14:textId="77777777" w:rsidTr="00B252CF">
        <w:trPr>
          <w:trHeight w:val="297"/>
        </w:trPr>
        <w:tc>
          <w:tcPr>
            <w:tcW w:w="910" w:type="dxa"/>
            <w:shd w:val="clear" w:color="auto" w:fill="auto"/>
            <w:noWrap/>
            <w:vAlign w:val="center"/>
            <w:hideMark/>
          </w:tcPr>
          <w:p w14:paraId="42683308" w14:textId="77777777" w:rsidR="000E6992" w:rsidRPr="000E6992" w:rsidRDefault="000E6992" w:rsidP="000E6992">
            <w:pPr>
              <w:tabs>
                <w:tab w:val="left" w:pos="10065"/>
              </w:tabs>
              <w:jc w:val="center"/>
              <w:rPr>
                <w:color w:val="000000"/>
                <w:sz w:val="22"/>
                <w:szCs w:val="22"/>
              </w:rPr>
            </w:pPr>
            <w:r w:rsidRPr="000E6992">
              <w:rPr>
                <w:color w:val="000000"/>
                <w:sz w:val="22"/>
                <w:szCs w:val="22"/>
              </w:rPr>
              <w:t>1</w:t>
            </w:r>
          </w:p>
        </w:tc>
        <w:tc>
          <w:tcPr>
            <w:tcW w:w="6269" w:type="dxa"/>
            <w:shd w:val="clear" w:color="auto" w:fill="auto"/>
            <w:vAlign w:val="center"/>
            <w:hideMark/>
          </w:tcPr>
          <w:p w14:paraId="327A8FB3" w14:textId="77777777" w:rsidR="000E6992" w:rsidRPr="000E6992" w:rsidRDefault="000E6992" w:rsidP="000E6992">
            <w:pPr>
              <w:tabs>
                <w:tab w:val="left" w:pos="10065"/>
              </w:tabs>
              <w:rPr>
                <w:bCs/>
                <w:color w:val="000000"/>
                <w:sz w:val="28"/>
                <w:szCs w:val="28"/>
              </w:rPr>
            </w:pPr>
            <w:r w:rsidRPr="000E6992">
              <w:rPr>
                <w:bCs/>
                <w:color w:val="000000"/>
                <w:sz w:val="28"/>
                <w:szCs w:val="28"/>
              </w:rPr>
              <w:t>Операционные расходы, в т.ч.:</w:t>
            </w:r>
          </w:p>
        </w:tc>
        <w:tc>
          <w:tcPr>
            <w:tcW w:w="1320" w:type="dxa"/>
            <w:shd w:val="clear" w:color="auto" w:fill="auto"/>
            <w:noWrap/>
            <w:vAlign w:val="center"/>
            <w:hideMark/>
          </w:tcPr>
          <w:p w14:paraId="22E79F0B" w14:textId="77777777" w:rsidR="000E6992" w:rsidRPr="000E6992" w:rsidRDefault="000E6992" w:rsidP="000E6992">
            <w:pPr>
              <w:tabs>
                <w:tab w:val="left" w:pos="10065"/>
              </w:tabs>
              <w:jc w:val="center"/>
              <w:rPr>
                <w:bCs/>
                <w:color w:val="000000"/>
                <w:sz w:val="22"/>
                <w:szCs w:val="22"/>
              </w:rPr>
            </w:pPr>
            <w:r w:rsidRPr="000E6992">
              <w:rPr>
                <w:bCs/>
                <w:color w:val="000000"/>
                <w:sz w:val="22"/>
                <w:szCs w:val="22"/>
              </w:rPr>
              <w:t>тыс.руб.</w:t>
            </w:r>
          </w:p>
        </w:tc>
        <w:tc>
          <w:tcPr>
            <w:tcW w:w="1613" w:type="dxa"/>
            <w:shd w:val="clear" w:color="auto" w:fill="auto"/>
            <w:noWrap/>
            <w:vAlign w:val="center"/>
            <w:hideMark/>
          </w:tcPr>
          <w:p w14:paraId="2ACD3ABF" w14:textId="77777777" w:rsidR="000E6992" w:rsidRPr="000E6992" w:rsidRDefault="000E6992" w:rsidP="000E6992">
            <w:pPr>
              <w:tabs>
                <w:tab w:val="left" w:pos="10065"/>
              </w:tabs>
              <w:jc w:val="center"/>
              <w:rPr>
                <w:snapToGrid w:val="0"/>
                <w:color w:val="000000"/>
              </w:rPr>
            </w:pPr>
            <w:r w:rsidRPr="000E6992">
              <w:rPr>
                <w:snapToGrid w:val="0"/>
                <w:color w:val="000000"/>
              </w:rPr>
              <w:t>30 278</w:t>
            </w:r>
          </w:p>
        </w:tc>
      </w:tr>
      <w:tr w:rsidR="000E6992" w:rsidRPr="000E6992" w14:paraId="76512AAC" w14:textId="77777777" w:rsidTr="00B252CF">
        <w:trPr>
          <w:trHeight w:val="228"/>
        </w:trPr>
        <w:tc>
          <w:tcPr>
            <w:tcW w:w="910" w:type="dxa"/>
            <w:shd w:val="clear" w:color="auto" w:fill="auto"/>
            <w:noWrap/>
            <w:vAlign w:val="center"/>
            <w:hideMark/>
          </w:tcPr>
          <w:p w14:paraId="014B58B6" w14:textId="77777777" w:rsidR="000E6992" w:rsidRPr="000E6992" w:rsidRDefault="000E6992" w:rsidP="000E6992">
            <w:pPr>
              <w:tabs>
                <w:tab w:val="left" w:pos="10065"/>
              </w:tabs>
              <w:jc w:val="center"/>
              <w:rPr>
                <w:color w:val="000000"/>
                <w:sz w:val="22"/>
                <w:szCs w:val="22"/>
              </w:rPr>
            </w:pPr>
            <w:r w:rsidRPr="000E6992">
              <w:rPr>
                <w:color w:val="000000"/>
                <w:sz w:val="22"/>
                <w:szCs w:val="22"/>
              </w:rPr>
              <w:t>1.1</w:t>
            </w:r>
          </w:p>
        </w:tc>
        <w:tc>
          <w:tcPr>
            <w:tcW w:w="6269" w:type="dxa"/>
            <w:shd w:val="clear" w:color="auto" w:fill="auto"/>
            <w:noWrap/>
            <w:vAlign w:val="center"/>
            <w:hideMark/>
          </w:tcPr>
          <w:p w14:paraId="4296E3E2" w14:textId="77777777" w:rsidR="000E6992" w:rsidRPr="000E6992" w:rsidRDefault="000E6992" w:rsidP="000E6992">
            <w:pPr>
              <w:tabs>
                <w:tab w:val="left" w:pos="10065"/>
              </w:tabs>
              <w:rPr>
                <w:color w:val="000000"/>
                <w:sz w:val="22"/>
                <w:szCs w:val="22"/>
              </w:rPr>
            </w:pPr>
            <w:r w:rsidRPr="000E6992">
              <w:rPr>
                <w:color w:val="000000"/>
                <w:sz w:val="22"/>
                <w:szCs w:val="22"/>
              </w:rPr>
              <w:t xml:space="preserve">  - вспомогательные материалы</w:t>
            </w:r>
          </w:p>
        </w:tc>
        <w:tc>
          <w:tcPr>
            <w:tcW w:w="1320" w:type="dxa"/>
            <w:shd w:val="clear" w:color="auto" w:fill="auto"/>
            <w:noWrap/>
            <w:vAlign w:val="center"/>
            <w:hideMark/>
          </w:tcPr>
          <w:p w14:paraId="31B11D8F" w14:textId="77777777" w:rsidR="000E6992" w:rsidRPr="000E6992" w:rsidRDefault="000E6992" w:rsidP="000E6992">
            <w:pPr>
              <w:tabs>
                <w:tab w:val="left" w:pos="10065"/>
              </w:tabs>
              <w:jc w:val="center"/>
              <w:rPr>
                <w:color w:val="000000"/>
                <w:sz w:val="22"/>
                <w:szCs w:val="22"/>
              </w:rPr>
            </w:pPr>
            <w:r w:rsidRPr="000E6992">
              <w:rPr>
                <w:color w:val="000000"/>
                <w:sz w:val="22"/>
                <w:szCs w:val="22"/>
              </w:rPr>
              <w:t>тыс.руб.</w:t>
            </w:r>
          </w:p>
        </w:tc>
        <w:tc>
          <w:tcPr>
            <w:tcW w:w="1613" w:type="dxa"/>
            <w:shd w:val="clear" w:color="auto" w:fill="auto"/>
            <w:noWrap/>
            <w:vAlign w:val="center"/>
            <w:hideMark/>
          </w:tcPr>
          <w:p w14:paraId="72C7CEB0" w14:textId="77777777" w:rsidR="000E6992" w:rsidRPr="000E6992" w:rsidRDefault="000E6992" w:rsidP="000E6992">
            <w:pPr>
              <w:jc w:val="center"/>
              <w:rPr>
                <w:snapToGrid w:val="0"/>
                <w:color w:val="000000"/>
              </w:rPr>
            </w:pPr>
            <w:r w:rsidRPr="000E6992">
              <w:rPr>
                <w:snapToGrid w:val="0"/>
                <w:color w:val="000000"/>
              </w:rPr>
              <w:t>31</w:t>
            </w:r>
          </w:p>
        </w:tc>
      </w:tr>
      <w:tr w:rsidR="000E6992" w:rsidRPr="000E6992" w14:paraId="46358697" w14:textId="77777777" w:rsidTr="00B252CF">
        <w:trPr>
          <w:trHeight w:val="228"/>
        </w:trPr>
        <w:tc>
          <w:tcPr>
            <w:tcW w:w="910" w:type="dxa"/>
            <w:vMerge w:val="restart"/>
            <w:shd w:val="clear" w:color="auto" w:fill="auto"/>
            <w:noWrap/>
            <w:vAlign w:val="center"/>
            <w:hideMark/>
          </w:tcPr>
          <w:p w14:paraId="22DF08B0" w14:textId="77777777" w:rsidR="000E6992" w:rsidRPr="000E6992" w:rsidRDefault="000E6992" w:rsidP="000E6992">
            <w:pPr>
              <w:tabs>
                <w:tab w:val="left" w:pos="10065"/>
              </w:tabs>
              <w:jc w:val="center"/>
              <w:rPr>
                <w:color w:val="000000"/>
                <w:sz w:val="22"/>
                <w:szCs w:val="22"/>
              </w:rPr>
            </w:pPr>
            <w:r w:rsidRPr="000E6992">
              <w:rPr>
                <w:color w:val="000000"/>
                <w:sz w:val="22"/>
                <w:szCs w:val="22"/>
              </w:rPr>
              <w:t>1.2</w:t>
            </w:r>
          </w:p>
        </w:tc>
        <w:tc>
          <w:tcPr>
            <w:tcW w:w="6269" w:type="dxa"/>
            <w:shd w:val="clear" w:color="auto" w:fill="auto"/>
            <w:noWrap/>
            <w:vAlign w:val="center"/>
            <w:hideMark/>
          </w:tcPr>
          <w:p w14:paraId="615D19AF" w14:textId="77777777" w:rsidR="000E6992" w:rsidRPr="000E6992" w:rsidRDefault="000E6992" w:rsidP="000E6992">
            <w:pPr>
              <w:tabs>
                <w:tab w:val="left" w:pos="10065"/>
              </w:tabs>
              <w:rPr>
                <w:color w:val="000000"/>
                <w:sz w:val="22"/>
                <w:szCs w:val="22"/>
              </w:rPr>
            </w:pPr>
            <w:r w:rsidRPr="000E6992">
              <w:rPr>
                <w:color w:val="000000"/>
                <w:sz w:val="22"/>
                <w:szCs w:val="22"/>
              </w:rPr>
              <w:t xml:space="preserve">  - оплата труда</w:t>
            </w:r>
          </w:p>
        </w:tc>
        <w:tc>
          <w:tcPr>
            <w:tcW w:w="1320" w:type="dxa"/>
            <w:shd w:val="clear" w:color="auto" w:fill="auto"/>
            <w:noWrap/>
            <w:vAlign w:val="center"/>
            <w:hideMark/>
          </w:tcPr>
          <w:p w14:paraId="4BAF2EEE" w14:textId="77777777" w:rsidR="000E6992" w:rsidRPr="000E6992" w:rsidRDefault="000E6992" w:rsidP="000E6992">
            <w:pPr>
              <w:tabs>
                <w:tab w:val="left" w:pos="10065"/>
              </w:tabs>
              <w:jc w:val="center"/>
              <w:rPr>
                <w:color w:val="000000"/>
                <w:sz w:val="22"/>
                <w:szCs w:val="22"/>
              </w:rPr>
            </w:pPr>
            <w:r w:rsidRPr="000E6992">
              <w:rPr>
                <w:color w:val="000000"/>
                <w:sz w:val="22"/>
                <w:szCs w:val="22"/>
              </w:rPr>
              <w:t>тыс.руб.</w:t>
            </w:r>
          </w:p>
        </w:tc>
        <w:tc>
          <w:tcPr>
            <w:tcW w:w="1613" w:type="dxa"/>
            <w:shd w:val="clear" w:color="auto" w:fill="auto"/>
            <w:noWrap/>
            <w:vAlign w:val="center"/>
            <w:hideMark/>
          </w:tcPr>
          <w:p w14:paraId="1AA850EE" w14:textId="77777777" w:rsidR="000E6992" w:rsidRPr="000E6992" w:rsidRDefault="000E6992" w:rsidP="000E6992">
            <w:pPr>
              <w:jc w:val="center"/>
              <w:rPr>
                <w:snapToGrid w:val="0"/>
                <w:color w:val="000000"/>
              </w:rPr>
            </w:pPr>
            <w:r w:rsidRPr="000E6992">
              <w:rPr>
                <w:snapToGrid w:val="0"/>
                <w:color w:val="000000"/>
              </w:rPr>
              <w:t>343</w:t>
            </w:r>
          </w:p>
        </w:tc>
      </w:tr>
      <w:tr w:rsidR="000E6992" w:rsidRPr="000E6992" w14:paraId="4E1AF869" w14:textId="77777777" w:rsidTr="00B252CF">
        <w:trPr>
          <w:trHeight w:val="228"/>
        </w:trPr>
        <w:tc>
          <w:tcPr>
            <w:tcW w:w="910" w:type="dxa"/>
            <w:vMerge/>
            <w:vAlign w:val="center"/>
            <w:hideMark/>
          </w:tcPr>
          <w:p w14:paraId="0E791751" w14:textId="77777777" w:rsidR="000E6992" w:rsidRPr="000E6992" w:rsidRDefault="000E6992" w:rsidP="000E6992">
            <w:pPr>
              <w:tabs>
                <w:tab w:val="left" w:pos="10065"/>
              </w:tabs>
              <w:rPr>
                <w:color w:val="000000"/>
                <w:sz w:val="22"/>
                <w:szCs w:val="22"/>
              </w:rPr>
            </w:pPr>
          </w:p>
        </w:tc>
        <w:tc>
          <w:tcPr>
            <w:tcW w:w="6269" w:type="dxa"/>
            <w:shd w:val="clear" w:color="auto" w:fill="auto"/>
            <w:noWrap/>
            <w:vAlign w:val="center"/>
            <w:hideMark/>
          </w:tcPr>
          <w:p w14:paraId="56802457" w14:textId="77777777" w:rsidR="000E6992" w:rsidRPr="000E6992" w:rsidRDefault="000E6992" w:rsidP="000E6992">
            <w:pPr>
              <w:tabs>
                <w:tab w:val="left" w:pos="10065"/>
              </w:tabs>
              <w:rPr>
                <w:rFonts w:ascii="Calibri" w:hAnsi="Calibri" w:cs="Calibri"/>
                <w:color w:val="000000"/>
                <w:sz w:val="22"/>
                <w:szCs w:val="22"/>
              </w:rPr>
            </w:pPr>
            <w:r w:rsidRPr="000E6992">
              <w:rPr>
                <w:rFonts w:ascii="Calibri" w:hAnsi="Calibri" w:cs="Calibri"/>
                <w:color w:val="000000"/>
                <w:sz w:val="22"/>
                <w:szCs w:val="22"/>
              </w:rPr>
              <w:t xml:space="preserve">  численность, всего </w:t>
            </w:r>
          </w:p>
        </w:tc>
        <w:tc>
          <w:tcPr>
            <w:tcW w:w="1320" w:type="dxa"/>
            <w:shd w:val="clear" w:color="auto" w:fill="auto"/>
            <w:noWrap/>
            <w:vAlign w:val="center"/>
            <w:hideMark/>
          </w:tcPr>
          <w:p w14:paraId="0CFEF400" w14:textId="77777777" w:rsidR="000E6992" w:rsidRPr="000E6992" w:rsidRDefault="000E6992" w:rsidP="000E6992">
            <w:pPr>
              <w:tabs>
                <w:tab w:val="left" w:pos="10065"/>
              </w:tabs>
              <w:jc w:val="center"/>
              <w:rPr>
                <w:color w:val="000000"/>
                <w:sz w:val="22"/>
                <w:szCs w:val="22"/>
              </w:rPr>
            </w:pPr>
            <w:r w:rsidRPr="000E6992">
              <w:rPr>
                <w:color w:val="000000"/>
                <w:sz w:val="22"/>
                <w:szCs w:val="22"/>
              </w:rPr>
              <w:t>чел</w:t>
            </w:r>
          </w:p>
        </w:tc>
        <w:tc>
          <w:tcPr>
            <w:tcW w:w="1613" w:type="dxa"/>
            <w:shd w:val="clear" w:color="auto" w:fill="auto"/>
            <w:noWrap/>
            <w:vAlign w:val="center"/>
            <w:hideMark/>
          </w:tcPr>
          <w:p w14:paraId="2BE36809" w14:textId="77777777" w:rsidR="000E6992" w:rsidRPr="000E6992" w:rsidRDefault="000E6992" w:rsidP="000E6992">
            <w:pPr>
              <w:tabs>
                <w:tab w:val="left" w:pos="10065"/>
              </w:tabs>
              <w:jc w:val="center"/>
              <w:rPr>
                <w:snapToGrid w:val="0"/>
                <w:color w:val="000000"/>
              </w:rPr>
            </w:pPr>
            <w:r w:rsidRPr="000E6992">
              <w:rPr>
                <w:snapToGrid w:val="0"/>
                <w:color w:val="000000"/>
              </w:rPr>
              <w:t>0,27</w:t>
            </w:r>
          </w:p>
        </w:tc>
      </w:tr>
      <w:tr w:rsidR="000E6992" w:rsidRPr="000E6992" w14:paraId="05AEDF0F" w14:textId="77777777" w:rsidTr="00B252CF">
        <w:trPr>
          <w:trHeight w:val="228"/>
        </w:trPr>
        <w:tc>
          <w:tcPr>
            <w:tcW w:w="910" w:type="dxa"/>
            <w:vMerge/>
            <w:vAlign w:val="center"/>
            <w:hideMark/>
          </w:tcPr>
          <w:p w14:paraId="7BB8B77F" w14:textId="77777777" w:rsidR="000E6992" w:rsidRPr="000E6992" w:rsidRDefault="000E6992" w:rsidP="000E6992">
            <w:pPr>
              <w:tabs>
                <w:tab w:val="left" w:pos="10065"/>
              </w:tabs>
              <w:rPr>
                <w:color w:val="000000"/>
                <w:sz w:val="22"/>
                <w:szCs w:val="22"/>
              </w:rPr>
            </w:pPr>
          </w:p>
        </w:tc>
        <w:tc>
          <w:tcPr>
            <w:tcW w:w="6269" w:type="dxa"/>
            <w:shd w:val="clear" w:color="auto" w:fill="auto"/>
            <w:noWrap/>
            <w:vAlign w:val="center"/>
            <w:hideMark/>
          </w:tcPr>
          <w:p w14:paraId="78647DCB" w14:textId="77777777" w:rsidR="000E6992" w:rsidRPr="000E6992" w:rsidRDefault="000E6992" w:rsidP="000E6992">
            <w:pPr>
              <w:tabs>
                <w:tab w:val="left" w:pos="10065"/>
              </w:tabs>
              <w:rPr>
                <w:rFonts w:ascii="Calibri" w:hAnsi="Calibri" w:cs="Calibri"/>
                <w:color w:val="000000"/>
                <w:sz w:val="22"/>
                <w:szCs w:val="22"/>
              </w:rPr>
            </w:pPr>
            <w:r w:rsidRPr="000E6992">
              <w:rPr>
                <w:rFonts w:ascii="Calibri" w:hAnsi="Calibri" w:cs="Calibri"/>
                <w:color w:val="000000"/>
                <w:sz w:val="22"/>
                <w:szCs w:val="22"/>
              </w:rPr>
              <w:t xml:space="preserve"> средняя зарплата</w:t>
            </w:r>
          </w:p>
        </w:tc>
        <w:tc>
          <w:tcPr>
            <w:tcW w:w="1320" w:type="dxa"/>
            <w:shd w:val="clear" w:color="auto" w:fill="auto"/>
            <w:noWrap/>
            <w:vAlign w:val="center"/>
            <w:hideMark/>
          </w:tcPr>
          <w:p w14:paraId="423ABBEC" w14:textId="77777777" w:rsidR="000E6992" w:rsidRPr="000E6992" w:rsidRDefault="000E6992" w:rsidP="000E6992">
            <w:pPr>
              <w:tabs>
                <w:tab w:val="left" w:pos="10065"/>
              </w:tabs>
              <w:jc w:val="center"/>
              <w:rPr>
                <w:color w:val="000000"/>
                <w:sz w:val="22"/>
                <w:szCs w:val="22"/>
              </w:rPr>
            </w:pPr>
            <w:r w:rsidRPr="000E6992">
              <w:rPr>
                <w:color w:val="000000"/>
                <w:sz w:val="22"/>
                <w:szCs w:val="22"/>
              </w:rPr>
              <w:t>руб./чел.</w:t>
            </w:r>
          </w:p>
        </w:tc>
        <w:tc>
          <w:tcPr>
            <w:tcW w:w="1613" w:type="dxa"/>
            <w:shd w:val="clear" w:color="auto" w:fill="auto"/>
            <w:noWrap/>
            <w:vAlign w:val="center"/>
            <w:hideMark/>
          </w:tcPr>
          <w:p w14:paraId="62482B38" w14:textId="77777777" w:rsidR="000E6992" w:rsidRPr="000E6992" w:rsidRDefault="000E6992" w:rsidP="000E6992">
            <w:pPr>
              <w:tabs>
                <w:tab w:val="left" w:pos="10065"/>
              </w:tabs>
              <w:jc w:val="center"/>
              <w:rPr>
                <w:snapToGrid w:val="0"/>
                <w:color w:val="000000"/>
              </w:rPr>
            </w:pPr>
            <w:r w:rsidRPr="000E6992">
              <w:rPr>
                <w:snapToGrid w:val="0"/>
                <w:color w:val="000000"/>
              </w:rPr>
              <w:t>105 772</w:t>
            </w:r>
          </w:p>
        </w:tc>
      </w:tr>
      <w:tr w:rsidR="000E6992" w:rsidRPr="000E6992" w14:paraId="619BC62D" w14:textId="77777777" w:rsidTr="00B252CF">
        <w:trPr>
          <w:trHeight w:val="228"/>
        </w:trPr>
        <w:tc>
          <w:tcPr>
            <w:tcW w:w="910" w:type="dxa"/>
            <w:shd w:val="clear" w:color="auto" w:fill="auto"/>
            <w:noWrap/>
            <w:vAlign w:val="center"/>
            <w:hideMark/>
          </w:tcPr>
          <w:p w14:paraId="20B00284" w14:textId="77777777" w:rsidR="000E6992" w:rsidRPr="000E6992" w:rsidRDefault="000E6992" w:rsidP="000E6992">
            <w:pPr>
              <w:tabs>
                <w:tab w:val="left" w:pos="10065"/>
              </w:tabs>
              <w:jc w:val="center"/>
              <w:rPr>
                <w:color w:val="000000"/>
                <w:sz w:val="22"/>
                <w:szCs w:val="22"/>
              </w:rPr>
            </w:pPr>
            <w:r w:rsidRPr="000E6992">
              <w:rPr>
                <w:color w:val="000000"/>
                <w:sz w:val="22"/>
                <w:szCs w:val="22"/>
              </w:rPr>
              <w:t>1.3</w:t>
            </w:r>
          </w:p>
        </w:tc>
        <w:tc>
          <w:tcPr>
            <w:tcW w:w="6269" w:type="dxa"/>
            <w:shd w:val="clear" w:color="auto" w:fill="auto"/>
            <w:noWrap/>
            <w:vAlign w:val="center"/>
            <w:hideMark/>
          </w:tcPr>
          <w:p w14:paraId="1B5D410C" w14:textId="77777777" w:rsidR="000E6992" w:rsidRPr="000E6992" w:rsidRDefault="000E6992" w:rsidP="000E6992">
            <w:pPr>
              <w:tabs>
                <w:tab w:val="left" w:pos="10065"/>
              </w:tabs>
              <w:rPr>
                <w:color w:val="000000"/>
                <w:sz w:val="22"/>
                <w:szCs w:val="22"/>
              </w:rPr>
            </w:pPr>
            <w:r w:rsidRPr="000E6992">
              <w:rPr>
                <w:color w:val="000000"/>
                <w:sz w:val="22"/>
                <w:szCs w:val="22"/>
              </w:rPr>
              <w:t xml:space="preserve">  - расходы на оплату иных работ и услуг</w:t>
            </w:r>
          </w:p>
        </w:tc>
        <w:tc>
          <w:tcPr>
            <w:tcW w:w="1320" w:type="dxa"/>
            <w:shd w:val="clear" w:color="auto" w:fill="auto"/>
            <w:noWrap/>
            <w:vAlign w:val="center"/>
            <w:hideMark/>
          </w:tcPr>
          <w:p w14:paraId="63951A96" w14:textId="77777777" w:rsidR="000E6992" w:rsidRPr="000E6992" w:rsidRDefault="000E6992" w:rsidP="000E6992">
            <w:pPr>
              <w:tabs>
                <w:tab w:val="left" w:pos="10065"/>
              </w:tabs>
              <w:jc w:val="center"/>
              <w:rPr>
                <w:color w:val="000000"/>
                <w:sz w:val="22"/>
                <w:szCs w:val="22"/>
              </w:rPr>
            </w:pPr>
            <w:r w:rsidRPr="000E6992">
              <w:rPr>
                <w:color w:val="000000"/>
                <w:sz w:val="22"/>
                <w:szCs w:val="22"/>
              </w:rPr>
              <w:t>тыс.руб.</w:t>
            </w:r>
          </w:p>
        </w:tc>
        <w:tc>
          <w:tcPr>
            <w:tcW w:w="1613" w:type="dxa"/>
            <w:shd w:val="clear" w:color="auto" w:fill="auto"/>
            <w:noWrap/>
            <w:vAlign w:val="center"/>
            <w:hideMark/>
          </w:tcPr>
          <w:p w14:paraId="6A29D34B" w14:textId="77777777" w:rsidR="000E6992" w:rsidRPr="000E6992" w:rsidRDefault="000E6992" w:rsidP="000E6992">
            <w:pPr>
              <w:jc w:val="center"/>
              <w:rPr>
                <w:snapToGrid w:val="0"/>
                <w:color w:val="000000"/>
              </w:rPr>
            </w:pPr>
            <w:r w:rsidRPr="000E6992">
              <w:rPr>
                <w:snapToGrid w:val="0"/>
                <w:color w:val="000000"/>
              </w:rPr>
              <w:t>1 029</w:t>
            </w:r>
          </w:p>
        </w:tc>
      </w:tr>
      <w:tr w:rsidR="000E6992" w:rsidRPr="000E6992" w14:paraId="6E3B5144" w14:textId="77777777" w:rsidTr="00B252CF">
        <w:trPr>
          <w:trHeight w:val="228"/>
        </w:trPr>
        <w:tc>
          <w:tcPr>
            <w:tcW w:w="910" w:type="dxa"/>
            <w:shd w:val="clear" w:color="auto" w:fill="auto"/>
            <w:noWrap/>
            <w:vAlign w:val="center"/>
            <w:hideMark/>
          </w:tcPr>
          <w:p w14:paraId="300E95B3" w14:textId="77777777" w:rsidR="000E6992" w:rsidRPr="000E6992" w:rsidRDefault="000E6992" w:rsidP="000E6992">
            <w:pPr>
              <w:tabs>
                <w:tab w:val="left" w:pos="10065"/>
              </w:tabs>
              <w:jc w:val="center"/>
              <w:rPr>
                <w:color w:val="000000"/>
                <w:sz w:val="22"/>
                <w:szCs w:val="22"/>
              </w:rPr>
            </w:pPr>
            <w:r w:rsidRPr="000E6992">
              <w:rPr>
                <w:color w:val="000000"/>
                <w:sz w:val="22"/>
                <w:szCs w:val="22"/>
              </w:rPr>
              <w:t>1.4</w:t>
            </w:r>
          </w:p>
        </w:tc>
        <w:tc>
          <w:tcPr>
            <w:tcW w:w="6269" w:type="dxa"/>
            <w:shd w:val="clear" w:color="auto" w:fill="auto"/>
            <w:noWrap/>
            <w:vAlign w:val="center"/>
            <w:hideMark/>
          </w:tcPr>
          <w:p w14:paraId="3A91B657" w14:textId="77777777" w:rsidR="000E6992" w:rsidRPr="000E6992" w:rsidRDefault="000E6992" w:rsidP="000E6992">
            <w:pPr>
              <w:tabs>
                <w:tab w:val="left" w:pos="10065"/>
              </w:tabs>
              <w:rPr>
                <w:color w:val="000000"/>
                <w:sz w:val="22"/>
                <w:szCs w:val="22"/>
              </w:rPr>
            </w:pPr>
            <w:r w:rsidRPr="000E6992">
              <w:rPr>
                <w:color w:val="000000"/>
                <w:sz w:val="22"/>
                <w:szCs w:val="22"/>
              </w:rPr>
              <w:t xml:space="preserve">  - расходы на служебные командировки</w:t>
            </w:r>
          </w:p>
        </w:tc>
        <w:tc>
          <w:tcPr>
            <w:tcW w:w="1320" w:type="dxa"/>
            <w:shd w:val="clear" w:color="auto" w:fill="auto"/>
            <w:noWrap/>
            <w:vAlign w:val="center"/>
            <w:hideMark/>
          </w:tcPr>
          <w:p w14:paraId="030CF7EF" w14:textId="77777777" w:rsidR="000E6992" w:rsidRPr="000E6992" w:rsidRDefault="000E6992" w:rsidP="000E6992">
            <w:pPr>
              <w:tabs>
                <w:tab w:val="left" w:pos="10065"/>
              </w:tabs>
              <w:jc w:val="center"/>
              <w:rPr>
                <w:color w:val="000000"/>
                <w:sz w:val="22"/>
                <w:szCs w:val="22"/>
              </w:rPr>
            </w:pPr>
            <w:r w:rsidRPr="000E6992">
              <w:rPr>
                <w:color w:val="000000"/>
                <w:sz w:val="22"/>
                <w:szCs w:val="22"/>
              </w:rPr>
              <w:t>тыс.руб.</w:t>
            </w:r>
          </w:p>
        </w:tc>
        <w:tc>
          <w:tcPr>
            <w:tcW w:w="1613" w:type="dxa"/>
            <w:shd w:val="clear" w:color="auto" w:fill="auto"/>
            <w:noWrap/>
            <w:vAlign w:val="center"/>
            <w:hideMark/>
          </w:tcPr>
          <w:p w14:paraId="23903483" w14:textId="77777777" w:rsidR="000E6992" w:rsidRPr="000E6992" w:rsidRDefault="000E6992" w:rsidP="000E6992">
            <w:pPr>
              <w:jc w:val="center"/>
              <w:rPr>
                <w:snapToGrid w:val="0"/>
                <w:color w:val="000000"/>
              </w:rPr>
            </w:pPr>
            <w:r w:rsidRPr="000E6992">
              <w:rPr>
                <w:snapToGrid w:val="0"/>
                <w:color w:val="000000"/>
              </w:rPr>
              <w:t>1</w:t>
            </w:r>
          </w:p>
        </w:tc>
      </w:tr>
      <w:tr w:rsidR="000E6992" w:rsidRPr="000E6992" w14:paraId="3CD560D9" w14:textId="77777777" w:rsidTr="00B252CF">
        <w:trPr>
          <w:trHeight w:val="228"/>
        </w:trPr>
        <w:tc>
          <w:tcPr>
            <w:tcW w:w="910" w:type="dxa"/>
            <w:shd w:val="clear" w:color="auto" w:fill="auto"/>
            <w:noWrap/>
            <w:vAlign w:val="center"/>
            <w:hideMark/>
          </w:tcPr>
          <w:p w14:paraId="74A9A013" w14:textId="77777777" w:rsidR="000E6992" w:rsidRPr="000E6992" w:rsidRDefault="000E6992" w:rsidP="000E6992">
            <w:pPr>
              <w:tabs>
                <w:tab w:val="left" w:pos="10065"/>
              </w:tabs>
              <w:jc w:val="center"/>
              <w:rPr>
                <w:color w:val="000000"/>
                <w:sz w:val="22"/>
                <w:szCs w:val="22"/>
              </w:rPr>
            </w:pPr>
            <w:r w:rsidRPr="000E6992">
              <w:rPr>
                <w:color w:val="000000"/>
                <w:sz w:val="22"/>
                <w:szCs w:val="22"/>
              </w:rPr>
              <w:t>1.5</w:t>
            </w:r>
          </w:p>
        </w:tc>
        <w:tc>
          <w:tcPr>
            <w:tcW w:w="6269" w:type="dxa"/>
            <w:shd w:val="clear" w:color="auto" w:fill="auto"/>
            <w:noWrap/>
            <w:vAlign w:val="center"/>
            <w:hideMark/>
          </w:tcPr>
          <w:p w14:paraId="2A6EFB34" w14:textId="77777777" w:rsidR="000E6992" w:rsidRPr="000E6992" w:rsidRDefault="000E6992" w:rsidP="000E6992">
            <w:pPr>
              <w:tabs>
                <w:tab w:val="left" w:pos="10065"/>
              </w:tabs>
              <w:rPr>
                <w:color w:val="000000"/>
                <w:sz w:val="22"/>
                <w:szCs w:val="22"/>
              </w:rPr>
            </w:pPr>
            <w:r w:rsidRPr="000E6992">
              <w:rPr>
                <w:color w:val="000000"/>
                <w:sz w:val="22"/>
                <w:szCs w:val="22"/>
              </w:rPr>
              <w:t xml:space="preserve">  - расходы на обучение персонала</w:t>
            </w:r>
          </w:p>
        </w:tc>
        <w:tc>
          <w:tcPr>
            <w:tcW w:w="1320" w:type="dxa"/>
            <w:shd w:val="clear" w:color="auto" w:fill="auto"/>
            <w:noWrap/>
            <w:vAlign w:val="center"/>
            <w:hideMark/>
          </w:tcPr>
          <w:p w14:paraId="7EA7CEEE" w14:textId="77777777" w:rsidR="000E6992" w:rsidRPr="000E6992" w:rsidRDefault="000E6992" w:rsidP="000E6992">
            <w:pPr>
              <w:tabs>
                <w:tab w:val="left" w:pos="10065"/>
              </w:tabs>
              <w:jc w:val="center"/>
              <w:rPr>
                <w:color w:val="000000"/>
                <w:sz w:val="22"/>
                <w:szCs w:val="22"/>
              </w:rPr>
            </w:pPr>
            <w:r w:rsidRPr="000E6992">
              <w:rPr>
                <w:color w:val="000000"/>
                <w:sz w:val="22"/>
                <w:szCs w:val="22"/>
              </w:rPr>
              <w:t>тыс.руб.</w:t>
            </w:r>
          </w:p>
        </w:tc>
        <w:tc>
          <w:tcPr>
            <w:tcW w:w="1613" w:type="dxa"/>
            <w:shd w:val="clear" w:color="auto" w:fill="auto"/>
            <w:noWrap/>
            <w:vAlign w:val="center"/>
            <w:hideMark/>
          </w:tcPr>
          <w:p w14:paraId="06BA86E3" w14:textId="77777777" w:rsidR="000E6992" w:rsidRPr="000E6992" w:rsidRDefault="000E6992" w:rsidP="000E6992">
            <w:pPr>
              <w:jc w:val="center"/>
              <w:rPr>
                <w:snapToGrid w:val="0"/>
                <w:color w:val="000000"/>
              </w:rPr>
            </w:pPr>
            <w:r w:rsidRPr="000E6992">
              <w:rPr>
                <w:snapToGrid w:val="0"/>
                <w:color w:val="000000"/>
              </w:rPr>
              <w:t>2</w:t>
            </w:r>
          </w:p>
        </w:tc>
      </w:tr>
      <w:tr w:rsidR="000E6992" w:rsidRPr="000E6992" w14:paraId="256C8B7B" w14:textId="77777777" w:rsidTr="00B252CF">
        <w:trPr>
          <w:trHeight w:val="228"/>
        </w:trPr>
        <w:tc>
          <w:tcPr>
            <w:tcW w:w="910" w:type="dxa"/>
            <w:shd w:val="clear" w:color="auto" w:fill="auto"/>
            <w:noWrap/>
            <w:vAlign w:val="center"/>
            <w:hideMark/>
          </w:tcPr>
          <w:p w14:paraId="60F12904" w14:textId="77777777" w:rsidR="000E6992" w:rsidRPr="000E6992" w:rsidRDefault="000E6992" w:rsidP="000E6992">
            <w:pPr>
              <w:tabs>
                <w:tab w:val="left" w:pos="10065"/>
              </w:tabs>
              <w:jc w:val="center"/>
              <w:rPr>
                <w:color w:val="000000"/>
                <w:sz w:val="22"/>
                <w:szCs w:val="22"/>
              </w:rPr>
            </w:pPr>
            <w:r w:rsidRPr="000E6992">
              <w:rPr>
                <w:color w:val="000000"/>
                <w:sz w:val="22"/>
                <w:szCs w:val="22"/>
              </w:rPr>
              <w:t>1.6</w:t>
            </w:r>
          </w:p>
        </w:tc>
        <w:tc>
          <w:tcPr>
            <w:tcW w:w="6269" w:type="dxa"/>
            <w:shd w:val="clear" w:color="auto" w:fill="auto"/>
            <w:noWrap/>
            <w:vAlign w:val="center"/>
            <w:hideMark/>
          </w:tcPr>
          <w:p w14:paraId="1EBF6389" w14:textId="77777777" w:rsidR="000E6992" w:rsidRPr="000E6992" w:rsidRDefault="000E6992" w:rsidP="000E6992">
            <w:pPr>
              <w:tabs>
                <w:tab w:val="left" w:pos="10065"/>
              </w:tabs>
              <w:rPr>
                <w:color w:val="000000"/>
                <w:sz w:val="22"/>
                <w:szCs w:val="22"/>
              </w:rPr>
            </w:pPr>
            <w:r w:rsidRPr="000E6992">
              <w:rPr>
                <w:color w:val="000000"/>
                <w:sz w:val="22"/>
                <w:szCs w:val="22"/>
              </w:rPr>
              <w:t xml:space="preserve">  - арендная плата (прочего имущества)</w:t>
            </w:r>
          </w:p>
        </w:tc>
        <w:tc>
          <w:tcPr>
            <w:tcW w:w="1320" w:type="dxa"/>
            <w:shd w:val="clear" w:color="auto" w:fill="auto"/>
            <w:noWrap/>
            <w:vAlign w:val="center"/>
            <w:hideMark/>
          </w:tcPr>
          <w:p w14:paraId="2F5A3385" w14:textId="77777777" w:rsidR="000E6992" w:rsidRPr="000E6992" w:rsidRDefault="000E6992" w:rsidP="000E6992">
            <w:pPr>
              <w:tabs>
                <w:tab w:val="left" w:pos="10065"/>
              </w:tabs>
              <w:jc w:val="center"/>
              <w:rPr>
                <w:color w:val="000000"/>
                <w:sz w:val="22"/>
                <w:szCs w:val="22"/>
              </w:rPr>
            </w:pPr>
            <w:r w:rsidRPr="000E6992">
              <w:rPr>
                <w:color w:val="000000"/>
                <w:sz w:val="22"/>
                <w:szCs w:val="22"/>
              </w:rPr>
              <w:t>тыс.руб.</w:t>
            </w:r>
          </w:p>
        </w:tc>
        <w:tc>
          <w:tcPr>
            <w:tcW w:w="1613" w:type="dxa"/>
            <w:shd w:val="clear" w:color="auto" w:fill="auto"/>
            <w:noWrap/>
            <w:vAlign w:val="center"/>
            <w:hideMark/>
          </w:tcPr>
          <w:p w14:paraId="32774A5C" w14:textId="77777777" w:rsidR="000E6992" w:rsidRPr="000E6992" w:rsidRDefault="000E6992" w:rsidP="000E6992">
            <w:pPr>
              <w:jc w:val="center"/>
              <w:rPr>
                <w:snapToGrid w:val="0"/>
                <w:color w:val="000000"/>
              </w:rPr>
            </w:pPr>
            <w:r w:rsidRPr="000E6992">
              <w:rPr>
                <w:snapToGrid w:val="0"/>
                <w:color w:val="000000"/>
              </w:rPr>
              <w:t>11</w:t>
            </w:r>
          </w:p>
        </w:tc>
      </w:tr>
      <w:tr w:rsidR="000E6992" w:rsidRPr="000E6992" w14:paraId="44623944" w14:textId="77777777" w:rsidTr="00B252CF">
        <w:trPr>
          <w:trHeight w:val="228"/>
        </w:trPr>
        <w:tc>
          <w:tcPr>
            <w:tcW w:w="910" w:type="dxa"/>
            <w:shd w:val="clear" w:color="auto" w:fill="auto"/>
            <w:noWrap/>
            <w:vAlign w:val="center"/>
            <w:hideMark/>
          </w:tcPr>
          <w:p w14:paraId="502FC247" w14:textId="77777777" w:rsidR="000E6992" w:rsidRPr="000E6992" w:rsidRDefault="000E6992" w:rsidP="000E6992">
            <w:pPr>
              <w:tabs>
                <w:tab w:val="left" w:pos="10065"/>
              </w:tabs>
              <w:jc w:val="center"/>
              <w:rPr>
                <w:color w:val="000000"/>
                <w:sz w:val="22"/>
                <w:szCs w:val="22"/>
              </w:rPr>
            </w:pPr>
            <w:r w:rsidRPr="000E6992">
              <w:rPr>
                <w:color w:val="000000"/>
                <w:sz w:val="22"/>
                <w:szCs w:val="22"/>
              </w:rPr>
              <w:t>1.7</w:t>
            </w:r>
          </w:p>
        </w:tc>
        <w:tc>
          <w:tcPr>
            <w:tcW w:w="6269" w:type="dxa"/>
            <w:shd w:val="clear" w:color="auto" w:fill="auto"/>
            <w:noWrap/>
            <w:vAlign w:val="center"/>
            <w:hideMark/>
          </w:tcPr>
          <w:p w14:paraId="533CFA67" w14:textId="77777777" w:rsidR="000E6992" w:rsidRPr="000E6992" w:rsidRDefault="000E6992" w:rsidP="000E6992">
            <w:pPr>
              <w:tabs>
                <w:tab w:val="left" w:pos="10065"/>
              </w:tabs>
              <w:rPr>
                <w:color w:val="000000"/>
                <w:sz w:val="22"/>
                <w:szCs w:val="22"/>
              </w:rPr>
            </w:pPr>
            <w:r w:rsidRPr="000E6992">
              <w:rPr>
                <w:color w:val="000000"/>
                <w:sz w:val="22"/>
                <w:szCs w:val="22"/>
              </w:rPr>
              <w:t xml:space="preserve">  - услуги произв, хар-ра (договор с ООО ТВКХ)</w:t>
            </w:r>
          </w:p>
        </w:tc>
        <w:tc>
          <w:tcPr>
            <w:tcW w:w="1320" w:type="dxa"/>
            <w:shd w:val="clear" w:color="auto" w:fill="auto"/>
            <w:noWrap/>
            <w:vAlign w:val="center"/>
            <w:hideMark/>
          </w:tcPr>
          <w:p w14:paraId="655F2EBD" w14:textId="77777777" w:rsidR="000E6992" w:rsidRPr="000E6992" w:rsidRDefault="000E6992" w:rsidP="000E6992">
            <w:pPr>
              <w:tabs>
                <w:tab w:val="left" w:pos="10065"/>
              </w:tabs>
              <w:jc w:val="center"/>
              <w:rPr>
                <w:color w:val="000000"/>
                <w:sz w:val="22"/>
                <w:szCs w:val="22"/>
              </w:rPr>
            </w:pPr>
            <w:r w:rsidRPr="000E6992">
              <w:rPr>
                <w:color w:val="000000"/>
                <w:sz w:val="22"/>
                <w:szCs w:val="22"/>
              </w:rPr>
              <w:t>тыс.руб.</w:t>
            </w:r>
          </w:p>
        </w:tc>
        <w:tc>
          <w:tcPr>
            <w:tcW w:w="1613" w:type="dxa"/>
            <w:shd w:val="clear" w:color="auto" w:fill="auto"/>
            <w:noWrap/>
            <w:vAlign w:val="center"/>
            <w:hideMark/>
          </w:tcPr>
          <w:p w14:paraId="0F90E307" w14:textId="77777777" w:rsidR="000E6992" w:rsidRPr="000E6992" w:rsidRDefault="000E6992" w:rsidP="000E6992">
            <w:pPr>
              <w:jc w:val="center"/>
              <w:rPr>
                <w:snapToGrid w:val="0"/>
                <w:color w:val="000000"/>
              </w:rPr>
            </w:pPr>
            <w:r w:rsidRPr="000E6992">
              <w:rPr>
                <w:snapToGrid w:val="0"/>
                <w:color w:val="000000"/>
              </w:rPr>
              <w:t>23 544</w:t>
            </w:r>
          </w:p>
        </w:tc>
      </w:tr>
      <w:tr w:rsidR="000E6992" w:rsidRPr="000E6992" w14:paraId="731267D3" w14:textId="77777777" w:rsidTr="00B252CF">
        <w:trPr>
          <w:trHeight w:val="228"/>
        </w:trPr>
        <w:tc>
          <w:tcPr>
            <w:tcW w:w="910" w:type="dxa"/>
            <w:shd w:val="clear" w:color="auto" w:fill="auto"/>
            <w:noWrap/>
            <w:vAlign w:val="center"/>
            <w:hideMark/>
          </w:tcPr>
          <w:p w14:paraId="073BC89D" w14:textId="77777777" w:rsidR="000E6992" w:rsidRPr="000E6992" w:rsidRDefault="000E6992" w:rsidP="000E6992">
            <w:pPr>
              <w:tabs>
                <w:tab w:val="left" w:pos="10065"/>
              </w:tabs>
              <w:jc w:val="center"/>
              <w:rPr>
                <w:color w:val="000000"/>
                <w:sz w:val="22"/>
                <w:szCs w:val="22"/>
              </w:rPr>
            </w:pPr>
            <w:r w:rsidRPr="000E6992">
              <w:rPr>
                <w:color w:val="000000"/>
                <w:sz w:val="22"/>
                <w:szCs w:val="22"/>
              </w:rPr>
              <w:t>1.8</w:t>
            </w:r>
          </w:p>
        </w:tc>
        <w:tc>
          <w:tcPr>
            <w:tcW w:w="6269" w:type="dxa"/>
            <w:shd w:val="clear" w:color="000000" w:fill="FFFFFF"/>
            <w:noWrap/>
            <w:vAlign w:val="center"/>
            <w:hideMark/>
          </w:tcPr>
          <w:p w14:paraId="1B8BD986" w14:textId="77777777" w:rsidR="000E6992" w:rsidRPr="000E6992" w:rsidRDefault="000E6992" w:rsidP="000E6992">
            <w:pPr>
              <w:tabs>
                <w:tab w:val="left" w:pos="10065"/>
              </w:tabs>
              <w:rPr>
                <w:color w:val="000000"/>
                <w:sz w:val="22"/>
                <w:szCs w:val="22"/>
              </w:rPr>
            </w:pPr>
            <w:r w:rsidRPr="000E6992">
              <w:rPr>
                <w:color w:val="000000"/>
                <w:sz w:val="22"/>
                <w:szCs w:val="22"/>
              </w:rPr>
              <w:t xml:space="preserve">  - прочие расходы</w:t>
            </w:r>
          </w:p>
        </w:tc>
        <w:tc>
          <w:tcPr>
            <w:tcW w:w="1320" w:type="dxa"/>
            <w:shd w:val="clear" w:color="000000" w:fill="FFFFFF"/>
            <w:noWrap/>
            <w:vAlign w:val="center"/>
            <w:hideMark/>
          </w:tcPr>
          <w:p w14:paraId="5F249CC7" w14:textId="77777777" w:rsidR="000E6992" w:rsidRPr="000E6992" w:rsidRDefault="000E6992" w:rsidP="000E6992">
            <w:pPr>
              <w:tabs>
                <w:tab w:val="left" w:pos="10065"/>
              </w:tabs>
              <w:jc w:val="center"/>
              <w:rPr>
                <w:color w:val="000000"/>
                <w:sz w:val="22"/>
                <w:szCs w:val="22"/>
              </w:rPr>
            </w:pPr>
            <w:r w:rsidRPr="000E6992">
              <w:rPr>
                <w:color w:val="000000"/>
                <w:sz w:val="22"/>
                <w:szCs w:val="22"/>
              </w:rPr>
              <w:t>тыс.руб.</w:t>
            </w:r>
          </w:p>
        </w:tc>
        <w:tc>
          <w:tcPr>
            <w:tcW w:w="1613" w:type="dxa"/>
            <w:shd w:val="clear" w:color="000000" w:fill="FFFFFF"/>
            <w:noWrap/>
            <w:vAlign w:val="center"/>
            <w:hideMark/>
          </w:tcPr>
          <w:p w14:paraId="1A9F79DA" w14:textId="77777777" w:rsidR="000E6992" w:rsidRPr="000E6992" w:rsidRDefault="000E6992" w:rsidP="000E6992">
            <w:pPr>
              <w:tabs>
                <w:tab w:val="left" w:pos="10065"/>
              </w:tabs>
              <w:jc w:val="center"/>
              <w:rPr>
                <w:snapToGrid w:val="0"/>
                <w:color w:val="000000"/>
              </w:rPr>
            </w:pPr>
            <w:r w:rsidRPr="000E6992">
              <w:rPr>
                <w:snapToGrid w:val="0"/>
                <w:color w:val="000000"/>
              </w:rPr>
              <w:t>0</w:t>
            </w:r>
          </w:p>
        </w:tc>
      </w:tr>
      <w:tr w:rsidR="000E6992" w:rsidRPr="000E6992" w14:paraId="7C6E5945" w14:textId="77777777" w:rsidTr="00B252CF">
        <w:trPr>
          <w:trHeight w:val="228"/>
        </w:trPr>
        <w:tc>
          <w:tcPr>
            <w:tcW w:w="910" w:type="dxa"/>
            <w:shd w:val="clear" w:color="auto" w:fill="auto"/>
            <w:noWrap/>
            <w:vAlign w:val="center"/>
            <w:hideMark/>
          </w:tcPr>
          <w:p w14:paraId="2425FC5F" w14:textId="77777777" w:rsidR="000E6992" w:rsidRPr="000E6992" w:rsidRDefault="000E6992" w:rsidP="000E6992">
            <w:pPr>
              <w:tabs>
                <w:tab w:val="left" w:pos="10065"/>
              </w:tabs>
              <w:jc w:val="center"/>
              <w:rPr>
                <w:color w:val="000000"/>
                <w:sz w:val="22"/>
                <w:szCs w:val="22"/>
              </w:rPr>
            </w:pPr>
            <w:r w:rsidRPr="000E6992">
              <w:rPr>
                <w:color w:val="000000"/>
                <w:sz w:val="22"/>
                <w:szCs w:val="22"/>
              </w:rPr>
              <w:t>1.9</w:t>
            </w:r>
          </w:p>
        </w:tc>
        <w:tc>
          <w:tcPr>
            <w:tcW w:w="6269" w:type="dxa"/>
            <w:shd w:val="clear" w:color="000000" w:fill="FFFFFF"/>
            <w:noWrap/>
            <w:vAlign w:val="center"/>
            <w:hideMark/>
          </w:tcPr>
          <w:p w14:paraId="604F7F95" w14:textId="77777777" w:rsidR="000E6992" w:rsidRPr="000E6992" w:rsidRDefault="000E6992" w:rsidP="000E6992">
            <w:pPr>
              <w:tabs>
                <w:tab w:val="left" w:pos="10065"/>
              </w:tabs>
              <w:rPr>
                <w:color w:val="000000"/>
                <w:sz w:val="22"/>
                <w:szCs w:val="22"/>
              </w:rPr>
            </w:pPr>
            <w:r w:rsidRPr="000E6992">
              <w:rPr>
                <w:color w:val="000000"/>
                <w:sz w:val="22"/>
                <w:szCs w:val="22"/>
              </w:rPr>
              <w:t xml:space="preserve">  - ремонт основных средств</w:t>
            </w:r>
          </w:p>
        </w:tc>
        <w:tc>
          <w:tcPr>
            <w:tcW w:w="1320" w:type="dxa"/>
            <w:shd w:val="clear" w:color="000000" w:fill="FFFFFF"/>
            <w:noWrap/>
            <w:vAlign w:val="center"/>
            <w:hideMark/>
          </w:tcPr>
          <w:p w14:paraId="64DE645F" w14:textId="77777777" w:rsidR="000E6992" w:rsidRPr="000E6992" w:rsidRDefault="000E6992" w:rsidP="000E6992">
            <w:pPr>
              <w:tabs>
                <w:tab w:val="left" w:pos="10065"/>
              </w:tabs>
              <w:jc w:val="center"/>
              <w:rPr>
                <w:color w:val="000000"/>
                <w:sz w:val="22"/>
                <w:szCs w:val="22"/>
              </w:rPr>
            </w:pPr>
            <w:r w:rsidRPr="000E6992">
              <w:rPr>
                <w:color w:val="000000"/>
                <w:sz w:val="22"/>
                <w:szCs w:val="22"/>
              </w:rPr>
              <w:t>тыс.руб.</w:t>
            </w:r>
          </w:p>
        </w:tc>
        <w:tc>
          <w:tcPr>
            <w:tcW w:w="1613" w:type="dxa"/>
            <w:shd w:val="clear" w:color="000000" w:fill="FFFFFF"/>
            <w:noWrap/>
            <w:vAlign w:val="center"/>
            <w:hideMark/>
          </w:tcPr>
          <w:p w14:paraId="42BD8A45" w14:textId="77777777" w:rsidR="000E6992" w:rsidRPr="000E6992" w:rsidRDefault="000E6992" w:rsidP="000E6992">
            <w:pPr>
              <w:jc w:val="center"/>
              <w:rPr>
                <w:snapToGrid w:val="0"/>
                <w:color w:val="000000"/>
              </w:rPr>
            </w:pPr>
            <w:r w:rsidRPr="000E6992">
              <w:rPr>
                <w:snapToGrid w:val="0"/>
                <w:color w:val="000000"/>
              </w:rPr>
              <w:t>5 307</w:t>
            </w:r>
          </w:p>
        </w:tc>
      </w:tr>
      <w:tr w:rsidR="000E6992" w:rsidRPr="000E6992" w14:paraId="63575CC7" w14:textId="77777777" w:rsidTr="00B252CF">
        <w:trPr>
          <w:trHeight w:val="240"/>
        </w:trPr>
        <w:tc>
          <w:tcPr>
            <w:tcW w:w="910" w:type="dxa"/>
            <w:shd w:val="clear" w:color="auto" w:fill="auto"/>
            <w:noWrap/>
            <w:vAlign w:val="center"/>
            <w:hideMark/>
          </w:tcPr>
          <w:p w14:paraId="3063B4F6" w14:textId="77777777" w:rsidR="000E6992" w:rsidRPr="000E6992" w:rsidRDefault="000E6992" w:rsidP="000E6992">
            <w:pPr>
              <w:tabs>
                <w:tab w:val="left" w:pos="10065"/>
              </w:tabs>
              <w:jc w:val="center"/>
              <w:rPr>
                <w:color w:val="000000"/>
                <w:sz w:val="22"/>
                <w:szCs w:val="22"/>
              </w:rPr>
            </w:pPr>
            <w:r w:rsidRPr="000E6992">
              <w:rPr>
                <w:color w:val="000000"/>
                <w:sz w:val="22"/>
                <w:szCs w:val="22"/>
              </w:rPr>
              <w:t>1.10</w:t>
            </w:r>
          </w:p>
        </w:tc>
        <w:tc>
          <w:tcPr>
            <w:tcW w:w="6269" w:type="dxa"/>
            <w:shd w:val="clear" w:color="auto" w:fill="auto"/>
            <w:vAlign w:val="center"/>
            <w:hideMark/>
          </w:tcPr>
          <w:p w14:paraId="7C2215CF" w14:textId="77777777" w:rsidR="000E6992" w:rsidRPr="000E6992" w:rsidRDefault="000E6992" w:rsidP="000E6992">
            <w:pPr>
              <w:tabs>
                <w:tab w:val="left" w:pos="10065"/>
              </w:tabs>
              <w:rPr>
                <w:color w:val="000000"/>
                <w:sz w:val="22"/>
                <w:szCs w:val="22"/>
              </w:rPr>
            </w:pPr>
            <w:r w:rsidRPr="000E6992">
              <w:rPr>
                <w:color w:val="000000"/>
                <w:sz w:val="22"/>
                <w:szCs w:val="22"/>
              </w:rPr>
              <w:t xml:space="preserve">  - услуги банка </w:t>
            </w:r>
          </w:p>
        </w:tc>
        <w:tc>
          <w:tcPr>
            <w:tcW w:w="1320" w:type="dxa"/>
            <w:shd w:val="clear" w:color="auto" w:fill="auto"/>
            <w:noWrap/>
            <w:vAlign w:val="center"/>
            <w:hideMark/>
          </w:tcPr>
          <w:p w14:paraId="42AB9B3D" w14:textId="77777777" w:rsidR="000E6992" w:rsidRPr="000E6992" w:rsidRDefault="000E6992" w:rsidP="000E6992">
            <w:pPr>
              <w:tabs>
                <w:tab w:val="left" w:pos="10065"/>
              </w:tabs>
              <w:jc w:val="center"/>
              <w:rPr>
                <w:color w:val="000000"/>
                <w:sz w:val="22"/>
                <w:szCs w:val="22"/>
              </w:rPr>
            </w:pPr>
            <w:r w:rsidRPr="000E6992">
              <w:rPr>
                <w:color w:val="000000"/>
                <w:sz w:val="22"/>
                <w:szCs w:val="22"/>
              </w:rPr>
              <w:t>тыс.руб.</w:t>
            </w:r>
          </w:p>
        </w:tc>
        <w:tc>
          <w:tcPr>
            <w:tcW w:w="1613" w:type="dxa"/>
            <w:shd w:val="clear" w:color="auto" w:fill="auto"/>
            <w:noWrap/>
            <w:vAlign w:val="center"/>
            <w:hideMark/>
          </w:tcPr>
          <w:p w14:paraId="4C6F4282" w14:textId="77777777" w:rsidR="000E6992" w:rsidRPr="000E6992" w:rsidRDefault="000E6992" w:rsidP="000E6992">
            <w:pPr>
              <w:jc w:val="center"/>
              <w:rPr>
                <w:snapToGrid w:val="0"/>
                <w:color w:val="000000"/>
              </w:rPr>
            </w:pPr>
            <w:r w:rsidRPr="000E6992">
              <w:rPr>
                <w:snapToGrid w:val="0"/>
                <w:color w:val="000000"/>
              </w:rPr>
              <w:t>10</w:t>
            </w:r>
          </w:p>
        </w:tc>
      </w:tr>
    </w:tbl>
    <w:p w14:paraId="298F192F" w14:textId="77777777" w:rsidR="000E6992" w:rsidRPr="000E6992" w:rsidRDefault="000E6992" w:rsidP="000E6992">
      <w:pPr>
        <w:tabs>
          <w:tab w:val="left" w:pos="1890"/>
          <w:tab w:val="left" w:pos="10490"/>
        </w:tabs>
        <w:ind w:firstLine="851"/>
        <w:jc w:val="both"/>
        <w:rPr>
          <w:snapToGrid w:val="0"/>
          <w:color w:val="000000"/>
          <w:sz w:val="28"/>
          <w:szCs w:val="28"/>
        </w:rPr>
      </w:pPr>
      <w:r w:rsidRPr="000E6992">
        <w:rPr>
          <w:snapToGrid w:val="0"/>
          <w:color w:val="000000"/>
          <w:sz w:val="28"/>
          <w:szCs w:val="28"/>
        </w:rPr>
        <w:t>Общая сумма операционных расходов, включаемая в НВВ на 2024 год, составит 215 602 тыс. руб. = 185 324 тыс. руб. (КС от 03.11.2021 № 5/ТГО) + 30 278 тыс. руб. (КС от 16.12.2024 № 2024/ТГО).</w:t>
      </w:r>
    </w:p>
    <w:p w14:paraId="71C5E036" w14:textId="77777777" w:rsidR="000E6992" w:rsidRPr="000E6992" w:rsidRDefault="000E6992" w:rsidP="000E6992">
      <w:pPr>
        <w:tabs>
          <w:tab w:val="left" w:pos="10065"/>
        </w:tabs>
        <w:ind w:right="-31" w:firstLine="709"/>
        <w:jc w:val="both"/>
        <w:textAlignment w:val="top"/>
        <w:rPr>
          <w:color w:val="000000"/>
          <w:sz w:val="28"/>
          <w:szCs w:val="28"/>
        </w:rPr>
      </w:pPr>
      <w:r w:rsidRPr="000E6992">
        <w:rPr>
          <w:snapToGrid w:val="0"/>
          <w:color w:val="000000"/>
          <w:sz w:val="28"/>
          <w:szCs w:val="28"/>
        </w:rPr>
        <w:t xml:space="preserve">Общие операционные расходы </w:t>
      </w:r>
      <w:r w:rsidRPr="000E6992">
        <w:rPr>
          <w:color w:val="000000"/>
          <w:sz w:val="28"/>
          <w:szCs w:val="28"/>
        </w:rPr>
        <w:t>по статьям затрат по двум концессиям отражены в таблице 10.</w:t>
      </w:r>
    </w:p>
    <w:p w14:paraId="4F37640A" w14:textId="77777777" w:rsidR="000E6992" w:rsidRPr="000E6992" w:rsidRDefault="000E6992" w:rsidP="000E6992">
      <w:pPr>
        <w:tabs>
          <w:tab w:val="left" w:pos="10065"/>
        </w:tabs>
        <w:ind w:right="-31" w:firstLine="709"/>
        <w:jc w:val="right"/>
        <w:textAlignment w:val="top"/>
        <w:rPr>
          <w:color w:val="000000"/>
          <w:sz w:val="28"/>
          <w:szCs w:val="28"/>
        </w:rPr>
      </w:pPr>
      <w:r w:rsidRPr="000E6992">
        <w:rPr>
          <w:color w:val="000000"/>
          <w:sz w:val="28"/>
          <w:szCs w:val="28"/>
        </w:rPr>
        <w:t>Таблица 10</w:t>
      </w:r>
    </w:p>
    <w:p w14:paraId="1B05A72E" w14:textId="77777777" w:rsidR="000E6992" w:rsidRPr="000E6992" w:rsidRDefault="000E6992" w:rsidP="000E6992">
      <w:pPr>
        <w:tabs>
          <w:tab w:val="left" w:pos="10065"/>
        </w:tabs>
        <w:ind w:right="-31"/>
        <w:jc w:val="center"/>
        <w:textAlignment w:val="top"/>
        <w:rPr>
          <w:color w:val="000000"/>
          <w:sz w:val="28"/>
          <w:szCs w:val="28"/>
        </w:rPr>
      </w:pPr>
      <w:r w:rsidRPr="000E6992">
        <w:rPr>
          <w:color w:val="000000"/>
          <w:sz w:val="28"/>
          <w:szCs w:val="28"/>
        </w:rPr>
        <w:t xml:space="preserve">Расчет общего уровня операционных расходов ОАО «СКЭК» на 2024 год по двум концессиям </w:t>
      </w:r>
    </w:p>
    <w:tbl>
      <w:tblPr>
        <w:tblW w:w="9911"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4182"/>
        <w:gridCol w:w="1038"/>
        <w:gridCol w:w="1252"/>
        <w:gridCol w:w="1252"/>
        <w:gridCol w:w="1276"/>
      </w:tblGrid>
      <w:tr w:rsidR="000E6992" w:rsidRPr="000E6992" w14:paraId="7AEC6826" w14:textId="77777777" w:rsidTr="00B252CF">
        <w:trPr>
          <w:trHeight w:val="297"/>
        </w:trPr>
        <w:tc>
          <w:tcPr>
            <w:tcW w:w="911" w:type="dxa"/>
            <w:vMerge w:val="restart"/>
            <w:shd w:val="clear" w:color="auto" w:fill="auto"/>
            <w:noWrap/>
            <w:vAlign w:val="center"/>
          </w:tcPr>
          <w:p w14:paraId="42EB577E" w14:textId="77777777" w:rsidR="000E6992" w:rsidRPr="000E6992" w:rsidRDefault="000E6992" w:rsidP="000E6992">
            <w:pPr>
              <w:tabs>
                <w:tab w:val="left" w:pos="10065"/>
              </w:tabs>
              <w:jc w:val="center"/>
              <w:rPr>
                <w:color w:val="000000"/>
                <w:sz w:val="22"/>
                <w:szCs w:val="22"/>
              </w:rPr>
            </w:pPr>
          </w:p>
        </w:tc>
        <w:tc>
          <w:tcPr>
            <w:tcW w:w="4182" w:type="dxa"/>
            <w:shd w:val="clear" w:color="auto" w:fill="auto"/>
            <w:vAlign w:val="center"/>
          </w:tcPr>
          <w:p w14:paraId="59885710" w14:textId="77777777" w:rsidR="000E6992" w:rsidRPr="000E6992" w:rsidRDefault="000E6992" w:rsidP="000E6992">
            <w:pPr>
              <w:tabs>
                <w:tab w:val="left" w:pos="10065"/>
              </w:tabs>
              <w:rPr>
                <w:bCs/>
                <w:color w:val="000000"/>
                <w:sz w:val="22"/>
                <w:szCs w:val="22"/>
              </w:rPr>
            </w:pPr>
            <w:r w:rsidRPr="000E6992">
              <w:rPr>
                <w:bCs/>
                <w:color w:val="000000"/>
                <w:sz w:val="22"/>
                <w:szCs w:val="22"/>
              </w:rPr>
              <w:t>Статья расходов</w:t>
            </w:r>
          </w:p>
        </w:tc>
        <w:tc>
          <w:tcPr>
            <w:tcW w:w="1038" w:type="dxa"/>
            <w:shd w:val="clear" w:color="auto" w:fill="auto"/>
            <w:noWrap/>
            <w:vAlign w:val="center"/>
          </w:tcPr>
          <w:p w14:paraId="5E80D5EE" w14:textId="77777777" w:rsidR="000E6992" w:rsidRPr="000E6992" w:rsidRDefault="000E6992" w:rsidP="000E6992">
            <w:pPr>
              <w:tabs>
                <w:tab w:val="left" w:pos="10065"/>
              </w:tabs>
              <w:jc w:val="center"/>
              <w:rPr>
                <w:bCs/>
                <w:color w:val="000000"/>
                <w:sz w:val="22"/>
                <w:szCs w:val="22"/>
              </w:rPr>
            </w:pPr>
            <w:r w:rsidRPr="000E6992">
              <w:rPr>
                <w:bCs/>
                <w:color w:val="000000"/>
                <w:sz w:val="22"/>
                <w:szCs w:val="22"/>
              </w:rPr>
              <w:t>Ед. изм</w:t>
            </w:r>
          </w:p>
        </w:tc>
        <w:tc>
          <w:tcPr>
            <w:tcW w:w="1252" w:type="dxa"/>
            <w:vAlign w:val="center"/>
          </w:tcPr>
          <w:p w14:paraId="0F9BF27E" w14:textId="77777777" w:rsidR="000E6992" w:rsidRPr="000E6992" w:rsidRDefault="000E6992" w:rsidP="000E6992">
            <w:pPr>
              <w:tabs>
                <w:tab w:val="left" w:pos="10065"/>
              </w:tabs>
              <w:jc w:val="center"/>
              <w:rPr>
                <w:snapToGrid w:val="0"/>
                <w:color w:val="000000"/>
                <w:sz w:val="20"/>
                <w:szCs w:val="20"/>
              </w:rPr>
            </w:pPr>
            <w:r w:rsidRPr="000E6992">
              <w:rPr>
                <w:snapToGrid w:val="0"/>
                <w:color w:val="000000"/>
                <w:sz w:val="20"/>
                <w:szCs w:val="20"/>
              </w:rPr>
              <w:t>ОР на 2024г.</w:t>
            </w:r>
          </w:p>
        </w:tc>
        <w:tc>
          <w:tcPr>
            <w:tcW w:w="1252" w:type="dxa"/>
          </w:tcPr>
          <w:p w14:paraId="6CB275E1" w14:textId="77777777" w:rsidR="000E6992" w:rsidRPr="000E6992" w:rsidRDefault="000E6992" w:rsidP="000E6992">
            <w:pPr>
              <w:tabs>
                <w:tab w:val="left" w:pos="10065"/>
              </w:tabs>
              <w:jc w:val="center"/>
              <w:rPr>
                <w:snapToGrid w:val="0"/>
                <w:color w:val="000000"/>
                <w:sz w:val="20"/>
                <w:szCs w:val="20"/>
              </w:rPr>
            </w:pPr>
            <w:r w:rsidRPr="000E6992">
              <w:rPr>
                <w:snapToGrid w:val="0"/>
                <w:color w:val="000000"/>
                <w:sz w:val="20"/>
                <w:szCs w:val="20"/>
              </w:rPr>
              <w:t xml:space="preserve">КС </w:t>
            </w:r>
          </w:p>
          <w:p w14:paraId="15613C17" w14:textId="77777777" w:rsidR="000E6992" w:rsidRPr="000E6992" w:rsidRDefault="000E6992" w:rsidP="000E6992">
            <w:pPr>
              <w:tabs>
                <w:tab w:val="left" w:pos="10065"/>
              </w:tabs>
              <w:ind w:left="-159" w:right="-108"/>
              <w:jc w:val="center"/>
              <w:rPr>
                <w:snapToGrid w:val="0"/>
                <w:color w:val="000000"/>
                <w:sz w:val="20"/>
                <w:szCs w:val="20"/>
              </w:rPr>
            </w:pPr>
            <w:r w:rsidRPr="000E6992">
              <w:rPr>
                <w:snapToGrid w:val="0"/>
                <w:color w:val="000000"/>
                <w:sz w:val="20"/>
                <w:szCs w:val="20"/>
              </w:rPr>
              <w:t xml:space="preserve">от 03.11.2021 </w:t>
            </w:r>
          </w:p>
          <w:p w14:paraId="4E4B01DE" w14:textId="77777777" w:rsidR="000E6992" w:rsidRPr="000E6992" w:rsidRDefault="000E6992" w:rsidP="000E6992">
            <w:pPr>
              <w:tabs>
                <w:tab w:val="left" w:pos="10065"/>
              </w:tabs>
              <w:jc w:val="center"/>
              <w:rPr>
                <w:snapToGrid w:val="0"/>
                <w:color w:val="000000"/>
                <w:sz w:val="20"/>
                <w:szCs w:val="20"/>
              </w:rPr>
            </w:pPr>
            <w:r w:rsidRPr="000E6992">
              <w:rPr>
                <w:snapToGrid w:val="0"/>
                <w:color w:val="000000"/>
                <w:sz w:val="20"/>
                <w:szCs w:val="20"/>
              </w:rPr>
              <w:t>№ 5/ТГО</w:t>
            </w:r>
          </w:p>
        </w:tc>
        <w:tc>
          <w:tcPr>
            <w:tcW w:w="1276" w:type="dxa"/>
            <w:shd w:val="clear" w:color="auto" w:fill="auto"/>
            <w:noWrap/>
            <w:vAlign w:val="center"/>
          </w:tcPr>
          <w:p w14:paraId="2E936E60" w14:textId="77777777" w:rsidR="000E6992" w:rsidRPr="000E6992" w:rsidRDefault="000E6992" w:rsidP="000E6992">
            <w:pPr>
              <w:tabs>
                <w:tab w:val="left" w:pos="10065"/>
              </w:tabs>
              <w:jc w:val="center"/>
              <w:rPr>
                <w:snapToGrid w:val="0"/>
                <w:color w:val="000000"/>
                <w:sz w:val="20"/>
                <w:szCs w:val="20"/>
              </w:rPr>
            </w:pPr>
            <w:r w:rsidRPr="000E6992">
              <w:rPr>
                <w:snapToGrid w:val="0"/>
                <w:color w:val="000000"/>
                <w:sz w:val="20"/>
                <w:szCs w:val="20"/>
              </w:rPr>
              <w:t xml:space="preserve">КС </w:t>
            </w:r>
          </w:p>
          <w:p w14:paraId="68FE32B6" w14:textId="77777777" w:rsidR="000E6992" w:rsidRPr="000E6992" w:rsidRDefault="000E6992" w:rsidP="000E6992">
            <w:pPr>
              <w:tabs>
                <w:tab w:val="left" w:pos="10065"/>
              </w:tabs>
              <w:ind w:left="-108" w:right="-142"/>
              <w:jc w:val="center"/>
              <w:rPr>
                <w:snapToGrid w:val="0"/>
                <w:color w:val="000000"/>
                <w:sz w:val="20"/>
                <w:szCs w:val="20"/>
              </w:rPr>
            </w:pPr>
            <w:r w:rsidRPr="000E6992">
              <w:rPr>
                <w:snapToGrid w:val="0"/>
                <w:color w:val="000000"/>
                <w:sz w:val="20"/>
                <w:szCs w:val="20"/>
              </w:rPr>
              <w:t>от 16.12.2024 № 2024/ТГО</w:t>
            </w:r>
          </w:p>
        </w:tc>
      </w:tr>
      <w:tr w:rsidR="000E6992" w:rsidRPr="000E6992" w14:paraId="71FEBE4F" w14:textId="77777777" w:rsidTr="00B252CF">
        <w:trPr>
          <w:trHeight w:val="297"/>
        </w:trPr>
        <w:tc>
          <w:tcPr>
            <w:tcW w:w="911" w:type="dxa"/>
            <w:vMerge/>
            <w:shd w:val="clear" w:color="auto" w:fill="auto"/>
            <w:noWrap/>
            <w:vAlign w:val="center"/>
          </w:tcPr>
          <w:p w14:paraId="5A64798E" w14:textId="77777777" w:rsidR="000E6992" w:rsidRPr="000E6992" w:rsidRDefault="000E6992" w:rsidP="000E6992">
            <w:pPr>
              <w:tabs>
                <w:tab w:val="left" w:pos="10065"/>
              </w:tabs>
              <w:jc w:val="center"/>
              <w:rPr>
                <w:color w:val="000000"/>
                <w:sz w:val="22"/>
                <w:szCs w:val="22"/>
              </w:rPr>
            </w:pPr>
          </w:p>
        </w:tc>
        <w:tc>
          <w:tcPr>
            <w:tcW w:w="4182" w:type="dxa"/>
            <w:shd w:val="clear" w:color="auto" w:fill="auto"/>
            <w:vAlign w:val="center"/>
          </w:tcPr>
          <w:p w14:paraId="5B98313F" w14:textId="77777777" w:rsidR="000E6992" w:rsidRPr="000E6992" w:rsidRDefault="000E6992" w:rsidP="000E6992">
            <w:pPr>
              <w:tabs>
                <w:tab w:val="left" w:pos="10065"/>
              </w:tabs>
              <w:jc w:val="center"/>
              <w:rPr>
                <w:bCs/>
                <w:color w:val="000000"/>
                <w:sz w:val="22"/>
                <w:szCs w:val="22"/>
              </w:rPr>
            </w:pPr>
            <w:r w:rsidRPr="000E6992">
              <w:rPr>
                <w:bCs/>
                <w:color w:val="000000"/>
                <w:sz w:val="22"/>
                <w:szCs w:val="22"/>
              </w:rPr>
              <w:t>1</w:t>
            </w:r>
          </w:p>
        </w:tc>
        <w:tc>
          <w:tcPr>
            <w:tcW w:w="1038" w:type="dxa"/>
            <w:shd w:val="clear" w:color="auto" w:fill="auto"/>
            <w:noWrap/>
            <w:vAlign w:val="center"/>
          </w:tcPr>
          <w:p w14:paraId="78A636F8" w14:textId="77777777" w:rsidR="000E6992" w:rsidRPr="000E6992" w:rsidRDefault="000E6992" w:rsidP="000E6992">
            <w:pPr>
              <w:tabs>
                <w:tab w:val="left" w:pos="10065"/>
              </w:tabs>
              <w:jc w:val="center"/>
              <w:rPr>
                <w:bCs/>
                <w:color w:val="000000"/>
                <w:sz w:val="22"/>
                <w:szCs w:val="22"/>
              </w:rPr>
            </w:pPr>
            <w:r w:rsidRPr="000E6992">
              <w:rPr>
                <w:bCs/>
                <w:color w:val="000000"/>
                <w:sz w:val="22"/>
                <w:szCs w:val="22"/>
              </w:rPr>
              <w:t>2</w:t>
            </w:r>
          </w:p>
        </w:tc>
        <w:tc>
          <w:tcPr>
            <w:tcW w:w="1252" w:type="dxa"/>
          </w:tcPr>
          <w:p w14:paraId="1B97B651" w14:textId="77777777" w:rsidR="000E6992" w:rsidRPr="000E6992" w:rsidRDefault="000E6992" w:rsidP="000E6992">
            <w:pPr>
              <w:tabs>
                <w:tab w:val="left" w:pos="10065"/>
              </w:tabs>
              <w:jc w:val="center"/>
              <w:rPr>
                <w:snapToGrid w:val="0"/>
                <w:color w:val="000000"/>
              </w:rPr>
            </w:pPr>
            <w:r w:rsidRPr="000E6992">
              <w:rPr>
                <w:snapToGrid w:val="0"/>
                <w:color w:val="000000"/>
              </w:rPr>
              <w:t>3</w:t>
            </w:r>
          </w:p>
        </w:tc>
        <w:tc>
          <w:tcPr>
            <w:tcW w:w="1252" w:type="dxa"/>
          </w:tcPr>
          <w:p w14:paraId="2639FC65" w14:textId="77777777" w:rsidR="000E6992" w:rsidRPr="000E6992" w:rsidRDefault="000E6992" w:rsidP="000E6992">
            <w:pPr>
              <w:tabs>
                <w:tab w:val="left" w:pos="10065"/>
              </w:tabs>
              <w:jc w:val="center"/>
              <w:rPr>
                <w:snapToGrid w:val="0"/>
                <w:color w:val="000000"/>
              </w:rPr>
            </w:pPr>
            <w:r w:rsidRPr="000E6992">
              <w:rPr>
                <w:snapToGrid w:val="0"/>
                <w:color w:val="000000"/>
              </w:rPr>
              <w:t>3.1</w:t>
            </w:r>
          </w:p>
        </w:tc>
        <w:tc>
          <w:tcPr>
            <w:tcW w:w="1276" w:type="dxa"/>
            <w:shd w:val="clear" w:color="auto" w:fill="auto"/>
            <w:noWrap/>
            <w:vAlign w:val="center"/>
          </w:tcPr>
          <w:p w14:paraId="199486A9" w14:textId="77777777" w:rsidR="000E6992" w:rsidRPr="000E6992" w:rsidRDefault="000E6992" w:rsidP="000E6992">
            <w:pPr>
              <w:tabs>
                <w:tab w:val="left" w:pos="10065"/>
              </w:tabs>
              <w:jc w:val="center"/>
              <w:rPr>
                <w:snapToGrid w:val="0"/>
                <w:color w:val="000000"/>
              </w:rPr>
            </w:pPr>
            <w:r w:rsidRPr="000E6992">
              <w:rPr>
                <w:snapToGrid w:val="0"/>
                <w:color w:val="000000"/>
              </w:rPr>
              <w:t>3.2</w:t>
            </w:r>
          </w:p>
        </w:tc>
      </w:tr>
      <w:tr w:rsidR="000E6992" w:rsidRPr="000E6992" w14:paraId="6C75916A" w14:textId="77777777" w:rsidTr="00B252CF">
        <w:trPr>
          <w:trHeight w:val="297"/>
        </w:trPr>
        <w:tc>
          <w:tcPr>
            <w:tcW w:w="911" w:type="dxa"/>
            <w:shd w:val="clear" w:color="auto" w:fill="auto"/>
            <w:noWrap/>
            <w:vAlign w:val="center"/>
            <w:hideMark/>
          </w:tcPr>
          <w:p w14:paraId="54D7D063" w14:textId="77777777" w:rsidR="000E6992" w:rsidRPr="000E6992" w:rsidRDefault="000E6992" w:rsidP="000E6992">
            <w:pPr>
              <w:tabs>
                <w:tab w:val="left" w:pos="10065"/>
              </w:tabs>
              <w:jc w:val="center"/>
              <w:rPr>
                <w:color w:val="000000"/>
                <w:sz w:val="22"/>
                <w:szCs w:val="22"/>
              </w:rPr>
            </w:pPr>
            <w:r w:rsidRPr="000E6992">
              <w:rPr>
                <w:color w:val="000000"/>
                <w:sz w:val="22"/>
                <w:szCs w:val="22"/>
              </w:rPr>
              <w:t>1</w:t>
            </w:r>
          </w:p>
        </w:tc>
        <w:tc>
          <w:tcPr>
            <w:tcW w:w="4182" w:type="dxa"/>
            <w:shd w:val="clear" w:color="auto" w:fill="auto"/>
            <w:vAlign w:val="center"/>
            <w:hideMark/>
          </w:tcPr>
          <w:p w14:paraId="7662512F" w14:textId="77777777" w:rsidR="000E6992" w:rsidRPr="000E6992" w:rsidRDefault="000E6992" w:rsidP="000E6992">
            <w:pPr>
              <w:tabs>
                <w:tab w:val="left" w:pos="10065"/>
              </w:tabs>
              <w:rPr>
                <w:bCs/>
                <w:color w:val="000000"/>
                <w:sz w:val="22"/>
                <w:szCs w:val="22"/>
              </w:rPr>
            </w:pPr>
            <w:r w:rsidRPr="000E6992">
              <w:rPr>
                <w:bCs/>
                <w:color w:val="000000"/>
                <w:sz w:val="22"/>
                <w:szCs w:val="22"/>
              </w:rPr>
              <w:t>Операционные расходы, в т.ч.:</w:t>
            </w:r>
          </w:p>
        </w:tc>
        <w:tc>
          <w:tcPr>
            <w:tcW w:w="1038" w:type="dxa"/>
            <w:shd w:val="clear" w:color="auto" w:fill="auto"/>
            <w:noWrap/>
            <w:vAlign w:val="center"/>
            <w:hideMark/>
          </w:tcPr>
          <w:p w14:paraId="34D17581" w14:textId="77777777" w:rsidR="000E6992" w:rsidRPr="000E6992" w:rsidRDefault="000E6992" w:rsidP="000E6992">
            <w:pPr>
              <w:tabs>
                <w:tab w:val="left" w:pos="10065"/>
              </w:tabs>
              <w:jc w:val="center"/>
              <w:rPr>
                <w:bCs/>
                <w:color w:val="000000"/>
                <w:sz w:val="22"/>
                <w:szCs w:val="22"/>
              </w:rPr>
            </w:pPr>
            <w:r w:rsidRPr="000E6992">
              <w:rPr>
                <w:bCs/>
                <w:color w:val="000000"/>
                <w:sz w:val="22"/>
                <w:szCs w:val="22"/>
              </w:rPr>
              <w:t>тыс.руб.</w:t>
            </w:r>
          </w:p>
        </w:tc>
        <w:tc>
          <w:tcPr>
            <w:tcW w:w="1252" w:type="dxa"/>
            <w:vAlign w:val="center"/>
          </w:tcPr>
          <w:p w14:paraId="6295B266" w14:textId="77777777" w:rsidR="000E6992" w:rsidRPr="000E6992" w:rsidRDefault="000E6992" w:rsidP="000E6992">
            <w:pPr>
              <w:jc w:val="center"/>
              <w:rPr>
                <w:snapToGrid w:val="0"/>
                <w:color w:val="000000"/>
              </w:rPr>
            </w:pPr>
            <w:r w:rsidRPr="000E6992">
              <w:rPr>
                <w:snapToGrid w:val="0"/>
                <w:color w:val="000000"/>
              </w:rPr>
              <w:t>215 602</w:t>
            </w:r>
          </w:p>
        </w:tc>
        <w:tc>
          <w:tcPr>
            <w:tcW w:w="1252" w:type="dxa"/>
            <w:vAlign w:val="center"/>
          </w:tcPr>
          <w:p w14:paraId="23E9D969" w14:textId="77777777" w:rsidR="000E6992" w:rsidRPr="000E6992" w:rsidRDefault="000E6992" w:rsidP="000E6992">
            <w:pPr>
              <w:jc w:val="center"/>
              <w:rPr>
                <w:snapToGrid w:val="0"/>
                <w:color w:val="000000"/>
              </w:rPr>
            </w:pPr>
            <w:r w:rsidRPr="000E6992">
              <w:rPr>
                <w:snapToGrid w:val="0"/>
                <w:color w:val="000000"/>
              </w:rPr>
              <w:t>185 324</w:t>
            </w:r>
          </w:p>
        </w:tc>
        <w:tc>
          <w:tcPr>
            <w:tcW w:w="1276" w:type="dxa"/>
            <w:shd w:val="clear" w:color="auto" w:fill="auto"/>
            <w:noWrap/>
            <w:vAlign w:val="center"/>
            <w:hideMark/>
          </w:tcPr>
          <w:p w14:paraId="5D464944" w14:textId="77777777" w:rsidR="000E6992" w:rsidRPr="000E6992" w:rsidRDefault="000E6992" w:rsidP="000E6992">
            <w:pPr>
              <w:jc w:val="center"/>
              <w:rPr>
                <w:snapToGrid w:val="0"/>
                <w:color w:val="000000"/>
              </w:rPr>
            </w:pPr>
            <w:r w:rsidRPr="000E6992">
              <w:rPr>
                <w:snapToGrid w:val="0"/>
                <w:color w:val="000000"/>
              </w:rPr>
              <w:t>30 278</w:t>
            </w:r>
          </w:p>
        </w:tc>
      </w:tr>
      <w:tr w:rsidR="000E6992" w:rsidRPr="000E6992" w14:paraId="0F7CAA18" w14:textId="77777777" w:rsidTr="00B252CF">
        <w:trPr>
          <w:trHeight w:val="228"/>
        </w:trPr>
        <w:tc>
          <w:tcPr>
            <w:tcW w:w="911" w:type="dxa"/>
            <w:shd w:val="clear" w:color="auto" w:fill="auto"/>
            <w:noWrap/>
            <w:vAlign w:val="center"/>
            <w:hideMark/>
          </w:tcPr>
          <w:p w14:paraId="755875EF" w14:textId="77777777" w:rsidR="000E6992" w:rsidRPr="000E6992" w:rsidRDefault="000E6992" w:rsidP="000E6992">
            <w:pPr>
              <w:tabs>
                <w:tab w:val="left" w:pos="10065"/>
              </w:tabs>
              <w:jc w:val="center"/>
              <w:rPr>
                <w:color w:val="000000"/>
                <w:sz w:val="22"/>
                <w:szCs w:val="22"/>
              </w:rPr>
            </w:pPr>
            <w:r w:rsidRPr="000E6992">
              <w:rPr>
                <w:color w:val="000000"/>
                <w:sz w:val="22"/>
                <w:szCs w:val="22"/>
              </w:rPr>
              <w:t>1.1</w:t>
            </w:r>
          </w:p>
        </w:tc>
        <w:tc>
          <w:tcPr>
            <w:tcW w:w="4182" w:type="dxa"/>
            <w:shd w:val="clear" w:color="auto" w:fill="auto"/>
            <w:noWrap/>
            <w:vAlign w:val="center"/>
            <w:hideMark/>
          </w:tcPr>
          <w:p w14:paraId="5DB1375A" w14:textId="77777777" w:rsidR="000E6992" w:rsidRPr="000E6992" w:rsidRDefault="000E6992" w:rsidP="000E6992">
            <w:pPr>
              <w:tabs>
                <w:tab w:val="left" w:pos="10065"/>
              </w:tabs>
              <w:rPr>
                <w:color w:val="000000"/>
                <w:sz w:val="22"/>
                <w:szCs w:val="22"/>
              </w:rPr>
            </w:pPr>
            <w:r w:rsidRPr="000E6992">
              <w:rPr>
                <w:color w:val="000000"/>
                <w:sz w:val="22"/>
                <w:szCs w:val="22"/>
              </w:rPr>
              <w:t xml:space="preserve">  - вспомогательные материалы</w:t>
            </w:r>
          </w:p>
        </w:tc>
        <w:tc>
          <w:tcPr>
            <w:tcW w:w="1038" w:type="dxa"/>
            <w:shd w:val="clear" w:color="auto" w:fill="auto"/>
            <w:noWrap/>
            <w:vAlign w:val="center"/>
            <w:hideMark/>
          </w:tcPr>
          <w:p w14:paraId="72A55654" w14:textId="77777777" w:rsidR="000E6992" w:rsidRPr="000E6992" w:rsidRDefault="000E6992" w:rsidP="000E6992">
            <w:pPr>
              <w:tabs>
                <w:tab w:val="left" w:pos="10065"/>
              </w:tabs>
              <w:jc w:val="center"/>
              <w:rPr>
                <w:color w:val="000000"/>
                <w:sz w:val="22"/>
                <w:szCs w:val="22"/>
              </w:rPr>
            </w:pPr>
            <w:r w:rsidRPr="000E6992">
              <w:rPr>
                <w:color w:val="000000"/>
                <w:sz w:val="22"/>
                <w:szCs w:val="22"/>
              </w:rPr>
              <w:t>тыс.руб.</w:t>
            </w:r>
          </w:p>
        </w:tc>
        <w:tc>
          <w:tcPr>
            <w:tcW w:w="1252" w:type="dxa"/>
            <w:vAlign w:val="center"/>
          </w:tcPr>
          <w:p w14:paraId="4BEDBE2A" w14:textId="77777777" w:rsidR="000E6992" w:rsidRPr="000E6992" w:rsidRDefault="000E6992" w:rsidP="000E6992">
            <w:pPr>
              <w:jc w:val="center"/>
              <w:rPr>
                <w:snapToGrid w:val="0"/>
                <w:color w:val="000000"/>
              </w:rPr>
            </w:pPr>
            <w:r w:rsidRPr="000E6992">
              <w:rPr>
                <w:snapToGrid w:val="0"/>
                <w:color w:val="000000"/>
              </w:rPr>
              <w:t>419</w:t>
            </w:r>
          </w:p>
        </w:tc>
        <w:tc>
          <w:tcPr>
            <w:tcW w:w="1252" w:type="dxa"/>
            <w:vAlign w:val="center"/>
          </w:tcPr>
          <w:p w14:paraId="7AA52F97" w14:textId="77777777" w:rsidR="000E6992" w:rsidRPr="000E6992" w:rsidRDefault="000E6992" w:rsidP="000E6992">
            <w:pPr>
              <w:jc w:val="center"/>
              <w:rPr>
                <w:snapToGrid w:val="0"/>
                <w:color w:val="000000"/>
              </w:rPr>
            </w:pPr>
            <w:r w:rsidRPr="000E6992">
              <w:rPr>
                <w:snapToGrid w:val="0"/>
                <w:color w:val="000000"/>
              </w:rPr>
              <w:t>388</w:t>
            </w:r>
          </w:p>
        </w:tc>
        <w:tc>
          <w:tcPr>
            <w:tcW w:w="1276" w:type="dxa"/>
            <w:shd w:val="clear" w:color="auto" w:fill="auto"/>
            <w:noWrap/>
            <w:vAlign w:val="center"/>
            <w:hideMark/>
          </w:tcPr>
          <w:p w14:paraId="2E1FA7FF" w14:textId="77777777" w:rsidR="000E6992" w:rsidRPr="000E6992" w:rsidRDefault="000E6992" w:rsidP="000E6992">
            <w:pPr>
              <w:jc w:val="center"/>
              <w:rPr>
                <w:snapToGrid w:val="0"/>
                <w:color w:val="000000"/>
              </w:rPr>
            </w:pPr>
            <w:r w:rsidRPr="000E6992">
              <w:rPr>
                <w:snapToGrid w:val="0"/>
                <w:color w:val="000000"/>
              </w:rPr>
              <w:t>31</w:t>
            </w:r>
          </w:p>
        </w:tc>
      </w:tr>
      <w:tr w:rsidR="000E6992" w:rsidRPr="000E6992" w14:paraId="5DD17E41" w14:textId="77777777" w:rsidTr="00B252CF">
        <w:trPr>
          <w:trHeight w:val="228"/>
        </w:trPr>
        <w:tc>
          <w:tcPr>
            <w:tcW w:w="911" w:type="dxa"/>
            <w:vMerge w:val="restart"/>
            <w:shd w:val="clear" w:color="auto" w:fill="auto"/>
            <w:noWrap/>
            <w:vAlign w:val="center"/>
            <w:hideMark/>
          </w:tcPr>
          <w:p w14:paraId="3C9626FF" w14:textId="77777777" w:rsidR="000E6992" w:rsidRPr="000E6992" w:rsidRDefault="000E6992" w:rsidP="000E6992">
            <w:pPr>
              <w:tabs>
                <w:tab w:val="left" w:pos="10065"/>
              </w:tabs>
              <w:jc w:val="center"/>
              <w:rPr>
                <w:color w:val="000000"/>
                <w:sz w:val="22"/>
                <w:szCs w:val="22"/>
              </w:rPr>
            </w:pPr>
            <w:r w:rsidRPr="000E6992">
              <w:rPr>
                <w:color w:val="000000"/>
                <w:sz w:val="22"/>
                <w:szCs w:val="22"/>
              </w:rPr>
              <w:t>1.2</w:t>
            </w:r>
          </w:p>
        </w:tc>
        <w:tc>
          <w:tcPr>
            <w:tcW w:w="4182" w:type="dxa"/>
            <w:shd w:val="clear" w:color="auto" w:fill="auto"/>
            <w:noWrap/>
            <w:vAlign w:val="center"/>
            <w:hideMark/>
          </w:tcPr>
          <w:p w14:paraId="6762DB07" w14:textId="77777777" w:rsidR="000E6992" w:rsidRPr="000E6992" w:rsidRDefault="000E6992" w:rsidP="000E6992">
            <w:pPr>
              <w:tabs>
                <w:tab w:val="left" w:pos="10065"/>
              </w:tabs>
              <w:rPr>
                <w:color w:val="000000"/>
                <w:sz w:val="22"/>
                <w:szCs w:val="22"/>
              </w:rPr>
            </w:pPr>
            <w:r w:rsidRPr="000E6992">
              <w:rPr>
                <w:color w:val="000000"/>
                <w:sz w:val="22"/>
                <w:szCs w:val="22"/>
              </w:rPr>
              <w:t xml:space="preserve">  - оплата труда</w:t>
            </w:r>
          </w:p>
        </w:tc>
        <w:tc>
          <w:tcPr>
            <w:tcW w:w="1038" w:type="dxa"/>
            <w:shd w:val="clear" w:color="auto" w:fill="auto"/>
            <w:noWrap/>
            <w:vAlign w:val="center"/>
            <w:hideMark/>
          </w:tcPr>
          <w:p w14:paraId="567985F1" w14:textId="77777777" w:rsidR="000E6992" w:rsidRPr="000E6992" w:rsidRDefault="000E6992" w:rsidP="000E6992">
            <w:pPr>
              <w:tabs>
                <w:tab w:val="left" w:pos="10065"/>
              </w:tabs>
              <w:jc w:val="center"/>
              <w:rPr>
                <w:color w:val="000000"/>
                <w:sz w:val="22"/>
                <w:szCs w:val="22"/>
              </w:rPr>
            </w:pPr>
            <w:r w:rsidRPr="000E6992">
              <w:rPr>
                <w:color w:val="000000"/>
                <w:sz w:val="22"/>
                <w:szCs w:val="22"/>
              </w:rPr>
              <w:t>тыс.руб.</w:t>
            </w:r>
          </w:p>
        </w:tc>
        <w:tc>
          <w:tcPr>
            <w:tcW w:w="1252" w:type="dxa"/>
            <w:vAlign w:val="center"/>
          </w:tcPr>
          <w:p w14:paraId="0F1445B2" w14:textId="77777777" w:rsidR="000E6992" w:rsidRPr="000E6992" w:rsidRDefault="000E6992" w:rsidP="000E6992">
            <w:pPr>
              <w:jc w:val="center"/>
              <w:rPr>
                <w:snapToGrid w:val="0"/>
                <w:color w:val="000000"/>
              </w:rPr>
            </w:pPr>
            <w:r w:rsidRPr="000E6992">
              <w:rPr>
                <w:snapToGrid w:val="0"/>
                <w:color w:val="000000"/>
              </w:rPr>
              <w:t>8 978</w:t>
            </w:r>
          </w:p>
        </w:tc>
        <w:tc>
          <w:tcPr>
            <w:tcW w:w="1252" w:type="dxa"/>
            <w:vAlign w:val="center"/>
          </w:tcPr>
          <w:p w14:paraId="17C27AA9" w14:textId="77777777" w:rsidR="000E6992" w:rsidRPr="000E6992" w:rsidRDefault="000E6992" w:rsidP="000E6992">
            <w:pPr>
              <w:jc w:val="center"/>
              <w:rPr>
                <w:snapToGrid w:val="0"/>
                <w:color w:val="000000"/>
              </w:rPr>
            </w:pPr>
            <w:r w:rsidRPr="000E6992">
              <w:rPr>
                <w:snapToGrid w:val="0"/>
                <w:color w:val="000000"/>
              </w:rPr>
              <w:t>8 636</w:t>
            </w:r>
          </w:p>
        </w:tc>
        <w:tc>
          <w:tcPr>
            <w:tcW w:w="1276" w:type="dxa"/>
            <w:shd w:val="clear" w:color="auto" w:fill="auto"/>
            <w:noWrap/>
            <w:vAlign w:val="center"/>
            <w:hideMark/>
          </w:tcPr>
          <w:p w14:paraId="1AE85354" w14:textId="77777777" w:rsidR="000E6992" w:rsidRPr="000E6992" w:rsidRDefault="000E6992" w:rsidP="000E6992">
            <w:pPr>
              <w:jc w:val="center"/>
              <w:rPr>
                <w:snapToGrid w:val="0"/>
                <w:color w:val="000000"/>
              </w:rPr>
            </w:pPr>
            <w:r w:rsidRPr="000E6992">
              <w:rPr>
                <w:snapToGrid w:val="0"/>
                <w:color w:val="000000"/>
              </w:rPr>
              <w:t>343</w:t>
            </w:r>
          </w:p>
        </w:tc>
      </w:tr>
      <w:tr w:rsidR="000E6992" w:rsidRPr="000E6992" w14:paraId="40D36F18" w14:textId="77777777" w:rsidTr="00B252CF">
        <w:trPr>
          <w:trHeight w:val="228"/>
        </w:trPr>
        <w:tc>
          <w:tcPr>
            <w:tcW w:w="911" w:type="dxa"/>
            <w:vMerge/>
            <w:vAlign w:val="center"/>
            <w:hideMark/>
          </w:tcPr>
          <w:p w14:paraId="48E55B0E" w14:textId="77777777" w:rsidR="000E6992" w:rsidRPr="000E6992" w:rsidRDefault="000E6992" w:rsidP="000E6992">
            <w:pPr>
              <w:tabs>
                <w:tab w:val="left" w:pos="10065"/>
              </w:tabs>
              <w:rPr>
                <w:color w:val="000000"/>
                <w:sz w:val="22"/>
                <w:szCs w:val="22"/>
              </w:rPr>
            </w:pPr>
          </w:p>
        </w:tc>
        <w:tc>
          <w:tcPr>
            <w:tcW w:w="4182" w:type="dxa"/>
            <w:shd w:val="clear" w:color="auto" w:fill="auto"/>
            <w:noWrap/>
            <w:vAlign w:val="center"/>
            <w:hideMark/>
          </w:tcPr>
          <w:p w14:paraId="21E300F4" w14:textId="77777777" w:rsidR="000E6992" w:rsidRPr="000E6992" w:rsidRDefault="000E6992" w:rsidP="000E6992">
            <w:pPr>
              <w:tabs>
                <w:tab w:val="left" w:pos="10065"/>
              </w:tabs>
              <w:rPr>
                <w:rFonts w:ascii="Calibri" w:hAnsi="Calibri" w:cs="Calibri"/>
                <w:color w:val="000000"/>
                <w:sz w:val="22"/>
                <w:szCs w:val="22"/>
              </w:rPr>
            </w:pPr>
            <w:r w:rsidRPr="000E6992">
              <w:rPr>
                <w:rFonts w:ascii="Calibri" w:hAnsi="Calibri" w:cs="Calibri"/>
                <w:color w:val="000000"/>
                <w:sz w:val="22"/>
                <w:szCs w:val="22"/>
              </w:rPr>
              <w:t xml:space="preserve">  численность, всего </w:t>
            </w:r>
          </w:p>
        </w:tc>
        <w:tc>
          <w:tcPr>
            <w:tcW w:w="1038" w:type="dxa"/>
            <w:shd w:val="clear" w:color="auto" w:fill="auto"/>
            <w:noWrap/>
            <w:vAlign w:val="center"/>
            <w:hideMark/>
          </w:tcPr>
          <w:p w14:paraId="1CA85474" w14:textId="77777777" w:rsidR="000E6992" w:rsidRPr="000E6992" w:rsidRDefault="000E6992" w:rsidP="000E6992">
            <w:pPr>
              <w:tabs>
                <w:tab w:val="left" w:pos="10065"/>
              </w:tabs>
              <w:jc w:val="center"/>
              <w:rPr>
                <w:color w:val="000000"/>
                <w:sz w:val="22"/>
                <w:szCs w:val="22"/>
              </w:rPr>
            </w:pPr>
            <w:r w:rsidRPr="000E6992">
              <w:rPr>
                <w:color w:val="000000"/>
                <w:sz w:val="22"/>
                <w:szCs w:val="22"/>
              </w:rPr>
              <w:t>чел</w:t>
            </w:r>
          </w:p>
        </w:tc>
        <w:tc>
          <w:tcPr>
            <w:tcW w:w="1252" w:type="dxa"/>
            <w:vAlign w:val="center"/>
          </w:tcPr>
          <w:p w14:paraId="00BCA862" w14:textId="77777777" w:rsidR="000E6992" w:rsidRPr="000E6992" w:rsidRDefault="000E6992" w:rsidP="000E6992">
            <w:pPr>
              <w:jc w:val="center"/>
              <w:rPr>
                <w:snapToGrid w:val="0"/>
                <w:color w:val="000000"/>
              </w:rPr>
            </w:pPr>
            <w:r w:rsidRPr="000E6992">
              <w:rPr>
                <w:snapToGrid w:val="0"/>
                <w:color w:val="000000"/>
              </w:rPr>
              <w:t>7</w:t>
            </w:r>
          </w:p>
        </w:tc>
        <w:tc>
          <w:tcPr>
            <w:tcW w:w="1252" w:type="dxa"/>
            <w:vAlign w:val="center"/>
          </w:tcPr>
          <w:p w14:paraId="60945A97" w14:textId="77777777" w:rsidR="000E6992" w:rsidRPr="000E6992" w:rsidRDefault="000E6992" w:rsidP="000E6992">
            <w:pPr>
              <w:jc w:val="center"/>
              <w:rPr>
                <w:snapToGrid w:val="0"/>
                <w:color w:val="000000"/>
              </w:rPr>
            </w:pPr>
            <w:r w:rsidRPr="000E6992">
              <w:rPr>
                <w:snapToGrid w:val="0"/>
                <w:color w:val="000000"/>
              </w:rPr>
              <w:t>7</w:t>
            </w:r>
          </w:p>
        </w:tc>
        <w:tc>
          <w:tcPr>
            <w:tcW w:w="1276" w:type="dxa"/>
            <w:shd w:val="clear" w:color="auto" w:fill="auto"/>
            <w:noWrap/>
            <w:vAlign w:val="center"/>
            <w:hideMark/>
          </w:tcPr>
          <w:p w14:paraId="36644C64" w14:textId="77777777" w:rsidR="000E6992" w:rsidRPr="000E6992" w:rsidRDefault="000E6992" w:rsidP="000E6992">
            <w:pPr>
              <w:jc w:val="center"/>
              <w:rPr>
                <w:snapToGrid w:val="0"/>
                <w:color w:val="000000"/>
              </w:rPr>
            </w:pPr>
            <w:r w:rsidRPr="000E6992">
              <w:rPr>
                <w:snapToGrid w:val="0"/>
                <w:color w:val="000000"/>
              </w:rPr>
              <w:t>0,27</w:t>
            </w:r>
          </w:p>
        </w:tc>
      </w:tr>
      <w:tr w:rsidR="000E6992" w:rsidRPr="000E6992" w14:paraId="5E83FDF4" w14:textId="77777777" w:rsidTr="00B252CF">
        <w:trPr>
          <w:trHeight w:val="228"/>
        </w:trPr>
        <w:tc>
          <w:tcPr>
            <w:tcW w:w="911" w:type="dxa"/>
            <w:vMerge/>
            <w:vAlign w:val="center"/>
            <w:hideMark/>
          </w:tcPr>
          <w:p w14:paraId="0A59D299" w14:textId="77777777" w:rsidR="000E6992" w:rsidRPr="000E6992" w:rsidRDefault="000E6992" w:rsidP="000E6992">
            <w:pPr>
              <w:tabs>
                <w:tab w:val="left" w:pos="10065"/>
              </w:tabs>
              <w:rPr>
                <w:color w:val="000000"/>
                <w:sz w:val="22"/>
                <w:szCs w:val="22"/>
              </w:rPr>
            </w:pPr>
          </w:p>
        </w:tc>
        <w:tc>
          <w:tcPr>
            <w:tcW w:w="4182" w:type="dxa"/>
            <w:shd w:val="clear" w:color="auto" w:fill="auto"/>
            <w:noWrap/>
            <w:vAlign w:val="center"/>
            <w:hideMark/>
          </w:tcPr>
          <w:p w14:paraId="32F0FA1F" w14:textId="77777777" w:rsidR="000E6992" w:rsidRPr="000E6992" w:rsidRDefault="000E6992" w:rsidP="000E6992">
            <w:pPr>
              <w:tabs>
                <w:tab w:val="left" w:pos="10065"/>
              </w:tabs>
              <w:rPr>
                <w:rFonts w:ascii="Calibri" w:hAnsi="Calibri" w:cs="Calibri"/>
                <w:color w:val="000000"/>
                <w:sz w:val="22"/>
                <w:szCs w:val="22"/>
              </w:rPr>
            </w:pPr>
            <w:r w:rsidRPr="000E6992">
              <w:rPr>
                <w:rFonts w:ascii="Calibri" w:hAnsi="Calibri" w:cs="Calibri"/>
                <w:color w:val="000000"/>
                <w:sz w:val="22"/>
                <w:szCs w:val="22"/>
              </w:rPr>
              <w:t xml:space="preserve"> средняя зарплата</w:t>
            </w:r>
          </w:p>
        </w:tc>
        <w:tc>
          <w:tcPr>
            <w:tcW w:w="1038" w:type="dxa"/>
            <w:shd w:val="clear" w:color="auto" w:fill="auto"/>
            <w:noWrap/>
            <w:vAlign w:val="center"/>
            <w:hideMark/>
          </w:tcPr>
          <w:p w14:paraId="61B83620" w14:textId="77777777" w:rsidR="000E6992" w:rsidRPr="000E6992" w:rsidRDefault="000E6992" w:rsidP="000E6992">
            <w:pPr>
              <w:tabs>
                <w:tab w:val="left" w:pos="10065"/>
              </w:tabs>
              <w:jc w:val="center"/>
              <w:rPr>
                <w:color w:val="000000"/>
                <w:sz w:val="22"/>
                <w:szCs w:val="22"/>
              </w:rPr>
            </w:pPr>
            <w:r w:rsidRPr="000E6992">
              <w:rPr>
                <w:color w:val="000000"/>
                <w:sz w:val="22"/>
                <w:szCs w:val="22"/>
              </w:rPr>
              <w:t>руб./чел.</w:t>
            </w:r>
          </w:p>
        </w:tc>
        <w:tc>
          <w:tcPr>
            <w:tcW w:w="1252" w:type="dxa"/>
            <w:vAlign w:val="center"/>
          </w:tcPr>
          <w:p w14:paraId="730152AC" w14:textId="77777777" w:rsidR="000E6992" w:rsidRPr="000E6992" w:rsidRDefault="000E6992" w:rsidP="000E6992">
            <w:pPr>
              <w:jc w:val="center"/>
              <w:rPr>
                <w:snapToGrid w:val="0"/>
                <w:color w:val="000000"/>
              </w:rPr>
            </w:pPr>
          </w:p>
        </w:tc>
        <w:tc>
          <w:tcPr>
            <w:tcW w:w="1252" w:type="dxa"/>
            <w:vAlign w:val="center"/>
          </w:tcPr>
          <w:p w14:paraId="14CD83A7" w14:textId="77777777" w:rsidR="000E6992" w:rsidRPr="000E6992" w:rsidRDefault="000E6992" w:rsidP="000E6992">
            <w:pPr>
              <w:jc w:val="center"/>
              <w:rPr>
                <w:snapToGrid w:val="0"/>
                <w:color w:val="000000"/>
              </w:rPr>
            </w:pPr>
            <w:r w:rsidRPr="000E6992">
              <w:rPr>
                <w:snapToGrid w:val="0"/>
                <w:color w:val="000000"/>
              </w:rPr>
              <w:t>105 674</w:t>
            </w:r>
          </w:p>
        </w:tc>
        <w:tc>
          <w:tcPr>
            <w:tcW w:w="1276" w:type="dxa"/>
            <w:shd w:val="clear" w:color="auto" w:fill="auto"/>
            <w:noWrap/>
            <w:vAlign w:val="center"/>
            <w:hideMark/>
          </w:tcPr>
          <w:p w14:paraId="2B405830" w14:textId="77777777" w:rsidR="000E6992" w:rsidRPr="000E6992" w:rsidRDefault="000E6992" w:rsidP="000E6992">
            <w:pPr>
              <w:jc w:val="center"/>
              <w:rPr>
                <w:snapToGrid w:val="0"/>
                <w:color w:val="000000"/>
              </w:rPr>
            </w:pPr>
            <w:r w:rsidRPr="000E6992">
              <w:rPr>
                <w:snapToGrid w:val="0"/>
                <w:color w:val="000000"/>
              </w:rPr>
              <w:t>105 772</w:t>
            </w:r>
          </w:p>
        </w:tc>
      </w:tr>
      <w:tr w:rsidR="000E6992" w:rsidRPr="000E6992" w14:paraId="08EE65D8" w14:textId="77777777" w:rsidTr="00B252CF">
        <w:trPr>
          <w:trHeight w:val="228"/>
        </w:trPr>
        <w:tc>
          <w:tcPr>
            <w:tcW w:w="911" w:type="dxa"/>
            <w:shd w:val="clear" w:color="auto" w:fill="auto"/>
            <w:noWrap/>
            <w:vAlign w:val="center"/>
            <w:hideMark/>
          </w:tcPr>
          <w:p w14:paraId="08B275A7" w14:textId="77777777" w:rsidR="000E6992" w:rsidRPr="000E6992" w:rsidRDefault="000E6992" w:rsidP="000E6992">
            <w:pPr>
              <w:tabs>
                <w:tab w:val="left" w:pos="10065"/>
              </w:tabs>
              <w:jc w:val="center"/>
              <w:rPr>
                <w:color w:val="000000"/>
                <w:sz w:val="22"/>
                <w:szCs w:val="22"/>
              </w:rPr>
            </w:pPr>
            <w:r w:rsidRPr="000E6992">
              <w:rPr>
                <w:color w:val="000000"/>
                <w:sz w:val="22"/>
                <w:szCs w:val="22"/>
              </w:rPr>
              <w:t>1.3</w:t>
            </w:r>
          </w:p>
        </w:tc>
        <w:tc>
          <w:tcPr>
            <w:tcW w:w="4182" w:type="dxa"/>
            <w:shd w:val="clear" w:color="auto" w:fill="auto"/>
            <w:noWrap/>
            <w:vAlign w:val="center"/>
            <w:hideMark/>
          </w:tcPr>
          <w:p w14:paraId="41582C62" w14:textId="77777777" w:rsidR="000E6992" w:rsidRPr="000E6992" w:rsidRDefault="000E6992" w:rsidP="000E6992">
            <w:pPr>
              <w:tabs>
                <w:tab w:val="left" w:pos="10065"/>
              </w:tabs>
              <w:rPr>
                <w:color w:val="000000"/>
                <w:sz w:val="22"/>
                <w:szCs w:val="22"/>
              </w:rPr>
            </w:pPr>
            <w:r w:rsidRPr="000E6992">
              <w:rPr>
                <w:color w:val="000000"/>
                <w:sz w:val="22"/>
                <w:szCs w:val="22"/>
              </w:rPr>
              <w:t xml:space="preserve">  - расходы на оплату иных работ и услуг</w:t>
            </w:r>
          </w:p>
        </w:tc>
        <w:tc>
          <w:tcPr>
            <w:tcW w:w="1038" w:type="dxa"/>
            <w:shd w:val="clear" w:color="auto" w:fill="auto"/>
            <w:noWrap/>
            <w:vAlign w:val="center"/>
            <w:hideMark/>
          </w:tcPr>
          <w:p w14:paraId="6EAB8597" w14:textId="77777777" w:rsidR="000E6992" w:rsidRPr="000E6992" w:rsidRDefault="000E6992" w:rsidP="000E6992">
            <w:pPr>
              <w:tabs>
                <w:tab w:val="left" w:pos="10065"/>
              </w:tabs>
              <w:jc w:val="center"/>
              <w:rPr>
                <w:color w:val="000000"/>
                <w:sz w:val="22"/>
                <w:szCs w:val="22"/>
              </w:rPr>
            </w:pPr>
            <w:r w:rsidRPr="000E6992">
              <w:rPr>
                <w:color w:val="000000"/>
                <w:sz w:val="22"/>
                <w:szCs w:val="22"/>
              </w:rPr>
              <w:t>тыс.руб.</w:t>
            </w:r>
          </w:p>
        </w:tc>
        <w:tc>
          <w:tcPr>
            <w:tcW w:w="1252" w:type="dxa"/>
            <w:vAlign w:val="center"/>
          </w:tcPr>
          <w:p w14:paraId="4530D177" w14:textId="77777777" w:rsidR="000E6992" w:rsidRPr="000E6992" w:rsidRDefault="000E6992" w:rsidP="000E6992">
            <w:pPr>
              <w:jc w:val="center"/>
              <w:rPr>
                <w:snapToGrid w:val="0"/>
                <w:color w:val="000000"/>
              </w:rPr>
            </w:pPr>
            <w:r w:rsidRPr="000E6992">
              <w:rPr>
                <w:snapToGrid w:val="0"/>
                <w:color w:val="000000"/>
              </w:rPr>
              <w:t>3 459</w:t>
            </w:r>
          </w:p>
        </w:tc>
        <w:tc>
          <w:tcPr>
            <w:tcW w:w="1252" w:type="dxa"/>
            <w:vAlign w:val="center"/>
          </w:tcPr>
          <w:p w14:paraId="7CE09360" w14:textId="77777777" w:rsidR="000E6992" w:rsidRPr="000E6992" w:rsidRDefault="000E6992" w:rsidP="000E6992">
            <w:pPr>
              <w:jc w:val="center"/>
              <w:rPr>
                <w:snapToGrid w:val="0"/>
                <w:color w:val="000000"/>
              </w:rPr>
            </w:pPr>
            <w:r w:rsidRPr="000E6992">
              <w:rPr>
                <w:snapToGrid w:val="0"/>
                <w:color w:val="000000"/>
              </w:rPr>
              <w:t>2 430</w:t>
            </w:r>
          </w:p>
        </w:tc>
        <w:tc>
          <w:tcPr>
            <w:tcW w:w="1276" w:type="dxa"/>
            <w:shd w:val="clear" w:color="auto" w:fill="auto"/>
            <w:noWrap/>
            <w:vAlign w:val="center"/>
            <w:hideMark/>
          </w:tcPr>
          <w:p w14:paraId="4E82BF36" w14:textId="77777777" w:rsidR="000E6992" w:rsidRPr="000E6992" w:rsidRDefault="000E6992" w:rsidP="000E6992">
            <w:pPr>
              <w:jc w:val="center"/>
              <w:rPr>
                <w:snapToGrid w:val="0"/>
                <w:color w:val="000000"/>
              </w:rPr>
            </w:pPr>
            <w:r w:rsidRPr="000E6992">
              <w:rPr>
                <w:snapToGrid w:val="0"/>
                <w:color w:val="000000"/>
              </w:rPr>
              <w:t>1 029</w:t>
            </w:r>
          </w:p>
        </w:tc>
      </w:tr>
      <w:tr w:rsidR="000E6992" w:rsidRPr="000E6992" w14:paraId="1F41EC2A" w14:textId="77777777" w:rsidTr="00B252CF">
        <w:trPr>
          <w:trHeight w:val="228"/>
        </w:trPr>
        <w:tc>
          <w:tcPr>
            <w:tcW w:w="911" w:type="dxa"/>
            <w:shd w:val="clear" w:color="auto" w:fill="auto"/>
            <w:noWrap/>
            <w:vAlign w:val="center"/>
            <w:hideMark/>
          </w:tcPr>
          <w:p w14:paraId="3CC5C02C" w14:textId="77777777" w:rsidR="000E6992" w:rsidRPr="000E6992" w:rsidRDefault="000E6992" w:rsidP="000E6992">
            <w:pPr>
              <w:tabs>
                <w:tab w:val="left" w:pos="10065"/>
              </w:tabs>
              <w:jc w:val="center"/>
              <w:rPr>
                <w:color w:val="000000"/>
                <w:sz w:val="22"/>
                <w:szCs w:val="22"/>
              </w:rPr>
            </w:pPr>
            <w:r w:rsidRPr="000E6992">
              <w:rPr>
                <w:color w:val="000000"/>
                <w:sz w:val="22"/>
                <w:szCs w:val="22"/>
              </w:rPr>
              <w:t>1.4</w:t>
            </w:r>
          </w:p>
        </w:tc>
        <w:tc>
          <w:tcPr>
            <w:tcW w:w="4182" w:type="dxa"/>
            <w:shd w:val="clear" w:color="auto" w:fill="auto"/>
            <w:noWrap/>
            <w:vAlign w:val="center"/>
            <w:hideMark/>
          </w:tcPr>
          <w:p w14:paraId="096A3460" w14:textId="77777777" w:rsidR="000E6992" w:rsidRPr="000E6992" w:rsidRDefault="000E6992" w:rsidP="000E6992">
            <w:pPr>
              <w:tabs>
                <w:tab w:val="left" w:pos="10065"/>
              </w:tabs>
              <w:rPr>
                <w:color w:val="000000"/>
                <w:sz w:val="22"/>
                <w:szCs w:val="22"/>
              </w:rPr>
            </w:pPr>
            <w:r w:rsidRPr="000E6992">
              <w:rPr>
                <w:color w:val="000000"/>
                <w:sz w:val="22"/>
                <w:szCs w:val="22"/>
              </w:rPr>
              <w:t xml:space="preserve">  - расходы на служебные командировки</w:t>
            </w:r>
          </w:p>
        </w:tc>
        <w:tc>
          <w:tcPr>
            <w:tcW w:w="1038" w:type="dxa"/>
            <w:shd w:val="clear" w:color="auto" w:fill="auto"/>
            <w:noWrap/>
            <w:vAlign w:val="center"/>
            <w:hideMark/>
          </w:tcPr>
          <w:p w14:paraId="4A67F8ED" w14:textId="77777777" w:rsidR="000E6992" w:rsidRPr="000E6992" w:rsidRDefault="000E6992" w:rsidP="000E6992">
            <w:pPr>
              <w:tabs>
                <w:tab w:val="left" w:pos="10065"/>
              </w:tabs>
              <w:jc w:val="center"/>
              <w:rPr>
                <w:color w:val="000000"/>
                <w:sz w:val="22"/>
                <w:szCs w:val="22"/>
              </w:rPr>
            </w:pPr>
            <w:r w:rsidRPr="000E6992">
              <w:rPr>
                <w:color w:val="000000"/>
                <w:sz w:val="22"/>
                <w:szCs w:val="22"/>
              </w:rPr>
              <w:t>тыс.руб.</w:t>
            </w:r>
          </w:p>
        </w:tc>
        <w:tc>
          <w:tcPr>
            <w:tcW w:w="1252" w:type="dxa"/>
            <w:vAlign w:val="center"/>
          </w:tcPr>
          <w:p w14:paraId="11C582D4" w14:textId="77777777" w:rsidR="000E6992" w:rsidRPr="000E6992" w:rsidRDefault="000E6992" w:rsidP="000E6992">
            <w:pPr>
              <w:jc w:val="center"/>
              <w:rPr>
                <w:snapToGrid w:val="0"/>
                <w:color w:val="000000"/>
              </w:rPr>
            </w:pPr>
            <w:r w:rsidRPr="000E6992">
              <w:rPr>
                <w:snapToGrid w:val="0"/>
                <w:color w:val="000000"/>
              </w:rPr>
              <w:t>30</w:t>
            </w:r>
          </w:p>
        </w:tc>
        <w:tc>
          <w:tcPr>
            <w:tcW w:w="1252" w:type="dxa"/>
            <w:vAlign w:val="center"/>
          </w:tcPr>
          <w:p w14:paraId="6138B39D" w14:textId="77777777" w:rsidR="000E6992" w:rsidRPr="000E6992" w:rsidRDefault="000E6992" w:rsidP="000E6992">
            <w:pPr>
              <w:jc w:val="center"/>
              <w:rPr>
                <w:snapToGrid w:val="0"/>
                <w:color w:val="000000"/>
              </w:rPr>
            </w:pPr>
            <w:r w:rsidRPr="000E6992">
              <w:rPr>
                <w:snapToGrid w:val="0"/>
                <w:color w:val="000000"/>
              </w:rPr>
              <w:t>29</w:t>
            </w:r>
          </w:p>
        </w:tc>
        <w:tc>
          <w:tcPr>
            <w:tcW w:w="1276" w:type="dxa"/>
            <w:shd w:val="clear" w:color="auto" w:fill="auto"/>
            <w:noWrap/>
            <w:vAlign w:val="center"/>
            <w:hideMark/>
          </w:tcPr>
          <w:p w14:paraId="574F7B81" w14:textId="77777777" w:rsidR="000E6992" w:rsidRPr="000E6992" w:rsidRDefault="000E6992" w:rsidP="000E6992">
            <w:pPr>
              <w:jc w:val="center"/>
              <w:rPr>
                <w:snapToGrid w:val="0"/>
                <w:color w:val="000000"/>
              </w:rPr>
            </w:pPr>
            <w:r w:rsidRPr="000E6992">
              <w:rPr>
                <w:snapToGrid w:val="0"/>
                <w:color w:val="000000"/>
              </w:rPr>
              <w:t>1</w:t>
            </w:r>
          </w:p>
        </w:tc>
      </w:tr>
      <w:tr w:rsidR="000E6992" w:rsidRPr="000E6992" w14:paraId="02934756" w14:textId="77777777" w:rsidTr="00B252CF">
        <w:trPr>
          <w:trHeight w:val="228"/>
        </w:trPr>
        <w:tc>
          <w:tcPr>
            <w:tcW w:w="911" w:type="dxa"/>
            <w:shd w:val="clear" w:color="auto" w:fill="auto"/>
            <w:noWrap/>
            <w:vAlign w:val="center"/>
            <w:hideMark/>
          </w:tcPr>
          <w:p w14:paraId="3F0DDB1A" w14:textId="77777777" w:rsidR="000E6992" w:rsidRPr="000E6992" w:rsidRDefault="000E6992" w:rsidP="000E6992">
            <w:pPr>
              <w:tabs>
                <w:tab w:val="left" w:pos="10065"/>
              </w:tabs>
              <w:jc w:val="center"/>
              <w:rPr>
                <w:color w:val="000000"/>
                <w:sz w:val="22"/>
                <w:szCs w:val="22"/>
              </w:rPr>
            </w:pPr>
            <w:r w:rsidRPr="000E6992">
              <w:rPr>
                <w:color w:val="000000"/>
                <w:sz w:val="22"/>
                <w:szCs w:val="22"/>
              </w:rPr>
              <w:t>1.5</w:t>
            </w:r>
          </w:p>
        </w:tc>
        <w:tc>
          <w:tcPr>
            <w:tcW w:w="4182" w:type="dxa"/>
            <w:shd w:val="clear" w:color="auto" w:fill="auto"/>
            <w:noWrap/>
            <w:vAlign w:val="center"/>
            <w:hideMark/>
          </w:tcPr>
          <w:p w14:paraId="119B581A" w14:textId="77777777" w:rsidR="000E6992" w:rsidRPr="000E6992" w:rsidRDefault="000E6992" w:rsidP="000E6992">
            <w:pPr>
              <w:tabs>
                <w:tab w:val="left" w:pos="10065"/>
              </w:tabs>
              <w:rPr>
                <w:color w:val="000000"/>
                <w:sz w:val="22"/>
                <w:szCs w:val="22"/>
              </w:rPr>
            </w:pPr>
            <w:r w:rsidRPr="000E6992">
              <w:rPr>
                <w:color w:val="000000"/>
                <w:sz w:val="22"/>
                <w:szCs w:val="22"/>
              </w:rPr>
              <w:t xml:space="preserve">  - расходы на обучение персонала</w:t>
            </w:r>
          </w:p>
        </w:tc>
        <w:tc>
          <w:tcPr>
            <w:tcW w:w="1038" w:type="dxa"/>
            <w:shd w:val="clear" w:color="auto" w:fill="auto"/>
            <w:noWrap/>
            <w:vAlign w:val="center"/>
            <w:hideMark/>
          </w:tcPr>
          <w:p w14:paraId="0F8FA741" w14:textId="77777777" w:rsidR="000E6992" w:rsidRPr="000E6992" w:rsidRDefault="000E6992" w:rsidP="000E6992">
            <w:pPr>
              <w:tabs>
                <w:tab w:val="left" w:pos="10065"/>
              </w:tabs>
              <w:jc w:val="center"/>
              <w:rPr>
                <w:color w:val="000000"/>
                <w:sz w:val="22"/>
                <w:szCs w:val="22"/>
              </w:rPr>
            </w:pPr>
            <w:r w:rsidRPr="000E6992">
              <w:rPr>
                <w:color w:val="000000"/>
                <w:sz w:val="22"/>
                <w:szCs w:val="22"/>
              </w:rPr>
              <w:t>тыс.руб.</w:t>
            </w:r>
          </w:p>
        </w:tc>
        <w:tc>
          <w:tcPr>
            <w:tcW w:w="1252" w:type="dxa"/>
            <w:vAlign w:val="center"/>
          </w:tcPr>
          <w:p w14:paraId="151018DF" w14:textId="77777777" w:rsidR="000E6992" w:rsidRPr="000E6992" w:rsidRDefault="000E6992" w:rsidP="000E6992">
            <w:pPr>
              <w:jc w:val="center"/>
              <w:rPr>
                <w:snapToGrid w:val="0"/>
                <w:color w:val="000000"/>
              </w:rPr>
            </w:pPr>
            <w:r w:rsidRPr="000E6992">
              <w:rPr>
                <w:snapToGrid w:val="0"/>
                <w:color w:val="000000"/>
              </w:rPr>
              <w:t>85</w:t>
            </w:r>
          </w:p>
        </w:tc>
        <w:tc>
          <w:tcPr>
            <w:tcW w:w="1252" w:type="dxa"/>
            <w:vAlign w:val="center"/>
          </w:tcPr>
          <w:p w14:paraId="2596D597" w14:textId="77777777" w:rsidR="000E6992" w:rsidRPr="000E6992" w:rsidRDefault="000E6992" w:rsidP="000E6992">
            <w:pPr>
              <w:jc w:val="center"/>
              <w:rPr>
                <w:snapToGrid w:val="0"/>
                <w:color w:val="000000"/>
              </w:rPr>
            </w:pPr>
            <w:r w:rsidRPr="000E6992">
              <w:rPr>
                <w:snapToGrid w:val="0"/>
                <w:color w:val="000000"/>
              </w:rPr>
              <w:t>83</w:t>
            </w:r>
          </w:p>
        </w:tc>
        <w:tc>
          <w:tcPr>
            <w:tcW w:w="1276" w:type="dxa"/>
            <w:shd w:val="clear" w:color="auto" w:fill="auto"/>
            <w:noWrap/>
            <w:vAlign w:val="center"/>
            <w:hideMark/>
          </w:tcPr>
          <w:p w14:paraId="268CCCA3" w14:textId="77777777" w:rsidR="000E6992" w:rsidRPr="000E6992" w:rsidRDefault="000E6992" w:rsidP="000E6992">
            <w:pPr>
              <w:jc w:val="center"/>
              <w:rPr>
                <w:snapToGrid w:val="0"/>
                <w:color w:val="000000"/>
              </w:rPr>
            </w:pPr>
            <w:r w:rsidRPr="000E6992">
              <w:rPr>
                <w:snapToGrid w:val="0"/>
                <w:color w:val="000000"/>
              </w:rPr>
              <w:t>2</w:t>
            </w:r>
          </w:p>
        </w:tc>
      </w:tr>
      <w:tr w:rsidR="000E6992" w:rsidRPr="000E6992" w14:paraId="4A1F4891" w14:textId="77777777" w:rsidTr="00B252CF">
        <w:trPr>
          <w:trHeight w:val="228"/>
        </w:trPr>
        <w:tc>
          <w:tcPr>
            <w:tcW w:w="911" w:type="dxa"/>
            <w:shd w:val="clear" w:color="auto" w:fill="auto"/>
            <w:noWrap/>
            <w:vAlign w:val="center"/>
            <w:hideMark/>
          </w:tcPr>
          <w:p w14:paraId="6724519B" w14:textId="77777777" w:rsidR="000E6992" w:rsidRPr="000E6992" w:rsidRDefault="000E6992" w:rsidP="000E6992">
            <w:pPr>
              <w:tabs>
                <w:tab w:val="left" w:pos="10065"/>
              </w:tabs>
              <w:jc w:val="center"/>
              <w:rPr>
                <w:color w:val="000000"/>
                <w:sz w:val="22"/>
                <w:szCs w:val="22"/>
              </w:rPr>
            </w:pPr>
            <w:r w:rsidRPr="000E6992">
              <w:rPr>
                <w:color w:val="000000"/>
                <w:sz w:val="22"/>
                <w:szCs w:val="22"/>
              </w:rPr>
              <w:t>1.6</w:t>
            </w:r>
          </w:p>
        </w:tc>
        <w:tc>
          <w:tcPr>
            <w:tcW w:w="4182" w:type="dxa"/>
            <w:shd w:val="clear" w:color="auto" w:fill="auto"/>
            <w:noWrap/>
            <w:vAlign w:val="center"/>
            <w:hideMark/>
          </w:tcPr>
          <w:p w14:paraId="775B9D52" w14:textId="77777777" w:rsidR="000E6992" w:rsidRPr="000E6992" w:rsidRDefault="000E6992" w:rsidP="000E6992">
            <w:pPr>
              <w:tabs>
                <w:tab w:val="left" w:pos="10065"/>
              </w:tabs>
              <w:rPr>
                <w:color w:val="000000"/>
                <w:sz w:val="22"/>
                <w:szCs w:val="22"/>
              </w:rPr>
            </w:pPr>
            <w:r w:rsidRPr="000E6992">
              <w:rPr>
                <w:color w:val="000000"/>
                <w:sz w:val="22"/>
                <w:szCs w:val="22"/>
              </w:rPr>
              <w:t xml:space="preserve">  - арендная плата (прочего имущества)</w:t>
            </w:r>
          </w:p>
        </w:tc>
        <w:tc>
          <w:tcPr>
            <w:tcW w:w="1038" w:type="dxa"/>
            <w:shd w:val="clear" w:color="auto" w:fill="auto"/>
            <w:noWrap/>
            <w:vAlign w:val="center"/>
            <w:hideMark/>
          </w:tcPr>
          <w:p w14:paraId="10AF46DB" w14:textId="77777777" w:rsidR="000E6992" w:rsidRPr="000E6992" w:rsidRDefault="000E6992" w:rsidP="000E6992">
            <w:pPr>
              <w:tabs>
                <w:tab w:val="left" w:pos="10065"/>
              </w:tabs>
              <w:jc w:val="center"/>
              <w:rPr>
                <w:color w:val="000000"/>
                <w:sz w:val="22"/>
                <w:szCs w:val="22"/>
              </w:rPr>
            </w:pPr>
            <w:r w:rsidRPr="000E6992">
              <w:rPr>
                <w:color w:val="000000"/>
                <w:sz w:val="22"/>
                <w:szCs w:val="22"/>
              </w:rPr>
              <w:t>тыс.руб.</w:t>
            </w:r>
          </w:p>
        </w:tc>
        <w:tc>
          <w:tcPr>
            <w:tcW w:w="1252" w:type="dxa"/>
            <w:vAlign w:val="center"/>
          </w:tcPr>
          <w:p w14:paraId="2F3E00F9" w14:textId="77777777" w:rsidR="000E6992" w:rsidRPr="000E6992" w:rsidRDefault="000E6992" w:rsidP="000E6992">
            <w:pPr>
              <w:jc w:val="center"/>
              <w:rPr>
                <w:snapToGrid w:val="0"/>
                <w:color w:val="000000"/>
              </w:rPr>
            </w:pPr>
            <w:r w:rsidRPr="000E6992">
              <w:rPr>
                <w:snapToGrid w:val="0"/>
                <w:color w:val="000000"/>
              </w:rPr>
              <w:t>165</w:t>
            </w:r>
          </w:p>
        </w:tc>
        <w:tc>
          <w:tcPr>
            <w:tcW w:w="1252" w:type="dxa"/>
            <w:vAlign w:val="center"/>
          </w:tcPr>
          <w:p w14:paraId="78B819E2" w14:textId="77777777" w:rsidR="000E6992" w:rsidRPr="000E6992" w:rsidRDefault="000E6992" w:rsidP="000E6992">
            <w:pPr>
              <w:jc w:val="center"/>
              <w:rPr>
                <w:snapToGrid w:val="0"/>
                <w:color w:val="000000"/>
              </w:rPr>
            </w:pPr>
            <w:r w:rsidRPr="000E6992">
              <w:rPr>
                <w:snapToGrid w:val="0"/>
                <w:color w:val="000000"/>
              </w:rPr>
              <w:t>154</w:t>
            </w:r>
          </w:p>
        </w:tc>
        <w:tc>
          <w:tcPr>
            <w:tcW w:w="1276" w:type="dxa"/>
            <w:shd w:val="clear" w:color="auto" w:fill="auto"/>
            <w:noWrap/>
            <w:vAlign w:val="center"/>
            <w:hideMark/>
          </w:tcPr>
          <w:p w14:paraId="49C5F39A" w14:textId="77777777" w:rsidR="000E6992" w:rsidRPr="000E6992" w:rsidRDefault="000E6992" w:rsidP="000E6992">
            <w:pPr>
              <w:jc w:val="center"/>
              <w:rPr>
                <w:snapToGrid w:val="0"/>
                <w:color w:val="000000"/>
              </w:rPr>
            </w:pPr>
            <w:r w:rsidRPr="000E6992">
              <w:rPr>
                <w:snapToGrid w:val="0"/>
                <w:color w:val="000000"/>
              </w:rPr>
              <w:t>11</w:t>
            </w:r>
          </w:p>
        </w:tc>
      </w:tr>
      <w:tr w:rsidR="000E6992" w:rsidRPr="000E6992" w14:paraId="7BBA46A1" w14:textId="77777777" w:rsidTr="00B252CF">
        <w:trPr>
          <w:trHeight w:val="228"/>
        </w:trPr>
        <w:tc>
          <w:tcPr>
            <w:tcW w:w="911" w:type="dxa"/>
            <w:shd w:val="clear" w:color="auto" w:fill="auto"/>
            <w:noWrap/>
            <w:vAlign w:val="center"/>
            <w:hideMark/>
          </w:tcPr>
          <w:p w14:paraId="2D2FB28D" w14:textId="77777777" w:rsidR="000E6992" w:rsidRPr="000E6992" w:rsidRDefault="000E6992" w:rsidP="000E6992">
            <w:pPr>
              <w:tabs>
                <w:tab w:val="left" w:pos="10065"/>
              </w:tabs>
              <w:jc w:val="center"/>
              <w:rPr>
                <w:color w:val="000000"/>
                <w:sz w:val="22"/>
                <w:szCs w:val="22"/>
              </w:rPr>
            </w:pPr>
            <w:r w:rsidRPr="000E6992">
              <w:rPr>
                <w:color w:val="000000"/>
                <w:sz w:val="22"/>
                <w:szCs w:val="22"/>
              </w:rPr>
              <w:t>1.7</w:t>
            </w:r>
          </w:p>
        </w:tc>
        <w:tc>
          <w:tcPr>
            <w:tcW w:w="4182" w:type="dxa"/>
            <w:shd w:val="clear" w:color="auto" w:fill="auto"/>
            <w:noWrap/>
            <w:vAlign w:val="center"/>
            <w:hideMark/>
          </w:tcPr>
          <w:p w14:paraId="19E196D4" w14:textId="77777777" w:rsidR="000E6992" w:rsidRPr="000E6992" w:rsidRDefault="000E6992" w:rsidP="000E6992">
            <w:pPr>
              <w:tabs>
                <w:tab w:val="left" w:pos="10065"/>
              </w:tabs>
              <w:rPr>
                <w:color w:val="000000"/>
                <w:sz w:val="22"/>
                <w:szCs w:val="22"/>
              </w:rPr>
            </w:pPr>
            <w:r w:rsidRPr="000E6992">
              <w:rPr>
                <w:color w:val="000000"/>
                <w:sz w:val="22"/>
                <w:szCs w:val="22"/>
              </w:rPr>
              <w:t xml:space="preserve">  - услуги произв, хар-ра (договор с ООО ТВКХ)</w:t>
            </w:r>
          </w:p>
        </w:tc>
        <w:tc>
          <w:tcPr>
            <w:tcW w:w="1038" w:type="dxa"/>
            <w:shd w:val="clear" w:color="auto" w:fill="auto"/>
            <w:noWrap/>
            <w:vAlign w:val="center"/>
            <w:hideMark/>
          </w:tcPr>
          <w:p w14:paraId="7E64010E" w14:textId="77777777" w:rsidR="000E6992" w:rsidRPr="000E6992" w:rsidRDefault="000E6992" w:rsidP="000E6992">
            <w:pPr>
              <w:tabs>
                <w:tab w:val="left" w:pos="10065"/>
              </w:tabs>
              <w:jc w:val="center"/>
              <w:rPr>
                <w:color w:val="000000"/>
                <w:sz w:val="22"/>
                <w:szCs w:val="22"/>
              </w:rPr>
            </w:pPr>
            <w:r w:rsidRPr="000E6992">
              <w:rPr>
                <w:color w:val="000000"/>
                <w:sz w:val="22"/>
                <w:szCs w:val="22"/>
              </w:rPr>
              <w:t>тыс.руб.</w:t>
            </w:r>
          </w:p>
        </w:tc>
        <w:tc>
          <w:tcPr>
            <w:tcW w:w="1252" w:type="dxa"/>
            <w:vAlign w:val="center"/>
          </w:tcPr>
          <w:p w14:paraId="5D895F35" w14:textId="77777777" w:rsidR="000E6992" w:rsidRPr="000E6992" w:rsidRDefault="000E6992" w:rsidP="000E6992">
            <w:pPr>
              <w:jc w:val="center"/>
              <w:rPr>
                <w:snapToGrid w:val="0"/>
                <w:color w:val="000000"/>
              </w:rPr>
            </w:pPr>
            <w:r w:rsidRPr="000E6992">
              <w:rPr>
                <w:snapToGrid w:val="0"/>
                <w:color w:val="000000"/>
              </w:rPr>
              <w:t>130 623</w:t>
            </w:r>
          </w:p>
        </w:tc>
        <w:tc>
          <w:tcPr>
            <w:tcW w:w="1252" w:type="dxa"/>
            <w:vAlign w:val="center"/>
          </w:tcPr>
          <w:p w14:paraId="7A166E75" w14:textId="77777777" w:rsidR="000E6992" w:rsidRPr="000E6992" w:rsidRDefault="000E6992" w:rsidP="000E6992">
            <w:pPr>
              <w:jc w:val="center"/>
              <w:rPr>
                <w:snapToGrid w:val="0"/>
                <w:color w:val="000000"/>
              </w:rPr>
            </w:pPr>
            <w:r w:rsidRPr="000E6992">
              <w:rPr>
                <w:snapToGrid w:val="0"/>
                <w:color w:val="000000"/>
              </w:rPr>
              <w:t>107 079</w:t>
            </w:r>
          </w:p>
        </w:tc>
        <w:tc>
          <w:tcPr>
            <w:tcW w:w="1276" w:type="dxa"/>
            <w:shd w:val="clear" w:color="auto" w:fill="auto"/>
            <w:noWrap/>
            <w:vAlign w:val="center"/>
            <w:hideMark/>
          </w:tcPr>
          <w:p w14:paraId="49988886" w14:textId="77777777" w:rsidR="000E6992" w:rsidRPr="000E6992" w:rsidRDefault="000E6992" w:rsidP="000E6992">
            <w:pPr>
              <w:jc w:val="center"/>
              <w:rPr>
                <w:snapToGrid w:val="0"/>
                <w:color w:val="000000"/>
              </w:rPr>
            </w:pPr>
            <w:r w:rsidRPr="000E6992">
              <w:rPr>
                <w:snapToGrid w:val="0"/>
                <w:color w:val="000000"/>
              </w:rPr>
              <w:t>23 544</w:t>
            </w:r>
          </w:p>
        </w:tc>
      </w:tr>
      <w:tr w:rsidR="000E6992" w:rsidRPr="000E6992" w14:paraId="783DA36E" w14:textId="77777777" w:rsidTr="00B252CF">
        <w:trPr>
          <w:trHeight w:val="228"/>
        </w:trPr>
        <w:tc>
          <w:tcPr>
            <w:tcW w:w="911" w:type="dxa"/>
            <w:shd w:val="clear" w:color="auto" w:fill="auto"/>
            <w:noWrap/>
            <w:vAlign w:val="center"/>
            <w:hideMark/>
          </w:tcPr>
          <w:p w14:paraId="34349968" w14:textId="77777777" w:rsidR="000E6992" w:rsidRPr="000E6992" w:rsidRDefault="000E6992" w:rsidP="000E6992">
            <w:pPr>
              <w:tabs>
                <w:tab w:val="left" w:pos="10065"/>
              </w:tabs>
              <w:jc w:val="center"/>
              <w:rPr>
                <w:color w:val="000000"/>
                <w:sz w:val="22"/>
                <w:szCs w:val="22"/>
              </w:rPr>
            </w:pPr>
            <w:r w:rsidRPr="000E6992">
              <w:rPr>
                <w:color w:val="000000"/>
                <w:sz w:val="22"/>
                <w:szCs w:val="22"/>
              </w:rPr>
              <w:t>1.8</w:t>
            </w:r>
          </w:p>
        </w:tc>
        <w:tc>
          <w:tcPr>
            <w:tcW w:w="4182" w:type="dxa"/>
            <w:shd w:val="clear" w:color="000000" w:fill="FFFFFF"/>
            <w:noWrap/>
            <w:vAlign w:val="center"/>
            <w:hideMark/>
          </w:tcPr>
          <w:p w14:paraId="60EDFBA1" w14:textId="77777777" w:rsidR="000E6992" w:rsidRPr="000E6992" w:rsidRDefault="000E6992" w:rsidP="000E6992">
            <w:pPr>
              <w:tabs>
                <w:tab w:val="left" w:pos="10065"/>
              </w:tabs>
              <w:rPr>
                <w:color w:val="000000"/>
                <w:sz w:val="22"/>
                <w:szCs w:val="22"/>
              </w:rPr>
            </w:pPr>
            <w:r w:rsidRPr="000E6992">
              <w:rPr>
                <w:color w:val="000000"/>
                <w:sz w:val="22"/>
                <w:szCs w:val="22"/>
              </w:rPr>
              <w:t xml:space="preserve">  - прочие расходы</w:t>
            </w:r>
          </w:p>
        </w:tc>
        <w:tc>
          <w:tcPr>
            <w:tcW w:w="1038" w:type="dxa"/>
            <w:shd w:val="clear" w:color="000000" w:fill="FFFFFF"/>
            <w:noWrap/>
            <w:vAlign w:val="center"/>
            <w:hideMark/>
          </w:tcPr>
          <w:p w14:paraId="24DB28F4" w14:textId="77777777" w:rsidR="000E6992" w:rsidRPr="000E6992" w:rsidRDefault="000E6992" w:rsidP="000E6992">
            <w:pPr>
              <w:tabs>
                <w:tab w:val="left" w:pos="10065"/>
              </w:tabs>
              <w:jc w:val="center"/>
              <w:rPr>
                <w:color w:val="000000"/>
                <w:sz w:val="22"/>
                <w:szCs w:val="22"/>
              </w:rPr>
            </w:pPr>
            <w:r w:rsidRPr="000E6992">
              <w:rPr>
                <w:color w:val="000000"/>
                <w:sz w:val="22"/>
                <w:szCs w:val="22"/>
              </w:rPr>
              <w:t>тыс.руб.</w:t>
            </w:r>
          </w:p>
        </w:tc>
        <w:tc>
          <w:tcPr>
            <w:tcW w:w="1252" w:type="dxa"/>
            <w:shd w:val="clear" w:color="000000" w:fill="FFFFFF"/>
            <w:vAlign w:val="center"/>
          </w:tcPr>
          <w:p w14:paraId="06BEEDD7" w14:textId="77777777" w:rsidR="000E6992" w:rsidRPr="000E6992" w:rsidRDefault="000E6992" w:rsidP="000E6992">
            <w:pPr>
              <w:jc w:val="center"/>
              <w:rPr>
                <w:snapToGrid w:val="0"/>
                <w:color w:val="000000"/>
              </w:rPr>
            </w:pPr>
            <w:r w:rsidRPr="000E6992">
              <w:rPr>
                <w:snapToGrid w:val="0"/>
                <w:color w:val="000000"/>
              </w:rPr>
              <w:t>3 191</w:t>
            </w:r>
          </w:p>
        </w:tc>
        <w:tc>
          <w:tcPr>
            <w:tcW w:w="1252" w:type="dxa"/>
            <w:shd w:val="clear" w:color="000000" w:fill="FFFFFF"/>
            <w:vAlign w:val="center"/>
          </w:tcPr>
          <w:p w14:paraId="65B6F25F" w14:textId="77777777" w:rsidR="000E6992" w:rsidRPr="000E6992" w:rsidRDefault="000E6992" w:rsidP="000E6992">
            <w:pPr>
              <w:jc w:val="center"/>
              <w:rPr>
                <w:snapToGrid w:val="0"/>
                <w:color w:val="000000"/>
              </w:rPr>
            </w:pPr>
            <w:r w:rsidRPr="000E6992">
              <w:rPr>
                <w:snapToGrid w:val="0"/>
                <w:color w:val="000000"/>
              </w:rPr>
              <w:t>3 191</w:t>
            </w:r>
          </w:p>
        </w:tc>
        <w:tc>
          <w:tcPr>
            <w:tcW w:w="1276" w:type="dxa"/>
            <w:shd w:val="clear" w:color="000000" w:fill="FFFFFF"/>
            <w:noWrap/>
            <w:vAlign w:val="center"/>
            <w:hideMark/>
          </w:tcPr>
          <w:p w14:paraId="367D193A" w14:textId="77777777" w:rsidR="000E6992" w:rsidRPr="000E6992" w:rsidRDefault="000E6992" w:rsidP="000E6992">
            <w:pPr>
              <w:jc w:val="center"/>
              <w:rPr>
                <w:snapToGrid w:val="0"/>
                <w:color w:val="000000"/>
              </w:rPr>
            </w:pPr>
            <w:r w:rsidRPr="000E6992">
              <w:rPr>
                <w:snapToGrid w:val="0"/>
                <w:color w:val="000000"/>
              </w:rPr>
              <w:t>0</w:t>
            </w:r>
          </w:p>
        </w:tc>
      </w:tr>
      <w:tr w:rsidR="000E6992" w:rsidRPr="000E6992" w14:paraId="17BF0C2F" w14:textId="77777777" w:rsidTr="00B252CF">
        <w:trPr>
          <w:trHeight w:val="228"/>
        </w:trPr>
        <w:tc>
          <w:tcPr>
            <w:tcW w:w="911" w:type="dxa"/>
            <w:shd w:val="clear" w:color="auto" w:fill="auto"/>
            <w:noWrap/>
            <w:vAlign w:val="center"/>
            <w:hideMark/>
          </w:tcPr>
          <w:p w14:paraId="6FB3993C" w14:textId="77777777" w:rsidR="000E6992" w:rsidRPr="000E6992" w:rsidRDefault="000E6992" w:rsidP="000E6992">
            <w:pPr>
              <w:tabs>
                <w:tab w:val="left" w:pos="10065"/>
              </w:tabs>
              <w:jc w:val="center"/>
              <w:rPr>
                <w:color w:val="000000"/>
                <w:sz w:val="22"/>
                <w:szCs w:val="22"/>
              </w:rPr>
            </w:pPr>
            <w:r w:rsidRPr="000E6992">
              <w:rPr>
                <w:color w:val="000000"/>
                <w:sz w:val="22"/>
                <w:szCs w:val="22"/>
              </w:rPr>
              <w:t>1.9</w:t>
            </w:r>
          </w:p>
        </w:tc>
        <w:tc>
          <w:tcPr>
            <w:tcW w:w="4182" w:type="dxa"/>
            <w:shd w:val="clear" w:color="000000" w:fill="FFFFFF"/>
            <w:noWrap/>
            <w:vAlign w:val="center"/>
            <w:hideMark/>
          </w:tcPr>
          <w:p w14:paraId="580A90C0" w14:textId="77777777" w:rsidR="000E6992" w:rsidRPr="000E6992" w:rsidRDefault="000E6992" w:rsidP="000E6992">
            <w:pPr>
              <w:tabs>
                <w:tab w:val="left" w:pos="10065"/>
              </w:tabs>
              <w:rPr>
                <w:color w:val="000000"/>
                <w:sz w:val="22"/>
                <w:szCs w:val="22"/>
              </w:rPr>
            </w:pPr>
            <w:r w:rsidRPr="000E6992">
              <w:rPr>
                <w:color w:val="000000"/>
                <w:sz w:val="22"/>
                <w:szCs w:val="22"/>
              </w:rPr>
              <w:t xml:space="preserve">  - ремонт основных средств</w:t>
            </w:r>
          </w:p>
        </w:tc>
        <w:tc>
          <w:tcPr>
            <w:tcW w:w="1038" w:type="dxa"/>
            <w:shd w:val="clear" w:color="000000" w:fill="FFFFFF"/>
            <w:noWrap/>
            <w:vAlign w:val="center"/>
            <w:hideMark/>
          </w:tcPr>
          <w:p w14:paraId="285FFCA1" w14:textId="77777777" w:rsidR="000E6992" w:rsidRPr="000E6992" w:rsidRDefault="000E6992" w:rsidP="000E6992">
            <w:pPr>
              <w:tabs>
                <w:tab w:val="left" w:pos="10065"/>
              </w:tabs>
              <w:jc w:val="center"/>
              <w:rPr>
                <w:color w:val="000000"/>
                <w:sz w:val="22"/>
                <w:szCs w:val="22"/>
              </w:rPr>
            </w:pPr>
            <w:r w:rsidRPr="000E6992">
              <w:rPr>
                <w:color w:val="000000"/>
                <w:sz w:val="22"/>
                <w:szCs w:val="22"/>
              </w:rPr>
              <w:t>тыс.руб.</w:t>
            </w:r>
          </w:p>
        </w:tc>
        <w:tc>
          <w:tcPr>
            <w:tcW w:w="1252" w:type="dxa"/>
            <w:shd w:val="clear" w:color="000000" w:fill="FFFFFF"/>
            <w:vAlign w:val="center"/>
          </w:tcPr>
          <w:p w14:paraId="056B6F07" w14:textId="77777777" w:rsidR="000E6992" w:rsidRPr="000E6992" w:rsidRDefault="000E6992" w:rsidP="000E6992">
            <w:pPr>
              <w:jc w:val="center"/>
              <w:rPr>
                <w:snapToGrid w:val="0"/>
                <w:color w:val="000000"/>
              </w:rPr>
            </w:pPr>
            <w:r w:rsidRPr="000E6992">
              <w:rPr>
                <w:snapToGrid w:val="0"/>
                <w:color w:val="000000"/>
              </w:rPr>
              <w:t>68 555</w:t>
            </w:r>
          </w:p>
        </w:tc>
        <w:tc>
          <w:tcPr>
            <w:tcW w:w="1252" w:type="dxa"/>
            <w:shd w:val="clear" w:color="000000" w:fill="FFFFFF"/>
            <w:vAlign w:val="center"/>
          </w:tcPr>
          <w:p w14:paraId="058F1E69" w14:textId="77777777" w:rsidR="000E6992" w:rsidRPr="000E6992" w:rsidRDefault="000E6992" w:rsidP="000E6992">
            <w:pPr>
              <w:jc w:val="center"/>
              <w:rPr>
                <w:snapToGrid w:val="0"/>
                <w:color w:val="000000"/>
              </w:rPr>
            </w:pPr>
            <w:r w:rsidRPr="000E6992">
              <w:rPr>
                <w:snapToGrid w:val="0"/>
                <w:color w:val="000000"/>
              </w:rPr>
              <w:t>63 248</w:t>
            </w:r>
          </w:p>
        </w:tc>
        <w:tc>
          <w:tcPr>
            <w:tcW w:w="1276" w:type="dxa"/>
            <w:shd w:val="clear" w:color="000000" w:fill="FFFFFF"/>
            <w:noWrap/>
            <w:vAlign w:val="center"/>
            <w:hideMark/>
          </w:tcPr>
          <w:p w14:paraId="5E8E64D4" w14:textId="77777777" w:rsidR="000E6992" w:rsidRPr="000E6992" w:rsidRDefault="000E6992" w:rsidP="000E6992">
            <w:pPr>
              <w:jc w:val="center"/>
              <w:rPr>
                <w:snapToGrid w:val="0"/>
                <w:color w:val="000000"/>
              </w:rPr>
            </w:pPr>
            <w:r w:rsidRPr="000E6992">
              <w:rPr>
                <w:snapToGrid w:val="0"/>
                <w:color w:val="000000"/>
              </w:rPr>
              <w:t>5 307</w:t>
            </w:r>
          </w:p>
        </w:tc>
      </w:tr>
      <w:tr w:rsidR="000E6992" w:rsidRPr="000E6992" w14:paraId="54BDFE61" w14:textId="77777777" w:rsidTr="00B252CF">
        <w:trPr>
          <w:trHeight w:val="240"/>
        </w:trPr>
        <w:tc>
          <w:tcPr>
            <w:tcW w:w="911" w:type="dxa"/>
            <w:shd w:val="clear" w:color="auto" w:fill="auto"/>
            <w:noWrap/>
            <w:vAlign w:val="center"/>
            <w:hideMark/>
          </w:tcPr>
          <w:p w14:paraId="17432185" w14:textId="77777777" w:rsidR="000E6992" w:rsidRPr="000E6992" w:rsidRDefault="000E6992" w:rsidP="000E6992">
            <w:pPr>
              <w:tabs>
                <w:tab w:val="left" w:pos="10065"/>
              </w:tabs>
              <w:jc w:val="center"/>
              <w:rPr>
                <w:color w:val="000000"/>
                <w:sz w:val="22"/>
                <w:szCs w:val="22"/>
              </w:rPr>
            </w:pPr>
            <w:r w:rsidRPr="000E6992">
              <w:rPr>
                <w:color w:val="000000"/>
                <w:sz w:val="22"/>
                <w:szCs w:val="22"/>
              </w:rPr>
              <w:t>1.10</w:t>
            </w:r>
          </w:p>
        </w:tc>
        <w:tc>
          <w:tcPr>
            <w:tcW w:w="4182" w:type="dxa"/>
            <w:shd w:val="clear" w:color="auto" w:fill="auto"/>
            <w:vAlign w:val="center"/>
            <w:hideMark/>
          </w:tcPr>
          <w:p w14:paraId="0569B8DF" w14:textId="77777777" w:rsidR="000E6992" w:rsidRPr="000E6992" w:rsidRDefault="000E6992" w:rsidP="000E6992">
            <w:pPr>
              <w:tabs>
                <w:tab w:val="left" w:pos="10065"/>
              </w:tabs>
              <w:rPr>
                <w:color w:val="000000"/>
                <w:sz w:val="22"/>
                <w:szCs w:val="22"/>
              </w:rPr>
            </w:pPr>
            <w:r w:rsidRPr="000E6992">
              <w:rPr>
                <w:color w:val="000000"/>
                <w:sz w:val="22"/>
                <w:szCs w:val="22"/>
              </w:rPr>
              <w:t xml:space="preserve">  - услуги банка </w:t>
            </w:r>
          </w:p>
        </w:tc>
        <w:tc>
          <w:tcPr>
            <w:tcW w:w="1038" w:type="dxa"/>
            <w:shd w:val="clear" w:color="auto" w:fill="auto"/>
            <w:noWrap/>
            <w:vAlign w:val="center"/>
            <w:hideMark/>
          </w:tcPr>
          <w:p w14:paraId="43E5F66A" w14:textId="77777777" w:rsidR="000E6992" w:rsidRPr="000E6992" w:rsidRDefault="000E6992" w:rsidP="000E6992">
            <w:pPr>
              <w:tabs>
                <w:tab w:val="left" w:pos="10065"/>
              </w:tabs>
              <w:jc w:val="center"/>
              <w:rPr>
                <w:color w:val="000000"/>
                <w:sz w:val="22"/>
                <w:szCs w:val="22"/>
              </w:rPr>
            </w:pPr>
            <w:r w:rsidRPr="000E6992">
              <w:rPr>
                <w:color w:val="000000"/>
                <w:sz w:val="22"/>
                <w:szCs w:val="22"/>
              </w:rPr>
              <w:t>тыс.руб.</w:t>
            </w:r>
          </w:p>
        </w:tc>
        <w:tc>
          <w:tcPr>
            <w:tcW w:w="1252" w:type="dxa"/>
            <w:vAlign w:val="center"/>
          </w:tcPr>
          <w:p w14:paraId="682B0B36" w14:textId="77777777" w:rsidR="000E6992" w:rsidRPr="000E6992" w:rsidRDefault="000E6992" w:rsidP="000E6992">
            <w:pPr>
              <w:jc w:val="center"/>
              <w:rPr>
                <w:snapToGrid w:val="0"/>
                <w:color w:val="000000"/>
              </w:rPr>
            </w:pPr>
            <w:r w:rsidRPr="000E6992">
              <w:rPr>
                <w:snapToGrid w:val="0"/>
                <w:color w:val="000000"/>
              </w:rPr>
              <w:t>96</w:t>
            </w:r>
          </w:p>
        </w:tc>
        <w:tc>
          <w:tcPr>
            <w:tcW w:w="1252" w:type="dxa"/>
            <w:vAlign w:val="center"/>
          </w:tcPr>
          <w:p w14:paraId="5659F420" w14:textId="77777777" w:rsidR="000E6992" w:rsidRPr="000E6992" w:rsidRDefault="000E6992" w:rsidP="000E6992">
            <w:pPr>
              <w:jc w:val="center"/>
              <w:rPr>
                <w:snapToGrid w:val="0"/>
                <w:color w:val="000000"/>
              </w:rPr>
            </w:pPr>
            <w:r w:rsidRPr="000E6992">
              <w:rPr>
                <w:snapToGrid w:val="0"/>
                <w:color w:val="000000"/>
              </w:rPr>
              <w:t>86</w:t>
            </w:r>
          </w:p>
        </w:tc>
        <w:tc>
          <w:tcPr>
            <w:tcW w:w="1276" w:type="dxa"/>
            <w:shd w:val="clear" w:color="auto" w:fill="auto"/>
            <w:noWrap/>
            <w:vAlign w:val="center"/>
            <w:hideMark/>
          </w:tcPr>
          <w:p w14:paraId="53F763D6" w14:textId="77777777" w:rsidR="000E6992" w:rsidRPr="000E6992" w:rsidRDefault="000E6992" w:rsidP="000E6992">
            <w:pPr>
              <w:jc w:val="center"/>
              <w:rPr>
                <w:snapToGrid w:val="0"/>
                <w:color w:val="000000"/>
              </w:rPr>
            </w:pPr>
            <w:r w:rsidRPr="000E6992">
              <w:rPr>
                <w:snapToGrid w:val="0"/>
                <w:color w:val="000000"/>
              </w:rPr>
              <w:t>10</w:t>
            </w:r>
          </w:p>
        </w:tc>
      </w:tr>
    </w:tbl>
    <w:p w14:paraId="17D4AFD3" w14:textId="77777777" w:rsidR="000E6992" w:rsidRPr="000E6992" w:rsidRDefault="000E6992" w:rsidP="000E6992">
      <w:pPr>
        <w:tabs>
          <w:tab w:val="left" w:pos="1890"/>
          <w:tab w:val="left" w:pos="10490"/>
        </w:tabs>
        <w:ind w:firstLine="851"/>
        <w:jc w:val="both"/>
        <w:rPr>
          <w:snapToGrid w:val="0"/>
          <w:color w:val="000000"/>
          <w:sz w:val="28"/>
          <w:szCs w:val="28"/>
        </w:rPr>
      </w:pPr>
    </w:p>
    <w:p w14:paraId="5569EA4C"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bookmarkStart w:id="233" w:name="_Toc92811588"/>
      <w:r w:rsidRPr="000E6992">
        <w:rPr>
          <w:rFonts w:eastAsia="Calibri" w:cs="Arial"/>
          <w:b/>
          <w:color w:val="000000"/>
          <w:kern w:val="32"/>
          <w:sz w:val="28"/>
          <w:szCs w:val="32"/>
          <w:lang w:val="x-none" w:eastAsia="en-US"/>
        </w:rPr>
        <w:t>Неподконтрольные расходы</w:t>
      </w:r>
      <w:bookmarkEnd w:id="232"/>
      <w:bookmarkEnd w:id="233"/>
      <w:r w:rsidRPr="000E6992">
        <w:rPr>
          <w:rFonts w:eastAsia="Calibri" w:cs="Arial"/>
          <w:b/>
          <w:color w:val="000000"/>
          <w:kern w:val="32"/>
          <w:sz w:val="28"/>
          <w:szCs w:val="32"/>
          <w:lang w:val="x-none" w:eastAsia="en-US"/>
        </w:rPr>
        <w:t xml:space="preserve"> (НР)</w:t>
      </w:r>
    </w:p>
    <w:p w14:paraId="5B4E4BBC"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bookmarkStart w:id="234" w:name="_Toc92811589"/>
      <w:r w:rsidRPr="000E6992">
        <w:rPr>
          <w:rFonts w:eastAsia="Calibri"/>
          <w:b/>
          <w:color w:val="000000"/>
          <w:sz w:val="28"/>
          <w:szCs w:val="28"/>
          <w:lang w:eastAsia="en-US"/>
        </w:rPr>
        <w:t>Аренда</w:t>
      </w:r>
      <w:bookmarkEnd w:id="234"/>
      <w:r w:rsidRPr="000E6992">
        <w:rPr>
          <w:rFonts w:eastAsia="Calibri"/>
          <w:b/>
          <w:color w:val="000000"/>
          <w:sz w:val="28"/>
          <w:szCs w:val="28"/>
          <w:lang w:eastAsia="en-US"/>
        </w:rPr>
        <w:t xml:space="preserve"> </w:t>
      </w:r>
    </w:p>
    <w:p w14:paraId="65BC5B3D" w14:textId="77777777" w:rsidR="000E6992" w:rsidRPr="000E6992" w:rsidRDefault="000E6992" w:rsidP="000E6992">
      <w:pPr>
        <w:tabs>
          <w:tab w:val="left" w:pos="1890"/>
          <w:tab w:val="left" w:pos="10490"/>
        </w:tabs>
        <w:ind w:right="142" w:firstLine="709"/>
        <w:jc w:val="both"/>
        <w:rPr>
          <w:snapToGrid w:val="0"/>
          <w:color w:val="000000"/>
          <w:sz w:val="28"/>
          <w:szCs w:val="28"/>
        </w:rPr>
      </w:pPr>
      <w:r w:rsidRPr="000E6992">
        <w:rPr>
          <w:snapToGrid w:val="0"/>
          <w:color w:val="000000"/>
          <w:sz w:val="28"/>
          <w:szCs w:val="28"/>
        </w:rPr>
        <w:t>Арендная плата и лизинговый платеж, в соответствии с п. 45 Основ ценообразования,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землю и других установленных законодательством Российской Федерации обязательных платежей, связанных с владением имуществом.</w:t>
      </w:r>
    </w:p>
    <w:p w14:paraId="06051B3D" w14:textId="77777777" w:rsidR="000E6992" w:rsidRPr="000E6992" w:rsidRDefault="000E6992" w:rsidP="000E6992">
      <w:pPr>
        <w:tabs>
          <w:tab w:val="left" w:pos="1890"/>
          <w:tab w:val="left" w:pos="10490"/>
        </w:tabs>
        <w:ind w:right="142" w:firstLine="709"/>
        <w:jc w:val="both"/>
        <w:rPr>
          <w:snapToGrid w:val="0"/>
          <w:color w:val="000000"/>
          <w:sz w:val="28"/>
          <w:szCs w:val="28"/>
        </w:rPr>
      </w:pPr>
      <w:r w:rsidRPr="000E6992">
        <w:rPr>
          <w:snapToGrid w:val="0"/>
          <w:color w:val="000000"/>
          <w:sz w:val="28"/>
          <w:szCs w:val="28"/>
        </w:rPr>
        <w:t>Предприятие по статье «Аренда земельных участков» планирует расходы в сумме 617 тыс. руб. В обоснование затрат обществом представлены договоры аренды земельных участков, расположенных под объектами теплоснабжения и горячего водоснабжения, переданных ОАО «СКЭК» на основании концессионного соглашения от 03.11.2021 № 5/ТГО, заключенных с комитетом по управлению муниципальным имуществом администрации Тайгинского городского округа. Реестр договоров с указанием кадастровых номеров, объектов, расположенных на участках и их годовой стоимости аренды по договорам представлен в таблице 11.</w:t>
      </w:r>
    </w:p>
    <w:p w14:paraId="0CF2B21A" w14:textId="77777777" w:rsidR="000E6992" w:rsidRPr="000E6992" w:rsidRDefault="000E6992" w:rsidP="000E6992">
      <w:pPr>
        <w:tabs>
          <w:tab w:val="left" w:pos="1890"/>
          <w:tab w:val="left" w:pos="10490"/>
        </w:tabs>
        <w:ind w:right="142" w:firstLine="709"/>
        <w:jc w:val="right"/>
        <w:rPr>
          <w:snapToGrid w:val="0"/>
          <w:color w:val="000000"/>
          <w:sz w:val="28"/>
          <w:szCs w:val="28"/>
        </w:rPr>
      </w:pPr>
    </w:p>
    <w:p w14:paraId="55A75919" w14:textId="77777777" w:rsidR="000E6992" w:rsidRPr="000E6992" w:rsidRDefault="000E6992" w:rsidP="000E6992">
      <w:pPr>
        <w:tabs>
          <w:tab w:val="left" w:pos="1890"/>
          <w:tab w:val="left" w:pos="10490"/>
        </w:tabs>
        <w:ind w:right="142" w:firstLine="709"/>
        <w:jc w:val="right"/>
        <w:rPr>
          <w:snapToGrid w:val="0"/>
          <w:color w:val="000000"/>
          <w:sz w:val="28"/>
          <w:szCs w:val="28"/>
        </w:rPr>
      </w:pPr>
      <w:r w:rsidRPr="000E6992">
        <w:rPr>
          <w:snapToGrid w:val="0"/>
          <w:color w:val="000000"/>
          <w:sz w:val="28"/>
          <w:szCs w:val="28"/>
        </w:rPr>
        <w:t>Таблица 11</w:t>
      </w:r>
    </w:p>
    <w:p w14:paraId="10120321" w14:textId="77777777" w:rsidR="000E6992" w:rsidRPr="000E6992" w:rsidRDefault="000E6992" w:rsidP="000E6992">
      <w:pPr>
        <w:tabs>
          <w:tab w:val="left" w:pos="1890"/>
          <w:tab w:val="left" w:pos="10490"/>
        </w:tabs>
        <w:ind w:right="142"/>
        <w:jc w:val="center"/>
        <w:rPr>
          <w:snapToGrid w:val="0"/>
          <w:color w:val="000000"/>
          <w:sz w:val="28"/>
          <w:szCs w:val="28"/>
        </w:rPr>
      </w:pPr>
      <w:r w:rsidRPr="000E6992">
        <w:rPr>
          <w:snapToGrid w:val="0"/>
          <w:color w:val="000000"/>
          <w:sz w:val="28"/>
          <w:szCs w:val="28"/>
        </w:rPr>
        <w:t>Реестр договоров земельных участков под объектами теплоснабжения             ОАО «СКЭК» г. Тайга по КС от 03.11.2021 № 5/ТГО</w:t>
      </w:r>
    </w:p>
    <w:tbl>
      <w:tblPr>
        <w:tblW w:w="9836" w:type="dxa"/>
        <w:tblInd w:w="113" w:type="dxa"/>
        <w:tblLayout w:type="fixed"/>
        <w:tblLook w:val="04A0" w:firstRow="1" w:lastRow="0" w:firstColumn="1" w:lastColumn="0" w:noHBand="0" w:noVBand="1"/>
      </w:tblPr>
      <w:tblGrid>
        <w:gridCol w:w="542"/>
        <w:gridCol w:w="1359"/>
        <w:gridCol w:w="2199"/>
        <w:gridCol w:w="1770"/>
        <w:gridCol w:w="2350"/>
        <w:gridCol w:w="1616"/>
      </w:tblGrid>
      <w:tr w:rsidR="000E6992" w:rsidRPr="000E6992" w14:paraId="4CB582C9" w14:textId="77777777" w:rsidTr="00B252CF">
        <w:trPr>
          <w:trHeight w:val="572"/>
          <w:tblHeader/>
        </w:trPr>
        <w:tc>
          <w:tcPr>
            <w:tcW w:w="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EC3CF" w14:textId="77777777" w:rsidR="000E6992" w:rsidRPr="000E6992" w:rsidRDefault="000E6992" w:rsidP="000E6992">
            <w:pPr>
              <w:tabs>
                <w:tab w:val="left" w:pos="10490"/>
              </w:tabs>
              <w:jc w:val="center"/>
              <w:rPr>
                <w:color w:val="000000"/>
              </w:rPr>
            </w:pPr>
            <w:r w:rsidRPr="000E6992">
              <w:rPr>
                <w:color w:val="000000"/>
              </w:rPr>
              <w:t>№ п/п</w:t>
            </w:r>
          </w:p>
        </w:tc>
        <w:tc>
          <w:tcPr>
            <w:tcW w:w="1359" w:type="dxa"/>
            <w:tcBorders>
              <w:top w:val="single" w:sz="4" w:space="0" w:color="auto"/>
              <w:left w:val="nil"/>
              <w:bottom w:val="single" w:sz="4" w:space="0" w:color="auto"/>
              <w:right w:val="single" w:sz="4" w:space="0" w:color="auto"/>
            </w:tcBorders>
            <w:shd w:val="clear" w:color="auto" w:fill="auto"/>
            <w:vAlign w:val="center"/>
            <w:hideMark/>
          </w:tcPr>
          <w:p w14:paraId="377AA63B" w14:textId="77777777" w:rsidR="000E6992" w:rsidRPr="000E6992" w:rsidRDefault="000E6992" w:rsidP="000E6992">
            <w:pPr>
              <w:tabs>
                <w:tab w:val="left" w:pos="10490"/>
              </w:tabs>
              <w:jc w:val="center"/>
              <w:rPr>
                <w:color w:val="000000"/>
              </w:rPr>
            </w:pPr>
            <w:r w:rsidRPr="000E6992">
              <w:rPr>
                <w:color w:val="000000"/>
              </w:rPr>
              <w:t>№</w:t>
            </w:r>
            <w:r w:rsidRPr="000E6992">
              <w:rPr>
                <w:color w:val="000000"/>
              </w:rPr>
              <w:br/>
              <w:t>договора</w:t>
            </w:r>
          </w:p>
        </w:tc>
        <w:tc>
          <w:tcPr>
            <w:tcW w:w="2199" w:type="dxa"/>
            <w:tcBorders>
              <w:top w:val="single" w:sz="4" w:space="0" w:color="auto"/>
              <w:left w:val="nil"/>
              <w:bottom w:val="single" w:sz="4" w:space="0" w:color="auto"/>
              <w:right w:val="single" w:sz="4" w:space="0" w:color="auto"/>
            </w:tcBorders>
            <w:shd w:val="clear" w:color="auto" w:fill="auto"/>
            <w:vAlign w:val="center"/>
            <w:hideMark/>
          </w:tcPr>
          <w:p w14:paraId="7747EA97" w14:textId="77777777" w:rsidR="000E6992" w:rsidRPr="000E6992" w:rsidRDefault="000E6992" w:rsidP="000E6992">
            <w:pPr>
              <w:tabs>
                <w:tab w:val="left" w:pos="10490"/>
              </w:tabs>
              <w:ind w:left="-108" w:right="-108"/>
              <w:jc w:val="center"/>
              <w:rPr>
                <w:color w:val="000000"/>
              </w:rPr>
            </w:pPr>
            <w:r w:rsidRPr="000E6992">
              <w:rPr>
                <w:color w:val="000000"/>
              </w:rPr>
              <w:t>Кадастровый номер земельного участка</w:t>
            </w:r>
          </w:p>
        </w:tc>
        <w:tc>
          <w:tcPr>
            <w:tcW w:w="1770" w:type="dxa"/>
            <w:tcBorders>
              <w:top w:val="single" w:sz="4" w:space="0" w:color="auto"/>
              <w:left w:val="nil"/>
              <w:bottom w:val="single" w:sz="4" w:space="0" w:color="auto"/>
              <w:right w:val="single" w:sz="4" w:space="0" w:color="auto"/>
            </w:tcBorders>
            <w:shd w:val="clear" w:color="auto" w:fill="auto"/>
            <w:vAlign w:val="center"/>
            <w:hideMark/>
          </w:tcPr>
          <w:p w14:paraId="1CFF95CC" w14:textId="77777777" w:rsidR="000E6992" w:rsidRPr="000E6992" w:rsidRDefault="000E6992" w:rsidP="000E6992">
            <w:pPr>
              <w:tabs>
                <w:tab w:val="left" w:pos="10490"/>
              </w:tabs>
              <w:ind w:left="-108" w:right="-108"/>
              <w:jc w:val="center"/>
              <w:rPr>
                <w:color w:val="000000"/>
                <w:sz w:val="20"/>
                <w:szCs w:val="20"/>
              </w:rPr>
            </w:pPr>
            <w:r w:rsidRPr="000E6992">
              <w:rPr>
                <w:color w:val="000000"/>
                <w:sz w:val="20"/>
                <w:szCs w:val="20"/>
              </w:rPr>
              <w:t>Объект, расположенный на земельном участке</w:t>
            </w:r>
          </w:p>
        </w:tc>
        <w:tc>
          <w:tcPr>
            <w:tcW w:w="2350" w:type="dxa"/>
            <w:tcBorders>
              <w:top w:val="single" w:sz="4" w:space="0" w:color="auto"/>
              <w:left w:val="nil"/>
              <w:bottom w:val="single" w:sz="4" w:space="0" w:color="auto"/>
              <w:right w:val="single" w:sz="4" w:space="0" w:color="auto"/>
            </w:tcBorders>
            <w:shd w:val="clear" w:color="auto" w:fill="auto"/>
            <w:vAlign w:val="center"/>
            <w:hideMark/>
          </w:tcPr>
          <w:p w14:paraId="14227F2A" w14:textId="77777777" w:rsidR="000E6992" w:rsidRPr="000E6992" w:rsidRDefault="000E6992" w:rsidP="000E6992">
            <w:pPr>
              <w:tabs>
                <w:tab w:val="left" w:pos="10490"/>
              </w:tabs>
              <w:jc w:val="center"/>
              <w:rPr>
                <w:color w:val="000000"/>
                <w:sz w:val="20"/>
                <w:szCs w:val="20"/>
              </w:rPr>
            </w:pPr>
            <w:r w:rsidRPr="000E6992">
              <w:rPr>
                <w:color w:val="000000"/>
                <w:sz w:val="20"/>
                <w:szCs w:val="20"/>
              </w:rPr>
              <w:t>Адрес</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14:paraId="0A752FC0" w14:textId="77777777" w:rsidR="000E6992" w:rsidRPr="000E6992" w:rsidRDefault="000E6992" w:rsidP="000E6992">
            <w:pPr>
              <w:tabs>
                <w:tab w:val="left" w:pos="10490"/>
              </w:tabs>
              <w:ind w:left="-108" w:right="-108"/>
              <w:jc w:val="center"/>
              <w:rPr>
                <w:color w:val="000000"/>
              </w:rPr>
            </w:pPr>
            <w:r w:rsidRPr="000E6992">
              <w:rPr>
                <w:color w:val="000000"/>
              </w:rPr>
              <w:t>Стоимость по договору</w:t>
            </w:r>
          </w:p>
        </w:tc>
      </w:tr>
      <w:tr w:rsidR="000E6992" w:rsidRPr="000E6992" w14:paraId="206377DB" w14:textId="77777777" w:rsidTr="00B252CF">
        <w:trPr>
          <w:trHeight w:val="199"/>
          <w:tblHeader/>
        </w:trPr>
        <w:tc>
          <w:tcPr>
            <w:tcW w:w="542" w:type="dxa"/>
            <w:tcBorders>
              <w:top w:val="nil"/>
              <w:left w:val="single" w:sz="4" w:space="0" w:color="auto"/>
              <w:bottom w:val="single" w:sz="4" w:space="0" w:color="auto"/>
              <w:right w:val="single" w:sz="4" w:space="0" w:color="auto"/>
            </w:tcBorders>
            <w:shd w:val="clear" w:color="auto" w:fill="auto"/>
            <w:vAlign w:val="center"/>
            <w:hideMark/>
          </w:tcPr>
          <w:p w14:paraId="6A672F09" w14:textId="77777777" w:rsidR="000E6992" w:rsidRPr="000E6992" w:rsidRDefault="000E6992" w:rsidP="000E6992">
            <w:pPr>
              <w:tabs>
                <w:tab w:val="left" w:pos="10490"/>
              </w:tabs>
              <w:jc w:val="center"/>
              <w:rPr>
                <w:color w:val="000000"/>
              </w:rPr>
            </w:pPr>
            <w:r w:rsidRPr="000E6992">
              <w:rPr>
                <w:color w:val="000000"/>
              </w:rPr>
              <w:t>1</w:t>
            </w:r>
          </w:p>
        </w:tc>
        <w:tc>
          <w:tcPr>
            <w:tcW w:w="1359" w:type="dxa"/>
            <w:tcBorders>
              <w:top w:val="nil"/>
              <w:left w:val="nil"/>
              <w:bottom w:val="single" w:sz="4" w:space="0" w:color="auto"/>
              <w:right w:val="single" w:sz="4" w:space="0" w:color="auto"/>
            </w:tcBorders>
            <w:shd w:val="clear" w:color="auto" w:fill="auto"/>
            <w:vAlign w:val="center"/>
            <w:hideMark/>
          </w:tcPr>
          <w:p w14:paraId="13845A31" w14:textId="77777777" w:rsidR="000E6992" w:rsidRPr="000E6992" w:rsidRDefault="000E6992" w:rsidP="000E6992">
            <w:pPr>
              <w:tabs>
                <w:tab w:val="left" w:pos="10490"/>
              </w:tabs>
              <w:jc w:val="center"/>
              <w:rPr>
                <w:color w:val="000000"/>
              </w:rPr>
            </w:pPr>
            <w:r w:rsidRPr="000E6992">
              <w:rPr>
                <w:color w:val="000000"/>
              </w:rPr>
              <w:t>2</w:t>
            </w:r>
          </w:p>
        </w:tc>
        <w:tc>
          <w:tcPr>
            <w:tcW w:w="2199" w:type="dxa"/>
            <w:tcBorders>
              <w:top w:val="nil"/>
              <w:left w:val="nil"/>
              <w:bottom w:val="single" w:sz="4" w:space="0" w:color="auto"/>
              <w:right w:val="single" w:sz="4" w:space="0" w:color="auto"/>
            </w:tcBorders>
            <w:shd w:val="clear" w:color="auto" w:fill="auto"/>
            <w:vAlign w:val="center"/>
            <w:hideMark/>
          </w:tcPr>
          <w:p w14:paraId="5784CF2F" w14:textId="77777777" w:rsidR="000E6992" w:rsidRPr="000E6992" w:rsidRDefault="000E6992" w:rsidP="000E6992">
            <w:pPr>
              <w:tabs>
                <w:tab w:val="left" w:pos="10490"/>
              </w:tabs>
              <w:jc w:val="center"/>
              <w:rPr>
                <w:color w:val="000000"/>
              </w:rPr>
            </w:pPr>
            <w:r w:rsidRPr="000E6992">
              <w:rPr>
                <w:color w:val="000000"/>
              </w:rPr>
              <w:t>3</w:t>
            </w:r>
          </w:p>
        </w:tc>
        <w:tc>
          <w:tcPr>
            <w:tcW w:w="1770" w:type="dxa"/>
            <w:tcBorders>
              <w:top w:val="nil"/>
              <w:left w:val="nil"/>
              <w:bottom w:val="single" w:sz="4" w:space="0" w:color="auto"/>
              <w:right w:val="single" w:sz="4" w:space="0" w:color="auto"/>
            </w:tcBorders>
            <w:shd w:val="clear" w:color="auto" w:fill="auto"/>
            <w:vAlign w:val="center"/>
            <w:hideMark/>
          </w:tcPr>
          <w:p w14:paraId="1D0D1F8F" w14:textId="77777777" w:rsidR="000E6992" w:rsidRPr="000E6992" w:rsidRDefault="000E6992" w:rsidP="000E6992">
            <w:pPr>
              <w:tabs>
                <w:tab w:val="left" w:pos="10490"/>
              </w:tabs>
              <w:jc w:val="center"/>
              <w:rPr>
                <w:color w:val="000000"/>
                <w:sz w:val="20"/>
                <w:szCs w:val="20"/>
              </w:rPr>
            </w:pPr>
            <w:r w:rsidRPr="000E6992">
              <w:rPr>
                <w:color w:val="000000"/>
                <w:sz w:val="20"/>
                <w:szCs w:val="20"/>
              </w:rPr>
              <w:t>4</w:t>
            </w:r>
          </w:p>
        </w:tc>
        <w:tc>
          <w:tcPr>
            <w:tcW w:w="2350" w:type="dxa"/>
            <w:tcBorders>
              <w:top w:val="nil"/>
              <w:left w:val="nil"/>
              <w:bottom w:val="single" w:sz="4" w:space="0" w:color="auto"/>
              <w:right w:val="single" w:sz="4" w:space="0" w:color="auto"/>
            </w:tcBorders>
            <w:shd w:val="clear" w:color="auto" w:fill="auto"/>
            <w:vAlign w:val="center"/>
            <w:hideMark/>
          </w:tcPr>
          <w:p w14:paraId="1B80707E" w14:textId="77777777" w:rsidR="000E6992" w:rsidRPr="000E6992" w:rsidRDefault="000E6992" w:rsidP="000E6992">
            <w:pPr>
              <w:tabs>
                <w:tab w:val="left" w:pos="10490"/>
              </w:tabs>
              <w:jc w:val="center"/>
              <w:rPr>
                <w:color w:val="000000"/>
                <w:sz w:val="20"/>
                <w:szCs w:val="20"/>
              </w:rPr>
            </w:pPr>
            <w:r w:rsidRPr="000E6992">
              <w:rPr>
                <w:color w:val="000000"/>
                <w:sz w:val="20"/>
                <w:szCs w:val="20"/>
              </w:rPr>
              <w:t>5</w:t>
            </w:r>
          </w:p>
        </w:tc>
        <w:tc>
          <w:tcPr>
            <w:tcW w:w="1616" w:type="dxa"/>
            <w:tcBorders>
              <w:top w:val="nil"/>
              <w:left w:val="nil"/>
              <w:bottom w:val="single" w:sz="4" w:space="0" w:color="auto"/>
              <w:right w:val="single" w:sz="4" w:space="0" w:color="auto"/>
            </w:tcBorders>
            <w:shd w:val="clear" w:color="auto" w:fill="auto"/>
            <w:noWrap/>
            <w:vAlign w:val="bottom"/>
            <w:hideMark/>
          </w:tcPr>
          <w:p w14:paraId="29684673" w14:textId="77777777" w:rsidR="000E6992" w:rsidRPr="000E6992" w:rsidRDefault="000E6992" w:rsidP="000E6992">
            <w:pPr>
              <w:tabs>
                <w:tab w:val="left" w:pos="10490"/>
              </w:tabs>
              <w:jc w:val="center"/>
              <w:rPr>
                <w:color w:val="000000"/>
              </w:rPr>
            </w:pPr>
            <w:r w:rsidRPr="000E6992">
              <w:rPr>
                <w:color w:val="000000"/>
              </w:rPr>
              <w:t>6</w:t>
            </w:r>
          </w:p>
        </w:tc>
      </w:tr>
      <w:tr w:rsidR="000E6992" w:rsidRPr="000E6992" w14:paraId="36A2EC9C" w14:textId="77777777" w:rsidTr="00B252CF">
        <w:trPr>
          <w:trHeight w:val="59"/>
        </w:trPr>
        <w:tc>
          <w:tcPr>
            <w:tcW w:w="542" w:type="dxa"/>
            <w:tcBorders>
              <w:top w:val="nil"/>
              <w:left w:val="single" w:sz="4" w:space="0" w:color="auto"/>
              <w:bottom w:val="single" w:sz="4" w:space="0" w:color="auto"/>
              <w:right w:val="single" w:sz="4" w:space="0" w:color="auto"/>
            </w:tcBorders>
            <w:shd w:val="clear" w:color="auto" w:fill="auto"/>
            <w:vAlign w:val="center"/>
            <w:hideMark/>
          </w:tcPr>
          <w:p w14:paraId="22F9CA60" w14:textId="77777777" w:rsidR="000E6992" w:rsidRPr="000E6992" w:rsidRDefault="000E6992" w:rsidP="000E6992">
            <w:pPr>
              <w:tabs>
                <w:tab w:val="left" w:pos="10490"/>
              </w:tabs>
              <w:jc w:val="center"/>
              <w:rPr>
                <w:color w:val="000000"/>
              </w:rPr>
            </w:pPr>
            <w:r w:rsidRPr="000E6992">
              <w:rPr>
                <w:color w:val="000000"/>
              </w:rPr>
              <w:t>1</w:t>
            </w:r>
          </w:p>
        </w:tc>
        <w:tc>
          <w:tcPr>
            <w:tcW w:w="1359" w:type="dxa"/>
            <w:tcBorders>
              <w:top w:val="nil"/>
              <w:left w:val="nil"/>
              <w:bottom w:val="single" w:sz="4" w:space="0" w:color="auto"/>
              <w:right w:val="single" w:sz="4" w:space="0" w:color="auto"/>
            </w:tcBorders>
            <w:shd w:val="clear" w:color="auto" w:fill="auto"/>
            <w:vAlign w:val="center"/>
            <w:hideMark/>
          </w:tcPr>
          <w:p w14:paraId="63D59918" w14:textId="77777777" w:rsidR="000E6992" w:rsidRPr="000E6992" w:rsidRDefault="000E6992" w:rsidP="000E6992">
            <w:pPr>
              <w:tabs>
                <w:tab w:val="left" w:pos="10490"/>
              </w:tabs>
              <w:jc w:val="center"/>
              <w:rPr>
                <w:color w:val="000000"/>
                <w:sz w:val="22"/>
                <w:szCs w:val="22"/>
              </w:rPr>
            </w:pPr>
            <w:r w:rsidRPr="000E6992">
              <w:rPr>
                <w:color w:val="000000"/>
                <w:sz w:val="22"/>
                <w:szCs w:val="22"/>
              </w:rPr>
              <w:t>№ 1180 от 02.06.2022</w:t>
            </w:r>
          </w:p>
        </w:tc>
        <w:tc>
          <w:tcPr>
            <w:tcW w:w="2199" w:type="dxa"/>
            <w:tcBorders>
              <w:top w:val="nil"/>
              <w:left w:val="nil"/>
              <w:bottom w:val="single" w:sz="4" w:space="0" w:color="auto"/>
              <w:right w:val="single" w:sz="4" w:space="0" w:color="auto"/>
            </w:tcBorders>
            <w:shd w:val="clear" w:color="auto" w:fill="auto"/>
            <w:vAlign w:val="center"/>
            <w:hideMark/>
          </w:tcPr>
          <w:p w14:paraId="145F0DDB" w14:textId="77777777" w:rsidR="000E6992" w:rsidRPr="000E6992" w:rsidRDefault="000E6992" w:rsidP="000E6992">
            <w:pPr>
              <w:tabs>
                <w:tab w:val="left" w:pos="10490"/>
              </w:tabs>
              <w:jc w:val="center"/>
              <w:rPr>
                <w:color w:val="000000"/>
              </w:rPr>
            </w:pPr>
            <w:r w:rsidRPr="000E6992">
              <w:rPr>
                <w:color w:val="000000"/>
              </w:rPr>
              <w:t>42:33:0101003:88</w:t>
            </w:r>
          </w:p>
        </w:tc>
        <w:tc>
          <w:tcPr>
            <w:tcW w:w="1770" w:type="dxa"/>
            <w:tcBorders>
              <w:top w:val="nil"/>
              <w:left w:val="nil"/>
              <w:bottom w:val="single" w:sz="4" w:space="0" w:color="auto"/>
              <w:right w:val="single" w:sz="4" w:space="0" w:color="auto"/>
            </w:tcBorders>
            <w:shd w:val="clear" w:color="auto" w:fill="auto"/>
            <w:vAlign w:val="center"/>
            <w:hideMark/>
          </w:tcPr>
          <w:p w14:paraId="1DA33FC3" w14:textId="77777777" w:rsidR="000E6992" w:rsidRPr="000E6992" w:rsidRDefault="000E6992" w:rsidP="000E6992">
            <w:pPr>
              <w:tabs>
                <w:tab w:val="left" w:pos="10490"/>
              </w:tabs>
              <w:jc w:val="center"/>
              <w:rPr>
                <w:color w:val="000000"/>
                <w:sz w:val="20"/>
                <w:szCs w:val="20"/>
              </w:rPr>
            </w:pPr>
            <w:r w:rsidRPr="000E6992">
              <w:rPr>
                <w:color w:val="000000"/>
                <w:sz w:val="20"/>
                <w:szCs w:val="20"/>
              </w:rPr>
              <w:t>Склад угля эстакадного типа</w:t>
            </w:r>
          </w:p>
        </w:tc>
        <w:tc>
          <w:tcPr>
            <w:tcW w:w="2350" w:type="dxa"/>
            <w:tcBorders>
              <w:top w:val="nil"/>
              <w:left w:val="nil"/>
              <w:bottom w:val="single" w:sz="4" w:space="0" w:color="auto"/>
              <w:right w:val="single" w:sz="4" w:space="0" w:color="auto"/>
            </w:tcBorders>
            <w:shd w:val="clear" w:color="auto" w:fill="auto"/>
            <w:vAlign w:val="center"/>
            <w:hideMark/>
          </w:tcPr>
          <w:p w14:paraId="1AD1CDF8" w14:textId="77777777" w:rsidR="000E6992" w:rsidRPr="000E6992" w:rsidRDefault="000E6992" w:rsidP="000E6992">
            <w:pPr>
              <w:tabs>
                <w:tab w:val="left" w:pos="10490"/>
              </w:tabs>
              <w:ind w:left="-108" w:right="-97"/>
              <w:jc w:val="center"/>
              <w:rPr>
                <w:color w:val="000000"/>
                <w:sz w:val="20"/>
                <w:szCs w:val="20"/>
              </w:rPr>
            </w:pPr>
            <w:r w:rsidRPr="000E6992">
              <w:rPr>
                <w:color w:val="000000"/>
                <w:sz w:val="20"/>
                <w:szCs w:val="20"/>
              </w:rPr>
              <w:t xml:space="preserve">г. Тайга, ул. Таежная, </w:t>
            </w:r>
          </w:p>
          <w:p w14:paraId="7DD76A6C" w14:textId="77777777" w:rsidR="000E6992" w:rsidRPr="000E6992" w:rsidRDefault="000E6992" w:rsidP="000E6992">
            <w:pPr>
              <w:tabs>
                <w:tab w:val="left" w:pos="10490"/>
              </w:tabs>
              <w:ind w:left="-108" w:right="-97"/>
              <w:jc w:val="center"/>
              <w:rPr>
                <w:color w:val="000000"/>
                <w:sz w:val="20"/>
                <w:szCs w:val="20"/>
              </w:rPr>
            </w:pPr>
            <w:r w:rsidRPr="000E6992">
              <w:rPr>
                <w:color w:val="000000"/>
                <w:sz w:val="20"/>
                <w:szCs w:val="20"/>
              </w:rPr>
              <w:t>д 11-г</w:t>
            </w:r>
          </w:p>
        </w:tc>
        <w:tc>
          <w:tcPr>
            <w:tcW w:w="1616" w:type="dxa"/>
            <w:tcBorders>
              <w:top w:val="nil"/>
              <w:left w:val="nil"/>
              <w:bottom w:val="single" w:sz="4" w:space="0" w:color="auto"/>
              <w:right w:val="single" w:sz="4" w:space="0" w:color="auto"/>
            </w:tcBorders>
            <w:shd w:val="clear" w:color="auto" w:fill="auto"/>
            <w:noWrap/>
            <w:vAlign w:val="center"/>
            <w:hideMark/>
          </w:tcPr>
          <w:p w14:paraId="4C1AAE70" w14:textId="77777777" w:rsidR="000E6992" w:rsidRPr="000E6992" w:rsidRDefault="000E6992" w:rsidP="000E6992">
            <w:pPr>
              <w:tabs>
                <w:tab w:val="left" w:pos="10490"/>
              </w:tabs>
              <w:jc w:val="right"/>
              <w:rPr>
                <w:color w:val="000000"/>
              </w:rPr>
            </w:pPr>
            <w:r w:rsidRPr="000E6992">
              <w:rPr>
                <w:color w:val="000000"/>
              </w:rPr>
              <w:t>140 534,40</w:t>
            </w:r>
          </w:p>
        </w:tc>
      </w:tr>
      <w:tr w:rsidR="000E6992" w:rsidRPr="000E6992" w14:paraId="52566B25" w14:textId="77777777" w:rsidTr="00B252CF">
        <w:trPr>
          <w:trHeight w:val="59"/>
        </w:trPr>
        <w:tc>
          <w:tcPr>
            <w:tcW w:w="542" w:type="dxa"/>
            <w:tcBorders>
              <w:top w:val="nil"/>
              <w:left w:val="single" w:sz="4" w:space="0" w:color="auto"/>
              <w:bottom w:val="single" w:sz="4" w:space="0" w:color="auto"/>
              <w:right w:val="single" w:sz="4" w:space="0" w:color="auto"/>
            </w:tcBorders>
            <w:shd w:val="clear" w:color="auto" w:fill="auto"/>
            <w:vAlign w:val="center"/>
            <w:hideMark/>
          </w:tcPr>
          <w:p w14:paraId="235BE20F" w14:textId="77777777" w:rsidR="000E6992" w:rsidRPr="000E6992" w:rsidRDefault="000E6992" w:rsidP="000E6992">
            <w:pPr>
              <w:tabs>
                <w:tab w:val="left" w:pos="10490"/>
              </w:tabs>
              <w:jc w:val="center"/>
              <w:rPr>
                <w:color w:val="000000"/>
              </w:rPr>
            </w:pPr>
            <w:r w:rsidRPr="000E6992">
              <w:rPr>
                <w:color w:val="000000"/>
              </w:rPr>
              <w:t>2</w:t>
            </w:r>
          </w:p>
        </w:tc>
        <w:tc>
          <w:tcPr>
            <w:tcW w:w="1359" w:type="dxa"/>
            <w:tcBorders>
              <w:top w:val="nil"/>
              <w:left w:val="nil"/>
              <w:bottom w:val="single" w:sz="4" w:space="0" w:color="auto"/>
              <w:right w:val="single" w:sz="4" w:space="0" w:color="auto"/>
            </w:tcBorders>
            <w:shd w:val="clear" w:color="auto" w:fill="auto"/>
            <w:vAlign w:val="center"/>
            <w:hideMark/>
          </w:tcPr>
          <w:p w14:paraId="16FC1492" w14:textId="77777777" w:rsidR="000E6992" w:rsidRPr="000E6992" w:rsidRDefault="000E6992" w:rsidP="000E6992">
            <w:pPr>
              <w:tabs>
                <w:tab w:val="left" w:pos="10490"/>
              </w:tabs>
              <w:jc w:val="center"/>
              <w:rPr>
                <w:color w:val="000000"/>
                <w:sz w:val="22"/>
                <w:szCs w:val="22"/>
              </w:rPr>
            </w:pPr>
            <w:r w:rsidRPr="000E6992">
              <w:rPr>
                <w:color w:val="000000"/>
                <w:sz w:val="22"/>
                <w:szCs w:val="22"/>
              </w:rPr>
              <w:t>№ 1179 от 02.06.2022</w:t>
            </w:r>
          </w:p>
        </w:tc>
        <w:tc>
          <w:tcPr>
            <w:tcW w:w="2199" w:type="dxa"/>
            <w:tcBorders>
              <w:top w:val="nil"/>
              <w:left w:val="nil"/>
              <w:bottom w:val="single" w:sz="4" w:space="0" w:color="auto"/>
              <w:right w:val="single" w:sz="4" w:space="0" w:color="auto"/>
            </w:tcBorders>
            <w:shd w:val="clear" w:color="auto" w:fill="auto"/>
            <w:vAlign w:val="center"/>
            <w:hideMark/>
          </w:tcPr>
          <w:p w14:paraId="5FADE494" w14:textId="77777777" w:rsidR="000E6992" w:rsidRPr="000E6992" w:rsidRDefault="000E6992" w:rsidP="000E6992">
            <w:pPr>
              <w:tabs>
                <w:tab w:val="left" w:pos="10490"/>
              </w:tabs>
              <w:jc w:val="center"/>
              <w:rPr>
                <w:color w:val="000000"/>
              </w:rPr>
            </w:pPr>
            <w:r w:rsidRPr="000E6992">
              <w:rPr>
                <w:color w:val="000000"/>
              </w:rPr>
              <w:t>42:33:0101003:503</w:t>
            </w:r>
          </w:p>
        </w:tc>
        <w:tc>
          <w:tcPr>
            <w:tcW w:w="1770" w:type="dxa"/>
            <w:tcBorders>
              <w:top w:val="nil"/>
              <w:left w:val="nil"/>
              <w:bottom w:val="single" w:sz="4" w:space="0" w:color="auto"/>
              <w:right w:val="single" w:sz="4" w:space="0" w:color="auto"/>
            </w:tcBorders>
            <w:shd w:val="clear" w:color="auto" w:fill="auto"/>
            <w:vAlign w:val="center"/>
            <w:hideMark/>
          </w:tcPr>
          <w:p w14:paraId="2D26DCCE" w14:textId="77777777" w:rsidR="000E6992" w:rsidRPr="000E6992" w:rsidRDefault="000E6992" w:rsidP="000E6992">
            <w:pPr>
              <w:tabs>
                <w:tab w:val="left" w:pos="10490"/>
              </w:tabs>
              <w:jc w:val="center"/>
              <w:rPr>
                <w:color w:val="000000"/>
                <w:sz w:val="20"/>
                <w:szCs w:val="20"/>
              </w:rPr>
            </w:pPr>
            <w:r w:rsidRPr="000E6992">
              <w:rPr>
                <w:color w:val="000000"/>
                <w:sz w:val="20"/>
                <w:szCs w:val="20"/>
              </w:rPr>
              <w:t>Котельная</w:t>
            </w:r>
          </w:p>
        </w:tc>
        <w:tc>
          <w:tcPr>
            <w:tcW w:w="2350" w:type="dxa"/>
            <w:tcBorders>
              <w:top w:val="nil"/>
              <w:left w:val="nil"/>
              <w:bottom w:val="single" w:sz="4" w:space="0" w:color="auto"/>
              <w:right w:val="single" w:sz="4" w:space="0" w:color="auto"/>
            </w:tcBorders>
            <w:shd w:val="clear" w:color="auto" w:fill="auto"/>
            <w:vAlign w:val="center"/>
            <w:hideMark/>
          </w:tcPr>
          <w:p w14:paraId="46F198E9" w14:textId="77777777" w:rsidR="000E6992" w:rsidRPr="000E6992" w:rsidRDefault="000E6992" w:rsidP="000E6992">
            <w:pPr>
              <w:tabs>
                <w:tab w:val="left" w:pos="10490"/>
              </w:tabs>
              <w:ind w:left="-108" w:right="-97"/>
              <w:jc w:val="center"/>
              <w:rPr>
                <w:color w:val="000000"/>
                <w:sz w:val="20"/>
                <w:szCs w:val="20"/>
              </w:rPr>
            </w:pPr>
            <w:r w:rsidRPr="000E6992">
              <w:rPr>
                <w:color w:val="000000"/>
                <w:sz w:val="20"/>
                <w:szCs w:val="20"/>
              </w:rPr>
              <w:t xml:space="preserve">г. Тайга, ул. Таежная, </w:t>
            </w:r>
          </w:p>
          <w:p w14:paraId="3D8406D3" w14:textId="77777777" w:rsidR="000E6992" w:rsidRPr="000E6992" w:rsidRDefault="000E6992" w:rsidP="000E6992">
            <w:pPr>
              <w:tabs>
                <w:tab w:val="left" w:pos="10490"/>
              </w:tabs>
              <w:ind w:left="-108" w:right="-97"/>
              <w:jc w:val="center"/>
              <w:rPr>
                <w:color w:val="000000"/>
                <w:sz w:val="20"/>
                <w:szCs w:val="20"/>
              </w:rPr>
            </w:pPr>
            <w:r w:rsidRPr="000E6992">
              <w:rPr>
                <w:color w:val="000000"/>
                <w:sz w:val="20"/>
                <w:szCs w:val="20"/>
              </w:rPr>
              <w:t>д 11</w:t>
            </w:r>
          </w:p>
        </w:tc>
        <w:tc>
          <w:tcPr>
            <w:tcW w:w="1616" w:type="dxa"/>
            <w:tcBorders>
              <w:top w:val="nil"/>
              <w:left w:val="nil"/>
              <w:bottom w:val="single" w:sz="4" w:space="0" w:color="auto"/>
              <w:right w:val="single" w:sz="4" w:space="0" w:color="auto"/>
            </w:tcBorders>
            <w:shd w:val="clear" w:color="auto" w:fill="auto"/>
            <w:noWrap/>
            <w:vAlign w:val="center"/>
            <w:hideMark/>
          </w:tcPr>
          <w:p w14:paraId="0D06A0E0" w14:textId="77777777" w:rsidR="000E6992" w:rsidRPr="000E6992" w:rsidRDefault="000E6992" w:rsidP="000E6992">
            <w:pPr>
              <w:tabs>
                <w:tab w:val="left" w:pos="10490"/>
              </w:tabs>
              <w:jc w:val="right"/>
              <w:rPr>
                <w:color w:val="000000"/>
              </w:rPr>
            </w:pPr>
            <w:r w:rsidRPr="000E6992">
              <w:rPr>
                <w:color w:val="000000"/>
              </w:rPr>
              <w:t>206 043,00</w:t>
            </w:r>
          </w:p>
        </w:tc>
      </w:tr>
      <w:tr w:rsidR="000E6992" w:rsidRPr="000E6992" w14:paraId="3C4A76D4" w14:textId="77777777" w:rsidTr="00B252CF">
        <w:trPr>
          <w:trHeight w:val="59"/>
        </w:trPr>
        <w:tc>
          <w:tcPr>
            <w:tcW w:w="542" w:type="dxa"/>
            <w:tcBorders>
              <w:top w:val="nil"/>
              <w:left w:val="single" w:sz="4" w:space="0" w:color="auto"/>
              <w:bottom w:val="single" w:sz="4" w:space="0" w:color="auto"/>
              <w:right w:val="single" w:sz="4" w:space="0" w:color="auto"/>
            </w:tcBorders>
            <w:shd w:val="clear" w:color="auto" w:fill="auto"/>
            <w:vAlign w:val="center"/>
            <w:hideMark/>
          </w:tcPr>
          <w:p w14:paraId="58594601" w14:textId="77777777" w:rsidR="000E6992" w:rsidRPr="000E6992" w:rsidRDefault="000E6992" w:rsidP="000E6992">
            <w:pPr>
              <w:tabs>
                <w:tab w:val="left" w:pos="10490"/>
              </w:tabs>
              <w:jc w:val="center"/>
              <w:rPr>
                <w:color w:val="000000"/>
              </w:rPr>
            </w:pPr>
            <w:r w:rsidRPr="000E6992">
              <w:rPr>
                <w:color w:val="000000"/>
              </w:rPr>
              <w:lastRenderedPageBreak/>
              <w:t>3</w:t>
            </w:r>
          </w:p>
        </w:tc>
        <w:tc>
          <w:tcPr>
            <w:tcW w:w="1359" w:type="dxa"/>
            <w:tcBorders>
              <w:top w:val="nil"/>
              <w:left w:val="nil"/>
              <w:bottom w:val="single" w:sz="4" w:space="0" w:color="auto"/>
              <w:right w:val="single" w:sz="4" w:space="0" w:color="auto"/>
            </w:tcBorders>
            <w:shd w:val="clear" w:color="auto" w:fill="auto"/>
            <w:vAlign w:val="center"/>
            <w:hideMark/>
          </w:tcPr>
          <w:p w14:paraId="73DF6CDA" w14:textId="77777777" w:rsidR="000E6992" w:rsidRPr="000E6992" w:rsidRDefault="000E6992" w:rsidP="000E6992">
            <w:pPr>
              <w:tabs>
                <w:tab w:val="left" w:pos="10490"/>
              </w:tabs>
              <w:jc w:val="center"/>
              <w:rPr>
                <w:color w:val="000000"/>
                <w:sz w:val="22"/>
                <w:szCs w:val="22"/>
              </w:rPr>
            </w:pPr>
            <w:r w:rsidRPr="000E6992">
              <w:rPr>
                <w:color w:val="000000"/>
                <w:sz w:val="22"/>
                <w:szCs w:val="22"/>
              </w:rPr>
              <w:t>№ 1242 от 17.11.2021</w:t>
            </w:r>
          </w:p>
        </w:tc>
        <w:tc>
          <w:tcPr>
            <w:tcW w:w="2199" w:type="dxa"/>
            <w:tcBorders>
              <w:top w:val="nil"/>
              <w:left w:val="nil"/>
              <w:bottom w:val="single" w:sz="4" w:space="0" w:color="auto"/>
              <w:right w:val="single" w:sz="4" w:space="0" w:color="auto"/>
            </w:tcBorders>
            <w:shd w:val="clear" w:color="auto" w:fill="auto"/>
            <w:vAlign w:val="center"/>
            <w:hideMark/>
          </w:tcPr>
          <w:p w14:paraId="5D5FD4E4" w14:textId="77777777" w:rsidR="000E6992" w:rsidRPr="000E6992" w:rsidRDefault="000E6992" w:rsidP="000E6992">
            <w:pPr>
              <w:tabs>
                <w:tab w:val="left" w:pos="10490"/>
              </w:tabs>
              <w:jc w:val="center"/>
              <w:rPr>
                <w:color w:val="000000"/>
              </w:rPr>
            </w:pPr>
            <w:r w:rsidRPr="000E6992">
              <w:rPr>
                <w:color w:val="000000"/>
              </w:rPr>
              <w:t>42:33:0102013:84</w:t>
            </w:r>
          </w:p>
        </w:tc>
        <w:tc>
          <w:tcPr>
            <w:tcW w:w="1770" w:type="dxa"/>
            <w:tcBorders>
              <w:top w:val="nil"/>
              <w:left w:val="nil"/>
              <w:bottom w:val="single" w:sz="4" w:space="0" w:color="auto"/>
              <w:right w:val="single" w:sz="4" w:space="0" w:color="auto"/>
            </w:tcBorders>
            <w:shd w:val="clear" w:color="auto" w:fill="auto"/>
            <w:vAlign w:val="center"/>
            <w:hideMark/>
          </w:tcPr>
          <w:p w14:paraId="407705AC" w14:textId="77777777" w:rsidR="000E6992" w:rsidRPr="000E6992" w:rsidRDefault="000E6992" w:rsidP="000E6992">
            <w:pPr>
              <w:tabs>
                <w:tab w:val="left" w:pos="10490"/>
              </w:tabs>
              <w:jc w:val="center"/>
              <w:rPr>
                <w:color w:val="000000"/>
                <w:sz w:val="20"/>
                <w:szCs w:val="20"/>
              </w:rPr>
            </w:pPr>
            <w:r w:rsidRPr="000E6992">
              <w:rPr>
                <w:color w:val="000000"/>
                <w:sz w:val="20"/>
                <w:szCs w:val="20"/>
              </w:rPr>
              <w:t>ЦТП-2</w:t>
            </w:r>
          </w:p>
        </w:tc>
        <w:tc>
          <w:tcPr>
            <w:tcW w:w="2350" w:type="dxa"/>
            <w:tcBorders>
              <w:top w:val="nil"/>
              <w:left w:val="nil"/>
              <w:bottom w:val="single" w:sz="4" w:space="0" w:color="auto"/>
              <w:right w:val="single" w:sz="4" w:space="0" w:color="auto"/>
            </w:tcBorders>
            <w:shd w:val="clear" w:color="auto" w:fill="auto"/>
            <w:vAlign w:val="center"/>
            <w:hideMark/>
          </w:tcPr>
          <w:p w14:paraId="31215EF8" w14:textId="77777777" w:rsidR="000E6992" w:rsidRPr="000E6992" w:rsidRDefault="000E6992" w:rsidP="000E6992">
            <w:pPr>
              <w:tabs>
                <w:tab w:val="left" w:pos="10490"/>
              </w:tabs>
              <w:ind w:left="-108" w:right="-97"/>
              <w:jc w:val="center"/>
              <w:rPr>
                <w:color w:val="000000"/>
                <w:sz w:val="20"/>
                <w:szCs w:val="20"/>
              </w:rPr>
            </w:pPr>
            <w:r w:rsidRPr="000E6992">
              <w:rPr>
                <w:color w:val="000000"/>
                <w:sz w:val="20"/>
                <w:szCs w:val="20"/>
              </w:rPr>
              <w:t>г. Тайга, ул. Щетинкина, д 65</w:t>
            </w:r>
          </w:p>
        </w:tc>
        <w:tc>
          <w:tcPr>
            <w:tcW w:w="1616" w:type="dxa"/>
            <w:tcBorders>
              <w:top w:val="nil"/>
              <w:left w:val="nil"/>
              <w:bottom w:val="single" w:sz="4" w:space="0" w:color="auto"/>
              <w:right w:val="single" w:sz="4" w:space="0" w:color="auto"/>
            </w:tcBorders>
            <w:shd w:val="clear" w:color="auto" w:fill="auto"/>
            <w:noWrap/>
            <w:vAlign w:val="center"/>
            <w:hideMark/>
          </w:tcPr>
          <w:p w14:paraId="68450E82" w14:textId="77777777" w:rsidR="000E6992" w:rsidRPr="000E6992" w:rsidRDefault="000E6992" w:rsidP="000E6992">
            <w:pPr>
              <w:tabs>
                <w:tab w:val="left" w:pos="10490"/>
              </w:tabs>
              <w:jc w:val="right"/>
              <w:rPr>
                <w:color w:val="000000"/>
              </w:rPr>
            </w:pPr>
            <w:r w:rsidRPr="000E6992">
              <w:rPr>
                <w:color w:val="000000"/>
              </w:rPr>
              <w:t>46 569,60</w:t>
            </w:r>
          </w:p>
        </w:tc>
      </w:tr>
      <w:tr w:rsidR="000E6992" w:rsidRPr="000E6992" w14:paraId="62B137BE" w14:textId="77777777" w:rsidTr="00B252CF">
        <w:trPr>
          <w:trHeight w:val="59"/>
        </w:trPr>
        <w:tc>
          <w:tcPr>
            <w:tcW w:w="542" w:type="dxa"/>
            <w:tcBorders>
              <w:top w:val="nil"/>
              <w:left w:val="single" w:sz="4" w:space="0" w:color="auto"/>
              <w:bottom w:val="single" w:sz="4" w:space="0" w:color="auto"/>
              <w:right w:val="single" w:sz="4" w:space="0" w:color="auto"/>
            </w:tcBorders>
            <w:shd w:val="clear" w:color="auto" w:fill="auto"/>
            <w:vAlign w:val="center"/>
            <w:hideMark/>
          </w:tcPr>
          <w:p w14:paraId="0FBD888C" w14:textId="77777777" w:rsidR="000E6992" w:rsidRPr="000E6992" w:rsidRDefault="000E6992" w:rsidP="000E6992">
            <w:pPr>
              <w:tabs>
                <w:tab w:val="left" w:pos="10490"/>
              </w:tabs>
              <w:jc w:val="center"/>
              <w:rPr>
                <w:color w:val="000000"/>
              </w:rPr>
            </w:pPr>
            <w:r w:rsidRPr="000E6992">
              <w:rPr>
                <w:color w:val="000000"/>
              </w:rPr>
              <w:t>4</w:t>
            </w:r>
          </w:p>
        </w:tc>
        <w:tc>
          <w:tcPr>
            <w:tcW w:w="1359" w:type="dxa"/>
            <w:tcBorders>
              <w:top w:val="nil"/>
              <w:left w:val="nil"/>
              <w:bottom w:val="single" w:sz="4" w:space="0" w:color="auto"/>
              <w:right w:val="single" w:sz="4" w:space="0" w:color="auto"/>
            </w:tcBorders>
            <w:shd w:val="clear" w:color="auto" w:fill="auto"/>
            <w:vAlign w:val="center"/>
            <w:hideMark/>
          </w:tcPr>
          <w:p w14:paraId="752C1B0D" w14:textId="77777777" w:rsidR="000E6992" w:rsidRPr="000E6992" w:rsidRDefault="000E6992" w:rsidP="000E6992">
            <w:pPr>
              <w:tabs>
                <w:tab w:val="left" w:pos="10490"/>
              </w:tabs>
              <w:jc w:val="center"/>
              <w:rPr>
                <w:color w:val="000000"/>
                <w:sz w:val="22"/>
                <w:szCs w:val="22"/>
              </w:rPr>
            </w:pPr>
            <w:r w:rsidRPr="000E6992">
              <w:rPr>
                <w:color w:val="000000"/>
                <w:sz w:val="22"/>
                <w:szCs w:val="22"/>
              </w:rPr>
              <w:t>№ 1243 от 17.11.2021</w:t>
            </w:r>
          </w:p>
        </w:tc>
        <w:tc>
          <w:tcPr>
            <w:tcW w:w="2199" w:type="dxa"/>
            <w:tcBorders>
              <w:top w:val="nil"/>
              <w:left w:val="nil"/>
              <w:bottom w:val="single" w:sz="4" w:space="0" w:color="auto"/>
              <w:right w:val="single" w:sz="4" w:space="0" w:color="auto"/>
            </w:tcBorders>
            <w:shd w:val="clear" w:color="auto" w:fill="auto"/>
            <w:vAlign w:val="center"/>
            <w:hideMark/>
          </w:tcPr>
          <w:p w14:paraId="3816CAC4" w14:textId="77777777" w:rsidR="000E6992" w:rsidRPr="000E6992" w:rsidRDefault="000E6992" w:rsidP="000E6992">
            <w:pPr>
              <w:tabs>
                <w:tab w:val="left" w:pos="10490"/>
              </w:tabs>
              <w:jc w:val="center"/>
              <w:rPr>
                <w:color w:val="000000"/>
              </w:rPr>
            </w:pPr>
            <w:r w:rsidRPr="000E6992">
              <w:rPr>
                <w:color w:val="000000"/>
              </w:rPr>
              <w:t>42:33:0103003:152</w:t>
            </w:r>
          </w:p>
        </w:tc>
        <w:tc>
          <w:tcPr>
            <w:tcW w:w="1770" w:type="dxa"/>
            <w:tcBorders>
              <w:top w:val="nil"/>
              <w:left w:val="nil"/>
              <w:bottom w:val="single" w:sz="4" w:space="0" w:color="auto"/>
              <w:right w:val="single" w:sz="4" w:space="0" w:color="auto"/>
            </w:tcBorders>
            <w:shd w:val="clear" w:color="auto" w:fill="auto"/>
            <w:vAlign w:val="center"/>
            <w:hideMark/>
          </w:tcPr>
          <w:p w14:paraId="5D6DA395" w14:textId="77777777" w:rsidR="000E6992" w:rsidRPr="000E6992" w:rsidRDefault="000E6992" w:rsidP="000E6992">
            <w:pPr>
              <w:tabs>
                <w:tab w:val="left" w:pos="10490"/>
              </w:tabs>
              <w:jc w:val="center"/>
              <w:rPr>
                <w:color w:val="000000"/>
                <w:sz w:val="20"/>
                <w:szCs w:val="20"/>
              </w:rPr>
            </w:pPr>
            <w:r w:rsidRPr="000E6992">
              <w:rPr>
                <w:color w:val="000000"/>
                <w:sz w:val="20"/>
                <w:szCs w:val="20"/>
              </w:rPr>
              <w:t>ЦТП-7</w:t>
            </w:r>
          </w:p>
        </w:tc>
        <w:tc>
          <w:tcPr>
            <w:tcW w:w="2350" w:type="dxa"/>
            <w:tcBorders>
              <w:top w:val="nil"/>
              <w:left w:val="nil"/>
              <w:bottom w:val="single" w:sz="4" w:space="0" w:color="auto"/>
              <w:right w:val="single" w:sz="4" w:space="0" w:color="auto"/>
            </w:tcBorders>
            <w:shd w:val="clear" w:color="auto" w:fill="auto"/>
            <w:vAlign w:val="center"/>
            <w:hideMark/>
          </w:tcPr>
          <w:p w14:paraId="522977ED" w14:textId="77777777" w:rsidR="000E6992" w:rsidRPr="000E6992" w:rsidRDefault="000E6992" w:rsidP="000E6992">
            <w:pPr>
              <w:tabs>
                <w:tab w:val="left" w:pos="10490"/>
              </w:tabs>
              <w:ind w:left="-108" w:right="-97"/>
              <w:jc w:val="center"/>
              <w:rPr>
                <w:color w:val="000000"/>
                <w:sz w:val="20"/>
                <w:szCs w:val="20"/>
              </w:rPr>
            </w:pPr>
            <w:r w:rsidRPr="000E6992">
              <w:rPr>
                <w:color w:val="000000"/>
                <w:sz w:val="20"/>
                <w:szCs w:val="20"/>
              </w:rPr>
              <w:t xml:space="preserve">г. Тайга, ул. Мира, </w:t>
            </w:r>
          </w:p>
          <w:p w14:paraId="1BEA8F0C" w14:textId="77777777" w:rsidR="000E6992" w:rsidRPr="000E6992" w:rsidRDefault="000E6992" w:rsidP="000E6992">
            <w:pPr>
              <w:tabs>
                <w:tab w:val="left" w:pos="10490"/>
              </w:tabs>
              <w:ind w:left="-108" w:right="-97"/>
              <w:jc w:val="center"/>
              <w:rPr>
                <w:color w:val="000000"/>
                <w:sz w:val="20"/>
                <w:szCs w:val="20"/>
              </w:rPr>
            </w:pPr>
            <w:r w:rsidRPr="000E6992">
              <w:rPr>
                <w:color w:val="000000"/>
                <w:sz w:val="20"/>
                <w:szCs w:val="20"/>
              </w:rPr>
              <w:t>д 62б</w:t>
            </w:r>
          </w:p>
        </w:tc>
        <w:tc>
          <w:tcPr>
            <w:tcW w:w="1616" w:type="dxa"/>
            <w:tcBorders>
              <w:top w:val="nil"/>
              <w:left w:val="nil"/>
              <w:bottom w:val="single" w:sz="4" w:space="0" w:color="auto"/>
              <w:right w:val="single" w:sz="4" w:space="0" w:color="auto"/>
            </w:tcBorders>
            <w:shd w:val="clear" w:color="auto" w:fill="auto"/>
            <w:noWrap/>
            <w:vAlign w:val="center"/>
            <w:hideMark/>
          </w:tcPr>
          <w:p w14:paraId="107E91EF" w14:textId="77777777" w:rsidR="000E6992" w:rsidRPr="000E6992" w:rsidRDefault="000E6992" w:rsidP="000E6992">
            <w:pPr>
              <w:tabs>
                <w:tab w:val="left" w:pos="10490"/>
              </w:tabs>
              <w:jc w:val="right"/>
              <w:rPr>
                <w:color w:val="000000"/>
              </w:rPr>
            </w:pPr>
            <w:r w:rsidRPr="000E6992">
              <w:rPr>
                <w:color w:val="000000"/>
              </w:rPr>
              <w:t>26 987,24</w:t>
            </w:r>
          </w:p>
        </w:tc>
      </w:tr>
      <w:tr w:rsidR="000E6992" w:rsidRPr="000E6992" w14:paraId="5A0CB383" w14:textId="77777777" w:rsidTr="00B252CF">
        <w:trPr>
          <w:trHeight w:val="59"/>
        </w:trPr>
        <w:tc>
          <w:tcPr>
            <w:tcW w:w="542" w:type="dxa"/>
            <w:tcBorders>
              <w:top w:val="nil"/>
              <w:left w:val="single" w:sz="4" w:space="0" w:color="auto"/>
              <w:bottom w:val="single" w:sz="4" w:space="0" w:color="auto"/>
              <w:right w:val="single" w:sz="4" w:space="0" w:color="auto"/>
            </w:tcBorders>
            <w:shd w:val="clear" w:color="auto" w:fill="auto"/>
            <w:vAlign w:val="center"/>
            <w:hideMark/>
          </w:tcPr>
          <w:p w14:paraId="43B45D86" w14:textId="77777777" w:rsidR="000E6992" w:rsidRPr="000E6992" w:rsidRDefault="000E6992" w:rsidP="000E6992">
            <w:pPr>
              <w:tabs>
                <w:tab w:val="left" w:pos="10490"/>
              </w:tabs>
              <w:jc w:val="center"/>
              <w:rPr>
                <w:color w:val="000000"/>
              </w:rPr>
            </w:pPr>
            <w:r w:rsidRPr="000E6992">
              <w:rPr>
                <w:color w:val="000000"/>
              </w:rPr>
              <w:t>5</w:t>
            </w:r>
          </w:p>
        </w:tc>
        <w:tc>
          <w:tcPr>
            <w:tcW w:w="1359" w:type="dxa"/>
            <w:tcBorders>
              <w:top w:val="nil"/>
              <w:left w:val="nil"/>
              <w:bottom w:val="single" w:sz="4" w:space="0" w:color="auto"/>
              <w:right w:val="single" w:sz="4" w:space="0" w:color="auto"/>
            </w:tcBorders>
            <w:shd w:val="clear" w:color="auto" w:fill="auto"/>
            <w:vAlign w:val="center"/>
            <w:hideMark/>
          </w:tcPr>
          <w:p w14:paraId="7974ADED" w14:textId="77777777" w:rsidR="000E6992" w:rsidRPr="000E6992" w:rsidRDefault="000E6992" w:rsidP="000E6992">
            <w:pPr>
              <w:tabs>
                <w:tab w:val="left" w:pos="10490"/>
              </w:tabs>
              <w:jc w:val="center"/>
              <w:rPr>
                <w:color w:val="000000"/>
                <w:sz w:val="22"/>
                <w:szCs w:val="22"/>
              </w:rPr>
            </w:pPr>
            <w:r w:rsidRPr="000E6992">
              <w:rPr>
                <w:color w:val="000000"/>
                <w:sz w:val="22"/>
                <w:szCs w:val="22"/>
              </w:rPr>
              <w:t>№ 1244 от 17.11.2021</w:t>
            </w:r>
          </w:p>
        </w:tc>
        <w:tc>
          <w:tcPr>
            <w:tcW w:w="2199" w:type="dxa"/>
            <w:tcBorders>
              <w:top w:val="nil"/>
              <w:left w:val="nil"/>
              <w:bottom w:val="single" w:sz="4" w:space="0" w:color="auto"/>
              <w:right w:val="single" w:sz="4" w:space="0" w:color="auto"/>
            </w:tcBorders>
            <w:shd w:val="clear" w:color="auto" w:fill="auto"/>
            <w:vAlign w:val="center"/>
            <w:hideMark/>
          </w:tcPr>
          <w:p w14:paraId="0C414B8C" w14:textId="77777777" w:rsidR="000E6992" w:rsidRPr="000E6992" w:rsidRDefault="000E6992" w:rsidP="000E6992">
            <w:pPr>
              <w:tabs>
                <w:tab w:val="left" w:pos="10490"/>
              </w:tabs>
              <w:jc w:val="center"/>
              <w:rPr>
                <w:color w:val="000000"/>
              </w:rPr>
            </w:pPr>
            <w:r w:rsidRPr="000E6992">
              <w:rPr>
                <w:color w:val="000000"/>
              </w:rPr>
              <w:t>42:33:0103010:40</w:t>
            </w:r>
          </w:p>
        </w:tc>
        <w:tc>
          <w:tcPr>
            <w:tcW w:w="1770" w:type="dxa"/>
            <w:tcBorders>
              <w:top w:val="nil"/>
              <w:left w:val="nil"/>
              <w:bottom w:val="single" w:sz="4" w:space="0" w:color="auto"/>
              <w:right w:val="single" w:sz="4" w:space="0" w:color="auto"/>
            </w:tcBorders>
            <w:shd w:val="clear" w:color="auto" w:fill="auto"/>
            <w:vAlign w:val="center"/>
            <w:hideMark/>
          </w:tcPr>
          <w:p w14:paraId="3FFBE372" w14:textId="77777777" w:rsidR="000E6992" w:rsidRPr="000E6992" w:rsidRDefault="000E6992" w:rsidP="000E6992">
            <w:pPr>
              <w:tabs>
                <w:tab w:val="left" w:pos="10490"/>
              </w:tabs>
              <w:jc w:val="center"/>
              <w:rPr>
                <w:color w:val="000000"/>
                <w:sz w:val="20"/>
                <w:szCs w:val="20"/>
              </w:rPr>
            </w:pPr>
            <w:r w:rsidRPr="000E6992">
              <w:rPr>
                <w:color w:val="000000"/>
                <w:sz w:val="20"/>
                <w:szCs w:val="20"/>
              </w:rPr>
              <w:t>ЦТП-3</w:t>
            </w:r>
          </w:p>
        </w:tc>
        <w:tc>
          <w:tcPr>
            <w:tcW w:w="2350" w:type="dxa"/>
            <w:tcBorders>
              <w:top w:val="nil"/>
              <w:left w:val="nil"/>
              <w:bottom w:val="single" w:sz="4" w:space="0" w:color="auto"/>
              <w:right w:val="single" w:sz="4" w:space="0" w:color="auto"/>
            </w:tcBorders>
            <w:shd w:val="clear" w:color="auto" w:fill="auto"/>
            <w:vAlign w:val="center"/>
            <w:hideMark/>
          </w:tcPr>
          <w:p w14:paraId="3D515EFC" w14:textId="77777777" w:rsidR="000E6992" w:rsidRPr="000E6992" w:rsidRDefault="000E6992" w:rsidP="000E6992">
            <w:pPr>
              <w:tabs>
                <w:tab w:val="left" w:pos="10490"/>
              </w:tabs>
              <w:ind w:left="-108" w:right="-97"/>
              <w:jc w:val="center"/>
              <w:rPr>
                <w:color w:val="000000"/>
                <w:sz w:val="20"/>
                <w:szCs w:val="20"/>
              </w:rPr>
            </w:pPr>
            <w:r w:rsidRPr="000E6992">
              <w:rPr>
                <w:color w:val="000000"/>
                <w:sz w:val="20"/>
                <w:szCs w:val="20"/>
              </w:rPr>
              <w:t>г. Тайга, ул. Лермонтова, д 20</w:t>
            </w:r>
          </w:p>
        </w:tc>
        <w:tc>
          <w:tcPr>
            <w:tcW w:w="1616" w:type="dxa"/>
            <w:tcBorders>
              <w:top w:val="nil"/>
              <w:left w:val="nil"/>
              <w:bottom w:val="single" w:sz="4" w:space="0" w:color="auto"/>
              <w:right w:val="single" w:sz="4" w:space="0" w:color="auto"/>
            </w:tcBorders>
            <w:shd w:val="clear" w:color="auto" w:fill="auto"/>
            <w:noWrap/>
            <w:vAlign w:val="center"/>
            <w:hideMark/>
          </w:tcPr>
          <w:p w14:paraId="75B5C9D4" w14:textId="77777777" w:rsidR="000E6992" w:rsidRPr="000E6992" w:rsidRDefault="000E6992" w:rsidP="000E6992">
            <w:pPr>
              <w:tabs>
                <w:tab w:val="left" w:pos="10490"/>
              </w:tabs>
              <w:jc w:val="right"/>
              <w:rPr>
                <w:color w:val="000000"/>
              </w:rPr>
            </w:pPr>
            <w:r w:rsidRPr="000E6992">
              <w:rPr>
                <w:color w:val="000000"/>
              </w:rPr>
              <w:t>54 523,68</w:t>
            </w:r>
          </w:p>
        </w:tc>
      </w:tr>
      <w:tr w:rsidR="000E6992" w:rsidRPr="000E6992" w14:paraId="24265C7A" w14:textId="77777777" w:rsidTr="00B252CF">
        <w:trPr>
          <w:trHeight w:val="59"/>
        </w:trPr>
        <w:tc>
          <w:tcPr>
            <w:tcW w:w="542" w:type="dxa"/>
            <w:tcBorders>
              <w:top w:val="nil"/>
              <w:left w:val="single" w:sz="4" w:space="0" w:color="auto"/>
              <w:bottom w:val="single" w:sz="4" w:space="0" w:color="auto"/>
              <w:right w:val="single" w:sz="4" w:space="0" w:color="auto"/>
            </w:tcBorders>
            <w:shd w:val="clear" w:color="auto" w:fill="auto"/>
            <w:vAlign w:val="center"/>
            <w:hideMark/>
          </w:tcPr>
          <w:p w14:paraId="344F9F34" w14:textId="77777777" w:rsidR="000E6992" w:rsidRPr="000E6992" w:rsidRDefault="000E6992" w:rsidP="000E6992">
            <w:pPr>
              <w:tabs>
                <w:tab w:val="left" w:pos="10490"/>
              </w:tabs>
              <w:jc w:val="center"/>
              <w:rPr>
                <w:color w:val="000000"/>
              </w:rPr>
            </w:pPr>
            <w:r w:rsidRPr="000E6992">
              <w:rPr>
                <w:color w:val="000000"/>
              </w:rPr>
              <w:t>6</w:t>
            </w:r>
          </w:p>
        </w:tc>
        <w:tc>
          <w:tcPr>
            <w:tcW w:w="1359" w:type="dxa"/>
            <w:tcBorders>
              <w:top w:val="nil"/>
              <w:left w:val="nil"/>
              <w:bottom w:val="single" w:sz="4" w:space="0" w:color="auto"/>
              <w:right w:val="single" w:sz="4" w:space="0" w:color="auto"/>
            </w:tcBorders>
            <w:shd w:val="clear" w:color="auto" w:fill="auto"/>
            <w:vAlign w:val="center"/>
            <w:hideMark/>
          </w:tcPr>
          <w:p w14:paraId="6D9B55F8" w14:textId="77777777" w:rsidR="000E6992" w:rsidRPr="000E6992" w:rsidRDefault="000E6992" w:rsidP="000E6992">
            <w:pPr>
              <w:tabs>
                <w:tab w:val="left" w:pos="10490"/>
              </w:tabs>
              <w:jc w:val="center"/>
              <w:rPr>
                <w:color w:val="000000"/>
                <w:sz w:val="22"/>
                <w:szCs w:val="22"/>
              </w:rPr>
            </w:pPr>
            <w:r w:rsidRPr="000E6992">
              <w:rPr>
                <w:color w:val="000000"/>
                <w:sz w:val="22"/>
                <w:szCs w:val="22"/>
              </w:rPr>
              <w:t>№ 1245 от 17.11.2021</w:t>
            </w:r>
          </w:p>
        </w:tc>
        <w:tc>
          <w:tcPr>
            <w:tcW w:w="2199" w:type="dxa"/>
            <w:tcBorders>
              <w:top w:val="nil"/>
              <w:left w:val="nil"/>
              <w:bottom w:val="single" w:sz="4" w:space="0" w:color="auto"/>
              <w:right w:val="single" w:sz="4" w:space="0" w:color="auto"/>
            </w:tcBorders>
            <w:shd w:val="clear" w:color="auto" w:fill="auto"/>
            <w:vAlign w:val="center"/>
            <w:hideMark/>
          </w:tcPr>
          <w:p w14:paraId="7B3E0141" w14:textId="77777777" w:rsidR="000E6992" w:rsidRPr="000E6992" w:rsidRDefault="000E6992" w:rsidP="000E6992">
            <w:pPr>
              <w:tabs>
                <w:tab w:val="left" w:pos="10490"/>
              </w:tabs>
              <w:ind w:left="-105" w:right="-115"/>
              <w:jc w:val="center"/>
              <w:rPr>
                <w:color w:val="000000"/>
              </w:rPr>
            </w:pPr>
            <w:r w:rsidRPr="000E6992">
              <w:rPr>
                <w:color w:val="000000"/>
              </w:rPr>
              <w:t>42:33:0102017:1612</w:t>
            </w:r>
          </w:p>
        </w:tc>
        <w:tc>
          <w:tcPr>
            <w:tcW w:w="1770" w:type="dxa"/>
            <w:tcBorders>
              <w:top w:val="nil"/>
              <w:left w:val="nil"/>
              <w:bottom w:val="single" w:sz="4" w:space="0" w:color="auto"/>
              <w:right w:val="single" w:sz="4" w:space="0" w:color="auto"/>
            </w:tcBorders>
            <w:shd w:val="clear" w:color="auto" w:fill="auto"/>
            <w:vAlign w:val="center"/>
            <w:hideMark/>
          </w:tcPr>
          <w:p w14:paraId="14C305B0" w14:textId="77777777" w:rsidR="000E6992" w:rsidRPr="000E6992" w:rsidRDefault="000E6992" w:rsidP="000E6992">
            <w:pPr>
              <w:tabs>
                <w:tab w:val="left" w:pos="10490"/>
              </w:tabs>
              <w:jc w:val="center"/>
              <w:rPr>
                <w:color w:val="000000"/>
                <w:sz w:val="20"/>
                <w:szCs w:val="20"/>
              </w:rPr>
            </w:pPr>
            <w:r w:rsidRPr="000E6992">
              <w:rPr>
                <w:color w:val="000000"/>
                <w:sz w:val="20"/>
                <w:szCs w:val="20"/>
              </w:rPr>
              <w:t>ЦТП-5</w:t>
            </w:r>
          </w:p>
        </w:tc>
        <w:tc>
          <w:tcPr>
            <w:tcW w:w="2350" w:type="dxa"/>
            <w:tcBorders>
              <w:top w:val="nil"/>
              <w:left w:val="nil"/>
              <w:bottom w:val="single" w:sz="4" w:space="0" w:color="auto"/>
              <w:right w:val="single" w:sz="4" w:space="0" w:color="auto"/>
            </w:tcBorders>
            <w:shd w:val="clear" w:color="auto" w:fill="auto"/>
            <w:vAlign w:val="center"/>
            <w:hideMark/>
          </w:tcPr>
          <w:p w14:paraId="18BDFA25" w14:textId="77777777" w:rsidR="000E6992" w:rsidRPr="000E6992" w:rsidRDefault="000E6992" w:rsidP="000E6992">
            <w:pPr>
              <w:tabs>
                <w:tab w:val="left" w:pos="10490"/>
              </w:tabs>
              <w:ind w:left="-108" w:right="-97"/>
              <w:jc w:val="center"/>
              <w:rPr>
                <w:color w:val="000000"/>
                <w:sz w:val="20"/>
                <w:szCs w:val="20"/>
              </w:rPr>
            </w:pPr>
            <w:r w:rsidRPr="000E6992">
              <w:rPr>
                <w:color w:val="000000"/>
                <w:sz w:val="20"/>
                <w:szCs w:val="20"/>
              </w:rPr>
              <w:t xml:space="preserve">г. Тайга, пр. Кирова, </w:t>
            </w:r>
          </w:p>
          <w:p w14:paraId="4B3222AD" w14:textId="77777777" w:rsidR="000E6992" w:rsidRPr="000E6992" w:rsidRDefault="000E6992" w:rsidP="000E6992">
            <w:pPr>
              <w:tabs>
                <w:tab w:val="left" w:pos="10490"/>
              </w:tabs>
              <w:ind w:left="-108" w:right="-97"/>
              <w:jc w:val="center"/>
              <w:rPr>
                <w:color w:val="000000"/>
                <w:sz w:val="20"/>
                <w:szCs w:val="20"/>
              </w:rPr>
            </w:pPr>
            <w:r w:rsidRPr="000E6992">
              <w:rPr>
                <w:color w:val="000000"/>
                <w:sz w:val="20"/>
                <w:szCs w:val="20"/>
              </w:rPr>
              <w:t>д 9</w:t>
            </w:r>
          </w:p>
        </w:tc>
        <w:tc>
          <w:tcPr>
            <w:tcW w:w="1616" w:type="dxa"/>
            <w:tcBorders>
              <w:top w:val="nil"/>
              <w:left w:val="nil"/>
              <w:bottom w:val="single" w:sz="4" w:space="0" w:color="auto"/>
              <w:right w:val="single" w:sz="4" w:space="0" w:color="auto"/>
            </w:tcBorders>
            <w:shd w:val="clear" w:color="auto" w:fill="auto"/>
            <w:noWrap/>
            <w:vAlign w:val="center"/>
            <w:hideMark/>
          </w:tcPr>
          <w:p w14:paraId="5D691A64" w14:textId="77777777" w:rsidR="000E6992" w:rsidRPr="000E6992" w:rsidRDefault="000E6992" w:rsidP="000E6992">
            <w:pPr>
              <w:tabs>
                <w:tab w:val="left" w:pos="10490"/>
              </w:tabs>
              <w:jc w:val="right"/>
              <w:rPr>
                <w:color w:val="000000"/>
              </w:rPr>
            </w:pPr>
            <w:r w:rsidRPr="000E6992">
              <w:rPr>
                <w:color w:val="000000"/>
              </w:rPr>
              <w:t>16 087,00</w:t>
            </w:r>
          </w:p>
        </w:tc>
      </w:tr>
      <w:tr w:rsidR="000E6992" w:rsidRPr="000E6992" w14:paraId="6BFE3FE0" w14:textId="77777777" w:rsidTr="00B252CF">
        <w:trPr>
          <w:trHeight w:val="59"/>
        </w:trPr>
        <w:tc>
          <w:tcPr>
            <w:tcW w:w="542" w:type="dxa"/>
            <w:tcBorders>
              <w:top w:val="nil"/>
              <w:left w:val="single" w:sz="4" w:space="0" w:color="auto"/>
              <w:bottom w:val="single" w:sz="4" w:space="0" w:color="auto"/>
              <w:right w:val="single" w:sz="4" w:space="0" w:color="auto"/>
            </w:tcBorders>
            <w:shd w:val="clear" w:color="auto" w:fill="auto"/>
            <w:vAlign w:val="center"/>
            <w:hideMark/>
          </w:tcPr>
          <w:p w14:paraId="6EB6683E" w14:textId="77777777" w:rsidR="000E6992" w:rsidRPr="000E6992" w:rsidRDefault="000E6992" w:rsidP="000E6992">
            <w:pPr>
              <w:tabs>
                <w:tab w:val="left" w:pos="10490"/>
              </w:tabs>
              <w:jc w:val="center"/>
              <w:rPr>
                <w:color w:val="000000"/>
              </w:rPr>
            </w:pPr>
            <w:r w:rsidRPr="000E6992">
              <w:rPr>
                <w:color w:val="000000"/>
              </w:rPr>
              <w:t> 7</w:t>
            </w:r>
          </w:p>
        </w:tc>
        <w:tc>
          <w:tcPr>
            <w:tcW w:w="1359" w:type="dxa"/>
            <w:tcBorders>
              <w:top w:val="nil"/>
              <w:left w:val="nil"/>
              <w:bottom w:val="single" w:sz="4" w:space="0" w:color="auto"/>
              <w:right w:val="single" w:sz="4" w:space="0" w:color="auto"/>
            </w:tcBorders>
            <w:shd w:val="clear" w:color="auto" w:fill="auto"/>
            <w:vAlign w:val="center"/>
            <w:hideMark/>
          </w:tcPr>
          <w:p w14:paraId="66CA0E01" w14:textId="77777777" w:rsidR="000E6992" w:rsidRPr="000E6992" w:rsidRDefault="000E6992" w:rsidP="000E6992">
            <w:pPr>
              <w:tabs>
                <w:tab w:val="left" w:pos="10490"/>
              </w:tabs>
              <w:jc w:val="center"/>
              <w:rPr>
                <w:color w:val="000000"/>
                <w:sz w:val="22"/>
                <w:szCs w:val="22"/>
              </w:rPr>
            </w:pPr>
            <w:r w:rsidRPr="000E6992">
              <w:rPr>
                <w:color w:val="000000"/>
                <w:sz w:val="22"/>
                <w:szCs w:val="22"/>
              </w:rPr>
              <w:t>№ 1235 от 17.11.2021</w:t>
            </w:r>
          </w:p>
        </w:tc>
        <w:tc>
          <w:tcPr>
            <w:tcW w:w="2199" w:type="dxa"/>
            <w:tcBorders>
              <w:top w:val="nil"/>
              <w:left w:val="nil"/>
              <w:bottom w:val="single" w:sz="4" w:space="0" w:color="auto"/>
              <w:right w:val="single" w:sz="4" w:space="0" w:color="auto"/>
            </w:tcBorders>
            <w:shd w:val="clear" w:color="auto" w:fill="auto"/>
            <w:vAlign w:val="center"/>
            <w:hideMark/>
          </w:tcPr>
          <w:p w14:paraId="70882363" w14:textId="77777777" w:rsidR="000E6992" w:rsidRPr="000E6992" w:rsidRDefault="000E6992" w:rsidP="000E6992">
            <w:pPr>
              <w:tabs>
                <w:tab w:val="left" w:pos="10490"/>
              </w:tabs>
              <w:jc w:val="center"/>
              <w:rPr>
                <w:color w:val="000000"/>
              </w:rPr>
            </w:pPr>
            <w:r w:rsidRPr="000E6992">
              <w:rPr>
                <w:color w:val="000000"/>
              </w:rPr>
              <w:t>42:33:0102016:96</w:t>
            </w:r>
          </w:p>
        </w:tc>
        <w:tc>
          <w:tcPr>
            <w:tcW w:w="1770" w:type="dxa"/>
            <w:tcBorders>
              <w:top w:val="nil"/>
              <w:left w:val="nil"/>
              <w:bottom w:val="single" w:sz="4" w:space="0" w:color="auto"/>
              <w:right w:val="single" w:sz="4" w:space="0" w:color="auto"/>
            </w:tcBorders>
            <w:shd w:val="clear" w:color="auto" w:fill="auto"/>
            <w:vAlign w:val="center"/>
            <w:hideMark/>
          </w:tcPr>
          <w:p w14:paraId="31C283CD" w14:textId="77777777" w:rsidR="000E6992" w:rsidRPr="000E6992" w:rsidRDefault="000E6992" w:rsidP="000E6992">
            <w:pPr>
              <w:tabs>
                <w:tab w:val="left" w:pos="10490"/>
              </w:tabs>
              <w:jc w:val="center"/>
              <w:rPr>
                <w:color w:val="000000"/>
                <w:sz w:val="20"/>
                <w:szCs w:val="20"/>
              </w:rPr>
            </w:pPr>
            <w:r w:rsidRPr="000E6992">
              <w:rPr>
                <w:color w:val="000000"/>
                <w:sz w:val="20"/>
                <w:szCs w:val="20"/>
              </w:rPr>
              <w:t>ЦТП-6</w:t>
            </w:r>
          </w:p>
        </w:tc>
        <w:tc>
          <w:tcPr>
            <w:tcW w:w="2350" w:type="dxa"/>
            <w:tcBorders>
              <w:top w:val="nil"/>
              <w:left w:val="nil"/>
              <w:bottom w:val="single" w:sz="4" w:space="0" w:color="auto"/>
              <w:right w:val="single" w:sz="4" w:space="0" w:color="auto"/>
            </w:tcBorders>
            <w:shd w:val="clear" w:color="auto" w:fill="auto"/>
            <w:vAlign w:val="center"/>
            <w:hideMark/>
          </w:tcPr>
          <w:p w14:paraId="0E472C9D" w14:textId="77777777" w:rsidR="000E6992" w:rsidRPr="000E6992" w:rsidRDefault="000E6992" w:rsidP="000E6992">
            <w:pPr>
              <w:tabs>
                <w:tab w:val="left" w:pos="10490"/>
              </w:tabs>
              <w:ind w:left="-108" w:right="-97"/>
              <w:jc w:val="center"/>
              <w:rPr>
                <w:color w:val="000000"/>
                <w:sz w:val="20"/>
                <w:szCs w:val="20"/>
              </w:rPr>
            </w:pPr>
            <w:r w:rsidRPr="000E6992">
              <w:rPr>
                <w:color w:val="000000"/>
                <w:sz w:val="20"/>
                <w:szCs w:val="20"/>
              </w:rPr>
              <w:t>г. Тайга, ул. Октябрьская, д 2</w:t>
            </w:r>
          </w:p>
        </w:tc>
        <w:tc>
          <w:tcPr>
            <w:tcW w:w="1616" w:type="dxa"/>
            <w:tcBorders>
              <w:top w:val="nil"/>
              <w:left w:val="nil"/>
              <w:bottom w:val="single" w:sz="4" w:space="0" w:color="auto"/>
              <w:right w:val="single" w:sz="4" w:space="0" w:color="auto"/>
            </w:tcBorders>
            <w:shd w:val="clear" w:color="auto" w:fill="auto"/>
            <w:noWrap/>
            <w:vAlign w:val="center"/>
            <w:hideMark/>
          </w:tcPr>
          <w:p w14:paraId="5B872E0B" w14:textId="77777777" w:rsidR="000E6992" w:rsidRPr="000E6992" w:rsidRDefault="000E6992" w:rsidP="000E6992">
            <w:pPr>
              <w:tabs>
                <w:tab w:val="left" w:pos="10490"/>
              </w:tabs>
              <w:jc w:val="right"/>
              <w:rPr>
                <w:color w:val="000000"/>
              </w:rPr>
            </w:pPr>
            <w:r w:rsidRPr="000E6992">
              <w:rPr>
                <w:color w:val="000000"/>
              </w:rPr>
              <w:t>6 504,48</w:t>
            </w:r>
          </w:p>
        </w:tc>
      </w:tr>
      <w:tr w:rsidR="000E6992" w:rsidRPr="000E6992" w14:paraId="239C25A9" w14:textId="77777777" w:rsidTr="00B252CF">
        <w:trPr>
          <w:trHeight w:val="59"/>
        </w:trPr>
        <w:tc>
          <w:tcPr>
            <w:tcW w:w="542" w:type="dxa"/>
            <w:tcBorders>
              <w:top w:val="nil"/>
              <w:left w:val="single" w:sz="4" w:space="0" w:color="auto"/>
              <w:bottom w:val="single" w:sz="4" w:space="0" w:color="auto"/>
              <w:right w:val="single" w:sz="4" w:space="0" w:color="auto"/>
            </w:tcBorders>
            <w:shd w:val="clear" w:color="auto" w:fill="auto"/>
            <w:vAlign w:val="center"/>
            <w:hideMark/>
          </w:tcPr>
          <w:p w14:paraId="13E55316" w14:textId="77777777" w:rsidR="000E6992" w:rsidRPr="000E6992" w:rsidRDefault="000E6992" w:rsidP="000E6992">
            <w:pPr>
              <w:tabs>
                <w:tab w:val="left" w:pos="10490"/>
              </w:tabs>
              <w:jc w:val="center"/>
              <w:rPr>
                <w:color w:val="000000"/>
              </w:rPr>
            </w:pPr>
            <w:r w:rsidRPr="000E6992">
              <w:rPr>
                <w:color w:val="000000"/>
              </w:rPr>
              <w:t> 8</w:t>
            </w:r>
          </w:p>
        </w:tc>
        <w:tc>
          <w:tcPr>
            <w:tcW w:w="1359" w:type="dxa"/>
            <w:tcBorders>
              <w:top w:val="nil"/>
              <w:left w:val="nil"/>
              <w:bottom w:val="single" w:sz="4" w:space="0" w:color="auto"/>
              <w:right w:val="single" w:sz="4" w:space="0" w:color="auto"/>
            </w:tcBorders>
            <w:shd w:val="clear" w:color="auto" w:fill="auto"/>
            <w:vAlign w:val="center"/>
            <w:hideMark/>
          </w:tcPr>
          <w:p w14:paraId="5FB13D3F" w14:textId="77777777" w:rsidR="000E6992" w:rsidRPr="000E6992" w:rsidRDefault="000E6992" w:rsidP="000E6992">
            <w:pPr>
              <w:tabs>
                <w:tab w:val="left" w:pos="10490"/>
              </w:tabs>
              <w:jc w:val="center"/>
              <w:rPr>
                <w:color w:val="000000"/>
                <w:sz w:val="22"/>
                <w:szCs w:val="22"/>
              </w:rPr>
            </w:pPr>
            <w:r w:rsidRPr="000E6992">
              <w:rPr>
                <w:color w:val="000000"/>
                <w:sz w:val="22"/>
                <w:szCs w:val="22"/>
              </w:rPr>
              <w:t>№ 1236 от 17.11.2021</w:t>
            </w:r>
          </w:p>
        </w:tc>
        <w:tc>
          <w:tcPr>
            <w:tcW w:w="2199" w:type="dxa"/>
            <w:tcBorders>
              <w:top w:val="nil"/>
              <w:left w:val="nil"/>
              <w:bottom w:val="single" w:sz="4" w:space="0" w:color="auto"/>
              <w:right w:val="single" w:sz="4" w:space="0" w:color="auto"/>
            </w:tcBorders>
            <w:shd w:val="clear" w:color="auto" w:fill="auto"/>
            <w:vAlign w:val="center"/>
            <w:hideMark/>
          </w:tcPr>
          <w:p w14:paraId="2D8773F4" w14:textId="77777777" w:rsidR="000E6992" w:rsidRPr="000E6992" w:rsidRDefault="000E6992" w:rsidP="000E6992">
            <w:pPr>
              <w:tabs>
                <w:tab w:val="left" w:pos="10490"/>
              </w:tabs>
              <w:jc w:val="center"/>
              <w:rPr>
                <w:color w:val="000000"/>
              </w:rPr>
            </w:pPr>
            <w:r w:rsidRPr="000E6992">
              <w:rPr>
                <w:color w:val="000000"/>
              </w:rPr>
              <w:t>42:33:0104002:156</w:t>
            </w:r>
          </w:p>
        </w:tc>
        <w:tc>
          <w:tcPr>
            <w:tcW w:w="1770" w:type="dxa"/>
            <w:tcBorders>
              <w:top w:val="nil"/>
              <w:left w:val="nil"/>
              <w:bottom w:val="single" w:sz="4" w:space="0" w:color="auto"/>
              <w:right w:val="single" w:sz="4" w:space="0" w:color="auto"/>
            </w:tcBorders>
            <w:shd w:val="clear" w:color="auto" w:fill="auto"/>
            <w:vAlign w:val="center"/>
            <w:hideMark/>
          </w:tcPr>
          <w:p w14:paraId="407817DB" w14:textId="77777777" w:rsidR="000E6992" w:rsidRPr="000E6992" w:rsidRDefault="000E6992" w:rsidP="000E6992">
            <w:pPr>
              <w:tabs>
                <w:tab w:val="left" w:pos="10490"/>
              </w:tabs>
              <w:jc w:val="center"/>
              <w:rPr>
                <w:color w:val="000000"/>
                <w:sz w:val="20"/>
                <w:szCs w:val="20"/>
              </w:rPr>
            </w:pPr>
            <w:r w:rsidRPr="000E6992">
              <w:rPr>
                <w:color w:val="000000"/>
                <w:sz w:val="20"/>
                <w:szCs w:val="20"/>
              </w:rPr>
              <w:t>Котельная</w:t>
            </w:r>
          </w:p>
        </w:tc>
        <w:tc>
          <w:tcPr>
            <w:tcW w:w="2350" w:type="dxa"/>
            <w:tcBorders>
              <w:top w:val="nil"/>
              <w:left w:val="nil"/>
              <w:bottom w:val="single" w:sz="4" w:space="0" w:color="auto"/>
              <w:right w:val="single" w:sz="4" w:space="0" w:color="auto"/>
            </w:tcBorders>
            <w:shd w:val="clear" w:color="auto" w:fill="auto"/>
            <w:vAlign w:val="center"/>
            <w:hideMark/>
          </w:tcPr>
          <w:p w14:paraId="5A37F995" w14:textId="77777777" w:rsidR="000E6992" w:rsidRPr="000E6992" w:rsidRDefault="000E6992" w:rsidP="000E6992">
            <w:pPr>
              <w:tabs>
                <w:tab w:val="left" w:pos="10490"/>
              </w:tabs>
              <w:ind w:left="-108" w:right="-97"/>
              <w:jc w:val="center"/>
              <w:rPr>
                <w:color w:val="000000"/>
                <w:sz w:val="20"/>
                <w:szCs w:val="20"/>
              </w:rPr>
            </w:pPr>
            <w:r w:rsidRPr="000E6992">
              <w:rPr>
                <w:color w:val="000000"/>
                <w:sz w:val="20"/>
                <w:szCs w:val="20"/>
              </w:rPr>
              <w:t>г. Тайга, ул. Почтовая, д 135д</w:t>
            </w:r>
          </w:p>
        </w:tc>
        <w:tc>
          <w:tcPr>
            <w:tcW w:w="1616" w:type="dxa"/>
            <w:tcBorders>
              <w:top w:val="nil"/>
              <w:left w:val="nil"/>
              <w:bottom w:val="single" w:sz="4" w:space="0" w:color="auto"/>
              <w:right w:val="single" w:sz="4" w:space="0" w:color="auto"/>
            </w:tcBorders>
            <w:shd w:val="clear" w:color="auto" w:fill="auto"/>
            <w:noWrap/>
            <w:vAlign w:val="center"/>
            <w:hideMark/>
          </w:tcPr>
          <w:p w14:paraId="306EBED8" w14:textId="77777777" w:rsidR="000E6992" w:rsidRPr="000E6992" w:rsidRDefault="000E6992" w:rsidP="000E6992">
            <w:pPr>
              <w:tabs>
                <w:tab w:val="left" w:pos="10490"/>
              </w:tabs>
              <w:jc w:val="right"/>
              <w:rPr>
                <w:color w:val="000000"/>
              </w:rPr>
            </w:pPr>
            <w:r w:rsidRPr="000E6992">
              <w:rPr>
                <w:color w:val="000000"/>
              </w:rPr>
              <w:t>12 092,80</w:t>
            </w:r>
          </w:p>
        </w:tc>
      </w:tr>
      <w:tr w:rsidR="000E6992" w:rsidRPr="000E6992" w14:paraId="45E9296E" w14:textId="77777777" w:rsidTr="00B252CF">
        <w:trPr>
          <w:trHeight w:val="59"/>
        </w:trPr>
        <w:tc>
          <w:tcPr>
            <w:tcW w:w="542" w:type="dxa"/>
            <w:tcBorders>
              <w:top w:val="nil"/>
              <w:left w:val="single" w:sz="4" w:space="0" w:color="auto"/>
              <w:bottom w:val="single" w:sz="4" w:space="0" w:color="auto"/>
              <w:right w:val="single" w:sz="4" w:space="0" w:color="auto"/>
            </w:tcBorders>
            <w:shd w:val="clear" w:color="auto" w:fill="auto"/>
            <w:vAlign w:val="center"/>
            <w:hideMark/>
          </w:tcPr>
          <w:p w14:paraId="385D78EC" w14:textId="77777777" w:rsidR="000E6992" w:rsidRPr="000E6992" w:rsidRDefault="000E6992" w:rsidP="000E6992">
            <w:pPr>
              <w:tabs>
                <w:tab w:val="left" w:pos="10490"/>
              </w:tabs>
              <w:jc w:val="center"/>
              <w:rPr>
                <w:color w:val="000000"/>
              </w:rPr>
            </w:pPr>
            <w:r w:rsidRPr="000E6992">
              <w:rPr>
                <w:color w:val="000000"/>
              </w:rPr>
              <w:t>9</w:t>
            </w:r>
          </w:p>
        </w:tc>
        <w:tc>
          <w:tcPr>
            <w:tcW w:w="1359" w:type="dxa"/>
            <w:tcBorders>
              <w:top w:val="nil"/>
              <w:left w:val="nil"/>
              <w:bottom w:val="single" w:sz="4" w:space="0" w:color="auto"/>
              <w:right w:val="single" w:sz="4" w:space="0" w:color="auto"/>
            </w:tcBorders>
            <w:shd w:val="clear" w:color="auto" w:fill="auto"/>
            <w:vAlign w:val="center"/>
            <w:hideMark/>
          </w:tcPr>
          <w:p w14:paraId="74F4B5DF" w14:textId="77777777" w:rsidR="000E6992" w:rsidRPr="000E6992" w:rsidRDefault="000E6992" w:rsidP="000E6992">
            <w:pPr>
              <w:tabs>
                <w:tab w:val="left" w:pos="10490"/>
              </w:tabs>
              <w:jc w:val="center"/>
              <w:rPr>
                <w:color w:val="000000"/>
                <w:sz w:val="22"/>
                <w:szCs w:val="22"/>
              </w:rPr>
            </w:pPr>
            <w:r w:rsidRPr="000E6992">
              <w:rPr>
                <w:color w:val="000000"/>
                <w:sz w:val="22"/>
                <w:szCs w:val="22"/>
              </w:rPr>
              <w:t>№ 1241 от 17.11.2021</w:t>
            </w:r>
          </w:p>
        </w:tc>
        <w:tc>
          <w:tcPr>
            <w:tcW w:w="2199" w:type="dxa"/>
            <w:tcBorders>
              <w:top w:val="nil"/>
              <w:left w:val="nil"/>
              <w:bottom w:val="single" w:sz="4" w:space="0" w:color="auto"/>
              <w:right w:val="single" w:sz="4" w:space="0" w:color="auto"/>
            </w:tcBorders>
            <w:shd w:val="clear" w:color="auto" w:fill="auto"/>
            <w:vAlign w:val="center"/>
            <w:hideMark/>
          </w:tcPr>
          <w:p w14:paraId="6AF2186E" w14:textId="77777777" w:rsidR="000E6992" w:rsidRPr="000E6992" w:rsidRDefault="000E6992" w:rsidP="000E6992">
            <w:pPr>
              <w:tabs>
                <w:tab w:val="left" w:pos="10490"/>
              </w:tabs>
              <w:jc w:val="center"/>
              <w:rPr>
                <w:color w:val="000000"/>
              </w:rPr>
            </w:pPr>
            <w:r w:rsidRPr="000E6992">
              <w:rPr>
                <w:color w:val="000000"/>
              </w:rPr>
              <w:t>42:33:0102012:73</w:t>
            </w:r>
          </w:p>
        </w:tc>
        <w:tc>
          <w:tcPr>
            <w:tcW w:w="1770" w:type="dxa"/>
            <w:tcBorders>
              <w:top w:val="nil"/>
              <w:left w:val="nil"/>
              <w:bottom w:val="single" w:sz="4" w:space="0" w:color="auto"/>
              <w:right w:val="single" w:sz="4" w:space="0" w:color="auto"/>
            </w:tcBorders>
            <w:shd w:val="clear" w:color="auto" w:fill="auto"/>
            <w:vAlign w:val="center"/>
            <w:hideMark/>
          </w:tcPr>
          <w:p w14:paraId="64A02DDE" w14:textId="77777777" w:rsidR="000E6992" w:rsidRPr="000E6992" w:rsidRDefault="000E6992" w:rsidP="000E6992">
            <w:pPr>
              <w:tabs>
                <w:tab w:val="left" w:pos="10490"/>
              </w:tabs>
              <w:jc w:val="center"/>
              <w:rPr>
                <w:color w:val="000000"/>
                <w:sz w:val="20"/>
                <w:szCs w:val="20"/>
              </w:rPr>
            </w:pPr>
            <w:r w:rsidRPr="000E6992">
              <w:rPr>
                <w:color w:val="000000"/>
                <w:sz w:val="20"/>
                <w:szCs w:val="20"/>
              </w:rPr>
              <w:t>ЦТП-1</w:t>
            </w:r>
          </w:p>
        </w:tc>
        <w:tc>
          <w:tcPr>
            <w:tcW w:w="2350" w:type="dxa"/>
            <w:tcBorders>
              <w:top w:val="nil"/>
              <w:left w:val="nil"/>
              <w:bottom w:val="single" w:sz="4" w:space="0" w:color="auto"/>
              <w:right w:val="single" w:sz="4" w:space="0" w:color="auto"/>
            </w:tcBorders>
            <w:shd w:val="clear" w:color="auto" w:fill="auto"/>
            <w:vAlign w:val="center"/>
            <w:hideMark/>
          </w:tcPr>
          <w:p w14:paraId="700C8BDE" w14:textId="77777777" w:rsidR="000E6992" w:rsidRPr="000E6992" w:rsidRDefault="000E6992" w:rsidP="000E6992">
            <w:pPr>
              <w:tabs>
                <w:tab w:val="left" w:pos="10490"/>
              </w:tabs>
              <w:ind w:left="-108" w:right="-97"/>
              <w:jc w:val="center"/>
              <w:rPr>
                <w:color w:val="000000"/>
                <w:sz w:val="20"/>
                <w:szCs w:val="20"/>
              </w:rPr>
            </w:pPr>
            <w:r w:rsidRPr="000E6992">
              <w:rPr>
                <w:color w:val="000000"/>
                <w:sz w:val="20"/>
                <w:szCs w:val="20"/>
              </w:rPr>
              <w:t>г. Тайга, ул. Щетинкина, строение 61/1</w:t>
            </w:r>
          </w:p>
        </w:tc>
        <w:tc>
          <w:tcPr>
            <w:tcW w:w="1616" w:type="dxa"/>
            <w:tcBorders>
              <w:top w:val="nil"/>
              <w:left w:val="nil"/>
              <w:bottom w:val="single" w:sz="4" w:space="0" w:color="auto"/>
              <w:right w:val="single" w:sz="4" w:space="0" w:color="auto"/>
            </w:tcBorders>
            <w:shd w:val="clear" w:color="auto" w:fill="auto"/>
            <w:noWrap/>
            <w:vAlign w:val="center"/>
            <w:hideMark/>
          </w:tcPr>
          <w:p w14:paraId="2C5EA4E8" w14:textId="77777777" w:rsidR="000E6992" w:rsidRPr="000E6992" w:rsidRDefault="000E6992" w:rsidP="000E6992">
            <w:pPr>
              <w:tabs>
                <w:tab w:val="left" w:pos="10490"/>
              </w:tabs>
              <w:jc w:val="right"/>
              <w:rPr>
                <w:color w:val="000000"/>
              </w:rPr>
            </w:pPr>
            <w:r w:rsidRPr="000E6992">
              <w:rPr>
                <w:color w:val="000000"/>
              </w:rPr>
              <w:t>19 375,44</w:t>
            </w:r>
          </w:p>
        </w:tc>
      </w:tr>
      <w:tr w:rsidR="000E6992" w:rsidRPr="000E6992" w14:paraId="0FEE7FF2" w14:textId="77777777" w:rsidTr="00B252CF">
        <w:trPr>
          <w:trHeight w:val="59"/>
        </w:trPr>
        <w:tc>
          <w:tcPr>
            <w:tcW w:w="542" w:type="dxa"/>
            <w:tcBorders>
              <w:top w:val="nil"/>
              <w:left w:val="single" w:sz="4" w:space="0" w:color="auto"/>
              <w:bottom w:val="single" w:sz="4" w:space="0" w:color="auto"/>
              <w:right w:val="single" w:sz="4" w:space="0" w:color="auto"/>
            </w:tcBorders>
            <w:shd w:val="clear" w:color="auto" w:fill="auto"/>
            <w:vAlign w:val="center"/>
            <w:hideMark/>
          </w:tcPr>
          <w:p w14:paraId="1CE72FF0" w14:textId="77777777" w:rsidR="000E6992" w:rsidRPr="000E6992" w:rsidRDefault="000E6992" w:rsidP="000E6992">
            <w:pPr>
              <w:tabs>
                <w:tab w:val="left" w:pos="10490"/>
              </w:tabs>
              <w:jc w:val="center"/>
              <w:rPr>
                <w:color w:val="000000"/>
              </w:rPr>
            </w:pPr>
            <w:r w:rsidRPr="000E6992">
              <w:rPr>
                <w:color w:val="000000"/>
              </w:rPr>
              <w:t> 10</w:t>
            </w:r>
          </w:p>
        </w:tc>
        <w:tc>
          <w:tcPr>
            <w:tcW w:w="1359" w:type="dxa"/>
            <w:tcBorders>
              <w:top w:val="nil"/>
              <w:left w:val="nil"/>
              <w:bottom w:val="single" w:sz="4" w:space="0" w:color="auto"/>
              <w:right w:val="single" w:sz="4" w:space="0" w:color="auto"/>
            </w:tcBorders>
            <w:shd w:val="clear" w:color="auto" w:fill="auto"/>
            <w:vAlign w:val="center"/>
            <w:hideMark/>
          </w:tcPr>
          <w:p w14:paraId="6C26CEE5" w14:textId="77777777" w:rsidR="000E6992" w:rsidRPr="000E6992" w:rsidRDefault="000E6992" w:rsidP="000E6992">
            <w:pPr>
              <w:tabs>
                <w:tab w:val="left" w:pos="10490"/>
              </w:tabs>
              <w:jc w:val="center"/>
              <w:rPr>
                <w:color w:val="000000"/>
                <w:sz w:val="22"/>
                <w:szCs w:val="22"/>
              </w:rPr>
            </w:pPr>
            <w:r w:rsidRPr="000E6992">
              <w:rPr>
                <w:color w:val="000000"/>
                <w:sz w:val="22"/>
                <w:szCs w:val="22"/>
              </w:rPr>
              <w:t>№ 1237 от 17.11.2021</w:t>
            </w:r>
          </w:p>
        </w:tc>
        <w:tc>
          <w:tcPr>
            <w:tcW w:w="2199" w:type="dxa"/>
            <w:tcBorders>
              <w:top w:val="nil"/>
              <w:left w:val="nil"/>
              <w:bottom w:val="single" w:sz="4" w:space="0" w:color="auto"/>
              <w:right w:val="single" w:sz="4" w:space="0" w:color="auto"/>
            </w:tcBorders>
            <w:shd w:val="clear" w:color="auto" w:fill="auto"/>
            <w:vAlign w:val="center"/>
            <w:hideMark/>
          </w:tcPr>
          <w:p w14:paraId="27DC16B0" w14:textId="77777777" w:rsidR="000E6992" w:rsidRPr="000E6992" w:rsidRDefault="000E6992" w:rsidP="000E6992">
            <w:pPr>
              <w:tabs>
                <w:tab w:val="left" w:pos="10490"/>
              </w:tabs>
              <w:jc w:val="center"/>
              <w:rPr>
                <w:color w:val="000000"/>
              </w:rPr>
            </w:pPr>
            <w:r w:rsidRPr="000E6992">
              <w:rPr>
                <w:color w:val="000000"/>
              </w:rPr>
              <w:t>42:33:0103014:51</w:t>
            </w:r>
          </w:p>
        </w:tc>
        <w:tc>
          <w:tcPr>
            <w:tcW w:w="1770" w:type="dxa"/>
            <w:tcBorders>
              <w:top w:val="nil"/>
              <w:left w:val="nil"/>
              <w:bottom w:val="single" w:sz="4" w:space="0" w:color="auto"/>
              <w:right w:val="single" w:sz="4" w:space="0" w:color="auto"/>
            </w:tcBorders>
            <w:shd w:val="clear" w:color="auto" w:fill="auto"/>
            <w:vAlign w:val="center"/>
            <w:hideMark/>
          </w:tcPr>
          <w:p w14:paraId="415F1C34" w14:textId="77777777" w:rsidR="000E6992" w:rsidRPr="000E6992" w:rsidRDefault="000E6992" w:rsidP="000E6992">
            <w:pPr>
              <w:tabs>
                <w:tab w:val="left" w:pos="10490"/>
              </w:tabs>
              <w:jc w:val="center"/>
              <w:rPr>
                <w:color w:val="000000"/>
                <w:sz w:val="20"/>
                <w:szCs w:val="20"/>
              </w:rPr>
            </w:pPr>
            <w:r w:rsidRPr="000E6992">
              <w:rPr>
                <w:color w:val="000000"/>
                <w:sz w:val="20"/>
                <w:szCs w:val="20"/>
              </w:rPr>
              <w:t>ЦТП-4</w:t>
            </w:r>
          </w:p>
        </w:tc>
        <w:tc>
          <w:tcPr>
            <w:tcW w:w="2350" w:type="dxa"/>
            <w:tcBorders>
              <w:top w:val="nil"/>
              <w:left w:val="nil"/>
              <w:bottom w:val="single" w:sz="4" w:space="0" w:color="auto"/>
              <w:right w:val="single" w:sz="4" w:space="0" w:color="auto"/>
            </w:tcBorders>
            <w:shd w:val="clear" w:color="auto" w:fill="auto"/>
            <w:vAlign w:val="center"/>
            <w:hideMark/>
          </w:tcPr>
          <w:p w14:paraId="78C9CE8E" w14:textId="77777777" w:rsidR="000E6992" w:rsidRPr="000E6992" w:rsidRDefault="000E6992" w:rsidP="000E6992">
            <w:pPr>
              <w:tabs>
                <w:tab w:val="left" w:pos="10490"/>
              </w:tabs>
              <w:ind w:left="-108" w:right="-97"/>
              <w:jc w:val="center"/>
              <w:rPr>
                <w:color w:val="000000"/>
                <w:sz w:val="20"/>
                <w:szCs w:val="20"/>
              </w:rPr>
            </w:pPr>
            <w:r w:rsidRPr="000E6992">
              <w:rPr>
                <w:color w:val="000000"/>
                <w:sz w:val="20"/>
                <w:szCs w:val="20"/>
              </w:rPr>
              <w:t>г. Тайга, ул. 40 лет Октября, д 38а</w:t>
            </w:r>
          </w:p>
        </w:tc>
        <w:tc>
          <w:tcPr>
            <w:tcW w:w="1616" w:type="dxa"/>
            <w:tcBorders>
              <w:top w:val="nil"/>
              <w:left w:val="nil"/>
              <w:bottom w:val="single" w:sz="4" w:space="0" w:color="auto"/>
              <w:right w:val="single" w:sz="4" w:space="0" w:color="auto"/>
            </w:tcBorders>
            <w:shd w:val="clear" w:color="auto" w:fill="auto"/>
            <w:noWrap/>
            <w:vAlign w:val="center"/>
            <w:hideMark/>
          </w:tcPr>
          <w:p w14:paraId="71060B5A" w14:textId="77777777" w:rsidR="000E6992" w:rsidRPr="000E6992" w:rsidRDefault="000E6992" w:rsidP="000E6992">
            <w:pPr>
              <w:tabs>
                <w:tab w:val="left" w:pos="10490"/>
              </w:tabs>
              <w:jc w:val="right"/>
              <w:rPr>
                <w:color w:val="000000"/>
              </w:rPr>
            </w:pPr>
            <w:r w:rsidRPr="000E6992">
              <w:rPr>
                <w:color w:val="000000"/>
              </w:rPr>
              <w:t>11 432,64</w:t>
            </w:r>
          </w:p>
        </w:tc>
      </w:tr>
      <w:tr w:rsidR="000E6992" w:rsidRPr="000E6992" w14:paraId="36AF3EEE" w14:textId="77777777" w:rsidTr="00B252CF">
        <w:trPr>
          <w:trHeight w:val="402"/>
        </w:trPr>
        <w:tc>
          <w:tcPr>
            <w:tcW w:w="542" w:type="dxa"/>
            <w:tcBorders>
              <w:top w:val="nil"/>
              <w:left w:val="single" w:sz="4" w:space="0" w:color="auto"/>
              <w:bottom w:val="single" w:sz="4" w:space="0" w:color="auto"/>
              <w:right w:val="single" w:sz="4" w:space="0" w:color="auto"/>
            </w:tcBorders>
            <w:shd w:val="clear" w:color="auto" w:fill="auto"/>
            <w:vAlign w:val="center"/>
            <w:hideMark/>
          </w:tcPr>
          <w:p w14:paraId="4BAF3151" w14:textId="77777777" w:rsidR="000E6992" w:rsidRPr="000E6992" w:rsidRDefault="000E6992" w:rsidP="000E6992">
            <w:pPr>
              <w:tabs>
                <w:tab w:val="left" w:pos="10490"/>
              </w:tabs>
              <w:jc w:val="center"/>
              <w:rPr>
                <w:color w:val="000000"/>
              </w:rPr>
            </w:pPr>
            <w:r w:rsidRPr="000E6992">
              <w:rPr>
                <w:color w:val="000000"/>
              </w:rPr>
              <w:t> 11</w:t>
            </w:r>
          </w:p>
        </w:tc>
        <w:tc>
          <w:tcPr>
            <w:tcW w:w="1359" w:type="dxa"/>
            <w:tcBorders>
              <w:top w:val="nil"/>
              <w:left w:val="nil"/>
              <w:bottom w:val="single" w:sz="4" w:space="0" w:color="auto"/>
              <w:right w:val="single" w:sz="4" w:space="0" w:color="auto"/>
            </w:tcBorders>
            <w:shd w:val="clear" w:color="auto" w:fill="auto"/>
            <w:vAlign w:val="center"/>
            <w:hideMark/>
          </w:tcPr>
          <w:p w14:paraId="1B03D86E" w14:textId="77777777" w:rsidR="000E6992" w:rsidRPr="000E6992" w:rsidRDefault="000E6992" w:rsidP="000E6992">
            <w:pPr>
              <w:tabs>
                <w:tab w:val="left" w:pos="10490"/>
              </w:tabs>
              <w:jc w:val="center"/>
              <w:rPr>
                <w:color w:val="000000"/>
                <w:sz w:val="22"/>
                <w:szCs w:val="22"/>
              </w:rPr>
            </w:pPr>
            <w:r w:rsidRPr="000E6992">
              <w:rPr>
                <w:color w:val="000000"/>
                <w:sz w:val="22"/>
                <w:szCs w:val="22"/>
              </w:rPr>
              <w:t>№ 1238 от 17.11.2021</w:t>
            </w:r>
          </w:p>
        </w:tc>
        <w:tc>
          <w:tcPr>
            <w:tcW w:w="2199" w:type="dxa"/>
            <w:tcBorders>
              <w:top w:val="nil"/>
              <w:left w:val="nil"/>
              <w:bottom w:val="single" w:sz="4" w:space="0" w:color="auto"/>
              <w:right w:val="single" w:sz="4" w:space="0" w:color="auto"/>
            </w:tcBorders>
            <w:shd w:val="clear" w:color="auto" w:fill="auto"/>
            <w:vAlign w:val="center"/>
            <w:hideMark/>
          </w:tcPr>
          <w:p w14:paraId="7D92ABEE" w14:textId="77777777" w:rsidR="000E6992" w:rsidRPr="000E6992" w:rsidRDefault="000E6992" w:rsidP="000E6992">
            <w:pPr>
              <w:tabs>
                <w:tab w:val="left" w:pos="10490"/>
              </w:tabs>
              <w:jc w:val="center"/>
              <w:rPr>
                <w:color w:val="000000"/>
              </w:rPr>
            </w:pPr>
            <w:r w:rsidRPr="000E6992">
              <w:rPr>
                <w:color w:val="000000"/>
              </w:rPr>
              <w:t>42:33:0401001:51</w:t>
            </w:r>
          </w:p>
        </w:tc>
        <w:tc>
          <w:tcPr>
            <w:tcW w:w="1770" w:type="dxa"/>
            <w:tcBorders>
              <w:top w:val="nil"/>
              <w:left w:val="nil"/>
              <w:bottom w:val="single" w:sz="4" w:space="0" w:color="auto"/>
              <w:right w:val="single" w:sz="4" w:space="0" w:color="auto"/>
            </w:tcBorders>
            <w:shd w:val="clear" w:color="auto" w:fill="auto"/>
            <w:vAlign w:val="center"/>
            <w:hideMark/>
          </w:tcPr>
          <w:p w14:paraId="7EDABD99" w14:textId="77777777" w:rsidR="000E6992" w:rsidRPr="000E6992" w:rsidRDefault="000E6992" w:rsidP="000E6992">
            <w:pPr>
              <w:tabs>
                <w:tab w:val="left" w:pos="10490"/>
              </w:tabs>
              <w:jc w:val="center"/>
              <w:rPr>
                <w:color w:val="000000"/>
                <w:sz w:val="20"/>
                <w:szCs w:val="20"/>
              </w:rPr>
            </w:pPr>
            <w:r w:rsidRPr="000E6992">
              <w:rPr>
                <w:color w:val="000000"/>
                <w:sz w:val="20"/>
                <w:szCs w:val="20"/>
              </w:rPr>
              <w:t>Котельная</w:t>
            </w:r>
          </w:p>
        </w:tc>
        <w:tc>
          <w:tcPr>
            <w:tcW w:w="2350" w:type="dxa"/>
            <w:tcBorders>
              <w:top w:val="nil"/>
              <w:left w:val="nil"/>
              <w:bottom w:val="single" w:sz="4" w:space="0" w:color="auto"/>
              <w:right w:val="single" w:sz="4" w:space="0" w:color="auto"/>
            </w:tcBorders>
            <w:shd w:val="clear" w:color="auto" w:fill="auto"/>
            <w:vAlign w:val="center"/>
            <w:hideMark/>
          </w:tcPr>
          <w:p w14:paraId="28A88567" w14:textId="77777777" w:rsidR="000E6992" w:rsidRPr="000E6992" w:rsidRDefault="000E6992" w:rsidP="000E6992">
            <w:pPr>
              <w:tabs>
                <w:tab w:val="left" w:pos="10490"/>
              </w:tabs>
              <w:ind w:left="-108" w:right="-97"/>
              <w:jc w:val="center"/>
              <w:rPr>
                <w:color w:val="000000"/>
                <w:sz w:val="20"/>
                <w:szCs w:val="20"/>
              </w:rPr>
            </w:pPr>
            <w:r w:rsidRPr="000E6992">
              <w:rPr>
                <w:color w:val="000000"/>
                <w:sz w:val="20"/>
                <w:szCs w:val="20"/>
              </w:rPr>
              <w:t>г. Тайга, п. Кедровый, р-н психоневрологического интерната</w:t>
            </w:r>
          </w:p>
        </w:tc>
        <w:tc>
          <w:tcPr>
            <w:tcW w:w="1616" w:type="dxa"/>
            <w:tcBorders>
              <w:top w:val="nil"/>
              <w:left w:val="nil"/>
              <w:bottom w:val="single" w:sz="4" w:space="0" w:color="auto"/>
              <w:right w:val="single" w:sz="4" w:space="0" w:color="auto"/>
            </w:tcBorders>
            <w:shd w:val="clear" w:color="auto" w:fill="auto"/>
            <w:noWrap/>
            <w:vAlign w:val="center"/>
            <w:hideMark/>
          </w:tcPr>
          <w:p w14:paraId="64128CC5" w14:textId="77777777" w:rsidR="000E6992" w:rsidRPr="000E6992" w:rsidRDefault="000E6992" w:rsidP="000E6992">
            <w:pPr>
              <w:tabs>
                <w:tab w:val="left" w:pos="10490"/>
              </w:tabs>
              <w:jc w:val="right"/>
              <w:rPr>
                <w:color w:val="000000"/>
              </w:rPr>
            </w:pPr>
            <w:r w:rsidRPr="000E6992">
              <w:rPr>
                <w:color w:val="000000"/>
              </w:rPr>
              <w:t>1 932,88</w:t>
            </w:r>
          </w:p>
        </w:tc>
      </w:tr>
      <w:tr w:rsidR="000E6992" w:rsidRPr="000E6992" w14:paraId="0D85E454" w14:textId="77777777" w:rsidTr="00B252CF">
        <w:trPr>
          <w:trHeight w:val="206"/>
        </w:trPr>
        <w:tc>
          <w:tcPr>
            <w:tcW w:w="542" w:type="dxa"/>
            <w:tcBorders>
              <w:top w:val="nil"/>
              <w:left w:val="single" w:sz="4" w:space="0" w:color="auto"/>
              <w:bottom w:val="single" w:sz="4" w:space="0" w:color="auto"/>
              <w:right w:val="single" w:sz="4" w:space="0" w:color="auto"/>
            </w:tcBorders>
            <w:shd w:val="clear" w:color="auto" w:fill="auto"/>
            <w:vAlign w:val="center"/>
            <w:hideMark/>
          </w:tcPr>
          <w:p w14:paraId="7C0DF05F" w14:textId="77777777" w:rsidR="000E6992" w:rsidRPr="000E6992" w:rsidRDefault="000E6992" w:rsidP="000E6992">
            <w:pPr>
              <w:tabs>
                <w:tab w:val="left" w:pos="10490"/>
              </w:tabs>
              <w:jc w:val="center"/>
              <w:rPr>
                <w:color w:val="000000"/>
              </w:rPr>
            </w:pPr>
            <w:r w:rsidRPr="000E6992">
              <w:rPr>
                <w:color w:val="000000"/>
              </w:rPr>
              <w:t> 12</w:t>
            </w:r>
          </w:p>
        </w:tc>
        <w:tc>
          <w:tcPr>
            <w:tcW w:w="1359" w:type="dxa"/>
            <w:tcBorders>
              <w:top w:val="nil"/>
              <w:left w:val="nil"/>
              <w:bottom w:val="single" w:sz="4" w:space="0" w:color="auto"/>
              <w:right w:val="single" w:sz="4" w:space="0" w:color="auto"/>
            </w:tcBorders>
            <w:shd w:val="clear" w:color="auto" w:fill="auto"/>
            <w:vAlign w:val="center"/>
            <w:hideMark/>
          </w:tcPr>
          <w:p w14:paraId="3DCB6A64" w14:textId="77777777" w:rsidR="000E6992" w:rsidRPr="000E6992" w:rsidRDefault="000E6992" w:rsidP="000E6992">
            <w:pPr>
              <w:tabs>
                <w:tab w:val="left" w:pos="10490"/>
              </w:tabs>
              <w:jc w:val="center"/>
              <w:rPr>
                <w:color w:val="000000"/>
                <w:sz w:val="22"/>
                <w:szCs w:val="22"/>
              </w:rPr>
            </w:pPr>
            <w:r w:rsidRPr="000E6992">
              <w:rPr>
                <w:color w:val="000000"/>
                <w:sz w:val="22"/>
                <w:szCs w:val="22"/>
              </w:rPr>
              <w:t>№ 1239 от 17.11.2021</w:t>
            </w:r>
          </w:p>
        </w:tc>
        <w:tc>
          <w:tcPr>
            <w:tcW w:w="2199" w:type="dxa"/>
            <w:tcBorders>
              <w:top w:val="nil"/>
              <w:left w:val="nil"/>
              <w:bottom w:val="single" w:sz="4" w:space="0" w:color="auto"/>
              <w:right w:val="single" w:sz="4" w:space="0" w:color="auto"/>
            </w:tcBorders>
            <w:shd w:val="clear" w:color="auto" w:fill="auto"/>
            <w:vAlign w:val="center"/>
            <w:hideMark/>
          </w:tcPr>
          <w:p w14:paraId="3FBD5E29" w14:textId="77777777" w:rsidR="000E6992" w:rsidRPr="000E6992" w:rsidRDefault="000E6992" w:rsidP="000E6992">
            <w:pPr>
              <w:tabs>
                <w:tab w:val="left" w:pos="10490"/>
              </w:tabs>
              <w:jc w:val="center"/>
              <w:rPr>
                <w:color w:val="000000"/>
              </w:rPr>
            </w:pPr>
            <w:r w:rsidRPr="000E6992">
              <w:rPr>
                <w:color w:val="000000"/>
              </w:rPr>
              <w:t>42:33:0101002:267</w:t>
            </w:r>
          </w:p>
        </w:tc>
        <w:tc>
          <w:tcPr>
            <w:tcW w:w="1770" w:type="dxa"/>
            <w:tcBorders>
              <w:top w:val="nil"/>
              <w:left w:val="nil"/>
              <w:bottom w:val="single" w:sz="4" w:space="0" w:color="auto"/>
              <w:right w:val="single" w:sz="4" w:space="0" w:color="auto"/>
            </w:tcBorders>
            <w:shd w:val="clear" w:color="auto" w:fill="auto"/>
            <w:vAlign w:val="center"/>
            <w:hideMark/>
          </w:tcPr>
          <w:p w14:paraId="5ED230F2" w14:textId="77777777" w:rsidR="000E6992" w:rsidRPr="000E6992" w:rsidRDefault="000E6992" w:rsidP="000E6992">
            <w:pPr>
              <w:tabs>
                <w:tab w:val="left" w:pos="10490"/>
              </w:tabs>
              <w:jc w:val="center"/>
              <w:rPr>
                <w:color w:val="000000"/>
                <w:sz w:val="20"/>
                <w:szCs w:val="20"/>
              </w:rPr>
            </w:pPr>
            <w:r w:rsidRPr="000E6992">
              <w:rPr>
                <w:color w:val="000000"/>
                <w:sz w:val="20"/>
                <w:szCs w:val="20"/>
              </w:rPr>
              <w:t>Котельная</w:t>
            </w:r>
          </w:p>
        </w:tc>
        <w:tc>
          <w:tcPr>
            <w:tcW w:w="2350" w:type="dxa"/>
            <w:tcBorders>
              <w:top w:val="nil"/>
              <w:left w:val="nil"/>
              <w:bottom w:val="single" w:sz="4" w:space="0" w:color="auto"/>
              <w:right w:val="single" w:sz="4" w:space="0" w:color="auto"/>
            </w:tcBorders>
            <w:shd w:val="clear" w:color="auto" w:fill="auto"/>
            <w:vAlign w:val="center"/>
            <w:hideMark/>
          </w:tcPr>
          <w:p w14:paraId="40AC9CE4" w14:textId="77777777" w:rsidR="000E6992" w:rsidRPr="000E6992" w:rsidRDefault="000E6992" w:rsidP="000E6992">
            <w:pPr>
              <w:tabs>
                <w:tab w:val="left" w:pos="10490"/>
              </w:tabs>
              <w:ind w:left="-108" w:right="-97"/>
              <w:jc w:val="center"/>
              <w:rPr>
                <w:color w:val="000000"/>
                <w:sz w:val="20"/>
                <w:szCs w:val="20"/>
              </w:rPr>
            </w:pPr>
            <w:r w:rsidRPr="000E6992">
              <w:rPr>
                <w:color w:val="000000"/>
                <w:sz w:val="20"/>
                <w:szCs w:val="20"/>
              </w:rPr>
              <w:t>ТГО, г. Тайга, ул. Трудовые резервы, д 18</w:t>
            </w:r>
          </w:p>
        </w:tc>
        <w:tc>
          <w:tcPr>
            <w:tcW w:w="1616" w:type="dxa"/>
            <w:tcBorders>
              <w:top w:val="nil"/>
              <w:left w:val="nil"/>
              <w:bottom w:val="single" w:sz="4" w:space="0" w:color="auto"/>
              <w:right w:val="single" w:sz="4" w:space="0" w:color="auto"/>
            </w:tcBorders>
            <w:shd w:val="clear" w:color="auto" w:fill="auto"/>
            <w:noWrap/>
            <w:vAlign w:val="center"/>
            <w:hideMark/>
          </w:tcPr>
          <w:p w14:paraId="390B9CA9" w14:textId="77777777" w:rsidR="000E6992" w:rsidRPr="000E6992" w:rsidRDefault="000E6992" w:rsidP="000E6992">
            <w:pPr>
              <w:tabs>
                <w:tab w:val="left" w:pos="10490"/>
              </w:tabs>
              <w:jc w:val="right"/>
              <w:rPr>
                <w:color w:val="000000"/>
              </w:rPr>
            </w:pPr>
            <w:r w:rsidRPr="000E6992">
              <w:rPr>
                <w:color w:val="000000"/>
              </w:rPr>
              <w:t>5 895,16</w:t>
            </w:r>
          </w:p>
        </w:tc>
      </w:tr>
      <w:tr w:rsidR="000E6992" w:rsidRPr="000E6992" w14:paraId="514AE5FD" w14:textId="77777777" w:rsidTr="00B252CF">
        <w:trPr>
          <w:trHeight w:val="223"/>
        </w:trPr>
        <w:tc>
          <w:tcPr>
            <w:tcW w:w="542" w:type="dxa"/>
            <w:tcBorders>
              <w:top w:val="nil"/>
              <w:left w:val="single" w:sz="4" w:space="0" w:color="auto"/>
              <w:bottom w:val="single" w:sz="4" w:space="0" w:color="auto"/>
              <w:right w:val="single" w:sz="4" w:space="0" w:color="auto"/>
            </w:tcBorders>
            <w:shd w:val="clear" w:color="auto" w:fill="auto"/>
            <w:vAlign w:val="center"/>
            <w:hideMark/>
          </w:tcPr>
          <w:p w14:paraId="64951154" w14:textId="77777777" w:rsidR="000E6992" w:rsidRPr="000E6992" w:rsidRDefault="000E6992" w:rsidP="000E6992">
            <w:pPr>
              <w:tabs>
                <w:tab w:val="left" w:pos="10490"/>
              </w:tabs>
              <w:jc w:val="center"/>
              <w:rPr>
                <w:color w:val="000000"/>
              </w:rPr>
            </w:pPr>
            <w:r w:rsidRPr="000E6992">
              <w:rPr>
                <w:color w:val="000000"/>
              </w:rPr>
              <w:t> 13</w:t>
            </w:r>
          </w:p>
        </w:tc>
        <w:tc>
          <w:tcPr>
            <w:tcW w:w="1359" w:type="dxa"/>
            <w:tcBorders>
              <w:top w:val="nil"/>
              <w:left w:val="nil"/>
              <w:bottom w:val="single" w:sz="4" w:space="0" w:color="auto"/>
              <w:right w:val="single" w:sz="4" w:space="0" w:color="auto"/>
            </w:tcBorders>
            <w:shd w:val="clear" w:color="auto" w:fill="auto"/>
            <w:vAlign w:val="center"/>
            <w:hideMark/>
          </w:tcPr>
          <w:p w14:paraId="45C6A0CD" w14:textId="77777777" w:rsidR="000E6992" w:rsidRPr="000E6992" w:rsidRDefault="000E6992" w:rsidP="000E6992">
            <w:pPr>
              <w:tabs>
                <w:tab w:val="left" w:pos="10490"/>
              </w:tabs>
              <w:jc w:val="center"/>
              <w:rPr>
                <w:color w:val="000000"/>
                <w:sz w:val="22"/>
                <w:szCs w:val="22"/>
              </w:rPr>
            </w:pPr>
            <w:r w:rsidRPr="000E6992">
              <w:rPr>
                <w:color w:val="000000"/>
                <w:sz w:val="22"/>
                <w:szCs w:val="22"/>
              </w:rPr>
              <w:t>№ 1240 от 17.11.2021</w:t>
            </w:r>
          </w:p>
        </w:tc>
        <w:tc>
          <w:tcPr>
            <w:tcW w:w="2199" w:type="dxa"/>
            <w:tcBorders>
              <w:top w:val="nil"/>
              <w:left w:val="nil"/>
              <w:bottom w:val="single" w:sz="4" w:space="0" w:color="auto"/>
              <w:right w:val="single" w:sz="4" w:space="0" w:color="auto"/>
            </w:tcBorders>
            <w:shd w:val="clear" w:color="auto" w:fill="auto"/>
            <w:vAlign w:val="center"/>
            <w:hideMark/>
          </w:tcPr>
          <w:p w14:paraId="7013B7C7" w14:textId="77777777" w:rsidR="000E6992" w:rsidRPr="000E6992" w:rsidRDefault="000E6992" w:rsidP="000E6992">
            <w:pPr>
              <w:tabs>
                <w:tab w:val="left" w:pos="10490"/>
              </w:tabs>
              <w:jc w:val="center"/>
              <w:rPr>
                <w:color w:val="000000"/>
              </w:rPr>
            </w:pPr>
            <w:r w:rsidRPr="000E6992">
              <w:rPr>
                <w:color w:val="000000"/>
              </w:rPr>
              <w:t>42:19:0206002:649</w:t>
            </w:r>
          </w:p>
        </w:tc>
        <w:tc>
          <w:tcPr>
            <w:tcW w:w="1770" w:type="dxa"/>
            <w:tcBorders>
              <w:top w:val="nil"/>
              <w:left w:val="nil"/>
              <w:bottom w:val="single" w:sz="4" w:space="0" w:color="auto"/>
              <w:right w:val="single" w:sz="4" w:space="0" w:color="auto"/>
            </w:tcBorders>
            <w:shd w:val="clear" w:color="auto" w:fill="auto"/>
            <w:vAlign w:val="center"/>
            <w:hideMark/>
          </w:tcPr>
          <w:p w14:paraId="3F7E4F4B" w14:textId="77777777" w:rsidR="000E6992" w:rsidRPr="000E6992" w:rsidRDefault="000E6992" w:rsidP="000E6992">
            <w:pPr>
              <w:tabs>
                <w:tab w:val="left" w:pos="10490"/>
              </w:tabs>
              <w:jc w:val="center"/>
              <w:rPr>
                <w:color w:val="000000"/>
                <w:sz w:val="20"/>
                <w:szCs w:val="20"/>
              </w:rPr>
            </w:pPr>
            <w:r w:rsidRPr="000E6992">
              <w:rPr>
                <w:color w:val="000000"/>
                <w:sz w:val="20"/>
                <w:szCs w:val="20"/>
              </w:rPr>
              <w:t>Котельная</w:t>
            </w:r>
          </w:p>
        </w:tc>
        <w:tc>
          <w:tcPr>
            <w:tcW w:w="2350" w:type="dxa"/>
            <w:tcBorders>
              <w:top w:val="nil"/>
              <w:left w:val="nil"/>
              <w:bottom w:val="single" w:sz="4" w:space="0" w:color="auto"/>
              <w:right w:val="single" w:sz="4" w:space="0" w:color="auto"/>
            </w:tcBorders>
            <w:shd w:val="clear" w:color="auto" w:fill="auto"/>
            <w:vAlign w:val="center"/>
            <w:hideMark/>
          </w:tcPr>
          <w:p w14:paraId="6BB4CFC7" w14:textId="77777777" w:rsidR="000E6992" w:rsidRPr="000E6992" w:rsidRDefault="000E6992" w:rsidP="000E6992">
            <w:pPr>
              <w:tabs>
                <w:tab w:val="left" w:pos="10490"/>
              </w:tabs>
              <w:ind w:left="-108" w:right="-97"/>
              <w:jc w:val="center"/>
              <w:rPr>
                <w:color w:val="000000"/>
                <w:sz w:val="20"/>
                <w:szCs w:val="20"/>
              </w:rPr>
            </w:pPr>
            <w:r w:rsidRPr="000E6992">
              <w:rPr>
                <w:color w:val="000000"/>
                <w:sz w:val="20"/>
                <w:szCs w:val="20"/>
              </w:rPr>
              <w:t>ТГО, рзд. Кузель, ул. Школьная, 14</w:t>
            </w:r>
          </w:p>
        </w:tc>
        <w:tc>
          <w:tcPr>
            <w:tcW w:w="1616" w:type="dxa"/>
            <w:tcBorders>
              <w:top w:val="nil"/>
              <w:left w:val="nil"/>
              <w:bottom w:val="single" w:sz="4" w:space="0" w:color="auto"/>
              <w:right w:val="single" w:sz="4" w:space="0" w:color="auto"/>
            </w:tcBorders>
            <w:shd w:val="clear" w:color="auto" w:fill="auto"/>
            <w:noWrap/>
            <w:vAlign w:val="center"/>
            <w:hideMark/>
          </w:tcPr>
          <w:p w14:paraId="1293F5D7" w14:textId="77777777" w:rsidR="000E6992" w:rsidRPr="000E6992" w:rsidRDefault="000E6992" w:rsidP="000E6992">
            <w:pPr>
              <w:tabs>
                <w:tab w:val="left" w:pos="10490"/>
              </w:tabs>
              <w:jc w:val="right"/>
              <w:rPr>
                <w:color w:val="000000"/>
              </w:rPr>
            </w:pPr>
            <w:r w:rsidRPr="000E6992">
              <w:rPr>
                <w:color w:val="000000"/>
              </w:rPr>
              <w:t>2 129,44</w:t>
            </w:r>
          </w:p>
        </w:tc>
      </w:tr>
      <w:tr w:rsidR="000E6992" w:rsidRPr="000E6992" w14:paraId="7E341F64" w14:textId="77777777" w:rsidTr="00B252CF">
        <w:trPr>
          <w:trHeight w:val="223"/>
        </w:trPr>
        <w:tc>
          <w:tcPr>
            <w:tcW w:w="542" w:type="dxa"/>
            <w:tcBorders>
              <w:top w:val="nil"/>
              <w:left w:val="single" w:sz="4" w:space="0" w:color="auto"/>
              <w:bottom w:val="single" w:sz="4" w:space="0" w:color="auto"/>
              <w:right w:val="single" w:sz="4" w:space="0" w:color="auto"/>
            </w:tcBorders>
            <w:shd w:val="clear" w:color="auto" w:fill="auto"/>
            <w:vAlign w:val="center"/>
          </w:tcPr>
          <w:p w14:paraId="4165ED2F" w14:textId="77777777" w:rsidR="000E6992" w:rsidRPr="000E6992" w:rsidRDefault="000E6992" w:rsidP="000E6992">
            <w:pPr>
              <w:tabs>
                <w:tab w:val="left" w:pos="10490"/>
              </w:tabs>
              <w:jc w:val="center"/>
              <w:rPr>
                <w:color w:val="000000"/>
              </w:rPr>
            </w:pPr>
            <w:r w:rsidRPr="000E6992">
              <w:rPr>
                <w:color w:val="000000"/>
              </w:rPr>
              <w:t>14</w:t>
            </w:r>
          </w:p>
        </w:tc>
        <w:tc>
          <w:tcPr>
            <w:tcW w:w="1359" w:type="dxa"/>
            <w:tcBorders>
              <w:top w:val="nil"/>
              <w:left w:val="nil"/>
              <w:bottom w:val="single" w:sz="4" w:space="0" w:color="auto"/>
              <w:right w:val="single" w:sz="4" w:space="0" w:color="auto"/>
            </w:tcBorders>
            <w:shd w:val="clear" w:color="auto" w:fill="auto"/>
          </w:tcPr>
          <w:p w14:paraId="7E48E87B" w14:textId="77777777" w:rsidR="000E6992" w:rsidRPr="000E6992" w:rsidRDefault="000E6992" w:rsidP="000E6992">
            <w:pPr>
              <w:tabs>
                <w:tab w:val="left" w:pos="10490"/>
              </w:tabs>
              <w:jc w:val="center"/>
              <w:rPr>
                <w:color w:val="000000"/>
                <w:sz w:val="22"/>
                <w:szCs w:val="22"/>
              </w:rPr>
            </w:pPr>
            <w:r w:rsidRPr="000E6992">
              <w:rPr>
                <w:color w:val="000000"/>
                <w:sz w:val="22"/>
                <w:szCs w:val="22"/>
              </w:rPr>
              <w:t>№ 903 от 17.02.2022</w:t>
            </w:r>
          </w:p>
        </w:tc>
        <w:tc>
          <w:tcPr>
            <w:tcW w:w="2199" w:type="dxa"/>
            <w:tcBorders>
              <w:top w:val="nil"/>
              <w:left w:val="nil"/>
              <w:bottom w:val="single" w:sz="4" w:space="0" w:color="auto"/>
              <w:right w:val="single" w:sz="4" w:space="0" w:color="auto"/>
            </w:tcBorders>
            <w:shd w:val="clear" w:color="auto" w:fill="auto"/>
          </w:tcPr>
          <w:p w14:paraId="4E0BB0AB" w14:textId="77777777" w:rsidR="000E6992" w:rsidRPr="000E6992" w:rsidRDefault="000E6992" w:rsidP="000E6992">
            <w:pPr>
              <w:tabs>
                <w:tab w:val="left" w:pos="10490"/>
              </w:tabs>
              <w:jc w:val="center"/>
              <w:rPr>
                <w:color w:val="000000"/>
                <w:sz w:val="22"/>
                <w:szCs w:val="22"/>
              </w:rPr>
            </w:pPr>
            <w:r w:rsidRPr="000E6992">
              <w:rPr>
                <w:color w:val="000000"/>
                <w:sz w:val="22"/>
                <w:szCs w:val="22"/>
              </w:rPr>
              <w:t>42:33:0104011:252</w:t>
            </w:r>
          </w:p>
        </w:tc>
        <w:tc>
          <w:tcPr>
            <w:tcW w:w="1770" w:type="dxa"/>
            <w:tcBorders>
              <w:top w:val="nil"/>
              <w:left w:val="nil"/>
              <w:bottom w:val="single" w:sz="4" w:space="0" w:color="auto"/>
              <w:right w:val="single" w:sz="4" w:space="0" w:color="auto"/>
            </w:tcBorders>
            <w:shd w:val="clear" w:color="auto" w:fill="auto"/>
          </w:tcPr>
          <w:p w14:paraId="31855EDF" w14:textId="77777777" w:rsidR="000E6992" w:rsidRPr="000E6992" w:rsidRDefault="000E6992" w:rsidP="000E6992">
            <w:pPr>
              <w:tabs>
                <w:tab w:val="left" w:pos="10490"/>
              </w:tabs>
              <w:jc w:val="center"/>
              <w:rPr>
                <w:color w:val="000000"/>
                <w:sz w:val="22"/>
                <w:szCs w:val="22"/>
              </w:rPr>
            </w:pPr>
            <w:r w:rsidRPr="000E6992">
              <w:rPr>
                <w:color w:val="000000"/>
                <w:sz w:val="22"/>
                <w:szCs w:val="22"/>
              </w:rPr>
              <w:t>Участок под ком. объекты</w:t>
            </w:r>
          </w:p>
        </w:tc>
        <w:tc>
          <w:tcPr>
            <w:tcW w:w="2350" w:type="dxa"/>
            <w:tcBorders>
              <w:top w:val="nil"/>
              <w:left w:val="nil"/>
              <w:bottom w:val="single" w:sz="4" w:space="0" w:color="auto"/>
              <w:right w:val="single" w:sz="4" w:space="0" w:color="auto"/>
            </w:tcBorders>
            <w:shd w:val="clear" w:color="auto" w:fill="auto"/>
          </w:tcPr>
          <w:p w14:paraId="6495672D" w14:textId="77777777" w:rsidR="000E6992" w:rsidRPr="000E6992" w:rsidRDefault="000E6992" w:rsidP="000E6992">
            <w:pPr>
              <w:tabs>
                <w:tab w:val="left" w:pos="10490"/>
              </w:tabs>
              <w:jc w:val="center"/>
              <w:rPr>
                <w:color w:val="000000"/>
                <w:sz w:val="22"/>
                <w:szCs w:val="22"/>
              </w:rPr>
            </w:pPr>
            <w:r w:rsidRPr="000E6992">
              <w:rPr>
                <w:color w:val="000000"/>
                <w:sz w:val="22"/>
                <w:szCs w:val="22"/>
              </w:rPr>
              <w:t>г. Тайга, ул. Рабочая, № 179</w:t>
            </w:r>
          </w:p>
        </w:tc>
        <w:tc>
          <w:tcPr>
            <w:tcW w:w="1616" w:type="dxa"/>
            <w:tcBorders>
              <w:top w:val="nil"/>
              <w:left w:val="nil"/>
              <w:bottom w:val="single" w:sz="4" w:space="0" w:color="auto"/>
              <w:right w:val="single" w:sz="4" w:space="0" w:color="auto"/>
            </w:tcBorders>
            <w:shd w:val="clear" w:color="auto" w:fill="auto"/>
            <w:noWrap/>
            <w:vAlign w:val="center"/>
          </w:tcPr>
          <w:p w14:paraId="52A42534" w14:textId="77777777" w:rsidR="000E6992" w:rsidRPr="000E6992" w:rsidRDefault="000E6992" w:rsidP="000E6992">
            <w:pPr>
              <w:tabs>
                <w:tab w:val="left" w:pos="10490"/>
              </w:tabs>
              <w:jc w:val="right"/>
              <w:rPr>
                <w:color w:val="000000"/>
              </w:rPr>
            </w:pPr>
            <w:r w:rsidRPr="000E6992">
              <w:rPr>
                <w:color w:val="000000"/>
              </w:rPr>
              <w:t>2 782,68</w:t>
            </w:r>
          </w:p>
        </w:tc>
      </w:tr>
      <w:tr w:rsidR="000E6992" w:rsidRPr="000E6992" w14:paraId="32B710BC" w14:textId="77777777" w:rsidTr="00B252CF">
        <w:trPr>
          <w:trHeight w:val="59"/>
        </w:trPr>
        <w:tc>
          <w:tcPr>
            <w:tcW w:w="542" w:type="dxa"/>
            <w:tcBorders>
              <w:top w:val="nil"/>
              <w:left w:val="single" w:sz="4" w:space="0" w:color="auto"/>
              <w:bottom w:val="single" w:sz="4" w:space="0" w:color="auto"/>
              <w:right w:val="single" w:sz="4" w:space="0" w:color="auto"/>
            </w:tcBorders>
            <w:shd w:val="clear" w:color="auto" w:fill="auto"/>
            <w:vAlign w:val="center"/>
            <w:hideMark/>
          </w:tcPr>
          <w:p w14:paraId="30A547EC" w14:textId="77777777" w:rsidR="000E6992" w:rsidRPr="000E6992" w:rsidRDefault="000E6992" w:rsidP="000E6992">
            <w:pPr>
              <w:tabs>
                <w:tab w:val="left" w:pos="10490"/>
              </w:tabs>
              <w:jc w:val="center"/>
              <w:rPr>
                <w:bCs/>
                <w:color w:val="000000"/>
              </w:rPr>
            </w:pPr>
            <w:r w:rsidRPr="000E6992">
              <w:rPr>
                <w:bCs/>
                <w:color w:val="000000"/>
              </w:rPr>
              <w:t>15</w:t>
            </w:r>
          </w:p>
        </w:tc>
        <w:tc>
          <w:tcPr>
            <w:tcW w:w="1359" w:type="dxa"/>
            <w:tcBorders>
              <w:top w:val="nil"/>
              <w:left w:val="nil"/>
              <w:bottom w:val="single" w:sz="4" w:space="0" w:color="auto"/>
              <w:right w:val="single" w:sz="4" w:space="0" w:color="auto"/>
            </w:tcBorders>
            <w:shd w:val="clear" w:color="auto" w:fill="auto"/>
            <w:vAlign w:val="center"/>
            <w:hideMark/>
          </w:tcPr>
          <w:p w14:paraId="4FC507AB" w14:textId="77777777" w:rsidR="000E6992" w:rsidRPr="000E6992" w:rsidRDefault="000E6992" w:rsidP="000E6992">
            <w:pPr>
              <w:tabs>
                <w:tab w:val="left" w:pos="10490"/>
              </w:tabs>
              <w:jc w:val="center"/>
              <w:rPr>
                <w:bCs/>
                <w:color w:val="000000"/>
              </w:rPr>
            </w:pPr>
            <w:r w:rsidRPr="000E6992">
              <w:rPr>
                <w:bCs/>
                <w:color w:val="000000"/>
              </w:rPr>
              <w:t>ИТОГО</w:t>
            </w:r>
          </w:p>
        </w:tc>
        <w:tc>
          <w:tcPr>
            <w:tcW w:w="2199" w:type="dxa"/>
            <w:tcBorders>
              <w:top w:val="nil"/>
              <w:left w:val="nil"/>
              <w:bottom w:val="single" w:sz="4" w:space="0" w:color="auto"/>
              <w:right w:val="single" w:sz="4" w:space="0" w:color="auto"/>
            </w:tcBorders>
            <w:shd w:val="clear" w:color="auto" w:fill="auto"/>
            <w:vAlign w:val="center"/>
            <w:hideMark/>
          </w:tcPr>
          <w:p w14:paraId="54C40A47" w14:textId="77777777" w:rsidR="000E6992" w:rsidRPr="000E6992" w:rsidRDefault="000E6992" w:rsidP="000E6992">
            <w:pPr>
              <w:tabs>
                <w:tab w:val="left" w:pos="10490"/>
              </w:tabs>
              <w:jc w:val="center"/>
              <w:rPr>
                <w:bCs/>
                <w:color w:val="000000"/>
              </w:rPr>
            </w:pPr>
            <w:r w:rsidRPr="000E6992">
              <w:rPr>
                <w:bCs/>
                <w:color w:val="000000"/>
              </w:rPr>
              <w:t> </w:t>
            </w:r>
          </w:p>
        </w:tc>
        <w:tc>
          <w:tcPr>
            <w:tcW w:w="1770" w:type="dxa"/>
            <w:tcBorders>
              <w:top w:val="nil"/>
              <w:left w:val="nil"/>
              <w:bottom w:val="single" w:sz="4" w:space="0" w:color="auto"/>
              <w:right w:val="single" w:sz="4" w:space="0" w:color="auto"/>
            </w:tcBorders>
            <w:shd w:val="clear" w:color="auto" w:fill="auto"/>
            <w:vAlign w:val="center"/>
            <w:hideMark/>
          </w:tcPr>
          <w:p w14:paraId="7FCB39DA" w14:textId="77777777" w:rsidR="000E6992" w:rsidRPr="000E6992" w:rsidRDefault="000E6992" w:rsidP="000E6992">
            <w:pPr>
              <w:tabs>
                <w:tab w:val="left" w:pos="10490"/>
              </w:tabs>
              <w:jc w:val="center"/>
              <w:rPr>
                <w:bCs/>
                <w:color w:val="000000"/>
              </w:rPr>
            </w:pPr>
            <w:r w:rsidRPr="000E6992">
              <w:rPr>
                <w:bCs/>
                <w:color w:val="000000"/>
              </w:rPr>
              <w:t> </w:t>
            </w:r>
          </w:p>
        </w:tc>
        <w:tc>
          <w:tcPr>
            <w:tcW w:w="2350" w:type="dxa"/>
            <w:tcBorders>
              <w:top w:val="nil"/>
              <w:left w:val="nil"/>
              <w:bottom w:val="single" w:sz="4" w:space="0" w:color="auto"/>
              <w:right w:val="single" w:sz="4" w:space="0" w:color="auto"/>
            </w:tcBorders>
            <w:shd w:val="clear" w:color="auto" w:fill="auto"/>
            <w:vAlign w:val="center"/>
            <w:hideMark/>
          </w:tcPr>
          <w:p w14:paraId="32776E43" w14:textId="77777777" w:rsidR="000E6992" w:rsidRPr="000E6992" w:rsidRDefault="000E6992" w:rsidP="000E6992">
            <w:pPr>
              <w:tabs>
                <w:tab w:val="left" w:pos="10490"/>
              </w:tabs>
              <w:jc w:val="center"/>
              <w:rPr>
                <w:bCs/>
                <w:color w:val="000000"/>
              </w:rPr>
            </w:pPr>
            <w:r w:rsidRPr="000E6992">
              <w:rPr>
                <w:bCs/>
                <w:color w:val="000000"/>
              </w:rPr>
              <w:t> </w:t>
            </w:r>
          </w:p>
        </w:tc>
        <w:tc>
          <w:tcPr>
            <w:tcW w:w="1616" w:type="dxa"/>
            <w:tcBorders>
              <w:top w:val="nil"/>
              <w:left w:val="nil"/>
              <w:bottom w:val="single" w:sz="4" w:space="0" w:color="auto"/>
              <w:right w:val="single" w:sz="4" w:space="0" w:color="auto"/>
            </w:tcBorders>
            <w:shd w:val="clear" w:color="auto" w:fill="auto"/>
            <w:vAlign w:val="center"/>
            <w:hideMark/>
          </w:tcPr>
          <w:p w14:paraId="2ACDC2CE" w14:textId="77777777" w:rsidR="000E6992" w:rsidRPr="000E6992" w:rsidRDefault="000E6992" w:rsidP="000E6992">
            <w:pPr>
              <w:tabs>
                <w:tab w:val="left" w:pos="10490"/>
              </w:tabs>
              <w:jc w:val="center"/>
              <w:rPr>
                <w:bCs/>
                <w:color w:val="000000"/>
              </w:rPr>
            </w:pPr>
            <w:r w:rsidRPr="000E6992">
              <w:rPr>
                <w:bCs/>
                <w:color w:val="000000"/>
              </w:rPr>
              <w:t>552 890,44</w:t>
            </w:r>
          </w:p>
        </w:tc>
      </w:tr>
    </w:tbl>
    <w:p w14:paraId="3409C31B" w14:textId="77777777" w:rsidR="000E6992" w:rsidRPr="000E6992" w:rsidRDefault="000E6992" w:rsidP="000E6992">
      <w:pPr>
        <w:tabs>
          <w:tab w:val="left" w:pos="1890"/>
          <w:tab w:val="left" w:pos="10490"/>
        </w:tabs>
        <w:ind w:right="142" w:firstLine="709"/>
        <w:jc w:val="both"/>
        <w:rPr>
          <w:snapToGrid w:val="0"/>
          <w:color w:val="000000"/>
          <w:sz w:val="28"/>
          <w:szCs w:val="28"/>
        </w:rPr>
      </w:pPr>
    </w:p>
    <w:p w14:paraId="758EAF3C" w14:textId="77777777" w:rsidR="000E6992" w:rsidRPr="000E6992" w:rsidRDefault="000E6992" w:rsidP="000E6992">
      <w:pPr>
        <w:tabs>
          <w:tab w:val="left" w:pos="1890"/>
          <w:tab w:val="left" w:pos="10490"/>
        </w:tabs>
        <w:ind w:right="142" w:firstLine="709"/>
        <w:jc w:val="both"/>
        <w:rPr>
          <w:snapToGrid w:val="0"/>
          <w:color w:val="000000"/>
          <w:sz w:val="28"/>
          <w:szCs w:val="28"/>
        </w:rPr>
      </w:pPr>
      <w:r w:rsidRPr="000E6992">
        <w:rPr>
          <w:snapToGrid w:val="0"/>
          <w:color w:val="000000"/>
          <w:sz w:val="28"/>
          <w:szCs w:val="28"/>
        </w:rPr>
        <w:t>Эксперты проанализировали представленные договоры и принимают расходы по данной статье на уровне предложений предприятия, в сумме                     553 тыс. руб.</w:t>
      </w:r>
    </w:p>
    <w:p w14:paraId="7DE5751F" w14:textId="77777777" w:rsidR="000E6992" w:rsidRPr="000E6992" w:rsidRDefault="000E6992" w:rsidP="000E6992">
      <w:pPr>
        <w:tabs>
          <w:tab w:val="left" w:pos="1890"/>
          <w:tab w:val="left" w:pos="10490"/>
        </w:tabs>
        <w:ind w:right="142" w:firstLine="709"/>
        <w:jc w:val="both"/>
        <w:rPr>
          <w:snapToGrid w:val="0"/>
          <w:color w:val="000000"/>
          <w:sz w:val="28"/>
          <w:szCs w:val="28"/>
        </w:rPr>
      </w:pPr>
    </w:p>
    <w:p w14:paraId="66CB2EDB" w14:textId="77777777" w:rsidR="000E6992" w:rsidRPr="000E6992" w:rsidRDefault="000E6992" w:rsidP="000E6992">
      <w:pPr>
        <w:tabs>
          <w:tab w:val="left" w:pos="1890"/>
          <w:tab w:val="left" w:pos="10490"/>
        </w:tabs>
        <w:ind w:right="142" w:firstLine="709"/>
        <w:jc w:val="both"/>
        <w:rPr>
          <w:snapToGrid w:val="0"/>
          <w:color w:val="000000"/>
          <w:sz w:val="28"/>
          <w:szCs w:val="28"/>
        </w:rPr>
      </w:pPr>
      <w:r w:rsidRPr="000E6992">
        <w:rPr>
          <w:snapToGrid w:val="0"/>
          <w:color w:val="000000"/>
          <w:sz w:val="28"/>
          <w:szCs w:val="28"/>
        </w:rPr>
        <w:t>Аренда земли по концессионному соглашению от 16.12.2024 № 2024/ТГО принимается по договору аренды земельных участков между КУМИ администрации ТГО и ОАО «СКЭК» № 768 от 25.10.2023, в размере 37 тыс. руб. Реестр кадастровых номеров, объектов, расположенных на участках и их годовой стоимости аренды по договору представлен в таблице 12.</w:t>
      </w:r>
    </w:p>
    <w:p w14:paraId="1BD1667F" w14:textId="77777777" w:rsidR="000E6992" w:rsidRPr="000E6992" w:rsidRDefault="000E6992" w:rsidP="000E6992">
      <w:pPr>
        <w:tabs>
          <w:tab w:val="left" w:pos="1890"/>
          <w:tab w:val="left" w:pos="10490"/>
        </w:tabs>
        <w:ind w:right="142" w:firstLine="709"/>
        <w:jc w:val="right"/>
        <w:rPr>
          <w:snapToGrid w:val="0"/>
          <w:color w:val="000000"/>
          <w:sz w:val="28"/>
          <w:szCs w:val="28"/>
        </w:rPr>
      </w:pPr>
      <w:r w:rsidRPr="000E6992">
        <w:rPr>
          <w:snapToGrid w:val="0"/>
          <w:color w:val="000000"/>
          <w:sz w:val="28"/>
          <w:szCs w:val="28"/>
        </w:rPr>
        <w:br w:type="page"/>
      </w:r>
      <w:r w:rsidRPr="000E6992">
        <w:rPr>
          <w:snapToGrid w:val="0"/>
          <w:color w:val="000000"/>
          <w:sz w:val="28"/>
          <w:szCs w:val="28"/>
        </w:rPr>
        <w:lastRenderedPageBreak/>
        <w:t>Таблица 12</w:t>
      </w:r>
    </w:p>
    <w:p w14:paraId="4B55CEEF" w14:textId="77777777" w:rsidR="000E6992" w:rsidRPr="000E6992" w:rsidRDefault="000E6992" w:rsidP="000E6992">
      <w:pPr>
        <w:tabs>
          <w:tab w:val="left" w:pos="1890"/>
          <w:tab w:val="left" w:pos="10490"/>
        </w:tabs>
        <w:ind w:right="142" w:firstLine="709"/>
        <w:jc w:val="center"/>
        <w:rPr>
          <w:snapToGrid w:val="0"/>
          <w:color w:val="000000"/>
          <w:sz w:val="28"/>
          <w:szCs w:val="28"/>
        </w:rPr>
      </w:pPr>
      <w:r w:rsidRPr="000E6992">
        <w:rPr>
          <w:snapToGrid w:val="0"/>
          <w:color w:val="000000"/>
          <w:sz w:val="28"/>
          <w:szCs w:val="28"/>
        </w:rPr>
        <w:t>Реестр земельных участков под котельными ОАО «СКЭК» г. Тайга по КС от 16.12.2024 № 2024/ТГО</w:t>
      </w:r>
    </w:p>
    <w:tbl>
      <w:tblPr>
        <w:tblW w:w="9919" w:type="dxa"/>
        <w:tblInd w:w="113" w:type="dxa"/>
        <w:tblLook w:val="04A0" w:firstRow="1" w:lastRow="0" w:firstColumn="1" w:lastColumn="0" w:noHBand="0" w:noVBand="1"/>
      </w:tblPr>
      <w:tblGrid>
        <w:gridCol w:w="949"/>
        <w:gridCol w:w="4334"/>
        <w:gridCol w:w="2434"/>
        <w:gridCol w:w="2202"/>
      </w:tblGrid>
      <w:tr w:rsidR="000E6992" w:rsidRPr="000E6992" w14:paraId="15E975B6" w14:textId="77777777" w:rsidTr="00B252CF">
        <w:trPr>
          <w:trHeight w:val="664"/>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07487" w14:textId="77777777" w:rsidR="000E6992" w:rsidRPr="000E6992" w:rsidRDefault="000E6992" w:rsidP="000E6992">
            <w:pPr>
              <w:tabs>
                <w:tab w:val="left" w:pos="10490"/>
              </w:tabs>
              <w:jc w:val="center"/>
              <w:rPr>
                <w:color w:val="000000"/>
              </w:rPr>
            </w:pPr>
            <w:r w:rsidRPr="000E6992">
              <w:rPr>
                <w:color w:val="000000"/>
              </w:rPr>
              <w:t>№ п/п</w:t>
            </w:r>
          </w:p>
        </w:tc>
        <w:tc>
          <w:tcPr>
            <w:tcW w:w="4334" w:type="dxa"/>
            <w:tcBorders>
              <w:top w:val="single" w:sz="4" w:space="0" w:color="auto"/>
              <w:left w:val="nil"/>
              <w:bottom w:val="single" w:sz="4" w:space="0" w:color="auto"/>
              <w:right w:val="single" w:sz="4" w:space="0" w:color="auto"/>
            </w:tcBorders>
            <w:shd w:val="clear" w:color="auto" w:fill="auto"/>
            <w:noWrap/>
            <w:vAlign w:val="center"/>
            <w:hideMark/>
          </w:tcPr>
          <w:p w14:paraId="64B32061" w14:textId="77777777" w:rsidR="000E6992" w:rsidRPr="000E6992" w:rsidRDefault="000E6992" w:rsidP="000E6992">
            <w:pPr>
              <w:tabs>
                <w:tab w:val="left" w:pos="10490"/>
              </w:tabs>
              <w:jc w:val="center"/>
              <w:rPr>
                <w:color w:val="000000"/>
              </w:rPr>
            </w:pPr>
            <w:r w:rsidRPr="000E6992">
              <w:rPr>
                <w:color w:val="000000"/>
              </w:rPr>
              <w:t>Котельная</w:t>
            </w:r>
          </w:p>
        </w:tc>
        <w:tc>
          <w:tcPr>
            <w:tcW w:w="2434" w:type="dxa"/>
            <w:tcBorders>
              <w:top w:val="single" w:sz="4" w:space="0" w:color="auto"/>
              <w:left w:val="nil"/>
              <w:bottom w:val="single" w:sz="4" w:space="0" w:color="auto"/>
              <w:right w:val="single" w:sz="4" w:space="0" w:color="auto"/>
            </w:tcBorders>
            <w:shd w:val="clear" w:color="auto" w:fill="auto"/>
            <w:vAlign w:val="center"/>
            <w:hideMark/>
          </w:tcPr>
          <w:p w14:paraId="46EE1210" w14:textId="77777777" w:rsidR="000E6992" w:rsidRPr="000E6992" w:rsidRDefault="000E6992" w:rsidP="000E6992">
            <w:pPr>
              <w:jc w:val="center"/>
              <w:rPr>
                <w:color w:val="000000"/>
              </w:rPr>
            </w:pPr>
            <w:r w:rsidRPr="000E6992">
              <w:rPr>
                <w:color w:val="000000"/>
              </w:rPr>
              <w:t>Кадастровый номер котельной</w:t>
            </w:r>
          </w:p>
        </w:tc>
        <w:tc>
          <w:tcPr>
            <w:tcW w:w="2202" w:type="dxa"/>
            <w:tcBorders>
              <w:top w:val="single" w:sz="4" w:space="0" w:color="auto"/>
              <w:left w:val="nil"/>
              <w:bottom w:val="single" w:sz="4" w:space="0" w:color="auto"/>
              <w:right w:val="single" w:sz="4" w:space="0" w:color="auto"/>
            </w:tcBorders>
            <w:shd w:val="clear" w:color="auto" w:fill="auto"/>
            <w:vAlign w:val="center"/>
          </w:tcPr>
          <w:p w14:paraId="3637CE13" w14:textId="77777777" w:rsidR="000E6992" w:rsidRPr="000E6992" w:rsidRDefault="000E6992" w:rsidP="000E6992">
            <w:pPr>
              <w:jc w:val="center"/>
              <w:rPr>
                <w:color w:val="000000"/>
              </w:rPr>
            </w:pPr>
            <w:r w:rsidRPr="000E6992">
              <w:rPr>
                <w:color w:val="000000"/>
              </w:rPr>
              <w:t>Сумма арендной платы, руб.</w:t>
            </w:r>
          </w:p>
        </w:tc>
      </w:tr>
      <w:tr w:rsidR="000E6992" w:rsidRPr="000E6992" w14:paraId="00A8B2AC" w14:textId="77777777" w:rsidTr="00B252CF">
        <w:trPr>
          <w:trHeight w:val="207"/>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3855938B" w14:textId="77777777" w:rsidR="000E6992" w:rsidRPr="000E6992" w:rsidRDefault="000E6992" w:rsidP="000E6992">
            <w:pPr>
              <w:jc w:val="center"/>
              <w:rPr>
                <w:color w:val="000000"/>
              </w:rPr>
            </w:pPr>
            <w:r w:rsidRPr="000E6992">
              <w:rPr>
                <w:color w:val="000000"/>
              </w:rPr>
              <w:t>1</w:t>
            </w:r>
          </w:p>
        </w:tc>
        <w:tc>
          <w:tcPr>
            <w:tcW w:w="4334" w:type="dxa"/>
            <w:tcBorders>
              <w:top w:val="nil"/>
              <w:left w:val="nil"/>
              <w:bottom w:val="single" w:sz="4" w:space="0" w:color="auto"/>
              <w:right w:val="single" w:sz="4" w:space="0" w:color="auto"/>
            </w:tcBorders>
            <w:shd w:val="clear" w:color="auto" w:fill="auto"/>
            <w:noWrap/>
            <w:vAlign w:val="bottom"/>
            <w:hideMark/>
          </w:tcPr>
          <w:p w14:paraId="460A1FD3" w14:textId="77777777" w:rsidR="000E6992" w:rsidRPr="000E6992" w:rsidRDefault="000E6992" w:rsidP="000E6992">
            <w:pPr>
              <w:rPr>
                <w:color w:val="000000"/>
              </w:rPr>
            </w:pPr>
            <w:r w:rsidRPr="000E6992">
              <w:rPr>
                <w:color w:val="000000"/>
              </w:rPr>
              <w:t xml:space="preserve"> - котельная № 2 пр. Пролетарский, 9</w:t>
            </w:r>
          </w:p>
        </w:tc>
        <w:tc>
          <w:tcPr>
            <w:tcW w:w="2434" w:type="dxa"/>
            <w:tcBorders>
              <w:top w:val="nil"/>
              <w:left w:val="nil"/>
              <w:bottom w:val="single" w:sz="4" w:space="0" w:color="auto"/>
              <w:right w:val="single" w:sz="4" w:space="0" w:color="auto"/>
            </w:tcBorders>
            <w:shd w:val="clear" w:color="auto" w:fill="auto"/>
            <w:noWrap/>
            <w:vAlign w:val="bottom"/>
            <w:hideMark/>
          </w:tcPr>
          <w:p w14:paraId="0D73C3D0" w14:textId="77777777" w:rsidR="000E6992" w:rsidRPr="000E6992" w:rsidRDefault="000E6992" w:rsidP="000E6992">
            <w:pPr>
              <w:rPr>
                <w:color w:val="000000"/>
              </w:rPr>
            </w:pPr>
            <w:r w:rsidRPr="000E6992">
              <w:rPr>
                <w:color w:val="000000"/>
              </w:rPr>
              <w:t>42:33:0105002:168</w:t>
            </w:r>
          </w:p>
        </w:tc>
        <w:tc>
          <w:tcPr>
            <w:tcW w:w="2202" w:type="dxa"/>
            <w:tcBorders>
              <w:top w:val="nil"/>
              <w:left w:val="nil"/>
              <w:bottom w:val="single" w:sz="4" w:space="0" w:color="auto"/>
              <w:right w:val="single" w:sz="4" w:space="0" w:color="auto"/>
            </w:tcBorders>
            <w:shd w:val="clear" w:color="auto" w:fill="auto"/>
            <w:vAlign w:val="center"/>
          </w:tcPr>
          <w:p w14:paraId="2D2BB417" w14:textId="77777777" w:rsidR="000E6992" w:rsidRPr="000E6992" w:rsidRDefault="000E6992" w:rsidP="000E6992">
            <w:pPr>
              <w:jc w:val="center"/>
              <w:rPr>
                <w:snapToGrid w:val="0"/>
                <w:color w:val="000000"/>
              </w:rPr>
            </w:pPr>
            <w:r w:rsidRPr="000E6992">
              <w:rPr>
                <w:snapToGrid w:val="0"/>
                <w:color w:val="000000"/>
              </w:rPr>
              <w:t>5 639</w:t>
            </w:r>
          </w:p>
        </w:tc>
      </w:tr>
      <w:tr w:rsidR="000E6992" w:rsidRPr="000E6992" w14:paraId="0C2BB47B" w14:textId="77777777" w:rsidTr="00B252CF">
        <w:trPr>
          <w:trHeight w:val="207"/>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62DB1B91" w14:textId="77777777" w:rsidR="000E6992" w:rsidRPr="000E6992" w:rsidRDefault="000E6992" w:rsidP="000E6992">
            <w:pPr>
              <w:jc w:val="center"/>
              <w:rPr>
                <w:color w:val="000000"/>
              </w:rPr>
            </w:pPr>
            <w:r w:rsidRPr="000E6992">
              <w:rPr>
                <w:color w:val="000000"/>
              </w:rPr>
              <w:t>2</w:t>
            </w:r>
          </w:p>
        </w:tc>
        <w:tc>
          <w:tcPr>
            <w:tcW w:w="4334" w:type="dxa"/>
            <w:tcBorders>
              <w:top w:val="nil"/>
              <w:left w:val="nil"/>
              <w:bottom w:val="single" w:sz="4" w:space="0" w:color="auto"/>
              <w:right w:val="single" w:sz="4" w:space="0" w:color="auto"/>
            </w:tcBorders>
            <w:shd w:val="clear" w:color="auto" w:fill="auto"/>
            <w:noWrap/>
            <w:vAlign w:val="bottom"/>
            <w:hideMark/>
          </w:tcPr>
          <w:p w14:paraId="0ABD7487" w14:textId="77777777" w:rsidR="000E6992" w:rsidRPr="000E6992" w:rsidRDefault="000E6992" w:rsidP="000E6992">
            <w:pPr>
              <w:rPr>
                <w:color w:val="000000"/>
              </w:rPr>
            </w:pPr>
            <w:r w:rsidRPr="000E6992">
              <w:rPr>
                <w:color w:val="000000"/>
              </w:rPr>
              <w:t xml:space="preserve"> - котельная № 3 ул. Почтовая, 70</w:t>
            </w:r>
          </w:p>
        </w:tc>
        <w:tc>
          <w:tcPr>
            <w:tcW w:w="2434" w:type="dxa"/>
            <w:tcBorders>
              <w:top w:val="nil"/>
              <w:left w:val="nil"/>
              <w:bottom w:val="single" w:sz="4" w:space="0" w:color="auto"/>
              <w:right w:val="single" w:sz="4" w:space="0" w:color="auto"/>
            </w:tcBorders>
            <w:shd w:val="clear" w:color="auto" w:fill="auto"/>
            <w:noWrap/>
            <w:vAlign w:val="bottom"/>
            <w:hideMark/>
          </w:tcPr>
          <w:p w14:paraId="212C1EBC" w14:textId="77777777" w:rsidR="000E6992" w:rsidRPr="000E6992" w:rsidRDefault="000E6992" w:rsidP="000E6992">
            <w:pPr>
              <w:rPr>
                <w:color w:val="000000"/>
              </w:rPr>
            </w:pPr>
            <w:r w:rsidRPr="000E6992">
              <w:rPr>
                <w:color w:val="000000"/>
              </w:rPr>
              <w:t>42:33:0105004:119</w:t>
            </w:r>
          </w:p>
        </w:tc>
        <w:tc>
          <w:tcPr>
            <w:tcW w:w="2202" w:type="dxa"/>
            <w:tcBorders>
              <w:top w:val="nil"/>
              <w:left w:val="nil"/>
              <w:bottom w:val="single" w:sz="4" w:space="0" w:color="auto"/>
              <w:right w:val="single" w:sz="4" w:space="0" w:color="auto"/>
            </w:tcBorders>
            <w:shd w:val="clear" w:color="auto" w:fill="auto"/>
            <w:vAlign w:val="center"/>
          </w:tcPr>
          <w:p w14:paraId="34A3D4E9" w14:textId="77777777" w:rsidR="000E6992" w:rsidRPr="000E6992" w:rsidRDefault="000E6992" w:rsidP="000E6992">
            <w:pPr>
              <w:jc w:val="center"/>
              <w:rPr>
                <w:snapToGrid w:val="0"/>
                <w:color w:val="000000"/>
              </w:rPr>
            </w:pPr>
            <w:r w:rsidRPr="000E6992">
              <w:rPr>
                <w:snapToGrid w:val="0"/>
                <w:color w:val="000000"/>
              </w:rPr>
              <w:t>1 851</w:t>
            </w:r>
          </w:p>
        </w:tc>
      </w:tr>
      <w:tr w:rsidR="000E6992" w:rsidRPr="000E6992" w14:paraId="06BFD7C9" w14:textId="77777777" w:rsidTr="00B252CF">
        <w:trPr>
          <w:trHeight w:val="207"/>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03B79141" w14:textId="77777777" w:rsidR="000E6992" w:rsidRPr="000E6992" w:rsidRDefault="000E6992" w:rsidP="000E6992">
            <w:pPr>
              <w:jc w:val="center"/>
              <w:rPr>
                <w:color w:val="000000"/>
              </w:rPr>
            </w:pPr>
            <w:r w:rsidRPr="000E6992">
              <w:rPr>
                <w:color w:val="000000"/>
              </w:rPr>
              <w:t>3</w:t>
            </w:r>
          </w:p>
        </w:tc>
        <w:tc>
          <w:tcPr>
            <w:tcW w:w="4334" w:type="dxa"/>
            <w:tcBorders>
              <w:top w:val="nil"/>
              <w:left w:val="nil"/>
              <w:bottom w:val="single" w:sz="4" w:space="0" w:color="auto"/>
              <w:right w:val="single" w:sz="4" w:space="0" w:color="auto"/>
            </w:tcBorders>
            <w:shd w:val="clear" w:color="auto" w:fill="auto"/>
            <w:noWrap/>
            <w:vAlign w:val="bottom"/>
            <w:hideMark/>
          </w:tcPr>
          <w:p w14:paraId="344C116D" w14:textId="77777777" w:rsidR="000E6992" w:rsidRPr="000E6992" w:rsidRDefault="000E6992" w:rsidP="000E6992">
            <w:pPr>
              <w:rPr>
                <w:color w:val="000000"/>
              </w:rPr>
            </w:pPr>
            <w:r w:rsidRPr="000E6992">
              <w:rPr>
                <w:color w:val="000000"/>
              </w:rPr>
              <w:t xml:space="preserve"> - котельная № 4 ул. Чернышевского, 3</w:t>
            </w:r>
          </w:p>
        </w:tc>
        <w:tc>
          <w:tcPr>
            <w:tcW w:w="2434" w:type="dxa"/>
            <w:tcBorders>
              <w:top w:val="nil"/>
              <w:left w:val="nil"/>
              <w:bottom w:val="single" w:sz="4" w:space="0" w:color="auto"/>
              <w:right w:val="single" w:sz="4" w:space="0" w:color="auto"/>
            </w:tcBorders>
            <w:shd w:val="clear" w:color="auto" w:fill="auto"/>
            <w:noWrap/>
            <w:vAlign w:val="bottom"/>
            <w:hideMark/>
          </w:tcPr>
          <w:p w14:paraId="65455FE2" w14:textId="77777777" w:rsidR="000E6992" w:rsidRPr="000E6992" w:rsidRDefault="000E6992" w:rsidP="000E6992">
            <w:pPr>
              <w:rPr>
                <w:color w:val="000000"/>
              </w:rPr>
            </w:pPr>
            <w:r w:rsidRPr="000E6992">
              <w:rPr>
                <w:color w:val="000000"/>
              </w:rPr>
              <w:t>42:33:0101003:397</w:t>
            </w:r>
          </w:p>
        </w:tc>
        <w:tc>
          <w:tcPr>
            <w:tcW w:w="2202" w:type="dxa"/>
            <w:tcBorders>
              <w:top w:val="nil"/>
              <w:left w:val="nil"/>
              <w:bottom w:val="single" w:sz="4" w:space="0" w:color="auto"/>
              <w:right w:val="single" w:sz="4" w:space="0" w:color="auto"/>
            </w:tcBorders>
            <w:shd w:val="clear" w:color="auto" w:fill="auto"/>
            <w:vAlign w:val="center"/>
          </w:tcPr>
          <w:p w14:paraId="317C4069" w14:textId="77777777" w:rsidR="000E6992" w:rsidRPr="000E6992" w:rsidRDefault="000E6992" w:rsidP="000E6992">
            <w:pPr>
              <w:jc w:val="center"/>
              <w:rPr>
                <w:snapToGrid w:val="0"/>
                <w:color w:val="000000"/>
              </w:rPr>
            </w:pPr>
            <w:r w:rsidRPr="000E6992">
              <w:rPr>
                <w:snapToGrid w:val="0"/>
                <w:color w:val="000000"/>
              </w:rPr>
              <w:t>5 886</w:t>
            </w:r>
          </w:p>
        </w:tc>
      </w:tr>
      <w:tr w:rsidR="000E6992" w:rsidRPr="000E6992" w14:paraId="34F8650F" w14:textId="77777777" w:rsidTr="00B252CF">
        <w:trPr>
          <w:trHeight w:val="207"/>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08C5F31E" w14:textId="77777777" w:rsidR="000E6992" w:rsidRPr="000E6992" w:rsidRDefault="000E6992" w:rsidP="000E6992">
            <w:pPr>
              <w:jc w:val="center"/>
              <w:rPr>
                <w:color w:val="000000"/>
              </w:rPr>
            </w:pPr>
            <w:r w:rsidRPr="000E6992">
              <w:rPr>
                <w:color w:val="000000"/>
              </w:rPr>
              <w:t>4</w:t>
            </w:r>
          </w:p>
        </w:tc>
        <w:tc>
          <w:tcPr>
            <w:tcW w:w="4334" w:type="dxa"/>
            <w:tcBorders>
              <w:top w:val="nil"/>
              <w:left w:val="nil"/>
              <w:bottom w:val="single" w:sz="4" w:space="0" w:color="auto"/>
              <w:right w:val="single" w:sz="4" w:space="0" w:color="auto"/>
            </w:tcBorders>
            <w:shd w:val="clear" w:color="auto" w:fill="auto"/>
            <w:noWrap/>
            <w:vAlign w:val="bottom"/>
            <w:hideMark/>
          </w:tcPr>
          <w:p w14:paraId="2D0C891C" w14:textId="77777777" w:rsidR="000E6992" w:rsidRPr="000E6992" w:rsidRDefault="000E6992" w:rsidP="000E6992">
            <w:pPr>
              <w:rPr>
                <w:color w:val="000000"/>
              </w:rPr>
            </w:pPr>
            <w:r w:rsidRPr="000E6992">
              <w:rPr>
                <w:color w:val="000000"/>
              </w:rPr>
              <w:t xml:space="preserve"> - котельная № 7 ул. Школьная, 7</w:t>
            </w:r>
          </w:p>
        </w:tc>
        <w:tc>
          <w:tcPr>
            <w:tcW w:w="2434" w:type="dxa"/>
            <w:tcBorders>
              <w:top w:val="nil"/>
              <w:left w:val="nil"/>
              <w:bottom w:val="single" w:sz="4" w:space="0" w:color="auto"/>
              <w:right w:val="single" w:sz="4" w:space="0" w:color="auto"/>
            </w:tcBorders>
            <w:shd w:val="clear" w:color="auto" w:fill="auto"/>
            <w:noWrap/>
            <w:vAlign w:val="bottom"/>
            <w:hideMark/>
          </w:tcPr>
          <w:p w14:paraId="54F4CE63" w14:textId="77777777" w:rsidR="000E6992" w:rsidRPr="000E6992" w:rsidRDefault="000E6992" w:rsidP="000E6992">
            <w:pPr>
              <w:rPr>
                <w:color w:val="000000"/>
              </w:rPr>
            </w:pPr>
            <w:r w:rsidRPr="000E6992">
              <w:rPr>
                <w:color w:val="000000"/>
              </w:rPr>
              <w:t>42:33:0201001:278</w:t>
            </w:r>
          </w:p>
        </w:tc>
        <w:tc>
          <w:tcPr>
            <w:tcW w:w="2202" w:type="dxa"/>
            <w:tcBorders>
              <w:top w:val="nil"/>
              <w:left w:val="nil"/>
              <w:bottom w:val="single" w:sz="4" w:space="0" w:color="auto"/>
              <w:right w:val="single" w:sz="4" w:space="0" w:color="auto"/>
            </w:tcBorders>
            <w:shd w:val="clear" w:color="auto" w:fill="auto"/>
            <w:vAlign w:val="center"/>
          </w:tcPr>
          <w:p w14:paraId="4E9E964A" w14:textId="77777777" w:rsidR="000E6992" w:rsidRPr="000E6992" w:rsidRDefault="000E6992" w:rsidP="000E6992">
            <w:pPr>
              <w:jc w:val="center"/>
              <w:rPr>
                <w:snapToGrid w:val="0"/>
                <w:color w:val="000000"/>
              </w:rPr>
            </w:pPr>
            <w:r w:rsidRPr="000E6992">
              <w:rPr>
                <w:snapToGrid w:val="0"/>
                <w:color w:val="000000"/>
              </w:rPr>
              <w:t>18 004</w:t>
            </w:r>
          </w:p>
        </w:tc>
      </w:tr>
      <w:tr w:rsidR="000E6992" w:rsidRPr="000E6992" w14:paraId="17E37B37" w14:textId="77777777" w:rsidTr="00B252CF">
        <w:trPr>
          <w:trHeight w:val="207"/>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3849B190" w14:textId="77777777" w:rsidR="000E6992" w:rsidRPr="000E6992" w:rsidRDefault="000E6992" w:rsidP="000E6992">
            <w:pPr>
              <w:jc w:val="center"/>
              <w:rPr>
                <w:color w:val="000000"/>
              </w:rPr>
            </w:pPr>
            <w:r w:rsidRPr="000E6992">
              <w:rPr>
                <w:color w:val="000000"/>
              </w:rPr>
              <w:t>5</w:t>
            </w:r>
          </w:p>
        </w:tc>
        <w:tc>
          <w:tcPr>
            <w:tcW w:w="4334" w:type="dxa"/>
            <w:tcBorders>
              <w:top w:val="nil"/>
              <w:left w:val="nil"/>
              <w:bottom w:val="single" w:sz="4" w:space="0" w:color="auto"/>
              <w:right w:val="single" w:sz="4" w:space="0" w:color="auto"/>
            </w:tcBorders>
            <w:shd w:val="clear" w:color="auto" w:fill="auto"/>
            <w:noWrap/>
            <w:vAlign w:val="bottom"/>
            <w:hideMark/>
          </w:tcPr>
          <w:p w14:paraId="7E2DB53B" w14:textId="77777777" w:rsidR="000E6992" w:rsidRPr="000E6992" w:rsidRDefault="000E6992" w:rsidP="000E6992">
            <w:pPr>
              <w:rPr>
                <w:color w:val="000000"/>
              </w:rPr>
            </w:pPr>
            <w:r w:rsidRPr="000E6992">
              <w:rPr>
                <w:color w:val="000000"/>
              </w:rPr>
              <w:t xml:space="preserve"> - котельная № 8 ул. Восточная, 82</w:t>
            </w:r>
          </w:p>
        </w:tc>
        <w:tc>
          <w:tcPr>
            <w:tcW w:w="2434" w:type="dxa"/>
            <w:tcBorders>
              <w:top w:val="nil"/>
              <w:left w:val="nil"/>
              <w:bottom w:val="single" w:sz="4" w:space="0" w:color="auto"/>
              <w:right w:val="single" w:sz="4" w:space="0" w:color="auto"/>
            </w:tcBorders>
            <w:shd w:val="clear" w:color="auto" w:fill="auto"/>
            <w:noWrap/>
            <w:vAlign w:val="bottom"/>
            <w:hideMark/>
          </w:tcPr>
          <w:p w14:paraId="3A8E830F" w14:textId="77777777" w:rsidR="000E6992" w:rsidRPr="000E6992" w:rsidRDefault="000E6992" w:rsidP="000E6992">
            <w:pPr>
              <w:rPr>
                <w:color w:val="000000"/>
              </w:rPr>
            </w:pPr>
            <w:r w:rsidRPr="000E6992">
              <w:rPr>
                <w:color w:val="000000"/>
              </w:rPr>
              <w:t>42:33:0103013:201</w:t>
            </w:r>
          </w:p>
        </w:tc>
        <w:tc>
          <w:tcPr>
            <w:tcW w:w="2202" w:type="dxa"/>
            <w:tcBorders>
              <w:top w:val="nil"/>
              <w:left w:val="nil"/>
              <w:bottom w:val="single" w:sz="4" w:space="0" w:color="auto"/>
              <w:right w:val="single" w:sz="4" w:space="0" w:color="auto"/>
            </w:tcBorders>
            <w:shd w:val="clear" w:color="auto" w:fill="auto"/>
            <w:vAlign w:val="center"/>
          </w:tcPr>
          <w:p w14:paraId="08469C36" w14:textId="77777777" w:rsidR="000E6992" w:rsidRPr="000E6992" w:rsidRDefault="000E6992" w:rsidP="000E6992">
            <w:pPr>
              <w:jc w:val="center"/>
              <w:rPr>
                <w:snapToGrid w:val="0"/>
                <w:color w:val="000000"/>
              </w:rPr>
            </w:pPr>
            <w:r w:rsidRPr="000E6992">
              <w:rPr>
                <w:snapToGrid w:val="0"/>
                <w:color w:val="000000"/>
              </w:rPr>
              <w:t>2 101</w:t>
            </w:r>
          </w:p>
        </w:tc>
      </w:tr>
      <w:tr w:rsidR="000E6992" w:rsidRPr="000E6992" w14:paraId="1EAF3615" w14:textId="77777777" w:rsidTr="00B252CF">
        <w:trPr>
          <w:trHeight w:val="207"/>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0CFABE48" w14:textId="77777777" w:rsidR="000E6992" w:rsidRPr="000E6992" w:rsidRDefault="000E6992" w:rsidP="000E6992">
            <w:pPr>
              <w:jc w:val="center"/>
              <w:rPr>
                <w:color w:val="000000"/>
              </w:rPr>
            </w:pPr>
            <w:r w:rsidRPr="000E6992">
              <w:rPr>
                <w:color w:val="000000"/>
              </w:rPr>
              <w:t>6</w:t>
            </w:r>
          </w:p>
        </w:tc>
        <w:tc>
          <w:tcPr>
            <w:tcW w:w="4334" w:type="dxa"/>
            <w:tcBorders>
              <w:top w:val="nil"/>
              <w:left w:val="nil"/>
              <w:bottom w:val="single" w:sz="4" w:space="0" w:color="auto"/>
              <w:right w:val="single" w:sz="4" w:space="0" w:color="auto"/>
            </w:tcBorders>
            <w:shd w:val="clear" w:color="auto" w:fill="auto"/>
            <w:noWrap/>
            <w:vAlign w:val="bottom"/>
            <w:hideMark/>
          </w:tcPr>
          <w:p w14:paraId="0A6286B5" w14:textId="77777777" w:rsidR="000E6992" w:rsidRPr="000E6992" w:rsidRDefault="000E6992" w:rsidP="000E6992">
            <w:pPr>
              <w:rPr>
                <w:color w:val="000000"/>
              </w:rPr>
            </w:pPr>
            <w:r w:rsidRPr="000E6992">
              <w:rPr>
                <w:color w:val="000000"/>
              </w:rPr>
              <w:t xml:space="preserve"> - котельная № 9 ул. Советская, 250</w:t>
            </w:r>
          </w:p>
        </w:tc>
        <w:tc>
          <w:tcPr>
            <w:tcW w:w="2434" w:type="dxa"/>
            <w:tcBorders>
              <w:top w:val="nil"/>
              <w:left w:val="nil"/>
              <w:bottom w:val="single" w:sz="4" w:space="0" w:color="auto"/>
              <w:right w:val="single" w:sz="4" w:space="0" w:color="auto"/>
            </w:tcBorders>
            <w:shd w:val="clear" w:color="auto" w:fill="auto"/>
            <w:noWrap/>
            <w:vAlign w:val="bottom"/>
            <w:hideMark/>
          </w:tcPr>
          <w:p w14:paraId="00D68A3A" w14:textId="77777777" w:rsidR="000E6992" w:rsidRPr="000E6992" w:rsidRDefault="000E6992" w:rsidP="000E6992">
            <w:pPr>
              <w:rPr>
                <w:color w:val="000000"/>
              </w:rPr>
            </w:pPr>
            <w:r w:rsidRPr="000E6992">
              <w:rPr>
                <w:color w:val="000000"/>
              </w:rPr>
              <w:t>42:33:0104005:122</w:t>
            </w:r>
          </w:p>
        </w:tc>
        <w:tc>
          <w:tcPr>
            <w:tcW w:w="2202" w:type="dxa"/>
            <w:tcBorders>
              <w:top w:val="nil"/>
              <w:left w:val="nil"/>
              <w:bottom w:val="single" w:sz="4" w:space="0" w:color="auto"/>
              <w:right w:val="single" w:sz="4" w:space="0" w:color="auto"/>
            </w:tcBorders>
            <w:shd w:val="clear" w:color="auto" w:fill="auto"/>
            <w:vAlign w:val="center"/>
          </w:tcPr>
          <w:p w14:paraId="41817696" w14:textId="77777777" w:rsidR="000E6992" w:rsidRPr="000E6992" w:rsidRDefault="000E6992" w:rsidP="000E6992">
            <w:pPr>
              <w:jc w:val="center"/>
              <w:rPr>
                <w:snapToGrid w:val="0"/>
                <w:color w:val="000000"/>
              </w:rPr>
            </w:pPr>
            <w:r w:rsidRPr="000E6992">
              <w:rPr>
                <w:snapToGrid w:val="0"/>
                <w:color w:val="000000"/>
              </w:rPr>
              <w:t>3 294</w:t>
            </w:r>
          </w:p>
        </w:tc>
      </w:tr>
      <w:tr w:rsidR="000E6992" w:rsidRPr="000E6992" w14:paraId="5363C279" w14:textId="77777777" w:rsidTr="00B252CF">
        <w:trPr>
          <w:trHeight w:val="207"/>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42BA7D8C" w14:textId="77777777" w:rsidR="000E6992" w:rsidRPr="000E6992" w:rsidRDefault="000E6992" w:rsidP="000E6992">
            <w:pPr>
              <w:jc w:val="center"/>
              <w:rPr>
                <w:color w:val="000000"/>
              </w:rPr>
            </w:pPr>
            <w:r w:rsidRPr="000E6992">
              <w:rPr>
                <w:color w:val="000000"/>
              </w:rPr>
              <w:t> </w:t>
            </w:r>
          </w:p>
        </w:tc>
        <w:tc>
          <w:tcPr>
            <w:tcW w:w="4334" w:type="dxa"/>
            <w:tcBorders>
              <w:top w:val="nil"/>
              <w:left w:val="nil"/>
              <w:bottom w:val="single" w:sz="4" w:space="0" w:color="auto"/>
              <w:right w:val="single" w:sz="4" w:space="0" w:color="auto"/>
            </w:tcBorders>
            <w:shd w:val="clear" w:color="auto" w:fill="auto"/>
            <w:noWrap/>
            <w:vAlign w:val="bottom"/>
            <w:hideMark/>
          </w:tcPr>
          <w:p w14:paraId="076F4D5D" w14:textId="77777777" w:rsidR="000E6992" w:rsidRPr="000E6992" w:rsidRDefault="000E6992" w:rsidP="000E6992">
            <w:pPr>
              <w:rPr>
                <w:color w:val="000000"/>
              </w:rPr>
            </w:pPr>
            <w:r w:rsidRPr="000E6992">
              <w:rPr>
                <w:color w:val="000000"/>
              </w:rPr>
              <w:t>ИТОГО</w:t>
            </w:r>
          </w:p>
        </w:tc>
        <w:tc>
          <w:tcPr>
            <w:tcW w:w="2434" w:type="dxa"/>
            <w:tcBorders>
              <w:top w:val="nil"/>
              <w:left w:val="nil"/>
              <w:bottom w:val="single" w:sz="4" w:space="0" w:color="auto"/>
              <w:right w:val="single" w:sz="4" w:space="0" w:color="auto"/>
            </w:tcBorders>
            <w:shd w:val="clear" w:color="auto" w:fill="auto"/>
            <w:noWrap/>
            <w:vAlign w:val="bottom"/>
            <w:hideMark/>
          </w:tcPr>
          <w:p w14:paraId="53F792AB" w14:textId="77777777" w:rsidR="000E6992" w:rsidRPr="000E6992" w:rsidRDefault="000E6992" w:rsidP="000E6992">
            <w:pPr>
              <w:rPr>
                <w:color w:val="000000"/>
              </w:rPr>
            </w:pPr>
            <w:r w:rsidRPr="000E6992">
              <w:rPr>
                <w:color w:val="000000"/>
              </w:rPr>
              <w:t> </w:t>
            </w:r>
          </w:p>
        </w:tc>
        <w:tc>
          <w:tcPr>
            <w:tcW w:w="2202" w:type="dxa"/>
            <w:tcBorders>
              <w:top w:val="nil"/>
              <w:left w:val="nil"/>
              <w:bottom w:val="single" w:sz="4" w:space="0" w:color="auto"/>
              <w:right w:val="single" w:sz="4" w:space="0" w:color="auto"/>
            </w:tcBorders>
            <w:shd w:val="clear" w:color="auto" w:fill="auto"/>
            <w:vAlign w:val="center"/>
          </w:tcPr>
          <w:p w14:paraId="5BC29890" w14:textId="77777777" w:rsidR="000E6992" w:rsidRPr="000E6992" w:rsidRDefault="000E6992" w:rsidP="000E6992">
            <w:pPr>
              <w:jc w:val="center"/>
              <w:rPr>
                <w:color w:val="000000"/>
              </w:rPr>
            </w:pPr>
            <w:r w:rsidRPr="000E6992">
              <w:rPr>
                <w:color w:val="000000"/>
              </w:rPr>
              <w:t>36 775</w:t>
            </w:r>
          </w:p>
        </w:tc>
      </w:tr>
    </w:tbl>
    <w:p w14:paraId="352886F5" w14:textId="77777777" w:rsidR="000E6992" w:rsidRPr="000E6992" w:rsidRDefault="000E6992" w:rsidP="000E6992">
      <w:pPr>
        <w:tabs>
          <w:tab w:val="left" w:pos="1890"/>
          <w:tab w:val="left" w:pos="10490"/>
        </w:tabs>
        <w:ind w:right="142" w:firstLine="709"/>
        <w:jc w:val="both"/>
        <w:rPr>
          <w:snapToGrid w:val="0"/>
          <w:color w:val="000000"/>
          <w:sz w:val="28"/>
          <w:szCs w:val="28"/>
        </w:rPr>
      </w:pPr>
    </w:p>
    <w:p w14:paraId="6ECE272A" w14:textId="77777777" w:rsidR="000E6992" w:rsidRPr="000E6992" w:rsidRDefault="000E6992" w:rsidP="000E6992">
      <w:pPr>
        <w:tabs>
          <w:tab w:val="left" w:pos="1890"/>
          <w:tab w:val="left" w:pos="10490"/>
        </w:tabs>
        <w:ind w:right="142" w:firstLine="709"/>
        <w:jc w:val="both"/>
        <w:rPr>
          <w:snapToGrid w:val="0"/>
          <w:color w:val="000000"/>
          <w:sz w:val="28"/>
          <w:szCs w:val="28"/>
        </w:rPr>
      </w:pPr>
      <w:r w:rsidRPr="000E6992">
        <w:rPr>
          <w:snapToGrid w:val="0"/>
          <w:color w:val="000000"/>
          <w:sz w:val="28"/>
          <w:szCs w:val="28"/>
        </w:rPr>
        <w:t>Общая сумма аренды земельных участков, включаемая в НВВ на 2024 год, составит 590 тыс. руб. = 553 тыс. руб. (КС от 03.11.2021 № 5/ТГО) + 37 тыс. руб. (КС от 16.12.2024 № 2024/ТГО).</w:t>
      </w:r>
    </w:p>
    <w:p w14:paraId="75C15F01" w14:textId="77777777" w:rsidR="000E6992" w:rsidRPr="000E6992" w:rsidRDefault="000E6992" w:rsidP="000E6992">
      <w:pPr>
        <w:tabs>
          <w:tab w:val="left" w:pos="10490"/>
        </w:tabs>
        <w:ind w:firstLine="709"/>
        <w:jc w:val="both"/>
        <w:rPr>
          <w:color w:val="000000"/>
          <w:sz w:val="28"/>
          <w:szCs w:val="28"/>
        </w:rPr>
      </w:pPr>
    </w:p>
    <w:p w14:paraId="1666A72C"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bookmarkStart w:id="235" w:name="_Toc92811590"/>
      <w:r w:rsidRPr="000E6992">
        <w:rPr>
          <w:rFonts w:eastAsia="Calibri"/>
          <w:b/>
          <w:color w:val="000000"/>
          <w:sz w:val="28"/>
          <w:szCs w:val="28"/>
          <w:lang w:eastAsia="en-US"/>
        </w:rPr>
        <w:t>Амортизация основных средств и нематериальных активов</w:t>
      </w:r>
      <w:bookmarkEnd w:id="235"/>
    </w:p>
    <w:p w14:paraId="7B27F58F" w14:textId="77777777" w:rsidR="000E6992" w:rsidRPr="000E6992" w:rsidRDefault="000E6992" w:rsidP="000E6992">
      <w:pPr>
        <w:tabs>
          <w:tab w:val="left" w:pos="1890"/>
          <w:tab w:val="left" w:pos="10490"/>
        </w:tabs>
        <w:ind w:firstLine="720"/>
        <w:jc w:val="both"/>
        <w:rPr>
          <w:snapToGrid w:val="0"/>
          <w:color w:val="000000"/>
          <w:sz w:val="28"/>
          <w:szCs w:val="28"/>
        </w:rPr>
      </w:pPr>
      <w:r w:rsidRPr="000E6992">
        <w:rPr>
          <w:color w:val="000000"/>
          <w:sz w:val="28"/>
          <w:szCs w:val="28"/>
        </w:rPr>
        <w:t>В соответствии с п. 73 Основ ценообразования, величина амортизации основных средств и нематериальных активов устанавливается на каждый год долгосрочного периода регулирования в году, предшествующем долгосрочному периоду регулирования, в соответствии с методическими указаниями с учетом остаточной стоимости основных средств и нематериальных активов по данным бухгалтерского учета регулируемой организации.</w:t>
      </w:r>
      <w:r w:rsidRPr="000E6992">
        <w:rPr>
          <w:snapToGrid w:val="0"/>
          <w:color w:val="000000"/>
          <w:sz w:val="28"/>
          <w:szCs w:val="28"/>
        </w:rPr>
        <w:t xml:space="preserve"> </w:t>
      </w:r>
    </w:p>
    <w:p w14:paraId="47046017" w14:textId="77777777" w:rsidR="000E6992" w:rsidRPr="000E6992" w:rsidRDefault="000E6992" w:rsidP="000E6992">
      <w:pPr>
        <w:tabs>
          <w:tab w:val="left" w:pos="1890"/>
          <w:tab w:val="left" w:pos="10490"/>
        </w:tabs>
        <w:ind w:firstLine="720"/>
        <w:jc w:val="both"/>
        <w:rPr>
          <w:color w:val="000000"/>
          <w:sz w:val="28"/>
          <w:szCs w:val="28"/>
        </w:rPr>
      </w:pPr>
      <w:r w:rsidRPr="000E6992">
        <w:rPr>
          <w:color w:val="000000"/>
          <w:sz w:val="28"/>
          <w:szCs w:val="28"/>
        </w:rPr>
        <w:t>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0DE736FD" w14:textId="77777777" w:rsidR="000E6992" w:rsidRPr="000E6992" w:rsidRDefault="000E6992" w:rsidP="000E6992">
      <w:pPr>
        <w:tabs>
          <w:tab w:val="left" w:pos="10490"/>
        </w:tabs>
        <w:ind w:right="142" w:firstLine="720"/>
        <w:jc w:val="both"/>
        <w:rPr>
          <w:snapToGrid w:val="0"/>
          <w:color w:val="000000"/>
          <w:sz w:val="28"/>
          <w:szCs w:val="28"/>
        </w:rPr>
      </w:pPr>
      <w:r w:rsidRPr="000E6992">
        <w:rPr>
          <w:color w:val="000000"/>
          <w:sz w:val="28"/>
          <w:szCs w:val="28"/>
        </w:rPr>
        <w:t xml:space="preserve">Экспертами был произведен анализ экономической обоснованности, включаемой в НВВ амортизации. </w:t>
      </w:r>
      <w:r w:rsidRPr="000E6992">
        <w:rPr>
          <w:snapToGrid w:val="0"/>
          <w:color w:val="000000"/>
          <w:sz w:val="28"/>
          <w:szCs w:val="28"/>
        </w:rPr>
        <w:t>Экспертами принимается в расчет амортизационные начисления по счету 25.01 на максимальный срок полезного использования основных средств, отраженный в пункте 3.1 Приказ от 30.06.2023 № 166/1 «О внесении изменений в Учетную политику». Затраты приняты в доле общехозяйственных – 2,021 % (пункт 3.5.3 Учетной политики) и общепроизводственных расходов – 69,4 % (пункт 3.5.31 Учетной политики), отраженных в приказе «О внесении изменений в учетную политику»                             от 30.06.2023 № 166/1, в сумме 59 тыс. руб.,</w:t>
      </w:r>
      <w:r w:rsidRPr="000E6992">
        <w:rPr>
          <w:rFonts w:eastAsia="Calibri"/>
          <w:color w:val="000000"/>
          <w:sz w:val="28"/>
          <w:szCs w:val="28"/>
        </w:rPr>
        <w:t xml:space="preserve"> по счету 26 амортизация принимаются в доле 2,026 %, отнесенной на реализацию тепловой энергии Тайгинского городского округа (КС от 03.11.2021 № 5/ТГО), согласно учетной политике предприятия (Приказ от 30.06.2023 № 166/1)</w:t>
      </w:r>
      <w:r w:rsidRPr="000E6992">
        <w:rPr>
          <w:snapToGrid w:val="0"/>
          <w:color w:val="000000"/>
          <w:sz w:val="28"/>
          <w:szCs w:val="28"/>
        </w:rPr>
        <w:t>, в сумме 187 тыс. руб.</w:t>
      </w:r>
    </w:p>
    <w:p w14:paraId="7A353936" w14:textId="77777777" w:rsidR="000E6992" w:rsidRPr="000E6992" w:rsidRDefault="000E6992" w:rsidP="000E6992">
      <w:pPr>
        <w:tabs>
          <w:tab w:val="left" w:pos="10490"/>
        </w:tabs>
        <w:ind w:right="142" w:firstLine="720"/>
        <w:jc w:val="both"/>
        <w:rPr>
          <w:snapToGrid w:val="0"/>
          <w:color w:val="000000"/>
          <w:sz w:val="28"/>
          <w:szCs w:val="28"/>
        </w:rPr>
      </w:pPr>
      <w:r w:rsidRPr="000E6992">
        <w:rPr>
          <w:snapToGrid w:val="0"/>
          <w:color w:val="000000"/>
          <w:sz w:val="28"/>
          <w:szCs w:val="28"/>
        </w:rPr>
        <w:lastRenderedPageBreak/>
        <w:t xml:space="preserve">Амортизационные отчисления, по созданному имуществу в концессионном соглашении, принимаются согласно плану ввода объектов, отраженных в инвестиционной программе на 2021-2030 годы, утвержденной Региональной энергетической комиссией Кузбасса постановлением № 919 </w:t>
      </w:r>
      <w:r w:rsidRPr="000E6992">
        <w:rPr>
          <w:snapToGrid w:val="0"/>
          <w:color w:val="000000"/>
          <w:sz w:val="28"/>
          <w:szCs w:val="28"/>
        </w:rPr>
        <w:br/>
        <w:t xml:space="preserve">от 23.12.2021 «Об утверждении инвестиционной программы в сфере теплоснабжения ОАО «Северо-Кузбасская энергетическая компания» по узлу теплоснабжения Тайгинского городского округа на 2021 - 2030 годы» и будут скорректированы, с учетом фактического ввода. Расходы по амортизации на 2024 год, по КС от 03.11.2021 № 5/ТГО, принимаются на экономически обоснованном уровне, в размере 5 943 тыс. руб. </w:t>
      </w:r>
    </w:p>
    <w:p w14:paraId="66E0BA63" w14:textId="77777777" w:rsidR="000E6992" w:rsidRPr="000E6992" w:rsidRDefault="000E6992" w:rsidP="000E6992">
      <w:pPr>
        <w:tabs>
          <w:tab w:val="left" w:pos="10490"/>
        </w:tabs>
        <w:ind w:right="142" w:firstLine="720"/>
        <w:jc w:val="both"/>
        <w:rPr>
          <w:snapToGrid w:val="0"/>
          <w:color w:val="000000"/>
          <w:sz w:val="28"/>
          <w:szCs w:val="28"/>
        </w:rPr>
      </w:pPr>
      <w:r w:rsidRPr="000E6992">
        <w:rPr>
          <w:snapToGrid w:val="0"/>
          <w:color w:val="000000"/>
          <w:sz w:val="28"/>
          <w:szCs w:val="28"/>
        </w:rPr>
        <w:t>Амортизация по КС от 16.12.2024 № 2024/ТГО, по счету 26, принимается в доле 0,15 %, отнесенной на реализацию тепловой энергии Тайгинского городского округа, согласно учетной политике предприятия (Приказ от 30.06.2023 № 166/1), в сумме 14 тыс. руб.</w:t>
      </w:r>
    </w:p>
    <w:p w14:paraId="565B45D9" w14:textId="77777777" w:rsidR="000E6992" w:rsidRPr="000E6992" w:rsidRDefault="000E6992" w:rsidP="000E6992">
      <w:pPr>
        <w:tabs>
          <w:tab w:val="left" w:pos="10490"/>
        </w:tabs>
        <w:ind w:right="142" w:firstLine="720"/>
        <w:jc w:val="both"/>
        <w:rPr>
          <w:snapToGrid w:val="0"/>
          <w:color w:val="000000"/>
          <w:sz w:val="28"/>
          <w:szCs w:val="28"/>
        </w:rPr>
      </w:pPr>
    </w:p>
    <w:p w14:paraId="06938687" w14:textId="77777777" w:rsidR="000E6992" w:rsidRPr="000E6992" w:rsidRDefault="000E6992" w:rsidP="000E6992">
      <w:pPr>
        <w:tabs>
          <w:tab w:val="left" w:pos="10490"/>
        </w:tabs>
        <w:ind w:right="142" w:firstLine="720"/>
        <w:jc w:val="both"/>
        <w:rPr>
          <w:snapToGrid w:val="0"/>
          <w:color w:val="000000"/>
          <w:sz w:val="28"/>
          <w:szCs w:val="28"/>
        </w:rPr>
      </w:pPr>
      <w:r w:rsidRPr="000E6992">
        <w:rPr>
          <w:snapToGrid w:val="0"/>
          <w:color w:val="000000"/>
          <w:sz w:val="28"/>
          <w:szCs w:val="28"/>
        </w:rPr>
        <w:t xml:space="preserve">Расчет амортизационных начислений ОАО «СКЭК» на 2024 год представлен в таблице 12. </w:t>
      </w:r>
    </w:p>
    <w:p w14:paraId="649CA3B6" w14:textId="77777777" w:rsidR="000E6992" w:rsidRPr="000E6992" w:rsidRDefault="000E6992" w:rsidP="000E6992">
      <w:pPr>
        <w:tabs>
          <w:tab w:val="left" w:pos="1890"/>
          <w:tab w:val="left" w:pos="10490"/>
        </w:tabs>
        <w:ind w:firstLine="720"/>
        <w:jc w:val="right"/>
        <w:rPr>
          <w:snapToGrid w:val="0"/>
          <w:color w:val="000000"/>
          <w:sz w:val="28"/>
          <w:szCs w:val="28"/>
        </w:rPr>
      </w:pPr>
      <w:r w:rsidRPr="000E6992">
        <w:rPr>
          <w:snapToGrid w:val="0"/>
          <w:color w:val="000000"/>
          <w:sz w:val="28"/>
          <w:szCs w:val="28"/>
        </w:rPr>
        <w:t>Таблица 12</w:t>
      </w:r>
    </w:p>
    <w:p w14:paraId="68415F92" w14:textId="77777777" w:rsidR="000E6992" w:rsidRPr="000E6992" w:rsidRDefault="000E6992" w:rsidP="000E6992">
      <w:pPr>
        <w:tabs>
          <w:tab w:val="left" w:pos="1890"/>
          <w:tab w:val="left" w:pos="10490"/>
        </w:tabs>
        <w:ind w:firstLine="720"/>
        <w:jc w:val="center"/>
        <w:rPr>
          <w:snapToGrid w:val="0"/>
          <w:color w:val="000000"/>
          <w:sz w:val="28"/>
          <w:szCs w:val="28"/>
        </w:rPr>
      </w:pPr>
      <w:r w:rsidRPr="000E6992">
        <w:rPr>
          <w:snapToGrid w:val="0"/>
          <w:color w:val="000000"/>
          <w:sz w:val="28"/>
          <w:szCs w:val="28"/>
        </w:rPr>
        <w:t>Расчет амортизационных начислений ОАО «СКЭК» на 2024 год</w:t>
      </w:r>
    </w:p>
    <w:tbl>
      <w:tblPr>
        <w:tblW w:w="9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1445"/>
        <w:gridCol w:w="1326"/>
        <w:gridCol w:w="1656"/>
        <w:gridCol w:w="1778"/>
      </w:tblGrid>
      <w:tr w:rsidR="000E6992" w:rsidRPr="000E6992" w14:paraId="78696741" w14:textId="77777777" w:rsidTr="00B252CF">
        <w:trPr>
          <w:trHeight w:val="275"/>
          <w:tblHeader/>
        </w:trPr>
        <w:tc>
          <w:tcPr>
            <w:tcW w:w="3726" w:type="dxa"/>
            <w:shd w:val="clear" w:color="auto" w:fill="auto"/>
            <w:vAlign w:val="center"/>
          </w:tcPr>
          <w:p w14:paraId="2EFC57CE" w14:textId="77777777" w:rsidR="000E6992" w:rsidRPr="000E6992" w:rsidRDefault="000E6992" w:rsidP="000E6992">
            <w:pPr>
              <w:tabs>
                <w:tab w:val="left" w:pos="10490"/>
              </w:tabs>
              <w:jc w:val="center"/>
              <w:rPr>
                <w:bCs/>
                <w:color w:val="000000"/>
              </w:rPr>
            </w:pPr>
            <w:r w:rsidRPr="000E6992">
              <w:rPr>
                <w:bCs/>
                <w:color w:val="000000"/>
              </w:rPr>
              <w:t>Статья расходов</w:t>
            </w:r>
          </w:p>
        </w:tc>
        <w:tc>
          <w:tcPr>
            <w:tcW w:w="1445" w:type="dxa"/>
            <w:shd w:val="clear" w:color="auto" w:fill="auto"/>
            <w:noWrap/>
            <w:vAlign w:val="center"/>
          </w:tcPr>
          <w:p w14:paraId="21C145AA" w14:textId="77777777" w:rsidR="000E6992" w:rsidRPr="000E6992" w:rsidRDefault="000E6992" w:rsidP="000E6992">
            <w:pPr>
              <w:tabs>
                <w:tab w:val="left" w:pos="10490"/>
              </w:tabs>
              <w:jc w:val="center"/>
              <w:rPr>
                <w:bCs/>
                <w:color w:val="000000"/>
                <w:sz w:val="20"/>
                <w:szCs w:val="20"/>
              </w:rPr>
            </w:pPr>
            <w:r w:rsidRPr="000E6992">
              <w:rPr>
                <w:bCs/>
                <w:color w:val="000000"/>
                <w:sz w:val="20"/>
                <w:szCs w:val="20"/>
              </w:rPr>
              <w:t>Ед. изм.</w:t>
            </w:r>
          </w:p>
        </w:tc>
        <w:tc>
          <w:tcPr>
            <w:tcW w:w="1326" w:type="dxa"/>
            <w:vAlign w:val="center"/>
          </w:tcPr>
          <w:p w14:paraId="0E9A5DB5"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Амортизация</w:t>
            </w:r>
          </w:p>
        </w:tc>
        <w:tc>
          <w:tcPr>
            <w:tcW w:w="1656" w:type="dxa"/>
            <w:shd w:val="clear" w:color="auto" w:fill="auto"/>
            <w:noWrap/>
            <w:vAlign w:val="center"/>
          </w:tcPr>
          <w:p w14:paraId="53099F27"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 xml:space="preserve">КС от 03.11.2021 </w:t>
            </w:r>
          </w:p>
          <w:p w14:paraId="332B7010"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 5/ТГО</w:t>
            </w:r>
          </w:p>
        </w:tc>
        <w:tc>
          <w:tcPr>
            <w:tcW w:w="1778" w:type="dxa"/>
            <w:shd w:val="clear" w:color="auto" w:fill="auto"/>
            <w:noWrap/>
            <w:vAlign w:val="center"/>
          </w:tcPr>
          <w:p w14:paraId="2476E7F0" w14:textId="77777777" w:rsidR="000E6992" w:rsidRPr="000E6992" w:rsidRDefault="000E6992" w:rsidP="000E6992">
            <w:pPr>
              <w:tabs>
                <w:tab w:val="left" w:pos="10490"/>
              </w:tabs>
              <w:ind w:left="-160" w:right="-60"/>
              <w:jc w:val="center"/>
              <w:rPr>
                <w:bCs/>
                <w:snapToGrid w:val="0"/>
                <w:color w:val="000000"/>
                <w:sz w:val="20"/>
                <w:szCs w:val="20"/>
              </w:rPr>
            </w:pPr>
            <w:r w:rsidRPr="000E6992">
              <w:rPr>
                <w:bCs/>
                <w:snapToGrid w:val="0"/>
                <w:color w:val="000000"/>
                <w:sz w:val="20"/>
                <w:szCs w:val="20"/>
              </w:rPr>
              <w:t xml:space="preserve">КС от 16.12.2024 </w:t>
            </w:r>
          </w:p>
          <w:p w14:paraId="00AC98AA" w14:textId="77777777" w:rsidR="000E6992" w:rsidRPr="000E6992" w:rsidRDefault="000E6992" w:rsidP="000E6992">
            <w:pPr>
              <w:tabs>
                <w:tab w:val="left" w:pos="10490"/>
              </w:tabs>
              <w:ind w:left="-160" w:right="-60"/>
              <w:jc w:val="center"/>
              <w:rPr>
                <w:bCs/>
                <w:snapToGrid w:val="0"/>
                <w:color w:val="000000"/>
                <w:sz w:val="20"/>
                <w:szCs w:val="20"/>
              </w:rPr>
            </w:pPr>
            <w:r w:rsidRPr="000E6992">
              <w:rPr>
                <w:bCs/>
                <w:snapToGrid w:val="0"/>
                <w:color w:val="000000"/>
                <w:sz w:val="20"/>
                <w:szCs w:val="20"/>
              </w:rPr>
              <w:t>№ 2024/ТГО</w:t>
            </w:r>
          </w:p>
        </w:tc>
      </w:tr>
      <w:tr w:rsidR="000E6992" w:rsidRPr="000E6992" w14:paraId="7A69A5AB" w14:textId="77777777" w:rsidTr="00B252CF">
        <w:trPr>
          <w:trHeight w:val="275"/>
          <w:tblHeader/>
        </w:trPr>
        <w:tc>
          <w:tcPr>
            <w:tcW w:w="3726" w:type="dxa"/>
            <w:shd w:val="clear" w:color="auto" w:fill="auto"/>
            <w:vAlign w:val="center"/>
          </w:tcPr>
          <w:p w14:paraId="7EAB1CF9" w14:textId="77777777" w:rsidR="000E6992" w:rsidRPr="000E6992" w:rsidRDefault="000E6992" w:rsidP="000E6992">
            <w:pPr>
              <w:tabs>
                <w:tab w:val="left" w:pos="10490"/>
              </w:tabs>
              <w:jc w:val="center"/>
              <w:rPr>
                <w:bCs/>
                <w:color w:val="000000"/>
              </w:rPr>
            </w:pPr>
            <w:r w:rsidRPr="000E6992">
              <w:rPr>
                <w:bCs/>
                <w:color w:val="000000"/>
              </w:rPr>
              <w:t>1</w:t>
            </w:r>
          </w:p>
        </w:tc>
        <w:tc>
          <w:tcPr>
            <w:tcW w:w="1445" w:type="dxa"/>
            <w:shd w:val="clear" w:color="auto" w:fill="auto"/>
            <w:noWrap/>
            <w:vAlign w:val="center"/>
          </w:tcPr>
          <w:p w14:paraId="05838BA6" w14:textId="77777777" w:rsidR="000E6992" w:rsidRPr="000E6992" w:rsidRDefault="000E6992" w:rsidP="000E6992">
            <w:pPr>
              <w:tabs>
                <w:tab w:val="left" w:pos="10490"/>
              </w:tabs>
              <w:jc w:val="center"/>
              <w:rPr>
                <w:bCs/>
                <w:color w:val="000000"/>
                <w:sz w:val="20"/>
                <w:szCs w:val="20"/>
              </w:rPr>
            </w:pPr>
            <w:r w:rsidRPr="000E6992">
              <w:rPr>
                <w:bCs/>
                <w:color w:val="000000"/>
                <w:sz w:val="20"/>
                <w:szCs w:val="20"/>
              </w:rPr>
              <w:t>2</w:t>
            </w:r>
          </w:p>
        </w:tc>
        <w:tc>
          <w:tcPr>
            <w:tcW w:w="1326" w:type="dxa"/>
            <w:vAlign w:val="center"/>
          </w:tcPr>
          <w:p w14:paraId="22911747"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3</w:t>
            </w:r>
          </w:p>
        </w:tc>
        <w:tc>
          <w:tcPr>
            <w:tcW w:w="1656" w:type="dxa"/>
            <w:shd w:val="clear" w:color="auto" w:fill="auto"/>
            <w:noWrap/>
            <w:vAlign w:val="center"/>
          </w:tcPr>
          <w:p w14:paraId="3336CC92"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3.1</w:t>
            </w:r>
          </w:p>
        </w:tc>
        <w:tc>
          <w:tcPr>
            <w:tcW w:w="1778" w:type="dxa"/>
            <w:shd w:val="clear" w:color="auto" w:fill="auto"/>
            <w:noWrap/>
            <w:vAlign w:val="center"/>
          </w:tcPr>
          <w:p w14:paraId="5852C558" w14:textId="77777777" w:rsidR="000E6992" w:rsidRPr="000E6992" w:rsidRDefault="000E6992" w:rsidP="000E6992">
            <w:pPr>
              <w:tabs>
                <w:tab w:val="left" w:pos="10490"/>
              </w:tabs>
              <w:ind w:left="-160" w:right="-60"/>
              <w:jc w:val="center"/>
              <w:rPr>
                <w:bCs/>
                <w:snapToGrid w:val="0"/>
                <w:color w:val="000000"/>
                <w:sz w:val="20"/>
                <w:szCs w:val="20"/>
              </w:rPr>
            </w:pPr>
            <w:r w:rsidRPr="000E6992">
              <w:rPr>
                <w:bCs/>
                <w:snapToGrid w:val="0"/>
                <w:color w:val="000000"/>
                <w:sz w:val="20"/>
                <w:szCs w:val="20"/>
              </w:rPr>
              <w:t>3.2</w:t>
            </w:r>
          </w:p>
        </w:tc>
      </w:tr>
      <w:tr w:rsidR="000E6992" w:rsidRPr="000E6992" w14:paraId="6964D801" w14:textId="77777777" w:rsidTr="00B252CF">
        <w:trPr>
          <w:trHeight w:val="275"/>
        </w:trPr>
        <w:tc>
          <w:tcPr>
            <w:tcW w:w="3726" w:type="dxa"/>
            <w:shd w:val="clear" w:color="auto" w:fill="auto"/>
            <w:vAlign w:val="center"/>
            <w:hideMark/>
          </w:tcPr>
          <w:p w14:paraId="4205961E" w14:textId="77777777" w:rsidR="000E6992" w:rsidRPr="000E6992" w:rsidRDefault="000E6992" w:rsidP="000E6992">
            <w:pPr>
              <w:tabs>
                <w:tab w:val="left" w:pos="10490"/>
              </w:tabs>
              <w:rPr>
                <w:bCs/>
                <w:color w:val="000000"/>
              </w:rPr>
            </w:pPr>
            <w:r w:rsidRPr="000E6992">
              <w:rPr>
                <w:bCs/>
                <w:color w:val="000000"/>
              </w:rPr>
              <w:t>Амортизация собственного имущества ОАО «СКЭК»</w:t>
            </w:r>
          </w:p>
        </w:tc>
        <w:tc>
          <w:tcPr>
            <w:tcW w:w="1445" w:type="dxa"/>
            <w:shd w:val="clear" w:color="auto" w:fill="auto"/>
            <w:noWrap/>
            <w:vAlign w:val="center"/>
            <w:hideMark/>
          </w:tcPr>
          <w:p w14:paraId="6B5CE69F" w14:textId="77777777" w:rsidR="000E6992" w:rsidRPr="000E6992" w:rsidRDefault="000E6992" w:rsidP="000E6992">
            <w:pPr>
              <w:tabs>
                <w:tab w:val="left" w:pos="10490"/>
              </w:tabs>
              <w:jc w:val="center"/>
              <w:rPr>
                <w:bCs/>
                <w:color w:val="000000"/>
              </w:rPr>
            </w:pPr>
            <w:r w:rsidRPr="000E6992">
              <w:rPr>
                <w:bCs/>
                <w:color w:val="000000"/>
              </w:rPr>
              <w:t>тыс.руб.</w:t>
            </w:r>
          </w:p>
        </w:tc>
        <w:tc>
          <w:tcPr>
            <w:tcW w:w="1326" w:type="dxa"/>
            <w:vAlign w:val="center"/>
          </w:tcPr>
          <w:p w14:paraId="660846EA" w14:textId="77777777" w:rsidR="000E6992" w:rsidRPr="000E6992" w:rsidRDefault="000E6992" w:rsidP="000E6992">
            <w:pPr>
              <w:jc w:val="center"/>
              <w:rPr>
                <w:snapToGrid w:val="0"/>
                <w:color w:val="000000"/>
                <w:sz w:val="28"/>
                <w:szCs w:val="28"/>
              </w:rPr>
            </w:pPr>
            <w:r w:rsidRPr="000E6992">
              <w:rPr>
                <w:snapToGrid w:val="0"/>
                <w:color w:val="000000"/>
                <w:sz w:val="28"/>
                <w:szCs w:val="28"/>
              </w:rPr>
              <w:t>5 957</w:t>
            </w:r>
          </w:p>
        </w:tc>
        <w:tc>
          <w:tcPr>
            <w:tcW w:w="1656" w:type="dxa"/>
            <w:shd w:val="clear" w:color="auto" w:fill="auto"/>
            <w:noWrap/>
            <w:vAlign w:val="center"/>
            <w:hideMark/>
          </w:tcPr>
          <w:p w14:paraId="6695613D" w14:textId="77777777" w:rsidR="000E6992" w:rsidRPr="000E6992" w:rsidRDefault="000E6992" w:rsidP="000E6992">
            <w:pPr>
              <w:jc w:val="center"/>
              <w:rPr>
                <w:snapToGrid w:val="0"/>
                <w:color w:val="000000"/>
              </w:rPr>
            </w:pPr>
            <w:r w:rsidRPr="000E6992">
              <w:rPr>
                <w:snapToGrid w:val="0"/>
                <w:color w:val="000000"/>
              </w:rPr>
              <w:t>5 943</w:t>
            </w:r>
          </w:p>
        </w:tc>
        <w:tc>
          <w:tcPr>
            <w:tcW w:w="1778" w:type="dxa"/>
            <w:shd w:val="clear" w:color="auto" w:fill="auto"/>
            <w:noWrap/>
            <w:vAlign w:val="center"/>
            <w:hideMark/>
          </w:tcPr>
          <w:p w14:paraId="0BC04006" w14:textId="77777777" w:rsidR="000E6992" w:rsidRPr="000E6992" w:rsidRDefault="000E6992" w:rsidP="000E6992">
            <w:pPr>
              <w:jc w:val="center"/>
              <w:rPr>
                <w:snapToGrid w:val="0"/>
                <w:color w:val="000000"/>
              </w:rPr>
            </w:pPr>
            <w:r w:rsidRPr="000E6992">
              <w:rPr>
                <w:snapToGrid w:val="0"/>
                <w:color w:val="000000"/>
              </w:rPr>
              <w:t>14</w:t>
            </w:r>
          </w:p>
        </w:tc>
      </w:tr>
      <w:tr w:rsidR="000E6992" w:rsidRPr="000E6992" w14:paraId="48044641" w14:textId="77777777" w:rsidTr="00B252CF">
        <w:trPr>
          <w:trHeight w:val="275"/>
        </w:trPr>
        <w:tc>
          <w:tcPr>
            <w:tcW w:w="3726" w:type="dxa"/>
            <w:shd w:val="clear" w:color="auto" w:fill="auto"/>
            <w:vAlign w:val="center"/>
            <w:hideMark/>
          </w:tcPr>
          <w:p w14:paraId="5CBF968C" w14:textId="77777777" w:rsidR="000E6992" w:rsidRPr="000E6992" w:rsidRDefault="000E6992" w:rsidP="000E6992">
            <w:pPr>
              <w:tabs>
                <w:tab w:val="left" w:pos="10490"/>
              </w:tabs>
              <w:rPr>
                <w:i/>
                <w:iCs/>
                <w:color w:val="000000"/>
              </w:rPr>
            </w:pPr>
            <w:r w:rsidRPr="000E6992">
              <w:rPr>
                <w:i/>
                <w:iCs/>
                <w:color w:val="000000"/>
              </w:rPr>
              <w:t xml:space="preserve">  - амортизация собственного имущества (сч.25)</w:t>
            </w:r>
          </w:p>
        </w:tc>
        <w:tc>
          <w:tcPr>
            <w:tcW w:w="1445" w:type="dxa"/>
            <w:shd w:val="clear" w:color="auto" w:fill="auto"/>
            <w:noWrap/>
            <w:vAlign w:val="center"/>
            <w:hideMark/>
          </w:tcPr>
          <w:p w14:paraId="3CFF6030" w14:textId="77777777" w:rsidR="000E6992" w:rsidRPr="000E6992" w:rsidRDefault="000E6992" w:rsidP="000E6992">
            <w:pPr>
              <w:tabs>
                <w:tab w:val="left" w:pos="10490"/>
              </w:tabs>
              <w:jc w:val="center"/>
              <w:rPr>
                <w:i/>
                <w:iCs/>
                <w:color w:val="000000"/>
              </w:rPr>
            </w:pPr>
            <w:r w:rsidRPr="000E6992">
              <w:rPr>
                <w:i/>
                <w:iCs/>
                <w:color w:val="000000"/>
              </w:rPr>
              <w:t>тыс.руб.</w:t>
            </w:r>
          </w:p>
        </w:tc>
        <w:tc>
          <w:tcPr>
            <w:tcW w:w="1326" w:type="dxa"/>
            <w:vAlign w:val="center"/>
          </w:tcPr>
          <w:p w14:paraId="2C19D76C" w14:textId="77777777" w:rsidR="000E6992" w:rsidRPr="000E6992" w:rsidRDefault="000E6992" w:rsidP="000E6992">
            <w:pPr>
              <w:jc w:val="center"/>
              <w:rPr>
                <w:snapToGrid w:val="0"/>
                <w:color w:val="000000"/>
                <w:sz w:val="28"/>
                <w:szCs w:val="28"/>
              </w:rPr>
            </w:pPr>
            <w:r w:rsidRPr="000E6992">
              <w:rPr>
                <w:snapToGrid w:val="0"/>
                <w:color w:val="000000"/>
                <w:sz w:val="28"/>
                <w:szCs w:val="28"/>
              </w:rPr>
              <w:t>59</w:t>
            </w:r>
          </w:p>
        </w:tc>
        <w:tc>
          <w:tcPr>
            <w:tcW w:w="1656" w:type="dxa"/>
            <w:shd w:val="clear" w:color="auto" w:fill="auto"/>
            <w:noWrap/>
            <w:vAlign w:val="center"/>
            <w:hideMark/>
          </w:tcPr>
          <w:p w14:paraId="766A16BC" w14:textId="77777777" w:rsidR="000E6992" w:rsidRPr="000E6992" w:rsidRDefault="000E6992" w:rsidP="000E6992">
            <w:pPr>
              <w:jc w:val="center"/>
              <w:rPr>
                <w:i/>
                <w:snapToGrid w:val="0"/>
                <w:color w:val="000000"/>
              </w:rPr>
            </w:pPr>
            <w:r w:rsidRPr="000E6992">
              <w:rPr>
                <w:i/>
                <w:snapToGrid w:val="0"/>
                <w:color w:val="000000"/>
              </w:rPr>
              <w:t>59</w:t>
            </w:r>
          </w:p>
        </w:tc>
        <w:tc>
          <w:tcPr>
            <w:tcW w:w="1778" w:type="dxa"/>
            <w:shd w:val="clear" w:color="auto" w:fill="auto"/>
            <w:noWrap/>
            <w:vAlign w:val="center"/>
            <w:hideMark/>
          </w:tcPr>
          <w:p w14:paraId="5EF71598" w14:textId="77777777" w:rsidR="000E6992" w:rsidRPr="000E6992" w:rsidRDefault="000E6992" w:rsidP="000E6992">
            <w:pPr>
              <w:jc w:val="center"/>
              <w:rPr>
                <w:i/>
                <w:snapToGrid w:val="0"/>
                <w:color w:val="000000"/>
              </w:rPr>
            </w:pPr>
            <w:r w:rsidRPr="000E6992">
              <w:rPr>
                <w:i/>
                <w:snapToGrid w:val="0"/>
                <w:color w:val="000000"/>
              </w:rPr>
              <w:t>0</w:t>
            </w:r>
          </w:p>
        </w:tc>
      </w:tr>
      <w:tr w:rsidR="000E6992" w:rsidRPr="000E6992" w14:paraId="5C41943B" w14:textId="77777777" w:rsidTr="00B252CF">
        <w:trPr>
          <w:trHeight w:val="275"/>
        </w:trPr>
        <w:tc>
          <w:tcPr>
            <w:tcW w:w="3726" w:type="dxa"/>
            <w:shd w:val="clear" w:color="auto" w:fill="auto"/>
            <w:vAlign w:val="center"/>
            <w:hideMark/>
          </w:tcPr>
          <w:p w14:paraId="670803E0" w14:textId="77777777" w:rsidR="000E6992" w:rsidRPr="000E6992" w:rsidRDefault="000E6992" w:rsidP="000E6992">
            <w:pPr>
              <w:tabs>
                <w:tab w:val="left" w:pos="10490"/>
              </w:tabs>
              <w:rPr>
                <w:i/>
                <w:iCs/>
                <w:color w:val="000000"/>
              </w:rPr>
            </w:pPr>
            <w:r w:rsidRPr="000E6992">
              <w:rPr>
                <w:i/>
                <w:iCs/>
                <w:color w:val="000000"/>
              </w:rPr>
              <w:t xml:space="preserve">  - амортизация собственного имущества (сч.26)</w:t>
            </w:r>
          </w:p>
        </w:tc>
        <w:tc>
          <w:tcPr>
            <w:tcW w:w="1445" w:type="dxa"/>
            <w:shd w:val="clear" w:color="auto" w:fill="auto"/>
            <w:noWrap/>
            <w:vAlign w:val="center"/>
            <w:hideMark/>
          </w:tcPr>
          <w:p w14:paraId="3989A787" w14:textId="77777777" w:rsidR="000E6992" w:rsidRPr="000E6992" w:rsidRDefault="000E6992" w:rsidP="000E6992">
            <w:pPr>
              <w:tabs>
                <w:tab w:val="left" w:pos="10490"/>
              </w:tabs>
              <w:jc w:val="center"/>
              <w:rPr>
                <w:i/>
                <w:iCs/>
                <w:color w:val="000000"/>
              </w:rPr>
            </w:pPr>
            <w:r w:rsidRPr="000E6992">
              <w:rPr>
                <w:i/>
                <w:iCs/>
                <w:color w:val="000000"/>
              </w:rPr>
              <w:t>тыс.руб.</w:t>
            </w:r>
          </w:p>
        </w:tc>
        <w:tc>
          <w:tcPr>
            <w:tcW w:w="1326" w:type="dxa"/>
            <w:vAlign w:val="center"/>
          </w:tcPr>
          <w:p w14:paraId="70ECC93F" w14:textId="77777777" w:rsidR="000E6992" w:rsidRPr="000E6992" w:rsidRDefault="000E6992" w:rsidP="000E6992">
            <w:pPr>
              <w:jc w:val="center"/>
              <w:rPr>
                <w:snapToGrid w:val="0"/>
                <w:color w:val="000000"/>
                <w:sz w:val="28"/>
                <w:szCs w:val="28"/>
              </w:rPr>
            </w:pPr>
            <w:r w:rsidRPr="000E6992">
              <w:rPr>
                <w:snapToGrid w:val="0"/>
                <w:color w:val="000000"/>
                <w:sz w:val="28"/>
                <w:szCs w:val="28"/>
              </w:rPr>
              <w:t>201</w:t>
            </w:r>
          </w:p>
        </w:tc>
        <w:tc>
          <w:tcPr>
            <w:tcW w:w="1656" w:type="dxa"/>
            <w:shd w:val="clear" w:color="auto" w:fill="auto"/>
            <w:noWrap/>
            <w:vAlign w:val="center"/>
            <w:hideMark/>
          </w:tcPr>
          <w:p w14:paraId="46F1629C" w14:textId="77777777" w:rsidR="000E6992" w:rsidRPr="000E6992" w:rsidRDefault="000E6992" w:rsidP="000E6992">
            <w:pPr>
              <w:jc w:val="center"/>
              <w:rPr>
                <w:i/>
                <w:snapToGrid w:val="0"/>
                <w:color w:val="000000"/>
              </w:rPr>
            </w:pPr>
            <w:r w:rsidRPr="000E6992">
              <w:rPr>
                <w:i/>
                <w:snapToGrid w:val="0"/>
                <w:color w:val="000000"/>
              </w:rPr>
              <w:t>187</w:t>
            </w:r>
          </w:p>
        </w:tc>
        <w:tc>
          <w:tcPr>
            <w:tcW w:w="1778" w:type="dxa"/>
            <w:shd w:val="clear" w:color="auto" w:fill="auto"/>
            <w:noWrap/>
            <w:vAlign w:val="center"/>
            <w:hideMark/>
          </w:tcPr>
          <w:p w14:paraId="3560C3BA" w14:textId="77777777" w:rsidR="000E6992" w:rsidRPr="000E6992" w:rsidRDefault="000E6992" w:rsidP="000E6992">
            <w:pPr>
              <w:jc w:val="center"/>
              <w:rPr>
                <w:i/>
                <w:snapToGrid w:val="0"/>
                <w:color w:val="000000"/>
              </w:rPr>
            </w:pPr>
            <w:r w:rsidRPr="000E6992">
              <w:rPr>
                <w:i/>
                <w:snapToGrid w:val="0"/>
                <w:color w:val="000000"/>
              </w:rPr>
              <w:t>14</w:t>
            </w:r>
          </w:p>
        </w:tc>
      </w:tr>
      <w:tr w:rsidR="000E6992" w:rsidRPr="000E6992" w14:paraId="19880424" w14:textId="77777777" w:rsidTr="00B252CF">
        <w:trPr>
          <w:trHeight w:val="275"/>
        </w:trPr>
        <w:tc>
          <w:tcPr>
            <w:tcW w:w="3726" w:type="dxa"/>
            <w:shd w:val="clear" w:color="auto" w:fill="auto"/>
            <w:vAlign w:val="center"/>
          </w:tcPr>
          <w:p w14:paraId="5AE07738" w14:textId="77777777" w:rsidR="000E6992" w:rsidRPr="000E6992" w:rsidRDefault="000E6992" w:rsidP="000E6992">
            <w:pPr>
              <w:tabs>
                <w:tab w:val="left" w:pos="10490"/>
              </w:tabs>
              <w:rPr>
                <w:i/>
                <w:iCs/>
                <w:color w:val="000000"/>
              </w:rPr>
            </w:pPr>
            <w:r w:rsidRPr="000E6992">
              <w:rPr>
                <w:i/>
                <w:iCs/>
                <w:color w:val="000000"/>
              </w:rPr>
              <w:t>- амортизация имущества с вновь введенных ОС</w:t>
            </w:r>
          </w:p>
        </w:tc>
        <w:tc>
          <w:tcPr>
            <w:tcW w:w="1445" w:type="dxa"/>
            <w:shd w:val="clear" w:color="auto" w:fill="auto"/>
            <w:noWrap/>
            <w:vAlign w:val="center"/>
          </w:tcPr>
          <w:p w14:paraId="704A8CBD" w14:textId="77777777" w:rsidR="000E6992" w:rsidRPr="000E6992" w:rsidRDefault="000E6992" w:rsidP="000E6992">
            <w:pPr>
              <w:tabs>
                <w:tab w:val="left" w:pos="10490"/>
              </w:tabs>
              <w:jc w:val="center"/>
              <w:rPr>
                <w:i/>
                <w:iCs/>
                <w:color w:val="000000"/>
              </w:rPr>
            </w:pPr>
            <w:r w:rsidRPr="000E6992">
              <w:rPr>
                <w:i/>
                <w:iCs/>
                <w:color w:val="000000"/>
              </w:rPr>
              <w:t>тыс.руб.</w:t>
            </w:r>
          </w:p>
        </w:tc>
        <w:tc>
          <w:tcPr>
            <w:tcW w:w="1326" w:type="dxa"/>
            <w:vAlign w:val="center"/>
          </w:tcPr>
          <w:p w14:paraId="77060FFD" w14:textId="77777777" w:rsidR="000E6992" w:rsidRPr="000E6992" w:rsidRDefault="000E6992" w:rsidP="000E6992">
            <w:pPr>
              <w:jc w:val="center"/>
              <w:rPr>
                <w:snapToGrid w:val="0"/>
                <w:color w:val="000000"/>
                <w:sz w:val="28"/>
                <w:szCs w:val="28"/>
              </w:rPr>
            </w:pPr>
            <w:r w:rsidRPr="000E6992">
              <w:rPr>
                <w:snapToGrid w:val="0"/>
                <w:color w:val="000000"/>
                <w:sz w:val="28"/>
                <w:szCs w:val="28"/>
              </w:rPr>
              <w:t>5 697</w:t>
            </w:r>
          </w:p>
        </w:tc>
        <w:tc>
          <w:tcPr>
            <w:tcW w:w="1656" w:type="dxa"/>
            <w:shd w:val="clear" w:color="auto" w:fill="auto"/>
            <w:noWrap/>
            <w:vAlign w:val="center"/>
          </w:tcPr>
          <w:p w14:paraId="3EA05B51" w14:textId="77777777" w:rsidR="000E6992" w:rsidRPr="000E6992" w:rsidRDefault="000E6992" w:rsidP="000E6992">
            <w:pPr>
              <w:jc w:val="center"/>
              <w:rPr>
                <w:i/>
                <w:snapToGrid w:val="0"/>
                <w:color w:val="000000"/>
              </w:rPr>
            </w:pPr>
            <w:r w:rsidRPr="000E6992">
              <w:rPr>
                <w:i/>
                <w:snapToGrid w:val="0"/>
                <w:color w:val="000000"/>
              </w:rPr>
              <w:t>5 697</w:t>
            </w:r>
          </w:p>
        </w:tc>
        <w:tc>
          <w:tcPr>
            <w:tcW w:w="1778" w:type="dxa"/>
            <w:shd w:val="clear" w:color="auto" w:fill="auto"/>
            <w:noWrap/>
            <w:vAlign w:val="center"/>
          </w:tcPr>
          <w:p w14:paraId="28DBF663" w14:textId="77777777" w:rsidR="000E6992" w:rsidRPr="000E6992" w:rsidRDefault="000E6992" w:rsidP="000E6992">
            <w:pPr>
              <w:jc w:val="center"/>
              <w:rPr>
                <w:i/>
                <w:snapToGrid w:val="0"/>
                <w:color w:val="000000"/>
              </w:rPr>
            </w:pPr>
            <w:r w:rsidRPr="000E6992">
              <w:rPr>
                <w:i/>
                <w:snapToGrid w:val="0"/>
                <w:color w:val="000000"/>
              </w:rPr>
              <w:t>0</w:t>
            </w:r>
          </w:p>
        </w:tc>
      </w:tr>
    </w:tbl>
    <w:p w14:paraId="12139A32" w14:textId="77777777" w:rsidR="000E6992" w:rsidRPr="000E6992" w:rsidRDefault="000E6992" w:rsidP="000E6992">
      <w:pPr>
        <w:tabs>
          <w:tab w:val="left" w:pos="1890"/>
          <w:tab w:val="left" w:pos="10490"/>
        </w:tabs>
        <w:ind w:firstLine="720"/>
        <w:jc w:val="both"/>
        <w:rPr>
          <w:color w:val="000000"/>
          <w:sz w:val="28"/>
          <w:szCs w:val="28"/>
        </w:rPr>
      </w:pPr>
    </w:p>
    <w:p w14:paraId="150F1DB9"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bookmarkStart w:id="236" w:name="_Toc92811599"/>
      <w:r w:rsidRPr="000E6992">
        <w:rPr>
          <w:rFonts w:eastAsia="Calibri"/>
          <w:b/>
          <w:color w:val="000000"/>
          <w:sz w:val="28"/>
          <w:szCs w:val="28"/>
          <w:lang w:eastAsia="en-US"/>
        </w:rPr>
        <w:t>Расходы на обязательное страхование</w:t>
      </w:r>
      <w:bookmarkEnd w:id="236"/>
      <w:r w:rsidRPr="000E6992">
        <w:rPr>
          <w:rFonts w:eastAsia="Calibri"/>
          <w:b/>
          <w:color w:val="000000"/>
          <w:sz w:val="28"/>
          <w:szCs w:val="28"/>
          <w:lang w:eastAsia="en-US"/>
        </w:rPr>
        <w:t xml:space="preserve"> </w:t>
      </w:r>
    </w:p>
    <w:p w14:paraId="7FF40677" w14:textId="77777777" w:rsidR="000E6992" w:rsidRPr="000E6992" w:rsidRDefault="000E6992" w:rsidP="000E6992">
      <w:pPr>
        <w:tabs>
          <w:tab w:val="left" w:pos="1134"/>
          <w:tab w:val="left" w:pos="10490"/>
        </w:tabs>
        <w:ind w:right="-31" w:firstLine="709"/>
        <w:jc w:val="both"/>
        <w:rPr>
          <w:color w:val="000000"/>
          <w:sz w:val="28"/>
          <w:szCs w:val="28"/>
        </w:rPr>
      </w:pPr>
      <w:r w:rsidRPr="000E6992">
        <w:rPr>
          <w:color w:val="000000"/>
          <w:sz w:val="28"/>
          <w:szCs w:val="28"/>
        </w:rPr>
        <w:t>В соответствии с подпунктом б) пункта 62 Основ ценообразования                  № 1075 расходы на обязательное страхование подлежат учету в структуре неподконтрольных расходов.</w:t>
      </w:r>
    </w:p>
    <w:p w14:paraId="4FA8EF47" w14:textId="77777777" w:rsidR="000E6992" w:rsidRPr="000E6992" w:rsidRDefault="000E6992" w:rsidP="000E6992">
      <w:pPr>
        <w:tabs>
          <w:tab w:val="left" w:pos="1134"/>
          <w:tab w:val="left" w:pos="10490"/>
        </w:tabs>
        <w:ind w:right="-31" w:firstLine="709"/>
        <w:jc w:val="both"/>
        <w:rPr>
          <w:color w:val="000000"/>
          <w:sz w:val="28"/>
          <w:szCs w:val="28"/>
        </w:rPr>
      </w:pPr>
      <w:r w:rsidRPr="000E6992">
        <w:rPr>
          <w:color w:val="000000"/>
          <w:sz w:val="28"/>
          <w:szCs w:val="28"/>
        </w:rPr>
        <w:t>Экспертами был произведен анализ экономической обоснованности затрат предприятия по данной статье. Для этого были рассмотрены представленные полисы ОСАГО по транспорту отдела энергоснабжения Тайгинский городской округ (в доле на тепловую энергию 69,4 % согласно пункту 3.5.31 Приказа                      от 30.06.2023 № 166/1 «О внесении изменений в Учетную политику») и по                     ОАО «СКЭК» (в доле 2,026 %, отнесенной на реализацию тепловой энергии по узлу Тайгинский городской округ</w:t>
      </w:r>
      <w:r w:rsidRPr="000E6992">
        <w:rPr>
          <w:snapToGrid w:val="0"/>
          <w:color w:val="000000"/>
          <w:sz w:val="28"/>
          <w:szCs w:val="28"/>
        </w:rPr>
        <w:t xml:space="preserve"> по </w:t>
      </w:r>
      <w:r w:rsidRPr="000E6992">
        <w:rPr>
          <w:color w:val="000000"/>
          <w:sz w:val="28"/>
          <w:szCs w:val="28"/>
        </w:rPr>
        <w:t>КС от 03.11.2021 № 5/ТГО, отраженной в пункте 3.5.3 Приказа от 30.06.2023 № 166/1 «О внесении изменений в Учетную политику»), в размере 7 тыс. руб. = (206446,93 руб. * 2,026% + 2 820 руб.)/1000.</w:t>
      </w:r>
    </w:p>
    <w:p w14:paraId="1EF04DF0"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xml:space="preserve">Расходы на обязательное страхование по КС от 16.12.2024 № 2024/ТГО, на 2024 год принимаются согласно пункту 3.5.31 Приказа от 30.06.2023 № 166/1 «О </w:t>
      </w:r>
      <w:r w:rsidRPr="000E6992">
        <w:rPr>
          <w:color w:val="000000"/>
          <w:sz w:val="28"/>
          <w:szCs w:val="28"/>
        </w:rPr>
        <w:lastRenderedPageBreak/>
        <w:t>внесении изменений в Учетную политику») и по ОАО «СКЭК» (в доле 0,15 %, отнесенной на реализацию тепловой энергии по узлу Тайгинский городской округ по КС от 16.12.2024 № 2024/ТГО, отраженный в пункте 3.5.3 Приказа от 30.06.2023 № 166/1 «О внесении изменений в Учетную политику»), в размере 0 тыс. руб. = (206446,93 руб. * 0,15 %)/1000.</w:t>
      </w:r>
    </w:p>
    <w:p w14:paraId="03EAAD2F"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Общая сумма расходов на обязательное страхование, включаемая в НВВ на 2024 год, составит 7 тыс. руб. = 7 тыс. руб. (КС от 03.11.2021 № 5/ТГО) + 0 тыс. руб. (КС от 16.12.2024 № 2024/ТГО).</w:t>
      </w:r>
    </w:p>
    <w:p w14:paraId="5D029201" w14:textId="77777777" w:rsidR="000E6992" w:rsidRPr="000E6992" w:rsidRDefault="000E6992" w:rsidP="000E6992">
      <w:pPr>
        <w:tabs>
          <w:tab w:val="left" w:pos="10490"/>
        </w:tabs>
        <w:ind w:firstLine="709"/>
        <w:jc w:val="both"/>
        <w:rPr>
          <w:color w:val="000000"/>
          <w:sz w:val="28"/>
          <w:szCs w:val="28"/>
        </w:rPr>
      </w:pPr>
    </w:p>
    <w:p w14:paraId="46A81777"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bookmarkStart w:id="237" w:name="_Toc92811600"/>
      <w:r w:rsidRPr="000E6992">
        <w:rPr>
          <w:rFonts w:eastAsia="Calibri"/>
          <w:b/>
          <w:color w:val="000000"/>
          <w:sz w:val="28"/>
          <w:szCs w:val="28"/>
          <w:lang w:eastAsia="en-US"/>
        </w:rPr>
        <w:t>Расходы на уплату налогов, сборов и других обязательных платежей</w:t>
      </w:r>
      <w:bookmarkEnd w:id="237"/>
    </w:p>
    <w:p w14:paraId="399907AC"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В соответствии с подпунктом б) пункта 62 Основ ценообразования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подлежат учету в структуре неподконтрольных расходов.</w:t>
      </w:r>
    </w:p>
    <w:p w14:paraId="3EC82A5A"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После проведенного анализа представленных документов, эксперты принимают расходы по КС от 03.11.2021 № 5/ТГО на 2024 год, в сумме 4 678 тыс. руб., в том числе:</w:t>
      </w:r>
    </w:p>
    <w:p w14:paraId="200D8282"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плата за выбросы загрязняющих веществ 28 тыс. руб., расходы приняты по факту 2022 года в пределах НДВ по декларации о плате за негативное воздействие на окружающую среду за 2022 год, без учета сверх нормативных выбросов;</w:t>
      </w:r>
    </w:p>
    <w:p w14:paraId="41547777"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земельный налог 21 тыс. руб., расходы приняты по факту 2022 года по объектам ОАО «СКЭК», согласно аналитическому отчету за период 01.01.2022 - 31.12.2022. Затраты приняты 2,026 %, отнесенной на реализацию тепловой энергии по узлу Тайгинский городской округ</w:t>
      </w:r>
      <w:r w:rsidRPr="000E6992">
        <w:rPr>
          <w:snapToGrid w:val="0"/>
          <w:color w:val="000000"/>
          <w:sz w:val="28"/>
          <w:szCs w:val="28"/>
        </w:rPr>
        <w:t xml:space="preserve"> </w:t>
      </w:r>
      <w:r w:rsidRPr="000E6992">
        <w:rPr>
          <w:color w:val="000000"/>
          <w:sz w:val="28"/>
          <w:szCs w:val="28"/>
        </w:rPr>
        <w:t>по КС от 03.11.2021 № 5/ТГО на 2024 год, отраженный в пункте 3.5.3 Приказа № 166/1 от 30.06.2023 «О внесении изменений в Учетную политику»;</w:t>
      </w:r>
    </w:p>
    <w:p w14:paraId="6077D995"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транспортный налог 27 тыс. руб.,</w:t>
      </w:r>
      <w:r w:rsidRPr="000E6992">
        <w:rPr>
          <w:snapToGrid w:val="0"/>
          <w:color w:val="000000"/>
          <w:sz w:val="28"/>
          <w:szCs w:val="28"/>
        </w:rPr>
        <w:t xml:space="preserve"> </w:t>
      </w:r>
      <w:r w:rsidRPr="000E6992">
        <w:rPr>
          <w:color w:val="000000"/>
          <w:sz w:val="28"/>
          <w:szCs w:val="28"/>
        </w:rPr>
        <w:t>расходы приняты</w:t>
      </w:r>
      <w:r w:rsidRPr="000E6992">
        <w:rPr>
          <w:snapToGrid w:val="0"/>
          <w:color w:val="000000"/>
          <w:sz w:val="28"/>
          <w:szCs w:val="28"/>
        </w:rPr>
        <w:t xml:space="preserve"> по факту 2022 года </w:t>
      </w:r>
      <w:r w:rsidRPr="000E6992">
        <w:rPr>
          <w:color w:val="000000"/>
          <w:sz w:val="28"/>
          <w:szCs w:val="28"/>
        </w:rPr>
        <w:t>согласно аналитическому отчету за период 01.01.2022 - 31.12.2022. Затраты приняты 2,026 %, отнесенной на реализацию тепловой энергии по узлу Тайгинский городской округ</w:t>
      </w:r>
      <w:r w:rsidRPr="000E6992">
        <w:rPr>
          <w:snapToGrid w:val="0"/>
          <w:color w:val="000000"/>
          <w:sz w:val="28"/>
          <w:szCs w:val="28"/>
        </w:rPr>
        <w:t xml:space="preserve"> </w:t>
      </w:r>
      <w:r w:rsidRPr="000E6992">
        <w:rPr>
          <w:color w:val="000000"/>
          <w:sz w:val="28"/>
          <w:szCs w:val="28"/>
        </w:rPr>
        <w:t>по КС от 03.11.2021 № 5/ТГО на 2024 год, отраженный в пункте 3.5.3 Приказа № 166/1 от 30.06.2023 «О внесении изменений в Учетную политику»;</w:t>
      </w:r>
    </w:p>
    <w:p w14:paraId="70E322A9"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налог на недвижимое имущество</w:t>
      </w:r>
      <w:r w:rsidRPr="000E6992">
        <w:rPr>
          <w:snapToGrid w:val="0"/>
          <w:color w:val="000000"/>
          <w:sz w:val="28"/>
          <w:szCs w:val="28"/>
        </w:rPr>
        <w:t xml:space="preserve"> </w:t>
      </w:r>
      <w:r w:rsidRPr="000E6992">
        <w:rPr>
          <w:color w:val="000000"/>
          <w:sz w:val="28"/>
          <w:szCs w:val="28"/>
        </w:rPr>
        <w:t>по КС от 03.11.2021 № 5/ТГО на 2024 год 4 602 тыс. руб., в том числе;</w:t>
      </w:r>
    </w:p>
    <w:p w14:paraId="54B59F0F" w14:textId="77777777" w:rsidR="000E6992" w:rsidRPr="000E6992" w:rsidRDefault="000E6992" w:rsidP="000E6992">
      <w:pPr>
        <w:tabs>
          <w:tab w:val="left" w:pos="10490"/>
        </w:tabs>
        <w:ind w:firstLine="1276"/>
        <w:jc w:val="both"/>
        <w:rPr>
          <w:color w:val="000000"/>
          <w:sz w:val="28"/>
          <w:szCs w:val="28"/>
        </w:rPr>
      </w:pPr>
      <w:r w:rsidRPr="000E6992">
        <w:rPr>
          <w:color w:val="000000"/>
          <w:sz w:val="28"/>
          <w:szCs w:val="28"/>
        </w:rPr>
        <w:t>- с имущества переданного в концессию 3 776 тыс. руб., расчет выполнен исходя из среднегодовой остаточной стоимости недвижимого имущества (171 644 тыс. руб.), переданного по концессионному соглашению</w:t>
      </w:r>
      <w:r w:rsidRPr="000E6992">
        <w:rPr>
          <w:snapToGrid w:val="0"/>
          <w:color w:val="000000"/>
          <w:sz w:val="28"/>
          <w:szCs w:val="28"/>
        </w:rPr>
        <w:t xml:space="preserve"> </w:t>
      </w:r>
      <w:r w:rsidRPr="000E6992">
        <w:rPr>
          <w:color w:val="000000"/>
          <w:sz w:val="28"/>
          <w:szCs w:val="28"/>
        </w:rPr>
        <w:t>и ставки налога на недвижимое имущество 2,2% (3 776 тыс. руб. = 171 644 тыс. руб. * 2,2%);</w:t>
      </w:r>
    </w:p>
    <w:p w14:paraId="56A3F16B" w14:textId="77777777" w:rsidR="000E6992" w:rsidRPr="000E6992" w:rsidRDefault="000E6992" w:rsidP="000E6992">
      <w:pPr>
        <w:tabs>
          <w:tab w:val="left" w:pos="10490"/>
        </w:tabs>
        <w:ind w:firstLine="1276"/>
        <w:jc w:val="both"/>
        <w:rPr>
          <w:color w:val="000000"/>
          <w:sz w:val="28"/>
          <w:szCs w:val="28"/>
        </w:rPr>
      </w:pPr>
      <w:r w:rsidRPr="000E6992">
        <w:rPr>
          <w:color w:val="000000"/>
          <w:sz w:val="28"/>
          <w:szCs w:val="28"/>
        </w:rPr>
        <w:t>- с имущества ОАО «СКЭК» 21 тыс. руб.</w:t>
      </w:r>
      <w:r w:rsidRPr="000E6992">
        <w:rPr>
          <w:snapToGrid w:val="0"/>
          <w:color w:val="000000"/>
          <w:sz w:val="28"/>
          <w:szCs w:val="28"/>
        </w:rPr>
        <w:t xml:space="preserve"> Расчет</w:t>
      </w:r>
      <w:r w:rsidRPr="000E6992">
        <w:rPr>
          <w:color w:val="000000"/>
          <w:sz w:val="28"/>
          <w:szCs w:val="28"/>
        </w:rPr>
        <w:t xml:space="preserve"> налога на недвижимое имущество ОАО «СКЭК»</w:t>
      </w:r>
      <w:r w:rsidRPr="000E6992">
        <w:rPr>
          <w:snapToGrid w:val="0"/>
          <w:color w:val="000000"/>
          <w:sz w:val="28"/>
          <w:szCs w:val="28"/>
        </w:rPr>
        <w:t xml:space="preserve"> произведен следующим образом</w:t>
      </w:r>
      <w:r w:rsidRPr="000E6992">
        <w:rPr>
          <w:color w:val="000000"/>
          <w:sz w:val="28"/>
          <w:szCs w:val="28"/>
        </w:rPr>
        <w:t>:</w:t>
      </w:r>
    </w:p>
    <w:p w14:paraId="6A717015" w14:textId="77777777" w:rsidR="000E6992" w:rsidRPr="000E6992" w:rsidRDefault="000E6992" w:rsidP="000E6992">
      <w:pPr>
        <w:tabs>
          <w:tab w:val="left" w:pos="10490"/>
        </w:tabs>
        <w:ind w:firstLine="1276"/>
        <w:jc w:val="both"/>
        <w:rPr>
          <w:color w:val="000000"/>
          <w:sz w:val="28"/>
          <w:szCs w:val="28"/>
        </w:rPr>
      </w:pPr>
      <w:r w:rsidRPr="000E6992">
        <w:rPr>
          <w:color w:val="000000"/>
          <w:sz w:val="28"/>
          <w:szCs w:val="28"/>
        </w:rPr>
        <w:t xml:space="preserve">1) </w:t>
      </w:r>
      <w:r w:rsidRPr="000E6992">
        <w:rPr>
          <w:snapToGrid w:val="0"/>
          <w:color w:val="000000"/>
          <w:sz w:val="28"/>
          <w:szCs w:val="28"/>
        </w:rPr>
        <w:t>согласно</w:t>
      </w:r>
      <w:r w:rsidRPr="000E6992">
        <w:rPr>
          <w:color w:val="000000"/>
          <w:sz w:val="28"/>
          <w:szCs w:val="28"/>
        </w:rPr>
        <w:t xml:space="preserve"> среднегодовой стоимости здания ТП-608 (г. Кемерово, ул. Кирова, 11 и Кузбасская 6), ставки налога 2,2% и доли 2,026 %, отнесенной на реализацию тепловой энергии по узлу Тайгинский городской округ</w:t>
      </w:r>
      <w:r w:rsidRPr="000E6992">
        <w:rPr>
          <w:snapToGrid w:val="0"/>
          <w:color w:val="000000"/>
          <w:sz w:val="28"/>
          <w:szCs w:val="28"/>
        </w:rPr>
        <w:t xml:space="preserve"> </w:t>
      </w:r>
      <w:r w:rsidRPr="000E6992">
        <w:rPr>
          <w:color w:val="000000"/>
          <w:sz w:val="28"/>
          <w:szCs w:val="28"/>
        </w:rPr>
        <w:t xml:space="preserve">по КС от </w:t>
      </w:r>
      <w:r w:rsidRPr="000E6992">
        <w:rPr>
          <w:color w:val="000000"/>
          <w:sz w:val="28"/>
          <w:szCs w:val="28"/>
        </w:rPr>
        <w:lastRenderedPageBreak/>
        <w:t>03.11.2021 № 5/ТГО, отраженный в пункте 3.5.3 Приказа № 166/1 от 30.06.2023 «О внесении изменений в Учетную политику»;</w:t>
      </w:r>
    </w:p>
    <w:p w14:paraId="1CE5CA25" w14:textId="77777777" w:rsidR="000E6992" w:rsidRPr="000E6992" w:rsidRDefault="000E6992" w:rsidP="000E6992">
      <w:pPr>
        <w:tabs>
          <w:tab w:val="left" w:pos="10490"/>
        </w:tabs>
        <w:ind w:firstLine="1276"/>
        <w:jc w:val="both"/>
        <w:rPr>
          <w:color w:val="000000"/>
          <w:sz w:val="28"/>
          <w:szCs w:val="28"/>
        </w:rPr>
      </w:pPr>
      <w:r w:rsidRPr="000E6992">
        <w:rPr>
          <w:color w:val="000000"/>
          <w:sz w:val="28"/>
          <w:szCs w:val="28"/>
        </w:rPr>
        <w:t>2) согласно кадастровой стоимости гаража (г. Кемерово, ул. Кирова, 9)</w:t>
      </w:r>
      <w:r w:rsidRPr="000E6992">
        <w:rPr>
          <w:snapToGrid w:val="0"/>
          <w:color w:val="000000"/>
          <w:sz w:val="28"/>
          <w:szCs w:val="28"/>
        </w:rPr>
        <w:t xml:space="preserve"> </w:t>
      </w:r>
      <w:r w:rsidRPr="000E6992">
        <w:rPr>
          <w:color w:val="000000"/>
          <w:sz w:val="28"/>
          <w:szCs w:val="28"/>
        </w:rPr>
        <w:t>ставки налога 2 % (статья 2. закона Кемеровской области № 60-ОЗ от 26.11.2003 «О налоге на имущество организаций») и доли 2,026 %, отнесенной на реализацию тепловой энергии по узлу Тайгинский городской округ</w:t>
      </w:r>
      <w:r w:rsidRPr="000E6992">
        <w:rPr>
          <w:snapToGrid w:val="0"/>
          <w:color w:val="000000"/>
          <w:sz w:val="28"/>
          <w:szCs w:val="28"/>
        </w:rPr>
        <w:t xml:space="preserve"> </w:t>
      </w:r>
      <w:r w:rsidRPr="000E6992">
        <w:rPr>
          <w:color w:val="000000"/>
          <w:sz w:val="28"/>
          <w:szCs w:val="28"/>
        </w:rPr>
        <w:t>по КС от 03.11.2021 № 5/ТГО, отраженный в пункте 3.5.3 Приказа № 166/1 от 30.06.2023 «О внесении изменений в Учетную политику»;</w:t>
      </w:r>
    </w:p>
    <w:p w14:paraId="3688B23A" w14:textId="77777777" w:rsidR="000E6992" w:rsidRPr="000E6992" w:rsidRDefault="000E6992" w:rsidP="000E6992">
      <w:pPr>
        <w:tabs>
          <w:tab w:val="left" w:pos="10490"/>
        </w:tabs>
        <w:ind w:firstLine="1276"/>
        <w:jc w:val="both"/>
        <w:rPr>
          <w:color w:val="000000"/>
          <w:sz w:val="28"/>
          <w:szCs w:val="28"/>
        </w:rPr>
      </w:pPr>
      <w:r w:rsidRPr="000E6992">
        <w:rPr>
          <w:color w:val="000000"/>
          <w:sz w:val="28"/>
          <w:szCs w:val="28"/>
        </w:rPr>
        <w:t xml:space="preserve">- расходы по уплате налога на имущество построенного (реконструированного) по концессионному соглашению экспертами принимается, в сумме 805 тыс. руб., с учетом корректировки по факту ввода основных средств в 2022 году. </w:t>
      </w:r>
    </w:p>
    <w:p w14:paraId="352A2B2B"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Расходы по уплате налогов по КС от 16.12.2024 № 2024/ТГО на 2024 год, принимаются в сумме 5 тыс. руб., в том числе:</w:t>
      </w:r>
    </w:p>
    <w:p w14:paraId="2DC6F121"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плата за выбросы загрязняющих веществ 3 тыс. руб., расходы приняты по факту 2023 года в пределах НДВ по декларации о плате за негативное воздействие на окружающую среду за 2023 год, без учета сверх нормативных выбросов;</w:t>
      </w:r>
    </w:p>
    <w:p w14:paraId="441D5707"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с имущества ОАО «СКЭК» 2 тыс. руб.</w:t>
      </w:r>
      <w:r w:rsidRPr="000E6992">
        <w:rPr>
          <w:snapToGrid w:val="0"/>
          <w:color w:val="000000"/>
          <w:sz w:val="28"/>
          <w:szCs w:val="28"/>
        </w:rPr>
        <w:t xml:space="preserve"> Расчет налога на недвижимое имущество ОАО «СКЭК», </w:t>
      </w:r>
      <w:r w:rsidRPr="000E6992">
        <w:rPr>
          <w:color w:val="000000"/>
          <w:sz w:val="28"/>
          <w:szCs w:val="28"/>
        </w:rPr>
        <w:t>согласно среднегодовой стоимости имущества, в доле 0,15 %, отнесенной на реализацию тепловой энергии по узлу Тайгинский городской округ по КС от 16.12.2024 № 2024/ТГО.</w:t>
      </w:r>
    </w:p>
    <w:p w14:paraId="34A091CB"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Общая сумма расходов по уплате налогов, включаемая в НВВ на 2024 год, составит 4 690 тыс. руб. = 4 678 тыс. руб. (КС от 03.11.2021 № 5/ТГО) + 12 тыс. руб. (КС от 16.12.2024 № 2024/ТГО).</w:t>
      </w:r>
    </w:p>
    <w:p w14:paraId="0F05E1F4"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xml:space="preserve">Свод расходов по уплате налогов ОАО «СКЭК» на 2024 год представлен в таблице 13. </w:t>
      </w:r>
    </w:p>
    <w:p w14:paraId="6FBA12DF" w14:textId="77777777" w:rsidR="000E6992" w:rsidRPr="000E6992" w:rsidRDefault="000E6992" w:rsidP="000E6992">
      <w:pPr>
        <w:tabs>
          <w:tab w:val="left" w:pos="10490"/>
        </w:tabs>
        <w:ind w:firstLine="709"/>
        <w:jc w:val="right"/>
        <w:rPr>
          <w:color w:val="000000"/>
          <w:sz w:val="28"/>
          <w:szCs w:val="28"/>
        </w:rPr>
      </w:pPr>
      <w:r w:rsidRPr="000E6992">
        <w:rPr>
          <w:color w:val="000000"/>
          <w:sz w:val="28"/>
          <w:szCs w:val="28"/>
        </w:rPr>
        <w:t>Таблица 13</w:t>
      </w:r>
    </w:p>
    <w:p w14:paraId="5072EEEB" w14:textId="77777777" w:rsidR="000E6992" w:rsidRPr="000E6992" w:rsidRDefault="000E6992" w:rsidP="000E6992">
      <w:pPr>
        <w:tabs>
          <w:tab w:val="left" w:pos="1890"/>
          <w:tab w:val="left" w:pos="10490"/>
        </w:tabs>
        <w:ind w:firstLine="720"/>
        <w:jc w:val="center"/>
        <w:rPr>
          <w:snapToGrid w:val="0"/>
          <w:color w:val="000000"/>
          <w:sz w:val="28"/>
          <w:szCs w:val="28"/>
        </w:rPr>
      </w:pPr>
      <w:bookmarkStart w:id="238" w:name="_Toc92811601"/>
      <w:r w:rsidRPr="000E6992">
        <w:rPr>
          <w:snapToGrid w:val="0"/>
          <w:color w:val="000000"/>
          <w:sz w:val="28"/>
          <w:szCs w:val="28"/>
        </w:rPr>
        <w:t>Свод расходов по уплате налогов ОАО «СКЭК» на 2024 год</w:t>
      </w:r>
    </w:p>
    <w:tbl>
      <w:tblPr>
        <w:tblW w:w="9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1445"/>
        <w:gridCol w:w="1326"/>
        <w:gridCol w:w="1656"/>
        <w:gridCol w:w="1778"/>
      </w:tblGrid>
      <w:tr w:rsidR="000E6992" w:rsidRPr="000E6992" w14:paraId="3AF0A9EC" w14:textId="77777777" w:rsidTr="00B252CF">
        <w:trPr>
          <w:trHeight w:val="275"/>
          <w:tblHeader/>
        </w:trPr>
        <w:tc>
          <w:tcPr>
            <w:tcW w:w="3726" w:type="dxa"/>
            <w:shd w:val="clear" w:color="auto" w:fill="auto"/>
            <w:vAlign w:val="center"/>
          </w:tcPr>
          <w:p w14:paraId="64449B97" w14:textId="77777777" w:rsidR="000E6992" w:rsidRPr="000E6992" w:rsidRDefault="000E6992" w:rsidP="000E6992">
            <w:pPr>
              <w:tabs>
                <w:tab w:val="left" w:pos="10490"/>
              </w:tabs>
              <w:jc w:val="center"/>
              <w:rPr>
                <w:bCs/>
                <w:color w:val="000000"/>
              </w:rPr>
            </w:pPr>
            <w:r w:rsidRPr="000E6992">
              <w:rPr>
                <w:bCs/>
                <w:color w:val="000000"/>
              </w:rPr>
              <w:t>Статья расходов</w:t>
            </w:r>
          </w:p>
        </w:tc>
        <w:tc>
          <w:tcPr>
            <w:tcW w:w="1445" w:type="dxa"/>
            <w:shd w:val="clear" w:color="auto" w:fill="auto"/>
            <w:noWrap/>
            <w:vAlign w:val="center"/>
          </w:tcPr>
          <w:p w14:paraId="3711D11D" w14:textId="77777777" w:rsidR="000E6992" w:rsidRPr="000E6992" w:rsidRDefault="000E6992" w:rsidP="000E6992">
            <w:pPr>
              <w:tabs>
                <w:tab w:val="left" w:pos="10490"/>
              </w:tabs>
              <w:jc w:val="center"/>
              <w:rPr>
                <w:bCs/>
                <w:color w:val="000000"/>
                <w:sz w:val="20"/>
                <w:szCs w:val="20"/>
              </w:rPr>
            </w:pPr>
            <w:r w:rsidRPr="000E6992">
              <w:rPr>
                <w:bCs/>
                <w:color w:val="000000"/>
                <w:sz w:val="20"/>
                <w:szCs w:val="20"/>
              </w:rPr>
              <w:t>Ед. изм.</w:t>
            </w:r>
          </w:p>
        </w:tc>
        <w:tc>
          <w:tcPr>
            <w:tcW w:w="1326" w:type="dxa"/>
            <w:vAlign w:val="center"/>
          </w:tcPr>
          <w:p w14:paraId="41901688"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Налоги на 2024 год</w:t>
            </w:r>
          </w:p>
        </w:tc>
        <w:tc>
          <w:tcPr>
            <w:tcW w:w="1656" w:type="dxa"/>
            <w:shd w:val="clear" w:color="auto" w:fill="auto"/>
            <w:noWrap/>
            <w:vAlign w:val="center"/>
          </w:tcPr>
          <w:p w14:paraId="4FBD46CF"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 xml:space="preserve">КС от 03.11.2021 </w:t>
            </w:r>
          </w:p>
          <w:p w14:paraId="2B524027"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 5/ТГО</w:t>
            </w:r>
          </w:p>
        </w:tc>
        <w:tc>
          <w:tcPr>
            <w:tcW w:w="1778" w:type="dxa"/>
            <w:shd w:val="clear" w:color="auto" w:fill="auto"/>
            <w:noWrap/>
            <w:vAlign w:val="center"/>
          </w:tcPr>
          <w:p w14:paraId="0D73E08D" w14:textId="77777777" w:rsidR="000E6992" w:rsidRPr="000E6992" w:rsidRDefault="000E6992" w:rsidP="000E6992">
            <w:pPr>
              <w:tabs>
                <w:tab w:val="left" w:pos="10490"/>
              </w:tabs>
              <w:ind w:left="-160" w:right="-60"/>
              <w:jc w:val="center"/>
              <w:rPr>
                <w:bCs/>
                <w:snapToGrid w:val="0"/>
                <w:color w:val="000000"/>
                <w:sz w:val="20"/>
                <w:szCs w:val="20"/>
              </w:rPr>
            </w:pPr>
            <w:r w:rsidRPr="000E6992">
              <w:rPr>
                <w:bCs/>
                <w:snapToGrid w:val="0"/>
                <w:color w:val="000000"/>
                <w:sz w:val="20"/>
                <w:szCs w:val="20"/>
              </w:rPr>
              <w:t xml:space="preserve">КС от 16.12.2024 </w:t>
            </w:r>
          </w:p>
          <w:p w14:paraId="317A4688" w14:textId="77777777" w:rsidR="000E6992" w:rsidRPr="000E6992" w:rsidRDefault="000E6992" w:rsidP="000E6992">
            <w:pPr>
              <w:tabs>
                <w:tab w:val="left" w:pos="10490"/>
              </w:tabs>
              <w:ind w:left="-160" w:right="-60"/>
              <w:jc w:val="center"/>
              <w:rPr>
                <w:bCs/>
                <w:snapToGrid w:val="0"/>
                <w:color w:val="000000"/>
                <w:sz w:val="20"/>
                <w:szCs w:val="20"/>
              </w:rPr>
            </w:pPr>
            <w:r w:rsidRPr="000E6992">
              <w:rPr>
                <w:bCs/>
                <w:snapToGrid w:val="0"/>
                <w:color w:val="000000"/>
                <w:sz w:val="20"/>
                <w:szCs w:val="20"/>
              </w:rPr>
              <w:t>№ 2024/ТГО</w:t>
            </w:r>
          </w:p>
        </w:tc>
      </w:tr>
      <w:tr w:rsidR="000E6992" w:rsidRPr="000E6992" w14:paraId="6C4C80DC" w14:textId="77777777" w:rsidTr="00B252CF">
        <w:trPr>
          <w:trHeight w:val="275"/>
          <w:tblHeader/>
        </w:trPr>
        <w:tc>
          <w:tcPr>
            <w:tcW w:w="3726" w:type="dxa"/>
            <w:shd w:val="clear" w:color="auto" w:fill="auto"/>
            <w:vAlign w:val="center"/>
          </w:tcPr>
          <w:p w14:paraId="3DB38665" w14:textId="77777777" w:rsidR="000E6992" w:rsidRPr="000E6992" w:rsidRDefault="000E6992" w:rsidP="000E6992">
            <w:pPr>
              <w:tabs>
                <w:tab w:val="left" w:pos="10490"/>
              </w:tabs>
              <w:jc w:val="center"/>
              <w:rPr>
                <w:bCs/>
                <w:color w:val="000000"/>
              </w:rPr>
            </w:pPr>
            <w:r w:rsidRPr="000E6992">
              <w:rPr>
                <w:bCs/>
                <w:color w:val="000000"/>
              </w:rPr>
              <w:t>1</w:t>
            </w:r>
          </w:p>
        </w:tc>
        <w:tc>
          <w:tcPr>
            <w:tcW w:w="1445" w:type="dxa"/>
            <w:shd w:val="clear" w:color="auto" w:fill="auto"/>
            <w:noWrap/>
            <w:vAlign w:val="center"/>
          </w:tcPr>
          <w:p w14:paraId="2B37AB5B" w14:textId="77777777" w:rsidR="000E6992" w:rsidRPr="000E6992" w:rsidRDefault="000E6992" w:rsidP="000E6992">
            <w:pPr>
              <w:tabs>
                <w:tab w:val="left" w:pos="10490"/>
              </w:tabs>
              <w:jc w:val="center"/>
              <w:rPr>
                <w:bCs/>
                <w:color w:val="000000"/>
                <w:sz w:val="20"/>
                <w:szCs w:val="20"/>
              </w:rPr>
            </w:pPr>
            <w:r w:rsidRPr="000E6992">
              <w:rPr>
                <w:bCs/>
                <w:color w:val="000000"/>
                <w:sz w:val="20"/>
                <w:szCs w:val="20"/>
              </w:rPr>
              <w:t>2</w:t>
            </w:r>
          </w:p>
        </w:tc>
        <w:tc>
          <w:tcPr>
            <w:tcW w:w="1326" w:type="dxa"/>
            <w:vAlign w:val="center"/>
          </w:tcPr>
          <w:p w14:paraId="11B593A9"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3</w:t>
            </w:r>
          </w:p>
        </w:tc>
        <w:tc>
          <w:tcPr>
            <w:tcW w:w="1656" w:type="dxa"/>
            <w:shd w:val="clear" w:color="auto" w:fill="auto"/>
            <w:noWrap/>
            <w:vAlign w:val="center"/>
          </w:tcPr>
          <w:p w14:paraId="7DEE6673"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3.1</w:t>
            </w:r>
          </w:p>
        </w:tc>
        <w:tc>
          <w:tcPr>
            <w:tcW w:w="1778" w:type="dxa"/>
            <w:shd w:val="clear" w:color="auto" w:fill="auto"/>
            <w:noWrap/>
            <w:vAlign w:val="center"/>
          </w:tcPr>
          <w:p w14:paraId="3DDD427D" w14:textId="77777777" w:rsidR="000E6992" w:rsidRPr="000E6992" w:rsidRDefault="000E6992" w:rsidP="000E6992">
            <w:pPr>
              <w:tabs>
                <w:tab w:val="left" w:pos="10490"/>
              </w:tabs>
              <w:ind w:left="-160" w:right="-60"/>
              <w:jc w:val="center"/>
              <w:rPr>
                <w:bCs/>
                <w:snapToGrid w:val="0"/>
                <w:color w:val="000000"/>
                <w:sz w:val="20"/>
                <w:szCs w:val="20"/>
              </w:rPr>
            </w:pPr>
            <w:r w:rsidRPr="000E6992">
              <w:rPr>
                <w:bCs/>
                <w:snapToGrid w:val="0"/>
                <w:color w:val="000000"/>
                <w:sz w:val="20"/>
                <w:szCs w:val="20"/>
              </w:rPr>
              <w:t>3.2</w:t>
            </w:r>
          </w:p>
        </w:tc>
      </w:tr>
      <w:tr w:rsidR="000E6992" w:rsidRPr="000E6992" w14:paraId="1DA29695" w14:textId="77777777" w:rsidTr="00B252CF">
        <w:trPr>
          <w:trHeight w:val="275"/>
        </w:trPr>
        <w:tc>
          <w:tcPr>
            <w:tcW w:w="3726" w:type="dxa"/>
            <w:shd w:val="clear" w:color="auto" w:fill="auto"/>
            <w:hideMark/>
          </w:tcPr>
          <w:p w14:paraId="4DF874C0" w14:textId="77777777" w:rsidR="000E6992" w:rsidRPr="000E6992" w:rsidRDefault="000E6992" w:rsidP="000E6992">
            <w:pPr>
              <w:rPr>
                <w:snapToGrid w:val="0"/>
                <w:color w:val="000000"/>
              </w:rPr>
            </w:pPr>
            <w:r w:rsidRPr="000E6992">
              <w:rPr>
                <w:snapToGrid w:val="0"/>
                <w:color w:val="000000"/>
              </w:rPr>
              <w:t>Налоги, в том числе:</w:t>
            </w:r>
          </w:p>
        </w:tc>
        <w:tc>
          <w:tcPr>
            <w:tcW w:w="1445" w:type="dxa"/>
            <w:shd w:val="clear" w:color="auto" w:fill="auto"/>
            <w:noWrap/>
            <w:vAlign w:val="center"/>
            <w:hideMark/>
          </w:tcPr>
          <w:p w14:paraId="4FA3DB44" w14:textId="77777777" w:rsidR="000E6992" w:rsidRPr="000E6992" w:rsidRDefault="000E6992" w:rsidP="000E6992">
            <w:pPr>
              <w:jc w:val="center"/>
              <w:rPr>
                <w:i/>
                <w:snapToGrid w:val="0"/>
                <w:color w:val="000000"/>
              </w:rPr>
            </w:pPr>
            <w:r w:rsidRPr="000E6992">
              <w:rPr>
                <w:i/>
                <w:snapToGrid w:val="0"/>
                <w:color w:val="000000"/>
              </w:rPr>
              <w:t>тыс. руб.</w:t>
            </w:r>
          </w:p>
        </w:tc>
        <w:tc>
          <w:tcPr>
            <w:tcW w:w="1326" w:type="dxa"/>
            <w:vAlign w:val="center"/>
          </w:tcPr>
          <w:p w14:paraId="5C1FA0A9" w14:textId="77777777" w:rsidR="000E6992" w:rsidRPr="000E6992" w:rsidRDefault="000E6992" w:rsidP="000E6992">
            <w:pPr>
              <w:jc w:val="center"/>
              <w:rPr>
                <w:snapToGrid w:val="0"/>
                <w:color w:val="000000"/>
              </w:rPr>
            </w:pPr>
            <w:r w:rsidRPr="000E6992">
              <w:rPr>
                <w:snapToGrid w:val="0"/>
                <w:color w:val="000000"/>
              </w:rPr>
              <w:t>4 683</w:t>
            </w:r>
          </w:p>
        </w:tc>
        <w:tc>
          <w:tcPr>
            <w:tcW w:w="1656" w:type="dxa"/>
            <w:shd w:val="clear" w:color="auto" w:fill="auto"/>
            <w:noWrap/>
            <w:vAlign w:val="center"/>
            <w:hideMark/>
          </w:tcPr>
          <w:p w14:paraId="44634EE2" w14:textId="77777777" w:rsidR="000E6992" w:rsidRPr="000E6992" w:rsidRDefault="000E6992" w:rsidP="000E6992">
            <w:pPr>
              <w:jc w:val="center"/>
              <w:rPr>
                <w:snapToGrid w:val="0"/>
                <w:color w:val="000000"/>
              </w:rPr>
            </w:pPr>
            <w:r w:rsidRPr="000E6992">
              <w:rPr>
                <w:snapToGrid w:val="0"/>
                <w:color w:val="000000"/>
              </w:rPr>
              <w:t>4 678</w:t>
            </w:r>
          </w:p>
        </w:tc>
        <w:tc>
          <w:tcPr>
            <w:tcW w:w="1778" w:type="dxa"/>
            <w:shd w:val="clear" w:color="auto" w:fill="auto"/>
            <w:noWrap/>
            <w:vAlign w:val="center"/>
            <w:hideMark/>
          </w:tcPr>
          <w:p w14:paraId="30D605A0" w14:textId="77777777" w:rsidR="000E6992" w:rsidRPr="000E6992" w:rsidRDefault="000E6992" w:rsidP="000E6992">
            <w:pPr>
              <w:jc w:val="center"/>
              <w:rPr>
                <w:snapToGrid w:val="0"/>
                <w:color w:val="000000"/>
              </w:rPr>
            </w:pPr>
            <w:r w:rsidRPr="000E6992">
              <w:rPr>
                <w:snapToGrid w:val="0"/>
                <w:color w:val="000000"/>
              </w:rPr>
              <w:t>5</w:t>
            </w:r>
          </w:p>
        </w:tc>
      </w:tr>
      <w:tr w:rsidR="000E6992" w:rsidRPr="000E6992" w14:paraId="5795FFFB" w14:textId="77777777" w:rsidTr="00B252CF">
        <w:trPr>
          <w:trHeight w:val="275"/>
        </w:trPr>
        <w:tc>
          <w:tcPr>
            <w:tcW w:w="3726" w:type="dxa"/>
            <w:shd w:val="clear" w:color="auto" w:fill="auto"/>
            <w:hideMark/>
          </w:tcPr>
          <w:p w14:paraId="0177823D" w14:textId="77777777" w:rsidR="000E6992" w:rsidRPr="000E6992" w:rsidRDefault="000E6992" w:rsidP="000E6992">
            <w:pPr>
              <w:rPr>
                <w:snapToGrid w:val="0"/>
                <w:color w:val="000000"/>
              </w:rPr>
            </w:pPr>
            <w:r w:rsidRPr="000E6992">
              <w:rPr>
                <w:snapToGrid w:val="0"/>
                <w:color w:val="000000"/>
              </w:rPr>
              <w:t>плата за выбросы загрязняющих веществ</w:t>
            </w:r>
          </w:p>
        </w:tc>
        <w:tc>
          <w:tcPr>
            <w:tcW w:w="1445" w:type="dxa"/>
            <w:shd w:val="clear" w:color="auto" w:fill="auto"/>
            <w:noWrap/>
            <w:vAlign w:val="center"/>
            <w:hideMark/>
          </w:tcPr>
          <w:p w14:paraId="60CC02CC" w14:textId="77777777" w:rsidR="000E6992" w:rsidRPr="000E6992" w:rsidRDefault="000E6992" w:rsidP="000E6992">
            <w:pPr>
              <w:jc w:val="center"/>
              <w:rPr>
                <w:i/>
                <w:snapToGrid w:val="0"/>
                <w:color w:val="000000"/>
                <w:sz w:val="28"/>
                <w:szCs w:val="28"/>
              </w:rPr>
            </w:pPr>
            <w:r w:rsidRPr="000E6992">
              <w:rPr>
                <w:i/>
                <w:snapToGrid w:val="0"/>
                <w:color w:val="000000"/>
              </w:rPr>
              <w:t>тыс. руб.</w:t>
            </w:r>
          </w:p>
        </w:tc>
        <w:tc>
          <w:tcPr>
            <w:tcW w:w="1326" w:type="dxa"/>
            <w:vAlign w:val="center"/>
          </w:tcPr>
          <w:p w14:paraId="0D94457F" w14:textId="77777777" w:rsidR="000E6992" w:rsidRPr="000E6992" w:rsidRDefault="000E6992" w:rsidP="000E6992">
            <w:pPr>
              <w:jc w:val="center"/>
              <w:rPr>
                <w:snapToGrid w:val="0"/>
                <w:color w:val="000000"/>
              </w:rPr>
            </w:pPr>
            <w:r w:rsidRPr="000E6992">
              <w:rPr>
                <w:snapToGrid w:val="0"/>
                <w:color w:val="000000"/>
              </w:rPr>
              <w:t>31</w:t>
            </w:r>
          </w:p>
        </w:tc>
        <w:tc>
          <w:tcPr>
            <w:tcW w:w="1656" w:type="dxa"/>
            <w:shd w:val="clear" w:color="auto" w:fill="auto"/>
            <w:noWrap/>
            <w:vAlign w:val="center"/>
            <w:hideMark/>
          </w:tcPr>
          <w:p w14:paraId="0C3AE1F8" w14:textId="77777777" w:rsidR="000E6992" w:rsidRPr="000E6992" w:rsidRDefault="000E6992" w:rsidP="000E6992">
            <w:pPr>
              <w:jc w:val="center"/>
              <w:rPr>
                <w:snapToGrid w:val="0"/>
                <w:color w:val="000000"/>
              </w:rPr>
            </w:pPr>
            <w:r w:rsidRPr="000E6992">
              <w:rPr>
                <w:snapToGrid w:val="0"/>
                <w:color w:val="000000"/>
              </w:rPr>
              <w:t>28</w:t>
            </w:r>
          </w:p>
        </w:tc>
        <w:tc>
          <w:tcPr>
            <w:tcW w:w="1778" w:type="dxa"/>
            <w:shd w:val="clear" w:color="auto" w:fill="auto"/>
            <w:noWrap/>
            <w:vAlign w:val="center"/>
            <w:hideMark/>
          </w:tcPr>
          <w:p w14:paraId="49FBAFD9" w14:textId="77777777" w:rsidR="000E6992" w:rsidRPr="000E6992" w:rsidRDefault="000E6992" w:rsidP="000E6992">
            <w:pPr>
              <w:jc w:val="center"/>
              <w:rPr>
                <w:snapToGrid w:val="0"/>
                <w:color w:val="000000"/>
              </w:rPr>
            </w:pPr>
            <w:r w:rsidRPr="000E6992">
              <w:rPr>
                <w:snapToGrid w:val="0"/>
                <w:color w:val="000000"/>
              </w:rPr>
              <w:t>3</w:t>
            </w:r>
          </w:p>
        </w:tc>
      </w:tr>
      <w:tr w:rsidR="000E6992" w:rsidRPr="000E6992" w14:paraId="00AABF8C" w14:textId="77777777" w:rsidTr="00B252CF">
        <w:trPr>
          <w:trHeight w:val="275"/>
        </w:trPr>
        <w:tc>
          <w:tcPr>
            <w:tcW w:w="3726" w:type="dxa"/>
            <w:shd w:val="clear" w:color="auto" w:fill="auto"/>
            <w:hideMark/>
          </w:tcPr>
          <w:p w14:paraId="308A2C75" w14:textId="77777777" w:rsidR="000E6992" w:rsidRPr="000E6992" w:rsidRDefault="000E6992" w:rsidP="000E6992">
            <w:pPr>
              <w:rPr>
                <w:snapToGrid w:val="0"/>
                <w:color w:val="000000"/>
              </w:rPr>
            </w:pPr>
            <w:r w:rsidRPr="000E6992">
              <w:rPr>
                <w:snapToGrid w:val="0"/>
                <w:color w:val="000000"/>
              </w:rPr>
              <w:t>земельный налог</w:t>
            </w:r>
          </w:p>
        </w:tc>
        <w:tc>
          <w:tcPr>
            <w:tcW w:w="1445" w:type="dxa"/>
            <w:shd w:val="clear" w:color="auto" w:fill="auto"/>
            <w:noWrap/>
            <w:vAlign w:val="center"/>
            <w:hideMark/>
          </w:tcPr>
          <w:p w14:paraId="3FD84A0A" w14:textId="77777777" w:rsidR="000E6992" w:rsidRPr="000E6992" w:rsidRDefault="000E6992" w:rsidP="000E6992">
            <w:pPr>
              <w:jc w:val="center"/>
              <w:rPr>
                <w:i/>
                <w:snapToGrid w:val="0"/>
                <w:color w:val="000000"/>
                <w:sz w:val="28"/>
                <w:szCs w:val="28"/>
              </w:rPr>
            </w:pPr>
            <w:r w:rsidRPr="000E6992">
              <w:rPr>
                <w:i/>
                <w:snapToGrid w:val="0"/>
                <w:color w:val="000000"/>
              </w:rPr>
              <w:t>тыс. руб.</w:t>
            </w:r>
          </w:p>
        </w:tc>
        <w:tc>
          <w:tcPr>
            <w:tcW w:w="1326" w:type="dxa"/>
            <w:vAlign w:val="center"/>
          </w:tcPr>
          <w:p w14:paraId="679D2AB0" w14:textId="77777777" w:rsidR="000E6992" w:rsidRPr="000E6992" w:rsidRDefault="000E6992" w:rsidP="000E6992">
            <w:pPr>
              <w:jc w:val="center"/>
              <w:rPr>
                <w:snapToGrid w:val="0"/>
                <w:color w:val="000000"/>
              </w:rPr>
            </w:pPr>
            <w:r w:rsidRPr="000E6992">
              <w:rPr>
                <w:snapToGrid w:val="0"/>
                <w:color w:val="000000"/>
              </w:rPr>
              <w:t>21</w:t>
            </w:r>
          </w:p>
        </w:tc>
        <w:tc>
          <w:tcPr>
            <w:tcW w:w="1656" w:type="dxa"/>
            <w:shd w:val="clear" w:color="auto" w:fill="auto"/>
            <w:noWrap/>
            <w:vAlign w:val="center"/>
            <w:hideMark/>
          </w:tcPr>
          <w:p w14:paraId="137B7F9A" w14:textId="77777777" w:rsidR="000E6992" w:rsidRPr="000E6992" w:rsidRDefault="000E6992" w:rsidP="000E6992">
            <w:pPr>
              <w:jc w:val="center"/>
              <w:rPr>
                <w:snapToGrid w:val="0"/>
                <w:color w:val="000000"/>
              </w:rPr>
            </w:pPr>
            <w:r w:rsidRPr="000E6992">
              <w:rPr>
                <w:snapToGrid w:val="0"/>
                <w:color w:val="000000"/>
              </w:rPr>
              <w:t>21</w:t>
            </w:r>
          </w:p>
        </w:tc>
        <w:tc>
          <w:tcPr>
            <w:tcW w:w="1778" w:type="dxa"/>
            <w:shd w:val="clear" w:color="auto" w:fill="auto"/>
            <w:noWrap/>
            <w:vAlign w:val="center"/>
            <w:hideMark/>
          </w:tcPr>
          <w:p w14:paraId="03DAEC60" w14:textId="77777777" w:rsidR="000E6992" w:rsidRPr="000E6992" w:rsidRDefault="000E6992" w:rsidP="000E6992">
            <w:pPr>
              <w:jc w:val="center"/>
              <w:rPr>
                <w:snapToGrid w:val="0"/>
                <w:color w:val="000000"/>
              </w:rPr>
            </w:pPr>
            <w:r w:rsidRPr="000E6992">
              <w:rPr>
                <w:snapToGrid w:val="0"/>
                <w:color w:val="000000"/>
              </w:rPr>
              <w:t>0</w:t>
            </w:r>
          </w:p>
        </w:tc>
      </w:tr>
      <w:tr w:rsidR="000E6992" w:rsidRPr="000E6992" w14:paraId="1516636E" w14:textId="77777777" w:rsidTr="00B252CF">
        <w:trPr>
          <w:trHeight w:val="275"/>
        </w:trPr>
        <w:tc>
          <w:tcPr>
            <w:tcW w:w="3726" w:type="dxa"/>
            <w:shd w:val="clear" w:color="auto" w:fill="auto"/>
          </w:tcPr>
          <w:p w14:paraId="318318D4" w14:textId="77777777" w:rsidR="000E6992" w:rsidRPr="000E6992" w:rsidRDefault="000E6992" w:rsidP="000E6992">
            <w:pPr>
              <w:rPr>
                <w:snapToGrid w:val="0"/>
                <w:color w:val="000000"/>
              </w:rPr>
            </w:pPr>
            <w:r w:rsidRPr="000E6992">
              <w:rPr>
                <w:snapToGrid w:val="0"/>
                <w:color w:val="000000"/>
              </w:rPr>
              <w:t>транспортный налог</w:t>
            </w:r>
          </w:p>
        </w:tc>
        <w:tc>
          <w:tcPr>
            <w:tcW w:w="1445" w:type="dxa"/>
            <w:shd w:val="clear" w:color="auto" w:fill="auto"/>
            <w:noWrap/>
            <w:vAlign w:val="center"/>
          </w:tcPr>
          <w:p w14:paraId="0D5C54FC" w14:textId="77777777" w:rsidR="000E6992" w:rsidRPr="000E6992" w:rsidRDefault="000E6992" w:rsidP="000E6992">
            <w:pPr>
              <w:jc w:val="center"/>
              <w:rPr>
                <w:i/>
                <w:snapToGrid w:val="0"/>
                <w:color w:val="000000"/>
                <w:sz w:val="28"/>
                <w:szCs w:val="28"/>
              </w:rPr>
            </w:pPr>
            <w:r w:rsidRPr="000E6992">
              <w:rPr>
                <w:i/>
                <w:snapToGrid w:val="0"/>
                <w:color w:val="000000"/>
              </w:rPr>
              <w:t>тыс. руб.</w:t>
            </w:r>
          </w:p>
        </w:tc>
        <w:tc>
          <w:tcPr>
            <w:tcW w:w="1326" w:type="dxa"/>
            <w:vAlign w:val="center"/>
          </w:tcPr>
          <w:p w14:paraId="2A350FF7" w14:textId="77777777" w:rsidR="000E6992" w:rsidRPr="000E6992" w:rsidRDefault="000E6992" w:rsidP="000E6992">
            <w:pPr>
              <w:jc w:val="center"/>
              <w:rPr>
                <w:snapToGrid w:val="0"/>
                <w:color w:val="000000"/>
              </w:rPr>
            </w:pPr>
            <w:r w:rsidRPr="000E6992">
              <w:rPr>
                <w:snapToGrid w:val="0"/>
                <w:color w:val="000000"/>
              </w:rPr>
              <w:t>27</w:t>
            </w:r>
          </w:p>
        </w:tc>
        <w:tc>
          <w:tcPr>
            <w:tcW w:w="1656" w:type="dxa"/>
            <w:shd w:val="clear" w:color="auto" w:fill="auto"/>
            <w:noWrap/>
            <w:vAlign w:val="center"/>
          </w:tcPr>
          <w:p w14:paraId="50B252B4" w14:textId="77777777" w:rsidR="000E6992" w:rsidRPr="000E6992" w:rsidRDefault="000E6992" w:rsidP="000E6992">
            <w:pPr>
              <w:jc w:val="center"/>
              <w:rPr>
                <w:snapToGrid w:val="0"/>
                <w:color w:val="000000"/>
              </w:rPr>
            </w:pPr>
            <w:r w:rsidRPr="000E6992">
              <w:rPr>
                <w:snapToGrid w:val="0"/>
                <w:color w:val="000000"/>
              </w:rPr>
              <w:t>27</w:t>
            </w:r>
          </w:p>
        </w:tc>
        <w:tc>
          <w:tcPr>
            <w:tcW w:w="1778" w:type="dxa"/>
            <w:shd w:val="clear" w:color="auto" w:fill="auto"/>
            <w:noWrap/>
            <w:vAlign w:val="center"/>
          </w:tcPr>
          <w:p w14:paraId="641BAF06" w14:textId="77777777" w:rsidR="000E6992" w:rsidRPr="000E6992" w:rsidRDefault="000E6992" w:rsidP="000E6992">
            <w:pPr>
              <w:jc w:val="center"/>
              <w:rPr>
                <w:snapToGrid w:val="0"/>
                <w:color w:val="000000"/>
              </w:rPr>
            </w:pPr>
            <w:r w:rsidRPr="000E6992">
              <w:rPr>
                <w:snapToGrid w:val="0"/>
                <w:color w:val="000000"/>
              </w:rPr>
              <w:t>0</w:t>
            </w:r>
          </w:p>
        </w:tc>
      </w:tr>
      <w:tr w:rsidR="000E6992" w:rsidRPr="000E6992" w14:paraId="46CE958F" w14:textId="77777777" w:rsidTr="00B252CF">
        <w:trPr>
          <w:trHeight w:val="275"/>
        </w:trPr>
        <w:tc>
          <w:tcPr>
            <w:tcW w:w="3726" w:type="dxa"/>
            <w:shd w:val="clear" w:color="auto" w:fill="auto"/>
          </w:tcPr>
          <w:p w14:paraId="16F13C2B" w14:textId="77777777" w:rsidR="000E6992" w:rsidRPr="000E6992" w:rsidRDefault="000E6992" w:rsidP="000E6992">
            <w:pPr>
              <w:rPr>
                <w:snapToGrid w:val="0"/>
                <w:color w:val="000000"/>
              </w:rPr>
            </w:pPr>
            <w:r w:rsidRPr="000E6992">
              <w:rPr>
                <w:snapToGrid w:val="0"/>
                <w:color w:val="000000"/>
              </w:rPr>
              <w:t>с имущества переданного в концессию</w:t>
            </w:r>
          </w:p>
        </w:tc>
        <w:tc>
          <w:tcPr>
            <w:tcW w:w="1445" w:type="dxa"/>
            <w:shd w:val="clear" w:color="auto" w:fill="auto"/>
            <w:noWrap/>
            <w:vAlign w:val="center"/>
          </w:tcPr>
          <w:p w14:paraId="3F9E02DB" w14:textId="77777777" w:rsidR="000E6992" w:rsidRPr="000E6992" w:rsidRDefault="000E6992" w:rsidP="000E6992">
            <w:pPr>
              <w:jc w:val="center"/>
              <w:rPr>
                <w:i/>
                <w:snapToGrid w:val="0"/>
                <w:color w:val="000000"/>
                <w:sz w:val="28"/>
                <w:szCs w:val="28"/>
              </w:rPr>
            </w:pPr>
            <w:r w:rsidRPr="000E6992">
              <w:rPr>
                <w:i/>
                <w:snapToGrid w:val="0"/>
                <w:color w:val="000000"/>
              </w:rPr>
              <w:t>тыс. руб.</w:t>
            </w:r>
          </w:p>
        </w:tc>
        <w:tc>
          <w:tcPr>
            <w:tcW w:w="1326" w:type="dxa"/>
            <w:vAlign w:val="center"/>
          </w:tcPr>
          <w:p w14:paraId="2BE05F1B" w14:textId="77777777" w:rsidR="000E6992" w:rsidRPr="000E6992" w:rsidRDefault="000E6992" w:rsidP="000E6992">
            <w:pPr>
              <w:jc w:val="center"/>
              <w:rPr>
                <w:snapToGrid w:val="0"/>
                <w:color w:val="000000"/>
              </w:rPr>
            </w:pPr>
            <w:r w:rsidRPr="000E6992">
              <w:rPr>
                <w:snapToGrid w:val="0"/>
                <w:color w:val="000000"/>
              </w:rPr>
              <w:t>3 776</w:t>
            </w:r>
          </w:p>
        </w:tc>
        <w:tc>
          <w:tcPr>
            <w:tcW w:w="1656" w:type="dxa"/>
            <w:shd w:val="clear" w:color="auto" w:fill="auto"/>
            <w:noWrap/>
            <w:vAlign w:val="center"/>
          </w:tcPr>
          <w:p w14:paraId="59AD5697" w14:textId="77777777" w:rsidR="000E6992" w:rsidRPr="000E6992" w:rsidRDefault="000E6992" w:rsidP="000E6992">
            <w:pPr>
              <w:jc w:val="center"/>
              <w:rPr>
                <w:snapToGrid w:val="0"/>
                <w:color w:val="000000"/>
              </w:rPr>
            </w:pPr>
            <w:r w:rsidRPr="000E6992">
              <w:rPr>
                <w:snapToGrid w:val="0"/>
                <w:color w:val="000000"/>
              </w:rPr>
              <w:t>3 776</w:t>
            </w:r>
          </w:p>
        </w:tc>
        <w:tc>
          <w:tcPr>
            <w:tcW w:w="1778" w:type="dxa"/>
            <w:shd w:val="clear" w:color="auto" w:fill="auto"/>
            <w:noWrap/>
            <w:vAlign w:val="center"/>
          </w:tcPr>
          <w:p w14:paraId="69DFB924" w14:textId="77777777" w:rsidR="000E6992" w:rsidRPr="000E6992" w:rsidRDefault="000E6992" w:rsidP="000E6992">
            <w:pPr>
              <w:jc w:val="center"/>
              <w:rPr>
                <w:snapToGrid w:val="0"/>
                <w:color w:val="000000"/>
              </w:rPr>
            </w:pPr>
            <w:r w:rsidRPr="000E6992">
              <w:rPr>
                <w:snapToGrid w:val="0"/>
                <w:color w:val="000000"/>
              </w:rPr>
              <w:t>0</w:t>
            </w:r>
          </w:p>
        </w:tc>
      </w:tr>
      <w:tr w:rsidR="000E6992" w:rsidRPr="000E6992" w14:paraId="373FEFF4" w14:textId="77777777" w:rsidTr="00B252CF">
        <w:trPr>
          <w:trHeight w:val="275"/>
        </w:trPr>
        <w:tc>
          <w:tcPr>
            <w:tcW w:w="3726" w:type="dxa"/>
            <w:shd w:val="clear" w:color="auto" w:fill="auto"/>
          </w:tcPr>
          <w:p w14:paraId="7E4C75F9" w14:textId="77777777" w:rsidR="000E6992" w:rsidRPr="000E6992" w:rsidRDefault="000E6992" w:rsidP="000E6992">
            <w:pPr>
              <w:rPr>
                <w:snapToGrid w:val="0"/>
                <w:color w:val="000000"/>
              </w:rPr>
            </w:pPr>
            <w:r w:rsidRPr="000E6992">
              <w:rPr>
                <w:snapToGrid w:val="0"/>
                <w:color w:val="000000"/>
              </w:rPr>
              <w:t>с имущества с вновь введенного имущества (на балансе предприятия)</w:t>
            </w:r>
          </w:p>
        </w:tc>
        <w:tc>
          <w:tcPr>
            <w:tcW w:w="1445" w:type="dxa"/>
            <w:shd w:val="clear" w:color="auto" w:fill="auto"/>
            <w:noWrap/>
            <w:vAlign w:val="center"/>
          </w:tcPr>
          <w:p w14:paraId="5656C84B" w14:textId="77777777" w:rsidR="000E6992" w:rsidRPr="000E6992" w:rsidRDefault="000E6992" w:rsidP="000E6992">
            <w:pPr>
              <w:jc w:val="center"/>
              <w:rPr>
                <w:i/>
                <w:snapToGrid w:val="0"/>
                <w:color w:val="000000"/>
                <w:sz w:val="28"/>
                <w:szCs w:val="28"/>
              </w:rPr>
            </w:pPr>
            <w:r w:rsidRPr="000E6992">
              <w:rPr>
                <w:i/>
                <w:snapToGrid w:val="0"/>
                <w:color w:val="000000"/>
              </w:rPr>
              <w:t>тыс. руб.</w:t>
            </w:r>
          </w:p>
        </w:tc>
        <w:tc>
          <w:tcPr>
            <w:tcW w:w="1326" w:type="dxa"/>
            <w:vAlign w:val="center"/>
          </w:tcPr>
          <w:p w14:paraId="5A4EC261" w14:textId="77777777" w:rsidR="000E6992" w:rsidRPr="000E6992" w:rsidRDefault="000E6992" w:rsidP="000E6992">
            <w:pPr>
              <w:jc w:val="center"/>
              <w:rPr>
                <w:snapToGrid w:val="0"/>
                <w:color w:val="000000"/>
              </w:rPr>
            </w:pPr>
            <w:r w:rsidRPr="000E6992">
              <w:rPr>
                <w:snapToGrid w:val="0"/>
                <w:color w:val="000000"/>
              </w:rPr>
              <w:t>805</w:t>
            </w:r>
          </w:p>
        </w:tc>
        <w:tc>
          <w:tcPr>
            <w:tcW w:w="1656" w:type="dxa"/>
            <w:shd w:val="clear" w:color="auto" w:fill="auto"/>
            <w:noWrap/>
            <w:vAlign w:val="center"/>
          </w:tcPr>
          <w:p w14:paraId="1A83FAFA" w14:textId="77777777" w:rsidR="000E6992" w:rsidRPr="000E6992" w:rsidRDefault="000E6992" w:rsidP="000E6992">
            <w:pPr>
              <w:jc w:val="center"/>
              <w:rPr>
                <w:snapToGrid w:val="0"/>
                <w:color w:val="000000"/>
              </w:rPr>
            </w:pPr>
            <w:r w:rsidRPr="000E6992">
              <w:rPr>
                <w:snapToGrid w:val="0"/>
                <w:color w:val="000000"/>
              </w:rPr>
              <w:t>805</w:t>
            </w:r>
          </w:p>
        </w:tc>
        <w:tc>
          <w:tcPr>
            <w:tcW w:w="1778" w:type="dxa"/>
            <w:shd w:val="clear" w:color="auto" w:fill="auto"/>
            <w:noWrap/>
            <w:vAlign w:val="center"/>
          </w:tcPr>
          <w:p w14:paraId="54400656" w14:textId="77777777" w:rsidR="000E6992" w:rsidRPr="000E6992" w:rsidRDefault="000E6992" w:rsidP="000E6992">
            <w:pPr>
              <w:jc w:val="center"/>
              <w:rPr>
                <w:snapToGrid w:val="0"/>
                <w:color w:val="000000"/>
              </w:rPr>
            </w:pPr>
            <w:r w:rsidRPr="000E6992">
              <w:rPr>
                <w:snapToGrid w:val="0"/>
                <w:color w:val="000000"/>
              </w:rPr>
              <w:t>0</w:t>
            </w:r>
          </w:p>
        </w:tc>
      </w:tr>
      <w:tr w:rsidR="000E6992" w:rsidRPr="000E6992" w14:paraId="1E3FD757" w14:textId="77777777" w:rsidTr="00B252CF">
        <w:trPr>
          <w:trHeight w:val="275"/>
        </w:trPr>
        <w:tc>
          <w:tcPr>
            <w:tcW w:w="3726" w:type="dxa"/>
            <w:shd w:val="clear" w:color="auto" w:fill="auto"/>
          </w:tcPr>
          <w:p w14:paraId="2AE52DE5" w14:textId="77777777" w:rsidR="000E6992" w:rsidRPr="000E6992" w:rsidRDefault="000E6992" w:rsidP="000E6992">
            <w:pPr>
              <w:rPr>
                <w:snapToGrid w:val="0"/>
                <w:color w:val="000000"/>
              </w:rPr>
            </w:pPr>
            <w:r w:rsidRPr="000E6992">
              <w:rPr>
                <w:snapToGrid w:val="0"/>
                <w:color w:val="000000"/>
              </w:rPr>
              <w:t>с собственного имущества предприятия (сч.26)</w:t>
            </w:r>
          </w:p>
        </w:tc>
        <w:tc>
          <w:tcPr>
            <w:tcW w:w="1445" w:type="dxa"/>
            <w:shd w:val="clear" w:color="auto" w:fill="auto"/>
            <w:noWrap/>
            <w:vAlign w:val="center"/>
          </w:tcPr>
          <w:p w14:paraId="351E8442" w14:textId="77777777" w:rsidR="000E6992" w:rsidRPr="000E6992" w:rsidRDefault="000E6992" w:rsidP="000E6992">
            <w:pPr>
              <w:jc w:val="center"/>
              <w:rPr>
                <w:i/>
                <w:snapToGrid w:val="0"/>
                <w:color w:val="000000"/>
                <w:sz w:val="28"/>
                <w:szCs w:val="28"/>
              </w:rPr>
            </w:pPr>
            <w:r w:rsidRPr="000E6992">
              <w:rPr>
                <w:i/>
                <w:snapToGrid w:val="0"/>
                <w:color w:val="000000"/>
              </w:rPr>
              <w:t>тыс. руб.</w:t>
            </w:r>
          </w:p>
        </w:tc>
        <w:tc>
          <w:tcPr>
            <w:tcW w:w="1326" w:type="dxa"/>
            <w:vAlign w:val="center"/>
          </w:tcPr>
          <w:p w14:paraId="6EC49830" w14:textId="77777777" w:rsidR="000E6992" w:rsidRPr="000E6992" w:rsidRDefault="000E6992" w:rsidP="000E6992">
            <w:pPr>
              <w:jc w:val="center"/>
              <w:rPr>
                <w:snapToGrid w:val="0"/>
                <w:color w:val="000000"/>
              </w:rPr>
            </w:pPr>
            <w:r w:rsidRPr="000E6992">
              <w:rPr>
                <w:snapToGrid w:val="0"/>
                <w:color w:val="000000"/>
              </w:rPr>
              <w:t>23</w:t>
            </w:r>
          </w:p>
        </w:tc>
        <w:tc>
          <w:tcPr>
            <w:tcW w:w="1656" w:type="dxa"/>
            <w:shd w:val="clear" w:color="auto" w:fill="auto"/>
            <w:noWrap/>
            <w:vAlign w:val="center"/>
          </w:tcPr>
          <w:p w14:paraId="070F5CD5" w14:textId="77777777" w:rsidR="000E6992" w:rsidRPr="000E6992" w:rsidRDefault="000E6992" w:rsidP="000E6992">
            <w:pPr>
              <w:jc w:val="center"/>
              <w:rPr>
                <w:snapToGrid w:val="0"/>
                <w:color w:val="000000"/>
              </w:rPr>
            </w:pPr>
            <w:r w:rsidRPr="000E6992">
              <w:rPr>
                <w:snapToGrid w:val="0"/>
                <w:color w:val="000000"/>
              </w:rPr>
              <w:t>21</w:t>
            </w:r>
          </w:p>
        </w:tc>
        <w:tc>
          <w:tcPr>
            <w:tcW w:w="1778" w:type="dxa"/>
            <w:shd w:val="clear" w:color="auto" w:fill="auto"/>
            <w:noWrap/>
            <w:vAlign w:val="center"/>
          </w:tcPr>
          <w:p w14:paraId="7369005D" w14:textId="77777777" w:rsidR="000E6992" w:rsidRPr="000E6992" w:rsidRDefault="000E6992" w:rsidP="000E6992">
            <w:pPr>
              <w:jc w:val="center"/>
              <w:rPr>
                <w:snapToGrid w:val="0"/>
                <w:color w:val="000000"/>
              </w:rPr>
            </w:pPr>
            <w:r w:rsidRPr="000E6992">
              <w:rPr>
                <w:snapToGrid w:val="0"/>
                <w:color w:val="000000"/>
              </w:rPr>
              <w:t>2</w:t>
            </w:r>
          </w:p>
        </w:tc>
      </w:tr>
    </w:tbl>
    <w:p w14:paraId="1234D948" w14:textId="77777777" w:rsidR="000E6992" w:rsidRPr="000E6992" w:rsidRDefault="000E6992" w:rsidP="000E6992">
      <w:pPr>
        <w:keepNext/>
        <w:keepLines/>
        <w:jc w:val="center"/>
        <w:outlineLvl w:val="1"/>
        <w:rPr>
          <w:rFonts w:eastAsia="Calibri"/>
          <w:b/>
          <w:color w:val="000000"/>
          <w:sz w:val="28"/>
          <w:szCs w:val="28"/>
          <w:lang w:eastAsia="en-US"/>
        </w:rPr>
      </w:pPr>
    </w:p>
    <w:p w14:paraId="10806D3C" w14:textId="77777777" w:rsidR="000E6992" w:rsidRPr="000E6992" w:rsidRDefault="000E6992" w:rsidP="000E6992">
      <w:pPr>
        <w:rPr>
          <w:snapToGrid w:val="0"/>
          <w:color w:val="000000"/>
          <w:sz w:val="28"/>
          <w:szCs w:val="28"/>
          <w:lang w:eastAsia="en-US"/>
        </w:rPr>
      </w:pPr>
    </w:p>
    <w:p w14:paraId="29EB549D"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lastRenderedPageBreak/>
        <w:t>Отчисления на социальные нужды</w:t>
      </w:r>
      <w:bookmarkEnd w:id="238"/>
    </w:p>
    <w:bookmarkEnd w:id="226"/>
    <w:p w14:paraId="4419DF41" w14:textId="77777777" w:rsidR="000E6992" w:rsidRPr="000E6992" w:rsidRDefault="000E6992" w:rsidP="000E6992">
      <w:pPr>
        <w:tabs>
          <w:tab w:val="left" w:pos="1134"/>
          <w:tab w:val="left" w:pos="10490"/>
        </w:tabs>
        <w:ind w:right="-31" w:firstLine="709"/>
        <w:jc w:val="both"/>
        <w:rPr>
          <w:color w:val="000000"/>
          <w:sz w:val="28"/>
          <w:szCs w:val="28"/>
        </w:rPr>
      </w:pPr>
      <w:r w:rsidRPr="000E6992">
        <w:rPr>
          <w:color w:val="000000"/>
          <w:sz w:val="28"/>
          <w:szCs w:val="28"/>
        </w:rPr>
        <w:t xml:space="preserve">Федеральным законом от 14.07.2022 № 237-ФЗ с 1 января 2023 года внесены изменения в правила расчета и уплаты взносов, состав отчетности и порядок ее сдачи, а также условия назначения пособий. </w:t>
      </w:r>
    </w:p>
    <w:p w14:paraId="2F96A0BF" w14:textId="77777777" w:rsidR="000E6992" w:rsidRPr="000E6992" w:rsidRDefault="000E6992" w:rsidP="000E6992">
      <w:pPr>
        <w:tabs>
          <w:tab w:val="left" w:pos="1134"/>
          <w:tab w:val="left" w:pos="10490"/>
        </w:tabs>
        <w:ind w:right="-31" w:firstLine="709"/>
        <w:jc w:val="both"/>
        <w:rPr>
          <w:color w:val="000000"/>
          <w:sz w:val="28"/>
          <w:szCs w:val="28"/>
        </w:rPr>
      </w:pPr>
      <w:r w:rsidRPr="000E6992">
        <w:rPr>
          <w:color w:val="000000"/>
          <w:sz w:val="28"/>
          <w:szCs w:val="28"/>
        </w:rPr>
        <w:t>С 01.01.2023 ст. 421 НК РФ дополняется п. 5.1 (ФЗ от 14.07.2022 № 239-ФЗ), который звучит следующим образом:</w:t>
      </w:r>
    </w:p>
    <w:p w14:paraId="40A19AF3" w14:textId="77777777" w:rsidR="000E6992" w:rsidRPr="000E6992" w:rsidRDefault="000E6992" w:rsidP="000E6992">
      <w:pPr>
        <w:tabs>
          <w:tab w:val="left" w:pos="1134"/>
          <w:tab w:val="left" w:pos="10490"/>
        </w:tabs>
        <w:ind w:right="-31" w:firstLine="709"/>
        <w:jc w:val="both"/>
        <w:rPr>
          <w:color w:val="000000"/>
          <w:sz w:val="28"/>
          <w:szCs w:val="28"/>
        </w:rPr>
      </w:pPr>
      <w:r w:rsidRPr="000E6992">
        <w:rPr>
          <w:color w:val="000000"/>
          <w:sz w:val="28"/>
          <w:szCs w:val="28"/>
        </w:rPr>
        <w:t xml:space="preserve">«5.1. Для плательщиков, указанных в подпункте 1 пункта 1 статьи 419 настоящего Кодекса, начиная с 2023 года устанавливается единая предельная величина базы для исчисления страховых взносов. </w:t>
      </w:r>
    </w:p>
    <w:p w14:paraId="12C234C5" w14:textId="77777777" w:rsidR="000E6992" w:rsidRPr="000E6992" w:rsidRDefault="000E6992" w:rsidP="000E6992">
      <w:pPr>
        <w:tabs>
          <w:tab w:val="left" w:pos="1134"/>
          <w:tab w:val="left" w:pos="10490"/>
        </w:tabs>
        <w:ind w:right="-31" w:firstLine="709"/>
        <w:jc w:val="both"/>
        <w:rPr>
          <w:color w:val="000000"/>
          <w:sz w:val="28"/>
          <w:szCs w:val="28"/>
        </w:rPr>
      </w:pPr>
      <w:r w:rsidRPr="000E6992">
        <w:rPr>
          <w:color w:val="000000"/>
          <w:sz w:val="28"/>
          <w:szCs w:val="28"/>
        </w:rPr>
        <w:t>С сумм выплат и иных вознаграждений в пользу физического лица, превышающих установленную на соответствующий расчетный период единую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14:paraId="3F6F30E6" w14:textId="77777777" w:rsidR="000E6992" w:rsidRPr="000E6992" w:rsidRDefault="000E6992" w:rsidP="000E6992">
      <w:pPr>
        <w:tabs>
          <w:tab w:val="left" w:pos="1134"/>
          <w:tab w:val="left" w:pos="10490"/>
        </w:tabs>
        <w:ind w:right="-31" w:firstLine="709"/>
        <w:jc w:val="both"/>
        <w:rPr>
          <w:color w:val="000000"/>
          <w:sz w:val="28"/>
          <w:szCs w:val="28"/>
        </w:rPr>
      </w:pPr>
      <w:r w:rsidRPr="000E6992">
        <w:rPr>
          <w:color w:val="000000"/>
          <w:sz w:val="28"/>
          <w:szCs w:val="28"/>
        </w:rPr>
        <w:t>В 2023 году отдельные тарифы страховых взносов в ПФР, ФСС и ФОМС отменились, при этом страхователи начисляют страховые взносы по новому единому тарифу в размере 30%.</w:t>
      </w:r>
    </w:p>
    <w:p w14:paraId="27B3BE66" w14:textId="77777777" w:rsidR="000E6992" w:rsidRPr="000E6992" w:rsidRDefault="000E6992" w:rsidP="000E6992">
      <w:pPr>
        <w:tabs>
          <w:tab w:val="left" w:pos="1134"/>
          <w:tab w:val="left" w:pos="10490"/>
        </w:tabs>
        <w:ind w:right="-31" w:firstLine="709"/>
        <w:jc w:val="both"/>
        <w:rPr>
          <w:color w:val="000000"/>
          <w:sz w:val="28"/>
          <w:szCs w:val="28"/>
        </w:rPr>
      </w:pPr>
      <w:r w:rsidRPr="000E6992">
        <w:rPr>
          <w:color w:val="000000"/>
          <w:sz w:val="28"/>
          <w:szCs w:val="28"/>
        </w:rPr>
        <w:t>Предприятием представлено Уведомление о страховом тарифе на обязательное социальное страхование от несчастных случаев на производстве и профессиональных заболеваний. Размер страхового тарифа с января 2024 года составляет 0,180%.</w:t>
      </w:r>
    </w:p>
    <w:p w14:paraId="359C168A" w14:textId="77777777" w:rsidR="000E6992" w:rsidRPr="000E6992" w:rsidRDefault="000E6992" w:rsidP="000E6992">
      <w:pPr>
        <w:tabs>
          <w:tab w:val="left" w:pos="1134"/>
          <w:tab w:val="left" w:pos="10490"/>
        </w:tabs>
        <w:ind w:right="-31" w:firstLine="709"/>
        <w:jc w:val="both"/>
        <w:rPr>
          <w:color w:val="000000"/>
          <w:sz w:val="28"/>
          <w:szCs w:val="28"/>
        </w:rPr>
      </w:pPr>
      <w:r w:rsidRPr="000E6992">
        <w:rPr>
          <w:color w:val="000000"/>
          <w:sz w:val="28"/>
          <w:szCs w:val="28"/>
        </w:rPr>
        <w:t>Экспертами в расчет НВВ на 2024 год предлагается учесть страховые взносы в размере 30,18 % от планового размера ФОТ, учтённого в составе операционных расходов (8 978 тыс. руб.), всего в сумме 2 709 тыс. руб., в том числе 2 606</w:t>
      </w:r>
      <w:r w:rsidRPr="000E6992">
        <w:rPr>
          <w:snapToGrid w:val="0"/>
          <w:color w:val="000000"/>
          <w:sz w:val="28"/>
          <w:szCs w:val="28"/>
        </w:rPr>
        <w:t xml:space="preserve"> </w:t>
      </w:r>
      <w:r w:rsidRPr="000E6992">
        <w:rPr>
          <w:color w:val="000000"/>
          <w:sz w:val="28"/>
          <w:szCs w:val="28"/>
        </w:rPr>
        <w:t>тыс. руб., по КС от 03.11.2021 № 5/ТГО и 103 тыс. руб., по КС                     от 16.12.2024 № 2024/ТГО.</w:t>
      </w:r>
    </w:p>
    <w:p w14:paraId="40196A8C" w14:textId="77777777" w:rsidR="000E6992" w:rsidRPr="000E6992" w:rsidRDefault="000E6992" w:rsidP="000E6992">
      <w:pPr>
        <w:tabs>
          <w:tab w:val="left" w:pos="1134"/>
          <w:tab w:val="left" w:pos="10490"/>
        </w:tabs>
        <w:ind w:right="-31" w:firstLine="709"/>
        <w:jc w:val="both"/>
        <w:rPr>
          <w:color w:val="000000"/>
          <w:sz w:val="28"/>
          <w:szCs w:val="28"/>
        </w:rPr>
      </w:pPr>
    </w:p>
    <w:p w14:paraId="2A196277"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Плата за услуги по передаче тепловой энергии</w:t>
      </w:r>
    </w:p>
    <w:p w14:paraId="2AE32E66"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Объем передачи тепловой энергии согласно приложения № 1 к договору                    № 42/1 ПТЭ от 19.07.2022 составляет 668 Гкал в год.</w:t>
      </w:r>
    </w:p>
    <w:p w14:paraId="6877B740"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Тариф на услуги по передаче тепловой энергии принят согласно постановлению РЭК Кузбасса «Об установлении долгосрочных параметров регулирования и долгосрочных тарифов на услуги по передаче тепловой энергии по сетям ООО «СЭР», реализуемые на потребительском рынке Тайгинского городского округа, на 2023-2025 годы» от 28.11.2022 № 855.</w:t>
      </w:r>
    </w:p>
    <w:p w14:paraId="53BDF4EE"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 xml:space="preserve">Таким образом, расходы на услуги по передаче принимаются в сумме </w:t>
      </w:r>
      <w:r w:rsidRPr="000E6992">
        <w:rPr>
          <w:snapToGrid w:val="0"/>
          <w:color w:val="000000"/>
          <w:sz w:val="28"/>
          <w:szCs w:val="28"/>
        </w:rPr>
        <w:br/>
        <w:t>1 343 тыс. руб. = 1 914,67 руб./Гкал * 668 Гкал * 0,54 + 2123,78 руб./Гкал * 668 Гкал * 0,46 /1000</w:t>
      </w:r>
    </w:p>
    <w:p w14:paraId="396A30C5" w14:textId="77777777" w:rsidR="000E6992" w:rsidRPr="000E6992" w:rsidRDefault="000E6992" w:rsidP="000E6992">
      <w:pPr>
        <w:tabs>
          <w:tab w:val="left" w:pos="1890"/>
          <w:tab w:val="left" w:pos="10490"/>
        </w:tabs>
        <w:ind w:firstLine="709"/>
        <w:jc w:val="both"/>
        <w:rPr>
          <w:snapToGrid w:val="0"/>
          <w:color w:val="000000"/>
          <w:sz w:val="28"/>
          <w:szCs w:val="28"/>
        </w:rPr>
      </w:pPr>
    </w:p>
    <w:p w14:paraId="39DDB508"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 xml:space="preserve">После проведенного анализа по разделу неподконтрольные расходы, общий экономически обоснованный уровень затрат по двум концессиям на 2024 год, составил 15 296 тыс. руб. </w:t>
      </w:r>
    </w:p>
    <w:p w14:paraId="0976C7FB"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 xml:space="preserve"> </w:t>
      </w:r>
    </w:p>
    <w:p w14:paraId="2CE29405" w14:textId="77777777" w:rsidR="000E6992" w:rsidRPr="000E6992" w:rsidRDefault="000E6992" w:rsidP="000E6992">
      <w:pPr>
        <w:tabs>
          <w:tab w:val="left" w:pos="1890"/>
        </w:tabs>
        <w:ind w:right="-2" w:firstLine="709"/>
        <w:jc w:val="both"/>
        <w:rPr>
          <w:color w:val="000000"/>
          <w:sz w:val="28"/>
          <w:szCs w:val="28"/>
        </w:rPr>
      </w:pPr>
      <w:r w:rsidRPr="000E6992">
        <w:rPr>
          <w:snapToGrid w:val="0"/>
          <w:color w:val="000000"/>
          <w:sz w:val="28"/>
          <w:szCs w:val="28"/>
        </w:rPr>
        <w:lastRenderedPageBreak/>
        <w:t>Расчёт неподконтрольных расходов ОАО «СКЭК» по Тайгинскому городскому округу на производство тепловой энергии на 2024 год представлен в таблице 14.</w:t>
      </w:r>
    </w:p>
    <w:p w14:paraId="0B554143" w14:textId="77777777" w:rsidR="000E6992" w:rsidRPr="000E6992" w:rsidRDefault="000E6992" w:rsidP="000E6992">
      <w:pPr>
        <w:tabs>
          <w:tab w:val="left" w:pos="1890"/>
        </w:tabs>
        <w:ind w:right="-2" w:firstLine="709"/>
        <w:jc w:val="right"/>
        <w:rPr>
          <w:snapToGrid w:val="0"/>
          <w:color w:val="000000"/>
          <w:sz w:val="28"/>
          <w:szCs w:val="28"/>
        </w:rPr>
      </w:pPr>
      <w:r w:rsidRPr="000E6992">
        <w:rPr>
          <w:snapToGrid w:val="0"/>
          <w:color w:val="000000"/>
          <w:sz w:val="28"/>
          <w:szCs w:val="28"/>
        </w:rPr>
        <w:t>Таблица 14</w:t>
      </w:r>
    </w:p>
    <w:p w14:paraId="60B558B7" w14:textId="77777777" w:rsidR="000E6992" w:rsidRPr="000E6992" w:rsidRDefault="000E6992" w:rsidP="000E6992">
      <w:pPr>
        <w:tabs>
          <w:tab w:val="left" w:pos="1890"/>
        </w:tabs>
        <w:ind w:right="-2"/>
        <w:jc w:val="center"/>
        <w:rPr>
          <w:snapToGrid w:val="0"/>
          <w:color w:val="000000"/>
          <w:sz w:val="28"/>
          <w:szCs w:val="28"/>
        </w:rPr>
      </w:pPr>
      <w:r w:rsidRPr="000E6992">
        <w:rPr>
          <w:snapToGrid w:val="0"/>
          <w:color w:val="000000"/>
          <w:sz w:val="28"/>
          <w:szCs w:val="28"/>
        </w:rPr>
        <w:t>Расчёт неподконтрольных расходов ОАО «СКЭК» по Тайгинскому городскому округу на производство тепловой энергии на 2024 год</w:t>
      </w:r>
    </w:p>
    <w:tbl>
      <w:tblPr>
        <w:tblW w:w="10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9"/>
        <w:gridCol w:w="3219"/>
        <w:gridCol w:w="1149"/>
        <w:gridCol w:w="1443"/>
        <w:gridCol w:w="1658"/>
        <w:gridCol w:w="1637"/>
      </w:tblGrid>
      <w:tr w:rsidR="000E6992" w:rsidRPr="000E6992" w14:paraId="238ED14F" w14:textId="77777777" w:rsidTr="00B252CF">
        <w:trPr>
          <w:trHeight w:val="53"/>
          <w:tblHeader/>
        </w:trPr>
        <w:tc>
          <w:tcPr>
            <w:tcW w:w="969" w:type="dxa"/>
            <w:shd w:val="clear" w:color="auto" w:fill="auto"/>
            <w:noWrap/>
            <w:vAlign w:val="center"/>
          </w:tcPr>
          <w:p w14:paraId="28195938" w14:textId="77777777" w:rsidR="000E6992" w:rsidRPr="000E6992" w:rsidRDefault="000E6992" w:rsidP="000E6992">
            <w:pPr>
              <w:ind w:right="-43"/>
              <w:jc w:val="center"/>
              <w:rPr>
                <w:color w:val="000000"/>
                <w:sz w:val="18"/>
                <w:szCs w:val="18"/>
              </w:rPr>
            </w:pPr>
            <w:r w:rsidRPr="000E6992">
              <w:rPr>
                <w:color w:val="000000"/>
                <w:sz w:val="18"/>
                <w:szCs w:val="18"/>
              </w:rPr>
              <w:t>№ пп</w:t>
            </w:r>
          </w:p>
        </w:tc>
        <w:tc>
          <w:tcPr>
            <w:tcW w:w="3219" w:type="dxa"/>
            <w:shd w:val="clear" w:color="auto" w:fill="auto"/>
            <w:vAlign w:val="center"/>
          </w:tcPr>
          <w:p w14:paraId="6F809308" w14:textId="77777777" w:rsidR="000E6992" w:rsidRPr="000E6992" w:rsidRDefault="000E6992" w:rsidP="000E6992">
            <w:pPr>
              <w:ind w:right="-2"/>
              <w:jc w:val="center"/>
              <w:rPr>
                <w:bCs/>
                <w:color w:val="000000"/>
                <w:sz w:val="18"/>
                <w:szCs w:val="18"/>
              </w:rPr>
            </w:pPr>
            <w:r w:rsidRPr="000E6992">
              <w:rPr>
                <w:bCs/>
                <w:color w:val="000000"/>
                <w:sz w:val="18"/>
                <w:szCs w:val="18"/>
              </w:rPr>
              <w:t>Стать расходов</w:t>
            </w:r>
          </w:p>
        </w:tc>
        <w:tc>
          <w:tcPr>
            <w:tcW w:w="1149" w:type="dxa"/>
            <w:shd w:val="clear" w:color="auto" w:fill="auto"/>
            <w:noWrap/>
            <w:vAlign w:val="center"/>
          </w:tcPr>
          <w:p w14:paraId="32958401" w14:textId="77777777" w:rsidR="000E6992" w:rsidRPr="000E6992" w:rsidRDefault="000E6992" w:rsidP="000E6992">
            <w:pPr>
              <w:ind w:right="-2"/>
              <w:jc w:val="center"/>
              <w:rPr>
                <w:bCs/>
                <w:color w:val="000000"/>
                <w:sz w:val="18"/>
                <w:szCs w:val="18"/>
              </w:rPr>
            </w:pPr>
            <w:r w:rsidRPr="000E6992">
              <w:rPr>
                <w:bCs/>
                <w:color w:val="000000"/>
                <w:sz w:val="18"/>
                <w:szCs w:val="18"/>
              </w:rPr>
              <w:t>Ед. изм.</w:t>
            </w:r>
          </w:p>
        </w:tc>
        <w:tc>
          <w:tcPr>
            <w:tcW w:w="1443" w:type="dxa"/>
            <w:shd w:val="clear" w:color="auto" w:fill="auto"/>
            <w:noWrap/>
            <w:vAlign w:val="center"/>
          </w:tcPr>
          <w:p w14:paraId="2CF5FBFF" w14:textId="77777777" w:rsidR="000E6992" w:rsidRPr="000E6992" w:rsidRDefault="000E6992" w:rsidP="000E6992">
            <w:pPr>
              <w:ind w:left="-135" w:right="-82"/>
              <w:jc w:val="center"/>
              <w:rPr>
                <w:bCs/>
                <w:color w:val="000000"/>
                <w:sz w:val="18"/>
                <w:szCs w:val="18"/>
              </w:rPr>
            </w:pPr>
            <w:r w:rsidRPr="000E6992">
              <w:rPr>
                <w:bCs/>
                <w:snapToGrid w:val="0"/>
                <w:color w:val="000000"/>
                <w:sz w:val="18"/>
                <w:szCs w:val="18"/>
              </w:rPr>
              <w:t>НР на 2024 год</w:t>
            </w:r>
          </w:p>
        </w:tc>
        <w:tc>
          <w:tcPr>
            <w:tcW w:w="1658" w:type="dxa"/>
            <w:shd w:val="clear" w:color="auto" w:fill="auto"/>
            <w:noWrap/>
            <w:vAlign w:val="center"/>
          </w:tcPr>
          <w:p w14:paraId="73D1331C"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 xml:space="preserve">КС от 03.11.2021 </w:t>
            </w:r>
          </w:p>
          <w:p w14:paraId="3BA2B255"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 5/ТГО</w:t>
            </w:r>
          </w:p>
        </w:tc>
        <w:tc>
          <w:tcPr>
            <w:tcW w:w="1637" w:type="dxa"/>
            <w:shd w:val="clear" w:color="auto" w:fill="auto"/>
            <w:noWrap/>
            <w:vAlign w:val="center"/>
          </w:tcPr>
          <w:p w14:paraId="6BA035C7" w14:textId="77777777" w:rsidR="000E6992" w:rsidRPr="000E6992" w:rsidRDefault="000E6992" w:rsidP="000E6992">
            <w:pPr>
              <w:tabs>
                <w:tab w:val="left" w:pos="10490"/>
              </w:tabs>
              <w:ind w:left="-160" w:right="-60"/>
              <w:jc w:val="center"/>
              <w:rPr>
                <w:bCs/>
                <w:snapToGrid w:val="0"/>
                <w:color w:val="000000"/>
                <w:sz w:val="20"/>
                <w:szCs w:val="20"/>
              </w:rPr>
            </w:pPr>
            <w:r w:rsidRPr="000E6992">
              <w:rPr>
                <w:bCs/>
                <w:snapToGrid w:val="0"/>
                <w:color w:val="000000"/>
                <w:sz w:val="20"/>
                <w:szCs w:val="20"/>
              </w:rPr>
              <w:t xml:space="preserve">КС от 16.12.2024 </w:t>
            </w:r>
          </w:p>
          <w:p w14:paraId="7C3BF765" w14:textId="77777777" w:rsidR="000E6992" w:rsidRPr="000E6992" w:rsidRDefault="000E6992" w:rsidP="000E6992">
            <w:pPr>
              <w:tabs>
                <w:tab w:val="left" w:pos="10490"/>
              </w:tabs>
              <w:ind w:left="-160" w:right="-60"/>
              <w:jc w:val="center"/>
              <w:rPr>
                <w:bCs/>
                <w:snapToGrid w:val="0"/>
                <w:color w:val="000000"/>
                <w:sz w:val="20"/>
                <w:szCs w:val="20"/>
              </w:rPr>
            </w:pPr>
            <w:r w:rsidRPr="000E6992">
              <w:rPr>
                <w:bCs/>
                <w:snapToGrid w:val="0"/>
                <w:color w:val="000000"/>
                <w:sz w:val="20"/>
                <w:szCs w:val="20"/>
              </w:rPr>
              <w:t>№ 2024/ТГО</w:t>
            </w:r>
          </w:p>
        </w:tc>
      </w:tr>
      <w:tr w:rsidR="000E6992" w:rsidRPr="000E6992" w14:paraId="33703123" w14:textId="77777777" w:rsidTr="00B252CF">
        <w:trPr>
          <w:trHeight w:val="53"/>
          <w:tblHeader/>
        </w:trPr>
        <w:tc>
          <w:tcPr>
            <w:tcW w:w="969" w:type="dxa"/>
            <w:shd w:val="clear" w:color="auto" w:fill="auto"/>
            <w:noWrap/>
            <w:vAlign w:val="center"/>
          </w:tcPr>
          <w:p w14:paraId="390081AA" w14:textId="77777777" w:rsidR="000E6992" w:rsidRPr="000E6992" w:rsidRDefault="000E6992" w:rsidP="000E6992">
            <w:pPr>
              <w:ind w:right="-43"/>
              <w:jc w:val="center"/>
              <w:rPr>
                <w:color w:val="000000"/>
                <w:sz w:val="20"/>
                <w:szCs w:val="20"/>
              </w:rPr>
            </w:pPr>
          </w:p>
        </w:tc>
        <w:tc>
          <w:tcPr>
            <w:tcW w:w="3219" w:type="dxa"/>
            <w:shd w:val="clear" w:color="auto" w:fill="auto"/>
            <w:vAlign w:val="center"/>
          </w:tcPr>
          <w:p w14:paraId="637B38E9" w14:textId="77777777" w:rsidR="000E6992" w:rsidRPr="000E6992" w:rsidRDefault="000E6992" w:rsidP="000E6992">
            <w:pPr>
              <w:ind w:right="-2"/>
              <w:jc w:val="center"/>
              <w:rPr>
                <w:bCs/>
                <w:color w:val="000000"/>
                <w:sz w:val="20"/>
                <w:szCs w:val="20"/>
              </w:rPr>
            </w:pPr>
            <w:r w:rsidRPr="000E6992">
              <w:rPr>
                <w:bCs/>
                <w:color w:val="000000"/>
                <w:sz w:val="20"/>
                <w:szCs w:val="20"/>
              </w:rPr>
              <w:t>1</w:t>
            </w:r>
          </w:p>
        </w:tc>
        <w:tc>
          <w:tcPr>
            <w:tcW w:w="1149" w:type="dxa"/>
            <w:shd w:val="clear" w:color="auto" w:fill="auto"/>
            <w:noWrap/>
            <w:vAlign w:val="center"/>
          </w:tcPr>
          <w:p w14:paraId="094340E7" w14:textId="77777777" w:rsidR="000E6992" w:rsidRPr="000E6992" w:rsidRDefault="000E6992" w:rsidP="000E6992">
            <w:pPr>
              <w:ind w:right="-2"/>
              <w:jc w:val="center"/>
              <w:rPr>
                <w:bCs/>
                <w:color w:val="000000"/>
                <w:sz w:val="20"/>
                <w:szCs w:val="20"/>
              </w:rPr>
            </w:pPr>
            <w:r w:rsidRPr="000E6992">
              <w:rPr>
                <w:bCs/>
                <w:color w:val="000000"/>
                <w:sz w:val="20"/>
                <w:szCs w:val="20"/>
              </w:rPr>
              <w:t>2</w:t>
            </w:r>
          </w:p>
        </w:tc>
        <w:tc>
          <w:tcPr>
            <w:tcW w:w="1443" w:type="dxa"/>
            <w:shd w:val="clear" w:color="auto" w:fill="auto"/>
            <w:noWrap/>
            <w:vAlign w:val="center"/>
          </w:tcPr>
          <w:p w14:paraId="741D93DD" w14:textId="77777777" w:rsidR="000E6992" w:rsidRPr="000E6992" w:rsidRDefault="000E6992" w:rsidP="000E6992">
            <w:pPr>
              <w:ind w:right="-2"/>
              <w:jc w:val="center"/>
              <w:rPr>
                <w:bCs/>
                <w:color w:val="000000"/>
                <w:sz w:val="20"/>
                <w:szCs w:val="20"/>
              </w:rPr>
            </w:pPr>
            <w:r w:rsidRPr="000E6992">
              <w:rPr>
                <w:bCs/>
                <w:color w:val="000000"/>
                <w:sz w:val="20"/>
                <w:szCs w:val="20"/>
              </w:rPr>
              <w:t>3</w:t>
            </w:r>
          </w:p>
        </w:tc>
        <w:tc>
          <w:tcPr>
            <w:tcW w:w="1658" w:type="dxa"/>
            <w:shd w:val="clear" w:color="auto" w:fill="auto"/>
            <w:noWrap/>
            <w:vAlign w:val="center"/>
          </w:tcPr>
          <w:p w14:paraId="2DBE7D19" w14:textId="77777777" w:rsidR="000E6992" w:rsidRPr="000E6992" w:rsidRDefault="000E6992" w:rsidP="000E6992">
            <w:pPr>
              <w:ind w:right="-2"/>
              <w:jc w:val="center"/>
              <w:rPr>
                <w:bCs/>
                <w:color w:val="000000"/>
                <w:sz w:val="20"/>
                <w:szCs w:val="20"/>
              </w:rPr>
            </w:pPr>
            <w:r w:rsidRPr="000E6992">
              <w:rPr>
                <w:bCs/>
                <w:color w:val="000000"/>
                <w:sz w:val="20"/>
                <w:szCs w:val="20"/>
              </w:rPr>
              <w:t>3.1</w:t>
            </w:r>
          </w:p>
        </w:tc>
        <w:tc>
          <w:tcPr>
            <w:tcW w:w="1637" w:type="dxa"/>
            <w:shd w:val="clear" w:color="auto" w:fill="auto"/>
            <w:noWrap/>
            <w:vAlign w:val="center"/>
          </w:tcPr>
          <w:p w14:paraId="7FD1ECA3" w14:textId="77777777" w:rsidR="000E6992" w:rsidRPr="000E6992" w:rsidRDefault="000E6992" w:rsidP="000E6992">
            <w:pPr>
              <w:ind w:right="-2"/>
              <w:jc w:val="center"/>
              <w:rPr>
                <w:bCs/>
                <w:color w:val="000000"/>
                <w:sz w:val="20"/>
                <w:szCs w:val="20"/>
              </w:rPr>
            </w:pPr>
            <w:r w:rsidRPr="000E6992">
              <w:rPr>
                <w:bCs/>
                <w:color w:val="000000"/>
                <w:sz w:val="20"/>
                <w:szCs w:val="20"/>
              </w:rPr>
              <w:t>3.2</w:t>
            </w:r>
          </w:p>
        </w:tc>
      </w:tr>
      <w:tr w:rsidR="000E6992" w:rsidRPr="000E6992" w14:paraId="3E255A4F" w14:textId="77777777" w:rsidTr="00B252CF">
        <w:trPr>
          <w:trHeight w:val="53"/>
        </w:trPr>
        <w:tc>
          <w:tcPr>
            <w:tcW w:w="969" w:type="dxa"/>
            <w:shd w:val="clear" w:color="auto" w:fill="auto"/>
            <w:noWrap/>
            <w:vAlign w:val="center"/>
            <w:hideMark/>
          </w:tcPr>
          <w:p w14:paraId="7219D25F" w14:textId="77777777" w:rsidR="000E6992" w:rsidRPr="000E6992" w:rsidRDefault="000E6992" w:rsidP="000E6992">
            <w:pPr>
              <w:ind w:right="-43"/>
              <w:jc w:val="center"/>
              <w:rPr>
                <w:color w:val="000000"/>
                <w:sz w:val="20"/>
                <w:szCs w:val="20"/>
              </w:rPr>
            </w:pPr>
            <w:r w:rsidRPr="000E6992">
              <w:rPr>
                <w:color w:val="000000"/>
                <w:sz w:val="20"/>
                <w:szCs w:val="20"/>
              </w:rPr>
              <w:t>1.</w:t>
            </w:r>
          </w:p>
        </w:tc>
        <w:tc>
          <w:tcPr>
            <w:tcW w:w="3219" w:type="dxa"/>
            <w:shd w:val="clear" w:color="auto" w:fill="auto"/>
            <w:vAlign w:val="center"/>
            <w:hideMark/>
          </w:tcPr>
          <w:p w14:paraId="63A86B5D" w14:textId="77777777" w:rsidR="000E6992" w:rsidRPr="000E6992" w:rsidRDefault="000E6992" w:rsidP="000E6992">
            <w:pPr>
              <w:ind w:right="-2"/>
              <w:rPr>
                <w:bCs/>
                <w:color w:val="000000"/>
                <w:sz w:val="20"/>
                <w:szCs w:val="20"/>
              </w:rPr>
            </w:pPr>
            <w:r w:rsidRPr="000E6992">
              <w:rPr>
                <w:bCs/>
                <w:color w:val="000000"/>
                <w:sz w:val="20"/>
                <w:szCs w:val="20"/>
              </w:rPr>
              <w:t>Неподконтрольные расходы (НР)</w:t>
            </w:r>
          </w:p>
        </w:tc>
        <w:tc>
          <w:tcPr>
            <w:tcW w:w="1149" w:type="dxa"/>
            <w:shd w:val="clear" w:color="auto" w:fill="auto"/>
            <w:noWrap/>
            <w:vAlign w:val="center"/>
            <w:hideMark/>
          </w:tcPr>
          <w:p w14:paraId="4F2BBB81" w14:textId="77777777" w:rsidR="000E6992" w:rsidRPr="000E6992" w:rsidRDefault="000E6992" w:rsidP="000E6992">
            <w:pPr>
              <w:ind w:left="-103" w:right="-160"/>
              <w:jc w:val="center"/>
              <w:rPr>
                <w:bCs/>
                <w:i/>
                <w:color w:val="000000"/>
                <w:sz w:val="20"/>
                <w:szCs w:val="20"/>
              </w:rPr>
            </w:pPr>
            <w:r w:rsidRPr="000E6992">
              <w:rPr>
                <w:bCs/>
                <w:i/>
                <w:color w:val="000000"/>
                <w:sz w:val="20"/>
                <w:szCs w:val="20"/>
              </w:rPr>
              <w:t>тыс. руб.</w:t>
            </w:r>
          </w:p>
        </w:tc>
        <w:tc>
          <w:tcPr>
            <w:tcW w:w="1443" w:type="dxa"/>
            <w:shd w:val="clear" w:color="auto" w:fill="auto"/>
            <w:noWrap/>
            <w:vAlign w:val="center"/>
            <w:hideMark/>
          </w:tcPr>
          <w:p w14:paraId="5BC53335" w14:textId="77777777" w:rsidR="000E6992" w:rsidRPr="000E6992" w:rsidRDefault="000E6992" w:rsidP="000E6992">
            <w:pPr>
              <w:jc w:val="center"/>
              <w:rPr>
                <w:snapToGrid w:val="0"/>
                <w:color w:val="000000"/>
              </w:rPr>
            </w:pPr>
            <w:r w:rsidRPr="000E6992">
              <w:rPr>
                <w:snapToGrid w:val="0"/>
                <w:color w:val="000000"/>
              </w:rPr>
              <w:t>15 289</w:t>
            </w:r>
          </w:p>
        </w:tc>
        <w:tc>
          <w:tcPr>
            <w:tcW w:w="1658" w:type="dxa"/>
            <w:shd w:val="clear" w:color="auto" w:fill="auto"/>
            <w:noWrap/>
            <w:vAlign w:val="center"/>
            <w:hideMark/>
          </w:tcPr>
          <w:p w14:paraId="374A4EF2" w14:textId="77777777" w:rsidR="000E6992" w:rsidRPr="000E6992" w:rsidRDefault="000E6992" w:rsidP="000E6992">
            <w:pPr>
              <w:jc w:val="center"/>
              <w:rPr>
                <w:snapToGrid w:val="0"/>
                <w:color w:val="000000"/>
              </w:rPr>
            </w:pPr>
            <w:r w:rsidRPr="000E6992">
              <w:rPr>
                <w:snapToGrid w:val="0"/>
                <w:color w:val="000000"/>
              </w:rPr>
              <w:t>15 130</w:t>
            </w:r>
          </w:p>
        </w:tc>
        <w:tc>
          <w:tcPr>
            <w:tcW w:w="1637" w:type="dxa"/>
            <w:shd w:val="clear" w:color="auto" w:fill="auto"/>
            <w:noWrap/>
            <w:vAlign w:val="center"/>
            <w:hideMark/>
          </w:tcPr>
          <w:p w14:paraId="38C379D3" w14:textId="77777777" w:rsidR="000E6992" w:rsidRPr="000E6992" w:rsidRDefault="000E6992" w:rsidP="000E6992">
            <w:pPr>
              <w:jc w:val="center"/>
              <w:rPr>
                <w:snapToGrid w:val="0"/>
                <w:color w:val="000000"/>
              </w:rPr>
            </w:pPr>
            <w:r w:rsidRPr="000E6992">
              <w:rPr>
                <w:snapToGrid w:val="0"/>
                <w:color w:val="000000"/>
              </w:rPr>
              <w:t>159</w:t>
            </w:r>
          </w:p>
        </w:tc>
      </w:tr>
      <w:tr w:rsidR="000E6992" w:rsidRPr="000E6992" w14:paraId="5D1F1E6D" w14:textId="77777777" w:rsidTr="00B252CF">
        <w:trPr>
          <w:trHeight w:val="53"/>
        </w:trPr>
        <w:tc>
          <w:tcPr>
            <w:tcW w:w="969" w:type="dxa"/>
            <w:shd w:val="clear" w:color="auto" w:fill="auto"/>
            <w:noWrap/>
            <w:vAlign w:val="center"/>
            <w:hideMark/>
          </w:tcPr>
          <w:p w14:paraId="3A066D8E" w14:textId="77777777" w:rsidR="000E6992" w:rsidRPr="000E6992" w:rsidRDefault="000E6992" w:rsidP="000E6992">
            <w:pPr>
              <w:ind w:right="-43"/>
              <w:jc w:val="center"/>
              <w:rPr>
                <w:color w:val="000000"/>
                <w:sz w:val="20"/>
                <w:szCs w:val="20"/>
              </w:rPr>
            </w:pPr>
            <w:r w:rsidRPr="000E6992">
              <w:rPr>
                <w:color w:val="000000"/>
                <w:sz w:val="20"/>
                <w:szCs w:val="20"/>
              </w:rPr>
              <w:t>1.1</w:t>
            </w:r>
          </w:p>
        </w:tc>
        <w:tc>
          <w:tcPr>
            <w:tcW w:w="3219" w:type="dxa"/>
            <w:shd w:val="clear" w:color="auto" w:fill="auto"/>
            <w:noWrap/>
            <w:vAlign w:val="center"/>
            <w:hideMark/>
          </w:tcPr>
          <w:p w14:paraId="23A5A6CC" w14:textId="77777777" w:rsidR="000E6992" w:rsidRPr="000E6992" w:rsidRDefault="000E6992" w:rsidP="000E6992">
            <w:pPr>
              <w:ind w:right="-2"/>
              <w:rPr>
                <w:bCs/>
                <w:color w:val="000000"/>
                <w:sz w:val="20"/>
                <w:szCs w:val="20"/>
              </w:rPr>
            </w:pPr>
            <w:r w:rsidRPr="000E6992">
              <w:rPr>
                <w:bCs/>
                <w:color w:val="000000"/>
                <w:sz w:val="20"/>
                <w:szCs w:val="20"/>
              </w:rPr>
              <w:t xml:space="preserve">Аренда </w:t>
            </w:r>
          </w:p>
        </w:tc>
        <w:tc>
          <w:tcPr>
            <w:tcW w:w="1149" w:type="dxa"/>
            <w:shd w:val="clear" w:color="auto" w:fill="auto"/>
            <w:noWrap/>
            <w:vAlign w:val="center"/>
            <w:hideMark/>
          </w:tcPr>
          <w:p w14:paraId="24FC9B28" w14:textId="77777777" w:rsidR="000E6992" w:rsidRPr="000E6992" w:rsidRDefault="000E6992" w:rsidP="000E6992">
            <w:pPr>
              <w:jc w:val="center"/>
              <w:rPr>
                <w:i/>
                <w:snapToGrid w:val="0"/>
                <w:color w:val="000000"/>
                <w:sz w:val="28"/>
                <w:szCs w:val="28"/>
              </w:rPr>
            </w:pPr>
            <w:r w:rsidRPr="000E6992">
              <w:rPr>
                <w:bCs/>
                <w:i/>
                <w:color w:val="000000"/>
                <w:sz w:val="20"/>
                <w:szCs w:val="20"/>
              </w:rPr>
              <w:t>тыс. руб.</w:t>
            </w:r>
          </w:p>
        </w:tc>
        <w:tc>
          <w:tcPr>
            <w:tcW w:w="1443" w:type="dxa"/>
            <w:shd w:val="clear" w:color="auto" w:fill="auto"/>
            <w:noWrap/>
            <w:vAlign w:val="center"/>
            <w:hideMark/>
          </w:tcPr>
          <w:p w14:paraId="09D9061B" w14:textId="77777777" w:rsidR="000E6992" w:rsidRPr="000E6992" w:rsidRDefault="000E6992" w:rsidP="000E6992">
            <w:pPr>
              <w:jc w:val="center"/>
              <w:rPr>
                <w:snapToGrid w:val="0"/>
                <w:color w:val="000000"/>
              </w:rPr>
            </w:pPr>
            <w:r w:rsidRPr="000E6992">
              <w:rPr>
                <w:snapToGrid w:val="0"/>
                <w:color w:val="000000"/>
              </w:rPr>
              <w:t>590</w:t>
            </w:r>
          </w:p>
        </w:tc>
        <w:tc>
          <w:tcPr>
            <w:tcW w:w="1658" w:type="dxa"/>
            <w:shd w:val="clear" w:color="auto" w:fill="auto"/>
            <w:noWrap/>
            <w:vAlign w:val="center"/>
            <w:hideMark/>
          </w:tcPr>
          <w:p w14:paraId="65CBF29A" w14:textId="77777777" w:rsidR="000E6992" w:rsidRPr="000E6992" w:rsidRDefault="000E6992" w:rsidP="000E6992">
            <w:pPr>
              <w:jc w:val="center"/>
              <w:rPr>
                <w:snapToGrid w:val="0"/>
                <w:color w:val="000000"/>
              </w:rPr>
            </w:pPr>
            <w:r w:rsidRPr="000E6992">
              <w:rPr>
                <w:snapToGrid w:val="0"/>
                <w:color w:val="000000"/>
              </w:rPr>
              <w:t>553</w:t>
            </w:r>
          </w:p>
        </w:tc>
        <w:tc>
          <w:tcPr>
            <w:tcW w:w="1637" w:type="dxa"/>
            <w:shd w:val="clear" w:color="auto" w:fill="auto"/>
            <w:noWrap/>
            <w:vAlign w:val="center"/>
            <w:hideMark/>
          </w:tcPr>
          <w:p w14:paraId="5C26F202" w14:textId="77777777" w:rsidR="000E6992" w:rsidRPr="000E6992" w:rsidRDefault="000E6992" w:rsidP="000E6992">
            <w:pPr>
              <w:jc w:val="center"/>
              <w:rPr>
                <w:snapToGrid w:val="0"/>
                <w:color w:val="000000"/>
              </w:rPr>
            </w:pPr>
            <w:r w:rsidRPr="000E6992">
              <w:rPr>
                <w:snapToGrid w:val="0"/>
                <w:color w:val="000000"/>
              </w:rPr>
              <w:t>37</w:t>
            </w:r>
          </w:p>
        </w:tc>
      </w:tr>
      <w:tr w:rsidR="000E6992" w:rsidRPr="000E6992" w14:paraId="536D3F13" w14:textId="77777777" w:rsidTr="00B252CF">
        <w:trPr>
          <w:trHeight w:val="53"/>
        </w:trPr>
        <w:tc>
          <w:tcPr>
            <w:tcW w:w="969" w:type="dxa"/>
            <w:shd w:val="clear" w:color="auto" w:fill="auto"/>
            <w:noWrap/>
            <w:vAlign w:val="center"/>
            <w:hideMark/>
          </w:tcPr>
          <w:p w14:paraId="0DDF246D" w14:textId="77777777" w:rsidR="000E6992" w:rsidRPr="000E6992" w:rsidRDefault="000E6992" w:rsidP="000E6992">
            <w:pPr>
              <w:ind w:right="-43"/>
              <w:jc w:val="center"/>
              <w:rPr>
                <w:color w:val="000000"/>
                <w:sz w:val="20"/>
                <w:szCs w:val="20"/>
              </w:rPr>
            </w:pPr>
            <w:r w:rsidRPr="000E6992">
              <w:rPr>
                <w:color w:val="000000"/>
                <w:sz w:val="20"/>
                <w:szCs w:val="20"/>
              </w:rPr>
              <w:t>1.2</w:t>
            </w:r>
          </w:p>
        </w:tc>
        <w:tc>
          <w:tcPr>
            <w:tcW w:w="3219" w:type="dxa"/>
            <w:shd w:val="clear" w:color="auto" w:fill="auto"/>
            <w:vAlign w:val="center"/>
            <w:hideMark/>
          </w:tcPr>
          <w:p w14:paraId="4485217F" w14:textId="77777777" w:rsidR="000E6992" w:rsidRPr="000E6992" w:rsidRDefault="000E6992" w:rsidP="000E6992">
            <w:pPr>
              <w:ind w:right="-2"/>
              <w:rPr>
                <w:bCs/>
                <w:color w:val="000000"/>
                <w:sz w:val="20"/>
                <w:szCs w:val="20"/>
              </w:rPr>
            </w:pPr>
            <w:r w:rsidRPr="000E6992">
              <w:rPr>
                <w:bCs/>
                <w:color w:val="000000"/>
                <w:sz w:val="20"/>
                <w:szCs w:val="20"/>
              </w:rPr>
              <w:t>Амортизация</w:t>
            </w:r>
          </w:p>
        </w:tc>
        <w:tc>
          <w:tcPr>
            <w:tcW w:w="1149" w:type="dxa"/>
            <w:shd w:val="clear" w:color="auto" w:fill="auto"/>
            <w:noWrap/>
            <w:vAlign w:val="center"/>
            <w:hideMark/>
          </w:tcPr>
          <w:p w14:paraId="4262CBF2" w14:textId="77777777" w:rsidR="000E6992" w:rsidRPr="000E6992" w:rsidRDefault="000E6992" w:rsidP="000E6992">
            <w:pPr>
              <w:jc w:val="center"/>
              <w:rPr>
                <w:i/>
                <w:snapToGrid w:val="0"/>
                <w:color w:val="000000"/>
                <w:sz w:val="28"/>
                <w:szCs w:val="28"/>
              </w:rPr>
            </w:pPr>
            <w:r w:rsidRPr="000E6992">
              <w:rPr>
                <w:bCs/>
                <w:i/>
                <w:color w:val="000000"/>
                <w:sz w:val="20"/>
                <w:szCs w:val="20"/>
              </w:rPr>
              <w:t>тыс. руб.</w:t>
            </w:r>
          </w:p>
        </w:tc>
        <w:tc>
          <w:tcPr>
            <w:tcW w:w="1443" w:type="dxa"/>
            <w:shd w:val="clear" w:color="auto" w:fill="auto"/>
            <w:noWrap/>
            <w:vAlign w:val="center"/>
            <w:hideMark/>
          </w:tcPr>
          <w:p w14:paraId="6336CF57" w14:textId="77777777" w:rsidR="000E6992" w:rsidRPr="000E6992" w:rsidRDefault="000E6992" w:rsidP="000E6992">
            <w:pPr>
              <w:jc w:val="center"/>
              <w:rPr>
                <w:snapToGrid w:val="0"/>
                <w:color w:val="000000"/>
              </w:rPr>
            </w:pPr>
            <w:r w:rsidRPr="000E6992">
              <w:rPr>
                <w:snapToGrid w:val="0"/>
                <w:color w:val="000000"/>
              </w:rPr>
              <w:t>5 957</w:t>
            </w:r>
          </w:p>
        </w:tc>
        <w:tc>
          <w:tcPr>
            <w:tcW w:w="1658" w:type="dxa"/>
            <w:shd w:val="clear" w:color="auto" w:fill="auto"/>
            <w:noWrap/>
            <w:vAlign w:val="center"/>
            <w:hideMark/>
          </w:tcPr>
          <w:p w14:paraId="48BD20EF" w14:textId="77777777" w:rsidR="000E6992" w:rsidRPr="000E6992" w:rsidRDefault="000E6992" w:rsidP="000E6992">
            <w:pPr>
              <w:jc w:val="center"/>
              <w:rPr>
                <w:snapToGrid w:val="0"/>
                <w:color w:val="000000"/>
              </w:rPr>
            </w:pPr>
            <w:r w:rsidRPr="000E6992">
              <w:rPr>
                <w:snapToGrid w:val="0"/>
                <w:color w:val="000000"/>
              </w:rPr>
              <w:t>5 943</w:t>
            </w:r>
          </w:p>
        </w:tc>
        <w:tc>
          <w:tcPr>
            <w:tcW w:w="1637" w:type="dxa"/>
            <w:shd w:val="clear" w:color="auto" w:fill="auto"/>
            <w:noWrap/>
            <w:vAlign w:val="center"/>
            <w:hideMark/>
          </w:tcPr>
          <w:p w14:paraId="1AA552FC" w14:textId="77777777" w:rsidR="000E6992" w:rsidRPr="000E6992" w:rsidRDefault="000E6992" w:rsidP="000E6992">
            <w:pPr>
              <w:jc w:val="center"/>
              <w:rPr>
                <w:snapToGrid w:val="0"/>
                <w:color w:val="000000"/>
              </w:rPr>
            </w:pPr>
            <w:r w:rsidRPr="000E6992">
              <w:rPr>
                <w:snapToGrid w:val="0"/>
                <w:color w:val="000000"/>
              </w:rPr>
              <w:t>14</w:t>
            </w:r>
          </w:p>
        </w:tc>
      </w:tr>
      <w:tr w:rsidR="000E6992" w:rsidRPr="000E6992" w14:paraId="48F86D4D" w14:textId="77777777" w:rsidTr="00B252CF">
        <w:trPr>
          <w:trHeight w:val="53"/>
        </w:trPr>
        <w:tc>
          <w:tcPr>
            <w:tcW w:w="969" w:type="dxa"/>
            <w:shd w:val="clear" w:color="auto" w:fill="auto"/>
            <w:noWrap/>
            <w:vAlign w:val="center"/>
            <w:hideMark/>
          </w:tcPr>
          <w:p w14:paraId="21199837" w14:textId="77777777" w:rsidR="000E6992" w:rsidRPr="000E6992" w:rsidRDefault="000E6992" w:rsidP="000E6992">
            <w:pPr>
              <w:ind w:right="-43"/>
              <w:jc w:val="center"/>
              <w:rPr>
                <w:color w:val="000000"/>
                <w:sz w:val="20"/>
                <w:szCs w:val="20"/>
              </w:rPr>
            </w:pPr>
            <w:r w:rsidRPr="000E6992">
              <w:rPr>
                <w:color w:val="000000"/>
                <w:sz w:val="20"/>
                <w:szCs w:val="20"/>
              </w:rPr>
              <w:t>1.3</w:t>
            </w:r>
          </w:p>
        </w:tc>
        <w:tc>
          <w:tcPr>
            <w:tcW w:w="3219" w:type="dxa"/>
            <w:shd w:val="clear" w:color="auto" w:fill="auto"/>
            <w:vAlign w:val="center"/>
            <w:hideMark/>
          </w:tcPr>
          <w:p w14:paraId="6DF1476D" w14:textId="77777777" w:rsidR="000E6992" w:rsidRPr="000E6992" w:rsidRDefault="000E6992" w:rsidP="000E6992">
            <w:pPr>
              <w:ind w:right="-2"/>
              <w:rPr>
                <w:bCs/>
                <w:color w:val="000000"/>
                <w:sz w:val="20"/>
                <w:szCs w:val="20"/>
              </w:rPr>
            </w:pPr>
            <w:r w:rsidRPr="000E6992">
              <w:rPr>
                <w:bCs/>
                <w:color w:val="000000"/>
                <w:sz w:val="20"/>
                <w:szCs w:val="20"/>
              </w:rPr>
              <w:t>Расходы на обязательное страхование</w:t>
            </w:r>
          </w:p>
        </w:tc>
        <w:tc>
          <w:tcPr>
            <w:tcW w:w="1149" w:type="dxa"/>
            <w:shd w:val="clear" w:color="auto" w:fill="auto"/>
            <w:noWrap/>
            <w:vAlign w:val="center"/>
            <w:hideMark/>
          </w:tcPr>
          <w:p w14:paraId="5C4E0B72" w14:textId="77777777" w:rsidR="000E6992" w:rsidRPr="000E6992" w:rsidRDefault="000E6992" w:rsidP="000E6992">
            <w:pPr>
              <w:jc w:val="center"/>
              <w:rPr>
                <w:i/>
                <w:snapToGrid w:val="0"/>
                <w:color w:val="000000"/>
                <w:sz w:val="28"/>
                <w:szCs w:val="28"/>
              </w:rPr>
            </w:pPr>
            <w:r w:rsidRPr="000E6992">
              <w:rPr>
                <w:bCs/>
                <w:i/>
                <w:color w:val="000000"/>
                <w:sz w:val="20"/>
                <w:szCs w:val="20"/>
              </w:rPr>
              <w:t>тыс. руб.</w:t>
            </w:r>
          </w:p>
        </w:tc>
        <w:tc>
          <w:tcPr>
            <w:tcW w:w="1443" w:type="dxa"/>
            <w:shd w:val="clear" w:color="auto" w:fill="auto"/>
            <w:noWrap/>
            <w:vAlign w:val="center"/>
            <w:hideMark/>
          </w:tcPr>
          <w:p w14:paraId="3919EF27" w14:textId="77777777" w:rsidR="000E6992" w:rsidRPr="000E6992" w:rsidRDefault="000E6992" w:rsidP="000E6992">
            <w:pPr>
              <w:jc w:val="center"/>
              <w:rPr>
                <w:snapToGrid w:val="0"/>
                <w:color w:val="000000"/>
              </w:rPr>
            </w:pPr>
            <w:r w:rsidRPr="000E6992">
              <w:rPr>
                <w:snapToGrid w:val="0"/>
                <w:color w:val="000000"/>
              </w:rPr>
              <w:t>7</w:t>
            </w:r>
          </w:p>
        </w:tc>
        <w:tc>
          <w:tcPr>
            <w:tcW w:w="1658" w:type="dxa"/>
            <w:shd w:val="clear" w:color="auto" w:fill="auto"/>
            <w:noWrap/>
            <w:vAlign w:val="center"/>
            <w:hideMark/>
          </w:tcPr>
          <w:p w14:paraId="32F883BC" w14:textId="77777777" w:rsidR="000E6992" w:rsidRPr="000E6992" w:rsidRDefault="000E6992" w:rsidP="000E6992">
            <w:pPr>
              <w:jc w:val="center"/>
              <w:rPr>
                <w:snapToGrid w:val="0"/>
                <w:color w:val="000000"/>
              </w:rPr>
            </w:pPr>
            <w:r w:rsidRPr="000E6992">
              <w:rPr>
                <w:snapToGrid w:val="0"/>
                <w:color w:val="000000"/>
              </w:rPr>
              <w:t>7</w:t>
            </w:r>
          </w:p>
        </w:tc>
        <w:tc>
          <w:tcPr>
            <w:tcW w:w="1637" w:type="dxa"/>
            <w:shd w:val="clear" w:color="auto" w:fill="auto"/>
            <w:noWrap/>
            <w:vAlign w:val="center"/>
            <w:hideMark/>
          </w:tcPr>
          <w:p w14:paraId="02E2919A" w14:textId="77777777" w:rsidR="000E6992" w:rsidRPr="000E6992" w:rsidRDefault="000E6992" w:rsidP="000E6992">
            <w:pPr>
              <w:jc w:val="center"/>
              <w:rPr>
                <w:snapToGrid w:val="0"/>
                <w:color w:val="000000"/>
              </w:rPr>
            </w:pPr>
            <w:r w:rsidRPr="000E6992">
              <w:rPr>
                <w:snapToGrid w:val="0"/>
                <w:color w:val="000000"/>
              </w:rPr>
              <w:t>0</w:t>
            </w:r>
          </w:p>
        </w:tc>
      </w:tr>
      <w:tr w:rsidR="000E6992" w:rsidRPr="000E6992" w14:paraId="02B0F65F" w14:textId="77777777" w:rsidTr="00B252CF">
        <w:trPr>
          <w:trHeight w:val="53"/>
        </w:trPr>
        <w:tc>
          <w:tcPr>
            <w:tcW w:w="969" w:type="dxa"/>
            <w:shd w:val="clear" w:color="auto" w:fill="auto"/>
            <w:noWrap/>
            <w:vAlign w:val="center"/>
            <w:hideMark/>
          </w:tcPr>
          <w:p w14:paraId="7D861131" w14:textId="77777777" w:rsidR="000E6992" w:rsidRPr="000E6992" w:rsidRDefault="000E6992" w:rsidP="000E6992">
            <w:pPr>
              <w:ind w:right="-43"/>
              <w:jc w:val="center"/>
              <w:rPr>
                <w:color w:val="000000"/>
                <w:sz w:val="20"/>
                <w:szCs w:val="20"/>
              </w:rPr>
            </w:pPr>
            <w:r w:rsidRPr="000E6992">
              <w:rPr>
                <w:color w:val="000000"/>
                <w:sz w:val="20"/>
                <w:szCs w:val="20"/>
              </w:rPr>
              <w:t>1.4</w:t>
            </w:r>
          </w:p>
        </w:tc>
        <w:tc>
          <w:tcPr>
            <w:tcW w:w="3219" w:type="dxa"/>
            <w:shd w:val="clear" w:color="auto" w:fill="auto"/>
            <w:vAlign w:val="center"/>
            <w:hideMark/>
          </w:tcPr>
          <w:p w14:paraId="1B4E7D10" w14:textId="77777777" w:rsidR="000E6992" w:rsidRPr="000E6992" w:rsidRDefault="000E6992" w:rsidP="000E6992">
            <w:pPr>
              <w:ind w:right="-2"/>
              <w:rPr>
                <w:bCs/>
                <w:color w:val="000000"/>
                <w:sz w:val="20"/>
                <w:szCs w:val="20"/>
              </w:rPr>
            </w:pPr>
            <w:r w:rsidRPr="000E6992">
              <w:rPr>
                <w:bCs/>
                <w:color w:val="000000"/>
                <w:sz w:val="20"/>
                <w:szCs w:val="20"/>
              </w:rPr>
              <w:t>Налоги</w:t>
            </w:r>
          </w:p>
        </w:tc>
        <w:tc>
          <w:tcPr>
            <w:tcW w:w="1149" w:type="dxa"/>
            <w:shd w:val="clear" w:color="auto" w:fill="auto"/>
            <w:noWrap/>
            <w:vAlign w:val="center"/>
            <w:hideMark/>
          </w:tcPr>
          <w:p w14:paraId="2D2096D2" w14:textId="77777777" w:rsidR="000E6992" w:rsidRPr="000E6992" w:rsidRDefault="000E6992" w:rsidP="000E6992">
            <w:pPr>
              <w:jc w:val="center"/>
              <w:rPr>
                <w:i/>
                <w:snapToGrid w:val="0"/>
                <w:color w:val="000000"/>
                <w:sz w:val="28"/>
                <w:szCs w:val="28"/>
              </w:rPr>
            </w:pPr>
            <w:r w:rsidRPr="000E6992">
              <w:rPr>
                <w:bCs/>
                <w:i/>
                <w:color w:val="000000"/>
                <w:sz w:val="20"/>
                <w:szCs w:val="20"/>
              </w:rPr>
              <w:t>тыс. руб.</w:t>
            </w:r>
          </w:p>
        </w:tc>
        <w:tc>
          <w:tcPr>
            <w:tcW w:w="1443" w:type="dxa"/>
            <w:shd w:val="clear" w:color="auto" w:fill="auto"/>
            <w:noWrap/>
            <w:vAlign w:val="center"/>
            <w:hideMark/>
          </w:tcPr>
          <w:p w14:paraId="5646BF1E" w14:textId="77777777" w:rsidR="000E6992" w:rsidRPr="000E6992" w:rsidRDefault="000E6992" w:rsidP="000E6992">
            <w:pPr>
              <w:jc w:val="center"/>
              <w:rPr>
                <w:snapToGrid w:val="0"/>
                <w:color w:val="000000"/>
              </w:rPr>
            </w:pPr>
            <w:r w:rsidRPr="000E6992">
              <w:rPr>
                <w:snapToGrid w:val="0"/>
                <w:color w:val="000000"/>
              </w:rPr>
              <w:t>4 683</w:t>
            </w:r>
          </w:p>
        </w:tc>
        <w:tc>
          <w:tcPr>
            <w:tcW w:w="1658" w:type="dxa"/>
            <w:shd w:val="clear" w:color="auto" w:fill="auto"/>
            <w:noWrap/>
            <w:vAlign w:val="center"/>
            <w:hideMark/>
          </w:tcPr>
          <w:p w14:paraId="731ED104" w14:textId="77777777" w:rsidR="000E6992" w:rsidRPr="000E6992" w:rsidRDefault="000E6992" w:rsidP="000E6992">
            <w:pPr>
              <w:jc w:val="center"/>
              <w:rPr>
                <w:snapToGrid w:val="0"/>
                <w:color w:val="000000"/>
              </w:rPr>
            </w:pPr>
            <w:r w:rsidRPr="000E6992">
              <w:rPr>
                <w:snapToGrid w:val="0"/>
                <w:color w:val="000000"/>
              </w:rPr>
              <w:t>4 678</w:t>
            </w:r>
          </w:p>
        </w:tc>
        <w:tc>
          <w:tcPr>
            <w:tcW w:w="1637" w:type="dxa"/>
            <w:shd w:val="clear" w:color="auto" w:fill="auto"/>
            <w:noWrap/>
            <w:vAlign w:val="center"/>
            <w:hideMark/>
          </w:tcPr>
          <w:p w14:paraId="00456E9C" w14:textId="77777777" w:rsidR="000E6992" w:rsidRPr="000E6992" w:rsidRDefault="000E6992" w:rsidP="000E6992">
            <w:pPr>
              <w:jc w:val="center"/>
              <w:rPr>
                <w:snapToGrid w:val="0"/>
                <w:color w:val="000000"/>
              </w:rPr>
            </w:pPr>
            <w:r w:rsidRPr="000E6992">
              <w:rPr>
                <w:snapToGrid w:val="0"/>
                <w:color w:val="000000"/>
              </w:rPr>
              <w:t>5</w:t>
            </w:r>
          </w:p>
        </w:tc>
      </w:tr>
      <w:tr w:rsidR="000E6992" w:rsidRPr="000E6992" w14:paraId="03B43775" w14:textId="77777777" w:rsidTr="00B252CF">
        <w:trPr>
          <w:trHeight w:val="53"/>
        </w:trPr>
        <w:tc>
          <w:tcPr>
            <w:tcW w:w="969" w:type="dxa"/>
            <w:shd w:val="clear" w:color="auto" w:fill="auto"/>
            <w:noWrap/>
            <w:vAlign w:val="center"/>
            <w:hideMark/>
          </w:tcPr>
          <w:p w14:paraId="59E8479E" w14:textId="77777777" w:rsidR="000E6992" w:rsidRPr="000E6992" w:rsidRDefault="000E6992" w:rsidP="000E6992">
            <w:pPr>
              <w:ind w:right="-43"/>
              <w:jc w:val="center"/>
              <w:rPr>
                <w:color w:val="000000"/>
                <w:sz w:val="20"/>
                <w:szCs w:val="20"/>
              </w:rPr>
            </w:pPr>
            <w:r w:rsidRPr="000E6992">
              <w:rPr>
                <w:color w:val="000000"/>
                <w:sz w:val="20"/>
                <w:szCs w:val="20"/>
              </w:rPr>
              <w:t>1.5</w:t>
            </w:r>
          </w:p>
        </w:tc>
        <w:tc>
          <w:tcPr>
            <w:tcW w:w="3219" w:type="dxa"/>
            <w:shd w:val="clear" w:color="auto" w:fill="auto"/>
            <w:vAlign w:val="center"/>
            <w:hideMark/>
          </w:tcPr>
          <w:p w14:paraId="3F106DF3" w14:textId="77777777" w:rsidR="000E6992" w:rsidRPr="000E6992" w:rsidRDefault="000E6992" w:rsidP="000E6992">
            <w:pPr>
              <w:ind w:right="-2"/>
              <w:rPr>
                <w:bCs/>
                <w:color w:val="000000"/>
                <w:sz w:val="20"/>
                <w:szCs w:val="20"/>
              </w:rPr>
            </w:pPr>
            <w:r w:rsidRPr="000E6992">
              <w:rPr>
                <w:bCs/>
                <w:color w:val="000000"/>
                <w:sz w:val="20"/>
                <w:szCs w:val="20"/>
              </w:rPr>
              <w:t>Отчисления на социальные нужды</w:t>
            </w:r>
          </w:p>
        </w:tc>
        <w:tc>
          <w:tcPr>
            <w:tcW w:w="1149" w:type="dxa"/>
            <w:shd w:val="clear" w:color="auto" w:fill="auto"/>
            <w:noWrap/>
            <w:vAlign w:val="center"/>
            <w:hideMark/>
          </w:tcPr>
          <w:p w14:paraId="7456DCF7" w14:textId="77777777" w:rsidR="000E6992" w:rsidRPr="000E6992" w:rsidRDefault="000E6992" w:rsidP="000E6992">
            <w:pPr>
              <w:jc w:val="center"/>
              <w:rPr>
                <w:i/>
                <w:snapToGrid w:val="0"/>
                <w:color w:val="000000"/>
                <w:sz w:val="28"/>
                <w:szCs w:val="28"/>
              </w:rPr>
            </w:pPr>
            <w:r w:rsidRPr="000E6992">
              <w:rPr>
                <w:bCs/>
                <w:i/>
                <w:color w:val="000000"/>
                <w:sz w:val="20"/>
                <w:szCs w:val="20"/>
              </w:rPr>
              <w:t>тыс. руб.</w:t>
            </w:r>
          </w:p>
        </w:tc>
        <w:tc>
          <w:tcPr>
            <w:tcW w:w="1443" w:type="dxa"/>
            <w:shd w:val="clear" w:color="auto" w:fill="auto"/>
            <w:noWrap/>
            <w:vAlign w:val="center"/>
            <w:hideMark/>
          </w:tcPr>
          <w:p w14:paraId="4367D9D4" w14:textId="77777777" w:rsidR="000E6992" w:rsidRPr="000E6992" w:rsidRDefault="000E6992" w:rsidP="000E6992">
            <w:pPr>
              <w:jc w:val="center"/>
              <w:rPr>
                <w:snapToGrid w:val="0"/>
                <w:color w:val="000000"/>
              </w:rPr>
            </w:pPr>
            <w:r w:rsidRPr="000E6992">
              <w:rPr>
                <w:snapToGrid w:val="0"/>
                <w:color w:val="000000"/>
              </w:rPr>
              <w:t>2 709</w:t>
            </w:r>
          </w:p>
        </w:tc>
        <w:tc>
          <w:tcPr>
            <w:tcW w:w="1658" w:type="dxa"/>
            <w:shd w:val="clear" w:color="auto" w:fill="auto"/>
            <w:noWrap/>
            <w:vAlign w:val="center"/>
            <w:hideMark/>
          </w:tcPr>
          <w:p w14:paraId="021C7BA7" w14:textId="77777777" w:rsidR="000E6992" w:rsidRPr="000E6992" w:rsidRDefault="000E6992" w:rsidP="000E6992">
            <w:pPr>
              <w:jc w:val="center"/>
              <w:rPr>
                <w:snapToGrid w:val="0"/>
                <w:color w:val="000000"/>
              </w:rPr>
            </w:pPr>
            <w:r w:rsidRPr="000E6992">
              <w:rPr>
                <w:snapToGrid w:val="0"/>
                <w:color w:val="000000"/>
              </w:rPr>
              <w:t>2 606</w:t>
            </w:r>
          </w:p>
        </w:tc>
        <w:tc>
          <w:tcPr>
            <w:tcW w:w="1637" w:type="dxa"/>
            <w:shd w:val="clear" w:color="auto" w:fill="auto"/>
            <w:noWrap/>
            <w:vAlign w:val="center"/>
            <w:hideMark/>
          </w:tcPr>
          <w:p w14:paraId="19C05CC9" w14:textId="77777777" w:rsidR="000E6992" w:rsidRPr="000E6992" w:rsidRDefault="000E6992" w:rsidP="000E6992">
            <w:pPr>
              <w:jc w:val="center"/>
              <w:rPr>
                <w:snapToGrid w:val="0"/>
                <w:color w:val="000000"/>
              </w:rPr>
            </w:pPr>
            <w:r w:rsidRPr="000E6992">
              <w:rPr>
                <w:snapToGrid w:val="0"/>
                <w:color w:val="000000"/>
              </w:rPr>
              <w:t>103</w:t>
            </w:r>
          </w:p>
        </w:tc>
      </w:tr>
      <w:tr w:rsidR="000E6992" w:rsidRPr="000E6992" w14:paraId="6AEFBFAC" w14:textId="77777777" w:rsidTr="00B252CF">
        <w:trPr>
          <w:trHeight w:val="53"/>
        </w:trPr>
        <w:tc>
          <w:tcPr>
            <w:tcW w:w="969" w:type="dxa"/>
            <w:shd w:val="clear" w:color="auto" w:fill="auto"/>
            <w:noWrap/>
            <w:vAlign w:val="center"/>
          </w:tcPr>
          <w:p w14:paraId="33C042F8" w14:textId="77777777" w:rsidR="000E6992" w:rsidRPr="000E6992" w:rsidRDefault="000E6992" w:rsidP="000E6992">
            <w:pPr>
              <w:ind w:right="-43"/>
              <w:jc w:val="center"/>
              <w:rPr>
                <w:color w:val="000000"/>
                <w:sz w:val="20"/>
                <w:szCs w:val="20"/>
              </w:rPr>
            </w:pPr>
            <w:r w:rsidRPr="000E6992">
              <w:rPr>
                <w:color w:val="000000"/>
                <w:sz w:val="20"/>
                <w:szCs w:val="20"/>
              </w:rPr>
              <w:t>1.6</w:t>
            </w:r>
          </w:p>
        </w:tc>
        <w:tc>
          <w:tcPr>
            <w:tcW w:w="3219" w:type="dxa"/>
            <w:shd w:val="clear" w:color="auto" w:fill="auto"/>
            <w:vAlign w:val="center"/>
          </w:tcPr>
          <w:p w14:paraId="71D5F829" w14:textId="77777777" w:rsidR="000E6992" w:rsidRPr="000E6992" w:rsidRDefault="000E6992" w:rsidP="000E6992">
            <w:pPr>
              <w:ind w:right="-2"/>
              <w:rPr>
                <w:bCs/>
                <w:color w:val="000000"/>
                <w:sz w:val="20"/>
                <w:szCs w:val="20"/>
              </w:rPr>
            </w:pPr>
            <w:r w:rsidRPr="000E6992">
              <w:rPr>
                <w:bCs/>
                <w:color w:val="000000"/>
                <w:sz w:val="20"/>
                <w:szCs w:val="20"/>
              </w:rPr>
              <w:t>Плата за услуги по передаче тепловой энергии</w:t>
            </w:r>
          </w:p>
        </w:tc>
        <w:tc>
          <w:tcPr>
            <w:tcW w:w="1149" w:type="dxa"/>
            <w:shd w:val="clear" w:color="auto" w:fill="auto"/>
            <w:noWrap/>
            <w:vAlign w:val="center"/>
          </w:tcPr>
          <w:p w14:paraId="389E3574" w14:textId="77777777" w:rsidR="000E6992" w:rsidRPr="000E6992" w:rsidRDefault="000E6992" w:rsidP="000E6992">
            <w:pPr>
              <w:jc w:val="center"/>
              <w:rPr>
                <w:i/>
                <w:snapToGrid w:val="0"/>
                <w:color w:val="000000"/>
                <w:sz w:val="28"/>
                <w:szCs w:val="28"/>
              </w:rPr>
            </w:pPr>
            <w:r w:rsidRPr="000E6992">
              <w:rPr>
                <w:bCs/>
                <w:i/>
                <w:color w:val="000000"/>
                <w:sz w:val="20"/>
                <w:szCs w:val="20"/>
              </w:rPr>
              <w:t>тыс. руб.</w:t>
            </w:r>
          </w:p>
        </w:tc>
        <w:tc>
          <w:tcPr>
            <w:tcW w:w="1443" w:type="dxa"/>
            <w:shd w:val="clear" w:color="auto" w:fill="auto"/>
            <w:noWrap/>
            <w:vAlign w:val="center"/>
          </w:tcPr>
          <w:p w14:paraId="28758706" w14:textId="77777777" w:rsidR="000E6992" w:rsidRPr="000E6992" w:rsidRDefault="000E6992" w:rsidP="000E6992">
            <w:pPr>
              <w:jc w:val="center"/>
              <w:rPr>
                <w:snapToGrid w:val="0"/>
                <w:color w:val="000000"/>
              </w:rPr>
            </w:pPr>
            <w:r w:rsidRPr="000E6992">
              <w:rPr>
                <w:snapToGrid w:val="0"/>
                <w:color w:val="000000"/>
              </w:rPr>
              <w:t>1 343</w:t>
            </w:r>
          </w:p>
        </w:tc>
        <w:tc>
          <w:tcPr>
            <w:tcW w:w="1658" w:type="dxa"/>
            <w:shd w:val="clear" w:color="auto" w:fill="auto"/>
            <w:noWrap/>
            <w:vAlign w:val="center"/>
          </w:tcPr>
          <w:p w14:paraId="3FC9A987" w14:textId="77777777" w:rsidR="000E6992" w:rsidRPr="000E6992" w:rsidRDefault="000E6992" w:rsidP="000E6992">
            <w:pPr>
              <w:jc w:val="center"/>
              <w:rPr>
                <w:snapToGrid w:val="0"/>
                <w:color w:val="000000"/>
              </w:rPr>
            </w:pPr>
            <w:r w:rsidRPr="000E6992">
              <w:rPr>
                <w:snapToGrid w:val="0"/>
                <w:color w:val="000000"/>
              </w:rPr>
              <w:t>1 343</w:t>
            </w:r>
          </w:p>
        </w:tc>
        <w:tc>
          <w:tcPr>
            <w:tcW w:w="1637" w:type="dxa"/>
            <w:shd w:val="clear" w:color="auto" w:fill="auto"/>
            <w:noWrap/>
            <w:vAlign w:val="center"/>
          </w:tcPr>
          <w:p w14:paraId="36796A4C" w14:textId="77777777" w:rsidR="000E6992" w:rsidRPr="000E6992" w:rsidRDefault="000E6992" w:rsidP="000E6992">
            <w:pPr>
              <w:ind w:left="-56"/>
              <w:jc w:val="center"/>
              <w:rPr>
                <w:snapToGrid w:val="0"/>
                <w:color w:val="000000"/>
              </w:rPr>
            </w:pPr>
            <w:r w:rsidRPr="000E6992">
              <w:rPr>
                <w:snapToGrid w:val="0"/>
                <w:color w:val="000000"/>
              </w:rPr>
              <w:t>0</w:t>
            </w:r>
          </w:p>
        </w:tc>
      </w:tr>
    </w:tbl>
    <w:p w14:paraId="0A991011" w14:textId="77777777" w:rsidR="000E6992" w:rsidRPr="000E6992" w:rsidRDefault="000E6992" w:rsidP="000E6992">
      <w:pPr>
        <w:tabs>
          <w:tab w:val="left" w:pos="1890"/>
          <w:tab w:val="left" w:pos="10490"/>
        </w:tabs>
        <w:ind w:firstLine="709"/>
        <w:jc w:val="both"/>
        <w:rPr>
          <w:snapToGrid w:val="0"/>
          <w:color w:val="000000"/>
          <w:sz w:val="28"/>
          <w:szCs w:val="28"/>
        </w:rPr>
      </w:pPr>
    </w:p>
    <w:p w14:paraId="2D0A02EA"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После проведенного анализа статей затрат, плановые расходы (себестоимость (РО)) на производство тепловой энергии на 2024 год по двум концессиям составили 376 684 тыс. руб. = 145 793 (ЭР) + 215 602 (ОР) + 15 289 (НР).</w:t>
      </w:r>
    </w:p>
    <w:p w14:paraId="741EA153" w14:textId="77777777" w:rsidR="000E6992" w:rsidRPr="000E6992" w:rsidRDefault="000E6992" w:rsidP="000E6992">
      <w:pPr>
        <w:tabs>
          <w:tab w:val="left" w:pos="1890"/>
        </w:tabs>
        <w:ind w:right="-2" w:firstLine="709"/>
        <w:jc w:val="both"/>
        <w:rPr>
          <w:color w:val="000000"/>
          <w:sz w:val="28"/>
          <w:szCs w:val="28"/>
        </w:rPr>
      </w:pPr>
      <w:r w:rsidRPr="000E6992">
        <w:rPr>
          <w:snapToGrid w:val="0"/>
          <w:color w:val="000000"/>
          <w:sz w:val="28"/>
          <w:szCs w:val="28"/>
        </w:rPr>
        <w:t>Плановые расходы (себестоимость (РО)) для производства тепловой энергии ОАО «СКЭК» по Тайгинскому городскому округу на 2024 год по двум концессиям представлены в таблице 15.</w:t>
      </w:r>
    </w:p>
    <w:p w14:paraId="561FD095" w14:textId="77777777" w:rsidR="000E6992" w:rsidRPr="000E6992" w:rsidRDefault="000E6992" w:rsidP="000E6992">
      <w:pPr>
        <w:tabs>
          <w:tab w:val="left" w:pos="1890"/>
        </w:tabs>
        <w:ind w:right="-2" w:firstLine="709"/>
        <w:jc w:val="right"/>
        <w:rPr>
          <w:snapToGrid w:val="0"/>
          <w:color w:val="000000"/>
          <w:sz w:val="28"/>
          <w:szCs w:val="28"/>
        </w:rPr>
      </w:pPr>
      <w:r w:rsidRPr="000E6992">
        <w:rPr>
          <w:snapToGrid w:val="0"/>
          <w:color w:val="000000"/>
          <w:sz w:val="28"/>
          <w:szCs w:val="28"/>
        </w:rPr>
        <w:t>Таблица 15</w:t>
      </w:r>
    </w:p>
    <w:p w14:paraId="1D91BF78" w14:textId="77777777" w:rsidR="000E6992" w:rsidRPr="000E6992" w:rsidRDefault="000E6992" w:rsidP="000E6992">
      <w:pPr>
        <w:tabs>
          <w:tab w:val="left" w:pos="1890"/>
        </w:tabs>
        <w:ind w:right="-2"/>
        <w:jc w:val="center"/>
        <w:rPr>
          <w:snapToGrid w:val="0"/>
          <w:color w:val="000000"/>
          <w:sz w:val="28"/>
          <w:szCs w:val="28"/>
        </w:rPr>
      </w:pPr>
      <w:r w:rsidRPr="000E6992">
        <w:rPr>
          <w:snapToGrid w:val="0"/>
          <w:color w:val="000000"/>
          <w:sz w:val="28"/>
          <w:szCs w:val="28"/>
        </w:rPr>
        <w:t>Плановые расходы (себестоимость (РО)) ОАО «СКЭК» по Тайгинскому городскому округу на производство тепловой энергии на 2024 год</w:t>
      </w:r>
    </w:p>
    <w:tbl>
      <w:tblPr>
        <w:tblW w:w="10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9"/>
        <w:gridCol w:w="3219"/>
        <w:gridCol w:w="1149"/>
        <w:gridCol w:w="1443"/>
        <w:gridCol w:w="1658"/>
        <w:gridCol w:w="1637"/>
      </w:tblGrid>
      <w:tr w:rsidR="000E6992" w:rsidRPr="000E6992" w14:paraId="278BC416" w14:textId="77777777" w:rsidTr="00B252CF">
        <w:trPr>
          <w:trHeight w:val="53"/>
          <w:tblHeader/>
        </w:trPr>
        <w:tc>
          <w:tcPr>
            <w:tcW w:w="969" w:type="dxa"/>
            <w:shd w:val="clear" w:color="auto" w:fill="auto"/>
            <w:noWrap/>
            <w:vAlign w:val="center"/>
          </w:tcPr>
          <w:p w14:paraId="7B6B222D" w14:textId="77777777" w:rsidR="000E6992" w:rsidRPr="000E6992" w:rsidRDefault="000E6992" w:rsidP="000E6992">
            <w:pPr>
              <w:ind w:right="-43"/>
              <w:jc w:val="center"/>
              <w:rPr>
                <w:color w:val="000000"/>
                <w:sz w:val="18"/>
                <w:szCs w:val="18"/>
              </w:rPr>
            </w:pPr>
            <w:r w:rsidRPr="000E6992">
              <w:rPr>
                <w:color w:val="000000"/>
                <w:sz w:val="18"/>
                <w:szCs w:val="18"/>
              </w:rPr>
              <w:t>№ пп</w:t>
            </w:r>
          </w:p>
        </w:tc>
        <w:tc>
          <w:tcPr>
            <w:tcW w:w="3219" w:type="dxa"/>
            <w:shd w:val="clear" w:color="auto" w:fill="auto"/>
            <w:vAlign w:val="center"/>
          </w:tcPr>
          <w:p w14:paraId="580B1268" w14:textId="77777777" w:rsidR="000E6992" w:rsidRPr="000E6992" w:rsidRDefault="000E6992" w:rsidP="000E6992">
            <w:pPr>
              <w:ind w:right="-2"/>
              <w:jc w:val="center"/>
              <w:rPr>
                <w:bCs/>
                <w:color w:val="000000"/>
                <w:sz w:val="18"/>
                <w:szCs w:val="18"/>
              </w:rPr>
            </w:pPr>
            <w:r w:rsidRPr="000E6992">
              <w:rPr>
                <w:bCs/>
                <w:color w:val="000000"/>
                <w:sz w:val="18"/>
                <w:szCs w:val="18"/>
              </w:rPr>
              <w:t>Стать расходов</w:t>
            </w:r>
          </w:p>
        </w:tc>
        <w:tc>
          <w:tcPr>
            <w:tcW w:w="1149" w:type="dxa"/>
            <w:shd w:val="clear" w:color="auto" w:fill="auto"/>
            <w:noWrap/>
            <w:vAlign w:val="center"/>
          </w:tcPr>
          <w:p w14:paraId="3BCDF593" w14:textId="77777777" w:rsidR="000E6992" w:rsidRPr="000E6992" w:rsidRDefault="000E6992" w:rsidP="000E6992">
            <w:pPr>
              <w:ind w:right="-2"/>
              <w:jc w:val="center"/>
              <w:rPr>
                <w:bCs/>
                <w:color w:val="000000"/>
                <w:sz w:val="18"/>
                <w:szCs w:val="18"/>
              </w:rPr>
            </w:pPr>
            <w:r w:rsidRPr="000E6992">
              <w:rPr>
                <w:bCs/>
                <w:color w:val="000000"/>
                <w:sz w:val="18"/>
                <w:szCs w:val="18"/>
              </w:rPr>
              <w:t>Ед. изм.</w:t>
            </w:r>
          </w:p>
        </w:tc>
        <w:tc>
          <w:tcPr>
            <w:tcW w:w="1443" w:type="dxa"/>
            <w:shd w:val="clear" w:color="auto" w:fill="auto"/>
            <w:noWrap/>
            <w:vAlign w:val="center"/>
          </w:tcPr>
          <w:p w14:paraId="6752E16A" w14:textId="77777777" w:rsidR="000E6992" w:rsidRPr="000E6992" w:rsidRDefault="000E6992" w:rsidP="000E6992">
            <w:pPr>
              <w:ind w:left="-135" w:right="-82"/>
              <w:jc w:val="center"/>
              <w:rPr>
                <w:bCs/>
                <w:color w:val="000000"/>
                <w:sz w:val="18"/>
                <w:szCs w:val="18"/>
              </w:rPr>
            </w:pPr>
            <w:r w:rsidRPr="000E6992">
              <w:rPr>
                <w:bCs/>
                <w:snapToGrid w:val="0"/>
                <w:color w:val="000000"/>
                <w:sz w:val="18"/>
                <w:szCs w:val="18"/>
              </w:rPr>
              <w:t>НР на 2024 год</w:t>
            </w:r>
          </w:p>
        </w:tc>
        <w:tc>
          <w:tcPr>
            <w:tcW w:w="1658" w:type="dxa"/>
            <w:shd w:val="clear" w:color="auto" w:fill="auto"/>
            <w:noWrap/>
            <w:vAlign w:val="center"/>
          </w:tcPr>
          <w:p w14:paraId="719E979D"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 xml:space="preserve">КС от 03.11.2021 </w:t>
            </w:r>
          </w:p>
          <w:p w14:paraId="6C2B68C1"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 5/ТГО</w:t>
            </w:r>
          </w:p>
        </w:tc>
        <w:tc>
          <w:tcPr>
            <w:tcW w:w="1637" w:type="dxa"/>
            <w:shd w:val="clear" w:color="auto" w:fill="auto"/>
            <w:noWrap/>
            <w:vAlign w:val="center"/>
          </w:tcPr>
          <w:p w14:paraId="585EA4BB" w14:textId="77777777" w:rsidR="000E6992" w:rsidRPr="000E6992" w:rsidRDefault="000E6992" w:rsidP="000E6992">
            <w:pPr>
              <w:tabs>
                <w:tab w:val="left" w:pos="10490"/>
              </w:tabs>
              <w:ind w:left="-160" w:right="-60"/>
              <w:jc w:val="center"/>
              <w:rPr>
                <w:bCs/>
                <w:snapToGrid w:val="0"/>
                <w:color w:val="000000"/>
                <w:sz w:val="20"/>
                <w:szCs w:val="20"/>
              </w:rPr>
            </w:pPr>
            <w:r w:rsidRPr="000E6992">
              <w:rPr>
                <w:bCs/>
                <w:snapToGrid w:val="0"/>
                <w:color w:val="000000"/>
                <w:sz w:val="20"/>
                <w:szCs w:val="20"/>
              </w:rPr>
              <w:t xml:space="preserve">КС от 16.12.2024 </w:t>
            </w:r>
          </w:p>
          <w:p w14:paraId="41E27413" w14:textId="77777777" w:rsidR="000E6992" w:rsidRPr="000E6992" w:rsidRDefault="000E6992" w:rsidP="000E6992">
            <w:pPr>
              <w:tabs>
                <w:tab w:val="left" w:pos="10490"/>
              </w:tabs>
              <w:ind w:left="-160" w:right="-60"/>
              <w:jc w:val="center"/>
              <w:rPr>
                <w:bCs/>
                <w:snapToGrid w:val="0"/>
                <w:color w:val="000000"/>
                <w:sz w:val="20"/>
                <w:szCs w:val="20"/>
              </w:rPr>
            </w:pPr>
            <w:r w:rsidRPr="000E6992">
              <w:rPr>
                <w:bCs/>
                <w:snapToGrid w:val="0"/>
                <w:color w:val="000000"/>
                <w:sz w:val="20"/>
                <w:szCs w:val="20"/>
              </w:rPr>
              <w:t>№ 2024/ТГО</w:t>
            </w:r>
          </w:p>
        </w:tc>
      </w:tr>
      <w:tr w:rsidR="000E6992" w:rsidRPr="000E6992" w14:paraId="0A6E3B25" w14:textId="77777777" w:rsidTr="00B252CF">
        <w:trPr>
          <w:trHeight w:val="53"/>
          <w:tblHeader/>
        </w:trPr>
        <w:tc>
          <w:tcPr>
            <w:tcW w:w="969" w:type="dxa"/>
            <w:shd w:val="clear" w:color="auto" w:fill="auto"/>
            <w:noWrap/>
            <w:vAlign w:val="center"/>
          </w:tcPr>
          <w:p w14:paraId="37EE48E6" w14:textId="77777777" w:rsidR="000E6992" w:rsidRPr="000E6992" w:rsidRDefault="000E6992" w:rsidP="000E6992">
            <w:pPr>
              <w:ind w:right="-43"/>
              <w:jc w:val="center"/>
              <w:rPr>
                <w:color w:val="000000"/>
                <w:sz w:val="20"/>
                <w:szCs w:val="20"/>
              </w:rPr>
            </w:pPr>
          </w:p>
        </w:tc>
        <w:tc>
          <w:tcPr>
            <w:tcW w:w="3219" w:type="dxa"/>
            <w:shd w:val="clear" w:color="auto" w:fill="auto"/>
            <w:vAlign w:val="center"/>
          </w:tcPr>
          <w:p w14:paraId="4B6F6F47" w14:textId="77777777" w:rsidR="000E6992" w:rsidRPr="000E6992" w:rsidRDefault="000E6992" w:rsidP="000E6992">
            <w:pPr>
              <w:ind w:right="-2"/>
              <w:jc w:val="center"/>
              <w:rPr>
                <w:bCs/>
                <w:color w:val="000000"/>
                <w:sz w:val="20"/>
                <w:szCs w:val="20"/>
              </w:rPr>
            </w:pPr>
            <w:r w:rsidRPr="000E6992">
              <w:rPr>
                <w:bCs/>
                <w:color w:val="000000"/>
                <w:sz w:val="20"/>
                <w:szCs w:val="20"/>
              </w:rPr>
              <w:t>1</w:t>
            </w:r>
          </w:p>
        </w:tc>
        <w:tc>
          <w:tcPr>
            <w:tcW w:w="1149" w:type="dxa"/>
            <w:shd w:val="clear" w:color="auto" w:fill="auto"/>
            <w:noWrap/>
            <w:vAlign w:val="center"/>
          </w:tcPr>
          <w:p w14:paraId="0D0CDAD3" w14:textId="77777777" w:rsidR="000E6992" w:rsidRPr="000E6992" w:rsidRDefault="000E6992" w:rsidP="000E6992">
            <w:pPr>
              <w:ind w:right="-2"/>
              <w:jc w:val="center"/>
              <w:rPr>
                <w:bCs/>
                <w:color w:val="000000"/>
                <w:sz w:val="20"/>
                <w:szCs w:val="20"/>
              </w:rPr>
            </w:pPr>
            <w:r w:rsidRPr="000E6992">
              <w:rPr>
                <w:bCs/>
                <w:color w:val="000000"/>
                <w:sz w:val="20"/>
                <w:szCs w:val="20"/>
              </w:rPr>
              <w:t>2</w:t>
            </w:r>
          </w:p>
        </w:tc>
        <w:tc>
          <w:tcPr>
            <w:tcW w:w="1443" w:type="dxa"/>
            <w:shd w:val="clear" w:color="auto" w:fill="auto"/>
            <w:noWrap/>
            <w:vAlign w:val="center"/>
          </w:tcPr>
          <w:p w14:paraId="413396EF" w14:textId="77777777" w:rsidR="000E6992" w:rsidRPr="000E6992" w:rsidRDefault="000E6992" w:rsidP="000E6992">
            <w:pPr>
              <w:ind w:right="-2"/>
              <w:jc w:val="center"/>
              <w:rPr>
                <w:bCs/>
                <w:color w:val="000000"/>
                <w:sz w:val="20"/>
                <w:szCs w:val="20"/>
              </w:rPr>
            </w:pPr>
            <w:r w:rsidRPr="000E6992">
              <w:rPr>
                <w:bCs/>
                <w:color w:val="000000"/>
                <w:sz w:val="20"/>
                <w:szCs w:val="20"/>
              </w:rPr>
              <w:t>3</w:t>
            </w:r>
          </w:p>
        </w:tc>
        <w:tc>
          <w:tcPr>
            <w:tcW w:w="1658" w:type="dxa"/>
            <w:shd w:val="clear" w:color="auto" w:fill="auto"/>
            <w:noWrap/>
            <w:vAlign w:val="center"/>
          </w:tcPr>
          <w:p w14:paraId="73323732" w14:textId="77777777" w:rsidR="000E6992" w:rsidRPr="000E6992" w:rsidRDefault="000E6992" w:rsidP="000E6992">
            <w:pPr>
              <w:ind w:right="-2"/>
              <w:jc w:val="center"/>
              <w:rPr>
                <w:bCs/>
                <w:color w:val="000000"/>
                <w:sz w:val="20"/>
                <w:szCs w:val="20"/>
              </w:rPr>
            </w:pPr>
            <w:r w:rsidRPr="000E6992">
              <w:rPr>
                <w:bCs/>
                <w:color w:val="000000"/>
                <w:sz w:val="20"/>
                <w:szCs w:val="20"/>
              </w:rPr>
              <w:t>3.1</w:t>
            </w:r>
          </w:p>
        </w:tc>
        <w:tc>
          <w:tcPr>
            <w:tcW w:w="1637" w:type="dxa"/>
            <w:shd w:val="clear" w:color="auto" w:fill="auto"/>
            <w:noWrap/>
            <w:vAlign w:val="center"/>
          </w:tcPr>
          <w:p w14:paraId="687C7A57" w14:textId="77777777" w:rsidR="000E6992" w:rsidRPr="000E6992" w:rsidRDefault="000E6992" w:rsidP="000E6992">
            <w:pPr>
              <w:ind w:right="-2"/>
              <w:jc w:val="center"/>
              <w:rPr>
                <w:bCs/>
                <w:color w:val="000000"/>
                <w:sz w:val="20"/>
                <w:szCs w:val="20"/>
              </w:rPr>
            </w:pPr>
            <w:r w:rsidRPr="000E6992">
              <w:rPr>
                <w:bCs/>
                <w:color w:val="000000"/>
                <w:sz w:val="20"/>
                <w:szCs w:val="20"/>
              </w:rPr>
              <w:t>3.2</w:t>
            </w:r>
          </w:p>
        </w:tc>
      </w:tr>
      <w:tr w:rsidR="000E6992" w:rsidRPr="000E6992" w14:paraId="7B2013E9" w14:textId="77777777" w:rsidTr="00B252CF">
        <w:trPr>
          <w:trHeight w:val="53"/>
          <w:tblHeader/>
        </w:trPr>
        <w:tc>
          <w:tcPr>
            <w:tcW w:w="969" w:type="dxa"/>
            <w:shd w:val="clear" w:color="auto" w:fill="auto"/>
            <w:noWrap/>
            <w:vAlign w:val="center"/>
          </w:tcPr>
          <w:p w14:paraId="41DF9E42" w14:textId="77777777" w:rsidR="000E6992" w:rsidRPr="000E6992" w:rsidRDefault="000E6992" w:rsidP="000E6992">
            <w:pPr>
              <w:ind w:right="-43"/>
              <w:jc w:val="center"/>
              <w:rPr>
                <w:color w:val="000000"/>
                <w:sz w:val="20"/>
                <w:szCs w:val="20"/>
              </w:rPr>
            </w:pPr>
            <w:r w:rsidRPr="000E6992">
              <w:rPr>
                <w:color w:val="000000"/>
                <w:sz w:val="20"/>
                <w:szCs w:val="20"/>
              </w:rPr>
              <w:t>1.</w:t>
            </w:r>
          </w:p>
        </w:tc>
        <w:tc>
          <w:tcPr>
            <w:tcW w:w="3219" w:type="dxa"/>
            <w:shd w:val="clear" w:color="auto" w:fill="auto"/>
            <w:vAlign w:val="center"/>
          </w:tcPr>
          <w:p w14:paraId="3AC71D13" w14:textId="77777777" w:rsidR="000E6992" w:rsidRPr="000E6992" w:rsidRDefault="000E6992" w:rsidP="000E6992">
            <w:pPr>
              <w:ind w:right="-2"/>
              <w:jc w:val="center"/>
              <w:rPr>
                <w:bCs/>
                <w:color w:val="000000"/>
                <w:sz w:val="20"/>
                <w:szCs w:val="20"/>
              </w:rPr>
            </w:pPr>
            <w:r w:rsidRPr="000E6992">
              <w:rPr>
                <w:bCs/>
                <w:color w:val="000000"/>
                <w:sz w:val="20"/>
                <w:szCs w:val="20"/>
              </w:rPr>
              <w:t>Себестоимость (РО)</w:t>
            </w:r>
          </w:p>
        </w:tc>
        <w:tc>
          <w:tcPr>
            <w:tcW w:w="1149" w:type="dxa"/>
            <w:shd w:val="clear" w:color="auto" w:fill="auto"/>
            <w:noWrap/>
            <w:vAlign w:val="center"/>
          </w:tcPr>
          <w:p w14:paraId="03B3263E" w14:textId="77777777" w:rsidR="000E6992" w:rsidRPr="000E6992" w:rsidRDefault="000E6992" w:rsidP="000E6992">
            <w:pPr>
              <w:ind w:right="-2"/>
              <w:jc w:val="center"/>
              <w:rPr>
                <w:bCs/>
                <w:color w:val="000000"/>
                <w:sz w:val="20"/>
                <w:szCs w:val="20"/>
              </w:rPr>
            </w:pPr>
            <w:r w:rsidRPr="000E6992">
              <w:rPr>
                <w:bCs/>
                <w:i/>
                <w:color w:val="000000"/>
                <w:sz w:val="20"/>
                <w:szCs w:val="20"/>
              </w:rPr>
              <w:t>тыс. руб.</w:t>
            </w:r>
          </w:p>
        </w:tc>
        <w:tc>
          <w:tcPr>
            <w:tcW w:w="1443" w:type="dxa"/>
            <w:shd w:val="clear" w:color="auto" w:fill="auto"/>
            <w:noWrap/>
          </w:tcPr>
          <w:p w14:paraId="0ACEBED1" w14:textId="77777777" w:rsidR="000E6992" w:rsidRPr="000E6992" w:rsidRDefault="000E6992" w:rsidP="000E6992">
            <w:pPr>
              <w:jc w:val="center"/>
              <w:rPr>
                <w:snapToGrid w:val="0"/>
                <w:color w:val="000000"/>
              </w:rPr>
            </w:pPr>
            <w:r w:rsidRPr="000E6992">
              <w:rPr>
                <w:snapToGrid w:val="0"/>
                <w:color w:val="000000"/>
              </w:rPr>
              <w:t>376 684</w:t>
            </w:r>
          </w:p>
        </w:tc>
        <w:tc>
          <w:tcPr>
            <w:tcW w:w="1658" w:type="dxa"/>
            <w:shd w:val="clear" w:color="auto" w:fill="auto"/>
            <w:noWrap/>
          </w:tcPr>
          <w:p w14:paraId="387B046F" w14:textId="77777777" w:rsidR="000E6992" w:rsidRPr="000E6992" w:rsidRDefault="000E6992" w:rsidP="000E6992">
            <w:pPr>
              <w:jc w:val="center"/>
              <w:rPr>
                <w:snapToGrid w:val="0"/>
                <w:color w:val="000000"/>
              </w:rPr>
            </w:pPr>
            <w:r w:rsidRPr="000E6992">
              <w:rPr>
                <w:snapToGrid w:val="0"/>
                <w:color w:val="000000"/>
              </w:rPr>
              <w:t>329 972</w:t>
            </w:r>
          </w:p>
        </w:tc>
        <w:tc>
          <w:tcPr>
            <w:tcW w:w="1637" w:type="dxa"/>
            <w:shd w:val="clear" w:color="auto" w:fill="auto"/>
            <w:noWrap/>
          </w:tcPr>
          <w:p w14:paraId="6265EC1E" w14:textId="77777777" w:rsidR="000E6992" w:rsidRPr="000E6992" w:rsidRDefault="000E6992" w:rsidP="000E6992">
            <w:pPr>
              <w:jc w:val="center"/>
              <w:rPr>
                <w:snapToGrid w:val="0"/>
                <w:color w:val="000000"/>
              </w:rPr>
            </w:pPr>
            <w:r w:rsidRPr="000E6992">
              <w:rPr>
                <w:snapToGrid w:val="0"/>
                <w:color w:val="000000"/>
              </w:rPr>
              <w:t>46 712</w:t>
            </w:r>
          </w:p>
        </w:tc>
      </w:tr>
      <w:tr w:rsidR="000E6992" w:rsidRPr="000E6992" w14:paraId="0C3208AA" w14:textId="77777777" w:rsidTr="00B252CF">
        <w:trPr>
          <w:trHeight w:val="53"/>
        </w:trPr>
        <w:tc>
          <w:tcPr>
            <w:tcW w:w="969" w:type="dxa"/>
            <w:shd w:val="clear" w:color="auto" w:fill="auto"/>
            <w:noWrap/>
            <w:vAlign w:val="center"/>
            <w:hideMark/>
          </w:tcPr>
          <w:p w14:paraId="18A8C9C2" w14:textId="77777777" w:rsidR="000E6992" w:rsidRPr="000E6992" w:rsidRDefault="000E6992" w:rsidP="000E6992">
            <w:pPr>
              <w:ind w:right="-43"/>
              <w:jc w:val="center"/>
              <w:rPr>
                <w:color w:val="000000"/>
                <w:sz w:val="20"/>
                <w:szCs w:val="20"/>
              </w:rPr>
            </w:pPr>
            <w:r w:rsidRPr="000E6992">
              <w:rPr>
                <w:color w:val="000000"/>
                <w:sz w:val="20"/>
                <w:szCs w:val="20"/>
              </w:rPr>
              <w:t>1.1</w:t>
            </w:r>
          </w:p>
        </w:tc>
        <w:tc>
          <w:tcPr>
            <w:tcW w:w="3219" w:type="dxa"/>
            <w:shd w:val="clear" w:color="auto" w:fill="auto"/>
            <w:vAlign w:val="center"/>
            <w:hideMark/>
          </w:tcPr>
          <w:p w14:paraId="1E50D18C" w14:textId="77777777" w:rsidR="000E6992" w:rsidRPr="000E6992" w:rsidRDefault="000E6992" w:rsidP="000E6992">
            <w:pPr>
              <w:ind w:right="-2"/>
              <w:rPr>
                <w:bCs/>
                <w:color w:val="000000"/>
                <w:sz w:val="20"/>
                <w:szCs w:val="20"/>
              </w:rPr>
            </w:pPr>
            <w:r w:rsidRPr="000E6992">
              <w:rPr>
                <w:bCs/>
                <w:color w:val="000000"/>
                <w:sz w:val="20"/>
                <w:szCs w:val="20"/>
              </w:rPr>
              <w:t>Энергетические ресурсы (ЭР)</w:t>
            </w:r>
          </w:p>
        </w:tc>
        <w:tc>
          <w:tcPr>
            <w:tcW w:w="1149" w:type="dxa"/>
            <w:shd w:val="clear" w:color="auto" w:fill="auto"/>
            <w:noWrap/>
            <w:vAlign w:val="center"/>
            <w:hideMark/>
          </w:tcPr>
          <w:p w14:paraId="1D83B8EF" w14:textId="77777777" w:rsidR="000E6992" w:rsidRPr="000E6992" w:rsidRDefault="000E6992" w:rsidP="000E6992">
            <w:pPr>
              <w:ind w:left="-103" w:right="-160"/>
              <w:jc w:val="center"/>
              <w:rPr>
                <w:bCs/>
                <w:i/>
                <w:color w:val="000000"/>
                <w:sz w:val="20"/>
                <w:szCs w:val="20"/>
              </w:rPr>
            </w:pPr>
            <w:r w:rsidRPr="000E6992">
              <w:rPr>
                <w:bCs/>
                <w:i/>
                <w:color w:val="000000"/>
                <w:sz w:val="20"/>
                <w:szCs w:val="20"/>
              </w:rPr>
              <w:t>тыс. руб.</w:t>
            </w:r>
          </w:p>
        </w:tc>
        <w:tc>
          <w:tcPr>
            <w:tcW w:w="1443" w:type="dxa"/>
            <w:shd w:val="clear" w:color="auto" w:fill="auto"/>
            <w:noWrap/>
            <w:hideMark/>
          </w:tcPr>
          <w:p w14:paraId="615A70D4" w14:textId="77777777" w:rsidR="000E6992" w:rsidRPr="000E6992" w:rsidRDefault="000E6992" w:rsidP="000E6992">
            <w:pPr>
              <w:jc w:val="center"/>
              <w:rPr>
                <w:snapToGrid w:val="0"/>
                <w:color w:val="000000"/>
              </w:rPr>
            </w:pPr>
            <w:r w:rsidRPr="000E6992">
              <w:rPr>
                <w:snapToGrid w:val="0"/>
                <w:color w:val="000000"/>
              </w:rPr>
              <w:t>145 793</w:t>
            </w:r>
          </w:p>
        </w:tc>
        <w:tc>
          <w:tcPr>
            <w:tcW w:w="1658" w:type="dxa"/>
            <w:shd w:val="clear" w:color="auto" w:fill="auto"/>
            <w:noWrap/>
            <w:hideMark/>
          </w:tcPr>
          <w:p w14:paraId="65A76435" w14:textId="77777777" w:rsidR="000E6992" w:rsidRPr="000E6992" w:rsidRDefault="000E6992" w:rsidP="000E6992">
            <w:pPr>
              <w:jc w:val="center"/>
              <w:rPr>
                <w:snapToGrid w:val="0"/>
                <w:color w:val="000000"/>
              </w:rPr>
            </w:pPr>
            <w:r w:rsidRPr="000E6992">
              <w:rPr>
                <w:snapToGrid w:val="0"/>
                <w:color w:val="000000"/>
              </w:rPr>
              <w:t>129 518</w:t>
            </w:r>
          </w:p>
        </w:tc>
        <w:tc>
          <w:tcPr>
            <w:tcW w:w="1637" w:type="dxa"/>
            <w:shd w:val="clear" w:color="auto" w:fill="auto"/>
            <w:noWrap/>
            <w:hideMark/>
          </w:tcPr>
          <w:p w14:paraId="61BC345F" w14:textId="77777777" w:rsidR="000E6992" w:rsidRPr="000E6992" w:rsidRDefault="000E6992" w:rsidP="000E6992">
            <w:pPr>
              <w:jc w:val="center"/>
              <w:rPr>
                <w:snapToGrid w:val="0"/>
                <w:color w:val="000000"/>
              </w:rPr>
            </w:pPr>
            <w:r w:rsidRPr="000E6992">
              <w:rPr>
                <w:snapToGrid w:val="0"/>
                <w:color w:val="000000"/>
              </w:rPr>
              <w:t>16 275</w:t>
            </w:r>
          </w:p>
        </w:tc>
      </w:tr>
      <w:tr w:rsidR="000E6992" w:rsidRPr="000E6992" w14:paraId="5DFD811A" w14:textId="77777777" w:rsidTr="00B252CF">
        <w:trPr>
          <w:trHeight w:val="53"/>
        </w:trPr>
        <w:tc>
          <w:tcPr>
            <w:tcW w:w="969" w:type="dxa"/>
            <w:shd w:val="clear" w:color="auto" w:fill="auto"/>
            <w:noWrap/>
            <w:vAlign w:val="center"/>
            <w:hideMark/>
          </w:tcPr>
          <w:p w14:paraId="768327AA" w14:textId="77777777" w:rsidR="000E6992" w:rsidRPr="000E6992" w:rsidRDefault="000E6992" w:rsidP="000E6992">
            <w:pPr>
              <w:ind w:right="-43"/>
              <w:jc w:val="center"/>
              <w:rPr>
                <w:color w:val="000000"/>
                <w:sz w:val="20"/>
                <w:szCs w:val="20"/>
              </w:rPr>
            </w:pPr>
            <w:r w:rsidRPr="000E6992">
              <w:rPr>
                <w:color w:val="000000"/>
                <w:sz w:val="20"/>
                <w:szCs w:val="20"/>
              </w:rPr>
              <w:t>1.2</w:t>
            </w:r>
          </w:p>
        </w:tc>
        <w:tc>
          <w:tcPr>
            <w:tcW w:w="3219" w:type="dxa"/>
            <w:shd w:val="clear" w:color="auto" w:fill="auto"/>
            <w:noWrap/>
            <w:vAlign w:val="center"/>
            <w:hideMark/>
          </w:tcPr>
          <w:p w14:paraId="209590A8" w14:textId="77777777" w:rsidR="000E6992" w:rsidRPr="000E6992" w:rsidRDefault="000E6992" w:rsidP="000E6992">
            <w:pPr>
              <w:ind w:right="-2"/>
              <w:rPr>
                <w:bCs/>
                <w:color w:val="000000"/>
                <w:sz w:val="20"/>
                <w:szCs w:val="20"/>
              </w:rPr>
            </w:pPr>
            <w:r w:rsidRPr="000E6992">
              <w:rPr>
                <w:bCs/>
                <w:color w:val="000000"/>
                <w:sz w:val="20"/>
                <w:szCs w:val="20"/>
              </w:rPr>
              <w:t>Операционные расходы (ОР)</w:t>
            </w:r>
          </w:p>
        </w:tc>
        <w:tc>
          <w:tcPr>
            <w:tcW w:w="1149" w:type="dxa"/>
            <w:shd w:val="clear" w:color="auto" w:fill="auto"/>
            <w:noWrap/>
            <w:vAlign w:val="center"/>
            <w:hideMark/>
          </w:tcPr>
          <w:p w14:paraId="24DB4617" w14:textId="77777777" w:rsidR="000E6992" w:rsidRPr="000E6992" w:rsidRDefault="000E6992" w:rsidP="000E6992">
            <w:pPr>
              <w:jc w:val="center"/>
              <w:rPr>
                <w:i/>
                <w:snapToGrid w:val="0"/>
                <w:color w:val="000000"/>
                <w:sz w:val="28"/>
                <w:szCs w:val="28"/>
              </w:rPr>
            </w:pPr>
            <w:r w:rsidRPr="000E6992">
              <w:rPr>
                <w:bCs/>
                <w:i/>
                <w:color w:val="000000"/>
                <w:sz w:val="20"/>
                <w:szCs w:val="20"/>
              </w:rPr>
              <w:t>тыс. руб.</w:t>
            </w:r>
          </w:p>
        </w:tc>
        <w:tc>
          <w:tcPr>
            <w:tcW w:w="1443" w:type="dxa"/>
            <w:shd w:val="clear" w:color="auto" w:fill="auto"/>
            <w:noWrap/>
            <w:hideMark/>
          </w:tcPr>
          <w:p w14:paraId="0B1C97A8" w14:textId="77777777" w:rsidR="000E6992" w:rsidRPr="000E6992" w:rsidRDefault="000E6992" w:rsidP="000E6992">
            <w:pPr>
              <w:jc w:val="center"/>
              <w:rPr>
                <w:snapToGrid w:val="0"/>
                <w:color w:val="000000"/>
              </w:rPr>
            </w:pPr>
            <w:r w:rsidRPr="000E6992">
              <w:rPr>
                <w:snapToGrid w:val="0"/>
                <w:color w:val="000000"/>
              </w:rPr>
              <w:t>215 602</w:t>
            </w:r>
          </w:p>
        </w:tc>
        <w:tc>
          <w:tcPr>
            <w:tcW w:w="1658" w:type="dxa"/>
            <w:shd w:val="clear" w:color="auto" w:fill="auto"/>
            <w:noWrap/>
            <w:hideMark/>
          </w:tcPr>
          <w:p w14:paraId="62F2BD74" w14:textId="77777777" w:rsidR="000E6992" w:rsidRPr="000E6992" w:rsidRDefault="000E6992" w:rsidP="000E6992">
            <w:pPr>
              <w:jc w:val="center"/>
              <w:rPr>
                <w:snapToGrid w:val="0"/>
                <w:color w:val="000000"/>
              </w:rPr>
            </w:pPr>
            <w:r w:rsidRPr="000E6992">
              <w:rPr>
                <w:snapToGrid w:val="0"/>
                <w:color w:val="000000"/>
              </w:rPr>
              <w:t>185 324</w:t>
            </w:r>
          </w:p>
        </w:tc>
        <w:tc>
          <w:tcPr>
            <w:tcW w:w="1637" w:type="dxa"/>
            <w:shd w:val="clear" w:color="auto" w:fill="auto"/>
            <w:noWrap/>
            <w:hideMark/>
          </w:tcPr>
          <w:p w14:paraId="155AF88A" w14:textId="77777777" w:rsidR="000E6992" w:rsidRPr="000E6992" w:rsidRDefault="000E6992" w:rsidP="000E6992">
            <w:pPr>
              <w:jc w:val="center"/>
              <w:rPr>
                <w:snapToGrid w:val="0"/>
                <w:color w:val="000000"/>
              </w:rPr>
            </w:pPr>
            <w:r w:rsidRPr="000E6992">
              <w:rPr>
                <w:snapToGrid w:val="0"/>
                <w:color w:val="000000"/>
              </w:rPr>
              <w:t>30 278</w:t>
            </w:r>
          </w:p>
        </w:tc>
      </w:tr>
      <w:tr w:rsidR="000E6992" w:rsidRPr="000E6992" w14:paraId="6461D783" w14:textId="77777777" w:rsidTr="00B252CF">
        <w:trPr>
          <w:trHeight w:val="70"/>
        </w:trPr>
        <w:tc>
          <w:tcPr>
            <w:tcW w:w="969" w:type="dxa"/>
            <w:shd w:val="clear" w:color="auto" w:fill="auto"/>
            <w:noWrap/>
            <w:vAlign w:val="center"/>
            <w:hideMark/>
          </w:tcPr>
          <w:p w14:paraId="614E9A69" w14:textId="77777777" w:rsidR="000E6992" w:rsidRPr="000E6992" w:rsidRDefault="000E6992" w:rsidP="000E6992">
            <w:pPr>
              <w:ind w:right="-43"/>
              <w:jc w:val="center"/>
              <w:rPr>
                <w:color w:val="000000"/>
                <w:sz w:val="20"/>
                <w:szCs w:val="20"/>
              </w:rPr>
            </w:pPr>
            <w:r w:rsidRPr="000E6992">
              <w:rPr>
                <w:color w:val="000000"/>
                <w:sz w:val="20"/>
                <w:szCs w:val="20"/>
              </w:rPr>
              <w:t>1.3</w:t>
            </w:r>
          </w:p>
        </w:tc>
        <w:tc>
          <w:tcPr>
            <w:tcW w:w="3219" w:type="dxa"/>
            <w:shd w:val="clear" w:color="auto" w:fill="auto"/>
            <w:vAlign w:val="center"/>
            <w:hideMark/>
          </w:tcPr>
          <w:p w14:paraId="1F86916D" w14:textId="77777777" w:rsidR="000E6992" w:rsidRPr="000E6992" w:rsidRDefault="000E6992" w:rsidP="000E6992">
            <w:pPr>
              <w:ind w:right="-2"/>
              <w:rPr>
                <w:bCs/>
                <w:color w:val="000000"/>
                <w:sz w:val="20"/>
                <w:szCs w:val="20"/>
              </w:rPr>
            </w:pPr>
            <w:r w:rsidRPr="000E6992">
              <w:rPr>
                <w:bCs/>
                <w:color w:val="000000"/>
                <w:sz w:val="20"/>
                <w:szCs w:val="20"/>
              </w:rPr>
              <w:t>Неподконтрольные расходы (НР)</w:t>
            </w:r>
          </w:p>
        </w:tc>
        <w:tc>
          <w:tcPr>
            <w:tcW w:w="1149" w:type="dxa"/>
            <w:shd w:val="clear" w:color="auto" w:fill="auto"/>
            <w:noWrap/>
            <w:vAlign w:val="center"/>
            <w:hideMark/>
          </w:tcPr>
          <w:p w14:paraId="0885CFED" w14:textId="77777777" w:rsidR="000E6992" w:rsidRPr="000E6992" w:rsidRDefault="000E6992" w:rsidP="000E6992">
            <w:pPr>
              <w:jc w:val="center"/>
              <w:rPr>
                <w:i/>
                <w:snapToGrid w:val="0"/>
                <w:color w:val="000000"/>
                <w:sz w:val="28"/>
                <w:szCs w:val="28"/>
              </w:rPr>
            </w:pPr>
            <w:r w:rsidRPr="000E6992">
              <w:rPr>
                <w:bCs/>
                <w:i/>
                <w:color w:val="000000"/>
                <w:sz w:val="20"/>
                <w:szCs w:val="20"/>
              </w:rPr>
              <w:t>тыс. руб.</w:t>
            </w:r>
          </w:p>
        </w:tc>
        <w:tc>
          <w:tcPr>
            <w:tcW w:w="1443" w:type="dxa"/>
            <w:shd w:val="clear" w:color="auto" w:fill="auto"/>
            <w:noWrap/>
            <w:hideMark/>
          </w:tcPr>
          <w:p w14:paraId="10867BF6" w14:textId="77777777" w:rsidR="000E6992" w:rsidRPr="000E6992" w:rsidRDefault="000E6992" w:rsidP="000E6992">
            <w:pPr>
              <w:jc w:val="center"/>
              <w:rPr>
                <w:snapToGrid w:val="0"/>
                <w:color w:val="000000"/>
              </w:rPr>
            </w:pPr>
            <w:r w:rsidRPr="000E6992">
              <w:rPr>
                <w:snapToGrid w:val="0"/>
                <w:color w:val="000000"/>
              </w:rPr>
              <w:t>15 289</w:t>
            </w:r>
          </w:p>
        </w:tc>
        <w:tc>
          <w:tcPr>
            <w:tcW w:w="1658" w:type="dxa"/>
            <w:shd w:val="clear" w:color="auto" w:fill="auto"/>
            <w:noWrap/>
            <w:hideMark/>
          </w:tcPr>
          <w:p w14:paraId="124E3D13" w14:textId="77777777" w:rsidR="000E6992" w:rsidRPr="000E6992" w:rsidRDefault="000E6992" w:rsidP="000E6992">
            <w:pPr>
              <w:jc w:val="center"/>
              <w:rPr>
                <w:snapToGrid w:val="0"/>
                <w:color w:val="000000"/>
              </w:rPr>
            </w:pPr>
            <w:r w:rsidRPr="000E6992">
              <w:rPr>
                <w:snapToGrid w:val="0"/>
                <w:color w:val="000000"/>
              </w:rPr>
              <w:t>15 130</w:t>
            </w:r>
          </w:p>
        </w:tc>
        <w:tc>
          <w:tcPr>
            <w:tcW w:w="1637" w:type="dxa"/>
            <w:shd w:val="clear" w:color="auto" w:fill="auto"/>
            <w:noWrap/>
            <w:hideMark/>
          </w:tcPr>
          <w:p w14:paraId="5E89B7ED" w14:textId="77777777" w:rsidR="000E6992" w:rsidRPr="000E6992" w:rsidRDefault="000E6992" w:rsidP="000E6992">
            <w:pPr>
              <w:jc w:val="center"/>
              <w:rPr>
                <w:snapToGrid w:val="0"/>
                <w:color w:val="000000"/>
              </w:rPr>
            </w:pPr>
            <w:r w:rsidRPr="000E6992">
              <w:rPr>
                <w:snapToGrid w:val="0"/>
                <w:color w:val="000000"/>
              </w:rPr>
              <w:t>159</w:t>
            </w:r>
          </w:p>
        </w:tc>
      </w:tr>
    </w:tbl>
    <w:p w14:paraId="1895A352" w14:textId="77777777" w:rsidR="000E6992" w:rsidRPr="000E6992" w:rsidRDefault="000E6992" w:rsidP="000E6992">
      <w:pPr>
        <w:tabs>
          <w:tab w:val="left" w:pos="1890"/>
          <w:tab w:val="left" w:pos="10490"/>
        </w:tabs>
        <w:ind w:firstLine="709"/>
        <w:jc w:val="both"/>
        <w:rPr>
          <w:snapToGrid w:val="0"/>
          <w:color w:val="000000"/>
          <w:sz w:val="28"/>
          <w:szCs w:val="28"/>
        </w:rPr>
      </w:pPr>
    </w:p>
    <w:p w14:paraId="3FA73564"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bookmarkStart w:id="239" w:name="_Toc92811603"/>
      <w:r w:rsidRPr="000E6992">
        <w:rPr>
          <w:rFonts w:eastAsia="Calibri" w:cs="Arial"/>
          <w:b/>
          <w:color w:val="000000"/>
          <w:kern w:val="32"/>
          <w:sz w:val="28"/>
          <w:szCs w:val="32"/>
          <w:lang w:val="x-none" w:eastAsia="en-US"/>
        </w:rPr>
        <w:t>Прибыль</w:t>
      </w:r>
      <w:bookmarkEnd w:id="239"/>
    </w:p>
    <w:p w14:paraId="0CB80470"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При расчете тарифов с применением метода индексации установленных тарифов необходимая валовая выручка регулируемой организации включает в себя, в частности, нормативную прибыль регулируемой организации (пункт 71 Основ ценообразования).</w:t>
      </w:r>
    </w:p>
    <w:p w14:paraId="0A8EFEA1"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В соответствии с пунктом 74 величина нормативной прибыли регулируемой организации включает в себя:</w:t>
      </w:r>
    </w:p>
    <w:p w14:paraId="2ACB13F9"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а) расходы на капитальные вложения (инвестиции), определяемые в соответствии с утвержденными инвестиционными программами,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w:t>
      </w:r>
    </w:p>
    <w:p w14:paraId="4BC9F4BF"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lastRenderedPageBreak/>
        <w:t>б)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13 настоящего документа;</w:t>
      </w:r>
    </w:p>
    <w:p w14:paraId="1DBF338F"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в)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(пункт 74 Основ ценообразования).</w:t>
      </w:r>
    </w:p>
    <w:p w14:paraId="4B29A534"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Нормативный уровень прибыли на 2024 год принят на уровне процента прибыли установленным в концессионном соглашении от 03.11.2021 № 5/ТГО, в размере 11,25 %. Нормативный уровень прибыли на 2024 год принимается в сумме 37 122 тыс. руб. = 329 974 тыс. руб. * 11,25 %.</w:t>
      </w:r>
    </w:p>
    <w:p w14:paraId="17B394D5"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Нормативный уровень прибыли по КС от 16.12.2024 № 2024/ТГО на 2024 год, составляет 0 %.</w:t>
      </w:r>
    </w:p>
    <w:p w14:paraId="5F617A28"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Общая сумма расходов по нормативному уровню прибыли, включаемых в НВВ на 2024 год, составит 37 122 тыс. руб. = 37 122 тыс. руб. (КС от 03.11.2021 № 5/ТГО) + 0 тыс. руб. (КС от 16.12.2024 № 2024/ТГО).</w:t>
      </w:r>
    </w:p>
    <w:p w14:paraId="39983503" w14:textId="77777777" w:rsidR="000E6992" w:rsidRPr="000E6992" w:rsidRDefault="000E6992" w:rsidP="000E6992">
      <w:pPr>
        <w:rPr>
          <w:snapToGrid w:val="0"/>
          <w:color w:val="000000"/>
          <w:sz w:val="28"/>
          <w:szCs w:val="28"/>
          <w:lang w:eastAsia="en-US"/>
        </w:rPr>
      </w:pPr>
      <w:bookmarkStart w:id="240" w:name="_Toc79762989"/>
      <w:bookmarkStart w:id="241" w:name="_Toc92811604"/>
    </w:p>
    <w:p w14:paraId="1F367DD2"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r w:rsidRPr="000E6992">
        <w:rPr>
          <w:rFonts w:eastAsia="Calibri" w:cs="Arial"/>
          <w:b/>
          <w:color w:val="000000"/>
          <w:kern w:val="32"/>
          <w:sz w:val="28"/>
          <w:szCs w:val="32"/>
          <w:lang w:val="x-none" w:eastAsia="en-US"/>
        </w:rPr>
        <w:t>Предпринимательская прибыль</w:t>
      </w:r>
      <w:bookmarkEnd w:id="240"/>
      <w:bookmarkEnd w:id="241"/>
    </w:p>
    <w:p w14:paraId="0885B0F1"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 xml:space="preserve">Расчетная предпринимательская прибыль регулируемой организации определяется в размере 5 процентов объема, включаемых в необходимую валовую выручку на очередной период регулирования расходов, указанных в </w:t>
      </w:r>
      <w:r w:rsidRPr="000E6992">
        <w:rPr>
          <w:snapToGrid w:val="0"/>
          <w:color w:val="000000"/>
          <w:sz w:val="28"/>
          <w:szCs w:val="28"/>
        </w:rPr>
        <w:br/>
        <w:t>подпунктах 2 - 8 пункта 33 Основ ценообразования от 22.10.2012 № 1075, за исключением расходов на приобретение тепловой энергии (теплоносителя) и услуг по передаче тепловой энергии (теплоносителя).</w:t>
      </w:r>
    </w:p>
    <w:p w14:paraId="0BE1C440"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После проведенного анализа по статьям затрат, учитывая корректировки плановых расходов, экспертами принимается в расчет сумма предпринимательской прибыли 5 % от расходов, без учета расходов на топливо, в размере:</w:t>
      </w:r>
    </w:p>
    <w:p w14:paraId="6F3295A7"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 xml:space="preserve">- по КС от 03.11.2021 № 5/ТГО, в сумме 12 280 тыс. руб. = ((329 974 тыс. руб. </w:t>
      </w:r>
      <w:r w:rsidRPr="000E6992">
        <w:rPr>
          <w:snapToGrid w:val="0"/>
          <w:color w:val="000000"/>
          <w:sz w:val="20"/>
          <w:szCs w:val="20"/>
        </w:rPr>
        <w:t>(РО)</w:t>
      </w:r>
      <w:r w:rsidRPr="000E6992">
        <w:rPr>
          <w:snapToGrid w:val="0"/>
          <w:color w:val="000000"/>
          <w:sz w:val="28"/>
          <w:szCs w:val="28"/>
        </w:rPr>
        <w:t xml:space="preserve"> – 83 035 тыс. руб. </w:t>
      </w:r>
      <w:r w:rsidRPr="000E6992">
        <w:rPr>
          <w:snapToGrid w:val="0"/>
          <w:color w:val="000000"/>
          <w:sz w:val="20"/>
          <w:szCs w:val="20"/>
        </w:rPr>
        <w:t xml:space="preserve">(топливо) </w:t>
      </w:r>
      <w:r w:rsidRPr="000E6992">
        <w:rPr>
          <w:snapToGrid w:val="0"/>
          <w:color w:val="000000"/>
          <w:sz w:val="28"/>
          <w:szCs w:val="28"/>
        </w:rPr>
        <w:t xml:space="preserve">– 1 343 тыс. руб. </w:t>
      </w:r>
      <w:r w:rsidRPr="000E6992">
        <w:rPr>
          <w:snapToGrid w:val="0"/>
          <w:color w:val="000000"/>
          <w:sz w:val="20"/>
          <w:szCs w:val="20"/>
        </w:rPr>
        <w:t>(услуги по передаче ТЭ)</w:t>
      </w:r>
      <w:r w:rsidRPr="000E6992">
        <w:rPr>
          <w:snapToGrid w:val="0"/>
          <w:color w:val="000000"/>
          <w:sz w:val="28"/>
          <w:szCs w:val="28"/>
        </w:rPr>
        <w:t>) * 5 %) тыс. руб.,</w:t>
      </w:r>
    </w:p>
    <w:p w14:paraId="02A40FAC"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 по КС от 16.12.2024 № 2024/ТГО, в сумме 1 796 тыс. руб. = ((46 712 тыс. руб. (РО) – 10 782 тыс. руб. (топливо)) * 5 %) тыс. руб.</w:t>
      </w:r>
    </w:p>
    <w:p w14:paraId="6AF9F174"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Общая предпринимательская прибыль, включаемая в НВВ на 2024 год, составит 14 076 тыс. руб. = 12 280 тыс. руб. (КС от 03.11.2021 № 5/ТГО) + 1 796 тыс. руб. (КС от 16.12.2024 № 2024/ТГО).</w:t>
      </w:r>
    </w:p>
    <w:p w14:paraId="11B0E349" w14:textId="77777777" w:rsidR="000E6992" w:rsidRPr="000E6992" w:rsidRDefault="000E6992" w:rsidP="000E6992">
      <w:pPr>
        <w:tabs>
          <w:tab w:val="left" w:pos="1890"/>
          <w:tab w:val="left" w:pos="10490"/>
        </w:tabs>
        <w:ind w:firstLine="709"/>
        <w:jc w:val="both"/>
        <w:rPr>
          <w:snapToGrid w:val="0"/>
          <w:color w:val="000000"/>
          <w:sz w:val="28"/>
          <w:szCs w:val="28"/>
        </w:rPr>
      </w:pPr>
    </w:p>
    <w:p w14:paraId="4A0C208A" w14:textId="77777777" w:rsidR="000E6992" w:rsidRPr="000E6992" w:rsidRDefault="000E6992" w:rsidP="000E6992">
      <w:pPr>
        <w:tabs>
          <w:tab w:val="left" w:pos="1890"/>
          <w:tab w:val="left" w:pos="10490"/>
        </w:tabs>
        <w:ind w:firstLine="709"/>
        <w:jc w:val="both"/>
        <w:rPr>
          <w:snapToGrid w:val="0"/>
          <w:color w:val="000000"/>
          <w:sz w:val="28"/>
          <w:szCs w:val="28"/>
        </w:rPr>
      </w:pPr>
    </w:p>
    <w:p w14:paraId="4E4930BD"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bookmarkStart w:id="242" w:name="_Toc118973433"/>
      <w:r w:rsidRPr="000E6992">
        <w:rPr>
          <w:rFonts w:eastAsia="Calibri" w:cs="Arial"/>
          <w:b/>
          <w:color w:val="000000"/>
          <w:kern w:val="32"/>
          <w:sz w:val="28"/>
          <w:szCs w:val="32"/>
          <w:lang w:val="x-none" w:eastAsia="en-US"/>
        </w:rPr>
        <w:t xml:space="preserve"> 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 на 2022 год</w:t>
      </w:r>
      <w:bookmarkEnd w:id="242"/>
    </w:p>
    <w:p w14:paraId="68DF9DFF"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 xml:space="preserve">В соответствии с пунктом 12 Методических указаний, утвержденных приказом ФСТ России от 13.06.2013 № 760-э «Об утверждении Методических </w:t>
      </w:r>
      <w:r w:rsidRPr="000E6992">
        <w:rPr>
          <w:snapToGrid w:val="0"/>
          <w:color w:val="000000"/>
          <w:sz w:val="28"/>
          <w:szCs w:val="28"/>
        </w:rPr>
        <w:lastRenderedPageBreak/>
        <w:t>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65BD2995"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24F13330" w14:textId="77777777" w:rsidR="000E6992" w:rsidRPr="000E6992" w:rsidRDefault="000E6992" w:rsidP="000E6992">
      <w:pPr>
        <w:ind w:right="142" w:firstLine="709"/>
        <w:jc w:val="both"/>
        <w:rPr>
          <w:snapToGrid w:val="0"/>
          <w:color w:val="000000"/>
          <w:sz w:val="28"/>
          <w:szCs w:val="28"/>
        </w:rPr>
      </w:pPr>
      <w:r w:rsidRPr="000E6992">
        <w:rPr>
          <w:noProof/>
          <w:color w:val="000000"/>
          <w:sz w:val="28"/>
          <w:szCs w:val="28"/>
        </w:rPr>
        <w:drawing>
          <wp:inline distT="0" distB="0" distL="0" distR="0" wp14:anchorId="34E98DAD" wp14:editId="7EED04A1">
            <wp:extent cx="2276475" cy="342900"/>
            <wp:effectExtent l="0" t="0" r="9525" b="0"/>
            <wp:docPr id="123060480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0E6992">
        <w:rPr>
          <w:snapToGrid w:val="0"/>
          <w:color w:val="000000"/>
          <w:sz w:val="28"/>
          <w:szCs w:val="28"/>
        </w:rPr>
        <w:t xml:space="preserve"> (тыс. руб.), (22)</w:t>
      </w:r>
    </w:p>
    <w:p w14:paraId="54458E28"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где:</w:t>
      </w:r>
    </w:p>
    <w:p w14:paraId="0B6B6695" w14:textId="77777777" w:rsidR="000E6992" w:rsidRPr="000E6992" w:rsidRDefault="000E6992" w:rsidP="000E6992">
      <w:pPr>
        <w:ind w:right="142" w:firstLine="709"/>
        <w:jc w:val="both"/>
        <w:rPr>
          <w:snapToGrid w:val="0"/>
          <w:color w:val="000000"/>
          <w:sz w:val="28"/>
          <w:szCs w:val="28"/>
        </w:rPr>
      </w:pPr>
      <w:r w:rsidRPr="000E6992">
        <w:rPr>
          <w:noProof/>
          <w:color w:val="000000"/>
          <w:sz w:val="28"/>
          <w:szCs w:val="28"/>
        </w:rPr>
        <w:drawing>
          <wp:inline distT="0" distB="0" distL="0" distR="0" wp14:anchorId="65D78C12" wp14:editId="19258AD9">
            <wp:extent cx="819150" cy="342900"/>
            <wp:effectExtent l="0" t="0" r="0" b="0"/>
            <wp:docPr id="5593439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0E6992">
        <w:rPr>
          <w:snapToGrid w:val="0"/>
          <w:color w:val="000000"/>
          <w:sz w:val="28"/>
          <w:szCs w:val="28"/>
        </w:rPr>
        <w:t xml:space="preserve"> - размер корректировки необходимой валовой выручки </w:t>
      </w:r>
      <w:r w:rsidRPr="000E6992">
        <w:rPr>
          <w:snapToGrid w:val="0"/>
          <w:color w:val="000000"/>
          <w:sz w:val="28"/>
          <w:szCs w:val="28"/>
        </w:rPr>
        <w:br/>
        <w:t>по результатам (i-2)-го года;</w:t>
      </w:r>
    </w:p>
    <w:p w14:paraId="324B11A2" w14:textId="77777777" w:rsidR="000E6992" w:rsidRPr="000E6992" w:rsidRDefault="000E6992" w:rsidP="000E6992">
      <w:pPr>
        <w:ind w:right="142" w:firstLine="709"/>
        <w:jc w:val="both"/>
        <w:rPr>
          <w:snapToGrid w:val="0"/>
          <w:color w:val="000000"/>
          <w:sz w:val="28"/>
          <w:szCs w:val="28"/>
        </w:rPr>
      </w:pPr>
      <w:r w:rsidRPr="000E6992">
        <w:rPr>
          <w:noProof/>
          <w:color w:val="000000"/>
          <w:sz w:val="28"/>
          <w:szCs w:val="28"/>
        </w:rPr>
        <w:drawing>
          <wp:inline distT="0" distB="0" distL="0" distR="0" wp14:anchorId="504C676B" wp14:editId="1E2863BE">
            <wp:extent cx="695325" cy="342900"/>
            <wp:effectExtent l="0" t="0" r="9525" b="0"/>
            <wp:docPr id="57661125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0E6992">
        <w:rPr>
          <w:snapToGrid w:val="0"/>
          <w:color w:val="000000"/>
          <w:sz w:val="28"/>
          <w:szCs w:val="28"/>
        </w:rPr>
        <w:t xml:space="preserve"> - фактическая величина необходимой валовой выручки </w:t>
      </w:r>
      <w:r w:rsidRPr="000E6992">
        <w:rPr>
          <w:snapToGrid w:val="0"/>
          <w:color w:val="000000"/>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89" w:history="1">
        <w:r w:rsidRPr="000E6992">
          <w:rPr>
            <w:snapToGrid w:val="0"/>
            <w:color w:val="000000"/>
            <w:sz w:val="28"/>
            <w:szCs w:val="28"/>
            <w:u w:val="single"/>
          </w:rPr>
          <w:t>пунктом 55</w:t>
        </w:r>
      </w:hyperlink>
      <w:r w:rsidRPr="000E6992">
        <w:rPr>
          <w:snapToGrid w:val="0"/>
          <w:color w:val="000000"/>
          <w:sz w:val="28"/>
          <w:szCs w:val="28"/>
        </w:rPr>
        <w:t xml:space="preserve"> Методических указаний;</w:t>
      </w:r>
    </w:p>
    <w:p w14:paraId="04F053D7"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0E6992">
        <w:rPr>
          <w:snapToGrid w:val="0"/>
          <w:color w:val="000000"/>
          <w:sz w:val="28"/>
          <w:szCs w:val="28"/>
        </w:rPr>
        <w:br/>
        <w:t xml:space="preserve">и тарифов, установленных в соответствии с </w:t>
      </w:r>
      <w:hyperlink r:id="rId90" w:history="1">
        <w:r w:rsidRPr="000E6992">
          <w:rPr>
            <w:snapToGrid w:val="0"/>
            <w:color w:val="000000"/>
            <w:sz w:val="28"/>
            <w:szCs w:val="28"/>
            <w:u w:val="single"/>
          </w:rPr>
          <w:t>главой IX</w:t>
        </w:r>
      </w:hyperlink>
      <w:r w:rsidRPr="000E6992">
        <w:rPr>
          <w:snapToGrid w:val="0"/>
          <w:color w:val="000000"/>
          <w:sz w:val="28"/>
          <w:szCs w:val="28"/>
        </w:rPr>
        <w:t xml:space="preserve"> Методических указаний на (i-2)-й год, без учета уровня собираемости платежей.</w:t>
      </w:r>
    </w:p>
    <w:p w14:paraId="12CD065F"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5E7A24E1"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 </w:t>
      </w:r>
    </w:p>
    <w:p w14:paraId="0EE5B8B0" w14:textId="77777777" w:rsidR="000E6992" w:rsidRPr="000E6992" w:rsidRDefault="000E6992" w:rsidP="000E6992">
      <w:pPr>
        <w:ind w:right="142" w:firstLine="709"/>
        <w:jc w:val="both"/>
        <w:rPr>
          <w:snapToGrid w:val="0"/>
          <w:color w:val="000000"/>
          <w:sz w:val="28"/>
          <w:szCs w:val="28"/>
        </w:rPr>
      </w:pPr>
    </w:p>
    <w:p w14:paraId="1DEAEF76"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Операционные расходы</w:t>
      </w:r>
    </w:p>
    <w:p w14:paraId="58F14C32" w14:textId="77777777" w:rsidR="000E6992" w:rsidRPr="000E6992" w:rsidRDefault="000E6992" w:rsidP="000E6992">
      <w:pPr>
        <w:tabs>
          <w:tab w:val="left" w:pos="0"/>
        </w:tabs>
        <w:ind w:firstLine="709"/>
        <w:jc w:val="both"/>
        <w:rPr>
          <w:color w:val="000000"/>
          <w:sz w:val="28"/>
          <w:szCs w:val="28"/>
        </w:rPr>
      </w:pPr>
      <w:r w:rsidRPr="000E6992">
        <w:rPr>
          <w:color w:val="000000"/>
          <w:sz w:val="28"/>
          <w:szCs w:val="28"/>
        </w:rPr>
        <w:t>Операционные расходы за 2022 год на производство тепловой энергии рассчитаны экспертами по формуле (согласно пункту 56 Методических указаний):</w:t>
      </w:r>
    </w:p>
    <w:p w14:paraId="3C04FB32" w14:textId="77777777" w:rsidR="000E6992" w:rsidRPr="000E6992" w:rsidRDefault="000E6992" w:rsidP="000E6992">
      <w:pPr>
        <w:tabs>
          <w:tab w:val="left" w:pos="0"/>
        </w:tabs>
        <w:ind w:firstLine="709"/>
        <w:jc w:val="both"/>
        <w:rPr>
          <w:color w:val="000000"/>
          <w:sz w:val="28"/>
          <w:szCs w:val="28"/>
        </w:rPr>
      </w:pPr>
    </w:p>
    <w:p w14:paraId="26258F9F" w14:textId="77777777" w:rsidR="000E6992" w:rsidRPr="000E6992" w:rsidRDefault="000E6992" w:rsidP="000E6992">
      <w:pPr>
        <w:tabs>
          <w:tab w:val="left" w:pos="0"/>
        </w:tabs>
        <w:ind w:right="-285"/>
        <w:jc w:val="both"/>
        <w:rPr>
          <w:color w:val="000000"/>
          <w:position w:val="-32"/>
          <w:sz w:val="28"/>
          <w:szCs w:val="28"/>
        </w:rPr>
      </w:pPr>
      <w:r w:rsidRPr="000E6992">
        <w:rPr>
          <w:noProof/>
          <w:color w:val="000000"/>
          <w:position w:val="-32"/>
          <w:sz w:val="28"/>
          <w:szCs w:val="28"/>
        </w:rPr>
        <w:lastRenderedPageBreak/>
        <w:drawing>
          <wp:inline distT="0" distB="0" distL="0" distR="0" wp14:anchorId="0E872AC5" wp14:editId="72808AA0">
            <wp:extent cx="5705475" cy="571500"/>
            <wp:effectExtent l="0" t="0" r="9525" b="0"/>
            <wp:docPr id="21342058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05475" cy="571500"/>
                    </a:xfrm>
                    <a:prstGeom prst="rect">
                      <a:avLst/>
                    </a:prstGeom>
                    <a:noFill/>
                    <a:ln>
                      <a:noFill/>
                    </a:ln>
                  </pic:spPr>
                </pic:pic>
              </a:graphicData>
            </a:graphic>
          </wp:inline>
        </w:drawing>
      </w:r>
      <w:r w:rsidRPr="000E6992">
        <w:rPr>
          <w:color w:val="000000"/>
          <w:position w:val="-32"/>
          <w:sz w:val="28"/>
          <w:szCs w:val="28"/>
        </w:rPr>
        <w:t>(27)</w:t>
      </w:r>
    </w:p>
    <w:p w14:paraId="0A03942B" w14:textId="77777777" w:rsidR="000E6992" w:rsidRPr="000E6992" w:rsidRDefault="000E6992" w:rsidP="000E6992">
      <w:pPr>
        <w:tabs>
          <w:tab w:val="left" w:pos="0"/>
        </w:tabs>
        <w:ind w:right="-285"/>
        <w:jc w:val="both"/>
        <w:rPr>
          <w:color w:val="000000"/>
          <w:sz w:val="28"/>
          <w:szCs w:val="28"/>
        </w:rPr>
      </w:pPr>
    </w:p>
    <w:p w14:paraId="4657DB16" w14:textId="77777777" w:rsidR="000E6992" w:rsidRPr="000E6992" w:rsidRDefault="000E6992" w:rsidP="000E6992">
      <w:pPr>
        <w:tabs>
          <w:tab w:val="left" w:pos="0"/>
        </w:tabs>
        <w:ind w:firstLine="709"/>
        <w:jc w:val="both"/>
        <w:rPr>
          <w:color w:val="000000"/>
          <w:sz w:val="28"/>
          <w:szCs w:val="28"/>
        </w:rPr>
      </w:pPr>
      <w:r w:rsidRPr="000E6992">
        <w:rPr>
          <w:color w:val="000000"/>
          <w:sz w:val="28"/>
          <w:szCs w:val="28"/>
        </w:rPr>
        <w:t xml:space="preserve">Операционные расходы 2022 года = 161 154 тыс. руб. </w:t>
      </w:r>
      <w:r w:rsidRPr="000E6992">
        <w:rPr>
          <w:color w:val="000000"/>
          <w:sz w:val="20"/>
          <w:szCs w:val="20"/>
        </w:rPr>
        <w:t>(базовый уровень операционных расходов 2021 года)</w:t>
      </w:r>
      <w:r w:rsidRPr="000E6992">
        <w:rPr>
          <w:color w:val="000000"/>
          <w:sz w:val="28"/>
          <w:szCs w:val="28"/>
        </w:rPr>
        <w:t xml:space="preserve"> × (1 – 1%÷100%) × 1,138 × (1 + 0,75×0) = </w:t>
      </w:r>
      <w:r w:rsidRPr="000E6992">
        <w:rPr>
          <w:color w:val="000000"/>
          <w:sz w:val="28"/>
          <w:szCs w:val="28"/>
        </w:rPr>
        <w:br/>
        <w:t>181 559 тыс. руб.</w:t>
      </w:r>
    </w:p>
    <w:p w14:paraId="337CADF0" w14:textId="77777777" w:rsidR="000E6992" w:rsidRPr="000E6992" w:rsidRDefault="000E6992" w:rsidP="000E6992">
      <w:pPr>
        <w:tabs>
          <w:tab w:val="left" w:pos="0"/>
        </w:tabs>
        <w:ind w:firstLine="709"/>
        <w:jc w:val="both"/>
        <w:rPr>
          <w:color w:val="000000"/>
          <w:sz w:val="28"/>
          <w:szCs w:val="28"/>
        </w:rPr>
      </w:pPr>
    </w:p>
    <w:p w14:paraId="5129ACF3"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 xml:space="preserve">Неподконтрольные расходы </w:t>
      </w:r>
    </w:p>
    <w:p w14:paraId="46DCBB2C" w14:textId="77777777" w:rsidR="000E6992" w:rsidRPr="000E6992" w:rsidRDefault="000E6992" w:rsidP="000E6992">
      <w:pPr>
        <w:tabs>
          <w:tab w:val="left" w:pos="0"/>
        </w:tabs>
        <w:ind w:firstLine="709"/>
        <w:jc w:val="both"/>
        <w:rPr>
          <w:snapToGrid w:val="0"/>
          <w:color w:val="000000"/>
          <w:sz w:val="28"/>
          <w:szCs w:val="28"/>
        </w:rPr>
      </w:pPr>
      <w:r w:rsidRPr="000E6992">
        <w:rPr>
          <w:snapToGrid w:val="0"/>
          <w:color w:val="000000"/>
          <w:sz w:val="28"/>
          <w:szCs w:val="28"/>
        </w:rPr>
        <w:t>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2022 году неподконтрольные расходы (в соответствии с пунктом 39 Методических указаний). Затраты принимаются в доле относящихся к узлу Тайгинский городской округ.</w:t>
      </w:r>
    </w:p>
    <w:p w14:paraId="1D05591C"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Арендная плата принята по факту 2022 года на основании аналитического отчета по счету 20.26 Генерация и транспортировка тепловой энергии, субконто «Аренда земли» за 2022 год и аналитический отчет по счету 20.26 Генерация и транспортировка тепловой энергии, субконто «Аренда имущества КУМИ» за 2022 год, и составила 548 тыс. руб.</w:t>
      </w:r>
    </w:p>
    <w:p w14:paraId="71383DA4"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 xml:space="preserve">В обоснование расходов по амортизации собственного имущества </w:t>
      </w:r>
      <w:r w:rsidRPr="000E6992">
        <w:rPr>
          <w:snapToGrid w:val="0"/>
          <w:color w:val="000000"/>
          <w:sz w:val="28"/>
          <w:szCs w:val="28"/>
        </w:rPr>
        <w:br/>
        <w:t>ОАО «СКЭК» экспертами проанализированы ведомости износа основных средств по счету 26.01, 25,01, 20.26. Затраты приняты в соответствии с п. 43 Основ ценообразования на максимальный срок полезного использования, в доле общехозяйственных (2,026%) и общепроизводственных расходов (69,40%), отраженных в приказе «О внесении изменений в учетную политику» от 31.12.2020 № 320, расходы принимаются на экономически обоснованном уровне, в размере 1 030 тыс. руб.;</w:t>
      </w:r>
    </w:p>
    <w:p w14:paraId="15A1BECE"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Расходы на обязательное страхование (ОСАГО) на 2022 год приняты, согласно предоставленным документам, в доле общехозяйственных (2,026%) и общепроизводственных расходов (69,40%), отраженных в приказе «О внесении изменений в учетную политику» от 31.12.2020 № 320 и составили 9 тыс. руб.</w:t>
      </w:r>
    </w:p>
    <w:p w14:paraId="7921B2FC" w14:textId="77777777" w:rsidR="000E6992" w:rsidRPr="000E6992" w:rsidRDefault="000E6992" w:rsidP="000E6992">
      <w:pPr>
        <w:ind w:firstLine="709"/>
        <w:jc w:val="both"/>
        <w:rPr>
          <w:snapToGrid w:val="0"/>
          <w:color w:val="000000"/>
          <w:sz w:val="28"/>
          <w:szCs w:val="28"/>
          <w:lang w:eastAsia="en-US"/>
        </w:rPr>
      </w:pPr>
      <w:r w:rsidRPr="000E6992">
        <w:rPr>
          <w:snapToGrid w:val="0"/>
          <w:color w:val="000000"/>
          <w:sz w:val="28"/>
          <w:szCs w:val="28"/>
          <w:lang w:eastAsia="en-US"/>
        </w:rPr>
        <w:t>Плата за выбросы принята согласно декларации за 2022 год в пределах ПДВ, в размере 28 тыс. руб.;</w:t>
      </w:r>
    </w:p>
    <w:p w14:paraId="1CDC58B2"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Налог на имущество ОАО «СКЭК» принят согласно аналитическому счету 26.01 субконто «Налог на имущество» с собственного имущества ОАО «СКЭК» 37 тыс. руб. и с имущества переданного в концессию 5 124 тыс. руб., с вновь введенного имущества 26 тыс. руб., всего на сумму 15 518 тыс. руб.;</w:t>
      </w:r>
    </w:p>
    <w:p w14:paraId="4C4374E9"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Земельный налог принят экспертами согласно аналитическому счету 26.01 субконто «Земельный налог» 32 тыс. руб.;</w:t>
      </w:r>
    </w:p>
    <w:p w14:paraId="52E8FD17" w14:textId="77777777" w:rsidR="000E6992" w:rsidRPr="000E6992" w:rsidRDefault="000E6992" w:rsidP="000E6992">
      <w:pPr>
        <w:ind w:firstLine="709"/>
        <w:jc w:val="both"/>
        <w:rPr>
          <w:snapToGrid w:val="0"/>
          <w:color w:val="000000"/>
          <w:sz w:val="28"/>
          <w:szCs w:val="28"/>
          <w:lang w:eastAsia="en-US"/>
        </w:rPr>
      </w:pPr>
      <w:r w:rsidRPr="000E6992">
        <w:rPr>
          <w:snapToGrid w:val="0"/>
          <w:color w:val="000000"/>
          <w:sz w:val="28"/>
          <w:szCs w:val="28"/>
        </w:rPr>
        <w:t>Транспортный налог принят экспертами согласно аналитическому счету 26.01 субконто «Транспортный налог» 41 тыс. руб.;</w:t>
      </w:r>
    </w:p>
    <w:p w14:paraId="4F422B27"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lastRenderedPageBreak/>
        <w:t>Отчисления на социальные нужды принимаются на уровне фактических отчислений за 2022 год, в сумме 3 050 тыс. руб.;</w:t>
      </w:r>
    </w:p>
    <w:p w14:paraId="387E622B"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 xml:space="preserve">Плата за услуги по передаче тепловой энергии составила 284 тыс. руб. </w:t>
      </w:r>
    </w:p>
    <w:p w14:paraId="6388CDC8"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Фактические экономически обоснованные неподконтрольные расходы в 2022 году составили 10 209 тыс. руб., что на 2 342 тыс. руб. ниже уровня, принятого в расчёт при установлении тарифов на тепловую энергию на 2022 год.</w:t>
      </w:r>
    </w:p>
    <w:p w14:paraId="124B5A69"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Расчет неподконтрольных расходов приведен в таблице 16.</w:t>
      </w:r>
    </w:p>
    <w:p w14:paraId="6FD81F12" w14:textId="77777777" w:rsidR="000E6992" w:rsidRPr="000E6992" w:rsidRDefault="000E6992" w:rsidP="000E6992">
      <w:pPr>
        <w:ind w:firstLine="709"/>
        <w:jc w:val="right"/>
        <w:rPr>
          <w:snapToGrid w:val="0"/>
          <w:color w:val="000000"/>
          <w:sz w:val="28"/>
          <w:szCs w:val="28"/>
          <w:lang w:eastAsia="en-US"/>
        </w:rPr>
      </w:pPr>
      <w:r w:rsidRPr="000E6992">
        <w:rPr>
          <w:snapToGrid w:val="0"/>
          <w:color w:val="000000"/>
          <w:sz w:val="28"/>
          <w:szCs w:val="28"/>
          <w:lang w:eastAsia="en-US"/>
        </w:rPr>
        <w:t xml:space="preserve">                                                       Таблица 16</w:t>
      </w:r>
    </w:p>
    <w:p w14:paraId="512CE6D4" w14:textId="77777777" w:rsidR="000E6992" w:rsidRPr="000E6992" w:rsidRDefault="000E6992" w:rsidP="000E6992">
      <w:pPr>
        <w:jc w:val="center"/>
        <w:rPr>
          <w:snapToGrid w:val="0"/>
          <w:color w:val="000000"/>
          <w:sz w:val="28"/>
          <w:szCs w:val="28"/>
          <w:lang w:eastAsia="en-US"/>
        </w:rPr>
      </w:pPr>
      <w:r w:rsidRPr="000E6992">
        <w:rPr>
          <w:snapToGrid w:val="0"/>
          <w:color w:val="000000"/>
          <w:sz w:val="28"/>
          <w:szCs w:val="28"/>
          <w:lang w:eastAsia="en-US"/>
        </w:rPr>
        <w:t>Реестр фактических неподконтрольных расходов за 2022 год</w:t>
      </w:r>
    </w:p>
    <w:p w14:paraId="42A0456E" w14:textId="77777777" w:rsidR="000E6992" w:rsidRPr="000E6992" w:rsidRDefault="000E6992" w:rsidP="000E6992">
      <w:pPr>
        <w:ind w:right="142"/>
        <w:jc w:val="right"/>
        <w:rPr>
          <w:snapToGrid w:val="0"/>
          <w:color w:val="000000"/>
          <w:sz w:val="22"/>
          <w:szCs w:val="22"/>
        </w:rPr>
      </w:pPr>
      <w:r w:rsidRPr="000E6992">
        <w:rPr>
          <w:snapToGrid w:val="0"/>
          <w:color w:val="000000"/>
          <w:sz w:val="22"/>
          <w:szCs w:val="22"/>
        </w:rPr>
        <w:t>тыс. руб.</w:t>
      </w:r>
    </w:p>
    <w:tbl>
      <w:tblPr>
        <w:tblW w:w="98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2837"/>
        <w:gridCol w:w="1296"/>
        <w:gridCol w:w="1295"/>
        <w:gridCol w:w="1324"/>
        <w:gridCol w:w="1236"/>
        <w:gridCol w:w="1236"/>
      </w:tblGrid>
      <w:tr w:rsidR="000E6992" w:rsidRPr="000E6992" w14:paraId="173D3F9F" w14:textId="77777777" w:rsidTr="00B252CF">
        <w:trPr>
          <w:trHeight w:val="398"/>
          <w:tblHeader/>
        </w:trPr>
        <w:tc>
          <w:tcPr>
            <w:tcW w:w="667" w:type="dxa"/>
            <w:shd w:val="clear" w:color="auto" w:fill="auto"/>
            <w:vAlign w:val="center"/>
            <w:hideMark/>
          </w:tcPr>
          <w:p w14:paraId="199474D0" w14:textId="77777777" w:rsidR="000E6992" w:rsidRPr="000E6992" w:rsidRDefault="000E6992" w:rsidP="000E6992">
            <w:pPr>
              <w:jc w:val="center"/>
              <w:rPr>
                <w:snapToGrid w:val="0"/>
                <w:color w:val="000000"/>
              </w:rPr>
            </w:pPr>
            <w:r w:rsidRPr="000E6992">
              <w:rPr>
                <w:snapToGrid w:val="0"/>
                <w:color w:val="000000"/>
              </w:rPr>
              <w:t>№</w:t>
            </w:r>
          </w:p>
          <w:p w14:paraId="6F521FF5" w14:textId="77777777" w:rsidR="000E6992" w:rsidRPr="000E6992" w:rsidRDefault="000E6992" w:rsidP="000E6992">
            <w:pPr>
              <w:jc w:val="center"/>
              <w:rPr>
                <w:snapToGrid w:val="0"/>
                <w:color w:val="000000"/>
              </w:rPr>
            </w:pPr>
            <w:r w:rsidRPr="000E6992">
              <w:rPr>
                <w:snapToGrid w:val="0"/>
                <w:color w:val="000000"/>
              </w:rPr>
              <w:t>п/п</w:t>
            </w:r>
          </w:p>
        </w:tc>
        <w:tc>
          <w:tcPr>
            <w:tcW w:w="2837" w:type="dxa"/>
            <w:shd w:val="clear" w:color="auto" w:fill="auto"/>
            <w:vAlign w:val="center"/>
            <w:hideMark/>
          </w:tcPr>
          <w:p w14:paraId="3CA0F663" w14:textId="77777777" w:rsidR="000E6992" w:rsidRPr="000E6992" w:rsidRDefault="000E6992" w:rsidP="000E6992">
            <w:pPr>
              <w:jc w:val="center"/>
              <w:rPr>
                <w:snapToGrid w:val="0"/>
                <w:color w:val="000000"/>
              </w:rPr>
            </w:pPr>
            <w:r w:rsidRPr="000E6992">
              <w:rPr>
                <w:snapToGrid w:val="0"/>
                <w:color w:val="000000"/>
              </w:rPr>
              <w:t>Наименование расхода</w:t>
            </w:r>
          </w:p>
        </w:tc>
        <w:tc>
          <w:tcPr>
            <w:tcW w:w="1296" w:type="dxa"/>
            <w:shd w:val="clear" w:color="auto" w:fill="auto"/>
            <w:vAlign w:val="center"/>
          </w:tcPr>
          <w:p w14:paraId="0618FB86" w14:textId="77777777" w:rsidR="000E6992" w:rsidRPr="000E6992" w:rsidRDefault="000E6992" w:rsidP="000E6992">
            <w:pPr>
              <w:ind w:left="-108" w:right="-108"/>
              <w:jc w:val="center"/>
              <w:rPr>
                <w:bCs/>
                <w:color w:val="000000"/>
                <w:sz w:val="18"/>
                <w:szCs w:val="18"/>
              </w:rPr>
            </w:pPr>
            <w:r w:rsidRPr="000E6992">
              <w:rPr>
                <w:bCs/>
                <w:snapToGrid w:val="0"/>
                <w:color w:val="000000"/>
                <w:sz w:val="18"/>
                <w:szCs w:val="18"/>
              </w:rPr>
              <w:t>утверждено на 2022 год</w:t>
            </w:r>
          </w:p>
        </w:tc>
        <w:tc>
          <w:tcPr>
            <w:tcW w:w="1296" w:type="dxa"/>
            <w:shd w:val="clear" w:color="auto" w:fill="auto"/>
            <w:vAlign w:val="center"/>
            <w:hideMark/>
          </w:tcPr>
          <w:p w14:paraId="07760911" w14:textId="77777777" w:rsidR="000E6992" w:rsidRPr="000E6992" w:rsidRDefault="000E6992" w:rsidP="000E6992">
            <w:pPr>
              <w:ind w:left="-108" w:right="-108"/>
              <w:jc w:val="center"/>
              <w:rPr>
                <w:bCs/>
                <w:color w:val="000000"/>
                <w:sz w:val="18"/>
                <w:szCs w:val="18"/>
              </w:rPr>
            </w:pPr>
            <w:r w:rsidRPr="000E6992">
              <w:rPr>
                <w:bCs/>
                <w:snapToGrid w:val="0"/>
                <w:color w:val="000000"/>
                <w:sz w:val="18"/>
                <w:szCs w:val="18"/>
              </w:rPr>
              <w:t xml:space="preserve">факт </w:t>
            </w:r>
            <w:r w:rsidRPr="000E6992">
              <w:rPr>
                <w:bCs/>
                <w:snapToGrid w:val="0"/>
                <w:color w:val="000000"/>
                <w:sz w:val="18"/>
                <w:szCs w:val="18"/>
              </w:rPr>
              <w:br/>
              <w:t xml:space="preserve">ОАО "СКЭК" </w:t>
            </w:r>
            <w:r w:rsidRPr="000E6992">
              <w:rPr>
                <w:bCs/>
                <w:snapToGrid w:val="0"/>
                <w:color w:val="000000"/>
                <w:sz w:val="18"/>
                <w:szCs w:val="18"/>
              </w:rPr>
              <w:br/>
              <w:t>2022 год</w:t>
            </w:r>
          </w:p>
        </w:tc>
        <w:tc>
          <w:tcPr>
            <w:tcW w:w="1325" w:type="dxa"/>
            <w:shd w:val="clear" w:color="auto" w:fill="auto"/>
            <w:vAlign w:val="center"/>
          </w:tcPr>
          <w:p w14:paraId="56468C4B" w14:textId="77777777" w:rsidR="000E6992" w:rsidRPr="000E6992" w:rsidRDefault="000E6992" w:rsidP="000E6992">
            <w:pPr>
              <w:ind w:left="-92" w:right="-95"/>
              <w:jc w:val="center"/>
              <w:rPr>
                <w:bCs/>
                <w:snapToGrid w:val="0"/>
                <w:color w:val="000000"/>
                <w:sz w:val="18"/>
                <w:szCs w:val="18"/>
              </w:rPr>
            </w:pPr>
            <w:r w:rsidRPr="000E6992">
              <w:rPr>
                <w:bCs/>
                <w:snapToGrid w:val="0"/>
                <w:color w:val="000000"/>
                <w:sz w:val="18"/>
                <w:szCs w:val="18"/>
              </w:rPr>
              <w:t xml:space="preserve">факт экспертов </w:t>
            </w:r>
            <w:r w:rsidRPr="000E6992">
              <w:rPr>
                <w:bCs/>
                <w:snapToGrid w:val="0"/>
                <w:color w:val="000000"/>
                <w:sz w:val="18"/>
                <w:szCs w:val="18"/>
              </w:rPr>
              <w:br/>
              <w:t>2022 год</w:t>
            </w:r>
          </w:p>
        </w:tc>
        <w:tc>
          <w:tcPr>
            <w:tcW w:w="1236" w:type="dxa"/>
            <w:shd w:val="clear" w:color="auto" w:fill="auto"/>
            <w:vAlign w:val="center"/>
          </w:tcPr>
          <w:p w14:paraId="6B80FF25" w14:textId="77777777" w:rsidR="000E6992" w:rsidRPr="000E6992" w:rsidRDefault="000E6992" w:rsidP="000E6992">
            <w:pPr>
              <w:ind w:left="-127" w:right="-108"/>
              <w:jc w:val="center"/>
              <w:rPr>
                <w:bCs/>
                <w:snapToGrid w:val="0"/>
                <w:color w:val="000000"/>
                <w:sz w:val="18"/>
                <w:szCs w:val="18"/>
              </w:rPr>
            </w:pPr>
            <w:r w:rsidRPr="000E6992">
              <w:rPr>
                <w:bCs/>
                <w:snapToGrid w:val="0"/>
                <w:color w:val="000000"/>
                <w:sz w:val="18"/>
                <w:szCs w:val="18"/>
              </w:rPr>
              <w:t>отклонения тыс. руб.</w:t>
            </w:r>
          </w:p>
        </w:tc>
        <w:tc>
          <w:tcPr>
            <w:tcW w:w="1236" w:type="dxa"/>
            <w:vAlign w:val="center"/>
          </w:tcPr>
          <w:p w14:paraId="4EC92FD8" w14:textId="77777777" w:rsidR="000E6992" w:rsidRPr="000E6992" w:rsidRDefault="000E6992" w:rsidP="000E6992">
            <w:pPr>
              <w:ind w:left="-127" w:right="-108"/>
              <w:jc w:val="center"/>
              <w:rPr>
                <w:bCs/>
                <w:snapToGrid w:val="0"/>
                <w:color w:val="000000"/>
                <w:sz w:val="18"/>
                <w:szCs w:val="18"/>
              </w:rPr>
            </w:pPr>
            <w:r w:rsidRPr="000E6992">
              <w:rPr>
                <w:bCs/>
                <w:snapToGrid w:val="0"/>
                <w:color w:val="000000"/>
                <w:sz w:val="18"/>
                <w:szCs w:val="18"/>
              </w:rPr>
              <w:t>динамика, %</w:t>
            </w:r>
          </w:p>
        </w:tc>
      </w:tr>
      <w:tr w:rsidR="000E6992" w:rsidRPr="000E6992" w14:paraId="2D4910DA" w14:textId="77777777" w:rsidTr="00B252CF">
        <w:trPr>
          <w:trHeight w:val="88"/>
          <w:tblHeader/>
        </w:trPr>
        <w:tc>
          <w:tcPr>
            <w:tcW w:w="667" w:type="dxa"/>
            <w:shd w:val="clear" w:color="auto" w:fill="auto"/>
            <w:vAlign w:val="center"/>
          </w:tcPr>
          <w:p w14:paraId="23BE7B8C" w14:textId="77777777" w:rsidR="000E6992" w:rsidRPr="000E6992" w:rsidRDefault="000E6992" w:rsidP="000E6992">
            <w:pPr>
              <w:jc w:val="center"/>
              <w:rPr>
                <w:snapToGrid w:val="0"/>
                <w:color w:val="000000"/>
                <w:sz w:val="20"/>
                <w:szCs w:val="20"/>
              </w:rPr>
            </w:pPr>
          </w:p>
        </w:tc>
        <w:tc>
          <w:tcPr>
            <w:tcW w:w="2837" w:type="dxa"/>
            <w:shd w:val="clear" w:color="auto" w:fill="auto"/>
          </w:tcPr>
          <w:p w14:paraId="5D9679F5" w14:textId="77777777" w:rsidR="000E6992" w:rsidRPr="000E6992" w:rsidRDefault="000E6992" w:rsidP="000E6992">
            <w:pPr>
              <w:jc w:val="center"/>
              <w:rPr>
                <w:snapToGrid w:val="0"/>
                <w:color w:val="000000"/>
                <w:sz w:val="20"/>
                <w:szCs w:val="20"/>
              </w:rPr>
            </w:pPr>
            <w:r w:rsidRPr="000E6992">
              <w:rPr>
                <w:snapToGrid w:val="0"/>
                <w:color w:val="000000"/>
                <w:sz w:val="20"/>
                <w:szCs w:val="20"/>
              </w:rPr>
              <w:t>1</w:t>
            </w:r>
          </w:p>
        </w:tc>
        <w:tc>
          <w:tcPr>
            <w:tcW w:w="1296" w:type="dxa"/>
          </w:tcPr>
          <w:p w14:paraId="70D18C82" w14:textId="77777777" w:rsidR="000E6992" w:rsidRPr="000E6992" w:rsidRDefault="000E6992" w:rsidP="000E6992">
            <w:pPr>
              <w:jc w:val="center"/>
              <w:rPr>
                <w:snapToGrid w:val="0"/>
                <w:color w:val="000000"/>
                <w:sz w:val="20"/>
                <w:szCs w:val="20"/>
              </w:rPr>
            </w:pPr>
            <w:r w:rsidRPr="000E6992">
              <w:rPr>
                <w:snapToGrid w:val="0"/>
                <w:color w:val="000000"/>
                <w:sz w:val="20"/>
                <w:szCs w:val="20"/>
              </w:rPr>
              <w:t>2</w:t>
            </w:r>
          </w:p>
        </w:tc>
        <w:tc>
          <w:tcPr>
            <w:tcW w:w="1296" w:type="dxa"/>
            <w:shd w:val="clear" w:color="auto" w:fill="auto"/>
          </w:tcPr>
          <w:p w14:paraId="320855A2" w14:textId="77777777" w:rsidR="000E6992" w:rsidRPr="000E6992" w:rsidRDefault="000E6992" w:rsidP="000E6992">
            <w:pPr>
              <w:jc w:val="center"/>
              <w:rPr>
                <w:snapToGrid w:val="0"/>
                <w:color w:val="000000"/>
                <w:sz w:val="20"/>
                <w:szCs w:val="20"/>
              </w:rPr>
            </w:pPr>
            <w:r w:rsidRPr="000E6992">
              <w:rPr>
                <w:snapToGrid w:val="0"/>
                <w:color w:val="000000"/>
                <w:sz w:val="20"/>
                <w:szCs w:val="20"/>
              </w:rPr>
              <w:t>3</w:t>
            </w:r>
          </w:p>
        </w:tc>
        <w:tc>
          <w:tcPr>
            <w:tcW w:w="1325" w:type="dxa"/>
          </w:tcPr>
          <w:p w14:paraId="04C9EBD1" w14:textId="77777777" w:rsidR="000E6992" w:rsidRPr="000E6992" w:rsidRDefault="000E6992" w:rsidP="000E6992">
            <w:pPr>
              <w:jc w:val="center"/>
              <w:rPr>
                <w:snapToGrid w:val="0"/>
                <w:color w:val="000000"/>
                <w:sz w:val="20"/>
                <w:szCs w:val="20"/>
              </w:rPr>
            </w:pPr>
            <w:r w:rsidRPr="000E6992">
              <w:rPr>
                <w:snapToGrid w:val="0"/>
                <w:color w:val="000000"/>
                <w:sz w:val="20"/>
                <w:szCs w:val="20"/>
              </w:rPr>
              <w:t>4</w:t>
            </w:r>
          </w:p>
        </w:tc>
        <w:tc>
          <w:tcPr>
            <w:tcW w:w="1236" w:type="dxa"/>
          </w:tcPr>
          <w:p w14:paraId="51685ABC" w14:textId="77777777" w:rsidR="000E6992" w:rsidRPr="000E6992" w:rsidRDefault="000E6992" w:rsidP="000E6992">
            <w:pPr>
              <w:jc w:val="center"/>
              <w:rPr>
                <w:snapToGrid w:val="0"/>
                <w:color w:val="000000"/>
                <w:sz w:val="20"/>
                <w:szCs w:val="20"/>
              </w:rPr>
            </w:pPr>
            <w:r w:rsidRPr="000E6992">
              <w:rPr>
                <w:snapToGrid w:val="0"/>
                <w:color w:val="000000"/>
                <w:sz w:val="20"/>
                <w:szCs w:val="20"/>
              </w:rPr>
              <w:t>5=4-2</w:t>
            </w:r>
          </w:p>
        </w:tc>
        <w:tc>
          <w:tcPr>
            <w:tcW w:w="1236" w:type="dxa"/>
          </w:tcPr>
          <w:p w14:paraId="2B6DC5C6" w14:textId="77777777" w:rsidR="000E6992" w:rsidRPr="000E6992" w:rsidRDefault="000E6992" w:rsidP="000E6992">
            <w:pPr>
              <w:jc w:val="center"/>
              <w:rPr>
                <w:snapToGrid w:val="0"/>
                <w:color w:val="000000"/>
                <w:sz w:val="20"/>
                <w:szCs w:val="20"/>
              </w:rPr>
            </w:pPr>
            <w:r w:rsidRPr="000E6992">
              <w:rPr>
                <w:snapToGrid w:val="0"/>
                <w:color w:val="000000"/>
                <w:sz w:val="20"/>
                <w:szCs w:val="20"/>
              </w:rPr>
              <w:t>6=4/2</w:t>
            </w:r>
          </w:p>
        </w:tc>
      </w:tr>
      <w:tr w:rsidR="000E6992" w:rsidRPr="000E6992" w14:paraId="550A644A" w14:textId="77777777" w:rsidTr="00B252CF">
        <w:trPr>
          <w:trHeight w:val="88"/>
          <w:tblHeader/>
        </w:trPr>
        <w:tc>
          <w:tcPr>
            <w:tcW w:w="667" w:type="dxa"/>
            <w:shd w:val="clear" w:color="auto" w:fill="auto"/>
            <w:vAlign w:val="center"/>
          </w:tcPr>
          <w:p w14:paraId="67183F74" w14:textId="77777777" w:rsidR="000E6992" w:rsidRPr="000E6992" w:rsidRDefault="000E6992" w:rsidP="000E6992">
            <w:pPr>
              <w:jc w:val="center"/>
              <w:rPr>
                <w:snapToGrid w:val="0"/>
                <w:color w:val="000000"/>
                <w:sz w:val="20"/>
                <w:szCs w:val="20"/>
              </w:rPr>
            </w:pPr>
          </w:p>
        </w:tc>
        <w:tc>
          <w:tcPr>
            <w:tcW w:w="2837" w:type="dxa"/>
            <w:shd w:val="clear" w:color="auto" w:fill="auto"/>
          </w:tcPr>
          <w:p w14:paraId="28473130" w14:textId="77777777" w:rsidR="000E6992" w:rsidRPr="000E6992" w:rsidRDefault="000E6992" w:rsidP="000E6992">
            <w:pPr>
              <w:rPr>
                <w:snapToGrid w:val="0"/>
                <w:color w:val="000000"/>
                <w:sz w:val="20"/>
                <w:szCs w:val="20"/>
              </w:rPr>
            </w:pPr>
            <w:r w:rsidRPr="000E6992">
              <w:rPr>
                <w:snapToGrid w:val="0"/>
                <w:color w:val="000000"/>
                <w:sz w:val="20"/>
                <w:szCs w:val="20"/>
              </w:rPr>
              <w:t>Неподконтрольные расходы</w:t>
            </w:r>
          </w:p>
        </w:tc>
        <w:tc>
          <w:tcPr>
            <w:tcW w:w="1296" w:type="dxa"/>
            <w:vAlign w:val="center"/>
          </w:tcPr>
          <w:p w14:paraId="4E36D56E" w14:textId="77777777" w:rsidR="000E6992" w:rsidRPr="000E6992" w:rsidRDefault="000E6992" w:rsidP="000E6992">
            <w:pPr>
              <w:jc w:val="center"/>
              <w:rPr>
                <w:snapToGrid w:val="0"/>
                <w:color w:val="000000"/>
              </w:rPr>
            </w:pPr>
            <w:r w:rsidRPr="000E6992">
              <w:rPr>
                <w:snapToGrid w:val="0"/>
                <w:color w:val="000000"/>
              </w:rPr>
              <w:t>12 551</w:t>
            </w:r>
          </w:p>
        </w:tc>
        <w:tc>
          <w:tcPr>
            <w:tcW w:w="1296" w:type="dxa"/>
            <w:shd w:val="clear" w:color="auto" w:fill="auto"/>
            <w:vAlign w:val="center"/>
          </w:tcPr>
          <w:p w14:paraId="28A6B262" w14:textId="77777777" w:rsidR="000E6992" w:rsidRPr="000E6992" w:rsidRDefault="000E6992" w:rsidP="000E6992">
            <w:pPr>
              <w:jc w:val="center"/>
              <w:rPr>
                <w:snapToGrid w:val="0"/>
                <w:color w:val="000000"/>
              </w:rPr>
            </w:pPr>
            <w:r w:rsidRPr="000E6992">
              <w:rPr>
                <w:snapToGrid w:val="0"/>
                <w:color w:val="000000"/>
              </w:rPr>
              <w:t>10 525</w:t>
            </w:r>
          </w:p>
        </w:tc>
        <w:tc>
          <w:tcPr>
            <w:tcW w:w="1325" w:type="dxa"/>
            <w:vAlign w:val="center"/>
          </w:tcPr>
          <w:p w14:paraId="1E160FC7" w14:textId="77777777" w:rsidR="000E6992" w:rsidRPr="000E6992" w:rsidRDefault="000E6992" w:rsidP="000E6992">
            <w:pPr>
              <w:jc w:val="center"/>
              <w:rPr>
                <w:snapToGrid w:val="0"/>
                <w:color w:val="000000"/>
              </w:rPr>
            </w:pPr>
            <w:r w:rsidRPr="000E6992">
              <w:rPr>
                <w:snapToGrid w:val="0"/>
                <w:color w:val="000000"/>
              </w:rPr>
              <w:t>10 209</w:t>
            </w:r>
          </w:p>
        </w:tc>
        <w:tc>
          <w:tcPr>
            <w:tcW w:w="1236" w:type="dxa"/>
            <w:vAlign w:val="center"/>
          </w:tcPr>
          <w:p w14:paraId="4F680548" w14:textId="77777777" w:rsidR="000E6992" w:rsidRPr="000E6992" w:rsidRDefault="000E6992" w:rsidP="000E6992">
            <w:pPr>
              <w:jc w:val="center"/>
              <w:rPr>
                <w:snapToGrid w:val="0"/>
                <w:color w:val="000000"/>
              </w:rPr>
            </w:pPr>
            <w:r w:rsidRPr="000E6992">
              <w:rPr>
                <w:snapToGrid w:val="0"/>
                <w:color w:val="000000"/>
              </w:rPr>
              <w:t>-2 342</w:t>
            </w:r>
          </w:p>
        </w:tc>
        <w:tc>
          <w:tcPr>
            <w:tcW w:w="1236" w:type="dxa"/>
            <w:vAlign w:val="center"/>
          </w:tcPr>
          <w:p w14:paraId="649F79A4" w14:textId="77777777" w:rsidR="000E6992" w:rsidRPr="000E6992" w:rsidRDefault="000E6992" w:rsidP="000E6992">
            <w:pPr>
              <w:jc w:val="center"/>
              <w:rPr>
                <w:snapToGrid w:val="0"/>
                <w:color w:val="000000"/>
              </w:rPr>
            </w:pPr>
            <w:r w:rsidRPr="000E6992">
              <w:rPr>
                <w:snapToGrid w:val="0"/>
                <w:color w:val="000000"/>
              </w:rPr>
              <w:t>-18,66%</w:t>
            </w:r>
          </w:p>
        </w:tc>
      </w:tr>
      <w:tr w:rsidR="000E6992" w:rsidRPr="000E6992" w14:paraId="2828CC8E" w14:textId="77777777" w:rsidTr="00B252CF">
        <w:trPr>
          <w:trHeight w:val="168"/>
        </w:trPr>
        <w:tc>
          <w:tcPr>
            <w:tcW w:w="667" w:type="dxa"/>
            <w:shd w:val="clear" w:color="auto" w:fill="auto"/>
            <w:noWrap/>
          </w:tcPr>
          <w:p w14:paraId="0AB65150" w14:textId="77777777" w:rsidR="000E6992" w:rsidRPr="000E6992" w:rsidRDefault="000E6992" w:rsidP="000E6992">
            <w:pPr>
              <w:ind w:left="-108" w:right="-149"/>
              <w:jc w:val="center"/>
              <w:rPr>
                <w:snapToGrid w:val="0"/>
                <w:color w:val="000000"/>
                <w:sz w:val="28"/>
                <w:szCs w:val="28"/>
              </w:rPr>
            </w:pPr>
            <w:r w:rsidRPr="000E6992">
              <w:rPr>
                <w:snapToGrid w:val="0"/>
                <w:color w:val="000000"/>
                <w:sz w:val="28"/>
                <w:szCs w:val="28"/>
              </w:rPr>
              <w:t>1.1</w:t>
            </w:r>
          </w:p>
        </w:tc>
        <w:tc>
          <w:tcPr>
            <w:tcW w:w="2837" w:type="dxa"/>
            <w:shd w:val="clear" w:color="auto" w:fill="auto"/>
            <w:noWrap/>
          </w:tcPr>
          <w:p w14:paraId="0F5A2928" w14:textId="77777777" w:rsidR="000E6992" w:rsidRPr="000E6992" w:rsidRDefault="000E6992" w:rsidP="000E6992">
            <w:pPr>
              <w:rPr>
                <w:snapToGrid w:val="0"/>
                <w:color w:val="000000"/>
                <w:sz w:val="20"/>
                <w:szCs w:val="20"/>
              </w:rPr>
            </w:pPr>
            <w:r w:rsidRPr="000E6992">
              <w:rPr>
                <w:snapToGrid w:val="0"/>
                <w:color w:val="000000"/>
                <w:sz w:val="20"/>
                <w:szCs w:val="20"/>
              </w:rPr>
              <w:t>Расходы на оплату услуг, оказываемых организациями, осуществляющими регулируемые виды деятельности</w:t>
            </w:r>
          </w:p>
        </w:tc>
        <w:tc>
          <w:tcPr>
            <w:tcW w:w="1296" w:type="dxa"/>
            <w:shd w:val="clear" w:color="auto" w:fill="auto"/>
            <w:vAlign w:val="center"/>
          </w:tcPr>
          <w:p w14:paraId="10E994C3" w14:textId="77777777" w:rsidR="000E6992" w:rsidRPr="000E6992" w:rsidRDefault="000E6992" w:rsidP="000E6992">
            <w:pPr>
              <w:jc w:val="center"/>
              <w:rPr>
                <w:snapToGrid w:val="0"/>
                <w:color w:val="000000"/>
              </w:rPr>
            </w:pPr>
            <w:r w:rsidRPr="000E6992">
              <w:rPr>
                <w:snapToGrid w:val="0"/>
                <w:color w:val="000000"/>
              </w:rPr>
              <w:t>0</w:t>
            </w:r>
          </w:p>
        </w:tc>
        <w:tc>
          <w:tcPr>
            <w:tcW w:w="1296" w:type="dxa"/>
            <w:shd w:val="clear" w:color="auto" w:fill="auto"/>
            <w:vAlign w:val="center"/>
          </w:tcPr>
          <w:p w14:paraId="6BFCBD47" w14:textId="77777777" w:rsidR="000E6992" w:rsidRPr="000E6992" w:rsidRDefault="000E6992" w:rsidP="000E6992">
            <w:pPr>
              <w:jc w:val="center"/>
              <w:rPr>
                <w:snapToGrid w:val="0"/>
                <w:color w:val="000000"/>
              </w:rPr>
            </w:pPr>
            <w:r w:rsidRPr="000E6992">
              <w:rPr>
                <w:snapToGrid w:val="0"/>
                <w:color w:val="000000"/>
              </w:rPr>
              <w:t>0</w:t>
            </w:r>
          </w:p>
        </w:tc>
        <w:tc>
          <w:tcPr>
            <w:tcW w:w="1325" w:type="dxa"/>
            <w:shd w:val="clear" w:color="auto" w:fill="auto"/>
            <w:vAlign w:val="center"/>
          </w:tcPr>
          <w:p w14:paraId="59F62EB9" w14:textId="77777777" w:rsidR="000E6992" w:rsidRPr="000E6992" w:rsidRDefault="000E6992" w:rsidP="000E6992">
            <w:pPr>
              <w:jc w:val="center"/>
              <w:rPr>
                <w:snapToGrid w:val="0"/>
                <w:color w:val="000000"/>
              </w:rPr>
            </w:pPr>
            <w:r w:rsidRPr="000E6992">
              <w:rPr>
                <w:snapToGrid w:val="0"/>
                <w:color w:val="000000"/>
              </w:rPr>
              <w:t>0</w:t>
            </w:r>
          </w:p>
        </w:tc>
        <w:tc>
          <w:tcPr>
            <w:tcW w:w="1236" w:type="dxa"/>
            <w:shd w:val="clear" w:color="auto" w:fill="auto"/>
            <w:vAlign w:val="center"/>
          </w:tcPr>
          <w:p w14:paraId="546B58A1" w14:textId="77777777" w:rsidR="000E6992" w:rsidRPr="000E6992" w:rsidRDefault="000E6992" w:rsidP="000E6992">
            <w:pPr>
              <w:jc w:val="center"/>
              <w:rPr>
                <w:snapToGrid w:val="0"/>
                <w:color w:val="000000"/>
              </w:rPr>
            </w:pPr>
            <w:r w:rsidRPr="000E6992">
              <w:rPr>
                <w:snapToGrid w:val="0"/>
                <w:color w:val="000000"/>
              </w:rPr>
              <w:t>0</w:t>
            </w:r>
          </w:p>
        </w:tc>
        <w:tc>
          <w:tcPr>
            <w:tcW w:w="1236" w:type="dxa"/>
            <w:shd w:val="clear" w:color="auto" w:fill="auto"/>
            <w:vAlign w:val="center"/>
          </w:tcPr>
          <w:p w14:paraId="35340822" w14:textId="77777777" w:rsidR="000E6992" w:rsidRPr="000E6992" w:rsidRDefault="000E6992" w:rsidP="000E6992">
            <w:pPr>
              <w:jc w:val="center"/>
              <w:rPr>
                <w:snapToGrid w:val="0"/>
                <w:color w:val="000000"/>
              </w:rPr>
            </w:pPr>
          </w:p>
        </w:tc>
      </w:tr>
      <w:tr w:rsidR="000E6992" w:rsidRPr="000E6992" w14:paraId="1FD2F60A" w14:textId="77777777" w:rsidTr="00B252CF">
        <w:trPr>
          <w:trHeight w:val="30"/>
        </w:trPr>
        <w:tc>
          <w:tcPr>
            <w:tcW w:w="667" w:type="dxa"/>
            <w:shd w:val="clear" w:color="auto" w:fill="auto"/>
            <w:noWrap/>
          </w:tcPr>
          <w:p w14:paraId="403C3303" w14:textId="77777777" w:rsidR="000E6992" w:rsidRPr="000E6992" w:rsidRDefault="000E6992" w:rsidP="000E6992">
            <w:pPr>
              <w:ind w:left="-108" w:right="-149"/>
              <w:jc w:val="center"/>
              <w:rPr>
                <w:snapToGrid w:val="0"/>
                <w:color w:val="000000"/>
                <w:sz w:val="28"/>
                <w:szCs w:val="28"/>
              </w:rPr>
            </w:pPr>
            <w:r w:rsidRPr="000E6992">
              <w:rPr>
                <w:snapToGrid w:val="0"/>
                <w:color w:val="000000"/>
                <w:sz w:val="28"/>
                <w:szCs w:val="28"/>
              </w:rPr>
              <w:t>1.2</w:t>
            </w:r>
          </w:p>
        </w:tc>
        <w:tc>
          <w:tcPr>
            <w:tcW w:w="2837" w:type="dxa"/>
            <w:shd w:val="clear" w:color="auto" w:fill="auto"/>
          </w:tcPr>
          <w:p w14:paraId="607DC23E" w14:textId="77777777" w:rsidR="000E6992" w:rsidRPr="000E6992" w:rsidRDefault="000E6992" w:rsidP="000E6992">
            <w:pPr>
              <w:rPr>
                <w:snapToGrid w:val="0"/>
                <w:color w:val="000000"/>
                <w:sz w:val="20"/>
                <w:szCs w:val="20"/>
              </w:rPr>
            </w:pPr>
            <w:r w:rsidRPr="000E6992">
              <w:rPr>
                <w:snapToGrid w:val="0"/>
                <w:color w:val="000000"/>
                <w:sz w:val="20"/>
                <w:szCs w:val="20"/>
              </w:rPr>
              <w:t>Арендная плата</w:t>
            </w:r>
          </w:p>
        </w:tc>
        <w:tc>
          <w:tcPr>
            <w:tcW w:w="1296" w:type="dxa"/>
            <w:shd w:val="clear" w:color="auto" w:fill="auto"/>
            <w:vAlign w:val="center"/>
          </w:tcPr>
          <w:p w14:paraId="5391C1A7" w14:textId="77777777" w:rsidR="000E6992" w:rsidRPr="000E6992" w:rsidRDefault="000E6992" w:rsidP="000E6992">
            <w:pPr>
              <w:jc w:val="center"/>
              <w:rPr>
                <w:snapToGrid w:val="0"/>
                <w:color w:val="000000"/>
              </w:rPr>
            </w:pPr>
            <w:r w:rsidRPr="000E6992">
              <w:rPr>
                <w:snapToGrid w:val="0"/>
                <w:color w:val="000000"/>
              </w:rPr>
              <w:t>537</w:t>
            </w:r>
          </w:p>
        </w:tc>
        <w:tc>
          <w:tcPr>
            <w:tcW w:w="1296" w:type="dxa"/>
            <w:shd w:val="clear" w:color="auto" w:fill="auto"/>
            <w:vAlign w:val="center"/>
          </w:tcPr>
          <w:p w14:paraId="19BF0A8C" w14:textId="77777777" w:rsidR="000E6992" w:rsidRPr="000E6992" w:rsidRDefault="000E6992" w:rsidP="000E6992">
            <w:pPr>
              <w:jc w:val="center"/>
              <w:rPr>
                <w:snapToGrid w:val="0"/>
                <w:color w:val="000000"/>
              </w:rPr>
            </w:pPr>
            <w:r w:rsidRPr="000E6992">
              <w:rPr>
                <w:snapToGrid w:val="0"/>
                <w:color w:val="000000"/>
              </w:rPr>
              <w:t>548</w:t>
            </w:r>
          </w:p>
        </w:tc>
        <w:tc>
          <w:tcPr>
            <w:tcW w:w="1325" w:type="dxa"/>
            <w:shd w:val="clear" w:color="auto" w:fill="auto"/>
            <w:vAlign w:val="center"/>
          </w:tcPr>
          <w:p w14:paraId="51045F65" w14:textId="77777777" w:rsidR="000E6992" w:rsidRPr="000E6992" w:rsidRDefault="000E6992" w:rsidP="000E6992">
            <w:pPr>
              <w:jc w:val="center"/>
              <w:rPr>
                <w:snapToGrid w:val="0"/>
                <w:color w:val="000000"/>
              </w:rPr>
            </w:pPr>
            <w:r w:rsidRPr="000E6992">
              <w:rPr>
                <w:snapToGrid w:val="0"/>
                <w:color w:val="000000"/>
              </w:rPr>
              <w:t>548</w:t>
            </w:r>
          </w:p>
        </w:tc>
        <w:tc>
          <w:tcPr>
            <w:tcW w:w="1236" w:type="dxa"/>
            <w:shd w:val="clear" w:color="auto" w:fill="auto"/>
            <w:vAlign w:val="center"/>
          </w:tcPr>
          <w:p w14:paraId="2FCC8AEC" w14:textId="77777777" w:rsidR="000E6992" w:rsidRPr="000E6992" w:rsidRDefault="000E6992" w:rsidP="000E6992">
            <w:pPr>
              <w:jc w:val="center"/>
              <w:rPr>
                <w:snapToGrid w:val="0"/>
                <w:color w:val="000000"/>
              </w:rPr>
            </w:pPr>
            <w:r w:rsidRPr="000E6992">
              <w:rPr>
                <w:snapToGrid w:val="0"/>
                <w:color w:val="000000"/>
              </w:rPr>
              <w:t>11</w:t>
            </w:r>
          </w:p>
        </w:tc>
        <w:tc>
          <w:tcPr>
            <w:tcW w:w="1236" w:type="dxa"/>
            <w:shd w:val="clear" w:color="auto" w:fill="auto"/>
            <w:vAlign w:val="center"/>
          </w:tcPr>
          <w:p w14:paraId="54FA426B" w14:textId="77777777" w:rsidR="000E6992" w:rsidRPr="000E6992" w:rsidRDefault="000E6992" w:rsidP="000E6992">
            <w:pPr>
              <w:jc w:val="center"/>
              <w:rPr>
                <w:snapToGrid w:val="0"/>
                <w:color w:val="000000"/>
              </w:rPr>
            </w:pPr>
            <w:r w:rsidRPr="000E6992">
              <w:rPr>
                <w:snapToGrid w:val="0"/>
                <w:color w:val="000000"/>
              </w:rPr>
              <w:t>2,05%</w:t>
            </w:r>
          </w:p>
        </w:tc>
      </w:tr>
      <w:tr w:rsidR="000E6992" w:rsidRPr="000E6992" w14:paraId="1AD32D9B" w14:textId="77777777" w:rsidTr="00B252CF">
        <w:trPr>
          <w:trHeight w:val="30"/>
        </w:trPr>
        <w:tc>
          <w:tcPr>
            <w:tcW w:w="667" w:type="dxa"/>
            <w:shd w:val="clear" w:color="auto" w:fill="auto"/>
            <w:noWrap/>
            <w:hideMark/>
          </w:tcPr>
          <w:p w14:paraId="7B359813" w14:textId="77777777" w:rsidR="000E6992" w:rsidRPr="000E6992" w:rsidRDefault="000E6992" w:rsidP="000E6992">
            <w:pPr>
              <w:ind w:left="-108" w:right="-149"/>
              <w:jc w:val="center"/>
              <w:rPr>
                <w:snapToGrid w:val="0"/>
                <w:color w:val="000000"/>
                <w:sz w:val="28"/>
                <w:szCs w:val="28"/>
              </w:rPr>
            </w:pPr>
            <w:r w:rsidRPr="000E6992">
              <w:rPr>
                <w:snapToGrid w:val="0"/>
                <w:color w:val="000000"/>
                <w:sz w:val="28"/>
                <w:szCs w:val="28"/>
              </w:rPr>
              <w:t>1.3</w:t>
            </w:r>
          </w:p>
        </w:tc>
        <w:tc>
          <w:tcPr>
            <w:tcW w:w="2837" w:type="dxa"/>
            <w:shd w:val="clear" w:color="auto" w:fill="auto"/>
            <w:hideMark/>
          </w:tcPr>
          <w:p w14:paraId="521804D1" w14:textId="77777777" w:rsidR="000E6992" w:rsidRPr="000E6992" w:rsidRDefault="000E6992" w:rsidP="000E6992">
            <w:pPr>
              <w:rPr>
                <w:snapToGrid w:val="0"/>
                <w:color w:val="000000"/>
                <w:sz w:val="20"/>
                <w:szCs w:val="20"/>
              </w:rPr>
            </w:pPr>
            <w:r w:rsidRPr="000E6992">
              <w:rPr>
                <w:snapToGrid w:val="0"/>
                <w:color w:val="000000"/>
                <w:sz w:val="20"/>
                <w:szCs w:val="20"/>
              </w:rPr>
              <w:t>Амортизация</w:t>
            </w:r>
          </w:p>
        </w:tc>
        <w:tc>
          <w:tcPr>
            <w:tcW w:w="1296" w:type="dxa"/>
            <w:shd w:val="clear" w:color="auto" w:fill="auto"/>
            <w:vAlign w:val="center"/>
          </w:tcPr>
          <w:p w14:paraId="7E7D9FC3" w14:textId="77777777" w:rsidR="000E6992" w:rsidRPr="000E6992" w:rsidRDefault="000E6992" w:rsidP="000E6992">
            <w:pPr>
              <w:jc w:val="center"/>
              <w:rPr>
                <w:snapToGrid w:val="0"/>
                <w:color w:val="000000"/>
              </w:rPr>
            </w:pPr>
            <w:r w:rsidRPr="000E6992">
              <w:rPr>
                <w:snapToGrid w:val="0"/>
                <w:color w:val="000000"/>
              </w:rPr>
              <w:t>1 493</w:t>
            </w:r>
          </w:p>
        </w:tc>
        <w:tc>
          <w:tcPr>
            <w:tcW w:w="1296" w:type="dxa"/>
            <w:shd w:val="clear" w:color="auto" w:fill="auto"/>
            <w:vAlign w:val="center"/>
          </w:tcPr>
          <w:p w14:paraId="3466F3E0" w14:textId="77777777" w:rsidR="000E6992" w:rsidRPr="000E6992" w:rsidRDefault="000E6992" w:rsidP="000E6992">
            <w:pPr>
              <w:jc w:val="center"/>
              <w:rPr>
                <w:snapToGrid w:val="0"/>
                <w:color w:val="000000"/>
              </w:rPr>
            </w:pPr>
            <w:r w:rsidRPr="000E6992">
              <w:rPr>
                <w:snapToGrid w:val="0"/>
                <w:color w:val="000000"/>
              </w:rPr>
              <w:t>1 147</w:t>
            </w:r>
          </w:p>
        </w:tc>
        <w:tc>
          <w:tcPr>
            <w:tcW w:w="1325" w:type="dxa"/>
            <w:shd w:val="clear" w:color="auto" w:fill="auto"/>
            <w:vAlign w:val="center"/>
          </w:tcPr>
          <w:p w14:paraId="6CA6B1E9" w14:textId="77777777" w:rsidR="000E6992" w:rsidRPr="000E6992" w:rsidRDefault="000E6992" w:rsidP="000E6992">
            <w:pPr>
              <w:jc w:val="center"/>
              <w:rPr>
                <w:snapToGrid w:val="0"/>
                <w:color w:val="000000"/>
              </w:rPr>
            </w:pPr>
            <w:r w:rsidRPr="000E6992">
              <w:rPr>
                <w:snapToGrid w:val="0"/>
                <w:color w:val="000000"/>
              </w:rPr>
              <w:t>1 030</w:t>
            </w:r>
          </w:p>
        </w:tc>
        <w:tc>
          <w:tcPr>
            <w:tcW w:w="1236" w:type="dxa"/>
            <w:shd w:val="clear" w:color="auto" w:fill="auto"/>
            <w:vAlign w:val="center"/>
          </w:tcPr>
          <w:p w14:paraId="52043A2B" w14:textId="77777777" w:rsidR="000E6992" w:rsidRPr="000E6992" w:rsidRDefault="000E6992" w:rsidP="000E6992">
            <w:pPr>
              <w:jc w:val="center"/>
              <w:rPr>
                <w:snapToGrid w:val="0"/>
                <w:color w:val="000000"/>
              </w:rPr>
            </w:pPr>
            <w:r w:rsidRPr="000E6992">
              <w:rPr>
                <w:snapToGrid w:val="0"/>
                <w:color w:val="000000"/>
              </w:rPr>
              <w:t>-463</w:t>
            </w:r>
          </w:p>
        </w:tc>
        <w:tc>
          <w:tcPr>
            <w:tcW w:w="1236" w:type="dxa"/>
            <w:shd w:val="clear" w:color="auto" w:fill="auto"/>
            <w:vAlign w:val="center"/>
          </w:tcPr>
          <w:p w14:paraId="07386DA6" w14:textId="77777777" w:rsidR="000E6992" w:rsidRPr="000E6992" w:rsidRDefault="000E6992" w:rsidP="000E6992">
            <w:pPr>
              <w:jc w:val="center"/>
              <w:rPr>
                <w:snapToGrid w:val="0"/>
                <w:color w:val="000000"/>
              </w:rPr>
            </w:pPr>
            <w:r w:rsidRPr="000E6992">
              <w:rPr>
                <w:snapToGrid w:val="0"/>
                <w:color w:val="000000"/>
              </w:rPr>
              <w:t>-31,01%</w:t>
            </w:r>
          </w:p>
        </w:tc>
      </w:tr>
      <w:tr w:rsidR="000E6992" w:rsidRPr="000E6992" w14:paraId="50288DFB" w14:textId="77777777" w:rsidTr="00B252CF">
        <w:trPr>
          <w:trHeight w:val="30"/>
        </w:trPr>
        <w:tc>
          <w:tcPr>
            <w:tcW w:w="667" w:type="dxa"/>
            <w:shd w:val="clear" w:color="auto" w:fill="auto"/>
            <w:noWrap/>
            <w:hideMark/>
          </w:tcPr>
          <w:p w14:paraId="328964E8" w14:textId="77777777" w:rsidR="000E6992" w:rsidRPr="000E6992" w:rsidRDefault="000E6992" w:rsidP="000E6992">
            <w:pPr>
              <w:ind w:left="-108" w:right="-149"/>
              <w:jc w:val="center"/>
              <w:rPr>
                <w:snapToGrid w:val="0"/>
                <w:color w:val="000000"/>
                <w:sz w:val="28"/>
                <w:szCs w:val="28"/>
              </w:rPr>
            </w:pPr>
            <w:r w:rsidRPr="000E6992">
              <w:rPr>
                <w:snapToGrid w:val="0"/>
                <w:color w:val="000000"/>
                <w:sz w:val="28"/>
                <w:szCs w:val="28"/>
              </w:rPr>
              <w:t>1.4</w:t>
            </w:r>
          </w:p>
        </w:tc>
        <w:tc>
          <w:tcPr>
            <w:tcW w:w="2837" w:type="dxa"/>
            <w:shd w:val="clear" w:color="auto" w:fill="auto"/>
            <w:hideMark/>
          </w:tcPr>
          <w:p w14:paraId="5BF0EAB3" w14:textId="77777777" w:rsidR="000E6992" w:rsidRPr="000E6992" w:rsidRDefault="000E6992" w:rsidP="000E6992">
            <w:pPr>
              <w:rPr>
                <w:snapToGrid w:val="0"/>
                <w:color w:val="000000"/>
                <w:sz w:val="20"/>
                <w:szCs w:val="20"/>
              </w:rPr>
            </w:pPr>
            <w:r w:rsidRPr="000E6992">
              <w:rPr>
                <w:snapToGrid w:val="0"/>
                <w:color w:val="000000"/>
                <w:sz w:val="20"/>
                <w:szCs w:val="20"/>
              </w:rPr>
              <w:t>Расходы на обязательное страхование</w:t>
            </w:r>
          </w:p>
        </w:tc>
        <w:tc>
          <w:tcPr>
            <w:tcW w:w="1296" w:type="dxa"/>
            <w:shd w:val="clear" w:color="auto" w:fill="auto"/>
            <w:vAlign w:val="center"/>
          </w:tcPr>
          <w:p w14:paraId="4468CDBD" w14:textId="77777777" w:rsidR="000E6992" w:rsidRPr="000E6992" w:rsidRDefault="000E6992" w:rsidP="000E6992">
            <w:pPr>
              <w:jc w:val="center"/>
              <w:rPr>
                <w:snapToGrid w:val="0"/>
                <w:color w:val="000000"/>
              </w:rPr>
            </w:pPr>
            <w:r w:rsidRPr="000E6992">
              <w:rPr>
                <w:snapToGrid w:val="0"/>
                <w:color w:val="000000"/>
              </w:rPr>
              <w:t>12</w:t>
            </w:r>
          </w:p>
        </w:tc>
        <w:tc>
          <w:tcPr>
            <w:tcW w:w="1296" w:type="dxa"/>
            <w:shd w:val="clear" w:color="auto" w:fill="auto"/>
            <w:vAlign w:val="center"/>
          </w:tcPr>
          <w:p w14:paraId="03A9970B" w14:textId="77777777" w:rsidR="000E6992" w:rsidRPr="000E6992" w:rsidRDefault="000E6992" w:rsidP="000E6992">
            <w:pPr>
              <w:jc w:val="center"/>
              <w:rPr>
                <w:snapToGrid w:val="0"/>
                <w:color w:val="000000"/>
              </w:rPr>
            </w:pPr>
            <w:r w:rsidRPr="000E6992">
              <w:rPr>
                <w:snapToGrid w:val="0"/>
                <w:color w:val="000000"/>
              </w:rPr>
              <w:t>9</w:t>
            </w:r>
          </w:p>
        </w:tc>
        <w:tc>
          <w:tcPr>
            <w:tcW w:w="1325" w:type="dxa"/>
            <w:shd w:val="clear" w:color="auto" w:fill="auto"/>
            <w:vAlign w:val="center"/>
          </w:tcPr>
          <w:p w14:paraId="1C142A22" w14:textId="77777777" w:rsidR="000E6992" w:rsidRPr="000E6992" w:rsidRDefault="000E6992" w:rsidP="000E6992">
            <w:pPr>
              <w:jc w:val="center"/>
              <w:rPr>
                <w:snapToGrid w:val="0"/>
                <w:color w:val="000000"/>
              </w:rPr>
            </w:pPr>
            <w:r w:rsidRPr="000E6992">
              <w:rPr>
                <w:snapToGrid w:val="0"/>
                <w:color w:val="000000"/>
              </w:rPr>
              <w:t>9</w:t>
            </w:r>
          </w:p>
        </w:tc>
        <w:tc>
          <w:tcPr>
            <w:tcW w:w="1236" w:type="dxa"/>
            <w:shd w:val="clear" w:color="auto" w:fill="auto"/>
            <w:vAlign w:val="center"/>
          </w:tcPr>
          <w:p w14:paraId="4CA1297A" w14:textId="77777777" w:rsidR="000E6992" w:rsidRPr="000E6992" w:rsidRDefault="000E6992" w:rsidP="000E6992">
            <w:pPr>
              <w:jc w:val="center"/>
              <w:rPr>
                <w:snapToGrid w:val="0"/>
                <w:color w:val="000000"/>
              </w:rPr>
            </w:pPr>
            <w:r w:rsidRPr="000E6992">
              <w:rPr>
                <w:snapToGrid w:val="0"/>
                <w:color w:val="000000"/>
              </w:rPr>
              <w:t>-3</w:t>
            </w:r>
          </w:p>
        </w:tc>
        <w:tc>
          <w:tcPr>
            <w:tcW w:w="1236" w:type="dxa"/>
            <w:shd w:val="clear" w:color="auto" w:fill="auto"/>
            <w:vAlign w:val="center"/>
          </w:tcPr>
          <w:p w14:paraId="5DC0FFF7" w14:textId="77777777" w:rsidR="000E6992" w:rsidRPr="000E6992" w:rsidRDefault="000E6992" w:rsidP="000E6992">
            <w:pPr>
              <w:jc w:val="center"/>
              <w:rPr>
                <w:snapToGrid w:val="0"/>
                <w:color w:val="000000"/>
              </w:rPr>
            </w:pPr>
            <w:r w:rsidRPr="000E6992">
              <w:rPr>
                <w:snapToGrid w:val="0"/>
                <w:color w:val="000000"/>
              </w:rPr>
              <w:t>-25,00%</w:t>
            </w:r>
          </w:p>
        </w:tc>
      </w:tr>
      <w:tr w:rsidR="000E6992" w:rsidRPr="000E6992" w14:paraId="6DB57E0E" w14:textId="77777777" w:rsidTr="00B252CF">
        <w:trPr>
          <w:trHeight w:val="30"/>
        </w:trPr>
        <w:tc>
          <w:tcPr>
            <w:tcW w:w="667" w:type="dxa"/>
            <w:shd w:val="clear" w:color="auto" w:fill="auto"/>
            <w:noWrap/>
            <w:hideMark/>
          </w:tcPr>
          <w:p w14:paraId="3EDBBB90" w14:textId="77777777" w:rsidR="000E6992" w:rsidRPr="000E6992" w:rsidRDefault="000E6992" w:rsidP="000E6992">
            <w:pPr>
              <w:ind w:left="-108" w:right="-149"/>
              <w:jc w:val="center"/>
              <w:rPr>
                <w:snapToGrid w:val="0"/>
                <w:color w:val="000000"/>
                <w:sz w:val="28"/>
                <w:szCs w:val="28"/>
              </w:rPr>
            </w:pPr>
            <w:r w:rsidRPr="000E6992">
              <w:rPr>
                <w:snapToGrid w:val="0"/>
                <w:color w:val="000000"/>
                <w:sz w:val="28"/>
                <w:szCs w:val="28"/>
              </w:rPr>
              <w:t>1.5</w:t>
            </w:r>
          </w:p>
        </w:tc>
        <w:tc>
          <w:tcPr>
            <w:tcW w:w="2837" w:type="dxa"/>
            <w:shd w:val="clear" w:color="auto" w:fill="auto"/>
            <w:hideMark/>
          </w:tcPr>
          <w:p w14:paraId="0EB753F0" w14:textId="77777777" w:rsidR="000E6992" w:rsidRPr="000E6992" w:rsidRDefault="000E6992" w:rsidP="000E6992">
            <w:pPr>
              <w:rPr>
                <w:snapToGrid w:val="0"/>
                <w:color w:val="000000"/>
                <w:sz w:val="20"/>
                <w:szCs w:val="20"/>
              </w:rPr>
            </w:pPr>
            <w:r w:rsidRPr="000E6992">
              <w:rPr>
                <w:snapToGrid w:val="0"/>
                <w:color w:val="000000"/>
                <w:sz w:val="20"/>
                <w:szCs w:val="20"/>
              </w:rPr>
              <w:t>Расходы на уплату налогов, сборов и других обязательных платежей, в том числе:</w:t>
            </w:r>
          </w:p>
        </w:tc>
        <w:tc>
          <w:tcPr>
            <w:tcW w:w="1296" w:type="dxa"/>
            <w:shd w:val="clear" w:color="auto" w:fill="auto"/>
            <w:vAlign w:val="center"/>
          </w:tcPr>
          <w:p w14:paraId="2A1BE2C0" w14:textId="77777777" w:rsidR="000E6992" w:rsidRPr="000E6992" w:rsidRDefault="000E6992" w:rsidP="000E6992">
            <w:pPr>
              <w:jc w:val="center"/>
              <w:rPr>
                <w:snapToGrid w:val="0"/>
                <w:color w:val="000000"/>
              </w:rPr>
            </w:pPr>
            <w:r w:rsidRPr="000E6992">
              <w:rPr>
                <w:snapToGrid w:val="0"/>
                <w:color w:val="000000"/>
              </w:rPr>
              <w:t>5 006</w:t>
            </w:r>
          </w:p>
        </w:tc>
        <w:tc>
          <w:tcPr>
            <w:tcW w:w="1296" w:type="dxa"/>
            <w:shd w:val="clear" w:color="auto" w:fill="auto"/>
            <w:vAlign w:val="center"/>
          </w:tcPr>
          <w:p w14:paraId="0AD69AF2" w14:textId="77777777" w:rsidR="000E6992" w:rsidRPr="000E6992" w:rsidRDefault="000E6992" w:rsidP="000E6992">
            <w:pPr>
              <w:jc w:val="center"/>
              <w:rPr>
                <w:snapToGrid w:val="0"/>
                <w:color w:val="000000"/>
              </w:rPr>
            </w:pPr>
            <w:r w:rsidRPr="000E6992">
              <w:rPr>
                <w:snapToGrid w:val="0"/>
                <w:color w:val="000000"/>
              </w:rPr>
              <w:t>5 487</w:t>
            </w:r>
          </w:p>
        </w:tc>
        <w:tc>
          <w:tcPr>
            <w:tcW w:w="1325" w:type="dxa"/>
            <w:shd w:val="clear" w:color="auto" w:fill="auto"/>
            <w:vAlign w:val="center"/>
          </w:tcPr>
          <w:p w14:paraId="6602FC6B" w14:textId="77777777" w:rsidR="000E6992" w:rsidRPr="000E6992" w:rsidRDefault="000E6992" w:rsidP="000E6992">
            <w:pPr>
              <w:jc w:val="center"/>
              <w:rPr>
                <w:snapToGrid w:val="0"/>
                <w:color w:val="000000"/>
              </w:rPr>
            </w:pPr>
            <w:r w:rsidRPr="000E6992">
              <w:rPr>
                <w:snapToGrid w:val="0"/>
                <w:color w:val="000000"/>
              </w:rPr>
              <w:t>5 288</w:t>
            </w:r>
          </w:p>
        </w:tc>
        <w:tc>
          <w:tcPr>
            <w:tcW w:w="1236" w:type="dxa"/>
            <w:shd w:val="clear" w:color="auto" w:fill="auto"/>
            <w:vAlign w:val="center"/>
          </w:tcPr>
          <w:p w14:paraId="1B9A9227" w14:textId="77777777" w:rsidR="000E6992" w:rsidRPr="000E6992" w:rsidRDefault="000E6992" w:rsidP="000E6992">
            <w:pPr>
              <w:jc w:val="center"/>
              <w:rPr>
                <w:snapToGrid w:val="0"/>
                <w:color w:val="000000"/>
              </w:rPr>
            </w:pPr>
            <w:r w:rsidRPr="000E6992">
              <w:rPr>
                <w:snapToGrid w:val="0"/>
                <w:color w:val="000000"/>
              </w:rPr>
              <w:t>282</w:t>
            </w:r>
          </w:p>
        </w:tc>
        <w:tc>
          <w:tcPr>
            <w:tcW w:w="1236" w:type="dxa"/>
            <w:shd w:val="clear" w:color="auto" w:fill="auto"/>
            <w:vAlign w:val="center"/>
          </w:tcPr>
          <w:p w14:paraId="13E5B09F" w14:textId="77777777" w:rsidR="000E6992" w:rsidRPr="000E6992" w:rsidRDefault="000E6992" w:rsidP="000E6992">
            <w:pPr>
              <w:jc w:val="center"/>
              <w:rPr>
                <w:snapToGrid w:val="0"/>
                <w:color w:val="000000"/>
              </w:rPr>
            </w:pPr>
            <w:r w:rsidRPr="000E6992">
              <w:rPr>
                <w:snapToGrid w:val="0"/>
                <w:color w:val="000000"/>
              </w:rPr>
              <w:t>5,63%</w:t>
            </w:r>
          </w:p>
        </w:tc>
      </w:tr>
      <w:tr w:rsidR="000E6992" w:rsidRPr="000E6992" w14:paraId="0518896B" w14:textId="77777777" w:rsidTr="00B252CF">
        <w:trPr>
          <w:trHeight w:val="30"/>
        </w:trPr>
        <w:tc>
          <w:tcPr>
            <w:tcW w:w="667" w:type="dxa"/>
            <w:shd w:val="clear" w:color="auto" w:fill="auto"/>
            <w:noWrap/>
            <w:hideMark/>
          </w:tcPr>
          <w:p w14:paraId="66B1C510" w14:textId="77777777" w:rsidR="000E6992" w:rsidRPr="000E6992" w:rsidRDefault="000E6992" w:rsidP="000E6992">
            <w:pPr>
              <w:ind w:left="-108" w:right="-149"/>
              <w:jc w:val="center"/>
              <w:rPr>
                <w:snapToGrid w:val="0"/>
                <w:color w:val="000000"/>
                <w:sz w:val="28"/>
                <w:szCs w:val="28"/>
              </w:rPr>
            </w:pPr>
            <w:r w:rsidRPr="000E6992">
              <w:rPr>
                <w:snapToGrid w:val="0"/>
                <w:color w:val="000000"/>
                <w:sz w:val="28"/>
                <w:szCs w:val="28"/>
              </w:rPr>
              <w:t>1.5.1</w:t>
            </w:r>
          </w:p>
        </w:tc>
        <w:tc>
          <w:tcPr>
            <w:tcW w:w="2837" w:type="dxa"/>
            <w:shd w:val="clear" w:color="auto" w:fill="auto"/>
            <w:noWrap/>
            <w:hideMark/>
          </w:tcPr>
          <w:p w14:paraId="4CE1D8E5" w14:textId="77777777" w:rsidR="000E6992" w:rsidRPr="000E6992" w:rsidRDefault="000E6992" w:rsidP="000E6992">
            <w:pPr>
              <w:rPr>
                <w:snapToGrid w:val="0"/>
                <w:color w:val="000000"/>
                <w:sz w:val="20"/>
                <w:szCs w:val="20"/>
              </w:rPr>
            </w:pPr>
            <w:r w:rsidRPr="000E6992">
              <w:rPr>
                <w:snapToGrid w:val="0"/>
                <w:color w:val="000000"/>
                <w:sz w:val="20"/>
                <w:szCs w:val="20"/>
              </w:rPr>
              <w:t>плата за выбросы загрязняющих веществ</w:t>
            </w:r>
          </w:p>
        </w:tc>
        <w:tc>
          <w:tcPr>
            <w:tcW w:w="1296" w:type="dxa"/>
            <w:shd w:val="clear" w:color="auto" w:fill="auto"/>
            <w:vAlign w:val="center"/>
          </w:tcPr>
          <w:p w14:paraId="0F4A9A1E" w14:textId="77777777" w:rsidR="000E6992" w:rsidRPr="000E6992" w:rsidRDefault="000E6992" w:rsidP="000E6992">
            <w:pPr>
              <w:jc w:val="center"/>
              <w:rPr>
                <w:snapToGrid w:val="0"/>
                <w:color w:val="000000"/>
              </w:rPr>
            </w:pPr>
            <w:r w:rsidRPr="000E6992">
              <w:rPr>
                <w:snapToGrid w:val="0"/>
                <w:color w:val="000000"/>
              </w:rPr>
              <w:t>0</w:t>
            </w:r>
          </w:p>
        </w:tc>
        <w:tc>
          <w:tcPr>
            <w:tcW w:w="1296" w:type="dxa"/>
            <w:shd w:val="clear" w:color="auto" w:fill="auto"/>
            <w:vAlign w:val="center"/>
          </w:tcPr>
          <w:p w14:paraId="3C072AF8" w14:textId="77777777" w:rsidR="000E6992" w:rsidRPr="000E6992" w:rsidRDefault="000E6992" w:rsidP="000E6992">
            <w:pPr>
              <w:jc w:val="center"/>
              <w:rPr>
                <w:snapToGrid w:val="0"/>
                <w:color w:val="000000"/>
              </w:rPr>
            </w:pPr>
            <w:r w:rsidRPr="000E6992">
              <w:rPr>
                <w:snapToGrid w:val="0"/>
                <w:color w:val="000000"/>
              </w:rPr>
              <w:t>29</w:t>
            </w:r>
          </w:p>
        </w:tc>
        <w:tc>
          <w:tcPr>
            <w:tcW w:w="1325" w:type="dxa"/>
            <w:shd w:val="clear" w:color="auto" w:fill="auto"/>
            <w:vAlign w:val="center"/>
          </w:tcPr>
          <w:p w14:paraId="7A083D2A" w14:textId="77777777" w:rsidR="000E6992" w:rsidRPr="000E6992" w:rsidRDefault="000E6992" w:rsidP="000E6992">
            <w:pPr>
              <w:jc w:val="center"/>
              <w:rPr>
                <w:snapToGrid w:val="0"/>
                <w:color w:val="000000"/>
              </w:rPr>
            </w:pPr>
            <w:r w:rsidRPr="000E6992">
              <w:rPr>
                <w:snapToGrid w:val="0"/>
                <w:color w:val="000000"/>
              </w:rPr>
              <w:t>28</w:t>
            </w:r>
          </w:p>
        </w:tc>
        <w:tc>
          <w:tcPr>
            <w:tcW w:w="1236" w:type="dxa"/>
            <w:shd w:val="clear" w:color="auto" w:fill="auto"/>
            <w:vAlign w:val="center"/>
          </w:tcPr>
          <w:p w14:paraId="291F62A1" w14:textId="77777777" w:rsidR="000E6992" w:rsidRPr="000E6992" w:rsidRDefault="000E6992" w:rsidP="000E6992">
            <w:pPr>
              <w:jc w:val="center"/>
              <w:rPr>
                <w:snapToGrid w:val="0"/>
                <w:color w:val="000000"/>
              </w:rPr>
            </w:pPr>
            <w:r w:rsidRPr="000E6992">
              <w:rPr>
                <w:snapToGrid w:val="0"/>
                <w:color w:val="000000"/>
              </w:rPr>
              <w:t>28</w:t>
            </w:r>
          </w:p>
        </w:tc>
        <w:tc>
          <w:tcPr>
            <w:tcW w:w="1236" w:type="dxa"/>
            <w:shd w:val="clear" w:color="auto" w:fill="auto"/>
            <w:vAlign w:val="center"/>
          </w:tcPr>
          <w:p w14:paraId="34178365" w14:textId="77777777" w:rsidR="000E6992" w:rsidRPr="000E6992" w:rsidRDefault="000E6992" w:rsidP="000E6992">
            <w:pPr>
              <w:jc w:val="center"/>
              <w:rPr>
                <w:snapToGrid w:val="0"/>
                <w:color w:val="000000"/>
              </w:rPr>
            </w:pPr>
          </w:p>
        </w:tc>
      </w:tr>
      <w:tr w:rsidR="000E6992" w:rsidRPr="000E6992" w14:paraId="48451E40" w14:textId="77777777" w:rsidTr="00B252CF">
        <w:trPr>
          <w:trHeight w:val="96"/>
        </w:trPr>
        <w:tc>
          <w:tcPr>
            <w:tcW w:w="667" w:type="dxa"/>
            <w:shd w:val="clear" w:color="auto" w:fill="auto"/>
            <w:noWrap/>
            <w:hideMark/>
          </w:tcPr>
          <w:p w14:paraId="195C8B8A" w14:textId="77777777" w:rsidR="000E6992" w:rsidRPr="000E6992" w:rsidRDefault="000E6992" w:rsidP="000E6992">
            <w:pPr>
              <w:ind w:left="-108" w:right="-149"/>
              <w:jc w:val="center"/>
              <w:rPr>
                <w:snapToGrid w:val="0"/>
                <w:color w:val="000000"/>
                <w:sz w:val="28"/>
                <w:szCs w:val="28"/>
              </w:rPr>
            </w:pPr>
            <w:r w:rsidRPr="000E6992">
              <w:rPr>
                <w:snapToGrid w:val="0"/>
                <w:color w:val="000000"/>
                <w:sz w:val="28"/>
                <w:szCs w:val="28"/>
              </w:rPr>
              <w:t>1.5.2</w:t>
            </w:r>
          </w:p>
        </w:tc>
        <w:tc>
          <w:tcPr>
            <w:tcW w:w="2837" w:type="dxa"/>
            <w:shd w:val="clear" w:color="auto" w:fill="auto"/>
            <w:noWrap/>
            <w:hideMark/>
          </w:tcPr>
          <w:p w14:paraId="0E61F36B" w14:textId="77777777" w:rsidR="000E6992" w:rsidRPr="000E6992" w:rsidRDefault="000E6992" w:rsidP="000E6992">
            <w:pPr>
              <w:rPr>
                <w:snapToGrid w:val="0"/>
                <w:color w:val="000000"/>
                <w:sz w:val="20"/>
                <w:szCs w:val="20"/>
              </w:rPr>
            </w:pPr>
            <w:r w:rsidRPr="000E6992">
              <w:rPr>
                <w:snapToGrid w:val="0"/>
                <w:color w:val="000000"/>
                <w:sz w:val="20"/>
                <w:szCs w:val="20"/>
              </w:rPr>
              <w:t>земельный налог</w:t>
            </w:r>
          </w:p>
        </w:tc>
        <w:tc>
          <w:tcPr>
            <w:tcW w:w="1296" w:type="dxa"/>
            <w:shd w:val="clear" w:color="auto" w:fill="auto"/>
            <w:vAlign w:val="center"/>
          </w:tcPr>
          <w:p w14:paraId="5EC411E2" w14:textId="77777777" w:rsidR="000E6992" w:rsidRPr="000E6992" w:rsidRDefault="000E6992" w:rsidP="000E6992">
            <w:pPr>
              <w:jc w:val="center"/>
              <w:rPr>
                <w:snapToGrid w:val="0"/>
                <w:color w:val="000000"/>
              </w:rPr>
            </w:pPr>
            <w:r w:rsidRPr="000E6992">
              <w:rPr>
                <w:snapToGrid w:val="0"/>
                <w:color w:val="000000"/>
              </w:rPr>
              <w:t>19</w:t>
            </w:r>
          </w:p>
        </w:tc>
        <w:tc>
          <w:tcPr>
            <w:tcW w:w="1296" w:type="dxa"/>
            <w:shd w:val="clear" w:color="auto" w:fill="auto"/>
            <w:vAlign w:val="center"/>
          </w:tcPr>
          <w:p w14:paraId="22EEE5EB" w14:textId="77777777" w:rsidR="000E6992" w:rsidRPr="000E6992" w:rsidRDefault="000E6992" w:rsidP="000E6992">
            <w:pPr>
              <w:jc w:val="center"/>
              <w:rPr>
                <w:snapToGrid w:val="0"/>
                <w:color w:val="000000"/>
              </w:rPr>
            </w:pPr>
            <w:r w:rsidRPr="000E6992">
              <w:rPr>
                <w:snapToGrid w:val="0"/>
                <w:color w:val="000000"/>
              </w:rPr>
              <w:t>32</w:t>
            </w:r>
          </w:p>
        </w:tc>
        <w:tc>
          <w:tcPr>
            <w:tcW w:w="1325" w:type="dxa"/>
            <w:shd w:val="clear" w:color="auto" w:fill="auto"/>
            <w:vAlign w:val="center"/>
          </w:tcPr>
          <w:p w14:paraId="41F7218B" w14:textId="77777777" w:rsidR="000E6992" w:rsidRPr="000E6992" w:rsidRDefault="000E6992" w:rsidP="000E6992">
            <w:pPr>
              <w:jc w:val="center"/>
              <w:rPr>
                <w:snapToGrid w:val="0"/>
                <w:color w:val="000000"/>
              </w:rPr>
            </w:pPr>
            <w:r w:rsidRPr="000E6992">
              <w:rPr>
                <w:snapToGrid w:val="0"/>
                <w:color w:val="000000"/>
              </w:rPr>
              <w:t>32</w:t>
            </w:r>
          </w:p>
        </w:tc>
        <w:tc>
          <w:tcPr>
            <w:tcW w:w="1236" w:type="dxa"/>
            <w:shd w:val="clear" w:color="auto" w:fill="auto"/>
            <w:vAlign w:val="center"/>
          </w:tcPr>
          <w:p w14:paraId="40CE9BAD" w14:textId="77777777" w:rsidR="000E6992" w:rsidRPr="000E6992" w:rsidRDefault="000E6992" w:rsidP="000E6992">
            <w:pPr>
              <w:jc w:val="center"/>
              <w:rPr>
                <w:snapToGrid w:val="0"/>
                <w:color w:val="000000"/>
              </w:rPr>
            </w:pPr>
            <w:r w:rsidRPr="000E6992">
              <w:rPr>
                <w:snapToGrid w:val="0"/>
                <w:color w:val="000000"/>
              </w:rPr>
              <w:t>13</w:t>
            </w:r>
          </w:p>
        </w:tc>
        <w:tc>
          <w:tcPr>
            <w:tcW w:w="1236" w:type="dxa"/>
            <w:shd w:val="clear" w:color="auto" w:fill="auto"/>
            <w:vAlign w:val="center"/>
          </w:tcPr>
          <w:p w14:paraId="51370EF1" w14:textId="77777777" w:rsidR="000E6992" w:rsidRPr="000E6992" w:rsidRDefault="000E6992" w:rsidP="000E6992">
            <w:pPr>
              <w:jc w:val="center"/>
              <w:rPr>
                <w:snapToGrid w:val="0"/>
                <w:color w:val="000000"/>
              </w:rPr>
            </w:pPr>
            <w:r w:rsidRPr="000E6992">
              <w:rPr>
                <w:snapToGrid w:val="0"/>
                <w:color w:val="000000"/>
              </w:rPr>
              <w:t>68,42%</w:t>
            </w:r>
          </w:p>
        </w:tc>
      </w:tr>
      <w:tr w:rsidR="000E6992" w:rsidRPr="000E6992" w14:paraId="58CF6032" w14:textId="77777777" w:rsidTr="00B252CF">
        <w:trPr>
          <w:trHeight w:val="109"/>
        </w:trPr>
        <w:tc>
          <w:tcPr>
            <w:tcW w:w="667" w:type="dxa"/>
            <w:shd w:val="clear" w:color="auto" w:fill="auto"/>
            <w:noWrap/>
            <w:hideMark/>
          </w:tcPr>
          <w:p w14:paraId="1EA649E7" w14:textId="77777777" w:rsidR="000E6992" w:rsidRPr="000E6992" w:rsidRDefault="000E6992" w:rsidP="000E6992">
            <w:pPr>
              <w:ind w:left="-108" w:right="-149"/>
              <w:jc w:val="center"/>
              <w:rPr>
                <w:snapToGrid w:val="0"/>
                <w:color w:val="000000"/>
                <w:sz w:val="28"/>
                <w:szCs w:val="28"/>
              </w:rPr>
            </w:pPr>
            <w:r w:rsidRPr="000E6992">
              <w:rPr>
                <w:snapToGrid w:val="0"/>
                <w:color w:val="000000"/>
                <w:sz w:val="28"/>
                <w:szCs w:val="28"/>
              </w:rPr>
              <w:t>1.5.3</w:t>
            </w:r>
          </w:p>
        </w:tc>
        <w:tc>
          <w:tcPr>
            <w:tcW w:w="2837" w:type="dxa"/>
            <w:shd w:val="clear" w:color="auto" w:fill="auto"/>
            <w:noWrap/>
            <w:hideMark/>
          </w:tcPr>
          <w:p w14:paraId="6C6DF5C9" w14:textId="77777777" w:rsidR="000E6992" w:rsidRPr="000E6992" w:rsidRDefault="000E6992" w:rsidP="000E6992">
            <w:pPr>
              <w:rPr>
                <w:snapToGrid w:val="0"/>
                <w:color w:val="000000"/>
                <w:sz w:val="20"/>
                <w:szCs w:val="20"/>
              </w:rPr>
            </w:pPr>
            <w:r w:rsidRPr="000E6992">
              <w:rPr>
                <w:snapToGrid w:val="0"/>
                <w:color w:val="000000"/>
                <w:sz w:val="20"/>
                <w:szCs w:val="20"/>
              </w:rPr>
              <w:t>транспортный налог</w:t>
            </w:r>
          </w:p>
        </w:tc>
        <w:tc>
          <w:tcPr>
            <w:tcW w:w="1296" w:type="dxa"/>
            <w:shd w:val="clear" w:color="auto" w:fill="auto"/>
            <w:vAlign w:val="center"/>
          </w:tcPr>
          <w:p w14:paraId="517B1C2D" w14:textId="77777777" w:rsidR="000E6992" w:rsidRPr="000E6992" w:rsidRDefault="000E6992" w:rsidP="000E6992">
            <w:pPr>
              <w:jc w:val="center"/>
              <w:rPr>
                <w:snapToGrid w:val="0"/>
                <w:color w:val="000000"/>
              </w:rPr>
            </w:pPr>
            <w:r w:rsidRPr="000E6992">
              <w:rPr>
                <w:snapToGrid w:val="0"/>
                <w:color w:val="000000"/>
              </w:rPr>
              <w:t>41</w:t>
            </w:r>
          </w:p>
        </w:tc>
        <w:tc>
          <w:tcPr>
            <w:tcW w:w="1296" w:type="dxa"/>
            <w:shd w:val="clear" w:color="auto" w:fill="auto"/>
            <w:vAlign w:val="center"/>
          </w:tcPr>
          <w:p w14:paraId="7AF4C36F" w14:textId="77777777" w:rsidR="000E6992" w:rsidRPr="000E6992" w:rsidRDefault="000E6992" w:rsidP="000E6992">
            <w:pPr>
              <w:jc w:val="center"/>
              <w:rPr>
                <w:snapToGrid w:val="0"/>
                <w:color w:val="000000"/>
              </w:rPr>
            </w:pPr>
            <w:r w:rsidRPr="000E6992">
              <w:rPr>
                <w:snapToGrid w:val="0"/>
                <w:color w:val="000000"/>
              </w:rPr>
              <w:t>41</w:t>
            </w:r>
          </w:p>
        </w:tc>
        <w:tc>
          <w:tcPr>
            <w:tcW w:w="1325" w:type="dxa"/>
            <w:shd w:val="clear" w:color="auto" w:fill="auto"/>
            <w:vAlign w:val="center"/>
          </w:tcPr>
          <w:p w14:paraId="1AFA7868" w14:textId="77777777" w:rsidR="000E6992" w:rsidRPr="000E6992" w:rsidRDefault="000E6992" w:rsidP="000E6992">
            <w:pPr>
              <w:jc w:val="center"/>
              <w:rPr>
                <w:snapToGrid w:val="0"/>
                <w:color w:val="000000"/>
              </w:rPr>
            </w:pPr>
            <w:r w:rsidRPr="000E6992">
              <w:rPr>
                <w:snapToGrid w:val="0"/>
                <w:color w:val="000000"/>
              </w:rPr>
              <w:t>41</w:t>
            </w:r>
          </w:p>
        </w:tc>
        <w:tc>
          <w:tcPr>
            <w:tcW w:w="1236" w:type="dxa"/>
            <w:shd w:val="clear" w:color="auto" w:fill="auto"/>
            <w:vAlign w:val="center"/>
          </w:tcPr>
          <w:p w14:paraId="15E9E3A8" w14:textId="77777777" w:rsidR="000E6992" w:rsidRPr="000E6992" w:rsidRDefault="000E6992" w:rsidP="000E6992">
            <w:pPr>
              <w:jc w:val="center"/>
              <w:rPr>
                <w:snapToGrid w:val="0"/>
                <w:color w:val="000000"/>
              </w:rPr>
            </w:pPr>
            <w:r w:rsidRPr="000E6992">
              <w:rPr>
                <w:snapToGrid w:val="0"/>
                <w:color w:val="000000"/>
              </w:rPr>
              <w:t>0</w:t>
            </w:r>
          </w:p>
        </w:tc>
        <w:tc>
          <w:tcPr>
            <w:tcW w:w="1236" w:type="dxa"/>
            <w:shd w:val="clear" w:color="auto" w:fill="auto"/>
            <w:vAlign w:val="center"/>
          </w:tcPr>
          <w:p w14:paraId="48CF6E82" w14:textId="77777777" w:rsidR="000E6992" w:rsidRPr="000E6992" w:rsidRDefault="000E6992" w:rsidP="000E6992">
            <w:pPr>
              <w:jc w:val="center"/>
              <w:rPr>
                <w:snapToGrid w:val="0"/>
                <w:color w:val="000000"/>
              </w:rPr>
            </w:pPr>
            <w:r w:rsidRPr="000E6992">
              <w:rPr>
                <w:snapToGrid w:val="0"/>
                <w:color w:val="000000"/>
              </w:rPr>
              <w:t>0,00%</w:t>
            </w:r>
          </w:p>
        </w:tc>
      </w:tr>
      <w:tr w:rsidR="000E6992" w:rsidRPr="000E6992" w14:paraId="3B3F23D8" w14:textId="77777777" w:rsidTr="00B252CF">
        <w:trPr>
          <w:trHeight w:val="69"/>
        </w:trPr>
        <w:tc>
          <w:tcPr>
            <w:tcW w:w="667" w:type="dxa"/>
            <w:shd w:val="clear" w:color="auto" w:fill="auto"/>
            <w:noWrap/>
            <w:hideMark/>
          </w:tcPr>
          <w:p w14:paraId="26AA3861" w14:textId="77777777" w:rsidR="000E6992" w:rsidRPr="000E6992" w:rsidRDefault="000E6992" w:rsidP="000E6992">
            <w:pPr>
              <w:ind w:left="-108" w:right="-149"/>
              <w:jc w:val="center"/>
              <w:rPr>
                <w:snapToGrid w:val="0"/>
                <w:color w:val="000000"/>
                <w:sz w:val="28"/>
                <w:szCs w:val="28"/>
              </w:rPr>
            </w:pPr>
            <w:r w:rsidRPr="000E6992">
              <w:rPr>
                <w:snapToGrid w:val="0"/>
                <w:color w:val="000000"/>
                <w:sz w:val="28"/>
                <w:szCs w:val="28"/>
              </w:rPr>
              <w:t>1.5.4</w:t>
            </w:r>
          </w:p>
        </w:tc>
        <w:tc>
          <w:tcPr>
            <w:tcW w:w="2837" w:type="dxa"/>
            <w:shd w:val="clear" w:color="auto" w:fill="auto"/>
            <w:noWrap/>
            <w:hideMark/>
          </w:tcPr>
          <w:p w14:paraId="6B41AF63" w14:textId="77777777" w:rsidR="000E6992" w:rsidRPr="000E6992" w:rsidRDefault="000E6992" w:rsidP="000E6992">
            <w:pPr>
              <w:rPr>
                <w:snapToGrid w:val="0"/>
                <w:color w:val="000000"/>
                <w:sz w:val="20"/>
                <w:szCs w:val="20"/>
              </w:rPr>
            </w:pPr>
            <w:r w:rsidRPr="000E6992">
              <w:rPr>
                <w:snapToGrid w:val="0"/>
                <w:color w:val="000000"/>
                <w:sz w:val="20"/>
                <w:szCs w:val="20"/>
              </w:rPr>
              <w:t>налог на имущество</w:t>
            </w:r>
          </w:p>
        </w:tc>
        <w:tc>
          <w:tcPr>
            <w:tcW w:w="1296" w:type="dxa"/>
            <w:shd w:val="clear" w:color="auto" w:fill="auto"/>
            <w:vAlign w:val="center"/>
          </w:tcPr>
          <w:p w14:paraId="51F2541D" w14:textId="77777777" w:rsidR="000E6992" w:rsidRPr="000E6992" w:rsidRDefault="000E6992" w:rsidP="000E6992">
            <w:pPr>
              <w:jc w:val="center"/>
              <w:rPr>
                <w:snapToGrid w:val="0"/>
                <w:color w:val="000000"/>
              </w:rPr>
            </w:pPr>
            <w:r w:rsidRPr="000E6992">
              <w:rPr>
                <w:snapToGrid w:val="0"/>
                <w:color w:val="000000"/>
              </w:rPr>
              <w:t>4 946</w:t>
            </w:r>
          </w:p>
        </w:tc>
        <w:tc>
          <w:tcPr>
            <w:tcW w:w="1296" w:type="dxa"/>
            <w:shd w:val="clear" w:color="auto" w:fill="auto"/>
            <w:vAlign w:val="center"/>
          </w:tcPr>
          <w:p w14:paraId="5891ACC8" w14:textId="77777777" w:rsidR="000E6992" w:rsidRPr="000E6992" w:rsidRDefault="000E6992" w:rsidP="000E6992">
            <w:pPr>
              <w:jc w:val="center"/>
              <w:rPr>
                <w:snapToGrid w:val="0"/>
                <w:color w:val="000000"/>
              </w:rPr>
            </w:pPr>
            <w:r w:rsidRPr="000E6992">
              <w:rPr>
                <w:snapToGrid w:val="0"/>
                <w:color w:val="000000"/>
              </w:rPr>
              <w:t>5 187</w:t>
            </w:r>
          </w:p>
        </w:tc>
        <w:tc>
          <w:tcPr>
            <w:tcW w:w="1325" w:type="dxa"/>
            <w:shd w:val="clear" w:color="auto" w:fill="auto"/>
            <w:vAlign w:val="center"/>
          </w:tcPr>
          <w:p w14:paraId="679E6319" w14:textId="77777777" w:rsidR="000E6992" w:rsidRPr="000E6992" w:rsidRDefault="000E6992" w:rsidP="000E6992">
            <w:pPr>
              <w:jc w:val="center"/>
              <w:rPr>
                <w:snapToGrid w:val="0"/>
                <w:color w:val="000000"/>
              </w:rPr>
            </w:pPr>
            <w:r w:rsidRPr="000E6992">
              <w:rPr>
                <w:snapToGrid w:val="0"/>
                <w:color w:val="000000"/>
              </w:rPr>
              <w:t>5 187</w:t>
            </w:r>
          </w:p>
        </w:tc>
        <w:tc>
          <w:tcPr>
            <w:tcW w:w="1236" w:type="dxa"/>
            <w:shd w:val="clear" w:color="auto" w:fill="auto"/>
            <w:vAlign w:val="center"/>
          </w:tcPr>
          <w:p w14:paraId="424CAC3E" w14:textId="77777777" w:rsidR="000E6992" w:rsidRPr="000E6992" w:rsidRDefault="000E6992" w:rsidP="000E6992">
            <w:pPr>
              <w:jc w:val="center"/>
              <w:rPr>
                <w:snapToGrid w:val="0"/>
                <w:color w:val="000000"/>
              </w:rPr>
            </w:pPr>
            <w:r w:rsidRPr="000E6992">
              <w:rPr>
                <w:snapToGrid w:val="0"/>
                <w:color w:val="000000"/>
              </w:rPr>
              <w:t>241</w:t>
            </w:r>
          </w:p>
        </w:tc>
        <w:tc>
          <w:tcPr>
            <w:tcW w:w="1236" w:type="dxa"/>
            <w:shd w:val="clear" w:color="auto" w:fill="auto"/>
            <w:vAlign w:val="center"/>
          </w:tcPr>
          <w:p w14:paraId="1278B186" w14:textId="77777777" w:rsidR="000E6992" w:rsidRPr="000E6992" w:rsidRDefault="000E6992" w:rsidP="000E6992">
            <w:pPr>
              <w:jc w:val="center"/>
              <w:rPr>
                <w:snapToGrid w:val="0"/>
                <w:color w:val="000000"/>
              </w:rPr>
            </w:pPr>
            <w:r w:rsidRPr="000E6992">
              <w:rPr>
                <w:snapToGrid w:val="0"/>
                <w:color w:val="000000"/>
              </w:rPr>
              <w:t>4,87%</w:t>
            </w:r>
          </w:p>
        </w:tc>
      </w:tr>
      <w:tr w:rsidR="000E6992" w:rsidRPr="000E6992" w14:paraId="19C71D96" w14:textId="77777777" w:rsidTr="00B252CF">
        <w:trPr>
          <w:trHeight w:val="168"/>
        </w:trPr>
        <w:tc>
          <w:tcPr>
            <w:tcW w:w="667" w:type="dxa"/>
            <w:shd w:val="clear" w:color="auto" w:fill="auto"/>
            <w:noWrap/>
            <w:hideMark/>
          </w:tcPr>
          <w:p w14:paraId="004ED7DC" w14:textId="77777777" w:rsidR="000E6992" w:rsidRPr="000E6992" w:rsidRDefault="000E6992" w:rsidP="000E6992">
            <w:pPr>
              <w:ind w:left="-108" w:right="-149"/>
              <w:jc w:val="center"/>
              <w:rPr>
                <w:snapToGrid w:val="0"/>
                <w:color w:val="000000"/>
                <w:sz w:val="28"/>
                <w:szCs w:val="28"/>
              </w:rPr>
            </w:pPr>
            <w:r w:rsidRPr="000E6992">
              <w:rPr>
                <w:snapToGrid w:val="0"/>
                <w:color w:val="000000"/>
                <w:sz w:val="28"/>
                <w:szCs w:val="28"/>
              </w:rPr>
              <w:t>1.6</w:t>
            </w:r>
          </w:p>
        </w:tc>
        <w:tc>
          <w:tcPr>
            <w:tcW w:w="2837" w:type="dxa"/>
            <w:shd w:val="clear" w:color="auto" w:fill="auto"/>
            <w:hideMark/>
          </w:tcPr>
          <w:p w14:paraId="6BBBC3D9" w14:textId="77777777" w:rsidR="000E6992" w:rsidRPr="000E6992" w:rsidRDefault="000E6992" w:rsidP="000E6992">
            <w:pPr>
              <w:rPr>
                <w:snapToGrid w:val="0"/>
                <w:color w:val="000000"/>
                <w:sz w:val="20"/>
                <w:szCs w:val="20"/>
              </w:rPr>
            </w:pPr>
            <w:r w:rsidRPr="000E6992">
              <w:rPr>
                <w:snapToGrid w:val="0"/>
                <w:color w:val="000000"/>
                <w:sz w:val="20"/>
                <w:szCs w:val="20"/>
              </w:rPr>
              <w:t>Отчисления на социальные нужды</w:t>
            </w:r>
          </w:p>
        </w:tc>
        <w:tc>
          <w:tcPr>
            <w:tcW w:w="1296" w:type="dxa"/>
            <w:shd w:val="clear" w:color="auto" w:fill="auto"/>
            <w:vAlign w:val="center"/>
          </w:tcPr>
          <w:p w14:paraId="1D554D21" w14:textId="77777777" w:rsidR="000E6992" w:rsidRPr="000E6992" w:rsidRDefault="000E6992" w:rsidP="000E6992">
            <w:pPr>
              <w:jc w:val="center"/>
              <w:rPr>
                <w:snapToGrid w:val="0"/>
                <w:color w:val="000000"/>
              </w:rPr>
            </w:pPr>
            <w:r w:rsidRPr="000E6992">
              <w:rPr>
                <w:snapToGrid w:val="0"/>
                <w:color w:val="000000"/>
              </w:rPr>
              <w:t>2 350</w:t>
            </w:r>
          </w:p>
        </w:tc>
        <w:tc>
          <w:tcPr>
            <w:tcW w:w="1296" w:type="dxa"/>
            <w:shd w:val="clear" w:color="auto" w:fill="auto"/>
            <w:vAlign w:val="center"/>
          </w:tcPr>
          <w:p w14:paraId="6C7C9F10" w14:textId="77777777" w:rsidR="000E6992" w:rsidRPr="000E6992" w:rsidRDefault="000E6992" w:rsidP="000E6992">
            <w:pPr>
              <w:jc w:val="center"/>
              <w:rPr>
                <w:snapToGrid w:val="0"/>
                <w:color w:val="000000"/>
              </w:rPr>
            </w:pPr>
            <w:r w:rsidRPr="000E6992">
              <w:rPr>
                <w:snapToGrid w:val="0"/>
                <w:color w:val="000000"/>
              </w:rPr>
              <w:t>3 050</w:t>
            </w:r>
          </w:p>
        </w:tc>
        <w:tc>
          <w:tcPr>
            <w:tcW w:w="1325" w:type="dxa"/>
            <w:shd w:val="clear" w:color="auto" w:fill="auto"/>
            <w:vAlign w:val="center"/>
          </w:tcPr>
          <w:p w14:paraId="03EF0BDF" w14:textId="77777777" w:rsidR="000E6992" w:rsidRPr="000E6992" w:rsidRDefault="000E6992" w:rsidP="000E6992">
            <w:pPr>
              <w:jc w:val="center"/>
              <w:rPr>
                <w:snapToGrid w:val="0"/>
                <w:color w:val="000000"/>
              </w:rPr>
            </w:pPr>
            <w:r w:rsidRPr="000E6992">
              <w:rPr>
                <w:snapToGrid w:val="0"/>
                <w:color w:val="000000"/>
              </w:rPr>
              <w:t>3 050</w:t>
            </w:r>
          </w:p>
        </w:tc>
        <w:tc>
          <w:tcPr>
            <w:tcW w:w="1236" w:type="dxa"/>
            <w:shd w:val="clear" w:color="auto" w:fill="auto"/>
            <w:vAlign w:val="center"/>
          </w:tcPr>
          <w:p w14:paraId="04A72296" w14:textId="77777777" w:rsidR="000E6992" w:rsidRPr="000E6992" w:rsidRDefault="000E6992" w:rsidP="000E6992">
            <w:pPr>
              <w:jc w:val="center"/>
              <w:rPr>
                <w:snapToGrid w:val="0"/>
                <w:color w:val="000000"/>
              </w:rPr>
            </w:pPr>
            <w:r w:rsidRPr="000E6992">
              <w:rPr>
                <w:snapToGrid w:val="0"/>
                <w:color w:val="000000"/>
              </w:rPr>
              <w:t>700</w:t>
            </w:r>
          </w:p>
        </w:tc>
        <w:tc>
          <w:tcPr>
            <w:tcW w:w="1236" w:type="dxa"/>
            <w:shd w:val="clear" w:color="auto" w:fill="auto"/>
            <w:vAlign w:val="center"/>
          </w:tcPr>
          <w:p w14:paraId="1AE68D4A" w14:textId="77777777" w:rsidR="000E6992" w:rsidRPr="000E6992" w:rsidRDefault="000E6992" w:rsidP="000E6992">
            <w:pPr>
              <w:jc w:val="center"/>
              <w:rPr>
                <w:snapToGrid w:val="0"/>
                <w:color w:val="000000"/>
              </w:rPr>
            </w:pPr>
            <w:r w:rsidRPr="000E6992">
              <w:rPr>
                <w:snapToGrid w:val="0"/>
                <w:color w:val="000000"/>
              </w:rPr>
              <w:t>29,79%</w:t>
            </w:r>
          </w:p>
        </w:tc>
      </w:tr>
      <w:tr w:rsidR="000E6992" w:rsidRPr="000E6992" w14:paraId="2D07B9FD" w14:textId="77777777" w:rsidTr="00B252CF">
        <w:trPr>
          <w:trHeight w:val="168"/>
        </w:trPr>
        <w:tc>
          <w:tcPr>
            <w:tcW w:w="667" w:type="dxa"/>
            <w:shd w:val="clear" w:color="auto" w:fill="auto"/>
            <w:noWrap/>
          </w:tcPr>
          <w:p w14:paraId="06C6C4D5" w14:textId="77777777" w:rsidR="000E6992" w:rsidRPr="000E6992" w:rsidRDefault="000E6992" w:rsidP="000E6992">
            <w:pPr>
              <w:ind w:left="-108" w:right="-149"/>
              <w:jc w:val="center"/>
              <w:rPr>
                <w:snapToGrid w:val="0"/>
                <w:color w:val="000000"/>
                <w:sz w:val="28"/>
                <w:szCs w:val="28"/>
              </w:rPr>
            </w:pPr>
            <w:r w:rsidRPr="000E6992">
              <w:rPr>
                <w:snapToGrid w:val="0"/>
                <w:color w:val="000000"/>
                <w:sz w:val="28"/>
                <w:szCs w:val="28"/>
              </w:rPr>
              <w:t>1.7</w:t>
            </w:r>
          </w:p>
        </w:tc>
        <w:tc>
          <w:tcPr>
            <w:tcW w:w="2837" w:type="dxa"/>
            <w:shd w:val="clear" w:color="auto" w:fill="auto"/>
          </w:tcPr>
          <w:p w14:paraId="1279E1D8" w14:textId="77777777" w:rsidR="000E6992" w:rsidRPr="000E6992" w:rsidRDefault="000E6992" w:rsidP="000E6992">
            <w:pPr>
              <w:rPr>
                <w:snapToGrid w:val="0"/>
                <w:color w:val="000000"/>
                <w:sz w:val="20"/>
                <w:szCs w:val="20"/>
              </w:rPr>
            </w:pPr>
            <w:r w:rsidRPr="000E6992">
              <w:rPr>
                <w:snapToGrid w:val="0"/>
                <w:color w:val="000000"/>
                <w:sz w:val="20"/>
                <w:szCs w:val="20"/>
              </w:rPr>
              <w:t>Резерв по сомнительным долгам</w:t>
            </w:r>
          </w:p>
        </w:tc>
        <w:tc>
          <w:tcPr>
            <w:tcW w:w="1296" w:type="dxa"/>
            <w:shd w:val="clear" w:color="auto" w:fill="auto"/>
            <w:vAlign w:val="center"/>
          </w:tcPr>
          <w:p w14:paraId="68D9D35D" w14:textId="77777777" w:rsidR="000E6992" w:rsidRPr="000E6992" w:rsidRDefault="000E6992" w:rsidP="000E6992">
            <w:pPr>
              <w:jc w:val="center"/>
              <w:rPr>
                <w:snapToGrid w:val="0"/>
                <w:color w:val="000000"/>
              </w:rPr>
            </w:pPr>
            <w:r w:rsidRPr="000E6992">
              <w:rPr>
                <w:snapToGrid w:val="0"/>
                <w:color w:val="000000"/>
              </w:rPr>
              <w:t>3 153</w:t>
            </w:r>
          </w:p>
        </w:tc>
        <w:tc>
          <w:tcPr>
            <w:tcW w:w="1296" w:type="dxa"/>
            <w:shd w:val="clear" w:color="auto" w:fill="auto"/>
            <w:vAlign w:val="center"/>
          </w:tcPr>
          <w:p w14:paraId="078E83F6" w14:textId="77777777" w:rsidR="000E6992" w:rsidRPr="000E6992" w:rsidRDefault="000E6992" w:rsidP="000E6992">
            <w:pPr>
              <w:jc w:val="center"/>
              <w:rPr>
                <w:snapToGrid w:val="0"/>
                <w:color w:val="000000"/>
              </w:rPr>
            </w:pPr>
          </w:p>
        </w:tc>
        <w:tc>
          <w:tcPr>
            <w:tcW w:w="1325" w:type="dxa"/>
            <w:shd w:val="clear" w:color="auto" w:fill="auto"/>
            <w:vAlign w:val="center"/>
          </w:tcPr>
          <w:p w14:paraId="01691A6F" w14:textId="77777777" w:rsidR="000E6992" w:rsidRPr="000E6992" w:rsidRDefault="000E6992" w:rsidP="000E6992">
            <w:pPr>
              <w:jc w:val="center"/>
              <w:rPr>
                <w:snapToGrid w:val="0"/>
                <w:color w:val="000000"/>
              </w:rPr>
            </w:pPr>
          </w:p>
        </w:tc>
        <w:tc>
          <w:tcPr>
            <w:tcW w:w="1236" w:type="dxa"/>
            <w:shd w:val="clear" w:color="auto" w:fill="auto"/>
            <w:vAlign w:val="center"/>
          </w:tcPr>
          <w:p w14:paraId="3827D24A" w14:textId="77777777" w:rsidR="000E6992" w:rsidRPr="000E6992" w:rsidRDefault="000E6992" w:rsidP="000E6992">
            <w:pPr>
              <w:jc w:val="center"/>
              <w:rPr>
                <w:snapToGrid w:val="0"/>
                <w:color w:val="000000"/>
              </w:rPr>
            </w:pPr>
            <w:r w:rsidRPr="000E6992">
              <w:rPr>
                <w:snapToGrid w:val="0"/>
                <w:color w:val="000000"/>
              </w:rPr>
              <w:t>-3 153</w:t>
            </w:r>
          </w:p>
        </w:tc>
        <w:tc>
          <w:tcPr>
            <w:tcW w:w="1236" w:type="dxa"/>
            <w:shd w:val="clear" w:color="auto" w:fill="auto"/>
            <w:vAlign w:val="center"/>
          </w:tcPr>
          <w:p w14:paraId="6ABB430A" w14:textId="77777777" w:rsidR="000E6992" w:rsidRPr="000E6992" w:rsidRDefault="000E6992" w:rsidP="000E6992">
            <w:pPr>
              <w:jc w:val="center"/>
              <w:rPr>
                <w:snapToGrid w:val="0"/>
                <w:color w:val="000000"/>
              </w:rPr>
            </w:pPr>
            <w:r w:rsidRPr="000E6992">
              <w:rPr>
                <w:snapToGrid w:val="0"/>
                <w:color w:val="000000"/>
              </w:rPr>
              <w:t>-100,00%</w:t>
            </w:r>
          </w:p>
        </w:tc>
      </w:tr>
      <w:tr w:rsidR="000E6992" w:rsidRPr="000E6992" w14:paraId="5A867953" w14:textId="77777777" w:rsidTr="00B252CF">
        <w:trPr>
          <w:trHeight w:val="168"/>
        </w:trPr>
        <w:tc>
          <w:tcPr>
            <w:tcW w:w="667" w:type="dxa"/>
            <w:shd w:val="clear" w:color="auto" w:fill="auto"/>
            <w:noWrap/>
          </w:tcPr>
          <w:p w14:paraId="1C76F335" w14:textId="77777777" w:rsidR="000E6992" w:rsidRPr="000E6992" w:rsidRDefault="000E6992" w:rsidP="000E6992">
            <w:pPr>
              <w:ind w:left="-108" w:right="-149"/>
              <w:jc w:val="center"/>
              <w:rPr>
                <w:snapToGrid w:val="0"/>
                <w:color w:val="000000"/>
                <w:sz w:val="28"/>
                <w:szCs w:val="28"/>
              </w:rPr>
            </w:pPr>
            <w:r w:rsidRPr="000E6992">
              <w:rPr>
                <w:snapToGrid w:val="0"/>
                <w:color w:val="000000"/>
                <w:sz w:val="28"/>
                <w:szCs w:val="28"/>
              </w:rPr>
              <w:t>1.8</w:t>
            </w:r>
          </w:p>
        </w:tc>
        <w:tc>
          <w:tcPr>
            <w:tcW w:w="2837" w:type="dxa"/>
            <w:shd w:val="clear" w:color="auto" w:fill="auto"/>
          </w:tcPr>
          <w:p w14:paraId="1A5CF8FF" w14:textId="77777777" w:rsidR="000E6992" w:rsidRPr="000E6992" w:rsidRDefault="000E6992" w:rsidP="000E6992">
            <w:pPr>
              <w:rPr>
                <w:snapToGrid w:val="0"/>
                <w:color w:val="000000"/>
                <w:sz w:val="20"/>
                <w:szCs w:val="20"/>
              </w:rPr>
            </w:pPr>
            <w:r w:rsidRPr="000E6992">
              <w:rPr>
                <w:snapToGrid w:val="0"/>
                <w:color w:val="000000"/>
                <w:sz w:val="20"/>
                <w:szCs w:val="20"/>
              </w:rPr>
              <w:t>Плата за услуги по передаче тепловой энергии</w:t>
            </w:r>
          </w:p>
        </w:tc>
        <w:tc>
          <w:tcPr>
            <w:tcW w:w="1296" w:type="dxa"/>
            <w:shd w:val="clear" w:color="auto" w:fill="auto"/>
            <w:vAlign w:val="center"/>
          </w:tcPr>
          <w:p w14:paraId="7BC8FFB6" w14:textId="77777777" w:rsidR="000E6992" w:rsidRPr="000E6992" w:rsidRDefault="000E6992" w:rsidP="000E6992">
            <w:pPr>
              <w:jc w:val="center"/>
              <w:rPr>
                <w:snapToGrid w:val="0"/>
                <w:color w:val="000000"/>
              </w:rPr>
            </w:pPr>
            <w:r w:rsidRPr="000E6992">
              <w:rPr>
                <w:snapToGrid w:val="0"/>
                <w:color w:val="000000"/>
              </w:rPr>
              <w:t>0</w:t>
            </w:r>
          </w:p>
        </w:tc>
        <w:tc>
          <w:tcPr>
            <w:tcW w:w="1296" w:type="dxa"/>
            <w:shd w:val="clear" w:color="auto" w:fill="auto"/>
            <w:vAlign w:val="center"/>
          </w:tcPr>
          <w:p w14:paraId="6906E858" w14:textId="77777777" w:rsidR="000E6992" w:rsidRPr="000E6992" w:rsidRDefault="000E6992" w:rsidP="000E6992">
            <w:pPr>
              <w:jc w:val="center"/>
              <w:rPr>
                <w:snapToGrid w:val="0"/>
                <w:color w:val="000000"/>
              </w:rPr>
            </w:pPr>
            <w:r w:rsidRPr="000E6992">
              <w:rPr>
                <w:snapToGrid w:val="0"/>
                <w:color w:val="000000"/>
              </w:rPr>
              <w:t>284</w:t>
            </w:r>
          </w:p>
        </w:tc>
        <w:tc>
          <w:tcPr>
            <w:tcW w:w="1325" w:type="dxa"/>
            <w:shd w:val="clear" w:color="auto" w:fill="auto"/>
            <w:vAlign w:val="center"/>
          </w:tcPr>
          <w:p w14:paraId="490C624B" w14:textId="77777777" w:rsidR="000E6992" w:rsidRPr="000E6992" w:rsidRDefault="000E6992" w:rsidP="000E6992">
            <w:pPr>
              <w:jc w:val="center"/>
              <w:rPr>
                <w:snapToGrid w:val="0"/>
                <w:color w:val="000000"/>
              </w:rPr>
            </w:pPr>
            <w:r w:rsidRPr="000E6992">
              <w:rPr>
                <w:snapToGrid w:val="0"/>
                <w:color w:val="000000"/>
              </w:rPr>
              <w:t>284</w:t>
            </w:r>
          </w:p>
        </w:tc>
        <w:tc>
          <w:tcPr>
            <w:tcW w:w="1236" w:type="dxa"/>
            <w:shd w:val="clear" w:color="auto" w:fill="auto"/>
            <w:vAlign w:val="center"/>
          </w:tcPr>
          <w:p w14:paraId="7B23A76B" w14:textId="77777777" w:rsidR="000E6992" w:rsidRPr="000E6992" w:rsidRDefault="000E6992" w:rsidP="000E6992">
            <w:pPr>
              <w:jc w:val="center"/>
              <w:rPr>
                <w:snapToGrid w:val="0"/>
                <w:color w:val="000000"/>
              </w:rPr>
            </w:pPr>
            <w:r w:rsidRPr="000E6992">
              <w:rPr>
                <w:snapToGrid w:val="0"/>
                <w:color w:val="000000"/>
              </w:rPr>
              <w:t>284</w:t>
            </w:r>
          </w:p>
        </w:tc>
        <w:tc>
          <w:tcPr>
            <w:tcW w:w="1236" w:type="dxa"/>
            <w:shd w:val="clear" w:color="auto" w:fill="auto"/>
            <w:vAlign w:val="center"/>
          </w:tcPr>
          <w:p w14:paraId="21DA9B59" w14:textId="77777777" w:rsidR="000E6992" w:rsidRPr="000E6992" w:rsidRDefault="000E6992" w:rsidP="000E6992">
            <w:pPr>
              <w:jc w:val="center"/>
              <w:rPr>
                <w:snapToGrid w:val="0"/>
                <w:color w:val="000000"/>
              </w:rPr>
            </w:pPr>
            <w:r w:rsidRPr="000E6992">
              <w:rPr>
                <w:snapToGrid w:val="0"/>
                <w:color w:val="000000"/>
              </w:rPr>
              <w:t>100,00%</w:t>
            </w:r>
          </w:p>
        </w:tc>
      </w:tr>
    </w:tbl>
    <w:p w14:paraId="73E956BE" w14:textId="77777777" w:rsidR="000E6992" w:rsidRPr="000E6992" w:rsidRDefault="000E6992" w:rsidP="000E6992">
      <w:pPr>
        <w:ind w:right="-2" w:firstLine="709"/>
        <w:jc w:val="center"/>
        <w:rPr>
          <w:snapToGrid w:val="0"/>
          <w:color w:val="000000"/>
          <w:sz w:val="4"/>
          <w:szCs w:val="4"/>
        </w:rPr>
      </w:pPr>
      <w:r w:rsidRPr="000E6992">
        <w:rPr>
          <w:snapToGrid w:val="0"/>
          <w:color w:val="000000"/>
          <w:sz w:val="4"/>
          <w:szCs w:val="4"/>
        </w:rPr>
        <w:t xml:space="preserve">                                                                                                        </w:t>
      </w:r>
    </w:p>
    <w:p w14:paraId="59B19EF3" w14:textId="77777777" w:rsidR="000E6992" w:rsidRPr="000E6992" w:rsidRDefault="000E6992" w:rsidP="000E6992">
      <w:pPr>
        <w:rPr>
          <w:snapToGrid w:val="0"/>
          <w:color w:val="000000"/>
          <w:sz w:val="28"/>
          <w:szCs w:val="28"/>
          <w:lang w:eastAsia="en-US"/>
        </w:rPr>
      </w:pPr>
    </w:p>
    <w:p w14:paraId="0E2BA7B9"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Расходы на приобретение энергетических ресурсов, холодной воды и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скорректированных на изменение объема полезного отпуска (согласно пункту 56 Методических указаний) и фактических цен таких ресурсов</w:t>
      </w:r>
    </w:p>
    <w:p w14:paraId="3BCE16B6" w14:textId="77777777" w:rsidR="000E6992" w:rsidRPr="000E6992" w:rsidRDefault="000E6992" w:rsidP="000E6992">
      <w:pPr>
        <w:keepNext/>
        <w:keepLines/>
        <w:ind w:right="-2" w:firstLine="709"/>
        <w:jc w:val="both"/>
        <w:outlineLvl w:val="1"/>
        <w:rPr>
          <w:snapToGrid w:val="0"/>
          <w:color w:val="000000"/>
          <w:sz w:val="28"/>
          <w:szCs w:val="28"/>
        </w:rPr>
      </w:pPr>
      <w:r w:rsidRPr="000E6992">
        <w:rPr>
          <w:rFonts w:eastAsia="Calibri"/>
          <w:color w:val="000000"/>
          <w:sz w:val="28"/>
          <w:szCs w:val="28"/>
          <w:lang w:val="x-none" w:eastAsia="en-US"/>
        </w:rPr>
        <w:t>Экспертами проведён анализ фактических расходов на приобретение энергетических ресурсов, холодной</w:t>
      </w:r>
      <w:r w:rsidRPr="000E6992">
        <w:rPr>
          <w:snapToGrid w:val="0"/>
          <w:color w:val="000000"/>
          <w:sz w:val="28"/>
          <w:szCs w:val="28"/>
        </w:rPr>
        <w:t xml:space="preserve"> воды и теплоносителя предприятия за 2022 г.</w:t>
      </w:r>
    </w:p>
    <w:p w14:paraId="6C4A07ED"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Расходы на топливо при производстве тепловой энергии, определяемые на основе фактических значений параметров расчета тарифов взамен прогнозных, рассчитываются на основании формулы (29) Методических указаний № 760-э</w:t>
      </w:r>
    </w:p>
    <w:p w14:paraId="6F1EF7B2" w14:textId="77777777" w:rsidR="000E6992" w:rsidRPr="000E6992" w:rsidRDefault="000E6992" w:rsidP="000E6992">
      <w:pPr>
        <w:ind w:firstLine="709"/>
        <w:jc w:val="both"/>
        <w:rPr>
          <w:snapToGrid w:val="0"/>
          <w:color w:val="000000"/>
          <w:sz w:val="28"/>
          <w:szCs w:val="28"/>
        </w:rPr>
      </w:pPr>
      <w:r w:rsidRPr="000E6992">
        <w:rPr>
          <w:noProof/>
          <w:color w:val="000000"/>
          <w:position w:val="-14"/>
        </w:rPr>
        <w:lastRenderedPageBreak/>
        <w:drawing>
          <wp:inline distT="0" distB="0" distL="0" distR="0" wp14:anchorId="48530BC5" wp14:editId="34F750EB">
            <wp:extent cx="2457450" cy="352425"/>
            <wp:effectExtent l="0" t="0" r="0" b="0"/>
            <wp:docPr id="45372811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7450" cy="352425"/>
                    </a:xfrm>
                    <a:prstGeom prst="rect">
                      <a:avLst/>
                    </a:prstGeom>
                    <a:noFill/>
                    <a:ln>
                      <a:noFill/>
                    </a:ln>
                  </pic:spPr>
                </pic:pic>
              </a:graphicData>
            </a:graphic>
          </wp:inline>
        </w:drawing>
      </w:r>
      <w:r w:rsidRPr="000E6992">
        <w:rPr>
          <w:color w:val="000000"/>
        </w:rPr>
        <w:t xml:space="preserve"> (тыс. руб.), (29)</w:t>
      </w:r>
    </w:p>
    <w:p w14:paraId="12115763"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где:</w:t>
      </w:r>
    </w:p>
    <w:p w14:paraId="3E521DD9"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bi,k - удельный расход топлива учтенный при установлении тарифов на 2022 год – 185,26 кг у.т./Гкал,</w:t>
      </w:r>
    </w:p>
    <w:p w14:paraId="6F4FE01A" w14:textId="77777777" w:rsidR="000E6992" w:rsidRPr="000E6992" w:rsidRDefault="000E6992" w:rsidP="000E6992">
      <w:pPr>
        <w:ind w:firstLine="709"/>
        <w:jc w:val="both"/>
        <w:rPr>
          <w:snapToGrid w:val="0"/>
          <w:color w:val="000000"/>
          <w:sz w:val="28"/>
          <w:szCs w:val="28"/>
        </w:rPr>
      </w:pPr>
      <w:r w:rsidRPr="000E6992">
        <w:rPr>
          <w:noProof/>
          <w:color w:val="000000"/>
          <w:sz w:val="28"/>
          <w:szCs w:val="28"/>
        </w:rPr>
        <w:drawing>
          <wp:inline distT="0" distB="0" distL="0" distR="0" wp14:anchorId="0EE824BC" wp14:editId="7AD60035">
            <wp:extent cx="466725" cy="361950"/>
            <wp:effectExtent l="0" t="0" r="0" b="0"/>
            <wp:docPr id="212698149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 cy="361950"/>
                    </a:xfrm>
                    <a:prstGeom prst="rect">
                      <a:avLst/>
                    </a:prstGeom>
                    <a:noFill/>
                    <a:ln>
                      <a:noFill/>
                    </a:ln>
                  </pic:spPr>
                </pic:pic>
              </a:graphicData>
            </a:graphic>
          </wp:inline>
        </w:drawing>
      </w:r>
      <w:r w:rsidRPr="000E6992">
        <w:rPr>
          <w:snapToGrid w:val="0"/>
          <w:color w:val="000000"/>
          <w:sz w:val="28"/>
          <w:szCs w:val="28"/>
        </w:rPr>
        <w:t>- фактический нормативный объем отпуска тепловой энергии, поставляемой с коллекторов источника тепловой энергии в 2022 году - 135 985 Гкал,</w:t>
      </w:r>
    </w:p>
    <w:p w14:paraId="66553037"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 xml:space="preserve"> </w:t>
      </w:r>
      <w:r w:rsidRPr="000E6992">
        <w:rPr>
          <w:noProof/>
          <w:color w:val="000000"/>
          <w:sz w:val="28"/>
          <w:szCs w:val="28"/>
        </w:rPr>
        <w:drawing>
          <wp:inline distT="0" distB="0" distL="0" distR="0" wp14:anchorId="7ED2EF21" wp14:editId="7D2CCB2E">
            <wp:extent cx="447675" cy="333375"/>
            <wp:effectExtent l="0" t="0" r="9525" b="0"/>
            <wp:docPr id="155296897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a:ln>
                      <a:noFill/>
                    </a:ln>
                  </pic:spPr>
                </pic:pic>
              </a:graphicData>
            </a:graphic>
          </wp:inline>
        </w:drawing>
      </w:r>
      <w:r w:rsidRPr="000E6992">
        <w:rPr>
          <w:snapToGrid w:val="0"/>
          <w:color w:val="000000"/>
          <w:sz w:val="28"/>
          <w:szCs w:val="28"/>
        </w:rPr>
        <w:t xml:space="preserve">- фактическая цена на условное топливо (с учетом затрат на его доставку и хранение) - 2 446,58 руб./т. у.т. = 75 626 тыс. руб. </w:t>
      </w:r>
      <w:r w:rsidRPr="000E6992">
        <w:rPr>
          <w:snapToGrid w:val="0"/>
          <w:color w:val="000000"/>
          <w:sz w:val="20"/>
          <w:szCs w:val="20"/>
        </w:rPr>
        <w:t xml:space="preserve">(факт расходы на уголь и доставку ОАО «СКЭК» за 2022) </w:t>
      </w:r>
      <w:r w:rsidRPr="000E6992">
        <w:rPr>
          <w:snapToGrid w:val="0"/>
          <w:color w:val="000000"/>
          <w:sz w:val="28"/>
          <w:szCs w:val="28"/>
        </w:rPr>
        <w:t xml:space="preserve">/ 30 910,98 т.у.т. </w:t>
      </w:r>
    </w:p>
    <w:p w14:paraId="6D27A809" w14:textId="77777777" w:rsidR="000E6992" w:rsidRPr="000E6992" w:rsidRDefault="000E6992" w:rsidP="000E6992">
      <w:pPr>
        <w:ind w:firstLine="709"/>
        <w:jc w:val="both"/>
        <w:rPr>
          <w:snapToGrid w:val="0"/>
          <w:color w:val="000000"/>
          <w:sz w:val="20"/>
          <w:szCs w:val="20"/>
        </w:rPr>
      </w:pPr>
      <w:r w:rsidRPr="000E6992">
        <w:rPr>
          <w:snapToGrid w:val="0"/>
          <w:color w:val="000000"/>
          <w:sz w:val="28"/>
          <w:szCs w:val="28"/>
        </w:rPr>
        <w:t xml:space="preserve">30 910,98 т.у.т. = 166 852 Гкал </w:t>
      </w:r>
      <w:r w:rsidRPr="000E6992">
        <w:rPr>
          <w:snapToGrid w:val="0"/>
          <w:color w:val="000000"/>
          <w:sz w:val="20"/>
          <w:szCs w:val="20"/>
        </w:rPr>
        <w:t xml:space="preserve">(отпуск ТЭ в сеть по расчету ОАО «СКЭК» за 2022) </w:t>
      </w:r>
      <w:r w:rsidRPr="000E6992">
        <w:rPr>
          <w:snapToGrid w:val="0"/>
          <w:color w:val="000000"/>
          <w:sz w:val="28"/>
          <w:szCs w:val="28"/>
        </w:rPr>
        <w:t xml:space="preserve">/ 185,26 кг у.т./Гкал </w:t>
      </w:r>
    </w:p>
    <w:p w14:paraId="25665D5A"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Расходы на топливо, принимаются экспертами в сумме 61 636 тыс. руб. = 185,26 кг у.т./Гкал * 135 985 Гкал * 2 446,58 руб./т. у.т. / 1000.</w:t>
      </w:r>
    </w:p>
    <w:p w14:paraId="631817BD" w14:textId="77777777" w:rsidR="000E6992" w:rsidRPr="000E6992" w:rsidRDefault="000E6992" w:rsidP="000E6992">
      <w:pPr>
        <w:ind w:firstLine="709"/>
        <w:jc w:val="both"/>
        <w:rPr>
          <w:snapToGrid w:val="0"/>
          <w:color w:val="000000"/>
          <w:sz w:val="28"/>
          <w:szCs w:val="28"/>
        </w:rPr>
      </w:pPr>
    </w:p>
    <w:p w14:paraId="2E53A9E5"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Расходы на покупную электрическую энергию приняты, согласно фактическому объему отпуска тепловой энергии и принимаемому удельному расходу электрической энергии на 1 Гкал в 2022 году, в количестве 6 192 тыс. кВт = 135 985 Гкал * 51,20 кВт/Гкал и её средневзвешенной стоимости 4,880 руб./кВт/ч., в сумме 30 215 тыс. руб.</w:t>
      </w:r>
    </w:p>
    <w:p w14:paraId="5AA96FCF" w14:textId="77777777" w:rsidR="000E6992" w:rsidRPr="000E6992" w:rsidRDefault="000E6992" w:rsidP="000E6992">
      <w:pPr>
        <w:ind w:firstLine="709"/>
        <w:jc w:val="both"/>
        <w:rPr>
          <w:snapToGrid w:val="0"/>
          <w:color w:val="000000"/>
          <w:sz w:val="28"/>
          <w:szCs w:val="28"/>
        </w:rPr>
      </w:pPr>
    </w:p>
    <w:p w14:paraId="31334C30"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Расходы на холодную воду приняты, согласно фактическому объему отпуска тепловой энергии и принимаемому удельному расходу воды на 1 Гкал в 2022 году в количестве 88,28 тыс. м³ = 135 985 Гкал * 0,73 м³/Гкал. Цена холодной воды принята по постановлению РЭК Кемеровской области от 05.12.2019 № 538 (в редакции от 14.12.2021 № 704, от 25.11.2022 № 612), в размере 61,88 руб.м³.</w:t>
      </w:r>
    </w:p>
    <w:p w14:paraId="17FEAE2C"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Расходы на водоотведение приняты, согласно фактическому объему стоков в количестве 37,94 тыс. м³. Цена водоотведения принята по постановлению РЭК Кемеровской области от 05.12.2019 № 538 (в редакции от 14.12.2021 № 704, от 25.11.2022 № 612), в размере 43,50 руб.м³.</w:t>
      </w:r>
    </w:p>
    <w:p w14:paraId="206C9492" w14:textId="77777777" w:rsidR="000E6992" w:rsidRPr="000E6992" w:rsidRDefault="000E6992" w:rsidP="000E6992">
      <w:pPr>
        <w:tabs>
          <w:tab w:val="left" w:pos="1890"/>
        </w:tabs>
        <w:ind w:firstLine="720"/>
        <w:jc w:val="both"/>
        <w:rPr>
          <w:bCs/>
          <w:color w:val="000000"/>
          <w:sz w:val="28"/>
          <w:szCs w:val="28"/>
        </w:rPr>
      </w:pPr>
      <w:r w:rsidRPr="000E6992">
        <w:rPr>
          <w:color w:val="000000"/>
          <w:sz w:val="28"/>
          <w:szCs w:val="28"/>
        </w:rPr>
        <w:t xml:space="preserve">По расчетам экспертов, фактические расходы на приобретение энергетических ресурсов, холодной воды в 2022 году составили </w:t>
      </w:r>
      <w:r w:rsidRPr="000E6992">
        <w:rPr>
          <w:color w:val="000000"/>
          <w:sz w:val="28"/>
          <w:szCs w:val="28"/>
        </w:rPr>
        <w:br/>
        <w:t>108 788</w:t>
      </w:r>
      <w:r w:rsidRPr="000E6992">
        <w:rPr>
          <w:color w:val="000000"/>
          <w:sz w:val="28"/>
          <w:szCs w:val="28"/>
          <w:lang w:val="en-US"/>
        </w:rPr>
        <w:t> </w:t>
      </w:r>
      <w:r w:rsidRPr="000E6992">
        <w:rPr>
          <w:color w:val="000000"/>
          <w:sz w:val="28"/>
          <w:szCs w:val="28"/>
        </w:rPr>
        <w:t xml:space="preserve">тыс. руб. </w:t>
      </w:r>
      <w:r w:rsidRPr="000E6992">
        <w:rPr>
          <w:bCs/>
          <w:color w:val="000000"/>
          <w:sz w:val="28"/>
          <w:szCs w:val="28"/>
        </w:rPr>
        <w:t>Реестр фактических расходов на приобретение энергетических ресурсов, холодной воды для производства тепловой энергии представлен в таблице 17.</w:t>
      </w:r>
    </w:p>
    <w:p w14:paraId="008C5C91" w14:textId="77777777" w:rsidR="000E6992" w:rsidRPr="000E6992" w:rsidRDefault="000E6992" w:rsidP="000E6992">
      <w:pPr>
        <w:tabs>
          <w:tab w:val="left" w:pos="1890"/>
        </w:tabs>
        <w:ind w:firstLine="720"/>
        <w:jc w:val="right"/>
        <w:rPr>
          <w:snapToGrid w:val="0"/>
          <w:color w:val="000000"/>
          <w:sz w:val="28"/>
          <w:szCs w:val="28"/>
        </w:rPr>
      </w:pPr>
      <w:r w:rsidRPr="000E6992">
        <w:rPr>
          <w:snapToGrid w:val="0"/>
          <w:color w:val="000000"/>
          <w:sz w:val="28"/>
          <w:szCs w:val="28"/>
        </w:rPr>
        <w:t>Таблица 17</w:t>
      </w:r>
    </w:p>
    <w:p w14:paraId="23C7CAA5" w14:textId="77777777" w:rsidR="000E6992" w:rsidRPr="000E6992" w:rsidRDefault="000E6992" w:rsidP="000E6992">
      <w:pPr>
        <w:jc w:val="center"/>
        <w:rPr>
          <w:snapToGrid w:val="0"/>
          <w:color w:val="000000"/>
          <w:sz w:val="28"/>
          <w:szCs w:val="28"/>
          <w:lang w:eastAsia="en-US"/>
        </w:rPr>
      </w:pPr>
      <w:bookmarkStart w:id="243" w:name="_Toc21094929"/>
      <w:r w:rsidRPr="000E6992">
        <w:rPr>
          <w:snapToGrid w:val="0"/>
          <w:color w:val="000000"/>
          <w:sz w:val="28"/>
          <w:szCs w:val="28"/>
          <w:lang w:eastAsia="en-US"/>
        </w:rPr>
        <w:t>Реестр расходов на приобретение энергетических ресурсов,</w:t>
      </w:r>
    </w:p>
    <w:p w14:paraId="42B5D69D" w14:textId="77777777" w:rsidR="000E6992" w:rsidRPr="000E6992" w:rsidRDefault="000E6992" w:rsidP="000E6992">
      <w:pPr>
        <w:jc w:val="center"/>
        <w:rPr>
          <w:snapToGrid w:val="0"/>
          <w:color w:val="000000"/>
          <w:sz w:val="28"/>
          <w:szCs w:val="28"/>
          <w:lang w:eastAsia="en-US"/>
        </w:rPr>
      </w:pPr>
      <w:r w:rsidRPr="000E6992">
        <w:rPr>
          <w:snapToGrid w:val="0"/>
          <w:color w:val="000000"/>
          <w:sz w:val="28"/>
          <w:szCs w:val="28"/>
          <w:lang w:eastAsia="en-US"/>
        </w:rPr>
        <w:t>холодной воды и теплоносителя для производства</w:t>
      </w:r>
    </w:p>
    <w:p w14:paraId="54F70CA1" w14:textId="77777777" w:rsidR="000E6992" w:rsidRPr="000E6992" w:rsidRDefault="000E6992" w:rsidP="000E6992">
      <w:pPr>
        <w:jc w:val="center"/>
        <w:rPr>
          <w:snapToGrid w:val="0"/>
          <w:color w:val="000000"/>
          <w:sz w:val="28"/>
          <w:szCs w:val="28"/>
          <w:lang w:eastAsia="en-US"/>
        </w:rPr>
      </w:pPr>
      <w:r w:rsidRPr="000E6992">
        <w:rPr>
          <w:snapToGrid w:val="0"/>
          <w:color w:val="000000"/>
          <w:sz w:val="28"/>
          <w:szCs w:val="28"/>
          <w:lang w:eastAsia="en-US"/>
        </w:rPr>
        <w:t>и транспортировки тепловой энергии</w:t>
      </w:r>
      <w:bookmarkEnd w:id="243"/>
      <w:r w:rsidRPr="000E6992">
        <w:rPr>
          <w:snapToGrid w:val="0"/>
          <w:color w:val="000000"/>
          <w:sz w:val="28"/>
          <w:szCs w:val="28"/>
          <w:lang w:eastAsia="en-US"/>
        </w:rPr>
        <w:t xml:space="preserve"> в 2022 году</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2562"/>
        <w:gridCol w:w="1301"/>
        <w:gridCol w:w="1444"/>
        <w:gridCol w:w="1444"/>
        <w:gridCol w:w="1299"/>
        <w:gridCol w:w="1444"/>
      </w:tblGrid>
      <w:tr w:rsidR="000E6992" w:rsidRPr="000E6992" w14:paraId="286D1174" w14:textId="77777777" w:rsidTr="00B252CF">
        <w:trPr>
          <w:trHeight w:val="530"/>
        </w:trPr>
        <w:tc>
          <w:tcPr>
            <w:tcW w:w="221" w:type="pct"/>
            <w:shd w:val="clear" w:color="auto" w:fill="auto"/>
            <w:vAlign w:val="center"/>
            <w:hideMark/>
          </w:tcPr>
          <w:p w14:paraId="24AC5881" w14:textId="77777777" w:rsidR="000E6992" w:rsidRPr="000E6992" w:rsidRDefault="000E6992" w:rsidP="000E6992">
            <w:pPr>
              <w:jc w:val="center"/>
              <w:rPr>
                <w:snapToGrid w:val="0"/>
                <w:color w:val="000000"/>
                <w:sz w:val="20"/>
                <w:szCs w:val="20"/>
              </w:rPr>
            </w:pPr>
            <w:r w:rsidRPr="000E6992">
              <w:rPr>
                <w:snapToGrid w:val="0"/>
                <w:color w:val="000000"/>
                <w:sz w:val="20"/>
                <w:szCs w:val="20"/>
              </w:rPr>
              <w:t>№</w:t>
            </w:r>
          </w:p>
          <w:p w14:paraId="02CC0271" w14:textId="77777777" w:rsidR="000E6992" w:rsidRPr="000E6992" w:rsidRDefault="000E6992" w:rsidP="000E6992">
            <w:pPr>
              <w:jc w:val="center"/>
              <w:rPr>
                <w:snapToGrid w:val="0"/>
                <w:color w:val="000000"/>
                <w:sz w:val="20"/>
                <w:szCs w:val="20"/>
              </w:rPr>
            </w:pPr>
            <w:r w:rsidRPr="000E6992">
              <w:rPr>
                <w:snapToGrid w:val="0"/>
                <w:color w:val="000000"/>
                <w:sz w:val="20"/>
                <w:szCs w:val="20"/>
              </w:rPr>
              <w:t>п/п</w:t>
            </w:r>
          </w:p>
        </w:tc>
        <w:tc>
          <w:tcPr>
            <w:tcW w:w="1289" w:type="pct"/>
            <w:shd w:val="clear" w:color="auto" w:fill="auto"/>
            <w:vAlign w:val="center"/>
            <w:hideMark/>
          </w:tcPr>
          <w:p w14:paraId="678657A7" w14:textId="77777777" w:rsidR="000E6992" w:rsidRPr="000E6992" w:rsidRDefault="000E6992" w:rsidP="000E6992">
            <w:pPr>
              <w:jc w:val="center"/>
              <w:rPr>
                <w:snapToGrid w:val="0"/>
                <w:color w:val="000000"/>
                <w:sz w:val="20"/>
                <w:szCs w:val="20"/>
              </w:rPr>
            </w:pPr>
            <w:r w:rsidRPr="000E6992">
              <w:rPr>
                <w:snapToGrid w:val="0"/>
                <w:color w:val="000000"/>
                <w:sz w:val="20"/>
                <w:szCs w:val="20"/>
              </w:rPr>
              <w:t>Наименование расхода</w:t>
            </w:r>
          </w:p>
        </w:tc>
        <w:tc>
          <w:tcPr>
            <w:tcW w:w="655" w:type="pct"/>
            <w:shd w:val="clear" w:color="auto" w:fill="auto"/>
            <w:vAlign w:val="center"/>
            <w:hideMark/>
          </w:tcPr>
          <w:p w14:paraId="27DDA120" w14:textId="77777777" w:rsidR="000E6992" w:rsidRPr="000E6992" w:rsidRDefault="000E6992" w:rsidP="000E6992">
            <w:pPr>
              <w:ind w:left="-108" w:right="-108"/>
              <w:jc w:val="center"/>
              <w:rPr>
                <w:bCs/>
                <w:color w:val="000000"/>
                <w:sz w:val="20"/>
                <w:szCs w:val="20"/>
              </w:rPr>
            </w:pPr>
            <w:r w:rsidRPr="000E6992">
              <w:rPr>
                <w:bCs/>
                <w:snapToGrid w:val="0"/>
                <w:color w:val="000000"/>
                <w:sz w:val="20"/>
                <w:szCs w:val="20"/>
              </w:rPr>
              <w:t>утверждено на 2022 год</w:t>
            </w:r>
          </w:p>
        </w:tc>
        <w:tc>
          <w:tcPr>
            <w:tcW w:w="727" w:type="pct"/>
            <w:shd w:val="clear" w:color="auto" w:fill="auto"/>
            <w:vAlign w:val="center"/>
          </w:tcPr>
          <w:p w14:paraId="7C7B11FA" w14:textId="77777777" w:rsidR="000E6992" w:rsidRPr="000E6992" w:rsidRDefault="000E6992" w:rsidP="000E6992">
            <w:pPr>
              <w:ind w:left="-108" w:right="-108"/>
              <w:jc w:val="center"/>
              <w:rPr>
                <w:bCs/>
                <w:color w:val="000000"/>
                <w:sz w:val="20"/>
                <w:szCs w:val="20"/>
              </w:rPr>
            </w:pPr>
            <w:r w:rsidRPr="000E6992">
              <w:rPr>
                <w:bCs/>
                <w:snapToGrid w:val="0"/>
                <w:color w:val="000000"/>
                <w:sz w:val="20"/>
                <w:szCs w:val="20"/>
              </w:rPr>
              <w:t xml:space="preserve">факт </w:t>
            </w:r>
            <w:r w:rsidRPr="000E6992">
              <w:rPr>
                <w:bCs/>
                <w:snapToGrid w:val="0"/>
                <w:color w:val="000000"/>
                <w:sz w:val="20"/>
                <w:szCs w:val="20"/>
              </w:rPr>
              <w:br/>
              <w:t xml:space="preserve">ОАО "СКЭК" </w:t>
            </w:r>
            <w:r w:rsidRPr="000E6992">
              <w:rPr>
                <w:bCs/>
                <w:snapToGrid w:val="0"/>
                <w:color w:val="000000"/>
                <w:sz w:val="20"/>
                <w:szCs w:val="20"/>
              </w:rPr>
              <w:br/>
              <w:t>2022 год</w:t>
            </w:r>
          </w:p>
        </w:tc>
        <w:tc>
          <w:tcPr>
            <w:tcW w:w="727" w:type="pct"/>
            <w:shd w:val="clear" w:color="auto" w:fill="auto"/>
            <w:vAlign w:val="center"/>
          </w:tcPr>
          <w:p w14:paraId="186D9D5B" w14:textId="77777777" w:rsidR="000E6992" w:rsidRPr="000E6992" w:rsidRDefault="000E6992" w:rsidP="000E6992">
            <w:pPr>
              <w:ind w:left="-92" w:right="-95"/>
              <w:jc w:val="center"/>
              <w:rPr>
                <w:bCs/>
                <w:snapToGrid w:val="0"/>
                <w:color w:val="000000"/>
                <w:sz w:val="20"/>
                <w:szCs w:val="20"/>
              </w:rPr>
            </w:pPr>
            <w:r w:rsidRPr="000E6992">
              <w:rPr>
                <w:bCs/>
                <w:snapToGrid w:val="0"/>
                <w:color w:val="000000"/>
                <w:sz w:val="20"/>
                <w:szCs w:val="20"/>
              </w:rPr>
              <w:t xml:space="preserve">факт экспертов </w:t>
            </w:r>
            <w:r w:rsidRPr="000E6992">
              <w:rPr>
                <w:bCs/>
                <w:snapToGrid w:val="0"/>
                <w:color w:val="000000"/>
                <w:sz w:val="20"/>
                <w:szCs w:val="20"/>
              </w:rPr>
              <w:br/>
              <w:t>2022 год</w:t>
            </w:r>
          </w:p>
        </w:tc>
        <w:tc>
          <w:tcPr>
            <w:tcW w:w="654" w:type="pct"/>
            <w:shd w:val="clear" w:color="auto" w:fill="auto"/>
            <w:vAlign w:val="center"/>
          </w:tcPr>
          <w:p w14:paraId="403A7783" w14:textId="77777777" w:rsidR="000E6992" w:rsidRPr="000E6992" w:rsidRDefault="000E6992" w:rsidP="000E6992">
            <w:pPr>
              <w:ind w:left="-127" w:right="-108"/>
              <w:jc w:val="center"/>
              <w:rPr>
                <w:bCs/>
                <w:snapToGrid w:val="0"/>
                <w:color w:val="000000"/>
                <w:sz w:val="20"/>
                <w:szCs w:val="20"/>
              </w:rPr>
            </w:pPr>
            <w:r w:rsidRPr="000E6992">
              <w:rPr>
                <w:bCs/>
                <w:snapToGrid w:val="0"/>
                <w:color w:val="000000"/>
                <w:sz w:val="20"/>
                <w:szCs w:val="20"/>
              </w:rPr>
              <w:t>отклонения тыс. руб.</w:t>
            </w:r>
          </w:p>
        </w:tc>
        <w:tc>
          <w:tcPr>
            <w:tcW w:w="727" w:type="pct"/>
            <w:vAlign w:val="center"/>
          </w:tcPr>
          <w:p w14:paraId="1E07B30F" w14:textId="77777777" w:rsidR="000E6992" w:rsidRPr="000E6992" w:rsidRDefault="000E6992" w:rsidP="000E6992">
            <w:pPr>
              <w:ind w:left="-127" w:right="-108"/>
              <w:jc w:val="center"/>
              <w:rPr>
                <w:bCs/>
                <w:snapToGrid w:val="0"/>
                <w:color w:val="000000"/>
                <w:sz w:val="20"/>
                <w:szCs w:val="20"/>
              </w:rPr>
            </w:pPr>
            <w:r w:rsidRPr="000E6992">
              <w:rPr>
                <w:bCs/>
                <w:snapToGrid w:val="0"/>
                <w:color w:val="000000"/>
                <w:sz w:val="20"/>
                <w:szCs w:val="20"/>
              </w:rPr>
              <w:t>динамика, %</w:t>
            </w:r>
          </w:p>
        </w:tc>
      </w:tr>
      <w:tr w:rsidR="000E6992" w:rsidRPr="000E6992" w14:paraId="0E3109E7" w14:textId="77777777" w:rsidTr="00B252CF">
        <w:trPr>
          <w:trHeight w:val="185"/>
        </w:trPr>
        <w:tc>
          <w:tcPr>
            <w:tcW w:w="221" w:type="pct"/>
            <w:shd w:val="clear" w:color="auto" w:fill="auto"/>
            <w:vAlign w:val="center"/>
          </w:tcPr>
          <w:p w14:paraId="7B436228" w14:textId="77777777" w:rsidR="000E6992" w:rsidRPr="000E6992" w:rsidRDefault="000E6992" w:rsidP="000E6992">
            <w:pPr>
              <w:jc w:val="center"/>
              <w:rPr>
                <w:snapToGrid w:val="0"/>
                <w:color w:val="000000"/>
                <w:sz w:val="20"/>
                <w:szCs w:val="20"/>
              </w:rPr>
            </w:pPr>
          </w:p>
        </w:tc>
        <w:tc>
          <w:tcPr>
            <w:tcW w:w="1289" w:type="pct"/>
            <w:shd w:val="clear" w:color="auto" w:fill="auto"/>
            <w:vAlign w:val="center"/>
          </w:tcPr>
          <w:p w14:paraId="6319A29F" w14:textId="77777777" w:rsidR="000E6992" w:rsidRPr="000E6992" w:rsidRDefault="000E6992" w:rsidP="000E6992">
            <w:pPr>
              <w:jc w:val="center"/>
              <w:rPr>
                <w:snapToGrid w:val="0"/>
                <w:color w:val="000000"/>
                <w:sz w:val="20"/>
                <w:szCs w:val="20"/>
              </w:rPr>
            </w:pPr>
            <w:r w:rsidRPr="000E6992">
              <w:rPr>
                <w:snapToGrid w:val="0"/>
                <w:color w:val="000000"/>
                <w:sz w:val="20"/>
                <w:szCs w:val="20"/>
              </w:rPr>
              <w:t>1</w:t>
            </w:r>
          </w:p>
        </w:tc>
        <w:tc>
          <w:tcPr>
            <w:tcW w:w="655" w:type="pct"/>
            <w:vAlign w:val="center"/>
          </w:tcPr>
          <w:p w14:paraId="6980A4F8" w14:textId="77777777" w:rsidR="000E6992" w:rsidRPr="000E6992" w:rsidRDefault="000E6992" w:rsidP="000E6992">
            <w:pPr>
              <w:jc w:val="center"/>
              <w:rPr>
                <w:snapToGrid w:val="0"/>
                <w:color w:val="000000"/>
                <w:sz w:val="20"/>
                <w:szCs w:val="20"/>
              </w:rPr>
            </w:pPr>
            <w:r w:rsidRPr="000E6992">
              <w:rPr>
                <w:snapToGrid w:val="0"/>
                <w:color w:val="000000"/>
                <w:sz w:val="20"/>
                <w:szCs w:val="20"/>
              </w:rPr>
              <w:t>2</w:t>
            </w:r>
          </w:p>
        </w:tc>
        <w:tc>
          <w:tcPr>
            <w:tcW w:w="727" w:type="pct"/>
            <w:shd w:val="clear" w:color="auto" w:fill="auto"/>
            <w:vAlign w:val="center"/>
          </w:tcPr>
          <w:p w14:paraId="0745BDED" w14:textId="77777777" w:rsidR="000E6992" w:rsidRPr="000E6992" w:rsidRDefault="000E6992" w:rsidP="000E6992">
            <w:pPr>
              <w:jc w:val="center"/>
              <w:rPr>
                <w:snapToGrid w:val="0"/>
                <w:color w:val="000000"/>
                <w:sz w:val="20"/>
                <w:szCs w:val="20"/>
              </w:rPr>
            </w:pPr>
            <w:r w:rsidRPr="000E6992">
              <w:rPr>
                <w:snapToGrid w:val="0"/>
                <w:color w:val="000000"/>
                <w:sz w:val="20"/>
                <w:szCs w:val="20"/>
              </w:rPr>
              <w:t>3</w:t>
            </w:r>
          </w:p>
        </w:tc>
        <w:tc>
          <w:tcPr>
            <w:tcW w:w="727" w:type="pct"/>
            <w:vAlign w:val="center"/>
          </w:tcPr>
          <w:p w14:paraId="1993DBEE" w14:textId="77777777" w:rsidR="000E6992" w:rsidRPr="000E6992" w:rsidRDefault="000E6992" w:rsidP="000E6992">
            <w:pPr>
              <w:jc w:val="center"/>
              <w:rPr>
                <w:snapToGrid w:val="0"/>
                <w:color w:val="000000"/>
                <w:sz w:val="20"/>
                <w:szCs w:val="20"/>
              </w:rPr>
            </w:pPr>
            <w:r w:rsidRPr="000E6992">
              <w:rPr>
                <w:snapToGrid w:val="0"/>
                <w:color w:val="000000"/>
                <w:sz w:val="20"/>
                <w:szCs w:val="20"/>
              </w:rPr>
              <w:t>4</w:t>
            </w:r>
          </w:p>
        </w:tc>
        <w:tc>
          <w:tcPr>
            <w:tcW w:w="654" w:type="pct"/>
            <w:vAlign w:val="center"/>
          </w:tcPr>
          <w:p w14:paraId="58690117" w14:textId="77777777" w:rsidR="000E6992" w:rsidRPr="000E6992" w:rsidRDefault="000E6992" w:rsidP="000E6992">
            <w:pPr>
              <w:jc w:val="center"/>
              <w:rPr>
                <w:snapToGrid w:val="0"/>
                <w:color w:val="000000"/>
                <w:sz w:val="20"/>
                <w:szCs w:val="20"/>
              </w:rPr>
            </w:pPr>
            <w:r w:rsidRPr="000E6992">
              <w:rPr>
                <w:snapToGrid w:val="0"/>
                <w:color w:val="000000"/>
                <w:sz w:val="20"/>
                <w:szCs w:val="20"/>
              </w:rPr>
              <w:t>5=4-2</w:t>
            </w:r>
          </w:p>
        </w:tc>
        <w:tc>
          <w:tcPr>
            <w:tcW w:w="727" w:type="pct"/>
            <w:vAlign w:val="center"/>
          </w:tcPr>
          <w:p w14:paraId="4F5BC212" w14:textId="77777777" w:rsidR="000E6992" w:rsidRPr="000E6992" w:rsidRDefault="000E6992" w:rsidP="000E6992">
            <w:pPr>
              <w:jc w:val="center"/>
              <w:rPr>
                <w:snapToGrid w:val="0"/>
                <w:color w:val="000000"/>
                <w:sz w:val="20"/>
                <w:szCs w:val="20"/>
              </w:rPr>
            </w:pPr>
            <w:r w:rsidRPr="000E6992">
              <w:rPr>
                <w:snapToGrid w:val="0"/>
                <w:color w:val="000000"/>
                <w:sz w:val="20"/>
                <w:szCs w:val="20"/>
              </w:rPr>
              <w:t>6=4/2</w:t>
            </w:r>
          </w:p>
        </w:tc>
      </w:tr>
      <w:tr w:rsidR="000E6992" w:rsidRPr="000E6992" w14:paraId="2808CFEE" w14:textId="77777777" w:rsidTr="00B252CF">
        <w:trPr>
          <w:trHeight w:val="185"/>
        </w:trPr>
        <w:tc>
          <w:tcPr>
            <w:tcW w:w="221" w:type="pct"/>
            <w:shd w:val="clear" w:color="auto" w:fill="auto"/>
            <w:vAlign w:val="center"/>
          </w:tcPr>
          <w:p w14:paraId="0A55A2D6" w14:textId="77777777" w:rsidR="000E6992" w:rsidRPr="000E6992" w:rsidRDefault="000E6992" w:rsidP="000E6992">
            <w:pPr>
              <w:ind w:left="-142" w:right="-63"/>
              <w:jc w:val="center"/>
              <w:rPr>
                <w:snapToGrid w:val="0"/>
                <w:color w:val="000000"/>
                <w:sz w:val="20"/>
                <w:szCs w:val="20"/>
              </w:rPr>
            </w:pPr>
            <w:r w:rsidRPr="000E6992">
              <w:rPr>
                <w:snapToGrid w:val="0"/>
                <w:color w:val="000000"/>
                <w:sz w:val="20"/>
                <w:szCs w:val="20"/>
              </w:rPr>
              <w:t>1</w:t>
            </w:r>
          </w:p>
        </w:tc>
        <w:tc>
          <w:tcPr>
            <w:tcW w:w="1289" w:type="pct"/>
            <w:shd w:val="clear" w:color="auto" w:fill="auto"/>
            <w:vAlign w:val="center"/>
          </w:tcPr>
          <w:p w14:paraId="12549CE6" w14:textId="77777777" w:rsidR="000E6992" w:rsidRPr="000E6992" w:rsidRDefault="000E6992" w:rsidP="000E6992">
            <w:pPr>
              <w:jc w:val="center"/>
              <w:rPr>
                <w:snapToGrid w:val="0"/>
                <w:color w:val="000000"/>
                <w:sz w:val="20"/>
                <w:szCs w:val="20"/>
              </w:rPr>
            </w:pPr>
            <w:r w:rsidRPr="000E6992">
              <w:rPr>
                <w:snapToGrid w:val="0"/>
                <w:color w:val="000000"/>
                <w:sz w:val="20"/>
                <w:szCs w:val="20"/>
              </w:rPr>
              <w:t>Энергетические ресурсы</w:t>
            </w:r>
          </w:p>
        </w:tc>
        <w:tc>
          <w:tcPr>
            <w:tcW w:w="655" w:type="pct"/>
            <w:vAlign w:val="center"/>
          </w:tcPr>
          <w:p w14:paraId="5313DD06" w14:textId="77777777" w:rsidR="000E6992" w:rsidRPr="000E6992" w:rsidRDefault="000E6992" w:rsidP="000E6992">
            <w:pPr>
              <w:jc w:val="center"/>
              <w:rPr>
                <w:snapToGrid w:val="0"/>
                <w:color w:val="000000"/>
              </w:rPr>
            </w:pPr>
            <w:r w:rsidRPr="000E6992">
              <w:rPr>
                <w:snapToGrid w:val="0"/>
                <w:color w:val="000000"/>
              </w:rPr>
              <w:t>118 167</w:t>
            </w:r>
          </w:p>
        </w:tc>
        <w:tc>
          <w:tcPr>
            <w:tcW w:w="727" w:type="pct"/>
            <w:shd w:val="clear" w:color="auto" w:fill="auto"/>
            <w:vAlign w:val="center"/>
          </w:tcPr>
          <w:p w14:paraId="3C13153C" w14:textId="77777777" w:rsidR="000E6992" w:rsidRPr="000E6992" w:rsidRDefault="000E6992" w:rsidP="000E6992">
            <w:pPr>
              <w:jc w:val="center"/>
              <w:rPr>
                <w:snapToGrid w:val="0"/>
                <w:color w:val="000000"/>
              </w:rPr>
            </w:pPr>
            <w:r w:rsidRPr="000E6992">
              <w:rPr>
                <w:snapToGrid w:val="0"/>
                <w:color w:val="000000"/>
              </w:rPr>
              <w:t>119 010</w:t>
            </w:r>
          </w:p>
        </w:tc>
        <w:tc>
          <w:tcPr>
            <w:tcW w:w="727" w:type="pct"/>
            <w:vAlign w:val="center"/>
          </w:tcPr>
          <w:p w14:paraId="43226169" w14:textId="77777777" w:rsidR="000E6992" w:rsidRPr="000E6992" w:rsidRDefault="000E6992" w:rsidP="000E6992">
            <w:pPr>
              <w:jc w:val="center"/>
              <w:rPr>
                <w:snapToGrid w:val="0"/>
                <w:color w:val="000000"/>
              </w:rPr>
            </w:pPr>
            <w:r w:rsidRPr="000E6992">
              <w:rPr>
                <w:snapToGrid w:val="0"/>
                <w:color w:val="000000"/>
              </w:rPr>
              <w:t>98 964</w:t>
            </w:r>
          </w:p>
        </w:tc>
        <w:tc>
          <w:tcPr>
            <w:tcW w:w="654" w:type="pct"/>
            <w:vAlign w:val="center"/>
          </w:tcPr>
          <w:p w14:paraId="18FFBEFB" w14:textId="77777777" w:rsidR="000E6992" w:rsidRPr="000E6992" w:rsidRDefault="000E6992" w:rsidP="000E6992">
            <w:pPr>
              <w:jc w:val="center"/>
              <w:rPr>
                <w:snapToGrid w:val="0"/>
                <w:color w:val="000000"/>
              </w:rPr>
            </w:pPr>
            <w:r w:rsidRPr="000E6992">
              <w:rPr>
                <w:snapToGrid w:val="0"/>
                <w:color w:val="000000"/>
              </w:rPr>
              <w:t>-19 203</w:t>
            </w:r>
          </w:p>
        </w:tc>
        <w:tc>
          <w:tcPr>
            <w:tcW w:w="727" w:type="pct"/>
            <w:vAlign w:val="center"/>
          </w:tcPr>
          <w:p w14:paraId="264E61C0" w14:textId="77777777" w:rsidR="000E6992" w:rsidRPr="000E6992" w:rsidRDefault="000E6992" w:rsidP="000E6992">
            <w:pPr>
              <w:jc w:val="center"/>
              <w:rPr>
                <w:snapToGrid w:val="0"/>
                <w:color w:val="000000"/>
              </w:rPr>
            </w:pPr>
            <w:r w:rsidRPr="000E6992">
              <w:rPr>
                <w:snapToGrid w:val="0"/>
                <w:color w:val="000000"/>
              </w:rPr>
              <w:t>-16,25%</w:t>
            </w:r>
          </w:p>
        </w:tc>
      </w:tr>
      <w:tr w:rsidR="000E6992" w:rsidRPr="000E6992" w14:paraId="79E833A1" w14:textId="77777777" w:rsidTr="00B252CF">
        <w:trPr>
          <w:trHeight w:val="217"/>
        </w:trPr>
        <w:tc>
          <w:tcPr>
            <w:tcW w:w="221" w:type="pct"/>
            <w:shd w:val="clear" w:color="auto" w:fill="auto"/>
            <w:vAlign w:val="center"/>
            <w:hideMark/>
          </w:tcPr>
          <w:p w14:paraId="751D9461" w14:textId="77777777" w:rsidR="000E6992" w:rsidRPr="000E6992" w:rsidRDefault="000E6992" w:rsidP="000E6992">
            <w:pPr>
              <w:ind w:left="-142" w:right="-63"/>
              <w:jc w:val="center"/>
              <w:rPr>
                <w:snapToGrid w:val="0"/>
                <w:color w:val="000000"/>
                <w:sz w:val="20"/>
                <w:szCs w:val="20"/>
              </w:rPr>
            </w:pPr>
            <w:r w:rsidRPr="000E6992">
              <w:rPr>
                <w:snapToGrid w:val="0"/>
                <w:color w:val="000000"/>
                <w:sz w:val="20"/>
                <w:szCs w:val="20"/>
              </w:rPr>
              <w:t>1.1</w:t>
            </w:r>
          </w:p>
        </w:tc>
        <w:tc>
          <w:tcPr>
            <w:tcW w:w="1289" w:type="pct"/>
            <w:shd w:val="clear" w:color="auto" w:fill="auto"/>
            <w:vAlign w:val="center"/>
            <w:hideMark/>
          </w:tcPr>
          <w:p w14:paraId="0AD252EA" w14:textId="77777777" w:rsidR="000E6992" w:rsidRPr="000E6992" w:rsidRDefault="000E6992" w:rsidP="000E6992">
            <w:pPr>
              <w:rPr>
                <w:snapToGrid w:val="0"/>
                <w:color w:val="000000"/>
                <w:sz w:val="20"/>
                <w:szCs w:val="20"/>
              </w:rPr>
            </w:pPr>
            <w:r w:rsidRPr="000E6992">
              <w:rPr>
                <w:snapToGrid w:val="0"/>
                <w:color w:val="000000"/>
                <w:sz w:val="20"/>
                <w:szCs w:val="20"/>
              </w:rPr>
              <w:t>Расходы на топливо</w:t>
            </w:r>
          </w:p>
        </w:tc>
        <w:tc>
          <w:tcPr>
            <w:tcW w:w="655" w:type="pct"/>
            <w:shd w:val="clear" w:color="auto" w:fill="auto"/>
            <w:vAlign w:val="center"/>
          </w:tcPr>
          <w:p w14:paraId="41C39048" w14:textId="77777777" w:rsidR="000E6992" w:rsidRPr="000E6992" w:rsidRDefault="000E6992" w:rsidP="000E6992">
            <w:pPr>
              <w:jc w:val="center"/>
              <w:rPr>
                <w:snapToGrid w:val="0"/>
                <w:color w:val="000000"/>
              </w:rPr>
            </w:pPr>
            <w:r w:rsidRPr="000E6992">
              <w:rPr>
                <w:snapToGrid w:val="0"/>
                <w:color w:val="000000"/>
              </w:rPr>
              <w:t>75 072</w:t>
            </w:r>
          </w:p>
        </w:tc>
        <w:tc>
          <w:tcPr>
            <w:tcW w:w="727" w:type="pct"/>
            <w:vAlign w:val="center"/>
          </w:tcPr>
          <w:p w14:paraId="0682F99E" w14:textId="77777777" w:rsidR="000E6992" w:rsidRPr="000E6992" w:rsidRDefault="000E6992" w:rsidP="000E6992">
            <w:pPr>
              <w:jc w:val="center"/>
              <w:rPr>
                <w:snapToGrid w:val="0"/>
                <w:color w:val="000000"/>
              </w:rPr>
            </w:pPr>
            <w:r w:rsidRPr="000E6992">
              <w:rPr>
                <w:snapToGrid w:val="0"/>
                <w:color w:val="000000"/>
              </w:rPr>
              <w:t>75 626</w:t>
            </w:r>
          </w:p>
        </w:tc>
        <w:tc>
          <w:tcPr>
            <w:tcW w:w="727" w:type="pct"/>
            <w:vAlign w:val="center"/>
          </w:tcPr>
          <w:p w14:paraId="69AEE59B" w14:textId="77777777" w:rsidR="000E6992" w:rsidRPr="000E6992" w:rsidRDefault="000E6992" w:rsidP="000E6992">
            <w:pPr>
              <w:jc w:val="center"/>
              <w:rPr>
                <w:snapToGrid w:val="0"/>
                <w:color w:val="000000"/>
              </w:rPr>
            </w:pPr>
            <w:r w:rsidRPr="000E6992">
              <w:rPr>
                <w:snapToGrid w:val="0"/>
                <w:color w:val="000000"/>
              </w:rPr>
              <w:t>61 636</w:t>
            </w:r>
          </w:p>
        </w:tc>
        <w:tc>
          <w:tcPr>
            <w:tcW w:w="654" w:type="pct"/>
            <w:vAlign w:val="center"/>
          </w:tcPr>
          <w:p w14:paraId="75AB68E3" w14:textId="77777777" w:rsidR="000E6992" w:rsidRPr="000E6992" w:rsidRDefault="000E6992" w:rsidP="000E6992">
            <w:pPr>
              <w:jc w:val="center"/>
              <w:rPr>
                <w:snapToGrid w:val="0"/>
                <w:color w:val="000000"/>
              </w:rPr>
            </w:pPr>
            <w:r w:rsidRPr="000E6992">
              <w:rPr>
                <w:snapToGrid w:val="0"/>
                <w:color w:val="000000"/>
              </w:rPr>
              <w:t>-13 436</w:t>
            </w:r>
          </w:p>
        </w:tc>
        <w:tc>
          <w:tcPr>
            <w:tcW w:w="727" w:type="pct"/>
            <w:vAlign w:val="center"/>
          </w:tcPr>
          <w:p w14:paraId="4BE3B6CA" w14:textId="77777777" w:rsidR="000E6992" w:rsidRPr="000E6992" w:rsidRDefault="000E6992" w:rsidP="000E6992">
            <w:pPr>
              <w:jc w:val="center"/>
              <w:rPr>
                <w:snapToGrid w:val="0"/>
                <w:color w:val="000000"/>
              </w:rPr>
            </w:pPr>
            <w:r w:rsidRPr="000E6992">
              <w:rPr>
                <w:snapToGrid w:val="0"/>
                <w:color w:val="000000"/>
              </w:rPr>
              <w:t>-17,90%</w:t>
            </w:r>
          </w:p>
        </w:tc>
      </w:tr>
      <w:tr w:rsidR="000E6992" w:rsidRPr="000E6992" w14:paraId="0448F777" w14:textId="77777777" w:rsidTr="00B252CF">
        <w:trPr>
          <w:trHeight w:val="217"/>
        </w:trPr>
        <w:tc>
          <w:tcPr>
            <w:tcW w:w="221" w:type="pct"/>
            <w:shd w:val="clear" w:color="auto" w:fill="auto"/>
            <w:vAlign w:val="center"/>
            <w:hideMark/>
          </w:tcPr>
          <w:p w14:paraId="5C1195EE" w14:textId="77777777" w:rsidR="000E6992" w:rsidRPr="000E6992" w:rsidRDefault="000E6992" w:rsidP="000E6992">
            <w:pPr>
              <w:ind w:left="-142" w:right="-63"/>
              <w:jc w:val="center"/>
              <w:rPr>
                <w:snapToGrid w:val="0"/>
                <w:color w:val="000000"/>
                <w:sz w:val="20"/>
                <w:szCs w:val="20"/>
              </w:rPr>
            </w:pPr>
            <w:r w:rsidRPr="000E6992">
              <w:rPr>
                <w:snapToGrid w:val="0"/>
                <w:color w:val="000000"/>
                <w:sz w:val="20"/>
                <w:szCs w:val="20"/>
              </w:rPr>
              <w:lastRenderedPageBreak/>
              <w:t>1.2</w:t>
            </w:r>
          </w:p>
        </w:tc>
        <w:tc>
          <w:tcPr>
            <w:tcW w:w="1289" w:type="pct"/>
            <w:shd w:val="clear" w:color="auto" w:fill="auto"/>
            <w:vAlign w:val="center"/>
            <w:hideMark/>
          </w:tcPr>
          <w:p w14:paraId="29B1C1C6" w14:textId="77777777" w:rsidR="000E6992" w:rsidRPr="000E6992" w:rsidRDefault="000E6992" w:rsidP="000E6992">
            <w:pPr>
              <w:rPr>
                <w:snapToGrid w:val="0"/>
                <w:color w:val="000000"/>
                <w:sz w:val="20"/>
                <w:szCs w:val="20"/>
              </w:rPr>
            </w:pPr>
            <w:r w:rsidRPr="000E6992">
              <w:rPr>
                <w:snapToGrid w:val="0"/>
                <w:color w:val="000000"/>
                <w:sz w:val="20"/>
                <w:szCs w:val="20"/>
              </w:rPr>
              <w:t>Расходы на электрическую энергию</w:t>
            </w:r>
          </w:p>
        </w:tc>
        <w:tc>
          <w:tcPr>
            <w:tcW w:w="655" w:type="pct"/>
            <w:shd w:val="clear" w:color="auto" w:fill="auto"/>
            <w:vAlign w:val="center"/>
          </w:tcPr>
          <w:p w14:paraId="23639B81" w14:textId="77777777" w:rsidR="000E6992" w:rsidRPr="000E6992" w:rsidRDefault="000E6992" w:rsidP="000E6992">
            <w:pPr>
              <w:jc w:val="center"/>
              <w:rPr>
                <w:snapToGrid w:val="0"/>
                <w:color w:val="000000"/>
              </w:rPr>
            </w:pPr>
            <w:r w:rsidRPr="000E6992">
              <w:rPr>
                <w:snapToGrid w:val="0"/>
                <w:color w:val="000000"/>
              </w:rPr>
              <w:t>34 219</w:t>
            </w:r>
          </w:p>
        </w:tc>
        <w:tc>
          <w:tcPr>
            <w:tcW w:w="727" w:type="pct"/>
            <w:vAlign w:val="center"/>
          </w:tcPr>
          <w:p w14:paraId="3F515DC9" w14:textId="77777777" w:rsidR="000E6992" w:rsidRPr="000E6992" w:rsidRDefault="000E6992" w:rsidP="000E6992">
            <w:pPr>
              <w:jc w:val="center"/>
              <w:rPr>
                <w:snapToGrid w:val="0"/>
                <w:color w:val="000000"/>
              </w:rPr>
            </w:pPr>
            <w:r w:rsidRPr="000E6992">
              <w:rPr>
                <w:snapToGrid w:val="0"/>
                <w:color w:val="000000"/>
              </w:rPr>
              <w:t>33 713</w:t>
            </w:r>
          </w:p>
        </w:tc>
        <w:tc>
          <w:tcPr>
            <w:tcW w:w="727" w:type="pct"/>
            <w:vAlign w:val="center"/>
          </w:tcPr>
          <w:p w14:paraId="2F87AB28" w14:textId="77777777" w:rsidR="000E6992" w:rsidRPr="000E6992" w:rsidRDefault="000E6992" w:rsidP="000E6992">
            <w:pPr>
              <w:jc w:val="center"/>
              <w:rPr>
                <w:snapToGrid w:val="0"/>
                <w:color w:val="000000"/>
              </w:rPr>
            </w:pPr>
            <w:r w:rsidRPr="000E6992">
              <w:rPr>
                <w:snapToGrid w:val="0"/>
                <w:color w:val="000000"/>
              </w:rPr>
              <w:t>30 215</w:t>
            </w:r>
          </w:p>
        </w:tc>
        <w:tc>
          <w:tcPr>
            <w:tcW w:w="654" w:type="pct"/>
            <w:vAlign w:val="center"/>
          </w:tcPr>
          <w:p w14:paraId="02BDEDC9" w14:textId="77777777" w:rsidR="000E6992" w:rsidRPr="000E6992" w:rsidRDefault="000E6992" w:rsidP="000E6992">
            <w:pPr>
              <w:jc w:val="center"/>
              <w:rPr>
                <w:snapToGrid w:val="0"/>
                <w:color w:val="000000"/>
              </w:rPr>
            </w:pPr>
            <w:r w:rsidRPr="000E6992">
              <w:rPr>
                <w:snapToGrid w:val="0"/>
                <w:color w:val="000000"/>
              </w:rPr>
              <w:t>-4 004</w:t>
            </w:r>
          </w:p>
        </w:tc>
        <w:tc>
          <w:tcPr>
            <w:tcW w:w="727" w:type="pct"/>
            <w:vAlign w:val="center"/>
          </w:tcPr>
          <w:p w14:paraId="4B57D9BD" w14:textId="77777777" w:rsidR="000E6992" w:rsidRPr="000E6992" w:rsidRDefault="000E6992" w:rsidP="000E6992">
            <w:pPr>
              <w:jc w:val="center"/>
              <w:rPr>
                <w:snapToGrid w:val="0"/>
                <w:color w:val="000000"/>
              </w:rPr>
            </w:pPr>
            <w:r w:rsidRPr="000E6992">
              <w:rPr>
                <w:snapToGrid w:val="0"/>
                <w:color w:val="000000"/>
              </w:rPr>
              <w:t>-11,70%</w:t>
            </w:r>
          </w:p>
        </w:tc>
      </w:tr>
      <w:tr w:rsidR="000E6992" w:rsidRPr="000E6992" w14:paraId="07358079" w14:textId="77777777" w:rsidTr="00B252CF">
        <w:trPr>
          <w:trHeight w:val="217"/>
        </w:trPr>
        <w:tc>
          <w:tcPr>
            <w:tcW w:w="221" w:type="pct"/>
            <w:shd w:val="clear" w:color="auto" w:fill="auto"/>
            <w:vAlign w:val="center"/>
            <w:hideMark/>
          </w:tcPr>
          <w:p w14:paraId="7E4A4580" w14:textId="77777777" w:rsidR="000E6992" w:rsidRPr="000E6992" w:rsidRDefault="000E6992" w:rsidP="000E6992">
            <w:pPr>
              <w:ind w:left="-142" w:right="-63"/>
              <w:jc w:val="center"/>
              <w:rPr>
                <w:snapToGrid w:val="0"/>
                <w:color w:val="000000"/>
                <w:sz w:val="20"/>
                <w:szCs w:val="20"/>
              </w:rPr>
            </w:pPr>
            <w:r w:rsidRPr="000E6992">
              <w:rPr>
                <w:snapToGrid w:val="0"/>
                <w:color w:val="000000"/>
                <w:sz w:val="20"/>
                <w:szCs w:val="20"/>
              </w:rPr>
              <w:t>1.3</w:t>
            </w:r>
          </w:p>
        </w:tc>
        <w:tc>
          <w:tcPr>
            <w:tcW w:w="1289" w:type="pct"/>
            <w:shd w:val="clear" w:color="auto" w:fill="auto"/>
            <w:vAlign w:val="center"/>
            <w:hideMark/>
          </w:tcPr>
          <w:p w14:paraId="02594553" w14:textId="77777777" w:rsidR="000E6992" w:rsidRPr="000E6992" w:rsidRDefault="000E6992" w:rsidP="000E6992">
            <w:pPr>
              <w:rPr>
                <w:snapToGrid w:val="0"/>
                <w:color w:val="000000"/>
                <w:sz w:val="20"/>
                <w:szCs w:val="20"/>
              </w:rPr>
            </w:pPr>
            <w:r w:rsidRPr="000E6992">
              <w:rPr>
                <w:snapToGrid w:val="0"/>
                <w:color w:val="000000"/>
                <w:sz w:val="20"/>
                <w:szCs w:val="20"/>
              </w:rPr>
              <w:t>Расходы на холодную воду</w:t>
            </w:r>
          </w:p>
        </w:tc>
        <w:tc>
          <w:tcPr>
            <w:tcW w:w="655" w:type="pct"/>
            <w:shd w:val="clear" w:color="auto" w:fill="auto"/>
            <w:vAlign w:val="center"/>
          </w:tcPr>
          <w:p w14:paraId="35C54484" w14:textId="77777777" w:rsidR="000E6992" w:rsidRPr="000E6992" w:rsidRDefault="000E6992" w:rsidP="000E6992">
            <w:pPr>
              <w:jc w:val="center"/>
              <w:rPr>
                <w:snapToGrid w:val="0"/>
                <w:color w:val="000000"/>
              </w:rPr>
            </w:pPr>
            <w:r w:rsidRPr="000E6992">
              <w:rPr>
                <w:snapToGrid w:val="0"/>
                <w:color w:val="000000"/>
              </w:rPr>
              <w:t>6 410</w:t>
            </w:r>
          </w:p>
        </w:tc>
        <w:tc>
          <w:tcPr>
            <w:tcW w:w="727" w:type="pct"/>
            <w:vAlign w:val="center"/>
          </w:tcPr>
          <w:p w14:paraId="6BE23ABE" w14:textId="77777777" w:rsidR="000E6992" w:rsidRPr="000E6992" w:rsidRDefault="000E6992" w:rsidP="000E6992">
            <w:pPr>
              <w:jc w:val="center"/>
              <w:rPr>
                <w:snapToGrid w:val="0"/>
                <w:color w:val="000000"/>
              </w:rPr>
            </w:pPr>
            <w:r w:rsidRPr="000E6992">
              <w:rPr>
                <w:snapToGrid w:val="0"/>
                <w:color w:val="000000"/>
              </w:rPr>
              <w:t>8 021</w:t>
            </w:r>
          </w:p>
        </w:tc>
        <w:tc>
          <w:tcPr>
            <w:tcW w:w="727" w:type="pct"/>
            <w:vAlign w:val="center"/>
          </w:tcPr>
          <w:p w14:paraId="60F4841B" w14:textId="77777777" w:rsidR="000E6992" w:rsidRPr="000E6992" w:rsidRDefault="000E6992" w:rsidP="000E6992">
            <w:pPr>
              <w:jc w:val="center"/>
              <w:rPr>
                <w:snapToGrid w:val="0"/>
                <w:color w:val="000000"/>
              </w:rPr>
            </w:pPr>
            <w:r w:rsidRPr="000E6992">
              <w:rPr>
                <w:snapToGrid w:val="0"/>
                <w:color w:val="000000"/>
              </w:rPr>
              <w:t>5 463</w:t>
            </w:r>
          </w:p>
        </w:tc>
        <w:tc>
          <w:tcPr>
            <w:tcW w:w="654" w:type="pct"/>
            <w:vAlign w:val="center"/>
          </w:tcPr>
          <w:p w14:paraId="1F7CEE08" w14:textId="77777777" w:rsidR="000E6992" w:rsidRPr="000E6992" w:rsidRDefault="000E6992" w:rsidP="000E6992">
            <w:pPr>
              <w:jc w:val="center"/>
              <w:rPr>
                <w:snapToGrid w:val="0"/>
                <w:color w:val="000000"/>
              </w:rPr>
            </w:pPr>
            <w:r w:rsidRPr="000E6992">
              <w:rPr>
                <w:snapToGrid w:val="0"/>
                <w:color w:val="000000"/>
              </w:rPr>
              <w:t>-947</w:t>
            </w:r>
          </w:p>
        </w:tc>
        <w:tc>
          <w:tcPr>
            <w:tcW w:w="727" w:type="pct"/>
            <w:vAlign w:val="center"/>
          </w:tcPr>
          <w:p w14:paraId="16C463CD" w14:textId="77777777" w:rsidR="000E6992" w:rsidRPr="000E6992" w:rsidRDefault="000E6992" w:rsidP="000E6992">
            <w:pPr>
              <w:jc w:val="center"/>
              <w:rPr>
                <w:snapToGrid w:val="0"/>
                <w:color w:val="000000"/>
              </w:rPr>
            </w:pPr>
            <w:r w:rsidRPr="000E6992">
              <w:rPr>
                <w:snapToGrid w:val="0"/>
                <w:color w:val="000000"/>
              </w:rPr>
              <w:t>-14,77%</w:t>
            </w:r>
          </w:p>
        </w:tc>
      </w:tr>
      <w:tr w:rsidR="000E6992" w:rsidRPr="000E6992" w14:paraId="548FB398" w14:textId="77777777" w:rsidTr="00B252CF">
        <w:trPr>
          <w:trHeight w:val="217"/>
        </w:trPr>
        <w:tc>
          <w:tcPr>
            <w:tcW w:w="221" w:type="pct"/>
            <w:shd w:val="clear" w:color="auto" w:fill="auto"/>
            <w:vAlign w:val="center"/>
          </w:tcPr>
          <w:p w14:paraId="2A8E62FF" w14:textId="77777777" w:rsidR="000E6992" w:rsidRPr="000E6992" w:rsidRDefault="000E6992" w:rsidP="000E6992">
            <w:pPr>
              <w:ind w:left="-142" w:right="-63"/>
              <w:jc w:val="center"/>
              <w:rPr>
                <w:snapToGrid w:val="0"/>
                <w:color w:val="000000"/>
                <w:sz w:val="20"/>
                <w:szCs w:val="20"/>
              </w:rPr>
            </w:pPr>
            <w:r w:rsidRPr="000E6992">
              <w:rPr>
                <w:snapToGrid w:val="0"/>
                <w:color w:val="000000"/>
                <w:sz w:val="20"/>
                <w:szCs w:val="20"/>
              </w:rPr>
              <w:t>1.4</w:t>
            </w:r>
          </w:p>
        </w:tc>
        <w:tc>
          <w:tcPr>
            <w:tcW w:w="1289" w:type="pct"/>
            <w:shd w:val="clear" w:color="auto" w:fill="auto"/>
            <w:vAlign w:val="center"/>
          </w:tcPr>
          <w:p w14:paraId="33789D97" w14:textId="77777777" w:rsidR="000E6992" w:rsidRPr="000E6992" w:rsidRDefault="000E6992" w:rsidP="000E6992">
            <w:pPr>
              <w:rPr>
                <w:snapToGrid w:val="0"/>
                <w:color w:val="000000"/>
                <w:sz w:val="20"/>
                <w:szCs w:val="20"/>
              </w:rPr>
            </w:pPr>
            <w:r w:rsidRPr="000E6992">
              <w:rPr>
                <w:snapToGrid w:val="0"/>
                <w:color w:val="000000"/>
                <w:sz w:val="20"/>
                <w:szCs w:val="20"/>
              </w:rPr>
              <w:t>Расходы на водоотведение</w:t>
            </w:r>
          </w:p>
        </w:tc>
        <w:tc>
          <w:tcPr>
            <w:tcW w:w="655" w:type="pct"/>
            <w:shd w:val="clear" w:color="auto" w:fill="auto"/>
            <w:vAlign w:val="center"/>
          </w:tcPr>
          <w:p w14:paraId="3542723D" w14:textId="77777777" w:rsidR="000E6992" w:rsidRPr="000E6992" w:rsidRDefault="000E6992" w:rsidP="000E6992">
            <w:pPr>
              <w:jc w:val="center"/>
              <w:rPr>
                <w:snapToGrid w:val="0"/>
                <w:color w:val="000000"/>
              </w:rPr>
            </w:pPr>
            <w:r w:rsidRPr="000E6992">
              <w:rPr>
                <w:snapToGrid w:val="0"/>
                <w:color w:val="000000"/>
              </w:rPr>
              <w:t>2 466</w:t>
            </w:r>
          </w:p>
        </w:tc>
        <w:tc>
          <w:tcPr>
            <w:tcW w:w="727" w:type="pct"/>
            <w:vAlign w:val="center"/>
          </w:tcPr>
          <w:p w14:paraId="51255378" w14:textId="77777777" w:rsidR="000E6992" w:rsidRPr="000E6992" w:rsidRDefault="000E6992" w:rsidP="000E6992">
            <w:pPr>
              <w:jc w:val="center"/>
              <w:rPr>
                <w:snapToGrid w:val="0"/>
                <w:color w:val="000000"/>
              </w:rPr>
            </w:pPr>
            <w:r w:rsidRPr="000E6992">
              <w:rPr>
                <w:snapToGrid w:val="0"/>
                <w:color w:val="000000"/>
              </w:rPr>
              <w:t>1 650</w:t>
            </w:r>
          </w:p>
        </w:tc>
        <w:tc>
          <w:tcPr>
            <w:tcW w:w="727" w:type="pct"/>
            <w:vAlign w:val="center"/>
          </w:tcPr>
          <w:p w14:paraId="1FFFFD1C" w14:textId="77777777" w:rsidR="000E6992" w:rsidRPr="000E6992" w:rsidRDefault="000E6992" w:rsidP="000E6992">
            <w:pPr>
              <w:jc w:val="center"/>
              <w:rPr>
                <w:snapToGrid w:val="0"/>
                <w:color w:val="000000"/>
              </w:rPr>
            </w:pPr>
            <w:r w:rsidRPr="000E6992">
              <w:rPr>
                <w:snapToGrid w:val="0"/>
                <w:color w:val="000000"/>
              </w:rPr>
              <w:t>1 650</w:t>
            </w:r>
          </w:p>
        </w:tc>
        <w:tc>
          <w:tcPr>
            <w:tcW w:w="654" w:type="pct"/>
            <w:vAlign w:val="center"/>
          </w:tcPr>
          <w:p w14:paraId="3A9DDED5" w14:textId="77777777" w:rsidR="000E6992" w:rsidRPr="000E6992" w:rsidRDefault="000E6992" w:rsidP="000E6992">
            <w:pPr>
              <w:jc w:val="center"/>
              <w:rPr>
                <w:snapToGrid w:val="0"/>
                <w:color w:val="000000"/>
              </w:rPr>
            </w:pPr>
            <w:r w:rsidRPr="000E6992">
              <w:rPr>
                <w:snapToGrid w:val="0"/>
                <w:color w:val="000000"/>
              </w:rPr>
              <w:t>-816</w:t>
            </w:r>
          </w:p>
        </w:tc>
        <w:tc>
          <w:tcPr>
            <w:tcW w:w="727" w:type="pct"/>
            <w:vAlign w:val="center"/>
          </w:tcPr>
          <w:p w14:paraId="557A6C0B" w14:textId="77777777" w:rsidR="000E6992" w:rsidRPr="000E6992" w:rsidRDefault="000E6992" w:rsidP="000E6992">
            <w:pPr>
              <w:jc w:val="center"/>
              <w:rPr>
                <w:snapToGrid w:val="0"/>
                <w:color w:val="000000"/>
              </w:rPr>
            </w:pPr>
            <w:r w:rsidRPr="000E6992">
              <w:rPr>
                <w:snapToGrid w:val="0"/>
                <w:color w:val="000000"/>
              </w:rPr>
              <w:t>-33,09%</w:t>
            </w:r>
          </w:p>
        </w:tc>
      </w:tr>
    </w:tbl>
    <w:p w14:paraId="27E9A0A4" w14:textId="77777777" w:rsidR="000E6992" w:rsidRPr="000E6992" w:rsidRDefault="000E6992" w:rsidP="000E6992">
      <w:pPr>
        <w:tabs>
          <w:tab w:val="left" w:pos="1890"/>
        </w:tabs>
        <w:ind w:firstLine="720"/>
        <w:jc w:val="both"/>
        <w:rPr>
          <w:snapToGrid w:val="0"/>
          <w:color w:val="000000"/>
          <w:sz w:val="28"/>
          <w:szCs w:val="28"/>
        </w:rPr>
      </w:pPr>
    </w:p>
    <w:p w14:paraId="48C485ED"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 xml:space="preserve"> Расходы из прибыли </w:t>
      </w:r>
    </w:p>
    <w:p w14:paraId="3652A07A" w14:textId="77777777" w:rsidR="000E6992" w:rsidRPr="000E6992" w:rsidRDefault="000E6992" w:rsidP="000E6992">
      <w:pPr>
        <w:ind w:firstLine="709"/>
        <w:rPr>
          <w:snapToGrid w:val="0"/>
          <w:color w:val="000000"/>
          <w:sz w:val="28"/>
          <w:szCs w:val="28"/>
        </w:rPr>
      </w:pPr>
      <w:r w:rsidRPr="000E6992">
        <w:rPr>
          <w:snapToGrid w:val="0"/>
          <w:color w:val="000000"/>
          <w:sz w:val="28"/>
          <w:szCs w:val="28"/>
        </w:rPr>
        <w:t>Нормативный уровень прибыли на 2022 год составляет 24 075 тыс. руб. в соответствии с установленным в концессионном соглашении процентом прибыли на 2022 год, в размере 8,01 % (300 556 тыс. руб. * 8,01%)</w:t>
      </w:r>
    </w:p>
    <w:p w14:paraId="1AE337D2" w14:textId="77777777" w:rsidR="000E6992" w:rsidRPr="000E6992" w:rsidRDefault="000E6992" w:rsidP="000E6992">
      <w:pPr>
        <w:ind w:firstLine="709"/>
        <w:rPr>
          <w:snapToGrid w:val="0"/>
          <w:color w:val="000000"/>
          <w:sz w:val="28"/>
          <w:szCs w:val="28"/>
          <w:lang w:eastAsia="en-US"/>
        </w:rPr>
      </w:pPr>
    </w:p>
    <w:p w14:paraId="19E1426A"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 xml:space="preserve">Расчетная предпринимательская прибыль </w:t>
      </w:r>
    </w:p>
    <w:p w14:paraId="71BDAF27" w14:textId="77777777" w:rsidR="000E6992" w:rsidRPr="000E6992" w:rsidRDefault="000E6992" w:rsidP="000E6992">
      <w:pPr>
        <w:tabs>
          <w:tab w:val="left" w:pos="1890"/>
        </w:tabs>
        <w:ind w:firstLine="720"/>
        <w:jc w:val="both"/>
        <w:rPr>
          <w:snapToGrid w:val="0"/>
          <w:color w:val="000000"/>
          <w:sz w:val="28"/>
          <w:szCs w:val="28"/>
        </w:rPr>
      </w:pPr>
      <w:r w:rsidRPr="000E6992">
        <w:rPr>
          <w:snapToGrid w:val="0"/>
          <w:color w:val="000000"/>
          <w:sz w:val="28"/>
          <w:szCs w:val="28"/>
        </w:rPr>
        <w:t xml:space="preserve">Расчетная предпринимательская прибыль, регулируемой организации принята на уровне плановых значений при расчете НВВ на 2022 год, в размере </w:t>
      </w:r>
      <w:r w:rsidRPr="000E6992">
        <w:rPr>
          <w:snapToGrid w:val="0"/>
          <w:color w:val="000000"/>
          <w:sz w:val="28"/>
          <w:szCs w:val="28"/>
        </w:rPr>
        <w:br/>
        <w:t>11 102 тыс. руб.</w:t>
      </w:r>
    </w:p>
    <w:p w14:paraId="14F5526C" w14:textId="77777777" w:rsidR="000E6992" w:rsidRPr="000E6992" w:rsidRDefault="000E6992" w:rsidP="000E6992">
      <w:pPr>
        <w:tabs>
          <w:tab w:val="left" w:pos="1890"/>
        </w:tabs>
        <w:ind w:firstLine="720"/>
        <w:jc w:val="both"/>
        <w:rPr>
          <w:snapToGrid w:val="0"/>
          <w:color w:val="000000"/>
          <w:sz w:val="28"/>
          <w:szCs w:val="28"/>
        </w:rPr>
      </w:pPr>
    </w:p>
    <w:p w14:paraId="2267B867"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 xml:space="preserve">Фактическая необходимая валовая выручка </w:t>
      </w:r>
    </w:p>
    <w:p w14:paraId="0019FF9E" w14:textId="77777777" w:rsidR="000E6992" w:rsidRPr="000E6992" w:rsidRDefault="000E6992" w:rsidP="000E6992">
      <w:pPr>
        <w:tabs>
          <w:tab w:val="left" w:pos="1890"/>
        </w:tabs>
        <w:ind w:right="-2" w:firstLine="709"/>
        <w:jc w:val="both"/>
        <w:rPr>
          <w:color w:val="000000"/>
          <w:sz w:val="28"/>
          <w:szCs w:val="28"/>
        </w:rPr>
      </w:pPr>
      <w:r w:rsidRPr="000E6992">
        <w:rPr>
          <w:snapToGrid w:val="0"/>
          <w:color w:val="000000"/>
          <w:sz w:val="28"/>
          <w:szCs w:val="28"/>
        </w:rPr>
        <w:t xml:space="preserve">Фактическая экономически обоснованная необходимая валовая выручка за 2022 год составила 335 733 тыс. руб., в том числе на потребительский рынок </w:t>
      </w:r>
      <w:r w:rsidRPr="000E6992">
        <w:rPr>
          <w:snapToGrid w:val="0"/>
          <w:color w:val="000000"/>
          <w:sz w:val="28"/>
          <w:szCs w:val="28"/>
        </w:rPr>
        <w:br/>
        <w:t>335 733 тыс. руб. Расчет необходимой валовой выручки по факту 2022 года постатейно отражен в таблице 18.</w:t>
      </w:r>
    </w:p>
    <w:p w14:paraId="00700CB8" w14:textId="77777777" w:rsidR="000E6992" w:rsidRPr="000E6992" w:rsidRDefault="000E6992" w:rsidP="000E6992">
      <w:pPr>
        <w:ind w:firstLine="709"/>
        <w:jc w:val="right"/>
        <w:rPr>
          <w:color w:val="000000"/>
          <w:sz w:val="28"/>
          <w:szCs w:val="28"/>
        </w:rPr>
      </w:pPr>
      <w:r w:rsidRPr="000E6992">
        <w:rPr>
          <w:snapToGrid w:val="0"/>
          <w:color w:val="000000"/>
          <w:sz w:val="28"/>
          <w:szCs w:val="28"/>
        </w:rPr>
        <w:t xml:space="preserve">                                                                                               </w:t>
      </w:r>
      <w:r w:rsidRPr="000E6992">
        <w:rPr>
          <w:color w:val="000000"/>
          <w:sz w:val="28"/>
          <w:szCs w:val="28"/>
        </w:rPr>
        <w:t xml:space="preserve">Таблица 18 </w:t>
      </w:r>
    </w:p>
    <w:p w14:paraId="65A4AAC9" w14:textId="77777777" w:rsidR="000E6992" w:rsidRPr="000E6992" w:rsidRDefault="000E6992" w:rsidP="000E6992">
      <w:pPr>
        <w:ind w:right="-31"/>
        <w:jc w:val="center"/>
        <w:rPr>
          <w:snapToGrid w:val="0"/>
          <w:color w:val="000000"/>
          <w:sz w:val="28"/>
          <w:szCs w:val="28"/>
        </w:rPr>
      </w:pPr>
      <w:r w:rsidRPr="000E6992">
        <w:rPr>
          <w:snapToGrid w:val="0"/>
          <w:color w:val="000000"/>
          <w:sz w:val="28"/>
          <w:szCs w:val="28"/>
        </w:rPr>
        <w:t>Расчёт необходимой валовой выручки на производство тепловой энергии</w:t>
      </w:r>
    </w:p>
    <w:p w14:paraId="7938D538" w14:textId="77777777" w:rsidR="000E6992" w:rsidRPr="000E6992" w:rsidRDefault="000E6992" w:rsidP="000E6992">
      <w:pPr>
        <w:tabs>
          <w:tab w:val="center" w:pos="4906"/>
          <w:tab w:val="left" w:pos="6015"/>
        </w:tabs>
        <w:ind w:right="-31"/>
        <w:rPr>
          <w:snapToGrid w:val="0"/>
          <w:color w:val="000000"/>
          <w:sz w:val="28"/>
          <w:szCs w:val="28"/>
        </w:rPr>
      </w:pPr>
      <w:r w:rsidRPr="000E6992">
        <w:rPr>
          <w:snapToGrid w:val="0"/>
          <w:color w:val="000000"/>
          <w:sz w:val="28"/>
          <w:szCs w:val="28"/>
        </w:rPr>
        <w:tab/>
        <w:t>по факту 2022 года</w:t>
      </w:r>
      <w:r w:rsidRPr="000E6992">
        <w:rPr>
          <w:snapToGrid w:val="0"/>
          <w:color w:val="000000"/>
          <w:sz w:val="28"/>
          <w:szCs w:val="28"/>
        </w:rPr>
        <w:tab/>
      </w:r>
    </w:p>
    <w:p w14:paraId="1458AF98" w14:textId="77777777" w:rsidR="000E6992" w:rsidRPr="000E6992" w:rsidRDefault="000E6992" w:rsidP="000E6992">
      <w:pPr>
        <w:ind w:right="-31"/>
        <w:jc w:val="right"/>
        <w:rPr>
          <w:snapToGrid w:val="0"/>
          <w:color w:val="000000"/>
          <w:sz w:val="28"/>
          <w:szCs w:val="28"/>
        </w:rPr>
      </w:pPr>
      <w:r w:rsidRPr="000E6992">
        <w:rPr>
          <w:snapToGrid w:val="0"/>
          <w:color w:val="000000"/>
          <w:sz w:val="28"/>
          <w:szCs w:val="28"/>
        </w:rPr>
        <w:t>тыс. руб.</w:t>
      </w:r>
    </w:p>
    <w:tbl>
      <w:tblPr>
        <w:tblW w:w="10075"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770"/>
        <w:gridCol w:w="1298"/>
        <w:gridCol w:w="1434"/>
        <w:gridCol w:w="1395"/>
        <w:gridCol w:w="1282"/>
        <w:gridCol w:w="1325"/>
      </w:tblGrid>
      <w:tr w:rsidR="000E6992" w:rsidRPr="000E6992" w14:paraId="4843C6C7" w14:textId="77777777" w:rsidTr="00B252CF">
        <w:trPr>
          <w:trHeight w:val="352"/>
          <w:tblHeader/>
        </w:trPr>
        <w:tc>
          <w:tcPr>
            <w:tcW w:w="571" w:type="dxa"/>
            <w:shd w:val="clear" w:color="auto" w:fill="auto"/>
            <w:vAlign w:val="center"/>
            <w:hideMark/>
          </w:tcPr>
          <w:p w14:paraId="29552393" w14:textId="77777777" w:rsidR="000E6992" w:rsidRPr="000E6992" w:rsidRDefault="000E6992" w:rsidP="000E6992">
            <w:pPr>
              <w:jc w:val="center"/>
              <w:rPr>
                <w:snapToGrid w:val="0"/>
                <w:color w:val="000000"/>
                <w:sz w:val="20"/>
                <w:szCs w:val="20"/>
              </w:rPr>
            </w:pPr>
            <w:r w:rsidRPr="000E6992">
              <w:rPr>
                <w:snapToGrid w:val="0"/>
                <w:color w:val="000000"/>
                <w:sz w:val="20"/>
                <w:szCs w:val="20"/>
              </w:rPr>
              <w:t>№</w:t>
            </w:r>
          </w:p>
          <w:p w14:paraId="42429193" w14:textId="77777777" w:rsidR="000E6992" w:rsidRPr="000E6992" w:rsidRDefault="000E6992" w:rsidP="000E6992">
            <w:pPr>
              <w:jc w:val="center"/>
              <w:rPr>
                <w:snapToGrid w:val="0"/>
                <w:color w:val="000000"/>
                <w:sz w:val="20"/>
                <w:szCs w:val="20"/>
              </w:rPr>
            </w:pPr>
            <w:r w:rsidRPr="000E6992">
              <w:rPr>
                <w:snapToGrid w:val="0"/>
                <w:color w:val="000000"/>
                <w:sz w:val="20"/>
                <w:szCs w:val="20"/>
              </w:rPr>
              <w:t>п/п</w:t>
            </w:r>
          </w:p>
        </w:tc>
        <w:tc>
          <w:tcPr>
            <w:tcW w:w="2770" w:type="dxa"/>
            <w:shd w:val="clear" w:color="auto" w:fill="auto"/>
            <w:vAlign w:val="center"/>
            <w:hideMark/>
          </w:tcPr>
          <w:p w14:paraId="0ED77FB5" w14:textId="77777777" w:rsidR="000E6992" w:rsidRPr="000E6992" w:rsidRDefault="000E6992" w:rsidP="000E6992">
            <w:pPr>
              <w:jc w:val="center"/>
              <w:rPr>
                <w:snapToGrid w:val="0"/>
                <w:color w:val="000000"/>
                <w:sz w:val="20"/>
                <w:szCs w:val="20"/>
              </w:rPr>
            </w:pPr>
            <w:r w:rsidRPr="000E6992">
              <w:rPr>
                <w:snapToGrid w:val="0"/>
                <w:color w:val="000000"/>
                <w:sz w:val="20"/>
                <w:szCs w:val="20"/>
              </w:rPr>
              <w:t>Показатели</w:t>
            </w:r>
          </w:p>
        </w:tc>
        <w:tc>
          <w:tcPr>
            <w:tcW w:w="1298" w:type="dxa"/>
            <w:shd w:val="clear" w:color="auto" w:fill="auto"/>
            <w:vAlign w:val="center"/>
            <w:hideMark/>
          </w:tcPr>
          <w:p w14:paraId="7C4B0B48" w14:textId="77777777" w:rsidR="000E6992" w:rsidRPr="000E6992" w:rsidRDefault="000E6992" w:rsidP="000E6992">
            <w:pPr>
              <w:ind w:left="-108" w:right="-108"/>
              <w:jc w:val="center"/>
              <w:rPr>
                <w:bCs/>
                <w:color w:val="000000"/>
                <w:sz w:val="20"/>
                <w:szCs w:val="20"/>
              </w:rPr>
            </w:pPr>
            <w:r w:rsidRPr="000E6992">
              <w:rPr>
                <w:bCs/>
                <w:snapToGrid w:val="0"/>
                <w:color w:val="000000"/>
                <w:sz w:val="20"/>
                <w:szCs w:val="20"/>
              </w:rPr>
              <w:t>утверждено на 2022 год</w:t>
            </w:r>
          </w:p>
        </w:tc>
        <w:tc>
          <w:tcPr>
            <w:tcW w:w="1434" w:type="dxa"/>
            <w:shd w:val="clear" w:color="auto" w:fill="auto"/>
            <w:vAlign w:val="center"/>
            <w:hideMark/>
          </w:tcPr>
          <w:p w14:paraId="65FCC2C3" w14:textId="77777777" w:rsidR="000E6992" w:rsidRPr="000E6992" w:rsidRDefault="000E6992" w:rsidP="000E6992">
            <w:pPr>
              <w:ind w:left="-108" w:right="-108"/>
              <w:jc w:val="center"/>
              <w:rPr>
                <w:bCs/>
                <w:color w:val="000000"/>
                <w:sz w:val="20"/>
                <w:szCs w:val="20"/>
              </w:rPr>
            </w:pPr>
            <w:r w:rsidRPr="000E6992">
              <w:rPr>
                <w:bCs/>
                <w:snapToGrid w:val="0"/>
                <w:color w:val="000000"/>
                <w:sz w:val="20"/>
                <w:szCs w:val="20"/>
              </w:rPr>
              <w:t xml:space="preserve">Факт </w:t>
            </w:r>
            <w:r w:rsidRPr="000E6992">
              <w:rPr>
                <w:bCs/>
                <w:snapToGrid w:val="0"/>
                <w:color w:val="000000"/>
                <w:sz w:val="20"/>
                <w:szCs w:val="20"/>
              </w:rPr>
              <w:br/>
              <w:t xml:space="preserve">ОАО "СКЭК" </w:t>
            </w:r>
            <w:r w:rsidRPr="000E6992">
              <w:rPr>
                <w:bCs/>
                <w:snapToGrid w:val="0"/>
                <w:color w:val="000000"/>
                <w:sz w:val="20"/>
                <w:szCs w:val="20"/>
              </w:rPr>
              <w:br/>
              <w:t>2022 год</w:t>
            </w:r>
          </w:p>
        </w:tc>
        <w:tc>
          <w:tcPr>
            <w:tcW w:w="1395" w:type="dxa"/>
            <w:shd w:val="clear" w:color="auto" w:fill="auto"/>
            <w:vAlign w:val="center"/>
            <w:hideMark/>
          </w:tcPr>
          <w:p w14:paraId="2CC8AB8D" w14:textId="77777777" w:rsidR="000E6992" w:rsidRPr="000E6992" w:rsidRDefault="000E6992" w:rsidP="000E6992">
            <w:pPr>
              <w:ind w:left="-92" w:right="-95"/>
              <w:jc w:val="center"/>
              <w:rPr>
                <w:bCs/>
                <w:snapToGrid w:val="0"/>
                <w:color w:val="000000"/>
                <w:sz w:val="20"/>
                <w:szCs w:val="20"/>
              </w:rPr>
            </w:pPr>
            <w:r w:rsidRPr="000E6992">
              <w:rPr>
                <w:bCs/>
                <w:snapToGrid w:val="0"/>
                <w:color w:val="000000"/>
                <w:sz w:val="20"/>
                <w:szCs w:val="20"/>
              </w:rPr>
              <w:t>Факт</w:t>
            </w:r>
          </w:p>
          <w:p w14:paraId="296A0B9A" w14:textId="77777777" w:rsidR="000E6992" w:rsidRPr="000E6992" w:rsidRDefault="000E6992" w:rsidP="000E6992">
            <w:pPr>
              <w:ind w:left="-92" w:right="-95"/>
              <w:jc w:val="center"/>
              <w:rPr>
                <w:bCs/>
                <w:snapToGrid w:val="0"/>
                <w:color w:val="000000"/>
                <w:sz w:val="20"/>
                <w:szCs w:val="20"/>
              </w:rPr>
            </w:pPr>
            <w:r w:rsidRPr="000E6992">
              <w:rPr>
                <w:bCs/>
                <w:snapToGrid w:val="0"/>
                <w:color w:val="000000"/>
                <w:sz w:val="20"/>
                <w:szCs w:val="20"/>
              </w:rPr>
              <w:t xml:space="preserve">эксперт </w:t>
            </w:r>
            <w:r w:rsidRPr="000E6992">
              <w:rPr>
                <w:bCs/>
                <w:snapToGrid w:val="0"/>
                <w:color w:val="000000"/>
                <w:sz w:val="20"/>
                <w:szCs w:val="20"/>
              </w:rPr>
              <w:br/>
              <w:t>2022 год</w:t>
            </w:r>
          </w:p>
        </w:tc>
        <w:tc>
          <w:tcPr>
            <w:tcW w:w="1282" w:type="dxa"/>
            <w:shd w:val="clear" w:color="auto" w:fill="auto"/>
            <w:vAlign w:val="center"/>
          </w:tcPr>
          <w:p w14:paraId="644BE271" w14:textId="77777777" w:rsidR="000E6992" w:rsidRPr="000E6992" w:rsidRDefault="000E6992" w:rsidP="000E6992">
            <w:pPr>
              <w:ind w:left="-127" w:right="-108"/>
              <w:jc w:val="center"/>
              <w:rPr>
                <w:bCs/>
                <w:snapToGrid w:val="0"/>
                <w:color w:val="000000"/>
                <w:sz w:val="20"/>
                <w:szCs w:val="20"/>
              </w:rPr>
            </w:pPr>
            <w:r w:rsidRPr="000E6992">
              <w:rPr>
                <w:bCs/>
                <w:snapToGrid w:val="0"/>
                <w:color w:val="000000"/>
                <w:sz w:val="20"/>
                <w:szCs w:val="20"/>
              </w:rPr>
              <w:t>отклонения тыс. руб.</w:t>
            </w:r>
          </w:p>
        </w:tc>
        <w:tc>
          <w:tcPr>
            <w:tcW w:w="1325" w:type="dxa"/>
            <w:vAlign w:val="center"/>
          </w:tcPr>
          <w:p w14:paraId="4E3AFE8A" w14:textId="77777777" w:rsidR="000E6992" w:rsidRPr="000E6992" w:rsidRDefault="000E6992" w:rsidP="000E6992">
            <w:pPr>
              <w:ind w:left="-127" w:right="-108"/>
              <w:jc w:val="center"/>
              <w:rPr>
                <w:bCs/>
                <w:snapToGrid w:val="0"/>
                <w:color w:val="000000"/>
                <w:sz w:val="20"/>
                <w:szCs w:val="20"/>
              </w:rPr>
            </w:pPr>
            <w:r w:rsidRPr="000E6992">
              <w:rPr>
                <w:bCs/>
                <w:snapToGrid w:val="0"/>
                <w:color w:val="000000"/>
                <w:sz w:val="20"/>
                <w:szCs w:val="20"/>
              </w:rPr>
              <w:t>динамика, %</w:t>
            </w:r>
          </w:p>
        </w:tc>
      </w:tr>
      <w:tr w:rsidR="000E6992" w:rsidRPr="000E6992" w14:paraId="6CE0E63A" w14:textId="77777777" w:rsidTr="00B252CF">
        <w:trPr>
          <w:trHeight w:val="142"/>
          <w:tblHeader/>
        </w:trPr>
        <w:tc>
          <w:tcPr>
            <w:tcW w:w="571" w:type="dxa"/>
            <w:shd w:val="clear" w:color="auto" w:fill="auto"/>
            <w:vAlign w:val="center"/>
            <w:hideMark/>
          </w:tcPr>
          <w:p w14:paraId="6B2DA78B" w14:textId="77777777" w:rsidR="000E6992" w:rsidRPr="000E6992" w:rsidRDefault="000E6992" w:rsidP="000E6992">
            <w:pPr>
              <w:jc w:val="center"/>
              <w:rPr>
                <w:snapToGrid w:val="0"/>
                <w:color w:val="000000"/>
                <w:sz w:val="20"/>
                <w:szCs w:val="20"/>
              </w:rPr>
            </w:pPr>
          </w:p>
        </w:tc>
        <w:tc>
          <w:tcPr>
            <w:tcW w:w="2770" w:type="dxa"/>
            <w:shd w:val="clear" w:color="auto" w:fill="auto"/>
            <w:hideMark/>
          </w:tcPr>
          <w:p w14:paraId="518164E0" w14:textId="77777777" w:rsidR="000E6992" w:rsidRPr="000E6992" w:rsidRDefault="000E6992" w:rsidP="000E6992">
            <w:pPr>
              <w:jc w:val="center"/>
              <w:rPr>
                <w:snapToGrid w:val="0"/>
                <w:color w:val="000000"/>
                <w:sz w:val="20"/>
                <w:szCs w:val="20"/>
              </w:rPr>
            </w:pPr>
            <w:r w:rsidRPr="000E6992">
              <w:rPr>
                <w:snapToGrid w:val="0"/>
                <w:color w:val="000000"/>
                <w:sz w:val="20"/>
                <w:szCs w:val="20"/>
              </w:rPr>
              <w:t>1</w:t>
            </w:r>
          </w:p>
        </w:tc>
        <w:tc>
          <w:tcPr>
            <w:tcW w:w="1298" w:type="dxa"/>
            <w:hideMark/>
          </w:tcPr>
          <w:p w14:paraId="6C07B612" w14:textId="77777777" w:rsidR="000E6992" w:rsidRPr="000E6992" w:rsidRDefault="000E6992" w:rsidP="000E6992">
            <w:pPr>
              <w:jc w:val="center"/>
              <w:rPr>
                <w:snapToGrid w:val="0"/>
                <w:color w:val="000000"/>
                <w:sz w:val="20"/>
                <w:szCs w:val="20"/>
              </w:rPr>
            </w:pPr>
            <w:r w:rsidRPr="000E6992">
              <w:rPr>
                <w:snapToGrid w:val="0"/>
                <w:color w:val="000000"/>
                <w:sz w:val="20"/>
                <w:szCs w:val="20"/>
              </w:rPr>
              <w:t>2</w:t>
            </w:r>
          </w:p>
        </w:tc>
        <w:tc>
          <w:tcPr>
            <w:tcW w:w="1434" w:type="dxa"/>
            <w:shd w:val="clear" w:color="auto" w:fill="auto"/>
            <w:hideMark/>
          </w:tcPr>
          <w:p w14:paraId="7EE0C26D" w14:textId="77777777" w:rsidR="000E6992" w:rsidRPr="000E6992" w:rsidRDefault="000E6992" w:rsidP="000E6992">
            <w:pPr>
              <w:jc w:val="center"/>
              <w:rPr>
                <w:snapToGrid w:val="0"/>
                <w:color w:val="000000"/>
                <w:sz w:val="20"/>
                <w:szCs w:val="20"/>
              </w:rPr>
            </w:pPr>
            <w:r w:rsidRPr="000E6992">
              <w:rPr>
                <w:snapToGrid w:val="0"/>
                <w:color w:val="000000"/>
                <w:sz w:val="20"/>
                <w:szCs w:val="20"/>
              </w:rPr>
              <w:t>3</w:t>
            </w:r>
          </w:p>
        </w:tc>
        <w:tc>
          <w:tcPr>
            <w:tcW w:w="1395" w:type="dxa"/>
            <w:hideMark/>
          </w:tcPr>
          <w:p w14:paraId="0F8FD366" w14:textId="77777777" w:rsidR="000E6992" w:rsidRPr="000E6992" w:rsidRDefault="000E6992" w:rsidP="000E6992">
            <w:pPr>
              <w:jc w:val="center"/>
              <w:rPr>
                <w:snapToGrid w:val="0"/>
                <w:color w:val="000000"/>
                <w:sz w:val="20"/>
                <w:szCs w:val="20"/>
              </w:rPr>
            </w:pPr>
            <w:r w:rsidRPr="000E6992">
              <w:rPr>
                <w:snapToGrid w:val="0"/>
                <w:color w:val="000000"/>
                <w:sz w:val="20"/>
                <w:szCs w:val="20"/>
              </w:rPr>
              <w:t>4</w:t>
            </w:r>
          </w:p>
        </w:tc>
        <w:tc>
          <w:tcPr>
            <w:tcW w:w="1282" w:type="dxa"/>
          </w:tcPr>
          <w:p w14:paraId="1BADB704" w14:textId="77777777" w:rsidR="000E6992" w:rsidRPr="000E6992" w:rsidRDefault="000E6992" w:rsidP="000E6992">
            <w:pPr>
              <w:jc w:val="center"/>
              <w:rPr>
                <w:snapToGrid w:val="0"/>
                <w:color w:val="000000"/>
                <w:sz w:val="20"/>
                <w:szCs w:val="20"/>
              </w:rPr>
            </w:pPr>
            <w:r w:rsidRPr="000E6992">
              <w:rPr>
                <w:snapToGrid w:val="0"/>
                <w:color w:val="000000"/>
                <w:sz w:val="20"/>
                <w:szCs w:val="20"/>
              </w:rPr>
              <w:t>5=4-2</w:t>
            </w:r>
          </w:p>
        </w:tc>
        <w:tc>
          <w:tcPr>
            <w:tcW w:w="1325" w:type="dxa"/>
          </w:tcPr>
          <w:p w14:paraId="7252C873" w14:textId="77777777" w:rsidR="000E6992" w:rsidRPr="000E6992" w:rsidRDefault="000E6992" w:rsidP="000E6992">
            <w:pPr>
              <w:jc w:val="center"/>
              <w:rPr>
                <w:snapToGrid w:val="0"/>
                <w:color w:val="000000"/>
                <w:sz w:val="20"/>
                <w:szCs w:val="20"/>
              </w:rPr>
            </w:pPr>
            <w:r w:rsidRPr="000E6992">
              <w:rPr>
                <w:snapToGrid w:val="0"/>
                <w:color w:val="000000"/>
                <w:sz w:val="20"/>
                <w:szCs w:val="20"/>
              </w:rPr>
              <w:t>6=4/2</w:t>
            </w:r>
          </w:p>
        </w:tc>
      </w:tr>
      <w:tr w:rsidR="000E6992" w:rsidRPr="000E6992" w14:paraId="7020484A" w14:textId="77777777" w:rsidTr="00B252CF">
        <w:trPr>
          <w:trHeight w:val="176"/>
        </w:trPr>
        <w:tc>
          <w:tcPr>
            <w:tcW w:w="571" w:type="dxa"/>
            <w:shd w:val="clear" w:color="auto" w:fill="auto"/>
            <w:vAlign w:val="center"/>
            <w:hideMark/>
          </w:tcPr>
          <w:p w14:paraId="0AED220E" w14:textId="77777777" w:rsidR="000E6992" w:rsidRPr="000E6992" w:rsidRDefault="000E6992" w:rsidP="000E6992">
            <w:pPr>
              <w:ind w:right="-31"/>
              <w:jc w:val="center"/>
              <w:rPr>
                <w:color w:val="000000"/>
                <w:sz w:val="18"/>
                <w:szCs w:val="18"/>
              </w:rPr>
            </w:pPr>
            <w:r w:rsidRPr="000E6992">
              <w:rPr>
                <w:color w:val="000000"/>
                <w:sz w:val="18"/>
                <w:szCs w:val="18"/>
              </w:rPr>
              <w:t>1</w:t>
            </w:r>
          </w:p>
        </w:tc>
        <w:tc>
          <w:tcPr>
            <w:tcW w:w="2770" w:type="dxa"/>
            <w:shd w:val="clear" w:color="auto" w:fill="auto"/>
            <w:vAlign w:val="center"/>
            <w:hideMark/>
          </w:tcPr>
          <w:p w14:paraId="4640249D" w14:textId="77777777" w:rsidR="000E6992" w:rsidRPr="000E6992" w:rsidRDefault="000E6992" w:rsidP="000E6992">
            <w:pPr>
              <w:ind w:right="-31"/>
              <w:rPr>
                <w:color w:val="000000"/>
                <w:sz w:val="18"/>
                <w:szCs w:val="18"/>
              </w:rPr>
            </w:pPr>
            <w:r w:rsidRPr="000E6992">
              <w:rPr>
                <w:color w:val="000000"/>
                <w:sz w:val="18"/>
                <w:szCs w:val="18"/>
              </w:rPr>
              <w:t>Операционные (подконтрольные) расходы</w:t>
            </w:r>
          </w:p>
        </w:tc>
        <w:tc>
          <w:tcPr>
            <w:tcW w:w="1298" w:type="dxa"/>
            <w:shd w:val="clear" w:color="auto" w:fill="auto"/>
            <w:vAlign w:val="center"/>
            <w:hideMark/>
          </w:tcPr>
          <w:p w14:paraId="25C97759" w14:textId="77777777" w:rsidR="000E6992" w:rsidRPr="000E6992" w:rsidRDefault="000E6992" w:rsidP="000E6992">
            <w:pPr>
              <w:jc w:val="center"/>
              <w:rPr>
                <w:snapToGrid w:val="0"/>
                <w:color w:val="000000"/>
              </w:rPr>
            </w:pPr>
            <w:r w:rsidRPr="000E6992">
              <w:rPr>
                <w:snapToGrid w:val="0"/>
                <w:color w:val="000000"/>
              </w:rPr>
              <w:t>166 403</w:t>
            </w:r>
          </w:p>
        </w:tc>
        <w:tc>
          <w:tcPr>
            <w:tcW w:w="1434" w:type="dxa"/>
            <w:shd w:val="clear" w:color="auto" w:fill="auto"/>
            <w:vAlign w:val="center"/>
          </w:tcPr>
          <w:p w14:paraId="3CF462C8" w14:textId="77777777" w:rsidR="000E6992" w:rsidRPr="000E6992" w:rsidRDefault="000E6992" w:rsidP="000E6992">
            <w:pPr>
              <w:jc w:val="center"/>
              <w:rPr>
                <w:snapToGrid w:val="0"/>
                <w:color w:val="000000"/>
              </w:rPr>
            </w:pPr>
            <w:r w:rsidRPr="000E6992">
              <w:rPr>
                <w:snapToGrid w:val="0"/>
                <w:color w:val="000000"/>
              </w:rPr>
              <w:t>174 172</w:t>
            </w:r>
          </w:p>
        </w:tc>
        <w:tc>
          <w:tcPr>
            <w:tcW w:w="1395" w:type="dxa"/>
            <w:shd w:val="clear" w:color="auto" w:fill="auto"/>
            <w:vAlign w:val="center"/>
          </w:tcPr>
          <w:p w14:paraId="067E5725" w14:textId="77777777" w:rsidR="000E6992" w:rsidRPr="000E6992" w:rsidRDefault="000E6992" w:rsidP="000E6992">
            <w:pPr>
              <w:jc w:val="center"/>
              <w:rPr>
                <w:snapToGrid w:val="0"/>
                <w:color w:val="000000"/>
              </w:rPr>
            </w:pPr>
            <w:r w:rsidRPr="000E6992">
              <w:rPr>
                <w:snapToGrid w:val="0"/>
                <w:color w:val="000000"/>
              </w:rPr>
              <w:t>181 559</w:t>
            </w:r>
          </w:p>
        </w:tc>
        <w:tc>
          <w:tcPr>
            <w:tcW w:w="1282" w:type="dxa"/>
            <w:shd w:val="clear" w:color="auto" w:fill="auto"/>
            <w:vAlign w:val="center"/>
          </w:tcPr>
          <w:p w14:paraId="37E1DAAB" w14:textId="77777777" w:rsidR="000E6992" w:rsidRPr="000E6992" w:rsidRDefault="000E6992" w:rsidP="000E6992">
            <w:pPr>
              <w:jc w:val="center"/>
              <w:rPr>
                <w:snapToGrid w:val="0"/>
                <w:color w:val="000000"/>
              </w:rPr>
            </w:pPr>
            <w:r w:rsidRPr="000E6992">
              <w:rPr>
                <w:snapToGrid w:val="0"/>
                <w:color w:val="000000"/>
              </w:rPr>
              <w:t>15 156</w:t>
            </w:r>
          </w:p>
        </w:tc>
        <w:tc>
          <w:tcPr>
            <w:tcW w:w="1325" w:type="dxa"/>
            <w:vAlign w:val="center"/>
          </w:tcPr>
          <w:p w14:paraId="6E8E9CBF" w14:textId="77777777" w:rsidR="000E6992" w:rsidRPr="000E6992" w:rsidRDefault="000E6992" w:rsidP="000E6992">
            <w:pPr>
              <w:jc w:val="center"/>
              <w:rPr>
                <w:snapToGrid w:val="0"/>
                <w:color w:val="000000"/>
              </w:rPr>
            </w:pPr>
            <w:r w:rsidRPr="000E6992">
              <w:rPr>
                <w:snapToGrid w:val="0"/>
                <w:color w:val="000000"/>
              </w:rPr>
              <w:t>9,11%</w:t>
            </w:r>
          </w:p>
        </w:tc>
      </w:tr>
      <w:tr w:rsidR="000E6992" w:rsidRPr="000E6992" w14:paraId="40E2EDA2" w14:textId="77777777" w:rsidTr="00B252CF">
        <w:trPr>
          <w:trHeight w:val="145"/>
        </w:trPr>
        <w:tc>
          <w:tcPr>
            <w:tcW w:w="571" w:type="dxa"/>
            <w:shd w:val="clear" w:color="auto" w:fill="auto"/>
            <w:vAlign w:val="center"/>
          </w:tcPr>
          <w:p w14:paraId="2182374B" w14:textId="77777777" w:rsidR="000E6992" w:rsidRPr="000E6992" w:rsidRDefault="000E6992" w:rsidP="000E6992">
            <w:pPr>
              <w:ind w:right="-31"/>
              <w:jc w:val="center"/>
              <w:rPr>
                <w:color w:val="000000"/>
                <w:sz w:val="18"/>
                <w:szCs w:val="18"/>
              </w:rPr>
            </w:pPr>
            <w:r w:rsidRPr="000E6992">
              <w:rPr>
                <w:color w:val="000000"/>
                <w:sz w:val="18"/>
                <w:szCs w:val="18"/>
              </w:rPr>
              <w:t>2</w:t>
            </w:r>
          </w:p>
        </w:tc>
        <w:tc>
          <w:tcPr>
            <w:tcW w:w="2770" w:type="dxa"/>
            <w:shd w:val="clear" w:color="auto" w:fill="auto"/>
            <w:vAlign w:val="center"/>
          </w:tcPr>
          <w:p w14:paraId="1B900E31" w14:textId="77777777" w:rsidR="000E6992" w:rsidRPr="000E6992" w:rsidRDefault="000E6992" w:rsidP="000E6992">
            <w:pPr>
              <w:ind w:right="-31"/>
              <w:rPr>
                <w:color w:val="000000"/>
                <w:sz w:val="18"/>
                <w:szCs w:val="18"/>
              </w:rPr>
            </w:pPr>
            <w:r w:rsidRPr="000E6992">
              <w:rPr>
                <w:color w:val="000000"/>
                <w:sz w:val="18"/>
                <w:szCs w:val="18"/>
              </w:rPr>
              <w:t>Неподконтрольные расходы</w:t>
            </w:r>
          </w:p>
        </w:tc>
        <w:tc>
          <w:tcPr>
            <w:tcW w:w="1298" w:type="dxa"/>
            <w:shd w:val="clear" w:color="auto" w:fill="auto"/>
            <w:vAlign w:val="center"/>
          </w:tcPr>
          <w:p w14:paraId="007D2E65" w14:textId="77777777" w:rsidR="000E6992" w:rsidRPr="000E6992" w:rsidRDefault="000E6992" w:rsidP="000E6992">
            <w:pPr>
              <w:jc w:val="center"/>
              <w:rPr>
                <w:snapToGrid w:val="0"/>
                <w:color w:val="000000"/>
              </w:rPr>
            </w:pPr>
            <w:r w:rsidRPr="000E6992">
              <w:rPr>
                <w:snapToGrid w:val="0"/>
                <w:color w:val="000000"/>
              </w:rPr>
              <w:t>12 551</w:t>
            </w:r>
          </w:p>
        </w:tc>
        <w:tc>
          <w:tcPr>
            <w:tcW w:w="1434" w:type="dxa"/>
            <w:shd w:val="clear" w:color="auto" w:fill="auto"/>
            <w:vAlign w:val="center"/>
          </w:tcPr>
          <w:p w14:paraId="5D697BD5" w14:textId="77777777" w:rsidR="000E6992" w:rsidRPr="000E6992" w:rsidRDefault="000E6992" w:rsidP="000E6992">
            <w:pPr>
              <w:jc w:val="center"/>
              <w:rPr>
                <w:snapToGrid w:val="0"/>
                <w:color w:val="000000"/>
              </w:rPr>
            </w:pPr>
            <w:r w:rsidRPr="000E6992">
              <w:rPr>
                <w:snapToGrid w:val="0"/>
                <w:color w:val="000000"/>
              </w:rPr>
              <w:t>10 525</w:t>
            </w:r>
          </w:p>
        </w:tc>
        <w:tc>
          <w:tcPr>
            <w:tcW w:w="1395" w:type="dxa"/>
            <w:shd w:val="clear" w:color="auto" w:fill="auto"/>
            <w:vAlign w:val="center"/>
          </w:tcPr>
          <w:p w14:paraId="32C07B7D" w14:textId="77777777" w:rsidR="000E6992" w:rsidRPr="000E6992" w:rsidRDefault="000E6992" w:rsidP="000E6992">
            <w:pPr>
              <w:jc w:val="center"/>
              <w:rPr>
                <w:snapToGrid w:val="0"/>
                <w:color w:val="000000"/>
              </w:rPr>
            </w:pPr>
            <w:r w:rsidRPr="000E6992">
              <w:rPr>
                <w:snapToGrid w:val="0"/>
                <w:color w:val="000000"/>
              </w:rPr>
              <w:t>10 209</w:t>
            </w:r>
          </w:p>
        </w:tc>
        <w:tc>
          <w:tcPr>
            <w:tcW w:w="1282" w:type="dxa"/>
            <w:shd w:val="clear" w:color="auto" w:fill="auto"/>
            <w:vAlign w:val="center"/>
          </w:tcPr>
          <w:p w14:paraId="1D4E38F0" w14:textId="77777777" w:rsidR="000E6992" w:rsidRPr="000E6992" w:rsidRDefault="000E6992" w:rsidP="000E6992">
            <w:pPr>
              <w:jc w:val="center"/>
              <w:rPr>
                <w:snapToGrid w:val="0"/>
                <w:color w:val="000000"/>
              </w:rPr>
            </w:pPr>
            <w:r w:rsidRPr="000E6992">
              <w:rPr>
                <w:snapToGrid w:val="0"/>
                <w:color w:val="000000"/>
              </w:rPr>
              <w:t>-2 342</w:t>
            </w:r>
          </w:p>
        </w:tc>
        <w:tc>
          <w:tcPr>
            <w:tcW w:w="1325" w:type="dxa"/>
            <w:vAlign w:val="center"/>
          </w:tcPr>
          <w:p w14:paraId="5CEB1073" w14:textId="77777777" w:rsidR="000E6992" w:rsidRPr="000E6992" w:rsidRDefault="000E6992" w:rsidP="000E6992">
            <w:pPr>
              <w:jc w:val="center"/>
              <w:rPr>
                <w:snapToGrid w:val="0"/>
                <w:color w:val="000000"/>
              </w:rPr>
            </w:pPr>
            <w:r w:rsidRPr="000E6992">
              <w:rPr>
                <w:snapToGrid w:val="0"/>
                <w:color w:val="000000"/>
              </w:rPr>
              <w:t>-18,66%</w:t>
            </w:r>
          </w:p>
        </w:tc>
      </w:tr>
      <w:tr w:rsidR="000E6992" w:rsidRPr="000E6992" w14:paraId="41830A0C" w14:textId="77777777" w:rsidTr="00B252CF">
        <w:trPr>
          <w:trHeight w:val="249"/>
        </w:trPr>
        <w:tc>
          <w:tcPr>
            <w:tcW w:w="571" w:type="dxa"/>
            <w:shd w:val="clear" w:color="auto" w:fill="auto"/>
            <w:vAlign w:val="center"/>
            <w:hideMark/>
          </w:tcPr>
          <w:p w14:paraId="5CC3423B" w14:textId="77777777" w:rsidR="000E6992" w:rsidRPr="000E6992" w:rsidRDefault="000E6992" w:rsidP="000E6992">
            <w:pPr>
              <w:ind w:right="-31"/>
              <w:jc w:val="center"/>
              <w:rPr>
                <w:color w:val="000000"/>
                <w:sz w:val="18"/>
                <w:szCs w:val="18"/>
              </w:rPr>
            </w:pPr>
            <w:r w:rsidRPr="000E6992">
              <w:rPr>
                <w:color w:val="000000"/>
                <w:sz w:val="18"/>
                <w:szCs w:val="18"/>
              </w:rPr>
              <w:t>3</w:t>
            </w:r>
          </w:p>
        </w:tc>
        <w:tc>
          <w:tcPr>
            <w:tcW w:w="2770" w:type="dxa"/>
            <w:shd w:val="clear" w:color="auto" w:fill="auto"/>
            <w:vAlign w:val="center"/>
          </w:tcPr>
          <w:p w14:paraId="49D0BE3B" w14:textId="77777777" w:rsidR="000E6992" w:rsidRPr="000E6992" w:rsidRDefault="000E6992" w:rsidP="000E6992">
            <w:pPr>
              <w:ind w:right="-31"/>
              <w:rPr>
                <w:color w:val="000000"/>
                <w:sz w:val="18"/>
                <w:szCs w:val="18"/>
              </w:rPr>
            </w:pPr>
            <w:r w:rsidRPr="000E6992">
              <w:rPr>
                <w:color w:val="000000"/>
                <w:sz w:val="18"/>
                <w:szCs w:val="18"/>
              </w:rPr>
              <w:t>Расходы на приобретение (производство) энергетических ресурсов, холодной воды и теплоносителя</w:t>
            </w:r>
          </w:p>
        </w:tc>
        <w:tc>
          <w:tcPr>
            <w:tcW w:w="1298" w:type="dxa"/>
            <w:shd w:val="clear" w:color="auto" w:fill="auto"/>
            <w:vAlign w:val="center"/>
            <w:hideMark/>
          </w:tcPr>
          <w:p w14:paraId="681EAD61" w14:textId="77777777" w:rsidR="000E6992" w:rsidRPr="000E6992" w:rsidRDefault="000E6992" w:rsidP="000E6992">
            <w:pPr>
              <w:jc w:val="center"/>
              <w:rPr>
                <w:snapToGrid w:val="0"/>
                <w:color w:val="000000"/>
              </w:rPr>
            </w:pPr>
            <w:r w:rsidRPr="000E6992">
              <w:rPr>
                <w:snapToGrid w:val="0"/>
                <w:color w:val="000000"/>
              </w:rPr>
              <w:t>128 033</w:t>
            </w:r>
          </w:p>
        </w:tc>
        <w:tc>
          <w:tcPr>
            <w:tcW w:w="1434" w:type="dxa"/>
            <w:shd w:val="clear" w:color="auto" w:fill="auto"/>
            <w:vAlign w:val="center"/>
          </w:tcPr>
          <w:p w14:paraId="7BEE5B2B" w14:textId="77777777" w:rsidR="000E6992" w:rsidRPr="000E6992" w:rsidRDefault="000E6992" w:rsidP="000E6992">
            <w:pPr>
              <w:jc w:val="center"/>
              <w:rPr>
                <w:snapToGrid w:val="0"/>
                <w:color w:val="000000"/>
              </w:rPr>
            </w:pPr>
            <w:r w:rsidRPr="000E6992">
              <w:rPr>
                <w:snapToGrid w:val="0"/>
                <w:color w:val="000000"/>
              </w:rPr>
              <w:t>128 875</w:t>
            </w:r>
          </w:p>
        </w:tc>
        <w:tc>
          <w:tcPr>
            <w:tcW w:w="1395" w:type="dxa"/>
            <w:shd w:val="clear" w:color="auto" w:fill="auto"/>
            <w:vAlign w:val="center"/>
          </w:tcPr>
          <w:p w14:paraId="022C8745" w14:textId="77777777" w:rsidR="000E6992" w:rsidRPr="000E6992" w:rsidRDefault="000E6992" w:rsidP="000E6992">
            <w:pPr>
              <w:jc w:val="center"/>
              <w:rPr>
                <w:snapToGrid w:val="0"/>
                <w:color w:val="000000"/>
              </w:rPr>
            </w:pPr>
            <w:r w:rsidRPr="000E6992">
              <w:rPr>
                <w:snapToGrid w:val="0"/>
                <w:color w:val="000000"/>
              </w:rPr>
              <w:t>108 788</w:t>
            </w:r>
          </w:p>
        </w:tc>
        <w:tc>
          <w:tcPr>
            <w:tcW w:w="1282" w:type="dxa"/>
            <w:shd w:val="clear" w:color="auto" w:fill="auto"/>
            <w:vAlign w:val="center"/>
          </w:tcPr>
          <w:p w14:paraId="014E2548" w14:textId="77777777" w:rsidR="000E6992" w:rsidRPr="000E6992" w:rsidRDefault="000E6992" w:rsidP="000E6992">
            <w:pPr>
              <w:jc w:val="center"/>
              <w:rPr>
                <w:snapToGrid w:val="0"/>
                <w:color w:val="000000"/>
              </w:rPr>
            </w:pPr>
            <w:r w:rsidRPr="000E6992">
              <w:rPr>
                <w:snapToGrid w:val="0"/>
                <w:color w:val="000000"/>
              </w:rPr>
              <w:t>-19 245</w:t>
            </w:r>
          </w:p>
        </w:tc>
        <w:tc>
          <w:tcPr>
            <w:tcW w:w="1325" w:type="dxa"/>
            <w:vAlign w:val="center"/>
          </w:tcPr>
          <w:p w14:paraId="2DF8EC03" w14:textId="77777777" w:rsidR="000E6992" w:rsidRPr="000E6992" w:rsidRDefault="000E6992" w:rsidP="000E6992">
            <w:pPr>
              <w:jc w:val="center"/>
              <w:rPr>
                <w:snapToGrid w:val="0"/>
                <w:color w:val="000000"/>
              </w:rPr>
            </w:pPr>
            <w:r w:rsidRPr="000E6992">
              <w:rPr>
                <w:snapToGrid w:val="0"/>
                <w:color w:val="000000"/>
              </w:rPr>
              <w:t>-15,03%</w:t>
            </w:r>
          </w:p>
        </w:tc>
      </w:tr>
      <w:tr w:rsidR="000E6992" w:rsidRPr="000E6992" w14:paraId="04225A97" w14:textId="77777777" w:rsidTr="00B252CF">
        <w:trPr>
          <w:trHeight w:val="181"/>
        </w:trPr>
        <w:tc>
          <w:tcPr>
            <w:tcW w:w="571" w:type="dxa"/>
            <w:shd w:val="clear" w:color="auto" w:fill="auto"/>
            <w:vAlign w:val="center"/>
          </w:tcPr>
          <w:p w14:paraId="5B2548AF" w14:textId="77777777" w:rsidR="000E6992" w:rsidRPr="000E6992" w:rsidRDefault="000E6992" w:rsidP="000E6992">
            <w:pPr>
              <w:ind w:right="-31"/>
              <w:jc w:val="center"/>
              <w:rPr>
                <w:color w:val="000000"/>
                <w:sz w:val="18"/>
                <w:szCs w:val="18"/>
              </w:rPr>
            </w:pPr>
            <w:r w:rsidRPr="000E6992">
              <w:rPr>
                <w:color w:val="000000"/>
                <w:sz w:val="18"/>
                <w:szCs w:val="18"/>
              </w:rPr>
              <w:t>4</w:t>
            </w:r>
          </w:p>
        </w:tc>
        <w:tc>
          <w:tcPr>
            <w:tcW w:w="2770" w:type="dxa"/>
            <w:shd w:val="clear" w:color="auto" w:fill="auto"/>
            <w:vAlign w:val="center"/>
          </w:tcPr>
          <w:p w14:paraId="40624D52" w14:textId="77777777" w:rsidR="000E6992" w:rsidRPr="000E6992" w:rsidRDefault="000E6992" w:rsidP="000E6992">
            <w:pPr>
              <w:ind w:right="-31"/>
              <w:rPr>
                <w:color w:val="000000"/>
                <w:sz w:val="18"/>
                <w:szCs w:val="18"/>
              </w:rPr>
            </w:pPr>
            <w:r w:rsidRPr="000E6992">
              <w:rPr>
                <w:color w:val="000000"/>
                <w:sz w:val="18"/>
                <w:szCs w:val="18"/>
              </w:rPr>
              <w:t>Прибыль</w:t>
            </w:r>
          </w:p>
        </w:tc>
        <w:tc>
          <w:tcPr>
            <w:tcW w:w="1298" w:type="dxa"/>
            <w:shd w:val="clear" w:color="auto" w:fill="auto"/>
            <w:vAlign w:val="center"/>
          </w:tcPr>
          <w:p w14:paraId="163D2446" w14:textId="77777777" w:rsidR="000E6992" w:rsidRPr="000E6992" w:rsidRDefault="000E6992" w:rsidP="000E6992">
            <w:pPr>
              <w:jc w:val="center"/>
              <w:rPr>
                <w:snapToGrid w:val="0"/>
                <w:color w:val="000000"/>
              </w:rPr>
            </w:pPr>
            <w:r w:rsidRPr="000E6992">
              <w:rPr>
                <w:snapToGrid w:val="0"/>
                <w:color w:val="000000"/>
              </w:rPr>
              <w:t>24 590</w:t>
            </w:r>
          </w:p>
        </w:tc>
        <w:tc>
          <w:tcPr>
            <w:tcW w:w="1434" w:type="dxa"/>
            <w:shd w:val="clear" w:color="auto" w:fill="auto"/>
            <w:vAlign w:val="center"/>
          </w:tcPr>
          <w:p w14:paraId="42A550F8" w14:textId="77777777" w:rsidR="000E6992" w:rsidRPr="000E6992" w:rsidRDefault="000E6992" w:rsidP="000E6992">
            <w:pPr>
              <w:jc w:val="center"/>
              <w:rPr>
                <w:snapToGrid w:val="0"/>
                <w:color w:val="000000"/>
              </w:rPr>
            </w:pPr>
            <w:r w:rsidRPr="000E6992">
              <w:rPr>
                <w:snapToGrid w:val="0"/>
                <w:color w:val="000000"/>
              </w:rPr>
              <w:t>25 101</w:t>
            </w:r>
          </w:p>
        </w:tc>
        <w:tc>
          <w:tcPr>
            <w:tcW w:w="1395" w:type="dxa"/>
            <w:shd w:val="clear" w:color="auto" w:fill="auto"/>
            <w:vAlign w:val="center"/>
          </w:tcPr>
          <w:p w14:paraId="5B201521" w14:textId="77777777" w:rsidR="000E6992" w:rsidRPr="000E6992" w:rsidRDefault="000E6992" w:rsidP="000E6992">
            <w:pPr>
              <w:jc w:val="center"/>
              <w:rPr>
                <w:snapToGrid w:val="0"/>
                <w:color w:val="000000"/>
              </w:rPr>
            </w:pPr>
            <w:r w:rsidRPr="000E6992">
              <w:rPr>
                <w:snapToGrid w:val="0"/>
                <w:color w:val="000000"/>
              </w:rPr>
              <w:t>24 075</w:t>
            </w:r>
          </w:p>
        </w:tc>
        <w:tc>
          <w:tcPr>
            <w:tcW w:w="1282" w:type="dxa"/>
            <w:shd w:val="clear" w:color="auto" w:fill="auto"/>
            <w:vAlign w:val="center"/>
          </w:tcPr>
          <w:p w14:paraId="78D7876C" w14:textId="77777777" w:rsidR="000E6992" w:rsidRPr="000E6992" w:rsidRDefault="000E6992" w:rsidP="000E6992">
            <w:pPr>
              <w:jc w:val="center"/>
              <w:rPr>
                <w:snapToGrid w:val="0"/>
                <w:color w:val="000000"/>
              </w:rPr>
            </w:pPr>
            <w:r w:rsidRPr="000E6992">
              <w:rPr>
                <w:snapToGrid w:val="0"/>
                <w:color w:val="000000"/>
              </w:rPr>
              <w:t>-515</w:t>
            </w:r>
          </w:p>
        </w:tc>
        <w:tc>
          <w:tcPr>
            <w:tcW w:w="1325" w:type="dxa"/>
            <w:vAlign w:val="center"/>
          </w:tcPr>
          <w:p w14:paraId="7F7344C6" w14:textId="77777777" w:rsidR="000E6992" w:rsidRPr="000E6992" w:rsidRDefault="000E6992" w:rsidP="000E6992">
            <w:pPr>
              <w:jc w:val="center"/>
              <w:rPr>
                <w:snapToGrid w:val="0"/>
                <w:color w:val="000000"/>
              </w:rPr>
            </w:pPr>
            <w:r w:rsidRPr="000E6992">
              <w:rPr>
                <w:snapToGrid w:val="0"/>
                <w:color w:val="000000"/>
              </w:rPr>
              <w:t>-2,09%</w:t>
            </w:r>
          </w:p>
        </w:tc>
      </w:tr>
      <w:tr w:rsidR="000E6992" w:rsidRPr="000E6992" w14:paraId="596E1810" w14:textId="77777777" w:rsidTr="00B252CF">
        <w:trPr>
          <w:trHeight w:val="181"/>
        </w:trPr>
        <w:tc>
          <w:tcPr>
            <w:tcW w:w="571" w:type="dxa"/>
            <w:shd w:val="clear" w:color="auto" w:fill="auto"/>
            <w:vAlign w:val="center"/>
          </w:tcPr>
          <w:p w14:paraId="34FA13AB" w14:textId="77777777" w:rsidR="000E6992" w:rsidRPr="000E6992" w:rsidRDefault="000E6992" w:rsidP="000E6992">
            <w:pPr>
              <w:ind w:right="-31"/>
              <w:jc w:val="center"/>
              <w:rPr>
                <w:color w:val="000000"/>
                <w:sz w:val="18"/>
                <w:szCs w:val="18"/>
              </w:rPr>
            </w:pPr>
            <w:r w:rsidRPr="000E6992">
              <w:rPr>
                <w:color w:val="000000"/>
                <w:sz w:val="18"/>
                <w:szCs w:val="18"/>
              </w:rPr>
              <w:t>5</w:t>
            </w:r>
          </w:p>
        </w:tc>
        <w:tc>
          <w:tcPr>
            <w:tcW w:w="2770" w:type="dxa"/>
            <w:shd w:val="clear" w:color="auto" w:fill="auto"/>
            <w:vAlign w:val="center"/>
          </w:tcPr>
          <w:p w14:paraId="78D16587" w14:textId="77777777" w:rsidR="000E6992" w:rsidRPr="000E6992" w:rsidRDefault="000E6992" w:rsidP="000E6992">
            <w:pPr>
              <w:ind w:right="-31"/>
              <w:rPr>
                <w:color w:val="000000"/>
                <w:sz w:val="18"/>
                <w:szCs w:val="18"/>
              </w:rPr>
            </w:pPr>
            <w:r w:rsidRPr="000E6992">
              <w:rPr>
                <w:color w:val="000000"/>
                <w:sz w:val="18"/>
                <w:szCs w:val="18"/>
              </w:rPr>
              <w:t>Расчетная предпринимательская прибыль</w:t>
            </w:r>
          </w:p>
        </w:tc>
        <w:tc>
          <w:tcPr>
            <w:tcW w:w="1298" w:type="dxa"/>
            <w:shd w:val="clear" w:color="auto" w:fill="auto"/>
            <w:vAlign w:val="center"/>
          </w:tcPr>
          <w:p w14:paraId="1430E727" w14:textId="77777777" w:rsidR="000E6992" w:rsidRPr="000E6992" w:rsidRDefault="000E6992" w:rsidP="000E6992">
            <w:pPr>
              <w:jc w:val="center"/>
              <w:rPr>
                <w:snapToGrid w:val="0"/>
                <w:color w:val="000000"/>
              </w:rPr>
            </w:pPr>
            <w:r w:rsidRPr="000E6992">
              <w:rPr>
                <w:snapToGrid w:val="0"/>
                <w:color w:val="000000"/>
              </w:rPr>
              <w:t>11 102</w:t>
            </w:r>
          </w:p>
        </w:tc>
        <w:tc>
          <w:tcPr>
            <w:tcW w:w="1434" w:type="dxa"/>
            <w:shd w:val="clear" w:color="auto" w:fill="auto"/>
            <w:vAlign w:val="center"/>
          </w:tcPr>
          <w:p w14:paraId="3320876E" w14:textId="77777777" w:rsidR="000E6992" w:rsidRPr="000E6992" w:rsidRDefault="000E6992" w:rsidP="000E6992">
            <w:pPr>
              <w:jc w:val="center"/>
              <w:rPr>
                <w:snapToGrid w:val="0"/>
                <w:color w:val="000000"/>
              </w:rPr>
            </w:pPr>
            <w:r w:rsidRPr="000E6992">
              <w:rPr>
                <w:snapToGrid w:val="0"/>
                <w:color w:val="000000"/>
              </w:rPr>
              <w:t>11 404</w:t>
            </w:r>
          </w:p>
        </w:tc>
        <w:tc>
          <w:tcPr>
            <w:tcW w:w="1395" w:type="dxa"/>
            <w:shd w:val="clear" w:color="auto" w:fill="auto"/>
            <w:vAlign w:val="center"/>
          </w:tcPr>
          <w:p w14:paraId="01F84CA6" w14:textId="77777777" w:rsidR="000E6992" w:rsidRPr="000E6992" w:rsidRDefault="000E6992" w:rsidP="000E6992">
            <w:pPr>
              <w:jc w:val="center"/>
              <w:rPr>
                <w:snapToGrid w:val="0"/>
                <w:color w:val="000000"/>
              </w:rPr>
            </w:pPr>
            <w:r w:rsidRPr="000E6992">
              <w:rPr>
                <w:snapToGrid w:val="0"/>
                <w:color w:val="000000"/>
              </w:rPr>
              <w:t>11 102</w:t>
            </w:r>
          </w:p>
        </w:tc>
        <w:tc>
          <w:tcPr>
            <w:tcW w:w="1282" w:type="dxa"/>
            <w:shd w:val="clear" w:color="auto" w:fill="auto"/>
            <w:vAlign w:val="center"/>
          </w:tcPr>
          <w:p w14:paraId="2DA12CEF" w14:textId="77777777" w:rsidR="000E6992" w:rsidRPr="000E6992" w:rsidRDefault="000E6992" w:rsidP="000E6992">
            <w:pPr>
              <w:jc w:val="center"/>
              <w:rPr>
                <w:snapToGrid w:val="0"/>
                <w:color w:val="000000"/>
              </w:rPr>
            </w:pPr>
            <w:r w:rsidRPr="000E6992">
              <w:rPr>
                <w:snapToGrid w:val="0"/>
                <w:color w:val="000000"/>
              </w:rPr>
              <w:t>0</w:t>
            </w:r>
          </w:p>
        </w:tc>
        <w:tc>
          <w:tcPr>
            <w:tcW w:w="1325" w:type="dxa"/>
            <w:vAlign w:val="center"/>
          </w:tcPr>
          <w:p w14:paraId="1B45A23F" w14:textId="77777777" w:rsidR="000E6992" w:rsidRPr="000E6992" w:rsidRDefault="000E6992" w:rsidP="000E6992">
            <w:pPr>
              <w:jc w:val="center"/>
              <w:rPr>
                <w:snapToGrid w:val="0"/>
                <w:color w:val="000000"/>
              </w:rPr>
            </w:pPr>
            <w:r w:rsidRPr="000E6992">
              <w:rPr>
                <w:snapToGrid w:val="0"/>
                <w:color w:val="000000"/>
              </w:rPr>
              <w:t>0,00%</w:t>
            </w:r>
          </w:p>
        </w:tc>
      </w:tr>
      <w:tr w:rsidR="000E6992" w:rsidRPr="000E6992" w14:paraId="458503CF" w14:textId="77777777" w:rsidTr="00B252CF">
        <w:trPr>
          <w:trHeight w:val="272"/>
        </w:trPr>
        <w:tc>
          <w:tcPr>
            <w:tcW w:w="571" w:type="dxa"/>
            <w:shd w:val="clear" w:color="auto" w:fill="auto"/>
            <w:vAlign w:val="center"/>
          </w:tcPr>
          <w:p w14:paraId="6F9DFB18" w14:textId="77777777" w:rsidR="000E6992" w:rsidRPr="000E6992" w:rsidRDefault="000E6992" w:rsidP="000E6992">
            <w:pPr>
              <w:ind w:right="-31"/>
              <w:jc w:val="center"/>
              <w:rPr>
                <w:color w:val="000000"/>
                <w:sz w:val="18"/>
                <w:szCs w:val="18"/>
              </w:rPr>
            </w:pPr>
            <w:r w:rsidRPr="000E6992">
              <w:rPr>
                <w:color w:val="000000"/>
                <w:sz w:val="18"/>
                <w:szCs w:val="18"/>
              </w:rPr>
              <w:t>6</w:t>
            </w:r>
          </w:p>
        </w:tc>
        <w:tc>
          <w:tcPr>
            <w:tcW w:w="2770" w:type="dxa"/>
            <w:shd w:val="clear" w:color="auto" w:fill="auto"/>
          </w:tcPr>
          <w:p w14:paraId="1AB6CD65" w14:textId="77777777" w:rsidR="000E6992" w:rsidRPr="000E6992" w:rsidRDefault="000E6992" w:rsidP="000E6992">
            <w:pPr>
              <w:ind w:right="-31"/>
              <w:rPr>
                <w:color w:val="000000"/>
                <w:sz w:val="18"/>
                <w:szCs w:val="18"/>
              </w:rPr>
            </w:pPr>
            <w:r w:rsidRPr="000E6992">
              <w:rPr>
                <w:color w:val="000000"/>
                <w:sz w:val="18"/>
                <w:szCs w:val="18"/>
              </w:rPr>
              <w:t>Корректировка с целью учета отклонения фактических значений параметров расчета тарифов от значений, учтенных при установлении тарифов (дельта НВВ)</w:t>
            </w:r>
          </w:p>
        </w:tc>
        <w:tc>
          <w:tcPr>
            <w:tcW w:w="1298" w:type="dxa"/>
            <w:shd w:val="clear" w:color="auto" w:fill="auto"/>
            <w:vAlign w:val="center"/>
          </w:tcPr>
          <w:p w14:paraId="71F250F6" w14:textId="77777777" w:rsidR="000E6992" w:rsidRPr="000E6992" w:rsidRDefault="000E6992" w:rsidP="000E6992">
            <w:pPr>
              <w:jc w:val="center"/>
              <w:rPr>
                <w:snapToGrid w:val="0"/>
                <w:color w:val="000000"/>
              </w:rPr>
            </w:pPr>
          </w:p>
        </w:tc>
        <w:tc>
          <w:tcPr>
            <w:tcW w:w="1434" w:type="dxa"/>
            <w:shd w:val="clear" w:color="auto" w:fill="auto"/>
            <w:vAlign w:val="center"/>
          </w:tcPr>
          <w:p w14:paraId="7818F330" w14:textId="77777777" w:rsidR="000E6992" w:rsidRPr="000E6992" w:rsidRDefault="000E6992" w:rsidP="000E6992">
            <w:pPr>
              <w:jc w:val="center"/>
              <w:rPr>
                <w:snapToGrid w:val="0"/>
                <w:color w:val="000000"/>
              </w:rPr>
            </w:pPr>
          </w:p>
        </w:tc>
        <w:tc>
          <w:tcPr>
            <w:tcW w:w="1395" w:type="dxa"/>
            <w:shd w:val="clear" w:color="auto" w:fill="auto"/>
            <w:vAlign w:val="center"/>
          </w:tcPr>
          <w:p w14:paraId="70366229" w14:textId="77777777" w:rsidR="000E6992" w:rsidRPr="000E6992" w:rsidRDefault="000E6992" w:rsidP="000E6992">
            <w:pPr>
              <w:jc w:val="center"/>
              <w:rPr>
                <w:snapToGrid w:val="0"/>
                <w:color w:val="000000"/>
              </w:rPr>
            </w:pPr>
          </w:p>
        </w:tc>
        <w:tc>
          <w:tcPr>
            <w:tcW w:w="1282" w:type="dxa"/>
            <w:shd w:val="clear" w:color="auto" w:fill="auto"/>
            <w:vAlign w:val="center"/>
          </w:tcPr>
          <w:p w14:paraId="7160A41F" w14:textId="77777777" w:rsidR="000E6992" w:rsidRPr="000E6992" w:rsidRDefault="000E6992" w:rsidP="000E6992">
            <w:pPr>
              <w:jc w:val="center"/>
              <w:rPr>
                <w:snapToGrid w:val="0"/>
                <w:color w:val="000000"/>
              </w:rPr>
            </w:pPr>
          </w:p>
        </w:tc>
        <w:tc>
          <w:tcPr>
            <w:tcW w:w="1325" w:type="dxa"/>
            <w:vAlign w:val="center"/>
          </w:tcPr>
          <w:p w14:paraId="23852263" w14:textId="77777777" w:rsidR="000E6992" w:rsidRPr="000E6992" w:rsidRDefault="000E6992" w:rsidP="000E6992">
            <w:pPr>
              <w:jc w:val="center"/>
              <w:rPr>
                <w:snapToGrid w:val="0"/>
                <w:color w:val="000000"/>
              </w:rPr>
            </w:pPr>
          </w:p>
        </w:tc>
      </w:tr>
      <w:tr w:rsidR="000E6992" w:rsidRPr="000E6992" w14:paraId="2491EF28" w14:textId="77777777" w:rsidTr="00B252CF">
        <w:trPr>
          <w:trHeight w:val="466"/>
        </w:trPr>
        <w:tc>
          <w:tcPr>
            <w:tcW w:w="571" w:type="dxa"/>
            <w:shd w:val="clear" w:color="auto" w:fill="auto"/>
            <w:vAlign w:val="center"/>
          </w:tcPr>
          <w:p w14:paraId="1AEFFFDB" w14:textId="77777777" w:rsidR="000E6992" w:rsidRPr="000E6992" w:rsidRDefault="000E6992" w:rsidP="000E6992">
            <w:pPr>
              <w:ind w:right="-31"/>
              <w:jc w:val="center"/>
              <w:rPr>
                <w:color w:val="000000"/>
                <w:sz w:val="18"/>
                <w:szCs w:val="18"/>
              </w:rPr>
            </w:pPr>
            <w:r w:rsidRPr="000E6992">
              <w:rPr>
                <w:color w:val="000000"/>
                <w:sz w:val="18"/>
                <w:szCs w:val="18"/>
              </w:rPr>
              <w:t>7</w:t>
            </w:r>
          </w:p>
        </w:tc>
        <w:tc>
          <w:tcPr>
            <w:tcW w:w="2770" w:type="dxa"/>
            <w:shd w:val="clear" w:color="auto" w:fill="auto"/>
          </w:tcPr>
          <w:p w14:paraId="04373E5E" w14:textId="77777777" w:rsidR="000E6992" w:rsidRPr="000E6992" w:rsidRDefault="000E6992" w:rsidP="000E6992">
            <w:pPr>
              <w:ind w:right="-31"/>
              <w:rPr>
                <w:color w:val="000000"/>
                <w:sz w:val="18"/>
                <w:szCs w:val="18"/>
              </w:rPr>
            </w:pPr>
            <w:r w:rsidRPr="000E6992">
              <w:rPr>
                <w:color w:val="000000"/>
                <w:sz w:val="18"/>
                <w:szCs w:val="18"/>
              </w:rPr>
              <w:t>Корректировка, связанная с соблюдением статьи 3 ФЗ от 27.07.2010 № 190-ФЗ «О теплоснабжении»</w:t>
            </w:r>
          </w:p>
        </w:tc>
        <w:tc>
          <w:tcPr>
            <w:tcW w:w="1298" w:type="dxa"/>
            <w:shd w:val="clear" w:color="auto" w:fill="auto"/>
            <w:vAlign w:val="center"/>
          </w:tcPr>
          <w:p w14:paraId="56604C67" w14:textId="77777777" w:rsidR="000E6992" w:rsidRPr="000E6992" w:rsidRDefault="000E6992" w:rsidP="000E6992">
            <w:pPr>
              <w:jc w:val="center"/>
              <w:rPr>
                <w:snapToGrid w:val="0"/>
                <w:color w:val="000000"/>
              </w:rPr>
            </w:pPr>
            <w:r w:rsidRPr="000E6992">
              <w:rPr>
                <w:snapToGrid w:val="0"/>
                <w:color w:val="000000"/>
              </w:rPr>
              <w:t>-3 165</w:t>
            </w:r>
          </w:p>
        </w:tc>
        <w:tc>
          <w:tcPr>
            <w:tcW w:w="1434" w:type="dxa"/>
            <w:shd w:val="clear" w:color="auto" w:fill="auto"/>
            <w:vAlign w:val="center"/>
          </w:tcPr>
          <w:p w14:paraId="475FE45C" w14:textId="77777777" w:rsidR="000E6992" w:rsidRPr="000E6992" w:rsidRDefault="000E6992" w:rsidP="000E6992">
            <w:pPr>
              <w:jc w:val="center"/>
              <w:rPr>
                <w:snapToGrid w:val="0"/>
                <w:color w:val="000000"/>
              </w:rPr>
            </w:pPr>
            <w:r w:rsidRPr="000E6992">
              <w:rPr>
                <w:snapToGrid w:val="0"/>
                <w:color w:val="000000"/>
              </w:rPr>
              <w:t>0</w:t>
            </w:r>
          </w:p>
        </w:tc>
        <w:tc>
          <w:tcPr>
            <w:tcW w:w="1395" w:type="dxa"/>
            <w:shd w:val="clear" w:color="auto" w:fill="auto"/>
            <w:vAlign w:val="center"/>
          </w:tcPr>
          <w:p w14:paraId="44C86833" w14:textId="77777777" w:rsidR="000E6992" w:rsidRPr="000E6992" w:rsidRDefault="000E6992" w:rsidP="000E6992">
            <w:pPr>
              <w:jc w:val="center"/>
              <w:rPr>
                <w:snapToGrid w:val="0"/>
                <w:color w:val="000000"/>
              </w:rPr>
            </w:pPr>
            <w:r w:rsidRPr="000E6992">
              <w:rPr>
                <w:snapToGrid w:val="0"/>
                <w:color w:val="000000"/>
              </w:rPr>
              <w:t>0</w:t>
            </w:r>
          </w:p>
        </w:tc>
        <w:tc>
          <w:tcPr>
            <w:tcW w:w="1282" w:type="dxa"/>
            <w:shd w:val="clear" w:color="auto" w:fill="auto"/>
            <w:vAlign w:val="center"/>
          </w:tcPr>
          <w:p w14:paraId="57525101" w14:textId="77777777" w:rsidR="000E6992" w:rsidRPr="000E6992" w:rsidRDefault="000E6992" w:rsidP="000E6992">
            <w:pPr>
              <w:jc w:val="center"/>
              <w:rPr>
                <w:snapToGrid w:val="0"/>
                <w:color w:val="000000"/>
              </w:rPr>
            </w:pPr>
            <w:r w:rsidRPr="000E6992">
              <w:rPr>
                <w:snapToGrid w:val="0"/>
                <w:color w:val="000000"/>
              </w:rPr>
              <w:t>3 165</w:t>
            </w:r>
          </w:p>
        </w:tc>
        <w:tc>
          <w:tcPr>
            <w:tcW w:w="1325" w:type="dxa"/>
            <w:vAlign w:val="center"/>
          </w:tcPr>
          <w:p w14:paraId="0BFA8376" w14:textId="77777777" w:rsidR="000E6992" w:rsidRPr="000E6992" w:rsidRDefault="000E6992" w:rsidP="000E6992">
            <w:pPr>
              <w:jc w:val="center"/>
              <w:rPr>
                <w:snapToGrid w:val="0"/>
                <w:color w:val="000000"/>
              </w:rPr>
            </w:pPr>
            <w:r w:rsidRPr="000E6992">
              <w:rPr>
                <w:snapToGrid w:val="0"/>
                <w:color w:val="000000"/>
              </w:rPr>
              <w:t>-100,00%</w:t>
            </w:r>
          </w:p>
        </w:tc>
      </w:tr>
      <w:tr w:rsidR="000E6992" w:rsidRPr="000E6992" w14:paraId="01C51078" w14:textId="77777777" w:rsidTr="00B252CF">
        <w:trPr>
          <w:trHeight w:val="181"/>
        </w:trPr>
        <w:tc>
          <w:tcPr>
            <w:tcW w:w="571" w:type="dxa"/>
            <w:shd w:val="clear" w:color="auto" w:fill="auto"/>
            <w:vAlign w:val="center"/>
          </w:tcPr>
          <w:p w14:paraId="0D90883B" w14:textId="77777777" w:rsidR="000E6992" w:rsidRPr="000E6992" w:rsidRDefault="000E6992" w:rsidP="000E6992">
            <w:pPr>
              <w:ind w:right="-31"/>
              <w:jc w:val="center"/>
              <w:rPr>
                <w:color w:val="000000"/>
                <w:sz w:val="18"/>
                <w:szCs w:val="18"/>
              </w:rPr>
            </w:pPr>
            <w:r w:rsidRPr="000E6992">
              <w:rPr>
                <w:color w:val="000000"/>
                <w:sz w:val="18"/>
                <w:szCs w:val="18"/>
              </w:rPr>
              <w:t>8</w:t>
            </w:r>
          </w:p>
        </w:tc>
        <w:tc>
          <w:tcPr>
            <w:tcW w:w="2770" w:type="dxa"/>
            <w:shd w:val="clear" w:color="auto" w:fill="auto"/>
          </w:tcPr>
          <w:p w14:paraId="7CC709D6" w14:textId="77777777" w:rsidR="000E6992" w:rsidRPr="000E6992" w:rsidRDefault="000E6992" w:rsidP="000E6992">
            <w:pPr>
              <w:ind w:right="-31"/>
              <w:rPr>
                <w:color w:val="000000"/>
                <w:sz w:val="18"/>
                <w:szCs w:val="18"/>
              </w:rPr>
            </w:pPr>
            <w:r w:rsidRPr="000E6992">
              <w:rPr>
                <w:color w:val="000000"/>
                <w:sz w:val="18"/>
                <w:szCs w:val="18"/>
              </w:rPr>
              <w:t>ИТОГО необходимая валовая выручка</w:t>
            </w:r>
          </w:p>
        </w:tc>
        <w:tc>
          <w:tcPr>
            <w:tcW w:w="1298" w:type="dxa"/>
            <w:shd w:val="clear" w:color="auto" w:fill="auto"/>
            <w:vAlign w:val="center"/>
          </w:tcPr>
          <w:p w14:paraId="7AD13EBD" w14:textId="77777777" w:rsidR="000E6992" w:rsidRPr="000E6992" w:rsidRDefault="000E6992" w:rsidP="000E6992">
            <w:pPr>
              <w:jc w:val="center"/>
              <w:rPr>
                <w:snapToGrid w:val="0"/>
                <w:color w:val="000000"/>
              </w:rPr>
            </w:pPr>
            <w:r w:rsidRPr="000E6992">
              <w:rPr>
                <w:snapToGrid w:val="0"/>
                <w:color w:val="000000"/>
              </w:rPr>
              <w:t>339 514</w:t>
            </w:r>
          </w:p>
        </w:tc>
        <w:tc>
          <w:tcPr>
            <w:tcW w:w="1434" w:type="dxa"/>
            <w:shd w:val="clear" w:color="auto" w:fill="auto"/>
            <w:vAlign w:val="center"/>
          </w:tcPr>
          <w:p w14:paraId="4860DD5C" w14:textId="77777777" w:rsidR="000E6992" w:rsidRPr="000E6992" w:rsidRDefault="000E6992" w:rsidP="000E6992">
            <w:pPr>
              <w:jc w:val="center"/>
              <w:rPr>
                <w:snapToGrid w:val="0"/>
                <w:color w:val="000000"/>
              </w:rPr>
            </w:pPr>
            <w:r w:rsidRPr="000E6992">
              <w:rPr>
                <w:snapToGrid w:val="0"/>
                <w:color w:val="000000"/>
              </w:rPr>
              <w:t>350 077</w:t>
            </w:r>
          </w:p>
        </w:tc>
        <w:tc>
          <w:tcPr>
            <w:tcW w:w="1395" w:type="dxa"/>
            <w:shd w:val="clear" w:color="auto" w:fill="auto"/>
            <w:vAlign w:val="center"/>
          </w:tcPr>
          <w:p w14:paraId="4718E046" w14:textId="77777777" w:rsidR="000E6992" w:rsidRPr="000E6992" w:rsidRDefault="000E6992" w:rsidP="000E6992">
            <w:pPr>
              <w:jc w:val="center"/>
              <w:rPr>
                <w:snapToGrid w:val="0"/>
                <w:color w:val="000000"/>
              </w:rPr>
            </w:pPr>
            <w:r w:rsidRPr="000E6992">
              <w:rPr>
                <w:snapToGrid w:val="0"/>
                <w:color w:val="000000"/>
              </w:rPr>
              <w:t>335 733</w:t>
            </w:r>
          </w:p>
        </w:tc>
        <w:tc>
          <w:tcPr>
            <w:tcW w:w="1282" w:type="dxa"/>
            <w:shd w:val="clear" w:color="auto" w:fill="auto"/>
            <w:vAlign w:val="center"/>
          </w:tcPr>
          <w:p w14:paraId="2060ACB5" w14:textId="77777777" w:rsidR="000E6992" w:rsidRPr="000E6992" w:rsidRDefault="000E6992" w:rsidP="000E6992">
            <w:pPr>
              <w:jc w:val="center"/>
              <w:rPr>
                <w:snapToGrid w:val="0"/>
                <w:color w:val="000000"/>
              </w:rPr>
            </w:pPr>
            <w:r w:rsidRPr="000E6992">
              <w:rPr>
                <w:snapToGrid w:val="0"/>
                <w:color w:val="000000"/>
              </w:rPr>
              <w:t>-3 781</w:t>
            </w:r>
          </w:p>
        </w:tc>
        <w:tc>
          <w:tcPr>
            <w:tcW w:w="1325" w:type="dxa"/>
            <w:vAlign w:val="center"/>
          </w:tcPr>
          <w:p w14:paraId="37CE55F9" w14:textId="77777777" w:rsidR="000E6992" w:rsidRPr="000E6992" w:rsidRDefault="000E6992" w:rsidP="000E6992">
            <w:pPr>
              <w:jc w:val="center"/>
              <w:rPr>
                <w:snapToGrid w:val="0"/>
                <w:color w:val="000000"/>
              </w:rPr>
            </w:pPr>
            <w:r w:rsidRPr="000E6992">
              <w:rPr>
                <w:snapToGrid w:val="0"/>
                <w:color w:val="000000"/>
              </w:rPr>
              <w:t>-1,11%</w:t>
            </w:r>
          </w:p>
        </w:tc>
      </w:tr>
      <w:tr w:rsidR="000E6992" w:rsidRPr="000E6992" w14:paraId="35EA4D3B" w14:textId="77777777" w:rsidTr="00B252CF">
        <w:trPr>
          <w:trHeight w:val="181"/>
        </w:trPr>
        <w:tc>
          <w:tcPr>
            <w:tcW w:w="571" w:type="dxa"/>
            <w:shd w:val="clear" w:color="auto" w:fill="auto"/>
            <w:vAlign w:val="center"/>
          </w:tcPr>
          <w:p w14:paraId="00158B5D" w14:textId="77777777" w:rsidR="000E6992" w:rsidRPr="000E6992" w:rsidRDefault="000E6992" w:rsidP="000E6992">
            <w:pPr>
              <w:ind w:right="-31"/>
              <w:jc w:val="center"/>
              <w:rPr>
                <w:color w:val="000000"/>
                <w:sz w:val="18"/>
                <w:szCs w:val="18"/>
              </w:rPr>
            </w:pPr>
            <w:r w:rsidRPr="000E6992">
              <w:rPr>
                <w:color w:val="000000"/>
                <w:sz w:val="18"/>
                <w:szCs w:val="18"/>
              </w:rPr>
              <w:t>9</w:t>
            </w:r>
          </w:p>
        </w:tc>
        <w:tc>
          <w:tcPr>
            <w:tcW w:w="2770" w:type="dxa"/>
            <w:shd w:val="clear" w:color="auto" w:fill="auto"/>
          </w:tcPr>
          <w:p w14:paraId="55901201" w14:textId="77777777" w:rsidR="000E6992" w:rsidRPr="000E6992" w:rsidRDefault="000E6992" w:rsidP="000E6992">
            <w:pPr>
              <w:ind w:right="-31"/>
              <w:rPr>
                <w:color w:val="000000"/>
                <w:sz w:val="18"/>
                <w:szCs w:val="18"/>
              </w:rPr>
            </w:pPr>
            <w:r w:rsidRPr="000E6992">
              <w:rPr>
                <w:color w:val="000000"/>
                <w:sz w:val="18"/>
                <w:szCs w:val="18"/>
              </w:rPr>
              <w:t>НВВ на потребительский рынок</w:t>
            </w:r>
          </w:p>
        </w:tc>
        <w:tc>
          <w:tcPr>
            <w:tcW w:w="1298" w:type="dxa"/>
            <w:shd w:val="clear" w:color="auto" w:fill="auto"/>
            <w:vAlign w:val="center"/>
          </w:tcPr>
          <w:p w14:paraId="130F8913" w14:textId="77777777" w:rsidR="000E6992" w:rsidRPr="000E6992" w:rsidRDefault="000E6992" w:rsidP="000E6992">
            <w:pPr>
              <w:jc w:val="center"/>
              <w:rPr>
                <w:snapToGrid w:val="0"/>
                <w:color w:val="000000"/>
              </w:rPr>
            </w:pPr>
            <w:r w:rsidRPr="000E6992">
              <w:rPr>
                <w:snapToGrid w:val="0"/>
                <w:color w:val="000000"/>
              </w:rPr>
              <w:t>339 514</w:t>
            </w:r>
          </w:p>
        </w:tc>
        <w:tc>
          <w:tcPr>
            <w:tcW w:w="1434" w:type="dxa"/>
            <w:shd w:val="clear" w:color="auto" w:fill="auto"/>
            <w:vAlign w:val="center"/>
          </w:tcPr>
          <w:p w14:paraId="560A6934" w14:textId="77777777" w:rsidR="000E6992" w:rsidRPr="000E6992" w:rsidRDefault="000E6992" w:rsidP="000E6992">
            <w:pPr>
              <w:jc w:val="center"/>
              <w:rPr>
                <w:snapToGrid w:val="0"/>
                <w:color w:val="000000"/>
              </w:rPr>
            </w:pPr>
            <w:r w:rsidRPr="000E6992">
              <w:rPr>
                <w:snapToGrid w:val="0"/>
                <w:color w:val="000000"/>
              </w:rPr>
              <w:t>350 077</w:t>
            </w:r>
          </w:p>
        </w:tc>
        <w:tc>
          <w:tcPr>
            <w:tcW w:w="1395" w:type="dxa"/>
            <w:shd w:val="clear" w:color="auto" w:fill="auto"/>
            <w:vAlign w:val="center"/>
          </w:tcPr>
          <w:p w14:paraId="6872DEC8" w14:textId="77777777" w:rsidR="000E6992" w:rsidRPr="000E6992" w:rsidRDefault="000E6992" w:rsidP="000E6992">
            <w:pPr>
              <w:jc w:val="center"/>
              <w:rPr>
                <w:snapToGrid w:val="0"/>
                <w:color w:val="000000"/>
              </w:rPr>
            </w:pPr>
            <w:r w:rsidRPr="000E6992">
              <w:rPr>
                <w:snapToGrid w:val="0"/>
                <w:color w:val="000000"/>
              </w:rPr>
              <w:t>335 733</w:t>
            </w:r>
          </w:p>
        </w:tc>
        <w:tc>
          <w:tcPr>
            <w:tcW w:w="1282" w:type="dxa"/>
            <w:shd w:val="clear" w:color="auto" w:fill="auto"/>
            <w:vAlign w:val="center"/>
          </w:tcPr>
          <w:p w14:paraId="19D99844" w14:textId="77777777" w:rsidR="000E6992" w:rsidRPr="000E6992" w:rsidRDefault="000E6992" w:rsidP="000E6992">
            <w:pPr>
              <w:jc w:val="center"/>
              <w:rPr>
                <w:snapToGrid w:val="0"/>
                <w:color w:val="000000"/>
              </w:rPr>
            </w:pPr>
            <w:r w:rsidRPr="000E6992">
              <w:rPr>
                <w:snapToGrid w:val="0"/>
                <w:color w:val="000000"/>
              </w:rPr>
              <w:t>-3 781</w:t>
            </w:r>
          </w:p>
        </w:tc>
        <w:tc>
          <w:tcPr>
            <w:tcW w:w="1325" w:type="dxa"/>
            <w:vAlign w:val="center"/>
          </w:tcPr>
          <w:p w14:paraId="4BB33AF9" w14:textId="77777777" w:rsidR="000E6992" w:rsidRPr="000E6992" w:rsidRDefault="000E6992" w:rsidP="000E6992">
            <w:pPr>
              <w:jc w:val="center"/>
              <w:rPr>
                <w:snapToGrid w:val="0"/>
                <w:color w:val="000000"/>
              </w:rPr>
            </w:pPr>
            <w:r w:rsidRPr="000E6992">
              <w:rPr>
                <w:snapToGrid w:val="0"/>
                <w:color w:val="000000"/>
              </w:rPr>
              <w:t>-1,11%</w:t>
            </w:r>
          </w:p>
        </w:tc>
      </w:tr>
    </w:tbl>
    <w:p w14:paraId="78A1A40D" w14:textId="77777777" w:rsidR="000E6992" w:rsidRPr="000E6992" w:rsidRDefault="000E6992" w:rsidP="000E6992">
      <w:pPr>
        <w:rPr>
          <w:snapToGrid w:val="0"/>
          <w:color w:val="000000"/>
          <w:sz w:val="28"/>
          <w:szCs w:val="28"/>
          <w:lang w:val="x-none" w:eastAsia="en-US"/>
        </w:rPr>
      </w:pPr>
    </w:p>
    <w:p w14:paraId="6C1F7BD5"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lastRenderedPageBreak/>
        <w:t>Фактическая товарная выручка за 2022 год</w:t>
      </w:r>
    </w:p>
    <w:p w14:paraId="0EDE96FD" w14:textId="77777777" w:rsidR="000E6992" w:rsidRPr="000E6992" w:rsidRDefault="000E6992" w:rsidP="000E6992">
      <w:pPr>
        <w:tabs>
          <w:tab w:val="left" w:pos="1890"/>
        </w:tabs>
        <w:ind w:firstLine="720"/>
        <w:jc w:val="both"/>
        <w:rPr>
          <w:snapToGrid w:val="0"/>
          <w:color w:val="000000"/>
          <w:sz w:val="28"/>
          <w:szCs w:val="28"/>
        </w:rPr>
      </w:pPr>
      <w:r w:rsidRPr="000E6992">
        <w:rPr>
          <w:snapToGrid w:val="0"/>
          <w:color w:val="000000"/>
          <w:sz w:val="28"/>
          <w:szCs w:val="28"/>
        </w:rPr>
        <w:t xml:space="preserve">Фактическая товарная выручка предприятия за 2022 год составила </w:t>
      </w:r>
      <w:r w:rsidRPr="000E6992">
        <w:rPr>
          <w:snapToGrid w:val="0"/>
          <w:color w:val="000000"/>
          <w:sz w:val="28"/>
          <w:szCs w:val="28"/>
        </w:rPr>
        <w:br/>
        <w:t>288 787 тыс. руб. Тарифы для ОАО «СКЭК» по узлу теплоснабжения Тайгинский городской округ на 2022 год утверждены постановлением РЭК Кузбасса от 28.12.2021 № 940:</w:t>
      </w:r>
    </w:p>
    <w:p w14:paraId="0C531E16" w14:textId="77777777" w:rsidR="000E6992" w:rsidRPr="000E6992" w:rsidRDefault="000E6992" w:rsidP="000E6992">
      <w:pPr>
        <w:tabs>
          <w:tab w:val="left" w:pos="1890"/>
        </w:tabs>
        <w:ind w:firstLine="720"/>
        <w:jc w:val="both"/>
        <w:rPr>
          <w:snapToGrid w:val="0"/>
          <w:color w:val="000000"/>
          <w:sz w:val="28"/>
          <w:szCs w:val="28"/>
        </w:rPr>
      </w:pPr>
      <w:r w:rsidRPr="000E6992">
        <w:rPr>
          <w:snapToGrid w:val="0"/>
          <w:color w:val="000000"/>
          <w:sz w:val="28"/>
          <w:szCs w:val="28"/>
        </w:rPr>
        <w:t xml:space="preserve">- с 01.01.2022 – 2 294,80 </w:t>
      </w:r>
      <w:bookmarkStart w:id="244" w:name="_Hlk120103483"/>
      <w:r w:rsidRPr="000E6992">
        <w:rPr>
          <w:snapToGrid w:val="0"/>
          <w:color w:val="000000"/>
          <w:sz w:val="28"/>
          <w:szCs w:val="28"/>
        </w:rPr>
        <w:t>руб./Гкал</w:t>
      </w:r>
      <w:bookmarkEnd w:id="244"/>
      <w:r w:rsidRPr="000E6992">
        <w:rPr>
          <w:snapToGrid w:val="0"/>
          <w:color w:val="000000"/>
          <w:sz w:val="28"/>
          <w:szCs w:val="28"/>
        </w:rPr>
        <w:t xml:space="preserve">, </w:t>
      </w:r>
    </w:p>
    <w:p w14:paraId="6BB5F1FB" w14:textId="77777777" w:rsidR="000E6992" w:rsidRPr="000E6992" w:rsidRDefault="000E6992" w:rsidP="000E6992">
      <w:pPr>
        <w:tabs>
          <w:tab w:val="left" w:pos="1890"/>
        </w:tabs>
        <w:ind w:firstLine="720"/>
        <w:jc w:val="both"/>
        <w:rPr>
          <w:snapToGrid w:val="0"/>
          <w:color w:val="000000"/>
          <w:sz w:val="28"/>
          <w:szCs w:val="28"/>
        </w:rPr>
      </w:pPr>
      <w:r w:rsidRPr="000E6992">
        <w:rPr>
          <w:snapToGrid w:val="0"/>
          <w:color w:val="000000"/>
          <w:sz w:val="28"/>
          <w:szCs w:val="28"/>
        </w:rPr>
        <w:t xml:space="preserve">- с 01.07.2022 – 2 400,07 руб./Гкал, </w:t>
      </w:r>
    </w:p>
    <w:p w14:paraId="3E1108AB" w14:textId="77777777" w:rsidR="000E6992" w:rsidRPr="000E6992" w:rsidRDefault="000E6992" w:rsidP="000E6992">
      <w:pPr>
        <w:tabs>
          <w:tab w:val="left" w:pos="1890"/>
        </w:tabs>
        <w:ind w:firstLine="720"/>
        <w:jc w:val="both"/>
        <w:rPr>
          <w:snapToGrid w:val="0"/>
          <w:color w:val="000000"/>
          <w:sz w:val="28"/>
          <w:szCs w:val="28"/>
        </w:rPr>
      </w:pPr>
      <w:r w:rsidRPr="000E6992">
        <w:rPr>
          <w:snapToGrid w:val="0"/>
          <w:color w:val="000000"/>
          <w:sz w:val="28"/>
          <w:szCs w:val="28"/>
        </w:rPr>
        <w:t>- с 01.12.2022 – 2 784,00 руб./Гкал (в редакции от 28.11.2022 № 853).</w:t>
      </w:r>
    </w:p>
    <w:p w14:paraId="2E8663E9" w14:textId="77777777" w:rsidR="000E6992" w:rsidRPr="000E6992" w:rsidRDefault="000E6992" w:rsidP="000E6992">
      <w:pPr>
        <w:tabs>
          <w:tab w:val="left" w:pos="1890"/>
        </w:tabs>
        <w:ind w:firstLine="720"/>
        <w:jc w:val="both"/>
        <w:rPr>
          <w:snapToGrid w:val="0"/>
          <w:color w:val="000000"/>
          <w:sz w:val="28"/>
          <w:szCs w:val="28"/>
        </w:rPr>
      </w:pPr>
      <w:r w:rsidRPr="000E6992">
        <w:rPr>
          <w:snapToGrid w:val="0"/>
          <w:color w:val="000000"/>
          <w:sz w:val="28"/>
          <w:szCs w:val="28"/>
        </w:rPr>
        <w:t>Расчёт товарной выручки ОАО «СКЭК» по КС от 03.11.2021 № 5/ТГО Тайгинский городской округ за 2022 год представлен в таблице 19.</w:t>
      </w:r>
    </w:p>
    <w:p w14:paraId="74B3A8AC" w14:textId="77777777" w:rsidR="000E6992" w:rsidRPr="000E6992" w:rsidRDefault="000E6992" w:rsidP="000E6992">
      <w:pPr>
        <w:tabs>
          <w:tab w:val="left" w:pos="1890"/>
        </w:tabs>
        <w:ind w:firstLine="720"/>
        <w:jc w:val="right"/>
        <w:rPr>
          <w:snapToGrid w:val="0"/>
          <w:color w:val="000000"/>
          <w:sz w:val="28"/>
          <w:szCs w:val="28"/>
        </w:rPr>
      </w:pPr>
      <w:r w:rsidRPr="000E6992">
        <w:rPr>
          <w:snapToGrid w:val="0"/>
          <w:color w:val="000000"/>
          <w:sz w:val="28"/>
          <w:szCs w:val="28"/>
        </w:rPr>
        <w:t>Таблица 19</w:t>
      </w:r>
    </w:p>
    <w:p w14:paraId="2B5AD62E" w14:textId="77777777" w:rsidR="000E6992" w:rsidRPr="000E6992" w:rsidRDefault="000E6992" w:rsidP="000E6992">
      <w:pPr>
        <w:tabs>
          <w:tab w:val="left" w:pos="1890"/>
        </w:tabs>
        <w:ind w:firstLine="720"/>
        <w:jc w:val="center"/>
        <w:rPr>
          <w:snapToGrid w:val="0"/>
          <w:color w:val="000000"/>
          <w:sz w:val="28"/>
          <w:szCs w:val="28"/>
        </w:rPr>
      </w:pPr>
      <w:r w:rsidRPr="000E6992">
        <w:rPr>
          <w:snapToGrid w:val="0"/>
          <w:color w:val="000000"/>
          <w:sz w:val="28"/>
          <w:szCs w:val="28"/>
        </w:rPr>
        <w:t>Расчёт товарной выручки за 2022 год</w:t>
      </w:r>
    </w:p>
    <w:tbl>
      <w:tblPr>
        <w:tblW w:w="101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1909"/>
        <w:gridCol w:w="1763"/>
        <w:gridCol w:w="1763"/>
        <w:gridCol w:w="1593"/>
        <w:gridCol w:w="1463"/>
      </w:tblGrid>
      <w:tr w:rsidR="000E6992" w:rsidRPr="000E6992" w14:paraId="73F685F3" w14:textId="77777777" w:rsidTr="00B252CF">
        <w:trPr>
          <w:trHeight w:val="597"/>
        </w:trPr>
        <w:tc>
          <w:tcPr>
            <w:tcW w:w="1617" w:type="dxa"/>
            <w:shd w:val="clear" w:color="auto" w:fill="auto"/>
            <w:vAlign w:val="center"/>
          </w:tcPr>
          <w:p w14:paraId="56D77AC0" w14:textId="77777777" w:rsidR="000E6992" w:rsidRPr="000E6992" w:rsidRDefault="000E6992" w:rsidP="000E6992">
            <w:pPr>
              <w:ind w:left="-92" w:right="-95"/>
              <w:jc w:val="center"/>
              <w:rPr>
                <w:bCs/>
                <w:snapToGrid w:val="0"/>
                <w:color w:val="000000"/>
                <w:sz w:val="20"/>
                <w:szCs w:val="20"/>
              </w:rPr>
            </w:pPr>
            <w:r w:rsidRPr="000E6992">
              <w:rPr>
                <w:bCs/>
                <w:snapToGrid w:val="0"/>
                <w:color w:val="000000"/>
                <w:sz w:val="20"/>
                <w:szCs w:val="20"/>
              </w:rPr>
              <w:t>Период</w:t>
            </w:r>
          </w:p>
        </w:tc>
        <w:tc>
          <w:tcPr>
            <w:tcW w:w="1909" w:type="dxa"/>
            <w:shd w:val="clear" w:color="auto" w:fill="auto"/>
            <w:vAlign w:val="center"/>
          </w:tcPr>
          <w:p w14:paraId="238D0200" w14:textId="77777777" w:rsidR="000E6992" w:rsidRPr="000E6992" w:rsidRDefault="000E6992" w:rsidP="000E6992">
            <w:pPr>
              <w:ind w:left="-92" w:right="-95"/>
              <w:jc w:val="center"/>
              <w:rPr>
                <w:bCs/>
                <w:snapToGrid w:val="0"/>
                <w:color w:val="000000"/>
                <w:sz w:val="20"/>
                <w:szCs w:val="20"/>
              </w:rPr>
            </w:pPr>
            <w:r w:rsidRPr="000E6992">
              <w:rPr>
                <w:bCs/>
                <w:snapToGrid w:val="0"/>
                <w:color w:val="000000"/>
                <w:sz w:val="20"/>
                <w:szCs w:val="20"/>
              </w:rPr>
              <w:t>Полезный отпуск на потребительский рынок, Гкал</w:t>
            </w:r>
          </w:p>
        </w:tc>
        <w:tc>
          <w:tcPr>
            <w:tcW w:w="1763" w:type="dxa"/>
            <w:shd w:val="clear" w:color="auto" w:fill="auto"/>
            <w:vAlign w:val="center"/>
          </w:tcPr>
          <w:p w14:paraId="73928334" w14:textId="77777777" w:rsidR="000E6992" w:rsidRPr="000E6992" w:rsidRDefault="000E6992" w:rsidP="000E6992">
            <w:pPr>
              <w:ind w:left="-92" w:right="-95"/>
              <w:jc w:val="center"/>
              <w:rPr>
                <w:bCs/>
                <w:snapToGrid w:val="0"/>
                <w:color w:val="000000"/>
                <w:sz w:val="20"/>
                <w:szCs w:val="20"/>
              </w:rPr>
            </w:pPr>
            <w:r w:rsidRPr="000E6992">
              <w:rPr>
                <w:bCs/>
                <w:snapToGrid w:val="0"/>
                <w:color w:val="000000"/>
                <w:sz w:val="20"/>
                <w:szCs w:val="20"/>
              </w:rPr>
              <w:t>Размер тарифа, руб./Гкал</w:t>
            </w:r>
          </w:p>
        </w:tc>
        <w:tc>
          <w:tcPr>
            <w:tcW w:w="1763" w:type="dxa"/>
            <w:shd w:val="clear" w:color="auto" w:fill="auto"/>
            <w:vAlign w:val="center"/>
          </w:tcPr>
          <w:p w14:paraId="56C04D7D" w14:textId="77777777" w:rsidR="000E6992" w:rsidRPr="000E6992" w:rsidRDefault="000E6992" w:rsidP="000E6992">
            <w:pPr>
              <w:ind w:left="-92" w:right="-95"/>
              <w:jc w:val="center"/>
              <w:rPr>
                <w:bCs/>
                <w:snapToGrid w:val="0"/>
                <w:color w:val="000000"/>
                <w:sz w:val="20"/>
                <w:szCs w:val="20"/>
              </w:rPr>
            </w:pPr>
            <w:r w:rsidRPr="000E6992">
              <w:rPr>
                <w:bCs/>
                <w:snapToGrid w:val="0"/>
                <w:color w:val="000000"/>
                <w:sz w:val="20"/>
                <w:szCs w:val="20"/>
              </w:rPr>
              <w:t>Товарная выручка, тыс. руб.</w:t>
            </w:r>
          </w:p>
          <w:p w14:paraId="2A6987F5" w14:textId="77777777" w:rsidR="000E6992" w:rsidRPr="000E6992" w:rsidRDefault="000E6992" w:rsidP="000E6992">
            <w:pPr>
              <w:ind w:left="-92" w:right="-95"/>
              <w:jc w:val="center"/>
              <w:rPr>
                <w:bCs/>
                <w:snapToGrid w:val="0"/>
                <w:color w:val="000000"/>
                <w:sz w:val="20"/>
                <w:szCs w:val="20"/>
              </w:rPr>
            </w:pPr>
            <w:r w:rsidRPr="000E6992">
              <w:rPr>
                <w:bCs/>
                <w:snapToGrid w:val="0"/>
                <w:color w:val="000000"/>
                <w:sz w:val="20"/>
                <w:szCs w:val="20"/>
              </w:rPr>
              <w:t>(2 × 3)/1000</w:t>
            </w:r>
          </w:p>
        </w:tc>
        <w:tc>
          <w:tcPr>
            <w:tcW w:w="1593" w:type="dxa"/>
            <w:shd w:val="clear" w:color="auto" w:fill="auto"/>
            <w:vAlign w:val="center"/>
          </w:tcPr>
          <w:p w14:paraId="2D9189C9" w14:textId="77777777" w:rsidR="000E6992" w:rsidRPr="000E6992" w:rsidRDefault="000E6992" w:rsidP="000E6992">
            <w:pPr>
              <w:ind w:left="-92" w:right="-95"/>
              <w:jc w:val="center"/>
              <w:rPr>
                <w:bCs/>
                <w:snapToGrid w:val="0"/>
                <w:color w:val="000000"/>
                <w:sz w:val="20"/>
                <w:szCs w:val="20"/>
              </w:rPr>
            </w:pPr>
            <w:r w:rsidRPr="000E6992">
              <w:rPr>
                <w:bCs/>
                <w:snapToGrid w:val="0"/>
                <w:color w:val="000000"/>
                <w:sz w:val="20"/>
                <w:szCs w:val="20"/>
              </w:rPr>
              <w:t>НВВ на потребительский рынок, тыс. руб.</w:t>
            </w:r>
          </w:p>
        </w:tc>
        <w:tc>
          <w:tcPr>
            <w:tcW w:w="1463" w:type="dxa"/>
            <w:shd w:val="clear" w:color="auto" w:fill="auto"/>
            <w:vAlign w:val="center"/>
          </w:tcPr>
          <w:p w14:paraId="435FBE4F" w14:textId="77777777" w:rsidR="000E6992" w:rsidRPr="000E6992" w:rsidRDefault="000E6992" w:rsidP="000E6992">
            <w:pPr>
              <w:ind w:left="-92" w:right="-95"/>
              <w:jc w:val="center"/>
              <w:rPr>
                <w:bCs/>
                <w:snapToGrid w:val="0"/>
                <w:color w:val="000000"/>
                <w:sz w:val="20"/>
                <w:szCs w:val="20"/>
              </w:rPr>
            </w:pPr>
            <w:r w:rsidRPr="000E6992">
              <w:rPr>
                <w:bCs/>
                <w:snapToGrid w:val="0"/>
                <w:color w:val="000000"/>
                <w:sz w:val="20"/>
                <w:szCs w:val="20"/>
              </w:rPr>
              <w:t>∆ НВВ, тыс. руб.</w:t>
            </w:r>
          </w:p>
          <w:p w14:paraId="4B14B1D1" w14:textId="77777777" w:rsidR="000E6992" w:rsidRPr="000E6992" w:rsidRDefault="000E6992" w:rsidP="000E6992">
            <w:pPr>
              <w:ind w:left="-92" w:right="-95"/>
              <w:jc w:val="center"/>
              <w:rPr>
                <w:bCs/>
                <w:snapToGrid w:val="0"/>
                <w:color w:val="000000"/>
                <w:sz w:val="20"/>
                <w:szCs w:val="20"/>
              </w:rPr>
            </w:pPr>
            <w:r w:rsidRPr="000E6992">
              <w:rPr>
                <w:bCs/>
                <w:snapToGrid w:val="0"/>
                <w:color w:val="000000"/>
                <w:sz w:val="20"/>
                <w:szCs w:val="20"/>
              </w:rPr>
              <w:t>(5 – 4)</w:t>
            </w:r>
          </w:p>
        </w:tc>
      </w:tr>
      <w:tr w:rsidR="000E6992" w:rsidRPr="000E6992" w14:paraId="5DFFF9C3" w14:textId="77777777" w:rsidTr="00B252CF">
        <w:trPr>
          <w:trHeight w:val="233"/>
        </w:trPr>
        <w:tc>
          <w:tcPr>
            <w:tcW w:w="1617" w:type="dxa"/>
            <w:shd w:val="clear" w:color="auto" w:fill="auto"/>
            <w:vAlign w:val="center"/>
          </w:tcPr>
          <w:p w14:paraId="537DB21D" w14:textId="77777777" w:rsidR="000E6992" w:rsidRPr="000E6992" w:rsidRDefault="000E6992" w:rsidP="000E6992">
            <w:pPr>
              <w:tabs>
                <w:tab w:val="left" w:pos="1890"/>
              </w:tabs>
              <w:jc w:val="center"/>
              <w:rPr>
                <w:snapToGrid w:val="0"/>
                <w:color w:val="000000"/>
                <w:szCs w:val="20"/>
              </w:rPr>
            </w:pPr>
            <w:r w:rsidRPr="000E6992">
              <w:rPr>
                <w:snapToGrid w:val="0"/>
                <w:color w:val="000000"/>
                <w:szCs w:val="20"/>
              </w:rPr>
              <w:t>1</w:t>
            </w:r>
          </w:p>
        </w:tc>
        <w:tc>
          <w:tcPr>
            <w:tcW w:w="1909" w:type="dxa"/>
            <w:shd w:val="clear" w:color="auto" w:fill="auto"/>
            <w:vAlign w:val="center"/>
          </w:tcPr>
          <w:p w14:paraId="1826DFAC" w14:textId="77777777" w:rsidR="000E6992" w:rsidRPr="000E6992" w:rsidRDefault="000E6992" w:rsidP="000E6992">
            <w:pPr>
              <w:tabs>
                <w:tab w:val="left" w:pos="1890"/>
              </w:tabs>
              <w:jc w:val="center"/>
              <w:rPr>
                <w:snapToGrid w:val="0"/>
                <w:color w:val="000000"/>
                <w:szCs w:val="20"/>
              </w:rPr>
            </w:pPr>
            <w:r w:rsidRPr="000E6992">
              <w:rPr>
                <w:snapToGrid w:val="0"/>
                <w:color w:val="000000"/>
                <w:szCs w:val="20"/>
              </w:rPr>
              <w:t>2</w:t>
            </w:r>
          </w:p>
        </w:tc>
        <w:tc>
          <w:tcPr>
            <w:tcW w:w="1763" w:type="dxa"/>
            <w:shd w:val="clear" w:color="auto" w:fill="auto"/>
            <w:vAlign w:val="center"/>
          </w:tcPr>
          <w:p w14:paraId="265F9ADC" w14:textId="77777777" w:rsidR="000E6992" w:rsidRPr="000E6992" w:rsidRDefault="000E6992" w:rsidP="000E6992">
            <w:pPr>
              <w:tabs>
                <w:tab w:val="left" w:pos="1890"/>
              </w:tabs>
              <w:jc w:val="center"/>
              <w:rPr>
                <w:snapToGrid w:val="0"/>
                <w:color w:val="000000"/>
                <w:szCs w:val="20"/>
              </w:rPr>
            </w:pPr>
            <w:r w:rsidRPr="000E6992">
              <w:rPr>
                <w:snapToGrid w:val="0"/>
                <w:color w:val="000000"/>
                <w:szCs w:val="20"/>
              </w:rPr>
              <w:t>3</w:t>
            </w:r>
          </w:p>
        </w:tc>
        <w:tc>
          <w:tcPr>
            <w:tcW w:w="1763" w:type="dxa"/>
            <w:shd w:val="clear" w:color="auto" w:fill="auto"/>
            <w:vAlign w:val="center"/>
          </w:tcPr>
          <w:p w14:paraId="3CC4A770" w14:textId="77777777" w:rsidR="000E6992" w:rsidRPr="000E6992" w:rsidRDefault="000E6992" w:rsidP="000E6992">
            <w:pPr>
              <w:tabs>
                <w:tab w:val="left" w:pos="1890"/>
              </w:tabs>
              <w:jc w:val="center"/>
              <w:rPr>
                <w:snapToGrid w:val="0"/>
                <w:color w:val="000000"/>
                <w:szCs w:val="20"/>
              </w:rPr>
            </w:pPr>
            <w:r w:rsidRPr="000E6992">
              <w:rPr>
                <w:snapToGrid w:val="0"/>
                <w:color w:val="000000"/>
                <w:szCs w:val="20"/>
              </w:rPr>
              <w:t>4</w:t>
            </w:r>
          </w:p>
        </w:tc>
        <w:tc>
          <w:tcPr>
            <w:tcW w:w="1593" w:type="dxa"/>
            <w:shd w:val="clear" w:color="auto" w:fill="auto"/>
            <w:vAlign w:val="center"/>
          </w:tcPr>
          <w:p w14:paraId="5F585265" w14:textId="77777777" w:rsidR="000E6992" w:rsidRPr="000E6992" w:rsidRDefault="000E6992" w:rsidP="000E6992">
            <w:pPr>
              <w:tabs>
                <w:tab w:val="left" w:pos="1890"/>
              </w:tabs>
              <w:jc w:val="center"/>
              <w:rPr>
                <w:snapToGrid w:val="0"/>
                <w:color w:val="000000"/>
                <w:szCs w:val="20"/>
              </w:rPr>
            </w:pPr>
            <w:r w:rsidRPr="000E6992">
              <w:rPr>
                <w:snapToGrid w:val="0"/>
                <w:color w:val="000000"/>
                <w:szCs w:val="20"/>
              </w:rPr>
              <w:t>5</w:t>
            </w:r>
          </w:p>
        </w:tc>
        <w:tc>
          <w:tcPr>
            <w:tcW w:w="1463" w:type="dxa"/>
            <w:shd w:val="clear" w:color="auto" w:fill="auto"/>
            <w:vAlign w:val="center"/>
          </w:tcPr>
          <w:p w14:paraId="5A5DDD4F" w14:textId="77777777" w:rsidR="000E6992" w:rsidRPr="000E6992" w:rsidRDefault="000E6992" w:rsidP="000E6992">
            <w:pPr>
              <w:tabs>
                <w:tab w:val="left" w:pos="1890"/>
              </w:tabs>
              <w:jc w:val="center"/>
              <w:rPr>
                <w:snapToGrid w:val="0"/>
                <w:color w:val="000000"/>
                <w:szCs w:val="20"/>
              </w:rPr>
            </w:pPr>
            <w:r w:rsidRPr="000E6992">
              <w:rPr>
                <w:snapToGrid w:val="0"/>
                <w:color w:val="000000"/>
                <w:szCs w:val="20"/>
              </w:rPr>
              <w:t>6</w:t>
            </w:r>
          </w:p>
        </w:tc>
      </w:tr>
      <w:tr w:rsidR="000E6992" w:rsidRPr="000E6992" w14:paraId="4E20427F" w14:textId="77777777" w:rsidTr="00B252CF">
        <w:trPr>
          <w:trHeight w:val="233"/>
        </w:trPr>
        <w:tc>
          <w:tcPr>
            <w:tcW w:w="1617" w:type="dxa"/>
            <w:shd w:val="clear" w:color="auto" w:fill="auto"/>
            <w:vAlign w:val="center"/>
          </w:tcPr>
          <w:p w14:paraId="401D946B" w14:textId="77777777" w:rsidR="000E6992" w:rsidRPr="000E6992" w:rsidRDefault="000E6992" w:rsidP="000E6992">
            <w:pPr>
              <w:tabs>
                <w:tab w:val="left" w:pos="1890"/>
              </w:tabs>
              <w:jc w:val="both"/>
              <w:rPr>
                <w:snapToGrid w:val="0"/>
                <w:color w:val="000000"/>
                <w:szCs w:val="20"/>
              </w:rPr>
            </w:pPr>
            <w:r w:rsidRPr="000E6992">
              <w:rPr>
                <w:snapToGrid w:val="0"/>
                <w:color w:val="000000"/>
                <w:szCs w:val="20"/>
              </w:rPr>
              <w:t>с 01.01.2022</w:t>
            </w:r>
          </w:p>
        </w:tc>
        <w:tc>
          <w:tcPr>
            <w:tcW w:w="1909" w:type="dxa"/>
            <w:shd w:val="clear" w:color="auto" w:fill="auto"/>
          </w:tcPr>
          <w:p w14:paraId="49D399E6" w14:textId="77777777" w:rsidR="000E6992" w:rsidRPr="000E6992" w:rsidRDefault="000E6992" w:rsidP="000E6992">
            <w:pPr>
              <w:jc w:val="center"/>
              <w:rPr>
                <w:snapToGrid w:val="0"/>
                <w:color w:val="000000"/>
              </w:rPr>
            </w:pPr>
            <w:r w:rsidRPr="000E6992">
              <w:rPr>
                <w:snapToGrid w:val="0"/>
                <w:color w:val="000000"/>
              </w:rPr>
              <w:t>64 808</w:t>
            </w:r>
          </w:p>
        </w:tc>
        <w:tc>
          <w:tcPr>
            <w:tcW w:w="1763" w:type="dxa"/>
            <w:shd w:val="clear" w:color="auto" w:fill="auto"/>
          </w:tcPr>
          <w:p w14:paraId="55C3DBE7" w14:textId="77777777" w:rsidR="000E6992" w:rsidRPr="000E6992" w:rsidRDefault="000E6992" w:rsidP="000E6992">
            <w:pPr>
              <w:jc w:val="center"/>
              <w:rPr>
                <w:snapToGrid w:val="0"/>
                <w:color w:val="000000"/>
              </w:rPr>
            </w:pPr>
            <w:r w:rsidRPr="000E6992">
              <w:rPr>
                <w:snapToGrid w:val="0"/>
                <w:color w:val="000000"/>
              </w:rPr>
              <w:t>2 294,80</w:t>
            </w:r>
          </w:p>
        </w:tc>
        <w:tc>
          <w:tcPr>
            <w:tcW w:w="1763" w:type="dxa"/>
            <w:shd w:val="clear" w:color="auto" w:fill="auto"/>
          </w:tcPr>
          <w:p w14:paraId="55D81478" w14:textId="77777777" w:rsidR="000E6992" w:rsidRPr="000E6992" w:rsidRDefault="000E6992" w:rsidP="000E6992">
            <w:pPr>
              <w:jc w:val="center"/>
              <w:rPr>
                <w:snapToGrid w:val="0"/>
                <w:color w:val="000000"/>
              </w:rPr>
            </w:pPr>
            <w:r w:rsidRPr="000E6992">
              <w:rPr>
                <w:snapToGrid w:val="0"/>
                <w:color w:val="000000"/>
              </w:rPr>
              <w:t>148 721</w:t>
            </w:r>
          </w:p>
        </w:tc>
        <w:tc>
          <w:tcPr>
            <w:tcW w:w="1593" w:type="dxa"/>
            <w:shd w:val="clear" w:color="auto" w:fill="auto"/>
          </w:tcPr>
          <w:p w14:paraId="5D961A7B" w14:textId="77777777" w:rsidR="000E6992" w:rsidRPr="000E6992" w:rsidRDefault="000E6992" w:rsidP="000E6992">
            <w:pPr>
              <w:jc w:val="center"/>
              <w:rPr>
                <w:snapToGrid w:val="0"/>
                <w:color w:val="000000"/>
              </w:rPr>
            </w:pPr>
          </w:p>
        </w:tc>
        <w:tc>
          <w:tcPr>
            <w:tcW w:w="1463" w:type="dxa"/>
            <w:shd w:val="clear" w:color="auto" w:fill="auto"/>
          </w:tcPr>
          <w:p w14:paraId="6282C72F" w14:textId="77777777" w:rsidR="000E6992" w:rsidRPr="000E6992" w:rsidRDefault="000E6992" w:rsidP="000E6992">
            <w:pPr>
              <w:jc w:val="center"/>
              <w:rPr>
                <w:snapToGrid w:val="0"/>
                <w:color w:val="000000"/>
              </w:rPr>
            </w:pPr>
          </w:p>
        </w:tc>
      </w:tr>
      <w:tr w:rsidR="000E6992" w:rsidRPr="000E6992" w14:paraId="578CD69B" w14:textId="77777777" w:rsidTr="00B252CF">
        <w:trPr>
          <w:trHeight w:val="233"/>
        </w:trPr>
        <w:tc>
          <w:tcPr>
            <w:tcW w:w="1617" w:type="dxa"/>
            <w:shd w:val="clear" w:color="auto" w:fill="auto"/>
            <w:vAlign w:val="center"/>
          </w:tcPr>
          <w:p w14:paraId="46A3D59B" w14:textId="77777777" w:rsidR="000E6992" w:rsidRPr="000E6992" w:rsidRDefault="000E6992" w:rsidP="000E6992">
            <w:pPr>
              <w:tabs>
                <w:tab w:val="left" w:pos="1890"/>
              </w:tabs>
              <w:jc w:val="both"/>
              <w:rPr>
                <w:snapToGrid w:val="0"/>
                <w:color w:val="000000"/>
                <w:szCs w:val="20"/>
              </w:rPr>
            </w:pPr>
            <w:r w:rsidRPr="000E6992">
              <w:rPr>
                <w:snapToGrid w:val="0"/>
                <w:color w:val="000000"/>
                <w:szCs w:val="20"/>
              </w:rPr>
              <w:t>с 01.07.2022</w:t>
            </w:r>
          </w:p>
        </w:tc>
        <w:tc>
          <w:tcPr>
            <w:tcW w:w="1909" w:type="dxa"/>
            <w:shd w:val="clear" w:color="auto" w:fill="auto"/>
          </w:tcPr>
          <w:p w14:paraId="1646827D" w14:textId="77777777" w:rsidR="000E6992" w:rsidRPr="000E6992" w:rsidRDefault="000E6992" w:rsidP="000E6992">
            <w:pPr>
              <w:jc w:val="center"/>
              <w:rPr>
                <w:snapToGrid w:val="0"/>
                <w:color w:val="000000"/>
              </w:rPr>
            </w:pPr>
            <w:r w:rsidRPr="000E6992">
              <w:rPr>
                <w:snapToGrid w:val="0"/>
                <w:color w:val="000000"/>
              </w:rPr>
              <w:t>42 122</w:t>
            </w:r>
          </w:p>
        </w:tc>
        <w:tc>
          <w:tcPr>
            <w:tcW w:w="1763" w:type="dxa"/>
            <w:shd w:val="clear" w:color="auto" w:fill="auto"/>
          </w:tcPr>
          <w:p w14:paraId="2A08AD75" w14:textId="77777777" w:rsidR="000E6992" w:rsidRPr="000E6992" w:rsidRDefault="000E6992" w:rsidP="000E6992">
            <w:pPr>
              <w:jc w:val="center"/>
              <w:rPr>
                <w:snapToGrid w:val="0"/>
                <w:color w:val="000000"/>
              </w:rPr>
            </w:pPr>
            <w:r w:rsidRPr="000E6992">
              <w:rPr>
                <w:snapToGrid w:val="0"/>
                <w:color w:val="000000"/>
              </w:rPr>
              <w:t>2 400,07</w:t>
            </w:r>
          </w:p>
        </w:tc>
        <w:tc>
          <w:tcPr>
            <w:tcW w:w="1763" w:type="dxa"/>
            <w:shd w:val="clear" w:color="auto" w:fill="auto"/>
          </w:tcPr>
          <w:p w14:paraId="29F33640" w14:textId="77777777" w:rsidR="000E6992" w:rsidRPr="000E6992" w:rsidRDefault="000E6992" w:rsidP="000E6992">
            <w:pPr>
              <w:jc w:val="center"/>
              <w:rPr>
                <w:snapToGrid w:val="0"/>
                <w:color w:val="000000"/>
              </w:rPr>
            </w:pPr>
            <w:r w:rsidRPr="000E6992">
              <w:rPr>
                <w:snapToGrid w:val="0"/>
                <w:color w:val="000000"/>
              </w:rPr>
              <w:t>101 095</w:t>
            </w:r>
          </w:p>
        </w:tc>
        <w:tc>
          <w:tcPr>
            <w:tcW w:w="1593" w:type="dxa"/>
            <w:shd w:val="clear" w:color="auto" w:fill="auto"/>
          </w:tcPr>
          <w:p w14:paraId="7274F96F" w14:textId="77777777" w:rsidR="000E6992" w:rsidRPr="000E6992" w:rsidRDefault="000E6992" w:rsidP="000E6992">
            <w:pPr>
              <w:jc w:val="center"/>
              <w:rPr>
                <w:snapToGrid w:val="0"/>
                <w:color w:val="000000"/>
              </w:rPr>
            </w:pPr>
          </w:p>
        </w:tc>
        <w:tc>
          <w:tcPr>
            <w:tcW w:w="1463" w:type="dxa"/>
            <w:shd w:val="clear" w:color="auto" w:fill="auto"/>
          </w:tcPr>
          <w:p w14:paraId="0C91FC68" w14:textId="77777777" w:rsidR="000E6992" w:rsidRPr="000E6992" w:rsidRDefault="000E6992" w:rsidP="000E6992">
            <w:pPr>
              <w:jc w:val="center"/>
              <w:rPr>
                <w:snapToGrid w:val="0"/>
                <w:color w:val="000000"/>
              </w:rPr>
            </w:pPr>
          </w:p>
        </w:tc>
      </w:tr>
      <w:tr w:rsidR="000E6992" w:rsidRPr="000E6992" w14:paraId="7867326F" w14:textId="77777777" w:rsidTr="00B252CF">
        <w:trPr>
          <w:trHeight w:val="233"/>
        </w:trPr>
        <w:tc>
          <w:tcPr>
            <w:tcW w:w="1617" w:type="dxa"/>
            <w:shd w:val="clear" w:color="auto" w:fill="auto"/>
            <w:vAlign w:val="center"/>
          </w:tcPr>
          <w:p w14:paraId="5111D452" w14:textId="77777777" w:rsidR="000E6992" w:rsidRPr="000E6992" w:rsidRDefault="000E6992" w:rsidP="000E6992">
            <w:pPr>
              <w:tabs>
                <w:tab w:val="left" w:pos="1890"/>
              </w:tabs>
              <w:jc w:val="both"/>
              <w:rPr>
                <w:snapToGrid w:val="0"/>
                <w:color w:val="000000"/>
                <w:szCs w:val="20"/>
              </w:rPr>
            </w:pPr>
            <w:r w:rsidRPr="000E6992">
              <w:rPr>
                <w:snapToGrid w:val="0"/>
                <w:color w:val="000000"/>
                <w:szCs w:val="20"/>
              </w:rPr>
              <w:t>с 01.12.2022</w:t>
            </w:r>
          </w:p>
        </w:tc>
        <w:tc>
          <w:tcPr>
            <w:tcW w:w="1909" w:type="dxa"/>
            <w:shd w:val="clear" w:color="auto" w:fill="auto"/>
          </w:tcPr>
          <w:p w14:paraId="340B29BA" w14:textId="77777777" w:rsidR="000E6992" w:rsidRPr="000E6992" w:rsidRDefault="000E6992" w:rsidP="000E6992">
            <w:pPr>
              <w:jc w:val="center"/>
              <w:rPr>
                <w:snapToGrid w:val="0"/>
                <w:color w:val="000000"/>
              </w:rPr>
            </w:pPr>
            <w:r w:rsidRPr="000E6992">
              <w:rPr>
                <w:snapToGrid w:val="0"/>
                <w:color w:val="000000"/>
              </w:rPr>
              <w:t>13 998</w:t>
            </w:r>
          </w:p>
        </w:tc>
        <w:tc>
          <w:tcPr>
            <w:tcW w:w="1763" w:type="dxa"/>
            <w:shd w:val="clear" w:color="auto" w:fill="auto"/>
          </w:tcPr>
          <w:p w14:paraId="2B4C998A" w14:textId="77777777" w:rsidR="000E6992" w:rsidRPr="000E6992" w:rsidRDefault="000E6992" w:rsidP="000E6992">
            <w:pPr>
              <w:jc w:val="center"/>
              <w:rPr>
                <w:snapToGrid w:val="0"/>
                <w:color w:val="000000"/>
              </w:rPr>
            </w:pPr>
            <w:r w:rsidRPr="000E6992">
              <w:rPr>
                <w:snapToGrid w:val="0"/>
                <w:color w:val="000000"/>
              </w:rPr>
              <w:t>2 784,00</w:t>
            </w:r>
          </w:p>
        </w:tc>
        <w:tc>
          <w:tcPr>
            <w:tcW w:w="1763" w:type="dxa"/>
            <w:shd w:val="clear" w:color="auto" w:fill="auto"/>
          </w:tcPr>
          <w:p w14:paraId="34AB1C39" w14:textId="77777777" w:rsidR="000E6992" w:rsidRPr="000E6992" w:rsidRDefault="000E6992" w:rsidP="000E6992">
            <w:pPr>
              <w:jc w:val="center"/>
              <w:rPr>
                <w:snapToGrid w:val="0"/>
                <w:color w:val="000000"/>
              </w:rPr>
            </w:pPr>
            <w:r w:rsidRPr="000E6992">
              <w:rPr>
                <w:snapToGrid w:val="0"/>
                <w:color w:val="000000"/>
              </w:rPr>
              <w:t>38 972</w:t>
            </w:r>
          </w:p>
        </w:tc>
        <w:tc>
          <w:tcPr>
            <w:tcW w:w="1593" w:type="dxa"/>
            <w:shd w:val="clear" w:color="auto" w:fill="auto"/>
          </w:tcPr>
          <w:p w14:paraId="23668F6D" w14:textId="77777777" w:rsidR="000E6992" w:rsidRPr="000E6992" w:rsidRDefault="000E6992" w:rsidP="000E6992">
            <w:pPr>
              <w:jc w:val="center"/>
              <w:rPr>
                <w:snapToGrid w:val="0"/>
                <w:color w:val="000000"/>
              </w:rPr>
            </w:pPr>
          </w:p>
        </w:tc>
        <w:tc>
          <w:tcPr>
            <w:tcW w:w="1463" w:type="dxa"/>
            <w:shd w:val="clear" w:color="auto" w:fill="auto"/>
          </w:tcPr>
          <w:p w14:paraId="3098FE79" w14:textId="77777777" w:rsidR="000E6992" w:rsidRPr="000E6992" w:rsidRDefault="000E6992" w:rsidP="000E6992">
            <w:pPr>
              <w:jc w:val="center"/>
              <w:rPr>
                <w:snapToGrid w:val="0"/>
                <w:color w:val="000000"/>
              </w:rPr>
            </w:pPr>
          </w:p>
        </w:tc>
      </w:tr>
      <w:tr w:rsidR="000E6992" w:rsidRPr="000E6992" w14:paraId="5A01C91B" w14:textId="77777777" w:rsidTr="00B252CF">
        <w:trPr>
          <w:trHeight w:val="246"/>
        </w:trPr>
        <w:tc>
          <w:tcPr>
            <w:tcW w:w="1617" w:type="dxa"/>
            <w:shd w:val="clear" w:color="auto" w:fill="auto"/>
            <w:vAlign w:val="center"/>
          </w:tcPr>
          <w:p w14:paraId="2A06BB4B" w14:textId="77777777" w:rsidR="000E6992" w:rsidRPr="000E6992" w:rsidRDefault="000E6992" w:rsidP="000E6992">
            <w:pPr>
              <w:tabs>
                <w:tab w:val="left" w:pos="1890"/>
              </w:tabs>
              <w:jc w:val="both"/>
              <w:rPr>
                <w:snapToGrid w:val="0"/>
                <w:color w:val="000000"/>
                <w:szCs w:val="20"/>
              </w:rPr>
            </w:pPr>
            <w:r w:rsidRPr="000E6992">
              <w:rPr>
                <w:snapToGrid w:val="0"/>
                <w:color w:val="000000"/>
                <w:szCs w:val="20"/>
              </w:rPr>
              <w:t>Итого за год</w:t>
            </w:r>
          </w:p>
        </w:tc>
        <w:tc>
          <w:tcPr>
            <w:tcW w:w="1909" w:type="dxa"/>
            <w:shd w:val="clear" w:color="auto" w:fill="auto"/>
          </w:tcPr>
          <w:p w14:paraId="5F4C0688" w14:textId="77777777" w:rsidR="000E6992" w:rsidRPr="000E6992" w:rsidRDefault="000E6992" w:rsidP="000E6992">
            <w:pPr>
              <w:jc w:val="center"/>
              <w:rPr>
                <w:snapToGrid w:val="0"/>
                <w:color w:val="000000"/>
              </w:rPr>
            </w:pPr>
            <w:r w:rsidRPr="000E6992">
              <w:rPr>
                <w:snapToGrid w:val="0"/>
                <w:color w:val="000000"/>
              </w:rPr>
              <w:t>120 928</w:t>
            </w:r>
          </w:p>
        </w:tc>
        <w:tc>
          <w:tcPr>
            <w:tcW w:w="1763" w:type="dxa"/>
            <w:shd w:val="clear" w:color="auto" w:fill="auto"/>
          </w:tcPr>
          <w:p w14:paraId="02A38AE4" w14:textId="77777777" w:rsidR="000E6992" w:rsidRPr="000E6992" w:rsidRDefault="000E6992" w:rsidP="000E6992">
            <w:pPr>
              <w:jc w:val="center"/>
              <w:rPr>
                <w:snapToGrid w:val="0"/>
                <w:color w:val="000000"/>
              </w:rPr>
            </w:pPr>
          </w:p>
        </w:tc>
        <w:tc>
          <w:tcPr>
            <w:tcW w:w="1763" w:type="dxa"/>
            <w:shd w:val="clear" w:color="auto" w:fill="auto"/>
          </w:tcPr>
          <w:p w14:paraId="57140D7D" w14:textId="77777777" w:rsidR="000E6992" w:rsidRPr="000E6992" w:rsidRDefault="000E6992" w:rsidP="000E6992">
            <w:pPr>
              <w:jc w:val="center"/>
              <w:rPr>
                <w:snapToGrid w:val="0"/>
                <w:color w:val="000000"/>
              </w:rPr>
            </w:pPr>
            <w:r w:rsidRPr="000E6992">
              <w:rPr>
                <w:snapToGrid w:val="0"/>
                <w:color w:val="000000"/>
              </w:rPr>
              <w:t>288 787</w:t>
            </w:r>
          </w:p>
        </w:tc>
        <w:tc>
          <w:tcPr>
            <w:tcW w:w="1593" w:type="dxa"/>
            <w:shd w:val="clear" w:color="auto" w:fill="auto"/>
          </w:tcPr>
          <w:p w14:paraId="37566B40" w14:textId="77777777" w:rsidR="000E6992" w:rsidRPr="000E6992" w:rsidRDefault="000E6992" w:rsidP="000E6992">
            <w:pPr>
              <w:jc w:val="center"/>
              <w:rPr>
                <w:snapToGrid w:val="0"/>
                <w:color w:val="000000"/>
              </w:rPr>
            </w:pPr>
            <w:r w:rsidRPr="000E6992">
              <w:rPr>
                <w:snapToGrid w:val="0"/>
                <w:color w:val="000000"/>
              </w:rPr>
              <w:t>335 733</w:t>
            </w:r>
          </w:p>
        </w:tc>
        <w:tc>
          <w:tcPr>
            <w:tcW w:w="1463" w:type="dxa"/>
            <w:shd w:val="clear" w:color="auto" w:fill="auto"/>
          </w:tcPr>
          <w:p w14:paraId="095D43E1" w14:textId="77777777" w:rsidR="000E6992" w:rsidRPr="000E6992" w:rsidRDefault="000E6992" w:rsidP="000E6992">
            <w:pPr>
              <w:jc w:val="center"/>
              <w:rPr>
                <w:snapToGrid w:val="0"/>
                <w:color w:val="000000"/>
              </w:rPr>
            </w:pPr>
            <w:r w:rsidRPr="000E6992">
              <w:rPr>
                <w:snapToGrid w:val="0"/>
                <w:color w:val="000000"/>
              </w:rPr>
              <w:t>46 945</w:t>
            </w:r>
          </w:p>
        </w:tc>
      </w:tr>
    </w:tbl>
    <w:p w14:paraId="118CFDC2" w14:textId="77777777" w:rsidR="000E6992" w:rsidRPr="000E6992" w:rsidRDefault="000E6992" w:rsidP="000E6992">
      <w:pPr>
        <w:ind w:firstLine="709"/>
        <w:jc w:val="both"/>
        <w:rPr>
          <w:color w:val="000000"/>
          <w:sz w:val="28"/>
          <w:szCs w:val="28"/>
        </w:rPr>
      </w:pPr>
    </w:p>
    <w:p w14:paraId="68EFB2FF" w14:textId="77777777" w:rsidR="000E6992" w:rsidRPr="000E6992" w:rsidRDefault="000E6992" w:rsidP="000E6992">
      <w:pPr>
        <w:ind w:firstLine="709"/>
        <w:jc w:val="both"/>
        <w:rPr>
          <w:color w:val="000000"/>
          <w:sz w:val="28"/>
          <w:szCs w:val="28"/>
        </w:rPr>
      </w:pPr>
      <w:r w:rsidRPr="000E6992">
        <w:rPr>
          <w:color w:val="000000"/>
          <w:sz w:val="28"/>
          <w:szCs w:val="28"/>
        </w:rPr>
        <w:t>В целях корректировки необходимой валовой выручки за 2022 год, по итогу анализа деятельности предприятия ∆ НВВ 2022 по тепловой энергии составила 46 945 тыс. руб. = 335 733 тыс. руб. – 288 787 тыс. руб. (в ценах 2022 года).</w:t>
      </w:r>
    </w:p>
    <w:p w14:paraId="4EB2D154" w14:textId="77777777" w:rsidR="000E6992" w:rsidRPr="000E6992" w:rsidRDefault="000E6992" w:rsidP="000E6992">
      <w:pPr>
        <w:ind w:firstLine="709"/>
        <w:jc w:val="both"/>
        <w:rPr>
          <w:color w:val="000000"/>
          <w:sz w:val="28"/>
          <w:szCs w:val="28"/>
        </w:rPr>
      </w:pPr>
      <w:r w:rsidRPr="000E6992">
        <w:rPr>
          <w:color w:val="000000"/>
          <w:sz w:val="28"/>
          <w:szCs w:val="28"/>
        </w:rPr>
        <w:t xml:space="preserve">∆ НВВ 2022, подлежащая включению в НВВ на 2024 год, в соответствии с пунктом 51 Методических указаний, в ценах 2024 года составил 53 244 тыс. руб., с учетом применения ИПЦ, опубликованных на сайте Минэкономразвития России 22.09.2023. </w:t>
      </w:r>
    </w:p>
    <w:p w14:paraId="3D15648C" w14:textId="77777777" w:rsidR="000E6992" w:rsidRPr="000E6992" w:rsidRDefault="000E6992" w:rsidP="000E6992">
      <w:pPr>
        <w:ind w:firstLine="567"/>
        <w:jc w:val="both"/>
        <w:rPr>
          <w:color w:val="000000"/>
          <w:sz w:val="28"/>
          <w:szCs w:val="28"/>
        </w:rPr>
      </w:pPr>
      <w:r w:rsidRPr="000E6992">
        <w:rPr>
          <w:color w:val="000000"/>
          <w:sz w:val="28"/>
          <w:szCs w:val="28"/>
        </w:rPr>
        <w:t>53 244 тыс. руб. = 46 945 тыс. руб. × 1,058</w:t>
      </w:r>
      <w:r w:rsidRPr="000E6992">
        <w:rPr>
          <w:color w:val="000000"/>
          <w:sz w:val="20"/>
          <w:szCs w:val="20"/>
        </w:rPr>
        <w:t xml:space="preserve"> (ИПЦ 2023/2022) </w:t>
      </w:r>
      <w:r w:rsidRPr="000E6992">
        <w:rPr>
          <w:color w:val="000000"/>
          <w:sz w:val="28"/>
          <w:szCs w:val="28"/>
        </w:rPr>
        <w:t>× 1,072</w:t>
      </w:r>
      <w:r w:rsidRPr="000E6992">
        <w:rPr>
          <w:color w:val="000000"/>
          <w:sz w:val="20"/>
          <w:szCs w:val="20"/>
        </w:rPr>
        <w:t xml:space="preserve"> (ИПЦ 2024/2023)</w:t>
      </w:r>
    </w:p>
    <w:p w14:paraId="78BF3150" w14:textId="77777777" w:rsidR="000E6992" w:rsidRPr="000E6992" w:rsidRDefault="000E6992" w:rsidP="000E6992">
      <w:pPr>
        <w:ind w:firstLine="567"/>
        <w:jc w:val="both"/>
        <w:rPr>
          <w:color w:val="000000"/>
          <w:sz w:val="28"/>
          <w:szCs w:val="28"/>
        </w:rPr>
      </w:pPr>
      <w:r w:rsidRPr="000E6992">
        <w:rPr>
          <w:color w:val="000000"/>
          <w:sz w:val="28"/>
          <w:szCs w:val="28"/>
        </w:rPr>
        <w:t xml:space="preserve">Эксперты предлагают дельту НВВ 2022, в размере 53 244 тыс. руб. </w:t>
      </w:r>
      <w:r w:rsidRPr="000E6992">
        <w:rPr>
          <w:color w:val="000000"/>
          <w:sz w:val="28"/>
          <w:szCs w:val="28"/>
        </w:rPr>
        <w:br/>
        <w:t>(в ценах 2024 года) учесть при расчете НВВ на 2024 год в полном объеме.</w:t>
      </w:r>
    </w:p>
    <w:p w14:paraId="59D3BDD3"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r w:rsidRPr="000E6992">
        <w:rPr>
          <w:rFonts w:eastAsia="Calibri" w:cs="Arial"/>
          <w:b/>
          <w:color w:val="000000"/>
          <w:kern w:val="32"/>
          <w:sz w:val="28"/>
          <w:szCs w:val="32"/>
          <w:lang w:val="x-none" w:eastAsia="en-US"/>
        </w:rPr>
        <w:t>Расчет величины НВВ и установления уровня тарифов на тепловую энергию, поставляемую теплоснабжающим, теплосетевым организациям, приобретающим тепловую энергию с целью компенсации потерь тепловой энергии на потребительском рынке Тайгинского городского округа на 2024</w:t>
      </w:r>
      <w:r w:rsidRPr="000E6992">
        <w:rPr>
          <w:rFonts w:eastAsia="Calibri" w:cs="Arial"/>
          <w:b/>
          <w:color w:val="000000"/>
          <w:kern w:val="32"/>
          <w:sz w:val="28"/>
          <w:szCs w:val="32"/>
          <w:lang w:eastAsia="en-US"/>
        </w:rPr>
        <w:t xml:space="preserve"> г</w:t>
      </w:r>
    </w:p>
    <w:p w14:paraId="2B2639EB" w14:textId="77777777" w:rsidR="000E6992" w:rsidRPr="000E6992" w:rsidRDefault="000E6992" w:rsidP="000E6992">
      <w:pPr>
        <w:tabs>
          <w:tab w:val="left" w:pos="1890"/>
          <w:tab w:val="left" w:pos="10490"/>
        </w:tabs>
        <w:ind w:right="142" w:firstLine="709"/>
        <w:jc w:val="both"/>
        <w:rPr>
          <w:snapToGrid w:val="0"/>
          <w:color w:val="000000"/>
          <w:sz w:val="28"/>
          <w:szCs w:val="28"/>
        </w:rPr>
      </w:pPr>
      <w:r w:rsidRPr="000E6992">
        <w:rPr>
          <w:snapToGrid w:val="0"/>
          <w:color w:val="000000"/>
          <w:sz w:val="28"/>
          <w:szCs w:val="28"/>
        </w:rPr>
        <w:t>Необходимая валовая выручка для расчета тарифов на компенсацию потерь принимается в размере 321 461 тыс. руб.</w:t>
      </w:r>
    </w:p>
    <w:p w14:paraId="7488C648" w14:textId="77777777" w:rsidR="000E6992" w:rsidRPr="000E6992" w:rsidRDefault="000E6992" w:rsidP="000E6992">
      <w:pPr>
        <w:ind w:firstLine="720"/>
        <w:jc w:val="both"/>
        <w:rPr>
          <w:snapToGrid w:val="0"/>
          <w:color w:val="000000"/>
          <w:sz w:val="28"/>
          <w:szCs w:val="28"/>
        </w:rPr>
      </w:pPr>
      <w:r w:rsidRPr="000E6992">
        <w:rPr>
          <w:snapToGrid w:val="0"/>
          <w:color w:val="000000"/>
          <w:sz w:val="28"/>
          <w:szCs w:val="28"/>
        </w:rPr>
        <w:t>При расчете НВВ на компенсацию потерь баланс отпуска тепловой энергии принимался по Центральной котельной, исходя из подключенного к тепловой системе передатчика тепловой энергии ООО «СЭР». Сводный баланс тепловой энергии на компенсацию потерь представлен в таблице 20.</w:t>
      </w:r>
    </w:p>
    <w:p w14:paraId="3E2BB729" w14:textId="77777777" w:rsidR="000E6992" w:rsidRPr="000E6992" w:rsidRDefault="000E6992" w:rsidP="000E6992">
      <w:pPr>
        <w:ind w:firstLine="720"/>
        <w:jc w:val="right"/>
        <w:rPr>
          <w:snapToGrid w:val="0"/>
          <w:color w:val="000000"/>
          <w:sz w:val="28"/>
          <w:szCs w:val="28"/>
        </w:rPr>
      </w:pPr>
      <w:r w:rsidRPr="000E6992">
        <w:rPr>
          <w:snapToGrid w:val="0"/>
          <w:color w:val="000000"/>
          <w:sz w:val="28"/>
          <w:szCs w:val="28"/>
        </w:rPr>
        <w:t>Таблица 20</w:t>
      </w:r>
    </w:p>
    <w:p w14:paraId="2E1E753D" w14:textId="77777777" w:rsidR="000E6992" w:rsidRPr="000E6992" w:rsidRDefault="000E6992" w:rsidP="000E6992">
      <w:pPr>
        <w:jc w:val="center"/>
        <w:rPr>
          <w:snapToGrid w:val="0"/>
          <w:color w:val="000000"/>
          <w:sz w:val="28"/>
          <w:szCs w:val="28"/>
        </w:rPr>
      </w:pPr>
      <w:r w:rsidRPr="000E6992">
        <w:rPr>
          <w:snapToGrid w:val="0"/>
          <w:color w:val="000000"/>
          <w:sz w:val="28"/>
          <w:szCs w:val="28"/>
        </w:rPr>
        <w:t xml:space="preserve">Баланс тепловой энергии ОАО «СКЭК» по узлу теплоснабжения </w:t>
      </w:r>
      <w:r w:rsidRPr="000E6992">
        <w:rPr>
          <w:snapToGrid w:val="0"/>
          <w:color w:val="000000"/>
          <w:sz w:val="28"/>
          <w:szCs w:val="28"/>
        </w:rPr>
        <w:br/>
        <w:t>г. Тайга на компенсацию потерь на 2024 год</w:t>
      </w:r>
    </w:p>
    <w:p w14:paraId="61847ABA" w14:textId="77777777" w:rsidR="000E6992" w:rsidRPr="000E6992" w:rsidRDefault="000E6992" w:rsidP="000E6992">
      <w:pPr>
        <w:jc w:val="right"/>
        <w:rPr>
          <w:snapToGrid w:val="0"/>
          <w:color w:val="000000"/>
          <w:sz w:val="28"/>
          <w:szCs w:val="28"/>
        </w:rPr>
      </w:pPr>
      <w:r w:rsidRPr="000E6992">
        <w:rPr>
          <w:snapToGrid w:val="0"/>
          <w:color w:val="000000"/>
          <w:sz w:val="28"/>
          <w:szCs w:val="28"/>
        </w:rPr>
        <w:t>Тыс. Гкал</w:t>
      </w:r>
    </w:p>
    <w:tbl>
      <w:tblPr>
        <w:tblW w:w="101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7508"/>
        <w:gridCol w:w="1619"/>
      </w:tblGrid>
      <w:tr w:rsidR="000E6992" w:rsidRPr="000E6992" w14:paraId="72C909BD" w14:textId="77777777" w:rsidTr="00B252CF">
        <w:trPr>
          <w:trHeight w:val="22"/>
        </w:trPr>
        <w:tc>
          <w:tcPr>
            <w:tcW w:w="1002" w:type="dxa"/>
            <w:shd w:val="clear" w:color="auto" w:fill="auto"/>
            <w:vAlign w:val="center"/>
            <w:hideMark/>
          </w:tcPr>
          <w:p w14:paraId="32651C0B" w14:textId="77777777" w:rsidR="000E6992" w:rsidRPr="000E6992" w:rsidRDefault="000E6992" w:rsidP="000E6992">
            <w:pPr>
              <w:jc w:val="center"/>
              <w:rPr>
                <w:snapToGrid w:val="0"/>
                <w:color w:val="000000"/>
              </w:rPr>
            </w:pPr>
            <w:r w:rsidRPr="000E6992">
              <w:rPr>
                <w:snapToGrid w:val="0"/>
                <w:color w:val="000000"/>
              </w:rPr>
              <w:t>№ п/п</w:t>
            </w:r>
          </w:p>
        </w:tc>
        <w:tc>
          <w:tcPr>
            <w:tcW w:w="7508" w:type="dxa"/>
            <w:shd w:val="clear" w:color="auto" w:fill="auto"/>
            <w:vAlign w:val="center"/>
            <w:hideMark/>
          </w:tcPr>
          <w:p w14:paraId="6BF1B01B" w14:textId="77777777" w:rsidR="000E6992" w:rsidRPr="000E6992" w:rsidRDefault="000E6992" w:rsidP="000E6992">
            <w:pPr>
              <w:jc w:val="center"/>
              <w:rPr>
                <w:snapToGrid w:val="0"/>
                <w:color w:val="000000"/>
              </w:rPr>
            </w:pPr>
            <w:r w:rsidRPr="000E6992">
              <w:rPr>
                <w:snapToGrid w:val="0"/>
                <w:color w:val="000000"/>
              </w:rPr>
              <w:t>Показатель</w:t>
            </w:r>
          </w:p>
        </w:tc>
        <w:tc>
          <w:tcPr>
            <w:tcW w:w="1619" w:type="dxa"/>
            <w:shd w:val="clear" w:color="auto" w:fill="auto"/>
            <w:vAlign w:val="center"/>
            <w:hideMark/>
          </w:tcPr>
          <w:p w14:paraId="31FDDB0B" w14:textId="77777777" w:rsidR="000E6992" w:rsidRPr="000E6992" w:rsidRDefault="000E6992" w:rsidP="000E6992">
            <w:pPr>
              <w:jc w:val="center"/>
              <w:rPr>
                <w:snapToGrid w:val="0"/>
                <w:color w:val="000000"/>
              </w:rPr>
            </w:pPr>
            <w:r w:rsidRPr="000E6992">
              <w:rPr>
                <w:snapToGrid w:val="0"/>
                <w:color w:val="000000"/>
              </w:rPr>
              <w:t>Всего</w:t>
            </w:r>
          </w:p>
        </w:tc>
      </w:tr>
      <w:tr w:rsidR="000E6992" w:rsidRPr="000E6992" w14:paraId="2B05241A" w14:textId="77777777" w:rsidTr="00B252CF">
        <w:trPr>
          <w:trHeight w:val="22"/>
        </w:trPr>
        <w:tc>
          <w:tcPr>
            <w:tcW w:w="1002" w:type="dxa"/>
            <w:shd w:val="clear" w:color="auto" w:fill="auto"/>
            <w:vAlign w:val="center"/>
            <w:hideMark/>
          </w:tcPr>
          <w:p w14:paraId="25878236" w14:textId="77777777" w:rsidR="000E6992" w:rsidRPr="000E6992" w:rsidRDefault="000E6992" w:rsidP="000E6992">
            <w:pPr>
              <w:jc w:val="center"/>
              <w:rPr>
                <w:snapToGrid w:val="0"/>
                <w:color w:val="000000"/>
              </w:rPr>
            </w:pPr>
            <w:r w:rsidRPr="000E6992">
              <w:rPr>
                <w:snapToGrid w:val="0"/>
                <w:color w:val="000000"/>
              </w:rPr>
              <w:lastRenderedPageBreak/>
              <w:t>1</w:t>
            </w:r>
          </w:p>
        </w:tc>
        <w:tc>
          <w:tcPr>
            <w:tcW w:w="7508" w:type="dxa"/>
            <w:shd w:val="clear" w:color="auto" w:fill="auto"/>
            <w:noWrap/>
            <w:vAlign w:val="center"/>
            <w:hideMark/>
          </w:tcPr>
          <w:p w14:paraId="5A9B107B" w14:textId="77777777" w:rsidR="000E6992" w:rsidRPr="000E6992" w:rsidRDefault="000E6992" w:rsidP="000E6992">
            <w:pPr>
              <w:rPr>
                <w:snapToGrid w:val="0"/>
                <w:color w:val="000000"/>
              </w:rPr>
            </w:pPr>
            <w:r w:rsidRPr="000E6992">
              <w:rPr>
                <w:snapToGrid w:val="0"/>
                <w:color w:val="000000"/>
              </w:rPr>
              <w:t>Нормативная выработка т/энергии</w:t>
            </w:r>
          </w:p>
        </w:tc>
        <w:tc>
          <w:tcPr>
            <w:tcW w:w="1619" w:type="dxa"/>
            <w:shd w:val="clear" w:color="auto" w:fill="auto"/>
            <w:hideMark/>
          </w:tcPr>
          <w:p w14:paraId="09D427BD" w14:textId="77777777" w:rsidR="000E6992" w:rsidRPr="000E6992" w:rsidRDefault="000E6992" w:rsidP="000E6992">
            <w:pPr>
              <w:jc w:val="center"/>
              <w:rPr>
                <w:snapToGrid w:val="0"/>
                <w:color w:val="000000"/>
              </w:rPr>
            </w:pPr>
            <w:r w:rsidRPr="000E6992">
              <w:rPr>
                <w:snapToGrid w:val="0"/>
                <w:color w:val="000000"/>
              </w:rPr>
              <w:t>140,475</w:t>
            </w:r>
          </w:p>
        </w:tc>
      </w:tr>
      <w:tr w:rsidR="000E6992" w:rsidRPr="000E6992" w14:paraId="52E6FEF0" w14:textId="77777777" w:rsidTr="00B252CF">
        <w:trPr>
          <w:trHeight w:val="22"/>
        </w:trPr>
        <w:tc>
          <w:tcPr>
            <w:tcW w:w="1002" w:type="dxa"/>
            <w:shd w:val="clear" w:color="auto" w:fill="auto"/>
            <w:vAlign w:val="center"/>
            <w:hideMark/>
          </w:tcPr>
          <w:p w14:paraId="7F46B3E3" w14:textId="77777777" w:rsidR="000E6992" w:rsidRPr="000E6992" w:rsidRDefault="000E6992" w:rsidP="000E6992">
            <w:pPr>
              <w:jc w:val="center"/>
              <w:rPr>
                <w:snapToGrid w:val="0"/>
                <w:color w:val="000000"/>
              </w:rPr>
            </w:pPr>
            <w:r w:rsidRPr="000E6992">
              <w:rPr>
                <w:snapToGrid w:val="0"/>
                <w:color w:val="000000"/>
              </w:rPr>
              <w:t>2</w:t>
            </w:r>
          </w:p>
        </w:tc>
        <w:tc>
          <w:tcPr>
            <w:tcW w:w="7508" w:type="dxa"/>
            <w:shd w:val="clear" w:color="auto" w:fill="auto"/>
            <w:noWrap/>
            <w:vAlign w:val="center"/>
            <w:hideMark/>
          </w:tcPr>
          <w:p w14:paraId="566FFF61" w14:textId="77777777" w:rsidR="000E6992" w:rsidRPr="000E6992" w:rsidRDefault="000E6992" w:rsidP="000E6992">
            <w:pPr>
              <w:rPr>
                <w:snapToGrid w:val="0"/>
                <w:color w:val="000000"/>
              </w:rPr>
            </w:pPr>
            <w:r w:rsidRPr="000E6992">
              <w:rPr>
                <w:snapToGrid w:val="0"/>
                <w:color w:val="000000"/>
              </w:rPr>
              <w:t>Отпуск тепловой энергии в сеть</w:t>
            </w:r>
          </w:p>
        </w:tc>
        <w:tc>
          <w:tcPr>
            <w:tcW w:w="1619" w:type="dxa"/>
            <w:shd w:val="clear" w:color="auto" w:fill="auto"/>
            <w:hideMark/>
          </w:tcPr>
          <w:p w14:paraId="21A50614" w14:textId="77777777" w:rsidR="000E6992" w:rsidRPr="000E6992" w:rsidRDefault="000E6992" w:rsidP="000E6992">
            <w:pPr>
              <w:jc w:val="center"/>
              <w:rPr>
                <w:snapToGrid w:val="0"/>
                <w:color w:val="000000"/>
              </w:rPr>
            </w:pPr>
            <w:r w:rsidRPr="000E6992">
              <w:rPr>
                <w:snapToGrid w:val="0"/>
                <w:color w:val="000000"/>
              </w:rPr>
              <w:t>135,235</w:t>
            </w:r>
          </w:p>
        </w:tc>
      </w:tr>
      <w:tr w:rsidR="000E6992" w:rsidRPr="000E6992" w14:paraId="69315C85" w14:textId="77777777" w:rsidTr="00B252CF">
        <w:trPr>
          <w:trHeight w:val="22"/>
        </w:trPr>
        <w:tc>
          <w:tcPr>
            <w:tcW w:w="1002" w:type="dxa"/>
            <w:shd w:val="clear" w:color="auto" w:fill="auto"/>
            <w:vAlign w:val="center"/>
            <w:hideMark/>
          </w:tcPr>
          <w:p w14:paraId="02CF1695" w14:textId="77777777" w:rsidR="000E6992" w:rsidRPr="000E6992" w:rsidRDefault="000E6992" w:rsidP="000E6992">
            <w:pPr>
              <w:jc w:val="center"/>
              <w:rPr>
                <w:snapToGrid w:val="0"/>
                <w:color w:val="000000"/>
              </w:rPr>
            </w:pPr>
            <w:r w:rsidRPr="000E6992">
              <w:rPr>
                <w:snapToGrid w:val="0"/>
                <w:color w:val="000000"/>
              </w:rPr>
              <w:t>3</w:t>
            </w:r>
          </w:p>
        </w:tc>
        <w:tc>
          <w:tcPr>
            <w:tcW w:w="7508" w:type="dxa"/>
            <w:shd w:val="clear" w:color="auto" w:fill="auto"/>
            <w:vAlign w:val="center"/>
            <w:hideMark/>
          </w:tcPr>
          <w:p w14:paraId="5DA1F9FD" w14:textId="77777777" w:rsidR="000E6992" w:rsidRPr="000E6992" w:rsidRDefault="000E6992" w:rsidP="000E6992">
            <w:pPr>
              <w:rPr>
                <w:snapToGrid w:val="0"/>
                <w:color w:val="000000"/>
              </w:rPr>
            </w:pPr>
            <w:r w:rsidRPr="000E6992">
              <w:rPr>
                <w:snapToGrid w:val="0"/>
                <w:color w:val="000000"/>
              </w:rPr>
              <w:t>Полезный отпуск всего</w:t>
            </w:r>
          </w:p>
        </w:tc>
        <w:tc>
          <w:tcPr>
            <w:tcW w:w="1619" w:type="dxa"/>
            <w:shd w:val="clear" w:color="auto" w:fill="auto"/>
            <w:hideMark/>
          </w:tcPr>
          <w:p w14:paraId="2A005108" w14:textId="77777777" w:rsidR="000E6992" w:rsidRPr="000E6992" w:rsidRDefault="000E6992" w:rsidP="000E6992">
            <w:pPr>
              <w:jc w:val="center"/>
              <w:rPr>
                <w:snapToGrid w:val="0"/>
                <w:color w:val="000000"/>
              </w:rPr>
            </w:pPr>
            <w:r w:rsidRPr="000E6992">
              <w:rPr>
                <w:snapToGrid w:val="0"/>
                <w:color w:val="000000"/>
              </w:rPr>
              <w:t>120,353</w:t>
            </w:r>
          </w:p>
        </w:tc>
      </w:tr>
      <w:tr w:rsidR="000E6992" w:rsidRPr="000E6992" w14:paraId="500C72B9" w14:textId="77777777" w:rsidTr="00B252CF">
        <w:trPr>
          <w:trHeight w:val="22"/>
        </w:trPr>
        <w:tc>
          <w:tcPr>
            <w:tcW w:w="1002" w:type="dxa"/>
            <w:shd w:val="clear" w:color="auto" w:fill="auto"/>
            <w:vAlign w:val="center"/>
          </w:tcPr>
          <w:p w14:paraId="25B7587F" w14:textId="77777777" w:rsidR="000E6992" w:rsidRPr="000E6992" w:rsidRDefault="000E6992" w:rsidP="000E6992">
            <w:pPr>
              <w:jc w:val="center"/>
              <w:rPr>
                <w:snapToGrid w:val="0"/>
                <w:color w:val="000000"/>
              </w:rPr>
            </w:pPr>
            <w:r w:rsidRPr="000E6992">
              <w:rPr>
                <w:snapToGrid w:val="0"/>
                <w:color w:val="000000"/>
              </w:rPr>
              <w:t>3.1</w:t>
            </w:r>
          </w:p>
        </w:tc>
        <w:tc>
          <w:tcPr>
            <w:tcW w:w="7508" w:type="dxa"/>
            <w:shd w:val="clear" w:color="000000" w:fill="FFFFFF"/>
            <w:vAlign w:val="center"/>
          </w:tcPr>
          <w:p w14:paraId="05CAD57C" w14:textId="77777777" w:rsidR="000E6992" w:rsidRPr="000E6992" w:rsidRDefault="000E6992" w:rsidP="000E6992">
            <w:pPr>
              <w:rPr>
                <w:snapToGrid w:val="0"/>
                <w:color w:val="000000"/>
                <w:sz w:val="22"/>
                <w:szCs w:val="22"/>
              </w:rPr>
            </w:pPr>
            <w:r w:rsidRPr="000E6992">
              <w:rPr>
                <w:snapToGrid w:val="0"/>
                <w:color w:val="000000"/>
                <w:sz w:val="22"/>
                <w:szCs w:val="22"/>
              </w:rPr>
              <w:t>1 полугодие</w:t>
            </w:r>
          </w:p>
        </w:tc>
        <w:tc>
          <w:tcPr>
            <w:tcW w:w="1619" w:type="dxa"/>
            <w:shd w:val="clear" w:color="auto" w:fill="auto"/>
          </w:tcPr>
          <w:p w14:paraId="516CA540" w14:textId="77777777" w:rsidR="000E6992" w:rsidRPr="000E6992" w:rsidRDefault="000E6992" w:rsidP="000E6992">
            <w:pPr>
              <w:jc w:val="center"/>
              <w:rPr>
                <w:snapToGrid w:val="0"/>
                <w:color w:val="000000"/>
              </w:rPr>
            </w:pPr>
            <w:r w:rsidRPr="000E6992">
              <w:rPr>
                <w:snapToGrid w:val="0"/>
                <w:color w:val="000000"/>
              </w:rPr>
              <w:t>64,509</w:t>
            </w:r>
          </w:p>
        </w:tc>
      </w:tr>
      <w:tr w:rsidR="000E6992" w:rsidRPr="000E6992" w14:paraId="2BC26865" w14:textId="77777777" w:rsidTr="00B252CF">
        <w:trPr>
          <w:trHeight w:val="22"/>
        </w:trPr>
        <w:tc>
          <w:tcPr>
            <w:tcW w:w="1002" w:type="dxa"/>
            <w:shd w:val="clear" w:color="auto" w:fill="auto"/>
            <w:vAlign w:val="center"/>
          </w:tcPr>
          <w:p w14:paraId="089A0152" w14:textId="77777777" w:rsidR="000E6992" w:rsidRPr="000E6992" w:rsidRDefault="000E6992" w:rsidP="000E6992">
            <w:pPr>
              <w:jc w:val="center"/>
              <w:rPr>
                <w:snapToGrid w:val="0"/>
                <w:color w:val="000000"/>
              </w:rPr>
            </w:pPr>
            <w:r w:rsidRPr="000E6992">
              <w:rPr>
                <w:snapToGrid w:val="0"/>
                <w:color w:val="000000"/>
              </w:rPr>
              <w:t>3.2</w:t>
            </w:r>
          </w:p>
        </w:tc>
        <w:tc>
          <w:tcPr>
            <w:tcW w:w="7508" w:type="dxa"/>
            <w:shd w:val="clear" w:color="000000" w:fill="FFFFFF"/>
            <w:vAlign w:val="center"/>
          </w:tcPr>
          <w:p w14:paraId="17315FAA" w14:textId="77777777" w:rsidR="000E6992" w:rsidRPr="000E6992" w:rsidRDefault="000E6992" w:rsidP="000E6992">
            <w:pPr>
              <w:rPr>
                <w:snapToGrid w:val="0"/>
                <w:color w:val="000000"/>
                <w:sz w:val="22"/>
                <w:szCs w:val="22"/>
              </w:rPr>
            </w:pPr>
            <w:r w:rsidRPr="000E6992">
              <w:rPr>
                <w:snapToGrid w:val="0"/>
                <w:color w:val="000000"/>
                <w:sz w:val="22"/>
                <w:szCs w:val="22"/>
              </w:rPr>
              <w:t>2 полугодие</w:t>
            </w:r>
          </w:p>
        </w:tc>
        <w:tc>
          <w:tcPr>
            <w:tcW w:w="1619" w:type="dxa"/>
            <w:shd w:val="clear" w:color="auto" w:fill="auto"/>
          </w:tcPr>
          <w:p w14:paraId="5C2FAB10" w14:textId="77777777" w:rsidR="000E6992" w:rsidRPr="000E6992" w:rsidRDefault="000E6992" w:rsidP="000E6992">
            <w:pPr>
              <w:jc w:val="center"/>
              <w:rPr>
                <w:snapToGrid w:val="0"/>
                <w:color w:val="000000"/>
              </w:rPr>
            </w:pPr>
            <w:r w:rsidRPr="000E6992">
              <w:rPr>
                <w:snapToGrid w:val="0"/>
                <w:color w:val="000000"/>
              </w:rPr>
              <w:t>55,844</w:t>
            </w:r>
          </w:p>
        </w:tc>
      </w:tr>
      <w:tr w:rsidR="000E6992" w:rsidRPr="000E6992" w14:paraId="3C262402" w14:textId="77777777" w:rsidTr="00B252CF">
        <w:trPr>
          <w:trHeight w:val="22"/>
        </w:trPr>
        <w:tc>
          <w:tcPr>
            <w:tcW w:w="1002" w:type="dxa"/>
            <w:shd w:val="clear" w:color="auto" w:fill="auto"/>
            <w:vAlign w:val="center"/>
            <w:hideMark/>
          </w:tcPr>
          <w:p w14:paraId="5C2BAD87" w14:textId="77777777" w:rsidR="000E6992" w:rsidRPr="000E6992" w:rsidRDefault="000E6992" w:rsidP="000E6992">
            <w:pPr>
              <w:jc w:val="center"/>
              <w:rPr>
                <w:snapToGrid w:val="0"/>
                <w:color w:val="000000"/>
              </w:rPr>
            </w:pPr>
            <w:r w:rsidRPr="000E6992">
              <w:rPr>
                <w:snapToGrid w:val="0"/>
                <w:color w:val="000000"/>
              </w:rPr>
              <w:t>4</w:t>
            </w:r>
          </w:p>
        </w:tc>
        <w:tc>
          <w:tcPr>
            <w:tcW w:w="7508" w:type="dxa"/>
            <w:shd w:val="clear" w:color="auto" w:fill="auto"/>
            <w:vAlign w:val="center"/>
            <w:hideMark/>
          </w:tcPr>
          <w:p w14:paraId="12ACEEC9" w14:textId="77777777" w:rsidR="000E6992" w:rsidRPr="000E6992" w:rsidRDefault="000E6992" w:rsidP="000E6992">
            <w:pPr>
              <w:rPr>
                <w:snapToGrid w:val="0"/>
                <w:color w:val="000000"/>
              </w:rPr>
            </w:pPr>
            <w:r w:rsidRPr="000E6992">
              <w:rPr>
                <w:snapToGrid w:val="0"/>
                <w:color w:val="000000"/>
              </w:rPr>
              <w:t>Полезный отпуск на потребительский рынок в горячей воде</w:t>
            </w:r>
          </w:p>
        </w:tc>
        <w:tc>
          <w:tcPr>
            <w:tcW w:w="1619" w:type="dxa"/>
            <w:shd w:val="clear" w:color="auto" w:fill="auto"/>
            <w:hideMark/>
          </w:tcPr>
          <w:p w14:paraId="0F51473A" w14:textId="77777777" w:rsidR="000E6992" w:rsidRPr="000E6992" w:rsidRDefault="000E6992" w:rsidP="000E6992">
            <w:pPr>
              <w:jc w:val="center"/>
              <w:rPr>
                <w:snapToGrid w:val="0"/>
                <w:color w:val="000000"/>
              </w:rPr>
            </w:pPr>
            <w:r w:rsidRPr="000E6992">
              <w:rPr>
                <w:snapToGrid w:val="0"/>
                <w:color w:val="000000"/>
              </w:rPr>
              <w:t>112,064</w:t>
            </w:r>
          </w:p>
        </w:tc>
      </w:tr>
      <w:tr w:rsidR="000E6992" w:rsidRPr="000E6992" w14:paraId="7360E52B" w14:textId="77777777" w:rsidTr="00B252CF">
        <w:trPr>
          <w:trHeight w:val="22"/>
        </w:trPr>
        <w:tc>
          <w:tcPr>
            <w:tcW w:w="1002" w:type="dxa"/>
            <w:shd w:val="clear" w:color="auto" w:fill="auto"/>
            <w:noWrap/>
            <w:vAlign w:val="center"/>
            <w:hideMark/>
          </w:tcPr>
          <w:p w14:paraId="1E403373" w14:textId="77777777" w:rsidR="000E6992" w:rsidRPr="000E6992" w:rsidRDefault="000E6992" w:rsidP="000E6992">
            <w:pPr>
              <w:jc w:val="center"/>
              <w:rPr>
                <w:snapToGrid w:val="0"/>
                <w:color w:val="000000"/>
              </w:rPr>
            </w:pPr>
            <w:r w:rsidRPr="000E6992">
              <w:rPr>
                <w:snapToGrid w:val="0"/>
                <w:color w:val="000000"/>
              </w:rPr>
              <w:t>4.1</w:t>
            </w:r>
          </w:p>
        </w:tc>
        <w:tc>
          <w:tcPr>
            <w:tcW w:w="7508" w:type="dxa"/>
            <w:shd w:val="clear" w:color="auto" w:fill="auto"/>
            <w:vAlign w:val="center"/>
            <w:hideMark/>
          </w:tcPr>
          <w:p w14:paraId="20028AA3" w14:textId="77777777" w:rsidR="000E6992" w:rsidRPr="000E6992" w:rsidRDefault="000E6992" w:rsidP="000E6992">
            <w:pPr>
              <w:rPr>
                <w:snapToGrid w:val="0"/>
                <w:color w:val="000000"/>
              </w:rPr>
            </w:pPr>
            <w:r w:rsidRPr="000E6992">
              <w:rPr>
                <w:snapToGrid w:val="0"/>
                <w:color w:val="000000"/>
              </w:rPr>
              <w:t xml:space="preserve">   - в том числе потери ООО «СЭР»</w:t>
            </w:r>
          </w:p>
        </w:tc>
        <w:tc>
          <w:tcPr>
            <w:tcW w:w="1619" w:type="dxa"/>
            <w:shd w:val="clear" w:color="auto" w:fill="auto"/>
            <w:noWrap/>
            <w:hideMark/>
          </w:tcPr>
          <w:p w14:paraId="1C8D4A1C" w14:textId="77777777" w:rsidR="000E6992" w:rsidRPr="000E6992" w:rsidRDefault="000E6992" w:rsidP="000E6992">
            <w:pPr>
              <w:jc w:val="center"/>
              <w:rPr>
                <w:snapToGrid w:val="0"/>
                <w:color w:val="000000"/>
              </w:rPr>
            </w:pPr>
            <w:r w:rsidRPr="000E6992">
              <w:rPr>
                <w:snapToGrid w:val="0"/>
                <w:color w:val="000000"/>
              </w:rPr>
              <w:t>0,215</w:t>
            </w:r>
          </w:p>
        </w:tc>
      </w:tr>
      <w:tr w:rsidR="000E6992" w:rsidRPr="000E6992" w14:paraId="4DF68E9B" w14:textId="77777777" w:rsidTr="00B252CF">
        <w:trPr>
          <w:trHeight w:val="22"/>
        </w:trPr>
        <w:tc>
          <w:tcPr>
            <w:tcW w:w="1002" w:type="dxa"/>
            <w:shd w:val="clear" w:color="auto" w:fill="auto"/>
            <w:noWrap/>
            <w:vAlign w:val="center"/>
            <w:hideMark/>
          </w:tcPr>
          <w:p w14:paraId="67448A05" w14:textId="77777777" w:rsidR="000E6992" w:rsidRPr="000E6992" w:rsidRDefault="000E6992" w:rsidP="000E6992">
            <w:pPr>
              <w:jc w:val="center"/>
              <w:rPr>
                <w:snapToGrid w:val="0"/>
                <w:color w:val="000000"/>
              </w:rPr>
            </w:pPr>
            <w:r w:rsidRPr="000E6992">
              <w:rPr>
                <w:snapToGrid w:val="0"/>
                <w:color w:val="000000"/>
              </w:rPr>
              <w:t>5</w:t>
            </w:r>
          </w:p>
        </w:tc>
        <w:tc>
          <w:tcPr>
            <w:tcW w:w="7508" w:type="dxa"/>
            <w:shd w:val="clear" w:color="auto" w:fill="auto"/>
            <w:vAlign w:val="center"/>
            <w:hideMark/>
          </w:tcPr>
          <w:p w14:paraId="4B6FD521" w14:textId="77777777" w:rsidR="000E6992" w:rsidRPr="000E6992" w:rsidRDefault="000E6992" w:rsidP="000E6992">
            <w:pPr>
              <w:rPr>
                <w:snapToGrid w:val="0"/>
                <w:color w:val="000000"/>
              </w:rPr>
            </w:pPr>
            <w:r w:rsidRPr="000E6992">
              <w:rPr>
                <w:snapToGrid w:val="0"/>
                <w:color w:val="000000"/>
              </w:rPr>
              <w:t xml:space="preserve"> Полезный отпуск на производственные нужды</w:t>
            </w:r>
          </w:p>
        </w:tc>
        <w:tc>
          <w:tcPr>
            <w:tcW w:w="1619" w:type="dxa"/>
            <w:shd w:val="clear" w:color="auto" w:fill="auto"/>
            <w:noWrap/>
            <w:hideMark/>
          </w:tcPr>
          <w:p w14:paraId="1C5041BC" w14:textId="77777777" w:rsidR="000E6992" w:rsidRPr="000E6992" w:rsidRDefault="000E6992" w:rsidP="000E6992">
            <w:pPr>
              <w:jc w:val="center"/>
              <w:rPr>
                <w:snapToGrid w:val="0"/>
                <w:color w:val="000000"/>
              </w:rPr>
            </w:pPr>
            <w:r w:rsidRPr="000E6992">
              <w:rPr>
                <w:snapToGrid w:val="0"/>
                <w:color w:val="000000"/>
              </w:rPr>
              <w:t>0</w:t>
            </w:r>
          </w:p>
        </w:tc>
      </w:tr>
      <w:tr w:rsidR="000E6992" w:rsidRPr="000E6992" w14:paraId="280C102C" w14:textId="77777777" w:rsidTr="00B252CF">
        <w:trPr>
          <w:trHeight w:val="22"/>
        </w:trPr>
        <w:tc>
          <w:tcPr>
            <w:tcW w:w="1002" w:type="dxa"/>
            <w:shd w:val="clear" w:color="auto" w:fill="auto"/>
            <w:noWrap/>
            <w:vAlign w:val="center"/>
            <w:hideMark/>
          </w:tcPr>
          <w:p w14:paraId="06C9AAD3" w14:textId="77777777" w:rsidR="000E6992" w:rsidRPr="000E6992" w:rsidRDefault="000E6992" w:rsidP="000E6992">
            <w:pPr>
              <w:jc w:val="center"/>
              <w:rPr>
                <w:snapToGrid w:val="0"/>
                <w:color w:val="000000"/>
              </w:rPr>
            </w:pPr>
            <w:r w:rsidRPr="000E6992">
              <w:rPr>
                <w:snapToGrid w:val="0"/>
                <w:color w:val="000000"/>
              </w:rPr>
              <w:t>6</w:t>
            </w:r>
          </w:p>
        </w:tc>
        <w:tc>
          <w:tcPr>
            <w:tcW w:w="7508" w:type="dxa"/>
            <w:shd w:val="clear" w:color="auto" w:fill="auto"/>
            <w:vAlign w:val="center"/>
            <w:hideMark/>
          </w:tcPr>
          <w:p w14:paraId="01AB2451" w14:textId="77777777" w:rsidR="000E6992" w:rsidRPr="000E6992" w:rsidRDefault="000E6992" w:rsidP="000E6992">
            <w:pPr>
              <w:rPr>
                <w:snapToGrid w:val="0"/>
                <w:color w:val="000000"/>
              </w:rPr>
            </w:pPr>
            <w:r w:rsidRPr="000E6992">
              <w:rPr>
                <w:snapToGrid w:val="0"/>
                <w:color w:val="000000"/>
              </w:rPr>
              <w:t xml:space="preserve"> Потери на собственные нужды котельной</w:t>
            </w:r>
          </w:p>
        </w:tc>
        <w:tc>
          <w:tcPr>
            <w:tcW w:w="1619" w:type="dxa"/>
            <w:shd w:val="clear" w:color="auto" w:fill="auto"/>
            <w:hideMark/>
          </w:tcPr>
          <w:p w14:paraId="1D9CEBBA" w14:textId="77777777" w:rsidR="000E6992" w:rsidRPr="000E6992" w:rsidRDefault="000E6992" w:rsidP="000E6992">
            <w:pPr>
              <w:jc w:val="center"/>
              <w:rPr>
                <w:snapToGrid w:val="0"/>
                <w:color w:val="000000"/>
              </w:rPr>
            </w:pPr>
            <w:r w:rsidRPr="000E6992">
              <w:rPr>
                <w:snapToGrid w:val="0"/>
                <w:color w:val="000000"/>
              </w:rPr>
              <w:t>5,240</w:t>
            </w:r>
          </w:p>
        </w:tc>
      </w:tr>
      <w:tr w:rsidR="000E6992" w:rsidRPr="000E6992" w14:paraId="6513DED2" w14:textId="77777777" w:rsidTr="00B252CF">
        <w:trPr>
          <w:trHeight w:val="22"/>
        </w:trPr>
        <w:tc>
          <w:tcPr>
            <w:tcW w:w="1002" w:type="dxa"/>
            <w:shd w:val="clear" w:color="auto" w:fill="auto"/>
            <w:noWrap/>
            <w:vAlign w:val="center"/>
            <w:hideMark/>
          </w:tcPr>
          <w:p w14:paraId="71D52B0B" w14:textId="77777777" w:rsidR="000E6992" w:rsidRPr="000E6992" w:rsidRDefault="000E6992" w:rsidP="000E6992">
            <w:pPr>
              <w:jc w:val="center"/>
              <w:rPr>
                <w:snapToGrid w:val="0"/>
                <w:color w:val="000000"/>
              </w:rPr>
            </w:pPr>
            <w:r w:rsidRPr="000E6992">
              <w:rPr>
                <w:snapToGrid w:val="0"/>
                <w:color w:val="000000"/>
              </w:rPr>
              <w:t>7</w:t>
            </w:r>
          </w:p>
        </w:tc>
        <w:tc>
          <w:tcPr>
            <w:tcW w:w="7508" w:type="dxa"/>
            <w:shd w:val="clear" w:color="auto" w:fill="auto"/>
            <w:vAlign w:val="center"/>
            <w:hideMark/>
          </w:tcPr>
          <w:p w14:paraId="19E134A4" w14:textId="77777777" w:rsidR="000E6992" w:rsidRPr="000E6992" w:rsidRDefault="000E6992" w:rsidP="000E6992">
            <w:pPr>
              <w:rPr>
                <w:snapToGrid w:val="0"/>
                <w:color w:val="000000"/>
              </w:rPr>
            </w:pPr>
            <w:r w:rsidRPr="000E6992">
              <w:rPr>
                <w:snapToGrid w:val="0"/>
                <w:color w:val="000000"/>
              </w:rPr>
              <w:t xml:space="preserve"> Потери в тепловых сетях </w:t>
            </w:r>
          </w:p>
        </w:tc>
        <w:tc>
          <w:tcPr>
            <w:tcW w:w="1619" w:type="dxa"/>
            <w:shd w:val="clear" w:color="auto" w:fill="auto"/>
            <w:hideMark/>
          </w:tcPr>
          <w:p w14:paraId="6FAD43ED" w14:textId="77777777" w:rsidR="000E6992" w:rsidRPr="000E6992" w:rsidRDefault="000E6992" w:rsidP="000E6992">
            <w:pPr>
              <w:jc w:val="center"/>
              <w:rPr>
                <w:snapToGrid w:val="0"/>
                <w:color w:val="000000"/>
              </w:rPr>
            </w:pPr>
            <w:r w:rsidRPr="000E6992">
              <w:rPr>
                <w:snapToGrid w:val="0"/>
                <w:color w:val="000000"/>
              </w:rPr>
              <w:t>14,882</w:t>
            </w:r>
          </w:p>
        </w:tc>
      </w:tr>
    </w:tbl>
    <w:p w14:paraId="465804B7" w14:textId="77777777" w:rsidR="000E6992" w:rsidRPr="000E6992" w:rsidRDefault="000E6992" w:rsidP="000E6992">
      <w:pPr>
        <w:tabs>
          <w:tab w:val="left" w:pos="1890"/>
          <w:tab w:val="left" w:pos="10490"/>
        </w:tabs>
        <w:ind w:right="142" w:firstLine="709"/>
        <w:jc w:val="both"/>
        <w:rPr>
          <w:snapToGrid w:val="0"/>
          <w:color w:val="000000"/>
          <w:sz w:val="28"/>
          <w:szCs w:val="28"/>
        </w:rPr>
      </w:pPr>
    </w:p>
    <w:p w14:paraId="39B9C5EF" w14:textId="77777777" w:rsidR="000E6992" w:rsidRPr="000E6992" w:rsidRDefault="000E6992" w:rsidP="000E6992">
      <w:pPr>
        <w:tabs>
          <w:tab w:val="left" w:pos="1890"/>
          <w:tab w:val="left" w:pos="10490"/>
        </w:tabs>
        <w:ind w:right="142" w:firstLine="709"/>
        <w:jc w:val="both"/>
        <w:rPr>
          <w:snapToGrid w:val="0"/>
          <w:color w:val="000000"/>
          <w:sz w:val="28"/>
          <w:szCs w:val="28"/>
        </w:rPr>
      </w:pPr>
      <w:r w:rsidRPr="000E6992">
        <w:rPr>
          <w:snapToGrid w:val="0"/>
          <w:color w:val="000000"/>
          <w:sz w:val="28"/>
          <w:szCs w:val="28"/>
        </w:rPr>
        <w:t>Расходы на топливо принимаются в размере 75 833 тыс. руб. Расчет стоимости угля по Центральной котельной на отпуск в сеть для компенсации потерь представлен в таблице 21.</w:t>
      </w:r>
    </w:p>
    <w:p w14:paraId="26EB396B" w14:textId="77777777" w:rsidR="000E6992" w:rsidRPr="000E6992" w:rsidRDefault="000E6992" w:rsidP="000E6992">
      <w:pPr>
        <w:tabs>
          <w:tab w:val="left" w:pos="1890"/>
          <w:tab w:val="left" w:pos="10490"/>
        </w:tabs>
        <w:ind w:right="142" w:firstLine="709"/>
        <w:jc w:val="right"/>
        <w:rPr>
          <w:snapToGrid w:val="0"/>
          <w:color w:val="000000"/>
          <w:sz w:val="28"/>
          <w:szCs w:val="28"/>
        </w:rPr>
      </w:pPr>
      <w:r w:rsidRPr="000E6992">
        <w:rPr>
          <w:snapToGrid w:val="0"/>
          <w:color w:val="000000"/>
          <w:sz w:val="28"/>
          <w:szCs w:val="28"/>
        </w:rPr>
        <w:t>Таблица 21</w:t>
      </w:r>
    </w:p>
    <w:p w14:paraId="29067E50" w14:textId="77777777" w:rsidR="000E6992" w:rsidRPr="000E6992" w:rsidRDefault="000E6992" w:rsidP="000E6992">
      <w:pPr>
        <w:tabs>
          <w:tab w:val="left" w:pos="1890"/>
          <w:tab w:val="left" w:pos="10490"/>
        </w:tabs>
        <w:ind w:right="142" w:firstLine="709"/>
        <w:jc w:val="center"/>
        <w:rPr>
          <w:snapToGrid w:val="0"/>
          <w:color w:val="000000"/>
          <w:sz w:val="28"/>
          <w:szCs w:val="28"/>
        </w:rPr>
      </w:pPr>
      <w:r w:rsidRPr="000E6992">
        <w:rPr>
          <w:snapToGrid w:val="0"/>
          <w:color w:val="000000"/>
          <w:sz w:val="28"/>
          <w:szCs w:val="28"/>
        </w:rPr>
        <w:t>Расходы на топливо ОАО «СКЭК» г. Тайга для компенсации потерь на 2024 год</w:t>
      </w:r>
    </w:p>
    <w:tbl>
      <w:tblPr>
        <w:tblW w:w="10065" w:type="dxa"/>
        <w:tblInd w:w="108" w:type="dxa"/>
        <w:tblLook w:val="04A0" w:firstRow="1" w:lastRow="0" w:firstColumn="1" w:lastColumn="0" w:noHBand="0" w:noVBand="1"/>
      </w:tblPr>
      <w:tblGrid>
        <w:gridCol w:w="1731"/>
        <w:gridCol w:w="1154"/>
        <w:gridCol w:w="1154"/>
        <w:gridCol w:w="1261"/>
        <w:gridCol w:w="970"/>
        <w:gridCol w:w="1107"/>
        <w:gridCol w:w="1301"/>
        <w:gridCol w:w="1447"/>
      </w:tblGrid>
      <w:tr w:rsidR="000E6992" w:rsidRPr="000E6992" w14:paraId="7CD56E60" w14:textId="77777777" w:rsidTr="00B252CF">
        <w:trPr>
          <w:trHeight w:val="163"/>
        </w:trPr>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87EA1" w14:textId="77777777" w:rsidR="000E6992" w:rsidRPr="000E6992" w:rsidRDefault="000E6992" w:rsidP="000E6992">
            <w:pPr>
              <w:ind w:left="-108" w:right="-148"/>
              <w:jc w:val="center"/>
              <w:rPr>
                <w:color w:val="000000"/>
                <w:sz w:val="20"/>
                <w:szCs w:val="20"/>
              </w:rPr>
            </w:pPr>
            <w:r w:rsidRPr="000E6992">
              <w:rPr>
                <w:color w:val="000000"/>
                <w:sz w:val="20"/>
                <w:szCs w:val="20"/>
              </w:rPr>
              <w:t>Отпуск ТЭ в сеть, Гкал</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218ECFD7" w14:textId="77777777" w:rsidR="000E6992" w:rsidRPr="000E6992" w:rsidRDefault="000E6992" w:rsidP="000E6992">
            <w:pPr>
              <w:ind w:left="-108" w:right="-148"/>
              <w:jc w:val="center"/>
              <w:rPr>
                <w:color w:val="000000"/>
                <w:sz w:val="20"/>
                <w:szCs w:val="20"/>
              </w:rPr>
            </w:pPr>
            <w:r w:rsidRPr="000E6992">
              <w:rPr>
                <w:color w:val="000000"/>
                <w:sz w:val="20"/>
                <w:szCs w:val="20"/>
              </w:rPr>
              <w:t>норматив расхода топлива</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7EC82D90" w14:textId="77777777" w:rsidR="000E6992" w:rsidRPr="000E6992" w:rsidRDefault="000E6992" w:rsidP="000E6992">
            <w:pPr>
              <w:ind w:left="-108" w:right="-148"/>
              <w:jc w:val="center"/>
              <w:rPr>
                <w:color w:val="000000"/>
                <w:sz w:val="20"/>
                <w:szCs w:val="20"/>
              </w:rPr>
            </w:pPr>
            <w:r w:rsidRPr="000E6992">
              <w:rPr>
                <w:color w:val="000000"/>
                <w:sz w:val="20"/>
                <w:szCs w:val="20"/>
              </w:rPr>
              <w:t>Тепловой эквивалент</w:t>
            </w:r>
          </w:p>
        </w:tc>
        <w:tc>
          <w:tcPr>
            <w:tcW w:w="1239" w:type="dxa"/>
            <w:tcBorders>
              <w:top w:val="single" w:sz="4" w:space="0" w:color="auto"/>
              <w:left w:val="nil"/>
              <w:bottom w:val="single" w:sz="4" w:space="0" w:color="auto"/>
              <w:right w:val="single" w:sz="4" w:space="0" w:color="auto"/>
            </w:tcBorders>
            <w:shd w:val="clear" w:color="auto" w:fill="auto"/>
            <w:noWrap/>
            <w:vAlign w:val="center"/>
            <w:hideMark/>
          </w:tcPr>
          <w:p w14:paraId="6088F1EF" w14:textId="77777777" w:rsidR="000E6992" w:rsidRPr="000E6992" w:rsidRDefault="000E6992" w:rsidP="000E6992">
            <w:pPr>
              <w:ind w:left="-108" w:right="-148"/>
              <w:jc w:val="center"/>
              <w:rPr>
                <w:color w:val="000000"/>
                <w:sz w:val="20"/>
                <w:szCs w:val="20"/>
              </w:rPr>
            </w:pPr>
            <w:r w:rsidRPr="000E6992">
              <w:rPr>
                <w:color w:val="000000"/>
                <w:sz w:val="20"/>
                <w:szCs w:val="20"/>
              </w:rPr>
              <w:t>Расход натурального топлива, т</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14:paraId="00B64B26" w14:textId="77777777" w:rsidR="000E6992" w:rsidRPr="000E6992" w:rsidRDefault="000E6992" w:rsidP="000E6992">
            <w:pPr>
              <w:ind w:left="-108" w:right="-148"/>
              <w:jc w:val="center"/>
              <w:rPr>
                <w:color w:val="000000"/>
                <w:sz w:val="20"/>
                <w:szCs w:val="20"/>
              </w:rPr>
            </w:pPr>
            <w:r w:rsidRPr="000E6992">
              <w:rPr>
                <w:color w:val="000000"/>
                <w:sz w:val="20"/>
                <w:szCs w:val="20"/>
              </w:rPr>
              <w:t>цена угля, руб./т</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6C6DA4CD" w14:textId="77777777" w:rsidR="000E6992" w:rsidRPr="000E6992" w:rsidRDefault="000E6992" w:rsidP="000E6992">
            <w:pPr>
              <w:ind w:left="-108" w:right="-148"/>
              <w:jc w:val="center"/>
              <w:rPr>
                <w:color w:val="000000"/>
                <w:sz w:val="20"/>
                <w:szCs w:val="20"/>
              </w:rPr>
            </w:pPr>
            <w:r w:rsidRPr="000E6992">
              <w:rPr>
                <w:color w:val="000000"/>
                <w:sz w:val="20"/>
                <w:szCs w:val="20"/>
              </w:rPr>
              <w:t>цена доставки, руб./т</w:t>
            </w:r>
          </w:p>
        </w:tc>
        <w:tc>
          <w:tcPr>
            <w:tcW w:w="1301" w:type="dxa"/>
            <w:tcBorders>
              <w:top w:val="single" w:sz="4" w:space="0" w:color="auto"/>
              <w:left w:val="nil"/>
              <w:bottom w:val="single" w:sz="4" w:space="0" w:color="auto"/>
              <w:right w:val="single" w:sz="4" w:space="0" w:color="auto"/>
            </w:tcBorders>
            <w:shd w:val="clear" w:color="auto" w:fill="auto"/>
            <w:noWrap/>
            <w:vAlign w:val="center"/>
            <w:hideMark/>
          </w:tcPr>
          <w:p w14:paraId="45584EED" w14:textId="77777777" w:rsidR="000E6992" w:rsidRPr="000E6992" w:rsidRDefault="000E6992" w:rsidP="000E6992">
            <w:pPr>
              <w:ind w:left="-108" w:right="-108"/>
              <w:jc w:val="center"/>
              <w:rPr>
                <w:color w:val="000000"/>
                <w:sz w:val="20"/>
                <w:szCs w:val="20"/>
              </w:rPr>
            </w:pPr>
            <w:r w:rsidRPr="000E6992">
              <w:rPr>
                <w:color w:val="000000"/>
                <w:sz w:val="20"/>
                <w:szCs w:val="20"/>
              </w:rPr>
              <w:t>ППЖТ, руб./т</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14:paraId="67D8A240" w14:textId="77777777" w:rsidR="000E6992" w:rsidRPr="000E6992" w:rsidRDefault="000E6992" w:rsidP="000E6992">
            <w:pPr>
              <w:ind w:left="-108" w:right="-148"/>
              <w:jc w:val="center"/>
              <w:rPr>
                <w:color w:val="000000"/>
                <w:sz w:val="20"/>
                <w:szCs w:val="20"/>
              </w:rPr>
            </w:pPr>
            <w:r w:rsidRPr="000E6992">
              <w:rPr>
                <w:color w:val="000000"/>
                <w:sz w:val="20"/>
                <w:szCs w:val="20"/>
              </w:rPr>
              <w:t>ИТОГО</w:t>
            </w:r>
          </w:p>
        </w:tc>
      </w:tr>
      <w:tr w:rsidR="000E6992" w:rsidRPr="000E6992" w14:paraId="3C2F3F10" w14:textId="77777777" w:rsidTr="00B252CF">
        <w:trPr>
          <w:trHeight w:val="163"/>
        </w:trPr>
        <w:tc>
          <w:tcPr>
            <w:tcW w:w="1731" w:type="dxa"/>
            <w:tcBorders>
              <w:top w:val="nil"/>
              <w:left w:val="single" w:sz="4" w:space="0" w:color="auto"/>
              <w:bottom w:val="single" w:sz="4" w:space="0" w:color="auto"/>
              <w:right w:val="single" w:sz="4" w:space="0" w:color="auto"/>
            </w:tcBorders>
            <w:shd w:val="clear" w:color="auto" w:fill="auto"/>
            <w:noWrap/>
            <w:vAlign w:val="bottom"/>
            <w:hideMark/>
          </w:tcPr>
          <w:p w14:paraId="22F8661E" w14:textId="77777777" w:rsidR="000E6992" w:rsidRPr="000E6992" w:rsidRDefault="000E6992" w:rsidP="000E6992">
            <w:pPr>
              <w:ind w:left="-108" w:right="-148" w:firstLine="108"/>
              <w:jc w:val="center"/>
              <w:rPr>
                <w:color w:val="000000"/>
                <w:sz w:val="20"/>
                <w:szCs w:val="20"/>
              </w:rPr>
            </w:pPr>
            <w:r w:rsidRPr="000E6992">
              <w:rPr>
                <w:color w:val="000000"/>
                <w:sz w:val="20"/>
                <w:szCs w:val="20"/>
              </w:rPr>
              <w:t>1</w:t>
            </w:r>
          </w:p>
        </w:tc>
        <w:tc>
          <w:tcPr>
            <w:tcW w:w="1154" w:type="dxa"/>
            <w:tcBorders>
              <w:top w:val="nil"/>
              <w:left w:val="nil"/>
              <w:bottom w:val="single" w:sz="4" w:space="0" w:color="auto"/>
              <w:right w:val="single" w:sz="4" w:space="0" w:color="auto"/>
            </w:tcBorders>
            <w:shd w:val="clear" w:color="auto" w:fill="auto"/>
            <w:noWrap/>
            <w:vAlign w:val="bottom"/>
            <w:hideMark/>
          </w:tcPr>
          <w:p w14:paraId="2E724F83" w14:textId="77777777" w:rsidR="000E6992" w:rsidRPr="000E6992" w:rsidRDefault="000E6992" w:rsidP="000E6992">
            <w:pPr>
              <w:ind w:left="-108" w:right="-148" w:firstLine="108"/>
              <w:jc w:val="center"/>
              <w:rPr>
                <w:color w:val="000000"/>
                <w:sz w:val="20"/>
                <w:szCs w:val="20"/>
              </w:rPr>
            </w:pPr>
            <w:r w:rsidRPr="000E6992">
              <w:rPr>
                <w:color w:val="000000"/>
                <w:sz w:val="20"/>
                <w:szCs w:val="20"/>
              </w:rPr>
              <w:t>2</w:t>
            </w:r>
          </w:p>
        </w:tc>
        <w:tc>
          <w:tcPr>
            <w:tcW w:w="1154" w:type="dxa"/>
            <w:tcBorders>
              <w:top w:val="nil"/>
              <w:left w:val="nil"/>
              <w:bottom w:val="single" w:sz="4" w:space="0" w:color="auto"/>
              <w:right w:val="single" w:sz="4" w:space="0" w:color="auto"/>
            </w:tcBorders>
            <w:shd w:val="clear" w:color="auto" w:fill="auto"/>
            <w:noWrap/>
            <w:vAlign w:val="bottom"/>
            <w:hideMark/>
          </w:tcPr>
          <w:p w14:paraId="72611A6C" w14:textId="77777777" w:rsidR="000E6992" w:rsidRPr="000E6992" w:rsidRDefault="000E6992" w:rsidP="000E6992">
            <w:pPr>
              <w:ind w:left="-108" w:right="-148" w:firstLine="108"/>
              <w:jc w:val="center"/>
              <w:rPr>
                <w:color w:val="000000"/>
                <w:sz w:val="20"/>
                <w:szCs w:val="20"/>
              </w:rPr>
            </w:pPr>
            <w:r w:rsidRPr="000E6992">
              <w:rPr>
                <w:color w:val="000000"/>
                <w:sz w:val="20"/>
                <w:szCs w:val="20"/>
              </w:rPr>
              <w:t>3</w:t>
            </w:r>
          </w:p>
        </w:tc>
        <w:tc>
          <w:tcPr>
            <w:tcW w:w="1239" w:type="dxa"/>
            <w:tcBorders>
              <w:top w:val="nil"/>
              <w:left w:val="nil"/>
              <w:bottom w:val="single" w:sz="4" w:space="0" w:color="auto"/>
              <w:right w:val="single" w:sz="4" w:space="0" w:color="auto"/>
            </w:tcBorders>
            <w:shd w:val="clear" w:color="auto" w:fill="auto"/>
            <w:noWrap/>
            <w:vAlign w:val="center"/>
            <w:hideMark/>
          </w:tcPr>
          <w:p w14:paraId="123F862A" w14:textId="77777777" w:rsidR="000E6992" w:rsidRPr="000E6992" w:rsidRDefault="000E6992" w:rsidP="000E6992">
            <w:pPr>
              <w:ind w:left="-108" w:right="-148"/>
              <w:jc w:val="center"/>
              <w:rPr>
                <w:color w:val="000000"/>
                <w:sz w:val="20"/>
                <w:szCs w:val="20"/>
              </w:rPr>
            </w:pPr>
            <w:r w:rsidRPr="000E6992">
              <w:rPr>
                <w:color w:val="000000"/>
                <w:sz w:val="20"/>
                <w:szCs w:val="20"/>
              </w:rPr>
              <w:t>4=1*2/3/1000</w:t>
            </w:r>
          </w:p>
        </w:tc>
        <w:tc>
          <w:tcPr>
            <w:tcW w:w="970" w:type="dxa"/>
            <w:tcBorders>
              <w:top w:val="nil"/>
              <w:left w:val="nil"/>
              <w:bottom w:val="single" w:sz="4" w:space="0" w:color="auto"/>
              <w:right w:val="single" w:sz="4" w:space="0" w:color="auto"/>
            </w:tcBorders>
            <w:shd w:val="clear" w:color="auto" w:fill="auto"/>
            <w:noWrap/>
            <w:vAlign w:val="bottom"/>
            <w:hideMark/>
          </w:tcPr>
          <w:p w14:paraId="2A0AC683" w14:textId="77777777" w:rsidR="000E6992" w:rsidRPr="000E6992" w:rsidRDefault="000E6992" w:rsidP="000E6992">
            <w:pPr>
              <w:ind w:left="-108" w:right="-148"/>
              <w:jc w:val="center"/>
              <w:rPr>
                <w:color w:val="000000"/>
                <w:sz w:val="20"/>
                <w:szCs w:val="20"/>
              </w:rPr>
            </w:pPr>
            <w:r w:rsidRPr="000E6992">
              <w:rPr>
                <w:color w:val="000000"/>
                <w:sz w:val="20"/>
                <w:szCs w:val="20"/>
              </w:rPr>
              <w:t>5</w:t>
            </w:r>
          </w:p>
        </w:tc>
        <w:tc>
          <w:tcPr>
            <w:tcW w:w="1107" w:type="dxa"/>
            <w:tcBorders>
              <w:top w:val="nil"/>
              <w:left w:val="nil"/>
              <w:bottom w:val="single" w:sz="4" w:space="0" w:color="auto"/>
              <w:right w:val="single" w:sz="4" w:space="0" w:color="auto"/>
            </w:tcBorders>
            <w:shd w:val="clear" w:color="auto" w:fill="auto"/>
            <w:noWrap/>
            <w:vAlign w:val="bottom"/>
            <w:hideMark/>
          </w:tcPr>
          <w:p w14:paraId="7A6E4D7A" w14:textId="77777777" w:rsidR="000E6992" w:rsidRPr="000E6992" w:rsidRDefault="000E6992" w:rsidP="000E6992">
            <w:pPr>
              <w:ind w:left="-108" w:right="-148" w:firstLine="108"/>
              <w:jc w:val="center"/>
              <w:rPr>
                <w:color w:val="000000"/>
                <w:sz w:val="20"/>
                <w:szCs w:val="20"/>
              </w:rPr>
            </w:pPr>
            <w:r w:rsidRPr="000E6992">
              <w:rPr>
                <w:color w:val="000000"/>
                <w:sz w:val="20"/>
                <w:szCs w:val="20"/>
              </w:rPr>
              <w:t>6</w:t>
            </w:r>
          </w:p>
        </w:tc>
        <w:tc>
          <w:tcPr>
            <w:tcW w:w="1301" w:type="dxa"/>
            <w:tcBorders>
              <w:top w:val="nil"/>
              <w:left w:val="nil"/>
              <w:bottom w:val="single" w:sz="4" w:space="0" w:color="auto"/>
              <w:right w:val="single" w:sz="4" w:space="0" w:color="auto"/>
            </w:tcBorders>
            <w:shd w:val="clear" w:color="auto" w:fill="auto"/>
            <w:noWrap/>
            <w:vAlign w:val="bottom"/>
            <w:hideMark/>
          </w:tcPr>
          <w:p w14:paraId="749F42DE" w14:textId="77777777" w:rsidR="000E6992" w:rsidRPr="000E6992" w:rsidRDefault="000E6992" w:rsidP="000E6992">
            <w:pPr>
              <w:ind w:left="-108" w:right="-108" w:firstLine="108"/>
              <w:jc w:val="center"/>
              <w:rPr>
                <w:color w:val="000000"/>
                <w:sz w:val="20"/>
                <w:szCs w:val="20"/>
              </w:rPr>
            </w:pPr>
            <w:r w:rsidRPr="000E6992">
              <w:rPr>
                <w:color w:val="000000"/>
                <w:sz w:val="20"/>
                <w:szCs w:val="20"/>
              </w:rPr>
              <w:t>7</w:t>
            </w:r>
          </w:p>
        </w:tc>
        <w:tc>
          <w:tcPr>
            <w:tcW w:w="1409" w:type="dxa"/>
            <w:tcBorders>
              <w:top w:val="nil"/>
              <w:left w:val="nil"/>
              <w:bottom w:val="single" w:sz="4" w:space="0" w:color="auto"/>
              <w:right w:val="single" w:sz="4" w:space="0" w:color="auto"/>
            </w:tcBorders>
            <w:shd w:val="clear" w:color="auto" w:fill="auto"/>
            <w:noWrap/>
            <w:vAlign w:val="bottom"/>
            <w:hideMark/>
          </w:tcPr>
          <w:p w14:paraId="1CD5411A" w14:textId="77777777" w:rsidR="000E6992" w:rsidRPr="000E6992" w:rsidRDefault="000E6992" w:rsidP="000E6992">
            <w:pPr>
              <w:ind w:left="-108" w:right="-148"/>
              <w:jc w:val="center"/>
              <w:rPr>
                <w:color w:val="000000"/>
                <w:sz w:val="20"/>
                <w:szCs w:val="20"/>
              </w:rPr>
            </w:pPr>
            <w:r w:rsidRPr="000E6992">
              <w:rPr>
                <w:color w:val="000000"/>
                <w:sz w:val="20"/>
                <w:szCs w:val="20"/>
              </w:rPr>
              <w:t>8=4*5+4*6+4*7</w:t>
            </w:r>
          </w:p>
        </w:tc>
      </w:tr>
      <w:tr w:rsidR="000E6992" w:rsidRPr="000E6992" w14:paraId="0669A9CE" w14:textId="77777777" w:rsidTr="00B252CF">
        <w:trPr>
          <w:trHeight w:val="163"/>
        </w:trPr>
        <w:tc>
          <w:tcPr>
            <w:tcW w:w="1731" w:type="dxa"/>
            <w:tcBorders>
              <w:top w:val="nil"/>
              <w:left w:val="single" w:sz="4" w:space="0" w:color="auto"/>
              <w:bottom w:val="single" w:sz="4" w:space="0" w:color="auto"/>
              <w:right w:val="single" w:sz="4" w:space="0" w:color="auto"/>
            </w:tcBorders>
            <w:shd w:val="clear" w:color="auto" w:fill="auto"/>
            <w:noWrap/>
            <w:vAlign w:val="bottom"/>
            <w:hideMark/>
          </w:tcPr>
          <w:p w14:paraId="7B9320A0" w14:textId="77777777" w:rsidR="000E6992" w:rsidRPr="000E6992" w:rsidRDefault="000E6992" w:rsidP="000E6992">
            <w:pPr>
              <w:jc w:val="center"/>
              <w:rPr>
                <w:color w:val="000000"/>
                <w:sz w:val="20"/>
                <w:szCs w:val="20"/>
              </w:rPr>
            </w:pPr>
            <w:r w:rsidRPr="000E6992">
              <w:rPr>
                <w:color w:val="000000"/>
                <w:sz w:val="20"/>
                <w:szCs w:val="20"/>
              </w:rPr>
              <w:t>135 235</w:t>
            </w:r>
          </w:p>
        </w:tc>
        <w:tc>
          <w:tcPr>
            <w:tcW w:w="1154" w:type="dxa"/>
            <w:tcBorders>
              <w:top w:val="nil"/>
              <w:left w:val="nil"/>
              <w:bottom w:val="single" w:sz="4" w:space="0" w:color="auto"/>
              <w:right w:val="single" w:sz="4" w:space="0" w:color="auto"/>
            </w:tcBorders>
            <w:shd w:val="clear" w:color="auto" w:fill="auto"/>
            <w:noWrap/>
            <w:vAlign w:val="bottom"/>
            <w:hideMark/>
          </w:tcPr>
          <w:p w14:paraId="565795D5" w14:textId="77777777" w:rsidR="000E6992" w:rsidRPr="000E6992" w:rsidRDefault="000E6992" w:rsidP="000E6992">
            <w:pPr>
              <w:jc w:val="center"/>
              <w:rPr>
                <w:color w:val="000000"/>
                <w:sz w:val="20"/>
                <w:szCs w:val="20"/>
              </w:rPr>
            </w:pPr>
            <w:r w:rsidRPr="000E6992">
              <w:rPr>
                <w:color w:val="000000"/>
                <w:sz w:val="20"/>
                <w:szCs w:val="20"/>
              </w:rPr>
              <w:t>183,93</w:t>
            </w:r>
          </w:p>
        </w:tc>
        <w:tc>
          <w:tcPr>
            <w:tcW w:w="1154" w:type="dxa"/>
            <w:tcBorders>
              <w:top w:val="nil"/>
              <w:left w:val="nil"/>
              <w:bottom w:val="single" w:sz="4" w:space="0" w:color="auto"/>
              <w:right w:val="single" w:sz="4" w:space="0" w:color="auto"/>
            </w:tcBorders>
            <w:shd w:val="clear" w:color="auto" w:fill="auto"/>
            <w:noWrap/>
            <w:vAlign w:val="center"/>
            <w:hideMark/>
          </w:tcPr>
          <w:p w14:paraId="791BE205" w14:textId="77777777" w:rsidR="000E6992" w:rsidRPr="000E6992" w:rsidRDefault="000E6992" w:rsidP="000E6992">
            <w:pPr>
              <w:jc w:val="center"/>
              <w:rPr>
                <w:color w:val="000000"/>
                <w:sz w:val="20"/>
                <w:szCs w:val="20"/>
              </w:rPr>
            </w:pPr>
            <w:r w:rsidRPr="000E6992">
              <w:rPr>
                <w:color w:val="000000"/>
                <w:sz w:val="20"/>
                <w:szCs w:val="20"/>
              </w:rPr>
              <w:t>0,786</w:t>
            </w:r>
          </w:p>
        </w:tc>
        <w:tc>
          <w:tcPr>
            <w:tcW w:w="1239" w:type="dxa"/>
            <w:tcBorders>
              <w:top w:val="nil"/>
              <w:left w:val="nil"/>
              <w:bottom w:val="single" w:sz="4" w:space="0" w:color="auto"/>
              <w:right w:val="single" w:sz="4" w:space="0" w:color="auto"/>
            </w:tcBorders>
            <w:shd w:val="clear" w:color="auto" w:fill="auto"/>
            <w:noWrap/>
            <w:vAlign w:val="bottom"/>
            <w:hideMark/>
          </w:tcPr>
          <w:p w14:paraId="3DBACB42" w14:textId="77777777" w:rsidR="000E6992" w:rsidRPr="000E6992" w:rsidRDefault="000E6992" w:rsidP="000E6992">
            <w:pPr>
              <w:jc w:val="center"/>
              <w:rPr>
                <w:color w:val="000000"/>
                <w:sz w:val="20"/>
                <w:szCs w:val="20"/>
              </w:rPr>
            </w:pPr>
            <w:r w:rsidRPr="000E6992">
              <w:rPr>
                <w:color w:val="000000"/>
                <w:sz w:val="20"/>
                <w:szCs w:val="20"/>
              </w:rPr>
              <w:t>31 658</w:t>
            </w:r>
          </w:p>
        </w:tc>
        <w:tc>
          <w:tcPr>
            <w:tcW w:w="970" w:type="dxa"/>
            <w:tcBorders>
              <w:top w:val="nil"/>
              <w:left w:val="nil"/>
              <w:bottom w:val="single" w:sz="4" w:space="0" w:color="auto"/>
              <w:right w:val="single" w:sz="4" w:space="0" w:color="auto"/>
            </w:tcBorders>
            <w:shd w:val="clear" w:color="auto" w:fill="auto"/>
            <w:noWrap/>
            <w:vAlign w:val="bottom"/>
            <w:hideMark/>
          </w:tcPr>
          <w:p w14:paraId="42147D1E" w14:textId="77777777" w:rsidR="000E6992" w:rsidRPr="000E6992" w:rsidRDefault="000E6992" w:rsidP="000E6992">
            <w:pPr>
              <w:jc w:val="center"/>
              <w:rPr>
                <w:color w:val="000000"/>
                <w:sz w:val="20"/>
                <w:szCs w:val="20"/>
              </w:rPr>
            </w:pPr>
            <w:r w:rsidRPr="000E6992">
              <w:rPr>
                <w:color w:val="000000"/>
                <w:sz w:val="20"/>
                <w:szCs w:val="20"/>
              </w:rPr>
              <w:t>1 509,93</w:t>
            </w:r>
          </w:p>
        </w:tc>
        <w:tc>
          <w:tcPr>
            <w:tcW w:w="1107" w:type="dxa"/>
            <w:tcBorders>
              <w:top w:val="nil"/>
              <w:left w:val="nil"/>
              <w:bottom w:val="single" w:sz="4" w:space="0" w:color="auto"/>
              <w:right w:val="single" w:sz="4" w:space="0" w:color="auto"/>
            </w:tcBorders>
            <w:shd w:val="clear" w:color="auto" w:fill="auto"/>
            <w:noWrap/>
            <w:vAlign w:val="bottom"/>
            <w:hideMark/>
          </w:tcPr>
          <w:p w14:paraId="2710AF15" w14:textId="77777777" w:rsidR="000E6992" w:rsidRPr="000E6992" w:rsidRDefault="000E6992" w:rsidP="000E6992">
            <w:pPr>
              <w:jc w:val="center"/>
              <w:rPr>
                <w:color w:val="000000"/>
                <w:sz w:val="20"/>
                <w:szCs w:val="20"/>
              </w:rPr>
            </w:pPr>
            <w:r w:rsidRPr="000E6992">
              <w:rPr>
                <w:color w:val="000000"/>
                <w:sz w:val="20"/>
                <w:szCs w:val="20"/>
              </w:rPr>
              <w:t>807,00</w:t>
            </w:r>
          </w:p>
        </w:tc>
        <w:tc>
          <w:tcPr>
            <w:tcW w:w="1301" w:type="dxa"/>
            <w:tcBorders>
              <w:top w:val="nil"/>
              <w:left w:val="nil"/>
              <w:bottom w:val="single" w:sz="4" w:space="0" w:color="auto"/>
              <w:right w:val="single" w:sz="4" w:space="0" w:color="auto"/>
            </w:tcBorders>
            <w:shd w:val="clear" w:color="auto" w:fill="auto"/>
            <w:noWrap/>
            <w:vAlign w:val="bottom"/>
            <w:hideMark/>
          </w:tcPr>
          <w:p w14:paraId="46198189" w14:textId="77777777" w:rsidR="000E6992" w:rsidRPr="000E6992" w:rsidRDefault="000E6992" w:rsidP="000E6992">
            <w:pPr>
              <w:ind w:right="-108"/>
              <w:jc w:val="center"/>
              <w:rPr>
                <w:color w:val="000000"/>
                <w:sz w:val="20"/>
                <w:szCs w:val="20"/>
              </w:rPr>
            </w:pPr>
            <w:r w:rsidRPr="000E6992">
              <w:rPr>
                <w:color w:val="000000"/>
                <w:sz w:val="20"/>
                <w:szCs w:val="20"/>
              </w:rPr>
              <w:t>74,44</w:t>
            </w:r>
          </w:p>
        </w:tc>
        <w:tc>
          <w:tcPr>
            <w:tcW w:w="1409" w:type="dxa"/>
            <w:tcBorders>
              <w:top w:val="nil"/>
              <w:left w:val="nil"/>
              <w:bottom w:val="single" w:sz="4" w:space="0" w:color="auto"/>
              <w:right w:val="single" w:sz="4" w:space="0" w:color="auto"/>
            </w:tcBorders>
            <w:shd w:val="clear" w:color="auto" w:fill="auto"/>
            <w:noWrap/>
            <w:vAlign w:val="bottom"/>
            <w:hideMark/>
          </w:tcPr>
          <w:p w14:paraId="5B8B347E" w14:textId="77777777" w:rsidR="000E6992" w:rsidRPr="000E6992" w:rsidRDefault="000E6992" w:rsidP="000E6992">
            <w:pPr>
              <w:jc w:val="center"/>
              <w:rPr>
                <w:color w:val="000000"/>
                <w:sz w:val="20"/>
                <w:szCs w:val="20"/>
              </w:rPr>
            </w:pPr>
            <w:r w:rsidRPr="000E6992">
              <w:rPr>
                <w:color w:val="000000"/>
                <w:sz w:val="20"/>
                <w:szCs w:val="20"/>
              </w:rPr>
              <w:t>75 833</w:t>
            </w:r>
          </w:p>
        </w:tc>
      </w:tr>
    </w:tbl>
    <w:p w14:paraId="1EA40A1F" w14:textId="77777777" w:rsidR="000E6992" w:rsidRPr="000E6992" w:rsidRDefault="000E6992" w:rsidP="000E6992">
      <w:pPr>
        <w:tabs>
          <w:tab w:val="left" w:pos="1890"/>
          <w:tab w:val="left" w:pos="10490"/>
        </w:tabs>
        <w:ind w:right="142" w:firstLine="709"/>
        <w:jc w:val="both"/>
        <w:rPr>
          <w:snapToGrid w:val="0"/>
          <w:color w:val="000000"/>
          <w:sz w:val="28"/>
          <w:szCs w:val="28"/>
        </w:rPr>
      </w:pPr>
    </w:p>
    <w:p w14:paraId="16250947"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Расходы на покупную электрическую энергию приняты в доле распределения затрат ОАО «СКЭК» между обслуживаемыми котельными, а также без учета затрат на передачу тепловой энергии от Центральной котельной сложившимся в 2022 году, в размере 56,12 % от общего объема потребления. Расходы принимаются в сумме 20 515 тыс. руб. = 36 554 тыс. руб. * 56,12 %.</w:t>
      </w:r>
    </w:p>
    <w:p w14:paraId="25E19D3F"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Расходы на холодную воду приняты в доле распределения затрат ОАО «СКЭК» между обслуживаемыми котельными, а также без учета затрат на передачу тепловой энергии от Центральной котельной сложившимся в 2022 году, в размере 98,06 % от общего объема потребления. Расходы принимаются в сумме 7 268 тыс. руб. = 7 412 тыс. руб. * 98,06 %.</w:t>
      </w:r>
    </w:p>
    <w:p w14:paraId="5B5A330E" w14:textId="77777777" w:rsidR="000E6992" w:rsidRPr="000E6992" w:rsidRDefault="000E6992" w:rsidP="000E6992">
      <w:pPr>
        <w:tabs>
          <w:tab w:val="left" w:pos="1890"/>
          <w:tab w:val="left" w:pos="10490"/>
        </w:tabs>
        <w:ind w:right="142" w:firstLine="709"/>
        <w:jc w:val="both"/>
        <w:rPr>
          <w:snapToGrid w:val="0"/>
          <w:color w:val="000000"/>
          <w:sz w:val="28"/>
          <w:szCs w:val="28"/>
        </w:rPr>
      </w:pPr>
      <w:r w:rsidRPr="000E6992">
        <w:rPr>
          <w:snapToGrid w:val="0"/>
          <w:color w:val="000000"/>
          <w:sz w:val="28"/>
          <w:szCs w:val="28"/>
        </w:rPr>
        <w:t>Расходы на водоотведение приняты в доле распределения затрат ОАО «СКЭК» между обслуживаемыми котельными, а также без учета затрат на передачу тепловой энергии от Центральной котельной сложившихся в 2022 году, в размере 100,0 % от общего объема потребления. Расходы принимаются в сумме 2 851 тыс. руб. = 2 851 тыс. руб. * 100,0 %.</w:t>
      </w:r>
    </w:p>
    <w:p w14:paraId="2E6590A1" w14:textId="77777777" w:rsidR="000E6992" w:rsidRPr="000E6992" w:rsidRDefault="000E6992" w:rsidP="000E6992">
      <w:pPr>
        <w:tabs>
          <w:tab w:val="left" w:pos="1890"/>
          <w:tab w:val="left" w:pos="10490"/>
        </w:tabs>
        <w:ind w:right="142" w:firstLine="709"/>
        <w:jc w:val="both"/>
        <w:rPr>
          <w:snapToGrid w:val="0"/>
          <w:color w:val="000000"/>
          <w:sz w:val="28"/>
          <w:szCs w:val="28"/>
        </w:rPr>
      </w:pPr>
      <w:r w:rsidRPr="000E6992">
        <w:rPr>
          <w:snapToGrid w:val="0"/>
          <w:color w:val="000000"/>
          <w:sz w:val="28"/>
          <w:szCs w:val="28"/>
        </w:rPr>
        <w:t>Операционные расходы приняты в доле распределения затрат ОАО «СКЭК» между обслуживаемыми котельными, а также без учета затрат на передачу тепловой энергии от Центральной котельной сложившихся в 2022 году, в размере 85,57 % от общего объема потребления. Расходы принимаются в сумме 158 581 тыс. руб. = 185 324 тыс. руб. * 85,57 %.</w:t>
      </w:r>
    </w:p>
    <w:p w14:paraId="096A4396" w14:textId="77777777" w:rsidR="000E6992" w:rsidRPr="000E6992" w:rsidRDefault="000E6992" w:rsidP="000E6992">
      <w:pPr>
        <w:tabs>
          <w:tab w:val="left" w:pos="1890"/>
          <w:tab w:val="left" w:pos="10490"/>
        </w:tabs>
        <w:ind w:right="142" w:firstLine="709"/>
        <w:jc w:val="both"/>
        <w:rPr>
          <w:snapToGrid w:val="0"/>
          <w:color w:val="000000"/>
          <w:sz w:val="28"/>
          <w:szCs w:val="28"/>
        </w:rPr>
      </w:pPr>
      <w:r w:rsidRPr="000E6992">
        <w:rPr>
          <w:snapToGrid w:val="0"/>
          <w:color w:val="000000"/>
          <w:sz w:val="28"/>
          <w:szCs w:val="28"/>
        </w:rPr>
        <w:t xml:space="preserve">Неподконтрольные расходы приняты в доле распределения затрат ОАО «СКЭК» между обслуживаемыми котельными, а также без учета затрат на передачу тепловой энергии от Центральной котельной сложившихся в 2022 году, в размере </w:t>
      </w:r>
      <w:r w:rsidRPr="000E6992">
        <w:rPr>
          <w:snapToGrid w:val="0"/>
          <w:color w:val="000000"/>
          <w:sz w:val="28"/>
          <w:szCs w:val="28"/>
        </w:rPr>
        <w:lastRenderedPageBreak/>
        <w:t>85,57 % от общего объема потребления. Расходы принимаются в сумме 12 948 тыс. руб. = 15 132 тыс. руб. * 85,57 %.</w:t>
      </w:r>
    </w:p>
    <w:p w14:paraId="4CAF95D4" w14:textId="77777777" w:rsidR="000E6992" w:rsidRPr="000E6992" w:rsidRDefault="000E6992" w:rsidP="000E6992">
      <w:pPr>
        <w:tabs>
          <w:tab w:val="left" w:pos="1890"/>
          <w:tab w:val="left" w:pos="10490"/>
        </w:tabs>
        <w:ind w:right="142" w:firstLine="709"/>
        <w:jc w:val="both"/>
        <w:rPr>
          <w:snapToGrid w:val="0"/>
          <w:color w:val="000000"/>
          <w:sz w:val="28"/>
          <w:szCs w:val="28"/>
        </w:rPr>
      </w:pPr>
      <w:r w:rsidRPr="000E6992">
        <w:rPr>
          <w:snapToGrid w:val="0"/>
          <w:color w:val="000000"/>
          <w:sz w:val="28"/>
          <w:szCs w:val="28"/>
        </w:rPr>
        <w:t>Нормативный уровень прибыли на 2024 год составляет 31 275 тыс. руб. в соответствии с установленным в концессионном соглашении процентом прибыли на 2024 год, в размере 11,25 % (277 997 тыс. руб. * 11,25 %).</w:t>
      </w:r>
    </w:p>
    <w:p w14:paraId="0713B2AC" w14:textId="77777777" w:rsidR="000E6992" w:rsidRPr="000E6992" w:rsidRDefault="000E6992" w:rsidP="000E6992">
      <w:pPr>
        <w:tabs>
          <w:tab w:val="left" w:pos="1890"/>
          <w:tab w:val="left" w:pos="10490"/>
        </w:tabs>
        <w:ind w:right="142" w:firstLine="709"/>
        <w:jc w:val="both"/>
        <w:rPr>
          <w:snapToGrid w:val="0"/>
          <w:color w:val="000000"/>
          <w:sz w:val="28"/>
          <w:szCs w:val="28"/>
        </w:rPr>
      </w:pPr>
      <w:r w:rsidRPr="000E6992">
        <w:rPr>
          <w:snapToGrid w:val="0"/>
          <w:color w:val="000000"/>
          <w:sz w:val="28"/>
          <w:szCs w:val="28"/>
        </w:rPr>
        <w:t>Расчетная предпринимательская прибыль регулируемой организации определяется в размере 5 процентов объема, включаемая в необходимую валовую выручку на очередной период регулирования расходов, указанных в подпунктах 2 - 8 пункта 33 Основ ценообразования от 22.10.2012 № 1075, за исключением расходов на приобретение тепловой энергии (теплоносителя) и услуг по передаче тепловой энергии (теплоносителя).</w:t>
      </w:r>
    </w:p>
    <w:p w14:paraId="19BA1CFF" w14:textId="77777777" w:rsidR="000E6992" w:rsidRPr="000E6992" w:rsidRDefault="000E6992" w:rsidP="000E6992">
      <w:pPr>
        <w:tabs>
          <w:tab w:val="left" w:pos="1890"/>
          <w:tab w:val="left" w:pos="10490"/>
        </w:tabs>
        <w:ind w:right="142" w:firstLine="709"/>
        <w:jc w:val="both"/>
        <w:rPr>
          <w:snapToGrid w:val="0"/>
          <w:color w:val="000000"/>
          <w:sz w:val="28"/>
          <w:szCs w:val="28"/>
        </w:rPr>
      </w:pPr>
      <w:r w:rsidRPr="000E6992">
        <w:rPr>
          <w:snapToGrid w:val="0"/>
          <w:color w:val="000000"/>
          <w:sz w:val="28"/>
          <w:szCs w:val="28"/>
        </w:rPr>
        <w:t>Сумма предпринимательской прибыли принимается 5 % от расходов, без учета расходов на топливо, в размере 10 108 тыс. руб. = ((277 997 тыс. руб. (РО) – 75 833 тыс. руб. (топливо)) * 5 %).</w:t>
      </w:r>
    </w:p>
    <w:p w14:paraId="13F71212" w14:textId="77777777" w:rsidR="000E6992" w:rsidRPr="000E6992" w:rsidRDefault="000E6992" w:rsidP="000E6992">
      <w:pPr>
        <w:tabs>
          <w:tab w:val="left" w:pos="1890"/>
          <w:tab w:val="left" w:pos="10490"/>
        </w:tabs>
        <w:ind w:right="142" w:firstLine="709"/>
        <w:jc w:val="both"/>
        <w:rPr>
          <w:snapToGrid w:val="0"/>
          <w:color w:val="000000"/>
          <w:sz w:val="28"/>
          <w:szCs w:val="28"/>
        </w:rPr>
      </w:pPr>
      <w:r w:rsidRPr="000E6992">
        <w:rPr>
          <w:snapToGrid w:val="0"/>
          <w:color w:val="000000"/>
          <w:sz w:val="28"/>
          <w:szCs w:val="28"/>
        </w:rPr>
        <w:t>Необходимая валовая выручка для расчета тарифов на компенсацию потерь принимается в размере 319 380 тыс. руб. Свод расходов НВВ для расчета тарифов на компенсацию потерь на 2024 год представлен в таблице 22.</w:t>
      </w:r>
    </w:p>
    <w:p w14:paraId="087CEF32" w14:textId="77777777" w:rsidR="000E6992" w:rsidRPr="000E6992" w:rsidRDefault="000E6992" w:rsidP="000E6992">
      <w:pPr>
        <w:tabs>
          <w:tab w:val="left" w:pos="1890"/>
          <w:tab w:val="left" w:pos="10490"/>
        </w:tabs>
        <w:ind w:right="142" w:firstLine="709"/>
        <w:jc w:val="right"/>
        <w:rPr>
          <w:snapToGrid w:val="0"/>
          <w:color w:val="000000"/>
          <w:sz w:val="28"/>
          <w:szCs w:val="28"/>
        </w:rPr>
      </w:pPr>
      <w:r w:rsidRPr="000E6992">
        <w:rPr>
          <w:snapToGrid w:val="0"/>
          <w:color w:val="000000"/>
          <w:sz w:val="28"/>
          <w:szCs w:val="28"/>
        </w:rPr>
        <w:t>Таблица 22</w:t>
      </w:r>
    </w:p>
    <w:p w14:paraId="3BF0FC8C" w14:textId="77777777" w:rsidR="000E6992" w:rsidRPr="000E6992" w:rsidRDefault="000E6992" w:rsidP="000E6992">
      <w:pPr>
        <w:ind w:right="-31"/>
        <w:jc w:val="center"/>
        <w:rPr>
          <w:snapToGrid w:val="0"/>
          <w:color w:val="000000"/>
          <w:sz w:val="28"/>
          <w:szCs w:val="28"/>
        </w:rPr>
      </w:pPr>
      <w:r w:rsidRPr="000E6992">
        <w:rPr>
          <w:snapToGrid w:val="0"/>
          <w:color w:val="000000"/>
          <w:sz w:val="28"/>
          <w:szCs w:val="28"/>
        </w:rPr>
        <w:t>Расчёт необходимой валовой выручки для расчета тарифов на компенсацию потерь на 2024 год</w:t>
      </w:r>
      <w:r w:rsidRPr="000E6992">
        <w:rPr>
          <w:snapToGrid w:val="0"/>
          <w:color w:val="000000"/>
          <w:sz w:val="28"/>
          <w:szCs w:val="28"/>
        </w:rPr>
        <w:tab/>
      </w:r>
    </w:p>
    <w:tbl>
      <w:tblPr>
        <w:tblW w:w="1001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7866"/>
        <w:gridCol w:w="1581"/>
      </w:tblGrid>
      <w:tr w:rsidR="000E6992" w:rsidRPr="000E6992" w14:paraId="1B397704" w14:textId="77777777" w:rsidTr="00B252CF">
        <w:trPr>
          <w:trHeight w:val="201"/>
          <w:tblHeader/>
        </w:trPr>
        <w:tc>
          <w:tcPr>
            <w:tcW w:w="572" w:type="dxa"/>
            <w:shd w:val="clear" w:color="auto" w:fill="auto"/>
            <w:vAlign w:val="center"/>
            <w:hideMark/>
          </w:tcPr>
          <w:p w14:paraId="27156738" w14:textId="77777777" w:rsidR="000E6992" w:rsidRPr="000E6992" w:rsidRDefault="000E6992" w:rsidP="000E6992">
            <w:pPr>
              <w:jc w:val="center"/>
              <w:rPr>
                <w:snapToGrid w:val="0"/>
                <w:color w:val="000000"/>
                <w:sz w:val="20"/>
                <w:szCs w:val="20"/>
              </w:rPr>
            </w:pPr>
            <w:r w:rsidRPr="000E6992">
              <w:rPr>
                <w:snapToGrid w:val="0"/>
                <w:color w:val="000000"/>
                <w:sz w:val="20"/>
                <w:szCs w:val="20"/>
              </w:rPr>
              <w:t>№</w:t>
            </w:r>
          </w:p>
          <w:p w14:paraId="7B259972" w14:textId="77777777" w:rsidR="000E6992" w:rsidRPr="000E6992" w:rsidRDefault="000E6992" w:rsidP="000E6992">
            <w:pPr>
              <w:jc w:val="center"/>
              <w:rPr>
                <w:snapToGrid w:val="0"/>
                <w:color w:val="000000"/>
                <w:sz w:val="20"/>
                <w:szCs w:val="20"/>
              </w:rPr>
            </w:pPr>
            <w:r w:rsidRPr="000E6992">
              <w:rPr>
                <w:snapToGrid w:val="0"/>
                <w:color w:val="000000"/>
                <w:sz w:val="20"/>
                <w:szCs w:val="20"/>
              </w:rPr>
              <w:t>п/п</w:t>
            </w:r>
          </w:p>
        </w:tc>
        <w:tc>
          <w:tcPr>
            <w:tcW w:w="7866" w:type="dxa"/>
            <w:shd w:val="clear" w:color="auto" w:fill="auto"/>
            <w:vAlign w:val="center"/>
            <w:hideMark/>
          </w:tcPr>
          <w:p w14:paraId="6C7C9CE7" w14:textId="77777777" w:rsidR="000E6992" w:rsidRPr="000E6992" w:rsidRDefault="000E6992" w:rsidP="000E6992">
            <w:pPr>
              <w:jc w:val="center"/>
              <w:rPr>
                <w:snapToGrid w:val="0"/>
                <w:color w:val="000000"/>
                <w:sz w:val="20"/>
                <w:szCs w:val="20"/>
              </w:rPr>
            </w:pPr>
            <w:r w:rsidRPr="000E6992">
              <w:rPr>
                <w:snapToGrid w:val="0"/>
                <w:color w:val="000000"/>
                <w:sz w:val="20"/>
                <w:szCs w:val="20"/>
              </w:rPr>
              <w:t>Показатели</w:t>
            </w:r>
          </w:p>
        </w:tc>
        <w:tc>
          <w:tcPr>
            <w:tcW w:w="1581" w:type="dxa"/>
            <w:shd w:val="clear" w:color="auto" w:fill="auto"/>
            <w:vAlign w:val="center"/>
            <w:hideMark/>
          </w:tcPr>
          <w:p w14:paraId="039C38BE" w14:textId="77777777" w:rsidR="000E6992" w:rsidRPr="000E6992" w:rsidRDefault="000E6992" w:rsidP="000E6992">
            <w:pPr>
              <w:ind w:left="-108" w:right="-108"/>
              <w:jc w:val="center"/>
              <w:rPr>
                <w:bCs/>
                <w:color w:val="000000"/>
                <w:sz w:val="20"/>
                <w:szCs w:val="20"/>
              </w:rPr>
            </w:pPr>
            <w:r w:rsidRPr="000E6992">
              <w:rPr>
                <w:bCs/>
                <w:snapToGrid w:val="0"/>
                <w:color w:val="000000"/>
                <w:sz w:val="20"/>
                <w:szCs w:val="20"/>
              </w:rPr>
              <w:t>НВВ на 2024 год,</w:t>
            </w:r>
            <w:r w:rsidRPr="000E6992">
              <w:rPr>
                <w:snapToGrid w:val="0"/>
                <w:color w:val="000000"/>
                <w:sz w:val="28"/>
                <w:szCs w:val="28"/>
              </w:rPr>
              <w:t xml:space="preserve"> </w:t>
            </w:r>
            <w:r w:rsidRPr="000E6992">
              <w:rPr>
                <w:bCs/>
                <w:snapToGrid w:val="0"/>
                <w:color w:val="000000"/>
                <w:sz w:val="20"/>
                <w:szCs w:val="20"/>
              </w:rPr>
              <w:t xml:space="preserve">тыс. руб. </w:t>
            </w:r>
          </w:p>
        </w:tc>
      </w:tr>
      <w:tr w:rsidR="000E6992" w:rsidRPr="000E6992" w14:paraId="25818CC8" w14:textId="77777777" w:rsidTr="00B252CF">
        <w:trPr>
          <w:trHeight w:val="81"/>
          <w:tblHeader/>
        </w:trPr>
        <w:tc>
          <w:tcPr>
            <w:tcW w:w="572" w:type="dxa"/>
            <w:shd w:val="clear" w:color="auto" w:fill="auto"/>
            <w:vAlign w:val="center"/>
            <w:hideMark/>
          </w:tcPr>
          <w:p w14:paraId="06978B74" w14:textId="77777777" w:rsidR="000E6992" w:rsidRPr="000E6992" w:rsidRDefault="000E6992" w:rsidP="000E6992">
            <w:pPr>
              <w:jc w:val="center"/>
              <w:rPr>
                <w:snapToGrid w:val="0"/>
                <w:color w:val="000000"/>
                <w:sz w:val="20"/>
                <w:szCs w:val="20"/>
              </w:rPr>
            </w:pPr>
          </w:p>
        </w:tc>
        <w:tc>
          <w:tcPr>
            <w:tcW w:w="7866" w:type="dxa"/>
            <w:shd w:val="clear" w:color="auto" w:fill="auto"/>
            <w:hideMark/>
          </w:tcPr>
          <w:p w14:paraId="7ECDA10D" w14:textId="77777777" w:rsidR="000E6992" w:rsidRPr="000E6992" w:rsidRDefault="000E6992" w:rsidP="000E6992">
            <w:pPr>
              <w:jc w:val="center"/>
              <w:rPr>
                <w:snapToGrid w:val="0"/>
                <w:color w:val="000000"/>
                <w:sz w:val="20"/>
                <w:szCs w:val="20"/>
              </w:rPr>
            </w:pPr>
            <w:r w:rsidRPr="000E6992">
              <w:rPr>
                <w:snapToGrid w:val="0"/>
                <w:color w:val="000000"/>
                <w:sz w:val="20"/>
                <w:szCs w:val="20"/>
              </w:rPr>
              <w:t>1</w:t>
            </w:r>
          </w:p>
        </w:tc>
        <w:tc>
          <w:tcPr>
            <w:tcW w:w="1581" w:type="dxa"/>
            <w:hideMark/>
          </w:tcPr>
          <w:p w14:paraId="31A86D9A" w14:textId="77777777" w:rsidR="000E6992" w:rsidRPr="000E6992" w:rsidRDefault="000E6992" w:rsidP="000E6992">
            <w:pPr>
              <w:jc w:val="center"/>
              <w:rPr>
                <w:snapToGrid w:val="0"/>
                <w:color w:val="000000"/>
                <w:sz w:val="20"/>
                <w:szCs w:val="20"/>
              </w:rPr>
            </w:pPr>
            <w:r w:rsidRPr="000E6992">
              <w:rPr>
                <w:snapToGrid w:val="0"/>
                <w:color w:val="000000"/>
                <w:sz w:val="20"/>
                <w:szCs w:val="20"/>
              </w:rPr>
              <w:t>2</w:t>
            </w:r>
          </w:p>
        </w:tc>
      </w:tr>
      <w:tr w:rsidR="000E6992" w:rsidRPr="000E6992" w14:paraId="04346531" w14:textId="77777777" w:rsidTr="00B252CF">
        <w:trPr>
          <w:trHeight w:val="101"/>
        </w:trPr>
        <w:tc>
          <w:tcPr>
            <w:tcW w:w="572" w:type="dxa"/>
            <w:shd w:val="clear" w:color="auto" w:fill="auto"/>
            <w:vAlign w:val="center"/>
            <w:hideMark/>
          </w:tcPr>
          <w:p w14:paraId="76029458" w14:textId="77777777" w:rsidR="000E6992" w:rsidRPr="000E6992" w:rsidRDefault="000E6992" w:rsidP="000E6992">
            <w:pPr>
              <w:ind w:right="-31"/>
              <w:jc w:val="center"/>
              <w:rPr>
                <w:color w:val="000000"/>
                <w:sz w:val="18"/>
                <w:szCs w:val="18"/>
              </w:rPr>
            </w:pPr>
            <w:r w:rsidRPr="000E6992">
              <w:rPr>
                <w:color w:val="000000"/>
                <w:sz w:val="18"/>
                <w:szCs w:val="18"/>
              </w:rPr>
              <w:t>1</w:t>
            </w:r>
          </w:p>
        </w:tc>
        <w:tc>
          <w:tcPr>
            <w:tcW w:w="7866" w:type="dxa"/>
            <w:shd w:val="clear" w:color="auto" w:fill="auto"/>
            <w:vAlign w:val="center"/>
            <w:hideMark/>
          </w:tcPr>
          <w:p w14:paraId="5C01DCF1" w14:textId="77777777" w:rsidR="000E6992" w:rsidRPr="000E6992" w:rsidRDefault="000E6992" w:rsidP="000E6992">
            <w:pPr>
              <w:ind w:right="-31"/>
              <w:rPr>
                <w:color w:val="000000"/>
                <w:sz w:val="18"/>
                <w:szCs w:val="18"/>
              </w:rPr>
            </w:pPr>
            <w:r w:rsidRPr="000E6992">
              <w:rPr>
                <w:color w:val="000000"/>
                <w:sz w:val="18"/>
                <w:szCs w:val="18"/>
              </w:rPr>
              <w:t>Операционные (подконтрольные) расходы</w:t>
            </w:r>
          </w:p>
        </w:tc>
        <w:tc>
          <w:tcPr>
            <w:tcW w:w="1581" w:type="dxa"/>
            <w:shd w:val="clear" w:color="auto" w:fill="auto"/>
            <w:vAlign w:val="center"/>
            <w:hideMark/>
          </w:tcPr>
          <w:p w14:paraId="4E85F5D2" w14:textId="77777777" w:rsidR="000E6992" w:rsidRPr="000E6992" w:rsidRDefault="000E6992" w:rsidP="000E6992">
            <w:pPr>
              <w:jc w:val="center"/>
              <w:rPr>
                <w:snapToGrid w:val="0"/>
                <w:color w:val="000000"/>
              </w:rPr>
            </w:pPr>
            <w:r w:rsidRPr="000E6992">
              <w:rPr>
                <w:snapToGrid w:val="0"/>
                <w:color w:val="000000"/>
              </w:rPr>
              <w:t>158 581</w:t>
            </w:r>
          </w:p>
        </w:tc>
      </w:tr>
      <w:tr w:rsidR="000E6992" w:rsidRPr="000E6992" w14:paraId="66893391" w14:textId="77777777" w:rsidTr="00B252CF">
        <w:trPr>
          <w:trHeight w:val="83"/>
        </w:trPr>
        <w:tc>
          <w:tcPr>
            <w:tcW w:w="572" w:type="dxa"/>
            <w:shd w:val="clear" w:color="auto" w:fill="auto"/>
            <w:vAlign w:val="center"/>
          </w:tcPr>
          <w:p w14:paraId="691AAB7E" w14:textId="77777777" w:rsidR="000E6992" w:rsidRPr="000E6992" w:rsidRDefault="000E6992" w:rsidP="000E6992">
            <w:pPr>
              <w:ind w:right="-31"/>
              <w:jc w:val="center"/>
              <w:rPr>
                <w:color w:val="000000"/>
                <w:sz w:val="18"/>
                <w:szCs w:val="18"/>
              </w:rPr>
            </w:pPr>
            <w:r w:rsidRPr="000E6992">
              <w:rPr>
                <w:color w:val="000000"/>
                <w:sz w:val="18"/>
                <w:szCs w:val="18"/>
              </w:rPr>
              <w:t>2</w:t>
            </w:r>
          </w:p>
        </w:tc>
        <w:tc>
          <w:tcPr>
            <w:tcW w:w="7866" w:type="dxa"/>
            <w:shd w:val="clear" w:color="auto" w:fill="auto"/>
            <w:vAlign w:val="center"/>
          </w:tcPr>
          <w:p w14:paraId="3F31DE6F" w14:textId="77777777" w:rsidR="000E6992" w:rsidRPr="000E6992" w:rsidRDefault="000E6992" w:rsidP="000E6992">
            <w:pPr>
              <w:ind w:right="-31"/>
              <w:rPr>
                <w:color w:val="000000"/>
                <w:sz w:val="18"/>
                <w:szCs w:val="18"/>
              </w:rPr>
            </w:pPr>
            <w:r w:rsidRPr="000E6992">
              <w:rPr>
                <w:color w:val="000000"/>
                <w:sz w:val="18"/>
                <w:szCs w:val="18"/>
              </w:rPr>
              <w:t>Неподконтрольные расходы</w:t>
            </w:r>
          </w:p>
        </w:tc>
        <w:tc>
          <w:tcPr>
            <w:tcW w:w="1581" w:type="dxa"/>
            <w:shd w:val="clear" w:color="auto" w:fill="auto"/>
            <w:vAlign w:val="center"/>
          </w:tcPr>
          <w:p w14:paraId="772F241C" w14:textId="77777777" w:rsidR="000E6992" w:rsidRPr="000E6992" w:rsidRDefault="000E6992" w:rsidP="000E6992">
            <w:pPr>
              <w:jc w:val="center"/>
              <w:rPr>
                <w:snapToGrid w:val="0"/>
                <w:color w:val="000000"/>
              </w:rPr>
            </w:pPr>
            <w:r w:rsidRPr="000E6992">
              <w:rPr>
                <w:snapToGrid w:val="0"/>
                <w:color w:val="000000"/>
              </w:rPr>
              <w:t>12 948</w:t>
            </w:r>
          </w:p>
        </w:tc>
      </w:tr>
      <w:tr w:rsidR="000E6992" w:rsidRPr="000E6992" w14:paraId="0E043989" w14:textId="77777777" w:rsidTr="00B252CF">
        <w:trPr>
          <w:trHeight w:val="143"/>
        </w:trPr>
        <w:tc>
          <w:tcPr>
            <w:tcW w:w="572" w:type="dxa"/>
            <w:shd w:val="clear" w:color="auto" w:fill="auto"/>
            <w:vAlign w:val="center"/>
            <w:hideMark/>
          </w:tcPr>
          <w:p w14:paraId="388C2302" w14:textId="77777777" w:rsidR="000E6992" w:rsidRPr="000E6992" w:rsidRDefault="000E6992" w:rsidP="000E6992">
            <w:pPr>
              <w:ind w:right="-31"/>
              <w:jc w:val="center"/>
              <w:rPr>
                <w:color w:val="000000"/>
                <w:sz w:val="18"/>
                <w:szCs w:val="18"/>
              </w:rPr>
            </w:pPr>
            <w:r w:rsidRPr="000E6992">
              <w:rPr>
                <w:color w:val="000000"/>
                <w:sz w:val="18"/>
                <w:szCs w:val="18"/>
              </w:rPr>
              <w:t>3</w:t>
            </w:r>
          </w:p>
        </w:tc>
        <w:tc>
          <w:tcPr>
            <w:tcW w:w="7866" w:type="dxa"/>
            <w:shd w:val="clear" w:color="auto" w:fill="auto"/>
            <w:vAlign w:val="center"/>
          </w:tcPr>
          <w:p w14:paraId="7327DBB1" w14:textId="77777777" w:rsidR="000E6992" w:rsidRPr="000E6992" w:rsidRDefault="000E6992" w:rsidP="000E6992">
            <w:pPr>
              <w:ind w:right="-31"/>
              <w:rPr>
                <w:color w:val="000000"/>
                <w:sz w:val="18"/>
                <w:szCs w:val="18"/>
              </w:rPr>
            </w:pPr>
            <w:r w:rsidRPr="000E6992">
              <w:rPr>
                <w:color w:val="000000"/>
                <w:sz w:val="18"/>
                <w:szCs w:val="18"/>
              </w:rPr>
              <w:t>Расходы на приобретение (производство) энергетических ресурсов, холодной воды и теплоносителя</w:t>
            </w:r>
          </w:p>
        </w:tc>
        <w:tc>
          <w:tcPr>
            <w:tcW w:w="1581" w:type="dxa"/>
            <w:shd w:val="clear" w:color="auto" w:fill="auto"/>
            <w:vAlign w:val="center"/>
            <w:hideMark/>
          </w:tcPr>
          <w:p w14:paraId="5B23F894" w14:textId="77777777" w:rsidR="000E6992" w:rsidRPr="000E6992" w:rsidRDefault="000E6992" w:rsidP="000E6992">
            <w:pPr>
              <w:jc w:val="center"/>
              <w:rPr>
                <w:snapToGrid w:val="0"/>
                <w:color w:val="000000"/>
              </w:rPr>
            </w:pPr>
            <w:r w:rsidRPr="000E6992">
              <w:rPr>
                <w:snapToGrid w:val="0"/>
                <w:color w:val="000000"/>
              </w:rPr>
              <w:t>106 468</w:t>
            </w:r>
          </w:p>
        </w:tc>
      </w:tr>
      <w:tr w:rsidR="000E6992" w:rsidRPr="000E6992" w14:paraId="78AC8EE9" w14:textId="77777777" w:rsidTr="00B252CF">
        <w:trPr>
          <w:trHeight w:val="104"/>
        </w:trPr>
        <w:tc>
          <w:tcPr>
            <w:tcW w:w="572" w:type="dxa"/>
            <w:shd w:val="clear" w:color="auto" w:fill="auto"/>
            <w:vAlign w:val="center"/>
          </w:tcPr>
          <w:p w14:paraId="531FE23C" w14:textId="77777777" w:rsidR="000E6992" w:rsidRPr="000E6992" w:rsidRDefault="000E6992" w:rsidP="000E6992">
            <w:pPr>
              <w:ind w:right="-31"/>
              <w:jc w:val="center"/>
              <w:rPr>
                <w:color w:val="000000"/>
                <w:sz w:val="18"/>
                <w:szCs w:val="18"/>
              </w:rPr>
            </w:pPr>
            <w:r w:rsidRPr="000E6992">
              <w:rPr>
                <w:color w:val="000000"/>
                <w:sz w:val="18"/>
                <w:szCs w:val="18"/>
              </w:rPr>
              <w:t>4</w:t>
            </w:r>
          </w:p>
        </w:tc>
        <w:tc>
          <w:tcPr>
            <w:tcW w:w="7866" w:type="dxa"/>
            <w:shd w:val="clear" w:color="auto" w:fill="auto"/>
            <w:vAlign w:val="center"/>
          </w:tcPr>
          <w:p w14:paraId="0936EABF" w14:textId="77777777" w:rsidR="000E6992" w:rsidRPr="000E6992" w:rsidRDefault="000E6992" w:rsidP="000E6992">
            <w:pPr>
              <w:ind w:right="-31"/>
              <w:rPr>
                <w:color w:val="000000"/>
                <w:sz w:val="18"/>
                <w:szCs w:val="18"/>
              </w:rPr>
            </w:pPr>
            <w:r w:rsidRPr="000E6992">
              <w:rPr>
                <w:color w:val="000000"/>
                <w:sz w:val="18"/>
                <w:szCs w:val="18"/>
              </w:rPr>
              <w:t>Прибыль</w:t>
            </w:r>
          </w:p>
        </w:tc>
        <w:tc>
          <w:tcPr>
            <w:tcW w:w="1581" w:type="dxa"/>
            <w:shd w:val="clear" w:color="auto" w:fill="auto"/>
            <w:vAlign w:val="center"/>
          </w:tcPr>
          <w:p w14:paraId="1AD857CA" w14:textId="77777777" w:rsidR="000E6992" w:rsidRPr="000E6992" w:rsidRDefault="000E6992" w:rsidP="000E6992">
            <w:pPr>
              <w:jc w:val="center"/>
              <w:rPr>
                <w:snapToGrid w:val="0"/>
                <w:color w:val="000000"/>
              </w:rPr>
            </w:pPr>
            <w:r w:rsidRPr="000E6992">
              <w:rPr>
                <w:snapToGrid w:val="0"/>
                <w:color w:val="000000"/>
              </w:rPr>
              <w:t>31 275</w:t>
            </w:r>
          </w:p>
        </w:tc>
      </w:tr>
      <w:tr w:rsidR="000E6992" w:rsidRPr="000E6992" w14:paraId="68BF02F4" w14:textId="77777777" w:rsidTr="00B252CF">
        <w:trPr>
          <w:trHeight w:val="104"/>
        </w:trPr>
        <w:tc>
          <w:tcPr>
            <w:tcW w:w="572" w:type="dxa"/>
            <w:shd w:val="clear" w:color="auto" w:fill="auto"/>
            <w:vAlign w:val="center"/>
          </w:tcPr>
          <w:p w14:paraId="0EF37922" w14:textId="77777777" w:rsidR="000E6992" w:rsidRPr="000E6992" w:rsidRDefault="000E6992" w:rsidP="000E6992">
            <w:pPr>
              <w:ind w:right="-31"/>
              <w:jc w:val="center"/>
              <w:rPr>
                <w:color w:val="000000"/>
                <w:sz w:val="18"/>
                <w:szCs w:val="18"/>
              </w:rPr>
            </w:pPr>
            <w:r w:rsidRPr="000E6992">
              <w:rPr>
                <w:color w:val="000000"/>
                <w:sz w:val="18"/>
                <w:szCs w:val="18"/>
              </w:rPr>
              <w:t>5</w:t>
            </w:r>
          </w:p>
        </w:tc>
        <w:tc>
          <w:tcPr>
            <w:tcW w:w="7866" w:type="dxa"/>
            <w:shd w:val="clear" w:color="auto" w:fill="auto"/>
            <w:vAlign w:val="center"/>
          </w:tcPr>
          <w:p w14:paraId="2D7AC3D3" w14:textId="77777777" w:rsidR="000E6992" w:rsidRPr="000E6992" w:rsidRDefault="000E6992" w:rsidP="000E6992">
            <w:pPr>
              <w:ind w:right="-31"/>
              <w:rPr>
                <w:color w:val="000000"/>
                <w:sz w:val="18"/>
                <w:szCs w:val="18"/>
              </w:rPr>
            </w:pPr>
            <w:r w:rsidRPr="000E6992">
              <w:rPr>
                <w:color w:val="000000"/>
                <w:sz w:val="18"/>
                <w:szCs w:val="18"/>
              </w:rPr>
              <w:t>Расчетная предпринимательская прибыль</w:t>
            </w:r>
          </w:p>
        </w:tc>
        <w:tc>
          <w:tcPr>
            <w:tcW w:w="1581" w:type="dxa"/>
            <w:shd w:val="clear" w:color="auto" w:fill="auto"/>
            <w:vAlign w:val="center"/>
          </w:tcPr>
          <w:p w14:paraId="59B75183" w14:textId="77777777" w:rsidR="000E6992" w:rsidRPr="000E6992" w:rsidRDefault="000E6992" w:rsidP="000E6992">
            <w:pPr>
              <w:jc w:val="center"/>
              <w:rPr>
                <w:snapToGrid w:val="0"/>
                <w:color w:val="000000"/>
              </w:rPr>
            </w:pPr>
            <w:r w:rsidRPr="000E6992">
              <w:rPr>
                <w:snapToGrid w:val="0"/>
                <w:color w:val="000000"/>
              </w:rPr>
              <w:t>10 108</w:t>
            </w:r>
          </w:p>
        </w:tc>
      </w:tr>
      <w:tr w:rsidR="000E6992" w:rsidRPr="000E6992" w14:paraId="32DE3A22" w14:textId="77777777" w:rsidTr="00B252CF">
        <w:trPr>
          <w:trHeight w:val="104"/>
        </w:trPr>
        <w:tc>
          <w:tcPr>
            <w:tcW w:w="572" w:type="dxa"/>
            <w:shd w:val="clear" w:color="auto" w:fill="auto"/>
            <w:vAlign w:val="center"/>
          </w:tcPr>
          <w:p w14:paraId="02E127DB" w14:textId="77777777" w:rsidR="000E6992" w:rsidRPr="000E6992" w:rsidRDefault="000E6992" w:rsidP="000E6992">
            <w:pPr>
              <w:ind w:right="-31"/>
              <w:jc w:val="center"/>
              <w:rPr>
                <w:color w:val="000000"/>
                <w:sz w:val="18"/>
                <w:szCs w:val="18"/>
              </w:rPr>
            </w:pPr>
            <w:r w:rsidRPr="000E6992">
              <w:rPr>
                <w:color w:val="000000"/>
                <w:sz w:val="18"/>
                <w:szCs w:val="18"/>
              </w:rPr>
              <w:t>6</w:t>
            </w:r>
          </w:p>
        </w:tc>
        <w:tc>
          <w:tcPr>
            <w:tcW w:w="7866" w:type="dxa"/>
            <w:shd w:val="clear" w:color="auto" w:fill="auto"/>
            <w:vAlign w:val="center"/>
          </w:tcPr>
          <w:p w14:paraId="12C2AE8A" w14:textId="77777777" w:rsidR="000E6992" w:rsidRPr="000E6992" w:rsidRDefault="000E6992" w:rsidP="000E6992">
            <w:pPr>
              <w:ind w:right="-31"/>
              <w:rPr>
                <w:color w:val="000000"/>
                <w:sz w:val="18"/>
                <w:szCs w:val="18"/>
              </w:rPr>
            </w:pPr>
            <w:r w:rsidRPr="000E6992">
              <w:rPr>
                <w:color w:val="000000"/>
                <w:sz w:val="18"/>
                <w:szCs w:val="18"/>
              </w:rPr>
              <w:t>ИТОГО необходимая валовая выручка</w:t>
            </w:r>
          </w:p>
        </w:tc>
        <w:tc>
          <w:tcPr>
            <w:tcW w:w="1581" w:type="dxa"/>
            <w:shd w:val="clear" w:color="auto" w:fill="auto"/>
            <w:vAlign w:val="center"/>
          </w:tcPr>
          <w:p w14:paraId="51AE9D88" w14:textId="77777777" w:rsidR="000E6992" w:rsidRPr="000E6992" w:rsidRDefault="000E6992" w:rsidP="000E6992">
            <w:pPr>
              <w:jc w:val="center"/>
              <w:rPr>
                <w:snapToGrid w:val="0"/>
                <w:color w:val="000000"/>
              </w:rPr>
            </w:pPr>
            <w:r w:rsidRPr="000E6992">
              <w:rPr>
                <w:snapToGrid w:val="0"/>
                <w:color w:val="000000"/>
              </w:rPr>
              <w:t>319 380</w:t>
            </w:r>
          </w:p>
        </w:tc>
      </w:tr>
    </w:tbl>
    <w:p w14:paraId="1268E805" w14:textId="77777777" w:rsidR="000E6992" w:rsidRPr="000E6992" w:rsidRDefault="000E6992" w:rsidP="000E6992">
      <w:pPr>
        <w:rPr>
          <w:snapToGrid w:val="0"/>
          <w:color w:val="000000"/>
          <w:sz w:val="28"/>
          <w:szCs w:val="28"/>
          <w:lang w:val="x-none" w:eastAsia="en-US"/>
        </w:rPr>
      </w:pPr>
    </w:p>
    <w:p w14:paraId="5D99CE19"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r w:rsidRPr="000E6992">
        <w:rPr>
          <w:rFonts w:eastAsia="Calibri" w:cs="Arial"/>
          <w:b/>
          <w:color w:val="000000"/>
          <w:kern w:val="32"/>
          <w:sz w:val="28"/>
          <w:szCs w:val="32"/>
          <w:lang w:val="x-none" w:eastAsia="en-US"/>
        </w:rPr>
        <w:t xml:space="preserve">Тарифы ОАО «СКЭК» </w:t>
      </w:r>
      <w:bookmarkStart w:id="245" w:name="_Toc88061863"/>
      <w:bookmarkStart w:id="246" w:name="_Toc118726080"/>
      <w:r w:rsidRPr="000E6992">
        <w:rPr>
          <w:rFonts w:eastAsia="Calibri" w:cs="Arial"/>
          <w:b/>
          <w:color w:val="000000"/>
          <w:kern w:val="32"/>
          <w:sz w:val="28"/>
          <w:szCs w:val="32"/>
          <w:lang w:val="x-none" w:eastAsia="en-US"/>
        </w:rPr>
        <w:t xml:space="preserve">на потребительском рынке Тайгинского городского округа на тепловую энергию </w:t>
      </w:r>
      <w:bookmarkEnd w:id="245"/>
      <w:bookmarkEnd w:id="246"/>
      <w:r w:rsidRPr="000E6992">
        <w:rPr>
          <w:rFonts w:eastAsia="Calibri" w:cs="Arial"/>
          <w:b/>
          <w:color w:val="000000"/>
          <w:kern w:val="32"/>
          <w:sz w:val="28"/>
          <w:szCs w:val="32"/>
          <w:lang w:val="x-none" w:eastAsia="en-US"/>
        </w:rPr>
        <w:t>поставляемую теплоснабжающим, теплосетевым организациям, приобретающим тепловую энергию с целью компенсации потерь тепловой энергии,</w:t>
      </w:r>
      <w:r w:rsidRPr="000E6992">
        <w:rPr>
          <w:rFonts w:eastAsia="Calibri" w:cs="Arial"/>
          <w:b/>
          <w:color w:val="000000"/>
          <w:kern w:val="32"/>
          <w:sz w:val="28"/>
          <w:szCs w:val="32"/>
          <w:lang w:eastAsia="en-US"/>
        </w:rPr>
        <w:t xml:space="preserve"> </w:t>
      </w:r>
      <w:r w:rsidRPr="000E6992">
        <w:rPr>
          <w:rFonts w:eastAsia="Calibri" w:cs="Arial"/>
          <w:b/>
          <w:color w:val="000000"/>
          <w:kern w:val="32"/>
          <w:sz w:val="28"/>
          <w:szCs w:val="32"/>
          <w:lang w:val="x-none" w:eastAsia="en-US"/>
        </w:rPr>
        <w:t xml:space="preserve">на 2024 год </w:t>
      </w:r>
    </w:p>
    <w:p w14:paraId="70847D74" w14:textId="77777777" w:rsidR="000E6992" w:rsidRPr="000E6992" w:rsidRDefault="000E6992" w:rsidP="000E6992">
      <w:pPr>
        <w:jc w:val="center"/>
        <w:rPr>
          <w:b/>
          <w:bCs/>
          <w:snapToGrid w:val="0"/>
          <w:color w:val="000000"/>
          <w:sz w:val="28"/>
          <w:szCs w:val="28"/>
        </w:rPr>
      </w:pPr>
    </w:p>
    <w:p w14:paraId="25CDCC52" w14:textId="77777777" w:rsidR="000E6992" w:rsidRPr="000E6992" w:rsidRDefault="000E6992" w:rsidP="000E6992">
      <w:pPr>
        <w:tabs>
          <w:tab w:val="left" w:pos="1890"/>
        </w:tabs>
        <w:ind w:firstLine="720"/>
        <w:jc w:val="both"/>
        <w:rPr>
          <w:snapToGrid w:val="0"/>
          <w:color w:val="000000"/>
          <w:sz w:val="28"/>
          <w:szCs w:val="28"/>
        </w:rPr>
      </w:pPr>
      <w:r w:rsidRPr="000E6992">
        <w:rPr>
          <w:snapToGrid w:val="0"/>
          <w:color w:val="000000"/>
          <w:sz w:val="28"/>
          <w:szCs w:val="28"/>
        </w:rPr>
        <w:t>Расчет тарифов на тепловую энергию ОАО «СКЭК» на потребительском рынке Тайгинского городского округа на тепловую энергию, поставляемую теплоснабжающим, теплосетевым организациям, приобретающим тепловую энергию с целью компенсации потерь тепловой энергии на 2024 год представлен                   в таблице 23.</w:t>
      </w:r>
    </w:p>
    <w:p w14:paraId="63241EF5" w14:textId="77777777" w:rsidR="000E6992" w:rsidRPr="000E6992" w:rsidRDefault="000E6992" w:rsidP="000E6992">
      <w:pPr>
        <w:tabs>
          <w:tab w:val="left" w:pos="1890"/>
        </w:tabs>
        <w:ind w:left="8081" w:right="142" w:hanging="7939"/>
        <w:jc w:val="right"/>
        <w:rPr>
          <w:snapToGrid w:val="0"/>
          <w:color w:val="000000"/>
          <w:sz w:val="28"/>
          <w:szCs w:val="28"/>
        </w:rPr>
      </w:pPr>
      <w:r w:rsidRPr="000E6992">
        <w:rPr>
          <w:snapToGrid w:val="0"/>
          <w:color w:val="000000"/>
          <w:sz w:val="28"/>
          <w:szCs w:val="28"/>
        </w:rPr>
        <w:t>Таблица 23</w:t>
      </w:r>
    </w:p>
    <w:p w14:paraId="7BC48D8B" w14:textId="77777777" w:rsidR="000E6992" w:rsidRPr="000E6992" w:rsidRDefault="000E6992" w:rsidP="000E6992">
      <w:pPr>
        <w:tabs>
          <w:tab w:val="left" w:pos="1890"/>
        </w:tabs>
        <w:ind w:right="-1"/>
        <w:jc w:val="center"/>
        <w:rPr>
          <w:bCs/>
          <w:color w:val="000000"/>
          <w:sz w:val="28"/>
          <w:szCs w:val="28"/>
        </w:rPr>
      </w:pPr>
      <w:r w:rsidRPr="000E6992">
        <w:rPr>
          <w:bCs/>
          <w:color w:val="000000"/>
          <w:sz w:val="28"/>
          <w:szCs w:val="28"/>
        </w:rPr>
        <w:t>Тарифы на тепловую энергию, поставляемую теплоснабжающим, теплосетевым организациям, приобретающим тепловую энергию с целью компенсации потерь тепловой энергии</w:t>
      </w:r>
      <w:r w:rsidRPr="000E6992">
        <w:rPr>
          <w:snapToGrid w:val="0"/>
          <w:color w:val="000000"/>
          <w:sz w:val="28"/>
          <w:szCs w:val="28"/>
        </w:rPr>
        <w:t xml:space="preserve"> </w:t>
      </w:r>
      <w:r w:rsidRPr="000E6992">
        <w:rPr>
          <w:bCs/>
          <w:color w:val="000000"/>
          <w:sz w:val="28"/>
          <w:szCs w:val="28"/>
        </w:rPr>
        <w:t xml:space="preserve">на потребительском рынке Тайгинского городского округа </w:t>
      </w:r>
    </w:p>
    <w:p w14:paraId="3E7706F5" w14:textId="77777777" w:rsidR="000E6992" w:rsidRPr="000E6992" w:rsidRDefault="000E6992" w:rsidP="000E6992">
      <w:pPr>
        <w:tabs>
          <w:tab w:val="left" w:pos="1890"/>
        </w:tabs>
        <w:ind w:right="-1"/>
        <w:jc w:val="center"/>
        <w:rPr>
          <w:bCs/>
          <w:color w:val="000000"/>
          <w:sz w:val="28"/>
          <w:szCs w:val="28"/>
        </w:rPr>
      </w:pPr>
      <w:r w:rsidRPr="000E6992">
        <w:rPr>
          <w:bCs/>
          <w:color w:val="000000"/>
          <w:sz w:val="28"/>
          <w:szCs w:val="28"/>
        </w:rPr>
        <w:t>на 2024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1978"/>
        <w:gridCol w:w="1978"/>
        <w:gridCol w:w="1978"/>
        <w:gridCol w:w="1978"/>
      </w:tblGrid>
      <w:tr w:rsidR="000E6992" w:rsidRPr="000E6992" w14:paraId="136A5018" w14:textId="77777777" w:rsidTr="00B252CF">
        <w:trPr>
          <w:trHeight w:val="19"/>
        </w:trPr>
        <w:tc>
          <w:tcPr>
            <w:tcW w:w="1977" w:type="dxa"/>
            <w:shd w:val="clear" w:color="auto" w:fill="auto"/>
            <w:vAlign w:val="center"/>
            <w:hideMark/>
          </w:tcPr>
          <w:p w14:paraId="7752A969" w14:textId="77777777" w:rsidR="000E6992" w:rsidRPr="000E6992" w:rsidRDefault="000E6992" w:rsidP="000E6992">
            <w:pPr>
              <w:jc w:val="center"/>
              <w:rPr>
                <w:color w:val="000000"/>
              </w:rPr>
            </w:pPr>
            <w:r w:rsidRPr="000E6992">
              <w:rPr>
                <w:color w:val="000000"/>
              </w:rPr>
              <w:lastRenderedPageBreak/>
              <w:t>Календарная разбивка</w:t>
            </w:r>
          </w:p>
        </w:tc>
        <w:tc>
          <w:tcPr>
            <w:tcW w:w="1978" w:type="dxa"/>
            <w:shd w:val="clear" w:color="auto" w:fill="auto"/>
            <w:vAlign w:val="center"/>
            <w:hideMark/>
          </w:tcPr>
          <w:p w14:paraId="393A1B21" w14:textId="77777777" w:rsidR="000E6992" w:rsidRPr="000E6992" w:rsidRDefault="000E6992" w:rsidP="000E6992">
            <w:pPr>
              <w:jc w:val="center"/>
              <w:rPr>
                <w:color w:val="000000"/>
              </w:rPr>
            </w:pPr>
            <w:r w:rsidRPr="000E6992">
              <w:rPr>
                <w:color w:val="000000"/>
              </w:rPr>
              <w:t>НВВ,</w:t>
            </w:r>
          </w:p>
          <w:p w14:paraId="052F8FBE" w14:textId="77777777" w:rsidR="000E6992" w:rsidRPr="000E6992" w:rsidRDefault="000E6992" w:rsidP="000E6992">
            <w:pPr>
              <w:jc w:val="center"/>
              <w:rPr>
                <w:color w:val="000000"/>
              </w:rPr>
            </w:pPr>
            <w:r w:rsidRPr="000E6992">
              <w:rPr>
                <w:color w:val="000000"/>
              </w:rPr>
              <w:t>тыс. руб.</w:t>
            </w:r>
          </w:p>
        </w:tc>
        <w:tc>
          <w:tcPr>
            <w:tcW w:w="1978" w:type="dxa"/>
            <w:shd w:val="clear" w:color="auto" w:fill="auto"/>
            <w:vAlign w:val="center"/>
            <w:hideMark/>
          </w:tcPr>
          <w:p w14:paraId="0CAA1BD5" w14:textId="77777777" w:rsidR="000E6992" w:rsidRPr="000E6992" w:rsidRDefault="000E6992" w:rsidP="000E6992">
            <w:pPr>
              <w:jc w:val="center"/>
              <w:rPr>
                <w:color w:val="000000"/>
              </w:rPr>
            </w:pPr>
            <w:r w:rsidRPr="000E6992">
              <w:rPr>
                <w:color w:val="000000"/>
              </w:rPr>
              <w:t xml:space="preserve">Полезный отпуск, </w:t>
            </w:r>
          </w:p>
          <w:p w14:paraId="74FA6982" w14:textId="77777777" w:rsidR="000E6992" w:rsidRPr="000E6992" w:rsidRDefault="000E6992" w:rsidP="000E6992">
            <w:pPr>
              <w:jc w:val="center"/>
              <w:rPr>
                <w:color w:val="000000"/>
              </w:rPr>
            </w:pPr>
            <w:r w:rsidRPr="000E6992">
              <w:rPr>
                <w:color w:val="000000"/>
              </w:rPr>
              <w:t>тыс. Гкал</w:t>
            </w:r>
          </w:p>
        </w:tc>
        <w:tc>
          <w:tcPr>
            <w:tcW w:w="1978" w:type="dxa"/>
            <w:shd w:val="clear" w:color="auto" w:fill="auto"/>
            <w:vAlign w:val="center"/>
            <w:hideMark/>
          </w:tcPr>
          <w:p w14:paraId="45AE83BB" w14:textId="77777777" w:rsidR="000E6992" w:rsidRPr="000E6992" w:rsidRDefault="000E6992" w:rsidP="000E6992">
            <w:pPr>
              <w:jc w:val="center"/>
              <w:rPr>
                <w:color w:val="000000"/>
              </w:rPr>
            </w:pPr>
            <w:r w:rsidRPr="000E6992">
              <w:rPr>
                <w:color w:val="000000"/>
              </w:rPr>
              <w:t>Тарифы,</w:t>
            </w:r>
          </w:p>
          <w:p w14:paraId="53007F2A" w14:textId="77777777" w:rsidR="000E6992" w:rsidRPr="000E6992" w:rsidRDefault="000E6992" w:rsidP="000E6992">
            <w:pPr>
              <w:jc w:val="center"/>
              <w:rPr>
                <w:color w:val="000000"/>
              </w:rPr>
            </w:pPr>
            <w:r w:rsidRPr="000E6992">
              <w:rPr>
                <w:color w:val="000000"/>
              </w:rPr>
              <w:t>руб./Гкал</w:t>
            </w:r>
          </w:p>
        </w:tc>
        <w:tc>
          <w:tcPr>
            <w:tcW w:w="1978" w:type="dxa"/>
            <w:shd w:val="clear" w:color="auto" w:fill="auto"/>
            <w:vAlign w:val="center"/>
            <w:hideMark/>
          </w:tcPr>
          <w:p w14:paraId="551B4D1E" w14:textId="77777777" w:rsidR="000E6992" w:rsidRPr="000E6992" w:rsidRDefault="000E6992" w:rsidP="000E6992">
            <w:pPr>
              <w:jc w:val="center"/>
              <w:rPr>
                <w:color w:val="000000"/>
              </w:rPr>
            </w:pPr>
            <w:r w:rsidRPr="000E6992">
              <w:rPr>
                <w:color w:val="000000"/>
              </w:rPr>
              <w:t>Темп роста к предыдущему периоду, %</w:t>
            </w:r>
          </w:p>
        </w:tc>
      </w:tr>
      <w:tr w:rsidR="000E6992" w:rsidRPr="000E6992" w14:paraId="76536094" w14:textId="77777777" w:rsidTr="00B252CF">
        <w:trPr>
          <w:trHeight w:val="266"/>
        </w:trPr>
        <w:tc>
          <w:tcPr>
            <w:tcW w:w="1977" w:type="dxa"/>
            <w:shd w:val="clear" w:color="auto" w:fill="auto"/>
            <w:hideMark/>
          </w:tcPr>
          <w:p w14:paraId="708F542D" w14:textId="77777777" w:rsidR="000E6992" w:rsidRPr="000E6992" w:rsidRDefault="000E6992" w:rsidP="000E6992">
            <w:pPr>
              <w:rPr>
                <w:snapToGrid w:val="0"/>
                <w:color w:val="000000"/>
              </w:rPr>
            </w:pPr>
            <w:r w:rsidRPr="000E6992">
              <w:rPr>
                <w:snapToGrid w:val="0"/>
                <w:color w:val="000000"/>
              </w:rPr>
              <w:t>с 01.01.2024</w:t>
            </w:r>
          </w:p>
        </w:tc>
        <w:tc>
          <w:tcPr>
            <w:tcW w:w="1978" w:type="dxa"/>
            <w:shd w:val="clear" w:color="auto" w:fill="auto"/>
            <w:hideMark/>
          </w:tcPr>
          <w:p w14:paraId="459D29AC" w14:textId="77777777" w:rsidR="000E6992" w:rsidRPr="000E6992" w:rsidRDefault="000E6992" w:rsidP="000E6992">
            <w:pPr>
              <w:jc w:val="center"/>
              <w:rPr>
                <w:snapToGrid w:val="0"/>
                <w:color w:val="000000"/>
              </w:rPr>
            </w:pPr>
            <w:r w:rsidRPr="000E6992">
              <w:rPr>
                <w:snapToGrid w:val="0"/>
                <w:color w:val="000000"/>
              </w:rPr>
              <w:t>163 888</w:t>
            </w:r>
          </w:p>
        </w:tc>
        <w:tc>
          <w:tcPr>
            <w:tcW w:w="1978" w:type="dxa"/>
            <w:shd w:val="clear" w:color="auto" w:fill="auto"/>
            <w:hideMark/>
          </w:tcPr>
          <w:p w14:paraId="395497E8" w14:textId="77777777" w:rsidR="000E6992" w:rsidRPr="000E6992" w:rsidRDefault="000E6992" w:rsidP="000E6992">
            <w:pPr>
              <w:jc w:val="center"/>
              <w:rPr>
                <w:snapToGrid w:val="0"/>
                <w:color w:val="000000"/>
              </w:rPr>
            </w:pPr>
            <w:r w:rsidRPr="000E6992">
              <w:rPr>
                <w:snapToGrid w:val="0"/>
                <w:color w:val="000000"/>
              </w:rPr>
              <w:t>64,51</w:t>
            </w:r>
          </w:p>
        </w:tc>
        <w:tc>
          <w:tcPr>
            <w:tcW w:w="1978" w:type="dxa"/>
            <w:shd w:val="clear" w:color="auto" w:fill="auto"/>
            <w:hideMark/>
          </w:tcPr>
          <w:p w14:paraId="7D5472BF" w14:textId="77777777" w:rsidR="000E6992" w:rsidRPr="000E6992" w:rsidRDefault="000E6992" w:rsidP="000E6992">
            <w:pPr>
              <w:jc w:val="center"/>
              <w:rPr>
                <w:snapToGrid w:val="0"/>
                <w:color w:val="000000"/>
              </w:rPr>
            </w:pPr>
            <w:r w:rsidRPr="000E6992">
              <w:rPr>
                <w:snapToGrid w:val="0"/>
                <w:color w:val="000000"/>
              </w:rPr>
              <w:t>2 540,53</w:t>
            </w:r>
          </w:p>
        </w:tc>
        <w:tc>
          <w:tcPr>
            <w:tcW w:w="1978" w:type="dxa"/>
            <w:shd w:val="clear" w:color="auto" w:fill="auto"/>
            <w:hideMark/>
          </w:tcPr>
          <w:p w14:paraId="2BC316EE" w14:textId="77777777" w:rsidR="000E6992" w:rsidRPr="000E6992" w:rsidRDefault="000E6992" w:rsidP="000E6992">
            <w:pPr>
              <w:jc w:val="center"/>
              <w:rPr>
                <w:snapToGrid w:val="0"/>
                <w:color w:val="000000"/>
              </w:rPr>
            </w:pPr>
            <w:r w:rsidRPr="000E6992">
              <w:rPr>
                <w:snapToGrid w:val="0"/>
                <w:color w:val="000000"/>
              </w:rPr>
              <w:t>*  - 8,42%</w:t>
            </w:r>
          </w:p>
        </w:tc>
      </w:tr>
      <w:tr w:rsidR="000E6992" w:rsidRPr="000E6992" w14:paraId="4AACDC76" w14:textId="77777777" w:rsidTr="00B252CF">
        <w:trPr>
          <w:trHeight w:val="110"/>
        </w:trPr>
        <w:tc>
          <w:tcPr>
            <w:tcW w:w="1977" w:type="dxa"/>
            <w:shd w:val="clear" w:color="auto" w:fill="auto"/>
            <w:hideMark/>
          </w:tcPr>
          <w:p w14:paraId="77AD0FD7" w14:textId="77777777" w:rsidR="000E6992" w:rsidRPr="000E6992" w:rsidRDefault="000E6992" w:rsidP="000E6992">
            <w:pPr>
              <w:rPr>
                <w:snapToGrid w:val="0"/>
                <w:color w:val="000000"/>
              </w:rPr>
            </w:pPr>
            <w:r w:rsidRPr="000E6992">
              <w:rPr>
                <w:snapToGrid w:val="0"/>
                <w:color w:val="000000"/>
              </w:rPr>
              <w:t>с 01.07.2024</w:t>
            </w:r>
          </w:p>
        </w:tc>
        <w:tc>
          <w:tcPr>
            <w:tcW w:w="1978" w:type="dxa"/>
            <w:shd w:val="clear" w:color="000000" w:fill="FFFFFF"/>
            <w:hideMark/>
          </w:tcPr>
          <w:p w14:paraId="45459188" w14:textId="77777777" w:rsidR="000E6992" w:rsidRPr="000E6992" w:rsidRDefault="000E6992" w:rsidP="000E6992">
            <w:pPr>
              <w:jc w:val="center"/>
              <w:rPr>
                <w:snapToGrid w:val="0"/>
                <w:color w:val="000000"/>
              </w:rPr>
            </w:pPr>
            <w:r w:rsidRPr="000E6992">
              <w:rPr>
                <w:snapToGrid w:val="0"/>
                <w:color w:val="000000"/>
              </w:rPr>
              <w:t>155 492</w:t>
            </w:r>
          </w:p>
        </w:tc>
        <w:tc>
          <w:tcPr>
            <w:tcW w:w="1978" w:type="dxa"/>
            <w:shd w:val="clear" w:color="auto" w:fill="auto"/>
            <w:hideMark/>
          </w:tcPr>
          <w:p w14:paraId="18ECF3F0" w14:textId="77777777" w:rsidR="000E6992" w:rsidRPr="000E6992" w:rsidRDefault="000E6992" w:rsidP="000E6992">
            <w:pPr>
              <w:jc w:val="center"/>
              <w:rPr>
                <w:snapToGrid w:val="0"/>
                <w:color w:val="000000"/>
              </w:rPr>
            </w:pPr>
            <w:r w:rsidRPr="000E6992">
              <w:rPr>
                <w:snapToGrid w:val="0"/>
                <w:color w:val="000000"/>
              </w:rPr>
              <w:t>55,84</w:t>
            </w:r>
          </w:p>
        </w:tc>
        <w:tc>
          <w:tcPr>
            <w:tcW w:w="1978" w:type="dxa"/>
            <w:shd w:val="clear" w:color="auto" w:fill="auto"/>
            <w:hideMark/>
          </w:tcPr>
          <w:p w14:paraId="5556F662" w14:textId="77777777" w:rsidR="000E6992" w:rsidRPr="000E6992" w:rsidRDefault="000E6992" w:rsidP="000E6992">
            <w:pPr>
              <w:jc w:val="center"/>
              <w:rPr>
                <w:snapToGrid w:val="0"/>
                <w:color w:val="000000"/>
              </w:rPr>
            </w:pPr>
            <w:r w:rsidRPr="000E6992">
              <w:rPr>
                <w:snapToGrid w:val="0"/>
                <w:color w:val="000000"/>
              </w:rPr>
              <w:t>2 784,42</w:t>
            </w:r>
          </w:p>
        </w:tc>
        <w:tc>
          <w:tcPr>
            <w:tcW w:w="1978" w:type="dxa"/>
            <w:shd w:val="clear" w:color="auto" w:fill="auto"/>
            <w:hideMark/>
          </w:tcPr>
          <w:p w14:paraId="0436F049" w14:textId="77777777" w:rsidR="000E6992" w:rsidRPr="000E6992" w:rsidRDefault="000E6992" w:rsidP="000E6992">
            <w:pPr>
              <w:jc w:val="center"/>
              <w:rPr>
                <w:snapToGrid w:val="0"/>
                <w:color w:val="000000"/>
              </w:rPr>
            </w:pPr>
            <w:r w:rsidRPr="000E6992">
              <w:rPr>
                <w:snapToGrid w:val="0"/>
                <w:color w:val="000000"/>
              </w:rPr>
              <w:t>9,60%</w:t>
            </w:r>
          </w:p>
        </w:tc>
      </w:tr>
      <w:tr w:rsidR="000E6992" w:rsidRPr="000E6992" w14:paraId="0E96BDAE" w14:textId="77777777" w:rsidTr="00B252CF">
        <w:trPr>
          <w:trHeight w:val="110"/>
        </w:trPr>
        <w:tc>
          <w:tcPr>
            <w:tcW w:w="1977" w:type="dxa"/>
            <w:shd w:val="clear" w:color="auto" w:fill="auto"/>
          </w:tcPr>
          <w:p w14:paraId="649280B1" w14:textId="77777777" w:rsidR="000E6992" w:rsidRPr="000E6992" w:rsidRDefault="000E6992" w:rsidP="000E6992">
            <w:pPr>
              <w:rPr>
                <w:snapToGrid w:val="0"/>
                <w:color w:val="000000"/>
              </w:rPr>
            </w:pPr>
            <w:r w:rsidRPr="000E6992">
              <w:rPr>
                <w:snapToGrid w:val="0"/>
                <w:color w:val="000000"/>
              </w:rPr>
              <w:t>2024 год</w:t>
            </w:r>
          </w:p>
        </w:tc>
        <w:tc>
          <w:tcPr>
            <w:tcW w:w="1978" w:type="dxa"/>
            <w:shd w:val="clear" w:color="000000" w:fill="FFFFFF"/>
          </w:tcPr>
          <w:p w14:paraId="636000BB" w14:textId="77777777" w:rsidR="000E6992" w:rsidRPr="000E6992" w:rsidRDefault="000E6992" w:rsidP="000E6992">
            <w:pPr>
              <w:jc w:val="center"/>
              <w:rPr>
                <w:snapToGrid w:val="0"/>
                <w:color w:val="000000"/>
              </w:rPr>
            </w:pPr>
            <w:r w:rsidRPr="000E6992">
              <w:rPr>
                <w:snapToGrid w:val="0"/>
                <w:color w:val="000000"/>
              </w:rPr>
              <w:t>319 380</w:t>
            </w:r>
          </w:p>
        </w:tc>
        <w:tc>
          <w:tcPr>
            <w:tcW w:w="1978" w:type="dxa"/>
            <w:shd w:val="clear" w:color="auto" w:fill="auto"/>
          </w:tcPr>
          <w:p w14:paraId="7508FE7E" w14:textId="77777777" w:rsidR="000E6992" w:rsidRPr="000E6992" w:rsidRDefault="000E6992" w:rsidP="000E6992">
            <w:pPr>
              <w:jc w:val="center"/>
              <w:rPr>
                <w:snapToGrid w:val="0"/>
                <w:color w:val="000000"/>
              </w:rPr>
            </w:pPr>
            <w:r w:rsidRPr="000E6992">
              <w:rPr>
                <w:snapToGrid w:val="0"/>
                <w:color w:val="000000"/>
              </w:rPr>
              <w:t>120,35</w:t>
            </w:r>
          </w:p>
        </w:tc>
        <w:tc>
          <w:tcPr>
            <w:tcW w:w="1978" w:type="dxa"/>
            <w:shd w:val="clear" w:color="auto" w:fill="auto"/>
          </w:tcPr>
          <w:p w14:paraId="75180B93" w14:textId="77777777" w:rsidR="000E6992" w:rsidRPr="000E6992" w:rsidRDefault="000E6992" w:rsidP="000E6992">
            <w:pPr>
              <w:jc w:val="center"/>
              <w:rPr>
                <w:snapToGrid w:val="0"/>
                <w:color w:val="000000"/>
              </w:rPr>
            </w:pPr>
            <w:r w:rsidRPr="000E6992">
              <w:rPr>
                <w:snapToGrid w:val="0"/>
                <w:color w:val="000000"/>
              </w:rPr>
              <w:t>2 653,69</w:t>
            </w:r>
          </w:p>
        </w:tc>
        <w:tc>
          <w:tcPr>
            <w:tcW w:w="1978" w:type="dxa"/>
            <w:shd w:val="clear" w:color="auto" w:fill="auto"/>
          </w:tcPr>
          <w:p w14:paraId="36810482" w14:textId="77777777" w:rsidR="000E6992" w:rsidRPr="000E6992" w:rsidRDefault="000E6992" w:rsidP="000E6992">
            <w:pPr>
              <w:jc w:val="center"/>
              <w:rPr>
                <w:snapToGrid w:val="0"/>
                <w:color w:val="000000"/>
              </w:rPr>
            </w:pPr>
            <w:r w:rsidRPr="000E6992">
              <w:rPr>
                <w:snapToGrid w:val="0"/>
                <w:color w:val="000000"/>
              </w:rPr>
              <w:t>- 4,34%</w:t>
            </w:r>
          </w:p>
        </w:tc>
      </w:tr>
    </w:tbl>
    <w:p w14:paraId="47F77681" w14:textId="77777777" w:rsidR="000E6992" w:rsidRPr="000E6992" w:rsidRDefault="000E6992" w:rsidP="000E6992">
      <w:pPr>
        <w:tabs>
          <w:tab w:val="left" w:pos="1890"/>
        </w:tabs>
        <w:ind w:right="-1"/>
        <w:jc w:val="center"/>
        <w:rPr>
          <w:bCs/>
          <w:color w:val="000000"/>
          <w:sz w:val="28"/>
          <w:szCs w:val="28"/>
        </w:rPr>
      </w:pPr>
    </w:p>
    <w:p w14:paraId="7B8A18D6" w14:textId="77777777" w:rsidR="000E6992" w:rsidRPr="000E6992" w:rsidRDefault="000E6992" w:rsidP="000E6992">
      <w:pPr>
        <w:ind w:firstLine="709"/>
        <w:jc w:val="both"/>
        <w:rPr>
          <w:color w:val="000000"/>
          <w:szCs w:val="20"/>
        </w:rPr>
      </w:pPr>
      <w:r w:rsidRPr="000E6992">
        <w:rPr>
          <w:snapToGrid w:val="0"/>
          <w:color w:val="000000"/>
          <w:sz w:val="28"/>
          <w:szCs w:val="28"/>
        </w:rPr>
        <w:t xml:space="preserve">* - тариф </w:t>
      </w:r>
      <w:r w:rsidRPr="000E6992">
        <w:rPr>
          <w:snapToGrid w:val="0"/>
          <w:color w:val="000000"/>
          <w:sz w:val="28"/>
          <w:szCs w:val="28"/>
          <w:lang w:eastAsia="en-US"/>
        </w:rPr>
        <w:t xml:space="preserve">с 01.01.2023 для ОАО «СКЭК» на потребительском рынке Тайгинского городского округа установлен постановлением РЭК Кузбасса </w:t>
      </w:r>
      <w:r w:rsidRPr="000E6992">
        <w:rPr>
          <w:snapToGrid w:val="0"/>
          <w:color w:val="000000"/>
          <w:sz w:val="28"/>
          <w:szCs w:val="28"/>
          <w:lang w:eastAsia="en-US"/>
        </w:rPr>
        <w:br/>
        <w:t>от 28.12.2021 № 940 «Об установлении долгосрочных параметров регулирования и долгосрочных тарифов ОАО «Северо-Кузбасская энергетическая компания» на тепловую энергию, реализуемую на потребительском рынке Тайгинского городского округа, на период 2021 - 2030 годов» (в редакции постановления Региональной энергетической комиссии Кузбасса от 28.11.2022 № 853).</w:t>
      </w:r>
    </w:p>
    <w:p w14:paraId="7BE7D21C" w14:textId="77777777" w:rsidR="000E6992" w:rsidRPr="000E6992" w:rsidRDefault="000E6992" w:rsidP="000E6992">
      <w:pPr>
        <w:tabs>
          <w:tab w:val="left" w:pos="1890"/>
          <w:tab w:val="left" w:pos="10490"/>
        </w:tabs>
        <w:ind w:right="142" w:firstLine="709"/>
        <w:jc w:val="both"/>
        <w:rPr>
          <w:snapToGrid w:val="0"/>
          <w:color w:val="000000"/>
          <w:sz w:val="28"/>
          <w:szCs w:val="28"/>
        </w:rPr>
      </w:pPr>
    </w:p>
    <w:p w14:paraId="07746C7E"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bookmarkStart w:id="247" w:name="_Toc92811605"/>
      <w:bookmarkStart w:id="248" w:name="_Toc79762990"/>
      <w:bookmarkStart w:id="249" w:name="_Toc525743043"/>
      <w:r w:rsidRPr="000E6992">
        <w:rPr>
          <w:rFonts w:eastAsia="Calibri" w:cs="Arial"/>
          <w:b/>
          <w:color w:val="000000"/>
          <w:kern w:val="32"/>
          <w:sz w:val="28"/>
          <w:szCs w:val="32"/>
          <w:lang w:val="x-none" w:eastAsia="en-US"/>
        </w:rPr>
        <w:t xml:space="preserve">  Расчет необходимой валовой выручки на тепловую энергию </w:t>
      </w:r>
      <w:r w:rsidRPr="000E6992">
        <w:rPr>
          <w:rFonts w:eastAsia="Calibri" w:cs="Arial"/>
          <w:b/>
          <w:color w:val="000000"/>
          <w:kern w:val="32"/>
          <w:sz w:val="28"/>
          <w:szCs w:val="32"/>
          <w:lang w:val="x-none" w:eastAsia="en-US"/>
        </w:rPr>
        <w:br/>
        <w:t>ОАО «СКЭК» по узлу теплоснабжения</w:t>
      </w:r>
      <w:bookmarkEnd w:id="247"/>
      <w:r w:rsidRPr="000E6992">
        <w:rPr>
          <w:rFonts w:eastAsia="Calibri" w:cs="Arial"/>
          <w:b/>
          <w:color w:val="000000"/>
          <w:kern w:val="32"/>
          <w:sz w:val="28"/>
          <w:szCs w:val="32"/>
          <w:lang w:val="x-none" w:eastAsia="en-US"/>
        </w:rPr>
        <w:t xml:space="preserve"> </w:t>
      </w:r>
      <w:bookmarkStart w:id="250" w:name="_Toc92811606"/>
      <w:r w:rsidRPr="000E6992">
        <w:rPr>
          <w:rFonts w:eastAsia="Calibri" w:cs="Arial"/>
          <w:b/>
          <w:color w:val="000000"/>
          <w:kern w:val="32"/>
          <w:sz w:val="28"/>
          <w:szCs w:val="32"/>
          <w:lang w:val="x-none" w:eastAsia="en-US"/>
        </w:rPr>
        <w:t>Тайгинский городской округ</w:t>
      </w:r>
      <w:bookmarkEnd w:id="248"/>
      <w:bookmarkEnd w:id="250"/>
      <w:r w:rsidRPr="000E6992">
        <w:rPr>
          <w:rFonts w:eastAsia="Calibri" w:cs="Arial"/>
          <w:b/>
          <w:color w:val="000000"/>
          <w:kern w:val="32"/>
          <w:sz w:val="28"/>
          <w:szCs w:val="32"/>
          <w:lang w:eastAsia="en-US"/>
        </w:rPr>
        <w:t xml:space="preserve">                             </w:t>
      </w:r>
      <w:r w:rsidRPr="000E6992">
        <w:rPr>
          <w:rFonts w:eastAsia="Calibri" w:cs="Arial"/>
          <w:b/>
          <w:color w:val="000000"/>
          <w:kern w:val="32"/>
          <w:sz w:val="28"/>
          <w:szCs w:val="32"/>
          <w:lang w:val="x-none" w:eastAsia="en-US"/>
        </w:rPr>
        <w:t>на 2024 год</w:t>
      </w:r>
    </w:p>
    <w:p w14:paraId="1872DC0B"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Общая необходимая валовая выручка, на общий отпуск тепловой энергии на потребительском рынке (136,141 тыс. Гкал), составит 481 134 тыс. руб. (таблица 24).</w:t>
      </w:r>
    </w:p>
    <w:p w14:paraId="0970434D" w14:textId="77777777" w:rsidR="000E6992" w:rsidRPr="000E6992" w:rsidRDefault="000E6992" w:rsidP="000E6992">
      <w:pPr>
        <w:tabs>
          <w:tab w:val="left" w:pos="10490"/>
        </w:tabs>
        <w:ind w:right="-31" w:firstLine="709"/>
        <w:jc w:val="right"/>
        <w:rPr>
          <w:snapToGrid w:val="0"/>
          <w:color w:val="000000"/>
          <w:sz w:val="28"/>
          <w:szCs w:val="28"/>
        </w:rPr>
      </w:pPr>
      <w:r w:rsidRPr="000E6992">
        <w:rPr>
          <w:snapToGrid w:val="0"/>
          <w:color w:val="000000"/>
          <w:sz w:val="28"/>
          <w:szCs w:val="28"/>
        </w:rPr>
        <w:t>Таблица 24</w:t>
      </w:r>
    </w:p>
    <w:p w14:paraId="32D2A861" w14:textId="77777777" w:rsidR="000E6992" w:rsidRPr="000E6992" w:rsidRDefault="000E6992" w:rsidP="000E6992">
      <w:pPr>
        <w:ind w:right="-31"/>
        <w:jc w:val="right"/>
        <w:rPr>
          <w:snapToGrid w:val="0"/>
          <w:color w:val="000000"/>
          <w:sz w:val="28"/>
          <w:szCs w:val="28"/>
        </w:rPr>
      </w:pPr>
      <w:r w:rsidRPr="000E6992">
        <w:rPr>
          <w:snapToGrid w:val="0"/>
          <w:color w:val="000000"/>
          <w:sz w:val="28"/>
          <w:szCs w:val="28"/>
        </w:rPr>
        <w:t>тыс. руб.</w:t>
      </w:r>
    </w:p>
    <w:tbl>
      <w:tblPr>
        <w:tblW w:w="10122"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4925"/>
        <w:gridCol w:w="1447"/>
        <w:gridCol w:w="1593"/>
        <w:gridCol w:w="1592"/>
      </w:tblGrid>
      <w:tr w:rsidR="000E6992" w:rsidRPr="000E6992" w14:paraId="2C8DD2A4" w14:textId="77777777" w:rsidTr="00B252CF">
        <w:trPr>
          <w:trHeight w:val="199"/>
          <w:tblHeader/>
        </w:trPr>
        <w:tc>
          <w:tcPr>
            <w:tcW w:w="565" w:type="dxa"/>
            <w:shd w:val="clear" w:color="auto" w:fill="auto"/>
            <w:vAlign w:val="center"/>
            <w:hideMark/>
          </w:tcPr>
          <w:p w14:paraId="56926F0C" w14:textId="77777777" w:rsidR="000E6992" w:rsidRPr="000E6992" w:rsidRDefault="000E6992" w:rsidP="000E6992">
            <w:pPr>
              <w:jc w:val="center"/>
              <w:rPr>
                <w:snapToGrid w:val="0"/>
                <w:color w:val="000000"/>
                <w:sz w:val="20"/>
                <w:szCs w:val="20"/>
              </w:rPr>
            </w:pPr>
            <w:r w:rsidRPr="000E6992">
              <w:rPr>
                <w:snapToGrid w:val="0"/>
                <w:color w:val="000000"/>
                <w:sz w:val="20"/>
                <w:szCs w:val="20"/>
              </w:rPr>
              <w:t>№</w:t>
            </w:r>
          </w:p>
          <w:p w14:paraId="4ABB0915" w14:textId="77777777" w:rsidR="000E6992" w:rsidRPr="000E6992" w:rsidRDefault="000E6992" w:rsidP="000E6992">
            <w:pPr>
              <w:jc w:val="center"/>
              <w:rPr>
                <w:snapToGrid w:val="0"/>
                <w:color w:val="000000"/>
                <w:sz w:val="20"/>
                <w:szCs w:val="20"/>
              </w:rPr>
            </w:pPr>
            <w:r w:rsidRPr="000E6992">
              <w:rPr>
                <w:snapToGrid w:val="0"/>
                <w:color w:val="000000"/>
                <w:sz w:val="20"/>
                <w:szCs w:val="20"/>
              </w:rPr>
              <w:t>п/п</w:t>
            </w:r>
          </w:p>
        </w:tc>
        <w:tc>
          <w:tcPr>
            <w:tcW w:w="4925" w:type="dxa"/>
            <w:shd w:val="clear" w:color="auto" w:fill="auto"/>
            <w:vAlign w:val="center"/>
            <w:hideMark/>
          </w:tcPr>
          <w:p w14:paraId="04584FC9" w14:textId="77777777" w:rsidR="000E6992" w:rsidRPr="000E6992" w:rsidRDefault="000E6992" w:rsidP="000E6992">
            <w:pPr>
              <w:jc w:val="center"/>
              <w:rPr>
                <w:snapToGrid w:val="0"/>
                <w:color w:val="000000"/>
                <w:sz w:val="20"/>
                <w:szCs w:val="20"/>
              </w:rPr>
            </w:pPr>
            <w:r w:rsidRPr="000E6992">
              <w:rPr>
                <w:snapToGrid w:val="0"/>
                <w:color w:val="000000"/>
                <w:sz w:val="20"/>
                <w:szCs w:val="20"/>
              </w:rPr>
              <w:t>Показатели</w:t>
            </w:r>
          </w:p>
        </w:tc>
        <w:tc>
          <w:tcPr>
            <w:tcW w:w="1447" w:type="dxa"/>
            <w:shd w:val="clear" w:color="auto" w:fill="auto"/>
            <w:vAlign w:val="center"/>
            <w:hideMark/>
          </w:tcPr>
          <w:p w14:paraId="4AF98DBD" w14:textId="77777777" w:rsidR="000E6992" w:rsidRPr="000E6992" w:rsidRDefault="000E6992" w:rsidP="000E6992">
            <w:pPr>
              <w:ind w:left="-108" w:right="-108"/>
              <w:jc w:val="center"/>
              <w:rPr>
                <w:bCs/>
                <w:snapToGrid w:val="0"/>
                <w:color w:val="000000"/>
                <w:sz w:val="20"/>
                <w:szCs w:val="20"/>
              </w:rPr>
            </w:pPr>
            <w:r w:rsidRPr="000E6992">
              <w:rPr>
                <w:bCs/>
                <w:snapToGrid w:val="0"/>
                <w:color w:val="000000"/>
                <w:sz w:val="20"/>
                <w:szCs w:val="20"/>
              </w:rPr>
              <w:t xml:space="preserve">НВВ </w:t>
            </w:r>
          </w:p>
          <w:p w14:paraId="62BF5C95" w14:textId="77777777" w:rsidR="000E6992" w:rsidRPr="000E6992" w:rsidRDefault="000E6992" w:rsidP="000E6992">
            <w:pPr>
              <w:ind w:left="-108" w:right="-108"/>
              <w:jc w:val="center"/>
              <w:rPr>
                <w:bCs/>
                <w:color w:val="000000"/>
                <w:sz w:val="20"/>
                <w:szCs w:val="20"/>
              </w:rPr>
            </w:pPr>
            <w:r w:rsidRPr="000E6992">
              <w:rPr>
                <w:bCs/>
                <w:snapToGrid w:val="0"/>
                <w:color w:val="000000"/>
                <w:sz w:val="20"/>
                <w:szCs w:val="20"/>
              </w:rPr>
              <w:t>на 2024 год</w:t>
            </w:r>
          </w:p>
        </w:tc>
        <w:tc>
          <w:tcPr>
            <w:tcW w:w="1593" w:type="dxa"/>
            <w:shd w:val="clear" w:color="auto" w:fill="auto"/>
            <w:vAlign w:val="center"/>
          </w:tcPr>
          <w:p w14:paraId="624FA08F"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 xml:space="preserve">КС от 03.11.2021 </w:t>
            </w:r>
          </w:p>
          <w:p w14:paraId="23CF8563"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 5/ТГО</w:t>
            </w:r>
          </w:p>
        </w:tc>
        <w:tc>
          <w:tcPr>
            <w:tcW w:w="1592" w:type="dxa"/>
            <w:shd w:val="clear" w:color="auto" w:fill="auto"/>
            <w:vAlign w:val="center"/>
          </w:tcPr>
          <w:p w14:paraId="6B3CEEF8" w14:textId="77777777" w:rsidR="000E6992" w:rsidRPr="000E6992" w:rsidRDefault="000E6992" w:rsidP="000E6992">
            <w:pPr>
              <w:tabs>
                <w:tab w:val="left" w:pos="10490"/>
              </w:tabs>
              <w:ind w:left="-160" w:right="-60"/>
              <w:jc w:val="center"/>
              <w:rPr>
                <w:bCs/>
                <w:snapToGrid w:val="0"/>
                <w:color w:val="000000"/>
                <w:sz w:val="20"/>
                <w:szCs w:val="20"/>
              </w:rPr>
            </w:pPr>
            <w:r w:rsidRPr="000E6992">
              <w:rPr>
                <w:bCs/>
                <w:snapToGrid w:val="0"/>
                <w:color w:val="000000"/>
                <w:sz w:val="20"/>
                <w:szCs w:val="20"/>
              </w:rPr>
              <w:t xml:space="preserve">КС от 16.12.2024 </w:t>
            </w:r>
          </w:p>
          <w:p w14:paraId="1BA88F4A" w14:textId="77777777" w:rsidR="000E6992" w:rsidRPr="000E6992" w:rsidRDefault="000E6992" w:rsidP="000E6992">
            <w:pPr>
              <w:tabs>
                <w:tab w:val="left" w:pos="10490"/>
              </w:tabs>
              <w:ind w:left="-160" w:right="-60"/>
              <w:jc w:val="center"/>
              <w:rPr>
                <w:bCs/>
                <w:snapToGrid w:val="0"/>
                <w:color w:val="000000"/>
                <w:sz w:val="20"/>
                <w:szCs w:val="20"/>
              </w:rPr>
            </w:pPr>
            <w:r w:rsidRPr="000E6992">
              <w:rPr>
                <w:bCs/>
                <w:snapToGrid w:val="0"/>
                <w:color w:val="000000"/>
                <w:sz w:val="20"/>
                <w:szCs w:val="20"/>
              </w:rPr>
              <w:t>№ 2024/ТГО</w:t>
            </w:r>
          </w:p>
        </w:tc>
      </w:tr>
      <w:tr w:rsidR="000E6992" w:rsidRPr="000E6992" w14:paraId="6B5951F7" w14:textId="77777777" w:rsidTr="00B252CF">
        <w:trPr>
          <w:trHeight w:val="80"/>
          <w:tblHeader/>
        </w:trPr>
        <w:tc>
          <w:tcPr>
            <w:tcW w:w="565" w:type="dxa"/>
            <w:shd w:val="clear" w:color="auto" w:fill="auto"/>
            <w:vAlign w:val="center"/>
            <w:hideMark/>
          </w:tcPr>
          <w:p w14:paraId="57D69F5D" w14:textId="77777777" w:rsidR="000E6992" w:rsidRPr="000E6992" w:rsidRDefault="000E6992" w:rsidP="000E6992">
            <w:pPr>
              <w:jc w:val="center"/>
              <w:rPr>
                <w:snapToGrid w:val="0"/>
                <w:color w:val="000000"/>
                <w:sz w:val="20"/>
                <w:szCs w:val="20"/>
              </w:rPr>
            </w:pPr>
          </w:p>
        </w:tc>
        <w:tc>
          <w:tcPr>
            <w:tcW w:w="4925" w:type="dxa"/>
            <w:shd w:val="clear" w:color="auto" w:fill="auto"/>
            <w:hideMark/>
          </w:tcPr>
          <w:p w14:paraId="5FAC9F0E" w14:textId="77777777" w:rsidR="000E6992" w:rsidRPr="000E6992" w:rsidRDefault="000E6992" w:rsidP="000E6992">
            <w:pPr>
              <w:jc w:val="center"/>
              <w:rPr>
                <w:snapToGrid w:val="0"/>
                <w:color w:val="000000"/>
                <w:sz w:val="20"/>
                <w:szCs w:val="20"/>
              </w:rPr>
            </w:pPr>
            <w:r w:rsidRPr="000E6992">
              <w:rPr>
                <w:snapToGrid w:val="0"/>
                <w:color w:val="000000"/>
                <w:sz w:val="20"/>
                <w:szCs w:val="20"/>
              </w:rPr>
              <w:t>1</w:t>
            </w:r>
          </w:p>
        </w:tc>
        <w:tc>
          <w:tcPr>
            <w:tcW w:w="1447" w:type="dxa"/>
            <w:hideMark/>
          </w:tcPr>
          <w:p w14:paraId="7C5EC7FB" w14:textId="77777777" w:rsidR="000E6992" w:rsidRPr="000E6992" w:rsidRDefault="000E6992" w:rsidP="000E6992">
            <w:pPr>
              <w:jc w:val="center"/>
              <w:rPr>
                <w:snapToGrid w:val="0"/>
                <w:color w:val="000000"/>
                <w:sz w:val="20"/>
                <w:szCs w:val="20"/>
              </w:rPr>
            </w:pPr>
            <w:r w:rsidRPr="000E6992">
              <w:rPr>
                <w:snapToGrid w:val="0"/>
                <w:color w:val="000000"/>
                <w:sz w:val="20"/>
                <w:szCs w:val="20"/>
              </w:rPr>
              <w:t>2</w:t>
            </w:r>
          </w:p>
        </w:tc>
        <w:tc>
          <w:tcPr>
            <w:tcW w:w="1593" w:type="dxa"/>
          </w:tcPr>
          <w:p w14:paraId="5B2AD79A" w14:textId="77777777" w:rsidR="000E6992" w:rsidRPr="000E6992" w:rsidRDefault="000E6992" w:rsidP="000E6992">
            <w:pPr>
              <w:jc w:val="center"/>
              <w:rPr>
                <w:snapToGrid w:val="0"/>
                <w:color w:val="000000"/>
                <w:sz w:val="20"/>
                <w:szCs w:val="20"/>
              </w:rPr>
            </w:pPr>
            <w:r w:rsidRPr="000E6992">
              <w:rPr>
                <w:snapToGrid w:val="0"/>
                <w:color w:val="000000"/>
                <w:sz w:val="20"/>
                <w:szCs w:val="20"/>
              </w:rPr>
              <w:t>2.1</w:t>
            </w:r>
          </w:p>
        </w:tc>
        <w:tc>
          <w:tcPr>
            <w:tcW w:w="1592" w:type="dxa"/>
          </w:tcPr>
          <w:p w14:paraId="159E0CAF" w14:textId="77777777" w:rsidR="000E6992" w:rsidRPr="000E6992" w:rsidRDefault="000E6992" w:rsidP="000E6992">
            <w:pPr>
              <w:jc w:val="center"/>
              <w:rPr>
                <w:snapToGrid w:val="0"/>
                <w:color w:val="000000"/>
                <w:sz w:val="20"/>
                <w:szCs w:val="20"/>
              </w:rPr>
            </w:pPr>
            <w:r w:rsidRPr="000E6992">
              <w:rPr>
                <w:snapToGrid w:val="0"/>
                <w:color w:val="000000"/>
                <w:sz w:val="20"/>
                <w:szCs w:val="20"/>
              </w:rPr>
              <w:t>2.2</w:t>
            </w:r>
          </w:p>
        </w:tc>
      </w:tr>
      <w:tr w:rsidR="000E6992" w:rsidRPr="000E6992" w14:paraId="3FECE444" w14:textId="77777777" w:rsidTr="00B252CF">
        <w:trPr>
          <w:trHeight w:val="100"/>
        </w:trPr>
        <w:tc>
          <w:tcPr>
            <w:tcW w:w="565" w:type="dxa"/>
            <w:shd w:val="clear" w:color="auto" w:fill="auto"/>
            <w:vAlign w:val="center"/>
            <w:hideMark/>
          </w:tcPr>
          <w:p w14:paraId="5CAA5A01" w14:textId="77777777" w:rsidR="000E6992" w:rsidRPr="000E6992" w:rsidRDefault="000E6992" w:rsidP="000E6992">
            <w:pPr>
              <w:ind w:right="-31"/>
              <w:jc w:val="center"/>
              <w:rPr>
                <w:color w:val="000000"/>
                <w:sz w:val="18"/>
                <w:szCs w:val="18"/>
              </w:rPr>
            </w:pPr>
            <w:r w:rsidRPr="000E6992">
              <w:rPr>
                <w:color w:val="000000"/>
                <w:sz w:val="18"/>
                <w:szCs w:val="18"/>
              </w:rPr>
              <w:t>1</w:t>
            </w:r>
          </w:p>
        </w:tc>
        <w:tc>
          <w:tcPr>
            <w:tcW w:w="4925" w:type="dxa"/>
            <w:shd w:val="clear" w:color="auto" w:fill="auto"/>
            <w:vAlign w:val="center"/>
            <w:hideMark/>
          </w:tcPr>
          <w:p w14:paraId="0E4BBA26" w14:textId="77777777" w:rsidR="000E6992" w:rsidRPr="000E6992" w:rsidRDefault="000E6992" w:rsidP="000E6992">
            <w:pPr>
              <w:ind w:right="-31"/>
              <w:rPr>
                <w:color w:val="000000"/>
                <w:sz w:val="18"/>
                <w:szCs w:val="18"/>
              </w:rPr>
            </w:pPr>
            <w:r w:rsidRPr="000E6992">
              <w:rPr>
                <w:color w:val="000000"/>
                <w:sz w:val="18"/>
                <w:szCs w:val="18"/>
              </w:rPr>
              <w:t>Операционные (подконтрольные) расходы</w:t>
            </w:r>
          </w:p>
        </w:tc>
        <w:tc>
          <w:tcPr>
            <w:tcW w:w="1447" w:type="dxa"/>
            <w:shd w:val="clear" w:color="auto" w:fill="auto"/>
            <w:vAlign w:val="center"/>
            <w:hideMark/>
          </w:tcPr>
          <w:p w14:paraId="0A30F8DC" w14:textId="77777777" w:rsidR="000E6992" w:rsidRPr="000E6992" w:rsidRDefault="000E6992" w:rsidP="000E6992">
            <w:pPr>
              <w:jc w:val="center"/>
              <w:rPr>
                <w:snapToGrid w:val="0"/>
                <w:color w:val="000000"/>
              </w:rPr>
            </w:pPr>
            <w:r w:rsidRPr="000E6992">
              <w:rPr>
                <w:snapToGrid w:val="0"/>
                <w:color w:val="000000"/>
              </w:rPr>
              <w:t>215 602</w:t>
            </w:r>
          </w:p>
        </w:tc>
        <w:tc>
          <w:tcPr>
            <w:tcW w:w="1593" w:type="dxa"/>
            <w:vAlign w:val="center"/>
          </w:tcPr>
          <w:p w14:paraId="13C7B41E" w14:textId="77777777" w:rsidR="000E6992" w:rsidRPr="000E6992" w:rsidRDefault="000E6992" w:rsidP="000E6992">
            <w:pPr>
              <w:jc w:val="center"/>
              <w:rPr>
                <w:snapToGrid w:val="0"/>
                <w:color w:val="000000"/>
              </w:rPr>
            </w:pPr>
            <w:r w:rsidRPr="000E6992">
              <w:rPr>
                <w:snapToGrid w:val="0"/>
                <w:color w:val="000000"/>
              </w:rPr>
              <w:t>185 324</w:t>
            </w:r>
          </w:p>
        </w:tc>
        <w:tc>
          <w:tcPr>
            <w:tcW w:w="1592" w:type="dxa"/>
            <w:vAlign w:val="center"/>
          </w:tcPr>
          <w:p w14:paraId="6F558C1B" w14:textId="77777777" w:rsidR="000E6992" w:rsidRPr="000E6992" w:rsidRDefault="000E6992" w:rsidP="000E6992">
            <w:pPr>
              <w:jc w:val="center"/>
              <w:rPr>
                <w:snapToGrid w:val="0"/>
                <w:color w:val="000000"/>
              </w:rPr>
            </w:pPr>
            <w:r w:rsidRPr="000E6992">
              <w:rPr>
                <w:snapToGrid w:val="0"/>
                <w:color w:val="000000"/>
              </w:rPr>
              <w:t>30 278</w:t>
            </w:r>
          </w:p>
        </w:tc>
      </w:tr>
      <w:tr w:rsidR="000E6992" w:rsidRPr="000E6992" w14:paraId="125FDBBA" w14:textId="77777777" w:rsidTr="00B252CF">
        <w:trPr>
          <w:trHeight w:val="82"/>
        </w:trPr>
        <w:tc>
          <w:tcPr>
            <w:tcW w:w="565" w:type="dxa"/>
            <w:shd w:val="clear" w:color="auto" w:fill="auto"/>
            <w:vAlign w:val="center"/>
          </w:tcPr>
          <w:p w14:paraId="7DFDD34D" w14:textId="77777777" w:rsidR="000E6992" w:rsidRPr="000E6992" w:rsidRDefault="000E6992" w:rsidP="000E6992">
            <w:pPr>
              <w:ind w:right="-31"/>
              <w:jc w:val="center"/>
              <w:rPr>
                <w:color w:val="000000"/>
                <w:sz w:val="18"/>
                <w:szCs w:val="18"/>
              </w:rPr>
            </w:pPr>
            <w:r w:rsidRPr="000E6992">
              <w:rPr>
                <w:color w:val="000000"/>
                <w:sz w:val="18"/>
                <w:szCs w:val="18"/>
              </w:rPr>
              <w:t>2</w:t>
            </w:r>
          </w:p>
        </w:tc>
        <w:tc>
          <w:tcPr>
            <w:tcW w:w="4925" w:type="dxa"/>
            <w:shd w:val="clear" w:color="auto" w:fill="auto"/>
            <w:vAlign w:val="center"/>
          </w:tcPr>
          <w:p w14:paraId="0DA01F92" w14:textId="77777777" w:rsidR="000E6992" w:rsidRPr="000E6992" w:rsidRDefault="000E6992" w:rsidP="000E6992">
            <w:pPr>
              <w:ind w:right="-31"/>
              <w:rPr>
                <w:color w:val="000000"/>
                <w:sz w:val="18"/>
                <w:szCs w:val="18"/>
              </w:rPr>
            </w:pPr>
            <w:r w:rsidRPr="000E6992">
              <w:rPr>
                <w:color w:val="000000"/>
                <w:sz w:val="18"/>
                <w:szCs w:val="18"/>
              </w:rPr>
              <w:t>Неподконтрольные расходы</w:t>
            </w:r>
          </w:p>
        </w:tc>
        <w:tc>
          <w:tcPr>
            <w:tcW w:w="1447" w:type="dxa"/>
            <w:shd w:val="clear" w:color="auto" w:fill="auto"/>
            <w:vAlign w:val="center"/>
          </w:tcPr>
          <w:p w14:paraId="52E7DB69" w14:textId="77777777" w:rsidR="000E6992" w:rsidRPr="000E6992" w:rsidRDefault="000E6992" w:rsidP="000E6992">
            <w:pPr>
              <w:jc w:val="center"/>
              <w:rPr>
                <w:snapToGrid w:val="0"/>
                <w:color w:val="000000"/>
              </w:rPr>
            </w:pPr>
            <w:r w:rsidRPr="000E6992">
              <w:rPr>
                <w:snapToGrid w:val="0"/>
                <w:color w:val="000000"/>
              </w:rPr>
              <w:t>15 289</w:t>
            </w:r>
          </w:p>
        </w:tc>
        <w:tc>
          <w:tcPr>
            <w:tcW w:w="1593" w:type="dxa"/>
            <w:vAlign w:val="center"/>
          </w:tcPr>
          <w:p w14:paraId="23D92DE7" w14:textId="77777777" w:rsidR="000E6992" w:rsidRPr="000E6992" w:rsidRDefault="000E6992" w:rsidP="000E6992">
            <w:pPr>
              <w:jc w:val="center"/>
              <w:rPr>
                <w:snapToGrid w:val="0"/>
                <w:color w:val="000000"/>
              </w:rPr>
            </w:pPr>
            <w:r w:rsidRPr="000E6992">
              <w:rPr>
                <w:snapToGrid w:val="0"/>
                <w:color w:val="000000"/>
              </w:rPr>
              <w:t>15 130</w:t>
            </w:r>
          </w:p>
        </w:tc>
        <w:tc>
          <w:tcPr>
            <w:tcW w:w="1592" w:type="dxa"/>
            <w:vAlign w:val="center"/>
          </w:tcPr>
          <w:p w14:paraId="5DC2B9D4" w14:textId="77777777" w:rsidR="000E6992" w:rsidRPr="000E6992" w:rsidRDefault="000E6992" w:rsidP="000E6992">
            <w:pPr>
              <w:jc w:val="center"/>
              <w:rPr>
                <w:snapToGrid w:val="0"/>
                <w:color w:val="000000"/>
              </w:rPr>
            </w:pPr>
            <w:r w:rsidRPr="000E6992">
              <w:rPr>
                <w:snapToGrid w:val="0"/>
                <w:color w:val="000000"/>
              </w:rPr>
              <w:t>159</w:t>
            </w:r>
          </w:p>
        </w:tc>
      </w:tr>
      <w:tr w:rsidR="000E6992" w:rsidRPr="000E6992" w14:paraId="220B7549" w14:textId="77777777" w:rsidTr="00B252CF">
        <w:trPr>
          <w:trHeight w:val="141"/>
        </w:trPr>
        <w:tc>
          <w:tcPr>
            <w:tcW w:w="565" w:type="dxa"/>
            <w:shd w:val="clear" w:color="auto" w:fill="auto"/>
            <w:vAlign w:val="center"/>
            <w:hideMark/>
          </w:tcPr>
          <w:p w14:paraId="027D1CA8" w14:textId="77777777" w:rsidR="000E6992" w:rsidRPr="000E6992" w:rsidRDefault="000E6992" w:rsidP="000E6992">
            <w:pPr>
              <w:ind w:right="-31"/>
              <w:jc w:val="center"/>
              <w:rPr>
                <w:color w:val="000000"/>
                <w:sz w:val="18"/>
                <w:szCs w:val="18"/>
              </w:rPr>
            </w:pPr>
            <w:r w:rsidRPr="000E6992">
              <w:rPr>
                <w:color w:val="000000"/>
                <w:sz w:val="18"/>
                <w:szCs w:val="18"/>
              </w:rPr>
              <w:t>3</w:t>
            </w:r>
          </w:p>
        </w:tc>
        <w:tc>
          <w:tcPr>
            <w:tcW w:w="4925" w:type="dxa"/>
            <w:shd w:val="clear" w:color="auto" w:fill="auto"/>
            <w:vAlign w:val="center"/>
          </w:tcPr>
          <w:p w14:paraId="14C10158" w14:textId="77777777" w:rsidR="000E6992" w:rsidRPr="000E6992" w:rsidRDefault="000E6992" w:rsidP="000E6992">
            <w:pPr>
              <w:ind w:right="-31"/>
              <w:rPr>
                <w:color w:val="000000"/>
                <w:sz w:val="18"/>
                <w:szCs w:val="18"/>
              </w:rPr>
            </w:pPr>
            <w:r w:rsidRPr="000E6992">
              <w:rPr>
                <w:color w:val="000000"/>
                <w:sz w:val="18"/>
                <w:szCs w:val="18"/>
              </w:rPr>
              <w:t>Расходы на приобретение (производство) энергетических ресурсов, холодной воды и теплоносителя</w:t>
            </w:r>
          </w:p>
        </w:tc>
        <w:tc>
          <w:tcPr>
            <w:tcW w:w="1447" w:type="dxa"/>
            <w:shd w:val="clear" w:color="auto" w:fill="auto"/>
            <w:vAlign w:val="center"/>
            <w:hideMark/>
          </w:tcPr>
          <w:p w14:paraId="4B5D5C2C" w14:textId="77777777" w:rsidR="000E6992" w:rsidRPr="000E6992" w:rsidRDefault="000E6992" w:rsidP="000E6992">
            <w:pPr>
              <w:jc w:val="center"/>
              <w:rPr>
                <w:snapToGrid w:val="0"/>
                <w:color w:val="000000"/>
              </w:rPr>
            </w:pPr>
            <w:r w:rsidRPr="000E6992">
              <w:rPr>
                <w:snapToGrid w:val="0"/>
                <w:color w:val="000000"/>
              </w:rPr>
              <w:t>145 793</w:t>
            </w:r>
          </w:p>
        </w:tc>
        <w:tc>
          <w:tcPr>
            <w:tcW w:w="1593" w:type="dxa"/>
            <w:vAlign w:val="center"/>
          </w:tcPr>
          <w:p w14:paraId="57A5CE3D" w14:textId="77777777" w:rsidR="000E6992" w:rsidRPr="000E6992" w:rsidRDefault="000E6992" w:rsidP="000E6992">
            <w:pPr>
              <w:jc w:val="center"/>
              <w:rPr>
                <w:snapToGrid w:val="0"/>
                <w:color w:val="000000"/>
              </w:rPr>
            </w:pPr>
            <w:r w:rsidRPr="000E6992">
              <w:rPr>
                <w:snapToGrid w:val="0"/>
                <w:color w:val="000000"/>
              </w:rPr>
              <w:t>129 518</w:t>
            </w:r>
          </w:p>
        </w:tc>
        <w:tc>
          <w:tcPr>
            <w:tcW w:w="1592" w:type="dxa"/>
            <w:vAlign w:val="center"/>
          </w:tcPr>
          <w:p w14:paraId="0EE5D43A" w14:textId="77777777" w:rsidR="000E6992" w:rsidRPr="000E6992" w:rsidRDefault="000E6992" w:rsidP="000E6992">
            <w:pPr>
              <w:jc w:val="center"/>
              <w:rPr>
                <w:snapToGrid w:val="0"/>
                <w:color w:val="000000"/>
              </w:rPr>
            </w:pPr>
            <w:r w:rsidRPr="000E6992">
              <w:rPr>
                <w:snapToGrid w:val="0"/>
                <w:color w:val="000000"/>
              </w:rPr>
              <w:t>16 275</w:t>
            </w:r>
          </w:p>
        </w:tc>
      </w:tr>
      <w:tr w:rsidR="000E6992" w:rsidRPr="000E6992" w14:paraId="3CF26BF5" w14:textId="77777777" w:rsidTr="00B252CF">
        <w:trPr>
          <w:trHeight w:val="103"/>
        </w:trPr>
        <w:tc>
          <w:tcPr>
            <w:tcW w:w="565" w:type="dxa"/>
            <w:shd w:val="clear" w:color="auto" w:fill="auto"/>
            <w:vAlign w:val="center"/>
          </w:tcPr>
          <w:p w14:paraId="2C9F3E8C" w14:textId="77777777" w:rsidR="000E6992" w:rsidRPr="000E6992" w:rsidRDefault="000E6992" w:rsidP="000E6992">
            <w:pPr>
              <w:ind w:right="-31"/>
              <w:jc w:val="center"/>
              <w:rPr>
                <w:color w:val="000000"/>
                <w:sz w:val="18"/>
                <w:szCs w:val="18"/>
              </w:rPr>
            </w:pPr>
            <w:r w:rsidRPr="000E6992">
              <w:rPr>
                <w:color w:val="000000"/>
                <w:sz w:val="18"/>
                <w:szCs w:val="18"/>
              </w:rPr>
              <w:t>4</w:t>
            </w:r>
          </w:p>
        </w:tc>
        <w:tc>
          <w:tcPr>
            <w:tcW w:w="4925" w:type="dxa"/>
            <w:shd w:val="clear" w:color="auto" w:fill="auto"/>
            <w:vAlign w:val="center"/>
          </w:tcPr>
          <w:p w14:paraId="742F5035" w14:textId="77777777" w:rsidR="000E6992" w:rsidRPr="000E6992" w:rsidRDefault="000E6992" w:rsidP="000E6992">
            <w:pPr>
              <w:ind w:right="-31"/>
              <w:rPr>
                <w:color w:val="000000"/>
                <w:sz w:val="18"/>
                <w:szCs w:val="18"/>
              </w:rPr>
            </w:pPr>
            <w:r w:rsidRPr="000E6992">
              <w:rPr>
                <w:color w:val="000000"/>
                <w:sz w:val="18"/>
                <w:szCs w:val="18"/>
              </w:rPr>
              <w:t>Прибыль</w:t>
            </w:r>
          </w:p>
        </w:tc>
        <w:tc>
          <w:tcPr>
            <w:tcW w:w="1447" w:type="dxa"/>
            <w:shd w:val="clear" w:color="auto" w:fill="auto"/>
            <w:vAlign w:val="center"/>
          </w:tcPr>
          <w:p w14:paraId="5624E8CE" w14:textId="77777777" w:rsidR="000E6992" w:rsidRPr="000E6992" w:rsidRDefault="000E6992" w:rsidP="000E6992">
            <w:pPr>
              <w:jc w:val="center"/>
              <w:rPr>
                <w:snapToGrid w:val="0"/>
                <w:color w:val="000000"/>
              </w:rPr>
            </w:pPr>
            <w:r w:rsidRPr="000E6992">
              <w:rPr>
                <w:snapToGrid w:val="0"/>
                <w:color w:val="000000"/>
              </w:rPr>
              <w:t>37 122</w:t>
            </w:r>
          </w:p>
        </w:tc>
        <w:tc>
          <w:tcPr>
            <w:tcW w:w="1593" w:type="dxa"/>
            <w:vAlign w:val="center"/>
          </w:tcPr>
          <w:p w14:paraId="610401DF" w14:textId="77777777" w:rsidR="000E6992" w:rsidRPr="000E6992" w:rsidRDefault="000E6992" w:rsidP="000E6992">
            <w:pPr>
              <w:jc w:val="center"/>
              <w:rPr>
                <w:snapToGrid w:val="0"/>
                <w:color w:val="000000"/>
              </w:rPr>
            </w:pPr>
            <w:r w:rsidRPr="000E6992">
              <w:rPr>
                <w:snapToGrid w:val="0"/>
                <w:color w:val="000000"/>
              </w:rPr>
              <w:t>37 122</w:t>
            </w:r>
          </w:p>
        </w:tc>
        <w:tc>
          <w:tcPr>
            <w:tcW w:w="1592" w:type="dxa"/>
            <w:vAlign w:val="center"/>
          </w:tcPr>
          <w:p w14:paraId="71C8BC73" w14:textId="77777777" w:rsidR="000E6992" w:rsidRPr="000E6992" w:rsidRDefault="000E6992" w:rsidP="000E6992">
            <w:pPr>
              <w:jc w:val="center"/>
              <w:rPr>
                <w:snapToGrid w:val="0"/>
                <w:color w:val="000000"/>
              </w:rPr>
            </w:pPr>
            <w:r w:rsidRPr="000E6992">
              <w:rPr>
                <w:snapToGrid w:val="0"/>
                <w:color w:val="000000"/>
              </w:rPr>
              <w:t>0</w:t>
            </w:r>
          </w:p>
        </w:tc>
      </w:tr>
      <w:tr w:rsidR="000E6992" w:rsidRPr="000E6992" w14:paraId="3DC412A9" w14:textId="77777777" w:rsidTr="00B252CF">
        <w:trPr>
          <w:trHeight w:val="103"/>
        </w:trPr>
        <w:tc>
          <w:tcPr>
            <w:tcW w:w="565" w:type="dxa"/>
            <w:shd w:val="clear" w:color="auto" w:fill="auto"/>
            <w:vAlign w:val="center"/>
          </w:tcPr>
          <w:p w14:paraId="3B246A4D" w14:textId="77777777" w:rsidR="000E6992" w:rsidRPr="000E6992" w:rsidRDefault="000E6992" w:rsidP="000E6992">
            <w:pPr>
              <w:ind w:right="-31"/>
              <w:jc w:val="center"/>
              <w:rPr>
                <w:color w:val="000000"/>
                <w:sz w:val="18"/>
                <w:szCs w:val="18"/>
              </w:rPr>
            </w:pPr>
            <w:r w:rsidRPr="000E6992">
              <w:rPr>
                <w:color w:val="000000"/>
                <w:sz w:val="18"/>
                <w:szCs w:val="18"/>
              </w:rPr>
              <w:t>5</w:t>
            </w:r>
          </w:p>
        </w:tc>
        <w:tc>
          <w:tcPr>
            <w:tcW w:w="4925" w:type="dxa"/>
            <w:shd w:val="clear" w:color="auto" w:fill="auto"/>
            <w:vAlign w:val="center"/>
          </w:tcPr>
          <w:p w14:paraId="7F0ECCB5" w14:textId="77777777" w:rsidR="000E6992" w:rsidRPr="000E6992" w:rsidRDefault="000E6992" w:rsidP="000E6992">
            <w:pPr>
              <w:ind w:right="-31"/>
              <w:rPr>
                <w:color w:val="000000"/>
                <w:sz w:val="18"/>
                <w:szCs w:val="18"/>
              </w:rPr>
            </w:pPr>
            <w:r w:rsidRPr="000E6992">
              <w:rPr>
                <w:color w:val="000000"/>
                <w:sz w:val="18"/>
                <w:szCs w:val="18"/>
              </w:rPr>
              <w:t>Расчетная предпринимательская прибыль</w:t>
            </w:r>
          </w:p>
        </w:tc>
        <w:tc>
          <w:tcPr>
            <w:tcW w:w="1447" w:type="dxa"/>
            <w:shd w:val="clear" w:color="auto" w:fill="auto"/>
            <w:vAlign w:val="center"/>
          </w:tcPr>
          <w:p w14:paraId="75D0398E" w14:textId="77777777" w:rsidR="000E6992" w:rsidRPr="000E6992" w:rsidRDefault="000E6992" w:rsidP="000E6992">
            <w:pPr>
              <w:jc w:val="center"/>
              <w:rPr>
                <w:snapToGrid w:val="0"/>
                <w:color w:val="000000"/>
              </w:rPr>
            </w:pPr>
            <w:r w:rsidRPr="000E6992">
              <w:rPr>
                <w:snapToGrid w:val="0"/>
                <w:color w:val="000000"/>
              </w:rPr>
              <w:t>14 076</w:t>
            </w:r>
          </w:p>
        </w:tc>
        <w:tc>
          <w:tcPr>
            <w:tcW w:w="1593" w:type="dxa"/>
            <w:vAlign w:val="center"/>
          </w:tcPr>
          <w:p w14:paraId="503CFBE3" w14:textId="77777777" w:rsidR="000E6992" w:rsidRPr="000E6992" w:rsidRDefault="000E6992" w:rsidP="000E6992">
            <w:pPr>
              <w:jc w:val="center"/>
              <w:rPr>
                <w:snapToGrid w:val="0"/>
                <w:color w:val="000000"/>
              </w:rPr>
            </w:pPr>
            <w:r w:rsidRPr="000E6992">
              <w:rPr>
                <w:snapToGrid w:val="0"/>
                <w:color w:val="000000"/>
              </w:rPr>
              <w:t>12 280</w:t>
            </w:r>
          </w:p>
        </w:tc>
        <w:tc>
          <w:tcPr>
            <w:tcW w:w="1592" w:type="dxa"/>
            <w:vAlign w:val="center"/>
          </w:tcPr>
          <w:p w14:paraId="4E9824AE" w14:textId="77777777" w:rsidR="000E6992" w:rsidRPr="000E6992" w:rsidRDefault="000E6992" w:rsidP="000E6992">
            <w:pPr>
              <w:jc w:val="center"/>
              <w:rPr>
                <w:snapToGrid w:val="0"/>
                <w:color w:val="000000"/>
              </w:rPr>
            </w:pPr>
            <w:r w:rsidRPr="000E6992">
              <w:rPr>
                <w:snapToGrid w:val="0"/>
                <w:color w:val="000000"/>
              </w:rPr>
              <w:t>1 796</w:t>
            </w:r>
          </w:p>
        </w:tc>
      </w:tr>
      <w:tr w:rsidR="000E6992" w:rsidRPr="000E6992" w14:paraId="589F16D0" w14:textId="77777777" w:rsidTr="00B252CF">
        <w:trPr>
          <w:trHeight w:val="103"/>
        </w:trPr>
        <w:tc>
          <w:tcPr>
            <w:tcW w:w="565" w:type="dxa"/>
            <w:shd w:val="clear" w:color="auto" w:fill="auto"/>
            <w:vAlign w:val="center"/>
          </w:tcPr>
          <w:p w14:paraId="260CA301" w14:textId="77777777" w:rsidR="000E6992" w:rsidRPr="000E6992" w:rsidRDefault="000E6992" w:rsidP="000E6992">
            <w:pPr>
              <w:ind w:right="-31"/>
              <w:jc w:val="center"/>
              <w:rPr>
                <w:color w:val="000000"/>
                <w:sz w:val="18"/>
                <w:szCs w:val="18"/>
              </w:rPr>
            </w:pPr>
            <w:r w:rsidRPr="000E6992">
              <w:rPr>
                <w:color w:val="000000"/>
                <w:sz w:val="18"/>
                <w:szCs w:val="18"/>
              </w:rPr>
              <w:t>6</w:t>
            </w:r>
          </w:p>
        </w:tc>
        <w:tc>
          <w:tcPr>
            <w:tcW w:w="4925" w:type="dxa"/>
            <w:shd w:val="clear" w:color="auto" w:fill="auto"/>
            <w:vAlign w:val="center"/>
          </w:tcPr>
          <w:p w14:paraId="4DD62D63" w14:textId="77777777" w:rsidR="000E6992" w:rsidRPr="000E6992" w:rsidRDefault="000E6992" w:rsidP="000E6992">
            <w:pPr>
              <w:ind w:right="-31"/>
              <w:rPr>
                <w:color w:val="000000"/>
                <w:sz w:val="18"/>
                <w:szCs w:val="18"/>
              </w:rPr>
            </w:pPr>
            <w:r w:rsidRPr="000E6992">
              <w:rPr>
                <w:color w:val="000000"/>
                <w:sz w:val="18"/>
                <w:szCs w:val="18"/>
              </w:rPr>
              <w:t>(∆ НВВ) 2022</w:t>
            </w:r>
          </w:p>
        </w:tc>
        <w:tc>
          <w:tcPr>
            <w:tcW w:w="1447" w:type="dxa"/>
            <w:shd w:val="clear" w:color="auto" w:fill="auto"/>
            <w:vAlign w:val="center"/>
          </w:tcPr>
          <w:p w14:paraId="2C980881" w14:textId="77777777" w:rsidR="000E6992" w:rsidRPr="000E6992" w:rsidRDefault="000E6992" w:rsidP="000E6992">
            <w:pPr>
              <w:jc w:val="center"/>
              <w:rPr>
                <w:snapToGrid w:val="0"/>
                <w:color w:val="000000"/>
              </w:rPr>
            </w:pPr>
            <w:r w:rsidRPr="000E6992">
              <w:rPr>
                <w:snapToGrid w:val="0"/>
                <w:color w:val="000000"/>
              </w:rPr>
              <w:t>53 244</w:t>
            </w:r>
          </w:p>
        </w:tc>
        <w:tc>
          <w:tcPr>
            <w:tcW w:w="1593" w:type="dxa"/>
            <w:vAlign w:val="center"/>
          </w:tcPr>
          <w:p w14:paraId="5F8B1906" w14:textId="77777777" w:rsidR="000E6992" w:rsidRPr="000E6992" w:rsidRDefault="000E6992" w:rsidP="000E6992">
            <w:pPr>
              <w:jc w:val="center"/>
              <w:rPr>
                <w:snapToGrid w:val="0"/>
                <w:color w:val="000000"/>
              </w:rPr>
            </w:pPr>
            <w:r w:rsidRPr="000E6992">
              <w:rPr>
                <w:snapToGrid w:val="0"/>
                <w:color w:val="000000"/>
              </w:rPr>
              <w:t>53 244</w:t>
            </w:r>
          </w:p>
        </w:tc>
        <w:tc>
          <w:tcPr>
            <w:tcW w:w="1592" w:type="dxa"/>
            <w:vAlign w:val="center"/>
          </w:tcPr>
          <w:p w14:paraId="764BE50D" w14:textId="77777777" w:rsidR="000E6992" w:rsidRPr="000E6992" w:rsidRDefault="000E6992" w:rsidP="000E6992">
            <w:pPr>
              <w:jc w:val="center"/>
              <w:rPr>
                <w:snapToGrid w:val="0"/>
                <w:color w:val="000000"/>
              </w:rPr>
            </w:pPr>
            <w:r w:rsidRPr="000E6992">
              <w:rPr>
                <w:snapToGrid w:val="0"/>
                <w:color w:val="000000"/>
              </w:rPr>
              <w:t>0</w:t>
            </w:r>
          </w:p>
        </w:tc>
      </w:tr>
      <w:tr w:rsidR="000E6992" w:rsidRPr="000E6992" w14:paraId="71C62940" w14:textId="77777777" w:rsidTr="00B252CF">
        <w:trPr>
          <w:trHeight w:val="103"/>
        </w:trPr>
        <w:tc>
          <w:tcPr>
            <w:tcW w:w="565" w:type="dxa"/>
            <w:shd w:val="clear" w:color="auto" w:fill="auto"/>
            <w:vAlign w:val="center"/>
          </w:tcPr>
          <w:p w14:paraId="6A3B0366" w14:textId="77777777" w:rsidR="000E6992" w:rsidRPr="000E6992" w:rsidRDefault="000E6992" w:rsidP="000E6992">
            <w:pPr>
              <w:ind w:right="-31"/>
              <w:jc w:val="center"/>
              <w:rPr>
                <w:color w:val="000000"/>
                <w:sz w:val="18"/>
                <w:szCs w:val="18"/>
              </w:rPr>
            </w:pPr>
            <w:r w:rsidRPr="000E6992">
              <w:rPr>
                <w:color w:val="000000"/>
                <w:sz w:val="18"/>
                <w:szCs w:val="18"/>
              </w:rPr>
              <w:t>7</w:t>
            </w:r>
          </w:p>
        </w:tc>
        <w:tc>
          <w:tcPr>
            <w:tcW w:w="4925" w:type="dxa"/>
            <w:shd w:val="clear" w:color="auto" w:fill="auto"/>
            <w:vAlign w:val="center"/>
          </w:tcPr>
          <w:p w14:paraId="74FE5816" w14:textId="77777777" w:rsidR="000E6992" w:rsidRPr="000E6992" w:rsidRDefault="000E6992" w:rsidP="000E6992">
            <w:pPr>
              <w:ind w:right="-31"/>
              <w:rPr>
                <w:color w:val="000000"/>
                <w:sz w:val="18"/>
                <w:szCs w:val="18"/>
              </w:rPr>
            </w:pPr>
            <w:r w:rsidRPr="000E6992">
              <w:rPr>
                <w:color w:val="000000"/>
                <w:sz w:val="18"/>
                <w:szCs w:val="18"/>
              </w:rPr>
              <w:t>ИТОГО необходимая валовая выручка</w:t>
            </w:r>
          </w:p>
        </w:tc>
        <w:tc>
          <w:tcPr>
            <w:tcW w:w="1447" w:type="dxa"/>
            <w:shd w:val="clear" w:color="auto" w:fill="auto"/>
          </w:tcPr>
          <w:p w14:paraId="5C8643BE" w14:textId="77777777" w:rsidR="000E6992" w:rsidRPr="000E6992" w:rsidRDefault="000E6992" w:rsidP="000E6992">
            <w:pPr>
              <w:jc w:val="center"/>
              <w:rPr>
                <w:snapToGrid w:val="0"/>
                <w:color w:val="000000"/>
              </w:rPr>
            </w:pPr>
            <w:r w:rsidRPr="000E6992">
              <w:rPr>
                <w:snapToGrid w:val="0"/>
                <w:color w:val="000000"/>
              </w:rPr>
              <w:t>481 126</w:t>
            </w:r>
          </w:p>
        </w:tc>
        <w:tc>
          <w:tcPr>
            <w:tcW w:w="1593" w:type="dxa"/>
          </w:tcPr>
          <w:p w14:paraId="25E1C4B0" w14:textId="77777777" w:rsidR="000E6992" w:rsidRPr="000E6992" w:rsidRDefault="000E6992" w:rsidP="000E6992">
            <w:pPr>
              <w:jc w:val="center"/>
              <w:rPr>
                <w:snapToGrid w:val="0"/>
                <w:color w:val="000000"/>
              </w:rPr>
            </w:pPr>
            <w:r w:rsidRPr="000E6992">
              <w:rPr>
                <w:snapToGrid w:val="0"/>
                <w:color w:val="000000"/>
              </w:rPr>
              <w:t>432 618</w:t>
            </w:r>
          </w:p>
        </w:tc>
        <w:tc>
          <w:tcPr>
            <w:tcW w:w="1592" w:type="dxa"/>
          </w:tcPr>
          <w:p w14:paraId="614366A8" w14:textId="77777777" w:rsidR="000E6992" w:rsidRPr="000E6992" w:rsidRDefault="000E6992" w:rsidP="000E6992">
            <w:pPr>
              <w:jc w:val="center"/>
              <w:rPr>
                <w:snapToGrid w:val="0"/>
                <w:color w:val="000000"/>
              </w:rPr>
            </w:pPr>
            <w:r w:rsidRPr="000E6992">
              <w:rPr>
                <w:snapToGrid w:val="0"/>
                <w:color w:val="000000"/>
              </w:rPr>
              <w:t>48 508</w:t>
            </w:r>
          </w:p>
        </w:tc>
      </w:tr>
    </w:tbl>
    <w:p w14:paraId="5A295D81" w14:textId="77777777" w:rsidR="000E6992" w:rsidRPr="000E6992" w:rsidRDefault="000E6992" w:rsidP="000E6992">
      <w:pPr>
        <w:tabs>
          <w:tab w:val="left" w:pos="10490"/>
        </w:tabs>
        <w:ind w:right="-31" w:firstLine="709"/>
        <w:jc w:val="both"/>
        <w:rPr>
          <w:snapToGrid w:val="0"/>
          <w:color w:val="000000"/>
          <w:sz w:val="28"/>
          <w:szCs w:val="28"/>
        </w:rPr>
      </w:pPr>
    </w:p>
    <w:p w14:paraId="7FF5155F" w14:textId="77777777" w:rsidR="000E6992" w:rsidRPr="000E6992" w:rsidRDefault="000E6992" w:rsidP="000E6992">
      <w:pPr>
        <w:ind w:firstLine="709"/>
        <w:jc w:val="both"/>
        <w:rPr>
          <w:snapToGrid w:val="0"/>
          <w:color w:val="000000"/>
          <w:sz w:val="28"/>
          <w:szCs w:val="28"/>
          <w:lang w:eastAsia="en-US"/>
        </w:rPr>
      </w:pPr>
      <w:r w:rsidRPr="000E6992">
        <w:rPr>
          <w:snapToGrid w:val="0"/>
          <w:color w:val="000000"/>
          <w:sz w:val="28"/>
          <w:szCs w:val="28"/>
          <w:lang w:eastAsia="en-US"/>
        </w:rPr>
        <w:t>При применении корректировки (-71 784), связанной с соблюдением статьи 3 Федерального закона от 27.07.2010 № 190-ФЗ «О теплоснабжении» сумма НВВ на потребительский рынок (в воде) на 2024 год составит 409 342 тыс. руб., рост тарифа на тепловую энергию с 21.12.2024, по отношению к действующему с 01.07.2024 (постановление РЭК Кузбасса</w:t>
      </w:r>
      <w:r w:rsidRPr="000E6992">
        <w:rPr>
          <w:snapToGrid w:val="0"/>
          <w:color w:val="000000"/>
          <w:sz w:val="28"/>
          <w:szCs w:val="28"/>
        </w:rPr>
        <w:t xml:space="preserve"> </w:t>
      </w:r>
      <w:r w:rsidRPr="000E6992">
        <w:rPr>
          <w:snapToGrid w:val="0"/>
          <w:color w:val="000000"/>
          <w:sz w:val="28"/>
          <w:szCs w:val="28"/>
          <w:lang w:eastAsia="en-US"/>
        </w:rPr>
        <w:t>от 28.12.2021 № 940 (ред.</w:t>
      </w:r>
      <w:r w:rsidRPr="000E6992">
        <w:rPr>
          <w:snapToGrid w:val="0"/>
          <w:color w:val="000000"/>
          <w:sz w:val="28"/>
          <w:szCs w:val="28"/>
        </w:rPr>
        <w:t xml:space="preserve"> </w:t>
      </w:r>
      <w:r w:rsidRPr="000E6992">
        <w:rPr>
          <w:snapToGrid w:val="0"/>
          <w:color w:val="000000"/>
          <w:sz w:val="28"/>
          <w:szCs w:val="28"/>
          <w:lang w:eastAsia="en-US"/>
        </w:rPr>
        <w:t>от 14.12.2023 № 560) составит 5,00 %.</w:t>
      </w:r>
    </w:p>
    <w:p w14:paraId="7841D2D9" w14:textId="77777777" w:rsidR="000E6992" w:rsidRPr="000E6992" w:rsidRDefault="000E6992" w:rsidP="000E6992">
      <w:pPr>
        <w:ind w:firstLine="709"/>
        <w:jc w:val="both"/>
        <w:rPr>
          <w:snapToGrid w:val="0"/>
          <w:color w:val="000000"/>
          <w:sz w:val="28"/>
          <w:szCs w:val="28"/>
          <w:lang w:eastAsia="en-US"/>
        </w:rPr>
      </w:pPr>
      <w:r w:rsidRPr="000E6992">
        <w:rPr>
          <w:snapToGrid w:val="0"/>
          <w:color w:val="000000"/>
          <w:sz w:val="28"/>
          <w:szCs w:val="28"/>
          <w:lang w:eastAsia="en-US"/>
        </w:rPr>
        <w:t>В случае отсутствия корректировки (-71 784 тыс. руб.) рост тарифа на тепловую энергию</w:t>
      </w:r>
      <w:r w:rsidRPr="000E6992">
        <w:rPr>
          <w:snapToGrid w:val="0"/>
          <w:color w:val="000000"/>
          <w:sz w:val="28"/>
          <w:szCs w:val="28"/>
        </w:rPr>
        <w:t xml:space="preserve"> </w:t>
      </w:r>
      <w:r w:rsidRPr="000E6992">
        <w:rPr>
          <w:snapToGrid w:val="0"/>
          <w:color w:val="000000"/>
          <w:sz w:val="28"/>
          <w:szCs w:val="28"/>
          <w:lang w:eastAsia="en-US"/>
        </w:rPr>
        <w:t>с 21.12.2024, составит 132,4 %.</w:t>
      </w:r>
    </w:p>
    <w:p w14:paraId="1042BA0F"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lang w:eastAsia="en-US"/>
        </w:rPr>
        <w:t>Эксперт предлагает принять общую необходимую валовую выручку на 2024 год на потребительский рынок в размере 409 342 тыс. руб.</w:t>
      </w:r>
    </w:p>
    <w:p w14:paraId="6AE8823A" w14:textId="77777777" w:rsidR="000E6992" w:rsidRPr="000E6992" w:rsidRDefault="000E6992" w:rsidP="000E6992">
      <w:pPr>
        <w:tabs>
          <w:tab w:val="left" w:pos="10490"/>
        </w:tabs>
        <w:ind w:right="-31" w:firstLine="709"/>
        <w:rPr>
          <w:color w:val="000000"/>
          <w:sz w:val="28"/>
          <w:szCs w:val="28"/>
        </w:rPr>
      </w:pPr>
      <w:r w:rsidRPr="000E6992">
        <w:rPr>
          <w:color w:val="000000"/>
          <w:sz w:val="28"/>
          <w:szCs w:val="28"/>
        </w:rPr>
        <w:t>Расчёт необходимой валовой выручки на производство тепловой энергии принимаемой для расчета тарифов на 2024 год представлен в таблице 25.</w:t>
      </w:r>
    </w:p>
    <w:p w14:paraId="74D8CE6C" w14:textId="77777777" w:rsidR="000E6992" w:rsidRPr="000E6992" w:rsidRDefault="000E6992" w:rsidP="000E6992">
      <w:pPr>
        <w:tabs>
          <w:tab w:val="left" w:pos="10490"/>
        </w:tabs>
        <w:ind w:right="-1"/>
        <w:jc w:val="right"/>
        <w:rPr>
          <w:color w:val="000000"/>
          <w:sz w:val="28"/>
          <w:szCs w:val="28"/>
        </w:rPr>
      </w:pPr>
      <w:r w:rsidRPr="000E6992">
        <w:rPr>
          <w:color w:val="000000"/>
          <w:sz w:val="28"/>
          <w:szCs w:val="28"/>
        </w:rPr>
        <w:t>Таблица 25</w:t>
      </w:r>
    </w:p>
    <w:p w14:paraId="3C74000B" w14:textId="77777777" w:rsidR="000E6992" w:rsidRPr="000E6992" w:rsidRDefault="000E6992" w:rsidP="000E6992">
      <w:pPr>
        <w:tabs>
          <w:tab w:val="left" w:pos="10490"/>
        </w:tabs>
        <w:ind w:right="-31"/>
        <w:jc w:val="center"/>
        <w:rPr>
          <w:snapToGrid w:val="0"/>
          <w:color w:val="000000"/>
          <w:sz w:val="26"/>
          <w:szCs w:val="26"/>
        </w:rPr>
      </w:pPr>
      <w:r w:rsidRPr="000E6992">
        <w:rPr>
          <w:snapToGrid w:val="0"/>
          <w:color w:val="000000"/>
          <w:sz w:val="26"/>
          <w:szCs w:val="26"/>
        </w:rPr>
        <w:lastRenderedPageBreak/>
        <w:t>Расчёт необходимой валовой выручки на производство тепловой энергии в воде</w:t>
      </w:r>
      <w:r w:rsidRPr="000E6992">
        <w:rPr>
          <w:snapToGrid w:val="0"/>
          <w:color w:val="000000"/>
          <w:sz w:val="26"/>
          <w:szCs w:val="26"/>
        </w:rPr>
        <w:br/>
        <w:t>на 2024 год</w:t>
      </w:r>
    </w:p>
    <w:p w14:paraId="493274BF" w14:textId="77777777" w:rsidR="000E6992" w:rsidRPr="000E6992" w:rsidRDefault="000E6992" w:rsidP="000E6992">
      <w:pPr>
        <w:ind w:right="-31"/>
        <w:jc w:val="right"/>
        <w:rPr>
          <w:snapToGrid w:val="0"/>
          <w:color w:val="000000"/>
          <w:sz w:val="28"/>
          <w:szCs w:val="28"/>
        </w:rPr>
      </w:pPr>
      <w:bookmarkStart w:id="251" w:name="_Toc524473727"/>
      <w:bookmarkStart w:id="252" w:name="_Toc524473741"/>
      <w:bookmarkStart w:id="253" w:name="_Toc525743050"/>
      <w:bookmarkEnd w:id="249"/>
      <w:r w:rsidRPr="000E6992">
        <w:rPr>
          <w:snapToGrid w:val="0"/>
          <w:color w:val="000000"/>
          <w:sz w:val="28"/>
          <w:szCs w:val="28"/>
        </w:rPr>
        <w:t>тыс. руб.</w:t>
      </w:r>
    </w:p>
    <w:tbl>
      <w:tblPr>
        <w:tblW w:w="10101"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2778"/>
        <w:gridCol w:w="1302"/>
        <w:gridCol w:w="1437"/>
        <w:gridCol w:w="1398"/>
        <w:gridCol w:w="1285"/>
        <w:gridCol w:w="1328"/>
      </w:tblGrid>
      <w:tr w:rsidR="000E6992" w:rsidRPr="000E6992" w14:paraId="625A34EA" w14:textId="77777777" w:rsidTr="00B252CF">
        <w:trPr>
          <w:trHeight w:val="518"/>
          <w:tblHeader/>
        </w:trPr>
        <w:tc>
          <w:tcPr>
            <w:tcW w:w="573" w:type="dxa"/>
            <w:shd w:val="clear" w:color="auto" w:fill="auto"/>
            <w:vAlign w:val="center"/>
            <w:hideMark/>
          </w:tcPr>
          <w:p w14:paraId="2FB5998E" w14:textId="77777777" w:rsidR="000E6992" w:rsidRPr="000E6992" w:rsidRDefault="000E6992" w:rsidP="000E6992">
            <w:pPr>
              <w:jc w:val="center"/>
              <w:rPr>
                <w:snapToGrid w:val="0"/>
                <w:color w:val="000000"/>
                <w:sz w:val="20"/>
                <w:szCs w:val="20"/>
              </w:rPr>
            </w:pPr>
            <w:r w:rsidRPr="000E6992">
              <w:rPr>
                <w:snapToGrid w:val="0"/>
                <w:color w:val="000000"/>
                <w:sz w:val="20"/>
                <w:szCs w:val="20"/>
              </w:rPr>
              <w:t>№</w:t>
            </w:r>
          </w:p>
          <w:p w14:paraId="64D0B214" w14:textId="77777777" w:rsidR="000E6992" w:rsidRPr="000E6992" w:rsidRDefault="000E6992" w:rsidP="000E6992">
            <w:pPr>
              <w:jc w:val="center"/>
              <w:rPr>
                <w:snapToGrid w:val="0"/>
                <w:color w:val="000000"/>
                <w:sz w:val="20"/>
                <w:szCs w:val="20"/>
              </w:rPr>
            </w:pPr>
            <w:r w:rsidRPr="000E6992">
              <w:rPr>
                <w:snapToGrid w:val="0"/>
                <w:color w:val="000000"/>
                <w:sz w:val="20"/>
                <w:szCs w:val="20"/>
              </w:rPr>
              <w:t>п/п</w:t>
            </w:r>
          </w:p>
        </w:tc>
        <w:tc>
          <w:tcPr>
            <w:tcW w:w="2778" w:type="dxa"/>
            <w:shd w:val="clear" w:color="auto" w:fill="auto"/>
            <w:vAlign w:val="center"/>
            <w:hideMark/>
          </w:tcPr>
          <w:p w14:paraId="354C8CC5" w14:textId="77777777" w:rsidR="000E6992" w:rsidRPr="000E6992" w:rsidRDefault="000E6992" w:rsidP="000E6992">
            <w:pPr>
              <w:jc w:val="center"/>
              <w:rPr>
                <w:snapToGrid w:val="0"/>
                <w:color w:val="000000"/>
                <w:sz w:val="20"/>
                <w:szCs w:val="20"/>
              </w:rPr>
            </w:pPr>
            <w:r w:rsidRPr="000E6992">
              <w:rPr>
                <w:snapToGrid w:val="0"/>
                <w:color w:val="000000"/>
                <w:sz w:val="20"/>
                <w:szCs w:val="20"/>
              </w:rPr>
              <w:t>Показатели</w:t>
            </w:r>
          </w:p>
        </w:tc>
        <w:tc>
          <w:tcPr>
            <w:tcW w:w="1302" w:type="dxa"/>
            <w:shd w:val="clear" w:color="auto" w:fill="auto"/>
            <w:vAlign w:val="center"/>
            <w:hideMark/>
          </w:tcPr>
          <w:p w14:paraId="54C143CC" w14:textId="77777777" w:rsidR="000E6992" w:rsidRPr="000E6992" w:rsidRDefault="000E6992" w:rsidP="000E6992">
            <w:pPr>
              <w:ind w:left="-108" w:right="-108"/>
              <w:jc w:val="center"/>
              <w:rPr>
                <w:bCs/>
                <w:snapToGrid w:val="0"/>
                <w:color w:val="000000"/>
                <w:sz w:val="20"/>
                <w:szCs w:val="20"/>
              </w:rPr>
            </w:pPr>
            <w:r w:rsidRPr="000E6992">
              <w:rPr>
                <w:bCs/>
                <w:snapToGrid w:val="0"/>
                <w:color w:val="000000"/>
                <w:sz w:val="20"/>
                <w:szCs w:val="20"/>
              </w:rPr>
              <w:t xml:space="preserve">утверждено </w:t>
            </w:r>
            <w:r w:rsidRPr="000E6992">
              <w:rPr>
                <w:bCs/>
                <w:snapToGrid w:val="0"/>
                <w:color w:val="000000"/>
                <w:sz w:val="20"/>
                <w:szCs w:val="20"/>
              </w:rPr>
              <w:br/>
              <w:t>на 2024 год</w:t>
            </w:r>
          </w:p>
          <w:p w14:paraId="1552C7F9" w14:textId="77777777" w:rsidR="000E6992" w:rsidRPr="000E6992" w:rsidRDefault="000E6992" w:rsidP="000E6992">
            <w:pPr>
              <w:ind w:left="-108" w:right="-108"/>
              <w:jc w:val="center"/>
              <w:rPr>
                <w:bCs/>
                <w:color w:val="000000"/>
                <w:sz w:val="20"/>
                <w:szCs w:val="20"/>
              </w:rPr>
            </w:pPr>
            <w:r w:rsidRPr="000E6992">
              <w:rPr>
                <w:bCs/>
                <w:snapToGrid w:val="0"/>
                <w:color w:val="000000"/>
                <w:sz w:val="20"/>
                <w:szCs w:val="20"/>
              </w:rPr>
              <w:t>пост РЭК от 14.12.2023 № 560</w:t>
            </w:r>
          </w:p>
        </w:tc>
        <w:tc>
          <w:tcPr>
            <w:tcW w:w="1437" w:type="dxa"/>
            <w:shd w:val="clear" w:color="auto" w:fill="auto"/>
            <w:vAlign w:val="center"/>
            <w:hideMark/>
          </w:tcPr>
          <w:p w14:paraId="23CE4D49" w14:textId="77777777" w:rsidR="000E6992" w:rsidRPr="000E6992" w:rsidRDefault="000E6992" w:rsidP="000E6992">
            <w:pPr>
              <w:ind w:left="-108" w:right="-108"/>
              <w:jc w:val="center"/>
              <w:rPr>
                <w:bCs/>
                <w:snapToGrid w:val="0"/>
                <w:color w:val="000000"/>
                <w:sz w:val="20"/>
                <w:szCs w:val="20"/>
              </w:rPr>
            </w:pPr>
            <w:r w:rsidRPr="000E6992">
              <w:rPr>
                <w:bCs/>
                <w:snapToGrid w:val="0"/>
                <w:color w:val="000000"/>
                <w:sz w:val="20"/>
                <w:szCs w:val="20"/>
              </w:rPr>
              <w:t xml:space="preserve">НВВ </w:t>
            </w:r>
          </w:p>
          <w:p w14:paraId="3C77BB57" w14:textId="77777777" w:rsidR="000E6992" w:rsidRPr="000E6992" w:rsidRDefault="000E6992" w:rsidP="000E6992">
            <w:pPr>
              <w:ind w:left="-108" w:right="-108"/>
              <w:jc w:val="center"/>
              <w:rPr>
                <w:bCs/>
                <w:color w:val="000000"/>
                <w:sz w:val="20"/>
                <w:szCs w:val="20"/>
              </w:rPr>
            </w:pPr>
            <w:r w:rsidRPr="000E6992">
              <w:rPr>
                <w:bCs/>
                <w:snapToGrid w:val="0"/>
                <w:color w:val="000000"/>
                <w:sz w:val="20"/>
                <w:szCs w:val="20"/>
              </w:rPr>
              <w:t>на 2024 год</w:t>
            </w:r>
          </w:p>
        </w:tc>
        <w:tc>
          <w:tcPr>
            <w:tcW w:w="1398" w:type="dxa"/>
            <w:shd w:val="clear" w:color="auto" w:fill="auto"/>
            <w:vAlign w:val="center"/>
            <w:hideMark/>
          </w:tcPr>
          <w:p w14:paraId="585ADFEE"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 xml:space="preserve">КС </w:t>
            </w:r>
          </w:p>
          <w:p w14:paraId="314D99CF"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 xml:space="preserve">от 03.11.2021 </w:t>
            </w:r>
          </w:p>
          <w:p w14:paraId="091266B4"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 5/ТГО</w:t>
            </w:r>
          </w:p>
        </w:tc>
        <w:tc>
          <w:tcPr>
            <w:tcW w:w="1285" w:type="dxa"/>
            <w:shd w:val="clear" w:color="auto" w:fill="auto"/>
            <w:vAlign w:val="center"/>
          </w:tcPr>
          <w:p w14:paraId="21FACC54" w14:textId="77777777" w:rsidR="000E6992" w:rsidRPr="000E6992" w:rsidRDefault="000E6992" w:rsidP="000E6992">
            <w:pPr>
              <w:tabs>
                <w:tab w:val="left" w:pos="10490"/>
              </w:tabs>
              <w:ind w:left="-160" w:right="-114"/>
              <w:jc w:val="center"/>
              <w:rPr>
                <w:bCs/>
                <w:snapToGrid w:val="0"/>
                <w:color w:val="000000"/>
                <w:sz w:val="20"/>
                <w:szCs w:val="20"/>
              </w:rPr>
            </w:pPr>
            <w:r w:rsidRPr="000E6992">
              <w:rPr>
                <w:bCs/>
                <w:snapToGrid w:val="0"/>
                <w:color w:val="000000"/>
                <w:sz w:val="20"/>
                <w:szCs w:val="20"/>
              </w:rPr>
              <w:t xml:space="preserve">КС </w:t>
            </w:r>
          </w:p>
          <w:p w14:paraId="2D7D6A30" w14:textId="77777777" w:rsidR="000E6992" w:rsidRPr="000E6992" w:rsidRDefault="000E6992" w:rsidP="000E6992">
            <w:pPr>
              <w:tabs>
                <w:tab w:val="left" w:pos="10490"/>
              </w:tabs>
              <w:ind w:left="-160" w:right="-114"/>
              <w:jc w:val="center"/>
              <w:rPr>
                <w:bCs/>
                <w:snapToGrid w:val="0"/>
                <w:color w:val="000000"/>
                <w:sz w:val="20"/>
                <w:szCs w:val="20"/>
              </w:rPr>
            </w:pPr>
            <w:r w:rsidRPr="000E6992">
              <w:rPr>
                <w:bCs/>
                <w:snapToGrid w:val="0"/>
                <w:color w:val="000000"/>
                <w:sz w:val="20"/>
                <w:szCs w:val="20"/>
              </w:rPr>
              <w:t xml:space="preserve">от 16.12.2024 </w:t>
            </w:r>
          </w:p>
          <w:p w14:paraId="3F5F8BB4" w14:textId="77777777" w:rsidR="000E6992" w:rsidRPr="000E6992" w:rsidRDefault="000E6992" w:rsidP="000E6992">
            <w:pPr>
              <w:tabs>
                <w:tab w:val="left" w:pos="10490"/>
              </w:tabs>
              <w:ind w:left="-160" w:right="-114"/>
              <w:jc w:val="center"/>
              <w:rPr>
                <w:bCs/>
                <w:snapToGrid w:val="0"/>
                <w:color w:val="000000"/>
                <w:sz w:val="20"/>
                <w:szCs w:val="20"/>
              </w:rPr>
            </w:pPr>
            <w:r w:rsidRPr="000E6992">
              <w:rPr>
                <w:bCs/>
                <w:snapToGrid w:val="0"/>
                <w:color w:val="000000"/>
                <w:sz w:val="20"/>
                <w:szCs w:val="20"/>
              </w:rPr>
              <w:t>№ 2024/ТГО</w:t>
            </w:r>
          </w:p>
        </w:tc>
        <w:tc>
          <w:tcPr>
            <w:tcW w:w="1328" w:type="dxa"/>
            <w:vAlign w:val="center"/>
          </w:tcPr>
          <w:p w14:paraId="4F7F512E" w14:textId="77777777" w:rsidR="000E6992" w:rsidRPr="000E6992" w:rsidRDefault="000E6992" w:rsidP="000E6992">
            <w:pPr>
              <w:ind w:left="-127" w:right="-108"/>
              <w:jc w:val="center"/>
              <w:rPr>
                <w:bCs/>
                <w:snapToGrid w:val="0"/>
                <w:color w:val="000000"/>
                <w:sz w:val="20"/>
                <w:szCs w:val="20"/>
              </w:rPr>
            </w:pPr>
            <w:r w:rsidRPr="000E6992">
              <w:rPr>
                <w:bCs/>
                <w:snapToGrid w:val="0"/>
                <w:color w:val="000000"/>
                <w:sz w:val="20"/>
                <w:szCs w:val="20"/>
              </w:rPr>
              <w:t>изменение</w:t>
            </w:r>
          </w:p>
        </w:tc>
      </w:tr>
      <w:tr w:rsidR="000E6992" w:rsidRPr="000E6992" w14:paraId="79E054D3" w14:textId="77777777" w:rsidTr="00B252CF">
        <w:trPr>
          <w:trHeight w:val="210"/>
          <w:tblHeader/>
        </w:trPr>
        <w:tc>
          <w:tcPr>
            <w:tcW w:w="573" w:type="dxa"/>
            <w:shd w:val="clear" w:color="auto" w:fill="auto"/>
            <w:vAlign w:val="center"/>
            <w:hideMark/>
          </w:tcPr>
          <w:p w14:paraId="39ACE1BB" w14:textId="77777777" w:rsidR="000E6992" w:rsidRPr="000E6992" w:rsidRDefault="000E6992" w:rsidP="000E6992">
            <w:pPr>
              <w:jc w:val="center"/>
              <w:rPr>
                <w:snapToGrid w:val="0"/>
                <w:color w:val="000000"/>
                <w:sz w:val="20"/>
                <w:szCs w:val="20"/>
              </w:rPr>
            </w:pPr>
          </w:p>
        </w:tc>
        <w:tc>
          <w:tcPr>
            <w:tcW w:w="2778" w:type="dxa"/>
            <w:shd w:val="clear" w:color="auto" w:fill="auto"/>
            <w:hideMark/>
          </w:tcPr>
          <w:p w14:paraId="385C8BEA" w14:textId="77777777" w:rsidR="000E6992" w:rsidRPr="000E6992" w:rsidRDefault="000E6992" w:rsidP="000E6992">
            <w:pPr>
              <w:jc w:val="center"/>
              <w:rPr>
                <w:snapToGrid w:val="0"/>
                <w:color w:val="000000"/>
                <w:sz w:val="20"/>
                <w:szCs w:val="20"/>
              </w:rPr>
            </w:pPr>
            <w:r w:rsidRPr="000E6992">
              <w:rPr>
                <w:snapToGrid w:val="0"/>
                <w:color w:val="000000"/>
                <w:sz w:val="20"/>
                <w:szCs w:val="20"/>
              </w:rPr>
              <w:t>1</w:t>
            </w:r>
          </w:p>
        </w:tc>
        <w:tc>
          <w:tcPr>
            <w:tcW w:w="1302" w:type="dxa"/>
            <w:hideMark/>
          </w:tcPr>
          <w:p w14:paraId="517066B3" w14:textId="77777777" w:rsidR="000E6992" w:rsidRPr="000E6992" w:rsidRDefault="000E6992" w:rsidP="000E6992">
            <w:pPr>
              <w:jc w:val="center"/>
              <w:rPr>
                <w:snapToGrid w:val="0"/>
                <w:color w:val="000000"/>
                <w:sz w:val="20"/>
                <w:szCs w:val="20"/>
              </w:rPr>
            </w:pPr>
            <w:r w:rsidRPr="000E6992">
              <w:rPr>
                <w:snapToGrid w:val="0"/>
                <w:color w:val="000000"/>
                <w:sz w:val="20"/>
                <w:szCs w:val="20"/>
              </w:rPr>
              <w:t>2</w:t>
            </w:r>
          </w:p>
        </w:tc>
        <w:tc>
          <w:tcPr>
            <w:tcW w:w="1437" w:type="dxa"/>
            <w:shd w:val="clear" w:color="auto" w:fill="auto"/>
            <w:hideMark/>
          </w:tcPr>
          <w:p w14:paraId="6020C0EF" w14:textId="77777777" w:rsidR="000E6992" w:rsidRPr="000E6992" w:rsidRDefault="000E6992" w:rsidP="000E6992">
            <w:pPr>
              <w:jc w:val="center"/>
              <w:rPr>
                <w:snapToGrid w:val="0"/>
                <w:color w:val="000000"/>
                <w:sz w:val="20"/>
                <w:szCs w:val="20"/>
              </w:rPr>
            </w:pPr>
            <w:r w:rsidRPr="000E6992">
              <w:rPr>
                <w:snapToGrid w:val="0"/>
                <w:color w:val="000000"/>
                <w:sz w:val="20"/>
                <w:szCs w:val="20"/>
              </w:rPr>
              <w:t>3</w:t>
            </w:r>
          </w:p>
        </w:tc>
        <w:tc>
          <w:tcPr>
            <w:tcW w:w="1398" w:type="dxa"/>
            <w:hideMark/>
          </w:tcPr>
          <w:p w14:paraId="63967DD8" w14:textId="77777777" w:rsidR="000E6992" w:rsidRPr="000E6992" w:rsidRDefault="000E6992" w:rsidP="000E6992">
            <w:pPr>
              <w:jc w:val="center"/>
              <w:rPr>
                <w:snapToGrid w:val="0"/>
                <w:color w:val="000000"/>
                <w:sz w:val="20"/>
                <w:szCs w:val="20"/>
              </w:rPr>
            </w:pPr>
            <w:r w:rsidRPr="000E6992">
              <w:rPr>
                <w:snapToGrid w:val="0"/>
                <w:color w:val="000000"/>
                <w:sz w:val="20"/>
                <w:szCs w:val="20"/>
              </w:rPr>
              <w:t>3.1</w:t>
            </w:r>
          </w:p>
        </w:tc>
        <w:tc>
          <w:tcPr>
            <w:tcW w:w="1285" w:type="dxa"/>
          </w:tcPr>
          <w:p w14:paraId="1F66AC53" w14:textId="77777777" w:rsidR="000E6992" w:rsidRPr="000E6992" w:rsidRDefault="000E6992" w:rsidP="000E6992">
            <w:pPr>
              <w:jc w:val="center"/>
              <w:rPr>
                <w:snapToGrid w:val="0"/>
                <w:color w:val="000000"/>
                <w:sz w:val="20"/>
                <w:szCs w:val="20"/>
              </w:rPr>
            </w:pPr>
            <w:r w:rsidRPr="000E6992">
              <w:rPr>
                <w:snapToGrid w:val="0"/>
                <w:color w:val="000000"/>
                <w:sz w:val="20"/>
                <w:szCs w:val="20"/>
              </w:rPr>
              <w:t>3.2</w:t>
            </w:r>
          </w:p>
        </w:tc>
        <w:tc>
          <w:tcPr>
            <w:tcW w:w="1328" w:type="dxa"/>
          </w:tcPr>
          <w:p w14:paraId="40EDB25C" w14:textId="77777777" w:rsidR="000E6992" w:rsidRPr="000E6992" w:rsidRDefault="000E6992" w:rsidP="000E6992">
            <w:pPr>
              <w:jc w:val="center"/>
              <w:rPr>
                <w:snapToGrid w:val="0"/>
                <w:color w:val="000000"/>
                <w:sz w:val="20"/>
                <w:szCs w:val="20"/>
              </w:rPr>
            </w:pPr>
            <w:r w:rsidRPr="000E6992">
              <w:rPr>
                <w:snapToGrid w:val="0"/>
                <w:color w:val="000000"/>
                <w:sz w:val="20"/>
                <w:szCs w:val="20"/>
              </w:rPr>
              <w:t>4 = 3-2</w:t>
            </w:r>
          </w:p>
        </w:tc>
      </w:tr>
      <w:tr w:rsidR="000E6992" w:rsidRPr="000E6992" w14:paraId="66524D72" w14:textId="77777777" w:rsidTr="00B252CF">
        <w:trPr>
          <w:trHeight w:val="259"/>
        </w:trPr>
        <w:tc>
          <w:tcPr>
            <w:tcW w:w="573" w:type="dxa"/>
            <w:shd w:val="clear" w:color="auto" w:fill="auto"/>
            <w:vAlign w:val="center"/>
            <w:hideMark/>
          </w:tcPr>
          <w:p w14:paraId="2E2327F4" w14:textId="77777777" w:rsidR="000E6992" w:rsidRPr="000E6992" w:rsidRDefault="000E6992" w:rsidP="000E6992">
            <w:pPr>
              <w:ind w:right="-31"/>
              <w:jc w:val="center"/>
              <w:rPr>
                <w:color w:val="000000"/>
                <w:sz w:val="18"/>
                <w:szCs w:val="18"/>
              </w:rPr>
            </w:pPr>
            <w:r w:rsidRPr="000E6992">
              <w:rPr>
                <w:color w:val="000000"/>
                <w:sz w:val="18"/>
                <w:szCs w:val="18"/>
              </w:rPr>
              <w:t>1</w:t>
            </w:r>
          </w:p>
        </w:tc>
        <w:tc>
          <w:tcPr>
            <w:tcW w:w="2778" w:type="dxa"/>
            <w:shd w:val="clear" w:color="auto" w:fill="auto"/>
            <w:vAlign w:val="center"/>
            <w:hideMark/>
          </w:tcPr>
          <w:p w14:paraId="15C07484" w14:textId="77777777" w:rsidR="000E6992" w:rsidRPr="000E6992" w:rsidRDefault="000E6992" w:rsidP="000E6992">
            <w:pPr>
              <w:ind w:right="-31"/>
              <w:rPr>
                <w:color w:val="000000"/>
                <w:sz w:val="18"/>
                <w:szCs w:val="18"/>
              </w:rPr>
            </w:pPr>
            <w:r w:rsidRPr="000E6992">
              <w:rPr>
                <w:color w:val="000000"/>
                <w:sz w:val="18"/>
                <w:szCs w:val="18"/>
              </w:rPr>
              <w:t>Операционные (подконтрольные) расходы</w:t>
            </w:r>
          </w:p>
        </w:tc>
        <w:tc>
          <w:tcPr>
            <w:tcW w:w="1302" w:type="dxa"/>
            <w:shd w:val="clear" w:color="auto" w:fill="auto"/>
            <w:vAlign w:val="center"/>
            <w:hideMark/>
          </w:tcPr>
          <w:p w14:paraId="13429A43" w14:textId="77777777" w:rsidR="000E6992" w:rsidRPr="000E6992" w:rsidRDefault="000E6992" w:rsidP="000E6992">
            <w:pPr>
              <w:jc w:val="center"/>
              <w:rPr>
                <w:snapToGrid w:val="0"/>
                <w:color w:val="000000"/>
              </w:rPr>
            </w:pPr>
            <w:r w:rsidRPr="000E6992">
              <w:rPr>
                <w:snapToGrid w:val="0"/>
                <w:color w:val="000000"/>
              </w:rPr>
              <w:t>185 324</w:t>
            </w:r>
          </w:p>
        </w:tc>
        <w:tc>
          <w:tcPr>
            <w:tcW w:w="1437" w:type="dxa"/>
            <w:shd w:val="clear" w:color="auto" w:fill="auto"/>
            <w:vAlign w:val="center"/>
          </w:tcPr>
          <w:p w14:paraId="7D24B98E" w14:textId="77777777" w:rsidR="000E6992" w:rsidRPr="000E6992" w:rsidRDefault="000E6992" w:rsidP="000E6992">
            <w:pPr>
              <w:jc w:val="center"/>
              <w:rPr>
                <w:snapToGrid w:val="0"/>
                <w:color w:val="000000"/>
              </w:rPr>
            </w:pPr>
            <w:r w:rsidRPr="000E6992">
              <w:rPr>
                <w:snapToGrid w:val="0"/>
                <w:color w:val="000000"/>
              </w:rPr>
              <w:t>215 602</w:t>
            </w:r>
          </w:p>
        </w:tc>
        <w:tc>
          <w:tcPr>
            <w:tcW w:w="1398" w:type="dxa"/>
            <w:vAlign w:val="center"/>
          </w:tcPr>
          <w:p w14:paraId="04EF65CA" w14:textId="77777777" w:rsidR="000E6992" w:rsidRPr="000E6992" w:rsidRDefault="000E6992" w:rsidP="000E6992">
            <w:pPr>
              <w:jc w:val="center"/>
              <w:rPr>
                <w:snapToGrid w:val="0"/>
                <w:color w:val="000000"/>
              </w:rPr>
            </w:pPr>
            <w:r w:rsidRPr="000E6992">
              <w:rPr>
                <w:snapToGrid w:val="0"/>
                <w:color w:val="000000"/>
              </w:rPr>
              <w:t>185 324</w:t>
            </w:r>
          </w:p>
        </w:tc>
        <w:tc>
          <w:tcPr>
            <w:tcW w:w="1285" w:type="dxa"/>
            <w:vAlign w:val="center"/>
          </w:tcPr>
          <w:p w14:paraId="6F20AAC1" w14:textId="77777777" w:rsidR="000E6992" w:rsidRPr="000E6992" w:rsidRDefault="000E6992" w:rsidP="000E6992">
            <w:pPr>
              <w:jc w:val="center"/>
              <w:rPr>
                <w:snapToGrid w:val="0"/>
                <w:color w:val="000000"/>
              </w:rPr>
            </w:pPr>
            <w:r w:rsidRPr="000E6992">
              <w:rPr>
                <w:snapToGrid w:val="0"/>
                <w:color w:val="000000"/>
              </w:rPr>
              <w:t>30 278</w:t>
            </w:r>
          </w:p>
        </w:tc>
        <w:tc>
          <w:tcPr>
            <w:tcW w:w="1328" w:type="dxa"/>
            <w:vAlign w:val="center"/>
          </w:tcPr>
          <w:p w14:paraId="5343AD0A" w14:textId="77777777" w:rsidR="000E6992" w:rsidRPr="000E6992" w:rsidRDefault="000E6992" w:rsidP="000E6992">
            <w:pPr>
              <w:jc w:val="center"/>
              <w:rPr>
                <w:snapToGrid w:val="0"/>
                <w:color w:val="000000"/>
              </w:rPr>
            </w:pPr>
            <w:r w:rsidRPr="000E6992">
              <w:rPr>
                <w:snapToGrid w:val="0"/>
                <w:color w:val="000000"/>
              </w:rPr>
              <w:t>30 278</w:t>
            </w:r>
          </w:p>
        </w:tc>
      </w:tr>
      <w:tr w:rsidR="000E6992" w:rsidRPr="000E6992" w14:paraId="58A0961C" w14:textId="77777777" w:rsidTr="00B252CF">
        <w:trPr>
          <w:trHeight w:val="214"/>
        </w:trPr>
        <w:tc>
          <w:tcPr>
            <w:tcW w:w="573" w:type="dxa"/>
            <w:shd w:val="clear" w:color="auto" w:fill="auto"/>
            <w:vAlign w:val="center"/>
          </w:tcPr>
          <w:p w14:paraId="7E71EF11" w14:textId="77777777" w:rsidR="000E6992" w:rsidRPr="000E6992" w:rsidRDefault="000E6992" w:rsidP="000E6992">
            <w:pPr>
              <w:ind w:right="-31"/>
              <w:jc w:val="center"/>
              <w:rPr>
                <w:color w:val="000000"/>
                <w:sz w:val="18"/>
                <w:szCs w:val="18"/>
              </w:rPr>
            </w:pPr>
            <w:r w:rsidRPr="000E6992">
              <w:rPr>
                <w:color w:val="000000"/>
                <w:sz w:val="18"/>
                <w:szCs w:val="18"/>
              </w:rPr>
              <w:t>2</w:t>
            </w:r>
          </w:p>
        </w:tc>
        <w:tc>
          <w:tcPr>
            <w:tcW w:w="2778" w:type="dxa"/>
            <w:shd w:val="clear" w:color="auto" w:fill="auto"/>
            <w:vAlign w:val="center"/>
          </w:tcPr>
          <w:p w14:paraId="73ED6B83" w14:textId="77777777" w:rsidR="000E6992" w:rsidRPr="000E6992" w:rsidRDefault="000E6992" w:rsidP="000E6992">
            <w:pPr>
              <w:ind w:right="-31"/>
              <w:rPr>
                <w:color w:val="000000"/>
                <w:sz w:val="18"/>
                <w:szCs w:val="18"/>
              </w:rPr>
            </w:pPr>
            <w:r w:rsidRPr="000E6992">
              <w:rPr>
                <w:color w:val="000000"/>
                <w:sz w:val="18"/>
                <w:szCs w:val="18"/>
              </w:rPr>
              <w:t>Неподконтрольные расходы</w:t>
            </w:r>
          </w:p>
        </w:tc>
        <w:tc>
          <w:tcPr>
            <w:tcW w:w="1302" w:type="dxa"/>
            <w:shd w:val="clear" w:color="auto" w:fill="auto"/>
            <w:vAlign w:val="center"/>
          </w:tcPr>
          <w:p w14:paraId="76428908" w14:textId="77777777" w:rsidR="000E6992" w:rsidRPr="000E6992" w:rsidRDefault="000E6992" w:rsidP="000E6992">
            <w:pPr>
              <w:jc w:val="center"/>
              <w:rPr>
                <w:snapToGrid w:val="0"/>
                <w:color w:val="000000"/>
              </w:rPr>
            </w:pPr>
            <w:r w:rsidRPr="000E6992">
              <w:rPr>
                <w:snapToGrid w:val="0"/>
                <w:color w:val="000000"/>
              </w:rPr>
              <w:t>15 132</w:t>
            </w:r>
          </w:p>
        </w:tc>
        <w:tc>
          <w:tcPr>
            <w:tcW w:w="1437" w:type="dxa"/>
            <w:shd w:val="clear" w:color="auto" w:fill="auto"/>
            <w:vAlign w:val="center"/>
          </w:tcPr>
          <w:p w14:paraId="718FEF44" w14:textId="77777777" w:rsidR="000E6992" w:rsidRPr="000E6992" w:rsidRDefault="000E6992" w:rsidP="000E6992">
            <w:pPr>
              <w:jc w:val="center"/>
              <w:rPr>
                <w:snapToGrid w:val="0"/>
                <w:color w:val="000000"/>
              </w:rPr>
            </w:pPr>
            <w:r w:rsidRPr="000E6992">
              <w:rPr>
                <w:snapToGrid w:val="0"/>
                <w:color w:val="000000"/>
              </w:rPr>
              <w:t>15 289</w:t>
            </w:r>
          </w:p>
        </w:tc>
        <w:tc>
          <w:tcPr>
            <w:tcW w:w="1398" w:type="dxa"/>
            <w:vAlign w:val="center"/>
          </w:tcPr>
          <w:p w14:paraId="39DAEB2E" w14:textId="77777777" w:rsidR="000E6992" w:rsidRPr="000E6992" w:rsidRDefault="000E6992" w:rsidP="000E6992">
            <w:pPr>
              <w:jc w:val="center"/>
              <w:rPr>
                <w:snapToGrid w:val="0"/>
                <w:color w:val="000000"/>
              </w:rPr>
            </w:pPr>
            <w:r w:rsidRPr="000E6992">
              <w:rPr>
                <w:snapToGrid w:val="0"/>
                <w:color w:val="000000"/>
              </w:rPr>
              <w:t>15 130</w:t>
            </w:r>
          </w:p>
        </w:tc>
        <w:tc>
          <w:tcPr>
            <w:tcW w:w="1285" w:type="dxa"/>
            <w:vAlign w:val="center"/>
          </w:tcPr>
          <w:p w14:paraId="1E7D17B5" w14:textId="77777777" w:rsidR="000E6992" w:rsidRPr="000E6992" w:rsidRDefault="000E6992" w:rsidP="000E6992">
            <w:pPr>
              <w:jc w:val="center"/>
              <w:rPr>
                <w:snapToGrid w:val="0"/>
                <w:color w:val="000000"/>
              </w:rPr>
            </w:pPr>
            <w:r w:rsidRPr="000E6992">
              <w:rPr>
                <w:snapToGrid w:val="0"/>
                <w:color w:val="000000"/>
              </w:rPr>
              <w:t>159</w:t>
            </w:r>
          </w:p>
        </w:tc>
        <w:tc>
          <w:tcPr>
            <w:tcW w:w="1328" w:type="dxa"/>
            <w:vAlign w:val="center"/>
          </w:tcPr>
          <w:p w14:paraId="400345FB" w14:textId="77777777" w:rsidR="000E6992" w:rsidRPr="000E6992" w:rsidRDefault="000E6992" w:rsidP="000E6992">
            <w:pPr>
              <w:jc w:val="center"/>
              <w:rPr>
                <w:snapToGrid w:val="0"/>
                <w:color w:val="000000"/>
              </w:rPr>
            </w:pPr>
            <w:r w:rsidRPr="000E6992">
              <w:rPr>
                <w:snapToGrid w:val="0"/>
                <w:color w:val="000000"/>
              </w:rPr>
              <w:t>157</w:t>
            </w:r>
          </w:p>
        </w:tc>
      </w:tr>
      <w:tr w:rsidR="000E6992" w:rsidRPr="000E6992" w14:paraId="06170210" w14:textId="77777777" w:rsidTr="00B252CF">
        <w:trPr>
          <w:trHeight w:val="367"/>
        </w:trPr>
        <w:tc>
          <w:tcPr>
            <w:tcW w:w="573" w:type="dxa"/>
            <w:shd w:val="clear" w:color="auto" w:fill="auto"/>
            <w:vAlign w:val="center"/>
            <w:hideMark/>
          </w:tcPr>
          <w:p w14:paraId="23AB878A" w14:textId="77777777" w:rsidR="000E6992" w:rsidRPr="000E6992" w:rsidRDefault="000E6992" w:rsidP="000E6992">
            <w:pPr>
              <w:ind w:right="-31"/>
              <w:jc w:val="center"/>
              <w:rPr>
                <w:color w:val="000000"/>
                <w:sz w:val="18"/>
                <w:szCs w:val="18"/>
              </w:rPr>
            </w:pPr>
            <w:r w:rsidRPr="000E6992">
              <w:rPr>
                <w:color w:val="000000"/>
                <w:sz w:val="18"/>
                <w:szCs w:val="18"/>
              </w:rPr>
              <w:t>3</w:t>
            </w:r>
          </w:p>
        </w:tc>
        <w:tc>
          <w:tcPr>
            <w:tcW w:w="2778" w:type="dxa"/>
            <w:shd w:val="clear" w:color="auto" w:fill="auto"/>
            <w:vAlign w:val="center"/>
          </w:tcPr>
          <w:p w14:paraId="067B8B09" w14:textId="77777777" w:rsidR="000E6992" w:rsidRPr="000E6992" w:rsidRDefault="000E6992" w:rsidP="000E6992">
            <w:pPr>
              <w:ind w:right="-31"/>
              <w:rPr>
                <w:color w:val="000000"/>
                <w:sz w:val="18"/>
                <w:szCs w:val="18"/>
              </w:rPr>
            </w:pPr>
            <w:r w:rsidRPr="000E6992">
              <w:rPr>
                <w:color w:val="000000"/>
                <w:sz w:val="18"/>
                <w:szCs w:val="18"/>
              </w:rPr>
              <w:t>Расходы на приобретение (производство) энергетических ресурсов, холодной воды и теплоносителя</w:t>
            </w:r>
          </w:p>
        </w:tc>
        <w:tc>
          <w:tcPr>
            <w:tcW w:w="1302" w:type="dxa"/>
            <w:shd w:val="clear" w:color="auto" w:fill="auto"/>
            <w:vAlign w:val="center"/>
            <w:hideMark/>
          </w:tcPr>
          <w:p w14:paraId="4C9179D6" w14:textId="77777777" w:rsidR="000E6992" w:rsidRPr="000E6992" w:rsidRDefault="000E6992" w:rsidP="000E6992">
            <w:pPr>
              <w:jc w:val="center"/>
              <w:rPr>
                <w:snapToGrid w:val="0"/>
                <w:color w:val="000000"/>
              </w:rPr>
            </w:pPr>
            <w:r w:rsidRPr="000E6992">
              <w:rPr>
                <w:snapToGrid w:val="0"/>
                <w:color w:val="000000"/>
              </w:rPr>
              <w:t>126 996</w:t>
            </w:r>
          </w:p>
        </w:tc>
        <w:tc>
          <w:tcPr>
            <w:tcW w:w="1437" w:type="dxa"/>
            <w:shd w:val="clear" w:color="auto" w:fill="auto"/>
            <w:vAlign w:val="center"/>
          </w:tcPr>
          <w:p w14:paraId="03FBEEF9" w14:textId="77777777" w:rsidR="000E6992" w:rsidRPr="000E6992" w:rsidRDefault="000E6992" w:rsidP="000E6992">
            <w:pPr>
              <w:jc w:val="center"/>
              <w:rPr>
                <w:snapToGrid w:val="0"/>
                <w:color w:val="000000"/>
              </w:rPr>
            </w:pPr>
            <w:r w:rsidRPr="000E6992">
              <w:rPr>
                <w:snapToGrid w:val="0"/>
                <w:color w:val="000000"/>
              </w:rPr>
              <w:t>145 793</w:t>
            </w:r>
          </w:p>
        </w:tc>
        <w:tc>
          <w:tcPr>
            <w:tcW w:w="1398" w:type="dxa"/>
            <w:vAlign w:val="center"/>
          </w:tcPr>
          <w:p w14:paraId="730B6CF8" w14:textId="77777777" w:rsidR="000E6992" w:rsidRPr="000E6992" w:rsidRDefault="000E6992" w:rsidP="000E6992">
            <w:pPr>
              <w:jc w:val="center"/>
              <w:rPr>
                <w:snapToGrid w:val="0"/>
                <w:color w:val="000000"/>
              </w:rPr>
            </w:pPr>
            <w:r w:rsidRPr="000E6992">
              <w:rPr>
                <w:snapToGrid w:val="0"/>
                <w:color w:val="000000"/>
              </w:rPr>
              <w:t>129 518</w:t>
            </w:r>
          </w:p>
        </w:tc>
        <w:tc>
          <w:tcPr>
            <w:tcW w:w="1285" w:type="dxa"/>
            <w:vAlign w:val="center"/>
          </w:tcPr>
          <w:p w14:paraId="18604DDF" w14:textId="77777777" w:rsidR="000E6992" w:rsidRPr="000E6992" w:rsidRDefault="000E6992" w:rsidP="000E6992">
            <w:pPr>
              <w:jc w:val="center"/>
              <w:rPr>
                <w:snapToGrid w:val="0"/>
                <w:color w:val="000000"/>
              </w:rPr>
            </w:pPr>
            <w:r w:rsidRPr="000E6992">
              <w:rPr>
                <w:snapToGrid w:val="0"/>
                <w:color w:val="000000"/>
              </w:rPr>
              <w:t>16 275</w:t>
            </w:r>
          </w:p>
        </w:tc>
        <w:tc>
          <w:tcPr>
            <w:tcW w:w="1328" w:type="dxa"/>
            <w:vAlign w:val="center"/>
          </w:tcPr>
          <w:p w14:paraId="41982D84" w14:textId="77777777" w:rsidR="000E6992" w:rsidRPr="000E6992" w:rsidRDefault="000E6992" w:rsidP="000E6992">
            <w:pPr>
              <w:jc w:val="center"/>
              <w:rPr>
                <w:snapToGrid w:val="0"/>
                <w:color w:val="000000"/>
              </w:rPr>
            </w:pPr>
            <w:r w:rsidRPr="000E6992">
              <w:rPr>
                <w:snapToGrid w:val="0"/>
                <w:color w:val="000000"/>
              </w:rPr>
              <w:t>18 797</w:t>
            </w:r>
          </w:p>
        </w:tc>
      </w:tr>
      <w:tr w:rsidR="000E6992" w:rsidRPr="000E6992" w14:paraId="2D80AFDA" w14:textId="77777777" w:rsidTr="00B252CF">
        <w:trPr>
          <w:trHeight w:val="266"/>
        </w:trPr>
        <w:tc>
          <w:tcPr>
            <w:tcW w:w="573" w:type="dxa"/>
            <w:shd w:val="clear" w:color="auto" w:fill="auto"/>
            <w:vAlign w:val="center"/>
          </w:tcPr>
          <w:p w14:paraId="3BB6E2E0" w14:textId="77777777" w:rsidR="000E6992" w:rsidRPr="000E6992" w:rsidRDefault="000E6992" w:rsidP="000E6992">
            <w:pPr>
              <w:ind w:right="-31"/>
              <w:jc w:val="center"/>
              <w:rPr>
                <w:color w:val="000000"/>
                <w:sz w:val="18"/>
                <w:szCs w:val="18"/>
              </w:rPr>
            </w:pPr>
            <w:r w:rsidRPr="000E6992">
              <w:rPr>
                <w:color w:val="000000"/>
                <w:sz w:val="18"/>
                <w:szCs w:val="18"/>
              </w:rPr>
              <w:t>4</w:t>
            </w:r>
          </w:p>
        </w:tc>
        <w:tc>
          <w:tcPr>
            <w:tcW w:w="2778" w:type="dxa"/>
            <w:shd w:val="clear" w:color="auto" w:fill="auto"/>
            <w:vAlign w:val="center"/>
          </w:tcPr>
          <w:p w14:paraId="722A74A7" w14:textId="77777777" w:rsidR="000E6992" w:rsidRPr="000E6992" w:rsidRDefault="000E6992" w:rsidP="000E6992">
            <w:pPr>
              <w:ind w:right="-31"/>
              <w:rPr>
                <w:color w:val="000000"/>
                <w:sz w:val="18"/>
                <w:szCs w:val="18"/>
              </w:rPr>
            </w:pPr>
            <w:r w:rsidRPr="000E6992">
              <w:rPr>
                <w:color w:val="000000"/>
                <w:sz w:val="18"/>
                <w:szCs w:val="18"/>
              </w:rPr>
              <w:t>Прибыль</w:t>
            </w:r>
          </w:p>
        </w:tc>
        <w:tc>
          <w:tcPr>
            <w:tcW w:w="1302" w:type="dxa"/>
            <w:shd w:val="clear" w:color="auto" w:fill="auto"/>
            <w:vAlign w:val="center"/>
          </w:tcPr>
          <w:p w14:paraId="61CA1D3B" w14:textId="77777777" w:rsidR="000E6992" w:rsidRPr="000E6992" w:rsidRDefault="000E6992" w:rsidP="000E6992">
            <w:pPr>
              <w:jc w:val="center"/>
              <w:rPr>
                <w:snapToGrid w:val="0"/>
                <w:color w:val="000000"/>
              </w:rPr>
            </w:pPr>
            <w:r w:rsidRPr="000E6992">
              <w:rPr>
                <w:snapToGrid w:val="0"/>
                <w:color w:val="000000"/>
              </w:rPr>
              <w:t>36 838</w:t>
            </w:r>
          </w:p>
        </w:tc>
        <w:tc>
          <w:tcPr>
            <w:tcW w:w="1437" w:type="dxa"/>
            <w:shd w:val="clear" w:color="auto" w:fill="auto"/>
            <w:vAlign w:val="center"/>
          </w:tcPr>
          <w:p w14:paraId="21D0564C" w14:textId="77777777" w:rsidR="000E6992" w:rsidRPr="000E6992" w:rsidRDefault="000E6992" w:rsidP="000E6992">
            <w:pPr>
              <w:jc w:val="center"/>
              <w:rPr>
                <w:snapToGrid w:val="0"/>
                <w:color w:val="000000"/>
              </w:rPr>
            </w:pPr>
            <w:r w:rsidRPr="000E6992">
              <w:rPr>
                <w:snapToGrid w:val="0"/>
                <w:color w:val="000000"/>
              </w:rPr>
              <w:t>37 122</w:t>
            </w:r>
          </w:p>
        </w:tc>
        <w:tc>
          <w:tcPr>
            <w:tcW w:w="1398" w:type="dxa"/>
            <w:vAlign w:val="center"/>
          </w:tcPr>
          <w:p w14:paraId="508B70BC" w14:textId="77777777" w:rsidR="000E6992" w:rsidRPr="000E6992" w:rsidRDefault="000E6992" w:rsidP="000E6992">
            <w:pPr>
              <w:jc w:val="center"/>
              <w:rPr>
                <w:snapToGrid w:val="0"/>
                <w:color w:val="000000"/>
              </w:rPr>
            </w:pPr>
            <w:r w:rsidRPr="000E6992">
              <w:rPr>
                <w:snapToGrid w:val="0"/>
                <w:color w:val="000000"/>
              </w:rPr>
              <w:t>37 122</w:t>
            </w:r>
          </w:p>
        </w:tc>
        <w:tc>
          <w:tcPr>
            <w:tcW w:w="1285" w:type="dxa"/>
            <w:vAlign w:val="center"/>
          </w:tcPr>
          <w:p w14:paraId="1070AEF2" w14:textId="77777777" w:rsidR="000E6992" w:rsidRPr="000E6992" w:rsidRDefault="000E6992" w:rsidP="000E6992">
            <w:pPr>
              <w:jc w:val="center"/>
              <w:rPr>
                <w:snapToGrid w:val="0"/>
                <w:color w:val="000000"/>
              </w:rPr>
            </w:pPr>
            <w:r w:rsidRPr="000E6992">
              <w:rPr>
                <w:snapToGrid w:val="0"/>
                <w:color w:val="000000"/>
              </w:rPr>
              <w:t>0</w:t>
            </w:r>
          </w:p>
        </w:tc>
        <w:tc>
          <w:tcPr>
            <w:tcW w:w="1328" w:type="dxa"/>
            <w:vAlign w:val="center"/>
          </w:tcPr>
          <w:p w14:paraId="4DF43ACD" w14:textId="77777777" w:rsidR="000E6992" w:rsidRPr="000E6992" w:rsidRDefault="000E6992" w:rsidP="000E6992">
            <w:pPr>
              <w:jc w:val="center"/>
              <w:rPr>
                <w:snapToGrid w:val="0"/>
                <w:color w:val="000000"/>
              </w:rPr>
            </w:pPr>
            <w:r w:rsidRPr="000E6992">
              <w:rPr>
                <w:snapToGrid w:val="0"/>
                <w:color w:val="000000"/>
              </w:rPr>
              <w:t>284</w:t>
            </w:r>
          </w:p>
        </w:tc>
      </w:tr>
      <w:tr w:rsidR="000E6992" w:rsidRPr="000E6992" w14:paraId="0E47EE9C" w14:textId="77777777" w:rsidTr="00B252CF">
        <w:trPr>
          <w:trHeight w:val="266"/>
        </w:trPr>
        <w:tc>
          <w:tcPr>
            <w:tcW w:w="573" w:type="dxa"/>
            <w:shd w:val="clear" w:color="auto" w:fill="auto"/>
            <w:vAlign w:val="center"/>
          </w:tcPr>
          <w:p w14:paraId="3CE70ED2" w14:textId="77777777" w:rsidR="000E6992" w:rsidRPr="000E6992" w:rsidRDefault="000E6992" w:rsidP="000E6992">
            <w:pPr>
              <w:ind w:right="-31"/>
              <w:jc w:val="center"/>
              <w:rPr>
                <w:color w:val="000000"/>
                <w:sz w:val="18"/>
                <w:szCs w:val="18"/>
              </w:rPr>
            </w:pPr>
            <w:r w:rsidRPr="000E6992">
              <w:rPr>
                <w:color w:val="000000"/>
                <w:sz w:val="18"/>
                <w:szCs w:val="18"/>
              </w:rPr>
              <w:t>5</w:t>
            </w:r>
          </w:p>
        </w:tc>
        <w:tc>
          <w:tcPr>
            <w:tcW w:w="2778" w:type="dxa"/>
            <w:shd w:val="clear" w:color="auto" w:fill="auto"/>
            <w:vAlign w:val="center"/>
          </w:tcPr>
          <w:p w14:paraId="073052DA" w14:textId="77777777" w:rsidR="000E6992" w:rsidRPr="000E6992" w:rsidRDefault="000E6992" w:rsidP="000E6992">
            <w:pPr>
              <w:ind w:right="-31"/>
              <w:rPr>
                <w:color w:val="000000"/>
                <w:sz w:val="18"/>
                <w:szCs w:val="18"/>
              </w:rPr>
            </w:pPr>
            <w:r w:rsidRPr="000E6992">
              <w:rPr>
                <w:color w:val="000000"/>
                <w:sz w:val="18"/>
                <w:szCs w:val="18"/>
              </w:rPr>
              <w:t>Расчетная предпринимательская прибыль</w:t>
            </w:r>
          </w:p>
        </w:tc>
        <w:tc>
          <w:tcPr>
            <w:tcW w:w="1302" w:type="dxa"/>
            <w:shd w:val="clear" w:color="auto" w:fill="auto"/>
            <w:vAlign w:val="center"/>
          </w:tcPr>
          <w:p w14:paraId="63E73063" w14:textId="77777777" w:rsidR="000E6992" w:rsidRPr="000E6992" w:rsidRDefault="000E6992" w:rsidP="000E6992">
            <w:pPr>
              <w:jc w:val="center"/>
              <w:rPr>
                <w:snapToGrid w:val="0"/>
                <w:color w:val="000000"/>
              </w:rPr>
            </w:pPr>
            <w:r w:rsidRPr="000E6992">
              <w:rPr>
                <w:snapToGrid w:val="0"/>
                <w:color w:val="000000"/>
              </w:rPr>
              <w:t>12 297</w:t>
            </w:r>
          </w:p>
        </w:tc>
        <w:tc>
          <w:tcPr>
            <w:tcW w:w="1437" w:type="dxa"/>
            <w:shd w:val="clear" w:color="auto" w:fill="auto"/>
            <w:vAlign w:val="center"/>
          </w:tcPr>
          <w:p w14:paraId="373832D6" w14:textId="77777777" w:rsidR="000E6992" w:rsidRPr="000E6992" w:rsidRDefault="000E6992" w:rsidP="000E6992">
            <w:pPr>
              <w:jc w:val="center"/>
              <w:rPr>
                <w:snapToGrid w:val="0"/>
                <w:color w:val="000000"/>
              </w:rPr>
            </w:pPr>
            <w:r w:rsidRPr="000E6992">
              <w:rPr>
                <w:snapToGrid w:val="0"/>
                <w:color w:val="000000"/>
              </w:rPr>
              <w:t>14 077</w:t>
            </w:r>
          </w:p>
        </w:tc>
        <w:tc>
          <w:tcPr>
            <w:tcW w:w="1398" w:type="dxa"/>
            <w:vAlign w:val="center"/>
          </w:tcPr>
          <w:p w14:paraId="020312AA" w14:textId="77777777" w:rsidR="000E6992" w:rsidRPr="000E6992" w:rsidRDefault="000E6992" w:rsidP="000E6992">
            <w:pPr>
              <w:jc w:val="center"/>
              <w:rPr>
                <w:snapToGrid w:val="0"/>
                <w:color w:val="000000"/>
              </w:rPr>
            </w:pPr>
            <w:r w:rsidRPr="000E6992">
              <w:rPr>
                <w:snapToGrid w:val="0"/>
                <w:color w:val="000000"/>
              </w:rPr>
              <w:t>12 280</w:t>
            </w:r>
          </w:p>
        </w:tc>
        <w:tc>
          <w:tcPr>
            <w:tcW w:w="1285" w:type="dxa"/>
            <w:vAlign w:val="center"/>
          </w:tcPr>
          <w:p w14:paraId="4AEFABD8" w14:textId="77777777" w:rsidR="000E6992" w:rsidRPr="000E6992" w:rsidRDefault="000E6992" w:rsidP="000E6992">
            <w:pPr>
              <w:jc w:val="center"/>
              <w:rPr>
                <w:snapToGrid w:val="0"/>
                <w:color w:val="000000"/>
              </w:rPr>
            </w:pPr>
            <w:r w:rsidRPr="000E6992">
              <w:rPr>
                <w:snapToGrid w:val="0"/>
                <w:color w:val="000000"/>
              </w:rPr>
              <w:t>1 797</w:t>
            </w:r>
          </w:p>
        </w:tc>
        <w:tc>
          <w:tcPr>
            <w:tcW w:w="1328" w:type="dxa"/>
            <w:vAlign w:val="center"/>
          </w:tcPr>
          <w:p w14:paraId="67A05E20" w14:textId="77777777" w:rsidR="000E6992" w:rsidRPr="000E6992" w:rsidRDefault="000E6992" w:rsidP="000E6992">
            <w:pPr>
              <w:jc w:val="center"/>
              <w:rPr>
                <w:snapToGrid w:val="0"/>
                <w:color w:val="000000"/>
              </w:rPr>
            </w:pPr>
            <w:r w:rsidRPr="000E6992">
              <w:rPr>
                <w:snapToGrid w:val="0"/>
                <w:color w:val="000000"/>
              </w:rPr>
              <w:t>1 780</w:t>
            </w:r>
          </w:p>
        </w:tc>
      </w:tr>
      <w:tr w:rsidR="000E6992" w:rsidRPr="000E6992" w14:paraId="553AA755" w14:textId="77777777" w:rsidTr="00B252CF">
        <w:trPr>
          <w:trHeight w:val="400"/>
        </w:trPr>
        <w:tc>
          <w:tcPr>
            <w:tcW w:w="573" w:type="dxa"/>
            <w:shd w:val="clear" w:color="auto" w:fill="auto"/>
            <w:vAlign w:val="center"/>
          </w:tcPr>
          <w:p w14:paraId="7899893F" w14:textId="77777777" w:rsidR="000E6992" w:rsidRPr="000E6992" w:rsidRDefault="000E6992" w:rsidP="000E6992">
            <w:pPr>
              <w:ind w:right="-31"/>
              <w:jc w:val="center"/>
              <w:rPr>
                <w:color w:val="000000"/>
                <w:sz w:val="18"/>
                <w:szCs w:val="18"/>
              </w:rPr>
            </w:pPr>
            <w:r w:rsidRPr="000E6992">
              <w:rPr>
                <w:color w:val="000000"/>
                <w:sz w:val="18"/>
                <w:szCs w:val="18"/>
              </w:rPr>
              <w:t>6</w:t>
            </w:r>
          </w:p>
        </w:tc>
        <w:tc>
          <w:tcPr>
            <w:tcW w:w="2778" w:type="dxa"/>
            <w:shd w:val="clear" w:color="auto" w:fill="auto"/>
            <w:vAlign w:val="center"/>
          </w:tcPr>
          <w:p w14:paraId="35332708" w14:textId="77777777" w:rsidR="000E6992" w:rsidRPr="000E6992" w:rsidRDefault="000E6992" w:rsidP="000E6992">
            <w:pPr>
              <w:ind w:right="-31"/>
              <w:rPr>
                <w:color w:val="000000"/>
                <w:sz w:val="18"/>
                <w:szCs w:val="18"/>
              </w:rPr>
            </w:pPr>
            <w:r w:rsidRPr="000E6992">
              <w:rPr>
                <w:color w:val="000000"/>
                <w:sz w:val="18"/>
                <w:szCs w:val="18"/>
              </w:rPr>
              <w:t>Корректировка с целью учета отклонения фактических значений параметров расчета тарифов от значений, учтенных при установлении тарифов            (∆ НВВ 2022)</w:t>
            </w:r>
          </w:p>
        </w:tc>
        <w:tc>
          <w:tcPr>
            <w:tcW w:w="1302" w:type="dxa"/>
            <w:shd w:val="clear" w:color="auto" w:fill="auto"/>
            <w:vAlign w:val="center"/>
          </w:tcPr>
          <w:p w14:paraId="066D1C2D" w14:textId="77777777" w:rsidR="000E6992" w:rsidRPr="000E6992" w:rsidRDefault="000E6992" w:rsidP="000E6992">
            <w:pPr>
              <w:jc w:val="center"/>
              <w:rPr>
                <w:snapToGrid w:val="0"/>
                <w:color w:val="000000"/>
              </w:rPr>
            </w:pPr>
            <w:r w:rsidRPr="000E6992">
              <w:rPr>
                <w:snapToGrid w:val="0"/>
                <w:color w:val="000000"/>
              </w:rPr>
              <w:t>53 244</w:t>
            </w:r>
          </w:p>
        </w:tc>
        <w:tc>
          <w:tcPr>
            <w:tcW w:w="1437" w:type="dxa"/>
            <w:shd w:val="clear" w:color="auto" w:fill="auto"/>
            <w:vAlign w:val="center"/>
          </w:tcPr>
          <w:p w14:paraId="22DE9BA7" w14:textId="77777777" w:rsidR="000E6992" w:rsidRPr="000E6992" w:rsidRDefault="000E6992" w:rsidP="000E6992">
            <w:pPr>
              <w:jc w:val="center"/>
              <w:rPr>
                <w:snapToGrid w:val="0"/>
                <w:color w:val="000000"/>
              </w:rPr>
            </w:pPr>
            <w:r w:rsidRPr="000E6992">
              <w:rPr>
                <w:snapToGrid w:val="0"/>
                <w:color w:val="000000"/>
              </w:rPr>
              <w:t>53 244</w:t>
            </w:r>
          </w:p>
        </w:tc>
        <w:tc>
          <w:tcPr>
            <w:tcW w:w="1398" w:type="dxa"/>
            <w:shd w:val="clear" w:color="auto" w:fill="auto"/>
            <w:vAlign w:val="center"/>
          </w:tcPr>
          <w:p w14:paraId="51061D13" w14:textId="77777777" w:rsidR="000E6992" w:rsidRPr="000E6992" w:rsidRDefault="000E6992" w:rsidP="000E6992">
            <w:pPr>
              <w:jc w:val="center"/>
              <w:rPr>
                <w:snapToGrid w:val="0"/>
                <w:color w:val="000000"/>
              </w:rPr>
            </w:pPr>
            <w:r w:rsidRPr="000E6992">
              <w:rPr>
                <w:snapToGrid w:val="0"/>
                <w:color w:val="000000"/>
              </w:rPr>
              <w:t>53 244</w:t>
            </w:r>
          </w:p>
        </w:tc>
        <w:tc>
          <w:tcPr>
            <w:tcW w:w="1285" w:type="dxa"/>
            <w:shd w:val="clear" w:color="auto" w:fill="auto"/>
            <w:vAlign w:val="center"/>
          </w:tcPr>
          <w:p w14:paraId="72963FB6" w14:textId="77777777" w:rsidR="000E6992" w:rsidRPr="000E6992" w:rsidRDefault="000E6992" w:rsidP="000E6992">
            <w:pPr>
              <w:jc w:val="center"/>
              <w:rPr>
                <w:snapToGrid w:val="0"/>
                <w:color w:val="000000"/>
              </w:rPr>
            </w:pPr>
            <w:r w:rsidRPr="000E6992">
              <w:rPr>
                <w:snapToGrid w:val="0"/>
                <w:color w:val="000000"/>
              </w:rPr>
              <w:t>0</w:t>
            </w:r>
          </w:p>
        </w:tc>
        <w:tc>
          <w:tcPr>
            <w:tcW w:w="1328" w:type="dxa"/>
            <w:vAlign w:val="center"/>
          </w:tcPr>
          <w:p w14:paraId="091712D8" w14:textId="77777777" w:rsidR="000E6992" w:rsidRPr="000E6992" w:rsidRDefault="000E6992" w:rsidP="000E6992">
            <w:pPr>
              <w:jc w:val="center"/>
              <w:rPr>
                <w:snapToGrid w:val="0"/>
                <w:color w:val="000000"/>
              </w:rPr>
            </w:pPr>
            <w:r w:rsidRPr="000E6992">
              <w:rPr>
                <w:snapToGrid w:val="0"/>
                <w:color w:val="000000"/>
              </w:rPr>
              <w:t>0</w:t>
            </w:r>
          </w:p>
        </w:tc>
      </w:tr>
      <w:tr w:rsidR="000E6992" w:rsidRPr="000E6992" w14:paraId="77C578E3" w14:textId="77777777" w:rsidTr="00B252CF">
        <w:trPr>
          <w:trHeight w:val="686"/>
        </w:trPr>
        <w:tc>
          <w:tcPr>
            <w:tcW w:w="573" w:type="dxa"/>
            <w:shd w:val="clear" w:color="auto" w:fill="auto"/>
            <w:vAlign w:val="center"/>
          </w:tcPr>
          <w:p w14:paraId="463250EE" w14:textId="77777777" w:rsidR="000E6992" w:rsidRPr="000E6992" w:rsidRDefault="000E6992" w:rsidP="000E6992">
            <w:pPr>
              <w:ind w:right="-31"/>
              <w:jc w:val="center"/>
              <w:rPr>
                <w:color w:val="000000"/>
                <w:sz w:val="18"/>
                <w:szCs w:val="18"/>
              </w:rPr>
            </w:pPr>
            <w:r w:rsidRPr="000E6992">
              <w:rPr>
                <w:color w:val="000000"/>
                <w:sz w:val="18"/>
                <w:szCs w:val="18"/>
              </w:rPr>
              <w:t>7</w:t>
            </w:r>
          </w:p>
        </w:tc>
        <w:tc>
          <w:tcPr>
            <w:tcW w:w="2778" w:type="dxa"/>
            <w:shd w:val="clear" w:color="auto" w:fill="auto"/>
            <w:vAlign w:val="center"/>
          </w:tcPr>
          <w:p w14:paraId="13578744" w14:textId="77777777" w:rsidR="000E6992" w:rsidRPr="000E6992" w:rsidRDefault="000E6992" w:rsidP="000E6992">
            <w:pPr>
              <w:ind w:right="-31"/>
              <w:rPr>
                <w:color w:val="000000"/>
                <w:sz w:val="18"/>
                <w:szCs w:val="18"/>
              </w:rPr>
            </w:pPr>
            <w:r w:rsidRPr="000E6992">
              <w:rPr>
                <w:color w:val="000000"/>
                <w:sz w:val="18"/>
                <w:szCs w:val="18"/>
              </w:rPr>
              <w:t>Корректировка, связанная с соблюдением статьи 3 ФЗ от 27.07.2010 № 190-ФЗ «О теплоснабжении»</w:t>
            </w:r>
          </w:p>
        </w:tc>
        <w:tc>
          <w:tcPr>
            <w:tcW w:w="1302" w:type="dxa"/>
            <w:shd w:val="clear" w:color="auto" w:fill="auto"/>
            <w:vAlign w:val="center"/>
          </w:tcPr>
          <w:p w14:paraId="1FECF626" w14:textId="77777777" w:rsidR="000E6992" w:rsidRPr="000E6992" w:rsidRDefault="000E6992" w:rsidP="000E6992">
            <w:pPr>
              <w:jc w:val="center"/>
              <w:rPr>
                <w:snapToGrid w:val="0"/>
                <w:color w:val="000000"/>
              </w:rPr>
            </w:pPr>
            <w:r w:rsidRPr="000E6992">
              <w:rPr>
                <w:snapToGrid w:val="0"/>
                <w:color w:val="000000"/>
              </w:rPr>
              <w:t>-70 168</w:t>
            </w:r>
          </w:p>
        </w:tc>
        <w:tc>
          <w:tcPr>
            <w:tcW w:w="1437" w:type="dxa"/>
            <w:shd w:val="clear" w:color="auto" w:fill="auto"/>
            <w:vAlign w:val="center"/>
          </w:tcPr>
          <w:p w14:paraId="60ABDD5B" w14:textId="77777777" w:rsidR="000E6992" w:rsidRPr="000E6992" w:rsidRDefault="000E6992" w:rsidP="000E6992">
            <w:pPr>
              <w:jc w:val="center"/>
              <w:rPr>
                <w:snapToGrid w:val="0"/>
                <w:color w:val="000000"/>
              </w:rPr>
            </w:pPr>
            <w:r w:rsidRPr="000E6992">
              <w:rPr>
                <w:snapToGrid w:val="0"/>
                <w:color w:val="000000"/>
              </w:rPr>
              <w:t>-71 784</w:t>
            </w:r>
          </w:p>
        </w:tc>
        <w:tc>
          <w:tcPr>
            <w:tcW w:w="1398" w:type="dxa"/>
            <w:shd w:val="clear" w:color="auto" w:fill="auto"/>
            <w:vAlign w:val="center"/>
          </w:tcPr>
          <w:p w14:paraId="3C57C5D3" w14:textId="77777777" w:rsidR="000E6992" w:rsidRPr="000E6992" w:rsidRDefault="000E6992" w:rsidP="000E6992">
            <w:pPr>
              <w:jc w:val="center"/>
              <w:rPr>
                <w:snapToGrid w:val="0"/>
                <w:color w:val="000000"/>
              </w:rPr>
            </w:pPr>
            <w:r w:rsidRPr="000E6992">
              <w:rPr>
                <w:snapToGrid w:val="0"/>
                <w:color w:val="000000"/>
              </w:rPr>
              <w:t>-71 784</w:t>
            </w:r>
          </w:p>
        </w:tc>
        <w:tc>
          <w:tcPr>
            <w:tcW w:w="1285" w:type="dxa"/>
            <w:shd w:val="clear" w:color="auto" w:fill="auto"/>
            <w:vAlign w:val="center"/>
          </w:tcPr>
          <w:p w14:paraId="0E4CFA5C" w14:textId="77777777" w:rsidR="000E6992" w:rsidRPr="000E6992" w:rsidRDefault="000E6992" w:rsidP="000E6992">
            <w:pPr>
              <w:jc w:val="center"/>
              <w:rPr>
                <w:snapToGrid w:val="0"/>
                <w:color w:val="000000"/>
              </w:rPr>
            </w:pPr>
            <w:r w:rsidRPr="000E6992">
              <w:rPr>
                <w:snapToGrid w:val="0"/>
                <w:color w:val="000000"/>
              </w:rPr>
              <w:t>0</w:t>
            </w:r>
          </w:p>
        </w:tc>
        <w:tc>
          <w:tcPr>
            <w:tcW w:w="1328" w:type="dxa"/>
            <w:vAlign w:val="center"/>
          </w:tcPr>
          <w:p w14:paraId="3A2D5292" w14:textId="77777777" w:rsidR="000E6992" w:rsidRPr="000E6992" w:rsidRDefault="000E6992" w:rsidP="000E6992">
            <w:pPr>
              <w:jc w:val="center"/>
              <w:rPr>
                <w:snapToGrid w:val="0"/>
                <w:color w:val="000000"/>
              </w:rPr>
            </w:pPr>
            <w:r w:rsidRPr="000E6992">
              <w:rPr>
                <w:snapToGrid w:val="0"/>
                <w:color w:val="000000"/>
              </w:rPr>
              <w:t>-1 616</w:t>
            </w:r>
          </w:p>
        </w:tc>
      </w:tr>
      <w:tr w:rsidR="000E6992" w:rsidRPr="000E6992" w14:paraId="65B8B1A3" w14:textId="77777777" w:rsidTr="00B252CF">
        <w:trPr>
          <w:trHeight w:val="266"/>
        </w:trPr>
        <w:tc>
          <w:tcPr>
            <w:tcW w:w="573" w:type="dxa"/>
            <w:shd w:val="clear" w:color="auto" w:fill="auto"/>
            <w:vAlign w:val="center"/>
          </w:tcPr>
          <w:p w14:paraId="6DBB921A" w14:textId="77777777" w:rsidR="000E6992" w:rsidRPr="000E6992" w:rsidRDefault="000E6992" w:rsidP="000E6992">
            <w:pPr>
              <w:ind w:right="-31"/>
              <w:jc w:val="center"/>
              <w:rPr>
                <w:color w:val="000000"/>
                <w:sz w:val="18"/>
                <w:szCs w:val="18"/>
              </w:rPr>
            </w:pPr>
            <w:r w:rsidRPr="000E6992">
              <w:rPr>
                <w:color w:val="000000"/>
                <w:sz w:val="18"/>
                <w:szCs w:val="18"/>
              </w:rPr>
              <w:t>8</w:t>
            </w:r>
          </w:p>
        </w:tc>
        <w:tc>
          <w:tcPr>
            <w:tcW w:w="2778" w:type="dxa"/>
            <w:shd w:val="clear" w:color="auto" w:fill="auto"/>
            <w:vAlign w:val="center"/>
          </w:tcPr>
          <w:p w14:paraId="4FE0D02D" w14:textId="77777777" w:rsidR="000E6992" w:rsidRPr="000E6992" w:rsidRDefault="000E6992" w:rsidP="000E6992">
            <w:pPr>
              <w:ind w:right="-31"/>
              <w:rPr>
                <w:color w:val="000000"/>
                <w:sz w:val="18"/>
                <w:szCs w:val="18"/>
              </w:rPr>
            </w:pPr>
            <w:r w:rsidRPr="000E6992">
              <w:rPr>
                <w:color w:val="000000"/>
                <w:sz w:val="18"/>
                <w:szCs w:val="18"/>
              </w:rPr>
              <w:t>ИТОГО необходимая валовая выручка</w:t>
            </w:r>
          </w:p>
        </w:tc>
        <w:tc>
          <w:tcPr>
            <w:tcW w:w="1302" w:type="dxa"/>
            <w:shd w:val="clear" w:color="auto" w:fill="auto"/>
            <w:vAlign w:val="center"/>
          </w:tcPr>
          <w:p w14:paraId="7E9F3B5D" w14:textId="77777777" w:rsidR="000E6992" w:rsidRPr="000E6992" w:rsidRDefault="000E6992" w:rsidP="000E6992">
            <w:pPr>
              <w:jc w:val="center"/>
              <w:rPr>
                <w:snapToGrid w:val="0"/>
                <w:color w:val="000000"/>
              </w:rPr>
            </w:pPr>
            <w:r w:rsidRPr="000E6992">
              <w:rPr>
                <w:snapToGrid w:val="0"/>
                <w:color w:val="000000"/>
              </w:rPr>
              <w:t>359 663</w:t>
            </w:r>
          </w:p>
        </w:tc>
        <w:tc>
          <w:tcPr>
            <w:tcW w:w="1437" w:type="dxa"/>
            <w:shd w:val="clear" w:color="auto" w:fill="auto"/>
            <w:vAlign w:val="center"/>
          </w:tcPr>
          <w:p w14:paraId="3DB56A01" w14:textId="77777777" w:rsidR="000E6992" w:rsidRPr="000E6992" w:rsidRDefault="000E6992" w:rsidP="000E6992">
            <w:pPr>
              <w:jc w:val="center"/>
              <w:rPr>
                <w:snapToGrid w:val="0"/>
                <w:color w:val="000000"/>
              </w:rPr>
            </w:pPr>
            <w:r w:rsidRPr="000E6992">
              <w:rPr>
                <w:snapToGrid w:val="0"/>
                <w:color w:val="000000"/>
              </w:rPr>
              <w:t>409 342</w:t>
            </w:r>
          </w:p>
        </w:tc>
        <w:tc>
          <w:tcPr>
            <w:tcW w:w="1398" w:type="dxa"/>
            <w:shd w:val="clear" w:color="auto" w:fill="auto"/>
            <w:vAlign w:val="center"/>
          </w:tcPr>
          <w:p w14:paraId="73B06EB8" w14:textId="77777777" w:rsidR="000E6992" w:rsidRPr="000E6992" w:rsidRDefault="000E6992" w:rsidP="000E6992">
            <w:pPr>
              <w:jc w:val="center"/>
              <w:rPr>
                <w:snapToGrid w:val="0"/>
                <w:color w:val="000000"/>
              </w:rPr>
            </w:pPr>
            <w:r w:rsidRPr="000E6992">
              <w:rPr>
                <w:snapToGrid w:val="0"/>
                <w:color w:val="000000"/>
              </w:rPr>
              <w:t>360 834</w:t>
            </w:r>
          </w:p>
        </w:tc>
        <w:tc>
          <w:tcPr>
            <w:tcW w:w="1285" w:type="dxa"/>
            <w:shd w:val="clear" w:color="auto" w:fill="auto"/>
            <w:vAlign w:val="center"/>
          </w:tcPr>
          <w:p w14:paraId="52947830" w14:textId="77777777" w:rsidR="000E6992" w:rsidRPr="000E6992" w:rsidRDefault="000E6992" w:rsidP="000E6992">
            <w:pPr>
              <w:jc w:val="center"/>
              <w:rPr>
                <w:snapToGrid w:val="0"/>
                <w:color w:val="000000"/>
              </w:rPr>
            </w:pPr>
            <w:r w:rsidRPr="000E6992">
              <w:rPr>
                <w:snapToGrid w:val="0"/>
                <w:color w:val="000000"/>
              </w:rPr>
              <w:t>48 508</w:t>
            </w:r>
          </w:p>
        </w:tc>
        <w:tc>
          <w:tcPr>
            <w:tcW w:w="1328" w:type="dxa"/>
            <w:vAlign w:val="center"/>
          </w:tcPr>
          <w:p w14:paraId="24D3A048" w14:textId="77777777" w:rsidR="000E6992" w:rsidRPr="000E6992" w:rsidRDefault="000E6992" w:rsidP="000E6992">
            <w:pPr>
              <w:jc w:val="center"/>
              <w:rPr>
                <w:snapToGrid w:val="0"/>
                <w:color w:val="000000"/>
              </w:rPr>
            </w:pPr>
            <w:r w:rsidRPr="000E6992">
              <w:rPr>
                <w:snapToGrid w:val="0"/>
                <w:color w:val="000000"/>
              </w:rPr>
              <w:t>49 679</w:t>
            </w:r>
          </w:p>
        </w:tc>
      </w:tr>
    </w:tbl>
    <w:p w14:paraId="79839EFD" w14:textId="77777777" w:rsidR="000E6992" w:rsidRPr="000E6992" w:rsidRDefault="000E6992" w:rsidP="000E6992">
      <w:pPr>
        <w:ind w:firstLine="709"/>
        <w:jc w:val="both"/>
        <w:rPr>
          <w:snapToGrid w:val="0"/>
          <w:color w:val="000000"/>
          <w:sz w:val="28"/>
          <w:szCs w:val="28"/>
          <w:lang w:eastAsia="en-US"/>
        </w:rPr>
      </w:pPr>
      <w:bookmarkStart w:id="254" w:name="_Toc92811607"/>
      <w:bookmarkStart w:id="255" w:name="_Toc79762991"/>
    </w:p>
    <w:p w14:paraId="49775BE0" w14:textId="77777777" w:rsidR="000E6992" w:rsidRPr="000E6992" w:rsidRDefault="000E6992" w:rsidP="000E6992">
      <w:pPr>
        <w:tabs>
          <w:tab w:val="left" w:pos="10490"/>
        </w:tabs>
        <w:ind w:right="-31" w:firstLine="709"/>
        <w:jc w:val="both"/>
        <w:rPr>
          <w:snapToGrid w:val="0"/>
          <w:color w:val="000000"/>
          <w:sz w:val="20"/>
          <w:szCs w:val="20"/>
        </w:rPr>
      </w:pPr>
      <w:r w:rsidRPr="000E6992">
        <w:rPr>
          <w:snapToGrid w:val="0"/>
          <w:color w:val="000000"/>
          <w:sz w:val="28"/>
          <w:szCs w:val="28"/>
        </w:rPr>
        <w:t xml:space="preserve">Необходимая валовая выручка, конечным потребителям из тепловой сети (135,926 тыс. Гкал = 136,141 тыс. Гкал – 0,215 тыс. Гкал), составит 408 771 тыс. руб. = 409 342 тыс. руб. – 571 тыс. руб. </w:t>
      </w:r>
      <w:r w:rsidRPr="000E6992">
        <w:rPr>
          <w:snapToGrid w:val="0"/>
          <w:color w:val="000000"/>
          <w:sz w:val="20"/>
          <w:szCs w:val="20"/>
        </w:rPr>
        <w:t>(0,115 Гкал * 2 540,53 руб. Гкал + 0,100 Гкал * 2 784,42 руб. Гкал, НВВ от реализации ООО «СЭР»).</w:t>
      </w:r>
    </w:p>
    <w:p w14:paraId="030C85E8"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В виду того, что предприятие реализует тепловую энергию в воде и в паре, экспертами распределена необходимая валовая выручка на НВВ в воде и НВВ в паре. Расчет представлен в таблице 26.</w:t>
      </w:r>
    </w:p>
    <w:p w14:paraId="1279CD7B" w14:textId="77777777" w:rsidR="000E6992" w:rsidRPr="000E6992" w:rsidRDefault="000E6992" w:rsidP="000E6992">
      <w:pPr>
        <w:tabs>
          <w:tab w:val="left" w:pos="10490"/>
        </w:tabs>
        <w:ind w:right="-31" w:firstLine="709"/>
        <w:jc w:val="right"/>
        <w:rPr>
          <w:snapToGrid w:val="0"/>
          <w:color w:val="000000"/>
          <w:sz w:val="28"/>
          <w:szCs w:val="28"/>
        </w:rPr>
      </w:pPr>
      <w:r w:rsidRPr="000E6992">
        <w:rPr>
          <w:snapToGrid w:val="0"/>
          <w:color w:val="000000"/>
          <w:sz w:val="28"/>
          <w:szCs w:val="28"/>
        </w:rPr>
        <w:t>Таблица 26</w:t>
      </w:r>
    </w:p>
    <w:p w14:paraId="65CCA400" w14:textId="77777777" w:rsidR="000E6992" w:rsidRPr="000E6992" w:rsidRDefault="000E6992" w:rsidP="000E6992">
      <w:pPr>
        <w:tabs>
          <w:tab w:val="left" w:pos="10490"/>
        </w:tabs>
        <w:ind w:right="-31" w:firstLine="709"/>
        <w:jc w:val="center"/>
        <w:rPr>
          <w:snapToGrid w:val="0"/>
          <w:color w:val="000000"/>
          <w:sz w:val="28"/>
          <w:szCs w:val="28"/>
        </w:rPr>
      </w:pPr>
      <w:r w:rsidRPr="000E6992">
        <w:rPr>
          <w:snapToGrid w:val="0"/>
          <w:color w:val="000000"/>
          <w:sz w:val="28"/>
          <w:szCs w:val="28"/>
        </w:rPr>
        <w:t>Распределение необходимой валовой выручки на 2024 год по видам реализации на потребительском рынке (вода, пар)</w:t>
      </w:r>
    </w:p>
    <w:tbl>
      <w:tblPr>
        <w:tblW w:w="100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1"/>
        <w:gridCol w:w="1462"/>
        <w:gridCol w:w="1342"/>
        <w:gridCol w:w="1676"/>
        <w:gridCol w:w="1799"/>
      </w:tblGrid>
      <w:tr w:rsidR="000E6992" w:rsidRPr="000E6992" w14:paraId="55CF3F32" w14:textId="77777777" w:rsidTr="00B252CF">
        <w:trPr>
          <w:trHeight w:val="263"/>
          <w:tblHeader/>
        </w:trPr>
        <w:tc>
          <w:tcPr>
            <w:tcW w:w="3771" w:type="dxa"/>
            <w:shd w:val="clear" w:color="auto" w:fill="auto"/>
            <w:vAlign w:val="center"/>
          </w:tcPr>
          <w:p w14:paraId="76BC8D4E" w14:textId="77777777" w:rsidR="000E6992" w:rsidRPr="000E6992" w:rsidRDefault="000E6992" w:rsidP="000E6992">
            <w:pPr>
              <w:tabs>
                <w:tab w:val="left" w:pos="10490"/>
              </w:tabs>
              <w:jc w:val="center"/>
              <w:rPr>
                <w:bCs/>
                <w:color w:val="000000"/>
              </w:rPr>
            </w:pPr>
            <w:r w:rsidRPr="000E6992">
              <w:rPr>
                <w:bCs/>
                <w:color w:val="000000"/>
              </w:rPr>
              <w:t>Показатели</w:t>
            </w:r>
          </w:p>
        </w:tc>
        <w:tc>
          <w:tcPr>
            <w:tcW w:w="1462" w:type="dxa"/>
            <w:shd w:val="clear" w:color="auto" w:fill="auto"/>
            <w:noWrap/>
            <w:vAlign w:val="center"/>
          </w:tcPr>
          <w:p w14:paraId="3A85EC76" w14:textId="77777777" w:rsidR="000E6992" w:rsidRPr="000E6992" w:rsidRDefault="000E6992" w:rsidP="000E6992">
            <w:pPr>
              <w:tabs>
                <w:tab w:val="left" w:pos="10490"/>
              </w:tabs>
              <w:jc w:val="center"/>
              <w:rPr>
                <w:bCs/>
                <w:color w:val="000000"/>
                <w:sz w:val="20"/>
                <w:szCs w:val="20"/>
              </w:rPr>
            </w:pPr>
            <w:r w:rsidRPr="000E6992">
              <w:rPr>
                <w:bCs/>
                <w:color w:val="000000"/>
                <w:sz w:val="20"/>
                <w:szCs w:val="20"/>
              </w:rPr>
              <w:t>Ед. изм.</w:t>
            </w:r>
          </w:p>
        </w:tc>
        <w:tc>
          <w:tcPr>
            <w:tcW w:w="1342" w:type="dxa"/>
            <w:shd w:val="clear" w:color="auto" w:fill="auto"/>
            <w:vAlign w:val="center"/>
          </w:tcPr>
          <w:p w14:paraId="3ECD3FE9" w14:textId="77777777" w:rsidR="000E6992" w:rsidRPr="000E6992" w:rsidRDefault="000E6992" w:rsidP="000E6992">
            <w:pPr>
              <w:ind w:left="-108" w:right="-108"/>
              <w:jc w:val="center"/>
              <w:rPr>
                <w:bCs/>
                <w:snapToGrid w:val="0"/>
                <w:color w:val="000000"/>
                <w:sz w:val="20"/>
                <w:szCs w:val="20"/>
              </w:rPr>
            </w:pPr>
            <w:r w:rsidRPr="000E6992">
              <w:rPr>
                <w:bCs/>
                <w:snapToGrid w:val="0"/>
                <w:color w:val="000000"/>
                <w:sz w:val="20"/>
                <w:szCs w:val="20"/>
              </w:rPr>
              <w:t xml:space="preserve">НВВ </w:t>
            </w:r>
          </w:p>
          <w:p w14:paraId="6319ADB3" w14:textId="77777777" w:rsidR="000E6992" w:rsidRPr="000E6992" w:rsidRDefault="000E6992" w:rsidP="000E6992">
            <w:pPr>
              <w:ind w:left="-108" w:right="-108"/>
              <w:jc w:val="center"/>
              <w:rPr>
                <w:bCs/>
                <w:color w:val="000000"/>
                <w:sz w:val="20"/>
                <w:szCs w:val="20"/>
              </w:rPr>
            </w:pPr>
            <w:r w:rsidRPr="000E6992">
              <w:rPr>
                <w:bCs/>
                <w:snapToGrid w:val="0"/>
                <w:color w:val="000000"/>
                <w:sz w:val="20"/>
                <w:szCs w:val="20"/>
              </w:rPr>
              <w:t>на 2024 год</w:t>
            </w:r>
          </w:p>
        </w:tc>
        <w:tc>
          <w:tcPr>
            <w:tcW w:w="1676" w:type="dxa"/>
            <w:shd w:val="clear" w:color="auto" w:fill="auto"/>
            <w:noWrap/>
            <w:vAlign w:val="center"/>
          </w:tcPr>
          <w:p w14:paraId="6B29A6FB"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 xml:space="preserve">КС </w:t>
            </w:r>
          </w:p>
          <w:p w14:paraId="37F7EE29"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 xml:space="preserve">от 03.11.2021 </w:t>
            </w:r>
          </w:p>
          <w:p w14:paraId="3D7861DA"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 5/ТГО</w:t>
            </w:r>
          </w:p>
        </w:tc>
        <w:tc>
          <w:tcPr>
            <w:tcW w:w="1799" w:type="dxa"/>
            <w:shd w:val="clear" w:color="auto" w:fill="auto"/>
            <w:noWrap/>
            <w:vAlign w:val="center"/>
          </w:tcPr>
          <w:p w14:paraId="4E4EC28F" w14:textId="77777777" w:rsidR="000E6992" w:rsidRPr="000E6992" w:rsidRDefault="000E6992" w:rsidP="000E6992">
            <w:pPr>
              <w:tabs>
                <w:tab w:val="left" w:pos="10490"/>
              </w:tabs>
              <w:ind w:left="-160" w:right="-114"/>
              <w:jc w:val="center"/>
              <w:rPr>
                <w:bCs/>
                <w:snapToGrid w:val="0"/>
                <w:color w:val="000000"/>
                <w:sz w:val="20"/>
                <w:szCs w:val="20"/>
              </w:rPr>
            </w:pPr>
            <w:r w:rsidRPr="000E6992">
              <w:rPr>
                <w:bCs/>
                <w:snapToGrid w:val="0"/>
                <w:color w:val="000000"/>
                <w:sz w:val="20"/>
                <w:szCs w:val="20"/>
              </w:rPr>
              <w:t xml:space="preserve">КС </w:t>
            </w:r>
          </w:p>
          <w:p w14:paraId="3E8AC409" w14:textId="77777777" w:rsidR="000E6992" w:rsidRPr="000E6992" w:rsidRDefault="000E6992" w:rsidP="000E6992">
            <w:pPr>
              <w:tabs>
                <w:tab w:val="left" w:pos="10490"/>
              </w:tabs>
              <w:ind w:left="-160" w:right="-114"/>
              <w:jc w:val="center"/>
              <w:rPr>
                <w:bCs/>
                <w:snapToGrid w:val="0"/>
                <w:color w:val="000000"/>
                <w:sz w:val="20"/>
                <w:szCs w:val="20"/>
              </w:rPr>
            </w:pPr>
            <w:r w:rsidRPr="000E6992">
              <w:rPr>
                <w:bCs/>
                <w:snapToGrid w:val="0"/>
                <w:color w:val="000000"/>
                <w:sz w:val="20"/>
                <w:szCs w:val="20"/>
              </w:rPr>
              <w:t xml:space="preserve">от 16.12.2024 </w:t>
            </w:r>
          </w:p>
          <w:p w14:paraId="6C8F702C" w14:textId="77777777" w:rsidR="000E6992" w:rsidRPr="000E6992" w:rsidRDefault="000E6992" w:rsidP="000E6992">
            <w:pPr>
              <w:tabs>
                <w:tab w:val="left" w:pos="10490"/>
              </w:tabs>
              <w:ind w:left="-160" w:right="-114"/>
              <w:jc w:val="center"/>
              <w:rPr>
                <w:bCs/>
                <w:snapToGrid w:val="0"/>
                <w:color w:val="000000"/>
                <w:sz w:val="20"/>
                <w:szCs w:val="20"/>
              </w:rPr>
            </w:pPr>
            <w:r w:rsidRPr="000E6992">
              <w:rPr>
                <w:bCs/>
                <w:snapToGrid w:val="0"/>
                <w:color w:val="000000"/>
                <w:sz w:val="20"/>
                <w:szCs w:val="20"/>
              </w:rPr>
              <w:t>№ 2024/ТГО</w:t>
            </w:r>
          </w:p>
        </w:tc>
      </w:tr>
      <w:tr w:rsidR="000E6992" w:rsidRPr="000E6992" w14:paraId="4F54454E" w14:textId="77777777" w:rsidTr="00B252CF">
        <w:trPr>
          <w:trHeight w:val="263"/>
          <w:tblHeader/>
        </w:trPr>
        <w:tc>
          <w:tcPr>
            <w:tcW w:w="3771" w:type="dxa"/>
            <w:shd w:val="clear" w:color="auto" w:fill="auto"/>
            <w:vAlign w:val="center"/>
          </w:tcPr>
          <w:p w14:paraId="0AB83AB5" w14:textId="77777777" w:rsidR="000E6992" w:rsidRPr="000E6992" w:rsidRDefault="000E6992" w:rsidP="000E6992">
            <w:pPr>
              <w:tabs>
                <w:tab w:val="left" w:pos="10490"/>
              </w:tabs>
              <w:jc w:val="center"/>
              <w:rPr>
                <w:bCs/>
                <w:color w:val="000000"/>
              </w:rPr>
            </w:pPr>
            <w:r w:rsidRPr="000E6992">
              <w:rPr>
                <w:bCs/>
                <w:color w:val="000000"/>
              </w:rPr>
              <w:t>1</w:t>
            </w:r>
          </w:p>
        </w:tc>
        <w:tc>
          <w:tcPr>
            <w:tcW w:w="1462" w:type="dxa"/>
            <w:shd w:val="clear" w:color="auto" w:fill="auto"/>
            <w:noWrap/>
            <w:vAlign w:val="center"/>
          </w:tcPr>
          <w:p w14:paraId="58B0E78D" w14:textId="77777777" w:rsidR="000E6992" w:rsidRPr="000E6992" w:rsidRDefault="000E6992" w:rsidP="000E6992">
            <w:pPr>
              <w:tabs>
                <w:tab w:val="left" w:pos="10490"/>
              </w:tabs>
              <w:jc w:val="center"/>
              <w:rPr>
                <w:bCs/>
                <w:color w:val="000000"/>
                <w:sz w:val="20"/>
                <w:szCs w:val="20"/>
              </w:rPr>
            </w:pPr>
            <w:r w:rsidRPr="000E6992">
              <w:rPr>
                <w:bCs/>
                <w:color w:val="000000"/>
                <w:sz w:val="20"/>
                <w:szCs w:val="20"/>
              </w:rPr>
              <w:t>2</w:t>
            </w:r>
          </w:p>
        </w:tc>
        <w:tc>
          <w:tcPr>
            <w:tcW w:w="1342" w:type="dxa"/>
            <w:vAlign w:val="center"/>
          </w:tcPr>
          <w:p w14:paraId="15AFF619"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3</w:t>
            </w:r>
          </w:p>
        </w:tc>
        <w:tc>
          <w:tcPr>
            <w:tcW w:w="1676" w:type="dxa"/>
            <w:shd w:val="clear" w:color="auto" w:fill="auto"/>
            <w:noWrap/>
            <w:vAlign w:val="center"/>
          </w:tcPr>
          <w:p w14:paraId="1A80E9D0"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3.1</w:t>
            </w:r>
          </w:p>
        </w:tc>
        <w:tc>
          <w:tcPr>
            <w:tcW w:w="1799" w:type="dxa"/>
            <w:shd w:val="clear" w:color="auto" w:fill="auto"/>
            <w:noWrap/>
            <w:vAlign w:val="center"/>
          </w:tcPr>
          <w:p w14:paraId="5E968409" w14:textId="77777777" w:rsidR="000E6992" w:rsidRPr="000E6992" w:rsidRDefault="000E6992" w:rsidP="000E6992">
            <w:pPr>
              <w:tabs>
                <w:tab w:val="left" w:pos="10490"/>
              </w:tabs>
              <w:ind w:left="-160" w:right="-60"/>
              <w:jc w:val="center"/>
              <w:rPr>
                <w:bCs/>
                <w:snapToGrid w:val="0"/>
                <w:color w:val="000000"/>
                <w:sz w:val="20"/>
                <w:szCs w:val="20"/>
              </w:rPr>
            </w:pPr>
            <w:r w:rsidRPr="000E6992">
              <w:rPr>
                <w:bCs/>
                <w:snapToGrid w:val="0"/>
                <w:color w:val="000000"/>
                <w:sz w:val="20"/>
                <w:szCs w:val="20"/>
              </w:rPr>
              <w:t>3.2</w:t>
            </w:r>
          </w:p>
        </w:tc>
      </w:tr>
      <w:tr w:rsidR="000E6992" w:rsidRPr="000E6992" w14:paraId="2E08183A" w14:textId="77777777" w:rsidTr="00B252CF">
        <w:trPr>
          <w:trHeight w:val="263"/>
        </w:trPr>
        <w:tc>
          <w:tcPr>
            <w:tcW w:w="3771" w:type="dxa"/>
            <w:shd w:val="clear" w:color="auto" w:fill="auto"/>
            <w:hideMark/>
          </w:tcPr>
          <w:p w14:paraId="6EF39AB9" w14:textId="77777777" w:rsidR="000E6992" w:rsidRPr="000E6992" w:rsidRDefault="000E6992" w:rsidP="000E6992">
            <w:pPr>
              <w:rPr>
                <w:snapToGrid w:val="0"/>
                <w:color w:val="000000"/>
              </w:rPr>
            </w:pPr>
            <w:r w:rsidRPr="000E6992">
              <w:rPr>
                <w:snapToGrid w:val="0"/>
                <w:color w:val="000000"/>
              </w:rPr>
              <w:t>НВВ на 2024 год</w:t>
            </w:r>
          </w:p>
        </w:tc>
        <w:tc>
          <w:tcPr>
            <w:tcW w:w="1462" w:type="dxa"/>
            <w:shd w:val="clear" w:color="auto" w:fill="auto"/>
            <w:noWrap/>
            <w:vAlign w:val="center"/>
            <w:hideMark/>
          </w:tcPr>
          <w:p w14:paraId="12839FCC" w14:textId="77777777" w:rsidR="000E6992" w:rsidRPr="000E6992" w:rsidRDefault="000E6992" w:rsidP="000E6992">
            <w:pPr>
              <w:jc w:val="center"/>
              <w:rPr>
                <w:i/>
                <w:snapToGrid w:val="0"/>
                <w:color w:val="000000"/>
              </w:rPr>
            </w:pPr>
            <w:r w:rsidRPr="000E6992">
              <w:rPr>
                <w:i/>
                <w:snapToGrid w:val="0"/>
                <w:color w:val="000000"/>
              </w:rPr>
              <w:t>тыс. руб.</w:t>
            </w:r>
          </w:p>
        </w:tc>
        <w:tc>
          <w:tcPr>
            <w:tcW w:w="1342" w:type="dxa"/>
          </w:tcPr>
          <w:p w14:paraId="5E9620DC" w14:textId="77777777" w:rsidR="000E6992" w:rsidRPr="000E6992" w:rsidRDefault="000E6992" w:rsidP="000E6992">
            <w:pPr>
              <w:jc w:val="center"/>
              <w:rPr>
                <w:snapToGrid w:val="0"/>
                <w:color w:val="000000"/>
              </w:rPr>
            </w:pPr>
            <w:r w:rsidRPr="000E6992">
              <w:rPr>
                <w:snapToGrid w:val="0"/>
                <w:color w:val="000000"/>
              </w:rPr>
              <w:t>409 342</w:t>
            </w:r>
          </w:p>
        </w:tc>
        <w:tc>
          <w:tcPr>
            <w:tcW w:w="1676" w:type="dxa"/>
            <w:shd w:val="clear" w:color="auto" w:fill="auto"/>
            <w:noWrap/>
            <w:hideMark/>
          </w:tcPr>
          <w:p w14:paraId="40778A43" w14:textId="77777777" w:rsidR="000E6992" w:rsidRPr="000E6992" w:rsidRDefault="000E6992" w:rsidP="000E6992">
            <w:pPr>
              <w:jc w:val="center"/>
              <w:rPr>
                <w:snapToGrid w:val="0"/>
                <w:color w:val="000000"/>
              </w:rPr>
            </w:pPr>
            <w:r w:rsidRPr="000E6992">
              <w:rPr>
                <w:snapToGrid w:val="0"/>
                <w:color w:val="000000"/>
              </w:rPr>
              <w:t>360 826</w:t>
            </w:r>
          </w:p>
        </w:tc>
        <w:tc>
          <w:tcPr>
            <w:tcW w:w="1799" w:type="dxa"/>
            <w:shd w:val="clear" w:color="auto" w:fill="auto"/>
            <w:noWrap/>
            <w:hideMark/>
          </w:tcPr>
          <w:p w14:paraId="45000D39" w14:textId="77777777" w:rsidR="000E6992" w:rsidRPr="000E6992" w:rsidRDefault="000E6992" w:rsidP="000E6992">
            <w:pPr>
              <w:rPr>
                <w:snapToGrid w:val="0"/>
                <w:color w:val="000000"/>
                <w:sz w:val="28"/>
                <w:szCs w:val="28"/>
              </w:rPr>
            </w:pPr>
            <w:r w:rsidRPr="000E6992">
              <w:rPr>
                <w:snapToGrid w:val="0"/>
                <w:color w:val="000000"/>
                <w:sz w:val="28"/>
                <w:szCs w:val="28"/>
              </w:rPr>
              <w:t>48 508</w:t>
            </w:r>
          </w:p>
        </w:tc>
      </w:tr>
      <w:tr w:rsidR="000E6992" w:rsidRPr="000E6992" w14:paraId="099A5FF4" w14:textId="77777777" w:rsidTr="00B252CF">
        <w:trPr>
          <w:trHeight w:val="263"/>
        </w:trPr>
        <w:tc>
          <w:tcPr>
            <w:tcW w:w="3771" w:type="dxa"/>
            <w:shd w:val="clear" w:color="auto" w:fill="auto"/>
            <w:hideMark/>
          </w:tcPr>
          <w:p w14:paraId="07963EB8" w14:textId="77777777" w:rsidR="000E6992" w:rsidRPr="000E6992" w:rsidRDefault="000E6992" w:rsidP="000E6992">
            <w:pPr>
              <w:rPr>
                <w:snapToGrid w:val="0"/>
                <w:color w:val="000000"/>
              </w:rPr>
            </w:pPr>
            <w:r w:rsidRPr="000E6992">
              <w:rPr>
                <w:snapToGrid w:val="0"/>
                <w:color w:val="000000"/>
              </w:rPr>
              <w:t>НВВ (вода), в том числе:</w:t>
            </w:r>
          </w:p>
        </w:tc>
        <w:tc>
          <w:tcPr>
            <w:tcW w:w="1462" w:type="dxa"/>
            <w:shd w:val="clear" w:color="auto" w:fill="auto"/>
            <w:noWrap/>
            <w:vAlign w:val="center"/>
            <w:hideMark/>
          </w:tcPr>
          <w:p w14:paraId="29F0BD8F" w14:textId="77777777" w:rsidR="000E6992" w:rsidRPr="000E6992" w:rsidRDefault="000E6992" w:rsidP="000E6992">
            <w:pPr>
              <w:jc w:val="center"/>
              <w:rPr>
                <w:i/>
                <w:snapToGrid w:val="0"/>
                <w:color w:val="000000"/>
              </w:rPr>
            </w:pPr>
            <w:r w:rsidRPr="000E6992">
              <w:rPr>
                <w:i/>
                <w:snapToGrid w:val="0"/>
                <w:color w:val="000000"/>
              </w:rPr>
              <w:t>тыс. руб.</w:t>
            </w:r>
          </w:p>
        </w:tc>
        <w:tc>
          <w:tcPr>
            <w:tcW w:w="1342" w:type="dxa"/>
          </w:tcPr>
          <w:p w14:paraId="13A4F0F1" w14:textId="77777777" w:rsidR="000E6992" w:rsidRPr="000E6992" w:rsidRDefault="000E6992" w:rsidP="000E6992">
            <w:pPr>
              <w:jc w:val="center"/>
              <w:rPr>
                <w:snapToGrid w:val="0"/>
                <w:color w:val="000000"/>
              </w:rPr>
            </w:pPr>
            <w:r w:rsidRPr="000E6992">
              <w:rPr>
                <w:snapToGrid w:val="0"/>
                <w:color w:val="000000"/>
              </w:rPr>
              <w:t>384 589</w:t>
            </w:r>
          </w:p>
        </w:tc>
        <w:tc>
          <w:tcPr>
            <w:tcW w:w="1676" w:type="dxa"/>
            <w:shd w:val="clear" w:color="auto" w:fill="auto"/>
            <w:noWrap/>
            <w:hideMark/>
          </w:tcPr>
          <w:p w14:paraId="39BC06CC" w14:textId="77777777" w:rsidR="000E6992" w:rsidRPr="000E6992" w:rsidRDefault="000E6992" w:rsidP="000E6992">
            <w:pPr>
              <w:jc w:val="center"/>
              <w:rPr>
                <w:snapToGrid w:val="0"/>
                <w:color w:val="000000"/>
              </w:rPr>
            </w:pPr>
            <w:r w:rsidRPr="000E6992">
              <w:rPr>
                <w:snapToGrid w:val="0"/>
                <w:color w:val="000000"/>
              </w:rPr>
              <w:t>336 073</w:t>
            </w:r>
          </w:p>
        </w:tc>
        <w:tc>
          <w:tcPr>
            <w:tcW w:w="1799" w:type="dxa"/>
            <w:shd w:val="clear" w:color="auto" w:fill="auto"/>
            <w:noWrap/>
            <w:hideMark/>
          </w:tcPr>
          <w:p w14:paraId="7D5D9141" w14:textId="77777777" w:rsidR="000E6992" w:rsidRPr="000E6992" w:rsidRDefault="000E6992" w:rsidP="000E6992">
            <w:pPr>
              <w:rPr>
                <w:snapToGrid w:val="0"/>
                <w:color w:val="000000"/>
                <w:sz w:val="28"/>
                <w:szCs w:val="28"/>
              </w:rPr>
            </w:pPr>
            <w:r w:rsidRPr="000E6992">
              <w:rPr>
                <w:snapToGrid w:val="0"/>
                <w:color w:val="000000"/>
                <w:sz w:val="28"/>
                <w:szCs w:val="28"/>
              </w:rPr>
              <w:t>48 508</w:t>
            </w:r>
          </w:p>
        </w:tc>
      </w:tr>
      <w:tr w:rsidR="000E6992" w:rsidRPr="000E6992" w14:paraId="35C5D261" w14:textId="77777777" w:rsidTr="00B252CF">
        <w:trPr>
          <w:trHeight w:val="263"/>
        </w:trPr>
        <w:tc>
          <w:tcPr>
            <w:tcW w:w="3771" w:type="dxa"/>
            <w:shd w:val="clear" w:color="auto" w:fill="auto"/>
            <w:hideMark/>
          </w:tcPr>
          <w:p w14:paraId="025FD881" w14:textId="77777777" w:rsidR="000E6992" w:rsidRPr="000E6992" w:rsidRDefault="000E6992" w:rsidP="000E6992">
            <w:pPr>
              <w:rPr>
                <w:snapToGrid w:val="0"/>
                <w:color w:val="000000"/>
              </w:rPr>
            </w:pPr>
            <w:r w:rsidRPr="000E6992">
              <w:rPr>
                <w:snapToGrid w:val="0"/>
                <w:color w:val="000000"/>
              </w:rPr>
              <w:t>1 полугодие</w:t>
            </w:r>
          </w:p>
        </w:tc>
        <w:tc>
          <w:tcPr>
            <w:tcW w:w="1462" w:type="dxa"/>
            <w:shd w:val="clear" w:color="auto" w:fill="auto"/>
            <w:noWrap/>
            <w:vAlign w:val="center"/>
            <w:hideMark/>
          </w:tcPr>
          <w:p w14:paraId="32017D91" w14:textId="77777777" w:rsidR="000E6992" w:rsidRPr="000E6992" w:rsidRDefault="000E6992" w:rsidP="000E6992">
            <w:pPr>
              <w:jc w:val="center"/>
              <w:rPr>
                <w:i/>
                <w:snapToGrid w:val="0"/>
                <w:color w:val="000000"/>
              </w:rPr>
            </w:pPr>
            <w:r w:rsidRPr="000E6992">
              <w:rPr>
                <w:i/>
                <w:snapToGrid w:val="0"/>
                <w:color w:val="000000"/>
              </w:rPr>
              <w:t>тыс. руб.</w:t>
            </w:r>
          </w:p>
        </w:tc>
        <w:tc>
          <w:tcPr>
            <w:tcW w:w="1342" w:type="dxa"/>
          </w:tcPr>
          <w:p w14:paraId="7E3B0010" w14:textId="77777777" w:rsidR="000E6992" w:rsidRPr="000E6992" w:rsidRDefault="000E6992" w:rsidP="000E6992">
            <w:pPr>
              <w:jc w:val="right"/>
              <w:rPr>
                <w:snapToGrid w:val="0"/>
                <w:color w:val="000000"/>
              </w:rPr>
            </w:pPr>
            <w:r w:rsidRPr="000E6992">
              <w:rPr>
                <w:snapToGrid w:val="0"/>
                <w:color w:val="000000"/>
              </w:rPr>
              <w:t>196 501</w:t>
            </w:r>
          </w:p>
        </w:tc>
        <w:tc>
          <w:tcPr>
            <w:tcW w:w="1676" w:type="dxa"/>
            <w:shd w:val="clear" w:color="auto" w:fill="auto"/>
            <w:noWrap/>
            <w:hideMark/>
          </w:tcPr>
          <w:p w14:paraId="387E553B" w14:textId="77777777" w:rsidR="000E6992" w:rsidRPr="000E6992" w:rsidRDefault="000E6992" w:rsidP="000E6992">
            <w:pPr>
              <w:jc w:val="right"/>
              <w:rPr>
                <w:snapToGrid w:val="0"/>
                <w:color w:val="000000"/>
              </w:rPr>
            </w:pPr>
            <w:r w:rsidRPr="000E6992">
              <w:rPr>
                <w:snapToGrid w:val="0"/>
                <w:color w:val="000000"/>
              </w:rPr>
              <w:t>170 960</w:t>
            </w:r>
          </w:p>
        </w:tc>
        <w:tc>
          <w:tcPr>
            <w:tcW w:w="1799" w:type="dxa"/>
            <w:shd w:val="clear" w:color="auto" w:fill="auto"/>
            <w:noWrap/>
            <w:hideMark/>
          </w:tcPr>
          <w:p w14:paraId="6198962B" w14:textId="77777777" w:rsidR="000E6992" w:rsidRPr="000E6992" w:rsidRDefault="000E6992" w:rsidP="000E6992">
            <w:pPr>
              <w:jc w:val="right"/>
              <w:rPr>
                <w:snapToGrid w:val="0"/>
                <w:color w:val="000000"/>
              </w:rPr>
            </w:pPr>
            <w:r w:rsidRPr="000E6992">
              <w:rPr>
                <w:snapToGrid w:val="0"/>
                <w:color w:val="000000"/>
              </w:rPr>
              <w:t>25 540</w:t>
            </w:r>
          </w:p>
        </w:tc>
      </w:tr>
      <w:tr w:rsidR="000E6992" w:rsidRPr="000E6992" w14:paraId="4D690434" w14:textId="77777777" w:rsidTr="00B252CF">
        <w:trPr>
          <w:trHeight w:val="263"/>
        </w:trPr>
        <w:tc>
          <w:tcPr>
            <w:tcW w:w="3771" w:type="dxa"/>
            <w:shd w:val="clear" w:color="auto" w:fill="auto"/>
          </w:tcPr>
          <w:p w14:paraId="01249627" w14:textId="77777777" w:rsidR="000E6992" w:rsidRPr="000E6992" w:rsidRDefault="000E6992" w:rsidP="000E6992">
            <w:pPr>
              <w:rPr>
                <w:snapToGrid w:val="0"/>
                <w:color w:val="000000"/>
              </w:rPr>
            </w:pPr>
            <w:r w:rsidRPr="000E6992">
              <w:rPr>
                <w:snapToGrid w:val="0"/>
                <w:color w:val="000000"/>
              </w:rPr>
              <w:t>2 полугодие</w:t>
            </w:r>
          </w:p>
        </w:tc>
        <w:tc>
          <w:tcPr>
            <w:tcW w:w="1462" w:type="dxa"/>
            <w:shd w:val="clear" w:color="auto" w:fill="auto"/>
            <w:noWrap/>
            <w:vAlign w:val="center"/>
          </w:tcPr>
          <w:p w14:paraId="73A11182" w14:textId="77777777" w:rsidR="000E6992" w:rsidRPr="000E6992" w:rsidRDefault="000E6992" w:rsidP="000E6992">
            <w:pPr>
              <w:jc w:val="center"/>
              <w:rPr>
                <w:i/>
                <w:snapToGrid w:val="0"/>
                <w:color w:val="000000"/>
              </w:rPr>
            </w:pPr>
            <w:r w:rsidRPr="000E6992">
              <w:rPr>
                <w:i/>
                <w:snapToGrid w:val="0"/>
                <w:color w:val="000000"/>
              </w:rPr>
              <w:t>тыс. руб.</w:t>
            </w:r>
          </w:p>
        </w:tc>
        <w:tc>
          <w:tcPr>
            <w:tcW w:w="1342" w:type="dxa"/>
          </w:tcPr>
          <w:p w14:paraId="0529A30A" w14:textId="77777777" w:rsidR="000E6992" w:rsidRPr="000E6992" w:rsidRDefault="000E6992" w:rsidP="000E6992">
            <w:pPr>
              <w:jc w:val="right"/>
              <w:rPr>
                <w:snapToGrid w:val="0"/>
                <w:color w:val="000000"/>
              </w:rPr>
            </w:pPr>
            <w:r w:rsidRPr="000E6992">
              <w:rPr>
                <w:snapToGrid w:val="0"/>
                <w:color w:val="000000"/>
              </w:rPr>
              <w:t>132 512</w:t>
            </w:r>
          </w:p>
        </w:tc>
        <w:tc>
          <w:tcPr>
            <w:tcW w:w="1676" w:type="dxa"/>
            <w:shd w:val="clear" w:color="auto" w:fill="auto"/>
            <w:noWrap/>
          </w:tcPr>
          <w:p w14:paraId="29606A8F" w14:textId="77777777" w:rsidR="000E6992" w:rsidRPr="000E6992" w:rsidRDefault="000E6992" w:rsidP="000E6992">
            <w:pPr>
              <w:jc w:val="right"/>
              <w:rPr>
                <w:snapToGrid w:val="0"/>
                <w:color w:val="000000"/>
              </w:rPr>
            </w:pPr>
            <w:r w:rsidRPr="000E6992">
              <w:rPr>
                <w:snapToGrid w:val="0"/>
                <w:color w:val="000000"/>
              </w:rPr>
              <w:t>116 567</w:t>
            </w:r>
          </w:p>
        </w:tc>
        <w:tc>
          <w:tcPr>
            <w:tcW w:w="1799" w:type="dxa"/>
            <w:shd w:val="clear" w:color="auto" w:fill="auto"/>
            <w:noWrap/>
          </w:tcPr>
          <w:p w14:paraId="72E4C511" w14:textId="77777777" w:rsidR="000E6992" w:rsidRPr="000E6992" w:rsidRDefault="000E6992" w:rsidP="000E6992">
            <w:pPr>
              <w:jc w:val="right"/>
              <w:rPr>
                <w:snapToGrid w:val="0"/>
                <w:color w:val="000000"/>
              </w:rPr>
            </w:pPr>
            <w:r w:rsidRPr="000E6992">
              <w:rPr>
                <w:snapToGrid w:val="0"/>
                <w:color w:val="000000"/>
              </w:rPr>
              <w:t>15 945</w:t>
            </w:r>
          </w:p>
        </w:tc>
      </w:tr>
      <w:tr w:rsidR="000E6992" w:rsidRPr="000E6992" w14:paraId="6F84C5B9" w14:textId="77777777" w:rsidTr="00B252CF">
        <w:trPr>
          <w:trHeight w:val="263"/>
        </w:trPr>
        <w:tc>
          <w:tcPr>
            <w:tcW w:w="3771" w:type="dxa"/>
            <w:shd w:val="clear" w:color="auto" w:fill="auto"/>
          </w:tcPr>
          <w:p w14:paraId="50D30F70" w14:textId="77777777" w:rsidR="000E6992" w:rsidRPr="000E6992" w:rsidRDefault="000E6992" w:rsidP="000E6992">
            <w:pPr>
              <w:rPr>
                <w:snapToGrid w:val="0"/>
                <w:color w:val="000000"/>
              </w:rPr>
            </w:pPr>
            <w:r w:rsidRPr="000E6992">
              <w:rPr>
                <w:snapToGrid w:val="0"/>
                <w:color w:val="000000"/>
              </w:rPr>
              <w:t>с декабря</w:t>
            </w:r>
          </w:p>
        </w:tc>
        <w:tc>
          <w:tcPr>
            <w:tcW w:w="1462" w:type="dxa"/>
            <w:shd w:val="clear" w:color="auto" w:fill="auto"/>
            <w:noWrap/>
            <w:vAlign w:val="center"/>
          </w:tcPr>
          <w:p w14:paraId="4C041FA4" w14:textId="77777777" w:rsidR="000E6992" w:rsidRPr="000E6992" w:rsidRDefault="000E6992" w:rsidP="000E6992">
            <w:pPr>
              <w:jc w:val="center"/>
              <w:rPr>
                <w:i/>
                <w:snapToGrid w:val="0"/>
                <w:color w:val="000000"/>
              </w:rPr>
            </w:pPr>
            <w:r w:rsidRPr="000E6992">
              <w:rPr>
                <w:i/>
                <w:snapToGrid w:val="0"/>
                <w:color w:val="000000"/>
              </w:rPr>
              <w:t>тыс. руб.</w:t>
            </w:r>
          </w:p>
        </w:tc>
        <w:tc>
          <w:tcPr>
            <w:tcW w:w="1342" w:type="dxa"/>
          </w:tcPr>
          <w:p w14:paraId="553EBC41" w14:textId="77777777" w:rsidR="000E6992" w:rsidRPr="000E6992" w:rsidRDefault="000E6992" w:rsidP="000E6992">
            <w:pPr>
              <w:jc w:val="right"/>
              <w:rPr>
                <w:snapToGrid w:val="0"/>
                <w:color w:val="000000"/>
              </w:rPr>
            </w:pPr>
            <w:r w:rsidRPr="000E6992">
              <w:rPr>
                <w:snapToGrid w:val="0"/>
                <w:color w:val="000000"/>
              </w:rPr>
              <w:t>55 576</w:t>
            </w:r>
          </w:p>
        </w:tc>
        <w:tc>
          <w:tcPr>
            <w:tcW w:w="1676" w:type="dxa"/>
            <w:shd w:val="clear" w:color="auto" w:fill="auto"/>
            <w:noWrap/>
          </w:tcPr>
          <w:p w14:paraId="62C8F61C" w14:textId="77777777" w:rsidR="000E6992" w:rsidRPr="000E6992" w:rsidRDefault="000E6992" w:rsidP="000E6992">
            <w:pPr>
              <w:jc w:val="right"/>
              <w:rPr>
                <w:snapToGrid w:val="0"/>
                <w:color w:val="000000"/>
              </w:rPr>
            </w:pPr>
            <w:r w:rsidRPr="000E6992">
              <w:rPr>
                <w:snapToGrid w:val="0"/>
                <w:color w:val="000000"/>
              </w:rPr>
              <w:t>48 554</w:t>
            </w:r>
          </w:p>
        </w:tc>
        <w:tc>
          <w:tcPr>
            <w:tcW w:w="1799" w:type="dxa"/>
            <w:shd w:val="clear" w:color="auto" w:fill="auto"/>
            <w:noWrap/>
          </w:tcPr>
          <w:p w14:paraId="52966A9C" w14:textId="77777777" w:rsidR="000E6992" w:rsidRPr="000E6992" w:rsidRDefault="000E6992" w:rsidP="000E6992">
            <w:pPr>
              <w:jc w:val="right"/>
              <w:rPr>
                <w:snapToGrid w:val="0"/>
                <w:color w:val="000000"/>
              </w:rPr>
            </w:pPr>
            <w:r w:rsidRPr="000E6992">
              <w:rPr>
                <w:snapToGrid w:val="0"/>
                <w:color w:val="000000"/>
              </w:rPr>
              <w:t>7 023</w:t>
            </w:r>
          </w:p>
        </w:tc>
      </w:tr>
      <w:tr w:rsidR="000E6992" w:rsidRPr="000E6992" w14:paraId="669C0B67" w14:textId="77777777" w:rsidTr="00B252CF">
        <w:trPr>
          <w:trHeight w:val="263"/>
        </w:trPr>
        <w:tc>
          <w:tcPr>
            <w:tcW w:w="3771" w:type="dxa"/>
            <w:shd w:val="clear" w:color="auto" w:fill="auto"/>
          </w:tcPr>
          <w:p w14:paraId="53A24F5B" w14:textId="77777777" w:rsidR="000E6992" w:rsidRPr="000E6992" w:rsidRDefault="000E6992" w:rsidP="000E6992">
            <w:pPr>
              <w:rPr>
                <w:snapToGrid w:val="0"/>
                <w:color w:val="000000"/>
              </w:rPr>
            </w:pPr>
            <w:r w:rsidRPr="000E6992">
              <w:rPr>
                <w:snapToGrid w:val="0"/>
                <w:color w:val="000000"/>
              </w:rPr>
              <w:t>НВВ (пар), в том числе:</w:t>
            </w:r>
          </w:p>
        </w:tc>
        <w:tc>
          <w:tcPr>
            <w:tcW w:w="1462" w:type="dxa"/>
            <w:shd w:val="clear" w:color="auto" w:fill="auto"/>
            <w:noWrap/>
            <w:vAlign w:val="center"/>
          </w:tcPr>
          <w:p w14:paraId="14CB275C" w14:textId="77777777" w:rsidR="000E6992" w:rsidRPr="000E6992" w:rsidRDefault="000E6992" w:rsidP="000E6992">
            <w:pPr>
              <w:jc w:val="center"/>
              <w:rPr>
                <w:i/>
                <w:snapToGrid w:val="0"/>
                <w:color w:val="000000"/>
              </w:rPr>
            </w:pPr>
            <w:r w:rsidRPr="000E6992">
              <w:rPr>
                <w:i/>
                <w:snapToGrid w:val="0"/>
                <w:color w:val="000000"/>
              </w:rPr>
              <w:t>тыс. руб.</w:t>
            </w:r>
          </w:p>
        </w:tc>
        <w:tc>
          <w:tcPr>
            <w:tcW w:w="1342" w:type="dxa"/>
          </w:tcPr>
          <w:p w14:paraId="50B1AAF8" w14:textId="77777777" w:rsidR="000E6992" w:rsidRPr="000E6992" w:rsidRDefault="000E6992" w:rsidP="000E6992">
            <w:pPr>
              <w:jc w:val="center"/>
              <w:rPr>
                <w:snapToGrid w:val="0"/>
                <w:color w:val="000000"/>
              </w:rPr>
            </w:pPr>
            <w:r w:rsidRPr="000E6992">
              <w:rPr>
                <w:snapToGrid w:val="0"/>
                <w:color w:val="000000"/>
              </w:rPr>
              <w:t>24 183</w:t>
            </w:r>
          </w:p>
        </w:tc>
        <w:tc>
          <w:tcPr>
            <w:tcW w:w="1676" w:type="dxa"/>
            <w:shd w:val="clear" w:color="auto" w:fill="auto"/>
            <w:noWrap/>
          </w:tcPr>
          <w:p w14:paraId="4AF8CEEC" w14:textId="77777777" w:rsidR="000E6992" w:rsidRPr="000E6992" w:rsidRDefault="000E6992" w:rsidP="000E6992">
            <w:pPr>
              <w:jc w:val="center"/>
              <w:rPr>
                <w:snapToGrid w:val="0"/>
                <w:color w:val="000000"/>
              </w:rPr>
            </w:pPr>
            <w:r w:rsidRPr="000E6992">
              <w:rPr>
                <w:snapToGrid w:val="0"/>
                <w:color w:val="000000"/>
              </w:rPr>
              <w:t>24 183</w:t>
            </w:r>
          </w:p>
        </w:tc>
        <w:tc>
          <w:tcPr>
            <w:tcW w:w="1799" w:type="dxa"/>
            <w:shd w:val="clear" w:color="auto" w:fill="auto"/>
            <w:noWrap/>
          </w:tcPr>
          <w:p w14:paraId="462723FA" w14:textId="77777777" w:rsidR="000E6992" w:rsidRPr="000E6992" w:rsidRDefault="000E6992" w:rsidP="000E6992">
            <w:pPr>
              <w:jc w:val="center"/>
              <w:rPr>
                <w:snapToGrid w:val="0"/>
                <w:color w:val="000000"/>
              </w:rPr>
            </w:pPr>
            <w:r w:rsidRPr="000E6992">
              <w:rPr>
                <w:snapToGrid w:val="0"/>
                <w:color w:val="000000"/>
              </w:rPr>
              <w:t>0</w:t>
            </w:r>
          </w:p>
        </w:tc>
      </w:tr>
      <w:tr w:rsidR="000E6992" w:rsidRPr="000E6992" w14:paraId="28239F79" w14:textId="77777777" w:rsidTr="00B252CF">
        <w:trPr>
          <w:trHeight w:val="263"/>
        </w:trPr>
        <w:tc>
          <w:tcPr>
            <w:tcW w:w="3771" w:type="dxa"/>
            <w:shd w:val="clear" w:color="auto" w:fill="auto"/>
          </w:tcPr>
          <w:p w14:paraId="0B6E699B" w14:textId="77777777" w:rsidR="000E6992" w:rsidRPr="000E6992" w:rsidRDefault="000E6992" w:rsidP="000E6992">
            <w:pPr>
              <w:rPr>
                <w:snapToGrid w:val="0"/>
                <w:color w:val="000000"/>
              </w:rPr>
            </w:pPr>
            <w:r w:rsidRPr="000E6992">
              <w:rPr>
                <w:snapToGrid w:val="0"/>
                <w:color w:val="000000"/>
              </w:rPr>
              <w:t>1 полугодие</w:t>
            </w:r>
          </w:p>
        </w:tc>
        <w:tc>
          <w:tcPr>
            <w:tcW w:w="1462" w:type="dxa"/>
            <w:shd w:val="clear" w:color="auto" w:fill="auto"/>
            <w:noWrap/>
            <w:vAlign w:val="center"/>
          </w:tcPr>
          <w:p w14:paraId="25D6041A" w14:textId="77777777" w:rsidR="000E6992" w:rsidRPr="000E6992" w:rsidRDefault="000E6992" w:rsidP="000E6992">
            <w:pPr>
              <w:jc w:val="center"/>
              <w:rPr>
                <w:i/>
                <w:snapToGrid w:val="0"/>
                <w:color w:val="000000"/>
              </w:rPr>
            </w:pPr>
            <w:r w:rsidRPr="000E6992">
              <w:rPr>
                <w:i/>
                <w:snapToGrid w:val="0"/>
                <w:color w:val="000000"/>
              </w:rPr>
              <w:t>тыс. руб.</w:t>
            </w:r>
          </w:p>
        </w:tc>
        <w:tc>
          <w:tcPr>
            <w:tcW w:w="1342" w:type="dxa"/>
          </w:tcPr>
          <w:p w14:paraId="1E68140B" w14:textId="77777777" w:rsidR="000E6992" w:rsidRPr="000E6992" w:rsidRDefault="000E6992" w:rsidP="000E6992">
            <w:pPr>
              <w:jc w:val="right"/>
              <w:rPr>
                <w:snapToGrid w:val="0"/>
                <w:color w:val="000000"/>
              </w:rPr>
            </w:pPr>
            <w:r w:rsidRPr="000E6992">
              <w:rPr>
                <w:snapToGrid w:val="0"/>
                <w:color w:val="000000"/>
              </w:rPr>
              <w:t>13 336</w:t>
            </w:r>
          </w:p>
        </w:tc>
        <w:tc>
          <w:tcPr>
            <w:tcW w:w="1676" w:type="dxa"/>
            <w:shd w:val="clear" w:color="auto" w:fill="auto"/>
            <w:noWrap/>
          </w:tcPr>
          <w:p w14:paraId="19D59F1F" w14:textId="77777777" w:rsidR="000E6992" w:rsidRPr="000E6992" w:rsidRDefault="000E6992" w:rsidP="000E6992">
            <w:pPr>
              <w:jc w:val="right"/>
              <w:rPr>
                <w:snapToGrid w:val="0"/>
                <w:color w:val="000000"/>
              </w:rPr>
            </w:pPr>
            <w:r w:rsidRPr="000E6992">
              <w:rPr>
                <w:snapToGrid w:val="0"/>
                <w:color w:val="000000"/>
              </w:rPr>
              <w:t>13 336</w:t>
            </w:r>
          </w:p>
        </w:tc>
        <w:tc>
          <w:tcPr>
            <w:tcW w:w="1799" w:type="dxa"/>
            <w:shd w:val="clear" w:color="auto" w:fill="auto"/>
            <w:noWrap/>
          </w:tcPr>
          <w:p w14:paraId="334639C9" w14:textId="77777777" w:rsidR="000E6992" w:rsidRPr="000E6992" w:rsidRDefault="000E6992" w:rsidP="000E6992">
            <w:pPr>
              <w:jc w:val="right"/>
              <w:rPr>
                <w:snapToGrid w:val="0"/>
                <w:color w:val="000000"/>
              </w:rPr>
            </w:pPr>
            <w:r w:rsidRPr="000E6992">
              <w:rPr>
                <w:snapToGrid w:val="0"/>
                <w:color w:val="000000"/>
              </w:rPr>
              <w:t>0</w:t>
            </w:r>
          </w:p>
        </w:tc>
      </w:tr>
      <w:tr w:rsidR="000E6992" w:rsidRPr="000E6992" w14:paraId="59E05F2B" w14:textId="77777777" w:rsidTr="00B252CF">
        <w:trPr>
          <w:trHeight w:val="263"/>
        </w:trPr>
        <w:tc>
          <w:tcPr>
            <w:tcW w:w="3771" w:type="dxa"/>
            <w:shd w:val="clear" w:color="auto" w:fill="auto"/>
          </w:tcPr>
          <w:p w14:paraId="79A9BB6C" w14:textId="77777777" w:rsidR="000E6992" w:rsidRPr="000E6992" w:rsidRDefault="000E6992" w:rsidP="000E6992">
            <w:pPr>
              <w:rPr>
                <w:snapToGrid w:val="0"/>
                <w:color w:val="000000"/>
              </w:rPr>
            </w:pPr>
            <w:r w:rsidRPr="000E6992">
              <w:rPr>
                <w:snapToGrid w:val="0"/>
                <w:color w:val="000000"/>
              </w:rPr>
              <w:t>2 полугодие</w:t>
            </w:r>
          </w:p>
        </w:tc>
        <w:tc>
          <w:tcPr>
            <w:tcW w:w="1462" w:type="dxa"/>
            <w:shd w:val="clear" w:color="auto" w:fill="auto"/>
            <w:noWrap/>
            <w:vAlign w:val="center"/>
          </w:tcPr>
          <w:p w14:paraId="7F880F99" w14:textId="77777777" w:rsidR="000E6992" w:rsidRPr="000E6992" w:rsidRDefault="000E6992" w:rsidP="000E6992">
            <w:pPr>
              <w:jc w:val="center"/>
              <w:rPr>
                <w:i/>
                <w:snapToGrid w:val="0"/>
                <w:color w:val="000000"/>
              </w:rPr>
            </w:pPr>
            <w:r w:rsidRPr="000E6992">
              <w:rPr>
                <w:i/>
                <w:snapToGrid w:val="0"/>
                <w:color w:val="000000"/>
              </w:rPr>
              <w:t>тыс. руб.</w:t>
            </w:r>
          </w:p>
        </w:tc>
        <w:tc>
          <w:tcPr>
            <w:tcW w:w="1342" w:type="dxa"/>
          </w:tcPr>
          <w:p w14:paraId="21CB5A0B" w14:textId="77777777" w:rsidR="000E6992" w:rsidRPr="000E6992" w:rsidRDefault="000E6992" w:rsidP="000E6992">
            <w:pPr>
              <w:jc w:val="right"/>
              <w:rPr>
                <w:snapToGrid w:val="0"/>
                <w:color w:val="000000"/>
              </w:rPr>
            </w:pPr>
            <w:r w:rsidRPr="000E6992">
              <w:rPr>
                <w:snapToGrid w:val="0"/>
                <w:color w:val="000000"/>
              </w:rPr>
              <w:t>7 254</w:t>
            </w:r>
          </w:p>
        </w:tc>
        <w:tc>
          <w:tcPr>
            <w:tcW w:w="1676" w:type="dxa"/>
            <w:shd w:val="clear" w:color="auto" w:fill="auto"/>
            <w:noWrap/>
          </w:tcPr>
          <w:p w14:paraId="114A1C69" w14:textId="77777777" w:rsidR="000E6992" w:rsidRPr="000E6992" w:rsidRDefault="000E6992" w:rsidP="000E6992">
            <w:pPr>
              <w:jc w:val="right"/>
              <w:rPr>
                <w:snapToGrid w:val="0"/>
                <w:color w:val="000000"/>
              </w:rPr>
            </w:pPr>
            <w:r w:rsidRPr="000E6992">
              <w:rPr>
                <w:snapToGrid w:val="0"/>
                <w:color w:val="000000"/>
              </w:rPr>
              <w:t>7 254</w:t>
            </w:r>
          </w:p>
        </w:tc>
        <w:tc>
          <w:tcPr>
            <w:tcW w:w="1799" w:type="dxa"/>
            <w:shd w:val="clear" w:color="auto" w:fill="auto"/>
            <w:noWrap/>
          </w:tcPr>
          <w:p w14:paraId="63309566" w14:textId="77777777" w:rsidR="000E6992" w:rsidRPr="000E6992" w:rsidRDefault="000E6992" w:rsidP="000E6992">
            <w:pPr>
              <w:jc w:val="right"/>
              <w:rPr>
                <w:snapToGrid w:val="0"/>
                <w:color w:val="000000"/>
              </w:rPr>
            </w:pPr>
            <w:r w:rsidRPr="000E6992">
              <w:rPr>
                <w:snapToGrid w:val="0"/>
                <w:color w:val="000000"/>
              </w:rPr>
              <w:t>0</w:t>
            </w:r>
          </w:p>
        </w:tc>
      </w:tr>
      <w:tr w:rsidR="000E6992" w:rsidRPr="000E6992" w14:paraId="6D5DF1D4" w14:textId="77777777" w:rsidTr="00B252CF">
        <w:trPr>
          <w:trHeight w:val="263"/>
        </w:trPr>
        <w:tc>
          <w:tcPr>
            <w:tcW w:w="3771" w:type="dxa"/>
            <w:shd w:val="clear" w:color="auto" w:fill="auto"/>
          </w:tcPr>
          <w:p w14:paraId="0FAFCACB" w14:textId="77777777" w:rsidR="000E6992" w:rsidRPr="000E6992" w:rsidRDefault="000E6992" w:rsidP="000E6992">
            <w:pPr>
              <w:rPr>
                <w:snapToGrid w:val="0"/>
                <w:color w:val="000000"/>
              </w:rPr>
            </w:pPr>
            <w:r w:rsidRPr="000E6992">
              <w:rPr>
                <w:snapToGrid w:val="0"/>
                <w:color w:val="000000"/>
              </w:rPr>
              <w:t>с декабря</w:t>
            </w:r>
          </w:p>
        </w:tc>
        <w:tc>
          <w:tcPr>
            <w:tcW w:w="1462" w:type="dxa"/>
            <w:shd w:val="clear" w:color="auto" w:fill="auto"/>
            <w:noWrap/>
          </w:tcPr>
          <w:p w14:paraId="66037CE0" w14:textId="77777777" w:rsidR="000E6992" w:rsidRPr="000E6992" w:rsidRDefault="000E6992" w:rsidP="000E6992">
            <w:pPr>
              <w:jc w:val="center"/>
              <w:rPr>
                <w:snapToGrid w:val="0"/>
                <w:color w:val="000000"/>
              </w:rPr>
            </w:pPr>
            <w:r w:rsidRPr="000E6992">
              <w:rPr>
                <w:i/>
                <w:snapToGrid w:val="0"/>
                <w:color w:val="000000"/>
              </w:rPr>
              <w:t>тыс. руб.</w:t>
            </w:r>
          </w:p>
        </w:tc>
        <w:tc>
          <w:tcPr>
            <w:tcW w:w="1342" w:type="dxa"/>
          </w:tcPr>
          <w:p w14:paraId="2EDA80E2" w14:textId="77777777" w:rsidR="000E6992" w:rsidRPr="000E6992" w:rsidRDefault="000E6992" w:rsidP="000E6992">
            <w:pPr>
              <w:jc w:val="right"/>
              <w:rPr>
                <w:snapToGrid w:val="0"/>
                <w:color w:val="000000"/>
              </w:rPr>
            </w:pPr>
            <w:r w:rsidRPr="000E6992">
              <w:rPr>
                <w:snapToGrid w:val="0"/>
                <w:color w:val="000000"/>
              </w:rPr>
              <w:t>3 593</w:t>
            </w:r>
          </w:p>
        </w:tc>
        <w:tc>
          <w:tcPr>
            <w:tcW w:w="1676" w:type="dxa"/>
            <w:shd w:val="clear" w:color="auto" w:fill="auto"/>
            <w:noWrap/>
          </w:tcPr>
          <w:p w14:paraId="0F8F19F9" w14:textId="77777777" w:rsidR="000E6992" w:rsidRPr="000E6992" w:rsidRDefault="000E6992" w:rsidP="000E6992">
            <w:pPr>
              <w:jc w:val="right"/>
              <w:rPr>
                <w:snapToGrid w:val="0"/>
                <w:color w:val="000000"/>
              </w:rPr>
            </w:pPr>
            <w:r w:rsidRPr="000E6992">
              <w:rPr>
                <w:snapToGrid w:val="0"/>
                <w:color w:val="000000"/>
              </w:rPr>
              <w:t>3 593</w:t>
            </w:r>
          </w:p>
        </w:tc>
        <w:tc>
          <w:tcPr>
            <w:tcW w:w="1799" w:type="dxa"/>
            <w:shd w:val="clear" w:color="auto" w:fill="auto"/>
            <w:noWrap/>
          </w:tcPr>
          <w:p w14:paraId="7FE41DF3" w14:textId="77777777" w:rsidR="000E6992" w:rsidRPr="000E6992" w:rsidRDefault="000E6992" w:rsidP="000E6992">
            <w:pPr>
              <w:jc w:val="right"/>
              <w:rPr>
                <w:snapToGrid w:val="0"/>
                <w:color w:val="000000"/>
              </w:rPr>
            </w:pPr>
            <w:r w:rsidRPr="000E6992">
              <w:rPr>
                <w:snapToGrid w:val="0"/>
                <w:color w:val="000000"/>
              </w:rPr>
              <w:t>0</w:t>
            </w:r>
          </w:p>
        </w:tc>
      </w:tr>
      <w:tr w:rsidR="000E6992" w:rsidRPr="000E6992" w14:paraId="6DFC3601" w14:textId="77777777" w:rsidTr="00B252CF">
        <w:trPr>
          <w:trHeight w:val="263"/>
        </w:trPr>
        <w:tc>
          <w:tcPr>
            <w:tcW w:w="3771" w:type="dxa"/>
            <w:shd w:val="clear" w:color="auto" w:fill="auto"/>
          </w:tcPr>
          <w:p w14:paraId="48134A46" w14:textId="77777777" w:rsidR="000E6992" w:rsidRPr="000E6992" w:rsidRDefault="000E6992" w:rsidP="000E6992">
            <w:pPr>
              <w:rPr>
                <w:snapToGrid w:val="0"/>
                <w:color w:val="000000"/>
              </w:rPr>
            </w:pPr>
            <w:r w:rsidRPr="000E6992">
              <w:rPr>
                <w:snapToGrid w:val="0"/>
                <w:color w:val="000000"/>
              </w:rPr>
              <w:t>НВВ (передача), в том числе:</w:t>
            </w:r>
          </w:p>
        </w:tc>
        <w:tc>
          <w:tcPr>
            <w:tcW w:w="1462" w:type="dxa"/>
            <w:shd w:val="clear" w:color="auto" w:fill="auto"/>
            <w:noWrap/>
          </w:tcPr>
          <w:p w14:paraId="27154DCD" w14:textId="77777777" w:rsidR="000E6992" w:rsidRPr="000E6992" w:rsidRDefault="000E6992" w:rsidP="000E6992">
            <w:pPr>
              <w:jc w:val="center"/>
              <w:rPr>
                <w:snapToGrid w:val="0"/>
                <w:color w:val="000000"/>
              </w:rPr>
            </w:pPr>
            <w:r w:rsidRPr="000E6992">
              <w:rPr>
                <w:i/>
                <w:snapToGrid w:val="0"/>
                <w:color w:val="000000"/>
              </w:rPr>
              <w:t>тыс. руб.</w:t>
            </w:r>
          </w:p>
        </w:tc>
        <w:tc>
          <w:tcPr>
            <w:tcW w:w="1342" w:type="dxa"/>
          </w:tcPr>
          <w:p w14:paraId="77567A4D" w14:textId="77777777" w:rsidR="000E6992" w:rsidRPr="000E6992" w:rsidRDefault="000E6992" w:rsidP="000E6992">
            <w:pPr>
              <w:jc w:val="center"/>
              <w:rPr>
                <w:snapToGrid w:val="0"/>
                <w:color w:val="000000"/>
              </w:rPr>
            </w:pPr>
            <w:r w:rsidRPr="000E6992">
              <w:rPr>
                <w:snapToGrid w:val="0"/>
                <w:color w:val="000000"/>
              </w:rPr>
              <w:t>571</w:t>
            </w:r>
          </w:p>
        </w:tc>
        <w:tc>
          <w:tcPr>
            <w:tcW w:w="1676" w:type="dxa"/>
            <w:shd w:val="clear" w:color="auto" w:fill="auto"/>
            <w:noWrap/>
          </w:tcPr>
          <w:p w14:paraId="4B9ECB17" w14:textId="77777777" w:rsidR="000E6992" w:rsidRPr="000E6992" w:rsidRDefault="000E6992" w:rsidP="000E6992">
            <w:pPr>
              <w:jc w:val="center"/>
              <w:rPr>
                <w:snapToGrid w:val="0"/>
                <w:color w:val="000000"/>
              </w:rPr>
            </w:pPr>
            <w:r w:rsidRPr="000E6992">
              <w:rPr>
                <w:snapToGrid w:val="0"/>
                <w:color w:val="000000"/>
              </w:rPr>
              <w:t>571</w:t>
            </w:r>
          </w:p>
        </w:tc>
        <w:tc>
          <w:tcPr>
            <w:tcW w:w="1799" w:type="dxa"/>
            <w:shd w:val="clear" w:color="auto" w:fill="auto"/>
            <w:noWrap/>
          </w:tcPr>
          <w:p w14:paraId="25E21995" w14:textId="77777777" w:rsidR="000E6992" w:rsidRPr="000E6992" w:rsidRDefault="000E6992" w:rsidP="000E6992">
            <w:pPr>
              <w:jc w:val="center"/>
              <w:rPr>
                <w:snapToGrid w:val="0"/>
                <w:color w:val="000000"/>
              </w:rPr>
            </w:pPr>
            <w:r w:rsidRPr="000E6992">
              <w:rPr>
                <w:snapToGrid w:val="0"/>
                <w:color w:val="000000"/>
              </w:rPr>
              <w:t>0</w:t>
            </w:r>
          </w:p>
        </w:tc>
      </w:tr>
      <w:tr w:rsidR="000E6992" w:rsidRPr="000E6992" w14:paraId="279E5F64" w14:textId="77777777" w:rsidTr="00B252CF">
        <w:trPr>
          <w:trHeight w:val="263"/>
        </w:trPr>
        <w:tc>
          <w:tcPr>
            <w:tcW w:w="3771" w:type="dxa"/>
            <w:shd w:val="clear" w:color="auto" w:fill="auto"/>
          </w:tcPr>
          <w:p w14:paraId="7FB0AC23" w14:textId="77777777" w:rsidR="000E6992" w:rsidRPr="000E6992" w:rsidRDefault="000E6992" w:rsidP="000E6992">
            <w:pPr>
              <w:rPr>
                <w:snapToGrid w:val="0"/>
                <w:color w:val="000000"/>
              </w:rPr>
            </w:pPr>
            <w:r w:rsidRPr="000E6992">
              <w:rPr>
                <w:snapToGrid w:val="0"/>
                <w:color w:val="000000"/>
              </w:rPr>
              <w:lastRenderedPageBreak/>
              <w:t>1 полугодие</w:t>
            </w:r>
          </w:p>
        </w:tc>
        <w:tc>
          <w:tcPr>
            <w:tcW w:w="1462" w:type="dxa"/>
            <w:shd w:val="clear" w:color="auto" w:fill="auto"/>
            <w:noWrap/>
          </w:tcPr>
          <w:p w14:paraId="37C8AA95" w14:textId="77777777" w:rsidR="000E6992" w:rsidRPr="000E6992" w:rsidRDefault="000E6992" w:rsidP="000E6992">
            <w:pPr>
              <w:jc w:val="center"/>
              <w:rPr>
                <w:snapToGrid w:val="0"/>
                <w:color w:val="000000"/>
              </w:rPr>
            </w:pPr>
            <w:r w:rsidRPr="000E6992">
              <w:rPr>
                <w:i/>
                <w:snapToGrid w:val="0"/>
                <w:color w:val="000000"/>
              </w:rPr>
              <w:t>тыс. руб.</w:t>
            </w:r>
          </w:p>
        </w:tc>
        <w:tc>
          <w:tcPr>
            <w:tcW w:w="1342" w:type="dxa"/>
          </w:tcPr>
          <w:p w14:paraId="2844F750" w14:textId="77777777" w:rsidR="000E6992" w:rsidRPr="000E6992" w:rsidRDefault="000E6992" w:rsidP="000E6992">
            <w:pPr>
              <w:jc w:val="right"/>
              <w:rPr>
                <w:snapToGrid w:val="0"/>
                <w:color w:val="000000"/>
              </w:rPr>
            </w:pPr>
            <w:r w:rsidRPr="000E6992">
              <w:rPr>
                <w:snapToGrid w:val="0"/>
                <w:color w:val="000000"/>
              </w:rPr>
              <w:t>293</w:t>
            </w:r>
          </w:p>
        </w:tc>
        <w:tc>
          <w:tcPr>
            <w:tcW w:w="1676" w:type="dxa"/>
            <w:shd w:val="clear" w:color="auto" w:fill="auto"/>
            <w:noWrap/>
          </w:tcPr>
          <w:p w14:paraId="78D08217" w14:textId="77777777" w:rsidR="000E6992" w:rsidRPr="000E6992" w:rsidRDefault="000E6992" w:rsidP="000E6992">
            <w:pPr>
              <w:jc w:val="right"/>
              <w:rPr>
                <w:snapToGrid w:val="0"/>
                <w:color w:val="000000"/>
              </w:rPr>
            </w:pPr>
            <w:r w:rsidRPr="000E6992">
              <w:rPr>
                <w:snapToGrid w:val="0"/>
                <w:color w:val="000000"/>
              </w:rPr>
              <w:t>293</w:t>
            </w:r>
          </w:p>
        </w:tc>
        <w:tc>
          <w:tcPr>
            <w:tcW w:w="1799" w:type="dxa"/>
            <w:shd w:val="clear" w:color="auto" w:fill="auto"/>
            <w:noWrap/>
          </w:tcPr>
          <w:p w14:paraId="721B97E0" w14:textId="77777777" w:rsidR="000E6992" w:rsidRPr="000E6992" w:rsidRDefault="000E6992" w:rsidP="000E6992">
            <w:pPr>
              <w:jc w:val="right"/>
              <w:rPr>
                <w:snapToGrid w:val="0"/>
                <w:color w:val="000000"/>
              </w:rPr>
            </w:pPr>
            <w:r w:rsidRPr="000E6992">
              <w:rPr>
                <w:snapToGrid w:val="0"/>
                <w:color w:val="000000"/>
              </w:rPr>
              <w:t>0</w:t>
            </w:r>
          </w:p>
        </w:tc>
      </w:tr>
      <w:tr w:rsidR="000E6992" w:rsidRPr="000E6992" w14:paraId="03FDE6BB" w14:textId="77777777" w:rsidTr="00B252CF">
        <w:trPr>
          <w:trHeight w:val="263"/>
        </w:trPr>
        <w:tc>
          <w:tcPr>
            <w:tcW w:w="3771" w:type="dxa"/>
            <w:shd w:val="clear" w:color="auto" w:fill="auto"/>
          </w:tcPr>
          <w:p w14:paraId="01BE5247" w14:textId="77777777" w:rsidR="000E6992" w:rsidRPr="000E6992" w:rsidRDefault="000E6992" w:rsidP="000E6992">
            <w:pPr>
              <w:rPr>
                <w:snapToGrid w:val="0"/>
                <w:color w:val="000000"/>
              </w:rPr>
            </w:pPr>
            <w:r w:rsidRPr="000E6992">
              <w:rPr>
                <w:snapToGrid w:val="0"/>
                <w:color w:val="000000"/>
              </w:rPr>
              <w:t>2 полугодие</w:t>
            </w:r>
          </w:p>
        </w:tc>
        <w:tc>
          <w:tcPr>
            <w:tcW w:w="1462" w:type="dxa"/>
            <w:shd w:val="clear" w:color="auto" w:fill="auto"/>
            <w:noWrap/>
          </w:tcPr>
          <w:p w14:paraId="7D672430" w14:textId="77777777" w:rsidR="000E6992" w:rsidRPr="000E6992" w:rsidRDefault="000E6992" w:rsidP="000E6992">
            <w:pPr>
              <w:jc w:val="center"/>
              <w:rPr>
                <w:snapToGrid w:val="0"/>
                <w:color w:val="000000"/>
              </w:rPr>
            </w:pPr>
            <w:r w:rsidRPr="000E6992">
              <w:rPr>
                <w:i/>
                <w:snapToGrid w:val="0"/>
                <w:color w:val="000000"/>
              </w:rPr>
              <w:t>тыс. руб.</w:t>
            </w:r>
          </w:p>
        </w:tc>
        <w:tc>
          <w:tcPr>
            <w:tcW w:w="1342" w:type="dxa"/>
          </w:tcPr>
          <w:p w14:paraId="78E440B2" w14:textId="77777777" w:rsidR="000E6992" w:rsidRPr="000E6992" w:rsidRDefault="000E6992" w:rsidP="000E6992">
            <w:pPr>
              <w:jc w:val="right"/>
              <w:rPr>
                <w:snapToGrid w:val="0"/>
                <w:color w:val="000000"/>
              </w:rPr>
            </w:pPr>
            <w:r w:rsidRPr="000E6992">
              <w:rPr>
                <w:snapToGrid w:val="0"/>
                <w:color w:val="000000"/>
              </w:rPr>
              <w:t>278</w:t>
            </w:r>
          </w:p>
        </w:tc>
        <w:tc>
          <w:tcPr>
            <w:tcW w:w="1676" w:type="dxa"/>
            <w:shd w:val="clear" w:color="auto" w:fill="auto"/>
            <w:noWrap/>
          </w:tcPr>
          <w:p w14:paraId="6792D5C9" w14:textId="77777777" w:rsidR="000E6992" w:rsidRPr="000E6992" w:rsidRDefault="000E6992" w:rsidP="000E6992">
            <w:pPr>
              <w:jc w:val="right"/>
              <w:rPr>
                <w:snapToGrid w:val="0"/>
                <w:color w:val="000000"/>
              </w:rPr>
            </w:pPr>
            <w:r w:rsidRPr="000E6992">
              <w:rPr>
                <w:snapToGrid w:val="0"/>
                <w:color w:val="000000"/>
              </w:rPr>
              <w:t>278</w:t>
            </w:r>
          </w:p>
        </w:tc>
        <w:tc>
          <w:tcPr>
            <w:tcW w:w="1799" w:type="dxa"/>
            <w:shd w:val="clear" w:color="auto" w:fill="auto"/>
            <w:noWrap/>
          </w:tcPr>
          <w:p w14:paraId="07207A3B" w14:textId="77777777" w:rsidR="000E6992" w:rsidRPr="000E6992" w:rsidRDefault="000E6992" w:rsidP="000E6992">
            <w:pPr>
              <w:jc w:val="right"/>
              <w:rPr>
                <w:snapToGrid w:val="0"/>
                <w:color w:val="000000"/>
              </w:rPr>
            </w:pPr>
            <w:r w:rsidRPr="000E6992">
              <w:rPr>
                <w:snapToGrid w:val="0"/>
                <w:color w:val="000000"/>
              </w:rPr>
              <w:t>0</w:t>
            </w:r>
          </w:p>
        </w:tc>
      </w:tr>
    </w:tbl>
    <w:p w14:paraId="3E893760" w14:textId="77777777" w:rsidR="000E6992" w:rsidRPr="000E6992" w:rsidRDefault="000E6992" w:rsidP="000E6992">
      <w:pPr>
        <w:tabs>
          <w:tab w:val="left" w:pos="10490"/>
        </w:tabs>
        <w:ind w:right="-31" w:firstLine="709"/>
        <w:jc w:val="right"/>
        <w:rPr>
          <w:snapToGrid w:val="0"/>
          <w:color w:val="000000"/>
          <w:sz w:val="28"/>
          <w:szCs w:val="28"/>
        </w:rPr>
      </w:pPr>
    </w:p>
    <w:p w14:paraId="311E347E"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r w:rsidRPr="000E6992">
        <w:rPr>
          <w:rFonts w:eastAsia="Calibri" w:cs="Arial"/>
          <w:b/>
          <w:color w:val="000000"/>
          <w:kern w:val="32"/>
          <w:sz w:val="28"/>
          <w:szCs w:val="32"/>
          <w:lang w:val="x-none" w:eastAsia="en-US"/>
        </w:rPr>
        <w:t xml:space="preserve">Расчет тарифов на тепловую энергию </w:t>
      </w:r>
      <w:r w:rsidRPr="000E6992">
        <w:rPr>
          <w:rFonts w:eastAsia="Calibri" w:cs="Arial"/>
          <w:b/>
          <w:color w:val="000000"/>
          <w:kern w:val="32"/>
          <w:sz w:val="28"/>
          <w:szCs w:val="32"/>
          <w:lang w:eastAsia="en-US"/>
        </w:rPr>
        <w:t xml:space="preserve">реализуемую в воде </w:t>
      </w:r>
      <w:r w:rsidRPr="000E6992">
        <w:rPr>
          <w:rFonts w:eastAsia="Calibri" w:cs="Arial"/>
          <w:b/>
          <w:color w:val="000000"/>
          <w:kern w:val="32"/>
          <w:sz w:val="28"/>
          <w:szCs w:val="32"/>
          <w:lang w:val="x-none" w:eastAsia="en-US"/>
        </w:rPr>
        <w:t xml:space="preserve">ОАО «СКЭК» </w:t>
      </w:r>
      <w:r w:rsidRPr="000E6992">
        <w:rPr>
          <w:rFonts w:eastAsia="Calibri" w:cs="Arial"/>
          <w:b/>
          <w:color w:val="000000"/>
          <w:kern w:val="32"/>
          <w:sz w:val="28"/>
          <w:szCs w:val="32"/>
          <w:lang w:eastAsia="en-US"/>
        </w:rPr>
        <w:t xml:space="preserve">на потребительском рынке </w:t>
      </w:r>
      <w:r w:rsidRPr="000E6992">
        <w:rPr>
          <w:rFonts w:eastAsia="Calibri" w:cs="Arial"/>
          <w:b/>
          <w:color w:val="000000"/>
          <w:kern w:val="32"/>
          <w:sz w:val="28"/>
          <w:szCs w:val="32"/>
          <w:lang w:val="x-none" w:eastAsia="en-US"/>
        </w:rPr>
        <w:t>Тайгинского городского округ</w:t>
      </w:r>
      <w:bookmarkEnd w:id="254"/>
      <w:r w:rsidRPr="000E6992">
        <w:rPr>
          <w:rFonts w:eastAsia="Calibri" w:cs="Arial"/>
          <w:b/>
          <w:color w:val="000000"/>
          <w:kern w:val="32"/>
          <w:sz w:val="28"/>
          <w:szCs w:val="32"/>
          <w:lang w:eastAsia="en-US"/>
        </w:rPr>
        <w:t>а</w:t>
      </w:r>
      <w:r w:rsidRPr="000E6992">
        <w:rPr>
          <w:rFonts w:eastAsia="Calibri" w:cs="Arial"/>
          <w:b/>
          <w:color w:val="000000"/>
          <w:kern w:val="32"/>
          <w:sz w:val="28"/>
          <w:szCs w:val="32"/>
          <w:lang w:val="x-none" w:eastAsia="en-US"/>
        </w:rPr>
        <w:t xml:space="preserve"> </w:t>
      </w:r>
      <w:bookmarkEnd w:id="255"/>
      <w:r w:rsidRPr="000E6992">
        <w:rPr>
          <w:rFonts w:eastAsia="Calibri" w:cs="Arial"/>
          <w:b/>
          <w:color w:val="000000"/>
          <w:kern w:val="32"/>
          <w:sz w:val="28"/>
          <w:szCs w:val="32"/>
          <w:lang w:val="x-none" w:eastAsia="en-US"/>
        </w:rPr>
        <w:t>на 2024 год</w:t>
      </w:r>
    </w:p>
    <w:p w14:paraId="6ED09EB6" w14:textId="77777777" w:rsidR="000E6992" w:rsidRPr="000E6992" w:rsidRDefault="000E6992" w:rsidP="000E6992">
      <w:pPr>
        <w:ind w:right="142" w:firstLine="709"/>
        <w:jc w:val="both"/>
        <w:rPr>
          <w:snapToGrid w:val="0"/>
          <w:color w:val="000000"/>
          <w:sz w:val="28"/>
          <w:szCs w:val="28"/>
        </w:rPr>
      </w:pPr>
      <w:r w:rsidRPr="000E6992">
        <w:rPr>
          <w:color w:val="000000"/>
          <w:sz w:val="28"/>
          <w:szCs w:val="28"/>
        </w:rPr>
        <w:t>На основании общей необходимой валовой выручки потребительский рынок по двум концессиям на 2024 год в размере 384 589 тыс. руб., экспертом рассчитаны тарифы на тепловую энергию, реализуемую ОАО «СКЭК» в воде на потребительском рынке Тайгинского городского округа, после объединения НВВ двух концессий, данные сведены в таблице 27.</w:t>
      </w:r>
    </w:p>
    <w:p w14:paraId="54659D42" w14:textId="77777777" w:rsidR="000E6992" w:rsidRPr="000E6992" w:rsidRDefault="000E6992" w:rsidP="000E6992">
      <w:pPr>
        <w:tabs>
          <w:tab w:val="left" w:pos="1890"/>
        </w:tabs>
        <w:spacing w:line="360" w:lineRule="auto"/>
        <w:ind w:left="8081" w:right="142" w:hanging="7939"/>
        <w:jc w:val="right"/>
        <w:rPr>
          <w:snapToGrid w:val="0"/>
          <w:color w:val="000000"/>
          <w:sz w:val="28"/>
          <w:szCs w:val="28"/>
        </w:rPr>
      </w:pPr>
      <w:r w:rsidRPr="000E6992">
        <w:rPr>
          <w:snapToGrid w:val="0"/>
          <w:color w:val="000000"/>
          <w:sz w:val="28"/>
          <w:szCs w:val="28"/>
        </w:rPr>
        <w:t>Таблица 27</w:t>
      </w:r>
    </w:p>
    <w:p w14:paraId="594ED19B" w14:textId="77777777" w:rsidR="000E6992" w:rsidRPr="000E6992" w:rsidRDefault="000E6992" w:rsidP="000E6992">
      <w:pPr>
        <w:tabs>
          <w:tab w:val="left" w:pos="1890"/>
        </w:tabs>
        <w:ind w:right="-1"/>
        <w:jc w:val="center"/>
        <w:rPr>
          <w:snapToGrid w:val="0"/>
          <w:color w:val="000000"/>
          <w:sz w:val="28"/>
          <w:szCs w:val="28"/>
        </w:rPr>
      </w:pPr>
      <w:r w:rsidRPr="000E6992">
        <w:rPr>
          <w:snapToGrid w:val="0"/>
          <w:color w:val="000000"/>
          <w:sz w:val="28"/>
          <w:szCs w:val="28"/>
        </w:rPr>
        <w:t>Расчет тарифов ОАО «СКЭК» в воде на потребительском рынке Тайгинского городского округа на 2024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4"/>
        <w:gridCol w:w="1701"/>
        <w:gridCol w:w="1665"/>
        <w:gridCol w:w="1979"/>
        <w:gridCol w:w="1894"/>
      </w:tblGrid>
      <w:tr w:rsidR="000E6992" w:rsidRPr="000E6992" w14:paraId="6BFF852F" w14:textId="77777777" w:rsidTr="00B252CF">
        <w:trPr>
          <w:trHeight w:val="18"/>
        </w:trPr>
        <w:tc>
          <w:tcPr>
            <w:tcW w:w="2554" w:type="dxa"/>
            <w:shd w:val="clear" w:color="auto" w:fill="auto"/>
            <w:vAlign w:val="center"/>
            <w:hideMark/>
          </w:tcPr>
          <w:p w14:paraId="3FCBFEFA" w14:textId="77777777" w:rsidR="000E6992" w:rsidRPr="000E6992" w:rsidRDefault="000E6992" w:rsidP="000E6992">
            <w:pPr>
              <w:jc w:val="center"/>
              <w:rPr>
                <w:color w:val="000000"/>
              </w:rPr>
            </w:pPr>
            <w:r w:rsidRPr="000E6992">
              <w:rPr>
                <w:color w:val="000000"/>
              </w:rPr>
              <w:t>Календарная разбивка</w:t>
            </w:r>
          </w:p>
        </w:tc>
        <w:tc>
          <w:tcPr>
            <w:tcW w:w="1701" w:type="dxa"/>
            <w:shd w:val="clear" w:color="auto" w:fill="auto"/>
            <w:vAlign w:val="center"/>
            <w:hideMark/>
          </w:tcPr>
          <w:p w14:paraId="1001843B" w14:textId="77777777" w:rsidR="000E6992" w:rsidRPr="000E6992" w:rsidRDefault="000E6992" w:rsidP="000E6992">
            <w:pPr>
              <w:jc w:val="center"/>
              <w:rPr>
                <w:color w:val="000000"/>
              </w:rPr>
            </w:pPr>
            <w:r w:rsidRPr="000E6992">
              <w:rPr>
                <w:color w:val="000000"/>
              </w:rPr>
              <w:t>НВВ,</w:t>
            </w:r>
          </w:p>
          <w:p w14:paraId="253A82E2" w14:textId="77777777" w:rsidR="000E6992" w:rsidRPr="000E6992" w:rsidRDefault="000E6992" w:rsidP="000E6992">
            <w:pPr>
              <w:jc w:val="center"/>
              <w:rPr>
                <w:color w:val="000000"/>
              </w:rPr>
            </w:pPr>
            <w:r w:rsidRPr="000E6992">
              <w:rPr>
                <w:color w:val="000000"/>
              </w:rPr>
              <w:t>тыс. руб.</w:t>
            </w:r>
          </w:p>
        </w:tc>
        <w:tc>
          <w:tcPr>
            <w:tcW w:w="1665" w:type="dxa"/>
            <w:shd w:val="clear" w:color="auto" w:fill="auto"/>
            <w:vAlign w:val="center"/>
            <w:hideMark/>
          </w:tcPr>
          <w:p w14:paraId="50BBDB76" w14:textId="77777777" w:rsidR="000E6992" w:rsidRPr="000E6992" w:rsidRDefault="000E6992" w:rsidP="000E6992">
            <w:pPr>
              <w:jc w:val="center"/>
              <w:rPr>
                <w:color w:val="000000"/>
              </w:rPr>
            </w:pPr>
            <w:r w:rsidRPr="000E6992">
              <w:rPr>
                <w:color w:val="000000"/>
              </w:rPr>
              <w:t xml:space="preserve">Полезный отпуск, </w:t>
            </w:r>
          </w:p>
          <w:p w14:paraId="51DF2305" w14:textId="77777777" w:rsidR="000E6992" w:rsidRPr="000E6992" w:rsidRDefault="000E6992" w:rsidP="000E6992">
            <w:pPr>
              <w:jc w:val="center"/>
              <w:rPr>
                <w:color w:val="000000"/>
              </w:rPr>
            </w:pPr>
            <w:r w:rsidRPr="000E6992">
              <w:rPr>
                <w:color w:val="000000"/>
              </w:rPr>
              <w:t>тыс. Гкал</w:t>
            </w:r>
          </w:p>
        </w:tc>
        <w:tc>
          <w:tcPr>
            <w:tcW w:w="1979" w:type="dxa"/>
            <w:shd w:val="clear" w:color="auto" w:fill="auto"/>
            <w:vAlign w:val="center"/>
            <w:hideMark/>
          </w:tcPr>
          <w:p w14:paraId="784F58E5" w14:textId="77777777" w:rsidR="000E6992" w:rsidRPr="000E6992" w:rsidRDefault="000E6992" w:rsidP="000E6992">
            <w:pPr>
              <w:jc w:val="center"/>
              <w:rPr>
                <w:color w:val="000000"/>
              </w:rPr>
            </w:pPr>
            <w:r w:rsidRPr="000E6992">
              <w:rPr>
                <w:color w:val="000000"/>
              </w:rPr>
              <w:t>Тарифы,</w:t>
            </w:r>
          </w:p>
          <w:p w14:paraId="1712407B" w14:textId="77777777" w:rsidR="000E6992" w:rsidRPr="000E6992" w:rsidRDefault="000E6992" w:rsidP="000E6992">
            <w:pPr>
              <w:jc w:val="center"/>
              <w:rPr>
                <w:color w:val="000000"/>
              </w:rPr>
            </w:pPr>
            <w:r w:rsidRPr="000E6992">
              <w:rPr>
                <w:color w:val="000000"/>
              </w:rPr>
              <w:t>руб./Гкал</w:t>
            </w:r>
          </w:p>
        </w:tc>
        <w:tc>
          <w:tcPr>
            <w:tcW w:w="1894" w:type="dxa"/>
            <w:shd w:val="clear" w:color="auto" w:fill="auto"/>
            <w:vAlign w:val="center"/>
            <w:hideMark/>
          </w:tcPr>
          <w:p w14:paraId="324068C1" w14:textId="77777777" w:rsidR="000E6992" w:rsidRPr="000E6992" w:rsidRDefault="000E6992" w:rsidP="000E6992">
            <w:pPr>
              <w:jc w:val="center"/>
              <w:rPr>
                <w:color w:val="000000"/>
              </w:rPr>
            </w:pPr>
            <w:r w:rsidRPr="000E6992">
              <w:rPr>
                <w:color w:val="000000"/>
              </w:rPr>
              <w:t>Темп роста к предыдущему периоду, %</w:t>
            </w:r>
          </w:p>
        </w:tc>
      </w:tr>
      <w:tr w:rsidR="000E6992" w:rsidRPr="000E6992" w14:paraId="51072A5F" w14:textId="77777777" w:rsidTr="00B252CF">
        <w:trPr>
          <w:trHeight w:val="263"/>
        </w:trPr>
        <w:tc>
          <w:tcPr>
            <w:tcW w:w="2554" w:type="dxa"/>
            <w:shd w:val="clear" w:color="auto" w:fill="auto"/>
            <w:hideMark/>
          </w:tcPr>
          <w:p w14:paraId="44A54A72" w14:textId="77777777" w:rsidR="000E6992" w:rsidRPr="000E6992" w:rsidRDefault="000E6992" w:rsidP="000E6992">
            <w:pPr>
              <w:rPr>
                <w:snapToGrid w:val="0"/>
                <w:color w:val="000000"/>
              </w:rPr>
            </w:pPr>
            <w:r w:rsidRPr="000E6992">
              <w:rPr>
                <w:snapToGrid w:val="0"/>
                <w:color w:val="000000"/>
              </w:rPr>
              <w:t>с 01.01.2024</w:t>
            </w:r>
          </w:p>
        </w:tc>
        <w:tc>
          <w:tcPr>
            <w:tcW w:w="1701" w:type="dxa"/>
            <w:shd w:val="clear" w:color="auto" w:fill="auto"/>
            <w:vAlign w:val="center"/>
            <w:hideMark/>
          </w:tcPr>
          <w:p w14:paraId="1425C053" w14:textId="77777777" w:rsidR="000E6992" w:rsidRPr="000E6992" w:rsidRDefault="000E6992" w:rsidP="000E6992">
            <w:pPr>
              <w:jc w:val="center"/>
              <w:rPr>
                <w:snapToGrid w:val="0"/>
                <w:color w:val="000000"/>
              </w:rPr>
            </w:pPr>
            <w:r w:rsidRPr="000E6992">
              <w:rPr>
                <w:snapToGrid w:val="0"/>
                <w:color w:val="000000"/>
              </w:rPr>
              <w:t>196 501</w:t>
            </w:r>
          </w:p>
        </w:tc>
        <w:tc>
          <w:tcPr>
            <w:tcW w:w="1665" w:type="dxa"/>
            <w:shd w:val="clear" w:color="auto" w:fill="auto"/>
            <w:vAlign w:val="center"/>
            <w:hideMark/>
          </w:tcPr>
          <w:p w14:paraId="074FD984" w14:textId="77777777" w:rsidR="000E6992" w:rsidRPr="000E6992" w:rsidRDefault="000E6992" w:rsidP="000E6992">
            <w:pPr>
              <w:jc w:val="center"/>
              <w:rPr>
                <w:snapToGrid w:val="0"/>
                <w:color w:val="000000"/>
              </w:rPr>
            </w:pPr>
            <w:r w:rsidRPr="000E6992">
              <w:rPr>
                <w:snapToGrid w:val="0"/>
                <w:color w:val="000000"/>
              </w:rPr>
              <w:t>68,278</w:t>
            </w:r>
          </w:p>
        </w:tc>
        <w:tc>
          <w:tcPr>
            <w:tcW w:w="1979" w:type="dxa"/>
            <w:shd w:val="clear" w:color="auto" w:fill="auto"/>
            <w:vAlign w:val="center"/>
            <w:hideMark/>
          </w:tcPr>
          <w:p w14:paraId="1D585A9F" w14:textId="77777777" w:rsidR="000E6992" w:rsidRPr="000E6992" w:rsidRDefault="000E6992" w:rsidP="000E6992">
            <w:pPr>
              <w:jc w:val="center"/>
              <w:rPr>
                <w:snapToGrid w:val="0"/>
                <w:color w:val="000000"/>
              </w:rPr>
            </w:pPr>
            <w:r w:rsidRPr="000E6992">
              <w:rPr>
                <w:snapToGrid w:val="0"/>
                <w:color w:val="000000"/>
              </w:rPr>
              <w:t>2 871,78</w:t>
            </w:r>
          </w:p>
        </w:tc>
        <w:tc>
          <w:tcPr>
            <w:tcW w:w="1894" w:type="dxa"/>
            <w:shd w:val="clear" w:color="auto" w:fill="auto"/>
            <w:hideMark/>
          </w:tcPr>
          <w:p w14:paraId="61994C0B" w14:textId="77777777" w:rsidR="000E6992" w:rsidRPr="000E6992" w:rsidRDefault="000E6992" w:rsidP="000E6992">
            <w:pPr>
              <w:jc w:val="center"/>
              <w:rPr>
                <w:snapToGrid w:val="0"/>
                <w:color w:val="000000"/>
              </w:rPr>
            </w:pPr>
          </w:p>
        </w:tc>
      </w:tr>
      <w:tr w:rsidR="000E6992" w:rsidRPr="000E6992" w14:paraId="200D1DFB" w14:textId="77777777" w:rsidTr="00B252CF">
        <w:trPr>
          <w:trHeight w:val="109"/>
        </w:trPr>
        <w:tc>
          <w:tcPr>
            <w:tcW w:w="2554" w:type="dxa"/>
            <w:shd w:val="clear" w:color="auto" w:fill="auto"/>
            <w:hideMark/>
          </w:tcPr>
          <w:p w14:paraId="1AF15954" w14:textId="77777777" w:rsidR="000E6992" w:rsidRPr="000E6992" w:rsidRDefault="000E6992" w:rsidP="000E6992">
            <w:pPr>
              <w:rPr>
                <w:snapToGrid w:val="0"/>
                <w:color w:val="000000"/>
              </w:rPr>
            </w:pPr>
            <w:r w:rsidRPr="000E6992">
              <w:rPr>
                <w:snapToGrid w:val="0"/>
                <w:color w:val="000000"/>
              </w:rPr>
              <w:t>с 01.07.2024</w:t>
            </w:r>
          </w:p>
        </w:tc>
        <w:tc>
          <w:tcPr>
            <w:tcW w:w="1701" w:type="dxa"/>
            <w:shd w:val="clear" w:color="000000" w:fill="FFFFFF"/>
            <w:vAlign w:val="center"/>
            <w:hideMark/>
          </w:tcPr>
          <w:p w14:paraId="37FCA4B0" w14:textId="77777777" w:rsidR="000E6992" w:rsidRPr="000E6992" w:rsidRDefault="000E6992" w:rsidP="000E6992">
            <w:pPr>
              <w:jc w:val="center"/>
              <w:rPr>
                <w:snapToGrid w:val="0"/>
                <w:color w:val="000000"/>
              </w:rPr>
            </w:pPr>
            <w:r w:rsidRPr="000E6992">
              <w:rPr>
                <w:snapToGrid w:val="0"/>
                <w:color w:val="000000"/>
              </w:rPr>
              <w:t>132 512</w:t>
            </w:r>
          </w:p>
        </w:tc>
        <w:tc>
          <w:tcPr>
            <w:tcW w:w="1665" w:type="dxa"/>
            <w:shd w:val="clear" w:color="auto" w:fill="auto"/>
            <w:vAlign w:val="center"/>
            <w:hideMark/>
          </w:tcPr>
          <w:p w14:paraId="7246BE1D" w14:textId="77777777" w:rsidR="000E6992" w:rsidRPr="000E6992" w:rsidRDefault="000E6992" w:rsidP="000E6992">
            <w:pPr>
              <w:jc w:val="center"/>
              <w:rPr>
                <w:snapToGrid w:val="0"/>
                <w:color w:val="000000"/>
              </w:rPr>
            </w:pPr>
            <w:r w:rsidRPr="000E6992">
              <w:rPr>
                <w:snapToGrid w:val="0"/>
                <w:color w:val="000000"/>
              </w:rPr>
              <w:t>42,012</w:t>
            </w:r>
          </w:p>
        </w:tc>
        <w:tc>
          <w:tcPr>
            <w:tcW w:w="1979" w:type="dxa"/>
            <w:shd w:val="clear" w:color="auto" w:fill="auto"/>
            <w:vAlign w:val="center"/>
            <w:hideMark/>
          </w:tcPr>
          <w:p w14:paraId="1EF857FF" w14:textId="77777777" w:rsidR="000E6992" w:rsidRPr="000E6992" w:rsidRDefault="000E6992" w:rsidP="000E6992">
            <w:pPr>
              <w:jc w:val="center"/>
              <w:rPr>
                <w:snapToGrid w:val="0"/>
                <w:color w:val="000000"/>
              </w:rPr>
            </w:pPr>
            <w:r w:rsidRPr="000E6992">
              <w:rPr>
                <w:snapToGrid w:val="0"/>
                <w:color w:val="000000"/>
              </w:rPr>
              <w:t>3 148,64</w:t>
            </w:r>
          </w:p>
        </w:tc>
        <w:tc>
          <w:tcPr>
            <w:tcW w:w="1894" w:type="dxa"/>
            <w:shd w:val="clear" w:color="auto" w:fill="auto"/>
            <w:hideMark/>
          </w:tcPr>
          <w:p w14:paraId="3854960C" w14:textId="77777777" w:rsidR="000E6992" w:rsidRPr="000E6992" w:rsidRDefault="000E6992" w:rsidP="000E6992">
            <w:pPr>
              <w:jc w:val="center"/>
              <w:rPr>
                <w:snapToGrid w:val="0"/>
                <w:color w:val="000000"/>
              </w:rPr>
            </w:pPr>
          </w:p>
        </w:tc>
      </w:tr>
      <w:tr w:rsidR="000E6992" w:rsidRPr="000E6992" w14:paraId="73901E4B" w14:textId="77777777" w:rsidTr="00B252CF">
        <w:trPr>
          <w:trHeight w:val="109"/>
        </w:trPr>
        <w:tc>
          <w:tcPr>
            <w:tcW w:w="2554" w:type="dxa"/>
            <w:shd w:val="clear" w:color="auto" w:fill="auto"/>
          </w:tcPr>
          <w:p w14:paraId="3243F4EF" w14:textId="77777777" w:rsidR="000E6992" w:rsidRPr="000E6992" w:rsidRDefault="000E6992" w:rsidP="000E6992">
            <w:pPr>
              <w:rPr>
                <w:snapToGrid w:val="0"/>
                <w:color w:val="000000"/>
              </w:rPr>
            </w:pPr>
            <w:r w:rsidRPr="000E6992">
              <w:rPr>
                <w:snapToGrid w:val="0"/>
                <w:color w:val="000000"/>
              </w:rPr>
              <w:t xml:space="preserve">с 21.12.2024 </w:t>
            </w:r>
          </w:p>
        </w:tc>
        <w:tc>
          <w:tcPr>
            <w:tcW w:w="1701" w:type="dxa"/>
            <w:shd w:val="clear" w:color="000000" w:fill="FFFFFF"/>
            <w:vAlign w:val="center"/>
          </w:tcPr>
          <w:p w14:paraId="74184AFD" w14:textId="77777777" w:rsidR="000E6992" w:rsidRPr="000E6992" w:rsidRDefault="000E6992" w:rsidP="000E6992">
            <w:pPr>
              <w:jc w:val="center"/>
              <w:rPr>
                <w:snapToGrid w:val="0"/>
                <w:color w:val="000000"/>
              </w:rPr>
            </w:pPr>
            <w:r w:rsidRPr="000E6992">
              <w:rPr>
                <w:snapToGrid w:val="0"/>
                <w:color w:val="000000"/>
              </w:rPr>
              <w:t>55 576</w:t>
            </w:r>
          </w:p>
        </w:tc>
        <w:tc>
          <w:tcPr>
            <w:tcW w:w="1665" w:type="dxa"/>
            <w:shd w:val="clear" w:color="auto" w:fill="auto"/>
            <w:vAlign w:val="center"/>
          </w:tcPr>
          <w:p w14:paraId="6301C7C4" w14:textId="77777777" w:rsidR="000E6992" w:rsidRPr="000E6992" w:rsidRDefault="000E6992" w:rsidP="000E6992">
            <w:pPr>
              <w:jc w:val="center"/>
              <w:rPr>
                <w:snapToGrid w:val="0"/>
                <w:color w:val="000000"/>
              </w:rPr>
            </w:pPr>
            <w:r w:rsidRPr="000E6992">
              <w:rPr>
                <w:snapToGrid w:val="0"/>
                <w:color w:val="000000"/>
              </w:rPr>
              <w:t>17,347</w:t>
            </w:r>
          </w:p>
        </w:tc>
        <w:tc>
          <w:tcPr>
            <w:tcW w:w="1979" w:type="dxa"/>
            <w:shd w:val="clear" w:color="auto" w:fill="auto"/>
            <w:vAlign w:val="center"/>
          </w:tcPr>
          <w:p w14:paraId="56598DC8" w14:textId="77777777" w:rsidR="000E6992" w:rsidRPr="000E6992" w:rsidRDefault="000E6992" w:rsidP="000E6992">
            <w:pPr>
              <w:jc w:val="center"/>
              <w:rPr>
                <w:snapToGrid w:val="0"/>
                <w:color w:val="000000"/>
              </w:rPr>
            </w:pPr>
            <w:r w:rsidRPr="000E6992">
              <w:rPr>
                <w:snapToGrid w:val="0"/>
                <w:color w:val="000000"/>
              </w:rPr>
              <w:t>3 203,81</w:t>
            </w:r>
          </w:p>
        </w:tc>
        <w:tc>
          <w:tcPr>
            <w:tcW w:w="1894" w:type="dxa"/>
            <w:shd w:val="clear" w:color="auto" w:fill="auto"/>
          </w:tcPr>
          <w:p w14:paraId="44A11ADB" w14:textId="77777777" w:rsidR="000E6992" w:rsidRPr="000E6992" w:rsidRDefault="000E6992" w:rsidP="000E6992">
            <w:pPr>
              <w:ind w:left="360"/>
              <w:rPr>
                <w:snapToGrid w:val="0"/>
                <w:color w:val="000000"/>
              </w:rPr>
            </w:pPr>
            <w:r w:rsidRPr="000E6992">
              <w:rPr>
                <w:snapToGrid w:val="0"/>
                <w:color w:val="000000"/>
              </w:rPr>
              <w:t>*  5,00%</w:t>
            </w:r>
          </w:p>
        </w:tc>
      </w:tr>
      <w:tr w:rsidR="000E6992" w:rsidRPr="000E6992" w14:paraId="704DC800" w14:textId="77777777" w:rsidTr="00B252CF">
        <w:trPr>
          <w:trHeight w:val="109"/>
        </w:trPr>
        <w:tc>
          <w:tcPr>
            <w:tcW w:w="2554" w:type="dxa"/>
            <w:shd w:val="clear" w:color="auto" w:fill="auto"/>
          </w:tcPr>
          <w:p w14:paraId="7AE7222C" w14:textId="77777777" w:rsidR="000E6992" w:rsidRPr="000E6992" w:rsidRDefault="000E6992" w:rsidP="000E6992">
            <w:pPr>
              <w:rPr>
                <w:snapToGrid w:val="0"/>
                <w:color w:val="000000"/>
              </w:rPr>
            </w:pPr>
            <w:r w:rsidRPr="000E6992">
              <w:rPr>
                <w:snapToGrid w:val="0"/>
                <w:color w:val="000000"/>
              </w:rPr>
              <w:t>2024 год</w:t>
            </w:r>
          </w:p>
        </w:tc>
        <w:tc>
          <w:tcPr>
            <w:tcW w:w="1701" w:type="dxa"/>
            <w:shd w:val="clear" w:color="000000" w:fill="FFFFFF"/>
            <w:vAlign w:val="center"/>
          </w:tcPr>
          <w:p w14:paraId="1016E6CD" w14:textId="77777777" w:rsidR="000E6992" w:rsidRPr="000E6992" w:rsidRDefault="000E6992" w:rsidP="000E6992">
            <w:pPr>
              <w:jc w:val="center"/>
              <w:rPr>
                <w:snapToGrid w:val="0"/>
                <w:color w:val="000000"/>
              </w:rPr>
            </w:pPr>
            <w:r w:rsidRPr="000E6992">
              <w:rPr>
                <w:snapToGrid w:val="0"/>
                <w:color w:val="000000"/>
              </w:rPr>
              <w:t>384 589</w:t>
            </w:r>
          </w:p>
        </w:tc>
        <w:tc>
          <w:tcPr>
            <w:tcW w:w="1665" w:type="dxa"/>
            <w:shd w:val="clear" w:color="auto" w:fill="auto"/>
            <w:vAlign w:val="center"/>
          </w:tcPr>
          <w:p w14:paraId="59A100D7" w14:textId="77777777" w:rsidR="000E6992" w:rsidRPr="000E6992" w:rsidRDefault="000E6992" w:rsidP="000E6992">
            <w:pPr>
              <w:jc w:val="center"/>
              <w:rPr>
                <w:snapToGrid w:val="0"/>
                <w:color w:val="000000"/>
              </w:rPr>
            </w:pPr>
            <w:r w:rsidRPr="000E6992">
              <w:rPr>
                <w:snapToGrid w:val="0"/>
                <w:color w:val="000000"/>
              </w:rPr>
              <w:t>127,637</w:t>
            </w:r>
          </w:p>
        </w:tc>
        <w:tc>
          <w:tcPr>
            <w:tcW w:w="1979" w:type="dxa"/>
            <w:shd w:val="clear" w:color="auto" w:fill="auto"/>
            <w:vAlign w:val="center"/>
          </w:tcPr>
          <w:p w14:paraId="10AA250E" w14:textId="77777777" w:rsidR="000E6992" w:rsidRPr="000E6992" w:rsidRDefault="000E6992" w:rsidP="000E6992">
            <w:pPr>
              <w:jc w:val="center"/>
              <w:rPr>
                <w:snapToGrid w:val="0"/>
                <w:color w:val="000000"/>
              </w:rPr>
            </w:pPr>
            <w:r w:rsidRPr="000E6992">
              <w:rPr>
                <w:snapToGrid w:val="0"/>
                <w:color w:val="000000"/>
              </w:rPr>
              <w:t>3 007,31</w:t>
            </w:r>
          </w:p>
        </w:tc>
        <w:tc>
          <w:tcPr>
            <w:tcW w:w="1894" w:type="dxa"/>
            <w:shd w:val="clear" w:color="auto" w:fill="auto"/>
          </w:tcPr>
          <w:p w14:paraId="6A5C419B" w14:textId="77777777" w:rsidR="000E6992" w:rsidRPr="000E6992" w:rsidRDefault="000E6992" w:rsidP="000E6992">
            <w:pPr>
              <w:rPr>
                <w:snapToGrid w:val="0"/>
                <w:color w:val="000000"/>
              </w:rPr>
            </w:pPr>
          </w:p>
        </w:tc>
      </w:tr>
    </w:tbl>
    <w:p w14:paraId="72FE8908" w14:textId="77777777" w:rsidR="000E6992" w:rsidRPr="000E6992" w:rsidRDefault="000E6992" w:rsidP="000E6992">
      <w:pPr>
        <w:tabs>
          <w:tab w:val="left" w:pos="1890"/>
        </w:tabs>
        <w:spacing w:line="360" w:lineRule="auto"/>
        <w:ind w:right="-2" w:firstLine="709"/>
        <w:jc w:val="both"/>
        <w:rPr>
          <w:snapToGrid w:val="0"/>
          <w:color w:val="000000"/>
          <w:sz w:val="28"/>
          <w:szCs w:val="28"/>
        </w:rPr>
      </w:pPr>
    </w:p>
    <w:p w14:paraId="29DBDA70" w14:textId="77777777" w:rsidR="000E6992" w:rsidRPr="000E6992" w:rsidRDefault="000E6992" w:rsidP="000E6992">
      <w:pPr>
        <w:tabs>
          <w:tab w:val="left" w:pos="10490"/>
        </w:tabs>
        <w:ind w:firstLine="709"/>
        <w:jc w:val="both"/>
        <w:rPr>
          <w:snapToGrid w:val="0"/>
          <w:color w:val="000000"/>
          <w:sz w:val="28"/>
          <w:szCs w:val="28"/>
          <w:lang w:eastAsia="en-US"/>
        </w:rPr>
      </w:pPr>
      <w:r w:rsidRPr="000E6992">
        <w:rPr>
          <w:snapToGrid w:val="0"/>
          <w:color w:val="000000"/>
          <w:sz w:val="28"/>
          <w:szCs w:val="28"/>
        </w:rPr>
        <w:t xml:space="preserve">* - тариф </w:t>
      </w:r>
      <w:r w:rsidRPr="000E6992">
        <w:rPr>
          <w:snapToGrid w:val="0"/>
          <w:color w:val="000000"/>
          <w:sz w:val="28"/>
          <w:szCs w:val="28"/>
          <w:lang w:eastAsia="en-US"/>
        </w:rPr>
        <w:t xml:space="preserve">с 01.07.2024 для ОАО «СКЭК» на потребительском рынке Тайгинского городского округа установлен постановлением РЭК Кузбасса </w:t>
      </w:r>
      <w:r w:rsidRPr="000E6992">
        <w:rPr>
          <w:snapToGrid w:val="0"/>
          <w:color w:val="000000"/>
          <w:sz w:val="28"/>
          <w:szCs w:val="28"/>
          <w:lang w:eastAsia="en-US"/>
        </w:rPr>
        <w:br/>
        <w:t>от 28.12.2021 № 940 «Об установлении долгосрочных параметров регулирования и долгосрочных тарифов ОАО «Северо-Кузбасская энергетическая компания» на тепловую энергию, реализуемую на потребительском рынке Тайгинского городского округа, на период 2021 - 2030 годов» (в редакции постановления Региональной энергетической комиссии Кузбасса от 14.12.2023 № 560).</w:t>
      </w:r>
    </w:p>
    <w:p w14:paraId="7257CF21" w14:textId="77777777" w:rsidR="000E6992" w:rsidRPr="000E6992" w:rsidRDefault="000E6992" w:rsidP="000E6992">
      <w:pPr>
        <w:tabs>
          <w:tab w:val="left" w:pos="10490"/>
        </w:tabs>
        <w:ind w:firstLine="709"/>
        <w:jc w:val="both"/>
        <w:rPr>
          <w:snapToGrid w:val="0"/>
          <w:color w:val="000000"/>
          <w:sz w:val="28"/>
          <w:szCs w:val="28"/>
          <w:lang w:eastAsia="en-US"/>
        </w:rPr>
      </w:pPr>
    </w:p>
    <w:p w14:paraId="2DB21A07" w14:textId="77777777" w:rsidR="000E6992" w:rsidRPr="000E6992" w:rsidRDefault="000E6992" w:rsidP="000E6992">
      <w:pPr>
        <w:keepNext/>
        <w:ind w:hanging="11"/>
        <w:jc w:val="center"/>
        <w:outlineLvl w:val="0"/>
        <w:rPr>
          <w:rFonts w:eastAsia="Calibri" w:cs="Arial"/>
          <w:b/>
          <w:bCs/>
          <w:color w:val="000000"/>
          <w:kern w:val="32"/>
          <w:sz w:val="28"/>
          <w:szCs w:val="32"/>
          <w:lang w:val="x-none" w:eastAsia="en-US"/>
        </w:rPr>
      </w:pPr>
      <w:bookmarkStart w:id="256" w:name="_Toc62732426"/>
      <w:bookmarkStart w:id="257" w:name="_Toc92811608"/>
      <w:bookmarkEnd w:id="251"/>
      <w:bookmarkEnd w:id="252"/>
      <w:bookmarkEnd w:id="253"/>
      <w:r w:rsidRPr="000E6992">
        <w:rPr>
          <w:rFonts w:eastAsia="Calibri" w:cs="Arial"/>
          <w:b/>
          <w:color w:val="000000"/>
          <w:kern w:val="32"/>
          <w:sz w:val="28"/>
          <w:szCs w:val="32"/>
          <w:lang w:val="x-none" w:eastAsia="en-US"/>
        </w:rPr>
        <w:t xml:space="preserve">Тарифы на горячую воду в закрытой системе теплоснабжения </w:t>
      </w:r>
      <w:bookmarkEnd w:id="256"/>
      <w:bookmarkEnd w:id="257"/>
    </w:p>
    <w:p w14:paraId="249D4DE5"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 xml:space="preserve">В соответствии с п. 9 ст. 32 Федеральный закона от 07.12.2011 </w:t>
      </w:r>
      <w:r w:rsidRPr="000E6992">
        <w:rPr>
          <w:snapToGrid w:val="0"/>
          <w:color w:val="000000"/>
          <w:sz w:val="28"/>
          <w:szCs w:val="28"/>
        </w:rPr>
        <w:br/>
        <w:t>№ 416-ФЗ (ред. от 03.07.2016) «О водоснабжении и водоотведении», тарифы в сфере горячего водоснабжения могут быть установлены в виде двухкомпонентных тарифов с использованием компонента на холодную воду и компонента на тепловую энергию в порядке, определенном разделом XI Основ ценообразования в сфере водоснабжения и водоотведения, утвержденными постановлением Правительства РФ от 13.05.2013 № 406.</w:t>
      </w:r>
    </w:p>
    <w:p w14:paraId="41C20B61"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 xml:space="preserve">Значение компонента на холодную воду на 2024 год принято экспертами согласно постановлению региональной энергетической комиссии Кузбасса                от 25.11.2022 № 611 (в редакции от 30.11.2023 № 471) «Об утверждении производственной программы в сфере холодного водоснабжения питьевой водой, </w:t>
      </w:r>
      <w:r w:rsidRPr="000E6992">
        <w:rPr>
          <w:snapToGrid w:val="0"/>
          <w:color w:val="000000"/>
          <w:sz w:val="28"/>
          <w:szCs w:val="28"/>
        </w:rPr>
        <w:lastRenderedPageBreak/>
        <w:t>водоотведения и об установлении тарифов на питьевую воду, водоотведение ООО «Тайгинское ВКХ» (Тайгинский городской округ)», на уровне:</w:t>
      </w:r>
    </w:p>
    <w:p w14:paraId="4C3B6320"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 с 21.12.2024 - 85,84 руб./ м³.</w:t>
      </w:r>
    </w:p>
    <w:p w14:paraId="1D56A921"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Значение компонента на тепловую энергию на 2024 год принято равным одноставочным тарифам на тепловую энергию ОАО «СКЭК», реализуемую на потребительском рынке Тайгинского городского округа, на уровне:</w:t>
      </w:r>
    </w:p>
    <w:p w14:paraId="20A31D0C"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 с 21.12.2024 – 3 201,81 руб./Гкал (без НДС).</w:t>
      </w:r>
    </w:p>
    <w:p w14:paraId="2C9E28D5"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Тарифы ОАО «СКЭК» на горячую воду в закрытой системе горячего водоснабжения, реализуемую на потребительском рынке Тайгинского городского округа, на отражены в таблице 28.</w:t>
      </w:r>
    </w:p>
    <w:p w14:paraId="4A913431" w14:textId="77777777" w:rsidR="000E6992" w:rsidRPr="000E6992" w:rsidRDefault="000E6992" w:rsidP="000E6992">
      <w:pPr>
        <w:tabs>
          <w:tab w:val="left" w:pos="10490"/>
        </w:tabs>
        <w:ind w:right="-31" w:firstLine="709"/>
        <w:jc w:val="right"/>
        <w:rPr>
          <w:snapToGrid w:val="0"/>
          <w:color w:val="000000"/>
          <w:sz w:val="28"/>
          <w:szCs w:val="28"/>
        </w:rPr>
      </w:pPr>
      <w:r w:rsidRPr="000E6992">
        <w:rPr>
          <w:snapToGrid w:val="0"/>
          <w:color w:val="000000"/>
          <w:sz w:val="28"/>
          <w:szCs w:val="28"/>
        </w:rPr>
        <w:t>Таблица 28</w:t>
      </w:r>
    </w:p>
    <w:p w14:paraId="3F8C1A36" w14:textId="77777777" w:rsidR="000E6992" w:rsidRPr="000E6992" w:rsidRDefault="000E6992" w:rsidP="000E6992">
      <w:pPr>
        <w:keepNext/>
        <w:tabs>
          <w:tab w:val="left" w:pos="10490"/>
        </w:tabs>
        <w:jc w:val="center"/>
        <w:outlineLvl w:val="3"/>
        <w:rPr>
          <w:b/>
          <w:bCs/>
          <w:color w:val="000000"/>
          <w:kern w:val="32"/>
          <w:sz w:val="28"/>
          <w:szCs w:val="28"/>
          <w:lang w:eastAsia="en-US"/>
        </w:rPr>
      </w:pPr>
      <w:r w:rsidRPr="000E6992">
        <w:rPr>
          <w:b/>
          <w:bCs/>
          <w:color w:val="000000"/>
          <w:sz w:val="28"/>
          <w:szCs w:val="28"/>
        </w:rPr>
        <w:t xml:space="preserve">Тарифы ОАО «Северо-Кузбасская энергетическая компания» на горячую воду в </w:t>
      </w:r>
      <w:r w:rsidRPr="000E6992">
        <w:rPr>
          <w:b/>
          <w:color w:val="000000"/>
          <w:sz w:val="28"/>
          <w:szCs w:val="28"/>
        </w:rPr>
        <w:t xml:space="preserve">закрытой системе горячего водоснабжения, реализуемую </w:t>
      </w:r>
      <w:r w:rsidRPr="000E6992">
        <w:rPr>
          <w:b/>
          <w:bCs/>
          <w:color w:val="000000"/>
          <w:sz w:val="28"/>
          <w:szCs w:val="28"/>
        </w:rPr>
        <w:t>на потребительском рынке Тайгинского городского округа</w:t>
      </w:r>
      <w:r w:rsidRPr="000E6992">
        <w:rPr>
          <w:b/>
          <w:bCs/>
          <w:color w:val="000000"/>
          <w:kern w:val="32"/>
          <w:sz w:val="28"/>
          <w:szCs w:val="28"/>
          <w:lang w:eastAsia="en-US"/>
        </w:rPr>
        <w:t xml:space="preserve">, </w:t>
      </w:r>
    </w:p>
    <w:p w14:paraId="7CD65E5C" w14:textId="77777777" w:rsidR="000E6992" w:rsidRPr="000E6992" w:rsidRDefault="000E6992" w:rsidP="000E6992">
      <w:pPr>
        <w:keepNext/>
        <w:tabs>
          <w:tab w:val="left" w:pos="10490"/>
        </w:tabs>
        <w:jc w:val="center"/>
        <w:outlineLvl w:val="3"/>
        <w:rPr>
          <w:b/>
          <w:bCs/>
          <w:color w:val="000000"/>
          <w:kern w:val="32"/>
          <w:sz w:val="28"/>
          <w:szCs w:val="28"/>
          <w:lang w:eastAsia="en-US"/>
        </w:rPr>
      </w:pPr>
      <w:r w:rsidRPr="000E6992">
        <w:rPr>
          <w:b/>
          <w:bCs/>
          <w:color w:val="000000"/>
          <w:kern w:val="32"/>
          <w:sz w:val="28"/>
          <w:szCs w:val="28"/>
          <w:lang w:eastAsia="en-US"/>
        </w:rPr>
        <w:t>на период с 21.12.2024 по 31.12.2024</w:t>
      </w:r>
    </w:p>
    <w:tbl>
      <w:tblPr>
        <w:tblW w:w="1012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12"/>
        <w:gridCol w:w="1381"/>
        <w:gridCol w:w="2055"/>
        <w:gridCol w:w="1613"/>
        <w:gridCol w:w="1627"/>
        <w:gridCol w:w="1639"/>
      </w:tblGrid>
      <w:tr w:rsidR="000E6992" w:rsidRPr="000E6992" w14:paraId="0BD49C36" w14:textId="77777777" w:rsidTr="00B252CF">
        <w:trPr>
          <w:trHeight w:val="525"/>
        </w:trPr>
        <w:tc>
          <w:tcPr>
            <w:tcW w:w="1812" w:type="dxa"/>
            <w:vMerge w:val="restart"/>
            <w:tcBorders>
              <w:top w:val="single" w:sz="2" w:space="0" w:color="auto"/>
              <w:left w:val="single" w:sz="2" w:space="0" w:color="auto"/>
              <w:bottom w:val="single" w:sz="2" w:space="0" w:color="auto"/>
              <w:right w:val="single" w:sz="2" w:space="0" w:color="auto"/>
            </w:tcBorders>
            <w:vAlign w:val="center"/>
            <w:hideMark/>
          </w:tcPr>
          <w:p w14:paraId="46EED9F8" w14:textId="77777777" w:rsidR="000E6992" w:rsidRPr="000E6992" w:rsidRDefault="000E6992" w:rsidP="000E6992">
            <w:pPr>
              <w:tabs>
                <w:tab w:val="left" w:pos="3052"/>
                <w:tab w:val="left" w:pos="10490"/>
              </w:tabs>
              <w:ind w:left="-108" w:right="-108"/>
              <w:jc w:val="center"/>
              <w:rPr>
                <w:color w:val="000000"/>
                <w:sz w:val="20"/>
                <w:szCs w:val="20"/>
                <w:lang w:eastAsia="en-US"/>
              </w:rPr>
            </w:pPr>
            <w:r w:rsidRPr="000E6992">
              <w:rPr>
                <w:color w:val="000000"/>
                <w:sz w:val="20"/>
                <w:szCs w:val="20"/>
                <w:lang w:eastAsia="en-US"/>
              </w:rPr>
              <w:t>Наименование регулируемой организации</w:t>
            </w:r>
          </w:p>
        </w:tc>
        <w:tc>
          <w:tcPr>
            <w:tcW w:w="1381" w:type="dxa"/>
            <w:vMerge w:val="restart"/>
            <w:tcBorders>
              <w:top w:val="single" w:sz="2" w:space="0" w:color="auto"/>
              <w:left w:val="single" w:sz="2" w:space="0" w:color="auto"/>
              <w:bottom w:val="single" w:sz="2" w:space="0" w:color="auto"/>
              <w:right w:val="single" w:sz="2" w:space="0" w:color="auto"/>
            </w:tcBorders>
            <w:vAlign w:val="center"/>
            <w:hideMark/>
          </w:tcPr>
          <w:p w14:paraId="542CE452" w14:textId="77777777" w:rsidR="000E6992" w:rsidRPr="000E6992" w:rsidRDefault="000E6992" w:rsidP="000E6992">
            <w:pPr>
              <w:tabs>
                <w:tab w:val="left" w:pos="10490"/>
              </w:tabs>
              <w:ind w:left="-108" w:firstLine="47"/>
              <w:jc w:val="center"/>
              <w:rPr>
                <w:color w:val="000000"/>
                <w:sz w:val="20"/>
                <w:szCs w:val="20"/>
              </w:rPr>
            </w:pPr>
            <w:r w:rsidRPr="000E6992">
              <w:rPr>
                <w:color w:val="000000"/>
                <w:sz w:val="20"/>
                <w:szCs w:val="20"/>
              </w:rPr>
              <w:t>Период</w:t>
            </w:r>
          </w:p>
        </w:tc>
        <w:tc>
          <w:tcPr>
            <w:tcW w:w="2055" w:type="dxa"/>
            <w:vMerge w:val="restart"/>
            <w:tcBorders>
              <w:top w:val="single" w:sz="2" w:space="0" w:color="auto"/>
              <w:left w:val="single" w:sz="2" w:space="0" w:color="auto"/>
              <w:bottom w:val="single" w:sz="2" w:space="0" w:color="auto"/>
              <w:right w:val="single" w:sz="2" w:space="0" w:color="auto"/>
            </w:tcBorders>
            <w:vAlign w:val="center"/>
            <w:hideMark/>
          </w:tcPr>
          <w:p w14:paraId="594006D6" w14:textId="77777777" w:rsidR="000E6992" w:rsidRPr="000E6992" w:rsidRDefault="000E6992" w:rsidP="000E6992">
            <w:pPr>
              <w:tabs>
                <w:tab w:val="left" w:pos="10490"/>
              </w:tabs>
              <w:ind w:left="-108" w:right="-104" w:firstLine="3"/>
              <w:jc w:val="center"/>
              <w:rPr>
                <w:color w:val="000000"/>
                <w:sz w:val="20"/>
                <w:szCs w:val="20"/>
              </w:rPr>
            </w:pPr>
            <w:r w:rsidRPr="000E6992">
              <w:rPr>
                <w:color w:val="000000"/>
                <w:sz w:val="20"/>
                <w:szCs w:val="20"/>
              </w:rPr>
              <w:t>Компонент на холодную воду для прочих потребителей,</w:t>
            </w:r>
          </w:p>
          <w:p w14:paraId="085332E9" w14:textId="77777777" w:rsidR="000E6992" w:rsidRPr="000E6992" w:rsidRDefault="000E6992" w:rsidP="000E6992">
            <w:pPr>
              <w:tabs>
                <w:tab w:val="left" w:pos="10490"/>
              </w:tabs>
              <w:ind w:left="-108" w:right="-104" w:firstLine="3"/>
              <w:jc w:val="center"/>
              <w:rPr>
                <w:color w:val="000000"/>
                <w:sz w:val="20"/>
                <w:szCs w:val="20"/>
              </w:rPr>
            </w:pPr>
            <w:r w:rsidRPr="000E6992">
              <w:rPr>
                <w:color w:val="000000"/>
                <w:sz w:val="20"/>
                <w:szCs w:val="20"/>
              </w:rPr>
              <w:t>руб./м</w:t>
            </w:r>
            <w:r w:rsidRPr="000E6992">
              <w:rPr>
                <w:color w:val="000000"/>
                <w:sz w:val="20"/>
                <w:szCs w:val="20"/>
                <w:vertAlign w:val="superscript"/>
              </w:rPr>
              <w:t>3 **</w:t>
            </w:r>
            <w:r w:rsidRPr="000E6992">
              <w:rPr>
                <w:color w:val="000000"/>
                <w:sz w:val="20"/>
                <w:szCs w:val="20"/>
              </w:rPr>
              <w:t xml:space="preserve"> </w:t>
            </w:r>
          </w:p>
          <w:p w14:paraId="7AD4CF16" w14:textId="77777777" w:rsidR="000E6992" w:rsidRPr="000E6992" w:rsidRDefault="000E6992" w:rsidP="000E6992">
            <w:pPr>
              <w:tabs>
                <w:tab w:val="left" w:pos="3052"/>
                <w:tab w:val="left" w:pos="10490"/>
              </w:tabs>
              <w:ind w:left="-108" w:right="-104" w:firstLine="3"/>
              <w:jc w:val="center"/>
              <w:rPr>
                <w:color w:val="000000"/>
                <w:sz w:val="20"/>
                <w:szCs w:val="20"/>
                <w:lang w:eastAsia="en-US"/>
              </w:rPr>
            </w:pPr>
            <w:r w:rsidRPr="000E6992">
              <w:rPr>
                <w:color w:val="000000"/>
                <w:sz w:val="20"/>
                <w:szCs w:val="20"/>
              </w:rPr>
              <w:t>(без НДС)</w:t>
            </w:r>
          </w:p>
        </w:tc>
        <w:tc>
          <w:tcPr>
            <w:tcW w:w="1613" w:type="dxa"/>
            <w:vMerge w:val="restart"/>
            <w:tcBorders>
              <w:top w:val="single" w:sz="2" w:space="0" w:color="auto"/>
              <w:left w:val="single" w:sz="2" w:space="0" w:color="auto"/>
              <w:bottom w:val="single" w:sz="2" w:space="0" w:color="auto"/>
              <w:right w:val="single" w:sz="4" w:space="0" w:color="auto"/>
            </w:tcBorders>
            <w:vAlign w:val="center"/>
            <w:hideMark/>
          </w:tcPr>
          <w:p w14:paraId="511972E8" w14:textId="77777777" w:rsidR="000E6992" w:rsidRPr="000E6992" w:rsidRDefault="000E6992" w:rsidP="000E6992">
            <w:pPr>
              <w:tabs>
                <w:tab w:val="left" w:pos="10490"/>
              </w:tabs>
              <w:ind w:left="-108" w:right="-104" w:firstLine="3"/>
              <w:jc w:val="center"/>
              <w:rPr>
                <w:color w:val="000000"/>
                <w:sz w:val="20"/>
                <w:szCs w:val="20"/>
              </w:rPr>
            </w:pPr>
            <w:r w:rsidRPr="000E6992">
              <w:rPr>
                <w:color w:val="000000"/>
                <w:sz w:val="20"/>
                <w:szCs w:val="20"/>
              </w:rPr>
              <w:t>Компонент на холодную воду для населения,</w:t>
            </w:r>
          </w:p>
          <w:p w14:paraId="585A081E" w14:textId="77777777" w:rsidR="000E6992" w:rsidRPr="000E6992" w:rsidRDefault="000E6992" w:rsidP="000E6992">
            <w:pPr>
              <w:tabs>
                <w:tab w:val="left" w:pos="10490"/>
              </w:tabs>
              <w:ind w:left="-108" w:right="-104" w:firstLine="3"/>
              <w:jc w:val="center"/>
              <w:rPr>
                <w:color w:val="000000"/>
                <w:sz w:val="20"/>
                <w:szCs w:val="20"/>
              </w:rPr>
            </w:pPr>
            <w:r w:rsidRPr="000E6992">
              <w:rPr>
                <w:color w:val="000000"/>
                <w:sz w:val="20"/>
                <w:szCs w:val="20"/>
              </w:rPr>
              <w:t>руб./м</w:t>
            </w:r>
            <w:r w:rsidRPr="000E6992">
              <w:rPr>
                <w:color w:val="000000"/>
                <w:sz w:val="20"/>
                <w:szCs w:val="20"/>
                <w:vertAlign w:val="superscript"/>
              </w:rPr>
              <w:t>3 *</w:t>
            </w:r>
          </w:p>
          <w:p w14:paraId="10F65EF0" w14:textId="77777777" w:rsidR="000E6992" w:rsidRPr="000E6992" w:rsidRDefault="000E6992" w:rsidP="000E6992">
            <w:pPr>
              <w:tabs>
                <w:tab w:val="left" w:pos="3052"/>
                <w:tab w:val="left" w:pos="10490"/>
              </w:tabs>
              <w:ind w:left="-108" w:right="-151"/>
              <w:jc w:val="center"/>
              <w:rPr>
                <w:color w:val="000000"/>
                <w:sz w:val="20"/>
                <w:szCs w:val="20"/>
              </w:rPr>
            </w:pPr>
            <w:r w:rsidRPr="000E6992">
              <w:rPr>
                <w:color w:val="000000"/>
                <w:sz w:val="20"/>
                <w:szCs w:val="20"/>
              </w:rPr>
              <w:t>(с НДС)</w:t>
            </w:r>
          </w:p>
        </w:tc>
        <w:tc>
          <w:tcPr>
            <w:tcW w:w="3266" w:type="dxa"/>
            <w:gridSpan w:val="2"/>
            <w:tcBorders>
              <w:top w:val="single" w:sz="2" w:space="0" w:color="auto"/>
              <w:left w:val="single" w:sz="4" w:space="0" w:color="auto"/>
              <w:bottom w:val="single" w:sz="2" w:space="0" w:color="auto"/>
              <w:right w:val="single" w:sz="2" w:space="0" w:color="auto"/>
            </w:tcBorders>
            <w:vAlign w:val="center"/>
            <w:hideMark/>
          </w:tcPr>
          <w:p w14:paraId="56A4D036" w14:textId="77777777" w:rsidR="000E6992" w:rsidRPr="000E6992" w:rsidRDefault="000E6992" w:rsidP="000E6992">
            <w:pPr>
              <w:tabs>
                <w:tab w:val="left" w:pos="3052"/>
                <w:tab w:val="left" w:pos="10490"/>
              </w:tabs>
              <w:jc w:val="center"/>
              <w:rPr>
                <w:color w:val="000000"/>
                <w:sz w:val="20"/>
                <w:szCs w:val="20"/>
                <w:lang w:eastAsia="en-US"/>
              </w:rPr>
            </w:pPr>
            <w:r w:rsidRPr="000E6992">
              <w:rPr>
                <w:color w:val="000000"/>
                <w:sz w:val="20"/>
                <w:szCs w:val="20"/>
              </w:rPr>
              <w:t>Компонент на тепловую энергию</w:t>
            </w:r>
          </w:p>
        </w:tc>
      </w:tr>
      <w:tr w:rsidR="000E6992" w:rsidRPr="000E6992" w14:paraId="4E33A8D6" w14:textId="77777777" w:rsidTr="00B252CF">
        <w:trPr>
          <w:trHeight w:val="649"/>
        </w:trPr>
        <w:tc>
          <w:tcPr>
            <w:tcW w:w="1812" w:type="dxa"/>
            <w:vMerge/>
            <w:tcBorders>
              <w:left w:val="single" w:sz="2" w:space="0" w:color="auto"/>
              <w:bottom w:val="single" w:sz="2" w:space="0" w:color="auto"/>
              <w:right w:val="single" w:sz="2" w:space="0" w:color="auto"/>
            </w:tcBorders>
            <w:vAlign w:val="center"/>
            <w:hideMark/>
          </w:tcPr>
          <w:p w14:paraId="76796901" w14:textId="77777777" w:rsidR="000E6992" w:rsidRPr="000E6992" w:rsidRDefault="000E6992" w:rsidP="000E6992">
            <w:pPr>
              <w:tabs>
                <w:tab w:val="left" w:pos="10490"/>
              </w:tabs>
              <w:rPr>
                <w:color w:val="000000"/>
                <w:sz w:val="20"/>
                <w:szCs w:val="20"/>
                <w:lang w:eastAsia="en-US"/>
              </w:rPr>
            </w:pPr>
          </w:p>
        </w:tc>
        <w:tc>
          <w:tcPr>
            <w:tcW w:w="1381" w:type="dxa"/>
            <w:vMerge/>
            <w:tcBorders>
              <w:top w:val="single" w:sz="2" w:space="0" w:color="auto"/>
              <w:left w:val="single" w:sz="2" w:space="0" w:color="auto"/>
              <w:bottom w:val="single" w:sz="2" w:space="0" w:color="auto"/>
              <w:right w:val="single" w:sz="2" w:space="0" w:color="auto"/>
            </w:tcBorders>
            <w:vAlign w:val="center"/>
            <w:hideMark/>
          </w:tcPr>
          <w:p w14:paraId="2ABE3DB5" w14:textId="77777777" w:rsidR="000E6992" w:rsidRPr="000E6992" w:rsidRDefault="000E6992" w:rsidP="000E6992">
            <w:pPr>
              <w:tabs>
                <w:tab w:val="left" w:pos="10490"/>
              </w:tabs>
              <w:rPr>
                <w:color w:val="000000"/>
                <w:sz w:val="20"/>
                <w:szCs w:val="20"/>
              </w:rPr>
            </w:pPr>
          </w:p>
        </w:tc>
        <w:tc>
          <w:tcPr>
            <w:tcW w:w="2055" w:type="dxa"/>
            <w:vMerge/>
            <w:tcBorders>
              <w:top w:val="single" w:sz="2" w:space="0" w:color="auto"/>
              <w:left w:val="single" w:sz="2" w:space="0" w:color="auto"/>
              <w:bottom w:val="single" w:sz="2" w:space="0" w:color="auto"/>
              <w:right w:val="single" w:sz="2" w:space="0" w:color="auto"/>
            </w:tcBorders>
            <w:vAlign w:val="center"/>
            <w:hideMark/>
          </w:tcPr>
          <w:p w14:paraId="5F52036C" w14:textId="77777777" w:rsidR="000E6992" w:rsidRPr="000E6992" w:rsidRDefault="000E6992" w:rsidP="000E6992">
            <w:pPr>
              <w:tabs>
                <w:tab w:val="left" w:pos="10490"/>
              </w:tabs>
              <w:rPr>
                <w:color w:val="000000"/>
                <w:sz w:val="20"/>
                <w:szCs w:val="20"/>
                <w:lang w:eastAsia="en-US"/>
              </w:rPr>
            </w:pPr>
          </w:p>
        </w:tc>
        <w:tc>
          <w:tcPr>
            <w:tcW w:w="1613" w:type="dxa"/>
            <w:vMerge/>
            <w:tcBorders>
              <w:top w:val="single" w:sz="2" w:space="0" w:color="auto"/>
              <w:left w:val="single" w:sz="2" w:space="0" w:color="auto"/>
              <w:bottom w:val="single" w:sz="2" w:space="0" w:color="auto"/>
              <w:right w:val="single" w:sz="4" w:space="0" w:color="auto"/>
            </w:tcBorders>
            <w:vAlign w:val="center"/>
            <w:hideMark/>
          </w:tcPr>
          <w:p w14:paraId="685A28B0" w14:textId="77777777" w:rsidR="000E6992" w:rsidRPr="000E6992" w:rsidRDefault="000E6992" w:rsidP="000E6992">
            <w:pPr>
              <w:tabs>
                <w:tab w:val="left" w:pos="10490"/>
              </w:tabs>
              <w:rPr>
                <w:color w:val="000000"/>
                <w:sz w:val="20"/>
                <w:szCs w:val="20"/>
              </w:rPr>
            </w:pPr>
          </w:p>
        </w:tc>
        <w:tc>
          <w:tcPr>
            <w:tcW w:w="1627" w:type="dxa"/>
            <w:tcBorders>
              <w:top w:val="single" w:sz="2" w:space="0" w:color="auto"/>
              <w:left w:val="single" w:sz="4" w:space="0" w:color="auto"/>
              <w:bottom w:val="single" w:sz="2" w:space="0" w:color="auto"/>
              <w:right w:val="single" w:sz="2" w:space="0" w:color="auto"/>
            </w:tcBorders>
            <w:vAlign w:val="center"/>
            <w:hideMark/>
          </w:tcPr>
          <w:p w14:paraId="65D7DBB3" w14:textId="77777777" w:rsidR="000E6992" w:rsidRPr="000E6992" w:rsidRDefault="000E6992" w:rsidP="000E6992">
            <w:pPr>
              <w:tabs>
                <w:tab w:val="left" w:pos="3052"/>
                <w:tab w:val="left" w:pos="10490"/>
              </w:tabs>
              <w:ind w:left="-108" w:right="-151"/>
              <w:jc w:val="center"/>
              <w:rPr>
                <w:color w:val="000000"/>
                <w:sz w:val="20"/>
                <w:szCs w:val="20"/>
              </w:rPr>
            </w:pPr>
            <w:r w:rsidRPr="000E6992">
              <w:rPr>
                <w:color w:val="000000"/>
                <w:sz w:val="20"/>
                <w:szCs w:val="20"/>
              </w:rPr>
              <w:t>Одноставочный, руб./Гкал</w:t>
            </w:r>
          </w:p>
          <w:p w14:paraId="25145438" w14:textId="77777777" w:rsidR="000E6992" w:rsidRPr="000E6992" w:rsidRDefault="000E6992" w:rsidP="000E6992">
            <w:pPr>
              <w:tabs>
                <w:tab w:val="left" w:pos="10490"/>
              </w:tabs>
              <w:jc w:val="center"/>
              <w:rPr>
                <w:color w:val="000000"/>
                <w:sz w:val="20"/>
                <w:szCs w:val="20"/>
              </w:rPr>
            </w:pPr>
            <w:r w:rsidRPr="000E6992">
              <w:rPr>
                <w:color w:val="000000"/>
                <w:sz w:val="20"/>
                <w:szCs w:val="20"/>
              </w:rPr>
              <w:t xml:space="preserve"> (без НДС)</w:t>
            </w:r>
          </w:p>
        </w:tc>
        <w:tc>
          <w:tcPr>
            <w:tcW w:w="1639" w:type="dxa"/>
            <w:tcBorders>
              <w:top w:val="single" w:sz="2" w:space="0" w:color="auto"/>
              <w:left w:val="single" w:sz="2" w:space="0" w:color="auto"/>
              <w:bottom w:val="single" w:sz="2" w:space="0" w:color="auto"/>
              <w:right w:val="single" w:sz="2" w:space="0" w:color="auto"/>
            </w:tcBorders>
            <w:vAlign w:val="center"/>
            <w:hideMark/>
          </w:tcPr>
          <w:p w14:paraId="17EFBB4B" w14:textId="77777777" w:rsidR="000E6992" w:rsidRPr="000E6992" w:rsidRDefault="000E6992" w:rsidP="000E6992">
            <w:pPr>
              <w:tabs>
                <w:tab w:val="left" w:pos="10490"/>
              </w:tabs>
              <w:ind w:left="-120" w:right="-112"/>
              <w:jc w:val="center"/>
              <w:rPr>
                <w:color w:val="000000"/>
                <w:sz w:val="20"/>
                <w:szCs w:val="20"/>
              </w:rPr>
            </w:pPr>
            <w:r w:rsidRPr="000E6992">
              <w:rPr>
                <w:color w:val="000000"/>
                <w:sz w:val="20"/>
                <w:szCs w:val="20"/>
              </w:rPr>
              <w:t>Одноставочный, руб./Гкал</w:t>
            </w:r>
          </w:p>
          <w:p w14:paraId="62F0E2A4" w14:textId="77777777" w:rsidR="000E6992" w:rsidRPr="000E6992" w:rsidRDefault="000E6992" w:rsidP="000E6992">
            <w:pPr>
              <w:tabs>
                <w:tab w:val="left" w:pos="10490"/>
              </w:tabs>
              <w:ind w:left="-120" w:right="-112"/>
              <w:jc w:val="center"/>
              <w:rPr>
                <w:color w:val="000000"/>
                <w:sz w:val="20"/>
                <w:szCs w:val="20"/>
              </w:rPr>
            </w:pPr>
            <w:r w:rsidRPr="000E6992">
              <w:rPr>
                <w:color w:val="000000"/>
                <w:sz w:val="20"/>
                <w:szCs w:val="20"/>
              </w:rPr>
              <w:t>(с НДС)</w:t>
            </w:r>
          </w:p>
        </w:tc>
      </w:tr>
      <w:tr w:rsidR="000E6992" w:rsidRPr="000E6992" w14:paraId="370CDBB9" w14:textId="77777777" w:rsidTr="00B252CF">
        <w:trPr>
          <w:trHeight w:val="415"/>
        </w:trPr>
        <w:tc>
          <w:tcPr>
            <w:tcW w:w="1812" w:type="dxa"/>
            <w:vMerge w:val="restart"/>
            <w:tcBorders>
              <w:left w:val="single" w:sz="2" w:space="0" w:color="auto"/>
              <w:right w:val="single" w:sz="2" w:space="0" w:color="auto"/>
            </w:tcBorders>
            <w:vAlign w:val="center"/>
          </w:tcPr>
          <w:p w14:paraId="2EE0EBDD" w14:textId="77777777" w:rsidR="000E6992" w:rsidRPr="000E6992" w:rsidRDefault="000E6992" w:rsidP="000E6992">
            <w:pPr>
              <w:tabs>
                <w:tab w:val="left" w:pos="10490"/>
              </w:tabs>
              <w:rPr>
                <w:bCs/>
                <w:color w:val="000000"/>
                <w:kern w:val="32"/>
                <w:lang w:eastAsia="en-US"/>
              </w:rPr>
            </w:pPr>
            <w:r w:rsidRPr="000E6992">
              <w:rPr>
                <w:bCs/>
                <w:color w:val="000000"/>
                <w:kern w:val="32"/>
                <w:lang w:eastAsia="en-US"/>
              </w:rPr>
              <w:t>ОАО «СКЭК»</w:t>
            </w:r>
          </w:p>
        </w:tc>
        <w:tc>
          <w:tcPr>
            <w:tcW w:w="1381" w:type="dxa"/>
            <w:tcBorders>
              <w:top w:val="single" w:sz="4" w:space="0" w:color="auto"/>
              <w:left w:val="single" w:sz="2" w:space="0" w:color="auto"/>
              <w:bottom w:val="single" w:sz="4" w:space="0" w:color="auto"/>
              <w:right w:val="single" w:sz="4" w:space="0" w:color="auto"/>
            </w:tcBorders>
            <w:vAlign w:val="center"/>
          </w:tcPr>
          <w:p w14:paraId="05C55A20" w14:textId="77777777" w:rsidR="000E6992" w:rsidRPr="000E6992" w:rsidRDefault="000E6992" w:rsidP="000E6992">
            <w:pPr>
              <w:tabs>
                <w:tab w:val="left" w:pos="10490"/>
              </w:tabs>
              <w:ind w:left="-50" w:right="-108"/>
              <w:rPr>
                <w:snapToGrid w:val="0"/>
                <w:color w:val="000000"/>
              </w:rPr>
            </w:pPr>
            <w:r w:rsidRPr="000E6992">
              <w:rPr>
                <w:snapToGrid w:val="0"/>
                <w:color w:val="000000"/>
              </w:rPr>
              <w:t>с 01.07.2024</w:t>
            </w:r>
          </w:p>
        </w:tc>
        <w:tc>
          <w:tcPr>
            <w:tcW w:w="2055" w:type="dxa"/>
            <w:tcBorders>
              <w:top w:val="single" w:sz="4" w:space="0" w:color="auto"/>
              <w:left w:val="single" w:sz="4" w:space="0" w:color="auto"/>
              <w:bottom w:val="single" w:sz="4" w:space="0" w:color="auto"/>
              <w:right w:val="single" w:sz="4" w:space="0" w:color="auto"/>
            </w:tcBorders>
            <w:shd w:val="clear" w:color="auto" w:fill="FFFFFF"/>
            <w:vAlign w:val="center"/>
          </w:tcPr>
          <w:p w14:paraId="7F1F331F" w14:textId="77777777" w:rsidR="000E6992" w:rsidRPr="000E6992" w:rsidRDefault="000E6992" w:rsidP="000E6992">
            <w:pPr>
              <w:tabs>
                <w:tab w:val="left" w:pos="10490"/>
              </w:tabs>
              <w:ind w:left="-50" w:right="-108"/>
              <w:jc w:val="center"/>
              <w:rPr>
                <w:snapToGrid w:val="0"/>
                <w:color w:val="000000"/>
              </w:rPr>
            </w:pPr>
            <w:r w:rsidRPr="000E6992">
              <w:rPr>
                <w:snapToGrid w:val="0"/>
                <w:color w:val="000000"/>
              </w:rPr>
              <w:t>85,84</w:t>
            </w:r>
          </w:p>
        </w:tc>
        <w:tc>
          <w:tcPr>
            <w:tcW w:w="1613" w:type="dxa"/>
            <w:tcBorders>
              <w:top w:val="single" w:sz="4" w:space="0" w:color="auto"/>
              <w:left w:val="single" w:sz="4" w:space="0" w:color="auto"/>
              <w:bottom w:val="single" w:sz="4" w:space="0" w:color="auto"/>
              <w:right w:val="single" w:sz="4" w:space="0" w:color="auto"/>
            </w:tcBorders>
            <w:shd w:val="clear" w:color="auto" w:fill="FFFFFF"/>
            <w:vAlign w:val="center"/>
          </w:tcPr>
          <w:p w14:paraId="6AF920A0" w14:textId="77777777" w:rsidR="000E6992" w:rsidRPr="000E6992" w:rsidRDefault="000E6992" w:rsidP="000E6992">
            <w:pPr>
              <w:tabs>
                <w:tab w:val="left" w:pos="10490"/>
              </w:tabs>
              <w:ind w:left="-50" w:right="-108"/>
              <w:jc w:val="center"/>
              <w:rPr>
                <w:snapToGrid w:val="0"/>
                <w:color w:val="000000"/>
              </w:rPr>
            </w:pPr>
            <w:r w:rsidRPr="000E6992">
              <w:rPr>
                <w:snapToGrid w:val="0"/>
                <w:color w:val="000000"/>
              </w:rPr>
              <w:t>103,01</w:t>
            </w:r>
          </w:p>
        </w:tc>
        <w:tc>
          <w:tcPr>
            <w:tcW w:w="1627" w:type="dxa"/>
            <w:tcBorders>
              <w:top w:val="single" w:sz="4" w:space="0" w:color="auto"/>
              <w:left w:val="single" w:sz="4" w:space="0" w:color="auto"/>
              <w:bottom w:val="single" w:sz="4" w:space="0" w:color="auto"/>
              <w:right w:val="single" w:sz="4" w:space="0" w:color="auto"/>
            </w:tcBorders>
            <w:shd w:val="clear" w:color="auto" w:fill="FFFFFF"/>
            <w:vAlign w:val="center"/>
          </w:tcPr>
          <w:p w14:paraId="72657768" w14:textId="77777777" w:rsidR="000E6992" w:rsidRPr="000E6992" w:rsidRDefault="000E6992" w:rsidP="000E6992">
            <w:pPr>
              <w:tabs>
                <w:tab w:val="left" w:pos="10490"/>
              </w:tabs>
              <w:ind w:left="-50" w:right="-108"/>
              <w:jc w:val="center"/>
              <w:rPr>
                <w:snapToGrid w:val="0"/>
                <w:color w:val="000000"/>
              </w:rPr>
            </w:pPr>
            <w:r w:rsidRPr="000E6992">
              <w:rPr>
                <w:snapToGrid w:val="0"/>
                <w:color w:val="000000"/>
              </w:rPr>
              <w:t>3 051,26</w:t>
            </w:r>
          </w:p>
        </w:tc>
        <w:tc>
          <w:tcPr>
            <w:tcW w:w="1639" w:type="dxa"/>
            <w:tcBorders>
              <w:top w:val="single" w:sz="4" w:space="0" w:color="auto"/>
              <w:left w:val="single" w:sz="4" w:space="0" w:color="auto"/>
              <w:bottom w:val="single" w:sz="4" w:space="0" w:color="auto"/>
              <w:right w:val="single" w:sz="4" w:space="0" w:color="auto"/>
            </w:tcBorders>
            <w:vAlign w:val="center"/>
          </w:tcPr>
          <w:p w14:paraId="39A2D687" w14:textId="77777777" w:rsidR="000E6992" w:rsidRPr="000E6992" w:rsidRDefault="000E6992" w:rsidP="000E6992">
            <w:pPr>
              <w:tabs>
                <w:tab w:val="left" w:pos="10490"/>
              </w:tabs>
              <w:ind w:left="-50" w:right="-108"/>
              <w:jc w:val="center"/>
              <w:rPr>
                <w:snapToGrid w:val="0"/>
                <w:color w:val="000000"/>
              </w:rPr>
            </w:pPr>
            <w:r w:rsidRPr="000E6992">
              <w:rPr>
                <w:snapToGrid w:val="0"/>
                <w:color w:val="000000"/>
              </w:rPr>
              <w:t>3 661,51</w:t>
            </w:r>
          </w:p>
        </w:tc>
      </w:tr>
      <w:tr w:rsidR="000E6992" w:rsidRPr="000E6992" w14:paraId="0F4AECE0" w14:textId="77777777" w:rsidTr="00B252CF">
        <w:trPr>
          <w:trHeight w:val="415"/>
        </w:trPr>
        <w:tc>
          <w:tcPr>
            <w:tcW w:w="1812" w:type="dxa"/>
            <w:vMerge/>
            <w:tcBorders>
              <w:left w:val="single" w:sz="2" w:space="0" w:color="auto"/>
              <w:right w:val="single" w:sz="2" w:space="0" w:color="auto"/>
            </w:tcBorders>
            <w:vAlign w:val="center"/>
          </w:tcPr>
          <w:p w14:paraId="03562A84" w14:textId="77777777" w:rsidR="000E6992" w:rsidRPr="000E6992" w:rsidRDefault="000E6992" w:rsidP="000E6992">
            <w:pPr>
              <w:tabs>
                <w:tab w:val="left" w:pos="10490"/>
              </w:tabs>
              <w:rPr>
                <w:bCs/>
                <w:color w:val="000000"/>
                <w:kern w:val="32"/>
                <w:lang w:eastAsia="en-US"/>
              </w:rPr>
            </w:pPr>
          </w:p>
        </w:tc>
        <w:tc>
          <w:tcPr>
            <w:tcW w:w="1381" w:type="dxa"/>
            <w:tcBorders>
              <w:top w:val="single" w:sz="4" w:space="0" w:color="auto"/>
              <w:left w:val="single" w:sz="2" w:space="0" w:color="auto"/>
              <w:bottom w:val="single" w:sz="4" w:space="0" w:color="auto"/>
              <w:right w:val="single" w:sz="4" w:space="0" w:color="auto"/>
            </w:tcBorders>
            <w:vAlign w:val="center"/>
          </w:tcPr>
          <w:p w14:paraId="1BA9C96C" w14:textId="77777777" w:rsidR="000E6992" w:rsidRPr="000E6992" w:rsidRDefault="000E6992" w:rsidP="000E6992">
            <w:pPr>
              <w:tabs>
                <w:tab w:val="left" w:pos="10490"/>
              </w:tabs>
              <w:ind w:left="-50" w:right="-108"/>
              <w:rPr>
                <w:snapToGrid w:val="0"/>
                <w:color w:val="000000"/>
              </w:rPr>
            </w:pPr>
            <w:r w:rsidRPr="000E6992">
              <w:rPr>
                <w:snapToGrid w:val="0"/>
                <w:color w:val="000000"/>
              </w:rPr>
              <w:t>с 21.12.2024</w:t>
            </w:r>
          </w:p>
        </w:tc>
        <w:tc>
          <w:tcPr>
            <w:tcW w:w="2055" w:type="dxa"/>
            <w:tcBorders>
              <w:top w:val="single" w:sz="4" w:space="0" w:color="auto"/>
              <w:left w:val="single" w:sz="4" w:space="0" w:color="auto"/>
              <w:bottom w:val="single" w:sz="4" w:space="0" w:color="auto"/>
              <w:right w:val="single" w:sz="4" w:space="0" w:color="auto"/>
            </w:tcBorders>
            <w:shd w:val="clear" w:color="auto" w:fill="FFFFFF"/>
            <w:vAlign w:val="center"/>
          </w:tcPr>
          <w:p w14:paraId="5BA0E1F0" w14:textId="77777777" w:rsidR="000E6992" w:rsidRPr="000E6992" w:rsidRDefault="000E6992" w:rsidP="000E6992">
            <w:pPr>
              <w:tabs>
                <w:tab w:val="left" w:pos="10490"/>
              </w:tabs>
              <w:ind w:left="-50" w:right="-108"/>
              <w:jc w:val="center"/>
              <w:rPr>
                <w:snapToGrid w:val="0"/>
                <w:color w:val="000000"/>
              </w:rPr>
            </w:pPr>
            <w:r w:rsidRPr="000E6992">
              <w:rPr>
                <w:snapToGrid w:val="0"/>
                <w:color w:val="000000"/>
              </w:rPr>
              <w:t>85,84</w:t>
            </w:r>
          </w:p>
        </w:tc>
        <w:tc>
          <w:tcPr>
            <w:tcW w:w="1613" w:type="dxa"/>
            <w:tcBorders>
              <w:top w:val="single" w:sz="4" w:space="0" w:color="auto"/>
              <w:left w:val="single" w:sz="4" w:space="0" w:color="auto"/>
              <w:bottom w:val="single" w:sz="4" w:space="0" w:color="auto"/>
              <w:right w:val="single" w:sz="4" w:space="0" w:color="auto"/>
            </w:tcBorders>
            <w:shd w:val="clear" w:color="auto" w:fill="FFFFFF"/>
            <w:vAlign w:val="center"/>
          </w:tcPr>
          <w:p w14:paraId="4608ACBF" w14:textId="77777777" w:rsidR="000E6992" w:rsidRPr="000E6992" w:rsidRDefault="000E6992" w:rsidP="000E6992">
            <w:pPr>
              <w:tabs>
                <w:tab w:val="left" w:pos="10490"/>
              </w:tabs>
              <w:ind w:left="-50" w:right="-108"/>
              <w:jc w:val="center"/>
              <w:rPr>
                <w:snapToGrid w:val="0"/>
                <w:color w:val="000000"/>
              </w:rPr>
            </w:pPr>
            <w:r w:rsidRPr="000E6992">
              <w:rPr>
                <w:snapToGrid w:val="0"/>
                <w:color w:val="000000"/>
              </w:rPr>
              <w:t>103,01</w:t>
            </w:r>
          </w:p>
        </w:tc>
        <w:tc>
          <w:tcPr>
            <w:tcW w:w="1627" w:type="dxa"/>
            <w:tcBorders>
              <w:top w:val="nil"/>
              <w:left w:val="nil"/>
              <w:bottom w:val="single" w:sz="8" w:space="0" w:color="auto"/>
              <w:right w:val="single" w:sz="8" w:space="0" w:color="auto"/>
            </w:tcBorders>
            <w:shd w:val="clear" w:color="auto" w:fill="auto"/>
            <w:vAlign w:val="center"/>
          </w:tcPr>
          <w:p w14:paraId="55D7FF31" w14:textId="77777777" w:rsidR="000E6992" w:rsidRPr="000E6992" w:rsidRDefault="000E6992" w:rsidP="000E6992">
            <w:pPr>
              <w:tabs>
                <w:tab w:val="left" w:pos="10490"/>
              </w:tabs>
              <w:ind w:left="-50" w:right="-108"/>
              <w:jc w:val="center"/>
              <w:rPr>
                <w:snapToGrid w:val="0"/>
                <w:color w:val="000000"/>
              </w:rPr>
            </w:pPr>
            <w:r w:rsidRPr="000E6992">
              <w:rPr>
                <w:snapToGrid w:val="0"/>
                <w:color w:val="000000"/>
              </w:rPr>
              <w:t>3 203,81</w:t>
            </w:r>
          </w:p>
        </w:tc>
        <w:tc>
          <w:tcPr>
            <w:tcW w:w="1639" w:type="dxa"/>
            <w:tcBorders>
              <w:top w:val="nil"/>
              <w:left w:val="nil"/>
              <w:bottom w:val="single" w:sz="8" w:space="0" w:color="auto"/>
              <w:right w:val="single" w:sz="8" w:space="0" w:color="auto"/>
            </w:tcBorders>
            <w:shd w:val="clear" w:color="auto" w:fill="auto"/>
            <w:vAlign w:val="center"/>
          </w:tcPr>
          <w:p w14:paraId="5A65D28A" w14:textId="77777777" w:rsidR="000E6992" w:rsidRPr="000E6992" w:rsidRDefault="000E6992" w:rsidP="000E6992">
            <w:pPr>
              <w:tabs>
                <w:tab w:val="left" w:pos="10490"/>
              </w:tabs>
              <w:ind w:left="-50" w:right="-108"/>
              <w:jc w:val="center"/>
              <w:rPr>
                <w:snapToGrid w:val="0"/>
                <w:color w:val="000000"/>
              </w:rPr>
            </w:pPr>
            <w:r w:rsidRPr="000E6992">
              <w:rPr>
                <w:snapToGrid w:val="0"/>
                <w:color w:val="000000"/>
              </w:rPr>
              <w:t>3 844,57</w:t>
            </w:r>
          </w:p>
        </w:tc>
      </w:tr>
      <w:tr w:rsidR="000E6992" w:rsidRPr="000E6992" w14:paraId="2EE79129" w14:textId="77777777" w:rsidTr="00B252CF">
        <w:trPr>
          <w:trHeight w:val="415"/>
        </w:trPr>
        <w:tc>
          <w:tcPr>
            <w:tcW w:w="1812" w:type="dxa"/>
            <w:vMerge/>
            <w:tcBorders>
              <w:left w:val="single" w:sz="2" w:space="0" w:color="auto"/>
              <w:right w:val="single" w:sz="2" w:space="0" w:color="auto"/>
            </w:tcBorders>
            <w:vAlign w:val="center"/>
          </w:tcPr>
          <w:p w14:paraId="486E00B3" w14:textId="77777777" w:rsidR="000E6992" w:rsidRPr="000E6992" w:rsidRDefault="000E6992" w:rsidP="000E6992">
            <w:pPr>
              <w:tabs>
                <w:tab w:val="left" w:pos="10490"/>
              </w:tabs>
              <w:rPr>
                <w:bCs/>
                <w:color w:val="000000"/>
                <w:kern w:val="32"/>
                <w:lang w:eastAsia="en-US"/>
              </w:rPr>
            </w:pPr>
          </w:p>
        </w:tc>
        <w:tc>
          <w:tcPr>
            <w:tcW w:w="1381" w:type="dxa"/>
            <w:tcBorders>
              <w:top w:val="single" w:sz="4" w:space="0" w:color="auto"/>
              <w:left w:val="single" w:sz="2" w:space="0" w:color="auto"/>
              <w:bottom w:val="single" w:sz="4" w:space="0" w:color="auto"/>
              <w:right w:val="single" w:sz="4" w:space="0" w:color="auto"/>
            </w:tcBorders>
            <w:vAlign w:val="center"/>
          </w:tcPr>
          <w:p w14:paraId="3F1DBD20" w14:textId="77777777" w:rsidR="000E6992" w:rsidRPr="000E6992" w:rsidRDefault="000E6992" w:rsidP="000E6992">
            <w:pPr>
              <w:tabs>
                <w:tab w:val="left" w:pos="10490"/>
              </w:tabs>
              <w:ind w:left="-50" w:right="-108"/>
              <w:rPr>
                <w:snapToGrid w:val="0"/>
                <w:color w:val="000000"/>
                <w:sz w:val="20"/>
                <w:szCs w:val="20"/>
              </w:rPr>
            </w:pPr>
            <w:r w:rsidRPr="000E6992">
              <w:rPr>
                <w:snapToGrid w:val="0"/>
                <w:color w:val="000000"/>
                <w:sz w:val="20"/>
                <w:szCs w:val="20"/>
              </w:rPr>
              <w:t>% изменения</w:t>
            </w:r>
          </w:p>
        </w:tc>
        <w:tc>
          <w:tcPr>
            <w:tcW w:w="2055" w:type="dxa"/>
            <w:tcBorders>
              <w:top w:val="single" w:sz="4" w:space="0" w:color="auto"/>
              <w:left w:val="single" w:sz="4" w:space="0" w:color="auto"/>
              <w:bottom w:val="single" w:sz="4" w:space="0" w:color="auto"/>
              <w:right w:val="single" w:sz="4" w:space="0" w:color="auto"/>
            </w:tcBorders>
            <w:shd w:val="clear" w:color="auto" w:fill="FFFFFF"/>
            <w:vAlign w:val="center"/>
          </w:tcPr>
          <w:p w14:paraId="72ED5641" w14:textId="77777777" w:rsidR="000E6992" w:rsidRPr="000E6992" w:rsidRDefault="000E6992" w:rsidP="000E6992">
            <w:pPr>
              <w:tabs>
                <w:tab w:val="left" w:pos="10490"/>
              </w:tabs>
              <w:ind w:left="-50" w:right="-108"/>
              <w:jc w:val="center"/>
              <w:rPr>
                <w:snapToGrid w:val="0"/>
                <w:color w:val="000000"/>
              </w:rPr>
            </w:pPr>
            <w:r w:rsidRPr="000E6992">
              <w:rPr>
                <w:snapToGrid w:val="0"/>
                <w:color w:val="000000"/>
              </w:rPr>
              <w:t>0,00%</w:t>
            </w:r>
          </w:p>
        </w:tc>
        <w:tc>
          <w:tcPr>
            <w:tcW w:w="1613" w:type="dxa"/>
            <w:tcBorders>
              <w:top w:val="single" w:sz="4" w:space="0" w:color="auto"/>
              <w:left w:val="single" w:sz="4" w:space="0" w:color="auto"/>
              <w:bottom w:val="single" w:sz="4" w:space="0" w:color="auto"/>
              <w:right w:val="single" w:sz="4" w:space="0" w:color="auto"/>
            </w:tcBorders>
            <w:shd w:val="clear" w:color="auto" w:fill="FFFFFF"/>
            <w:vAlign w:val="center"/>
          </w:tcPr>
          <w:p w14:paraId="1612EF75" w14:textId="77777777" w:rsidR="000E6992" w:rsidRPr="000E6992" w:rsidRDefault="000E6992" w:rsidP="000E6992">
            <w:pPr>
              <w:tabs>
                <w:tab w:val="left" w:pos="10490"/>
              </w:tabs>
              <w:ind w:left="-50" w:right="-108"/>
              <w:jc w:val="center"/>
              <w:rPr>
                <w:snapToGrid w:val="0"/>
                <w:color w:val="000000"/>
              </w:rPr>
            </w:pPr>
          </w:p>
        </w:tc>
        <w:tc>
          <w:tcPr>
            <w:tcW w:w="1627" w:type="dxa"/>
            <w:tcBorders>
              <w:top w:val="single" w:sz="4" w:space="0" w:color="auto"/>
              <w:left w:val="single" w:sz="4" w:space="0" w:color="auto"/>
              <w:bottom w:val="single" w:sz="4" w:space="0" w:color="auto"/>
              <w:right w:val="single" w:sz="4" w:space="0" w:color="auto"/>
            </w:tcBorders>
            <w:shd w:val="clear" w:color="auto" w:fill="FFFFFF"/>
            <w:vAlign w:val="center"/>
          </w:tcPr>
          <w:p w14:paraId="6F790815" w14:textId="77777777" w:rsidR="000E6992" w:rsidRPr="000E6992" w:rsidRDefault="000E6992" w:rsidP="000E6992">
            <w:pPr>
              <w:tabs>
                <w:tab w:val="left" w:pos="10490"/>
              </w:tabs>
              <w:ind w:left="-50" w:right="-108"/>
              <w:jc w:val="center"/>
              <w:rPr>
                <w:snapToGrid w:val="0"/>
                <w:color w:val="000000"/>
              </w:rPr>
            </w:pPr>
            <w:r w:rsidRPr="000E6992">
              <w:rPr>
                <w:snapToGrid w:val="0"/>
                <w:color w:val="000000"/>
              </w:rPr>
              <w:t>5,00%</w:t>
            </w:r>
          </w:p>
        </w:tc>
        <w:tc>
          <w:tcPr>
            <w:tcW w:w="1639" w:type="dxa"/>
            <w:tcBorders>
              <w:top w:val="single" w:sz="4" w:space="0" w:color="auto"/>
              <w:left w:val="single" w:sz="4" w:space="0" w:color="auto"/>
              <w:bottom w:val="single" w:sz="4" w:space="0" w:color="auto"/>
              <w:right w:val="single" w:sz="4" w:space="0" w:color="auto"/>
            </w:tcBorders>
            <w:vAlign w:val="center"/>
          </w:tcPr>
          <w:p w14:paraId="113810C2" w14:textId="77777777" w:rsidR="000E6992" w:rsidRPr="000E6992" w:rsidRDefault="000E6992" w:rsidP="000E6992">
            <w:pPr>
              <w:tabs>
                <w:tab w:val="left" w:pos="10490"/>
              </w:tabs>
              <w:ind w:left="-50" w:right="-108"/>
              <w:jc w:val="center"/>
              <w:rPr>
                <w:snapToGrid w:val="0"/>
                <w:color w:val="000000"/>
              </w:rPr>
            </w:pPr>
          </w:p>
        </w:tc>
      </w:tr>
    </w:tbl>
    <w:p w14:paraId="04B88B98" w14:textId="77777777" w:rsidR="000E6992" w:rsidRPr="000E6992" w:rsidRDefault="000E6992" w:rsidP="000E6992">
      <w:pPr>
        <w:tabs>
          <w:tab w:val="left" w:pos="10490"/>
        </w:tabs>
        <w:ind w:right="-31" w:firstLine="709"/>
        <w:jc w:val="both"/>
        <w:rPr>
          <w:snapToGrid w:val="0"/>
          <w:color w:val="000000"/>
          <w:sz w:val="28"/>
          <w:szCs w:val="28"/>
        </w:rPr>
      </w:pPr>
    </w:p>
    <w:p w14:paraId="36CFF473" w14:textId="77777777" w:rsidR="000E6992" w:rsidRPr="000E6992" w:rsidRDefault="000E6992" w:rsidP="000E6992">
      <w:pPr>
        <w:keepNext/>
        <w:ind w:hanging="11"/>
        <w:jc w:val="center"/>
        <w:outlineLvl w:val="0"/>
        <w:rPr>
          <w:rFonts w:eastAsia="Calibri" w:cs="Arial"/>
          <w:b/>
          <w:bCs/>
          <w:caps/>
          <w:color w:val="000000"/>
          <w:kern w:val="32"/>
          <w:sz w:val="28"/>
          <w:szCs w:val="32"/>
          <w:lang w:val="x-none" w:eastAsia="en-US"/>
        </w:rPr>
      </w:pPr>
      <w:hyperlink w:anchor="_Toc51570925" w:history="1">
        <w:r w:rsidRPr="000E6992">
          <w:rPr>
            <w:rFonts w:eastAsia="Calibri" w:cs="Arial"/>
            <w:b/>
            <w:color w:val="000000"/>
            <w:kern w:val="32"/>
            <w:sz w:val="28"/>
            <w:szCs w:val="32"/>
            <w:lang w:val="x-none" w:eastAsia="en-US"/>
          </w:rPr>
          <w:t>Расчет необходимой валовой выручки и расчет тарифов на теплоноситель на 2024 год</w:t>
        </w:r>
      </w:hyperlink>
    </w:p>
    <w:p w14:paraId="62E1BC63" w14:textId="77777777" w:rsidR="000E6992" w:rsidRPr="000E6992" w:rsidRDefault="000E6992" w:rsidP="000E6992">
      <w:pPr>
        <w:tabs>
          <w:tab w:val="left" w:pos="10065"/>
        </w:tabs>
        <w:ind w:firstLine="709"/>
        <w:jc w:val="both"/>
        <w:rPr>
          <w:color w:val="000000"/>
          <w:sz w:val="28"/>
          <w:szCs w:val="28"/>
        </w:rPr>
      </w:pPr>
      <w:r w:rsidRPr="000E6992">
        <w:rPr>
          <w:color w:val="000000"/>
          <w:sz w:val="28"/>
          <w:szCs w:val="28"/>
        </w:rPr>
        <w:t xml:space="preserve">Согласно пункту 5 статьи 9 Федерального закона от 27.07.2010 </w:t>
      </w:r>
      <w:r w:rsidRPr="000E6992">
        <w:rPr>
          <w:color w:val="000000"/>
          <w:sz w:val="28"/>
          <w:szCs w:val="28"/>
        </w:rPr>
        <w:br/>
        <w:t xml:space="preserve">№ 190 - ФЗ «О теплоснабжении», тарифы на горячую воду в открытых системах теплоснабжения </w:t>
      </w:r>
      <w:hyperlink r:id="rId92" w:history="1">
        <w:r w:rsidRPr="000E6992">
          <w:rPr>
            <w:color w:val="000000"/>
            <w:sz w:val="28"/>
            <w:szCs w:val="28"/>
          </w:rPr>
          <w:t>устанавливаются</w:t>
        </w:r>
      </w:hyperlink>
      <w:r w:rsidRPr="000E6992">
        <w:rPr>
          <w:color w:val="000000"/>
          <w:sz w:val="28"/>
          <w:szCs w:val="28"/>
        </w:rPr>
        <w:t xml:space="preserve"> в виде двухкомпонентных тарифов </w:t>
      </w:r>
      <w:r w:rsidRPr="000E6992">
        <w:rPr>
          <w:color w:val="000000"/>
          <w:sz w:val="28"/>
          <w:szCs w:val="28"/>
        </w:rPr>
        <w:br/>
        <w:t xml:space="preserve">с использованием компонента на теплоноситель и компонента </w:t>
      </w:r>
      <w:r w:rsidRPr="000E6992">
        <w:rPr>
          <w:color w:val="000000"/>
          <w:sz w:val="28"/>
          <w:szCs w:val="28"/>
        </w:rPr>
        <w:br/>
        <w:t xml:space="preserve">на тепловую энергию. </w:t>
      </w:r>
    </w:p>
    <w:p w14:paraId="09050F4A" w14:textId="77777777" w:rsidR="000E6992" w:rsidRPr="000E6992" w:rsidRDefault="000E6992" w:rsidP="000E6992">
      <w:pPr>
        <w:tabs>
          <w:tab w:val="left" w:pos="10065"/>
        </w:tabs>
        <w:ind w:firstLine="709"/>
        <w:contextualSpacing/>
        <w:jc w:val="both"/>
        <w:rPr>
          <w:color w:val="000000"/>
          <w:sz w:val="28"/>
          <w:szCs w:val="28"/>
        </w:rPr>
      </w:pPr>
      <w:r w:rsidRPr="000E6992">
        <w:rPr>
          <w:color w:val="000000"/>
          <w:sz w:val="28"/>
          <w:szCs w:val="28"/>
        </w:rPr>
        <w:t xml:space="preserve">Плановые расходы предприятия рассчитаны в соответствии с Основами ценообразования, утверждёнными постановлением Правительства РФ </w:t>
      </w:r>
      <w:r w:rsidRPr="000E6992">
        <w:rPr>
          <w:color w:val="000000"/>
          <w:sz w:val="28"/>
          <w:szCs w:val="28"/>
        </w:rPr>
        <w:br/>
        <w:t>от 22.10.2012 № 1075 и Методическими указаниями, утвержденными приказом ФСТ России от 13.06.2013 № 760-э.</w:t>
      </w:r>
    </w:p>
    <w:p w14:paraId="22283DE3" w14:textId="77777777" w:rsidR="000E6992" w:rsidRPr="000E6992" w:rsidRDefault="000E6992" w:rsidP="000E6992">
      <w:pPr>
        <w:tabs>
          <w:tab w:val="left" w:pos="10065"/>
        </w:tabs>
        <w:ind w:right="142" w:firstLine="709"/>
        <w:jc w:val="both"/>
        <w:rPr>
          <w:color w:val="000000"/>
          <w:sz w:val="28"/>
          <w:szCs w:val="28"/>
        </w:rPr>
      </w:pPr>
      <w:r w:rsidRPr="000E6992">
        <w:rPr>
          <w:color w:val="000000"/>
          <w:sz w:val="28"/>
          <w:szCs w:val="28"/>
        </w:rPr>
        <w:t xml:space="preserve">В рамках данного экспертного заключения анализируются затраты на теплоноситель используемого для обеспечения горячего водоснабжения на сторону. </w:t>
      </w:r>
    </w:p>
    <w:p w14:paraId="7CDAE32F" w14:textId="77777777" w:rsidR="000E6992" w:rsidRPr="000E6992" w:rsidRDefault="000E6992" w:rsidP="000E6992">
      <w:pPr>
        <w:tabs>
          <w:tab w:val="left" w:pos="10065"/>
        </w:tabs>
        <w:ind w:right="142" w:firstLine="709"/>
        <w:jc w:val="both"/>
        <w:rPr>
          <w:color w:val="000000"/>
          <w:sz w:val="28"/>
          <w:szCs w:val="28"/>
        </w:rPr>
      </w:pPr>
      <w:r w:rsidRPr="000E6992">
        <w:rPr>
          <w:color w:val="000000"/>
          <w:sz w:val="28"/>
          <w:szCs w:val="28"/>
        </w:rPr>
        <w:t>Объем теплоносителя на 2024 год принят на уровне предложений предприятия 14 856 м³.</w:t>
      </w:r>
    </w:p>
    <w:p w14:paraId="744A8B57" w14:textId="77777777" w:rsidR="000E6992" w:rsidRPr="000E6992" w:rsidRDefault="000E6992" w:rsidP="000E6992">
      <w:pPr>
        <w:tabs>
          <w:tab w:val="left" w:pos="10065"/>
        </w:tabs>
        <w:spacing w:after="160"/>
        <w:ind w:firstLine="709"/>
        <w:jc w:val="both"/>
        <w:rPr>
          <w:rFonts w:eastAsia="Calibri"/>
          <w:color w:val="000000"/>
          <w:sz w:val="28"/>
          <w:szCs w:val="28"/>
          <w:lang w:eastAsia="en-US"/>
        </w:rPr>
      </w:pPr>
      <w:r w:rsidRPr="000E6992">
        <w:rPr>
          <w:rFonts w:eastAsia="Calibri"/>
          <w:color w:val="000000"/>
          <w:sz w:val="28"/>
          <w:szCs w:val="28"/>
          <w:lang w:eastAsia="en-US"/>
        </w:rPr>
        <w:t>Структура планового объема отпуска теплоносителя, принятая в расчет, отражена в таблице 29.</w:t>
      </w:r>
    </w:p>
    <w:p w14:paraId="6AD07FD0" w14:textId="77777777" w:rsidR="000E6992" w:rsidRPr="000E6992" w:rsidRDefault="000E6992" w:rsidP="000E6992">
      <w:pPr>
        <w:tabs>
          <w:tab w:val="left" w:pos="10065"/>
        </w:tabs>
        <w:spacing w:after="160" w:line="288" w:lineRule="auto"/>
        <w:ind w:right="-31" w:firstLine="567"/>
        <w:jc w:val="right"/>
        <w:rPr>
          <w:rFonts w:eastAsia="Calibri"/>
          <w:color w:val="000000"/>
          <w:sz w:val="28"/>
          <w:szCs w:val="28"/>
          <w:lang w:eastAsia="en-US"/>
        </w:rPr>
      </w:pPr>
      <w:r w:rsidRPr="000E6992">
        <w:rPr>
          <w:rFonts w:eastAsia="Calibri"/>
          <w:color w:val="000000"/>
          <w:sz w:val="28"/>
          <w:szCs w:val="28"/>
          <w:lang w:eastAsia="en-US"/>
        </w:rPr>
        <w:t>Таблица 29</w:t>
      </w:r>
    </w:p>
    <w:p w14:paraId="5BC44E77" w14:textId="77777777" w:rsidR="000E6992" w:rsidRPr="000E6992" w:rsidRDefault="000E6992" w:rsidP="000E6992">
      <w:pPr>
        <w:tabs>
          <w:tab w:val="left" w:pos="10065"/>
        </w:tabs>
        <w:spacing w:line="312" w:lineRule="auto"/>
        <w:ind w:right="-31"/>
        <w:jc w:val="center"/>
        <w:rPr>
          <w:snapToGrid w:val="0"/>
          <w:color w:val="000000"/>
          <w:sz w:val="28"/>
          <w:szCs w:val="28"/>
          <w:lang w:eastAsia="en-US"/>
        </w:rPr>
      </w:pPr>
      <w:r w:rsidRPr="000E6992">
        <w:rPr>
          <w:snapToGrid w:val="0"/>
          <w:color w:val="000000"/>
          <w:sz w:val="28"/>
          <w:szCs w:val="28"/>
          <w:lang w:eastAsia="en-US"/>
        </w:rPr>
        <w:t>Баланс теплоносителя на 2024 год</w:t>
      </w:r>
    </w:p>
    <w:tbl>
      <w:tblPr>
        <w:tblW w:w="9746" w:type="dxa"/>
        <w:tblInd w:w="379" w:type="dxa"/>
        <w:tblLook w:val="04A0" w:firstRow="1" w:lastRow="0" w:firstColumn="1" w:lastColumn="0" w:noHBand="0" w:noVBand="1"/>
      </w:tblPr>
      <w:tblGrid>
        <w:gridCol w:w="3569"/>
        <w:gridCol w:w="1292"/>
        <w:gridCol w:w="1629"/>
        <w:gridCol w:w="1628"/>
        <w:gridCol w:w="1628"/>
      </w:tblGrid>
      <w:tr w:rsidR="000E6992" w:rsidRPr="000E6992" w14:paraId="19E53BAD" w14:textId="77777777" w:rsidTr="00B252CF">
        <w:trPr>
          <w:trHeight w:val="62"/>
        </w:trPr>
        <w:tc>
          <w:tcPr>
            <w:tcW w:w="3568" w:type="dxa"/>
            <w:tcBorders>
              <w:top w:val="single" w:sz="4" w:space="0" w:color="auto"/>
              <w:left w:val="single" w:sz="4" w:space="0" w:color="auto"/>
              <w:bottom w:val="single" w:sz="4" w:space="0" w:color="auto"/>
              <w:right w:val="single" w:sz="4" w:space="0" w:color="auto"/>
            </w:tcBorders>
            <w:vAlign w:val="center"/>
            <w:hideMark/>
          </w:tcPr>
          <w:p w14:paraId="15030778" w14:textId="77777777" w:rsidR="000E6992" w:rsidRPr="000E6992" w:rsidRDefault="000E6992" w:rsidP="000E6992">
            <w:pPr>
              <w:tabs>
                <w:tab w:val="left" w:pos="10065"/>
              </w:tabs>
              <w:ind w:right="-1"/>
              <w:jc w:val="center"/>
              <w:rPr>
                <w:rFonts w:eastAsia="Calibri"/>
                <w:iCs/>
                <w:color w:val="000000"/>
                <w:lang w:eastAsia="en-US"/>
              </w:rPr>
            </w:pPr>
            <w:r w:rsidRPr="000E6992">
              <w:rPr>
                <w:color w:val="000000"/>
                <w:lang w:eastAsia="en-US"/>
              </w:rPr>
              <w:lastRenderedPageBreak/>
              <w:t>Показатель</w:t>
            </w:r>
          </w:p>
        </w:tc>
        <w:tc>
          <w:tcPr>
            <w:tcW w:w="1291" w:type="dxa"/>
            <w:tcBorders>
              <w:top w:val="single" w:sz="4" w:space="0" w:color="auto"/>
              <w:left w:val="single" w:sz="4" w:space="0" w:color="auto"/>
              <w:bottom w:val="single" w:sz="4" w:space="0" w:color="auto"/>
              <w:right w:val="single" w:sz="4" w:space="0" w:color="auto"/>
            </w:tcBorders>
            <w:vAlign w:val="center"/>
            <w:hideMark/>
          </w:tcPr>
          <w:p w14:paraId="30425113" w14:textId="77777777" w:rsidR="000E6992" w:rsidRPr="000E6992" w:rsidRDefault="000E6992" w:rsidP="000E6992">
            <w:pPr>
              <w:tabs>
                <w:tab w:val="left" w:pos="10065"/>
              </w:tabs>
              <w:ind w:right="-1"/>
              <w:jc w:val="center"/>
              <w:rPr>
                <w:rFonts w:eastAsia="Calibri"/>
                <w:iCs/>
                <w:color w:val="000000"/>
                <w:lang w:eastAsia="en-US"/>
              </w:rPr>
            </w:pPr>
            <w:r w:rsidRPr="000E6992">
              <w:rPr>
                <w:color w:val="000000"/>
                <w:lang w:eastAsia="en-US"/>
              </w:rPr>
              <w:t>Единица измерения</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14:paraId="7B2D0E81" w14:textId="77777777" w:rsidR="000E6992" w:rsidRPr="000E6992" w:rsidRDefault="000E6992" w:rsidP="000E6992">
            <w:pPr>
              <w:tabs>
                <w:tab w:val="left" w:pos="10065"/>
              </w:tabs>
              <w:ind w:right="-1"/>
              <w:jc w:val="center"/>
              <w:rPr>
                <w:rFonts w:eastAsia="Calibri"/>
                <w:iCs/>
                <w:color w:val="000000"/>
                <w:lang w:eastAsia="en-US"/>
              </w:rPr>
            </w:pPr>
            <w:r w:rsidRPr="000E6992">
              <w:rPr>
                <w:color w:val="000000"/>
                <w:lang w:eastAsia="en-US"/>
              </w:rPr>
              <w:t>Предложения экспертов на 2024 год</w:t>
            </w:r>
          </w:p>
        </w:tc>
        <w:tc>
          <w:tcPr>
            <w:tcW w:w="1629" w:type="dxa"/>
            <w:tcBorders>
              <w:top w:val="single" w:sz="4" w:space="0" w:color="auto"/>
              <w:left w:val="nil"/>
              <w:bottom w:val="single" w:sz="4" w:space="0" w:color="auto"/>
              <w:right w:val="single" w:sz="4" w:space="0" w:color="auto"/>
            </w:tcBorders>
            <w:vAlign w:val="center"/>
          </w:tcPr>
          <w:p w14:paraId="0A926B72" w14:textId="77777777" w:rsidR="000E6992" w:rsidRPr="000E6992" w:rsidRDefault="000E6992" w:rsidP="000E6992">
            <w:pPr>
              <w:tabs>
                <w:tab w:val="left" w:pos="10065"/>
              </w:tabs>
              <w:ind w:right="-1"/>
              <w:jc w:val="center"/>
              <w:rPr>
                <w:color w:val="000000"/>
                <w:lang w:eastAsia="en-US"/>
              </w:rPr>
            </w:pPr>
            <w:r w:rsidRPr="000E6992">
              <w:rPr>
                <w:color w:val="000000"/>
                <w:lang w:eastAsia="en-US"/>
              </w:rPr>
              <w:t>1 полугодие</w:t>
            </w:r>
          </w:p>
        </w:tc>
        <w:tc>
          <w:tcPr>
            <w:tcW w:w="1629" w:type="dxa"/>
            <w:tcBorders>
              <w:top w:val="single" w:sz="4" w:space="0" w:color="auto"/>
              <w:left w:val="nil"/>
              <w:bottom w:val="single" w:sz="4" w:space="0" w:color="auto"/>
              <w:right w:val="single" w:sz="4" w:space="0" w:color="auto"/>
            </w:tcBorders>
            <w:vAlign w:val="center"/>
          </w:tcPr>
          <w:p w14:paraId="2E309C34" w14:textId="77777777" w:rsidR="000E6992" w:rsidRPr="000E6992" w:rsidRDefault="000E6992" w:rsidP="000E6992">
            <w:pPr>
              <w:tabs>
                <w:tab w:val="left" w:pos="10065"/>
              </w:tabs>
              <w:ind w:right="-1"/>
              <w:jc w:val="center"/>
              <w:rPr>
                <w:color w:val="000000"/>
                <w:lang w:eastAsia="en-US"/>
              </w:rPr>
            </w:pPr>
            <w:r w:rsidRPr="000E6992">
              <w:rPr>
                <w:color w:val="000000"/>
                <w:lang w:eastAsia="en-US"/>
              </w:rPr>
              <w:t>2 полугодие</w:t>
            </w:r>
          </w:p>
        </w:tc>
      </w:tr>
      <w:tr w:rsidR="000E6992" w:rsidRPr="000E6992" w14:paraId="602FEF1A" w14:textId="77777777" w:rsidTr="00B252CF">
        <w:trPr>
          <w:trHeight w:val="123"/>
        </w:trPr>
        <w:tc>
          <w:tcPr>
            <w:tcW w:w="3568" w:type="dxa"/>
            <w:tcBorders>
              <w:top w:val="nil"/>
              <w:left w:val="single" w:sz="4" w:space="0" w:color="auto"/>
              <w:bottom w:val="single" w:sz="4" w:space="0" w:color="auto"/>
              <w:right w:val="single" w:sz="4" w:space="0" w:color="auto"/>
            </w:tcBorders>
            <w:shd w:val="clear" w:color="auto" w:fill="auto"/>
            <w:noWrap/>
            <w:vAlign w:val="center"/>
            <w:hideMark/>
          </w:tcPr>
          <w:p w14:paraId="0A2F2BF3" w14:textId="77777777" w:rsidR="000E6992" w:rsidRPr="000E6992" w:rsidRDefault="000E6992" w:rsidP="000E6992">
            <w:pPr>
              <w:tabs>
                <w:tab w:val="left" w:pos="10065"/>
              </w:tabs>
              <w:ind w:right="-1"/>
              <w:jc w:val="center"/>
              <w:rPr>
                <w:color w:val="000000"/>
                <w:lang w:eastAsia="en-US"/>
              </w:rPr>
            </w:pPr>
            <w:r w:rsidRPr="000E6992">
              <w:rPr>
                <w:color w:val="000000"/>
                <w:lang w:eastAsia="en-US"/>
              </w:rPr>
              <w:t>Теплоноситель на потребительском рынке, в т.ч.</w:t>
            </w:r>
          </w:p>
        </w:tc>
        <w:tc>
          <w:tcPr>
            <w:tcW w:w="1291" w:type="dxa"/>
            <w:tcBorders>
              <w:top w:val="nil"/>
              <w:left w:val="nil"/>
              <w:bottom w:val="single" w:sz="4" w:space="0" w:color="auto"/>
              <w:right w:val="single" w:sz="4" w:space="0" w:color="auto"/>
            </w:tcBorders>
            <w:shd w:val="clear" w:color="auto" w:fill="auto"/>
            <w:noWrap/>
            <w:vAlign w:val="center"/>
            <w:hideMark/>
          </w:tcPr>
          <w:p w14:paraId="4EB5C36C" w14:textId="77777777" w:rsidR="000E6992" w:rsidRPr="000E6992" w:rsidRDefault="000E6992" w:rsidP="000E6992">
            <w:pPr>
              <w:tabs>
                <w:tab w:val="left" w:pos="10065"/>
              </w:tabs>
              <w:ind w:right="-1"/>
              <w:jc w:val="center"/>
              <w:rPr>
                <w:color w:val="000000"/>
                <w:lang w:eastAsia="en-US"/>
              </w:rPr>
            </w:pPr>
            <w:r w:rsidRPr="000E6992">
              <w:rPr>
                <w:color w:val="000000"/>
                <w:lang w:eastAsia="en-US"/>
              </w:rPr>
              <w:t>м³</w:t>
            </w:r>
          </w:p>
        </w:tc>
        <w:tc>
          <w:tcPr>
            <w:tcW w:w="1629" w:type="dxa"/>
            <w:tcBorders>
              <w:top w:val="single" w:sz="4" w:space="0" w:color="auto"/>
              <w:left w:val="nil"/>
              <w:bottom w:val="single" w:sz="4" w:space="0" w:color="auto"/>
              <w:right w:val="single" w:sz="4" w:space="0" w:color="auto"/>
            </w:tcBorders>
            <w:shd w:val="clear" w:color="auto" w:fill="auto"/>
            <w:noWrap/>
            <w:vAlign w:val="center"/>
          </w:tcPr>
          <w:p w14:paraId="2E16DE47" w14:textId="77777777" w:rsidR="000E6992" w:rsidRPr="000E6992" w:rsidRDefault="000E6992" w:rsidP="000E6992">
            <w:pPr>
              <w:tabs>
                <w:tab w:val="left" w:pos="10065"/>
              </w:tabs>
              <w:ind w:right="-1"/>
              <w:jc w:val="center"/>
              <w:rPr>
                <w:color w:val="000000"/>
                <w:lang w:eastAsia="en-US"/>
              </w:rPr>
            </w:pPr>
            <w:r w:rsidRPr="000E6992">
              <w:rPr>
                <w:color w:val="000000"/>
                <w:lang w:eastAsia="en-US"/>
              </w:rPr>
              <w:t>14 856</w:t>
            </w:r>
          </w:p>
        </w:tc>
        <w:tc>
          <w:tcPr>
            <w:tcW w:w="1629" w:type="dxa"/>
            <w:tcBorders>
              <w:top w:val="single" w:sz="4" w:space="0" w:color="auto"/>
              <w:left w:val="nil"/>
              <w:bottom w:val="single" w:sz="4" w:space="0" w:color="auto"/>
              <w:right w:val="single" w:sz="4" w:space="0" w:color="auto"/>
            </w:tcBorders>
            <w:vAlign w:val="center"/>
          </w:tcPr>
          <w:p w14:paraId="3E5A0DAE" w14:textId="77777777" w:rsidR="000E6992" w:rsidRPr="000E6992" w:rsidRDefault="000E6992" w:rsidP="000E6992">
            <w:pPr>
              <w:tabs>
                <w:tab w:val="left" w:pos="10065"/>
              </w:tabs>
              <w:ind w:right="-1"/>
              <w:jc w:val="center"/>
              <w:rPr>
                <w:color w:val="000000"/>
                <w:lang w:eastAsia="en-US"/>
              </w:rPr>
            </w:pPr>
            <w:r w:rsidRPr="000E6992">
              <w:rPr>
                <w:color w:val="000000"/>
                <w:lang w:eastAsia="en-US"/>
              </w:rPr>
              <w:t>7 428</w:t>
            </w:r>
          </w:p>
        </w:tc>
        <w:tc>
          <w:tcPr>
            <w:tcW w:w="1629" w:type="dxa"/>
            <w:tcBorders>
              <w:top w:val="single" w:sz="4" w:space="0" w:color="auto"/>
              <w:left w:val="nil"/>
              <w:bottom w:val="single" w:sz="4" w:space="0" w:color="auto"/>
              <w:right w:val="single" w:sz="4" w:space="0" w:color="auto"/>
            </w:tcBorders>
            <w:vAlign w:val="center"/>
          </w:tcPr>
          <w:p w14:paraId="1FCB956B" w14:textId="77777777" w:rsidR="000E6992" w:rsidRPr="000E6992" w:rsidRDefault="000E6992" w:rsidP="000E6992">
            <w:pPr>
              <w:tabs>
                <w:tab w:val="left" w:pos="10065"/>
              </w:tabs>
              <w:ind w:right="-1"/>
              <w:jc w:val="center"/>
              <w:rPr>
                <w:color w:val="000000"/>
                <w:lang w:eastAsia="en-US"/>
              </w:rPr>
            </w:pPr>
            <w:r w:rsidRPr="000E6992">
              <w:rPr>
                <w:color w:val="000000"/>
                <w:lang w:eastAsia="en-US"/>
              </w:rPr>
              <w:t>7 428</w:t>
            </w:r>
          </w:p>
        </w:tc>
      </w:tr>
      <w:tr w:rsidR="000E6992" w:rsidRPr="000E6992" w14:paraId="51CADA8B" w14:textId="77777777" w:rsidTr="00B252CF">
        <w:trPr>
          <w:trHeight w:val="67"/>
        </w:trPr>
        <w:tc>
          <w:tcPr>
            <w:tcW w:w="3568" w:type="dxa"/>
            <w:tcBorders>
              <w:top w:val="nil"/>
              <w:left w:val="single" w:sz="4" w:space="0" w:color="auto"/>
              <w:bottom w:val="single" w:sz="4" w:space="0" w:color="auto"/>
              <w:right w:val="single" w:sz="4" w:space="0" w:color="auto"/>
            </w:tcBorders>
            <w:shd w:val="clear" w:color="auto" w:fill="auto"/>
            <w:noWrap/>
            <w:vAlign w:val="center"/>
            <w:hideMark/>
          </w:tcPr>
          <w:p w14:paraId="29F4B25B" w14:textId="77777777" w:rsidR="000E6992" w:rsidRPr="000E6992" w:rsidRDefault="000E6992" w:rsidP="000E6992">
            <w:pPr>
              <w:tabs>
                <w:tab w:val="left" w:pos="10065"/>
              </w:tabs>
              <w:ind w:right="-1"/>
              <w:rPr>
                <w:color w:val="000000"/>
                <w:lang w:eastAsia="en-US"/>
              </w:rPr>
            </w:pPr>
            <w:r w:rsidRPr="000E6992">
              <w:rPr>
                <w:color w:val="000000"/>
                <w:lang w:eastAsia="en-US"/>
              </w:rPr>
              <w:t xml:space="preserve">     - жилищные организации</w:t>
            </w:r>
          </w:p>
        </w:tc>
        <w:tc>
          <w:tcPr>
            <w:tcW w:w="1291" w:type="dxa"/>
            <w:tcBorders>
              <w:top w:val="nil"/>
              <w:left w:val="nil"/>
              <w:bottom w:val="single" w:sz="4" w:space="0" w:color="auto"/>
              <w:right w:val="single" w:sz="4" w:space="0" w:color="auto"/>
            </w:tcBorders>
            <w:shd w:val="clear" w:color="auto" w:fill="auto"/>
            <w:noWrap/>
            <w:vAlign w:val="center"/>
            <w:hideMark/>
          </w:tcPr>
          <w:p w14:paraId="2B6B14D7" w14:textId="77777777" w:rsidR="000E6992" w:rsidRPr="000E6992" w:rsidRDefault="000E6992" w:rsidP="000E6992">
            <w:pPr>
              <w:tabs>
                <w:tab w:val="left" w:pos="10065"/>
              </w:tabs>
              <w:ind w:right="-1"/>
              <w:jc w:val="center"/>
              <w:rPr>
                <w:color w:val="000000"/>
                <w:lang w:eastAsia="en-US"/>
              </w:rPr>
            </w:pPr>
            <w:r w:rsidRPr="000E6992">
              <w:rPr>
                <w:color w:val="000000"/>
                <w:lang w:eastAsia="en-US"/>
              </w:rPr>
              <w:t>м³</w:t>
            </w:r>
          </w:p>
        </w:tc>
        <w:tc>
          <w:tcPr>
            <w:tcW w:w="1629" w:type="dxa"/>
            <w:tcBorders>
              <w:top w:val="single" w:sz="4" w:space="0" w:color="auto"/>
              <w:left w:val="nil"/>
              <w:bottom w:val="single" w:sz="4" w:space="0" w:color="auto"/>
              <w:right w:val="single" w:sz="4" w:space="0" w:color="auto"/>
            </w:tcBorders>
            <w:shd w:val="clear" w:color="auto" w:fill="auto"/>
            <w:noWrap/>
            <w:vAlign w:val="center"/>
          </w:tcPr>
          <w:p w14:paraId="460B5665" w14:textId="77777777" w:rsidR="000E6992" w:rsidRPr="000E6992" w:rsidRDefault="000E6992" w:rsidP="000E6992">
            <w:pPr>
              <w:tabs>
                <w:tab w:val="left" w:pos="10065"/>
              </w:tabs>
              <w:ind w:right="-1"/>
              <w:jc w:val="center"/>
              <w:rPr>
                <w:color w:val="000000"/>
                <w:lang w:eastAsia="en-US"/>
              </w:rPr>
            </w:pPr>
            <w:r w:rsidRPr="000E6992">
              <w:rPr>
                <w:color w:val="000000"/>
                <w:lang w:eastAsia="en-US"/>
              </w:rPr>
              <w:t>10 529</w:t>
            </w:r>
          </w:p>
        </w:tc>
        <w:tc>
          <w:tcPr>
            <w:tcW w:w="1629" w:type="dxa"/>
            <w:tcBorders>
              <w:top w:val="single" w:sz="4" w:space="0" w:color="auto"/>
              <w:left w:val="nil"/>
              <w:bottom w:val="single" w:sz="4" w:space="0" w:color="auto"/>
              <w:right w:val="single" w:sz="4" w:space="0" w:color="auto"/>
            </w:tcBorders>
            <w:vAlign w:val="center"/>
          </w:tcPr>
          <w:p w14:paraId="3BFE35CF" w14:textId="77777777" w:rsidR="000E6992" w:rsidRPr="000E6992" w:rsidRDefault="000E6992" w:rsidP="000E6992">
            <w:pPr>
              <w:tabs>
                <w:tab w:val="left" w:pos="10065"/>
              </w:tabs>
              <w:ind w:right="-1"/>
              <w:jc w:val="center"/>
              <w:rPr>
                <w:color w:val="000000"/>
                <w:lang w:eastAsia="en-US"/>
              </w:rPr>
            </w:pPr>
            <w:r w:rsidRPr="000E6992">
              <w:rPr>
                <w:color w:val="000000"/>
                <w:lang w:eastAsia="en-US"/>
              </w:rPr>
              <w:t>5 264,5</w:t>
            </w:r>
          </w:p>
        </w:tc>
        <w:tc>
          <w:tcPr>
            <w:tcW w:w="1629" w:type="dxa"/>
            <w:tcBorders>
              <w:top w:val="single" w:sz="4" w:space="0" w:color="auto"/>
              <w:left w:val="nil"/>
              <w:bottom w:val="single" w:sz="4" w:space="0" w:color="auto"/>
              <w:right w:val="single" w:sz="4" w:space="0" w:color="auto"/>
            </w:tcBorders>
            <w:vAlign w:val="center"/>
          </w:tcPr>
          <w:p w14:paraId="22632D3A" w14:textId="77777777" w:rsidR="000E6992" w:rsidRPr="000E6992" w:rsidRDefault="000E6992" w:rsidP="000E6992">
            <w:pPr>
              <w:tabs>
                <w:tab w:val="left" w:pos="10065"/>
              </w:tabs>
              <w:ind w:right="-1"/>
              <w:jc w:val="center"/>
              <w:rPr>
                <w:color w:val="000000"/>
                <w:lang w:eastAsia="en-US"/>
              </w:rPr>
            </w:pPr>
            <w:r w:rsidRPr="000E6992">
              <w:rPr>
                <w:color w:val="000000"/>
                <w:lang w:eastAsia="en-US"/>
              </w:rPr>
              <w:t>5 264,5</w:t>
            </w:r>
          </w:p>
        </w:tc>
      </w:tr>
      <w:tr w:rsidR="000E6992" w:rsidRPr="000E6992" w14:paraId="7CBBC6B0" w14:textId="77777777" w:rsidTr="00B252CF">
        <w:trPr>
          <w:trHeight w:val="123"/>
        </w:trPr>
        <w:tc>
          <w:tcPr>
            <w:tcW w:w="3568" w:type="dxa"/>
            <w:tcBorders>
              <w:top w:val="nil"/>
              <w:left w:val="single" w:sz="4" w:space="0" w:color="auto"/>
              <w:bottom w:val="single" w:sz="4" w:space="0" w:color="auto"/>
              <w:right w:val="single" w:sz="4" w:space="0" w:color="auto"/>
            </w:tcBorders>
            <w:shd w:val="clear" w:color="auto" w:fill="auto"/>
            <w:noWrap/>
            <w:vAlign w:val="center"/>
            <w:hideMark/>
          </w:tcPr>
          <w:p w14:paraId="6E2EE37B" w14:textId="77777777" w:rsidR="000E6992" w:rsidRPr="000E6992" w:rsidRDefault="000E6992" w:rsidP="000E6992">
            <w:pPr>
              <w:tabs>
                <w:tab w:val="left" w:pos="10065"/>
              </w:tabs>
              <w:ind w:right="-1"/>
              <w:rPr>
                <w:color w:val="000000"/>
                <w:lang w:eastAsia="en-US"/>
              </w:rPr>
            </w:pPr>
            <w:r w:rsidRPr="000E6992">
              <w:rPr>
                <w:color w:val="000000"/>
                <w:lang w:eastAsia="en-US"/>
              </w:rPr>
              <w:t xml:space="preserve">     - бюджетные организации</w:t>
            </w:r>
          </w:p>
        </w:tc>
        <w:tc>
          <w:tcPr>
            <w:tcW w:w="1291" w:type="dxa"/>
            <w:tcBorders>
              <w:top w:val="nil"/>
              <w:left w:val="nil"/>
              <w:bottom w:val="single" w:sz="4" w:space="0" w:color="auto"/>
              <w:right w:val="single" w:sz="4" w:space="0" w:color="auto"/>
            </w:tcBorders>
            <w:shd w:val="clear" w:color="auto" w:fill="auto"/>
            <w:noWrap/>
            <w:vAlign w:val="center"/>
            <w:hideMark/>
          </w:tcPr>
          <w:p w14:paraId="17D9CF7C" w14:textId="77777777" w:rsidR="000E6992" w:rsidRPr="000E6992" w:rsidRDefault="000E6992" w:rsidP="000E6992">
            <w:pPr>
              <w:tabs>
                <w:tab w:val="left" w:pos="10065"/>
              </w:tabs>
              <w:ind w:right="-1"/>
              <w:jc w:val="center"/>
              <w:rPr>
                <w:color w:val="000000"/>
                <w:lang w:eastAsia="en-US"/>
              </w:rPr>
            </w:pPr>
            <w:r w:rsidRPr="000E6992">
              <w:rPr>
                <w:color w:val="000000"/>
                <w:lang w:eastAsia="en-US"/>
              </w:rPr>
              <w:t>м³</w:t>
            </w:r>
          </w:p>
        </w:tc>
        <w:tc>
          <w:tcPr>
            <w:tcW w:w="1629" w:type="dxa"/>
            <w:tcBorders>
              <w:top w:val="single" w:sz="4" w:space="0" w:color="auto"/>
              <w:left w:val="nil"/>
              <w:bottom w:val="single" w:sz="4" w:space="0" w:color="auto"/>
              <w:right w:val="single" w:sz="4" w:space="0" w:color="auto"/>
            </w:tcBorders>
            <w:shd w:val="clear" w:color="auto" w:fill="auto"/>
            <w:noWrap/>
          </w:tcPr>
          <w:p w14:paraId="19F98DCF" w14:textId="77777777" w:rsidR="000E6992" w:rsidRPr="000E6992" w:rsidRDefault="000E6992" w:rsidP="000E6992">
            <w:pPr>
              <w:tabs>
                <w:tab w:val="left" w:pos="10065"/>
              </w:tabs>
              <w:ind w:right="-1"/>
              <w:jc w:val="center"/>
              <w:rPr>
                <w:color w:val="000000"/>
                <w:lang w:eastAsia="en-US"/>
              </w:rPr>
            </w:pPr>
            <w:r w:rsidRPr="000E6992">
              <w:rPr>
                <w:color w:val="000000"/>
                <w:lang w:eastAsia="en-US"/>
              </w:rPr>
              <w:t>3 245</w:t>
            </w:r>
          </w:p>
        </w:tc>
        <w:tc>
          <w:tcPr>
            <w:tcW w:w="1629" w:type="dxa"/>
            <w:tcBorders>
              <w:top w:val="single" w:sz="4" w:space="0" w:color="auto"/>
              <w:left w:val="nil"/>
              <w:bottom w:val="single" w:sz="4" w:space="0" w:color="auto"/>
              <w:right w:val="single" w:sz="4" w:space="0" w:color="auto"/>
            </w:tcBorders>
            <w:vAlign w:val="center"/>
          </w:tcPr>
          <w:p w14:paraId="15C1F5CD" w14:textId="77777777" w:rsidR="000E6992" w:rsidRPr="000E6992" w:rsidRDefault="000E6992" w:rsidP="000E6992">
            <w:pPr>
              <w:tabs>
                <w:tab w:val="left" w:pos="10065"/>
              </w:tabs>
              <w:ind w:right="-1"/>
              <w:jc w:val="center"/>
              <w:rPr>
                <w:color w:val="000000"/>
                <w:lang w:eastAsia="en-US"/>
              </w:rPr>
            </w:pPr>
            <w:r w:rsidRPr="000E6992">
              <w:rPr>
                <w:color w:val="000000"/>
                <w:lang w:eastAsia="en-US"/>
              </w:rPr>
              <w:t>1 622,5</w:t>
            </w:r>
          </w:p>
        </w:tc>
        <w:tc>
          <w:tcPr>
            <w:tcW w:w="1629" w:type="dxa"/>
            <w:tcBorders>
              <w:top w:val="single" w:sz="4" w:space="0" w:color="auto"/>
              <w:left w:val="nil"/>
              <w:bottom w:val="single" w:sz="4" w:space="0" w:color="auto"/>
              <w:right w:val="single" w:sz="4" w:space="0" w:color="auto"/>
            </w:tcBorders>
            <w:vAlign w:val="center"/>
          </w:tcPr>
          <w:p w14:paraId="4CFF6468" w14:textId="77777777" w:rsidR="000E6992" w:rsidRPr="000E6992" w:rsidRDefault="000E6992" w:rsidP="000E6992">
            <w:pPr>
              <w:tabs>
                <w:tab w:val="left" w:pos="10065"/>
              </w:tabs>
              <w:ind w:right="-1"/>
              <w:jc w:val="center"/>
              <w:rPr>
                <w:color w:val="000000"/>
                <w:lang w:eastAsia="en-US"/>
              </w:rPr>
            </w:pPr>
            <w:r w:rsidRPr="000E6992">
              <w:rPr>
                <w:color w:val="000000"/>
                <w:lang w:eastAsia="en-US"/>
              </w:rPr>
              <w:t>1 622,5</w:t>
            </w:r>
          </w:p>
        </w:tc>
      </w:tr>
      <w:tr w:rsidR="000E6992" w:rsidRPr="000E6992" w14:paraId="7BA8F079" w14:textId="77777777" w:rsidTr="00B252CF">
        <w:trPr>
          <w:trHeight w:val="123"/>
        </w:trPr>
        <w:tc>
          <w:tcPr>
            <w:tcW w:w="3568" w:type="dxa"/>
            <w:tcBorders>
              <w:top w:val="nil"/>
              <w:left w:val="single" w:sz="4" w:space="0" w:color="auto"/>
              <w:bottom w:val="single" w:sz="4" w:space="0" w:color="auto"/>
              <w:right w:val="single" w:sz="4" w:space="0" w:color="auto"/>
            </w:tcBorders>
            <w:shd w:val="clear" w:color="auto" w:fill="auto"/>
            <w:noWrap/>
            <w:vAlign w:val="center"/>
            <w:hideMark/>
          </w:tcPr>
          <w:p w14:paraId="4AC25722" w14:textId="77777777" w:rsidR="000E6992" w:rsidRPr="000E6992" w:rsidRDefault="000E6992" w:rsidP="000E6992">
            <w:pPr>
              <w:tabs>
                <w:tab w:val="left" w:pos="10065"/>
              </w:tabs>
              <w:ind w:right="-1"/>
              <w:rPr>
                <w:color w:val="000000"/>
                <w:lang w:eastAsia="en-US"/>
              </w:rPr>
            </w:pPr>
            <w:r w:rsidRPr="000E6992">
              <w:rPr>
                <w:color w:val="000000"/>
                <w:lang w:eastAsia="en-US"/>
              </w:rPr>
              <w:t xml:space="preserve">     - прочие потребители </w:t>
            </w:r>
          </w:p>
        </w:tc>
        <w:tc>
          <w:tcPr>
            <w:tcW w:w="1291" w:type="dxa"/>
            <w:tcBorders>
              <w:top w:val="nil"/>
              <w:left w:val="nil"/>
              <w:bottom w:val="single" w:sz="4" w:space="0" w:color="auto"/>
              <w:right w:val="single" w:sz="4" w:space="0" w:color="auto"/>
            </w:tcBorders>
            <w:shd w:val="clear" w:color="auto" w:fill="auto"/>
            <w:noWrap/>
            <w:vAlign w:val="center"/>
            <w:hideMark/>
          </w:tcPr>
          <w:p w14:paraId="1C957D4F" w14:textId="77777777" w:rsidR="000E6992" w:rsidRPr="000E6992" w:rsidRDefault="000E6992" w:rsidP="000E6992">
            <w:pPr>
              <w:tabs>
                <w:tab w:val="left" w:pos="10065"/>
              </w:tabs>
              <w:ind w:right="-1"/>
              <w:jc w:val="center"/>
              <w:rPr>
                <w:color w:val="000000"/>
                <w:lang w:eastAsia="en-US"/>
              </w:rPr>
            </w:pPr>
            <w:r w:rsidRPr="000E6992">
              <w:rPr>
                <w:color w:val="000000"/>
                <w:lang w:eastAsia="en-US"/>
              </w:rPr>
              <w:t>м³</w:t>
            </w:r>
          </w:p>
        </w:tc>
        <w:tc>
          <w:tcPr>
            <w:tcW w:w="1629" w:type="dxa"/>
            <w:tcBorders>
              <w:top w:val="single" w:sz="4" w:space="0" w:color="auto"/>
              <w:left w:val="nil"/>
              <w:bottom w:val="single" w:sz="4" w:space="0" w:color="auto"/>
              <w:right w:val="single" w:sz="4" w:space="0" w:color="auto"/>
            </w:tcBorders>
            <w:shd w:val="clear" w:color="auto" w:fill="auto"/>
            <w:noWrap/>
          </w:tcPr>
          <w:p w14:paraId="2DF4FDE4" w14:textId="77777777" w:rsidR="000E6992" w:rsidRPr="000E6992" w:rsidRDefault="000E6992" w:rsidP="000E6992">
            <w:pPr>
              <w:tabs>
                <w:tab w:val="left" w:pos="10065"/>
              </w:tabs>
              <w:ind w:right="-1"/>
              <w:jc w:val="center"/>
              <w:rPr>
                <w:color w:val="000000"/>
                <w:lang w:eastAsia="en-US"/>
              </w:rPr>
            </w:pPr>
            <w:r w:rsidRPr="000E6992">
              <w:rPr>
                <w:color w:val="000000"/>
                <w:lang w:eastAsia="en-US"/>
              </w:rPr>
              <w:t>1 082</w:t>
            </w:r>
          </w:p>
        </w:tc>
        <w:tc>
          <w:tcPr>
            <w:tcW w:w="1629" w:type="dxa"/>
            <w:tcBorders>
              <w:top w:val="single" w:sz="4" w:space="0" w:color="auto"/>
              <w:left w:val="nil"/>
              <w:bottom w:val="single" w:sz="4" w:space="0" w:color="auto"/>
              <w:right w:val="single" w:sz="4" w:space="0" w:color="auto"/>
            </w:tcBorders>
            <w:vAlign w:val="center"/>
          </w:tcPr>
          <w:p w14:paraId="2ABCE487" w14:textId="77777777" w:rsidR="000E6992" w:rsidRPr="000E6992" w:rsidRDefault="000E6992" w:rsidP="000E6992">
            <w:pPr>
              <w:tabs>
                <w:tab w:val="left" w:pos="10065"/>
              </w:tabs>
              <w:ind w:right="-1"/>
              <w:jc w:val="center"/>
              <w:rPr>
                <w:color w:val="000000"/>
                <w:lang w:eastAsia="en-US"/>
              </w:rPr>
            </w:pPr>
            <w:r w:rsidRPr="000E6992">
              <w:rPr>
                <w:color w:val="000000"/>
                <w:lang w:eastAsia="en-US"/>
              </w:rPr>
              <w:t>541</w:t>
            </w:r>
          </w:p>
        </w:tc>
        <w:tc>
          <w:tcPr>
            <w:tcW w:w="1629" w:type="dxa"/>
            <w:tcBorders>
              <w:top w:val="single" w:sz="4" w:space="0" w:color="auto"/>
              <w:left w:val="nil"/>
              <w:bottom w:val="single" w:sz="4" w:space="0" w:color="auto"/>
              <w:right w:val="single" w:sz="4" w:space="0" w:color="auto"/>
            </w:tcBorders>
            <w:vAlign w:val="center"/>
          </w:tcPr>
          <w:p w14:paraId="2B97DA92" w14:textId="77777777" w:rsidR="000E6992" w:rsidRPr="000E6992" w:rsidRDefault="000E6992" w:rsidP="000E6992">
            <w:pPr>
              <w:tabs>
                <w:tab w:val="left" w:pos="10065"/>
              </w:tabs>
              <w:ind w:right="-1"/>
              <w:jc w:val="center"/>
              <w:rPr>
                <w:color w:val="000000"/>
                <w:lang w:eastAsia="en-US"/>
              </w:rPr>
            </w:pPr>
            <w:r w:rsidRPr="000E6992">
              <w:rPr>
                <w:color w:val="000000"/>
                <w:lang w:eastAsia="en-US"/>
              </w:rPr>
              <w:t>541</w:t>
            </w:r>
          </w:p>
        </w:tc>
      </w:tr>
    </w:tbl>
    <w:p w14:paraId="1B1E3F34" w14:textId="77777777" w:rsidR="000E6992" w:rsidRPr="000E6992" w:rsidRDefault="000E6992" w:rsidP="000E6992">
      <w:pPr>
        <w:tabs>
          <w:tab w:val="left" w:pos="10065"/>
        </w:tabs>
        <w:ind w:firstLine="567"/>
        <w:jc w:val="center"/>
        <w:rPr>
          <w:rFonts w:ascii="Calibri" w:eastAsia="Calibri" w:hAnsi="Calibri"/>
          <w:b/>
          <w:color w:val="000000"/>
          <w:sz w:val="28"/>
          <w:szCs w:val="28"/>
          <w:lang w:eastAsia="en-US"/>
        </w:rPr>
      </w:pPr>
    </w:p>
    <w:p w14:paraId="726B816F" w14:textId="77777777" w:rsidR="000E6992" w:rsidRPr="000E6992" w:rsidRDefault="000E6992" w:rsidP="000E6992">
      <w:pPr>
        <w:tabs>
          <w:tab w:val="left" w:pos="10065"/>
        </w:tabs>
        <w:ind w:right="-28" w:firstLine="709"/>
        <w:jc w:val="both"/>
        <w:rPr>
          <w:rFonts w:eastAsia="Calibri"/>
          <w:color w:val="000000"/>
          <w:sz w:val="28"/>
          <w:szCs w:val="28"/>
          <w:lang w:eastAsia="en-US"/>
        </w:rPr>
      </w:pPr>
      <w:r w:rsidRPr="000E6992">
        <w:rPr>
          <w:rFonts w:eastAsia="Calibri"/>
          <w:color w:val="000000"/>
          <w:sz w:val="28"/>
          <w:szCs w:val="28"/>
          <w:lang w:eastAsia="en-US"/>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21516D79" w14:textId="77777777" w:rsidR="000E6992" w:rsidRPr="000E6992" w:rsidRDefault="000E6992" w:rsidP="000E6992">
      <w:pPr>
        <w:tabs>
          <w:tab w:val="left" w:pos="10065"/>
        </w:tabs>
        <w:ind w:right="-28" w:firstLine="709"/>
        <w:jc w:val="both"/>
        <w:rPr>
          <w:rFonts w:eastAsia="Calibri"/>
          <w:color w:val="000000"/>
          <w:sz w:val="28"/>
          <w:szCs w:val="28"/>
          <w:lang w:eastAsia="en-US"/>
        </w:rPr>
      </w:pPr>
    </w:p>
    <w:p w14:paraId="4BE16F08"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r w:rsidRPr="000E6992">
        <w:rPr>
          <w:rFonts w:eastAsia="Calibri" w:cs="Arial"/>
          <w:b/>
          <w:color w:val="000000"/>
          <w:kern w:val="32"/>
          <w:sz w:val="28"/>
          <w:szCs w:val="32"/>
          <w:lang w:eastAsia="en-US"/>
        </w:rPr>
        <w:t xml:space="preserve"> </w:t>
      </w:r>
      <w:r w:rsidRPr="000E6992">
        <w:rPr>
          <w:rFonts w:eastAsia="Calibri" w:cs="Arial"/>
          <w:b/>
          <w:color w:val="000000"/>
          <w:kern w:val="32"/>
          <w:sz w:val="28"/>
          <w:szCs w:val="32"/>
          <w:lang w:val="x-none" w:eastAsia="en-US"/>
        </w:rPr>
        <w:t>Стоимость исходной воды</w:t>
      </w:r>
    </w:p>
    <w:p w14:paraId="226D68F7" w14:textId="77777777" w:rsidR="000E6992" w:rsidRPr="000E6992" w:rsidRDefault="000E6992" w:rsidP="000E6992">
      <w:pPr>
        <w:tabs>
          <w:tab w:val="left" w:pos="10065"/>
        </w:tabs>
        <w:ind w:firstLine="709"/>
        <w:jc w:val="both"/>
        <w:rPr>
          <w:rFonts w:eastAsia="Calibri"/>
          <w:color w:val="000000"/>
          <w:sz w:val="28"/>
          <w:szCs w:val="28"/>
          <w:lang w:eastAsia="en-US"/>
        </w:rPr>
      </w:pPr>
      <w:r w:rsidRPr="000E6992">
        <w:rPr>
          <w:rFonts w:eastAsia="Calibri"/>
          <w:color w:val="000000"/>
          <w:sz w:val="28"/>
          <w:szCs w:val="28"/>
        </w:rPr>
        <w:t xml:space="preserve">Холодная вода, для реализации услуги горячего водоснабжения, приобретается предприятием от ООО «ТВКХ» по договору № 6-24-23                               от 01.09.2023. В связи с тем, что дополнительной очистки и умягчения сырой воды не производится, экспертом предлагается принять тарифы на теплоноситель на 2024  год, равным стоимости покупки холодной воды от ООО «ТВКХ», </w:t>
      </w:r>
      <w:r w:rsidRPr="000E6992">
        <w:rPr>
          <w:rFonts w:eastAsia="Calibri"/>
          <w:color w:val="000000"/>
          <w:sz w:val="28"/>
          <w:szCs w:val="28"/>
          <w:lang w:eastAsia="en-US"/>
        </w:rPr>
        <w:t xml:space="preserve"> согласно постановлению Региональной энергетической комиссии Кузбасса № 611 </w:t>
      </w:r>
      <w:r w:rsidRPr="000E6992">
        <w:rPr>
          <w:rFonts w:eastAsia="Calibri"/>
          <w:color w:val="000000"/>
          <w:sz w:val="28"/>
          <w:szCs w:val="28"/>
          <w:lang w:eastAsia="en-US"/>
        </w:rPr>
        <w:br/>
        <w:t xml:space="preserve">от 25.11.2022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«Тайгинское ВКХ» (Тайгинский городской округ)», с 21.12.2024 в размере - 85,84 руб./ м³. </w:t>
      </w:r>
    </w:p>
    <w:p w14:paraId="5A608426" w14:textId="77777777" w:rsidR="000E6992" w:rsidRPr="000E6992" w:rsidRDefault="000E6992" w:rsidP="000E6992">
      <w:pPr>
        <w:tabs>
          <w:tab w:val="left" w:pos="10065"/>
        </w:tabs>
        <w:ind w:firstLine="709"/>
        <w:contextualSpacing/>
        <w:jc w:val="both"/>
        <w:rPr>
          <w:rFonts w:eastAsia="Calibri"/>
          <w:color w:val="000000"/>
          <w:sz w:val="28"/>
          <w:szCs w:val="28"/>
          <w:lang w:eastAsia="en-US"/>
        </w:rPr>
      </w:pPr>
    </w:p>
    <w:p w14:paraId="43BA9D64"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r w:rsidRPr="000E6992">
        <w:rPr>
          <w:rFonts w:eastAsia="Calibri" w:cs="Arial"/>
          <w:b/>
          <w:color w:val="000000"/>
          <w:kern w:val="32"/>
          <w:sz w:val="28"/>
          <w:szCs w:val="32"/>
          <w:lang w:val="x-none" w:eastAsia="en-US"/>
        </w:rPr>
        <w:t xml:space="preserve"> Тарифы на горячую воду ОАО «СКЭК» </w:t>
      </w:r>
      <w:r w:rsidRPr="000E6992">
        <w:rPr>
          <w:rFonts w:eastAsia="Calibri" w:cs="Arial"/>
          <w:b/>
          <w:color w:val="000000"/>
          <w:kern w:val="32"/>
          <w:sz w:val="28"/>
          <w:szCs w:val="32"/>
          <w:lang w:eastAsia="en-US"/>
        </w:rPr>
        <w:t>с 21.12.</w:t>
      </w:r>
      <w:r w:rsidRPr="000E6992">
        <w:rPr>
          <w:rFonts w:eastAsia="Calibri" w:cs="Arial"/>
          <w:b/>
          <w:color w:val="000000"/>
          <w:kern w:val="32"/>
          <w:sz w:val="28"/>
          <w:szCs w:val="32"/>
          <w:lang w:val="x-none" w:eastAsia="en-US"/>
        </w:rPr>
        <w:t>2024 по 31.12.2024</w:t>
      </w:r>
    </w:p>
    <w:p w14:paraId="6934DB45" w14:textId="77777777" w:rsidR="000E6992" w:rsidRPr="000E6992" w:rsidRDefault="000E6992" w:rsidP="000E6992">
      <w:pPr>
        <w:tabs>
          <w:tab w:val="left" w:pos="10065"/>
        </w:tabs>
        <w:ind w:right="-31" w:firstLine="709"/>
        <w:jc w:val="both"/>
        <w:rPr>
          <w:color w:val="000000"/>
          <w:sz w:val="28"/>
          <w:szCs w:val="28"/>
        </w:rPr>
      </w:pPr>
      <w:r w:rsidRPr="000E6992">
        <w:rPr>
          <w:color w:val="000000"/>
          <w:sz w:val="28"/>
          <w:szCs w:val="28"/>
        </w:rPr>
        <w:t xml:space="preserve">Согласно п. 5 статьи 9 Федерального закона от 27.07.2010 № 190 - ФЗ </w:t>
      </w:r>
      <w:r w:rsidRPr="000E6992">
        <w:rPr>
          <w:color w:val="000000"/>
          <w:sz w:val="28"/>
          <w:szCs w:val="28"/>
        </w:rPr>
        <w:br/>
        <w:t>«О теплоснабжении» тарифы на горячую воду в открытых системах теплоснабжения устанавливаются в виде двухкомпонентных тарифов с использованием компонента на теплоноситель и компонента на тепловую энергию.</w:t>
      </w:r>
    </w:p>
    <w:p w14:paraId="2BCCCD05" w14:textId="77777777" w:rsidR="000E6992" w:rsidRPr="000E6992" w:rsidRDefault="000E6992" w:rsidP="000E6992">
      <w:pPr>
        <w:tabs>
          <w:tab w:val="left" w:pos="10065"/>
        </w:tabs>
        <w:ind w:right="-31" w:firstLine="709"/>
        <w:jc w:val="both"/>
        <w:rPr>
          <w:color w:val="000000"/>
          <w:sz w:val="28"/>
          <w:szCs w:val="28"/>
        </w:rPr>
      </w:pPr>
      <w:r w:rsidRPr="000E6992">
        <w:rPr>
          <w:color w:val="000000"/>
          <w:sz w:val="28"/>
          <w:szCs w:val="28"/>
        </w:rPr>
        <w:t xml:space="preserve">Эксперты полагают экономически и технологически обоснованным </w:t>
      </w:r>
      <w:r w:rsidRPr="000E6992">
        <w:rPr>
          <w:color w:val="000000"/>
          <w:sz w:val="28"/>
          <w:szCs w:val="28"/>
        </w:rPr>
        <w:br/>
        <w:t>то обстоятельство, что компонент на теплоноситель принимается равным тарифу на холодную воду.</w:t>
      </w:r>
    </w:p>
    <w:p w14:paraId="6AE20252" w14:textId="77777777" w:rsidR="000E6992" w:rsidRPr="000E6992" w:rsidRDefault="000E6992" w:rsidP="000E6992">
      <w:pPr>
        <w:tabs>
          <w:tab w:val="left" w:pos="10065"/>
        </w:tabs>
        <w:ind w:right="-31" w:firstLine="709"/>
        <w:jc w:val="both"/>
        <w:rPr>
          <w:color w:val="000000"/>
          <w:sz w:val="28"/>
          <w:szCs w:val="28"/>
        </w:rPr>
      </w:pPr>
      <w:r w:rsidRPr="000E6992">
        <w:rPr>
          <w:color w:val="000000"/>
          <w:sz w:val="28"/>
          <w:szCs w:val="28"/>
        </w:rPr>
        <w:t>Значение компонента на тепловую энергию на 2024 год принято равным одноставочным тарифам на тепловую энергию ОАО «СКЭК», реализуемую на потребительском рынке Тайгинского городского округа, на уровне:</w:t>
      </w:r>
    </w:p>
    <w:p w14:paraId="7B7FE4E5" w14:textId="77777777" w:rsidR="000E6992" w:rsidRPr="000E6992" w:rsidRDefault="000E6992" w:rsidP="000E6992">
      <w:pPr>
        <w:tabs>
          <w:tab w:val="left" w:pos="10065"/>
        </w:tabs>
        <w:ind w:right="-31" w:firstLine="709"/>
        <w:jc w:val="both"/>
        <w:rPr>
          <w:color w:val="000000"/>
          <w:sz w:val="28"/>
          <w:szCs w:val="28"/>
        </w:rPr>
      </w:pPr>
      <w:r w:rsidRPr="000E6992">
        <w:rPr>
          <w:color w:val="000000"/>
          <w:sz w:val="28"/>
          <w:szCs w:val="28"/>
        </w:rPr>
        <w:t>- с 21.12.2024 – 3 201,81 руб./Гкал (без НДС).</w:t>
      </w:r>
    </w:p>
    <w:p w14:paraId="747D0E9D" w14:textId="77777777" w:rsidR="000E6992" w:rsidRPr="000E6992" w:rsidRDefault="000E6992" w:rsidP="000E6992">
      <w:pPr>
        <w:tabs>
          <w:tab w:val="left" w:pos="0"/>
          <w:tab w:val="left" w:pos="9900"/>
          <w:tab w:val="left" w:pos="10065"/>
        </w:tabs>
        <w:ind w:right="-1" w:firstLine="709"/>
        <w:jc w:val="both"/>
        <w:rPr>
          <w:snapToGrid w:val="0"/>
          <w:color w:val="000000"/>
          <w:sz w:val="28"/>
          <w:szCs w:val="28"/>
        </w:rPr>
      </w:pPr>
      <w:r w:rsidRPr="000E6992">
        <w:rPr>
          <w:color w:val="000000"/>
          <w:sz w:val="28"/>
          <w:szCs w:val="28"/>
        </w:rPr>
        <w:t xml:space="preserve">Нормативы расхода тепловой энергии, необходимой для осуществления горячего водоснабжения ОАО «СКЭК» приняты в соответствии </w:t>
      </w:r>
      <w:r w:rsidRPr="000E6992">
        <w:rPr>
          <w:color w:val="000000"/>
          <w:sz w:val="28"/>
          <w:szCs w:val="28"/>
        </w:rPr>
        <w:br/>
        <w:t xml:space="preserve">с </w:t>
      </w:r>
      <w:r w:rsidRPr="000E6992">
        <w:rPr>
          <w:snapToGrid w:val="0"/>
          <w:color w:val="000000"/>
          <w:sz w:val="28"/>
          <w:szCs w:val="28"/>
        </w:rPr>
        <w:t xml:space="preserve">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 </w:t>
      </w:r>
    </w:p>
    <w:p w14:paraId="7CA68CC0" w14:textId="77777777" w:rsidR="000E6992" w:rsidRPr="000E6992" w:rsidRDefault="000E6992" w:rsidP="000E6992">
      <w:pPr>
        <w:tabs>
          <w:tab w:val="left" w:pos="0"/>
          <w:tab w:val="left" w:pos="9900"/>
          <w:tab w:val="left" w:pos="10065"/>
        </w:tabs>
        <w:ind w:right="-1" w:firstLine="709"/>
        <w:jc w:val="both"/>
        <w:rPr>
          <w:snapToGrid w:val="0"/>
          <w:color w:val="000000"/>
          <w:sz w:val="28"/>
          <w:szCs w:val="28"/>
        </w:rPr>
      </w:pPr>
    </w:p>
    <w:tbl>
      <w:tblPr>
        <w:tblW w:w="10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1"/>
        <w:gridCol w:w="2266"/>
        <w:gridCol w:w="2409"/>
        <w:gridCol w:w="2266"/>
      </w:tblGrid>
      <w:tr w:rsidR="000E6992" w:rsidRPr="000E6992" w14:paraId="7E4152F1" w14:textId="77777777" w:rsidTr="00B252CF">
        <w:trPr>
          <w:trHeight w:val="420"/>
          <w:jc w:val="center"/>
        </w:trPr>
        <w:tc>
          <w:tcPr>
            <w:tcW w:w="5387" w:type="dxa"/>
            <w:gridSpan w:val="2"/>
            <w:shd w:val="clear" w:color="auto" w:fill="auto"/>
            <w:vAlign w:val="center"/>
          </w:tcPr>
          <w:p w14:paraId="1C729B5C" w14:textId="77777777" w:rsidR="000E6992" w:rsidRPr="000E6992" w:rsidRDefault="000E6992" w:rsidP="000E6992">
            <w:pPr>
              <w:tabs>
                <w:tab w:val="left" w:pos="10065"/>
              </w:tabs>
              <w:jc w:val="center"/>
              <w:rPr>
                <w:snapToGrid w:val="0"/>
                <w:color w:val="000000"/>
                <w:szCs w:val="28"/>
              </w:rPr>
            </w:pPr>
            <w:r w:rsidRPr="000E6992">
              <w:rPr>
                <w:snapToGrid w:val="0"/>
                <w:color w:val="000000"/>
                <w:szCs w:val="28"/>
              </w:rPr>
              <w:lastRenderedPageBreak/>
              <w:t>С изолированными стояками</w:t>
            </w:r>
          </w:p>
        </w:tc>
        <w:tc>
          <w:tcPr>
            <w:tcW w:w="4675" w:type="dxa"/>
            <w:gridSpan w:val="2"/>
            <w:shd w:val="clear" w:color="auto" w:fill="auto"/>
            <w:vAlign w:val="center"/>
            <w:hideMark/>
          </w:tcPr>
          <w:p w14:paraId="73BEEAC4" w14:textId="77777777" w:rsidR="000E6992" w:rsidRPr="000E6992" w:rsidRDefault="000E6992" w:rsidP="000E6992">
            <w:pPr>
              <w:tabs>
                <w:tab w:val="left" w:pos="10065"/>
              </w:tabs>
              <w:jc w:val="center"/>
              <w:rPr>
                <w:snapToGrid w:val="0"/>
                <w:color w:val="000000"/>
                <w:szCs w:val="28"/>
              </w:rPr>
            </w:pPr>
            <w:r w:rsidRPr="000E6992">
              <w:rPr>
                <w:snapToGrid w:val="0"/>
                <w:color w:val="000000"/>
                <w:szCs w:val="28"/>
              </w:rPr>
              <w:t>С неизолированными стояками</w:t>
            </w:r>
          </w:p>
        </w:tc>
      </w:tr>
      <w:tr w:rsidR="000E6992" w:rsidRPr="000E6992" w14:paraId="5B911048" w14:textId="77777777" w:rsidTr="00B252CF">
        <w:trPr>
          <w:trHeight w:val="255"/>
          <w:jc w:val="center"/>
        </w:trPr>
        <w:tc>
          <w:tcPr>
            <w:tcW w:w="3121" w:type="dxa"/>
            <w:shd w:val="clear" w:color="auto" w:fill="auto"/>
            <w:vAlign w:val="center"/>
            <w:hideMark/>
          </w:tcPr>
          <w:p w14:paraId="2B17DD90" w14:textId="77777777" w:rsidR="000E6992" w:rsidRPr="000E6992" w:rsidRDefault="000E6992" w:rsidP="000E6992">
            <w:pPr>
              <w:tabs>
                <w:tab w:val="left" w:pos="10065"/>
              </w:tabs>
              <w:jc w:val="center"/>
              <w:rPr>
                <w:snapToGrid w:val="0"/>
                <w:color w:val="000000"/>
                <w:szCs w:val="28"/>
              </w:rPr>
            </w:pPr>
            <w:r w:rsidRPr="000E6992">
              <w:rPr>
                <w:snapToGrid w:val="0"/>
                <w:color w:val="000000"/>
                <w:szCs w:val="28"/>
              </w:rPr>
              <w:t xml:space="preserve">с </w:t>
            </w:r>
            <w:r w:rsidRPr="000E6992">
              <w:rPr>
                <w:snapToGrid w:val="0"/>
                <w:color w:val="000000"/>
                <w:szCs w:val="28"/>
              </w:rPr>
              <w:br/>
              <w:t>полотенцесушителем</w:t>
            </w:r>
          </w:p>
        </w:tc>
        <w:tc>
          <w:tcPr>
            <w:tcW w:w="2266" w:type="dxa"/>
            <w:shd w:val="clear" w:color="auto" w:fill="auto"/>
            <w:vAlign w:val="center"/>
            <w:hideMark/>
          </w:tcPr>
          <w:p w14:paraId="4D9BBA73" w14:textId="77777777" w:rsidR="000E6992" w:rsidRPr="000E6992" w:rsidRDefault="000E6992" w:rsidP="000E6992">
            <w:pPr>
              <w:tabs>
                <w:tab w:val="left" w:pos="10065"/>
              </w:tabs>
              <w:jc w:val="center"/>
              <w:rPr>
                <w:snapToGrid w:val="0"/>
                <w:color w:val="000000"/>
                <w:szCs w:val="28"/>
              </w:rPr>
            </w:pPr>
            <w:r w:rsidRPr="000E6992">
              <w:rPr>
                <w:snapToGrid w:val="0"/>
                <w:color w:val="000000"/>
                <w:szCs w:val="28"/>
              </w:rPr>
              <w:t>без полотенцесушителя</w:t>
            </w:r>
          </w:p>
        </w:tc>
        <w:tc>
          <w:tcPr>
            <w:tcW w:w="2409" w:type="dxa"/>
            <w:shd w:val="clear" w:color="auto" w:fill="auto"/>
            <w:vAlign w:val="center"/>
            <w:hideMark/>
          </w:tcPr>
          <w:p w14:paraId="6A4C9F26" w14:textId="77777777" w:rsidR="000E6992" w:rsidRPr="000E6992" w:rsidRDefault="000E6992" w:rsidP="000E6992">
            <w:pPr>
              <w:tabs>
                <w:tab w:val="left" w:pos="10065"/>
              </w:tabs>
              <w:jc w:val="center"/>
              <w:rPr>
                <w:snapToGrid w:val="0"/>
                <w:color w:val="000000"/>
                <w:szCs w:val="28"/>
              </w:rPr>
            </w:pPr>
            <w:r w:rsidRPr="000E6992">
              <w:rPr>
                <w:snapToGrid w:val="0"/>
                <w:color w:val="000000"/>
                <w:szCs w:val="28"/>
              </w:rPr>
              <w:t xml:space="preserve">с </w:t>
            </w:r>
            <w:r w:rsidRPr="000E6992">
              <w:rPr>
                <w:snapToGrid w:val="0"/>
                <w:color w:val="000000"/>
                <w:szCs w:val="28"/>
              </w:rPr>
              <w:br/>
              <w:t>полотенцесушителем</w:t>
            </w:r>
          </w:p>
        </w:tc>
        <w:tc>
          <w:tcPr>
            <w:tcW w:w="2266" w:type="dxa"/>
            <w:shd w:val="clear" w:color="auto" w:fill="auto"/>
            <w:vAlign w:val="center"/>
            <w:hideMark/>
          </w:tcPr>
          <w:p w14:paraId="188258B0" w14:textId="77777777" w:rsidR="000E6992" w:rsidRPr="000E6992" w:rsidRDefault="000E6992" w:rsidP="000E6992">
            <w:pPr>
              <w:tabs>
                <w:tab w:val="left" w:pos="10065"/>
              </w:tabs>
              <w:jc w:val="center"/>
              <w:rPr>
                <w:snapToGrid w:val="0"/>
                <w:color w:val="000000"/>
                <w:szCs w:val="28"/>
              </w:rPr>
            </w:pPr>
            <w:r w:rsidRPr="000E6992">
              <w:rPr>
                <w:snapToGrid w:val="0"/>
                <w:color w:val="000000"/>
                <w:szCs w:val="28"/>
              </w:rPr>
              <w:t>без полотенцесушителя</w:t>
            </w:r>
          </w:p>
        </w:tc>
      </w:tr>
      <w:tr w:rsidR="000E6992" w:rsidRPr="000E6992" w14:paraId="35085B0F" w14:textId="77777777" w:rsidTr="00B252CF">
        <w:trPr>
          <w:trHeight w:val="255"/>
          <w:jc w:val="center"/>
        </w:trPr>
        <w:tc>
          <w:tcPr>
            <w:tcW w:w="3121" w:type="dxa"/>
            <w:shd w:val="clear" w:color="auto" w:fill="auto"/>
            <w:vAlign w:val="center"/>
          </w:tcPr>
          <w:p w14:paraId="672A8AC5" w14:textId="77777777" w:rsidR="000E6992" w:rsidRPr="000E6992" w:rsidRDefault="000E6992" w:rsidP="000E6992">
            <w:pPr>
              <w:tabs>
                <w:tab w:val="left" w:pos="10065"/>
              </w:tabs>
              <w:spacing w:line="276" w:lineRule="auto"/>
              <w:jc w:val="center"/>
              <w:rPr>
                <w:snapToGrid w:val="0"/>
                <w:color w:val="000000"/>
              </w:rPr>
            </w:pPr>
            <w:r w:rsidRPr="000E6992">
              <w:rPr>
                <w:snapToGrid w:val="0"/>
                <w:color w:val="000000"/>
              </w:rPr>
              <w:t>0,0544</w:t>
            </w:r>
          </w:p>
        </w:tc>
        <w:tc>
          <w:tcPr>
            <w:tcW w:w="2266" w:type="dxa"/>
            <w:shd w:val="clear" w:color="auto" w:fill="auto"/>
            <w:vAlign w:val="center"/>
          </w:tcPr>
          <w:p w14:paraId="661AA7FE" w14:textId="77777777" w:rsidR="000E6992" w:rsidRPr="000E6992" w:rsidRDefault="000E6992" w:rsidP="000E6992">
            <w:pPr>
              <w:tabs>
                <w:tab w:val="left" w:pos="10065"/>
              </w:tabs>
              <w:spacing w:line="276" w:lineRule="auto"/>
              <w:jc w:val="center"/>
              <w:rPr>
                <w:snapToGrid w:val="0"/>
                <w:color w:val="000000"/>
              </w:rPr>
            </w:pPr>
            <w:r w:rsidRPr="000E6992">
              <w:rPr>
                <w:snapToGrid w:val="0"/>
                <w:color w:val="000000"/>
              </w:rPr>
              <w:t>0,0536</w:t>
            </w:r>
          </w:p>
        </w:tc>
        <w:tc>
          <w:tcPr>
            <w:tcW w:w="2409" w:type="dxa"/>
            <w:shd w:val="clear" w:color="auto" w:fill="auto"/>
            <w:vAlign w:val="center"/>
          </w:tcPr>
          <w:p w14:paraId="27ABA1DA" w14:textId="77777777" w:rsidR="000E6992" w:rsidRPr="000E6992" w:rsidRDefault="000E6992" w:rsidP="000E6992">
            <w:pPr>
              <w:tabs>
                <w:tab w:val="left" w:pos="10065"/>
              </w:tabs>
              <w:spacing w:line="276" w:lineRule="auto"/>
              <w:jc w:val="center"/>
              <w:rPr>
                <w:snapToGrid w:val="0"/>
                <w:color w:val="000000"/>
              </w:rPr>
            </w:pPr>
            <w:r w:rsidRPr="000E6992">
              <w:rPr>
                <w:snapToGrid w:val="0"/>
                <w:color w:val="000000"/>
              </w:rPr>
              <w:t>0,0580</w:t>
            </w:r>
          </w:p>
        </w:tc>
        <w:tc>
          <w:tcPr>
            <w:tcW w:w="2266" w:type="dxa"/>
            <w:shd w:val="clear" w:color="auto" w:fill="auto"/>
            <w:vAlign w:val="center"/>
          </w:tcPr>
          <w:p w14:paraId="7E6CF538" w14:textId="77777777" w:rsidR="000E6992" w:rsidRPr="000E6992" w:rsidRDefault="000E6992" w:rsidP="000E6992">
            <w:pPr>
              <w:tabs>
                <w:tab w:val="left" w:pos="10065"/>
              </w:tabs>
              <w:spacing w:line="276" w:lineRule="auto"/>
              <w:jc w:val="center"/>
              <w:rPr>
                <w:snapToGrid w:val="0"/>
                <w:color w:val="000000"/>
              </w:rPr>
            </w:pPr>
            <w:r w:rsidRPr="000E6992">
              <w:rPr>
                <w:snapToGrid w:val="0"/>
                <w:color w:val="000000"/>
              </w:rPr>
              <w:t>0,0548</w:t>
            </w:r>
          </w:p>
        </w:tc>
      </w:tr>
    </w:tbl>
    <w:p w14:paraId="1C9A0FB7" w14:textId="77777777" w:rsidR="000E6992" w:rsidRPr="000E6992" w:rsidRDefault="000E6992" w:rsidP="000E6992">
      <w:pPr>
        <w:tabs>
          <w:tab w:val="left" w:pos="0"/>
          <w:tab w:val="left" w:pos="9900"/>
          <w:tab w:val="left" w:pos="10065"/>
        </w:tabs>
        <w:ind w:right="-1" w:firstLine="709"/>
        <w:jc w:val="both"/>
        <w:rPr>
          <w:snapToGrid w:val="0"/>
          <w:color w:val="000000"/>
          <w:sz w:val="28"/>
          <w:szCs w:val="28"/>
        </w:rPr>
      </w:pPr>
    </w:p>
    <w:p w14:paraId="5D599AF9" w14:textId="77777777" w:rsidR="000E6992" w:rsidRPr="000E6992" w:rsidRDefault="000E6992" w:rsidP="000E6992">
      <w:pPr>
        <w:tabs>
          <w:tab w:val="left" w:pos="10065"/>
        </w:tabs>
        <w:ind w:right="-31" w:firstLine="709"/>
        <w:jc w:val="both"/>
        <w:rPr>
          <w:color w:val="000000"/>
          <w:sz w:val="28"/>
          <w:szCs w:val="28"/>
        </w:rPr>
      </w:pPr>
      <w:r w:rsidRPr="000E6992">
        <w:rPr>
          <w:color w:val="000000"/>
          <w:sz w:val="28"/>
          <w:szCs w:val="28"/>
        </w:rPr>
        <w:t xml:space="preserve">На основании вышеуказанного, эксперты предлагают принять тарифы на горячую воду в открытой системе теплоснабжения с 21.12.2024 по 31.12.2024 </w:t>
      </w:r>
      <w:r w:rsidRPr="000E6992">
        <w:rPr>
          <w:color w:val="000000"/>
          <w:sz w:val="28"/>
          <w:szCs w:val="28"/>
        </w:rPr>
        <w:br/>
        <w:t>для ОАО «СКЭК» на потребительском рынке Тайгинского городского округа по котельным № 2, 3, 4, 7, 8, 9, представленные в таблице 30.</w:t>
      </w:r>
    </w:p>
    <w:p w14:paraId="519B24D6" w14:textId="77777777" w:rsidR="000E6992" w:rsidRPr="000E6992" w:rsidRDefault="000E6992" w:rsidP="000E6992">
      <w:pPr>
        <w:tabs>
          <w:tab w:val="left" w:pos="10065"/>
        </w:tabs>
        <w:ind w:right="-31" w:firstLine="567"/>
        <w:rPr>
          <w:color w:val="000000"/>
          <w:sz w:val="28"/>
          <w:szCs w:val="28"/>
        </w:rPr>
      </w:pPr>
    </w:p>
    <w:p w14:paraId="47E1128A" w14:textId="77777777" w:rsidR="000E6992" w:rsidRPr="000E6992" w:rsidRDefault="000E6992" w:rsidP="000E6992">
      <w:pPr>
        <w:tabs>
          <w:tab w:val="left" w:pos="10065"/>
        </w:tabs>
        <w:ind w:right="-31" w:firstLine="567"/>
        <w:rPr>
          <w:color w:val="000000"/>
          <w:sz w:val="28"/>
          <w:szCs w:val="28"/>
        </w:rPr>
        <w:sectPr w:rsidR="000E6992" w:rsidRPr="000E6992" w:rsidSect="000E6992">
          <w:headerReference w:type="default" r:id="rId93"/>
          <w:footerReference w:type="even" r:id="rId94"/>
          <w:headerReference w:type="first" r:id="rId95"/>
          <w:pgSz w:w="11906" w:h="16838"/>
          <w:pgMar w:top="1134" w:right="707" w:bottom="993" w:left="1134" w:header="709" w:footer="709" w:gutter="0"/>
          <w:cols w:space="708"/>
          <w:titlePg/>
          <w:docGrid w:linePitch="381"/>
        </w:sectPr>
      </w:pPr>
    </w:p>
    <w:p w14:paraId="20910815" w14:textId="77777777" w:rsidR="000E6992" w:rsidRPr="000E6992" w:rsidRDefault="000E6992" w:rsidP="000E6992">
      <w:pPr>
        <w:tabs>
          <w:tab w:val="left" w:pos="10065"/>
        </w:tabs>
        <w:ind w:right="-31" w:firstLine="567"/>
        <w:jc w:val="right"/>
        <w:rPr>
          <w:color w:val="000000"/>
          <w:sz w:val="28"/>
          <w:szCs w:val="28"/>
        </w:rPr>
      </w:pPr>
      <w:r w:rsidRPr="000E6992">
        <w:rPr>
          <w:color w:val="000000"/>
          <w:sz w:val="28"/>
          <w:szCs w:val="28"/>
        </w:rPr>
        <w:lastRenderedPageBreak/>
        <w:t>Таблица 30</w:t>
      </w:r>
    </w:p>
    <w:p w14:paraId="76EFE032" w14:textId="77777777" w:rsidR="000E6992" w:rsidRPr="000E6992" w:rsidRDefault="000E6992" w:rsidP="000E6992">
      <w:pPr>
        <w:tabs>
          <w:tab w:val="left" w:pos="10065"/>
        </w:tabs>
        <w:ind w:right="-31"/>
        <w:jc w:val="center"/>
        <w:rPr>
          <w:color w:val="000000"/>
          <w:sz w:val="28"/>
          <w:szCs w:val="28"/>
        </w:rPr>
      </w:pPr>
      <w:r w:rsidRPr="000E6992">
        <w:rPr>
          <w:color w:val="000000"/>
          <w:sz w:val="28"/>
          <w:szCs w:val="28"/>
        </w:rPr>
        <w:t xml:space="preserve">Тарифы ОАО «Северо-Кузбасская энергетическая компания» на горячую воду в открытой системе горячего водоснабжения (теплоснабжения), реализуемую на потребительском рынке Тайгинского городского округа по узлу теплоснабжения - котельные № 2, 3, 4, 7, 8, 9, на период 21.12.2024 по 31.12.2024 </w:t>
      </w:r>
    </w:p>
    <w:p w14:paraId="6B78E4CF" w14:textId="77777777" w:rsidR="000E6992" w:rsidRPr="000E6992" w:rsidRDefault="000E6992" w:rsidP="000E6992">
      <w:pPr>
        <w:tabs>
          <w:tab w:val="left" w:pos="10065"/>
        </w:tabs>
        <w:ind w:right="-31"/>
        <w:jc w:val="center"/>
        <w:rPr>
          <w:color w:val="000000"/>
          <w:sz w:val="28"/>
          <w:szCs w:val="28"/>
        </w:rPr>
      </w:pPr>
    </w:p>
    <w:tbl>
      <w:tblPr>
        <w:tblW w:w="14884"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993"/>
        <w:gridCol w:w="990"/>
        <w:gridCol w:w="1040"/>
        <w:gridCol w:w="1035"/>
        <w:gridCol w:w="994"/>
        <w:gridCol w:w="990"/>
        <w:gridCol w:w="1040"/>
        <w:gridCol w:w="1035"/>
        <w:gridCol w:w="1124"/>
        <w:gridCol w:w="1204"/>
        <w:gridCol w:w="1302"/>
        <w:gridCol w:w="1215"/>
      </w:tblGrid>
      <w:tr w:rsidR="000E6992" w:rsidRPr="000E6992" w14:paraId="7622C722" w14:textId="77777777" w:rsidTr="00B252CF">
        <w:trPr>
          <w:trHeight w:val="219"/>
        </w:trPr>
        <w:tc>
          <w:tcPr>
            <w:tcW w:w="1922" w:type="dxa"/>
            <w:vMerge w:val="restart"/>
            <w:shd w:val="clear" w:color="auto" w:fill="auto"/>
            <w:vAlign w:val="center"/>
            <w:hideMark/>
          </w:tcPr>
          <w:p w14:paraId="17EEC2C7" w14:textId="77777777" w:rsidR="000E6992" w:rsidRPr="000E6992" w:rsidRDefault="000E6992" w:rsidP="000E6992">
            <w:pPr>
              <w:tabs>
                <w:tab w:val="left" w:pos="10065"/>
              </w:tabs>
              <w:jc w:val="center"/>
              <w:rPr>
                <w:color w:val="000000"/>
              </w:rPr>
            </w:pPr>
            <w:r w:rsidRPr="000E6992">
              <w:rPr>
                <w:color w:val="000000"/>
              </w:rPr>
              <w:t>Период</w:t>
            </w:r>
          </w:p>
        </w:tc>
        <w:tc>
          <w:tcPr>
            <w:tcW w:w="4058" w:type="dxa"/>
            <w:gridSpan w:val="4"/>
            <w:shd w:val="clear" w:color="auto" w:fill="auto"/>
            <w:vAlign w:val="center"/>
            <w:hideMark/>
          </w:tcPr>
          <w:p w14:paraId="3DB2FD39" w14:textId="77777777" w:rsidR="000E6992" w:rsidRPr="000E6992" w:rsidRDefault="000E6992" w:rsidP="000E6992">
            <w:pPr>
              <w:tabs>
                <w:tab w:val="left" w:pos="10065"/>
              </w:tabs>
              <w:jc w:val="center"/>
              <w:rPr>
                <w:color w:val="000000"/>
              </w:rPr>
            </w:pPr>
            <w:r w:rsidRPr="000E6992">
              <w:rPr>
                <w:color w:val="000000"/>
              </w:rPr>
              <w:t>Тариф на горячую воду для населения, руб./м</w:t>
            </w:r>
            <w:r w:rsidRPr="000E6992">
              <w:rPr>
                <w:color w:val="000000"/>
                <w:vertAlign w:val="superscript"/>
              </w:rPr>
              <w:t>3</w:t>
            </w:r>
            <w:r w:rsidRPr="000E6992">
              <w:rPr>
                <w:color w:val="000000"/>
              </w:rPr>
              <w:t xml:space="preserve"> (с НДС)</w:t>
            </w:r>
          </w:p>
        </w:tc>
        <w:tc>
          <w:tcPr>
            <w:tcW w:w="4059" w:type="dxa"/>
            <w:gridSpan w:val="4"/>
            <w:shd w:val="clear" w:color="auto" w:fill="auto"/>
            <w:vAlign w:val="center"/>
            <w:hideMark/>
          </w:tcPr>
          <w:p w14:paraId="16A93EA3" w14:textId="77777777" w:rsidR="000E6992" w:rsidRPr="000E6992" w:rsidRDefault="000E6992" w:rsidP="000E6992">
            <w:pPr>
              <w:tabs>
                <w:tab w:val="left" w:pos="10065"/>
              </w:tabs>
              <w:jc w:val="center"/>
              <w:rPr>
                <w:color w:val="000000"/>
              </w:rPr>
            </w:pPr>
            <w:r w:rsidRPr="000E6992">
              <w:rPr>
                <w:color w:val="000000"/>
              </w:rPr>
              <w:t>Тариф на горячую воду для прочих потребителей, руб./м</w:t>
            </w:r>
            <w:r w:rsidRPr="000E6992">
              <w:rPr>
                <w:color w:val="000000"/>
                <w:vertAlign w:val="superscript"/>
              </w:rPr>
              <w:t>3</w:t>
            </w:r>
            <w:r w:rsidRPr="000E6992">
              <w:rPr>
                <w:color w:val="000000"/>
              </w:rPr>
              <w:t xml:space="preserve"> (без НДС)</w:t>
            </w:r>
          </w:p>
        </w:tc>
        <w:tc>
          <w:tcPr>
            <w:tcW w:w="1124" w:type="dxa"/>
            <w:vMerge w:val="restart"/>
            <w:shd w:val="clear" w:color="auto" w:fill="auto"/>
            <w:vAlign w:val="center"/>
            <w:hideMark/>
          </w:tcPr>
          <w:p w14:paraId="75D4BF44" w14:textId="77777777" w:rsidR="000E6992" w:rsidRPr="000E6992" w:rsidRDefault="000E6992" w:rsidP="000E6992">
            <w:pPr>
              <w:tabs>
                <w:tab w:val="left" w:pos="10065"/>
              </w:tabs>
              <w:jc w:val="center"/>
              <w:rPr>
                <w:color w:val="000000"/>
              </w:rPr>
            </w:pPr>
            <w:r w:rsidRPr="000E6992">
              <w:rPr>
                <w:color w:val="000000"/>
              </w:rPr>
              <w:t>Компо-нент на теплоно-ситель, руб./м3  (без НДС)</w:t>
            </w:r>
          </w:p>
        </w:tc>
        <w:tc>
          <w:tcPr>
            <w:tcW w:w="3721" w:type="dxa"/>
            <w:gridSpan w:val="3"/>
            <w:shd w:val="clear" w:color="auto" w:fill="auto"/>
            <w:vAlign w:val="center"/>
            <w:hideMark/>
          </w:tcPr>
          <w:p w14:paraId="7DBA7B8D" w14:textId="77777777" w:rsidR="000E6992" w:rsidRPr="000E6992" w:rsidRDefault="000E6992" w:rsidP="000E6992">
            <w:pPr>
              <w:tabs>
                <w:tab w:val="left" w:pos="10065"/>
              </w:tabs>
              <w:jc w:val="center"/>
              <w:rPr>
                <w:color w:val="000000"/>
              </w:rPr>
            </w:pPr>
            <w:r w:rsidRPr="000E6992">
              <w:rPr>
                <w:color w:val="000000"/>
              </w:rPr>
              <w:t>Компонент на тепловую энергию</w:t>
            </w:r>
          </w:p>
        </w:tc>
      </w:tr>
      <w:tr w:rsidR="000E6992" w:rsidRPr="000E6992" w14:paraId="0C259FF4" w14:textId="77777777" w:rsidTr="00B252CF">
        <w:trPr>
          <w:trHeight w:val="219"/>
        </w:trPr>
        <w:tc>
          <w:tcPr>
            <w:tcW w:w="1922" w:type="dxa"/>
            <w:vMerge/>
            <w:vAlign w:val="center"/>
            <w:hideMark/>
          </w:tcPr>
          <w:p w14:paraId="2F3E4762" w14:textId="77777777" w:rsidR="000E6992" w:rsidRPr="000E6992" w:rsidRDefault="000E6992" w:rsidP="000E6992">
            <w:pPr>
              <w:tabs>
                <w:tab w:val="left" w:pos="10065"/>
              </w:tabs>
              <w:rPr>
                <w:color w:val="000000"/>
              </w:rPr>
            </w:pPr>
          </w:p>
        </w:tc>
        <w:tc>
          <w:tcPr>
            <w:tcW w:w="1983" w:type="dxa"/>
            <w:gridSpan w:val="2"/>
            <w:shd w:val="clear" w:color="auto" w:fill="auto"/>
            <w:vAlign w:val="center"/>
            <w:hideMark/>
          </w:tcPr>
          <w:p w14:paraId="034540F7" w14:textId="77777777" w:rsidR="000E6992" w:rsidRPr="000E6992" w:rsidRDefault="000E6992" w:rsidP="000E6992">
            <w:pPr>
              <w:tabs>
                <w:tab w:val="left" w:pos="10065"/>
              </w:tabs>
              <w:jc w:val="center"/>
              <w:rPr>
                <w:color w:val="000000"/>
              </w:rPr>
            </w:pPr>
            <w:r w:rsidRPr="000E6992">
              <w:rPr>
                <w:color w:val="000000"/>
              </w:rPr>
              <w:t>Изолированные стояки</w:t>
            </w:r>
          </w:p>
        </w:tc>
        <w:tc>
          <w:tcPr>
            <w:tcW w:w="2075" w:type="dxa"/>
            <w:gridSpan w:val="2"/>
            <w:shd w:val="clear" w:color="auto" w:fill="auto"/>
            <w:vAlign w:val="center"/>
            <w:hideMark/>
          </w:tcPr>
          <w:p w14:paraId="12D9E65A" w14:textId="77777777" w:rsidR="000E6992" w:rsidRPr="000E6992" w:rsidRDefault="000E6992" w:rsidP="000E6992">
            <w:pPr>
              <w:tabs>
                <w:tab w:val="left" w:pos="10065"/>
              </w:tabs>
              <w:jc w:val="center"/>
              <w:rPr>
                <w:color w:val="000000"/>
              </w:rPr>
            </w:pPr>
            <w:r w:rsidRPr="000E6992">
              <w:rPr>
                <w:color w:val="000000"/>
              </w:rPr>
              <w:t>Неизолированные стояки</w:t>
            </w:r>
          </w:p>
        </w:tc>
        <w:tc>
          <w:tcPr>
            <w:tcW w:w="1984" w:type="dxa"/>
            <w:gridSpan w:val="2"/>
            <w:shd w:val="clear" w:color="auto" w:fill="auto"/>
            <w:vAlign w:val="center"/>
            <w:hideMark/>
          </w:tcPr>
          <w:p w14:paraId="4C66BB07" w14:textId="77777777" w:rsidR="000E6992" w:rsidRPr="000E6992" w:rsidRDefault="000E6992" w:rsidP="000E6992">
            <w:pPr>
              <w:tabs>
                <w:tab w:val="left" w:pos="10065"/>
              </w:tabs>
              <w:jc w:val="center"/>
              <w:rPr>
                <w:color w:val="000000"/>
              </w:rPr>
            </w:pPr>
            <w:r w:rsidRPr="000E6992">
              <w:rPr>
                <w:color w:val="000000"/>
              </w:rPr>
              <w:t>Изолированные стояки</w:t>
            </w:r>
          </w:p>
        </w:tc>
        <w:tc>
          <w:tcPr>
            <w:tcW w:w="2075" w:type="dxa"/>
            <w:gridSpan w:val="2"/>
            <w:shd w:val="clear" w:color="auto" w:fill="auto"/>
            <w:vAlign w:val="center"/>
            <w:hideMark/>
          </w:tcPr>
          <w:p w14:paraId="1C21CC18" w14:textId="77777777" w:rsidR="000E6992" w:rsidRPr="000E6992" w:rsidRDefault="000E6992" w:rsidP="000E6992">
            <w:pPr>
              <w:tabs>
                <w:tab w:val="left" w:pos="10065"/>
              </w:tabs>
              <w:jc w:val="center"/>
              <w:rPr>
                <w:color w:val="000000"/>
              </w:rPr>
            </w:pPr>
            <w:r w:rsidRPr="000E6992">
              <w:rPr>
                <w:color w:val="000000"/>
              </w:rPr>
              <w:t>Неизолированные стояки</w:t>
            </w:r>
          </w:p>
        </w:tc>
        <w:tc>
          <w:tcPr>
            <w:tcW w:w="1124" w:type="dxa"/>
            <w:vMerge/>
            <w:vAlign w:val="center"/>
            <w:hideMark/>
          </w:tcPr>
          <w:p w14:paraId="579F724F" w14:textId="77777777" w:rsidR="000E6992" w:rsidRPr="000E6992" w:rsidRDefault="000E6992" w:rsidP="000E6992">
            <w:pPr>
              <w:tabs>
                <w:tab w:val="left" w:pos="10065"/>
              </w:tabs>
              <w:rPr>
                <w:color w:val="000000"/>
              </w:rPr>
            </w:pPr>
          </w:p>
        </w:tc>
        <w:tc>
          <w:tcPr>
            <w:tcW w:w="1204" w:type="dxa"/>
            <w:vMerge w:val="restart"/>
            <w:shd w:val="clear" w:color="auto" w:fill="auto"/>
            <w:vAlign w:val="center"/>
            <w:hideMark/>
          </w:tcPr>
          <w:p w14:paraId="1AF12661" w14:textId="77777777" w:rsidR="000E6992" w:rsidRPr="000E6992" w:rsidRDefault="000E6992" w:rsidP="000E6992">
            <w:pPr>
              <w:tabs>
                <w:tab w:val="left" w:pos="10065"/>
              </w:tabs>
              <w:jc w:val="center"/>
              <w:rPr>
                <w:color w:val="000000"/>
              </w:rPr>
            </w:pPr>
            <w:r w:rsidRPr="000E6992">
              <w:rPr>
                <w:color w:val="000000"/>
              </w:rPr>
              <w:t xml:space="preserve">Односта-вочный, руб./Гкал </w:t>
            </w:r>
            <w:r w:rsidRPr="000E6992">
              <w:rPr>
                <w:color w:val="000000"/>
              </w:rPr>
              <w:br/>
              <w:t xml:space="preserve"> (без НДС)</w:t>
            </w:r>
          </w:p>
        </w:tc>
        <w:tc>
          <w:tcPr>
            <w:tcW w:w="2517" w:type="dxa"/>
            <w:gridSpan w:val="2"/>
            <w:shd w:val="clear" w:color="auto" w:fill="auto"/>
            <w:vAlign w:val="center"/>
            <w:hideMark/>
          </w:tcPr>
          <w:p w14:paraId="305A1D5F" w14:textId="77777777" w:rsidR="000E6992" w:rsidRPr="000E6992" w:rsidRDefault="000E6992" w:rsidP="000E6992">
            <w:pPr>
              <w:tabs>
                <w:tab w:val="left" w:pos="10065"/>
              </w:tabs>
              <w:jc w:val="center"/>
              <w:rPr>
                <w:color w:val="000000"/>
              </w:rPr>
            </w:pPr>
            <w:r w:rsidRPr="000E6992">
              <w:rPr>
                <w:color w:val="000000"/>
              </w:rPr>
              <w:t>Двухставочный</w:t>
            </w:r>
          </w:p>
        </w:tc>
      </w:tr>
      <w:tr w:rsidR="000E6992" w:rsidRPr="000E6992" w14:paraId="4CD1C2C7" w14:textId="77777777" w:rsidTr="00B252CF">
        <w:trPr>
          <w:trHeight w:val="1109"/>
        </w:trPr>
        <w:tc>
          <w:tcPr>
            <w:tcW w:w="1922" w:type="dxa"/>
            <w:vMerge/>
            <w:vAlign w:val="center"/>
            <w:hideMark/>
          </w:tcPr>
          <w:p w14:paraId="1A761056" w14:textId="77777777" w:rsidR="000E6992" w:rsidRPr="000E6992" w:rsidRDefault="000E6992" w:rsidP="000E6992">
            <w:pPr>
              <w:tabs>
                <w:tab w:val="left" w:pos="10065"/>
              </w:tabs>
              <w:rPr>
                <w:color w:val="000000"/>
              </w:rPr>
            </w:pPr>
          </w:p>
        </w:tc>
        <w:tc>
          <w:tcPr>
            <w:tcW w:w="993" w:type="dxa"/>
            <w:shd w:val="clear" w:color="auto" w:fill="auto"/>
            <w:vAlign w:val="center"/>
            <w:hideMark/>
          </w:tcPr>
          <w:p w14:paraId="3E5D6BAA" w14:textId="77777777" w:rsidR="000E6992" w:rsidRPr="000E6992" w:rsidRDefault="000E6992" w:rsidP="000E6992">
            <w:pPr>
              <w:tabs>
                <w:tab w:val="left" w:pos="10065"/>
              </w:tabs>
              <w:jc w:val="center"/>
              <w:rPr>
                <w:color w:val="000000"/>
              </w:rPr>
            </w:pPr>
            <w:r w:rsidRPr="000E6992">
              <w:rPr>
                <w:color w:val="000000"/>
              </w:rPr>
              <w:t>с поло-тенце-суши-телями</w:t>
            </w:r>
          </w:p>
        </w:tc>
        <w:tc>
          <w:tcPr>
            <w:tcW w:w="990" w:type="dxa"/>
            <w:shd w:val="clear" w:color="auto" w:fill="auto"/>
            <w:vAlign w:val="center"/>
            <w:hideMark/>
          </w:tcPr>
          <w:p w14:paraId="20F829FB" w14:textId="77777777" w:rsidR="000E6992" w:rsidRPr="000E6992" w:rsidRDefault="000E6992" w:rsidP="000E6992">
            <w:pPr>
              <w:tabs>
                <w:tab w:val="left" w:pos="10065"/>
              </w:tabs>
              <w:jc w:val="center"/>
              <w:rPr>
                <w:color w:val="000000"/>
              </w:rPr>
            </w:pPr>
            <w:r w:rsidRPr="000E6992">
              <w:rPr>
                <w:color w:val="000000"/>
              </w:rPr>
              <w:t>без поло-тенце-суши-теля</w:t>
            </w:r>
          </w:p>
        </w:tc>
        <w:tc>
          <w:tcPr>
            <w:tcW w:w="1040" w:type="dxa"/>
            <w:shd w:val="clear" w:color="auto" w:fill="auto"/>
            <w:vAlign w:val="center"/>
            <w:hideMark/>
          </w:tcPr>
          <w:p w14:paraId="6B6F5820" w14:textId="77777777" w:rsidR="000E6992" w:rsidRPr="000E6992" w:rsidRDefault="000E6992" w:rsidP="000E6992">
            <w:pPr>
              <w:tabs>
                <w:tab w:val="left" w:pos="10065"/>
              </w:tabs>
              <w:jc w:val="center"/>
              <w:rPr>
                <w:color w:val="000000"/>
              </w:rPr>
            </w:pPr>
            <w:r w:rsidRPr="000E6992">
              <w:rPr>
                <w:color w:val="000000"/>
              </w:rPr>
              <w:t>с поло-тенце-суши-телями</w:t>
            </w:r>
          </w:p>
        </w:tc>
        <w:tc>
          <w:tcPr>
            <w:tcW w:w="1035" w:type="dxa"/>
            <w:shd w:val="clear" w:color="auto" w:fill="auto"/>
            <w:vAlign w:val="center"/>
            <w:hideMark/>
          </w:tcPr>
          <w:p w14:paraId="2994AA94" w14:textId="77777777" w:rsidR="000E6992" w:rsidRPr="000E6992" w:rsidRDefault="000E6992" w:rsidP="000E6992">
            <w:pPr>
              <w:tabs>
                <w:tab w:val="left" w:pos="10065"/>
              </w:tabs>
              <w:jc w:val="center"/>
              <w:rPr>
                <w:color w:val="000000"/>
              </w:rPr>
            </w:pPr>
            <w:r w:rsidRPr="000E6992">
              <w:rPr>
                <w:color w:val="000000"/>
              </w:rPr>
              <w:t>без поло-тенце-суши-теля</w:t>
            </w:r>
          </w:p>
        </w:tc>
        <w:tc>
          <w:tcPr>
            <w:tcW w:w="994" w:type="dxa"/>
            <w:shd w:val="clear" w:color="auto" w:fill="auto"/>
            <w:vAlign w:val="center"/>
            <w:hideMark/>
          </w:tcPr>
          <w:p w14:paraId="4760B96C" w14:textId="77777777" w:rsidR="000E6992" w:rsidRPr="000E6992" w:rsidRDefault="000E6992" w:rsidP="000E6992">
            <w:pPr>
              <w:tabs>
                <w:tab w:val="left" w:pos="10065"/>
              </w:tabs>
              <w:jc w:val="center"/>
              <w:rPr>
                <w:color w:val="000000"/>
              </w:rPr>
            </w:pPr>
            <w:r w:rsidRPr="000E6992">
              <w:rPr>
                <w:color w:val="000000"/>
              </w:rPr>
              <w:t>с поло-тенце-суши-телями</w:t>
            </w:r>
          </w:p>
        </w:tc>
        <w:tc>
          <w:tcPr>
            <w:tcW w:w="990" w:type="dxa"/>
            <w:shd w:val="clear" w:color="auto" w:fill="auto"/>
            <w:vAlign w:val="center"/>
            <w:hideMark/>
          </w:tcPr>
          <w:p w14:paraId="64B62CEA" w14:textId="77777777" w:rsidR="000E6992" w:rsidRPr="000E6992" w:rsidRDefault="000E6992" w:rsidP="000E6992">
            <w:pPr>
              <w:tabs>
                <w:tab w:val="left" w:pos="10065"/>
              </w:tabs>
              <w:jc w:val="center"/>
              <w:rPr>
                <w:color w:val="000000"/>
              </w:rPr>
            </w:pPr>
            <w:r w:rsidRPr="000E6992">
              <w:rPr>
                <w:color w:val="000000"/>
              </w:rPr>
              <w:t>без поло-тенце-суши-теля</w:t>
            </w:r>
          </w:p>
        </w:tc>
        <w:tc>
          <w:tcPr>
            <w:tcW w:w="1040" w:type="dxa"/>
            <w:shd w:val="clear" w:color="auto" w:fill="auto"/>
            <w:vAlign w:val="center"/>
            <w:hideMark/>
          </w:tcPr>
          <w:p w14:paraId="3BE5EE31" w14:textId="77777777" w:rsidR="000E6992" w:rsidRPr="000E6992" w:rsidRDefault="000E6992" w:rsidP="000E6992">
            <w:pPr>
              <w:tabs>
                <w:tab w:val="left" w:pos="10065"/>
              </w:tabs>
              <w:jc w:val="center"/>
              <w:rPr>
                <w:color w:val="000000"/>
              </w:rPr>
            </w:pPr>
            <w:r w:rsidRPr="000E6992">
              <w:rPr>
                <w:color w:val="000000"/>
              </w:rPr>
              <w:t>с поло-тенце-суши-телями</w:t>
            </w:r>
          </w:p>
        </w:tc>
        <w:tc>
          <w:tcPr>
            <w:tcW w:w="1035" w:type="dxa"/>
            <w:shd w:val="clear" w:color="auto" w:fill="auto"/>
            <w:vAlign w:val="center"/>
            <w:hideMark/>
          </w:tcPr>
          <w:p w14:paraId="7EEF97D4" w14:textId="77777777" w:rsidR="000E6992" w:rsidRPr="000E6992" w:rsidRDefault="000E6992" w:rsidP="000E6992">
            <w:pPr>
              <w:tabs>
                <w:tab w:val="left" w:pos="10065"/>
              </w:tabs>
              <w:jc w:val="center"/>
              <w:rPr>
                <w:color w:val="000000"/>
              </w:rPr>
            </w:pPr>
            <w:r w:rsidRPr="000E6992">
              <w:rPr>
                <w:color w:val="000000"/>
              </w:rPr>
              <w:t>без поло-тенце-суши-теля</w:t>
            </w:r>
          </w:p>
        </w:tc>
        <w:tc>
          <w:tcPr>
            <w:tcW w:w="1124" w:type="dxa"/>
            <w:vMerge/>
            <w:vAlign w:val="center"/>
            <w:hideMark/>
          </w:tcPr>
          <w:p w14:paraId="48A08B8A" w14:textId="77777777" w:rsidR="000E6992" w:rsidRPr="000E6992" w:rsidRDefault="000E6992" w:rsidP="000E6992">
            <w:pPr>
              <w:tabs>
                <w:tab w:val="left" w:pos="10065"/>
              </w:tabs>
              <w:rPr>
                <w:color w:val="000000"/>
              </w:rPr>
            </w:pPr>
          </w:p>
        </w:tc>
        <w:tc>
          <w:tcPr>
            <w:tcW w:w="1204" w:type="dxa"/>
            <w:vMerge/>
            <w:vAlign w:val="center"/>
            <w:hideMark/>
          </w:tcPr>
          <w:p w14:paraId="5215F9C9" w14:textId="77777777" w:rsidR="000E6992" w:rsidRPr="000E6992" w:rsidRDefault="000E6992" w:rsidP="000E6992">
            <w:pPr>
              <w:tabs>
                <w:tab w:val="left" w:pos="10065"/>
              </w:tabs>
              <w:rPr>
                <w:color w:val="000000"/>
              </w:rPr>
            </w:pPr>
          </w:p>
        </w:tc>
        <w:tc>
          <w:tcPr>
            <w:tcW w:w="1302" w:type="dxa"/>
            <w:shd w:val="clear" w:color="auto" w:fill="auto"/>
            <w:vAlign w:val="center"/>
            <w:hideMark/>
          </w:tcPr>
          <w:p w14:paraId="301C66E4" w14:textId="77777777" w:rsidR="000E6992" w:rsidRPr="000E6992" w:rsidRDefault="000E6992" w:rsidP="000E6992">
            <w:pPr>
              <w:tabs>
                <w:tab w:val="left" w:pos="10065"/>
              </w:tabs>
              <w:jc w:val="center"/>
              <w:rPr>
                <w:color w:val="000000"/>
              </w:rPr>
            </w:pPr>
            <w:r w:rsidRPr="000E6992">
              <w:rPr>
                <w:color w:val="000000"/>
              </w:rPr>
              <w:t>Ставка за мощность, тыс. руб./Гкал/</w:t>
            </w:r>
            <w:r w:rsidRPr="000E6992">
              <w:rPr>
                <w:color w:val="000000"/>
              </w:rPr>
              <w:br/>
              <w:t>час в мес.</w:t>
            </w:r>
          </w:p>
        </w:tc>
        <w:tc>
          <w:tcPr>
            <w:tcW w:w="1215" w:type="dxa"/>
            <w:shd w:val="clear" w:color="auto" w:fill="auto"/>
            <w:vAlign w:val="center"/>
            <w:hideMark/>
          </w:tcPr>
          <w:p w14:paraId="4CA40E9F" w14:textId="77777777" w:rsidR="000E6992" w:rsidRPr="000E6992" w:rsidRDefault="000E6992" w:rsidP="000E6992">
            <w:pPr>
              <w:tabs>
                <w:tab w:val="left" w:pos="10065"/>
              </w:tabs>
              <w:jc w:val="center"/>
              <w:rPr>
                <w:color w:val="000000"/>
              </w:rPr>
            </w:pPr>
            <w:r w:rsidRPr="000E6992">
              <w:rPr>
                <w:color w:val="000000"/>
              </w:rPr>
              <w:t>Ставка за тепловую энергию, руб./Гкал</w:t>
            </w:r>
          </w:p>
        </w:tc>
      </w:tr>
      <w:tr w:rsidR="000E6992" w:rsidRPr="000E6992" w14:paraId="0D7B8C12" w14:textId="77777777" w:rsidTr="00B252CF">
        <w:trPr>
          <w:trHeight w:val="230"/>
        </w:trPr>
        <w:tc>
          <w:tcPr>
            <w:tcW w:w="1922" w:type="dxa"/>
            <w:shd w:val="clear" w:color="auto" w:fill="auto"/>
            <w:vAlign w:val="center"/>
          </w:tcPr>
          <w:p w14:paraId="262A1E0B" w14:textId="77777777" w:rsidR="000E6992" w:rsidRPr="000E6992" w:rsidRDefault="000E6992" w:rsidP="000E6992">
            <w:pPr>
              <w:tabs>
                <w:tab w:val="left" w:pos="10065"/>
              </w:tabs>
              <w:jc w:val="center"/>
              <w:rPr>
                <w:color w:val="000000"/>
              </w:rPr>
            </w:pPr>
            <w:r w:rsidRPr="000E6992">
              <w:rPr>
                <w:color w:val="000000"/>
              </w:rPr>
              <w:t>01.07.2024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8CF45FE" w14:textId="77777777" w:rsidR="000E6992" w:rsidRPr="000E6992" w:rsidRDefault="000E6992" w:rsidP="000E6992">
            <w:pPr>
              <w:jc w:val="center"/>
              <w:rPr>
                <w:color w:val="000000"/>
              </w:rPr>
            </w:pPr>
            <w:r w:rsidRPr="000E6992">
              <w:rPr>
                <w:snapToGrid w:val="0"/>
                <w:color w:val="000000"/>
                <w:sz w:val="28"/>
                <w:szCs w:val="28"/>
              </w:rPr>
              <w:t>376,27</w:t>
            </w:r>
          </w:p>
        </w:tc>
        <w:tc>
          <w:tcPr>
            <w:tcW w:w="990" w:type="dxa"/>
            <w:tcBorders>
              <w:top w:val="single" w:sz="4" w:space="0" w:color="auto"/>
              <w:left w:val="nil"/>
              <w:bottom w:val="single" w:sz="4" w:space="0" w:color="auto"/>
              <w:right w:val="single" w:sz="4" w:space="0" w:color="auto"/>
            </w:tcBorders>
            <w:shd w:val="clear" w:color="auto" w:fill="auto"/>
            <w:vAlign w:val="center"/>
          </w:tcPr>
          <w:p w14:paraId="02BCEB62" w14:textId="77777777" w:rsidR="000E6992" w:rsidRPr="000E6992" w:rsidRDefault="000E6992" w:rsidP="000E6992">
            <w:pPr>
              <w:jc w:val="center"/>
              <w:rPr>
                <w:snapToGrid w:val="0"/>
                <w:color w:val="000000"/>
                <w:sz w:val="28"/>
                <w:szCs w:val="28"/>
              </w:rPr>
            </w:pPr>
            <w:r w:rsidRPr="000E6992">
              <w:rPr>
                <w:snapToGrid w:val="0"/>
                <w:color w:val="000000"/>
                <w:sz w:val="28"/>
                <w:szCs w:val="28"/>
              </w:rPr>
              <w:t>372,25</w:t>
            </w:r>
          </w:p>
        </w:tc>
        <w:tc>
          <w:tcPr>
            <w:tcW w:w="1040" w:type="dxa"/>
            <w:tcBorders>
              <w:top w:val="single" w:sz="4" w:space="0" w:color="auto"/>
              <w:left w:val="nil"/>
              <w:bottom w:val="single" w:sz="4" w:space="0" w:color="auto"/>
              <w:right w:val="single" w:sz="4" w:space="0" w:color="auto"/>
            </w:tcBorders>
            <w:shd w:val="clear" w:color="auto" w:fill="auto"/>
            <w:vAlign w:val="center"/>
          </w:tcPr>
          <w:p w14:paraId="249EB45E" w14:textId="77777777" w:rsidR="000E6992" w:rsidRPr="000E6992" w:rsidRDefault="000E6992" w:rsidP="000E6992">
            <w:pPr>
              <w:jc w:val="center"/>
              <w:rPr>
                <w:snapToGrid w:val="0"/>
                <w:color w:val="000000"/>
                <w:sz w:val="28"/>
                <w:szCs w:val="28"/>
              </w:rPr>
            </w:pPr>
            <w:r w:rsidRPr="000E6992">
              <w:rPr>
                <w:snapToGrid w:val="0"/>
                <w:color w:val="000000"/>
                <w:sz w:val="28"/>
                <w:szCs w:val="28"/>
              </w:rPr>
              <w:t>394,36</w:t>
            </w:r>
          </w:p>
        </w:tc>
        <w:tc>
          <w:tcPr>
            <w:tcW w:w="1035" w:type="dxa"/>
            <w:tcBorders>
              <w:top w:val="single" w:sz="4" w:space="0" w:color="auto"/>
              <w:left w:val="nil"/>
              <w:bottom w:val="single" w:sz="4" w:space="0" w:color="auto"/>
              <w:right w:val="single" w:sz="4" w:space="0" w:color="auto"/>
            </w:tcBorders>
            <w:shd w:val="clear" w:color="auto" w:fill="auto"/>
            <w:vAlign w:val="center"/>
          </w:tcPr>
          <w:p w14:paraId="777A429A" w14:textId="77777777" w:rsidR="000E6992" w:rsidRPr="000E6992" w:rsidRDefault="000E6992" w:rsidP="000E6992">
            <w:pPr>
              <w:jc w:val="center"/>
              <w:rPr>
                <w:snapToGrid w:val="0"/>
                <w:color w:val="000000"/>
                <w:sz w:val="28"/>
                <w:szCs w:val="28"/>
              </w:rPr>
            </w:pPr>
            <w:r w:rsidRPr="000E6992">
              <w:rPr>
                <w:snapToGrid w:val="0"/>
                <w:color w:val="000000"/>
                <w:sz w:val="28"/>
                <w:szCs w:val="28"/>
              </w:rPr>
              <w:t>378,29</w:t>
            </w:r>
          </w:p>
        </w:tc>
        <w:tc>
          <w:tcPr>
            <w:tcW w:w="994" w:type="dxa"/>
            <w:tcBorders>
              <w:top w:val="single" w:sz="4" w:space="0" w:color="auto"/>
              <w:left w:val="nil"/>
              <w:bottom w:val="single" w:sz="4" w:space="0" w:color="auto"/>
              <w:right w:val="single" w:sz="4" w:space="0" w:color="auto"/>
            </w:tcBorders>
            <w:shd w:val="clear" w:color="auto" w:fill="auto"/>
            <w:vAlign w:val="center"/>
          </w:tcPr>
          <w:p w14:paraId="285A1797" w14:textId="77777777" w:rsidR="000E6992" w:rsidRPr="000E6992" w:rsidRDefault="000E6992" w:rsidP="000E6992">
            <w:pPr>
              <w:jc w:val="center"/>
              <w:rPr>
                <w:snapToGrid w:val="0"/>
                <w:color w:val="000000"/>
                <w:sz w:val="28"/>
                <w:szCs w:val="28"/>
              </w:rPr>
            </w:pPr>
            <w:r w:rsidRPr="000E6992">
              <w:rPr>
                <w:snapToGrid w:val="0"/>
                <w:color w:val="000000"/>
                <w:sz w:val="28"/>
                <w:szCs w:val="28"/>
              </w:rPr>
              <w:t>313,56</w:t>
            </w:r>
          </w:p>
        </w:tc>
        <w:tc>
          <w:tcPr>
            <w:tcW w:w="990" w:type="dxa"/>
            <w:tcBorders>
              <w:top w:val="single" w:sz="4" w:space="0" w:color="auto"/>
              <w:left w:val="nil"/>
              <w:bottom w:val="single" w:sz="4" w:space="0" w:color="auto"/>
              <w:right w:val="single" w:sz="4" w:space="0" w:color="auto"/>
            </w:tcBorders>
            <w:shd w:val="clear" w:color="auto" w:fill="auto"/>
            <w:vAlign w:val="center"/>
          </w:tcPr>
          <w:p w14:paraId="2347C942" w14:textId="77777777" w:rsidR="000E6992" w:rsidRPr="000E6992" w:rsidRDefault="000E6992" w:rsidP="000E6992">
            <w:pPr>
              <w:jc w:val="center"/>
              <w:rPr>
                <w:snapToGrid w:val="0"/>
                <w:color w:val="000000"/>
                <w:sz w:val="28"/>
                <w:szCs w:val="28"/>
              </w:rPr>
            </w:pPr>
            <w:r w:rsidRPr="000E6992">
              <w:rPr>
                <w:snapToGrid w:val="0"/>
                <w:color w:val="000000"/>
                <w:sz w:val="28"/>
                <w:szCs w:val="28"/>
              </w:rPr>
              <w:t>310,21</w:t>
            </w:r>
          </w:p>
        </w:tc>
        <w:tc>
          <w:tcPr>
            <w:tcW w:w="1040" w:type="dxa"/>
            <w:tcBorders>
              <w:top w:val="single" w:sz="4" w:space="0" w:color="auto"/>
              <w:left w:val="nil"/>
              <w:bottom w:val="single" w:sz="4" w:space="0" w:color="auto"/>
              <w:right w:val="single" w:sz="4" w:space="0" w:color="auto"/>
            </w:tcBorders>
            <w:shd w:val="clear" w:color="auto" w:fill="auto"/>
            <w:vAlign w:val="center"/>
          </w:tcPr>
          <w:p w14:paraId="1400B4CF" w14:textId="77777777" w:rsidR="000E6992" w:rsidRPr="000E6992" w:rsidRDefault="000E6992" w:rsidP="000E6992">
            <w:pPr>
              <w:jc w:val="center"/>
              <w:rPr>
                <w:snapToGrid w:val="0"/>
                <w:color w:val="000000"/>
                <w:sz w:val="28"/>
                <w:szCs w:val="28"/>
              </w:rPr>
            </w:pPr>
            <w:r w:rsidRPr="000E6992">
              <w:rPr>
                <w:snapToGrid w:val="0"/>
                <w:color w:val="000000"/>
                <w:sz w:val="28"/>
                <w:szCs w:val="28"/>
              </w:rPr>
              <w:t>328,63</w:t>
            </w:r>
          </w:p>
        </w:tc>
        <w:tc>
          <w:tcPr>
            <w:tcW w:w="1035" w:type="dxa"/>
            <w:tcBorders>
              <w:top w:val="single" w:sz="4" w:space="0" w:color="auto"/>
              <w:left w:val="nil"/>
              <w:bottom w:val="single" w:sz="4" w:space="0" w:color="auto"/>
              <w:right w:val="single" w:sz="4" w:space="0" w:color="auto"/>
            </w:tcBorders>
            <w:shd w:val="clear" w:color="auto" w:fill="auto"/>
            <w:vAlign w:val="center"/>
          </w:tcPr>
          <w:p w14:paraId="7A2515C7" w14:textId="77777777" w:rsidR="000E6992" w:rsidRPr="000E6992" w:rsidRDefault="000E6992" w:rsidP="000E6992">
            <w:pPr>
              <w:jc w:val="center"/>
              <w:rPr>
                <w:snapToGrid w:val="0"/>
                <w:color w:val="000000"/>
                <w:sz w:val="28"/>
                <w:szCs w:val="28"/>
              </w:rPr>
            </w:pPr>
            <w:r w:rsidRPr="000E6992">
              <w:rPr>
                <w:snapToGrid w:val="0"/>
                <w:color w:val="000000"/>
                <w:sz w:val="28"/>
                <w:szCs w:val="28"/>
              </w:rPr>
              <w:t>315,24</w:t>
            </w:r>
          </w:p>
        </w:tc>
        <w:tc>
          <w:tcPr>
            <w:tcW w:w="1124" w:type="dxa"/>
            <w:tcBorders>
              <w:top w:val="single" w:sz="4" w:space="0" w:color="auto"/>
              <w:left w:val="nil"/>
              <w:bottom w:val="single" w:sz="4" w:space="0" w:color="auto"/>
              <w:right w:val="single" w:sz="4" w:space="0" w:color="auto"/>
            </w:tcBorders>
            <w:shd w:val="clear" w:color="auto" w:fill="auto"/>
            <w:vAlign w:val="center"/>
          </w:tcPr>
          <w:p w14:paraId="7BC1766A" w14:textId="77777777" w:rsidR="000E6992" w:rsidRPr="000E6992" w:rsidRDefault="000E6992" w:rsidP="000E6992">
            <w:pPr>
              <w:jc w:val="center"/>
              <w:rPr>
                <w:snapToGrid w:val="0"/>
                <w:color w:val="000000"/>
                <w:sz w:val="28"/>
                <w:szCs w:val="28"/>
              </w:rPr>
            </w:pPr>
            <w:r w:rsidRPr="000E6992">
              <w:rPr>
                <w:snapToGrid w:val="0"/>
                <w:color w:val="000000"/>
                <w:sz w:val="28"/>
                <w:szCs w:val="28"/>
              </w:rPr>
              <w:t>85,84</w:t>
            </w:r>
          </w:p>
        </w:tc>
        <w:tc>
          <w:tcPr>
            <w:tcW w:w="1204" w:type="dxa"/>
            <w:tcBorders>
              <w:top w:val="single" w:sz="4" w:space="0" w:color="auto"/>
              <w:left w:val="nil"/>
              <w:bottom w:val="single" w:sz="4" w:space="0" w:color="auto"/>
              <w:right w:val="single" w:sz="4" w:space="0" w:color="auto"/>
            </w:tcBorders>
            <w:shd w:val="clear" w:color="auto" w:fill="auto"/>
            <w:vAlign w:val="center"/>
          </w:tcPr>
          <w:p w14:paraId="47E8BBEA" w14:textId="77777777" w:rsidR="000E6992" w:rsidRPr="000E6992" w:rsidRDefault="000E6992" w:rsidP="000E6992">
            <w:pPr>
              <w:ind w:left="-224" w:right="-205"/>
              <w:jc w:val="center"/>
              <w:rPr>
                <w:snapToGrid w:val="0"/>
                <w:color w:val="000000"/>
                <w:sz w:val="28"/>
                <w:szCs w:val="28"/>
              </w:rPr>
            </w:pPr>
            <w:r w:rsidRPr="000E6992">
              <w:rPr>
                <w:snapToGrid w:val="0"/>
                <w:color w:val="000000"/>
                <w:sz w:val="28"/>
                <w:szCs w:val="28"/>
              </w:rPr>
              <w:t>4 186,08 *</w:t>
            </w:r>
          </w:p>
        </w:tc>
        <w:tc>
          <w:tcPr>
            <w:tcW w:w="1302" w:type="dxa"/>
            <w:shd w:val="clear" w:color="auto" w:fill="auto"/>
            <w:vAlign w:val="center"/>
          </w:tcPr>
          <w:p w14:paraId="467DE024" w14:textId="77777777" w:rsidR="000E6992" w:rsidRPr="000E6992" w:rsidRDefault="000E6992" w:rsidP="000E6992">
            <w:pPr>
              <w:tabs>
                <w:tab w:val="left" w:pos="10065"/>
              </w:tabs>
              <w:jc w:val="center"/>
              <w:rPr>
                <w:snapToGrid w:val="0"/>
                <w:color w:val="000000"/>
              </w:rPr>
            </w:pPr>
            <w:r w:rsidRPr="000E6992">
              <w:rPr>
                <w:snapToGrid w:val="0"/>
                <w:color w:val="000000"/>
              </w:rPr>
              <w:t>х</w:t>
            </w:r>
          </w:p>
        </w:tc>
        <w:tc>
          <w:tcPr>
            <w:tcW w:w="1215" w:type="dxa"/>
            <w:shd w:val="clear" w:color="auto" w:fill="auto"/>
            <w:vAlign w:val="center"/>
          </w:tcPr>
          <w:p w14:paraId="660CA0A3" w14:textId="77777777" w:rsidR="000E6992" w:rsidRPr="000E6992" w:rsidRDefault="000E6992" w:rsidP="000E6992">
            <w:pPr>
              <w:tabs>
                <w:tab w:val="left" w:pos="10065"/>
              </w:tabs>
              <w:jc w:val="center"/>
              <w:rPr>
                <w:snapToGrid w:val="0"/>
                <w:color w:val="000000"/>
              </w:rPr>
            </w:pPr>
            <w:r w:rsidRPr="000E6992">
              <w:rPr>
                <w:snapToGrid w:val="0"/>
                <w:color w:val="000000"/>
              </w:rPr>
              <w:t>х</w:t>
            </w:r>
          </w:p>
        </w:tc>
      </w:tr>
      <w:tr w:rsidR="000E6992" w:rsidRPr="000E6992" w14:paraId="7CEC38EC" w14:textId="77777777" w:rsidTr="00B252CF">
        <w:trPr>
          <w:trHeight w:val="230"/>
        </w:trPr>
        <w:tc>
          <w:tcPr>
            <w:tcW w:w="1922" w:type="dxa"/>
            <w:shd w:val="clear" w:color="auto" w:fill="auto"/>
            <w:vAlign w:val="center"/>
          </w:tcPr>
          <w:p w14:paraId="57B955DF" w14:textId="77777777" w:rsidR="000E6992" w:rsidRPr="000E6992" w:rsidRDefault="000E6992" w:rsidP="000E6992">
            <w:pPr>
              <w:tabs>
                <w:tab w:val="left" w:pos="10065"/>
              </w:tabs>
              <w:jc w:val="center"/>
              <w:rPr>
                <w:color w:val="000000"/>
              </w:rPr>
            </w:pPr>
            <w:r w:rsidRPr="000E6992">
              <w:rPr>
                <w:color w:val="000000"/>
              </w:rPr>
              <w:t>21.12.2024</w:t>
            </w:r>
          </w:p>
        </w:tc>
        <w:tc>
          <w:tcPr>
            <w:tcW w:w="993" w:type="dxa"/>
            <w:tcBorders>
              <w:top w:val="nil"/>
              <w:left w:val="single" w:sz="4" w:space="0" w:color="auto"/>
              <w:bottom w:val="single" w:sz="4" w:space="0" w:color="auto"/>
              <w:right w:val="single" w:sz="4" w:space="0" w:color="auto"/>
            </w:tcBorders>
            <w:shd w:val="clear" w:color="auto" w:fill="auto"/>
          </w:tcPr>
          <w:p w14:paraId="7C2022DA" w14:textId="77777777" w:rsidR="000E6992" w:rsidRPr="000E6992" w:rsidRDefault="000E6992" w:rsidP="000E6992">
            <w:pPr>
              <w:jc w:val="center"/>
              <w:rPr>
                <w:snapToGrid w:val="0"/>
                <w:color w:val="000000"/>
                <w:sz w:val="28"/>
                <w:szCs w:val="28"/>
              </w:rPr>
            </w:pPr>
            <w:r w:rsidRPr="000E6992">
              <w:rPr>
                <w:snapToGrid w:val="0"/>
                <w:color w:val="000000"/>
                <w:sz w:val="28"/>
                <w:szCs w:val="28"/>
              </w:rPr>
              <w:t>312,16</w:t>
            </w:r>
          </w:p>
        </w:tc>
        <w:tc>
          <w:tcPr>
            <w:tcW w:w="990" w:type="dxa"/>
            <w:tcBorders>
              <w:top w:val="nil"/>
              <w:left w:val="nil"/>
              <w:bottom w:val="single" w:sz="4" w:space="0" w:color="auto"/>
              <w:right w:val="single" w:sz="4" w:space="0" w:color="auto"/>
            </w:tcBorders>
            <w:shd w:val="clear" w:color="auto" w:fill="auto"/>
          </w:tcPr>
          <w:p w14:paraId="77E5F30A" w14:textId="77777777" w:rsidR="000E6992" w:rsidRPr="000E6992" w:rsidRDefault="000E6992" w:rsidP="000E6992">
            <w:pPr>
              <w:jc w:val="center"/>
              <w:rPr>
                <w:snapToGrid w:val="0"/>
                <w:color w:val="000000"/>
                <w:sz w:val="28"/>
                <w:szCs w:val="28"/>
              </w:rPr>
            </w:pPr>
            <w:r w:rsidRPr="000E6992">
              <w:rPr>
                <w:snapToGrid w:val="0"/>
                <w:color w:val="000000"/>
                <w:sz w:val="28"/>
                <w:szCs w:val="28"/>
              </w:rPr>
              <w:t>309,07</w:t>
            </w:r>
          </w:p>
        </w:tc>
        <w:tc>
          <w:tcPr>
            <w:tcW w:w="1040" w:type="dxa"/>
            <w:tcBorders>
              <w:top w:val="nil"/>
              <w:left w:val="nil"/>
              <w:bottom w:val="single" w:sz="4" w:space="0" w:color="auto"/>
              <w:right w:val="single" w:sz="4" w:space="0" w:color="auto"/>
            </w:tcBorders>
            <w:shd w:val="clear" w:color="auto" w:fill="auto"/>
          </w:tcPr>
          <w:p w14:paraId="4BA9AB90" w14:textId="77777777" w:rsidR="000E6992" w:rsidRPr="000E6992" w:rsidRDefault="000E6992" w:rsidP="000E6992">
            <w:pPr>
              <w:jc w:val="center"/>
              <w:rPr>
                <w:snapToGrid w:val="0"/>
                <w:color w:val="000000"/>
                <w:sz w:val="28"/>
                <w:szCs w:val="28"/>
              </w:rPr>
            </w:pPr>
            <w:r w:rsidRPr="000E6992">
              <w:rPr>
                <w:snapToGrid w:val="0"/>
                <w:color w:val="000000"/>
                <w:sz w:val="28"/>
                <w:szCs w:val="28"/>
              </w:rPr>
              <w:t>325,99</w:t>
            </w:r>
          </w:p>
        </w:tc>
        <w:tc>
          <w:tcPr>
            <w:tcW w:w="1035" w:type="dxa"/>
            <w:tcBorders>
              <w:top w:val="nil"/>
              <w:left w:val="nil"/>
              <w:bottom w:val="single" w:sz="4" w:space="0" w:color="auto"/>
              <w:right w:val="single" w:sz="4" w:space="0" w:color="auto"/>
            </w:tcBorders>
            <w:shd w:val="clear" w:color="auto" w:fill="auto"/>
          </w:tcPr>
          <w:p w14:paraId="47278090" w14:textId="77777777" w:rsidR="000E6992" w:rsidRPr="000E6992" w:rsidRDefault="000E6992" w:rsidP="000E6992">
            <w:pPr>
              <w:jc w:val="center"/>
              <w:rPr>
                <w:snapToGrid w:val="0"/>
                <w:color w:val="000000"/>
                <w:sz w:val="28"/>
                <w:szCs w:val="28"/>
              </w:rPr>
            </w:pPr>
            <w:r w:rsidRPr="000E6992">
              <w:rPr>
                <w:snapToGrid w:val="0"/>
                <w:color w:val="000000"/>
                <w:sz w:val="28"/>
                <w:szCs w:val="28"/>
              </w:rPr>
              <w:t>313,69</w:t>
            </w:r>
          </w:p>
        </w:tc>
        <w:tc>
          <w:tcPr>
            <w:tcW w:w="994" w:type="dxa"/>
            <w:tcBorders>
              <w:top w:val="nil"/>
              <w:left w:val="nil"/>
              <w:bottom w:val="single" w:sz="4" w:space="0" w:color="auto"/>
              <w:right w:val="single" w:sz="4" w:space="0" w:color="auto"/>
            </w:tcBorders>
            <w:shd w:val="clear" w:color="auto" w:fill="auto"/>
          </w:tcPr>
          <w:p w14:paraId="517BF891" w14:textId="77777777" w:rsidR="000E6992" w:rsidRPr="000E6992" w:rsidRDefault="000E6992" w:rsidP="000E6992">
            <w:pPr>
              <w:jc w:val="center"/>
              <w:rPr>
                <w:snapToGrid w:val="0"/>
                <w:color w:val="000000"/>
                <w:sz w:val="28"/>
                <w:szCs w:val="28"/>
              </w:rPr>
            </w:pPr>
            <w:r w:rsidRPr="000E6992">
              <w:rPr>
                <w:snapToGrid w:val="0"/>
                <w:color w:val="000000"/>
                <w:sz w:val="28"/>
                <w:szCs w:val="28"/>
              </w:rPr>
              <w:t>260,13</w:t>
            </w:r>
          </w:p>
        </w:tc>
        <w:tc>
          <w:tcPr>
            <w:tcW w:w="990" w:type="dxa"/>
            <w:tcBorders>
              <w:top w:val="nil"/>
              <w:left w:val="nil"/>
              <w:bottom w:val="single" w:sz="4" w:space="0" w:color="auto"/>
              <w:right w:val="single" w:sz="4" w:space="0" w:color="auto"/>
            </w:tcBorders>
            <w:shd w:val="clear" w:color="auto" w:fill="auto"/>
          </w:tcPr>
          <w:p w14:paraId="1BFBADDE" w14:textId="77777777" w:rsidR="000E6992" w:rsidRPr="000E6992" w:rsidRDefault="000E6992" w:rsidP="000E6992">
            <w:pPr>
              <w:jc w:val="center"/>
              <w:rPr>
                <w:snapToGrid w:val="0"/>
                <w:color w:val="000000"/>
                <w:sz w:val="28"/>
                <w:szCs w:val="28"/>
              </w:rPr>
            </w:pPr>
            <w:r w:rsidRPr="000E6992">
              <w:rPr>
                <w:snapToGrid w:val="0"/>
                <w:color w:val="000000"/>
                <w:sz w:val="28"/>
                <w:szCs w:val="28"/>
              </w:rPr>
              <w:t>257,56</w:t>
            </w:r>
          </w:p>
        </w:tc>
        <w:tc>
          <w:tcPr>
            <w:tcW w:w="1040" w:type="dxa"/>
            <w:tcBorders>
              <w:top w:val="nil"/>
              <w:left w:val="nil"/>
              <w:bottom w:val="single" w:sz="4" w:space="0" w:color="auto"/>
              <w:right w:val="single" w:sz="4" w:space="0" w:color="auto"/>
            </w:tcBorders>
            <w:shd w:val="clear" w:color="auto" w:fill="auto"/>
          </w:tcPr>
          <w:p w14:paraId="2149D34D" w14:textId="77777777" w:rsidR="000E6992" w:rsidRPr="000E6992" w:rsidRDefault="000E6992" w:rsidP="000E6992">
            <w:pPr>
              <w:jc w:val="center"/>
              <w:rPr>
                <w:snapToGrid w:val="0"/>
                <w:color w:val="000000"/>
                <w:sz w:val="28"/>
                <w:szCs w:val="28"/>
              </w:rPr>
            </w:pPr>
            <w:r w:rsidRPr="000E6992">
              <w:rPr>
                <w:snapToGrid w:val="0"/>
                <w:color w:val="000000"/>
                <w:sz w:val="28"/>
                <w:szCs w:val="28"/>
              </w:rPr>
              <w:t>271,66</w:t>
            </w:r>
          </w:p>
        </w:tc>
        <w:tc>
          <w:tcPr>
            <w:tcW w:w="1035" w:type="dxa"/>
            <w:tcBorders>
              <w:top w:val="nil"/>
              <w:left w:val="nil"/>
              <w:bottom w:val="single" w:sz="4" w:space="0" w:color="auto"/>
              <w:right w:val="single" w:sz="4" w:space="0" w:color="auto"/>
            </w:tcBorders>
            <w:shd w:val="clear" w:color="auto" w:fill="auto"/>
          </w:tcPr>
          <w:p w14:paraId="283BE68C" w14:textId="77777777" w:rsidR="000E6992" w:rsidRPr="000E6992" w:rsidRDefault="000E6992" w:rsidP="000E6992">
            <w:pPr>
              <w:jc w:val="center"/>
              <w:rPr>
                <w:snapToGrid w:val="0"/>
                <w:color w:val="000000"/>
                <w:sz w:val="28"/>
                <w:szCs w:val="28"/>
              </w:rPr>
            </w:pPr>
            <w:r w:rsidRPr="000E6992">
              <w:rPr>
                <w:snapToGrid w:val="0"/>
                <w:color w:val="000000"/>
                <w:sz w:val="28"/>
                <w:szCs w:val="28"/>
              </w:rPr>
              <w:t>261,41</w:t>
            </w:r>
          </w:p>
        </w:tc>
        <w:tc>
          <w:tcPr>
            <w:tcW w:w="1124" w:type="dxa"/>
            <w:tcBorders>
              <w:top w:val="nil"/>
              <w:left w:val="nil"/>
              <w:bottom w:val="single" w:sz="4" w:space="0" w:color="auto"/>
              <w:right w:val="single" w:sz="4" w:space="0" w:color="auto"/>
            </w:tcBorders>
            <w:shd w:val="clear" w:color="auto" w:fill="auto"/>
          </w:tcPr>
          <w:p w14:paraId="1D085DD5" w14:textId="77777777" w:rsidR="000E6992" w:rsidRPr="000E6992" w:rsidRDefault="000E6992" w:rsidP="000E6992">
            <w:pPr>
              <w:jc w:val="center"/>
              <w:rPr>
                <w:snapToGrid w:val="0"/>
                <w:color w:val="000000"/>
                <w:sz w:val="28"/>
                <w:szCs w:val="28"/>
              </w:rPr>
            </w:pPr>
            <w:r w:rsidRPr="000E6992">
              <w:rPr>
                <w:snapToGrid w:val="0"/>
                <w:color w:val="000000"/>
                <w:sz w:val="28"/>
                <w:szCs w:val="28"/>
              </w:rPr>
              <w:t>85,84</w:t>
            </w:r>
          </w:p>
        </w:tc>
        <w:tc>
          <w:tcPr>
            <w:tcW w:w="1204" w:type="dxa"/>
            <w:tcBorders>
              <w:top w:val="nil"/>
              <w:left w:val="nil"/>
              <w:bottom w:val="single" w:sz="4" w:space="0" w:color="auto"/>
              <w:right w:val="single" w:sz="4" w:space="0" w:color="auto"/>
            </w:tcBorders>
            <w:shd w:val="clear" w:color="auto" w:fill="auto"/>
          </w:tcPr>
          <w:p w14:paraId="6504671A" w14:textId="77777777" w:rsidR="000E6992" w:rsidRPr="000E6992" w:rsidRDefault="000E6992" w:rsidP="000E6992">
            <w:pPr>
              <w:jc w:val="center"/>
              <w:rPr>
                <w:snapToGrid w:val="0"/>
                <w:color w:val="000000"/>
                <w:sz w:val="28"/>
                <w:szCs w:val="28"/>
              </w:rPr>
            </w:pPr>
            <w:r w:rsidRPr="000E6992">
              <w:rPr>
                <w:snapToGrid w:val="0"/>
                <w:color w:val="000000"/>
                <w:sz w:val="28"/>
                <w:szCs w:val="28"/>
              </w:rPr>
              <w:t>3 203,81</w:t>
            </w:r>
          </w:p>
        </w:tc>
        <w:tc>
          <w:tcPr>
            <w:tcW w:w="1302" w:type="dxa"/>
            <w:shd w:val="clear" w:color="auto" w:fill="auto"/>
            <w:vAlign w:val="center"/>
          </w:tcPr>
          <w:p w14:paraId="74F44F85" w14:textId="77777777" w:rsidR="000E6992" w:rsidRPr="000E6992" w:rsidRDefault="000E6992" w:rsidP="000E6992">
            <w:pPr>
              <w:tabs>
                <w:tab w:val="left" w:pos="10065"/>
              </w:tabs>
              <w:jc w:val="center"/>
              <w:rPr>
                <w:snapToGrid w:val="0"/>
                <w:color w:val="000000"/>
              </w:rPr>
            </w:pPr>
            <w:r w:rsidRPr="000E6992">
              <w:rPr>
                <w:snapToGrid w:val="0"/>
                <w:color w:val="000000"/>
              </w:rPr>
              <w:t>х</w:t>
            </w:r>
          </w:p>
        </w:tc>
        <w:tc>
          <w:tcPr>
            <w:tcW w:w="1215" w:type="dxa"/>
            <w:shd w:val="clear" w:color="auto" w:fill="auto"/>
            <w:vAlign w:val="center"/>
          </w:tcPr>
          <w:p w14:paraId="5B9BA3EA" w14:textId="77777777" w:rsidR="000E6992" w:rsidRPr="000E6992" w:rsidRDefault="000E6992" w:rsidP="000E6992">
            <w:pPr>
              <w:tabs>
                <w:tab w:val="left" w:pos="10065"/>
              </w:tabs>
              <w:jc w:val="center"/>
              <w:rPr>
                <w:snapToGrid w:val="0"/>
                <w:color w:val="000000"/>
              </w:rPr>
            </w:pPr>
            <w:r w:rsidRPr="000E6992">
              <w:rPr>
                <w:snapToGrid w:val="0"/>
                <w:color w:val="000000"/>
              </w:rPr>
              <w:t>х</w:t>
            </w:r>
          </w:p>
        </w:tc>
      </w:tr>
      <w:tr w:rsidR="000E6992" w:rsidRPr="000E6992" w14:paraId="3A18A11C" w14:textId="77777777" w:rsidTr="00B252CF">
        <w:trPr>
          <w:trHeight w:val="230"/>
        </w:trPr>
        <w:tc>
          <w:tcPr>
            <w:tcW w:w="1922" w:type="dxa"/>
            <w:shd w:val="clear" w:color="auto" w:fill="auto"/>
            <w:vAlign w:val="center"/>
          </w:tcPr>
          <w:p w14:paraId="0D50ABAD" w14:textId="77777777" w:rsidR="000E6992" w:rsidRPr="000E6992" w:rsidRDefault="000E6992" w:rsidP="000E6992">
            <w:pPr>
              <w:tabs>
                <w:tab w:val="left" w:pos="10065"/>
              </w:tabs>
              <w:jc w:val="center"/>
              <w:rPr>
                <w:color w:val="000000"/>
                <w:sz w:val="20"/>
                <w:szCs w:val="20"/>
              </w:rPr>
            </w:pPr>
            <w:r w:rsidRPr="000E6992">
              <w:rPr>
                <w:i/>
                <w:color w:val="000000"/>
              </w:rPr>
              <w:t>% изменения</w:t>
            </w:r>
          </w:p>
        </w:tc>
        <w:tc>
          <w:tcPr>
            <w:tcW w:w="993" w:type="dxa"/>
            <w:tcBorders>
              <w:top w:val="nil"/>
              <w:left w:val="single" w:sz="4" w:space="0" w:color="auto"/>
              <w:bottom w:val="single" w:sz="4" w:space="0" w:color="auto"/>
              <w:right w:val="single" w:sz="4" w:space="0" w:color="auto"/>
            </w:tcBorders>
            <w:shd w:val="clear" w:color="auto" w:fill="auto"/>
            <w:vAlign w:val="center"/>
          </w:tcPr>
          <w:p w14:paraId="6AD6BBB9" w14:textId="77777777" w:rsidR="000E6992" w:rsidRPr="000E6992" w:rsidRDefault="000E6992" w:rsidP="000E6992">
            <w:pPr>
              <w:jc w:val="center"/>
              <w:rPr>
                <w:snapToGrid w:val="0"/>
                <w:color w:val="000000"/>
                <w:sz w:val="22"/>
                <w:szCs w:val="22"/>
              </w:rPr>
            </w:pPr>
            <w:r w:rsidRPr="000E6992">
              <w:rPr>
                <w:snapToGrid w:val="0"/>
                <w:color w:val="000000"/>
                <w:sz w:val="22"/>
                <w:szCs w:val="22"/>
              </w:rPr>
              <w:t>-17,04%</w:t>
            </w:r>
          </w:p>
        </w:tc>
        <w:tc>
          <w:tcPr>
            <w:tcW w:w="990" w:type="dxa"/>
            <w:tcBorders>
              <w:top w:val="nil"/>
              <w:left w:val="nil"/>
              <w:bottom w:val="single" w:sz="4" w:space="0" w:color="auto"/>
              <w:right w:val="single" w:sz="4" w:space="0" w:color="auto"/>
            </w:tcBorders>
            <w:shd w:val="clear" w:color="auto" w:fill="auto"/>
            <w:vAlign w:val="center"/>
          </w:tcPr>
          <w:p w14:paraId="4AECAB08" w14:textId="77777777" w:rsidR="000E6992" w:rsidRPr="000E6992" w:rsidRDefault="000E6992" w:rsidP="000E6992">
            <w:pPr>
              <w:jc w:val="center"/>
              <w:rPr>
                <w:snapToGrid w:val="0"/>
                <w:color w:val="000000"/>
                <w:sz w:val="22"/>
                <w:szCs w:val="22"/>
              </w:rPr>
            </w:pPr>
            <w:r w:rsidRPr="000E6992">
              <w:rPr>
                <w:snapToGrid w:val="0"/>
                <w:color w:val="000000"/>
                <w:sz w:val="22"/>
                <w:szCs w:val="22"/>
              </w:rPr>
              <w:t>-16,97%</w:t>
            </w:r>
          </w:p>
        </w:tc>
        <w:tc>
          <w:tcPr>
            <w:tcW w:w="1040" w:type="dxa"/>
            <w:tcBorders>
              <w:top w:val="nil"/>
              <w:left w:val="nil"/>
              <w:bottom w:val="single" w:sz="4" w:space="0" w:color="auto"/>
              <w:right w:val="single" w:sz="4" w:space="0" w:color="auto"/>
            </w:tcBorders>
            <w:shd w:val="clear" w:color="auto" w:fill="auto"/>
            <w:vAlign w:val="center"/>
          </w:tcPr>
          <w:p w14:paraId="746A3170" w14:textId="77777777" w:rsidR="000E6992" w:rsidRPr="000E6992" w:rsidRDefault="000E6992" w:rsidP="000E6992">
            <w:pPr>
              <w:jc w:val="center"/>
              <w:rPr>
                <w:snapToGrid w:val="0"/>
                <w:color w:val="000000"/>
                <w:sz w:val="22"/>
                <w:szCs w:val="22"/>
              </w:rPr>
            </w:pPr>
            <w:r w:rsidRPr="000E6992">
              <w:rPr>
                <w:snapToGrid w:val="0"/>
                <w:color w:val="000000"/>
                <w:sz w:val="22"/>
                <w:szCs w:val="22"/>
              </w:rPr>
              <w:t>-17,34%</w:t>
            </w:r>
          </w:p>
        </w:tc>
        <w:tc>
          <w:tcPr>
            <w:tcW w:w="1035" w:type="dxa"/>
            <w:tcBorders>
              <w:top w:val="nil"/>
              <w:left w:val="nil"/>
              <w:bottom w:val="single" w:sz="4" w:space="0" w:color="auto"/>
              <w:right w:val="single" w:sz="4" w:space="0" w:color="auto"/>
            </w:tcBorders>
            <w:shd w:val="clear" w:color="auto" w:fill="auto"/>
            <w:vAlign w:val="center"/>
          </w:tcPr>
          <w:p w14:paraId="28F7863B" w14:textId="77777777" w:rsidR="000E6992" w:rsidRPr="000E6992" w:rsidRDefault="000E6992" w:rsidP="000E6992">
            <w:pPr>
              <w:jc w:val="center"/>
              <w:rPr>
                <w:snapToGrid w:val="0"/>
                <w:color w:val="000000"/>
                <w:sz w:val="22"/>
                <w:szCs w:val="22"/>
              </w:rPr>
            </w:pPr>
            <w:r w:rsidRPr="000E6992">
              <w:rPr>
                <w:snapToGrid w:val="0"/>
                <w:color w:val="000000"/>
                <w:sz w:val="22"/>
                <w:szCs w:val="22"/>
              </w:rPr>
              <w:t>-17,08%</w:t>
            </w:r>
          </w:p>
        </w:tc>
        <w:tc>
          <w:tcPr>
            <w:tcW w:w="994" w:type="dxa"/>
            <w:tcBorders>
              <w:top w:val="nil"/>
              <w:left w:val="nil"/>
              <w:bottom w:val="single" w:sz="4" w:space="0" w:color="auto"/>
              <w:right w:val="single" w:sz="4" w:space="0" w:color="auto"/>
            </w:tcBorders>
            <w:shd w:val="clear" w:color="auto" w:fill="auto"/>
            <w:vAlign w:val="center"/>
          </w:tcPr>
          <w:p w14:paraId="3AE558AE" w14:textId="77777777" w:rsidR="000E6992" w:rsidRPr="000E6992" w:rsidRDefault="000E6992" w:rsidP="000E6992">
            <w:pPr>
              <w:jc w:val="center"/>
              <w:rPr>
                <w:snapToGrid w:val="0"/>
                <w:color w:val="000000"/>
                <w:sz w:val="22"/>
                <w:szCs w:val="22"/>
              </w:rPr>
            </w:pPr>
            <w:r w:rsidRPr="000E6992">
              <w:rPr>
                <w:snapToGrid w:val="0"/>
                <w:color w:val="000000"/>
                <w:sz w:val="22"/>
                <w:szCs w:val="22"/>
              </w:rPr>
              <w:t>-17,04%</w:t>
            </w:r>
          </w:p>
        </w:tc>
        <w:tc>
          <w:tcPr>
            <w:tcW w:w="990" w:type="dxa"/>
            <w:tcBorders>
              <w:top w:val="nil"/>
              <w:left w:val="nil"/>
              <w:bottom w:val="single" w:sz="4" w:space="0" w:color="auto"/>
              <w:right w:val="single" w:sz="4" w:space="0" w:color="auto"/>
            </w:tcBorders>
            <w:shd w:val="clear" w:color="auto" w:fill="auto"/>
            <w:vAlign w:val="center"/>
          </w:tcPr>
          <w:p w14:paraId="0B87DD7C" w14:textId="77777777" w:rsidR="000E6992" w:rsidRPr="000E6992" w:rsidRDefault="000E6992" w:rsidP="000E6992">
            <w:pPr>
              <w:jc w:val="center"/>
              <w:rPr>
                <w:snapToGrid w:val="0"/>
                <w:color w:val="000000"/>
                <w:sz w:val="22"/>
                <w:szCs w:val="22"/>
              </w:rPr>
            </w:pPr>
            <w:r w:rsidRPr="000E6992">
              <w:rPr>
                <w:snapToGrid w:val="0"/>
                <w:color w:val="000000"/>
                <w:sz w:val="22"/>
                <w:szCs w:val="22"/>
              </w:rPr>
              <w:t>-16,97%</w:t>
            </w:r>
          </w:p>
        </w:tc>
        <w:tc>
          <w:tcPr>
            <w:tcW w:w="1040" w:type="dxa"/>
            <w:tcBorders>
              <w:top w:val="nil"/>
              <w:left w:val="nil"/>
              <w:bottom w:val="single" w:sz="4" w:space="0" w:color="auto"/>
              <w:right w:val="single" w:sz="4" w:space="0" w:color="auto"/>
            </w:tcBorders>
            <w:shd w:val="clear" w:color="auto" w:fill="auto"/>
            <w:vAlign w:val="center"/>
          </w:tcPr>
          <w:p w14:paraId="7648A274" w14:textId="77777777" w:rsidR="000E6992" w:rsidRPr="000E6992" w:rsidRDefault="000E6992" w:rsidP="000E6992">
            <w:pPr>
              <w:jc w:val="center"/>
              <w:rPr>
                <w:snapToGrid w:val="0"/>
                <w:color w:val="000000"/>
                <w:sz w:val="22"/>
                <w:szCs w:val="22"/>
              </w:rPr>
            </w:pPr>
            <w:r w:rsidRPr="000E6992">
              <w:rPr>
                <w:snapToGrid w:val="0"/>
                <w:color w:val="000000"/>
                <w:sz w:val="22"/>
                <w:szCs w:val="22"/>
              </w:rPr>
              <w:t>-17,34%</w:t>
            </w:r>
          </w:p>
        </w:tc>
        <w:tc>
          <w:tcPr>
            <w:tcW w:w="1035" w:type="dxa"/>
            <w:tcBorders>
              <w:top w:val="nil"/>
              <w:left w:val="nil"/>
              <w:bottom w:val="single" w:sz="4" w:space="0" w:color="auto"/>
              <w:right w:val="single" w:sz="4" w:space="0" w:color="auto"/>
            </w:tcBorders>
            <w:shd w:val="clear" w:color="auto" w:fill="auto"/>
            <w:vAlign w:val="center"/>
          </w:tcPr>
          <w:p w14:paraId="5B8D361F" w14:textId="77777777" w:rsidR="000E6992" w:rsidRPr="000E6992" w:rsidRDefault="000E6992" w:rsidP="000E6992">
            <w:pPr>
              <w:jc w:val="center"/>
              <w:rPr>
                <w:snapToGrid w:val="0"/>
                <w:color w:val="000000"/>
                <w:sz w:val="22"/>
                <w:szCs w:val="22"/>
              </w:rPr>
            </w:pPr>
            <w:r w:rsidRPr="000E6992">
              <w:rPr>
                <w:snapToGrid w:val="0"/>
                <w:color w:val="000000"/>
                <w:sz w:val="22"/>
                <w:szCs w:val="22"/>
              </w:rPr>
              <w:t>-17,08%</w:t>
            </w:r>
          </w:p>
        </w:tc>
        <w:tc>
          <w:tcPr>
            <w:tcW w:w="1124" w:type="dxa"/>
            <w:tcBorders>
              <w:top w:val="nil"/>
              <w:left w:val="nil"/>
              <w:bottom w:val="single" w:sz="4" w:space="0" w:color="auto"/>
              <w:right w:val="single" w:sz="4" w:space="0" w:color="auto"/>
            </w:tcBorders>
            <w:shd w:val="clear" w:color="auto" w:fill="auto"/>
            <w:vAlign w:val="center"/>
          </w:tcPr>
          <w:p w14:paraId="53623860" w14:textId="77777777" w:rsidR="000E6992" w:rsidRPr="000E6992" w:rsidRDefault="000E6992" w:rsidP="000E6992">
            <w:pPr>
              <w:jc w:val="center"/>
              <w:rPr>
                <w:snapToGrid w:val="0"/>
                <w:color w:val="000000"/>
                <w:sz w:val="22"/>
                <w:szCs w:val="22"/>
              </w:rPr>
            </w:pPr>
            <w:r w:rsidRPr="000E6992">
              <w:rPr>
                <w:snapToGrid w:val="0"/>
                <w:color w:val="000000"/>
                <w:sz w:val="22"/>
                <w:szCs w:val="22"/>
              </w:rPr>
              <w:t>0,00%</w:t>
            </w:r>
          </w:p>
        </w:tc>
        <w:tc>
          <w:tcPr>
            <w:tcW w:w="1204" w:type="dxa"/>
            <w:tcBorders>
              <w:top w:val="nil"/>
              <w:left w:val="nil"/>
              <w:bottom w:val="single" w:sz="4" w:space="0" w:color="auto"/>
              <w:right w:val="single" w:sz="4" w:space="0" w:color="auto"/>
            </w:tcBorders>
            <w:shd w:val="clear" w:color="auto" w:fill="auto"/>
            <w:vAlign w:val="center"/>
          </w:tcPr>
          <w:p w14:paraId="7A19910A" w14:textId="77777777" w:rsidR="000E6992" w:rsidRPr="000E6992" w:rsidRDefault="000E6992" w:rsidP="000E6992">
            <w:pPr>
              <w:jc w:val="center"/>
              <w:rPr>
                <w:snapToGrid w:val="0"/>
                <w:color w:val="000000"/>
                <w:sz w:val="22"/>
                <w:szCs w:val="22"/>
              </w:rPr>
            </w:pPr>
            <w:r w:rsidRPr="000E6992">
              <w:rPr>
                <w:snapToGrid w:val="0"/>
                <w:color w:val="000000"/>
                <w:sz w:val="22"/>
                <w:szCs w:val="22"/>
              </w:rPr>
              <w:t>-23,47%</w:t>
            </w:r>
          </w:p>
        </w:tc>
        <w:tc>
          <w:tcPr>
            <w:tcW w:w="1302" w:type="dxa"/>
            <w:shd w:val="clear" w:color="auto" w:fill="auto"/>
            <w:vAlign w:val="center"/>
          </w:tcPr>
          <w:p w14:paraId="41DE287D" w14:textId="77777777" w:rsidR="000E6992" w:rsidRPr="000E6992" w:rsidRDefault="000E6992" w:rsidP="000E6992">
            <w:pPr>
              <w:tabs>
                <w:tab w:val="left" w:pos="10065"/>
              </w:tabs>
              <w:jc w:val="center"/>
              <w:rPr>
                <w:snapToGrid w:val="0"/>
                <w:color w:val="000000"/>
              </w:rPr>
            </w:pPr>
          </w:p>
        </w:tc>
        <w:tc>
          <w:tcPr>
            <w:tcW w:w="1215" w:type="dxa"/>
            <w:shd w:val="clear" w:color="auto" w:fill="auto"/>
            <w:vAlign w:val="center"/>
          </w:tcPr>
          <w:p w14:paraId="02C426FE" w14:textId="77777777" w:rsidR="000E6992" w:rsidRPr="000E6992" w:rsidRDefault="000E6992" w:rsidP="000E6992">
            <w:pPr>
              <w:tabs>
                <w:tab w:val="left" w:pos="10065"/>
              </w:tabs>
              <w:jc w:val="center"/>
              <w:rPr>
                <w:snapToGrid w:val="0"/>
                <w:color w:val="000000"/>
              </w:rPr>
            </w:pPr>
          </w:p>
        </w:tc>
      </w:tr>
    </w:tbl>
    <w:p w14:paraId="5DE989E9" w14:textId="77777777" w:rsidR="000E6992" w:rsidRPr="000E6992" w:rsidRDefault="000E6992" w:rsidP="000E6992">
      <w:pPr>
        <w:autoSpaceDE w:val="0"/>
        <w:autoSpaceDN w:val="0"/>
        <w:adjustRightInd w:val="0"/>
        <w:jc w:val="both"/>
        <w:rPr>
          <w:color w:val="000000"/>
          <w:sz w:val="28"/>
          <w:szCs w:val="28"/>
        </w:rPr>
      </w:pPr>
    </w:p>
    <w:p w14:paraId="635C9F36" w14:textId="77777777" w:rsidR="000E6992" w:rsidRPr="000E6992" w:rsidRDefault="000E6992" w:rsidP="000E6992">
      <w:pPr>
        <w:tabs>
          <w:tab w:val="left" w:pos="10490"/>
        </w:tabs>
        <w:ind w:left="1069" w:right="-31"/>
        <w:jc w:val="both"/>
        <w:rPr>
          <w:color w:val="000000"/>
          <w:sz w:val="28"/>
          <w:szCs w:val="28"/>
        </w:rPr>
      </w:pPr>
      <w:r w:rsidRPr="000E6992">
        <w:rPr>
          <w:snapToGrid w:val="0"/>
          <w:color w:val="000000"/>
          <w:sz w:val="28"/>
          <w:szCs w:val="28"/>
        </w:rPr>
        <w:t xml:space="preserve">* - тариф на тепловую энергию </w:t>
      </w:r>
      <w:r w:rsidRPr="000E6992">
        <w:rPr>
          <w:color w:val="000000"/>
          <w:sz w:val="28"/>
          <w:szCs w:val="28"/>
        </w:rPr>
        <w:t xml:space="preserve">ОАО «СКЭК», утвержденных постановлением РЭК Кузбасса от 19.12.2023 № 630 «Об установлении долгосрочных параметров регулирования и долгосрочных тарифов ОАО «Северо-Кузбасская энергетическая компания» на тепловую энергию, реализуемую на потребительском рынке Тайгинского городского округа по узлу теплоснабжения - котельные № 2, 3, 4, 7, 8, 9, котельная «Лесхоз», на период 2024 - 2026 годы».    </w:t>
      </w:r>
    </w:p>
    <w:p w14:paraId="7354C636" w14:textId="77777777" w:rsidR="000E6992" w:rsidRPr="000E6992" w:rsidRDefault="000E6992" w:rsidP="000E6992">
      <w:pPr>
        <w:tabs>
          <w:tab w:val="left" w:pos="10490"/>
        </w:tabs>
        <w:ind w:left="1069" w:right="-31"/>
        <w:jc w:val="both"/>
        <w:rPr>
          <w:color w:val="000000"/>
          <w:sz w:val="28"/>
          <w:szCs w:val="28"/>
        </w:rPr>
      </w:pPr>
    </w:p>
    <w:p w14:paraId="1644FF87" w14:textId="77777777" w:rsidR="000E6992" w:rsidRPr="000E6992" w:rsidRDefault="000E6992" w:rsidP="000E6992">
      <w:pPr>
        <w:tabs>
          <w:tab w:val="left" w:pos="10490"/>
        </w:tabs>
        <w:ind w:left="1069" w:right="-31"/>
        <w:jc w:val="both"/>
        <w:rPr>
          <w:color w:val="000000"/>
          <w:sz w:val="28"/>
          <w:szCs w:val="28"/>
        </w:rPr>
      </w:pPr>
    </w:p>
    <w:p w14:paraId="700BA5E6" w14:textId="77777777" w:rsidR="000E6992" w:rsidRPr="000E6992" w:rsidRDefault="000E6992" w:rsidP="000E6992">
      <w:pPr>
        <w:tabs>
          <w:tab w:val="left" w:pos="10490"/>
        </w:tabs>
        <w:ind w:left="1069" w:right="-31"/>
        <w:jc w:val="both"/>
        <w:rPr>
          <w:color w:val="000000"/>
          <w:sz w:val="28"/>
          <w:szCs w:val="28"/>
        </w:rPr>
      </w:pPr>
    </w:p>
    <w:p w14:paraId="09E849D1" w14:textId="77777777" w:rsidR="000E6992" w:rsidRPr="000E6992" w:rsidRDefault="000E6992" w:rsidP="000E6992">
      <w:pPr>
        <w:tabs>
          <w:tab w:val="left" w:pos="10490"/>
        </w:tabs>
        <w:ind w:left="1069" w:right="-31"/>
        <w:jc w:val="both"/>
        <w:rPr>
          <w:color w:val="000000"/>
          <w:sz w:val="28"/>
          <w:szCs w:val="28"/>
        </w:rPr>
      </w:pPr>
    </w:p>
    <w:p w14:paraId="2F6481B6" w14:textId="77777777" w:rsidR="000E6992" w:rsidRPr="000E6992" w:rsidRDefault="000E6992" w:rsidP="000E6992">
      <w:pPr>
        <w:tabs>
          <w:tab w:val="left" w:pos="10490"/>
        </w:tabs>
        <w:ind w:left="1069" w:right="-31"/>
        <w:jc w:val="both"/>
        <w:rPr>
          <w:color w:val="000000"/>
          <w:sz w:val="28"/>
          <w:szCs w:val="28"/>
        </w:rPr>
      </w:pPr>
    </w:p>
    <w:p w14:paraId="3DD0F218" w14:textId="77777777" w:rsidR="000E6992" w:rsidRPr="000E6992" w:rsidRDefault="000E6992" w:rsidP="000E6992">
      <w:pPr>
        <w:tabs>
          <w:tab w:val="left" w:pos="10490"/>
        </w:tabs>
        <w:ind w:left="1069" w:right="-31"/>
        <w:jc w:val="both"/>
        <w:rPr>
          <w:color w:val="000000"/>
          <w:sz w:val="28"/>
          <w:szCs w:val="28"/>
        </w:rPr>
      </w:pPr>
    </w:p>
    <w:p w14:paraId="13E4476E" w14:textId="77777777" w:rsidR="000E6992" w:rsidRPr="000E6992" w:rsidRDefault="000E6992" w:rsidP="000E6992">
      <w:pPr>
        <w:tabs>
          <w:tab w:val="left" w:pos="10490"/>
        </w:tabs>
        <w:ind w:left="1069" w:right="-31"/>
        <w:jc w:val="both"/>
        <w:rPr>
          <w:color w:val="000000"/>
          <w:sz w:val="28"/>
          <w:szCs w:val="28"/>
        </w:rPr>
      </w:pPr>
    </w:p>
    <w:p w14:paraId="37951017" w14:textId="77777777" w:rsidR="000E6992" w:rsidRPr="000E6992" w:rsidRDefault="000E6992" w:rsidP="000E6992">
      <w:pPr>
        <w:tabs>
          <w:tab w:val="left" w:pos="10490"/>
        </w:tabs>
        <w:ind w:left="1069" w:right="-31"/>
        <w:jc w:val="both"/>
        <w:rPr>
          <w:color w:val="000000"/>
          <w:sz w:val="28"/>
          <w:szCs w:val="28"/>
        </w:rPr>
        <w:sectPr w:rsidR="000E6992" w:rsidRPr="000E6992" w:rsidSect="000E6992">
          <w:pgSz w:w="16838" w:h="11906" w:orient="landscape"/>
          <w:pgMar w:top="1134" w:right="1134" w:bottom="707" w:left="993" w:header="709" w:footer="709" w:gutter="0"/>
          <w:cols w:space="708"/>
          <w:docGrid w:linePitch="381"/>
        </w:sectPr>
      </w:pPr>
    </w:p>
    <w:p w14:paraId="6C9726FB" w14:textId="77777777" w:rsidR="000E6992" w:rsidRPr="000E6992" w:rsidRDefault="000E6992" w:rsidP="000E6992">
      <w:pPr>
        <w:keepNext/>
        <w:ind w:hanging="11"/>
        <w:jc w:val="center"/>
        <w:outlineLvl w:val="0"/>
        <w:rPr>
          <w:rFonts w:eastAsia="Calibri" w:cs="Arial"/>
          <w:b/>
          <w:color w:val="000000"/>
          <w:kern w:val="32"/>
          <w:sz w:val="28"/>
          <w:szCs w:val="32"/>
          <w:lang w:eastAsia="en-US"/>
        </w:rPr>
      </w:pPr>
      <w:r w:rsidRPr="000E6992">
        <w:rPr>
          <w:rFonts w:eastAsia="Calibri" w:cs="Arial"/>
          <w:b/>
          <w:color w:val="000000"/>
          <w:kern w:val="32"/>
          <w:sz w:val="28"/>
          <w:szCs w:val="32"/>
          <w:lang w:val="x-none" w:eastAsia="en-US"/>
        </w:rPr>
        <w:lastRenderedPageBreak/>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 за 202</w:t>
      </w:r>
      <w:r w:rsidRPr="000E6992">
        <w:rPr>
          <w:rFonts w:eastAsia="Calibri" w:cs="Arial"/>
          <w:b/>
          <w:color w:val="000000"/>
          <w:kern w:val="32"/>
          <w:sz w:val="28"/>
          <w:szCs w:val="32"/>
          <w:lang w:eastAsia="en-US"/>
        </w:rPr>
        <w:t>3</w:t>
      </w:r>
      <w:r w:rsidRPr="000E6992">
        <w:rPr>
          <w:rFonts w:eastAsia="Calibri" w:cs="Arial"/>
          <w:b/>
          <w:color w:val="000000"/>
          <w:kern w:val="32"/>
          <w:sz w:val="28"/>
          <w:szCs w:val="32"/>
          <w:lang w:val="x-none" w:eastAsia="en-US"/>
        </w:rPr>
        <w:t xml:space="preserve"> год</w:t>
      </w:r>
      <w:r w:rsidRPr="000E6992">
        <w:rPr>
          <w:rFonts w:eastAsia="Calibri" w:cs="Arial"/>
          <w:b/>
          <w:color w:val="000000"/>
          <w:kern w:val="32"/>
          <w:sz w:val="28"/>
          <w:szCs w:val="32"/>
          <w:lang w:eastAsia="en-US"/>
        </w:rPr>
        <w:t xml:space="preserve"> по КС от 03.11.2021 № 5/ТГО</w:t>
      </w:r>
    </w:p>
    <w:p w14:paraId="7DBF6936"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В соответствии с пунктом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33342A8A"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7350B597" w14:textId="77777777" w:rsidR="000E6992" w:rsidRPr="000E6992" w:rsidRDefault="000E6992" w:rsidP="000E6992">
      <w:pPr>
        <w:ind w:right="142" w:firstLine="709"/>
        <w:jc w:val="both"/>
        <w:rPr>
          <w:snapToGrid w:val="0"/>
          <w:color w:val="000000"/>
          <w:sz w:val="28"/>
          <w:szCs w:val="28"/>
        </w:rPr>
      </w:pPr>
      <w:r w:rsidRPr="000E6992">
        <w:rPr>
          <w:noProof/>
          <w:color w:val="000000"/>
          <w:sz w:val="28"/>
          <w:szCs w:val="28"/>
        </w:rPr>
        <w:drawing>
          <wp:inline distT="0" distB="0" distL="0" distR="0" wp14:anchorId="3A7BB034" wp14:editId="3623848C">
            <wp:extent cx="2276475" cy="342900"/>
            <wp:effectExtent l="0" t="0" r="9525" b="0"/>
            <wp:docPr id="69191115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0E6992">
        <w:rPr>
          <w:snapToGrid w:val="0"/>
          <w:color w:val="000000"/>
          <w:sz w:val="28"/>
          <w:szCs w:val="28"/>
        </w:rPr>
        <w:t xml:space="preserve"> (тыс. руб.), (22)</w:t>
      </w:r>
    </w:p>
    <w:p w14:paraId="7A534A4D"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где:</w:t>
      </w:r>
    </w:p>
    <w:p w14:paraId="68567444" w14:textId="77777777" w:rsidR="000E6992" w:rsidRPr="000E6992" w:rsidRDefault="000E6992" w:rsidP="000E6992">
      <w:pPr>
        <w:ind w:right="142" w:firstLine="709"/>
        <w:jc w:val="both"/>
        <w:rPr>
          <w:snapToGrid w:val="0"/>
          <w:color w:val="000000"/>
          <w:sz w:val="28"/>
          <w:szCs w:val="28"/>
        </w:rPr>
      </w:pPr>
      <w:r w:rsidRPr="000E6992">
        <w:rPr>
          <w:noProof/>
          <w:color w:val="000000"/>
          <w:sz w:val="28"/>
          <w:szCs w:val="28"/>
        </w:rPr>
        <w:drawing>
          <wp:inline distT="0" distB="0" distL="0" distR="0" wp14:anchorId="0BA0B78B" wp14:editId="2FAE0A51">
            <wp:extent cx="819150" cy="342900"/>
            <wp:effectExtent l="0" t="0" r="0" b="0"/>
            <wp:docPr id="84568707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0E6992">
        <w:rPr>
          <w:snapToGrid w:val="0"/>
          <w:color w:val="000000"/>
          <w:sz w:val="28"/>
          <w:szCs w:val="28"/>
        </w:rPr>
        <w:t xml:space="preserve"> - размер корректировки необходимой валовой выручки </w:t>
      </w:r>
      <w:r w:rsidRPr="000E6992">
        <w:rPr>
          <w:snapToGrid w:val="0"/>
          <w:color w:val="000000"/>
          <w:sz w:val="28"/>
          <w:szCs w:val="28"/>
        </w:rPr>
        <w:br/>
        <w:t>по результатам (i-2)-го года;</w:t>
      </w:r>
    </w:p>
    <w:p w14:paraId="57B73E20" w14:textId="77777777" w:rsidR="000E6992" w:rsidRPr="000E6992" w:rsidRDefault="000E6992" w:rsidP="000E6992">
      <w:pPr>
        <w:ind w:right="142" w:firstLine="709"/>
        <w:jc w:val="both"/>
        <w:rPr>
          <w:snapToGrid w:val="0"/>
          <w:color w:val="000000"/>
          <w:sz w:val="28"/>
          <w:szCs w:val="28"/>
        </w:rPr>
      </w:pPr>
      <w:r w:rsidRPr="000E6992">
        <w:rPr>
          <w:noProof/>
          <w:color w:val="000000"/>
          <w:sz w:val="28"/>
          <w:szCs w:val="28"/>
        </w:rPr>
        <w:drawing>
          <wp:inline distT="0" distB="0" distL="0" distR="0" wp14:anchorId="42CE8F75" wp14:editId="096240AB">
            <wp:extent cx="695325" cy="342900"/>
            <wp:effectExtent l="0" t="0" r="9525" b="0"/>
            <wp:docPr id="196804435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0E6992">
        <w:rPr>
          <w:snapToGrid w:val="0"/>
          <w:color w:val="000000"/>
          <w:sz w:val="28"/>
          <w:szCs w:val="28"/>
        </w:rPr>
        <w:t xml:space="preserve"> - фактическая величина необходимой валовой выручки </w:t>
      </w:r>
      <w:r w:rsidRPr="000E6992">
        <w:rPr>
          <w:snapToGrid w:val="0"/>
          <w:color w:val="000000"/>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96" w:history="1">
        <w:r w:rsidRPr="000E6992">
          <w:rPr>
            <w:snapToGrid w:val="0"/>
            <w:color w:val="000000"/>
            <w:sz w:val="28"/>
            <w:szCs w:val="28"/>
            <w:u w:val="single"/>
          </w:rPr>
          <w:t>пунктом 55</w:t>
        </w:r>
      </w:hyperlink>
      <w:r w:rsidRPr="000E6992">
        <w:rPr>
          <w:snapToGrid w:val="0"/>
          <w:color w:val="000000"/>
          <w:sz w:val="28"/>
          <w:szCs w:val="28"/>
        </w:rPr>
        <w:t xml:space="preserve"> Методических указаний;</w:t>
      </w:r>
    </w:p>
    <w:p w14:paraId="2BD74145"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0E6992">
        <w:rPr>
          <w:snapToGrid w:val="0"/>
          <w:color w:val="000000"/>
          <w:sz w:val="28"/>
          <w:szCs w:val="28"/>
        </w:rPr>
        <w:br/>
        <w:t xml:space="preserve">и тарифов, установленных в соответствии с </w:t>
      </w:r>
      <w:hyperlink r:id="rId97" w:history="1">
        <w:r w:rsidRPr="000E6992">
          <w:rPr>
            <w:snapToGrid w:val="0"/>
            <w:color w:val="000000"/>
            <w:sz w:val="28"/>
            <w:szCs w:val="28"/>
            <w:u w:val="single"/>
          </w:rPr>
          <w:t>главой IX</w:t>
        </w:r>
      </w:hyperlink>
      <w:r w:rsidRPr="000E6992">
        <w:rPr>
          <w:snapToGrid w:val="0"/>
          <w:color w:val="000000"/>
          <w:sz w:val="28"/>
          <w:szCs w:val="28"/>
        </w:rPr>
        <w:t xml:space="preserve"> Методических указаний на (i-2)-й год, без учета уровня собираемости платежей.</w:t>
      </w:r>
    </w:p>
    <w:p w14:paraId="7BEFC044"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37AFE67E"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 </w:t>
      </w:r>
    </w:p>
    <w:p w14:paraId="722A37ED" w14:textId="77777777" w:rsidR="000E6992" w:rsidRPr="000E6992" w:rsidRDefault="000E6992" w:rsidP="000E6992">
      <w:pPr>
        <w:ind w:right="142" w:firstLine="709"/>
        <w:jc w:val="both"/>
        <w:rPr>
          <w:snapToGrid w:val="0"/>
          <w:color w:val="000000"/>
          <w:sz w:val="28"/>
          <w:szCs w:val="28"/>
        </w:rPr>
      </w:pPr>
    </w:p>
    <w:p w14:paraId="58B07C3A"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Операционные расходы по факту за 2023 год по КС от 03.11.2021                              № 5/ТГО</w:t>
      </w:r>
    </w:p>
    <w:p w14:paraId="059AA41A" w14:textId="77777777" w:rsidR="000E6992" w:rsidRPr="000E6992" w:rsidRDefault="000E6992" w:rsidP="000E6992">
      <w:pPr>
        <w:tabs>
          <w:tab w:val="left" w:pos="0"/>
        </w:tabs>
        <w:ind w:firstLine="709"/>
        <w:jc w:val="both"/>
        <w:rPr>
          <w:color w:val="000000"/>
          <w:sz w:val="28"/>
          <w:szCs w:val="28"/>
        </w:rPr>
      </w:pPr>
      <w:r w:rsidRPr="000E6992">
        <w:rPr>
          <w:color w:val="000000"/>
          <w:sz w:val="28"/>
          <w:szCs w:val="28"/>
        </w:rPr>
        <w:t>Операционные расходы</w:t>
      </w:r>
      <w:r w:rsidRPr="000E6992">
        <w:rPr>
          <w:snapToGrid w:val="0"/>
          <w:color w:val="000000"/>
          <w:sz w:val="28"/>
          <w:szCs w:val="28"/>
        </w:rPr>
        <w:t xml:space="preserve"> по </w:t>
      </w:r>
      <w:r w:rsidRPr="000E6992">
        <w:rPr>
          <w:color w:val="000000"/>
          <w:sz w:val="28"/>
          <w:szCs w:val="28"/>
        </w:rPr>
        <w:t>КС от 03.11.2021 № 5/ТГО за 2023 год на производство и реализацию тепловой энергии рассчитаны экспертами по формуле (согласно пункту 56 Методических указаний):</w:t>
      </w:r>
    </w:p>
    <w:p w14:paraId="1896238F" w14:textId="77777777" w:rsidR="000E6992" w:rsidRPr="000E6992" w:rsidRDefault="000E6992" w:rsidP="000E6992">
      <w:pPr>
        <w:tabs>
          <w:tab w:val="left" w:pos="0"/>
        </w:tabs>
        <w:ind w:firstLine="709"/>
        <w:jc w:val="both"/>
        <w:rPr>
          <w:color w:val="000000"/>
          <w:sz w:val="28"/>
          <w:szCs w:val="28"/>
        </w:rPr>
      </w:pPr>
    </w:p>
    <w:p w14:paraId="52DEDB92" w14:textId="77777777" w:rsidR="000E6992" w:rsidRPr="000E6992" w:rsidRDefault="000E6992" w:rsidP="000E6992">
      <w:pPr>
        <w:tabs>
          <w:tab w:val="left" w:pos="0"/>
        </w:tabs>
        <w:ind w:right="-285"/>
        <w:jc w:val="both"/>
        <w:rPr>
          <w:color w:val="000000"/>
          <w:position w:val="-32"/>
          <w:sz w:val="28"/>
          <w:szCs w:val="28"/>
        </w:rPr>
      </w:pPr>
      <w:r w:rsidRPr="000E6992">
        <w:rPr>
          <w:noProof/>
          <w:color w:val="000000"/>
          <w:position w:val="-32"/>
          <w:sz w:val="28"/>
          <w:szCs w:val="28"/>
        </w:rPr>
        <w:drawing>
          <wp:inline distT="0" distB="0" distL="0" distR="0" wp14:anchorId="19578656" wp14:editId="4DC95D25">
            <wp:extent cx="5705475" cy="571500"/>
            <wp:effectExtent l="0" t="0" r="9525" b="0"/>
            <wp:docPr id="160326188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05475" cy="571500"/>
                    </a:xfrm>
                    <a:prstGeom prst="rect">
                      <a:avLst/>
                    </a:prstGeom>
                    <a:noFill/>
                    <a:ln>
                      <a:noFill/>
                    </a:ln>
                  </pic:spPr>
                </pic:pic>
              </a:graphicData>
            </a:graphic>
          </wp:inline>
        </w:drawing>
      </w:r>
      <w:r w:rsidRPr="000E6992">
        <w:rPr>
          <w:color w:val="000000"/>
          <w:position w:val="-32"/>
          <w:sz w:val="28"/>
          <w:szCs w:val="28"/>
        </w:rPr>
        <w:t>(27)</w:t>
      </w:r>
    </w:p>
    <w:p w14:paraId="4A9A59D6" w14:textId="77777777" w:rsidR="000E6992" w:rsidRPr="000E6992" w:rsidRDefault="000E6992" w:rsidP="000E6992">
      <w:pPr>
        <w:tabs>
          <w:tab w:val="left" w:pos="0"/>
        </w:tabs>
        <w:ind w:firstLine="709"/>
        <w:jc w:val="both"/>
        <w:rPr>
          <w:color w:val="000000"/>
          <w:sz w:val="28"/>
          <w:szCs w:val="28"/>
        </w:rPr>
      </w:pPr>
      <w:r w:rsidRPr="000E6992">
        <w:rPr>
          <w:color w:val="000000"/>
          <w:sz w:val="28"/>
          <w:szCs w:val="28"/>
        </w:rPr>
        <w:t xml:space="preserve">Расчетные операционные расходы 2023 года = 161 154 тыс. руб. </w:t>
      </w:r>
      <w:r w:rsidRPr="000E6992">
        <w:rPr>
          <w:color w:val="000000"/>
          <w:sz w:val="20"/>
          <w:szCs w:val="20"/>
        </w:rPr>
        <w:t>(базовый уровень операционных расходов 2021 года)</w:t>
      </w:r>
      <w:r w:rsidRPr="000E6992">
        <w:rPr>
          <w:color w:val="000000"/>
          <w:sz w:val="28"/>
          <w:szCs w:val="28"/>
        </w:rPr>
        <w:t xml:space="preserve"> × (1 – 1%÷100%) × 1,138 × (1 + 0,75×0) × (1 – 1%÷100%) × 1,059 × (1 + 0,75×0) = 190 348 тыс. руб.</w:t>
      </w:r>
    </w:p>
    <w:p w14:paraId="1E7552DE" w14:textId="77777777" w:rsidR="000E6992" w:rsidRPr="000E6992" w:rsidRDefault="000E6992" w:rsidP="000E6992">
      <w:pPr>
        <w:tabs>
          <w:tab w:val="left" w:pos="0"/>
        </w:tabs>
        <w:ind w:firstLine="709"/>
        <w:jc w:val="both"/>
        <w:rPr>
          <w:color w:val="000000"/>
          <w:sz w:val="28"/>
          <w:szCs w:val="28"/>
        </w:rPr>
      </w:pPr>
    </w:p>
    <w:p w14:paraId="15F8C640" w14:textId="77777777" w:rsidR="000E6992" w:rsidRPr="000E6992" w:rsidRDefault="000E6992" w:rsidP="000E6992">
      <w:pPr>
        <w:tabs>
          <w:tab w:val="left" w:pos="0"/>
        </w:tabs>
        <w:ind w:firstLine="709"/>
        <w:jc w:val="both"/>
        <w:rPr>
          <w:color w:val="000000"/>
          <w:sz w:val="28"/>
          <w:szCs w:val="28"/>
        </w:rPr>
      </w:pPr>
    </w:p>
    <w:p w14:paraId="03DA3030"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Неподконтрольные расходы по факту за 2023 год по КС от 03.11.2021                     № 5/ТГО</w:t>
      </w:r>
    </w:p>
    <w:p w14:paraId="647757FC" w14:textId="77777777" w:rsidR="000E6992" w:rsidRPr="000E6992" w:rsidRDefault="000E6992" w:rsidP="000E6992">
      <w:pPr>
        <w:tabs>
          <w:tab w:val="left" w:pos="0"/>
        </w:tabs>
        <w:ind w:firstLine="709"/>
        <w:jc w:val="both"/>
        <w:rPr>
          <w:snapToGrid w:val="0"/>
          <w:color w:val="000000"/>
          <w:sz w:val="28"/>
          <w:szCs w:val="28"/>
        </w:rPr>
      </w:pPr>
      <w:r w:rsidRPr="000E6992">
        <w:rPr>
          <w:snapToGrid w:val="0"/>
          <w:color w:val="000000"/>
          <w:sz w:val="28"/>
          <w:szCs w:val="28"/>
        </w:rPr>
        <w:t>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2023 году неподконтрольные расходы (в соответствии с пунктом 39 Методических указаний). Затраты принимаются в доле относящихся к узлу Тайгинский городской округ.</w:t>
      </w:r>
    </w:p>
    <w:p w14:paraId="51774160"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Арендная плата принята по факту 2023 года на основании аналитического отчета по счету 20.26 Генерация и транспортировка тепловой энергии, субконто «Аренда земли» за 2023 год и аналитический отчет по счету 20.26 Генерация и транспортировка тепловой энергии, субконто «Аренда имущества КУМИ» за 2022 год, и составила 161 тыс. руб.</w:t>
      </w:r>
    </w:p>
    <w:p w14:paraId="6713F01E"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 xml:space="preserve">В обоснование расходов по амортизации собственного имущества </w:t>
      </w:r>
      <w:r w:rsidRPr="000E6992">
        <w:rPr>
          <w:snapToGrid w:val="0"/>
          <w:color w:val="000000"/>
          <w:sz w:val="28"/>
          <w:szCs w:val="28"/>
        </w:rPr>
        <w:br/>
        <w:t>ОАО «СКЭК» экспертами проанализированы ведомости износа основных средств по счету 26.01, 25,01, 20.26. Затраты приняты в соответствии с п. 43 Основ ценообразования на максимальный срок полезного использования, в доле общехозяйственных (2,026%) и общепроизводственных расходов (69,40%), отраженных в приказе «О внесении изменений в учетную политику» от 31.12.2020 № 320, расходы принимаются на экономически обоснованном уровне, в размере                  2 017 тыс. руб.</w:t>
      </w:r>
    </w:p>
    <w:p w14:paraId="02EF8C7D"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Расходы на обязательное страхование (ОСАГО) на 2023 год приняты, согласно предоставленным документам, в доле общехозяйственных (2,026%) и общепроизводственных расходов (69,40%), отраженных в приказе «О внесении изменений в учетную политику» от 31.12.2020 № 320 и составили 5 тыс. руб.</w:t>
      </w:r>
    </w:p>
    <w:p w14:paraId="3AED45DE" w14:textId="77777777" w:rsidR="000E6992" w:rsidRPr="000E6992" w:rsidRDefault="000E6992" w:rsidP="000E6992">
      <w:pPr>
        <w:ind w:firstLine="709"/>
        <w:jc w:val="both"/>
        <w:rPr>
          <w:snapToGrid w:val="0"/>
          <w:color w:val="000000"/>
          <w:sz w:val="28"/>
          <w:szCs w:val="28"/>
          <w:lang w:eastAsia="en-US"/>
        </w:rPr>
      </w:pPr>
      <w:r w:rsidRPr="000E6992">
        <w:rPr>
          <w:snapToGrid w:val="0"/>
          <w:color w:val="000000"/>
          <w:sz w:val="28"/>
          <w:szCs w:val="28"/>
          <w:lang w:eastAsia="en-US"/>
        </w:rPr>
        <w:t>Плата за выбросы принята согласно декларации за 2023 год в пределах ПДВ, в размере 30 тыс. руб.</w:t>
      </w:r>
    </w:p>
    <w:p w14:paraId="3B9E20CE"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lastRenderedPageBreak/>
        <w:t>Земельный налог принят экспертами согласно аналитическому счету 26.01 субконто «Земельный налог» 10 тыс. руб.</w:t>
      </w:r>
    </w:p>
    <w:p w14:paraId="3C5D506F"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Транспортный налог принят согласно распределению транспортных средств и доли общехозяйственных расходов ОАО «СКЭК», в доле 2,026 % (3 859 руб.) и общепроизводственных расходов абонентского отдела ОАО «СКЭК», в г. Тайга 100 % (438 руб.), отраженных в приказе «О внесении изменений в учетную политику», от 30.06.2023 № 166/14, общая сумма составила 5 тыс. руб.</w:t>
      </w:r>
    </w:p>
    <w:p w14:paraId="62E384BE" w14:textId="77777777" w:rsidR="000E6992" w:rsidRPr="000E6992" w:rsidRDefault="000E6992" w:rsidP="000E6992">
      <w:pPr>
        <w:ind w:firstLine="709"/>
        <w:jc w:val="both"/>
        <w:rPr>
          <w:snapToGrid w:val="0"/>
          <w:color w:val="000000"/>
          <w:sz w:val="28"/>
          <w:szCs w:val="28"/>
          <w:lang w:eastAsia="en-US"/>
        </w:rPr>
      </w:pPr>
      <w:r w:rsidRPr="000E6992">
        <w:rPr>
          <w:snapToGrid w:val="0"/>
          <w:color w:val="000000"/>
          <w:sz w:val="28"/>
          <w:szCs w:val="28"/>
        </w:rPr>
        <w:t>Налог на имущество ОАО «СКЭК» принят согласно аналитическому счету 26.01 субконто «Налог на имущество» с собственного имущества ОАО «СКЭК» 23 тыс. руб., с имущества переданного в концессию 4 522 тыс. руб., с вновь введенного имущества 242 тыс. руб., всего на сумму 4 787 тыс. руб.</w:t>
      </w:r>
    </w:p>
    <w:p w14:paraId="4D6865BB"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Отчисления на социальные нужды принимаются на уровне фактических отчислений за 2023 год, в сумме 3 056 тыс. руб.</w:t>
      </w:r>
    </w:p>
    <w:p w14:paraId="3913A8AD"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 xml:space="preserve">Плата за услуги по передаче тепловой энергии составила 1 555 тыс. руб. </w:t>
      </w:r>
    </w:p>
    <w:p w14:paraId="423AC459"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Расходы по осуществлению кадастрового учета приняты на основании фактических понесенных в 2023 году, в сумме 92 тыс. руб., подтвержденных бухгалтерской отчетностью.</w:t>
      </w:r>
    </w:p>
    <w:p w14:paraId="638B5974"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Фактические экономически обоснованные неподконтрольные расходы в 2023 году составили 11 718 тыс. руб., что на 34 тыс. руб. ниже уровня, принятого в расчёт при установлении тарифа на тепловую энергию на 2023 год.</w:t>
      </w:r>
    </w:p>
    <w:p w14:paraId="73F3B026"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Расчет неподконтрольных расходов приведен в таблице 31.</w:t>
      </w:r>
    </w:p>
    <w:p w14:paraId="66B9890E" w14:textId="77777777" w:rsidR="000E6992" w:rsidRPr="000E6992" w:rsidRDefault="000E6992" w:rsidP="000E6992">
      <w:pPr>
        <w:ind w:firstLine="709"/>
        <w:jc w:val="right"/>
        <w:rPr>
          <w:snapToGrid w:val="0"/>
          <w:color w:val="000000"/>
          <w:sz w:val="28"/>
          <w:szCs w:val="28"/>
          <w:lang w:eastAsia="en-US"/>
        </w:rPr>
      </w:pPr>
      <w:r w:rsidRPr="000E6992">
        <w:rPr>
          <w:snapToGrid w:val="0"/>
          <w:color w:val="000000"/>
          <w:sz w:val="28"/>
          <w:szCs w:val="28"/>
          <w:lang w:eastAsia="en-US"/>
        </w:rPr>
        <w:t xml:space="preserve">                                                       Таблица 31</w:t>
      </w:r>
    </w:p>
    <w:p w14:paraId="76CBC39C" w14:textId="77777777" w:rsidR="000E6992" w:rsidRPr="000E6992" w:rsidRDefault="000E6992" w:rsidP="000E6992">
      <w:pPr>
        <w:jc w:val="center"/>
        <w:rPr>
          <w:snapToGrid w:val="0"/>
          <w:color w:val="000000"/>
          <w:sz w:val="28"/>
          <w:szCs w:val="28"/>
        </w:rPr>
      </w:pPr>
      <w:r w:rsidRPr="000E6992">
        <w:rPr>
          <w:snapToGrid w:val="0"/>
          <w:color w:val="000000"/>
          <w:sz w:val="28"/>
          <w:szCs w:val="28"/>
          <w:lang w:eastAsia="en-US"/>
        </w:rPr>
        <w:t>Реестр фактических неподконтрольных расходов за 2023 год</w:t>
      </w:r>
      <w:r w:rsidRPr="000E6992">
        <w:rPr>
          <w:snapToGrid w:val="0"/>
          <w:color w:val="000000"/>
          <w:sz w:val="28"/>
          <w:szCs w:val="28"/>
        </w:rPr>
        <w:t xml:space="preserve"> </w:t>
      </w:r>
    </w:p>
    <w:p w14:paraId="021C3C99" w14:textId="77777777" w:rsidR="000E6992" w:rsidRPr="000E6992" w:rsidRDefault="000E6992" w:rsidP="000E6992">
      <w:pPr>
        <w:jc w:val="center"/>
        <w:rPr>
          <w:snapToGrid w:val="0"/>
          <w:color w:val="000000"/>
          <w:sz w:val="28"/>
          <w:szCs w:val="28"/>
          <w:lang w:eastAsia="en-US"/>
        </w:rPr>
      </w:pPr>
      <w:r w:rsidRPr="000E6992">
        <w:rPr>
          <w:snapToGrid w:val="0"/>
          <w:color w:val="000000"/>
          <w:sz w:val="28"/>
          <w:szCs w:val="28"/>
          <w:lang w:eastAsia="en-US"/>
        </w:rPr>
        <w:t>по КС от 03.11.2021 № 5/ТГО</w:t>
      </w:r>
    </w:p>
    <w:tbl>
      <w:tblPr>
        <w:tblW w:w="101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2885"/>
        <w:gridCol w:w="1317"/>
        <w:gridCol w:w="1499"/>
        <w:gridCol w:w="1347"/>
        <w:gridCol w:w="1257"/>
        <w:gridCol w:w="1122"/>
      </w:tblGrid>
      <w:tr w:rsidR="000E6992" w:rsidRPr="000E6992" w14:paraId="451F6647" w14:textId="77777777" w:rsidTr="00B252CF">
        <w:trPr>
          <w:trHeight w:val="365"/>
          <w:tblHeader/>
        </w:trPr>
        <w:tc>
          <w:tcPr>
            <w:tcW w:w="678" w:type="dxa"/>
            <w:vMerge w:val="restart"/>
            <w:shd w:val="clear" w:color="auto" w:fill="auto"/>
            <w:vAlign w:val="center"/>
            <w:hideMark/>
          </w:tcPr>
          <w:p w14:paraId="104D760D" w14:textId="77777777" w:rsidR="000E6992" w:rsidRPr="000E6992" w:rsidRDefault="000E6992" w:rsidP="000E6992">
            <w:pPr>
              <w:jc w:val="center"/>
              <w:rPr>
                <w:snapToGrid w:val="0"/>
                <w:color w:val="000000"/>
              </w:rPr>
            </w:pPr>
            <w:r w:rsidRPr="000E6992">
              <w:rPr>
                <w:snapToGrid w:val="0"/>
                <w:color w:val="000000"/>
              </w:rPr>
              <w:t>№</w:t>
            </w:r>
          </w:p>
          <w:p w14:paraId="06B69A9C" w14:textId="77777777" w:rsidR="000E6992" w:rsidRPr="000E6992" w:rsidRDefault="000E6992" w:rsidP="000E6992">
            <w:pPr>
              <w:jc w:val="center"/>
              <w:rPr>
                <w:snapToGrid w:val="0"/>
                <w:color w:val="000000"/>
              </w:rPr>
            </w:pPr>
            <w:r w:rsidRPr="000E6992">
              <w:rPr>
                <w:snapToGrid w:val="0"/>
                <w:color w:val="000000"/>
              </w:rPr>
              <w:t>п/п</w:t>
            </w:r>
          </w:p>
        </w:tc>
        <w:tc>
          <w:tcPr>
            <w:tcW w:w="2885" w:type="dxa"/>
            <w:shd w:val="clear" w:color="auto" w:fill="auto"/>
            <w:vAlign w:val="center"/>
            <w:hideMark/>
          </w:tcPr>
          <w:p w14:paraId="2655FA89" w14:textId="77777777" w:rsidR="000E6992" w:rsidRPr="000E6992" w:rsidRDefault="000E6992" w:rsidP="000E6992">
            <w:pPr>
              <w:jc w:val="center"/>
              <w:rPr>
                <w:snapToGrid w:val="0"/>
                <w:color w:val="000000"/>
              </w:rPr>
            </w:pPr>
            <w:r w:rsidRPr="000E6992">
              <w:rPr>
                <w:snapToGrid w:val="0"/>
                <w:color w:val="000000"/>
              </w:rPr>
              <w:t>Наименование расхода</w:t>
            </w:r>
          </w:p>
        </w:tc>
        <w:tc>
          <w:tcPr>
            <w:tcW w:w="1317" w:type="dxa"/>
            <w:shd w:val="clear" w:color="auto" w:fill="auto"/>
            <w:vAlign w:val="center"/>
          </w:tcPr>
          <w:p w14:paraId="4B792586" w14:textId="77777777" w:rsidR="000E6992" w:rsidRPr="000E6992" w:rsidRDefault="000E6992" w:rsidP="000E6992">
            <w:pPr>
              <w:ind w:left="-108" w:right="-108"/>
              <w:jc w:val="center"/>
              <w:rPr>
                <w:bCs/>
                <w:color w:val="000000"/>
                <w:sz w:val="18"/>
                <w:szCs w:val="18"/>
              </w:rPr>
            </w:pPr>
            <w:r w:rsidRPr="000E6992">
              <w:rPr>
                <w:bCs/>
                <w:snapToGrid w:val="0"/>
                <w:color w:val="000000"/>
                <w:sz w:val="18"/>
                <w:szCs w:val="18"/>
              </w:rPr>
              <w:t>утверждено на 2023 год</w:t>
            </w:r>
            <w:r w:rsidRPr="000E6992">
              <w:rPr>
                <w:snapToGrid w:val="0"/>
                <w:color w:val="000000"/>
                <w:sz w:val="28"/>
                <w:szCs w:val="28"/>
              </w:rPr>
              <w:t xml:space="preserve"> </w:t>
            </w:r>
            <w:r w:rsidRPr="000E6992">
              <w:rPr>
                <w:bCs/>
                <w:snapToGrid w:val="0"/>
                <w:color w:val="000000"/>
                <w:sz w:val="18"/>
                <w:szCs w:val="18"/>
              </w:rPr>
              <w:t>тыс. руб.</w:t>
            </w:r>
          </w:p>
        </w:tc>
        <w:tc>
          <w:tcPr>
            <w:tcW w:w="1499" w:type="dxa"/>
            <w:shd w:val="clear" w:color="auto" w:fill="auto"/>
            <w:vAlign w:val="center"/>
            <w:hideMark/>
          </w:tcPr>
          <w:p w14:paraId="01A151A9" w14:textId="77777777" w:rsidR="000E6992" w:rsidRPr="000E6992" w:rsidRDefault="000E6992" w:rsidP="000E6992">
            <w:pPr>
              <w:ind w:left="-108" w:right="-108"/>
              <w:jc w:val="center"/>
              <w:rPr>
                <w:bCs/>
                <w:color w:val="000000"/>
                <w:sz w:val="18"/>
                <w:szCs w:val="18"/>
              </w:rPr>
            </w:pPr>
            <w:r w:rsidRPr="000E6992">
              <w:rPr>
                <w:bCs/>
                <w:snapToGrid w:val="0"/>
                <w:color w:val="000000"/>
                <w:sz w:val="18"/>
                <w:szCs w:val="18"/>
              </w:rPr>
              <w:t xml:space="preserve">факт </w:t>
            </w:r>
            <w:r w:rsidRPr="000E6992">
              <w:rPr>
                <w:bCs/>
                <w:snapToGrid w:val="0"/>
                <w:color w:val="000000"/>
                <w:sz w:val="18"/>
                <w:szCs w:val="18"/>
              </w:rPr>
              <w:br/>
              <w:t xml:space="preserve">ОАО "СКЭК" </w:t>
            </w:r>
            <w:r w:rsidRPr="000E6992">
              <w:rPr>
                <w:bCs/>
                <w:snapToGrid w:val="0"/>
                <w:color w:val="000000"/>
                <w:sz w:val="18"/>
                <w:szCs w:val="18"/>
              </w:rPr>
              <w:br/>
              <w:t>2023 год</w:t>
            </w:r>
            <w:r w:rsidRPr="000E6992">
              <w:rPr>
                <w:snapToGrid w:val="0"/>
                <w:color w:val="000000"/>
                <w:sz w:val="28"/>
                <w:szCs w:val="28"/>
              </w:rPr>
              <w:t xml:space="preserve"> </w:t>
            </w:r>
            <w:r w:rsidRPr="000E6992">
              <w:rPr>
                <w:bCs/>
                <w:snapToGrid w:val="0"/>
                <w:color w:val="000000"/>
                <w:sz w:val="18"/>
                <w:szCs w:val="18"/>
              </w:rPr>
              <w:t>тыс. руб.</w:t>
            </w:r>
          </w:p>
        </w:tc>
        <w:tc>
          <w:tcPr>
            <w:tcW w:w="1347" w:type="dxa"/>
            <w:shd w:val="clear" w:color="auto" w:fill="auto"/>
            <w:vAlign w:val="center"/>
          </w:tcPr>
          <w:p w14:paraId="24C67AEA" w14:textId="77777777" w:rsidR="000E6992" w:rsidRPr="000E6992" w:rsidRDefault="000E6992" w:rsidP="000E6992">
            <w:pPr>
              <w:ind w:left="-92" w:right="-95"/>
              <w:jc w:val="center"/>
              <w:rPr>
                <w:bCs/>
                <w:snapToGrid w:val="0"/>
                <w:color w:val="000000"/>
                <w:sz w:val="18"/>
                <w:szCs w:val="18"/>
              </w:rPr>
            </w:pPr>
            <w:r w:rsidRPr="000E6992">
              <w:rPr>
                <w:bCs/>
                <w:snapToGrid w:val="0"/>
                <w:color w:val="000000"/>
                <w:sz w:val="18"/>
                <w:szCs w:val="18"/>
              </w:rPr>
              <w:t xml:space="preserve">факт экспертов </w:t>
            </w:r>
            <w:r w:rsidRPr="000E6992">
              <w:rPr>
                <w:bCs/>
                <w:snapToGrid w:val="0"/>
                <w:color w:val="000000"/>
                <w:sz w:val="18"/>
                <w:szCs w:val="18"/>
              </w:rPr>
              <w:br/>
              <w:t>2023 год</w:t>
            </w:r>
            <w:r w:rsidRPr="000E6992">
              <w:rPr>
                <w:snapToGrid w:val="0"/>
                <w:color w:val="000000"/>
                <w:sz w:val="28"/>
                <w:szCs w:val="28"/>
              </w:rPr>
              <w:t xml:space="preserve"> </w:t>
            </w:r>
            <w:r w:rsidRPr="000E6992">
              <w:rPr>
                <w:bCs/>
                <w:snapToGrid w:val="0"/>
                <w:color w:val="000000"/>
                <w:sz w:val="18"/>
                <w:szCs w:val="18"/>
              </w:rPr>
              <w:t>тыс. руб.</w:t>
            </w:r>
          </w:p>
        </w:tc>
        <w:tc>
          <w:tcPr>
            <w:tcW w:w="1257" w:type="dxa"/>
            <w:shd w:val="clear" w:color="auto" w:fill="auto"/>
            <w:vAlign w:val="center"/>
          </w:tcPr>
          <w:p w14:paraId="6D663787" w14:textId="77777777" w:rsidR="000E6992" w:rsidRPr="000E6992" w:rsidRDefault="000E6992" w:rsidP="000E6992">
            <w:pPr>
              <w:ind w:left="-127" w:right="-108"/>
              <w:jc w:val="center"/>
              <w:rPr>
                <w:bCs/>
                <w:snapToGrid w:val="0"/>
                <w:color w:val="000000"/>
                <w:sz w:val="18"/>
                <w:szCs w:val="18"/>
              </w:rPr>
            </w:pPr>
            <w:r w:rsidRPr="000E6992">
              <w:rPr>
                <w:bCs/>
                <w:snapToGrid w:val="0"/>
                <w:color w:val="000000"/>
                <w:sz w:val="18"/>
                <w:szCs w:val="18"/>
              </w:rPr>
              <w:t>отклонения тыс. руб.</w:t>
            </w:r>
          </w:p>
        </w:tc>
        <w:tc>
          <w:tcPr>
            <w:tcW w:w="1122" w:type="dxa"/>
            <w:vAlign w:val="center"/>
          </w:tcPr>
          <w:p w14:paraId="056D1731" w14:textId="77777777" w:rsidR="000E6992" w:rsidRPr="000E6992" w:rsidRDefault="000E6992" w:rsidP="000E6992">
            <w:pPr>
              <w:ind w:left="-127" w:right="-108"/>
              <w:jc w:val="center"/>
              <w:rPr>
                <w:bCs/>
                <w:snapToGrid w:val="0"/>
                <w:color w:val="000000"/>
                <w:sz w:val="18"/>
                <w:szCs w:val="18"/>
              </w:rPr>
            </w:pPr>
            <w:r w:rsidRPr="000E6992">
              <w:rPr>
                <w:bCs/>
                <w:snapToGrid w:val="0"/>
                <w:color w:val="000000"/>
                <w:sz w:val="18"/>
                <w:szCs w:val="18"/>
              </w:rPr>
              <w:t>динамика, %</w:t>
            </w:r>
          </w:p>
        </w:tc>
      </w:tr>
      <w:tr w:rsidR="000E6992" w:rsidRPr="000E6992" w14:paraId="0CC7DEF3" w14:textId="77777777" w:rsidTr="00B252CF">
        <w:trPr>
          <w:trHeight w:val="81"/>
          <w:tblHeader/>
        </w:trPr>
        <w:tc>
          <w:tcPr>
            <w:tcW w:w="678" w:type="dxa"/>
            <w:vMerge/>
            <w:shd w:val="clear" w:color="auto" w:fill="auto"/>
            <w:vAlign w:val="center"/>
          </w:tcPr>
          <w:p w14:paraId="60A38377" w14:textId="77777777" w:rsidR="000E6992" w:rsidRPr="000E6992" w:rsidRDefault="000E6992" w:rsidP="000E6992">
            <w:pPr>
              <w:jc w:val="center"/>
              <w:rPr>
                <w:snapToGrid w:val="0"/>
                <w:color w:val="000000"/>
                <w:sz w:val="20"/>
                <w:szCs w:val="20"/>
              </w:rPr>
            </w:pPr>
          </w:p>
        </w:tc>
        <w:tc>
          <w:tcPr>
            <w:tcW w:w="2885" w:type="dxa"/>
            <w:shd w:val="clear" w:color="auto" w:fill="auto"/>
          </w:tcPr>
          <w:p w14:paraId="7BF7459E" w14:textId="77777777" w:rsidR="000E6992" w:rsidRPr="000E6992" w:rsidRDefault="000E6992" w:rsidP="000E6992">
            <w:pPr>
              <w:jc w:val="center"/>
              <w:rPr>
                <w:snapToGrid w:val="0"/>
                <w:color w:val="000000"/>
                <w:sz w:val="20"/>
                <w:szCs w:val="20"/>
              </w:rPr>
            </w:pPr>
            <w:r w:rsidRPr="000E6992">
              <w:rPr>
                <w:snapToGrid w:val="0"/>
                <w:color w:val="000000"/>
                <w:sz w:val="20"/>
                <w:szCs w:val="20"/>
              </w:rPr>
              <w:t>1</w:t>
            </w:r>
          </w:p>
        </w:tc>
        <w:tc>
          <w:tcPr>
            <w:tcW w:w="1317" w:type="dxa"/>
          </w:tcPr>
          <w:p w14:paraId="5836B2FC" w14:textId="77777777" w:rsidR="000E6992" w:rsidRPr="000E6992" w:rsidRDefault="000E6992" w:rsidP="000E6992">
            <w:pPr>
              <w:jc w:val="center"/>
              <w:rPr>
                <w:snapToGrid w:val="0"/>
                <w:color w:val="000000"/>
                <w:sz w:val="20"/>
                <w:szCs w:val="20"/>
              </w:rPr>
            </w:pPr>
            <w:r w:rsidRPr="000E6992">
              <w:rPr>
                <w:snapToGrid w:val="0"/>
                <w:color w:val="000000"/>
                <w:sz w:val="20"/>
                <w:szCs w:val="20"/>
              </w:rPr>
              <w:t>2</w:t>
            </w:r>
          </w:p>
        </w:tc>
        <w:tc>
          <w:tcPr>
            <w:tcW w:w="1499" w:type="dxa"/>
            <w:shd w:val="clear" w:color="auto" w:fill="auto"/>
          </w:tcPr>
          <w:p w14:paraId="457D5FAA" w14:textId="77777777" w:rsidR="000E6992" w:rsidRPr="000E6992" w:rsidRDefault="000E6992" w:rsidP="000E6992">
            <w:pPr>
              <w:jc w:val="center"/>
              <w:rPr>
                <w:snapToGrid w:val="0"/>
                <w:color w:val="000000"/>
                <w:sz w:val="20"/>
                <w:szCs w:val="20"/>
              </w:rPr>
            </w:pPr>
            <w:r w:rsidRPr="000E6992">
              <w:rPr>
                <w:snapToGrid w:val="0"/>
                <w:color w:val="000000"/>
                <w:sz w:val="20"/>
                <w:szCs w:val="20"/>
              </w:rPr>
              <w:t>3</w:t>
            </w:r>
          </w:p>
        </w:tc>
        <w:tc>
          <w:tcPr>
            <w:tcW w:w="1347" w:type="dxa"/>
          </w:tcPr>
          <w:p w14:paraId="75CBC8BB" w14:textId="77777777" w:rsidR="000E6992" w:rsidRPr="000E6992" w:rsidRDefault="000E6992" w:rsidP="000E6992">
            <w:pPr>
              <w:jc w:val="center"/>
              <w:rPr>
                <w:snapToGrid w:val="0"/>
                <w:color w:val="000000"/>
                <w:sz w:val="20"/>
                <w:szCs w:val="20"/>
              </w:rPr>
            </w:pPr>
            <w:r w:rsidRPr="000E6992">
              <w:rPr>
                <w:snapToGrid w:val="0"/>
                <w:color w:val="000000"/>
                <w:sz w:val="20"/>
                <w:szCs w:val="20"/>
              </w:rPr>
              <w:t>4</w:t>
            </w:r>
          </w:p>
        </w:tc>
        <w:tc>
          <w:tcPr>
            <w:tcW w:w="1257" w:type="dxa"/>
          </w:tcPr>
          <w:p w14:paraId="25E0B52E" w14:textId="77777777" w:rsidR="000E6992" w:rsidRPr="000E6992" w:rsidRDefault="000E6992" w:rsidP="000E6992">
            <w:pPr>
              <w:jc w:val="center"/>
              <w:rPr>
                <w:snapToGrid w:val="0"/>
                <w:color w:val="000000"/>
                <w:sz w:val="20"/>
                <w:szCs w:val="20"/>
              </w:rPr>
            </w:pPr>
            <w:r w:rsidRPr="000E6992">
              <w:rPr>
                <w:snapToGrid w:val="0"/>
                <w:color w:val="000000"/>
                <w:sz w:val="20"/>
                <w:szCs w:val="20"/>
              </w:rPr>
              <w:t>5=4-2</w:t>
            </w:r>
          </w:p>
        </w:tc>
        <w:tc>
          <w:tcPr>
            <w:tcW w:w="1122" w:type="dxa"/>
          </w:tcPr>
          <w:p w14:paraId="38937A4E" w14:textId="77777777" w:rsidR="000E6992" w:rsidRPr="000E6992" w:rsidRDefault="000E6992" w:rsidP="000E6992">
            <w:pPr>
              <w:ind w:left="-127" w:right="-108"/>
              <w:jc w:val="center"/>
              <w:rPr>
                <w:snapToGrid w:val="0"/>
                <w:color w:val="000000"/>
                <w:sz w:val="20"/>
                <w:szCs w:val="20"/>
              </w:rPr>
            </w:pPr>
            <w:r w:rsidRPr="000E6992">
              <w:rPr>
                <w:snapToGrid w:val="0"/>
                <w:color w:val="000000"/>
                <w:sz w:val="20"/>
                <w:szCs w:val="20"/>
              </w:rPr>
              <w:t>6=4/2</w:t>
            </w:r>
          </w:p>
        </w:tc>
      </w:tr>
      <w:tr w:rsidR="000E6992" w:rsidRPr="000E6992" w14:paraId="1218B080" w14:textId="77777777" w:rsidTr="00B252CF">
        <w:trPr>
          <w:trHeight w:val="81"/>
          <w:tblHeader/>
        </w:trPr>
        <w:tc>
          <w:tcPr>
            <w:tcW w:w="678" w:type="dxa"/>
            <w:shd w:val="clear" w:color="auto" w:fill="auto"/>
            <w:vAlign w:val="center"/>
          </w:tcPr>
          <w:p w14:paraId="6AC0D73B" w14:textId="77777777" w:rsidR="000E6992" w:rsidRPr="000E6992" w:rsidRDefault="000E6992" w:rsidP="000E6992">
            <w:pPr>
              <w:jc w:val="center"/>
              <w:rPr>
                <w:snapToGrid w:val="0"/>
                <w:color w:val="000000"/>
                <w:sz w:val="20"/>
                <w:szCs w:val="20"/>
              </w:rPr>
            </w:pPr>
            <w:r w:rsidRPr="000E6992">
              <w:rPr>
                <w:snapToGrid w:val="0"/>
                <w:color w:val="000000"/>
                <w:sz w:val="20"/>
                <w:szCs w:val="20"/>
              </w:rPr>
              <w:t>1</w:t>
            </w:r>
          </w:p>
        </w:tc>
        <w:tc>
          <w:tcPr>
            <w:tcW w:w="2885" w:type="dxa"/>
            <w:shd w:val="clear" w:color="auto" w:fill="auto"/>
          </w:tcPr>
          <w:p w14:paraId="030DF32A" w14:textId="77777777" w:rsidR="000E6992" w:rsidRPr="000E6992" w:rsidRDefault="000E6992" w:rsidP="000E6992">
            <w:pPr>
              <w:rPr>
                <w:snapToGrid w:val="0"/>
                <w:color w:val="000000"/>
                <w:sz w:val="20"/>
                <w:szCs w:val="20"/>
              </w:rPr>
            </w:pPr>
            <w:r w:rsidRPr="000E6992">
              <w:rPr>
                <w:snapToGrid w:val="0"/>
                <w:color w:val="000000"/>
                <w:sz w:val="20"/>
                <w:szCs w:val="20"/>
              </w:rPr>
              <w:t>Неподконтрольные расходы</w:t>
            </w:r>
          </w:p>
        </w:tc>
        <w:tc>
          <w:tcPr>
            <w:tcW w:w="1317" w:type="dxa"/>
            <w:vAlign w:val="center"/>
          </w:tcPr>
          <w:p w14:paraId="493647FB" w14:textId="77777777" w:rsidR="000E6992" w:rsidRPr="000E6992" w:rsidRDefault="000E6992" w:rsidP="000E6992">
            <w:pPr>
              <w:jc w:val="center"/>
              <w:rPr>
                <w:snapToGrid w:val="0"/>
                <w:color w:val="000000"/>
              </w:rPr>
            </w:pPr>
            <w:r w:rsidRPr="000E6992">
              <w:rPr>
                <w:snapToGrid w:val="0"/>
                <w:color w:val="000000"/>
              </w:rPr>
              <w:t>11 752</w:t>
            </w:r>
          </w:p>
        </w:tc>
        <w:tc>
          <w:tcPr>
            <w:tcW w:w="1499" w:type="dxa"/>
            <w:shd w:val="clear" w:color="auto" w:fill="auto"/>
            <w:vAlign w:val="center"/>
          </w:tcPr>
          <w:p w14:paraId="42744B17" w14:textId="77777777" w:rsidR="000E6992" w:rsidRPr="000E6992" w:rsidRDefault="000E6992" w:rsidP="000E6992">
            <w:pPr>
              <w:jc w:val="center"/>
              <w:rPr>
                <w:snapToGrid w:val="0"/>
                <w:color w:val="000000"/>
              </w:rPr>
            </w:pPr>
            <w:r w:rsidRPr="000E6992">
              <w:rPr>
                <w:snapToGrid w:val="0"/>
                <w:color w:val="000000"/>
              </w:rPr>
              <w:t>11 782</w:t>
            </w:r>
          </w:p>
        </w:tc>
        <w:tc>
          <w:tcPr>
            <w:tcW w:w="1347" w:type="dxa"/>
            <w:vAlign w:val="center"/>
          </w:tcPr>
          <w:p w14:paraId="02719936" w14:textId="77777777" w:rsidR="000E6992" w:rsidRPr="000E6992" w:rsidRDefault="000E6992" w:rsidP="000E6992">
            <w:pPr>
              <w:jc w:val="center"/>
              <w:rPr>
                <w:snapToGrid w:val="0"/>
                <w:color w:val="000000"/>
              </w:rPr>
            </w:pPr>
            <w:r w:rsidRPr="000E6992">
              <w:rPr>
                <w:snapToGrid w:val="0"/>
                <w:color w:val="000000"/>
              </w:rPr>
              <w:t>11 718</w:t>
            </w:r>
          </w:p>
        </w:tc>
        <w:tc>
          <w:tcPr>
            <w:tcW w:w="1257" w:type="dxa"/>
            <w:vAlign w:val="center"/>
          </w:tcPr>
          <w:p w14:paraId="5B0F56A7" w14:textId="77777777" w:rsidR="000E6992" w:rsidRPr="000E6992" w:rsidRDefault="000E6992" w:rsidP="000E6992">
            <w:pPr>
              <w:jc w:val="center"/>
              <w:rPr>
                <w:snapToGrid w:val="0"/>
                <w:color w:val="000000"/>
              </w:rPr>
            </w:pPr>
            <w:r w:rsidRPr="000E6992">
              <w:rPr>
                <w:snapToGrid w:val="0"/>
                <w:color w:val="000000"/>
              </w:rPr>
              <w:t>-34</w:t>
            </w:r>
          </w:p>
        </w:tc>
        <w:tc>
          <w:tcPr>
            <w:tcW w:w="1122" w:type="dxa"/>
            <w:vAlign w:val="center"/>
          </w:tcPr>
          <w:p w14:paraId="767C1AAF" w14:textId="77777777" w:rsidR="000E6992" w:rsidRPr="000E6992" w:rsidRDefault="000E6992" w:rsidP="000E6992">
            <w:pPr>
              <w:ind w:left="-127" w:right="-108"/>
              <w:jc w:val="center"/>
              <w:rPr>
                <w:snapToGrid w:val="0"/>
                <w:color w:val="000000"/>
              </w:rPr>
            </w:pPr>
            <w:r w:rsidRPr="000E6992">
              <w:rPr>
                <w:snapToGrid w:val="0"/>
                <w:color w:val="000000"/>
              </w:rPr>
              <w:t>-0,29%</w:t>
            </w:r>
          </w:p>
        </w:tc>
      </w:tr>
      <w:tr w:rsidR="000E6992" w:rsidRPr="000E6992" w14:paraId="0F725A3A" w14:textId="77777777" w:rsidTr="00B252CF">
        <w:trPr>
          <w:trHeight w:val="28"/>
        </w:trPr>
        <w:tc>
          <w:tcPr>
            <w:tcW w:w="678" w:type="dxa"/>
            <w:shd w:val="clear" w:color="auto" w:fill="auto"/>
            <w:noWrap/>
          </w:tcPr>
          <w:p w14:paraId="5837DAF7" w14:textId="77777777" w:rsidR="000E6992" w:rsidRPr="000E6992" w:rsidRDefault="000E6992" w:rsidP="000E6992">
            <w:pPr>
              <w:ind w:left="-108" w:right="-149"/>
              <w:jc w:val="center"/>
              <w:rPr>
                <w:snapToGrid w:val="0"/>
                <w:color w:val="000000"/>
                <w:sz w:val="28"/>
                <w:szCs w:val="28"/>
              </w:rPr>
            </w:pPr>
            <w:r w:rsidRPr="000E6992">
              <w:rPr>
                <w:snapToGrid w:val="0"/>
                <w:color w:val="000000"/>
                <w:sz w:val="28"/>
                <w:szCs w:val="28"/>
              </w:rPr>
              <w:t>1.1</w:t>
            </w:r>
          </w:p>
        </w:tc>
        <w:tc>
          <w:tcPr>
            <w:tcW w:w="2885" w:type="dxa"/>
            <w:shd w:val="clear" w:color="auto" w:fill="auto"/>
          </w:tcPr>
          <w:p w14:paraId="71D825F8" w14:textId="77777777" w:rsidR="000E6992" w:rsidRPr="000E6992" w:rsidRDefault="000E6992" w:rsidP="000E6992">
            <w:pPr>
              <w:rPr>
                <w:snapToGrid w:val="0"/>
                <w:color w:val="000000"/>
                <w:sz w:val="20"/>
                <w:szCs w:val="20"/>
              </w:rPr>
            </w:pPr>
            <w:r w:rsidRPr="000E6992">
              <w:rPr>
                <w:snapToGrid w:val="0"/>
                <w:color w:val="000000"/>
                <w:sz w:val="20"/>
                <w:szCs w:val="20"/>
              </w:rPr>
              <w:t>Арендная плата</w:t>
            </w:r>
          </w:p>
        </w:tc>
        <w:tc>
          <w:tcPr>
            <w:tcW w:w="1317" w:type="dxa"/>
            <w:shd w:val="clear" w:color="auto" w:fill="auto"/>
            <w:vAlign w:val="center"/>
          </w:tcPr>
          <w:p w14:paraId="0C359F0C" w14:textId="77777777" w:rsidR="000E6992" w:rsidRPr="000E6992" w:rsidRDefault="000E6992" w:rsidP="000E6992">
            <w:pPr>
              <w:jc w:val="center"/>
              <w:rPr>
                <w:snapToGrid w:val="0"/>
                <w:color w:val="000000"/>
              </w:rPr>
            </w:pPr>
            <w:r w:rsidRPr="000E6992">
              <w:rPr>
                <w:snapToGrid w:val="0"/>
                <w:color w:val="000000"/>
              </w:rPr>
              <w:t>553</w:t>
            </w:r>
          </w:p>
        </w:tc>
        <w:tc>
          <w:tcPr>
            <w:tcW w:w="1499" w:type="dxa"/>
            <w:shd w:val="clear" w:color="auto" w:fill="auto"/>
            <w:vAlign w:val="center"/>
          </w:tcPr>
          <w:p w14:paraId="00233DE5" w14:textId="77777777" w:rsidR="000E6992" w:rsidRPr="000E6992" w:rsidRDefault="000E6992" w:rsidP="000E6992">
            <w:pPr>
              <w:jc w:val="center"/>
              <w:rPr>
                <w:snapToGrid w:val="0"/>
                <w:color w:val="000000"/>
              </w:rPr>
            </w:pPr>
            <w:r w:rsidRPr="000E6992">
              <w:rPr>
                <w:snapToGrid w:val="0"/>
                <w:color w:val="000000"/>
              </w:rPr>
              <w:t>161</w:t>
            </w:r>
          </w:p>
        </w:tc>
        <w:tc>
          <w:tcPr>
            <w:tcW w:w="1347" w:type="dxa"/>
            <w:shd w:val="clear" w:color="auto" w:fill="auto"/>
            <w:vAlign w:val="center"/>
          </w:tcPr>
          <w:p w14:paraId="630A25F3" w14:textId="77777777" w:rsidR="000E6992" w:rsidRPr="000E6992" w:rsidRDefault="000E6992" w:rsidP="000E6992">
            <w:pPr>
              <w:jc w:val="center"/>
              <w:rPr>
                <w:snapToGrid w:val="0"/>
                <w:color w:val="000000"/>
              </w:rPr>
            </w:pPr>
            <w:r w:rsidRPr="000E6992">
              <w:rPr>
                <w:snapToGrid w:val="0"/>
                <w:color w:val="000000"/>
              </w:rPr>
              <w:t>161</w:t>
            </w:r>
          </w:p>
        </w:tc>
        <w:tc>
          <w:tcPr>
            <w:tcW w:w="1257" w:type="dxa"/>
            <w:shd w:val="clear" w:color="auto" w:fill="auto"/>
            <w:vAlign w:val="center"/>
          </w:tcPr>
          <w:p w14:paraId="175EB81E" w14:textId="77777777" w:rsidR="000E6992" w:rsidRPr="000E6992" w:rsidRDefault="000E6992" w:rsidP="000E6992">
            <w:pPr>
              <w:jc w:val="center"/>
              <w:rPr>
                <w:snapToGrid w:val="0"/>
                <w:color w:val="000000"/>
              </w:rPr>
            </w:pPr>
            <w:r w:rsidRPr="000E6992">
              <w:rPr>
                <w:snapToGrid w:val="0"/>
                <w:color w:val="000000"/>
              </w:rPr>
              <w:t>-392</w:t>
            </w:r>
          </w:p>
        </w:tc>
        <w:tc>
          <w:tcPr>
            <w:tcW w:w="1122" w:type="dxa"/>
            <w:shd w:val="clear" w:color="auto" w:fill="auto"/>
            <w:vAlign w:val="center"/>
          </w:tcPr>
          <w:p w14:paraId="27CA1AC9" w14:textId="77777777" w:rsidR="000E6992" w:rsidRPr="000E6992" w:rsidRDefault="000E6992" w:rsidP="000E6992">
            <w:pPr>
              <w:ind w:left="-127" w:right="-108"/>
              <w:jc w:val="center"/>
              <w:rPr>
                <w:snapToGrid w:val="0"/>
                <w:color w:val="000000"/>
              </w:rPr>
            </w:pPr>
            <w:r w:rsidRPr="000E6992">
              <w:rPr>
                <w:snapToGrid w:val="0"/>
                <w:color w:val="000000"/>
              </w:rPr>
              <w:t>-70,87%</w:t>
            </w:r>
          </w:p>
        </w:tc>
      </w:tr>
      <w:tr w:rsidR="000E6992" w:rsidRPr="000E6992" w14:paraId="591651AA" w14:textId="77777777" w:rsidTr="00B252CF">
        <w:trPr>
          <w:trHeight w:val="28"/>
        </w:trPr>
        <w:tc>
          <w:tcPr>
            <w:tcW w:w="678" w:type="dxa"/>
            <w:shd w:val="clear" w:color="auto" w:fill="auto"/>
            <w:noWrap/>
            <w:hideMark/>
          </w:tcPr>
          <w:p w14:paraId="30FC284E" w14:textId="77777777" w:rsidR="000E6992" w:rsidRPr="000E6992" w:rsidRDefault="000E6992" w:rsidP="000E6992">
            <w:pPr>
              <w:ind w:left="-108" w:right="-149"/>
              <w:jc w:val="center"/>
              <w:rPr>
                <w:snapToGrid w:val="0"/>
                <w:color w:val="000000"/>
                <w:sz w:val="28"/>
                <w:szCs w:val="28"/>
              </w:rPr>
            </w:pPr>
            <w:r w:rsidRPr="000E6992">
              <w:rPr>
                <w:snapToGrid w:val="0"/>
                <w:color w:val="000000"/>
                <w:sz w:val="28"/>
                <w:szCs w:val="28"/>
              </w:rPr>
              <w:t>1.2</w:t>
            </w:r>
          </w:p>
        </w:tc>
        <w:tc>
          <w:tcPr>
            <w:tcW w:w="2885" w:type="dxa"/>
            <w:shd w:val="clear" w:color="auto" w:fill="auto"/>
            <w:hideMark/>
          </w:tcPr>
          <w:p w14:paraId="54A30BE1" w14:textId="77777777" w:rsidR="000E6992" w:rsidRPr="000E6992" w:rsidRDefault="000E6992" w:rsidP="000E6992">
            <w:pPr>
              <w:rPr>
                <w:snapToGrid w:val="0"/>
                <w:color w:val="000000"/>
                <w:sz w:val="20"/>
                <w:szCs w:val="20"/>
              </w:rPr>
            </w:pPr>
            <w:r w:rsidRPr="000E6992">
              <w:rPr>
                <w:snapToGrid w:val="0"/>
                <w:color w:val="000000"/>
                <w:sz w:val="20"/>
                <w:szCs w:val="20"/>
              </w:rPr>
              <w:t>Амортизация</w:t>
            </w:r>
          </w:p>
        </w:tc>
        <w:tc>
          <w:tcPr>
            <w:tcW w:w="1317" w:type="dxa"/>
            <w:shd w:val="clear" w:color="auto" w:fill="auto"/>
            <w:vAlign w:val="center"/>
          </w:tcPr>
          <w:p w14:paraId="0E0BA4E3" w14:textId="77777777" w:rsidR="000E6992" w:rsidRPr="000E6992" w:rsidRDefault="000E6992" w:rsidP="000E6992">
            <w:pPr>
              <w:jc w:val="center"/>
              <w:rPr>
                <w:snapToGrid w:val="0"/>
                <w:color w:val="000000"/>
              </w:rPr>
            </w:pPr>
            <w:r w:rsidRPr="000E6992">
              <w:rPr>
                <w:snapToGrid w:val="0"/>
                <w:color w:val="000000"/>
              </w:rPr>
              <w:t>2 969</w:t>
            </w:r>
          </w:p>
        </w:tc>
        <w:tc>
          <w:tcPr>
            <w:tcW w:w="1499" w:type="dxa"/>
            <w:shd w:val="clear" w:color="auto" w:fill="auto"/>
            <w:vAlign w:val="center"/>
          </w:tcPr>
          <w:p w14:paraId="6FC14C63" w14:textId="77777777" w:rsidR="000E6992" w:rsidRPr="000E6992" w:rsidRDefault="000E6992" w:rsidP="000E6992">
            <w:pPr>
              <w:jc w:val="center"/>
              <w:rPr>
                <w:snapToGrid w:val="0"/>
                <w:color w:val="000000"/>
              </w:rPr>
            </w:pPr>
            <w:r w:rsidRPr="000E6992">
              <w:rPr>
                <w:snapToGrid w:val="0"/>
                <w:color w:val="000000"/>
              </w:rPr>
              <w:t>2 059</w:t>
            </w:r>
          </w:p>
        </w:tc>
        <w:tc>
          <w:tcPr>
            <w:tcW w:w="1347" w:type="dxa"/>
            <w:shd w:val="clear" w:color="auto" w:fill="auto"/>
            <w:vAlign w:val="center"/>
          </w:tcPr>
          <w:p w14:paraId="659C6D72" w14:textId="77777777" w:rsidR="000E6992" w:rsidRPr="000E6992" w:rsidRDefault="000E6992" w:rsidP="000E6992">
            <w:pPr>
              <w:jc w:val="center"/>
              <w:rPr>
                <w:snapToGrid w:val="0"/>
                <w:color w:val="000000"/>
              </w:rPr>
            </w:pPr>
            <w:r w:rsidRPr="000E6992">
              <w:rPr>
                <w:snapToGrid w:val="0"/>
                <w:color w:val="000000"/>
              </w:rPr>
              <w:t>2 017</w:t>
            </w:r>
          </w:p>
        </w:tc>
        <w:tc>
          <w:tcPr>
            <w:tcW w:w="1257" w:type="dxa"/>
            <w:shd w:val="clear" w:color="auto" w:fill="auto"/>
            <w:vAlign w:val="center"/>
          </w:tcPr>
          <w:p w14:paraId="3D1F9571" w14:textId="77777777" w:rsidR="000E6992" w:rsidRPr="000E6992" w:rsidRDefault="000E6992" w:rsidP="000E6992">
            <w:pPr>
              <w:jc w:val="center"/>
              <w:rPr>
                <w:snapToGrid w:val="0"/>
                <w:color w:val="000000"/>
              </w:rPr>
            </w:pPr>
            <w:r w:rsidRPr="000E6992">
              <w:rPr>
                <w:snapToGrid w:val="0"/>
                <w:color w:val="000000"/>
              </w:rPr>
              <w:t>-952</w:t>
            </w:r>
          </w:p>
        </w:tc>
        <w:tc>
          <w:tcPr>
            <w:tcW w:w="1122" w:type="dxa"/>
            <w:shd w:val="clear" w:color="auto" w:fill="auto"/>
            <w:vAlign w:val="center"/>
          </w:tcPr>
          <w:p w14:paraId="7FB4E085" w14:textId="77777777" w:rsidR="000E6992" w:rsidRPr="000E6992" w:rsidRDefault="000E6992" w:rsidP="000E6992">
            <w:pPr>
              <w:ind w:left="-127" w:right="-108"/>
              <w:jc w:val="center"/>
              <w:rPr>
                <w:snapToGrid w:val="0"/>
                <w:color w:val="000000"/>
              </w:rPr>
            </w:pPr>
            <w:r w:rsidRPr="000E6992">
              <w:rPr>
                <w:snapToGrid w:val="0"/>
                <w:color w:val="000000"/>
              </w:rPr>
              <w:t>-32,06%</w:t>
            </w:r>
          </w:p>
        </w:tc>
      </w:tr>
      <w:tr w:rsidR="000E6992" w:rsidRPr="000E6992" w14:paraId="6DBBC8CB" w14:textId="77777777" w:rsidTr="00B252CF">
        <w:trPr>
          <w:trHeight w:val="28"/>
        </w:trPr>
        <w:tc>
          <w:tcPr>
            <w:tcW w:w="678" w:type="dxa"/>
            <w:shd w:val="clear" w:color="auto" w:fill="auto"/>
            <w:noWrap/>
            <w:hideMark/>
          </w:tcPr>
          <w:p w14:paraId="4847D0A2" w14:textId="77777777" w:rsidR="000E6992" w:rsidRPr="000E6992" w:rsidRDefault="000E6992" w:rsidP="000E6992">
            <w:pPr>
              <w:ind w:left="-108" w:right="-149"/>
              <w:jc w:val="center"/>
              <w:rPr>
                <w:snapToGrid w:val="0"/>
                <w:color w:val="000000"/>
                <w:sz w:val="28"/>
                <w:szCs w:val="28"/>
              </w:rPr>
            </w:pPr>
            <w:r w:rsidRPr="000E6992">
              <w:rPr>
                <w:snapToGrid w:val="0"/>
                <w:color w:val="000000"/>
                <w:sz w:val="28"/>
                <w:szCs w:val="28"/>
              </w:rPr>
              <w:t>1.3</w:t>
            </w:r>
          </w:p>
        </w:tc>
        <w:tc>
          <w:tcPr>
            <w:tcW w:w="2885" w:type="dxa"/>
            <w:shd w:val="clear" w:color="auto" w:fill="auto"/>
            <w:hideMark/>
          </w:tcPr>
          <w:p w14:paraId="061BA395" w14:textId="77777777" w:rsidR="000E6992" w:rsidRPr="000E6992" w:rsidRDefault="000E6992" w:rsidP="000E6992">
            <w:pPr>
              <w:rPr>
                <w:snapToGrid w:val="0"/>
                <w:color w:val="000000"/>
                <w:sz w:val="20"/>
                <w:szCs w:val="20"/>
              </w:rPr>
            </w:pPr>
            <w:r w:rsidRPr="000E6992">
              <w:rPr>
                <w:snapToGrid w:val="0"/>
                <w:color w:val="000000"/>
                <w:sz w:val="20"/>
                <w:szCs w:val="20"/>
              </w:rPr>
              <w:t>Расходы на обязательное страхование</w:t>
            </w:r>
          </w:p>
        </w:tc>
        <w:tc>
          <w:tcPr>
            <w:tcW w:w="1317" w:type="dxa"/>
            <w:shd w:val="clear" w:color="auto" w:fill="auto"/>
            <w:vAlign w:val="center"/>
          </w:tcPr>
          <w:p w14:paraId="6D5F3E9A" w14:textId="77777777" w:rsidR="000E6992" w:rsidRPr="000E6992" w:rsidRDefault="000E6992" w:rsidP="000E6992">
            <w:pPr>
              <w:jc w:val="center"/>
              <w:rPr>
                <w:snapToGrid w:val="0"/>
                <w:color w:val="000000"/>
              </w:rPr>
            </w:pPr>
            <w:r w:rsidRPr="000E6992">
              <w:rPr>
                <w:snapToGrid w:val="0"/>
                <w:color w:val="000000"/>
              </w:rPr>
              <w:t>10</w:t>
            </w:r>
          </w:p>
        </w:tc>
        <w:tc>
          <w:tcPr>
            <w:tcW w:w="1499" w:type="dxa"/>
            <w:shd w:val="clear" w:color="auto" w:fill="auto"/>
            <w:vAlign w:val="center"/>
          </w:tcPr>
          <w:p w14:paraId="79F191FA" w14:textId="77777777" w:rsidR="000E6992" w:rsidRPr="000E6992" w:rsidRDefault="000E6992" w:rsidP="000E6992">
            <w:pPr>
              <w:jc w:val="center"/>
              <w:rPr>
                <w:snapToGrid w:val="0"/>
                <w:color w:val="000000"/>
              </w:rPr>
            </w:pPr>
            <w:r w:rsidRPr="000E6992">
              <w:rPr>
                <w:snapToGrid w:val="0"/>
                <w:color w:val="000000"/>
              </w:rPr>
              <w:t>5</w:t>
            </w:r>
          </w:p>
        </w:tc>
        <w:tc>
          <w:tcPr>
            <w:tcW w:w="1347" w:type="dxa"/>
            <w:shd w:val="clear" w:color="auto" w:fill="auto"/>
            <w:vAlign w:val="center"/>
          </w:tcPr>
          <w:p w14:paraId="437A23B9" w14:textId="77777777" w:rsidR="000E6992" w:rsidRPr="000E6992" w:rsidRDefault="000E6992" w:rsidP="000E6992">
            <w:pPr>
              <w:jc w:val="center"/>
              <w:rPr>
                <w:snapToGrid w:val="0"/>
                <w:color w:val="000000"/>
              </w:rPr>
            </w:pPr>
            <w:r w:rsidRPr="000E6992">
              <w:rPr>
                <w:snapToGrid w:val="0"/>
                <w:color w:val="000000"/>
              </w:rPr>
              <w:t>5</w:t>
            </w:r>
          </w:p>
        </w:tc>
        <w:tc>
          <w:tcPr>
            <w:tcW w:w="1257" w:type="dxa"/>
            <w:shd w:val="clear" w:color="auto" w:fill="auto"/>
            <w:vAlign w:val="center"/>
          </w:tcPr>
          <w:p w14:paraId="3FB94C72" w14:textId="77777777" w:rsidR="000E6992" w:rsidRPr="000E6992" w:rsidRDefault="000E6992" w:rsidP="000E6992">
            <w:pPr>
              <w:jc w:val="center"/>
              <w:rPr>
                <w:snapToGrid w:val="0"/>
                <w:color w:val="000000"/>
              </w:rPr>
            </w:pPr>
            <w:r w:rsidRPr="000E6992">
              <w:rPr>
                <w:snapToGrid w:val="0"/>
                <w:color w:val="000000"/>
              </w:rPr>
              <w:t>-5</w:t>
            </w:r>
          </w:p>
        </w:tc>
        <w:tc>
          <w:tcPr>
            <w:tcW w:w="1122" w:type="dxa"/>
            <w:shd w:val="clear" w:color="auto" w:fill="auto"/>
            <w:vAlign w:val="center"/>
          </w:tcPr>
          <w:p w14:paraId="42B67BE5" w14:textId="77777777" w:rsidR="000E6992" w:rsidRPr="000E6992" w:rsidRDefault="000E6992" w:rsidP="000E6992">
            <w:pPr>
              <w:ind w:left="-127" w:right="-108"/>
              <w:jc w:val="center"/>
              <w:rPr>
                <w:snapToGrid w:val="0"/>
                <w:color w:val="000000"/>
              </w:rPr>
            </w:pPr>
            <w:r w:rsidRPr="000E6992">
              <w:rPr>
                <w:snapToGrid w:val="0"/>
                <w:color w:val="000000"/>
              </w:rPr>
              <w:t>-50,00%</w:t>
            </w:r>
          </w:p>
        </w:tc>
      </w:tr>
      <w:tr w:rsidR="000E6992" w:rsidRPr="000E6992" w14:paraId="5FB8DCB1" w14:textId="77777777" w:rsidTr="00B252CF">
        <w:trPr>
          <w:trHeight w:val="28"/>
        </w:trPr>
        <w:tc>
          <w:tcPr>
            <w:tcW w:w="678" w:type="dxa"/>
            <w:shd w:val="clear" w:color="auto" w:fill="auto"/>
            <w:noWrap/>
            <w:hideMark/>
          </w:tcPr>
          <w:p w14:paraId="58131452" w14:textId="77777777" w:rsidR="000E6992" w:rsidRPr="000E6992" w:rsidRDefault="000E6992" w:rsidP="000E6992">
            <w:pPr>
              <w:ind w:left="-108" w:right="-149"/>
              <w:jc w:val="center"/>
              <w:rPr>
                <w:snapToGrid w:val="0"/>
                <w:color w:val="000000"/>
                <w:sz w:val="28"/>
                <w:szCs w:val="28"/>
              </w:rPr>
            </w:pPr>
            <w:r w:rsidRPr="000E6992">
              <w:rPr>
                <w:snapToGrid w:val="0"/>
                <w:color w:val="000000"/>
                <w:sz w:val="28"/>
                <w:szCs w:val="28"/>
              </w:rPr>
              <w:t>1.4</w:t>
            </w:r>
          </w:p>
        </w:tc>
        <w:tc>
          <w:tcPr>
            <w:tcW w:w="2885" w:type="dxa"/>
            <w:shd w:val="clear" w:color="auto" w:fill="auto"/>
            <w:hideMark/>
          </w:tcPr>
          <w:p w14:paraId="6EFF824D" w14:textId="77777777" w:rsidR="000E6992" w:rsidRPr="000E6992" w:rsidRDefault="000E6992" w:rsidP="000E6992">
            <w:pPr>
              <w:rPr>
                <w:snapToGrid w:val="0"/>
                <w:color w:val="000000"/>
                <w:sz w:val="20"/>
                <w:szCs w:val="20"/>
              </w:rPr>
            </w:pPr>
            <w:r w:rsidRPr="000E6992">
              <w:rPr>
                <w:snapToGrid w:val="0"/>
                <w:color w:val="000000"/>
                <w:sz w:val="20"/>
                <w:szCs w:val="20"/>
              </w:rPr>
              <w:t>Расходы на уплату налогов, сборов и других обязательных платежей, в том числе:</w:t>
            </w:r>
          </w:p>
        </w:tc>
        <w:tc>
          <w:tcPr>
            <w:tcW w:w="1317" w:type="dxa"/>
            <w:shd w:val="clear" w:color="auto" w:fill="auto"/>
            <w:vAlign w:val="center"/>
          </w:tcPr>
          <w:p w14:paraId="5B36AF1E" w14:textId="77777777" w:rsidR="000E6992" w:rsidRPr="000E6992" w:rsidRDefault="000E6992" w:rsidP="000E6992">
            <w:pPr>
              <w:jc w:val="center"/>
              <w:rPr>
                <w:snapToGrid w:val="0"/>
                <w:color w:val="000000"/>
              </w:rPr>
            </w:pPr>
            <w:r w:rsidRPr="000E6992">
              <w:rPr>
                <w:snapToGrid w:val="0"/>
                <w:color w:val="000000"/>
              </w:rPr>
              <w:t>4 475</w:t>
            </w:r>
          </w:p>
        </w:tc>
        <w:tc>
          <w:tcPr>
            <w:tcW w:w="1499" w:type="dxa"/>
            <w:shd w:val="clear" w:color="auto" w:fill="auto"/>
            <w:vAlign w:val="center"/>
          </w:tcPr>
          <w:p w14:paraId="5BE90882" w14:textId="77777777" w:rsidR="000E6992" w:rsidRPr="000E6992" w:rsidRDefault="000E6992" w:rsidP="000E6992">
            <w:pPr>
              <w:jc w:val="center"/>
              <w:rPr>
                <w:snapToGrid w:val="0"/>
                <w:color w:val="000000"/>
              </w:rPr>
            </w:pPr>
            <w:r w:rsidRPr="000E6992">
              <w:rPr>
                <w:snapToGrid w:val="0"/>
                <w:color w:val="000000"/>
              </w:rPr>
              <w:t>4 855</w:t>
            </w:r>
          </w:p>
        </w:tc>
        <w:tc>
          <w:tcPr>
            <w:tcW w:w="1347" w:type="dxa"/>
            <w:shd w:val="clear" w:color="auto" w:fill="auto"/>
            <w:vAlign w:val="center"/>
          </w:tcPr>
          <w:p w14:paraId="15F851AC" w14:textId="77777777" w:rsidR="000E6992" w:rsidRPr="000E6992" w:rsidRDefault="000E6992" w:rsidP="000E6992">
            <w:pPr>
              <w:jc w:val="center"/>
              <w:rPr>
                <w:snapToGrid w:val="0"/>
                <w:color w:val="000000"/>
              </w:rPr>
            </w:pPr>
            <w:r w:rsidRPr="000E6992">
              <w:rPr>
                <w:snapToGrid w:val="0"/>
                <w:color w:val="000000"/>
              </w:rPr>
              <w:t>4 831</w:t>
            </w:r>
          </w:p>
        </w:tc>
        <w:tc>
          <w:tcPr>
            <w:tcW w:w="1257" w:type="dxa"/>
            <w:shd w:val="clear" w:color="auto" w:fill="auto"/>
            <w:vAlign w:val="center"/>
          </w:tcPr>
          <w:p w14:paraId="72620348" w14:textId="77777777" w:rsidR="000E6992" w:rsidRPr="000E6992" w:rsidRDefault="000E6992" w:rsidP="000E6992">
            <w:pPr>
              <w:jc w:val="center"/>
              <w:rPr>
                <w:snapToGrid w:val="0"/>
                <w:color w:val="000000"/>
              </w:rPr>
            </w:pPr>
            <w:r w:rsidRPr="000E6992">
              <w:rPr>
                <w:snapToGrid w:val="0"/>
                <w:color w:val="000000"/>
              </w:rPr>
              <w:t>356</w:t>
            </w:r>
          </w:p>
        </w:tc>
        <w:tc>
          <w:tcPr>
            <w:tcW w:w="1122" w:type="dxa"/>
            <w:shd w:val="clear" w:color="auto" w:fill="auto"/>
            <w:vAlign w:val="center"/>
          </w:tcPr>
          <w:p w14:paraId="3524CC28" w14:textId="77777777" w:rsidR="000E6992" w:rsidRPr="000E6992" w:rsidRDefault="000E6992" w:rsidP="000E6992">
            <w:pPr>
              <w:ind w:left="-127" w:right="-108"/>
              <w:jc w:val="center"/>
              <w:rPr>
                <w:snapToGrid w:val="0"/>
                <w:color w:val="000000"/>
              </w:rPr>
            </w:pPr>
            <w:r w:rsidRPr="000E6992">
              <w:rPr>
                <w:snapToGrid w:val="0"/>
                <w:color w:val="000000"/>
              </w:rPr>
              <w:t>7,96%</w:t>
            </w:r>
          </w:p>
        </w:tc>
      </w:tr>
      <w:tr w:rsidR="000E6992" w:rsidRPr="000E6992" w14:paraId="16344443" w14:textId="77777777" w:rsidTr="00B252CF">
        <w:trPr>
          <w:trHeight w:val="28"/>
        </w:trPr>
        <w:tc>
          <w:tcPr>
            <w:tcW w:w="678" w:type="dxa"/>
            <w:shd w:val="clear" w:color="auto" w:fill="auto"/>
            <w:noWrap/>
            <w:hideMark/>
          </w:tcPr>
          <w:p w14:paraId="51F75B0D" w14:textId="77777777" w:rsidR="000E6992" w:rsidRPr="000E6992" w:rsidRDefault="000E6992" w:rsidP="000E6992">
            <w:pPr>
              <w:ind w:left="-108" w:right="-149"/>
              <w:jc w:val="center"/>
              <w:rPr>
                <w:snapToGrid w:val="0"/>
                <w:color w:val="000000"/>
                <w:sz w:val="28"/>
                <w:szCs w:val="28"/>
              </w:rPr>
            </w:pPr>
            <w:r w:rsidRPr="000E6992">
              <w:rPr>
                <w:snapToGrid w:val="0"/>
                <w:color w:val="000000"/>
                <w:sz w:val="28"/>
                <w:szCs w:val="28"/>
              </w:rPr>
              <w:t>1.4.1</w:t>
            </w:r>
          </w:p>
        </w:tc>
        <w:tc>
          <w:tcPr>
            <w:tcW w:w="2885" w:type="dxa"/>
            <w:shd w:val="clear" w:color="auto" w:fill="auto"/>
            <w:noWrap/>
            <w:hideMark/>
          </w:tcPr>
          <w:p w14:paraId="196CD904" w14:textId="77777777" w:rsidR="000E6992" w:rsidRPr="000E6992" w:rsidRDefault="000E6992" w:rsidP="000E6992">
            <w:pPr>
              <w:rPr>
                <w:snapToGrid w:val="0"/>
                <w:color w:val="000000"/>
                <w:sz w:val="20"/>
                <w:szCs w:val="20"/>
              </w:rPr>
            </w:pPr>
            <w:r w:rsidRPr="000E6992">
              <w:rPr>
                <w:snapToGrid w:val="0"/>
                <w:color w:val="000000"/>
                <w:sz w:val="20"/>
                <w:szCs w:val="20"/>
              </w:rPr>
              <w:t>плата за выбросы загрязняющих веществ</w:t>
            </w:r>
          </w:p>
        </w:tc>
        <w:tc>
          <w:tcPr>
            <w:tcW w:w="1317" w:type="dxa"/>
            <w:shd w:val="clear" w:color="auto" w:fill="auto"/>
            <w:vAlign w:val="center"/>
          </w:tcPr>
          <w:p w14:paraId="7FCE3961" w14:textId="77777777" w:rsidR="000E6992" w:rsidRPr="000E6992" w:rsidRDefault="000E6992" w:rsidP="000E6992">
            <w:pPr>
              <w:jc w:val="center"/>
              <w:rPr>
                <w:snapToGrid w:val="0"/>
                <w:color w:val="000000"/>
              </w:rPr>
            </w:pPr>
            <w:r w:rsidRPr="000E6992">
              <w:rPr>
                <w:snapToGrid w:val="0"/>
                <w:color w:val="000000"/>
              </w:rPr>
              <w:t>46</w:t>
            </w:r>
          </w:p>
        </w:tc>
        <w:tc>
          <w:tcPr>
            <w:tcW w:w="1499" w:type="dxa"/>
            <w:shd w:val="clear" w:color="auto" w:fill="auto"/>
            <w:vAlign w:val="center"/>
          </w:tcPr>
          <w:p w14:paraId="257C30A8" w14:textId="77777777" w:rsidR="000E6992" w:rsidRPr="000E6992" w:rsidRDefault="000E6992" w:rsidP="000E6992">
            <w:pPr>
              <w:jc w:val="center"/>
              <w:rPr>
                <w:snapToGrid w:val="0"/>
                <w:color w:val="000000"/>
              </w:rPr>
            </w:pPr>
            <w:r w:rsidRPr="000E6992">
              <w:rPr>
                <w:snapToGrid w:val="0"/>
                <w:color w:val="000000"/>
              </w:rPr>
              <w:t>30</w:t>
            </w:r>
          </w:p>
        </w:tc>
        <w:tc>
          <w:tcPr>
            <w:tcW w:w="1347" w:type="dxa"/>
            <w:shd w:val="clear" w:color="auto" w:fill="auto"/>
            <w:vAlign w:val="center"/>
          </w:tcPr>
          <w:p w14:paraId="28635E98" w14:textId="77777777" w:rsidR="000E6992" w:rsidRPr="000E6992" w:rsidRDefault="000E6992" w:rsidP="000E6992">
            <w:pPr>
              <w:jc w:val="center"/>
              <w:rPr>
                <w:snapToGrid w:val="0"/>
                <w:color w:val="000000"/>
              </w:rPr>
            </w:pPr>
            <w:r w:rsidRPr="000E6992">
              <w:rPr>
                <w:snapToGrid w:val="0"/>
                <w:color w:val="000000"/>
              </w:rPr>
              <w:t>30</w:t>
            </w:r>
          </w:p>
        </w:tc>
        <w:tc>
          <w:tcPr>
            <w:tcW w:w="1257" w:type="dxa"/>
            <w:shd w:val="clear" w:color="auto" w:fill="auto"/>
            <w:vAlign w:val="center"/>
          </w:tcPr>
          <w:p w14:paraId="0730C497" w14:textId="77777777" w:rsidR="000E6992" w:rsidRPr="000E6992" w:rsidRDefault="000E6992" w:rsidP="000E6992">
            <w:pPr>
              <w:jc w:val="center"/>
              <w:rPr>
                <w:snapToGrid w:val="0"/>
                <w:color w:val="000000"/>
              </w:rPr>
            </w:pPr>
            <w:r w:rsidRPr="000E6992">
              <w:rPr>
                <w:snapToGrid w:val="0"/>
                <w:color w:val="000000"/>
              </w:rPr>
              <w:t>-16</w:t>
            </w:r>
          </w:p>
        </w:tc>
        <w:tc>
          <w:tcPr>
            <w:tcW w:w="1122" w:type="dxa"/>
            <w:shd w:val="clear" w:color="auto" w:fill="auto"/>
            <w:vAlign w:val="center"/>
          </w:tcPr>
          <w:p w14:paraId="74F28063" w14:textId="77777777" w:rsidR="000E6992" w:rsidRPr="000E6992" w:rsidRDefault="000E6992" w:rsidP="000E6992">
            <w:pPr>
              <w:ind w:left="-127" w:right="-108"/>
              <w:jc w:val="center"/>
              <w:rPr>
                <w:snapToGrid w:val="0"/>
                <w:color w:val="000000"/>
              </w:rPr>
            </w:pPr>
            <w:r w:rsidRPr="000E6992">
              <w:rPr>
                <w:snapToGrid w:val="0"/>
                <w:color w:val="000000"/>
              </w:rPr>
              <w:t>-33,93%</w:t>
            </w:r>
          </w:p>
        </w:tc>
      </w:tr>
      <w:tr w:rsidR="000E6992" w:rsidRPr="000E6992" w14:paraId="0D20B1E6" w14:textId="77777777" w:rsidTr="00B252CF">
        <w:trPr>
          <w:trHeight w:val="88"/>
        </w:trPr>
        <w:tc>
          <w:tcPr>
            <w:tcW w:w="678" w:type="dxa"/>
            <w:shd w:val="clear" w:color="auto" w:fill="auto"/>
            <w:noWrap/>
            <w:hideMark/>
          </w:tcPr>
          <w:p w14:paraId="6E2B8033" w14:textId="77777777" w:rsidR="000E6992" w:rsidRPr="000E6992" w:rsidRDefault="000E6992" w:rsidP="000E6992">
            <w:pPr>
              <w:ind w:left="-108" w:right="-149"/>
              <w:jc w:val="center"/>
              <w:rPr>
                <w:snapToGrid w:val="0"/>
                <w:color w:val="000000"/>
                <w:sz w:val="28"/>
                <w:szCs w:val="28"/>
              </w:rPr>
            </w:pPr>
            <w:r w:rsidRPr="000E6992">
              <w:rPr>
                <w:snapToGrid w:val="0"/>
                <w:color w:val="000000"/>
                <w:sz w:val="28"/>
                <w:szCs w:val="28"/>
              </w:rPr>
              <w:t>1.4.2</w:t>
            </w:r>
          </w:p>
        </w:tc>
        <w:tc>
          <w:tcPr>
            <w:tcW w:w="2885" w:type="dxa"/>
            <w:shd w:val="clear" w:color="auto" w:fill="auto"/>
            <w:noWrap/>
            <w:hideMark/>
          </w:tcPr>
          <w:p w14:paraId="15E217C5" w14:textId="77777777" w:rsidR="000E6992" w:rsidRPr="000E6992" w:rsidRDefault="000E6992" w:rsidP="000E6992">
            <w:pPr>
              <w:rPr>
                <w:snapToGrid w:val="0"/>
                <w:color w:val="000000"/>
                <w:sz w:val="20"/>
                <w:szCs w:val="20"/>
              </w:rPr>
            </w:pPr>
            <w:r w:rsidRPr="000E6992">
              <w:rPr>
                <w:snapToGrid w:val="0"/>
                <w:color w:val="000000"/>
                <w:sz w:val="20"/>
                <w:szCs w:val="20"/>
              </w:rPr>
              <w:t>земельный налог</w:t>
            </w:r>
          </w:p>
        </w:tc>
        <w:tc>
          <w:tcPr>
            <w:tcW w:w="1317" w:type="dxa"/>
            <w:shd w:val="clear" w:color="auto" w:fill="auto"/>
            <w:vAlign w:val="center"/>
          </w:tcPr>
          <w:p w14:paraId="1DB6A222" w14:textId="77777777" w:rsidR="000E6992" w:rsidRPr="000E6992" w:rsidRDefault="000E6992" w:rsidP="000E6992">
            <w:pPr>
              <w:jc w:val="center"/>
              <w:rPr>
                <w:snapToGrid w:val="0"/>
                <w:color w:val="000000"/>
              </w:rPr>
            </w:pPr>
            <w:r w:rsidRPr="000E6992">
              <w:rPr>
                <w:snapToGrid w:val="0"/>
                <w:color w:val="000000"/>
              </w:rPr>
              <w:t>22</w:t>
            </w:r>
          </w:p>
        </w:tc>
        <w:tc>
          <w:tcPr>
            <w:tcW w:w="1499" w:type="dxa"/>
            <w:shd w:val="clear" w:color="auto" w:fill="auto"/>
            <w:vAlign w:val="center"/>
          </w:tcPr>
          <w:p w14:paraId="0276A35C" w14:textId="77777777" w:rsidR="000E6992" w:rsidRPr="000E6992" w:rsidRDefault="000E6992" w:rsidP="000E6992">
            <w:pPr>
              <w:jc w:val="center"/>
              <w:rPr>
                <w:snapToGrid w:val="0"/>
                <w:color w:val="000000"/>
              </w:rPr>
            </w:pPr>
            <w:r w:rsidRPr="000E6992">
              <w:rPr>
                <w:snapToGrid w:val="0"/>
                <w:color w:val="000000"/>
              </w:rPr>
              <w:t>10</w:t>
            </w:r>
          </w:p>
        </w:tc>
        <w:tc>
          <w:tcPr>
            <w:tcW w:w="1347" w:type="dxa"/>
            <w:shd w:val="clear" w:color="auto" w:fill="auto"/>
            <w:vAlign w:val="center"/>
          </w:tcPr>
          <w:p w14:paraId="1C65ABF5" w14:textId="77777777" w:rsidR="000E6992" w:rsidRPr="000E6992" w:rsidRDefault="000E6992" w:rsidP="000E6992">
            <w:pPr>
              <w:jc w:val="center"/>
              <w:rPr>
                <w:snapToGrid w:val="0"/>
                <w:color w:val="000000"/>
              </w:rPr>
            </w:pPr>
            <w:r w:rsidRPr="000E6992">
              <w:rPr>
                <w:snapToGrid w:val="0"/>
                <w:color w:val="000000"/>
              </w:rPr>
              <w:t>10</w:t>
            </w:r>
          </w:p>
        </w:tc>
        <w:tc>
          <w:tcPr>
            <w:tcW w:w="1257" w:type="dxa"/>
            <w:shd w:val="clear" w:color="auto" w:fill="auto"/>
            <w:vAlign w:val="center"/>
          </w:tcPr>
          <w:p w14:paraId="03829DF1" w14:textId="77777777" w:rsidR="000E6992" w:rsidRPr="000E6992" w:rsidRDefault="000E6992" w:rsidP="000E6992">
            <w:pPr>
              <w:jc w:val="center"/>
              <w:rPr>
                <w:snapToGrid w:val="0"/>
                <w:color w:val="000000"/>
              </w:rPr>
            </w:pPr>
            <w:r w:rsidRPr="000E6992">
              <w:rPr>
                <w:snapToGrid w:val="0"/>
                <w:color w:val="000000"/>
              </w:rPr>
              <w:t>-12</w:t>
            </w:r>
          </w:p>
        </w:tc>
        <w:tc>
          <w:tcPr>
            <w:tcW w:w="1122" w:type="dxa"/>
            <w:shd w:val="clear" w:color="auto" w:fill="auto"/>
            <w:vAlign w:val="center"/>
          </w:tcPr>
          <w:p w14:paraId="44F1D90D" w14:textId="77777777" w:rsidR="000E6992" w:rsidRPr="000E6992" w:rsidRDefault="000E6992" w:rsidP="000E6992">
            <w:pPr>
              <w:ind w:left="-127" w:right="-108"/>
              <w:jc w:val="center"/>
              <w:rPr>
                <w:snapToGrid w:val="0"/>
                <w:color w:val="000000"/>
              </w:rPr>
            </w:pPr>
            <w:r w:rsidRPr="000E6992">
              <w:rPr>
                <w:snapToGrid w:val="0"/>
                <w:color w:val="000000"/>
              </w:rPr>
              <w:t>-55,57%</w:t>
            </w:r>
          </w:p>
        </w:tc>
      </w:tr>
      <w:tr w:rsidR="000E6992" w:rsidRPr="000E6992" w14:paraId="1F4F55A8" w14:textId="77777777" w:rsidTr="00B252CF">
        <w:trPr>
          <w:trHeight w:val="100"/>
        </w:trPr>
        <w:tc>
          <w:tcPr>
            <w:tcW w:w="678" w:type="dxa"/>
            <w:shd w:val="clear" w:color="auto" w:fill="auto"/>
            <w:noWrap/>
            <w:hideMark/>
          </w:tcPr>
          <w:p w14:paraId="3A5586CB" w14:textId="77777777" w:rsidR="000E6992" w:rsidRPr="000E6992" w:rsidRDefault="000E6992" w:rsidP="000E6992">
            <w:pPr>
              <w:ind w:left="-108" w:right="-149"/>
              <w:jc w:val="center"/>
              <w:rPr>
                <w:snapToGrid w:val="0"/>
                <w:color w:val="000000"/>
                <w:sz w:val="28"/>
                <w:szCs w:val="28"/>
              </w:rPr>
            </w:pPr>
            <w:r w:rsidRPr="000E6992">
              <w:rPr>
                <w:snapToGrid w:val="0"/>
                <w:color w:val="000000"/>
                <w:sz w:val="28"/>
                <w:szCs w:val="28"/>
              </w:rPr>
              <w:t>1.4.3</w:t>
            </w:r>
          </w:p>
        </w:tc>
        <w:tc>
          <w:tcPr>
            <w:tcW w:w="2885" w:type="dxa"/>
            <w:shd w:val="clear" w:color="auto" w:fill="auto"/>
            <w:noWrap/>
            <w:hideMark/>
          </w:tcPr>
          <w:p w14:paraId="7E20E319" w14:textId="77777777" w:rsidR="000E6992" w:rsidRPr="000E6992" w:rsidRDefault="000E6992" w:rsidP="000E6992">
            <w:pPr>
              <w:rPr>
                <w:snapToGrid w:val="0"/>
                <w:color w:val="000000"/>
                <w:sz w:val="20"/>
                <w:szCs w:val="20"/>
              </w:rPr>
            </w:pPr>
            <w:r w:rsidRPr="000E6992">
              <w:rPr>
                <w:snapToGrid w:val="0"/>
                <w:color w:val="000000"/>
                <w:sz w:val="20"/>
                <w:szCs w:val="20"/>
              </w:rPr>
              <w:t>транспортный налог</w:t>
            </w:r>
          </w:p>
        </w:tc>
        <w:tc>
          <w:tcPr>
            <w:tcW w:w="1317" w:type="dxa"/>
            <w:shd w:val="clear" w:color="auto" w:fill="auto"/>
            <w:vAlign w:val="center"/>
          </w:tcPr>
          <w:p w14:paraId="4EB52F9D" w14:textId="77777777" w:rsidR="000E6992" w:rsidRPr="000E6992" w:rsidRDefault="000E6992" w:rsidP="000E6992">
            <w:pPr>
              <w:jc w:val="center"/>
              <w:rPr>
                <w:snapToGrid w:val="0"/>
                <w:color w:val="000000"/>
              </w:rPr>
            </w:pPr>
            <w:r w:rsidRPr="000E6992">
              <w:rPr>
                <w:snapToGrid w:val="0"/>
                <w:color w:val="000000"/>
              </w:rPr>
              <w:t>42</w:t>
            </w:r>
          </w:p>
        </w:tc>
        <w:tc>
          <w:tcPr>
            <w:tcW w:w="1499" w:type="dxa"/>
            <w:shd w:val="clear" w:color="auto" w:fill="auto"/>
            <w:vAlign w:val="center"/>
          </w:tcPr>
          <w:p w14:paraId="17F08BDB" w14:textId="77777777" w:rsidR="000E6992" w:rsidRPr="000E6992" w:rsidRDefault="000E6992" w:rsidP="000E6992">
            <w:pPr>
              <w:jc w:val="center"/>
              <w:rPr>
                <w:snapToGrid w:val="0"/>
                <w:color w:val="000000"/>
              </w:rPr>
            </w:pPr>
            <w:r w:rsidRPr="000E6992">
              <w:rPr>
                <w:snapToGrid w:val="0"/>
                <w:color w:val="000000"/>
              </w:rPr>
              <w:t>28</w:t>
            </w:r>
          </w:p>
        </w:tc>
        <w:tc>
          <w:tcPr>
            <w:tcW w:w="1347" w:type="dxa"/>
            <w:shd w:val="clear" w:color="auto" w:fill="auto"/>
            <w:vAlign w:val="center"/>
          </w:tcPr>
          <w:p w14:paraId="023200AB" w14:textId="77777777" w:rsidR="000E6992" w:rsidRPr="000E6992" w:rsidRDefault="000E6992" w:rsidP="000E6992">
            <w:pPr>
              <w:jc w:val="center"/>
              <w:rPr>
                <w:snapToGrid w:val="0"/>
                <w:color w:val="000000"/>
              </w:rPr>
            </w:pPr>
            <w:r w:rsidRPr="000E6992">
              <w:rPr>
                <w:snapToGrid w:val="0"/>
                <w:color w:val="000000"/>
              </w:rPr>
              <w:t>4</w:t>
            </w:r>
          </w:p>
        </w:tc>
        <w:tc>
          <w:tcPr>
            <w:tcW w:w="1257" w:type="dxa"/>
            <w:shd w:val="clear" w:color="auto" w:fill="auto"/>
            <w:vAlign w:val="center"/>
          </w:tcPr>
          <w:p w14:paraId="535044C3" w14:textId="77777777" w:rsidR="000E6992" w:rsidRPr="000E6992" w:rsidRDefault="000E6992" w:rsidP="000E6992">
            <w:pPr>
              <w:jc w:val="center"/>
              <w:rPr>
                <w:snapToGrid w:val="0"/>
                <w:color w:val="000000"/>
              </w:rPr>
            </w:pPr>
            <w:r w:rsidRPr="000E6992">
              <w:rPr>
                <w:snapToGrid w:val="0"/>
                <w:color w:val="000000"/>
              </w:rPr>
              <w:t>-38</w:t>
            </w:r>
          </w:p>
        </w:tc>
        <w:tc>
          <w:tcPr>
            <w:tcW w:w="1122" w:type="dxa"/>
            <w:shd w:val="clear" w:color="auto" w:fill="auto"/>
            <w:vAlign w:val="center"/>
          </w:tcPr>
          <w:p w14:paraId="496ABFDD" w14:textId="77777777" w:rsidR="000E6992" w:rsidRPr="000E6992" w:rsidRDefault="000E6992" w:rsidP="000E6992">
            <w:pPr>
              <w:ind w:left="-127" w:right="-108"/>
              <w:jc w:val="center"/>
              <w:rPr>
                <w:snapToGrid w:val="0"/>
                <w:color w:val="000000"/>
              </w:rPr>
            </w:pPr>
            <w:r w:rsidRPr="000E6992">
              <w:rPr>
                <w:snapToGrid w:val="0"/>
                <w:color w:val="000000"/>
              </w:rPr>
              <w:t>-90,36%</w:t>
            </w:r>
          </w:p>
        </w:tc>
      </w:tr>
      <w:tr w:rsidR="000E6992" w:rsidRPr="000E6992" w14:paraId="2F788C62" w14:textId="77777777" w:rsidTr="00B252CF">
        <w:trPr>
          <w:trHeight w:val="63"/>
        </w:trPr>
        <w:tc>
          <w:tcPr>
            <w:tcW w:w="678" w:type="dxa"/>
            <w:shd w:val="clear" w:color="auto" w:fill="auto"/>
            <w:noWrap/>
            <w:hideMark/>
          </w:tcPr>
          <w:p w14:paraId="4195D5BD" w14:textId="77777777" w:rsidR="000E6992" w:rsidRPr="000E6992" w:rsidRDefault="000E6992" w:rsidP="000E6992">
            <w:pPr>
              <w:ind w:left="-108" w:right="-149"/>
              <w:jc w:val="center"/>
              <w:rPr>
                <w:snapToGrid w:val="0"/>
                <w:color w:val="000000"/>
                <w:sz w:val="28"/>
                <w:szCs w:val="28"/>
              </w:rPr>
            </w:pPr>
            <w:r w:rsidRPr="000E6992">
              <w:rPr>
                <w:snapToGrid w:val="0"/>
                <w:color w:val="000000"/>
                <w:sz w:val="28"/>
                <w:szCs w:val="28"/>
              </w:rPr>
              <w:t>1.4.4</w:t>
            </w:r>
          </w:p>
        </w:tc>
        <w:tc>
          <w:tcPr>
            <w:tcW w:w="2885" w:type="dxa"/>
            <w:shd w:val="clear" w:color="auto" w:fill="auto"/>
            <w:noWrap/>
            <w:hideMark/>
          </w:tcPr>
          <w:p w14:paraId="2C3586FB" w14:textId="77777777" w:rsidR="000E6992" w:rsidRPr="000E6992" w:rsidRDefault="000E6992" w:rsidP="000E6992">
            <w:pPr>
              <w:rPr>
                <w:snapToGrid w:val="0"/>
                <w:color w:val="000000"/>
                <w:sz w:val="20"/>
                <w:szCs w:val="20"/>
              </w:rPr>
            </w:pPr>
            <w:r w:rsidRPr="000E6992">
              <w:rPr>
                <w:snapToGrid w:val="0"/>
                <w:color w:val="000000"/>
                <w:sz w:val="20"/>
                <w:szCs w:val="20"/>
              </w:rPr>
              <w:t>налог на имущество</w:t>
            </w:r>
          </w:p>
        </w:tc>
        <w:tc>
          <w:tcPr>
            <w:tcW w:w="1317" w:type="dxa"/>
            <w:shd w:val="clear" w:color="auto" w:fill="auto"/>
            <w:vAlign w:val="center"/>
          </w:tcPr>
          <w:p w14:paraId="1C88246D" w14:textId="77777777" w:rsidR="000E6992" w:rsidRPr="000E6992" w:rsidRDefault="000E6992" w:rsidP="000E6992">
            <w:pPr>
              <w:jc w:val="center"/>
              <w:rPr>
                <w:snapToGrid w:val="0"/>
                <w:color w:val="000000"/>
              </w:rPr>
            </w:pPr>
            <w:r w:rsidRPr="000E6992">
              <w:rPr>
                <w:snapToGrid w:val="0"/>
                <w:color w:val="000000"/>
              </w:rPr>
              <w:t>4 365</w:t>
            </w:r>
          </w:p>
        </w:tc>
        <w:tc>
          <w:tcPr>
            <w:tcW w:w="1499" w:type="dxa"/>
            <w:shd w:val="clear" w:color="auto" w:fill="auto"/>
            <w:vAlign w:val="center"/>
          </w:tcPr>
          <w:p w14:paraId="2DEA29E3" w14:textId="77777777" w:rsidR="000E6992" w:rsidRPr="000E6992" w:rsidRDefault="000E6992" w:rsidP="000E6992">
            <w:pPr>
              <w:jc w:val="center"/>
              <w:rPr>
                <w:snapToGrid w:val="0"/>
                <w:color w:val="000000"/>
              </w:rPr>
            </w:pPr>
            <w:r w:rsidRPr="000E6992">
              <w:rPr>
                <w:snapToGrid w:val="0"/>
                <w:color w:val="000000"/>
              </w:rPr>
              <w:t>4 786</w:t>
            </w:r>
          </w:p>
        </w:tc>
        <w:tc>
          <w:tcPr>
            <w:tcW w:w="1347" w:type="dxa"/>
            <w:shd w:val="clear" w:color="auto" w:fill="auto"/>
            <w:vAlign w:val="center"/>
          </w:tcPr>
          <w:p w14:paraId="0B55BD77" w14:textId="77777777" w:rsidR="000E6992" w:rsidRPr="000E6992" w:rsidRDefault="000E6992" w:rsidP="000E6992">
            <w:pPr>
              <w:jc w:val="center"/>
              <w:rPr>
                <w:snapToGrid w:val="0"/>
                <w:color w:val="000000"/>
              </w:rPr>
            </w:pPr>
            <w:r w:rsidRPr="000E6992">
              <w:rPr>
                <w:snapToGrid w:val="0"/>
                <w:color w:val="000000"/>
              </w:rPr>
              <w:t>4 787</w:t>
            </w:r>
          </w:p>
        </w:tc>
        <w:tc>
          <w:tcPr>
            <w:tcW w:w="1257" w:type="dxa"/>
            <w:shd w:val="clear" w:color="auto" w:fill="auto"/>
            <w:vAlign w:val="center"/>
          </w:tcPr>
          <w:p w14:paraId="73522318" w14:textId="77777777" w:rsidR="000E6992" w:rsidRPr="000E6992" w:rsidRDefault="000E6992" w:rsidP="000E6992">
            <w:pPr>
              <w:jc w:val="center"/>
              <w:rPr>
                <w:snapToGrid w:val="0"/>
                <w:color w:val="000000"/>
              </w:rPr>
            </w:pPr>
            <w:r w:rsidRPr="000E6992">
              <w:rPr>
                <w:snapToGrid w:val="0"/>
                <w:color w:val="000000"/>
              </w:rPr>
              <w:t>422</w:t>
            </w:r>
          </w:p>
        </w:tc>
        <w:tc>
          <w:tcPr>
            <w:tcW w:w="1122" w:type="dxa"/>
            <w:shd w:val="clear" w:color="auto" w:fill="auto"/>
            <w:vAlign w:val="center"/>
          </w:tcPr>
          <w:p w14:paraId="311937A5" w14:textId="77777777" w:rsidR="000E6992" w:rsidRPr="000E6992" w:rsidRDefault="000E6992" w:rsidP="000E6992">
            <w:pPr>
              <w:ind w:left="-127" w:right="-108"/>
              <w:jc w:val="center"/>
              <w:rPr>
                <w:snapToGrid w:val="0"/>
                <w:color w:val="000000"/>
              </w:rPr>
            </w:pPr>
            <w:r w:rsidRPr="000E6992">
              <w:rPr>
                <w:snapToGrid w:val="0"/>
                <w:color w:val="000000"/>
              </w:rPr>
              <w:t>9,67%</w:t>
            </w:r>
          </w:p>
        </w:tc>
      </w:tr>
      <w:tr w:rsidR="000E6992" w:rsidRPr="000E6992" w14:paraId="514096AD" w14:textId="77777777" w:rsidTr="00B252CF">
        <w:trPr>
          <w:trHeight w:val="154"/>
        </w:trPr>
        <w:tc>
          <w:tcPr>
            <w:tcW w:w="678" w:type="dxa"/>
            <w:shd w:val="clear" w:color="auto" w:fill="auto"/>
            <w:noWrap/>
            <w:hideMark/>
          </w:tcPr>
          <w:p w14:paraId="3EAE6478" w14:textId="77777777" w:rsidR="000E6992" w:rsidRPr="000E6992" w:rsidRDefault="000E6992" w:rsidP="000E6992">
            <w:pPr>
              <w:ind w:left="-108" w:right="-149"/>
              <w:jc w:val="center"/>
              <w:rPr>
                <w:snapToGrid w:val="0"/>
                <w:color w:val="000000"/>
                <w:sz w:val="28"/>
                <w:szCs w:val="28"/>
              </w:rPr>
            </w:pPr>
            <w:r w:rsidRPr="000E6992">
              <w:rPr>
                <w:snapToGrid w:val="0"/>
                <w:color w:val="000000"/>
                <w:sz w:val="28"/>
                <w:szCs w:val="28"/>
              </w:rPr>
              <w:t>1.5</w:t>
            </w:r>
          </w:p>
        </w:tc>
        <w:tc>
          <w:tcPr>
            <w:tcW w:w="2885" w:type="dxa"/>
            <w:shd w:val="clear" w:color="auto" w:fill="auto"/>
            <w:hideMark/>
          </w:tcPr>
          <w:p w14:paraId="43511367" w14:textId="77777777" w:rsidR="000E6992" w:rsidRPr="000E6992" w:rsidRDefault="000E6992" w:rsidP="000E6992">
            <w:pPr>
              <w:rPr>
                <w:snapToGrid w:val="0"/>
                <w:color w:val="000000"/>
                <w:sz w:val="20"/>
                <w:szCs w:val="20"/>
              </w:rPr>
            </w:pPr>
            <w:r w:rsidRPr="000E6992">
              <w:rPr>
                <w:snapToGrid w:val="0"/>
                <w:color w:val="000000"/>
                <w:sz w:val="20"/>
                <w:szCs w:val="20"/>
              </w:rPr>
              <w:t>Отчисления на социальные нужды</w:t>
            </w:r>
          </w:p>
        </w:tc>
        <w:tc>
          <w:tcPr>
            <w:tcW w:w="1317" w:type="dxa"/>
            <w:shd w:val="clear" w:color="auto" w:fill="auto"/>
            <w:vAlign w:val="center"/>
          </w:tcPr>
          <w:p w14:paraId="18623F05" w14:textId="77777777" w:rsidR="000E6992" w:rsidRPr="000E6992" w:rsidRDefault="000E6992" w:rsidP="000E6992">
            <w:pPr>
              <w:jc w:val="center"/>
              <w:rPr>
                <w:snapToGrid w:val="0"/>
                <w:color w:val="000000"/>
              </w:rPr>
            </w:pPr>
            <w:r w:rsidRPr="000E6992">
              <w:rPr>
                <w:snapToGrid w:val="0"/>
                <w:color w:val="000000"/>
              </w:rPr>
              <w:t>2 466</w:t>
            </w:r>
          </w:p>
        </w:tc>
        <w:tc>
          <w:tcPr>
            <w:tcW w:w="1499" w:type="dxa"/>
            <w:shd w:val="clear" w:color="auto" w:fill="auto"/>
            <w:vAlign w:val="center"/>
          </w:tcPr>
          <w:p w14:paraId="0C186C2D" w14:textId="77777777" w:rsidR="000E6992" w:rsidRPr="000E6992" w:rsidRDefault="000E6992" w:rsidP="000E6992">
            <w:pPr>
              <w:jc w:val="center"/>
              <w:rPr>
                <w:snapToGrid w:val="0"/>
                <w:color w:val="000000"/>
              </w:rPr>
            </w:pPr>
            <w:r w:rsidRPr="000E6992">
              <w:rPr>
                <w:snapToGrid w:val="0"/>
                <w:color w:val="000000"/>
              </w:rPr>
              <w:t>3 056</w:t>
            </w:r>
          </w:p>
        </w:tc>
        <w:tc>
          <w:tcPr>
            <w:tcW w:w="1347" w:type="dxa"/>
            <w:shd w:val="clear" w:color="auto" w:fill="auto"/>
            <w:vAlign w:val="center"/>
          </w:tcPr>
          <w:p w14:paraId="1FFAA728" w14:textId="77777777" w:rsidR="000E6992" w:rsidRPr="000E6992" w:rsidRDefault="000E6992" w:rsidP="000E6992">
            <w:pPr>
              <w:jc w:val="center"/>
              <w:rPr>
                <w:snapToGrid w:val="0"/>
                <w:color w:val="000000"/>
              </w:rPr>
            </w:pPr>
            <w:r w:rsidRPr="000E6992">
              <w:rPr>
                <w:snapToGrid w:val="0"/>
                <w:color w:val="000000"/>
              </w:rPr>
              <w:t>3 056</w:t>
            </w:r>
          </w:p>
        </w:tc>
        <w:tc>
          <w:tcPr>
            <w:tcW w:w="1257" w:type="dxa"/>
            <w:shd w:val="clear" w:color="auto" w:fill="auto"/>
            <w:vAlign w:val="center"/>
          </w:tcPr>
          <w:p w14:paraId="6DEB74D5" w14:textId="77777777" w:rsidR="000E6992" w:rsidRPr="000E6992" w:rsidRDefault="000E6992" w:rsidP="000E6992">
            <w:pPr>
              <w:jc w:val="center"/>
              <w:rPr>
                <w:snapToGrid w:val="0"/>
                <w:color w:val="000000"/>
              </w:rPr>
            </w:pPr>
            <w:r w:rsidRPr="000E6992">
              <w:rPr>
                <w:snapToGrid w:val="0"/>
                <w:color w:val="000000"/>
              </w:rPr>
              <w:t>590</w:t>
            </w:r>
          </w:p>
        </w:tc>
        <w:tc>
          <w:tcPr>
            <w:tcW w:w="1122" w:type="dxa"/>
            <w:shd w:val="clear" w:color="auto" w:fill="auto"/>
            <w:vAlign w:val="center"/>
          </w:tcPr>
          <w:p w14:paraId="7CEDFE45" w14:textId="77777777" w:rsidR="000E6992" w:rsidRPr="000E6992" w:rsidRDefault="000E6992" w:rsidP="000E6992">
            <w:pPr>
              <w:ind w:left="-127" w:right="-108"/>
              <w:jc w:val="center"/>
              <w:rPr>
                <w:snapToGrid w:val="0"/>
                <w:color w:val="000000"/>
              </w:rPr>
            </w:pPr>
            <w:r w:rsidRPr="000E6992">
              <w:rPr>
                <w:snapToGrid w:val="0"/>
                <w:color w:val="000000"/>
              </w:rPr>
              <w:t>23,93%</w:t>
            </w:r>
          </w:p>
        </w:tc>
      </w:tr>
      <w:tr w:rsidR="000E6992" w:rsidRPr="000E6992" w14:paraId="6DC3FD6C" w14:textId="77777777" w:rsidTr="00B252CF">
        <w:trPr>
          <w:trHeight w:val="154"/>
        </w:trPr>
        <w:tc>
          <w:tcPr>
            <w:tcW w:w="678" w:type="dxa"/>
            <w:shd w:val="clear" w:color="auto" w:fill="auto"/>
            <w:noWrap/>
          </w:tcPr>
          <w:p w14:paraId="35E13D32" w14:textId="77777777" w:rsidR="000E6992" w:rsidRPr="000E6992" w:rsidRDefault="000E6992" w:rsidP="000E6992">
            <w:pPr>
              <w:ind w:left="-108" w:right="-149"/>
              <w:jc w:val="center"/>
              <w:rPr>
                <w:snapToGrid w:val="0"/>
                <w:color w:val="000000"/>
                <w:sz w:val="28"/>
                <w:szCs w:val="28"/>
              </w:rPr>
            </w:pPr>
            <w:r w:rsidRPr="000E6992">
              <w:rPr>
                <w:snapToGrid w:val="0"/>
                <w:color w:val="000000"/>
                <w:sz w:val="28"/>
                <w:szCs w:val="28"/>
              </w:rPr>
              <w:t>1.6</w:t>
            </w:r>
          </w:p>
        </w:tc>
        <w:tc>
          <w:tcPr>
            <w:tcW w:w="2885" w:type="dxa"/>
            <w:shd w:val="clear" w:color="auto" w:fill="auto"/>
          </w:tcPr>
          <w:p w14:paraId="1CF5728B" w14:textId="77777777" w:rsidR="000E6992" w:rsidRPr="000E6992" w:rsidRDefault="000E6992" w:rsidP="000E6992">
            <w:pPr>
              <w:rPr>
                <w:snapToGrid w:val="0"/>
                <w:color w:val="000000"/>
                <w:sz w:val="20"/>
                <w:szCs w:val="20"/>
              </w:rPr>
            </w:pPr>
            <w:r w:rsidRPr="000E6992">
              <w:rPr>
                <w:snapToGrid w:val="0"/>
                <w:color w:val="000000"/>
                <w:sz w:val="20"/>
                <w:szCs w:val="20"/>
              </w:rPr>
              <w:t>Расходы по осуществлению гос. кадастрового учета</w:t>
            </w:r>
          </w:p>
        </w:tc>
        <w:tc>
          <w:tcPr>
            <w:tcW w:w="1317" w:type="dxa"/>
            <w:shd w:val="clear" w:color="auto" w:fill="auto"/>
            <w:vAlign w:val="center"/>
          </w:tcPr>
          <w:p w14:paraId="0F380E00" w14:textId="77777777" w:rsidR="000E6992" w:rsidRPr="000E6992" w:rsidRDefault="000E6992" w:rsidP="000E6992">
            <w:pPr>
              <w:jc w:val="center"/>
              <w:rPr>
                <w:snapToGrid w:val="0"/>
                <w:color w:val="000000"/>
              </w:rPr>
            </w:pPr>
            <w:r w:rsidRPr="000E6992">
              <w:rPr>
                <w:snapToGrid w:val="0"/>
                <w:color w:val="000000"/>
              </w:rPr>
              <w:t>0</w:t>
            </w:r>
          </w:p>
        </w:tc>
        <w:tc>
          <w:tcPr>
            <w:tcW w:w="1499" w:type="dxa"/>
            <w:shd w:val="clear" w:color="auto" w:fill="auto"/>
            <w:vAlign w:val="center"/>
          </w:tcPr>
          <w:p w14:paraId="747DBEC2" w14:textId="77777777" w:rsidR="000E6992" w:rsidRPr="000E6992" w:rsidRDefault="000E6992" w:rsidP="000E6992">
            <w:pPr>
              <w:jc w:val="center"/>
              <w:rPr>
                <w:snapToGrid w:val="0"/>
                <w:color w:val="000000"/>
              </w:rPr>
            </w:pPr>
            <w:r w:rsidRPr="000E6992">
              <w:rPr>
                <w:snapToGrid w:val="0"/>
                <w:color w:val="000000"/>
              </w:rPr>
              <w:t>92</w:t>
            </w:r>
          </w:p>
        </w:tc>
        <w:tc>
          <w:tcPr>
            <w:tcW w:w="1347" w:type="dxa"/>
            <w:shd w:val="clear" w:color="auto" w:fill="auto"/>
            <w:vAlign w:val="center"/>
          </w:tcPr>
          <w:p w14:paraId="170C117D" w14:textId="77777777" w:rsidR="000E6992" w:rsidRPr="000E6992" w:rsidRDefault="000E6992" w:rsidP="000E6992">
            <w:pPr>
              <w:jc w:val="center"/>
              <w:rPr>
                <w:snapToGrid w:val="0"/>
                <w:color w:val="000000"/>
              </w:rPr>
            </w:pPr>
            <w:r w:rsidRPr="000E6992">
              <w:rPr>
                <w:snapToGrid w:val="0"/>
                <w:color w:val="000000"/>
              </w:rPr>
              <w:t>92</w:t>
            </w:r>
          </w:p>
        </w:tc>
        <w:tc>
          <w:tcPr>
            <w:tcW w:w="1257" w:type="dxa"/>
            <w:shd w:val="clear" w:color="auto" w:fill="auto"/>
            <w:vAlign w:val="center"/>
          </w:tcPr>
          <w:p w14:paraId="4507A95F" w14:textId="77777777" w:rsidR="000E6992" w:rsidRPr="000E6992" w:rsidRDefault="000E6992" w:rsidP="000E6992">
            <w:pPr>
              <w:jc w:val="center"/>
              <w:rPr>
                <w:snapToGrid w:val="0"/>
                <w:color w:val="000000"/>
              </w:rPr>
            </w:pPr>
            <w:r w:rsidRPr="000E6992">
              <w:rPr>
                <w:snapToGrid w:val="0"/>
                <w:color w:val="000000"/>
              </w:rPr>
              <w:t>92</w:t>
            </w:r>
          </w:p>
        </w:tc>
        <w:tc>
          <w:tcPr>
            <w:tcW w:w="1122" w:type="dxa"/>
            <w:shd w:val="clear" w:color="auto" w:fill="auto"/>
            <w:vAlign w:val="center"/>
          </w:tcPr>
          <w:p w14:paraId="51F98DDB" w14:textId="77777777" w:rsidR="000E6992" w:rsidRPr="000E6992" w:rsidRDefault="000E6992" w:rsidP="000E6992">
            <w:pPr>
              <w:ind w:left="-127" w:right="-108"/>
              <w:jc w:val="center"/>
              <w:rPr>
                <w:snapToGrid w:val="0"/>
                <w:color w:val="000000"/>
              </w:rPr>
            </w:pPr>
            <w:r w:rsidRPr="000E6992">
              <w:rPr>
                <w:snapToGrid w:val="0"/>
                <w:color w:val="000000"/>
              </w:rPr>
              <w:t>-100,00%</w:t>
            </w:r>
          </w:p>
        </w:tc>
      </w:tr>
      <w:tr w:rsidR="000E6992" w:rsidRPr="000E6992" w14:paraId="49A028EB" w14:textId="77777777" w:rsidTr="00B252CF">
        <w:trPr>
          <w:trHeight w:val="154"/>
        </w:trPr>
        <w:tc>
          <w:tcPr>
            <w:tcW w:w="678" w:type="dxa"/>
            <w:shd w:val="clear" w:color="auto" w:fill="auto"/>
            <w:noWrap/>
          </w:tcPr>
          <w:p w14:paraId="12DE0389" w14:textId="77777777" w:rsidR="000E6992" w:rsidRPr="000E6992" w:rsidRDefault="000E6992" w:rsidP="000E6992">
            <w:pPr>
              <w:ind w:left="-108" w:right="-149"/>
              <w:jc w:val="center"/>
              <w:rPr>
                <w:snapToGrid w:val="0"/>
                <w:color w:val="000000"/>
                <w:sz w:val="28"/>
                <w:szCs w:val="28"/>
              </w:rPr>
            </w:pPr>
            <w:r w:rsidRPr="000E6992">
              <w:rPr>
                <w:snapToGrid w:val="0"/>
                <w:color w:val="000000"/>
                <w:sz w:val="28"/>
                <w:szCs w:val="28"/>
              </w:rPr>
              <w:t>1.7</w:t>
            </w:r>
          </w:p>
        </w:tc>
        <w:tc>
          <w:tcPr>
            <w:tcW w:w="2885" w:type="dxa"/>
            <w:shd w:val="clear" w:color="auto" w:fill="auto"/>
          </w:tcPr>
          <w:p w14:paraId="6A3A5670" w14:textId="77777777" w:rsidR="000E6992" w:rsidRPr="000E6992" w:rsidRDefault="000E6992" w:rsidP="000E6992">
            <w:pPr>
              <w:rPr>
                <w:snapToGrid w:val="0"/>
                <w:color w:val="000000"/>
                <w:sz w:val="20"/>
                <w:szCs w:val="20"/>
              </w:rPr>
            </w:pPr>
            <w:r w:rsidRPr="000E6992">
              <w:rPr>
                <w:snapToGrid w:val="0"/>
                <w:color w:val="000000"/>
                <w:sz w:val="20"/>
                <w:szCs w:val="20"/>
              </w:rPr>
              <w:t>Плата за услуги по передаче тепловой энергии</w:t>
            </w:r>
          </w:p>
        </w:tc>
        <w:tc>
          <w:tcPr>
            <w:tcW w:w="1317" w:type="dxa"/>
            <w:shd w:val="clear" w:color="auto" w:fill="auto"/>
            <w:vAlign w:val="center"/>
          </w:tcPr>
          <w:p w14:paraId="5B130551" w14:textId="77777777" w:rsidR="000E6992" w:rsidRPr="000E6992" w:rsidRDefault="000E6992" w:rsidP="000E6992">
            <w:pPr>
              <w:jc w:val="center"/>
              <w:rPr>
                <w:snapToGrid w:val="0"/>
                <w:color w:val="000000"/>
              </w:rPr>
            </w:pPr>
            <w:r w:rsidRPr="000E6992">
              <w:rPr>
                <w:snapToGrid w:val="0"/>
                <w:color w:val="000000"/>
              </w:rPr>
              <w:t>1 279</w:t>
            </w:r>
          </w:p>
        </w:tc>
        <w:tc>
          <w:tcPr>
            <w:tcW w:w="1499" w:type="dxa"/>
            <w:shd w:val="clear" w:color="auto" w:fill="auto"/>
            <w:vAlign w:val="center"/>
          </w:tcPr>
          <w:p w14:paraId="03BFCD38" w14:textId="77777777" w:rsidR="000E6992" w:rsidRPr="000E6992" w:rsidRDefault="000E6992" w:rsidP="000E6992">
            <w:pPr>
              <w:jc w:val="center"/>
              <w:rPr>
                <w:snapToGrid w:val="0"/>
                <w:color w:val="000000"/>
              </w:rPr>
            </w:pPr>
            <w:r w:rsidRPr="000E6992">
              <w:rPr>
                <w:snapToGrid w:val="0"/>
                <w:color w:val="000000"/>
              </w:rPr>
              <w:t>1 555</w:t>
            </w:r>
          </w:p>
        </w:tc>
        <w:tc>
          <w:tcPr>
            <w:tcW w:w="1347" w:type="dxa"/>
            <w:shd w:val="clear" w:color="auto" w:fill="auto"/>
            <w:vAlign w:val="center"/>
          </w:tcPr>
          <w:p w14:paraId="70309A2F" w14:textId="77777777" w:rsidR="000E6992" w:rsidRPr="000E6992" w:rsidRDefault="000E6992" w:rsidP="000E6992">
            <w:pPr>
              <w:jc w:val="center"/>
              <w:rPr>
                <w:snapToGrid w:val="0"/>
                <w:color w:val="000000"/>
              </w:rPr>
            </w:pPr>
            <w:r w:rsidRPr="000E6992">
              <w:rPr>
                <w:snapToGrid w:val="0"/>
                <w:color w:val="000000"/>
              </w:rPr>
              <w:t>1 555</w:t>
            </w:r>
          </w:p>
        </w:tc>
        <w:tc>
          <w:tcPr>
            <w:tcW w:w="1257" w:type="dxa"/>
            <w:shd w:val="clear" w:color="auto" w:fill="auto"/>
            <w:vAlign w:val="center"/>
          </w:tcPr>
          <w:p w14:paraId="1397E9CC" w14:textId="77777777" w:rsidR="000E6992" w:rsidRPr="000E6992" w:rsidRDefault="000E6992" w:rsidP="000E6992">
            <w:pPr>
              <w:jc w:val="center"/>
              <w:rPr>
                <w:snapToGrid w:val="0"/>
                <w:color w:val="000000"/>
              </w:rPr>
            </w:pPr>
            <w:r w:rsidRPr="000E6992">
              <w:rPr>
                <w:snapToGrid w:val="0"/>
                <w:color w:val="000000"/>
              </w:rPr>
              <w:t>276</w:t>
            </w:r>
          </w:p>
        </w:tc>
        <w:tc>
          <w:tcPr>
            <w:tcW w:w="1122" w:type="dxa"/>
            <w:shd w:val="clear" w:color="auto" w:fill="auto"/>
            <w:vAlign w:val="center"/>
          </w:tcPr>
          <w:p w14:paraId="45F1002A" w14:textId="77777777" w:rsidR="000E6992" w:rsidRPr="000E6992" w:rsidRDefault="000E6992" w:rsidP="000E6992">
            <w:pPr>
              <w:ind w:left="-127" w:right="-108"/>
              <w:jc w:val="center"/>
              <w:rPr>
                <w:snapToGrid w:val="0"/>
                <w:color w:val="000000"/>
              </w:rPr>
            </w:pPr>
            <w:r w:rsidRPr="000E6992">
              <w:rPr>
                <w:snapToGrid w:val="0"/>
                <w:color w:val="000000"/>
              </w:rPr>
              <w:t>21,58%</w:t>
            </w:r>
          </w:p>
        </w:tc>
      </w:tr>
    </w:tbl>
    <w:p w14:paraId="204E9B29" w14:textId="77777777" w:rsidR="000E6992" w:rsidRPr="000E6992" w:rsidRDefault="000E6992" w:rsidP="000E6992">
      <w:pPr>
        <w:ind w:right="-2" w:firstLine="709"/>
        <w:jc w:val="center"/>
        <w:rPr>
          <w:snapToGrid w:val="0"/>
          <w:color w:val="000000"/>
          <w:sz w:val="4"/>
          <w:szCs w:val="4"/>
        </w:rPr>
      </w:pPr>
      <w:r w:rsidRPr="000E6992">
        <w:rPr>
          <w:snapToGrid w:val="0"/>
          <w:color w:val="000000"/>
          <w:sz w:val="4"/>
          <w:szCs w:val="4"/>
        </w:rPr>
        <w:t xml:space="preserve">                                                                                                        </w:t>
      </w:r>
    </w:p>
    <w:p w14:paraId="02A33AEE"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lastRenderedPageBreak/>
        <w:t>Расходы на приобретение энергетических ресурсов, холодной воды и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скорректированных на изменение объема полезного отпуска (согласно пункту 56 Методических указаний) и фактических цен таких ресурсов по КС от 03.11.2021 № 5/ТГО</w:t>
      </w:r>
    </w:p>
    <w:p w14:paraId="4B18776E" w14:textId="77777777" w:rsidR="000E6992" w:rsidRPr="000E6992" w:rsidRDefault="000E6992" w:rsidP="000E6992">
      <w:pPr>
        <w:keepNext/>
        <w:keepLines/>
        <w:ind w:right="-2" w:firstLine="709"/>
        <w:jc w:val="both"/>
        <w:outlineLvl w:val="1"/>
        <w:rPr>
          <w:snapToGrid w:val="0"/>
          <w:color w:val="000000"/>
          <w:sz w:val="28"/>
          <w:szCs w:val="28"/>
        </w:rPr>
      </w:pPr>
      <w:r w:rsidRPr="000E6992">
        <w:rPr>
          <w:rFonts w:eastAsia="Calibri"/>
          <w:color w:val="000000"/>
          <w:sz w:val="28"/>
          <w:szCs w:val="28"/>
          <w:lang w:val="x-none" w:eastAsia="en-US"/>
        </w:rPr>
        <w:t>Экспертами проведён анализ фактических расходов на приобретение энергетических ресурсов, холодной</w:t>
      </w:r>
      <w:r w:rsidRPr="000E6992">
        <w:rPr>
          <w:snapToGrid w:val="0"/>
          <w:color w:val="000000"/>
          <w:sz w:val="28"/>
          <w:szCs w:val="28"/>
        </w:rPr>
        <w:t xml:space="preserve"> воды и теплоносителя предприятия за 2023 г.</w:t>
      </w:r>
    </w:p>
    <w:p w14:paraId="04AA8EEF"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Расходы на топливо при производстве тепловой энергии, определяемые на основе фактических значений параметров расчета тарифов взамен прогнозных, рассчитываются на основании формулы (29) Методических указаний № 760-э</w:t>
      </w:r>
    </w:p>
    <w:p w14:paraId="1E3A1462" w14:textId="77777777" w:rsidR="000E6992" w:rsidRPr="000E6992" w:rsidRDefault="000E6992" w:rsidP="000E6992">
      <w:pPr>
        <w:ind w:firstLine="709"/>
        <w:jc w:val="both"/>
        <w:rPr>
          <w:snapToGrid w:val="0"/>
          <w:color w:val="000000"/>
          <w:sz w:val="28"/>
          <w:szCs w:val="28"/>
        </w:rPr>
      </w:pPr>
      <w:r w:rsidRPr="000E6992">
        <w:rPr>
          <w:noProof/>
          <w:color w:val="000000"/>
          <w:position w:val="-14"/>
        </w:rPr>
        <w:drawing>
          <wp:inline distT="0" distB="0" distL="0" distR="0" wp14:anchorId="41072E5B" wp14:editId="4B8A31B3">
            <wp:extent cx="2457450" cy="352425"/>
            <wp:effectExtent l="0" t="0" r="0" b="0"/>
            <wp:docPr id="11343080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7450" cy="352425"/>
                    </a:xfrm>
                    <a:prstGeom prst="rect">
                      <a:avLst/>
                    </a:prstGeom>
                    <a:noFill/>
                    <a:ln>
                      <a:noFill/>
                    </a:ln>
                  </pic:spPr>
                </pic:pic>
              </a:graphicData>
            </a:graphic>
          </wp:inline>
        </w:drawing>
      </w:r>
      <w:r w:rsidRPr="000E6992">
        <w:rPr>
          <w:color w:val="000000"/>
        </w:rPr>
        <w:t xml:space="preserve"> (тыс. руб.), (29)</w:t>
      </w:r>
    </w:p>
    <w:p w14:paraId="352CB7DD"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где:</w:t>
      </w:r>
    </w:p>
    <w:p w14:paraId="0F965EF9"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bi,k – расчетный средний удельный расход топлива учтенный при установлении тарифов на 2023 год – 185,14 кг у.т./Гкал, в том числе на угле марки «ДР 0-200» - 185,01 кг у.т./Гкал, на угле марки «3БОМ» - 217,00 кг у.т./Гкал (таблица 32).</w:t>
      </w:r>
    </w:p>
    <w:p w14:paraId="16C62717" w14:textId="77777777" w:rsidR="000E6992" w:rsidRPr="000E6992" w:rsidRDefault="000E6992" w:rsidP="000E6992">
      <w:pPr>
        <w:ind w:firstLine="709"/>
        <w:jc w:val="right"/>
        <w:rPr>
          <w:snapToGrid w:val="0"/>
          <w:color w:val="000000"/>
          <w:sz w:val="28"/>
          <w:szCs w:val="28"/>
        </w:rPr>
      </w:pPr>
      <w:r w:rsidRPr="000E6992">
        <w:rPr>
          <w:snapToGrid w:val="0"/>
          <w:color w:val="000000"/>
          <w:sz w:val="28"/>
          <w:szCs w:val="28"/>
        </w:rPr>
        <w:t>Таблица 32</w:t>
      </w:r>
    </w:p>
    <w:p w14:paraId="4AD64C69" w14:textId="77777777" w:rsidR="000E6992" w:rsidRPr="000E6992" w:rsidRDefault="000E6992" w:rsidP="000E6992">
      <w:pPr>
        <w:jc w:val="center"/>
        <w:rPr>
          <w:snapToGrid w:val="0"/>
          <w:color w:val="000000"/>
          <w:sz w:val="28"/>
          <w:szCs w:val="28"/>
        </w:rPr>
      </w:pPr>
      <w:r w:rsidRPr="000E6992">
        <w:rPr>
          <w:snapToGrid w:val="0"/>
          <w:color w:val="000000"/>
          <w:sz w:val="28"/>
          <w:szCs w:val="28"/>
        </w:rPr>
        <w:t>Расчет среднего удельного расхода топлива по КС от 03.11.2021 № 5/ТГО</w:t>
      </w:r>
    </w:p>
    <w:tbl>
      <w:tblPr>
        <w:tblW w:w="10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395"/>
        <w:gridCol w:w="2126"/>
        <w:gridCol w:w="1276"/>
        <w:gridCol w:w="1832"/>
      </w:tblGrid>
      <w:tr w:rsidR="000E6992" w:rsidRPr="000E6992" w14:paraId="794EB3EE" w14:textId="77777777" w:rsidTr="00B252CF">
        <w:trPr>
          <w:trHeight w:val="518"/>
        </w:trPr>
        <w:tc>
          <w:tcPr>
            <w:tcW w:w="567" w:type="dxa"/>
            <w:vMerge w:val="restart"/>
            <w:shd w:val="clear" w:color="auto" w:fill="auto"/>
            <w:noWrap/>
            <w:vAlign w:val="center"/>
            <w:hideMark/>
          </w:tcPr>
          <w:p w14:paraId="1A3E34AF" w14:textId="77777777" w:rsidR="000E6992" w:rsidRPr="000E6992" w:rsidRDefault="000E6992" w:rsidP="000E6992">
            <w:pPr>
              <w:jc w:val="center"/>
              <w:rPr>
                <w:color w:val="000000"/>
                <w:sz w:val="20"/>
                <w:szCs w:val="20"/>
              </w:rPr>
            </w:pPr>
            <w:r w:rsidRPr="000E6992">
              <w:rPr>
                <w:color w:val="000000"/>
                <w:sz w:val="20"/>
                <w:szCs w:val="20"/>
              </w:rPr>
              <w:t> </w:t>
            </w:r>
          </w:p>
        </w:tc>
        <w:tc>
          <w:tcPr>
            <w:tcW w:w="4395" w:type="dxa"/>
            <w:vMerge w:val="restart"/>
            <w:shd w:val="clear" w:color="auto" w:fill="auto"/>
            <w:noWrap/>
            <w:vAlign w:val="center"/>
            <w:hideMark/>
          </w:tcPr>
          <w:p w14:paraId="5F77DD90" w14:textId="77777777" w:rsidR="000E6992" w:rsidRPr="000E6992" w:rsidRDefault="000E6992" w:rsidP="000E6992">
            <w:pPr>
              <w:jc w:val="center"/>
              <w:rPr>
                <w:bCs/>
                <w:color w:val="000000"/>
                <w:sz w:val="20"/>
                <w:szCs w:val="20"/>
              </w:rPr>
            </w:pPr>
            <w:r w:rsidRPr="000E6992">
              <w:rPr>
                <w:bCs/>
                <w:color w:val="000000"/>
                <w:sz w:val="20"/>
                <w:szCs w:val="20"/>
              </w:rPr>
              <w:t>Название котельной</w:t>
            </w:r>
          </w:p>
        </w:tc>
        <w:tc>
          <w:tcPr>
            <w:tcW w:w="2126" w:type="dxa"/>
            <w:shd w:val="clear" w:color="auto" w:fill="auto"/>
            <w:vAlign w:val="center"/>
            <w:hideMark/>
          </w:tcPr>
          <w:p w14:paraId="147BBBCD" w14:textId="77777777" w:rsidR="000E6992" w:rsidRPr="000E6992" w:rsidRDefault="000E6992" w:rsidP="000E6992">
            <w:pPr>
              <w:jc w:val="center"/>
              <w:rPr>
                <w:bCs/>
                <w:color w:val="000000"/>
                <w:sz w:val="20"/>
                <w:szCs w:val="20"/>
              </w:rPr>
            </w:pPr>
            <w:r w:rsidRPr="000E6992">
              <w:rPr>
                <w:bCs/>
                <w:color w:val="000000"/>
                <w:sz w:val="20"/>
                <w:szCs w:val="20"/>
              </w:rPr>
              <w:t>Групповой норматив расхода топлива</w:t>
            </w:r>
          </w:p>
        </w:tc>
        <w:tc>
          <w:tcPr>
            <w:tcW w:w="1276" w:type="dxa"/>
            <w:shd w:val="clear" w:color="auto" w:fill="auto"/>
            <w:vAlign w:val="center"/>
            <w:hideMark/>
          </w:tcPr>
          <w:p w14:paraId="69E05CD2" w14:textId="77777777" w:rsidR="000E6992" w:rsidRPr="000E6992" w:rsidRDefault="000E6992" w:rsidP="000E6992">
            <w:pPr>
              <w:jc w:val="center"/>
              <w:rPr>
                <w:bCs/>
                <w:color w:val="000000"/>
                <w:sz w:val="20"/>
                <w:szCs w:val="20"/>
              </w:rPr>
            </w:pPr>
            <w:r w:rsidRPr="000E6992">
              <w:rPr>
                <w:bCs/>
                <w:color w:val="000000"/>
                <w:sz w:val="20"/>
                <w:szCs w:val="20"/>
              </w:rPr>
              <w:t xml:space="preserve">Отпуск ТЭ в сеть </w:t>
            </w:r>
          </w:p>
        </w:tc>
        <w:tc>
          <w:tcPr>
            <w:tcW w:w="1832" w:type="dxa"/>
            <w:shd w:val="clear" w:color="auto" w:fill="auto"/>
            <w:vAlign w:val="center"/>
            <w:hideMark/>
          </w:tcPr>
          <w:p w14:paraId="5F55CAB7" w14:textId="77777777" w:rsidR="000E6992" w:rsidRPr="000E6992" w:rsidRDefault="000E6992" w:rsidP="000E6992">
            <w:pPr>
              <w:jc w:val="center"/>
              <w:rPr>
                <w:bCs/>
                <w:color w:val="000000"/>
                <w:sz w:val="20"/>
                <w:szCs w:val="20"/>
              </w:rPr>
            </w:pPr>
            <w:r w:rsidRPr="000E6992">
              <w:rPr>
                <w:bCs/>
                <w:color w:val="000000"/>
                <w:sz w:val="20"/>
                <w:szCs w:val="20"/>
              </w:rPr>
              <w:t>Расход условного топлива</w:t>
            </w:r>
          </w:p>
        </w:tc>
      </w:tr>
      <w:tr w:rsidR="000E6992" w:rsidRPr="000E6992" w14:paraId="440F4790" w14:textId="77777777" w:rsidTr="00B252CF">
        <w:trPr>
          <w:trHeight w:val="127"/>
        </w:trPr>
        <w:tc>
          <w:tcPr>
            <w:tcW w:w="567" w:type="dxa"/>
            <w:vMerge/>
            <w:shd w:val="clear" w:color="auto" w:fill="auto"/>
            <w:vAlign w:val="center"/>
            <w:hideMark/>
          </w:tcPr>
          <w:p w14:paraId="5B59AF6A" w14:textId="77777777" w:rsidR="000E6992" w:rsidRPr="000E6992" w:rsidRDefault="000E6992" w:rsidP="000E6992">
            <w:pPr>
              <w:rPr>
                <w:color w:val="000000"/>
                <w:sz w:val="20"/>
                <w:szCs w:val="20"/>
              </w:rPr>
            </w:pPr>
          </w:p>
        </w:tc>
        <w:tc>
          <w:tcPr>
            <w:tcW w:w="4395" w:type="dxa"/>
            <w:vMerge/>
            <w:shd w:val="clear" w:color="auto" w:fill="auto"/>
            <w:vAlign w:val="center"/>
            <w:hideMark/>
          </w:tcPr>
          <w:p w14:paraId="1AAB5C63" w14:textId="77777777" w:rsidR="000E6992" w:rsidRPr="000E6992" w:rsidRDefault="000E6992" w:rsidP="000E6992">
            <w:pPr>
              <w:rPr>
                <w:bCs/>
                <w:color w:val="000000"/>
                <w:sz w:val="20"/>
                <w:szCs w:val="20"/>
              </w:rPr>
            </w:pPr>
          </w:p>
        </w:tc>
        <w:tc>
          <w:tcPr>
            <w:tcW w:w="2126" w:type="dxa"/>
            <w:shd w:val="clear" w:color="auto" w:fill="auto"/>
            <w:vAlign w:val="center"/>
            <w:hideMark/>
          </w:tcPr>
          <w:p w14:paraId="3B040480" w14:textId="77777777" w:rsidR="000E6992" w:rsidRPr="000E6992" w:rsidRDefault="000E6992" w:rsidP="000E6992">
            <w:pPr>
              <w:jc w:val="center"/>
              <w:rPr>
                <w:color w:val="000000"/>
                <w:sz w:val="20"/>
                <w:szCs w:val="20"/>
              </w:rPr>
            </w:pPr>
            <w:r w:rsidRPr="000E6992">
              <w:rPr>
                <w:color w:val="000000"/>
                <w:sz w:val="20"/>
                <w:szCs w:val="20"/>
              </w:rPr>
              <w:t>кг.у.т/Гкал</w:t>
            </w:r>
          </w:p>
        </w:tc>
        <w:tc>
          <w:tcPr>
            <w:tcW w:w="1276" w:type="dxa"/>
            <w:shd w:val="clear" w:color="auto" w:fill="auto"/>
            <w:vAlign w:val="center"/>
            <w:hideMark/>
          </w:tcPr>
          <w:p w14:paraId="242D87BB" w14:textId="77777777" w:rsidR="000E6992" w:rsidRPr="000E6992" w:rsidRDefault="000E6992" w:rsidP="000E6992">
            <w:pPr>
              <w:jc w:val="center"/>
              <w:rPr>
                <w:color w:val="000000"/>
                <w:sz w:val="20"/>
                <w:szCs w:val="20"/>
              </w:rPr>
            </w:pPr>
            <w:r w:rsidRPr="000E6992">
              <w:rPr>
                <w:color w:val="000000"/>
                <w:sz w:val="20"/>
                <w:szCs w:val="20"/>
              </w:rPr>
              <w:t>Гкал</w:t>
            </w:r>
          </w:p>
        </w:tc>
        <w:tc>
          <w:tcPr>
            <w:tcW w:w="1832" w:type="dxa"/>
            <w:shd w:val="clear" w:color="auto" w:fill="auto"/>
            <w:vAlign w:val="center"/>
            <w:hideMark/>
          </w:tcPr>
          <w:p w14:paraId="01BCD3A0" w14:textId="77777777" w:rsidR="000E6992" w:rsidRPr="000E6992" w:rsidRDefault="000E6992" w:rsidP="000E6992">
            <w:pPr>
              <w:jc w:val="center"/>
              <w:rPr>
                <w:color w:val="000000"/>
                <w:sz w:val="20"/>
                <w:szCs w:val="20"/>
              </w:rPr>
            </w:pPr>
            <w:r w:rsidRPr="000E6992">
              <w:rPr>
                <w:color w:val="000000"/>
                <w:sz w:val="20"/>
                <w:szCs w:val="20"/>
              </w:rPr>
              <w:t>т.у.т/Гкал</w:t>
            </w:r>
          </w:p>
        </w:tc>
      </w:tr>
      <w:tr w:rsidR="000E6992" w:rsidRPr="000E6992" w14:paraId="3CD916B1" w14:textId="77777777" w:rsidTr="00B252CF">
        <w:trPr>
          <w:trHeight w:val="122"/>
        </w:trPr>
        <w:tc>
          <w:tcPr>
            <w:tcW w:w="567" w:type="dxa"/>
            <w:shd w:val="clear" w:color="auto" w:fill="auto"/>
            <w:noWrap/>
            <w:vAlign w:val="center"/>
            <w:hideMark/>
          </w:tcPr>
          <w:p w14:paraId="19394020" w14:textId="77777777" w:rsidR="000E6992" w:rsidRPr="000E6992" w:rsidRDefault="000E6992" w:rsidP="000E6992">
            <w:pPr>
              <w:jc w:val="right"/>
              <w:rPr>
                <w:color w:val="000000"/>
              </w:rPr>
            </w:pPr>
            <w:r w:rsidRPr="000E6992">
              <w:rPr>
                <w:color w:val="000000"/>
              </w:rPr>
              <w:t>1</w:t>
            </w:r>
          </w:p>
        </w:tc>
        <w:tc>
          <w:tcPr>
            <w:tcW w:w="4395" w:type="dxa"/>
            <w:shd w:val="clear" w:color="auto" w:fill="auto"/>
            <w:noWrap/>
            <w:vAlign w:val="center"/>
            <w:hideMark/>
          </w:tcPr>
          <w:p w14:paraId="445DC9D1" w14:textId="77777777" w:rsidR="000E6992" w:rsidRPr="000E6992" w:rsidRDefault="000E6992" w:rsidP="000E6992">
            <w:pPr>
              <w:ind w:left="-108"/>
              <w:rPr>
                <w:color w:val="000000"/>
              </w:rPr>
            </w:pPr>
            <w:r w:rsidRPr="000E6992">
              <w:rPr>
                <w:color w:val="000000"/>
              </w:rPr>
              <w:t>Центральная котельная (ДР)</w:t>
            </w:r>
          </w:p>
        </w:tc>
        <w:tc>
          <w:tcPr>
            <w:tcW w:w="2126" w:type="dxa"/>
            <w:shd w:val="clear" w:color="auto" w:fill="auto"/>
            <w:noWrap/>
            <w:vAlign w:val="center"/>
            <w:hideMark/>
          </w:tcPr>
          <w:p w14:paraId="5D14279F" w14:textId="77777777" w:rsidR="000E6992" w:rsidRPr="000E6992" w:rsidRDefault="000E6992" w:rsidP="000E6992">
            <w:pPr>
              <w:jc w:val="right"/>
              <w:rPr>
                <w:color w:val="000000"/>
              </w:rPr>
            </w:pPr>
            <w:r w:rsidRPr="000E6992">
              <w:rPr>
                <w:color w:val="000000"/>
              </w:rPr>
              <w:t>183,93</w:t>
            </w:r>
          </w:p>
        </w:tc>
        <w:tc>
          <w:tcPr>
            <w:tcW w:w="1276" w:type="dxa"/>
            <w:shd w:val="clear" w:color="auto" w:fill="auto"/>
            <w:noWrap/>
            <w:vAlign w:val="center"/>
            <w:hideMark/>
          </w:tcPr>
          <w:p w14:paraId="6940F0A7" w14:textId="77777777" w:rsidR="000E6992" w:rsidRPr="000E6992" w:rsidRDefault="000E6992" w:rsidP="000E6992">
            <w:pPr>
              <w:jc w:val="right"/>
              <w:rPr>
                <w:color w:val="000000"/>
              </w:rPr>
            </w:pPr>
            <w:r w:rsidRPr="000E6992">
              <w:rPr>
                <w:color w:val="000000"/>
              </w:rPr>
              <w:t>133 174</w:t>
            </w:r>
          </w:p>
        </w:tc>
        <w:tc>
          <w:tcPr>
            <w:tcW w:w="1832" w:type="dxa"/>
            <w:shd w:val="clear" w:color="auto" w:fill="auto"/>
            <w:noWrap/>
            <w:vAlign w:val="center"/>
            <w:hideMark/>
          </w:tcPr>
          <w:p w14:paraId="7B5D141A" w14:textId="77777777" w:rsidR="000E6992" w:rsidRPr="000E6992" w:rsidRDefault="000E6992" w:rsidP="000E6992">
            <w:pPr>
              <w:jc w:val="right"/>
              <w:rPr>
                <w:color w:val="000000"/>
              </w:rPr>
            </w:pPr>
            <w:r w:rsidRPr="000E6992">
              <w:rPr>
                <w:color w:val="000000"/>
              </w:rPr>
              <w:t>24 495</w:t>
            </w:r>
          </w:p>
        </w:tc>
      </w:tr>
      <w:tr w:rsidR="000E6992" w:rsidRPr="000E6992" w14:paraId="6E003898" w14:textId="77777777" w:rsidTr="00B252CF">
        <w:trPr>
          <w:trHeight w:val="122"/>
        </w:trPr>
        <w:tc>
          <w:tcPr>
            <w:tcW w:w="567" w:type="dxa"/>
            <w:shd w:val="clear" w:color="auto" w:fill="auto"/>
            <w:noWrap/>
            <w:vAlign w:val="center"/>
            <w:hideMark/>
          </w:tcPr>
          <w:p w14:paraId="6F4857D8" w14:textId="77777777" w:rsidR="000E6992" w:rsidRPr="000E6992" w:rsidRDefault="000E6992" w:rsidP="000E6992">
            <w:pPr>
              <w:jc w:val="right"/>
              <w:rPr>
                <w:color w:val="000000"/>
              </w:rPr>
            </w:pPr>
            <w:r w:rsidRPr="000E6992">
              <w:rPr>
                <w:color w:val="000000"/>
              </w:rPr>
              <w:t>2</w:t>
            </w:r>
          </w:p>
        </w:tc>
        <w:tc>
          <w:tcPr>
            <w:tcW w:w="4395" w:type="dxa"/>
            <w:shd w:val="clear" w:color="auto" w:fill="auto"/>
            <w:noWrap/>
            <w:vAlign w:val="center"/>
            <w:hideMark/>
          </w:tcPr>
          <w:p w14:paraId="455EE79D" w14:textId="77777777" w:rsidR="000E6992" w:rsidRPr="000E6992" w:rsidRDefault="000E6992" w:rsidP="000E6992">
            <w:pPr>
              <w:ind w:left="-108"/>
              <w:rPr>
                <w:color w:val="000000"/>
              </w:rPr>
            </w:pPr>
            <w:r w:rsidRPr="000E6992">
              <w:rPr>
                <w:color w:val="000000"/>
              </w:rPr>
              <w:t>Котельная р. Кузель (ДР)</w:t>
            </w:r>
          </w:p>
        </w:tc>
        <w:tc>
          <w:tcPr>
            <w:tcW w:w="2126" w:type="dxa"/>
            <w:shd w:val="clear" w:color="auto" w:fill="auto"/>
            <w:noWrap/>
            <w:vAlign w:val="center"/>
            <w:hideMark/>
          </w:tcPr>
          <w:p w14:paraId="64E84C79" w14:textId="77777777" w:rsidR="000E6992" w:rsidRPr="000E6992" w:rsidRDefault="000E6992" w:rsidP="000E6992">
            <w:pPr>
              <w:jc w:val="right"/>
              <w:rPr>
                <w:color w:val="000000"/>
              </w:rPr>
            </w:pPr>
            <w:r w:rsidRPr="000E6992">
              <w:rPr>
                <w:color w:val="000000"/>
              </w:rPr>
              <w:t>295,04</w:t>
            </w:r>
          </w:p>
        </w:tc>
        <w:tc>
          <w:tcPr>
            <w:tcW w:w="1276" w:type="dxa"/>
            <w:shd w:val="clear" w:color="auto" w:fill="auto"/>
            <w:noWrap/>
            <w:vAlign w:val="center"/>
            <w:hideMark/>
          </w:tcPr>
          <w:p w14:paraId="3ECAA103" w14:textId="77777777" w:rsidR="000E6992" w:rsidRPr="000E6992" w:rsidRDefault="000E6992" w:rsidP="000E6992">
            <w:pPr>
              <w:jc w:val="right"/>
              <w:rPr>
                <w:color w:val="000000"/>
              </w:rPr>
            </w:pPr>
            <w:r w:rsidRPr="000E6992">
              <w:rPr>
                <w:color w:val="000000"/>
              </w:rPr>
              <w:t>388</w:t>
            </w:r>
          </w:p>
        </w:tc>
        <w:tc>
          <w:tcPr>
            <w:tcW w:w="1832" w:type="dxa"/>
            <w:shd w:val="clear" w:color="auto" w:fill="auto"/>
            <w:noWrap/>
            <w:vAlign w:val="center"/>
            <w:hideMark/>
          </w:tcPr>
          <w:p w14:paraId="7E8FCEDF" w14:textId="77777777" w:rsidR="000E6992" w:rsidRPr="000E6992" w:rsidRDefault="000E6992" w:rsidP="000E6992">
            <w:pPr>
              <w:jc w:val="right"/>
              <w:rPr>
                <w:color w:val="000000"/>
              </w:rPr>
            </w:pPr>
            <w:r w:rsidRPr="000E6992">
              <w:rPr>
                <w:color w:val="000000"/>
              </w:rPr>
              <w:t>115</w:t>
            </w:r>
          </w:p>
        </w:tc>
      </w:tr>
      <w:tr w:rsidR="000E6992" w:rsidRPr="000E6992" w14:paraId="10B79C3A" w14:textId="77777777" w:rsidTr="00B252CF">
        <w:trPr>
          <w:trHeight w:val="122"/>
        </w:trPr>
        <w:tc>
          <w:tcPr>
            <w:tcW w:w="567" w:type="dxa"/>
            <w:shd w:val="clear" w:color="auto" w:fill="auto"/>
            <w:noWrap/>
            <w:vAlign w:val="center"/>
            <w:hideMark/>
          </w:tcPr>
          <w:p w14:paraId="19881B87" w14:textId="77777777" w:rsidR="000E6992" w:rsidRPr="000E6992" w:rsidRDefault="000E6992" w:rsidP="000E6992">
            <w:pPr>
              <w:jc w:val="right"/>
              <w:rPr>
                <w:color w:val="000000"/>
              </w:rPr>
            </w:pPr>
            <w:r w:rsidRPr="000E6992">
              <w:rPr>
                <w:color w:val="000000"/>
              </w:rPr>
              <w:t>3</w:t>
            </w:r>
          </w:p>
        </w:tc>
        <w:tc>
          <w:tcPr>
            <w:tcW w:w="4395" w:type="dxa"/>
            <w:shd w:val="clear" w:color="auto" w:fill="auto"/>
            <w:noWrap/>
            <w:vAlign w:val="center"/>
            <w:hideMark/>
          </w:tcPr>
          <w:p w14:paraId="1594CAB6" w14:textId="77777777" w:rsidR="000E6992" w:rsidRPr="000E6992" w:rsidRDefault="000E6992" w:rsidP="000E6992">
            <w:pPr>
              <w:ind w:left="-108"/>
              <w:rPr>
                <w:color w:val="000000"/>
              </w:rPr>
            </w:pPr>
            <w:r w:rsidRPr="000E6992">
              <w:rPr>
                <w:color w:val="000000"/>
              </w:rPr>
              <w:t xml:space="preserve">Котельная ул. Трудовые резервы, 18 (ДР) </w:t>
            </w:r>
          </w:p>
        </w:tc>
        <w:tc>
          <w:tcPr>
            <w:tcW w:w="2126" w:type="dxa"/>
            <w:shd w:val="clear" w:color="auto" w:fill="auto"/>
            <w:noWrap/>
            <w:vAlign w:val="center"/>
            <w:hideMark/>
          </w:tcPr>
          <w:p w14:paraId="0831523B" w14:textId="77777777" w:rsidR="000E6992" w:rsidRPr="000E6992" w:rsidRDefault="000E6992" w:rsidP="000E6992">
            <w:pPr>
              <w:jc w:val="right"/>
              <w:rPr>
                <w:color w:val="000000"/>
              </w:rPr>
            </w:pPr>
            <w:r w:rsidRPr="000E6992">
              <w:rPr>
                <w:color w:val="000000"/>
              </w:rPr>
              <w:t>241,15</w:t>
            </w:r>
          </w:p>
        </w:tc>
        <w:tc>
          <w:tcPr>
            <w:tcW w:w="1276" w:type="dxa"/>
            <w:shd w:val="clear" w:color="auto" w:fill="auto"/>
            <w:noWrap/>
            <w:vAlign w:val="center"/>
            <w:hideMark/>
          </w:tcPr>
          <w:p w14:paraId="672C580E" w14:textId="77777777" w:rsidR="000E6992" w:rsidRPr="000E6992" w:rsidRDefault="000E6992" w:rsidP="000E6992">
            <w:pPr>
              <w:jc w:val="right"/>
              <w:rPr>
                <w:color w:val="000000"/>
              </w:rPr>
            </w:pPr>
            <w:r w:rsidRPr="000E6992">
              <w:rPr>
                <w:color w:val="000000"/>
              </w:rPr>
              <w:t>425</w:t>
            </w:r>
          </w:p>
        </w:tc>
        <w:tc>
          <w:tcPr>
            <w:tcW w:w="1832" w:type="dxa"/>
            <w:shd w:val="clear" w:color="auto" w:fill="auto"/>
            <w:noWrap/>
            <w:vAlign w:val="center"/>
            <w:hideMark/>
          </w:tcPr>
          <w:p w14:paraId="2B3AFAE3" w14:textId="77777777" w:rsidR="000E6992" w:rsidRPr="000E6992" w:rsidRDefault="000E6992" w:rsidP="000E6992">
            <w:pPr>
              <w:jc w:val="right"/>
              <w:rPr>
                <w:color w:val="000000"/>
              </w:rPr>
            </w:pPr>
            <w:r w:rsidRPr="000E6992">
              <w:rPr>
                <w:color w:val="000000"/>
              </w:rPr>
              <w:t>102</w:t>
            </w:r>
          </w:p>
        </w:tc>
      </w:tr>
      <w:tr w:rsidR="000E6992" w:rsidRPr="000E6992" w14:paraId="771BC6AB" w14:textId="77777777" w:rsidTr="00B252CF">
        <w:trPr>
          <w:trHeight w:val="122"/>
        </w:trPr>
        <w:tc>
          <w:tcPr>
            <w:tcW w:w="567" w:type="dxa"/>
            <w:shd w:val="clear" w:color="auto" w:fill="auto"/>
            <w:noWrap/>
            <w:vAlign w:val="center"/>
            <w:hideMark/>
          </w:tcPr>
          <w:p w14:paraId="6EF114AA" w14:textId="77777777" w:rsidR="000E6992" w:rsidRPr="000E6992" w:rsidRDefault="000E6992" w:rsidP="000E6992">
            <w:pPr>
              <w:jc w:val="right"/>
              <w:rPr>
                <w:color w:val="000000"/>
              </w:rPr>
            </w:pPr>
            <w:r w:rsidRPr="000E6992">
              <w:rPr>
                <w:color w:val="000000"/>
              </w:rPr>
              <w:t>4</w:t>
            </w:r>
          </w:p>
        </w:tc>
        <w:tc>
          <w:tcPr>
            <w:tcW w:w="4395" w:type="dxa"/>
            <w:shd w:val="clear" w:color="auto" w:fill="auto"/>
            <w:noWrap/>
            <w:vAlign w:val="center"/>
            <w:hideMark/>
          </w:tcPr>
          <w:p w14:paraId="31B2B56B" w14:textId="77777777" w:rsidR="000E6992" w:rsidRPr="000E6992" w:rsidRDefault="000E6992" w:rsidP="000E6992">
            <w:pPr>
              <w:ind w:left="-108"/>
              <w:rPr>
                <w:color w:val="000000"/>
              </w:rPr>
            </w:pPr>
            <w:r w:rsidRPr="000E6992">
              <w:rPr>
                <w:color w:val="000000"/>
              </w:rPr>
              <w:t>Котельная п. Кедровый (3БОМ)</w:t>
            </w:r>
          </w:p>
        </w:tc>
        <w:tc>
          <w:tcPr>
            <w:tcW w:w="2126" w:type="dxa"/>
            <w:shd w:val="clear" w:color="auto" w:fill="auto"/>
            <w:noWrap/>
            <w:vAlign w:val="center"/>
            <w:hideMark/>
          </w:tcPr>
          <w:p w14:paraId="2FE6A6DC" w14:textId="77777777" w:rsidR="000E6992" w:rsidRPr="000E6992" w:rsidRDefault="000E6992" w:rsidP="000E6992">
            <w:pPr>
              <w:jc w:val="right"/>
              <w:rPr>
                <w:color w:val="000000"/>
              </w:rPr>
            </w:pPr>
            <w:r w:rsidRPr="000E6992">
              <w:rPr>
                <w:color w:val="000000"/>
              </w:rPr>
              <w:t>217,00</w:t>
            </w:r>
          </w:p>
        </w:tc>
        <w:tc>
          <w:tcPr>
            <w:tcW w:w="1276" w:type="dxa"/>
            <w:shd w:val="clear" w:color="auto" w:fill="auto"/>
            <w:noWrap/>
            <w:vAlign w:val="center"/>
            <w:hideMark/>
          </w:tcPr>
          <w:p w14:paraId="3E9C095C" w14:textId="77777777" w:rsidR="000E6992" w:rsidRPr="000E6992" w:rsidRDefault="000E6992" w:rsidP="000E6992">
            <w:pPr>
              <w:jc w:val="right"/>
              <w:rPr>
                <w:color w:val="000000"/>
              </w:rPr>
            </w:pPr>
            <w:r w:rsidRPr="000E6992">
              <w:rPr>
                <w:color w:val="000000"/>
              </w:rPr>
              <w:t>464</w:t>
            </w:r>
          </w:p>
        </w:tc>
        <w:tc>
          <w:tcPr>
            <w:tcW w:w="1832" w:type="dxa"/>
            <w:shd w:val="clear" w:color="auto" w:fill="auto"/>
            <w:noWrap/>
            <w:vAlign w:val="center"/>
            <w:hideMark/>
          </w:tcPr>
          <w:p w14:paraId="031FD42F" w14:textId="77777777" w:rsidR="000E6992" w:rsidRPr="000E6992" w:rsidRDefault="000E6992" w:rsidP="000E6992">
            <w:pPr>
              <w:jc w:val="right"/>
              <w:rPr>
                <w:color w:val="000000"/>
              </w:rPr>
            </w:pPr>
            <w:r w:rsidRPr="000E6992">
              <w:rPr>
                <w:color w:val="000000"/>
              </w:rPr>
              <w:t>101</w:t>
            </w:r>
          </w:p>
        </w:tc>
      </w:tr>
      <w:tr w:rsidR="000E6992" w:rsidRPr="000E6992" w14:paraId="20C6E0E3" w14:textId="77777777" w:rsidTr="00B252CF">
        <w:trPr>
          <w:trHeight w:val="122"/>
        </w:trPr>
        <w:tc>
          <w:tcPr>
            <w:tcW w:w="567" w:type="dxa"/>
            <w:shd w:val="clear" w:color="auto" w:fill="auto"/>
            <w:noWrap/>
            <w:vAlign w:val="center"/>
            <w:hideMark/>
          </w:tcPr>
          <w:p w14:paraId="7FA185C8" w14:textId="77777777" w:rsidR="000E6992" w:rsidRPr="000E6992" w:rsidRDefault="000E6992" w:rsidP="000E6992">
            <w:pPr>
              <w:jc w:val="right"/>
              <w:rPr>
                <w:color w:val="000000"/>
              </w:rPr>
            </w:pPr>
            <w:r w:rsidRPr="000E6992">
              <w:rPr>
                <w:color w:val="000000"/>
              </w:rPr>
              <w:t>5</w:t>
            </w:r>
          </w:p>
        </w:tc>
        <w:tc>
          <w:tcPr>
            <w:tcW w:w="4395" w:type="dxa"/>
            <w:shd w:val="clear" w:color="auto" w:fill="auto"/>
            <w:noWrap/>
            <w:vAlign w:val="center"/>
            <w:hideMark/>
          </w:tcPr>
          <w:p w14:paraId="72963D91" w14:textId="77777777" w:rsidR="000E6992" w:rsidRPr="000E6992" w:rsidRDefault="000E6992" w:rsidP="000E6992">
            <w:pPr>
              <w:ind w:left="-108"/>
              <w:rPr>
                <w:color w:val="000000"/>
              </w:rPr>
            </w:pPr>
            <w:r w:rsidRPr="000E6992">
              <w:rPr>
                <w:color w:val="000000"/>
              </w:rPr>
              <w:t>Котельная ул. Рабочая (3БОМ)</w:t>
            </w:r>
          </w:p>
        </w:tc>
        <w:tc>
          <w:tcPr>
            <w:tcW w:w="2126" w:type="dxa"/>
            <w:shd w:val="clear" w:color="auto" w:fill="auto"/>
            <w:noWrap/>
            <w:vAlign w:val="center"/>
            <w:hideMark/>
          </w:tcPr>
          <w:p w14:paraId="08C4E3E2" w14:textId="77777777" w:rsidR="000E6992" w:rsidRPr="000E6992" w:rsidRDefault="000E6992" w:rsidP="000E6992">
            <w:pPr>
              <w:jc w:val="right"/>
              <w:rPr>
                <w:color w:val="000000"/>
              </w:rPr>
            </w:pPr>
            <w:r w:rsidRPr="000E6992">
              <w:rPr>
                <w:color w:val="000000"/>
              </w:rPr>
              <w:t>217,00</w:t>
            </w:r>
          </w:p>
        </w:tc>
        <w:tc>
          <w:tcPr>
            <w:tcW w:w="1276" w:type="dxa"/>
            <w:shd w:val="clear" w:color="auto" w:fill="auto"/>
            <w:noWrap/>
            <w:vAlign w:val="center"/>
            <w:hideMark/>
          </w:tcPr>
          <w:p w14:paraId="0467007D" w14:textId="77777777" w:rsidR="000E6992" w:rsidRPr="000E6992" w:rsidRDefault="000E6992" w:rsidP="000E6992">
            <w:pPr>
              <w:jc w:val="right"/>
              <w:rPr>
                <w:color w:val="000000"/>
              </w:rPr>
            </w:pPr>
            <w:r w:rsidRPr="000E6992">
              <w:rPr>
                <w:color w:val="000000"/>
              </w:rPr>
              <w:t>54</w:t>
            </w:r>
          </w:p>
        </w:tc>
        <w:tc>
          <w:tcPr>
            <w:tcW w:w="1832" w:type="dxa"/>
            <w:shd w:val="clear" w:color="auto" w:fill="auto"/>
            <w:noWrap/>
            <w:vAlign w:val="center"/>
            <w:hideMark/>
          </w:tcPr>
          <w:p w14:paraId="7E8A7567" w14:textId="77777777" w:rsidR="000E6992" w:rsidRPr="000E6992" w:rsidRDefault="000E6992" w:rsidP="000E6992">
            <w:pPr>
              <w:jc w:val="right"/>
              <w:rPr>
                <w:color w:val="000000"/>
              </w:rPr>
            </w:pPr>
            <w:r w:rsidRPr="000E6992">
              <w:rPr>
                <w:color w:val="000000"/>
              </w:rPr>
              <w:t>12</w:t>
            </w:r>
          </w:p>
        </w:tc>
      </w:tr>
      <w:tr w:rsidR="000E6992" w:rsidRPr="000E6992" w14:paraId="0ABD5A3F" w14:textId="77777777" w:rsidTr="00B252CF">
        <w:trPr>
          <w:trHeight w:val="122"/>
        </w:trPr>
        <w:tc>
          <w:tcPr>
            <w:tcW w:w="567" w:type="dxa"/>
            <w:shd w:val="clear" w:color="auto" w:fill="auto"/>
            <w:noWrap/>
            <w:vAlign w:val="center"/>
            <w:hideMark/>
          </w:tcPr>
          <w:p w14:paraId="08AE30AC" w14:textId="77777777" w:rsidR="000E6992" w:rsidRPr="000E6992" w:rsidRDefault="000E6992" w:rsidP="000E6992">
            <w:pPr>
              <w:jc w:val="right"/>
              <w:rPr>
                <w:color w:val="000000"/>
              </w:rPr>
            </w:pPr>
            <w:r w:rsidRPr="000E6992">
              <w:rPr>
                <w:color w:val="000000"/>
              </w:rPr>
              <w:t>6</w:t>
            </w:r>
          </w:p>
        </w:tc>
        <w:tc>
          <w:tcPr>
            <w:tcW w:w="4395" w:type="dxa"/>
            <w:shd w:val="clear" w:color="auto" w:fill="auto"/>
            <w:noWrap/>
            <w:vAlign w:val="center"/>
            <w:hideMark/>
          </w:tcPr>
          <w:p w14:paraId="1D8DDF8C" w14:textId="77777777" w:rsidR="000E6992" w:rsidRPr="000E6992" w:rsidRDefault="000E6992" w:rsidP="000E6992">
            <w:pPr>
              <w:ind w:left="-108"/>
              <w:rPr>
                <w:color w:val="000000"/>
              </w:rPr>
            </w:pPr>
            <w:r w:rsidRPr="000E6992">
              <w:rPr>
                <w:color w:val="000000"/>
              </w:rPr>
              <w:t>Котельная ул. Почтовая (ДР)</w:t>
            </w:r>
          </w:p>
        </w:tc>
        <w:tc>
          <w:tcPr>
            <w:tcW w:w="2126" w:type="dxa"/>
            <w:shd w:val="clear" w:color="auto" w:fill="auto"/>
            <w:noWrap/>
            <w:vAlign w:val="center"/>
            <w:hideMark/>
          </w:tcPr>
          <w:p w14:paraId="66C5C603" w14:textId="77777777" w:rsidR="000E6992" w:rsidRPr="000E6992" w:rsidRDefault="000E6992" w:rsidP="000E6992">
            <w:pPr>
              <w:jc w:val="right"/>
              <w:rPr>
                <w:color w:val="000000"/>
              </w:rPr>
            </w:pPr>
            <w:r w:rsidRPr="000E6992">
              <w:rPr>
                <w:color w:val="000000"/>
              </w:rPr>
              <w:t>249,16</w:t>
            </w:r>
          </w:p>
        </w:tc>
        <w:tc>
          <w:tcPr>
            <w:tcW w:w="1276" w:type="dxa"/>
            <w:shd w:val="clear" w:color="auto" w:fill="auto"/>
            <w:noWrap/>
            <w:vAlign w:val="center"/>
            <w:hideMark/>
          </w:tcPr>
          <w:p w14:paraId="4C4A5E38" w14:textId="77777777" w:rsidR="000E6992" w:rsidRPr="000E6992" w:rsidRDefault="000E6992" w:rsidP="000E6992">
            <w:pPr>
              <w:jc w:val="right"/>
              <w:rPr>
                <w:color w:val="000000"/>
              </w:rPr>
            </w:pPr>
            <w:r w:rsidRPr="000E6992">
              <w:rPr>
                <w:color w:val="000000"/>
              </w:rPr>
              <w:t>1 208</w:t>
            </w:r>
          </w:p>
        </w:tc>
        <w:tc>
          <w:tcPr>
            <w:tcW w:w="1832" w:type="dxa"/>
            <w:shd w:val="clear" w:color="auto" w:fill="auto"/>
            <w:noWrap/>
            <w:vAlign w:val="center"/>
            <w:hideMark/>
          </w:tcPr>
          <w:p w14:paraId="5C0D7138" w14:textId="77777777" w:rsidR="000E6992" w:rsidRPr="000E6992" w:rsidRDefault="000E6992" w:rsidP="000E6992">
            <w:pPr>
              <w:jc w:val="right"/>
              <w:rPr>
                <w:color w:val="000000"/>
              </w:rPr>
            </w:pPr>
            <w:r w:rsidRPr="000E6992">
              <w:rPr>
                <w:color w:val="000000"/>
              </w:rPr>
              <w:t>301</w:t>
            </w:r>
          </w:p>
        </w:tc>
      </w:tr>
      <w:tr w:rsidR="000E6992" w:rsidRPr="000E6992" w14:paraId="2C1B6EE2" w14:textId="77777777" w:rsidTr="00B252CF">
        <w:trPr>
          <w:trHeight w:val="122"/>
        </w:trPr>
        <w:tc>
          <w:tcPr>
            <w:tcW w:w="567" w:type="dxa"/>
            <w:shd w:val="clear" w:color="auto" w:fill="auto"/>
            <w:noWrap/>
            <w:vAlign w:val="center"/>
            <w:hideMark/>
          </w:tcPr>
          <w:p w14:paraId="1D3BE1C1" w14:textId="77777777" w:rsidR="000E6992" w:rsidRPr="000E6992" w:rsidRDefault="000E6992" w:rsidP="000E6992">
            <w:pPr>
              <w:jc w:val="right"/>
              <w:rPr>
                <w:color w:val="000000"/>
              </w:rPr>
            </w:pPr>
            <w:r w:rsidRPr="000E6992">
              <w:rPr>
                <w:color w:val="000000"/>
              </w:rPr>
              <w:t>7</w:t>
            </w:r>
          </w:p>
        </w:tc>
        <w:tc>
          <w:tcPr>
            <w:tcW w:w="4395" w:type="dxa"/>
            <w:shd w:val="clear" w:color="auto" w:fill="auto"/>
            <w:noWrap/>
            <w:vAlign w:val="center"/>
            <w:hideMark/>
          </w:tcPr>
          <w:p w14:paraId="1D506BCD" w14:textId="77777777" w:rsidR="000E6992" w:rsidRPr="000E6992" w:rsidRDefault="000E6992" w:rsidP="000E6992">
            <w:pPr>
              <w:ind w:left="-108"/>
              <w:rPr>
                <w:color w:val="000000"/>
              </w:rPr>
            </w:pPr>
            <w:r w:rsidRPr="000E6992">
              <w:rPr>
                <w:color w:val="000000"/>
              </w:rPr>
              <w:t>Котельная БМК (3БОМ)</w:t>
            </w:r>
          </w:p>
        </w:tc>
        <w:tc>
          <w:tcPr>
            <w:tcW w:w="2126" w:type="dxa"/>
            <w:shd w:val="clear" w:color="auto" w:fill="auto"/>
            <w:noWrap/>
            <w:vAlign w:val="center"/>
            <w:hideMark/>
          </w:tcPr>
          <w:p w14:paraId="31446446" w14:textId="77777777" w:rsidR="000E6992" w:rsidRPr="000E6992" w:rsidRDefault="000E6992" w:rsidP="000E6992">
            <w:pPr>
              <w:jc w:val="right"/>
              <w:rPr>
                <w:color w:val="000000"/>
              </w:rPr>
            </w:pPr>
            <w:r w:rsidRPr="000E6992">
              <w:rPr>
                <w:color w:val="000000"/>
              </w:rPr>
              <w:t>217,00</w:t>
            </w:r>
          </w:p>
        </w:tc>
        <w:tc>
          <w:tcPr>
            <w:tcW w:w="1276" w:type="dxa"/>
            <w:shd w:val="clear" w:color="auto" w:fill="auto"/>
            <w:noWrap/>
            <w:vAlign w:val="center"/>
            <w:hideMark/>
          </w:tcPr>
          <w:p w14:paraId="27C7B23D" w14:textId="77777777" w:rsidR="000E6992" w:rsidRPr="000E6992" w:rsidRDefault="000E6992" w:rsidP="000E6992">
            <w:pPr>
              <w:jc w:val="right"/>
              <w:rPr>
                <w:color w:val="000000"/>
              </w:rPr>
            </w:pPr>
            <w:r w:rsidRPr="000E6992">
              <w:rPr>
                <w:color w:val="000000"/>
              </w:rPr>
              <w:t>37</w:t>
            </w:r>
          </w:p>
        </w:tc>
        <w:tc>
          <w:tcPr>
            <w:tcW w:w="1832" w:type="dxa"/>
            <w:shd w:val="clear" w:color="auto" w:fill="auto"/>
            <w:noWrap/>
            <w:vAlign w:val="center"/>
            <w:hideMark/>
          </w:tcPr>
          <w:p w14:paraId="330D9BB6" w14:textId="77777777" w:rsidR="000E6992" w:rsidRPr="000E6992" w:rsidRDefault="000E6992" w:rsidP="000E6992">
            <w:pPr>
              <w:jc w:val="right"/>
              <w:rPr>
                <w:color w:val="000000"/>
              </w:rPr>
            </w:pPr>
            <w:r w:rsidRPr="000E6992">
              <w:rPr>
                <w:color w:val="000000"/>
              </w:rPr>
              <w:t>8</w:t>
            </w:r>
          </w:p>
        </w:tc>
      </w:tr>
      <w:tr w:rsidR="000E6992" w:rsidRPr="000E6992" w14:paraId="2ADC2E18" w14:textId="77777777" w:rsidTr="00B252CF">
        <w:trPr>
          <w:trHeight w:val="122"/>
        </w:trPr>
        <w:tc>
          <w:tcPr>
            <w:tcW w:w="567" w:type="dxa"/>
            <w:shd w:val="clear" w:color="auto" w:fill="auto"/>
            <w:noWrap/>
            <w:vAlign w:val="center"/>
            <w:hideMark/>
          </w:tcPr>
          <w:p w14:paraId="33799ECE" w14:textId="77777777" w:rsidR="000E6992" w:rsidRPr="000E6992" w:rsidRDefault="000E6992" w:rsidP="000E6992">
            <w:pPr>
              <w:rPr>
                <w:color w:val="000000"/>
              </w:rPr>
            </w:pPr>
            <w:r w:rsidRPr="000E6992">
              <w:rPr>
                <w:color w:val="000000"/>
              </w:rPr>
              <w:t> 8</w:t>
            </w:r>
          </w:p>
        </w:tc>
        <w:tc>
          <w:tcPr>
            <w:tcW w:w="4395" w:type="dxa"/>
            <w:shd w:val="clear" w:color="auto" w:fill="auto"/>
            <w:noWrap/>
            <w:vAlign w:val="center"/>
            <w:hideMark/>
          </w:tcPr>
          <w:p w14:paraId="5BCE2258" w14:textId="77777777" w:rsidR="000E6992" w:rsidRPr="000E6992" w:rsidRDefault="000E6992" w:rsidP="000E6992">
            <w:pPr>
              <w:ind w:left="-108"/>
              <w:rPr>
                <w:color w:val="000000"/>
              </w:rPr>
            </w:pPr>
            <w:r w:rsidRPr="000E6992">
              <w:rPr>
                <w:color w:val="000000"/>
              </w:rPr>
              <w:t>ИТОГО</w:t>
            </w:r>
          </w:p>
        </w:tc>
        <w:tc>
          <w:tcPr>
            <w:tcW w:w="2126" w:type="dxa"/>
            <w:shd w:val="clear" w:color="auto" w:fill="auto"/>
            <w:noWrap/>
            <w:vAlign w:val="center"/>
            <w:hideMark/>
          </w:tcPr>
          <w:p w14:paraId="0E087E30" w14:textId="77777777" w:rsidR="000E6992" w:rsidRPr="000E6992" w:rsidRDefault="000E6992" w:rsidP="000E6992">
            <w:pPr>
              <w:jc w:val="right"/>
              <w:rPr>
                <w:color w:val="000000"/>
              </w:rPr>
            </w:pPr>
            <w:r w:rsidRPr="000E6992">
              <w:rPr>
                <w:color w:val="000000"/>
              </w:rPr>
              <w:t>185,14</w:t>
            </w:r>
          </w:p>
        </w:tc>
        <w:tc>
          <w:tcPr>
            <w:tcW w:w="1276" w:type="dxa"/>
            <w:shd w:val="clear" w:color="auto" w:fill="auto"/>
            <w:noWrap/>
            <w:vAlign w:val="center"/>
            <w:hideMark/>
          </w:tcPr>
          <w:p w14:paraId="76DDA058" w14:textId="77777777" w:rsidR="000E6992" w:rsidRPr="000E6992" w:rsidRDefault="000E6992" w:rsidP="000E6992">
            <w:pPr>
              <w:jc w:val="right"/>
              <w:rPr>
                <w:color w:val="000000"/>
              </w:rPr>
            </w:pPr>
            <w:r w:rsidRPr="000E6992">
              <w:rPr>
                <w:color w:val="000000"/>
              </w:rPr>
              <w:t>135 751</w:t>
            </w:r>
          </w:p>
        </w:tc>
        <w:tc>
          <w:tcPr>
            <w:tcW w:w="1832" w:type="dxa"/>
            <w:shd w:val="clear" w:color="auto" w:fill="auto"/>
            <w:noWrap/>
            <w:vAlign w:val="center"/>
            <w:hideMark/>
          </w:tcPr>
          <w:p w14:paraId="2F5D56EA" w14:textId="77777777" w:rsidR="000E6992" w:rsidRPr="000E6992" w:rsidRDefault="000E6992" w:rsidP="000E6992">
            <w:pPr>
              <w:jc w:val="right"/>
              <w:rPr>
                <w:color w:val="000000"/>
              </w:rPr>
            </w:pPr>
            <w:r w:rsidRPr="000E6992">
              <w:rPr>
                <w:color w:val="000000"/>
              </w:rPr>
              <w:t>25 133</w:t>
            </w:r>
          </w:p>
        </w:tc>
      </w:tr>
      <w:tr w:rsidR="000E6992" w:rsidRPr="000E6992" w14:paraId="08ECE041" w14:textId="77777777" w:rsidTr="00B252CF">
        <w:trPr>
          <w:trHeight w:val="122"/>
        </w:trPr>
        <w:tc>
          <w:tcPr>
            <w:tcW w:w="567" w:type="dxa"/>
            <w:shd w:val="clear" w:color="auto" w:fill="auto"/>
            <w:noWrap/>
            <w:vAlign w:val="center"/>
            <w:hideMark/>
          </w:tcPr>
          <w:p w14:paraId="5BE11573" w14:textId="77777777" w:rsidR="000E6992" w:rsidRPr="000E6992" w:rsidRDefault="000E6992" w:rsidP="000E6992">
            <w:pPr>
              <w:jc w:val="right"/>
              <w:rPr>
                <w:color w:val="000000"/>
              </w:rPr>
            </w:pPr>
            <w:r w:rsidRPr="000E6992">
              <w:rPr>
                <w:color w:val="000000"/>
              </w:rPr>
              <w:t>8.1</w:t>
            </w:r>
          </w:p>
        </w:tc>
        <w:tc>
          <w:tcPr>
            <w:tcW w:w="4395" w:type="dxa"/>
            <w:shd w:val="clear" w:color="auto" w:fill="auto"/>
            <w:noWrap/>
            <w:vAlign w:val="center"/>
            <w:hideMark/>
          </w:tcPr>
          <w:p w14:paraId="6500C899" w14:textId="77777777" w:rsidR="000E6992" w:rsidRPr="000E6992" w:rsidRDefault="000E6992" w:rsidP="000E6992">
            <w:pPr>
              <w:jc w:val="center"/>
              <w:rPr>
                <w:rFonts w:ascii="Calibri" w:hAnsi="Calibri" w:cs="Calibri"/>
                <w:color w:val="000000"/>
                <w:sz w:val="22"/>
                <w:szCs w:val="22"/>
              </w:rPr>
            </w:pPr>
            <w:r w:rsidRPr="000E6992">
              <w:rPr>
                <w:rFonts w:ascii="Calibri" w:hAnsi="Calibri" w:cs="Calibri"/>
                <w:snapToGrid w:val="0"/>
                <w:color w:val="000000"/>
                <w:sz w:val="22"/>
                <w:szCs w:val="22"/>
              </w:rPr>
              <w:t>(ДР 0-200)</w:t>
            </w:r>
          </w:p>
        </w:tc>
        <w:tc>
          <w:tcPr>
            <w:tcW w:w="2126" w:type="dxa"/>
            <w:shd w:val="clear" w:color="auto" w:fill="auto"/>
            <w:noWrap/>
            <w:vAlign w:val="center"/>
            <w:hideMark/>
          </w:tcPr>
          <w:p w14:paraId="6A1C7E08" w14:textId="77777777" w:rsidR="000E6992" w:rsidRPr="000E6992" w:rsidRDefault="000E6992" w:rsidP="000E6992">
            <w:pPr>
              <w:jc w:val="right"/>
              <w:rPr>
                <w:color w:val="000000"/>
              </w:rPr>
            </w:pPr>
            <w:r w:rsidRPr="000E6992">
              <w:rPr>
                <w:color w:val="000000"/>
              </w:rPr>
              <w:t>185,01</w:t>
            </w:r>
          </w:p>
        </w:tc>
        <w:tc>
          <w:tcPr>
            <w:tcW w:w="1276" w:type="dxa"/>
            <w:shd w:val="clear" w:color="auto" w:fill="auto"/>
            <w:noWrap/>
            <w:vAlign w:val="center"/>
            <w:hideMark/>
          </w:tcPr>
          <w:p w14:paraId="621BDAB0" w14:textId="77777777" w:rsidR="000E6992" w:rsidRPr="000E6992" w:rsidRDefault="000E6992" w:rsidP="000E6992">
            <w:pPr>
              <w:jc w:val="right"/>
              <w:rPr>
                <w:color w:val="000000"/>
              </w:rPr>
            </w:pPr>
            <w:r w:rsidRPr="000E6992">
              <w:rPr>
                <w:color w:val="000000"/>
              </w:rPr>
              <w:t>135 196</w:t>
            </w:r>
          </w:p>
        </w:tc>
        <w:tc>
          <w:tcPr>
            <w:tcW w:w="1832" w:type="dxa"/>
            <w:shd w:val="clear" w:color="auto" w:fill="auto"/>
            <w:noWrap/>
            <w:vAlign w:val="center"/>
            <w:hideMark/>
          </w:tcPr>
          <w:p w14:paraId="61A16D59" w14:textId="77777777" w:rsidR="000E6992" w:rsidRPr="000E6992" w:rsidRDefault="000E6992" w:rsidP="000E6992">
            <w:pPr>
              <w:jc w:val="right"/>
              <w:rPr>
                <w:color w:val="000000"/>
              </w:rPr>
            </w:pPr>
            <w:r w:rsidRPr="000E6992">
              <w:rPr>
                <w:color w:val="000000"/>
              </w:rPr>
              <w:t>25 013</w:t>
            </w:r>
          </w:p>
        </w:tc>
      </w:tr>
      <w:tr w:rsidR="000E6992" w:rsidRPr="000E6992" w14:paraId="55AA998C" w14:textId="77777777" w:rsidTr="00B252CF">
        <w:trPr>
          <w:trHeight w:val="122"/>
        </w:trPr>
        <w:tc>
          <w:tcPr>
            <w:tcW w:w="567" w:type="dxa"/>
            <w:shd w:val="clear" w:color="auto" w:fill="auto"/>
            <w:noWrap/>
            <w:vAlign w:val="center"/>
            <w:hideMark/>
          </w:tcPr>
          <w:p w14:paraId="0263C6D4" w14:textId="77777777" w:rsidR="000E6992" w:rsidRPr="000E6992" w:rsidRDefault="000E6992" w:rsidP="000E6992">
            <w:pPr>
              <w:jc w:val="right"/>
              <w:rPr>
                <w:color w:val="000000"/>
              </w:rPr>
            </w:pPr>
            <w:r w:rsidRPr="000E6992">
              <w:rPr>
                <w:color w:val="000000"/>
              </w:rPr>
              <w:t>8.2</w:t>
            </w:r>
          </w:p>
        </w:tc>
        <w:tc>
          <w:tcPr>
            <w:tcW w:w="4395" w:type="dxa"/>
            <w:shd w:val="clear" w:color="auto" w:fill="auto"/>
            <w:noWrap/>
            <w:vAlign w:val="center"/>
            <w:hideMark/>
          </w:tcPr>
          <w:p w14:paraId="48CF62BF" w14:textId="77777777" w:rsidR="000E6992" w:rsidRPr="000E6992" w:rsidRDefault="000E6992" w:rsidP="000E6992">
            <w:pPr>
              <w:jc w:val="center"/>
              <w:rPr>
                <w:rFonts w:ascii="Calibri" w:hAnsi="Calibri" w:cs="Calibri"/>
                <w:snapToGrid w:val="0"/>
                <w:color w:val="000000"/>
                <w:sz w:val="22"/>
                <w:szCs w:val="22"/>
              </w:rPr>
            </w:pPr>
            <w:r w:rsidRPr="000E6992">
              <w:rPr>
                <w:rFonts w:ascii="Calibri" w:hAnsi="Calibri" w:cs="Calibri"/>
                <w:snapToGrid w:val="0"/>
                <w:color w:val="000000"/>
                <w:sz w:val="22"/>
                <w:szCs w:val="22"/>
              </w:rPr>
              <w:t>(3БОМ)</w:t>
            </w:r>
          </w:p>
        </w:tc>
        <w:tc>
          <w:tcPr>
            <w:tcW w:w="2126" w:type="dxa"/>
            <w:shd w:val="clear" w:color="auto" w:fill="auto"/>
            <w:noWrap/>
            <w:vAlign w:val="center"/>
            <w:hideMark/>
          </w:tcPr>
          <w:p w14:paraId="570C07EA" w14:textId="77777777" w:rsidR="000E6992" w:rsidRPr="000E6992" w:rsidRDefault="000E6992" w:rsidP="000E6992">
            <w:pPr>
              <w:jc w:val="right"/>
              <w:rPr>
                <w:color w:val="000000"/>
              </w:rPr>
            </w:pPr>
            <w:r w:rsidRPr="000E6992">
              <w:rPr>
                <w:color w:val="000000"/>
              </w:rPr>
              <w:t>217,00</w:t>
            </w:r>
          </w:p>
        </w:tc>
        <w:tc>
          <w:tcPr>
            <w:tcW w:w="1276" w:type="dxa"/>
            <w:shd w:val="clear" w:color="auto" w:fill="auto"/>
            <w:noWrap/>
            <w:vAlign w:val="center"/>
            <w:hideMark/>
          </w:tcPr>
          <w:p w14:paraId="03987447" w14:textId="77777777" w:rsidR="000E6992" w:rsidRPr="000E6992" w:rsidRDefault="000E6992" w:rsidP="000E6992">
            <w:pPr>
              <w:jc w:val="right"/>
              <w:rPr>
                <w:color w:val="000000"/>
              </w:rPr>
            </w:pPr>
            <w:r w:rsidRPr="000E6992">
              <w:rPr>
                <w:color w:val="000000"/>
              </w:rPr>
              <w:t>555</w:t>
            </w:r>
          </w:p>
        </w:tc>
        <w:tc>
          <w:tcPr>
            <w:tcW w:w="1832" w:type="dxa"/>
            <w:shd w:val="clear" w:color="auto" w:fill="auto"/>
            <w:noWrap/>
            <w:vAlign w:val="center"/>
            <w:hideMark/>
          </w:tcPr>
          <w:p w14:paraId="0AB17A39" w14:textId="77777777" w:rsidR="000E6992" w:rsidRPr="000E6992" w:rsidRDefault="000E6992" w:rsidP="000E6992">
            <w:pPr>
              <w:jc w:val="right"/>
              <w:rPr>
                <w:color w:val="000000"/>
              </w:rPr>
            </w:pPr>
            <w:r w:rsidRPr="000E6992">
              <w:rPr>
                <w:color w:val="000000"/>
              </w:rPr>
              <w:t>120</w:t>
            </w:r>
          </w:p>
        </w:tc>
      </w:tr>
    </w:tbl>
    <w:p w14:paraId="0CD17C95" w14:textId="77777777" w:rsidR="000E6992" w:rsidRPr="000E6992" w:rsidRDefault="000E6992" w:rsidP="000E6992">
      <w:pPr>
        <w:ind w:firstLine="709"/>
        <w:jc w:val="both"/>
        <w:rPr>
          <w:snapToGrid w:val="0"/>
          <w:color w:val="000000"/>
          <w:sz w:val="28"/>
          <w:szCs w:val="28"/>
        </w:rPr>
      </w:pPr>
    </w:p>
    <w:p w14:paraId="5BA5291C" w14:textId="77777777" w:rsidR="000E6992" w:rsidRPr="000E6992" w:rsidRDefault="000E6992" w:rsidP="000E6992">
      <w:pPr>
        <w:ind w:firstLine="709"/>
        <w:jc w:val="both"/>
        <w:rPr>
          <w:snapToGrid w:val="0"/>
          <w:color w:val="000000"/>
          <w:sz w:val="28"/>
          <w:szCs w:val="28"/>
        </w:rPr>
      </w:pPr>
      <w:r w:rsidRPr="000E6992">
        <w:rPr>
          <w:noProof/>
          <w:color w:val="000000"/>
          <w:sz w:val="28"/>
          <w:szCs w:val="28"/>
        </w:rPr>
        <w:drawing>
          <wp:inline distT="0" distB="0" distL="0" distR="0" wp14:anchorId="0FA1754D" wp14:editId="401DB336">
            <wp:extent cx="466725" cy="361950"/>
            <wp:effectExtent l="0" t="0" r="0" b="0"/>
            <wp:docPr id="201106879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 cy="361950"/>
                    </a:xfrm>
                    <a:prstGeom prst="rect">
                      <a:avLst/>
                    </a:prstGeom>
                    <a:noFill/>
                    <a:ln>
                      <a:noFill/>
                    </a:ln>
                  </pic:spPr>
                </pic:pic>
              </a:graphicData>
            </a:graphic>
          </wp:inline>
        </w:drawing>
      </w:r>
      <w:r w:rsidRPr="000E6992">
        <w:rPr>
          <w:snapToGrid w:val="0"/>
          <w:color w:val="000000"/>
          <w:sz w:val="28"/>
          <w:szCs w:val="28"/>
        </w:rPr>
        <w:t>- фактический объем отпуска тепловой энергии, поставляемой с коллекторов источника тепловой энергии в 2023 году - 135 751 Гкал, в том числе на угле марки «ДР 0-200» - 135 196 Гкал, на угле марки «3БОМ» - 555 Гкал,</w:t>
      </w:r>
    </w:p>
    <w:p w14:paraId="6A26EDDD"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 xml:space="preserve"> </w:t>
      </w:r>
      <w:r w:rsidRPr="000E6992">
        <w:rPr>
          <w:noProof/>
          <w:color w:val="000000"/>
          <w:sz w:val="28"/>
          <w:szCs w:val="28"/>
        </w:rPr>
        <w:drawing>
          <wp:inline distT="0" distB="0" distL="0" distR="0" wp14:anchorId="4E70E6D9" wp14:editId="5C54F091">
            <wp:extent cx="447675" cy="333375"/>
            <wp:effectExtent l="0" t="0" r="9525" b="0"/>
            <wp:docPr id="129757830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a:ln>
                      <a:noFill/>
                    </a:ln>
                  </pic:spPr>
                </pic:pic>
              </a:graphicData>
            </a:graphic>
          </wp:inline>
        </w:drawing>
      </w:r>
      <w:r w:rsidRPr="000E6992">
        <w:rPr>
          <w:snapToGrid w:val="0"/>
          <w:color w:val="000000"/>
          <w:sz w:val="28"/>
          <w:szCs w:val="28"/>
        </w:rPr>
        <w:t>- фактическая цена на условное топливо (с учетом затрат на его доставку и хранение):</w:t>
      </w:r>
    </w:p>
    <w:p w14:paraId="72801731"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 xml:space="preserve">на угле марки «ДР 0-200» - 2 824,86 руб./т.у.т. = 2 219,53 тыс. руб. </w:t>
      </w:r>
      <w:r w:rsidRPr="000E6992">
        <w:rPr>
          <w:snapToGrid w:val="0"/>
          <w:color w:val="000000"/>
          <w:sz w:val="20"/>
          <w:szCs w:val="20"/>
        </w:rPr>
        <w:t>(фактическая цена натурального топлива с учетом доставки, руб./т. за 2023)</w:t>
      </w:r>
      <w:r w:rsidRPr="000E6992">
        <w:rPr>
          <w:snapToGrid w:val="0"/>
          <w:color w:val="000000"/>
          <w:sz w:val="28"/>
          <w:szCs w:val="28"/>
        </w:rPr>
        <w:t xml:space="preserve"> / 0,786 </w:t>
      </w:r>
      <w:r w:rsidRPr="000E6992">
        <w:rPr>
          <w:snapToGrid w:val="0"/>
          <w:color w:val="000000"/>
          <w:sz w:val="20"/>
          <w:szCs w:val="20"/>
        </w:rPr>
        <w:t>(тепловой эквивалент)</w:t>
      </w:r>
      <w:r w:rsidRPr="000E6992">
        <w:rPr>
          <w:snapToGrid w:val="0"/>
          <w:color w:val="000000"/>
          <w:sz w:val="28"/>
          <w:szCs w:val="28"/>
        </w:rPr>
        <w:t xml:space="preserve">. Ввиду того, что предприятием не представлена фактическая качественная характеристика «низшая теплота сгорания» поставляемого угля по сертификатам качества поставщика, экспертом принимается низшая теплота сгорания на уровне 5500 ккал/кг. Данные о качественных характеристиках продаваемых марок угля приняты экспертом из </w:t>
      </w:r>
      <w:r w:rsidRPr="000E6992">
        <w:rPr>
          <w:snapToGrid w:val="0"/>
          <w:color w:val="000000"/>
          <w:sz w:val="28"/>
          <w:szCs w:val="28"/>
        </w:rPr>
        <w:lastRenderedPageBreak/>
        <w:t>открытых источников информации размещённых на официальном сайте АО ХК «СДС-Уголь»</w:t>
      </w:r>
      <w:r w:rsidRPr="000E6992">
        <w:rPr>
          <w:snapToGrid w:val="0"/>
          <w:sz w:val="28"/>
          <w:szCs w:val="28"/>
        </w:rPr>
        <w:t xml:space="preserve"> (</w:t>
      </w:r>
      <w:r w:rsidRPr="000E6992">
        <w:rPr>
          <w:snapToGrid w:val="0"/>
          <w:color w:val="000000"/>
          <w:sz w:val="28"/>
          <w:szCs w:val="28"/>
        </w:rPr>
        <w:t xml:space="preserve">https://sds-ugol.ru). 0,786 = 5500 ккал/кг / 7000 ккал/кг </w:t>
      </w:r>
      <w:r w:rsidRPr="000E6992">
        <w:rPr>
          <w:snapToGrid w:val="0"/>
          <w:color w:val="000000"/>
          <w:sz w:val="20"/>
          <w:szCs w:val="20"/>
        </w:rPr>
        <w:t>(7000 ккал/кг – базовая величина калорийности условного топлива)</w:t>
      </w:r>
      <w:r w:rsidRPr="000E6992">
        <w:rPr>
          <w:snapToGrid w:val="0"/>
          <w:color w:val="000000"/>
          <w:sz w:val="28"/>
          <w:szCs w:val="28"/>
        </w:rPr>
        <w:t>,</w:t>
      </w:r>
    </w:p>
    <w:p w14:paraId="37069FD3"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 xml:space="preserve">на угле марки «3БОМ» - 8 014,56 руб./т.у.т. = 5 610,19 </w:t>
      </w:r>
      <w:r w:rsidRPr="000E6992">
        <w:rPr>
          <w:snapToGrid w:val="0"/>
          <w:color w:val="000000"/>
          <w:sz w:val="20"/>
          <w:szCs w:val="20"/>
        </w:rPr>
        <w:t xml:space="preserve">(фактическая цена натурального топлива с учетом доставки, руб./т. за 2023) * </w:t>
      </w:r>
      <w:r w:rsidRPr="000E6992">
        <w:rPr>
          <w:snapToGrid w:val="0"/>
          <w:color w:val="000000"/>
          <w:sz w:val="28"/>
          <w:szCs w:val="28"/>
        </w:rPr>
        <w:t>0,700</w:t>
      </w:r>
      <w:r w:rsidRPr="000E6992">
        <w:rPr>
          <w:snapToGrid w:val="0"/>
          <w:color w:val="000000"/>
          <w:sz w:val="20"/>
          <w:szCs w:val="20"/>
        </w:rPr>
        <w:t xml:space="preserve"> (тепловой эквивалент).</w:t>
      </w:r>
      <w:r w:rsidRPr="000E6992">
        <w:rPr>
          <w:snapToGrid w:val="0"/>
          <w:color w:val="000000"/>
          <w:sz w:val="28"/>
          <w:szCs w:val="28"/>
        </w:rPr>
        <w:t xml:space="preserve"> Ввиду того, что предприятием не представлена фактическая качественная характеристика «низшая теплота сгорания» поставляемого угля по сертификатам качества поставщика, экспертом принимается низшая теплота сгорания на уровне 4900 ккал/кг = (4800+5000)/2. Данные о качественных характеристиках продаваемых марок угля приняты экспертом из открытых источников информации размещённых на официальном сайте поставщика ООО «Сибуголь». 0,700 = 4900 ккал/кг / 7000 ккал/кг (7000 ккал/кг – базовая величина калорийности условного топлива),</w:t>
      </w:r>
    </w:p>
    <w:p w14:paraId="142E2038"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Расходы на топливо по факту 2023 года, принимаются экспертом в сумме                71 620 тыс. руб. Расчет представлен в таблице 33.</w:t>
      </w:r>
    </w:p>
    <w:p w14:paraId="4896D185" w14:textId="77777777" w:rsidR="000E6992" w:rsidRPr="000E6992" w:rsidRDefault="000E6992" w:rsidP="000E6992">
      <w:pPr>
        <w:ind w:firstLine="709"/>
        <w:jc w:val="right"/>
        <w:rPr>
          <w:snapToGrid w:val="0"/>
          <w:color w:val="000000"/>
          <w:sz w:val="28"/>
          <w:szCs w:val="28"/>
        </w:rPr>
      </w:pPr>
      <w:r w:rsidRPr="000E6992">
        <w:rPr>
          <w:snapToGrid w:val="0"/>
          <w:color w:val="000000"/>
          <w:sz w:val="28"/>
          <w:szCs w:val="28"/>
        </w:rPr>
        <w:t>Таблица 33</w:t>
      </w:r>
    </w:p>
    <w:p w14:paraId="5CF0B89A" w14:textId="77777777" w:rsidR="000E6992" w:rsidRPr="000E6992" w:rsidRDefault="000E6992" w:rsidP="000E6992">
      <w:pPr>
        <w:ind w:firstLine="709"/>
        <w:jc w:val="center"/>
        <w:rPr>
          <w:snapToGrid w:val="0"/>
          <w:color w:val="000000"/>
          <w:sz w:val="28"/>
          <w:szCs w:val="28"/>
        </w:rPr>
      </w:pPr>
      <w:r w:rsidRPr="000E6992">
        <w:rPr>
          <w:snapToGrid w:val="0"/>
          <w:color w:val="000000"/>
          <w:sz w:val="28"/>
          <w:szCs w:val="28"/>
        </w:rPr>
        <w:t xml:space="preserve">Расчет расходов на топливо по факту 2023 года ОАО «СКЭК» </w:t>
      </w:r>
    </w:p>
    <w:p w14:paraId="19E6CB42" w14:textId="77777777" w:rsidR="000E6992" w:rsidRPr="000E6992" w:rsidRDefault="000E6992" w:rsidP="000E6992">
      <w:pPr>
        <w:ind w:firstLine="709"/>
        <w:jc w:val="center"/>
        <w:rPr>
          <w:snapToGrid w:val="0"/>
          <w:color w:val="000000"/>
          <w:sz w:val="28"/>
          <w:szCs w:val="28"/>
        </w:rPr>
      </w:pPr>
      <w:r w:rsidRPr="000E6992">
        <w:rPr>
          <w:snapToGrid w:val="0"/>
          <w:color w:val="000000"/>
          <w:sz w:val="28"/>
          <w:szCs w:val="28"/>
        </w:rPr>
        <w:t>по КС от 03.11.2021 № 5/ТГО</w:t>
      </w:r>
    </w:p>
    <w:tbl>
      <w:tblPr>
        <w:tblW w:w="10123" w:type="dxa"/>
        <w:tblInd w:w="108" w:type="dxa"/>
        <w:tblLook w:val="04A0" w:firstRow="1" w:lastRow="0" w:firstColumn="1" w:lastColumn="0" w:noHBand="0" w:noVBand="1"/>
      </w:tblPr>
      <w:tblGrid>
        <w:gridCol w:w="993"/>
        <w:gridCol w:w="1032"/>
        <w:gridCol w:w="1032"/>
        <w:gridCol w:w="1140"/>
        <w:gridCol w:w="879"/>
        <w:gridCol w:w="909"/>
        <w:gridCol w:w="1161"/>
        <w:gridCol w:w="1173"/>
        <w:gridCol w:w="1009"/>
        <w:gridCol w:w="909"/>
      </w:tblGrid>
      <w:tr w:rsidR="000E6992" w:rsidRPr="000E6992" w14:paraId="5AC7CFDB" w14:textId="77777777" w:rsidTr="00B252CF">
        <w:trPr>
          <w:trHeight w:val="135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05840"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Марка угля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C166EB5"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Стоимость натурального топлива, тыс. руб.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3A1FF55"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Расход натурального топлива, т</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78CD10CE"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Цена  натурального топлива с учетом доставки, руб./т.</w:t>
            </w:r>
          </w:p>
        </w:tc>
        <w:tc>
          <w:tcPr>
            <w:tcW w:w="845" w:type="dxa"/>
            <w:tcBorders>
              <w:top w:val="single" w:sz="4" w:space="0" w:color="auto"/>
              <w:left w:val="nil"/>
              <w:bottom w:val="single" w:sz="4" w:space="0" w:color="auto"/>
              <w:right w:val="single" w:sz="4" w:space="0" w:color="auto"/>
            </w:tcBorders>
            <w:shd w:val="clear" w:color="auto" w:fill="auto"/>
            <w:vAlign w:val="center"/>
            <w:hideMark/>
          </w:tcPr>
          <w:p w14:paraId="6E0AA020"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Тепловой эквивалент</w:t>
            </w:r>
          </w:p>
        </w:tc>
        <w:tc>
          <w:tcPr>
            <w:tcW w:w="909" w:type="dxa"/>
            <w:tcBorders>
              <w:top w:val="single" w:sz="4" w:space="0" w:color="auto"/>
              <w:left w:val="nil"/>
              <w:bottom w:val="single" w:sz="4" w:space="0" w:color="auto"/>
              <w:right w:val="single" w:sz="4" w:space="0" w:color="auto"/>
            </w:tcBorders>
            <w:shd w:val="clear" w:color="auto" w:fill="auto"/>
            <w:vAlign w:val="center"/>
            <w:hideMark/>
          </w:tcPr>
          <w:p w14:paraId="28ADDE0B"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Цена условного топлива с учетом доставки, руб/т.</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312C0D8F"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Удельный расход топлива учтенный при установлении тарифов, кг у.т./Гкал</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14:paraId="0210FE52"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Нормативный отпуск ТЭ в сеть, тыс. Гкал</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14:paraId="60F93B52"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Расход условного топлива, т</w:t>
            </w:r>
          </w:p>
        </w:tc>
        <w:tc>
          <w:tcPr>
            <w:tcW w:w="909" w:type="dxa"/>
            <w:tcBorders>
              <w:top w:val="single" w:sz="4" w:space="0" w:color="auto"/>
              <w:left w:val="nil"/>
              <w:bottom w:val="single" w:sz="4" w:space="0" w:color="auto"/>
              <w:right w:val="single" w:sz="4" w:space="0" w:color="auto"/>
            </w:tcBorders>
            <w:shd w:val="clear" w:color="auto" w:fill="auto"/>
            <w:vAlign w:val="center"/>
            <w:hideMark/>
          </w:tcPr>
          <w:p w14:paraId="5465A716"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Расходы на топливо, тыс. руб.</w:t>
            </w:r>
          </w:p>
        </w:tc>
      </w:tr>
      <w:tr w:rsidR="000E6992" w:rsidRPr="000E6992" w14:paraId="20383DAB" w14:textId="77777777" w:rsidTr="00B252CF">
        <w:trPr>
          <w:trHeight w:val="42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7DEEBB"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14:paraId="003C648A"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14:paraId="27E9A520"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3</w:t>
            </w:r>
          </w:p>
        </w:tc>
        <w:tc>
          <w:tcPr>
            <w:tcW w:w="1140" w:type="dxa"/>
            <w:tcBorders>
              <w:top w:val="nil"/>
              <w:left w:val="nil"/>
              <w:bottom w:val="single" w:sz="4" w:space="0" w:color="auto"/>
              <w:right w:val="single" w:sz="4" w:space="0" w:color="auto"/>
            </w:tcBorders>
            <w:shd w:val="clear" w:color="auto" w:fill="auto"/>
            <w:vAlign w:val="center"/>
            <w:hideMark/>
          </w:tcPr>
          <w:p w14:paraId="49708FCC"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4 = 2 / 3</w:t>
            </w:r>
          </w:p>
        </w:tc>
        <w:tc>
          <w:tcPr>
            <w:tcW w:w="845" w:type="dxa"/>
            <w:tcBorders>
              <w:top w:val="nil"/>
              <w:left w:val="nil"/>
              <w:bottom w:val="single" w:sz="4" w:space="0" w:color="auto"/>
              <w:right w:val="nil"/>
            </w:tcBorders>
            <w:shd w:val="clear" w:color="auto" w:fill="auto"/>
            <w:vAlign w:val="center"/>
            <w:hideMark/>
          </w:tcPr>
          <w:p w14:paraId="7E495ECC"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5</w:t>
            </w:r>
          </w:p>
        </w:tc>
        <w:tc>
          <w:tcPr>
            <w:tcW w:w="909" w:type="dxa"/>
            <w:tcBorders>
              <w:top w:val="nil"/>
              <w:left w:val="single" w:sz="4" w:space="0" w:color="auto"/>
              <w:bottom w:val="single" w:sz="4" w:space="0" w:color="auto"/>
              <w:right w:val="single" w:sz="4" w:space="0" w:color="auto"/>
            </w:tcBorders>
            <w:shd w:val="clear" w:color="auto" w:fill="auto"/>
            <w:vAlign w:val="center"/>
            <w:hideMark/>
          </w:tcPr>
          <w:p w14:paraId="5FC6A235"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6 = 4 / 5</w:t>
            </w:r>
          </w:p>
        </w:tc>
        <w:tc>
          <w:tcPr>
            <w:tcW w:w="1161" w:type="dxa"/>
            <w:tcBorders>
              <w:top w:val="nil"/>
              <w:left w:val="nil"/>
              <w:bottom w:val="single" w:sz="4" w:space="0" w:color="auto"/>
              <w:right w:val="single" w:sz="4" w:space="0" w:color="auto"/>
            </w:tcBorders>
            <w:shd w:val="clear" w:color="auto" w:fill="auto"/>
            <w:vAlign w:val="center"/>
            <w:hideMark/>
          </w:tcPr>
          <w:p w14:paraId="6249ACE2"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7</w:t>
            </w:r>
          </w:p>
        </w:tc>
        <w:tc>
          <w:tcPr>
            <w:tcW w:w="1173" w:type="dxa"/>
            <w:tcBorders>
              <w:top w:val="nil"/>
              <w:left w:val="nil"/>
              <w:bottom w:val="single" w:sz="4" w:space="0" w:color="auto"/>
              <w:right w:val="single" w:sz="4" w:space="0" w:color="auto"/>
            </w:tcBorders>
            <w:shd w:val="clear" w:color="auto" w:fill="auto"/>
            <w:vAlign w:val="center"/>
            <w:hideMark/>
          </w:tcPr>
          <w:p w14:paraId="3F7A4DF1"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8</w:t>
            </w:r>
          </w:p>
        </w:tc>
        <w:tc>
          <w:tcPr>
            <w:tcW w:w="1009" w:type="dxa"/>
            <w:tcBorders>
              <w:top w:val="nil"/>
              <w:left w:val="nil"/>
              <w:bottom w:val="single" w:sz="4" w:space="0" w:color="auto"/>
              <w:right w:val="single" w:sz="4" w:space="0" w:color="auto"/>
            </w:tcBorders>
            <w:shd w:val="clear" w:color="auto" w:fill="auto"/>
            <w:vAlign w:val="center"/>
            <w:hideMark/>
          </w:tcPr>
          <w:p w14:paraId="520CE959"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9 = 7 * 8</w:t>
            </w:r>
          </w:p>
        </w:tc>
        <w:tc>
          <w:tcPr>
            <w:tcW w:w="909" w:type="dxa"/>
            <w:tcBorders>
              <w:top w:val="nil"/>
              <w:left w:val="nil"/>
              <w:bottom w:val="single" w:sz="4" w:space="0" w:color="auto"/>
              <w:right w:val="single" w:sz="4" w:space="0" w:color="auto"/>
            </w:tcBorders>
            <w:shd w:val="clear" w:color="auto" w:fill="auto"/>
            <w:vAlign w:val="center"/>
            <w:hideMark/>
          </w:tcPr>
          <w:p w14:paraId="5460CA28"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10 = 6 * 9</w:t>
            </w:r>
          </w:p>
        </w:tc>
      </w:tr>
      <w:tr w:rsidR="000E6992" w:rsidRPr="000E6992" w14:paraId="71DEBFA2" w14:textId="77777777" w:rsidTr="00B252CF">
        <w:trPr>
          <w:trHeight w:val="42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A29A7F"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(ДР 0-200)</w:t>
            </w:r>
          </w:p>
        </w:tc>
        <w:tc>
          <w:tcPr>
            <w:tcW w:w="992" w:type="dxa"/>
            <w:tcBorders>
              <w:top w:val="nil"/>
              <w:left w:val="nil"/>
              <w:bottom w:val="single" w:sz="4" w:space="0" w:color="auto"/>
              <w:right w:val="single" w:sz="4" w:space="0" w:color="auto"/>
            </w:tcBorders>
            <w:shd w:val="clear" w:color="auto" w:fill="auto"/>
            <w:noWrap/>
            <w:vAlign w:val="center"/>
            <w:hideMark/>
          </w:tcPr>
          <w:p w14:paraId="010DB7A8"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89 402</w:t>
            </w:r>
          </w:p>
        </w:tc>
        <w:tc>
          <w:tcPr>
            <w:tcW w:w="992" w:type="dxa"/>
            <w:tcBorders>
              <w:top w:val="nil"/>
              <w:left w:val="nil"/>
              <w:bottom w:val="single" w:sz="4" w:space="0" w:color="auto"/>
              <w:right w:val="single" w:sz="4" w:space="0" w:color="auto"/>
            </w:tcBorders>
            <w:shd w:val="clear" w:color="auto" w:fill="auto"/>
            <w:noWrap/>
            <w:vAlign w:val="center"/>
            <w:hideMark/>
          </w:tcPr>
          <w:p w14:paraId="064B6062"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40 280</w:t>
            </w:r>
          </w:p>
        </w:tc>
        <w:tc>
          <w:tcPr>
            <w:tcW w:w="1140" w:type="dxa"/>
            <w:tcBorders>
              <w:top w:val="nil"/>
              <w:left w:val="nil"/>
              <w:bottom w:val="single" w:sz="4" w:space="0" w:color="auto"/>
              <w:right w:val="nil"/>
            </w:tcBorders>
            <w:shd w:val="clear" w:color="auto" w:fill="auto"/>
            <w:noWrap/>
            <w:vAlign w:val="center"/>
            <w:hideMark/>
          </w:tcPr>
          <w:p w14:paraId="14BD337F"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2 219,53</w:t>
            </w:r>
          </w:p>
        </w:tc>
        <w:tc>
          <w:tcPr>
            <w:tcW w:w="845" w:type="dxa"/>
            <w:tcBorders>
              <w:top w:val="nil"/>
              <w:left w:val="single" w:sz="4" w:space="0" w:color="auto"/>
              <w:bottom w:val="single" w:sz="4" w:space="0" w:color="auto"/>
              <w:right w:val="single" w:sz="4" w:space="0" w:color="auto"/>
            </w:tcBorders>
            <w:shd w:val="clear" w:color="auto" w:fill="auto"/>
            <w:noWrap/>
            <w:vAlign w:val="center"/>
            <w:hideMark/>
          </w:tcPr>
          <w:p w14:paraId="396D4E56" w14:textId="77777777" w:rsidR="000E6992" w:rsidRPr="000E6992" w:rsidRDefault="000E6992" w:rsidP="000E6992">
            <w:pPr>
              <w:ind w:left="-108" w:right="-108"/>
              <w:jc w:val="center"/>
              <w:rPr>
                <w:color w:val="000000"/>
                <w:sz w:val="16"/>
                <w:szCs w:val="16"/>
              </w:rPr>
            </w:pPr>
            <w:r w:rsidRPr="000E6992">
              <w:rPr>
                <w:color w:val="000000"/>
                <w:sz w:val="16"/>
                <w:szCs w:val="16"/>
              </w:rPr>
              <w:t>0,786</w:t>
            </w:r>
          </w:p>
        </w:tc>
        <w:tc>
          <w:tcPr>
            <w:tcW w:w="909" w:type="dxa"/>
            <w:tcBorders>
              <w:top w:val="nil"/>
              <w:left w:val="nil"/>
              <w:bottom w:val="single" w:sz="4" w:space="0" w:color="auto"/>
              <w:right w:val="single" w:sz="4" w:space="0" w:color="auto"/>
            </w:tcBorders>
            <w:shd w:val="clear" w:color="auto" w:fill="auto"/>
            <w:noWrap/>
            <w:vAlign w:val="center"/>
            <w:hideMark/>
          </w:tcPr>
          <w:p w14:paraId="3163007B"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2 824,86</w:t>
            </w:r>
          </w:p>
        </w:tc>
        <w:tc>
          <w:tcPr>
            <w:tcW w:w="1161" w:type="dxa"/>
            <w:tcBorders>
              <w:top w:val="nil"/>
              <w:left w:val="nil"/>
              <w:bottom w:val="single" w:sz="4" w:space="0" w:color="auto"/>
              <w:right w:val="single" w:sz="4" w:space="0" w:color="auto"/>
            </w:tcBorders>
            <w:shd w:val="clear" w:color="auto" w:fill="auto"/>
            <w:noWrap/>
            <w:vAlign w:val="center"/>
            <w:hideMark/>
          </w:tcPr>
          <w:p w14:paraId="3E16466D"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185,01</w:t>
            </w:r>
          </w:p>
        </w:tc>
        <w:tc>
          <w:tcPr>
            <w:tcW w:w="1173" w:type="dxa"/>
            <w:tcBorders>
              <w:top w:val="nil"/>
              <w:left w:val="nil"/>
              <w:bottom w:val="single" w:sz="4" w:space="0" w:color="auto"/>
              <w:right w:val="single" w:sz="4" w:space="0" w:color="auto"/>
            </w:tcBorders>
            <w:shd w:val="clear" w:color="auto" w:fill="auto"/>
            <w:noWrap/>
            <w:vAlign w:val="center"/>
            <w:hideMark/>
          </w:tcPr>
          <w:p w14:paraId="779891F8"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135,196</w:t>
            </w:r>
          </w:p>
        </w:tc>
        <w:tc>
          <w:tcPr>
            <w:tcW w:w="1009" w:type="dxa"/>
            <w:tcBorders>
              <w:top w:val="nil"/>
              <w:left w:val="nil"/>
              <w:bottom w:val="single" w:sz="4" w:space="0" w:color="auto"/>
              <w:right w:val="single" w:sz="4" w:space="0" w:color="auto"/>
            </w:tcBorders>
            <w:shd w:val="clear" w:color="auto" w:fill="auto"/>
            <w:vAlign w:val="center"/>
            <w:hideMark/>
          </w:tcPr>
          <w:p w14:paraId="3324D726"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25 013</w:t>
            </w:r>
          </w:p>
        </w:tc>
        <w:tc>
          <w:tcPr>
            <w:tcW w:w="909" w:type="dxa"/>
            <w:tcBorders>
              <w:top w:val="nil"/>
              <w:left w:val="nil"/>
              <w:bottom w:val="single" w:sz="4" w:space="0" w:color="auto"/>
              <w:right w:val="single" w:sz="4" w:space="0" w:color="auto"/>
            </w:tcBorders>
            <w:shd w:val="clear" w:color="auto" w:fill="auto"/>
            <w:vAlign w:val="center"/>
            <w:hideMark/>
          </w:tcPr>
          <w:p w14:paraId="275E909E"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70 658</w:t>
            </w:r>
          </w:p>
        </w:tc>
      </w:tr>
      <w:tr w:rsidR="000E6992" w:rsidRPr="000E6992" w14:paraId="66D9A3B3" w14:textId="77777777" w:rsidTr="00B252CF">
        <w:trPr>
          <w:trHeight w:val="42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6A9993"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(3БОМ)</w:t>
            </w:r>
          </w:p>
        </w:tc>
        <w:tc>
          <w:tcPr>
            <w:tcW w:w="992" w:type="dxa"/>
            <w:tcBorders>
              <w:top w:val="nil"/>
              <w:left w:val="nil"/>
              <w:bottom w:val="single" w:sz="4" w:space="0" w:color="auto"/>
              <w:right w:val="single" w:sz="4" w:space="0" w:color="auto"/>
            </w:tcBorders>
            <w:shd w:val="clear" w:color="auto" w:fill="auto"/>
            <w:noWrap/>
            <w:vAlign w:val="center"/>
            <w:hideMark/>
          </w:tcPr>
          <w:p w14:paraId="59924948"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966</w:t>
            </w:r>
          </w:p>
        </w:tc>
        <w:tc>
          <w:tcPr>
            <w:tcW w:w="992" w:type="dxa"/>
            <w:tcBorders>
              <w:top w:val="nil"/>
              <w:left w:val="nil"/>
              <w:bottom w:val="single" w:sz="4" w:space="0" w:color="auto"/>
              <w:right w:val="single" w:sz="4" w:space="0" w:color="auto"/>
            </w:tcBorders>
            <w:shd w:val="clear" w:color="auto" w:fill="auto"/>
            <w:noWrap/>
            <w:vAlign w:val="center"/>
            <w:hideMark/>
          </w:tcPr>
          <w:p w14:paraId="5C1247CA"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172</w:t>
            </w:r>
          </w:p>
        </w:tc>
        <w:tc>
          <w:tcPr>
            <w:tcW w:w="1140" w:type="dxa"/>
            <w:tcBorders>
              <w:top w:val="nil"/>
              <w:left w:val="nil"/>
              <w:bottom w:val="single" w:sz="4" w:space="0" w:color="auto"/>
              <w:right w:val="nil"/>
            </w:tcBorders>
            <w:shd w:val="clear" w:color="auto" w:fill="auto"/>
            <w:noWrap/>
            <w:vAlign w:val="center"/>
            <w:hideMark/>
          </w:tcPr>
          <w:p w14:paraId="4458FB28"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5 610,19</w:t>
            </w:r>
          </w:p>
        </w:tc>
        <w:tc>
          <w:tcPr>
            <w:tcW w:w="845" w:type="dxa"/>
            <w:tcBorders>
              <w:top w:val="nil"/>
              <w:left w:val="single" w:sz="4" w:space="0" w:color="auto"/>
              <w:bottom w:val="single" w:sz="4" w:space="0" w:color="auto"/>
              <w:right w:val="single" w:sz="4" w:space="0" w:color="auto"/>
            </w:tcBorders>
            <w:shd w:val="clear" w:color="auto" w:fill="auto"/>
            <w:noWrap/>
            <w:vAlign w:val="center"/>
            <w:hideMark/>
          </w:tcPr>
          <w:p w14:paraId="24A80127" w14:textId="77777777" w:rsidR="000E6992" w:rsidRPr="000E6992" w:rsidRDefault="000E6992" w:rsidP="000E6992">
            <w:pPr>
              <w:ind w:left="-108" w:right="-108"/>
              <w:jc w:val="center"/>
              <w:rPr>
                <w:color w:val="000000"/>
                <w:sz w:val="16"/>
                <w:szCs w:val="16"/>
              </w:rPr>
            </w:pPr>
            <w:r w:rsidRPr="000E6992">
              <w:rPr>
                <w:color w:val="000000"/>
                <w:sz w:val="16"/>
                <w:szCs w:val="16"/>
              </w:rPr>
              <w:t>0,700</w:t>
            </w:r>
          </w:p>
        </w:tc>
        <w:tc>
          <w:tcPr>
            <w:tcW w:w="909" w:type="dxa"/>
            <w:tcBorders>
              <w:top w:val="nil"/>
              <w:left w:val="nil"/>
              <w:bottom w:val="single" w:sz="4" w:space="0" w:color="auto"/>
              <w:right w:val="single" w:sz="4" w:space="0" w:color="auto"/>
            </w:tcBorders>
            <w:shd w:val="clear" w:color="auto" w:fill="auto"/>
            <w:noWrap/>
            <w:vAlign w:val="center"/>
            <w:hideMark/>
          </w:tcPr>
          <w:p w14:paraId="5C4103EB"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8 014,56</w:t>
            </w:r>
          </w:p>
        </w:tc>
        <w:tc>
          <w:tcPr>
            <w:tcW w:w="1161" w:type="dxa"/>
            <w:tcBorders>
              <w:top w:val="nil"/>
              <w:left w:val="nil"/>
              <w:bottom w:val="single" w:sz="4" w:space="0" w:color="auto"/>
              <w:right w:val="single" w:sz="4" w:space="0" w:color="auto"/>
            </w:tcBorders>
            <w:shd w:val="clear" w:color="auto" w:fill="auto"/>
            <w:noWrap/>
            <w:vAlign w:val="center"/>
            <w:hideMark/>
          </w:tcPr>
          <w:p w14:paraId="4540248A"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217,00</w:t>
            </w:r>
          </w:p>
        </w:tc>
        <w:tc>
          <w:tcPr>
            <w:tcW w:w="1173" w:type="dxa"/>
            <w:tcBorders>
              <w:top w:val="nil"/>
              <w:left w:val="nil"/>
              <w:bottom w:val="single" w:sz="4" w:space="0" w:color="auto"/>
              <w:right w:val="single" w:sz="4" w:space="0" w:color="auto"/>
            </w:tcBorders>
            <w:shd w:val="clear" w:color="auto" w:fill="auto"/>
            <w:noWrap/>
            <w:vAlign w:val="center"/>
            <w:hideMark/>
          </w:tcPr>
          <w:p w14:paraId="48C697A0"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0,555</w:t>
            </w:r>
          </w:p>
        </w:tc>
        <w:tc>
          <w:tcPr>
            <w:tcW w:w="1009" w:type="dxa"/>
            <w:tcBorders>
              <w:top w:val="nil"/>
              <w:left w:val="nil"/>
              <w:bottom w:val="single" w:sz="4" w:space="0" w:color="auto"/>
              <w:right w:val="single" w:sz="4" w:space="0" w:color="auto"/>
            </w:tcBorders>
            <w:shd w:val="clear" w:color="auto" w:fill="auto"/>
            <w:vAlign w:val="center"/>
            <w:hideMark/>
          </w:tcPr>
          <w:p w14:paraId="05B3B8A2"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120</w:t>
            </w:r>
          </w:p>
        </w:tc>
        <w:tc>
          <w:tcPr>
            <w:tcW w:w="909" w:type="dxa"/>
            <w:tcBorders>
              <w:top w:val="nil"/>
              <w:left w:val="nil"/>
              <w:bottom w:val="single" w:sz="4" w:space="0" w:color="auto"/>
              <w:right w:val="single" w:sz="4" w:space="0" w:color="auto"/>
            </w:tcBorders>
            <w:shd w:val="clear" w:color="auto" w:fill="auto"/>
            <w:vAlign w:val="center"/>
            <w:hideMark/>
          </w:tcPr>
          <w:p w14:paraId="5ABEDAB8"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962</w:t>
            </w:r>
          </w:p>
        </w:tc>
      </w:tr>
      <w:tr w:rsidR="000E6992" w:rsidRPr="000E6992" w14:paraId="11987488" w14:textId="77777777" w:rsidTr="00B252CF">
        <w:trPr>
          <w:trHeight w:val="42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66A0895" w14:textId="77777777" w:rsidR="000E6992" w:rsidRPr="000E6992" w:rsidRDefault="000E6992" w:rsidP="000E6992">
            <w:pPr>
              <w:ind w:left="-108" w:right="-108"/>
              <w:jc w:val="center"/>
              <w:rPr>
                <w:rFonts w:ascii="Calibri" w:hAnsi="Calibri" w:cs="Calibri"/>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6CD80DF3"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90 368</w:t>
            </w:r>
          </w:p>
        </w:tc>
        <w:tc>
          <w:tcPr>
            <w:tcW w:w="992" w:type="dxa"/>
            <w:tcBorders>
              <w:top w:val="nil"/>
              <w:left w:val="nil"/>
              <w:bottom w:val="single" w:sz="4" w:space="0" w:color="auto"/>
              <w:right w:val="single" w:sz="4" w:space="0" w:color="auto"/>
            </w:tcBorders>
            <w:shd w:val="clear" w:color="auto" w:fill="auto"/>
            <w:noWrap/>
            <w:vAlign w:val="center"/>
            <w:hideMark/>
          </w:tcPr>
          <w:p w14:paraId="379C0A9B"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40 452</w:t>
            </w:r>
          </w:p>
        </w:tc>
        <w:tc>
          <w:tcPr>
            <w:tcW w:w="1140" w:type="dxa"/>
            <w:tcBorders>
              <w:top w:val="nil"/>
              <w:left w:val="nil"/>
              <w:bottom w:val="single" w:sz="4" w:space="0" w:color="auto"/>
              <w:right w:val="single" w:sz="4" w:space="0" w:color="auto"/>
            </w:tcBorders>
            <w:shd w:val="clear" w:color="auto" w:fill="auto"/>
            <w:noWrap/>
            <w:vAlign w:val="center"/>
            <w:hideMark/>
          </w:tcPr>
          <w:p w14:paraId="784FA25D"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2 234</w:t>
            </w:r>
          </w:p>
        </w:tc>
        <w:tc>
          <w:tcPr>
            <w:tcW w:w="845" w:type="dxa"/>
            <w:tcBorders>
              <w:top w:val="nil"/>
              <w:left w:val="nil"/>
              <w:bottom w:val="single" w:sz="4" w:space="0" w:color="auto"/>
              <w:right w:val="single" w:sz="4" w:space="0" w:color="auto"/>
            </w:tcBorders>
            <w:shd w:val="clear" w:color="auto" w:fill="auto"/>
            <w:noWrap/>
            <w:vAlign w:val="center"/>
            <w:hideMark/>
          </w:tcPr>
          <w:p w14:paraId="2214C39F" w14:textId="77777777" w:rsidR="000E6992" w:rsidRPr="000E6992" w:rsidRDefault="000E6992" w:rsidP="000E6992">
            <w:pPr>
              <w:ind w:left="-108" w:right="-108"/>
              <w:jc w:val="center"/>
              <w:rPr>
                <w:rFonts w:ascii="Calibri" w:hAnsi="Calibri" w:cs="Calibri"/>
                <w:color w:val="000000"/>
                <w:sz w:val="16"/>
                <w:szCs w:val="16"/>
              </w:rPr>
            </w:pPr>
          </w:p>
        </w:tc>
        <w:tc>
          <w:tcPr>
            <w:tcW w:w="909" w:type="dxa"/>
            <w:tcBorders>
              <w:top w:val="nil"/>
              <w:left w:val="nil"/>
              <w:bottom w:val="single" w:sz="4" w:space="0" w:color="auto"/>
              <w:right w:val="single" w:sz="4" w:space="0" w:color="auto"/>
            </w:tcBorders>
            <w:shd w:val="clear" w:color="auto" w:fill="auto"/>
            <w:noWrap/>
            <w:vAlign w:val="center"/>
            <w:hideMark/>
          </w:tcPr>
          <w:p w14:paraId="11A16BBA" w14:textId="77777777" w:rsidR="000E6992" w:rsidRPr="000E6992" w:rsidRDefault="000E6992" w:rsidP="000E6992">
            <w:pPr>
              <w:ind w:left="-108" w:right="-108"/>
              <w:jc w:val="center"/>
              <w:rPr>
                <w:rFonts w:ascii="Calibri" w:hAnsi="Calibri" w:cs="Calibri"/>
                <w:color w:val="000000"/>
                <w:sz w:val="16"/>
                <w:szCs w:val="16"/>
              </w:rPr>
            </w:pPr>
          </w:p>
        </w:tc>
        <w:tc>
          <w:tcPr>
            <w:tcW w:w="1161" w:type="dxa"/>
            <w:tcBorders>
              <w:top w:val="nil"/>
              <w:left w:val="nil"/>
              <w:bottom w:val="single" w:sz="4" w:space="0" w:color="auto"/>
              <w:right w:val="single" w:sz="4" w:space="0" w:color="auto"/>
            </w:tcBorders>
            <w:shd w:val="clear" w:color="auto" w:fill="auto"/>
            <w:noWrap/>
            <w:vAlign w:val="center"/>
            <w:hideMark/>
          </w:tcPr>
          <w:p w14:paraId="78AE848D" w14:textId="77777777" w:rsidR="000E6992" w:rsidRPr="000E6992" w:rsidRDefault="000E6992" w:rsidP="000E6992">
            <w:pPr>
              <w:ind w:left="-108" w:right="-108"/>
              <w:jc w:val="center"/>
              <w:rPr>
                <w:rFonts w:ascii="Calibri" w:hAnsi="Calibri" w:cs="Calibri"/>
                <w:color w:val="000000"/>
                <w:sz w:val="16"/>
                <w:szCs w:val="16"/>
              </w:rPr>
            </w:pPr>
          </w:p>
        </w:tc>
        <w:tc>
          <w:tcPr>
            <w:tcW w:w="1173" w:type="dxa"/>
            <w:tcBorders>
              <w:top w:val="nil"/>
              <w:left w:val="nil"/>
              <w:bottom w:val="single" w:sz="4" w:space="0" w:color="auto"/>
              <w:right w:val="single" w:sz="4" w:space="0" w:color="auto"/>
            </w:tcBorders>
            <w:shd w:val="clear" w:color="auto" w:fill="auto"/>
            <w:noWrap/>
            <w:vAlign w:val="center"/>
            <w:hideMark/>
          </w:tcPr>
          <w:p w14:paraId="5A200816"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135,751</w:t>
            </w:r>
          </w:p>
        </w:tc>
        <w:tc>
          <w:tcPr>
            <w:tcW w:w="1009" w:type="dxa"/>
            <w:tcBorders>
              <w:top w:val="nil"/>
              <w:left w:val="nil"/>
              <w:bottom w:val="single" w:sz="4" w:space="0" w:color="auto"/>
              <w:right w:val="single" w:sz="4" w:space="0" w:color="auto"/>
            </w:tcBorders>
            <w:shd w:val="clear" w:color="auto" w:fill="auto"/>
            <w:noWrap/>
            <w:vAlign w:val="center"/>
            <w:hideMark/>
          </w:tcPr>
          <w:p w14:paraId="19E31F5E"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25 133</w:t>
            </w:r>
          </w:p>
        </w:tc>
        <w:tc>
          <w:tcPr>
            <w:tcW w:w="909" w:type="dxa"/>
            <w:tcBorders>
              <w:top w:val="nil"/>
              <w:left w:val="nil"/>
              <w:bottom w:val="single" w:sz="4" w:space="0" w:color="auto"/>
              <w:right w:val="single" w:sz="4" w:space="0" w:color="auto"/>
            </w:tcBorders>
            <w:shd w:val="clear" w:color="auto" w:fill="auto"/>
            <w:noWrap/>
            <w:vAlign w:val="center"/>
            <w:hideMark/>
          </w:tcPr>
          <w:p w14:paraId="393717CA"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71 620</w:t>
            </w:r>
          </w:p>
        </w:tc>
      </w:tr>
    </w:tbl>
    <w:p w14:paraId="20BB3836" w14:textId="77777777" w:rsidR="000E6992" w:rsidRPr="000E6992" w:rsidRDefault="000E6992" w:rsidP="000E6992">
      <w:pPr>
        <w:ind w:firstLine="709"/>
        <w:jc w:val="both"/>
        <w:rPr>
          <w:snapToGrid w:val="0"/>
          <w:color w:val="000000"/>
          <w:sz w:val="28"/>
          <w:szCs w:val="28"/>
        </w:rPr>
      </w:pPr>
    </w:p>
    <w:p w14:paraId="496828F0"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Расходы на покупную электрическую энергию по КС от 03.11.2021 № 5/ТГО приняты, согласно фактическому объему отпуска тепловой энергии на потребительский рынок и принимаемому удельному расходу электрической энергии на 1 Гкал в 2023 году, в количестве 6 180 тыс. кВт = 120 694 Гкал * 51,20 кВт/Гкал и её средневзвешенной стоимости 5,441 руб./кВт/ч., в сумме 33 625 тыс. руб.</w:t>
      </w:r>
    </w:p>
    <w:p w14:paraId="3BF7574E" w14:textId="77777777" w:rsidR="000E6992" w:rsidRPr="000E6992" w:rsidRDefault="000E6992" w:rsidP="000E6992">
      <w:pPr>
        <w:ind w:firstLine="709"/>
        <w:jc w:val="both"/>
        <w:rPr>
          <w:snapToGrid w:val="0"/>
          <w:color w:val="000000"/>
          <w:sz w:val="28"/>
          <w:szCs w:val="28"/>
        </w:rPr>
      </w:pPr>
    </w:p>
    <w:p w14:paraId="1ADD1631"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Расходы на холодную воду приняты, согласно фактическому объему отпуска тепловой энергии на потребительский рынок и принимаемому удельному расходу воды на 1 Гкал в 2023 году в количестве 88,11 тыс. м³ = 120 694 Гкал * 0,73 м³/Гкал. Среднегодовая цена холодной воды принята по постановлению РЭК Кемеровской области от 05.12.2019 № 538, в размере 78,32 руб.м³. Расходы на холодную воду составили 6 901 тыс. руб. = 88,11 тыс. м³ * 78,32 руб.м³ / 1000.</w:t>
      </w:r>
    </w:p>
    <w:p w14:paraId="2EA91AE3"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Расходы на водоотведение приняты, согласно фактическому объему стоков в количестве 44,86 тыс. м³. Среднегодовая цена водоотведения принята по постановлению РЭК Кемеровской области от 05.12.2019 № 538, в размере 56,05 руб.м³. Расходы составили 2 514 тыс. руб.</w:t>
      </w:r>
    </w:p>
    <w:p w14:paraId="28793C13" w14:textId="77777777" w:rsidR="000E6992" w:rsidRPr="000E6992" w:rsidRDefault="000E6992" w:rsidP="000E6992">
      <w:pPr>
        <w:tabs>
          <w:tab w:val="left" w:pos="1890"/>
        </w:tabs>
        <w:ind w:firstLine="720"/>
        <w:jc w:val="both"/>
        <w:rPr>
          <w:bCs/>
          <w:color w:val="000000"/>
          <w:sz w:val="28"/>
          <w:szCs w:val="28"/>
        </w:rPr>
      </w:pPr>
      <w:r w:rsidRPr="000E6992">
        <w:rPr>
          <w:color w:val="000000"/>
          <w:sz w:val="28"/>
          <w:szCs w:val="28"/>
        </w:rPr>
        <w:lastRenderedPageBreak/>
        <w:t xml:space="preserve">По расчетам экспертов, фактические расходы на приобретение энергетических ресурсов, холодной воды в 2023 году составили </w:t>
      </w:r>
      <w:r w:rsidRPr="000E6992">
        <w:rPr>
          <w:color w:val="000000"/>
          <w:sz w:val="28"/>
          <w:szCs w:val="28"/>
        </w:rPr>
        <w:br/>
        <w:t>114 660</w:t>
      </w:r>
      <w:r w:rsidRPr="000E6992">
        <w:rPr>
          <w:color w:val="000000"/>
          <w:sz w:val="28"/>
          <w:szCs w:val="28"/>
          <w:lang w:val="en-US"/>
        </w:rPr>
        <w:t> </w:t>
      </w:r>
      <w:r w:rsidRPr="000E6992">
        <w:rPr>
          <w:color w:val="000000"/>
          <w:sz w:val="28"/>
          <w:szCs w:val="28"/>
        </w:rPr>
        <w:t xml:space="preserve">тыс. руб. </w:t>
      </w:r>
      <w:r w:rsidRPr="000E6992">
        <w:rPr>
          <w:bCs/>
          <w:color w:val="000000"/>
          <w:sz w:val="28"/>
          <w:szCs w:val="28"/>
        </w:rPr>
        <w:t>Реестр фактических расходов на приобретение энергетических ресурсов, холодной воды для производства тепловой энергии представлен в таблице 34.</w:t>
      </w:r>
    </w:p>
    <w:p w14:paraId="4E0274ED" w14:textId="77777777" w:rsidR="000E6992" w:rsidRPr="000E6992" w:rsidRDefault="000E6992" w:rsidP="000E6992">
      <w:pPr>
        <w:tabs>
          <w:tab w:val="left" w:pos="1890"/>
        </w:tabs>
        <w:ind w:firstLine="720"/>
        <w:jc w:val="right"/>
        <w:rPr>
          <w:snapToGrid w:val="0"/>
          <w:color w:val="000000"/>
          <w:sz w:val="28"/>
          <w:szCs w:val="28"/>
        </w:rPr>
      </w:pPr>
      <w:r w:rsidRPr="000E6992">
        <w:rPr>
          <w:snapToGrid w:val="0"/>
          <w:color w:val="000000"/>
          <w:sz w:val="28"/>
          <w:szCs w:val="28"/>
        </w:rPr>
        <w:t>Таблица 34</w:t>
      </w:r>
    </w:p>
    <w:p w14:paraId="4F4C81A3" w14:textId="77777777" w:rsidR="000E6992" w:rsidRPr="000E6992" w:rsidRDefault="000E6992" w:rsidP="000E6992">
      <w:pPr>
        <w:jc w:val="center"/>
        <w:rPr>
          <w:snapToGrid w:val="0"/>
          <w:color w:val="000000"/>
          <w:sz w:val="28"/>
          <w:szCs w:val="28"/>
          <w:lang w:eastAsia="en-US"/>
        </w:rPr>
      </w:pPr>
      <w:r w:rsidRPr="000E6992">
        <w:rPr>
          <w:snapToGrid w:val="0"/>
          <w:color w:val="000000"/>
          <w:sz w:val="28"/>
          <w:szCs w:val="28"/>
          <w:lang w:eastAsia="en-US"/>
        </w:rPr>
        <w:t>Реестр расходов на приобретение энергетических ресурсов,</w:t>
      </w:r>
    </w:p>
    <w:p w14:paraId="45162660" w14:textId="77777777" w:rsidR="000E6992" w:rsidRPr="000E6992" w:rsidRDefault="000E6992" w:rsidP="000E6992">
      <w:pPr>
        <w:jc w:val="center"/>
        <w:rPr>
          <w:snapToGrid w:val="0"/>
          <w:color w:val="000000"/>
          <w:sz w:val="28"/>
          <w:szCs w:val="28"/>
          <w:lang w:eastAsia="en-US"/>
        </w:rPr>
      </w:pPr>
      <w:r w:rsidRPr="000E6992">
        <w:rPr>
          <w:snapToGrid w:val="0"/>
          <w:color w:val="000000"/>
          <w:sz w:val="28"/>
          <w:szCs w:val="28"/>
          <w:lang w:eastAsia="en-US"/>
        </w:rPr>
        <w:t>холодной воды и теплоносителя для производства</w:t>
      </w:r>
    </w:p>
    <w:p w14:paraId="7DCB1ABF" w14:textId="77777777" w:rsidR="000E6992" w:rsidRPr="000E6992" w:rsidRDefault="000E6992" w:rsidP="000E6992">
      <w:pPr>
        <w:jc w:val="center"/>
        <w:rPr>
          <w:snapToGrid w:val="0"/>
          <w:color w:val="000000"/>
          <w:sz w:val="28"/>
          <w:szCs w:val="28"/>
          <w:lang w:eastAsia="en-US"/>
        </w:rPr>
      </w:pPr>
      <w:r w:rsidRPr="000E6992">
        <w:rPr>
          <w:snapToGrid w:val="0"/>
          <w:color w:val="000000"/>
          <w:sz w:val="28"/>
          <w:szCs w:val="28"/>
          <w:lang w:eastAsia="en-US"/>
        </w:rPr>
        <w:t>и транспортировки тепловой энергии в 2023 году</w:t>
      </w:r>
      <w:r w:rsidRPr="000E6992">
        <w:rPr>
          <w:snapToGrid w:val="0"/>
          <w:color w:val="000000"/>
          <w:sz w:val="28"/>
          <w:szCs w:val="28"/>
        </w:rPr>
        <w:t xml:space="preserve"> </w:t>
      </w:r>
      <w:r w:rsidRPr="000E6992">
        <w:rPr>
          <w:snapToGrid w:val="0"/>
          <w:color w:val="000000"/>
          <w:sz w:val="28"/>
          <w:szCs w:val="28"/>
          <w:lang w:eastAsia="en-US"/>
        </w:rPr>
        <w:t>по КС от 03.11.2021 № 5/ТГО</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
        <w:gridCol w:w="2563"/>
        <w:gridCol w:w="1122"/>
        <w:gridCol w:w="1126"/>
        <w:gridCol w:w="1214"/>
        <w:gridCol w:w="1446"/>
        <w:gridCol w:w="1092"/>
        <w:gridCol w:w="943"/>
      </w:tblGrid>
      <w:tr w:rsidR="000E6992" w:rsidRPr="000E6992" w14:paraId="6DBA7921" w14:textId="77777777" w:rsidTr="00B252CF">
        <w:trPr>
          <w:trHeight w:val="530"/>
        </w:trPr>
        <w:tc>
          <w:tcPr>
            <w:tcW w:w="222" w:type="pct"/>
            <w:shd w:val="clear" w:color="auto" w:fill="auto"/>
            <w:vAlign w:val="center"/>
            <w:hideMark/>
          </w:tcPr>
          <w:p w14:paraId="73CE0479" w14:textId="77777777" w:rsidR="000E6992" w:rsidRPr="000E6992" w:rsidRDefault="000E6992" w:rsidP="000E6992">
            <w:pPr>
              <w:jc w:val="center"/>
              <w:rPr>
                <w:snapToGrid w:val="0"/>
                <w:color w:val="000000"/>
                <w:sz w:val="20"/>
                <w:szCs w:val="20"/>
              </w:rPr>
            </w:pPr>
            <w:r w:rsidRPr="000E6992">
              <w:rPr>
                <w:snapToGrid w:val="0"/>
                <w:color w:val="000000"/>
                <w:sz w:val="20"/>
                <w:szCs w:val="20"/>
              </w:rPr>
              <w:t>№</w:t>
            </w:r>
          </w:p>
          <w:p w14:paraId="418E9629" w14:textId="77777777" w:rsidR="000E6992" w:rsidRPr="000E6992" w:rsidRDefault="000E6992" w:rsidP="000E6992">
            <w:pPr>
              <w:jc w:val="center"/>
              <w:rPr>
                <w:snapToGrid w:val="0"/>
                <w:color w:val="000000"/>
                <w:sz w:val="20"/>
                <w:szCs w:val="20"/>
              </w:rPr>
            </w:pPr>
            <w:r w:rsidRPr="000E6992">
              <w:rPr>
                <w:snapToGrid w:val="0"/>
                <w:color w:val="000000"/>
                <w:sz w:val="20"/>
                <w:szCs w:val="20"/>
              </w:rPr>
              <w:t>п/п</w:t>
            </w:r>
          </w:p>
        </w:tc>
        <w:tc>
          <w:tcPr>
            <w:tcW w:w="1288" w:type="pct"/>
            <w:shd w:val="clear" w:color="auto" w:fill="auto"/>
            <w:vAlign w:val="center"/>
            <w:hideMark/>
          </w:tcPr>
          <w:p w14:paraId="162374A5" w14:textId="77777777" w:rsidR="000E6992" w:rsidRPr="000E6992" w:rsidRDefault="000E6992" w:rsidP="000E6992">
            <w:pPr>
              <w:jc w:val="center"/>
              <w:rPr>
                <w:snapToGrid w:val="0"/>
                <w:color w:val="000000"/>
                <w:sz w:val="20"/>
                <w:szCs w:val="20"/>
              </w:rPr>
            </w:pPr>
            <w:r w:rsidRPr="000E6992">
              <w:rPr>
                <w:snapToGrid w:val="0"/>
                <w:color w:val="000000"/>
                <w:sz w:val="20"/>
                <w:szCs w:val="20"/>
              </w:rPr>
              <w:t>Наименование расхода</w:t>
            </w:r>
          </w:p>
        </w:tc>
        <w:tc>
          <w:tcPr>
            <w:tcW w:w="564" w:type="pct"/>
          </w:tcPr>
          <w:p w14:paraId="693E97EF" w14:textId="77777777" w:rsidR="000E6992" w:rsidRPr="000E6992" w:rsidRDefault="000E6992" w:rsidP="000E6992">
            <w:pPr>
              <w:ind w:left="-108" w:right="-108"/>
              <w:jc w:val="center"/>
              <w:rPr>
                <w:bCs/>
                <w:snapToGrid w:val="0"/>
                <w:color w:val="000000"/>
                <w:sz w:val="20"/>
                <w:szCs w:val="20"/>
              </w:rPr>
            </w:pPr>
            <w:r w:rsidRPr="000E6992">
              <w:rPr>
                <w:bCs/>
                <w:snapToGrid w:val="0"/>
                <w:color w:val="000000"/>
                <w:sz w:val="20"/>
                <w:szCs w:val="20"/>
              </w:rPr>
              <w:t>Ед. изм.</w:t>
            </w:r>
          </w:p>
        </w:tc>
        <w:tc>
          <w:tcPr>
            <w:tcW w:w="566" w:type="pct"/>
            <w:shd w:val="clear" w:color="auto" w:fill="auto"/>
            <w:vAlign w:val="center"/>
            <w:hideMark/>
          </w:tcPr>
          <w:p w14:paraId="21579C4B" w14:textId="77777777" w:rsidR="000E6992" w:rsidRPr="000E6992" w:rsidRDefault="000E6992" w:rsidP="000E6992">
            <w:pPr>
              <w:ind w:left="-108" w:right="-108"/>
              <w:jc w:val="center"/>
              <w:rPr>
                <w:bCs/>
                <w:color w:val="000000"/>
                <w:sz w:val="20"/>
                <w:szCs w:val="20"/>
              </w:rPr>
            </w:pPr>
            <w:r w:rsidRPr="000E6992">
              <w:rPr>
                <w:bCs/>
                <w:snapToGrid w:val="0"/>
                <w:color w:val="000000"/>
                <w:sz w:val="20"/>
                <w:szCs w:val="20"/>
              </w:rPr>
              <w:t>утверждено на 2023 год</w:t>
            </w:r>
          </w:p>
        </w:tc>
        <w:tc>
          <w:tcPr>
            <w:tcW w:w="610" w:type="pct"/>
            <w:shd w:val="clear" w:color="auto" w:fill="auto"/>
            <w:vAlign w:val="center"/>
          </w:tcPr>
          <w:p w14:paraId="3913B560" w14:textId="77777777" w:rsidR="000E6992" w:rsidRPr="000E6992" w:rsidRDefault="000E6992" w:rsidP="000E6992">
            <w:pPr>
              <w:ind w:left="-108" w:right="-108"/>
              <w:jc w:val="center"/>
              <w:rPr>
                <w:bCs/>
                <w:color w:val="000000"/>
                <w:sz w:val="20"/>
                <w:szCs w:val="20"/>
              </w:rPr>
            </w:pPr>
            <w:r w:rsidRPr="000E6992">
              <w:rPr>
                <w:bCs/>
                <w:snapToGrid w:val="0"/>
                <w:color w:val="000000"/>
                <w:sz w:val="20"/>
                <w:szCs w:val="20"/>
              </w:rPr>
              <w:t xml:space="preserve">факт </w:t>
            </w:r>
            <w:r w:rsidRPr="000E6992">
              <w:rPr>
                <w:bCs/>
                <w:snapToGrid w:val="0"/>
                <w:color w:val="000000"/>
                <w:sz w:val="20"/>
                <w:szCs w:val="20"/>
              </w:rPr>
              <w:br/>
              <w:t xml:space="preserve">ОАО "СКЭК" </w:t>
            </w:r>
            <w:r w:rsidRPr="000E6992">
              <w:rPr>
                <w:bCs/>
                <w:snapToGrid w:val="0"/>
                <w:color w:val="000000"/>
                <w:sz w:val="20"/>
                <w:szCs w:val="20"/>
              </w:rPr>
              <w:br/>
              <w:t>2023 год</w:t>
            </w:r>
          </w:p>
        </w:tc>
        <w:tc>
          <w:tcPr>
            <w:tcW w:w="727" w:type="pct"/>
            <w:shd w:val="clear" w:color="auto" w:fill="auto"/>
            <w:vAlign w:val="center"/>
          </w:tcPr>
          <w:p w14:paraId="4421EC55" w14:textId="77777777" w:rsidR="000E6992" w:rsidRPr="000E6992" w:rsidRDefault="000E6992" w:rsidP="000E6992">
            <w:pPr>
              <w:ind w:left="-92" w:right="-95"/>
              <w:jc w:val="center"/>
              <w:rPr>
                <w:bCs/>
                <w:snapToGrid w:val="0"/>
                <w:color w:val="000000"/>
                <w:sz w:val="20"/>
                <w:szCs w:val="20"/>
              </w:rPr>
            </w:pPr>
            <w:r w:rsidRPr="000E6992">
              <w:rPr>
                <w:bCs/>
                <w:snapToGrid w:val="0"/>
                <w:color w:val="000000"/>
                <w:sz w:val="20"/>
                <w:szCs w:val="20"/>
              </w:rPr>
              <w:t xml:space="preserve">факт экспертов </w:t>
            </w:r>
            <w:r w:rsidRPr="000E6992">
              <w:rPr>
                <w:bCs/>
                <w:snapToGrid w:val="0"/>
                <w:color w:val="000000"/>
                <w:sz w:val="20"/>
                <w:szCs w:val="20"/>
              </w:rPr>
              <w:br/>
              <w:t>2023 год</w:t>
            </w:r>
          </w:p>
        </w:tc>
        <w:tc>
          <w:tcPr>
            <w:tcW w:w="549" w:type="pct"/>
            <w:shd w:val="clear" w:color="auto" w:fill="auto"/>
            <w:vAlign w:val="center"/>
          </w:tcPr>
          <w:p w14:paraId="64744527" w14:textId="77777777" w:rsidR="000E6992" w:rsidRPr="000E6992" w:rsidRDefault="000E6992" w:rsidP="000E6992">
            <w:pPr>
              <w:ind w:left="-127" w:right="-108"/>
              <w:jc w:val="center"/>
              <w:rPr>
                <w:bCs/>
                <w:snapToGrid w:val="0"/>
                <w:color w:val="000000"/>
                <w:sz w:val="20"/>
                <w:szCs w:val="20"/>
              </w:rPr>
            </w:pPr>
            <w:r w:rsidRPr="000E6992">
              <w:rPr>
                <w:bCs/>
                <w:snapToGrid w:val="0"/>
                <w:color w:val="000000"/>
                <w:sz w:val="20"/>
                <w:szCs w:val="20"/>
              </w:rPr>
              <w:t>отклонения тыс. руб.</w:t>
            </w:r>
          </w:p>
        </w:tc>
        <w:tc>
          <w:tcPr>
            <w:tcW w:w="474" w:type="pct"/>
            <w:vAlign w:val="center"/>
          </w:tcPr>
          <w:p w14:paraId="5B8DE5EC" w14:textId="77777777" w:rsidR="000E6992" w:rsidRPr="000E6992" w:rsidRDefault="000E6992" w:rsidP="000E6992">
            <w:pPr>
              <w:ind w:left="-127" w:right="-108"/>
              <w:jc w:val="center"/>
              <w:rPr>
                <w:bCs/>
                <w:snapToGrid w:val="0"/>
                <w:color w:val="000000"/>
                <w:sz w:val="20"/>
                <w:szCs w:val="20"/>
              </w:rPr>
            </w:pPr>
            <w:r w:rsidRPr="000E6992">
              <w:rPr>
                <w:bCs/>
                <w:snapToGrid w:val="0"/>
                <w:color w:val="000000"/>
                <w:sz w:val="20"/>
                <w:szCs w:val="20"/>
              </w:rPr>
              <w:t>динамика, %</w:t>
            </w:r>
          </w:p>
        </w:tc>
      </w:tr>
      <w:tr w:rsidR="000E6992" w:rsidRPr="000E6992" w14:paraId="3FB027B7" w14:textId="77777777" w:rsidTr="00B252CF">
        <w:trPr>
          <w:trHeight w:val="185"/>
        </w:trPr>
        <w:tc>
          <w:tcPr>
            <w:tcW w:w="222" w:type="pct"/>
            <w:shd w:val="clear" w:color="auto" w:fill="auto"/>
            <w:vAlign w:val="center"/>
          </w:tcPr>
          <w:p w14:paraId="25C5E47F" w14:textId="77777777" w:rsidR="000E6992" w:rsidRPr="000E6992" w:rsidRDefault="000E6992" w:rsidP="000E6992">
            <w:pPr>
              <w:jc w:val="center"/>
              <w:rPr>
                <w:snapToGrid w:val="0"/>
                <w:color w:val="000000"/>
                <w:sz w:val="20"/>
                <w:szCs w:val="20"/>
              </w:rPr>
            </w:pPr>
          </w:p>
        </w:tc>
        <w:tc>
          <w:tcPr>
            <w:tcW w:w="1288" w:type="pct"/>
            <w:shd w:val="clear" w:color="auto" w:fill="auto"/>
            <w:vAlign w:val="center"/>
          </w:tcPr>
          <w:p w14:paraId="33DB9934" w14:textId="77777777" w:rsidR="000E6992" w:rsidRPr="000E6992" w:rsidRDefault="000E6992" w:rsidP="000E6992">
            <w:pPr>
              <w:jc w:val="center"/>
              <w:rPr>
                <w:snapToGrid w:val="0"/>
                <w:color w:val="000000"/>
                <w:sz w:val="20"/>
                <w:szCs w:val="20"/>
              </w:rPr>
            </w:pPr>
            <w:r w:rsidRPr="000E6992">
              <w:rPr>
                <w:snapToGrid w:val="0"/>
                <w:color w:val="000000"/>
                <w:sz w:val="20"/>
                <w:szCs w:val="20"/>
              </w:rPr>
              <w:t>1</w:t>
            </w:r>
          </w:p>
        </w:tc>
        <w:tc>
          <w:tcPr>
            <w:tcW w:w="564" w:type="pct"/>
          </w:tcPr>
          <w:p w14:paraId="0A913B28" w14:textId="77777777" w:rsidR="000E6992" w:rsidRPr="000E6992" w:rsidRDefault="000E6992" w:rsidP="000E6992">
            <w:pPr>
              <w:jc w:val="center"/>
              <w:rPr>
                <w:snapToGrid w:val="0"/>
                <w:color w:val="000000"/>
                <w:sz w:val="20"/>
                <w:szCs w:val="20"/>
              </w:rPr>
            </w:pPr>
            <w:r w:rsidRPr="000E6992">
              <w:rPr>
                <w:snapToGrid w:val="0"/>
                <w:color w:val="000000"/>
                <w:sz w:val="20"/>
                <w:szCs w:val="20"/>
              </w:rPr>
              <w:t xml:space="preserve"> 2</w:t>
            </w:r>
          </w:p>
        </w:tc>
        <w:tc>
          <w:tcPr>
            <w:tcW w:w="566" w:type="pct"/>
            <w:vAlign w:val="center"/>
          </w:tcPr>
          <w:p w14:paraId="00972A27" w14:textId="77777777" w:rsidR="000E6992" w:rsidRPr="000E6992" w:rsidRDefault="000E6992" w:rsidP="000E6992">
            <w:pPr>
              <w:jc w:val="center"/>
              <w:rPr>
                <w:snapToGrid w:val="0"/>
                <w:color w:val="000000"/>
                <w:sz w:val="20"/>
                <w:szCs w:val="20"/>
              </w:rPr>
            </w:pPr>
            <w:r w:rsidRPr="000E6992">
              <w:rPr>
                <w:snapToGrid w:val="0"/>
                <w:color w:val="000000"/>
                <w:sz w:val="20"/>
                <w:szCs w:val="20"/>
              </w:rPr>
              <w:t>3</w:t>
            </w:r>
          </w:p>
        </w:tc>
        <w:tc>
          <w:tcPr>
            <w:tcW w:w="610" w:type="pct"/>
            <w:shd w:val="clear" w:color="auto" w:fill="auto"/>
            <w:vAlign w:val="center"/>
          </w:tcPr>
          <w:p w14:paraId="4238CB9F" w14:textId="77777777" w:rsidR="000E6992" w:rsidRPr="000E6992" w:rsidRDefault="000E6992" w:rsidP="000E6992">
            <w:pPr>
              <w:jc w:val="center"/>
              <w:rPr>
                <w:snapToGrid w:val="0"/>
                <w:color w:val="000000"/>
                <w:sz w:val="20"/>
                <w:szCs w:val="20"/>
              </w:rPr>
            </w:pPr>
            <w:r w:rsidRPr="000E6992">
              <w:rPr>
                <w:snapToGrid w:val="0"/>
                <w:color w:val="000000"/>
                <w:sz w:val="20"/>
                <w:szCs w:val="20"/>
              </w:rPr>
              <w:t>4</w:t>
            </w:r>
          </w:p>
        </w:tc>
        <w:tc>
          <w:tcPr>
            <w:tcW w:w="727" w:type="pct"/>
            <w:vAlign w:val="center"/>
          </w:tcPr>
          <w:p w14:paraId="17E8681C" w14:textId="77777777" w:rsidR="000E6992" w:rsidRPr="000E6992" w:rsidRDefault="000E6992" w:rsidP="000E6992">
            <w:pPr>
              <w:jc w:val="center"/>
              <w:rPr>
                <w:snapToGrid w:val="0"/>
                <w:color w:val="000000"/>
                <w:sz w:val="20"/>
                <w:szCs w:val="20"/>
              </w:rPr>
            </w:pPr>
            <w:r w:rsidRPr="000E6992">
              <w:rPr>
                <w:snapToGrid w:val="0"/>
                <w:color w:val="000000"/>
                <w:sz w:val="20"/>
                <w:szCs w:val="20"/>
              </w:rPr>
              <w:t>5</w:t>
            </w:r>
          </w:p>
        </w:tc>
        <w:tc>
          <w:tcPr>
            <w:tcW w:w="549" w:type="pct"/>
            <w:vAlign w:val="center"/>
          </w:tcPr>
          <w:p w14:paraId="49EEB4D7" w14:textId="77777777" w:rsidR="000E6992" w:rsidRPr="000E6992" w:rsidRDefault="000E6992" w:rsidP="000E6992">
            <w:pPr>
              <w:jc w:val="center"/>
              <w:rPr>
                <w:snapToGrid w:val="0"/>
                <w:color w:val="000000"/>
                <w:sz w:val="20"/>
                <w:szCs w:val="20"/>
              </w:rPr>
            </w:pPr>
            <w:r w:rsidRPr="000E6992">
              <w:rPr>
                <w:snapToGrid w:val="0"/>
                <w:color w:val="000000"/>
                <w:sz w:val="20"/>
                <w:szCs w:val="20"/>
              </w:rPr>
              <w:t>6=5-3</w:t>
            </w:r>
          </w:p>
        </w:tc>
        <w:tc>
          <w:tcPr>
            <w:tcW w:w="474" w:type="pct"/>
            <w:vAlign w:val="center"/>
          </w:tcPr>
          <w:p w14:paraId="659C7E8F" w14:textId="77777777" w:rsidR="000E6992" w:rsidRPr="000E6992" w:rsidRDefault="000E6992" w:rsidP="000E6992">
            <w:pPr>
              <w:jc w:val="center"/>
              <w:rPr>
                <w:snapToGrid w:val="0"/>
                <w:color w:val="000000"/>
                <w:sz w:val="20"/>
                <w:szCs w:val="20"/>
              </w:rPr>
            </w:pPr>
            <w:r w:rsidRPr="000E6992">
              <w:rPr>
                <w:snapToGrid w:val="0"/>
                <w:color w:val="000000"/>
                <w:sz w:val="20"/>
                <w:szCs w:val="20"/>
              </w:rPr>
              <w:t>7=5/3</w:t>
            </w:r>
          </w:p>
        </w:tc>
      </w:tr>
      <w:tr w:rsidR="000E6992" w:rsidRPr="000E6992" w14:paraId="2F8B1C8B" w14:textId="77777777" w:rsidTr="00B252CF">
        <w:trPr>
          <w:trHeight w:val="185"/>
        </w:trPr>
        <w:tc>
          <w:tcPr>
            <w:tcW w:w="222" w:type="pct"/>
            <w:shd w:val="clear" w:color="auto" w:fill="auto"/>
            <w:vAlign w:val="center"/>
          </w:tcPr>
          <w:p w14:paraId="63F0634E" w14:textId="77777777" w:rsidR="000E6992" w:rsidRPr="000E6992" w:rsidRDefault="000E6992" w:rsidP="000E6992">
            <w:pPr>
              <w:jc w:val="center"/>
              <w:rPr>
                <w:snapToGrid w:val="0"/>
                <w:color w:val="000000"/>
                <w:sz w:val="20"/>
                <w:szCs w:val="20"/>
              </w:rPr>
            </w:pPr>
            <w:r w:rsidRPr="000E6992">
              <w:rPr>
                <w:snapToGrid w:val="0"/>
                <w:color w:val="000000"/>
                <w:sz w:val="20"/>
                <w:szCs w:val="20"/>
              </w:rPr>
              <w:t>1</w:t>
            </w:r>
          </w:p>
        </w:tc>
        <w:tc>
          <w:tcPr>
            <w:tcW w:w="1288" w:type="pct"/>
            <w:shd w:val="clear" w:color="auto" w:fill="auto"/>
            <w:vAlign w:val="center"/>
          </w:tcPr>
          <w:p w14:paraId="181EA0A6" w14:textId="77777777" w:rsidR="000E6992" w:rsidRPr="000E6992" w:rsidRDefault="000E6992" w:rsidP="000E6992">
            <w:pPr>
              <w:jc w:val="center"/>
              <w:rPr>
                <w:snapToGrid w:val="0"/>
                <w:color w:val="000000"/>
                <w:sz w:val="20"/>
                <w:szCs w:val="20"/>
              </w:rPr>
            </w:pPr>
            <w:r w:rsidRPr="000E6992">
              <w:rPr>
                <w:snapToGrid w:val="0"/>
                <w:color w:val="000000"/>
                <w:sz w:val="20"/>
                <w:szCs w:val="20"/>
              </w:rPr>
              <w:t>Отпуск тепловой энергии на потребительский рынок</w:t>
            </w:r>
          </w:p>
        </w:tc>
        <w:tc>
          <w:tcPr>
            <w:tcW w:w="564" w:type="pct"/>
            <w:vAlign w:val="center"/>
          </w:tcPr>
          <w:p w14:paraId="6A05B6B3" w14:textId="77777777" w:rsidR="000E6992" w:rsidRPr="000E6992" w:rsidRDefault="000E6992" w:rsidP="000E6992">
            <w:pPr>
              <w:jc w:val="center"/>
              <w:rPr>
                <w:i/>
                <w:snapToGrid w:val="0"/>
                <w:color w:val="000000"/>
                <w:sz w:val="20"/>
                <w:szCs w:val="20"/>
              </w:rPr>
            </w:pPr>
            <w:r w:rsidRPr="000E6992">
              <w:rPr>
                <w:i/>
                <w:snapToGrid w:val="0"/>
                <w:color w:val="000000"/>
                <w:sz w:val="20"/>
                <w:szCs w:val="20"/>
              </w:rPr>
              <w:t>тыс. Гкал</w:t>
            </w:r>
          </w:p>
        </w:tc>
        <w:tc>
          <w:tcPr>
            <w:tcW w:w="566" w:type="pct"/>
            <w:vAlign w:val="center"/>
          </w:tcPr>
          <w:p w14:paraId="783EEC48" w14:textId="77777777" w:rsidR="000E6992" w:rsidRPr="000E6992" w:rsidRDefault="000E6992" w:rsidP="000E6992">
            <w:pPr>
              <w:jc w:val="center"/>
              <w:rPr>
                <w:snapToGrid w:val="0"/>
                <w:color w:val="000000"/>
              </w:rPr>
            </w:pPr>
            <w:r w:rsidRPr="000E6992">
              <w:rPr>
                <w:snapToGrid w:val="0"/>
                <w:color w:val="000000"/>
              </w:rPr>
              <w:t>129,375</w:t>
            </w:r>
          </w:p>
        </w:tc>
        <w:tc>
          <w:tcPr>
            <w:tcW w:w="610" w:type="pct"/>
            <w:shd w:val="clear" w:color="auto" w:fill="auto"/>
            <w:vAlign w:val="center"/>
          </w:tcPr>
          <w:p w14:paraId="20FB7EA5" w14:textId="77777777" w:rsidR="000E6992" w:rsidRPr="000E6992" w:rsidRDefault="000E6992" w:rsidP="000E6992">
            <w:pPr>
              <w:jc w:val="center"/>
              <w:rPr>
                <w:snapToGrid w:val="0"/>
                <w:color w:val="000000"/>
              </w:rPr>
            </w:pPr>
            <w:r w:rsidRPr="000E6992">
              <w:rPr>
                <w:snapToGrid w:val="0"/>
                <w:color w:val="000000"/>
              </w:rPr>
              <w:t>120,694</w:t>
            </w:r>
          </w:p>
        </w:tc>
        <w:tc>
          <w:tcPr>
            <w:tcW w:w="727" w:type="pct"/>
            <w:vAlign w:val="center"/>
          </w:tcPr>
          <w:p w14:paraId="6B363669" w14:textId="77777777" w:rsidR="000E6992" w:rsidRPr="000E6992" w:rsidRDefault="000E6992" w:rsidP="000E6992">
            <w:pPr>
              <w:jc w:val="center"/>
              <w:rPr>
                <w:snapToGrid w:val="0"/>
                <w:color w:val="000000"/>
              </w:rPr>
            </w:pPr>
            <w:r w:rsidRPr="000E6992">
              <w:rPr>
                <w:snapToGrid w:val="0"/>
                <w:color w:val="000000"/>
              </w:rPr>
              <w:t>120,694</w:t>
            </w:r>
          </w:p>
        </w:tc>
        <w:tc>
          <w:tcPr>
            <w:tcW w:w="549" w:type="pct"/>
            <w:vAlign w:val="center"/>
          </w:tcPr>
          <w:p w14:paraId="19D25C5F" w14:textId="77777777" w:rsidR="000E6992" w:rsidRPr="000E6992" w:rsidRDefault="000E6992" w:rsidP="000E6992">
            <w:pPr>
              <w:jc w:val="center"/>
              <w:rPr>
                <w:snapToGrid w:val="0"/>
                <w:color w:val="000000"/>
              </w:rPr>
            </w:pPr>
            <w:r w:rsidRPr="000E6992">
              <w:rPr>
                <w:snapToGrid w:val="0"/>
                <w:color w:val="000000"/>
              </w:rPr>
              <w:t>-8,681</w:t>
            </w:r>
          </w:p>
        </w:tc>
        <w:tc>
          <w:tcPr>
            <w:tcW w:w="474" w:type="pct"/>
            <w:vAlign w:val="center"/>
          </w:tcPr>
          <w:p w14:paraId="362E76AA" w14:textId="77777777" w:rsidR="000E6992" w:rsidRPr="000E6992" w:rsidRDefault="000E6992" w:rsidP="000E6992">
            <w:pPr>
              <w:jc w:val="center"/>
              <w:rPr>
                <w:snapToGrid w:val="0"/>
                <w:color w:val="000000"/>
              </w:rPr>
            </w:pPr>
            <w:r w:rsidRPr="000E6992">
              <w:rPr>
                <w:snapToGrid w:val="0"/>
                <w:color w:val="000000"/>
              </w:rPr>
              <w:t>-6,71%</w:t>
            </w:r>
          </w:p>
        </w:tc>
      </w:tr>
      <w:tr w:rsidR="000E6992" w:rsidRPr="000E6992" w14:paraId="5F4A9E0A" w14:textId="77777777" w:rsidTr="00B252CF">
        <w:trPr>
          <w:trHeight w:val="185"/>
        </w:trPr>
        <w:tc>
          <w:tcPr>
            <w:tcW w:w="222" w:type="pct"/>
            <w:shd w:val="clear" w:color="auto" w:fill="auto"/>
            <w:vAlign w:val="center"/>
          </w:tcPr>
          <w:p w14:paraId="06D2D099" w14:textId="77777777" w:rsidR="000E6992" w:rsidRPr="000E6992" w:rsidRDefault="000E6992" w:rsidP="000E6992">
            <w:pPr>
              <w:ind w:left="-142" w:right="-63"/>
              <w:jc w:val="center"/>
              <w:rPr>
                <w:snapToGrid w:val="0"/>
                <w:color w:val="000000"/>
                <w:sz w:val="20"/>
                <w:szCs w:val="20"/>
              </w:rPr>
            </w:pPr>
            <w:r w:rsidRPr="000E6992">
              <w:rPr>
                <w:snapToGrid w:val="0"/>
                <w:color w:val="000000"/>
                <w:sz w:val="20"/>
                <w:szCs w:val="20"/>
              </w:rPr>
              <w:t>2</w:t>
            </w:r>
          </w:p>
        </w:tc>
        <w:tc>
          <w:tcPr>
            <w:tcW w:w="1288" w:type="pct"/>
            <w:shd w:val="clear" w:color="auto" w:fill="auto"/>
            <w:vAlign w:val="center"/>
          </w:tcPr>
          <w:p w14:paraId="609937BA" w14:textId="77777777" w:rsidR="000E6992" w:rsidRPr="000E6992" w:rsidRDefault="000E6992" w:rsidP="000E6992">
            <w:pPr>
              <w:jc w:val="center"/>
              <w:rPr>
                <w:snapToGrid w:val="0"/>
                <w:color w:val="000000"/>
                <w:sz w:val="20"/>
                <w:szCs w:val="20"/>
              </w:rPr>
            </w:pPr>
            <w:r w:rsidRPr="000E6992">
              <w:rPr>
                <w:snapToGrid w:val="0"/>
                <w:color w:val="000000"/>
                <w:sz w:val="20"/>
                <w:szCs w:val="20"/>
              </w:rPr>
              <w:t>Энергетические ресурсы</w:t>
            </w:r>
          </w:p>
        </w:tc>
        <w:tc>
          <w:tcPr>
            <w:tcW w:w="564" w:type="pct"/>
          </w:tcPr>
          <w:p w14:paraId="70FBB29C" w14:textId="77777777" w:rsidR="000E6992" w:rsidRPr="000E6992" w:rsidRDefault="000E6992" w:rsidP="000E6992">
            <w:pPr>
              <w:jc w:val="center"/>
              <w:rPr>
                <w:i/>
                <w:snapToGrid w:val="0"/>
                <w:color w:val="000000"/>
                <w:sz w:val="20"/>
                <w:szCs w:val="20"/>
              </w:rPr>
            </w:pPr>
            <w:r w:rsidRPr="000E6992">
              <w:rPr>
                <w:i/>
                <w:snapToGrid w:val="0"/>
                <w:color w:val="000000"/>
                <w:sz w:val="20"/>
                <w:szCs w:val="20"/>
              </w:rPr>
              <w:t>тыс. руб.</w:t>
            </w:r>
          </w:p>
        </w:tc>
        <w:tc>
          <w:tcPr>
            <w:tcW w:w="566" w:type="pct"/>
            <w:vAlign w:val="center"/>
          </w:tcPr>
          <w:p w14:paraId="02FFF4ED" w14:textId="77777777" w:rsidR="000E6992" w:rsidRPr="000E6992" w:rsidRDefault="000E6992" w:rsidP="000E6992">
            <w:pPr>
              <w:jc w:val="center"/>
              <w:rPr>
                <w:snapToGrid w:val="0"/>
                <w:color w:val="000000"/>
              </w:rPr>
            </w:pPr>
            <w:r w:rsidRPr="000E6992">
              <w:rPr>
                <w:snapToGrid w:val="0"/>
                <w:color w:val="000000"/>
              </w:rPr>
              <w:t>122 291</w:t>
            </w:r>
          </w:p>
        </w:tc>
        <w:tc>
          <w:tcPr>
            <w:tcW w:w="610" w:type="pct"/>
            <w:shd w:val="clear" w:color="auto" w:fill="auto"/>
            <w:vAlign w:val="center"/>
          </w:tcPr>
          <w:p w14:paraId="3063CB17" w14:textId="77777777" w:rsidR="000E6992" w:rsidRPr="000E6992" w:rsidRDefault="000E6992" w:rsidP="000E6992">
            <w:pPr>
              <w:jc w:val="center"/>
              <w:rPr>
                <w:snapToGrid w:val="0"/>
                <w:color w:val="000000"/>
              </w:rPr>
            </w:pPr>
            <w:r w:rsidRPr="000E6992">
              <w:rPr>
                <w:snapToGrid w:val="0"/>
                <w:color w:val="000000"/>
              </w:rPr>
              <w:t>136 394</w:t>
            </w:r>
          </w:p>
        </w:tc>
        <w:tc>
          <w:tcPr>
            <w:tcW w:w="727" w:type="pct"/>
            <w:vAlign w:val="center"/>
          </w:tcPr>
          <w:p w14:paraId="7F730486" w14:textId="77777777" w:rsidR="000E6992" w:rsidRPr="000E6992" w:rsidRDefault="000E6992" w:rsidP="000E6992">
            <w:pPr>
              <w:jc w:val="center"/>
              <w:rPr>
                <w:snapToGrid w:val="0"/>
                <w:color w:val="000000"/>
              </w:rPr>
            </w:pPr>
            <w:r w:rsidRPr="000E6992">
              <w:rPr>
                <w:snapToGrid w:val="0"/>
                <w:color w:val="000000"/>
              </w:rPr>
              <w:t>114 660</w:t>
            </w:r>
          </w:p>
        </w:tc>
        <w:tc>
          <w:tcPr>
            <w:tcW w:w="549" w:type="pct"/>
            <w:vAlign w:val="center"/>
          </w:tcPr>
          <w:p w14:paraId="7A819158" w14:textId="77777777" w:rsidR="000E6992" w:rsidRPr="000E6992" w:rsidRDefault="000E6992" w:rsidP="000E6992">
            <w:pPr>
              <w:jc w:val="center"/>
              <w:rPr>
                <w:snapToGrid w:val="0"/>
                <w:color w:val="000000"/>
              </w:rPr>
            </w:pPr>
            <w:r w:rsidRPr="000E6992">
              <w:rPr>
                <w:snapToGrid w:val="0"/>
                <w:color w:val="000000"/>
              </w:rPr>
              <w:t>-7 631</w:t>
            </w:r>
          </w:p>
        </w:tc>
        <w:tc>
          <w:tcPr>
            <w:tcW w:w="474" w:type="pct"/>
            <w:vAlign w:val="center"/>
          </w:tcPr>
          <w:p w14:paraId="57B1E929" w14:textId="77777777" w:rsidR="000E6992" w:rsidRPr="000E6992" w:rsidRDefault="000E6992" w:rsidP="000E6992">
            <w:pPr>
              <w:jc w:val="center"/>
              <w:rPr>
                <w:snapToGrid w:val="0"/>
                <w:color w:val="000000"/>
              </w:rPr>
            </w:pPr>
            <w:r w:rsidRPr="000E6992">
              <w:rPr>
                <w:snapToGrid w:val="0"/>
                <w:color w:val="000000"/>
              </w:rPr>
              <w:t>-6,24%</w:t>
            </w:r>
          </w:p>
        </w:tc>
      </w:tr>
      <w:tr w:rsidR="000E6992" w:rsidRPr="000E6992" w14:paraId="087D1D83" w14:textId="77777777" w:rsidTr="00B252CF">
        <w:trPr>
          <w:trHeight w:val="217"/>
        </w:trPr>
        <w:tc>
          <w:tcPr>
            <w:tcW w:w="222" w:type="pct"/>
            <w:shd w:val="clear" w:color="auto" w:fill="auto"/>
            <w:vAlign w:val="center"/>
            <w:hideMark/>
          </w:tcPr>
          <w:p w14:paraId="4C9DBECC" w14:textId="77777777" w:rsidR="000E6992" w:rsidRPr="000E6992" w:rsidRDefault="000E6992" w:rsidP="000E6992">
            <w:pPr>
              <w:ind w:left="-142" w:right="-63"/>
              <w:jc w:val="center"/>
              <w:rPr>
                <w:snapToGrid w:val="0"/>
                <w:color w:val="000000"/>
                <w:sz w:val="20"/>
                <w:szCs w:val="20"/>
              </w:rPr>
            </w:pPr>
            <w:r w:rsidRPr="000E6992">
              <w:rPr>
                <w:snapToGrid w:val="0"/>
                <w:color w:val="000000"/>
                <w:sz w:val="20"/>
                <w:szCs w:val="20"/>
              </w:rPr>
              <w:t>2.1</w:t>
            </w:r>
          </w:p>
        </w:tc>
        <w:tc>
          <w:tcPr>
            <w:tcW w:w="1288" w:type="pct"/>
            <w:shd w:val="clear" w:color="auto" w:fill="auto"/>
            <w:vAlign w:val="center"/>
            <w:hideMark/>
          </w:tcPr>
          <w:p w14:paraId="5AAD77CB" w14:textId="77777777" w:rsidR="000E6992" w:rsidRPr="000E6992" w:rsidRDefault="000E6992" w:rsidP="000E6992">
            <w:pPr>
              <w:rPr>
                <w:snapToGrid w:val="0"/>
                <w:color w:val="000000"/>
                <w:sz w:val="20"/>
                <w:szCs w:val="20"/>
              </w:rPr>
            </w:pPr>
            <w:r w:rsidRPr="000E6992">
              <w:rPr>
                <w:snapToGrid w:val="0"/>
                <w:color w:val="000000"/>
                <w:sz w:val="20"/>
                <w:szCs w:val="20"/>
              </w:rPr>
              <w:t>Расходы на топливо</w:t>
            </w:r>
            <w:r w:rsidRPr="000E6992">
              <w:rPr>
                <w:snapToGrid w:val="0"/>
                <w:color w:val="000000"/>
                <w:sz w:val="28"/>
                <w:szCs w:val="28"/>
              </w:rPr>
              <w:t xml:space="preserve"> </w:t>
            </w:r>
            <w:r w:rsidRPr="000E6992">
              <w:rPr>
                <w:snapToGrid w:val="0"/>
                <w:color w:val="000000"/>
                <w:sz w:val="20"/>
                <w:szCs w:val="20"/>
              </w:rPr>
              <w:t>тыс. руб.</w:t>
            </w:r>
          </w:p>
        </w:tc>
        <w:tc>
          <w:tcPr>
            <w:tcW w:w="564" w:type="pct"/>
          </w:tcPr>
          <w:p w14:paraId="4BD97EDD" w14:textId="77777777" w:rsidR="000E6992" w:rsidRPr="000E6992" w:rsidRDefault="000E6992" w:rsidP="000E6992">
            <w:pPr>
              <w:jc w:val="center"/>
              <w:rPr>
                <w:snapToGrid w:val="0"/>
                <w:color w:val="000000"/>
                <w:sz w:val="28"/>
                <w:szCs w:val="28"/>
              </w:rPr>
            </w:pPr>
            <w:r w:rsidRPr="000E6992">
              <w:rPr>
                <w:i/>
                <w:snapToGrid w:val="0"/>
                <w:color w:val="000000"/>
                <w:sz w:val="20"/>
                <w:szCs w:val="20"/>
              </w:rPr>
              <w:t>тыс. руб.</w:t>
            </w:r>
          </w:p>
        </w:tc>
        <w:tc>
          <w:tcPr>
            <w:tcW w:w="566" w:type="pct"/>
            <w:shd w:val="clear" w:color="auto" w:fill="auto"/>
            <w:vAlign w:val="center"/>
          </w:tcPr>
          <w:p w14:paraId="71E4AF23" w14:textId="77777777" w:rsidR="000E6992" w:rsidRPr="000E6992" w:rsidRDefault="000E6992" w:rsidP="000E6992">
            <w:pPr>
              <w:jc w:val="center"/>
              <w:rPr>
                <w:snapToGrid w:val="0"/>
                <w:color w:val="000000"/>
              </w:rPr>
            </w:pPr>
            <w:r w:rsidRPr="000E6992">
              <w:rPr>
                <w:snapToGrid w:val="0"/>
                <w:color w:val="000000"/>
              </w:rPr>
              <w:t>78 122</w:t>
            </w:r>
          </w:p>
        </w:tc>
        <w:tc>
          <w:tcPr>
            <w:tcW w:w="610" w:type="pct"/>
            <w:vAlign w:val="center"/>
          </w:tcPr>
          <w:p w14:paraId="6D1FBD29" w14:textId="77777777" w:rsidR="000E6992" w:rsidRPr="000E6992" w:rsidRDefault="000E6992" w:rsidP="000E6992">
            <w:pPr>
              <w:jc w:val="center"/>
              <w:rPr>
                <w:snapToGrid w:val="0"/>
                <w:color w:val="000000"/>
              </w:rPr>
            </w:pPr>
            <w:r w:rsidRPr="000E6992">
              <w:rPr>
                <w:snapToGrid w:val="0"/>
                <w:color w:val="000000"/>
              </w:rPr>
              <w:t>90 368</w:t>
            </w:r>
          </w:p>
        </w:tc>
        <w:tc>
          <w:tcPr>
            <w:tcW w:w="727" w:type="pct"/>
            <w:vAlign w:val="center"/>
          </w:tcPr>
          <w:p w14:paraId="75A8BA03" w14:textId="77777777" w:rsidR="000E6992" w:rsidRPr="000E6992" w:rsidRDefault="000E6992" w:rsidP="000E6992">
            <w:pPr>
              <w:jc w:val="center"/>
              <w:rPr>
                <w:snapToGrid w:val="0"/>
                <w:color w:val="000000"/>
              </w:rPr>
            </w:pPr>
            <w:r w:rsidRPr="000E6992">
              <w:rPr>
                <w:snapToGrid w:val="0"/>
                <w:color w:val="000000"/>
              </w:rPr>
              <w:t>71 620</w:t>
            </w:r>
          </w:p>
        </w:tc>
        <w:tc>
          <w:tcPr>
            <w:tcW w:w="549" w:type="pct"/>
            <w:vAlign w:val="center"/>
          </w:tcPr>
          <w:p w14:paraId="64F5097C" w14:textId="77777777" w:rsidR="000E6992" w:rsidRPr="000E6992" w:rsidRDefault="000E6992" w:rsidP="000E6992">
            <w:pPr>
              <w:jc w:val="center"/>
              <w:rPr>
                <w:snapToGrid w:val="0"/>
                <w:color w:val="000000"/>
              </w:rPr>
            </w:pPr>
            <w:r w:rsidRPr="000E6992">
              <w:rPr>
                <w:snapToGrid w:val="0"/>
                <w:color w:val="000000"/>
              </w:rPr>
              <w:t>-6 502</w:t>
            </w:r>
          </w:p>
        </w:tc>
        <w:tc>
          <w:tcPr>
            <w:tcW w:w="474" w:type="pct"/>
            <w:vAlign w:val="center"/>
          </w:tcPr>
          <w:p w14:paraId="2779D8C1" w14:textId="77777777" w:rsidR="000E6992" w:rsidRPr="000E6992" w:rsidRDefault="000E6992" w:rsidP="000E6992">
            <w:pPr>
              <w:jc w:val="center"/>
              <w:rPr>
                <w:snapToGrid w:val="0"/>
                <w:color w:val="000000"/>
              </w:rPr>
            </w:pPr>
            <w:r w:rsidRPr="000E6992">
              <w:rPr>
                <w:snapToGrid w:val="0"/>
                <w:color w:val="000000"/>
              </w:rPr>
              <w:t>-8,32%</w:t>
            </w:r>
          </w:p>
        </w:tc>
      </w:tr>
      <w:tr w:rsidR="000E6992" w:rsidRPr="000E6992" w14:paraId="462BDDDF" w14:textId="77777777" w:rsidTr="00B252CF">
        <w:trPr>
          <w:trHeight w:val="217"/>
        </w:trPr>
        <w:tc>
          <w:tcPr>
            <w:tcW w:w="222" w:type="pct"/>
            <w:shd w:val="clear" w:color="auto" w:fill="auto"/>
            <w:vAlign w:val="center"/>
            <w:hideMark/>
          </w:tcPr>
          <w:p w14:paraId="42E1E350" w14:textId="77777777" w:rsidR="000E6992" w:rsidRPr="000E6992" w:rsidRDefault="000E6992" w:rsidP="000E6992">
            <w:pPr>
              <w:ind w:left="-142" w:right="-63"/>
              <w:jc w:val="center"/>
              <w:rPr>
                <w:snapToGrid w:val="0"/>
                <w:color w:val="000000"/>
                <w:sz w:val="20"/>
                <w:szCs w:val="20"/>
              </w:rPr>
            </w:pPr>
            <w:r w:rsidRPr="000E6992">
              <w:rPr>
                <w:snapToGrid w:val="0"/>
                <w:color w:val="000000"/>
                <w:sz w:val="20"/>
                <w:szCs w:val="20"/>
              </w:rPr>
              <w:t>2.2</w:t>
            </w:r>
          </w:p>
        </w:tc>
        <w:tc>
          <w:tcPr>
            <w:tcW w:w="1288" w:type="pct"/>
            <w:shd w:val="clear" w:color="auto" w:fill="auto"/>
            <w:vAlign w:val="center"/>
            <w:hideMark/>
          </w:tcPr>
          <w:p w14:paraId="6EDA3ACB" w14:textId="77777777" w:rsidR="000E6992" w:rsidRPr="000E6992" w:rsidRDefault="000E6992" w:rsidP="000E6992">
            <w:pPr>
              <w:rPr>
                <w:snapToGrid w:val="0"/>
                <w:color w:val="000000"/>
                <w:sz w:val="20"/>
                <w:szCs w:val="20"/>
              </w:rPr>
            </w:pPr>
            <w:r w:rsidRPr="000E6992">
              <w:rPr>
                <w:snapToGrid w:val="0"/>
                <w:color w:val="000000"/>
                <w:sz w:val="20"/>
                <w:szCs w:val="20"/>
              </w:rPr>
              <w:t>Расходы на электрическую энергию</w:t>
            </w:r>
          </w:p>
        </w:tc>
        <w:tc>
          <w:tcPr>
            <w:tcW w:w="564" w:type="pct"/>
          </w:tcPr>
          <w:p w14:paraId="450E6991" w14:textId="77777777" w:rsidR="000E6992" w:rsidRPr="000E6992" w:rsidRDefault="000E6992" w:rsidP="000E6992">
            <w:pPr>
              <w:jc w:val="center"/>
              <w:rPr>
                <w:snapToGrid w:val="0"/>
                <w:color w:val="000000"/>
                <w:sz w:val="28"/>
                <w:szCs w:val="28"/>
              </w:rPr>
            </w:pPr>
            <w:r w:rsidRPr="000E6992">
              <w:rPr>
                <w:i/>
                <w:snapToGrid w:val="0"/>
                <w:color w:val="000000"/>
                <w:sz w:val="20"/>
                <w:szCs w:val="20"/>
              </w:rPr>
              <w:t>тыс. руб.</w:t>
            </w:r>
          </w:p>
        </w:tc>
        <w:tc>
          <w:tcPr>
            <w:tcW w:w="566" w:type="pct"/>
            <w:shd w:val="clear" w:color="auto" w:fill="auto"/>
            <w:vAlign w:val="center"/>
          </w:tcPr>
          <w:p w14:paraId="54F4C833" w14:textId="77777777" w:rsidR="000E6992" w:rsidRPr="000E6992" w:rsidRDefault="000E6992" w:rsidP="000E6992">
            <w:pPr>
              <w:jc w:val="center"/>
              <w:rPr>
                <w:snapToGrid w:val="0"/>
                <w:color w:val="000000"/>
              </w:rPr>
            </w:pPr>
            <w:r w:rsidRPr="000E6992">
              <w:rPr>
                <w:snapToGrid w:val="0"/>
                <w:color w:val="000000"/>
              </w:rPr>
              <w:t>34 052</w:t>
            </w:r>
          </w:p>
        </w:tc>
        <w:tc>
          <w:tcPr>
            <w:tcW w:w="610" w:type="pct"/>
            <w:vAlign w:val="center"/>
          </w:tcPr>
          <w:p w14:paraId="4DB13547" w14:textId="77777777" w:rsidR="000E6992" w:rsidRPr="000E6992" w:rsidRDefault="000E6992" w:rsidP="000E6992">
            <w:pPr>
              <w:jc w:val="center"/>
              <w:rPr>
                <w:snapToGrid w:val="0"/>
                <w:color w:val="000000"/>
              </w:rPr>
            </w:pPr>
            <w:r w:rsidRPr="000E6992">
              <w:rPr>
                <w:snapToGrid w:val="0"/>
                <w:color w:val="000000"/>
              </w:rPr>
              <w:t>36 612</w:t>
            </w:r>
          </w:p>
        </w:tc>
        <w:tc>
          <w:tcPr>
            <w:tcW w:w="727" w:type="pct"/>
            <w:vAlign w:val="center"/>
          </w:tcPr>
          <w:p w14:paraId="2255BC16" w14:textId="77777777" w:rsidR="000E6992" w:rsidRPr="000E6992" w:rsidRDefault="000E6992" w:rsidP="000E6992">
            <w:pPr>
              <w:jc w:val="center"/>
              <w:rPr>
                <w:snapToGrid w:val="0"/>
                <w:color w:val="000000"/>
              </w:rPr>
            </w:pPr>
            <w:r w:rsidRPr="000E6992">
              <w:rPr>
                <w:snapToGrid w:val="0"/>
                <w:color w:val="000000"/>
              </w:rPr>
              <w:t>33 625</w:t>
            </w:r>
          </w:p>
        </w:tc>
        <w:tc>
          <w:tcPr>
            <w:tcW w:w="549" w:type="pct"/>
            <w:vAlign w:val="center"/>
          </w:tcPr>
          <w:p w14:paraId="4E1D62EC" w14:textId="77777777" w:rsidR="000E6992" w:rsidRPr="000E6992" w:rsidRDefault="000E6992" w:rsidP="000E6992">
            <w:pPr>
              <w:jc w:val="center"/>
              <w:rPr>
                <w:snapToGrid w:val="0"/>
                <w:color w:val="000000"/>
              </w:rPr>
            </w:pPr>
            <w:r w:rsidRPr="000E6992">
              <w:rPr>
                <w:snapToGrid w:val="0"/>
                <w:color w:val="000000"/>
              </w:rPr>
              <w:t>-427</w:t>
            </w:r>
          </w:p>
        </w:tc>
        <w:tc>
          <w:tcPr>
            <w:tcW w:w="474" w:type="pct"/>
            <w:vAlign w:val="center"/>
          </w:tcPr>
          <w:p w14:paraId="5868C3C9" w14:textId="77777777" w:rsidR="000E6992" w:rsidRPr="000E6992" w:rsidRDefault="000E6992" w:rsidP="000E6992">
            <w:pPr>
              <w:jc w:val="center"/>
              <w:rPr>
                <w:snapToGrid w:val="0"/>
                <w:color w:val="000000"/>
              </w:rPr>
            </w:pPr>
            <w:r w:rsidRPr="000E6992">
              <w:rPr>
                <w:snapToGrid w:val="0"/>
                <w:color w:val="000000"/>
              </w:rPr>
              <w:t>-1,25%</w:t>
            </w:r>
          </w:p>
        </w:tc>
      </w:tr>
      <w:tr w:rsidR="000E6992" w:rsidRPr="000E6992" w14:paraId="067DCF05" w14:textId="77777777" w:rsidTr="00B252CF">
        <w:trPr>
          <w:trHeight w:val="217"/>
        </w:trPr>
        <w:tc>
          <w:tcPr>
            <w:tcW w:w="222" w:type="pct"/>
            <w:shd w:val="clear" w:color="auto" w:fill="auto"/>
            <w:vAlign w:val="center"/>
            <w:hideMark/>
          </w:tcPr>
          <w:p w14:paraId="1BEB846A" w14:textId="77777777" w:rsidR="000E6992" w:rsidRPr="000E6992" w:rsidRDefault="000E6992" w:rsidP="000E6992">
            <w:pPr>
              <w:ind w:left="-142" w:right="-63"/>
              <w:jc w:val="center"/>
              <w:rPr>
                <w:snapToGrid w:val="0"/>
                <w:color w:val="000000"/>
                <w:sz w:val="20"/>
                <w:szCs w:val="20"/>
              </w:rPr>
            </w:pPr>
            <w:r w:rsidRPr="000E6992">
              <w:rPr>
                <w:snapToGrid w:val="0"/>
                <w:color w:val="000000"/>
                <w:sz w:val="20"/>
                <w:szCs w:val="20"/>
              </w:rPr>
              <w:t>2.3</w:t>
            </w:r>
          </w:p>
        </w:tc>
        <w:tc>
          <w:tcPr>
            <w:tcW w:w="1288" w:type="pct"/>
            <w:shd w:val="clear" w:color="auto" w:fill="auto"/>
            <w:vAlign w:val="center"/>
            <w:hideMark/>
          </w:tcPr>
          <w:p w14:paraId="3543862A" w14:textId="77777777" w:rsidR="000E6992" w:rsidRPr="000E6992" w:rsidRDefault="000E6992" w:rsidP="000E6992">
            <w:pPr>
              <w:rPr>
                <w:snapToGrid w:val="0"/>
                <w:color w:val="000000"/>
                <w:sz w:val="20"/>
                <w:szCs w:val="20"/>
              </w:rPr>
            </w:pPr>
            <w:r w:rsidRPr="000E6992">
              <w:rPr>
                <w:snapToGrid w:val="0"/>
                <w:color w:val="000000"/>
                <w:sz w:val="20"/>
                <w:szCs w:val="20"/>
              </w:rPr>
              <w:t>Расходы на холодную воду</w:t>
            </w:r>
          </w:p>
        </w:tc>
        <w:tc>
          <w:tcPr>
            <w:tcW w:w="564" w:type="pct"/>
          </w:tcPr>
          <w:p w14:paraId="7A7EC0D0" w14:textId="77777777" w:rsidR="000E6992" w:rsidRPr="000E6992" w:rsidRDefault="000E6992" w:rsidP="000E6992">
            <w:pPr>
              <w:jc w:val="center"/>
              <w:rPr>
                <w:snapToGrid w:val="0"/>
                <w:color w:val="000000"/>
                <w:sz w:val="28"/>
                <w:szCs w:val="28"/>
              </w:rPr>
            </w:pPr>
            <w:r w:rsidRPr="000E6992">
              <w:rPr>
                <w:i/>
                <w:snapToGrid w:val="0"/>
                <w:color w:val="000000"/>
                <w:sz w:val="20"/>
                <w:szCs w:val="20"/>
              </w:rPr>
              <w:t>тыс. руб.</w:t>
            </w:r>
          </w:p>
        </w:tc>
        <w:tc>
          <w:tcPr>
            <w:tcW w:w="566" w:type="pct"/>
            <w:shd w:val="clear" w:color="auto" w:fill="auto"/>
            <w:vAlign w:val="center"/>
          </w:tcPr>
          <w:p w14:paraId="6BB7D74F" w14:textId="77777777" w:rsidR="000E6992" w:rsidRPr="000E6992" w:rsidRDefault="000E6992" w:rsidP="000E6992">
            <w:pPr>
              <w:jc w:val="center"/>
              <w:rPr>
                <w:snapToGrid w:val="0"/>
                <w:color w:val="000000"/>
              </w:rPr>
            </w:pPr>
            <w:r w:rsidRPr="000E6992">
              <w:rPr>
                <w:snapToGrid w:val="0"/>
                <w:color w:val="000000"/>
              </w:rPr>
              <w:t>7 397</w:t>
            </w:r>
          </w:p>
        </w:tc>
        <w:tc>
          <w:tcPr>
            <w:tcW w:w="610" w:type="pct"/>
            <w:vAlign w:val="center"/>
          </w:tcPr>
          <w:p w14:paraId="06CBD356" w14:textId="77777777" w:rsidR="000E6992" w:rsidRPr="000E6992" w:rsidRDefault="000E6992" w:rsidP="000E6992">
            <w:pPr>
              <w:jc w:val="center"/>
              <w:rPr>
                <w:snapToGrid w:val="0"/>
                <w:color w:val="000000"/>
              </w:rPr>
            </w:pPr>
            <w:r w:rsidRPr="000E6992">
              <w:rPr>
                <w:snapToGrid w:val="0"/>
                <w:color w:val="000000"/>
              </w:rPr>
              <w:t>6 901</w:t>
            </w:r>
          </w:p>
        </w:tc>
        <w:tc>
          <w:tcPr>
            <w:tcW w:w="727" w:type="pct"/>
            <w:vAlign w:val="center"/>
          </w:tcPr>
          <w:p w14:paraId="5477316E" w14:textId="77777777" w:rsidR="000E6992" w:rsidRPr="000E6992" w:rsidRDefault="000E6992" w:rsidP="000E6992">
            <w:pPr>
              <w:jc w:val="center"/>
              <w:rPr>
                <w:snapToGrid w:val="0"/>
                <w:color w:val="000000"/>
              </w:rPr>
            </w:pPr>
            <w:r w:rsidRPr="000E6992">
              <w:rPr>
                <w:snapToGrid w:val="0"/>
                <w:color w:val="000000"/>
              </w:rPr>
              <w:t>6 901</w:t>
            </w:r>
          </w:p>
        </w:tc>
        <w:tc>
          <w:tcPr>
            <w:tcW w:w="549" w:type="pct"/>
            <w:vAlign w:val="center"/>
          </w:tcPr>
          <w:p w14:paraId="7BB022B9" w14:textId="77777777" w:rsidR="000E6992" w:rsidRPr="000E6992" w:rsidRDefault="000E6992" w:rsidP="000E6992">
            <w:pPr>
              <w:jc w:val="center"/>
              <w:rPr>
                <w:snapToGrid w:val="0"/>
                <w:color w:val="000000"/>
              </w:rPr>
            </w:pPr>
            <w:r w:rsidRPr="000E6992">
              <w:rPr>
                <w:snapToGrid w:val="0"/>
                <w:color w:val="000000"/>
              </w:rPr>
              <w:t>-496</w:t>
            </w:r>
          </w:p>
        </w:tc>
        <w:tc>
          <w:tcPr>
            <w:tcW w:w="474" w:type="pct"/>
            <w:vAlign w:val="center"/>
          </w:tcPr>
          <w:p w14:paraId="2F310446" w14:textId="77777777" w:rsidR="000E6992" w:rsidRPr="000E6992" w:rsidRDefault="000E6992" w:rsidP="000E6992">
            <w:pPr>
              <w:jc w:val="center"/>
              <w:rPr>
                <w:snapToGrid w:val="0"/>
                <w:color w:val="000000"/>
              </w:rPr>
            </w:pPr>
            <w:r w:rsidRPr="000E6992">
              <w:rPr>
                <w:snapToGrid w:val="0"/>
                <w:color w:val="000000"/>
              </w:rPr>
              <w:t>-6,71%</w:t>
            </w:r>
          </w:p>
        </w:tc>
      </w:tr>
      <w:tr w:rsidR="000E6992" w:rsidRPr="000E6992" w14:paraId="17E07D24" w14:textId="77777777" w:rsidTr="00B252CF">
        <w:trPr>
          <w:trHeight w:val="217"/>
        </w:trPr>
        <w:tc>
          <w:tcPr>
            <w:tcW w:w="222" w:type="pct"/>
            <w:shd w:val="clear" w:color="auto" w:fill="auto"/>
            <w:vAlign w:val="center"/>
          </w:tcPr>
          <w:p w14:paraId="237BA146" w14:textId="77777777" w:rsidR="000E6992" w:rsidRPr="000E6992" w:rsidRDefault="000E6992" w:rsidP="000E6992">
            <w:pPr>
              <w:ind w:left="-142" w:right="-63"/>
              <w:jc w:val="center"/>
              <w:rPr>
                <w:snapToGrid w:val="0"/>
                <w:color w:val="000000"/>
                <w:sz w:val="20"/>
                <w:szCs w:val="20"/>
              </w:rPr>
            </w:pPr>
            <w:r w:rsidRPr="000E6992">
              <w:rPr>
                <w:snapToGrid w:val="0"/>
                <w:color w:val="000000"/>
                <w:sz w:val="20"/>
                <w:szCs w:val="20"/>
              </w:rPr>
              <w:t>2.4</w:t>
            </w:r>
          </w:p>
        </w:tc>
        <w:tc>
          <w:tcPr>
            <w:tcW w:w="1288" w:type="pct"/>
            <w:shd w:val="clear" w:color="auto" w:fill="auto"/>
            <w:vAlign w:val="center"/>
          </w:tcPr>
          <w:p w14:paraId="58E6C595" w14:textId="77777777" w:rsidR="000E6992" w:rsidRPr="000E6992" w:rsidRDefault="000E6992" w:rsidP="000E6992">
            <w:pPr>
              <w:rPr>
                <w:snapToGrid w:val="0"/>
                <w:color w:val="000000"/>
                <w:sz w:val="20"/>
                <w:szCs w:val="20"/>
              </w:rPr>
            </w:pPr>
            <w:r w:rsidRPr="000E6992">
              <w:rPr>
                <w:snapToGrid w:val="0"/>
                <w:color w:val="000000"/>
                <w:sz w:val="20"/>
                <w:szCs w:val="20"/>
              </w:rPr>
              <w:t>Расходы на водоотведение</w:t>
            </w:r>
          </w:p>
        </w:tc>
        <w:tc>
          <w:tcPr>
            <w:tcW w:w="564" w:type="pct"/>
          </w:tcPr>
          <w:p w14:paraId="2836C617" w14:textId="77777777" w:rsidR="000E6992" w:rsidRPr="000E6992" w:rsidRDefault="000E6992" w:rsidP="000E6992">
            <w:pPr>
              <w:jc w:val="center"/>
              <w:rPr>
                <w:snapToGrid w:val="0"/>
                <w:color w:val="000000"/>
                <w:sz w:val="28"/>
                <w:szCs w:val="28"/>
              </w:rPr>
            </w:pPr>
            <w:r w:rsidRPr="000E6992">
              <w:rPr>
                <w:i/>
                <w:snapToGrid w:val="0"/>
                <w:color w:val="000000"/>
                <w:sz w:val="20"/>
                <w:szCs w:val="20"/>
              </w:rPr>
              <w:t>тыс. руб.</w:t>
            </w:r>
          </w:p>
        </w:tc>
        <w:tc>
          <w:tcPr>
            <w:tcW w:w="566" w:type="pct"/>
            <w:shd w:val="clear" w:color="auto" w:fill="auto"/>
            <w:vAlign w:val="center"/>
          </w:tcPr>
          <w:p w14:paraId="585A157A" w14:textId="77777777" w:rsidR="000E6992" w:rsidRPr="000E6992" w:rsidRDefault="000E6992" w:rsidP="000E6992">
            <w:pPr>
              <w:jc w:val="center"/>
              <w:rPr>
                <w:snapToGrid w:val="0"/>
                <w:color w:val="000000"/>
              </w:rPr>
            </w:pPr>
            <w:r w:rsidRPr="000E6992">
              <w:rPr>
                <w:snapToGrid w:val="0"/>
                <w:color w:val="000000"/>
              </w:rPr>
              <w:t>2 720</w:t>
            </w:r>
          </w:p>
        </w:tc>
        <w:tc>
          <w:tcPr>
            <w:tcW w:w="610" w:type="pct"/>
            <w:vAlign w:val="center"/>
          </w:tcPr>
          <w:p w14:paraId="12F6E135" w14:textId="77777777" w:rsidR="000E6992" w:rsidRPr="000E6992" w:rsidRDefault="000E6992" w:rsidP="000E6992">
            <w:pPr>
              <w:jc w:val="center"/>
              <w:rPr>
                <w:snapToGrid w:val="0"/>
                <w:color w:val="000000"/>
              </w:rPr>
            </w:pPr>
            <w:r w:rsidRPr="000E6992">
              <w:rPr>
                <w:snapToGrid w:val="0"/>
                <w:color w:val="000000"/>
              </w:rPr>
              <w:t>2 514</w:t>
            </w:r>
          </w:p>
        </w:tc>
        <w:tc>
          <w:tcPr>
            <w:tcW w:w="727" w:type="pct"/>
            <w:vAlign w:val="center"/>
          </w:tcPr>
          <w:p w14:paraId="242A79B5" w14:textId="77777777" w:rsidR="000E6992" w:rsidRPr="000E6992" w:rsidRDefault="000E6992" w:rsidP="000E6992">
            <w:pPr>
              <w:jc w:val="center"/>
              <w:rPr>
                <w:snapToGrid w:val="0"/>
                <w:color w:val="000000"/>
              </w:rPr>
            </w:pPr>
            <w:r w:rsidRPr="000E6992">
              <w:rPr>
                <w:snapToGrid w:val="0"/>
                <w:color w:val="000000"/>
              </w:rPr>
              <w:t>2 514</w:t>
            </w:r>
          </w:p>
        </w:tc>
        <w:tc>
          <w:tcPr>
            <w:tcW w:w="549" w:type="pct"/>
            <w:vAlign w:val="center"/>
          </w:tcPr>
          <w:p w14:paraId="0C8BEB3A" w14:textId="77777777" w:rsidR="000E6992" w:rsidRPr="000E6992" w:rsidRDefault="000E6992" w:rsidP="000E6992">
            <w:pPr>
              <w:jc w:val="center"/>
              <w:rPr>
                <w:snapToGrid w:val="0"/>
                <w:color w:val="000000"/>
              </w:rPr>
            </w:pPr>
            <w:r w:rsidRPr="000E6992">
              <w:rPr>
                <w:snapToGrid w:val="0"/>
                <w:color w:val="000000"/>
              </w:rPr>
              <w:t>-206</w:t>
            </w:r>
          </w:p>
        </w:tc>
        <w:tc>
          <w:tcPr>
            <w:tcW w:w="474" w:type="pct"/>
            <w:vAlign w:val="center"/>
          </w:tcPr>
          <w:p w14:paraId="6ECBB4B5" w14:textId="77777777" w:rsidR="000E6992" w:rsidRPr="000E6992" w:rsidRDefault="000E6992" w:rsidP="000E6992">
            <w:pPr>
              <w:jc w:val="center"/>
              <w:rPr>
                <w:snapToGrid w:val="0"/>
                <w:color w:val="000000"/>
              </w:rPr>
            </w:pPr>
            <w:r w:rsidRPr="000E6992">
              <w:rPr>
                <w:snapToGrid w:val="0"/>
                <w:color w:val="000000"/>
              </w:rPr>
              <w:t>-7,57%</w:t>
            </w:r>
          </w:p>
        </w:tc>
      </w:tr>
    </w:tbl>
    <w:p w14:paraId="1A2D8B72" w14:textId="77777777" w:rsidR="000E6992" w:rsidRPr="000E6992" w:rsidRDefault="000E6992" w:rsidP="000E6992">
      <w:pPr>
        <w:tabs>
          <w:tab w:val="left" w:pos="1890"/>
        </w:tabs>
        <w:ind w:firstLine="720"/>
        <w:jc w:val="both"/>
        <w:rPr>
          <w:snapToGrid w:val="0"/>
          <w:color w:val="000000"/>
          <w:sz w:val="28"/>
          <w:szCs w:val="28"/>
        </w:rPr>
      </w:pPr>
    </w:p>
    <w:p w14:paraId="604B652F" w14:textId="77777777" w:rsidR="000E6992" w:rsidRPr="000E6992" w:rsidRDefault="000E6992" w:rsidP="000E6992">
      <w:pPr>
        <w:tabs>
          <w:tab w:val="left" w:pos="1890"/>
        </w:tabs>
        <w:ind w:firstLine="720"/>
        <w:jc w:val="both"/>
        <w:rPr>
          <w:snapToGrid w:val="0"/>
          <w:color w:val="000000"/>
          <w:sz w:val="28"/>
          <w:szCs w:val="28"/>
        </w:rPr>
      </w:pPr>
      <w:r w:rsidRPr="000E6992">
        <w:rPr>
          <w:snapToGrid w:val="0"/>
          <w:color w:val="000000"/>
          <w:sz w:val="28"/>
          <w:szCs w:val="28"/>
        </w:rPr>
        <w:t>После проведенного анализа статей затрат по факту 2023 года по КС от 03.11.2021 № 5/ТГО, фактические скорректированные расходы (себестоимость (РО)) на производство тепловой энергии на 2023 год составит 316 726 тыс. руб. = 114 660 (ЭР) + 190 348 (ОР) + 11 718 (НР).</w:t>
      </w:r>
    </w:p>
    <w:p w14:paraId="4775B4EF" w14:textId="77777777" w:rsidR="000E6992" w:rsidRPr="000E6992" w:rsidRDefault="000E6992" w:rsidP="000E6992">
      <w:pPr>
        <w:tabs>
          <w:tab w:val="left" w:pos="1890"/>
        </w:tabs>
        <w:ind w:firstLine="720"/>
        <w:jc w:val="both"/>
        <w:rPr>
          <w:snapToGrid w:val="0"/>
          <w:color w:val="000000"/>
          <w:sz w:val="28"/>
          <w:szCs w:val="28"/>
        </w:rPr>
      </w:pPr>
    </w:p>
    <w:p w14:paraId="09AB0E24"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 xml:space="preserve"> Расходы из прибыли </w:t>
      </w:r>
    </w:p>
    <w:p w14:paraId="024A4257" w14:textId="77777777" w:rsidR="000E6992" w:rsidRPr="000E6992" w:rsidRDefault="000E6992" w:rsidP="000E6992">
      <w:pPr>
        <w:ind w:firstLine="709"/>
        <w:rPr>
          <w:snapToGrid w:val="0"/>
          <w:color w:val="000000"/>
          <w:sz w:val="28"/>
          <w:szCs w:val="28"/>
        </w:rPr>
      </w:pPr>
      <w:r w:rsidRPr="000E6992">
        <w:rPr>
          <w:snapToGrid w:val="0"/>
          <w:color w:val="000000"/>
          <w:sz w:val="28"/>
          <w:szCs w:val="28"/>
        </w:rPr>
        <w:t>Нормативный уровень прибыли на 2023 год составляет 25 750 тыс. руб. в соответствии с установленным в концессионном соглашении процентом прибыли на 2023 год, в размере 8,13 % (316 726 тыс. руб. * 8,13%).</w:t>
      </w:r>
    </w:p>
    <w:p w14:paraId="75DFAD1D" w14:textId="77777777" w:rsidR="000E6992" w:rsidRPr="000E6992" w:rsidRDefault="000E6992" w:rsidP="000E6992">
      <w:pPr>
        <w:ind w:firstLine="709"/>
        <w:rPr>
          <w:snapToGrid w:val="0"/>
          <w:color w:val="000000"/>
          <w:sz w:val="28"/>
          <w:szCs w:val="28"/>
          <w:lang w:eastAsia="en-US"/>
        </w:rPr>
      </w:pPr>
    </w:p>
    <w:p w14:paraId="21012381"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 xml:space="preserve">Расчетная предпринимательская прибыль </w:t>
      </w:r>
    </w:p>
    <w:p w14:paraId="43BBE0E8" w14:textId="77777777" w:rsidR="000E6992" w:rsidRPr="000E6992" w:rsidRDefault="000E6992" w:rsidP="000E6992">
      <w:pPr>
        <w:tabs>
          <w:tab w:val="left" w:pos="1890"/>
        </w:tabs>
        <w:ind w:firstLine="720"/>
        <w:jc w:val="both"/>
        <w:rPr>
          <w:snapToGrid w:val="0"/>
          <w:color w:val="000000"/>
          <w:sz w:val="28"/>
          <w:szCs w:val="28"/>
        </w:rPr>
      </w:pPr>
      <w:r w:rsidRPr="000E6992">
        <w:rPr>
          <w:snapToGrid w:val="0"/>
          <w:color w:val="000000"/>
          <w:sz w:val="28"/>
          <w:szCs w:val="28"/>
        </w:rPr>
        <w:t xml:space="preserve">Расчетная предпринимательская прибыль, регулируемой организации принята на уровне плановых значений при расчете НВВ на 2023 год, в размере </w:t>
      </w:r>
      <w:r w:rsidRPr="000E6992">
        <w:rPr>
          <w:snapToGrid w:val="0"/>
          <w:color w:val="000000"/>
          <w:sz w:val="28"/>
          <w:szCs w:val="28"/>
        </w:rPr>
        <w:br/>
        <w:t>11 463 тыс. руб.</w:t>
      </w:r>
    </w:p>
    <w:p w14:paraId="19B00458" w14:textId="77777777" w:rsidR="000E6992" w:rsidRPr="000E6992" w:rsidRDefault="000E6992" w:rsidP="000E6992">
      <w:pPr>
        <w:tabs>
          <w:tab w:val="left" w:pos="1890"/>
        </w:tabs>
        <w:ind w:firstLine="720"/>
        <w:jc w:val="both"/>
        <w:rPr>
          <w:snapToGrid w:val="0"/>
          <w:color w:val="000000"/>
          <w:sz w:val="28"/>
          <w:szCs w:val="28"/>
        </w:rPr>
      </w:pPr>
    </w:p>
    <w:p w14:paraId="10A35234"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Корректировка НВВ</w:t>
      </w:r>
    </w:p>
    <w:p w14:paraId="64954B23" w14:textId="77777777" w:rsidR="000E6992" w:rsidRPr="000E6992" w:rsidRDefault="000E6992" w:rsidP="000E6992">
      <w:pPr>
        <w:ind w:firstLine="709"/>
        <w:jc w:val="both"/>
        <w:rPr>
          <w:snapToGrid w:val="0"/>
          <w:color w:val="000000"/>
          <w:sz w:val="28"/>
          <w:szCs w:val="28"/>
          <w:lang w:eastAsia="en-US"/>
        </w:rPr>
      </w:pPr>
      <w:r w:rsidRPr="000E6992">
        <w:rPr>
          <w:snapToGrid w:val="0"/>
          <w:color w:val="000000"/>
          <w:sz w:val="28"/>
          <w:szCs w:val="28"/>
          <w:lang w:eastAsia="en-US"/>
        </w:rPr>
        <w:t xml:space="preserve">Корректировка НВВ принимается на уровне подтвержденной, учтенной в плане на 2023 год, в сумме 14 956 тыс. руб., в том числе: ∆ КИП (2021 г.), в размере 8 316 тыс. руб. и ∆Рез (2021 г.) в размере 6 640 тыс. руб. </w:t>
      </w:r>
    </w:p>
    <w:p w14:paraId="4E706B09" w14:textId="77777777" w:rsidR="000E6992" w:rsidRPr="000E6992" w:rsidRDefault="000E6992" w:rsidP="000E6992">
      <w:pPr>
        <w:ind w:firstLine="709"/>
        <w:jc w:val="both"/>
        <w:rPr>
          <w:snapToGrid w:val="0"/>
          <w:color w:val="000000"/>
          <w:sz w:val="28"/>
          <w:szCs w:val="28"/>
          <w:lang w:eastAsia="en-US"/>
        </w:rPr>
      </w:pPr>
    </w:p>
    <w:p w14:paraId="49C712A2"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Фактическая необходимая валовая выручка                                                   по КС от 03.11.2021 № 5/ТГО за 2023 год</w:t>
      </w:r>
    </w:p>
    <w:p w14:paraId="7522ACEF" w14:textId="77777777" w:rsidR="000E6992" w:rsidRPr="000E6992" w:rsidRDefault="000E6992" w:rsidP="000E6992">
      <w:pPr>
        <w:tabs>
          <w:tab w:val="left" w:pos="1890"/>
        </w:tabs>
        <w:ind w:right="-2" w:firstLine="709"/>
        <w:jc w:val="both"/>
        <w:rPr>
          <w:snapToGrid w:val="0"/>
          <w:color w:val="000000"/>
          <w:sz w:val="28"/>
          <w:szCs w:val="28"/>
        </w:rPr>
      </w:pPr>
      <w:r w:rsidRPr="000E6992">
        <w:rPr>
          <w:snapToGrid w:val="0"/>
          <w:color w:val="000000"/>
          <w:sz w:val="28"/>
          <w:szCs w:val="28"/>
        </w:rPr>
        <w:t>Фактическая экономически обоснованная необходимая валовая выручка за 2023 год составила 344 067 тыс. руб. Расчет необходимой валовой выручки по факту 2023 года по КС от 03.11.2021 № 5/ТГО постатейно отражен в таблице 35.</w:t>
      </w:r>
    </w:p>
    <w:p w14:paraId="4E515618" w14:textId="77777777" w:rsidR="000E6992" w:rsidRPr="000E6992" w:rsidRDefault="000E6992" w:rsidP="000E6992">
      <w:pPr>
        <w:ind w:firstLine="709"/>
        <w:jc w:val="right"/>
        <w:rPr>
          <w:color w:val="000000"/>
          <w:sz w:val="28"/>
          <w:szCs w:val="28"/>
        </w:rPr>
      </w:pPr>
      <w:r w:rsidRPr="000E6992">
        <w:rPr>
          <w:snapToGrid w:val="0"/>
          <w:color w:val="000000"/>
          <w:sz w:val="28"/>
          <w:szCs w:val="28"/>
        </w:rPr>
        <w:lastRenderedPageBreak/>
        <w:t xml:space="preserve">                                                                                               </w:t>
      </w:r>
      <w:r w:rsidRPr="000E6992">
        <w:rPr>
          <w:color w:val="000000"/>
          <w:sz w:val="28"/>
          <w:szCs w:val="28"/>
        </w:rPr>
        <w:t xml:space="preserve">Таблица 35 </w:t>
      </w:r>
    </w:p>
    <w:p w14:paraId="2160A792" w14:textId="77777777" w:rsidR="000E6992" w:rsidRPr="000E6992" w:rsidRDefault="000E6992" w:rsidP="000E6992">
      <w:pPr>
        <w:ind w:right="-31"/>
        <w:jc w:val="center"/>
        <w:rPr>
          <w:snapToGrid w:val="0"/>
          <w:color w:val="000000"/>
          <w:sz w:val="28"/>
          <w:szCs w:val="28"/>
        </w:rPr>
      </w:pPr>
      <w:r w:rsidRPr="000E6992">
        <w:rPr>
          <w:snapToGrid w:val="0"/>
          <w:color w:val="000000"/>
          <w:sz w:val="28"/>
          <w:szCs w:val="28"/>
        </w:rPr>
        <w:t>Расчёт необходимой валовой выручки ОАО «СКЭК» на производство тепловой энергии по КС от 03.11.2021 № 5/ТГО по факту 2023 года</w:t>
      </w:r>
      <w:r w:rsidRPr="000E6992">
        <w:rPr>
          <w:snapToGrid w:val="0"/>
          <w:color w:val="000000"/>
          <w:sz w:val="28"/>
          <w:szCs w:val="28"/>
        </w:rPr>
        <w:tab/>
      </w:r>
    </w:p>
    <w:p w14:paraId="14093F25" w14:textId="77777777" w:rsidR="000E6992" w:rsidRPr="000E6992" w:rsidRDefault="000E6992" w:rsidP="000E6992">
      <w:pPr>
        <w:ind w:right="-31"/>
        <w:jc w:val="right"/>
        <w:rPr>
          <w:snapToGrid w:val="0"/>
          <w:color w:val="000000"/>
          <w:sz w:val="28"/>
          <w:szCs w:val="28"/>
        </w:rPr>
      </w:pPr>
      <w:r w:rsidRPr="000E6992">
        <w:rPr>
          <w:snapToGrid w:val="0"/>
          <w:color w:val="000000"/>
          <w:sz w:val="28"/>
          <w:szCs w:val="28"/>
        </w:rPr>
        <w:t>тыс. руб.</w:t>
      </w:r>
    </w:p>
    <w:tbl>
      <w:tblPr>
        <w:tblW w:w="10075"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770"/>
        <w:gridCol w:w="1298"/>
        <w:gridCol w:w="1434"/>
        <w:gridCol w:w="1395"/>
        <w:gridCol w:w="1282"/>
        <w:gridCol w:w="1325"/>
      </w:tblGrid>
      <w:tr w:rsidR="000E6992" w:rsidRPr="000E6992" w14:paraId="2FC37735" w14:textId="77777777" w:rsidTr="00B252CF">
        <w:trPr>
          <w:trHeight w:val="362"/>
          <w:tblHeader/>
        </w:trPr>
        <w:tc>
          <w:tcPr>
            <w:tcW w:w="571" w:type="dxa"/>
            <w:shd w:val="clear" w:color="auto" w:fill="auto"/>
            <w:vAlign w:val="center"/>
            <w:hideMark/>
          </w:tcPr>
          <w:p w14:paraId="41C81D46" w14:textId="77777777" w:rsidR="000E6992" w:rsidRPr="000E6992" w:rsidRDefault="000E6992" w:rsidP="000E6992">
            <w:pPr>
              <w:jc w:val="center"/>
              <w:rPr>
                <w:snapToGrid w:val="0"/>
                <w:color w:val="000000"/>
                <w:sz w:val="20"/>
                <w:szCs w:val="20"/>
              </w:rPr>
            </w:pPr>
            <w:r w:rsidRPr="000E6992">
              <w:rPr>
                <w:snapToGrid w:val="0"/>
                <w:color w:val="000000"/>
                <w:sz w:val="20"/>
                <w:szCs w:val="20"/>
              </w:rPr>
              <w:t>№</w:t>
            </w:r>
          </w:p>
          <w:p w14:paraId="3517CE10" w14:textId="77777777" w:rsidR="000E6992" w:rsidRPr="000E6992" w:rsidRDefault="000E6992" w:rsidP="000E6992">
            <w:pPr>
              <w:jc w:val="center"/>
              <w:rPr>
                <w:snapToGrid w:val="0"/>
                <w:color w:val="000000"/>
                <w:sz w:val="20"/>
                <w:szCs w:val="20"/>
              </w:rPr>
            </w:pPr>
            <w:r w:rsidRPr="000E6992">
              <w:rPr>
                <w:snapToGrid w:val="0"/>
                <w:color w:val="000000"/>
                <w:sz w:val="20"/>
                <w:szCs w:val="20"/>
              </w:rPr>
              <w:t>п/п</w:t>
            </w:r>
          </w:p>
        </w:tc>
        <w:tc>
          <w:tcPr>
            <w:tcW w:w="2770" w:type="dxa"/>
            <w:shd w:val="clear" w:color="auto" w:fill="auto"/>
            <w:vAlign w:val="center"/>
            <w:hideMark/>
          </w:tcPr>
          <w:p w14:paraId="6D490829" w14:textId="77777777" w:rsidR="000E6992" w:rsidRPr="000E6992" w:rsidRDefault="000E6992" w:rsidP="000E6992">
            <w:pPr>
              <w:jc w:val="center"/>
              <w:rPr>
                <w:snapToGrid w:val="0"/>
                <w:color w:val="000000"/>
                <w:sz w:val="20"/>
                <w:szCs w:val="20"/>
              </w:rPr>
            </w:pPr>
            <w:r w:rsidRPr="000E6992">
              <w:rPr>
                <w:snapToGrid w:val="0"/>
                <w:color w:val="000000"/>
                <w:sz w:val="20"/>
                <w:szCs w:val="20"/>
              </w:rPr>
              <w:t>Показатели</w:t>
            </w:r>
          </w:p>
        </w:tc>
        <w:tc>
          <w:tcPr>
            <w:tcW w:w="1298" w:type="dxa"/>
            <w:shd w:val="clear" w:color="auto" w:fill="auto"/>
            <w:vAlign w:val="center"/>
            <w:hideMark/>
          </w:tcPr>
          <w:p w14:paraId="25CB109F" w14:textId="77777777" w:rsidR="000E6992" w:rsidRPr="000E6992" w:rsidRDefault="000E6992" w:rsidP="000E6992">
            <w:pPr>
              <w:ind w:left="-108" w:right="-108"/>
              <w:jc w:val="center"/>
              <w:rPr>
                <w:bCs/>
                <w:color w:val="000000"/>
                <w:sz w:val="20"/>
                <w:szCs w:val="20"/>
              </w:rPr>
            </w:pPr>
            <w:r w:rsidRPr="000E6992">
              <w:rPr>
                <w:bCs/>
                <w:snapToGrid w:val="0"/>
                <w:color w:val="000000"/>
                <w:sz w:val="20"/>
                <w:szCs w:val="20"/>
              </w:rPr>
              <w:t>утверждено на 2023 год</w:t>
            </w:r>
          </w:p>
        </w:tc>
        <w:tc>
          <w:tcPr>
            <w:tcW w:w="1434" w:type="dxa"/>
            <w:shd w:val="clear" w:color="auto" w:fill="auto"/>
            <w:vAlign w:val="center"/>
            <w:hideMark/>
          </w:tcPr>
          <w:p w14:paraId="7A4963D2" w14:textId="77777777" w:rsidR="000E6992" w:rsidRPr="000E6992" w:rsidRDefault="000E6992" w:rsidP="000E6992">
            <w:pPr>
              <w:ind w:left="-108" w:right="-108"/>
              <w:jc w:val="center"/>
              <w:rPr>
                <w:bCs/>
                <w:color w:val="000000"/>
                <w:sz w:val="20"/>
                <w:szCs w:val="20"/>
              </w:rPr>
            </w:pPr>
            <w:r w:rsidRPr="000E6992">
              <w:rPr>
                <w:bCs/>
                <w:snapToGrid w:val="0"/>
                <w:color w:val="000000"/>
                <w:sz w:val="20"/>
                <w:szCs w:val="20"/>
              </w:rPr>
              <w:t xml:space="preserve">Факт </w:t>
            </w:r>
            <w:r w:rsidRPr="000E6992">
              <w:rPr>
                <w:bCs/>
                <w:snapToGrid w:val="0"/>
                <w:color w:val="000000"/>
                <w:sz w:val="20"/>
                <w:szCs w:val="20"/>
              </w:rPr>
              <w:br/>
              <w:t xml:space="preserve">ОАО "СКЭК" </w:t>
            </w:r>
            <w:r w:rsidRPr="000E6992">
              <w:rPr>
                <w:bCs/>
                <w:snapToGrid w:val="0"/>
                <w:color w:val="000000"/>
                <w:sz w:val="20"/>
                <w:szCs w:val="20"/>
              </w:rPr>
              <w:br/>
              <w:t>2023 год</w:t>
            </w:r>
          </w:p>
        </w:tc>
        <w:tc>
          <w:tcPr>
            <w:tcW w:w="1395" w:type="dxa"/>
            <w:shd w:val="clear" w:color="auto" w:fill="auto"/>
            <w:vAlign w:val="center"/>
            <w:hideMark/>
          </w:tcPr>
          <w:p w14:paraId="6C877B1A" w14:textId="77777777" w:rsidR="000E6992" w:rsidRPr="000E6992" w:rsidRDefault="000E6992" w:rsidP="000E6992">
            <w:pPr>
              <w:ind w:left="-92" w:right="-95"/>
              <w:jc w:val="center"/>
              <w:rPr>
                <w:bCs/>
                <w:snapToGrid w:val="0"/>
                <w:color w:val="000000"/>
                <w:sz w:val="20"/>
                <w:szCs w:val="20"/>
              </w:rPr>
            </w:pPr>
            <w:r w:rsidRPr="000E6992">
              <w:rPr>
                <w:bCs/>
                <w:snapToGrid w:val="0"/>
                <w:color w:val="000000"/>
                <w:sz w:val="20"/>
                <w:szCs w:val="20"/>
              </w:rPr>
              <w:t>Факт</w:t>
            </w:r>
          </w:p>
          <w:p w14:paraId="248A928D" w14:textId="77777777" w:rsidR="000E6992" w:rsidRPr="000E6992" w:rsidRDefault="000E6992" w:rsidP="000E6992">
            <w:pPr>
              <w:ind w:left="-92" w:right="-95"/>
              <w:jc w:val="center"/>
              <w:rPr>
                <w:bCs/>
                <w:snapToGrid w:val="0"/>
                <w:color w:val="000000"/>
                <w:sz w:val="20"/>
                <w:szCs w:val="20"/>
              </w:rPr>
            </w:pPr>
            <w:r w:rsidRPr="000E6992">
              <w:rPr>
                <w:bCs/>
                <w:snapToGrid w:val="0"/>
                <w:color w:val="000000"/>
                <w:sz w:val="20"/>
                <w:szCs w:val="20"/>
              </w:rPr>
              <w:t xml:space="preserve">эксперт </w:t>
            </w:r>
            <w:r w:rsidRPr="000E6992">
              <w:rPr>
                <w:bCs/>
                <w:snapToGrid w:val="0"/>
                <w:color w:val="000000"/>
                <w:sz w:val="20"/>
                <w:szCs w:val="20"/>
              </w:rPr>
              <w:br/>
              <w:t>2023 год</w:t>
            </w:r>
          </w:p>
        </w:tc>
        <w:tc>
          <w:tcPr>
            <w:tcW w:w="1282" w:type="dxa"/>
            <w:shd w:val="clear" w:color="auto" w:fill="auto"/>
            <w:vAlign w:val="center"/>
          </w:tcPr>
          <w:p w14:paraId="7324F9AB" w14:textId="77777777" w:rsidR="000E6992" w:rsidRPr="000E6992" w:rsidRDefault="000E6992" w:rsidP="000E6992">
            <w:pPr>
              <w:ind w:left="-127" w:right="-108"/>
              <w:jc w:val="center"/>
              <w:rPr>
                <w:bCs/>
                <w:snapToGrid w:val="0"/>
                <w:color w:val="000000"/>
                <w:sz w:val="20"/>
                <w:szCs w:val="20"/>
              </w:rPr>
            </w:pPr>
            <w:r w:rsidRPr="000E6992">
              <w:rPr>
                <w:bCs/>
                <w:snapToGrid w:val="0"/>
                <w:color w:val="000000"/>
                <w:sz w:val="20"/>
                <w:szCs w:val="20"/>
              </w:rPr>
              <w:t>отклонения тыс. руб.</w:t>
            </w:r>
          </w:p>
        </w:tc>
        <w:tc>
          <w:tcPr>
            <w:tcW w:w="1325" w:type="dxa"/>
            <w:vAlign w:val="center"/>
          </w:tcPr>
          <w:p w14:paraId="6C8B1C24" w14:textId="77777777" w:rsidR="000E6992" w:rsidRPr="000E6992" w:rsidRDefault="000E6992" w:rsidP="000E6992">
            <w:pPr>
              <w:ind w:left="-127" w:right="-108"/>
              <w:jc w:val="center"/>
              <w:rPr>
                <w:bCs/>
                <w:snapToGrid w:val="0"/>
                <w:color w:val="000000"/>
                <w:sz w:val="20"/>
                <w:szCs w:val="20"/>
              </w:rPr>
            </w:pPr>
            <w:r w:rsidRPr="000E6992">
              <w:rPr>
                <w:bCs/>
                <w:snapToGrid w:val="0"/>
                <w:color w:val="000000"/>
                <w:sz w:val="20"/>
                <w:szCs w:val="20"/>
              </w:rPr>
              <w:t>динамика, %</w:t>
            </w:r>
          </w:p>
        </w:tc>
      </w:tr>
      <w:tr w:rsidR="000E6992" w:rsidRPr="000E6992" w14:paraId="7239B3CB" w14:textId="77777777" w:rsidTr="00B252CF">
        <w:trPr>
          <w:trHeight w:val="146"/>
          <w:tblHeader/>
        </w:trPr>
        <w:tc>
          <w:tcPr>
            <w:tcW w:w="571" w:type="dxa"/>
            <w:shd w:val="clear" w:color="auto" w:fill="auto"/>
            <w:vAlign w:val="center"/>
            <w:hideMark/>
          </w:tcPr>
          <w:p w14:paraId="78C0F5E8" w14:textId="77777777" w:rsidR="000E6992" w:rsidRPr="000E6992" w:rsidRDefault="000E6992" w:rsidP="000E6992">
            <w:pPr>
              <w:jc w:val="center"/>
              <w:rPr>
                <w:snapToGrid w:val="0"/>
                <w:color w:val="000000"/>
                <w:sz w:val="20"/>
                <w:szCs w:val="20"/>
              </w:rPr>
            </w:pPr>
          </w:p>
        </w:tc>
        <w:tc>
          <w:tcPr>
            <w:tcW w:w="2770" w:type="dxa"/>
            <w:shd w:val="clear" w:color="auto" w:fill="auto"/>
            <w:hideMark/>
          </w:tcPr>
          <w:p w14:paraId="1DA6B454" w14:textId="77777777" w:rsidR="000E6992" w:rsidRPr="000E6992" w:rsidRDefault="000E6992" w:rsidP="000E6992">
            <w:pPr>
              <w:jc w:val="center"/>
              <w:rPr>
                <w:snapToGrid w:val="0"/>
                <w:color w:val="000000"/>
                <w:sz w:val="20"/>
                <w:szCs w:val="20"/>
              </w:rPr>
            </w:pPr>
            <w:r w:rsidRPr="000E6992">
              <w:rPr>
                <w:snapToGrid w:val="0"/>
                <w:color w:val="000000"/>
                <w:sz w:val="20"/>
                <w:szCs w:val="20"/>
              </w:rPr>
              <w:t>1</w:t>
            </w:r>
          </w:p>
        </w:tc>
        <w:tc>
          <w:tcPr>
            <w:tcW w:w="1298" w:type="dxa"/>
            <w:hideMark/>
          </w:tcPr>
          <w:p w14:paraId="1F60B57D" w14:textId="77777777" w:rsidR="000E6992" w:rsidRPr="000E6992" w:rsidRDefault="000E6992" w:rsidP="000E6992">
            <w:pPr>
              <w:jc w:val="center"/>
              <w:rPr>
                <w:snapToGrid w:val="0"/>
                <w:color w:val="000000"/>
                <w:sz w:val="20"/>
                <w:szCs w:val="20"/>
              </w:rPr>
            </w:pPr>
            <w:r w:rsidRPr="000E6992">
              <w:rPr>
                <w:snapToGrid w:val="0"/>
                <w:color w:val="000000"/>
                <w:sz w:val="20"/>
                <w:szCs w:val="20"/>
              </w:rPr>
              <w:t>2</w:t>
            </w:r>
          </w:p>
        </w:tc>
        <w:tc>
          <w:tcPr>
            <w:tcW w:w="1434" w:type="dxa"/>
            <w:shd w:val="clear" w:color="auto" w:fill="auto"/>
            <w:hideMark/>
          </w:tcPr>
          <w:p w14:paraId="5C1F2E03" w14:textId="77777777" w:rsidR="000E6992" w:rsidRPr="000E6992" w:rsidRDefault="000E6992" w:rsidP="000E6992">
            <w:pPr>
              <w:jc w:val="center"/>
              <w:rPr>
                <w:snapToGrid w:val="0"/>
                <w:color w:val="000000"/>
                <w:sz w:val="20"/>
                <w:szCs w:val="20"/>
              </w:rPr>
            </w:pPr>
            <w:r w:rsidRPr="000E6992">
              <w:rPr>
                <w:snapToGrid w:val="0"/>
                <w:color w:val="000000"/>
                <w:sz w:val="20"/>
                <w:szCs w:val="20"/>
              </w:rPr>
              <w:t>3</w:t>
            </w:r>
          </w:p>
        </w:tc>
        <w:tc>
          <w:tcPr>
            <w:tcW w:w="1395" w:type="dxa"/>
            <w:hideMark/>
          </w:tcPr>
          <w:p w14:paraId="33350C5F" w14:textId="77777777" w:rsidR="000E6992" w:rsidRPr="000E6992" w:rsidRDefault="000E6992" w:rsidP="000E6992">
            <w:pPr>
              <w:jc w:val="center"/>
              <w:rPr>
                <w:snapToGrid w:val="0"/>
                <w:color w:val="000000"/>
                <w:sz w:val="20"/>
                <w:szCs w:val="20"/>
              </w:rPr>
            </w:pPr>
            <w:r w:rsidRPr="000E6992">
              <w:rPr>
                <w:snapToGrid w:val="0"/>
                <w:color w:val="000000"/>
                <w:sz w:val="20"/>
                <w:szCs w:val="20"/>
              </w:rPr>
              <w:t>4</w:t>
            </w:r>
          </w:p>
        </w:tc>
        <w:tc>
          <w:tcPr>
            <w:tcW w:w="1282" w:type="dxa"/>
          </w:tcPr>
          <w:p w14:paraId="152865D7" w14:textId="77777777" w:rsidR="000E6992" w:rsidRPr="000E6992" w:rsidRDefault="000E6992" w:rsidP="000E6992">
            <w:pPr>
              <w:jc w:val="center"/>
              <w:rPr>
                <w:snapToGrid w:val="0"/>
                <w:color w:val="000000"/>
                <w:sz w:val="20"/>
                <w:szCs w:val="20"/>
              </w:rPr>
            </w:pPr>
            <w:r w:rsidRPr="000E6992">
              <w:rPr>
                <w:snapToGrid w:val="0"/>
                <w:color w:val="000000"/>
                <w:sz w:val="20"/>
                <w:szCs w:val="20"/>
              </w:rPr>
              <w:t>5=4-3</w:t>
            </w:r>
          </w:p>
        </w:tc>
        <w:tc>
          <w:tcPr>
            <w:tcW w:w="1325" w:type="dxa"/>
          </w:tcPr>
          <w:p w14:paraId="49D7ADF7" w14:textId="77777777" w:rsidR="000E6992" w:rsidRPr="000E6992" w:rsidRDefault="000E6992" w:rsidP="000E6992">
            <w:pPr>
              <w:jc w:val="center"/>
              <w:rPr>
                <w:snapToGrid w:val="0"/>
                <w:color w:val="000000"/>
                <w:sz w:val="20"/>
                <w:szCs w:val="20"/>
              </w:rPr>
            </w:pPr>
            <w:r w:rsidRPr="000E6992">
              <w:rPr>
                <w:snapToGrid w:val="0"/>
                <w:color w:val="000000"/>
                <w:sz w:val="20"/>
                <w:szCs w:val="20"/>
              </w:rPr>
              <w:t>6=4/3</w:t>
            </w:r>
          </w:p>
        </w:tc>
      </w:tr>
      <w:tr w:rsidR="000E6992" w:rsidRPr="000E6992" w14:paraId="479ABAE3" w14:textId="77777777" w:rsidTr="00B252CF">
        <w:trPr>
          <w:trHeight w:val="181"/>
        </w:trPr>
        <w:tc>
          <w:tcPr>
            <w:tcW w:w="571" w:type="dxa"/>
            <w:shd w:val="clear" w:color="auto" w:fill="auto"/>
            <w:vAlign w:val="center"/>
            <w:hideMark/>
          </w:tcPr>
          <w:p w14:paraId="2AB3757F" w14:textId="77777777" w:rsidR="000E6992" w:rsidRPr="000E6992" w:rsidRDefault="000E6992" w:rsidP="000E6992">
            <w:pPr>
              <w:ind w:right="-31"/>
              <w:jc w:val="center"/>
              <w:rPr>
                <w:color w:val="000000"/>
                <w:sz w:val="18"/>
                <w:szCs w:val="18"/>
              </w:rPr>
            </w:pPr>
            <w:r w:rsidRPr="000E6992">
              <w:rPr>
                <w:color w:val="000000"/>
                <w:sz w:val="18"/>
                <w:szCs w:val="18"/>
              </w:rPr>
              <w:t>1</w:t>
            </w:r>
          </w:p>
        </w:tc>
        <w:tc>
          <w:tcPr>
            <w:tcW w:w="2770" w:type="dxa"/>
            <w:shd w:val="clear" w:color="auto" w:fill="auto"/>
            <w:vAlign w:val="center"/>
            <w:hideMark/>
          </w:tcPr>
          <w:p w14:paraId="41AF61A1" w14:textId="77777777" w:rsidR="000E6992" w:rsidRPr="000E6992" w:rsidRDefault="000E6992" w:rsidP="000E6992">
            <w:pPr>
              <w:ind w:right="-31"/>
              <w:rPr>
                <w:color w:val="000000"/>
                <w:sz w:val="18"/>
                <w:szCs w:val="18"/>
              </w:rPr>
            </w:pPr>
            <w:r w:rsidRPr="000E6992">
              <w:rPr>
                <w:color w:val="000000"/>
                <w:sz w:val="18"/>
                <w:szCs w:val="18"/>
              </w:rPr>
              <w:t>Операционные (подконтрольные) расходы</w:t>
            </w:r>
          </w:p>
        </w:tc>
        <w:tc>
          <w:tcPr>
            <w:tcW w:w="1298" w:type="dxa"/>
            <w:shd w:val="clear" w:color="auto" w:fill="auto"/>
            <w:vAlign w:val="center"/>
            <w:hideMark/>
          </w:tcPr>
          <w:p w14:paraId="004124D3" w14:textId="77777777" w:rsidR="000E6992" w:rsidRPr="000E6992" w:rsidRDefault="000E6992" w:rsidP="000E6992">
            <w:pPr>
              <w:jc w:val="center"/>
              <w:rPr>
                <w:snapToGrid w:val="0"/>
                <w:color w:val="000000"/>
                <w:sz w:val="28"/>
                <w:szCs w:val="28"/>
              </w:rPr>
            </w:pPr>
            <w:r w:rsidRPr="000E6992">
              <w:rPr>
                <w:snapToGrid w:val="0"/>
                <w:color w:val="000000"/>
                <w:sz w:val="28"/>
                <w:szCs w:val="28"/>
              </w:rPr>
              <w:t>174 623</w:t>
            </w:r>
          </w:p>
        </w:tc>
        <w:tc>
          <w:tcPr>
            <w:tcW w:w="1434" w:type="dxa"/>
            <w:shd w:val="clear" w:color="auto" w:fill="auto"/>
            <w:vAlign w:val="center"/>
          </w:tcPr>
          <w:p w14:paraId="5E2E6321" w14:textId="77777777" w:rsidR="000E6992" w:rsidRPr="000E6992" w:rsidRDefault="000E6992" w:rsidP="000E6992">
            <w:pPr>
              <w:jc w:val="center"/>
              <w:rPr>
                <w:snapToGrid w:val="0"/>
                <w:color w:val="000000"/>
                <w:sz w:val="28"/>
                <w:szCs w:val="28"/>
              </w:rPr>
            </w:pPr>
            <w:r w:rsidRPr="000E6992">
              <w:rPr>
                <w:snapToGrid w:val="0"/>
                <w:color w:val="000000"/>
                <w:sz w:val="28"/>
                <w:szCs w:val="28"/>
              </w:rPr>
              <w:t>167 387</w:t>
            </w:r>
          </w:p>
        </w:tc>
        <w:tc>
          <w:tcPr>
            <w:tcW w:w="1395" w:type="dxa"/>
            <w:shd w:val="clear" w:color="auto" w:fill="auto"/>
            <w:vAlign w:val="center"/>
          </w:tcPr>
          <w:p w14:paraId="349DD6D6" w14:textId="77777777" w:rsidR="000E6992" w:rsidRPr="000E6992" w:rsidRDefault="000E6992" w:rsidP="000E6992">
            <w:pPr>
              <w:jc w:val="center"/>
              <w:rPr>
                <w:snapToGrid w:val="0"/>
                <w:sz w:val="28"/>
                <w:szCs w:val="28"/>
              </w:rPr>
            </w:pPr>
            <w:r w:rsidRPr="000E6992">
              <w:rPr>
                <w:snapToGrid w:val="0"/>
                <w:sz w:val="28"/>
                <w:szCs w:val="28"/>
              </w:rPr>
              <w:t>190 348</w:t>
            </w:r>
          </w:p>
        </w:tc>
        <w:tc>
          <w:tcPr>
            <w:tcW w:w="1282" w:type="dxa"/>
            <w:shd w:val="clear" w:color="auto" w:fill="auto"/>
            <w:vAlign w:val="center"/>
          </w:tcPr>
          <w:p w14:paraId="26479C8C" w14:textId="77777777" w:rsidR="000E6992" w:rsidRPr="000E6992" w:rsidRDefault="000E6992" w:rsidP="000E6992">
            <w:pPr>
              <w:jc w:val="center"/>
              <w:rPr>
                <w:snapToGrid w:val="0"/>
                <w:sz w:val="28"/>
                <w:szCs w:val="28"/>
              </w:rPr>
            </w:pPr>
            <w:r w:rsidRPr="000E6992">
              <w:rPr>
                <w:snapToGrid w:val="0"/>
                <w:sz w:val="28"/>
                <w:szCs w:val="28"/>
              </w:rPr>
              <w:t>22 961</w:t>
            </w:r>
          </w:p>
        </w:tc>
        <w:tc>
          <w:tcPr>
            <w:tcW w:w="1325" w:type="dxa"/>
            <w:vAlign w:val="center"/>
          </w:tcPr>
          <w:p w14:paraId="244D614E" w14:textId="77777777" w:rsidR="000E6992" w:rsidRPr="000E6992" w:rsidRDefault="000E6992" w:rsidP="000E6992">
            <w:pPr>
              <w:jc w:val="center"/>
              <w:rPr>
                <w:snapToGrid w:val="0"/>
                <w:sz w:val="28"/>
                <w:szCs w:val="28"/>
              </w:rPr>
            </w:pPr>
            <w:r w:rsidRPr="000E6992">
              <w:rPr>
                <w:snapToGrid w:val="0"/>
                <w:sz w:val="28"/>
                <w:szCs w:val="28"/>
              </w:rPr>
              <w:t>13,72%</w:t>
            </w:r>
          </w:p>
        </w:tc>
      </w:tr>
      <w:tr w:rsidR="000E6992" w:rsidRPr="000E6992" w14:paraId="2491C8E2" w14:textId="77777777" w:rsidTr="00B252CF">
        <w:trPr>
          <w:trHeight w:val="149"/>
        </w:trPr>
        <w:tc>
          <w:tcPr>
            <w:tcW w:w="571" w:type="dxa"/>
            <w:shd w:val="clear" w:color="auto" w:fill="auto"/>
            <w:vAlign w:val="center"/>
          </w:tcPr>
          <w:p w14:paraId="1600703B" w14:textId="77777777" w:rsidR="000E6992" w:rsidRPr="000E6992" w:rsidRDefault="000E6992" w:rsidP="000E6992">
            <w:pPr>
              <w:ind w:right="-31"/>
              <w:jc w:val="center"/>
              <w:rPr>
                <w:color w:val="000000"/>
                <w:sz w:val="18"/>
                <w:szCs w:val="18"/>
              </w:rPr>
            </w:pPr>
            <w:r w:rsidRPr="000E6992">
              <w:rPr>
                <w:color w:val="000000"/>
                <w:sz w:val="18"/>
                <w:szCs w:val="18"/>
              </w:rPr>
              <w:t>2</w:t>
            </w:r>
          </w:p>
        </w:tc>
        <w:tc>
          <w:tcPr>
            <w:tcW w:w="2770" w:type="dxa"/>
            <w:shd w:val="clear" w:color="auto" w:fill="auto"/>
            <w:vAlign w:val="center"/>
          </w:tcPr>
          <w:p w14:paraId="29DE5224" w14:textId="77777777" w:rsidR="000E6992" w:rsidRPr="000E6992" w:rsidRDefault="000E6992" w:rsidP="000E6992">
            <w:pPr>
              <w:ind w:right="-31"/>
              <w:rPr>
                <w:color w:val="000000"/>
                <w:sz w:val="18"/>
                <w:szCs w:val="18"/>
              </w:rPr>
            </w:pPr>
            <w:r w:rsidRPr="000E6992">
              <w:rPr>
                <w:color w:val="000000"/>
                <w:sz w:val="18"/>
                <w:szCs w:val="18"/>
              </w:rPr>
              <w:t>Неподконтрольные расходы</w:t>
            </w:r>
          </w:p>
        </w:tc>
        <w:tc>
          <w:tcPr>
            <w:tcW w:w="1298" w:type="dxa"/>
            <w:shd w:val="clear" w:color="auto" w:fill="auto"/>
            <w:vAlign w:val="center"/>
          </w:tcPr>
          <w:p w14:paraId="5101E63A" w14:textId="77777777" w:rsidR="000E6992" w:rsidRPr="000E6992" w:rsidRDefault="000E6992" w:rsidP="000E6992">
            <w:pPr>
              <w:jc w:val="center"/>
              <w:rPr>
                <w:snapToGrid w:val="0"/>
                <w:color w:val="000000"/>
                <w:sz w:val="28"/>
                <w:szCs w:val="28"/>
              </w:rPr>
            </w:pPr>
            <w:r w:rsidRPr="000E6992">
              <w:rPr>
                <w:snapToGrid w:val="0"/>
                <w:color w:val="000000"/>
                <w:sz w:val="28"/>
                <w:szCs w:val="28"/>
              </w:rPr>
              <w:t>11 752</w:t>
            </w:r>
          </w:p>
        </w:tc>
        <w:tc>
          <w:tcPr>
            <w:tcW w:w="1434" w:type="dxa"/>
            <w:shd w:val="clear" w:color="auto" w:fill="auto"/>
            <w:vAlign w:val="center"/>
          </w:tcPr>
          <w:p w14:paraId="50EA0CEC" w14:textId="77777777" w:rsidR="000E6992" w:rsidRPr="000E6992" w:rsidRDefault="000E6992" w:rsidP="000E6992">
            <w:pPr>
              <w:jc w:val="center"/>
              <w:rPr>
                <w:snapToGrid w:val="0"/>
                <w:color w:val="000000"/>
                <w:sz w:val="28"/>
                <w:szCs w:val="28"/>
              </w:rPr>
            </w:pPr>
            <w:r w:rsidRPr="000E6992">
              <w:rPr>
                <w:snapToGrid w:val="0"/>
                <w:color w:val="000000"/>
                <w:sz w:val="28"/>
                <w:szCs w:val="28"/>
              </w:rPr>
              <w:t>11 782</w:t>
            </w:r>
          </w:p>
        </w:tc>
        <w:tc>
          <w:tcPr>
            <w:tcW w:w="1395" w:type="dxa"/>
            <w:shd w:val="clear" w:color="auto" w:fill="auto"/>
            <w:vAlign w:val="center"/>
          </w:tcPr>
          <w:p w14:paraId="3DFE8902" w14:textId="77777777" w:rsidR="000E6992" w:rsidRPr="000E6992" w:rsidRDefault="000E6992" w:rsidP="000E6992">
            <w:pPr>
              <w:jc w:val="center"/>
              <w:rPr>
                <w:snapToGrid w:val="0"/>
                <w:color w:val="000000"/>
                <w:sz w:val="28"/>
                <w:szCs w:val="28"/>
              </w:rPr>
            </w:pPr>
            <w:r w:rsidRPr="000E6992">
              <w:rPr>
                <w:snapToGrid w:val="0"/>
                <w:color w:val="000000"/>
                <w:sz w:val="28"/>
                <w:szCs w:val="28"/>
              </w:rPr>
              <w:t>11 718</w:t>
            </w:r>
          </w:p>
        </w:tc>
        <w:tc>
          <w:tcPr>
            <w:tcW w:w="1282" w:type="dxa"/>
            <w:shd w:val="clear" w:color="auto" w:fill="auto"/>
            <w:vAlign w:val="center"/>
          </w:tcPr>
          <w:p w14:paraId="68DAF24F" w14:textId="77777777" w:rsidR="000E6992" w:rsidRPr="000E6992" w:rsidRDefault="000E6992" w:rsidP="000E6992">
            <w:pPr>
              <w:jc w:val="center"/>
              <w:rPr>
                <w:snapToGrid w:val="0"/>
                <w:sz w:val="28"/>
                <w:szCs w:val="28"/>
              </w:rPr>
            </w:pPr>
            <w:r w:rsidRPr="000E6992">
              <w:rPr>
                <w:snapToGrid w:val="0"/>
                <w:sz w:val="28"/>
                <w:szCs w:val="28"/>
              </w:rPr>
              <w:t>-64</w:t>
            </w:r>
          </w:p>
        </w:tc>
        <w:tc>
          <w:tcPr>
            <w:tcW w:w="1325" w:type="dxa"/>
            <w:vAlign w:val="center"/>
          </w:tcPr>
          <w:p w14:paraId="328E9FB6" w14:textId="77777777" w:rsidR="000E6992" w:rsidRPr="000E6992" w:rsidRDefault="000E6992" w:rsidP="000E6992">
            <w:pPr>
              <w:jc w:val="center"/>
              <w:rPr>
                <w:snapToGrid w:val="0"/>
                <w:sz w:val="28"/>
                <w:szCs w:val="28"/>
              </w:rPr>
            </w:pPr>
            <w:r w:rsidRPr="000E6992">
              <w:rPr>
                <w:snapToGrid w:val="0"/>
                <w:sz w:val="28"/>
                <w:szCs w:val="28"/>
              </w:rPr>
              <w:t>-0,54%</w:t>
            </w:r>
          </w:p>
        </w:tc>
      </w:tr>
      <w:tr w:rsidR="000E6992" w:rsidRPr="000E6992" w14:paraId="55BAAAA4" w14:textId="77777777" w:rsidTr="00B252CF">
        <w:trPr>
          <w:trHeight w:val="256"/>
        </w:trPr>
        <w:tc>
          <w:tcPr>
            <w:tcW w:w="571" w:type="dxa"/>
            <w:shd w:val="clear" w:color="auto" w:fill="auto"/>
            <w:vAlign w:val="center"/>
            <w:hideMark/>
          </w:tcPr>
          <w:p w14:paraId="07D44FAF" w14:textId="77777777" w:rsidR="000E6992" w:rsidRPr="000E6992" w:rsidRDefault="000E6992" w:rsidP="000E6992">
            <w:pPr>
              <w:ind w:right="-31"/>
              <w:jc w:val="center"/>
              <w:rPr>
                <w:color w:val="000000"/>
                <w:sz w:val="18"/>
                <w:szCs w:val="18"/>
              </w:rPr>
            </w:pPr>
            <w:r w:rsidRPr="000E6992">
              <w:rPr>
                <w:color w:val="000000"/>
                <w:sz w:val="18"/>
                <w:szCs w:val="18"/>
              </w:rPr>
              <w:t>3</w:t>
            </w:r>
          </w:p>
        </w:tc>
        <w:tc>
          <w:tcPr>
            <w:tcW w:w="2770" w:type="dxa"/>
            <w:shd w:val="clear" w:color="auto" w:fill="auto"/>
            <w:vAlign w:val="center"/>
          </w:tcPr>
          <w:p w14:paraId="7701AE49" w14:textId="77777777" w:rsidR="000E6992" w:rsidRPr="000E6992" w:rsidRDefault="000E6992" w:rsidP="000E6992">
            <w:pPr>
              <w:ind w:right="-31"/>
              <w:rPr>
                <w:color w:val="000000"/>
                <w:sz w:val="18"/>
                <w:szCs w:val="18"/>
              </w:rPr>
            </w:pPr>
            <w:r w:rsidRPr="000E6992">
              <w:rPr>
                <w:color w:val="000000"/>
                <w:sz w:val="18"/>
                <w:szCs w:val="18"/>
              </w:rPr>
              <w:t>Расходы на приобретение (производство) энергетических ресурсов, холодной воды и теплоносителя</w:t>
            </w:r>
          </w:p>
        </w:tc>
        <w:tc>
          <w:tcPr>
            <w:tcW w:w="1298" w:type="dxa"/>
            <w:shd w:val="clear" w:color="auto" w:fill="auto"/>
            <w:vAlign w:val="center"/>
            <w:hideMark/>
          </w:tcPr>
          <w:p w14:paraId="16880BD3" w14:textId="77777777" w:rsidR="000E6992" w:rsidRPr="000E6992" w:rsidRDefault="000E6992" w:rsidP="000E6992">
            <w:pPr>
              <w:jc w:val="center"/>
              <w:rPr>
                <w:snapToGrid w:val="0"/>
                <w:color w:val="000000"/>
                <w:sz w:val="28"/>
                <w:szCs w:val="28"/>
              </w:rPr>
            </w:pPr>
            <w:r w:rsidRPr="000E6992">
              <w:rPr>
                <w:snapToGrid w:val="0"/>
                <w:color w:val="000000"/>
                <w:sz w:val="28"/>
                <w:szCs w:val="28"/>
              </w:rPr>
              <w:t>122 291</w:t>
            </w:r>
          </w:p>
        </w:tc>
        <w:tc>
          <w:tcPr>
            <w:tcW w:w="1434" w:type="dxa"/>
            <w:shd w:val="clear" w:color="auto" w:fill="auto"/>
            <w:vAlign w:val="center"/>
          </w:tcPr>
          <w:p w14:paraId="7C3A674E" w14:textId="77777777" w:rsidR="000E6992" w:rsidRPr="000E6992" w:rsidRDefault="000E6992" w:rsidP="000E6992">
            <w:pPr>
              <w:jc w:val="center"/>
              <w:rPr>
                <w:snapToGrid w:val="0"/>
                <w:color w:val="000000"/>
                <w:sz w:val="28"/>
                <w:szCs w:val="28"/>
              </w:rPr>
            </w:pPr>
            <w:r w:rsidRPr="000E6992">
              <w:rPr>
                <w:snapToGrid w:val="0"/>
                <w:color w:val="000000"/>
                <w:sz w:val="28"/>
                <w:szCs w:val="28"/>
              </w:rPr>
              <w:t>136 394</w:t>
            </w:r>
          </w:p>
        </w:tc>
        <w:tc>
          <w:tcPr>
            <w:tcW w:w="1395" w:type="dxa"/>
            <w:shd w:val="clear" w:color="auto" w:fill="auto"/>
            <w:vAlign w:val="center"/>
          </w:tcPr>
          <w:p w14:paraId="679A0A61" w14:textId="77777777" w:rsidR="000E6992" w:rsidRPr="000E6992" w:rsidRDefault="000E6992" w:rsidP="000E6992">
            <w:pPr>
              <w:jc w:val="center"/>
              <w:rPr>
                <w:snapToGrid w:val="0"/>
                <w:color w:val="000000"/>
                <w:sz w:val="28"/>
                <w:szCs w:val="28"/>
              </w:rPr>
            </w:pPr>
            <w:r w:rsidRPr="000E6992">
              <w:rPr>
                <w:snapToGrid w:val="0"/>
                <w:color w:val="000000"/>
                <w:sz w:val="28"/>
                <w:szCs w:val="28"/>
              </w:rPr>
              <w:t>114 660</w:t>
            </w:r>
          </w:p>
        </w:tc>
        <w:tc>
          <w:tcPr>
            <w:tcW w:w="1282" w:type="dxa"/>
            <w:shd w:val="clear" w:color="auto" w:fill="auto"/>
            <w:vAlign w:val="center"/>
          </w:tcPr>
          <w:p w14:paraId="1B8D0C93" w14:textId="77777777" w:rsidR="000E6992" w:rsidRPr="000E6992" w:rsidRDefault="000E6992" w:rsidP="000E6992">
            <w:pPr>
              <w:jc w:val="center"/>
              <w:rPr>
                <w:snapToGrid w:val="0"/>
                <w:sz w:val="28"/>
                <w:szCs w:val="28"/>
              </w:rPr>
            </w:pPr>
            <w:r w:rsidRPr="000E6992">
              <w:rPr>
                <w:snapToGrid w:val="0"/>
                <w:sz w:val="28"/>
                <w:szCs w:val="28"/>
              </w:rPr>
              <w:t>-21 734</w:t>
            </w:r>
          </w:p>
        </w:tc>
        <w:tc>
          <w:tcPr>
            <w:tcW w:w="1325" w:type="dxa"/>
            <w:vAlign w:val="center"/>
          </w:tcPr>
          <w:p w14:paraId="0D281502" w14:textId="77777777" w:rsidR="000E6992" w:rsidRPr="000E6992" w:rsidRDefault="000E6992" w:rsidP="000E6992">
            <w:pPr>
              <w:jc w:val="center"/>
              <w:rPr>
                <w:snapToGrid w:val="0"/>
                <w:sz w:val="28"/>
                <w:szCs w:val="28"/>
              </w:rPr>
            </w:pPr>
            <w:r w:rsidRPr="000E6992">
              <w:rPr>
                <w:snapToGrid w:val="0"/>
                <w:sz w:val="28"/>
                <w:szCs w:val="28"/>
              </w:rPr>
              <w:t>-15,93%</w:t>
            </w:r>
          </w:p>
        </w:tc>
      </w:tr>
      <w:tr w:rsidR="000E6992" w:rsidRPr="000E6992" w14:paraId="74423AED" w14:textId="77777777" w:rsidTr="00B252CF">
        <w:trPr>
          <w:trHeight w:val="186"/>
        </w:trPr>
        <w:tc>
          <w:tcPr>
            <w:tcW w:w="571" w:type="dxa"/>
            <w:shd w:val="clear" w:color="auto" w:fill="auto"/>
            <w:vAlign w:val="center"/>
          </w:tcPr>
          <w:p w14:paraId="75314944" w14:textId="77777777" w:rsidR="000E6992" w:rsidRPr="000E6992" w:rsidRDefault="000E6992" w:rsidP="000E6992">
            <w:pPr>
              <w:ind w:right="-31"/>
              <w:jc w:val="center"/>
              <w:rPr>
                <w:color w:val="000000"/>
                <w:sz w:val="18"/>
                <w:szCs w:val="18"/>
              </w:rPr>
            </w:pPr>
            <w:r w:rsidRPr="000E6992">
              <w:rPr>
                <w:color w:val="000000"/>
                <w:sz w:val="18"/>
                <w:szCs w:val="18"/>
              </w:rPr>
              <w:t>4</w:t>
            </w:r>
          </w:p>
        </w:tc>
        <w:tc>
          <w:tcPr>
            <w:tcW w:w="2770" w:type="dxa"/>
            <w:shd w:val="clear" w:color="auto" w:fill="auto"/>
            <w:vAlign w:val="center"/>
          </w:tcPr>
          <w:p w14:paraId="7ED4A0EC" w14:textId="77777777" w:rsidR="000E6992" w:rsidRPr="000E6992" w:rsidRDefault="000E6992" w:rsidP="000E6992">
            <w:pPr>
              <w:ind w:right="-31"/>
              <w:rPr>
                <w:color w:val="000000"/>
                <w:sz w:val="18"/>
                <w:szCs w:val="18"/>
              </w:rPr>
            </w:pPr>
            <w:r w:rsidRPr="000E6992">
              <w:rPr>
                <w:color w:val="000000"/>
                <w:sz w:val="18"/>
                <w:szCs w:val="18"/>
              </w:rPr>
              <w:t>Прибыль</w:t>
            </w:r>
          </w:p>
        </w:tc>
        <w:tc>
          <w:tcPr>
            <w:tcW w:w="1298" w:type="dxa"/>
            <w:shd w:val="clear" w:color="auto" w:fill="auto"/>
            <w:vAlign w:val="center"/>
          </w:tcPr>
          <w:p w14:paraId="3E2E7B3D" w14:textId="77777777" w:rsidR="000E6992" w:rsidRPr="000E6992" w:rsidRDefault="000E6992" w:rsidP="000E6992">
            <w:pPr>
              <w:jc w:val="center"/>
              <w:rPr>
                <w:snapToGrid w:val="0"/>
                <w:color w:val="000000"/>
                <w:sz w:val="28"/>
                <w:szCs w:val="28"/>
              </w:rPr>
            </w:pPr>
            <w:r w:rsidRPr="000E6992">
              <w:rPr>
                <w:snapToGrid w:val="0"/>
                <w:color w:val="000000"/>
                <w:sz w:val="28"/>
                <w:szCs w:val="28"/>
              </w:rPr>
              <w:t>25 095</w:t>
            </w:r>
          </w:p>
        </w:tc>
        <w:tc>
          <w:tcPr>
            <w:tcW w:w="1434" w:type="dxa"/>
            <w:shd w:val="clear" w:color="auto" w:fill="auto"/>
            <w:vAlign w:val="center"/>
          </w:tcPr>
          <w:p w14:paraId="183AB698" w14:textId="77777777" w:rsidR="000E6992" w:rsidRPr="000E6992" w:rsidRDefault="000E6992" w:rsidP="000E6992">
            <w:pPr>
              <w:jc w:val="center"/>
              <w:rPr>
                <w:snapToGrid w:val="0"/>
                <w:color w:val="000000"/>
                <w:sz w:val="28"/>
                <w:szCs w:val="28"/>
              </w:rPr>
            </w:pPr>
            <w:r w:rsidRPr="000E6992">
              <w:rPr>
                <w:snapToGrid w:val="0"/>
                <w:color w:val="000000"/>
                <w:sz w:val="28"/>
                <w:szCs w:val="28"/>
              </w:rPr>
              <w:t>27 522</w:t>
            </w:r>
          </w:p>
        </w:tc>
        <w:tc>
          <w:tcPr>
            <w:tcW w:w="1395" w:type="dxa"/>
            <w:shd w:val="clear" w:color="auto" w:fill="auto"/>
            <w:vAlign w:val="center"/>
          </w:tcPr>
          <w:p w14:paraId="1F7B9A1F" w14:textId="77777777" w:rsidR="000E6992" w:rsidRPr="000E6992" w:rsidRDefault="000E6992" w:rsidP="000E6992">
            <w:pPr>
              <w:jc w:val="center"/>
              <w:rPr>
                <w:snapToGrid w:val="0"/>
                <w:color w:val="000000"/>
                <w:sz w:val="28"/>
                <w:szCs w:val="28"/>
              </w:rPr>
            </w:pPr>
            <w:r w:rsidRPr="000E6992">
              <w:rPr>
                <w:snapToGrid w:val="0"/>
                <w:color w:val="000000"/>
                <w:sz w:val="28"/>
                <w:szCs w:val="28"/>
              </w:rPr>
              <w:t>25 750</w:t>
            </w:r>
          </w:p>
        </w:tc>
        <w:tc>
          <w:tcPr>
            <w:tcW w:w="1282" w:type="dxa"/>
            <w:shd w:val="clear" w:color="auto" w:fill="auto"/>
            <w:vAlign w:val="center"/>
          </w:tcPr>
          <w:p w14:paraId="63D453E0" w14:textId="77777777" w:rsidR="000E6992" w:rsidRPr="000E6992" w:rsidRDefault="000E6992" w:rsidP="000E6992">
            <w:pPr>
              <w:jc w:val="center"/>
              <w:rPr>
                <w:snapToGrid w:val="0"/>
                <w:sz w:val="28"/>
                <w:szCs w:val="28"/>
              </w:rPr>
            </w:pPr>
            <w:r w:rsidRPr="000E6992">
              <w:rPr>
                <w:snapToGrid w:val="0"/>
                <w:sz w:val="28"/>
                <w:szCs w:val="28"/>
              </w:rPr>
              <w:t>-1 772</w:t>
            </w:r>
          </w:p>
        </w:tc>
        <w:tc>
          <w:tcPr>
            <w:tcW w:w="1325" w:type="dxa"/>
            <w:vAlign w:val="center"/>
          </w:tcPr>
          <w:p w14:paraId="63A2B68D" w14:textId="77777777" w:rsidR="000E6992" w:rsidRPr="000E6992" w:rsidRDefault="000E6992" w:rsidP="000E6992">
            <w:pPr>
              <w:jc w:val="center"/>
              <w:rPr>
                <w:snapToGrid w:val="0"/>
                <w:sz w:val="28"/>
                <w:szCs w:val="28"/>
              </w:rPr>
            </w:pPr>
            <w:r w:rsidRPr="000E6992">
              <w:rPr>
                <w:snapToGrid w:val="0"/>
                <w:sz w:val="28"/>
                <w:szCs w:val="28"/>
              </w:rPr>
              <w:t>-6,44%</w:t>
            </w:r>
          </w:p>
        </w:tc>
      </w:tr>
      <w:tr w:rsidR="000E6992" w:rsidRPr="000E6992" w14:paraId="74CD949D" w14:textId="77777777" w:rsidTr="00B252CF">
        <w:trPr>
          <w:trHeight w:val="186"/>
        </w:trPr>
        <w:tc>
          <w:tcPr>
            <w:tcW w:w="571" w:type="dxa"/>
            <w:shd w:val="clear" w:color="auto" w:fill="auto"/>
            <w:vAlign w:val="center"/>
          </w:tcPr>
          <w:p w14:paraId="2BDB9208" w14:textId="77777777" w:rsidR="000E6992" w:rsidRPr="000E6992" w:rsidRDefault="000E6992" w:rsidP="000E6992">
            <w:pPr>
              <w:ind w:right="-31"/>
              <w:jc w:val="center"/>
              <w:rPr>
                <w:color w:val="000000"/>
                <w:sz w:val="18"/>
                <w:szCs w:val="18"/>
              </w:rPr>
            </w:pPr>
            <w:r w:rsidRPr="000E6992">
              <w:rPr>
                <w:color w:val="000000"/>
                <w:sz w:val="18"/>
                <w:szCs w:val="18"/>
              </w:rPr>
              <w:t>5</w:t>
            </w:r>
          </w:p>
        </w:tc>
        <w:tc>
          <w:tcPr>
            <w:tcW w:w="2770" w:type="dxa"/>
            <w:shd w:val="clear" w:color="auto" w:fill="auto"/>
            <w:vAlign w:val="center"/>
          </w:tcPr>
          <w:p w14:paraId="217E012B" w14:textId="77777777" w:rsidR="000E6992" w:rsidRPr="000E6992" w:rsidRDefault="000E6992" w:rsidP="000E6992">
            <w:pPr>
              <w:ind w:right="-31"/>
              <w:rPr>
                <w:color w:val="000000"/>
                <w:sz w:val="18"/>
                <w:szCs w:val="18"/>
              </w:rPr>
            </w:pPr>
            <w:r w:rsidRPr="000E6992">
              <w:rPr>
                <w:color w:val="000000"/>
                <w:sz w:val="18"/>
                <w:szCs w:val="18"/>
              </w:rPr>
              <w:t>Расчетная предпринимательская прибыль</w:t>
            </w:r>
          </w:p>
        </w:tc>
        <w:tc>
          <w:tcPr>
            <w:tcW w:w="1298" w:type="dxa"/>
            <w:shd w:val="clear" w:color="auto" w:fill="auto"/>
            <w:vAlign w:val="center"/>
          </w:tcPr>
          <w:p w14:paraId="79FF944D" w14:textId="77777777" w:rsidR="000E6992" w:rsidRPr="000E6992" w:rsidRDefault="000E6992" w:rsidP="000E6992">
            <w:pPr>
              <w:jc w:val="center"/>
              <w:rPr>
                <w:snapToGrid w:val="0"/>
                <w:color w:val="000000"/>
                <w:sz w:val="28"/>
                <w:szCs w:val="28"/>
              </w:rPr>
            </w:pPr>
            <w:r w:rsidRPr="000E6992">
              <w:rPr>
                <w:snapToGrid w:val="0"/>
                <w:color w:val="000000"/>
                <w:sz w:val="28"/>
                <w:szCs w:val="28"/>
              </w:rPr>
              <w:t>11 463</w:t>
            </w:r>
          </w:p>
        </w:tc>
        <w:tc>
          <w:tcPr>
            <w:tcW w:w="1434" w:type="dxa"/>
            <w:shd w:val="clear" w:color="auto" w:fill="auto"/>
            <w:vAlign w:val="center"/>
          </w:tcPr>
          <w:p w14:paraId="5CE94B54" w14:textId="77777777" w:rsidR="000E6992" w:rsidRPr="000E6992" w:rsidRDefault="000E6992" w:rsidP="000E6992">
            <w:pPr>
              <w:jc w:val="center"/>
              <w:rPr>
                <w:snapToGrid w:val="0"/>
                <w:color w:val="000000"/>
                <w:sz w:val="28"/>
                <w:szCs w:val="28"/>
              </w:rPr>
            </w:pPr>
            <w:r w:rsidRPr="000E6992">
              <w:rPr>
                <w:snapToGrid w:val="0"/>
                <w:color w:val="000000"/>
                <w:sz w:val="28"/>
                <w:szCs w:val="28"/>
              </w:rPr>
              <w:t>11 463</w:t>
            </w:r>
          </w:p>
        </w:tc>
        <w:tc>
          <w:tcPr>
            <w:tcW w:w="1395" w:type="dxa"/>
            <w:shd w:val="clear" w:color="auto" w:fill="auto"/>
            <w:vAlign w:val="center"/>
          </w:tcPr>
          <w:p w14:paraId="7CFBAB01" w14:textId="77777777" w:rsidR="000E6992" w:rsidRPr="000E6992" w:rsidRDefault="000E6992" w:rsidP="000E6992">
            <w:pPr>
              <w:jc w:val="center"/>
              <w:rPr>
                <w:snapToGrid w:val="0"/>
                <w:color w:val="000000"/>
                <w:sz w:val="28"/>
                <w:szCs w:val="28"/>
              </w:rPr>
            </w:pPr>
            <w:r w:rsidRPr="000E6992">
              <w:rPr>
                <w:snapToGrid w:val="0"/>
                <w:color w:val="000000"/>
                <w:sz w:val="28"/>
                <w:szCs w:val="28"/>
              </w:rPr>
              <w:t>11 463</w:t>
            </w:r>
          </w:p>
        </w:tc>
        <w:tc>
          <w:tcPr>
            <w:tcW w:w="1282" w:type="dxa"/>
            <w:shd w:val="clear" w:color="auto" w:fill="auto"/>
            <w:vAlign w:val="center"/>
          </w:tcPr>
          <w:p w14:paraId="5DDC4F3B" w14:textId="77777777" w:rsidR="000E6992" w:rsidRPr="000E6992" w:rsidRDefault="000E6992" w:rsidP="000E6992">
            <w:pPr>
              <w:jc w:val="center"/>
              <w:rPr>
                <w:snapToGrid w:val="0"/>
                <w:color w:val="000000"/>
                <w:sz w:val="28"/>
                <w:szCs w:val="28"/>
              </w:rPr>
            </w:pPr>
            <w:r w:rsidRPr="000E6992">
              <w:rPr>
                <w:snapToGrid w:val="0"/>
                <w:color w:val="000000"/>
                <w:sz w:val="28"/>
                <w:szCs w:val="28"/>
              </w:rPr>
              <w:t>0</w:t>
            </w:r>
          </w:p>
        </w:tc>
        <w:tc>
          <w:tcPr>
            <w:tcW w:w="1325" w:type="dxa"/>
            <w:vAlign w:val="center"/>
          </w:tcPr>
          <w:p w14:paraId="67D86CAA" w14:textId="77777777" w:rsidR="000E6992" w:rsidRPr="000E6992" w:rsidRDefault="000E6992" w:rsidP="000E6992">
            <w:pPr>
              <w:jc w:val="center"/>
              <w:rPr>
                <w:snapToGrid w:val="0"/>
                <w:color w:val="000000"/>
                <w:sz w:val="28"/>
                <w:szCs w:val="28"/>
              </w:rPr>
            </w:pPr>
            <w:r w:rsidRPr="000E6992">
              <w:rPr>
                <w:snapToGrid w:val="0"/>
                <w:color w:val="000000"/>
                <w:sz w:val="28"/>
                <w:szCs w:val="28"/>
              </w:rPr>
              <w:t>0,00%</w:t>
            </w:r>
          </w:p>
        </w:tc>
      </w:tr>
      <w:tr w:rsidR="000E6992" w:rsidRPr="000E6992" w14:paraId="67421B90" w14:textId="77777777" w:rsidTr="00B252CF">
        <w:trPr>
          <w:trHeight w:val="280"/>
        </w:trPr>
        <w:tc>
          <w:tcPr>
            <w:tcW w:w="571" w:type="dxa"/>
            <w:shd w:val="clear" w:color="auto" w:fill="auto"/>
            <w:vAlign w:val="center"/>
          </w:tcPr>
          <w:p w14:paraId="0DCB4998" w14:textId="77777777" w:rsidR="000E6992" w:rsidRPr="000E6992" w:rsidRDefault="000E6992" w:rsidP="000E6992">
            <w:pPr>
              <w:ind w:right="-31"/>
              <w:jc w:val="center"/>
              <w:rPr>
                <w:color w:val="000000"/>
                <w:sz w:val="18"/>
                <w:szCs w:val="18"/>
              </w:rPr>
            </w:pPr>
            <w:r w:rsidRPr="000E6992">
              <w:rPr>
                <w:color w:val="000000"/>
                <w:sz w:val="18"/>
                <w:szCs w:val="18"/>
              </w:rPr>
              <w:t>6</w:t>
            </w:r>
          </w:p>
        </w:tc>
        <w:tc>
          <w:tcPr>
            <w:tcW w:w="2770" w:type="dxa"/>
            <w:shd w:val="clear" w:color="auto" w:fill="auto"/>
          </w:tcPr>
          <w:p w14:paraId="4AD2F7C0" w14:textId="77777777" w:rsidR="000E6992" w:rsidRPr="000E6992" w:rsidRDefault="000E6992" w:rsidP="000E6992">
            <w:pPr>
              <w:ind w:right="-31"/>
              <w:rPr>
                <w:color w:val="000000"/>
                <w:sz w:val="18"/>
                <w:szCs w:val="18"/>
              </w:rPr>
            </w:pPr>
            <w:r w:rsidRPr="000E6992">
              <w:rPr>
                <w:color w:val="000000"/>
                <w:sz w:val="18"/>
                <w:szCs w:val="18"/>
              </w:rPr>
              <w:t>Корректировка НВВ в связи с изменением (неисполнением) инвестиционной программы</w:t>
            </w:r>
          </w:p>
          <w:p w14:paraId="1A776F0C" w14:textId="77777777" w:rsidR="000E6992" w:rsidRPr="000E6992" w:rsidRDefault="000E6992" w:rsidP="000E6992">
            <w:pPr>
              <w:ind w:right="-31"/>
              <w:rPr>
                <w:color w:val="000000"/>
                <w:sz w:val="18"/>
                <w:szCs w:val="18"/>
              </w:rPr>
            </w:pPr>
            <w:r w:rsidRPr="000E6992">
              <w:rPr>
                <w:color w:val="000000"/>
                <w:sz w:val="18"/>
                <w:szCs w:val="18"/>
              </w:rPr>
              <w:t>(∆ КИП)</w:t>
            </w:r>
          </w:p>
        </w:tc>
        <w:tc>
          <w:tcPr>
            <w:tcW w:w="1298" w:type="dxa"/>
            <w:shd w:val="clear" w:color="auto" w:fill="auto"/>
            <w:vAlign w:val="center"/>
          </w:tcPr>
          <w:p w14:paraId="72EBE138" w14:textId="77777777" w:rsidR="000E6992" w:rsidRPr="000E6992" w:rsidRDefault="000E6992" w:rsidP="000E6992">
            <w:pPr>
              <w:jc w:val="center"/>
              <w:rPr>
                <w:snapToGrid w:val="0"/>
                <w:color w:val="000000"/>
                <w:sz w:val="28"/>
                <w:szCs w:val="28"/>
              </w:rPr>
            </w:pPr>
            <w:r w:rsidRPr="000E6992">
              <w:rPr>
                <w:snapToGrid w:val="0"/>
                <w:color w:val="000000"/>
                <w:sz w:val="28"/>
                <w:szCs w:val="28"/>
              </w:rPr>
              <w:t>8 316</w:t>
            </w:r>
          </w:p>
        </w:tc>
        <w:tc>
          <w:tcPr>
            <w:tcW w:w="1434" w:type="dxa"/>
            <w:shd w:val="clear" w:color="auto" w:fill="auto"/>
            <w:vAlign w:val="center"/>
          </w:tcPr>
          <w:p w14:paraId="5E2C1495" w14:textId="77777777" w:rsidR="000E6992" w:rsidRPr="000E6992" w:rsidRDefault="000E6992" w:rsidP="000E6992">
            <w:pPr>
              <w:jc w:val="center"/>
              <w:rPr>
                <w:snapToGrid w:val="0"/>
                <w:color w:val="000000"/>
                <w:sz w:val="28"/>
                <w:szCs w:val="28"/>
              </w:rPr>
            </w:pPr>
            <w:r w:rsidRPr="000E6992">
              <w:rPr>
                <w:snapToGrid w:val="0"/>
                <w:color w:val="000000"/>
                <w:sz w:val="28"/>
                <w:szCs w:val="28"/>
              </w:rPr>
              <w:t>0</w:t>
            </w:r>
          </w:p>
        </w:tc>
        <w:tc>
          <w:tcPr>
            <w:tcW w:w="1395" w:type="dxa"/>
            <w:shd w:val="clear" w:color="auto" w:fill="auto"/>
            <w:vAlign w:val="center"/>
          </w:tcPr>
          <w:p w14:paraId="5C1E800E" w14:textId="77777777" w:rsidR="000E6992" w:rsidRPr="000E6992" w:rsidRDefault="000E6992" w:rsidP="000E6992">
            <w:pPr>
              <w:jc w:val="center"/>
              <w:rPr>
                <w:snapToGrid w:val="0"/>
                <w:color w:val="000000"/>
                <w:sz w:val="28"/>
                <w:szCs w:val="28"/>
              </w:rPr>
            </w:pPr>
            <w:r w:rsidRPr="000E6992">
              <w:rPr>
                <w:snapToGrid w:val="0"/>
                <w:color w:val="000000"/>
                <w:sz w:val="28"/>
                <w:szCs w:val="28"/>
              </w:rPr>
              <w:t>8 316</w:t>
            </w:r>
          </w:p>
        </w:tc>
        <w:tc>
          <w:tcPr>
            <w:tcW w:w="1282" w:type="dxa"/>
            <w:shd w:val="clear" w:color="auto" w:fill="auto"/>
            <w:vAlign w:val="center"/>
          </w:tcPr>
          <w:p w14:paraId="19237074" w14:textId="77777777" w:rsidR="000E6992" w:rsidRPr="000E6992" w:rsidRDefault="000E6992" w:rsidP="000E6992">
            <w:pPr>
              <w:jc w:val="center"/>
              <w:rPr>
                <w:snapToGrid w:val="0"/>
                <w:color w:val="000000"/>
                <w:sz w:val="28"/>
                <w:szCs w:val="28"/>
              </w:rPr>
            </w:pPr>
            <w:r w:rsidRPr="000E6992">
              <w:rPr>
                <w:snapToGrid w:val="0"/>
                <w:color w:val="000000"/>
                <w:sz w:val="28"/>
                <w:szCs w:val="28"/>
              </w:rPr>
              <w:t>0</w:t>
            </w:r>
          </w:p>
        </w:tc>
        <w:tc>
          <w:tcPr>
            <w:tcW w:w="1325" w:type="dxa"/>
            <w:vAlign w:val="center"/>
          </w:tcPr>
          <w:p w14:paraId="7F9DE409" w14:textId="77777777" w:rsidR="000E6992" w:rsidRPr="000E6992" w:rsidRDefault="000E6992" w:rsidP="000E6992">
            <w:pPr>
              <w:jc w:val="center"/>
              <w:rPr>
                <w:snapToGrid w:val="0"/>
                <w:color w:val="000000"/>
                <w:sz w:val="28"/>
                <w:szCs w:val="28"/>
              </w:rPr>
            </w:pPr>
            <w:r w:rsidRPr="000E6992">
              <w:rPr>
                <w:snapToGrid w:val="0"/>
                <w:color w:val="000000"/>
                <w:sz w:val="28"/>
                <w:szCs w:val="28"/>
              </w:rPr>
              <w:t>0,00%</w:t>
            </w:r>
          </w:p>
        </w:tc>
      </w:tr>
      <w:tr w:rsidR="000E6992" w:rsidRPr="000E6992" w14:paraId="7D2A71A6" w14:textId="77777777" w:rsidTr="00B252CF">
        <w:trPr>
          <w:trHeight w:val="479"/>
        </w:trPr>
        <w:tc>
          <w:tcPr>
            <w:tcW w:w="571" w:type="dxa"/>
            <w:shd w:val="clear" w:color="auto" w:fill="auto"/>
            <w:vAlign w:val="center"/>
          </w:tcPr>
          <w:p w14:paraId="6E284B89" w14:textId="77777777" w:rsidR="000E6992" w:rsidRPr="000E6992" w:rsidRDefault="000E6992" w:rsidP="000E6992">
            <w:pPr>
              <w:ind w:right="-31"/>
              <w:jc w:val="center"/>
              <w:rPr>
                <w:color w:val="000000"/>
                <w:sz w:val="18"/>
                <w:szCs w:val="18"/>
              </w:rPr>
            </w:pPr>
            <w:r w:rsidRPr="000E6992">
              <w:rPr>
                <w:color w:val="000000"/>
                <w:sz w:val="18"/>
                <w:szCs w:val="18"/>
              </w:rPr>
              <w:t>7</w:t>
            </w:r>
          </w:p>
        </w:tc>
        <w:tc>
          <w:tcPr>
            <w:tcW w:w="2770" w:type="dxa"/>
            <w:shd w:val="clear" w:color="auto" w:fill="auto"/>
          </w:tcPr>
          <w:p w14:paraId="1AE6BA03" w14:textId="77777777" w:rsidR="000E6992" w:rsidRPr="000E6992" w:rsidRDefault="000E6992" w:rsidP="000E6992">
            <w:pPr>
              <w:ind w:right="-31"/>
              <w:rPr>
                <w:color w:val="000000"/>
                <w:sz w:val="18"/>
                <w:szCs w:val="18"/>
              </w:rPr>
            </w:pPr>
            <w:r w:rsidRPr="000E6992">
              <w:rPr>
                <w:color w:val="000000"/>
                <w:sz w:val="18"/>
                <w:szCs w:val="18"/>
              </w:rPr>
              <w:t>Результаты деятельности до перехода к регулированию цен (тарифов) на основе долгосрочных параметров регулирования (∆Рез)</w:t>
            </w:r>
          </w:p>
        </w:tc>
        <w:tc>
          <w:tcPr>
            <w:tcW w:w="1298" w:type="dxa"/>
            <w:shd w:val="clear" w:color="auto" w:fill="auto"/>
            <w:vAlign w:val="center"/>
          </w:tcPr>
          <w:p w14:paraId="207AC6A8" w14:textId="77777777" w:rsidR="000E6992" w:rsidRPr="000E6992" w:rsidRDefault="000E6992" w:rsidP="000E6992">
            <w:pPr>
              <w:jc w:val="center"/>
              <w:rPr>
                <w:snapToGrid w:val="0"/>
                <w:color w:val="000000"/>
                <w:sz w:val="28"/>
                <w:szCs w:val="28"/>
              </w:rPr>
            </w:pPr>
            <w:r w:rsidRPr="000E6992">
              <w:rPr>
                <w:snapToGrid w:val="0"/>
                <w:color w:val="000000"/>
                <w:sz w:val="28"/>
                <w:szCs w:val="28"/>
              </w:rPr>
              <w:t>6 640</w:t>
            </w:r>
          </w:p>
        </w:tc>
        <w:tc>
          <w:tcPr>
            <w:tcW w:w="1434" w:type="dxa"/>
            <w:shd w:val="clear" w:color="auto" w:fill="auto"/>
            <w:vAlign w:val="center"/>
          </w:tcPr>
          <w:p w14:paraId="2123CC09" w14:textId="77777777" w:rsidR="000E6992" w:rsidRPr="000E6992" w:rsidRDefault="000E6992" w:rsidP="000E6992">
            <w:pPr>
              <w:jc w:val="center"/>
              <w:rPr>
                <w:snapToGrid w:val="0"/>
                <w:color w:val="000000"/>
                <w:sz w:val="28"/>
                <w:szCs w:val="28"/>
              </w:rPr>
            </w:pPr>
            <w:r w:rsidRPr="000E6992">
              <w:rPr>
                <w:snapToGrid w:val="0"/>
                <w:color w:val="000000"/>
                <w:sz w:val="28"/>
                <w:szCs w:val="28"/>
              </w:rPr>
              <w:t>0</w:t>
            </w:r>
          </w:p>
        </w:tc>
        <w:tc>
          <w:tcPr>
            <w:tcW w:w="1395" w:type="dxa"/>
            <w:shd w:val="clear" w:color="auto" w:fill="auto"/>
            <w:vAlign w:val="center"/>
          </w:tcPr>
          <w:p w14:paraId="7557472A" w14:textId="77777777" w:rsidR="000E6992" w:rsidRPr="000E6992" w:rsidRDefault="000E6992" w:rsidP="000E6992">
            <w:pPr>
              <w:jc w:val="center"/>
              <w:rPr>
                <w:snapToGrid w:val="0"/>
                <w:color w:val="000000"/>
                <w:sz w:val="28"/>
                <w:szCs w:val="28"/>
              </w:rPr>
            </w:pPr>
            <w:r w:rsidRPr="000E6992">
              <w:rPr>
                <w:snapToGrid w:val="0"/>
                <w:color w:val="000000"/>
                <w:sz w:val="28"/>
                <w:szCs w:val="28"/>
              </w:rPr>
              <w:t>6 640</w:t>
            </w:r>
          </w:p>
        </w:tc>
        <w:tc>
          <w:tcPr>
            <w:tcW w:w="1282" w:type="dxa"/>
            <w:shd w:val="clear" w:color="auto" w:fill="auto"/>
            <w:vAlign w:val="center"/>
          </w:tcPr>
          <w:p w14:paraId="3052048E" w14:textId="77777777" w:rsidR="000E6992" w:rsidRPr="000E6992" w:rsidRDefault="000E6992" w:rsidP="000E6992">
            <w:pPr>
              <w:jc w:val="center"/>
              <w:rPr>
                <w:snapToGrid w:val="0"/>
                <w:color w:val="000000"/>
                <w:sz w:val="28"/>
                <w:szCs w:val="28"/>
              </w:rPr>
            </w:pPr>
            <w:r w:rsidRPr="000E6992">
              <w:rPr>
                <w:snapToGrid w:val="0"/>
                <w:color w:val="000000"/>
                <w:sz w:val="28"/>
                <w:szCs w:val="28"/>
              </w:rPr>
              <w:t>0</w:t>
            </w:r>
          </w:p>
        </w:tc>
        <w:tc>
          <w:tcPr>
            <w:tcW w:w="1325" w:type="dxa"/>
            <w:vAlign w:val="center"/>
          </w:tcPr>
          <w:p w14:paraId="55857D72" w14:textId="77777777" w:rsidR="000E6992" w:rsidRPr="000E6992" w:rsidRDefault="000E6992" w:rsidP="000E6992">
            <w:pPr>
              <w:jc w:val="center"/>
              <w:rPr>
                <w:snapToGrid w:val="0"/>
                <w:color w:val="000000"/>
                <w:sz w:val="28"/>
                <w:szCs w:val="28"/>
              </w:rPr>
            </w:pPr>
            <w:r w:rsidRPr="000E6992">
              <w:rPr>
                <w:snapToGrid w:val="0"/>
                <w:color w:val="000000"/>
                <w:sz w:val="28"/>
                <w:szCs w:val="28"/>
              </w:rPr>
              <w:t>0,00%</w:t>
            </w:r>
          </w:p>
        </w:tc>
      </w:tr>
      <w:tr w:rsidR="000E6992" w:rsidRPr="000E6992" w14:paraId="2BD52AEC" w14:textId="77777777" w:rsidTr="00B252CF">
        <w:trPr>
          <w:trHeight w:val="186"/>
        </w:trPr>
        <w:tc>
          <w:tcPr>
            <w:tcW w:w="571" w:type="dxa"/>
            <w:shd w:val="clear" w:color="auto" w:fill="auto"/>
            <w:vAlign w:val="center"/>
          </w:tcPr>
          <w:p w14:paraId="6056FB71" w14:textId="77777777" w:rsidR="000E6992" w:rsidRPr="000E6992" w:rsidRDefault="000E6992" w:rsidP="000E6992">
            <w:pPr>
              <w:ind w:right="-31"/>
              <w:jc w:val="center"/>
              <w:rPr>
                <w:color w:val="000000"/>
                <w:sz w:val="18"/>
                <w:szCs w:val="18"/>
              </w:rPr>
            </w:pPr>
            <w:r w:rsidRPr="000E6992">
              <w:rPr>
                <w:color w:val="000000"/>
                <w:sz w:val="18"/>
                <w:szCs w:val="18"/>
              </w:rPr>
              <w:t>8</w:t>
            </w:r>
          </w:p>
        </w:tc>
        <w:tc>
          <w:tcPr>
            <w:tcW w:w="2770" w:type="dxa"/>
            <w:shd w:val="clear" w:color="auto" w:fill="auto"/>
          </w:tcPr>
          <w:p w14:paraId="03F90DEC" w14:textId="77777777" w:rsidR="000E6992" w:rsidRPr="000E6992" w:rsidRDefault="000E6992" w:rsidP="000E6992">
            <w:pPr>
              <w:ind w:right="-31"/>
              <w:rPr>
                <w:color w:val="000000"/>
                <w:sz w:val="18"/>
                <w:szCs w:val="18"/>
              </w:rPr>
            </w:pPr>
            <w:r w:rsidRPr="000E6992">
              <w:rPr>
                <w:color w:val="000000"/>
                <w:sz w:val="18"/>
                <w:szCs w:val="18"/>
              </w:rPr>
              <w:t>ИТОГО необходимая валовая выручка (НВВ)</w:t>
            </w:r>
          </w:p>
        </w:tc>
        <w:tc>
          <w:tcPr>
            <w:tcW w:w="1298" w:type="dxa"/>
            <w:shd w:val="clear" w:color="auto" w:fill="auto"/>
            <w:vAlign w:val="center"/>
          </w:tcPr>
          <w:p w14:paraId="0497D17B" w14:textId="77777777" w:rsidR="000E6992" w:rsidRPr="000E6992" w:rsidRDefault="000E6992" w:rsidP="000E6992">
            <w:pPr>
              <w:jc w:val="center"/>
              <w:rPr>
                <w:snapToGrid w:val="0"/>
                <w:color w:val="000000"/>
                <w:sz w:val="28"/>
                <w:szCs w:val="28"/>
              </w:rPr>
            </w:pPr>
            <w:r w:rsidRPr="000E6992">
              <w:rPr>
                <w:snapToGrid w:val="0"/>
                <w:color w:val="000000"/>
                <w:sz w:val="28"/>
                <w:szCs w:val="28"/>
              </w:rPr>
              <w:t>360 180</w:t>
            </w:r>
          </w:p>
        </w:tc>
        <w:tc>
          <w:tcPr>
            <w:tcW w:w="1434" w:type="dxa"/>
            <w:shd w:val="clear" w:color="auto" w:fill="auto"/>
            <w:vAlign w:val="center"/>
          </w:tcPr>
          <w:p w14:paraId="4F4C1EBE" w14:textId="77777777" w:rsidR="000E6992" w:rsidRPr="000E6992" w:rsidRDefault="000E6992" w:rsidP="000E6992">
            <w:pPr>
              <w:jc w:val="center"/>
              <w:rPr>
                <w:snapToGrid w:val="0"/>
                <w:color w:val="000000"/>
                <w:sz w:val="28"/>
                <w:szCs w:val="28"/>
              </w:rPr>
            </w:pPr>
            <w:r w:rsidRPr="000E6992">
              <w:rPr>
                <w:snapToGrid w:val="0"/>
                <w:color w:val="000000"/>
                <w:sz w:val="28"/>
                <w:szCs w:val="28"/>
              </w:rPr>
              <w:t>354 548</w:t>
            </w:r>
          </w:p>
        </w:tc>
        <w:tc>
          <w:tcPr>
            <w:tcW w:w="1395" w:type="dxa"/>
            <w:shd w:val="clear" w:color="auto" w:fill="auto"/>
            <w:vAlign w:val="center"/>
          </w:tcPr>
          <w:p w14:paraId="36444EAB" w14:textId="77777777" w:rsidR="000E6992" w:rsidRPr="000E6992" w:rsidRDefault="000E6992" w:rsidP="000E6992">
            <w:pPr>
              <w:jc w:val="center"/>
              <w:rPr>
                <w:snapToGrid w:val="0"/>
                <w:sz w:val="28"/>
                <w:szCs w:val="28"/>
              </w:rPr>
            </w:pPr>
            <w:r w:rsidRPr="000E6992">
              <w:rPr>
                <w:snapToGrid w:val="0"/>
                <w:sz w:val="28"/>
                <w:szCs w:val="28"/>
              </w:rPr>
              <w:t>368 895</w:t>
            </w:r>
          </w:p>
        </w:tc>
        <w:tc>
          <w:tcPr>
            <w:tcW w:w="1282" w:type="dxa"/>
            <w:shd w:val="clear" w:color="auto" w:fill="auto"/>
            <w:vAlign w:val="center"/>
          </w:tcPr>
          <w:p w14:paraId="758AC252" w14:textId="77777777" w:rsidR="000E6992" w:rsidRPr="000E6992" w:rsidRDefault="000E6992" w:rsidP="000E6992">
            <w:pPr>
              <w:jc w:val="center"/>
              <w:rPr>
                <w:snapToGrid w:val="0"/>
                <w:sz w:val="28"/>
                <w:szCs w:val="28"/>
              </w:rPr>
            </w:pPr>
            <w:r w:rsidRPr="000E6992">
              <w:rPr>
                <w:snapToGrid w:val="0"/>
                <w:sz w:val="28"/>
                <w:szCs w:val="28"/>
              </w:rPr>
              <w:t>14 347</w:t>
            </w:r>
          </w:p>
        </w:tc>
        <w:tc>
          <w:tcPr>
            <w:tcW w:w="1325" w:type="dxa"/>
            <w:vAlign w:val="center"/>
          </w:tcPr>
          <w:p w14:paraId="674DB993" w14:textId="77777777" w:rsidR="000E6992" w:rsidRPr="000E6992" w:rsidRDefault="000E6992" w:rsidP="000E6992">
            <w:pPr>
              <w:jc w:val="center"/>
              <w:rPr>
                <w:snapToGrid w:val="0"/>
                <w:sz w:val="28"/>
                <w:szCs w:val="28"/>
              </w:rPr>
            </w:pPr>
            <w:r w:rsidRPr="000E6992">
              <w:rPr>
                <w:snapToGrid w:val="0"/>
                <w:sz w:val="28"/>
                <w:szCs w:val="28"/>
              </w:rPr>
              <w:t>4,05%</w:t>
            </w:r>
          </w:p>
        </w:tc>
      </w:tr>
    </w:tbl>
    <w:p w14:paraId="2BDC7681" w14:textId="77777777" w:rsidR="000E6992" w:rsidRPr="000E6992" w:rsidRDefault="000E6992" w:rsidP="000E6992">
      <w:pPr>
        <w:keepNext/>
        <w:keepLines/>
        <w:jc w:val="center"/>
        <w:outlineLvl w:val="1"/>
        <w:rPr>
          <w:rFonts w:eastAsia="Calibri"/>
          <w:b/>
          <w:color w:val="000000"/>
          <w:sz w:val="28"/>
          <w:szCs w:val="28"/>
          <w:lang w:eastAsia="en-US"/>
        </w:rPr>
      </w:pPr>
    </w:p>
    <w:p w14:paraId="43BAF360"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Фактическая товарная выручка                                                                               по КС от 03.11.2021 № 5/ТГО за 2023 год</w:t>
      </w:r>
    </w:p>
    <w:p w14:paraId="761792C6" w14:textId="77777777" w:rsidR="000E6992" w:rsidRPr="000E6992" w:rsidRDefault="000E6992" w:rsidP="000E6992">
      <w:pPr>
        <w:tabs>
          <w:tab w:val="left" w:pos="1890"/>
        </w:tabs>
        <w:ind w:firstLine="720"/>
        <w:jc w:val="both"/>
        <w:rPr>
          <w:snapToGrid w:val="0"/>
          <w:color w:val="000000"/>
          <w:sz w:val="28"/>
          <w:szCs w:val="28"/>
        </w:rPr>
      </w:pPr>
      <w:r w:rsidRPr="000E6992">
        <w:rPr>
          <w:snapToGrid w:val="0"/>
          <w:color w:val="000000"/>
          <w:sz w:val="28"/>
          <w:szCs w:val="28"/>
        </w:rPr>
        <w:t xml:space="preserve">Фактическая товарная выручка предприятия за 2023 год составила </w:t>
      </w:r>
      <w:r w:rsidRPr="000E6992">
        <w:rPr>
          <w:snapToGrid w:val="0"/>
          <w:color w:val="000000"/>
          <w:sz w:val="28"/>
          <w:szCs w:val="28"/>
        </w:rPr>
        <w:br/>
        <w:t xml:space="preserve">336 608 тыс. руб. Тарифы для ОАО «СКЭК» по КС от 03.11.2021 № 5/ТГО на 2023 год утверждены постановлением РЭК Кузбасса от 28.12.2021 № 940 (в редакции от 28.11.2022 № 853), </w:t>
      </w:r>
    </w:p>
    <w:p w14:paraId="01669B29" w14:textId="77777777" w:rsidR="000E6992" w:rsidRPr="000E6992" w:rsidRDefault="000E6992" w:rsidP="000E6992">
      <w:pPr>
        <w:tabs>
          <w:tab w:val="left" w:pos="1890"/>
        </w:tabs>
        <w:ind w:firstLine="720"/>
        <w:jc w:val="both"/>
        <w:rPr>
          <w:snapToGrid w:val="0"/>
          <w:color w:val="000000"/>
          <w:sz w:val="28"/>
          <w:szCs w:val="28"/>
        </w:rPr>
      </w:pPr>
      <w:r w:rsidRPr="000E6992">
        <w:rPr>
          <w:snapToGrid w:val="0"/>
          <w:color w:val="000000"/>
          <w:sz w:val="28"/>
          <w:szCs w:val="28"/>
        </w:rPr>
        <w:t>с 01.01.2023 – 2 774,11 руб./Гкал, для теплосетевых организаций, приобретающим тепловую энергию с целью компенсации потерь тепловой энергии (тариф с коллектора),</w:t>
      </w:r>
    </w:p>
    <w:p w14:paraId="585B36A8" w14:textId="77777777" w:rsidR="000E6992" w:rsidRPr="000E6992" w:rsidRDefault="000E6992" w:rsidP="000E6992">
      <w:pPr>
        <w:tabs>
          <w:tab w:val="left" w:pos="1890"/>
        </w:tabs>
        <w:ind w:firstLine="720"/>
        <w:jc w:val="both"/>
        <w:rPr>
          <w:snapToGrid w:val="0"/>
          <w:color w:val="000000"/>
          <w:sz w:val="28"/>
          <w:szCs w:val="28"/>
        </w:rPr>
      </w:pPr>
      <w:r w:rsidRPr="000E6992">
        <w:rPr>
          <w:snapToGrid w:val="0"/>
          <w:color w:val="000000"/>
          <w:sz w:val="28"/>
          <w:szCs w:val="28"/>
        </w:rPr>
        <w:t>с 01.01.2023 – 2 784,00 руб./Гкал, на потребительском рынке для конечных потребителей.</w:t>
      </w:r>
    </w:p>
    <w:p w14:paraId="3E4C9ECD" w14:textId="77777777" w:rsidR="000E6992" w:rsidRPr="000E6992" w:rsidRDefault="000E6992" w:rsidP="000E6992">
      <w:pPr>
        <w:tabs>
          <w:tab w:val="left" w:pos="1890"/>
        </w:tabs>
        <w:ind w:firstLine="720"/>
        <w:jc w:val="both"/>
        <w:rPr>
          <w:snapToGrid w:val="0"/>
          <w:color w:val="000000"/>
          <w:sz w:val="28"/>
          <w:szCs w:val="28"/>
        </w:rPr>
      </w:pPr>
      <w:r w:rsidRPr="000E6992">
        <w:rPr>
          <w:snapToGrid w:val="0"/>
          <w:color w:val="000000"/>
          <w:sz w:val="28"/>
          <w:szCs w:val="28"/>
        </w:rPr>
        <w:t>Расчёт товарной выручки ОАО «СКЭК» по КС от 03.11.2021 № 5/ТГО за 2023 год представлен в таблице 36.</w:t>
      </w:r>
    </w:p>
    <w:p w14:paraId="1C7506A0" w14:textId="77777777" w:rsidR="000E6992" w:rsidRPr="000E6992" w:rsidRDefault="000E6992" w:rsidP="000E6992">
      <w:pPr>
        <w:tabs>
          <w:tab w:val="left" w:pos="1890"/>
        </w:tabs>
        <w:ind w:firstLine="720"/>
        <w:jc w:val="right"/>
        <w:rPr>
          <w:snapToGrid w:val="0"/>
          <w:color w:val="000000"/>
          <w:sz w:val="28"/>
          <w:szCs w:val="28"/>
        </w:rPr>
      </w:pPr>
      <w:r w:rsidRPr="000E6992">
        <w:rPr>
          <w:snapToGrid w:val="0"/>
          <w:color w:val="000000"/>
          <w:sz w:val="28"/>
          <w:szCs w:val="28"/>
        </w:rPr>
        <w:t>Таблица 36</w:t>
      </w:r>
    </w:p>
    <w:p w14:paraId="508BEE08" w14:textId="77777777" w:rsidR="000E6992" w:rsidRPr="000E6992" w:rsidRDefault="000E6992" w:rsidP="000E6992">
      <w:pPr>
        <w:tabs>
          <w:tab w:val="left" w:pos="1890"/>
        </w:tabs>
        <w:jc w:val="center"/>
        <w:rPr>
          <w:snapToGrid w:val="0"/>
          <w:color w:val="000000"/>
          <w:sz w:val="28"/>
          <w:szCs w:val="28"/>
        </w:rPr>
      </w:pPr>
      <w:r w:rsidRPr="000E6992">
        <w:rPr>
          <w:snapToGrid w:val="0"/>
          <w:color w:val="000000"/>
          <w:sz w:val="28"/>
          <w:szCs w:val="28"/>
        </w:rPr>
        <w:t>Расчёт товарной выручки ОАО «СКЭК» по КС от 03.11.2021 № 5/ТГО за 2023 год</w:t>
      </w:r>
    </w:p>
    <w:tbl>
      <w:tblPr>
        <w:tblW w:w="100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2"/>
        <w:gridCol w:w="1251"/>
        <w:gridCol w:w="1747"/>
        <w:gridCol w:w="1242"/>
        <w:gridCol w:w="1455"/>
        <w:gridCol w:w="1456"/>
        <w:gridCol w:w="1310"/>
      </w:tblGrid>
      <w:tr w:rsidR="000E6992" w:rsidRPr="000E6992" w14:paraId="114202BC" w14:textId="77777777" w:rsidTr="00B252CF">
        <w:trPr>
          <w:trHeight w:val="443"/>
        </w:trPr>
        <w:tc>
          <w:tcPr>
            <w:tcW w:w="1602" w:type="dxa"/>
            <w:shd w:val="clear" w:color="auto" w:fill="auto"/>
            <w:vAlign w:val="center"/>
          </w:tcPr>
          <w:p w14:paraId="233794CE" w14:textId="77777777" w:rsidR="000E6992" w:rsidRPr="000E6992" w:rsidRDefault="000E6992" w:rsidP="000E6992">
            <w:pPr>
              <w:ind w:left="-92" w:right="-95"/>
              <w:jc w:val="center"/>
              <w:rPr>
                <w:bCs/>
                <w:snapToGrid w:val="0"/>
                <w:color w:val="000000"/>
                <w:sz w:val="16"/>
                <w:szCs w:val="16"/>
              </w:rPr>
            </w:pPr>
            <w:r w:rsidRPr="000E6992">
              <w:rPr>
                <w:bCs/>
                <w:snapToGrid w:val="0"/>
                <w:color w:val="000000"/>
                <w:sz w:val="16"/>
                <w:szCs w:val="16"/>
              </w:rPr>
              <w:t>Период</w:t>
            </w:r>
          </w:p>
        </w:tc>
        <w:tc>
          <w:tcPr>
            <w:tcW w:w="1251" w:type="dxa"/>
            <w:vAlign w:val="center"/>
          </w:tcPr>
          <w:p w14:paraId="26546BE5" w14:textId="77777777" w:rsidR="000E6992" w:rsidRPr="000E6992" w:rsidRDefault="000E6992" w:rsidP="000E6992">
            <w:pPr>
              <w:ind w:left="-92" w:right="-95"/>
              <w:jc w:val="center"/>
              <w:rPr>
                <w:bCs/>
                <w:snapToGrid w:val="0"/>
                <w:color w:val="000000"/>
                <w:sz w:val="16"/>
                <w:szCs w:val="16"/>
              </w:rPr>
            </w:pPr>
            <w:r w:rsidRPr="000E6992">
              <w:rPr>
                <w:bCs/>
                <w:snapToGrid w:val="0"/>
                <w:color w:val="000000"/>
                <w:sz w:val="16"/>
                <w:szCs w:val="16"/>
              </w:rPr>
              <w:t>Отпуск тепловой энергии</w:t>
            </w:r>
          </w:p>
        </w:tc>
        <w:tc>
          <w:tcPr>
            <w:tcW w:w="1747" w:type="dxa"/>
            <w:shd w:val="clear" w:color="auto" w:fill="auto"/>
            <w:vAlign w:val="center"/>
          </w:tcPr>
          <w:p w14:paraId="0FBBE77E" w14:textId="77777777" w:rsidR="000E6992" w:rsidRPr="000E6992" w:rsidRDefault="000E6992" w:rsidP="000E6992">
            <w:pPr>
              <w:ind w:left="-92" w:right="-95"/>
              <w:jc w:val="center"/>
              <w:rPr>
                <w:bCs/>
                <w:snapToGrid w:val="0"/>
                <w:color w:val="000000"/>
                <w:sz w:val="16"/>
                <w:szCs w:val="16"/>
              </w:rPr>
            </w:pPr>
            <w:r w:rsidRPr="000E6992">
              <w:rPr>
                <w:bCs/>
                <w:snapToGrid w:val="0"/>
                <w:color w:val="000000"/>
                <w:sz w:val="16"/>
                <w:szCs w:val="16"/>
              </w:rPr>
              <w:t>Полезный отпуск на потребительский рынок, Гкал</w:t>
            </w:r>
          </w:p>
        </w:tc>
        <w:tc>
          <w:tcPr>
            <w:tcW w:w="1242" w:type="dxa"/>
            <w:shd w:val="clear" w:color="auto" w:fill="auto"/>
            <w:vAlign w:val="center"/>
          </w:tcPr>
          <w:p w14:paraId="36AC8233" w14:textId="77777777" w:rsidR="000E6992" w:rsidRPr="000E6992" w:rsidRDefault="000E6992" w:rsidP="000E6992">
            <w:pPr>
              <w:ind w:left="-92" w:right="-95"/>
              <w:jc w:val="center"/>
              <w:rPr>
                <w:bCs/>
                <w:snapToGrid w:val="0"/>
                <w:color w:val="000000"/>
                <w:sz w:val="16"/>
                <w:szCs w:val="16"/>
              </w:rPr>
            </w:pPr>
            <w:r w:rsidRPr="000E6992">
              <w:rPr>
                <w:bCs/>
                <w:snapToGrid w:val="0"/>
                <w:color w:val="000000"/>
                <w:sz w:val="16"/>
                <w:szCs w:val="16"/>
              </w:rPr>
              <w:t>Размер тарифа, руб./Гкал</w:t>
            </w:r>
          </w:p>
        </w:tc>
        <w:tc>
          <w:tcPr>
            <w:tcW w:w="1455" w:type="dxa"/>
            <w:shd w:val="clear" w:color="auto" w:fill="auto"/>
            <w:vAlign w:val="center"/>
          </w:tcPr>
          <w:p w14:paraId="130BA590" w14:textId="77777777" w:rsidR="000E6992" w:rsidRPr="000E6992" w:rsidRDefault="000E6992" w:rsidP="000E6992">
            <w:pPr>
              <w:ind w:left="-92" w:right="-95"/>
              <w:jc w:val="center"/>
              <w:rPr>
                <w:bCs/>
                <w:snapToGrid w:val="0"/>
                <w:color w:val="000000"/>
                <w:sz w:val="16"/>
                <w:szCs w:val="16"/>
              </w:rPr>
            </w:pPr>
            <w:r w:rsidRPr="000E6992">
              <w:rPr>
                <w:bCs/>
                <w:snapToGrid w:val="0"/>
                <w:color w:val="000000"/>
                <w:sz w:val="16"/>
                <w:szCs w:val="16"/>
              </w:rPr>
              <w:t>Товарная выручка, тыс. руб.</w:t>
            </w:r>
          </w:p>
          <w:p w14:paraId="40DB4048" w14:textId="77777777" w:rsidR="000E6992" w:rsidRPr="000E6992" w:rsidRDefault="000E6992" w:rsidP="000E6992">
            <w:pPr>
              <w:ind w:left="-92" w:right="-95"/>
              <w:jc w:val="center"/>
              <w:rPr>
                <w:bCs/>
                <w:snapToGrid w:val="0"/>
                <w:color w:val="000000"/>
                <w:sz w:val="16"/>
                <w:szCs w:val="16"/>
              </w:rPr>
            </w:pPr>
            <w:r w:rsidRPr="000E6992">
              <w:rPr>
                <w:bCs/>
                <w:snapToGrid w:val="0"/>
                <w:color w:val="000000"/>
                <w:sz w:val="16"/>
                <w:szCs w:val="16"/>
              </w:rPr>
              <w:t>(3 × 4)/1000</w:t>
            </w:r>
          </w:p>
        </w:tc>
        <w:tc>
          <w:tcPr>
            <w:tcW w:w="1456" w:type="dxa"/>
            <w:shd w:val="clear" w:color="auto" w:fill="auto"/>
            <w:vAlign w:val="center"/>
          </w:tcPr>
          <w:p w14:paraId="363DE21F" w14:textId="77777777" w:rsidR="000E6992" w:rsidRPr="000E6992" w:rsidRDefault="000E6992" w:rsidP="000E6992">
            <w:pPr>
              <w:ind w:left="-92" w:right="-95"/>
              <w:jc w:val="center"/>
              <w:rPr>
                <w:bCs/>
                <w:snapToGrid w:val="0"/>
                <w:color w:val="000000"/>
                <w:sz w:val="16"/>
                <w:szCs w:val="16"/>
              </w:rPr>
            </w:pPr>
            <w:r w:rsidRPr="000E6992">
              <w:rPr>
                <w:bCs/>
                <w:snapToGrid w:val="0"/>
                <w:color w:val="000000"/>
                <w:sz w:val="16"/>
                <w:szCs w:val="16"/>
              </w:rPr>
              <w:t xml:space="preserve">скорректированная НВВ 2023 год, </w:t>
            </w:r>
          </w:p>
          <w:p w14:paraId="7F18A28A" w14:textId="77777777" w:rsidR="000E6992" w:rsidRPr="000E6992" w:rsidRDefault="000E6992" w:rsidP="000E6992">
            <w:pPr>
              <w:ind w:left="-92" w:right="-95"/>
              <w:jc w:val="center"/>
              <w:rPr>
                <w:bCs/>
                <w:snapToGrid w:val="0"/>
                <w:color w:val="000000"/>
                <w:sz w:val="16"/>
                <w:szCs w:val="16"/>
              </w:rPr>
            </w:pPr>
            <w:r w:rsidRPr="000E6992">
              <w:rPr>
                <w:bCs/>
                <w:snapToGrid w:val="0"/>
                <w:color w:val="000000"/>
                <w:sz w:val="16"/>
                <w:szCs w:val="16"/>
              </w:rPr>
              <w:t>тыс. руб.</w:t>
            </w:r>
          </w:p>
        </w:tc>
        <w:tc>
          <w:tcPr>
            <w:tcW w:w="1310" w:type="dxa"/>
            <w:shd w:val="clear" w:color="auto" w:fill="auto"/>
            <w:vAlign w:val="center"/>
          </w:tcPr>
          <w:p w14:paraId="6F207BD2" w14:textId="77777777" w:rsidR="000E6992" w:rsidRPr="000E6992" w:rsidRDefault="000E6992" w:rsidP="000E6992">
            <w:pPr>
              <w:ind w:left="-92" w:right="-95"/>
              <w:jc w:val="center"/>
              <w:rPr>
                <w:bCs/>
                <w:snapToGrid w:val="0"/>
                <w:color w:val="000000"/>
                <w:sz w:val="16"/>
                <w:szCs w:val="16"/>
              </w:rPr>
            </w:pPr>
            <w:r w:rsidRPr="000E6992">
              <w:rPr>
                <w:bCs/>
                <w:snapToGrid w:val="0"/>
                <w:color w:val="000000"/>
                <w:sz w:val="16"/>
                <w:szCs w:val="16"/>
              </w:rPr>
              <w:t>∆ НВВ (2023 г), тыс. руб.</w:t>
            </w:r>
          </w:p>
          <w:p w14:paraId="4C3B1283" w14:textId="77777777" w:rsidR="000E6992" w:rsidRPr="000E6992" w:rsidRDefault="000E6992" w:rsidP="000E6992">
            <w:pPr>
              <w:ind w:left="-92" w:right="-95"/>
              <w:jc w:val="center"/>
              <w:rPr>
                <w:bCs/>
                <w:snapToGrid w:val="0"/>
                <w:color w:val="000000"/>
                <w:sz w:val="16"/>
                <w:szCs w:val="16"/>
              </w:rPr>
            </w:pPr>
            <w:r w:rsidRPr="000E6992">
              <w:rPr>
                <w:bCs/>
                <w:snapToGrid w:val="0"/>
                <w:color w:val="000000"/>
                <w:sz w:val="16"/>
                <w:szCs w:val="16"/>
              </w:rPr>
              <w:t>(6– 5)</w:t>
            </w:r>
          </w:p>
        </w:tc>
      </w:tr>
      <w:tr w:rsidR="000E6992" w:rsidRPr="000E6992" w14:paraId="489EFE16" w14:textId="77777777" w:rsidTr="00B252CF">
        <w:trPr>
          <w:trHeight w:val="172"/>
        </w:trPr>
        <w:tc>
          <w:tcPr>
            <w:tcW w:w="1602" w:type="dxa"/>
            <w:shd w:val="clear" w:color="auto" w:fill="auto"/>
            <w:vAlign w:val="center"/>
          </w:tcPr>
          <w:p w14:paraId="2C6FA34A" w14:textId="77777777" w:rsidR="000E6992" w:rsidRPr="000E6992" w:rsidRDefault="000E6992" w:rsidP="000E6992">
            <w:pPr>
              <w:tabs>
                <w:tab w:val="left" w:pos="1890"/>
              </w:tabs>
              <w:jc w:val="center"/>
              <w:rPr>
                <w:snapToGrid w:val="0"/>
                <w:color w:val="000000"/>
                <w:sz w:val="20"/>
                <w:szCs w:val="20"/>
              </w:rPr>
            </w:pPr>
            <w:r w:rsidRPr="000E6992">
              <w:rPr>
                <w:snapToGrid w:val="0"/>
                <w:color w:val="000000"/>
                <w:sz w:val="20"/>
                <w:szCs w:val="20"/>
              </w:rPr>
              <w:t>1</w:t>
            </w:r>
          </w:p>
        </w:tc>
        <w:tc>
          <w:tcPr>
            <w:tcW w:w="1251" w:type="dxa"/>
            <w:vAlign w:val="center"/>
          </w:tcPr>
          <w:p w14:paraId="51D8222D" w14:textId="77777777" w:rsidR="000E6992" w:rsidRPr="000E6992" w:rsidRDefault="000E6992" w:rsidP="000E6992">
            <w:pPr>
              <w:tabs>
                <w:tab w:val="left" w:pos="1890"/>
              </w:tabs>
              <w:jc w:val="center"/>
              <w:rPr>
                <w:snapToGrid w:val="0"/>
                <w:color w:val="000000"/>
                <w:sz w:val="20"/>
                <w:szCs w:val="20"/>
              </w:rPr>
            </w:pPr>
            <w:r w:rsidRPr="000E6992">
              <w:rPr>
                <w:snapToGrid w:val="0"/>
                <w:color w:val="000000"/>
                <w:sz w:val="20"/>
                <w:szCs w:val="20"/>
              </w:rPr>
              <w:t>2</w:t>
            </w:r>
          </w:p>
        </w:tc>
        <w:tc>
          <w:tcPr>
            <w:tcW w:w="1747" w:type="dxa"/>
            <w:shd w:val="clear" w:color="auto" w:fill="auto"/>
            <w:vAlign w:val="center"/>
          </w:tcPr>
          <w:p w14:paraId="6BA3FF72" w14:textId="77777777" w:rsidR="000E6992" w:rsidRPr="000E6992" w:rsidRDefault="000E6992" w:rsidP="000E6992">
            <w:pPr>
              <w:tabs>
                <w:tab w:val="left" w:pos="1890"/>
              </w:tabs>
              <w:jc w:val="center"/>
              <w:rPr>
                <w:snapToGrid w:val="0"/>
                <w:color w:val="000000"/>
                <w:sz w:val="20"/>
                <w:szCs w:val="20"/>
              </w:rPr>
            </w:pPr>
            <w:r w:rsidRPr="000E6992">
              <w:rPr>
                <w:snapToGrid w:val="0"/>
                <w:color w:val="000000"/>
                <w:sz w:val="20"/>
                <w:szCs w:val="20"/>
              </w:rPr>
              <w:t>3</w:t>
            </w:r>
          </w:p>
        </w:tc>
        <w:tc>
          <w:tcPr>
            <w:tcW w:w="1242" w:type="dxa"/>
            <w:shd w:val="clear" w:color="auto" w:fill="auto"/>
            <w:vAlign w:val="center"/>
          </w:tcPr>
          <w:p w14:paraId="0D8BB639" w14:textId="77777777" w:rsidR="000E6992" w:rsidRPr="000E6992" w:rsidRDefault="000E6992" w:rsidP="000E6992">
            <w:pPr>
              <w:tabs>
                <w:tab w:val="left" w:pos="1890"/>
              </w:tabs>
              <w:jc w:val="center"/>
              <w:rPr>
                <w:snapToGrid w:val="0"/>
                <w:color w:val="000000"/>
                <w:sz w:val="20"/>
                <w:szCs w:val="20"/>
              </w:rPr>
            </w:pPr>
            <w:r w:rsidRPr="000E6992">
              <w:rPr>
                <w:snapToGrid w:val="0"/>
                <w:color w:val="000000"/>
                <w:sz w:val="20"/>
                <w:szCs w:val="20"/>
              </w:rPr>
              <w:t>4</w:t>
            </w:r>
          </w:p>
        </w:tc>
        <w:tc>
          <w:tcPr>
            <w:tcW w:w="1455" w:type="dxa"/>
            <w:shd w:val="clear" w:color="auto" w:fill="auto"/>
            <w:vAlign w:val="center"/>
          </w:tcPr>
          <w:p w14:paraId="43DA5B49" w14:textId="77777777" w:rsidR="000E6992" w:rsidRPr="000E6992" w:rsidRDefault="000E6992" w:rsidP="000E6992">
            <w:pPr>
              <w:tabs>
                <w:tab w:val="left" w:pos="1890"/>
              </w:tabs>
              <w:jc w:val="center"/>
              <w:rPr>
                <w:snapToGrid w:val="0"/>
                <w:color w:val="000000"/>
                <w:sz w:val="20"/>
                <w:szCs w:val="20"/>
              </w:rPr>
            </w:pPr>
            <w:r w:rsidRPr="000E6992">
              <w:rPr>
                <w:snapToGrid w:val="0"/>
                <w:color w:val="000000"/>
                <w:sz w:val="20"/>
                <w:szCs w:val="20"/>
              </w:rPr>
              <w:t>5</w:t>
            </w:r>
          </w:p>
        </w:tc>
        <w:tc>
          <w:tcPr>
            <w:tcW w:w="1456" w:type="dxa"/>
            <w:shd w:val="clear" w:color="auto" w:fill="auto"/>
            <w:vAlign w:val="center"/>
          </w:tcPr>
          <w:p w14:paraId="2AECCA4D" w14:textId="77777777" w:rsidR="000E6992" w:rsidRPr="000E6992" w:rsidRDefault="000E6992" w:rsidP="000E6992">
            <w:pPr>
              <w:tabs>
                <w:tab w:val="left" w:pos="1890"/>
              </w:tabs>
              <w:jc w:val="center"/>
              <w:rPr>
                <w:snapToGrid w:val="0"/>
                <w:color w:val="000000"/>
                <w:sz w:val="20"/>
                <w:szCs w:val="20"/>
              </w:rPr>
            </w:pPr>
            <w:r w:rsidRPr="000E6992">
              <w:rPr>
                <w:snapToGrid w:val="0"/>
                <w:color w:val="000000"/>
                <w:sz w:val="20"/>
                <w:szCs w:val="20"/>
              </w:rPr>
              <w:t>6</w:t>
            </w:r>
          </w:p>
        </w:tc>
        <w:tc>
          <w:tcPr>
            <w:tcW w:w="1310" w:type="dxa"/>
            <w:shd w:val="clear" w:color="auto" w:fill="auto"/>
            <w:vAlign w:val="center"/>
          </w:tcPr>
          <w:p w14:paraId="5919AA16" w14:textId="77777777" w:rsidR="000E6992" w:rsidRPr="000E6992" w:rsidRDefault="000E6992" w:rsidP="000E6992">
            <w:pPr>
              <w:tabs>
                <w:tab w:val="left" w:pos="1890"/>
              </w:tabs>
              <w:jc w:val="center"/>
              <w:rPr>
                <w:snapToGrid w:val="0"/>
                <w:color w:val="000000"/>
                <w:sz w:val="20"/>
                <w:szCs w:val="20"/>
              </w:rPr>
            </w:pPr>
            <w:r w:rsidRPr="000E6992">
              <w:rPr>
                <w:snapToGrid w:val="0"/>
                <w:color w:val="000000"/>
                <w:sz w:val="20"/>
                <w:szCs w:val="20"/>
              </w:rPr>
              <w:t>7</w:t>
            </w:r>
          </w:p>
        </w:tc>
      </w:tr>
      <w:tr w:rsidR="000E6992" w:rsidRPr="000E6992" w14:paraId="556FA314" w14:textId="77777777" w:rsidTr="00B252CF">
        <w:trPr>
          <w:trHeight w:val="172"/>
        </w:trPr>
        <w:tc>
          <w:tcPr>
            <w:tcW w:w="1602" w:type="dxa"/>
            <w:shd w:val="clear" w:color="auto" w:fill="auto"/>
            <w:vAlign w:val="center"/>
          </w:tcPr>
          <w:p w14:paraId="168661A5" w14:textId="77777777" w:rsidR="000E6992" w:rsidRPr="000E6992" w:rsidRDefault="000E6992" w:rsidP="000E6992">
            <w:pPr>
              <w:tabs>
                <w:tab w:val="left" w:pos="1890"/>
              </w:tabs>
              <w:jc w:val="both"/>
              <w:rPr>
                <w:snapToGrid w:val="0"/>
                <w:color w:val="000000"/>
                <w:sz w:val="20"/>
                <w:szCs w:val="20"/>
              </w:rPr>
            </w:pPr>
            <w:r w:rsidRPr="000E6992">
              <w:rPr>
                <w:snapToGrid w:val="0"/>
                <w:color w:val="000000"/>
                <w:sz w:val="20"/>
                <w:szCs w:val="20"/>
              </w:rPr>
              <w:t>с 01.01.2023</w:t>
            </w:r>
          </w:p>
        </w:tc>
        <w:tc>
          <w:tcPr>
            <w:tcW w:w="1251" w:type="dxa"/>
            <w:vAlign w:val="center"/>
          </w:tcPr>
          <w:p w14:paraId="3C5CADA4" w14:textId="77777777" w:rsidR="000E6992" w:rsidRPr="000E6992" w:rsidRDefault="000E6992" w:rsidP="000E6992">
            <w:pPr>
              <w:ind w:left="-165" w:right="-126"/>
              <w:jc w:val="center"/>
              <w:rPr>
                <w:snapToGrid w:val="0"/>
                <w:color w:val="000000"/>
                <w:sz w:val="16"/>
                <w:szCs w:val="16"/>
              </w:rPr>
            </w:pPr>
            <w:r w:rsidRPr="000E6992">
              <w:rPr>
                <w:snapToGrid w:val="0"/>
                <w:color w:val="000000"/>
                <w:sz w:val="16"/>
                <w:szCs w:val="16"/>
              </w:rPr>
              <w:t>на потребительском рынке</w:t>
            </w:r>
          </w:p>
        </w:tc>
        <w:tc>
          <w:tcPr>
            <w:tcW w:w="1747" w:type="dxa"/>
            <w:shd w:val="clear" w:color="auto" w:fill="auto"/>
            <w:vAlign w:val="center"/>
          </w:tcPr>
          <w:p w14:paraId="4A7E36FB" w14:textId="77777777" w:rsidR="000E6992" w:rsidRPr="000E6992" w:rsidRDefault="000E6992" w:rsidP="000E6992">
            <w:pPr>
              <w:jc w:val="center"/>
              <w:rPr>
                <w:snapToGrid w:val="0"/>
                <w:color w:val="000000"/>
              </w:rPr>
            </w:pPr>
            <w:r w:rsidRPr="000E6992">
              <w:rPr>
                <w:snapToGrid w:val="0"/>
                <w:color w:val="000000"/>
              </w:rPr>
              <w:t>120 694</w:t>
            </w:r>
          </w:p>
        </w:tc>
        <w:tc>
          <w:tcPr>
            <w:tcW w:w="1242" w:type="dxa"/>
            <w:shd w:val="clear" w:color="auto" w:fill="auto"/>
            <w:vAlign w:val="center"/>
          </w:tcPr>
          <w:p w14:paraId="6710232F" w14:textId="77777777" w:rsidR="000E6992" w:rsidRPr="000E6992" w:rsidRDefault="000E6992" w:rsidP="000E6992">
            <w:pPr>
              <w:jc w:val="center"/>
              <w:rPr>
                <w:snapToGrid w:val="0"/>
                <w:color w:val="000000"/>
              </w:rPr>
            </w:pPr>
            <w:r w:rsidRPr="000E6992">
              <w:rPr>
                <w:snapToGrid w:val="0"/>
                <w:color w:val="000000"/>
              </w:rPr>
              <w:t>2 784,00</w:t>
            </w:r>
          </w:p>
        </w:tc>
        <w:tc>
          <w:tcPr>
            <w:tcW w:w="1455" w:type="dxa"/>
            <w:shd w:val="clear" w:color="auto" w:fill="auto"/>
            <w:vAlign w:val="center"/>
          </w:tcPr>
          <w:p w14:paraId="7122A068" w14:textId="77777777" w:rsidR="000E6992" w:rsidRPr="000E6992" w:rsidRDefault="000E6992" w:rsidP="000E6992">
            <w:pPr>
              <w:jc w:val="center"/>
              <w:rPr>
                <w:snapToGrid w:val="0"/>
                <w:color w:val="000000"/>
              </w:rPr>
            </w:pPr>
            <w:r w:rsidRPr="000E6992">
              <w:rPr>
                <w:snapToGrid w:val="0"/>
                <w:color w:val="000000"/>
              </w:rPr>
              <w:t>336 012</w:t>
            </w:r>
          </w:p>
        </w:tc>
        <w:tc>
          <w:tcPr>
            <w:tcW w:w="1456" w:type="dxa"/>
            <w:shd w:val="clear" w:color="auto" w:fill="auto"/>
            <w:vAlign w:val="center"/>
          </w:tcPr>
          <w:p w14:paraId="5870A9EB" w14:textId="77777777" w:rsidR="000E6992" w:rsidRPr="000E6992" w:rsidRDefault="000E6992" w:rsidP="000E6992">
            <w:pPr>
              <w:jc w:val="center"/>
              <w:rPr>
                <w:snapToGrid w:val="0"/>
                <w:color w:val="000000"/>
              </w:rPr>
            </w:pPr>
          </w:p>
        </w:tc>
        <w:tc>
          <w:tcPr>
            <w:tcW w:w="1310" w:type="dxa"/>
            <w:shd w:val="clear" w:color="auto" w:fill="auto"/>
            <w:vAlign w:val="center"/>
          </w:tcPr>
          <w:p w14:paraId="75338B30" w14:textId="77777777" w:rsidR="000E6992" w:rsidRPr="000E6992" w:rsidRDefault="000E6992" w:rsidP="000E6992">
            <w:pPr>
              <w:jc w:val="center"/>
              <w:rPr>
                <w:snapToGrid w:val="0"/>
                <w:color w:val="000000"/>
              </w:rPr>
            </w:pPr>
          </w:p>
        </w:tc>
      </w:tr>
      <w:tr w:rsidR="000E6992" w:rsidRPr="000E6992" w14:paraId="760E85E4" w14:textId="77777777" w:rsidTr="00B252CF">
        <w:trPr>
          <w:trHeight w:val="172"/>
        </w:trPr>
        <w:tc>
          <w:tcPr>
            <w:tcW w:w="1602" w:type="dxa"/>
            <w:shd w:val="clear" w:color="auto" w:fill="auto"/>
            <w:vAlign w:val="center"/>
          </w:tcPr>
          <w:p w14:paraId="36D00CCF" w14:textId="77777777" w:rsidR="000E6992" w:rsidRPr="000E6992" w:rsidRDefault="000E6992" w:rsidP="000E6992">
            <w:pPr>
              <w:tabs>
                <w:tab w:val="left" w:pos="1890"/>
              </w:tabs>
              <w:jc w:val="both"/>
              <w:rPr>
                <w:snapToGrid w:val="0"/>
                <w:color w:val="000000"/>
                <w:sz w:val="20"/>
                <w:szCs w:val="20"/>
              </w:rPr>
            </w:pPr>
            <w:r w:rsidRPr="000E6992">
              <w:rPr>
                <w:snapToGrid w:val="0"/>
                <w:color w:val="000000"/>
                <w:sz w:val="20"/>
                <w:szCs w:val="20"/>
              </w:rPr>
              <w:t>с 01.01.2023</w:t>
            </w:r>
          </w:p>
        </w:tc>
        <w:tc>
          <w:tcPr>
            <w:tcW w:w="1251" w:type="dxa"/>
            <w:vAlign w:val="center"/>
          </w:tcPr>
          <w:p w14:paraId="6688332B" w14:textId="77777777" w:rsidR="000E6992" w:rsidRPr="000E6992" w:rsidRDefault="000E6992" w:rsidP="000E6992">
            <w:pPr>
              <w:ind w:left="-165" w:right="-126"/>
              <w:jc w:val="center"/>
              <w:rPr>
                <w:snapToGrid w:val="0"/>
                <w:color w:val="000000"/>
                <w:sz w:val="16"/>
                <w:szCs w:val="16"/>
              </w:rPr>
            </w:pPr>
            <w:r w:rsidRPr="000E6992">
              <w:rPr>
                <w:snapToGrid w:val="0"/>
                <w:color w:val="000000"/>
                <w:sz w:val="16"/>
                <w:szCs w:val="16"/>
              </w:rPr>
              <w:t>с коллектора</w:t>
            </w:r>
          </w:p>
        </w:tc>
        <w:tc>
          <w:tcPr>
            <w:tcW w:w="1747" w:type="dxa"/>
            <w:shd w:val="clear" w:color="auto" w:fill="auto"/>
            <w:vAlign w:val="center"/>
          </w:tcPr>
          <w:p w14:paraId="121FEDE3" w14:textId="77777777" w:rsidR="000E6992" w:rsidRPr="000E6992" w:rsidRDefault="000E6992" w:rsidP="000E6992">
            <w:pPr>
              <w:jc w:val="center"/>
              <w:rPr>
                <w:snapToGrid w:val="0"/>
                <w:color w:val="000000"/>
              </w:rPr>
            </w:pPr>
            <w:r w:rsidRPr="000E6992">
              <w:rPr>
                <w:snapToGrid w:val="0"/>
                <w:color w:val="000000"/>
              </w:rPr>
              <w:t>215</w:t>
            </w:r>
          </w:p>
        </w:tc>
        <w:tc>
          <w:tcPr>
            <w:tcW w:w="1242" w:type="dxa"/>
            <w:shd w:val="clear" w:color="auto" w:fill="auto"/>
            <w:vAlign w:val="center"/>
          </w:tcPr>
          <w:p w14:paraId="6DF5DB34" w14:textId="77777777" w:rsidR="000E6992" w:rsidRPr="000E6992" w:rsidRDefault="000E6992" w:rsidP="000E6992">
            <w:pPr>
              <w:jc w:val="center"/>
              <w:rPr>
                <w:snapToGrid w:val="0"/>
                <w:color w:val="000000"/>
              </w:rPr>
            </w:pPr>
            <w:r w:rsidRPr="000E6992">
              <w:rPr>
                <w:snapToGrid w:val="0"/>
                <w:color w:val="000000"/>
              </w:rPr>
              <w:t>2 774,11</w:t>
            </w:r>
          </w:p>
        </w:tc>
        <w:tc>
          <w:tcPr>
            <w:tcW w:w="1455" w:type="dxa"/>
            <w:shd w:val="clear" w:color="auto" w:fill="auto"/>
            <w:vAlign w:val="center"/>
          </w:tcPr>
          <w:p w14:paraId="0BE74D82" w14:textId="77777777" w:rsidR="000E6992" w:rsidRPr="000E6992" w:rsidRDefault="000E6992" w:rsidP="000E6992">
            <w:pPr>
              <w:jc w:val="center"/>
              <w:rPr>
                <w:snapToGrid w:val="0"/>
                <w:color w:val="000000"/>
              </w:rPr>
            </w:pPr>
            <w:r w:rsidRPr="000E6992">
              <w:rPr>
                <w:snapToGrid w:val="0"/>
                <w:color w:val="000000"/>
              </w:rPr>
              <w:t>596</w:t>
            </w:r>
          </w:p>
        </w:tc>
        <w:tc>
          <w:tcPr>
            <w:tcW w:w="1456" w:type="dxa"/>
            <w:shd w:val="clear" w:color="auto" w:fill="auto"/>
            <w:vAlign w:val="center"/>
          </w:tcPr>
          <w:p w14:paraId="43953231" w14:textId="77777777" w:rsidR="000E6992" w:rsidRPr="000E6992" w:rsidRDefault="000E6992" w:rsidP="000E6992">
            <w:pPr>
              <w:jc w:val="center"/>
              <w:rPr>
                <w:snapToGrid w:val="0"/>
                <w:color w:val="000000"/>
              </w:rPr>
            </w:pPr>
          </w:p>
        </w:tc>
        <w:tc>
          <w:tcPr>
            <w:tcW w:w="1310" w:type="dxa"/>
            <w:shd w:val="clear" w:color="auto" w:fill="auto"/>
            <w:vAlign w:val="center"/>
          </w:tcPr>
          <w:p w14:paraId="4DB363F5" w14:textId="77777777" w:rsidR="000E6992" w:rsidRPr="000E6992" w:rsidRDefault="000E6992" w:rsidP="000E6992">
            <w:pPr>
              <w:jc w:val="center"/>
              <w:rPr>
                <w:snapToGrid w:val="0"/>
                <w:color w:val="000000"/>
              </w:rPr>
            </w:pPr>
          </w:p>
        </w:tc>
      </w:tr>
      <w:tr w:rsidR="000E6992" w:rsidRPr="000E6992" w14:paraId="58751C86" w14:textId="77777777" w:rsidTr="00B252CF">
        <w:trPr>
          <w:trHeight w:val="182"/>
        </w:trPr>
        <w:tc>
          <w:tcPr>
            <w:tcW w:w="1602" w:type="dxa"/>
            <w:shd w:val="clear" w:color="auto" w:fill="auto"/>
            <w:vAlign w:val="center"/>
          </w:tcPr>
          <w:p w14:paraId="26337E81" w14:textId="77777777" w:rsidR="000E6992" w:rsidRPr="000E6992" w:rsidRDefault="000E6992" w:rsidP="000E6992">
            <w:pPr>
              <w:tabs>
                <w:tab w:val="left" w:pos="1890"/>
              </w:tabs>
              <w:jc w:val="both"/>
              <w:rPr>
                <w:snapToGrid w:val="0"/>
                <w:color w:val="000000"/>
                <w:sz w:val="20"/>
                <w:szCs w:val="20"/>
              </w:rPr>
            </w:pPr>
            <w:r w:rsidRPr="000E6992">
              <w:rPr>
                <w:snapToGrid w:val="0"/>
                <w:color w:val="000000"/>
                <w:sz w:val="20"/>
                <w:szCs w:val="20"/>
              </w:rPr>
              <w:t>2023 год</w:t>
            </w:r>
          </w:p>
        </w:tc>
        <w:tc>
          <w:tcPr>
            <w:tcW w:w="1251" w:type="dxa"/>
          </w:tcPr>
          <w:p w14:paraId="2088EC50" w14:textId="77777777" w:rsidR="000E6992" w:rsidRPr="000E6992" w:rsidRDefault="000E6992" w:rsidP="000E6992">
            <w:pPr>
              <w:ind w:left="-165" w:right="-126"/>
              <w:jc w:val="center"/>
              <w:rPr>
                <w:snapToGrid w:val="0"/>
                <w:color w:val="000000"/>
              </w:rPr>
            </w:pPr>
          </w:p>
        </w:tc>
        <w:tc>
          <w:tcPr>
            <w:tcW w:w="1747" w:type="dxa"/>
            <w:shd w:val="clear" w:color="auto" w:fill="auto"/>
            <w:vAlign w:val="center"/>
          </w:tcPr>
          <w:p w14:paraId="3FDE7D8C" w14:textId="77777777" w:rsidR="000E6992" w:rsidRPr="000E6992" w:rsidRDefault="000E6992" w:rsidP="000E6992">
            <w:pPr>
              <w:jc w:val="center"/>
              <w:rPr>
                <w:snapToGrid w:val="0"/>
                <w:color w:val="000000"/>
              </w:rPr>
            </w:pPr>
            <w:r w:rsidRPr="000E6992">
              <w:rPr>
                <w:snapToGrid w:val="0"/>
                <w:color w:val="000000"/>
              </w:rPr>
              <w:t>120 909</w:t>
            </w:r>
          </w:p>
        </w:tc>
        <w:tc>
          <w:tcPr>
            <w:tcW w:w="1242" w:type="dxa"/>
            <w:shd w:val="clear" w:color="auto" w:fill="auto"/>
            <w:vAlign w:val="center"/>
          </w:tcPr>
          <w:p w14:paraId="55833E72" w14:textId="77777777" w:rsidR="000E6992" w:rsidRPr="000E6992" w:rsidRDefault="000E6992" w:rsidP="000E6992">
            <w:pPr>
              <w:jc w:val="center"/>
              <w:rPr>
                <w:snapToGrid w:val="0"/>
                <w:color w:val="000000"/>
              </w:rPr>
            </w:pPr>
          </w:p>
        </w:tc>
        <w:tc>
          <w:tcPr>
            <w:tcW w:w="1455" w:type="dxa"/>
            <w:shd w:val="clear" w:color="auto" w:fill="auto"/>
            <w:vAlign w:val="center"/>
          </w:tcPr>
          <w:p w14:paraId="26FF8C68" w14:textId="77777777" w:rsidR="000E6992" w:rsidRPr="000E6992" w:rsidRDefault="000E6992" w:rsidP="000E6992">
            <w:pPr>
              <w:jc w:val="center"/>
              <w:rPr>
                <w:snapToGrid w:val="0"/>
                <w:color w:val="000000"/>
              </w:rPr>
            </w:pPr>
            <w:r w:rsidRPr="000E6992">
              <w:rPr>
                <w:snapToGrid w:val="0"/>
                <w:color w:val="000000"/>
              </w:rPr>
              <w:t>336 608</w:t>
            </w:r>
          </w:p>
        </w:tc>
        <w:tc>
          <w:tcPr>
            <w:tcW w:w="1456" w:type="dxa"/>
            <w:shd w:val="clear" w:color="auto" w:fill="auto"/>
            <w:vAlign w:val="center"/>
          </w:tcPr>
          <w:p w14:paraId="34BA4853" w14:textId="77777777" w:rsidR="000E6992" w:rsidRPr="000E6992" w:rsidRDefault="000E6992" w:rsidP="000E6992">
            <w:pPr>
              <w:jc w:val="center"/>
              <w:rPr>
                <w:snapToGrid w:val="0"/>
                <w:color w:val="000000"/>
              </w:rPr>
            </w:pPr>
            <w:r w:rsidRPr="000E6992">
              <w:rPr>
                <w:snapToGrid w:val="0"/>
                <w:color w:val="000000"/>
              </w:rPr>
              <w:t>344 067</w:t>
            </w:r>
          </w:p>
        </w:tc>
        <w:tc>
          <w:tcPr>
            <w:tcW w:w="1310" w:type="dxa"/>
            <w:shd w:val="clear" w:color="auto" w:fill="auto"/>
            <w:vAlign w:val="center"/>
          </w:tcPr>
          <w:p w14:paraId="69756A1F" w14:textId="77777777" w:rsidR="000E6992" w:rsidRPr="000E6992" w:rsidRDefault="000E6992" w:rsidP="000E6992">
            <w:pPr>
              <w:jc w:val="center"/>
              <w:rPr>
                <w:snapToGrid w:val="0"/>
                <w:color w:val="000000"/>
              </w:rPr>
            </w:pPr>
            <w:r w:rsidRPr="000E6992">
              <w:rPr>
                <w:snapToGrid w:val="0"/>
                <w:color w:val="000000"/>
              </w:rPr>
              <w:t>7 458</w:t>
            </w:r>
          </w:p>
        </w:tc>
      </w:tr>
    </w:tbl>
    <w:p w14:paraId="1FD424C9" w14:textId="77777777" w:rsidR="000E6992" w:rsidRPr="000E6992" w:rsidRDefault="000E6992" w:rsidP="000E6992">
      <w:pPr>
        <w:ind w:firstLine="709"/>
        <w:jc w:val="both"/>
        <w:rPr>
          <w:color w:val="000000"/>
          <w:sz w:val="28"/>
          <w:szCs w:val="28"/>
        </w:rPr>
      </w:pPr>
      <w:r w:rsidRPr="000E6992">
        <w:rPr>
          <w:color w:val="000000"/>
          <w:sz w:val="28"/>
          <w:szCs w:val="28"/>
        </w:rPr>
        <w:lastRenderedPageBreak/>
        <w:t>В целях корректировки необходимой валовой выручки за 2023 год, по итогу анализа деятельности предприятия ∆ НВВ 2023 по тепловой энергии составила           32 286 тыс. руб. = 344 067 тыс. руб. – 336 608 тыс. руб. (в ценах 2023 года).</w:t>
      </w:r>
    </w:p>
    <w:p w14:paraId="28940046" w14:textId="77777777" w:rsidR="000E6992" w:rsidRPr="000E6992" w:rsidRDefault="000E6992" w:rsidP="000E6992">
      <w:pPr>
        <w:ind w:firstLine="709"/>
        <w:jc w:val="both"/>
        <w:rPr>
          <w:color w:val="000000"/>
          <w:sz w:val="28"/>
          <w:szCs w:val="28"/>
        </w:rPr>
      </w:pPr>
    </w:p>
    <w:p w14:paraId="50DB3B52"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r w:rsidRPr="000E6992">
        <w:rPr>
          <w:rFonts w:eastAsia="Calibri" w:cs="Arial"/>
          <w:b/>
          <w:color w:val="000000"/>
          <w:kern w:val="32"/>
          <w:sz w:val="28"/>
          <w:szCs w:val="32"/>
          <w:lang w:val="x-none" w:eastAsia="en-US"/>
        </w:rPr>
        <w:t>Корректировка с целью учета отклонения фактических значений параметров расчета тарифов от значений, учтенных при установлении тарифов (∆ НВВ)</w:t>
      </w:r>
    </w:p>
    <w:p w14:paraId="057F93FB" w14:textId="77777777" w:rsidR="000E6992" w:rsidRPr="000E6992" w:rsidRDefault="000E6992" w:rsidP="000E6992">
      <w:pPr>
        <w:ind w:firstLine="567"/>
        <w:jc w:val="both"/>
        <w:rPr>
          <w:color w:val="000000"/>
          <w:sz w:val="28"/>
          <w:szCs w:val="28"/>
        </w:rPr>
      </w:pPr>
      <w:r w:rsidRPr="000E6992">
        <w:rPr>
          <w:color w:val="000000"/>
          <w:sz w:val="28"/>
          <w:szCs w:val="28"/>
        </w:rPr>
        <w:t xml:space="preserve">Согласно пункту 12 Методических указаний № 760-э если по итогам расчетного периода регулирования на основании данных статистической и бухгалтерской отчетности подтверждаются выпадающие доходы по регулируемым видам деятельности, связанные с превышением учтенного при установлении тарифов объема полезного отпуска над фактическим, то средства на компенсацию таких выпадающих доходов учитываются органом регулирования при установлении регулируемых цен (тарифов) для такой регулируемой организации начиная с периода, следующего за периодом, в котором указанные выпадающие доходы были документально подтверждены на основании годовой бухгалтерской и статистической отчетности, но не позднее чем на 3-й расчетный период регулирования, в полном объеме. </w:t>
      </w:r>
    </w:p>
    <w:p w14:paraId="0A5CB9D6" w14:textId="77777777" w:rsidR="000E6992" w:rsidRPr="000E6992" w:rsidRDefault="000E6992" w:rsidP="000E6992">
      <w:pPr>
        <w:ind w:firstLine="567"/>
        <w:jc w:val="both"/>
        <w:rPr>
          <w:color w:val="000000"/>
          <w:sz w:val="28"/>
          <w:szCs w:val="28"/>
        </w:rPr>
      </w:pPr>
      <w:r w:rsidRPr="000E6992">
        <w:rPr>
          <w:color w:val="000000"/>
          <w:sz w:val="28"/>
          <w:szCs w:val="28"/>
        </w:rPr>
        <w:t>В целях недопущения роста платы граждан за тепловую энергию, экспертом предлагается сумму ∆ НВВ 2023 не учитывать в НВВ на 2025 год. ∆ НВВ 2023 года в сумме 32 286 тыс. руб. (в ценах 2023 года) учесть в последующих периодах, не позднее 2027 года.</w:t>
      </w:r>
    </w:p>
    <w:p w14:paraId="2251FC51" w14:textId="77777777" w:rsidR="000E6992" w:rsidRPr="000E6992" w:rsidRDefault="000E6992" w:rsidP="000E6992">
      <w:pPr>
        <w:ind w:firstLine="567"/>
        <w:jc w:val="both"/>
        <w:rPr>
          <w:color w:val="000000"/>
          <w:sz w:val="28"/>
          <w:szCs w:val="28"/>
        </w:rPr>
      </w:pPr>
    </w:p>
    <w:p w14:paraId="3E498465" w14:textId="77777777" w:rsidR="000E6992" w:rsidRPr="000E6992" w:rsidRDefault="000E6992" w:rsidP="000E6992">
      <w:pPr>
        <w:keepNext/>
        <w:ind w:left="375"/>
        <w:jc w:val="center"/>
        <w:outlineLvl w:val="0"/>
        <w:rPr>
          <w:rFonts w:cs="Arial"/>
          <w:b/>
          <w:snapToGrid w:val="0"/>
          <w:color w:val="000000"/>
          <w:kern w:val="32"/>
          <w:sz w:val="28"/>
          <w:szCs w:val="32"/>
          <w:lang w:eastAsia="en-US"/>
        </w:rPr>
      </w:pPr>
    </w:p>
    <w:p w14:paraId="2568EFC8" w14:textId="77777777" w:rsidR="000E6992" w:rsidRPr="000E6992" w:rsidRDefault="000E6992" w:rsidP="000E6992">
      <w:pPr>
        <w:keepNext/>
        <w:ind w:hanging="11"/>
        <w:jc w:val="center"/>
        <w:outlineLvl w:val="0"/>
        <w:rPr>
          <w:rFonts w:eastAsia="Calibri" w:cs="Arial"/>
          <w:b/>
          <w:color w:val="000000"/>
          <w:kern w:val="32"/>
          <w:sz w:val="28"/>
          <w:szCs w:val="32"/>
          <w:lang w:eastAsia="en-US"/>
        </w:rPr>
      </w:pPr>
      <w:r w:rsidRPr="000E6992">
        <w:rPr>
          <w:rFonts w:eastAsia="Calibri" w:cs="Arial"/>
          <w:b/>
          <w:color w:val="000000"/>
          <w:kern w:val="32"/>
          <w:sz w:val="28"/>
          <w:szCs w:val="32"/>
          <w:lang w:eastAsia="en-US"/>
        </w:rPr>
        <w:t xml:space="preserve"> </w:t>
      </w:r>
      <w:r w:rsidRPr="000E6992">
        <w:rPr>
          <w:rFonts w:eastAsia="Calibri" w:cs="Arial"/>
          <w:b/>
          <w:color w:val="000000"/>
          <w:kern w:val="32"/>
          <w:sz w:val="28"/>
          <w:szCs w:val="32"/>
          <w:lang w:val="x-none" w:eastAsia="en-US"/>
        </w:rPr>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 на 202</w:t>
      </w:r>
      <w:r w:rsidRPr="000E6992">
        <w:rPr>
          <w:rFonts w:eastAsia="Calibri" w:cs="Arial"/>
          <w:b/>
          <w:color w:val="000000"/>
          <w:kern w:val="32"/>
          <w:sz w:val="28"/>
          <w:szCs w:val="32"/>
          <w:lang w:eastAsia="en-US"/>
        </w:rPr>
        <w:t>3</w:t>
      </w:r>
      <w:r w:rsidRPr="000E6992">
        <w:rPr>
          <w:rFonts w:eastAsia="Calibri" w:cs="Arial"/>
          <w:b/>
          <w:color w:val="000000"/>
          <w:kern w:val="32"/>
          <w:sz w:val="28"/>
          <w:szCs w:val="32"/>
          <w:lang w:val="x-none" w:eastAsia="en-US"/>
        </w:rPr>
        <w:t xml:space="preserve"> год</w:t>
      </w:r>
      <w:r w:rsidRPr="000E6992">
        <w:rPr>
          <w:rFonts w:eastAsia="Calibri" w:cs="Arial"/>
          <w:b/>
          <w:color w:val="000000"/>
          <w:kern w:val="32"/>
          <w:sz w:val="28"/>
          <w:szCs w:val="32"/>
          <w:lang w:eastAsia="en-US"/>
        </w:rPr>
        <w:t xml:space="preserve"> по договору аренды производственного имущества с КУМИ Тайгинского городского округа                      № 6-24-23 от 01.09.2023</w:t>
      </w:r>
    </w:p>
    <w:p w14:paraId="45C3A45F"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В соответствии с пунктом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7D85ACBF"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0C410C3B" w14:textId="77777777" w:rsidR="000E6992" w:rsidRPr="000E6992" w:rsidRDefault="000E6992" w:rsidP="000E6992">
      <w:pPr>
        <w:ind w:right="142" w:firstLine="709"/>
        <w:jc w:val="both"/>
        <w:rPr>
          <w:snapToGrid w:val="0"/>
          <w:color w:val="000000"/>
          <w:sz w:val="28"/>
          <w:szCs w:val="28"/>
        </w:rPr>
      </w:pPr>
      <w:r w:rsidRPr="000E6992">
        <w:rPr>
          <w:noProof/>
          <w:color w:val="000000"/>
          <w:sz w:val="28"/>
          <w:szCs w:val="28"/>
        </w:rPr>
        <w:drawing>
          <wp:inline distT="0" distB="0" distL="0" distR="0" wp14:anchorId="419DCD6E" wp14:editId="5DDEDE3C">
            <wp:extent cx="2276475" cy="342900"/>
            <wp:effectExtent l="0" t="0" r="9525" b="0"/>
            <wp:docPr id="20418427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0E6992">
        <w:rPr>
          <w:snapToGrid w:val="0"/>
          <w:color w:val="000000"/>
          <w:sz w:val="28"/>
          <w:szCs w:val="28"/>
        </w:rPr>
        <w:t xml:space="preserve"> (тыс. руб.), (22)</w:t>
      </w:r>
    </w:p>
    <w:p w14:paraId="367EFC31"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lastRenderedPageBreak/>
        <w:t>где:</w:t>
      </w:r>
    </w:p>
    <w:p w14:paraId="409DA597" w14:textId="77777777" w:rsidR="000E6992" w:rsidRPr="000E6992" w:rsidRDefault="000E6992" w:rsidP="000E6992">
      <w:pPr>
        <w:ind w:right="142" w:firstLine="709"/>
        <w:jc w:val="both"/>
        <w:rPr>
          <w:snapToGrid w:val="0"/>
          <w:color w:val="000000"/>
          <w:sz w:val="28"/>
          <w:szCs w:val="28"/>
        </w:rPr>
      </w:pPr>
      <w:r w:rsidRPr="000E6992">
        <w:rPr>
          <w:noProof/>
          <w:color w:val="000000"/>
          <w:sz w:val="28"/>
          <w:szCs w:val="28"/>
        </w:rPr>
        <w:drawing>
          <wp:inline distT="0" distB="0" distL="0" distR="0" wp14:anchorId="4A008581" wp14:editId="110E7A50">
            <wp:extent cx="819150" cy="342900"/>
            <wp:effectExtent l="0" t="0" r="0" b="0"/>
            <wp:docPr id="182151505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0E6992">
        <w:rPr>
          <w:snapToGrid w:val="0"/>
          <w:color w:val="000000"/>
          <w:sz w:val="28"/>
          <w:szCs w:val="28"/>
        </w:rPr>
        <w:t xml:space="preserve"> - размер корректировки необходимой валовой выручки </w:t>
      </w:r>
      <w:r w:rsidRPr="000E6992">
        <w:rPr>
          <w:snapToGrid w:val="0"/>
          <w:color w:val="000000"/>
          <w:sz w:val="28"/>
          <w:szCs w:val="28"/>
        </w:rPr>
        <w:br/>
        <w:t>по результатам (i-2)-го года;</w:t>
      </w:r>
    </w:p>
    <w:p w14:paraId="7AE657C3" w14:textId="77777777" w:rsidR="000E6992" w:rsidRPr="000E6992" w:rsidRDefault="000E6992" w:rsidP="000E6992">
      <w:pPr>
        <w:ind w:right="142" w:firstLine="709"/>
        <w:jc w:val="both"/>
        <w:rPr>
          <w:snapToGrid w:val="0"/>
          <w:color w:val="000000"/>
          <w:sz w:val="28"/>
          <w:szCs w:val="28"/>
        </w:rPr>
      </w:pPr>
      <w:r w:rsidRPr="000E6992">
        <w:rPr>
          <w:noProof/>
          <w:color w:val="000000"/>
          <w:sz w:val="28"/>
          <w:szCs w:val="28"/>
        </w:rPr>
        <w:drawing>
          <wp:inline distT="0" distB="0" distL="0" distR="0" wp14:anchorId="7376F75F" wp14:editId="35FCED13">
            <wp:extent cx="695325" cy="342900"/>
            <wp:effectExtent l="0" t="0" r="9525" b="0"/>
            <wp:docPr id="15208625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0E6992">
        <w:rPr>
          <w:snapToGrid w:val="0"/>
          <w:color w:val="000000"/>
          <w:sz w:val="28"/>
          <w:szCs w:val="28"/>
        </w:rPr>
        <w:t xml:space="preserve"> - фактическая величина необходимой валовой выручки </w:t>
      </w:r>
      <w:r w:rsidRPr="000E6992">
        <w:rPr>
          <w:snapToGrid w:val="0"/>
          <w:color w:val="000000"/>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98" w:history="1">
        <w:r w:rsidRPr="000E6992">
          <w:rPr>
            <w:snapToGrid w:val="0"/>
            <w:color w:val="000000"/>
            <w:sz w:val="28"/>
            <w:szCs w:val="28"/>
            <w:u w:val="single"/>
          </w:rPr>
          <w:t>пунктом 55</w:t>
        </w:r>
      </w:hyperlink>
      <w:r w:rsidRPr="000E6992">
        <w:rPr>
          <w:snapToGrid w:val="0"/>
          <w:color w:val="000000"/>
          <w:sz w:val="28"/>
          <w:szCs w:val="28"/>
        </w:rPr>
        <w:t xml:space="preserve"> Методических указаний;</w:t>
      </w:r>
    </w:p>
    <w:p w14:paraId="71C1BFBC"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0E6992">
        <w:rPr>
          <w:snapToGrid w:val="0"/>
          <w:color w:val="000000"/>
          <w:sz w:val="28"/>
          <w:szCs w:val="28"/>
        </w:rPr>
        <w:br/>
        <w:t xml:space="preserve">и тарифов, установленных в соответствии с </w:t>
      </w:r>
      <w:hyperlink r:id="rId99" w:history="1">
        <w:r w:rsidRPr="000E6992">
          <w:rPr>
            <w:snapToGrid w:val="0"/>
            <w:color w:val="000000"/>
            <w:sz w:val="28"/>
            <w:szCs w:val="28"/>
          </w:rPr>
          <w:t>главой IX</w:t>
        </w:r>
      </w:hyperlink>
      <w:r w:rsidRPr="000E6992">
        <w:rPr>
          <w:snapToGrid w:val="0"/>
          <w:color w:val="000000"/>
          <w:sz w:val="28"/>
          <w:szCs w:val="28"/>
        </w:rPr>
        <w:t xml:space="preserve"> Методических указаний на (i-2)-й год, без учета уровня собираемости платежей.</w:t>
      </w:r>
    </w:p>
    <w:p w14:paraId="30E57EB7"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6F3B1037"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Согласно пункту 24 Методических указаний № 760-э расходы, связанные с производством и реализацией продукции (услуг) по регулируемым видам деятельности, включают следующие составляющие расходов:</w:t>
      </w:r>
    </w:p>
    <w:p w14:paraId="47E9F0BC"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1) расходы на топливо;</w:t>
      </w:r>
    </w:p>
    <w:p w14:paraId="74C545B8"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2) расходы на прочие покупаемые энергетические ресурсы, холодную воду, теплоноситель;</w:t>
      </w:r>
    </w:p>
    <w:p w14:paraId="4F10937C"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3) расходы на оплату услуг, оказываемых организациями, осуществляющими регулируемую деятельность, определяемые в соответствии с пунктами 28 и 31 Основ ценообразования;</w:t>
      </w:r>
    </w:p>
    <w:p w14:paraId="49F6EEC3"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4) расходы на сырье и материалы;</w:t>
      </w:r>
    </w:p>
    <w:p w14:paraId="21328C34"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5) расходы на ремонт основных средств, выполняемый подрядным способом;</w:t>
      </w:r>
    </w:p>
    <w:p w14:paraId="2B3966CE"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6) оплата труда и отчисления на социальные нужды;</w:t>
      </w:r>
    </w:p>
    <w:p w14:paraId="5429C45A"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7) амортизация основных средств и нематериальных активов;</w:t>
      </w:r>
    </w:p>
    <w:p w14:paraId="615E9087"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8)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p w14:paraId="03DB7119"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9)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p w14:paraId="148E8EB2"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10)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3C05087F"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lastRenderedPageBreak/>
        <w:t>11) арендная плата, концессионная плата, лизинговые платежи, определяемые в соответствии с пунктами 45 и 65 Основ ценообразования;</w:t>
      </w:r>
    </w:p>
    <w:p w14:paraId="2823D511"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12) расходы на служебные командировки;</w:t>
      </w:r>
    </w:p>
    <w:p w14:paraId="01B1BA5B"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13) расходы на обучение персонала;</w:t>
      </w:r>
    </w:p>
    <w:p w14:paraId="1A46EBFC"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14) расходы на страхование производственных объектов, учитываемые при определении налоговой базы по налогу на прибыль;</w:t>
      </w:r>
    </w:p>
    <w:p w14:paraId="2DD7DB7F" w14:textId="77777777" w:rsidR="000E6992" w:rsidRPr="000E6992" w:rsidRDefault="000E6992" w:rsidP="000E6992">
      <w:pPr>
        <w:ind w:right="142" w:firstLine="709"/>
        <w:jc w:val="both"/>
        <w:rPr>
          <w:snapToGrid w:val="0"/>
          <w:color w:val="000000"/>
          <w:sz w:val="28"/>
          <w:szCs w:val="28"/>
        </w:rPr>
      </w:pPr>
      <w:r w:rsidRPr="000E6992">
        <w:rPr>
          <w:snapToGrid w:val="0"/>
          <w:color w:val="000000"/>
          <w:sz w:val="28"/>
          <w:szCs w:val="28"/>
        </w:rPr>
        <w:t>15) другие расходы, связанные с производством и (или) реализацией продукции, в том числе налоговые платежи (налог на имущество организаций, земельный налог, транспортный налог, водный налог, прочие налоги), расходы по охране труда и технике безопасности, расходы на канцелярские товары.</w:t>
      </w:r>
    </w:p>
    <w:p w14:paraId="4D0C636A" w14:textId="77777777" w:rsidR="000E6992" w:rsidRPr="000E6992" w:rsidRDefault="000E6992" w:rsidP="000E6992">
      <w:pPr>
        <w:ind w:right="142" w:firstLine="709"/>
        <w:jc w:val="both"/>
        <w:rPr>
          <w:snapToGrid w:val="0"/>
          <w:color w:val="000000"/>
          <w:sz w:val="28"/>
          <w:szCs w:val="28"/>
        </w:rPr>
      </w:pPr>
    </w:p>
    <w:p w14:paraId="6F4EAFE6"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r w:rsidRPr="000E6992">
        <w:rPr>
          <w:rFonts w:eastAsia="Calibri" w:cs="Arial"/>
          <w:b/>
          <w:color w:val="000000"/>
          <w:kern w:val="32"/>
          <w:sz w:val="28"/>
          <w:szCs w:val="32"/>
          <w:lang w:eastAsia="en-US"/>
        </w:rPr>
        <w:t xml:space="preserve"> </w:t>
      </w:r>
      <w:r w:rsidRPr="000E6992">
        <w:rPr>
          <w:rFonts w:eastAsia="Calibri" w:cs="Arial"/>
          <w:b/>
          <w:color w:val="000000"/>
          <w:kern w:val="32"/>
          <w:sz w:val="28"/>
          <w:szCs w:val="32"/>
          <w:lang w:val="x-none" w:eastAsia="en-US"/>
        </w:rPr>
        <w:t xml:space="preserve">Расходы, связанные с производством и реализацией продукции (услуг) по регулируемым видам деятельности </w:t>
      </w:r>
      <w:r w:rsidRPr="000E6992">
        <w:rPr>
          <w:rFonts w:eastAsia="Calibri" w:cs="Arial"/>
          <w:b/>
          <w:color w:val="000000"/>
          <w:kern w:val="32"/>
          <w:sz w:val="28"/>
          <w:szCs w:val="32"/>
          <w:lang w:eastAsia="en-US"/>
        </w:rPr>
        <w:t xml:space="preserve">по </w:t>
      </w:r>
      <w:r w:rsidRPr="000E6992">
        <w:rPr>
          <w:rFonts w:eastAsia="Calibri" w:cs="Arial"/>
          <w:b/>
          <w:color w:val="000000"/>
          <w:kern w:val="32"/>
          <w:sz w:val="28"/>
          <w:szCs w:val="32"/>
          <w:lang w:val="x-none" w:eastAsia="en-US"/>
        </w:rPr>
        <w:t>договору аренды производственного имущества с КУМИ Тайгинского городского округа № 6-24-23 от 01.09.2023</w:t>
      </w:r>
    </w:p>
    <w:p w14:paraId="38BEF4F4" w14:textId="77777777" w:rsidR="000E6992" w:rsidRPr="000E6992" w:rsidRDefault="000E6992" w:rsidP="000E6992">
      <w:pPr>
        <w:rPr>
          <w:snapToGrid w:val="0"/>
          <w:color w:val="000000"/>
          <w:sz w:val="28"/>
          <w:szCs w:val="28"/>
          <w:lang w:val="x-none" w:eastAsia="en-US"/>
        </w:rPr>
      </w:pPr>
    </w:p>
    <w:p w14:paraId="10C80BC9"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Расходы на топливо</w:t>
      </w:r>
    </w:p>
    <w:p w14:paraId="6578DB02" w14:textId="77777777" w:rsidR="000E6992" w:rsidRPr="000E6992" w:rsidRDefault="000E6992" w:rsidP="000E6992">
      <w:pPr>
        <w:tabs>
          <w:tab w:val="left" w:pos="0"/>
        </w:tabs>
        <w:ind w:firstLine="709"/>
        <w:jc w:val="both"/>
        <w:rPr>
          <w:color w:val="000000"/>
          <w:position w:val="-14"/>
        </w:rPr>
      </w:pPr>
      <w:r w:rsidRPr="000E6992">
        <w:rPr>
          <w:snapToGrid w:val="0"/>
          <w:color w:val="000000"/>
          <w:sz w:val="28"/>
          <w:szCs w:val="28"/>
        </w:rPr>
        <w:t>Расходы на приобретение топлива рассчитываются по формуле 2, предусмотренной пунктом 26 Методических указаний</w:t>
      </w:r>
      <w:r w:rsidRPr="000E6992">
        <w:rPr>
          <w:color w:val="000000"/>
          <w:position w:val="-14"/>
        </w:rPr>
        <w:t xml:space="preserve"> </w:t>
      </w:r>
    </w:p>
    <w:p w14:paraId="6876D662" w14:textId="77777777" w:rsidR="000E6992" w:rsidRPr="000E6992" w:rsidRDefault="000E6992" w:rsidP="000E6992">
      <w:pPr>
        <w:tabs>
          <w:tab w:val="left" w:pos="0"/>
        </w:tabs>
        <w:ind w:firstLine="709"/>
        <w:jc w:val="both"/>
        <w:rPr>
          <w:snapToGrid w:val="0"/>
          <w:color w:val="000000"/>
          <w:sz w:val="28"/>
          <w:szCs w:val="28"/>
        </w:rPr>
      </w:pPr>
      <w:r w:rsidRPr="000E6992">
        <w:rPr>
          <w:noProof/>
          <w:color w:val="000000"/>
          <w:position w:val="-14"/>
        </w:rPr>
        <w:drawing>
          <wp:inline distT="0" distB="0" distL="0" distR="0" wp14:anchorId="431FCB97" wp14:editId="35D249F4">
            <wp:extent cx="3467100" cy="361950"/>
            <wp:effectExtent l="0" t="0" r="0" b="0"/>
            <wp:docPr id="162520926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67100" cy="361950"/>
                    </a:xfrm>
                    <a:prstGeom prst="rect">
                      <a:avLst/>
                    </a:prstGeom>
                    <a:noFill/>
                    <a:ln>
                      <a:noFill/>
                    </a:ln>
                  </pic:spPr>
                </pic:pic>
              </a:graphicData>
            </a:graphic>
          </wp:inline>
        </w:drawing>
      </w:r>
    </w:p>
    <w:p w14:paraId="320B54B4" w14:textId="77777777" w:rsidR="000E6992" w:rsidRPr="000E6992" w:rsidRDefault="000E6992" w:rsidP="000E6992">
      <w:pPr>
        <w:ind w:firstLine="709"/>
        <w:rPr>
          <w:snapToGrid w:val="0"/>
          <w:color w:val="000000"/>
          <w:sz w:val="28"/>
          <w:szCs w:val="28"/>
        </w:rPr>
      </w:pPr>
      <w:r w:rsidRPr="000E6992">
        <w:rPr>
          <w:snapToGrid w:val="0"/>
          <w:color w:val="000000"/>
          <w:sz w:val="28"/>
          <w:szCs w:val="28"/>
        </w:rPr>
        <w:t>где:</w:t>
      </w:r>
    </w:p>
    <w:p w14:paraId="77BD54D4"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bi,k – расчетный средний удельный расход топлива учтенный при установлении тарифов на 2023 год – 185,14 кг у.т./Гкал, в том числе на угле марки «ДР 0-200» - 185,01 кг у.т./Гкал, на угле марки «3БОМ» - 217,00 кг у.т./Гкал, таблица 37.</w:t>
      </w:r>
    </w:p>
    <w:p w14:paraId="356C483F" w14:textId="77777777" w:rsidR="000E6992" w:rsidRPr="000E6992" w:rsidRDefault="000E6992" w:rsidP="000E6992">
      <w:pPr>
        <w:ind w:firstLine="709"/>
        <w:jc w:val="right"/>
        <w:rPr>
          <w:snapToGrid w:val="0"/>
          <w:color w:val="000000"/>
          <w:sz w:val="28"/>
          <w:szCs w:val="28"/>
        </w:rPr>
      </w:pPr>
      <w:r w:rsidRPr="000E6992">
        <w:rPr>
          <w:snapToGrid w:val="0"/>
          <w:color w:val="000000"/>
          <w:sz w:val="28"/>
          <w:szCs w:val="28"/>
        </w:rPr>
        <w:t>Таблица 37</w:t>
      </w:r>
    </w:p>
    <w:p w14:paraId="161C5CD9" w14:textId="77777777" w:rsidR="000E6992" w:rsidRPr="000E6992" w:rsidRDefault="000E6992" w:rsidP="000E6992">
      <w:pPr>
        <w:jc w:val="center"/>
        <w:rPr>
          <w:snapToGrid w:val="0"/>
          <w:color w:val="000000"/>
          <w:sz w:val="28"/>
          <w:szCs w:val="28"/>
        </w:rPr>
      </w:pPr>
      <w:r w:rsidRPr="000E6992">
        <w:rPr>
          <w:snapToGrid w:val="0"/>
          <w:color w:val="000000"/>
          <w:sz w:val="28"/>
          <w:szCs w:val="28"/>
        </w:rPr>
        <w:t xml:space="preserve">Расчет среднего удельного расхода топлива по договору аренды </w:t>
      </w:r>
    </w:p>
    <w:p w14:paraId="5922C101" w14:textId="77777777" w:rsidR="000E6992" w:rsidRPr="000E6992" w:rsidRDefault="000E6992" w:rsidP="000E6992">
      <w:pPr>
        <w:ind w:hanging="142"/>
        <w:jc w:val="center"/>
        <w:rPr>
          <w:snapToGrid w:val="0"/>
          <w:color w:val="000000"/>
          <w:sz w:val="28"/>
          <w:szCs w:val="28"/>
        </w:rPr>
      </w:pPr>
      <w:r w:rsidRPr="000E6992">
        <w:rPr>
          <w:snapToGrid w:val="0"/>
          <w:color w:val="000000"/>
          <w:sz w:val="28"/>
          <w:szCs w:val="28"/>
        </w:rPr>
        <w:t>№ 6-24-23 от 01.09.2023</w:t>
      </w:r>
    </w:p>
    <w:tbl>
      <w:tblPr>
        <w:tblW w:w="10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395"/>
        <w:gridCol w:w="2126"/>
        <w:gridCol w:w="1276"/>
        <w:gridCol w:w="1832"/>
      </w:tblGrid>
      <w:tr w:rsidR="000E6992" w:rsidRPr="000E6992" w14:paraId="7E3E3769" w14:textId="77777777" w:rsidTr="00B252CF">
        <w:trPr>
          <w:trHeight w:val="518"/>
        </w:trPr>
        <w:tc>
          <w:tcPr>
            <w:tcW w:w="567" w:type="dxa"/>
            <w:vMerge w:val="restart"/>
            <w:shd w:val="clear" w:color="auto" w:fill="auto"/>
            <w:noWrap/>
            <w:vAlign w:val="center"/>
            <w:hideMark/>
          </w:tcPr>
          <w:p w14:paraId="25532AD7" w14:textId="77777777" w:rsidR="000E6992" w:rsidRPr="000E6992" w:rsidRDefault="000E6992" w:rsidP="000E6992">
            <w:pPr>
              <w:jc w:val="center"/>
              <w:rPr>
                <w:color w:val="000000"/>
                <w:sz w:val="20"/>
                <w:szCs w:val="20"/>
              </w:rPr>
            </w:pPr>
            <w:r w:rsidRPr="000E6992">
              <w:rPr>
                <w:color w:val="000000"/>
                <w:sz w:val="20"/>
                <w:szCs w:val="20"/>
              </w:rPr>
              <w:t> </w:t>
            </w:r>
          </w:p>
        </w:tc>
        <w:tc>
          <w:tcPr>
            <w:tcW w:w="4395" w:type="dxa"/>
            <w:vMerge w:val="restart"/>
            <w:shd w:val="clear" w:color="auto" w:fill="auto"/>
            <w:noWrap/>
            <w:vAlign w:val="center"/>
            <w:hideMark/>
          </w:tcPr>
          <w:p w14:paraId="029F4E07" w14:textId="77777777" w:rsidR="000E6992" w:rsidRPr="000E6992" w:rsidRDefault="000E6992" w:rsidP="000E6992">
            <w:pPr>
              <w:jc w:val="center"/>
              <w:rPr>
                <w:bCs/>
                <w:color w:val="000000"/>
                <w:sz w:val="20"/>
                <w:szCs w:val="20"/>
              </w:rPr>
            </w:pPr>
            <w:r w:rsidRPr="000E6992">
              <w:rPr>
                <w:bCs/>
                <w:color w:val="000000"/>
                <w:sz w:val="20"/>
                <w:szCs w:val="20"/>
              </w:rPr>
              <w:t>Название котельной</w:t>
            </w:r>
          </w:p>
        </w:tc>
        <w:tc>
          <w:tcPr>
            <w:tcW w:w="2126" w:type="dxa"/>
            <w:shd w:val="clear" w:color="auto" w:fill="auto"/>
            <w:vAlign w:val="center"/>
            <w:hideMark/>
          </w:tcPr>
          <w:p w14:paraId="348126CE" w14:textId="77777777" w:rsidR="000E6992" w:rsidRPr="000E6992" w:rsidRDefault="000E6992" w:rsidP="000E6992">
            <w:pPr>
              <w:jc w:val="center"/>
              <w:rPr>
                <w:bCs/>
                <w:color w:val="000000"/>
                <w:sz w:val="20"/>
                <w:szCs w:val="20"/>
              </w:rPr>
            </w:pPr>
            <w:r w:rsidRPr="000E6992">
              <w:rPr>
                <w:bCs/>
                <w:color w:val="000000"/>
                <w:sz w:val="20"/>
                <w:szCs w:val="20"/>
              </w:rPr>
              <w:t>Групповой норматив расхода топлива</w:t>
            </w:r>
          </w:p>
        </w:tc>
        <w:tc>
          <w:tcPr>
            <w:tcW w:w="1276" w:type="dxa"/>
            <w:shd w:val="clear" w:color="auto" w:fill="auto"/>
            <w:vAlign w:val="center"/>
            <w:hideMark/>
          </w:tcPr>
          <w:p w14:paraId="59BA7285" w14:textId="77777777" w:rsidR="000E6992" w:rsidRPr="000E6992" w:rsidRDefault="000E6992" w:rsidP="000E6992">
            <w:pPr>
              <w:jc w:val="center"/>
              <w:rPr>
                <w:bCs/>
                <w:color w:val="000000"/>
                <w:sz w:val="20"/>
                <w:szCs w:val="20"/>
              </w:rPr>
            </w:pPr>
            <w:r w:rsidRPr="000E6992">
              <w:rPr>
                <w:bCs/>
                <w:color w:val="000000"/>
                <w:sz w:val="20"/>
                <w:szCs w:val="20"/>
              </w:rPr>
              <w:t xml:space="preserve">Отпуск ТЭ в сеть </w:t>
            </w:r>
          </w:p>
        </w:tc>
        <w:tc>
          <w:tcPr>
            <w:tcW w:w="1832" w:type="dxa"/>
            <w:shd w:val="clear" w:color="auto" w:fill="auto"/>
            <w:vAlign w:val="center"/>
            <w:hideMark/>
          </w:tcPr>
          <w:p w14:paraId="60C8464F" w14:textId="77777777" w:rsidR="000E6992" w:rsidRPr="000E6992" w:rsidRDefault="000E6992" w:rsidP="000E6992">
            <w:pPr>
              <w:jc w:val="center"/>
              <w:rPr>
                <w:bCs/>
                <w:color w:val="000000"/>
                <w:sz w:val="20"/>
                <w:szCs w:val="20"/>
              </w:rPr>
            </w:pPr>
            <w:r w:rsidRPr="000E6992">
              <w:rPr>
                <w:bCs/>
                <w:color w:val="000000"/>
                <w:sz w:val="20"/>
                <w:szCs w:val="20"/>
              </w:rPr>
              <w:t>Расход условного топлива</w:t>
            </w:r>
          </w:p>
        </w:tc>
      </w:tr>
      <w:tr w:rsidR="000E6992" w:rsidRPr="000E6992" w14:paraId="7A9105BD" w14:textId="77777777" w:rsidTr="00B252CF">
        <w:trPr>
          <w:trHeight w:val="127"/>
        </w:trPr>
        <w:tc>
          <w:tcPr>
            <w:tcW w:w="567" w:type="dxa"/>
            <w:vMerge/>
            <w:shd w:val="clear" w:color="auto" w:fill="auto"/>
            <w:vAlign w:val="center"/>
            <w:hideMark/>
          </w:tcPr>
          <w:p w14:paraId="33E0BADF" w14:textId="77777777" w:rsidR="000E6992" w:rsidRPr="000E6992" w:rsidRDefault="000E6992" w:rsidP="000E6992">
            <w:pPr>
              <w:rPr>
                <w:color w:val="000000"/>
                <w:sz w:val="20"/>
                <w:szCs w:val="20"/>
              </w:rPr>
            </w:pPr>
          </w:p>
        </w:tc>
        <w:tc>
          <w:tcPr>
            <w:tcW w:w="4395" w:type="dxa"/>
            <w:vMerge/>
            <w:shd w:val="clear" w:color="auto" w:fill="auto"/>
            <w:vAlign w:val="center"/>
            <w:hideMark/>
          </w:tcPr>
          <w:p w14:paraId="4F6DBD13" w14:textId="77777777" w:rsidR="000E6992" w:rsidRPr="000E6992" w:rsidRDefault="000E6992" w:rsidP="000E6992">
            <w:pPr>
              <w:rPr>
                <w:bCs/>
                <w:color w:val="000000"/>
                <w:sz w:val="20"/>
                <w:szCs w:val="20"/>
              </w:rPr>
            </w:pPr>
          </w:p>
        </w:tc>
        <w:tc>
          <w:tcPr>
            <w:tcW w:w="2126" w:type="dxa"/>
            <w:shd w:val="clear" w:color="auto" w:fill="auto"/>
            <w:vAlign w:val="center"/>
            <w:hideMark/>
          </w:tcPr>
          <w:p w14:paraId="3FFB675B" w14:textId="77777777" w:rsidR="000E6992" w:rsidRPr="000E6992" w:rsidRDefault="000E6992" w:rsidP="000E6992">
            <w:pPr>
              <w:jc w:val="center"/>
              <w:rPr>
                <w:color w:val="000000"/>
                <w:sz w:val="20"/>
                <w:szCs w:val="20"/>
              </w:rPr>
            </w:pPr>
            <w:r w:rsidRPr="000E6992">
              <w:rPr>
                <w:color w:val="000000"/>
                <w:sz w:val="20"/>
                <w:szCs w:val="20"/>
              </w:rPr>
              <w:t>кг.у.т/Гкал</w:t>
            </w:r>
          </w:p>
        </w:tc>
        <w:tc>
          <w:tcPr>
            <w:tcW w:w="1276" w:type="dxa"/>
            <w:shd w:val="clear" w:color="auto" w:fill="auto"/>
            <w:vAlign w:val="center"/>
            <w:hideMark/>
          </w:tcPr>
          <w:p w14:paraId="2AB8E5A7" w14:textId="77777777" w:rsidR="000E6992" w:rsidRPr="000E6992" w:rsidRDefault="000E6992" w:rsidP="000E6992">
            <w:pPr>
              <w:jc w:val="center"/>
              <w:rPr>
                <w:color w:val="000000"/>
                <w:sz w:val="20"/>
                <w:szCs w:val="20"/>
              </w:rPr>
            </w:pPr>
            <w:r w:rsidRPr="000E6992">
              <w:rPr>
                <w:color w:val="000000"/>
                <w:sz w:val="20"/>
                <w:szCs w:val="20"/>
              </w:rPr>
              <w:t>Гкал</w:t>
            </w:r>
          </w:p>
        </w:tc>
        <w:tc>
          <w:tcPr>
            <w:tcW w:w="1832" w:type="dxa"/>
            <w:shd w:val="clear" w:color="auto" w:fill="auto"/>
            <w:vAlign w:val="center"/>
            <w:hideMark/>
          </w:tcPr>
          <w:p w14:paraId="124EF81C" w14:textId="77777777" w:rsidR="000E6992" w:rsidRPr="000E6992" w:rsidRDefault="000E6992" w:rsidP="000E6992">
            <w:pPr>
              <w:jc w:val="center"/>
              <w:rPr>
                <w:color w:val="000000"/>
                <w:sz w:val="20"/>
                <w:szCs w:val="20"/>
              </w:rPr>
            </w:pPr>
            <w:r w:rsidRPr="000E6992">
              <w:rPr>
                <w:color w:val="000000"/>
                <w:sz w:val="20"/>
                <w:szCs w:val="20"/>
              </w:rPr>
              <w:t>т.у.т/Гкал</w:t>
            </w:r>
          </w:p>
        </w:tc>
      </w:tr>
      <w:tr w:rsidR="000E6992" w:rsidRPr="000E6992" w14:paraId="7B536CDF" w14:textId="77777777" w:rsidTr="00B252CF">
        <w:trPr>
          <w:trHeight w:val="122"/>
        </w:trPr>
        <w:tc>
          <w:tcPr>
            <w:tcW w:w="567" w:type="dxa"/>
            <w:shd w:val="clear" w:color="auto" w:fill="auto"/>
            <w:noWrap/>
            <w:vAlign w:val="center"/>
            <w:hideMark/>
          </w:tcPr>
          <w:p w14:paraId="28960D03" w14:textId="77777777" w:rsidR="000E6992" w:rsidRPr="000E6992" w:rsidRDefault="000E6992" w:rsidP="000E6992">
            <w:pPr>
              <w:jc w:val="right"/>
              <w:rPr>
                <w:color w:val="000000"/>
              </w:rPr>
            </w:pPr>
            <w:r w:rsidRPr="000E6992">
              <w:rPr>
                <w:color w:val="000000"/>
              </w:rPr>
              <w:t>1</w:t>
            </w:r>
          </w:p>
        </w:tc>
        <w:tc>
          <w:tcPr>
            <w:tcW w:w="4395" w:type="dxa"/>
            <w:shd w:val="clear" w:color="auto" w:fill="auto"/>
            <w:noWrap/>
            <w:hideMark/>
          </w:tcPr>
          <w:p w14:paraId="1F7DEE8E" w14:textId="77777777" w:rsidR="000E6992" w:rsidRPr="000E6992" w:rsidRDefault="000E6992" w:rsidP="000E6992">
            <w:pPr>
              <w:rPr>
                <w:snapToGrid w:val="0"/>
                <w:color w:val="000000"/>
                <w:sz w:val="22"/>
                <w:szCs w:val="22"/>
              </w:rPr>
            </w:pPr>
            <w:r w:rsidRPr="000E6992">
              <w:rPr>
                <w:snapToGrid w:val="0"/>
                <w:color w:val="000000"/>
                <w:sz w:val="22"/>
                <w:szCs w:val="22"/>
              </w:rPr>
              <w:t xml:space="preserve"> - котельная № 2 пр. Пролетарский, 9</w:t>
            </w:r>
          </w:p>
        </w:tc>
        <w:tc>
          <w:tcPr>
            <w:tcW w:w="2126" w:type="dxa"/>
            <w:shd w:val="clear" w:color="auto" w:fill="auto"/>
            <w:noWrap/>
            <w:vAlign w:val="center"/>
            <w:hideMark/>
          </w:tcPr>
          <w:p w14:paraId="3D35757C" w14:textId="77777777" w:rsidR="000E6992" w:rsidRPr="000E6992" w:rsidRDefault="000E6992" w:rsidP="000E6992">
            <w:pPr>
              <w:jc w:val="center"/>
              <w:rPr>
                <w:snapToGrid w:val="0"/>
                <w:color w:val="000000"/>
              </w:rPr>
            </w:pPr>
            <w:r w:rsidRPr="000E6992">
              <w:rPr>
                <w:snapToGrid w:val="0"/>
                <w:color w:val="000000"/>
              </w:rPr>
              <w:t>223,8</w:t>
            </w:r>
          </w:p>
        </w:tc>
        <w:tc>
          <w:tcPr>
            <w:tcW w:w="1276" w:type="dxa"/>
            <w:shd w:val="clear" w:color="auto" w:fill="auto"/>
            <w:noWrap/>
            <w:vAlign w:val="center"/>
            <w:hideMark/>
          </w:tcPr>
          <w:p w14:paraId="46E8DCDB" w14:textId="77777777" w:rsidR="000E6992" w:rsidRPr="000E6992" w:rsidRDefault="000E6992" w:rsidP="000E6992">
            <w:pPr>
              <w:jc w:val="center"/>
              <w:rPr>
                <w:snapToGrid w:val="0"/>
                <w:color w:val="000000"/>
              </w:rPr>
            </w:pPr>
            <w:r w:rsidRPr="000E6992">
              <w:rPr>
                <w:snapToGrid w:val="0"/>
                <w:color w:val="000000"/>
              </w:rPr>
              <w:t>957</w:t>
            </w:r>
          </w:p>
        </w:tc>
        <w:tc>
          <w:tcPr>
            <w:tcW w:w="1832" w:type="dxa"/>
            <w:shd w:val="clear" w:color="auto" w:fill="auto"/>
            <w:noWrap/>
            <w:vAlign w:val="center"/>
            <w:hideMark/>
          </w:tcPr>
          <w:p w14:paraId="6E6D89FC" w14:textId="77777777" w:rsidR="000E6992" w:rsidRPr="000E6992" w:rsidRDefault="000E6992" w:rsidP="000E6992">
            <w:pPr>
              <w:jc w:val="center"/>
              <w:rPr>
                <w:snapToGrid w:val="0"/>
                <w:color w:val="000000"/>
              </w:rPr>
            </w:pPr>
            <w:r w:rsidRPr="000E6992">
              <w:rPr>
                <w:snapToGrid w:val="0"/>
                <w:color w:val="000000"/>
              </w:rPr>
              <w:t>214</w:t>
            </w:r>
          </w:p>
        </w:tc>
      </w:tr>
      <w:tr w:rsidR="000E6992" w:rsidRPr="000E6992" w14:paraId="16B743D1" w14:textId="77777777" w:rsidTr="00B252CF">
        <w:trPr>
          <w:trHeight w:val="122"/>
        </w:trPr>
        <w:tc>
          <w:tcPr>
            <w:tcW w:w="567" w:type="dxa"/>
            <w:shd w:val="clear" w:color="auto" w:fill="auto"/>
            <w:noWrap/>
            <w:vAlign w:val="center"/>
            <w:hideMark/>
          </w:tcPr>
          <w:p w14:paraId="4A84AF9B" w14:textId="77777777" w:rsidR="000E6992" w:rsidRPr="000E6992" w:rsidRDefault="000E6992" w:rsidP="000E6992">
            <w:pPr>
              <w:jc w:val="right"/>
              <w:rPr>
                <w:color w:val="000000"/>
              </w:rPr>
            </w:pPr>
            <w:r w:rsidRPr="000E6992">
              <w:rPr>
                <w:color w:val="000000"/>
              </w:rPr>
              <w:t>2</w:t>
            </w:r>
          </w:p>
        </w:tc>
        <w:tc>
          <w:tcPr>
            <w:tcW w:w="4395" w:type="dxa"/>
            <w:shd w:val="clear" w:color="auto" w:fill="auto"/>
            <w:noWrap/>
            <w:hideMark/>
          </w:tcPr>
          <w:p w14:paraId="5F51AC3E" w14:textId="77777777" w:rsidR="000E6992" w:rsidRPr="000E6992" w:rsidRDefault="000E6992" w:rsidP="000E6992">
            <w:pPr>
              <w:rPr>
                <w:snapToGrid w:val="0"/>
                <w:color w:val="000000"/>
                <w:sz w:val="22"/>
                <w:szCs w:val="22"/>
              </w:rPr>
            </w:pPr>
            <w:r w:rsidRPr="000E6992">
              <w:rPr>
                <w:snapToGrid w:val="0"/>
                <w:color w:val="000000"/>
                <w:sz w:val="22"/>
                <w:szCs w:val="22"/>
              </w:rPr>
              <w:t xml:space="preserve"> - котельная № 3 ул. Почтовая, 70</w:t>
            </w:r>
          </w:p>
        </w:tc>
        <w:tc>
          <w:tcPr>
            <w:tcW w:w="2126" w:type="dxa"/>
            <w:shd w:val="clear" w:color="auto" w:fill="auto"/>
            <w:noWrap/>
            <w:vAlign w:val="center"/>
            <w:hideMark/>
          </w:tcPr>
          <w:p w14:paraId="5B49A5AE" w14:textId="77777777" w:rsidR="000E6992" w:rsidRPr="000E6992" w:rsidRDefault="000E6992" w:rsidP="000E6992">
            <w:pPr>
              <w:jc w:val="center"/>
              <w:rPr>
                <w:snapToGrid w:val="0"/>
                <w:color w:val="000000"/>
              </w:rPr>
            </w:pPr>
            <w:r w:rsidRPr="000E6992">
              <w:rPr>
                <w:snapToGrid w:val="0"/>
                <w:color w:val="000000"/>
              </w:rPr>
              <w:t>226,2</w:t>
            </w:r>
          </w:p>
        </w:tc>
        <w:tc>
          <w:tcPr>
            <w:tcW w:w="1276" w:type="dxa"/>
            <w:shd w:val="clear" w:color="auto" w:fill="auto"/>
            <w:noWrap/>
            <w:vAlign w:val="center"/>
            <w:hideMark/>
          </w:tcPr>
          <w:p w14:paraId="3365F847" w14:textId="77777777" w:rsidR="000E6992" w:rsidRPr="000E6992" w:rsidRDefault="000E6992" w:rsidP="000E6992">
            <w:pPr>
              <w:jc w:val="center"/>
              <w:rPr>
                <w:snapToGrid w:val="0"/>
                <w:color w:val="000000"/>
              </w:rPr>
            </w:pPr>
            <w:r w:rsidRPr="000E6992">
              <w:rPr>
                <w:snapToGrid w:val="0"/>
                <w:color w:val="000000"/>
              </w:rPr>
              <w:t>757</w:t>
            </w:r>
          </w:p>
        </w:tc>
        <w:tc>
          <w:tcPr>
            <w:tcW w:w="1832" w:type="dxa"/>
            <w:shd w:val="clear" w:color="auto" w:fill="auto"/>
            <w:noWrap/>
            <w:vAlign w:val="center"/>
            <w:hideMark/>
          </w:tcPr>
          <w:p w14:paraId="69F27D21" w14:textId="77777777" w:rsidR="000E6992" w:rsidRPr="000E6992" w:rsidRDefault="000E6992" w:rsidP="000E6992">
            <w:pPr>
              <w:jc w:val="center"/>
              <w:rPr>
                <w:snapToGrid w:val="0"/>
                <w:color w:val="000000"/>
              </w:rPr>
            </w:pPr>
            <w:r w:rsidRPr="000E6992">
              <w:rPr>
                <w:snapToGrid w:val="0"/>
                <w:color w:val="000000"/>
              </w:rPr>
              <w:t>171</w:t>
            </w:r>
          </w:p>
        </w:tc>
      </w:tr>
      <w:tr w:rsidR="000E6992" w:rsidRPr="000E6992" w14:paraId="49006FC9" w14:textId="77777777" w:rsidTr="00B252CF">
        <w:trPr>
          <w:trHeight w:val="122"/>
        </w:trPr>
        <w:tc>
          <w:tcPr>
            <w:tcW w:w="567" w:type="dxa"/>
            <w:shd w:val="clear" w:color="auto" w:fill="auto"/>
            <w:noWrap/>
            <w:vAlign w:val="center"/>
            <w:hideMark/>
          </w:tcPr>
          <w:p w14:paraId="0FB160D3" w14:textId="77777777" w:rsidR="000E6992" w:rsidRPr="000E6992" w:rsidRDefault="000E6992" w:rsidP="000E6992">
            <w:pPr>
              <w:jc w:val="right"/>
              <w:rPr>
                <w:color w:val="000000"/>
              </w:rPr>
            </w:pPr>
            <w:r w:rsidRPr="000E6992">
              <w:rPr>
                <w:color w:val="000000"/>
              </w:rPr>
              <w:t>3</w:t>
            </w:r>
          </w:p>
        </w:tc>
        <w:tc>
          <w:tcPr>
            <w:tcW w:w="4395" w:type="dxa"/>
            <w:shd w:val="clear" w:color="auto" w:fill="auto"/>
            <w:noWrap/>
            <w:hideMark/>
          </w:tcPr>
          <w:p w14:paraId="22DC4576" w14:textId="77777777" w:rsidR="000E6992" w:rsidRPr="000E6992" w:rsidRDefault="000E6992" w:rsidP="000E6992">
            <w:pPr>
              <w:rPr>
                <w:snapToGrid w:val="0"/>
                <w:color w:val="000000"/>
                <w:sz w:val="22"/>
                <w:szCs w:val="22"/>
              </w:rPr>
            </w:pPr>
            <w:r w:rsidRPr="000E6992">
              <w:rPr>
                <w:snapToGrid w:val="0"/>
                <w:color w:val="000000"/>
                <w:sz w:val="22"/>
                <w:szCs w:val="22"/>
              </w:rPr>
              <w:t xml:space="preserve"> - котельная № 4 ул. Чернышевского, 3</w:t>
            </w:r>
          </w:p>
        </w:tc>
        <w:tc>
          <w:tcPr>
            <w:tcW w:w="2126" w:type="dxa"/>
            <w:shd w:val="clear" w:color="auto" w:fill="auto"/>
            <w:noWrap/>
            <w:vAlign w:val="center"/>
            <w:hideMark/>
          </w:tcPr>
          <w:p w14:paraId="77618C4A" w14:textId="77777777" w:rsidR="000E6992" w:rsidRPr="000E6992" w:rsidRDefault="000E6992" w:rsidP="000E6992">
            <w:pPr>
              <w:jc w:val="center"/>
              <w:rPr>
                <w:snapToGrid w:val="0"/>
                <w:color w:val="000000"/>
              </w:rPr>
            </w:pPr>
            <w:r w:rsidRPr="000E6992">
              <w:rPr>
                <w:snapToGrid w:val="0"/>
                <w:color w:val="000000"/>
              </w:rPr>
              <w:t>225,6</w:t>
            </w:r>
          </w:p>
        </w:tc>
        <w:tc>
          <w:tcPr>
            <w:tcW w:w="1276" w:type="dxa"/>
            <w:shd w:val="clear" w:color="auto" w:fill="auto"/>
            <w:noWrap/>
            <w:vAlign w:val="center"/>
            <w:hideMark/>
          </w:tcPr>
          <w:p w14:paraId="744FFD92" w14:textId="77777777" w:rsidR="000E6992" w:rsidRPr="000E6992" w:rsidRDefault="000E6992" w:rsidP="000E6992">
            <w:pPr>
              <w:jc w:val="center"/>
              <w:rPr>
                <w:snapToGrid w:val="0"/>
                <w:color w:val="000000"/>
              </w:rPr>
            </w:pPr>
            <w:r w:rsidRPr="000E6992">
              <w:rPr>
                <w:snapToGrid w:val="0"/>
                <w:color w:val="000000"/>
              </w:rPr>
              <w:t>821</w:t>
            </w:r>
          </w:p>
        </w:tc>
        <w:tc>
          <w:tcPr>
            <w:tcW w:w="1832" w:type="dxa"/>
            <w:shd w:val="clear" w:color="auto" w:fill="auto"/>
            <w:noWrap/>
            <w:vAlign w:val="center"/>
            <w:hideMark/>
          </w:tcPr>
          <w:p w14:paraId="3BBFD2A2" w14:textId="77777777" w:rsidR="000E6992" w:rsidRPr="000E6992" w:rsidRDefault="000E6992" w:rsidP="000E6992">
            <w:pPr>
              <w:jc w:val="center"/>
              <w:rPr>
                <w:snapToGrid w:val="0"/>
                <w:color w:val="000000"/>
              </w:rPr>
            </w:pPr>
            <w:r w:rsidRPr="000E6992">
              <w:rPr>
                <w:snapToGrid w:val="0"/>
                <w:color w:val="000000"/>
              </w:rPr>
              <w:t>185</w:t>
            </w:r>
          </w:p>
        </w:tc>
      </w:tr>
      <w:tr w:rsidR="000E6992" w:rsidRPr="000E6992" w14:paraId="4F054E2F" w14:textId="77777777" w:rsidTr="00B252CF">
        <w:trPr>
          <w:trHeight w:val="122"/>
        </w:trPr>
        <w:tc>
          <w:tcPr>
            <w:tcW w:w="567" w:type="dxa"/>
            <w:shd w:val="clear" w:color="auto" w:fill="auto"/>
            <w:noWrap/>
            <w:vAlign w:val="center"/>
            <w:hideMark/>
          </w:tcPr>
          <w:p w14:paraId="30CD512E" w14:textId="77777777" w:rsidR="000E6992" w:rsidRPr="000E6992" w:rsidRDefault="000E6992" w:rsidP="000E6992">
            <w:pPr>
              <w:jc w:val="right"/>
              <w:rPr>
                <w:color w:val="000000"/>
              </w:rPr>
            </w:pPr>
            <w:r w:rsidRPr="000E6992">
              <w:rPr>
                <w:color w:val="000000"/>
              </w:rPr>
              <w:t>4</w:t>
            </w:r>
          </w:p>
        </w:tc>
        <w:tc>
          <w:tcPr>
            <w:tcW w:w="4395" w:type="dxa"/>
            <w:shd w:val="clear" w:color="auto" w:fill="auto"/>
            <w:noWrap/>
            <w:hideMark/>
          </w:tcPr>
          <w:p w14:paraId="4FB01F69" w14:textId="77777777" w:rsidR="000E6992" w:rsidRPr="000E6992" w:rsidRDefault="000E6992" w:rsidP="000E6992">
            <w:pPr>
              <w:rPr>
                <w:snapToGrid w:val="0"/>
                <w:color w:val="000000"/>
                <w:sz w:val="22"/>
                <w:szCs w:val="22"/>
              </w:rPr>
            </w:pPr>
            <w:r w:rsidRPr="000E6992">
              <w:rPr>
                <w:snapToGrid w:val="0"/>
                <w:color w:val="000000"/>
                <w:sz w:val="22"/>
                <w:szCs w:val="22"/>
              </w:rPr>
              <w:t xml:space="preserve"> - котельная № 7 ул. Школьная, 7</w:t>
            </w:r>
          </w:p>
        </w:tc>
        <w:tc>
          <w:tcPr>
            <w:tcW w:w="2126" w:type="dxa"/>
            <w:shd w:val="clear" w:color="auto" w:fill="auto"/>
            <w:noWrap/>
            <w:vAlign w:val="center"/>
            <w:hideMark/>
          </w:tcPr>
          <w:p w14:paraId="32B1E6D9" w14:textId="77777777" w:rsidR="000E6992" w:rsidRPr="000E6992" w:rsidRDefault="000E6992" w:rsidP="000E6992">
            <w:pPr>
              <w:jc w:val="center"/>
              <w:rPr>
                <w:snapToGrid w:val="0"/>
                <w:color w:val="000000"/>
              </w:rPr>
            </w:pPr>
            <w:r w:rsidRPr="000E6992">
              <w:rPr>
                <w:snapToGrid w:val="0"/>
                <w:color w:val="000000"/>
              </w:rPr>
              <w:t>228,6</w:t>
            </w:r>
          </w:p>
        </w:tc>
        <w:tc>
          <w:tcPr>
            <w:tcW w:w="1276" w:type="dxa"/>
            <w:shd w:val="clear" w:color="auto" w:fill="auto"/>
            <w:noWrap/>
            <w:vAlign w:val="center"/>
            <w:hideMark/>
          </w:tcPr>
          <w:p w14:paraId="6DF1D54A" w14:textId="77777777" w:rsidR="000E6992" w:rsidRPr="000E6992" w:rsidRDefault="000E6992" w:rsidP="000E6992">
            <w:pPr>
              <w:jc w:val="center"/>
              <w:rPr>
                <w:snapToGrid w:val="0"/>
                <w:color w:val="000000"/>
              </w:rPr>
            </w:pPr>
            <w:r w:rsidRPr="000E6992">
              <w:rPr>
                <w:snapToGrid w:val="0"/>
                <w:color w:val="000000"/>
              </w:rPr>
              <w:t>1 032</w:t>
            </w:r>
          </w:p>
        </w:tc>
        <w:tc>
          <w:tcPr>
            <w:tcW w:w="1832" w:type="dxa"/>
            <w:shd w:val="clear" w:color="auto" w:fill="auto"/>
            <w:noWrap/>
            <w:vAlign w:val="center"/>
            <w:hideMark/>
          </w:tcPr>
          <w:p w14:paraId="71907C81" w14:textId="77777777" w:rsidR="000E6992" w:rsidRPr="000E6992" w:rsidRDefault="000E6992" w:rsidP="000E6992">
            <w:pPr>
              <w:jc w:val="center"/>
              <w:rPr>
                <w:snapToGrid w:val="0"/>
                <w:color w:val="000000"/>
              </w:rPr>
            </w:pPr>
            <w:r w:rsidRPr="000E6992">
              <w:rPr>
                <w:snapToGrid w:val="0"/>
                <w:color w:val="000000"/>
              </w:rPr>
              <w:t>236</w:t>
            </w:r>
          </w:p>
        </w:tc>
      </w:tr>
      <w:tr w:rsidR="000E6992" w:rsidRPr="000E6992" w14:paraId="5C056EE3" w14:textId="77777777" w:rsidTr="00B252CF">
        <w:trPr>
          <w:trHeight w:val="122"/>
        </w:trPr>
        <w:tc>
          <w:tcPr>
            <w:tcW w:w="567" w:type="dxa"/>
            <w:shd w:val="clear" w:color="auto" w:fill="auto"/>
            <w:noWrap/>
            <w:vAlign w:val="center"/>
            <w:hideMark/>
          </w:tcPr>
          <w:p w14:paraId="19953B84" w14:textId="77777777" w:rsidR="000E6992" w:rsidRPr="000E6992" w:rsidRDefault="000E6992" w:rsidP="000E6992">
            <w:pPr>
              <w:jc w:val="right"/>
              <w:rPr>
                <w:color w:val="000000"/>
              </w:rPr>
            </w:pPr>
            <w:r w:rsidRPr="000E6992">
              <w:rPr>
                <w:color w:val="000000"/>
              </w:rPr>
              <w:t>5</w:t>
            </w:r>
          </w:p>
        </w:tc>
        <w:tc>
          <w:tcPr>
            <w:tcW w:w="4395" w:type="dxa"/>
            <w:shd w:val="clear" w:color="auto" w:fill="auto"/>
            <w:noWrap/>
            <w:hideMark/>
          </w:tcPr>
          <w:p w14:paraId="0D18F3A6" w14:textId="77777777" w:rsidR="000E6992" w:rsidRPr="000E6992" w:rsidRDefault="000E6992" w:rsidP="000E6992">
            <w:pPr>
              <w:rPr>
                <w:snapToGrid w:val="0"/>
                <w:color w:val="000000"/>
                <w:sz w:val="22"/>
                <w:szCs w:val="22"/>
              </w:rPr>
            </w:pPr>
            <w:r w:rsidRPr="000E6992">
              <w:rPr>
                <w:snapToGrid w:val="0"/>
                <w:color w:val="000000"/>
                <w:sz w:val="22"/>
                <w:szCs w:val="22"/>
              </w:rPr>
              <w:t xml:space="preserve"> - котельная № 8 ул. Восточная, 82</w:t>
            </w:r>
          </w:p>
        </w:tc>
        <w:tc>
          <w:tcPr>
            <w:tcW w:w="2126" w:type="dxa"/>
            <w:shd w:val="clear" w:color="auto" w:fill="auto"/>
            <w:noWrap/>
            <w:vAlign w:val="center"/>
            <w:hideMark/>
          </w:tcPr>
          <w:p w14:paraId="1147DFBB" w14:textId="77777777" w:rsidR="000E6992" w:rsidRPr="000E6992" w:rsidRDefault="000E6992" w:rsidP="000E6992">
            <w:pPr>
              <w:jc w:val="center"/>
              <w:rPr>
                <w:snapToGrid w:val="0"/>
                <w:color w:val="000000"/>
              </w:rPr>
            </w:pPr>
            <w:r w:rsidRPr="000E6992">
              <w:rPr>
                <w:snapToGrid w:val="0"/>
                <w:color w:val="000000"/>
              </w:rPr>
              <w:t>227,5</w:t>
            </w:r>
          </w:p>
        </w:tc>
        <w:tc>
          <w:tcPr>
            <w:tcW w:w="1276" w:type="dxa"/>
            <w:shd w:val="clear" w:color="auto" w:fill="auto"/>
            <w:noWrap/>
            <w:vAlign w:val="center"/>
            <w:hideMark/>
          </w:tcPr>
          <w:p w14:paraId="0D5EB3CC" w14:textId="77777777" w:rsidR="000E6992" w:rsidRPr="000E6992" w:rsidRDefault="000E6992" w:rsidP="000E6992">
            <w:pPr>
              <w:jc w:val="center"/>
              <w:rPr>
                <w:snapToGrid w:val="0"/>
                <w:color w:val="000000"/>
              </w:rPr>
            </w:pPr>
            <w:r w:rsidRPr="000E6992">
              <w:rPr>
                <w:snapToGrid w:val="0"/>
                <w:color w:val="000000"/>
              </w:rPr>
              <w:t>529</w:t>
            </w:r>
          </w:p>
        </w:tc>
        <w:tc>
          <w:tcPr>
            <w:tcW w:w="1832" w:type="dxa"/>
            <w:shd w:val="clear" w:color="auto" w:fill="auto"/>
            <w:noWrap/>
            <w:vAlign w:val="center"/>
            <w:hideMark/>
          </w:tcPr>
          <w:p w14:paraId="052448B1" w14:textId="77777777" w:rsidR="000E6992" w:rsidRPr="000E6992" w:rsidRDefault="000E6992" w:rsidP="000E6992">
            <w:pPr>
              <w:jc w:val="center"/>
              <w:rPr>
                <w:snapToGrid w:val="0"/>
                <w:color w:val="000000"/>
              </w:rPr>
            </w:pPr>
            <w:r w:rsidRPr="000E6992">
              <w:rPr>
                <w:snapToGrid w:val="0"/>
                <w:color w:val="000000"/>
              </w:rPr>
              <w:t>120</w:t>
            </w:r>
          </w:p>
        </w:tc>
      </w:tr>
      <w:tr w:rsidR="000E6992" w:rsidRPr="000E6992" w14:paraId="0B5DB6B7" w14:textId="77777777" w:rsidTr="00B252CF">
        <w:trPr>
          <w:trHeight w:val="122"/>
        </w:trPr>
        <w:tc>
          <w:tcPr>
            <w:tcW w:w="567" w:type="dxa"/>
            <w:shd w:val="clear" w:color="auto" w:fill="auto"/>
            <w:noWrap/>
            <w:vAlign w:val="center"/>
            <w:hideMark/>
          </w:tcPr>
          <w:p w14:paraId="577BEA55" w14:textId="77777777" w:rsidR="000E6992" w:rsidRPr="000E6992" w:rsidRDefault="000E6992" w:rsidP="000E6992">
            <w:pPr>
              <w:jc w:val="right"/>
              <w:rPr>
                <w:color w:val="000000"/>
              </w:rPr>
            </w:pPr>
            <w:r w:rsidRPr="000E6992">
              <w:rPr>
                <w:color w:val="000000"/>
              </w:rPr>
              <w:t>6</w:t>
            </w:r>
          </w:p>
        </w:tc>
        <w:tc>
          <w:tcPr>
            <w:tcW w:w="4395" w:type="dxa"/>
            <w:shd w:val="clear" w:color="auto" w:fill="auto"/>
            <w:noWrap/>
            <w:hideMark/>
          </w:tcPr>
          <w:p w14:paraId="47D99FFC" w14:textId="77777777" w:rsidR="000E6992" w:rsidRPr="000E6992" w:rsidRDefault="000E6992" w:rsidP="000E6992">
            <w:pPr>
              <w:rPr>
                <w:snapToGrid w:val="0"/>
                <w:color w:val="000000"/>
                <w:sz w:val="22"/>
                <w:szCs w:val="22"/>
              </w:rPr>
            </w:pPr>
            <w:r w:rsidRPr="000E6992">
              <w:rPr>
                <w:snapToGrid w:val="0"/>
                <w:color w:val="000000"/>
                <w:sz w:val="22"/>
                <w:szCs w:val="22"/>
              </w:rPr>
              <w:t xml:space="preserve"> - котельная № 9 ул. Советская, 250</w:t>
            </w:r>
          </w:p>
        </w:tc>
        <w:tc>
          <w:tcPr>
            <w:tcW w:w="2126" w:type="dxa"/>
            <w:shd w:val="clear" w:color="auto" w:fill="auto"/>
            <w:noWrap/>
            <w:vAlign w:val="center"/>
            <w:hideMark/>
          </w:tcPr>
          <w:p w14:paraId="02DB6FFA" w14:textId="77777777" w:rsidR="000E6992" w:rsidRPr="000E6992" w:rsidRDefault="000E6992" w:rsidP="000E6992">
            <w:pPr>
              <w:jc w:val="center"/>
              <w:rPr>
                <w:snapToGrid w:val="0"/>
                <w:color w:val="000000"/>
              </w:rPr>
            </w:pPr>
            <w:r w:rsidRPr="000E6992">
              <w:rPr>
                <w:snapToGrid w:val="0"/>
                <w:color w:val="000000"/>
              </w:rPr>
              <w:t>225,6</w:t>
            </w:r>
          </w:p>
        </w:tc>
        <w:tc>
          <w:tcPr>
            <w:tcW w:w="1276" w:type="dxa"/>
            <w:shd w:val="clear" w:color="auto" w:fill="auto"/>
            <w:noWrap/>
            <w:vAlign w:val="center"/>
            <w:hideMark/>
          </w:tcPr>
          <w:p w14:paraId="37636CBD" w14:textId="77777777" w:rsidR="000E6992" w:rsidRPr="000E6992" w:rsidRDefault="000E6992" w:rsidP="000E6992">
            <w:pPr>
              <w:jc w:val="center"/>
              <w:rPr>
                <w:snapToGrid w:val="0"/>
                <w:color w:val="000000"/>
              </w:rPr>
            </w:pPr>
            <w:r w:rsidRPr="000E6992">
              <w:rPr>
                <w:snapToGrid w:val="0"/>
                <w:color w:val="000000"/>
              </w:rPr>
              <w:t>704</w:t>
            </w:r>
          </w:p>
        </w:tc>
        <w:tc>
          <w:tcPr>
            <w:tcW w:w="1832" w:type="dxa"/>
            <w:shd w:val="clear" w:color="auto" w:fill="auto"/>
            <w:noWrap/>
            <w:vAlign w:val="center"/>
            <w:hideMark/>
          </w:tcPr>
          <w:p w14:paraId="7C4F5ADC" w14:textId="77777777" w:rsidR="000E6992" w:rsidRPr="000E6992" w:rsidRDefault="000E6992" w:rsidP="000E6992">
            <w:pPr>
              <w:jc w:val="center"/>
              <w:rPr>
                <w:snapToGrid w:val="0"/>
                <w:color w:val="000000"/>
              </w:rPr>
            </w:pPr>
            <w:r w:rsidRPr="000E6992">
              <w:rPr>
                <w:snapToGrid w:val="0"/>
                <w:color w:val="000000"/>
              </w:rPr>
              <w:t>159</w:t>
            </w:r>
          </w:p>
        </w:tc>
      </w:tr>
      <w:tr w:rsidR="000E6992" w:rsidRPr="000E6992" w14:paraId="52D7023A" w14:textId="77777777" w:rsidTr="00B252CF">
        <w:trPr>
          <w:trHeight w:val="122"/>
        </w:trPr>
        <w:tc>
          <w:tcPr>
            <w:tcW w:w="567" w:type="dxa"/>
            <w:shd w:val="clear" w:color="auto" w:fill="auto"/>
            <w:noWrap/>
            <w:vAlign w:val="center"/>
            <w:hideMark/>
          </w:tcPr>
          <w:p w14:paraId="253749A6" w14:textId="77777777" w:rsidR="000E6992" w:rsidRPr="000E6992" w:rsidRDefault="000E6992" w:rsidP="000E6992">
            <w:pPr>
              <w:jc w:val="right"/>
              <w:rPr>
                <w:color w:val="000000"/>
              </w:rPr>
            </w:pPr>
            <w:r w:rsidRPr="000E6992">
              <w:rPr>
                <w:color w:val="000000"/>
              </w:rPr>
              <w:t>7</w:t>
            </w:r>
          </w:p>
        </w:tc>
        <w:tc>
          <w:tcPr>
            <w:tcW w:w="4395" w:type="dxa"/>
            <w:shd w:val="clear" w:color="auto" w:fill="auto"/>
            <w:noWrap/>
            <w:hideMark/>
          </w:tcPr>
          <w:p w14:paraId="55111D80" w14:textId="77777777" w:rsidR="000E6992" w:rsidRPr="000E6992" w:rsidRDefault="000E6992" w:rsidP="000E6992">
            <w:pPr>
              <w:rPr>
                <w:snapToGrid w:val="0"/>
                <w:color w:val="000000"/>
                <w:sz w:val="22"/>
                <w:szCs w:val="22"/>
              </w:rPr>
            </w:pPr>
            <w:r w:rsidRPr="000E6992">
              <w:rPr>
                <w:snapToGrid w:val="0"/>
                <w:color w:val="000000"/>
                <w:sz w:val="22"/>
                <w:szCs w:val="22"/>
              </w:rPr>
              <w:t xml:space="preserve"> - котельная «Лесхоз» пр. Пролетарский, 87</w:t>
            </w:r>
          </w:p>
        </w:tc>
        <w:tc>
          <w:tcPr>
            <w:tcW w:w="2126" w:type="dxa"/>
            <w:shd w:val="clear" w:color="auto" w:fill="auto"/>
            <w:noWrap/>
            <w:vAlign w:val="center"/>
            <w:hideMark/>
          </w:tcPr>
          <w:p w14:paraId="0CA59A2F" w14:textId="77777777" w:rsidR="000E6992" w:rsidRPr="000E6992" w:rsidRDefault="000E6992" w:rsidP="000E6992">
            <w:pPr>
              <w:jc w:val="center"/>
              <w:rPr>
                <w:snapToGrid w:val="0"/>
                <w:color w:val="000000"/>
              </w:rPr>
            </w:pPr>
            <w:r w:rsidRPr="000E6992">
              <w:rPr>
                <w:snapToGrid w:val="0"/>
                <w:color w:val="000000"/>
              </w:rPr>
              <w:t>273,3</w:t>
            </w:r>
          </w:p>
        </w:tc>
        <w:tc>
          <w:tcPr>
            <w:tcW w:w="1276" w:type="dxa"/>
            <w:shd w:val="clear" w:color="auto" w:fill="auto"/>
            <w:noWrap/>
            <w:vAlign w:val="center"/>
            <w:hideMark/>
          </w:tcPr>
          <w:p w14:paraId="4818B904" w14:textId="77777777" w:rsidR="000E6992" w:rsidRPr="000E6992" w:rsidRDefault="000E6992" w:rsidP="000E6992">
            <w:pPr>
              <w:jc w:val="center"/>
              <w:rPr>
                <w:snapToGrid w:val="0"/>
                <w:color w:val="000000"/>
              </w:rPr>
            </w:pPr>
            <w:r w:rsidRPr="000E6992">
              <w:rPr>
                <w:snapToGrid w:val="0"/>
                <w:color w:val="000000"/>
              </w:rPr>
              <w:t>40</w:t>
            </w:r>
          </w:p>
        </w:tc>
        <w:tc>
          <w:tcPr>
            <w:tcW w:w="1832" w:type="dxa"/>
            <w:shd w:val="clear" w:color="auto" w:fill="auto"/>
            <w:noWrap/>
            <w:vAlign w:val="center"/>
            <w:hideMark/>
          </w:tcPr>
          <w:p w14:paraId="777EB447" w14:textId="77777777" w:rsidR="000E6992" w:rsidRPr="000E6992" w:rsidRDefault="000E6992" w:rsidP="000E6992">
            <w:pPr>
              <w:jc w:val="center"/>
              <w:rPr>
                <w:snapToGrid w:val="0"/>
                <w:color w:val="000000"/>
              </w:rPr>
            </w:pPr>
            <w:r w:rsidRPr="000E6992">
              <w:rPr>
                <w:snapToGrid w:val="0"/>
                <w:color w:val="000000"/>
              </w:rPr>
              <w:t>11</w:t>
            </w:r>
          </w:p>
        </w:tc>
      </w:tr>
      <w:tr w:rsidR="000E6992" w:rsidRPr="000E6992" w14:paraId="605BBA11" w14:textId="77777777" w:rsidTr="00B252CF">
        <w:trPr>
          <w:trHeight w:val="122"/>
        </w:trPr>
        <w:tc>
          <w:tcPr>
            <w:tcW w:w="567" w:type="dxa"/>
            <w:shd w:val="clear" w:color="auto" w:fill="auto"/>
            <w:noWrap/>
            <w:vAlign w:val="center"/>
            <w:hideMark/>
          </w:tcPr>
          <w:p w14:paraId="1D7D3D6B" w14:textId="77777777" w:rsidR="000E6992" w:rsidRPr="000E6992" w:rsidRDefault="000E6992" w:rsidP="000E6992">
            <w:pPr>
              <w:jc w:val="right"/>
              <w:rPr>
                <w:color w:val="000000"/>
              </w:rPr>
            </w:pPr>
            <w:r w:rsidRPr="000E6992">
              <w:rPr>
                <w:color w:val="000000"/>
              </w:rPr>
              <w:t> 8</w:t>
            </w:r>
          </w:p>
        </w:tc>
        <w:tc>
          <w:tcPr>
            <w:tcW w:w="4395" w:type="dxa"/>
            <w:shd w:val="clear" w:color="auto" w:fill="auto"/>
            <w:noWrap/>
            <w:vAlign w:val="center"/>
            <w:hideMark/>
          </w:tcPr>
          <w:p w14:paraId="68A9FD3F" w14:textId="77777777" w:rsidR="000E6992" w:rsidRPr="000E6992" w:rsidRDefault="000E6992" w:rsidP="000E6992">
            <w:pPr>
              <w:rPr>
                <w:color w:val="000000"/>
              </w:rPr>
            </w:pPr>
            <w:r w:rsidRPr="000E6992">
              <w:rPr>
                <w:color w:val="000000"/>
              </w:rPr>
              <w:t>ИТОГО</w:t>
            </w:r>
          </w:p>
        </w:tc>
        <w:tc>
          <w:tcPr>
            <w:tcW w:w="2126" w:type="dxa"/>
            <w:shd w:val="clear" w:color="auto" w:fill="auto"/>
            <w:noWrap/>
            <w:vAlign w:val="center"/>
            <w:hideMark/>
          </w:tcPr>
          <w:p w14:paraId="5C654FBF" w14:textId="77777777" w:rsidR="000E6992" w:rsidRPr="000E6992" w:rsidRDefault="000E6992" w:rsidP="000E6992">
            <w:pPr>
              <w:jc w:val="center"/>
              <w:rPr>
                <w:snapToGrid w:val="0"/>
                <w:color w:val="000000"/>
              </w:rPr>
            </w:pPr>
            <w:r w:rsidRPr="000E6992">
              <w:rPr>
                <w:snapToGrid w:val="0"/>
                <w:color w:val="000000"/>
              </w:rPr>
              <w:t>226,58</w:t>
            </w:r>
          </w:p>
        </w:tc>
        <w:tc>
          <w:tcPr>
            <w:tcW w:w="1276" w:type="dxa"/>
            <w:shd w:val="clear" w:color="auto" w:fill="auto"/>
            <w:noWrap/>
            <w:vAlign w:val="center"/>
            <w:hideMark/>
          </w:tcPr>
          <w:p w14:paraId="35B147E0" w14:textId="77777777" w:rsidR="000E6992" w:rsidRPr="000E6992" w:rsidRDefault="000E6992" w:rsidP="000E6992">
            <w:pPr>
              <w:jc w:val="center"/>
              <w:rPr>
                <w:snapToGrid w:val="0"/>
                <w:color w:val="000000"/>
              </w:rPr>
            </w:pPr>
            <w:r w:rsidRPr="000E6992">
              <w:rPr>
                <w:snapToGrid w:val="0"/>
                <w:color w:val="000000"/>
              </w:rPr>
              <w:t>4 841</w:t>
            </w:r>
          </w:p>
        </w:tc>
        <w:tc>
          <w:tcPr>
            <w:tcW w:w="1832" w:type="dxa"/>
            <w:shd w:val="clear" w:color="auto" w:fill="auto"/>
            <w:noWrap/>
            <w:vAlign w:val="center"/>
            <w:hideMark/>
          </w:tcPr>
          <w:p w14:paraId="6D1F2F05" w14:textId="77777777" w:rsidR="000E6992" w:rsidRPr="000E6992" w:rsidRDefault="000E6992" w:rsidP="000E6992">
            <w:pPr>
              <w:jc w:val="center"/>
              <w:rPr>
                <w:snapToGrid w:val="0"/>
                <w:color w:val="000000"/>
              </w:rPr>
            </w:pPr>
            <w:r w:rsidRPr="000E6992">
              <w:rPr>
                <w:snapToGrid w:val="0"/>
                <w:color w:val="000000"/>
              </w:rPr>
              <w:t>1 097</w:t>
            </w:r>
          </w:p>
        </w:tc>
      </w:tr>
      <w:tr w:rsidR="000E6992" w:rsidRPr="000E6992" w14:paraId="44A64630" w14:textId="77777777" w:rsidTr="00B252CF">
        <w:trPr>
          <w:trHeight w:val="122"/>
        </w:trPr>
        <w:tc>
          <w:tcPr>
            <w:tcW w:w="567" w:type="dxa"/>
            <w:shd w:val="clear" w:color="auto" w:fill="auto"/>
            <w:noWrap/>
            <w:vAlign w:val="center"/>
            <w:hideMark/>
          </w:tcPr>
          <w:p w14:paraId="39FE03B4" w14:textId="77777777" w:rsidR="000E6992" w:rsidRPr="000E6992" w:rsidRDefault="000E6992" w:rsidP="000E6992">
            <w:pPr>
              <w:jc w:val="right"/>
              <w:rPr>
                <w:color w:val="000000"/>
              </w:rPr>
            </w:pPr>
            <w:r w:rsidRPr="000E6992">
              <w:rPr>
                <w:color w:val="000000"/>
              </w:rPr>
              <w:t>8.1</w:t>
            </w:r>
          </w:p>
        </w:tc>
        <w:tc>
          <w:tcPr>
            <w:tcW w:w="4395" w:type="dxa"/>
            <w:shd w:val="clear" w:color="auto" w:fill="auto"/>
            <w:noWrap/>
            <w:vAlign w:val="center"/>
            <w:hideMark/>
          </w:tcPr>
          <w:p w14:paraId="60E0EEF3" w14:textId="77777777" w:rsidR="000E6992" w:rsidRPr="000E6992" w:rsidRDefault="000E6992" w:rsidP="000E6992">
            <w:pPr>
              <w:jc w:val="center"/>
              <w:rPr>
                <w:rFonts w:ascii="Calibri" w:hAnsi="Calibri" w:cs="Calibri"/>
                <w:color w:val="000000"/>
                <w:sz w:val="22"/>
                <w:szCs w:val="22"/>
              </w:rPr>
            </w:pPr>
            <w:r w:rsidRPr="000E6992">
              <w:rPr>
                <w:rFonts w:ascii="Calibri" w:hAnsi="Calibri" w:cs="Calibri"/>
                <w:snapToGrid w:val="0"/>
                <w:color w:val="000000"/>
                <w:sz w:val="22"/>
                <w:szCs w:val="22"/>
              </w:rPr>
              <w:t>(ДР 0-200)</w:t>
            </w:r>
          </w:p>
        </w:tc>
        <w:tc>
          <w:tcPr>
            <w:tcW w:w="2126" w:type="dxa"/>
            <w:shd w:val="clear" w:color="auto" w:fill="auto"/>
            <w:noWrap/>
            <w:vAlign w:val="center"/>
            <w:hideMark/>
          </w:tcPr>
          <w:p w14:paraId="303BC2F6" w14:textId="77777777" w:rsidR="000E6992" w:rsidRPr="000E6992" w:rsidRDefault="000E6992" w:rsidP="000E6992">
            <w:pPr>
              <w:jc w:val="right"/>
              <w:rPr>
                <w:color w:val="000000"/>
              </w:rPr>
            </w:pPr>
            <w:r w:rsidRPr="000E6992">
              <w:rPr>
                <w:color w:val="000000"/>
              </w:rPr>
              <w:t>226,58</w:t>
            </w:r>
          </w:p>
        </w:tc>
        <w:tc>
          <w:tcPr>
            <w:tcW w:w="1276" w:type="dxa"/>
            <w:shd w:val="clear" w:color="auto" w:fill="auto"/>
            <w:noWrap/>
            <w:vAlign w:val="center"/>
            <w:hideMark/>
          </w:tcPr>
          <w:p w14:paraId="7FB3134E" w14:textId="77777777" w:rsidR="000E6992" w:rsidRPr="000E6992" w:rsidRDefault="000E6992" w:rsidP="000E6992">
            <w:pPr>
              <w:jc w:val="right"/>
              <w:rPr>
                <w:color w:val="000000"/>
              </w:rPr>
            </w:pPr>
            <w:r w:rsidRPr="000E6992">
              <w:rPr>
                <w:color w:val="000000"/>
              </w:rPr>
              <w:t>4 841</w:t>
            </w:r>
          </w:p>
        </w:tc>
        <w:tc>
          <w:tcPr>
            <w:tcW w:w="1832" w:type="dxa"/>
            <w:shd w:val="clear" w:color="auto" w:fill="auto"/>
            <w:noWrap/>
            <w:vAlign w:val="center"/>
            <w:hideMark/>
          </w:tcPr>
          <w:p w14:paraId="13F8A388" w14:textId="77777777" w:rsidR="000E6992" w:rsidRPr="000E6992" w:rsidRDefault="000E6992" w:rsidP="000E6992">
            <w:pPr>
              <w:jc w:val="right"/>
              <w:rPr>
                <w:color w:val="000000"/>
              </w:rPr>
            </w:pPr>
            <w:r w:rsidRPr="000E6992">
              <w:rPr>
                <w:color w:val="000000"/>
              </w:rPr>
              <w:t>1 097</w:t>
            </w:r>
          </w:p>
        </w:tc>
      </w:tr>
    </w:tbl>
    <w:p w14:paraId="39DF789A" w14:textId="77777777" w:rsidR="000E6992" w:rsidRPr="000E6992" w:rsidRDefault="000E6992" w:rsidP="000E6992">
      <w:pPr>
        <w:ind w:firstLine="709"/>
        <w:jc w:val="both"/>
        <w:rPr>
          <w:snapToGrid w:val="0"/>
          <w:color w:val="000000"/>
          <w:sz w:val="28"/>
          <w:szCs w:val="28"/>
        </w:rPr>
      </w:pPr>
    </w:p>
    <w:p w14:paraId="4D228BA1" w14:textId="77777777" w:rsidR="000E6992" w:rsidRPr="000E6992" w:rsidRDefault="000E6992" w:rsidP="000E6992">
      <w:pPr>
        <w:ind w:firstLine="709"/>
        <w:jc w:val="both"/>
        <w:rPr>
          <w:snapToGrid w:val="0"/>
          <w:color w:val="000000"/>
          <w:sz w:val="28"/>
          <w:szCs w:val="28"/>
        </w:rPr>
      </w:pPr>
      <w:r w:rsidRPr="000E6992">
        <w:rPr>
          <w:noProof/>
          <w:color w:val="000000"/>
          <w:sz w:val="28"/>
          <w:szCs w:val="28"/>
        </w:rPr>
        <w:drawing>
          <wp:inline distT="0" distB="0" distL="0" distR="0" wp14:anchorId="5F6BF745" wp14:editId="4BFA05E8">
            <wp:extent cx="466725" cy="361950"/>
            <wp:effectExtent l="0" t="0" r="0" b="0"/>
            <wp:docPr id="155561054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 cy="361950"/>
                    </a:xfrm>
                    <a:prstGeom prst="rect">
                      <a:avLst/>
                    </a:prstGeom>
                    <a:noFill/>
                    <a:ln>
                      <a:noFill/>
                    </a:ln>
                  </pic:spPr>
                </pic:pic>
              </a:graphicData>
            </a:graphic>
          </wp:inline>
        </w:drawing>
      </w:r>
      <w:r w:rsidRPr="000E6992">
        <w:rPr>
          <w:snapToGrid w:val="0"/>
          <w:color w:val="000000"/>
          <w:sz w:val="28"/>
          <w:szCs w:val="28"/>
        </w:rPr>
        <w:t xml:space="preserve">- фактический объем отпуска тепловой энергии, поставляемой с коллекторов источника тепловой энергии в 2023 году на угле марки «ДР 0-200»                – 4 841 Гкал, </w:t>
      </w:r>
    </w:p>
    <w:p w14:paraId="4153779B"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lastRenderedPageBreak/>
        <w:t xml:space="preserve"> </w:t>
      </w:r>
      <w:r w:rsidRPr="000E6992">
        <w:rPr>
          <w:noProof/>
          <w:color w:val="000000"/>
          <w:sz w:val="28"/>
          <w:szCs w:val="28"/>
        </w:rPr>
        <w:drawing>
          <wp:inline distT="0" distB="0" distL="0" distR="0" wp14:anchorId="51C16814" wp14:editId="03C29618">
            <wp:extent cx="447675" cy="333375"/>
            <wp:effectExtent l="0" t="0" r="9525" b="0"/>
            <wp:docPr id="70641847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a:ln>
                      <a:noFill/>
                    </a:ln>
                  </pic:spPr>
                </pic:pic>
              </a:graphicData>
            </a:graphic>
          </wp:inline>
        </w:drawing>
      </w:r>
      <w:r w:rsidRPr="000E6992">
        <w:rPr>
          <w:snapToGrid w:val="0"/>
          <w:color w:val="000000"/>
          <w:sz w:val="28"/>
          <w:szCs w:val="28"/>
        </w:rPr>
        <w:t xml:space="preserve">- фактическая цена на условное топливо, с учетом затрат на его доставку и хранение, определяется на i-й расчетный период регулирования в соответствии с приложениями 4.4 и 4.5 к Методическим указаниям, составила                       - 3 270,88 руб./т.у.т. = 2 569,98 тыс. руб. </w:t>
      </w:r>
      <w:r w:rsidRPr="000E6992">
        <w:rPr>
          <w:snapToGrid w:val="0"/>
          <w:color w:val="000000"/>
          <w:sz w:val="20"/>
          <w:szCs w:val="20"/>
        </w:rPr>
        <w:t>(фактическая цена натурального топлива с учетом доставки, руб./т. за 2023)</w:t>
      </w:r>
      <w:r w:rsidRPr="000E6992">
        <w:rPr>
          <w:snapToGrid w:val="0"/>
          <w:color w:val="000000"/>
          <w:sz w:val="28"/>
          <w:szCs w:val="28"/>
        </w:rPr>
        <w:t xml:space="preserve"> / 0,786 </w:t>
      </w:r>
      <w:r w:rsidRPr="000E6992">
        <w:rPr>
          <w:snapToGrid w:val="0"/>
          <w:color w:val="000000"/>
          <w:sz w:val="20"/>
          <w:szCs w:val="20"/>
        </w:rPr>
        <w:t>(тепловой эквивалент)</w:t>
      </w:r>
      <w:r w:rsidRPr="000E6992">
        <w:rPr>
          <w:snapToGrid w:val="0"/>
          <w:color w:val="000000"/>
          <w:sz w:val="28"/>
          <w:szCs w:val="28"/>
        </w:rPr>
        <w:t xml:space="preserve">. Ввиду того, что предприятием не представлена фактическая качественная характеристика «низшая теплота сгорания» поставляемого угля по сертификатам качества поставщика, экспертом принимается низшая теплота сгорания на уровне 5500 ккал/кг. Данные о качественных характеристиках продаваемых марок угля приняты экспертом из открытых источников информации размещённых на официальном сайте АО ХК «СДС-Уголь». 0,786 = 5500 ккал/кг / 7000 ккал/кг </w:t>
      </w:r>
      <w:r w:rsidRPr="000E6992">
        <w:rPr>
          <w:snapToGrid w:val="0"/>
          <w:color w:val="000000"/>
          <w:sz w:val="20"/>
          <w:szCs w:val="20"/>
        </w:rPr>
        <w:t>(7000 ккал/кг – базовая величина калорийности условного топлива)</w:t>
      </w:r>
      <w:r w:rsidRPr="000E6992">
        <w:rPr>
          <w:snapToGrid w:val="0"/>
          <w:color w:val="000000"/>
          <w:sz w:val="28"/>
          <w:szCs w:val="28"/>
        </w:rPr>
        <w:t>.</w:t>
      </w:r>
    </w:p>
    <w:p w14:paraId="3A20402A" w14:textId="77777777" w:rsidR="000E6992" w:rsidRPr="000E6992" w:rsidRDefault="000E6992" w:rsidP="000E6992">
      <w:pPr>
        <w:ind w:firstLine="709"/>
        <w:jc w:val="both"/>
        <w:rPr>
          <w:snapToGrid w:val="0"/>
          <w:color w:val="000000"/>
          <w:sz w:val="28"/>
          <w:szCs w:val="28"/>
        </w:rPr>
      </w:pPr>
    </w:p>
    <w:p w14:paraId="024A5059"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Расходы на топливо ОАО «СКЭК» по факту 2023 года по договору аренды производственного имущества с КУМИ Тайгинского городского округа № 6-24-23 от 01.09.2023, принимаются экспертом в сумме 3 587 тыс. руб. Расчет представлен в таблице 38.</w:t>
      </w:r>
    </w:p>
    <w:p w14:paraId="77F90593" w14:textId="77777777" w:rsidR="000E6992" w:rsidRPr="000E6992" w:rsidRDefault="000E6992" w:rsidP="000E6992">
      <w:pPr>
        <w:ind w:firstLine="709"/>
        <w:jc w:val="right"/>
        <w:rPr>
          <w:snapToGrid w:val="0"/>
          <w:color w:val="000000"/>
          <w:sz w:val="28"/>
          <w:szCs w:val="28"/>
        </w:rPr>
      </w:pPr>
      <w:r w:rsidRPr="000E6992">
        <w:rPr>
          <w:snapToGrid w:val="0"/>
          <w:color w:val="000000"/>
          <w:sz w:val="28"/>
          <w:szCs w:val="28"/>
        </w:rPr>
        <w:t>Таблица 38</w:t>
      </w:r>
    </w:p>
    <w:p w14:paraId="2757CECB" w14:textId="77777777" w:rsidR="000E6992" w:rsidRPr="000E6992" w:rsidRDefault="000E6992" w:rsidP="000E6992">
      <w:pPr>
        <w:ind w:firstLine="709"/>
        <w:jc w:val="center"/>
        <w:rPr>
          <w:snapToGrid w:val="0"/>
          <w:color w:val="000000"/>
          <w:sz w:val="28"/>
          <w:szCs w:val="28"/>
        </w:rPr>
      </w:pPr>
      <w:r w:rsidRPr="000E6992">
        <w:rPr>
          <w:snapToGrid w:val="0"/>
          <w:color w:val="000000"/>
          <w:sz w:val="28"/>
          <w:szCs w:val="28"/>
        </w:rPr>
        <w:t xml:space="preserve">Расчет расходов на топливо по факту 2023 года ОАО «СКЭК» </w:t>
      </w:r>
    </w:p>
    <w:p w14:paraId="6EA50BFF" w14:textId="77777777" w:rsidR="000E6992" w:rsidRPr="000E6992" w:rsidRDefault="000E6992" w:rsidP="000E6992">
      <w:pPr>
        <w:ind w:firstLine="709"/>
        <w:jc w:val="center"/>
        <w:rPr>
          <w:snapToGrid w:val="0"/>
          <w:color w:val="000000"/>
          <w:sz w:val="28"/>
          <w:szCs w:val="28"/>
        </w:rPr>
      </w:pPr>
      <w:r w:rsidRPr="000E6992">
        <w:rPr>
          <w:snapToGrid w:val="0"/>
          <w:color w:val="000000"/>
          <w:sz w:val="28"/>
          <w:szCs w:val="28"/>
        </w:rPr>
        <w:t>по договору аренды производственного имущества с КУМИ Тайгинского городского округа № 6-24-23 от 01.09.2023</w:t>
      </w:r>
    </w:p>
    <w:tbl>
      <w:tblPr>
        <w:tblW w:w="10123" w:type="dxa"/>
        <w:tblInd w:w="108" w:type="dxa"/>
        <w:tblLook w:val="04A0" w:firstRow="1" w:lastRow="0" w:firstColumn="1" w:lastColumn="0" w:noHBand="0" w:noVBand="1"/>
      </w:tblPr>
      <w:tblGrid>
        <w:gridCol w:w="993"/>
        <w:gridCol w:w="1032"/>
        <w:gridCol w:w="1032"/>
        <w:gridCol w:w="1140"/>
        <w:gridCol w:w="879"/>
        <w:gridCol w:w="909"/>
        <w:gridCol w:w="1161"/>
        <w:gridCol w:w="1173"/>
        <w:gridCol w:w="951"/>
        <w:gridCol w:w="853"/>
      </w:tblGrid>
      <w:tr w:rsidR="000E6992" w:rsidRPr="000E6992" w14:paraId="32A81911" w14:textId="77777777" w:rsidTr="00B252CF">
        <w:trPr>
          <w:trHeight w:val="135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A3610"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Марка угля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488EA8B"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Стоимость натурального топлива, тыс. руб.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39A8B19"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Расход натурального топлива, т</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2AD70531"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Цена  натурального топлива с учетом доставки, руб./т.</w:t>
            </w:r>
          </w:p>
        </w:tc>
        <w:tc>
          <w:tcPr>
            <w:tcW w:w="845" w:type="dxa"/>
            <w:tcBorders>
              <w:top w:val="single" w:sz="4" w:space="0" w:color="auto"/>
              <w:left w:val="nil"/>
              <w:bottom w:val="single" w:sz="4" w:space="0" w:color="auto"/>
              <w:right w:val="single" w:sz="4" w:space="0" w:color="auto"/>
            </w:tcBorders>
            <w:shd w:val="clear" w:color="auto" w:fill="auto"/>
            <w:vAlign w:val="center"/>
            <w:hideMark/>
          </w:tcPr>
          <w:p w14:paraId="15EEEABE"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Тепловой эквивалент</w:t>
            </w:r>
          </w:p>
        </w:tc>
        <w:tc>
          <w:tcPr>
            <w:tcW w:w="909" w:type="dxa"/>
            <w:tcBorders>
              <w:top w:val="single" w:sz="4" w:space="0" w:color="auto"/>
              <w:left w:val="nil"/>
              <w:bottom w:val="single" w:sz="4" w:space="0" w:color="auto"/>
              <w:right w:val="single" w:sz="4" w:space="0" w:color="auto"/>
            </w:tcBorders>
            <w:shd w:val="clear" w:color="auto" w:fill="auto"/>
            <w:vAlign w:val="center"/>
            <w:hideMark/>
          </w:tcPr>
          <w:p w14:paraId="09B02882"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Цена условного топлива с учетом доставки, руб/т.</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460EC085"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Удельный расход топлива учтенный при установлении тарифов, кг у.т./Гкал</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14:paraId="3EFC781F"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Нормативный отпуск ТЭ в сеть, тыс. Гкал</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14:paraId="769913E0"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Расход условного топлива, т</w:t>
            </w:r>
          </w:p>
        </w:tc>
        <w:tc>
          <w:tcPr>
            <w:tcW w:w="909" w:type="dxa"/>
            <w:tcBorders>
              <w:top w:val="single" w:sz="4" w:space="0" w:color="auto"/>
              <w:left w:val="nil"/>
              <w:bottom w:val="single" w:sz="4" w:space="0" w:color="auto"/>
              <w:right w:val="single" w:sz="4" w:space="0" w:color="auto"/>
            </w:tcBorders>
            <w:shd w:val="clear" w:color="auto" w:fill="auto"/>
            <w:vAlign w:val="center"/>
            <w:hideMark/>
          </w:tcPr>
          <w:p w14:paraId="699C77AD"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Расходы на топливо, тыс. руб.</w:t>
            </w:r>
          </w:p>
        </w:tc>
      </w:tr>
      <w:tr w:rsidR="000E6992" w:rsidRPr="000E6992" w14:paraId="5C910271" w14:textId="77777777" w:rsidTr="00B252CF">
        <w:trPr>
          <w:trHeight w:val="42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D66642"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14:paraId="3D1DDDF3"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14:paraId="3DD88360"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3</w:t>
            </w:r>
          </w:p>
        </w:tc>
        <w:tc>
          <w:tcPr>
            <w:tcW w:w="1140" w:type="dxa"/>
            <w:tcBorders>
              <w:top w:val="nil"/>
              <w:left w:val="nil"/>
              <w:bottom w:val="single" w:sz="4" w:space="0" w:color="auto"/>
              <w:right w:val="single" w:sz="4" w:space="0" w:color="auto"/>
            </w:tcBorders>
            <w:shd w:val="clear" w:color="auto" w:fill="auto"/>
            <w:vAlign w:val="center"/>
            <w:hideMark/>
          </w:tcPr>
          <w:p w14:paraId="3634DA62"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4 = 2 / 3</w:t>
            </w:r>
          </w:p>
        </w:tc>
        <w:tc>
          <w:tcPr>
            <w:tcW w:w="845" w:type="dxa"/>
            <w:tcBorders>
              <w:top w:val="nil"/>
              <w:left w:val="nil"/>
              <w:bottom w:val="single" w:sz="4" w:space="0" w:color="auto"/>
              <w:right w:val="nil"/>
            </w:tcBorders>
            <w:shd w:val="clear" w:color="auto" w:fill="auto"/>
            <w:vAlign w:val="center"/>
            <w:hideMark/>
          </w:tcPr>
          <w:p w14:paraId="24AAB9A5"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5</w:t>
            </w:r>
          </w:p>
        </w:tc>
        <w:tc>
          <w:tcPr>
            <w:tcW w:w="909" w:type="dxa"/>
            <w:tcBorders>
              <w:top w:val="nil"/>
              <w:left w:val="single" w:sz="4" w:space="0" w:color="auto"/>
              <w:bottom w:val="single" w:sz="4" w:space="0" w:color="auto"/>
              <w:right w:val="single" w:sz="4" w:space="0" w:color="auto"/>
            </w:tcBorders>
            <w:shd w:val="clear" w:color="auto" w:fill="auto"/>
            <w:vAlign w:val="center"/>
            <w:hideMark/>
          </w:tcPr>
          <w:p w14:paraId="44A0B2D4"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6 = 4 / 5</w:t>
            </w:r>
          </w:p>
        </w:tc>
        <w:tc>
          <w:tcPr>
            <w:tcW w:w="1161" w:type="dxa"/>
            <w:tcBorders>
              <w:top w:val="nil"/>
              <w:left w:val="nil"/>
              <w:bottom w:val="single" w:sz="4" w:space="0" w:color="auto"/>
              <w:right w:val="single" w:sz="4" w:space="0" w:color="auto"/>
            </w:tcBorders>
            <w:shd w:val="clear" w:color="auto" w:fill="auto"/>
            <w:vAlign w:val="center"/>
            <w:hideMark/>
          </w:tcPr>
          <w:p w14:paraId="63F93838"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7</w:t>
            </w:r>
          </w:p>
        </w:tc>
        <w:tc>
          <w:tcPr>
            <w:tcW w:w="1173" w:type="dxa"/>
            <w:tcBorders>
              <w:top w:val="nil"/>
              <w:left w:val="nil"/>
              <w:bottom w:val="single" w:sz="4" w:space="0" w:color="auto"/>
              <w:right w:val="single" w:sz="4" w:space="0" w:color="auto"/>
            </w:tcBorders>
            <w:shd w:val="clear" w:color="auto" w:fill="auto"/>
            <w:vAlign w:val="center"/>
            <w:hideMark/>
          </w:tcPr>
          <w:p w14:paraId="6AEEA7F0"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8</w:t>
            </w:r>
          </w:p>
        </w:tc>
        <w:tc>
          <w:tcPr>
            <w:tcW w:w="1009" w:type="dxa"/>
            <w:tcBorders>
              <w:top w:val="nil"/>
              <w:left w:val="nil"/>
              <w:bottom w:val="single" w:sz="4" w:space="0" w:color="auto"/>
              <w:right w:val="single" w:sz="4" w:space="0" w:color="auto"/>
            </w:tcBorders>
            <w:shd w:val="clear" w:color="auto" w:fill="auto"/>
            <w:vAlign w:val="center"/>
            <w:hideMark/>
          </w:tcPr>
          <w:p w14:paraId="60AD9C18"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9 = 7 * 8</w:t>
            </w:r>
          </w:p>
        </w:tc>
        <w:tc>
          <w:tcPr>
            <w:tcW w:w="909" w:type="dxa"/>
            <w:tcBorders>
              <w:top w:val="nil"/>
              <w:left w:val="nil"/>
              <w:bottom w:val="single" w:sz="4" w:space="0" w:color="auto"/>
              <w:right w:val="single" w:sz="4" w:space="0" w:color="auto"/>
            </w:tcBorders>
            <w:shd w:val="clear" w:color="auto" w:fill="auto"/>
            <w:vAlign w:val="center"/>
            <w:hideMark/>
          </w:tcPr>
          <w:p w14:paraId="7F4A32EF"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10 = 6 * 9</w:t>
            </w:r>
          </w:p>
        </w:tc>
      </w:tr>
      <w:tr w:rsidR="000E6992" w:rsidRPr="000E6992" w14:paraId="2D95C386" w14:textId="77777777" w:rsidTr="00B252CF">
        <w:trPr>
          <w:trHeight w:val="42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17A090"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(ДР 0-200)</w:t>
            </w:r>
          </w:p>
        </w:tc>
        <w:tc>
          <w:tcPr>
            <w:tcW w:w="992" w:type="dxa"/>
            <w:tcBorders>
              <w:top w:val="nil"/>
              <w:left w:val="nil"/>
              <w:bottom w:val="single" w:sz="4" w:space="0" w:color="auto"/>
              <w:right w:val="single" w:sz="4" w:space="0" w:color="auto"/>
            </w:tcBorders>
            <w:shd w:val="clear" w:color="auto" w:fill="auto"/>
            <w:noWrap/>
            <w:vAlign w:val="center"/>
            <w:hideMark/>
          </w:tcPr>
          <w:p w14:paraId="1F77834A" w14:textId="77777777" w:rsidR="000E6992" w:rsidRPr="000E6992" w:rsidRDefault="000E6992" w:rsidP="000E6992">
            <w:pPr>
              <w:ind w:left="-108" w:right="-108"/>
              <w:jc w:val="center"/>
              <w:rPr>
                <w:color w:val="000000"/>
                <w:sz w:val="16"/>
                <w:szCs w:val="16"/>
              </w:rPr>
            </w:pPr>
            <w:r w:rsidRPr="000E6992">
              <w:rPr>
                <w:color w:val="000000"/>
                <w:sz w:val="16"/>
                <w:szCs w:val="16"/>
              </w:rPr>
              <w:t>3 963</w:t>
            </w:r>
          </w:p>
        </w:tc>
        <w:tc>
          <w:tcPr>
            <w:tcW w:w="992" w:type="dxa"/>
            <w:tcBorders>
              <w:top w:val="nil"/>
              <w:left w:val="nil"/>
              <w:bottom w:val="single" w:sz="4" w:space="0" w:color="auto"/>
              <w:right w:val="single" w:sz="4" w:space="0" w:color="auto"/>
            </w:tcBorders>
            <w:shd w:val="clear" w:color="auto" w:fill="auto"/>
            <w:noWrap/>
            <w:vAlign w:val="center"/>
            <w:hideMark/>
          </w:tcPr>
          <w:p w14:paraId="46F47298" w14:textId="77777777" w:rsidR="000E6992" w:rsidRPr="000E6992" w:rsidRDefault="000E6992" w:rsidP="000E6992">
            <w:pPr>
              <w:ind w:left="-108" w:right="-108"/>
              <w:jc w:val="center"/>
              <w:rPr>
                <w:color w:val="000000"/>
                <w:sz w:val="16"/>
                <w:szCs w:val="16"/>
              </w:rPr>
            </w:pPr>
            <w:r w:rsidRPr="000E6992">
              <w:rPr>
                <w:color w:val="000000"/>
                <w:sz w:val="16"/>
                <w:szCs w:val="16"/>
              </w:rPr>
              <w:t>1 542</w:t>
            </w:r>
          </w:p>
        </w:tc>
        <w:tc>
          <w:tcPr>
            <w:tcW w:w="1140" w:type="dxa"/>
            <w:tcBorders>
              <w:top w:val="nil"/>
              <w:left w:val="nil"/>
              <w:bottom w:val="single" w:sz="4" w:space="0" w:color="auto"/>
              <w:right w:val="nil"/>
            </w:tcBorders>
            <w:shd w:val="clear" w:color="auto" w:fill="auto"/>
            <w:noWrap/>
            <w:vAlign w:val="center"/>
            <w:hideMark/>
          </w:tcPr>
          <w:p w14:paraId="2ADCFA5A" w14:textId="77777777" w:rsidR="000E6992" w:rsidRPr="000E6992" w:rsidRDefault="000E6992" w:rsidP="000E6992">
            <w:pPr>
              <w:ind w:left="-108" w:right="-108"/>
              <w:jc w:val="center"/>
              <w:rPr>
                <w:color w:val="000000"/>
                <w:sz w:val="16"/>
                <w:szCs w:val="16"/>
              </w:rPr>
            </w:pPr>
            <w:r w:rsidRPr="000E6992">
              <w:rPr>
                <w:color w:val="000000"/>
                <w:sz w:val="16"/>
                <w:szCs w:val="16"/>
              </w:rPr>
              <w:t>2 569,98</w:t>
            </w:r>
          </w:p>
        </w:tc>
        <w:tc>
          <w:tcPr>
            <w:tcW w:w="845" w:type="dxa"/>
            <w:tcBorders>
              <w:top w:val="nil"/>
              <w:left w:val="single" w:sz="4" w:space="0" w:color="auto"/>
              <w:bottom w:val="single" w:sz="4" w:space="0" w:color="auto"/>
              <w:right w:val="single" w:sz="4" w:space="0" w:color="auto"/>
            </w:tcBorders>
            <w:shd w:val="clear" w:color="auto" w:fill="auto"/>
            <w:noWrap/>
            <w:vAlign w:val="center"/>
            <w:hideMark/>
          </w:tcPr>
          <w:p w14:paraId="7A7D0CF5" w14:textId="77777777" w:rsidR="000E6992" w:rsidRPr="000E6992" w:rsidRDefault="000E6992" w:rsidP="000E6992">
            <w:pPr>
              <w:ind w:left="-108" w:right="-108"/>
              <w:jc w:val="center"/>
              <w:rPr>
                <w:color w:val="000000"/>
                <w:sz w:val="16"/>
                <w:szCs w:val="16"/>
              </w:rPr>
            </w:pPr>
            <w:r w:rsidRPr="000E6992">
              <w:rPr>
                <w:color w:val="000000"/>
                <w:sz w:val="16"/>
                <w:szCs w:val="16"/>
              </w:rPr>
              <w:t>0,786</w:t>
            </w:r>
          </w:p>
        </w:tc>
        <w:tc>
          <w:tcPr>
            <w:tcW w:w="909" w:type="dxa"/>
            <w:tcBorders>
              <w:top w:val="nil"/>
              <w:left w:val="nil"/>
              <w:bottom w:val="single" w:sz="4" w:space="0" w:color="auto"/>
              <w:right w:val="single" w:sz="4" w:space="0" w:color="auto"/>
            </w:tcBorders>
            <w:shd w:val="clear" w:color="auto" w:fill="auto"/>
            <w:noWrap/>
            <w:vAlign w:val="center"/>
            <w:hideMark/>
          </w:tcPr>
          <w:p w14:paraId="2A671109"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3 270,88</w:t>
            </w:r>
          </w:p>
        </w:tc>
        <w:tc>
          <w:tcPr>
            <w:tcW w:w="1161" w:type="dxa"/>
            <w:tcBorders>
              <w:top w:val="nil"/>
              <w:left w:val="nil"/>
              <w:bottom w:val="single" w:sz="4" w:space="0" w:color="auto"/>
              <w:right w:val="single" w:sz="4" w:space="0" w:color="auto"/>
            </w:tcBorders>
            <w:shd w:val="clear" w:color="auto" w:fill="auto"/>
            <w:noWrap/>
            <w:vAlign w:val="center"/>
            <w:hideMark/>
          </w:tcPr>
          <w:p w14:paraId="4F054DD3"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185,01</w:t>
            </w:r>
          </w:p>
        </w:tc>
        <w:tc>
          <w:tcPr>
            <w:tcW w:w="1173" w:type="dxa"/>
            <w:tcBorders>
              <w:top w:val="nil"/>
              <w:left w:val="nil"/>
              <w:bottom w:val="single" w:sz="4" w:space="0" w:color="auto"/>
              <w:right w:val="single" w:sz="4" w:space="0" w:color="auto"/>
            </w:tcBorders>
            <w:shd w:val="clear" w:color="auto" w:fill="auto"/>
            <w:noWrap/>
            <w:vAlign w:val="center"/>
            <w:hideMark/>
          </w:tcPr>
          <w:p w14:paraId="19878367"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226,58</w:t>
            </w:r>
          </w:p>
        </w:tc>
        <w:tc>
          <w:tcPr>
            <w:tcW w:w="1009" w:type="dxa"/>
            <w:tcBorders>
              <w:top w:val="nil"/>
              <w:left w:val="nil"/>
              <w:bottom w:val="single" w:sz="4" w:space="0" w:color="auto"/>
              <w:right w:val="single" w:sz="4" w:space="0" w:color="auto"/>
            </w:tcBorders>
            <w:shd w:val="clear" w:color="auto" w:fill="auto"/>
            <w:vAlign w:val="center"/>
            <w:hideMark/>
          </w:tcPr>
          <w:p w14:paraId="7EC8C188"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1 096</w:t>
            </w:r>
          </w:p>
        </w:tc>
        <w:tc>
          <w:tcPr>
            <w:tcW w:w="909" w:type="dxa"/>
            <w:tcBorders>
              <w:top w:val="nil"/>
              <w:left w:val="nil"/>
              <w:bottom w:val="single" w:sz="4" w:space="0" w:color="auto"/>
              <w:right w:val="single" w:sz="4" w:space="0" w:color="auto"/>
            </w:tcBorders>
            <w:shd w:val="clear" w:color="auto" w:fill="auto"/>
            <w:vAlign w:val="center"/>
            <w:hideMark/>
          </w:tcPr>
          <w:p w14:paraId="76B58AAB" w14:textId="77777777" w:rsidR="000E6992" w:rsidRPr="000E6992" w:rsidRDefault="000E6992" w:rsidP="000E6992">
            <w:pPr>
              <w:ind w:left="-108" w:right="-108"/>
              <w:jc w:val="center"/>
              <w:rPr>
                <w:rFonts w:ascii="Calibri" w:hAnsi="Calibri" w:cs="Calibri"/>
                <w:color w:val="000000"/>
                <w:sz w:val="16"/>
                <w:szCs w:val="16"/>
              </w:rPr>
            </w:pPr>
            <w:r w:rsidRPr="000E6992">
              <w:rPr>
                <w:rFonts w:ascii="Calibri" w:hAnsi="Calibri" w:cs="Calibri"/>
                <w:color w:val="000000"/>
                <w:sz w:val="16"/>
                <w:szCs w:val="16"/>
              </w:rPr>
              <w:t>3 587</w:t>
            </w:r>
          </w:p>
        </w:tc>
      </w:tr>
    </w:tbl>
    <w:p w14:paraId="657AB9D4" w14:textId="77777777" w:rsidR="000E6992" w:rsidRPr="000E6992" w:rsidRDefault="000E6992" w:rsidP="000E6992">
      <w:pPr>
        <w:tabs>
          <w:tab w:val="left" w:pos="10490"/>
        </w:tabs>
        <w:ind w:right="-31" w:firstLine="709"/>
        <w:jc w:val="both"/>
        <w:rPr>
          <w:snapToGrid w:val="0"/>
          <w:color w:val="000000"/>
          <w:sz w:val="28"/>
          <w:szCs w:val="28"/>
        </w:rPr>
      </w:pPr>
    </w:p>
    <w:p w14:paraId="3037E52A"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Расходы на прочие покупаемые энергетические ресурсы, холодную воду, теплоноситель</w:t>
      </w:r>
    </w:p>
    <w:p w14:paraId="6B5F4C5B"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В соответствии с пунктом 27 Методических указаний № 760-э расходы на приобретение энергетических ресурсов (за исключением топлива), холодной воды и теплоносителя в i-м расчетном периоде регулирования, РРi, рассчитываются по формуле 5</w:t>
      </w:r>
    </w:p>
    <w:p w14:paraId="42011F91" w14:textId="77777777" w:rsidR="000E6992" w:rsidRPr="000E6992" w:rsidRDefault="000E6992" w:rsidP="000E6992">
      <w:pPr>
        <w:tabs>
          <w:tab w:val="left" w:pos="10490"/>
        </w:tabs>
        <w:ind w:right="-31" w:firstLine="709"/>
        <w:jc w:val="both"/>
        <w:rPr>
          <w:snapToGrid w:val="0"/>
          <w:color w:val="000000"/>
          <w:sz w:val="28"/>
          <w:szCs w:val="28"/>
        </w:rPr>
      </w:pPr>
      <w:r w:rsidRPr="000E6992">
        <w:rPr>
          <w:noProof/>
          <w:color w:val="000000"/>
          <w:position w:val="-24"/>
        </w:rPr>
        <w:drawing>
          <wp:inline distT="0" distB="0" distL="0" distR="0" wp14:anchorId="5B04CD7D" wp14:editId="624C2C25">
            <wp:extent cx="1885950" cy="485775"/>
            <wp:effectExtent l="0" t="0" r="0" b="9525"/>
            <wp:docPr id="12037693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85950" cy="485775"/>
                    </a:xfrm>
                    <a:prstGeom prst="rect">
                      <a:avLst/>
                    </a:prstGeom>
                    <a:noFill/>
                    <a:ln>
                      <a:noFill/>
                    </a:ln>
                  </pic:spPr>
                </pic:pic>
              </a:graphicData>
            </a:graphic>
          </wp:inline>
        </w:drawing>
      </w:r>
    </w:p>
    <w:p w14:paraId="4024D5B8"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где:</w:t>
      </w:r>
    </w:p>
    <w:p w14:paraId="6027B7BA"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Vi,z - объем потребления z-го энергетического ресурса, холодной воды, теплоносителя в i-м расчетном периоде регулирования, определяемый с учетом фактических значений объема потребления такого энергетического ресурса в предыдущие расчетные периоды регулирования;</w:t>
      </w:r>
    </w:p>
    <w:p w14:paraId="6EC04A23"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ЦРi,z - стоимость покупки единицы z-го энергетического ресурса, холодной воды, теплоносителя в i-м расчетном периоде регулирования.</w:t>
      </w:r>
    </w:p>
    <w:p w14:paraId="61E90C4F"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lastRenderedPageBreak/>
        <w:t>Фактический объем электрической энергии за 2023 год составил 373 тыс. кВт*ч.</w:t>
      </w:r>
    </w:p>
    <w:p w14:paraId="448A2C9C"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Фактическая стоимость электрической энергии за 2023 год составила 5,430 руб./кВт*ч.</w:t>
      </w:r>
    </w:p>
    <w:p w14:paraId="03DE2475"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Фактические расходы на покупку эклектической энергии за 2023 год договору аренды производственного имущества с КУМИ Тайгинского городского округа № 6-24-23 от 01.09.2023 составили 2 025 тыс. руб. = 373 тыс. кВт*ч * 5,430 руб./кВт*ч /1000.</w:t>
      </w:r>
    </w:p>
    <w:p w14:paraId="7C29506D"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Фактический объем холодной воды за 2023 год составил 4,83 тыс. м³.</w:t>
      </w:r>
    </w:p>
    <w:p w14:paraId="57FF6114"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Среднегодовая цена холодной воды принята по постановлению РЭК Кемеровской области от 05.12.2019 № 538, в размере 78,32 руб.м³. Расходы на холодную воду составили 378 тыс. руб. = 4,83 тыс. м³ * 78,32 руб.м³ / 1000.</w:t>
      </w:r>
    </w:p>
    <w:p w14:paraId="7B3C234A" w14:textId="77777777" w:rsidR="000E6992" w:rsidRPr="000E6992" w:rsidRDefault="000E6992" w:rsidP="000E6992">
      <w:pPr>
        <w:tabs>
          <w:tab w:val="left" w:pos="10490"/>
        </w:tabs>
        <w:ind w:right="-31" w:firstLine="709"/>
        <w:jc w:val="both"/>
        <w:rPr>
          <w:snapToGrid w:val="0"/>
          <w:color w:val="000000"/>
          <w:sz w:val="28"/>
          <w:szCs w:val="28"/>
        </w:rPr>
      </w:pPr>
    </w:p>
    <w:p w14:paraId="4D22C4B8"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Расходы на оплату услуг, оказываемых организациями, осуществляющими регулируемую деятельность</w:t>
      </w:r>
    </w:p>
    <w:p w14:paraId="49E1A3FB" w14:textId="77777777" w:rsidR="000E6992" w:rsidRPr="000E6992" w:rsidRDefault="000E6992" w:rsidP="000E6992">
      <w:pPr>
        <w:ind w:right="-31" w:firstLine="709"/>
        <w:jc w:val="both"/>
        <w:rPr>
          <w:snapToGrid w:val="0"/>
          <w:color w:val="000000"/>
          <w:sz w:val="28"/>
          <w:szCs w:val="28"/>
        </w:rPr>
      </w:pPr>
      <w:r w:rsidRPr="000E6992">
        <w:rPr>
          <w:snapToGrid w:val="0"/>
          <w:color w:val="000000"/>
          <w:sz w:val="28"/>
          <w:szCs w:val="28"/>
        </w:rPr>
        <w:t>Фактические расходы на оплату услуг, оказываемых организациями, осуществляющими регулируемую деятельность, предприятием не заявлены.</w:t>
      </w:r>
    </w:p>
    <w:p w14:paraId="705CA58E" w14:textId="77777777" w:rsidR="000E6992" w:rsidRPr="000E6992" w:rsidRDefault="000E6992" w:rsidP="000E6992">
      <w:pPr>
        <w:tabs>
          <w:tab w:val="left" w:pos="10490"/>
        </w:tabs>
        <w:ind w:right="-31" w:firstLine="709"/>
        <w:jc w:val="both"/>
        <w:rPr>
          <w:snapToGrid w:val="0"/>
          <w:color w:val="000000"/>
          <w:sz w:val="28"/>
          <w:szCs w:val="28"/>
        </w:rPr>
      </w:pPr>
    </w:p>
    <w:p w14:paraId="2D481C78"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Расходы на сырье и материалы</w:t>
      </w:r>
    </w:p>
    <w:p w14:paraId="4278E004"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Расходы на сырье и материалы принимаются на уровне документально подтверждённых на основании годовой бухгалтерской отчетности, в сумме 6 тыс. руб.</w:t>
      </w:r>
    </w:p>
    <w:p w14:paraId="3236CAAD" w14:textId="77777777" w:rsidR="000E6992" w:rsidRPr="000E6992" w:rsidRDefault="000E6992" w:rsidP="000E6992">
      <w:pPr>
        <w:tabs>
          <w:tab w:val="left" w:pos="10490"/>
        </w:tabs>
        <w:ind w:right="-31" w:firstLine="709"/>
        <w:jc w:val="both"/>
        <w:rPr>
          <w:snapToGrid w:val="0"/>
          <w:color w:val="000000"/>
          <w:sz w:val="28"/>
          <w:szCs w:val="28"/>
        </w:rPr>
      </w:pPr>
    </w:p>
    <w:p w14:paraId="7B0A24CA"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Расходы на ремонт основных средств, выполняемый подрядным способом</w:t>
      </w:r>
    </w:p>
    <w:p w14:paraId="4F324055"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Расходы на ремонт основных средств, выполняемый подрядным способом принимаются на уровне документально подтверждённых на основании годовой бухгалтерской отчетности, в сумме 13 230 тыс. руб.</w:t>
      </w:r>
    </w:p>
    <w:p w14:paraId="55DAECE5" w14:textId="77777777" w:rsidR="000E6992" w:rsidRPr="000E6992" w:rsidRDefault="000E6992" w:rsidP="000E6992">
      <w:pPr>
        <w:tabs>
          <w:tab w:val="left" w:pos="10490"/>
        </w:tabs>
        <w:ind w:right="-31" w:firstLine="709"/>
        <w:jc w:val="both"/>
        <w:rPr>
          <w:snapToGrid w:val="0"/>
          <w:color w:val="000000"/>
          <w:sz w:val="28"/>
          <w:szCs w:val="28"/>
        </w:rPr>
      </w:pPr>
    </w:p>
    <w:p w14:paraId="4ABEFC3C"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Оплата труда и отчисления на социальные нужды</w:t>
      </w:r>
    </w:p>
    <w:p w14:paraId="1BDF6AFB"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Расходы на оплату труда и отчисления на социальные нужды принимаются на уровне документально подтверждённых на основании годовой бухгалтерской отчетности, в сумме 195 тыс. руб., в том числе 156 тыс. руб. оплата труда                    ОАО «СКЭК» и 39 тыс. руб. отчисления на социальные нужды (25,34%).</w:t>
      </w:r>
    </w:p>
    <w:p w14:paraId="6517E936" w14:textId="77777777" w:rsidR="000E6992" w:rsidRPr="000E6992" w:rsidRDefault="000E6992" w:rsidP="000E6992">
      <w:pPr>
        <w:tabs>
          <w:tab w:val="left" w:pos="10490"/>
        </w:tabs>
        <w:ind w:right="-31" w:firstLine="709"/>
        <w:jc w:val="both"/>
        <w:rPr>
          <w:snapToGrid w:val="0"/>
          <w:color w:val="000000"/>
          <w:sz w:val="28"/>
          <w:szCs w:val="28"/>
        </w:rPr>
      </w:pPr>
    </w:p>
    <w:p w14:paraId="615AA823"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Амортизация основных средств и нематериальных активов</w:t>
      </w:r>
    </w:p>
    <w:p w14:paraId="6DF139A7"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Расходы по амортизации основных средств и нематериальных активов принимаются в соответствии с п. 43 Основ ценообразования на максимальный срок полезного использования, в доле общехозяйственных (0,15%), отраженных в приказе «О внесении изменений в учетную политику» от 31.12.2020 № 320, расходы принимаются на экономически обоснованном уровне, на период с сентября по декабрь 2023 год, в размере 2 тыс. руб.</w:t>
      </w:r>
    </w:p>
    <w:p w14:paraId="5A3DADEF" w14:textId="77777777" w:rsidR="000E6992" w:rsidRPr="000E6992" w:rsidRDefault="000E6992" w:rsidP="000E6992">
      <w:pPr>
        <w:tabs>
          <w:tab w:val="left" w:pos="10490"/>
        </w:tabs>
        <w:ind w:right="-31" w:firstLine="709"/>
        <w:jc w:val="both"/>
        <w:rPr>
          <w:snapToGrid w:val="0"/>
          <w:color w:val="000000"/>
          <w:sz w:val="28"/>
          <w:szCs w:val="28"/>
        </w:rPr>
      </w:pPr>
    </w:p>
    <w:p w14:paraId="0B4683D1"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lastRenderedPageBreak/>
        <w:t>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p w14:paraId="2B3BA22C"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 принимаются на уровне документально подтверждённых на основании годовой бухгалтерской отчетности, в сумме 6 492 тыс. руб., по договору с ООО «ТВКХ» (№ 6-25-23 от 01.09.2023).</w:t>
      </w:r>
    </w:p>
    <w:p w14:paraId="29C94322"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p w14:paraId="29213E54"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принимаются на уровне документально подтверждённых на основании годовой бухгалтерской отчетности, в сумме 834 тыс. руб.</w:t>
      </w:r>
    </w:p>
    <w:p w14:paraId="7B60E139" w14:textId="77777777" w:rsidR="000E6992" w:rsidRPr="000E6992" w:rsidRDefault="000E6992" w:rsidP="000E6992">
      <w:pPr>
        <w:tabs>
          <w:tab w:val="left" w:pos="10490"/>
        </w:tabs>
        <w:ind w:right="-31" w:firstLine="709"/>
        <w:jc w:val="both"/>
        <w:rPr>
          <w:snapToGrid w:val="0"/>
          <w:color w:val="000000"/>
          <w:sz w:val="28"/>
          <w:szCs w:val="28"/>
        </w:rPr>
      </w:pPr>
    </w:p>
    <w:p w14:paraId="4EAD3733"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 xml:space="preserve">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662B8427"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в сумме 3 тыс. руб. по декларации НВОС, без учета сверхлимитных выбросов.</w:t>
      </w:r>
    </w:p>
    <w:p w14:paraId="2E79CA33" w14:textId="77777777" w:rsidR="000E6992" w:rsidRPr="000E6992" w:rsidRDefault="000E6992" w:rsidP="000E6992">
      <w:pPr>
        <w:tabs>
          <w:tab w:val="left" w:pos="10490"/>
        </w:tabs>
        <w:ind w:right="-31" w:firstLine="709"/>
        <w:jc w:val="both"/>
        <w:rPr>
          <w:snapToGrid w:val="0"/>
          <w:color w:val="000000"/>
          <w:sz w:val="28"/>
          <w:szCs w:val="28"/>
        </w:rPr>
      </w:pPr>
    </w:p>
    <w:p w14:paraId="114ECDF0"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 xml:space="preserve"> Арендная плата</w:t>
      </w:r>
    </w:p>
    <w:p w14:paraId="173F27A3"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Расходы по арендной плате, принимаются на уровне документально подтверждённых на основании годовой бухгалтерской отчетности, в сумме 76 тыс. руб., в том числе 41 тыс. руб. по договору аренды производственного имущества с КУМИ Тайгинского городского округа № 6-24-23 от 01.09.2023, 24 тыс. руб. по договору аренды земельных участков № 768 от 25.10.2023 и 11 тыс. руб. аренда имущества ОАО «СКЭК».</w:t>
      </w:r>
    </w:p>
    <w:p w14:paraId="6CE05B93" w14:textId="77777777" w:rsidR="000E6992" w:rsidRPr="000E6992" w:rsidRDefault="000E6992" w:rsidP="000E6992">
      <w:pPr>
        <w:tabs>
          <w:tab w:val="left" w:pos="10490"/>
        </w:tabs>
        <w:ind w:right="-31" w:firstLine="709"/>
        <w:jc w:val="both"/>
        <w:rPr>
          <w:snapToGrid w:val="0"/>
          <w:color w:val="000000"/>
          <w:sz w:val="28"/>
          <w:szCs w:val="28"/>
        </w:rPr>
      </w:pPr>
    </w:p>
    <w:p w14:paraId="7625FB8D"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 xml:space="preserve"> Расходы на служебные командировки</w:t>
      </w:r>
    </w:p>
    <w:p w14:paraId="2A3058D2"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Расходы на служебные командировки принимаются на уровне документально подтверждённых на основании годовой бухгалтерской отчетности, в сумме 1 тыс. руб.</w:t>
      </w:r>
    </w:p>
    <w:p w14:paraId="1BCC28DD" w14:textId="77777777" w:rsidR="000E6992" w:rsidRPr="000E6992" w:rsidRDefault="000E6992" w:rsidP="000E6992">
      <w:pPr>
        <w:tabs>
          <w:tab w:val="left" w:pos="10490"/>
        </w:tabs>
        <w:ind w:right="-31" w:firstLine="709"/>
        <w:jc w:val="both"/>
        <w:rPr>
          <w:snapToGrid w:val="0"/>
          <w:color w:val="000000"/>
          <w:sz w:val="28"/>
          <w:szCs w:val="28"/>
        </w:rPr>
      </w:pPr>
    </w:p>
    <w:p w14:paraId="02485F16"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 xml:space="preserve"> Расходы на обучение персонала</w:t>
      </w:r>
    </w:p>
    <w:p w14:paraId="2D747655"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Расходы на обучение персонала принимаются на уровне документально подтверждённых на основании годовой бухгалтерской отчетности, в сумме 1 тыс. руб.</w:t>
      </w:r>
    </w:p>
    <w:p w14:paraId="67EC5C37" w14:textId="77777777" w:rsidR="000E6992" w:rsidRPr="000E6992" w:rsidRDefault="000E6992" w:rsidP="000E6992">
      <w:pPr>
        <w:tabs>
          <w:tab w:val="left" w:pos="10490"/>
        </w:tabs>
        <w:ind w:right="-31" w:firstLine="709"/>
        <w:jc w:val="both"/>
        <w:rPr>
          <w:snapToGrid w:val="0"/>
          <w:color w:val="000000"/>
          <w:sz w:val="28"/>
          <w:szCs w:val="28"/>
        </w:rPr>
      </w:pPr>
    </w:p>
    <w:p w14:paraId="719AA9CE"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lastRenderedPageBreak/>
        <w:t xml:space="preserve"> Расходы на страхование</w:t>
      </w:r>
    </w:p>
    <w:p w14:paraId="55713F64"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Расходы на страхование производственных объектов, обществом не заявлены.</w:t>
      </w:r>
    </w:p>
    <w:p w14:paraId="7499CD65" w14:textId="77777777" w:rsidR="000E6992" w:rsidRPr="000E6992" w:rsidRDefault="000E6992" w:rsidP="000E6992">
      <w:pPr>
        <w:tabs>
          <w:tab w:val="left" w:pos="10490"/>
        </w:tabs>
        <w:ind w:right="-31" w:firstLine="709"/>
        <w:jc w:val="both"/>
        <w:rPr>
          <w:snapToGrid w:val="0"/>
          <w:color w:val="000000"/>
          <w:sz w:val="28"/>
          <w:szCs w:val="28"/>
        </w:rPr>
      </w:pPr>
    </w:p>
    <w:p w14:paraId="4B699560" w14:textId="77777777" w:rsidR="000E6992" w:rsidRPr="000E6992" w:rsidRDefault="000E6992" w:rsidP="000E6992">
      <w:pPr>
        <w:tabs>
          <w:tab w:val="left" w:pos="10490"/>
        </w:tabs>
        <w:ind w:right="-31" w:firstLine="709"/>
        <w:jc w:val="both"/>
        <w:rPr>
          <w:snapToGrid w:val="0"/>
          <w:color w:val="000000"/>
          <w:sz w:val="28"/>
          <w:szCs w:val="28"/>
        </w:rPr>
      </w:pPr>
    </w:p>
    <w:p w14:paraId="2C945D1E"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 xml:space="preserve"> Налоговые платежи (налог на имущество организаций, земельный налог, транспортный налог, водный налог, прочие налоги), расходы по охране труда и технике безопасности, расходы на канцелярские товары</w:t>
      </w:r>
    </w:p>
    <w:p w14:paraId="52C50830"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Налог на имущество ОАО «СКЭК» принят на уровне документально подтверждённых на основании годовой бухгалтерской отчетности, в сумме 1 тыс. руб.</w:t>
      </w:r>
    </w:p>
    <w:p w14:paraId="6BD7ED6E" w14:textId="77777777" w:rsidR="000E6992" w:rsidRPr="000E6992" w:rsidRDefault="000E6992" w:rsidP="000E6992">
      <w:pPr>
        <w:tabs>
          <w:tab w:val="left" w:pos="10490"/>
        </w:tabs>
        <w:ind w:right="-31" w:firstLine="709"/>
        <w:jc w:val="both"/>
        <w:rPr>
          <w:snapToGrid w:val="0"/>
          <w:color w:val="000000"/>
          <w:sz w:val="28"/>
          <w:szCs w:val="28"/>
        </w:rPr>
      </w:pPr>
    </w:p>
    <w:p w14:paraId="55BC868D"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 xml:space="preserve">После проведенного анализа, расходы, связанные с производством и реализацией продукции (услуг) по регулируемым видам деятельности, составили 26 836 тыс. руб. </w:t>
      </w:r>
    </w:p>
    <w:p w14:paraId="3C82B726" w14:textId="77777777" w:rsidR="000E6992" w:rsidRPr="000E6992" w:rsidRDefault="000E6992" w:rsidP="000E6992">
      <w:pPr>
        <w:tabs>
          <w:tab w:val="left" w:pos="10490"/>
        </w:tabs>
        <w:ind w:right="-31" w:firstLine="709"/>
        <w:jc w:val="both"/>
        <w:rPr>
          <w:snapToGrid w:val="0"/>
          <w:color w:val="000000"/>
          <w:sz w:val="28"/>
          <w:szCs w:val="28"/>
        </w:rPr>
      </w:pPr>
    </w:p>
    <w:p w14:paraId="7DB9042B"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r w:rsidRPr="000E6992">
        <w:rPr>
          <w:rFonts w:eastAsia="Calibri" w:cs="Arial"/>
          <w:b/>
          <w:color w:val="000000"/>
          <w:kern w:val="32"/>
          <w:sz w:val="28"/>
          <w:szCs w:val="32"/>
          <w:lang w:val="x-none" w:eastAsia="en-US"/>
        </w:rPr>
        <w:t>Внереализационные расходы, включаемые в необходимую валовую выручку</w:t>
      </w:r>
    </w:p>
    <w:p w14:paraId="3DE1DDE2"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В соответствии с пунктом 25 Методических указаний, в состав тарифов включаются внереализационные расходы:</w:t>
      </w:r>
    </w:p>
    <w:p w14:paraId="1D09EF1C"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а) расходы по сомнительным долгам, определяемые 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w:t>
      </w:r>
    </w:p>
    <w:p w14:paraId="2126CE01"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б) расходы, связанные с созданием нормативных запасов топлива, включая расходы по обслуживанию заемных средств, привлекаемых для этих целей;</w:t>
      </w:r>
    </w:p>
    <w:p w14:paraId="68B9C51E"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в) расходы на вывод из эксплуатации (в том числе на консервацию) и вывод из консервации производственных объектов;</w:t>
      </w:r>
    </w:p>
    <w:p w14:paraId="39CBF80D"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г) другие обоснованные расходы, в том числе расходы на услуги банков, расходы на обслуживание заемных средств, определяемые органами регулирования в размере, не превышающем сумму выплаты процентов, рассчитанную исходя из ключевой ставки Банка России, увеличенной на 4 процентных пункта.</w:t>
      </w:r>
    </w:p>
    <w:p w14:paraId="60F7D0A1"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В соответствии с подпунктом б) пункта 25 обществом заявлены расходы на создание нормативного запаса топлива в сумме 3 366 тыс. руб. Экспертом признаются экономически обоснованными затраты на нормативный запас топлива, на уровне документально подтверждённых на основании годовой бухгалтерской отчетности и принимаются в расчет НВВ по факту 2023 года, в сумме 3 366 тыс. руб.</w:t>
      </w:r>
    </w:p>
    <w:p w14:paraId="1E0B9C63"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После проведенного анализа, внереализационные расходы, включаемые в необходимую валовую выручку ОАО «СКЭК» договору аренды производственного имущества с КУМИ Тайгинского городского округа № 6-24-23 от 01.09.2023 за 2023 год, составили 3 366 тыс. руб.</w:t>
      </w:r>
    </w:p>
    <w:p w14:paraId="3E7B4B05" w14:textId="77777777" w:rsidR="000E6992" w:rsidRPr="000E6992" w:rsidRDefault="000E6992" w:rsidP="000E6992">
      <w:pPr>
        <w:tabs>
          <w:tab w:val="left" w:pos="10490"/>
        </w:tabs>
        <w:ind w:right="-31" w:firstLine="709"/>
        <w:jc w:val="both"/>
        <w:rPr>
          <w:snapToGrid w:val="0"/>
          <w:color w:val="000000"/>
          <w:sz w:val="28"/>
          <w:szCs w:val="28"/>
        </w:rPr>
      </w:pPr>
    </w:p>
    <w:p w14:paraId="1AF9DC7B"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r w:rsidRPr="000E6992">
        <w:rPr>
          <w:rFonts w:eastAsia="Calibri" w:cs="Arial"/>
          <w:b/>
          <w:color w:val="000000"/>
          <w:kern w:val="32"/>
          <w:sz w:val="28"/>
          <w:szCs w:val="32"/>
          <w:lang w:eastAsia="en-US"/>
        </w:rPr>
        <w:lastRenderedPageBreak/>
        <w:t>Фактическая</w:t>
      </w:r>
      <w:r w:rsidRPr="000E6992">
        <w:rPr>
          <w:rFonts w:eastAsia="Calibri" w:cs="Arial"/>
          <w:b/>
          <w:color w:val="000000"/>
          <w:kern w:val="32"/>
          <w:sz w:val="28"/>
          <w:szCs w:val="32"/>
          <w:lang w:val="x-none" w:eastAsia="en-US"/>
        </w:rPr>
        <w:t xml:space="preserve"> необходимая валовая выручка за 2023 год по договору аренды производственного имущества с КУМИ Тайгинского городского округа № 6-24-23 от 01.09.2023</w:t>
      </w:r>
    </w:p>
    <w:p w14:paraId="7E8C101B"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Фактическая экономически обоснованная необходимая валовая выручка за 2023 год составила 30 202 тыс. руб. = 26 836 тыс. руб</w:t>
      </w:r>
      <w:r w:rsidRPr="000E6992">
        <w:rPr>
          <w:snapToGrid w:val="0"/>
          <w:color w:val="000000"/>
          <w:sz w:val="20"/>
          <w:szCs w:val="20"/>
        </w:rPr>
        <w:t>. (расходы, связанные с производством)</w:t>
      </w:r>
      <w:r w:rsidRPr="000E6992">
        <w:rPr>
          <w:snapToGrid w:val="0"/>
          <w:color w:val="000000"/>
          <w:sz w:val="28"/>
          <w:szCs w:val="28"/>
        </w:rPr>
        <w:t xml:space="preserve"> + 3 366 тыс. руб. </w:t>
      </w:r>
      <w:r w:rsidRPr="000E6992">
        <w:rPr>
          <w:snapToGrid w:val="0"/>
          <w:color w:val="000000"/>
          <w:sz w:val="20"/>
          <w:szCs w:val="20"/>
        </w:rPr>
        <w:t>(внереализационные расходы)</w:t>
      </w:r>
      <w:r w:rsidRPr="000E6992">
        <w:rPr>
          <w:snapToGrid w:val="0"/>
          <w:color w:val="000000"/>
          <w:sz w:val="28"/>
          <w:szCs w:val="28"/>
        </w:rPr>
        <w:t>.</w:t>
      </w:r>
    </w:p>
    <w:p w14:paraId="5E52C934" w14:textId="77777777" w:rsidR="000E6992" w:rsidRPr="000E6992" w:rsidRDefault="000E6992" w:rsidP="000E6992">
      <w:pPr>
        <w:tabs>
          <w:tab w:val="left" w:pos="10490"/>
        </w:tabs>
        <w:ind w:right="-31" w:firstLine="709"/>
        <w:jc w:val="both"/>
        <w:rPr>
          <w:snapToGrid w:val="0"/>
          <w:color w:val="000000"/>
          <w:sz w:val="28"/>
          <w:szCs w:val="28"/>
        </w:rPr>
      </w:pPr>
    </w:p>
    <w:p w14:paraId="28FDB139"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r w:rsidRPr="000E6992">
        <w:rPr>
          <w:rFonts w:eastAsia="Calibri" w:cs="Arial"/>
          <w:b/>
          <w:color w:val="000000"/>
          <w:kern w:val="32"/>
          <w:sz w:val="28"/>
          <w:szCs w:val="32"/>
          <w:lang w:val="x-none" w:eastAsia="en-US"/>
        </w:rPr>
        <w:t>Фактическая товарная выручка за 2023 год</w:t>
      </w:r>
    </w:p>
    <w:p w14:paraId="2784AFAD" w14:textId="77777777" w:rsidR="000E6992" w:rsidRPr="000E6992" w:rsidRDefault="000E6992" w:rsidP="000E6992">
      <w:pPr>
        <w:tabs>
          <w:tab w:val="left" w:pos="1890"/>
        </w:tabs>
        <w:ind w:firstLine="720"/>
        <w:jc w:val="both"/>
        <w:rPr>
          <w:snapToGrid w:val="0"/>
          <w:color w:val="000000"/>
          <w:sz w:val="28"/>
          <w:szCs w:val="28"/>
        </w:rPr>
      </w:pPr>
      <w:r w:rsidRPr="000E6992">
        <w:rPr>
          <w:snapToGrid w:val="0"/>
          <w:color w:val="000000"/>
          <w:sz w:val="28"/>
          <w:szCs w:val="28"/>
        </w:rPr>
        <w:t xml:space="preserve">Фактическая товарная выручка предприятия за 2023 год составила </w:t>
      </w:r>
      <w:r w:rsidRPr="000E6992">
        <w:rPr>
          <w:snapToGrid w:val="0"/>
          <w:color w:val="000000"/>
          <w:sz w:val="28"/>
          <w:szCs w:val="28"/>
        </w:rPr>
        <w:br/>
        <w:t>9 155 тыс. руб. Тарифы для ОАО «СКЭК» по договору аренды производственного имущества с КУМИ Тайгинского городского округа № 6-24-23 от 01.09.2023 на 2023 год утверждены постановлением РЭК Кузбасса от 14.11.2023 № 267 «Об установлении ОАО «Северо-Кузбасская энергетическая компания» тарифов на тепловую энергию, реализуемую на потребительском рынке Тайгинского городского округа по узлу теплоснабжения - котельные № 2, 3, 4, 7, 8, 9, котельная «Лесхоз» Тайгинского городского округа, на 2023 год», с 15.11.2023 – 3 717,66 руб./Гкал.</w:t>
      </w:r>
    </w:p>
    <w:p w14:paraId="28543CC4" w14:textId="77777777" w:rsidR="000E6992" w:rsidRPr="000E6992" w:rsidRDefault="000E6992" w:rsidP="000E6992">
      <w:pPr>
        <w:tabs>
          <w:tab w:val="left" w:pos="1890"/>
        </w:tabs>
        <w:ind w:firstLine="720"/>
        <w:jc w:val="both"/>
        <w:rPr>
          <w:snapToGrid w:val="0"/>
          <w:color w:val="000000"/>
          <w:sz w:val="28"/>
          <w:szCs w:val="28"/>
        </w:rPr>
      </w:pPr>
    </w:p>
    <w:p w14:paraId="42ABF887" w14:textId="77777777" w:rsidR="000E6992" w:rsidRPr="000E6992" w:rsidRDefault="000E6992" w:rsidP="000E6992">
      <w:pPr>
        <w:tabs>
          <w:tab w:val="left" w:pos="1890"/>
        </w:tabs>
        <w:ind w:firstLine="720"/>
        <w:jc w:val="both"/>
        <w:rPr>
          <w:snapToGrid w:val="0"/>
          <w:color w:val="000000"/>
          <w:sz w:val="28"/>
          <w:szCs w:val="28"/>
        </w:rPr>
      </w:pPr>
      <w:r w:rsidRPr="000E6992">
        <w:rPr>
          <w:snapToGrid w:val="0"/>
          <w:color w:val="000000"/>
          <w:sz w:val="28"/>
          <w:szCs w:val="28"/>
        </w:rPr>
        <w:t>Расчёт товарной выручки ОАО «СКЭК» по договору аренды производственного имущества с КУМИ Тайгинского городского округа № 6-24-23 от 01.09.2023 за 2023 год представлен в таблице 39.</w:t>
      </w:r>
    </w:p>
    <w:p w14:paraId="5A6A3E44" w14:textId="77777777" w:rsidR="000E6992" w:rsidRPr="000E6992" w:rsidRDefault="000E6992" w:rsidP="000E6992">
      <w:pPr>
        <w:tabs>
          <w:tab w:val="left" w:pos="1890"/>
        </w:tabs>
        <w:ind w:firstLine="720"/>
        <w:jc w:val="right"/>
        <w:rPr>
          <w:snapToGrid w:val="0"/>
          <w:color w:val="000000"/>
          <w:sz w:val="28"/>
          <w:szCs w:val="28"/>
        </w:rPr>
      </w:pPr>
      <w:r w:rsidRPr="000E6992">
        <w:rPr>
          <w:snapToGrid w:val="0"/>
          <w:color w:val="000000"/>
          <w:sz w:val="28"/>
          <w:szCs w:val="28"/>
        </w:rPr>
        <w:t>Таблица 39</w:t>
      </w:r>
    </w:p>
    <w:p w14:paraId="38E38DC5" w14:textId="77777777" w:rsidR="000E6992" w:rsidRPr="000E6992" w:rsidRDefault="000E6992" w:rsidP="000E6992">
      <w:pPr>
        <w:tabs>
          <w:tab w:val="left" w:pos="1890"/>
        </w:tabs>
        <w:jc w:val="center"/>
        <w:rPr>
          <w:snapToGrid w:val="0"/>
          <w:color w:val="000000"/>
          <w:sz w:val="28"/>
          <w:szCs w:val="28"/>
        </w:rPr>
      </w:pPr>
      <w:r w:rsidRPr="000E6992">
        <w:rPr>
          <w:snapToGrid w:val="0"/>
          <w:color w:val="000000"/>
          <w:sz w:val="28"/>
          <w:szCs w:val="28"/>
        </w:rPr>
        <w:t xml:space="preserve">Расчёт товарной выручки ОАО «СКЭК» по договору аренды </w:t>
      </w:r>
    </w:p>
    <w:p w14:paraId="0CC29AF5" w14:textId="77777777" w:rsidR="000E6992" w:rsidRPr="000E6992" w:rsidRDefault="000E6992" w:rsidP="000E6992">
      <w:pPr>
        <w:tabs>
          <w:tab w:val="left" w:pos="1890"/>
        </w:tabs>
        <w:jc w:val="center"/>
        <w:rPr>
          <w:snapToGrid w:val="0"/>
          <w:color w:val="000000"/>
          <w:sz w:val="28"/>
          <w:szCs w:val="28"/>
        </w:rPr>
      </w:pPr>
      <w:r w:rsidRPr="000E6992">
        <w:rPr>
          <w:snapToGrid w:val="0"/>
          <w:color w:val="000000"/>
          <w:sz w:val="28"/>
          <w:szCs w:val="28"/>
        </w:rPr>
        <w:t>№ 6-24-23 от 01.09.2023 за 2023 год</w:t>
      </w:r>
    </w:p>
    <w:tbl>
      <w:tblPr>
        <w:tblW w:w="10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4"/>
        <w:gridCol w:w="1989"/>
        <w:gridCol w:w="1414"/>
        <w:gridCol w:w="1657"/>
        <w:gridCol w:w="1658"/>
        <w:gridCol w:w="1492"/>
      </w:tblGrid>
      <w:tr w:rsidR="000E6992" w:rsidRPr="000E6992" w14:paraId="363D2BA2" w14:textId="77777777" w:rsidTr="00B252CF">
        <w:trPr>
          <w:trHeight w:val="320"/>
        </w:trPr>
        <w:tc>
          <w:tcPr>
            <w:tcW w:w="1824" w:type="dxa"/>
            <w:shd w:val="clear" w:color="auto" w:fill="auto"/>
            <w:vAlign w:val="center"/>
          </w:tcPr>
          <w:p w14:paraId="20BF5B0F" w14:textId="77777777" w:rsidR="000E6992" w:rsidRPr="000E6992" w:rsidRDefault="000E6992" w:rsidP="000E6992">
            <w:pPr>
              <w:ind w:left="-92" w:right="-95"/>
              <w:jc w:val="center"/>
              <w:rPr>
                <w:bCs/>
                <w:snapToGrid w:val="0"/>
                <w:color w:val="000000"/>
                <w:sz w:val="16"/>
                <w:szCs w:val="16"/>
              </w:rPr>
            </w:pPr>
            <w:r w:rsidRPr="000E6992">
              <w:rPr>
                <w:bCs/>
                <w:snapToGrid w:val="0"/>
                <w:color w:val="000000"/>
                <w:sz w:val="16"/>
                <w:szCs w:val="16"/>
              </w:rPr>
              <w:t>Период</w:t>
            </w:r>
          </w:p>
        </w:tc>
        <w:tc>
          <w:tcPr>
            <w:tcW w:w="1989" w:type="dxa"/>
            <w:shd w:val="clear" w:color="auto" w:fill="auto"/>
            <w:vAlign w:val="center"/>
          </w:tcPr>
          <w:p w14:paraId="68150ECF" w14:textId="77777777" w:rsidR="000E6992" w:rsidRPr="000E6992" w:rsidRDefault="000E6992" w:rsidP="000E6992">
            <w:pPr>
              <w:ind w:left="-92" w:right="-95"/>
              <w:jc w:val="center"/>
              <w:rPr>
                <w:bCs/>
                <w:snapToGrid w:val="0"/>
                <w:color w:val="000000"/>
                <w:sz w:val="16"/>
                <w:szCs w:val="16"/>
              </w:rPr>
            </w:pPr>
            <w:r w:rsidRPr="000E6992">
              <w:rPr>
                <w:bCs/>
                <w:snapToGrid w:val="0"/>
                <w:color w:val="000000"/>
                <w:sz w:val="16"/>
                <w:szCs w:val="16"/>
              </w:rPr>
              <w:t>Полезный отпуск на потребительский рынок, Гкал</w:t>
            </w:r>
          </w:p>
        </w:tc>
        <w:tc>
          <w:tcPr>
            <w:tcW w:w="1414" w:type="dxa"/>
            <w:shd w:val="clear" w:color="auto" w:fill="auto"/>
            <w:vAlign w:val="center"/>
          </w:tcPr>
          <w:p w14:paraId="0AE61C87" w14:textId="77777777" w:rsidR="000E6992" w:rsidRPr="000E6992" w:rsidRDefault="000E6992" w:rsidP="000E6992">
            <w:pPr>
              <w:ind w:left="-92" w:right="-95"/>
              <w:jc w:val="center"/>
              <w:rPr>
                <w:bCs/>
                <w:snapToGrid w:val="0"/>
                <w:color w:val="000000"/>
                <w:sz w:val="16"/>
                <w:szCs w:val="16"/>
              </w:rPr>
            </w:pPr>
            <w:r w:rsidRPr="000E6992">
              <w:rPr>
                <w:bCs/>
                <w:snapToGrid w:val="0"/>
                <w:color w:val="000000"/>
                <w:sz w:val="16"/>
                <w:szCs w:val="16"/>
              </w:rPr>
              <w:t>Размер тарифа, руб./Гкал</w:t>
            </w:r>
          </w:p>
        </w:tc>
        <w:tc>
          <w:tcPr>
            <w:tcW w:w="1657" w:type="dxa"/>
            <w:shd w:val="clear" w:color="auto" w:fill="auto"/>
            <w:vAlign w:val="center"/>
          </w:tcPr>
          <w:p w14:paraId="38E12E27" w14:textId="77777777" w:rsidR="000E6992" w:rsidRPr="000E6992" w:rsidRDefault="000E6992" w:rsidP="000E6992">
            <w:pPr>
              <w:ind w:left="-92" w:right="-95"/>
              <w:jc w:val="center"/>
              <w:rPr>
                <w:bCs/>
                <w:snapToGrid w:val="0"/>
                <w:color w:val="000000"/>
                <w:sz w:val="16"/>
                <w:szCs w:val="16"/>
              </w:rPr>
            </w:pPr>
            <w:r w:rsidRPr="000E6992">
              <w:rPr>
                <w:bCs/>
                <w:snapToGrid w:val="0"/>
                <w:color w:val="000000"/>
                <w:sz w:val="16"/>
                <w:szCs w:val="16"/>
              </w:rPr>
              <w:t>Товарная выручка, тыс. руб.</w:t>
            </w:r>
          </w:p>
          <w:p w14:paraId="31B4501B" w14:textId="77777777" w:rsidR="000E6992" w:rsidRPr="000E6992" w:rsidRDefault="000E6992" w:rsidP="000E6992">
            <w:pPr>
              <w:ind w:left="-92" w:right="-95"/>
              <w:jc w:val="center"/>
              <w:rPr>
                <w:bCs/>
                <w:snapToGrid w:val="0"/>
                <w:color w:val="000000"/>
                <w:sz w:val="16"/>
                <w:szCs w:val="16"/>
              </w:rPr>
            </w:pPr>
            <w:r w:rsidRPr="000E6992">
              <w:rPr>
                <w:bCs/>
                <w:snapToGrid w:val="0"/>
                <w:color w:val="000000"/>
                <w:sz w:val="16"/>
                <w:szCs w:val="16"/>
              </w:rPr>
              <w:t>(2 × 3)/1000</w:t>
            </w:r>
          </w:p>
        </w:tc>
        <w:tc>
          <w:tcPr>
            <w:tcW w:w="1658" w:type="dxa"/>
            <w:shd w:val="clear" w:color="auto" w:fill="auto"/>
            <w:vAlign w:val="center"/>
          </w:tcPr>
          <w:p w14:paraId="6D71EFA7" w14:textId="77777777" w:rsidR="000E6992" w:rsidRPr="000E6992" w:rsidRDefault="000E6992" w:rsidP="000E6992">
            <w:pPr>
              <w:ind w:left="-92" w:right="-95"/>
              <w:jc w:val="center"/>
              <w:rPr>
                <w:bCs/>
                <w:snapToGrid w:val="0"/>
                <w:color w:val="000000"/>
                <w:sz w:val="16"/>
                <w:szCs w:val="16"/>
              </w:rPr>
            </w:pPr>
            <w:r w:rsidRPr="000E6992">
              <w:rPr>
                <w:bCs/>
                <w:snapToGrid w:val="0"/>
                <w:color w:val="000000"/>
                <w:sz w:val="16"/>
                <w:szCs w:val="16"/>
              </w:rPr>
              <w:t xml:space="preserve">скорректированная НВВ 2023 год, </w:t>
            </w:r>
          </w:p>
          <w:p w14:paraId="4703BD53" w14:textId="77777777" w:rsidR="000E6992" w:rsidRPr="000E6992" w:rsidRDefault="000E6992" w:rsidP="000E6992">
            <w:pPr>
              <w:ind w:left="-92" w:right="-95"/>
              <w:jc w:val="center"/>
              <w:rPr>
                <w:bCs/>
                <w:snapToGrid w:val="0"/>
                <w:color w:val="000000"/>
                <w:sz w:val="16"/>
                <w:szCs w:val="16"/>
              </w:rPr>
            </w:pPr>
            <w:r w:rsidRPr="000E6992">
              <w:rPr>
                <w:bCs/>
                <w:snapToGrid w:val="0"/>
                <w:color w:val="000000"/>
                <w:sz w:val="16"/>
                <w:szCs w:val="16"/>
              </w:rPr>
              <w:t>тыс. руб.</w:t>
            </w:r>
          </w:p>
        </w:tc>
        <w:tc>
          <w:tcPr>
            <w:tcW w:w="1492" w:type="dxa"/>
            <w:shd w:val="clear" w:color="auto" w:fill="auto"/>
            <w:vAlign w:val="center"/>
          </w:tcPr>
          <w:p w14:paraId="7582E31B" w14:textId="77777777" w:rsidR="000E6992" w:rsidRPr="000E6992" w:rsidRDefault="000E6992" w:rsidP="000E6992">
            <w:pPr>
              <w:ind w:left="-92" w:right="-95"/>
              <w:jc w:val="center"/>
              <w:rPr>
                <w:bCs/>
                <w:snapToGrid w:val="0"/>
                <w:color w:val="000000"/>
                <w:sz w:val="16"/>
                <w:szCs w:val="16"/>
              </w:rPr>
            </w:pPr>
            <w:r w:rsidRPr="000E6992">
              <w:rPr>
                <w:bCs/>
                <w:snapToGrid w:val="0"/>
                <w:color w:val="000000"/>
                <w:sz w:val="16"/>
                <w:szCs w:val="16"/>
              </w:rPr>
              <w:t>∆ НВВ (2023 г), тыс. руб.</w:t>
            </w:r>
          </w:p>
          <w:p w14:paraId="394F675D" w14:textId="77777777" w:rsidR="000E6992" w:rsidRPr="000E6992" w:rsidRDefault="000E6992" w:rsidP="000E6992">
            <w:pPr>
              <w:ind w:left="-92" w:right="-95"/>
              <w:jc w:val="center"/>
              <w:rPr>
                <w:bCs/>
                <w:snapToGrid w:val="0"/>
                <w:color w:val="000000"/>
                <w:sz w:val="16"/>
                <w:szCs w:val="16"/>
              </w:rPr>
            </w:pPr>
            <w:r w:rsidRPr="000E6992">
              <w:rPr>
                <w:bCs/>
                <w:snapToGrid w:val="0"/>
                <w:color w:val="000000"/>
                <w:sz w:val="16"/>
                <w:szCs w:val="16"/>
              </w:rPr>
              <w:t>(5 – 4)</w:t>
            </w:r>
          </w:p>
        </w:tc>
      </w:tr>
      <w:tr w:rsidR="000E6992" w:rsidRPr="000E6992" w14:paraId="70D9CFD5" w14:textId="77777777" w:rsidTr="00B252CF">
        <w:trPr>
          <w:trHeight w:val="124"/>
        </w:trPr>
        <w:tc>
          <w:tcPr>
            <w:tcW w:w="1824" w:type="dxa"/>
            <w:shd w:val="clear" w:color="auto" w:fill="auto"/>
            <w:vAlign w:val="center"/>
          </w:tcPr>
          <w:p w14:paraId="63BFBF50" w14:textId="77777777" w:rsidR="000E6992" w:rsidRPr="000E6992" w:rsidRDefault="000E6992" w:rsidP="000E6992">
            <w:pPr>
              <w:tabs>
                <w:tab w:val="left" w:pos="1890"/>
              </w:tabs>
              <w:jc w:val="center"/>
              <w:rPr>
                <w:snapToGrid w:val="0"/>
                <w:color w:val="000000"/>
                <w:sz w:val="20"/>
                <w:szCs w:val="20"/>
              </w:rPr>
            </w:pPr>
            <w:r w:rsidRPr="000E6992">
              <w:rPr>
                <w:snapToGrid w:val="0"/>
                <w:color w:val="000000"/>
                <w:sz w:val="20"/>
                <w:szCs w:val="20"/>
              </w:rPr>
              <w:t>1</w:t>
            </w:r>
          </w:p>
        </w:tc>
        <w:tc>
          <w:tcPr>
            <w:tcW w:w="1989" w:type="dxa"/>
            <w:shd w:val="clear" w:color="auto" w:fill="auto"/>
            <w:vAlign w:val="center"/>
          </w:tcPr>
          <w:p w14:paraId="4E1B5B9E" w14:textId="77777777" w:rsidR="000E6992" w:rsidRPr="000E6992" w:rsidRDefault="000E6992" w:rsidP="000E6992">
            <w:pPr>
              <w:tabs>
                <w:tab w:val="left" w:pos="1890"/>
              </w:tabs>
              <w:jc w:val="center"/>
              <w:rPr>
                <w:snapToGrid w:val="0"/>
                <w:color w:val="000000"/>
                <w:sz w:val="20"/>
                <w:szCs w:val="20"/>
              </w:rPr>
            </w:pPr>
            <w:r w:rsidRPr="000E6992">
              <w:rPr>
                <w:snapToGrid w:val="0"/>
                <w:color w:val="000000"/>
                <w:sz w:val="20"/>
                <w:szCs w:val="20"/>
              </w:rPr>
              <w:t>2</w:t>
            </w:r>
          </w:p>
        </w:tc>
        <w:tc>
          <w:tcPr>
            <w:tcW w:w="1414" w:type="dxa"/>
            <w:shd w:val="clear" w:color="auto" w:fill="auto"/>
            <w:vAlign w:val="center"/>
          </w:tcPr>
          <w:p w14:paraId="0A96AA66" w14:textId="77777777" w:rsidR="000E6992" w:rsidRPr="000E6992" w:rsidRDefault="000E6992" w:rsidP="000E6992">
            <w:pPr>
              <w:tabs>
                <w:tab w:val="left" w:pos="1890"/>
              </w:tabs>
              <w:jc w:val="center"/>
              <w:rPr>
                <w:snapToGrid w:val="0"/>
                <w:color w:val="000000"/>
                <w:sz w:val="20"/>
                <w:szCs w:val="20"/>
              </w:rPr>
            </w:pPr>
            <w:r w:rsidRPr="000E6992">
              <w:rPr>
                <w:snapToGrid w:val="0"/>
                <w:color w:val="000000"/>
                <w:sz w:val="20"/>
                <w:szCs w:val="20"/>
              </w:rPr>
              <w:t>3</w:t>
            </w:r>
          </w:p>
        </w:tc>
        <w:tc>
          <w:tcPr>
            <w:tcW w:w="1657" w:type="dxa"/>
            <w:shd w:val="clear" w:color="auto" w:fill="auto"/>
            <w:vAlign w:val="center"/>
          </w:tcPr>
          <w:p w14:paraId="5113B10B" w14:textId="77777777" w:rsidR="000E6992" w:rsidRPr="000E6992" w:rsidRDefault="000E6992" w:rsidP="000E6992">
            <w:pPr>
              <w:tabs>
                <w:tab w:val="left" w:pos="1890"/>
              </w:tabs>
              <w:jc w:val="center"/>
              <w:rPr>
                <w:snapToGrid w:val="0"/>
                <w:color w:val="000000"/>
                <w:sz w:val="20"/>
                <w:szCs w:val="20"/>
              </w:rPr>
            </w:pPr>
            <w:r w:rsidRPr="000E6992">
              <w:rPr>
                <w:snapToGrid w:val="0"/>
                <w:color w:val="000000"/>
                <w:sz w:val="20"/>
                <w:szCs w:val="20"/>
              </w:rPr>
              <w:t>4</w:t>
            </w:r>
          </w:p>
        </w:tc>
        <w:tc>
          <w:tcPr>
            <w:tcW w:w="1658" w:type="dxa"/>
            <w:shd w:val="clear" w:color="auto" w:fill="auto"/>
            <w:vAlign w:val="center"/>
          </w:tcPr>
          <w:p w14:paraId="7B7BD05A" w14:textId="77777777" w:rsidR="000E6992" w:rsidRPr="000E6992" w:rsidRDefault="000E6992" w:rsidP="000E6992">
            <w:pPr>
              <w:tabs>
                <w:tab w:val="left" w:pos="1890"/>
              </w:tabs>
              <w:jc w:val="center"/>
              <w:rPr>
                <w:snapToGrid w:val="0"/>
                <w:color w:val="000000"/>
                <w:sz w:val="20"/>
                <w:szCs w:val="20"/>
              </w:rPr>
            </w:pPr>
            <w:r w:rsidRPr="000E6992">
              <w:rPr>
                <w:snapToGrid w:val="0"/>
                <w:color w:val="000000"/>
                <w:sz w:val="20"/>
                <w:szCs w:val="20"/>
              </w:rPr>
              <w:t>5</w:t>
            </w:r>
          </w:p>
        </w:tc>
        <w:tc>
          <w:tcPr>
            <w:tcW w:w="1492" w:type="dxa"/>
            <w:shd w:val="clear" w:color="auto" w:fill="auto"/>
            <w:vAlign w:val="center"/>
          </w:tcPr>
          <w:p w14:paraId="57F51956" w14:textId="77777777" w:rsidR="000E6992" w:rsidRPr="000E6992" w:rsidRDefault="000E6992" w:rsidP="000E6992">
            <w:pPr>
              <w:tabs>
                <w:tab w:val="left" w:pos="1890"/>
              </w:tabs>
              <w:jc w:val="center"/>
              <w:rPr>
                <w:snapToGrid w:val="0"/>
                <w:color w:val="000000"/>
                <w:sz w:val="20"/>
                <w:szCs w:val="20"/>
              </w:rPr>
            </w:pPr>
            <w:r w:rsidRPr="000E6992">
              <w:rPr>
                <w:snapToGrid w:val="0"/>
                <w:color w:val="000000"/>
                <w:sz w:val="20"/>
                <w:szCs w:val="20"/>
              </w:rPr>
              <w:t>6</w:t>
            </w:r>
          </w:p>
        </w:tc>
      </w:tr>
      <w:tr w:rsidR="000E6992" w:rsidRPr="000E6992" w14:paraId="678031E5" w14:textId="77777777" w:rsidTr="00B252CF">
        <w:trPr>
          <w:trHeight w:val="131"/>
        </w:trPr>
        <w:tc>
          <w:tcPr>
            <w:tcW w:w="1824" w:type="dxa"/>
            <w:shd w:val="clear" w:color="auto" w:fill="auto"/>
            <w:vAlign w:val="center"/>
          </w:tcPr>
          <w:p w14:paraId="6F07052E" w14:textId="77777777" w:rsidR="000E6992" w:rsidRPr="000E6992" w:rsidRDefault="000E6992" w:rsidP="000E6992">
            <w:pPr>
              <w:tabs>
                <w:tab w:val="left" w:pos="1890"/>
              </w:tabs>
              <w:jc w:val="both"/>
              <w:rPr>
                <w:snapToGrid w:val="0"/>
                <w:color w:val="000000"/>
                <w:szCs w:val="20"/>
              </w:rPr>
            </w:pPr>
            <w:r w:rsidRPr="000E6992">
              <w:rPr>
                <w:snapToGrid w:val="0"/>
                <w:color w:val="000000"/>
                <w:szCs w:val="20"/>
              </w:rPr>
              <w:t>2023 год</w:t>
            </w:r>
          </w:p>
        </w:tc>
        <w:tc>
          <w:tcPr>
            <w:tcW w:w="1989" w:type="dxa"/>
            <w:shd w:val="clear" w:color="auto" w:fill="auto"/>
            <w:vAlign w:val="center"/>
          </w:tcPr>
          <w:p w14:paraId="7B5E97A4" w14:textId="77777777" w:rsidR="000E6992" w:rsidRPr="000E6992" w:rsidRDefault="000E6992" w:rsidP="000E6992">
            <w:pPr>
              <w:jc w:val="center"/>
              <w:rPr>
                <w:snapToGrid w:val="0"/>
                <w:color w:val="000000"/>
              </w:rPr>
            </w:pPr>
            <w:r w:rsidRPr="000E6992">
              <w:rPr>
                <w:snapToGrid w:val="0"/>
                <w:color w:val="000000"/>
              </w:rPr>
              <w:t>2,462</w:t>
            </w:r>
          </w:p>
        </w:tc>
        <w:tc>
          <w:tcPr>
            <w:tcW w:w="1414" w:type="dxa"/>
            <w:shd w:val="clear" w:color="auto" w:fill="auto"/>
            <w:vAlign w:val="center"/>
          </w:tcPr>
          <w:p w14:paraId="76EC5800" w14:textId="77777777" w:rsidR="000E6992" w:rsidRPr="000E6992" w:rsidRDefault="000E6992" w:rsidP="000E6992">
            <w:pPr>
              <w:jc w:val="center"/>
              <w:rPr>
                <w:snapToGrid w:val="0"/>
                <w:color w:val="000000"/>
              </w:rPr>
            </w:pPr>
            <w:r w:rsidRPr="000E6992">
              <w:rPr>
                <w:snapToGrid w:val="0"/>
                <w:color w:val="000000"/>
              </w:rPr>
              <w:t>3 717,66</w:t>
            </w:r>
          </w:p>
        </w:tc>
        <w:tc>
          <w:tcPr>
            <w:tcW w:w="1657" w:type="dxa"/>
            <w:shd w:val="clear" w:color="auto" w:fill="auto"/>
            <w:vAlign w:val="center"/>
          </w:tcPr>
          <w:p w14:paraId="63F8E7B7" w14:textId="77777777" w:rsidR="000E6992" w:rsidRPr="000E6992" w:rsidRDefault="000E6992" w:rsidP="000E6992">
            <w:pPr>
              <w:jc w:val="center"/>
              <w:rPr>
                <w:snapToGrid w:val="0"/>
                <w:color w:val="000000"/>
              </w:rPr>
            </w:pPr>
            <w:r w:rsidRPr="000E6992">
              <w:rPr>
                <w:snapToGrid w:val="0"/>
                <w:color w:val="000000"/>
              </w:rPr>
              <w:t>9 155</w:t>
            </w:r>
          </w:p>
        </w:tc>
        <w:tc>
          <w:tcPr>
            <w:tcW w:w="1658" w:type="dxa"/>
            <w:shd w:val="clear" w:color="auto" w:fill="auto"/>
            <w:vAlign w:val="center"/>
          </w:tcPr>
          <w:p w14:paraId="5EDE5116" w14:textId="77777777" w:rsidR="000E6992" w:rsidRPr="000E6992" w:rsidRDefault="000E6992" w:rsidP="000E6992">
            <w:pPr>
              <w:jc w:val="center"/>
              <w:rPr>
                <w:snapToGrid w:val="0"/>
                <w:color w:val="000000"/>
              </w:rPr>
            </w:pPr>
            <w:r w:rsidRPr="000E6992">
              <w:rPr>
                <w:snapToGrid w:val="0"/>
                <w:color w:val="000000"/>
              </w:rPr>
              <w:t>30 202</w:t>
            </w:r>
          </w:p>
        </w:tc>
        <w:tc>
          <w:tcPr>
            <w:tcW w:w="1492" w:type="dxa"/>
            <w:shd w:val="clear" w:color="auto" w:fill="auto"/>
            <w:vAlign w:val="center"/>
          </w:tcPr>
          <w:p w14:paraId="11D9B1A1" w14:textId="77777777" w:rsidR="000E6992" w:rsidRPr="000E6992" w:rsidRDefault="000E6992" w:rsidP="000E6992">
            <w:pPr>
              <w:jc w:val="center"/>
              <w:rPr>
                <w:snapToGrid w:val="0"/>
                <w:color w:val="000000"/>
              </w:rPr>
            </w:pPr>
            <w:r w:rsidRPr="000E6992">
              <w:rPr>
                <w:snapToGrid w:val="0"/>
                <w:color w:val="000000"/>
              </w:rPr>
              <w:t>21 048</w:t>
            </w:r>
          </w:p>
        </w:tc>
      </w:tr>
    </w:tbl>
    <w:p w14:paraId="3C07182D" w14:textId="77777777" w:rsidR="000E6992" w:rsidRPr="000E6992" w:rsidRDefault="000E6992" w:rsidP="000E6992">
      <w:pPr>
        <w:tabs>
          <w:tab w:val="left" w:pos="10490"/>
        </w:tabs>
        <w:ind w:right="-31" w:firstLine="709"/>
        <w:jc w:val="both"/>
        <w:rPr>
          <w:snapToGrid w:val="0"/>
          <w:color w:val="000000"/>
          <w:sz w:val="28"/>
          <w:szCs w:val="28"/>
        </w:rPr>
      </w:pPr>
    </w:p>
    <w:p w14:paraId="77374518" w14:textId="77777777" w:rsidR="000E6992" w:rsidRPr="000E6992" w:rsidRDefault="000E6992" w:rsidP="000E6992">
      <w:pPr>
        <w:ind w:firstLine="709"/>
        <w:jc w:val="both"/>
        <w:rPr>
          <w:color w:val="000000"/>
          <w:sz w:val="28"/>
          <w:szCs w:val="28"/>
        </w:rPr>
      </w:pPr>
      <w:r w:rsidRPr="000E6992">
        <w:rPr>
          <w:color w:val="000000"/>
          <w:sz w:val="28"/>
          <w:szCs w:val="28"/>
        </w:rPr>
        <w:t>В целях корректировки необходимой валовой выручки за 2023 год, до перехода к регулированию цен (тарифов) на основе долгосрочных параметров регулирования (∆ Рез 2023) по тепловой энергии составила 21 048 тыс. руб. =          30 202 тыс. руб. – 9 155 тыс. руб. (в ценах 2023 года).</w:t>
      </w:r>
    </w:p>
    <w:p w14:paraId="1E62A641" w14:textId="77777777" w:rsidR="000E6992" w:rsidRPr="000E6992" w:rsidRDefault="000E6992" w:rsidP="000E6992">
      <w:pPr>
        <w:ind w:firstLine="709"/>
        <w:jc w:val="both"/>
        <w:rPr>
          <w:color w:val="000000"/>
          <w:sz w:val="28"/>
          <w:szCs w:val="28"/>
        </w:rPr>
      </w:pPr>
      <w:r w:rsidRPr="000E6992">
        <w:rPr>
          <w:color w:val="000000"/>
          <w:sz w:val="28"/>
          <w:szCs w:val="28"/>
        </w:rPr>
        <w:t xml:space="preserve">В целях недопущения роста платы граждан за тепловую энергию, экспертом предлагается сумму ∆ Рез 2023 не учитывать в НВВ на 2025 год. ∆ НВВ 2023 года в сумме 21 048 тыс. руб. (в ценах 2023 года) учесть в последующих периодах, не позднее 2027 года. </w:t>
      </w:r>
    </w:p>
    <w:p w14:paraId="4990BAE5" w14:textId="77777777" w:rsidR="000E6992" w:rsidRPr="000E6992" w:rsidRDefault="000E6992" w:rsidP="000E6992">
      <w:pPr>
        <w:rPr>
          <w:snapToGrid w:val="0"/>
          <w:color w:val="000000"/>
          <w:sz w:val="28"/>
          <w:szCs w:val="28"/>
          <w:lang w:val="x-none" w:eastAsia="en-US"/>
        </w:rPr>
      </w:pPr>
    </w:p>
    <w:p w14:paraId="505EAE45" w14:textId="77777777" w:rsidR="000E6992" w:rsidRPr="000E6992" w:rsidRDefault="000E6992" w:rsidP="000E6992">
      <w:pPr>
        <w:rPr>
          <w:snapToGrid w:val="0"/>
          <w:color w:val="000000"/>
          <w:sz w:val="28"/>
          <w:szCs w:val="28"/>
          <w:lang w:val="x-none" w:eastAsia="en-US"/>
        </w:rPr>
      </w:pPr>
    </w:p>
    <w:p w14:paraId="5B50670E"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r w:rsidRPr="000E6992">
        <w:rPr>
          <w:rFonts w:eastAsia="Calibri" w:cs="Arial"/>
          <w:b/>
          <w:color w:val="000000"/>
          <w:kern w:val="32"/>
          <w:sz w:val="28"/>
          <w:szCs w:val="32"/>
          <w:lang w:val="x-none" w:eastAsia="en-US"/>
        </w:rPr>
        <w:t>Тепловой баланс предприятия на 2025 год</w:t>
      </w:r>
    </w:p>
    <w:p w14:paraId="368E63B2" w14:textId="77777777" w:rsidR="000E6992" w:rsidRPr="000E6992" w:rsidRDefault="000E6992" w:rsidP="000E6992">
      <w:pPr>
        <w:widowControl w:val="0"/>
        <w:ind w:firstLine="720"/>
        <w:jc w:val="both"/>
        <w:rPr>
          <w:snapToGrid w:val="0"/>
          <w:color w:val="000000"/>
          <w:sz w:val="28"/>
          <w:szCs w:val="28"/>
        </w:rPr>
      </w:pPr>
      <w:r w:rsidRPr="000E6992">
        <w:rPr>
          <w:snapToGrid w:val="0"/>
          <w:color w:val="000000"/>
          <w:sz w:val="28"/>
          <w:szCs w:val="28"/>
        </w:rPr>
        <w:t>Согласно </w:t>
      </w:r>
      <w:hyperlink r:id="rId102" w:anchor="000013" w:history="1">
        <w:r w:rsidRPr="000E6992">
          <w:rPr>
            <w:snapToGrid w:val="0"/>
            <w:color w:val="000000"/>
            <w:sz w:val="28"/>
            <w:szCs w:val="28"/>
          </w:rPr>
          <w:t>пункту 22</w:t>
        </w:r>
      </w:hyperlink>
      <w:r w:rsidRPr="000E6992">
        <w:rPr>
          <w:snapToGrid w:val="0"/>
          <w:color w:val="000000"/>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w:t>
      </w:r>
      <w:r w:rsidRPr="000E6992">
        <w:rPr>
          <w:snapToGrid w:val="0"/>
          <w:color w:val="000000"/>
          <w:sz w:val="28"/>
          <w:szCs w:val="28"/>
        </w:rPr>
        <w:lastRenderedPageBreak/>
        <w:t>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03" w:anchor="100015" w:history="1">
        <w:r w:rsidRPr="000E6992">
          <w:rPr>
            <w:snapToGrid w:val="0"/>
            <w:color w:val="000000"/>
            <w:sz w:val="28"/>
            <w:szCs w:val="28"/>
          </w:rPr>
          <w:t>указаниями</w:t>
        </w:r>
      </w:hyperlink>
      <w:r w:rsidRPr="000E6992">
        <w:rPr>
          <w:snapToGrid w:val="0"/>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0F9374D1" w14:textId="77777777" w:rsidR="000E6992" w:rsidRPr="000E6992" w:rsidRDefault="000E6992" w:rsidP="000E6992">
      <w:pPr>
        <w:widowControl w:val="0"/>
        <w:ind w:firstLine="720"/>
        <w:jc w:val="both"/>
        <w:rPr>
          <w:snapToGrid w:val="0"/>
          <w:color w:val="000000"/>
          <w:sz w:val="28"/>
          <w:szCs w:val="28"/>
        </w:rPr>
      </w:pPr>
      <w:r w:rsidRPr="000E6992">
        <w:rPr>
          <w:snapToGrid w:val="0"/>
          <w:color w:val="000000"/>
          <w:sz w:val="28"/>
          <w:szCs w:val="28"/>
        </w:rPr>
        <w:t>Котельные предприятия расположены на территории Тайгинского городского округа. Экспертами отмечается наличие актуализированной постановлением от 27.06.2024 № 483-п схемы теплоснабжения Тайгинского городского округа.</w:t>
      </w:r>
    </w:p>
    <w:p w14:paraId="26F51E8A" w14:textId="77777777" w:rsidR="000E6992" w:rsidRPr="000E6992" w:rsidRDefault="000E6992" w:rsidP="000E6992">
      <w:pPr>
        <w:widowControl w:val="0"/>
        <w:ind w:firstLine="720"/>
        <w:jc w:val="both"/>
        <w:rPr>
          <w:snapToGrid w:val="0"/>
          <w:color w:val="000000"/>
          <w:sz w:val="28"/>
          <w:szCs w:val="28"/>
        </w:rPr>
      </w:pPr>
      <w:r w:rsidRPr="000E6992">
        <w:rPr>
          <w:snapToGrid w:val="0"/>
          <w:color w:val="000000"/>
          <w:sz w:val="28"/>
          <w:szCs w:val="28"/>
        </w:rPr>
        <w:t>Руководствуясь п. 8 Методических указаний по расчету регулируемых цен (тарифов) в сфере теплоснабжения, утвержденных приказом ФСТ от 13.06.2013 №760-Э эксперты проанализировали схему теплоснабжения на предмет наличия в ней данных о полезном отпуске тепловой энергии на 2025 год. В результате анализа определено, что полезный отпуск тепловой энергии на 2025 год по котельным предприятия имеется в полном объеме.</w:t>
      </w:r>
    </w:p>
    <w:p w14:paraId="24A158D8" w14:textId="77777777" w:rsidR="000E6992" w:rsidRPr="000E6992" w:rsidRDefault="000E6992" w:rsidP="000E6992">
      <w:pPr>
        <w:widowControl w:val="0"/>
        <w:ind w:firstLine="720"/>
        <w:jc w:val="both"/>
        <w:rPr>
          <w:snapToGrid w:val="0"/>
          <w:color w:val="000000"/>
          <w:sz w:val="28"/>
          <w:szCs w:val="28"/>
        </w:rPr>
      </w:pPr>
      <w:r w:rsidRPr="000E6992">
        <w:rPr>
          <w:snapToGrid w:val="0"/>
          <w:color w:val="000000"/>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5CDA1F99" w14:textId="77777777" w:rsidR="000E6992" w:rsidRPr="000E6992" w:rsidRDefault="000E6992" w:rsidP="000E6992">
      <w:pPr>
        <w:widowControl w:val="0"/>
        <w:ind w:firstLine="720"/>
        <w:jc w:val="both"/>
        <w:rPr>
          <w:snapToGrid w:val="0"/>
          <w:color w:val="000000"/>
          <w:sz w:val="28"/>
          <w:szCs w:val="28"/>
        </w:rPr>
      </w:pPr>
      <w:r w:rsidRPr="000E6992">
        <w:rPr>
          <w:snapToGrid w:val="0"/>
          <w:color w:val="000000"/>
          <w:sz w:val="28"/>
          <w:szCs w:val="28"/>
        </w:rPr>
        <w:t>Экспертами предлагается принять объединённый по двум концессиям объем полезного отпуска тепловой энергии на 2025 год согласно актуализированной схемы теплоснабжения в размере 136,712 тыс. руб. Объем полезного отпуска тепловой энергии, при расчете тарифов на 2024 год, по двум концессиям (с 21.12.2024 по 31.12.2024) принять на уровне 2025 года, в размере 136,712 тыс. руб.</w:t>
      </w:r>
    </w:p>
    <w:p w14:paraId="36FB1536" w14:textId="77777777" w:rsidR="000E6992" w:rsidRPr="000E6992" w:rsidRDefault="000E6992" w:rsidP="000E6992">
      <w:pPr>
        <w:ind w:firstLine="720"/>
        <w:jc w:val="both"/>
        <w:rPr>
          <w:snapToGrid w:val="0"/>
          <w:color w:val="000000"/>
          <w:sz w:val="28"/>
          <w:szCs w:val="28"/>
        </w:rPr>
      </w:pPr>
      <w:r w:rsidRPr="000E6992">
        <w:rPr>
          <w:snapToGrid w:val="0"/>
          <w:color w:val="000000"/>
          <w:sz w:val="28"/>
          <w:szCs w:val="28"/>
        </w:rPr>
        <w:t>Объем потерь тепловой энергии принят на уровне нормативного 16,590 тыс. Гкал, учтенного в концессионном соглашении от 03.11.2021 № 5/ТГО, в размере 15,057 тыс. Гкал и в концессионном соглашении от 16.12.2024 № 2024/ТГО, в размере 1,533 тыс. Гкал.</w:t>
      </w:r>
    </w:p>
    <w:p w14:paraId="59699048" w14:textId="77777777" w:rsidR="000E6992" w:rsidRPr="000E6992" w:rsidRDefault="000E6992" w:rsidP="000E6992">
      <w:pPr>
        <w:ind w:firstLine="720"/>
        <w:jc w:val="both"/>
        <w:rPr>
          <w:snapToGrid w:val="0"/>
          <w:color w:val="000000"/>
          <w:sz w:val="28"/>
          <w:szCs w:val="28"/>
        </w:rPr>
      </w:pPr>
      <w:r w:rsidRPr="000E6992">
        <w:rPr>
          <w:snapToGrid w:val="0"/>
          <w:color w:val="000000"/>
          <w:sz w:val="28"/>
          <w:szCs w:val="28"/>
        </w:rPr>
        <w:t xml:space="preserve">Потери тепловой энергии на собственные нужды котельных по двум концессиям, принимаются на уровне нормативного значения в размере </w:t>
      </w:r>
      <w:r w:rsidRPr="000E6992">
        <w:rPr>
          <w:snapToGrid w:val="0"/>
          <w:color w:val="000000"/>
          <w:sz w:val="28"/>
          <w:szCs w:val="28"/>
        </w:rPr>
        <w:br/>
        <w:t xml:space="preserve">5,787 тыс. Гкал. </w:t>
      </w:r>
    </w:p>
    <w:p w14:paraId="41D107ED" w14:textId="77777777" w:rsidR="000E6992" w:rsidRPr="000E6992" w:rsidRDefault="000E6992" w:rsidP="000E6992">
      <w:pPr>
        <w:ind w:firstLine="720"/>
        <w:jc w:val="both"/>
        <w:rPr>
          <w:snapToGrid w:val="0"/>
          <w:color w:val="000000"/>
          <w:sz w:val="28"/>
          <w:szCs w:val="28"/>
        </w:rPr>
      </w:pPr>
      <w:r w:rsidRPr="000E6992">
        <w:rPr>
          <w:snapToGrid w:val="0"/>
          <w:color w:val="000000"/>
          <w:sz w:val="28"/>
          <w:szCs w:val="28"/>
        </w:rPr>
        <w:t>Сводный баланс тепловой энергии ОАО «СКЭК» г. Тайга на 2025 год по концессиям представлен в таблице 40.</w:t>
      </w:r>
    </w:p>
    <w:p w14:paraId="0B29ECE9" w14:textId="77777777" w:rsidR="000E6992" w:rsidRPr="000E6992" w:rsidRDefault="000E6992" w:rsidP="000E6992">
      <w:pPr>
        <w:ind w:firstLine="720"/>
        <w:jc w:val="right"/>
        <w:rPr>
          <w:snapToGrid w:val="0"/>
          <w:color w:val="000000"/>
          <w:sz w:val="28"/>
          <w:szCs w:val="28"/>
        </w:rPr>
      </w:pPr>
    </w:p>
    <w:p w14:paraId="62726A01" w14:textId="77777777" w:rsidR="000E6992" w:rsidRPr="000E6992" w:rsidRDefault="000E6992" w:rsidP="000E6992">
      <w:pPr>
        <w:ind w:firstLine="720"/>
        <w:jc w:val="right"/>
        <w:rPr>
          <w:snapToGrid w:val="0"/>
          <w:color w:val="000000"/>
          <w:sz w:val="28"/>
          <w:szCs w:val="28"/>
        </w:rPr>
      </w:pPr>
      <w:r w:rsidRPr="000E6992">
        <w:rPr>
          <w:snapToGrid w:val="0"/>
          <w:color w:val="000000"/>
          <w:sz w:val="28"/>
          <w:szCs w:val="28"/>
        </w:rPr>
        <w:t>Таблица 40</w:t>
      </w:r>
    </w:p>
    <w:p w14:paraId="5A598D84" w14:textId="77777777" w:rsidR="000E6992" w:rsidRPr="000E6992" w:rsidRDefault="000E6992" w:rsidP="000E6992">
      <w:pPr>
        <w:jc w:val="center"/>
        <w:rPr>
          <w:snapToGrid w:val="0"/>
          <w:color w:val="000000"/>
          <w:sz w:val="28"/>
          <w:szCs w:val="28"/>
        </w:rPr>
      </w:pPr>
      <w:r w:rsidRPr="000E6992">
        <w:rPr>
          <w:snapToGrid w:val="0"/>
          <w:color w:val="000000"/>
          <w:sz w:val="28"/>
          <w:szCs w:val="28"/>
        </w:rPr>
        <w:t>Баланс тепловой энергии ОАО «СКЭК» г. Тайга на 2025 год по концессиям</w:t>
      </w:r>
    </w:p>
    <w:tbl>
      <w:tblPr>
        <w:tblW w:w="100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777"/>
        <w:gridCol w:w="1141"/>
        <w:gridCol w:w="1721"/>
        <w:gridCol w:w="1712"/>
      </w:tblGrid>
      <w:tr w:rsidR="000E6992" w:rsidRPr="000E6992" w14:paraId="3511129A" w14:textId="77777777" w:rsidTr="00B252CF">
        <w:trPr>
          <w:trHeight w:val="20"/>
        </w:trPr>
        <w:tc>
          <w:tcPr>
            <w:tcW w:w="705" w:type="dxa"/>
            <w:shd w:val="clear" w:color="auto" w:fill="auto"/>
            <w:vAlign w:val="center"/>
            <w:hideMark/>
          </w:tcPr>
          <w:p w14:paraId="3896E309" w14:textId="77777777" w:rsidR="000E6992" w:rsidRPr="000E6992" w:rsidRDefault="000E6992" w:rsidP="000E6992">
            <w:pPr>
              <w:jc w:val="center"/>
              <w:rPr>
                <w:snapToGrid w:val="0"/>
                <w:color w:val="000000"/>
              </w:rPr>
            </w:pPr>
            <w:r w:rsidRPr="000E6992">
              <w:rPr>
                <w:snapToGrid w:val="0"/>
                <w:color w:val="000000"/>
              </w:rPr>
              <w:t>№ п/п</w:t>
            </w:r>
          </w:p>
        </w:tc>
        <w:tc>
          <w:tcPr>
            <w:tcW w:w="4777" w:type="dxa"/>
            <w:shd w:val="clear" w:color="auto" w:fill="auto"/>
            <w:vAlign w:val="center"/>
            <w:hideMark/>
          </w:tcPr>
          <w:p w14:paraId="0F90A132" w14:textId="77777777" w:rsidR="000E6992" w:rsidRPr="000E6992" w:rsidRDefault="000E6992" w:rsidP="000E6992">
            <w:pPr>
              <w:jc w:val="center"/>
              <w:rPr>
                <w:snapToGrid w:val="0"/>
                <w:color w:val="000000"/>
              </w:rPr>
            </w:pPr>
            <w:r w:rsidRPr="000E6992">
              <w:rPr>
                <w:snapToGrid w:val="0"/>
                <w:color w:val="000000"/>
              </w:rPr>
              <w:t>Показатель</w:t>
            </w:r>
          </w:p>
        </w:tc>
        <w:tc>
          <w:tcPr>
            <w:tcW w:w="1141" w:type="dxa"/>
            <w:shd w:val="clear" w:color="auto" w:fill="auto"/>
            <w:vAlign w:val="center"/>
            <w:hideMark/>
          </w:tcPr>
          <w:p w14:paraId="3A84B53C" w14:textId="77777777" w:rsidR="000E6992" w:rsidRPr="000E6992" w:rsidRDefault="000E6992" w:rsidP="000E6992">
            <w:pPr>
              <w:jc w:val="center"/>
              <w:rPr>
                <w:snapToGrid w:val="0"/>
                <w:color w:val="000000"/>
              </w:rPr>
            </w:pPr>
            <w:r w:rsidRPr="000E6992">
              <w:rPr>
                <w:snapToGrid w:val="0"/>
                <w:color w:val="000000"/>
              </w:rPr>
              <w:t>Всего</w:t>
            </w:r>
          </w:p>
        </w:tc>
        <w:tc>
          <w:tcPr>
            <w:tcW w:w="1721" w:type="dxa"/>
            <w:shd w:val="clear" w:color="auto" w:fill="auto"/>
            <w:vAlign w:val="center"/>
            <w:hideMark/>
          </w:tcPr>
          <w:p w14:paraId="10298FDF" w14:textId="77777777" w:rsidR="000E6992" w:rsidRPr="000E6992" w:rsidRDefault="000E6992" w:rsidP="000E6992">
            <w:pPr>
              <w:jc w:val="center"/>
              <w:rPr>
                <w:snapToGrid w:val="0"/>
                <w:color w:val="000000"/>
              </w:rPr>
            </w:pPr>
            <w:r w:rsidRPr="000E6992">
              <w:rPr>
                <w:snapToGrid w:val="0"/>
                <w:color w:val="000000"/>
              </w:rPr>
              <w:t xml:space="preserve">КС </w:t>
            </w:r>
          </w:p>
          <w:p w14:paraId="25812605" w14:textId="77777777" w:rsidR="000E6992" w:rsidRPr="000E6992" w:rsidRDefault="000E6992" w:rsidP="000E6992">
            <w:pPr>
              <w:jc w:val="center"/>
              <w:rPr>
                <w:snapToGrid w:val="0"/>
                <w:color w:val="000000"/>
              </w:rPr>
            </w:pPr>
            <w:r w:rsidRPr="000E6992">
              <w:rPr>
                <w:snapToGrid w:val="0"/>
                <w:color w:val="000000"/>
              </w:rPr>
              <w:t>от 03.11.2021 № 5/ТГО</w:t>
            </w:r>
          </w:p>
        </w:tc>
        <w:tc>
          <w:tcPr>
            <w:tcW w:w="1712" w:type="dxa"/>
            <w:shd w:val="clear" w:color="auto" w:fill="auto"/>
            <w:vAlign w:val="center"/>
            <w:hideMark/>
          </w:tcPr>
          <w:p w14:paraId="669C56A5" w14:textId="77777777" w:rsidR="000E6992" w:rsidRPr="000E6992" w:rsidRDefault="000E6992" w:rsidP="000E6992">
            <w:pPr>
              <w:jc w:val="center"/>
              <w:rPr>
                <w:snapToGrid w:val="0"/>
                <w:color w:val="000000"/>
              </w:rPr>
            </w:pPr>
            <w:r w:rsidRPr="000E6992">
              <w:rPr>
                <w:snapToGrid w:val="0"/>
                <w:color w:val="000000"/>
              </w:rPr>
              <w:t>КС</w:t>
            </w:r>
          </w:p>
          <w:p w14:paraId="16B4E710" w14:textId="77777777" w:rsidR="000E6992" w:rsidRPr="000E6992" w:rsidRDefault="000E6992" w:rsidP="000E6992">
            <w:pPr>
              <w:jc w:val="center"/>
              <w:rPr>
                <w:snapToGrid w:val="0"/>
                <w:color w:val="000000"/>
              </w:rPr>
            </w:pPr>
            <w:r w:rsidRPr="000E6992">
              <w:rPr>
                <w:snapToGrid w:val="0"/>
                <w:color w:val="000000"/>
              </w:rPr>
              <w:t>от 16.12.2024 № 2024/ТГО</w:t>
            </w:r>
          </w:p>
        </w:tc>
      </w:tr>
      <w:tr w:rsidR="000E6992" w:rsidRPr="000E6992" w14:paraId="232C5ADE" w14:textId="77777777" w:rsidTr="00B252CF">
        <w:trPr>
          <w:trHeight w:val="20"/>
        </w:trPr>
        <w:tc>
          <w:tcPr>
            <w:tcW w:w="705" w:type="dxa"/>
            <w:shd w:val="clear" w:color="auto" w:fill="auto"/>
            <w:vAlign w:val="center"/>
            <w:hideMark/>
          </w:tcPr>
          <w:p w14:paraId="6B0363DA" w14:textId="77777777" w:rsidR="000E6992" w:rsidRPr="000E6992" w:rsidRDefault="000E6992" w:rsidP="000E6992">
            <w:pPr>
              <w:jc w:val="center"/>
              <w:rPr>
                <w:snapToGrid w:val="0"/>
                <w:color w:val="000000"/>
              </w:rPr>
            </w:pPr>
            <w:r w:rsidRPr="000E6992">
              <w:rPr>
                <w:snapToGrid w:val="0"/>
                <w:color w:val="000000"/>
              </w:rPr>
              <w:t>1</w:t>
            </w:r>
          </w:p>
        </w:tc>
        <w:tc>
          <w:tcPr>
            <w:tcW w:w="4777" w:type="dxa"/>
            <w:shd w:val="clear" w:color="auto" w:fill="auto"/>
            <w:noWrap/>
            <w:vAlign w:val="center"/>
            <w:hideMark/>
          </w:tcPr>
          <w:p w14:paraId="7C1A8E17" w14:textId="77777777" w:rsidR="000E6992" w:rsidRPr="000E6992" w:rsidRDefault="000E6992" w:rsidP="000E6992">
            <w:pPr>
              <w:rPr>
                <w:snapToGrid w:val="0"/>
                <w:color w:val="000000"/>
              </w:rPr>
            </w:pPr>
            <w:r w:rsidRPr="000E6992">
              <w:rPr>
                <w:snapToGrid w:val="0"/>
                <w:color w:val="000000"/>
              </w:rPr>
              <w:t>Нормативная выработка т/энергии</w:t>
            </w:r>
          </w:p>
        </w:tc>
        <w:tc>
          <w:tcPr>
            <w:tcW w:w="1141" w:type="dxa"/>
            <w:shd w:val="clear" w:color="auto" w:fill="auto"/>
            <w:vAlign w:val="center"/>
            <w:hideMark/>
          </w:tcPr>
          <w:p w14:paraId="21C9F7C7" w14:textId="77777777" w:rsidR="000E6992" w:rsidRPr="000E6992" w:rsidRDefault="000E6992" w:rsidP="000E6992">
            <w:pPr>
              <w:jc w:val="center"/>
              <w:rPr>
                <w:snapToGrid w:val="0"/>
                <w:color w:val="000000"/>
              </w:rPr>
            </w:pPr>
            <w:r w:rsidRPr="000E6992">
              <w:rPr>
                <w:snapToGrid w:val="0"/>
                <w:color w:val="000000"/>
              </w:rPr>
              <w:t>159,089</w:t>
            </w:r>
          </w:p>
        </w:tc>
        <w:tc>
          <w:tcPr>
            <w:tcW w:w="1721" w:type="dxa"/>
            <w:shd w:val="clear" w:color="auto" w:fill="auto"/>
            <w:vAlign w:val="center"/>
            <w:hideMark/>
          </w:tcPr>
          <w:p w14:paraId="5C3344AA" w14:textId="77777777" w:rsidR="000E6992" w:rsidRPr="000E6992" w:rsidRDefault="000E6992" w:rsidP="000E6992">
            <w:pPr>
              <w:jc w:val="center"/>
              <w:rPr>
                <w:snapToGrid w:val="0"/>
                <w:color w:val="000000"/>
              </w:rPr>
            </w:pPr>
            <w:r w:rsidRPr="000E6992">
              <w:rPr>
                <w:snapToGrid w:val="0"/>
                <w:color w:val="000000"/>
              </w:rPr>
              <w:t>143,078</w:t>
            </w:r>
          </w:p>
        </w:tc>
        <w:tc>
          <w:tcPr>
            <w:tcW w:w="1712" w:type="dxa"/>
            <w:shd w:val="clear" w:color="auto" w:fill="auto"/>
            <w:vAlign w:val="center"/>
            <w:hideMark/>
          </w:tcPr>
          <w:p w14:paraId="35DE1084" w14:textId="77777777" w:rsidR="000E6992" w:rsidRPr="000E6992" w:rsidRDefault="000E6992" w:rsidP="000E6992">
            <w:pPr>
              <w:jc w:val="center"/>
              <w:rPr>
                <w:snapToGrid w:val="0"/>
                <w:color w:val="000000"/>
              </w:rPr>
            </w:pPr>
            <w:r w:rsidRPr="000E6992">
              <w:rPr>
                <w:snapToGrid w:val="0"/>
                <w:color w:val="000000"/>
              </w:rPr>
              <w:t>16,011</w:t>
            </w:r>
          </w:p>
        </w:tc>
      </w:tr>
      <w:tr w:rsidR="000E6992" w:rsidRPr="000E6992" w14:paraId="7E94B615" w14:textId="77777777" w:rsidTr="00B252CF">
        <w:trPr>
          <w:trHeight w:val="20"/>
        </w:trPr>
        <w:tc>
          <w:tcPr>
            <w:tcW w:w="705" w:type="dxa"/>
            <w:shd w:val="clear" w:color="auto" w:fill="auto"/>
            <w:vAlign w:val="center"/>
            <w:hideMark/>
          </w:tcPr>
          <w:p w14:paraId="77A6B1FD" w14:textId="77777777" w:rsidR="000E6992" w:rsidRPr="000E6992" w:rsidRDefault="000E6992" w:rsidP="000E6992">
            <w:pPr>
              <w:jc w:val="center"/>
              <w:rPr>
                <w:snapToGrid w:val="0"/>
                <w:color w:val="000000"/>
              </w:rPr>
            </w:pPr>
            <w:r w:rsidRPr="000E6992">
              <w:rPr>
                <w:snapToGrid w:val="0"/>
                <w:color w:val="000000"/>
              </w:rPr>
              <w:t>2</w:t>
            </w:r>
          </w:p>
        </w:tc>
        <w:tc>
          <w:tcPr>
            <w:tcW w:w="4777" w:type="dxa"/>
            <w:shd w:val="clear" w:color="auto" w:fill="auto"/>
            <w:noWrap/>
            <w:vAlign w:val="center"/>
            <w:hideMark/>
          </w:tcPr>
          <w:p w14:paraId="510731B8" w14:textId="77777777" w:rsidR="000E6992" w:rsidRPr="000E6992" w:rsidRDefault="000E6992" w:rsidP="000E6992">
            <w:pPr>
              <w:rPr>
                <w:snapToGrid w:val="0"/>
                <w:color w:val="000000"/>
              </w:rPr>
            </w:pPr>
            <w:r w:rsidRPr="000E6992">
              <w:rPr>
                <w:snapToGrid w:val="0"/>
                <w:color w:val="000000"/>
              </w:rPr>
              <w:t>Отпуск тепловой энергии в сеть</w:t>
            </w:r>
          </w:p>
        </w:tc>
        <w:tc>
          <w:tcPr>
            <w:tcW w:w="1141" w:type="dxa"/>
            <w:shd w:val="clear" w:color="auto" w:fill="auto"/>
            <w:vAlign w:val="center"/>
            <w:hideMark/>
          </w:tcPr>
          <w:p w14:paraId="1C0B2E99" w14:textId="77777777" w:rsidR="000E6992" w:rsidRPr="000E6992" w:rsidRDefault="000E6992" w:rsidP="000E6992">
            <w:pPr>
              <w:jc w:val="center"/>
              <w:rPr>
                <w:snapToGrid w:val="0"/>
                <w:color w:val="000000"/>
              </w:rPr>
            </w:pPr>
            <w:r w:rsidRPr="000E6992">
              <w:rPr>
                <w:snapToGrid w:val="0"/>
                <w:color w:val="000000"/>
              </w:rPr>
              <w:t>153,302</w:t>
            </w:r>
          </w:p>
        </w:tc>
        <w:tc>
          <w:tcPr>
            <w:tcW w:w="1721" w:type="dxa"/>
            <w:shd w:val="clear" w:color="auto" w:fill="auto"/>
            <w:vAlign w:val="center"/>
            <w:hideMark/>
          </w:tcPr>
          <w:p w14:paraId="74075362" w14:textId="77777777" w:rsidR="000E6992" w:rsidRPr="000E6992" w:rsidRDefault="000E6992" w:rsidP="000E6992">
            <w:pPr>
              <w:jc w:val="center"/>
              <w:rPr>
                <w:snapToGrid w:val="0"/>
                <w:color w:val="000000"/>
              </w:rPr>
            </w:pPr>
            <w:r w:rsidRPr="000E6992">
              <w:rPr>
                <w:snapToGrid w:val="0"/>
                <w:color w:val="000000"/>
              </w:rPr>
              <w:t>137,741</w:t>
            </w:r>
          </w:p>
        </w:tc>
        <w:tc>
          <w:tcPr>
            <w:tcW w:w="1712" w:type="dxa"/>
            <w:shd w:val="clear" w:color="auto" w:fill="auto"/>
            <w:vAlign w:val="center"/>
            <w:hideMark/>
          </w:tcPr>
          <w:p w14:paraId="5816D275" w14:textId="77777777" w:rsidR="000E6992" w:rsidRPr="000E6992" w:rsidRDefault="000E6992" w:rsidP="000E6992">
            <w:pPr>
              <w:jc w:val="center"/>
              <w:rPr>
                <w:snapToGrid w:val="0"/>
                <w:color w:val="000000"/>
              </w:rPr>
            </w:pPr>
            <w:r w:rsidRPr="000E6992">
              <w:rPr>
                <w:snapToGrid w:val="0"/>
                <w:color w:val="000000"/>
              </w:rPr>
              <w:t>15,561</w:t>
            </w:r>
          </w:p>
        </w:tc>
      </w:tr>
      <w:tr w:rsidR="000E6992" w:rsidRPr="000E6992" w14:paraId="7EA0F0EA" w14:textId="77777777" w:rsidTr="00B252CF">
        <w:trPr>
          <w:trHeight w:val="20"/>
        </w:trPr>
        <w:tc>
          <w:tcPr>
            <w:tcW w:w="705" w:type="dxa"/>
            <w:shd w:val="clear" w:color="auto" w:fill="auto"/>
            <w:vAlign w:val="center"/>
            <w:hideMark/>
          </w:tcPr>
          <w:p w14:paraId="2A1A2CD4" w14:textId="77777777" w:rsidR="000E6992" w:rsidRPr="000E6992" w:rsidRDefault="000E6992" w:rsidP="000E6992">
            <w:pPr>
              <w:jc w:val="center"/>
              <w:rPr>
                <w:snapToGrid w:val="0"/>
                <w:color w:val="000000"/>
              </w:rPr>
            </w:pPr>
            <w:r w:rsidRPr="000E6992">
              <w:rPr>
                <w:snapToGrid w:val="0"/>
                <w:color w:val="000000"/>
              </w:rPr>
              <w:lastRenderedPageBreak/>
              <w:t>3</w:t>
            </w:r>
          </w:p>
        </w:tc>
        <w:tc>
          <w:tcPr>
            <w:tcW w:w="4777" w:type="dxa"/>
            <w:shd w:val="clear" w:color="auto" w:fill="auto"/>
            <w:vAlign w:val="center"/>
            <w:hideMark/>
          </w:tcPr>
          <w:p w14:paraId="49369BC1" w14:textId="77777777" w:rsidR="000E6992" w:rsidRPr="000E6992" w:rsidRDefault="000E6992" w:rsidP="000E6992">
            <w:pPr>
              <w:rPr>
                <w:snapToGrid w:val="0"/>
                <w:color w:val="000000"/>
              </w:rPr>
            </w:pPr>
            <w:r w:rsidRPr="000E6992">
              <w:rPr>
                <w:snapToGrid w:val="0"/>
                <w:color w:val="000000"/>
              </w:rPr>
              <w:t>Полезный отпуск всего</w:t>
            </w:r>
          </w:p>
        </w:tc>
        <w:tc>
          <w:tcPr>
            <w:tcW w:w="1141" w:type="dxa"/>
            <w:shd w:val="clear" w:color="auto" w:fill="auto"/>
            <w:vAlign w:val="center"/>
            <w:hideMark/>
          </w:tcPr>
          <w:p w14:paraId="4F0213AE" w14:textId="77777777" w:rsidR="000E6992" w:rsidRPr="000E6992" w:rsidRDefault="000E6992" w:rsidP="000E6992">
            <w:pPr>
              <w:jc w:val="center"/>
              <w:rPr>
                <w:snapToGrid w:val="0"/>
                <w:color w:val="000000"/>
              </w:rPr>
            </w:pPr>
            <w:r w:rsidRPr="000E6992">
              <w:rPr>
                <w:snapToGrid w:val="0"/>
                <w:color w:val="000000"/>
              </w:rPr>
              <w:t>136,712</w:t>
            </w:r>
          </w:p>
        </w:tc>
        <w:tc>
          <w:tcPr>
            <w:tcW w:w="1721" w:type="dxa"/>
            <w:shd w:val="clear" w:color="auto" w:fill="auto"/>
            <w:vAlign w:val="center"/>
            <w:hideMark/>
          </w:tcPr>
          <w:p w14:paraId="1DB9C883" w14:textId="77777777" w:rsidR="000E6992" w:rsidRPr="000E6992" w:rsidRDefault="000E6992" w:rsidP="000E6992">
            <w:pPr>
              <w:jc w:val="center"/>
              <w:rPr>
                <w:snapToGrid w:val="0"/>
                <w:color w:val="000000"/>
              </w:rPr>
            </w:pPr>
            <w:r w:rsidRPr="000E6992">
              <w:rPr>
                <w:snapToGrid w:val="0"/>
                <w:color w:val="000000"/>
              </w:rPr>
              <w:t>122,684</w:t>
            </w:r>
          </w:p>
        </w:tc>
        <w:tc>
          <w:tcPr>
            <w:tcW w:w="1712" w:type="dxa"/>
            <w:shd w:val="clear" w:color="auto" w:fill="auto"/>
            <w:vAlign w:val="center"/>
            <w:hideMark/>
          </w:tcPr>
          <w:p w14:paraId="7B4E1C4F" w14:textId="77777777" w:rsidR="000E6992" w:rsidRPr="000E6992" w:rsidRDefault="000E6992" w:rsidP="000E6992">
            <w:pPr>
              <w:jc w:val="center"/>
              <w:rPr>
                <w:snapToGrid w:val="0"/>
                <w:color w:val="000000"/>
              </w:rPr>
            </w:pPr>
            <w:r w:rsidRPr="000E6992">
              <w:rPr>
                <w:snapToGrid w:val="0"/>
                <w:color w:val="000000"/>
              </w:rPr>
              <w:t>14,028</w:t>
            </w:r>
          </w:p>
        </w:tc>
      </w:tr>
      <w:tr w:rsidR="000E6992" w:rsidRPr="000E6992" w14:paraId="4F10B041" w14:textId="77777777" w:rsidTr="00B252CF">
        <w:trPr>
          <w:trHeight w:val="357"/>
        </w:trPr>
        <w:tc>
          <w:tcPr>
            <w:tcW w:w="705" w:type="dxa"/>
            <w:shd w:val="clear" w:color="auto" w:fill="auto"/>
            <w:vAlign w:val="center"/>
            <w:hideMark/>
          </w:tcPr>
          <w:p w14:paraId="7F4748B3" w14:textId="77777777" w:rsidR="000E6992" w:rsidRPr="000E6992" w:rsidRDefault="000E6992" w:rsidP="000E6992">
            <w:pPr>
              <w:jc w:val="center"/>
              <w:rPr>
                <w:snapToGrid w:val="0"/>
                <w:color w:val="000000"/>
              </w:rPr>
            </w:pPr>
            <w:r w:rsidRPr="000E6992">
              <w:rPr>
                <w:snapToGrid w:val="0"/>
                <w:color w:val="000000"/>
              </w:rPr>
              <w:t>4</w:t>
            </w:r>
          </w:p>
        </w:tc>
        <w:tc>
          <w:tcPr>
            <w:tcW w:w="4777" w:type="dxa"/>
            <w:shd w:val="clear" w:color="auto" w:fill="auto"/>
            <w:vAlign w:val="center"/>
            <w:hideMark/>
          </w:tcPr>
          <w:p w14:paraId="6CBCF96E" w14:textId="77777777" w:rsidR="000E6992" w:rsidRPr="000E6992" w:rsidRDefault="000E6992" w:rsidP="000E6992">
            <w:pPr>
              <w:rPr>
                <w:snapToGrid w:val="0"/>
                <w:color w:val="000000"/>
              </w:rPr>
            </w:pPr>
            <w:r w:rsidRPr="000E6992">
              <w:rPr>
                <w:snapToGrid w:val="0"/>
                <w:color w:val="000000"/>
              </w:rPr>
              <w:t>Полезный отпуск на потребительский рынок в горячей воде</w:t>
            </w:r>
          </w:p>
        </w:tc>
        <w:tc>
          <w:tcPr>
            <w:tcW w:w="1141" w:type="dxa"/>
            <w:shd w:val="clear" w:color="auto" w:fill="auto"/>
            <w:vAlign w:val="center"/>
            <w:hideMark/>
          </w:tcPr>
          <w:p w14:paraId="28B9DB49" w14:textId="77777777" w:rsidR="000E6992" w:rsidRPr="000E6992" w:rsidRDefault="000E6992" w:rsidP="000E6992">
            <w:pPr>
              <w:jc w:val="center"/>
              <w:rPr>
                <w:snapToGrid w:val="0"/>
                <w:color w:val="000000"/>
              </w:rPr>
            </w:pPr>
            <w:r w:rsidRPr="000E6992">
              <w:rPr>
                <w:snapToGrid w:val="0"/>
                <w:color w:val="000000"/>
              </w:rPr>
              <w:t>129,275</w:t>
            </w:r>
          </w:p>
        </w:tc>
        <w:tc>
          <w:tcPr>
            <w:tcW w:w="1721" w:type="dxa"/>
            <w:shd w:val="clear" w:color="auto" w:fill="auto"/>
            <w:vAlign w:val="center"/>
            <w:hideMark/>
          </w:tcPr>
          <w:p w14:paraId="7D1E4FC4" w14:textId="77777777" w:rsidR="000E6992" w:rsidRPr="000E6992" w:rsidRDefault="000E6992" w:rsidP="000E6992">
            <w:pPr>
              <w:jc w:val="center"/>
              <w:rPr>
                <w:snapToGrid w:val="0"/>
                <w:color w:val="000000"/>
              </w:rPr>
            </w:pPr>
            <w:r w:rsidRPr="000E6992">
              <w:rPr>
                <w:snapToGrid w:val="0"/>
                <w:color w:val="000000"/>
              </w:rPr>
              <w:t>115,247</w:t>
            </w:r>
          </w:p>
        </w:tc>
        <w:tc>
          <w:tcPr>
            <w:tcW w:w="1712" w:type="dxa"/>
            <w:shd w:val="clear" w:color="auto" w:fill="auto"/>
            <w:vAlign w:val="center"/>
            <w:hideMark/>
          </w:tcPr>
          <w:p w14:paraId="0EE700A7" w14:textId="77777777" w:rsidR="000E6992" w:rsidRPr="000E6992" w:rsidRDefault="000E6992" w:rsidP="000E6992">
            <w:pPr>
              <w:jc w:val="center"/>
              <w:rPr>
                <w:snapToGrid w:val="0"/>
                <w:color w:val="000000"/>
              </w:rPr>
            </w:pPr>
            <w:r w:rsidRPr="000E6992">
              <w:rPr>
                <w:snapToGrid w:val="0"/>
                <w:color w:val="000000"/>
              </w:rPr>
              <w:t>14,028</w:t>
            </w:r>
          </w:p>
        </w:tc>
      </w:tr>
      <w:tr w:rsidR="000E6992" w:rsidRPr="000E6992" w14:paraId="39ABA9C5" w14:textId="77777777" w:rsidTr="00B252CF">
        <w:trPr>
          <w:trHeight w:val="20"/>
        </w:trPr>
        <w:tc>
          <w:tcPr>
            <w:tcW w:w="705" w:type="dxa"/>
            <w:shd w:val="clear" w:color="auto" w:fill="auto"/>
            <w:noWrap/>
            <w:vAlign w:val="center"/>
            <w:hideMark/>
          </w:tcPr>
          <w:p w14:paraId="4E46802F" w14:textId="77777777" w:rsidR="000E6992" w:rsidRPr="000E6992" w:rsidRDefault="000E6992" w:rsidP="000E6992">
            <w:pPr>
              <w:jc w:val="center"/>
              <w:rPr>
                <w:snapToGrid w:val="0"/>
                <w:color w:val="000000"/>
              </w:rPr>
            </w:pPr>
            <w:r w:rsidRPr="000E6992">
              <w:rPr>
                <w:snapToGrid w:val="0"/>
                <w:color w:val="000000"/>
              </w:rPr>
              <w:t>4.1</w:t>
            </w:r>
          </w:p>
        </w:tc>
        <w:tc>
          <w:tcPr>
            <w:tcW w:w="4777" w:type="dxa"/>
            <w:shd w:val="clear" w:color="auto" w:fill="auto"/>
            <w:vAlign w:val="center"/>
            <w:hideMark/>
          </w:tcPr>
          <w:p w14:paraId="01B06B5C" w14:textId="77777777" w:rsidR="000E6992" w:rsidRPr="000E6992" w:rsidRDefault="000E6992" w:rsidP="000E6992">
            <w:pPr>
              <w:rPr>
                <w:snapToGrid w:val="0"/>
                <w:color w:val="000000"/>
              </w:rPr>
            </w:pPr>
            <w:r w:rsidRPr="000E6992">
              <w:rPr>
                <w:snapToGrid w:val="0"/>
                <w:color w:val="000000"/>
              </w:rPr>
              <w:t xml:space="preserve">  - жилищные организации</w:t>
            </w:r>
          </w:p>
        </w:tc>
        <w:tc>
          <w:tcPr>
            <w:tcW w:w="1141" w:type="dxa"/>
            <w:shd w:val="clear" w:color="auto" w:fill="auto"/>
            <w:vAlign w:val="center"/>
            <w:hideMark/>
          </w:tcPr>
          <w:p w14:paraId="68136B8E" w14:textId="77777777" w:rsidR="000E6992" w:rsidRPr="000E6992" w:rsidRDefault="000E6992" w:rsidP="000E6992">
            <w:pPr>
              <w:jc w:val="center"/>
              <w:rPr>
                <w:snapToGrid w:val="0"/>
                <w:color w:val="000000"/>
              </w:rPr>
            </w:pPr>
            <w:r w:rsidRPr="000E6992">
              <w:rPr>
                <w:snapToGrid w:val="0"/>
                <w:color w:val="000000"/>
              </w:rPr>
              <w:t>80,663</w:t>
            </w:r>
          </w:p>
        </w:tc>
        <w:tc>
          <w:tcPr>
            <w:tcW w:w="1721" w:type="dxa"/>
            <w:shd w:val="clear" w:color="auto" w:fill="auto"/>
            <w:vAlign w:val="center"/>
            <w:hideMark/>
          </w:tcPr>
          <w:p w14:paraId="4C121D33" w14:textId="77777777" w:rsidR="000E6992" w:rsidRPr="000E6992" w:rsidRDefault="000E6992" w:rsidP="000E6992">
            <w:pPr>
              <w:jc w:val="center"/>
              <w:rPr>
                <w:snapToGrid w:val="0"/>
                <w:color w:val="000000"/>
              </w:rPr>
            </w:pPr>
            <w:r w:rsidRPr="000E6992">
              <w:rPr>
                <w:snapToGrid w:val="0"/>
                <w:color w:val="000000"/>
              </w:rPr>
              <w:t>73,127</w:t>
            </w:r>
          </w:p>
        </w:tc>
        <w:tc>
          <w:tcPr>
            <w:tcW w:w="1712" w:type="dxa"/>
            <w:shd w:val="clear" w:color="auto" w:fill="auto"/>
            <w:vAlign w:val="center"/>
            <w:hideMark/>
          </w:tcPr>
          <w:p w14:paraId="6DF70C9C" w14:textId="77777777" w:rsidR="000E6992" w:rsidRPr="000E6992" w:rsidRDefault="000E6992" w:rsidP="000E6992">
            <w:pPr>
              <w:jc w:val="center"/>
              <w:rPr>
                <w:snapToGrid w:val="0"/>
                <w:color w:val="000000"/>
              </w:rPr>
            </w:pPr>
            <w:r w:rsidRPr="000E6992">
              <w:rPr>
                <w:snapToGrid w:val="0"/>
                <w:color w:val="000000"/>
              </w:rPr>
              <w:t>7,536</w:t>
            </w:r>
          </w:p>
        </w:tc>
      </w:tr>
      <w:tr w:rsidR="000E6992" w:rsidRPr="000E6992" w14:paraId="5DC312BC" w14:textId="77777777" w:rsidTr="00B252CF">
        <w:trPr>
          <w:trHeight w:val="20"/>
        </w:trPr>
        <w:tc>
          <w:tcPr>
            <w:tcW w:w="705" w:type="dxa"/>
            <w:shd w:val="clear" w:color="auto" w:fill="auto"/>
            <w:noWrap/>
            <w:vAlign w:val="center"/>
            <w:hideMark/>
          </w:tcPr>
          <w:p w14:paraId="099CB007" w14:textId="77777777" w:rsidR="000E6992" w:rsidRPr="000E6992" w:rsidRDefault="000E6992" w:rsidP="000E6992">
            <w:pPr>
              <w:jc w:val="center"/>
              <w:rPr>
                <w:snapToGrid w:val="0"/>
                <w:color w:val="000000"/>
              </w:rPr>
            </w:pPr>
            <w:r w:rsidRPr="000E6992">
              <w:rPr>
                <w:snapToGrid w:val="0"/>
                <w:color w:val="000000"/>
              </w:rPr>
              <w:t>4.2</w:t>
            </w:r>
          </w:p>
        </w:tc>
        <w:tc>
          <w:tcPr>
            <w:tcW w:w="4777" w:type="dxa"/>
            <w:shd w:val="clear" w:color="auto" w:fill="auto"/>
            <w:noWrap/>
            <w:vAlign w:val="center"/>
            <w:hideMark/>
          </w:tcPr>
          <w:p w14:paraId="5B19BEA1" w14:textId="77777777" w:rsidR="000E6992" w:rsidRPr="000E6992" w:rsidRDefault="000E6992" w:rsidP="000E6992">
            <w:pPr>
              <w:rPr>
                <w:snapToGrid w:val="0"/>
                <w:color w:val="000000"/>
              </w:rPr>
            </w:pPr>
            <w:r w:rsidRPr="000E6992">
              <w:rPr>
                <w:snapToGrid w:val="0"/>
                <w:color w:val="000000"/>
              </w:rPr>
              <w:t xml:space="preserve">  - бюджетные организации</w:t>
            </w:r>
          </w:p>
        </w:tc>
        <w:tc>
          <w:tcPr>
            <w:tcW w:w="1141" w:type="dxa"/>
            <w:shd w:val="clear" w:color="auto" w:fill="auto"/>
            <w:noWrap/>
            <w:vAlign w:val="center"/>
            <w:hideMark/>
          </w:tcPr>
          <w:p w14:paraId="05B30846" w14:textId="77777777" w:rsidR="000E6992" w:rsidRPr="000E6992" w:rsidRDefault="000E6992" w:rsidP="000E6992">
            <w:pPr>
              <w:jc w:val="center"/>
              <w:rPr>
                <w:snapToGrid w:val="0"/>
                <w:color w:val="000000"/>
              </w:rPr>
            </w:pPr>
            <w:r w:rsidRPr="000E6992">
              <w:rPr>
                <w:snapToGrid w:val="0"/>
                <w:color w:val="000000"/>
              </w:rPr>
              <w:t>19,461</w:t>
            </w:r>
          </w:p>
        </w:tc>
        <w:tc>
          <w:tcPr>
            <w:tcW w:w="1721" w:type="dxa"/>
            <w:shd w:val="clear" w:color="auto" w:fill="auto"/>
            <w:vAlign w:val="center"/>
            <w:hideMark/>
          </w:tcPr>
          <w:p w14:paraId="40511A7B" w14:textId="77777777" w:rsidR="000E6992" w:rsidRPr="000E6992" w:rsidRDefault="000E6992" w:rsidP="000E6992">
            <w:pPr>
              <w:jc w:val="center"/>
              <w:rPr>
                <w:snapToGrid w:val="0"/>
                <w:color w:val="000000"/>
              </w:rPr>
            </w:pPr>
            <w:r w:rsidRPr="000E6992">
              <w:rPr>
                <w:snapToGrid w:val="0"/>
                <w:color w:val="000000"/>
              </w:rPr>
              <w:t>15,705</w:t>
            </w:r>
          </w:p>
        </w:tc>
        <w:tc>
          <w:tcPr>
            <w:tcW w:w="1712" w:type="dxa"/>
            <w:shd w:val="clear" w:color="auto" w:fill="auto"/>
            <w:vAlign w:val="center"/>
            <w:hideMark/>
          </w:tcPr>
          <w:p w14:paraId="0271AB3E" w14:textId="77777777" w:rsidR="000E6992" w:rsidRPr="000E6992" w:rsidRDefault="000E6992" w:rsidP="000E6992">
            <w:pPr>
              <w:jc w:val="center"/>
              <w:rPr>
                <w:snapToGrid w:val="0"/>
                <w:color w:val="000000"/>
              </w:rPr>
            </w:pPr>
            <w:r w:rsidRPr="000E6992">
              <w:rPr>
                <w:snapToGrid w:val="0"/>
                <w:color w:val="000000"/>
              </w:rPr>
              <w:t>3,756</w:t>
            </w:r>
          </w:p>
        </w:tc>
      </w:tr>
      <w:tr w:rsidR="000E6992" w:rsidRPr="000E6992" w14:paraId="01384E5F" w14:textId="77777777" w:rsidTr="00B252CF">
        <w:trPr>
          <w:trHeight w:val="20"/>
        </w:trPr>
        <w:tc>
          <w:tcPr>
            <w:tcW w:w="705" w:type="dxa"/>
            <w:shd w:val="clear" w:color="auto" w:fill="auto"/>
            <w:noWrap/>
            <w:vAlign w:val="center"/>
            <w:hideMark/>
          </w:tcPr>
          <w:p w14:paraId="1FB28C65" w14:textId="77777777" w:rsidR="000E6992" w:rsidRPr="000E6992" w:rsidRDefault="000E6992" w:rsidP="000E6992">
            <w:pPr>
              <w:jc w:val="center"/>
              <w:rPr>
                <w:snapToGrid w:val="0"/>
                <w:color w:val="000000"/>
              </w:rPr>
            </w:pPr>
            <w:r w:rsidRPr="000E6992">
              <w:rPr>
                <w:snapToGrid w:val="0"/>
                <w:color w:val="000000"/>
              </w:rPr>
              <w:t>4.3</w:t>
            </w:r>
          </w:p>
        </w:tc>
        <w:tc>
          <w:tcPr>
            <w:tcW w:w="4777" w:type="dxa"/>
            <w:shd w:val="clear" w:color="auto" w:fill="auto"/>
            <w:noWrap/>
            <w:vAlign w:val="center"/>
            <w:hideMark/>
          </w:tcPr>
          <w:p w14:paraId="1FC0BDDC" w14:textId="77777777" w:rsidR="000E6992" w:rsidRPr="000E6992" w:rsidRDefault="000E6992" w:rsidP="000E6992">
            <w:pPr>
              <w:rPr>
                <w:snapToGrid w:val="0"/>
                <w:color w:val="000000"/>
              </w:rPr>
            </w:pPr>
            <w:r w:rsidRPr="000E6992">
              <w:rPr>
                <w:snapToGrid w:val="0"/>
                <w:color w:val="000000"/>
              </w:rPr>
              <w:t xml:space="preserve">  - прочие потребители</w:t>
            </w:r>
          </w:p>
        </w:tc>
        <w:tc>
          <w:tcPr>
            <w:tcW w:w="1141" w:type="dxa"/>
            <w:shd w:val="clear" w:color="auto" w:fill="auto"/>
            <w:noWrap/>
            <w:vAlign w:val="center"/>
            <w:hideMark/>
          </w:tcPr>
          <w:p w14:paraId="4040591E" w14:textId="77777777" w:rsidR="000E6992" w:rsidRPr="000E6992" w:rsidRDefault="000E6992" w:rsidP="000E6992">
            <w:pPr>
              <w:jc w:val="center"/>
              <w:rPr>
                <w:snapToGrid w:val="0"/>
                <w:color w:val="000000"/>
              </w:rPr>
            </w:pPr>
            <w:r w:rsidRPr="000E6992">
              <w:rPr>
                <w:snapToGrid w:val="0"/>
                <w:color w:val="000000"/>
              </w:rPr>
              <w:t>29,151</w:t>
            </w:r>
          </w:p>
        </w:tc>
        <w:tc>
          <w:tcPr>
            <w:tcW w:w="1721" w:type="dxa"/>
            <w:shd w:val="clear" w:color="auto" w:fill="auto"/>
            <w:vAlign w:val="center"/>
            <w:hideMark/>
          </w:tcPr>
          <w:p w14:paraId="7FA7B693" w14:textId="77777777" w:rsidR="000E6992" w:rsidRPr="000E6992" w:rsidRDefault="000E6992" w:rsidP="000E6992">
            <w:pPr>
              <w:jc w:val="center"/>
              <w:rPr>
                <w:snapToGrid w:val="0"/>
                <w:color w:val="000000"/>
              </w:rPr>
            </w:pPr>
            <w:r w:rsidRPr="000E6992">
              <w:rPr>
                <w:snapToGrid w:val="0"/>
                <w:color w:val="000000"/>
              </w:rPr>
              <w:t>26,415</w:t>
            </w:r>
          </w:p>
        </w:tc>
        <w:tc>
          <w:tcPr>
            <w:tcW w:w="1712" w:type="dxa"/>
            <w:shd w:val="clear" w:color="auto" w:fill="auto"/>
            <w:vAlign w:val="center"/>
            <w:hideMark/>
          </w:tcPr>
          <w:p w14:paraId="60142E12" w14:textId="77777777" w:rsidR="000E6992" w:rsidRPr="000E6992" w:rsidRDefault="000E6992" w:rsidP="000E6992">
            <w:pPr>
              <w:jc w:val="center"/>
              <w:rPr>
                <w:snapToGrid w:val="0"/>
                <w:color w:val="000000"/>
              </w:rPr>
            </w:pPr>
            <w:r w:rsidRPr="000E6992">
              <w:rPr>
                <w:snapToGrid w:val="0"/>
                <w:color w:val="000000"/>
              </w:rPr>
              <w:t>2,736</w:t>
            </w:r>
          </w:p>
        </w:tc>
      </w:tr>
      <w:tr w:rsidR="000E6992" w:rsidRPr="000E6992" w14:paraId="2E395B88" w14:textId="77777777" w:rsidTr="00B252CF">
        <w:trPr>
          <w:trHeight w:val="20"/>
        </w:trPr>
        <w:tc>
          <w:tcPr>
            <w:tcW w:w="705" w:type="dxa"/>
            <w:shd w:val="clear" w:color="auto" w:fill="auto"/>
            <w:noWrap/>
            <w:vAlign w:val="center"/>
          </w:tcPr>
          <w:p w14:paraId="68234037" w14:textId="77777777" w:rsidR="000E6992" w:rsidRPr="000E6992" w:rsidRDefault="000E6992" w:rsidP="000E6992">
            <w:pPr>
              <w:jc w:val="center"/>
              <w:rPr>
                <w:snapToGrid w:val="0"/>
                <w:color w:val="000000"/>
              </w:rPr>
            </w:pPr>
            <w:r w:rsidRPr="000E6992">
              <w:rPr>
                <w:snapToGrid w:val="0"/>
                <w:color w:val="000000"/>
              </w:rPr>
              <w:t>4.3.1</w:t>
            </w:r>
          </w:p>
        </w:tc>
        <w:tc>
          <w:tcPr>
            <w:tcW w:w="4777" w:type="dxa"/>
            <w:shd w:val="clear" w:color="auto" w:fill="auto"/>
            <w:noWrap/>
            <w:vAlign w:val="center"/>
          </w:tcPr>
          <w:p w14:paraId="2B63768B" w14:textId="77777777" w:rsidR="000E6992" w:rsidRPr="000E6992" w:rsidRDefault="000E6992" w:rsidP="000E6992">
            <w:pPr>
              <w:rPr>
                <w:snapToGrid w:val="0"/>
                <w:color w:val="000000"/>
              </w:rPr>
            </w:pPr>
            <w:r w:rsidRPr="000E6992">
              <w:rPr>
                <w:snapToGrid w:val="0"/>
                <w:color w:val="000000"/>
              </w:rPr>
              <w:t xml:space="preserve">   - в том числе потери ООО "СЭР"</w:t>
            </w:r>
          </w:p>
        </w:tc>
        <w:tc>
          <w:tcPr>
            <w:tcW w:w="1141" w:type="dxa"/>
            <w:shd w:val="clear" w:color="auto" w:fill="auto"/>
            <w:noWrap/>
            <w:vAlign w:val="center"/>
          </w:tcPr>
          <w:p w14:paraId="21C77B67" w14:textId="77777777" w:rsidR="000E6992" w:rsidRPr="000E6992" w:rsidRDefault="000E6992" w:rsidP="000E6992">
            <w:pPr>
              <w:jc w:val="center"/>
              <w:rPr>
                <w:snapToGrid w:val="0"/>
                <w:color w:val="000000"/>
              </w:rPr>
            </w:pPr>
            <w:r w:rsidRPr="000E6992">
              <w:rPr>
                <w:snapToGrid w:val="0"/>
                <w:color w:val="000000"/>
              </w:rPr>
              <w:t>0,215</w:t>
            </w:r>
          </w:p>
        </w:tc>
        <w:tc>
          <w:tcPr>
            <w:tcW w:w="1721" w:type="dxa"/>
            <w:shd w:val="clear" w:color="auto" w:fill="auto"/>
            <w:vAlign w:val="center"/>
          </w:tcPr>
          <w:p w14:paraId="7CD5EE23" w14:textId="77777777" w:rsidR="000E6992" w:rsidRPr="000E6992" w:rsidRDefault="000E6992" w:rsidP="000E6992">
            <w:pPr>
              <w:jc w:val="center"/>
              <w:rPr>
                <w:snapToGrid w:val="0"/>
                <w:color w:val="000000"/>
              </w:rPr>
            </w:pPr>
            <w:r w:rsidRPr="000E6992">
              <w:rPr>
                <w:snapToGrid w:val="0"/>
                <w:color w:val="000000"/>
              </w:rPr>
              <w:t>0,215</w:t>
            </w:r>
          </w:p>
        </w:tc>
        <w:tc>
          <w:tcPr>
            <w:tcW w:w="1712" w:type="dxa"/>
            <w:shd w:val="clear" w:color="auto" w:fill="auto"/>
            <w:vAlign w:val="center"/>
          </w:tcPr>
          <w:p w14:paraId="361DBF1C" w14:textId="77777777" w:rsidR="000E6992" w:rsidRPr="000E6992" w:rsidRDefault="000E6992" w:rsidP="000E6992">
            <w:pPr>
              <w:jc w:val="center"/>
              <w:rPr>
                <w:snapToGrid w:val="0"/>
                <w:color w:val="000000"/>
              </w:rPr>
            </w:pPr>
            <w:r w:rsidRPr="000E6992">
              <w:rPr>
                <w:snapToGrid w:val="0"/>
                <w:color w:val="000000"/>
              </w:rPr>
              <w:t>0,000</w:t>
            </w:r>
          </w:p>
        </w:tc>
      </w:tr>
      <w:tr w:rsidR="000E6992" w:rsidRPr="000E6992" w14:paraId="691D2761" w14:textId="77777777" w:rsidTr="00B252CF">
        <w:trPr>
          <w:trHeight w:val="20"/>
        </w:trPr>
        <w:tc>
          <w:tcPr>
            <w:tcW w:w="705" w:type="dxa"/>
            <w:shd w:val="clear" w:color="auto" w:fill="auto"/>
            <w:noWrap/>
            <w:vAlign w:val="center"/>
            <w:hideMark/>
          </w:tcPr>
          <w:p w14:paraId="69793962" w14:textId="77777777" w:rsidR="000E6992" w:rsidRPr="000E6992" w:rsidRDefault="000E6992" w:rsidP="000E6992">
            <w:pPr>
              <w:jc w:val="center"/>
              <w:rPr>
                <w:snapToGrid w:val="0"/>
                <w:color w:val="000000"/>
              </w:rPr>
            </w:pPr>
            <w:r w:rsidRPr="000E6992">
              <w:rPr>
                <w:snapToGrid w:val="0"/>
                <w:color w:val="000000"/>
              </w:rPr>
              <w:t>5</w:t>
            </w:r>
          </w:p>
        </w:tc>
        <w:tc>
          <w:tcPr>
            <w:tcW w:w="4777" w:type="dxa"/>
            <w:shd w:val="clear" w:color="auto" w:fill="auto"/>
            <w:vAlign w:val="center"/>
            <w:hideMark/>
          </w:tcPr>
          <w:p w14:paraId="6A9B61A8" w14:textId="77777777" w:rsidR="000E6992" w:rsidRPr="000E6992" w:rsidRDefault="000E6992" w:rsidP="000E6992">
            <w:pPr>
              <w:rPr>
                <w:snapToGrid w:val="0"/>
                <w:color w:val="000000"/>
              </w:rPr>
            </w:pPr>
            <w:r w:rsidRPr="000E6992">
              <w:rPr>
                <w:snapToGrid w:val="0"/>
                <w:color w:val="000000"/>
              </w:rPr>
              <w:t>Полезный отпуск на потребительский рынок в паре</w:t>
            </w:r>
          </w:p>
        </w:tc>
        <w:tc>
          <w:tcPr>
            <w:tcW w:w="1141" w:type="dxa"/>
            <w:shd w:val="clear" w:color="auto" w:fill="auto"/>
            <w:noWrap/>
            <w:vAlign w:val="center"/>
            <w:hideMark/>
          </w:tcPr>
          <w:p w14:paraId="65FE49F0" w14:textId="77777777" w:rsidR="000E6992" w:rsidRPr="000E6992" w:rsidRDefault="000E6992" w:rsidP="000E6992">
            <w:pPr>
              <w:jc w:val="center"/>
              <w:rPr>
                <w:snapToGrid w:val="0"/>
                <w:color w:val="000000"/>
              </w:rPr>
            </w:pPr>
            <w:r w:rsidRPr="000E6992">
              <w:rPr>
                <w:snapToGrid w:val="0"/>
                <w:color w:val="000000"/>
              </w:rPr>
              <w:t>7,437</w:t>
            </w:r>
          </w:p>
        </w:tc>
        <w:tc>
          <w:tcPr>
            <w:tcW w:w="1721" w:type="dxa"/>
            <w:shd w:val="clear" w:color="auto" w:fill="auto"/>
            <w:vAlign w:val="center"/>
            <w:hideMark/>
          </w:tcPr>
          <w:p w14:paraId="67676935" w14:textId="77777777" w:rsidR="000E6992" w:rsidRPr="000E6992" w:rsidRDefault="000E6992" w:rsidP="000E6992">
            <w:pPr>
              <w:jc w:val="center"/>
              <w:rPr>
                <w:snapToGrid w:val="0"/>
                <w:color w:val="000000"/>
              </w:rPr>
            </w:pPr>
            <w:r w:rsidRPr="000E6992">
              <w:rPr>
                <w:snapToGrid w:val="0"/>
                <w:color w:val="000000"/>
              </w:rPr>
              <w:t>7,437</w:t>
            </w:r>
          </w:p>
        </w:tc>
        <w:tc>
          <w:tcPr>
            <w:tcW w:w="1712" w:type="dxa"/>
            <w:shd w:val="clear" w:color="auto" w:fill="auto"/>
            <w:vAlign w:val="center"/>
            <w:hideMark/>
          </w:tcPr>
          <w:p w14:paraId="053BFB1C" w14:textId="77777777" w:rsidR="000E6992" w:rsidRPr="000E6992" w:rsidRDefault="000E6992" w:rsidP="000E6992">
            <w:pPr>
              <w:jc w:val="center"/>
              <w:rPr>
                <w:snapToGrid w:val="0"/>
                <w:color w:val="000000"/>
              </w:rPr>
            </w:pPr>
            <w:r w:rsidRPr="000E6992">
              <w:rPr>
                <w:snapToGrid w:val="0"/>
                <w:color w:val="000000"/>
              </w:rPr>
              <w:t>0,000</w:t>
            </w:r>
          </w:p>
        </w:tc>
      </w:tr>
      <w:tr w:rsidR="000E6992" w:rsidRPr="000E6992" w14:paraId="44F29312" w14:textId="77777777" w:rsidTr="00B252CF">
        <w:trPr>
          <w:trHeight w:val="20"/>
        </w:trPr>
        <w:tc>
          <w:tcPr>
            <w:tcW w:w="705" w:type="dxa"/>
            <w:shd w:val="clear" w:color="auto" w:fill="auto"/>
            <w:noWrap/>
            <w:vAlign w:val="center"/>
            <w:hideMark/>
          </w:tcPr>
          <w:p w14:paraId="1E7C95A6" w14:textId="77777777" w:rsidR="000E6992" w:rsidRPr="000E6992" w:rsidRDefault="000E6992" w:rsidP="000E6992">
            <w:pPr>
              <w:jc w:val="center"/>
              <w:rPr>
                <w:snapToGrid w:val="0"/>
                <w:color w:val="000000"/>
              </w:rPr>
            </w:pPr>
            <w:r w:rsidRPr="000E6992">
              <w:rPr>
                <w:snapToGrid w:val="0"/>
                <w:color w:val="000000"/>
              </w:rPr>
              <w:t>6</w:t>
            </w:r>
          </w:p>
        </w:tc>
        <w:tc>
          <w:tcPr>
            <w:tcW w:w="4777" w:type="dxa"/>
            <w:shd w:val="clear" w:color="auto" w:fill="auto"/>
            <w:vAlign w:val="center"/>
            <w:hideMark/>
          </w:tcPr>
          <w:p w14:paraId="2C85B9E1" w14:textId="77777777" w:rsidR="000E6992" w:rsidRPr="000E6992" w:rsidRDefault="000E6992" w:rsidP="000E6992">
            <w:pPr>
              <w:rPr>
                <w:snapToGrid w:val="0"/>
                <w:color w:val="000000"/>
              </w:rPr>
            </w:pPr>
            <w:r w:rsidRPr="000E6992">
              <w:rPr>
                <w:snapToGrid w:val="0"/>
                <w:color w:val="000000"/>
              </w:rPr>
              <w:t xml:space="preserve"> Полезный отпуск на производственные нужды</w:t>
            </w:r>
          </w:p>
        </w:tc>
        <w:tc>
          <w:tcPr>
            <w:tcW w:w="1141" w:type="dxa"/>
            <w:shd w:val="clear" w:color="auto" w:fill="auto"/>
            <w:noWrap/>
            <w:vAlign w:val="center"/>
            <w:hideMark/>
          </w:tcPr>
          <w:p w14:paraId="2138A589" w14:textId="77777777" w:rsidR="000E6992" w:rsidRPr="000E6992" w:rsidRDefault="000E6992" w:rsidP="000E6992">
            <w:pPr>
              <w:jc w:val="center"/>
              <w:rPr>
                <w:snapToGrid w:val="0"/>
                <w:color w:val="000000"/>
              </w:rPr>
            </w:pPr>
            <w:r w:rsidRPr="000E6992">
              <w:rPr>
                <w:snapToGrid w:val="0"/>
                <w:color w:val="000000"/>
              </w:rPr>
              <w:t>0,000</w:t>
            </w:r>
          </w:p>
        </w:tc>
        <w:tc>
          <w:tcPr>
            <w:tcW w:w="1721" w:type="dxa"/>
            <w:shd w:val="clear" w:color="auto" w:fill="auto"/>
            <w:vAlign w:val="center"/>
            <w:hideMark/>
          </w:tcPr>
          <w:p w14:paraId="15334679" w14:textId="77777777" w:rsidR="000E6992" w:rsidRPr="000E6992" w:rsidRDefault="000E6992" w:rsidP="000E6992">
            <w:pPr>
              <w:jc w:val="center"/>
              <w:rPr>
                <w:snapToGrid w:val="0"/>
                <w:color w:val="000000"/>
              </w:rPr>
            </w:pPr>
            <w:r w:rsidRPr="000E6992">
              <w:rPr>
                <w:snapToGrid w:val="0"/>
                <w:color w:val="000000"/>
              </w:rPr>
              <w:t>0,000</w:t>
            </w:r>
          </w:p>
        </w:tc>
        <w:tc>
          <w:tcPr>
            <w:tcW w:w="1712" w:type="dxa"/>
            <w:shd w:val="clear" w:color="auto" w:fill="auto"/>
            <w:vAlign w:val="center"/>
            <w:hideMark/>
          </w:tcPr>
          <w:p w14:paraId="6B23514B" w14:textId="77777777" w:rsidR="000E6992" w:rsidRPr="000E6992" w:rsidRDefault="000E6992" w:rsidP="000E6992">
            <w:pPr>
              <w:jc w:val="center"/>
              <w:rPr>
                <w:snapToGrid w:val="0"/>
                <w:color w:val="000000"/>
              </w:rPr>
            </w:pPr>
            <w:r w:rsidRPr="000E6992">
              <w:rPr>
                <w:snapToGrid w:val="0"/>
                <w:color w:val="000000"/>
              </w:rPr>
              <w:t>0,000</w:t>
            </w:r>
          </w:p>
        </w:tc>
      </w:tr>
      <w:tr w:rsidR="000E6992" w:rsidRPr="000E6992" w14:paraId="0ADE3032" w14:textId="77777777" w:rsidTr="00B252CF">
        <w:trPr>
          <w:trHeight w:val="20"/>
        </w:trPr>
        <w:tc>
          <w:tcPr>
            <w:tcW w:w="705" w:type="dxa"/>
            <w:shd w:val="clear" w:color="auto" w:fill="auto"/>
            <w:noWrap/>
            <w:vAlign w:val="center"/>
            <w:hideMark/>
          </w:tcPr>
          <w:p w14:paraId="2900F7E0" w14:textId="77777777" w:rsidR="000E6992" w:rsidRPr="000E6992" w:rsidRDefault="000E6992" w:rsidP="000E6992">
            <w:pPr>
              <w:jc w:val="center"/>
              <w:rPr>
                <w:snapToGrid w:val="0"/>
                <w:color w:val="000000"/>
              </w:rPr>
            </w:pPr>
            <w:r w:rsidRPr="000E6992">
              <w:rPr>
                <w:snapToGrid w:val="0"/>
                <w:color w:val="000000"/>
              </w:rPr>
              <w:t>7</w:t>
            </w:r>
          </w:p>
        </w:tc>
        <w:tc>
          <w:tcPr>
            <w:tcW w:w="4777" w:type="dxa"/>
            <w:shd w:val="clear" w:color="auto" w:fill="auto"/>
            <w:vAlign w:val="center"/>
            <w:hideMark/>
          </w:tcPr>
          <w:p w14:paraId="25321A27" w14:textId="77777777" w:rsidR="000E6992" w:rsidRPr="000E6992" w:rsidRDefault="000E6992" w:rsidP="000E6992">
            <w:pPr>
              <w:rPr>
                <w:snapToGrid w:val="0"/>
                <w:color w:val="000000"/>
              </w:rPr>
            </w:pPr>
            <w:r w:rsidRPr="000E6992">
              <w:rPr>
                <w:snapToGrid w:val="0"/>
                <w:color w:val="000000"/>
              </w:rPr>
              <w:t>Потери на собственные нужды котельной</w:t>
            </w:r>
          </w:p>
        </w:tc>
        <w:tc>
          <w:tcPr>
            <w:tcW w:w="1141" w:type="dxa"/>
            <w:shd w:val="clear" w:color="auto" w:fill="auto"/>
            <w:vAlign w:val="center"/>
            <w:hideMark/>
          </w:tcPr>
          <w:p w14:paraId="0E22127A" w14:textId="77777777" w:rsidR="000E6992" w:rsidRPr="000E6992" w:rsidRDefault="000E6992" w:rsidP="000E6992">
            <w:pPr>
              <w:jc w:val="center"/>
              <w:rPr>
                <w:snapToGrid w:val="0"/>
                <w:color w:val="000000"/>
              </w:rPr>
            </w:pPr>
            <w:r w:rsidRPr="000E6992">
              <w:rPr>
                <w:snapToGrid w:val="0"/>
                <w:color w:val="000000"/>
              </w:rPr>
              <w:t>22,377</w:t>
            </w:r>
          </w:p>
        </w:tc>
        <w:tc>
          <w:tcPr>
            <w:tcW w:w="1721" w:type="dxa"/>
            <w:shd w:val="clear" w:color="auto" w:fill="auto"/>
            <w:vAlign w:val="center"/>
            <w:hideMark/>
          </w:tcPr>
          <w:p w14:paraId="4C2B90A9" w14:textId="77777777" w:rsidR="000E6992" w:rsidRPr="000E6992" w:rsidRDefault="000E6992" w:rsidP="000E6992">
            <w:pPr>
              <w:jc w:val="center"/>
              <w:rPr>
                <w:snapToGrid w:val="0"/>
                <w:color w:val="000000"/>
              </w:rPr>
            </w:pPr>
            <w:r w:rsidRPr="000E6992">
              <w:rPr>
                <w:snapToGrid w:val="0"/>
                <w:color w:val="000000"/>
              </w:rPr>
              <w:t>5,337</w:t>
            </w:r>
          </w:p>
        </w:tc>
        <w:tc>
          <w:tcPr>
            <w:tcW w:w="1712" w:type="dxa"/>
            <w:shd w:val="clear" w:color="auto" w:fill="auto"/>
            <w:vAlign w:val="center"/>
            <w:hideMark/>
          </w:tcPr>
          <w:p w14:paraId="3E598208" w14:textId="77777777" w:rsidR="000E6992" w:rsidRPr="000E6992" w:rsidRDefault="000E6992" w:rsidP="000E6992">
            <w:pPr>
              <w:jc w:val="center"/>
              <w:rPr>
                <w:snapToGrid w:val="0"/>
                <w:color w:val="000000"/>
              </w:rPr>
            </w:pPr>
            <w:r w:rsidRPr="000E6992">
              <w:rPr>
                <w:snapToGrid w:val="0"/>
                <w:color w:val="000000"/>
              </w:rPr>
              <w:t>0,450</w:t>
            </w:r>
          </w:p>
        </w:tc>
      </w:tr>
      <w:tr w:rsidR="000E6992" w:rsidRPr="000E6992" w14:paraId="12D83269" w14:textId="77777777" w:rsidTr="00B252CF">
        <w:trPr>
          <w:trHeight w:val="20"/>
        </w:trPr>
        <w:tc>
          <w:tcPr>
            <w:tcW w:w="705" w:type="dxa"/>
            <w:shd w:val="clear" w:color="auto" w:fill="auto"/>
            <w:noWrap/>
            <w:vAlign w:val="center"/>
            <w:hideMark/>
          </w:tcPr>
          <w:p w14:paraId="08EBA5FD" w14:textId="77777777" w:rsidR="000E6992" w:rsidRPr="000E6992" w:rsidRDefault="000E6992" w:rsidP="000E6992">
            <w:pPr>
              <w:jc w:val="center"/>
              <w:rPr>
                <w:snapToGrid w:val="0"/>
                <w:color w:val="000000"/>
              </w:rPr>
            </w:pPr>
            <w:r w:rsidRPr="000E6992">
              <w:rPr>
                <w:snapToGrid w:val="0"/>
                <w:color w:val="000000"/>
              </w:rPr>
              <w:t>8</w:t>
            </w:r>
          </w:p>
        </w:tc>
        <w:tc>
          <w:tcPr>
            <w:tcW w:w="4777" w:type="dxa"/>
            <w:shd w:val="clear" w:color="auto" w:fill="auto"/>
            <w:vAlign w:val="center"/>
            <w:hideMark/>
          </w:tcPr>
          <w:p w14:paraId="534B9AC0" w14:textId="77777777" w:rsidR="000E6992" w:rsidRPr="000E6992" w:rsidRDefault="000E6992" w:rsidP="000E6992">
            <w:pPr>
              <w:rPr>
                <w:snapToGrid w:val="0"/>
                <w:color w:val="000000"/>
              </w:rPr>
            </w:pPr>
            <w:r w:rsidRPr="000E6992">
              <w:rPr>
                <w:snapToGrid w:val="0"/>
                <w:color w:val="000000"/>
              </w:rPr>
              <w:t xml:space="preserve">Потери в тепловых сетях </w:t>
            </w:r>
          </w:p>
        </w:tc>
        <w:tc>
          <w:tcPr>
            <w:tcW w:w="1141" w:type="dxa"/>
            <w:shd w:val="clear" w:color="auto" w:fill="auto"/>
            <w:vAlign w:val="center"/>
            <w:hideMark/>
          </w:tcPr>
          <w:p w14:paraId="167C884D" w14:textId="77777777" w:rsidR="000E6992" w:rsidRPr="000E6992" w:rsidRDefault="000E6992" w:rsidP="000E6992">
            <w:pPr>
              <w:jc w:val="center"/>
              <w:rPr>
                <w:snapToGrid w:val="0"/>
                <w:color w:val="000000"/>
              </w:rPr>
            </w:pPr>
            <w:r w:rsidRPr="000E6992">
              <w:rPr>
                <w:snapToGrid w:val="0"/>
                <w:color w:val="000000"/>
              </w:rPr>
              <w:t>16,590</w:t>
            </w:r>
          </w:p>
        </w:tc>
        <w:tc>
          <w:tcPr>
            <w:tcW w:w="1721" w:type="dxa"/>
            <w:shd w:val="clear" w:color="auto" w:fill="auto"/>
            <w:vAlign w:val="center"/>
            <w:hideMark/>
          </w:tcPr>
          <w:p w14:paraId="4285AF90" w14:textId="77777777" w:rsidR="000E6992" w:rsidRPr="000E6992" w:rsidRDefault="000E6992" w:rsidP="000E6992">
            <w:pPr>
              <w:jc w:val="center"/>
              <w:rPr>
                <w:snapToGrid w:val="0"/>
                <w:color w:val="000000"/>
              </w:rPr>
            </w:pPr>
            <w:r w:rsidRPr="000E6992">
              <w:rPr>
                <w:snapToGrid w:val="0"/>
                <w:color w:val="000000"/>
              </w:rPr>
              <w:t>15,057</w:t>
            </w:r>
          </w:p>
        </w:tc>
        <w:tc>
          <w:tcPr>
            <w:tcW w:w="1712" w:type="dxa"/>
            <w:shd w:val="clear" w:color="auto" w:fill="auto"/>
            <w:vAlign w:val="center"/>
            <w:hideMark/>
          </w:tcPr>
          <w:p w14:paraId="1DAD0CFE" w14:textId="77777777" w:rsidR="000E6992" w:rsidRPr="000E6992" w:rsidRDefault="000E6992" w:rsidP="000E6992">
            <w:pPr>
              <w:jc w:val="center"/>
              <w:rPr>
                <w:snapToGrid w:val="0"/>
                <w:color w:val="000000"/>
              </w:rPr>
            </w:pPr>
            <w:r w:rsidRPr="000E6992">
              <w:rPr>
                <w:snapToGrid w:val="0"/>
                <w:color w:val="000000"/>
              </w:rPr>
              <w:t>1,533</w:t>
            </w:r>
          </w:p>
        </w:tc>
      </w:tr>
    </w:tbl>
    <w:p w14:paraId="0B129A39" w14:textId="77777777" w:rsidR="000E6992" w:rsidRPr="000E6992" w:rsidRDefault="000E6992" w:rsidP="000E6992">
      <w:pPr>
        <w:tabs>
          <w:tab w:val="left" w:pos="10490"/>
        </w:tabs>
        <w:ind w:firstLine="720"/>
        <w:jc w:val="both"/>
        <w:rPr>
          <w:snapToGrid w:val="0"/>
          <w:color w:val="000000"/>
          <w:sz w:val="28"/>
          <w:szCs w:val="28"/>
        </w:rPr>
      </w:pPr>
    </w:p>
    <w:p w14:paraId="63B33966" w14:textId="77777777" w:rsidR="000E6992" w:rsidRPr="000E6992" w:rsidRDefault="000E6992" w:rsidP="000E6992">
      <w:pPr>
        <w:ind w:firstLine="720"/>
        <w:jc w:val="both"/>
        <w:rPr>
          <w:snapToGrid w:val="0"/>
          <w:color w:val="000000"/>
          <w:sz w:val="28"/>
          <w:szCs w:val="28"/>
        </w:rPr>
      </w:pPr>
      <w:r w:rsidRPr="000E6992">
        <w:rPr>
          <w:snapToGrid w:val="0"/>
          <w:color w:val="000000"/>
          <w:sz w:val="28"/>
          <w:szCs w:val="28"/>
        </w:rPr>
        <w:t>Сводный баланс тепловой энергии ОАО «СКЭК» г. Тайга на 2025 год по полугодиям представлен в таблице 41.</w:t>
      </w:r>
    </w:p>
    <w:p w14:paraId="6DADDCD6" w14:textId="77777777" w:rsidR="000E6992" w:rsidRPr="000E6992" w:rsidRDefault="000E6992" w:rsidP="000E6992">
      <w:pPr>
        <w:ind w:firstLine="720"/>
        <w:jc w:val="right"/>
        <w:rPr>
          <w:snapToGrid w:val="0"/>
          <w:color w:val="000000"/>
          <w:sz w:val="28"/>
          <w:szCs w:val="28"/>
        </w:rPr>
      </w:pPr>
      <w:r w:rsidRPr="000E6992">
        <w:rPr>
          <w:snapToGrid w:val="0"/>
          <w:color w:val="000000"/>
          <w:sz w:val="28"/>
          <w:szCs w:val="28"/>
        </w:rPr>
        <w:t>Таблица 41</w:t>
      </w:r>
    </w:p>
    <w:p w14:paraId="41FDF554" w14:textId="77777777" w:rsidR="000E6992" w:rsidRPr="000E6992" w:rsidRDefault="000E6992" w:rsidP="000E6992">
      <w:pPr>
        <w:tabs>
          <w:tab w:val="left" w:pos="10490"/>
        </w:tabs>
        <w:ind w:firstLine="720"/>
        <w:jc w:val="both"/>
        <w:rPr>
          <w:snapToGrid w:val="0"/>
          <w:color w:val="000000"/>
          <w:sz w:val="28"/>
          <w:szCs w:val="28"/>
        </w:rPr>
      </w:pPr>
      <w:r w:rsidRPr="000E6992">
        <w:rPr>
          <w:snapToGrid w:val="0"/>
          <w:color w:val="000000"/>
          <w:sz w:val="28"/>
          <w:szCs w:val="28"/>
        </w:rPr>
        <w:t>Баланс тепловой энергии ОАО «СКЭК» г. Тайга на 2025 год по концессиям</w:t>
      </w:r>
    </w:p>
    <w:tbl>
      <w:tblPr>
        <w:tblW w:w="100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5413"/>
        <w:gridCol w:w="1143"/>
        <w:gridCol w:w="1410"/>
        <w:gridCol w:w="1410"/>
      </w:tblGrid>
      <w:tr w:rsidR="000E6992" w:rsidRPr="000E6992" w14:paraId="785D231D" w14:textId="77777777" w:rsidTr="00B252CF">
        <w:trPr>
          <w:trHeight w:val="20"/>
        </w:trPr>
        <w:tc>
          <w:tcPr>
            <w:tcW w:w="684" w:type="dxa"/>
            <w:shd w:val="clear" w:color="auto" w:fill="auto"/>
            <w:vAlign w:val="center"/>
            <w:hideMark/>
          </w:tcPr>
          <w:p w14:paraId="46B96D75" w14:textId="77777777" w:rsidR="000E6992" w:rsidRPr="000E6992" w:rsidRDefault="000E6992" w:rsidP="000E6992">
            <w:pPr>
              <w:jc w:val="center"/>
              <w:rPr>
                <w:snapToGrid w:val="0"/>
                <w:color w:val="000000"/>
              </w:rPr>
            </w:pPr>
            <w:r w:rsidRPr="000E6992">
              <w:rPr>
                <w:snapToGrid w:val="0"/>
                <w:color w:val="000000"/>
              </w:rPr>
              <w:t>№ п/п</w:t>
            </w:r>
          </w:p>
        </w:tc>
        <w:tc>
          <w:tcPr>
            <w:tcW w:w="5413" w:type="dxa"/>
            <w:shd w:val="clear" w:color="auto" w:fill="auto"/>
            <w:vAlign w:val="center"/>
            <w:hideMark/>
          </w:tcPr>
          <w:p w14:paraId="52A90874" w14:textId="77777777" w:rsidR="000E6992" w:rsidRPr="000E6992" w:rsidRDefault="000E6992" w:rsidP="000E6992">
            <w:pPr>
              <w:jc w:val="center"/>
              <w:rPr>
                <w:snapToGrid w:val="0"/>
                <w:color w:val="000000"/>
              </w:rPr>
            </w:pPr>
            <w:r w:rsidRPr="000E6992">
              <w:rPr>
                <w:snapToGrid w:val="0"/>
                <w:color w:val="000000"/>
              </w:rPr>
              <w:t>Показатель</w:t>
            </w:r>
          </w:p>
        </w:tc>
        <w:tc>
          <w:tcPr>
            <w:tcW w:w="1143" w:type="dxa"/>
            <w:shd w:val="clear" w:color="auto" w:fill="auto"/>
            <w:vAlign w:val="center"/>
            <w:hideMark/>
          </w:tcPr>
          <w:p w14:paraId="39B63A02" w14:textId="77777777" w:rsidR="000E6992" w:rsidRPr="000E6992" w:rsidRDefault="000E6992" w:rsidP="000E6992">
            <w:pPr>
              <w:jc w:val="center"/>
              <w:rPr>
                <w:snapToGrid w:val="0"/>
                <w:color w:val="000000"/>
              </w:rPr>
            </w:pPr>
            <w:r w:rsidRPr="000E6992">
              <w:rPr>
                <w:snapToGrid w:val="0"/>
                <w:color w:val="000000"/>
              </w:rPr>
              <w:t>Всего</w:t>
            </w:r>
          </w:p>
        </w:tc>
        <w:tc>
          <w:tcPr>
            <w:tcW w:w="1410" w:type="dxa"/>
            <w:shd w:val="clear" w:color="auto" w:fill="auto"/>
            <w:vAlign w:val="center"/>
            <w:hideMark/>
          </w:tcPr>
          <w:p w14:paraId="1EDC3FD6" w14:textId="77777777" w:rsidR="000E6992" w:rsidRPr="000E6992" w:rsidRDefault="000E6992" w:rsidP="000E6992">
            <w:pPr>
              <w:jc w:val="center"/>
              <w:rPr>
                <w:snapToGrid w:val="0"/>
                <w:color w:val="000000"/>
              </w:rPr>
            </w:pPr>
            <w:r w:rsidRPr="000E6992">
              <w:rPr>
                <w:snapToGrid w:val="0"/>
                <w:color w:val="000000"/>
              </w:rPr>
              <w:t>1 полугодие</w:t>
            </w:r>
          </w:p>
        </w:tc>
        <w:tc>
          <w:tcPr>
            <w:tcW w:w="1410" w:type="dxa"/>
            <w:shd w:val="clear" w:color="auto" w:fill="auto"/>
            <w:vAlign w:val="center"/>
            <w:hideMark/>
          </w:tcPr>
          <w:p w14:paraId="0289B7CF" w14:textId="77777777" w:rsidR="000E6992" w:rsidRPr="000E6992" w:rsidRDefault="000E6992" w:rsidP="000E6992">
            <w:pPr>
              <w:jc w:val="center"/>
              <w:rPr>
                <w:snapToGrid w:val="0"/>
                <w:color w:val="000000"/>
              </w:rPr>
            </w:pPr>
            <w:r w:rsidRPr="000E6992">
              <w:rPr>
                <w:snapToGrid w:val="0"/>
                <w:color w:val="000000"/>
              </w:rPr>
              <w:t>2 полугодие</w:t>
            </w:r>
          </w:p>
        </w:tc>
      </w:tr>
      <w:tr w:rsidR="000E6992" w:rsidRPr="000E6992" w14:paraId="0DC3084A" w14:textId="77777777" w:rsidTr="00B252CF">
        <w:trPr>
          <w:trHeight w:val="20"/>
        </w:trPr>
        <w:tc>
          <w:tcPr>
            <w:tcW w:w="684" w:type="dxa"/>
            <w:shd w:val="clear" w:color="auto" w:fill="auto"/>
            <w:vAlign w:val="center"/>
            <w:hideMark/>
          </w:tcPr>
          <w:p w14:paraId="2819021B" w14:textId="77777777" w:rsidR="000E6992" w:rsidRPr="000E6992" w:rsidRDefault="000E6992" w:rsidP="000E6992">
            <w:pPr>
              <w:jc w:val="center"/>
              <w:rPr>
                <w:snapToGrid w:val="0"/>
                <w:color w:val="000000"/>
              </w:rPr>
            </w:pPr>
            <w:r w:rsidRPr="000E6992">
              <w:rPr>
                <w:snapToGrid w:val="0"/>
                <w:color w:val="000000"/>
              </w:rPr>
              <w:t>1</w:t>
            </w:r>
          </w:p>
        </w:tc>
        <w:tc>
          <w:tcPr>
            <w:tcW w:w="5413" w:type="dxa"/>
            <w:shd w:val="clear" w:color="auto" w:fill="auto"/>
            <w:noWrap/>
            <w:vAlign w:val="center"/>
            <w:hideMark/>
          </w:tcPr>
          <w:p w14:paraId="627285DF" w14:textId="77777777" w:rsidR="000E6992" w:rsidRPr="000E6992" w:rsidRDefault="000E6992" w:rsidP="000E6992">
            <w:pPr>
              <w:rPr>
                <w:snapToGrid w:val="0"/>
                <w:color w:val="000000"/>
              </w:rPr>
            </w:pPr>
            <w:r w:rsidRPr="000E6992">
              <w:rPr>
                <w:snapToGrid w:val="0"/>
                <w:color w:val="000000"/>
              </w:rPr>
              <w:t>Нормативная выработка т/энергии</w:t>
            </w:r>
          </w:p>
        </w:tc>
        <w:tc>
          <w:tcPr>
            <w:tcW w:w="1143" w:type="dxa"/>
            <w:shd w:val="clear" w:color="auto" w:fill="auto"/>
            <w:vAlign w:val="center"/>
            <w:hideMark/>
          </w:tcPr>
          <w:p w14:paraId="5E86A177" w14:textId="77777777" w:rsidR="000E6992" w:rsidRPr="000E6992" w:rsidRDefault="000E6992" w:rsidP="000E6992">
            <w:pPr>
              <w:jc w:val="center"/>
              <w:rPr>
                <w:snapToGrid w:val="0"/>
                <w:color w:val="000000"/>
                <w:sz w:val="28"/>
                <w:szCs w:val="28"/>
              </w:rPr>
            </w:pPr>
            <w:r w:rsidRPr="000E6992">
              <w:rPr>
                <w:snapToGrid w:val="0"/>
                <w:color w:val="000000"/>
                <w:sz w:val="28"/>
                <w:szCs w:val="28"/>
              </w:rPr>
              <w:t>159,089</w:t>
            </w:r>
          </w:p>
        </w:tc>
        <w:tc>
          <w:tcPr>
            <w:tcW w:w="1410" w:type="dxa"/>
            <w:shd w:val="clear" w:color="auto" w:fill="auto"/>
            <w:vAlign w:val="center"/>
            <w:hideMark/>
          </w:tcPr>
          <w:p w14:paraId="6DED29D2" w14:textId="77777777" w:rsidR="000E6992" w:rsidRPr="000E6992" w:rsidRDefault="000E6992" w:rsidP="000E6992">
            <w:pPr>
              <w:jc w:val="center"/>
              <w:rPr>
                <w:snapToGrid w:val="0"/>
                <w:color w:val="000000"/>
                <w:sz w:val="28"/>
                <w:szCs w:val="28"/>
              </w:rPr>
            </w:pPr>
            <w:r w:rsidRPr="000E6992">
              <w:rPr>
                <w:snapToGrid w:val="0"/>
                <w:color w:val="000000"/>
                <w:sz w:val="28"/>
                <w:szCs w:val="28"/>
              </w:rPr>
              <w:t>86,742</w:t>
            </w:r>
          </w:p>
        </w:tc>
        <w:tc>
          <w:tcPr>
            <w:tcW w:w="1410" w:type="dxa"/>
            <w:shd w:val="clear" w:color="auto" w:fill="auto"/>
            <w:vAlign w:val="center"/>
            <w:hideMark/>
          </w:tcPr>
          <w:p w14:paraId="3E6A4417" w14:textId="77777777" w:rsidR="000E6992" w:rsidRPr="000E6992" w:rsidRDefault="000E6992" w:rsidP="000E6992">
            <w:pPr>
              <w:jc w:val="center"/>
              <w:rPr>
                <w:snapToGrid w:val="0"/>
                <w:color w:val="000000"/>
                <w:sz w:val="28"/>
                <w:szCs w:val="28"/>
              </w:rPr>
            </w:pPr>
            <w:r w:rsidRPr="000E6992">
              <w:rPr>
                <w:snapToGrid w:val="0"/>
                <w:color w:val="000000"/>
                <w:sz w:val="28"/>
                <w:szCs w:val="28"/>
              </w:rPr>
              <w:t>72,347</w:t>
            </w:r>
          </w:p>
        </w:tc>
      </w:tr>
      <w:tr w:rsidR="000E6992" w:rsidRPr="000E6992" w14:paraId="52C1BDF5" w14:textId="77777777" w:rsidTr="00B252CF">
        <w:trPr>
          <w:trHeight w:val="20"/>
        </w:trPr>
        <w:tc>
          <w:tcPr>
            <w:tcW w:w="684" w:type="dxa"/>
            <w:shd w:val="clear" w:color="auto" w:fill="auto"/>
            <w:vAlign w:val="center"/>
            <w:hideMark/>
          </w:tcPr>
          <w:p w14:paraId="0E21C1DF" w14:textId="77777777" w:rsidR="000E6992" w:rsidRPr="000E6992" w:rsidRDefault="000E6992" w:rsidP="000E6992">
            <w:pPr>
              <w:jc w:val="center"/>
              <w:rPr>
                <w:snapToGrid w:val="0"/>
                <w:color w:val="000000"/>
              </w:rPr>
            </w:pPr>
            <w:r w:rsidRPr="000E6992">
              <w:rPr>
                <w:snapToGrid w:val="0"/>
                <w:color w:val="000000"/>
              </w:rPr>
              <w:t>2</w:t>
            </w:r>
          </w:p>
        </w:tc>
        <w:tc>
          <w:tcPr>
            <w:tcW w:w="5413" w:type="dxa"/>
            <w:shd w:val="clear" w:color="auto" w:fill="auto"/>
            <w:noWrap/>
            <w:vAlign w:val="center"/>
            <w:hideMark/>
          </w:tcPr>
          <w:p w14:paraId="40174A53" w14:textId="77777777" w:rsidR="000E6992" w:rsidRPr="000E6992" w:rsidRDefault="000E6992" w:rsidP="000E6992">
            <w:pPr>
              <w:rPr>
                <w:snapToGrid w:val="0"/>
                <w:color w:val="000000"/>
              </w:rPr>
            </w:pPr>
            <w:r w:rsidRPr="000E6992">
              <w:rPr>
                <w:snapToGrid w:val="0"/>
                <w:color w:val="000000"/>
              </w:rPr>
              <w:t>Отпуск тепловой энергии в сеть</w:t>
            </w:r>
          </w:p>
        </w:tc>
        <w:tc>
          <w:tcPr>
            <w:tcW w:w="1143" w:type="dxa"/>
            <w:shd w:val="clear" w:color="auto" w:fill="auto"/>
            <w:vAlign w:val="center"/>
            <w:hideMark/>
          </w:tcPr>
          <w:p w14:paraId="588B2279" w14:textId="77777777" w:rsidR="000E6992" w:rsidRPr="000E6992" w:rsidRDefault="000E6992" w:rsidP="000E6992">
            <w:pPr>
              <w:jc w:val="center"/>
              <w:rPr>
                <w:snapToGrid w:val="0"/>
                <w:color w:val="000000"/>
                <w:sz w:val="28"/>
                <w:szCs w:val="28"/>
              </w:rPr>
            </w:pPr>
            <w:r w:rsidRPr="000E6992">
              <w:rPr>
                <w:snapToGrid w:val="0"/>
                <w:color w:val="000000"/>
                <w:sz w:val="28"/>
                <w:szCs w:val="28"/>
              </w:rPr>
              <w:t>153,302</w:t>
            </w:r>
          </w:p>
        </w:tc>
        <w:tc>
          <w:tcPr>
            <w:tcW w:w="1410" w:type="dxa"/>
            <w:shd w:val="clear" w:color="auto" w:fill="auto"/>
            <w:vAlign w:val="center"/>
            <w:hideMark/>
          </w:tcPr>
          <w:p w14:paraId="6CB6715E" w14:textId="77777777" w:rsidR="000E6992" w:rsidRPr="000E6992" w:rsidRDefault="000E6992" w:rsidP="000E6992">
            <w:pPr>
              <w:jc w:val="center"/>
              <w:rPr>
                <w:snapToGrid w:val="0"/>
                <w:color w:val="000000"/>
                <w:sz w:val="28"/>
                <w:szCs w:val="28"/>
              </w:rPr>
            </w:pPr>
            <w:r w:rsidRPr="000E6992">
              <w:rPr>
                <w:snapToGrid w:val="0"/>
                <w:color w:val="000000"/>
                <w:sz w:val="28"/>
                <w:szCs w:val="28"/>
              </w:rPr>
              <w:t>83,588</w:t>
            </w:r>
          </w:p>
        </w:tc>
        <w:tc>
          <w:tcPr>
            <w:tcW w:w="1410" w:type="dxa"/>
            <w:shd w:val="clear" w:color="auto" w:fill="auto"/>
            <w:vAlign w:val="center"/>
            <w:hideMark/>
          </w:tcPr>
          <w:p w14:paraId="2E281531" w14:textId="77777777" w:rsidR="000E6992" w:rsidRPr="000E6992" w:rsidRDefault="000E6992" w:rsidP="000E6992">
            <w:pPr>
              <w:jc w:val="center"/>
              <w:rPr>
                <w:snapToGrid w:val="0"/>
                <w:color w:val="000000"/>
                <w:sz w:val="28"/>
                <w:szCs w:val="28"/>
              </w:rPr>
            </w:pPr>
            <w:r w:rsidRPr="000E6992">
              <w:rPr>
                <w:snapToGrid w:val="0"/>
                <w:color w:val="000000"/>
                <w:sz w:val="28"/>
                <w:szCs w:val="28"/>
              </w:rPr>
              <w:t>69,714</w:t>
            </w:r>
          </w:p>
        </w:tc>
      </w:tr>
      <w:tr w:rsidR="000E6992" w:rsidRPr="000E6992" w14:paraId="2C06FFD6" w14:textId="77777777" w:rsidTr="00B252CF">
        <w:trPr>
          <w:trHeight w:val="20"/>
        </w:trPr>
        <w:tc>
          <w:tcPr>
            <w:tcW w:w="684" w:type="dxa"/>
            <w:shd w:val="clear" w:color="auto" w:fill="auto"/>
            <w:vAlign w:val="center"/>
            <w:hideMark/>
          </w:tcPr>
          <w:p w14:paraId="6DA152F1" w14:textId="77777777" w:rsidR="000E6992" w:rsidRPr="000E6992" w:rsidRDefault="000E6992" w:rsidP="000E6992">
            <w:pPr>
              <w:jc w:val="center"/>
              <w:rPr>
                <w:snapToGrid w:val="0"/>
                <w:color w:val="000000"/>
              </w:rPr>
            </w:pPr>
            <w:r w:rsidRPr="000E6992">
              <w:rPr>
                <w:snapToGrid w:val="0"/>
                <w:color w:val="000000"/>
              </w:rPr>
              <w:t>3</w:t>
            </w:r>
          </w:p>
        </w:tc>
        <w:tc>
          <w:tcPr>
            <w:tcW w:w="5413" w:type="dxa"/>
            <w:shd w:val="clear" w:color="auto" w:fill="auto"/>
            <w:vAlign w:val="center"/>
            <w:hideMark/>
          </w:tcPr>
          <w:p w14:paraId="60F7D9D1" w14:textId="77777777" w:rsidR="000E6992" w:rsidRPr="000E6992" w:rsidRDefault="000E6992" w:rsidP="000E6992">
            <w:pPr>
              <w:rPr>
                <w:snapToGrid w:val="0"/>
                <w:color w:val="000000"/>
              </w:rPr>
            </w:pPr>
            <w:r w:rsidRPr="000E6992">
              <w:rPr>
                <w:snapToGrid w:val="0"/>
                <w:color w:val="000000"/>
              </w:rPr>
              <w:t>Полезный отпуск всего</w:t>
            </w:r>
          </w:p>
        </w:tc>
        <w:tc>
          <w:tcPr>
            <w:tcW w:w="1143" w:type="dxa"/>
            <w:shd w:val="clear" w:color="auto" w:fill="auto"/>
            <w:vAlign w:val="center"/>
            <w:hideMark/>
          </w:tcPr>
          <w:p w14:paraId="1F6C00EB" w14:textId="77777777" w:rsidR="000E6992" w:rsidRPr="000E6992" w:rsidRDefault="000E6992" w:rsidP="000E6992">
            <w:pPr>
              <w:jc w:val="center"/>
              <w:rPr>
                <w:snapToGrid w:val="0"/>
                <w:color w:val="000000"/>
                <w:sz w:val="28"/>
                <w:szCs w:val="28"/>
              </w:rPr>
            </w:pPr>
            <w:r w:rsidRPr="000E6992">
              <w:rPr>
                <w:snapToGrid w:val="0"/>
                <w:color w:val="000000"/>
                <w:sz w:val="28"/>
                <w:szCs w:val="28"/>
              </w:rPr>
              <w:t>136,712</w:t>
            </w:r>
          </w:p>
        </w:tc>
        <w:tc>
          <w:tcPr>
            <w:tcW w:w="1410" w:type="dxa"/>
            <w:shd w:val="clear" w:color="auto" w:fill="auto"/>
            <w:vAlign w:val="center"/>
            <w:hideMark/>
          </w:tcPr>
          <w:p w14:paraId="0D6BF09F" w14:textId="77777777" w:rsidR="000E6992" w:rsidRPr="000E6992" w:rsidRDefault="000E6992" w:rsidP="000E6992">
            <w:pPr>
              <w:jc w:val="center"/>
              <w:rPr>
                <w:snapToGrid w:val="0"/>
                <w:color w:val="000000"/>
                <w:sz w:val="28"/>
                <w:szCs w:val="28"/>
              </w:rPr>
            </w:pPr>
            <w:r w:rsidRPr="000E6992">
              <w:rPr>
                <w:snapToGrid w:val="0"/>
                <w:color w:val="000000"/>
                <w:sz w:val="28"/>
                <w:szCs w:val="28"/>
              </w:rPr>
              <w:t>74,544</w:t>
            </w:r>
          </w:p>
        </w:tc>
        <w:tc>
          <w:tcPr>
            <w:tcW w:w="1410" w:type="dxa"/>
            <w:shd w:val="clear" w:color="auto" w:fill="auto"/>
            <w:vAlign w:val="center"/>
            <w:hideMark/>
          </w:tcPr>
          <w:p w14:paraId="00FAAE8D" w14:textId="77777777" w:rsidR="000E6992" w:rsidRPr="000E6992" w:rsidRDefault="000E6992" w:rsidP="000E6992">
            <w:pPr>
              <w:jc w:val="center"/>
              <w:rPr>
                <w:snapToGrid w:val="0"/>
                <w:color w:val="000000"/>
                <w:sz w:val="28"/>
                <w:szCs w:val="28"/>
              </w:rPr>
            </w:pPr>
            <w:r w:rsidRPr="000E6992">
              <w:rPr>
                <w:snapToGrid w:val="0"/>
                <w:color w:val="000000"/>
                <w:sz w:val="28"/>
                <w:szCs w:val="28"/>
              </w:rPr>
              <w:t>62,168</w:t>
            </w:r>
          </w:p>
        </w:tc>
      </w:tr>
      <w:tr w:rsidR="000E6992" w:rsidRPr="000E6992" w14:paraId="26E3D083" w14:textId="77777777" w:rsidTr="00B252CF">
        <w:trPr>
          <w:trHeight w:val="20"/>
        </w:trPr>
        <w:tc>
          <w:tcPr>
            <w:tcW w:w="684" w:type="dxa"/>
            <w:shd w:val="clear" w:color="auto" w:fill="auto"/>
            <w:vAlign w:val="center"/>
            <w:hideMark/>
          </w:tcPr>
          <w:p w14:paraId="23917974" w14:textId="77777777" w:rsidR="000E6992" w:rsidRPr="000E6992" w:rsidRDefault="000E6992" w:rsidP="000E6992">
            <w:pPr>
              <w:jc w:val="center"/>
              <w:rPr>
                <w:snapToGrid w:val="0"/>
                <w:color w:val="000000"/>
              </w:rPr>
            </w:pPr>
            <w:r w:rsidRPr="000E6992">
              <w:rPr>
                <w:snapToGrid w:val="0"/>
                <w:color w:val="000000"/>
              </w:rPr>
              <w:t>4</w:t>
            </w:r>
          </w:p>
        </w:tc>
        <w:tc>
          <w:tcPr>
            <w:tcW w:w="5413" w:type="dxa"/>
            <w:shd w:val="clear" w:color="auto" w:fill="auto"/>
            <w:vAlign w:val="center"/>
            <w:hideMark/>
          </w:tcPr>
          <w:p w14:paraId="1EED2BC6" w14:textId="77777777" w:rsidR="000E6992" w:rsidRPr="000E6992" w:rsidRDefault="000E6992" w:rsidP="000E6992">
            <w:pPr>
              <w:rPr>
                <w:snapToGrid w:val="0"/>
                <w:color w:val="000000"/>
              </w:rPr>
            </w:pPr>
            <w:r w:rsidRPr="000E6992">
              <w:rPr>
                <w:snapToGrid w:val="0"/>
                <w:color w:val="000000"/>
              </w:rPr>
              <w:t>Полезный отпуск на потребительский рынок в горячей воде</w:t>
            </w:r>
          </w:p>
        </w:tc>
        <w:tc>
          <w:tcPr>
            <w:tcW w:w="1143" w:type="dxa"/>
            <w:shd w:val="clear" w:color="auto" w:fill="auto"/>
            <w:vAlign w:val="center"/>
            <w:hideMark/>
          </w:tcPr>
          <w:p w14:paraId="0BB517D9" w14:textId="77777777" w:rsidR="000E6992" w:rsidRPr="000E6992" w:rsidRDefault="000E6992" w:rsidP="000E6992">
            <w:pPr>
              <w:jc w:val="center"/>
              <w:rPr>
                <w:snapToGrid w:val="0"/>
                <w:color w:val="000000"/>
                <w:sz w:val="28"/>
                <w:szCs w:val="28"/>
              </w:rPr>
            </w:pPr>
            <w:r w:rsidRPr="000E6992">
              <w:rPr>
                <w:snapToGrid w:val="0"/>
                <w:color w:val="000000"/>
                <w:sz w:val="28"/>
                <w:szCs w:val="28"/>
              </w:rPr>
              <w:t>129,275</w:t>
            </w:r>
          </w:p>
        </w:tc>
        <w:tc>
          <w:tcPr>
            <w:tcW w:w="1410" w:type="dxa"/>
            <w:shd w:val="clear" w:color="auto" w:fill="auto"/>
            <w:vAlign w:val="center"/>
            <w:hideMark/>
          </w:tcPr>
          <w:p w14:paraId="3D60918C" w14:textId="77777777" w:rsidR="000E6992" w:rsidRPr="000E6992" w:rsidRDefault="000E6992" w:rsidP="000E6992">
            <w:pPr>
              <w:jc w:val="center"/>
              <w:rPr>
                <w:snapToGrid w:val="0"/>
                <w:color w:val="000000"/>
                <w:sz w:val="28"/>
                <w:szCs w:val="28"/>
              </w:rPr>
            </w:pPr>
            <w:r w:rsidRPr="000E6992">
              <w:rPr>
                <w:snapToGrid w:val="0"/>
                <w:color w:val="000000"/>
                <w:sz w:val="28"/>
                <w:szCs w:val="28"/>
              </w:rPr>
              <w:t>70,495</w:t>
            </w:r>
          </w:p>
        </w:tc>
        <w:tc>
          <w:tcPr>
            <w:tcW w:w="1410" w:type="dxa"/>
            <w:shd w:val="clear" w:color="auto" w:fill="auto"/>
            <w:vAlign w:val="center"/>
            <w:hideMark/>
          </w:tcPr>
          <w:p w14:paraId="3CBC8269" w14:textId="77777777" w:rsidR="000E6992" w:rsidRPr="000E6992" w:rsidRDefault="000E6992" w:rsidP="000E6992">
            <w:pPr>
              <w:jc w:val="center"/>
              <w:rPr>
                <w:snapToGrid w:val="0"/>
                <w:color w:val="000000"/>
                <w:sz w:val="28"/>
                <w:szCs w:val="28"/>
              </w:rPr>
            </w:pPr>
            <w:r w:rsidRPr="000E6992">
              <w:rPr>
                <w:snapToGrid w:val="0"/>
                <w:color w:val="000000"/>
                <w:sz w:val="28"/>
                <w:szCs w:val="28"/>
              </w:rPr>
              <w:t>58,780</w:t>
            </w:r>
          </w:p>
        </w:tc>
      </w:tr>
      <w:tr w:rsidR="000E6992" w:rsidRPr="000E6992" w14:paraId="4C8C58F0" w14:textId="77777777" w:rsidTr="00B252CF">
        <w:trPr>
          <w:trHeight w:val="20"/>
        </w:trPr>
        <w:tc>
          <w:tcPr>
            <w:tcW w:w="684" w:type="dxa"/>
            <w:shd w:val="clear" w:color="auto" w:fill="auto"/>
            <w:noWrap/>
            <w:vAlign w:val="center"/>
            <w:hideMark/>
          </w:tcPr>
          <w:p w14:paraId="0CC2E751" w14:textId="77777777" w:rsidR="000E6992" w:rsidRPr="000E6992" w:rsidRDefault="000E6992" w:rsidP="000E6992">
            <w:pPr>
              <w:jc w:val="center"/>
              <w:rPr>
                <w:snapToGrid w:val="0"/>
                <w:color w:val="000000"/>
              </w:rPr>
            </w:pPr>
            <w:r w:rsidRPr="000E6992">
              <w:rPr>
                <w:snapToGrid w:val="0"/>
                <w:color w:val="000000"/>
              </w:rPr>
              <w:t>4.1</w:t>
            </w:r>
          </w:p>
        </w:tc>
        <w:tc>
          <w:tcPr>
            <w:tcW w:w="5413" w:type="dxa"/>
            <w:shd w:val="clear" w:color="auto" w:fill="auto"/>
            <w:vAlign w:val="center"/>
            <w:hideMark/>
          </w:tcPr>
          <w:p w14:paraId="2C30CAF8" w14:textId="77777777" w:rsidR="000E6992" w:rsidRPr="000E6992" w:rsidRDefault="000E6992" w:rsidP="000E6992">
            <w:pPr>
              <w:rPr>
                <w:snapToGrid w:val="0"/>
                <w:color w:val="000000"/>
              </w:rPr>
            </w:pPr>
            <w:r w:rsidRPr="000E6992">
              <w:rPr>
                <w:snapToGrid w:val="0"/>
                <w:color w:val="000000"/>
              </w:rPr>
              <w:t xml:space="preserve">  - жилищные организации</w:t>
            </w:r>
          </w:p>
        </w:tc>
        <w:tc>
          <w:tcPr>
            <w:tcW w:w="1143" w:type="dxa"/>
            <w:shd w:val="clear" w:color="auto" w:fill="auto"/>
            <w:vAlign w:val="center"/>
            <w:hideMark/>
          </w:tcPr>
          <w:p w14:paraId="66E75CF0" w14:textId="77777777" w:rsidR="000E6992" w:rsidRPr="000E6992" w:rsidRDefault="000E6992" w:rsidP="000E6992">
            <w:pPr>
              <w:jc w:val="center"/>
              <w:rPr>
                <w:snapToGrid w:val="0"/>
                <w:color w:val="000000"/>
                <w:sz w:val="28"/>
                <w:szCs w:val="28"/>
              </w:rPr>
            </w:pPr>
            <w:r w:rsidRPr="000E6992">
              <w:rPr>
                <w:snapToGrid w:val="0"/>
                <w:color w:val="000000"/>
                <w:sz w:val="28"/>
                <w:szCs w:val="28"/>
              </w:rPr>
              <w:t>80,663</w:t>
            </w:r>
          </w:p>
        </w:tc>
        <w:tc>
          <w:tcPr>
            <w:tcW w:w="1410" w:type="dxa"/>
            <w:shd w:val="clear" w:color="auto" w:fill="auto"/>
            <w:vAlign w:val="center"/>
            <w:hideMark/>
          </w:tcPr>
          <w:p w14:paraId="54E56304" w14:textId="77777777" w:rsidR="000E6992" w:rsidRPr="000E6992" w:rsidRDefault="000E6992" w:rsidP="000E6992">
            <w:pPr>
              <w:jc w:val="center"/>
              <w:rPr>
                <w:snapToGrid w:val="0"/>
                <w:color w:val="000000"/>
                <w:sz w:val="28"/>
                <w:szCs w:val="28"/>
              </w:rPr>
            </w:pPr>
            <w:r w:rsidRPr="000E6992">
              <w:rPr>
                <w:snapToGrid w:val="0"/>
                <w:color w:val="000000"/>
                <w:sz w:val="28"/>
                <w:szCs w:val="28"/>
              </w:rPr>
              <w:t>43,977</w:t>
            </w:r>
          </w:p>
        </w:tc>
        <w:tc>
          <w:tcPr>
            <w:tcW w:w="1410" w:type="dxa"/>
            <w:shd w:val="clear" w:color="auto" w:fill="auto"/>
            <w:vAlign w:val="center"/>
            <w:hideMark/>
          </w:tcPr>
          <w:p w14:paraId="7F1465A5" w14:textId="77777777" w:rsidR="000E6992" w:rsidRPr="000E6992" w:rsidRDefault="000E6992" w:rsidP="000E6992">
            <w:pPr>
              <w:jc w:val="center"/>
              <w:rPr>
                <w:snapToGrid w:val="0"/>
                <w:color w:val="000000"/>
                <w:sz w:val="28"/>
                <w:szCs w:val="28"/>
              </w:rPr>
            </w:pPr>
            <w:r w:rsidRPr="000E6992">
              <w:rPr>
                <w:snapToGrid w:val="0"/>
                <w:color w:val="000000"/>
                <w:sz w:val="28"/>
                <w:szCs w:val="28"/>
              </w:rPr>
              <w:t>36,686</w:t>
            </w:r>
          </w:p>
        </w:tc>
      </w:tr>
      <w:tr w:rsidR="000E6992" w:rsidRPr="000E6992" w14:paraId="0E1E2954" w14:textId="77777777" w:rsidTr="00B252CF">
        <w:trPr>
          <w:trHeight w:val="20"/>
        </w:trPr>
        <w:tc>
          <w:tcPr>
            <w:tcW w:w="684" w:type="dxa"/>
            <w:shd w:val="clear" w:color="auto" w:fill="auto"/>
            <w:noWrap/>
            <w:vAlign w:val="center"/>
            <w:hideMark/>
          </w:tcPr>
          <w:p w14:paraId="3F3CBB8A" w14:textId="77777777" w:rsidR="000E6992" w:rsidRPr="000E6992" w:rsidRDefault="000E6992" w:rsidP="000E6992">
            <w:pPr>
              <w:jc w:val="center"/>
              <w:rPr>
                <w:snapToGrid w:val="0"/>
                <w:color w:val="000000"/>
              </w:rPr>
            </w:pPr>
            <w:r w:rsidRPr="000E6992">
              <w:rPr>
                <w:snapToGrid w:val="0"/>
                <w:color w:val="000000"/>
              </w:rPr>
              <w:t>4.2</w:t>
            </w:r>
          </w:p>
        </w:tc>
        <w:tc>
          <w:tcPr>
            <w:tcW w:w="5413" w:type="dxa"/>
            <w:shd w:val="clear" w:color="auto" w:fill="auto"/>
            <w:noWrap/>
            <w:vAlign w:val="center"/>
            <w:hideMark/>
          </w:tcPr>
          <w:p w14:paraId="17F37A7F" w14:textId="77777777" w:rsidR="000E6992" w:rsidRPr="000E6992" w:rsidRDefault="000E6992" w:rsidP="000E6992">
            <w:pPr>
              <w:rPr>
                <w:snapToGrid w:val="0"/>
                <w:color w:val="000000"/>
              </w:rPr>
            </w:pPr>
            <w:r w:rsidRPr="000E6992">
              <w:rPr>
                <w:snapToGrid w:val="0"/>
                <w:color w:val="000000"/>
              </w:rPr>
              <w:t xml:space="preserve">  - бюджетные организации</w:t>
            </w:r>
          </w:p>
        </w:tc>
        <w:tc>
          <w:tcPr>
            <w:tcW w:w="1143" w:type="dxa"/>
            <w:shd w:val="clear" w:color="auto" w:fill="auto"/>
            <w:noWrap/>
            <w:vAlign w:val="center"/>
            <w:hideMark/>
          </w:tcPr>
          <w:p w14:paraId="72AF1A0C" w14:textId="77777777" w:rsidR="000E6992" w:rsidRPr="000E6992" w:rsidRDefault="000E6992" w:rsidP="000E6992">
            <w:pPr>
              <w:jc w:val="center"/>
              <w:rPr>
                <w:snapToGrid w:val="0"/>
                <w:color w:val="000000"/>
                <w:sz w:val="28"/>
                <w:szCs w:val="28"/>
              </w:rPr>
            </w:pPr>
            <w:r w:rsidRPr="000E6992">
              <w:rPr>
                <w:snapToGrid w:val="0"/>
                <w:color w:val="000000"/>
                <w:sz w:val="28"/>
                <w:szCs w:val="28"/>
              </w:rPr>
              <w:t>19,461</w:t>
            </w:r>
          </w:p>
        </w:tc>
        <w:tc>
          <w:tcPr>
            <w:tcW w:w="1410" w:type="dxa"/>
            <w:shd w:val="clear" w:color="auto" w:fill="auto"/>
            <w:vAlign w:val="center"/>
            <w:hideMark/>
          </w:tcPr>
          <w:p w14:paraId="42873C3D" w14:textId="77777777" w:rsidR="000E6992" w:rsidRPr="000E6992" w:rsidRDefault="000E6992" w:rsidP="000E6992">
            <w:pPr>
              <w:jc w:val="center"/>
              <w:rPr>
                <w:snapToGrid w:val="0"/>
                <w:color w:val="000000"/>
                <w:sz w:val="28"/>
                <w:szCs w:val="28"/>
              </w:rPr>
            </w:pPr>
            <w:r w:rsidRPr="000E6992">
              <w:rPr>
                <w:snapToGrid w:val="0"/>
                <w:color w:val="000000"/>
                <w:sz w:val="28"/>
                <w:szCs w:val="28"/>
              </w:rPr>
              <w:t>10,625</w:t>
            </w:r>
          </w:p>
        </w:tc>
        <w:tc>
          <w:tcPr>
            <w:tcW w:w="1410" w:type="dxa"/>
            <w:shd w:val="clear" w:color="auto" w:fill="auto"/>
            <w:vAlign w:val="center"/>
            <w:hideMark/>
          </w:tcPr>
          <w:p w14:paraId="591ECFFE" w14:textId="77777777" w:rsidR="000E6992" w:rsidRPr="000E6992" w:rsidRDefault="000E6992" w:rsidP="000E6992">
            <w:pPr>
              <w:jc w:val="center"/>
              <w:rPr>
                <w:snapToGrid w:val="0"/>
                <w:color w:val="000000"/>
                <w:sz w:val="28"/>
                <w:szCs w:val="28"/>
              </w:rPr>
            </w:pPr>
            <w:r w:rsidRPr="000E6992">
              <w:rPr>
                <w:snapToGrid w:val="0"/>
                <w:color w:val="000000"/>
                <w:sz w:val="28"/>
                <w:szCs w:val="28"/>
              </w:rPr>
              <w:t>8,836</w:t>
            </w:r>
          </w:p>
        </w:tc>
      </w:tr>
      <w:tr w:rsidR="000E6992" w:rsidRPr="000E6992" w14:paraId="1EB2C942" w14:textId="77777777" w:rsidTr="00B252CF">
        <w:trPr>
          <w:trHeight w:val="20"/>
        </w:trPr>
        <w:tc>
          <w:tcPr>
            <w:tcW w:w="684" w:type="dxa"/>
            <w:shd w:val="clear" w:color="auto" w:fill="auto"/>
            <w:noWrap/>
            <w:vAlign w:val="center"/>
            <w:hideMark/>
          </w:tcPr>
          <w:p w14:paraId="36243E21" w14:textId="77777777" w:rsidR="000E6992" w:rsidRPr="000E6992" w:rsidRDefault="000E6992" w:rsidP="000E6992">
            <w:pPr>
              <w:jc w:val="center"/>
              <w:rPr>
                <w:snapToGrid w:val="0"/>
                <w:color w:val="000000"/>
              </w:rPr>
            </w:pPr>
            <w:r w:rsidRPr="000E6992">
              <w:rPr>
                <w:snapToGrid w:val="0"/>
                <w:color w:val="000000"/>
              </w:rPr>
              <w:t>4.3</w:t>
            </w:r>
          </w:p>
        </w:tc>
        <w:tc>
          <w:tcPr>
            <w:tcW w:w="5413" w:type="dxa"/>
            <w:shd w:val="clear" w:color="auto" w:fill="auto"/>
            <w:noWrap/>
            <w:vAlign w:val="center"/>
            <w:hideMark/>
          </w:tcPr>
          <w:p w14:paraId="27703DD3" w14:textId="77777777" w:rsidR="000E6992" w:rsidRPr="000E6992" w:rsidRDefault="000E6992" w:rsidP="000E6992">
            <w:pPr>
              <w:rPr>
                <w:snapToGrid w:val="0"/>
                <w:color w:val="000000"/>
              </w:rPr>
            </w:pPr>
            <w:r w:rsidRPr="000E6992">
              <w:rPr>
                <w:snapToGrid w:val="0"/>
                <w:color w:val="000000"/>
              </w:rPr>
              <w:t xml:space="preserve">  - прочие потребители</w:t>
            </w:r>
          </w:p>
        </w:tc>
        <w:tc>
          <w:tcPr>
            <w:tcW w:w="1143" w:type="dxa"/>
            <w:shd w:val="clear" w:color="auto" w:fill="auto"/>
            <w:noWrap/>
            <w:vAlign w:val="center"/>
            <w:hideMark/>
          </w:tcPr>
          <w:p w14:paraId="18008638" w14:textId="77777777" w:rsidR="000E6992" w:rsidRPr="000E6992" w:rsidRDefault="000E6992" w:rsidP="000E6992">
            <w:pPr>
              <w:jc w:val="center"/>
              <w:rPr>
                <w:snapToGrid w:val="0"/>
                <w:color w:val="000000"/>
                <w:sz w:val="28"/>
                <w:szCs w:val="28"/>
              </w:rPr>
            </w:pPr>
            <w:r w:rsidRPr="000E6992">
              <w:rPr>
                <w:snapToGrid w:val="0"/>
                <w:color w:val="000000"/>
                <w:sz w:val="28"/>
                <w:szCs w:val="28"/>
              </w:rPr>
              <w:t>29,151</w:t>
            </w:r>
          </w:p>
        </w:tc>
        <w:tc>
          <w:tcPr>
            <w:tcW w:w="1410" w:type="dxa"/>
            <w:shd w:val="clear" w:color="auto" w:fill="auto"/>
            <w:vAlign w:val="center"/>
            <w:hideMark/>
          </w:tcPr>
          <w:p w14:paraId="6729DF85" w14:textId="77777777" w:rsidR="000E6992" w:rsidRPr="000E6992" w:rsidRDefault="000E6992" w:rsidP="000E6992">
            <w:pPr>
              <w:jc w:val="center"/>
              <w:rPr>
                <w:snapToGrid w:val="0"/>
                <w:color w:val="000000"/>
                <w:sz w:val="28"/>
                <w:szCs w:val="28"/>
              </w:rPr>
            </w:pPr>
            <w:r w:rsidRPr="000E6992">
              <w:rPr>
                <w:snapToGrid w:val="0"/>
                <w:color w:val="000000"/>
                <w:sz w:val="28"/>
                <w:szCs w:val="28"/>
              </w:rPr>
              <w:t>15,893</w:t>
            </w:r>
          </w:p>
        </w:tc>
        <w:tc>
          <w:tcPr>
            <w:tcW w:w="1410" w:type="dxa"/>
            <w:shd w:val="clear" w:color="auto" w:fill="auto"/>
            <w:vAlign w:val="center"/>
            <w:hideMark/>
          </w:tcPr>
          <w:p w14:paraId="4C70CE9A" w14:textId="77777777" w:rsidR="000E6992" w:rsidRPr="000E6992" w:rsidRDefault="000E6992" w:rsidP="000E6992">
            <w:pPr>
              <w:jc w:val="center"/>
              <w:rPr>
                <w:snapToGrid w:val="0"/>
                <w:color w:val="000000"/>
                <w:sz w:val="28"/>
                <w:szCs w:val="28"/>
              </w:rPr>
            </w:pPr>
            <w:r w:rsidRPr="000E6992">
              <w:rPr>
                <w:snapToGrid w:val="0"/>
                <w:color w:val="000000"/>
                <w:sz w:val="28"/>
                <w:szCs w:val="28"/>
              </w:rPr>
              <w:t>13,258</w:t>
            </w:r>
          </w:p>
        </w:tc>
      </w:tr>
      <w:tr w:rsidR="000E6992" w:rsidRPr="000E6992" w14:paraId="66B34226" w14:textId="77777777" w:rsidTr="00B252CF">
        <w:trPr>
          <w:trHeight w:val="20"/>
        </w:trPr>
        <w:tc>
          <w:tcPr>
            <w:tcW w:w="684" w:type="dxa"/>
            <w:shd w:val="clear" w:color="auto" w:fill="auto"/>
            <w:noWrap/>
            <w:vAlign w:val="center"/>
          </w:tcPr>
          <w:p w14:paraId="4BDF9E40" w14:textId="77777777" w:rsidR="000E6992" w:rsidRPr="000E6992" w:rsidRDefault="000E6992" w:rsidP="000E6992">
            <w:pPr>
              <w:jc w:val="center"/>
              <w:rPr>
                <w:snapToGrid w:val="0"/>
                <w:color w:val="000000"/>
              </w:rPr>
            </w:pPr>
          </w:p>
        </w:tc>
        <w:tc>
          <w:tcPr>
            <w:tcW w:w="5413" w:type="dxa"/>
            <w:shd w:val="clear" w:color="auto" w:fill="auto"/>
            <w:noWrap/>
            <w:vAlign w:val="center"/>
          </w:tcPr>
          <w:p w14:paraId="5CC6DCB5" w14:textId="77777777" w:rsidR="000E6992" w:rsidRPr="000E6992" w:rsidRDefault="000E6992" w:rsidP="000E6992">
            <w:pPr>
              <w:rPr>
                <w:snapToGrid w:val="0"/>
                <w:color w:val="000000"/>
              </w:rPr>
            </w:pPr>
            <w:r w:rsidRPr="000E6992">
              <w:rPr>
                <w:snapToGrid w:val="0"/>
                <w:color w:val="000000"/>
              </w:rPr>
              <w:t xml:space="preserve">   - в том числе потери ООО «СЭР»</w:t>
            </w:r>
          </w:p>
        </w:tc>
        <w:tc>
          <w:tcPr>
            <w:tcW w:w="1143" w:type="dxa"/>
            <w:shd w:val="clear" w:color="auto" w:fill="auto"/>
            <w:noWrap/>
            <w:vAlign w:val="center"/>
          </w:tcPr>
          <w:p w14:paraId="540DF554" w14:textId="77777777" w:rsidR="000E6992" w:rsidRPr="000E6992" w:rsidRDefault="000E6992" w:rsidP="000E6992">
            <w:pPr>
              <w:jc w:val="center"/>
              <w:rPr>
                <w:snapToGrid w:val="0"/>
                <w:color w:val="000000"/>
                <w:sz w:val="28"/>
                <w:szCs w:val="28"/>
              </w:rPr>
            </w:pPr>
            <w:r w:rsidRPr="000E6992">
              <w:rPr>
                <w:snapToGrid w:val="0"/>
                <w:color w:val="000000"/>
                <w:sz w:val="28"/>
                <w:szCs w:val="28"/>
              </w:rPr>
              <w:t>0,215</w:t>
            </w:r>
          </w:p>
        </w:tc>
        <w:tc>
          <w:tcPr>
            <w:tcW w:w="1410" w:type="dxa"/>
            <w:shd w:val="clear" w:color="auto" w:fill="auto"/>
            <w:vAlign w:val="center"/>
          </w:tcPr>
          <w:p w14:paraId="36896EBC" w14:textId="77777777" w:rsidR="000E6992" w:rsidRPr="000E6992" w:rsidRDefault="000E6992" w:rsidP="000E6992">
            <w:pPr>
              <w:jc w:val="center"/>
              <w:rPr>
                <w:snapToGrid w:val="0"/>
                <w:color w:val="000000"/>
                <w:sz w:val="28"/>
                <w:szCs w:val="28"/>
              </w:rPr>
            </w:pPr>
            <w:r w:rsidRPr="000E6992">
              <w:rPr>
                <w:snapToGrid w:val="0"/>
                <w:color w:val="000000"/>
                <w:sz w:val="28"/>
                <w:szCs w:val="28"/>
              </w:rPr>
              <w:t>0,115</w:t>
            </w:r>
          </w:p>
        </w:tc>
        <w:tc>
          <w:tcPr>
            <w:tcW w:w="1410" w:type="dxa"/>
            <w:shd w:val="clear" w:color="auto" w:fill="auto"/>
            <w:vAlign w:val="center"/>
          </w:tcPr>
          <w:p w14:paraId="5169E642" w14:textId="77777777" w:rsidR="000E6992" w:rsidRPr="000E6992" w:rsidRDefault="000E6992" w:rsidP="000E6992">
            <w:pPr>
              <w:jc w:val="center"/>
              <w:rPr>
                <w:snapToGrid w:val="0"/>
                <w:color w:val="000000"/>
                <w:sz w:val="28"/>
                <w:szCs w:val="28"/>
              </w:rPr>
            </w:pPr>
            <w:r w:rsidRPr="000E6992">
              <w:rPr>
                <w:snapToGrid w:val="0"/>
                <w:color w:val="000000"/>
                <w:sz w:val="28"/>
                <w:szCs w:val="28"/>
              </w:rPr>
              <w:t>0,100</w:t>
            </w:r>
          </w:p>
        </w:tc>
      </w:tr>
      <w:tr w:rsidR="000E6992" w:rsidRPr="000E6992" w14:paraId="3955D59F" w14:textId="77777777" w:rsidTr="00B252CF">
        <w:trPr>
          <w:trHeight w:val="20"/>
        </w:trPr>
        <w:tc>
          <w:tcPr>
            <w:tcW w:w="684" w:type="dxa"/>
            <w:shd w:val="clear" w:color="auto" w:fill="auto"/>
            <w:noWrap/>
            <w:vAlign w:val="center"/>
            <w:hideMark/>
          </w:tcPr>
          <w:p w14:paraId="05FD9349" w14:textId="77777777" w:rsidR="000E6992" w:rsidRPr="000E6992" w:rsidRDefault="000E6992" w:rsidP="000E6992">
            <w:pPr>
              <w:jc w:val="center"/>
              <w:rPr>
                <w:snapToGrid w:val="0"/>
                <w:color w:val="000000"/>
              </w:rPr>
            </w:pPr>
            <w:r w:rsidRPr="000E6992">
              <w:rPr>
                <w:snapToGrid w:val="0"/>
                <w:color w:val="000000"/>
              </w:rPr>
              <w:t>5</w:t>
            </w:r>
          </w:p>
        </w:tc>
        <w:tc>
          <w:tcPr>
            <w:tcW w:w="5413" w:type="dxa"/>
            <w:shd w:val="clear" w:color="auto" w:fill="auto"/>
            <w:vAlign w:val="center"/>
            <w:hideMark/>
          </w:tcPr>
          <w:p w14:paraId="6C080513" w14:textId="77777777" w:rsidR="000E6992" w:rsidRPr="000E6992" w:rsidRDefault="000E6992" w:rsidP="000E6992">
            <w:pPr>
              <w:rPr>
                <w:snapToGrid w:val="0"/>
                <w:color w:val="000000"/>
              </w:rPr>
            </w:pPr>
            <w:r w:rsidRPr="000E6992">
              <w:rPr>
                <w:snapToGrid w:val="0"/>
                <w:color w:val="000000"/>
              </w:rPr>
              <w:t>Полезный отпуск на потребительский рынок в паре</w:t>
            </w:r>
          </w:p>
        </w:tc>
        <w:tc>
          <w:tcPr>
            <w:tcW w:w="1143" w:type="dxa"/>
            <w:shd w:val="clear" w:color="auto" w:fill="auto"/>
            <w:noWrap/>
            <w:vAlign w:val="center"/>
            <w:hideMark/>
          </w:tcPr>
          <w:p w14:paraId="0AB79487" w14:textId="77777777" w:rsidR="000E6992" w:rsidRPr="000E6992" w:rsidRDefault="000E6992" w:rsidP="000E6992">
            <w:pPr>
              <w:jc w:val="center"/>
              <w:rPr>
                <w:snapToGrid w:val="0"/>
                <w:color w:val="000000"/>
                <w:sz w:val="28"/>
                <w:szCs w:val="28"/>
              </w:rPr>
            </w:pPr>
            <w:r w:rsidRPr="000E6992">
              <w:rPr>
                <w:snapToGrid w:val="0"/>
                <w:color w:val="000000"/>
                <w:sz w:val="28"/>
                <w:szCs w:val="28"/>
              </w:rPr>
              <w:t>7,437</w:t>
            </w:r>
          </w:p>
        </w:tc>
        <w:tc>
          <w:tcPr>
            <w:tcW w:w="1410" w:type="dxa"/>
            <w:shd w:val="clear" w:color="auto" w:fill="auto"/>
            <w:vAlign w:val="center"/>
            <w:hideMark/>
          </w:tcPr>
          <w:p w14:paraId="3FC9C4CD" w14:textId="77777777" w:rsidR="000E6992" w:rsidRPr="000E6992" w:rsidRDefault="000E6992" w:rsidP="000E6992">
            <w:pPr>
              <w:jc w:val="center"/>
              <w:rPr>
                <w:snapToGrid w:val="0"/>
                <w:color w:val="000000"/>
                <w:sz w:val="28"/>
                <w:szCs w:val="28"/>
              </w:rPr>
            </w:pPr>
            <w:r w:rsidRPr="000E6992">
              <w:rPr>
                <w:snapToGrid w:val="0"/>
                <w:color w:val="000000"/>
                <w:sz w:val="28"/>
                <w:szCs w:val="28"/>
              </w:rPr>
              <w:t>4,049</w:t>
            </w:r>
          </w:p>
        </w:tc>
        <w:tc>
          <w:tcPr>
            <w:tcW w:w="1410" w:type="dxa"/>
            <w:shd w:val="clear" w:color="auto" w:fill="auto"/>
            <w:vAlign w:val="center"/>
            <w:hideMark/>
          </w:tcPr>
          <w:p w14:paraId="3A8FCA6F" w14:textId="77777777" w:rsidR="000E6992" w:rsidRPr="000E6992" w:rsidRDefault="000E6992" w:rsidP="000E6992">
            <w:pPr>
              <w:jc w:val="center"/>
              <w:rPr>
                <w:snapToGrid w:val="0"/>
                <w:color w:val="000000"/>
                <w:sz w:val="28"/>
                <w:szCs w:val="28"/>
              </w:rPr>
            </w:pPr>
            <w:r w:rsidRPr="000E6992">
              <w:rPr>
                <w:snapToGrid w:val="0"/>
                <w:color w:val="000000"/>
                <w:sz w:val="28"/>
                <w:szCs w:val="28"/>
              </w:rPr>
              <w:t>3,388</w:t>
            </w:r>
          </w:p>
        </w:tc>
      </w:tr>
      <w:tr w:rsidR="000E6992" w:rsidRPr="000E6992" w14:paraId="1E4C48BE" w14:textId="77777777" w:rsidTr="00B252CF">
        <w:trPr>
          <w:trHeight w:val="20"/>
        </w:trPr>
        <w:tc>
          <w:tcPr>
            <w:tcW w:w="684" w:type="dxa"/>
            <w:shd w:val="clear" w:color="auto" w:fill="auto"/>
            <w:noWrap/>
            <w:vAlign w:val="center"/>
            <w:hideMark/>
          </w:tcPr>
          <w:p w14:paraId="2CF111AD" w14:textId="77777777" w:rsidR="000E6992" w:rsidRPr="000E6992" w:rsidRDefault="000E6992" w:rsidP="000E6992">
            <w:pPr>
              <w:jc w:val="center"/>
              <w:rPr>
                <w:snapToGrid w:val="0"/>
                <w:color w:val="000000"/>
              </w:rPr>
            </w:pPr>
            <w:r w:rsidRPr="000E6992">
              <w:rPr>
                <w:snapToGrid w:val="0"/>
                <w:color w:val="000000"/>
              </w:rPr>
              <w:t>6</w:t>
            </w:r>
          </w:p>
        </w:tc>
        <w:tc>
          <w:tcPr>
            <w:tcW w:w="5413" w:type="dxa"/>
            <w:shd w:val="clear" w:color="auto" w:fill="auto"/>
            <w:vAlign w:val="center"/>
            <w:hideMark/>
          </w:tcPr>
          <w:p w14:paraId="373FD651" w14:textId="77777777" w:rsidR="000E6992" w:rsidRPr="000E6992" w:rsidRDefault="000E6992" w:rsidP="000E6992">
            <w:pPr>
              <w:rPr>
                <w:snapToGrid w:val="0"/>
                <w:color w:val="000000"/>
              </w:rPr>
            </w:pPr>
            <w:r w:rsidRPr="000E6992">
              <w:rPr>
                <w:snapToGrid w:val="0"/>
                <w:color w:val="000000"/>
              </w:rPr>
              <w:t xml:space="preserve"> Полезный отпуск на производственные нужды</w:t>
            </w:r>
          </w:p>
        </w:tc>
        <w:tc>
          <w:tcPr>
            <w:tcW w:w="1143" w:type="dxa"/>
            <w:shd w:val="clear" w:color="auto" w:fill="auto"/>
            <w:noWrap/>
            <w:vAlign w:val="center"/>
            <w:hideMark/>
          </w:tcPr>
          <w:p w14:paraId="270DAB4F" w14:textId="77777777" w:rsidR="000E6992" w:rsidRPr="000E6992" w:rsidRDefault="000E6992" w:rsidP="000E6992">
            <w:pPr>
              <w:jc w:val="center"/>
              <w:rPr>
                <w:snapToGrid w:val="0"/>
                <w:color w:val="000000"/>
                <w:sz w:val="28"/>
                <w:szCs w:val="28"/>
              </w:rPr>
            </w:pPr>
            <w:r w:rsidRPr="000E6992">
              <w:rPr>
                <w:snapToGrid w:val="0"/>
                <w:color w:val="000000"/>
                <w:sz w:val="28"/>
                <w:szCs w:val="28"/>
              </w:rPr>
              <w:t>0,000</w:t>
            </w:r>
          </w:p>
        </w:tc>
        <w:tc>
          <w:tcPr>
            <w:tcW w:w="1410" w:type="dxa"/>
            <w:shd w:val="clear" w:color="auto" w:fill="auto"/>
            <w:vAlign w:val="center"/>
            <w:hideMark/>
          </w:tcPr>
          <w:p w14:paraId="5271ACEC" w14:textId="77777777" w:rsidR="000E6992" w:rsidRPr="000E6992" w:rsidRDefault="000E6992" w:rsidP="000E6992">
            <w:pPr>
              <w:jc w:val="center"/>
              <w:rPr>
                <w:snapToGrid w:val="0"/>
                <w:color w:val="000000"/>
                <w:sz w:val="28"/>
                <w:szCs w:val="28"/>
              </w:rPr>
            </w:pPr>
            <w:r w:rsidRPr="000E6992">
              <w:rPr>
                <w:snapToGrid w:val="0"/>
                <w:color w:val="000000"/>
                <w:sz w:val="28"/>
                <w:szCs w:val="28"/>
              </w:rPr>
              <w:t>0,000</w:t>
            </w:r>
          </w:p>
        </w:tc>
        <w:tc>
          <w:tcPr>
            <w:tcW w:w="1410" w:type="dxa"/>
            <w:shd w:val="clear" w:color="auto" w:fill="auto"/>
            <w:vAlign w:val="center"/>
            <w:hideMark/>
          </w:tcPr>
          <w:p w14:paraId="6E03AE8D" w14:textId="77777777" w:rsidR="000E6992" w:rsidRPr="000E6992" w:rsidRDefault="000E6992" w:rsidP="000E6992">
            <w:pPr>
              <w:jc w:val="center"/>
              <w:rPr>
                <w:snapToGrid w:val="0"/>
                <w:color w:val="000000"/>
                <w:sz w:val="28"/>
                <w:szCs w:val="28"/>
              </w:rPr>
            </w:pPr>
            <w:r w:rsidRPr="000E6992">
              <w:rPr>
                <w:snapToGrid w:val="0"/>
                <w:color w:val="000000"/>
                <w:sz w:val="28"/>
                <w:szCs w:val="28"/>
              </w:rPr>
              <w:t>0,000</w:t>
            </w:r>
          </w:p>
        </w:tc>
      </w:tr>
      <w:tr w:rsidR="000E6992" w:rsidRPr="000E6992" w14:paraId="030CE6EF" w14:textId="77777777" w:rsidTr="00B252CF">
        <w:trPr>
          <w:trHeight w:val="20"/>
        </w:trPr>
        <w:tc>
          <w:tcPr>
            <w:tcW w:w="684" w:type="dxa"/>
            <w:shd w:val="clear" w:color="auto" w:fill="auto"/>
            <w:noWrap/>
            <w:vAlign w:val="center"/>
            <w:hideMark/>
          </w:tcPr>
          <w:p w14:paraId="6F8F5BB1" w14:textId="77777777" w:rsidR="000E6992" w:rsidRPr="000E6992" w:rsidRDefault="000E6992" w:rsidP="000E6992">
            <w:pPr>
              <w:jc w:val="center"/>
              <w:rPr>
                <w:snapToGrid w:val="0"/>
                <w:color w:val="000000"/>
              </w:rPr>
            </w:pPr>
            <w:r w:rsidRPr="000E6992">
              <w:rPr>
                <w:snapToGrid w:val="0"/>
                <w:color w:val="000000"/>
              </w:rPr>
              <w:t>7</w:t>
            </w:r>
          </w:p>
        </w:tc>
        <w:tc>
          <w:tcPr>
            <w:tcW w:w="5413" w:type="dxa"/>
            <w:shd w:val="clear" w:color="auto" w:fill="auto"/>
            <w:vAlign w:val="center"/>
            <w:hideMark/>
          </w:tcPr>
          <w:p w14:paraId="69BD77C1" w14:textId="77777777" w:rsidR="000E6992" w:rsidRPr="000E6992" w:rsidRDefault="000E6992" w:rsidP="000E6992">
            <w:pPr>
              <w:rPr>
                <w:snapToGrid w:val="0"/>
                <w:color w:val="000000"/>
              </w:rPr>
            </w:pPr>
            <w:r w:rsidRPr="000E6992">
              <w:rPr>
                <w:snapToGrid w:val="0"/>
                <w:color w:val="000000"/>
              </w:rPr>
              <w:t xml:space="preserve"> Потери, всего</w:t>
            </w:r>
          </w:p>
        </w:tc>
        <w:tc>
          <w:tcPr>
            <w:tcW w:w="1143" w:type="dxa"/>
            <w:shd w:val="clear" w:color="auto" w:fill="auto"/>
            <w:vAlign w:val="center"/>
            <w:hideMark/>
          </w:tcPr>
          <w:p w14:paraId="24A81B08" w14:textId="77777777" w:rsidR="000E6992" w:rsidRPr="000E6992" w:rsidRDefault="000E6992" w:rsidP="000E6992">
            <w:pPr>
              <w:jc w:val="center"/>
              <w:rPr>
                <w:snapToGrid w:val="0"/>
                <w:color w:val="000000"/>
                <w:sz w:val="28"/>
                <w:szCs w:val="28"/>
              </w:rPr>
            </w:pPr>
            <w:r w:rsidRPr="000E6992">
              <w:rPr>
                <w:snapToGrid w:val="0"/>
                <w:color w:val="000000"/>
                <w:sz w:val="28"/>
                <w:szCs w:val="28"/>
              </w:rPr>
              <w:t>22,377</w:t>
            </w:r>
          </w:p>
        </w:tc>
        <w:tc>
          <w:tcPr>
            <w:tcW w:w="1410" w:type="dxa"/>
            <w:shd w:val="clear" w:color="auto" w:fill="auto"/>
            <w:vAlign w:val="center"/>
            <w:hideMark/>
          </w:tcPr>
          <w:p w14:paraId="6021B54E" w14:textId="77777777" w:rsidR="000E6992" w:rsidRPr="000E6992" w:rsidRDefault="000E6992" w:rsidP="000E6992">
            <w:pPr>
              <w:jc w:val="center"/>
              <w:rPr>
                <w:snapToGrid w:val="0"/>
                <w:color w:val="000000"/>
                <w:sz w:val="28"/>
                <w:szCs w:val="28"/>
              </w:rPr>
            </w:pPr>
            <w:r w:rsidRPr="000E6992">
              <w:rPr>
                <w:snapToGrid w:val="0"/>
                <w:color w:val="000000"/>
                <w:sz w:val="28"/>
                <w:szCs w:val="28"/>
              </w:rPr>
              <w:t>12,198</w:t>
            </w:r>
          </w:p>
        </w:tc>
        <w:tc>
          <w:tcPr>
            <w:tcW w:w="1410" w:type="dxa"/>
            <w:shd w:val="clear" w:color="auto" w:fill="auto"/>
            <w:vAlign w:val="center"/>
            <w:hideMark/>
          </w:tcPr>
          <w:p w14:paraId="08356268" w14:textId="77777777" w:rsidR="000E6992" w:rsidRPr="000E6992" w:rsidRDefault="000E6992" w:rsidP="000E6992">
            <w:pPr>
              <w:jc w:val="center"/>
              <w:rPr>
                <w:snapToGrid w:val="0"/>
                <w:color w:val="000000"/>
                <w:sz w:val="28"/>
                <w:szCs w:val="28"/>
              </w:rPr>
            </w:pPr>
            <w:r w:rsidRPr="000E6992">
              <w:rPr>
                <w:snapToGrid w:val="0"/>
                <w:color w:val="000000"/>
                <w:sz w:val="28"/>
                <w:szCs w:val="28"/>
              </w:rPr>
              <w:t>10,179</w:t>
            </w:r>
          </w:p>
        </w:tc>
      </w:tr>
      <w:tr w:rsidR="000E6992" w:rsidRPr="000E6992" w14:paraId="1D84AF62" w14:textId="77777777" w:rsidTr="00B252CF">
        <w:trPr>
          <w:trHeight w:val="20"/>
        </w:trPr>
        <w:tc>
          <w:tcPr>
            <w:tcW w:w="684" w:type="dxa"/>
            <w:shd w:val="clear" w:color="auto" w:fill="auto"/>
            <w:noWrap/>
            <w:vAlign w:val="center"/>
            <w:hideMark/>
          </w:tcPr>
          <w:p w14:paraId="21040650" w14:textId="77777777" w:rsidR="000E6992" w:rsidRPr="000E6992" w:rsidRDefault="000E6992" w:rsidP="000E6992">
            <w:pPr>
              <w:jc w:val="center"/>
              <w:rPr>
                <w:snapToGrid w:val="0"/>
                <w:color w:val="000000"/>
              </w:rPr>
            </w:pPr>
            <w:r w:rsidRPr="000E6992">
              <w:rPr>
                <w:snapToGrid w:val="0"/>
                <w:color w:val="000000"/>
              </w:rPr>
              <w:t>7.1</w:t>
            </w:r>
          </w:p>
        </w:tc>
        <w:tc>
          <w:tcPr>
            <w:tcW w:w="5413" w:type="dxa"/>
            <w:shd w:val="clear" w:color="auto" w:fill="auto"/>
            <w:vAlign w:val="center"/>
            <w:hideMark/>
          </w:tcPr>
          <w:p w14:paraId="3272FA57" w14:textId="77777777" w:rsidR="000E6992" w:rsidRPr="000E6992" w:rsidRDefault="000E6992" w:rsidP="000E6992">
            <w:pPr>
              <w:rPr>
                <w:snapToGrid w:val="0"/>
                <w:color w:val="000000"/>
              </w:rPr>
            </w:pPr>
            <w:r w:rsidRPr="000E6992">
              <w:rPr>
                <w:snapToGrid w:val="0"/>
                <w:color w:val="000000"/>
              </w:rPr>
              <w:t xml:space="preserve">     - на собственные нужды котельной</w:t>
            </w:r>
          </w:p>
        </w:tc>
        <w:tc>
          <w:tcPr>
            <w:tcW w:w="1143" w:type="dxa"/>
            <w:shd w:val="clear" w:color="auto" w:fill="auto"/>
            <w:vAlign w:val="center"/>
            <w:hideMark/>
          </w:tcPr>
          <w:p w14:paraId="7FFAACD3" w14:textId="77777777" w:rsidR="000E6992" w:rsidRPr="000E6992" w:rsidRDefault="000E6992" w:rsidP="000E6992">
            <w:pPr>
              <w:jc w:val="center"/>
              <w:rPr>
                <w:snapToGrid w:val="0"/>
                <w:color w:val="000000"/>
                <w:sz w:val="28"/>
                <w:szCs w:val="28"/>
              </w:rPr>
            </w:pPr>
            <w:r w:rsidRPr="000E6992">
              <w:rPr>
                <w:snapToGrid w:val="0"/>
                <w:color w:val="000000"/>
                <w:sz w:val="28"/>
                <w:szCs w:val="28"/>
              </w:rPr>
              <w:t>5,787</w:t>
            </w:r>
          </w:p>
        </w:tc>
        <w:tc>
          <w:tcPr>
            <w:tcW w:w="1410" w:type="dxa"/>
            <w:shd w:val="clear" w:color="auto" w:fill="auto"/>
            <w:vAlign w:val="center"/>
            <w:hideMark/>
          </w:tcPr>
          <w:p w14:paraId="4EC516F5" w14:textId="77777777" w:rsidR="000E6992" w:rsidRPr="000E6992" w:rsidRDefault="000E6992" w:rsidP="000E6992">
            <w:pPr>
              <w:jc w:val="center"/>
              <w:rPr>
                <w:snapToGrid w:val="0"/>
                <w:color w:val="000000"/>
                <w:sz w:val="28"/>
                <w:szCs w:val="28"/>
              </w:rPr>
            </w:pPr>
            <w:r w:rsidRPr="000E6992">
              <w:rPr>
                <w:snapToGrid w:val="0"/>
                <w:color w:val="000000"/>
                <w:sz w:val="28"/>
                <w:szCs w:val="28"/>
              </w:rPr>
              <w:t>3,154</w:t>
            </w:r>
          </w:p>
        </w:tc>
        <w:tc>
          <w:tcPr>
            <w:tcW w:w="1410" w:type="dxa"/>
            <w:shd w:val="clear" w:color="auto" w:fill="auto"/>
            <w:vAlign w:val="center"/>
            <w:hideMark/>
          </w:tcPr>
          <w:p w14:paraId="7A0E9C07" w14:textId="77777777" w:rsidR="000E6992" w:rsidRPr="000E6992" w:rsidRDefault="000E6992" w:rsidP="000E6992">
            <w:pPr>
              <w:jc w:val="center"/>
              <w:rPr>
                <w:snapToGrid w:val="0"/>
                <w:color w:val="000000"/>
                <w:sz w:val="28"/>
                <w:szCs w:val="28"/>
              </w:rPr>
            </w:pPr>
            <w:r w:rsidRPr="000E6992">
              <w:rPr>
                <w:snapToGrid w:val="0"/>
                <w:color w:val="000000"/>
                <w:sz w:val="28"/>
                <w:szCs w:val="28"/>
              </w:rPr>
              <w:t>2,633</w:t>
            </w:r>
          </w:p>
        </w:tc>
      </w:tr>
      <w:tr w:rsidR="000E6992" w:rsidRPr="000E6992" w14:paraId="0AC9F568" w14:textId="77777777" w:rsidTr="00B252CF">
        <w:trPr>
          <w:trHeight w:val="20"/>
        </w:trPr>
        <w:tc>
          <w:tcPr>
            <w:tcW w:w="684" w:type="dxa"/>
            <w:shd w:val="clear" w:color="auto" w:fill="auto"/>
            <w:noWrap/>
            <w:vAlign w:val="center"/>
            <w:hideMark/>
          </w:tcPr>
          <w:p w14:paraId="0648F961" w14:textId="77777777" w:rsidR="000E6992" w:rsidRPr="000E6992" w:rsidRDefault="000E6992" w:rsidP="000E6992">
            <w:pPr>
              <w:jc w:val="center"/>
              <w:rPr>
                <w:snapToGrid w:val="0"/>
                <w:color w:val="000000"/>
              </w:rPr>
            </w:pPr>
            <w:r w:rsidRPr="000E6992">
              <w:rPr>
                <w:snapToGrid w:val="0"/>
                <w:color w:val="000000"/>
              </w:rPr>
              <w:t>7.2</w:t>
            </w:r>
          </w:p>
        </w:tc>
        <w:tc>
          <w:tcPr>
            <w:tcW w:w="5413" w:type="dxa"/>
            <w:shd w:val="clear" w:color="auto" w:fill="auto"/>
            <w:vAlign w:val="center"/>
            <w:hideMark/>
          </w:tcPr>
          <w:p w14:paraId="3893A93F" w14:textId="77777777" w:rsidR="000E6992" w:rsidRPr="000E6992" w:rsidRDefault="000E6992" w:rsidP="000E6992">
            <w:pPr>
              <w:rPr>
                <w:snapToGrid w:val="0"/>
                <w:color w:val="000000"/>
              </w:rPr>
            </w:pPr>
            <w:r w:rsidRPr="000E6992">
              <w:rPr>
                <w:snapToGrid w:val="0"/>
                <w:color w:val="000000"/>
              </w:rPr>
              <w:t xml:space="preserve">     - в тепловых сетях </w:t>
            </w:r>
          </w:p>
        </w:tc>
        <w:tc>
          <w:tcPr>
            <w:tcW w:w="1143" w:type="dxa"/>
            <w:shd w:val="clear" w:color="auto" w:fill="auto"/>
            <w:vAlign w:val="center"/>
            <w:hideMark/>
          </w:tcPr>
          <w:p w14:paraId="13D0B9C5" w14:textId="77777777" w:rsidR="000E6992" w:rsidRPr="000E6992" w:rsidRDefault="000E6992" w:rsidP="000E6992">
            <w:pPr>
              <w:jc w:val="center"/>
              <w:rPr>
                <w:snapToGrid w:val="0"/>
                <w:color w:val="000000"/>
                <w:sz w:val="28"/>
                <w:szCs w:val="28"/>
              </w:rPr>
            </w:pPr>
            <w:r w:rsidRPr="000E6992">
              <w:rPr>
                <w:snapToGrid w:val="0"/>
                <w:color w:val="000000"/>
                <w:sz w:val="28"/>
                <w:szCs w:val="28"/>
              </w:rPr>
              <w:t>16,590</w:t>
            </w:r>
          </w:p>
        </w:tc>
        <w:tc>
          <w:tcPr>
            <w:tcW w:w="1410" w:type="dxa"/>
            <w:shd w:val="clear" w:color="auto" w:fill="auto"/>
            <w:vAlign w:val="center"/>
            <w:hideMark/>
          </w:tcPr>
          <w:p w14:paraId="497372EA" w14:textId="77777777" w:rsidR="000E6992" w:rsidRPr="000E6992" w:rsidRDefault="000E6992" w:rsidP="000E6992">
            <w:pPr>
              <w:jc w:val="center"/>
              <w:rPr>
                <w:snapToGrid w:val="0"/>
                <w:color w:val="000000"/>
                <w:sz w:val="28"/>
                <w:szCs w:val="28"/>
              </w:rPr>
            </w:pPr>
            <w:r w:rsidRPr="000E6992">
              <w:rPr>
                <w:snapToGrid w:val="0"/>
                <w:color w:val="000000"/>
                <w:sz w:val="28"/>
                <w:szCs w:val="28"/>
              </w:rPr>
              <w:t>9,044</w:t>
            </w:r>
          </w:p>
        </w:tc>
        <w:tc>
          <w:tcPr>
            <w:tcW w:w="1410" w:type="dxa"/>
            <w:shd w:val="clear" w:color="auto" w:fill="auto"/>
            <w:vAlign w:val="center"/>
            <w:hideMark/>
          </w:tcPr>
          <w:p w14:paraId="6D0C4542" w14:textId="77777777" w:rsidR="000E6992" w:rsidRPr="000E6992" w:rsidRDefault="000E6992" w:rsidP="000E6992">
            <w:pPr>
              <w:jc w:val="center"/>
              <w:rPr>
                <w:snapToGrid w:val="0"/>
                <w:color w:val="000000"/>
                <w:sz w:val="28"/>
                <w:szCs w:val="28"/>
              </w:rPr>
            </w:pPr>
            <w:r w:rsidRPr="000E6992">
              <w:rPr>
                <w:snapToGrid w:val="0"/>
                <w:color w:val="000000"/>
                <w:sz w:val="28"/>
                <w:szCs w:val="28"/>
              </w:rPr>
              <w:t>7,546</w:t>
            </w:r>
          </w:p>
        </w:tc>
      </w:tr>
    </w:tbl>
    <w:p w14:paraId="00D85726" w14:textId="77777777" w:rsidR="000E6992" w:rsidRPr="000E6992" w:rsidRDefault="000E6992" w:rsidP="000E6992">
      <w:pPr>
        <w:tabs>
          <w:tab w:val="left" w:pos="10490"/>
        </w:tabs>
        <w:ind w:firstLine="720"/>
        <w:jc w:val="both"/>
        <w:rPr>
          <w:snapToGrid w:val="0"/>
          <w:color w:val="000000"/>
          <w:sz w:val="28"/>
          <w:szCs w:val="28"/>
        </w:rPr>
      </w:pPr>
    </w:p>
    <w:p w14:paraId="06940168" w14:textId="77777777" w:rsidR="000E6992" w:rsidRPr="000E6992" w:rsidRDefault="000E6992" w:rsidP="000E6992">
      <w:pPr>
        <w:tabs>
          <w:tab w:val="left" w:pos="10490"/>
        </w:tabs>
        <w:ind w:firstLine="720"/>
        <w:jc w:val="both"/>
        <w:rPr>
          <w:snapToGrid w:val="0"/>
          <w:color w:val="000000"/>
          <w:sz w:val="28"/>
          <w:szCs w:val="28"/>
        </w:rPr>
      </w:pPr>
    </w:p>
    <w:p w14:paraId="7706B9E3" w14:textId="77777777" w:rsidR="000E6992" w:rsidRPr="000E6992" w:rsidRDefault="000E6992" w:rsidP="000E6992">
      <w:pPr>
        <w:tabs>
          <w:tab w:val="left" w:pos="10490"/>
        </w:tabs>
        <w:ind w:firstLine="720"/>
        <w:jc w:val="both"/>
        <w:rPr>
          <w:snapToGrid w:val="0"/>
          <w:color w:val="000000"/>
          <w:sz w:val="28"/>
          <w:szCs w:val="28"/>
        </w:rPr>
      </w:pPr>
    </w:p>
    <w:p w14:paraId="58162D43"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r w:rsidRPr="000E6992">
        <w:rPr>
          <w:rFonts w:eastAsia="Calibri" w:cs="Arial"/>
          <w:b/>
          <w:color w:val="000000"/>
          <w:kern w:val="32"/>
          <w:sz w:val="28"/>
          <w:szCs w:val="32"/>
          <w:lang w:val="x-none" w:eastAsia="en-US"/>
        </w:rPr>
        <w:t>Расходы на приобретение энергетических ресурсов, холодной воды и теплоносителя на 2025 год (ЭР)</w:t>
      </w:r>
    </w:p>
    <w:p w14:paraId="65D33E3A" w14:textId="77777777" w:rsidR="000E6992" w:rsidRPr="000E6992" w:rsidRDefault="000E6992" w:rsidP="000E6992">
      <w:pPr>
        <w:spacing w:line="0" w:lineRule="atLeast"/>
        <w:jc w:val="center"/>
        <w:rPr>
          <w:b/>
          <w:snapToGrid w:val="0"/>
          <w:color w:val="000000"/>
          <w:sz w:val="28"/>
          <w:szCs w:val="28"/>
        </w:rPr>
      </w:pPr>
      <w:r w:rsidRPr="000E6992">
        <w:rPr>
          <w:b/>
          <w:snapToGrid w:val="0"/>
          <w:color w:val="000000"/>
          <w:sz w:val="28"/>
          <w:szCs w:val="28"/>
        </w:rPr>
        <w:t>27.1 Расходы на топливо</w:t>
      </w:r>
    </w:p>
    <w:p w14:paraId="74071D92"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Расходы регулируемой организации на приобретаемые энергетические ресурсы, холодную воду и теплоноситель определяются как сумма произведений расчетных объемов приобретаемых энергетических ресурсов, холодной воды и теплоносителя, включающих потери при производстве и передаче тепловой энергии и теплоносителя, на соответствующие плановые (расчетные) цены (пункт 38 Основ ценообразования).</w:t>
      </w:r>
    </w:p>
    <w:p w14:paraId="50065676"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lastRenderedPageBreak/>
        <w:t xml:space="preserve">Объем потребления условного топлива, по каждой котельной, требуемый при производстве тепловой энергии, рассчитан экспертами исходя </w:t>
      </w:r>
      <w:r w:rsidRPr="000E6992">
        <w:rPr>
          <w:snapToGrid w:val="0"/>
          <w:color w:val="000000"/>
          <w:sz w:val="28"/>
          <w:szCs w:val="28"/>
        </w:rPr>
        <w:br/>
        <w:t xml:space="preserve">из норматива удельного расхода условного топлива, по каждой котельной, принятого на основании долгосрочных параметров в соответствующем периоде отраженных в концессионных соглашениях № 5/ТГО от 03.11.2021 и </w:t>
      </w:r>
      <w:r w:rsidRPr="000E6992">
        <w:rPr>
          <w:snapToGrid w:val="0"/>
          <w:color w:val="000000"/>
          <w:sz w:val="28"/>
          <w:szCs w:val="28"/>
        </w:rPr>
        <w:br/>
        <w:t xml:space="preserve">от 16.12.2024 № 2024/ТГО. Расчет расхода условного топлива на 2025 год представлен в таблице 42. </w:t>
      </w:r>
    </w:p>
    <w:p w14:paraId="1E2FC06A" w14:textId="77777777" w:rsidR="000E6992" w:rsidRPr="000E6992" w:rsidRDefault="000E6992" w:rsidP="000E6992">
      <w:pPr>
        <w:tabs>
          <w:tab w:val="left" w:pos="10490"/>
        </w:tabs>
        <w:spacing w:line="0" w:lineRule="atLeast"/>
        <w:ind w:firstLine="709"/>
        <w:jc w:val="right"/>
        <w:rPr>
          <w:snapToGrid w:val="0"/>
          <w:color w:val="000000"/>
          <w:sz w:val="28"/>
          <w:szCs w:val="28"/>
        </w:rPr>
      </w:pPr>
    </w:p>
    <w:p w14:paraId="28F56A4A" w14:textId="77777777" w:rsidR="000E6992" w:rsidRPr="000E6992" w:rsidRDefault="000E6992" w:rsidP="000E6992">
      <w:pPr>
        <w:tabs>
          <w:tab w:val="left" w:pos="10490"/>
        </w:tabs>
        <w:spacing w:line="0" w:lineRule="atLeast"/>
        <w:ind w:firstLine="709"/>
        <w:jc w:val="right"/>
        <w:rPr>
          <w:snapToGrid w:val="0"/>
          <w:color w:val="000000"/>
          <w:sz w:val="28"/>
          <w:szCs w:val="28"/>
        </w:rPr>
      </w:pPr>
      <w:r w:rsidRPr="000E6992">
        <w:rPr>
          <w:snapToGrid w:val="0"/>
          <w:color w:val="000000"/>
          <w:sz w:val="28"/>
          <w:szCs w:val="28"/>
        </w:rPr>
        <w:t>Таблица 42</w:t>
      </w:r>
    </w:p>
    <w:p w14:paraId="69FB732B" w14:textId="77777777" w:rsidR="000E6992" w:rsidRPr="000E6992" w:rsidRDefault="000E6992" w:rsidP="000E6992">
      <w:pPr>
        <w:tabs>
          <w:tab w:val="left" w:pos="10490"/>
        </w:tabs>
        <w:spacing w:line="0" w:lineRule="atLeast"/>
        <w:ind w:firstLine="709"/>
        <w:jc w:val="center"/>
        <w:rPr>
          <w:snapToGrid w:val="0"/>
          <w:color w:val="000000"/>
          <w:sz w:val="28"/>
          <w:szCs w:val="28"/>
        </w:rPr>
      </w:pPr>
      <w:r w:rsidRPr="000E6992">
        <w:rPr>
          <w:snapToGrid w:val="0"/>
          <w:color w:val="000000"/>
          <w:sz w:val="28"/>
          <w:szCs w:val="28"/>
        </w:rPr>
        <w:t>Расчет расхода условного топлива ОАО «СКЭК» по узлу теплоснабжения                 г. Тайга на 2025 год</w:t>
      </w:r>
    </w:p>
    <w:tbl>
      <w:tblPr>
        <w:tblW w:w="99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364"/>
        <w:gridCol w:w="1134"/>
        <w:gridCol w:w="1418"/>
        <w:gridCol w:w="1275"/>
        <w:gridCol w:w="1349"/>
      </w:tblGrid>
      <w:tr w:rsidR="000E6992" w:rsidRPr="000E6992" w14:paraId="6DC2E2B1" w14:textId="77777777" w:rsidTr="00B252CF">
        <w:trPr>
          <w:trHeight w:val="527"/>
          <w:tblHeader/>
        </w:trPr>
        <w:tc>
          <w:tcPr>
            <w:tcW w:w="456" w:type="dxa"/>
            <w:vMerge w:val="restart"/>
            <w:shd w:val="clear" w:color="auto" w:fill="auto"/>
            <w:noWrap/>
            <w:vAlign w:val="bottom"/>
            <w:hideMark/>
          </w:tcPr>
          <w:p w14:paraId="6E7E341A" w14:textId="77777777" w:rsidR="000E6992" w:rsidRPr="000E6992" w:rsidRDefault="000E6992" w:rsidP="000E6992">
            <w:pPr>
              <w:tabs>
                <w:tab w:val="left" w:pos="10490"/>
              </w:tabs>
              <w:jc w:val="center"/>
              <w:rPr>
                <w:color w:val="000000"/>
              </w:rPr>
            </w:pPr>
            <w:r w:rsidRPr="000E6992">
              <w:rPr>
                <w:color w:val="000000"/>
              </w:rPr>
              <w:t> </w:t>
            </w:r>
          </w:p>
        </w:tc>
        <w:tc>
          <w:tcPr>
            <w:tcW w:w="4364" w:type="dxa"/>
            <w:vMerge w:val="restart"/>
            <w:shd w:val="clear" w:color="auto" w:fill="auto"/>
            <w:noWrap/>
            <w:vAlign w:val="center"/>
            <w:hideMark/>
          </w:tcPr>
          <w:p w14:paraId="7AA1B078" w14:textId="77777777" w:rsidR="000E6992" w:rsidRPr="000E6992" w:rsidRDefault="000E6992" w:rsidP="000E6992">
            <w:pPr>
              <w:tabs>
                <w:tab w:val="left" w:pos="10490"/>
              </w:tabs>
              <w:jc w:val="center"/>
              <w:rPr>
                <w:bCs/>
                <w:color w:val="000000"/>
              </w:rPr>
            </w:pPr>
            <w:r w:rsidRPr="000E6992">
              <w:rPr>
                <w:bCs/>
                <w:color w:val="000000"/>
              </w:rPr>
              <w:t>Название котельной</w:t>
            </w:r>
          </w:p>
        </w:tc>
        <w:tc>
          <w:tcPr>
            <w:tcW w:w="1134" w:type="dxa"/>
            <w:vMerge w:val="restart"/>
            <w:vAlign w:val="center"/>
          </w:tcPr>
          <w:p w14:paraId="27FBE282" w14:textId="77777777" w:rsidR="000E6992" w:rsidRPr="000E6992" w:rsidRDefault="000E6992" w:rsidP="000E6992">
            <w:pPr>
              <w:tabs>
                <w:tab w:val="left" w:pos="10490"/>
              </w:tabs>
              <w:ind w:left="-45" w:right="-6"/>
              <w:jc w:val="center"/>
              <w:rPr>
                <w:bCs/>
                <w:color w:val="000000"/>
              </w:rPr>
            </w:pPr>
            <w:r w:rsidRPr="000E6992">
              <w:rPr>
                <w:bCs/>
                <w:color w:val="000000"/>
              </w:rPr>
              <w:t>Марка угля</w:t>
            </w:r>
          </w:p>
        </w:tc>
        <w:tc>
          <w:tcPr>
            <w:tcW w:w="1418" w:type="dxa"/>
            <w:shd w:val="clear" w:color="auto" w:fill="auto"/>
            <w:vAlign w:val="center"/>
            <w:hideMark/>
          </w:tcPr>
          <w:p w14:paraId="052D52E5" w14:textId="77777777" w:rsidR="000E6992" w:rsidRPr="000E6992" w:rsidRDefault="000E6992" w:rsidP="000E6992">
            <w:pPr>
              <w:tabs>
                <w:tab w:val="left" w:pos="10490"/>
              </w:tabs>
              <w:jc w:val="center"/>
              <w:rPr>
                <w:bCs/>
                <w:color w:val="000000"/>
              </w:rPr>
            </w:pPr>
            <w:r w:rsidRPr="000E6992">
              <w:rPr>
                <w:bCs/>
                <w:color w:val="000000"/>
              </w:rPr>
              <w:t>Удельный расход топлива</w:t>
            </w:r>
          </w:p>
        </w:tc>
        <w:tc>
          <w:tcPr>
            <w:tcW w:w="1275" w:type="dxa"/>
            <w:shd w:val="clear" w:color="auto" w:fill="auto"/>
            <w:vAlign w:val="center"/>
            <w:hideMark/>
          </w:tcPr>
          <w:p w14:paraId="36D1E17A" w14:textId="77777777" w:rsidR="000E6992" w:rsidRPr="000E6992" w:rsidRDefault="000E6992" w:rsidP="000E6992">
            <w:pPr>
              <w:tabs>
                <w:tab w:val="left" w:pos="10490"/>
              </w:tabs>
              <w:jc w:val="center"/>
              <w:rPr>
                <w:bCs/>
                <w:color w:val="000000"/>
              </w:rPr>
            </w:pPr>
            <w:r w:rsidRPr="000E6992">
              <w:rPr>
                <w:bCs/>
                <w:color w:val="000000"/>
              </w:rPr>
              <w:t>Отпуск ТЭ в сеть</w:t>
            </w:r>
          </w:p>
        </w:tc>
        <w:tc>
          <w:tcPr>
            <w:tcW w:w="1349" w:type="dxa"/>
            <w:shd w:val="clear" w:color="auto" w:fill="auto"/>
            <w:vAlign w:val="center"/>
            <w:hideMark/>
          </w:tcPr>
          <w:p w14:paraId="2CC3C755" w14:textId="77777777" w:rsidR="000E6992" w:rsidRPr="000E6992" w:rsidRDefault="000E6992" w:rsidP="000E6992">
            <w:pPr>
              <w:tabs>
                <w:tab w:val="left" w:pos="10490"/>
              </w:tabs>
              <w:jc w:val="center"/>
              <w:rPr>
                <w:bCs/>
                <w:color w:val="000000"/>
              </w:rPr>
            </w:pPr>
            <w:r w:rsidRPr="000E6992">
              <w:rPr>
                <w:bCs/>
                <w:color w:val="000000"/>
              </w:rPr>
              <w:t>Расход условного топлива</w:t>
            </w:r>
          </w:p>
        </w:tc>
      </w:tr>
      <w:tr w:rsidR="000E6992" w:rsidRPr="000E6992" w14:paraId="715F24E2" w14:textId="77777777" w:rsidTr="00B252CF">
        <w:trPr>
          <w:trHeight w:val="115"/>
          <w:tblHeader/>
        </w:trPr>
        <w:tc>
          <w:tcPr>
            <w:tcW w:w="456" w:type="dxa"/>
            <w:vMerge/>
            <w:shd w:val="clear" w:color="auto" w:fill="auto"/>
            <w:vAlign w:val="center"/>
            <w:hideMark/>
          </w:tcPr>
          <w:p w14:paraId="687F7FD5" w14:textId="77777777" w:rsidR="000E6992" w:rsidRPr="000E6992" w:rsidRDefault="000E6992" w:rsidP="000E6992">
            <w:pPr>
              <w:tabs>
                <w:tab w:val="left" w:pos="10490"/>
              </w:tabs>
              <w:rPr>
                <w:color w:val="000000"/>
              </w:rPr>
            </w:pPr>
          </w:p>
        </w:tc>
        <w:tc>
          <w:tcPr>
            <w:tcW w:w="4364" w:type="dxa"/>
            <w:vMerge/>
            <w:shd w:val="clear" w:color="auto" w:fill="auto"/>
            <w:vAlign w:val="center"/>
            <w:hideMark/>
          </w:tcPr>
          <w:p w14:paraId="7E57FEFE" w14:textId="77777777" w:rsidR="000E6992" w:rsidRPr="000E6992" w:rsidRDefault="000E6992" w:rsidP="000E6992">
            <w:pPr>
              <w:tabs>
                <w:tab w:val="left" w:pos="10490"/>
              </w:tabs>
              <w:rPr>
                <w:b/>
                <w:bCs/>
                <w:color w:val="000000"/>
              </w:rPr>
            </w:pPr>
          </w:p>
        </w:tc>
        <w:tc>
          <w:tcPr>
            <w:tcW w:w="1134" w:type="dxa"/>
            <w:vMerge/>
            <w:vAlign w:val="center"/>
          </w:tcPr>
          <w:p w14:paraId="10DE56B4" w14:textId="77777777" w:rsidR="000E6992" w:rsidRPr="000E6992" w:rsidRDefault="000E6992" w:rsidP="000E6992">
            <w:pPr>
              <w:tabs>
                <w:tab w:val="left" w:pos="10490"/>
              </w:tabs>
              <w:ind w:left="-45" w:right="-6"/>
              <w:jc w:val="center"/>
              <w:rPr>
                <w:color w:val="000000"/>
              </w:rPr>
            </w:pPr>
          </w:p>
        </w:tc>
        <w:tc>
          <w:tcPr>
            <w:tcW w:w="1418" w:type="dxa"/>
            <w:shd w:val="clear" w:color="auto" w:fill="auto"/>
            <w:vAlign w:val="center"/>
            <w:hideMark/>
          </w:tcPr>
          <w:p w14:paraId="3CB0F7C1" w14:textId="77777777" w:rsidR="000E6992" w:rsidRPr="000E6992" w:rsidRDefault="000E6992" w:rsidP="000E6992">
            <w:pPr>
              <w:tabs>
                <w:tab w:val="left" w:pos="10490"/>
              </w:tabs>
              <w:jc w:val="center"/>
              <w:rPr>
                <w:color w:val="000000"/>
              </w:rPr>
            </w:pPr>
            <w:r w:rsidRPr="000E6992">
              <w:rPr>
                <w:color w:val="000000"/>
              </w:rPr>
              <w:t>кг.у.т/Гкал</w:t>
            </w:r>
          </w:p>
        </w:tc>
        <w:tc>
          <w:tcPr>
            <w:tcW w:w="1275" w:type="dxa"/>
            <w:shd w:val="clear" w:color="auto" w:fill="auto"/>
            <w:vAlign w:val="center"/>
            <w:hideMark/>
          </w:tcPr>
          <w:p w14:paraId="6C1D8213" w14:textId="77777777" w:rsidR="000E6992" w:rsidRPr="000E6992" w:rsidRDefault="000E6992" w:rsidP="000E6992">
            <w:pPr>
              <w:tabs>
                <w:tab w:val="left" w:pos="10490"/>
              </w:tabs>
              <w:jc w:val="center"/>
              <w:rPr>
                <w:color w:val="000000"/>
              </w:rPr>
            </w:pPr>
            <w:r w:rsidRPr="000E6992">
              <w:rPr>
                <w:color w:val="000000"/>
              </w:rPr>
              <w:t>Гкал</w:t>
            </w:r>
          </w:p>
        </w:tc>
        <w:tc>
          <w:tcPr>
            <w:tcW w:w="1349" w:type="dxa"/>
            <w:shd w:val="clear" w:color="auto" w:fill="auto"/>
            <w:vAlign w:val="center"/>
            <w:hideMark/>
          </w:tcPr>
          <w:p w14:paraId="4314005F" w14:textId="77777777" w:rsidR="000E6992" w:rsidRPr="000E6992" w:rsidRDefault="000E6992" w:rsidP="000E6992">
            <w:pPr>
              <w:tabs>
                <w:tab w:val="left" w:pos="10490"/>
              </w:tabs>
              <w:jc w:val="center"/>
              <w:rPr>
                <w:color w:val="000000"/>
              </w:rPr>
            </w:pPr>
            <w:r w:rsidRPr="000E6992">
              <w:rPr>
                <w:color w:val="000000"/>
              </w:rPr>
              <w:t>т.у.т/Гкал</w:t>
            </w:r>
          </w:p>
        </w:tc>
      </w:tr>
      <w:tr w:rsidR="000E6992" w:rsidRPr="000E6992" w14:paraId="65CA3DC2" w14:textId="77777777" w:rsidTr="00B252CF">
        <w:trPr>
          <w:trHeight w:val="115"/>
          <w:tblHeader/>
        </w:trPr>
        <w:tc>
          <w:tcPr>
            <w:tcW w:w="456" w:type="dxa"/>
            <w:vMerge/>
            <w:shd w:val="clear" w:color="auto" w:fill="auto"/>
            <w:vAlign w:val="center"/>
          </w:tcPr>
          <w:p w14:paraId="6A16F347" w14:textId="77777777" w:rsidR="000E6992" w:rsidRPr="000E6992" w:rsidRDefault="000E6992" w:rsidP="000E6992">
            <w:pPr>
              <w:tabs>
                <w:tab w:val="left" w:pos="10490"/>
              </w:tabs>
              <w:rPr>
                <w:color w:val="000000"/>
              </w:rPr>
            </w:pPr>
          </w:p>
        </w:tc>
        <w:tc>
          <w:tcPr>
            <w:tcW w:w="4364" w:type="dxa"/>
            <w:shd w:val="clear" w:color="auto" w:fill="auto"/>
            <w:vAlign w:val="center"/>
          </w:tcPr>
          <w:p w14:paraId="0D7FCA54" w14:textId="77777777" w:rsidR="000E6992" w:rsidRPr="000E6992" w:rsidRDefault="000E6992" w:rsidP="000E6992">
            <w:pPr>
              <w:tabs>
                <w:tab w:val="left" w:pos="10490"/>
              </w:tabs>
              <w:jc w:val="center"/>
              <w:rPr>
                <w:bCs/>
                <w:color w:val="000000"/>
                <w:sz w:val="20"/>
                <w:szCs w:val="20"/>
              </w:rPr>
            </w:pPr>
            <w:r w:rsidRPr="000E6992">
              <w:rPr>
                <w:bCs/>
                <w:color w:val="000000"/>
                <w:sz w:val="20"/>
                <w:szCs w:val="20"/>
              </w:rPr>
              <w:t>1</w:t>
            </w:r>
          </w:p>
        </w:tc>
        <w:tc>
          <w:tcPr>
            <w:tcW w:w="1134" w:type="dxa"/>
            <w:vAlign w:val="center"/>
          </w:tcPr>
          <w:p w14:paraId="7A81C2B1" w14:textId="77777777" w:rsidR="000E6992" w:rsidRPr="000E6992" w:rsidRDefault="000E6992" w:rsidP="000E6992">
            <w:pPr>
              <w:tabs>
                <w:tab w:val="left" w:pos="10490"/>
              </w:tabs>
              <w:ind w:left="-45" w:right="-6"/>
              <w:jc w:val="center"/>
              <w:rPr>
                <w:color w:val="000000"/>
                <w:sz w:val="20"/>
                <w:szCs w:val="20"/>
              </w:rPr>
            </w:pPr>
            <w:r w:rsidRPr="000E6992">
              <w:rPr>
                <w:color w:val="000000"/>
                <w:sz w:val="20"/>
                <w:szCs w:val="20"/>
              </w:rPr>
              <w:t>2</w:t>
            </w:r>
          </w:p>
        </w:tc>
        <w:tc>
          <w:tcPr>
            <w:tcW w:w="1418" w:type="dxa"/>
            <w:shd w:val="clear" w:color="auto" w:fill="auto"/>
            <w:vAlign w:val="center"/>
          </w:tcPr>
          <w:p w14:paraId="5F16F9C2" w14:textId="77777777" w:rsidR="000E6992" w:rsidRPr="000E6992" w:rsidRDefault="000E6992" w:rsidP="000E6992">
            <w:pPr>
              <w:tabs>
                <w:tab w:val="left" w:pos="10490"/>
              </w:tabs>
              <w:jc w:val="center"/>
              <w:rPr>
                <w:color w:val="000000"/>
                <w:sz w:val="20"/>
                <w:szCs w:val="20"/>
              </w:rPr>
            </w:pPr>
            <w:r w:rsidRPr="000E6992">
              <w:rPr>
                <w:color w:val="000000"/>
                <w:sz w:val="20"/>
                <w:szCs w:val="20"/>
              </w:rPr>
              <w:t>3</w:t>
            </w:r>
          </w:p>
        </w:tc>
        <w:tc>
          <w:tcPr>
            <w:tcW w:w="1275" w:type="dxa"/>
            <w:shd w:val="clear" w:color="auto" w:fill="auto"/>
            <w:vAlign w:val="center"/>
          </w:tcPr>
          <w:p w14:paraId="0F787241" w14:textId="77777777" w:rsidR="000E6992" w:rsidRPr="000E6992" w:rsidRDefault="000E6992" w:rsidP="000E6992">
            <w:pPr>
              <w:tabs>
                <w:tab w:val="left" w:pos="10490"/>
              </w:tabs>
              <w:jc w:val="center"/>
              <w:rPr>
                <w:color w:val="000000"/>
                <w:sz w:val="20"/>
                <w:szCs w:val="20"/>
              </w:rPr>
            </w:pPr>
            <w:r w:rsidRPr="000E6992">
              <w:rPr>
                <w:color w:val="000000"/>
                <w:sz w:val="20"/>
                <w:szCs w:val="20"/>
              </w:rPr>
              <w:t>4</w:t>
            </w:r>
          </w:p>
        </w:tc>
        <w:tc>
          <w:tcPr>
            <w:tcW w:w="1349" w:type="dxa"/>
            <w:shd w:val="clear" w:color="auto" w:fill="auto"/>
            <w:vAlign w:val="center"/>
          </w:tcPr>
          <w:p w14:paraId="1AC3D4DF" w14:textId="77777777" w:rsidR="000E6992" w:rsidRPr="000E6992" w:rsidRDefault="000E6992" w:rsidP="000E6992">
            <w:pPr>
              <w:tabs>
                <w:tab w:val="left" w:pos="10490"/>
              </w:tabs>
              <w:jc w:val="center"/>
              <w:rPr>
                <w:color w:val="000000"/>
                <w:sz w:val="20"/>
                <w:szCs w:val="20"/>
              </w:rPr>
            </w:pPr>
            <w:r w:rsidRPr="000E6992">
              <w:rPr>
                <w:color w:val="000000"/>
                <w:sz w:val="20"/>
                <w:szCs w:val="20"/>
              </w:rPr>
              <w:t>5=3*4/1000</w:t>
            </w:r>
          </w:p>
        </w:tc>
      </w:tr>
      <w:tr w:rsidR="000E6992" w:rsidRPr="000E6992" w14:paraId="11F374AC" w14:textId="77777777" w:rsidTr="00B252CF">
        <w:trPr>
          <w:trHeight w:val="132"/>
        </w:trPr>
        <w:tc>
          <w:tcPr>
            <w:tcW w:w="456" w:type="dxa"/>
            <w:shd w:val="clear" w:color="auto" w:fill="auto"/>
            <w:noWrap/>
            <w:vAlign w:val="center"/>
            <w:hideMark/>
          </w:tcPr>
          <w:p w14:paraId="1AB03803" w14:textId="77777777" w:rsidR="000E6992" w:rsidRPr="000E6992" w:rsidRDefault="000E6992" w:rsidP="000E6992">
            <w:pPr>
              <w:tabs>
                <w:tab w:val="left" w:pos="10490"/>
              </w:tabs>
              <w:jc w:val="right"/>
              <w:rPr>
                <w:color w:val="000000"/>
              </w:rPr>
            </w:pPr>
            <w:r w:rsidRPr="000E6992">
              <w:rPr>
                <w:color w:val="000000"/>
              </w:rPr>
              <w:t>1</w:t>
            </w:r>
          </w:p>
        </w:tc>
        <w:tc>
          <w:tcPr>
            <w:tcW w:w="4364" w:type="dxa"/>
            <w:shd w:val="clear" w:color="auto" w:fill="auto"/>
            <w:noWrap/>
            <w:hideMark/>
          </w:tcPr>
          <w:p w14:paraId="75617A38" w14:textId="77777777" w:rsidR="000E6992" w:rsidRPr="000E6992" w:rsidRDefault="000E6992" w:rsidP="000E6992">
            <w:pPr>
              <w:rPr>
                <w:snapToGrid w:val="0"/>
                <w:color w:val="000000"/>
              </w:rPr>
            </w:pPr>
            <w:r w:rsidRPr="000E6992">
              <w:rPr>
                <w:snapToGrid w:val="0"/>
                <w:color w:val="000000"/>
              </w:rPr>
              <w:t>Центральная котельная</w:t>
            </w:r>
          </w:p>
        </w:tc>
        <w:tc>
          <w:tcPr>
            <w:tcW w:w="1134" w:type="dxa"/>
            <w:vAlign w:val="center"/>
          </w:tcPr>
          <w:p w14:paraId="379A99D9" w14:textId="77777777" w:rsidR="000E6992" w:rsidRPr="000E6992" w:rsidRDefault="000E6992" w:rsidP="000E6992">
            <w:pPr>
              <w:ind w:left="-45" w:right="-6"/>
              <w:jc w:val="center"/>
              <w:rPr>
                <w:snapToGrid w:val="0"/>
                <w:color w:val="000000"/>
              </w:rPr>
            </w:pPr>
            <w:r w:rsidRPr="000E6992">
              <w:rPr>
                <w:snapToGrid w:val="0"/>
                <w:color w:val="000000"/>
              </w:rPr>
              <w:t>ДР</w:t>
            </w:r>
          </w:p>
        </w:tc>
        <w:tc>
          <w:tcPr>
            <w:tcW w:w="1418" w:type="dxa"/>
            <w:shd w:val="clear" w:color="auto" w:fill="auto"/>
            <w:noWrap/>
            <w:vAlign w:val="center"/>
            <w:hideMark/>
          </w:tcPr>
          <w:p w14:paraId="410CFC10" w14:textId="77777777" w:rsidR="000E6992" w:rsidRPr="000E6992" w:rsidRDefault="000E6992" w:rsidP="000E6992">
            <w:pPr>
              <w:jc w:val="center"/>
              <w:rPr>
                <w:snapToGrid w:val="0"/>
                <w:color w:val="000000"/>
              </w:rPr>
            </w:pPr>
            <w:r w:rsidRPr="000E6992">
              <w:rPr>
                <w:snapToGrid w:val="0"/>
                <w:color w:val="000000"/>
              </w:rPr>
              <w:t>183,93</w:t>
            </w:r>
          </w:p>
        </w:tc>
        <w:tc>
          <w:tcPr>
            <w:tcW w:w="1275" w:type="dxa"/>
            <w:shd w:val="clear" w:color="auto" w:fill="auto"/>
            <w:noWrap/>
            <w:hideMark/>
          </w:tcPr>
          <w:p w14:paraId="2A2ED0AC" w14:textId="77777777" w:rsidR="000E6992" w:rsidRPr="000E6992" w:rsidRDefault="000E6992" w:rsidP="000E6992">
            <w:pPr>
              <w:jc w:val="center"/>
              <w:rPr>
                <w:snapToGrid w:val="0"/>
                <w:color w:val="000000"/>
              </w:rPr>
            </w:pPr>
            <w:r w:rsidRPr="000E6992">
              <w:rPr>
                <w:snapToGrid w:val="0"/>
                <w:color w:val="000000"/>
              </w:rPr>
              <w:t>134 025</w:t>
            </w:r>
          </w:p>
        </w:tc>
        <w:tc>
          <w:tcPr>
            <w:tcW w:w="1349" w:type="dxa"/>
            <w:shd w:val="clear" w:color="auto" w:fill="auto"/>
            <w:noWrap/>
            <w:hideMark/>
          </w:tcPr>
          <w:p w14:paraId="61082EAC" w14:textId="77777777" w:rsidR="000E6992" w:rsidRPr="000E6992" w:rsidRDefault="000E6992" w:rsidP="000E6992">
            <w:pPr>
              <w:jc w:val="center"/>
              <w:rPr>
                <w:snapToGrid w:val="0"/>
                <w:color w:val="000000"/>
              </w:rPr>
            </w:pPr>
            <w:r w:rsidRPr="000E6992">
              <w:rPr>
                <w:snapToGrid w:val="0"/>
                <w:color w:val="000000"/>
              </w:rPr>
              <w:t>24 651</w:t>
            </w:r>
          </w:p>
        </w:tc>
      </w:tr>
      <w:tr w:rsidR="000E6992" w:rsidRPr="000E6992" w14:paraId="1ED67139" w14:textId="77777777" w:rsidTr="00B252CF">
        <w:trPr>
          <w:trHeight w:val="132"/>
        </w:trPr>
        <w:tc>
          <w:tcPr>
            <w:tcW w:w="456" w:type="dxa"/>
            <w:shd w:val="clear" w:color="auto" w:fill="auto"/>
            <w:noWrap/>
            <w:vAlign w:val="center"/>
            <w:hideMark/>
          </w:tcPr>
          <w:p w14:paraId="43CFAB73" w14:textId="77777777" w:rsidR="000E6992" w:rsidRPr="000E6992" w:rsidRDefault="000E6992" w:rsidP="000E6992">
            <w:pPr>
              <w:tabs>
                <w:tab w:val="left" w:pos="10490"/>
              </w:tabs>
              <w:jc w:val="right"/>
              <w:rPr>
                <w:color w:val="000000"/>
              </w:rPr>
            </w:pPr>
            <w:r w:rsidRPr="000E6992">
              <w:rPr>
                <w:color w:val="000000"/>
              </w:rPr>
              <w:t>2</w:t>
            </w:r>
          </w:p>
        </w:tc>
        <w:tc>
          <w:tcPr>
            <w:tcW w:w="4364" w:type="dxa"/>
            <w:shd w:val="clear" w:color="auto" w:fill="auto"/>
            <w:noWrap/>
            <w:hideMark/>
          </w:tcPr>
          <w:p w14:paraId="10F120C3" w14:textId="77777777" w:rsidR="000E6992" w:rsidRPr="000E6992" w:rsidRDefault="000E6992" w:rsidP="000E6992">
            <w:pPr>
              <w:rPr>
                <w:snapToGrid w:val="0"/>
                <w:color w:val="000000"/>
              </w:rPr>
            </w:pPr>
            <w:r w:rsidRPr="000E6992">
              <w:rPr>
                <w:snapToGrid w:val="0"/>
                <w:color w:val="000000"/>
              </w:rPr>
              <w:t>Котельная № 1 ул. Почтовая, 135</w:t>
            </w:r>
          </w:p>
        </w:tc>
        <w:tc>
          <w:tcPr>
            <w:tcW w:w="1134" w:type="dxa"/>
          </w:tcPr>
          <w:p w14:paraId="0D82A558" w14:textId="77777777" w:rsidR="000E6992" w:rsidRPr="000E6992" w:rsidRDefault="000E6992" w:rsidP="000E6992">
            <w:pPr>
              <w:jc w:val="center"/>
              <w:rPr>
                <w:snapToGrid w:val="0"/>
                <w:color w:val="000000"/>
                <w:sz w:val="28"/>
                <w:szCs w:val="28"/>
              </w:rPr>
            </w:pPr>
            <w:r w:rsidRPr="000E6992">
              <w:rPr>
                <w:snapToGrid w:val="0"/>
                <w:color w:val="000000"/>
              </w:rPr>
              <w:t>3БОМ</w:t>
            </w:r>
          </w:p>
        </w:tc>
        <w:tc>
          <w:tcPr>
            <w:tcW w:w="1418" w:type="dxa"/>
            <w:shd w:val="clear" w:color="auto" w:fill="auto"/>
            <w:noWrap/>
            <w:vAlign w:val="center"/>
            <w:hideMark/>
          </w:tcPr>
          <w:p w14:paraId="680DE5E7" w14:textId="77777777" w:rsidR="000E6992" w:rsidRPr="000E6992" w:rsidRDefault="000E6992" w:rsidP="000E6992">
            <w:pPr>
              <w:jc w:val="center"/>
              <w:rPr>
                <w:snapToGrid w:val="0"/>
                <w:color w:val="000000"/>
              </w:rPr>
            </w:pPr>
            <w:r w:rsidRPr="000E6992">
              <w:rPr>
                <w:snapToGrid w:val="0"/>
                <w:color w:val="000000"/>
              </w:rPr>
              <w:t>217,00</w:t>
            </w:r>
          </w:p>
        </w:tc>
        <w:tc>
          <w:tcPr>
            <w:tcW w:w="1275" w:type="dxa"/>
            <w:shd w:val="clear" w:color="auto" w:fill="auto"/>
            <w:noWrap/>
            <w:hideMark/>
          </w:tcPr>
          <w:p w14:paraId="7839ACF3" w14:textId="77777777" w:rsidR="000E6992" w:rsidRPr="000E6992" w:rsidRDefault="000E6992" w:rsidP="000E6992">
            <w:pPr>
              <w:jc w:val="center"/>
              <w:rPr>
                <w:snapToGrid w:val="0"/>
                <w:color w:val="000000"/>
              </w:rPr>
            </w:pPr>
            <w:r w:rsidRPr="000E6992">
              <w:rPr>
                <w:snapToGrid w:val="0"/>
                <w:color w:val="000000"/>
              </w:rPr>
              <w:t>1 208</w:t>
            </w:r>
          </w:p>
        </w:tc>
        <w:tc>
          <w:tcPr>
            <w:tcW w:w="1349" w:type="dxa"/>
            <w:shd w:val="clear" w:color="auto" w:fill="auto"/>
            <w:noWrap/>
            <w:hideMark/>
          </w:tcPr>
          <w:p w14:paraId="57ACE4E8" w14:textId="77777777" w:rsidR="000E6992" w:rsidRPr="000E6992" w:rsidRDefault="000E6992" w:rsidP="000E6992">
            <w:pPr>
              <w:jc w:val="center"/>
              <w:rPr>
                <w:snapToGrid w:val="0"/>
                <w:color w:val="000000"/>
              </w:rPr>
            </w:pPr>
            <w:r w:rsidRPr="000E6992">
              <w:rPr>
                <w:snapToGrid w:val="0"/>
                <w:color w:val="000000"/>
              </w:rPr>
              <w:t>262</w:t>
            </w:r>
          </w:p>
        </w:tc>
      </w:tr>
      <w:tr w:rsidR="000E6992" w:rsidRPr="000E6992" w14:paraId="10830B7D" w14:textId="77777777" w:rsidTr="00B252CF">
        <w:trPr>
          <w:trHeight w:val="132"/>
        </w:trPr>
        <w:tc>
          <w:tcPr>
            <w:tcW w:w="456" w:type="dxa"/>
            <w:shd w:val="clear" w:color="auto" w:fill="auto"/>
            <w:noWrap/>
            <w:vAlign w:val="center"/>
            <w:hideMark/>
          </w:tcPr>
          <w:p w14:paraId="23C2627D" w14:textId="77777777" w:rsidR="000E6992" w:rsidRPr="000E6992" w:rsidRDefault="000E6992" w:rsidP="000E6992">
            <w:pPr>
              <w:tabs>
                <w:tab w:val="left" w:pos="10490"/>
              </w:tabs>
              <w:jc w:val="right"/>
              <w:rPr>
                <w:color w:val="000000"/>
              </w:rPr>
            </w:pPr>
            <w:r w:rsidRPr="000E6992">
              <w:rPr>
                <w:color w:val="000000"/>
              </w:rPr>
              <w:t>3</w:t>
            </w:r>
          </w:p>
        </w:tc>
        <w:tc>
          <w:tcPr>
            <w:tcW w:w="4364" w:type="dxa"/>
            <w:shd w:val="clear" w:color="auto" w:fill="auto"/>
            <w:noWrap/>
            <w:hideMark/>
          </w:tcPr>
          <w:p w14:paraId="73491386" w14:textId="77777777" w:rsidR="000E6992" w:rsidRPr="000E6992" w:rsidRDefault="000E6992" w:rsidP="000E6992">
            <w:pPr>
              <w:rPr>
                <w:snapToGrid w:val="0"/>
                <w:color w:val="000000"/>
              </w:rPr>
            </w:pPr>
            <w:r w:rsidRPr="000E6992">
              <w:rPr>
                <w:snapToGrid w:val="0"/>
                <w:color w:val="000000"/>
              </w:rPr>
              <w:t>Котельная р. Кузель ул. Школьная, 14а</w:t>
            </w:r>
          </w:p>
        </w:tc>
        <w:tc>
          <w:tcPr>
            <w:tcW w:w="1134" w:type="dxa"/>
          </w:tcPr>
          <w:p w14:paraId="557EEBC5" w14:textId="77777777" w:rsidR="000E6992" w:rsidRPr="000E6992" w:rsidRDefault="000E6992" w:rsidP="000E6992">
            <w:pPr>
              <w:jc w:val="center"/>
              <w:rPr>
                <w:snapToGrid w:val="0"/>
                <w:color w:val="000000"/>
                <w:sz w:val="28"/>
                <w:szCs w:val="28"/>
              </w:rPr>
            </w:pPr>
            <w:r w:rsidRPr="000E6992">
              <w:rPr>
                <w:snapToGrid w:val="0"/>
                <w:color w:val="000000"/>
              </w:rPr>
              <w:t>3БОМ</w:t>
            </w:r>
          </w:p>
        </w:tc>
        <w:tc>
          <w:tcPr>
            <w:tcW w:w="1418" w:type="dxa"/>
            <w:shd w:val="clear" w:color="auto" w:fill="auto"/>
            <w:noWrap/>
            <w:vAlign w:val="center"/>
            <w:hideMark/>
          </w:tcPr>
          <w:p w14:paraId="0127DA95" w14:textId="77777777" w:rsidR="000E6992" w:rsidRPr="000E6992" w:rsidRDefault="000E6992" w:rsidP="000E6992">
            <w:pPr>
              <w:jc w:val="center"/>
              <w:rPr>
                <w:snapToGrid w:val="0"/>
                <w:color w:val="000000"/>
              </w:rPr>
            </w:pPr>
            <w:r w:rsidRPr="000E6992">
              <w:rPr>
                <w:snapToGrid w:val="0"/>
                <w:color w:val="000000"/>
              </w:rPr>
              <w:t>217,00</w:t>
            </w:r>
          </w:p>
        </w:tc>
        <w:tc>
          <w:tcPr>
            <w:tcW w:w="1275" w:type="dxa"/>
            <w:shd w:val="clear" w:color="auto" w:fill="auto"/>
            <w:noWrap/>
            <w:hideMark/>
          </w:tcPr>
          <w:p w14:paraId="70F93CD3" w14:textId="77777777" w:rsidR="000E6992" w:rsidRPr="000E6992" w:rsidRDefault="000E6992" w:rsidP="000E6992">
            <w:pPr>
              <w:jc w:val="center"/>
              <w:rPr>
                <w:snapToGrid w:val="0"/>
                <w:color w:val="000000"/>
              </w:rPr>
            </w:pPr>
            <w:r w:rsidRPr="000E6992">
              <w:rPr>
                <w:snapToGrid w:val="0"/>
                <w:color w:val="000000"/>
              </w:rPr>
              <w:t>381</w:t>
            </w:r>
          </w:p>
        </w:tc>
        <w:tc>
          <w:tcPr>
            <w:tcW w:w="1349" w:type="dxa"/>
            <w:shd w:val="clear" w:color="auto" w:fill="auto"/>
            <w:noWrap/>
            <w:hideMark/>
          </w:tcPr>
          <w:p w14:paraId="249F5B6C" w14:textId="77777777" w:rsidR="000E6992" w:rsidRPr="000E6992" w:rsidRDefault="000E6992" w:rsidP="000E6992">
            <w:pPr>
              <w:jc w:val="center"/>
              <w:rPr>
                <w:snapToGrid w:val="0"/>
                <w:color w:val="000000"/>
              </w:rPr>
            </w:pPr>
            <w:r w:rsidRPr="000E6992">
              <w:rPr>
                <w:snapToGrid w:val="0"/>
                <w:color w:val="000000"/>
              </w:rPr>
              <w:t>83</w:t>
            </w:r>
          </w:p>
        </w:tc>
      </w:tr>
      <w:tr w:rsidR="000E6992" w:rsidRPr="000E6992" w14:paraId="7B5588E1" w14:textId="77777777" w:rsidTr="00B252CF">
        <w:trPr>
          <w:trHeight w:val="132"/>
        </w:trPr>
        <w:tc>
          <w:tcPr>
            <w:tcW w:w="456" w:type="dxa"/>
            <w:shd w:val="clear" w:color="auto" w:fill="auto"/>
            <w:noWrap/>
            <w:vAlign w:val="center"/>
            <w:hideMark/>
          </w:tcPr>
          <w:p w14:paraId="0E5C784E" w14:textId="77777777" w:rsidR="000E6992" w:rsidRPr="000E6992" w:rsidRDefault="000E6992" w:rsidP="000E6992">
            <w:pPr>
              <w:tabs>
                <w:tab w:val="left" w:pos="10490"/>
              </w:tabs>
              <w:jc w:val="right"/>
              <w:rPr>
                <w:color w:val="000000"/>
              </w:rPr>
            </w:pPr>
            <w:r w:rsidRPr="000E6992">
              <w:rPr>
                <w:color w:val="000000"/>
              </w:rPr>
              <w:t>4</w:t>
            </w:r>
          </w:p>
        </w:tc>
        <w:tc>
          <w:tcPr>
            <w:tcW w:w="4364" w:type="dxa"/>
            <w:shd w:val="clear" w:color="auto" w:fill="auto"/>
            <w:noWrap/>
            <w:hideMark/>
          </w:tcPr>
          <w:p w14:paraId="0C7FFD2A" w14:textId="77777777" w:rsidR="000E6992" w:rsidRPr="000E6992" w:rsidRDefault="000E6992" w:rsidP="000E6992">
            <w:pPr>
              <w:rPr>
                <w:snapToGrid w:val="0"/>
                <w:color w:val="000000"/>
              </w:rPr>
            </w:pPr>
            <w:r w:rsidRPr="000E6992">
              <w:rPr>
                <w:snapToGrid w:val="0"/>
                <w:color w:val="000000"/>
              </w:rPr>
              <w:t>Котельная ул. Трудовые резервы, 18</w:t>
            </w:r>
          </w:p>
        </w:tc>
        <w:tc>
          <w:tcPr>
            <w:tcW w:w="1134" w:type="dxa"/>
            <w:vAlign w:val="center"/>
          </w:tcPr>
          <w:p w14:paraId="251FE9E9" w14:textId="77777777" w:rsidR="000E6992" w:rsidRPr="000E6992" w:rsidRDefault="000E6992" w:rsidP="000E6992">
            <w:pPr>
              <w:ind w:left="-45" w:right="-6"/>
              <w:jc w:val="center"/>
              <w:rPr>
                <w:snapToGrid w:val="0"/>
                <w:color w:val="000000"/>
              </w:rPr>
            </w:pPr>
            <w:r w:rsidRPr="000E6992">
              <w:rPr>
                <w:snapToGrid w:val="0"/>
                <w:color w:val="000000"/>
              </w:rPr>
              <w:t>ДР</w:t>
            </w:r>
          </w:p>
        </w:tc>
        <w:tc>
          <w:tcPr>
            <w:tcW w:w="1418" w:type="dxa"/>
            <w:shd w:val="clear" w:color="auto" w:fill="auto"/>
            <w:noWrap/>
            <w:vAlign w:val="center"/>
            <w:hideMark/>
          </w:tcPr>
          <w:p w14:paraId="545D4538" w14:textId="77777777" w:rsidR="000E6992" w:rsidRPr="000E6992" w:rsidRDefault="000E6992" w:rsidP="000E6992">
            <w:pPr>
              <w:jc w:val="center"/>
              <w:rPr>
                <w:snapToGrid w:val="0"/>
                <w:color w:val="000000"/>
              </w:rPr>
            </w:pPr>
            <w:r w:rsidRPr="000E6992">
              <w:rPr>
                <w:snapToGrid w:val="0"/>
                <w:color w:val="000000"/>
              </w:rPr>
              <w:t>241,15</w:t>
            </w:r>
          </w:p>
        </w:tc>
        <w:tc>
          <w:tcPr>
            <w:tcW w:w="1275" w:type="dxa"/>
            <w:shd w:val="clear" w:color="auto" w:fill="auto"/>
            <w:noWrap/>
            <w:hideMark/>
          </w:tcPr>
          <w:p w14:paraId="19354A51" w14:textId="77777777" w:rsidR="000E6992" w:rsidRPr="000E6992" w:rsidRDefault="000E6992" w:rsidP="000E6992">
            <w:pPr>
              <w:jc w:val="center"/>
              <w:rPr>
                <w:snapToGrid w:val="0"/>
                <w:color w:val="000000"/>
              </w:rPr>
            </w:pPr>
            <w:r w:rsidRPr="000E6992">
              <w:rPr>
                <w:snapToGrid w:val="0"/>
                <w:color w:val="000000"/>
              </w:rPr>
              <w:t>417</w:t>
            </w:r>
          </w:p>
        </w:tc>
        <w:tc>
          <w:tcPr>
            <w:tcW w:w="1349" w:type="dxa"/>
            <w:shd w:val="clear" w:color="auto" w:fill="auto"/>
            <w:noWrap/>
            <w:hideMark/>
          </w:tcPr>
          <w:p w14:paraId="2C70B827" w14:textId="77777777" w:rsidR="000E6992" w:rsidRPr="000E6992" w:rsidRDefault="000E6992" w:rsidP="000E6992">
            <w:pPr>
              <w:jc w:val="center"/>
              <w:rPr>
                <w:snapToGrid w:val="0"/>
                <w:color w:val="000000"/>
              </w:rPr>
            </w:pPr>
            <w:r w:rsidRPr="000E6992">
              <w:rPr>
                <w:snapToGrid w:val="0"/>
                <w:color w:val="000000"/>
              </w:rPr>
              <w:t>100</w:t>
            </w:r>
          </w:p>
        </w:tc>
      </w:tr>
      <w:tr w:rsidR="000E6992" w:rsidRPr="000E6992" w14:paraId="13063EB5" w14:textId="77777777" w:rsidTr="00B252CF">
        <w:trPr>
          <w:trHeight w:val="132"/>
        </w:trPr>
        <w:tc>
          <w:tcPr>
            <w:tcW w:w="456" w:type="dxa"/>
            <w:shd w:val="clear" w:color="auto" w:fill="auto"/>
            <w:noWrap/>
            <w:vAlign w:val="center"/>
            <w:hideMark/>
          </w:tcPr>
          <w:p w14:paraId="1B712257" w14:textId="77777777" w:rsidR="000E6992" w:rsidRPr="000E6992" w:rsidRDefault="000E6992" w:rsidP="000E6992">
            <w:pPr>
              <w:tabs>
                <w:tab w:val="left" w:pos="10490"/>
              </w:tabs>
              <w:jc w:val="right"/>
              <w:rPr>
                <w:color w:val="000000"/>
              </w:rPr>
            </w:pPr>
            <w:r w:rsidRPr="000E6992">
              <w:rPr>
                <w:color w:val="000000"/>
              </w:rPr>
              <w:t>5</w:t>
            </w:r>
          </w:p>
        </w:tc>
        <w:tc>
          <w:tcPr>
            <w:tcW w:w="4364" w:type="dxa"/>
            <w:shd w:val="clear" w:color="auto" w:fill="auto"/>
            <w:noWrap/>
            <w:hideMark/>
          </w:tcPr>
          <w:p w14:paraId="5E3F2E28" w14:textId="77777777" w:rsidR="000E6992" w:rsidRPr="000E6992" w:rsidRDefault="000E6992" w:rsidP="000E6992">
            <w:pPr>
              <w:rPr>
                <w:snapToGrid w:val="0"/>
                <w:color w:val="000000"/>
              </w:rPr>
            </w:pPr>
            <w:r w:rsidRPr="000E6992">
              <w:rPr>
                <w:snapToGrid w:val="0"/>
                <w:color w:val="000000"/>
              </w:rPr>
              <w:t>Котельная д/с ул. Рабочая, 179</w:t>
            </w:r>
          </w:p>
        </w:tc>
        <w:tc>
          <w:tcPr>
            <w:tcW w:w="1134" w:type="dxa"/>
            <w:vAlign w:val="center"/>
          </w:tcPr>
          <w:p w14:paraId="38DAAA78" w14:textId="77777777" w:rsidR="000E6992" w:rsidRPr="000E6992" w:rsidRDefault="000E6992" w:rsidP="000E6992">
            <w:pPr>
              <w:jc w:val="center"/>
              <w:rPr>
                <w:snapToGrid w:val="0"/>
                <w:color w:val="000000"/>
              </w:rPr>
            </w:pPr>
            <w:r w:rsidRPr="000E6992">
              <w:rPr>
                <w:snapToGrid w:val="0"/>
                <w:color w:val="000000"/>
              </w:rPr>
              <w:t>3БОМ</w:t>
            </w:r>
          </w:p>
        </w:tc>
        <w:tc>
          <w:tcPr>
            <w:tcW w:w="1418" w:type="dxa"/>
            <w:shd w:val="clear" w:color="auto" w:fill="auto"/>
            <w:noWrap/>
            <w:vAlign w:val="center"/>
            <w:hideMark/>
          </w:tcPr>
          <w:p w14:paraId="37CA93B0" w14:textId="77777777" w:rsidR="000E6992" w:rsidRPr="000E6992" w:rsidRDefault="000E6992" w:rsidP="000E6992">
            <w:pPr>
              <w:jc w:val="center"/>
              <w:rPr>
                <w:snapToGrid w:val="0"/>
                <w:color w:val="000000"/>
              </w:rPr>
            </w:pPr>
            <w:r w:rsidRPr="000E6992">
              <w:rPr>
                <w:snapToGrid w:val="0"/>
                <w:color w:val="000000"/>
              </w:rPr>
              <w:t>217,00</w:t>
            </w:r>
          </w:p>
        </w:tc>
        <w:tc>
          <w:tcPr>
            <w:tcW w:w="1275" w:type="dxa"/>
            <w:shd w:val="clear" w:color="auto" w:fill="auto"/>
            <w:noWrap/>
            <w:hideMark/>
          </w:tcPr>
          <w:p w14:paraId="71909576" w14:textId="77777777" w:rsidR="000E6992" w:rsidRPr="000E6992" w:rsidRDefault="000E6992" w:rsidP="000E6992">
            <w:pPr>
              <w:jc w:val="center"/>
              <w:rPr>
                <w:snapToGrid w:val="0"/>
                <w:color w:val="000000"/>
              </w:rPr>
            </w:pPr>
            <w:r w:rsidRPr="000E6992">
              <w:rPr>
                <w:snapToGrid w:val="0"/>
                <w:color w:val="000000"/>
              </w:rPr>
              <w:t>120</w:t>
            </w:r>
          </w:p>
        </w:tc>
        <w:tc>
          <w:tcPr>
            <w:tcW w:w="1349" w:type="dxa"/>
            <w:shd w:val="clear" w:color="auto" w:fill="auto"/>
            <w:noWrap/>
            <w:hideMark/>
          </w:tcPr>
          <w:p w14:paraId="52C2B77E" w14:textId="77777777" w:rsidR="000E6992" w:rsidRPr="000E6992" w:rsidRDefault="000E6992" w:rsidP="000E6992">
            <w:pPr>
              <w:jc w:val="center"/>
              <w:rPr>
                <w:snapToGrid w:val="0"/>
                <w:color w:val="000000"/>
              </w:rPr>
            </w:pPr>
            <w:r w:rsidRPr="000E6992">
              <w:rPr>
                <w:snapToGrid w:val="0"/>
                <w:color w:val="000000"/>
              </w:rPr>
              <w:t>26</w:t>
            </w:r>
          </w:p>
        </w:tc>
      </w:tr>
      <w:tr w:rsidR="000E6992" w:rsidRPr="000E6992" w14:paraId="790AE67F" w14:textId="77777777" w:rsidTr="00B252CF">
        <w:trPr>
          <w:trHeight w:val="132"/>
        </w:trPr>
        <w:tc>
          <w:tcPr>
            <w:tcW w:w="456" w:type="dxa"/>
            <w:shd w:val="clear" w:color="auto" w:fill="auto"/>
            <w:noWrap/>
            <w:vAlign w:val="center"/>
            <w:hideMark/>
          </w:tcPr>
          <w:p w14:paraId="71A068BD" w14:textId="77777777" w:rsidR="000E6992" w:rsidRPr="000E6992" w:rsidRDefault="000E6992" w:rsidP="000E6992">
            <w:pPr>
              <w:tabs>
                <w:tab w:val="left" w:pos="10490"/>
              </w:tabs>
              <w:jc w:val="right"/>
              <w:rPr>
                <w:color w:val="000000"/>
              </w:rPr>
            </w:pPr>
            <w:r w:rsidRPr="000E6992">
              <w:rPr>
                <w:color w:val="000000"/>
              </w:rPr>
              <w:t>6</w:t>
            </w:r>
          </w:p>
        </w:tc>
        <w:tc>
          <w:tcPr>
            <w:tcW w:w="4364" w:type="dxa"/>
            <w:shd w:val="clear" w:color="auto" w:fill="auto"/>
            <w:noWrap/>
            <w:hideMark/>
          </w:tcPr>
          <w:p w14:paraId="31DF0356" w14:textId="77777777" w:rsidR="000E6992" w:rsidRPr="000E6992" w:rsidRDefault="000E6992" w:rsidP="000E6992">
            <w:pPr>
              <w:rPr>
                <w:snapToGrid w:val="0"/>
                <w:color w:val="000000"/>
              </w:rPr>
            </w:pPr>
            <w:r w:rsidRPr="000E6992">
              <w:rPr>
                <w:snapToGrid w:val="0"/>
                <w:color w:val="000000"/>
              </w:rPr>
              <w:t>Котельная, п. Кедровый, 1</w:t>
            </w:r>
          </w:p>
        </w:tc>
        <w:tc>
          <w:tcPr>
            <w:tcW w:w="1134" w:type="dxa"/>
            <w:vAlign w:val="center"/>
          </w:tcPr>
          <w:p w14:paraId="538FCAA4" w14:textId="77777777" w:rsidR="000E6992" w:rsidRPr="000E6992" w:rsidRDefault="000E6992" w:rsidP="000E6992">
            <w:pPr>
              <w:jc w:val="center"/>
              <w:rPr>
                <w:snapToGrid w:val="0"/>
                <w:color w:val="000000"/>
              </w:rPr>
            </w:pPr>
            <w:r w:rsidRPr="000E6992">
              <w:rPr>
                <w:snapToGrid w:val="0"/>
                <w:color w:val="000000"/>
              </w:rPr>
              <w:t>3БОМ</w:t>
            </w:r>
          </w:p>
        </w:tc>
        <w:tc>
          <w:tcPr>
            <w:tcW w:w="1418" w:type="dxa"/>
            <w:shd w:val="clear" w:color="auto" w:fill="auto"/>
            <w:noWrap/>
            <w:vAlign w:val="center"/>
            <w:hideMark/>
          </w:tcPr>
          <w:p w14:paraId="4E5DCB98" w14:textId="77777777" w:rsidR="000E6992" w:rsidRPr="000E6992" w:rsidRDefault="000E6992" w:rsidP="000E6992">
            <w:pPr>
              <w:jc w:val="center"/>
              <w:rPr>
                <w:snapToGrid w:val="0"/>
                <w:color w:val="000000"/>
              </w:rPr>
            </w:pPr>
            <w:r w:rsidRPr="000E6992">
              <w:rPr>
                <w:snapToGrid w:val="0"/>
                <w:color w:val="000000"/>
              </w:rPr>
              <w:t>217,00</w:t>
            </w:r>
          </w:p>
        </w:tc>
        <w:tc>
          <w:tcPr>
            <w:tcW w:w="1275" w:type="dxa"/>
            <w:shd w:val="clear" w:color="auto" w:fill="auto"/>
            <w:noWrap/>
            <w:hideMark/>
          </w:tcPr>
          <w:p w14:paraId="7F587423" w14:textId="77777777" w:rsidR="000E6992" w:rsidRPr="000E6992" w:rsidRDefault="000E6992" w:rsidP="000E6992">
            <w:pPr>
              <w:jc w:val="center"/>
              <w:rPr>
                <w:snapToGrid w:val="0"/>
                <w:color w:val="000000"/>
              </w:rPr>
            </w:pPr>
            <w:r w:rsidRPr="000E6992">
              <w:rPr>
                <w:snapToGrid w:val="0"/>
                <w:color w:val="000000"/>
              </w:rPr>
              <w:t>1 331</w:t>
            </w:r>
          </w:p>
        </w:tc>
        <w:tc>
          <w:tcPr>
            <w:tcW w:w="1349" w:type="dxa"/>
            <w:shd w:val="clear" w:color="auto" w:fill="auto"/>
            <w:noWrap/>
            <w:hideMark/>
          </w:tcPr>
          <w:p w14:paraId="7F6C4E75" w14:textId="77777777" w:rsidR="000E6992" w:rsidRPr="000E6992" w:rsidRDefault="000E6992" w:rsidP="000E6992">
            <w:pPr>
              <w:jc w:val="center"/>
              <w:rPr>
                <w:snapToGrid w:val="0"/>
                <w:color w:val="000000"/>
              </w:rPr>
            </w:pPr>
            <w:r w:rsidRPr="000E6992">
              <w:rPr>
                <w:snapToGrid w:val="0"/>
                <w:color w:val="000000"/>
              </w:rPr>
              <w:t>289</w:t>
            </w:r>
          </w:p>
        </w:tc>
      </w:tr>
      <w:tr w:rsidR="000E6992" w:rsidRPr="000E6992" w14:paraId="3F5A089D" w14:textId="77777777" w:rsidTr="00B252CF">
        <w:trPr>
          <w:trHeight w:val="132"/>
        </w:trPr>
        <w:tc>
          <w:tcPr>
            <w:tcW w:w="456" w:type="dxa"/>
            <w:shd w:val="clear" w:color="auto" w:fill="auto"/>
            <w:noWrap/>
            <w:vAlign w:val="center"/>
          </w:tcPr>
          <w:p w14:paraId="32398A0D" w14:textId="77777777" w:rsidR="000E6992" w:rsidRPr="000E6992" w:rsidRDefault="000E6992" w:rsidP="000E6992">
            <w:pPr>
              <w:tabs>
                <w:tab w:val="left" w:pos="10490"/>
              </w:tabs>
              <w:jc w:val="right"/>
              <w:rPr>
                <w:color w:val="000000"/>
              </w:rPr>
            </w:pPr>
            <w:r w:rsidRPr="000E6992">
              <w:rPr>
                <w:color w:val="000000"/>
              </w:rPr>
              <w:t>7</w:t>
            </w:r>
          </w:p>
        </w:tc>
        <w:tc>
          <w:tcPr>
            <w:tcW w:w="4364" w:type="dxa"/>
            <w:shd w:val="clear" w:color="auto" w:fill="auto"/>
            <w:noWrap/>
          </w:tcPr>
          <w:p w14:paraId="6471EE8F" w14:textId="77777777" w:rsidR="000E6992" w:rsidRPr="000E6992" w:rsidRDefault="000E6992" w:rsidP="000E6992">
            <w:pPr>
              <w:rPr>
                <w:snapToGrid w:val="0"/>
                <w:color w:val="000000"/>
              </w:rPr>
            </w:pPr>
            <w:r w:rsidRPr="000E6992">
              <w:rPr>
                <w:snapToGrid w:val="0"/>
                <w:color w:val="000000"/>
              </w:rPr>
              <w:t>Котельная БМК, Герцена, 17</w:t>
            </w:r>
          </w:p>
        </w:tc>
        <w:tc>
          <w:tcPr>
            <w:tcW w:w="1134" w:type="dxa"/>
            <w:vAlign w:val="center"/>
          </w:tcPr>
          <w:p w14:paraId="01D9DBFD" w14:textId="77777777" w:rsidR="000E6992" w:rsidRPr="000E6992" w:rsidRDefault="000E6992" w:rsidP="000E6992">
            <w:pPr>
              <w:jc w:val="center"/>
              <w:rPr>
                <w:snapToGrid w:val="0"/>
                <w:color w:val="000000"/>
              </w:rPr>
            </w:pPr>
            <w:r w:rsidRPr="000E6992">
              <w:rPr>
                <w:snapToGrid w:val="0"/>
                <w:color w:val="000000"/>
              </w:rPr>
              <w:t>3БОМ</w:t>
            </w:r>
          </w:p>
        </w:tc>
        <w:tc>
          <w:tcPr>
            <w:tcW w:w="1418" w:type="dxa"/>
            <w:shd w:val="clear" w:color="auto" w:fill="auto"/>
            <w:noWrap/>
            <w:vAlign w:val="center"/>
          </w:tcPr>
          <w:p w14:paraId="1DD92BF0" w14:textId="77777777" w:rsidR="000E6992" w:rsidRPr="000E6992" w:rsidRDefault="000E6992" w:rsidP="000E6992">
            <w:pPr>
              <w:jc w:val="center"/>
              <w:rPr>
                <w:snapToGrid w:val="0"/>
                <w:color w:val="000000"/>
              </w:rPr>
            </w:pPr>
            <w:r w:rsidRPr="000E6992">
              <w:rPr>
                <w:snapToGrid w:val="0"/>
                <w:color w:val="000000"/>
              </w:rPr>
              <w:t>217,00</w:t>
            </w:r>
          </w:p>
        </w:tc>
        <w:tc>
          <w:tcPr>
            <w:tcW w:w="1275" w:type="dxa"/>
            <w:shd w:val="clear" w:color="auto" w:fill="auto"/>
            <w:noWrap/>
          </w:tcPr>
          <w:p w14:paraId="2F77646B" w14:textId="77777777" w:rsidR="000E6992" w:rsidRPr="000E6992" w:rsidRDefault="000E6992" w:rsidP="000E6992">
            <w:pPr>
              <w:jc w:val="center"/>
              <w:rPr>
                <w:snapToGrid w:val="0"/>
                <w:color w:val="000000"/>
              </w:rPr>
            </w:pPr>
            <w:r w:rsidRPr="000E6992">
              <w:rPr>
                <w:snapToGrid w:val="0"/>
                <w:color w:val="000000"/>
              </w:rPr>
              <w:t>259</w:t>
            </w:r>
          </w:p>
        </w:tc>
        <w:tc>
          <w:tcPr>
            <w:tcW w:w="1349" w:type="dxa"/>
            <w:shd w:val="clear" w:color="auto" w:fill="auto"/>
            <w:noWrap/>
          </w:tcPr>
          <w:p w14:paraId="12541944" w14:textId="77777777" w:rsidR="000E6992" w:rsidRPr="000E6992" w:rsidRDefault="000E6992" w:rsidP="000E6992">
            <w:pPr>
              <w:jc w:val="center"/>
              <w:rPr>
                <w:snapToGrid w:val="0"/>
                <w:color w:val="000000"/>
              </w:rPr>
            </w:pPr>
            <w:r w:rsidRPr="000E6992">
              <w:rPr>
                <w:snapToGrid w:val="0"/>
                <w:color w:val="000000"/>
              </w:rPr>
              <w:t>56</w:t>
            </w:r>
          </w:p>
        </w:tc>
      </w:tr>
      <w:tr w:rsidR="000E6992" w:rsidRPr="000E6992" w14:paraId="3277AD94" w14:textId="77777777" w:rsidTr="00B252CF">
        <w:trPr>
          <w:trHeight w:val="132"/>
        </w:trPr>
        <w:tc>
          <w:tcPr>
            <w:tcW w:w="456" w:type="dxa"/>
            <w:shd w:val="clear" w:color="auto" w:fill="auto"/>
            <w:noWrap/>
            <w:vAlign w:val="center"/>
          </w:tcPr>
          <w:p w14:paraId="7C0950BD" w14:textId="77777777" w:rsidR="000E6992" w:rsidRPr="000E6992" w:rsidRDefault="000E6992" w:rsidP="000E6992">
            <w:pPr>
              <w:tabs>
                <w:tab w:val="left" w:pos="10490"/>
              </w:tabs>
              <w:jc w:val="right"/>
              <w:rPr>
                <w:color w:val="000000"/>
              </w:rPr>
            </w:pPr>
            <w:r w:rsidRPr="000E6992">
              <w:rPr>
                <w:color w:val="000000"/>
              </w:rPr>
              <w:t>8</w:t>
            </w:r>
          </w:p>
        </w:tc>
        <w:tc>
          <w:tcPr>
            <w:tcW w:w="4364" w:type="dxa"/>
            <w:shd w:val="clear" w:color="auto" w:fill="auto"/>
            <w:noWrap/>
          </w:tcPr>
          <w:p w14:paraId="0C6B5D79" w14:textId="77777777" w:rsidR="000E6992" w:rsidRPr="000E6992" w:rsidRDefault="000E6992" w:rsidP="000E6992">
            <w:pPr>
              <w:rPr>
                <w:snapToGrid w:val="0"/>
                <w:color w:val="000000"/>
              </w:rPr>
            </w:pPr>
            <w:r w:rsidRPr="000E6992">
              <w:rPr>
                <w:snapToGrid w:val="0"/>
                <w:color w:val="000000"/>
              </w:rPr>
              <w:t>Котельная № 2 пр. Пролетарский, 9</w:t>
            </w:r>
          </w:p>
        </w:tc>
        <w:tc>
          <w:tcPr>
            <w:tcW w:w="1134" w:type="dxa"/>
            <w:vAlign w:val="center"/>
          </w:tcPr>
          <w:p w14:paraId="0DED9359" w14:textId="77777777" w:rsidR="000E6992" w:rsidRPr="000E6992" w:rsidRDefault="000E6992" w:rsidP="000E6992">
            <w:pPr>
              <w:jc w:val="center"/>
              <w:rPr>
                <w:snapToGrid w:val="0"/>
                <w:color w:val="000000"/>
              </w:rPr>
            </w:pPr>
            <w:r w:rsidRPr="000E6992">
              <w:rPr>
                <w:snapToGrid w:val="0"/>
                <w:color w:val="000000"/>
              </w:rPr>
              <w:t>ДР</w:t>
            </w:r>
          </w:p>
        </w:tc>
        <w:tc>
          <w:tcPr>
            <w:tcW w:w="1418" w:type="dxa"/>
            <w:shd w:val="clear" w:color="auto" w:fill="auto"/>
            <w:noWrap/>
            <w:vAlign w:val="center"/>
          </w:tcPr>
          <w:p w14:paraId="6E3A6D22" w14:textId="77777777" w:rsidR="000E6992" w:rsidRPr="000E6992" w:rsidRDefault="000E6992" w:rsidP="000E6992">
            <w:pPr>
              <w:jc w:val="center"/>
              <w:rPr>
                <w:snapToGrid w:val="0"/>
                <w:color w:val="000000"/>
              </w:rPr>
            </w:pPr>
            <w:r w:rsidRPr="000E6992">
              <w:rPr>
                <w:snapToGrid w:val="0"/>
                <w:color w:val="000000"/>
              </w:rPr>
              <w:t>223,80</w:t>
            </w:r>
          </w:p>
        </w:tc>
        <w:tc>
          <w:tcPr>
            <w:tcW w:w="1275" w:type="dxa"/>
            <w:shd w:val="clear" w:color="auto" w:fill="auto"/>
            <w:noWrap/>
          </w:tcPr>
          <w:p w14:paraId="5279AD35" w14:textId="77777777" w:rsidR="000E6992" w:rsidRPr="000E6992" w:rsidRDefault="000E6992" w:rsidP="000E6992">
            <w:pPr>
              <w:jc w:val="center"/>
              <w:rPr>
                <w:snapToGrid w:val="0"/>
                <w:color w:val="000000"/>
              </w:rPr>
            </w:pPr>
            <w:r w:rsidRPr="000E6992">
              <w:rPr>
                <w:snapToGrid w:val="0"/>
                <w:color w:val="000000"/>
              </w:rPr>
              <w:t>3 112</w:t>
            </w:r>
          </w:p>
        </w:tc>
        <w:tc>
          <w:tcPr>
            <w:tcW w:w="1349" w:type="dxa"/>
            <w:shd w:val="clear" w:color="auto" w:fill="auto"/>
            <w:noWrap/>
          </w:tcPr>
          <w:p w14:paraId="20F6ADD6" w14:textId="77777777" w:rsidR="000E6992" w:rsidRPr="000E6992" w:rsidRDefault="000E6992" w:rsidP="000E6992">
            <w:pPr>
              <w:jc w:val="center"/>
              <w:rPr>
                <w:snapToGrid w:val="0"/>
                <w:color w:val="000000"/>
              </w:rPr>
            </w:pPr>
            <w:r w:rsidRPr="000E6992">
              <w:rPr>
                <w:snapToGrid w:val="0"/>
                <w:color w:val="000000"/>
              </w:rPr>
              <w:t>696</w:t>
            </w:r>
          </w:p>
        </w:tc>
      </w:tr>
      <w:tr w:rsidR="000E6992" w:rsidRPr="000E6992" w14:paraId="1720E93D" w14:textId="77777777" w:rsidTr="00B252CF">
        <w:trPr>
          <w:trHeight w:val="132"/>
        </w:trPr>
        <w:tc>
          <w:tcPr>
            <w:tcW w:w="456" w:type="dxa"/>
            <w:shd w:val="clear" w:color="auto" w:fill="auto"/>
            <w:noWrap/>
            <w:vAlign w:val="center"/>
          </w:tcPr>
          <w:p w14:paraId="344AE181" w14:textId="77777777" w:rsidR="000E6992" w:rsidRPr="000E6992" w:rsidRDefault="000E6992" w:rsidP="000E6992">
            <w:pPr>
              <w:tabs>
                <w:tab w:val="left" w:pos="10490"/>
              </w:tabs>
              <w:jc w:val="right"/>
              <w:rPr>
                <w:color w:val="000000"/>
              </w:rPr>
            </w:pPr>
            <w:r w:rsidRPr="000E6992">
              <w:rPr>
                <w:color w:val="000000"/>
              </w:rPr>
              <w:t>9</w:t>
            </w:r>
          </w:p>
        </w:tc>
        <w:tc>
          <w:tcPr>
            <w:tcW w:w="4364" w:type="dxa"/>
            <w:shd w:val="clear" w:color="auto" w:fill="auto"/>
            <w:noWrap/>
          </w:tcPr>
          <w:p w14:paraId="37B9EA6E" w14:textId="77777777" w:rsidR="000E6992" w:rsidRPr="000E6992" w:rsidRDefault="000E6992" w:rsidP="000E6992">
            <w:pPr>
              <w:rPr>
                <w:snapToGrid w:val="0"/>
                <w:color w:val="000000"/>
              </w:rPr>
            </w:pPr>
            <w:r w:rsidRPr="000E6992">
              <w:rPr>
                <w:snapToGrid w:val="0"/>
                <w:color w:val="000000"/>
              </w:rPr>
              <w:t>Котельная № 3 ул. Почтовая, 70</w:t>
            </w:r>
          </w:p>
        </w:tc>
        <w:tc>
          <w:tcPr>
            <w:tcW w:w="1134" w:type="dxa"/>
            <w:vAlign w:val="center"/>
          </w:tcPr>
          <w:p w14:paraId="72634C42" w14:textId="77777777" w:rsidR="000E6992" w:rsidRPr="000E6992" w:rsidRDefault="000E6992" w:rsidP="000E6992">
            <w:pPr>
              <w:jc w:val="center"/>
              <w:rPr>
                <w:snapToGrid w:val="0"/>
                <w:color w:val="000000"/>
              </w:rPr>
            </w:pPr>
            <w:r w:rsidRPr="000E6992">
              <w:rPr>
                <w:snapToGrid w:val="0"/>
                <w:color w:val="000000"/>
              </w:rPr>
              <w:t>ДР</w:t>
            </w:r>
          </w:p>
        </w:tc>
        <w:tc>
          <w:tcPr>
            <w:tcW w:w="1418" w:type="dxa"/>
            <w:shd w:val="clear" w:color="auto" w:fill="auto"/>
            <w:noWrap/>
            <w:vAlign w:val="center"/>
          </w:tcPr>
          <w:p w14:paraId="6671790F" w14:textId="77777777" w:rsidR="000E6992" w:rsidRPr="000E6992" w:rsidRDefault="000E6992" w:rsidP="000E6992">
            <w:pPr>
              <w:jc w:val="center"/>
              <w:rPr>
                <w:snapToGrid w:val="0"/>
                <w:color w:val="000000"/>
              </w:rPr>
            </w:pPr>
            <w:r w:rsidRPr="000E6992">
              <w:rPr>
                <w:snapToGrid w:val="0"/>
                <w:color w:val="000000"/>
              </w:rPr>
              <w:t>226,20</w:t>
            </w:r>
          </w:p>
        </w:tc>
        <w:tc>
          <w:tcPr>
            <w:tcW w:w="1275" w:type="dxa"/>
            <w:shd w:val="clear" w:color="auto" w:fill="auto"/>
            <w:noWrap/>
          </w:tcPr>
          <w:p w14:paraId="2A3E22AC" w14:textId="77777777" w:rsidR="000E6992" w:rsidRPr="000E6992" w:rsidRDefault="000E6992" w:rsidP="000E6992">
            <w:pPr>
              <w:jc w:val="center"/>
              <w:rPr>
                <w:snapToGrid w:val="0"/>
                <w:color w:val="000000"/>
              </w:rPr>
            </w:pPr>
            <w:r w:rsidRPr="000E6992">
              <w:rPr>
                <w:snapToGrid w:val="0"/>
                <w:color w:val="000000"/>
              </w:rPr>
              <w:t>2 451</w:t>
            </w:r>
          </w:p>
        </w:tc>
        <w:tc>
          <w:tcPr>
            <w:tcW w:w="1349" w:type="dxa"/>
            <w:shd w:val="clear" w:color="auto" w:fill="auto"/>
            <w:noWrap/>
          </w:tcPr>
          <w:p w14:paraId="2CC4DB61" w14:textId="77777777" w:rsidR="000E6992" w:rsidRPr="000E6992" w:rsidRDefault="000E6992" w:rsidP="000E6992">
            <w:pPr>
              <w:jc w:val="center"/>
              <w:rPr>
                <w:snapToGrid w:val="0"/>
                <w:color w:val="000000"/>
              </w:rPr>
            </w:pPr>
            <w:r w:rsidRPr="000E6992">
              <w:rPr>
                <w:snapToGrid w:val="0"/>
                <w:color w:val="000000"/>
              </w:rPr>
              <w:t>554</w:t>
            </w:r>
          </w:p>
        </w:tc>
      </w:tr>
      <w:tr w:rsidR="000E6992" w:rsidRPr="000E6992" w14:paraId="03FD8A6C" w14:textId="77777777" w:rsidTr="00B252CF">
        <w:trPr>
          <w:trHeight w:val="132"/>
        </w:trPr>
        <w:tc>
          <w:tcPr>
            <w:tcW w:w="456" w:type="dxa"/>
            <w:shd w:val="clear" w:color="auto" w:fill="auto"/>
            <w:noWrap/>
            <w:vAlign w:val="center"/>
          </w:tcPr>
          <w:p w14:paraId="64A08A32" w14:textId="77777777" w:rsidR="000E6992" w:rsidRPr="000E6992" w:rsidRDefault="000E6992" w:rsidP="000E6992">
            <w:pPr>
              <w:tabs>
                <w:tab w:val="left" w:pos="10490"/>
              </w:tabs>
              <w:jc w:val="right"/>
              <w:rPr>
                <w:color w:val="000000"/>
              </w:rPr>
            </w:pPr>
            <w:r w:rsidRPr="000E6992">
              <w:rPr>
                <w:color w:val="000000"/>
              </w:rPr>
              <w:t>10</w:t>
            </w:r>
          </w:p>
        </w:tc>
        <w:tc>
          <w:tcPr>
            <w:tcW w:w="4364" w:type="dxa"/>
            <w:shd w:val="clear" w:color="auto" w:fill="auto"/>
            <w:noWrap/>
          </w:tcPr>
          <w:p w14:paraId="7DE2937A" w14:textId="77777777" w:rsidR="000E6992" w:rsidRPr="000E6992" w:rsidRDefault="000E6992" w:rsidP="000E6992">
            <w:pPr>
              <w:rPr>
                <w:snapToGrid w:val="0"/>
                <w:color w:val="000000"/>
              </w:rPr>
            </w:pPr>
            <w:r w:rsidRPr="000E6992">
              <w:rPr>
                <w:snapToGrid w:val="0"/>
                <w:color w:val="000000"/>
              </w:rPr>
              <w:t>Котельная № 4 ул. Чернышевского, 3</w:t>
            </w:r>
          </w:p>
        </w:tc>
        <w:tc>
          <w:tcPr>
            <w:tcW w:w="1134" w:type="dxa"/>
            <w:vAlign w:val="center"/>
          </w:tcPr>
          <w:p w14:paraId="78409E10" w14:textId="77777777" w:rsidR="000E6992" w:rsidRPr="000E6992" w:rsidRDefault="000E6992" w:rsidP="000E6992">
            <w:pPr>
              <w:jc w:val="center"/>
              <w:rPr>
                <w:snapToGrid w:val="0"/>
                <w:color w:val="000000"/>
              </w:rPr>
            </w:pPr>
            <w:r w:rsidRPr="000E6992">
              <w:rPr>
                <w:snapToGrid w:val="0"/>
                <w:color w:val="000000"/>
              </w:rPr>
              <w:t>ДР</w:t>
            </w:r>
          </w:p>
        </w:tc>
        <w:tc>
          <w:tcPr>
            <w:tcW w:w="1418" w:type="dxa"/>
            <w:shd w:val="clear" w:color="auto" w:fill="auto"/>
            <w:noWrap/>
            <w:vAlign w:val="center"/>
          </w:tcPr>
          <w:p w14:paraId="61FCB7A2" w14:textId="77777777" w:rsidR="000E6992" w:rsidRPr="000E6992" w:rsidRDefault="000E6992" w:rsidP="000E6992">
            <w:pPr>
              <w:jc w:val="center"/>
              <w:rPr>
                <w:snapToGrid w:val="0"/>
                <w:color w:val="000000"/>
              </w:rPr>
            </w:pPr>
            <w:r w:rsidRPr="000E6992">
              <w:rPr>
                <w:snapToGrid w:val="0"/>
                <w:color w:val="000000"/>
              </w:rPr>
              <w:t>225,60</w:t>
            </w:r>
          </w:p>
        </w:tc>
        <w:tc>
          <w:tcPr>
            <w:tcW w:w="1275" w:type="dxa"/>
            <w:shd w:val="clear" w:color="auto" w:fill="auto"/>
            <w:noWrap/>
          </w:tcPr>
          <w:p w14:paraId="371DAA61" w14:textId="77777777" w:rsidR="000E6992" w:rsidRPr="000E6992" w:rsidRDefault="000E6992" w:rsidP="000E6992">
            <w:pPr>
              <w:jc w:val="center"/>
              <w:rPr>
                <w:snapToGrid w:val="0"/>
                <w:color w:val="000000"/>
              </w:rPr>
            </w:pPr>
            <w:r w:rsidRPr="000E6992">
              <w:rPr>
                <w:snapToGrid w:val="0"/>
                <w:color w:val="000000"/>
              </w:rPr>
              <w:t>2 640</w:t>
            </w:r>
          </w:p>
        </w:tc>
        <w:tc>
          <w:tcPr>
            <w:tcW w:w="1349" w:type="dxa"/>
            <w:shd w:val="clear" w:color="auto" w:fill="auto"/>
            <w:noWrap/>
          </w:tcPr>
          <w:p w14:paraId="081E0DA1" w14:textId="77777777" w:rsidR="000E6992" w:rsidRPr="000E6992" w:rsidRDefault="000E6992" w:rsidP="000E6992">
            <w:pPr>
              <w:jc w:val="center"/>
              <w:rPr>
                <w:snapToGrid w:val="0"/>
                <w:color w:val="000000"/>
              </w:rPr>
            </w:pPr>
            <w:r w:rsidRPr="000E6992">
              <w:rPr>
                <w:snapToGrid w:val="0"/>
                <w:color w:val="000000"/>
              </w:rPr>
              <w:t>596</w:t>
            </w:r>
          </w:p>
        </w:tc>
      </w:tr>
      <w:tr w:rsidR="000E6992" w:rsidRPr="000E6992" w14:paraId="3D18FBB7" w14:textId="77777777" w:rsidTr="00B252CF">
        <w:trPr>
          <w:trHeight w:val="132"/>
        </w:trPr>
        <w:tc>
          <w:tcPr>
            <w:tcW w:w="456" w:type="dxa"/>
            <w:shd w:val="clear" w:color="auto" w:fill="auto"/>
            <w:noWrap/>
            <w:vAlign w:val="center"/>
          </w:tcPr>
          <w:p w14:paraId="30B3F5CD" w14:textId="77777777" w:rsidR="000E6992" w:rsidRPr="000E6992" w:rsidRDefault="000E6992" w:rsidP="000E6992">
            <w:pPr>
              <w:tabs>
                <w:tab w:val="left" w:pos="10490"/>
              </w:tabs>
              <w:jc w:val="right"/>
              <w:rPr>
                <w:color w:val="000000"/>
              </w:rPr>
            </w:pPr>
            <w:r w:rsidRPr="000E6992">
              <w:rPr>
                <w:color w:val="000000"/>
              </w:rPr>
              <w:t>11</w:t>
            </w:r>
          </w:p>
        </w:tc>
        <w:tc>
          <w:tcPr>
            <w:tcW w:w="4364" w:type="dxa"/>
            <w:shd w:val="clear" w:color="auto" w:fill="auto"/>
            <w:noWrap/>
          </w:tcPr>
          <w:p w14:paraId="02E98587" w14:textId="77777777" w:rsidR="000E6992" w:rsidRPr="000E6992" w:rsidRDefault="000E6992" w:rsidP="000E6992">
            <w:pPr>
              <w:rPr>
                <w:snapToGrid w:val="0"/>
                <w:color w:val="000000"/>
              </w:rPr>
            </w:pPr>
            <w:r w:rsidRPr="000E6992">
              <w:rPr>
                <w:snapToGrid w:val="0"/>
                <w:color w:val="000000"/>
              </w:rPr>
              <w:t>Котельная № 7 ул. Школьная, 7</w:t>
            </w:r>
          </w:p>
        </w:tc>
        <w:tc>
          <w:tcPr>
            <w:tcW w:w="1134" w:type="dxa"/>
            <w:vAlign w:val="center"/>
          </w:tcPr>
          <w:p w14:paraId="53B44D88" w14:textId="77777777" w:rsidR="000E6992" w:rsidRPr="000E6992" w:rsidRDefault="000E6992" w:rsidP="000E6992">
            <w:pPr>
              <w:jc w:val="center"/>
              <w:rPr>
                <w:snapToGrid w:val="0"/>
                <w:color w:val="000000"/>
              </w:rPr>
            </w:pPr>
            <w:r w:rsidRPr="000E6992">
              <w:rPr>
                <w:snapToGrid w:val="0"/>
                <w:color w:val="000000"/>
              </w:rPr>
              <w:t>ДР</w:t>
            </w:r>
          </w:p>
        </w:tc>
        <w:tc>
          <w:tcPr>
            <w:tcW w:w="1418" w:type="dxa"/>
            <w:shd w:val="clear" w:color="auto" w:fill="auto"/>
            <w:noWrap/>
            <w:vAlign w:val="center"/>
          </w:tcPr>
          <w:p w14:paraId="470F2ACE" w14:textId="77777777" w:rsidR="000E6992" w:rsidRPr="000E6992" w:rsidRDefault="000E6992" w:rsidP="000E6992">
            <w:pPr>
              <w:jc w:val="center"/>
              <w:rPr>
                <w:snapToGrid w:val="0"/>
                <w:color w:val="000000"/>
              </w:rPr>
            </w:pPr>
            <w:r w:rsidRPr="000E6992">
              <w:rPr>
                <w:snapToGrid w:val="0"/>
                <w:color w:val="000000"/>
              </w:rPr>
              <w:t>228,60</w:t>
            </w:r>
          </w:p>
        </w:tc>
        <w:tc>
          <w:tcPr>
            <w:tcW w:w="1275" w:type="dxa"/>
            <w:shd w:val="clear" w:color="auto" w:fill="auto"/>
            <w:noWrap/>
          </w:tcPr>
          <w:p w14:paraId="2BEA0DDC" w14:textId="77777777" w:rsidR="000E6992" w:rsidRPr="000E6992" w:rsidRDefault="000E6992" w:rsidP="000E6992">
            <w:pPr>
              <w:jc w:val="center"/>
              <w:rPr>
                <w:snapToGrid w:val="0"/>
                <w:color w:val="000000"/>
              </w:rPr>
            </w:pPr>
            <w:r w:rsidRPr="000E6992">
              <w:rPr>
                <w:snapToGrid w:val="0"/>
                <w:color w:val="000000"/>
              </w:rPr>
              <w:t>3 329</w:t>
            </w:r>
          </w:p>
        </w:tc>
        <w:tc>
          <w:tcPr>
            <w:tcW w:w="1349" w:type="dxa"/>
            <w:shd w:val="clear" w:color="auto" w:fill="auto"/>
            <w:noWrap/>
          </w:tcPr>
          <w:p w14:paraId="4D226F69" w14:textId="77777777" w:rsidR="000E6992" w:rsidRPr="000E6992" w:rsidRDefault="000E6992" w:rsidP="000E6992">
            <w:pPr>
              <w:jc w:val="center"/>
              <w:rPr>
                <w:snapToGrid w:val="0"/>
                <w:color w:val="000000"/>
              </w:rPr>
            </w:pPr>
            <w:r w:rsidRPr="000E6992">
              <w:rPr>
                <w:snapToGrid w:val="0"/>
                <w:color w:val="000000"/>
              </w:rPr>
              <w:t>761</w:t>
            </w:r>
          </w:p>
        </w:tc>
      </w:tr>
      <w:tr w:rsidR="000E6992" w:rsidRPr="000E6992" w14:paraId="28B41B1B" w14:textId="77777777" w:rsidTr="00B252CF">
        <w:trPr>
          <w:trHeight w:val="132"/>
        </w:trPr>
        <w:tc>
          <w:tcPr>
            <w:tcW w:w="456" w:type="dxa"/>
            <w:shd w:val="clear" w:color="auto" w:fill="auto"/>
            <w:noWrap/>
            <w:vAlign w:val="center"/>
          </w:tcPr>
          <w:p w14:paraId="027D7CE4" w14:textId="77777777" w:rsidR="000E6992" w:rsidRPr="000E6992" w:rsidRDefault="000E6992" w:rsidP="000E6992">
            <w:pPr>
              <w:tabs>
                <w:tab w:val="left" w:pos="10490"/>
              </w:tabs>
              <w:jc w:val="right"/>
              <w:rPr>
                <w:color w:val="000000"/>
              </w:rPr>
            </w:pPr>
            <w:r w:rsidRPr="000E6992">
              <w:rPr>
                <w:color w:val="000000"/>
              </w:rPr>
              <w:t>12</w:t>
            </w:r>
          </w:p>
        </w:tc>
        <w:tc>
          <w:tcPr>
            <w:tcW w:w="4364" w:type="dxa"/>
            <w:shd w:val="clear" w:color="auto" w:fill="auto"/>
            <w:noWrap/>
          </w:tcPr>
          <w:p w14:paraId="232CEF67" w14:textId="77777777" w:rsidR="000E6992" w:rsidRPr="000E6992" w:rsidRDefault="000E6992" w:rsidP="000E6992">
            <w:pPr>
              <w:rPr>
                <w:snapToGrid w:val="0"/>
                <w:color w:val="000000"/>
              </w:rPr>
            </w:pPr>
            <w:r w:rsidRPr="000E6992">
              <w:rPr>
                <w:snapToGrid w:val="0"/>
                <w:color w:val="000000"/>
              </w:rPr>
              <w:t>Котельная № 8 ул. Восточная, 82</w:t>
            </w:r>
          </w:p>
        </w:tc>
        <w:tc>
          <w:tcPr>
            <w:tcW w:w="1134" w:type="dxa"/>
            <w:vAlign w:val="center"/>
          </w:tcPr>
          <w:p w14:paraId="0DE8FB38" w14:textId="77777777" w:rsidR="000E6992" w:rsidRPr="000E6992" w:rsidRDefault="000E6992" w:rsidP="000E6992">
            <w:pPr>
              <w:jc w:val="center"/>
              <w:rPr>
                <w:snapToGrid w:val="0"/>
                <w:color w:val="000000"/>
              </w:rPr>
            </w:pPr>
            <w:r w:rsidRPr="000E6992">
              <w:rPr>
                <w:snapToGrid w:val="0"/>
                <w:color w:val="000000"/>
              </w:rPr>
              <w:t>ДР</w:t>
            </w:r>
          </w:p>
        </w:tc>
        <w:tc>
          <w:tcPr>
            <w:tcW w:w="1418" w:type="dxa"/>
            <w:shd w:val="clear" w:color="auto" w:fill="auto"/>
            <w:noWrap/>
            <w:vAlign w:val="center"/>
          </w:tcPr>
          <w:p w14:paraId="3DFA51AF" w14:textId="77777777" w:rsidR="000E6992" w:rsidRPr="000E6992" w:rsidRDefault="000E6992" w:rsidP="000E6992">
            <w:pPr>
              <w:jc w:val="center"/>
              <w:rPr>
                <w:snapToGrid w:val="0"/>
                <w:color w:val="000000"/>
              </w:rPr>
            </w:pPr>
            <w:r w:rsidRPr="000E6992">
              <w:rPr>
                <w:snapToGrid w:val="0"/>
                <w:color w:val="000000"/>
              </w:rPr>
              <w:t>227,50</w:t>
            </w:r>
          </w:p>
        </w:tc>
        <w:tc>
          <w:tcPr>
            <w:tcW w:w="1275" w:type="dxa"/>
            <w:shd w:val="clear" w:color="auto" w:fill="auto"/>
            <w:noWrap/>
          </w:tcPr>
          <w:p w14:paraId="471C8535" w14:textId="77777777" w:rsidR="000E6992" w:rsidRPr="000E6992" w:rsidRDefault="000E6992" w:rsidP="000E6992">
            <w:pPr>
              <w:jc w:val="center"/>
              <w:rPr>
                <w:snapToGrid w:val="0"/>
                <w:color w:val="000000"/>
              </w:rPr>
            </w:pPr>
            <w:r w:rsidRPr="000E6992">
              <w:rPr>
                <w:snapToGrid w:val="0"/>
                <w:color w:val="000000"/>
              </w:rPr>
              <w:t>1 733</w:t>
            </w:r>
          </w:p>
        </w:tc>
        <w:tc>
          <w:tcPr>
            <w:tcW w:w="1349" w:type="dxa"/>
            <w:shd w:val="clear" w:color="auto" w:fill="auto"/>
            <w:noWrap/>
          </w:tcPr>
          <w:p w14:paraId="2C2F2BE8" w14:textId="77777777" w:rsidR="000E6992" w:rsidRPr="000E6992" w:rsidRDefault="000E6992" w:rsidP="000E6992">
            <w:pPr>
              <w:jc w:val="center"/>
              <w:rPr>
                <w:snapToGrid w:val="0"/>
                <w:color w:val="000000"/>
              </w:rPr>
            </w:pPr>
            <w:r w:rsidRPr="000E6992">
              <w:rPr>
                <w:snapToGrid w:val="0"/>
                <w:color w:val="000000"/>
              </w:rPr>
              <w:t>394</w:t>
            </w:r>
          </w:p>
        </w:tc>
      </w:tr>
      <w:tr w:rsidR="000E6992" w:rsidRPr="000E6992" w14:paraId="7CEB340F" w14:textId="77777777" w:rsidTr="00B252CF">
        <w:trPr>
          <w:trHeight w:val="132"/>
        </w:trPr>
        <w:tc>
          <w:tcPr>
            <w:tcW w:w="456" w:type="dxa"/>
            <w:shd w:val="clear" w:color="auto" w:fill="auto"/>
            <w:noWrap/>
            <w:vAlign w:val="center"/>
          </w:tcPr>
          <w:p w14:paraId="20809AA6" w14:textId="77777777" w:rsidR="000E6992" w:rsidRPr="000E6992" w:rsidRDefault="000E6992" w:rsidP="000E6992">
            <w:pPr>
              <w:tabs>
                <w:tab w:val="left" w:pos="10490"/>
              </w:tabs>
              <w:jc w:val="right"/>
              <w:rPr>
                <w:color w:val="000000"/>
              </w:rPr>
            </w:pPr>
            <w:r w:rsidRPr="000E6992">
              <w:rPr>
                <w:color w:val="000000"/>
              </w:rPr>
              <w:t>13</w:t>
            </w:r>
          </w:p>
        </w:tc>
        <w:tc>
          <w:tcPr>
            <w:tcW w:w="4364" w:type="dxa"/>
            <w:shd w:val="clear" w:color="auto" w:fill="auto"/>
            <w:noWrap/>
          </w:tcPr>
          <w:p w14:paraId="00B9A2DB" w14:textId="77777777" w:rsidR="000E6992" w:rsidRPr="000E6992" w:rsidRDefault="000E6992" w:rsidP="000E6992">
            <w:pPr>
              <w:rPr>
                <w:snapToGrid w:val="0"/>
                <w:color w:val="000000"/>
              </w:rPr>
            </w:pPr>
            <w:r w:rsidRPr="000E6992">
              <w:rPr>
                <w:snapToGrid w:val="0"/>
                <w:color w:val="000000"/>
              </w:rPr>
              <w:t>Котельная № 9 ул. Советская, 250</w:t>
            </w:r>
          </w:p>
        </w:tc>
        <w:tc>
          <w:tcPr>
            <w:tcW w:w="1134" w:type="dxa"/>
            <w:vAlign w:val="center"/>
          </w:tcPr>
          <w:p w14:paraId="6CA96926" w14:textId="77777777" w:rsidR="000E6992" w:rsidRPr="000E6992" w:rsidRDefault="000E6992" w:rsidP="000E6992">
            <w:pPr>
              <w:jc w:val="center"/>
              <w:rPr>
                <w:snapToGrid w:val="0"/>
                <w:color w:val="000000"/>
              </w:rPr>
            </w:pPr>
            <w:r w:rsidRPr="000E6992">
              <w:rPr>
                <w:snapToGrid w:val="0"/>
                <w:color w:val="000000"/>
              </w:rPr>
              <w:t>ДР</w:t>
            </w:r>
          </w:p>
        </w:tc>
        <w:tc>
          <w:tcPr>
            <w:tcW w:w="1418" w:type="dxa"/>
            <w:shd w:val="clear" w:color="auto" w:fill="auto"/>
            <w:noWrap/>
            <w:vAlign w:val="center"/>
          </w:tcPr>
          <w:p w14:paraId="3A33BC7C" w14:textId="77777777" w:rsidR="000E6992" w:rsidRPr="000E6992" w:rsidRDefault="000E6992" w:rsidP="000E6992">
            <w:pPr>
              <w:jc w:val="center"/>
              <w:rPr>
                <w:snapToGrid w:val="0"/>
                <w:color w:val="000000"/>
              </w:rPr>
            </w:pPr>
            <w:r w:rsidRPr="000E6992">
              <w:rPr>
                <w:snapToGrid w:val="0"/>
                <w:color w:val="000000"/>
              </w:rPr>
              <w:t>225,60</w:t>
            </w:r>
          </w:p>
        </w:tc>
        <w:tc>
          <w:tcPr>
            <w:tcW w:w="1275" w:type="dxa"/>
            <w:shd w:val="clear" w:color="auto" w:fill="auto"/>
            <w:noWrap/>
          </w:tcPr>
          <w:p w14:paraId="6DD2B2CB" w14:textId="77777777" w:rsidR="000E6992" w:rsidRPr="000E6992" w:rsidRDefault="000E6992" w:rsidP="000E6992">
            <w:pPr>
              <w:jc w:val="center"/>
              <w:rPr>
                <w:snapToGrid w:val="0"/>
                <w:color w:val="000000"/>
              </w:rPr>
            </w:pPr>
            <w:r w:rsidRPr="000E6992">
              <w:rPr>
                <w:snapToGrid w:val="0"/>
                <w:color w:val="000000"/>
              </w:rPr>
              <w:t>2 298</w:t>
            </w:r>
          </w:p>
        </w:tc>
        <w:tc>
          <w:tcPr>
            <w:tcW w:w="1349" w:type="dxa"/>
            <w:shd w:val="clear" w:color="auto" w:fill="auto"/>
            <w:noWrap/>
          </w:tcPr>
          <w:p w14:paraId="4721F61B" w14:textId="77777777" w:rsidR="000E6992" w:rsidRPr="000E6992" w:rsidRDefault="000E6992" w:rsidP="000E6992">
            <w:pPr>
              <w:jc w:val="center"/>
              <w:rPr>
                <w:snapToGrid w:val="0"/>
                <w:color w:val="000000"/>
              </w:rPr>
            </w:pPr>
            <w:r w:rsidRPr="000E6992">
              <w:rPr>
                <w:snapToGrid w:val="0"/>
                <w:color w:val="000000"/>
              </w:rPr>
              <w:t>518</w:t>
            </w:r>
          </w:p>
        </w:tc>
      </w:tr>
      <w:tr w:rsidR="000E6992" w:rsidRPr="000E6992" w14:paraId="7F69F1EF" w14:textId="77777777" w:rsidTr="00B252CF">
        <w:trPr>
          <w:trHeight w:val="132"/>
        </w:trPr>
        <w:tc>
          <w:tcPr>
            <w:tcW w:w="456" w:type="dxa"/>
            <w:vMerge w:val="restart"/>
            <w:shd w:val="clear" w:color="auto" w:fill="auto"/>
            <w:noWrap/>
            <w:vAlign w:val="center"/>
            <w:hideMark/>
          </w:tcPr>
          <w:p w14:paraId="663923E0" w14:textId="77777777" w:rsidR="000E6992" w:rsidRPr="000E6992" w:rsidRDefault="000E6992" w:rsidP="000E6992">
            <w:pPr>
              <w:tabs>
                <w:tab w:val="left" w:pos="10490"/>
              </w:tabs>
              <w:rPr>
                <w:color w:val="000000"/>
              </w:rPr>
            </w:pPr>
            <w:r w:rsidRPr="000E6992">
              <w:rPr>
                <w:color w:val="000000"/>
              </w:rPr>
              <w:t>14</w:t>
            </w:r>
          </w:p>
        </w:tc>
        <w:tc>
          <w:tcPr>
            <w:tcW w:w="5498" w:type="dxa"/>
            <w:gridSpan w:val="2"/>
            <w:shd w:val="clear" w:color="auto" w:fill="auto"/>
            <w:noWrap/>
            <w:hideMark/>
          </w:tcPr>
          <w:p w14:paraId="39222F1A" w14:textId="77777777" w:rsidR="000E6992" w:rsidRPr="000E6992" w:rsidRDefault="000E6992" w:rsidP="000E6992">
            <w:pPr>
              <w:rPr>
                <w:snapToGrid w:val="0"/>
                <w:color w:val="000000"/>
              </w:rPr>
            </w:pPr>
            <w:r w:rsidRPr="000E6992">
              <w:rPr>
                <w:snapToGrid w:val="0"/>
                <w:color w:val="000000"/>
              </w:rPr>
              <w:t>ДР ВСЕГО</w:t>
            </w:r>
          </w:p>
        </w:tc>
        <w:tc>
          <w:tcPr>
            <w:tcW w:w="1418" w:type="dxa"/>
            <w:shd w:val="clear" w:color="auto" w:fill="auto"/>
            <w:noWrap/>
            <w:hideMark/>
          </w:tcPr>
          <w:p w14:paraId="6F75D368" w14:textId="77777777" w:rsidR="000E6992" w:rsidRPr="000E6992" w:rsidRDefault="000E6992" w:rsidP="000E6992">
            <w:pPr>
              <w:jc w:val="center"/>
              <w:rPr>
                <w:snapToGrid w:val="0"/>
                <w:color w:val="000000"/>
              </w:rPr>
            </w:pPr>
            <w:r w:rsidRPr="000E6992">
              <w:rPr>
                <w:snapToGrid w:val="0"/>
                <w:color w:val="000000"/>
              </w:rPr>
              <w:t>188,47</w:t>
            </w:r>
          </w:p>
        </w:tc>
        <w:tc>
          <w:tcPr>
            <w:tcW w:w="1275" w:type="dxa"/>
            <w:shd w:val="clear" w:color="auto" w:fill="auto"/>
            <w:noWrap/>
            <w:hideMark/>
          </w:tcPr>
          <w:p w14:paraId="163C2A41" w14:textId="77777777" w:rsidR="000E6992" w:rsidRPr="000E6992" w:rsidRDefault="000E6992" w:rsidP="000E6992">
            <w:pPr>
              <w:jc w:val="center"/>
              <w:rPr>
                <w:snapToGrid w:val="0"/>
                <w:color w:val="000000"/>
              </w:rPr>
            </w:pPr>
            <w:r w:rsidRPr="000E6992">
              <w:rPr>
                <w:snapToGrid w:val="0"/>
                <w:color w:val="000000"/>
              </w:rPr>
              <w:t>150 003</w:t>
            </w:r>
          </w:p>
        </w:tc>
        <w:tc>
          <w:tcPr>
            <w:tcW w:w="1349" w:type="dxa"/>
            <w:shd w:val="clear" w:color="auto" w:fill="auto"/>
            <w:noWrap/>
            <w:hideMark/>
          </w:tcPr>
          <w:p w14:paraId="1D2DC1A1" w14:textId="77777777" w:rsidR="000E6992" w:rsidRPr="000E6992" w:rsidRDefault="000E6992" w:rsidP="000E6992">
            <w:pPr>
              <w:jc w:val="center"/>
              <w:rPr>
                <w:snapToGrid w:val="0"/>
                <w:color w:val="000000"/>
              </w:rPr>
            </w:pPr>
            <w:r w:rsidRPr="000E6992">
              <w:rPr>
                <w:snapToGrid w:val="0"/>
                <w:color w:val="000000"/>
              </w:rPr>
              <w:t>28 271</w:t>
            </w:r>
          </w:p>
        </w:tc>
      </w:tr>
      <w:tr w:rsidR="000E6992" w:rsidRPr="000E6992" w14:paraId="7BF8B99C" w14:textId="77777777" w:rsidTr="00B252CF">
        <w:trPr>
          <w:trHeight w:val="132"/>
        </w:trPr>
        <w:tc>
          <w:tcPr>
            <w:tcW w:w="456" w:type="dxa"/>
            <w:vMerge/>
            <w:shd w:val="clear" w:color="auto" w:fill="auto"/>
            <w:noWrap/>
            <w:vAlign w:val="center"/>
          </w:tcPr>
          <w:p w14:paraId="1E7363B9" w14:textId="77777777" w:rsidR="000E6992" w:rsidRPr="000E6992" w:rsidRDefault="000E6992" w:rsidP="000E6992">
            <w:pPr>
              <w:tabs>
                <w:tab w:val="left" w:pos="10490"/>
              </w:tabs>
              <w:rPr>
                <w:color w:val="000000"/>
              </w:rPr>
            </w:pPr>
          </w:p>
        </w:tc>
        <w:tc>
          <w:tcPr>
            <w:tcW w:w="5498" w:type="dxa"/>
            <w:gridSpan w:val="2"/>
            <w:shd w:val="clear" w:color="auto" w:fill="auto"/>
            <w:noWrap/>
          </w:tcPr>
          <w:p w14:paraId="4BC57A76" w14:textId="77777777" w:rsidR="000E6992" w:rsidRPr="000E6992" w:rsidRDefault="000E6992" w:rsidP="000E6992">
            <w:pPr>
              <w:rPr>
                <w:snapToGrid w:val="0"/>
                <w:color w:val="000000"/>
              </w:rPr>
            </w:pPr>
            <w:r w:rsidRPr="000E6992">
              <w:rPr>
                <w:snapToGrid w:val="0"/>
                <w:color w:val="000000"/>
              </w:rPr>
              <w:t>ДР по КС 5/ТГО</w:t>
            </w:r>
          </w:p>
        </w:tc>
        <w:tc>
          <w:tcPr>
            <w:tcW w:w="1418" w:type="dxa"/>
            <w:shd w:val="clear" w:color="auto" w:fill="auto"/>
            <w:noWrap/>
          </w:tcPr>
          <w:p w14:paraId="71F7DAEE" w14:textId="77777777" w:rsidR="000E6992" w:rsidRPr="000E6992" w:rsidRDefault="000E6992" w:rsidP="000E6992">
            <w:pPr>
              <w:jc w:val="center"/>
              <w:rPr>
                <w:snapToGrid w:val="0"/>
                <w:color w:val="000000"/>
              </w:rPr>
            </w:pPr>
            <w:r w:rsidRPr="000E6992">
              <w:rPr>
                <w:snapToGrid w:val="0"/>
                <w:color w:val="000000"/>
              </w:rPr>
              <w:t>184,11</w:t>
            </w:r>
          </w:p>
        </w:tc>
        <w:tc>
          <w:tcPr>
            <w:tcW w:w="1275" w:type="dxa"/>
            <w:shd w:val="clear" w:color="auto" w:fill="auto"/>
            <w:noWrap/>
          </w:tcPr>
          <w:p w14:paraId="4C96C30A" w14:textId="77777777" w:rsidR="000E6992" w:rsidRPr="000E6992" w:rsidRDefault="000E6992" w:rsidP="000E6992">
            <w:pPr>
              <w:jc w:val="center"/>
              <w:rPr>
                <w:snapToGrid w:val="0"/>
                <w:color w:val="000000"/>
              </w:rPr>
            </w:pPr>
            <w:r w:rsidRPr="000E6992">
              <w:rPr>
                <w:snapToGrid w:val="0"/>
                <w:color w:val="000000"/>
              </w:rPr>
              <w:t>134 442</w:t>
            </w:r>
          </w:p>
        </w:tc>
        <w:tc>
          <w:tcPr>
            <w:tcW w:w="1349" w:type="dxa"/>
            <w:shd w:val="clear" w:color="auto" w:fill="auto"/>
            <w:noWrap/>
          </w:tcPr>
          <w:p w14:paraId="4EC523BC" w14:textId="77777777" w:rsidR="000E6992" w:rsidRPr="000E6992" w:rsidRDefault="000E6992" w:rsidP="000E6992">
            <w:pPr>
              <w:jc w:val="center"/>
              <w:rPr>
                <w:snapToGrid w:val="0"/>
                <w:color w:val="000000"/>
              </w:rPr>
            </w:pPr>
            <w:r w:rsidRPr="000E6992">
              <w:rPr>
                <w:snapToGrid w:val="0"/>
                <w:color w:val="000000"/>
              </w:rPr>
              <w:t>24 752</w:t>
            </w:r>
          </w:p>
        </w:tc>
      </w:tr>
      <w:tr w:rsidR="000E6992" w:rsidRPr="000E6992" w14:paraId="75CA97C6" w14:textId="77777777" w:rsidTr="00B252CF">
        <w:trPr>
          <w:trHeight w:val="132"/>
        </w:trPr>
        <w:tc>
          <w:tcPr>
            <w:tcW w:w="456" w:type="dxa"/>
            <w:vMerge/>
            <w:shd w:val="clear" w:color="auto" w:fill="auto"/>
            <w:noWrap/>
            <w:vAlign w:val="center"/>
          </w:tcPr>
          <w:p w14:paraId="0FF59F78" w14:textId="77777777" w:rsidR="000E6992" w:rsidRPr="000E6992" w:rsidRDefault="000E6992" w:rsidP="000E6992">
            <w:pPr>
              <w:tabs>
                <w:tab w:val="left" w:pos="10490"/>
              </w:tabs>
              <w:rPr>
                <w:color w:val="000000"/>
              </w:rPr>
            </w:pPr>
          </w:p>
        </w:tc>
        <w:tc>
          <w:tcPr>
            <w:tcW w:w="5498" w:type="dxa"/>
            <w:gridSpan w:val="2"/>
            <w:shd w:val="clear" w:color="auto" w:fill="auto"/>
            <w:noWrap/>
          </w:tcPr>
          <w:p w14:paraId="5CF37391" w14:textId="77777777" w:rsidR="000E6992" w:rsidRPr="000E6992" w:rsidRDefault="000E6992" w:rsidP="000E6992">
            <w:pPr>
              <w:rPr>
                <w:snapToGrid w:val="0"/>
                <w:color w:val="000000"/>
              </w:rPr>
            </w:pPr>
            <w:r w:rsidRPr="000E6992">
              <w:rPr>
                <w:snapToGrid w:val="0"/>
                <w:color w:val="000000"/>
              </w:rPr>
              <w:t>ДР по КС 2024/ТГО</w:t>
            </w:r>
          </w:p>
        </w:tc>
        <w:tc>
          <w:tcPr>
            <w:tcW w:w="1418" w:type="dxa"/>
            <w:shd w:val="clear" w:color="auto" w:fill="auto"/>
            <w:noWrap/>
          </w:tcPr>
          <w:p w14:paraId="02A56BA1" w14:textId="77777777" w:rsidR="000E6992" w:rsidRPr="000E6992" w:rsidRDefault="000E6992" w:rsidP="000E6992">
            <w:pPr>
              <w:jc w:val="center"/>
              <w:rPr>
                <w:snapToGrid w:val="0"/>
                <w:color w:val="000000"/>
              </w:rPr>
            </w:pPr>
            <w:r w:rsidRPr="000E6992">
              <w:rPr>
                <w:snapToGrid w:val="0"/>
                <w:color w:val="000000"/>
              </w:rPr>
              <w:t>226,19</w:t>
            </w:r>
          </w:p>
        </w:tc>
        <w:tc>
          <w:tcPr>
            <w:tcW w:w="1275" w:type="dxa"/>
            <w:shd w:val="clear" w:color="auto" w:fill="auto"/>
            <w:noWrap/>
          </w:tcPr>
          <w:p w14:paraId="1F1EACD2" w14:textId="77777777" w:rsidR="000E6992" w:rsidRPr="000E6992" w:rsidRDefault="000E6992" w:rsidP="000E6992">
            <w:pPr>
              <w:jc w:val="center"/>
              <w:rPr>
                <w:snapToGrid w:val="0"/>
                <w:color w:val="000000"/>
              </w:rPr>
            </w:pPr>
            <w:r w:rsidRPr="000E6992">
              <w:rPr>
                <w:snapToGrid w:val="0"/>
                <w:color w:val="000000"/>
              </w:rPr>
              <w:t>15 561</w:t>
            </w:r>
          </w:p>
        </w:tc>
        <w:tc>
          <w:tcPr>
            <w:tcW w:w="1349" w:type="dxa"/>
            <w:shd w:val="clear" w:color="auto" w:fill="auto"/>
            <w:noWrap/>
          </w:tcPr>
          <w:p w14:paraId="76D8CA02" w14:textId="77777777" w:rsidR="000E6992" w:rsidRPr="000E6992" w:rsidRDefault="000E6992" w:rsidP="000E6992">
            <w:pPr>
              <w:jc w:val="center"/>
              <w:rPr>
                <w:snapToGrid w:val="0"/>
                <w:color w:val="000000"/>
              </w:rPr>
            </w:pPr>
            <w:r w:rsidRPr="000E6992">
              <w:rPr>
                <w:snapToGrid w:val="0"/>
                <w:color w:val="000000"/>
              </w:rPr>
              <w:t>3 520</w:t>
            </w:r>
          </w:p>
        </w:tc>
      </w:tr>
      <w:tr w:rsidR="000E6992" w:rsidRPr="000E6992" w14:paraId="6F133B38" w14:textId="77777777" w:rsidTr="00B252CF">
        <w:trPr>
          <w:trHeight w:val="132"/>
        </w:trPr>
        <w:tc>
          <w:tcPr>
            <w:tcW w:w="456" w:type="dxa"/>
            <w:vMerge/>
            <w:shd w:val="clear" w:color="auto" w:fill="auto"/>
            <w:noWrap/>
            <w:vAlign w:val="center"/>
          </w:tcPr>
          <w:p w14:paraId="782D7A3E" w14:textId="77777777" w:rsidR="000E6992" w:rsidRPr="000E6992" w:rsidRDefault="000E6992" w:rsidP="000E6992">
            <w:pPr>
              <w:tabs>
                <w:tab w:val="left" w:pos="10490"/>
              </w:tabs>
              <w:rPr>
                <w:color w:val="000000"/>
              </w:rPr>
            </w:pPr>
          </w:p>
        </w:tc>
        <w:tc>
          <w:tcPr>
            <w:tcW w:w="5498" w:type="dxa"/>
            <w:gridSpan w:val="2"/>
            <w:shd w:val="clear" w:color="auto" w:fill="auto"/>
            <w:noWrap/>
          </w:tcPr>
          <w:p w14:paraId="03B78B59" w14:textId="77777777" w:rsidR="000E6992" w:rsidRPr="000E6992" w:rsidRDefault="000E6992" w:rsidP="000E6992">
            <w:pPr>
              <w:rPr>
                <w:snapToGrid w:val="0"/>
                <w:color w:val="000000"/>
              </w:rPr>
            </w:pPr>
            <w:r w:rsidRPr="000E6992">
              <w:rPr>
                <w:snapToGrid w:val="0"/>
                <w:color w:val="000000"/>
              </w:rPr>
              <w:t>3БОМ по КС 5/ТГО</w:t>
            </w:r>
          </w:p>
        </w:tc>
        <w:tc>
          <w:tcPr>
            <w:tcW w:w="1418" w:type="dxa"/>
            <w:shd w:val="clear" w:color="auto" w:fill="auto"/>
            <w:noWrap/>
          </w:tcPr>
          <w:p w14:paraId="33697B52" w14:textId="77777777" w:rsidR="000E6992" w:rsidRPr="000E6992" w:rsidRDefault="000E6992" w:rsidP="000E6992">
            <w:pPr>
              <w:jc w:val="center"/>
              <w:rPr>
                <w:snapToGrid w:val="0"/>
                <w:color w:val="000000"/>
              </w:rPr>
            </w:pPr>
            <w:r w:rsidRPr="000E6992">
              <w:rPr>
                <w:snapToGrid w:val="0"/>
                <w:color w:val="000000"/>
              </w:rPr>
              <w:t>217,00</w:t>
            </w:r>
          </w:p>
        </w:tc>
        <w:tc>
          <w:tcPr>
            <w:tcW w:w="1275" w:type="dxa"/>
            <w:shd w:val="clear" w:color="auto" w:fill="auto"/>
            <w:noWrap/>
          </w:tcPr>
          <w:p w14:paraId="70ACD626" w14:textId="77777777" w:rsidR="000E6992" w:rsidRPr="000E6992" w:rsidRDefault="000E6992" w:rsidP="000E6992">
            <w:pPr>
              <w:jc w:val="center"/>
              <w:rPr>
                <w:snapToGrid w:val="0"/>
                <w:color w:val="000000"/>
              </w:rPr>
            </w:pPr>
            <w:r w:rsidRPr="000E6992">
              <w:rPr>
                <w:snapToGrid w:val="0"/>
                <w:color w:val="000000"/>
              </w:rPr>
              <w:t>3 299</w:t>
            </w:r>
          </w:p>
        </w:tc>
        <w:tc>
          <w:tcPr>
            <w:tcW w:w="1349" w:type="dxa"/>
            <w:shd w:val="clear" w:color="auto" w:fill="auto"/>
            <w:noWrap/>
          </w:tcPr>
          <w:p w14:paraId="31A05615" w14:textId="77777777" w:rsidR="000E6992" w:rsidRPr="000E6992" w:rsidRDefault="000E6992" w:rsidP="000E6992">
            <w:pPr>
              <w:jc w:val="center"/>
              <w:rPr>
                <w:snapToGrid w:val="0"/>
                <w:color w:val="000000"/>
              </w:rPr>
            </w:pPr>
            <w:r w:rsidRPr="000E6992">
              <w:rPr>
                <w:snapToGrid w:val="0"/>
                <w:color w:val="000000"/>
              </w:rPr>
              <w:t>716</w:t>
            </w:r>
          </w:p>
        </w:tc>
      </w:tr>
    </w:tbl>
    <w:p w14:paraId="4FD3BA25" w14:textId="77777777" w:rsidR="000E6992" w:rsidRPr="000E6992" w:rsidRDefault="000E6992" w:rsidP="000E6992">
      <w:pPr>
        <w:tabs>
          <w:tab w:val="left" w:pos="10490"/>
        </w:tabs>
        <w:spacing w:line="0" w:lineRule="atLeast"/>
        <w:ind w:firstLine="709"/>
        <w:jc w:val="center"/>
        <w:rPr>
          <w:snapToGrid w:val="0"/>
          <w:color w:val="000000"/>
          <w:sz w:val="28"/>
          <w:szCs w:val="28"/>
        </w:rPr>
      </w:pPr>
    </w:p>
    <w:p w14:paraId="0898FF60"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 xml:space="preserve">Согласно проведенной закупке на сайте «Закупки гов.ру» № 32414200566 поставщиком угля на 2025 год марки «Др» является с АО ХК «СДС-Уголь». Ввиду того, что в договоре не отражена качественная характеристика «низшая теплота сгорания» поставляемого угля, экспертом принимается низшая теплота сгорания на уровне 5500 ккал/кг. Данные о качественных характеристиках продаваемых марок угля приняты экспертом из открытых источников информации размещённых на официальном сайте АО ХК «СДС-Уголь». </w:t>
      </w:r>
    </w:p>
    <w:p w14:paraId="7089C8DC"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В виду выше сказанного, принимаемый в расчет тепловой эквивалент по углю марки «Др», составит 0,786 = 5500 ккал/кг / 7000 ккал/кг (7000 ккал/кг – базовая величина калорийности условного топлива).</w:t>
      </w:r>
    </w:p>
    <w:p w14:paraId="70EB8898"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 xml:space="preserve">Согласно проведенной закупке на сайте «Закупки гов.ру» № 32414200531 поставщиком угля на 2025 год марки «3БОМ» является с ООО «Сибуголь». Ввиду того, что в договоре не отражена качественная характеристика «низшая теплота </w:t>
      </w:r>
      <w:r w:rsidRPr="000E6992">
        <w:rPr>
          <w:snapToGrid w:val="0"/>
          <w:color w:val="000000"/>
          <w:sz w:val="28"/>
          <w:szCs w:val="28"/>
        </w:rPr>
        <w:lastRenderedPageBreak/>
        <w:t>сгорания» поставляемого угля, низшая теплота сгорания поставляемого угля, принимается экспертами на уровне средней теплоты сгорания 4900 ккал/кг = (4800+5000)/2, информация о качественных характеристиках продаваемых марок угля размещена на официальном сайте ООО «Сибуголь».</w:t>
      </w:r>
    </w:p>
    <w:p w14:paraId="16E425FC"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В виду выше сказанного, принимаемый в расчет тепловой эквивалент по углю марки «3БОМ», составит 0,700 = 4900 ккал/кг / 7000 ккал/кг.</w:t>
      </w:r>
    </w:p>
    <w:p w14:paraId="4991E447" w14:textId="77777777" w:rsidR="000E6992" w:rsidRPr="000E6992" w:rsidRDefault="000E6992" w:rsidP="000E6992">
      <w:pPr>
        <w:tabs>
          <w:tab w:val="left" w:pos="10490"/>
        </w:tabs>
        <w:spacing w:line="0" w:lineRule="atLeast"/>
        <w:ind w:firstLine="709"/>
        <w:jc w:val="both"/>
        <w:rPr>
          <w:snapToGrid w:val="0"/>
          <w:color w:val="000000"/>
          <w:sz w:val="28"/>
          <w:szCs w:val="28"/>
        </w:rPr>
      </w:pPr>
    </w:p>
    <w:p w14:paraId="7CEF4650"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Расчетный объем натурального топлива на 2025 год, по котельным представлен в таблице 43.</w:t>
      </w:r>
    </w:p>
    <w:p w14:paraId="0269790E" w14:textId="77777777" w:rsidR="000E6992" w:rsidRPr="000E6992" w:rsidRDefault="000E6992" w:rsidP="000E6992">
      <w:pPr>
        <w:tabs>
          <w:tab w:val="left" w:pos="10490"/>
        </w:tabs>
        <w:spacing w:line="0" w:lineRule="atLeast"/>
        <w:ind w:firstLine="709"/>
        <w:jc w:val="right"/>
        <w:rPr>
          <w:snapToGrid w:val="0"/>
          <w:color w:val="000000"/>
          <w:sz w:val="28"/>
          <w:szCs w:val="28"/>
        </w:rPr>
      </w:pPr>
      <w:r w:rsidRPr="000E6992">
        <w:rPr>
          <w:snapToGrid w:val="0"/>
          <w:color w:val="000000"/>
          <w:sz w:val="28"/>
          <w:szCs w:val="28"/>
        </w:rPr>
        <w:t>Таблица 43</w:t>
      </w:r>
    </w:p>
    <w:p w14:paraId="2355C9A8" w14:textId="77777777" w:rsidR="000E6992" w:rsidRPr="000E6992" w:rsidRDefault="000E6992" w:rsidP="000E6992">
      <w:pPr>
        <w:tabs>
          <w:tab w:val="left" w:pos="10490"/>
        </w:tabs>
        <w:spacing w:line="0" w:lineRule="atLeast"/>
        <w:ind w:firstLine="709"/>
        <w:jc w:val="center"/>
        <w:rPr>
          <w:snapToGrid w:val="0"/>
          <w:color w:val="000000"/>
          <w:sz w:val="28"/>
          <w:szCs w:val="28"/>
        </w:rPr>
      </w:pPr>
      <w:r w:rsidRPr="000E6992">
        <w:rPr>
          <w:snapToGrid w:val="0"/>
          <w:color w:val="000000"/>
          <w:sz w:val="28"/>
          <w:szCs w:val="28"/>
        </w:rPr>
        <w:t xml:space="preserve">Расчет объема натурального топлива по котельным ОАО «СКЭК» </w:t>
      </w:r>
    </w:p>
    <w:p w14:paraId="2D25F505" w14:textId="77777777" w:rsidR="000E6992" w:rsidRPr="000E6992" w:rsidRDefault="000E6992" w:rsidP="000E6992">
      <w:pPr>
        <w:tabs>
          <w:tab w:val="left" w:pos="10490"/>
        </w:tabs>
        <w:spacing w:line="0" w:lineRule="atLeast"/>
        <w:ind w:firstLine="709"/>
        <w:jc w:val="center"/>
        <w:rPr>
          <w:snapToGrid w:val="0"/>
          <w:color w:val="000000"/>
          <w:sz w:val="28"/>
          <w:szCs w:val="28"/>
        </w:rPr>
      </w:pPr>
      <w:r w:rsidRPr="000E6992">
        <w:rPr>
          <w:snapToGrid w:val="0"/>
          <w:color w:val="000000"/>
          <w:sz w:val="28"/>
          <w:szCs w:val="28"/>
        </w:rPr>
        <w:t>по узлу теплоснабжения г. Тайга на 2025 год</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353"/>
        <w:gridCol w:w="861"/>
        <w:gridCol w:w="1291"/>
        <w:gridCol w:w="1417"/>
        <w:gridCol w:w="1653"/>
      </w:tblGrid>
      <w:tr w:rsidR="000E6992" w:rsidRPr="000E6992" w14:paraId="0CB4CB77" w14:textId="77777777" w:rsidTr="00B252CF">
        <w:trPr>
          <w:trHeight w:val="701"/>
          <w:tblHeader/>
        </w:trPr>
        <w:tc>
          <w:tcPr>
            <w:tcW w:w="456" w:type="dxa"/>
            <w:vMerge w:val="restart"/>
            <w:shd w:val="clear" w:color="auto" w:fill="auto"/>
            <w:noWrap/>
            <w:vAlign w:val="bottom"/>
            <w:hideMark/>
          </w:tcPr>
          <w:p w14:paraId="24359A22" w14:textId="77777777" w:rsidR="000E6992" w:rsidRPr="000E6992" w:rsidRDefault="000E6992" w:rsidP="000E6992">
            <w:pPr>
              <w:tabs>
                <w:tab w:val="left" w:pos="10490"/>
              </w:tabs>
              <w:jc w:val="center"/>
              <w:rPr>
                <w:color w:val="000000"/>
              </w:rPr>
            </w:pPr>
            <w:r w:rsidRPr="000E6992">
              <w:rPr>
                <w:color w:val="000000"/>
              </w:rPr>
              <w:t> </w:t>
            </w:r>
          </w:p>
        </w:tc>
        <w:tc>
          <w:tcPr>
            <w:tcW w:w="4353" w:type="dxa"/>
            <w:vMerge w:val="restart"/>
            <w:shd w:val="clear" w:color="auto" w:fill="auto"/>
            <w:noWrap/>
            <w:vAlign w:val="center"/>
            <w:hideMark/>
          </w:tcPr>
          <w:p w14:paraId="3766D19C" w14:textId="77777777" w:rsidR="000E6992" w:rsidRPr="000E6992" w:rsidRDefault="000E6992" w:rsidP="000E6992">
            <w:pPr>
              <w:tabs>
                <w:tab w:val="left" w:pos="10490"/>
              </w:tabs>
              <w:jc w:val="center"/>
              <w:rPr>
                <w:bCs/>
                <w:color w:val="000000"/>
              </w:rPr>
            </w:pPr>
            <w:r w:rsidRPr="000E6992">
              <w:rPr>
                <w:bCs/>
                <w:color w:val="000000"/>
              </w:rPr>
              <w:t>Название котельной</w:t>
            </w:r>
          </w:p>
        </w:tc>
        <w:tc>
          <w:tcPr>
            <w:tcW w:w="861" w:type="dxa"/>
            <w:vAlign w:val="center"/>
          </w:tcPr>
          <w:p w14:paraId="7E841D8B" w14:textId="77777777" w:rsidR="000E6992" w:rsidRPr="000E6992" w:rsidRDefault="000E6992" w:rsidP="000E6992">
            <w:pPr>
              <w:tabs>
                <w:tab w:val="left" w:pos="10490"/>
              </w:tabs>
              <w:ind w:left="-45" w:right="-6"/>
              <w:jc w:val="center"/>
              <w:rPr>
                <w:bCs/>
                <w:color w:val="000000"/>
              </w:rPr>
            </w:pPr>
            <w:r w:rsidRPr="000E6992">
              <w:rPr>
                <w:bCs/>
                <w:color w:val="000000"/>
              </w:rPr>
              <w:t>Марка угля</w:t>
            </w:r>
          </w:p>
        </w:tc>
        <w:tc>
          <w:tcPr>
            <w:tcW w:w="1291" w:type="dxa"/>
            <w:shd w:val="clear" w:color="auto" w:fill="auto"/>
            <w:vAlign w:val="center"/>
            <w:hideMark/>
          </w:tcPr>
          <w:p w14:paraId="2D6E4F77" w14:textId="77777777" w:rsidR="000E6992" w:rsidRPr="000E6992" w:rsidRDefault="000E6992" w:rsidP="000E6992">
            <w:pPr>
              <w:tabs>
                <w:tab w:val="left" w:pos="10490"/>
              </w:tabs>
              <w:jc w:val="center"/>
              <w:rPr>
                <w:bCs/>
                <w:color w:val="000000"/>
              </w:rPr>
            </w:pPr>
            <w:r w:rsidRPr="000E6992">
              <w:rPr>
                <w:bCs/>
                <w:color w:val="000000"/>
              </w:rPr>
              <w:t>Расход условного топлива</w:t>
            </w:r>
          </w:p>
        </w:tc>
        <w:tc>
          <w:tcPr>
            <w:tcW w:w="1417" w:type="dxa"/>
            <w:vMerge w:val="restart"/>
            <w:shd w:val="clear" w:color="auto" w:fill="auto"/>
            <w:vAlign w:val="center"/>
            <w:hideMark/>
          </w:tcPr>
          <w:p w14:paraId="7BEB4658" w14:textId="77777777" w:rsidR="000E6992" w:rsidRPr="000E6992" w:rsidRDefault="000E6992" w:rsidP="000E6992">
            <w:pPr>
              <w:tabs>
                <w:tab w:val="left" w:pos="10490"/>
              </w:tabs>
              <w:jc w:val="center"/>
              <w:rPr>
                <w:bCs/>
                <w:color w:val="000000"/>
              </w:rPr>
            </w:pPr>
            <w:r w:rsidRPr="000E6992">
              <w:rPr>
                <w:bCs/>
                <w:color w:val="000000"/>
              </w:rPr>
              <w:t>Тепловой эквивалент</w:t>
            </w:r>
          </w:p>
        </w:tc>
        <w:tc>
          <w:tcPr>
            <w:tcW w:w="1653" w:type="dxa"/>
            <w:shd w:val="clear" w:color="auto" w:fill="auto"/>
            <w:vAlign w:val="center"/>
            <w:hideMark/>
          </w:tcPr>
          <w:p w14:paraId="0BF68E11" w14:textId="77777777" w:rsidR="000E6992" w:rsidRPr="000E6992" w:rsidRDefault="000E6992" w:rsidP="000E6992">
            <w:pPr>
              <w:tabs>
                <w:tab w:val="left" w:pos="10490"/>
              </w:tabs>
              <w:jc w:val="center"/>
              <w:rPr>
                <w:bCs/>
                <w:color w:val="000000"/>
              </w:rPr>
            </w:pPr>
            <w:r w:rsidRPr="000E6992">
              <w:rPr>
                <w:bCs/>
                <w:color w:val="000000"/>
              </w:rPr>
              <w:t>Расход натурального топлива</w:t>
            </w:r>
          </w:p>
        </w:tc>
      </w:tr>
      <w:tr w:rsidR="000E6992" w:rsidRPr="000E6992" w14:paraId="64E61F4D" w14:textId="77777777" w:rsidTr="00B252CF">
        <w:trPr>
          <w:trHeight w:val="155"/>
          <w:tblHeader/>
        </w:trPr>
        <w:tc>
          <w:tcPr>
            <w:tcW w:w="456" w:type="dxa"/>
            <w:vMerge/>
            <w:shd w:val="clear" w:color="auto" w:fill="auto"/>
            <w:vAlign w:val="center"/>
            <w:hideMark/>
          </w:tcPr>
          <w:p w14:paraId="0EEE4AEE" w14:textId="77777777" w:rsidR="000E6992" w:rsidRPr="000E6992" w:rsidRDefault="000E6992" w:rsidP="000E6992">
            <w:pPr>
              <w:tabs>
                <w:tab w:val="left" w:pos="10490"/>
              </w:tabs>
              <w:rPr>
                <w:color w:val="000000"/>
              </w:rPr>
            </w:pPr>
          </w:p>
        </w:tc>
        <w:tc>
          <w:tcPr>
            <w:tcW w:w="4353" w:type="dxa"/>
            <w:vMerge/>
            <w:shd w:val="clear" w:color="auto" w:fill="auto"/>
            <w:vAlign w:val="center"/>
            <w:hideMark/>
          </w:tcPr>
          <w:p w14:paraId="66BD56DD" w14:textId="77777777" w:rsidR="000E6992" w:rsidRPr="000E6992" w:rsidRDefault="000E6992" w:rsidP="000E6992">
            <w:pPr>
              <w:tabs>
                <w:tab w:val="left" w:pos="10490"/>
              </w:tabs>
              <w:rPr>
                <w:b/>
                <w:bCs/>
                <w:color w:val="000000"/>
              </w:rPr>
            </w:pPr>
          </w:p>
        </w:tc>
        <w:tc>
          <w:tcPr>
            <w:tcW w:w="861" w:type="dxa"/>
            <w:vAlign w:val="center"/>
          </w:tcPr>
          <w:p w14:paraId="08BA444A" w14:textId="77777777" w:rsidR="000E6992" w:rsidRPr="000E6992" w:rsidRDefault="000E6992" w:rsidP="000E6992">
            <w:pPr>
              <w:tabs>
                <w:tab w:val="left" w:pos="10490"/>
              </w:tabs>
              <w:jc w:val="center"/>
              <w:rPr>
                <w:bCs/>
                <w:color w:val="000000"/>
              </w:rPr>
            </w:pPr>
          </w:p>
        </w:tc>
        <w:tc>
          <w:tcPr>
            <w:tcW w:w="1291" w:type="dxa"/>
            <w:shd w:val="clear" w:color="auto" w:fill="auto"/>
            <w:vAlign w:val="center"/>
            <w:hideMark/>
          </w:tcPr>
          <w:p w14:paraId="6CDA82DA" w14:textId="77777777" w:rsidR="000E6992" w:rsidRPr="000E6992" w:rsidRDefault="000E6992" w:rsidP="000E6992">
            <w:pPr>
              <w:tabs>
                <w:tab w:val="left" w:pos="10490"/>
              </w:tabs>
              <w:jc w:val="center"/>
              <w:rPr>
                <w:bCs/>
                <w:color w:val="000000"/>
              </w:rPr>
            </w:pPr>
            <w:r w:rsidRPr="000E6992">
              <w:rPr>
                <w:bCs/>
                <w:color w:val="000000"/>
              </w:rPr>
              <w:t>т.у.т/Гкал</w:t>
            </w:r>
          </w:p>
        </w:tc>
        <w:tc>
          <w:tcPr>
            <w:tcW w:w="1417" w:type="dxa"/>
            <w:vMerge/>
            <w:shd w:val="clear" w:color="auto" w:fill="auto"/>
            <w:vAlign w:val="center"/>
            <w:hideMark/>
          </w:tcPr>
          <w:p w14:paraId="15DAD956" w14:textId="77777777" w:rsidR="000E6992" w:rsidRPr="000E6992" w:rsidRDefault="000E6992" w:rsidP="000E6992">
            <w:pPr>
              <w:tabs>
                <w:tab w:val="left" w:pos="10490"/>
              </w:tabs>
              <w:jc w:val="center"/>
              <w:rPr>
                <w:bCs/>
                <w:color w:val="000000"/>
              </w:rPr>
            </w:pPr>
          </w:p>
        </w:tc>
        <w:tc>
          <w:tcPr>
            <w:tcW w:w="1653" w:type="dxa"/>
            <w:shd w:val="clear" w:color="auto" w:fill="auto"/>
            <w:vAlign w:val="center"/>
            <w:hideMark/>
          </w:tcPr>
          <w:p w14:paraId="07D080B4" w14:textId="77777777" w:rsidR="000E6992" w:rsidRPr="000E6992" w:rsidRDefault="000E6992" w:rsidP="000E6992">
            <w:pPr>
              <w:tabs>
                <w:tab w:val="left" w:pos="10490"/>
              </w:tabs>
              <w:jc w:val="center"/>
              <w:rPr>
                <w:bCs/>
                <w:color w:val="000000"/>
              </w:rPr>
            </w:pPr>
            <w:r w:rsidRPr="000E6992">
              <w:rPr>
                <w:bCs/>
                <w:color w:val="000000"/>
              </w:rPr>
              <w:t>тонн</w:t>
            </w:r>
          </w:p>
        </w:tc>
      </w:tr>
      <w:tr w:rsidR="000E6992" w:rsidRPr="000E6992" w14:paraId="13951A8A" w14:textId="77777777" w:rsidTr="00B252CF">
        <w:trPr>
          <w:trHeight w:val="176"/>
        </w:trPr>
        <w:tc>
          <w:tcPr>
            <w:tcW w:w="456" w:type="dxa"/>
            <w:shd w:val="clear" w:color="auto" w:fill="auto"/>
            <w:noWrap/>
            <w:vAlign w:val="center"/>
            <w:hideMark/>
          </w:tcPr>
          <w:p w14:paraId="6B4BC9BA" w14:textId="77777777" w:rsidR="000E6992" w:rsidRPr="000E6992" w:rsidRDefault="000E6992" w:rsidP="000E6992">
            <w:pPr>
              <w:tabs>
                <w:tab w:val="left" w:pos="10490"/>
              </w:tabs>
              <w:jc w:val="right"/>
              <w:rPr>
                <w:color w:val="000000"/>
              </w:rPr>
            </w:pPr>
            <w:r w:rsidRPr="000E6992">
              <w:rPr>
                <w:color w:val="000000"/>
              </w:rPr>
              <w:t>1</w:t>
            </w:r>
          </w:p>
        </w:tc>
        <w:tc>
          <w:tcPr>
            <w:tcW w:w="4353" w:type="dxa"/>
            <w:shd w:val="clear" w:color="auto" w:fill="auto"/>
            <w:noWrap/>
            <w:hideMark/>
          </w:tcPr>
          <w:p w14:paraId="5586CEF8" w14:textId="77777777" w:rsidR="000E6992" w:rsidRPr="000E6992" w:rsidRDefault="000E6992" w:rsidP="000E6992">
            <w:pPr>
              <w:rPr>
                <w:snapToGrid w:val="0"/>
                <w:color w:val="000000"/>
              </w:rPr>
            </w:pPr>
            <w:r w:rsidRPr="000E6992">
              <w:rPr>
                <w:snapToGrid w:val="0"/>
                <w:color w:val="000000"/>
              </w:rPr>
              <w:t>Центральная котельная</w:t>
            </w:r>
          </w:p>
        </w:tc>
        <w:tc>
          <w:tcPr>
            <w:tcW w:w="861" w:type="dxa"/>
            <w:vAlign w:val="center"/>
          </w:tcPr>
          <w:p w14:paraId="2FBED73D" w14:textId="77777777" w:rsidR="000E6992" w:rsidRPr="000E6992" w:rsidRDefault="000E6992" w:rsidP="000E6992">
            <w:pPr>
              <w:ind w:left="-45" w:right="-6"/>
              <w:jc w:val="center"/>
              <w:rPr>
                <w:snapToGrid w:val="0"/>
                <w:color w:val="000000"/>
              </w:rPr>
            </w:pPr>
            <w:r w:rsidRPr="000E6992">
              <w:rPr>
                <w:snapToGrid w:val="0"/>
                <w:color w:val="000000"/>
              </w:rPr>
              <w:t>ДР</w:t>
            </w:r>
          </w:p>
        </w:tc>
        <w:tc>
          <w:tcPr>
            <w:tcW w:w="1291" w:type="dxa"/>
            <w:shd w:val="clear" w:color="auto" w:fill="auto"/>
            <w:noWrap/>
            <w:hideMark/>
          </w:tcPr>
          <w:p w14:paraId="4753FC27" w14:textId="77777777" w:rsidR="000E6992" w:rsidRPr="000E6992" w:rsidRDefault="000E6992" w:rsidP="000E6992">
            <w:pPr>
              <w:jc w:val="center"/>
              <w:rPr>
                <w:snapToGrid w:val="0"/>
                <w:color w:val="000000"/>
              </w:rPr>
            </w:pPr>
            <w:r w:rsidRPr="000E6992">
              <w:rPr>
                <w:snapToGrid w:val="0"/>
                <w:color w:val="000000"/>
              </w:rPr>
              <w:t>24 651</w:t>
            </w:r>
          </w:p>
        </w:tc>
        <w:tc>
          <w:tcPr>
            <w:tcW w:w="1417" w:type="dxa"/>
            <w:tcBorders>
              <w:top w:val="nil"/>
              <w:left w:val="nil"/>
              <w:bottom w:val="nil"/>
              <w:right w:val="nil"/>
            </w:tcBorders>
            <w:shd w:val="clear" w:color="auto" w:fill="auto"/>
            <w:noWrap/>
            <w:vAlign w:val="center"/>
            <w:hideMark/>
          </w:tcPr>
          <w:p w14:paraId="7BFD3875" w14:textId="77777777" w:rsidR="000E6992" w:rsidRPr="000E6992" w:rsidRDefault="000E6992" w:rsidP="000E6992">
            <w:pPr>
              <w:jc w:val="center"/>
              <w:rPr>
                <w:color w:val="000000"/>
              </w:rPr>
            </w:pPr>
            <w:r w:rsidRPr="000E6992">
              <w:rPr>
                <w:snapToGrid w:val="0"/>
                <w:color w:val="000000"/>
              </w:rPr>
              <w:t>0,786</w:t>
            </w:r>
          </w:p>
        </w:tc>
        <w:tc>
          <w:tcPr>
            <w:tcW w:w="1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BEDF8" w14:textId="77777777" w:rsidR="000E6992" w:rsidRPr="000E6992" w:rsidRDefault="000E6992" w:rsidP="000E6992">
            <w:pPr>
              <w:jc w:val="center"/>
              <w:rPr>
                <w:color w:val="000000"/>
              </w:rPr>
            </w:pPr>
            <w:r w:rsidRPr="000E6992">
              <w:rPr>
                <w:snapToGrid w:val="0"/>
                <w:color w:val="000000"/>
              </w:rPr>
              <w:t>31 658</w:t>
            </w:r>
          </w:p>
        </w:tc>
      </w:tr>
      <w:tr w:rsidR="000E6992" w:rsidRPr="000E6992" w14:paraId="55A3B079" w14:textId="77777777" w:rsidTr="00B252CF">
        <w:trPr>
          <w:trHeight w:val="176"/>
        </w:trPr>
        <w:tc>
          <w:tcPr>
            <w:tcW w:w="456" w:type="dxa"/>
            <w:shd w:val="clear" w:color="auto" w:fill="auto"/>
            <w:noWrap/>
            <w:vAlign w:val="center"/>
            <w:hideMark/>
          </w:tcPr>
          <w:p w14:paraId="5A27D2A2" w14:textId="77777777" w:rsidR="000E6992" w:rsidRPr="000E6992" w:rsidRDefault="000E6992" w:rsidP="000E6992">
            <w:pPr>
              <w:tabs>
                <w:tab w:val="left" w:pos="10490"/>
              </w:tabs>
              <w:jc w:val="right"/>
              <w:rPr>
                <w:color w:val="000000"/>
              </w:rPr>
            </w:pPr>
            <w:r w:rsidRPr="000E6992">
              <w:rPr>
                <w:color w:val="000000"/>
              </w:rPr>
              <w:t>2</w:t>
            </w:r>
          </w:p>
        </w:tc>
        <w:tc>
          <w:tcPr>
            <w:tcW w:w="4353" w:type="dxa"/>
            <w:shd w:val="clear" w:color="auto" w:fill="auto"/>
            <w:noWrap/>
            <w:hideMark/>
          </w:tcPr>
          <w:p w14:paraId="44C87B06" w14:textId="77777777" w:rsidR="000E6992" w:rsidRPr="000E6992" w:rsidRDefault="000E6992" w:rsidP="000E6992">
            <w:pPr>
              <w:rPr>
                <w:snapToGrid w:val="0"/>
                <w:color w:val="000000"/>
              </w:rPr>
            </w:pPr>
            <w:r w:rsidRPr="000E6992">
              <w:rPr>
                <w:snapToGrid w:val="0"/>
                <w:color w:val="000000"/>
              </w:rPr>
              <w:t>Котельная № 1 ул. Почтовая, 135</w:t>
            </w:r>
          </w:p>
        </w:tc>
        <w:tc>
          <w:tcPr>
            <w:tcW w:w="861" w:type="dxa"/>
          </w:tcPr>
          <w:p w14:paraId="5A247DC7" w14:textId="77777777" w:rsidR="000E6992" w:rsidRPr="000E6992" w:rsidRDefault="000E6992" w:rsidP="000E6992">
            <w:pPr>
              <w:jc w:val="center"/>
              <w:rPr>
                <w:snapToGrid w:val="0"/>
                <w:color w:val="000000"/>
                <w:sz w:val="28"/>
                <w:szCs w:val="28"/>
              </w:rPr>
            </w:pPr>
            <w:r w:rsidRPr="000E6992">
              <w:rPr>
                <w:snapToGrid w:val="0"/>
                <w:color w:val="000000"/>
              </w:rPr>
              <w:t>3БОМ</w:t>
            </w:r>
          </w:p>
        </w:tc>
        <w:tc>
          <w:tcPr>
            <w:tcW w:w="1291" w:type="dxa"/>
            <w:shd w:val="clear" w:color="auto" w:fill="auto"/>
            <w:noWrap/>
            <w:hideMark/>
          </w:tcPr>
          <w:p w14:paraId="44FA2B03" w14:textId="77777777" w:rsidR="000E6992" w:rsidRPr="000E6992" w:rsidRDefault="000E6992" w:rsidP="000E6992">
            <w:pPr>
              <w:jc w:val="center"/>
              <w:rPr>
                <w:snapToGrid w:val="0"/>
                <w:color w:val="000000"/>
              </w:rPr>
            </w:pPr>
            <w:r w:rsidRPr="000E6992">
              <w:rPr>
                <w:snapToGrid w:val="0"/>
                <w:color w:val="000000"/>
              </w:rPr>
              <w:t>262</w:t>
            </w:r>
          </w:p>
        </w:tc>
        <w:tc>
          <w:tcPr>
            <w:tcW w:w="1417" w:type="dxa"/>
            <w:tcBorders>
              <w:top w:val="single" w:sz="4" w:space="0" w:color="auto"/>
              <w:left w:val="single" w:sz="4" w:space="0" w:color="auto"/>
              <w:bottom w:val="single" w:sz="4" w:space="0" w:color="auto"/>
              <w:right w:val="nil"/>
            </w:tcBorders>
            <w:shd w:val="clear" w:color="auto" w:fill="auto"/>
            <w:noWrap/>
            <w:hideMark/>
          </w:tcPr>
          <w:p w14:paraId="4C50E543" w14:textId="77777777" w:rsidR="000E6992" w:rsidRPr="000E6992" w:rsidRDefault="000E6992" w:rsidP="000E6992">
            <w:pPr>
              <w:jc w:val="center"/>
              <w:rPr>
                <w:snapToGrid w:val="0"/>
                <w:color w:val="000000"/>
                <w:sz w:val="28"/>
                <w:szCs w:val="28"/>
              </w:rPr>
            </w:pPr>
            <w:r w:rsidRPr="000E6992">
              <w:rPr>
                <w:snapToGrid w:val="0"/>
                <w:color w:val="000000"/>
              </w:rPr>
              <w:t>0,700</w:t>
            </w:r>
          </w:p>
        </w:tc>
        <w:tc>
          <w:tcPr>
            <w:tcW w:w="1653" w:type="dxa"/>
            <w:tcBorders>
              <w:top w:val="nil"/>
              <w:left w:val="single" w:sz="4" w:space="0" w:color="auto"/>
              <w:bottom w:val="single" w:sz="4" w:space="0" w:color="auto"/>
              <w:right w:val="single" w:sz="4" w:space="0" w:color="auto"/>
            </w:tcBorders>
            <w:shd w:val="clear" w:color="auto" w:fill="auto"/>
            <w:noWrap/>
            <w:vAlign w:val="bottom"/>
            <w:hideMark/>
          </w:tcPr>
          <w:p w14:paraId="567806A4" w14:textId="77777777" w:rsidR="000E6992" w:rsidRPr="000E6992" w:rsidRDefault="000E6992" w:rsidP="000E6992">
            <w:pPr>
              <w:jc w:val="center"/>
              <w:rPr>
                <w:snapToGrid w:val="0"/>
                <w:color w:val="000000"/>
              </w:rPr>
            </w:pPr>
            <w:r w:rsidRPr="000E6992">
              <w:rPr>
                <w:snapToGrid w:val="0"/>
                <w:color w:val="000000"/>
              </w:rPr>
              <w:t>390</w:t>
            </w:r>
          </w:p>
        </w:tc>
      </w:tr>
      <w:tr w:rsidR="000E6992" w:rsidRPr="000E6992" w14:paraId="1D5311C8" w14:textId="77777777" w:rsidTr="00B252CF">
        <w:trPr>
          <w:trHeight w:val="176"/>
        </w:trPr>
        <w:tc>
          <w:tcPr>
            <w:tcW w:w="456" w:type="dxa"/>
            <w:shd w:val="clear" w:color="auto" w:fill="auto"/>
            <w:noWrap/>
            <w:vAlign w:val="center"/>
            <w:hideMark/>
          </w:tcPr>
          <w:p w14:paraId="03B5E535" w14:textId="77777777" w:rsidR="000E6992" w:rsidRPr="000E6992" w:rsidRDefault="000E6992" w:rsidP="000E6992">
            <w:pPr>
              <w:tabs>
                <w:tab w:val="left" w:pos="10490"/>
              </w:tabs>
              <w:jc w:val="right"/>
              <w:rPr>
                <w:color w:val="000000"/>
              </w:rPr>
            </w:pPr>
            <w:r w:rsidRPr="000E6992">
              <w:rPr>
                <w:color w:val="000000"/>
              </w:rPr>
              <w:t>3</w:t>
            </w:r>
          </w:p>
        </w:tc>
        <w:tc>
          <w:tcPr>
            <w:tcW w:w="4353" w:type="dxa"/>
            <w:shd w:val="clear" w:color="auto" w:fill="auto"/>
            <w:noWrap/>
            <w:hideMark/>
          </w:tcPr>
          <w:p w14:paraId="7426CE29" w14:textId="77777777" w:rsidR="000E6992" w:rsidRPr="000E6992" w:rsidRDefault="000E6992" w:rsidP="000E6992">
            <w:pPr>
              <w:rPr>
                <w:snapToGrid w:val="0"/>
                <w:color w:val="000000"/>
              </w:rPr>
            </w:pPr>
            <w:r w:rsidRPr="000E6992">
              <w:rPr>
                <w:snapToGrid w:val="0"/>
                <w:color w:val="000000"/>
              </w:rPr>
              <w:t>Котельная р. Кузель ул. Школьная, 14а</w:t>
            </w:r>
          </w:p>
        </w:tc>
        <w:tc>
          <w:tcPr>
            <w:tcW w:w="861" w:type="dxa"/>
          </w:tcPr>
          <w:p w14:paraId="0FBFE5AC" w14:textId="77777777" w:rsidR="000E6992" w:rsidRPr="000E6992" w:rsidRDefault="000E6992" w:rsidP="000E6992">
            <w:pPr>
              <w:jc w:val="center"/>
              <w:rPr>
                <w:snapToGrid w:val="0"/>
                <w:color w:val="000000"/>
                <w:sz w:val="28"/>
                <w:szCs w:val="28"/>
              </w:rPr>
            </w:pPr>
            <w:r w:rsidRPr="000E6992">
              <w:rPr>
                <w:snapToGrid w:val="0"/>
                <w:color w:val="000000"/>
              </w:rPr>
              <w:t>3БОМ</w:t>
            </w:r>
          </w:p>
        </w:tc>
        <w:tc>
          <w:tcPr>
            <w:tcW w:w="1291" w:type="dxa"/>
            <w:shd w:val="clear" w:color="auto" w:fill="auto"/>
            <w:noWrap/>
            <w:hideMark/>
          </w:tcPr>
          <w:p w14:paraId="4FDAA4D1" w14:textId="77777777" w:rsidR="000E6992" w:rsidRPr="000E6992" w:rsidRDefault="000E6992" w:rsidP="000E6992">
            <w:pPr>
              <w:jc w:val="center"/>
              <w:rPr>
                <w:snapToGrid w:val="0"/>
                <w:color w:val="000000"/>
              </w:rPr>
            </w:pPr>
            <w:r w:rsidRPr="000E6992">
              <w:rPr>
                <w:snapToGrid w:val="0"/>
                <w:color w:val="000000"/>
              </w:rPr>
              <w:t>83</w:t>
            </w:r>
          </w:p>
        </w:tc>
        <w:tc>
          <w:tcPr>
            <w:tcW w:w="1417" w:type="dxa"/>
            <w:tcBorders>
              <w:top w:val="nil"/>
              <w:left w:val="single" w:sz="4" w:space="0" w:color="auto"/>
              <w:bottom w:val="single" w:sz="4" w:space="0" w:color="auto"/>
              <w:right w:val="nil"/>
            </w:tcBorders>
            <w:shd w:val="clear" w:color="auto" w:fill="auto"/>
            <w:noWrap/>
            <w:hideMark/>
          </w:tcPr>
          <w:p w14:paraId="11F1BBA6" w14:textId="77777777" w:rsidR="000E6992" w:rsidRPr="000E6992" w:rsidRDefault="000E6992" w:rsidP="000E6992">
            <w:pPr>
              <w:jc w:val="center"/>
              <w:rPr>
                <w:snapToGrid w:val="0"/>
                <w:color w:val="000000"/>
                <w:sz w:val="28"/>
                <w:szCs w:val="28"/>
              </w:rPr>
            </w:pPr>
            <w:r w:rsidRPr="000E6992">
              <w:rPr>
                <w:snapToGrid w:val="0"/>
                <w:color w:val="000000"/>
              </w:rPr>
              <w:t>0,700</w:t>
            </w:r>
          </w:p>
        </w:tc>
        <w:tc>
          <w:tcPr>
            <w:tcW w:w="1653" w:type="dxa"/>
            <w:tcBorders>
              <w:top w:val="nil"/>
              <w:left w:val="single" w:sz="4" w:space="0" w:color="auto"/>
              <w:bottom w:val="single" w:sz="4" w:space="0" w:color="auto"/>
              <w:right w:val="single" w:sz="4" w:space="0" w:color="auto"/>
            </w:tcBorders>
            <w:shd w:val="clear" w:color="auto" w:fill="auto"/>
            <w:noWrap/>
            <w:vAlign w:val="bottom"/>
            <w:hideMark/>
          </w:tcPr>
          <w:p w14:paraId="01B87AFE" w14:textId="77777777" w:rsidR="000E6992" w:rsidRPr="000E6992" w:rsidRDefault="000E6992" w:rsidP="000E6992">
            <w:pPr>
              <w:jc w:val="center"/>
              <w:rPr>
                <w:snapToGrid w:val="0"/>
                <w:color w:val="000000"/>
              </w:rPr>
            </w:pPr>
            <w:r w:rsidRPr="000E6992">
              <w:rPr>
                <w:snapToGrid w:val="0"/>
                <w:color w:val="000000"/>
              </w:rPr>
              <w:t>146</w:t>
            </w:r>
          </w:p>
        </w:tc>
      </w:tr>
      <w:tr w:rsidR="000E6992" w:rsidRPr="000E6992" w14:paraId="4DDAA582" w14:textId="77777777" w:rsidTr="00B252CF">
        <w:trPr>
          <w:trHeight w:val="176"/>
        </w:trPr>
        <w:tc>
          <w:tcPr>
            <w:tcW w:w="456" w:type="dxa"/>
            <w:shd w:val="clear" w:color="auto" w:fill="auto"/>
            <w:noWrap/>
            <w:vAlign w:val="center"/>
            <w:hideMark/>
          </w:tcPr>
          <w:p w14:paraId="16DDDF48" w14:textId="77777777" w:rsidR="000E6992" w:rsidRPr="000E6992" w:rsidRDefault="000E6992" w:rsidP="000E6992">
            <w:pPr>
              <w:tabs>
                <w:tab w:val="left" w:pos="10490"/>
              </w:tabs>
              <w:jc w:val="right"/>
              <w:rPr>
                <w:color w:val="000000"/>
              </w:rPr>
            </w:pPr>
            <w:r w:rsidRPr="000E6992">
              <w:rPr>
                <w:color w:val="000000"/>
              </w:rPr>
              <w:t>4</w:t>
            </w:r>
          </w:p>
        </w:tc>
        <w:tc>
          <w:tcPr>
            <w:tcW w:w="4353" w:type="dxa"/>
            <w:shd w:val="clear" w:color="auto" w:fill="auto"/>
            <w:noWrap/>
            <w:hideMark/>
          </w:tcPr>
          <w:p w14:paraId="58CB8B6C" w14:textId="77777777" w:rsidR="000E6992" w:rsidRPr="000E6992" w:rsidRDefault="000E6992" w:rsidP="000E6992">
            <w:pPr>
              <w:rPr>
                <w:snapToGrid w:val="0"/>
                <w:color w:val="000000"/>
              </w:rPr>
            </w:pPr>
            <w:r w:rsidRPr="000E6992">
              <w:rPr>
                <w:snapToGrid w:val="0"/>
                <w:color w:val="000000"/>
              </w:rPr>
              <w:t>Котельная ул. Трудовые резервы, 18</w:t>
            </w:r>
          </w:p>
        </w:tc>
        <w:tc>
          <w:tcPr>
            <w:tcW w:w="861" w:type="dxa"/>
            <w:vAlign w:val="center"/>
          </w:tcPr>
          <w:p w14:paraId="13B085E7" w14:textId="77777777" w:rsidR="000E6992" w:rsidRPr="000E6992" w:rsidRDefault="000E6992" w:rsidP="000E6992">
            <w:pPr>
              <w:ind w:left="-45" w:right="-6"/>
              <w:jc w:val="center"/>
              <w:rPr>
                <w:snapToGrid w:val="0"/>
                <w:color w:val="000000"/>
              </w:rPr>
            </w:pPr>
            <w:r w:rsidRPr="000E6992">
              <w:rPr>
                <w:snapToGrid w:val="0"/>
                <w:color w:val="000000"/>
              </w:rPr>
              <w:t>ДР</w:t>
            </w:r>
          </w:p>
        </w:tc>
        <w:tc>
          <w:tcPr>
            <w:tcW w:w="1291" w:type="dxa"/>
            <w:shd w:val="clear" w:color="auto" w:fill="auto"/>
            <w:noWrap/>
            <w:hideMark/>
          </w:tcPr>
          <w:p w14:paraId="760DB652" w14:textId="77777777" w:rsidR="000E6992" w:rsidRPr="000E6992" w:rsidRDefault="000E6992" w:rsidP="000E6992">
            <w:pPr>
              <w:jc w:val="center"/>
              <w:rPr>
                <w:snapToGrid w:val="0"/>
                <w:color w:val="000000"/>
              </w:rPr>
            </w:pPr>
            <w:r w:rsidRPr="000E6992">
              <w:rPr>
                <w:snapToGrid w:val="0"/>
                <w:color w:val="000000"/>
              </w:rPr>
              <w:t>100</w:t>
            </w:r>
          </w:p>
        </w:tc>
        <w:tc>
          <w:tcPr>
            <w:tcW w:w="1417" w:type="dxa"/>
            <w:tcBorders>
              <w:top w:val="nil"/>
              <w:left w:val="single" w:sz="4" w:space="0" w:color="auto"/>
              <w:bottom w:val="single" w:sz="4" w:space="0" w:color="auto"/>
              <w:right w:val="nil"/>
            </w:tcBorders>
            <w:shd w:val="clear" w:color="auto" w:fill="auto"/>
            <w:noWrap/>
            <w:vAlign w:val="center"/>
            <w:hideMark/>
          </w:tcPr>
          <w:p w14:paraId="07186BF7" w14:textId="77777777" w:rsidR="000E6992" w:rsidRPr="000E6992" w:rsidRDefault="000E6992" w:rsidP="000E6992">
            <w:pPr>
              <w:jc w:val="center"/>
              <w:rPr>
                <w:snapToGrid w:val="0"/>
                <w:color w:val="000000"/>
              </w:rPr>
            </w:pPr>
            <w:r w:rsidRPr="000E6992">
              <w:rPr>
                <w:snapToGrid w:val="0"/>
                <w:color w:val="000000"/>
              </w:rPr>
              <w:t>0,786</w:t>
            </w:r>
          </w:p>
        </w:tc>
        <w:tc>
          <w:tcPr>
            <w:tcW w:w="1653" w:type="dxa"/>
            <w:tcBorders>
              <w:top w:val="nil"/>
              <w:left w:val="single" w:sz="4" w:space="0" w:color="auto"/>
              <w:bottom w:val="single" w:sz="4" w:space="0" w:color="auto"/>
              <w:right w:val="single" w:sz="4" w:space="0" w:color="auto"/>
            </w:tcBorders>
            <w:shd w:val="clear" w:color="auto" w:fill="auto"/>
            <w:noWrap/>
            <w:vAlign w:val="bottom"/>
            <w:hideMark/>
          </w:tcPr>
          <w:p w14:paraId="4EF2A617" w14:textId="77777777" w:rsidR="000E6992" w:rsidRPr="000E6992" w:rsidRDefault="000E6992" w:rsidP="000E6992">
            <w:pPr>
              <w:jc w:val="center"/>
              <w:rPr>
                <w:snapToGrid w:val="0"/>
                <w:color w:val="000000"/>
              </w:rPr>
            </w:pPr>
            <w:r w:rsidRPr="000E6992">
              <w:rPr>
                <w:snapToGrid w:val="0"/>
                <w:color w:val="000000"/>
              </w:rPr>
              <w:t>130</w:t>
            </w:r>
          </w:p>
        </w:tc>
      </w:tr>
      <w:tr w:rsidR="000E6992" w:rsidRPr="000E6992" w14:paraId="16FF911A" w14:textId="77777777" w:rsidTr="00B252CF">
        <w:trPr>
          <w:trHeight w:val="176"/>
        </w:trPr>
        <w:tc>
          <w:tcPr>
            <w:tcW w:w="456" w:type="dxa"/>
            <w:shd w:val="clear" w:color="auto" w:fill="auto"/>
            <w:noWrap/>
            <w:vAlign w:val="center"/>
            <w:hideMark/>
          </w:tcPr>
          <w:p w14:paraId="580C4E4E" w14:textId="77777777" w:rsidR="000E6992" w:rsidRPr="000E6992" w:rsidRDefault="000E6992" w:rsidP="000E6992">
            <w:pPr>
              <w:tabs>
                <w:tab w:val="left" w:pos="10490"/>
              </w:tabs>
              <w:jc w:val="right"/>
              <w:rPr>
                <w:color w:val="000000"/>
              </w:rPr>
            </w:pPr>
            <w:r w:rsidRPr="000E6992">
              <w:rPr>
                <w:color w:val="000000"/>
              </w:rPr>
              <w:t>5</w:t>
            </w:r>
          </w:p>
        </w:tc>
        <w:tc>
          <w:tcPr>
            <w:tcW w:w="4353" w:type="dxa"/>
            <w:shd w:val="clear" w:color="auto" w:fill="auto"/>
            <w:noWrap/>
            <w:hideMark/>
          </w:tcPr>
          <w:p w14:paraId="6B24FD9F" w14:textId="77777777" w:rsidR="000E6992" w:rsidRPr="000E6992" w:rsidRDefault="000E6992" w:rsidP="000E6992">
            <w:pPr>
              <w:rPr>
                <w:snapToGrid w:val="0"/>
                <w:color w:val="000000"/>
              </w:rPr>
            </w:pPr>
            <w:r w:rsidRPr="000E6992">
              <w:rPr>
                <w:snapToGrid w:val="0"/>
                <w:color w:val="000000"/>
              </w:rPr>
              <w:t>Котельная д/с ул. Рабочая, 179</w:t>
            </w:r>
          </w:p>
        </w:tc>
        <w:tc>
          <w:tcPr>
            <w:tcW w:w="861" w:type="dxa"/>
            <w:vAlign w:val="center"/>
          </w:tcPr>
          <w:p w14:paraId="05229D33" w14:textId="77777777" w:rsidR="000E6992" w:rsidRPr="000E6992" w:rsidRDefault="000E6992" w:rsidP="000E6992">
            <w:pPr>
              <w:jc w:val="center"/>
              <w:rPr>
                <w:snapToGrid w:val="0"/>
                <w:color w:val="000000"/>
              </w:rPr>
            </w:pPr>
            <w:r w:rsidRPr="000E6992">
              <w:rPr>
                <w:snapToGrid w:val="0"/>
                <w:color w:val="000000"/>
              </w:rPr>
              <w:t>3БОМ</w:t>
            </w:r>
          </w:p>
        </w:tc>
        <w:tc>
          <w:tcPr>
            <w:tcW w:w="1291" w:type="dxa"/>
            <w:shd w:val="clear" w:color="auto" w:fill="auto"/>
            <w:noWrap/>
            <w:hideMark/>
          </w:tcPr>
          <w:p w14:paraId="1BF55850" w14:textId="77777777" w:rsidR="000E6992" w:rsidRPr="000E6992" w:rsidRDefault="000E6992" w:rsidP="000E6992">
            <w:pPr>
              <w:jc w:val="center"/>
              <w:rPr>
                <w:snapToGrid w:val="0"/>
                <w:color w:val="000000"/>
              </w:rPr>
            </w:pPr>
            <w:r w:rsidRPr="000E6992">
              <w:rPr>
                <w:snapToGrid w:val="0"/>
                <w:color w:val="000000"/>
              </w:rPr>
              <w:t>26</w:t>
            </w:r>
          </w:p>
        </w:tc>
        <w:tc>
          <w:tcPr>
            <w:tcW w:w="1417" w:type="dxa"/>
            <w:tcBorders>
              <w:top w:val="nil"/>
              <w:left w:val="single" w:sz="4" w:space="0" w:color="auto"/>
              <w:bottom w:val="single" w:sz="4" w:space="0" w:color="auto"/>
              <w:right w:val="nil"/>
            </w:tcBorders>
            <w:shd w:val="clear" w:color="auto" w:fill="auto"/>
            <w:noWrap/>
            <w:vAlign w:val="center"/>
            <w:hideMark/>
          </w:tcPr>
          <w:p w14:paraId="2E49C40A" w14:textId="77777777" w:rsidR="000E6992" w:rsidRPr="000E6992" w:rsidRDefault="000E6992" w:rsidP="000E6992">
            <w:pPr>
              <w:jc w:val="center"/>
              <w:rPr>
                <w:snapToGrid w:val="0"/>
                <w:color w:val="000000"/>
              </w:rPr>
            </w:pPr>
            <w:r w:rsidRPr="000E6992">
              <w:rPr>
                <w:snapToGrid w:val="0"/>
                <w:color w:val="000000"/>
              </w:rPr>
              <w:t>0,700</w:t>
            </w:r>
          </w:p>
        </w:tc>
        <w:tc>
          <w:tcPr>
            <w:tcW w:w="1653" w:type="dxa"/>
            <w:tcBorders>
              <w:top w:val="nil"/>
              <w:left w:val="single" w:sz="4" w:space="0" w:color="auto"/>
              <w:bottom w:val="single" w:sz="4" w:space="0" w:color="auto"/>
              <w:right w:val="single" w:sz="4" w:space="0" w:color="auto"/>
            </w:tcBorders>
            <w:shd w:val="clear" w:color="auto" w:fill="auto"/>
            <w:noWrap/>
            <w:vAlign w:val="bottom"/>
            <w:hideMark/>
          </w:tcPr>
          <w:p w14:paraId="5EF27857" w14:textId="77777777" w:rsidR="000E6992" w:rsidRPr="000E6992" w:rsidRDefault="000E6992" w:rsidP="000E6992">
            <w:pPr>
              <w:jc w:val="center"/>
              <w:rPr>
                <w:snapToGrid w:val="0"/>
                <w:color w:val="000000"/>
              </w:rPr>
            </w:pPr>
            <w:r w:rsidRPr="000E6992">
              <w:rPr>
                <w:snapToGrid w:val="0"/>
                <w:color w:val="000000"/>
              </w:rPr>
              <w:t>38</w:t>
            </w:r>
          </w:p>
        </w:tc>
      </w:tr>
      <w:tr w:rsidR="000E6992" w:rsidRPr="000E6992" w14:paraId="4BAFB289" w14:textId="77777777" w:rsidTr="00B252CF">
        <w:trPr>
          <w:trHeight w:val="176"/>
        </w:trPr>
        <w:tc>
          <w:tcPr>
            <w:tcW w:w="456" w:type="dxa"/>
            <w:shd w:val="clear" w:color="auto" w:fill="auto"/>
            <w:noWrap/>
            <w:vAlign w:val="center"/>
            <w:hideMark/>
          </w:tcPr>
          <w:p w14:paraId="656E50B5" w14:textId="77777777" w:rsidR="000E6992" w:rsidRPr="000E6992" w:rsidRDefault="000E6992" w:rsidP="000E6992">
            <w:pPr>
              <w:tabs>
                <w:tab w:val="left" w:pos="10490"/>
              </w:tabs>
              <w:jc w:val="right"/>
              <w:rPr>
                <w:color w:val="000000"/>
              </w:rPr>
            </w:pPr>
            <w:r w:rsidRPr="000E6992">
              <w:rPr>
                <w:color w:val="000000"/>
              </w:rPr>
              <w:t>6</w:t>
            </w:r>
          </w:p>
        </w:tc>
        <w:tc>
          <w:tcPr>
            <w:tcW w:w="4353" w:type="dxa"/>
            <w:shd w:val="clear" w:color="auto" w:fill="auto"/>
            <w:noWrap/>
            <w:hideMark/>
          </w:tcPr>
          <w:p w14:paraId="541B2DC8" w14:textId="77777777" w:rsidR="000E6992" w:rsidRPr="000E6992" w:rsidRDefault="000E6992" w:rsidP="000E6992">
            <w:pPr>
              <w:rPr>
                <w:snapToGrid w:val="0"/>
                <w:color w:val="000000"/>
              </w:rPr>
            </w:pPr>
            <w:r w:rsidRPr="000E6992">
              <w:rPr>
                <w:snapToGrid w:val="0"/>
                <w:color w:val="000000"/>
              </w:rPr>
              <w:t>Котельная, п. Кедровый, 1</w:t>
            </w:r>
          </w:p>
        </w:tc>
        <w:tc>
          <w:tcPr>
            <w:tcW w:w="861" w:type="dxa"/>
            <w:vAlign w:val="center"/>
          </w:tcPr>
          <w:p w14:paraId="31B83F6D" w14:textId="77777777" w:rsidR="000E6992" w:rsidRPr="000E6992" w:rsidRDefault="000E6992" w:rsidP="000E6992">
            <w:pPr>
              <w:jc w:val="center"/>
              <w:rPr>
                <w:snapToGrid w:val="0"/>
                <w:color w:val="000000"/>
              </w:rPr>
            </w:pPr>
            <w:r w:rsidRPr="000E6992">
              <w:rPr>
                <w:snapToGrid w:val="0"/>
                <w:color w:val="000000"/>
              </w:rPr>
              <w:t>3БОМ</w:t>
            </w:r>
          </w:p>
        </w:tc>
        <w:tc>
          <w:tcPr>
            <w:tcW w:w="1291" w:type="dxa"/>
            <w:shd w:val="clear" w:color="auto" w:fill="auto"/>
            <w:noWrap/>
            <w:hideMark/>
          </w:tcPr>
          <w:p w14:paraId="04661669" w14:textId="77777777" w:rsidR="000E6992" w:rsidRPr="000E6992" w:rsidRDefault="000E6992" w:rsidP="000E6992">
            <w:pPr>
              <w:jc w:val="center"/>
              <w:rPr>
                <w:snapToGrid w:val="0"/>
                <w:color w:val="000000"/>
              </w:rPr>
            </w:pPr>
            <w:r w:rsidRPr="000E6992">
              <w:rPr>
                <w:snapToGrid w:val="0"/>
                <w:color w:val="000000"/>
              </w:rPr>
              <w:t>289</w:t>
            </w:r>
          </w:p>
        </w:tc>
        <w:tc>
          <w:tcPr>
            <w:tcW w:w="1417" w:type="dxa"/>
            <w:tcBorders>
              <w:top w:val="nil"/>
              <w:left w:val="single" w:sz="4" w:space="0" w:color="auto"/>
              <w:bottom w:val="single" w:sz="4" w:space="0" w:color="auto"/>
              <w:right w:val="nil"/>
            </w:tcBorders>
            <w:shd w:val="clear" w:color="auto" w:fill="auto"/>
            <w:noWrap/>
            <w:vAlign w:val="center"/>
            <w:hideMark/>
          </w:tcPr>
          <w:p w14:paraId="5B767D81" w14:textId="77777777" w:rsidR="000E6992" w:rsidRPr="000E6992" w:rsidRDefault="000E6992" w:rsidP="000E6992">
            <w:pPr>
              <w:jc w:val="center"/>
              <w:rPr>
                <w:snapToGrid w:val="0"/>
                <w:color w:val="000000"/>
              </w:rPr>
            </w:pPr>
            <w:r w:rsidRPr="000E6992">
              <w:rPr>
                <w:snapToGrid w:val="0"/>
                <w:color w:val="000000"/>
              </w:rPr>
              <w:t>0,700</w:t>
            </w:r>
          </w:p>
        </w:tc>
        <w:tc>
          <w:tcPr>
            <w:tcW w:w="1653" w:type="dxa"/>
            <w:tcBorders>
              <w:top w:val="nil"/>
              <w:left w:val="single" w:sz="4" w:space="0" w:color="auto"/>
              <w:bottom w:val="single" w:sz="4" w:space="0" w:color="auto"/>
              <w:right w:val="single" w:sz="4" w:space="0" w:color="auto"/>
            </w:tcBorders>
            <w:shd w:val="clear" w:color="auto" w:fill="auto"/>
            <w:noWrap/>
            <w:vAlign w:val="bottom"/>
            <w:hideMark/>
          </w:tcPr>
          <w:p w14:paraId="6BB9A304" w14:textId="77777777" w:rsidR="000E6992" w:rsidRPr="000E6992" w:rsidRDefault="000E6992" w:rsidP="000E6992">
            <w:pPr>
              <w:jc w:val="center"/>
              <w:rPr>
                <w:snapToGrid w:val="0"/>
                <w:color w:val="000000"/>
              </w:rPr>
            </w:pPr>
            <w:r w:rsidRPr="000E6992">
              <w:rPr>
                <w:snapToGrid w:val="0"/>
                <w:color w:val="000000"/>
              </w:rPr>
              <w:t>420</w:t>
            </w:r>
          </w:p>
        </w:tc>
      </w:tr>
      <w:tr w:rsidR="000E6992" w:rsidRPr="000E6992" w14:paraId="293A3820" w14:textId="77777777" w:rsidTr="00B252CF">
        <w:trPr>
          <w:trHeight w:val="176"/>
        </w:trPr>
        <w:tc>
          <w:tcPr>
            <w:tcW w:w="456" w:type="dxa"/>
            <w:shd w:val="clear" w:color="auto" w:fill="auto"/>
            <w:noWrap/>
            <w:vAlign w:val="center"/>
          </w:tcPr>
          <w:p w14:paraId="2E6102C5" w14:textId="77777777" w:rsidR="000E6992" w:rsidRPr="000E6992" w:rsidRDefault="000E6992" w:rsidP="000E6992">
            <w:pPr>
              <w:tabs>
                <w:tab w:val="left" w:pos="10490"/>
              </w:tabs>
              <w:jc w:val="right"/>
              <w:rPr>
                <w:color w:val="000000"/>
              </w:rPr>
            </w:pPr>
            <w:r w:rsidRPr="000E6992">
              <w:rPr>
                <w:color w:val="000000"/>
              </w:rPr>
              <w:t>7</w:t>
            </w:r>
          </w:p>
        </w:tc>
        <w:tc>
          <w:tcPr>
            <w:tcW w:w="4353" w:type="dxa"/>
            <w:shd w:val="clear" w:color="auto" w:fill="auto"/>
            <w:noWrap/>
          </w:tcPr>
          <w:p w14:paraId="5AB4009A" w14:textId="77777777" w:rsidR="000E6992" w:rsidRPr="000E6992" w:rsidRDefault="000E6992" w:rsidP="000E6992">
            <w:pPr>
              <w:rPr>
                <w:snapToGrid w:val="0"/>
                <w:color w:val="000000"/>
              </w:rPr>
            </w:pPr>
            <w:r w:rsidRPr="000E6992">
              <w:rPr>
                <w:snapToGrid w:val="0"/>
                <w:color w:val="000000"/>
              </w:rPr>
              <w:t>Котельная БМК, Герцена, 17</w:t>
            </w:r>
          </w:p>
        </w:tc>
        <w:tc>
          <w:tcPr>
            <w:tcW w:w="861" w:type="dxa"/>
            <w:vAlign w:val="center"/>
          </w:tcPr>
          <w:p w14:paraId="46880743" w14:textId="77777777" w:rsidR="000E6992" w:rsidRPr="000E6992" w:rsidRDefault="000E6992" w:rsidP="000E6992">
            <w:pPr>
              <w:jc w:val="center"/>
              <w:rPr>
                <w:snapToGrid w:val="0"/>
                <w:color w:val="000000"/>
              </w:rPr>
            </w:pPr>
            <w:r w:rsidRPr="000E6992">
              <w:rPr>
                <w:snapToGrid w:val="0"/>
                <w:color w:val="000000"/>
              </w:rPr>
              <w:t>3БОМ</w:t>
            </w:r>
          </w:p>
        </w:tc>
        <w:tc>
          <w:tcPr>
            <w:tcW w:w="1291" w:type="dxa"/>
            <w:shd w:val="clear" w:color="auto" w:fill="auto"/>
            <w:noWrap/>
          </w:tcPr>
          <w:p w14:paraId="6B8B5DB8" w14:textId="77777777" w:rsidR="000E6992" w:rsidRPr="000E6992" w:rsidRDefault="000E6992" w:rsidP="000E6992">
            <w:pPr>
              <w:jc w:val="center"/>
              <w:rPr>
                <w:snapToGrid w:val="0"/>
                <w:color w:val="000000"/>
              </w:rPr>
            </w:pPr>
            <w:r w:rsidRPr="000E6992">
              <w:rPr>
                <w:snapToGrid w:val="0"/>
                <w:color w:val="000000"/>
              </w:rPr>
              <w:t>56</w:t>
            </w:r>
          </w:p>
        </w:tc>
        <w:tc>
          <w:tcPr>
            <w:tcW w:w="1417" w:type="dxa"/>
            <w:tcBorders>
              <w:top w:val="nil"/>
              <w:left w:val="single" w:sz="4" w:space="0" w:color="auto"/>
              <w:bottom w:val="single" w:sz="4" w:space="0" w:color="auto"/>
              <w:right w:val="nil"/>
            </w:tcBorders>
            <w:shd w:val="clear" w:color="auto" w:fill="auto"/>
            <w:noWrap/>
            <w:vAlign w:val="center"/>
          </w:tcPr>
          <w:p w14:paraId="5C974784" w14:textId="77777777" w:rsidR="000E6992" w:rsidRPr="000E6992" w:rsidRDefault="000E6992" w:rsidP="000E6992">
            <w:pPr>
              <w:jc w:val="center"/>
              <w:rPr>
                <w:snapToGrid w:val="0"/>
                <w:color w:val="000000"/>
              </w:rPr>
            </w:pPr>
            <w:r w:rsidRPr="000E6992">
              <w:rPr>
                <w:snapToGrid w:val="0"/>
                <w:color w:val="000000"/>
              </w:rPr>
              <w:t>0,700</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329F6D8B" w14:textId="77777777" w:rsidR="000E6992" w:rsidRPr="000E6992" w:rsidRDefault="000E6992" w:rsidP="000E6992">
            <w:pPr>
              <w:jc w:val="center"/>
              <w:rPr>
                <w:snapToGrid w:val="0"/>
                <w:color w:val="000000"/>
              </w:rPr>
            </w:pPr>
          </w:p>
        </w:tc>
      </w:tr>
      <w:tr w:rsidR="000E6992" w:rsidRPr="000E6992" w14:paraId="234D7213" w14:textId="77777777" w:rsidTr="00B252CF">
        <w:trPr>
          <w:trHeight w:val="176"/>
        </w:trPr>
        <w:tc>
          <w:tcPr>
            <w:tcW w:w="456" w:type="dxa"/>
            <w:shd w:val="clear" w:color="auto" w:fill="auto"/>
            <w:noWrap/>
            <w:vAlign w:val="center"/>
          </w:tcPr>
          <w:p w14:paraId="3987FA2B" w14:textId="77777777" w:rsidR="000E6992" w:rsidRPr="000E6992" w:rsidRDefault="000E6992" w:rsidP="000E6992">
            <w:pPr>
              <w:tabs>
                <w:tab w:val="left" w:pos="10490"/>
              </w:tabs>
              <w:jc w:val="right"/>
              <w:rPr>
                <w:color w:val="000000"/>
              </w:rPr>
            </w:pPr>
            <w:r w:rsidRPr="000E6992">
              <w:rPr>
                <w:color w:val="000000"/>
              </w:rPr>
              <w:t>8</w:t>
            </w:r>
          </w:p>
        </w:tc>
        <w:tc>
          <w:tcPr>
            <w:tcW w:w="4353" w:type="dxa"/>
            <w:shd w:val="clear" w:color="auto" w:fill="auto"/>
            <w:noWrap/>
          </w:tcPr>
          <w:p w14:paraId="30951598" w14:textId="77777777" w:rsidR="000E6992" w:rsidRPr="000E6992" w:rsidRDefault="000E6992" w:rsidP="000E6992">
            <w:pPr>
              <w:rPr>
                <w:snapToGrid w:val="0"/>
                <w:color w:val="000000"/>
              </w:rPr>
            </w:pPr>
            <w:r w:rsidRPr="000E6992">
              <w:rPr>
                <w:snapToGrid w:val="0"/>
                <w:color w:val="000000"/>
              </w:rPr>
              <w:t>Котельная № 2 пр. Пролетарский, 9</w:t>
            </w:r>
          </w:p>
        </w:tc>
        <w:tc>
          <w:tcPr>
            <w:tcW w:w="861" w:type="dxa"/>
            <w:vAlign w:val="center"/>
          </w:tcPr>
          <w:p w14:paraId="626A371E" w14:textId="77777777" w:rsidR="000E6992" w:rsidRPr="000E6992" w:rsidRDefault="000E6992" w:rsidP="000E6992">
            <w:pPr>
              <w:jc w:val="center"/>
              <w:rPr>
                <w:snapToGrid w:val="0"/>
                <w:color w:val="000000"/>
              </w:rPr>
            </w:pPr>
            <w:r w:rsidRPr="000E6992">
              <w:rPr>
                <w:snapToGrid w:val="0"/>
                <w:color w:val="000000"/>
              </w:rPr>
              <w:t>ДР</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15E01" w14:textId="77777777" w:rsidR="000E6992" w:rsidRPr="000E6992" w:rsidRDefault="000E6992" w:rsidP="000E6992">
            <w:pPr>
              <w:jc w:val="center"/>
              <w:rPr>
                <w:snapToGrid w:val="0"/>
                <w:color w:val="000000"/>
              </w:rPr>
            </w:pPr>
            <w:r w:rsidRPr="000E6992">
              <w:rPr>
                <w:snapToGrid w:val="0"/>
                <w:color w:val="000000"/>
              </w:rPr>
              <w:t>696</w:t>
            </w:r>
          </w:p>
        </w:tc>
        <w:tc>
          <w:tcPr>
            <w:tcW w:w="1417" w:type="dxa"/>
            <w:tcBorders>
              <w:top w:val="nil"/>
              <w:left w:val="single" w:sz="4" w:space="0" w:color="auto"/>
              <w:bottom w:val="single" w:sz="4" w:space="0" w:color="auto"/>
              <w:right w:val="nil"/>
            </w:tcBorders>
            <w:shd w:val="clear" w:color="auto" w:fill="auto"/>
            <w:noWrap/>
            <w:vAlign w:val="center"/>
          </w:tcPr>
          <w:p w14:paraId="3E10199D" w14:textId="77777777" w:rsidR="000E6992" w:rsidRPr="000E6992" w:rsidRDefault="000E6992" w:rsidP="000E6992">
            <w:pPr>
              <w:jc w:val="center"/>
              <w:rPr>
                <w:snapToGrid w:val="0"/>
                <w:color w:val="000000"/>
              </w:rPr>
            </w:pPr>
            <w:r w:rsidRPr="000E6992">
              <w:rPr>
                <w:snapToGrid w:val="0"/>
                <w:color w:val="000000"/>
              </w:rPr>
              <w:t>0,786</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0AB3804B" w14:textId="77777777" w:rsidR="000E6992" w:rsidRPr="000E6992" w:rsidRDefault="000E6992" w:rsidP="000E6992">
            <w:pPr>
              <w:jc w:val="center"/>
              <w:rPr>
                <w:snapToGrid w:val="0"/>
                <w:color w:val="000000"/>
              </w:rPr>
            </w:pPr>
            <w:r w:rsidRPr="000E6992">
              <w:rPr>
                <w:snapToGrid w:val="0"/>
                <w:color w:val="000000"/>
              </w:rPr>
              <w:t>794</w:t>
            </w:r>
          </w:p>
        </w:tc>
      </w:tr>
      <w:tr w:rsidR="000E6992" w:rsidRPr="000E6992" w14:paraId="704E8390" w14:textId="77777777" w:rsidTr="00B252CF">
        <w:trPr>
          <w:trHeight w:val="176"/>
        </w:trPr>
        <w:tc>
          <w:tcPr>
            <w:tcW w:w="456" w:type="dxa"/>
            <w:shd w:val="clear" w:color="auto" w:fill="auto"/>
            <w:noWrap/>
            <w:vAlign w:val="center"/>
          </w:tcPr>
          <w:p w14:paraId="6D1DF88C" w14:textId="77777777" w:rsidR="000E6992" w:rsidRPr="000E6992" w:rsidRDefault="000E6992" w:rsidP="000E6992">
            <w:pPr>
              <w:tabs>
                <w:tab w:val="left" w:pos="10490"/>
              </w:tabs>
              <w:jc w:val="right"/>
              <w:rPr>
                <w:color w:val="000000"/>
              </w:rPr>
            </w:pPr>
            <w:r w:rsidRPr="000E6992">
              <w:rPr>
                <w:color w:val="000000"/>
              </w:rPr>
              <w:t>9</w:t>
            </w:r>
          </w:p>
        </w:tc>
        <w:tc>
          <w:tcPr>
            <w:tcW w:w="4353" w:type="dxa"/>
            <w:shd w:val="clear" w:color="auto" w:fill="auto"/>
            <w:noWrap/>
          </w:tcPr>
          <w:p w14:paraId="31D51529" w14:textId="77777777" w:rsidR="000E6992" w:rsidRPr="000E6992" w:rsidRDefault="000E6992" w:rsidP="000E6992">
            <w:pPr>
              <w:rPr>
                <w:snapToGrid w:val="0"/>
                <w:color w:val="000000"/>
              </w:rPr>
            </w:pPr>
            <w:r w:rsidRPr="000E6992">
              <w:rPr>
                <w:snapToGrid w:val="0"/>
                <w:color w:val="000000"/>
              </w:rPr>
              <w:t>Котельная № 3 ул. Почтовая, 70</w:t>
            </w:r>
          </w:p>
        </w:tc>
        <w:tc>
          <w:tcPr>
            <w:tcW w:w="861" w:type="dxa"/>
            <w:vAlign w:val="center"/>
          </w:tcPr>
          <w:p w14:paraId="56999AF0" w14:textId="77777777" w:rsidR="000E6992" w:rsidRPr="000E6992" w:rsidRDefault="000E6992" w:rsidP="000E6992">
            <w:pPr>
              <w:jc w:val="center"/>
              <w:rPr>
                <w:snapToGrid w:val="0"/>
                <w:color w:val="000000"/>
              </w:rPr>
            </w:pPr>
            <w:r w:rsidRPr="000E6992">
              <w:rPr>
                <w:snapToGrid w:val="0"/>
                <w:color w:val="000000"/>
              </w:rPr>
              <w:t>ДР</w:t>
            </w:r>
          </w:p>
        </w:tc>
        <w:tc>
          <w:tcPr>
            <w:tcW w:w="1291" w:type="dxa"/>
            <w:tcBorders>
              <w:top w:val="nil"/>
              <w:left w:val="single" w:sz="4" w:space="0" w:color="auto"/>
              <w:bottom w:val="single" w:sz="4" w:space="0" w:color="auto"/>
              <w:right w:val="single" w:sz="4" w:space="0" w:color="auto"/>
            </w:tcBorders>
            <w:shd w:val="clear" w:color="auto" w:fill="auto"/>
            <w:noWrap/>
            <w:vAlign w:val="bottom"/>
          </w:tcPr>
          <w:p w14:paraId="5DD9C93E" w14:textId="77777777" w:rsidR="000E6992" w:rsidRPr="000E6992" w:rsidRDefault="000E6992" w:rsidP="000E6992">
            <w:pPr>
              <w:jc w:val="center"/>
              <w:rPr>
                <w:snapToGrid w:val="0"/>
                <w:color w:val="000000"/>
              </w:rPr>
            </w:pPr>
            <w:r w:rsidRPr="000E6992">
              <w:rPr>
                <w:snapToGrid w:val="0"/>
                <w:color w:val="000000"/>
              </w:rPr>
              <w:t>554</w:t>
            </w:r>
          </w:p>
        </w:tc>
        <w:tc>
          <w:tcPr>
            <w:tcW w:w="1417" w:type="dxa"/>
            <w:tcBorders>
              <w:top w:val="nil"/>
              <w:left w:val="single" w:sz="4" w:space="0" w:color="auto"/>
              <w:bottom w:val="single" w:sz="4" w:space="0" w:color="auto"/>
              <w:right w:val="nil"/>
            </w:tcBorders>
            <w:shd w:val="clear" w:color="auto" w:fill="auto"/>
            <w:noWrap/>
            <w:vAlign w:val="center"/>
          </w:tcPr>
          <w:p w14:paraId="070A4A7C" w14:textId="77777777" w:rsidR="000E6992" w:rsidRPr="000E6992" w:rsidRDefault="000E6992" w:rsidP="000E6992">
            <w:pPr>
              <w:jc w:val="center"/>
              <w:rPr>
                <w:snapToGrid w:val="0"/>
                <w:color w:val="000000"/>
              </w:rPr>
            </w:pPr>
            <w:r w:rsidRPr="000E6992">
              <w:rPr>
                <w:snapToGrid w:val="0"/>
                <w:color w:val="000000"/>
              </w:rPr>
              <w:t>0,786</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30D82D4C" w14:textId="77777777" w:rsidR="000E6992" w:rsidRPr="000E6992" w:rsidRDefault="000E6992" w:rsidP="000E6992">
            <w:pPr>
              <w:jc w:val="center"/>
              <w:rPr>
                <w:snapToGrid w:val="0"/>
                <w:color w:val="000000"/>
              </w:rPr>
            </w:pPr>
            <w:r w:rsidRPr="000E6992">
              <w:rPr>
                <w:snapToGrid w:val="0"/>
                <w:color w:val="000000"/>
              </w:rPr>
              <w:t>635</w:t>
            </w:r>
          </w:p>
        </w:tc>
      </w:tr>
      <w:tr w:rsidR="000E6992" w:rsidRPr="000E6992" w14:paraId="2946EF70" w14:textId="77777777" w:rsidTr="00B252CF">
        <w:trPr>
          <w:trHeight w:val="176"/>
        </w:trPr>
        <w:tc>
          <w:tcPr>
            <w:tcW w:w="456" w:type="dxa"/>
            <w:shd w:val="clear" w:color="auto" w:fill="auto"/>
            <w:noWrap/>
            <w:vAlign w:val="center"/>
          </w:tcPr>
          <w:p w14:paraId="0F1A2C0B" w14:textId="77777777" w:rsidR="000E6992" w:rsidRPr="000E6992" w:rsidRDefault="000E6992" w:rsidP="000E6992">
            <w:pPr>
              <w:tabs>
                <w:tab w:val="left" w:pos="10490"/>
              </w:tabs>
              <w:jc w:val="right"/>
              <w:rPr>
                <w:color w:val="000000"/>
              </w:rPr>
            </w:pPr>
            <w:r w:rsidRPr="000E6992">
              <w:rPr>
                <w:color w:val="000000"/>
              </w:rPr>
              <w:t>10</w:t>
            </w:r>
          </w:p>
        </w:tc>
        <w:tc>
          <w:tcPr>
            <w:tcW w:w="4353" w:type="dxa"/>
            <w:shd w:val="clear" w:color="auto" w:fill="auto"/>
            <w:noWrap/>
          </w:tcPr>
          <w:p w14:paraId="7A1857DE" w14:textId="77777777" w:rsidR="000E6992" w:rsidRPr="000E6992" w:rsidRDefault="000E6992" w:rsidP="000E6992">
            <w:pPr>
              <w:rPr>
                <w:snapToGrid w:val="0"/>
                <w:color w:val="000000"/>
              </w:rPr>
            </w:pPr>
            <w:r w:rsidRPr="000E6992">
              <w:rPr>
                <w:snapToGrid w:val="0"/>
                <w:color w:val="000000"/>
              </w:rPr>
              <w:t>Котельная № 4 ул. Чернышевского, 3</w:t>
            </w:r>
          </w:p>
        </w:tc>
        <w:tc>
          <w:tcPr>
            <w:tcW w:w="861" w:type="dxa"/>
            <w:vAlign w:val="center"/>
          </w:tcPr>
          <w:p w14:paraId="12EFD07E" w14:textId="77777777" w:rsidR="000E6992" w:rsidRPr="000E6992" w:rsidRDefault="000E6992" w:rsidP="000E6992">
            <w:pPr>
              <w:jc w:val="center"/>
              <w:rPr>
                <w:snapToGrid w:val="0"/>
                <w:color w:val="000000"/>
              </w:rPr>
            </w:pPr>
            <w:r w:rsidRPr="000E6992">
              <w:rPr>
                <w:snapToGrid w:val="0"/>
                <w:color w:val="000000"/>
              </w:rPr>
              <w:t>ДР</w:t>
            </w:r>
          </w:p>
        </w:tc>
        <w:tc>
          <w:tcPr>
            <w:tcW w:w="1291" w:type="dxa"/>
            <w:tcBorders>
              <w:top w:val="nil"/>
              <w:left w:val="single" w:sz="4" w:space="0" w:color="auto"/>
              <w:bottom w:val="single" w:sz="4" w:space="0" w:color="auto"/>
              <w:right w:val="single" w:sz="4" w:space="0" w:color="auto"/>
            </w:tcBorders>
            <w:shd w:val="clear" w:color="auto" w:fill="auto"/>
            <w:noWrap/>
            <w:vAlign w:val="bottom"/>
          </w:tcPr>
          <w:p w14:paraId="151E3A88" w14:textId="77777777" w:rsidR="000E6992" w:rsidRPr="000E6992" w:rsidRDefault="000E6992" w:rsidP="000E6992">
            <w:pPr>
              <w:jc w:val="center"/>
              <w:rPr>
                <w:snapToGrid w:val="0"/>
                <w:color w:val="000000"/>
              </w:rPr>
            </w:pPr>
            <w:r w:rsidRPr="000E6992">
              <w:rPr>
                <w:snapToGrid w:val="0"/>
                <w:color w:val="000000"/>
              </w:rPr>
              <w:t>596</w:t>
            </w:r>
          </w:p>
        </w:tc>
        <w:tc>
          <w:tcPr>
            <w:tcW w:w="1417" w:type="dxa"/>
            <w:tcBorders>
              <w:top w:val="nil"/>
              <w:left w:val="single" w:sz="4" w:space="0" w:color="auto"/>
              <w:bottom w:val="single" w:sz="4" w:space="0" w:color="auto"/>
              <w:right w:val="nil"/>
            </w:tcBorders>
            <w:shd w:val="clear" w:color="auto" w:fill="auto"/>
            <w:noWrap/>
            <w:vAlign w:val="center"/>
          </w:tcPr>
          <w:p w14:paraId="43B83532" w14:textId="77777777" w:rsidR="000E6992" w:rsidRPr="000E6992" w:rsidRDefault="000E6992" w:rsidP="000E6992">
            <w:pPr>
              <w:jc w:val="center"/>
              <w:rPr>
                <w:snapToGrid w:val="0"/>
                <w:color w:val="000000"/>
              </w:rPr>
            </w:pPr>
            <w:r w:rsidRPr="000E6992">
              <w:rPr>
                <w:snapToGrid w:val="0"/>
                <w:color w:val="000000"/>
              </w:rPr>
              <w:t>0,786</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0CDD8513" w14:textId="77777777" w:rsidR="000E6992" w:rsidRPr="000E6992" w:rsidRDefault="000E6992" w:rsidP="000E6992">
            <w:pPr>
              <w:jc w:val="center"/>
              <w:rPr>
                <w:snapToGrid w:val="0"/>
                <w:color w:val="000000"/>
              </w:rPr>
            </w:pPr>
            <w:r w:rsidRPr="000E6992">
              <w:rPr>
                <w:snapToGrid w:val="0"/>
                <w:color w:val="000000"/>
              </w:rPr>
              <w:t>686</w:t>
            </w:r>
          </w:p>
        </w:tc>
      </w:tr>
      <w:tr w:rsidR="000E6992" w:rsidRPr="000E6992" w14:paraId="019F600A" w14:textId="77777777" w:rsidTr="00B252CF">
        <w:trPr>
          <w:trHeight w:val="176"/>
        </w:trPr>
        <w:tc>
          <w:tcPr>
            <w:tcW w:w="456" w:type="dxa"/>
            <w:shd w:val="clear" w:color="auto" w:fill="auto"/>
            <w:noWrap/>
            <w:vAlign w:val="center"/>
          </w:tcPr>
          <w:p w14:paraId="215C64BF" w14:textId="77777777" w:rsidR="000E6992" w:rsidRPr="000E6992" w:rsidRDefault="000E6992" w:rsidP="000E6992">
            <w:pPr>
              <w:tabs>
                <w:tab w:val="left" w:pos="10490"/>
              </w:tabs>
              <w:jc w:val="right"/>
              <w:rPr>
                <w:color w:val="000000"/>
              </w:rPr>
            </w:pPr>
            <w:r w:rsidRPr="000E6992">
              <w:rPr>
                <w:color w:val="000000"/>
              </w:rPr>
              <w:t>11</w:t>
            </w:r>
          </w:p>
        </w:tc>
        <w:tc>
          <w:tcPr>
            <w:tcW w:w="4353" w:type="dxa"/>
            <w:shd w:val="clear" w:color="auto" w:fill="auto"/>
            <w:noWrap/>
          </w:tcPr>
          <w:p w14:paraId="7091AAAE" w14:textId="77777777" w:rsidR="000E6992" w:rsidRPr="000E6992" w:rsidRDefault="000E6992" w:rsidP="000E6992">
            <w:pPr>
              <w:rPr>
                <w:snapToGrid w:val="0"/>
                <w:color w:val="000000"/>
              </w:rPr>
            </w:pPr>
            <w:r w:rsidRPr="000E6992">
              <w:rPr>
                <w:snapToGrid w:val="0"/>
                <w:color w:val="000000"/>
              </w:rPr>
              <w:t>Котельная № 7 ул. Школьная, 7</w:t>
            </w:r>
          </w:p>
        </w:tc>
        <w:tc>
          <w:tcPr>
            <w:tcW w:w="861" w:type="dxa"/>
            <w:vAlign w:val="center"/>
          </w:tcPr>
          <w:p w14:paraId="1F4DD75D" w14:textId="77777777" w:rsidR="000E6992" w:rsidRPr="000E6992" w:rsidRDefault="000E6992" w:rsidP="000E6992">
            <w:pPr>
              <w:jc w:val="center"/>
              <w:rPr>
                <w:snapToGrid w:val="0"/>
                <w:color w:val="000000"/>
              </w:rPr>
            </w:pPr>
            <w:r w:rsidRPr="000E6992">
              <w:rPr>
                <w:snapToGrid w:val="0"/>
                <w:color w:val="000000"/>
              </w:rPr>
              <w:t>ДР</w:t>
            </w:r>
          </w:p>
        </w:tc>
        <w:tc>
          <w:tcPr>
            <w:tcW w:w="1291" w:type="dxa"/>
            <w:tcBorders>
              <w:top w:val="nil"/>
              <w:left w:val="single" w:sz="4" w:space="0" w:color="auto"/>
              <w:bottom w:val="single" w:sz="4" w:space="0" w:color="auto"/>
              <w:right w:val="single" w:sz="4" w:space="0" w:color="auto"/>
            </w:tcBorders>
            <w:shd w:val="clear" w:color="auto" w:fill="auto"/>
            <w:noWrap/>
            <w:vAlign w:val="bottom"/>
          </w:tcPr>
          <w:p w14:paraId="084BD1E5" w14:textId="77777777" w:rsidR="000E6992" w:rsidRPr="000E6992" w:rsidRDefault="000E6992" w:rsidP="000E6992">
            <w:pPr>
              <w:jc w:val="center"/>
              <w:rPr>
                <w:snapToGrid w:val="0"/>
                <w:color w:val="000000"/>
              </w:rPr>
            </w:pPr>
            <w:r w:rsidRPr="000E6992">
              <w:rPr>
                <w:snapToGrid w:val="0"/>
                <w:color w:val="000000"/>
              </w:rPr>
              <w:t>761</w:t>
            </w:r>
          </w:p>
        </w:tc>
        <w:tc>
          <w:tcPr>
            <w:tcW w:w="1417" w:type="dxa"/>
            <w:tcBorders>
              <w:top w:val="nil"/>
              <w:left w:val="single" w:sz="4" w:space="0" w:color="auto"/>
              <w:bottom w:val="single" w:sz="4" w:space="0" w:color="auto"/>
              <w:right w:val="nil"/>
            </w:tcBorders>
            <w:shd w:val="clear" w:color="auto" w:fill="auto"/>
            <w:noWrap/>
            <w:vAlign w:val="center"/>
          </w:tcPr>
          <w:p w14:paraId="5FC00020" w14:textId="77777777" w:rsidR="000E6992" w:rsidRPr="000E6992" w:rsidRDefault="000E6992" w:rsidP="000E6992">
            <w:pPr>
              <w:jc w:val="center"/>
              <w:rPr>
                <w:snapToGrid w:val="0"/>
                <w:color w:val="000000"/>
              </w:rPr>
            </w:pPr>
            <w:r w:rsidRPr="000E6992">
              <w:rPr>
                <w:snapToGrid w:val="0"/>
                <w:color w:val="000000"/>
              </w:rPr>
              <w:t>0,786</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63D1C5D5" w14:textId="77777777" w:rsidR="000E6992" w:rsidRPr="000E6992" w:rsidRDefault="000E6992" w:rsidP="000E6992">
            <w:pPr>
              <w:jc w:val="center"/>
              <w:rPr>
                <w:snapToGrid w:val="0"/>
                <w:color w:val="000000"/>
              </w:rPr>
            </w:pPr>
            <w:r w:rsidRPr="000E6992">
              <w:rPr>
                <w:snapToGrid w:val="0"/>
                <w:color w:val="000000"/>
              </w:rPr>
              <w:t>874</w:t>
            </w:r>
          </w:p>
        </w:tc>
      </w:tr>
      <w:tr w:rsidR="000E6992" w:rsidRPr="000E6992" w14:paraId="1AC3BC63" w14:textId="77777777" w:rsidTr="00B252CF">
        <w:trPr>
          <w:trHeight w:val="176"/>
        </w:trPr>
        <w:tc>
          <w:tcPr>
            <w:tcW w:w="456" w:type="dxa"/>
            <w:shd w:val="clear" w:color="auto" w:fill="auto"/>
            <w:noWrap/>
            <w:vAlign w:val="center"/>
          </w:tcPr>
          <w:p w14:paraId="5A340313" w14:textId="77777777" w:rsidR="000E6992" w:rsidRPr="000E6992" w:rsidRDefault="000E6992" w:rsidP="000E6992">
            <w:pPr>
              <w:tabs>
                <w:tab w:val="left" w:pos="10490"/>
              </w:tabs>
              <w:jc w:val="right"/>
              <w:rPr>
                <w:color w:val="000000"/>
              </w:rPr>
            </w:pPr>
            <w:r w:rsidRPr="000E6992">
              <w:rPr>
                <w:color w:val="000000"/>
              </w:rPr>
              <w:t>12</w:t>
            </w:r>
          </w:p>
        </w:tc>
        <w:tc>
          <w:tcPr>
            <w:tcW w:w="4353" w:type="dxa"/>
            <w:shd w:val="clear" w:color="auto" w:fill="auto"/>
            <w:noWrap/>
          </w:tcPr>
          <w:p w14:paraId="1866C686" w14:textId="77777777" w:rsidR="000E6992" w:rsidRPr="000E6992" w:rsidRDefault="000E6992" w:rsidP="000E6992">
            <w:pPr>
              <w:rPr>
                <w:snapToGrid w:val="0"/>
                <w:color w:val="000000"/>
              </w:rPr>
            </w:pPr>
            <w:r w:rsidRPr="000E6992">
              <w:rPr>
                <w:snapToGrid w:val="0"/>
                <w:color w:val="000000"/>
              </w:rPr>
              <w:t>Котельная № 8 ул. Восточная, 82</w:t>
            </w:r>
          </w:p>
        </w:tc>
        <w:tc>
          <w:tcPr>
            <w:tcW w:w="861" w:type="dxa"/>
            <w:vAlign w:val="center"/>
          </w:tcPr>
          <w:p w14:paraId="39DAC0B9" w14:textId="77777777" w:rsidR="000E6992" w:rsidRPr="000E6992" w:rsidRDefault="000E6992" w:rsidP="000E6992">
            <w:pPr>
              <w:jc w:val="center"/>
              <w:rPr>
                <w:snapToGrid w:val="0"/>
                <w:color w:val="000000"/>
              </w:rPr>
            </w:pPr>
            <w:r w:rsidRPr="000E6992">
              <w:rPr>
                <w:snapToGrid w:val="0"/>
                <w:color w:val="000000"/>
              </w:rPr>
              <w:t>ДР</w:t>
            </w:r>
          </w:p>
        </w:tc>
        <w:tc>
          <w:tcPr>
            <w:tcW w:w="1291" w:type="dxa"/>
            <w:tcBorders>
              <w:top w:val="nil"/>
              <w:left w:val="single" w:sz="4" w:space="0" w:color="auto"/>
              <w:bottom w:val="single" w:sz="4" w:space="0" w:color="auto"/>
              <w:right w:val="single" w:sz="4" w:space="0" w:color="auto"/>
            </w:tcBorders>
            <w:shd w:val="clear" w:color="auto" w:fill="auto"/>
            <w:noWrap/>
            <w:vAlign w:val="bottom"/>
          </w:tcPr>
          <w:p w14:paraId="18203BF9" w14:textId="77777777" w:rsidR="000E6992" w:rsidRPr="000E6992" w:rsidRDefault="000E6992" w:rsidP="000E6992">
            <w:pPr>
              <w:jc w:val="center"/>
              <w:rPr>
                <w:snapToGrid w:val="0"/>
                <w:color w:val="000000"/>
              </w:rPr>
            </w:pPr>
            <w:r w:rsidRPr="000E6992">
              <w:rPr>
                <w:snapToGrid w:val="0"/>
                <w:color w:val="000000"/>
              </w:rPr>
              <w:t>394</w:t>
            </w:r>
          </w:p>
        </w:tc>
        <w:tc>
          <w:tcPr>
            <w:tcW w:w="1417" w:type="dxa"/>
            <w:tcBorders>
              <w:top w:val="nil"/>
              <w:left w:val="single" w:sz="4" w:space="0" w:color="auto"/>
              <w:bottom w:val="single" w:sz="4" w:space="0" w:color="auto"/>
              <w:right w:val="nil"/>
            </w:tcBorders>
            <w:shd w:val="clear" w:color="auto" w:fill="auto"/>
            <w:noWrap/>
            <w:vAlign w:val="center"/>
          </w:tcPr>
          <w:p w14:paraId="27A96CDE" w14:textId="77777777" w:rsidR="000E6992" w:rsidRPr="000E6992" w:rsidRDefault="000E6992" w:rsidP="000E6992">
            <w:pPr>
              <w:jc w:val="center"/>
              <w:rPr>
                <w:snapToGrid w:val="0"/>
                <w:color w:val="000000"/>
              </w:rPr>
            </w:pPr>
            <w:r w:rsidRPr="000E6992">
              <w:rPr>
                <w:snapToGrid w:val="0"/>
                <w:color w:val="000000"/>
              </w:rPr>
              <w:t>0,786</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29C236F9" w14:textId="77777777" w:rsidR="000E6992" w:rsidRPr="000E6992" w:rsidRDefault="000E6992" w:rsidP="000E6992">
            <w:pPr>
              <w:jc w:val="center"/>
              <w:rPr>
                <w:snapToGrid w:val="0"/>
                <w:color w:val="000000"/>
              </w:rPr>
            </w:pPr>
            <w:r w:rsidRPr="000E6992">
              <w:rPr>
                <w:snapToGrid w:val="0"/>
                <w:color w:val="000000"/>
              </w:rPr>
              <w:t>446</w:t>
            </w:r>
          </w:p>
        </w:tc>
      </w:tr>
      <w:tr w:rsidR="000E6992" w:rsidRPr="000E6992" w14:paraId="2A1588BD" w14:textId="77777777" w:rsidTr="00B252CF">
        <w:trPr>
          <w:trHeight w:val="176"/>
        </w:trPr>
        <w:tc>
          <w:tcPr>
            <w:tcW w:w="456" w:type="dxa"/>
            <w:shd w:val="clear" w:color="auto" w:fill="auto"/>
            <w:noWrap/>
            <w:vAlign w:val="center"/>
          </w:tcPr>
          <w:p w14:paraId="621ED1D8" w14:textId="77777777" w:rsidR="000E6992" w:rsidRPr="000E6992" w:rsidRDefault="000E6992" w:rsidP="000E6992">
            <w:pPr>
              <w:tabs>
                <w:tab w:val="left" w:pos="10490"/>
              </w:tabs>
              <w:jc w:val="right"/>
              <w:rPr>
                <w:color w:val="000000"/>
              </w:rPr>
            </w:pPr>
            <w:r w:rsidRPr="000E6992">
              <w:rPr>
                <w:color w:val="000000"/>
              </w:rPr>
              <w:t>13</w:t>
            </w:r>
          </w:p>
        </w:tc>
        <w:tc>
          <w:tcPr>
            <w:tcW w:w="4353" w:type="dxa"/>
            <w:shd w:val="clear" w:color="auto" w:fill="auto"/>
            <w:noWrap/>
          </w:tcPr>
          <w:p w14:paraId="536527EE" w14:textId="77777777" w:rsidR="000E6992" w:rsidRPr="000E6992" w:rsidRDefault="000E6992" w:rsidP="000E6992">
            <w:pPr>
              <w:rPr>
                <w:snapToGrid w:val="0"/>
                <w:color w:val="000000"/>
              </w:rPr>
            </w:pPr>
            <w:r w:rsidRPr="000E6992">
              <w:rPr>
                <w:snapToGrid w:val="0"/>
                <w:color w:val="000000"/>
              </w:rPr>
              <w:t>Котельная № 9 ул. Советская, 250</w:t>
            </w:r>
          </w:p>
        </w:tc>
        <w:tc>
          <w:tcPr>
            <w:tcW w:w="861" w:type="dxa"/>
            <w:vAlign w:val="center"/>
          </w:tcPr>
          <w:p w14:paraId="6AB9B4D8" w14:textId="77777777" w:rsidR="000E6992" w:rsidRPr="000E6992" w:rsidRDefault="000E6992" w:rsidP="000E6992">
            <w:pPr>
              <w:jc w:val="center"/>
              <w:rPr>
                <w:snapToGrid w:val="0"/>
                <w:color w:val="000000"/>
              </w:rPr>
            </w:pPr>
            <w:r w:rsidRPr="000E6992">
              <w:rPr>
                <w:snapToGrid w:val="0"/>
                <w:color w:val="000000"/>
              </w:rPr>
              <w:t>ДР</w:t>
            </w:r>
          </w:p>
        </w:tc>
        <w:tc>
          <w:tcPr>
            <w:tcW w:w="1291" w:type="dxa"/>
            <w:tcBorders>
              <w:top w:val="nil"/>
              <w:left w:val="single" w:sz="4" w:space="0" w:color="auto"/>
              <w:bottom w:val="single" w:sz="4" w:space="0" w:color="auto"/>
              <w:right w:val="single" w:sz="4" w:space="0" w:color="auto"/>
            </w:tcBorders>
            <w:shd w:val="clear" w:color="auto" w:fill="auto"/>
            <w:noWrap/>
            <w:vAlign w:val="bottom"/>
          </w:tcPr>
          <w:p w14:paraId="715BA512" w14:textId="77777777" w:rsidR="000E6992" w:rsidRPr="000E6992" w:rsidRDefault="000E6992" w:rsidP="000E6992">
            <w:pPr>
              <w:jc w:val="center"/>
              <w:rPr>
                <w:snapToGrid w:val="0"/>
                <w:color w:val="000000"/>
              </w:rPr>
            </w:pPr>
            <w:r w:rsidRPr="000E6992">
              <w:rPr>
                <w:snapToGrid w:val="0"/>
                <w:color w:val="000000"/>
              </w:rPr>
              <w:t>518</w:t>
            </w:r>
          </w:p>
        </w:tc>
        <w:tc>
          <w:tcPr>
            <w:tcW w:w="1417" w:type="dxa"/>
            <w:tcBorders>
              <w:top w:val="nil"/>
              <w:left w:val="single" w:sz="4" w:space="0" w:color="auto"/>
              <w:bottom w:val="single" w:sz="4" w:space="0" w:color="auto"/>
              <w:right w:val="nil"/>
            </w:tcBorders>
            <w:shd w:val="clear" w:color="auto" w:fill="auto"/>
            <w:noWrap/>
            <w:vAlign w:val="center"/>
          </w:tcPr>
          <w:p w14:paraId="63D8A53D" w14:textId="77777777" w:rsidR="000E6992" w:rsidRPr="000E6992" w:rsidRDefault="000E6992" w:rsidP="000E6992">
            <w:pPr>
              <w:jc w:val="center"/>
              <w:rPr>
                <w:snapToGrid w:val="0"/>
                <w:color w:val="000000"/>
              </w:rPr>
            </w:pPr>
            <w:r w:rsidRPr="000E6992">
              <w:rPr>
                <w:snapToGrid w:val="0"/>
                <w:color w:val="000000"/>
              </w:rPr>
              <w:t>0,786</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0947FF30" w14:textId="77777777" w:rsidR="000E6992" w:rsidRPr="000E6992" w:rsidRDefault="000E6992" w:rsidP="000E6992">
            <w:pPr>
              <w:jc w:val="center"/>
              <w:rPr>
                <w:snapToGrid w:val="0"/>
                <w:color w:val="000000"/>
              </w:rPr>
            </w:pPr>
            <w:r w:rsidRPr="000E6992">
              <w:rPr>
                <w:snapToGrid w:val="0"/>
                <w:color w:val="000000"/>
              </w:rPr>
              <w:t>589</w:t>
            </w:r>
          </w:p>
        </w:tc>
      </w:tr>
      <w:tr w:rsidR="000E6992" w:rsidRPr="000E6992" w14:paraId="131819B1" w14:textId="77777777" w:rsidTr="00B252CF">
        <w:trPr>
          <w:trHeight w:val="176"/>
        </w:trPr>
        <w:tc>
          <w:tcPr>
            <w:tcW w:w="456" w:type="dxa"/>
            <w:vMerge w:val="restart"/>
            <w:shd w:val="clear" w:color="auto" w:fill="auto"/>
            <w:noWrap/>
            <w:vAlign w:val="center"/>
          </w:tcPr>
          <w:p w14:paraId="172B8C43" w14:textId="77777777" w:rsidR="000E6992" w:rsidRPr="000E6992" w:rsidRDefault="000E6992" w:rsidP="000E6992">
            <w:pPr>
              <w:tabs>
                <w:tab w:val="left" w:pos="10490"/>
              </w:tabs>
              <w:rPr>
                <w:color w:val="000000"/>
              </w:rPr>
            </w:pPr>
            <w:r w:rsidRPr="000E6992">
              <w:rPr>
                <w:color w:val="000000"/>
              </w:rPr>
              <w:t>14</w:t>
            </w:r>
          </w:p>
        </w:tc>
        <w:tc>
          <w:tcPr>
            <w:tcW w:w="5214" w:type="dxa"/>
            <w:gridSpan w:val="2"/>
            <w:shd w:val="clear" w:color="auto" w:fill="auto"/>
            <w:noWrap/>
          </w:tcPr>
          <w:p w14:paraId="7CB09265" w14:textId="77777777" w:rsidR="000E6992" w:rsidRPr="000E6992" w:rsidRDefault="000E6992" w:rsidP="000E6992">
            <w:pPr>
              <w:rPr>
                <w:snapToGrid w:val="0"/>
                <w:color w:val="000000"/>
              </w:rPr>
            </w:pPr>
            <w:r w:rsidRPr="000E6992">
              <w:rPr>
                <w:snapToGrid w:val="0"/>
                <w:color w:val="000000"/>
              </w:rPr>
              <w:t>ИТОГО, в том числе:</w:t>
            </w:r>
          </w:p>
        </w:tc>
        <w:tc>
          <w:tcPr>
            <w:tcW w:w="1291" w:type="dxa"/>
            <w:shd w:val="clear" w:color="auto" w:fill="auto"/>
            <w:noWrap/>
          </w:tcPr>
          <w:p w14:paraId="1CED2567" w14:textId="77777777" w:rsidR="000E6992" w:rsidRPr="000E6992" w:rsidRDefault="000E6992" w:rsidP="000E6992">
            <w:pPr>
              <w:jc w:val="center"/>
              <w:rPr>
                <w:snapToGrid w:val="0"/>
                <w:color w:val="000000"/>
              </w:rPr>
            </w:pPr>
            <w:r w:rsidRPr="000E6992">
              <w:rPr>
                <w:snapToGrid w:val="0"/>
                <w:color w:val="000000"/>
              </w:rPr>
              <w:t>28 987</w:t>
            </w:r>
          </w:p>
        </w:tc>
        <w:tc>
          <w:tcPr>
            <w:tcW w:w="1417" w:type="dxa"/>
            <w:tcBorders>
              <w:top w:val="nil"/>
              <w:left w:val="single" w:sz="4" w:space="0" w:color="auto"/>
              <w:bottom w:val="single" w:sz="4" w:space="0" w:color="auto"/>
              <w:right w:val="nil"/>
            </w:tcBorders>
            <w:shd w:val="clear" w:color="auto" w:fill="auto"/>
            <w:noWrap/>
            <w:vAlign w:val="center"/>
          </w:tcPr>
          <w:p w14:paraId="50C0ABDF" w14:textId="77777777" w:rsidR="000E6992" w:rsidRPr="000E6992" w:rsidRDefault="000E6992" w:rsidP="000E6992">
            <w:pPr>
              <w:jc w:val="center"/>
              <w:rPr>
                <w:snapToGrid w:val="0"/>
                <w:color w:val="000000"/>
              </w:rPr>
            </w:pPr>
            <w:r w:rsidRPr="000E6992">
              <w:rPr>
                <w:snapToGrid w:val="0"/>
                <w:color w:val="000000"/>
              </w:rPr>
              <w:t>0,785</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0A8E607C" w14:textId="77777777" w:rsidR="000E6992" w:rsidRPr="000E6992" w:rsidRDefault="000E6992" w:rsidP="000E6992">
            <w:pPr>
              <w:jc w:val="center"/>
              <w:rPr>
                <w:snapToGrid w:val="0"/>
                <w:color w:val="000000"/>
              </w:rPr>
            </w:pPr>
            <w:r w:rsidRPr="000E6992">
              <w:rPr>
                <w:snapToGrid w:val="0"/>
                <w:color w:val="000000"/>
              </w:rPr>
              <w:t>36 924</w:t>
            </w:r>
          </w:p>
        </w:tc>
      </w:tr>
      <w:tr w:rsidR="000E6992" w:rsidRPr="000E6992" w14:paraId="4DAD3EC0" w14:textId="77777777" w:rsidTr="00B252CF">
        <w:trPr>
          <w:trHeight w:val="176"/>
        </w:trPr>
        <w:tc>
          <w:tcPr>
            <w:tcW w:w="456" w:type="dxa"/>
            <w:vMerge/>
            <w:shd w:val="clear" w:color="auto" w:fill="auto"/>
            <w:noWrap/>
            <w:vAlign w:val="center"/>
          </w:tcPr>
          <w:p w14:paraId="1E9E47F6" w14:textId="77777777" w:rsidR="000E6992" w:rsidRPr="000E6992" w:rsidRDefault="000E6992" w:rsidP="000E6992">
            <w:pPr>
              <w:tabs>
                <w:tab w:val="left" w:pos="10490"/>
              </w:tabs>
              <w:rPr>
                <w:color w:val="000000"/>
              </w:rPr>
            </w:pPr>
          </w:p>
        </w:tc>
        <w:tc>
          <w:tcPr>
            <w:tcW w:w="5214" w:type="dxa"/>
            <w:gridSpan w:val="2"/>
            <w:shd w:val="clear" w:color="auto" w:fill="auto"/>
            <w:noWrap/>
          </w:tcPr>
          <w:p w14:paraId="393B65BC" w14:textId="77777777" w:rsidR="000E6992" w:rsidRPr="000E6992" w:rsidRDefault="000E6992" w:rsidP="000E6992">
            <w:pPr>
              <w:rPr>
                <w:snapToGrid w:val="0"/>
                <w:color w:val="000000"/>
              </w:rPr>
            </w:pPr>
            <w:r w:rsidRPr="000E6992">
              <w:rPr>
                <w:snapToGrid w:val="0"/>
                <w:color w:val="000000"/>
              </w:rPr>
              <w:t>ДР ВСЕГО</w:t>
            </w:r>
          </w:p>
        </w:tc>
        <w:tc>
          <w:tcPr>
            <w:tcW w:w="1291" w:type="dxa"/>
            <w:shd w:val="clear" w:color="auto" w:fill="auto"/>
            <w:noWrap/>
          </w:tcPr>
          <w:p w14:paraId="36BAAE12" w14:textId="77777777" w:rsidR="000E6992" w:rsidRPr="000E6992" w:rsidRDefault="000E6992" w:rsidP="000E6992">
            <w:pPr>
              <w:jc w:val="center"/>
              <w:rPr>
                <w:snapToGrid w:val="0"/>
                <w:color w:val="000000"/>
              </w:rPr>
            </w:pPr>
            <w:r w:rsidRPr="000E6992">
              <w:rPr>
                <w:snapToGrid w:val="0"/>
                <w:color w:val="000000"/>
              </w:rPr>
              <w:t>28 271</w:t>
            </w:r>
          </w:p>
        </w:tc>
        <w:tc>
          <w:tcPr>
            <w:tcW w:w="1417" w:type="dxa"/>
            <w:tcBorders>
              <w:top w:val="nil"/>
              <w:left w:val="single" w:sz="4" w:space="0" w:color="auto"/>
              <w:bottom w:val="single" w:sz="4" w:space="0" w:color="auto"/>
              <w:right w:val="nil"/>
            </w:tcBorders>
            <w:shd w:val="clear" w:color="auto" w:fill="auto"/>
            <w:noWrap/>
          </w:tcPr>
          <w:p w14:paraId="32B4BB09" w14:textId="77777777" w:rsidR="000E6992" w:rsidRPr="000E6992" w:rsidRDefault="000E6992" w:rsidP="000E6992">
            <w:pPr>
              <w:jc w:val="center"/>
              <w:rPr>
                <w:snapToGrid w:val="0"/>
                <w:color w:val="000000"/>
              </w:rPr>
            </w:pPr>
            <w:r w:rsidRPr="000E6992">
              <w:rPr>
                <w:snapToGrid w:val="0"/>
                <w:color w:val="000000"/>
              </w:rPr>
              <w:t>0,786</w:t>
            </w:r>
          </w:p>
        </w:tc>
        <w:tc>
          <w:tcPr>
            <w:tcW w:w="1653" w:type="dxa"/>
            <w:tcBorders>
              <w:top w:val="nil"/>
              <w:left w:val="single" w:sz="4" w:space="0" w:color="auto"/>
              <w:bottom w:val="single" w:sz="4" w:space="0" w:color="auto"/>
              <w:right w:val="single" w:sz="4" w:space="0" w:color="auto"/>
            </w:tcBorders>
            <w:shd w:val="clear" w:color="auto" w:fill="auto"/>
            <w:noWrap/>
          </w:tcPr>
          <w:p w14:paraId="5A782195" w14:textId="77777777" w:rsidR="000E6992" w:rsidRPr="000E6992" w:rsidRDefault="000E6992" w:rsidP="000E6992">
            <w:pPr>
              <w:jc w:val="center"/>
              <w:rPr>
                <w:snapToGrid w:val="0"/>
                <w:color w:val="000000"/>
              </w:rPr>
            </w:pPr>
            <w:r w:rsidRPr="000E6992">
              <w:rPr>
                <w:snapToGrid w:val="0"/>
                <w:color w:val="000000"/>
              </w:rPr>
              <w:t>35 981</w:t>
            </w:r>
          </w:p>
        </w:tc>
      </w:tr>
      <w:tr w:rsidR="000E6992" w:rsidRPr="000E6992" w14:paraId="54E3E33D" w14:textId="77777777" w:rsidTr="00B252CF">
        <w:trPr>
          <w:trHeight w:val="176"/>
        </w:trPr>
        <w:tc>
          <w:tcPr>
            <w:tcW w:w="456" w:type="dxa"/>
            <w:vMerge/>
            <w:shd w:val="clear" w:color="auto" w:fill="auto"/>
            <w:noWrap/>
            <w:vAlign w:val="bottom"/>
          </w:tcPr>
          <w:p w14:paraId="0A4D1BA1" w14:textId="77777777" w:rsidR="000E6992" w:rsidRPr="000E6992" w:rsidRDefault="000E6992" w:rsidP="000E6992">
            <w:pPr>
              <w:tabs>
                <w:tab w:val="left" w:pos="10490"/>
              </w:tabs>
              <w:rPr>
                <w:color w:val="000000"/>
              </w:rPr>
            </w:pPr>
          </w:p>
        </w:tc>
        <w:tc>
          <w:tcPr>
            <w:tcW w:w="5214" w:type="dxa"/>
            <w:gridSpan w:val="2"/>
            <w:shd w:val="clear" w:color="auto" w:fill="auto"/>
            <w:noWrap/>
          </w:tcPr>
          <w:p w14:paraId="4B2994BA" w14:textId="77777777" w:rsidR="000E6992" w:rsidRPr="000E6992" w:rsidRDefault="000E6992" w:rsidP="000E6992">
            <w:pPr>
              <w:tabs>
                <w:tab w:val="left" w:pos="10490"/>
              </w:tabs>
              <w:ind w:left="-45" w:right="-6"/>
              <w:rPr>
                <w:bCs/>
                <w:color w:val="000000"/>
              </w:rPr>
            </w:pPr>
            <w:r w:rsidRPr="000E6992">
              <w:rPr>
                <w:snapToGrid w:val="0"/>
                <w:color w:val="000000"/>
              </w:rPr>
              <w:t>ДР по КС 5/ТГО</w:t>
            </w:r>
          </w:p>
        </w:tc>
        <w:tc>
          <w:tcPr>
            <w:tcW w:w="1291" w:type="dxa"/>
            <w:shd w:val="clear" w:color="auto" w:fill="auto"/>
            <w:noWrap/>
          </w:tcPr>
          <w:p w14:paraId="153B87FA" w14:textId="77777777" w:rsidR="000E6992" w:rsidRPr="000E6992" w:rsidRDefault="000E6992" w:rsidP="000E6992">
            <w:pPr>
              <w:jc w:val="center"/>
              <w:rPr>
                <w:snapToGrid w:val="0"/>
                <w:color w:val="000000"/>
              </w:rPr>
            </w:pPr>
            <w:r w:rsidRPr="000E6992">
              <w:rPr>
                <w:snapToGrid w:val="0"/>
                <w:color w:val="000000"/>
              </w:rPr>
              <w:t>24 752</w:t>
            </w:r>
          </w:p>
        </w:tc>
        <w:tc>
          <w:tcPr>
            <w:tcW w:w="1417" w:type="dxa"/>
            <w:shd w:val="clear" w:color="auto" w:fill="auto"/>
            <w:noWrap/>
          </w:tcPr>
          <w:p w14:paraId="27DC4495" w14:textId="77777777" w:rsidR="000E6992" w:rsidRPr="000E6992" w:rsidRDefault="000E6992" w:rsidP="000E6992">
            <w:pPr>
              <w:jc w:val="center"/>
              <w:rPr>
                <w:snapToGrid w:val="0"/>
                <w:color w:val="000000"/>
              </w:rPr>
            </w:pPr>
            <w:r w:rsidRPr="000E6992">
              <w:rPr>
                <w:snapToGrid w:val="0"/>
                <w:color w:val="000000"/>
              </w:rPr>
              <w:t>0,786</w:t>
            </w:r>
          </w:p>
        </w:tc>
        <w:tc>
          <w:tcPr>
            <w:tcW w:w="1653" w:type="dxa"/>
            <w:shd w:val="clear" w:color="auto" w:fill="auto"/>
            <w:noWrap/>
          </w:tcPr>
          <w:p w14:paraId="483FDBE6" w14:textId="77777777" w:rsidR="000E6992" w:rsidRPr="000E6992" w:rsidRDefault="000E6992" w:rsidP="000E6992">
            <w:pPr>
              <w:jc w:val="center"/>
              <w:rPr>
                <w:snapToGrid w:val="0"/>
                <w:color w:val="000000"/>
              </w:rPr>
            </w:pPr>
            <w:r w:rsidRPr="000E6992">
              <w:rPr>
                <w:snapToGrid w:val="0"/>
                <w:color w:val="000000"/>
              </w:rPr>
              <w:t>31 502</w:t>
            </w:r>
          </w:p>
        </w:tc>
      </w:tr>
      <w:tr w:rsidR="000E6992" w:rsidRPr="000E6992" w14:paraId="4E805BC2" w14:textId="77777777" w:rsidTr="00B252CF">
        <w:trPr>
          <w:trHeight w:val="176"/>
        </w:trPr>
        <w:tc>
          <w:tcPr>
            <w:tcW w:w="456" w:type="dxa"/>
            <w:vMerge/>
            <w:shd w:val="clear" w:color="auto" w:fill="auto"/>
            <w:noWrap/>
            <w:vAlign w:val="center"/>
          </w:tcPr>
          <w:p w14:paraId="45918F73" w14:textId="77777777" w:rsidR="000E6992" w:rsidRPr="000E6992" w:rsidRDefault="000E6992" w:rsidP="000E6992">
            <w:pPr>
              <w:tabs>
                <w:tab w:val="left" w:pos="10490"/>
              </w:tabs>
              <w:rPr>
                <w:color w:val="000000"/>
              </w:rPr>
            </w:pPr>
          </w:p>
        </w:tc>
        <w:tc>
          <w:tcPr>
            <w:tcW w:w="5214" w:type="dxa"/>
            <w:gridSpan w:val="2"/>
            <w:shd w:val="clear" w:color="auto" w:fill="auto"/>
            <w:noWrap/>
          </w:tcPr>
          <w:p w14:paraId="7C390504" w14:textId="77777777" w:rsidR="000E6992" w:rsidRPr="000E6992" w:rsidRDefault="000E6992" w:rsidP="000E6992">
            <w:pPr>
              <w:rPr>
                <w:snapToGrid w:val="0"/>
                <w:color w:val="000000"/>
              </w:rPr>
            </w:pPr>
            <w:r w:rsidRPr="000E6992">
              <w:rPr>
                <w:snapToGrid w:val="0"/>
                <w:color w:val="000000"/>
              </w:rPr>
              <w:t>ДР по КС 2024/ТГО</w:t>
            </w:r>
          </w:p>
        </w:tc>
        <w:tc>
          <w:tcPr>
            <w:tcW w:w="1291" w:type="dxa"/>
            <w:shd w:val="clear" w:color="auto" w:fill="auto"/>
            <w:noWrap/>
          </w:tcPr>
          <w:p w14:paraId="32826D47" w14:textId="77777777" w:rsidR="000E6992" w:rsidRPr="000E6992" w:rsidRDefault="000E6992" w:rsidP="000E6992">
            <w:pPr>
              <w:jc w:val="center"/>
              <w:rPr>
                <w:snapToGrid w:val="0"/>
                <w:color w:val="000000"/>
              </w:rPr>
            </w:pPr>
            <w:r w:rsidRPr="000E6992">
              <w:rPr>
                <w:snapToGrid w:val="0"/>
                <w:color w:val="000000"/>
              </w:rPr>
              <w:t>3 520</w:t>
            </w:r>
          </w:p>
        </w:tc>
        <w:tc>
          <w:tcPr>
            <w:tcW w:w="1417" w:type="dxa"/>
            <w:shd w:val="clear" w:color="auto" w:fill="auto"/>
            <w:noWrap/>
          </w:tcPr>
          <w:p w14:paraId="50A71C53" w14:textId="77777777" w:rsidR="000E6992" w:rsidRPr="000E6992" w:rsidRDefault="000E6992" w:rsidP="000E6992">
            <w:pPr>
              <w:jc w:val="center"/>
              <w:rPr>
                <w:snapToGrid w:val="0"/>
                <w:color w:val="000000"/>
              </w:rPr>
            </w:pPr>
            <w:r w:rsidRPr="000E6992">
              <w:rPr>
                <w:snapToGrid w:val="0"/>
                <w:color w:val="000000"/>
              </w:rPr>
              <w:t>0,786</w:t>
            </w:r>
          </w:p>
        </w:tc>
        <w:tc>
          <w:tcPr>
            <w:tcW w:w="1653" w:type="dxa"/>
            <w:shd w:val="clear" w:color="auto" w:fill="auto"/>
            <w:noWrap/>
          </w:tcPr>
          <w:p w14:paraId="35F68CB2" w14:textId="77777777" w:rsidR="000E6992" w:rsidRPr="000E6992" w:rsidRDefault="000E6992" w:rsidP="000E6992">
            <w:pPr>
              <w:jc w:val="center"/>
              <w:rPr>
                <w:snapToGrid w:val="0"/>
                <w:color w:val="000000"/>
              </w:rPr>
            </w:pPr>
            <w:r w:rsidRPr="000E6992">
              <w:rPr>
                <w:snapToGrid w:val="0"/>
                <w:color w:val="000000"/>
              </w:rPr>
              <w:t>4 479</w:t>
            </w:r>
          </w:p>
        </w:tc>
      </w:tr>
      <w:tr w:rsidR="000E6992" w:rsidRPr="000E6992" w14:paraId="36ABBCB9" w14:textId="77777777" w:rsidTr="00B252CF">
        <w:trPr>
          <w:trHeight w:val="176"/>
        </w:trPr>
        <w:tc>
          <w:tcPr>
            <w:tcW w:w="456" w:type="dxa"/>
            <w:vMerge/>
            <w:shd w:val="clear" w:color="auto" w:fill="auto"/>
            <w:noWrap/>
            <w:vAlign w:val="center"/>
            <w:hideMark/>
          </w:tcPr>
          <w:p w14:paraId="2D4D0C2D" w14:textId="77777777" w:rsidR="000E6992" w:rsidRPr="000E6992" w:rsidRDefault="000E6992" w:rsidP="000E6992">
            <w:pPr>
              <w:tabs>
                <w:tab w:val="left" w:pos="10490"/>
              </w:tabs>
              <w:rPr>
                <w:color w:val="000000"/>
              </w:rPr>
            </w:pPr>
          </w:p>
        </w:tc>
        <w:tc>
          <w:tcPr>
            <w:tcW w:w="5214" w:type="dxa"/>
            <w:gridSpan w:val="2"/>
            <w:shd w:val="clear" w:color="auto" w:fill="auto"/>
            <w:noWrap/>
            <w:hideMark/>
          </w:tcPr>
          <w:p w14:paraId="7FD8E6FF" w14:textId="77777777" w:rsidR="000E6992" w:rsidRPr="000E6992" w:rsidRDefault="000E6992" w:rsidP="000E6992">
            <w:pPr>
              <w:rPr>
                <w:snapToGrid w:val="0"/>
                <w:color w:val="000000"/>
              </w:rPr>
            </w:pPr>
            <w:r w:rsidRPr="000E6992">
              <w:rPr>
                <w:snapToGrid w:val="0"/>
                <w:color w:val="000000"/>
              </w:rPr>
              <w:t>3БОМ</w:t>
            </w:r>
          </w:p>
        </w:tc>
        <w:tc>
          <w:tcPr>
            <w:tcW w:w="1291" w:type="dxa"/>
            <w:shd w:val="clear" w:color="auto" w:fill="auto"/>
            <w:noWrap/>
            <w:hideMark/>
          </w:tcPr>
          <w:p w14:paraId="3F22BDDF" w14:textId="77777777" w:rsidR="000E6992" w:rsidRPr="000E6992" w:rsidRDefault="000E6992" w:rsidP="000E6992">
            <w:pPr>
              <w:jc w:val="center"/>
              <w:rPr>
                <w:snapToGrid w:val="0"/>
                <w:color w:val="000000"/>
              </w:rPr>
            </w:pPr>
            <w:r w:rsidRPr="000E6992">
              <w:rPr>
                <w:snapToGrid w:val="0"/>
                <w:color w:val="000000"/>
              </w:rPr>
              <w:t>716</w:t>
            </w:r>
          </w:p>
        </w:tc>
        <w:tc>
          <w:tcPr>
            <w:tcW w:w="1417" w:type="dxa"/>
            <w:shd w:val="clear" w:color="auto" w:fill="auto"/>
            <w:noWrap/>
            <w:hideMark/>
          </w:tcPr>
          <w:p w14:paraId="32DAE9F5" w14:textId="77777777" w:rsidR="000E6992" w:rsidRPr="000E6992" w:rsidRDefault="000E6992" w:rsidP="000E6992">
            <w:pPr>
              <w:jc w:val="center"/>
              <w:rPr>
                <w:snapToGrid w:val="0"/>
                <w:color w:val="000000"/>
              </w:rPr>
            </w:pPr>
            <w:r w:rsidRPr="000E6992">
              <w:rPr>
                <w:snapToGrid w:val="0"/>
                <w:color w:val="000000"/>
              </w:rPr>
              <w:t>0,700</w:t>
            </w:r>
          </w:p>
        </w:tc>
        <w:tc>
          <w:tcPr>
            <w:tcW w:w="1653" w:type="dxa"/>
            <w:shd w:val="clear" w:color="auto" w:fill="auto"/>
            <w:noWrap/>
            <w:hideMark/>
          </w:tcPr>
          <w:p w14:paraId="134E1C98" w14:textId="77777777" w:rsidR="000E6992" w:rsidRPr="000E6992" w:rsidRDefault="000E6992" w:rsidP="000E6992">
            <w:pPr>
              <w:jc w:val="center"/>
              <w:rPr>
                <w:snapToGrid w:val="0"/>
                <w:color w:val="000000"/>
              </w:rPr>
            </w:pPr>
            <w:r w:rsidRPr="000E6992">
              <w:rPr>
                <w:snapToGrid w:val="0"/>
                <w:color w:val="000000"/>
              </w:rPr>
              <w:t>1 023</w:t>
            </w:r>
          </w:p>
        </w:tc>
      </w:tr>
    </w:tbl>
    <w:p w14:paraId="7573E650" w14:textId="77777777" w:rsidR="000E6992" w:rsidRPr="000E6992" w:rsidRDefault="000E6992" w:rsidP="000E6992">
      <w:pPr>
        <w:tabs>
          <w:tab w:val="left" w:pos="10490"/>
        </w:tabs>
        <w:spacing w:line="0" w:lineRule="atLeast"/>
        <w:ind w:firstLine="709"/>
        <w:jc w:val="center"/>
        <w:rPr>
          <w:snapToGrid w:val="0"/>
          <w:color w:val="000000"/>
          <w:sz w:val="28"/>
          <w:szCs w:val="28"/>
        </w:rPr>
      </w:pPr>
    </w:p>
    <w:p w14:paraId="7A57747C"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 xml:space="preserve">Перечень источников информации о ценах (тарифах) и расходах, последовательно используемых в приоритетном порядке для определения плановых (расчетных) значений расходов (цен), содержится в пункте 28 Основ ценообразования и включает в том числе: </w:t>
      </w:r>
    </w:p>
    <w:p w14:paraId="081CA8C5"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 xml:space="preserve">а) установленные на очередной период регулирования цены (тарифы) для соответствующей категории потребителей, если цены (тарифы) на соответствующие товары (услуги) подлежат государственному регулированию; </w:t>
      </w:r>
    </w:p>
    <w:p w14:paraId="4E833A73"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 xml:space="preserve">б) цены, установленные в договорах, заключенных в результате проведения торгов; </w:t>
      </w:r>
    </w:p>
    <w:p w14:paraId="1B66200D"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 xml:space="preserve">в) прогнозные показатели и основные параметры, определенные в прогнозе социально-экономического развития Российской Федерации на очередной </w:t>
      </w:r>
      <w:r w:rsidRPr="000E6992">
        <w:rPr>
          <w:snapToGrid w:val="0"/>
          <w:color w:val="000000"/>
          <w:sz w:val="28"/>
          <w:szCs w:val="28"/>
        </w:rPr>
        <w:lastRenderedPageBreak/>
        <w:t>финансовый год и плановый период, одобренном Правительством Российской Федерации (базовый вариант).</w:t>
      </w:r>
    </w:p>
    <w:p w14:paraId="37E85722"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Названные источники применяются последовательно, при этом отказ от определения планируемых цен в соответствии с одним источником информации подразумевает невозможность его использования и необходимость перехода к следующему источнику.</w:t>
      </w:r>
    </w:p>
    <w:p w14:paraId="676386F8" w14:textId="77777777" w:rsidR="000E6992" w:rsidRPr="000E6992" w:rsidRDefault="000E6992" w:rsidP="000E6992">
      <w:pPr>
        <w:tabs>
          <w:tab w:val="left" w:pos="10490"/>
        </w:tabs>
        <w:spacing w:line="0" w:lineRule="atLeast"/>
        <w:ind w:firstLine="709"/>
        <w:jc w:val="both"/>
        <w:rPr>
          <w:snapToGrid w:val="0"/>
          <w:color w:val="000000"/>
          <w:sz w:val="28"/>
          <w:szCs w:val="28"/>
        </w:rPr>
      </w:pPr>
    </w:p>
    <w:p w14:paraId="703DCD34"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b/>
          <w:snapToGrid w:val="0"/>
          <w:color w:val="000000"/>
          <w:sz w:val="28"/>
          <w:szCs w:val="28"/>
        </w:rPr>
        <w:t>27.1.1. Расходы на покупку угля по концессии от 03.11.2021 № 5/ТГО</w:t>
      </w:r>
      <w:r w:rsidRPr="000E6992">
        <w:rPr>
          <w:snapToGrid w:val="0"/>
          <w:color w:val="000000"/>
          <w:sz w:val="28"/>
          <w:szCs w:val="28"/>
        </w:rPr>
        <w:t xml:space="preserve"> принимаются в размере 100 959 тыс. руб., в том числе: </w:t>
      </w:r>
    </w:p>
    <w:p w14:paraId="0DF6406D"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 xml:space="preserve">по марки «ДР», в сумме 62 218 тыс. руб. Затраты рассчитаны экспертом исходя, из нормативного годового объема угля, в количестве 31 502 тонн, по цене                          1 975,05 руб./т (без НДС) (договор с АО ХК «СДС-Уголь», закупка </w:t>
      </w:r>
      <w:r w:rsidRPr="000E6992">
        <w:rPr>
          <w:snapToGrid w:val="0"/>
          <w:color w:val="000000"/>
          <w:sz w:val="28"/>
          <w:szCs w:val="28"/>
        </w:rPr>
        <w:br/>
        <w:t xml:space="preserve">№ 32414200566) </w:t>
      </w:r>
    </w:p>
    <w:p w14:paraId="3B1244E1"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62 218 тыс. руб. = (31 502 т.* 1 975,05 руб./т.) / 1000.</w:t>
      </w:r>
    </w:p>
    <w:p w14:paraId="46E936D1"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Стоимость угля марки «3БОМ» на 2025 год принимается экспертами по договору с ООО «Сибуголь» (извещение о закупке № 32414200531). Экономически обоснованная цена угля учтена на уровне договорной цены, без учета доставки и принимается в размере 3 191,33 руб./т. (без НДС).</w:t>
      </w:r>
    </w:p>
    <w:p w14:paraId="7BE8C9E9"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В связи с проведенным расчетом, расходы на покупку угля марки «3БОМ» на 2025 год составят 3 265 тыс. руб. = 1 023 т. * 3 191,33 руб./т. / 1000.</w:t>
      </w:r>
    </w:p>
    <w:p w14:paraId="2C96F59E"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Общие расходы на покупку угля (без доставки) составят 65 483 тыс. руб. = 62 218 тыс. руб. (ДР) + 3 265 тыс. руб. (3БОМ);</w:t>
      </w:r>
    </w:p>
    <w:p w14:paraId="36597F8C"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Доставку угля от грузоотправителя ООО «Шахтоуправление «Майское» (Прокопьевский район, п. Октябрьский) до г. Тайга планируется осуществлять железнодорожным транспортом. Стоимость доставки угля железнодорожным транспортом на 2025 год принята экспертами исходя из стоимости доставки одной тонны угля, отраженной в договоре с АО ХК «СДС-Уголь», размещенному на официальном сайте zakupki.gov.ru (извещение о закупке № 32414200566), в размере 949,23 руб./т. (без НДС). Расходы на доставку угля железнодорожным транспортом на 2025 год принимаются в сумме 29 903 тыс. руб. = 31 502 т * 949,23 руб./т / 1000.</w:t>
      </w:r>
    </w:p>
    <w:p w14:paraId="227EECD6"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 xml:space="preserve">Стоимость услуги по содержанию ж/д тупика и услуги по маневровым работам с выходом локомотива на подачу и уборку вагонов в 2025 году, принимаются в сумме 2 669 тыс. руб. исходя из фактической стоимости маневровых работ, сложившихся в 2023 году 69,18 руб./т. = 3 012,13 тыс. руб. / </w:t>
      </w:r>
      <w:r w:rsidRPr="000E6992">
        <w:rPr>
          <w:snapToGrid w:val="0"/>
          <w:color w:val="000000"/>
          <w:sz w:val="28"/>
          <w:szCs w:val="28"/>
        </w:rPr>
        <w:br/>
        <w:t xml:space="preserve">43 540,80 тонн (данные бухгалтерской отчетности по сч. 10,03 и 20.26), с учетом индексации тарифов по ж/д перевозкам, согласно прогнозу Минэкономразвития 2024/2023 = 1,076 и 2025/2024 = 1,138 (опубликован 30.09.2024), в пересчете на нормативный объем котельного топлива марки «Др». </w:t>
      </w:r>
    </w:p>
    <w:p w14:paraId="7A509273"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2 669 тыс. руб. =  31 502 т. * 69,18 руб./т. * 1,076 * 1,138 / 1000.</w:t>
      </w:r>
    </w:p>
    <w:p w14:paraId="000F3546"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 xml:space="preserve">Стоимость доставки угля марки «Др», от центрального склада (ул. Таёжная, 11) до котельной ул. Трудовые резервы, 18, планируется предприятием осуществлять автотранспортом грузоподъёмностью 10 т., по договору №3-ТВКХ от 09.12.2020 с ООО «ТВКХ». Экспертами отмечается, что представленный договор заключен без конкурсных процедур, данные о проведении закупки по представленному договору на официальном сайте zakupki.gov.ru отсутствуют, </w:t>
      </w:r>
      <w:r w:rsidRPr="000E6992">
        <w:rPr>
          <w:snapToGrid w:val="0"/>
          <w:color w:val="000000"/>
          <w:sz w:val="28"/>
          <w:szCs w:val="28"/>
        </w:rPr>
        <w:lastRenderedPageBreak/>
        <w:t xml:space="preserve">экспертами соответственно не принимаются в расчет, в целях обоснования цены по доставке угля представленные ОАО «СКЭК». </w:t>
      </w:r>
    </w:p>
    <w:p w14:paraId="627B7CB1" w14:textId="77777777" w:rsidR="000E6992" w:rsidRPr="000E6992" w:rsidRDefault="000E6992" w:rsidP="000E6992">
      <w:pPr>
        <w:tabs>
          <w:tab w:val="left" w:pos="10490"/>
        </w:tabs>
        <w:ind w:firstLine="709"/>
        <w:jc w:val="both"/>
        <w:rPr>
          <w:rFonts w:eastAsia="Calibri"/>
          <w:color w:val="000000"/>
          <w:sz w:val="28"/>
          <w:szCs w:val="28"/>
          <w:lang w:eastAsia="en-US"/>
        </w:rPr>
      </w:pPr>
      <w:r w:rsidRPr="000E6992">
        <w:rPr>
          <w:snapToGrid w:val="0"/>
          <w:color w:val="000000"/>
          <w:sz w:val="28"/>
          <w:szCs w:val="28"/>
        </w:rPr>
        <w:t xml:space="preserve">Экспертами в соответствии с пунктом 31 Основ ценообразования проведен альтернативный расчет стоимости доставки угля с центрального склада до малых котельных. </w:t>
      </w:r>
      <w:r w:rsidRPr="000E6992">
        <w:rPr>
          <w:rFonts w:eastAsia="Calibri"/>
          <w:color w:val="000000"/>
          <w:sz w:val="28"/>
          <w:szCs w:val="28"/>
          <w:lang w:eastAsia="en-US"/>
        </w:rPr>
        <w:t>При расчете обоснованности расходов по доставке угля с центрального склада использовалась данные статистической отчетности для соответствующего субъекта Российской Федерации (п. 30 Основ ценообразования) «Сборник информационно-аналитических материалов» за 2023 год (выпуск январь 2024 года,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строительных машин и механизмов, сложившихся в регионе, разработан в соответствии с распоряжением Администрации Кемеровской области от 17.06.1996 г. № 504-р, от 20.05.1998 г.№ 487-р, от 27.10.1998 г. № 1153-р, от 17.02.2003 г. № 143-р). Стоимость самосвала грузоподъёмностью до 10 т. определена согласно данным каталога в 2023 году, код ресурса 40-0052, в размере 2 046,27 руб./м/ч. С учетом индекса изменения цен Минэкономразвития РФ от 30.09.2024 по транспорту 2024/2023 = 1,230 и 2025/2024 = 1,043. Стоимость составит 2 625,14</w:t>
      </w:r>
      <w:r w:rsidRPr="000E6992">
        <w:rPr>
          <w:snapToGrid w:val="0"/>
          <w:color w:val="000000"/>
          <w:sz w:val="28"/>
          <w:szCs w:val="28"/>
        </w:rPr>
        <w:t xml:space="preserve"> </w:t>
      </w:r>
      <w:r w:rsidRPr="000E6992">
        <w:rPr>
          <w:rFonts w:eastAsia="Calibri"/>
          <w:color w:val="000000"/>
          <w:sz w:val="28"/>
          <w:szCs w:val="28"/>
          <w:lang w:eastAsia="en-US"/>
        </w:rPr>
        <w:t>руб./м/ч. = 2 046,27 руб./м/ч * 1,23 * 1,043. Расстояние доставки угля с центрального склада до котельной, экспертом определено согласно расчету маршрута, в Гугл карты. Рассчитав нормативный объем перевозимого угля, зная расстояние доставки до котельной, экспертами проведен расчет затрат доставки угля до котельной. Расходы на доставку угля до котельной в 2025 году принимаются в сумме 20 тыс. руб. Экономически обоснованная средняя стоимость доставки угля, обслуживаемой ООО «ТВКХ» в 2025 году, составила 156,25 руб./т. = 20 тыс. руб. / 128 т * 1000. Расчет затрат на доставку угля с центрального склада до котельной в 2025 году, представлен в таблице 44.</w:t>
      </w:r>
    </w:p>
    <w:p w14:paraId="366B9055" w14:textId="77777777" w:rsidR="000E6992" w:rsidRPr="000E6992" w:rsidRDefault="000E6992" w:rsidP="000E6992">
      <w:pPr>
        <w:tabs>
          <w:tab w:val="left" w:pos="10490"/>
        </w:tabs>
        <w:ind w:firstLine="709"/>
        <w:jc w:val="right"/>
        <w:rPr>
          <w:rFonts w:eastAsia="Calibri"/>
          <w:color w:val="000000"/>
          <w:sz w:val="28"/>
          <w:szCs w:val="28"/>
          <w:lang w:eastAsia="en-US"/>
        </w:rPr>
      </w:pPr>
      <w:r w:rsidRPr="000E6992">
        <w:rPr>
          <w:rFonts w:eastAsia="Calibri"/>
          <w:color w:val="000000"/>
          <w:sz w:val="28"/>
          <w:szCs w:val="28"/>
          <w:lang w:eastAsia="en-US"/>
        </w:rPr>
        <w:t>Таблица 44</w:t>
      </w:r>
    </w:p>
    <w:p w14:paraId="578CE1EC" w14:textId="77777777" w:rsidR="000E6992" w:rsidRPr="000E6992" w:rsidRDefault="000E6992" w:rsidP="000E6992">
      <w:pPr>
        <w:tabs>
          <w:tab w:val="left" w:pos="10490"/>
        </w:tabs>
        <w:ind w:firstLine="709"/>
        <w:jc w:val="center"/>
        <w:rPr>
          <w:rFonts w:eastAsia="Calibri"/>
          <w:color w:val="000000"/>
          <w:sz w:val="28"/>
          <w:szCs w:val="28"/>
          <w:lang w:eastAsia="en-US"/>
        </w:rPr>
      </w:pPr>
      <w:r w:rsidRPr="000E6992">
        <w:rPr>
          <w:rFonts w:eastAsia="Calibri"/>
          <w:color w:val="000000"/>
          <w:sz w:val="28"/>
          <w:szCs w:val="28"/>
          <w:lang w:eastAsia="en-US"/>
        </w:rPr>
        <w:t>Расчет затрат на доставку угля с центрального склада до котельной,                        ул. Трудовые резервы, 18, в 2025 году</w:t>
      </w:r>
    </w:p>
    <w:tbl>
      <w:tblPr>
        <w:tblW w:w="10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869"/>
        <w:gridCol w:w="869"/>
        <w:gridCol w:w="773"/>
        <w:gridCol w:w="875"/>
        <w:gridCol w:w="908"/>
        <w:gridCol w:w="1059"/>
        <w:gridCol w:w="757"/>
        <w:gridCol w:w="860"/>
        <w:gridCol w:w="1148"/>
        <w:gridCol w:w="678"/>
      </w:tblGrid>
      <w:tr w:rsidR="000E6992" w:rsidRPr="000E6992" w14:paraId="7DB702ED" w14:textId="77777777" w:rsidTr="00B252CF">
        <w:trPr>
          <w:trHeight w:val="15"/>
        </w:trPr>
        <w:tc>
          <w:tcPr>
            <w:tcW w:w="1451" w:type="dxa"/>
            <w:shd w:val="clear" w:color="auto" w:fill="auto"/>
            <w:vAlign w:val="center"/>
          </w:tcPr>
          <w:p w14:paraId="52C3FACB" w14:textId="77777777" w:rsidR="000E6992" w:rsidRPr="000E6992" w:rsidRDefault="000E6992" w:rsidP="000E6992">
            <w:pPr>
              <w:tabs>
                <w:tab w:val="left" w:pos="10490"/>
              </w:tabs>
              <w:ind w:left="-108" w:right="-134"/>
              <w:jc w:val="center"/>
              <w:rPr>
                <w:bCs/>
                <w:color w:val="000000"/>
              </w:rPr>
            </w:pPr>
            <w:r w:rsidRPr="000E6992">
              <w:rPr>
                <w:bCs/>
                <w:color w:val="000000"/>
              </w:rPr>
              <w:t>Название котельной</w:t>
            </w:r>
          </w:p>
        </w:tc>
        <w:tc>
          <w:tcPr>
            <w:tcW w:w="869" w:type="dxa"/>
            <w:shd w:val="clear" w:color="auto" w:fill="auto"/>
            <w:vAlign w:val="center"/>
            <w:hideMark/>
          </w:tcPr>
          <w:p w14:paraId="43791257"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км. (туда-обратно) от центрального склада</w:t>
            </w:r>
          </w:p>
        </w:tc>
        <w:tc>
          <w:tcPr>
            <w:tcW w:w="869" w:type="dxa"/>
            <w:shd w:val="clear" w:color="auto" w:fill="auto"/>
            <w:vAlign w:val="center"/>
            <w:hideMark/>
          </w:tcPr>
          <w:p w14:paraId="16C17038"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Плановый расход натурального топлива</w:t>
            </w:r>
          </w:p>
        </w:tc>
        <w:tc>
          <w:tcPr>
            <w:tcW w:w="773" w:type="dxa"/>
            <w:shd w:val="clear" w:color="auto" w:fill="auto"/>
            <w:vAlign w:val="center"/>
            <w:hideMark/>
          </w:tcPr>
          <w:p w14:paraId="15FADB4E"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кол-во рейсов, КАМАЗ 10 т.</w:t>
            </w:r>
          </w:p>
        </w:tc>
        <w:tc>
          <w:tcPr>
            <w:tcW w:w="875" w:type="dxa"/>
            <w:shd w:val="clear" w:color="auto" w:fill="auto"/>
            <w:vAlign w:val="center"/>
            <w:hideMark/>
          </w:tcPr>
          <w:p w14:paraId="53BBF356"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Средняя скорость движения, (км/ч)</w:t>
            </w:r>
          </w:p>
        </w:tc>
        <w:tc>
          <w:tcPr>
            <w:tcW w:w="908" w:type="dxa"/>
            <w:shd w:val="clear" w:color="auto" w:fill="auto"/>
            <w:vAlign w:val="center"/>
            <w:hideMark/>
          </w:tcPr>
          <w:p w14:paraId="6C730654"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Время в пути на 1 рейс</w:t>
            </w:r>
          </w:p>
        </w:tc>
        <w:tc>
          <w:tcPr>
            <w:tcW w:w="1059" w:type="dxa"/>
            <w:shd w:val="clear" w:color="auto" w:fill="auto"/>
            <w:vAlign w:val="center"/>
            <w:hideMark/>
          </w:tcPr>
          <w:p w14:paraId="13C6A76D"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Время на погруз/разгруз, (30 мин)</w:t>
            </w:r>
          </w:p>
        </w:tc>
        <w:tc>
          <w:tcPr>
            <w:tcW w:w="757" w:type="dxa"/>
            <w:shd w:val="clear" w:color="auto" w:fill="auto"/>
            <w:vAlign w:val="center"/>
            <w:hideMark/>
          </w:tcPr>
          <w:p w14:paraId="4711AB15"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Время на один рейс</w:t>
            </w:r>
          </w:p>
        </w:tc>
        <w:tc>
          <w:tcPr>
            <w:tcW w:w="860" w:type="dxa"/>
            <w:shd w:val="clear" w:color="auto" w:fill="auto"/>
            <w:vAlign w:val="center"/>
            <w:hideMark/>
          </w:tcPr>
          <w:p w14:paraId="0BDD1E19"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Общее время доставки</w:t>
            </w:r>
          </w:p>
        </w:tc>
        <w:tc>
          <w:tcPr>
            <w:tcW w:w="1148" w:type="dxa"/>
            <w:shd w:val="clear" w:color="auto" w:fill="auto"/>
            <w:vAlign w:val="center"/>
            <w:hideMark/>
          </w:tcPr>
          <w:p w14:paraId="3CD853EA"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Стоимость м/ч автомобиля грузоподъёмность 10 т</w:t>
            </w:r>
          </w:p>
        </w:tc>
        <w:tc>
          <w:tcPr>
            <w:tcW w:w="678" w:type="dxa"/>
            <w:shd w:val="clear" w:color="auto" w:fill="auto"/>
            <w:vAlign w:val="center"/>
            <w:hideMark/>
          </w:tcPr>
          <w:p w14:paraId="5217FFA3"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Расходы на доставку, тыс. руб.</w:t>
            </w:r>
          </w:p>
        </w:tc>
      </w:tr>
      <w:tr w:rsidR="000E6992" w:rsidRPr="000E6992" w14:paraId="52EDCDAD" w14:textId="77777777" w:rsidTr="00B252CF">
        <w:trPr>
          <w:trHeight w:val="15"/>
        </w:trPr>
        <w:tc>
          <w:tcPr>
            <w:tcW w:w="1451" w:type="dxa"/>
            <w:shd w:val="clear" w:color="auto" w:fill="auto"/>
          </w:tcPr>
          <w:p w14:paraId="70F841D2" w14:textId="77777777" w:rsidR="000E6992" w:rsidRPr="000E6992" w:rsidRDefault="000E6992" w:rsidP="000E6992">
            <w:pPr>
              <w:rPr>
                <w:snapToGrid w:val="0"/>
                <w:color w:val="000000"/>
                <w:sz w:val="20"/>
                <w:szCs w:val="20"/>
              </w:rPr>
            </w:pPr>
            <w:r w:rsidRPr="000E6992">
              <w:rPr>
                <w:snapToGrid w:val="0"/>
                <w:color w:val="000000"/>
                <w:sz w:val="20"/>
                <w:szCs w:val="20"/>
              </w:rPr>
              <w:t>Котельная ул. Трудовые резервы, 18</w:t>
            </w:r>
          </w:p>
        </w:tc>
        <w:tc>
          <w:tcPr>
            <w:tcW w:w="869" w:type="dxa"/>
            <w:shd w:val="clear" w:color="auto" w:fill="auto"/>
            <w:vAlign w:val="center"/>
          </w:tcPr>
          <w:p w14:paraId="7F01FBB6" w14:textId="77777777" w:rsidR="000E6992" w:rsidRPr="000E6992" w:rsidRDefault="000E6992" w:rsidP="000E6992">
            <w:pPr>
              <w:jc w:val="center"/>
              <w:rPr>
                <w:snapToGrid w:val="0"/>
                <w:color w:val="000000"/>
              </w:rPr>
            </w:pPr>
            <w:r w:rsidRPr="000E6992">
              <w:rPr>
                <w:snapToGrid w:val="0"/>
                <w:color w:val="000000"/>
              </w:rPr>
              <w:t>1,20</w:t>
            </w:r>
          </w:p>
        </w:tc>
        <w:tc>
          <w:tcPr>
            <w:tcW w:w="869" w:type="dxa"/>
            <w:shd w:val="clear" w:color="auto" w:fill="auto"/>
            <w:vAlign w:val="center"/>
          </w:tcPr>
          <w:p w14:paraId="0A228103" w14:textId="77777777" w:rsidR="000E6992" w:rsidRPr="000E6992" w:rsidRDefault="000E6992" w:rsidP="000E6992">
            <w:pPr>
              <w:jc w:val="center"/>
              <w:rPr>
                <w:snapToGrid w:val="0"/>
                <w:color w:val="000000"/>
              </w:rPr>
            </w:pPr>
            <w:r w:rsidRPr="000E6992">
              <w:rPr>
                <w:snapToGrid w:val="0"/>
                <w:color w:val="000000"/>
              </w:rPr>
              <w:t>128</w:t>
            </w:r>
          </w:p>
        </w:tc>
        <w:tc>
          <w:tcPr>
            <w:tcW w:w="773" w:type="dxa"/>
            <w:shd w:val="clear" w:color="auto" w:fill="auto"/>
            <w:vAlign w:val="center"/>
          </w:tcPr>
          <w:p w14:paraId="68BC085C" w14:textId="77777777" w:rsidR="000E6992" w:rsidRPr="000E6992" w:rsidRDefault="000E6992" w:rsidP="000E6992">
            <w:pPr>
              <w:jc w:val="center"/>
              <w:rPr>
                <w:snapToGrid w:val="0"/>
                <w:color w:val="000000"/>
              </w:rPr>
            </w:pPr>
            <w:r w:rsidRPr="000E6992">
              <w:rPr>
                <w:snapToGrid w:val="0"/>
                <w:color w:val="000000"/>
              </w:rPr>
              <w:t>13</w:t>
            </w:r>
          </w:p>
        </w:tc>
        <w:tc>
          <w:tcPr>
            <w:tcW w:w="875" w:type="dxa"/>
            <w:shd w:val="clear" w:color="auto" w:fill="auto"/>
            <w:vAlign w:val="center"/>
          </w:tcPr>
          <w:p w14:paraId="10999B13" w14:textId="77777777" w:rsidR="000E6992" w:rsidRPr="000E6992" w:rsidRDefault="000E6992" w:rsidP="000E6992">
            <w:pPr>
              <w:jc w:val="center"/>
              <w:rPr>
                <w:snapToGrid w:val="0"/>
                <w:color w:val="000000"/>
              </w:rPr>
            </w:pPr>
            <w:r w:rsidRPr="000E6992">
              <w:rPr>
                <w:snapToGrid w:val="0"/>
                <w:color w:val="000000"/>
              </w:rPr>
              <w:t>30</w:t>
            </w:r>
          </w:p>
        </w:tc>
        <w:tc>
          <w:tcPr>
            <w:tcW w:w="908" w:type="dxa"/>
            <w:shd w:val="clear" w:color="auto" w:fill="auto"/>
            <w:vAlign w:val="center"/>
          </w:tcPr>
          <w:p w14:paraId="6FDEDFB9" w14:textId="77777777" w:rsidR="000E6992" w:rsidRPr="000E6992" w:rsidRDefault="000E6992" w:rsidP="000E6992">
            <w:pPr>
              <w:jc w:val="center"/>
              <w:rPr>
                <w:snapToGrid w:val="0"/>
                <w:color w:val="000000"/>
              </w:rPr>
            </w:pPr>
            <w:r w:rsidRPr="000E6992">
              <w:rPr>
                <w:snapToGrid w:val="0"/>
                <w:color w:val="000000"/>
              </w:rPr>
              <w:t>0,04</w:t>
            </w:r>
          </w:p>
        </w:tc>
        <w:tc>
          <w:tcPr>
            <w:tcW w:w="1059" w:type="dxa"/>
            <w:shd w:val="clear" w:color="auto" w:fill="auto"/>
            <w:vAlign w:val="center"/>
          </w:tcPr>
          <w:p w14:paraId="5439A269" w14:textId="77777777" w:rsidR="000E6992" w:rsidRPr="000E6992" w:rsidRDefault="000E6992" w:rsidP="000E6992">
            <w:pPr>
              <w:jc w:val="center"/>
              <w:rPr>
                <w:snapToGrid w:val="0"/>
                <w:color w:val="000000"/>
              </w:rPr>
            </w:pPr>
            <w:r w:rsidRPr="000E6992">
              <w:rPr>
                <w:snapToGrid w:val="0"/>
                <w:color w:val="000000"/>
              </w:rPr>
              <w:t>0,50</w:t>
            </w:r>
          </w:p>
        </w:tc>
        <w:tc>
          <w:tcPr>
            <w:tcW w:w="757" w:type="dxa"/>
            <w:shd w:val="clear" w:color="auto" w:fill="auto"/>
            <w:vAlign w:val="center"/>
          </w:tcPr>
          <w:p w14:paraId="421866B1" w14:textId="77777777" w:rsidR="000E6992" w:rsidRPr="000E6992" w:rsidRDefault="000E6992" w:rsidP="000E6992">
            <w:pPr>
              <w:jc w:val="center"/>
              <w:rPr>
                <w:snapToGrid w:val="0"/>
                <w:color w:val="000000"/>
              </w:rPr>
            </w:pPr>
            <w:r w:rsidRPr="000E6992">
              <w:rPr>
                <w:snapToGrid w:val="0"/>
                <w:color w:val="000000"/>
              </w:rPr>
              <w:t>0,54</w:t>
            </w:r>
          </w:p>
        </w:tc>
        <w:tc>
          <w:tcPr>
            <w:tcW w:w="860" w:type="dxa"/>
            <w:shd w:val="clear" w:color="auto" w:fill="auto"/>
            <w:vAlign w:val="center"/>
          </w:tcPr>
          <w:p w14:paraId="3D287841" w14:textId="77777777" w:rsidR="000E6992" w:rsidRPr="000E6992" w:rsidRDefault="000E6992" w:rsidP="000E6992">
            <w:pPr>
              <w:jc w:val="center"/>
              <w:rPr>
                <w:snapToGrid w:val="0"/>
                <w:color w:val="000000"/>
              </w:rPr>
            </w:pPr>
            <w:r w:rsidRPr="000E6992">
              <w:rPr>
                <w:snapToGrid w:val="0"/>
                <w:color w:val="000000"/>
              </w:rPr>
              <w:t>7,02</w:t>
            </w:r>
          </w:p>
        </w:tc>
        <w:tc>
          <w:tcPr>
            <w:tcW w:w="1148" w:type="dxa"/>
            <w:shd w:val="clear" w:color="auto" w:fill="auto"/>
            <w:vAlign w:val="center"/>
          </w:tcPr>
          <w:p w14:paraId="549A3B4A" w14:textId="77777777" w:rsidR="000E6992" w:rsidRPr="000E6992" w:rsidRDefault="000E6992" w:rsidP="000E6992">
            <w:pPr>
              <w:jc w:val="center"/>
              <w:rPr>
                <w:snapToGrid w:val="0"/>
                <w:color w:val="000000"/>
              </w:rPr>
            </w:pPr>
            <w:r w:rsidRPr="000E6992">
              <w:rPr>
                <w:snapToGrid w:val="0"/>
                <w:color w:val="000000"/>
              </w:rPr>
              <w:t>2 625,14</w:t>
            </w:r>
          </w:p>
        </w:tc>
        <w:tc>
          <w:tcPr>
            <w:tcW w:w="678" w:type="dxa"/>
            <w:shd w:val="clear" w:color="auto" w:fill="auto"/>
            <w:vAlign w:val="center"/>
          </w:tcPr>
          <w:p w14:paraId="3BE17261" w14:textId="77777777" w:rsidR="000E6992" w:rsidRPr="000E6992" w:rsidRDefault="000E6992" w:rsidP="000E6992">
            <w:pPr>
              <w:jc w:val="center"/>
              <w:rPr>
                <w:snapToGrid w:val="0"/>
                <w:color w:val="000000"/>
              </w:rPr>
            </w:pPr>
            <w:r w:rsidRPr="000E6992">
              <w:rPr>
                <w:snapToGrid w:val="0"/>
                <w:color w:val="000000"/>
              </w:rPr>
              <w:t>20</w:t>
            </w:r>
          </w:p>
        </w:tc>
      </w:tr>
    </w:tbl>
    <w:p w14:paraId="07F848E8" w14:textId="77777777" w:rsidR="000E6992" w:rsidRPr="000E6992" w:rsidRDefault="000E6992" w:rsidP="000E6992">
      <w:pPr>
        <w:tabs>
          <w:tab w:val="left" w:pos="10490"/>
        </w:tabs>
        <w:ind w:firstLine="709"/>
        <w:jc w:val="both"/>
        <w:rPr>
          <w:rFonts w:eastAsia="Calibri"/>
          <w:color w:val="000000"/>
          <w:sz w:val="28"/>
          <w:szCs w:val="28"/>
          <w:lang w:eastAsia="en-US"/>
        </w:rPr>
      </w:pPr>
    </w:p>
    <w:p w14:paraId="5B11A4B3" w14:textId="77777777" w:rsidR="000E6992" w:rsidRPr="000E6992" w:rsidRDefault="000E6992" w:rsidP="000E6992">
      <w:pPr>
        <w:tabs>
          <w:tab w:val="left" w:pos="10490"/>
        </w:tabs>
        <w:ind w:firstLine="709"/>
        <w:jc w:val="both"/>
        <w:rPr>
          <w:rFonts w:eastAsia="Calibri"/>
          <w:color w:val="000000"/>
          <w:sz w:val="28"/>
          <w:szCs w:val="28"/>
          <w:lang w:eastAsia="en-US"/>
        </w:rPr>
      </w:pPr>
      <w:r w:rsidRPr="000E6992">
        <w:rPr>
          <w:rFonts w:eastAsia="Calibri"/>
          <w:color w:val="000000"/>
          <w:sz w:val="28"/>
          <w:szCs w:val="28"/>
          <w:lang w:eastAsia="en-US"/>
        </w:rPr>
        <w:t xml:space="preserve">Стоимость доставки угля марки «3БОМ», до центрального склада (г. Тайга ул. Таёжная, 11) планируется осуществлять автотранспортом поставщика. Стоимость доставки принимается согласно заключенного с помощью торгов договора с </w:t>
      </w:r>
      <w:r w:rsidRPr="000E6992">
        <w:rPr>
          <w:rFonts w:eastAsia="Calibri"/>
          <w:color w:val="000000"/>
          <w:sz w:val="28"/>
          <w:szCs w:val="28"/>
          <w:lang w:eastAsia="en-US"/>
        </w:rPr>
        <w:br/>
        <w:t>ООО «Сибуголь» (извещение о закупке № 32414200531), в размере 2 433,67 руб. /т. (без НДС). Стоимость доставки угля марки «3БОМ» до котельных, составит 2 490 тыс. руб. = 1 023 т. * 2 433,67 руб. /т. / 1000.</w:t>
      </w:r>
    </w:p>
    <w:p w14:paraId="4EE85E9D"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rFonts w:eastAsia="Calibri"/>
          <w:color w:val="000000"/>
          <w:sz w:val="28"/>
          <w:szCs w:val="28"/>
          <w:lang w:eastAsia="en-US"/>
        </w:rPr>
        <w:t xml:space="preserve">Расходы на доставку </w:t>
      </w:r>
      <w:r w:rsidRPr="000E6992">
        <w:rPr>
          <w:snapToGrid w:val="0"/>
          <w:color w:val="000000"/>
          <w:sz w:val="28"/>
          <w:szCs w:val="28"/>
        </w:rPr>
        <w:t xml:space="preserve">угля марки «3БОМ», от центрального склада (ул. Таёжная, 11) до котельных (ул. Почтовая, 135, ул. Школьная 14, ул. Рабочая, 179, п. Кедровый, 1 и ул. Герцена, 17), планируется предприятием осуществлять автотранспортом грузоподъёмностью 10 т., по договору №3-ТВКХ от 09.12.2020 с </w:t>
      </w:r>
      <w:r w:rsidRPr="000E6992">
        <w:rPr>
          <w:snapToGrid w:val="0"/>
          <w:color w:val="000000"/>
          <w:sz w:val="28"/>
          <w:szCs w:val="28"/>
        </w:rPr>
        <w:lastRenderedPageBreak/>
        <w:t xml:space="preserve">ООО «ТВКХ». Экспертами отмечается, что представленный договор заключен без конкурсных процедур, данные о проведении закупки по представленному договору на официальном сайте zakupki.gov.ru отсутствуют, экспертами соответственно не принимаются в расчет, в целях обоснования цены по доставке угля представленные ОАО «СКЭК». </w:t>
      </w:r>
    </w:p>
    <w:p w14:paraId="438282FA" w14:textId="77777777" w:rsidR="000E6992" w:rsidRPr="000E6992" w:rsidRDefault="000E6992" w:rsidP="000E6992">
      <w:pPr>
        <w:tabs>
          <w:tab w:val="left" w:pos="10490"/>
        </w:tabs>
        <w:ind w:firstLine="709"/>
        <w:jc w:val="both"/>
        <w:rPr>
          <w:rFonts w:eastAsia="Calibri"/>
          <w:color w:val="000000"/>
          <w:sz w:val="28"/>
          <w:szCs w:val="28"/>
          <w:lang w:eastAsia="en-US"/>
        </w:rPr>
      </w:pPr>
      <w:r w:rsidRPr="000E6992">
        <w:rPr>
          <w:snapToGrid w:val="0"/>
          <w:color w:val="000000"/>
          <w:sz w:val="28"/>
          <w:szCs w:val="28"/>
        </w:rPr>
        <w:t xml:space="preserve">Экспертами в соответствии с пунктом 31 Основ ценообразования проведен альтернативный расчет стоимости доставки угля с центрального склада до малых котельных. </w:t>
      </w:r>
      <w:r w:rsidRPr="000E6992">
        <w:rPr>
          <w:rFonts w:eastAsia="Calibri"/>
          <w:color w:val="000000"/>
          <w:sz w:val="28"/>
          <w:szCs w:val="28"/>
          <w:lang w:eastAsia="en-US"/>
        </w:rPr>
        <w:t>При расчете обоснованности расходов по доставке угля с центрального склада использовалась данные статистической отчетности для соответствующего субъекта Российской Федерации (п. 30 Основ ценообразования) «Сборник информационно-аналитических материалов» за 2023 год (выпуск январь 2024 года,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строительных машин и механизмов, сложившихся в регионе, разработан в соответствии с распоряжением Администрации Кемеровской области от 17.06.1996 г. № 504-р, от 20.05.1998 г.№ 487-р, от 27.10.1998 г. № 1153-р, от 17.02.2003 г. № 143-р). Стоимость самосвала грузоподъёмностью до 10 т. определена согласно данным каталога в 2023 году, код ресурса 40-0052, в размере 2 046,27 руб./м/ч. С учетом индекса изменения цен Минэкономразвития РФ от 30.09.2024 по транспорту 2024/2023 = 1,230 и 2025/2024 = 1,043. Стоимость составит 2 625,14</w:t>
      </w:r>
      <w:r w:rsidRPr="000E6992">
        <w:rPr>
          <w:snapToGrid w:val="0"/>
          <w:color w:val="000000"/>
          <w:sz w:val="28"/>
          <w:szCs w:val="28"/>
        </w:rPr>
        <w:t xml:space="preserve"> </w:t>
      </w:r>
      <w:r w:rsidRPr="000E6992">
        <w:rPr>
          <w:rFonts w:eastAsia="Calibri"/>
          <w:color w:val="000000"/>
          <w:sz w:val="28"/>
          <w:szCs w:val="28"/>
          <w:lang w:eastAsia="en-US"/>
        </w:rPr>
        <w:t>руб./м/ч. = 2 046,27 руб./м/ч * 1,23 * 1,043. Расстояние доставки угля с центрального склада до котельных, экспертом определено согласно расчету маршрута, в Гугл карты. Рассчитав нормативный объем перевозимого угля, зная расстояние доставки до котельных, экспертами проведен расчет затрат доставки угля до котельных. Расходы на доставку угля до котельной в 2025 году принимаются в сумме 394 тыс. руб. Экономически обоснованная средняя стоимость доставки угля, обслуживаемой ООО «ТВКХ» в 2025 году, составила 385,14 руб./т. = 394 тыс. руб. / 1023 т * 1000. Расчет затрат на доставку угля с центрального склада до котельной в 2025 году, представлен в таблице 45.</w:t>
      </w:r>
    </w:p>
    <w:p w14:paraId="00E797C7" w14:textId="77777777" w:rsidR="000E6992" w:rsidRPr="000E6992" w:rsidRDefault="000E6992" w:rsidP="000E6992">
      <w:pPr>
        <w:tabs>
          <w:tab w:val="left" w:pos="10490"/>
        </w:tabs>
        <w:ind w:firstLine="709"/>
        <w:jc w:val="right"/>
        <w:rPr>
          <w:rFonts w:eastAsia="Calibri"/>
          <w:color w:val="000000"/>
          <w:sz w:val="28"/>
          <w:szCs w:val="28"/>
          <w:lang w:eastAsia="en-US"/>
        </w:rPr>
      </w:pPr>
    </w:p>
    <w:p w14:paraId="4FB6506F" w14:textId="77777777" w:rsidR="000E6992" w:rsidRPr="000E6992" w:rsidRDefault="000E6992" w:rsidP="000E6992">
      <w:pPr>
        <w:tabs>
          <w:tab w:val="left" w:pos="10490"/>
        </w:tabs>
        <w:ind w:firstLine="709"/>
        <w:jc w:val="right"/>
        <w:rPr>
          <w:rFonts w:eastAsia="Calibri"/>
          <w:color w:val="000000"/>
          <w:sz w:val="28"/>
          <w:szCs w:val="28"/>
          <w:lang w:eastAsia="en-US"/>
        </w:rPr>
      </w:pPr>
    </w:p>
    <w:p w14:paraId="2038936F" w14:textId="77777777" w:rsidR="000E6992" w:rsidRPr="000E6992" w:rsidRDefault="000E6992" w:rsidP="000E6992">
      <w:pPr>
        <w:tabs>
          <w:tab w:val="left" w:pos="10490"/>
        </w:tabs>
        <w:ind w:firstLine="709"/>
        <w:jc w:val="right"/>
        <w:rPr>
          <w:rFonts w:eastAsia="Calibri"/>
          <w:color w:val="000000"/>
          <w:sz w:val="28"/>
          <w:szCs w:val="28"/>
          <w:lang w:eastAsia="en-US"/>
        </w:rPr>
      </w:pPr>
    </w:p>
    <w:p w14:paraId="357CD7DA" w14:textId="77777777" w:rsidR="000E6992" w:rsidRPr="000E6992" w:rsidRDefault="000E6992" w:rsidP="000E6992">
      <w:pPr>
        <w:tabs>
          <w:tab w:val="left" w:pos="10490"/>
        </w:tabs>
        <w:ind w:firstLine="709"/>
        <w:jc w:val="right"/>
        <w:rPr>
          <w:rFonts w:eastAsia="Calibri"/>
          <w:color w:val="000000"/>
          <w:sz w:val="28"/>
          <w:szCs w:val="28"/>
          <w:lang w:eastAsia="en-US"/>
        </w:rPr>
      </w:pPr>
    </w:p>
    <w:p w14:paraId="11718776" w14:textId="77777777" w:rsidR="000E6992" w:rsidRPr="000E6992" w:rsidRDefault="000E6992" w:rsidP="000E6992">
      <w:pPr>
        <w:tabs>
          <w:tab w:val="left" w:pos="10490"/>
        </w:tabs>
        <w:ind w:firstLine="709"/>
        <w:jc w:val="right"/>
        <w:rPr>
          <w:rFonts w:eastAsia="Calibri"/>
          <w:color w:val="000000"/>
          <w:sz w:val="28"/>
          <w:szCs w:val="28"/>
          <w:lang w:eastAsia="en-US"/>
        </w:rPr>
      </w:pPr>
    </w:p>
    <w:p w14:paraId="4B66755C" w14:textId="77777777" w:rsidR="000E6992" w:rsidRPr="000E6992" w:rsidRDefault="000E6992" w:rsidP="000E6992">
      <w:pPr>
        <w:tabs>
          <w:tab w:val="left" w:pos="10490"/>
        </w:tabs>
        <w:ind w:firstLine="709"/>
        <w:jc w:val="right"/>
        <w:rPr>
          <w:rFonts w:eastAsia="Calibri"/>
          <w:color w:val="000000"/>
          <w:sz w:val="28"/>
          <w:szCs w:val="28"/>
          <w:lang w:eastAsia="en-US"/>
        </w:rPr>
      </w:pPr>
      <w:r w:rsidRPr="000E6992">
        <w:rPr>
          <w:rFonts w:eastAsia="Calibri"/>
          <w:color w:val="000000"/>
          <w:sz w:val="28"/>
          <w:szCs w:val="28"/>
          <w:lang w:eastAsia="en-US"/>
        </w:rPr>
        <w:t>Таблица 45</w:t>
      </w:r>
    </w:p>
    <w:p w14:paraId="34B12CCE" w14:textId="77777777" w:rsidR="000E6992" w:rsidRPr="000E6992" w:rsidRDefault="000E6992" w:rsidP="000E6992">
      <w:pPr>
        <w:tabs>
          <w:tab w:val="left" w:pos="10490"/>
        </w:tabs>
        <w:ind w:firstLine="709"/>
        <w:jc w:val="center"/>
        <w:rPr>
          <w:rFonts w:eastAsia="Calibri"/>
          <w:color w:val="000000"/>
          <w:sz w:val="28"/>
          <w:szCs w:val="28"/>
          <w:lang w:eastAsia="en-US"/>
        </w:rPr>
      </w:pPr>
      <w:r w:rsidRPr="000E6992">
        <w:rPr>
          <w:rFonts w:eastAsia="Calibri"/>
          <w:color w:val="000000"/>
          <w:sz w:val="28"/>
          <w:szCs w:val="28"/>
          <w:lang w:eastAsia="en-US"/>
        </w:rPr>
        <w:t>Расчет затрат на доставку угля с центрального склада до котельных                      (ул. Почтовая, 135, ул. Школьная 14, ул. Рабочая, 179, п. Кедровый, 1 и                             ул. Герцена, 17), в 2025 году</w:t>
      </w:r>
    </w:p>
    <w:tbl>
      <w:tblPr>
        <w:tblW w:w="10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869"/>
        <w:gridCol w:w="869"/>
        <w:gridCol w:w="773"/>
        <w:gridCol w:w="875"/>
        <w:gridCol w:w="908"/>
        <w:gridCol w:w="1059"/>
        <w:gridCol w:w="757"/>
        <w:gridCol w:w="860"/>
        <w:gridCol w:w="1148"/>
        <w:gridCol w:w="678"/>
      </w:tblGrid>
      <w:tr w:rsidR="000E6992" w:rsidRPr="000E6992" w14:paraId="3ADCBDC7" w14:textId="77777777" w:rsidTr="00B252CF">
        <w:trPr>
          <w:trHeight w:val="15"/>
        </w:trPr>
        <w:tc>
          <w:tcPr>
            <w:tcW w:w="1451" w:type="dxa"/>
            <w:shd w:val="clear" w:color="auto" w:fill="auto"/>
            <w:vAlign w:val="center"/>
          </w:tcPr>
          <w:p w14:paraId="0C10A146" w14:textId="77777777" w:rsidR="000E6992" w:rsidRPr="000E6992" w:rsidRDefault="000E6992" w:rsidP="000E6992">
            <w:pPr>
              <w:tabs>
                <w:tab w:val="left" w:pos="10490"/>
              </w:tabs>
              <w:ind w:left="-108" w:right="-134"/>
              <w:jc w:val="center"/>
              <w:rPr>
                <w:bCs/>
                <w:color w:val="000000"/>
              </w:rPr>
            </w:pPr>
            <w:r w:rsidRPr="000E6992">
              <w:rPr>
                <w:bCs/>
                <w:color w:val="000000"/>
              </w:rPr>
              <w:t>Название котельной</w:t>
            </w:r>
          </w:p>
        </w:tc>
        <w:tc>
          <w:tcPr>
            <w:tcW w:w="869" w:type="dxa"/>
            <w:shd w:val="clear" w:color="auto" w:fill="auto"/>
            <w:vAlign w:val="center"/>
            <w:hideMark/>
          </w:tcPr>
          <w:p w14:paraId="7507A403"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км. (туда-обратно) от центрального склада</w:t>
            </w:r>
          </w:p>
        </w:tc>
        <w:tc>
          <w:tcPr>
            <w:tcW w:w="869" w:type="dxa"/>
            <w:shd w:val="clear" w:color="auto" w:fill="auto"/>
            <w:vAlign w:val="center"/>
            <w:hideMark/>
          </w:tcPr>
          <w:p w14:paraId="412C0006"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Плановый расход натурального топлива</w:t>
            </w:r>
          </w:p>
        </w:tc>
        <w:tc>
          <w:tcPr>
            <w:tcW w:w="773" w:type="dxa"/>
            <w:shd w:val="clear" w:color="auto" w:fill="auto"/>
            <w:vAlign w:val="center"/>
            <w:hideMark/>
          </w:tcPr>
          <w:p w14:paraId="5009C69D"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кол-во рейсов, КАМАЗ 10 т.</w:t>
            </w:r>
          </w:p>
        </w:tc>
        <w:tc>
          <w:tcPr>
            <w:tcW w:w="875" w:type="dxa"/>
            <w:shd w:val="clear" w:color="auto" w:fill="auto"/>
            <w:vAlign w:val="center"/>
            <w:hideMark/>
          </w:tcPr>
          <w:p w14:paraId="2215461C"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Средняя скорость движения, (км/ч)</w:t>
            </w:r>
          </w:p>
        </w:tc>
        <w:tc>
          <w:tcPr>
            <w:tcW w:w="908" w:type="dxa"/>
            <w:shd w:val="clear" w:color="auto" w:fill="auto"/>
            <w:vAlign w:val="center"/>
            <w:hideMark/>
          </w:tcPr>
          <w:p w14:paraId="252F682E"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Время в пути на 1 рейс</w:t>
            </w:r>
          </w:p>
        </w:tc>
        <w:tc>
          <w:tcPr>
            <w:tcW w:w="1059" w:type="dxa"/>
            <w:shd w:val="clear" w:color="auto" w:fill="auto"/>
            <w:vAlign w:val="center"/>
            <w:hideMark/>
          </w:tcPr>
          <w:p w14:paraId="26BC758B"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Время на погруз/разгруз, (30 мин)</w:t>
            </w:r>
          </w:p>
        </w:tc>
        <w:tc>
          <w:tcPr>
            <w:tcW w:w="757" w:type="dxa"/>
            <w:shd w:val="clear" w:color="auto" w:fill="auto"/>
            <w:vAlign w:val="center"/>
            <w:hideMark/>
          </w:tcPr>
          <w:p w14:paraId="26F61E41"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Время на один рейс</w:t>
            </w:r>
          </w:p>
        </w:tc>
        <w:tc>
          <w:tcPr>
            <w:tcW w:w="860" w:type="dxa"/>
            <w:shd w:val="clear" w:color="auto" w:fill="auto"/>
            <w:vAlign w:val="center"/>
            <w:hideMark/>
          </w:tcPr>
          <w:p w14:paraId="4AF36566"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Общее время доставки</w:t>
            </w:r>
          </w:p>
        </w:tc>
        <w:tc>
          <w:tcPr>
            <w:tcW w:w="1148" w:type="dxa"/>
            <w:shd w:val="clear" w:color="auto" w:fill="auto"/>
            <w:vAlign w:val="center"/>
            <w:hideMark/>
          </w:tcPr>
          <w:p w14:paraId="7685E653"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Стоимость м/ч автомобиля грузоподъёмность 10 т</w:t>
            </w:r>
          </w:p>
        </w:tc>
        <w:tc>
          <w:tcPr>
            <w:tcW w:w="678" w:type="dxa"/>
            <w:shd w:val="clear" w:color="auto" w:fill="auto"/>
            <w:vAlign w:val="center"/>
            <w:hideMark/>
          </w:tcPr>
          <w:p w14:paraId="09E1EA0D"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Расходы на доставку, тыс. руб.</w:t>
            </w:r>
          </w:p>
        </w:tc>
      </w:tr>
      <w:tr w:rsidR="000E6992" w:rsidRPr="000E6992" w14:paraId="71D74A10" w14:textId="77777777" w:rsidTr="00B252CF">
        <w:trPr>
          <w:trHeight w:val="15"/>
        </w:trPr>
        <w:tc>
          <w:tcPr>
            <w:tcW w:w="1451" w:type="dxa"/>
            <w:shd w:val="clear" w:color="auto" w:fill="auto"/>
          </w:tcPr>
          <w:p w14:paraId="416958F4" w14:textId="77777777" w:rsidR="000E6992" w:rsidRPr="000E6992" w:rsidRDefault="000E6992" w:rsidP="000E6992">
            <w:pPr>
              <w:rPr>
                <w:snapToGrid w:val="0"/>
                <w:color w:val="000000"/>
                <w:sz w:val="16"/>
                <w:szCs w:val="16"/>
              </w:rPr>
            </w:pPr>
            <w:r w:rsidRPr="000E6992">
              <w:rPr>
                <w:snapToGrid w:val="0"/>
                <w:color w:val="000000"/>
                <w:sz w:val="16"/>
                <w:szCs w:val="16"/>
              </w:rPr>
              <w:t>Котельная № 1 ул. Почтовая, 135</w:t>
            </w:r>
          </w:p>
        </w:tc>
        <w:tc>
          <w:tcPr>
            <w:tcW w:w="869" w:type="dxa"/>
            <w:shd w:val="clear" w:color="auto" w:fill="auto"/>
            <w:vAlign w:val="center"/>
          </w:tcPr>
          <w:p w14:paraId="0186646F"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12,00</w:t>
            </w:r>
          </w:p>
        </w:tc>
        <w:tc>
          <w:tcPr>
            <w:tcW w:w="869" w:type="dxa"/>
            <w:shd w:val="clear" w:color="auto" w:fill="auto"/>
            <w:vAlign w:val="center"/>
          </w:tcPr>
          <w:p w14:paraId="1BC796FF"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375</w:t>
            </w:r>
          </w:p>
        </w:tc>
        <w:tc>
          <w:tcPr>
            <w:tcW w:w="773" w:type="dxa"/>
            <w:shd w:val="clear" w:color="auto" w:fill="auto"/>
            <w:vAlign w:val="center"/>
          </w:tcPr>
          <w:p w14:paraId="52F86F9B"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38</w:t>
            </w:r>
          </w:p>
        </w:tc>
        <w:tc>
          <w:tcPr>
            <w:tcW w:w="875" w:type="dxa"/>
            <w:shd w:val="clear" w:color="auto" w:fill="auto"/>
            <w:vAlign w:val="center"/>
          </w:tcPr>
          <w:p w14:paraId="1FDE70C7"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15</w:t>
            </w:r>
          </w:p>
        </w:tc>
        <w:tc>
          <w:tcPr>
            <w:tcW w:w="908" w:type="dxa"/>
            <w:shd w:val="clear" w:color="auto" w:fill="auto"/>
            <w:vAlign w:val="center"/>
          </w:tcPr>
          <w:p w14:paraId="33994DD2"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0,80</w:t>
            </w:r>
          </w:p>
        </w:tc>
        <w:tc>
          <w:tcPr>
            <w:tcW w:w="1059" w:type="dxa"/>
            <w:shd w:val="clear" w:color="auto" w:fill="auto"/>
            <w:vAlign w:val="center"/>
          </w:tcPr>
          <w:p w14:paraId="1B4B4EBA"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0,50</w:t>
            </w:r>
          </w:p>
        </w:tc>
        <w:tc>
          <w:tcPr>
            <w:tcW w:w="757" w:type="dxa"/>
            <w:shd w:val="clear" w:color="auto" w:fill="auto"/>
            <w:vAlign w:val="center"/>
          </w:tcPr>
          <w:p w14:paraId="3317FC74"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1,30</w:t>
            </w:r>
          </w:p>
        </w:tc>
        <w:tc>
          <w:tcPr>
            <w:tcW w:w="860" w:type="dxa"/>
            <w:shd w:val="clear" w:color="auto" w:fill="auto"/>
            <w:vAlign w:val="center"/>
          </w:tcPr>
          <w:p w14:paraId="3A3CC189"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49,40</w:t>
            </w:r>
          </w:p>
        </w:tc>
        <w:tc>
          <w:tcPr>
            <w:tcW w:w="1148" w:type="dxa"/>
            <w:shd w:val="clear" w:color="auto" w:fill="auto"/>
            <w:vAlign w:val="center"/>
          </w:tcPr>
          <w:p w14:paraId="47D984FA"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2 625,14</w:t>
            </w:r>
          </w:p>
        </w:tc>
        <w:tc>
          <w:tcPr>
            <w:tcW w:w="678" w:type="dxa"/>
            <w:shd w:val="clear" w:color="auto" w:fill="auto"/>
            <w:vAlign w:val="center"/>
          </w:tcPr>
          <w:p w14:paraId="7ECF4D59"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130,00</w:t>
            </w:r>
          </w:p>
        </w:tc>
      </w:tr>
      <w:tr w:rsidR="000E6992" w:rsidRPr="000E6992" w14:paraId="29E13145" w14:textId="77777777" w:rsidTr="00B252CF">
        <w:trPr>
          <w:trHeight w:val="15"/>
        </w:trPr>
        <w:tc>
          <w:tcPr>
            <w:tcW w:w="1451" w:type="dxa"/>
            <w:shd w:val="clear" w:color="auto" w:fill="auto"/>
          </w:tcPr>
          <w:p w14:paraId="6B413608" w14:textId="77777777" w:rsidR="000E6992" w:rsidRPr="000E6992" w:rsidRDefault="000E6992" w:rsidP="000E6992">
            <w:pPr>
              <w:rPr>
                <w:snapToGrid w:val="0"/>
                <w:color w:val="000000"/>
                <w:sz w:val="16"/>
                <w:szCs w:val="16"/>
              </w:rPr>
            </w:pPr>
            <w:r w:rsidRPr="000E6992">
              <w:rPr>
                <w:snapToGrid w:val="0"/>
                <w:color w:val="000000"/>
                <w:sz w:val="16"/>
                <w:szCs w:val="16"/>
              </w:rPr>
              <w:t>Котельная р. Кузель ул. Школьная 14</w:t>
            </w:r>
          </w:p>
        </w:tc>
        <w:tc>
          <w:tcPr>
            <w:tcW w:w="869" w:type="dxa"/>
            <w:shd w:val="clear" w:color="auto" w:fill="auto"/>
            <w:vAlign w:val="center"/>
          </w:tcPr>
          <w:p w14:paraId="3FC2B23D"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21,20</w:t>
            </w:r>
          </w:p>
        </w:tc>
        <w:tc>
          <w:tcPr>
            <w:tcW w:w="869" w:type="dxa"/>
            <w:shd w:val="clear" w:color="auto" w:fill="auto"/>
            <w:vAlign w:val="center"/>
          </w:tcPr>
          <w:p w14:paraId="2B3CA634"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118</w:t>
            </w:r>
          </w:p>
        </w:tc>
        <w:tc>
          <w:tcPr>
            <w:tcW w:w="773" w:type="dxa"/>
            <w:shd w:val="clear" w:color="auto" w:fill="auto"/>
            <w:vAlign w:val="center"/>
          </w:tcPr>
          <w:p w14:paraId="50C0DCC6"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12</w:t>
            </w:r>
          </w:p>
        </w:tc>
        <w:tc>
          <w:tcPr>
            <w:tcW w:w="875" w:type="dxa"/>
            <w:shd w:val="clear" w:color="auto" w:fill="auto"/>
            <w:vAlign w:val="center"/>
          </w:tcPr>
          <w:p w14:paraId="11E28780"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15</w:t>
            </w:r>
          </w:p>
        </w:tc>
        <w:tc>
          <w:tcPr>
            <w:tcW w:w="908" w:type="dxa"/>
            <w:shd w:val="clear" w:color="auto" w:fill="auto"/>
            <w:vAlign w:val="center"/>
          </w:tcPr>
          <w:p w14:paraId="3A74FEBC"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1,41</w:t>
            </w:r>
          </w:p>
        </w:tc>
        <w:tc>
          <w:tcPr>
            <w:tcW w:w="1059" w:type="dxa"/>
            <w:shd w:val="clear" w:color="auto" w:fill="auto"/>
            <w:vAlign w:val="center"/>
          </w:tcPr>
          <w:p w14:paraId="355D45D8"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0,50</w:t>
            </w:r>
          </w:p>
        </w:tc>
        <w:tc>
          <w:tcPr>
            <w:tcW w:w="757" w:type="dxa"/>
            <w:shd w:val="clear" w:color="auto" w:fill="auto"/>
            <w:vAlign w:val="center"/>
          </w:tcPr>
          <w:p w14:paraId="564D3740"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1,91</w:t>
            </w:r>
          </w:p>
        </w:tc>
        <w:tc>
          <w:tcPr>
            <w:tcW w:w="860" w:type="dxa"/>
            <w:shd w:val="clear" w:color="auto" w:fill="auto"/>
            <w:vAlign w:val="center"/>
          </w:tcPr>
          <w:p w14:paraId="6B4D6C89"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22,96</w:t>
            </w:r>
          </w:p>
        </w:tc>
        <w:tc>
          <w:tcPr>
            <w:tcW w:w="1148" w:type="dxa"/>
            <w:shd w:val="clear" w:color="auto" w:fill="auto"/>
            <w:vAlign w:val="center"/>
          </w:tcPr>
          <w:p w14:paraId="1449BF41"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2 625,14</w:t>
            </w:r>
          </w:p>
        </w:tc>
        <w:tc>
          <w:tcPr>
            <w:tcW w:w="678" w:type="dxa"/>
            <w:shd w:val="clear" w:color="auto" w:fill="auto"/>
            <w:vAlign w:val="center"/>
          </w:tcPr>
          <w:p w14:paraId="6C3AE146"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60,00</w:t>
            </w:r>
          </w:p>
        </w:tc>
      </w:tr>
      <w:tr w:rsidR="000E6992" w:rsidRPr="000E6992" w14:paraId="4958FF4A" w14:textId="77777777" w:rsidTr="00B252CF">
        <w:trPr>
          <w:trHeight w:val="15"/>
        </w:trPr>
        <w:tc>
          <w:tcPr>
            <w:tcW w:w="1451" w:type="dxa"/>
            <w:shd w:val="clear" w:color="auto" w:fill="auto"/>
            <w:vAlign w:val="bottom"/>
          </w:tcPr>
          <w:p w14:paraId="3F2BDAD7" w14:textId="77777777" w:rsidR="000E6992" w:rsidRPr="000E6992" w:rsidRDefault="000E6992" w:rsidP="000E6992">
            <w:pPr>
              <w:rPr>
                <w:color w:val="000000"/>
                <w:sz w:val="16"/>
                <w:szCs w:val="16"/>
              </w:rPr>
            </w:pPr>
            <w:r w:rsidRPr="000E6992">
              <w:rPr>
                <w:snapToGrid w:val="0"/>
                <w:color w:val="000000"/>
                <w:sz w:val="16"/>
                <w:szCs w:val="16"/>
              </w:rPr>
              <w:t>Котельная д/с ул. Рабочая, 179</w:t>
            </w:r>
          </w:p>
        </w:tc>
        <w:tc>
          <w:tcPr>
            <w:tcW w:w="869" w:type="dxa"/>
            <w:shd w:val="clear" w:color="auto" w:fill="auto"/>
            <w:vAlign w:val="center"/>
          </w:tcPr>
          <w:p w14:paraId="10773B7B"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11,60</w:t>
            </w:r>
          </w:p>
        </w:tc>
        <w:tc>
          <w:tcPr>
            <w:tcW w:w="869" w:type="dxa"/>
            <w:shd w:val="clear" w:color="auto" w:fill="auto"/>
            <w:vAlign w:val="center"/>
          </w:tcPr>
          <w:p w14:paraId="49319B33"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37</w:t>
            </w:r>
          </w:p>
        </w:tc>
        <w:tc>
          <w:tcPr>
            <w:tcW w:w="773" w:type="dxa"/>
            <w:shd w:val="clear" w:color="auto" w:fill="auto"/>
            <w:vAlign w:val="center"/>
          </w:tcPr>
          <w:p w14:paraId="0F1BD23D"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4</w:t>
            </w:r>
          </w:p>
        </w:tc>
        <w:tc>
          <w:tcPr>
            <w:tcW w:w="875" w:type="dxa"/>
            <w:shd w:val="clear" w:color="auto" w:fill="auto"/>
            <w:vAlign w:val="center"/>
          </w:tcPr>
          <w:p w14:paraId="395D386A"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15</w:t>
            </w:r>
          </w:p>
        </w:tc>
        <w:tc>
          <w:tcPr>
            <w:tcW w:w="908" w:type="dxa"/>
            <w:shd w:val="clear" w:color="auto" w:fill="auto"/>
            <w:vAlign w:val="center"/>
          </w:tcPr>
          <w:p w14:paraId="484A1492"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0,77</w:t>
            </w:r>
          </w:p>
        </w:tc>
        <w:tc>
          <w:tcPr>
            <w:tcW w:w="1059" w:type="dxa"/>
            <w:shd w:val="clear" w:color="auto" w:fill="auto"/>
            <w:vAlign w:val="center"/>
          </w:tcPr>
          <w:p w14:paraId="5D040B9D"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0,50</w:t>
            </w:r>
          </w:p>
        </w:tc>
        <w:tc>
          <w:tcPr>
            <w:tcW w:w="757" w:type="dxa"/>
            <w:shd w:val="clear" w:color="auto" w:fill="auto"/>
            <w:vAlign w:val="center"/>
          </w:tcPr>
          <w:p w14:paraId="7F3E796C"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1,27</w:t>
            </w:r>
          </w:p>
        </w:tc>
        <w:tc>
          <w:tcPr>
            <w:tcW w:w="860" w:type="dxa"/>
            <w:shd w:val="clear" w:color="auto" w:fill="auto"/>
            <w:vAlign w:val="center"/>
          </w:tcPr>
          <w:p w14:paraId="1AC519F3"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5,09</w:t>
            </w:r>
          </w:p>
        </w:tc>
        <w:tc>
          <w:tcPr>
            <w:tcW w:w="1148" w:type="dxa"/>
            <w:shd w:val="clear" w:color="auto" w:fill="auto"/>
            <w:vAlign w:val="center"/>
          </w:tcPr>
          <w:p w14:paraId="1681408B"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2 625,14</w:t>
            </w:r>
          </w:p>
        </w:tc>
        <w:tc>
          <w:tcPr>
            <w:tcW w:w="678" w:type="dxa"/>
            <w:shd w:val="clear" w:color="auto" w:fill="auto"/>
            <w:vAlign w:val="center"/>
          </w:tcPr>
          <w:p w14:paraId="7795CFFC"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13,00</w:t>
            </w:r>
          </w:p>
        </w:tc>
      </w:tr>
      <w:tr w:rsidR="000E6992" w:rsidRPr="000E6992" w14:paraId="76F646D4" w14:textId="77777777" w:rsidTr="00B252CF">
        <w:trPr>
          <w:trHeight w:val="15"/>
        </w:trPr>
        <w:tc>
          <w:tcPr>
            <w:tcW w:w="1451" w:type="dxa"/>
            <w:shd w:val="clear" w:color="auto" w:fill="auto"/>
            <w:vAlign w:val="bottom"/>
          </w:tcPr>
          <w:p w14:paraId="7646A6C0" w14:textId="77777777" w:rsidR="000E6992" w:rsidRPr="000E6992" w:rsidRDefault="000E6992" w:rsidP="000E6992">
            <w:pPr>
              <w:rPr>
                <w:snapToGrid w:val="0"/>
                <w:color w:val="000000"/>
                <w:sz w:val="16"/>
                <w:szCs w:val="16"/>
              </w:rPr>
            </w:pPr>
            <w:r w:rsidRPr="000E6992">
              <w:rPr>
                <w:snapToGrid w:val="0"/>
                <w:color w:val="000000"/>
                <w:sz w:val="16"/>
                <w:szCs w:val="16"/>
              </w:rPr>
              <w:lastRenderedPageBreak/>
              <w:t>Котельная, п. Кедровый, 1</w:t>
            </w:r>
          </w:p>
        </w:tc>
        <w:tc>
          <w:tcPr>
            <w:tcW w:w="869" w:type="dxa"/>
            <w:shd w:val="clear" w:color="auto" w:fill="auto"/>
            <w:vAlign w:val="center"/>
          </w:tcPr>
          <w:p w14:paraId="0F781109"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17,00</w:t>
            </w:r>
          </w:p>
        </w:tc>
        <w:tc>
          <w:tcPr>
            <w:tcW w:w="869" w:type="dxa"/>
            <w:shd w:val="clear" w:color="auto" w:fill="auto"/>
            <w:vAlign w:val="center"/>
          </w:tcPr>
          <w:p w14:paraId="0C322E5C"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413</w:t>
            </w:r>
          </w:p>
        </w:tc>
        <w:tc>
          <w:tcPr>
            <w:tcW w:w="773" w:type="dxa"/>
            <w:shd w:val="clear" w:color="auto" w:fill="auto"/>
            <w:vAlign w:val="center"/>
          </w:tcPr>
          <w:p w14:paraId="7C2939B6"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41</w:t>
            </w:r>
          </w:p>
        </w:tc>
        <w:tc>
          <w:tcPr>
            <w:tcW w:w="875" w:type="dxa"/>
            <w:shd w:val="clear" w:color="auto" w:fill="auto"/>
            <w:vAlign w:val="center"/>
          </w:tcPr>
          <w:p w14:paraId="54980775"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15</w:t>
            </w:r>
          </w:p>
        </w:tc>
        <w:tc>
          <w:tcPr>
            <w:tcW w:w="908" w:type="dxa"/>
            <w:shd w:val="clear" w:color="auto" w:fill="auto"/>
            <w:vAlign w:val="center"/>
          </w:tcPr>
          <w:p w14:paraId="6762F595"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1,13</w:t>
            </w:r>
          </w:p>
        </w:tc>
        <w:tc>
          <w:tcPr>
            <w:tcW w:w="1059" w:type="dxa"/>
            <w:shd w:val="clear" w:color="auto" w:fill="auto"/>
            <w:vAlign w:val="center"/>
          </w:tcPr>
          <w:p w14:paraId="5A744C6A"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0,50</w:t>
            </w:r>
          </w:p>
        </w:tc>
        <w:tc>
          <w:tcPr>
            <w:tcW w:w="757" w:type="dxa"/>
            <w:shd w:val="clear" w:color="auto" w:fill="auto"/>
            <w:vAlign w:val="center"/>
          </w:tcPr>
          <w:p w14:paraId="3AA45EF1"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1,63</w:t>
            </w:r>
          </w:p>
        </w:tc>
        <w:tc>
          <w:tcPr>
            <w:tcW w:w="860" w:type="dxa"/>
            <w:shd w:val="clear" w:color="auto" w:fill="auto"/>
            <w:vAlign w:val="center"/>
          </w:tcPr>
          <w:p w14:paraId="4EDB149F"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66,97</w:t>
            </w:r>
          </w:p>
        </w:tc>
        <w:tc>
          <w:tcPr>
            <w:tcW w:w="1148" w:type="dxa"/>
            <w:shd w:val="clear" w:color="auto" w:fill="auto"/>
            <w:vAlign w:val="center"/>
          </w:tcPr>
          <w:p w14:paraId="45B30622"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2 625,14</w:t>
            </w:r>
          </w:p>
        </w:tc>
        <w:tc>
          <w:tcPr>
            <w:tcW w:w="678" w:type="dxa"/>
            <w:shd w:val="clear" w:color="auto" w:fill="auto"/>
            <w:vAlign w:val="center"/>
          </w:tcPr>
          <w:p w14:paraId="7FFF0F2E"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176,00</w:t>
            </w:r>
          </w:p>
        </w:tc>
      </w:tr>
      <w:tr w:rsidR="000E6992" w:rsidRPr="000E6992" w14:paraId="20BDE621" w14:textId="77777777" w:rsidTr="00B252CF">
        <w:trPr>
          <w:trHeight w:val="15"/>
        </w:trPr>
        <w:tc>
          <w:tcPr>
            <w:tcW w:w="1451" w:type="dxa"/>
            <w:shd w:val="clear" w:color="auto" w:fill="auto"/>
            <w:vAlign w:val="bottom"/>
          </w:tcPr>
          <w:p w14:paraId="61081B3D" w14:textId="77777777" w:rsidR="000E6992" w:rsidRPr="000E6992" w:rsidRDefault="000E6992" w:rsidP="000E6992">
            <w:pPr>
              <w:rPr>
                <w:snapToGrid w:val="0"/>
                <w:color w:val="000000"/>
                <w:sz w:val="16"/>
                <w:szCs w:val="16"/>
              </w:rPr>
            </w:pPr>
            <w:r w:rsidRPr="000E6992">
              <w:rPr>
                <w:snapToGrid w:val="0"/>
                <w:color w:val="000000"/>
                <w:sz w:val="16"/>
                <w:szCs w:val="16"/>
              </w:rPr>
              <w:t>Котельная БМК, Герцена, 17</w:t>
            </w:r>
          </w:p>
        </w:tc>
        <w:tc>
          <w:tcPr>
            <w:tcW w:w="869" w:type="dxa"/>
            <w:shd w:val="clear" w:color="auto" w:fill="auto"/>
            <w:vAlign w:val="center"/>
          </w:tcPr>
          <w:p w14:paraId="0F09E67A"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3,50</w:t>
            </w:r>
          </w:p>
        </w:tc>
        <w:tc>
          <w:tcPr>
            <w:tcW w:w="869" w:type="dxa"/>
            <w:shd w:val="clear" w:color="auto" w:fill="auto"/>
            <w:vAlign w:val="center"/>
          </w:tcPr>
          <w:p w14:paraId="09DB9EB4"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80</w:t>
            </w:r>
          </w:p>
        </w:tc>
        <w:tc>
          <w:tcPr>
            <w:tcW w:w="773" w:type="dxa"/>
            <w:shd w:val="clear" w:color="auto" w:fill="auto"/>
            <w:vAlign w:val="center"/>
          </w:tcPr>
          <w:p w14:paraId="496424B3"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8</w:t>
            </w:r>
          </w:p>
        </w:tc>
        <w:tc>
          <w:tcPr>
            <w:tcW w:w="875" w:type="dxa"/>
            <w:shd w:val="clear" w:color="auto" w:fill="auto"/>
            <w:vAlign w:val="center"/>
          </w:tcPr>
          <w:p w14:paraId="21E0C18B"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15</w:t>
            </w:r>
          </w:p>
        </w:tc>
        <w:tc>
          <w:tcPr>
            <w:tcW w:w="908" w:type="dxa"/>
            <w:shd w:val="clear" w:color="auto" w:fill="auto"/>
            <w:vAlign w:val="center"/>
          </w:tcPr>
          <w:p w14:paraId="466DB528"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0,23</w:t>
            </w:r>
          </w:p>
        </w:tc>
        <w:tc>
          <w:tcPr>
            <w:tcW w:w="1059" w:type="dxa"/>
            <w:shd w:val="clear" w:color="auto" w:fill="auto"/>
            <w:vAlign w:val="center"/>
          </w:tcPr>
          <w:p w14:paraId="79CB9A31"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0,50</w:t>
            </w:r>
          </w:p>
        </w:tc>
        <w:tc>
          <w:tcPr>
            <w:tcW w:w="757" w:type="dxa"/>
            <w:shd w:val="clear" w:color="auto" w:fill="auto"/>
            <w:vAlign w:val="center"/>
          </w:tcPr>
          <w:p w14:paraId="12E741C4"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0,73</w:t>
            </w:r>
          </w:p>
        </w:tc>
        <w:tc>
          <w:tcPr>
            <w:tcW w:w="860" w:type="dxa"/>
            <w:shd w:val="clear" w:color="auto" w:fill="auto"/>
            <w:vAlign w:val="center"/>
          </w:tcPr>
          <w:p w14:paraId="4CD2A856"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5,87</w:t>
            </w:r>
          </w:p>
        </w:tc>
        <w:tc>
          <w:tcPr>
            <w:tcW w:w="1148" w:type="dxa"/>
            <w:shd w:val="clear" w:color="auto" w:fill="auto"/>
            <w:vAlign w:val="center"/>
          </w:tcPr>
          <w:p w14:paraId="4890C48E"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2 625,14</w:t>
            </w:r>
          </w:p>
        </w:tc>
        <w:tc>
          <w:tcPr>
            <w:tcW w:w="678" w:type="dxa"/>
            <w:shd w:val="clear" w:color="auto" w:fill="auto"/>
            <w:vAlign w:val="center"/>
          </w:tcPr>
          <w:p w14:paraId="74D16934"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15,00</w:t>
            </w:r>
          </w:p>
        </w:tc>
      </w:tr>
      <w:tr w:rsidR="000E6992" w:rsidRPr="000E6992" w14:paraId="67B7A1A0" w14:textId="77777777" w:rsidTr="00B252CF">
        <w:trPr>
          <w:trHeight w:val="15"/>
        </w:trPr>
        <w:tc>
          <w:tcPr>
            <w:tcW w:w="1451" w:type="dxa"/>
            <w:shd w:val="clear" w:color="auto" w:fill="auto"/>
            <w:vAlign w:val="bottom"/>
          </w:tcPr>
          <w:p w14:paraId="30324BBE" w14:textId="77777777" w:rsidR="000E6992" w:rsidRPr="000E6992" w:rsidRDefault="000E6992" w:rsidP="000E6992">
            <w:pPr>
              <w:rPr>
                <w:snapToGrid w:val="0"/>
                <w:color w:val="000000"/>
                <w:sz w:val="16"/>
                <w:szCs w:val="16"/>
              </w:rPr>
            </w:pPr>
            <w:r w:rsidRPr="000E6992">
              <w:rPr>
                <w:snapToGrid w:val="0"/>
                <w:color w:val="000000"/>
                <w:sz w:val="16"/>
                <w:szCs w:val="16"/>
              </w:rPr>
              <w:t>ИТОГО</w:t>
            </w:r>
          </w:p>
        </w:tc>
        <w:tc>
          <w:tcPr>
            <w:tcW w:w="869" w:type="dxa"/>
            <w:shd w:val="clear" w:color="auto" w:fill="auto"/>
            <w:vAlign w:val="center"/>
          </w:tcPr>
          <w:p w14:paraId="14908401" w14:textId="77777777" w:rsidR="000E6992" w:rsidRPr="000E6992" w:rsidRDefault="000E6992" w:rsidP="000E6992">
            <w:pPr>
              <w:ind w:left="-141" w:right="-56"/>
              <w:jc w:val="center"/>
              <w:rPr>
                <w:snapToGrid w:val="0"/>
                <w:color w:val="000000"/>
                <w:sz w:val="18"/>
                <w:szCs w:val="18"/>
              </w:rPr>
            </w:pPr>
          </w:p>
        </w:tc>
        <w:tc>
          <w:tcPr>
            <w:tcW w:w="869" w:type="dxa"/>
            <w:shd w:val="clear" w:color="auto" w:fill="auto"/>
            <w:vAlign w:val="center"/>
          </w:tcPr>
          <w:p w14:paraId="0724D4E3"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1023</w:t>
            </w:r>
          </w:p>
        </w:tc>
        <w:tc>
          <w:tcPr>
            <w:tcW w:w="773" w:type="dxa"/>
            <w:shd w:val="clear" w:color="auto" w:fill="auto"/>
            <w:vAlign w:val="center"/>
          </w:tcPr>
          <w:p w14:paraId="2B07B69F" w14:textId="77777777" w:rsidR="000E6992" w:rsidRPr="000E6992" w:rsidRDefault="000E6992" w:rsidP="000E6992">
            <w:pPr>
              <w:ind w:left="-141" w:right="-56"/>
              <w:jc w:val="center"/>
              <w:rPr>
                <w:snapToGrid w:val="0"/>
                <w:color w:val="000000"/>
                <w:sz w:val="18"/>
                <w:szCs w:val="18"/>
              </w:rPr>
            </w:pPr>
          </w:p>
        </w:tc>
        <w:tc>
          <w:tcPr>
            <w:tcW w:w="875" w:type="dxa"/>
            <w:shd w:val="clear" w:color="auto" w:fill="auto"/>
            <w:vAlign w:val="center"/>
          </w:tcPr>
          <w:p w14:paraId="61F5C767" w14:textId="77777777" w:rsidR="000E6992" w:rsidRPr="000E6992" w:rsidRDefault="000E6992" w:rsidP="000E6992">
            <w:pPr>
              <w:ind w:left="-141" w:right="-56"/>
              <w:jc w:val="center"/>
              <w:rPr>
                <w:snapToGrid w:val="0"/>
                <w:color w:val="000000"/>
                <w:sz w:val="18"/>
                <w:szCs w:val="18"/>
              </w:rPr>
            </w:pPr>
          </w:p>
        </w:tc>
        <w:tc>
          <w:tcPr>
            <w:tcW w:w="908" w:type="dxa"/>
            <w:shd w:val="clear" w:color="auto" w:fill="auto"/>
            <w:vAlign w:val="center"/>
          </w:tcPr>
          <w:p w14:paraId="2CEFABDC" w14:textId="77777777" w:rsidR="000E6992" w:rsidRPr="000E6992" w:rsidRDefault="000E6992" w:rsidP="000E6992">
            <w:pPr>
              <w:ind w:left="-141" w:right="-56"/>
              <w:jc w:val="center"/>
              <w:rPr>
                <w:snapToGrid w:val="0"/>
                <w:color w:val="000000"/>
                <w:sz w:val="18"/>
                <w:szCs w:val="18"/>
              </w:rPr>
            </w:pPr>
          </w:p>
        </w:tc>
        <w:tc>
          <w:tcPr>
            <w:tcW w:w="1059" w:type="dxa"/>
            <w:shd w:val="clear" w:color="auto" w:fill="auto"/>
            <w:vAlign w:val="center"/>
          </w:tcPr>
          <w:p w14:paraId="01A0F0EA" w14:textId="77777777" w:rsidR="000E6992" w:rsidRPr="000E6992" w:rsidRDefault="000E6992" w:rsidP="000E6992">
            <w:pPr>
              <w:ind w:left="-141" w:right="-56"/>
              <w:jc w:val="center"/>
              <w:rPr>
                <w:snapToGrid w:val="0"/>
                <w:color w:val="000000"/>
                <w:sz w:val="18"/>
                <w:szCs w:val="18"/>
              </w:rPr>
            </w:pPr>
          </w:p>
        </w:tc>
        <w:tc>
          <w:tcPr>
            <w:tcW w:w="757" w:type="dxa"/>
            <w:shd w:val="clear" w:color="auto" w:fill="auto"/>
            <w:vAlign w:val="center"/>
          </w:tcPr>
          <w:p w14:paraId="1646FA42" w14:textId="77777777" w:rsidR="000E6992" w:rsidRPr="000E6992" w:rsidRDefault="000E6992" w:rsidP="000E6992">
            <w:pPr>
              <w:ind w:left="-141" w:right="-56"/>
              <w:jc w:val="center"/>
              <w:rPr>
                <w:snapToGrid w:val="0"/>
                <w:color w:val="000000"/>
                <w:sz w:val="18"/>
                <w:szCs w:val="18"/>
              </w:rPr>
            </w:pPr>
          </w:p>
        </w:tc>
        <w:tc>
          <w:tcPr>
            <w:tcW w:w="860" w:type="dxa"/>
            <w:shd w:val="clear" w:color="auto" w:fill="auto"/>
            <w:vAlign w:val="center"/>
          </w:tcPr>
          <w:p w14:paraId="3BFB60C3" w14:textId="77777777" w:rsidR="000E6992" w:rsidRPr="000E6992" w:rsidRDefault="000E6992" w:rsidP="000E6992">
            <w:pPr>
              <w:ind w:left="-141" w:right="-56"/>
              <w:jc w:val="center"/>
              <w:rPr>
                <w:snapToGrid w:val="0"/>
                <w:color w:val="000000"/>
                <w:sz w:val="18"/>
                <w:szCs w:val="18"/>
              </w:rPr>
            </w:pPr>
          </w:p>
        </w:tc>
        <w:tc>
          <w:tcPr>
            <w:tcW w:w="1148" w:type="dxa"/>
            <w:shd w:val="clear" w:color="auto" w:fill="auto"/>
            <w:vAlign w:val="center"/>
          </w:tcPr>
          <w:p w14:paraId="35BBF351" w14:textId="77777777" w:rsidR="000E6992" w:rsidRPr="000E6992" w:rsidRDefault="000E6992" w:rsidP="000E6992">
            <w:pPr>
              <w:ind w:left="-141" w:right="-56"/>
              <w:jc w:val="center"/>
              <w:rPr>
                <w:snapToGrid w:val="0"/>
                <w:color w:val="000000"/>
                <w:sz w:val="18"/>
                <w:szCs w:val="18"/>
              </w:rPr>
            </w:pPr>
          </w:p>
        </w:tc>
        <w:tc>
          <w:tcPr>
            <w:tcW w:w="678" w:type="dxa"/>
            <w:shd w:val="clear" w:color="auto" w:fill="auto"/>
            <w:vAlign w:val="center"/>
          </w:tcPr>
          <w:p w14:paraId="06723DC0"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394,00</w:t>
            </w:r>
          </w:p>
        </w:tc>
      </w:tr>
    </w:tbl>
    <w:p w14:paraId="0AC05DC8" w14:textId="77777777" w:rsidR="000E6992" w:rsidRPr="000E6992" w:rsidRDefault="000E6992" w:rsidP="000E6992">
      <w:pPr>
        <w:tabs>
          <w:tab w:val="left" w:pos="10490"/>
        </w:tabs>
        <w:ind w:firstLine="709"/>
        <w:jc w:val="both"/>
        <w:rPr>
          <w:rFonts w:eastAsia="Calibri"/>
          <w:color w:val="000000"/>
          <w:sz w:val="28"/>
          <w:szCs w:val="28"/>
          <w:lang w:eastAsia="en-US"/>
        </w:rPr>
      </w:pPr>
    </w:p>
    <w:p w14:paraId="10DA6F4A" w14:textId="77777777" w:rsidR="000E6992" w:rsidRPr="000E6992" w:rsidRDefault="000E6992" w:rsidP="000E6992">
      <w:pPr>
        <w:tabs>
          <w:tab w:val="left" w:pos="10490"/>
        </w:tabs>
        <w:ind w:firstLine="709"/>
        <w:jc w:val="both"/>
        <w:rPr>
          <w:rFonts w:eastAsia="Calibri"/>
          <w:color w:val="000000"/>
          <w:sz w:val="28"/>
          <w:szCs w:val="28"/>
          <w:lang w:eastAsia="en-US"/>
        </w:rPr>
      </w:pPr>
      <w:r w:rsidRPr="000E6992">
        <w:rPr>
          <w:rFonts w:eastAsia="Calibri"/>
          <w:color w:val="000000"/>
          <w:sz w:val="28"/>
          <w:szCs w:val="28"/>
          <w:lang w:eastAsia="en-US"/>
        </w:rPr>
        <w:t>Общая стоимость доставки угля до котельных составит 35 476 тыс. руб. =      29 903 тыс. руб. (жд) + 2 669 тыс. руб. (маневровые) + 20 тыс. руб. (авто уголь «ДР») + 1 069</w:t>
      </w:r>
      <w:r w:rsidRPr="000E6992">
        <w:rPr>
          <w:snapToGrid w:val="0"/>
          <w:color w:val="000000"/>
          <w:sz w:val="28"/>
          <w:szCs w:val="28"/>
        </w:rPr>
        <w:t xml:space="preserve"> </w:t>
      </w:r>
      <w:r w:rsidRPr="000E6992">
        <w:rPr>
          <w:rFonts w:eastAsia="Calibri"/>
          <w:color w:val="000000"/>
          <w:sz w:val="28"/>
          <w:szCs w:val="28"/>
          <w:lang w:eastAsia="en-US"/>
        </w:rPr>
        <w:t>тыс. руб. (авто «3БОМ» до ЦС) + 394 тыс. руб. (авто «3БОМ» с ЦС до МК).</w:t>
      </w:r>
    </w:p>
    <w:p w14:paraId="26EC351D" w14:textId="77777777" w:rsidR="000E6992" w:rsidRPr="000E6992" w:rsidRDefault="000E6992" w:rsidP="000E6992">
      <w:pPr>
        <w:tabs>
          <w:tab w:val="left" w:pos="10490"/>
        </w:tabs>
        <w:spacing w:line="0" w:lineRule="atLeast"/>
        <w:ind w:firstLine="709"/>
        <w:jc w:val="both"/>
        <w:rPr>
          <w:snapToGrid w:val="0"/>
          <w:color w:val="000000"/>
          <w:sz w:val="20"/>
          <w:szCs w:val="20"/>
        </w:rPr>
      </w:pPr>
      <w:r w:rsidRPr="000E6992">
        <w:rPr>
          <w:snapToGrid w:val="0"/>
          <w:color w:val="000000"/>
          <w:sz w:val="28"/>
          <w:szCs w:val="28"/>
        </w:rPr>
        <w:t>Таким образом, расходы на топливо, по концессии от 03.11.2021 № 5/ТГО, с учетом доставки до котельных, в 2025 году составят 100 959 тыс. руб. = 65 483 тыс. руб.</w:t>
      </w:r>
      <w:r w:rsidRPr="000E6992">
        <w:rPr>
          <w:snapToGrid w:val="0"/>
          <w:color w:val="000000"/>
          <w:sz w:val="20"/>
          <w:szCs w:val="20"/>
        </w:rPr>
        <w:t xml:space="preserve">(уголь) </w:t>
      </w:r>
      <w:r w:rsidRPr="000E6992">
        <w:rPr>
          <w:snapToGrid w:val="0"/>
          <w:color w:val="000000"/>
          <w:sz w:val="28"/>
          <w:szCs w:val="28"/>
        </w:rPr>
        <w:t>+ 35 476 тыс. руб.</w:t>
      </w:r>
      <w:r w:rsidRPr="000E6992">
        <w:rPr>
          <w:snapToGrid w:val="0"/>
          <w:color w:val="000000"/>
          <w:sz w:val="20"/>
          <w:szCs w:val="20"/>
        </w:rPr>
        <w:t>(доставка)</w:t>
      </w:r>
    </w:p>
    <w:p w14:paraId="4EBE5B19" w14:textId="77777777" w:rsidR="000E6992" w:rsidRPr="000E6992" w:rsidRDefault="000E6992" w:rsidP="000E6992">
      <w:pPr>
        <w:tabs>
          <w:tab w:val="left" w:pos="10490"/>
        </w:tabs>
        <w:spacing w:line="0" w:lineRule="atLeast"/>
        <w:ind w:firstLine="709"/>
        <w:jc w:val="both"/>
        <w:rPr>
          <w:snapToGrid w:val="0"/>
          <w:color w:val="000000"/>
          <w:sz w:val="28"/>
          <w:szCs w:val="28"/>
        </w:rPr>
      </w:pPr>
    </w:p>
    <w:p w14:paraId="77B9A572"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b/>
          <w:snapToGrid w:val="0"/>
          <w:color w:val="000000"/>
          <w:sz w:val="28"/>
          <w:szCs w:val="28"/>
        </w:rPr>
        <w:t xml:space="preserve">27.1.2. Расходы на покупку угля по концессии от 16.12.2024 № 2024/ТГО </w:t>
      </w:r>
      <w:r w:rsidRPr="000E6992">
        <w:rPr>
          <w:snapToGrid w:val="0"/>
          <w:color w:val="000000"/>
          <w:sz w:val="28"/>
          <w:szCs w:val="28"/>
        </w:rPr>
        <w:t>на 2025 год принимаются в размере 14 469 тыс. руб., в том числе:</w:t>
      </w:r>
    </w:p>
    <w:p w14:paraId="280CFEAD"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 xml:space="preserve">по марки «ДР», в сумме 8 846 тыс. руб. исходя из нормативного объема угля, в 2025 году, в количестве 4 479 т. и стоимости 1 975,05 руб./т (без НДС) (договор с АО ХК «СДС-Уголь», закупка № 32414200566) </w:t>
      </w:r>
    </w:p>
    <w:p w14:paraId="1592FADB"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8 846 тыс. руб. = 4 479 т. * 1 975,05 руб./т / 1000;</w:t>
      </w:r>
    </w:p>
    <w:p w14:paraId="42AE6C64"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Доставку угля от грузоотправителя ООО «Шахтоуправление «Майское» (Прокопьевский район, п. Октябрьский) до г. Тайга планируется осуществлять железнодорожным транспортом. Стоимость доставки угля железнодорожным транспортом на 2025 год принята экспертами исходя из стоимости доставки одной тонны угля, отраженной в договоре с АО ХК «СДС-Уголь», размещенному на официальном сайте zakupki.gov.ru (извещение о закупке № 32414200566), в размере 949,23 руб./т. (без НДС). Расходы на доставку угля железнодорожным транспортом на 2025 год принимаются в сумме 4 252 тыс. руб. = 4 479 т * 949,23 руб./т / 1000.</w:t>
      </w:r>
    </w:p>
    <w:p w14:paraId="38810116"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 xml:space="preserve">Стоимость услуги по содержанию ж/д тупика и услуги по маневровым работам с выходом локомотива на подачу и уборку вагонов в 2025 году, принимаются в сумме 379 тыс. руб. исходя из фактической стоимости маневровых работ, сложившихся в 2023 году 69,18 руб./т. = 3 012,13 тыс. руб. / </w:t>
      </w:r>
      <w:r w:rsidRPr="000E6992">
        <w:rPr>
          <w:snapToGrid w:val="0"/>
          <w:color w:val="000000"/>
          <w:sz w:val="28"/>
          <w:szCs w:val="28"/>
        </w:rPr>
        <w:br/>
        <w:t xml:space="preserve">43 540,80 тонн (данные бухгалтерской отчетности по сч. 10,03 и 20.26), с учетом индексации тарифов по ж/д перевозкам, согласно прогнозу Минэкономразвития 2024/2023 = 1,076 и 2025/2024 = 1,138 (опубликован 30.09.2024), в пересчете на нормативный объем котельного топлива марки «Др». </w:t>
      </w:r>
    </w:p>
    <w:p w14:paraId="48136AC7"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379 тыс. руб. =  4 479 т. * 69,18 руб./т. * 1,076 * 1,138 / 1000.</w:t>
      </w:r>
    </w:p>
    <w:p w14:paraId="2BF44091"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 xml:space="preserve">Стоимость доставки угля марки «Др», от центрального склада до котельных № 2 (пр. Пролетарский, 9), № 3 (ул. Почтовая, 70), № 4 (ул. Чернышевского, 3),     № 7 (ул. Школьная, 7), № 8 (ул. Восточная, 82), № 9 (ул. Советская, 250), планируется предприятием осуществлять автотранспортом грузоподъёмностью 10 т., по договору №3-ТВКХ от 09.12.2020 с ООО «ТВКХ». Экспертами отмечается, что представленный договор заключен без конкурсных процедур, данные о проведении закупки по представленному договору на официальном сайте zakupki.gov.ru отсутствуют, экспертами соответственно не принимаются в расчет, в целях обоснования цены по доставке угля представленные ОАО «СКЭК». </w:t>
      </w:r>
    </w:p>
    <w:p w14:paraId="545DC035" w14:textId="77777777" w:rsidR="000E6992" w:rsidRPr="000E6992" w:rsidRDefault="000E6992" w:rsidP="000E6992">
      <w:pPr>
        <w:tabs>
          <w:tab w:val="left" w:pos="10490"/>
        </w:tabs>
        <w:ind w:firstLine="709"/>
        <w:jc w:val="both"/>
        <w:rPr>
          <w:rFonts w:eastAsia="Calibri"/>
          <w:color w:val="000000"/>
          <w:sz w:val="28"/>
          <w:szCs w:val="28"/>
          <w:lang w:eastAsia="en-US"/>
        </w:rPr>
      </w:pPr>
      <w:r w:rsidRPr="000E6992">
        <w:rPr>
          <w:snapToGrid w:val="0"/>
          <w:color w:val="000000"/>
          <w:sz w:val="28"/>
          <w:szCs w:val="28"/>
        </w:rPr>
        <w:t xml:space="preserve">Экспертами в соответствии с пунктом 31 Основ ценообразования проведен альтернативный расчет стоимости доставки угля с центрального склада до малых </w:t>
      </w:r>
      <w:r w:rsidRPr="000E6992">
        <w:rPr>
          <w:snapToGrid w:val="0"/>
          <w:color w:val="000000"/>
          <w:sz w:val="28"/>
          <w:szCs w:val="28"/>
        </w:rPr>
        <w:lastRenderedPageBreak/>
        <w:t xml:space="preserve">котельных. </w:t>
      </w:r>
      <w:r w:rsidRPr="000E6992">
        <w:rPr>
          <w:rFonts w:eastAsia="Calibri"/>
          <w:color w:val="000000"/>
          <w:sz w:val="28"/>
          <w:szCs w:val="28"/>
          <w:lang w:eastAsia="en-US"/>
        </w:rPr>
        <w:t>При расчете обоснованности расходов по доставке угля с центрального склада использовалась данные статистической отчетности для соответствующего субъекта Российской Федерации (п. 30 Основ ценообразования) «Сборник информационно-аналитических материалов» за 2023 год (выпуск январь 2024 года,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строительных машин и механизмов, сложившихся в регионе, разработан в соответствии с распоряжением Администрации Кемеровской области от 17.06.1996 г. № 504-р, от 20.05.1998 г.№ 487-р, от 27.10.1998 г. № 1153-р, от 17.02.2003 г. № 143-р). Стоимость самосвала грузоподъёмностью до 10 т. определена согласно данным каталога в 2023 году, код ресурса 40-0052, в размере 2 046,27 руб./м/ч. С учетом индекса изменения цен Минэкономразвития РФ от 30.09.2024 по транспорту 2024/2023 = 1,230 и 2025/2024 = 1,043. Стоимость составит 2 625,14 руб./м/ч. = 2 046,27 руб./м/ч * 1,23 * 1,043. Расстояние доставки угля с центрального склада до котельных, экспертом определено согласно расчету маршрута, в Гугл карты. Рассчитав нормативный объем перевозимого угля, зная расстояние доставки до котельных, экспертами проведен расчет затрат доставки угля до котельных. Расходы на доставку угля до котельной в 2025 году принимаются в сумме 992 тыс. руб. Экономически обоснованная средняя стоимость доставки угля, обслуживаемой ООО «ТВКХ» в 2025 году, составила 221,48 руб./т. = 992 тыс. руб. / 4 479 т * 1000. Расчет затрат на доставку угля с центрального склада до котельных в 2025 году, представлен в таблице 46.</w:t>
      </w:r>
    </w:p>
    <w:p w14:paraId="2BA3A0AD" w14:textId="77777777" w:rsidR="000E6992" w:rsidRPr="000E6992" w:rsidRDefault="000E6992" w:rsidP="000E6992">
      <w:pPr>
        <w:tabs>
          <w:tab w:val="left" w:pos="10490"/>
        </w:tabs>
        <w:ind w:firstLine="709"/>
        <w:jc w:val="right"/>
        <w:rPr>
          <w:rFonts w:eastAsia="Calibri"/>
          <w:color w:val="000000"/>
          <w:sz w:val="28"/>
          <w:szCs w:val="28"/>
          <w:lang w:eastAsia="en-US"/>
        </w:rPr>
      </w:pPr>
      <w:r w:rsidRPr="000E6992">
        <w:rPr>
          <w:rFonts w:eastAsia="Calibri"/>
          <w:color w:val="000000"/>
          <w:sz w:val="28"/>
          <w:szCs w:val="28"/>
          <w:lang w:eastAsia="en-US"/>
        </w:rPr>
        <w:t>Таблица 46</w:t>
      </w:r>
    </w:p>
    <w:p w14:paraId="3F57C425" w14:textId="77777777" w:rsidR="000E6992" w:rsidRPr="000E6992" w:rsidRDefault="000E6992" w:rsidP="000E6992">
      <w:pPr>
        <w:tabs>
          <w:tab w:val="left" w:pos="10490"/>
        </w:tabs>
        <w:ind w:firstLine="709"/>
        <w:jc w:val="center"/>
        <w:rPr>
          <w:rFonts w:eastAsia="Calibri"/>
          <w:color w:val="000000"/>
          <w:sz w:val="28"/>
          <w:szCs w:val="28"/>
          <w:lang w:eastAsia="en-US"/>
        </w:rPr>
      </w:pPr>
      <w:r w:rsidRPr="000E6992">
        <w:rPr>
          <w:rFonts w:eastAsia="Calibri"/>
          <w:color w:val="000000"/>
          <w:sz w:val="28"/>
          <w:szCs w:val="28"/>
          <w:lang w:eastAsia="en-US"/>
        </w:rPr>
        <w:t xml:space="preserve">Расчет затрат на доставку угля с центрального склада до котельных, </w:t>
      </w:r>
    </w:p>
    <w:p w14:paraId="250C9B3B" w14:textId="77777777" w:rsidR="000E6992" w:rsidRPr="000E6992" w:rsidRDefault="000E6992" w:rsidP="000E6992">
      <w:pPr>
        <w:tabs>
          <w:tab w:val="left" w:pos="10490"/>
        </w:tabs>
        <w:ind w:firstLine="709"/>
        <w:jc w:val="center"/>
        <w:rPr>
          <w:rFonts w:eastAsia="Calibri"/>
          <w:color w:val="000000"/>
          <w:sz w:val="28"/>
          <w:szCs w:val="28"/>
          <w:lang w:eastAsia="en-US"/>
        </w:rPr>
      </w:pPr>
      <w:r w:rsidRPr="000E6992">
        <w:rPr>
          <w:rFonts w:eastAsia="Calibri"/>
          <w:color w:val="000000"/>
          <w:sz w:val="28"/>
          <w:szCs w:val="28"/>
          <w:lang w:eastAsia="en-US"/>
        </w:rPr>
        <w:t>в 2025 году</w:t>
      </w:r>
    </w:p>
    <w:tbl>
      <w:tblPr>
        <w:tblW w:w="10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869"/>
        <w:gridCol w:w="869"/>
        <w:gridCol w:w="773"/>
        <w:gridCol w:w="875"/>
        <w:gridCol w:w="908"/>
        <w:gridCol w:w="1059"/>
        <w:gridCol w:w="757"/>
        <w:gridCol w:w="860"/>
        <w:gridCol w:w="1148"/>
        <w:gridCol w:w="678"/>
      </w:tblGrid>
      <w:tr w:rsidR="000E6992" w:rsidRPr="000E6992" w14:paraId="68C1669E" w14:textId="77777777" w:rsidTr="00B252CF">
        <w:trPr>
          <w:trHeight w:val="15"/>
        </w:trPr>
        <w:tc>
          <w:tcPr>
            <w:tcW w:w="1451" w:type="dxa"/>
            <w:shd w:val="clear" w:color="auto" w:fill="auto"/>
            <w:vAlign w:val="center"/>
          </w:tcPr>
          <w:p w14:paraId="6FABED77" w14:textId="77777777" w:rsidR="000E6992" w:rsidRPr="000E6992" w:rsidRDefault="000E6992" w:rsidP="000E6992">
            <w:pPr>
              <w:tabs>
                <w:tab w:val="left" w:pos="10490"/>
              </w:tabs>
              <w:ind w:left="-108" w:right="-134"/>
              <w:jc w:val="center"/>
              <w:rPr>
                <w:bCs/>
                <w:color w:val="000000"/>
              </w:rPr>
            </w:pPr>
            <w:r w:rsidRPr="000E6992">
              <w:rPr>
                <w:bCs/>
                <w:color w:val="000000"/>
              </w:rPr>
              <w:t>Название котельной</w:t>
            </w:r>
          </w:p>
        </w:tc>
        <w:tc>
          <w:tcPr>
            <w:tcW w:w="869" w:type="dxa"/>
            <w:shd w:val="clear" w:color="auto" w:fill="auto"/>
            <w:vAlign w:val="center"/>
            <w:hideMark/>
          </w:tcPr>
          <w:p w14:paraId="31C1CF90"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км. (туда-обратно) от центрального склада</w:t>
            </w:r>
          </w:p>
        </w:tc>
        <w:tc>
          <w:tcPr>
            <w:tcW w:w="869" w:type="dxa"/>
            <w:shd w:val="clear" w:color="auto" w:fill="auto"/>
            <w:vAlign w:val="center"/>
            <w:hideMark/>
          </w:tcPr>
          <w:p w14:paraId="73449F5A"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Плановый расход натурального топлива</w:t>
            </w:r>
          </w:p>
        </w:tc>
        <w:tc>
          <w:tcPr>
            <w:tcW w:w="773" w:type="dxa"/>
            <w:shd w:val="clear" w:color="auto" w:fill="auto"/>
            <w:vAlign w:val="center"/>
            <w:hideMark/>
          </w:tcPr>
          <w:p w14:paraId="2AA229F2"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кол-во рейсов, КАМАЗ 10 т.</w:t>
            </w:r>
          </w:p>
        </w:tc>
        <w:tc>
          <w:tcPr>
            <w:tcW w:w="875" w:type="dxa"/>
            <w:shd w:val="clear" w:color="auto" w:fill="auto"/>
            <w:vAlign w:val="center"/>
            <w:hideMark/>
          </w:tcPr>
          <w:p w14:paraId="2A2FF245"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Средняя скорость движения, (км/ч)</w:t>
            </w:r>
          </w:p>
        </w:tc>
        <w:tc>
          <w:tcPr>
            <w:tcW w:w="908" w:type="dxa"/>
            <w:shd w:val="clear" w:color="auto" w:fill="auto"/>
            <w:vAlign w:val="center"/>
            <w:hideMark/>
          </w:tcPr>
          <w:p w14:paraId="0C6E143E"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Время в пути на 1 рейс</w:t>
            </w:r>
          </w:p>
        </w:tc>
        <w:tc>
          <w:tcPr>
            <w:tcW w:w="1059" w:type="dxa"/>
            <w:shd w:val="clear" w:color="auto" w:fill="auto"/>
            <w:vAlign w:val="center"/>
            <w:hideMark/>
          </w:tcPr>
          <w:p w14:paraId="760B3376"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Время на погруз/разгруз, (30 мин)</w:t>
            </w:r>
          </w:p>
        </w:tc>
        <w:tc>
          <w:tcPr>
            <w:tcW w:w="757" w:type="dxa"/>
            <w:shd w:val="clear" w:color="auto" w:fill="auto"/>
            <w:vAlign w:val="center"/>
            <w:hideMark/>
          </w:tcPr>
          <w:p w14:paraId="26C224C3"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Время на один рейс</w:t>
            </w:r>
          </w:p>
        </w:tc>
        <w:tc>
          <w:tcPr>
            <w:tcW w:w="860" w:type="dxa"/>
            <w:shd w:val="clear" w:color="auto" w:fill="auto"/>
            <w:vAlign w:val="center"/>
            <w:hideMark/>
          </w:tcPr>
          <w:p w14:paraId="01092017"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Общее время доставки</w:t>
            </w:r>
          </w:p>
        </w:tc>
        <w:tc>
          <w:tcPr>
            <w:tcW w:w="1148" w:type="dxa"/>
            <w:shd w:val="clear" w:color="auto" w:fill="auto"/>
            <w:vAlign w:val="center"/>
            <w:hideMark/>
          </w:tcPr>
          <w:p w14:paraId="5620BE43"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Стоимость м/ч автомобиля грузоподъёмность 10 т</w:t>
            </w:r>
          </w:p>
        </w:tc>
        <w:tc>
          <w:tcPr>
            <w:tcW w:w="678" w:type="dxa"/>
            <w:shd w:val="clear" w:color="auto" w:fill="auto"/>
            <w:vAlign w:val="center"/>
            <w:hideMark/>
          </w:tcPr>
          <w:p w14:paraId="412FFB1D" w14:textId="77777777" w:rsidR="000E6992" w:rsidRPr="000E6992" w:rsidRDefault="000E6992" w:rsidP="000E6992">
            <w:pPr>
              <w:tabs>
                <w:tab w:val="left" w:pos="10490"/>
              </w:tabs>
              <w:ind w:left="-108" w:right="-134"/>
              <w:jc w:val="center"/>
              <w:rPr>
                <w:bCs/>
                <w:color w:val="000000"/>
                <w:sz w:val="16"/>
                <w:szCs w:val="16"/>
              </w:rPr>
            </w:pPr>
            <w:r w:rsidRPr="000E6992">
              <w:rPr>
                <w:bCs/>
                <w:color w:val="000000"/>
                <w:sz w:val="16"/>
                <w:szCs w:val="16"/>
              </w:rPr>
              <w:t>Расходы на доставку, тыс. руб.</w:t>
            </w:r>
          </w:p>
        </w:tc>
      </w:tr>
      <w:tr w:rsidR="000E6992" w:rsidRPr="000E6992" w14:paraId="161AFEB5" w14:textId="77777777" w:rsidTr="00B252CF">
        <w:trPr>
          <w:trHeight w:val="15"/>
        </w:trPr>
        <w:tc>
          <w:tcPr>
            <w:tcW w:w="1451" w:type="dxa"/>
            <w:shd w:val="clear" w:color="auto" w:fill="auto"/>
          </w:tcPr>
          <w:p w14:paraId="5E8AA87E" w14:textId="77777777" w:rsidR="000E6992" w:rsidRPr="000E6992" w:rsidRDefault="000E6992" w:rsidP="000E6992">
            <w:pPr>
              <w:rPr>
                <w:snapToGrid w:val="0"/>
                <w:color w:val="000000"/>
                <w:sz w:val="20"/>
                <w:szCs w:val="20"/>
              </w:rPr>
            </w:pPr>
            <w:r w:rsidRPr="000E6992">
              <w:rPr>
                <w:snapToGrid w:val="0"/>
                <w:color w:val="000000"/>
                <w:sz w:val="20"/>
                <w:szCs w:val="20"/>
              </w:rPr>
              <w:t xml:space="preserve">№ 2 </w:t>
            </w:r>
          </w:p>
        </w:tc>
        <w:tc>
          <w:tcPr>
            <w:tcW w:w="869" w:type="dxa"/>
            <w:shd w:val="clear" w:color="auto" w:fill="auto"/>
            <w:vAlign w:val="center"/>
          </w:tcPr>
          <w:p w14:paraId="086ED599"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5,40</w:t>
            </w:r>
          </w:p>
        </w:tc>
        <w:tc>
          <w:tcPr>
            <w:tcW w:w="869" w:type="dxa"/>
            <w:shd w:val="clear" w:color="auto" w:fill="auto"/>
            <w:vAlign w:val="center"/>
          </w:tcPr>
          <w:p w14:paraId="1F0510AC"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886</w:t>
            </w:r>
          </w:p>
        </w:tc>
        <w:tc>
          <w:tcPr>
            <w:tcW w:w="773" w:type="dxa"/>
            <w:shd w:val="clear" w:color="auto" w:fill="auto"/>
            <w:vAlign w:val="center"/>
          </w:tcPr>
          <w:p w14:paraId="205D51E8"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89</w:t>
            </w:r>
          </w:p>
        </w:tc>
        <w:tc>
          <w:tcPr>
            <w:tcW w:w="875" w:type="dxa"/>
            <w:shd w:val="clear" w:color="auto" w:fill="auto"/>
            <w:vAlign w:val="center"/>
          </w:tcPr>
          <w:p w14:paraId="371BE655"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15</w:t>
            </w:r>
          </w:p>
        </w:tc>
        <w:tc>
          <w:tcPr>
            <w:tcW w:w="908" w:type="dxa"/>
            <w:shd w:val="clear" w:color="auto" w:fill="auto"/>
            <w:vAlign w:val="center"/>
          </w:tcPr>
          <w:p w14:paraId="4460156F"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0,36</w:t>
            </w:r>
          </w:p>
        </w:tc>
        <w:tc>
          <w:tcPr>
            <w:tcW w:w="1059" w:type="dxa"/>
            <w:shd w:val="clear" w:color="auto" w:fill="auto"/>
            <w:vAlign w:val="center"/>
          </w:tcPr>
          <w:p w14:paraId="352312E6"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0,50</w:t>
            </w:r>
          </w:p>
        </w:tc>
        <w:tc>
          <w:tcPr>
            <w:tcW w:w="757" w:type="dxa"/>
            <w:shd w:val="clear" w:color="auto" w:fill="auto"/>
            <w:vAlign w:val="center"/>
          </w:tcPr>
          <w:p w14:paraId="1D98D7A6"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0,86</w:t>
            </w:r>
          </w:p>
        </w:tc>
        <w:tc>
          <w:tcPr>
            <w:tcW w:w="860" w:type="dxa"/>
            <w:shd w:val="clear" w:color="auto" w:fill="auto"/>
            <w:vAlign w:val="center"/>
          </w:tcPr>
          <w:p w14:paraId="0B95C9D5"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76,54</w:t>
            </w:r>
          </w:p>
        </w:tc>
        <w:tc>
          <w:tcPr>
            <w:tcW w:w="1148" w:type="dxa"/>
            <w:shd w:val="clear" w:color="auto" w:fill="auto"/>
            <w:vAlign w:val="center"/>
          </w:tcPr>
          <w:p w14:paraId="0C6CB1A5"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2 625,14</w:t>
            </w:r>
          </w:p>
        </w:tc>
        <w:tc>
          <w:tcPr>
            <w:tcW w:w="678" w:type="dxa"/>
            <w:shd w:val="clear" w:color="auto" w:fill="auto"/>
            <w:vAlign w:val="center"/>
          </w:tcPr>
          <w:p w14:paraId="40E7C26F"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201</w:t>
            </w:r>
          </w:p>
        </w:tc>
      </w:tr>
      <w:tr w:rsidR="000E6992" w:rsidRPr="000E6992" w14:paraId="1E5AD2A7" w14:textId="77777777" w:rsidTr="00B252CF">
        <w:trPr>
          <w:trHeight w:val="15"/>
        </w:trPr>
        <w:tc>
          <w:tcPr>
            <w:tcW w:w="1451" w:type="dxa"/>
            <w:shd w:val="clear" w:color="auto" w:fill="auto"/>
          </w:tcPr>
          <w:p w14:paraId="24AA2C30" w14:textId="77777777" w:rsidR="000E6992" w:rsidRPr="000E6992" w:rsidRDefault="000E6992" w:rsidP="000E6992">
            <w:pPr>
              <w:rPr>
                <w:snapToGrid w:val="0"/>
                <w:color w:val="000000"/>
                <w:sz w:val="20"/>
                <w:szCs w:val="20"/>
              </w:rPr>
            </w:pPr>
            <w:r w:rsidRPr="000E6992">
              <w:rPr>
                <w:snapToGrid w:val="0"/>
                <w:color w:val="000000"/>
                <w:sz w:val="20"/>
                <w:szCs w:val="20"/>
              </w:rPr>
              <w:t xml:space="preserve">№ 3 </w:t>
            </w:r>
          </w:p>
        </w:tc>
        <w:tc>
          <w:tcPr>
            <w:tcW w:w="869" w:type="dxa"/>
            <w:shd w:val="clear" w:color="auto" w:fill="auto"/>
            <w:vAlign w:val="center"/>
          </w:tcPr>
          <w:p w14:paraId="2F6DFD63"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4,10</w:t>
            </w:r>
          </w:p>
        </w:tc>
        <w:tc>
          <w:tcPr>
            <w:tcW w:w="869" w:type="dxa"/>
            <w:shd w:val="clear" w:color="auto" w:fill="auto"/>
            <w:vAlign w:val="center"/>
          </w:tcPr>
          <w:p w14:paraId="299E918A"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705</w:t>
            </w:r>
          </w:p>
        </w:tc>
        <w:tc>
          <w:tcPr>
            <w:tcW w:w="773" w:type="dxa"/>
            <w:shd w:val="clear" w:color="auto" w:fill="auto"/>
            <w:vAlign w:val="center"/>
          </w:tcPr>
          <w:p w14:paraId="4342150D"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71</w:t>
            </w:r>
          </w:p>
        </w:tc>
        <w:tc>
          <w:tcPr>
            <w:tcW w:w="875" w:type="dxa"/>
            <w:shd w:val="clear" w:color="auto" w:fill="auto"/>
            <w:vAlign w:val="center"/>
          </w:tcPr>
          <w:p w14:paraId="592E7D38"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15</w:t>
            </w:r>
          </w:p>
        </w:tc>
        <w:tc>
          <w:tcPr>
            <w:tcW w:w="908" w:type="dxa"/>
            <w:shd w:val="clear" w:color="auto" w:fill="auto"/>
            <w:vAlign w:val="center"/>
          </w:tcPr>
          <w:p w14:paraId="6786C3F4"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0,27</w:t>
            </w:r>
          </w:p>
        </w:tc>
        <w:tc>
          <w:tcPr>
            <w:tcW w:w="1059" w:type="dxa"/>
            <w:shd w:val="clear" w:color="auto" w:fill="auto"/>
            <w:vAlign w:val="center"/>
          </w:tcPr>
          <w:p w14:paraId="38185616"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0,50</w:t>
            </w:r>
          </w:p>
        </w:tc>
        <w:tc>
          <w:tcPr>
            <w:tcW w:w="757" w:type="dxa"/>
            <w:shd w:val="clear" w:color="auto" w:fill="auto"/>
            <w:vAlign w:val="center"/>
          </w:tcPr>
          <w:p w14:paraId="18AB59CB"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0,77</w:t>
            </w:r>
          </w:p>
        </w:tc>
        <w:tc>
          <w:tcPr>
            <w:tcW w:w="860" w:type="dxa"/>
            <w:shd w:val="clear" w:color="auto" w:fill="auto"/>
            <w:vAlign w:val="center"/>
          </w:tcPr>
          <w:p w14:paraId="00A08562"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54,91</w:t>
            </w:r>
          </w:p>
        </w:tc>
        <w:tc>
          <w:tcPr>
            <w:tcW w:w="1148" w:type="dxa"/>
            <w:shd w:val="clear" w:color="auto" w:fill="auto"/>
            <w:vAlign w:val="center"/>
          </w:tcPr>
          <w:p w14:paraId="2929C2C4"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2 625,14</w:t>
            </w:r>
          </w:p>
        </w:tc>
        <w:tc>
          <w:tcPr>
            <w:tcW w:w="678" w:type="dxa"/>
            <w:shd w:val="clear" w:color="auto" w:fill="auto"/>
            <w:vAlign w:val="center"/>
          </w:tcPr>
          <w:p w14:paraId="42219B97"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144</w:t>
            </w:r>
          </w:p>
        </w:tc>
      </w:tr>
      <w:tr w:rsidR="000E6992" w:rsidRPr="000E6992" w14:paraId="0048D4AD" w14:textId="77777777" w:rsidTr="00B252CF">
        <w:trPr>
          <w:trHeight w:val="15"/>
        </w:trPr>
        <w:tc>
          <w:tcPr>
            <w:tcW w:w="1451" w:type="dxa"/>
            <w:shd w:val="clear" w:color="auto" w:fill="auto"/>
          </w:tcPr>
          <w:p w14:paraId="1D5003EC" w14:textId="77777777" w:rsidR="000E6992" w:rsidRPr="000E6992" w:rsidRDefault="000E6992" w:rsidP="000E6992">
            <w:pPr>
              <w:rPr>
                <w:snapToGrid w:val="0"/>
                <w:color w:val="000000"/>
                <w:sz w:val="20"/>
                <w:szCs w:val="20"/>
              </w:rPr>
            </w:pPr>
            <w:r w:rsidRPr="000E6992">
              <w:rPr>
                <w:snapToGrid w:val="0"/>
                <w:color w:val="000000"/>
                <w:sz w:val="20"/>
                <w:szCs w:val="20"/>
              </w:rPr>
              <w:t xml:space="preserve">№ 4 </w:t>
            </w:r>
          </w:p>
        </w:tc>
        <w:tc>
          <w:tcPr>
            <w:tcW w:w="869" w:type="dxa"/>
            <w:shd w:val="clear" w:color="auto" w:fill="auto"/>
            <w:vAlign w:val="center"/>
          </w:tcPr>
          <w:p w14:paraId="21B33181"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1,60</w:t>
            </w:r>
          </w:p>
        </w:tc>
        <w:tc>
          <w:tcPr>
            <w:tcW w:w="869" w:type="dxa"/>
            <w:shd w:val="clear" w:color="auto" w:fill="auto"/>
            <w:vAlign w:val="center"/>
          </w:tcPr>
          <w:p w14:paraId="727EE140"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758</w:t>
            </w:r>
          </w:p>
        </w:tc>
        <w:tc>
          <w:tcPr>
            <w:tcW w:w="773" w:type="dxa"/>
            <w:shd w:val="clear" w:color="auto" w:fill="auto"/>
            <w:vAlign w:val="center"/>
          </w:tcPr>
          <w:p w14:paraId="089447B8"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76</w:t>
            </w:r>
          </w:p>
        </w:tc>
        <w:tc>
          <w:tcPr>
            <w:tcW w:w="875" w:type="dxa"/>
            <w:shd w:val="clear" w:color="auto" w:fill="auto"/>
            <w:vAlign w:val="center"/>
          </w:tcPr>
          <w:p w14:paraId="3B900DE0"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15</w:t>
            </w:r>
          </w:p>
        </w:tc>
        <w:tc>
          <w:tcPr>
            <w:tcW w:w="908" w:type="dxa"/>
            <w:shd w:val="clear" w:color="auto" w:fill="auto"/>
            <w:vAlign w:val="center"/>
          </w:tcPr>
          <w:p w14:paraId="20710E6A"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0,11</w:t>
            </w:r>
          </w:p>
        </w:tc>
        <w:tc>
          <w:tcPr>
            <w:tcW w:w="1059" w:type="dxa"/>
            <w:shd w:val="clear" w:color="auto" w:fill="auto"/>
            <w:vAlign w:val="center"/>
          </w:tcPr>
          <w:p w14:paraId="2C42A94A"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0,50</w:t>
            </w:r>
          </w:p>
        </w:tc>
        <w:tc>
          <w:tcPr>
            <w:tcW w:w="757" w:type="dxa"/>
            <w:shd w:val="clear" w:color="auto" w:fill="auto"/>
            <w:vAlign w:val="center"/>
          </w:tcPr>
          <w:p w14:paraId="146538E1"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0,61</w:t>
            </w:r>
          </w:p>
        </w:tc>
        <w:tc>
          <w:tcPr>
            <w:tcW w:w="860" w:type="dxa"/>
            <w:shd w:val="clear" w:color="auto" w:fill="auto"/>
            <w:vAlign w:val="center"/>
          </w:tcPr>
          <w:p w14:paraId="0A43BDAC"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46,11</w:t>
            </w:r>
          </w:p>
        </w:tc>
        <w:tc>
          <w:tcPr>
            <w:tcW w:w="1148" w:type="dxa"/>
            <w:shd w:val="clear" w:color="auto" w:fill="auto"/>
            <w:vAlign w:val="center"/>
          </w:tcPr>
          <w:p w14:paraId="63D03038"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2 625,14</w:t>
            </w:r>
          </w:p>
        </w:tc>
        <w:tc>
          <w:tcPr>
            <w:tcW w:w="678" w:type="dxa"/>
            <w:shd w:val="clear" w:color="auto" w:fill="auto"/>
            <w:vAlign w:val="center"/>
          </w:tcPr>
          <w:p w14:paraId="44D6D226"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121</w:t>
            </w:r>
          </w:p>
        </w:tc>
      </w:tr>
      <w:tr w:rsidR="000E6992" w:rsidRPr="000E6992" w14:paraId="5448728C" w14:textId="77777777" w:rsidTr="00B252CF">
        <w:trPr>
          <w:trHeight w:val="15"/>
        </w:trPr>
        <w:tc>
          <w:tcPr>
            <w:tcW w:w="1451" w:type="dxa"/>
            <w:shd w:val="clear" w:color="auto" w:fill="auto"/>
          </w:tcPr>
          <w:p w14:paraId="05138E4C" w14:textId="77777777" w:rsidR="000E6992" w:rsidRPr="000E6992" w:rsidRDefault="000E6992" w:rsidP="000E6992">
            <w:pPr>
              <w:rPr>
                <w:snapToGrid w:val="0"/>
                <w:color w:val="000000"/>
                <w:sz w:val="20"/>
                <w:szCs w:val="20"/>
              </w:rPr>
            </w:pPr>
            <w:r w:rsidRPr="000E6992">
              <w:rPr>
                <w:snapToGrid w:val="0"/>
                <w:color w:val="000000"/>
                <w:sz w:val="20"/>
                <w:szCs w:val="20"/>
              </w:rPr>
              <w:t xml:space="preserve">№ 7 </w:t>
            </w:r>
          </w:p>
        </w:tc>
        <w:tc>
          <w:tcPr>
            <w:tcW w:w="869" w:type="dxa"/>
            <w:shd w:val="clear" w:color="auto" w:fill="auto"/>
            <w:vAlign w:val="center"/>
          </w:tcPr>
          <w:p w14:paraId="5A46BBD9"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9,00</w:t>
            </w:r>
          </w:p>
        </w:tc>
        <w:tc>
          <w:tcPr>
            <w:tcW w:w="869" w:type="dxa"/>
            <w:shd w:val="clear" w:color="auto" w:fill="auto"/>
            <w:vAlign w:val="center"/>
          </w:tcPr>
          <w:p w14:paraId="66A14B8F"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968</w:t>
            </w:r>
          </w:p>
        </w:tc>
        <w:tc>
          <w:tcPr>
            <w:tcW w:w="773" w:type="dxa"/>
            <w:shd w:val="clear" w:color="auto" w:fill="auto"/>
            <w:vAlign w:val="center"/>
          </w:tcPr>
          <w:p w14:paraId="54DC8AD5"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97</w:t>
            </w:r>
          </w:p>
        </w:tc>
        <w:tc>
          <w:tcPr>
            <w:tcW w:w="875" w:type="dxa"/>
            <w:shd w:val="clear" w:color="auto" w:fill="auto"/>
            <w:vAlign w:val="center"/>
          </w:tcPr>
          <w:p w14:paraId="2BC6FE13"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15</w:t>
            </w:r>
          </w:p>
        </w:tc>
        <w:tc>
          <w:tcPr>
            <w:tcW w:w="908" w:type="dxa"/>
            <w:shd w:val="clear" w:color="auto" w:fill="auto"/>
            <w:vAlign w:val="center"/>
          </w:tcPr>
          <w:p w14:paraId="0C0DD993"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0,60</w:t>
            </w:r>
          </w:p>
        </w:tc>
        <w:tc>
          <w:tcPr>
            <w:tcW w:w="1059" w:type="dxa"/>
            <w:shd w:val="clear" w:color="auto" w:fill="auto"/>
            <w:vAlign w:val="center"/>
          </w:tcPr>
          <w:p w14:paraId="0A609880"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0,50</w:t>
            </w:r>
          </w:p>
        </w:tc>
        <w:tc>
          <w:tcPr>
            <w:tcW w:w="757" w:type="dxa"/>
            <w:shd w:val="clear" w:color="auto" w:fill="auto"/>
            <w:vAlign w:val="center"/>
          </w:tcPr>
          <w:p w14:paraId="36C70D8A"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1,10</w:t>
            </w:r>
          </w:p>
        </w:tc>
        <w:tc>
          <w:tcPr>
            <w:tcW w:w="860" w:type="dxa"/>
            <w:shd w:val="clear" w:color="auto" w:fill="auto"/>
            <w:vAlign w:val="center"/>
          </w:tcPr>
          <w:p w14:paraId="0D5F32F7"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106,70</w:t>
            </w:r>
          </w:p>
        </w:tc>
        <w:tc>
          <w:tcPr>
            <w:tcW w:w="1148" w:type="dxa"/>
            <w:shd w:val="clear" w:color="auto" w:fill="auto"/>
            <w:vAlign w:val="center"/>
          </w:tcPr>
          <w:p w14:paraId="1832DA51"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2 625,14</w:t>
            </w:r>
          </w:p>
        </w:tc>
        <w:tc>
          <w:tcPr>
            <w:tcW w:w="678" w:type="dxa"/>
            <w:shd w:val="clear" w:color="auto" w:fill="auto"/>
            <w:vAlign w:val="center"/>
          </w:tcPr>
          <w:p w14:paraId="71EE0BD2"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280</w:t>
            </w:r>
          </w:p>
        </w:tc>
      </w:tr>
      <w:tr w:rsidR="000E6992" w:rsidRPr="000E6992" w14:paraId="372915DC" w14:textId="77777777" w:rsidTr="00B252CF">
        <w:trPr>
          <w:trHeight w:val="15"/>
        </w:trPr>
        <w:tc>
          <w:tcPr>
            <w:tcW w:w="1451" w:type="dxa"/>
            <w:shd w:val="clear" w:color="auto" w:fill="auto"/>
          </w:tcPr>
          <w:p w14:paraId="7A5F370D" w14:textId="77777777" w:rsidR="000E6992" w:rsidRPr="000E6992" w:rsidRDefault="000E6992" w:rsidP="000E6992">
            <w:pPr>
              <w:rPr>
                <w:snapToGrid w:val="0"/>
                <w:color w:val="000000"/>
                <w:sz w:val="20"/>
                <w:szCs w:val="20"/>
              </w:rPr>
            </w:pPr>
            <w:r w:rsidRPr="000E6992">
              <w:rPr>
                <w:snapToGrid w:val="0"/>
                <w:color w:val="000000"/>
                <w:sz w:val="20"/>
                <w:szCs w:val="20"/>
              </w:rPr>
              <w:t xml:space="preserve">№ 8 </w:t>
            </w:r>
          </w:p>
        </w:tc>
        <w:tc>
          <w:tcPr>
            <w:tcW w:w="869" w:type="dxa"/>
            <w:shd w:val="clear" w:color="auto" w:fill="auto"/>
            <w:vAlign w:val="center"/>
          </w:tcPr>
          <w:p w14:paraId="31CFF7E4"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3,50</w:t>
            </w:r>
          </w:p>
        </w:tc>
        <w:tc>
          <w:tcPr>
            <w:tcW w:w="869" w:type="dxa"/>
            <w:shd w:val="clear" w:color="auto" w:fill="auto"/>
            <w:vAlign w:val="center"/>
          </w:tcPr>
          <w:p w14:paraId="1265BD92"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502</w:t>
            </w:r>
          </w:p>
        </w:tc>
        <w:tc>
          <w:tcPr>
            <w:tcW w:w="773" w:type="dxa"/>
            <w:shd w:val="clear" w:color="auto" w:fill="auto"/>
            <w:vAlign w:val="center"/>
          </w:tcPr>
          <w:p w14:paraId="6426586A"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50</w:t>
            </w:r>
          </w:p>
        </w:tc>
        <w:tc>
          <w:tcPr>
            <w:tcW w:w="875" w:type="dxa"/>
            <w:shd w:val="clear" w:color="auto" w:fill="auto"/>
            <w:vAlign w:val="center"/>
          </w:tcPr>
          <w:p w14:paraId="2E1AB433"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15</w:t>
            </w:r>
          </w:p>
        </w:tc>
        <w:tc>
          <w:tcPr>
            <w:tcW w:w="908" w:type="dxa"/>
            <w:shd w:val="clear" w:color="auto" w:fill="auto"/>
            <w:vAlign w:val="center"/>
          </w:tcPr>
          <w:p w14:paraId="517FCC43"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0,23</w:t>
            </w:r>
          </w:p>
        </w:tc>
        <w:tc>
          <w:tcPr>
            <w:tcW w:w="1059" w:type="dxa"/>
            <w:shd w:val="clear" w:color="auto" w:fill="auto"/>
            <w:vAlign w:val="center"/>
          </w:tcPr>
          <w:p w14:paraId="2ECC07F9"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0,50</w:t>
            </w:r>
          </w:p>
        </w:tc>
        <w:tc>
          <w:tcPr>
            <w:tcW w:w="757" w:type="dxa"/>
            <w:shd w:val="clear" w:color="auto" w:fill="auto"/>
            <w:vAlign w:val="center"/>
          </w:tcPr>
          <w:p w14:paraId="645AA8EE"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0,73</w:t>
            </w:r>
          </w:p>
        </w:tc>
        <w:tc>
          <w:tcPr>
            <w:tcW w:w="860" w:type="dxa"/>
            <w:shd w:val="clear" w:color="auto" w:fill="auto"/>
            <w:vAlign w:val="center"/>
          </w:tcPr>
          <w:p w14:paraId="050FABA0"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36,67</w:t>
            </w:r>
          </w:p>
        </w:tc>
        <w:tc>
          <w:tcPr>
            <w:tcW w:w="1148" w:type="dxa"/>
            <w:shd w:val="clear" w:color="auto" w:fill="auto"/>
            <w:vAlign w:val="center"/>
          </w:tcPr>
          <w:p w14:paraId="4537C196"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2 625,14</w:t>
            </w:r>
          </w:p>
        </w:tc>
        <w:tc>
          <w:tcPr>
            <w:tcW w:w="678" w:type="dxa"/>
            <w:shd w:val="clear" w:color="auto" w:fill="auto"/>
            <w:vAlign w:val="center"/>
          </w:tcPr>
          <w:p w14:paraId="070A74A2"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96</w:t>
            </w:r>
          </w:p>
        </w:tc>
      </w:tr>
      <w:tr w:rsidR="000E6992" w:rsidRPr="000E6992" w14:paraId="408BC30C" w14:textId="77777777" w:rsidTr="00B252CF">
        <w:trPr>
          <w:trHeight w:val="15"/>
        </w:trPr>
        <w:tc>
          <w:tcPr>
            <w:tcW w:w="1451" w:type="dxa"/>
            <w:shd w:val="clear" w:color="auto" w:fill="auto"/>
          </w:tcPr>
          <w:p w14:paraId="3E387CCD" w14:textId="77777777" w:rsidR="000E6992" w:rsidRPr="000E6992" w:rsidRDefault="000E6992" w:rsidP="000E6992">
            <w:pPr>
              <w:rPr>
                <w:snapToGrid w:val="0"/>
                <w:color w:val="000000"/>
                <w:sz w:val="20"/>
                <w:szCs w:val="20"/>
              </w:rPr>
            </w:pPr>
            <w:r w:rsidRPr="000E6992">
              <w:rPr>
                <w:snapToGrid w:val="0"/>
                <w:color w:val="000000"/>
                <w:sz w:val="20"/>
                <w:szCs w:val="20"/>
              </w:rPr>
              <w:t xml:space="preserve">№ 9 </w:t>
            </w:r>
          </w:p>
        </w:tc>
        <w:tc>
          <w:tcPr>
            <w:tcW w:w="869" w:type="dxa"/>
            <w:shd w:val="clear" w:color="auto" w:fill="auto"/>
            <w:vAlign w:val="center"/>
          </w:tcPr>
          <w:p w14:paraId="1818A32F"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5,50</w:t>
            </w:r>
          </w:p>
        </w:tc>
        <w:tc>
          <w:tcPr>
            <w:tcW w:w="869" w:type="dxa"/>
            <w:shd w:val="clear" w:color="auto" w:fill="auto"/>
            <w:vAlign w:val="center"/>
          </w:tcPr>
          <w:p w14:paraId="04390C55"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660</w:t>
            </w:r>
          </w:p>
        </w:tc>
        <w:tc>
          <w:tcPr>
            <w:tcW w:w="773" w:type="dxa"/>
            <w:shd w:val="clear" w:color="auto" w:fill="auto"/>
            <w:vAlign w:val="center"/>
          </w:tcPr>
          <w:p w14:paraId="1B9ACC95"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66</w:t>
            </w:r>
          </w:p>
        </w:tc>
        <w:tc>
          <w:tcPr>
            <w:tcW w:w="875" w:type="dxa"/>
            <w:shd w:val="clear" w:color="auto" w:fill="auto"/>
            <w:vAlign w:val="center"/>
          </w:tcPr>
          <w:p w14:paraId="1CA73058"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15</w:t>
            </w:r>
          </w:p>
        </w:tc>
        <w:tc>
          <w:tcPr>
            <w:tcW w:w="908" w:type="dxa"/>
            <w:shd w:val="clear" w:color="auto" w:fill="auto"/>
            <w:vAlign w:val="center"/>
          </w:tcPr>
          <w:p w14:paraId="54F66CFE"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0,37</w:t>
            </w:r>
          </w:p>
        </w:tc>
        <w:tc>
          <w:tcPr>
            <w:tcW w:w="1059" w:type="dxa"/>
            <w:shd w:val="clear" w:color="auto" w:fill="auto"/>
            <w:vAlign w:val="center"/>
          </w:tcPr>
          <w:p w14:paraId="0CC041FD"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0,50</w:t>
            </w:r>
          </w:p>
        </w:tc>
        <w:tc>
          <w:tcPr>
            <w:tcW w:w="757" w:type="dxa"/>
            <w:shd w:val="clear" w:color="auto" w:fill="auto"/>
            <w:vAlign w:val="center"/>
          </w:tcPr>
          <w:p w14:paraId="46B04819"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0,87</w:t>
            </w:r>
          </w:p>
        </w:tc>
        <w:tc>
          <w:tcPr>
            <w:tcW w:w="860" w:type="dxa"/>
            <w:shd w:val="clear" w:color="auto" w:fill="auto"/>
            <w:vAlign w:val="center"/>
          </w:tcPr>
          <w:p w14:paraId="73CAC1F8"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57,20</w:t>
            </w:r>
          </w:p>
        </w:tc>
        <w:tc>
          <w:tcPr>
            <w:tcW w:w="1148" w:type="dxa"/>
            <w:shd w:val="clear" w:color="auto" w:fill="auto"/>
            <w:vAlign w:val="center"/>
          </w:tcPr>
          <w:p w14:paraId="44802D98"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2 625,14</w:t>
            </w:r>
          </w:p>
        </w:tc>
        <w:tc>
          <w:tcPr>
            <w:tcW w:w="678" w:type="dxa"/>
            <w:shd w:val="clear" w:color="auto" w:fill="auto"/>
            <w:vAlign w:val="center"/>
          </w:tcPr>
          <w:p w14:paraId="04620CA5"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150</w:t>
            </w:r>
          </w:p>
        </w:tc>
      </w:tr>
      <w:tr w:rsidR="000E6992" w:rsidRPr="000E6992" w14:paraId="758474FE" w14:textId="77777777" w:rsidTr="00B252CF">
        <w:trPr>
          <w:trHeight w:val="15"/>
        </w:trPr>
        <w:tc>
          <w:tcPr>
            <w:tcW w:w="1451" w:type="dxa"/>
            <w:shd w:val="clear" w:color="auto" w:fill="auto"/>
          </w:tcPr>
          <w:p w14:paraId="4CC68A89" w14:textId="77777777" w:rsidR="000E6992" w:rsidRPr="000E6992" w:rsidRDefault="000E6992" w:rsidP="000E6992">
            <w:pPr>
              <w:rPr>
                <w:snapToGrid w:val="0"/>
                <w:color w:val="000000"/>
                <w:sz w:val="20"/>
                <w:szCs w:val="20"/>
              </w:rPr>
            </w:pPr>
            <w:r w:rsidRPr="000E6992">
              <w:rPr>
                <w:snapToGrid w:val="0"/>
                <w:color w:val="000000"/>
                <w:sz w:val="20"/>
                <w:szCs w:val="20"/>
              </w:rPr>
              <w:t>ИТОГО</w:t>
            </w:r>
          </w:p>
        </w:tc>
        <w:tc>
          <w:tcPr>
            <w:tcW w:w="869" w:type="dxa"/>
            <w:shd w:val="clear" w:color="auto" w:fill="auto"/>
            <w:vAlign w:val="center"/>
          </w:tcPr>
          <w:p w14:paraId="77BD882D" w14:textId="77777777" w:rsidR="000E6992" w:rsidRPr="000E6992" w:rsidRDefault="000E6992" w:rsidP="000E6992">
            <w:pPr>
              <w:ind w:left="-141" w:right="-56"/>
              <w:jc w:val="center"/>
              <w:rPr>
                <w:snapToGrid w:val="0"/>
                <w:color w:val="000000"/>
                <w:sz w:val="18"/>
                <w:szCs w:val="18"/>
              </w:rPr>
            </w:pPr>
          </w:p>
        </w:tc>
        <w:tc>
          <w:tcPr>
            <w:tcW w:w="869" w:type="dxa"/>
            <w:shd w:val="clear" w:color="auto" w:fill="auto"/>
            <w:vAlign w:val="center"/>
          </w:tcPr>
          <w:p w14:paraId="3D1E2175"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4 479</w:t>
            </w:r>
          </w:p>
        </w:tc>
        <w:tc>
          <w:tcPr>
            <w:tcW w:w="773" w:type="dxa"/>
            <w:shd w:val="clear" w:color="auto" w:fill="auto"/>
            <w:vAlign w:val="center"/>
          </w:tcPr>
          <w:p w14:paraId="47F649C3" w14:textId="77777777" w:rsidR="000E6992" w:rsidRPr="000E6992" w:rsidRDefault="000E6992" w:rsidP="000E6992">
            <w:pPr>
              <w:ind w:left="-141" w:right="-56"/>
              <w:jc w:val="center"/>
              <w:rPr>
                <w:snapToGrid w:val="0"/>
                <w:color w:val="000000"/>
                <w:sz w:val="18"/>
                <w:szCs w:val="18"/>
              </w:rPr>
            </w:pPr>
          </w:p>
        </w:tc>
        <w:tc>
          <w:tcPr>
            <w:tcW w:w="875" w:type="dxa"/>
            <w:shd w:val="clear" w:color="auto" w:fill="auto"/>
            <w:vAlign w:val="center"/>
          </w:tcPr>
          <w:p w14:paraId="4E78A9E3" w14:textId="77777777" w:rsidR="000E6992" w:rsidRPr="000E6992" w:rsidRDefault="000E6992" w:rsidP="000E6992">
            <w:pPr>
              <w:ind w:left="-141" w:right="-56"/>
              <w:jc w:val="center"/>
              <w:rPr>
                <w:snapToGrid w:val="0"/>
                <w:color w:val="000000"/>
                <w:sz w:val="18"/>
                <w:szCs w:val="18"/>
              </w:rPr>
            </w:pPr>
          </w:p>
        </w:tc>
        <w:tc>
          <w:tcPr>
            <w:tcW w:w="908" w:type="dxa"/>
            <w:shd w:val="clear" w:color="auto" w:fill="auto"/>
            <w:vAlign w:val="center"/>
          </w:tcPr>
          <w:p w14:paraId="061A4076" w14:textId="77777777" w:rsidR="000E6992" w:rsidRPr="000E6992" w:rsidRDefault="000E6992" w:rsidP="000E6992">
            <w:pPr>
              <w:ind w:left="-141" w:right="-56"/>
              <w:jc w:val="center"/>
              <w:rPr>
                <w:snapToGrid w:val="0"/>
                <w:color w:val="000000"/>
                <w:sz w:val="18"/>
                <w:szCs w:val="18"/>
              </w:rPr>
            </w:pPr>
          </w:p>
        </w:tc>
        <w:tc>
          <w:tcPr>
            <w:tcW w:w="1059" w:type="dxa"/>
            <w:shd w:val="clear" w:color="auto" w:fill="auto"/>
            <w:vAlign w:val="center"/>
          </w:tcPr>
          <w:p w14:paraId="38279DEC" w14:textId="77777777" w:rsidR="000E6992" w:rsidRPr="000E6992" w:rsidRDefault="000E6992" w:rsidP="000E6992">
            <w:pPr>
              <w:ind w:left="-141" w:right="-56"/>
              <w:jc w:val="center"/>
              <w:rPr>
                <w:snapToGrid w:val="0"/>
                <w:color w:val="000000"/>
                <w:sz w:val="18"/>
                <w:szCs w:val="18"/>
              </w:rPr>
            </w:pPr>
          </w:p>
        </w:tc>
        <w:tc>
          <w:tcPr>
            <w:tcW w:w="757" w:type="dxa"/>
            <w:shd w:val="clear" w:color="auto" w:fill="auto"/>
            <w:vAlign w:val="center"/>
          </w:tcPr>
          <w:p w14:paraId="62E24345" w14:textId="77777777" w:rsidR="000E6992" w:rsidRPr="000E6992" w:rsidRDefault="000E6992" w:rsidP="000E6992">
            <w:pPr>
              <w:ind w:left="-141" w:right="-56"/>
              <w:jc w:val="center"/>
              <w:rPr>
                <w:snapToGrid w:val="0"/>
                <w:color w:val="000000"/>
                <w:sz w:val="18"/>
                <w:szCs w:val="18"/>
              </w:rPr>
            </w:pPr>
          </w:p>
        </w:tc>
        <w:tc>
          <w:tcPr>
            <w:tcW w:w="860" w:type="dxa"/>
            <w:shd w:val="clear" w:color="auto" w:fill="auto"/>
            <w:vAlign w:val="center"/>
          </w:tcPr>
          <w:p w14:paraId="1D3B946C" w14:textId="77777777" w:rsidR="000E6992" w:rsidRPr="000E6992" w:rsidRDefault="000E6992" w:rsidP="000E6992">
            <w:pPr>
              <w:ind w:left="-141" w:right="-56"/>
              <w:jc w:val="center"/>
              <w:rPr>
                <w:snapToGrid w:val="0"/>
                <w:color w:val="000000"/>
                <w:sz w:val="18"/>
                <w:szCs w:val="18"/>
              </w:rPr>
            </w:pPr>
          </w:p>
        </w:tc>
        <w:tc>
          <w:tcPr>
            <w:tcW w:w="1148" w:type="dxa"/>
            <w:shd w:val="clear" w:color="auto" w:fill="auto"/>
            <w:vAlign w:val="center"/>
          </w:tcPr>
          <w:p w14:paraId="11B9AB5C" w14:textId="77777777" w:rsidR="000E6992" w:rsidRPr="000E6992" w:rsidRDefault="000E6992" w:rsidP="000E6992">
            <w:pPr>
              <w:ind w:left="-141" w:right="-56"/>
              <w:jc w:val="center"/>
              <w:rPr>
                <w:snapToGrid w:val="0"/>
                <w:color w:val="000000"/>
                <w:sz w:val="18"/>
                <w:szCs w:val="18"/>
              </w:rPr>
            </w:pPr>
          </w:p>
        </w:tc>
        <w:tc>
          <w:tcPr>
            <w:tcW w:w="678" w:type="dxa"/>
            <w:shd w:val="clear" w:color="auto" w:fill="auto"/>
            <w:vAlign w:val="center"/>
          </w:tcPr>
          <w:p w14:paraId="1AEF9DC6" w14:textId="77777777" w:rsidR="000E6992" w:rsidRPr="000E6992" w:rsidRDefault="000E6992" w:rsidP="000E6992">
            <w:pPr>
              <w:ind w:left="-141" w:right="-56"/>
              <w:jc w:val="center"/>
              <w:rPr>
                <w:snapToGrid w:val="0"/>
                <w:color w:val="000000"/>
                <w:sz w:val="18"/>
                <w:szCs w:val="18"/>
              </w:rPr>
            </w:pPr>
            <w:r w:rsidRPr="000E6992">
              <w:rPr>
                <w:snapToGrid w:val="0"/>
                <w:color w:val="000000"/>
                <w:sz w:val="18"/>
                <w:szCs w:val="18"/>
              </w:rPr>
              <w:t>992</w:t>
            </w:r>
          </w:p>
        </w:tc>
      </w:tr>
    </w:tbl>
    <w:p w14:paraId="758919B9" w14:textId="77777777" w:rsidR="000E6992" w:rsidRPr="000E6992" w:rsidRDefault="000E6992" w:rsidP="000E6992">
      <w:pPr>
        <w:tabs>
          <w:tab w:val="left" w:pos="10490"/>
        </w:tabs>
        <w:spacing w:line="0" w:lineRule="atLeast"/>
        <w:ind w:firstLine="709"/>
        <w:jc w:val="both"/>
        <w:rPr>
          <w:snapToGrid w:val="0"/>
          <w:color w:val="000000"/>
          <w:sz w:val="28"/>
          <w:szCs w:val="28"/>
        </w:rPr>
      </w:pPr>
    </w:p>
    <w:p w14:paraId="27ACCC50"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Общая стоимость доставки угля до котельных составит 5 623 тыс. руб. =4 252 тыс. руб. (жд) + 379 тыс. руб. (маневровые) + 992 тыс. руб. (авто).</w:t>
      </w:r>
    </w:p>
    <w:p w14:paraId="2B26E784" w14:textId="77777777" w:rsidR="000E6992" w:rsidRPr="000E6992" w:rsidRDefault="000E6992" w:rsidP="000E6992">
      <w:pPr>
        <w:tabs>
          <w:tab w:val="left" w:pos="10490"/>
        </w:tabs>
        <w:spacing w:line="0" w:lineRule="atLeast"/>
        <w:ind w:firstLine="709"/>
        <w:jc w:val="both"/>
        <w:rPr>
          <w:snapToGrid w:val="0"/>
          <w:color w:val="000000"/>
          <w:sz w:val="28"/>
          <w:szCs w:val="28"/>
        </w:rPr>
      </w:pPr>
      <w:r w:rsidRPr="000E6992">
        <w:rPr>
          <w:snapToGrid w:val="0"/>
          <w:color w:val="000000"/>
          <w:sz w:val="28"/>
          <w:szCs w:val="28"/>
        </w:rPr>
        <w:t>Таким образом, расходы на топливо, по концессии от 16.12.2024                        № 2024/ТГО, с учетом доставки до котельных, в 2025 году составят 14 469 тыс. руб. = 8 846 тыс. руб. (уголь) + 5 623 тыс. руб. (доставка).</w:t>
      </w:r>
    </w:p>
    <w:p w14:paraId="0E8C6D40" w14:textId="77777777" w:rsidR="000E6992" w:rsidRPr="000E6992" w:rsidRDefault="000E6992" w:rsidP="000E6992">
      <w:pPr>
        <w:tabs>
          <w:tab w:val="left" w:pos="10490"/>
        </w:tabs>
        <w:spacing w:line="0" w:lineRule="atLeast"/>
        <w:ind w:firstLine="709"/>
        <w:jc w:val="both"/>
        <w:rPr>
          <w:snapToGrid w:val="0"/>
          <w:color w:val="000000"/>
          <w:sz w:val="28"/>
          <w:szCs w:val="28"/>
        </w:rPr>
      </w:pPr>
    </w:p>
    <w:p w14:paraId="3C47EFDD" w14:textId="77777777" w:rsidR="000E6992" w:rsidRPr="000E6992" w:rsidRDefault="000E6992" w:rsidP="000E6992">
      <w:pPr>
        <w:tabs>
          <w:tab w:val="left" w:pos="10490"/>
        </w:tabs>
        <w:ind w:firstLine="720"/>
        <w:jc w:val="both"/>
        <w:rPr>
          <w:snapToGrid w:val="0"/>
          <w:color w:val="000000"/>
          <w:sz w:val="28"/>
          <w:szCs w:val="28"/>
        </w:rPr>
      </w:pPr>
      <w:r w:rsidRPr="000E6992">
        <w:rPr>
          <w:snapToGrid w:val="0"/>
          <w:color w:val="000000"/>
          <w:sz w:val="28"/>
          <w:szCs w:val="28"/>
        </w:rPr>
        <w:t>Общие расходы на покупку и доставку угля до котельных в 2025 году составят 115 428 тыс. руб. = 100 959 тыс. руб. (КС от 03.11.2021 № 5/ТГО) + 14 469 тыс. руб. (КС от 16.12.2024 № 2024/ТГО).</w:t>
      </w:r>
    </w:p>
    <w:p w14:paraId="2EC9D34B" w14:textId="77777777" w:rsidR="000E6992" w:rsidRPr="000E6992" w:rsidRDefault="000E6992" w:rsidP="000E6992">
      <w:pPr>
        <w:tabs>
          <w:tab w:val="left" w:pos="10490"/>
        </w:tabs>
        <w:ind w:firstLine="720"/>
        <w:jc w:val="both"/>
        <w:rPr>
          <w:snapToGrid w:val="0"/>
          <w:color w:val="000000"/>
          <w:sz w:val="28"/>
          <w:szCs w:val="28"/>
        </w:rPr>
      </w:pPr>
    </w:p>
    <w:p w14:paraId="0FBBAE34" w14:textId="77777777" w:rsidR="000E6992" w:rsidRPr="000E6992" w:rsidRDefault="000E6992" w:rsidP="000E6992">
      <w:pPr>
        <w:spacing w:line="0" w:lineRule="atLeast"/>
        <w:ind w:left="1069"/>
        <w:jc w:val="center"/>
        <w:rPr>
          <w:b/>
          <w:snapToGrid w:val="0"/>
          <w:color w:val="000000"/>
          <w:sz w:val="28"/>
          <w:szCs w:val="28"/>
        </w:rPr>
      </w:pPr>
      <w:r w:rsidRPr="000E6992">
        <w:rPr>
          <w:b/>
          <w:snapToGrid w:val="0"/>
          <w:color w:val="000000"/>
          <w:sz w:val="28"/>
          <w:szCs w:val="28"/>
        </w:rPr>
        <w:t>27.2 Расходы на электроэнергию</w:t>
      </w:r>
    </w:p>
    <w:p w14:paraId="2E16BF15"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lastRenderedPageBreak/>
        <w:t>Объем электрической энергии принимается экспертами исходя из удельного потребления энергетических ресурсов на единицу объема полезного отпуска тепловой энергии, отраженного в концессионном соглашении:</w:t>
      </w:r>
    </w:p>
    <w:p w14:paraId="39AD5954"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по КС от 03.11.2021 № 5/ТГО, в размере 51,20 кВт/Гкал,</w:t>
      </w:r>
    </w:p>
    <w:p w14:paraId="4A48B70B"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по КС от 16.12.2024 № 2024/ТГО, в размере 74,22 кВт/Гкал.</w:t>
      </w:r>
    </w:p>
    <w:p w14:paraId="62A2FE6E"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Таким образом, объем электрической энергии на 2025 год принимается в количестве:</w:t>
      </w:r>
    </w:p>
    <w:p w14:paraId="2207AF35"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по КС от 03.11.2021 № 5/ТГО, в размере 6 281 тыс. кВт. (122 684 Гкал * 51,20 кВт/Гкал / 1000),</w:t>
      </w:r>
    </w:p>
    <w:p w14:paraId="1BD957A7"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по КС от 16.12.2024 № 2024/ТГО, в размере 1 041 тыс. кВт. (14 028 Гкал * 74,22 кВт/Гкал / 1000).</w:t>
      </w:r>
    </w:p>
    <w:p w14:paraId="7C045B82"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Расходы регулируемой организации на приобретаемые энергетические ресурсы, холодную воду и теплоноситель определяются как сумма произведений расчетных объемов приобретаемых энергетических ресурсов, холодной воды и теплоносителя, включающих потери при производстве и передаче тепловой энергии и теплоносителя, на соответствующие плановые (расчетные) цены (п. 38 Основ ценообразования).</w:t>
      </w:r>
    </w:p>
    <w:p w14:paraId="4E37931F"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xml:space="preserve">Пунктом 28 Основ ценообразования в сфере теплоснабжения предусмотрено, что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 </w:t>
      </w:r>
    </w:p>
    <w:p w14:paraId="4513E0B5"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26A04E6E"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б) цены, установленные в договорах, заключенных в результате проведения торгов;</w:t>
      </w:r>
    </w:p>
    <w:p w14:paraId="6EEDA128"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14:paraId="2D4C7B83"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Расчет стоимости 1 кВт*ч на 2025 год выполнен исходя из средней фактической стоимости, сложившейся в 2023 году,</w:t>
      </w:r>
      <w:r w:rsidRPr="000E6992">
        <w:rPr>
          <w:snapToGrid w:val="0"/>
          <w:color w:val="000000"/>
          <w:sz w:val="28"/>
          <w:szCs w:val="28"/>
        </w:rPr>
        <w:t xml:space="preserve"> </w:t>
      </w:r>
      <w:r w:rsidRPr="000E6992">
        <w:rPr>
          <w:color w:val="000000"/>
          <w:sz w:val="28"/>
          <w:szCs w:val="28"/>
        </w:rPr>
        <w:t>с учетом индексов изменения цен Минэкономразвития Российской Федерации год по электрической энергии, опубликованных 30.09.2024 на 2024/2023 = 1,051, 2025/2024 = 1,098 и составил:</w:t>
      </w:r>
    </w:p>
    <w:p w14:paraId="6A2B0D5B"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по КС от 03.11.2021 № 5/ТГО - 6,279 руб. кВт/ч = 5,441 руб. кВт./ч. * 1,051 * 1,098,</w:t>
      </w:r>
    </w:p>
    <w:p w14:paraId="10AC41D0"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по КС от 16.12.2024 № 2024/ТГО - 6,266 руб. кВт/ч = 5,430 руб. кВт./ч. * 1,051 *1,098</w:t>
      </w:r>
    </w:p>
    <w:p w14:paraId="3B6595AA"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Таким образом, расходы на электрическую энергию принимаются на 2025 год в сумме:</w:t>
      </w:r>
    </w:p>
    <w:p w14:paraId="432B7113"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xml:space="preserve"> - по КС от 03.11.2021 № 5/ТГО, 39 443 тыс. руб. = 6 281 тыс. кВт. * 6,279 руб. кВт,</w:t>
      </w:r>
    </w:p>
    <w:p w14:paraId="749DC954"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по КС от 16.12.2024 № 2024/ТГО, 6 523 тыс. руб. = 1 041 тыс. кВт. * 6,266 руб. кВт.</w:t>
      </w:r>
    </w:p>
    <w:p w14:paraId="64419D24"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lastRenderedPageBreak/>
        <w:t>Общие расходы на электрическую энергию на 2025 год составили 45 966</w:t>
      </w:r>
      <w:r w:rsidRPr="000E6992">
        <w:rPr>
          <w:snapToGrid w:val="0"/>
          <w:color w:val="000000"/>
          <w:sz w:val="28"/>
          <w:szCs w:val="28"/>
        </w:rPr>
        <w:t xml:space="preserve"> </w:t>
      </w:r>
      <w:r w:rsidRPr="000E6992">
        <w:rPr>
          <w:color w:val="000000"/>
          <w:sz w:val="28"/>
          <w:szCs w:val="28"/>
        </w:rPr>
        <w:t>тыс. руб. = 39 443 тыс. руб. + 6 523 тыс. руб.</w:t>
      </w:r>
    </w:p>
    <w:p w14:paraId="44365135" w14:textId="77777777" w:rsidR="000E6992" w:rsidRPr="000E6992" w:rsidRDefault="000E6992" w:rsidP="000E6992">
      <w:pPr>
        <w:tabs>
          <w:tab w:val="left" w:pos="10490"/>
        </w:tabs>
        <w:autoSpaceDE w:val="0"/>
        <w:autoSpaceDN w:val="0"/>
        <w:adjustRightInd w:val="0"/>
        <w:ind w:firstLine="851"/>
        <w:contextualSpacing/>
        <w:jc w:val="both"/>
        <w:rPr>
          <w:rFonts w:eastAsia="Calibri"/>
          <w:color w:val="000000"/>
          <w:sz w:val="28"/>
          <w:szCs w:val="28"/>
        </w:rPr>
      </w:pPr>
    </w:p>
    <w:p w14:paraId="72D64401" w14:textId="77777777" w:rsidR="000E6992" w:rsidRPr="000E6992" w:rsidRDefault="000E6992" w:rsidP="000E6992">
      <w:pPr>
        <w:spacing w:line="0" w:lineRule="atLeast"/>
        <w:ind w:left="1069"/>
        <w:jc w:val="center"/>
        <w:rPr>
          <w:b/>
          <w:snapToGrid w:val="0"/>
          <w:color w:val="000000"/>
          <w:sz w:val="28"/>
          <w:szCs w:val="28"/>
        </w:rPr>
      </w:pPr>
      <w:r w:rsidRPr="000E6992">
        <w:rPr>
          <w:b/>
          <w:snapToGrid w:val="0"/>
          <w:color w:val="000000"/>
          <w:sz w:val="28"/>
          <w:szCs w:val="28"/>
        </w:rPr>
        <w:t>27.3 Расходы на холодную воду</w:t>
      </w:r>
    </w:p>
    <w:p w14:paraId="20FBCDD4"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xml:space="preserve">Поставщиком холодной воды является ООО «ТВКХ» согласно договору </w:t>
      </w:r>
      <w:r w:rsidRPr="000E6992">
        <w:rPr>
          <w:color w:val="000000"/>
          <w:sz w:val="28"/>
          <w:szCs w:val="28"/>
        </w:rPr>
        <w:br/>
        <w:t>№ 6 –ТВВ от 12.12.2020 (КС от 03.11.2021 № 5/ТГО) и № 8-ТВВ от 01.09.2023 (КС от 16.12.2024 № 2024/ТГО).</w:t>
      </w:r>
    </w:p>
    <w:p w14:paraId="77141468"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xml:space="preserve">Расчёт расхода воды на технологические нужды включает объем потерь сетевой воды, включающий в себя полуторный объем заполнения сети и утечки через запорную арматуру, объем воды на наполнение систем отопления и вентиляции абонентов, расход воды на продувку котлов и воды требуемой предприятию на собственные хозяйственно-бытовые нужды, систему ХВО, прочие технологические нужды. </w:t>
      </w:r>
    </w:p>
    <w:p w14:paraId="585FC42E"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Объем холодной воды принимается экспертами исходя из удельного потребления энергетических ресурсов на единицу объема полезного отпуска тепловой энергии, отраженного в концессионном соглашении:</w:t>
      </w:r>
    </w:p>
    <w:p w14:paraId="6CF5EFDA"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по КС от 03.11.2021 № 5/ТГО, в размере 0,73 м³/Гкал,</w:t>
      </w:r>
    </w:p>
    <w:p w14:paraId="31FF618D"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по КС от 16.12.2024 № 2024/ТГО, в размере 0,22 м³/Гкал.</w:t>
      </w:r>
    </w:p>
    <w:p w14:paraId="2D4E32AB"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Таким образом, объем холодной воды на 2025 год принимается:</w:t>
      </w:r>
    </w:p>
    <w:p w14:paraId="2BFA98CC"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по КС от 03.11.2021 № 5/ТГО, в размере 89,56 тыс. м³ = 122 684 Гкал *              0,73 м³ / Гкал / 1000,</w:t>
      </w:r>
    </w:p>
    <w:p w14:paraId="47C4994F"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по КС от 16.12.2024 № 2024/ТГО, в размере 3,05 тыс. м³ = 14 028 Гкал * 0,22 м³ / Гкал / 1000.</w:t>
      </w:r>
    </w:p>
    <w:p w14:paraId="5C3A4550"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xml:space="preserve">Пунктом 28 Основ ценообразования в сфере теплоснабжения предусмотрено, что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 </w:t>
      </w:r>
    </w:p>
    <w:p w14:paraId="4281F131"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0E0ECA8F" w14:textId="77777777" w:rsidR="000E6992" w:rsidRPr="000E6992" w:rsidRDefault="000E6992" w:rsidP="000E6992">
      <w:pPr>
        <w:tabs>
          <w:tab w:val="left" w:pos="10490"/>
        </w:tabs>
        <w:ind w:firstLine="709"/>
        <w:jc w:val="both"/>
        <w:rPr>
          <w:snapToGrid w:val="0"/>
          <w:color w:val="000000"/>
          <w:sz w:val="28"/>
          <w:szCs w:val="28"/>
        </w:rPr>
      </w:pPr>
      <w:r w:rsidRPr="000E6992">
        <w:rPr>
          <w:snapToGrid w:val="0"/>
          <w:color w:val="000000"/>
          <w:sz w:val="28"/>
          <w:szCs w:val="28"/>
        </w:rPr>
        <w:t xml:space="preserve">Цена воды на 2025 год, определена экспертами как среднегодовая, согласно постановлению региональной энергетической комиссии Кузбасса </w:t>
      </w:r>
      <w:r w:rsidRPr="000E6992">
        <w:rPr>
          <w:snapToGrid w:val="0"/>
          <w:color w:val="000000"/>
          <w:sz w:val="28"/>
          <w:szCs w:val="28"/>
        </w:rPr>
        <w:br/>
        <w:t>от 25.11.2022 № 611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«Тайгинское ВКХ» (Тайгинский городской округ)» (редакция от 17.12.2024 № 587), на уровне 127,09 руб./ м³ = (85,84 +168,33) / 2</w:t>
      </w:r>
    </w:p>
    <w:p w14:paraId="687D76AF" w14:textId="77777777" w:rsidR="000E6992" w:rsidRPr="000E6992" w:rsidRDefault="000E6992" w:rsidP="000E6992">
      <w:pPr>
        <w:tabs>
          <w:tab w:val="left" w:pos="10490"/>
        </w:tabs>
        <w:ind w:firstLine="709"/>
        <w:jc w:val="both"/>
        <w:rPr>
          <w:snapToGrid w:val="0"/>
          <w:color w:val="000000"/>
          <w:sz w:val="28"/>
          <w:szCs w:val="28"/>
        </w:rPr>
      </w:pPr>
      <w:r w:rsidRPr="000E6992">
        <w:rPr>
          <w:snapToGrid w:val="0"/>
          <w:color w:val="000000"/>
          <w:sz w:val="28"/>
          <w:szCs w:val="28"/>
        </w:rPr>
        <w:t>Таким образом, плановые расходы на холодную воду в 2025 году, составят:</w:t>
      </w:r>
    </w:p>
    <w:p w14:paraId="303F1442"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xml:space="preserve">- по КС от 03.11.2021 № 5/ТГО, в сумме </w:t>
      </w:r>
      <w:r w:rsidRPr="000E6992">
        <w:rPr>
          <w:snapToGrid w:val="0"/>
          <w:color w:val="000000"/>
          <w:sz w:val="28"/>
          <w:szCs w:val="28"/>
        </w:rPr>
        <w:t>11 382 тыс. руб. = 89,56 тыс. м³ * 127,09 руб./м³</w:t>
      </w:r>
      <w:r w:rsidRPr="000E6992">
        <w:rPr>
          <w:color w:val="000000"/>
          <w:sz w:val="28"/>
          <w:szCs w:val="28"/>
        </w:rPr>
        <w:t>,</w:t>
      </w:r>
    </w:p>
    <w:p w14:paraId="7EF8E50A"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по КС от 16.12.2024 № 2024/ТГО, в сумме 387 тыс. руб. = 3,05 тыс. м³ * 127,09 руб./м³.</w:t>
      </w:r>
    </w:p>
    <w:p w14:paraId="2D77B243"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Общие плановые расходы на холодную воду на 2025 год составят 11 769</w:t>
      </w:r>
      <w:r w:rsidRPr="000E6992">
        <w:rPr>
          <w:snapToGrid w:val="0"/>
          <w:color w:val="000000"/>
          <w:sz w:val="28"/>
          <w:szCs w:val="28"/>
        </w:rPr>
        <w:t xml:space="preserve"> </w:t>
      </w:r>
      <w:r w:rsidRPr="000E6992">
        <w:rPr>
          <w:color w:val="000000"/>
          <w:sz w:val="28"/>
          <w:szCs w:val="28"/>
        </w:rPr>
        <w:t>тыс. руб. = 11 382 тыс. руб. + 387 тыс. руб.</w:t>
      </w:r>
    </w:p>
    <w:p w14:paraId="63FE711B" w14:textId="77777777" w:rsidR="000E6992" w:rsidRPr="000E6992" w:rsidRDefault="000E6992" w:rsidP="000E6992">
      <w:pPr>
        <w:tabs>
          <w:tab w:val="left" w:pos="10490"/>
        </w:tabs>
        <w:ind w:firstLine="709"/>
        <w:jc w:val="both"/>
        <w:rPr>
          <w:snapToGrid w:val="0"/>
          <w:color w:val="000000"/>
          <w:sz w:val="28"/>
          <w:szCs w:val="28"/>
        </w:rPr>
      </w:pPr>
    </w:p>
    <w:p w14:paraId="3345FE90" w14:textId="77777777" w:rsidR="000E6992" w:rsidRPr="000E6992" w:rsidRDefault="000E6992" w:rsidP="000E6992">
      <w:pPr>
        <w:spacing w:line="0" w:lineRule="atLeast"/>
        <w:ind w:left="1069"/>
        <w:jc w:val="center"/>
        <w:rPr>
          <w:b/>
          <w:snapToGrid w:val="0"/>
          <w:color w:val="000000"/>
          <w:sz w:val="28"/>
          <w:szCs w:val="28"/>
        </w:rPr>
      </w:pPr>
      <w:r w:rsidRPr="000E6992">
        <w:rPr>
          <w:b/>
          <w:snapToGrid w:val="0"/>
          <w:color w:val="000000"/>
          <w:sz w:val="28"/>
          <w:szCs w:val="28"/>
        </w:rPr>
        <w:lastRenderedPageBreak/>
        <w:t>27.4 Расходы на водоотведение</w:t>
      </w:r>
    </w:p>
    <w:p w14:paraId="1F43A76B"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Услуги водоотведения для ОАО «СКЭК» согласно договору № 6 –ТВВ от 28.12.2020 и № 8 –ТВВ от 01.09.2023, оказывает ООО «ТВКХ».</w:t>
      </w:r>
    </w:p>
    <w:p w14:paraId="017A63D4" w14:textId="77777777" w:rsidR="000E6992" w:rsidRPr="000E6992" w:rsidRDefault="000E6992" w:rsidP="000E6992">
      <w:pPr>
        <w:tabs>
          <w:tab w:val="left" w:pos="10490"/>
        </w:tabs>
        <w:ind w:firstLine="709"/>
        <w:jc w:val="both"/>
        <w:rPr>
          <w:snapToGrid w:val="0"/>
          <w:color w:val="000000"/>
          <w:sz w:val="28"/>
          <w:szCs w:val="28"/>
        </w:rPr>
      </w:pPr>
      <w:r w:rsidRPr="000E6992">
        <w:rPr>
          <w:snapToGrid w:val="0"/>
          <w:color w:val="000000"/>
          <w:sz w:val="28"/>
          <w:szCs w:val="28"/>
        </w:rPr>
        <w:t>Объем стоков принят согласно плановых договорных величин, в размере:</w:t>
      </w:r>
    </w:p>
    <w:p w14:paraId="4F547915" w14:textId="77777777" w:rsidR="000E6992" w:rsidRPr="000E6992" w:rsidRDefault="000E6992" w:rsidP="000E6992">
      <w:pPr>
        <w:tabs>
          <w:tab w:val="left" w:pos="10490"/>
        </w:tabs>
        <w:ind w:firstLine="709"/>
        <w:jc w:val="both"/>
        <w:rPr>
          <w:snapToGrid w:val="0"/>
          <w:color w:val="000000"/>
          <w:sz w:val="28"/>
          <w:szCs w:val="28"/>
        </w:rPr>
      </w:pPr>
      <w:r w:rsidRPr="000E6992">
        <w:rPr>
          <w:snapToGrid w:val="0"/>
          <w:color w:val="000000"/>
          <w:sz w:val="28"/>
          <w:szCs w:val="28"/>
        </w:rPr>
        <w:t>- по КС от 03.11.2021 № 5/ТГО - 48,53 тыс. м³ (приложение № 6 к договору 6 –ТВВ от 28.12.2020),</w:t>
      </w:r>
    </w:p>
    <w:p w14:paraId="76B5F5E4" w14:textId="77777777" w:rsidR="000E6992" w:rsidRPr="000E6992" w:rsidRDefault="000E6992" w:rsidP="000E6992">
      <w:pPr>
        <w:tabs>
          <w:tab w:val="left" w:pos="10490"/>
        </w:tabs>
        <w:ind w:firstLine="709"/>
        <w:jc w:val="both"/>
        <w:rPr>
          <w:snapToGrid w:val="0"/>
          <w:color w:val="000000"/>
          <w:sz w:val="28"/>
          <w:szCs w:val="28"/>
        </w:rPr>
      </w:pPr>
      <w:r w:rsidRPr="000E6992">
        <w:rPr>
          <w:snapToGrid w:val="0"/>
          <w:color w:val="000000"/>
          <w:sz w:val="28"/>
          <w:szCs w:val="28"/>
        </w:rPr>
        <w:t>- по КС от 16.12.2024 № 2024/ТГО - 0,02 тыс. м³ (приложение № 6 к договору № 8 –ТВВ от 01.09.2023).</w:t>
      </w:r>
    </w:p>
    <w:p w14:paraId="3DA71A46" w14:textId="77777777" w:rsidR="000E6992" w:rsidRPr="000E6992" w:rsidRDefault="000E6992" w:rsidP="000E6992">
      <w:pPr>
        <w:tabs>
          <w:tab w:val="left" w:pos="10490"/>
        </w:tabs>
        <w:ind w:firstLine="709"/>
        <w:jc w:val="both"/>
        <w:rPr>
          <w:snapToGrid w:val="0"/>
          <w:color w:val="000000"/>
          <w:sz w:val="28"/>
          <w:szCs w:val="28"/>
        </w:rPr>
      </w:pPr>
      <w:r w:rsidRPr="000E6992">
        <w:rPr>
          <w:snapToGrid w:val="0"/>
          <w:color w:val="000000"/>
          <w:sz w:val="28"/>
          <w:szCs w:val="28"/>
        </w:rPr>
        <w:t xml:space="preserve">Пунктом 28 Основ ценообразования в сфере теплоснабжения предусмотрено, что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 </w:t>
      </w:r>
    </w:p>
    <w:p w14:paraId="4EA7BF61" w14:textId="77777777" w:rsidR="000E6992" w:rsidRPr="000E6992" w:rsidRDefault="000E6992" w:rsidP="000E6992">
      <w:pPr>
        <w:tabs>
          <w:tab w:val="left" w:pos="10490"/>
        </w:tabs>
        <w:ind w:firstLine="709"/>
        <w:jc w:val="both"/>
        <w:rPr>
          <w:snapToGrid w:val="0"/>
          <w:color w:val="000000"/>
          <w:sz w:val="28"/>
          <w:szCs w:val="28"/>
        </w:rPr>
      </w:pPr>
      <w:r w:rsidRPr="000E6992">
        <w:rPr>
          <w:snapToGrid w:val="0"/>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1465BED0" w14:textId="77777777" w:rsidR="000E6992" w:rsidRPr="000E6992" w:rsidRDefault="000E6992" w:rsidP="000E6992">
      <w:pPr>
        <w:tabs>
          <w:tab w:val="left" w:pos="10490"/>
        </w:tabs>
        <w:ind w:firstLine="709"/>
        <w:jc w:val="both"/>
        <w:rPr>
          <w:snapToGrid w:val="0"/>
          <w:color w:val="000000"/>
          <w:sz w:val="28"/>
          <w:szCs w:val="28"/>
        </w:rPr>
      </w:pPr>
      <w:r w:rsidRPr="000E6992">
        <w:rPr>
          <w:snapToGrid w:val="0"/>
          <w:color w:val="000000"/>
          <w:sz w:val="28"/>
          <w:szCs w:val="28"/>
        </w:rPr>
        <w:t>Цена стоков на 2025 год, определена экспертами как среднегодовая, согласно постановлению региональной энергетической комиссии Кузбасса от 25.11.2022                  № 611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«Тайгинское ВКХ» (Тайгинский городской округ)» (редакция от 17.12.2024 № 587), на уровне 109,26 руб./ м³ = (61,43 + 157,08) / 2.</w:t>
      </w:r>
    </w:p>
    <w:p w14:paraId="1E55EB7C" w14:textId="77777777" w:rsidR="000E6992" w:rsidRPr="000E6992" w:rsidRDefault="000E6992" w:rsidP="000E6992">
      <w:pPr>
        <w:tabs>
          <w:tab w:val="left" w:pos="10490"/>
        </w:tabs>
        <w:ind w:firstLine="709"/>
        <w:jc w:val="both"/>
        <w:rPr>
          <w:snapToGrid w:val="0"/>
          <w:color w:val="000000"/>
          <w:sz w:val="28"/>
          <w:szCs w:val="28"/>
        </w:rPr>
      </w:pPr>
      <w:r w:rsidRPr="000E6992">
        <w:rPr>
          <w:snapToGrid w:val="0"/>
          <w:color w:val="000000"/>
          <w:sz w:val="28"/>
          <w:szCs w:val="28"/>
        </w:rPr>
        <w:t>Таким образом, плановые расходы на стоки в 2025 году, составят:</w:t>
      </w:r>
    </w:p>
    <w:p w14:paraId="6137B72E" w14:textId="77777777" w:rsidR="000E6992" w:rsidRPr="000E6992" w:rsidRDefault="000E6992" w:rsidP="000E6992">
      <w:pPr>
        <w:tabs>
          <w:tab w:val="left" w:pos="10490"/>
        </w:tabs>
        <w:ind w:firstLine="709"/>
        <w:jc w:val="both"/>
        <w:rPr>
          <w:snapToGrid w:val="0"/>
          <w:color w:val="000000"/>
          <w:sz w:val="28"/>
          <w:szCs w:val="28"/>
        </w:rPr>
      </w:pPr>
      <w:r w:rsidRPr="000E6992">
        <w:rPr>
          <w:snapToGrid w:val="0"/>
          <w:color w:val="000000"/>
          <w:sz w:val="28"/>
          <w:szCs w:val="28"/>
        </w:rPr>
        <w:t xml:space="preserve"> - по КС от 03.11.2021 № 5/ТГО, в сумме 5 302 тыс. руб. = 48,53 тыс. м³ * 109,26 руб./м³,</w:t>
      </w:r>
    </w:p>
    <w:p w14:paraId="317B5653" w14:textId="77777777" w:rsidR="000E6992" w:rsidRPr="000E6992" w:rsidRDefault="000E6992" w:rsidP="000E6992">
      <w:pPr>
        <w:tabs>
          <w:tab w:val="left" w:pos="10490"/>
        </w:tabs>
        <w:ind w:firstLine="709"/>
        <w:jc w:val="both"/>
        <w:rPr>
          <w:snapToGrid w:val="0"/>
          <w:color w:val="000000"/>
          <w:sz w:val="28"/>
          <w:szCs w:val="28"/>
        </w:rPr>
      </w:pPr>
      <w:r w:rsidRPr="000E6992">
        <w:rPr>
          <w:snapToGrid w:val="0"/>
          <w:color w:val="000000"/>
          <w:sz w:val="28"/>
          <w:szCs w:val="28"/>
        </w:rPr>
        <w:t>- по КС от 16.12.2024 № 2024/ТГО, в сумме 3 тыс. руб. = 0,02 тыс. м³ * 109,26 руб./м³.</w:t>
      </w:r>
    </w:p>
    <w:p w14:paraId="63AB763B" w14:textId="77777777" w:rsidR="000E6992" w:rsidRPr="000E6992" w:rsidRDefault="000E6992" w:rsidP="000E6992">
      <w:pPr>
        <w:tabs>
          <w:tab w:val="left" w:pos="10490"/>
        </w:tabs>
        <w:ind w:firstLine="709"/>
        <w:jc w:val="both"/>
        <w:rPr>
          <w:snapToGrid w:val="0"/>
          <w:color w:val="000000"/>
          <w:sz w:val="28"/>
          <w:szCs w:val="28"/>
        </w:rPr>
      </w:pPr>
      <w:r w:rsidRPr="000E6992">
        <w:rPr>
          <w:snapToGrid w:val="0"/>
          <w:color w:val="000000"/>
          <w:sz w:val="28"/>
          <w:szCs w:val="28"/>
        </w:rPr>
        <w:t>Общие плановые расходы на водоотведение на 2025 год составят 5 305 тыс. руб. = 5 302 тыс. руб. + 3 тыс. руб.</w:t>
      </w:r>
    </w:p>
    <w:p w14:paraId="43E3AB98" w14:textId="77777777" w:rsidR="000E6992" w:rsidRPr="000E6992" w:rsidRDefault="000E6992" w:rsidP="000E6992">
      <w:pPr>
        <w:tabs>
          <w:tab w:val="left" w:pos="10490"/>
        </w:tabs>
        <w:ind w:firstLine="709"/>
        <w:jc w:val="both"/>
        <w:rPr>
          <w:snapToGrid w:val="0"/>
          <w:color w:val="000000"/>
          <w:sz w:val="28"/>
          <w:szCs w:val="28"/>
        </w:rPr>
      </w:pPr>
    </w:p>
    <w:p w14:paraId="103AD138"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После проведенного анализа расходов на приобретение котельного топлива, энергетических ресурсов, холодной воды и водоотведения, общий экономически обоснованный плановый уровень затрат на 2025 год по двум концессиям, составил 178 468 тыс. руб., в том числе:</w:t>
      </w:r>
    </w:p>
    <w:p w14:paraId="3B791382"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 по КС от 03.11.2021 № 5/ТГО, в сумме 157 086 тыс. руб.,</w:t>
      </w:r>
    </w:p>
    <w:p w14:paraId="2EEE249D"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 по КС от 16.12.2024 № 2024/ТГО, в сумме 21 382 тыс. руб.</w:t>
      </w:r>
    </w:p>
    <w:p w14:paraId="00FF7255"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Свод расходов на приобретение энергетических ресурсов представлен в таблице 47.</w:t>
      </w:r>
    </w:p>
    <w:p w14:paraId="62D1CB71" w14:textId="77777777" w:rsidR="000E6992" w:rsidRPr="000E6992" w:rsidRDefault="000E6992" w:rsidP="000E6992">
      <w:pPr>
        <w:ind w:firstLine="709"/>
        <w:jc w:val="right"/>
        <w:rPr>
          <w:snapToGrid w:val="0"/>
          <w:color w:val="000000"/>
          <w:sz w:val="28"/>
          <w:szCs w:val="28"/>
        </w:rPr>
      </w:pPr>
      <w:r w:rsidRPr="000E6992">
        <w:rPr>
          <w:snapToGrid w:val="0"/>
          <w:color w:val="000000"/>
          <w:sz w:val="28"/>
          <w:szCs w:val="28"/>
        </w:rPr>
        <w:t>Таблица 47</w:t>
      </w:r>
    </w:p>
    <w:p w14:paraId="2576A078" w14:textId="77777777" w:rsidR="000E6992" w:rsidRPr="000E6992" w:rsidRDefault="000E6992" w:rsidP="000E6992">
      <w:pPr>
        <w:ind w:firstLine="709"/>
        <w:jc w:val="center"/>
        <w:rPr>
          <w:snapToGrid w:val="0"/>
          <w:color w:val="000000"/>
          <w:sz w:val="28"/>
          <w:szCs w:val="28"/>
        </w:rPr>
      </w:pPr>
      <w:r w:rsidRPr="000E6992">
        <w:rPr>
          <w:snapToGrid w:val="0"/>
          <w:color w:val="000000"/>
          <w:sz w:val="28"/>
          <w:szCs w:val="28"/>
        </w:rPr>
        <w:t>Реестр расходов на приобретение энергетических ресурсов ОАО «СКЭК» по г. Тайга на 2025 год</w:t>
      </w:r>
    </w:p>
    <w:tbl>
      <w:tblPr>
        <w:tblW w:w="102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3166"/>
        <w:gridCol w:w="1129"/>
        <w:gridCol w:w="1610"/>
        <w:gridCol w:w="1808"/>
        <w:gridCol w:w="1808"/>
      </w:tblGrid>
      <w:tr w:rsidR="000E6992" w:rsidRPr="000E6992" w14:paraId="0B51652F" w14:textId="77777777" w:rsidTr="00B252CF">
        <w:trPr>
          <w:trHeight w:val="424"/>
          <w:tblHeader/>
        </w:trPr>
        <w:tc>
          <w:tcPr>
            <w:tcW w:w="692" w:type="dxa"/>
            <w:vMerge w:val="restart"/>
            <w:shd w:val="clear" w:color="auto" w:fill="auto"/>
            <w:noWrap/>
            <w:vAlign w:val="center"/>
          </w:tcPr>
          <w:p w14:paraId="52F6E88B" w14:textId="77777777" w:rsidR="000E6992" w:rsidRPr="000E6992" w:rsidRDefault="000E6992" w:rsidP="000E6992">
            <w:pPr>
              <w:ind w:left="-137" w:right="-108"/>
              <w:jc w:val="center"/>
              <w:rPr>
                <w:color w:val="000000"/>
                <w:sz w:val="20"/>
                <w:szCs w:val="20"/>
              </w:rPr>
            </w:pPr>
            <w:r w:rsidRPr="000E6992">
              <w:rPr>
                <w:color w:val="000000"/>
                <w:sz w:val="20"/>
                <w:szCs w:val="20"/>
              </w:rPr>
              <w:lastRenderedPageBreak/>
              <w:t>№ пп</w:t>
            </w:r>
          </w:p>
        </w:tc>
        <w:tc>
          <w:tcPr>
            <w:tcW w:w="3166" w:type="dxa"/>
            <w:shd w:val="clear" w:color="auto" w:fill="auto"/>
            <w:vAlign w:val="center"/>
          </w:tcPr>
          <w:p w14:paraId="65440B3D" w14:textId="77777777" w:rsidR="000E6992" w:rsidRPr="000E6992" w:rsidRDefault="000E6992" w:rsidP="000E6992">
            <w:pPr>
              <w:ind w:right="-2"/>
              <w:jc w:val="center"/>
              <w:rPr>
                <w:bCs/>
                <w:color w:val="000000"/>
                <w:sz w:val="20"/>
                <w:szCs w:val="20"/>
              </w:rPr>
            </w:pPr>
            <w:r w:rsidRPr="000E6992">
              <w:rPr>
                <w:bCs/>
                <w:color w:val="000000"/>
                <w:sz w:val="20"/>
                <w:szCs w:val="20"/>
              </w:rPr>
              <w:t>Статья расходов</w:t>
            </w:r>
          </w:p>
        </w:tc>
        <w:tc>
          <w:tcPr>
            <w:tcW w:w="1129" w:type="dxa"/>
            <w:shd w:val="clear" w:color="auto" w:fill="auto"/>
            <w:noWrap/>
            <w:vAlign w:val="center"/>
          </w:tcPr>
          <w:p w14:paraId="7E700ED4" w14:textId="77777777" w:rsidR="000E6992" w:rsidRPr="000E6992" w:rsidRDefault="000E6992" w:rsidP="000E6992">
            <w:pPr>
              <w:ind w:right="-2"/>
              <w:jc w:val="center"/>
              <w:rPr>
                <w:bCs/>
                <w:color w:val="000000"/>
                <w:sz w:val="20"/>
                <w:szCs w:val="20"/>
              </w:rPr>
            </w:pPr>
            <w:r w:rsidRPr="000E6992">
              <w:rPr>
                <w:bCs/>
                <w:color w:val="000000"/>
                <w:sz w:val="20"/>
                <w:szCs w:val="20"/>
              </w:rPr>
              <w:t>Ед. изм.</w:t>
            </w:r>
          </w:p>
        </w:tc>
        <w:tc>
          <w:tcPr>
            <w:tcW w:w="1610" w:type="dxa"/>
            <w:shd w:val="clear" w:color="auto" w:fill="auto"/>
            <w:noWrap/>
            <w:vAlign w:val="center"/>
          </w:tcPr>
          <w:p w14:paraId="2BF5DBE5" w14:textId="77777777" w:rsidR="000E6992" w:rsidRPr="000E6992" w:rsidRDefault="000E6992" w:rsidP="000E6992">
            <w:pPr>
              <w:ind w:left="-135" w:right="-82"/>
              <w:jc w:val="center"/>
              <w:rPr>
                <w:bCs/>
                <w:snapToGrid w:val="0"/>
                <w:color w:val="000000"/>
                <w:sz w:val="20"/>
                <w:szCs w:val="20"/>
              </w:rPr>
            </w:pPr>
            <w:r w:rsidRPr="000E6992">
              <w:rPr>
                <w:bCs/>
                <w:snapToGrid w:val="0"/>
                <w:color w:val="000000"/>
                <w:sz w:val="20"/>
                <w:szCs w:val="20"/>
              </w:rPr>
              <w:t xml:space="preserve">Предложение экспертов </w:t>
            </w:r>
            <w:r w:rsidRPr="000E6992">
              <w:rPr>
                <w:bCs/>
                <w:snapToGrid w:val="0"/>
                <w:color w:val="000000"/>
                <w:sz w:val="20"/>
                <w:szCs w:val="20"/>
              </w:rPr>
              <w:br/>
              <w:t>на 2025 год</w:t>
            </w:r>
          </w:p>
        </w:tc>
        <w:tc>
          <w:tcPr>
            <w:tcW w:w="1808" w:type="dxa"/>
            <w:vAlign w:val="center"/>
          </w:tcPr>
          <w:p w14:paraId="1201A3DB" w14:textId="77777777" w:rsidR="000E6992" w:rsidRPr="000E6992" w:rsidRDefault="000E6992" w:rsidP="000E6992">
            <w:pPr>
              <w:ind w:left="-135" w:right="-82"/>
              <w:jc w:val="center"/>
              <w:rPr>
                <w:bCs/>
                <w:snapToGrid w:val="0"/>
                <w:color w:val="000000"/>
                <w:sz w:val="20"/>
                <w:szCs w:val="20"/>
              </w:rPr>
            </w:pPr>
            <w:r w:rsidRPr="000E6992">
              <w:rPr>
                <w:bCs/>
                <w:snapToGrid w:val="0"/>
                <w:color w:val="000000"/>
                <w:sz w:val="20"/>
                <w:szCs w:val="20"/>
              </w:rPr>
              <w:t xml:space="preserve">КС </w:t>
            </w:r>
          </w:p>
          <w:p w14:paraId="63F7BCDB" w14:textId="77777777" w:rsidR="000E6992" w:rsidRPr="000E6992" w:rsidRDefault="000E6992" w:rsidP="000E6992">
            <w:pPr>
              <w:ind w:left="-135" w:right="-82"/>
              <w:jc w:val="center"/>
              <w:rPr>
                <w:bCs/>
                <w:snapToGrid w:val="0"/>
                <w:color w:val="000000"/>
                <w:sz w:val="20"/>
                <w:szCs w:val="20"/>
              </w:rPr>
            </w:pPr>
            <w:r w:rsidRPr="000E6992">
              <w:rPr>
                <w:bCs/>
                <w:snapToGrid w:val="0"/>
                <w:color w:val="000000"/>
                <w:sz w:val="20"/>
                <w:szCs w:val="20"/>
              </w:rPr>
              <w:t xml:space="preserve">от 03.11.2021 </w:t>
            </w:r>
          </w:p>
          <w:p w14:paraId="32151585" w14:textId="77777777" w:rsidR="000E6992" w:rsidRPr="000E6992" w:rsidRDefault="000E6992" w:rsidP="000E6992">
            <w:pPr>
              <w:ind w:left="-135" w:right="-82"/>
              <w:jc w:val="center"/>
              <w:rPr>
                <w:bCs/>
                <w:snapToGrid w:val="0"/>
                <w:color w:val="000000"/>
                <w:sz w:val="20"/>
                <w:szCs w:val="20"/>
              </w:rPr>
            </w:pPr>
            <w:r w:rsidRPr="000E6992">
              <w:rPr>
                <w:bCs/>
                <w:snapToGrid w:val="0"/>
                <w:color w:val="000000"/>
                <w:sz w:val="20"/>
                <w:szCs w:val="20"/>
              </w:rPr>
              <w:t>№ 5/ТГО</w:t>
            </w:r>
          </w:p>
        </w:tc>
        <w:tc>
          <w:tcPr>
            <w:tcW w:w="1808" w:type="dxa"/>
            <w:vAlign w:val="center"/>
          </w:tcPr>
          <w:p w14:paraId="6DE761BC" w14:textId="77777777" w:rsidR="000E6992" w:rsidRPr="000E6992" w:rsidRDefault="000E6992" w:rsidP="000E6992">
            <w:pPr>
              <w:ind w:left="-135" w:right="-82"/>
              <w:jc w:val="center"/>
              <w:rPr>
                <w:bCs/>
                <w:snapToGrid w:val="0"/>
                <w:color w:val="000000"/>
                <w:sz w:val="20"/>
                <w:szCs w:val="20"/>
              </w:rPr>
            </w:pPr>
            <w:r w:rsidRPr="000E6992">
              <w:rPr>
                <w:bCs/>
                <w:snapToGrid w:val="0"/>
                <w:color w:val="000000"/>
                <w:sz w:val="20"/>
                <w:szCs w:val="20"/>
              </w:rPr>
              <w:t xml:space="preserve">КС </w:t>
            </w:r>
          </w:p>
          <w:p w14:paraId="609D6201" w14:textId="77777777" w:rsidR="000E6992" w:rsidRPr="000E6992" w:rsidRDefault="000E6992" w:rsidP="000E6992">
            <w:pPr>
              <w:ind w:left="-135" w:right="-82"/>
              <w:jc w:val="center"/>
              <w:rPr>
                <w:bCs/>
                <w:snapToGrid w:val="0"/>
                <w:color w:val="000000"/>
                <w:sz w:val="20"/>
                <w:szCs w:val="20"/>
              </w:rPr>
            </w:pPr>
            <w:r w:rsidRPr="000E6992">
              <w:rPr>
                <w:bCs/>
                <w:snapToGrid w:val="0"/>
                <w:color w:val="000000"/>
                <w:sz w:val="20"/>
                <w:szCs w:val="20"/>
              </w:rPr>
              <w:t xml:space="preserve">от 16.12.2024 </w:t>
            </w:r>
          </w:p>
          <w:p w14:paraId="10C5B22F" w14:textId="77777777" w:rsidR="000E6992" w:rsidRPr="000E6992" w:rsidRDefault="000E6992" w:rsidP="000E6992">
            <w:pPr>
              <w:ind w:left="-135" w:right="-82"/>
              <w:jc w:val="center"/>
              <w:rPr>
                <w:bCs/>
                <w:snapToGrid w:val="0"/>
                <w:color w:val="000000"/>
                <w:sz w:val="20"/>
                <w:szCs w:val="20"/>
              </w:rPr>
            </w:pPr>
            <w:r w:rsidRPr="000E6992">
              <w:rPr>
                <w:bCs/>
                <w:snapToGrid w:val="0"/>
                <w:color w:val="000000"/>
                <w:sz w:val="20"/>
                <w:szCs w:val="20"/>
              </w:rPr>
              <w:t>№ 2024/ТГО</w:t>
            </w:r>
          </w:p>
        </w:tc>
      </w:tr>
      <w:tr w:rsidR="000E6992" w:rsidRPr="000E6992" w14:paraId="109FDE70" w14:textId="77777777" w:rsidTr="00B252CF">
        <w:trPr>
          <w:trHeight w:val="70"/>
          <w:tblHeader/>
        </w:trPr>
        <w:tc>
          <w:tcPr>
            <w:tcW w:w="692" w:type="dxa"/>
            <w:vMerge/>
            <w:shd w:val="clear" w:color="auto" w:fill="auto"/>
            <w:noWrap/>
            <w:vAlign w:val="center"/>
          </w:tcPr>
          <w:p w14:paraId="4CA360B7" w14:textId="77777777" w:rsidR="000E6992" w:rsidRPr="000E6992" w:rsidRDefault="000E6992" w:rsidP="000E6992">
            <w:pPr>
              <w:ind w:left="-137" w:right="-108"/>
              <w:jc w:val="center"/>
              <w:rPr>
                <w:color w:val="000000"/>
                <w:sz w:val="20"/>
                <w:szCs w:val="20"/>
              </w:rPr>
            </w:pPr>
          </w:p>
        </w:tc>
        <w:tc>
          <w:tcPr>
            <w:tcW w:w="3166" w:type="dxa"/>
            <w:shd w:val="clear" w:color="auto" w:fill="auto"/>
            <w:vAlign w:val="center"/>
          </w:tcPr>
          <w:p w14:paraId="32C21F81" w14:textId="77777777" w:rsidR="000E6992" w:rsidRPr="000E6992" w:rsidRDefault="000E6992" w:rsidP="000E6992">
            <w:pPr>
              <w:ind w:right="-2"/>
              <w:jc w:val="center"/>
              <w:rPr>
                <w:bCs/>
                <w:color w:val="000000"/>
                <w:sz w:val="20"/>
                <w:szCs w:val="20"/>
              </w:rPr>
            </w:pPr>
            <w:r w:rsidRPr="000E6992">
              <w:rPr>
                <w:bCs/>
                <w:color w:val="000000"/>
                <w:sz w:val="20"/>
                <w:szCs w:val="20"/>
              </w:rPr>
              <w:t>1</w:t>
            </w:r>
          </w:p>
        </w:tc>
        <w:tc>
          <w:tcPr>
            <w:tcW w:w="1129" w:type="dxa"/>
            <w:shd w:val="clear" w:color="auto" w:fill="auto"/>
            <w:noWrap/>
            <w:vAlign w:val="center"/>
          </w:tcPr>
          <w:p w14:paraId="5C3F553A" w14:textId="77777777" w:rsidR="000E6992" w:rsidRPr="000E6992" w:rsidRDefault="000E6992" w:rsidP="000E6992">
            <w:pPr>
              <w:ind w:right="-2"/>
              <w:jc w:val="center"/>
              <w:rPr>
                <w:bCs/>
                <w:color w:val="000000"/>
                <w:sz w:val="20"/>
                <w:szCs w:val="20"/>
              </w:rPr>
            </w:pPr>
            <w:r w:rsidRPr="000E6992">
              <w:rPr>
                <w:bCs/>
                <w:color w:val="000000"/>
                <w:sz w:val="20"/>
                <w:szCs w:val="20"/>
              </w:rPr>
              <w:t>2</w:t>
            </w:r>
          </w:p>
        </w:tc>
        <w:tc>
          <w:tcPr>
            <w:tcW w:w="1610" w:type="dxa"/>
            <w:shd w:val="clear" w:color="auto" w:fill="auto"/>
            <w:noWrap/>
            <w:vAlign w:val="center"/>
          </w:tcPr>
          <w:p w14:paraId="04B58936" w14:textId="77777777" w:rsidR="000E6992" w:rsidRPr="000E6992" w:rsidRDefault="000E6992" w:rsidP="000E6992">
            <w:pPr>
              <w:ind w:right="-2"/>
              <w:jc w:val="center"/>
              <w:rPr>
                <w:bCs/>
                <w:color w:val="000000"/>
                <w:sz w:val="20"/>
                <w:szCs w:val="20"/>
              </w:rPr>
            </w:pPr>
            <w:r w:rsidRPr="000E6992">
              <w:rPr>
                <w:bCs/>
                <w:color w:val="000000"/>
                <w:sz w:val="20"/>
                <w:szCs w:val="20"/>
              </w:rPr>
              <w:t>3</w:t>
            </w:r>
          </w:p>
        </w:tc>
        <w:tc>
          <w:tcPr>
            <w:tcW w:w="1808" w:type="dxa"/>
            <w:vAlign w:val="center"/>
          </w:tcPr>
          <w:p w14:paraId="435D88C0" w14:textId="77777777" w:rsidR="000E6992" w:rsidRPr="000E6992" w:rsidRDefault="000E6992" w:rsidP="000E6992">
            <w:pPr>
              <w:ind w:right="-2"/>
              <w:jc w:val="center"/>
              <w:rPr>
                <w:bCs/>
                <w:color w:val="000000"/>
                <w:sz w:val="20"/>
                <w:szCs w:val="20"/>
              </w:rPr>
            </w:pPr>
            <w:r w:rsidRPr="000E6992">
              <w:rPr>
                <w:bCs/>
                <w:color w:val="000000"/>
                <w:sz w:val="20"/>
                <w:szCs w:val="20"/>
              </w:rPr>
              <w:t>3.1.</w:t>
            </w:r>
          </w:p>
        </w:tc>
        <w:tc>
          <w:tcPr>
            <w:tcW w:w="1808" w:type="dxa"/>
            <w:vAlign w:val="center"/>
          </w:tcPr>
          <w:p w14:paraId="76540710" w14:textId="77777777" w:rsidR="000E6992" w:rsidRPr="000E6992" w:rsidRDefault="000E6992" w:rsidP="000E6992">
            <w:pPr>
              <w:ind w:right="-2"/>
              <w:jc w:val="center"/>
              <w:rPr>
                <w:bCs/>
                <w:color w:val="000000"/>
                <w:sz w:val="20"/>
                <w:szCs w:val="20"/>
              </w:rPr>
            </w:pPr>
            <w:r w:rsidRPr="000E6992">
              <w:rPr>
                <w:bCs/>
                <w:color w:val="000000"/>
                <w:sz w:val="20"/>
                <w:szCs w:val="20"/>
              </w:rPr>
              <w:t>3.2.</w:t>
            </w:r>
          </w:p>
        </w:tc>
      </w:tr>
      <w:tr w:rsidR="000E6992" w:rsidRPr="000E6992" w14:paraId="7C546A1B" w14:textId="77777777" w:rsidTr="00B252CF">
        <w:trPr>
          <w:trHeight w:val="213"/>
          <w:tblHeader/>
        </w:trPr>
        <w:tc>
          <w:tcPr>
            <w:tcW w:w="692" w:type="dxa"/>
            <w:shd w:val="clear" w:color="auto" w:fill="auto"/>
            <w:noWrap/>
            <w:vAlign w:val="center"/>
          </w:tcPr>
          <w:p w14:paraId="60251845" w14:textId="77777777" w:rsidR="000E6992" w:rsidRPr="000E6992" w:rsidRDefault="000E6992" w:rsidP="000E6992">
            <w:pPr>
              <w:ind w:left="-137" w:right="-108"/>
              <w:jc w:val="center"/>
              <w:rPr>
                <w:color w:val="000000"/>
                <w:sz w:val="20"/>
                <w:szCs w:val="20"/>
              </w:rPr>
            </w:pPr>
            <w:r w:rsidRPr="000E6992">
              <w:rPr>
                <w:color w:val="000000"/>
                <w:sz w:val="20"/>
                <w:szCs w:val="20"/>
              </w:rPr>
              <w:t>1</w:t>
            </w:r>
          </w:p>
        </w:tc>
        <w:tc>
          <w:tcPr>
            <w:tcW w:w="3166" w:type="dxa"/>
            <w:shd w:val="clear" w:color="auto" w:fill="auto"/>
            <w:vAlign w:val="center"/>
          </w:tcPr>
          <w:p w14:paraId="0A210801" w14:textId="77777777" w:rsidR="000E6992" w:rsidRPr="000E6992" w:rsidRDefault="000E6992" w:rsidP="000E6992">
            <w:pPr>
              <w:ind w:right="-2"/>
              <w:jc w:val="center"/>
              <w:rPr>
                <w:bCs/>
                <w:color w:val="000000"/>
                <w:sz w:val="20"/>
                <w:szCs w:val="20"/>
              </w:rPr>
            </w:pPr>
            <w:r w:rsidRPr="000E6992">
              <w:rPr>
                <w:bCs/>
                <w:color w:val="000000"/>
                <w:sz w:val="20"/>
                <w:szCs w:val="20"/>
              </w:rPr>
              <w:t>Энергетические ресурсы</w:t>
            </w:r>
          </w:p>
        </w:tc>
        <w:tc>
          <w:tcPr>
            <w:tcW w:w="1129" w:type="dxa"/>
            <w:shd w:val="clear" w:color="auto" w:fill="auto"/>
            <w:noWrap/>
            <w:vAlign w:val="center"/>
          </w:tcPr>
          <w:p w14:paraId="303CC849" w14:textId="77777777" w:rsidR="000E6992" w:rsidRPr="000E6992" w:rsidRDefault="000E6992" w:rsidP="000E6992">
            <w:pPr>
              <w:ind w:left="-180" w:right="-160"/>
              <w:jc w:val="center"/>
              <w:rPr>
                <w:bCs/>
                <w:color w:val="000000"/>
                <w:sz w:val="20"/>
                <w:szCs w:val="20"/>
              </w:rPr>
            </w:pPr>
            <w:r w:rsidRPr="000E6992">
              <w:rPr>
                <w:bCs/>
                <w:color w:val="000000"/>
                <w:sz w:val="20"/>
                <w:szCs w:val="20"/>
              </w:rPr>
              <w:t>тыс.руб.</w:t>
            </w:r>
          </w:p>
        </w:tc>
        <w:tc>
          <w:tcPr>
            <w:tcW w:w="1610" w:type="dxa"/>
            <w:shd w:val="clear" w:color="auto" w:fill="auto"/>
            <w:noWrap/>
            <w:vAlign w:val="center"/>
          </w:tcPr>
          <w:p w14:paraId="26DC5BA8" w14:textId="77777777" w:rsidR="000E6992" w:rsidRPr="000E6992" w:rsidRDefault="000E6992" w:rsidP="000E6992">
            <w:pPr>
              <w:jc w:val="center"/>
              <w:rPr>
                <w:snapToGrid w:val="0"/>
                <w:color w:val="000000"/>
                <w:sz w:val="28"/>
                <w:szCs w:val="28"/>
              </w:rPr>
            </w:pPr>
            <w:r w:rsidRPr="000E6992">
              <w:rPr>
                <w:snapToGrid w:val="0"/>
                <w:color w:val="000000"/>
                <w:sz w:val="28"/>
                <w:szCs w:val="28"/>
              </w:rPr>
              <w:t>178 468</w:t>
            </w:r>
          </w:p>
        </w:tc>
        <w:tc>
          <w:tcPr>
            <w:tcW w:w="1808" w:type="dxa"/>
            <w:vAlign w:val="center"/>
          </w:tcPr>
          <w:p w14:paraId="6EB50C47" w14:textId="77777777" w:rsidR="000E6992" w:rsidRPr="000E6992" w:rsidRDefault="000E6992" w:rsidP="000E6992">
            <w:pPr>
              <w:jc w:val="center"/>
              <w:rPr>
                <w:snapToGrid w:val="0"/>
                <w:color w:val="000000"/>
                <w:sz w:val="28"/>
                <w:szCs w:val="28"/>
              </w:rPr>
            </w:pPr>
            <w:r w:rsidRPr="000E6992">
              <w:rPr>
                <w:snapToGrid w:val="0"/>
                <w:color w:val="000000"/>
                <w:sz w:val="28"/>
                <w:szCs w:val="28"/>
              </w:rPr>
              <w:t>157 086</w:t>
            </w:r>
          </w:p>
        </w:tc>
        <w:tc>
          <w:tcPr>
            <w:tcW w:w="1808" w:type="dxa"/>
            <w:vAlign w:val="center"/>
          </w:tcPr>
          <w:p w14:paraId="32A4EE3D" w14:textId="77777777" w:rsidR="000E6992" w:rsidRPr="000E6992" w:rsidRDefault="000E6992" w:rsidP="000E6992">
            <w:pPr>
              <w:jc w:val="center"/>
              <w:rPr>
                <w:snapToGrid w:val="0"/>
                <w:color w:val="000000"/>
                <w:sz w:val="28"/>
                <w:szCs w:val="28"/>
              </w:rPr>
            </w:pPr>
            <w:r w:rsidRPr="000E6992">
              <w:rPr>
                <w:snapToGrid w:val="0"/>
                <w:color w:val="000000"/>
                <w:sz w:val="28"/>
                <w:szCs w:val="28"/>
              </w:rPr>
              <w:t>21 382</w:t>
            </w:r>
          </w:p>
        </w:tc>
      </w:tr>
      <w:tr w:rsidR="000E6992" w:rsidRPr="000E6992" w14:paraId="7FF9ADC5" w14:textId="77777777" w:rsidTr="00B252CF">
        <w:trPr>
          <w:trHeight w:val="445"/>
        </w:trPr>
        <w:tc>
          <w:tcPr>
            <w:tcW w:w="692" w:type="dxa"/>
            <w:shd w:val="clear" w:color="auto" w:fill="auto"/>
            <w:noWrap/>
            <w:vAlign w:val="center"/>
            <w:hideMark/>
          </w:tcPr>
          <w:p w14:paraId="4D7786BE" w14:textId="77777777" w:rsidR="000E6992" w:rsidRPr="000E6992" w:rsidRDefault="000E6992" w:rsidP="000E6992">
            <w:pPr>
              <w:ind w:left="-137" w:right="-108"/>
              <w:jc w:val="center"/>
              <w:rPr>
                <w:color w:val="000000"/>
                <w:sz w:val="20"/>
                <w:szCs w:val="20"/>
              </w:rPr>
            </w:pPr>
            <w:r w:rsidRPr="000E6992">
              <w:rPr>
                <w:color w:val="000000"/>
                <w:sz w:val="20"/>
                <w:szCs w:val="20"/>
              </w:rPr>
              <w:t>1.1</w:t>
            </w:r>
          </w:p>
        </w:tc>
        <w:tc>
          <w:tcPr>
            <w:tcW w:w="3166" w:type="dxa"/>
            <w:shd w:val="clear" w:color="auto" w:fill="auto"/>
            <w:vAlign w:val="center"/>
            <w:hideMark/>
          </w:tcPr>
          <w:p w14:paraId="7D790774" w14:textId="77777777" w:rsidR="000E6992" w:rsidRPr="000E6992" w:rsidRDefault="000E6992" w:rsidP="000E6992">
            <w:pPr>
              <w:rPr>
                <w:color w:val="000000"/>
                <w:sz w:val="20"/>
                <w:szCs w:val="20"/>
              </w:rPr>
            </w:pPr>
            <w:r w:rsidRPr="000E6992">
              <w:rPr>
                <w:color w:val="000000"/>
                <w:sz w:val="20"/>
                <w:szCs w:val="20"/>
              </w:rPr>
              <w:t>Расходы на топливо</w:t>
            </w:r>
          </w:p>
        </w:tc>
        <w:tc>
          <w:tcPr>
            <w:tcW w:w="1129" w:type="dxa"/>
            <w:shd w:val="clear" w:color="auto" w:fill="auto"/>
            <w:noWrap/>
            <w:vAlign w:val="center"/>
            <w:hideMark/>
          </w:tcPr>
          <w:p w14:paraId="271FE494" w14:textId="77777777" w:rsidR="000E6992" w:rsidRPr="000E6992" w:rsidRDefault="000E6992" w:rsidP="000E6992">
            <w:pPr>
              <w:ind w:left="-103" w:right="-160"/>
              <w:jc w:val="center"/>
              <w:rPr>
                <w:bCs/>
                <w:color w:val="000000"/>
                <w:sz w:val="20"/>
                <w:szCs w:val="20"/>
              </w:rPr>
            </w:pPr>
            <w:r w:rsidRPr="000E6992">
              <w:rPr>
                <w:bCs/>
                <w:color w:val="000000"/>
                <w:sz w:val="20"/>
                <w:szCs w:val="20"/>
              </w:rPr>
              <w:t>тыс.руб.</w:t>
            </w:r>
          </w:p>
        </w:tc>
        <w:tc>
          <w:tcPr>
            <w:tcW w:w="1610" w:type="dxa"/>
            <w:shd w:val="clear" w:color="auto" w:fill="auto"/>
            <w:noWrap/>
            <w:vAlign w:val="center"/>
            <w:hideMark/>
          </w:tcPr>
          <w:p w14:paraId="0D90C9ED" w14:textId="77777777" w:rsidR="000E6992" w:rsidRPr="000E6992" w:rsidRDefault="000E6992" w:rsidP="000E6992">
            <w:pPr>
              <w:jc w:val="center"/>
              <w:rPr>
                <w:snapToGrid w:val="0"/>
                <w:color w:val="000000"/>
                <w:sz w:val="28"/>
                <w:szCs w:val="28"/>
              </w:rPr>
            </w:pPr>
            <w:r w:rsidRPr="000E6992">
              <w:rPr>
                <w:snapToGrid w:val="0"/>
                <w:color w:val="000000"/>
                <w:sz w:val="28"/>
                <w:szCs w:val="28"/>
              </w:rPr>
              <w:t>115 428</w:t>
            </w:r>
          </w:p>
        </w:tc>
        <w:tc>
          <w:tcPr>
            <w:tcW w:w="1808" w:type="dxa"/>
            <w:vAlign w:val="center"/>
          </w:tcPr>
          <w:p w14:paraId="069F3981" w14:textId="77777777" w:rsidR="000E6992" w:rsidRPr="000E6992" w:rsidRDefault="000E6992" w:rsidP="000E6992">
            <w:pPr>
              <w:jc w:val="center"/>
              <w:rPr>
                <w:snapToGrid w:val="0"/>
                <w:color w:val="000000"/>
                <w:sz w:val="28"/>
                <w:szCs w:val="28"/>
              </w:rPr>
            </w:pPr>
            <w:r w:rsidRPr="000E6992">
              <w:rPr>
                <w:snapToGrid w:val="0"/>
                <w:color w:val="000000"/>
                <w:sz w:val="28"/>
                <w:szCs w:val="28"/>
              </w:rPr>
              <w:t>100 959</w:t>
            </w:r>
          </w:p>
        </w:tc>
        <w:tc>
          <w:tcPr>
            <w:tcW w:w="1808" w:type="dxa"/>
            <w:vAlign w:val="center"/>
          </w:tcPr>
          <w:p w14:paraId="256DCA61" w14:textId="77777777" w:rsidR="000E6992" w:rsidRPr="000E6992" w:rsidRDefault="000E6992" w:rsidP="000E6992">
            <w:pPr>
              <w:jc w:val="center"/>
              <w:rPr>
                <w:snapToGrid w:val="0"/>
                <w:color w:val="000000"/>
                <w:sz w:val="28"/>
                <w:szCs w:val="28"/>
              </w:rPr>
            </w:pPr>
            <w:r w:rsidRPr="000E6992">
              <w:rPr>
                <w:snapToGrid w:val="0"/>
                <w:color w:val="000000"/>
                <w:sz w:val="28"/>
                <w:szCs w:val="28"/>
              </w:rPr>
              <w:t>14 469</w:t>
            </w:r>
          </w:p>
        </w:tc>
      </w:tr>
      <w:tr w:rsidR="000E6992" w:rsidRPr="000E6992" w14:paraId="4399B3DE" w14:textId="77777777" w:rsidTr="00B252CF">
        <w:trPr>
          <w:trHeight w:val="424"/>
        </w:trPr>
        <w:tc>
          <w:tcPr>
            <w:tcW w:w="692" w:type="dxa"/>
            <w:shd w:val="clear" w:color="auto" w:fill="auto"/>
            <w:noWrap/>
            <w:vAlign w:val="center"/>
            <w:hideMark/>
          </w:tcPr>
          <w:p w14:paraId="288C6A29" w14:textId="77777777" w:rsidR="000E6992" w:rsidRPr="000E6992" w:rsidRDefault="000E6992" w:rsidP="000E6992">
            <w:pPr>
              <w:ind w:left="-137" w:right="-108"/>
              <w:jc w:val="center"/>
              <w:rPr>
                <w:color w:val="000000"/>
                <w:sz w:val="20"/>
                <w:szCs w:val="20"/>
              </w:rPr>
            </w:pPr>
            <w:r w:rsidRPr="000E6992">
              <w:rPr>
                <w:color w:val="000000"/>
                <w:sz w:val="20"/>
                <w:szCs w:val="20"/>
              </w:rPr>
              <w:t>1.2</w:t>
            </w:r>
          </w:p>
        </w:tc>
        <w:tc>
          <w:tcPr>
            <w:tcW w:w="3166" w:type="dxa"/>
            <w:shd w:val="clear" w:color="auto" w:fill="auto"/>
            <w:noWrap/>
            <w:vAlign w:val="center"/>
            <w:hideMark/>
          </w:tcPr>
          <w:p w14:paraId="2DD169A8" w14:textId="77777777" w:rsidR="000E6992" w:rsidRPr="000E6992" w:rsidRDefault="000E6992" w:rsidP="000E6992">
            <w:pPr>
              <w:rPr>
                <w:color w:val="000000"/>
                <w:sz w:val="20"/>
                <w:szCs w:val="20"/>
              </w:rPr>
            </w:pPr>
            <w:r w:rsidRPr="000E6992">
              <w:rPr>
                <w:color w:val="000000"/>
                <w:sz w:val="20"/>
                <w:szCs w:val="20"/>
              </w:rPr>
              <w:t>Расходы на электрическую энергию</w:t>
            </w:r>
          </w:p>
        </w:tc>
        <w:tc>
          <w:tcPr>
            <w:tcW w:w="1129" w:type="dxa"/>
            <w:shd w:val="clear" w:color="auto" w:fill="auto"/>
            <w:noWrap/>
            <w:vAlign w:val="center"/>
            <w:hideMark/>
          </w:tcPr>
          <w:p w14:paraId="55CF25CD" w14:textId="77777777" w:rsidR="000E6992" w:rsidRPr="000E6992" w:rsidRDefault="000E6992" w:rsidP="000E6992">
            <w:pPr>
              <w:ind w:left="-103" w:right="-160"/>
              <w:jc w:val="center"/>
              <w:rPr>
                <w:bCs/>
                <w:color w:val="000000"/>
                <w:sz w:val="20"/>
                <w:szCs w:val="20"/>
              </w:rPr>
            </w:pPr>
            <w:r w:rsidRPr="000E6992">
              <w:rPr>
                <w:bCs/>
                <w:color w:val="000000"/>
                <w:sz w:val="20"/>
                <w:szCs w:val="20"/>
              </w:rPr>
              <w:t>тыс.руб.</w:t>
            </w:r>
          </w:p>
        </w:tc>
        <w:tc>
          <w:tcPr>
            <w:tcW w:w="1610" w:type="dxa"/>
            <w:shd w:val="clear" w:color="auto" w:fill="auto"/>
            <w:noWrap/>
            <w:vAlign w:val="center"/>
            <w:hideMark/>
          </w:tcPr>
          <w:p w14:paraId="06EA062A" w14:textId="77777777" w:rsidR="000E6992" w:rsidRPr="000E6992" w:rsidRDefault="000E6992" w:rsidP="000E6992">
            <w:pPr>
              <w:jc w:val="center"/>
              <w:rPr>
                <w:snapToGrid w:val="0"/>
                <w:color w:val="000000"/>
                <w:sz w:val="28"/>
                <w:szCs w:val="28"/>
              </w:rPr>
            </w:pPr>
            <w:r w:rsidRPr="000E6992">
              <w:rPr>
                <w:snapToGrid w:val="0"/>
                <w:color w:val="000000"/>
                <w:sz w:val="28"/>
                <w:szCs w:val="28"/>
              </w:rPr>
              <w:t>45 966</w:t>
            </w:r>
          </w:p>
        </w:tc>
        <w:tc>
          <w:tcPr>
            <w:tcW w:w="1808" w:type="dxa"/>
            <w:vAlign w:val="center"/>
          </w:tcPr>
          <w:p w14:paraId="5AFB20D2" w14:textId="77777777" w:rsidR="000E6992" w:rsidRPr="000E6992" w:rsidRDefault="000E6992" w:rsidP="000E6992">
            <w:pPr>
              <w:jc w:val="center"/>
              <w:rPr>
                <w:snapToGrid w:val="0"/>
                <w:color w:val="000000"/>
                <w:sz w:val="28"/>
                <w:szCs w:val="28"/>
              </w:rPr>
            </w:pPr>
            <w:r w:rsidRPr="000E6992">
              <w:rPr>
                <w:snapToGrid w:val="0"/>
                <w:color w:val="000000"/>
                <w:sz w:val="28"/>
                <w:szCs w:val="28"/>
              </w:rPr>
              <w:t>39 443</w:t>
            </w:r>
          </w:p>
        </w:tc>
        <w:tc>
          <w:tcPr>
            <w:tcW w:w="1808" w:type="dxa"/>
            <w:vAlign w:val="center"/>
          </w:tcPr>
          <w:p w14:paraId="6F26EE87" w14:textId="77777777" w:rsidR="000E6992" w:rsidRPr="000E6992" w:rsidRDefault="000E6992" w:rsidP="000E6992">
            <w:pPr>
              <w:jc w:val="center"/>
              <w:rPr>
                <w:snapToGrid w:val="0"/>
                <w:color w:val="000000"/>
                <w:sz w:val="28"/>
                <w:szCs w:val="28"/>
              </w:rPr>
            </w:pPr>
            <w:r w:rsidRPr="000E6992">
              <w:rPr>
                <w:snapToGrid w:val="0"/>
                <w:color w:val="000000"/>
                <w:sz w:val="28"/>
                <w:szCs w:val="28"/>
              </w:rPr>
              <w:t>6 523</w:t>
            </w:r>
          </w:p>
        </w:tc>
      </w:tr>
      <w:tr w:rsidR="000E6992" w:rsidRPr="000E6992" w14:paraId="539A4C22" w14:textId="77777777" w:rsidTr="00B252CF">
        <w:trPr>
          <w:trHeight w:val="424"/>
        </w:trPr>
        <w:tc>
          <w:tcPr>
            <w:tcW w:w="692" w:type="dxa"/>
            <w:shd w:val="clear" w:color="auto" w:fill="auto"/>
            <w:noWrap/>
            <w:vAlign w:val="center"/>
            <w:hideMark/>
          </w:tcPr>
          <w:p w14:paraId="7A962B2E" w14:textId="77777777" w:rsidR="000E6992" w:rsidRPr="000E6992" w:rsidRDefault="000E6992" w:rsidP="000E6992">
            <w:pPr>
              <w:ind w:left="-137" w:right="-108"/>
              <w:jc w:val="center"/>
              <w:rPr>
                <w:color w:val="000000"/>
                <w:sz w:val="20"/>
                <w:szCs w:val="20"/>
              </w:rPr>
            </w:pPr>
            <w:r w:rsidRPr="000E6992">
              <w:rPr>
                <w:color w:val="000000"/>
                <w:sz w:val="20"/>
                <w:szCs w:val="20"/>
              </w:rPr>
              <w:t>1.3</w:t>
            </w:r>
          </w:p>
        </w:tc>
        <w:tc>
          <w:tcPr>
            <w:tcW w:w="3166" w:type="dxa"/>
            <w:shd w:val="clear" w:color="auto" w:fill="auto"/>
            <w:noWrap/>
            <w:vAlign w:val="center"/>
            <w:hideMark/>
          </w:tcPr>
          <w:p w14:paraId="6E037440" w14:textId="77777777" w:rsidR="000E6992" w:rsidRPr="000E6992" w:rsidRDefault="000E6992" w:rsidP="000E6992">
            <w:pPr>
              <w:rPr>
                <w:color w:val="000000"/>
                <w:sz w:val="20"/>
                <w:szCs w:val="20"/>
              </w:rPr>
            </w:pPr>
            <w:r w:rsidRPr="000E6992">
              <w:rPr>
                <w:color w:val="000000"/>
                <w:sz w:val="20"/>
                <w:szCs w:val="20"/>
              </w:rPr>
              <w:t>Расходы на холодную воду</w:t>
            </w:r>
          </w:p>
        </w:tc>
        <w:tc>
          <w:tcPr>
            <w:tcW w:w="1129" w:type="dxa"/>
            <w:shd w:val="clear" w:color="auto" w:fill="auto"/>
            <w:noWrap/>
            <w:vAlign w:val="center"/>
            <w:hideMark/>
          </w:tcPr>
          <w:p w14:paraId="158FB4DD" w14:textId="77777777" w:rsidR="000E6992" w:rsidRPr="000E6992" w:rsidRDefault="000E6992" w:rsidP="000E6992">
            <w:pPr>
              <w:ind w:left="-103" w:right="-160"/>
              <w:jc w:val="center"/>
              <w:rPr>
                <w:bCs/>
                <w:color w:val="000000"/>
                <w:sz w:val="20"/>
                <w:szCs w:val="20"/>
              </w:rPr>
            </w:pPr>
            <w:r w:rsidRPr="000E6992">
              <w:rPr>
                <w:bCs/>
                <w:color w:val="000000"/>
                <w:sz w:val="20"/>
                <w:szCs w:val="20"/>
              </w:rPr>
              <w:t>тыс.руб.</w:t>
            </w:r>
          </w:p>
        </w:tc>
        <w:tc>
          <w:tcPr>
            <w:tcW w:w="1610" w:type="dxa"/>
            <w:shd w:val="clear" w:color="auto" w:fill="auto"/>
            <w:noWrap/>
            <w:vAlign w:val="center"/>
            <w:hideMark/>
          </w:tcPr>
          <w:p w14:paraId="451A2E45" w14:textId="77777777" w:rsidR="000E6992" w:rsidRPr="000E6992" w:rsidRDefault="000E6992" w:rsidP="000E6992">
            <w:pPr>
              <w:jc w:val="center"/>
              <w:rPr>
                <w:snapToGrid w:val="0"/>
                <w:color w:val="000000"/>
                <w:sz w:val="28"/>
                <w:szCs w:val="28"/>
              </w:rPr>
            </w:pPr>
            <w:r w:rsidRPr="000E6992">
              <w:rPr>
                <w:snapToGrid w:val="0"/>
                <w:color w:val="000000"/>
                <w:sz w:val="28"/>
                <w:szCs w:val="28"/>
              </w:rPr>
              <w:t>11 769</w:t>
            </w:r>
          </w:p>
        </w:tc>
        <w:tc>
          <w:tcPr>
            <w:tcW w:w="1808" w:type="dxa"/>
            <w:vAlign w:val="center"/>
          </w:tcPr>
          <w:p w14:paraId="186DD872" w14:textId="77777777" w:rsidR="000E6992" w:rsidRPr="000E6992" w:rsidRDefault="000E6992" w:rsidP="000E6992">
            <w:pPr>
              <w:jc w:val="center"/>
              <w:rPr>
                <w:snapToGrid w:val="0"/>
                <w:color w:val="000000"/>
                <w:sz w:val="28"/>
                <w:szCs w:val="28"/>
              </w:rPr>
            </w:pPr>
            <w:r w:rsidRPr="000E6992">
              <w:rPr>
                <w:snapToGrid w:val="0"/>
                <w:color w:val="000000"/>
                <w:sz w:val="28"/>
                <w:szCs w:val="28"/>
              </w:rPr>
              <w:t>11 382</w:t>
            </w:r>
          </w:p>
        </w:tc>
        <w:tc>
          <w:tcPr>
            <w:tcW w:w="1808" w:type="dxa"/>
            <w:vAlign w:val="center"/>
          </w:tcPr>
          <w:p w14:paraId="49155CEA" w14:textId="77777777" w:rsidR="000E6992" w:rsidRPr="000E6992" w:rsidRDefault="000E6992" w:rsidP="000E6992">
            <w:pPr>
              <w:jc w:val="center"/>
              <w:rPr>
                <w:snapToGrid w:val="0"/>
                <w:color w:val="000000"/>
                <w:sz w:val="28"/>
                <w:szCs w:val="28"/>
              </w:rPr>
            </w:pPr>
            <w:r w:rsidRPr="000E6992">
              <w:rPr>
                <w:snapToGrid w:val="0"/>
                <w:color w:val="000000"/>
                <w:sz w:val="28"/>
                <w:szCs w:val="28"/>
              </w:rPr>
              <w:t>387</w:t>
            </w:r>
          </w:p>
        </w:tc>
      </w:tr>
      <w:tr w:rsidR="000E6992" w:rsidRPr="000E6992" w14:paraId="1624AC35" w14:textId="77777777" w:rsidTr="00B252CF">
        <w:trPr>
          <w:trHeight w:val="424"/>
        </w:trPr>
        <w:tc>
          <w:tcPr>
            <w:tcW w:w="692" w:type="dxa"/>
            <w:shd w:val="clear" w:color="auto" w:fill="auto"/>
            <w:noWrap/>
            <w:vAlign w:val="center"/>
          </w:tcPr>
          <w:p w14:paraId="616786FF" w14:textId="77777777" w:rsidR="000E6992" w:rsidRPr="000E6992" w:rsidRDefault="000E6992" w:rsidP="000E6992">
            <w:pPr>
              <w:ind w:left="-137" w:right="-108"/>
              <w:jc w:val="center"/>
              <w:rPr>
                <w:color w:val="000000"/>
                <w:sz w:val="20"/>
                <w:szCs w:val="20"/>
              </w:rPr>
            </w:pPr>
            <w:r w:rsidRPr="000E6992">
              <w:rPr>
                <w:color w:val="000000"/>
                <w:sz w:val="20"/>
                <w:szCs w:val="20"/>
              </w:rPr>
              <w:t>1.4</w:t>
            </w:r>
          </w:p>
        </w:tc>
        <w:tc>
          <w:tcPr>
            <w:tcW w:w="3166" w:type="dxa"/>
            <w:shd w:val="clear" w:color="auto" w:fill="auto"/>
            <w:noWrap/>
            <w:vAlign w:val="center"/>
          </w:tcPr>
          <w:p w14:paraId="5BB2CBE3" w14:textId="77777777" w:rsidR="000E6992" w:rsidRPr="000E6992" w:rsidRDefault="000E6992" w:rsidP="000E6992">
            <w:pPr>
              <w:rPr>
                <w:color w:val="000000"/>
                <w:sz w:val="20"/>
                <w:szCs w:val="20"/>
              </w:rPr>
            </w:pPr>
            <w:r w:rsidRPr="000E6992">
              <w:rPr>
                <w:color w:val="000000"/>
                <w:sz w:val="20"/>
                <w:szCs w:val="20"/>
              </w:rPr>
              <w:t>Расходы на водоотведение</w:t>
            </w:r>
          </w:p>
        </w:tc>
        <w:tc>
          <w:tcPr>
            <w:tcW w:w="1129" w:type="dxa"/>
            <w:shd w:val="clear" w:color="auto" w:fill="auto"/>
            <w:noWrap/>
            <w:vAlign w:val="center"/>
          </w:tcPr>
          <w:p w14:paraId="7544A8D7" w14:textId="77777777" w:rsidR="000E6992" w:rsidRPr="000E6992" w:rsidRDefault="000E6992" w:rsidP="000E6992">
            <w:pPr>
              <w:ind w:left="-103" w:right="-160"/>
              <w:jc w:val="center"/>
              <w:rPr>
                <w:bCs/>
                <w:color w:val="000000"/>
                <w:sz w:val="20"/>
                <w:szCs w:val="20"/>
              </w:rPr>
            </w:pPr>
            <w:r w:rsidRPr="000E6992">
              <w:rPr>
                <w:bCs/>
                <w:color w:val="000000"/>
                <w:sz w:val="20"/>
                <w:szCs w:val="20"/>
              </w:rPr>
              <w:t>тыс.руб.</w:t>
            </w:r>
          </w:p>
        </w:tc>
        <w:tc>
          <w:tcPr>
            <w:tcW w:w="1610" w:type="dxa"/>
            <w:shd w:val="clear" w:color="auto" w:fill="auto"/>
            <w:noWrap/>
            <w:vAlign w:val="center"/>
          </w:tcPr>
          <w:p w14:paraId="660E3717" w14:textId="77777777" w:rsidR="000E6992" w:rsidRPr="000E6992" w:rsidRDefault="000E6992" w:rsidP="000E6992">
            <w:pPr>
              <w:jc w:val="center"/>
              <w:rPr>
                <w:snapToGrid w:val="0"/>
                <w:color w:val="000000"/>
                <w:sz w:val="28"/>
                <w:szCs w:val="28"/>
              </w:rPr>
            </w:pPr>
            <w:r w:rsidRPr="000E6992">
              <w:rPr>
                <w:snapToGrid w:val="0"/>
                <w:color w:val="000000"/>
                <w:sz w:val="28"/>
                <w:szCs w:val="28"/>
              </w:rPr>
              <w:t>5 305</w:t>
            </w:r>
          </w:p>
        </w:tc>
        <w:tc>
          <w:tcPr>
            <w:tcW w:w="1808" w:type="dxa"/>
            <w:vAlign w:val="center"/>
          </w:tcPr>
          <w:p w14:paraId="4A645847" w14:textId="77777777" w:rsidR="000E6992" w:rsidRPr="000E6992" w:rsidRDefault="000E6992" w:rsidP="000E6992">
            <w:pPr>
              <w:jc w:val="center"/>
              <w:rPr>
                <w:snapToGrid w:val="0"/>
                <w:color w:val="000000"/>
                <w:sz w:val="28"/>
                <w:szCs w:val="28"/>
              </w:rPr>
            </w:pPr>
            <w:r w:rsidRPr="000E6992">
              <w:rPr>
                <w:snapToGrid w:val="0"/>
                <w:color w:val="000000"/>
                <w:sz w:val="28"/>
                <w:szCs w:val="28"/>
              </w:rPr>
              <w:t>5 302</w:t>
            </w:r>
          </w:p>
        </w:tc>
        <w:tc>
          <w:tcPr>
            <w:tcW w:w="1808" w:type="dxa"/>
            <w:vAlign w:val="center"/>
          </w:tcPr>
          <w:p w14:paraId="069B7D5A" w14:textId="77777777" w:rsidR="000E6992" w:rsidRPr="000E6992" w:rsidRDefault="000E6992" w:rsidP="000E6992">
            <w:pPr>
              <w:jc w:val="center"/>
              <w:rPr>
                <w:snapToGrid w:val="0"/>
                <w:color w:val="000000"/>
                <w:sz w:val="28"/>
                <w:szCs w:val="28"/>
              </w:rPr>
            </w:pPr>
            <w:r w:rsidRPr="000E6992">
              <w:rPr>
                <w:snapToGrid w:val="0"/>
                <w:color w:val="000000"/>
                <w:sz w:val="28"/>
                <w:szCs w:val="28"/>
              </w:rPr>
              <w:t>3</w:t>
            </w:r>
          </w:p>
        </w:tc>
      </w:tr>
    </w:tbl>
    <w:p w14:paraId="17EF1DCF" w14:textId="77777777" w:rsidR="000E6992" w:rsidRPr="000E6992" w:rsidRDefault="000E6992" w:rsidP="000E6992">
      <w:pPr>
        <w:keepNext/>
        <w:outlineLvl w:val="0"/>
        <w:rPr>
          <w:rFonts w:eastAsia="Calibri" w:cs="Arial"/>
          <w:b/>
          <w:color w:val="000000"/>
          <w:kern w:val="32"/>
          <w:sz w:val="28"/>
          <w:szCs w:val="32"/>
          <w:lang w:val="x-none" w:eastAsia="en-US"/>
        </w:rPr>
      </w:pPr>
    </w:p>
    <w:p w14:paraId="4B575CA6" w14:textId="77777777" w:rsidR="000E6992" w:rsidRPr="000E6992" w:rsidRDefault="000E6992" w:rsidP="000E6992">
      <w:pPr>
        <w:keepNext/>
        <w:outlineLvl w:val="0"/>
        <w:rPr>
          <w:rFonts w:eastAsia="Calibri" w:cs="Arial"/>
          <w:b/>
          <w:color w:val="000000"/>
          <w:kern w:val="32"/>
          <w:sz w:val="28"/>
          <w:szCs w:val="32"/>
          <w:lang w:val="x-none" w:eastAsia="en-US"/>
        </w:rPr>
      </w:pPr>
    </w:p>
    <w:p w14:paraId="718A2CF6"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r w:rsidRPr="000E6992">
        <w:rPr>
          <w:rFonts w:eastAsia="Calibri" w:cs="Arial"/>
          <w:b/>
          <w:color w:val="000000"/>
          <w:kern w:val="32"/>
          <w:sz w:val="28"/>
          <w:szCs w:val="32"/>
          <w:lang w:val="x-none" w:eastAsia="en-US"/>
        </w:rPr>
        <w:t>Операционные расходы (ОР)</w:t>
      </w:r>
    </w:p>
    <w:p w14:paraId="5CEBBF58" w14:textId="77777777" w:rsidR="000E6992" w:rsidRPr="000E6992" w:rsidRDefault="000E6992" w:rsidP="000E6992">
      <w:pPr>
        <w:tabs>
          <w:tab w:val="left" w:pos="10490"/>
        </w:tabs>
        <w:autoSpaceDE w:val="0"/>
        <w:autoSpaceDN w:val="0"/>
        <w:adjustRightInd w:val="0"/>
        <w:ind w:firstLine="709"/>
        <w:jc w:val="both"/>
        <w:rPr>
          <w:rFonts w:eastAsia="Calibri"/>
          <w:snapToGrid w:val="0"/>
          <w:color w:val="000000"/>
          <w:sz w:val="28"/>
          <w:szCs w:val="28"/>
        </w:rPr>
      </w:pPr>
      <w:r w:rsidRPr="000E6992">
        <w:rPr>
          <w:rFonts w:eastAsia="Calibri"/>
          <w:snapToGrid w:val="0"/>
          <w:color w:val="000000"/>
          <w:sz w:val="28"/>
          <w:szCs w:val="28"/>
        </w:rPr>
        <w:t>21.1. Операционные (подконтрольные) расходы</w:t>
      </w:r>
      <w:r w:rsidRPr="000E6992">
        <w:rPr>
          <w:snapToGrid w:val="0"/>
          <w:color w:val="000000"/>
          <w:sz w:val="28"/>
          <w:szCs w:val="28"/>
        </w:rPr>
        <w:t xml:space="preserve"> </w:t>
      </w:r>
      <w:r w:rsidRPr="000E6992">
        <w:rPr>
          <w:rFonts w:eastAsia="Calibri"/>
          <w:snapToGrid w:val="0"/>
          <w:color w:val="000000"/>
          <w:sz w:val="28"/>
          <w:szCs w:val="28"/>
        </w:rPr>
        <w:t>по КС от 03.11.2021                        № 5/ТГО</w:t>
      </w:r>
    </w:p>
    <w:p w14:paraId="5B18750C" w14:textId="77777777" w:rsidR="000E6992" w:rsidRPr="000E6992" w:rsidRDefault="000E6992" w:rsidP="000E6992">
      <w:pPr>
        <w:tabs>
          <w:tab w:val="left" w:pos="10490"/>
        </w:tabs>
        <w:autoSpaceDE w:val="0"/>
        <w:autoSpaceDN w:val="0"/>
        <w:adjustRightInd w:val="0"/>
        <w:ind w:firstLine="709"/>
        <w:jc w:val="both"/>
        <w:rPr>
          <w:rFonts w:eastAsia="Calibri"/>
          <w:snapToGrid w:val="0"/>
          <w:color w:val="000000"/>
          <w:sz w:val="28"/>
          <w:szCs w:val="28"/>
        </w:rPr>
      </w:pPr>
      <w:r w:rsidRPr="000E6992">
        <w:rPr>
          <w:rFonts w:eastAsia="Calibri"/>
          <w:snapToGrid w:val="0"/>
          <w:color w:val="000000"/>
          <w:sz w:val="28"/>
          <w:szCs w:val="28"/>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w:t>
      </w:r>
      <w:r w:rsidRPr="000E6992">
        <w:rPr>
          <w:rFonts w:eastAsia="Calibri"/>
          <w:snapToGrid w:val="0"/>
          <w:color w:val="000000"/>
          <w:sz w:val="28"/>
          <w:szCs w:val="28"/>
        </w:rPr>
        <w:br/>
        <w:t xml:space="preserve">(в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544F44A5" w14:textId="77777777" w:rsidR="000E6992" w:rsidRPr="000E6992" w:rsidRDefault="000E6992" w:rsidP="000E6992">
      <w:pPr>
        <w:tabs>
          <w:tab w:val="left" w:pos="10490"/>
        </w:tabs>
        <w:autoSpaceDE w:val="0"/>
        <w:autoSpaceDN w:val="0"/>
        <w:adjustRightInd w:val="0"/>
        <w:ind w:firstLine="709"/>
        <w:jc w:val="both"/>
        <w:rPr>
          <w:rFonts w:eastAsia="Calibri"/>
          <w:snapToGrid w:val="0"/>
          <w:color w:val="000000"/>
          <w:sz w:val="28"/>
          <w:szCs w:val="28"/>
        </w:rPr>
      </w:pPr>
      <w:r w:rsidRPr="000E6992">
        <w:rPr>
          <w:snapToGrid w:val="0"/>
          <w:color w:val="000000"/>
          <w:sz w:val="28"/>
          <w:szCs w:val="28"/>
        </w:rPr>
        <w:t xml:space="preserve">В соответствии с пунктом 36 Методических указаний, </w:t>
      </w:r>
      <w:r w:rsidRPr="000E6992">
        <w:rPr>
          <w:rFonts w:eastAsia="Calibri"/>
          <w:snapToGrid w:val="0"/>
          <w:color w:val="000000"/>
          <w:sz w:val="28"/>
          <w:szCs w:val="28"/>
        </w:rPr>
        <w:t>операционные (подконтрольные) расходы рассчитываются по формуле 10 Методических указаний:</w:t>
      </w:r>
    </w:p>
    <w:p w14:paraId="00094E61" w14:textId="77777777" w:rsidR="000E6992" w:rsidRPr="000E6992" w:rsidRDefault="000E6992" w:rsidP="000E6992">
      <w:pPr>
        <w:tabs>
          <w:tab w:val="left" w:pos="10490"/>
        </w:tabs>
        <w:autoSpaceDE w:val="0"/>
        <w:autoSpaceDN w:val="0"/>
        <w:adjustRightInd w:val="0"/>
        <w:ind w:firstLine="709"/>
        <w:jc w:val="center"/>
        <w:rPr>
          <w:rFonts w:eastAsia="Calibri"/>
          <w:snapToGrid w:val="0"/>
          <w:color w:val="000000"/>
          <w:sz w:val="28"/>
          <w:szCs w:val="28"/>
        </w:rPr>
      </w:pPr>
      <w:r w:rsidRPr="000E6992">
        <w:rPr>
          <w:rFonts w:eastAsia="Calibri"/>
          <w:noProof/>
          <w:snapToGrid w:val="0"/>
          <w:color w:val="000000"/>
          <w:position w:val="-33"/>
          <w:sz w:val="28"/>
          <w:szCs w:val="28"/>
        </w:rPr>
        <w:drawing>
          <wp:inline distT="0" distB="0" distL="0" distR="0" wp14:anchorId="1F466B53" wp14:editId="6B90077F">
            <wp:extent cx="5391150" cy="542925"/>
            <wp:effectExtent l="0" t="0" r="0" b="9525"/>
            <wp:docPr id="2435689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542925"/>
                    </a:xfrm>
                    <a:prstGeom prst="rect">
                      <a:avLst/>
                    </a:prstGeom>
                    <a:noFill/>
                    <a:ln>
                      <a:noFill/>
                    </a:ln>
                  </pic:spPr>
                </pic:pic>
              </a:graphicData>
            </a:graphic>
          </wp:inline>
        </w:drawing>
      </w:r>
    </w:p>
    <w:p w14:paraId="001089F4" w14:textId="77777777" w:rsidR="000E6992" w:rsidRPr="000E6992" w:rsidRDefault="000E6992" w:rsidP="000E6992">
      <w:pPr>
        <w:tabs>
          <w:tab w:val="left" w:pos="10490"/>
        </w:tabs>
        <w:autoSpaceDE w:val="0"/>
        <w:autoSpaceDN w:val="0"/>
        <w:adjustRightInd w:val="0"/>
        <w:ind w:firstLine="709"/>
        <w:jc w:val="both"/>
        <w:rPr>
          <w:rFonts w:eastAsia="Calibri"/>
          <w:snapToGrid w:val="0"/>
          <w:color w:val="000000"/>
          <w:sz w:val="28"/>
          <w:szCs w:val="28"/>
        </w:rPr>
      </w:pPr>
      <w:r w:rsidRPr="000E6992">
        <w:rPr>
          <w:rFonts w:eastAsia="Calibri"/>
          <w:snapToGrid w:val="0"/>
          <w:color w:val="000000"/>
          <w:sz w:val="28"/>
          <w:szCs w:val="28"/>
        </w:rPr>
        <w:t>где:</w:t>
      </w:r>
    </w:p>
    <w:p w14:paraId="1588F74A" w14:textId="77777777" w:rsidR="000E6992" w:rsidRPr="000E6992" w:rsidRDefault="000E6992" w:rsidP="000E6992">
      <w:pPr>
        <w:tabs>
          <w:tab w:val="left" w:pos="10490"/>
        </w:tabs>
        <w:autoSpaceDE w:val="0"/>
        <w:autoSpaceDN w:val="0"/>
        <w:adjustRightInd w:val="0"/>
        <w:ind w:firstLine="709"/>
        <w:jc w:val="both"/>
        <w:rPr>
          <w:rFonts w:eastAsia="Calibri"/>
          <w:snapToGrid w:val="0"/>
          <w:color w:val="000000"/>
          <w:sz w:val="28"/>
          <w:szCs w:val="28"/>
        </w:rPr>
      </w:pPr>
      <w:r w:rsidRPr="000E6992">
        <w:rPr>
          <w:rFonts w:eastAsia="Calibri"/>
          <w:snapToGrid w:val="0"/>
          <w:color w:val="000000"/>
          <w:sz w:val="28"/>
          <w:szCs w:val="28"/>
        </w:rPr>
        <w:t>ОР</w:t>
      </w:r>
      <w:r w:rsidRPr="000E6992">
        <w:rPr>
          <w:rFonts w:eastAsia="Calibri"/>
          <w:snapToGrid w:val="0"/>
          <w:color w:val="000000"/>
          <w:sz w:val="28"/>
          <w:szCs w:val="28"/>
          <w:vertAlign w:val="subscript"/>
        </w:rPr>
        <w:t>i</w:t>
      </w:r>
      <w:r w:rsidRPr="000E6992">
        <w:rPr>
          <w:rFonts w:eastAsia="Calibri"/>
          <w:snapToGrid w:val="0"/>
          <w:color w:val="000000"/>
          <w:sz w:val="28"/>
          <w:szCs w:val="28"/>
        </w:rPr>
        <w:t xml:space="preserve"> - операционные (подконтрольные) расходы в i-м году. </w:t>
      </w:r>
      <w:r w:rsidRPr="000E6992">
        <w:rPr>
          <w:rFonts w:eastAsia="Calibri"/>
          <w:snapToGrid w:val="0"/>
          <w:color w:val="000000"/>
          <w:sz w:val="28"/>
          <w:szCs w:val="28"/>
        </w:rPr>
        <w:br/>
        <w:t xml:space="preserve">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104" w:history="1">
        <w:r w:rsidRPr="000E6992">
          <w:rPr>
            <w:rFonts w:eastAsia="Calibri"/>
            <w:snapToGrid w:val="0"/>
            <w:color w:val="000000"/>
            <w:sz w:val="28"/>
            <w:szCs w:val="28"/>
          </w:rPr>
          <w:t>пунктом 37</w:t>
        </w:r>
      </w:hyperlink>
      <w:r w:rsidRPr="000E6992">
        <w:rPr>
          <w:rFonts w:eastAsia="Calibri"/>
          <w:snapToGrid w:val="0"/>
          <w:color w:val="000000"/>
          <w:sz w:val="28"/>
          <w:szCs w:val="28"/>
        </w:rPr>
        <w:t xml:space="preserve"> Методических указаний, тыс. руб.;</w:t>
      </w:r>
    </w:p>
    <w:p w14:paraId="42838201" w14:textId="77777777" w:rsidR="000E6992" w:rsidRPr="000E6992" w:rsidRDefault="000E6992" w:rsidP="000E6992">
      <w:pPr>
        <w:tabs>
          <w:tab w:val="left" w:pos="10490"/>
        </w:tabs>
        <w:autoSpaceDE w:val="0"/>
        <w:autoSpaceDN w:val="0"/>
        <w:adjustRightInd w:val="0"/>
        <w:ind w:firstLine="709"/>
        <w:jc w:val="both"/>
        <w:rPr>
          <w:rFonts w:eastAsia="Calibri"/>
          <w:snapToGrid w:val="0"/>
          <w:color w:val="000000"/>
          <w:sz w:val="28"/>
          <w:szCs w:val="28"/>
        </w:rPr>
      </w:pPr>
      <w:r w:rsidRPr="000E6992">
        <w:rPr>
          <w:rFonts w:eastAsia="Calibri"/>
          <w:snapToGrid w:val="0"/>
          <w:color w:val="000000"/>
          <w:sz w:val="28"/>
          <w:szCs w:val="28"/>
        </w:rPr>
        <w:t xml:space="preserve">ИОР - индекс эффективности операционных расходов, выраженный </w:t>
      </w:r>
      <w:r w:rsidRPr="000E6992">
        <w:rPr>
          <w:rFonts w:eastAsia="Calibri"/>
          <w:snapToGrid w:val="0"/>
          <w:color w:val="000000"/>
          <w:sz w:val="28"/>
          <w:szCs w:val="28"/>
        </w:rPr>
        <w:br/>
        <w:t>в процентах;</w:t>
      </w:r>
    </w:p>
    <w:p w14:paraId="4A1F4593" w14:textId="77777777" w:rsidR="000E6992" w:rsidRPr="000E6992" w:rsidRDefault="000E6992" w:rsidP="000E6992">
      <w:pPr>
        <w:tabs>
          <w:tab w:val="left" w:pos="10490"/>
        </w:tabs>
        <w:ind w:firstLine="709"/>
        <w:jc w:val="both"/>
        <w:rPr>
          <w:color w:val="000000"/>
          <w:sz w:val="28"/>
          <w:szCs w:val="28"/>
        </w:rPr>
      </w:pPr>
      <w:r w:rsidRPr="000E6992">
        <w:rPr>
          <w:snapToGrid w:val="0"/>
          <w:color w:val="000000"/>
          <w:sz w:val="28"/>
          <w:szCs w:val="28"/>
        </w:rPr>
        <w:t xml:space="preserve">Индекс эффективности операционных расходов устанавливается органом регулирования для каждой регулируемой организации </w:t>
      </w:r>
      <w:r w:rsidRPr="000E6992">
        <w:rPr>
          <w:snapToGrid w:val="0"/>
          <w:color w:val="000000"/>
          <w:sz w:val="28"/>
          <w:szCs w:val="28"/>
        </w:rPr>
        <w:br/>
        <w:t>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r w:rsidRPr="000E6992">
        <w:rPr>
          <w:color w:val="000000"/>
          <w:sz w:val="28"/>
          <w:szCs w:val="28"/>
        </w:rPr>
        <w:t xml:space="preserve"> Согласно Приложению 1 к Методическим указаниям, индекс эффективности операционных расходов для ОАО «СКЭК», устанавливается в размере 1%.</w:t>
      </w:r>
    </w:p>
    <w:p w14:paraId="2CBCE2F5" w14:textId="77777777" w:rsidR="000E6992" w:rsidRPr="000E6992" w:rsidRDefault="000E6992" w:rsidP="000E6992">
      <w:pPr>
        <w:tabs>
          <w:tab w:val="left" w:pos="10490"/>
        </w:tabs>
        <w:ind w:firstLine="709"/>
        <w:jc w:val="both"/>
        <w:rPr>
          <w:snapToGrid w:val="0"/>
          <w:color w:val="000000"/>
          <w:sz w:val="28"/>
          <w:szCs w:val="28"/>
        </w:rPr>
      </w:pPr>
      <w:r w:rsidRPr="000E6992">
        <w:rPr>
          <w:snapToGrid w:val="0"/>
          <w:color w:val="000000"/>
          <w:sz w:val="28"/>
          <w:szCs w:val="28"/>
        </w:rPr>
        <w:t xml:space="preserve">При определении операционных расходов на 2025 год эксперты руководствовались прогнозом Минэкономразвития РФ, одобренным на заседании </w:t>
      </w:r>
      <w:r w:rsidRPr="000E6992">
        <w:rPr>
          <w:snapToGrid w:val="0"/>
          <w:color w:val="000000"/>
          <w:sz w:val="28"/>
          <w:szCs w:val="28"/>
        </w:rPr>
        <w:lastRenderedPageBreak/>
        <w:t>Правительства РФ от 30.09.2024, в соответствии с которым, ИПЦ (индекс потребительских цен) на 2025 год составит 105,8.</w:t>
      </w:r>
    </w:p>
    <w:p w14:paraId="655BA093" w14:textId="77777777" w:rsidR="000E6992" w:rsidRPr="000E6992" w:rsidRDefault="000E6992" w:rsidP="000E6992">
      <w:pPr>
        <w:widowControl w:val="0"/>
        <w:tabs>
          <w:tab w:val="left" w:pos="10490"/>
        </w:tabs>
        <w:autoSpaceDE w:val="0"/>
        <w:autoSpaceDN w:val="0"/>
        <w:adjustRightInd w:val="0"/>
        <w:ind w:firstLine="709"/>
        <w:jc w:val="both"/>
        <w:rPr>
          <w:rFonts w:eastAsia="Calibri"/>
          <w:snapToGrid w:val="0"/>
          <w:color w:val="000000"/>
          <w:sz w:val="28"/>
          <w:szCs w:val="28"/>
        </w:rPr>
      </w:pPr>
      <w:r w:rsidRPr="000E6992">
        <w:rPr>
          <w:rFonts w:eastAsia="Calibri"/>
          <w:snapToGrid w:val="0"/>
          <w:color w:val="000000"/>
          <w:sz w:val="28"/>
          <w:szCs w:val="28"/>
        </w:rPr>
        <w:t>ИПЦ</w:t>
      </w:r>
      <w:r w:rsidRPr="000E6992">
        <w:rPr>
          <w:rFonts w:eastAsia="Calibri"/>
          <w:snapToGrid w:val="0"/>
          <w:color w:val="000000"/>
          <w:sz w:val="28"/>
          <w:szCs w:val="28"/>
          <w:vertAlign w:val="subscript"/>
        </w:rPr>
        <w:t>i</w:t>
      </w:r>
      <w:r w:rsidRPr="000E6992">
        <w:rPr>
          <w:rFonts w:eastAsia="Calibri"/>
          <w:snapToGrid w:val="0"/>
          <w:color w:val="000000"/>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072C23DD" w14:textId="77777777" w:rsidR="000E6992" w:rsidRPr="000E6992" w:rsidRDefault="000E6992" w:rsidP="000E6992">
      <w:pPr>
        <w:widowControl w:val="0"/>
        <w:tabs>
          <w:tab w:val="left" w:pos="10490"/>
        </w:tabs>
        <w:autoSpaceDE w:val="0"/>
        <w:autoSpaceDN w:val="0"/>
        <w:adjustRightInd w:val="0"/>
        <w:ind w:firstLine="709"/>
        <w:jc w:val="both"/>
        <w:rPr>
          <w:rFonts w:eastAsia="Calibri"/>
          <w:snapToGrid w:val="0"/>
          <w:color w:val="000000"/>
          <w:sz w:val="28"/>
          <w:szCs w:val="28"/>
        </w:rPr>
      </w:pPr>
      <w:r w:rsidRPr="000E6992">
        <w:rPr>
          <w:rFonts w:eastAsia="Calibri"/>
          <w:snapToGrid w:val="0"/>
          <w:color w:val="000000"/>
          <w:sz w:val="28"/>
          <w:szCs w:val="28"/>
        </w:rPr>
        <w:t>К</w:t>
      </w:r>
      <w:r w:rsidRPr="000E6992">
        <w:rPr>
          <w:rFonts w:eastAsia="Calibri"/>
          <w:snapToGrid w:val="0"/>
          <w:color w:val="000000"/>
          <w:sz w:val="28"/>
          <w:szCs w:val="28"/>
          <w:vertAlign w:val="subscript"/>
        </w:rPr>
        <w:t>эл</w:t>
      </w:r>
      <w:r w:rsidRPr="000E6992">
        <w:rPr>
          <w:rFonts w:eastAsia="Calibri"/>
          <w:snapToGrid w:val="0"/>
          <w:color w:val="000000"/>
          <w:sz w:val="28"/>
          <w:szCs w:val="28"/>
        </w:rPr>
        <w:t xml:space="preserve"> - коэффициент эластичности операционных расходов </w:t>
      </w:r>
      <w:r w:rsidRPr="000E6992">
        <w:rPr>
          <w:rFonts w:eastAsia="Calibri"/>
          <w:snapToGrid w:val="0"/>
          <w:color w:val="000000"/>
          <w:sz w:val="28"/>
          <w:szCs w:val="28"/>
        </w:rPr>
        <w:br/>
        <w:t>по количеству активов, необходимых для осуществления регулируемой деятельности, устанавливаемый равным 0,75;</w:t>
      </w:r>
    </w:p>
    <w:p w14:paraId="43687D72" w14:textId="77777777" w:rsidR="000E6992" w:rsidRPr="000E6992" w:rsidRDefault="000E6992" w:rsidP="000E6992">
      <w:pPr>
        <w:tabs>
          <w:tab w:val="left" w:pos="10490"/>
        </w:tabs>
        <w:autoSpaceDE w:val="0"/>
        <w:autoSpaceDN w:val="0"/>
        <w:adjustRightInd w:val="0"/>
        <w:ind w:firstLine="851"/>
        <w:contextualSpacing/>
        <w:jc w:val="both"/>
        <w:rPr>
          <w:rFonts w:eastAsia="Calibri"/>
          <w:snapToGrid w:val="0"/>
          <w:color w:val="000000"/>
          <w:sz w:val="28"/>
          <w:szCs w:val="28"/>
        </w:rPr>
      </w:pPr>
      <w:r w:rsidRPr="000E6992">
        <w:rPr>
          <w:rFonts w:eastAsia="Calibri"/>
          <w:snapToGrid w:val="0"/>
          <w:color w:val="000000"/>
          <w:sz w:val="28"/>
          <w:szCs w:val="28"/>
        </w:rPr>
        <w:t>ИКА</w:t>
      </w:r>
      <w:r w:rsidRPr="000E6992">
        <w:rPr>
          <w:rFonts w:eastAsia="Calibri"/>
          <w:snapToGrid w:val="0"/>
          <w:color w:val="000000"/>
          <w:sz w:val="28"/>
          <w:szCs w:val="28"/>
          <w:vertAlign w:val="subscript"/>
        </w:rPr>
        <w:t>i</w:t>
      </w:r>
      <w:r w:rsidRPr="000E6992">
        <w:rPr>
          <w:rFonts w:eastAsia="Calibri"/>
          <w:snapToGrid w:val="0"/>
          <w:color w:val="000000"/>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1AA1660B" w14:textId="77777777" w:rsidR="000E6992" w:rsidRPr="000E6992" w:rsidRDefault="000E6992" w:rsidP="000E6992">
      <w:pPr>
        <w:tabs>
          <w:tab w:val="left" w:pos="10490"/>
        </w:tabs>
        <w:autoSpaceDE w:val="0"/>
        <w:autoSpaceDN w:val="0"/>
        <w:adjustRightInd w:val="0"/>
        <w:ind w:firstLine="851"/>
        <w:contextualSpacing/>
        <w:jc w:val="both"/>
        <w:rPr>
          <w:rFonts w:eastAsia="Calibri"/>
          <w:snapToGrid w:val="0"/>
          <w:color w:val="000000"/>
          <w:sz w:val="28"/>
          <w:szCs w:val="28"/>
        </w:rPr>
      </w:pPr>
      <w:r w:rsidRPr="000E6992">
        <w:rPr>
          <w:snapToGrid w:val="0"/>
          <w:color w:val="000000"/>
          <w:sz w:val="28"/>
          <w:szCs w:val="28"/>
        </w:rPr>
        <w:t xml:space="preserve">В соответствии с пунктом 38 Методических указаний, </w:t>
      </w:r>
      <w:r w:rsidRPr="000E6992">
        <w:rPr>
          <w:rFonts w:eastAsia="Calibri"/>
          <w:snapToGrid w:val="0"/>
          <w:color w:val="000000"/>
          <w:sz w:val="28"/>
          <w:szCs w:val="28"/>
        </w:rPr>
        <w:t xml:space="preserve">индекс изменения количества активов рассчитывается в отношении деятельности </w:t>
      </w:r>
      <w:r w:rsidRPr="000E6992">
        <w:rPr>
          <w:rFonts w:eastAsia="Calibri"/>
          <w:snapToGrid w:val="0"/>
          <w:color w:val="000000"/>
          <w:sz w:val="28"/>
          <w:szCs w:val="28"/>
        </w:rPr>
        <w:br/>
        <w:t xml:space="preserve">по передаче тепловой энергии, теплоносителя по </w:t>
      </w:r>
      <w:hyperlink w:anchor="Par4" w:history="1">
        <w:r w:rsidRPr="000E6992">
          <w:rPr>
            <w:rFonts w:eastAsia="Calibri"/>
            <w:snapToGrid w:val="0"/>
            <w:color w:val="000000"/>
            <w:sz w:val="28"/>
            <w:szCs w:val="28"/>
          </w:rPr>
          <w:t>формуле:</w:t>
        </w:r>
      </w:hyperlink>
      <w:r w:rsidRPr="000E6992">
        <w:rPr>
          <w:rFonts w:eastAsia="Calibri"/>
          <w:snapToGrid w:val="0"/>
          <w:color w:val="000000"/>
          <w:sz w:val="28"/>
          <w:szCs w:val="28"/>
        </w:rPr>
        <w:t xml:space="preserve"> </w:t>
      </w:r>
      <w:r w:rsidRPr="000E6992">
        <w:rPr>
          <w:rFonts w:eastAsia="Calibri"/>
          <w:noProof/>
          <w:snapToGrid w:val="0"/>
          <w:color w:val="000000"/>
          <w:position w:val="-33"/>
          <w:sz w:val="28"/>
          <w:szCs w:val="28"/>
        </w:rPr>
        <w:drawing>
          <wp:inline distT="0" distB="0" distL="0" distR="0" wp14:anchorId="0F7C83C2" wp14:editId="36D75D41">
            <wp:extent cx="1952625" cy="600075"/>
            <wp:effectExtent l="0" t="0" r="9525" b="9525"/>
            <wp:docPr id="17434930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0E6992">
        <w:rPr>
          <w:rFonts w:eastAsia="Calibri"/>
          <w:snapToGrid w:val="0"/>
          <w:color w:val="000000"/>
          <w:sz w:val="28"/>
          <w:szCs w:val="28"/>
        </w:rPr>
        <w:t xml:space="preserve">,  в отношении деятельности по производству тепловой энергии (мощности) по </w:t>
      </w:r>
      <w:hyperlink w:anchor="Par6" w:history="1">
        <w:r w:rsidRPr="000E6992">
          <w:rPr>
            <w:rFonts w:eastAsia="Calibri"/>
            <w:snapToGrid w:val="0"/>
            <w:color w:val="000000"/>
            <w:sz w:val="28"/>
            <w:szCs w:val="28"/>
          </w:rPr>
          <w:t>формуле:</w:t>
        </w:r>
      </w:hyperlink>
      <w:r w:rsidRPr="000E6992">
        <w:rPr>
          <w:rFonts w:eastAsia="Calibri"/>
          <w:snapToGrid w:val="0"/>
          <w:color w:val="000000"/>
          <w:sz w:val="28"/>
          <w:szCs w:val="28"/>
        </w:rPr>
        <w:t xml:space="preserve">  </w:t>
      </w:r>
      <w:r w:rsidRPr="000E6992">
        <w:rPr>
          <w:rFonts w:eastAsia="Calibri"/>
          <w:noProof/>
          <w:snapToGrid w:val="0"/>
          <w:color w:val="000000"/>
          <w:position w:val="-33"/>
          <w:sz w:val="28"/>
          <w:szCs w:val="28"/>
        </w:rPr>
        <w:drawing>
          <wp:inline distT="0" distB="0" distL="0" distR="0" wp14:anchorId="7F214DCB" wp14:editId="3BB25404">
            <wp:extent cx="1666875" cy="600075"/>
            <wp:effectExtent l="0" t="0" r="9525" b="9525"/>
            <wp:docPr id="19421785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0E6992">
        <w:rPr>
          <w:rFonts w:eastAsia="Calibri"/>
          <w:snapToGrid w:val="0"/>
          <w:color w:val="000000"/>
          <w:sz w:val="28"/>
          <w:szCs w:val="28"/>
        </w:rPr>
        <w:t>, где:</w:t>
      </w:r>
    </w:p>
    <w:p w14:paraId="3CD46F7D" w14:textId="77777777" w:rsidR="000E6992" w:rsidRPr="000E6992" w:rsidRDefault="000E6992" w:rsidP="000E6992">
      <w:pPr>
        <w:tabs>
          <w:tab w:val="left" w:pos="10490"/>
        </w:tabs>
        <w:autoSpaceDE w:val="0"/>
        <w:autoSpaceDN w:val="0"/>
        <w:adjustRightInd w:val="0"/>
        <w:ind w:firstLine="851"/>
        <w:contextualSpacing/>
        <w:jc w:val="both"/>
        <w:rPr>
          <w:rFonts w:eastAsia="Calibri"/>
          <w:snapToGrid w:val="0"/>
          <w:color w:val="000000"/>
          <w:sz w:val="28"/>
          <w:szCs w:val="28"/>
        </w:rPr>
      </w:pPr>
      <w:r w:rsidRPr="000E6992">
        <w:rPr>
          <w:rFonts w:eastAsia="Calibri"/>
          <w:snapToGrid w:val="0"/>
          <w:color w:val="000000"/>
          <w:sz w:val="28"/>
          <w:szCs w:val="28"/>
        </w:rPr>
        <w:t>УЕ</w:t>
      </w:r>
      <w:r w:rsidRPr="000E6992">
        <w:rPr>
          <w:rFonts w:eastAsia="Calibri"/>
          <w:snapToGrid w:val="0"/>
          <w:color w:val="000000"/>
          <w:sz w:val="28"/>
          <w:szCs w:val="28"/>
          <w:vertAlign w:val="subscript"/>
        </w:rPr>
        <w:t>i</w:t>
      </w:r>
      <w:r w:rsidRPr="000E6992">
        <w:rPr>
          <w:rFonts w:eastAsia="Calibri"/>
          <w:snapToGrid w:val="0"/>
          <w:color w:val="000000"/>
          <w:sz w:val="28"/>
          <w:szCs w:val="28"/>
        </w:rPr>
        <w:t>, УЕ</w:t>
      </w:r>
      <w:r w:rsidRPr="000E6992">
        <w:rPr>
          <w:rFonts w:eastAsia="Calibri"/>
          <w:snapToGrid w:val="0"/>
          <w:color w:val="000000"/>
          <w:sz w:val="28"/>
          <w:szCs w:val="28"/>
          <w:vertAlign w:val="subscript"/>
        </w:rPr>
        <w:t>i-1</w:t>
      </w:r>
      <w:r w:rsidRPr="000E6992">
        <w:rPr>
          <w:rFonts w:eastAsia="Calibri"/>
          <w:snapToGrid w:val="0"/>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05" w:history="1">
        <w:r w:rsidRPr="000E6992">
          <w:rPr>
            <w:rFonts w:eastAsia="Calibri"/>
            <w:snapToGrid w:val="0"/>
            <w:color w:val="000000"/>
            <w:sz w:val="28"/>
            <w:szCs w:val="28"/>
          </w:rPr>
          <w:t>приложением 2</w:t>
        </w:r>
      </w:hyperlink>
      <w:r w:rsidRPr="000E6992">
        <w:rPr>
          <w:rFonts w:eastAsia="Calibri"/>
          <w:snapToGrid w:val="0"/>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w:t>
      </w:r>
      <w:r w:rsidRPr="000E6992">
        <w:rPr>
          <w:rFonts w:eastAsia="Calibri"/>
          <w:snapToGrid w:val="0"/>
          <w:color w:val="000000"/>
          <w:sz w:val="28"/>
          <w:szCs w:val="28"/>
        </w:rPr>
        <w:br/>
        <w:t>в соответствии с утвержденной инвестиционной программой;</w:t>
      </w:r>
    </w:p>
    <w:p w14:paraId="3CC5F0CB" w14:textId="77777777" w:rsidR="000E6992" w:rsidRPr="000E6992" w:rsidRDefault="000E6992" w:rsidP="000E6992">
      <w:pPr>
        <w:tabs>
          <w:tab w:val="left" w:pos="10490"/>
        </w:tabs>
        <w:autoSpaceDE w:val="0"/>
        <w:autoSpaceDN w:val="0"/>
        <w:adjustRightInd w:val="0"/>
        <w:ind w:firstLine="851"/>
        <w:contextualSpacing/>
        <w:jc w:val="both"/>
        <w:rPr>
          <w:rFonts w:eastAsia="Calibri"/>
          <w:snapToGrid w:val="0"/>
          <w:color w:val="000000"/>
          <w:sz w:val="28"/>
          <w:szCs w:val="28"/>
        </w:rPr>
      </w:pPr>
      <w:r w:rsidRPr="000E6992">
        <w:rPr>
          <w:rFonts w:eastAsia="Calibri"/>
          <w:snapToGrid w:val="0"/>
          <w:color w:val="000000"/>
          <w:sz w:val="28"/>
          <w:szCs w:val="28"/>
        </w:rPr>
        <w:t>р</w:t>
      </w:r>
      <w:r w:rsidRPr="000E6992">
        <w:rPr>
          <w:rFonts w:eastAsia="Calibri"/>
          <w:snapToGrid w:val="0"/>
          <w:color w:val="000000"/>
          <w:sz w:val="28"/>
          <w:szCs w:val="28"/>
          <w:vertAlign w:val="subscript"/>
        </w:rPr>
        <w:t>i</w:t>
      </w:r>
      <w:r w:rsidRPr="000E6992">
        <w:rPr>
          <w:rFonts w:eastAsia="Calibri"/>
          <w:snapToGrid w:val="0"/>
          <w:color w:val="000000"/>
          <w:sz w:val="28"/>
          <w:szCs w:val="28"/>
        </w:rPr>
        <w:t>, р</w:t>
      </w:r>
      <w:r w:rsidRPr="000E6992">
        <w:rPr>
          <w:rFonts w:eastAsia="Calibri"/>
          <w:snapToGrid w:val="0"/>
          <w:color w:val="000000"/>
          <w:sz w:val="28"/>
          <w:szCs w:val="28"/>
          <w:vertAlign w:val="subscript"/>
        </w:rPr>
        <w:t>i-1</w:t>
      </w:r>
      <w:r w:rsidRPr="000E6992">
        <w:rPr>
          <w:rFonts w:eastAsia="Calibri"/>
          <w:snapToGrid w:val="0"/>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10B3622F" w14:textId="77777777" w:rsidR="000E6992" w:rsidRPr="000E6992" w:rsidRDefault="000E6992" w:rsidP="000E6992">
      <w:pPr>
        <w:tabs>
          <w:tab w:val="left" w:pos="1890"/>
          <w:tab w:val="left" w:pos="10490"/>
        </w:tabs>
        <w:ind w:firstLine="851"/>
        <w:jc w:val="both"/>
        <w:rPr>
          <w:snapToGrid w:val="0"/>
          <w:color w:val="000000"/>
          <w:sz w:val="28"/>
          <w:szCs w:val="28"/>
        </w:rPr>
      </w:pPr>
      <w:r w:rsidRPr="000E6992">
        <w:rPr>
          <w:snapToGrid w:val="0"/>
          <w:color w:val="000000"/>
          <w:sz w:val="28"/>
          <w:szCs w:val="28"/>
        </w:rPr>
        <w:t xml:space="preserve">Согласно данным предприятия установленная тепловая мощность источников тепловой энергии ОАО «СКЭК» в 2025 году изменяется </w:t>
      </w:r>
      <w:r w:rsidRPr="000E6992">
        <w:rPr>
          <w:snapToGrid w:val="0"/>
          <w:color w:val="000000"/>
          <w:sz w:val="28"/>
          <w:szCs w:val="28"/>
        </w:rPr>
        <w:br/>
        <w:t>по сравнению с установленной тепловой мощностью источников тепловой энергии на 2024 год и составляет 89,29 Гкал/ч, в связи с вводом в эксплуатацию котельной по ул. Герцена, 17. Условные единицы ОАО «СКЭК» в 2025 году относительно 2024 года изменятся и составят 498,31 у.е., в связи с присоединением тепловой сети от котельной по ул. Герцена, 17. Индекс изменения количества активов (ИКА) равен 0,004 = (498,31-497,78) / 497,78+(89,29-89,03) / 89,03.</w:t>
      </w:r>
    </w:p>
    <w:p w14:paraId="4CCA4EA9" w14:textId="77777777" w:rsidR="000E6992" w:rsidRPr="000E6992" w:rsidRDefault="000E6992" w:rsidP="000E6992">
      <w:pPr>
        <w:tabs>
          <w:tab w:val="left" w:pos="1890"/>
          <w:tab w:val="left" w:pos="10490"/>
        </w:tabs>
        <w:ind w:firstLine="851"/>
        <w:jc w:val="both"/>
        <w:rPr>
          <w:snapToGrid w:val="0"/>
          <w:color w:val="000000"/>
          <w:sz w:val="28"/>
          <w:szCs w:val="28"/>
        </w:rPr>
      </w:pPr>
    </w:p>
    <w:p w14:paraId="08387BF8" w14:textId="77777777" w:rsidR="000E6992" w:rsidRPr="000E6992" w:rsidRDefault="000E6992" w:rsidP="000E6992">
      <w:pPr>
        <w:tabs>
          <w:tab w:val="left" w:pos="1890"/>
          <w:tab w:val="left" w:pos="10490"/>
        </w:tabs>
        <w:ind w:firstLine="709"/>
        <w:jc w:val="center"/>
        <w:rPr>
          <w:snapToGrid w:val="0"/>
          <w:color w:val="000000"/>
          <w:sz w:val="28"/>
          <w:szCs w:val="28"/>
        </w:rPr>
      </w:pPr>
      <w:r w:rsidRPr="000E6992">
        <w:rPr>
          <w:snapToGrid w:val="0"/>
          <w:color w:val="000000"/>
          <w:sz w:val="28"/>
          <w:szCs w:val="28"/>
        </w:rPr>
        <w:t>Расчет условных единиц по КС от 03.11.2021 № 5/ТГО</w:t>
      </w:r>
    </w:p>
    <w:tbl>
      <w:tblPr>
        <w:tblW w:w="10024" w:type="dxa"/>
        <w:tblInd w:w="113" w:type="dxa"/>
        <w:tblLook w:val="04A0" w:firstRow="1" w:lastRow="0" w:firstColumn="1" w:lastColumn="0" w:noHBand="0" w:noVBand="1"/>
      </w:tblPr>
      <w:tblGrid>
        <w:gridCol w:w="634"/>
        <w:gridCol w:w="6954"/>
        <w:gridCol w:w="1218"/>
        <w:gridCol w:w="1218"/>
      </w:tblGrid>
      <w:tr w:rsidR="000E6992" w:rsidRPr="000E6992" w14:paraId="7A1629A0" w14:textId="77777777" w:rsidTr="00B252CF">
        <w:trPr>
          <w:trHeight w:val="249"/>
        </w:trPr>
        <w:tc>
          <w:tcPr>
            <w:tcW w:w="634" w:type="dxa"/>
            <w:tcBorders>
              <w:top w:val="single" w:sz="4" w:space="0" w:color="auto"/>
              <w:left w:val="single" w:sz="4" w:space="0" w:color="auto"/>
              <w:bottom w:val="single" w:sz="4" w:space="0" w:color="auto"/>
              <w:right w:val="single" w:sz="4" w:space="0" w:color="auto"/>
            </w:tcBorders>
          </w:tcPr>
          <w:p w14:paraId="79F89303" w14:textId="77777777" w:rsidR="000E6992" w:rsidRPr="000E6992" w:rsidRDefault="000E6992" w:rsidP="000E6992">
            <w:pPr>
              <w:rPr>
                <w:color w:val="000000"/>
              </w:rPr>
            </w:pPr>
          </w:p>
        </w:tc>
        <w:tc>
          <w:tcPr>
            <w:tcW w:w="6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CC397" w14:textId="77777777" w:rsidR="000E6992" w:rsidRPr="000E6992" w:rsidRDefault="000E6992" w:rsidP="000E6992">
            <w:pPr>
              <w:jc w:val="center"/>
              <w:rPr>
                <w:color w:val="000000"/>
              </w:rPr>
            </w:pPr>
            <w:r w:rsidRPr="000E6992">
              <w:rPr>
                <w:color w:val="000000"/>
              </w:rPr>
              <w:t>Адрес котельной</w:t>
            </w:r>
          </w:p>
        </w:tc>
        <w:tc>
          <w:tcPr>
            <w:tcW w:w="1218" w:type="dxa"/>
            <w:tcBorders>
              <w:top w:val="single" w:sz="4" w:space="0" w:color="auto"/>
              <w:left w:val="single" w:sz="4" w:space="0" w:color="auto"/>
              <w:bottom w:val="single" w:sz="4" w:space="0" w:color="auto"/>
              <w:right w:val="single" w:sz="4" w:space="0" w:color="auto"/>
            </w:tcBorders>
          </w:tcPr>
          <w:p w14:paraId="6058481A" w14:textId="77777777" w:rsidR="000E6992" w:rsidRPr="000E6992" w:rsidRDefault="000E6992" w:rsidP="000E6992">
            <w:pPr>
              <w:jc w:val="center"/>
              <w:rPr>
                <w:color w:val="000000"/>
              </w:rPr>
            </w:pPr>
            <w:r w:rsidRPr="000E6992">
              <w:rPr>
                <w:color w:val="000000"/>
              </w:rPr>
              <w:t>2024 год</w:t>
            </w:r>
          </w:p>
        </w:tc>
        <w:tc>
          <w:tcPr>
            <w:tcW w:w="1218" w:type="dxa"/>
            <w:tcBorders>
              <w:top w:val="single" w:sz="4" w:space="0" w:color="auto"/>
              <w:left w:val="single" w:sz="4" w:space="0" w:color="auto"/>
              <w:bottom w:val="single" w:sz="4" w:space="0" w:color="auto"/>
              <w:right w:val="single" w:sz="4" w:space="0" w:color="auto"/>
            </w:tcBorders>
          </w:tcPr>
          <w:p w14:paraId="35D2FBE4" w14:textId="77777777" w:rsidR="000E6992" w:rsidRPr="000E6992" w:rsidRDefault="000E6992" w:rsidP="000E6992">
            <w:pPr>
              <w:jc w:val="center"/>
              <w:rPr>
                <w:color w:val="000000"/>
              </w:rPr>
            </w:pPr>
            <w:r w:rsidRPr="000E6992">
              <w:rPr>
                <w:color w:val="000000"/>
              </w:rPr>
              <w:t>2025 год</w:t>
            </w:r>
          </w:p>
        </w:tc>
      </w:tr>
      <w:tr w:rsidR="000E6992" w:rsidRPr="000E6992" w14:paraId="558E58ED" w14:textId="77777777" w:rsidTr="00B252CF">
        <w:trPr>
          <w:trHeight w:val="249"/>
        </w:trPr>
        <w:tc>
          <w:tcPr>
            <w:tcW w:w="634" w:type="dxa"/>
            <w:tcBorders>
              <w:top w:val="single" w:sz="4" w:space="0" w:color="auto"/>
              <w:left w:val="single" w:sz="4" w:space="0" w:color="auto"/>
              <w:bottom w:val="single" w:sz="4" w:space="0" w:color="auto"/>
              <w:right w:val="single" w:sz="4" w:space="0" w:color="auto"/>
            </w:tcBorders>
          </w:tcPr>
          <w:p w14:paraId="3F47CA1F" w14:textId="77777777" w:rsidR="000E6992" w:rsidRPr="000E6992" w:rsidRDefault="000E6992" w:rsidP="000E6992">
            <w:pPr>
              <w:rPr>
                <w:color w:val="000000"/>
              </w:rPr>
            </w:pPr>
            <w:r w:rsidRPr="000E6992">
              <w:rPr>
                <w:color w:val="000000"/>
              </w:rPr>
              <w:t>1</w:t>
            </w:r>
          </w:p>
        </w:tc>
        <w:tc>
          <w:tcPr>
            <w:tcW w:w="6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1EFC9" w14:textId="77777777" w:rsidR="000E6992" w:rsidRPr="000E6992" w:rsidRDefault="000E6992" w:rsidP="000E6992">
            <w:pPr>
              <w:rPr>
                <w:color w:val="000000"/>
              </w:rPr>
            </w:pPr>
            <w:r w:rsidRPr="000E6992">
              <w:rPr>
                <w:color w:val="000000"/>
              </w:rPr>
              <w:t> Расчет условных единиц:</w:t>
            </w:r>
          </w:p>
        </w:tc>
        <w:tc>
          <w:tcPr>
            <w:tcW w:w="1218" w:type="dxa"/>
            <w:tcBorders>
              <w:top w:val="single" w:sz="4" w:space="0" w:color="auto"/>
              <w:left w:val="single" w:sz="4" w:space="0" w:color="auto"/>
              <w:bottom w:val="single" w:sz="4" w:space="0" w:color="auto"/>
              <w:right w:val="single" w:sz="4" w:space="0" w:color="auto"/>
            </w:tcBorders>
          </w:tcPr>
          <w:p w14:paraId="70F8DAC4" w14:textId="77777777" w:rsidR="000E6992" w:rsidRPr="000E6992" w:rsidRDefault="000E6992" w:rsidP="000E6992">
            <w:pPr>
              <w:jc w:val="center"/>
              <w:rPr>
                <w:snapToGrid w:val="0"/>
                <w:color w:val="000000"/>
              </w:rPr>
            </w:pPr>
            <w:r w:rsidRPr="000E6992">
              <w:rPr>
                <w:snapToGrid w:val="0"/>
                <w:color w:val="000000"/>
              </w:rPr>
              <w:t>497,78</w:t>
            </w:r>
          </w:p>
        </w:tc>
        <w:tc>
          <w:tcPr>
            <w:tcW w:w="1218" w:type="dxa"/>
            <w:tcBorders>
              <w:top w:val="single" w:sz="4" w:space="0" w:color="auto"/>
              <w:left w:val="single" w:sz="4" w:space="0" w:color="auto"/>
              <w:bottom w:val="single" w:sz="4" w:space="0" w:color="auto"/>
              <w:right w:val="single" w:sz="4" w:space="0" w:color="auto"/>
            </w:tcBorders>
          </w:tcPr>
          <w:p w14:paraId="15ED8EDC" w14:textId="77777777" w:rsidR="000E6992" w:rsidRPr="000E6992" w:rsidRDefault="000E6992" w:rsidP="000E6992">
            <w:pPr>
              <w:jc w:val="center"/>
              <w:rPr>
                <w:snapToGrid w:val="0"/>
                <w:color w:val="000000"/>
              </w:rPr>
            </w:pPr>
            <w:r w:rsidRPr="000E6992">
              <w:rPr>
                <w:snapToGrid w:val="0"/>
                <w:color w:val="000000"/>
              </w:rPr>
              <w:t>498,31</w:t>
            </w:r>
          </w:p>
        </w:tc>
      </w:tr>
      <w:tr w:rsidR="000E6992" w:rsidRPr="000E6992" w14:paraId="30D7790F" w14:textId="77777777" w:rsidTr="00B252CF">
        <w:trPr>
          <w:trHeight w:val="249"/>
        </w:trPr>
        <w:tc>
          <w:tcPr>
            <w:tcW w:w="634" w:type="dxa"/>
            <w:tcBorders>
              <w:top w:val="nil"/>
              <w:left w:val="single" w:sz="4" w:space="0" w:color="auto"/>
              <w:bottom w:val="single" w:sz="4" w:space="0" w:color="auto"/>
              <w:right w:val="single" w:sz="4" w:space="0" w:color="auto"/>
            </w:tcBorders>
          </w:tcPr>
          <w:p w14:paraId="50F64F1E" w14:textId="77777777" w:rsidR="000E6992" w:rsidRPr="000E6992" w:rsidRDefault="000E6992" w:rsidP="000E6992">
            <w:pPr>
              <w:rPr>
                <w:color w:val="000000"/>
              </w:rPr>
            </w:pPr>
            <w:r w:rsidRPr="000E6992">
              <w:rPr>
                <w:color w:val="000000"/>
              </w:rPr>
              <w:t>1.1</w:t>
            </w:r>
          </w:p>
        </w:tc>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144615A2" w14:textId="77777777" w:rsidR="000E6992" w:rsidRPr="000E6992" w:rsidRDefault="000E6992" w:rsidP="000E6992">
            <w:pPr>
              <w:rPr>
                <w:color w:val="000000"/>
              </w:rPr>
            </w:pPr>
            <w:r w:rsidRPr="000E6992">
              <w:rPr>
                <w:color w:val="000000"/>
              </w:rPr>
              <w:t>Центральная ул. Таежная 11</w:t>
            </w:r>
          </w:p>
        </w:tc>
        <w:tc>
          <w:tcPr>
            <w:tcW w:w="1218" w:type="dxa"/>
            <w:tcBorders>
              <w:top w:val="nil"/>
              <w:left w:val="single" w:sz="4" w:space="0" w:color="auto"/>
              <w:bottom w:val="single" w:sz="4" w:space="0" w:color="auto"/>
              <w:right w:val="single" w:sz="4" w:space="0" w:color="auto"/>
            </w:tcBorders>
          </w:tcPr>
          <w:p w14:paraId="5FB89242" w14:textId="77777777" w:rsidR="000E6992" w:rsidRPr="000E6992" w:rsidRDefault="000E6992" w:rsidP="000E6992">
            <w:pPr>
              <w:jc w:val="center"/>
              <w:rPr>
                <w:snapToGrid w:val="0"/>
                <w:color w:val="000000"/>
              </w:rPr>
            </w:pPr>
            <w:r w:rsidRPr="000E6992">
              <w:rPr>
                <w:snapToGrid w:val="0"/>
                <w:color w:val="000000"/>
              </w:rPr>
              <w:t>488,30</w:t>
            </w:r>
          </w:p>
        </w:tc>
        <w:tc>
          <w:tcPr>
            <w:tcW w:w="1218" w:type="dxa"/>
            <w:tcBorders>
              <w:top w:val="nil"/>
              <w:left w:val="single" w:sz="4" w:space="0" w:color="auto"/>
              <w:bottom w:val="single" w:sz="4" w:space="0" w:color="auto"/>
              <w:right w:val="single" w:sz="4" w:space="0" w:color="auto"/>
            </w:tcBorders>
          </w:tcPr>
          <w:p w14:paraId="46CFE6D6" w14:textId="77777777" w:rsidR="000E6992" w:rsidRPr="000E6992" w:rsidRDefault="000E6992" w:rsidP="000E6992">
            <w:pPr>
              <w:jc w:val="center"/>
              <w:rPr>
                <w:snapToGrid w:val="0"/>
                <w:color w:val="000000"/>
              </w:rPr>
            </w:pPr>
            <w:r w:rsidRPr="000E6992">
              <w:rPr>
                <w:snapToGrid w:val="0"/>
                <w:color w:val="000000"/>
              </w:rPr>
              <w:t>488,30</w:t>
            </w:r>
          </w:p>
        </w:tc>
      </w:tr>
      <w:tr w:rsidR="000E6992" w:rsidRPr="000E6992" w14:paraId="4F9B1B9A" w14:textId="77777777" w:rsidTr="00B252CF">
        <w:trPr>
          <w:trHeight w:val="249"/>
        </w:trPr>
        <w:tc>
          <w:tcPr>
            <w:tcW w:w="634" w:type="dxa"/>
            <w:tcBorders>
              <w:top w:val="nil"/>
              <w:left w:val="single" w:sz="4" w:space="0" w:color="auto"/>
              <w:bottom w:val="single" w:sz="4" w:space="0" w:color="auto"/>
              <w:right w:val="single" w:sz="4" w:space="0" w:color="auto"/>
            </w:tcBorders>
          </w:tcPr>
          <w:p w14:paraId="554BFBB4" w14:textId="77777777" w:rsidR="000E6992" w:rsidRPr="000E6992" w:rsidRDefault="000E6992" w:rsidP="000E6992">
            <w:pPr>
              <w:rPr>
                <w:color w:val="000000"/>
              </w:rPr>
            </w:pPr>
            <w:r w:rsidRPr="000E6992">
              <w:rPr>
                <w:color w:val="000000"/>
              </w:rPr>
              <w:t>1.2</w:t>
            </w:r>
          </w:p>
        </w:tc>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5F041EA0" w14:textId="77777777" w:rsidR="000E6992" w:rsidRPr="000E6992" w:rsidRDefault="000E6992" w:rsidP="000E6992">
            <w:pPr>
              <w:rPr>
                <w:color w:val="000000"/>
              </w:rPr>
            </w:pPr>
            <w:r w:rsidRPr="000E6992">
              <w:rPr>
                <w:color w:val="000000"/>
              </w:rPr>
              <w:t>Котельной №1</w:t>
            </w:r>
            <w:r w:rsidRPr="000E6992">
              <w:rPr>
                <w:snapToGrid w:val="0"/>
                <w:color w:val="000000"/>
              </w:rPr>
              <w:t xml:space="preserve"> </w:t>
            </w:r>
            <w:r w:rsidRPr="000E6992">
              <w:rPr>
                <w:color w:val="000000"/>
              </w:rPr>
              <w:t>ул. Почтовая, 135</w:t>
            </w:r>
          </w:p>
        </w:tc>
        <w:tc>
          <w:tcPr>
            <w:tcW w:w="1218" w:type="dxa"/>
            <w:tcBorders>
              <w:top w:val="nil"/>
              <w:left w:val="single" w:sz="4" w:space="0" w:color="auto"/>
              <w:bottom w:val="single" w:sz="4" w:space="0" w:color="auto"/>
              <w:right w:val="single" w:sz="4" w:space="0" w:color="auto"/>
            </w:tcBorders>
          </w:tcPr>
          <w:p w14:paraId="3C17D217" w14:textId="77777777" w:rsidR="000E6992" w:rsidRPr="000E6992" w:rsidRDefault="000E6992" w:rsidP="000E6992">
            <w:pPr>
              <w:jc w:val="center"/>
              <w:rPr>
                <w:snapToGrid w:val="0"/>
                <w:color w:val="000000"/>
              </w:rPr>
            </w:pPr>
            <w:r w:rsidRPr="000E6992">
              <w:rPr>
                <w:snapToGrid w:val="0"/>
                <w:color w:val="000000"/>
              </w:rPr>
              <w:t>4,38</w:t>
            </w:r>
          </w:p>
        </w:tc>
        <w:tc>
          <w:tcPr>
            <w:tcW w:w="1218" w:type="dxa"/>
            <w:tcBorders>
              <w:top w:val="nil"/>
              <w:left w:val="single" w:sz="4" w:space="0" w:color="auto"/>
              <w:bottom w:val="single" w:sz="4" w:space="0" w:color="auto"/>
              <w:right w:val="single" w:sz="4" w:space="0" w:color="auto"/>
            </w:tcBorders>
          </w:tcPr>
          <w:p w14:paraId="78E3A0C2" w14:textId="77777777" w:rsidR="000E6992" w:rsidRPr="000E6992" w:rsidRDefault="000E6992" w:rsidP="000E6992">
            <w:pPr>
              <w:jc w:val="center"/>
              <w:rPr>
                <w:snapToGrid w:val="0"/>
                <w:color w:val="000000"/>
              </w:rPr>
            </w:pPr>
            <w:r w:rsidRPr="000E6992">
              <w:rPr>
                <w:snapToGrid w:val="0"/>
                <w:color w:val="000000"/>
              </w:rPr>
              <w:t>4,38</w:t>
            </w:r>
          </w:p>
        </w:tc>
      </w:tr>
      <w:tr w:rsidR="000E6992" w:rsidRPr="000E6992" w14:paraId="1520E026" w14:textId="77777777" w:rsidTr="00B252CF">
        <w:trPr>
          <w:trHeight w:val="249"/>
        </w:trPr>
        <w:tc>
          <w:tcPr>
            <w:tcW w:w="634" w:type="dxa"/>
            <w:tcBorders>
              <w:top w:val="nil"/>
              <w:left w:val="single" w:sz="4" w:space="0" w:color="auto"/>
              <w:bottom w:val="single" w:sz="4" w:space="0" w:color="auto"/>
              <w:right w:val="single" w:sz="4" w:space="0" w:color="auto"/>
            </w:tcBorders>
          </w:tcPr>
          <w:p w14:paraId="0C7EB6CB" w14:textId="77777777" w:rsidR="000E6992" w:rsidRPr="000E6992" w:rsidRDefault="000E6992" w:rsidP="000E6992">
            <w:pPr>
              <w:rPr>
                <w:color w:val="000000"/>
              </w:rPr>
            </w:pPr>
            <w:r w:rsidRPr="000E6992">
              <w:rPr>
                <w:color w:val="000000"/>
              </w:rPr>
              <w:lastRenderedPageBreak/>
              <w:t>1.3</w:t>
            </w:r>
          </w:p>
        </w:tc>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74374709" w14:textId="77777777" w:rsidR="000E6992" w:rsidRPr="000E6992" w:rsidRDefault="000E6992" w:rsidP="000E6992">
            <w:pPr>
              <w:rPr>
                <w:color w:val="000000"/>
              </w:rPr>
            </w:pPr>
            <w:r w:rsidRPr="000E6992">
              <w:rPr>
                <w:color w:val="000000"/>
              </w:rPr>
              <w:t>Котельной д/сад</w:t>
            </w:r>
            <w:r w:rsidRPr="000E6992">
              <w:rPr>
                <w:snapToGrid w:val="0"/>
                <w:color w:val="000000"/>
              </w:rPr>
              <w:t xml:space="preserve"> </w:t>
            </w:r>
            <w:r w:rsidRPr="000E6992">
              <w:rPr>
                <w:color w:val="000000"/>
              </w:rPr>
              <w:t>ул. Рабочая, 179</w:t>
            </w:r>
          </w:p>
        </w:tc>
        <w:tc>
          <w:tcPr>
            <w:tcW w:w="1218" w:type="dxa"/>
            <w:tcBorders>
              <w:top w:val="nil"/>
              <w:left w:val="single" w:sz="4" w:space="0" w:color="auto"/>
              <w:bottom w:val="single" w:sz="4" w:space="0" w:color="auto"/>
              <w:right w:val="single" w:sz="4" w:space="0" w:color="auto"/>
            </w:tcBorders>
          </w:tcPr>
          <w:p w14:paraId="07AD1471" w14:textId="77777777" w:rsidR="000E6992" w:rsidRPr="000E6992" w:rsidRDefault="000E6992" w:rsidP="000E6992">
            <w:pPr>
              <w:jc w:val="center"/>
              <w:rPr>
                <w:snapToGrid w:val="0"/>
                <w:color w:val="000000"/>
              </w:rPr>
            </w:pPr>
            <w:r w:rsidRPr="000E6992">
              <w:rPr>
                <w:snapToGrid w:val="0"/>
                <w:color w:val="000000"/>
              </w:rPr>
              <w:t>0,22</w:t>
            </w:r>
          </w:p>
        </w:tc>
        <w:tc>
          <w:tcPr>
            <w:tcW w:w="1218" w:type="dxa"/>
            <w:tcBorders>
              <w:top w:val="nil"/>
              <w:left w:val="single" w:sz="4" w:space="0" w:color="auto"/>
              <w:bottom w:val="single" w:sz="4" w:space="0" w:color="auto"/>
              <w:right w:val="single" w:sz="4" w:space="0" w:color="auto"/>
            </w:tcBorders>
          </w:tcPr>
          <w:p w14:paraId="15F5E362" w14:textId="77777777" w:rsidR="000E6992" w:rsidRPr="000E6992" w:rsidRDefault="000E6992" w:rsidP="000E6992">
            <w:pPr>
              <w:jc w:val="center"/>
              <w:rPr>
                <w:snapToGrid w:val="0"/>
                <w:color w:val="000000"/>
              </w:rPr>
            </w:pPr>
            <w:r w:rsidRPr="000E6992">
              <w:rPr>
                <w:snapToGrid w:val="0"/>
                <w:color w:val="000000"/>
              </w:rPr>
              <w:t>0,22</w:t>
            </w:r>
          </w:p>
        </w:tc>
      </w:tr>
      <w:tr w:rsidR="000E6992" w:rsidRPr="000E6992" w14:paraId="42DFB4F1" w14:textId="77777777" w:rsidTr="00B252CF">
        <w:trPr>
          <w:trHeight w:val="249"/>
        </w:trPr>
        <w:tc>
          <w:tcPr>
            <w:tcW w:w="634" w:type="dxa"/>
            <w:tcBorders>
              <w:top w:val="nil"/>
              <w:left w:val="single" w:sz="4" w:space="0" w:color="auto"/>
              <w:bottom w:val="single" w:sz="4" w:space="0" w:color="auto"/>
              <w:right w:val="single" w:sz="4" w:space="0" w:color="auto"/>
            </w:tcBorders>
          </w:tcPr>
          <w:p w14:paraId="2943D877" w14:textId="77777777" w:rsidR="000E6992" w:rsidRPr="000E6992" w:rsidRDefault="000E6992" w:rsidP="000E6992">
            <w:pPr>
              <w:rPr>
                <w:color w:val="000000"/>
              </w:rPr>
            </w:pPr>
            <w:r w:rsidRPr="000E6992">
              <w:rPr>
                <w:color w:val="000000"/>
              </w:rPr>
              <w:t>1.4</w:t>
            </w:r>
          </w:p>
        </w:tc>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AD40BB9" w14:textId="77777777" w:rsidR="000E6992" w:rsidRPr="000E6992" w:rsidRDefault="000E6992" w:rsidP="000E6992">
            <w:pPr>
              <w:rPr>
                <w:color w:val="000000"/>
              </w:rPr>
            </w:pPr>
            <w:r w:rsidRPr="000E6992">
              <w:rPr>
                <w:color w:val="000000"/>
              </w:rPr>
              <w:t>Котельной ул. Трудовые резервы, 18</w:t>
            </w:r>
          </w:p>
        </w:tc>
        <w:tc>
          <w:tcPr>
            <w:tcW w:w="1218" w:type="dxa"/>
            <w:tcBorders>
              <w:top w:val="nil"/>
              <w:left w:val="single" w:sz="4" w:space="0" w:color="auto"/>
              <w:bottom w:val="single" w:sz="4" w:space="0" w:color="auto"/>
              <w:right w:val="single" w:sz="4" w:space="0" w:color="auto"/>
            </w:tcBorders>
          </w:tcPr>
          <w:p w14:paraId="23D27E6B" w14:textId="77777777" w:rsidR="000E6992" w:rsidRPr="000E6992" w:rsidRDefault="000E6992" w:rsidP="000E6992">
            <w:pPr>
              <w:jc w:val="center"/>
              <w:rPr>
                <w:snapToGrid w:val="0"/>
                <w:color w:val="000000"/>
              </w:rPr>
            </w:pPr>
            <w:r w:rsidRPr="000E6992">
              <w:rPr>
                <w:snapToGrid w:val="0"/>
                <w:color w:val="000000"/>
              </w:rPr>
              <w:t>1,33</w:t>
            </w:r>
          </w:p>
        </w:tc>
        <w:tc>
          <w:tcPr>
            <w:tcW w:w="1218" w:type="dxa"/>
            <w:tcBorders>
              <w:top w:val="nil"/>
              <w:left w:val="single" w:sz="4" w:space="0" w:color="auto"/>
              <w:bottom w:val="single" w:sz="4" w:space="0" w:color="auto"/>
              <w:right w:val="single" w:sz="4" w:space="0" w:color="auto"/>
            </w:tcBorders>
          </w:tcPr>
          <w:p w14:paraId="5D4889EA" w14:textId="77777777" w:rsidR="000E6992" w:rsidRPr="000E6992" w:rsidRDefault="000E6992" w:rsidP="000E6992">
            <w:pPr>
              <w:jc w:val="center"/>
              <w:rPr>
                <w:snapToGrid w:val="0"/>
                <w:color w:val="000000"/>
              </w:rPr>
            </w:pPr>
            <w:r w:rsidRPr="000E6992">
              <w:rPr>
                <w:snapToGrid w:val="0"/>
                <w:color w:val="000000"/>
              </w:rPr>
              <w:t>1,33</w:t>
            </w:r>
          </w:p>
        </w:tc>
      </w:tr>
      <w:tr w:rsidR="000E6992" w:rsidRPr="000E6992" w14:paraId="653CE289" w14:textId="77777777" w:rsidTr="00B252CF">
        <w:trPr>
          <w:trHeight w:val="249"/>
        </w:trPr>
        <w:tc>
          <w:tcPr>
            <w:tcW w:w="634" w:type="dxa"/>
            <w:tcBorders>
              <w:top w:val="nil"/>
              <w:left w:val="single" w:sz="4" w:space="0" w:color="auto"/>
              <w:bottom w:val="single" w:sz="4" w:space="0" w:color="auto"/>
              <w:right w:val="single" w:sz="4" w:space="0" w:color="auto"/>
            </w:tcBorders>
          </w:tcPr>
          <w:p w14:paraId="1B2D60B6" w14:textId="77777777" w:rsidR="000E6992" w:rsidRPr="000E6992" w:rsidRDefault="000E6992" w:rsidP="000E6992">
            <w:pPr>
              <w:rPr>
                <w:color w:val="000000"/>
              </w:rPr>
            </w:pPr>
            <w:r w:rsidRPr="000E6992">
              <w:rPr>
                <w:color w:val="000000"/>
              </w:rPr>
              <w:t>1.5</w:t>
            </w:r>
          </w:p>
        </w:tc>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36E3F3D2" w14:textId="77777777" w:rsidR="000E6992" w:rsidRPr="000E6992" w:rsidRDefault="000E6992" w:rsidP="000E6992">
            <w:pPr>
              <w:rPr>
                <w:color w:val="000000"/>
              </w:rPr>
            </w:pPr>
            <w:r w:rsidRPr="000E6992">
              <w:rPr>
                <w:color w:val="000000"/>
              </w:rPr>
              <w:t>Котельной Кузель</w:t>
            </w:r>
            <w:r w:rsidRPr="000E6992">
              <w:rPr>
                <w:snapToGrid w:val="0"/>
                <w:color w:val="000000"/>
              </w:rPr>
              <w:t xml:space="preserve"> </w:t>
            </w:r>
            <w:r w:rsidRPr="000E6992">
              <w:rPr>
                <w:color w:val="000000"/>
              </w:rPr>
              <w:t>ул. Школьная 14</w:t>
            </w:r>
          </w:p>
        </w:tc>
        <w:tc>
          <w:tcPr>
            <w:tcW w:w="1218" w:type="dxa"/>
            <w:tcBorders>
              <w:top w:val="nil"/>
              <w:left w:val="single" w:sz="4" w:space="0" w:color="auto"/>
              <w:bottom w:val="single" w:sz="4" w:space="0" w:color="auto"/>
              <w:right w:val="single" w:sz="4" w:space="0" w:color="auto"/>
            </w:tcBorders>
          </w:tcPr>
          <w:p w14:paraId="620D80A0" w14:textId="77777777" w:rsidR="000E6992" w:rsidRPr="000E6992" w:rsidRDefault="000E6992" w:rsidP="000E6992">
            <w:pPr>
              <w:jc w:val="center"/>
              <w:rPr>
                <w:snapToGrid w:val="0"/>
                <w:color w:val="000000"/>
              </w:rPr>
            </w:pPr>
            <w:r w:rsidRPr="000E6992">
              <w:rPr>
                <w:snapToGrid w:val="0"/>
                <w:color w:val="000000"/>
              </w:rPr>
              <w:t>0,88</w:t>
            </w:r>
          </w:p>
        </w:tc>
        <w:tc>
          <w:tcPr>
            <w:tcW w:w="1218" w:type="dxa"/>
            <w:tcBorders>
              <w:top w:val="nil"/>
              <w:left w:val="single" w:sz="4" w:space="0" w:color="auto"/>
              <w:bottom w:val="single" w:sz="4" w:space="0" w:color="auto"/>
              <w:right w:val="single" w:sz="4" w:space="0" w:color="auto"/>
            </w:tcBorders>
          </w:tcPr>
          <w:p w14:paraId="3B0C62F3" w14:textId="77777777" w:rsidR="000E6992" w:rsidRPr="000E6992" w:rsidRDefault="000E6992" w:rsidP="000E6992">
            <w:pPr>
              <w:jc w:val="center"/>
              <w:rPr>
                <w:snapToGrid w:val="0"/>
                <w:color w:val="000000"/>
              </w:rPr>
            </w:pPr>
            <w:r w:rsidRPr="000E6992">
              <w:rPr>
                <w:snapToGrid w:val="0"/>
                <w:color w:val="000000"/>
              </w:rPr>
              <w:t>0,88</w:t>
            </w:r>
          </w:p>
        </w:tc>
      </w:tr>
      <w:tr w:rsidR="000E6992" w:rsidRPr="000E6992" w14:paraId="0FCBEA22" w14:textId="77777777" w:rsidTr="00B252CF">
        <w:trPr>
          <w:trHeight w:val="249"/>
        </w:trPr>
        <w:tc>
          <w:tcPr>
            <w:tcW w:w="634" w:type="dxa"/>
            <w:tcBorders>
              <w:top w:val="nil"/>
              <w:left w:val="single" w:sz="4" w:space="0" w:color="auto"/>
              <w:bottom w:val="single" w:sz="4" w:space="0" w:color="auto"/>
              <w:right w:val="single" w:sz="4" w:space="0" w:color="auto"/>
            </w:tcBorders>
          </w:tcPr>
          <w:p w14:paraId="6BCB8EF0" w14:textId="77777777" w:rsidR="000E6992" w:rsidRPr="000E6992" w:rsidRDefault="000E6992" w:rsidP="000E6992">
            <w:pPr>
              <w:rPr>
                <w:color w:val="000000"/>
              </w:rPr>
            </w:pPr>
            <w:r w:rsidRPr="000E6992">
              <w:rPr>
                <w:color w:val="000000"/>
              </w:rPr>
              <w:t>1.6</w:t>
            </w:r>
          </w:p>
        </w:tc>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7B377FF9" w14:textId="77777777" w:rsidR="000E6992" w:rsidRPr="000E6992" w:rsidRDefault="000E6992" w:rsidP="000E6992">
            <w:pPr>
              <w:rPr>
                <w:color w:val="000000"/>
              </w:rPr>
            </w:pPr>
            <w:r w:rsidRPr="000E6992">
              <w:rPr>
                <w:color w:val="000000"/>
              </w:rPr>
              <w:t>Котельной п. Кедровый, 1</w:t>
            </w:r>
          </w:p>
        </w:tc>
        <w:tc>
          <w:tcPr>
            <w:tcW w:w="1218" w:type="dxa"/>
            <w:tcBorders>
              <w:top w:val="nil"/>
              <w:left w:val="single" w:sz="4" w:space="0" w:color="auto"/>
              <w:bottom w:val="single" w:sz="4" w:space="0" w:color="auto"/>
              <w:right w:val="single" w:sz="4" w:space="0" w:color="auto"/>
            </w:tcBorders>
          </w:tcPr>
          <w:p w14:paraId="1B357E27" w14:textId="77777777" w:rsidR="000E6992" w:rsidRPr="000E6992" w:rsidRDefault="000E6992" w:rsidP="000E6992">
            <w:pPr>
              <w:jc w:val="center"/>
              <w:rPr>
                <w:snapToGrid w:val="0"/>
                <w:color w:val="000000"/>
              </w:rPr>
            </w:pPr>
            <w:r w:rsidRPr="000E6992">
              <w:rPr>
                <w:snapToGrid w:val="0"/>
                <w:color w:val="000000"/>
              </w:rPr>
              <w:t>2,67</w:t>
            </w:r>
          </w:p>
        </w:tc>
        <w:tc>
          <w:tcPr>
            <w:tcW w:w="1218" w:type="dxa"/>
            <w:tcBorders>
              <w:top w:val="nil"/>
              <w:left w:val="single" w:sz="4" w:space="0" w:color="auto"/>
              <w:bottom w:val="single" w:sz="4" w:space="0" w:color="auto"/>
              <w:right w:val="single" w:sz="4" w:space="0" w:color="auto"/>
            </w:tcBorders>
          </w:tcPr>
          <w:p w14:paraId="6E355A08" w14:textId="77777777" w:rsidR="000E6992" w:rsidRPr="000E6992" w:rsidRDefault="000E6992" w:rsidP="000E6992">
            <w:pPr>
              <w:jc w:val="center"/>
              <w:rPr>
                <w:snapToGrid w:val="0"/>
                <w:color w:val="000000"/>
              </w:rPr>
            </w:pPr>
            <w:r w:rsidRPr="000E6992">
              <w:rPr>
                <w:snapToGrid w:val="0"/>
                <w:color w:val="000000"/>
              </w:rPr>
              <w:t>2,67</w:t>
            </w:r>
          </w:p>
        </w:tc>
      </w:tr>
      <w:tr w:rsidR="000E6992" w:rsidRPr="000E6992" w14:paraId="0E6CD166" w14:textId="77777777" w:rsidTr="00B252CF">
        <w:trPr>
          <w:trHeight w:val="249"/>
        </w:trPr>
        <w:tc>
          <w:tcPr>
            <w:tcW w:w="634" w:type="dxa"/>
            <w:tcBorders>
              <w:top w:val="nil"/>
              <w:left w:val="single" w:sz="4" w:space="0" w:color="auto"/>
              <w:bottom w:val="single" w:sz="4" w:space="0" w:color="auto"/>
              <w:right w:val="single" w:sz="4" w:space="0" w:color="auto"/>
            </w:tcBorders>
          </w:tcPr>
          <w:p w14:paraId="1CE1CC55" w14:textId="77777777" w:rsidR="000E6992" w:rsidRPr="000E6992" w:rsidRDefault="000E6992" w:rsidP="000E6992">
            <w:pPr>
              <w:rPr>
                <w:color w:val="000000"/>
              </w:rPr>
            </w:pPr>
            <w:r w:rsidRPr="000E6992">
              <w:rPr>
                <w:color w:val="000000"/>
              </w:rPr>
              <w:t>1.7</w:t>
            </w:r>
          </w:p>
        </w:tc>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1D689247" w14:textId="77777777" w:rsidR="000E6992" w:rsidRPr="000E6992" w:rsidRDefault="000E6992" w:rsidP="000E6992">
            <w:pPr>
              <w:rPr>
                <w:color w:val="000000"/>
              </w:rPr>
            </w:pPr>
            <w:r w:rsidRPr="000E6992">
              <w:rPr>
                <w:color w:val="000000"/>
              </w:rPr>
              <w:t>Котельной БМК, Герцена, 17</w:t>
            </w:r>
          </w:p>
        </w:tc>
        <w:tc>
          <w:tcPr>
            <w:tcW w:w="1218" w:type="dxa"/>
            <w:tcBorders>
              <w:top w:val="nil"/>
              <w:left w:val="single" w:sz="4" w:space="0" w:color="auto"/>
              <w:bottom w:val="single" w:sz="4" w:space="0" w:color="auto"/>
              <w:right w:val="single" w:sz="4" w:space="0" w:color="auto"/>
            </w:tcBorders>
          </w:tcPr>
          <w:p w14:paraId="4FC06683" w14:textId="77777777" w:rsidR="000E6992" w:rsidRPr="000E6992" w:rsidRDefault="000E6992" w:rsidP="000E6992">
            <w:pPr>
              <w:jc w:val="center"/>
              <w:rPr>
                <w:snapToGrid w:val="0"/>
                <w:color w:val="000000"/>
              </w:rPr>
            </w:pPr>
            <w:r w:rsidRPr="000E6992">
              <w:rPr>
                <w:snapToGrid w:val="0"/>
                <w:color w:val="000000"/>
              </w:rPr>
              <w:t>-</w:t>
            </w:r>
          </w:p>
        </w:tc>
        <w:tc>
          <w:tcPr>
            <w:tcW w:w="1218" w:type="dxa"/>
            <w:tcBorders>
              <w:top w:val="nil"/>
              <w:left w:val="single" w:sz="4" w:space="0" w:color="auto"/>
              <w:bottom w:val="single" w:sz="4" w:space="0" w:color="auto"/>
              <w:right w:val="single" w:sz="4" w:space="0" w:color="auto"/>
            </w:tcBorders>
          </w:tcPr>
          <w:p w14:paraId="23299CB0" w14:textId="77777777" w:rsidR="000E6992" w:rsidRPr="000E6992" w:rsidRDefault="000E6992" w:rsidP="000E6992">
            <w:pPr>
              <w:jc w:val="center"/>
              <w:rPr>
                <w:snapToGrid w:val="0"/>
                <w:color w:val="000000"/>
              </w:rPr>
            </w:pPr>
            <w:r w:rsidRPr="000E6992">
              <w:rPr>
                <w:snapToGrid w:val="0"/>
                <w:color w:val="000000"/>
              </w:rPr>
              <w:t>0,53</w:t>
            </w:r>
          </w:p>
        </w:tc>
      </w:tr>
    </w:tbl>
    <w:p w14:paraId="7FA9F823" w14:textId="77777777" w:rsidR="000E6992" w:rsidRPr="000E6992" w:rsidRDefault="000E6992" w:rsidP="000E6992">
      <w:pPr>
        <w:tabs>
          <w:tab w:val="left" w:pos="1890"/>
          <w:tab w:val="left" w:pos="10490"/>
        </w:tabs>
        <w:ind w:firstLine="851"/>
        <w:jc w:val="both"/>
        <w:rPr>
          <w:snapToGrid w:val="0"/>
          <w:color w:val="000000"/>
          <w:sz w:val="28"/>
          <w:szCs w:val="28"/>
        </w:rPr>
      </w:pPr>
    </w:p>
    <w:p w14:paraId="36A15EDC" w14:textId="77777777" w:rsidR="000E6992" w:rsidRPr="000E6992" w:rsidRDefault="000E6992" w:rsidP="000E6992">
      <w:pPr>
        <w:tabs>
          <w:tab w:val="left" w:pos="1890"/>
          <w:tab w:val="left" w:pos="10490"/>
        </w:tabs>
        <w:ind w:firstLine="851"/>
        <w:jc w:val="both"/>
        <w:rPr>
          <w:snapToGrid w:val="0"/>
          <w:color w:val="000000"/>
          <w:sz w:val="28"/>
          <w:szCs w:val="28"/>
        </w:rPr>
      </w:pPr>
    </w:p>
    <w:p w14:paraId="67C0F968" w14:textId="77777777" w:rsidR="000E6992" w:rsidRPr="000E6992" w:rsidRDefault="000E6992" w:rsidP="000E6992">
      <w:pPr>
        <w:tabs>
          <w:tab w:val="left" w:pos="1890"/>
          <w:tab w:val="left" w:pos="10490"/>
        </w:tabs>
        <w:ind w:firstLine="851"/>
        <w:jc w:val="center"/>
        <w:rPr>
          <w:snapToGrid w:val="0"/>
          <w:color w:val="000000"/>
          <w:sz w:val="28"/>
          <w:szCs w:val="28"/>
        </w:rPr>
      </w:pPr>
      <w:r w:rsidRPr="000E6992">
        <w:rPr>
          <w:snapToGrid w:val="0"/>
          <w:color w:val="000000"/>
          <w:sz w:val="28"/>
          <w:szCs w:val="28"/>
        </w:rPr>
        <w:t xml:space="preserve">Расчет установленной тепловой мощности источников тепловой энергии </w:t>
      </w:r>
    </w:p>
    <w:p w14:paraId="712D02AA" w14:textId="77777777" w:rsidR="000E6992" w:rsidRPr="000E6992" w:rsidRDefault="000E6992" w:rsidP="000E6992">
      <w:pPr>
        <w:tabs>
          <w:tab w:val="left" w:pos="1890"/>
          <w:tab w:val="left" w:pos="10490"/>
        </w:tabs>
        <w:ind w:firstLine="851"/>
        <w:jc w:val="center"/>
        <w:rPr>
          <w:snapToGrid w:val="0"/>
          <w:color w:val="000000"/>
          <w:sz w:val="28"/>
          <w:szCs w:val="28"/>
        </w:rPr>
      </w:pPr>
      <w:r w:rsidRPr="000E6992">
        <w:rPr>
          <w:snapToGrid w:val="0"/>
          <w:color w:val="000000"/>
          <w:sz w:val="28"/>
          <w:szCs w:val="28"/>
        </w:rPr>
        <w:t>по КС от 03.11.2021 № 5/ТГО</w:t>
      </w:r>
    </w:p>
    <w:tbl>
      <w:tblPr>
        <w:tblW w:w="10024" w:type="dxa"/>
        <w:tblInd w:w="113" w:type="dxa"/>
        <w:tblLook w:val="04A0" w:firstRow="1" w:lastRow="0" w:firstColumn="1" w:lastColumn="0" w:noHBand="0" w:noVBand="1"/>
      </w:tblPr>
      <w:tblGrid>
        <w:gridCol w:w="634"/>
        <w:gridCol w:w="6954"/>
        <w:gridCol w:w="1218"/>
        <w:gridCol w:w="1218"/>
      </w:tblGrid>
      <w:tr w:rsidR="000E6992" w:rsidRPr="000E6992" w14:paraId="4A5D7DE4" w14:textId="77777777" w:rsidTr="00B252CF">
        <w:trPr>
          <w:trHeight w:val="249"/>
        </w:trPr>
        <w:tc>
          <w:tcPr>
            <w:tcW w:w="634" w:type="dxa"/>
            <w:tcBorders>
              <w:top w:val="single" w:sz="4" w:space="0" w:color="auto"/>
              <w:left w:val="single" w:sz="4" w:space="0" w:color="auto"/>
              <w:bottom w:val="single" w:sz="4" w:space="0" w:color="auto"/>
              <w:right w:val="single" w:sz="4" w:space="0" w:color="auto"/>
            </w:tcBorders>
          </w:tcPr>
          <w:p w14:paraId="66CC2592" w14:textId="77777777" w:rsidR="000E6992" w:rsidRPr="000E6992" w:rsidRDefault="000E6992" w:rsidP="000E6992">
            <w:pPr>
              <w:rPr>
                <w:color w:val="000000"/>
              </w:rPr>
            </w:pPr>
          </w:p>
        </w:tc>
        <w:tc>
          <w:tcPr>
            <w:tcW w:w="6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A4EF2" w14:textId="77777777" w:rsidR="000E6992" w:rsidRPr="000E6992" w:rsidRDefault="000E6992" w:rsidP="000E6992">
            <w:pPr>
              <w:jc w:val="center"/>
              <w:rPr>
                <w:color w:val="000000"/>
              </w:rPr>
            </w:pPr>
            <w:r w:rsidRPr="000E6992">
              <w:rPr>
                <w:color w:val="000000"/>
              </w:rPr>
              <w:t>Адрес котельной</w:t>
            </w:r>
          </w:p>
        </w:tc>
        <w:tc>
          <w:tcPr>
            <w:tcW w:w="1218" w:type="dxa"/>
            <w:tcBorders>
              <w:top w:val="single" w:sz="4" w:space="0" w:color="auto"/>
              <w:left w:val="single" w:sz="4" w:space="0" w:color="auto"/>
              <w:bottom w:val="single" w:sz="4" w:space="0" w:color="auto"/>
              <w:right w:val="single" w:sz="4" w:space="0" w:color="auto"/>
            </w:tcBorders>
          </w:tcPr>
          <w:p w14:paraId="2C436BE3" w14:textId="77777777" w:rsidR="000E6992" w:rsidRPr="000E6992" w:rsidRDefault="000E6992" w:rsidP="000E6992">
            <w:pPr>
              <w:jc w:val="center"/>
              <w:rPr>
                <w:color w:val="000000"/>
              </w:rPr>
            </w:pPr>
            <w:r w:rsidRPr="000E6992">
              <w:rPr>
                <w:color w:val="000000"/>
              </w:rPr>
              <w:t>2024 год</w:t>
            </w:r>
          </w:p>
        </w:tc>
        <w:tc>
          <w:tcPr>
            <w:tcW w:w="1218" w:type="dxa"/>
            <w:tcBorders>
              <w:top w:val="single" w:sz="4" w:space="0" w:color="auto"/>
              <w:left w:val="single" w:sz="4" w:space="0" w:color="auto"/>
              <w:bottom w:val="single" w:sz="4" w:space="0" w:color="auto"/>
              <w:right w:val="single" w:sz="4" w:space="0" w:color="auto"/>
            </w:tcBorders>
          </w:tcPr>
          <w:p w14:paraId="318EB25E" w14:textId="77777777" w:rsidR="000E6992" w:rsidRPr="000E6992" w:rsidRDefault="000E6992" w:rsidP="000E6992">
            <w:pPr>
              <w:jc w:val="center"/>
              <w:rPr>
                <w:color w:val="000000"/>
              </w:rPr>
            </w:pPr>
            <w:r w:rsidRPr="000E6992">
              <w:rPr>
                <w:color w:val="000000"/>
              </w:rPr>
              <w:t>2025 год</w:t>
            </w:r>
          </w:p>
        </w:tc>
      </w:tr>
      <w:tr w:rsidR="000E6992" w:rsidRPr="000E6992" w14:paraId="28D02218" w14:textId="77777777" w:rsidTr="00B252CF">
        <w:trPr>
          <w:trHeight w:val="249"/>
        </w:trPr>
        <w:tc>
          <w:tcPr>
            <w:tcW w:w="634" w:type="dxa"/>
            <w:tcBorders>
              <w:top w:val="single" w:sz="4" w:space="0" w:color="auto"/>
              <w:left w:val="single" w:sz="4" w:space="0" w:color="auto"/>
              <w:bottom w:val="single" w:sz="4" w:space="0" w:color="auto"/>
              <w:right w:val="single" w:sz="4" w:space="0" w:color="auto"/>
            </w:tcBorders>
          </w:tcPr>
          <w:p w14:paraId="7FB36113" w14:textId="77777777" w:rsidR="000E6992" w:rsidRPr="000E6992" w:rsidRDefault="000E6992" w:rsidP="000E6992">
            <w:pPr>
              <w:rPr>
                <w:color w:val="000000"/>
              </w:rPr>
            </w:pPr>
            <w:r w:rsidRPr="000E6992">
              <w:rPr>
                <w:color w:val="000000"/>
              </w:rPr>
              <w:t>1</w:t>
            </w:r>
          </w:p>
        </w:tc>
        <w:tc>
          <w:tcPr>
            <w:tcW w:w="6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02086" w14:textId="77777777" w:rsidR="000E6992" w:rsidRPr="000E6992" w:rsidRDefault="000E6992" w:rsidP="000E6992">
            <w:pPr>
              <w:rPr>
                <w:color w:val="000000"/>
              </w:rPr>
            </w:pPr>
            <w:r w:rsidRPr="000E6992">
              <w:rPr>
                <w:color w:val="000000"/>
              </w:rPr>
              <w:t> Установленная тепловая мощность:</w:t>
            </w:r>
          </w:p>
        </w:tc>
        <w:tc>
          <w:tcPr>
            <w:tcW w:w="1218" w:type="dxa"/>
            <w:tcBorders>
              <w:top w:val="single" w:sz="4" w:space="0" w:color="auto"/>
              <w:left w:val="single" w:sz="4" w:space="0" w:color="auto"/>
              <w:bottom w:val="single" w:sz="4" w:space="0" w:color="auto"/>
              <w:right w:val="single" w:sz="4" w:space="0" w:color="auto"/>
            </w:tcBorders>
            <w:vAlign w:val="center"/>
          </w:tcPr>
          <w:p w14:paraId="5D0C69A7" w14:textId="77777777" w:rsidR="000E6992" w:rsidRPr="000E6992" w:rsidRDefault="000E6992" w:rsidP="000E6992">
            <w:pPr>
              <w:jc w:val="center"/>
              <w:rPr>
                <w:snapToGrid w:val="0"/>
                <w:color w:val="000000"/>
              </w:rPr>
            </w:pPr>
            <w:r w:rsidRPr="000E6992">
              <w:rPr>
                <w:snapToGrid w:val="0"/>
                <w:color w:val="000000"/>
              </w:rPr>
              <w:t>89,03</w:t>
            </w:r>
          </w:p>
        </w:tc>
        <w:tc>
          <w:tcPr>
            <w:tcW w:w="1218" w:type="dxa"/>
            <w:tcBorders>
              <w:top w:val="single" w:sz="4" w:space="0" w:color="auto"/>
              <w:left w:val="single" w:sz="4" w:space="0" w:color="auto"/>
              <w:bottom w:val="single" w:sz="4" w:space="0" w:color="auto"/>
              <w:right w:val="single" w:sz="4" w:space="0" w:color="auto"/>
            </w:tcBorders>
            <w:vAlign w:val="center"/>
          </w:tcPr>
          <w:p w14:paraId="403E159E" w14:textId="77777777" w:rsidR="000E6992" w:rsidRPr="000E6992" w:rsidRDefault="000E6992" w:rsidP="000E6992">
            <w:pPr>
              <w:jc w:val="center"/>
              <w:rPr>
                <w:snapToGrid w:val="0"/>
                <w:color w:val="000000"/>
              </w:rPr>
            </w:pPr>
            <w:r w:rsidRPr="000E6992">
              <w:rPr>
                <w:snapToGrid w:val="0"/>
                <w:color w:val="000000"/>
              </w:rPr>
              <w:t>89,29</w:t>
            </w:r>
          </w:p>
        </w:tc>
      </w:tr>
      <w:tr w:rsidR="000E6992" w:rsidRPr="000E6992" w14:paraId="295852E4" w14:textId="77777777" w:rsidTr="00B252CF">
        <w:trPr>
          <w:trHeight w:val="249"/>
        </w:trPr>
        <w:tc>
          <w:tcPr>
            <w:tcW w:w="634" w:type="dxa"/>
            <w:tcBorders>
              <w:top w:val="nil"/>
              <w:left w:val="single" w:sz="4" w:space="0" w:color="auto"/>
              <w:bottom w:val="single" w:sz="4" w:space="0" w:color="auto"/>
              <w:right w:val="single" w:sz="4" w:space="0" w:color="auto"/>
            </w:tcBorders>
          </w:tcPr>
          <w:p w14:paraId="53B8C870" w14:textId="77777777" w:rsidR="000E6992" w:rsidRPr="000E6992" w:rsidRDefault="000E6992" w:rsidP="000E6992">
            <w:pPr>
              <w:rPr>
                <w:color w:val="000000"/>
              </w:rPr>
            </w:pPr>
            <w:r w:rsidRPr="000E6992">
              <w:rPr>
                <w:color w:val="000000"/>
              </w:rPr>
              <w:t>1.1</w:t>
            </w:r>
          </w:p>
        </w:tc>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72EE42BB" w14:textId="77777777" w:rsidR="000E6992" w:rsidRPr="000E6992" w:rsidRDefault="000E6992" w:rsidP="000E6992">
            <w:pPr>
              <w:rPr>
                <w:color w:val="000000"/>
              </w:rPr>
            </w:pPr>
            <w:r w:rsidRPr="000E6992">
              <w:rPr>
                <w:color w:val="000000"/>
              </w:rPr>
              <w:t>Центральная ул. Таежная 11</w:t>
            </w:r>
          </w:p>
        </w:tc>
        <w:tc>
          <w:tcPr>
            <w:tcW w:w="1218" w:type="dxa"/>
            <w:tcBorders>
              <w:top w:val="nil"/>
              <w:left w:val="single" w:sz="4" w:space="0" w:color="auto"/>
              <w:bottom w:val="single" w:sz="4" w:space="0" w:color="auto"/>
              <w:right w:val="single" w:sz="4" w:space="0" w:color="auto"/>
            </w:tcBorders>
            <w:vAlign w:val="center"/>
          </w:tcPr>
          <w:p w14:paraId="3982FC2A" w14:textId="77777777" w:rsidR="000E6992" w:rsidRPr="000E6992" w:rsidRDefault="000E6992" w:rsidP="000E6992">
            <w:pPr>
              <w:jc w:val="center"/>
              <w:rPr>
                <w:snapToGrid w:val="0"/>
                <w:color w:val="000000"/>
              </w:rPr>
            </w:pPr>
            <w:r w:rsidRPr="000E6992">
              <w:rPr>
                <w:snapToGrid w:val="0"/>
                <w:color w:val="000000"/>
              </w:rPr>
              <w:t>84</w:t>
            </w:r>
          </w:p>
        </w:tc>
        <w:tc>
          <w:tcPr>
            <w:tcW w:w="1218" w:type="dxa"/>
            <w:tcBorders>
              <w:top w:val="nil"/>
              <w:left w:val="single" w:sz="4" w:space="0" w:color="auto"/>
              <w:bottom w:val="single" w:sz="4" w:space="0" w:color="auto"/>
              <w:right w:val="single" w:sz="4" w:space="0" w:color="auto"/>
            </w:tcBorders>
            <w:vAlign w:val="center"/>
          </w:tcPr>
          <w:p w14:paraId="7110B763" w14:textId="77777777" w:rsidR="000E6992" w:rsidRPr="000E6992" w:rsidRDefault="000E6992" w:rsidP="000E6992">
            <w:pPr>
              <w:jc w:val="center"/>
              <w:rPr>
                <w:snapToGrid w:val="0"/>
                <w:color w:val="000000"/>
              </w:rPr>
            </w:pPr>
            <w:r w:rsidRPr="000E6992">
              <w:rPr>
                <w:snapToGrid w:val="0"/>
                <w:color w:val="000000"/>
              </w:rPr>
              <w:t>84</w:t>
            </w:r>
          </w:p>
        </w:tc>
      </w:tr>
      <w:tr w:rsidR="000E6992" w:rsidRPr="000E6992" w14:paraId="24665F67" w14:textId="77777777" w:rsidTr="00B252CF">
        <w:trPr>
          <w:trHeight w:val="249"/>
        </w:trPr>
        <w:tc>
          <w:tcPr>
            <w:tcW w:w="634" w:type="dxa"/>
            <w:tcBorders>
              <w:top w:val="nil"/>
              <w:left w:val="single" w:sz="4" w:space="0" w:color="auto"/>
              <w:bottom w:val="single" w:sz="4" w:space="0" w:color="auto"/>
              <w:right w:val="single" w:sz="4" w:space="0" w:color="auto"/>
            </w:tcBorders>
          </w:tcPr>
          <w:p w14:paraId="3C70CD78" w14:textId="77777777" w:rsidR="000E6992" w:rsidRPr="000E6992" w:rsidRDefault="000E6992" w:rsidP="000E6992">
            <w:pPr>
              <w:rPr>
                <w:color w:val="000000"/>
              </w:rPr>
            </w:pPr>
            <w:r w:rsidRPr="000E6992">
              <w:rPr>
                <w:color w:val="000000"/>
              </w:rPr>
              <w:t>1.2</w:t>
            </w:r>
          </w:p>
        </w:tc>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4E8749DD" w14:textId="77777777" w:rsidR="000E6992" w:rsidRPr="000E6992" w:rsidRDefault="000E6992" w:rsidP="000E6992">
            <w:pPr>
              <w:rPr>
                <w:color w:val="000000"/>
              </w:rPr>
            </w:pPr>
            <w:r w:rsidRPr="000E6992">
              <w:rPr>
                <w:color w:val="000000"/>
              </w:rPr>
              <w:t>Котельной №1</w:t>
            </w:r>
            <w:r w:rsidRPr="000E6992">
              <w:rPr>
                <w:snapToGrid w:val="0"/>
                <w:color w:val="000000"/>
              </w:rPr>
              <w:t xml:space="preserve"> </w:t>
            </w:r>
            <w:r w:rsidRPr="000E6992">
              <w:rPr>
                <w:color w:val="000000"/>
              </w:rPr>
              <w:t>ул. Почтовая, 135</w:t>
            </w:r>
          </w:p>
        </w:tc>
        <w:tc>
          <w:tcPr>
            <w:tcW w:w="1218" w:type="dxa"/>
            <w:tcBorders>
              <w:top w:val="nil"/>
              <w:left w:val="single" w:sz="4" w:space="0" w:color="auto"/>
              <w:bottom w:val="single" w:sz="4" w:space="0" w:color="auto"/>
              <w:right w:val="single" w:sz="4" w:space="0" w:color="auto"/>
            </w:tcBorders>
            <w:vAlign w:val="center"/>
          </w:tcPr>
          <w:p w14:paraId="372971E3" w14:textId="77777777" w:rsidR="000E6992" w:rsidRPr="000E6992" w:rsidRDefault="000E6992" w:rsidP="000E6992">
            <w:pPr>
              <w:jc w:val="center"/>
              <w:rPr>
                <w:snapToGrid w:val="0"/>
                <w:color w:val="000000"/>
              </w:rPr>
            </w:pPr>
            <w:r w:rsidRPr="000E6992">
              <w:rPr>
                <w:snapToGrid w:val="0"/>
                <w:color w:val="000000"/>
              </w:rPr>
              <w:t>1,6</w:t>
            </w:r>
          </w:p>
        </w:tc>
        <w:tc>
          <w:tcPr>
            <w:tcW w:w="1218" w:type="dxa"/>
            <w:tcBorders>
              <w:top w:val="nil"/>
              <w:left w:val="single" w:sz="4" w:space="0" w:color="auto"/>
              <w:bottom w:val="single" w:sz="4" w:space="0" w:color="auto"/>
              <w:right w:val="single" w:sz="4" w:space="0" w:color="auto"/>
            </w:tcBorders>
            <w:vAlign w:val="center"/>
          </w:tcPr>
          <w:p w14:paraId="4C02D9B2" w14:textId="77777777" w:rsidR="000E6992" w:rsidRPr="000E6992" w:rsidRDefault="000E6992" w:rsidP="000E6992">
            <w:pPr>
              <w:jc w:val="center"/>
              <w:rPr>
                <w:snapToGrid w:val="0"/>
                <w:color w:val="000000"/>
              </w:rPr>
            </w:pPr>
            <w:r w:rsidRPr="000E6992">
              <w:rPr>
                <w:snapToGrid w:val="0"/>
                <w:color w:val="000000"/>
              </w:rPr>
              <w:t>1,6</w:t>
            </w:r>
          </w:p>
        </w:tc>
      </w:tr>
      <w:tr w:rsidR="000E6992" w:rsidRPr="000E6992" w14:paraId="62C4FE90" w14:textId="77777777" w:rsidTr="00B252CF">
        <w:trPr>
          <w:trHeight w:val="249"/>
        </w:trPr>
        <w:tc>
          <w:tcPr>
            <w:tcW w:w="634" w:type="dxa"/>
            <w:tcBorders>
              <w:top w:val="nil"/>
              <w:left w:val="single" w:sz="4" w:space="0" w:color="auto"/>
              <w:bottom w:val="single" w:sz="4" w:space="0" w:color="auto"/>
              <w:right w:val="single" w:sz="4" w:space="0" w:color="auto"/>
            </w:tcBorders>
          </w:tcPr>
          <w:p w14:paraId="0666AED0" w14:textId="77777777" w:rsidR="000E6992" w:rsidRPr="000E6992" w:rsidRDefault="000E6992" w:rsidP="000E6992">
            <w:pPr>
              <w:rPr>
                <w:color w:val="000000"/>
              </w:rPr>
            </w:pPr>
            <w:r w:rsidRPr="000E6992">
              <w:rPr>
                <w:color w:val="000000"/>
              </w:rPr>
              <w:t>1.3</w:t>
            </w:r>
          </w:p>
        </w:tc>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C4D247A" w14:textId="77777777" w:rsidR="000E6992" w:rsidRPr="000E6992" w:rsidRDefault="000E6992" w:rsidP="000E6992">
            <w:pPr>
              <w:rPr>
                <w:color w:val="000000"/>
              </w:rPr>
            </w:pPr>
            <w:r w:rsidRPr="000E6992">
              <w:rPr>
                <w:color w:val="000000"/>
              </w:rPr>
              <w:t>Котельной д/сад</w:t>
            </w:r>
            <w:r w:rsidRPr="000E6992">
              <w:rPr>
                <w:snapToGrid w:val="0"/>
                <w:color w:val="000000"/>
              </w:rPr>
              <w:t xml:space="preserve"> </w:t>
            </w:r>
            <w:r w:rsidRPr="000E6992">
              <w:rPr>
                <w:color w:val="000000"/>
              </w:rPr>
              <w:t>ул. Рабочая, 179</w:t>
            </w:r>
          </w:p>
        </w:tc>
        <w:tc>
          <w:tcPr>
            <w:tcW w:w="1218" w:type="dxa"/>
            <w:tcBorders>
              <w:top w:val="nil"/>
              <w:left w:val="single" w:sz="4" w:space="0" w:color="auto"/>
              <w:bottom w:val="single" w:sz="4" w:space="0" w:color="auto"/>
              <w:right w:val="single" w:sz="4" w:space="0" w:color="auto"/>
            </w:tcBorders>
            <w:vAlign w:val="center"/>
          </w:tcPr>
          <w:p w14:paraId="267D17AA" w14:textId="77777777" w:rsidR="000E6992" w:rsidRPr="000E6992" w:rsidRDefault="000E6992" w:rsidP="000E6992">
            <w:pPr>
              <w:jc w:val="center"/>
              <w:rPr>
                <w:snapToGrid w:val="0"/>
                <w:color w:val="000000"/>
              </w:rPr>
            </w:pPr>
            <w:r w:rsidRPr="000E6992">
              <w:rPr>
                <w:snapToGrid w:val="0"/>
                <w:color w:val="000000"/>
              </w:rPr>
              <w:t>0,03</w:t>
            </w:r>
          </w:p>
        </w:tc>
        <w:tc>
          <w:tcPr>
            <w:tcW w:w="1218" w:type="dxa"/>
            <w:tcBorders>
              <w:top w:val="nil"/>
              <w:left w:val="single" w:sz="4" w:space="0" w:color="auto"/>
              <w:bottom w:val="single" w:sz="4" w:space="0" w:color="auto"/>
              <w:right w:val="single" w:sz="4" w:space="0" w:color="auto"/>
            </w:tcBorders>
            <w:vAlign w:val="center"/>
          </w:tcPr>
          <w:p w14:paraId="2801A934" w14:textId="77777777" w:rsidR="000E6992" w:rsidRPr="000E6992" w:rsidRDefault="000E6992" w:rsidP="000E6992">
            <w:pPr>
              <w:jc w:val="center"/>
              <w:rPr>
                <w:snapToGrid w:val="0"/>
                <w:color w:val="000000"/>
              </w:rPr>
            </w:pPr>
            <w:r w:rsidRPr="000E6992">
              <w:rPr>
                <w:snapToGrid w:val="0"/>
                <w:color w:val="000000"/>
              </w:rPr>
              <w:t>0,03</w:t>
            </w:r>
          </w:p>
        </w:tc>
      </w:tr>
      <w:tr w:rsidR="000E6992" w:rsidRPr="000E6992" w14:paraId="75805A10" w14:textId="77777777" w:rsidTr="00B252CF">
        <w:trPr>
          <w:trHeight w:val="249"/>
        </w:trPr>
        <w:tc>
          <w:tcPr>
            <w:tcW w:w="634" w:type="dxa"/>
            <w:tcBorders>
              <w:top w:val="nil"/>
              <w:left w:val="single" w:sz="4" w:space="0" w:color="auto"/>
              <w:bottom w:val="single" w:sz="4" w:space="0" w:color="auto"/>
              <w:right w:val="single" w:sz="4" w:space="0" w:color="auto"/>
            </w:tcBorders>
          </w:tcPr>
          <w:p w14:paraId="3A66CFE0" w14:textId="77777777" w:rsidR="000E6992" w:rsidRPr="000E6992" w:rsidRDefault="000E6992" w:rsidP="000E6992">
            <w:pPr>
              <w:rPr>
                <w:color w:val="000000"/>
              </w:rPr>
            </w:pPr>
            <w:r w:rsidRPr="000E6992">
              <w:rPr>
                <w:color w:val="000000"/>
              </w:rPr>
              <w:t>1.4</w:t>
            </w:r>
          </w:p>
        </w:tc>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15419DFE" w14:textId="77777777" w:rsidR="000E6992" w:rsidRPr="000E6992" w:rsidRDefault="000E6992" w:rsidP="000E6992">
            <w:pPr>
              <w:rPr>
                <w:color w:val="000000"/>
              </w:rPr>
            </w:pPr>
            <w:r w:rsidRPr="000E6992">
              <w:rPr>
                <w:color w:val="000000"/>
              </w:rPr>
              <w:t>Котельной ул. Трудовые резервы, 18</w:t>
            </w:r>
          </w:p>
        </w:tc>
        <w:tc>
          <w:tcPr>
            <w:tcW w:w="1218" w:type="dxa"/>
            <w:tcBorders>
              <w:top w:val="nil"/>
              <w:left w:val="single" w:sz="4" w:space="0" w:color="auto"/>
              <w:bottom w:val="single" w:sz="4" w:space="0" w:color="auto"/>
              <w:right w:val="single" w:sz="4" w:space="0" w:color="auto"/>
            </w:tcBorders>
            <w:vAlign w:val="center"/>
          </w:tcPr>
          <w:p w14:paraId="1156D60B" w14:textId="77777777" w:rsidR="000E6992" w:rsidRPr="000E6992" w:rsidRDefault="000E6992" w:rsidP="000E6992">
            <w:pPr>
              <w:jc w:val="center"/>
              <w:rPr>
                <w:snapToGrid w:val="0"/>
                <w:color w:val="000000"/>
              </w:rPr>
            </w:pPr>
            <w:r w:rsidRPr="000E6992">
              <w:rPr>
                <w:snapToGrid w:val="0"/>
                <w:color w:val="000000"/>
              </w:rPr>
              <w:t>0,6</w:t>
            </w:r>
          </w:p>
        </w:tc>
        <w:tc>
          <w:tcPr>
            <w:tcW w:w="1218" w:type="dxa"/>
            <w:tcBorders>
              <w:top w:val="nil"/>
              <w:left w:val="single" w:sz="4" w:space="0" w:color="auto"/>
              <w:bottom w:val="single" w:sz="4" w:space="0" w:color="auto"/>
              <w:right w:val="single" w:sz="4" w:space="0" w:color="auto"/>
            </w:tcBorders>
            <w:vAlign w:val="center"/>
          </w:tcPr>
          <w:p w14:paraId="4B5E2363" w14:textId="77777777" w:rsidR="000E6992" w:rsidRPr="000E6992" w:rsidRDefault="000E6992" w:rsidP="000E6992">
            <w:pPr>
              <w:jc w:val="center"/>
              <w:rPr>
                <w:snapToGrid w:val="0"/>
                <w:color w:val="000000"/>
              </w:rPr>
            </w:pPr>
            <w:r w:rsidRPr="000E6992">
              <w:rPr>
                <w:snapToGrid w:val="0"/>
                <w:color w:val="000000"/>
              </w:rPr>
              <w:t>0,6</w:t>
            </w:r>
          </w:p>
        </w:tc>
      </w:tr>
      <w:tr w:rsidR="000E6992" w:rsidRPr="000E6992" w14:paraId="0AD5FBA0" w14:textId="77777777" w:rsidTr="00B252CF">
        <w:trPr>
          <w:trHeight w:val="249"/>
        </w:trPr>
        <w:tc>
          <w:tcPr>
            <w:tcW w:w="634" w:type="dxa"/>
            <w:tcBorders>
              <w:top w:val="nil"/>
              <w:left w:val="single" w:sz="4" w:space="0" w:color="auto"/>
              <w:bottom w:val="single" w:sz="4" w:space="0" w:color="auto"/>
              <w:right w:val="single" w:sz="4" w:space="0" w:color="auto"/>
            </w:tcBorders>
          </w:tcPr>
          <w:p w14:paraId="580C147E" w14:textId="77777777" w:rsidR="000E6992" w:rsidRPr="000E6992" w:rsidRDefault="000E6992" w:rsidP="000E6992">
            <w:pPr>
              <w:rPr>
                <w:color w:val="000000"/>
              </w:rPr>
            </w:pPr>
            <w:r w:rsidRPr="000E6992">
              <w:rPr>
                <w:color w:val="000000"/>
              </w:rPr>
              <w:t>1.5</w:t>
            </w:r>
          </w:p>
        </w:tc>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627B0934" w14:textId="77777777" w:rsidR="000E6992" w:rsidRPr="000E6992" w:rsidRDefault="000E6992" w:rsidP="000E6992">
            <w:pPr>
              <w:rPr>
                <w:color w:val="000000"/>
              </w:rPr>
            </w:pPr>
            <w:r w:rsidRPr="000E6992">
              <w:rPr>
                <w:color w:val="000000"/>
              </w:rPr>
              <w:t>Котельной Кузель</w:t>
            </w:r>
            <w:r w:rsidRPr="000E6992">
              <w:rPr>
                <w:snapToGrid w:val="0"/>
                <w:color w:val="000000"/>
              </w:rPr>
              <w:t xml:space="preserve"> </w:t>
            </w:r>
            <w:r w:rsidRPr="000E6992">
              <w:rPr>
                <w:color w:val="000000"/>
              </w:rPr>
              <w:t>ул. Школьная 14</w:t>
            </w:r>
          </w:p>
        </w:tc>
        <w:tc>
          <w:tcPr>
            <w:tcW w:w="1218" w:type="dxa"/>
            <w:tcBorders>
              <w:top w:val="nil"/>
              <w:left w:val="single" w:sz="4" w:space="0" w:color="auto"/>
              <w:bottom w:val="single" w:sz="4" w:space="0" w:color="auto"/>
              <w:right w:val="single" w:sz="4" w:space="0" w:color="auto"/>
            </w:tcBorders>
            <w:vAlign w:val="center"/>
          </w:tcPr>
          <w:p w14:paraId="251CEB28" w14:textId="77777777" w:rsidR="000E6992" w:rsidRPr="000E6992" w:rsidRDefault="000E6992" w:rsidP="000E6992">
            <w:pPr>
              <w:jc w:val="center"/>
              <w:rPr>
                <w:snapToGrid w:val="0"/>
                <w:color w:val="000000"/>
              </w:rPr>
            </w:pPr>
            <w:r w:rsidRPr="000E6992">
              <w:rPr>
                <w:snapToGrid w:val="0"/>
                <w:color w:val="000000"/>
              </w:rPr>
              <w:t>0,8</w:t>
            </w:r>
          </w:p>
        </w:tc>
        <w:tc>
          <w:tcPr>
            <w:tcW w:w="1218" w:type="dxa"/>
            <w:tcBorders>
              <w:top w:val="nil"/>
              <w:left w:val="single" w:sz="4" w:space="0" w:color="auto"/>
              <w:bottom w:val="single" w:sz="4" w:space="0" w:color="auto"/>
              <w:right w:val="single" w:sz="4" w:space="0" w:color="auto"/>
            </w:tcBorders>
            <w:vAlign w:val="center"/>
          </w:tcPr>
          <w:p w14:paraId="61761A26" w14:textId="77777777" w:rsidR="000E6992" w:rsidRPr="000E6992" w:rsidRDefault="000E6992" w:rsidP="000E6992">
            <w:pPr>
              <w:jc w:val="center"/>
              <w:rPr>
                <w:snapToGrid w:val="0"/>
                <w:color w:val="000000"/>
              </w:rPr>
            </w:pPr>
            <w:r w:rsidRPr="000E6992">
              <w:rPr>
                <w:snapToGrid w:val="0"/>
                <w:color w:val="000000"/>
              </w:rPr>
              <w:t>0,8</w:t>
            </w:r>
          </w:p>
        </w:tc>
      </w:tr>
      <w:tr w:rsidR="000E6992" w:rsidRPr="000E6992" w14:paraId="3419E449" w14:textId="77777777" w:rsidTr="00B252CF">
        <w:trPr>
          <w:trHeight w:val="249"/>
        </w:trPr>
        <w:tc>
          <w:tcPr>
            <w:tcW w:w="634" w:type="dxa"/>
            <w:tcBorders>
              <w:top w:val="nil"/>
              <w:left w:val="single" w:sz="4" w:space="0" w:color="auto"/>
              <w:bottom w:val="single" w:sz="4" w:space="0" w:color="auto"/>
              <w:right w:val="single" w:sz="4" w:space="0" w:color="auto"/>
            </w:tcBorders>
          </w:tcPr>
          <w:p w14:paraId="4E22D81B" w14:textId="77777777" w:rsidR="000E6992" w:rsidRPr="000E6992" w:rsidRDefault="000E6992" w:rsidP="000E6992">
            <w:pPr>
              <w:rPr>
                <w:color w:val="000000"/>
              </w:rPr>
            </w:pPr>
            <w:r w:rsidRPr="000E6992">
              <w:rPr>
                <w:color w:val="000000"/>
              </w:rPr>
              <w:t>1.6</w:t>
            </w:r>
          </w:p>
        </w:tc>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29C95961" w14:textId="77777777" w:rsidR="000E6992" w:rsidRPr="000E6992" w:rsidRDefault="000E6992" w:rsidP="000E6992">
            <w:pPr>
              <w:rPr>
                <w:color w:val="000000"/>
              </w:rPr>
            </w:pPr>
            <w:r w:rsidRPr="000E6992">
              <w:rPr>
                <w:color w:val="000000"/>
              </w:rPr>
              <w:t>Котельной п. Кедровый, 1</w:t>
            </w:r>
          </w:p>
        </w:tc>
        <w:tc>
          <w:tcPr>
            <w:tcW w:w="1218" w:type="dxa"/>
            <w:tcBorders>
              <w:top w:val="nil"/>
              <w:left w:val="single" w:sz="4" w:space="0" w:color="auto"/>
              <w:bottom w:val="single" w:sz="4" w:space="0" w:color="auto"/>
              <w:right w:val="single" w:sz="4" w:space="0" w:color="auto"/>
            </w:tcBorders>
            <w:vAlign w:val="center"/>
          </w:tcPr>
          <w:p w14:paraId="2C76A25A" w14:textId="77777777" w:rsidR="000E6992" w:rsidRPr="000E6992" w:rsidRDefault="000E6992" w:rsidP="000E6992">
            <w:pPr>
              <w:jc w:val="center"/>
              <w:rPr>
                <w:snapToGrid w:val="0"/>
                <w:color w:val="000000"/>
              </w:rPr>
            </w:pPr>
            <w:r w:rsidRPr="000E6992">
              <w:rPr>
                <w:snapToGrid w:val="0"/>
                <w:color w:val="000000"/>
              </w:rPr>
              <w:t>2</w:t>
            </w:r>
          </w:p>
        </w:tc>
        <w:tc>
          <w:tcPr>
            <w:tcW w:w="1218" w:type="dxa"/>
            <w:tcBorders>
              <w:top w:val="nil"/>
              <w:left w:val="single" w:sz="4" w:space="0" w:color="auto"/>
              <w:bottom w:val="single" w:sz="4" w:space="0" w:color="auto"/>
              <w:right w:val="single" w:sz="4" w:space="0" w:color="auto"/>
            </w:tcBorders>
            <w:vAlign w:val="center"/>
          </w:tcPr>
          <w:p w14:paraId="5E3F0E71" w14:textId="77777777" w:rsidR="000E6992" w:rsidRPr="000E6992" w:rsidRDefault="000E6992" w:rsidP="000E6992">
            <w:pPr>
              <w:jc w:val="center"/>
              <w:rPr>
                <w:snapToGrid w:val="0"/>
                <w:color w:val="000000"/>
              </w:rPr>
            </w:pPr>
            <w:r w:rsidRPr="000E6992">
              <w:rPr>
                <w:snapToGrid w:val="0"/>
                <w:color w:val="000000"/>
              </w:rPr>
              <w:t>2</w:t>
            </w:r>
          </w:p>
        </w:tc>
      </w:tr>
      <w:tr w:rsidR="000E6992" w:rsidRPr="000E6992" w14:paraId="58B98F58" w14:textId="77777777" w:rsidTr="00B252CF">
        <w:trPr>
          <w:trHeight w:val="249"/>
        </w:trPr>
        <w:tc>
          <w:tcPr>
            <w:tcW w:w="634" w:type="dxa"/>
            <w:tcBorders>
              <w:top w:val="nil"/>
              <w:left w:val="single" w:sz="4" w:space="0" w:color="auto"/>
              <w:bottom w:val="single" w:sz="4" w:space="0" w:color="auto"/>
              <w:right w:val="single" w:sz="4" w:space="0" w:color="auto"/>
            </w:tcBorders>
          </w:tcPr>
          <w:p w14:paraId="60579930" w14:textId="77777777" w:rsidR="000E6992" w:rsidRPr="000E6992" w:rsidRDefault="000E6992" w:rsidP="000E6992">
            <w:pPr>
              <w:rPr>
                <w:color w:val="000000"/>
              </w:rPr>
            </w:pPr>
            <w:r w:rsidRPr="000E6992">
              <w:rPr>
                <w:color w:val="000000"/>
              </w:rPr>
              <w:t>1.7</w:t>
            </w:r>
          </w:p>
        </w:tc>
        <w:tc>
          <w:tcPr>
            <w:tcW w:w="6954" w:type="dxa"/>
            <w:tcBorders>
              <w:top w:val="nil"/>
              <w:left w:val="single" w:sz="4" w:space="0" w:color="auto"/>
              <w:bottom w:val="single" w:sz="4" w:space="0" w:color="auto"/>
              <w:right w:val="single" w:sz="4" w:space="0" w:color="auto"/>
            </w:tcBorders>
            <w:shd w:val="clear" w:color="auto" w:fill="auto"/>
            <w:noWrap/>
            <w:vAlign w:val="bottom"/>
            <w:hideMark/>
          </w:tcPr>
          <w:p w14:paraId="1B9CAA05" w14:textId="77777777" w:rsidR="000E6992" w:rsidRPr="000E6992" w:rsidRDefault="000E6992" w:rsidP="000E6992">
            <w:pPr>
              <w:rPr>
                <w:color w:val="000000"/>
              </w:rPr>
            </w:pPr>
            <w:r w:rsidRPr="000E6992">
              <w:rPr>
                <w:color w:val="000000"/>
              </w:rPr>
              <w:t>Котельной БМК, Герцена, 17</w:t>
            </w:r>
          </w:p>
        </w:tc>
        <w:tc>
          <w:tcPr>
            <w:tcW w:w="1218" w:type="dxa"/>
            <w:tcBorders>
              <w:top w:val="nil"/>
              <w:left w:val="single" w:sz="4" w:space="0" w:color="auto"/>
              <w:bottom w:val="single" w:sz="4" w:space="0" w:color="auto"/>
              <w:right w:val="single" w:sz="4" w:space="0" w:color="auto"/>
            </w:tcBorders>
            <w:vAlign w:val="center"/>
          </w:tcPr>
          <w:p w14:paraId="643344A7" w14:textId="77777777" w:rsidR="000E6992" w:rsidRPr="000E6992" w:rsidRDefault="000E6992" w:rsidP="000E6992">
            <w:pPr>
              <w:jc w:val="center"/>
              <w:rPr>
                <w:snapToGrid w:val="0"/>
                <w:color w:val="000000"/>
              </w:rPr>
            </w:pPr>
            <w:r w:rsidRPr="000E6992">
              <w:rPr>
                <w:snapToGrid w:val="0"/>
                <w:color w:val="000000"/>
              </w:rPr>
              <w:t>-</w:t>
            </w:r>
          </w:p>
        </w:tc>
        <w:tc>
          <w:tcPr>
            <w:tcW w:w="1218" w:type="dxa"/>
            <w:tcBorders>
              <w:top w:val="nil"/>
              <w:left w:val="single" w:sz="4" w:space="0" w:color="auto"/>
              <w:bottom w:val="single" w:sz="4" w:space="0" w:color="auto"/>
              <w:right w:val="single" w:sz="4" w:space="0" w:color="auto"/>
            </w:tcBorders>
            <w:vAlign w:val="center"/>
          </w:tcPr>
          <w:p w14:paraId="1DDD9569" w14:textId="77777777" w:rsidR="000E6992" w:rsidRPr="000E6992" w:rsidRDefault="000E6992" w:rsidP="000E6992">
            <w:pPr>
              <w:jc w:val="center"/>
              <w:rPr>
                <w:snapToGrid w:val="0"/>
                <w:color w:val="000000"/>
              </w:rPr>
            </w:pPr>
            <w:r w:rsidRPr="000E6992">
              <w:rPr>
                <w:snapToGrid w:val="0"/>
                <w:color w:val="000000"/>
              </w:rPr>
              <w:t>0,26</w:t>
            </w:r>
          </w:p>
        </w:tc>
      </w:tr>
    </w:tbl>
    <w:p w14:paraId="61BD17A1" w14:textId="77777777" w:rsidR="000E6992" w:rsidRPr="000E6992" w:rsidRDefault="000E6992" w:rsidP="000E6992">
      <w:pPr>
        <w:tabs>
          <w:tab w:val="left" w:pos="1890"/>
          <w:tab w:val="left" w:pos="10490"/>
        </w:tabs>
        <w:ind w:firstLine="709"/>
        <w:jc w:val="both"/>
        <w:rPr>
          <w:snapToGrid w:val="0"/>
          <w:color w:val="000000"/>
          <w:sz w:val="28"/>
          <w:szCs w:val="28"/>
        </w:rPr>
      </w:pPr>
    </w:p>
    <w:p w14:paraId="2E407493" w14:textId="77777777" w:rsidR="000E6992" w:rsidRPr="000E6992" w:rsidRDefault="000E6992" w:rsidP="000E6992">
      <w:pPr>
        <w:tabs>
          <w:tab w:val="left" w:pos="1890"/>
          <w:tab w:val="left" w:pos="10490"/>
        </w:tabs>
        <w:ind w:firstLine="720"/>
        <w:jc w:val="both"/>
        <w:rPr>
          <w:snapToGrid w:val="0"/>
          <w:color w:val="000000"/>
          <w:sz w:val="28"/>
          <w:szCs w:val="28"/>
        </w:rPr>
      </w:pPr>
      <w:r w:rsidRPr="000E6992">
        <w:rPr>
          <w:snapToGrid w:val="0"/>
          <w:color w:val="000000"/>
          <w:sz w:val="28"/>
          <w:szCs w:val="28"/>
        </w:rPr>
        <w:t xml:space="preserve">Сумма операционных расходов по КС от 03.11.2021 № 5/ТГО, подлежащая включению в необходимую валовую выручку на тепловую энергию в 2025 году, </w:t>
      </w:r>
      <w:r w:rsidRPr="000E6992">
        <w:rPr>
          <w:snapToGrid w:val="0"/>
          <w:color w:val="000000"/>
          <w:sz w:val="28"/>
          <w:szCs w:val="28"/>
        </w:rPr>
        <w:br/>
        <w:t>по мнению экспертов, составит 194 683 тыс. руб. Расчет операционных расходов на производство тепловой энергии приведен в таблице 48.</w:t>
      </w:r>
    </w:p>
    <w:p w14:paraId="79C4F341" w14:textId="77777777" w:rsidR="000E6992" w:rsidRPr="000E6992" w:rsidRDefault="000E6992" w:rsidP="000E6992">
      <w:pPr>
        <w:tabs>
          <w:tab w:val="left" w:pos="10490"/>
        </w:tabs>
        <w:ind w:firstLine="709"/>
        <w:jc w:val="right"/>
        <w:rPr>
          <w:snapToGrid w:val="0"/>
          <w:color w:val="000000"/>
          <w:sz w:val="28"/>
          <w:szCs w:val="28"/>
        </w:rPr>
      </w:pPr>
    </w:p>
    <w:p w14:paraId="13B50C3D" w14:textId="77777777" w:rsidR="000E6992" w:rsidRPr="000E6992" w:rsidRDefault="000E6992" w:rsidP="000E6992">
      <w:pPr>
        <w:tabs>
          <w:tab w:val="left" w:pos="10490"/>
        </w:tabs>
        <w:ind w:firstLine="709"/>
        <w:jc w:val="right"/>
        <w:rPr>
          <w:snapToGrid w:val="0"/>
          <w:color w:val="000000"/>
          <w:sz w:val="28"/>
          <w:szCs w:val="28"/>
        </w:rPr>
      </w:pPr>
    </w:p>
    <w:p w14:paraId="23A32AF2" w14:textId="77777777" w:rsidR="000E6992" w:rsidRPr="000E6992" w:rsidRDefault="000E6992" w:rsidP="000E6992">
      <w:pPr>
        <w:tabs>
          <w:tab w:val="left" w:pos="10490"/>
        </w:tabs>
        <w:ind w:firstLine="709"/>
        <w:jc w:val="right"/>
        <w:rPr>
          <w:snapToGrid w:val="0"/>
          <w:color w:val="000000"/>
          <w:sz w:val="28"/>
          <w:szCs w:val="28"/>
        </w:rPr>
      </w:pPr>
    </w:p>
    <w:p w14:paraId="45B354E3" w14:textId="77777777" w:rsidR="000E6992" w:rsidRPr="000E6992" w:rsidRDefault="000E6992" w:rsidP="000E6992">
      <w:pPr>
        <w:tabs>
          <w:tab w:val="left" w:pos="10490"/>
        </w:tabs>
        <w:ind w:firstLine="709"/>
        <w:jc w:val="right"/>
        <w:rPr>
          <w:snapToGrid w:val="0"/>
          <w:color w:val="000000"/>
          <w:sz w:val="28"/>
          <w:szCs w:val="28"/>
        </w:rPr>
      </w:pPr>
    </w:p>
    <w:p w14:paraId="0BCC738A" w14:textId="77777777" w:rsidR="000E6992" w:rsidRPr="000E6992" w:rsidRDefault="000E6992" w:rsidP="000E6992">
      <w:pPr>
        <w:tabs>
          <w:tab w:val="left" w:pos="10490"/>
        </w:tabs>
        <w:ind w:firstLine="709"/>
        <w:jc w:val="right"/>
        <w:rPr>
          <w:snapToGrid w:val="0"/>
          <w:color w:val="000000"/>
          <w:sz w:val="28"/>
          <w:szCs w:val="28"/>
        </w:rPr>
      </w:pPr>
    </w:p>
    <w:p w14:paraId="3D793E43" w14:textId="77777777" w:rsidR="000E6992" w:rsidRPr="000E6992" w:rsidRDefault="000E6992" w:rsidP="000E6992">
      <w:pPr>
        <w:tabs>
          <w:tab w:val="left" w:pos="10490"/>
        </w:tabs>
        <w:ind w:firstLine="709"/>
        <w:jc w:val="right"/>
        <w:rPr>
          <w:snapToGrid w:val="0"/>
          <w:color w:val="000000"/>
          <w:sz w:val="28"/>
          <w:szCs w:val="28"/>
        </w:rPr>
      </w:pPr>
    </w:p>
    <w:p w14:paraId="6F5674F7" w14:textId="77777777" w:rsidR="000E6992" w:rsidRPr="000E6992" w:rsidRDefault="000E6992" w:rsidP="000E6992">
      <w:pPr>
        <w:tabs>
          <w:tab w:val="left" w:pos="10490"/>
        </w:tabs>
        <w:ind w:firstLine="709"/>
        <w:jc w:val="right"/>
        <w:rPr>
          <w:snapToGrid w:val="0"/>
          <w:color w:val="000000"/>
          <w:sz w:val="28"/>
          <w:szCs w:val="28"/>
        </w:rPr>
      </w:pPr>
    </w:p>
    <w:p w14:paraId="62D225C2" w14:textId="77777777" w:rsidR="000E6992" w:rsidRPr="000E6992" w:rsidRDefault="000E6992" w:rsidP="000E6992">
      <w:pPr>
        <w:tabs>
          <w:tab w:val="left" w:pos="10490"/>
        </w:tabs>
        <w:ind w:firstLine="709"/>
        <w:jc w:val="right"/>
        <w:rPr>
          <w:snapToGrid w:val="0"/>
          <w:color w:val="000000"/>
          <w:sz w:val="28"/>
          <w:szCs w:val="28"/>
        </w:rPr>
      </w:pPr>
    </w:p>
    <w:p w14:paraId="32FF7166" w14:textId="77777777" w:rsidR="000E6992" w:rsidRPr="000E6992" w:rsidRDefault="000E6992" w:rsidP="000E6992">
      <w:pPr>
        <w:tabs>
          <w:tab w:val="left" w:pos="10490"/>
        </w:tabs>
        <w:ind w:firstLine="709"/>
        <w:jc w:val="right"/>
        <w:rPr>
          <w:snapToGrid w:val="0"/>
          <w:color w:val="000000"/>
          <w:sz w:val="28"/>
          <w:szCs w:val="28"/>
        </w:rPr>
      </w:pPr>
    </w:p>
    <w:p w14:paraId="0CAE1B71" w14:textId="77777777" w:rsidR="000E6992" w:rsidRPr="000E6992" w:rsidRDefault="000E6992" w:rsidP="000E6992">
      <w:pPr>
        <w:tabs>
          <w:tab w:val="left" w:pos="10490"/>
        </w:tabs>
        <w:ind w:firstLine="709"/>
        <w:jc w:val="right"/>
        <w:rPr>
          <w:snapToGrid w:val="0"/>
          <w:color w:val="000000"/>
          <w:sz w:val="28"/>
          <w:szCs w:val="28"/>
        </w:rPr>
      </w:pPr>
    </w:p>
    <w:p w14:paraId="0E5F792C" w14:textId="77777777" w:rsidR="000E6992" w:rsidRPr="000E6992" w:rsidRDefault="000E6992" w:rsidP="000E6992">
      <w:pPr>
        <w:tabs>
          <w:tab w:val="left" w:pos="10490"/>
        </w:tabs>
        <w:ind w:firstLine="709"/>
        <w:jc w:val="right"/>
        <w:rPr>
          <w:snapToGrid w:val="0"/>
          <w:color w:val="000000"/>
          <w:sz w:val="28"/>
          <w:szCs w:val="28"/>
        </w:rPr>
      </w:pPr>
    </w:p>
    <w:p w14:paraId="7FB84C85" w14:textId="77777777" w:rsidR="000E6992" w:rsidRPr="000E6992" w:rsidRDefault="000E6992" w:rsidP="000E6992">
      <w:pPr>
        <w:tabs>
          <w:tab w:val="left" w:pos="10490"/>
        </w:tabs>
        <w:ind w:firstLine="709"/>
        <w:jc w:val="right"/>
        <w:rPr>
          <w:snapToGrid w:val="0"/>
          <w:color w:val="000000"/>
          <w:sz w:val="28"/>
          <w:szCs w:val="28"/>
        </w:rPr>
      </w:pPr>
    </w:p>
    <w:p w14:paraId="5C5C8BB7" w14:textId="77777777" w:rsidR="000E6992" w:rsidRPr="000E6992" w:rsidRDefault="000E6992" w:rsidP="000E6992">
      <w:pPr>
        <w:tabs>
          <w:tab w:val="left" w:pos="10490"/>
        </w:tabs>
        <w:ind w:firstLine="709"/>
        <w:jc w:val="right"/>
        <w:rPr>
          <w:snapToGrid w:val="0"/>
          <w:color w:val="000000"/>
          <w:sz w:val="28"/>
          <w:szCs w:val="28"/>
        </w:rPr>
      </w:pPr>
      <w:r w:rsidRPr="000E6992">
        <w:rPr>
          <w:snapToGrid w:val="0"/>
          <w:color w:val="000000"/>
          <w:sz w:val="28"/>
          <w:szCs w:val="28"/>
        </w:rPr>
        <w:t>Таблица 48</w:t>
      </w:r>
    </w:p>
    <w:p w14:paraId="6568DFFE" w14:textId="77777777" w:rsidR="000E6992" w:rsidRPr="000E6992" w:rsidRDefault="000E6992" w:rsidP="000E6992">
      <w:pPr>
        <w:tabs>
          <w:tab w:val="left" w:pos="10490"/>
        </w:tabs>
        <w:jc w:val="center"/>
        <w:rPr>
          <w:snapToGrid w:val="0"/>
          <w:color w:val="000000"/>
          <w:sz w:val="28"/>
          <w:szCs w:val="28"/>
        </w:rPr>
      </w:pPr>
      <w:r w:rsidRPr="000E6992">
        <w:rPr>
          <w:snapToGrid w:val="0"/>
          <w:color w:val="000000"/>
          <w:sz w:val="28"/>
          <w:szCs w:val="28"/>
        </w:rPr>
        <w:t xml:space="preserve">Расчет операционных расходов ОАО «СКЭК» по КС от 03.11.2021 № 5/ТГО </w:t>
      </w:r>
    </w:p>
    <w:p w14:paraId="0365FE6D" w14:textId="77777777" w:rsidR="000E6992" w:rsidRPr="000E6992" w:rsidRDefault="000E6992" w:rsidP="000E6992">
      <w:pPr>
        <w:tabs>
          <w:tab w:val="left" w:pos="10490"/>
        </w:tabs>
        <w:jc w:val="center"/>
        <w:rPr>
          <w:snapToGrid w:val="0"/>
          <w:color w:val="000000"/>
          <w:sz w:val="28"/>
          <w:szCs w:val="28"/>
        </w:rPr>
      </w:pPr>
      <w:r w:rsidRPr="000E6992">
        <w:rPr>
          <w:snapToGrid w:val="0"/>
          <w:color w:val="000000"/>
          <w:sz w:val="28"/>
          <w:szCs w:val="28"/>
        </w:rPr>
        <w:t>на 2025 год</w:t>
      </w:r>
    </w:p>
    <w:tbl>
      <w:tblPr>
        <w:tblW w:w="995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4530"/>
        <w:gridCol w:w="1206"/>
        <w:gridCol w:w="1660"/>
        <w:gridCol w:w="1809"/>
      </w:tblGrid>
      <w:tr w:rsidR="000E6992" w:rsidRPr="000E6992" w14:paraId="2D3923C2" w14:textId="77777777" w:rsidTr="00B252CF">
        <w:trPr>
          <w:trHeight w:val="480"/>
          <w:tblHeader/>
        </w:trPr>
        <w:tc>
          <w:tcPr>
            <w:tcW w:w="748" w:type="dxa"/>
            <w:shd w:val="clear" w:color="auto" w:fill="auto"/>
            <w:vAlign w:val="center"/>
            <w:hideMark/>
          </w:tcPr>
          <w:p w14:paraId="7ADE4554" w14:textId="77777777" w:rsidR="000E6992" w:rsidRPr="000E6992" w:rsidRDefault="000E6992" w:rsidP="000E6992">
            <w:pPr>
              <w:tabs>
                <w:tab w:val="left" w:pos="10490"/>
              </w:tabs>
              <w:jc w:val="center"/>
              <w:rPr>
                <w:color w:val="000000"/>
              </w:rPr>
            </w:pPr>
            <w:r w:rsidRPr="000E6992">
              <w:rPr>
                <w:color w:val="000000"/>
              </w:rPr>
              <w:t>№ п/п</w:t>
            </w:r>
          </w:p>
        </w:tc>
        <w:tc>
          <w:tcPr>
            <w:tcW w:w="4530" w:type="dxa"/>
            <w:shd w:val="clear" w:color="auto" w:fill="auto"/>
            <w:vAlign w:val="center"/>
            <w:hideMark/>
          </w:tcPr>
          <w:p w14:paraId="3C16AE63" w14:textId="77777777" w:rsidR="000E6992" w:rsidRPr="000E6992" w:rsidRDefault="000E6992" w:rsidP="000E6992">
            <w:pPr>
              <w:tabs>
                <w:tab w:val="left" w:pos="10490"/>
              </w:tabs>
              <w:jc w:val="center"/>
              <w:rPr>
                <w:color w:val="000000"/>
              </w:rPr>
            </w:pPr>
            <w:r w:rsidRPr="000E6992">
              <w:rPr>
                <w:color w:val="000000"/>
              </w:rPr>
              <w:t>Параметры расчета расходов</w:t>
            </w:r>
          </w:p>
        </w:tc>
        <w:tc>
          <w:tcPr>
            <w:tcW w:w="1206" w:type="dxa"/>
            <w:shd w:val="clear" w:color="auto" w:fill="auto"/>
            <w:vAlign w:val="center"/>
            <w:hideMark/>
          </w:tcPr>
          <w:p w14:paraId="4D2CE401" w14:textId="77777777" w:rsidR="000E6992" w:rsidRPr="000E6992" w:rsidRDefault="000E6992" w:rsidP="000E6992">
            <w:pPr>
              <w:tabs>
                <w:tab w:val="left" w:pos="10490"/>
              </w:tabs>
              <w:jc w:val="center"/>
              <w:rPr>
                <w:color w:val="000000"/>
              </w:rPr>
            </w:pPr>
            <w:r w:rsidRPr="000E6992">
              <w:rPr>
                <w:color w:val="000000"/>
              </w:rPr>
              <w:t>Ед. изм.</w:t>
            </w:r>
          </w:p>
        </w:tc>
        <w:tc>
          <w:tcPr>
            <w:tcW w:w="1660" w:type="dxa"/>
            <w:shd w:val="clear" w:color="auto" w:fill="auto"/>
            <w:vAlign w:val="center"/>
            <w:hideMark/>
          </w:tcPr>
          <w:p w14:paraId="4E33E49C" w14:textId="77777777" w:rsidR="000E6992" w:rsidRPr="000E6992" w:rsidRDefault="000E6992" w:rsidP="000E6992">
            <w:pPr>
              <w:tabs>
                <w:tab w:val="left" w:pos="10490"/>
              </w:tabs>
              <w:jc w:val="center"/>
              <w:rPr>
                <w:color w:val="000000"/>
              </w:rPr>
            </w:pPr>
            <w:r w:rsidRPr="000E6992">
              <w:rPr>
                <w:color w:val="000000"/>
              </w:rPr>
              <w:t>Утверждено РЭК КО на 2024 год</w:t>
            </w:r>
          </w:p>
        </w:tc>
        <w:tc>
          <w:tcPr>
            <w:tcW w:w="1809" w:type="dxa"/>
            <w:shd w:val="clear" w:color="auto" w:fill="auto"/>
            <w:vAlign w:val="center"/>
          </w:tcPr>
          <w:p w14:paraId="37D6243E" w14:textId="77777777" w:rsidR="000E6992" w:rsidRPr="000E6992" w:rsidRDefault="000E6992" w:rsidP="000E6992">
            <w:pPr>
              <w:tabs>
                <w:tab w:val="left" w:pos="10490"/>
              </w:tabs>
              <w:jc w:val="center"/>
              <w:rPr>
                <w:color w:val="000000"/>
              </w:rPr>
            </w:pPr>
            <w:r w:rsidRPr="000E6992">
              <w:rPr>
                <w:color w:val="000000"/>
              </w:rPr>
              <w:t>Предложения экспертов на 2025 год</w:t>
            </w:r>
          </w:p>
        </w:tc>
      </w:tr>
      <w:tr w:rsidR="000E6992" w:rsidRPr="000E6992" w14:paraId="2F8218BE" w14:textId="77777777" w:rsidTr="00B252CF">
        <w:trPr>
          <w:trHeight w:val="379"/>
        </w:trPr>
        <w:tc>
          <w:tcPr>
            <w:tcW w:w="748" w:type="dxa"/>
            <w:shd w:val="clear" w:color="auto" w:fill="auto"/>
            <w:vAlign w:val="center"/>
            <w:hideMark/>
          </w:tcPr>
          <w:p w14:paraId="041D9D07" w14:textId="77777777" w:rsidR="000E6992" w:rsidRPr="000E6992" w:rsidRDefault="000E6992" w:rsidP="000E6992">
            <w:pPr>
              <w:tabs>
                <w:tab w:val="left" w:pos="10490"/>
              </w:tabs>
              <w:jc w:val="center"/>
              <w:rPr>
                <w:color w:val="000000"/>
              </w:rPr>
            </w:pPr>
            <w:r w:rsidRPr="000E6992">
              <w:rPr>
                <w:color w:val="000000"/>
              </w:rPr>
              <w:t>1</w:t>
            </w:r>
          </w:p>
        </w:tc>
        <w:tc>
          <w:tcPr>
            <w:tcW w:w="4530" w:type="dxa"/>
            <w:shd w:val="clear" w:color="auto" w:fill="auto"/>
            <w:vAlign w:val="center"/>
            <w:hideMark/>
          </w:tcPr>
          <w:p w14:paraId="7F1DB6F5" w14:textId="77777777" w:rsidR="000E6992" w:rsidRPr="000E6992" w:rsidRDefault="000E6992" w:rsidP="000E6992">
            <w:pPr>
              <w:tabs>
                <w:tab w:val="left" w:pos="10490"/>
              </w:tabs>
              <w:rPr>
                <w:color w:val="000000"/>
              </w:rPr>
            </w:pPr>
            <w:r w:rsidRPr="000E6992">
              <w:rPr>
                <w:color w:val="000000"/>
              </w:rPr>
              <w:t>Индекс потребительских цен на расчетный период регулирования (ИПЦ)</w:t>
            </w:r>
          </w:p>
        </w:tc>
        <w:tc>
          <w:tcPr>
            <w:tcW w:w="1206" w:type="dxa"/>
            <w:shd w:val="clear" w:color="auto" w:fill="auto"/>
            <w:vAlign w:val="center"/>
            <w:hideMark/>
          </w:tcPr>
          <w:p w14:paraId="3200D5A8" w14:textId="77777777" w:rsidR="000E6992" w:rsidRPr="000E6992" w:rsidRDefault="000E6992" w:rsidP="000E6992">
            <w:pPr>
              <w:tabs>
                <w:tab w:val="left" w:pos="10490"/>
              </w:tabs>
              <w:jc w:val="center"/>
              <w:rPr>
                <w:color w:val="000000"/>
              </w:rPr>
            </w:pPr>
            <w:r w:rsidRPr="000E6992">
              <w:rPr>
                <w:color w:val="000000"/>
              </w:rPr>
              <w:t> </w:t>
            </w:r>
          </w:p>
        </w:tc>
        <w:tc>
          <w:tcPr>
            <w:tcW w:w="1660" w:type="dxa"/>
            <w:shd w:val="clear" w:color="000000" w:fill="FFFFFF"/>
            <w:vAlign w:val="center"/>
            <w:hideMark/>
          </w:tcPr>
          <w:p w14:paraId="65116339" w14:textId="77777777" w:rsidR="000E6992" w:rsidRPr="000E6992" w:rsidRDefault="000E6992" w:rsidP="000E6992">
            <w:pPr>
              <w:tabs>
                <w:tab w:val="left" w:pos="10490"/>
              </w:tabs>
              <w:jc w:val="center"/>
              <w:rPr>
                <w:snapToGrid w:val="0"/>
                <w:color w:val="000000"/>
              </w:rPr>
            </w:pPr>
            <w:r w:rsidRPr="000E6992">
              <w:rPr>
                <w:snapToGrid w:val="0"/>
                <w:color w:val="000000"/>
              </w:rPr>
              <w:t>1,072</w:t>
            </w:r>
          </w:p>
        </w:tc>
        <w:tc>
          <w:tcPr>
            <w:tcW w:w="1809" w:type="dxa"/>
            <w:shd w:val="clear" w:color="000000" w:fill="FFFFFF"/>
            <w:vAlign w:val="center"/>
            <w:hideMark/>
          </w:tcPr>
          <w:p w14:paraId="67186FB3" w14:textId="77777777" w:rsidR="000E6992" w:rsidRPr="000E6992" w:rsidRDefault="000E6992" w:rsidP="000E6992">
            <w:pPr>
              <w:tabs>
                <w:tab w:val="left" w:pos="10490"/>
              </w:tabs>
              <w:jc w:val="center"/>
              <w:rPr>
                <w:snapToGrid w:val="0"/>
                <w:color w:val="000000"/>
              </w:rPr>
            </w:pPr>
            <w:r w:rsidRPr="000E6992">
              <w:rPr>
                <w:snapToGrid w:val="0"/>
                <w:color w:val="000000"/>
              </w:rPr>
              <w:t>1,058</w:t>
            </w:r>
          </w:p>
        </w:tc>
      </w:tr>
      <w:tr w:rsidR="000E6992" w:rsidRPr="000E6992" w14:paraId="64A89834" w14:textId="77777777" w:rsidTr="00B252CF">
        <w:trPr>
          <w:trHeight w:val="379"/>
        </w:trPr>
        <w:tc>
          <w:tcPr>
            <w:tcW w:w="748" w:type="dxa"/>
            <w:shd w:val="clear" w:color="auto" w:fill="auto"/>
            <w:vAlign w:val="center"/>
            <w:hideMark/>
          </w:tcPr>
          <w:p w14:paraId="2CFC0E63" w14:textId="77777777" w:rsidR="000E6992" w:rsidRPr="000E6992" w:rsidRDefault="000E6992" w:rsidP="000E6992">
            <w:pPr>
              <w:tabs>
                <w:tab w:val="left" w:pos="10490"/>
              </w:tabs>
              <w:jc w:val="center"/>
              <w:rPr>
                <w:color w:val="000000"/>
              </w:rPr>
            </w:pPr>
            <w:r w:rsidRPr="000E6992">
              <w:rPr>
                <w:color w:val="000000"/>
              </w:rPr>
              <w:t>2</w:t>
            </w:r>
          </w:p>
        </w:tc>
        <w:tc>
          <w:tcPr>
            <w:tcW w:w="4530" w:type="dxa"/>
            <w:shd w:val="clear" w:color="auto" w:fill="auto"/>
            <w:vAlign w:val="center"/>
            <w:hideMark/>
          </w:tcPr>
          <w:p w14:paraId="5CC0ABE1" w14:textId="77777777" w:rsidR="000E6992" w:rsidRPr="000E6992" w:rsidRDefault="000E6992" w:rsidP="000E6992">
            <w:pPr>
              <w:tabs>
                <w:tab w:val="left" w:pos="10490"/>
              </w:tabs>
              <w:rPr>
                <w:color w:val="000000"/>
              </w:rPr>
            </w:pPr>
            <w:r w:rsidRPr="000E6992">
              <w:rPr>
                <w:color w:val="000000"/>
              </w:rPr>
              <w:t>Индекс эффективности операционных расходов (ИР)</w:t>
            </w:r>
          </w:p>
        </w:tc>
        <w:tc>
          <w:tcPr>
            <w:tcW w:w="1206" w:type="dxa"/>
            <w:shd w:val="clear" w:color="auto" w:fill="auto"/>
            <w:vAlign w:val="center"/>
            <w:hideMark/>
          </w:tcPr>
          <w:p w14:paraId="668EAE41" w14:textId="77777777" w:rsidR="000E6992" w:rsidRPr="000E6992" w:rsidRDefault="000E6992" w:rsidP="000E6992">
            <w:pPr>
              <w:tabs>
                <w:tab w:val="left" w:pos="10490"/>
              </w:tabs>
              <w:jc w:val="center"/>
              <w:rPr>
                <w:color w:val="000000"/>
              </w:rPr>
            </w:pPr>
            <w:r w:rsidRPr="000E6992">
              <w:rPr>
                <w:color w:val="000000"/>
              </w:rPr>
              <w:t>%</w:t>
            </w:r>
          </w:p>
        </w:tc>
        <w:tc>
          <w:tcPr>
            <w:tcW w:w="1660" w:type="dxa"/>
            <w:shd w:val="clear" w:color="000000" w:fill="FFFFFF"/>
            <w:vAlign w:val="center"/>
            <w:hideMark/>
          </w:tcPr>
          <w:p w14:paraId="0ABFD373" w14:textId="77777777" w:rsidR="000E6992" w:rsidRPr="000E6992" w:rsidRDefault="000E6992" w:rsidP="000E6992">
            <w:pPr>
              <w:tabs>
                <w:tab w:val="left" w:pos="10490"/>
              </w:tabs>
              <w:jc w:val="center"/>
              <w:rPr>
                <w:snapToGrid w:val="0"/>
                <w:color w:val="000000"/>
              </w:rPr>
            </w:pPr>
            <w:r w:rsidRPr="000E6992">
              <w:rPr>
                <w:snapToGrid w:val="0"/>
                <w:color w:val="000000"/>
              </w:rPr>
              <w:t>1</w:t>
            </w:r>
          </w:p>
        </w:tc>
        <w:tc>
          <w:tcPr>
            <w:tcW w:w="1809" w:type="dxa"/>
            <w:shd w:val="clear" w:color="000000" w:fill="FFFFFF"/>
            <w:vAlign w:val="center"/>
            <w:hideMark/>
          </w:tcPr>
          <w:p w14:paraId="7C1FA277" w14:textId="77777777" w:rsidR="000E6992" w:rsidRPr="000E6992" w:rsidRDefault="000E6992" w:rsidP="000E6992">
            <w:pPr>
              <w:tabs>
                <w:tab w:val="left" w:pos="10490"/>
              </w:tabs>
              <w:jc w:val="center"/>
              <w:rPr>
                <w:snapToGrid w:val="0"/>
                <w:color w:val="000000"/>
              </w:rPr>
            </w:pPr>
            <w:r w:rsidRPr="000E6992">
              <w:rPr>
                <w:snapToGrid w:val="0"/>
                <w:color w:val="000000"/>
              </w:rPr>
              <w:t>1</w:t>
            </w:r>
          </w:p>
        </w:tc>
      </w:tr>
      <w:tr w:rsidR="000E6992" w:rsidRPr="000E6992" w14:paraId="530D5700" w14:textId="77777777" w:rsidTr="00B252CF">
        <w:trPr>
          <w:trHeight w:val="405"/>
        </w:trPr>
        <w:tc>
          <w:tcPr>
            <w:tcW w:w="748" w:type="dxa"/>
            <w:shd w:val="clear" w:color="auto" w:fill="auto"/>
            <w:vAlign w:val="center"/>
            <w:hideMark/>
          </w:tcPr>
          <w:p w14:paraId="32E3EF2A" w14:textId="77777777" w:rsidR="000E6992" w:rsidRPr="000E6992" w:rsidRDefault="000E6992" w:rsidP="000E6992">
            <w:pPr>
              <w:tabs>
                <w:tab w:val="left" w:pos="10490"/>
              </w:tabs>
              <w:jc w:val="center"/>
              <w:rPr>
                <w:color w:val="000000"/>
              </w:rPr>
            </w:pPr>
            <w:r w:rsidRPr="000E6992">
              <w:rPr>
                <w:color w:val="000000"/>
              </w:rPr>
              <w:t>3</w:t>
            </w:r>
          </w:p>
        </w:tc>
        <w:tc>
          <w:tcPr>
            <w:tcW w:w="4530" w:type="dxa"/>
            <w:shd w:val="clear" w:color="auto" w:fill="auto"/>
            <w:vAlign w:val="center"/>
            <w:hideMark/>
          </w:tcPr>
          <w:p w14:paraId="6D5AE3CA" w14:textId="77777777" w:rsidR="000E6992" w:rsidRPr="000E6992" w:rsidRDefault="000E6992" w:rsidP="000E6992">
            <w:pPr>
              <w:tabs>
                <w:tab w:val="left" w:pos="10490"/>
              </w:tabs>
              <w:rPr>
                <w:color w:val="000000"/>
              </w:rPr>
            </w:pPr>
            <w:r w:rsidRPr="000E6992">
              <w:rPr>
                <w:color w:val="000000"/>
              </w:rPr>
              <w:t>Индекс изменения количества активов (ИКА)</w:t>
            </w:r>
          </w:p>
        </w:tc>
        <w:tc>
          <w:tcPr>
            <w:tcW w:w="1206" w:type="dxa"/>
            <w:shd w:val="clear" w:color="auto" w:fill="auto"/>
            <w:vAlign w:val="center"/>
            <w:hideMark/>
          </w:tcPr>
          <w:p w14:paraId="52E1ABCD" w14:textId="77777777" w:rsidR="000E6992" w:rsidRPr="000E6992" w:rsidRDefault="000E6992" w:rsidP="000E6992">
            <w:pPr>
              <w:tabs>
                <w:tab w:val="left" w:pos="10490"/>
              </w:tabs>
              <w:jc w:val="center"/>
              <w:rPr>
                <w:color w:val="000000"/>
              </w:rPr>
            </w:pPr>
            <w:r w:rsidRPr="000E6992">
              <w:rPr>
                <w:color w:val="000000"/>
              </w:rPr>
              <w:t> </w:t>
            </w:r>
          </w:p>
        </w:tc>
        <w:tc>
          <w:tcPr>
            <w:tcW w:w="1660" w:type="dxa"/>
            <w:shd w:val="clear" w:color="000000" w:fill="FFFFFF"/>
            <w:vAlign w:val="center"/>
            <w:hideMark/>
          </w:tcPr>
          <w:p w14:paraId="3688B535" w14:textId="77777777" w:rsidR="000E6992" w:rsidRPr="000E6992" w:rsidRDefault="000E6992" w:rsidP="000E6992">
            <w:pPr>
              <w:tabs>
                <w:tab w:val="left" w:pos="10490"/>
              </w:tabs>
              <w:jc w:val="center"/>
              <w:rPr>
                <w:snapToGrid w:val="0"/>
                <w:color w:val="000000"/>
              </w:rPr>
            </w:pPr>
            <w:r w:rsidRPr="000E6992">
              <w:rPr>
                <w:snapToGrid w:val="0"/>
                <w:color w:val="000000"/>
              </w:rPr>
              <w:t>0</w:t>
            </w:r>
          </w:p>
        </w:tc>
        <w:tc>
          <w:tcPr>
            <w:tcW w:w="1809" w:type="dxa"/>
            <w:shd w:val="clear" w:color="000000" w:fill="FFFFFF"/>
            <w:vAlign w:val="center"/>
            <w:hideMark/>
          </w:tcPr>
          <w:p w14:paraId="359C9503" w14:textId="77777777" w:rsidR="000E6992" w:rsidRPr="000E6992" w:rsidRDefault="000E6992" w:rsidP="000E6992">
            <w:pPr>
              <w:tabs>
                <w:tab w:val="left" w:pos="10490"/>
              </w:tabs>
              <w:jc w:val="center"/>
              <w:rPr>
                <w:snapToGrid w:val="0"/>
                <w:color w:val="000000"/>
              </w:rPr>
            </w:pPr>
            <w:r w:rsidRPr="000E6992">
              <w:rPr>
                <w:snapToGrid w:val="0"/>
                <w:color w:val="000000"/>
              </w:rPr>
              <w:t>0,004</w:t>
            </w:r>
          </w:p>
        </w:tc>
      </w:tr>
      <w:tr w:rsidR="000E6992" w:rsidRPr="000E6992" w14:paraId="574C7539" w14:textId="77777777" w:rsidTr="00B252CF">
        <w:trPr>
          <w:trHeight w:val="570"/>
        </w:trPr>
        <w:tc>
          <w:tcPr>
            <w:tcW w:w="748" w:type="dxa"/>
            <w:shd w:val="clear" w:color="auto" w:fill="auto"/>
            <w:vAlign w:val="center"/>
            <w:hideMark/>
          </w:tcPr>
          <w:p w14:paraId="41CF7CB5" w14:textId="77777777" w:rsidR="000E6992" w:rsidRPr="000E6992" w:rsidRDefault="000E6992" w:rsidP="000E6992">
            <w:pPr>
              <w:tabs>
                <w:tab w:val="left" w:pos="10490"/>
              </w:tabs>
              <w:jc w:val="center"/>
              <w:rPr>
                <w:color w:val="000000"/>
              </w:rPr>
            </w:pPr>
            <w:r w:rsidRPr="000E6992">
              <w:rPr>
                <w:color w:val="000000"/>
              </w:rPr>
              <w:lastRenderedPageBreak/>
              <w:t>3.1</w:t>
            </w:r>
          </w:p>
        </w:tc>
        <w:tc>
          <w:tcPr>
            <w:tcW w:w="4530" w:type="dxa"/>
            <w:shd w:val="clear" w:color="auto" w:fill="auto"/>
            <w:vAlign w:val="center"/>
            <w:hideMark/>
          </w:tcPr>
          <w:p w14:paraId="4FF00033" w14:textId="77777777" w:rsidR="000E6992" w:rsidRPr="000E6992" w:rsidRDefault="000E6992" w:rsidP="000E6992">
            <w:pPr>
              <w:tabs>
                <w:tab w:val="left" w:pos="10490"/>
              </w:tabs>
              <w:rPr>
                <w:color w:val="000000"/>
              </w:rPr>
            </w:pPr>
            <w:r w:rsidRPr="000E6992">
              <w:rPr>
                <w:color w:val="000000"/>
              </w:rPr>
              <w:t>количество условных единиц, относящихся к активам, необходимым для осуществления регулируемой деятельности</w:t>
            </w:r>
          </w:p>
        </w:tc>
        <w:tc>
          <w:tcPr>
            <w:tcW w:w="1206" w:type="dxa"/>
            <w:shd w:val="clear" w:color="auto" w:fill="auto"/>
            <w:vAlign w:val="center"/>
            <w:hideMark/>
          </w:tcPr>
          <w:p w14:paraId="45447334" w14:textId="77777777" w:rsidR="000E6992" w:rsidRPr="000E6992" w:rsidRDefault="000E6992" w:rsidP="000E6992">
            <w:pPr>
              <w:tabs>
                <w:tab w:val="left" w:pos="10490"/>
              </w:tabs>
              <w:jc w:val="center"/>
              <w:rPr>
                <w:color w:val="000000"/>
              </w:rPr>
            </w:pPr>
            <w:r w:rsidRPr="000E6992">
              <w:rPr>
                <w:color w:val="000000"/>
              </w:rPr>
              <w:t>у.е.</w:t>
            </w:r>
          </w:p>
        </w:tc>
        <w:tc>
          <w:tcPr>
            <w:tcW w:w="1660" w:type="dxa"/>
            <w:shd w:val="clear" w:color="000000" w:fill="FFFFFF"/>
            <w:vAlign w:val="center"/>
            <w:hideMark/>
          </w:tcPr>
          <w:p w14:paraId="6E046116" w14:textId="77777777" w:rsidR="000E6992" w:rsidRPr="000E6992" w:rsidRDefault="000E6992" w:rsidP="000E6992">
            <w:pPr>
              <w:jc w:val="center"/>
              <w:rPr>
                <w:snapToGrid w:val="0"/>
                <w:color w:val="000000"/>
              </w:rPr>
            </w:pPr>
            <w:r w:rsidRPr="000E6992">
              <w:rPr>
                <w:snapToGrid w:val="0"/>
                <w:color w:val="000000"/>
              </w:rPr>
              <w:t>497,78</w:t>
            </w:r>
          </w:p>
        </w:tc>
        <w:tc>
          <w:tcPr>
            <w:tcW w:w="1809" w:type="dxa"/>
            <w:shd w:val="clear" w:color="000000" w:fill="FFFFFF"/>
            <w:vAlign w:val="center"/>
            <w:hideMark/>
          </w:tcPr>
          <w:p w14:paraId="390D88F8" w14:textId="77777777" w:rsidR="000E6992" w:rsidRPr="000E6992" w:rsidRDefault="000E6992" w:rsidP="000E6992">
            <w:pPr>
              <w:tabs>
                <w:tab w:val="left" w:pos="10490"/>
              </w:tabs>
              <w:jc w:val="center"/>
              <w:rPr>
                <w:snapToGrid w:val="0"/>
                <w:color w:val="000000"/>
              </w:rPr>
            </w:pPr>
            <w:r w:rsidRPr="000E6992">
              <w:rPr>
                <w:snapToGrid w:val="0"/>
                <w:color w:val="000000"/>
              </w:rPr>
              <w:t>498,31</w:t>
            </w:r>
          </w:p>
        </w:tc>
      </w:tr>
      <w:tr w:rsidR="000E6992" w:rsidRPr="000E6992" w14:paraId="6F33ECBD" w14:textId="77777777" w:rsidTr="00B252CF">
        <w:trPr>
          <w:trHeight w:val="379"/>
        </w:trPr>
        <w:tc>
          <w:tcPr>
            <w:tcW w:w="748" w:type="dxa"/>
            <w:shd w:val="clear" w:color="auto" w:fill="auto"/>
            <w:vAlign w:val="center"/>
            <w:hideMark/>
          </w:tcPr>
          <w:p w14:paraId="2B39F176" w14:textId="77777777" w:rsidR="000E6992" w:rsidRPr="000E6992" w:rsidRDefault="000E6992" w:rsidP="000E6992">
            <w:pPr>
              <w:tabs>
                <w:tab w:val="left" w:pos="10490"/>
              </w:tabs>
              <w:jc w:val="center"/>
              <w:rPr>
                <w:color w:val="000000"/>
              </w:rPr>
            </w:pPr>
            <w:r w:rsidRPr="000E6992">
              <w:rPr>
                <w:color w:val="000000"/>
              </w:rPr>
              <w:t>3.2</w:t>
            </w:r>
          </w:p>
        </w:tc>
        <w:tc>
          <w:tcPr>
            <w:tcW w:w="4530" w:type="dxa"/>
            <w:shd w:val="clear" w:color="auto" w:fill="auto"/>
            <w:vAlign w:val="center"/>
            <w:hideMark/>
          </w:tcPr>
          <w:p w14:paraId="68F108F7" w14:textId="77777777" w:rsidR="000E6992" w:rsidRPr="000E6992" w:rsidRDefault="000E6992" w:rsidP="000E6992">
            <w:pPr>
              <w:tabs>
                <w:tab w:val="left" w:pos="10490"/>
              </w:tabs>
              <w:rPr>
                <w:color w:val="000000"/>
              </w:rPr>
            </w:pPr>
            <w:r w:rsidRPr="000E6992">
              <w:rPr>
                <w:color w:val="000000"/>
              </w:rPr>
              <w:t>установленная тепловая мощность источника тепловой энергии</w:t>
            </w:r>
          </w:p>
        </w:tc>
        <w:tc>
          <w:tcPr>
            <w:tcW w:w="1206" w:type="dxa"/>
            <w:shd w:val="clear" w:color="auto" w:fill="auto"/>
            <w:vAlign w:val="center"/>
            <w:hideMark/>
          </w:tcPr>
          <w:p w14:paraId="01F1E86A" w14:textId="77777777" w:rsidR="000E6992" w:rsidRPr="000E6992" w:rsidRDefault="000E6992" w:rsidP="000E6992">
            <w:pPr>
              <w:tabs>
                <w:tab w:val="left" w:pos="10490"/>
              </w:tabs>
              <w:jc w:val="center"/>
              <w:rPr>
                <w:color w:val="000000"/>
              </w:rPr>
            </w:pPr>
            <w:r w:rsidRPr="000E6992">
              <w:rPr>
                <w:color w:val="000000"/>
              </w:rPr>
              <w:t>Гкал/ч</w:t>
            </w:r>
          </w:p>
        </w:tc>
        <w:tc>
          <w:tcPr>
            <w:tcW w:w="1660" w:type="dxa"/>
            <w:shd w:val="clear" w:color="000000" w:fill="FFFFFF"/>
            <w:vAlign w:val="center"/>
            <w:hideMark/>
          </w:tcPr>
          <w:p w14:paraId="386DE793" w14:textId="77777777" w:rsidR="000E6992" w:rsidRPr="000E6992" w:rsidRDefault="000E6992" w:rsidP="000E6992">
            <w:pPr>
              <w:jc w:val="center"/>
              <w:rPr>
                <w:snapToGrid w:val="0"/>
                <w:color w:val="000000"/>
              </w:rPr>
            </w:pPr>
            <w:r w:rsidRPr="000E6992">
              <w:rPr>
                <w:snapToGrid w:val="0"/>
                <w:color w:val="000000"/>
              </w:rPr>
              <w:t>89,03</w:t>
            </w:r>
          </w:p>
        </w:tc>
        <w:tc>
          <w:tcPr>
            <w:tcW w:w="1809" w:type="dxa"/>
            <w:shd w:val="clear" w:color="000000" w:fill="FFFFFF"/>
            <w:vAlign w:val="center"/>
            <w:hideMark/>
          </w:tcPr>
          <w:p w14:paraId="6B59CDAA" w14:textId="77777777" w:rsidR="000E6992" w:rsidRPr="000E6992" w:rsidRDefault="000E6992" w:rsidP="000E6992">
            <w:pPr>
              <w:tabs>
                <w:tab w:val="left" w:pos="10490"/>
              </w:tabs>
              <w:jc w:val="center"/>
              <w:rPr>
                <w:snapToGrid w:val="0"/>
                <w:color w:val="000000"/>
              </w:rPr>
            </w:pPr>
            <w:r w:rsidRPr="000E6992">
              <w:rPr>
                <w:snapToGrid w:val="0"/>
                <w:color w:val="000000"/>
              </w:rPr>
              <w:t>89,29</w:t>
            </w:r>
          </w:p>
        </w:tc>
      </w:tr>
      <w:tr w:rsidR="000E6992" w:rsidRPr="000E6992" w14:paraId="1E022CD3" w14:textId="77777777" w:rsidTr="00B252CF">
        <w:trPr>
          <w:trHeight w:val="411"/>
        </w:trPr>
        <w:tc>
          <w:tcPr>
            <w:tcW w:w="748" w:type="dxa"/>
            <w:shd w:val="clear" w:color="auto" w:fill="auto"/>
            <w:vAlign w:val="center"/>
            <w:hideMark/>
          </w:tcPr>
          <w:p w14:paraId="360E03C6" w14:textId="77777777" w:rsidR="000E6992" w:rsidRPr="000E6992" w:rsidRDefault="000E6992" w:rsidP="000E6992">
            <w:pPr>
              <w:tabs>
                <w:tab w:val="left" w:pos="10490"/>
              </w:tabs>
              <w:jc w:val="center"/>
              <w:rPr>
                <w:color w:val="000000"/>
              </w:rPr>
            </w:pPr>
            <w:r w:rsidRPr="000E6992">
              <w:rPr>
                <w:color w:val="000000"/>
              </w:rPr>
              <w:t>4</w:t>
            </w:r>
          </w:p>
        </w:tc>
        <w:tc>
          <w:tcPr>
            <w:tcW w:w="4530" w:type="dxa"/>
            <w:shd w:val="clear" w:color="auto" w:fill="auto"/>
            <w:vAlign w:val="center"/>
            <w:hideMark/>
          </w:tcPr>
          <w:p w14:paraId="52B3992C" w14:textId="77777777" w:rsidR="000E6992" w:rsidRPr="000E6992" w:rsidRDefault="000E6992" w:rsidP="000E6992">
            <w:pPr>
              <w:tabs>
                <w:tab w:val="left" w:pos="10490"/>
              </w:tabs>
              <w:rPr>
                <w:color w:val="000000"/>
              </w:rPr>
            </w:pPr>
            <w:r w:rsidRPr="000E6992">
              <w:rPr>
                <w:color w:val="000000"/>
              </w:rPr>
              <w:t>Коэффициент эластичности затрат по росту активов (К</w:t>
            </w:r>
            <w:r w:rsidRPr="000E6992">
              <w:rPr>
                <w:color w:val="000000"/>
                <w:vertAlign w:val="subscript"/>
              </w:rPr>
              <w:t>эл</w:t>
            </w:r>
            <w:r w:rsidRPr="000E6992">
              <w:rPr>
                <w:color w:val="000000"/>
              </w:rPr>
              <w:t>)</w:t>
            </w:r>
          </w:p>
        </w:tc>
        <w:tc>
          <w:tcPr>
            <w:tcW w:w="1206" w:type="dxa"/>
            <w:shd w:val="clear" w:color="auto" w:fill="auto"/>
            <w:vAlign w:val="center"/>
            <w:hideMark/>
          </w:tcPr>
          <w:p w14:paraId="4F080972" w14:textId="77777777" w:rsidR="000E6992" w:rsidRPr="000E6992" w:rsidRDefault="000E6992" w:rsidP="000E6992">
            <w:pPr>
              <w:tabs>
                <w:tab w:val="left" w:pos="10490"/>
              </w:tabs>
              <w:jc w:val="center"/>
              <w:rPr>
                <w:color w:val="000000"/>
              </w:rPr>
            </w:pPr>
            <w:r w:rsidRPr="000E6992">
              <w:rPr>
                <w:color w:val="000000"/>
              </w:rPr>
              <w:t> </w:t>
            </w:r>
          </w:p>
        </w:tc>
        <w:tc>
          <w:tcPr>
            <w:tcW w:w="1660" w:type="dxa"/>
            <w:shd w:val="clear" w:color="000000" w:fill="FFFFFF"/>
            <w:vAlign w:val="center"/>
            <w:hideMark/>
          </w:tcPr>
          <w:p w14:paraId="025F39CD" w14:textId="77777777" w:rsidR="000E6992" w:rsidRPr="000E6992" w:rsidRDefault="000E6992" w:rsidP="000E6992">
            <w:pPr>
              <w:jc w:val="center"/>
              <w:rPr>
                <w:snapToGrid w:val="0"/>
                <w:color w:val="000000"/>
              </w:rPr>
            </w:pPr>
            <w:r w:rsidRPr="000E6992">
              <w:rPr>
                <w:snapToGrid w:val="0"/>
                <w:color w:val="000000"/>
              </w:rPr>
              <w:t>0,75</w:t>
            </w:r>
          </w:p>
        </w:tc>
        <w:tc>
          <w:tcPr>
            <w:tcW w:w="1809" w:type="dxa"/>
            <w:shd w:val="clear" w:color="000000" w:fill="FFFFFF"/>
            <w:vAlign w:val="center"/>
            <w:hideMark/>
          </w:tcPr>
          <w:p w14:paraId="1A3929B8" w14:textId="77777777" w:rsidR="000E6992" w:rsidRPr="000E6992" w:rsidRDefault="000E6992" w:rsidP="000E6992">
            <w:pPr>
              <w:tabs>
                <w:tab w:val="left" w:pos="10490"/>
              </w:tabs>
              <w:jc w:val="center"/>
              <w:rPr>
                <w:snapToGrid w:val="0"/>
                <w:color w:val="000000"/>
              </w:rPr>
            </w:pPr>
            <w:r w:rsidRPr="000E6992">
              <w:rPr>
                <w:snapToGrid w:val="0"/>
                <w:color w:val="000000"/>
              </w:rPr>
              <w:t>0,75</w:t>
            </w:r>
          </w:p>
        </w:tc>
      </w:tr>
      <w:tr w:rsidR="000E6992" w:rsidRPr="000E6992" w14:paraId="2717229F" w14:textId="77777777" w:rsidTr="00B252CF">
        <w:trPr>
          <w:trHeight w:val="379"/>
        </w:trPr>
        <w:tc>
          <w:tcPr>
            <w:tcW w:w="748" w:type="dxa"/>
            <w:shd w:val="clear" w:color="auto" w:fill="auto"/>
            <w:vAlign w:val="center"/>
            <w:hideMark/>
          </w:tcPr>
          <w:p w14:paraId="547E4EE0" w14:textId="77777777" w:rsidR="000E6992" w:rsidRPr="000E6992" w:rsidRDefault="000E6992" w:rsidP="000E6992">
            <w:pPr>
              <w:tabs>
                <w:tab w:val="left" w:pos="10490"/>
              </w:tabs>
              <w:jc w:val="center"/>
              <w:rPr>
                <w:color w:val="000000"/>
              </w:rPr>
            </w:pPr>
            <w:r w:rsidRPr="000E6992">
              <w:rPr>
                <w:color w:val="000000"/>
              </w:rPr>
              <w:t>5</w:t>
            </w:r>
          </w:p>
        </w:tc>
        <w:tc>
          <w:tcPr>
            <w:tcW w:w="4530" w:type="dxa"/>
            <w:shd w:val="clear" w:color="auto" w:fill="auto"/>
            <w:vAlign w:val="center"/>
            <w:hideMark/>
          </w:tcPr>
          <w:p w14:paraId="0CA4D85F" w14:textId="77777777" w:rsidR="000E6992" w:rsidRPr="000E6992" w:rsidRDefault="000E6992" w:rsidP="000E6992">
            <w:pPr>
              <w:tabs>
                <w:tab w:val="left" w:pos="10490"/>
              </w:tabs>
              <w:rPr>
                <w:color w:val="000000"/>
              </w:rPr>
            </w:pPr>
            <w:r w:rsidRPr="000E6992">
              <w:rPr>
                <w:color w:val="000000"/>
              </w:rPr>
              <w:t>Операционные (подконтрольные)</w:t>
            </w:r>
            <w:r w:rsidRPr="000E6992">
              <w:rPr>
                <w:color w:val="000000"/>
              </w:rPr>
              <w:br/>
              <w:t>расходы</w:t>
            </w:r>
          </w:p>
        </w:tc>
        <w:tc>
          <w:tcPr>
            <w:tcW w:w="1206" w:type="dxa"/>
            <w:shd w:val="clear" w:color="auto" w:fill="auto"/>
            <w:vAlign w:val="center"/>
            <w:hideMark/>
          </w:tcPr>
          <w:p w14:paraId="2B0D64B1" w14:textId="77777777" w:rsidR="000E6992" w:rsidRPr="000E6992" w:rsidRDefault="000E6992" w:rsidP="000E6992">
            <w:pPr>
              <w:tabs>
                <w:tab w:val="left" w:pos="10490"/>
              </w:tabs>
              <w:jc w:val="center"/>
              <w:rPr>
                <w:color w:val="000000"/>
              </w:rPr>
            </w:pPr>
            <w:r w:rsidRPr="000E6992">
              <w:rPr>
                <w:color w:val="000000"/>
              </w:rPr>
              <w:t>тыс. руб.</w:t>
            </w:r>
          </w:p>
        </w:tc>
        <w:tc>
          <w:tcPr>
            <w:tcW w:w="1660" w:type="dxa"/>
            <w:shd w:val="clear" w:color="000000" w:fill="FFFFFF"/>
            <w:vAlign w:val="center"/>
            <w:hideMark/>
          </w:tcPr>
          <w:p w14:paraId="3BDCAC46" w14:textId="77777777" w:rsidR="000E6992" w:rsidRPr="000E6992" w:rsidRDefault="000E6992" w:rsidP="000E6992">
            <w:pPr>
              <w:jc w:val="center"/>
              <w:rPr>
                <w:snapToGrid w:val="0"/>
                <w:color w:val="000000"/>
              </w:rPr>
            </w:pPr>
            <w:r w:rsidRPr="000E6992">
              <w:rPr>
                <w:snapToGrid w:val="0"/>
                <w:color w:val="000000"/>
              </w:rPr>
              <w:t>185 324</w:t>
            </w:r>
          </w:p>
        </w:tc>
        <w:tc>
          <w:tcPr>
            <w:tcW w:w="1809" w:type="dxa"/>
            <w:shd w:val="clear" w:color="000000" w:fill="FFFFFF"/>
            <w:vAlign w:val="center"/>
            <w:hideMark/>
          </w:tcPr>
          <w:p w14:paraId="1BC9C855" w14:textId="77777777" w:rsidR="000E6992" w:rsidRPr="000E6992" w:rsidRDefault="000E6992" w:rsidP="000E6992">
            <w:pPr>
              <w:tabs>
                <w:tab w:val="left" w:pos="10490"/>
              </w:tabs>
              <w:jc w:val="center"/>
              <w:rPr>
                <w:snapToGrid w:val="0"/>
                <w:color w:val="000000"/>
              </w:rPr>
            </w:pPr>
            <w:r w:rsidRPr="000E6992">
              <w:rPr>
                <w:snapToGrid w:val="0"/>
                <w:color w:val="000000"/>
              </w:rPr>
              <w:t>194 692</w:t>
            </w:r>
          </w:p>
        </w:tc>
      </w:tr>
    </w:tbl>
    <w:p w14:paraId="3D97FB03" w14:textId="77777777" w:rsidR="000E6992" w:rsidRPr="000E6992" w:rsidRDefault="000E6992" w:rsidP="000E6992">
      <w:pPr>
        <w:tabs>
          <w:tab w:val="left" w:pos="1890"/>
          <w:tab w:val="left" w:pos="10490"/>
        </w:tabs>
        <w:ind w:firstLine="720"/>
        <w:jc w:val="center"/>
        <w:rPr>
          <w:snapToGrid w:val="0"/>
          <w:color w:val="000000"/>
          <w:sz w:val="28"/>
          <w:szCs w:val="28"/>
        </w:rPr>
      </w:pPr>
    </w:p>
    <w:p w14:paraId="0A858659" w14:textId="77777777" w:rsidR="000E6992" w:rsidRPr="000E6992" w:rsidRDefault="000E6992" w:rsidP="000E6992">
      <w:pPr>
        <w:tabs>
          <w:tab w:val="left" w:pos="1890"/>
          <w:tab w:val="left" w:pos="10490"/>
        </w:tabs>
        <w:ind w:firstLine="851"/>
        <w:jc w:val="both"/>
        <w:rPr>
          <w:snapToGrid w:val="0"/>
          <w:color w:val="000000"/>
          <w:sz w:val="28"/>
          <w:szCs w:val="28"/>
        </w:rPr>
      </w:pPr>
      <w:r w:rsidRPr="000E6992">
        <w:rPr>
          <w:snapToGrid w:val="0"/>
          <w:color w:val="000000"/>
          <w:sz w:val="28"/>
          <w:szCs w:val="28"/>
        </w:rPr>
        <w:t xml:space="preserve">6.2. Операционные (подконтрольные) расходы по КС от 16.12.2024                       № 2024/ТГО </w:t>
      </w:r>
    </w:p>
    <w:p w14:paraId="3F7FB928" w14:textId="77777777" w:rsidR="000E6992" w:rsidRPr="000E6992" w:rsidRDefault="000E6992" w:rsidP="000E6992">
      <w:pPr>
        <w:tabs>
          <w:tab w:val="left" w:pos="1890"/>
          <w:tab w:val="left" w:pos="10490"/>
        </w:tabs>
        <w:ind w:firstLine="851"/>
        <w:jc w:val="both"/>
        <w:rPr>
          <w:snapToGrid w:val="0"/>
          <w:color w:val="000000"/>
          <w:sz w:val="28"/>
          <w:szCs w:val="28"/>
        </w:rPr>
      </w:pPr>
      <w:r w:rsidRPr="000E6992">
        <w:rPr>
          <w:snapToGrid w:val="0"/>
          <w:color w:val="000000"/>
          <w:sz w:val="28"/>
          <w:szCs w:val="28"/>
        </w:rPr>
        <w:t>Согласно данным предприятия установленная тепловая мощность источников тепловой энергии ОАО «СКЭК» в 2025 году не изменяется по сравнению с установленной тепловой мощностью источников тепловой энергии на 2024 год и составляет 13,4 Гкал/ч. Условные единицы ОАО «СКЭК» в 2025 году относительно 2024 года не изменятся и составят 52,65 у.е. Индекс изменения количества активов (ИКА) равен 0 = (52,65 - 52,65) / 52,65 + (13,4 - 13,4) / 13,4.</w:t>
      </w:r>
    </w:p>
    <w:p w14:paraId="21EF0F8C" w14:textId="77777777" w:rsidR="000E6992" w:rsidRPr="000E6992" w:rsidRDefault="000E6992" w:rsidP="000E6992">
      <w:pPr>
        <w:tabs>
          <w:tab w:val="left" w:pos="1890"/>
          <w:tab w:val="left" w:pos="10490"/>
        </w:tabs>
        <w:ind w:firstLine="851"/>
        <w:jc w:val="both"/>
        <w:rPr>
          <w:snapToGrid w:val="0"/>
          <w:color w:val="000000"/>
          <w:sz w:val="28"/>
          <w:szCs w:val="28"/>
        </w:rPr>
      </w:pPr>
    </w:p>
    <w:p w14:paraId="6B34236E" w14:textId="77777777" w:rsidR="000E6992" w:rsidRPr="000E6992" w:rsidRDefault="000E6992" w:rsidP="000E6992">
      <w:pPr>
        <w:tabs>
          <w:tab w:val="left" w:pos="1890"/>
          <w:tab w:val="left" w:pos="10490"/>
        </w:tabs>
        <w:ind w:firstLine="709"/>
        <w:jc w:val="center"/>
        <w:rPr>
          <w:snapToGrid w:val="0"/>
          <w:color w:val="000000"/>
          <w:sz w:val="28"/>
          <w:szCs w:val="28"/>
        </w:rPr>
      </w:pPr>
      <w:r w:rsidRPr="000E6992">
        <w:rPr>
          <w:snapToGrid w:val="0"/>
          <w:color w:val="000000"/>
          <w:sz w:val="28"/>
          <w:szCs w:val="28"/>
        </w:rPr>
        <w:t>Расчет условных единиц по КС от 16.12.2024 № 2024/ТГО</w:t>
      </w:r>
    </w:p>
    <w:tbl>
      <w:tblPr>
        <w:tblW w:w="10024" w:type="dxa"/>
        <w:tblInd w:w="113" w:type="dxa"/>
        <w:tblLook w:val="04A0" w:firstRow="1" w:lastRow="0" w:firstColumn="1" w:lastColumn="0" w:noHBand="0" w:noVBand="1"/>
      </w:tblPr>
      <w:tblGrid>
        <w:gridCol w:w="634"/>
        <w:gridCol w:w="6954"/>
        <w:gridCol w:w="1218"/>
        <w:gridCol w:w="1218"/>
      </w:tblGrid>
      <w:tr w:rsidR="000E6992" w:rsidRPr="000E6992" w14:paraId="5555EB68" w14:textId="77777777" w:rsidTr="00B252CF">
        <w:trPr>
          <w:trHeight w:val="249"/>
        </w:trPr>
        <w:tc>
          <w:tcPr>
            <w:tcW w:w="634" w:type="dxa"/>
            <w:tcBorders>
              <w:top w:val="single" w:sz="4" w:space="0" w:color="auto"/>
              <w:left w:val="single" w:sz="4" w:space="0" w:color="auto"/>
              <w:bottom w:val="single" w:sz="4" w:space="0" w:color="auto"/>
              <w:right w:val="single" w:sz="4" w:space="0" w:color="auto"/>
            </w:tcBorders>
          </w:tcPr>
          <w:p w14:paraId="4A402E4B" w14:textId="77777777" w:rsidR="000E6992" w:rsidRPr="000E6992" w:rsidRDefault="000E6992" w:rsidP="000E6992">
            <w:pPr>
              <w:rPr>
                <w:color w:val="000000"/>
              </w:rPr>
            </w:pPr>
          </w:p>
        </w:tc>
        <w:tc>
          <w:tcPr>
            <w:tcW w:w="6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CCC7D" w14:textId="77777777" w:rsidR="000E6992" w:rsidRPr="000E6992" w:rsidRDefault="000E6992" w:rsidP="000E6992">
            <w:pPr>
              <w:jc w:val="center"/>
              <w:rPr>
                <w:color w:val="000000"/>
              </w:rPr>
            </w:pPr>
            <w:r w:rsidRPr="000E6992">
              <w:rPr>
                <w:color w:val="000000"/>
              </w:rPr>
              <w:t>Адрес котельной</w:t>
            </w:r>
          </w:p>
        </w:tc>
        <w:tc>
          <w:tcPr>
            <w:tcW w:w="1218" w:type="dxa"/>
            <w:tcBorders>
              <w:top w:val="single" w:sz="4" w:space="0" w:color="auto"/>
              <w:left w:val="single" w:sz="4" w:space="0" w:color="auto"/>
              <w:bottom w:val="single" w:sz="4" w:space="0" w:color="auto"/>
              <w:right w:val="single" w:sz="4" w:space="0" w:color="auto"/>
            </w:tcBorders>
          </w:tcPr>
          <w:p w14:paraId="067D97B4" w14:textId="77777777" w:rsidR="000E6992" w:rsidRPr="000E6992" w:rsidRDefault="000E6992" w:rsidP="000E6992">
            <w:pPr>
              <w:jc w:val="center"/>
              <w:rPr>
                <w:color w:val="000000"/>
              </w:rPr>
            </w:pPr>
            <w:r w:rsidRPr="000E6992">
              <w:rPr>
                <w:color w:val="000000"/>
              </w:rPr>
              <w:t>2024 год</w:t>
            </w:r>
          </w:p>
        </w:tc>
        <w:tc>
          <w:tcPr>
            <w:tcW w:w="1218" w:type="dxa"/>
            <w:tcBorders>
              <w:top w:val="single" w:sz="4" w:space="0" w:color="auto"/>
              <w:left w:val="single" w:sz="4" w:space="0" w:color="auto"/>
              <w:bottom w:val="single" w:sz="4" w:space="0" w:color="auto"/>
              <w:right w:val="single" w:sz="4" w:space="0" w:color="auto"/>
            </w:tcBorders>
          </w:tcPr>
          <w:p w14:paraId="1B318206" w14:textId="77777777" w:rsidR="000E6992" w:rsidRPr="000E6992" w:rsidRDefault="000E6992" w:rsidP="000E6992">
            <w:pPr>
              <w:jc w:val="center"/>
              <w:rPr>
                <w:color w:val="000000"/>
              </w:rPr>
            </w:pPr>
            <w:r w:rsidRPr="000E6992">
              <w:rPr>
                <w:color w:val="000000"/>
              </w:rPr>
              <w:t>2025 год</w:t>
            </w:r>
          </w:p>
        </w:tc>
      </w:tr>
      <w:tr w:rsidR="000E6992" w:rsidRPr="000E6992" w14:paraId="101400D4" w14:textId="77777777" w:rsidTr="00B252CF">
        <w:trPr>
          <w:trHeight w:val="249"/>
        </w:trPr>
        <w:tc>
          <w:tcPr>
            <w:tcW w:w="634" w:type="dxa"/>
            <w:tcBorders>
              <w:top w:val="single" w:sz="4" w:space="0" w:color="auto"/>
              <w:left w:val="single" w:sz="4" w:space="0" w:color="auto"/>
              <w:bottom w:val="single" w:sz="4" w:space="0" w:color="auto"/>
              <w:right w:val="single" w:sz="4" w:space="0" w:color="auto"/>
            </w:tcBorders>
          </w:tcPr>
          <w:p w14:paraId="5C34DCB5" w14:textId="77777777" w:rsidR="000E6992" w:rsidRPr="000E6992" w:rsidRDefault="000E6992" w:rsidP="000E6992">
            <w:pPr>
              <w:rPr>
                <w:color w:val="000000"/>
              </w:rPr>
            </w:pPr>
            <w:r w:rsidRPr="000E6992">
              <w:rPr>
                <w:color w:val="000000"/>
              </w:rPr>
              <w:t>1</w:t>
            </w:r>
          </w:p>
        </w:tc>
        <w:tc>
          <w:tcPr>
            <w:tcW w:w="6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3E31E" w14:textId="77777777" w:rsidR="000E6992" w:rsidRPr="000E6992" w:rsidRDefault="000E6992" w:rsidP="000E6992">
            <w:pPr>
              <w:rPr>
                <w:color w:val="000000"/>
              </w:rPr>
            </w:pPr>
            <w:r w:rsidRPr="000E6992">
              <w:rPr>
                <w:color w:val="000000"/>
              </w:rPr>
              <w:t> Расчет условных единиц:</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772CEE28" w14:textId="77777777" w:rsidR="000E6992" w:rsidRPr="000E6992" w:rsidRDefault="000E6992" w:rsidP="000E6992">
            <w:pPr>
              <w:jc w:val="center"/>
              <w:rPr>
                <w:color w:val="000000"/>
                <w:sz w:val="22"/>
                <w:szCs w:val="22"/>
              </w:rPr>
            </w:pPr>
            <w:r w:rsidRPr="000E6992">
              <w:rPr>
                <w:snapToGrid w:val="0"/>
                <w:color w:val="000000"/>
                <w:sz w:val="22"/>
                <w:szCs w:val="22"/>
              </w:rPr>
              <w:t>13,4</w:t>
            </w:r>
          </w:p>
        </w:tc>
        <w:tc>
          <w:tcPr>
            <w:tcW w:w="1218" w:type="dxa"/>
            <w:tcBorders>
              <w:top w:val="single" w:sz="4" w:space="0" w:color="auto"/>
              <w:left w:val="nil"/>
              <w:bottom w:val="single" w:sz="4" w:space="0" w:color="auto"/>
              <w:right w:val="single" w:sz="4" w:space="0" w:color="auto"/>
            </w:tcBorders>
            <w:shd w:val="clear" w:color="auto" w:fill="auto"/>
            <w:vAlign w:val="center"/>
          </w:tcPr>
          <w:p w14:paraId="11B962E7" w14:textId="77777777" w:rsidR="000E6992" w:rsidRPr="000E6992" w:rsidRDefault="000E6992" w:rsidP="000E6992">
            <w:pPr>
              <w:jc w:val="center"/>
              <w:rPr>
                <w:snapToGrid w:val="0"/>
                <w:color w:val="000000"/>
                <w:sz w:val="22"/>
                <w:szCs w:val="22"/>
              </w:rPr>
            </w:pPr>
            <w:r w:rsidRPr="000E6992">
              <w:rPr>
                <w:snapToGrid w:val="0"/>
                <w:color w:val="000000"/>
                <w:sz w:val="22"/>
                <w:szCs w:val="22"/>
              </w:rPr>
              <w:t>13,4</w:t>
            </w:r>
          </w:p>
        </w:tc>
      </w:tr>
      <w:tr w:rsidR="000E6992" w:rsidRPr="000E6992" w14:paraId="66958C7D" w14:textId="77777777" w:rsidTr="00B252CF">
        <w:trPr>
          <w:trHeight w:val="249"/>
        </w:trPr>
        <w:tc>
          <w:tcPr>
            <w:tcW w:w="634" w:type="dxa"/>
            <w:tcBorders>
              <w:top w:val="nil"/>
              <w:left w:val="single" w:sz="4" w:space="0" w:color="auto"/>
              <w:bottom w:val="single" w:sz="4" w:space="0" w:color="auto"/>
              <w:right w:val="single" w:sz="4" w:space="0" w:color="auto"/>
            </w:tcBorders>
          </w:tcPr>
          <w:p w14:paraId="6A706E60" w14:textId="77777777" w:rsidR="000E6992" w:rsidRPr="000E6992" w:rsidRDefault="000E6992" w:rsidP="000E6992">
            <w:pPr>
              <w:rPr>
                <w:color w:val="000000"/>
              </w:rPr>
            </w:pPr>
            <w:r w:rsidRPr="000E6992">
              <w:rPr>
                <w:color w:val="000000"/>
              </w:rPr>
              <w:t>1.1</w:t>
            </w:r>
          </w:p>
        </w:tc>
        <w:tc>
          <w:tcPr>
            <w:tcW w:w="6954" w:type="dxa"/>
            <w:tcBorders>
              <w:top w:val="single" w:sz="4" w:space="0" w:color="auto"/>
              <w:left w:val="single" w:sz="4" w:space="0" w:color="auto"/>
              <w:bottom w:val="single" w:sz="4" w:space="0" w:color="auto"/>
              <w:right w:val="single" w:sz="4" w:space="0" w:color="auto"/>
            </w:tcBorders>
            <w:shd w:val="clear" w:color="auto" w:fill="auto"/>
            <w:noWrap/>
            <w:hideMark/>
          </w:tcPr>
          <w:p w14:paraId="76473CE7" w14:textId="77777777" w:rsidR="000E6992" w:rsidRPr="000E6992" w:rsidRDefault="000E6992" w:rsidP="000E6992">
            <w:pPr>
              <w:rPr>
                <w:color w:val="000000"/>
                <w:sz w:val="22"/>
                <w:szCs w:val="22"/>
              </w:rPr>
            </w:pPr>
            <w:r w:rsidRPr="000E6992">
              <w:rPr>
                <w:snapToGrid w:val="0"/>
                <w:color w:val="000000"/>
                <w:sz w:val="22"/>
                <w:szCs w:val="22"/>
              </w:rPr>
              <w:t>Котельной №2</w:t>
            </w:r>
          </w:p>
        </w:tc>
        <w:tc>
          <w:tcPr>
            <w:tcW w:w="1218" w:type="dxa"/>
            <w:tcBorders>
              <w:top w:val="nil"/>
              <w:left w:val="single" w:sz="4" w:space="0" w:color="auto"/>
              <w:bottom w:val="single" w:sz="4" w:space="0" w:color="auto"/>
              <w:right w:val="single" w:sz="4" w:space="0" w:color="auto"/>
            </w:tcBorders>
            <w:shd w:val="clear" w:color="auto" w:fill="auto"/>
            <w:vAlign w:val="center"/>
          </w:tcPr>
          <w:p w14:paraId="25F85691" w14:textId="77777777" w:rsidR="000E6992" w:rsidRPr="000E6992" w:rsidRDefault="000E6992" w:rsidP="000E6992">
            <w:pPr>
              <w:jc w:val="center"/>
              <w:rPr>
                <w:snapToGrid w:val="0"/>
                <w:color w:val="000000"/>
                <w:sz w:val="22"/>
                <w:szCs w:val="22"/>
              </w:rPr>
            </w:pPr>
            <w:r w:rsidRPr="000E6992">
              <w:rPr>
                <w:snapToGrid w:val="0"/>
                <w:color w:val="000000"/>
                <w:sz w:val="22"/>
                <w:szCs w:val="22"/>
              </w:rPr>
              <w:t>2,40</w:t>
            </w:r>
          </w:p>
        </w:tc>
        <w:tc>
          <w:tcPr>
            <w:tcW w:w="1218" w:type="dxa"/>
            <w:tcBorders>
              <w:top w:val="nil"/>
              <w:left w:val="nil"/>
              <w:bottom w:val="single" w:sz="4" w:space="0" w:color="auto"/>
              <w:right w:val="single" w:sz="4" w:space="0" w:color="auto"/>
            </w:tcBorders>
            <w:shd w:val="clear" w:color="auto" w:fill="auto"/>
            <w:vAlign w:val="center"/>
          </w:tcPr>
          <w:p w14:paraId="431DBAD6" w14:textId="77777777" w:rsidR="000E6992" w:rsidRPr="000E6992" w:rsidRDefault="000E6992" w:rsidP="000E6992">
            <w:pPr>
              <w:jc w:val="center"/>
              <w:rPr>
                <w:snapToGrid w:val="0"/>
                <w:color w:val="000000"/>
                <w:sz w:val="22"/>
                <w:szCs w:val="22"/>
              </w:rPr>
            </w:pPr>
            <w:r w:rsidRPr="000E6992">
              <w:rPr>
                <w:snapToGrid w:val="0"/>
                <w:color w:val="000000"/>
                <w:sz w:val="22"/>
                <w:szCs w:val="22"/>
              </w:rPr>
              <w:t>2,40</w:t>
            </w:r>
          </w:p>
        </w:tc>
      </w:tr>
      <w:tr w:rsidR="000E6992" w:rsidRPr="000E6992" w14:paraId="15BEA655" w14:textId="77777777" w:rsidTr="00B252CF">
        <w:trPr>
          <w:trHeight w:val="249"/>
        </w:trPr>
        <w:tc>
          <w:tcPr>
            <w:tcW w:w="634" w:type="dxa"/>
            <w:tcBorders>
              <w:top w:val="nil"/>
              <w:left w:val="single" w:sz="4" w:space="0" w:color="auto"/>
              <w:bottom w:val="single" w:sz="4" w:space="0" w:color="auto"/>
              <w:right w:val="single" w:sz="4" w:space="0" w:color="auto"/>
            </w:tcBorders>
          </w:tcPr>
          <w:p w14:paraId="123B9511" w14:textId="77777777" w:rsidR="000E6992" w:rsidRPr="000E6992" w:rsidRDefault="000E6992" w:rsidP="000E6992">
            <w:pPr>
              <w:rPr>
                <w:color w:val="000000"/>
              </w:rPr>
            </w:pPr>
            <w:r w:rsidRPr="000E6992">
              <w:rPr>
                <w:color w:val="000000"/>
              </w:rPr>
              <w:t>1.2</w:t>
            </w:r>
          </w:p>
        </w:tc>
        <w:tc>
          <w:tcPr>
            <w:tcW w:w="6954" w:type="dxa"/>
            <w:tcBorders>
              <w:top w:val="nil"/>
              <w:left w:val="single" w:sz="4" w:space="0" w:color="auto"/>
              <w:bottom w:val="single" w:sz="4" w:space="0" w:color="auto"/>
              <w:right w:val="single" w:sz="4" w:space="0" w:color="auto"/>
            </w:tcBorders>
            <w:shd w:val="clear" w:color="auto" w:fill="auto"/>
            <w:noWrap/>
            <w:hideMark/>
          </w:tcPr>
          <w:p w14:paraId="12D2781B" w14:textId="77777777" w:rsidR="000E6992" w:rsidRPr="000E6992" w:rsidRDefault="000E6992" w:rsidP="000E6992">
            <w:pPr>
              <w:rPr>
                <w:snapToGrid w:val="0"/>
                <w:color w:val="000000"/>
                <w:sz w:val="22"/>
                <w:szCs w:val="22"/>
              </w:rPr>
            </w:pPr>
            <w:r w:rsidRPr="000E6992">
              <w:rPr>
                <w:snapToGrid w:val="0"/>
                <w:color w:val="000000"/>
                <w:sz w:val="22"/>
                <w:szCs w:val="22"/>
              </w:rPr>
              <w:t>Котельной №3</w:t>
            </w:r>
          </w:p>
        </w:tc>
        <w:tc>
          <w:tcPr>
            <w:tcW w:w="1218" w:type="dxa"/>
            <w:tcBorders>
              <w:top w:val="nil"/>
              <w:left w:val="single" w:sz="4" w:space="0" w:color="auto"/>
              <w:bottom w:val="single" w:sz="4" w:space="0" w:color="auto"/>
              <w:right w:val="single" w:sz="4" w:space="0" w:color="auto"/>
            </w:tcBorders>
            <w:shd w:val="clear" w:color="auto" w:fill="auto"/>
            <w:vAlign w:val="center"/>
          </w:tcPr>
          <w:p w14:paraId="2F566FDD" w14:textId="77777777" w:rsidR="000E6992" w:rsidRPr="000E6992" w:rsidRDefault="000E6992" w:rsidP="000E6992">
            <w:pPr>
              <w:jc w:val="center"/>
              <w:rPr>
                <w:snapToGrid w:val="0"/>
                <w:color w:val="000000"/>
                <w:sz w:val="22"/>
                <w:szCs w:val="22"/>
              </w:rPr>
            </w:pPr>
            <w:r w:rsidRPr="000E6992">
              <w:rPr>
                <w:snapToGrid w:val="0"/>
                <w:color w:val="000000"/>
                <w:sz w:val="22"/>
                <w:szCs w:val="22"/>
              </w:rPr>
              <w:t>2,40</w:t>
            </w:r>
          </w:p>
        </w:tc>
        <w:tc>
          <w:tcPr>
            <w:tcW w:w="1218" w:type="dxa"/>
            <w:tcBorders>
              <w:top w:val="nil"/>
              <w:left w:val="nil"/>
              <w:bottom w:val="single" w:sz="4" w:space="0" w:color="auto"/>
              <w:right w:val="single" w:sz="4" w:space="0" w:color="auto"/>
            </w:tcBorders>
            <w:shd w:val="clear" w:color="auto" w:fill="auto"/>
            <w:vAlign w:val="center"/>
          </w:tcPr>
          <w:p w14:paraId="220E32C6" w14:textId="77777777" w:rsidR="000E6992" w:rsidRPr="000E6992" w:rsidRDefault="000E6992" w:rsidP="000E6992">
            <w:pPr>
              <w:jc w:val="center"/>
              <w:rPr>
                <w:snapToGrid w:val="0"/>
                <w:color w:val="000000"/>
                <w:sz w:val="22"/>
                <w:szCs w:val="22"/>
              </w:rPr>
            </w:pPr>
            <w:r w:rsidRPr="000E6992">
              <w:rPr>
                <w:snapToGrid w:val="0"/>
                <w:color w:val="000000"/>
                <w:sz w:val="22"/>
                <w:szCs w:val="22"/>
              </w:rPr>
              <w:t>2,40</w:t>
            </w:r>
          </w:p>
        </w:tc>
      </w:tr>
      <w:tr w:rsidR="000E6992" w:rsidRPr="000E6992" w14:paraId="628A6C2C" w14:textId="77777777" w:rsidTr="00B252CF">
        <w:trPr>
          <w:trHeight w:val="249"/>
        </w:trPr>
        <w:tc>
          <w:tcPr>
            <w:tcW w:w="634" w:type="dxa"/>
            <w:tcBorders>
              <w:top w:val="nil"/>
              <w:left w:val="single" w:sz="4" w:space="0" w:color="auto"/>
              <w:bottom w:val="single" w:sz="4" w:space="0" w:color="auto"/>
              <w:right w:val="single" w:sz="4" w:space="0" w:color="auto"/>
            </w:tcBorders>
          </w:tcPr>
          <w:p w14:paraId="4DFFBA88" w14:textId="77777777" w:rsidR="000E6992" w:rsidRPr="000E6992" w:rsidRDefault="000E6992" w:rsidP="000E6992">
            <w:pPr>
              <w:rPr>
                <w:color w:val="000000"/>
              </w:rPr>
            </w:pPr>
            <w:r w:rsidRPr="000E6992">
              <w:rPr>
                <w:color w:val="000000"/>
              </w:rPr>
              <w:t>1.3</w:t>
            </w:r>
          </w:p>
        </w:tc>
        <w:tc>
          <w:tcPr>
            <w:tcW w:w="6954" w:type="dxa"/>
            <w:tcBorders>
              <w:top w:val="nil"/>
              <w:left w:val="single" w:sz="4" w:space="0" w:color="auto"/>
              <w:bottom w:val="single" w:sz="4" w:space="0" w:color="auto"/>
              <w:right w:val="single" w:sz="4" w:space="0" w:color="auto"/>
            </w:tcBorders>
            <w:shd w:val="clear" w:color="auto" w:fill="auto"/>
            <w:noWrap/>
            <w:hideMark/>
          </w:tcPr>
          <w:p w14:paraId="66A3E153" w14:textId="77777777" w:rsidR="000E6992" w:rsidRPr="000E6992" w:rsidRDefault="000E6992" w:rsidP="000E6992">
            <w:pPr>
              <w:rPr>
                <w:snapToGrid w:val="0"/>
                <w:color w:val="000000"/>
                <w:sz w:val="22"/>
                <w:szCs w:val="22"/>
              </w:rPr>
            </w:pPr>
            <w:r w:rsidRPr="000E6992">
              <w:rPr>
                <w:snapToGrid w:val="0"/>
                <w:color w:val="000000"/>
                <w:sz w:val="22"/>
                <w:szCs w:val="22"/>
              </w:rPr>
              <w:t>Котельной №4</w:t>
            </w:r>
          </w:p>
        </w:tc>
        <w:tc>
          <w:tcPr>
            <w:tcW w:w="1218" w:type="dxa"/>
            <w:tcBorders>
              <w:top w:val="nil"/>
              <w:left w:val="single" w:sz="4" w:space="0" w:color="auto"/>
              <w:bottom w:val="single" w:sz="4" w:space="0" w:color="auto"/>
              <w:right w:val="single" w:sz="4" w:space="0" w:color="auto"/>
            </w:tcBorders>
            <w:shd w:val="clear" w:color="auto" w:fill="auto"/>
            <w:vAlign w:val="center"/>
          </w:tcPr>
          <w:p w14:paraId="380818E6" w14:textId="77777777" w:rsidR="000E6992" w:rsidRPr="000E6992" w:rsidRDefault="000E6992" w:rsidP="000E6992">
            <w:pPr>
              <w:jc w:val="center"/>
              <w:rPr>
                <w:snapToGrid w:val="0"/>
                <w:color w:val="000000"/>
                <w:sz w:val="22"/>
                <w:szCs w:val="22"/>
              </w:rPr>
            </w:pPr>
            <w:r w:rsidRPr="000E6992">
              <w:rPr>
                <w:snapToGrid w:val="0"/>
                <w:color w:val="000000"/>
                <w:sz w:val="22"/>
                <w:szCs w:val="22"/>
              </w:rPr>
              <w:t>2,00</w:t>
            </w:r>
          </w:p>
        </w:tc>
        <w:tc>
          <w:tcPr>
            <w:tcW w:w="1218" w:type="dxa"/>
            <w:tcBorders>
              <w:top w:val="nil"/>
              <w:left w:val="nil"/>
              <w:bottom w:val="single" w:sz="4" w:space="0" w:color="auto"/>
              <w:right w:val="single" w:sz="4" w:space="0" w:color="auto"/>
            </w:tcBorders>
            <w:shd w:val="clear" w:color="auto" w:fill="auto"/>
            <w:vAlign w:val="center"/>
          </w:tcPr>
          <w:p w14:paraId="29B0110A" w14:textId="77777777" w:rsidR="000E6992" w:rsidRPr="000E6992" w:rsidRDefault="000E6992" w:rsidP="000E6992">
            <w:pPr>
              <w:jc w:val="center"/>
              <w:rPr>
                <w:snapToGrid w:val="0"/>
                <w:color w:val="000000"/>
                <w:sz w:val="22"/>
                <w:szCs w:val="22"/>
              </w:rPr>
            </w:pPr>
            <w:r w:rsidRPr="000E6992">
              <w:rPr>
                <w:snapToGrid w:val="0"/>
                <w:color w:val="000000"/>
                <w:sz w:val="22"/>
                <w:szCs w:val="22"/>
              </w:rPr>
              <w:t>2,00</w:t>
            </w:r>
          </w:p>
        </w:tc>
      </w:tr>
      <w:tr w:rsidR="000E6992" w:rsidRPr="000E6992" w14:paraId="09F34698" w14:textId="77777777" w:rsidTr="00B252CF">
        <w:trPr>
          <w:trHeight w:val="249"/>
        </w:trPr>
        <w:tc>
          <w:tcPr>
            <w:tcW w:w="634" w:type="dxa"/>
            <w:tcBorders>
              <w:top w:val="nil"/>
              <w:left w:val="single" w:sz="4" w:space="0" w:color="auto"/>
              <w:bottom w:val="single" w:sz="4" w:space="0" w:color="auto"/>
              <w:right w:val="single" w:sz="4" w:space="0" w:color="auto"/>
            </w:tcBorders>
          </w:tcPr>
          <w:p w14:paraId="7364AF05" w14:textId="77777777" w:rsidR="000E6992" w:rsidRPr="000E6992" w:rsidRDefault="000E6992" w:rsidP="000E6992">
            <w:pPr>
              <w:rPr>
                <w:color w:val="000000"/>
              </w:rPr>
            </w:pPr>
            <w:r w:rsidRPr="000E6992">
              <w:rPr>
                <w:color w:val="000000"/>
              </w:rPr>
              <w:t>1.4</w:t>
            </w:r>
          </w:p>
        </w:tc>
        <w:tc>
          <w:tcPr>
            <w:tcW w:w="6954" w:type="dxa"/>
            <w:tcBorders>
              <w:top w:val="nil"/>
              <w:left w:val="single" w:sz="4" w:space="0" w:color="auto"/>
              <w:bottom w:val="single" w:sz="4" w:space="0" w:color="auto"/>
              <w:right w:val="single" w:sz="4" w:space="0" w:color="auto"/>
            </w:tcBorders>
            <w:shd w:val="clear" w:color="auto" w:fill="auto"/>
            <w:noWrap/>
            <w:hideMark/>
          </w:tcPr>
          <w:p w14:paraId="789B4740" w14:textId="77777777" w:rsidR="000E6992" w:rsidRPr="000E6992" w:rsidRDefault="000E6992" w:rsidP="000E6992">
            <w:pPr>
              <w:rPr>
                <w:snapToGrid w:val="0"/>
                <w:color w:val="000000"/>
                <w:sz w:val="22"/>
                <w:szCs w:val="22"/>
              </w:rPr>
            </w:pPr>
            <w:r w:rsidRPr="000E6992">
              <w:rPr>
                <w:snapToGrid w:val="0"/>
                <w:color w:val="000000"/>
                <w:sz w:val="22"/>
                <w:szCs w:val="22"/>
              </w:rPr>
              <w:t>Котельной №7</w:t>
            </w:r>
          </w:p>
        </w:tc>
        <w:tc>
          <w:tcPr>
            <w:tcW w:w="1218" w:type="dxa"/>
            <w:tcBorders>
              <w:top w:val="nil"/>
              <w:left w:val="single" w:sz="4" w:space="0" w:color="auto"/>
              <w:bottom w:val="single" w:sz="4" w:space="0" w:color="auto"/>
              <w:right w:val="single" w:sz="4" w:space="0" w:color="auto"/>
            </w:tcBorders>
            <w:shd w:val="clear" w:color="auto" w:fill="auto"/>
            <w:vAlign w:val="center"/>
          </w:tcPr>
          <w:p w14:paraId="78096CF0" w14:textId="77777777" w:rsidR="000E6992" w:rsidRPr="000E6992" w:rsidRDefault="000E6992" w:rsidP="000E6992">
            <w:pPr>
              <w:jc w:val="center"/>
              <w:rPr>
                <w:snapToGrid w:val="0"/>
                <w:color w:val="000000"/>
                <w:sz w:val="22"/>
                <w:szCs w:val="22"/>
              </w:rPr>
            </w:pPr>
            <w:r w:rsidRPr="000E6992">
              <w:rPr>
                <w:snapToGrid w:val="0"/>
                <w:color w:val="000000"/>
                <w:sz w:val="22"/>
                <w:szCs w:val="22"/>
              </w:rPr>
              <w:t>3,00</w:t>
            </w:r>
          </w:p>
        </w:tc>
        <w:tc>
          <w:tcPr>
            <w:tcW w:w="1218" w:type="dxa"/>
            <w:tcBorders>
              <w:top w:val="nil"/>
              <w:left w:val="nil"/>
              <w:bottom w:val="single" w:sz="4" w:space="0" w:color="auto"/>
              <w:right w:val="single" w:sz="4" w:space="0" w:color="auto"/>
            </w:tcBorders>
            <w:shd w:val="clear" w:color="auto" w:fill="auto"/>
            <w:vAlign w:val="center"/>
          </w:tcPr>
          <w:p w14:paraId="1CA53BC9" w14:textId="77777777" w:rsidR="000E6992" w:rsidRPr="000E6992" w:rsidRDefault="000E6992" w:rsidP="000E6992">
            <w:pPr>
              <w:jc w:val="center"/>
              <w:rPr>
                <w:snapToGrid w:val="0"/>
                <w:color w:val="000000"/>
                <w:sz w:val="22"/>
                <w:szCs w:val="22"/>
              </w:rPr>
            </w:pPr>
            <w:r w:rsidRPr="000E6992">
              <w:rPr>
                <w:snapToGrid w:val="0"/>
                <w:color w:val="000000"/>
                <w:sz w:val="22"/>
                <w:szCs w:val="22"/>
              </w:rPr>
              <w:t>3,00</w:t>
            </w:r>
          </w:p>
        </w:tc>
      </w:tr>
      <w:tr w:rsidR="000E6992" w:rsidRPr="000E6992" w14:paraId="3624A138" w14:textId="77777777" w:rsidTr="00B252CF">
        <w:trPr>
          <w:trHeight w:val="249"/>
        </w:trPr>
        <w:tc>
          <w:tcPr>
            <w:tcW w:w="634" w:type="dxa"/>
            <w:tcBorders>
              <w:top w:val="nil"/>
              <w:left w:val="single" w:sz="4" w:space="0" w:color="auto"/>
              <w:bottom w:val="single" w:sz="4" w:space="0" w:color="auto"/>
              <w:right w:val="single" w:sz="4" w:space="0" w:color="auto"/>
            </w:tcBorders>
          </w:tcPr>
          <w:p w14:paraId="54E7EE03" w14:textId="77777777" w:rsidR="000E6992" w:rsidRPr="000E6992" w:rsidRDefault="000E6992" w:rsidP="000E6992">
            <w:pPr>
              <w:rPr>
                <w:color w:val="000000"/>
              </w:rPr>
            </w:pPr>
            <w:r w:rsidRPr="000E6992">
              <w:rPr>
                <w:color w:val="000000"/>
              </w:rPr>
              <w:t>1.5</w:t>
            </w:r>
          </w:p>
        </w:tc>
        <w:tc>
          <w:tcPr>
            <w:tcW w:w="6954" w:type="dxa"/>
            <w:tcBorders>
              <w:top w:val="nil"/>
              <w:left w:val="single" w:sz="4" w:space="0" w:color="auto"/>
              <w:bottom w:val="single" w:sz="4" w:space="0" w:color="auto"/>
              <w:right w:val="single" w:sz="4" w:space="0" w:color="auto"/>
            </w:tcBorders>
            <w:shd w:val="clear" w:color="auto" w:fill="auto"/>
            <w:noWrap/>
            <w:hideMark/>
          </w:tcPr>
          <w:p w14:paraId="60A2DD27" w14:textId="77777777" w:rsidR="000E6992" w:rsidRPr="000E6992" w:rsidRDefault="000E6992" w:rsidP="000E6992">
            <w:pPr>
              <w:rPr>
                <w:snapToGrid w:val="0"/>
                <w:color w:val="000000"/>
                <w:sz w:val="22"/>
                <w:szCs w:val="22"/>
              </w:rPr>
            </w:pPr>
            <w:r w:rsidRPr="000E6992">
              <w:rPr>
                <w:snapToGrid w:val="0"/>
                <w:color w:val="000000"/>
                <w:sz w:val="22"/>
                <w:szCs w:val="22"/>
              </w:rPr>
              <w:t>Котельной №8</w:t>
            </w:r>
          </w:p>
        </w:tc>
        <w:tc>
          <w:tcPr>
            <w:tcW w:w="1218" w:type="dxa"/>
            <w:tcBorders>
              <w:top w:val="nil"/>
              <w:left w:val="single" w:sz="4" w:space="0" w:color="auto"/>
              <w:bottom w:val="single" w:sz="4" w:space="0" w:color="auto"/>
              <w:right w:val="single" w:sz="4" w:space="0" w:color="auto"/>
            </w:tcBorders>
            <w:shd w:val="clear" w:color="auto" w:fill="auto"/>
            <w:vAlign w:val="center"/>
          </w:tcPr>
          <w:p w14:paraId="630B08DE" w14:textId="77777777" w:rsidR="000E6992" w:rsidRPr="000E6992" w:rsidRDefault="000E6992" w:rsidP="000E6992">
            <w:pPr>
              <w:jc w:val="center"/>
              <w:rPr>
                <w:snapToGrid w:val="0"/>
                <w:color w:val="000000"/>
                <w:sz w:val="22"/>
                <w:szCs w:val="22"/>
              </w:rPr>
            </w:pPr>
            <w:r w:rsidRPr="000E6992">
              <w:rPr>
                <w:snapToGrid w:val="0"/>
                <w:color w:val="000000"/>
                <w:sz w:val="22"/>
                <w:szCs w:val="22"/>
              </w:rPr>
              <w:t>2,00</w:t>
            </w:r>
          </w:p>
        </w:tc>
        <w:tc>
          <w:tcPr>
            <w:tcW w:w="1218" w:type="dxa"/>
            <w:tcBorders>
              <w:top w:val="nil"/>
              <w:left w:val="nil"/>
              <w:bottom w:val="single" w:sz="4" w:space="0" w:color="auto"/>
              <w:right w:val="single" w:sz="4" w:space="0" w:color="auto"/>
            </w:tcBorders>
            <w:shd w:val="clear" w:color="auto" w:fill="auto"/>
            <w:vAlign w:val="center"/>
          </w:tcPr>
          <w:p w14:paraId="39601579" w14:textId="77777777" w:rsidR="000E6992" w:rsidRPr="000E6992" w:rsidRDefault="000E6992" w:rsidP="000E6992">
            <w:pPr>
              <w:jc w:val="center"/>
              <w:rPr>
                <w:snapToGrid w:val="0"/>
                <w:color w:val="000000"/>
                <w:sz w:val="22"/>
                <w:szCs w:val="22"/>
              </w:rPr>
            </w:pPr>
            <w:r w:rsidRPr="000E6992">
              <w:rPr>
                <w:snapToGrid w:val="0"/>
                <w:color w:val="000000"/>
                <w:sz w:val="22"/>
                <w:szCs w:val="22"/>
              </w:rPr>
              <w:t>2,00</w:t>
            </w:r>
          </w:p>
        </w:tc>
      </w:tr>
      <w:tr w:rsidR="000E6992" w:rsidRPr="000E6992" w14:paraId="6EA05957" w14:textId="77777777" w:rsidTr="00B252CF">
        <w:trPr>
          <w:trHeight w:val="249"/>
        </w:trPr>
        <w:tc>
          <w:tcPr>
            <w:tcW w:w="634" w:type="dxa"/>
            <w:tcBorders>
              <w:top w:val="nil"/>
              <w:left w:val="single" w:sz="4" w:space="0" w:color="auto"/>
              <w:bottom w:val="single" w:sz="4" w:space="0" w:color="auto"/>
              <w:right w:val="single" w:sz="4" w:space="0" w:color="auto"/>
            </w:tcBorders>
          </w:tcPr>
          <w:p w14:paraId="3649A827" w14:textId="77777777" w:rsidR="000E6992" w:rsidRPr="000E6992" w:rsidRDefault="000E6992" w:rsidP="000E6992">
            <w:pPr>
              <w:rPr>
                <w:color w:val="000000"/>
              </w:rPr>
            </w:pPr>
            <w:r w:rsidRPr="000E6992">
              <w:rPr>
                <w:color w:val="000000"/>
              </w:rPr>
              <w:t>1.6</w:t>
            </w:r>
          </w:p>
        </w:tc>
        <w:tc>
          <w:tcPr>
            <w:tcW w:w="6954" w:type="dxa"/>
            <w:tcBorders>
              <w:top w:val="nil"/>
              <w:left w:val="single" w:sz="4" w:space="0" w:color="auto"/>
              <w:bottom w:val="single" w:sz="4" w:space="0" w:color="auto"/>
              <w:right w:val="single" w:sz="4" w:space="0" w:color="auto"/>
            </w:tcBorders>
            <w:shd w:val="clear" w:color="auto" w:fill="auto"/>
            <w:noWrap/>
            <w:hideMark/>
          </w:tcPr>
          <w:p w14:paraId="42C4AC98" w14:textId="77777777" w:rsidR="000E6992" w:rsidRPr="000E6992" w:rsidRDefault="000E6992" w:rsidP="000E6992">
            <w:pPr>
              <w:rPr>
                <w:snapToGrid w:val="0"/>
                <w:color w:val="000000"/>
                <w:sz w:val="22"/>
                <w:szCs w:val="22"/>
              </w:rPr>
            </w:pPr>
            <w:r w:rsidRPr="000E6992">
              <w:rPr>
                <w:snapToGrid w:val="0"/>
                <w:color w:val="000000"/>
                <w:sz w:val="22"/>
                <w:szCs w:val="22"/>
              </w:rPr>
              <w:t>Котельной №9</w:t>
            </w:r>
          </w:p>
        </w:tc>
        <w:tc>
          <w:tcPr>
            <w:tcW w:w="1218" w:type="dxa"/>
            <w:tcBorders>
              <w:top w:val="nil"/>
              <w:left w:val="single" w:sz="4" w:space="0" w:color="auto"/>
              <w:bottom w:val="single" w:sz="4" w:space="0" w:color="auto"/>
              <w:right w:val="single" w:sz="4" w:space="0" w:color="auto"/>
            </w:tcBorders>
            <w:shd w:val="clear" w:color="auto" w:fill="auto"/>
            <w:vAlign w:val="center"/>
          </w:tcPr>
          <w:p w14:paraId="0E1E278D" w14:textId="77777777" w:rsidR="000E6992" w:rsidRPr="000E6992" w:rsidRDefault="000E6992" w:rsidP="000E6992">
            <w:pPr>
              <w:jc w:val="center"/>
              <w:rPr>
                <w:snapToGrid w:val="0"/>
                <w:color w:val="000000"/>
                <w:sz w:val="22"/>
                <w:szCs w:val="22"/>
              </w:rPr>
            </w:pPr>
            <w:r w:rsidRPr="000E6992">
              <w:rPr>
                <w:snapToGrid w:val="0"/>
                <w:color w:val="000000"/>
                <w:sz w:val="22"/>
                <w:szCs w:val="22"/>
              </w:rPr>
              <w:t>1,60</w:t>
            </w:r>
          </w:p>
        </w:tc>
        <w:tc>
          <w:tcPr>
            <w:tcW w:w="1218" w:type="dxa"/>
            <w:tcBorders>
              <w:top w:val="nil"/>
              <w:left w:val="nil"/>
              <w:bottom w:val="single" w:sz="4" w:space="0" w:color="auto"/>
              <w:right w:val="single" w:sz="4" w:space="0" w:color="auto"/>
            </w:tcBorders>
            <w:shd w:val="clear" w:color="auto" w:fill="auto"/>
            <w:vAlign w:val="center"/>
          </w:tcPr>
          <w:p w14:paraId="35E00804" w14:textId="77777777" w:rsidR="000E6992" w:rsidRPr="000E6992" w:rsidRDefault="000E6992" w:rsidP="000E6992">
            <w:pPr>
              <w:jc w:val="center"/>
              <w:rPr>
                <w:snapToGrid w:val="0"/>
                <w:color w:val="000000"/>
                <w:sz w:val="22"/>
                <w:szCs w:val="22"/>
              </w:rPr>
            </w:pPr>
            <w:r w:rsidRPr="000E6992">
              <w:rPr>
                <w:snapToGrid w:val="0"/>
                <w:color w:val="000000"/>
                <w:sz w:val="22"/>
                <w:szCs w:val="22"/>
              </w:rPr>
              <w:t>1,60</w:t>
            </w:r>
          </w:p>
        </w:tc>
      </w:tr>
    </w:tbl>
    <w:p w14:paraId="18906148" w14:textId="77777777" w:rsidR="000E6992" w:rsidRPr="000E6992" w:rsidRDefault="000E6992" w:rsidP="000E6992">
      <w:pPr>
        <w:tabs>
          <w:tab w:val="left" w:pos="1890"/>
          <w:tab w:val="left" w:pos="10490"/>
        </w:tabs>
        <w:ind w:firstLine="851"/>
        <w:jc w:val="both"/>
        <w:rPr>
          <w:snapToGrid w:val="0"/>
          <w:color w:val="000000"/>
          <w:sz w:val="28"/>
          <w:szCs w:val="28"/>
        </w:rPr>
      </w:pPr>
    </w:p>
    <w:p w14:paraId="75F0D89A" w14:textId="77777777" w:rsidR="000E6992" w:rsidRPr="000E6992" w:rsidRDefault="000E6992" w:rsidP="000E6992">
      <w:pPr>
        <w:tabs>
          <w:tab w:val="left" w:pos="1890"/>
          <w:tab w:val="left" w:pos="10490"/>
        </w:tabs>
        <w:ind w:firstLine="851"/>
        <w:jc w:val="both"/>
        <w:rPr>
          <w:snapToGrid w:val="0"/>
          <w:color w:val="000000"/>
          <w:sz w:val="28"/>
          <w:szCs w:val="28"/>
        </w:rPr>
      </w:pPr>
    </w:p>
    <w:p w14:paraId="33B276CB" w14:textId="77777777" w:rsidR="000E6992" w:rsidRPr="000E6992" w:rsidRDefault="000E6992" w:rsidP="000E6992">
      <w:pPr>
        <w:tabs>
          <w:tab w:val="left" w:pos="1890"/>
          <w:tab w:val="left" w:pos="10490"/>
        </w:tabs>
        <w:ind w:firstLine="851"/>
        <w:jc w:val="both"/>
        <w:rPr>
          <w:snapToGrid w:val="0"/>
          <w:color w:val="000000"/>
          <w:sz w:val="28"/>
          <w:szCs w:val="28"/>
        </w:rPr>
      </w:pPr>
    </w:p>
    <w:p w14:paraId="6084247C" w14:textId="77777777" w:rsidR="000E6992" w:rsidRPr="000E6992" w:rsidRDefault="000E6992" w:rsidP="000E6992">
      <w:pPr>
        <w:tabs>
          <w:tab w:val="left" w:pos="1890"/>
          <w:tab w:val="left" w:pos="10490"/>
        </w:tabs>
        <w:ind w:firstLine="851"/>
        <w:jc w:val="both"/>
        <w:rPr>
          <w:snapToGrid w:val="0"/>
          <w:color w:val="000000"/>
          <w:sz w:val="28"/>
          <w:szCs w:val="28"/>
        </w:rPr>
      </w:pPr>
    </w:p>
    <w:p w14:paraId="4878819D" w14:textId="77777777" w:rsidR="000E6992" w:rsidRPr="000E6992" w:rsidRDefault="000E6992" w:rsidP="000E6992">
      <w:pPr>
        <w:tabs>
          <w:tab w:val="left" w:pos="1890"/>
          <w:tab w:val="left" w:pos="10490"/>
        </w:tabs>
        <w:ind w:firstLine="851"/>
        <w:jc w:val="both"/>
        <w:rPr>
          <w:snapToGrid w:val="0"/>
          <w:color w:val="000000"/>
          <w:sz w:val="28"/>
          <w:szCs w:val="28"/>
        </w:rPr>
      </w:pPr>
    </w:p>
    <w:p w14:paraId="52113256" w14:textId="77777777" w:rsidR="000E6992" w:rsidRPr="000E6992" w:rsidRDefault="000E6992" w:rsidP="000E6992">
      <w:pPr>
        <w:tabs>
          <w:tab w:val="left" w:pos="1890"/>
          <w:tab w:val="left" w:pos="10490"/>
        </w:tabs>
        <w:ind w:firstLine="851"/>
        <w:jc w:val="both"/>
        <w:rPr>
          <w:snapToGrid w:val="0"/>
          <w:color w:val="000000"/>
          <w:sz w:val="28"/>
          <w:szCs w:val="28"/>
        </w:rPr>
      </w:pPr>
    </w:p>
    <w:p w14:paraId="78C4DFF6" w14:textId="77777777" w:rsidR="000E6992" w:rsidRPr="000E6992" w:rsidRDefault="000E6992" w:rsidP="000E6992">
      <w:pPr>
        <w:tabs>
          <w:tab w:val="left" w:pos="1890"/>
          <w:tab w:val="left" w:pos="10490"/>
        </w:tabs>
        <w:ind w:firstLine="851"/>
        <w:jc w:val="both"/>
        <w:rPr>
          <w:snapToGrid w:val="0"/>
          <w:color w:val="000000"/>
          <w:sz w:val="28"/>
          <w:szCs w:val="28"/>
        </w:rPr>
      </w:pPr>
    </w:p>
    <w:p w14:paraId="33D0CE96" w14:textId="77777777" w:rsidR="000E6992" w:rsidRPr="000E6992" w:rsidRDefault="000E6992" w:rsidP="000E6992">
      <w:pPr>
        <w:tabs>
          <w:tab w:val="left" w:pos="1890"/>
          <w:tab w:val="left" w:pos="10490"/>
        </w:tabs>
        <w:ind w:firstLine="851"/>
        <w:jc w:val="center"/>
        <w:rPr>
          <w:snapToGrid w:val="0"/>
          <w:color w:val="000000"/>
          <w:sz w:val="28"/>
          <w:szCs w:val="28"/>
        </w:rPr>
      </w:pPr>
      <w:r w:rsidRPr="000E6992">
        <w:rPr>
          <w:snapToGrid w:val="0"/>
          <w:color w:val="000000"/>
          <w:sz w:val="28"/>
          <w:szCs w:val="28"/>
        </w:rPr>
        <w:t xml:space="preserve">Расчет установленной тепловой мощности источников тепловой энергии </w:t>
      </w:r>
    </w:p>
    <w:p w14:paraId="6C9231D2" w14:textId="77777777" w:rsidR="000E6992" w:rsidRPr="000E6992" w:rsidRDefault="000E6992" w:rsidP="000E6992">
      <w:pPr>
        <w:tabs>
          <w:tab w:val="left" w:pos="1890"/>
          <w:tab w:val="left" w:pos="10490"/>
        </w:tabs>
        <w:ind w:firstLine="851"/>
        <w:jc w:val="center"/>
        <w:rPr>
          <w:snapToGrid w:val="0"/>
          <w:color w:val="000000"/>
          <w:sz w:val="28"/>
          <w:szCs w:val="28"/>
        </w:rPr>
      </w:pPr>
      <w:r w:rsidRPr="000E6992">
        <w:rPr>
          <w:snapToGrid w:val="0"/>
          <w:color w:val="000000"/>
          <w:sz w:val="28"/>
          <w:szCs w:val="28"/>
        </w:rPr>
        <w:t>по КС от 16.12.2024 № 2024/ТГО</w:t>
      </w:r>
    </w:p>
    <w:tbl>
      <w:tblPr>
        <w:tblW w:w="10024" w:type="dxa"/>
        <w:tblInd w:w="113" w:type="dxa"/>
        <w:tblLook w:val="04A0" w:firstRow="1" w:lastRow="0" w:firstColumn="1" w:lastColumn="0" w:noHBand="0" w:noVBand="1"/>
      </w:tblPr>
      <w:tblGrid>
        <w:gridCol w:w="634"/>
        <w:gridCol w:w="6954"/>
        <w:gridCol w:w="1218"/>
        <w:gridCol w:w="1218"/>
      </w:tblGrid>
      <w:tr w:rsidR="000E6992" w:rsidRPr="000E6992" w14:paraId="611454BE" w14:textId="77777777" w:rsidTr="00B252CF">
        <w:trPr>
          <w:trHeight w:val="249"/>
        </w:trPr>
        <w:tc>
          <w:tcPr>
            <w:tcW w:w="634" w:type="dxa"/>
            <w:tcBorders>
              <w:top w:val="single" w:sz="4" w:space="0" w:color="auto"/>
              <w:left w:val="single" w:sz="4" w:space="0" w:color="auto"/>
              <w:bottom w:val="single" w:sz="4" w:space="0" w:color="auto"/>
              <w:right w:val="single" w:sz="4" w:space="0" w:color="auto"/>
            </w:tcBorders>
          </w:tcPr>
          <w:p w14:paraId="3F8E439E" w14:textId="77777777" w:rsidR="000E6992" w:rsidRPr="000E6992" w:rsidRDefault="000E6992" w:rsidP="000E6992">
            <w:pPr>
              <w:rPr>
                <w:color w:val="000000"/>
              </w:rPr>
            </w:pPr>
          </w:p>
        </w:tc>
        <w:tc>
          <w:tcPr>
            <w:tcW w:w="6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4E7D4" w14:textId="77777777" w:rsidR="000E6992" w:rsidRPr="000E6992" w:rsidRDefault="000E6992" w:rsidP="000E6992">
            <w:pPr>
              <w:jc w:val="center"/>
              <w:rPr>
                <w:color w:val="000000"/>
              </w:rPr>
            </w:pPr>
            <w:r w:rsidRPr="000E6992">
              <w:rPr>
                <w:color w:val="000000"/>
              </w:rPr>
              <w:t>Адрес котельной</w:t>
            </w:r>
          </w:p>
        </w:tc>
        <w:tc>
          <w:tcPr>
            <w:tcW w:w="1218" w:type="dxa"/>
            <w:tcBorders>
              <w:top w:val="single" w:sz="4" w:space="0" w:color="auto"/>
              <w:left w:val="single" w:sz="4" w:space="0" w:color="auto"/>
              <w:bottom w:val="single" w:sz="4" w:space="0" w:color="auto"/>
              <w:right w:val="single" w:sz="4" w:space="0" w:color="auto"/>
            </w:tcBorders>
          </w:tcPr>
          <w:p w14:paraId="4FFE8B47" w14:textId="77777777" w:rsidR="000E6992" w:rsidRPr="000E6992" w:rsidRDefault="000E6992" w:rsidP="000E6992">
            <w:pPr>
              <w:jc w:val="center"/>
              <w:rPr>
                <w:color w:val="000000"/>
              </w:rPr>
            </w:pPr>
            <w:r w:rsidRPr="000E6992">
              <w:rPr>
                <w:color w:val="000000"/>
              </w:rPr>
              <w:t>2024 год</w:t>
            </w:r>
          </w:p>
        </w:tc>
        <w:tc>
          <w:tcPr>
            <w:tcW w:w="1218" w:type="dxa"/>
            <w:tcBorders>
              <w:top w:val="single" w:sz="4" w:space="0" w:color="auto"/>
              <w:left w:val="single" w:sz="4" w:space="0" w:color="auto"/>
              <w:bottom w:val="single" w:sz="4" w:space="0" w:color="auto"/>
              <w:right w:val="single" w:sz="4" w:space="0" w:color="auto"/>
            </w:tcBorders>
          </w:tcPr>
          <w:p w14:paraId="733205C5" w14:textId="77777777" w:rsidR="000E6992" w:rsidRPr="000E6992" w:rsidRDefault="000E6992" w:rsidP="000E6992">
            <w:pPr>
              <w:jc w:val="center"/>
              <w:rPr>
                <w:color w:val="000000"/>
              </w:rPr>
            </w:pPr>
            <w:r w:rsidRPr="000E6992">
              <w:rPr>
                <w:color w:val="000000"/>
              </w:rPr>
              <w:t>2025 год</w:t>
            </w:r>
          </w:p>
        </w:tc>
      </w:tr>
      <w:tr w:rsidR="000E6992" w:rsidRPr="000E6992" w14:paraId="0905E6EA" w14:textId="77777777" w:rsidTr="00B252CF">
        <w:trPr>
          <w:trHeight w:val="249"/>
        </w:trPr>
        <w:tc>
          <w:tcPr>
            <w:tcW w:w="634" w:type="dxa"/>
            <w:tcBorders>
              <w:top w:val="single" w:sz="4" w:space="0" w:color="auto"/>
              <w:left w:val="single" w:sz="4" w:space="0" w:color="auto"/>
              <w:bottom w:val="single" w:sz="4" w:space="0" w:color="auto"/>
              <w:right w:val="single" w:sz="4" w:space="0" w:color="auto"/>
            </w:tcBorders>
          </w:tcPr>
          <w:p w14:paraId="6403F8BA" w14:textId="77777777" w:rsidR="000E6992" w:rsidRPr="000E6992" w:rsidRDefault="000E6992" w:rsidP="000E6992">
            <w:pPr>
              <w:rPr>
                <w:color w:val="000000"/>
              </w:rPr>
            </w:pPr>
            <w:r w:rsidRPr="000E6992">
              <w:rPr>
                <w:color w:val="000000"/>
              </w:rPr>
              <w:t>1</w:t>
            </w:r>
          </w:p>
        </w:tc>
        <w:tc>
          <w:tcPr>
            <w:tcW w:w="6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9F381" w14:textId="77777777" w:rsidR="000E6992" w:rsidRPr="000E6992" w:rsidRDefault="000E6992" w:rsidP="000E6992">
            <w:pPr>
              <w:rPr>
                <w:color w:val="000000"/>
              </w:rPr>
            </w:pPr>
            <w:r w:rsidRPr="000E6992">
              <w:rPr>
                <w:color w:val="000000"/>
              </w:rPr>
              <w:t> Установленная тепловая мощность:</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06AF5FFA" w14:textId="77777777" w:rsidR="000E6992" w:rsidRPr="000E6992" w:rsidRDefault="000E6992" w:rsidP="000E6992">
            <w:pPr>
              <w:jc w:val="center"/>
              <w:rPr>
                <w:color w:val="000000"/>
                <w:sz w:val="22"/>
                <w:szCs w:val="22"/>
              </w:rPr>
            </w:pPr>
            <w:r w:rsidRPr="000E6992">
              <w:rPr>
                <w:snapToGrid w:val="0"/>
                <w:color w:val="000000"/>
                <w:sz w:val="22"/>
                <w:szCs w:val="22"/>
              </w:rPr>
              <w:t>52,65</w:t>
            </w:r>
          </w:p>
        </w:tc>
        <w:tc>
          <w:tcPr>
            <w:tcW w:w="1218" w:type="dxa"/>
            <w:tcBorders>
              <w:top w:val="single" w:sz="4" w:space="0" w:color="auto"/>
              <w:left w:val="nil"/>
              <w:bottom w:val="single" w:sz="4" w:space="0" w:color="auto"/>
              <w:right w:val="single" w:sz="4" w:space="0" w:color="auto"/>
            </w:tcBorders>
            <w:shd w:val="clear" w:color="auto" w:fill="auto"/>
            <w:vAlign w:val="center"/>
          </w:tcPr>
          <w:p w14:paraId="1101B192" w14:textId="77777777" w:rsidR="000E6992" w:rsidRPr="000E6992" w:rsidRDefault="000E6992" w:rsidP="000E6992">
            <w:pPr>
              <w:jc w:val="center"/>
              <w:rPr>
                <w:snapToGrid w:val="0"/>
                <w:color w:val="000000"/>
                <w:sz w:val="22"/>
                <w:szCs w:val="22"/>
              </w:rPr>
            </w:pPr>
            <w:r w:rsidRPr="000E6992">
              <w:rPr>
                <w:snapToGrid w:val="0"/>
                <w:color w:val="000000"/>
                <w:sz w:val="22"/>
                <w:szCs w:val="22"/>
              </w:rPr>
              <w:t>52,65</w:t>
            </w:r>
          </w:p>
        </w:tc>
      </w:tr>
      <w:tr w:rsidR="000E6992" w:rsidRPr="000E6992" w14:paraId="31E57D79" w14:textId="77777777" w:rsidTr="00B252CF">
        <w:trPr>
          <w:trHeight w:val="249"/>
        </w:trPr>
        <w:tc>
          <w:tcPr>
            <w:tcW w:w="634" w:type="dxa"/>
            <w:tcBorders>
              <w:top w:val="nil"/>
              <w:left w:val="single" w:sz="4" w:space="0" w:color="auto"/>
              <w:bottom w:val="single" w:sz="4" w:space="0" w:color="auto"/>
              <w:right w:val="single" w:sz="4" w:space="0" w:color="auto"/>
            </w:tcBorders>
          </w:tcPr>
          <w:p w14:paraId="42784D50" w14:textId="77777777" w:rsidR="000E6992" w:rsidRPr="000E6992" w:rsidRDefault="000E6992" w:rsidP="000E6992">
            <w:pPr>
              <w:rPr>
                <w:color w:val="000000"/>
              </w:rPr>
            </w:pPr>
            <w:r w:rsidRPr="000E6992">
              <w:rPr>
                <w:color w:val="000000"/>
              </w:rPr>
              <w:t>1.1</w:t>
            </w:r>
          </w:p>
        </w:tc>
        <w:tc>
          <w:tcPr>
            <w:tcW w:w="6954" w:type="dxa"/>
            <w:tcBorders>
              <w:top w:val="single" w:sz="4" w:space="0" w:color="auto"/>
              <w:left w:val="single" w:sz="4" w:space="0" w:color="auto"/>
              <w:bottom w:val="single" w:sz="4" w:space="0" w:color="auto"/>
              <w:right w:val="single" w:sz="4" w:space="0" w:color="auto"/>
            </w:tcBorders>
            <w:shd w:val="clear" w:color="auto" w:fill="auto"/>
            <w:noWrap/>
            <w:hideMark/>
          </w:tcPr>
          <w:p w14:paraId="1C3AD9A5" w14:textId="77777777" w:rsidR="000E6992" w:rsidRPr="000E6992" w:rsidRDefault="000E6992" w:rsidP="000E6992">
            <w:pPr>
              <w:rPr>
                <w:color w:val="000000"/>
                <w:sz w:val="22"/>
                <w:szCs w:val="22"/>
              </w:rPr>
            </w:pPr>
            <w:r w:rsidRPr="000E6992">
              <w:rPr>
                <w:snapToGrid w:val="0"/>
                <w:color w:val="000000"/>
                <w:sz w:val="22"/>
                <w:szCs w:val="22"/>
              </w:rPr>
              <w:t>Котельной №2</w:t>
            </w:r>
          </w:p>
        </w:tc>
        <w:tc>
          <w:tcPr>
            <w:tcW w:w="1218" w:type="dxa"/>
            <w:tcBorders>
              <w:top w:val="nil"/>
              <w:left w:val="single" w:sz="4" w:space="0" w:color="auto"/>
              <w:bottom w:val="single" w:sz="4" w:space="0" w:color="auto"/>
              <w:right w:val="single" w:sz="4" w:space="0" w:color="auto"/>
            </w:tcBorders>
            <w:shd w:val="clear" w:color="auto" w:fill="auto"/>
            <w:vAlign w:val="center"/>
          </w:tcPr>
          <w:p w14:paraId="18BC51C8" w14:textId="77777777" w:rsidR="000E6992" w:rsidRPr="000E6992" w:rsidRDefault="000E6992" w:rsidP="000E6992">
            <w:pPr>
              <w:jc w:val="center"/>
              <w:rPr>
                <w:snapToGrid w:val="0"/>
                <w:color w:val="000000"/>
                <w:sz w:val="22"/>
                <w:szCs w:val="22"/>
              </w:rPr>
            </w:pPr>
            <w:r w:rsidRPr="000E6992">
              <w:rPr>
                <w:snapToGrid w:val="0"/>
                <w:color w:val="000000"/>
                <w:sz w:val="22"/>
                <w:szCs w:val="22"/>
              </w:rPr>
              <w:t>10,78</w:t>
            </w:r>
          </w:p>
        </w:tc>
        <w:tc>
          <w:tcPr>
            <w:tcW w:w="1218" w:type="dxa"/>
            <w:tcBorders>
              <w:top w:val="nil"/>
              <w:left w:val="nil"/>
              <w:bottom w:val="single" w:sz="4" w:space="0" w:color="auto"/>
              <w:right w:val="single" w:sz="4" w:space="0" w:color="auto"/>
            </w:tcBorders>
            <w:shd w:val="clear" w:color="auto" w:fill="auto"/>
            <w:vAlign w:val="center"/>
          </w:tcPr>
          <w:p w14:paraId="0B9A1A09" w14:textId="77777777" w:rsidR="000E6992" w:rsidRPr="000E6992" w:rsidRDefault="000E6992" w:rsidP="000E6992">
            <w:pPr>
              <w:jc w:val="center"/>
              <w:rPr>
                <w:snapToGrid w:val="0"/>
                <w:color w:val="000000"/>
                <w:sz w:val="22"/>
                <w:szCs w:val="22"/>
              </w:rPr>
            </w:pPr>
            <w:r w:rsidRPr="000E6992">
              <w:rPr>
                <w:snapToGrid w:val="0"/>
                <w:color w:val="000000"/>
                <w:sz w:val="22"/>
                <w:szCs w:val="22"/>
              </w:rPr>
              <w:t>10,78</w:t>
            </w:r>
          </w:p>
        </w:tc>
      </w:tr>
      <w:tr w:rsidR="000E6992" w:rsidRPr="000E6992" w14:paraId="6DEE1E6B" w14:textId="77777777" w:rsidTr="00B252CF">
        <w:trPr>
          <w:trHeight w:val="249"/>
        </w:trPr>
        <w:tc>
          <w:tcPr>
            <w:tcW w:w="634" w:type="dxa"/>
            <w:tcBorders>
              <w:top w:val="nil"/>
              <w:left w:val="single" w:sz="4" w:space="0" w:color="auto"/>
              <w:bottom w:val="single" w:sz="4" w:space="0" w:color="auto"/>
              <w:right w:val="single" w:sz="4" w:space="0" w:color="auto"/>
            </w:tcBorders>
          </w:tcPr>
          <w:p w14:paraId="4C0B5942" w14:textId="77777777" w:rsidR="000E6992" w:rsidRPr="000E6992" w:rsidRDefault="000E6992" w:rsidP="000E6992">
            <w:pPr>
              <w:rPr>
                <w:color w:val="000000"/>
              </w:rPr>
            </w:pPr>
            <w:r w:rsidRPr="000E6992">
              <w:rPr>
                <w:color w:val="000000"/>
              </w:rPr>
              <w:t>1.2</w:t>
            </w:r>
          </w:p>
        </w:tc>
        <w:tc>
          <w:tcPr>
            <w:tcW w:w="6954" w:type="dxa"/>
            <w:tcBorders>
              <w:top w:val="nil"/>
              <w:left w:val="single" w:sz="4" w:space="0" w:color="auto"/>
              <w:bottom w:val="single" w:sz="4" w:space="0" w:color="auto"/>
              <w:right w:val="single" w:sz="4" w:space="0" w:color="auto"/>
            </w:tcBorders>
            <w:shd w:val="clear" w:color="auto" w:fill="auto"/>
            <w:noWrap/>
            <w:hideMark/>
          </w:tcPr>
          <w:p w14:paraId="6A6C0BB2" w14:textId="77777777" w:rsidR="000E6992" w:rsidRPr="000E6992" w:rsidRDefault="000E6992" w:rsidP="000E6992">
            <w:pPr>
              <w:rPr>
                <w:snapToGrid w:val="0"/>
                <w:color w:val="000000"/>
                <w:sz w:val="22"/>
                <w:szCs w:val="22"/>
              </w:rPr>
            </w:pPr>
            <w:r w:rsidRPr="000E6992">
              <w:rPr>
                <w:snapToGrid w:val="0"/>
                <w:color w:val="000000"/>
                <w:sz w:val="22"/>
                <w:szCs w:val="22"/>
              </w:rPr>
              <w:t>Котельной №3</w:t>
            </w:r>
          </w:p>
        </w:tc>
        <w:tc>
          <w:tcPr>
            <w:tcW w:w="1218" w:type="dxa"/>
            <w:tcBorders>
              <w:top w:val="nil"/>
              <w:left w:val="single" w:sz="4" w:space="0" w:color="auto"/>
              <w:bottom w:val="single" w:sz="4" w:space="0" w:color="auto"/>
              <w:right w:val="single" w:sz="4" w:space="0" w:color="auto"/>
            </w:tcBorders>
            <w:shd w:val="clear" w:color="auto" w:fill="auto"/>
            <w:vAlign w:val="center"/>
          </w:tcPr>
          <w:p w14:paraId="4E0999E2" w14:textId="77777777" w:rsidR="000E6992" w:rsidRPr="000E6992" w:rsidRDefault="000E6992" w:rsidP="000E6992">
            <w:pPr>
              <w:jc w:val="center"/>
              <w:rPr>
                <w:snapToGrid w:val="0"/>
                <w:color w:val="000000"/>
                <w:sz w:val="22"/>
                <w:szCs w:val="22"/>
              </w:rPr>
            </w:pPr>
            <w:r w:rsidRPr="000E6992">
              <w:rPr>
                <w:snapToGrid w:val="0"/>
                <w:color w:val="000000"/>
                <w:sz w:val="22"/>
                <w:szCs w:val="22"/>
              </w:rPr>
              <w:t>10,56</w:t>
            </w:r>
          </w:p>
        </w:tc>
        <w:tc>
          <w:tcPr>
            <w:tcW w:w="1218" w:type="dxa"/>
            <w:tcBorders>
              <w:top w:val="nil"/>
              <w:left w:val="nil"/>
              <w:bottom w:val="single" w:sz="4" w:space="0" w:color="auto"/>
              <w:right w:val="single" w:sz="4" w:space="0" w:color="auto"/>
            </w:tcBorders>
            <w:shd w:val="clear" w:color="auto" w:fill="auto"/>
            <w:vAlign w:val="center"/>
          </w:tcPr>
          <w:p w14:paraId="6161545B" w14:textId="77777777" w:rsidR="000E6992" w:rsidRPr="000E6992" w:rsidRDefault="000E6992" w:rsidP="000E6992">
            <w:pPr>
              <w:jc w:val="center"/>
              <w:rPr>
                <w:snapToGrid w:val="0"/>
                <w:color w:val="000000"/>
                <w:sz w:val="22"/>
                <w:szCs w:val="22"/>
              </w:rPr>
            </w:pPr>
            <w:r w:rsidRPr="000E6992">
              <w:rPr>
                <w:snapToGrid w:val="0"/>
                <w:color w:val="000000"/>
                <w:sz w:val="22"/>
                <w:szCs w:val="22"/>
              </w:rPr>
              <w:t>10,56</w:t>
            </w:r>
          </w:p>
        </w:tc>
      </w:tr>
      <w:tr w:rsidR="000E6992" w:rsidRPr="000E6992" w14:paraId="5B12AB12" w14:textId="77777777" w:rsidTr="00B252CF">
        <w:trPr>
          <w:trHeight w:val="249"/>
        </w:trPr>
        <w:tc>
          <w:tcPr>
            <w:tcW w:w="634" w:type="dxa"/>
            <w:tcBorders>
              <w:top w:val="nil"/>
              <w:left w:val="single" w:sz="4" w:space="0" w:color="auto"/>
              <w:bottom w:val="single" w:sz="4" w:space="0" w:color="auto"/>
              <w:right w:val="single" w:sz="4" w:space="0" w:color="auto"/>
            </w:tcBorders>
          </w:tcPr>
          <w:p w14:paraId="6311D645" w14:textId="77777777" w:rsidR="000E6992" w:rsidRPr="000E6992" w:rsidRDefault="000E6992" w:rsidP="000E6992">
            <w:pPr>
              <w:rPr>
                <w:color w:val="000000"/>
              </w:rPr>
            </w:pPr>
            <w:r w:rsidRPr="000E6992">
              <w:rPr>
                <w:color w:val="000000"/>
              </w:rPr>
              <w:t>1.3</w:t>
            </w:r>
          </w:p>
        </w:tc>
        <w:tc>
          <w:tcPr>
            <w:tcW w:w="6954" w:type="dxa"/>
            <w:tcBorders>
              <w:top w:val="nil"/>
              <w:left w:val="single" w:sz="4" w:space="0" w:color="auto"/>
              <w:bottom w:val="single" w:sz="4" w:space="0" w:color="auto"/>
              <w:right w:val="single" w:sz="4" w:space="0" w:color="auto"/>
            </w:tcBorders>
            <w:shd w:val="clear" w:color="auto" w:fill="auto"/>
            <w:noWrap/>
            <w:hideMark/>
          </w:tcPr>
          <w:p w14:paraId="3E560862" w14:textId="77777777" w:rsidR="000E6992" w:rsidRPr="000E6992" w:rsidRDefault="000E6992" w:rsidP="000E6992">
            <w:pPr>
              <w:rPr>
                <w:snapToGrid w:val="0"/>
                <w:color w:val="000000"/>
                <w:sz w:val="22"/>
                <w:szCs w:val="22"/>
              </w:rPr>
            </w:pPr>
            <w:r w:rsidRPr="000E6992">
              <w:rPr>
                <w:snapToGrid w:val="0"/>
                <w:color w:val="000000"/>
                <w:sz w:val="22"/>
                <w:szCs w:val="22"/>
              </w:rPr>
              <w:t>Котельной №4</w:t>
            </w:r>
          </w:p>
        </w:tc>
        <w:tc>
          <w:tcPr>
            <w:tcW w:w="1218" w:type="dxa"/>
            <w:tcBorders>
              <w:top w:val="nil"/>
              <w:left w:val="single" w:sz="4" w:space="0" w:color="auto"/>
              <w:bottom w:val="single" w:sz="4" w:space="0" w:color="auto"/>
              <w:right w:val="single" w:sz="4" w:space="0" w:color="auto"/>
            </w:tcBorders>
            <w:shd w:val="clear" w:color="auto" w:fill="auto"/>
            <w:vAlign w:val="center"/>
          </w:tcPr>
          <w:p w14:paraId="058C5FFC" w14:textId="77777777" w:rsidR="000E6992" w:rsidRPr="000E6992" w:rsidRDefault="000E6992" w:rsidP="000E6992">
            <w:pPr>
              <w:jc w:val="center"/>
              <w:rPr>
                <w:snapToGrid w:val="0"/>
                <w:color w:val="000000"/>
                <w:sz w:val="22"/>
                <w:szCs w:val="22"/>
              </w:rPr>
            </w:pPr>
            <w:r w:rsidRPr="000E6992">
              <w:rPr>
                <w:snapToGrid w:val="0"/>
                <w:color w:val="000000"/>
                <w:sz w:val="22"/>
                <w:szCs w:val="22"/>
              </w:rPr>
              <w:t>11,73</w:t>
            </w:r>
          </w:p>
        </w:tc>
        <w:tc>
          <w:tcPr>
            <w:tcW w:w="1218" w:type="dxa"/>
            <w:tcBorders>
              <w:top w:val="nil"/>
              <w:left w:val="nil"/>
              <w:bottom w:val="single" w:sz="4" w:space="0" w:color="auto"/>
              <w:right w:val="single" w:sz="4" w:space="0" w:color="auto"/>
            </w:tcBorders>
            <w:shd w:val="clear" w:color="auto" w:fill="auto"/>
            <w:vAlign w:val="center"/>
          </w:tcPr>
          <w:p w14:paraId="754B0BDA" w14:textId="77777777" w:rsidR="000E6992" w:rsidRPr="000E6992" w:rsidRDefault="000E6992" w:rsidP="000E6992">
            <w:pPr>
              <w:jc w:val="center"/>
              <w:rPr>
                <w:snapToGrid w:val="0"/>
                <w:color w:val="000000"/>
                <w:sz w:val="22"/>
                <w:szCs w:val="22"/>
              </w:rPr>
            </w:pPr>
            <w:r w:rsidRPr="000E6992">
              <w:rPr>
                <w:snapToGrid w:val="0"/>
                <w:color w:val="000000"/>
                <w:sz w:val="22"/>
                <w:szCs w:val="22"/>
              </w:rPr>
              <w:t>11,73</w:t>
            </w:r>
          </w:p>
        </w:tc>
      </w:tr>
      <w:tr w:rsidR="000E6992" w:rsidRPr="000E6992" w14:paraId="023FCB61" w14:textId="77777777" w:rsidTr="00B252CF">
        <w:trPr>
          <w:trHeight w:val="249"/>
        </w:trPr>
        <w:tc>
          <w:tcPr>
            <w:tcW w:w="634" w:type="dxa"/>
            <w:tcBorders>
              <w:top w:val="nil"/>
              <w:left w:val="single" w:sz="4" w:space="0" w:color="auto"/>
              <w:bottom w:val="single" w:sz="4" w:space="0" w:color="auto"/>
              <w:right w:val="single" w:sz="4" w:space="0" w:color="auto"/>
            </w:tcBorders>
          </w:tcPr>
          <w:p w14:paraId="7639BB8F" w14:textId="77777777" w:rsidR="000E6992" w:rsidRPr="000E6992" w:rsidRDefault="000E6992" w:rsidP="000E6992">
            <w:pPr>
              <w:rPr>
                <w:color w:val="000000"/>
              </w:rPr>
            </w:pPr>
            <w:r w:rsidRPr="000E6992">
              <w:rPr>
                <w:color w:val="000000"/>
              </w:rPr>
              <w:t>1.4</w:t>
            </w:r>
          </w:p>
        </w:tc>
        <w:tc>
          <w:tcPr>
            <w:tcW w:w="6954" w:type="dxa"/>
            <w:tcBorders>
              <w:top w:val="nil"/>
              <w:left w:val="single" w:sz="4" w:space="0" w:color="auto"/>
              <w:bottom w:val="single" w:sz="4" w:space="0" w:color="auto"/>
              <w:right w:val="single" w:sz="4" w:space="0" w:color="auto"/>
            </w:tcBorders>
            <w:shd w:val="clear" w:color="auto" w:fill="auto"/>
            <w:noWrap/>
            <w:hideMark/>
          </w:tcPr>
          <w:p w14:paraId="1FDD5DFA" w14:textId="77777777" w:rsidR="000E6992" w:rsidRPr="000E6992" w:rsidRDefault="000E6992" w:rsidP="000E6992">
            <w:pPr>
              <w:rPr>
                <w:snapToGrid w:val="0"/>
                <w:color w:val="000000"/>
                <w:sz w:val="22"/>
                <w:szCs w:val="22"/>
              </w:rPr>
            </w:pPr>
            <w:r w:rsidRPr="000E6992">
              <w:rPr>
                <w:snapToGrid w:val="0"/>
                <w:color w:val="000000"/>
                <w:sz w:val="22"/>
                <w:szCs w:val="22"/>
              </w:rPr>
              <w:t>Котельной №7</w:t>
            </w:r>
          </w:p>
        </w:tc>
        <w:tc>
          <w:tcPr>
            <w:tcW w:w="1218" w:type="dxa"/>
            <w:tcBorders>
              <w:top w:val="nil"/>
              <w:left w:val="single" w:sz="4" w:space="0" w:color="auto"/>
              <w:bottom w:val="single" w:sz="4" w:space="0" w:color="auto"/>
              <w:right w:val="single" w:sz="4" w:space="0" w:color="auto"/>
            </w:tcBorders>
            <w:shd w:val="clear" w:color="auto" w:fill="auto"/>
            <w:vAlign w:val="center"/>
          </w:tcPr>
          <w:p w14:paraId="0A6B1192" w14:textId="77777777" w:rsidR="000E6992" w:rsidRPr="000E6992" w:rsidRDefault="000E6992" w:rsidP="000E6992">
            <w:pPr>
              <w:jc w:val="center"/>
              <w:rPr>
                <w:snapToGrid w:val="0"/>
                <w:color w:val="000000"/>
                <w:sz w:val="22"/>
                <w:szCs w:val="22"/>
              </w:rPr>
            </w:pPr>
            <w:r w:rsidRPr="000E6992">
              <w:rPr>
                <w:snapToGrid w:val="0"/>
                <w:color w:val="000000"/>
                <w:sz w:val="22"/>
                <w:szCs w:val="22"/>
              </w:rPr>
              <w:t>12,87</w:t>
            </w:r>
          </w:p>
        </w:tc>
        <w:tc>
          <w:tcPr>
            <w:tcW w:w="1218" w:type="dxa"/>
            <w:tcBorders>
              <w:top w:val="nil"/>
              <w:left w:val="nil"/>
              <w:bottom w:val="single" w:sz="4" w:space="0" w:color="auto"/>
              <w:right w:val="single" w:sz="4" w:space="0" w:color="auto"/>
            </w:tcBorders>
            <w:shd w:val="clear" w:color="auto" w:fill="auto"/>
            <w:vAlign w:val="center"/>
          </w:tcPr>
          <w:p w14:paraId="488DC809" w14:textId="77777777" w:rsidR="000E6992" w:rsidRPr="000E6992" w:rsidRDefault="000E6992" w:rsidP="000E6992">
            <w:pPr>
              <w:jc w:val="center"/>
              <w:rPr>
                <w:snapToGrid w:val="0"/>
                <w:color w:val="000000"/>
                <w:sz w:val="22"/>
                <w:szCs w:val="22"/>
              </w:rPr>
            </w:pPr>
            <w:r w:rsidRPr="000E6992">
              <w:rPr>
                <w:snapToGrid w:val="0"/>
                <w:color w:val="000000"/>
                <w:sz w:val="22"/>
                <w:szCs w:val="22"/>
              </w:rPr>
              <w:t>12,87</w:t>
            </w:r>
          </w:p>
        </w:tc>
      </w:tr>
      <w:tr w:rsidR="000E6992" w:rsidRPr="000E6992" w14:paraId="3AF87802" w14:textId="77777777" w:rsidTr="00B252CF">
        <w:trPr>
          <w:trHeight w:val="249"/>
        </w:trPr>
        <w:tc>
          <w:tcPr>
            <w:tcW w:w="634" w:type="dxa"/>
            <w:tcBorders>
              <w:top w:val="nil"/>
              <w:left w:val="single" w:sz="4" w:space="0" w:color="auto"/>
              <w:bottom w:val="single" w:sz="4" w:space="0" w:color="auto"/>
              <w:right w:val="single" w:sz="4" w:space="0" w:color="auto"/>
            </w:tcBorders>
          </w:tcPr>
          <w:p w14:paraId="6469EE00" w14:textId="77777777" w:rsidR="000E6992" w:rsidRPr="000E6992" w:rsidRDefault="000E6992" w:rsidP="000E6992">
            <w:pPr>
              <w:rPr>
                <w:color w:val="000000"/>
              </w:rPr>
            </w:pPr>
            <w:r w:rsidRPr="000E6992">
              <w:rPr>
                <w:color w:val="000000"/>
              </w:rPr>
              <w:t>1.5</w:t>
            </w:r>
          </w:p>
        </w:tc>
        <w:tc>
          <w:tcPr>
            <w:tcW w:w="6954" w:type="dxa"/>
            <w:tcBorders>
              <w:top w:val="nil"/>
              <w:left w:val="single" w:sz="4" w:space="0" w:color="auto"/>
              <w:bottom w:val="single" w:sz="4" w:space="0" w:color="auto"/>
              <w:right w:val="single" w:sz="4" w:space="0" w:color="auto"/>
            </w:tcBorders>
            <w:shd w:val="clear" w:color="auto" w:fill="auto"/>
            <w:noWrap/>
            <w:hideMark/>
          </w:tcPr>
          <w:p w14:paraId="4EDC64D2" w14:textId="77777777" w:rsidR="000E6992" w:rsidRPr="000E6992" w:rsidRDefault="000E6992" w:rsidP="000E6992">
            <w:pPr>
              <w:rPr>
                <w:snapToGrid w:val="0"/>
                <w:color w:val="000000"/>
                <w:sz w:val="22"/>
                <w:szCs w:val="22"/>
              </w:rPr>
            </w:pPr>
            <w:r w:rsidRPr="000E6992">
              <w:rPr>
                <w:snapToGrid w:val="0"/>
                <w:color w:val="000000"/>
                <w:sz w:val="22"/>
                <w:szCs w:val="22"/>
              </w:rPr>
              <w:t>Котельной №8</w:t>
            </w:r>
          </w:p>
        </w:tc>
        <w:tc>
          <w:tcPr>
            <w:tcW w:w="1218" w:type="dxa"/>
            <w:tcBorders>
              <w:top w:val="nil"/>
              <w:left w:val="single" w:sz="4" w:space="0" w:color="auto"/>
              <w:bottom w:val="single" w:sz="4" w:space="0" w:color="auto"/>
              <w:right w:val="single" w:sz="4" w:space="0" w:color="auto"/>
            </w:tcBorders>
            <w:shd w:val="clear" w:color="auto" w:fill="auto"/>
            <w:vAlign w:val="center"/>
          </w:tcPr>
          <w:p w14:paraId="7814AF91" w14:textId="77777777" w:rsidR="000E6992" w:rsidRPr="000E6992" w:rsidRDefault="000E6992" w:rsidP="000E6992">
            <w:pPr>
              <w:jc w:val="center"/>
              <w:rPr>
                <w:snapToGrid w:val="0"/>
                <w:color w:val="000000"/>
                <w:sz w:val="22"/>
                <w:szCs w:val="22"/>
              </w:rPr>
            </w:pPr>
            <w:r w:rsidRPr="000E6992">
              <w:rPr>
                <w:snapToGrid w:val="0"/>
                <w:color w:val="000000"/>
                <w:sz w:val="22"/>
                <w:szCs w:val="22"/>
              </w:rPr>
              <w:t>1,50</w:t>
            </w:r>
          </w:p>
        </w:tc>
        <w:tc>
          <w:tcPr>
            <w:tcW w:w="1218" w:type="dxa"/>
            <w:tcBorders>
              <w:top w:val="nil"/>
              <w:left w:val="nil"/>
              <w:bottom w:val="single" w:sz="4" w:space="0" w:color="auto"/>
              <w:right w:val="single" w:sz="4" w:space="0" w:color="auto"/>
            </w:tcBorders>
            <w:shd w:val="clear" w:color="auto" w:fill="auto"/>
            <w:vAlign w:val="center"/>
          </w:tcPr>
          <w:p w14:paraId="4CA0415D" w14:textId="77777777" w:rsidR="000E6992" w:rsidRPr="000E6992" w:rsidRDefault="000E6992" w:rsidP="000E6992">
            <w:pPr>
              <w:jc w:val="center"/>
              <w:rPr>
                <w:snapToGrid w:val="0"/>
                <w:color w:val="000000"/>
                <w:sz w:val="22"/>
                <w:szCs w:val="22"/>
              </w:rPr>
            </w:pPr>
            <w:r w:rsidRPr="000E6992">
              <w:rPr>
                <w:snapToGrid w:val="0"/>
                <w:color w:val="000000"/>
                <w:sz w:val="22"/>
                <w:szCs w:val="22"/>
              </w:rPr>
              <w:t>1,50</w:t>
            </w:r>
          </w:p>
        </w:tc>
      </w:tr>
      <w:tr w:rsidR="000E6992" w:rsidRPr="000E6992" w14:paraId="5E1D196C" w14:textId="77777777" w:rsidTr="00B252CF">
        <w:trPr>
          <w:trHeight w:val="249"/>
        </w:trPr>
        <w:tc>
          <w:tcPr>
            <w:tcW w:w="634" w:type="dxa"/>
            <w:tcBorders>
              <w:top w:val="nil"/>
              <w:left w:val="single" w:sz="4" w:space="0" w:color="auto"/>
              <w:bottom w:val="single" w:sz="4" w:space="0" w:color="auto"/>
              <w:right w:val="single" w:sz="4" w:space="0" w:color="auto"/>
            </w:tcBorders>
          </w:tcPr>
          <w:p w14:paraId="6920BBCB" w14:textId="77777777" w:rsidR="000E6992" w:rsidRPr="000E6992" w:rsidRDefault="000E6992" w:rsidP="000E6992">
            <w:pPr>
              <w:rPr>
                <w:color w:val="000000"/>
              </w:rPr>
            </w:pPr>
            <w:r w:rsidRPr="000E6992">
              <w:rPr>
                <w:color w:val="000000"/>
              </w:rPr>
              <w:lastRenderedPageBreak/>
              <w:t>1.6</w:t>
            </w:r>
          </w:p>
        </w:tc>
        <w:tc>
          <w:tcPr>
            <w:tcW w:w="6954" w:type="dxa"/>
            <w:tcBorders>
              <w:top w:val="nil"/>
              <w:left w:val="single" w:sz="4" w:space="0" w:color="auto"/>
              <w:bottom w:val="single" w:sz="4" w:space="0" w:color="auto"/>
              <w:right w:val="single" w:sz="4" w:space="0" w:color="auto"/>
            </w:tcBorders>
            <w:shd w:val="clear" w:color="auto" w:fill="auto"/>
            <w:noWrap/>
            <w:hideMark/>
          </w:tcPr>
          <w:p w14:paraId="27D13722" w14:textId="77777777" w:rsidR="000E6992" w:rsidRPr="000E6992" w:rsidRDefault="000E6992" w:rsidP="000E6992">
            <w:pPr>
              <w:rPr>
                <w:snapToGrid w:val="0"/>
                <w:color w:val="000000"/>
                <w:sz w:val="22"/>
                <w:szCs w:val="22"/>
              </w:rPr>
            </w:pPr>
            <w:r w:rsidRPr="000E6992">
              <w:rPr>
                <w:snapToGrid w:val="0"/>
                <w:color w:val="000000"/>
                <w:sz w:val="22"/>
                <w:szCs w:val="22"/>
              </w:rPr>
              <w:t>Котельной №9</w:t>
            </w:r>
          </w:p>
        </w:tc>
        <w:tc>
          <w:tcPr>
            <w:tcW w:w="1218" w:type="dxa"/>
            <w:tcBorders>
              <w:top w:val="nil"/>
              <w:left w:val="single" w:sz="4" w:space="0" w:color="auto"/>
              <w:bottom w:val="single" w:sz="4" w:space="0" w:color="auto"/>
              <w:right w:val="single" w:sz="4" w:space="0" w:color="auto"/>
            </w:tcBorders>
            <w:shd w:val="clear" w:color="auto" w:fill="auto"/>
            <w:vAlign w:val="center"/>
          </w:tcPr>
          <w:p w14:paraId="203CEBC5" w14:textId="77777777" w:rsidR="000E6992" w:rsidRPr="000E6992" w:rsidRDefault="000E6992" w:rsidP="000E6992">
            <w:pPr>
              <w:jc w:val="center"/>
              <w:rPr>
                <w:snapToGrid w:val="0"/>
                <w:color w:val="000000"/>
                <w:sz w:val="22"/>
                <w:szCs w:val="22"/>
              </w:rPr>
            </w:pPr>
            <w:r w:rsidRPr="000E6992">
              <w:rPr>
                <w:snapToGrid w:val="0"/>
                <w:color w:val="000000"/>
                <w:sz w:val="22"/>
                <w:szCs w:val="22"/>
              </w:rPr>
              <w:t>5,21</w:t>
            </w:r>
          </w:p>
        </w:tc>
        <w:tc>
          <w:tcPr>
            <w:tcW w:w="1218" w:type="dxa"/>
            <w:tcBorders>
              <w:top w:val="nil"/>
              <w:left w:val="nil"/>
              <w:bottom w:val="single" w:sz="4" w:space="0" w:color="auto"/>
              <w:right w:val="single" w:sz="4" w:space="0" w:color="auto"/>
            </w:tcBorders>
            <w:shd w:val="clear" w:color="auto" w:fill="auto"/>
            <w:vAlign w:val="center"/>
          </w:tcPr>
          <w:p w14:paraId="5C2DA4EE" w14:textId="77777777" w:rsidR="000E6992" w:rsidRPr="000E6992" w:rsidRDefault="000E6992" w:rsidP="000E6992">
            <w:pPr>
              <w:jc w:val="center"/>
              <w:rPr>
                <w:snapToGrid w:val="0"/>
                <w:color w:val="000000"/>
                <w:sz w:val="22"/>
                <w:szCs w:val="22"/>
              </w:rPr>
            </w:pPr>
            <w:r w:rsidRPr="000E6992">
              <w:rPr>
                <w:snapToGrid w:val="0"/>
                <w:color w:val="000000"/>
                <w:sz w:val="22"/>
                <w:szCs w:val="22"/>
              </w:rPr>
              <w:t>5,21</w:t>
            </w:r>
          </w:p>
        </w:tc>
      </w:tr>
    </w:tbl>
    <w:p w14:paraId="1D6531B5" w14:textId="77777777" w:rsidR="000E6992" w:rsidRPr="000E6992" w:rsidRDefault="000E6992" w:rsidP="000E6992">
      <w:pPr>
        <w:tabs>
          <w:tab w:val="left" w:pos="1890"/>
          <w:tab w:val="left" w:pos="10490"/>
        </w:tabs>
        <w:ind w:firstLine="851"/>
        <w:jc w:val="both"/>
        <w:rPr>
          <w:snapToGrid w:val="0"/>
          <w:color w:val="000000"/>
          <w:sz w:val="28"/>
          <w:szCs w:val="28"/>
        </w:rPr>
      </w:pPr>
    </w:p>
    <w:p w14:paraId="4E30AEB1" w14:textId="77777777" w:rsidR="000E6992" w:rsidRPr="000E6992" w:rsidRDefault="000E6992" w:rsidP="000E6992">
      <w:pPr>
        <w:tabs>
          <w:tab w:val="left" w:pos="1890"/>
          <w:tab w:val="left" w:pos="10490"/>
        </w:tabs>
        <w:ind w:firstLine="720"/>
        <w:jc w:val="both"/>
        <w:rPr>
          <w:snapToGrid w:val="0"/>
          <w:color w:val="000000"/>
          <w:sz w:val="28"/>
          <w:szCs w:val="28"/>
        </w:rPr>
      </w:pPr>
      <w:r w:rsidRPr="000E6992">
        <w:rPr>
          <w:snapToGrid w:val="0"/>
          <w:color w:val="000000"/>
          <w:sz w:val="28"/>
          <w:szCs w:val="28"/>
        </w:rPr>
        <w:t>Сумма операционных расходов по КС от 16.12.2024 № 2024/ТГО, подлежащая включению в необходимую валовую выручку на тепловую энергию в 2025 году, по мнению экспертов, составит 31 713 тыс. руб. Расчет операционных расходов на производство тепловой энергии приведен в таблице 49.</w:t>
      </w:r>
    </w:p>
    <w:p w14:paraId="3CAA9025" w14:textId="77777777" w:rsidR="000E6992" w:rsidRPr="000E6992" w:rsidRDefault="000E6992" w:rsidP="000E6992">
      <w:pPr>
        <w:tabs>
          <w:tab w:val="left" w:pos="10490"/>
        </w:tabs>
        <w:ind w:firstLine="709"/>
        <w:jc w:val="right"/>
        <w:rPr>
          <w:snapToGrid w:val="0"/>
          <w:color w:val="000000"/>
          <w:sz w:val="28"/>
          <w:szCs w:val="28"/>
        </w:rPr>
      </w:pPr>
      <w:r w:rsidRPr="000E6992">
        <w:rPr>
          <w:snapToGrid w:val="0"/>
          <w:color w:val="000000"/>
          <w:sz w:val="28"/>
          <w:szCs w:val="28"/>
        </w:rPr>
        <w:t>Таблица 49</w:t>
      </w:r>
    </w:p>
    <w:p w14:paraId="7668BF18" w14:textId="77777777" w:rsidR="000E6992" w:rsidRPr="000E6992" w:rsidRDefault="000E6992" w:rsidP="000E6992">
      <w:pPr>
        <w:tabs>
          <w:tab w:val="left" w:pos="10490"/>
        </w:tabs>
        <w:jc w:val="center"/>
        <w:rPr>
          <w:snapToGrid w:val="0"/>
          <w:color w:val="000000"/>
          <w:sz w:val="28"/>
          <w:szCs w:val="28"/>
        </w:rPr>
      </w:pPr>
      <w:r w:rsidRPr="000E6992">
        <w:rPr>
          <w:snapToGrid w:val="0"/>
          <w:color w:val="000000"/>
          <w:sz w:val="28"/>
          <w:szCs w:val="28"/>
        </w:rPr>
        <w:t>Расчет операционных расходов ОАО «СКЭК» по КС от 16.12.2024 № 2024/ТГО</w:t>
      </w:r>
    </w:p>
    <w:p w14:paraId="2B77EBE3" w14:textId="77777777" w:rsidR="000E6992" w:rsidRPr="000E6992" w:rsidRDefault="000E6992" w:rsidP="000E6992">
      <w:pPr>
        <w:tabs>
          <w:tab w:val="left" w:pos="10490"/>
        </w:tabs>
        <w:jc w:val="center"/>
        <w:rPr>
          <w:snapToGrid w:val="0"/>
          <w:color w:val="000000"/>
          <w:sz w:val="28"/>
          <w:szCs w:val="28"/>
        </w:rPr>
      </w:pPr>
      <w:r w:rsidRPr="000E6992">
        <w:rPr>
          <w:snapToGrid w:val="0"/>
          <w:color w:val="000000"/>
          <w:sz w:val="28"/>
          <w:szCs w:val="28"/>
        </w:rPr>
        <w:t>на 2025 год</w:t>
      </w:r>
    </w:p>
    <w:tbl>
      <w:tblPr>
        <w:tblW w:w="1010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4598"/>
        <w:gridCol w:w="1224"/>
        <w:gridCol w:w="1684"/>
        <w:gridCol w:w="1836"/>
      </w:tblGrid>
      <w:tr w:rsidR="000E6992" w:rsidRPr="000E6992" w14:paraId="2C2A6E30" w14:textId="77777777" w:rsidTr="00B252CF">
        <w:trPr>
          <w:trHeight w:val="478"/>
          <w:tblHeader/>
        </w:trPr>
        <w:tc>
          <w:tcPr>
            <w:tcW w:w="759" w:type="dxa"/>
            <w:shd w:val="clear" w:color="auto" w:fill="auto"/>
            <w:vAlign w:val="center"/>
            <w:hideMark/>
          </w:tcPr>
          <w:p w14:paraId="32A13A28" w14:textId="77777777" w:rsidR="000E6992" w:rsidRPr="000E6992" w:rsidRDefault="000E6992" w:rsidP="000E6992">
            <w:pPr>
              <w:tabs>
                <w:tab w:val="left" w:pos="10490"/>
              </w:tabs>
              <w:jc w:val="center"/>
              <w:rPr>
                <w:color w:val="000000"/>
              </w:rPr>
            </w:pPr>
            <w:r w:rsidRPr="000E6992">
              <w:rPr>
                <w:color w:val="000000"/>
              </w:rPr>
              <w:t>№ п/п</w:t>
            </w:r>
          </w:p>
        </w:tc>
        <w:tc>
          <w:tcPr>
            <w:tcW w:w="4598" w:type="dxa"/>
            <w:shd w:val="clear" w:color="auto" w:fill="auto"/>
            <w:vAlign w:val="center"/>
            <w:hideMark/>
          </w:tcPr>
          <w:p w14:paraId="6E40F070" w14:textId="77777777" w:rsidR="000E6992" w:rsidRPr="000E6992" w:rsidRDefault="000E6992" w:rsidP="000E6992">
            <w:pPr>
              <w:tabs>
                <w:tab w:val="left" w:pos="10490"/>
              </w:tabs>
              <w:jc w:val="center"/>
              <w:rPr>
                <w:color w:val="000000"/>
              </w:rPr>
            </w:pPr>
            <w:r w:rsidRPr="000E6992">
              <w:rPr>
                <w:color w:val="000000"/>
              </w:rPr>
              <w:t>Параметры расчета расходов</w:t>
            </w:r>
          </w:p>
        </w:tc>
        <w:tc>
          <w:tcPr>
            <w:tcW w:w="1224" w:type="dxa"/>
            <w:shd w:val="clear" w:color="auto" w:fill="auto"/>
            <w:vAlign w:val="center"/>
            <w:hideMark/>
          </w:tcPr>
          <w:p w14:paraId="4C54E5B5" w14:textId="77777777" w:rsidR="000E6992" w:rsidRPr="000E6992" w:rsidRDefault="000E6992" w:rsidP="000E6992">
            <w:pPr>
              <w:tabs>
                <w:tab w:val="left" w:pos="10490"/>
              </w:tabs>
              <w:jc w:val="center"/>
              <w:rPr>
                <w:color w:val="000000"/>
              </w:rPr>
            </w:pPr>
            <w:r w:rsidRPr="000E6992">
              <w:rPr>
                <w:color w:val="000000"/>
              </w:rPr>
              <w:t>Ед. изм.</w:t>
            </w:r>
          </w:p>
        </w:tc>
        <w:tc>
          <w:tcPr>
            <w:tcW w:w="1684" w:type="dxa"/>
            <w:shd w:val="clear" w:color="auto" w:fill="auto"/>
            <w:vAlign w:val="center"/>
            <w:hideMark/>
          </w:tcPr>
          <w:p w14:paraId="6FFD35AE" w14:textId="77777777" w:rsidR="000E6992" w:rsidRPr="000E6992" w:rsidRDefault="000E6992" w:rsidP="000E6992">
            <w:pPr>
              <w:tabs>
                <w:tab w:val="left" w:pos="10490"/>
              </w:tabs>
              <w:jc w:val="center"/>
              <w:rPr>
                <w:color w:val="000000"/>
              </w:rPr>
            </w:pPr>
            <w:r w:rsidRPr="000E6992">
              <w:rPr>
                <w:color w:val="000000"/>
              </w:rPr>
              <w:t>Утверждено РЭК КО на 2024 год</w:t>
            </w:r>
          </w:p>
        </w:tc>
        <w:tc>
          <w:tcPr>
            <w:tcW w:w="1836" w:type="dxa"/>
            <w:shd w:val="clear" w:color="auto" w:fill="auto"/>
            <w:vAlign w:val="center"/>
          </w:tcPr>
          <w:p w14:paraId="600147C0" w14:textId="77777777" w:rsidR="000E6992" w:rsidRPr="000E6992" w:rsidRDefault="000E6992" w:rsidP="000E6992">
            <w:pPr>
              <w:tabs>
                <w:tab w:val="left" w:pos="10490"/>
              </w:tabs>
              <w:jc w:val="center"/>
              <w:rPr>
                <w:color w:val="000000"/>
              </w:rPr>
            </w:pPr>
            <w:r w:rsidRPr="000E6992">
              <w:rPr>
                <w:color w:val="000000"/>
              </w:rPr>
              <w:t>Предложения экспертов на 2025 год</w:t>
            </w:r>
          </w:p>
        </w:tc>
      </w:tr>
      <w:tr w:rsidR="000E6992" w:rsidRPr="000E6992" w14:paraId="2C7BE280" w14:textId="77777777" w:rsidTr="00B252CF">
        <w:trPr>
          <w:trHeight w:val="377"/>
        </w:trPr>
        <w:tc>
          <w:tcPr>
            <w:tcW w:w="759" w:type="dxa"/>
            <w:shd w:val="clear" w:color="auto" w:fill="auto"/>
            <w:vAlign w:val="center"/>
            <w:hideMark/>
          </w:tcPr>
          <w:p w14:paraId="72D1EE51" w14:textId="77777777" w:rsidR="000E6992" w:rsidRPr="000E6992" w:rsidRDefault="000E6992" w:rsidP="000E6992">
            <w:pPr>
              <w:tabs>
                <w:tab w:val="left" w:pos="10490"/>
              </w:tabs>
              <w:jc w:val="center"/>
              <w:rPr>
                <w:color w:val="000000"/>
              </w:rPr>
            </w:pPr>
            <w:r w:rsidRPr="000E6992">
              <w:rPr>
                <w:color w:val="000000"/>
              </w:rPr>
              <w:t>1</w:t>
            </w:r>
          </w:p>
        </w:tc>
        <w:tc>
          <w:tcPr>
            <w:tcW w:w="4598" w:type="dxa"/>
            <w:shd w:val="clear" w:color="auto" w:fill="auto"/>
            <w:vAlign w:val="center"/>
            <w:hideMark/>
          </w:tcPr>
          <w:p w14:paraId="7AB0932E" w14:textId="77777777" w:rsidR="000E6992" w:rsidRPr="000E6992" w:rsidRDefault="000E6992" w:rsidP="000E6992">
            <w:pPr>
              <w:tabs>
                <w:tab w:val="left" w:pos="10490"/>
              </w:tabs>
              <w:rPr>
                <w:color w:val="000000"/>
              </w:rPr>
            </w:pPr>
            <w:r w:rsidRPr="000E6992">
              <w:rPr>
                <w:color w:val="000000"/>
              </w:rPr>
              <w:t>Индекс потребительских цен на расчетный период регулирования (ИПЦ)</w:t>
            </w:r>
          </w:p>
        </w:tc>
        <w:tc>
          <w:tcPr>
            <w:tcW w:w="1224" w:type="dxa"/>
            <w:shd w:val="clear" w:color="auto" w:fill="auto"/>
            <w:vAlign w:val="center"/>
            <w:hideMark/>
          </w:tcPr>
          <w:p w14:paraId="630B525B" w14:textId="77777777" w:rsidR="000E6992" w:rsidRPr="000E6992" w:rsidRDefault="000E6992" w:rsidP="000E6992">
            <w:pPr>
              <w:tabs>
                <w:tab w:val="left" w:pos="10490"/>
              </w:tabs>
              <w:jc w:val="center"/>
              <w:rPr>
                <w:color w:val="000000"/>
              </w:rPr>
            </w:pPr>
            <w:r w:rsidRPr="000E6992">
              <w:rPr>
                <w:color w:val="000000"/>
              </w:rPr>
              <w:t> </w:t>
            </w:r>
          </w:p>
        </w:tc>
        <w:tc>
          <w:tcPr>
            <w:tcW w:w="1684" w:type="dxa"/>
            <w:shd w:val="clear" w:color="000000" w:fill="FFFFFF"/>
            <w:vAlign w:val="center"/>
            <w:hideMark/>
          </w:tcPr>
          <w:p w14:paraId="446356A2" w14:textId="77777777" w:rsidR="000E6992" w:rsidRPr="000E6992" w:rsidRDefault="000E6992" w:rsidP="000E6992">
            <w:pPr>
              <w:tabs>
                <w:tab w:val="left" w:pos="10490"/>
              </w:tabs>
              <w:jc w:val="center"/>
              <w:rPr>
                <w:snapToGrid w:val="0"/>
                <w:color w:val="000000"/>
              </w:rPr>
            </w:pPr>
            <w:r w:rsidRPr="000E6992">
              <w:rPr>
                <w:snapToGrid w:val="0"/>
                <w:color w:val="000000"/>
              </w:rPr>
              <w:t>-</w:t>
            </w:r>
          </w:p>
        </w:tc>
        <w:tc>
          <w:tcPr>
            <w:tcW w:w="1836" w:type="dxa"/>
            <w:shd w:val="clear" w:color="000000" w:fill="FFFFFF"/>
            <w:vAlign w:val="center"/>
            <w:hideMark/>
          </w:tcPr>
          <w:p w14:paraId="31FF5C12" w14:textId="77777777" w:rsidR="000E6992" w:rsidRPr="000E6992" w:rsidRDefault="000E6992" w:rsidP="000E6992">
            <w:pPr>
              <w:tabs>
                <w:tab w:val="left" w:pos="10490"/>
              </w:tabs>
              <w:jc w:val="center"/>
              <w:rPr>
                <w:snapToGrid w:val="0"/>
                <w:color w:val="000000"/>
              </w:rPr>
            </w:pPr>
            <w:r w:rsidRPr="000E6992">
              <w:rPr>
                <w:snapToGrid w:val="0"/>
                <w:color w:val="000000"/>
              </w:rPr>
              <w:t>1,058</w:t>
            </w:r>
          </w:p>
        </w:tc>
      </w:tr>
      <w:tr w:rsidR="000E6992" w:rsidRPr="000E6992" w14:paraId="3076EC9E" w14:textId="77777777" w:rsidTr="00B252CF">
        <w:trPr>
          <w:trHeight w:val="377"/>
        </w:trPr>
        <w:tc>
          <w:tcPr>
            <w:tcW w:w="759" w:type="dxa"/>
            <w:shd w:val="clear" w:color="auto" w:fill="auto"/>
            <w:vAlign w:val="center"/>
            <w:hideMark/>
          </w:tcPr>
          <w:p w14:paraId="27AD18AD" w14:textId="77777777" w:rsidR="000E6992" w:rsidRPr="000E6992" w:rsidRDefault="000E6992" w:rsidP="000E6992">
            <w:pPr>
              <w:tabs>
                <w:tab w:val="left" w:pos="10490"/>
              </w:tabs>
              <w:jc w:val="center"/>
              <w:rPr>
                <w:color w:val="000000"/>
              </w:rPr>
            </w:pPr>
            <w:r w:rsidRPr="000E6992">
              <w:rPr>
                <w:color w:val="000000"/>
              </w:rPr>
              <w:t>2</w:t>
            </w:r>
          </w:p>
        </w:tc>
        <w:tc>
          <w:tcPr>
            <w:tcW w:w="4598" w:type="dxa"/>
            <w:shd w:val="clear" w:color="auto" w:fill="auto"/>
            <w:vAlign w:val="center"/>
            <w:hideMark/>
          </w:tcPr>
          <w:p w14:paraId="369865F6" w14:textId="77777777" w:rsidR="000E6992" w:rsidRPr="000E6992" w:rsidRDefault="000E6992" w:rsidP="000E6992">
            <w:pPr>
              <w:tabs>
                <w:tab w:val="left" w:pos="10490"/>
              </w:tabs>
              <w:rPr>
                <w:color w:val="000000"/>
              </w:rPr>
            </w:pPr>
            <w:r w:rsidRPr="000E6992">
              <w:rPr>
                <w:color w:val="000000"/>
              </w:rPr>
              <w:t>Индекс эффективности операционных расходов (ИР)</w:t>
            </w:r>
          </w:p>
        </w:tc>
        <w:tc>
          <w:tcPr>
            <w:tcW w:w="1224" w:type="dxa"/>
            <w:shd w:val="clear" w:color="auto" w:fill="auto"/>
            <w:vAlign w:val="center"/>
            <w:hideMark/>
          </w:tcPr>
          <w:p w14:paraId="0F8C624A" w14:textId="77777777" w:rsidR="000E6992" w:rsidRPr="000E6992" w:rsidRDefault="000E6992" w:rsidP="000E6992">
            <w:pPr>
              <w:tabs>
                <w:tab w:val="left" w:pos="10490"/>
              </w:tabs>
              <w:jc w:val="center"/>
              <w:rPr>
                <w:color w:val="000000"/>
              </w:rPr>
            </w:pPr>
            <w:r w:rsidRPr="000E6992">
              <w:rPr>
                <w:color w:val="000000"/>
              </w:rPr>
              <w:t>%</w:t>
            </w:r>
          </w:p>
        </w:tc>
        <w:tc>
          <w:tcPr>
            <w:tcW w:w="1684" w:type="dxa"/>
            <w:shd w:val="clear" w:color="000000" w:fill="FFFFFF"/>
            <w:vAlign w:val="center"/>
            <w:hideMark/>
          </w:tcPr>
          <w:p w14:paraId="17A37525" w14:textId="77777777" w:rsidR="000E6992" w:rsidRPr="000E6992" w:rsidRDefault="000E6992" w:rsidP="000E6992">
            <w:pPr>
              <w:tabs>
                <w:tab w:val="left" w:pos="10490"/>
              </w:tabs>
              <w:jc w:val="center"/>
              <w:rPr>
                <w:snapToGrid w:val="0"/>
                <w:color w:val="000000"/>
              </w:rPr>
            </w:pPr>
            <w:r w:rsidRPr="000E6992">
              <w:rPr>
                <w:snapToGrid w:val="0"/>
                <w:color w:val="000000"/>
              </w:rPr>
              <w:t>1</w:t>
            </w:r>
          </w:p>
        </w:tc>
        <w:tc>
          <w:tcPr>
            <w:tcW w:w="1836" w:type="dxa"/>
            <w:shd w:val="clear" w:color="000000" w:fill="FFFFFF"/>
            <w:vAlign w:val="center"/>
            <w:hideMark/>
          </w:tcPr>
          <w:p w14:paraId="74D1D21F" w14:textId="77777777" w:rsidR="000E6992" w:rsidRPr="000E6992" w:rsidRDefault="000E6992" w:rsidP="000E6992">
            <w:pPr>
              <w:tabs>
                <w:tab w:val="left" w:pos="10490"/>
              </w:tabs>
              <w:jc w:val="center"/>
              <w:rPr>
                <w:snapToGrid w:val="0"/>
                <w:color w:val="000000"/>
              </w:rPr>
            </w:pPr>
            <w:r w:rsidRPr="000E6992">
              <w:rPr>
                <w:snapToGrid w:val="0"/>
                <w:color w:val="000000"/>
              </w:rPr>
              <w:t>1</w:t>
            </w:r>
          </w:p>
        </w:tc>
      </w:tr>
      <w:tr w:rsidR="000E6992" w:rsidRPr="000E6992" w14:paraId="4A25D7E7" w14:textId="77777777" w:rsidTr="00B252CF">
        <w:trPr>
          <w:trHeight w:val="403"/>
        </w:trPr>
        <w:tc>
          <w:tcPr>
            <w:tcW w:w="759" w:type="dxa"/>
            <w:shd w:val="clear" w:color="auto" w:fill="auto"/>
            <w:vAlign w:val="center"/>
            <w:hideMark/>
          </w:tcPr>
          <w:p w14:paraId="5D603EE4" w14:textId="77777777" w:rsidR="000E6992" w:rsidRPr="000E6992" w:rsidRDefault="000E6992" w:rsidP="000E6992">
            <w:pPr>
              <w:tabs>
                <w:tab w:val="left" w:pos="10490"/>
              </w:tabs>
              <w:jc w:val="center"/>
              <w:rPr>
                <w:color w:val="000000"/>
              </w:rPr>
            </w:pPr>
            <w:r w:rsidRPr="000E6992">
              <w:rPr>
                <w:color w:val="000000"/>
              </w:rPr>
              <w:t>3</w:t>
            </w:r>
          </w:p>
        </w:tc>
        <w:tc>
          <w:tcPr>
            <w:tcW w:w="4598" w:type="dxa"/>
            <w:shd w:val="clear" w:color="auto" w:fill="auto"/>
            <w:vAlign w:val="center"/>
            <w:hideMark/>
          </w:tcPr>
          <w:p w14:paraId="50599455" w14:textId="77777777" w:rsidR="000E6992" w:rsidRPr="000E6992" w:rsidRDefault="000E6992" w:rsidP="000E6992">
            <w:pPr>
              <w:tabs>
                <w:tab w:val="left" w:pos="10490"/>
              </w:tabs>
              <w:rPr>
                <w:color w:val="000000"/>
              </w:rPr>
            </w:pPr>
            <w:r w:rsidRPr="000E6992">
              <w:rPr>
                <w:color w:val="000000"/>
              </w:rPr>
              <w:t>Индекс изменения количества активов (ИКА)</w:t>
            </w:r>
          </w:p>
        </w:tc>
        <w:tc>
          <w:tcPr>
            <w:tcW w:w="1224" w:type="dxa"/>
            <w:shd w:val="clear" w:color="auto" w:fill="auto"/>
            <w:vAlign w:val="center"/>
            <w:hideMark/>
          </w:tcPr>
          <w:p w14:paraId="179C631D" w14:textId="77777777" w:rsidR="000E6992" w:rsidRPr="000E6992" w:rsidRDefault="000E6992" w:rsidP="000E6992">
            <w:pPr>
              <w:tabs>
                <w:tab w:val="left" w:pos="10490"/>
              </w:tabs>
              <w:jc w:val="center"/>
              <w:rPr>
                <w:color w:val="000000"/>
              </w:rPr>
            </w:pPr>
            <w:r w:rsidRPr="000E6992">
              <w:rPr>
                <w:color w:val="000000"/>
              </w:rPr>
              <w:t> </w:t>
            </w:r>
          </w:p>
        </w:tc>
        <w:tc>
          <w:tcPr>
            <w:tcW w:w="1684" w:type="dxa"/>
            <w:shd w:val="clear" w:color="000000" w:fill="FFFFFF"/>
            <w:vAlign w:val="center"/>
            <w:hideMark/>
          </w:tcPr>
          <w:p w14:paraId="65930807" w14:textId="77777777" w:rsidR="000E6992" w:rsidRPr="000E6992" w:rsidRDefault="000E6992" w:rsidP="000E6992">
            <w:pPr>
              <w:tabs>
                <w:tab w:val="left" w:pos="10490"/>
              </w:tabs>
              <w:jc w:val="center"/>
              <w:rPr>
                <w:snapToGrid w:val="0"/>
                <w:color w:val="000000"/>
              </w:rPr>
            </w:pPr>
            <w:r w:rsidRPr="000E6992">
              <w:rPr>
                <w:snapToGrid w:val="0"/>
                <w:color w:val="000000"/>
              </w:rPr>
              <w:t>0</w:t>
            </w:r>
          </w:p>
        </w:tc>
        <w:tc>
          <w:tcPr>
            <w:tcW w:w="1836" w:type="dxa"/>
            <w:shd w:val="clear" w:color="000000" w:fill="FFFFFF"/>
            <w:vAlign w:val="center"/>
            <w:hideMark/>
          </w:tcPr>
          <w:p w14:paraId="54A7F319" w14:textId="77777777" w:rsidR="000E6992" w:rsidRPr="000E6992" w:rsidRDefault="000E6992" w:rsidP="000E6992">
            <w:pPr>
              <w:tabs>
                <w:tab w:val="left" w:pos="10490"/>
              </w:tabs>
              <w:jc w:val="center"/>
              <w:rPr>
                <w:snapToGrid w:val="0"/>
                <w:color w:val="000000"/>
              </w:rPr>
            </w:pPr>
            <w:r w:rsidRPr="000E6992">
              <w:rPr>
                <w:snapToGrid w:val="0"/>
                <w:color w:val="000000"/>
              </w:rPr>
              <w:t>0</w:t>
            </w:r>
          </w:p>
        </w:tc>
      </w:tr>
      <w:tr w:rsidR="000E6992" w:rsidRPr="000E6992" w14:paraId="236555C5" w14:textId="77777777" w:rsidTr="00B252CF">
        <w:trPr>
          <w:trHeight w:val="568"/>
        </w:trPr>
        <w:tc>
          <w:tcPr>
            <w:tcW w:w="759" w:type="dxa"/>
            <w:shd w:val="clear" w:color="auto" w:fill="auto"/>
            <w:vAlign w:val="center"/>
            <w:hideMark/>
          </w:tcPr>
          <w:p w14:paraId="28D8A03F" w14:textId="77777777" w:rsidR="000E6992" w:rsidRPr="000E6992" w:rsidRDefault="000E6992" w:rsidP="000E6992">
            <w:pPr>
              <w:tabs>
                <w:tab w:val="left" w:pos="10490"/>
              </w:tabs>
              <w:jc w:val="center"/>
              <w:rPr>
                <w:color w:val="000000"/>
              </w:rPr>
            </w:pPr>
            <w:r w:rsidRPr="000E6992">
              <w:rPr>
                <w:color w:val="000000"/>
              </w:rPr>
              <w:t>3.1</w:t>
            </w:r>
          </w:p>
        </w:tc>
        <w:tc>
          <w:tcPr>
            <w:tcW w:w="4598" w:type="dxa"/>
            <w:shd w:val="clear" w:color="auto" w:fill="auto"/>
            <w:vAlign w:val="center"/>
            <w:hideMark/>
          </w:tcPr>
          <w:p w14:paraId="198856DF" w14:textId="77777777" w:rsidR="000E6992" w:rsidRPr="000E6992" w:rsidRDefault="000E6992" w:rsidP="000E6992">
            <w:pPr>
              <w:tabs>
                <w:tab w:val="left" w:pos="10490"/>
              </w:tabs>
              <w:rPr>
                <w:color w:val="000000"/>
              </w:rPr>
            </w:pPr>
            <w:r w:rsidRPr="000E6992">
              <w:rPr>
                <w:color w:val="000000"/>
              </w:rPr>
              <w:t>количество условных единиц, относящихся к активам, необходимым для осуществления регулируемой деятельности</w:t>
            </w:r>
          </w:p>
        </w:tc>
        <w:tc>
          <w:tcPr>
            <w:tcW w:w="1224" w:type="dxa"/>
            <w:shd w:val="clear" w:color="auto" w:fill="auto"/>
            <w:vAlign w:val="center"/>
            <w:hideMark/>
          </w:tcPr>
          <w:p w14:paraId="1E797584" w14:textId="77777777" w:rsidR="000E6992" w:rsidRPr="000E6992" w:rsidRDefault="000E6992" w:rsidP="000E6992">
            <w:pPr>
              <w:tabs>
                <w:tab w:val="left" w:pos="10490"/>
              </w:tabs>
              <w:jc w:val="center"/>
              <w:rPr>
                <w:color w:val="000000"/>
              </w:rPr>
            </w:pPr>
            <w:r w:rsidRPr="000E6992">
              <w:rPr>
                <w:color w:val="000000"/>
              </w:rPr>
              <w:t>у.е.</w:t>
            </w:r>
          </w:p>
        </w:tc>
        <w:tc>
          <w:tcPr>
            <w:tcW w:w="1684" w:type="dxa"/>
            <w:shd w:val="clear" w:color="000000" w:fill="FFFFFF"/>
            <w:vAlign w:val="center"/>
            <w:hideMark/>
          </w:tcPr>
          <w:p w14:paraId="349E0DE3" w14:textId="77777777" w:rsidR="000E6992" w:rsidRPr="000E6992" w:rsidRDefault="000E6992" w:rsidP="000E6992">
            <w:pPr>
              <w:tabs>
                <w:tab w:val="left" w:pos="10490"/>
              </w:tabs>
              <w:jc w:val="center"/>
              <w:rPr>
                <w:snapToGrid w:val="0"/>
                <w:color w:val="000000"/>
              </w:rPr>
            </w:pPr>
            <w:r w:rsidRPr="000E6992">
              <w:rPr>
                <w:snapToGrid w:val="0"/>
                <w:color w:val="000000"/>
              </w:rPr>
              <w:t>52,65</w:t>
            </w:r>
          </w:p>
        </w:tc>
        <w:tc>
          <w:tcPr>
            <w:tcW w:w="1836" w:type="dxa"/>
            <w:shd w:val="clear" w:color="000000" w:fill="FFFFFF"/>
            <w:vAlign w:val="center"/>
            <w:hideMark/>
          </w:tcPr>
          <w:p w14:paraId="2E879B80" w14:textId="77777777" w:rsidR="000E6992" w:rsidRPr="000E6992" w:rsidRDefault="000E6992" w:rsidP="000E6992">
            <w:pPr>
              <w:tabs>
                <w:tab w:val="left" w:pos="10490"/>
              </w:tabs>
              <w:jc w:val="center"/>
              <w:rPr>
                <w:snapToGrid w:val="0"/>
                <w:color w:val="000000"/>
              </w:rPr>
            </w:pPr>
            <w:r w:rsidRPr="000E6992">
              <w:rPr>
                <w:snapToGrid w:val="0"/>
                <w:color w:val="000000"/>
              </w:rPr>
              <w:t>52,65</w:t>
            </w:r>
          </w:p>
        </w:tc>
      </w:tr>
      <w:tr w:rsidR="000E6992" w:rsidRPr="000E6992" w14:paraId="7B46A5B6" w14:textId="77777777" w:rsidTr="00B252CF">
        <w:trPr>
          <w:trHeight w:val="377"/>
        </w:trPr>
        <w:tc>
          <w:tcPr>
            <w:tcW w:w="759" w:type="dxa"/>
            <w:shd w:val="clear" w:color="auto" w:fill="auto"/>
            <w:vAlign w:val="center"/>
            <w:hideMark/>
          </w:tcPr>
          <w:p w14:paraId="019818FF" w14:textId="77777777" w:rsidR="000E6992" w:rsidRPr="000E6992" w:rsidRDefault="000E6992" w:rsidP="000E6992">
            <w:pPr>
              <w:tabs>
                <w:tab w:val="left" w:pos="10490"/>
              </w:tabs>
              <w:jc w:val="center"/>
              <w:rPr>
                <w:color w:val="000000"/>
              </w:rPr>
            </w:pPr>
            <w:r w:rsidRPr="000E6992">
              <w:rPr>
                <w:color w:val="000000"/>
              </w:rPr>
              <w:t>3.2</w:t>
            </w:r>
          </w:p>
        </w:tc>
        <w:tc>
          <w:tcPr>
            <w:tcW w:w="4598" w:type="dxa"/>
            <w:shd w:val="clear" w:color="auto" w:fill="auto"/>
            <w:vAlign w:val="center"/>
            <w:hideMark/>
          </w:tcPr>
          <w:p w14:paraId="4303AB7B" w14:textId="77777777" w:rsidR="000E6992" w:rsidRPr="000E6992" w:rsidRDefault="000E6992" w:rsidP="000E6992">
            <w:pPr>
              <w:tabs>
                <w:tab w:val="left" w:pos="10490"/>
              </w:tabs>
              <w:rPr>
                <w:color w:val="000000"/>
              </w:rPr>
            </w:pPr>
            <w:r w:rsidRPr="000E6992">
              <w:rPr>
                <w:color w:val="000000"/>
              </w:rPr>
              <w:t>установленная тепловая мощность источника тепловой энергии</w:t>
            </w:r>
          </w:p>
        </w:tc>
        <w:tc>
          <w:tcPr>
            <w:tcW w:w="1224" w:type="dxa"/>
            <w:shd w:val="clear" w:color="auto" w:fill="auto"/>
            <w:vAlign w:val="center"/>
            <w:hideMark/>
          </w:tcPr>
          <w:p w14:paraId="7ED6540A" w14:textId="77777777" w:rsidR="000E6992" w:rsidRPr="000E6992" w:rsidRDefault="000E6992" w:rsidP="000E6992">
            <w:pPr>
              <w:tabs>
                <w:tab w:val="left" w:pos="10490"/>
              </w:tabs>
              <w:jc w:val="center"/>
              <w:rPr>
                <w:color w:val="000000"/>
              </w:rPr>
            </w:pPr>
            <w:r w:rsidRPr="000E6992">
              <w:rPr>
                <w:color w:val="000000"/>
              </w:rPr>
              <w:t>Гкал/ч</w:t>
            </w:r>
          </w:p>
        </w:tc>
        <w:tc>
          <w:tcPr>
            <w:tcW w:w="1684" w:type="dxa"/>
            <w:shd w:val="clear" w:color="000000" w:fill="FFFFFF"/>
            <w:vAlign w:val="center"/>
            <w:hideMark/>
          </w:tcPr>
          <w:p w14:paraId="7F62FE70" w14:textId="77777777" w:rsidR="000E6992" w:rsidRPr="000E6992" w:rsidRDefault="000E6992" w:rsidP="000E6992">
            <w:pPr>
              <w:tabs>
                <w:tab w:val="left" w:pos="10490"/>
              </w:tabs>
              <w:jc w:val="center"/>
              <w:rPr>
                <w:snapToGrid w:val="0"/>
                <w:color w:val="000000"/>
              </w:rPr>
            </w:pPr>
            <w:r w:rsidRPr="000E6992">
              <w:rPr>
                <w:snapToGrid w:val="0"/>
                <w:color w:val="000000"/>
              </w:rPr>
              <w:t>13,4</w:t>
            </w:r>
          </w:p>
        </w:tc>
        <w:tc>
          <w:tcPr>
            <w:tcW w:w="1836" w:type="dxa"/>
            <w:shd w:val="clear" w:color="000000" w:fill="FFFFFF"/>
            <w:vAlign w:val="center"/>
            <w:hideMark/>
          </w:tcPr>
          <w:p w14:paraId="13C803CE" w14:textId="77777777" w:rsidR="000E6992" w:rsidRPr="000E6992" w:rsidRDefault="000E6992" w:rsidP="000E6992">
            <w:pPr>
              <w:tabs>
                <w:tab w:val="left" w:pos="10490"/>
              </w:tabs>
              <w:jc w:val="center"/>
              <w:rPr>
                <w:snapToGrid w:val="0"/>
                <w:color w:val="000000"/>
              </w:rPr>
            </w:pPr>
            <w:r w:rsidRPr="000E6992">
              <w:rPr>
                <w:snapToGrid w:val="0"/>
                <w:color w:val="000000"/>
              </w:rPr>
              <w:t>13,4</w:t>
            </w:r>
          </w:p>
        </w:tc>
      </w:tr>
      <w:tr w:rsidR="000E6992" w:rsidRPr="000E6992" w14:paraId="50F17488" w14:textId="77777777" w:rsidTr="00B252CF">
        <w:trPr>
          <w:trHeight w:val="409"/>
        </w:trPr>
        <w:tc>
          <w:tcPr>
            <w:tcW w:w="759" w:type="dxa"/>
            <w:shd w:val="clear" w:color="auto" w:fill="auto"/>
            <w:vAlign w:val="center"/>
            <w:hideMark/>
          </w:tcPr>
          <w:p w14:paraId="605039F1" w14:textId="77777777" w:rsidR="000E6992" w:rsidRPr="000E6992" w:rsidRDefault="000E6992" w:rsidP="000E6992">
            <w:pPr>
              <w:tabs>
                <w:tab w:val="left" w:pos="10490"/>
              </w:tabs>
              <w:jc w:val="center"/>
              <w:rPr>
                <w:color w:val="000000"/>
              </w:rPr>
            </w:pPr>
            <w:r w:rsidRPr="000E6992">
              <w:rPr>
                <w:color w:val="000000"/>
              </w:rPr>
              <w:t>4</w:t>
            </w:r>
          </w:p>
        </w:tc>
        <w:tc>
          <w:tcPr>
            <w:tcW w:w="4598" w:type="dxa"/>
            <w:shd w:val="clear" w:color="auto" w:fill="auto"/>
            <w:vAlign w:val="center"/>
            <w:hideMark/>
          </w:tcPr>
          <w:p w14:paraId="00CBB217" w14:textId="77777777" w:rsidR="000E6992" w:rsidRPr="000E6992" w:rsidRDefault="000E6992" w:rsidP="000E6992">
            <w:pPr>
              <w:tabs>
                <w:tab w:val="left" w:pos="10490"/>
              </w:tabs>
              <w:rPr>
                <w:color w:val="000000"/>
              </w:rPr>
            </w:pPr>
            <w:r w:rsidRPr="000E6992">
              <w:rPr>
                <w:color w:val="000000"/>
              </w:rPr>
              <w:t>Коэффициент эластичности затрат по росту активов (К</w:t>
            </w:r>
            <w:r w:rsidRPr="000E6992">
              <w:rPr>
                <w:color w:val="000000"/>
                <w:vertAlign w:val="subscript"/>
              </w:rPr>
              <w:t>эл</w:t>
            </w:r>
            <w:r w:rsidRPr="000E6992">
              <w:rPr>
                <w:color w:val="000000"/>
              </w:rPr>
              <w:t>)</w:t>
            </w:r>
          </w:p>
        </w:tc>
        <w:tc>
          <w:tcPr>
            <w:tcW w:w="1224" w:type="dxa"/>
            <w:shd w:val="clear" w:color="auto" w:fill="auto"/>
            <w:vAlign w:val="center"/>
            <w:hideMark/>
          </w:tcPr>
          <w:p w14:paraId="217BC02C" w14:textId="77777777" w:rsidR="000E6992" w:rsidRPr="000E6992" w:rsidRDefault="000E6992" w:rsidP="000E6992">
            <w:pPr>
              <w:tabs>
                <w:tab w:val="left" w:pos="10490"/>
              </w:tabs>
              <w:jc w:val="center"/>
              <w:rPr>
                <w:color w:val="000000"/>
              </w:rPr>
            </w:pPr>
            <w:r w:rsidRPr="000E6992">
              <w:rPr>
                <w:color w:val="000000"/>
              </w:rPr>
              <w:t> </w:t>
            </w:r>
          </w:p>
        </w:tc>
        <w:tc>
          <w:tcPr>
            <w:tcW w:w="1684" w:type="dxa"/>
            <w:shd w:val="clear" w:color="000000" w:fill="FFFFFF"/>
            <w:vAlign w:val="center"/>
            <w:hideMark/>
          </w:tcPr>
          <w:p w14:paraId="23882B15" w14:textId="77777777" w:rsidR="000E6992" w:rsidRPr="000E6992" w:rsidRDefault="000E6992" w:rsidP="000E6992">
            <w:pPr>
              <w:tabs>
                <w:tab w:val="left" w:pos="10490"/>
              </w:tabs>
              <w:jc w:val="center"/>
              <w:rPr>
                <w:snapToGrid w:val="0"/>
                <w:color w:val="000000"/>
              </w:rPr>
            </w:pPr>
            <w:r w:rsidRPr="000E6992">
              <w:rPr>
                <w:snapToGrid w:val="0"/>
                <w:color w:val="000000"/>
              </w:rPr>
              <w:t>0,75</w:t>
            </w:r>
          </w:p>
        </w:tc>
        <w:tc>
          <w:tcPr>
            <w:tcW w:w="1836" w:type="dxa"/>
            <w:shd w:val="clear" w:color="000000" w:fill="FFFFFF"/>
            <w:vAlign w:val="center"/>
            <w:hideMark/>
          </w:tcPr>
          <w:p w14:paraId="39E99477" w14:textId="77777777" w:rsidR="000E6992" w:rsidRPr="000E6992" w:rsidRDefault="000E6992" w:rsidP="000E6992">
            <w:pPr>
              <w:tabs>
                <w:tab w:val="left" w:pos="10490"/>
              </w:tabs>
              <w:jc w:val="center"/>
              <w:rPr>
                <w:snapToGrid w:val="0"/>
                <w:color w:val="000000"/>
              </w:rPr>
            </w:pPr>
            <w:r w:rsidRPr="000E6992">
              <w:rPr>
                <w:snapToGrid w:val="0"/>
                <w:color w:val="000000"/>
              </w:rPr>
              <w:t>0,75</w:t>
            </w:r>
          </w:p>
        </w:tc>
      </w:tr>
      <w:tr w:rsidR="000E6992" w:rsidRPr="000E6992" w14:paraId="658A8956" w14:textId="77777777" w:rsidTr="00B252CF">
        <w:trPr>
          <w:trHeight w:val="377"/>
        </w:trPr>
        <w:tc>
          <w:tcPr>
            <w:tcW w:w="759" w:type="dxa"/>
            <w:shd w:val="clear" w:color="auto" w:fill="auto"/>
            <w:vAlign w:val="center"/>
            <w:hideMark/>
          </w:tcPr>
          <w:p w14:paraId="5A1058BA" w14:textId="77777777" w:rsidR="000E6992" w:rsidRPr="000E6992" w:rsidRDefault="000E6992" w:rsidP="000E6992">
            <w:pPr>
              <w:tabs>
                <w:tab w:val="left" w:pos="10490"/>
              </w:tabs>
              <w:jc w:val="center"/>
              <w:rPr>
                <w:color w:val="000000"/>
              </w:rPr>
            </w:pPr>
            <w:r w:rsidRPr="000E6992">
              <w:rPr>
                <w:color w:val="000000"/>
              </w:rPr>
              <w:t>5</w:t>
            </w:r>
          </w:p>
        </w:tc>
        <w:tc>
          <w:tcPr>
            <w:tcW w:w="4598" w:type="dxa"/>
            <w:shd w:val="clear" w:color="auto" w:fill="auto"/>
            <w:vAlign w:val="center"/>
            <w:hideMark/>
          </w:tcPr>
          <w:p w14:paraId="4028B0CF" w14:textId="77777777" w:rsidR="000E6992" w:rsidRPr="000E6992" w:rsidRDefault="000E6992" w:rsidP="000E6992">
            <w:pPr>
              <w:tabs>
                <w:tab w:val="left" w:pos="10490"/>
              </w:tabs>
              <w:rPr>
                <w:color w:val="000000"/>
              </w:rPr>
            </w:pPr>
            <w:r w:rsidRPr="000E6992">
              <w:rPr>
                <w:color w:val="000000"/>
              </w:rPr>
              <w:t>Операционные (подконтрольные)</w:t>
            </w:r>
            <w:r w:rsidRPr="000E6992">
              <w:rPr>
                <w:color w:val="000000"/>
              </w:rPr>
              <w:br/>
              <w:t>расходы</w:t>
            </w:r>
          </w:p>
        </w:tc>
        <w:tc>
          <w:tcPr>
            <w:tcW w:w="1224" w:type="dxa"/>
            <w:shd w:val="clear" w:color="auto" w:fill="auto"/>
            <w:vAlign w:val="center"/>
            <w:hideMark/>
          </w:tcPr>
          <w:p w14:paraId="7413DBD9" w14:textId="77777777" w:rsidR="000E6992" w:rsidRPr="000E6992" w:rsidRDefault="000E6992" w:rsidP="000E6992">
            <w:pPr>
              <w:tabs>
                <w:tab w:val="left" w:pos="10490"/>
              </w:tabs>
              <w:jc w:val="center"/>
              <w:rPr>
                <w:color w:val="000000"/>
              </w:rPr>
            </w:pPr>
            <w:r w:rsidRPr="000E6992">
              <w:rPr>
                <w:color w:val="000000"/>
              </w:rPr>
              <w:t>тыс. руб.</w:t>
            </w:r>
          </w:p>
        </w:tc>
        <w:tc>
          <w:tcPr>
            <w:tcW w:w="1684" w:type="dxa"/>
            <w:shd w:val="clear" w:color="000000" w:fill="FFFFFF"/>
            <w:vAlign w:val="center"/>
            <w:hideMark/>
          </w:tcPr>
          <w:p w14:paraId="38E60E31" w14:textId="77777777" w:rsidR="000E6992" w:rsidRPr="000E6992" w:rsidRDefault="000E6992" w:rsidP="000E6992">
            <w:pPr>
              <w:tabs>
                <w:tab w:val="left" w:pos="10490"/>
              </w:tabs>
              <w:jc w:val="center"/>
              <w:rPr>
                <w:snapToGrid w:val="0"/>
                <w:color w:val="000000"/>
              </w:rPr>
            </w:pPr>
            <w:r w:rsidRPr="000E6992">
              <w:rPr>
                <w:snapToGrid w:val="0"/>
                <w:color w:val="000000"/>
              </w:rPr>
              <w:t>30 278</w:t>
            </w:r>
          </w:p>
        </w:tc>
        <w:tc>
          <w:tcPr>
            <w:tcW w:w="1836" w:type="dxa"/>
            <w:shd w:val="clear" w:color="000000" w:fill="FFFFFF"/>
            <w:vAlign w:val="center"/>
            <w:hideMark/>
          </w:tcPr>
          <w:p w14:paraId="6CBB391A" w14:textId="77777777" w:rsidR="000E6992" w:rsidRPr="000E6992" w:rsidRDefault="000E6992" w:rsidP="000E6992">
            <w:pPr>
              <w:tabs>
                <w:tab w:val="left" w:pos="10490"/>
              </w:tabs>
              <w:jc w:val="center"/>
              <w:rPr>
                <w:snapToGrid w:val="0"/>
                <w:color w:val="000000"/>
              </w:rPr>
            </w:pPr>
            <w:r w:rsidRPr="000E6992">
              <w:rPr>
                <w:snapToGrid w:val="0"/>
                <w:color w:val="000000"/>
              </w:rPr>
              <w:t>31 713</w:t>
            </w:r>
          </w:p>
        </w:tc>
      </w:tr>
    </w:tbl>
    <w:p w14:paraId="0EC3A1DB" w14:textId="77777777" w:rsidR="000E6992" w:rsidRPr="000E6992" w:rsidRDefault="000E6992" w:rsidP="000E6992">
      <w:pPr>
        <w:tabs>
          <w:tab w:val="left" w:pos="1890"/>
          <w:tab w:val="left" w:pos="10490"/>
        </w:tabs>
        <w:ind w:firstLine="720"/>
        <w:jc w:val="center"/>
        <w:rPr>
          <w:snapToGrid w:val="0"/>
          <w:color w:val="000000"/>
          <w:sz w:val="28"/>
          <w:szCs w:val="28"/>
        </w:rPr>
      </w:pPr>
    </w:p>
    <w:p w14:paraId="0224FA78" w14:textId="77777777" w:rsidR="000E6992" w:rsidRPr="000E6992" w:rsidRDefault="000E6992" w:rsidP="000E6992">
      <w:pPr>
        <w:tabs>
          <w:tab w:val="left" w:pos="1890"/>
          <w:tab w:val="left" w:pos="10490"/>
        </w:tabs>
        <w:ind w:firstLine="851"/>
        <w:jc w:val="both"/>
        <w:rPr>
          <w:snapToGrid w:val="0"/>
          <w:color w:val="000000"/>
          <w:sz w:val="28"/>
          <w:szCs w:val="28"/>
        </w:rPr>
      </w:pPr>
      <w:r w:rsidRPr="000E6992">
        <w:rPr>
          <w:snapToGrid w:val="0"/>
          <w:color w:val="000000"/>
          <w:sz w:val="28"/>
          <w:szCs w:val="28"/>
        </w:rPr>
        <w:t>Общая сумма операционных расходов, включаемая в НВВ на 2025 год, составит 226 405 тыс. руб. = 194 692 тыс. руб. (КС от 03.11.2021 № 5/ТГО) + 31 713 тыс. руб. (КС от 16.12.2024 № 2024/ТГО).</w:t>
      </w:r>
    </w:p>
    <w:p w14:paraId="5FA99200" w14:textId="77777777" w:rsidR="000E6992" w:rsidRPr="000E6992" w:rsidRDefault="000E6992" w:rsidP="000E6992">
      <w:pPr>
        <w:tabs>
          <w:tab w:val="left" w:pos="10065"/>
        </w:tabs>
        <w:ind w:right="-31" w:firstLine="709"/>
        <w:jc w:val="both"/>
        <w:textAlignment w:val="top"/>
        <w:rPr>
          <w:color w:val="000000"/>
          <w:sz w:val="28"/>
          <w:szCs w:val="28"/>
        </w:rPr>
      </w:pPr>
      <w:r w:rsidRPr="000E6992">
        <w:rPr>
          <w:snapToGrid w:val="0"/>
          <w:color w:val="000000"/>
          <w:sz w:val="28"/>
          <w:szCs w:val="28"/>
        </w:rPr>
        <w:t xml:space="preserve">Общие операционные расходы </w:t>
      </w:r>
      <w:r w:rsidRPr="000E6992">
        <w:rPr>
          <w:color w:val="000000"/>
          <w:sz w:val="28"/>
          <w:szCs w:val="28"/>
        </w:rPr>
        <w:t>по статьям затрат по двум концессиям отражены в таблице 50.</w:t>
      </w:r>
    </w:p>
    <w:p w14:paraId="075303FD" w14:textId="77777777" w:rsidR="000E6992" w:rsidRPr="000E6992" w:rsidRDefault="000E6992" w:rsidP="000E6992">
      <w:pPr>
        <w:tabs>
          <w:tab w:val="left" w:pos="10065"/>
        </w:tabs>
        <w:ind w:right="-31" w:firstLine="709"/>
        <w:jc w:val="right"/>
        <w:textAlignment w:val="top"/>
        <w:rPr>
          <w:color w:val="000000"/>
          <w:sz w:val="28"/>
          <w:szCs w:val="28"/>
        </w:rPr>
      </w:pPr>
    </w:p>
    <w:p w14:paraId="16CCC04D" w14:textId="77777777" w:rsidR="000E6992" w:rsidRPr="000E6992" w:rsidRDefault="000E6992" w:rsidP="000E6992">
      <w:pPr>
        <w:tabs>
          <w:tab w:val="left" w:pos="10065"/>
        </w:tabs>
        <w:ind w:right="-31" w:firstLine="709"/>
        <w:jc w:val="right"/>
        <w:textAlignment w:val="top"/>
        <w:rPr>
          <w:color w:val="000000"/>
          <w:sz w:val="28"/>
          <w:szCs w:val="28"/>
        </w:rPr>
      </w:pPr>
    </w:p>
    <w:p w14:paraId="47FA1713" w14:textId="77777777" w:rsidR="000E6992" w:rsidRPr="000E6992" w:rsidRDefault="000E6992" w:rsidP="000E6992">
      <w:pPr>
        <w:tabs>
          <w:tab w:val="left" w:pos="10065"/>
        </w:tabs>
        <w:ind w:right="-31" w:firstLine="709"/>
        <w:jc w:val="right"/>
        <w:textAlignment w:val="top"/>
        <w:rPr>
          <w:color w:val="000000"/>
          <w:sz w:val="28"/>
          <w:szCs w:val="28"/>
        </w:rPr>
      </w:pPr>
    </w:p>
    <w:p w14:paraId="60540A38" w14:textId="77777777" w:rsidR="000E6992" w:rsidRPr="000E6992" w:rsidRDefault="000E6992" w:rsidP="000E6992">
      <w:pPr>
        <w:tabs>
          <w:tab w:val="left" w:pos="10065"/>
        </w:tabs>
        <w:ind w:right="-31" w:firstLine="709"/>
        <w:jc w:val="right"/>
        <w:textAlignment w:val="top"/>
        <w:rPr>
          <w:color w:val="000000"/>
          <w:sz w:val="28"/>
          <w:szCs w:val="28"/>
        </w:rPr>
      </w:pPr>
    </w:p>
    <w:p w14:paraId="1318E9C7" w14:textId="77777777" w:rsidR="000E6992" w:rsidRPr="000E6992" w:rsidRDefault="000E6992" w:rsidP="000E6992">
      <w:pPr>
        <w:tabs>
          <w:tab w:val="left" w:pos="10065"/>
        </w:tabs>
        <w:ind w:right="-31" w:firstLine="709"/>
        <w:jc w:val="right"/>
        <w:textAlignment w:val="top"/>
        <w:rPr>
          <w:color w:val="000000"/>
          <w:sz w:val="28"/>
          <w:szCs w:val="28"/>
        </w:rPr>
      </w:pPr>
    </w:p>
    <w:p w14:paraId="3DCD2C31" w14:textId="77777777" w:rsidR="000E6992" w:rsidRPr="000E6992" w:rsidRDefault="000E6992" w:rsidP="000E6992">
      <w:pPr>
        <w:tabs>
          <w:tab w:val="left" w:pos="10065"/>
        </w:tabs>
        <w:ind w:right="-31" w:firstLine="709"/>
        <w:jc w:val="right"/>
        <w:textAlignment w:val="top"/>
        <w:rPr>
          <w:color w:val="000000"/>
          <w:sz w:val="28"/>
          <w:szCs w:val="28"/>
        </w:rPr>
      </w:pPr>
      <w:r w:rsidRPr="000E6992">
        <w:rPr>
          <w:color w:val="000000"/>
          <w:sz w:val="28"/>
          <w:szCs w:val="28"/>
        </w:rPr>
        <w:t>Таблица 50</w:t>
      </w:r>
    </w:p>
    <w:p w14:paraId="032536C9" w14:textId="77777777" w:rsidR="000E6992" w:rsidRPr="000E6992" w:rsidRDefault="000E6992" w:rsidP="000E6992">
      <w:pPr>
        <w:tabs>
          <w:tab w:val="left" w:pos="10065"/>
        </w:tabs>
        <w:ind w:right="-31"/>
        <w:jc w:val="center"/>
        <w:textAlignment w:val="top"/>
        <w:rPr>
          <w:color w:val="000000"/>
          <w:sz w:val="28"/>
          <w:szCs w:val="28"/>
        </w:rPr>
      </w:pPr>
      <w:r w:rsidRPr="000E6992">
        <w:rPr>
          <w:color w:val="000000"/>
          <w:sz w:val="28"/>
          <w:szCs w:val="28"/>
        </w:rPr>
        <w:t xml:space="preserve">Расчет общего уровня операционных расходов ОАО «СКЭК» на 2025 год </w:t>
      </w:r>
    </w:p>
    <w:p w14:paraId="45B36E79" w14:textId="77777777" w:rsidR="000E6992" w:rsidRPr="000E6992" w:rsidRDefault="000E6992" w:rsidP="000E6992">
      <w:pPr>
        <w:tabs>
          <w:tab w:val="left" w:pos="10065"/>
        </w:tabs>
        <w:ind w:right="-31"/>
        <w:jc w:val="center"/>
        <w:textAlignment w:val="top"/>
        <w:rPr>
          <w:color w:val="000000"/>
          <w:sz w:val="28"/>
          <w:szCs w:val="28"/>
        </w:rPr>
      </w:pPr>
      <w:r w:rsidRPr="000E6992">
        <w:rPr>
          <w:color w:val="000000"/>
          <w:sz w:val="28"/>
          <w:szCs w:val="28"/>
        </w:rPr>
        <w:t xml:space="preserve">по двум концессиям </w:t>
      </w:r>
    </w:p>
    <w:tbl>
      <w:tblPr>
        <w:tblW w:w="1002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4232"/>
        <w:gridCol w:w="1050"/>
        <w:gridCol w:w="1267"/>
        <w:gridCol w:w="1267"/>
        <w:gridCol w:w="1291"/>
      </w:tblGrid>
      <w:tr w:rsidR="000E6992" w:rsidRPr="000E6992" w14:paraId="7DAEBB4D" w14:textId="77777777" w:rsidTr="00B252CF">
        <w:trPr>
          <w:trHeight w:val="432"/>
        </w:trPr>
        <w:tc>
          <w:tcPr>
            <w:tcW w:w="922" w:type="dxa"/>
            <w:vMerge w:val="restart"/>
            <w:shd w:val="clear" w:color="auto" w:fill="auto"/>
            <w:noWrap/>
            <w:vAlign w:val="center"/>
          </w:tcPr>
          <w:p w14:paraId="0FA1ED4E" w14:textId="77777777" w:rsidR="000E6992" w:rsidRPr="000E6992" w:rsidRDefault="000E6992" w:rsidP="000E6992">
            <w:pPr>
              <w:tabs>
                <w:tab w:val="left" w:pos="10065"/>
              </w:tabs>
              <w:jc w:val="center"/>
              <w:rPr>
                <w:color w:val="000000"/>
                <w:sz w:val="22"/>
                <w:szCs w:val="22"/>
              </w:rPr>
            </w:pPr>
          </w:p>
        </w:tc>
        <w:tc>
          <w:tcPr>
            <w:tcW w:w="4232" w:type="dxa"/>
            <w:shd w:val="clear" w:color="auto" w:fill="auto"/>
            <w:vAlign w:val="center"/>
          </w:tcPr>
          <w:p w14:paraId="52198F8B" w14:textId="77777777" w:rsidR="000E6992" w:rsidRPr="000E6992" w:rsidRDefault="000E6992" w:rsidP="000E6992">
            <w:pPr>
              <w:tabs>
                <w:tab w:val="left" w:pos="10065"/>
              </w:tabs>
              <w:rPr>
                <w:bCs/>
                <w:color w:val="000000"/>
                <w:sz w:val="22"/>
                <w:szCs w:val="22"/>
              </w:rPr>
            </w:pPr>
            <w:r w:rsidRPr="000E6992">
              <w:rPr>
                <w:bCs/>
                <w:color w:val="000000"/>
                <w:sz w:val="22"/>
                <w:szCs w:val="22"/>
              </w:rPr>
              <w:t>Статья расходов</w:t>
            </w:r>
          </w:p>
        </w:tc>
        <w:tc>
          <w:tcPr>
            <w:tcW w:w="1050" w:type="dxa"/>
            <w:shd w:val="clear" w:color="auto" w:fill="auto"/>
            <w:noWrap/>
            <w:vAlign w:val="center"/>
          </w:tcPr>
          <w:p w14:paraId="39A4A8E7" w14:textId="77777777" w:rsidR="000E6992" w:rsidRPr="000E6992" w:rsidRDefault="000E6992" w:rsidP="000E6992">
            <w:pPr>
              <w:tabs>
                <w:tab w:val="left" w:pos="10065"/>
              </w:tabs>
              <w:jc w:val="center"/>
              <w:rPr>
                <w:bCs/>
                <w:color w:val="000000"/>
                <w:sz w:val="22"/>
                <w:szCs w:val="22"/>
              </w:rPr>
            </w:pPr>
            <w:r w:rsidRPr="000E6992">
              <w:rPr>
                <w:bCs/>
                <w:color w:val="000000"/>
                <w:sz w:val="22"/>
                <w:szCs w:val="22"/>
              </w:rPr>
              <w:t>Ед. изм</w:t>
            </w:r>
          </w:p>
        </w:tc>
        <w:tc>
          <w:tcPr>
            <w:tcW w:w="1267" w:type="dxa"/>
            <w:vAlign w:val="center"/>
          </w:tcPr>
          <w:p w14:paraId="7CF084D9" w14:textId="77777777" w:rsidR="000E6992" w:rsidRPr="000E6992" w:rsidRDefault="000E6992" w:rsidP="000E6992">
            <w:pPr>
              <w:tabs>
                <w:tab w:val="left" w:pos="10065"/>
              </w:tabs>
              <w:jc w:val="center"/>
              <w:rPr>
                <w:snapToGrid w:val="0"/>
                <w:color w:val="000000"/>
                <w:sz w:val="20"/>
                <w:szCs w:val="20"/>
              </w:rPr>
            </w:pPr>
            <w:r w:rsidRPr="000E6992">
              <w:rPr>
                <w:snapToGrid w:val="0"/>
                <w:color w:val="000000"/>
                <w:sz w:val="20"/>
                <w:szCs w:val="20"/>
              </w:rPr>
              <w:t>ОР на 2025г.</w:t>
            </w:r>
          </w:p>
        </w:tc>
        <w:tc>
          <w:tcPr>
            <w:tcW w:w="1267" w:type="dxa"/>
          </w:tcPr>
          <w:p w14:paraId="32257E5B" w14:textId="77777777" w:rsidR="000E6992" w:rsidRPr="000E6992" w:rsidRDefault="000E6992" w:rsidP="000E6992">
            <w:pPr>
              <w:tabs>
                <w:tab w:val="left" w:pos="10065"/>
              </w:tabs>
              <w:jc w:val="center"/>
              <w:rPr>
                <w:snapToGrid w:val="0"/>
                <w:color w:val="000000"/>
                <w:sz w:val="20"/>
                <w:szCs w:val="20"/>
              </w:rPr>
            </w:pPr>
            <w:r w:rsidRPr="000E6992">
              <w:rPr>
                <w:snapToGrid w:val="0"/>
                <w:color w:val="000000"/>
                <w:sz w:val="20"/>
                <w:szCs w:val="20"/>
              </w:rPr>
              <w:t xml:space="preserve">КС </w:t>
            </w:r>
          </w:p>
          <w:p w14:paraId="636D36E8" w14:textId="77777777" w:rsidR="000E6992" w:rsidRPr="000E6992" w:rsidRDefault="000E6992" w:rsidP="000E6992">
            <w:pPr>
              <w:tabs>
                <w:tab w:val="left" w:pos="10065"/>
              </w:tabs>
              <w:ind w:left="-159" w:right="-108"/>
              <w:jc w:val="center"/>
              <w:rPr>
                <w:snapToGrid w:val="0"/>
                <w:color w:val="000000"/>
                <w:sz w:val="20"/>
                <w:szCs w:val="20"/>
              </w:rPr>
            </w:pPr>
            <w:r w:rsidRPr="000E6992">
              <w:rPr>
                <w:snapToGrid w:val="0"/>
                <w:color w:val="000000"/>
                <w:sz w:val="20"/>
                <w:szCs w:val="20"/>
              </w:rPr>
              <w:t xml:space="preserve">от 03.11.2021 </w:t>
            </w:r>
          </w:p>
          <w:p w14:paraId="6FE057EB" w14:textId="77777777" w:rsidR="000E6992" w:rsidRPr="000E6992" w:rsidRDefault="000E6992" w:rsidP="000E6992">
            <w:pPr>
              <w:tabs>
                <w:tab w:val="left" w:pos="10065"/>
              </w:tabs>
              <w:jc w:val="center"/>
              <w:rPr>
                <w:snapToGrid w:val="0"/>
                <w:color w:val="000000"/>
                <w:sz w:val="20"/>
                <w:szCs w:val="20"/>
              </w:rPr>
            </w:pPr>
            <w:r w:rsidRPr="000E6992">
              <w:rPr>
                <w:snapToGrid w:val="0"/>
                <w:color w:val="000000"/>
                <w:sz w:val="20"/>
                <w:szCs w:val="20"/>
              </w:rPr>
              <w:t>№ 5/ТГО</w:t>
            </w:r>
          </w:p>
        </w:tc>
        <w:tc>
          <w:tcPr>
            <w:tcW w:w="1291" w:type="dxa"/>
            <w:shd w:val="clear" w:color="auto" w:fill="auto"/>
            <w:noWrap/>
            <w:vAlign w:val="center"/>
          </w:tcPr>
          <w:p w14:paraId="0C99B2F5" w14:textId="77777777" w:rsidR="000E6992" w:rsidRPr="000E6992" w:rsidRDefault="000E6992" w:rsidP="000E6992">
            <w:pPr>
              <w:tabs>
                <w:tab w:val="left" w:pos="10065"/>
              </w:tabs>
              <w:jc w:val="center"/>
              <w:rPr>
                <w:snapToGrid w:val="0"/>
                <w:color w:val="000000"/>
                <w:sz w:val="20"/>
                <w:szCs w:val="20"/>
              </w:rPr>
            </w:pPr>
            <w:r w:rsidRPr="000E6992">
              <w:rPr>
                <w:snapToGrid w:val="0"/>
                <w:color w:val="000000"/>
                <w:sz w:val="20"/>
                <w:szCs w:val="20"/>
              </w:rPr>
              <w:t xml:space="preserve">КС </w:t>
            </w:r>
          </w:p>
          <w:p w14:paraId="7F7319B9" w14:textId="77777777" w:rsidR="000E6992" w:rsidRPr="000E6992" w:rsidRDefault="000E6992" w:rsidP="000E6992">
            <w:pPr>
              <w:tabs>
                <w:tab w:val="left" w:pos="10065"/>
              </w:tabs>
              <w:ind w:left="-108" w:right="-142"/>
              <w:jc w:val="center"/>
              <w:rPr>
                <w:snapToGrid w:val="0"/>
                <w:color w:val="000000"/>
                <w:sz w:val="20"/>
                <w:szCs w:val="20"/>
              </w:rPr>
            </w:pPr>
            <w:r w:rsidRPr="000E6992">
              <w:rPr>
                <w:snapToGrid w:val="0"/>
                <w:color w:val="000000"/>
                <w:sz w:val="20"/>
                <w:szCs w:val="20"/>
              </w:rPr>
              <w:t>от 16.12.2024 № 2024/ТГО</w:t>
            </w:r>
          </w:p>
        </w:tc>
      </w:tr>
      <w:tr w:rsidR="000E6992" w:rsidRPr="000E6992" w14:paraId="2442869C" w14:textId="77777777" w:rsidTr="00B252CF">
        <w:trPr>
          <w:trHeight w:val="70"/>
        </w:trPr>
        <w:tc>
          <w:tcPr>
            <w:tcW w:w="922" w:type="dxa"/>
            <w:vMerge/>
            <w:shd w:val="clear" w:color="auto" w:fill="auto"/>
            <w:noWrap/>
            <w:vAlign w:val="center"/>
          </w:tcPr>
          <w:p w14:paraId="335464CC" w14:textId="77777777" w:rsidR="000E6992" w:rsidRPr="000E6992" w:rsidRDefault="000E6992" w:rsidP="000E6992">
            <w:pPr>
              <w:tabs>
                <w:tab w:val="left" w:pos="10065"/>
              </w:tabs>
              <w:jc w:val="center"/>
              <w:rPr>
                <w:color w:val="000000"/>
                <w:sz w:val="22"/>
                <w:szCs w:val="22"/>
              </w:rPr>
            </w:pPr>
          </w:p>
        </w:tc>
        <w:tc>
          <w:tcPr>
            <w:tcW w:w="4232" w:type="dxa"/>
            <w:shd w:val="clear" w:color="auto" w:fill="auto"/>
            <w:vAlign w:val="center"/>
          </w:tcPr>
          <w:p w14:paraId="47ABA845" w14:textId="77777777" w:rsidR="000E6992" w:rsidRPr="000E6992" w:rsidRDefault="000E6992" w:rsidP="000E6992">
            <w:pPr>
              <w:tabs>
                <w:tab w:val="left" w:pos="10065"/>
              </w:tabs>
              <w:jc w:val="center"/>
              <w:rPr>
                <w:bCs/>
                <w:color w:val="000000"/>
                <w:sz w:val="22"/>
                <w:szCs w:val="22"/>
              </w:rPr>
            </w:pPr>
            <w:r w:rsidRPr="000E6992">
              <w:rPr>
                <w:bCs/>
                <w:color w:val="000000"/>
                <w:sz w:val="22"/>
                <w:szCs w:val="22"/>
              </w:rPr>
              <w:t>1</w:t>
            </w:r>
          </w:p>
        </w:tc>
        <w:tc>
          <w:tcPr>
            <w:tcW w:w="1050" w:type="dxa"/>
            <w:shd w:val="clear" w:color="auto" w:fill="auto"/>
            <w:noWrap/>
            <w:vAlign w:val="center"/>
          </w:tcPr>
          <w:p w14:paraId="1F6347D2" w14:textId="77777777" w:rsidR="000E6992" w:rsidRPr="000E6992" w:rsidRDefault="000E6992" w:rsidP="000E6992">
            <w:pPr>
              <w:tabs>
                <w:tab w:val="left" w:pos="10065"/>
              </w:tabs>
              <w:jc w:val="center"/>
              <w:rPr>
                <w:bCs/>
                <w:color w:val="000000"/>
                <w:sz w:val="22"/>
                <w:szCs w:val="22"/>
              </w:rPr>
            </w:pPr>
            <w:r w:rsidRPr="000E6992">
              <w:rPr>
                <w:bCs/>
                <w:color w:val="000000"/>
                <w:sz w:val="22"/>
                <w:szCs w:val="22"/>
              </w:rPr>
              <w:t>2</w:t>
            </w:r>
          </w:p>
        </w:tc>
        <w:tc>
          <w:tcPr>
            <w:tcW w:w="1267" w:type="dxa"/>
          </w:tcPr>
          <w:p w14:paraId="3EC6F438" w14:textId="77777777" w:rsidR="000E6992" w:rsidRPr="000E6992" w:rsidRDefault="000E6992" w:rsidP="000E6992">
            <w:pPr>
              <w:tabs>
                <w:tab w:val="left" w:pos="10065"/>
              </w:tabs>
              <w:jc w:val="center"/>
              <w:rPr>
                <w:snapToGrid w:val="0"/>
                <w:color w:val="000000"/>
              </w:rPr>
            </w:pPr>
            <w:r w:rsidRPr="000E6992">
              <w:rPr>
                <w:snapToGrid w:val="0"/>
                <w:color w:val="000000"/>
              </w:rPr>
              <w:t>3</w:t>
            </w:r>
          </w:p>
        </w:tc>
        <w:tc>
          <w:tcPr>
            <w:tcW w:w="1267" w:type="dxa"/>
          </w:tcPr>
          <w:p w14:paraId="7193D345" w14:textId="77777777" w:rsidR="000E6992" w:rsidRPr="000E6992" w:rsidRDefault="000E6992" w:rsidP="000E6992">
            <w:pPr>
              <w:tabs>
                <w:tab w:val="left" w:pos="10065"/>
              </w:tabs>
              <w:jc w:val="center"/>
              <w:rPr>
                <w:snapToGrid w:val="0"/>
                <w:color w:val="000000"/>
              </w:rPr>
            </w:pPr>
            <w:r w:rsidRPr="000E6992">
              <w:rPr>
                <w:snapToGrid w:val="0"/>
                <w:color w:val="000000"/>
              </w:rPr>
              <w:t>3.1</w:t>
            </w:r>
          </w:p>
        </w:tc>
        <w:tc>
          <w:tcPr>
            <w:tcW w:w="1291" w:type="dxa"/>
            <w:shd w:val="clear" w:color="auto" w:fill="auto"/>
            <w:noWrap/>
            <w:vAlign w:val="center"/>
          </w:tcPr>
          <w:p w14:paraId="4F1CF07B" w14:textId="77777777" w:rsidR="000E6992" w:rsidRPr="000E6992" w:rsidRDefault="000E6992" w:rsidP="000E6992">
            <w:pPr>
              <w:tabs>
                <w:tab w:val="left" w:pos="10065"/>
              </w:tabs>
              <w:jc w:val="center"/>
              <w:rPr>
                <w:snapToGrid w:val="0"/>
                <w:color w:val="000000"/>
              </w:rPr>
            </w:pPr>
            <w:r w:rsidRPr="000E6992">
              <w:rPr>
                <w:snapToGrid w:val="0"/>
                <w:color w:val="000000"/>
              </w:rPr>
              <w:t>3.2</w:t>
            </w:r>
          </w:p>
        </w:tc>
      </w:tr>
      <w:tr w:rsidR="000E6992" w:rsidRPr="000E6992" w14:paraId="2F1867F1" w14:textId="77777777" w:rsidTr="00B252CF">
        <w:trPr>
          <w:trHeight w:val="432"/>
        </w:trPr>
        <w:tc>
          <w:tcPr>
            <w:tcW w:w="922" w:type="dxa"/>
            <w:shd w:val="clear" w:color="auto" w:fill="auto"/>
            <w:noWrap/>
            <w:vAlign w:val="center"/>
            <w:hideMark/>
          </w:tcPr>
          <w:p w14:paraId="2732E60A" w14:textId="77777777" w:rsidR="000E6992" w:rsidRPr="000E6992" w:rsidRDefault="000E6992" w:rsidP="000E6992">
            <w:pPr>
              <w:tabs>
                <w:tab w:val="left" w:pos="10065"/>
              </w:tabs>
              <w:jc w:val="center"/>
              <w:rPr>
                <w:color w:val="000000"/>
                <w:sz w:val="22"/>
                <w:szCs w:val="22"/>
              </w:rPr>
            </w:pPr>
            <w:r w:rsidRPr="000E6992">
              <w:rPr>
                <w:color w:val="000000"/>
                <w:sz w:val="22"/>
                <w:szCs w:val="22"/>
              </w:rPr>
              <w:t>1</w:t>
            </w:r>
          </w:p>
        </w:tc>
        <w:tc>
          <w:tcPr>
            <w:tcW w:w="4232" w:type="dxa"/>
            <w:shd w:val="clear" w:color="auto" w:fill="auto"/>
            <w:vAlign w:val="center"/>
            <w:hideMark/>
          </w:tcPr>
          <w:p w14:paraId="66AFDF87" w14:textId="77777777" w:rsidR="000E6992" w:rsidRPr="000E6992" w:rsidRDefault="000E6992" w:rsidP="000E6992">
            <w:pPr>
              <w:tabs>
                <w:tab w:val="left" w:pos="10065"/>
              </w:tabs>
              <w:rPr>
                <w:bCs/>
                <w:color w:val="000000"/>
                <w:sz w:val="22"/>
                <w:szCs w:val="22"/>
              </w:rPr>
            </w:pPr>
            <w:r w:rsidRPr="000E6992">
              <w:rPr>
                <w:bCs/>
                <w:color w:val="000000"/>
                <w:sz w:val="22"/>
                <w:szCs w:val="22"/>
              </w:rPr>
              <w:t>Операционные расходы, в т.ч.:</w:t>
            </w:r>
          </w:p>
        </w:tc>
        <w:tc>
          <w:tcPr>
            <w:tcW w:w="1050" w:type="dxa"/>
            <w:shd w:val="clear" w:color="auto" w:fill="auto"/>
            <w:noWrap/>
            <w:vAlign w:val="center"/>
            <w:hideMark/>
          </w:tcPr>
          <w:p w14:paraId="041F2C57" w14:textId="77777777" w:rsidR="000E6992" w:rsidRPr="000E6992" w:rsidRDefault="000E6992" w:rsidP="000E6992">
            <w:pPr>
              <w:tabs>
                <w:tab w:val="left" w:pos="10065"/>
              </w:tabs>
              <w:jc w:val="center"/>
              <w:rPr>
                <w:bCs/>
                <w:color w:val="000000"/>
                <w:sz w:val="22"/>
                <w:szCs w:val="22"/>
              </w:rPr>
            </w:pPr>
            <w:r w:rsidRPr="000E6992">
              <w:rPr>
                <w:bCs/>
                <w:color w:val="000000"/>
                <w:sz w:val="22"/>
                <w:szCs w:val="22"/>
              </w:rPr>
              <w:t>тыс.руб.</w:t>
            </w:r>
          </w:p>
        </w:tc>
        <w:tc>
          <w:tcPr>
            <w:tcW w:w="1267" w:type="dxa"/>
            <w:vAlign w:val="center"/>
          </w:tcPr>
          <w:p w14:paraId="3AF4C778" w14:textId="77777777" w:rsidR="000E6992" w:rsidRPr="000E6992" w:rsidRDefault="000E6992" w:rsidP="000E6992">
            <w:pPr>
              <w:jc w:val="center"/>
              <w:rPr>
                <w:snapToGrid w:val="0"/>
                <w:color w:val="000000"/>
              </w:rPr>
            </w:pPr>
            <w:r w:rsidRPr="000E6992">
              <w:rPr>
                <w:snapToGrid w:val="0"/>
                <w:color w:val="000000"/>
              </w:rPr>
              <w:t>226 405</w:t>
            </w:r>
          </w:p>
        </w:tc>
        <w:tc>
          <w:tcPr>
            <w:tcW w:w="1267" w:type="dxa"/>
            <w:vAlign w:val="center"/>
          </w:tcPr>
          <w:p w14:paraId="5B951378" w14:textId="77777777" w:rsidR="000E6992" w:rsidRPr="000E6992" w:rsidRDefault="000E6992" w:rsidP="000E6992">
            <w:pPr>
              <w:jc w:val="center"/>
              <w:rPr>
                <w:snapToGrid w:val="0"/>
                <w:color w:val="000000"/>
              </w:rPr>
            </w:pPr>
            <w:r w:rsidRPr="000E6992">
              <w:rPr>
                <w:snapToGrid w:val="0"/>
                <w:color w:val="000000"/>
              </w:rPr>
              <w:t>194 692</w:t>
            </w:r>
          </w:p>
        </w:tc>
        <w:tc>
          <w:tcPr>
            <w:tcW w:w="1291" w:type="dxa"/>
            <w:shd w:val="clear" w:color="auto" w:fill="auto"/>
            <w:noWrap/>
            <w:vAlign w:val="center"/>
            <w:hideMark/>
          </w:tcPr>
          <w:p w14:paraId="0118CA60" w14:textId="77777777" w:rsidR="000E6992" w:rsidRPr="000E6992" w:rsidRDefault="000E6992" w:rsidP="000E6992">
            <w:pPr>
              <w:jc w:val="center"/>
              <w:rPr>
                <w:snapToGrid w:val="0"/>
                <w:color w:val="000000"/>
              </w:rPr>
            </w:pPr>
            <w:r w:rsidRPr="000E6992">
              <w:rPr>
                <w:snapToGrid w:val="0"/>
                <w:color w:val="000000"/>
              </w:rPr>
              <w:t>31 713</w:t>
            </w:r>
          </w:p>
        </w:tc>
      </w:tr>
      <w:tr w:rsidR="000E6992" w:rsidRPr="000E6992" w14:paraId="78F400F8" w14:textId="77777777" w:rsidTr="00B252CF">
        <w:trPr>
          <w:trHeight w:val="332"/>
        </w:trPr>
        <w:tc>
          <w:tcPr>
            <w:tcW w:w="922" w:type="dxa"/>
            <w:shd w:val="clear" w:color="auto" w:fill="auto"/>
            <w:noWrap/>
            <w:vAlign w:val="center"/>
            <w:hideMark/>
          </w:tcPr>
          <w:p w14:paraId="565862B1" w14:textId="77777777" w:rsidR="000E6992" w:rsidRPr="000E6992" w:rsidRDefault="000E6992" w:rsidP="000E6992">
            <w:pPr>
              <w:tabs>
                <w:tab w:val="left" w:pos="10065"/>
              </w:tabs>
              <w:jc w:val="center"/>
              <w:rPr>
                <w:color w:val="000000"/>
                <w:sz w:val="22"/>
                <w:szCs w:val="22"/>
              </w:rPr>
            </w:pPr>
            <w:r w:rsidRPr="000E6992">
              <w:rPr>
                <w:color w:val="000000"/>
                <w:sz w:val="22"/>
                <w:szCs w:val="22"/>
              </w:rPr>
              <w:t>1.1</w:t>
            </w:r>
          </w:p>
        </w:tc>
        <w:tc>
          <w:tcPr>
            <w:tcW w:w="4232" w:type="dxa"/>
            <w:shd w:val="clear" w:color="auto" w:fill="auto"/>
            <w:noWrap/>
            <w:vAlign w:val="center"/>
            <w:hideMark/>
          </w:tcPr>
          <w:p w14:paraId="17CEF2FD" w14:textId="77777777" w:rsidR="000E6992" w:rsidRPr="000E6992" w:rsidRDefault="000E6992" w:rsidP="000E6992">
            <w:pPr>
              <w:tabs>
                <w:tab w:val="left" w:pos="10065"/>
              </w:tabs>
              <w:rPr>
                <w:color w:val="000000"/>
                <w:sz w:val="22"/>
                <w:szCs w:val="22"/>
              </w:rPr>
            </w:pPr>
            <w:r w:rsidRPr="000E6992">
              <w:rPr>
                <w:color w:val="000000"/>
                <w:sz w:val="22"/>
                <w:szCs w:val="22"/>
              </w:rPr>
              <w:t xml:space="preserve">  - вспомогательные материалы</w:t>
            </w:r>
          </w:p>
        </w:tc>
        <w:tc>
          <w:tcPr>
            <w:tcW w:w="1050" w:type="dxa"/>
            <w:shd w:val="clear" w:color="auto" w:fill="auto"/>
            <w:noWrap/>
            <w:vAlign w:val="center"/>
            <w:hideMark/>
          </w:tcPr>
          <w:p w14:paraId="794C850F" w14:textId="77777777" w:rsidR="000E6992" w:rsidRPr="000E6992" w:rsidRDefault="000E6992" w:rsidP="000E6992">
            <w:pPr>
              <w:tabs>
                <w:tab w:val="left" w:pos="10065"/>
              </w:tabs>
              <w:jc w:val="center"/>
              <w:rPr>
                <w:color w:val="000000"/>
                <w:sz w:val="22"/>
                <w:szCs w:val="22"/>
              </w:rPr>
            </w:pPr>
            <w:r w:rsidRPr="000E6992">
              <w:rPr>
                <w:color w:val="000000"/>
                <w:sz w:val="22"/>
                <w:szCs w:val="22"/>
              </w:rPr>
              <w:t>тыс.руб.</w:t>
            </w:r>
          </w:p>
        </w:tc>
        <w:tc>
          <w:tcPr>
            <w:tcW w:w="1267" w:type="dxa"/>
            <w:vAlign w:val="center"/>
          </w:tcPr>
          <w:p w14:paraId="079996A6" w14:textId="77777777" w:rsidR="000E6992" w:rsidRPr="000E6992" w:rsidRDefault="000E6992" w:rsidP="000E6992">
            <w:pPr>
              <w:jc w:val="center"/>
              <w:rPr>
                <w:snapToGrid w:val="0"/>
                <w:color w:val="000000"/>
              </w:rPr>
            </w:pPr>
            <w:r w:rsidRPr="000E6992">
              <w:rPr>
                <w:snapToGrid w:val="0"/>
                <w:color w:val="000000"/>
              </w:rPr>
              <w:t>440</w:t>
            </w:r>
          </w:p>
        </w:tc>
        <w:tc>
          <w:tcPr>
            <w:tcW w:w="1267" w:type="dxa"/>
            <w:vAlign w:val="center"/>
          </w:tcPr>
          <w:p w14:paraId="2A351E12" w14:textId="77777777" w:rsidR="000E6992" w:rsidRPr="000E6992" w:rsidRDefault="000E6992" w:rsidP="000E6992">
            <w:pPr>
              <w:jc w:val="center"/>
              <w:rPr>
                <w:snapToGrid w:val="0"/>
                <w:color w:val="000000"/>
              </w:rPr>
            </w:pPr>
            <w:r w:rsidRPr="000E6992">
              <w:rPr>
                <w:snapToGrid w:val="0"/>
                <w:color w:val="000000"/>
              </w:rPr>
              <w:t>408</w:t>
            </w:r>
          </w:p>
        </w:tc>
        <w:tc>
          <w:tcPr>
            <w:tcW w:w="1291" w:type="dxa"/>
            <w:shd w:val="clear" w:color="auto" w:fill="auto"/>
            <w:noWrap/>
            <w:vAlign w:val="center"/>
            <w:hideMark/>
          </w:tcPr>
          <w:p w14:paraId="52CF621E" w14:textId="77777777" w:rsidR="000E6992" w:rsidRPr="000E6992" w:rsidRDefault="000E6992" w:rsidP="000E6992">
            <w:pPr>
              <w:jc w:val="center"/>
              <w:rPr>
                <w:snapToGrid w:val="0"/>
                <w:color w:val="000000"/>
              </w:rPr>
            </w:pPr>
            <w:r w:rsidRPr="000E6992">
              <w:rPr>
                <w:snapToGrid w:val="0"/>
                <w:color w:val="000000"/>
              </w:rPr>
              <w:t>32</w:t>
            </w:r>
          </w:p>
        </w:tc>
      </w:tr>
      <w:tr w:rsidR="000E6992" w:rsidRPr="000E6992" w14:paraId="66FDC14C" w14:textId="77777777" w:rsidTr="00B252CF">
        <w:trPr>
          <w:trHeight w:val="332"/>
        </w:trPr>
        <w:tc>
          <w:tcPr>
            <w:tcW w:w="922" w:type="dxa"/>
            <w:vMerge w:val="restart"/>
            <w:shd w:val="clear" w:color="auto" w:fill="auto"/>
            <w:noWrap/>
            <w:vAlign w:val="center"/>
            <w:hideMark/>
          </w:tcPr>
          <w:p w14:paraId="43D635C3" w14:textId="77777777" w:rsidR="000E6992" w:rsidRPr="000E6992" w:rsidRDefault="000E6992" w:rsidP="000E6992">
            <w:pPr>
              <w:tabs>
                <w:tab w:val="left" w:pos="10065"/>
              </w:tabs>
              <w:jc w:val="center"/>
              <w:rPr>
                <w:color w:val="000000"/>
                <w:sz w:val="22"/>
                <w:szCs w:val="22"/>
              </w:rPr>
            </w:pPr>
            <w:r w:rsidRPr="000E6992">
              <w:rPr>
                <w:color w:val="000000"/>
                <w:sz w:val="22"/>
                <w:szCs w:val="22"/>
              </w:rPr>
              <w:lastRenderedPageBreak/>
              <w:t>1.2</w:t>
            </w:r>
          </w:p>
        </w:tc>
        <w:tc>
          <w:tcPr>
            <w:tcW w:w="4232" w:type="dxa"/>
            <w:shd w:val="clear" w:color="auto" w:fill="auto"/>
            <w:noWrap/>
            <w:vAlign w:val="center"/>
            <w:hideMark/>
          </w:tcPr>
          <w:p w14:paraId="0BD9437F" w14:textId="77777777" w:rsidR="000E6992" w:rsidRPr="000E6992" w:rsidRDefault="000E6992" w:rsidP="000E6992">
            <w:pPr>
              <w:tabs>
                <w:tab w:val="left" w:pos="10065"/>
              </w:tabs>
              <w:rPr>
                <w:color w:val="000000"/>
                <w:sz w:val="22"/>
                <w:szCs w:val="22"/>
              </w:rPr>
            </w:pPr>
            <w:r w:rsidRPr="000E6992">
              <w:rPr>
                <w:color w:val="000000"/>
                <w:sz w:val="22"/>
                <w:szCs w:val="22"/>
              </w:rPr>
              <w:t xml:space="preserve">  - оплата труда</w:t>
            </w:r>
          </w:p>
        </w:tc>
        <w:tc>
          <w:tcPr>
            <w:tcW w:w="1050" w:type="dxa"/>
            <w:shd w:val="clear" w:color="auto" w:fill="auto"/>
            <w:noWrap/>
            <w:vAlign w:val="center"/>
            <w:hideMark/>
          </w:tcPr>
          <w:p w14:paraId="28FF27D2" w14:textId="77777777" w:rsidR="000E6992" w:rsidRPr="000E6992" w:rsidRDefault="000E6992" w:rsidP="000E6992">
            <w:pPr>
              <w:tabs>
                <w:tab w:val="left" w:pos="10065"/>
              </w:tabs>
              <w:jc w:val="center"/>
              <w:rPr>
                <w:color w:val="000000"/>
                <w:sz w:val="22"/>
                <w:szCs w:val="22"/>
              </w:rPr>
            </w:pPr>
            <w:r w:rsidRPr="000E6992">
              <w:rPr>
                <w:color w:val="000000"/>
                <w:sz w:val="22"/>
                <w:szCs w:val="22"/>
              </w:rPr>
              <w:t>тыс.руб.</w:t>
            </w:r>
          </w:p>
        </w:tc>
        <w:tc>
          <w:tcPr>
            <w:tcW w:w="1267" w:type="dxa"/>
            <w:vAlign w:val="center"/>
          </w:tcPr>
          <w:p w14:paraId="5FA75E1B" w14:textId="77777777" w:rsidR="000E6992" w:rsidRPr="000E6992" w:rsidRDefault="000E6992" w:rsidP="000E6992">
            <w:pPr>
              <w:jc w:val="center"/>
              <w:rPr>
                <w:snapToGrid w:val="0"/>
                <w:color w:val="000000"/>
              </w:rPr>
            </w:pPr>
            <w:r w:rsidRPr="000E6992">
              <w:rPr>
                <w:snapToGrid w:val="0"/>
                <w:color w:val="000000"/>
              </w:rPr>
              <w:t>9 431</w:t>
            </w:r>
          </w:p>
        </w:tc>
        <w:tc>
          <w:tcPr>
            <w:tcW w:w="1267" w:type="dxa"/>
            <w:vAlign w:val="center"/>
          </w:tcPr>
          <w:p w14:paraId="32D22234" w14:textId="77777777" w:rsidR="000E6992" w:rsidRPr="000E6992" w:rsidRDefault="000E6992" w:rsidP="000E6992">
            <w:pPr>
              <w:jc w:val="center"/>
              <w:rPr>
                <w:snapToGrid w:val="0"/>
                <w:color w:val="000000"/>
              </w:rPr>
            </w:pPr>
            <w:r w:rsidRPr="000E6992">
              <w:rPr>
                <w:snapToGrid w:val="0"/>
                <w:color w:val="000000"/>
              </w:rPr>
              <w:t>9 072</w:t>
            </w:r>
          </w:p>
        </w:tc>
        <w:tc>
          <w:tcPr>
            <w:tcW w:w="1291" w:type="dxa"/>
            <w:shd w:val="clear" w:color="auto" w:fill="auto"/>
            <w:noWrap/>
            <w:vAlign w:val="center"/>
            <w:hideMark/>
          </w:tcPr>
          <w:p w14:paraId="4276EA0D" w14:textId="77777777" w:rsidR="000E6992" w:rsidRPr="000E6992" w:rsidRDefault="000E6992" w:rsidP="000E6992">
            <w:pPr>
              <w:jc w:val="center"/>
              <w:rPr>
                <w:snapToGrid w:val="0"/>
                <w:color w:val="000000"/>
              </w:rPr>
            </w:pPr>
            <w:r w:rsidRPr="000E6992">
              <w:rPr>
                <w:snapToGrid w:val="0"/>
                <w:color w:val="000000"/>
              </w:rPr>
              <w:t>359</w:t>
            </w:r>
          </w:p>
        </w:tc>
      </w:tr>
      <w:tr w:rsidR="000E6992" w:rsidRPr="000E6992" w14:paraId="11A9FFD5" w14:textId="77777777" w:rsidTr="00B252CF">
        <w:trPr>
          <w:trHeight w:val="332"/>
        </w:trPr>
        <w:tc>
          <w:tcPr>
            <w:tcW w:w="922" w:type="dxa"/>
            <w:vMerge/>
            <w:vAlign w:val="center"/>
            <w:hideMark/>
          </w:tcPr>
          <w:p w14:paraId="2FED72E0" w14:textId="77777777" w:rsidR="000E6992" w:rsidRPr="000E6992" w:rsidRDefault="000E6992" w:rsidP="000E6992">
            <w:pPr>
              <w:tabs>
                <w:tab w:val="left" w:pos="10065"/>
              </w:tabs>
              <w:rPr>
                <w:color w:val="000000"/>
                <w:sz w:val="22"/>
                <w:szCs w:val="22"/>
              </w:rPr>
            </w:pPr>
          </w:p>
        </w:tc>
        <w:tc>
          <w:tcPr>
            <w:tcW w:w="4232" w:type="dxa"/>
            <w:shd w:val="clear" w:color="auto" w:fill="auto"/>
            <w:noWrap/>
            <w:vAlign w:val="center"/>
            <w:hideMark/>
          </w:tcPr>
          <w:p w14:paraId="435CD54A" w14:textId="77777777" w:rsidR="000E6992" w:rsidRPr="000E6992" w:rsidRDefault="000E6992" w:rsidP="000E6992">
            <w:pPr>
              <w:tabs>
                <w:tab w:val="left" w:pos="10065"/>
              </w:tabs>
              <w:rPr>
                <w:rFonts w:ascii="Calibri" w:hAnsi="Calibri" w:cs="Calibri"/>
                <w:color w:val="000000"/>
                <w:sz w:val="22"/>
                <w:szCs w:val="22"/>
              </w:rPr>
            </w:pPr>
            <w:r w:rsidRPr="000E6992">
              <w:rPr>
                <w:rFonts w:ascii="Calibri" w:hAnsi="Calibri" w:cs="Calibri"/>
                <w:color w:val="000000"/>
                <w:sz w:val="22"/>
                <w:szCs w:val="22"/>
              </w:rPr>
              <w:t xml:space="preserve">  численность, всего </w:t>
            </w:r>
          </w:p>
        </w:tc>
        <w:tc>
          <w:tcPr>
            <w:tcW w:w="1050" w:type="dxa"/>
            <w:shd w:val="clear" w:color="auto" w:fill="auto"/>
            <w:noWrap/>
            <w:vAlign w:val="center"/>
            <w:hideMark/>
          </w:tcPr>
          <w:p w14:paraId="5B6F5086" w14:textId="77777777" w:rsidR="000E6992" w:rsidRPr="000E6992" w:rsidRDefault="000E6992" w:rsidP="000E6992">
            <w:pPr>
              <w:tabs>
                <w:tab w:val="left" w:pos="10065"/>
              </w:tabs>
              <w:jc w:val="center"/>
              <w:rPr>
                <w:color w:val="000000"/>
                <w:sz w:val="22"/>
                <w:szCs w:val="22"/>
              </w:rPr>
            </w:pPr>
            <w:r w:rsidRPr="000E6992">
              <w:rPr>
                <w:color w:val="000000"/>
                <w:sz w:val="22"/>
                <w:szCs w:val="22"/>
              </w:rPr>
              <w:t>чел</w:t>
            </w:r>
          </w:p>
        </w:tc>
        <w:tc>
          <w:tcPr>
            <w:tcW w:w="1267" w:type="dxa"/>
            <w:vAlign w:val="center"/>
          </w:tcPr>
          <w:p w14:paraId="5870F9F2" w14:textId="77777777" w:rsidR="000E6992" w:rsidRPr="000E6992" w:rsidRDefault="000E6992" w:rsidP="000E6992">
            <w:pPr>
              <w:jc w:val="center"/>
              <w:rPr>
                <w:snapToGrid w:val="0"/>
                <w:color w:val="000000"/>
              </w:rPr>
            </w:pPr>
            <w:r w:rsidRPr="000E6992">
              <w:rPr>
                <w:snapToGrid w:val="0"/>
                <w:color w:val="000000"/>
              </w:rPr>
              <w:t>7</w:t>
            </w:r>
          </w:p>
        </w:tc>
        <w:tc>
          <w:tcPr>
            <w:tcW w:w="1267" w:type="dxa"/>
            <w:vAlign w:val="center"/>
          </w:tcPr>
          <w:p w14:paraId="0131ADE2" w14:textId="77777777" w:rsidR="000E6992" w:rsidRPr="000E6992" w:rsidRDefault="000E6992" w:rsidP="000E6992">
            <w:pPr>
              <w:jc w:val="center"/>
              <w:rPr>
                <w:snapToGrid w:val="0"/>
                <w:color w:val="000000"/>
              </w:rPr>
            </w:pPr>
            <w:r w:rsidRPr="000E6992">
              <w:rPr>
                <w:snapToGrid w:val="0"/>
                <w:color w:val="000000"/>
              </w:rPr>
              <w:t>7</w:t>
            </w:r>
          </w:p>
        </w:tc>
        <w:tc>
          <w:tcPr>
            <w:tcW w:w="1291" w:type="dxa"/>
            <w:shd w:val="clear" w:color="auto" w:fill="auto"/>
            <w:noWrap/>
            <w:vAlign w:val="center"/>
            <w:hideMark/>
          </w:tcPr>
          <w:p w14:paraId="69E858F8" w14:textId="77777777" w:rsidR="000E6992" w:rsidRPr="000E6992" w:rsidRDefault="000E6992" w:rsidP="000E6992">
            <w:pPr>
              <w:jc w:val="center"/>
              <w:rPr>
                <w:snapToGrid w:val="0"/>
                <w:color w:val="000000"/>
              </w:rPr>
            </w:pPr>
            <w:r w:rsidRPr="000E6992">
              <w:rPr>
                <w:snapToGrid w:val="0"/>
                <w:color w:val="000000"/>
              </w:rPr>
              <w:t>0</w:t>
            </w:r>
          </w:p>
        </w:tc>
      </w:tr>
      <w:tr w:rsidR="000E6992" w:rsidRPr="000E6992" w14:paraId="4EB690A5" w14:textId="77777777" w:rsidTr="00B252CF">
        <w:trPr>
          <w:trHeight w:val="332"/>
        </w:trPr>
        <w:tc>
          <w:tcPr>
            <w:tcW w:w="922" w:type="dxa"/>
            <w:vMerge/>
            <w:vAlign w:val="center"/>
            <w:hideMark/>
          </w:tcPr>
          <w:p w14:paraId="41C8563C" w14:textId="77777777" w:rsidR="000E6992" w:rsidRPr="000E6992" w:rsidRDefault="000E6992" w:rsidP="000E6992">
            <w:pPr>
              <w:tabs>
                <w:tab w:val="left" w:pos="10065"/>
              </w:tabs>
              <w:rPr>
                <w:color w:val="000000"/>
                <w:sz w:val="22"/>
                <w:szCs w:val="22"/>
              </w:rPr>
            </w:pPr>
          </w:p>
        </w:tc>
        <w:tc>
          <w:tcPr>
            <w:tcW w:w="4232" w:type="dxa"/>
            <w:shd w:val="clear" w:color="auto" w:fill="auto"/>
            <w:noWrap/>
            <w:vAlign w:val="center"/>
            <w:hideMark/>
          </w:tcPr>
          <w:p w14:paraId="3DA11D0E" w14:textId="77777777" w:rsidR="000E6992" w:rsidRPr="000E6992" w:rsidRDefault="000E6992" w:rsidP="000E6992">
            <w:pPr>
              <w:tabs>
                <w:tab w:val="left" w:pos="10065"/>
              </w:tabs>
              <w:rPr>
                <w:rFonts w:ascii="Calibri" w:hAnsi="Calibri" w:cs="Calibri"/>
                <w:color w:val="000000"/>
                <w:sz w:val="22"/>
                <w:szCs w:val="22"/>
              </w:rPr>
            </w:pPr>
            <w:r w:rsidRPr="000E6992">
              <w:rPr>
                <w:rFonts w:ascii="Calibri" w:hAnsi="Calibri" w:cs="Calibri"/>
                <w:color w:val="000000"/>
                <w:sz w:val="22"/>
                <w:szCs w:val="22"/>
              </w:rPr>
              <w:t xml:space="preserve"> средняя зарплата</w:t>
            </w:r>
          </w:p>
        </w:tc>
        <w:tc>
          <w:tcPr>
            <w:tcW w:w="1050" w:type="dxa"/>
            <w:shd w:val="clear" w:color="auto" w:fill="auto"/>
            <w:noWrap/>
            <w:vAlign w:val="center"/>
            <w:hideMark/>
          </w:tcPr>
          <w:p w14:paraId="68E47315" w14:textId="77777777" w:rsidR="000E6992" w:rsidRPr="000E6992" w:rsidRDefault="000E6992" w:rsidP="000E6992">
            <w:pPr>
              <w:tabs>
                <w:tab w:val="left" w:pos="10065"/>
              </w:tabs>
              <w:jc w:val="center"/>
              <w:rPr>
                <w:color w:val="000000"/>
                <w:sz w:val="22"/>
                <w:szCs w:val="22"/>
              </w:rPr>
            </w:pPr>
            <w:r w:rsidRPr="000E6992">
              <w:rPr>
                <w:color w:val="000000"/>
                <w:sz w:val="22"/>
                <w:szCs w:val="22"/>
              </w:rPr>
              <w:t>руб./чел.</w:t>
            </w:r>
          </w:p>
        </w:tc>
        <w:tc>
          <w:tcPr>
            <w:tcW w:w="1267" w:type="dxa"/>
            <w:vAlign w:val="center"/>
          </w:tcPr>
          <w:p w14:paraId="1F1FD408" w14:textId="77777777" w:rsidR="000E6992" w:rsidRPr="000E6992" w:rsidRDefault="000E6992" w:rsidP="000E6992">
            <w:pPr>
              <w:jc w:val="center"/>
              <w:rPr>
                <w:snapToGrid w:val="0"/>
                <w:color w:val="000000"/>
              </w:rPr>
            </w:pPr>
            <w:r w:rsidRPr="000E6992">
              <w:rPr>
                <w:snapToGrid w:val="0"/>
                <w:color w:val="000000"/>
              </w:rPr>
              <w:t>111 001</w:t>
            </w:r>
          </w:p>
        </w:tc>
        <w:tc>
          <w:tcPr>
            <w:tcW w:w="1267" w:type="dxa"/>
            <w:vAlign w:val="center"/>
          </w:tcPr>
          <w:p w14:paraId="231603DC" w14:textId="77777777" w:rsidR="000E6992" w:rsidRPr="000E6992" w:rsidRDefault="000E6992" w:rsidP="000E6992">
            <w:pPr>
              <w:jc w:val="center"/>
              <w:rPr>
                <w:snapToGrid w:val="0"/>
                <w:color w:val="000000"/>
              </w:rPr>
            </w:pPr>
            <w:r w:rsidRPr="000E6992">
              <w:rPr>
                <w:snapToGrid w:val="0"/>
                <w:color w:val="000000"/>
              </w:rPr>
              <w:t>111 010</w:t>
            </w:r>
          </w:p>
        </w:tc>
        <w:tc>
          <w:tcPr>
            <w:tcW w:w="1291" w:type="dxa"/>
            <w:shd w:val="clear" w:color="auto" w:fill="auto"/>
            <w:noWrap/>
            <w:vAlign w:val="center"/>
            <w:hideMark/>
          </w:tcPr>
          <w:p w14:paraId="1E9ED74E" w14:textId="77777777" w:rsidR="000E6992" w:rsidRPr="000E6992" w:rsidRDefault="000E6992" w:rsidP="000E6992">
            <w:pPr>
              <w:jc w:val="center"/>
              <w:rPr>
                <w:snapToGrid w:val="0"/>
                <w:color w:val="000000"/>
              </w:rPr>
            </w:pPr>
            <w:r w:rsidRPr="000E6992">
              <w:rPr>
                <w:snapToGrid w:val="0"/>
                <w:color w:val="000000"/>
              </w:rPr>
              <w:t>110 786</w:t>
            </w:r>
          </w:p>
        </w:tc>
      </w:tr>
      <w:tr w:rsidR="000E6992" w:rsidRPr="000E6992" w14:paraId="209D882B" w14:textId="77777777" w:rsidTr="00B252CF">
        <w:trPr>
          <w:trHeight w:val="332"/>
        </w:trPr>
        <w:tc>
          <w:tcPr>
            <w:tcW w:w="922" w:type="dxa"/>
            <w:shd w:val="clear" w:color="auto" w:fill="auto"/>
            <w:noWrap/>
            <w:vAlign w:val="center"/>
            <w:hideMark/>
          </w:tcPr>
          <w:p w14:paraId="4CD7E474" w14:textId="77777777" w:rsidR="000E6992" w:rsidRPr="000E6992" w:rsidRDefault="000E6992" w:rsidP="000E6992">
            <w:pPr>
              <w:tabs>
                <w:tab w:val="left" w:pos="10065"/>
              </w:tabs>
              <w:jc w:val="center"/>
              <w:rPr>
                <w:color w:val="000000"/>
                <w:sz w:val="22"/>
                <w:szCs w:val="22"/>
              </w:rPr>
            </w:pPr>
            <w:r w:rsidRPr="000E6992">
              <w:rPr>
                <w:color w:val="000000"/>
                <w:sz w:val="22"/>
                <w:szCs w:val="22"/>
              </w:rPr>
              <w:t>1.3</w:t>
            </w:r>
          </w:p>
        </w:tc>
        <w:tc>
          <w:tcPr>
            <w:tcW w:w="4232" w:type="dxa"/>
            <w:shd w:val="clear" w:color="auto" w:fill="auto"/>
            <w:noWrap/>
            <w:vAlign w:val="center"/>
            <w:hideMark/>
          </w:tcPr>
          <w:p w14:paraId="1164202B" w14:textId="77777777" w:rsidR="000E6992" w:rsidRPr="000E6992" w:rsidRDefault="000E6992" w:rsidP="000E6992">
            <w:pPr>
              <w:tabs>
                <w:tab w:val="left" w:pos="10065"/>
              </w:tabs>
              <w:rPr>
                <w:color w:val="000000"/>
                <w:sz w:val="22"/>
                <w:szCs w:val="22"/>
              </w:rPr>
            </w:pPr>
            <w:r w:rsidRPr="000E6992">
              <w:rPr>
                <w:color w:val="000000"/>
                <w:sz w:val="22"/>
                <w:szCs w:val="22"/>
              </w:rPr>
              <w:t xml:space="preserve">  - расходы на оплату иных работ и услуг</w:t>
            </w:r>
          </w:p>
        </w:tc>
        <w:tc>
          <w:tcPr>
            <w:tcW w:w="1050" w:type="dxa"/>
            <w:shd w:val="clear" w:color="auto" w:fill="auto"/>
            <w:noWrap/>
            <w:vAlign w:val="center"/>
            <w:hideMark/>
          </w:tcPr>
          <w:p w14:paraId="4932C5EC" w14:textId="77777777" w:rsidR="000E6992" w:rsidRPr="000E6992" w:rsidRDefault="000E6992" w:rsidP="000E6992">
            <w:pPr>
              <w:tabs>
                <w:tab w:val="left" w:pos="10065"/>
              </w:tabs>
              <w:jc w:val="center"/>
              <w:rPr>
                <w:color w:val="000000"/>
                <w:sz w:val="22"/>
                <w:szCs w:val="22"/>
              </w:rPr>
            </w:pPr>
            <w:r w:rsidRPr="000E6992">
              <w:rPr>
                <w:color w:val="000000"/>
                <w:sz w:val="22"/>
                <w:szCs w:val="22"/>
              </w:rPr>
              <w:t>тыс.руб.</w:t>
            </w:r>
          </w:p>
        </w:tc>
        <w:tc>
          <w:tcPr>
            <w:tcW w:w="1267" w:type="dxa"/>
            <w:vAlign w:val="center"/>
          </w:tcPr>
          <w:p w14:paraId="3BDFC055" w14:textId="77777777" w:rsidR="000E6992" w:rsidRPr="000E6992" w:rsidRDefault="000E6992" w:rsidP="000E6992">
            <w:pPr>
              <w:jc w:val="center"/>
              <w:rPr>
                <w:snapToGrid w:val="0"/>
                <w:color w:val="000000"/>
              </w:rPr>
            </w:pPr>
            <w:r w:rsidRPr="000E6992">
              <w:rPr>
                <w:snapToGrid w:val="0"/>
                <w:color w:val="000000"/>
              </w:rPr>
              <w:t>3 631</w:t>
            </w:r>
          </w:p>
        </w:tc>
        <w:tc>
          <w:tcPr>
            <w:tcW w:w="1267" w:type="dxa"/>
            <w:vAlign w:val="center"/>
          </w:tcPr>
          <w:p w14:paraId="11E24F4E" w14:textId="77777777" w:rsidR="000E6992" w:rsidRPr="000E6992" w:rsidRDefault="000E6992" w:rsidP="000E6992">
            <w:pPr>
              <w:jc w:val="center"/>
              <w:rPr>
                <w:snapToGrid w:val="0"/>
                <w:color w:val="000000"/>
              </w:rPr>
            </w:pPr>
            <w:r w:rsidRPr="000E6992">
              <w:rPr>
                <w:snapToGrid w:val="0"/>
                <w:color w:val="000000"/>
              </w:rPr>
              <w:t>2 553</w:t>
            </w:r>
          </w:p>
        </w:tc>
        <w:tc>
          <w:tcPr>
            <w:tcW w:w="1291" w:type="dxa"/>
            <w:shd w:val="clear" w:color="auto" w:fill="auto"/>
            <w:noWrap/>
            <w:vAlign w:val="center"/>
            <w:hideMark/>
          </w:tcPr>
          <w:p w14:paraId="32090F52" w14:textId="77777777" w:rsidR="000E6992" w:rsidRPr="000E6992" w:rsidRDefault="000E6992" w:rsidP="000E6992">
            <w:pPr>
              <w:jc w:val="center"/>
              <w:rPr>
                <w:snapToGrid w:val="0"/>
                <w:color w:val="000000"/>
              </w:rPr>
            </w:pPr>
            <w:r w:rsidRPr="000E6992">
              <w:rPr>
                <w:snapToGrid w:val="0"/>
                <w:color w:val="000000"/>
              </w:rPr>
              <w:t>1 078</w:t>
            </w:r>
          </w:p>
        </w:tc>
      </w:tr>
      <w:tr w:rsidR="000E6992" w:rsidRPr="000E6992" w14:paraId="2B07D975" w14:textId="77777777" w:rsidTr="00B252CF">
        <w:trPr>
          <w:trHeight w:val="332"/>
        </w:trPr>
        <w:tc>
          <w:tcPr>
            <w:tcW w:w="922" w:type="dxa"/>
            <w:shd w:val="clear" w:color="auto" w:fill="auto"/>
            <w:noWrap/>
            <w:vAlign w:val="center"/>
            <w:hideMark/>
          </w:tcPr>
          <w:p w14:paraId="567DA91E" w14:textId="77777777" w:rsidR="000E6992" w:rsidRPr="000E6992" w:rsidRDefault="000E6992" w:rsidP="000E6992">
            <w:pPr>
              <w:tabs>
                <w:tab w:val="left" w:pos="10065"/>
              </w:tabs>
              <w:jc w:val="center"/>
              <w:rPr>
                <w:color w:val="000000"/>
                <w:sz w:val="22"/>
                <w:szCs w:val="22"/>
              </w:rPr>
            </w:pPr>
            <w:r w:rsidRPr="000E6992">
              <w:rPr>
                <w:color w:val="000000"/>
                <w:sz w:val="22"/>
                <w:szCs w:val="22"/>
              </w:rPr>
              <w:t>1.4</w:t>
            </w:r>
          </w:p>
        </w:tc>
        <w:tc>
          <w:tcPr>
            <w:tcW w:w="4232" w:type="dxa"/>
            <w:shd w:val="clear" w:color="auto" w:fill="auto"/>
            <w:noWrap/>
            <w:vAlign w:val="center"/>
            <w:hideMark/>
          </w:tcPr>
          <w:p w14:paraId="2DCDD963" w14:textId="77777777" w:rsidR="000E6992" w:rsidRPr="000E6992" w:rsidRDefault="000E6992" w:rsidP="000E6992">
            <w:pPr>
              <w:tabs>
                <w:tab w:val="left" w:pos="10065"/>
              </w:tabs>
              <w:rPr>
                <w:color w:val="000000"/>
                <w:sz w:val="22"/>
                <w:szCs w:val="22"/>
              </w:rPr>
            </w:pPr>
            <w:r w:rsidRPr="000E6992">
              <w:rPr>
                <w:color w:val="000000"/>
                <w:sz w:val="22"/>
                <w:szCs w:val="22"/>
              </w:rPr>
              <w:t xml:space="preserve">  - расходы на служебные командировки</w:t>
            </w:r>
          </w:p>
        </w:tc>
        <w:tc>
          <w:tcPr>
            <w:tcW w:w="1050" w:type="dxa"/>
            <w:shd w:val="clear" w:color="auto" w:fill="auto"/>
            <w:noWrap/>
            <w:vAlign w:val="center"/>
            <w:hideMark/>
          </w:tcPr>
          <w:p w14:paraId="4D197D9C" w14:textId="77777777" w:rsidR="000E6992" w:rsidRPr="000E6992" w:rsidRDefault="000E6992" w:rsidP="000E6992">
            <w:pPr>
              <w:tabs>
                <w:tab w:val="left" w:pos="10065"/>
              </w:tabs>
              <w:jc w:val="center"/>
              <w:rPr>
                <w:color w:val="000000"/>
                <w:sz w:val="22"/>
                <w:szCs w:val="22"/>
              </w:rPr>
            </w:pPr>
            <w:r w:rsidRPr="000E6992">
              <w:rPr>
                <w:color w:val="000000"/>
                <w:sz w:val="22"/>
                <w:szCs w:val="22"/>
              </w:rPr>
              <w:t>тыс.руб.</w:t>
            </w:r>
          </w:p>
        </w:tc>
        <w:tc>
          <w:tcPr>
            <w:tcW w:w="1267" w:type="dxa"/>
            <w:vAlign w:val="center"/>
          </w:tcPr>
          <w:p w14:paraId="65F4B0EC" w14:textId="77777777" w:rsidR="000E6992" w:rsidRPr="000E6992" w:rsidRDefault="000E6992" w:rsidP="000E6992">
            <w:pPr>
              <w:jc w:val="center"/>
              <w:rPr>
                <w:snapToGrid w:val="0"/>
                <w:color w:val="000000"/>
              </w:rPr>
            </w:pPr>
            <w:r w:rsidRPr="000E6992">
              <w:rPr>
                <w:snapToGrid w:val="0"/>
                <w:color w:val="000000"/>
              </w:rPr>
              <w:t>31</w:t>
            </w:r>
          </w:p>
        </w:tc>
        <w:tc>
          <w:tcPr>
            <w:tcW w:w="1267" w:type="dxa"/>
            <w:vAlign w:val="center"/>
          </w:tcPr>
          <w:p w14:paraId="7734331C" w14:textId="77777777" w:rsidR="000E6992" w:rsidRPr="000E6992" w:rsidRDefault="000E6992" w:rsidP="000E6992">
            <w:pPr>
              <w:jc w:val="center"/>
              <w:rPr>
                <w:snapToGrid w:val="0"/>
                <w:color w:val="000000"/>
              </w:rPr>
            </w:pPr>
            <w:r w:rsidRPr="000E6992">
              <w:rPr>
                <w:snapToGrid w:val="0"/>
                <w:color w:val="000000"/>
              </w:rPr>
              <w:t>30</w:t>
            </w:r>
          </w:p>
        </w:tc>
        <w:tc>
          <w:tcPr>
            <w:tcW w:w="1291" w:type="dxa"/>
            <w:shd w:val="clear" w:color="auto" w:fill="auto"/>
            <w:noWrap/>
            <w:vAlign w:val="center"/>
            <w:hideMark/>
          </w:tcPr>
          <w:p w14:paraId="2899B029" w14:textId="77777777" w:rsidR="000E6992" w:rsidRPr="000E6992" w:rsidRDefault="000E6992" w:rsidP="000E6992">
            <w:pPr>
              <w:jc w:val="center"/>
              <w:rPr>
                <w:snapToGrid w:val="0"/>
                <w:color w:val="000000"/>
              </w:rPr>
            </w:pPr>
            <w:r w:rsidRPr="000E6992">
              <w:rPr>
                <w:snapToGrid w:val="0"/>
                <w:color w:val="000000"/>
              </w:rPr>
              <w:t>1</w:t>
            </w:r>
          </w:p>
        </w:tc>
      </w:tr>
      <w:tr w:rsidR="000E6992" w:rsidRPr="000E6992" w14:paraId="08E4B069" w14:textId="77777777" w:rsidTr="00B252CF">
        <w:trPr>
          <w:trHeight w:val="332"/>
        </w:trPr>
        <w:tc>
          <w:tcPr>
            <w:tcW w:w="922" w:type="dxa"/>
            <w:shd w:val="clear" w:color="auto" w:fill="auto"/>
            <w:noWrap/>
            <w:vAlign w:val="center"/>
            <w:hideMark/>
          </w:tcPr>
          <w:p w14:paraId="672E18B2" w14:textId="77777777" w:rsidR="000E6992" w:rsidRPr="000E6992" w:rsidRDefault="000E6992" w:rsidP="000E6992">
            <w:pPr>
              <w:tabs>
                <w:tab w:val="left" w:pos="10065"/>
              </w:tabs>
              <w:jc w:val="center"/>
              <w:rPr>
                <w:color w:val="000000"/>
                <w:sz w:val="22"/>
                <w:szCs w:val="22"/>
              </w:rPr>
            </w:pPr>
            <w:r w:rsidRPr="000E6992">
              <w:rPr>
                <w:color w:val="000000"/>
                <w:sz w:val="22"/>
                <w:szCs w:val="22"/>
              </w:rPr>
              <w:t>1.5</w:t>
            </w:r>
          </w:p>
        </w:tc>
        <w:tc>
          <w:tcPr>
            <w:tcW w:w="4232" w:type="dxa"/>
            <w:shd w:val="clear" w:color="auto" w:fill="auto"/>
            <w:noWrap/>
            <w:vAlign w:val="center"/>
            <w:hideMark/>
          </w:tcPr>
          <w:p w14:paraId="6E765188" w14:textId="77777777" w:rsidR="000E6992" w:rsidRPr="000E6992" w:rsidRDefault="000E6992" w:rsidP="000E6992">
            <w:pPr>
              <w:tabs>
                <w:tab w:val="left" w:pos="10065"/>
              </w:tabs>
              <w:rPr>
                <w:color w:val="000000"/>
                <w:sz w:val="22"/>
                <w:szCs w:val="22"/>
              </w:rPr>
            </w:pPr>
            <w:r w:rsidRPr="000E6992">
              <w:rPr>
                <w:color w:val="000000"/>
                <w:sz w:val="22"/>
                <w:szCs w:val="22"/>
              </w:rPr>
              <w:t xml:space="preserve">  - расходы на обучение персонала</w:t>
            </w:r>
          </w:p>
        </w:tc>
        <w:tc>
          <w:tcPr>
            <w:tcW w:w="1050" w:type="dxa"/>
            <w:shd w:val="clear" w:color="auto" w:fill="auto"/>
            <w:noWrap/>
            <w:vAlign w:val="center"/>
            <w:hideMark/>
          </w:tcPr>
          <w:p w14:paraId="4C22CBB0" w14:textId="77777777" w:rsidR="000E6992" w:rsidRPr="000E6992" w:rsidRDefault="000E6992" w:rsidP="000E6992">
            <w:pPr>
              <w:tabs>
                <w:tab w:val="left" w:pos="10065"/>
              </w:tabs>
              <w:jc w:val="center"/>
              <w:rPr>
                <w:color w:val="000000"/>
                <w:sz w:val="22"/>
                <w:szCs w:val="22"/>
              </w:rPr>
            </w:pPr>
            <w:r w:rsidRPr="000E6992">
              <w:rPr>
                <w:color w:val="000000"/>
                <w:sz w:val="22"/>
                <w:szCs w:val="22"/>
              </w:rPr>
              <w:t>тыс.руб.</w:t>
            </w:r>
          </w:p>
        </w:tc>
        <w:tc>
          <w:tcPr>
            <w:tcW w:w="1267" w:type="dxa"/>
            <w:vAlign w:val="center"/>
          </w:tcPr>
          <w:p w14:paraId="6DECED63" w14:textId="77777777" w:rsidR="000E6992" w:rsidRPr="000E6992" w:rsidRDefault="000E6992" w:rsidP="000E6992">
            <w:pPr>
              <w:jc w:val="center"/>
              <w:rPr>
                <w:snapToGrid w:val="0"/>
                <w:color w:val="000000"/>
              </w:rPr>
            </w:pPr>
            <w:r w:rsidRPr="000E6992">
              <w:rPr>
                <w:snapToGrid w:val="0"/>
                <w:color w:val="000000"/>
              </w:rPr>
              <w:t>89</w:t>
            </w:r>
          </w:p>
        </w:tc>
        <w:tc>
          <w:tcPr>
            <w:tcW w:w="1267" w:type="dxa"/>
            <w:vAlign w:val="center"/>
          </w:tcPr>
          <w:p w14:paraId="355BCFA0" w14:textId="77777777" w:rsidR="000E6992" w:rsidRPr="000E6992" w:rsidRDefault="000E6992" w:rsidP="000E6992">
            <w:pPr>
              <w:jc w:val="center"/>
              <w:rPr>
                <w:snapToGrid w:val="0"/>
                <w:color w:val="000000"/>
              </w:rPr>
            </w:pPr>
            <w:r w:rsidRPr="000E6992">
              <w:rPr>
                <w:snapToGrid w:val="0"/>
                <w:color w:val="000000"/>
              </w:rPr>
              <w:t>87</w:t>
            </w:r>
          </w:p>
        </w:tc>
        <w:tc>
          <w:tcPr>
            <w:tcW w:w="1291" w:type="dxa"/>
            <w:shd w:val="clear" w:color="auto" w:fill="auto"/>
            <w:noWrap/>
            <w:vAlign w:val="center"/>
            <w:hideMark/>
          </w:tcPr>
          <w:p w14:paraId="1E38ECE4" w14:textId="77777777" w:rsidR="000E6992" w:rsidRPr="000E6992" w:rsidRDefault="000E6992" w:rsidP="000E6992">
            <w:pPr>
              <w:jc w:val="center"/>
              <w:rPr>
                <w:snapToGrid w:val="0"/>
                <w:color w:val="000000"/>
              </w:rPr>
            </w:pPr>
            <w:r w:rsidRPr="000E6992">
              <w:rPr>
                <w:snapToGrid w:val="0"/>
                <w:color w:val="000000"/>
              </w:rPr>
              <w:t>2</w:t>
            </w:r>
          </w:p>
        </w:tc>
      </w:tr>
      <w:tr w:rsidR="000E6992" w:rsidRPr="000E6992" w14:paraId="445F2C1F" w14:textId="77777777" w:rsidTr="00B252CF">
        <w:trPr>
          <w:trHeight w:val="332"/>
        </w:trPr>
        <w:tc>
          <w:tcPr>
            <w:tcW w:w="922" w:type="dxa"/>
            <w:shd w:val="clear" w:color="auto" w:fill="auto"/>
            <w:noWrap/>
            <w:vAlign w:val="center"/>
            <w:hideMark/>
          </w:tcPr>
          <w:p w14:paraId="48506DDB" w14:textId="77777777" w:rsidR="000E6992" w:rsidRPr="000E6992" w:rsidRDefault="000E6992" w:rsidP="000E6992">
            <w:pPr>
              <w:tabs>
                <w:tab w:val="left" w:pos="10065"/>
              </w:tabs>
              <w:jc w:val="center"/>
              <w:rPr>
                <w:color w:val="000000"/>
                <w:sz w:val="22"/>
                <w:szCs w:val="22"/>
              </w:rPr>
            </w:pPr>
            <w:r w:rsidRPr="000E6992">
              <w:rPr>
                <w:color w:val="000000"/>
                <w:sz w:val="22"/>
                <w:szCs w:val="22"/>
              </w:rPr>
              <w:t>1.6</w:t>
            </w:r>
          </w:p>
        </w:tc>
        <w:tc>
          <w:tcPr>
            <w:tcW w:w="4232" w:type="dxa"/>
            <w:shd w:val="clear" w:color="auto" w:fill="auto"/>
            <w:noWrap/>
            <w:vAlign w:val="center"/>
            <w:hideMark/>
          </w:tcPr>
          <w:p w14:paraId="50934FDC" w14:textId="77777777" w:rsidR="000E6992" w:rsidRPr="000E6992" w:rsidRDefault="000E6992" w:rsidP="000E6992">
            <w:pPr>
              <w:tabs>
                <w:tab w:val="left" w:pos="10065"/>
              </w:tabs>
              <w:rPr>
                <w:color w:val="000000"/>
                <w:sz w:val="22"/>
                <w:szCs w:val="22"/>
              </w:rPr>
            </w:pPr>
            <w:r w:rsidRPr="000E6992">
              <w:rPr>
                <w:color w:val="000000"/>
                <w:sz w:val="22"/>
                <w:szCs w:val="22"/>
              </w:rPr>
              <w:t xml:space="preserve">  - арендная плата (прочего имущества)</w:t>
            </w:r>
          </w:p>
        </w:tc>
        <w:tc>
          <w:tcPr>
            <w:tcW w:w="1050" w:type="dxa"/>
            <w:shd w:val="clear" w:color="auto" w:fill="auto"/>
            <w:noWrap/>
            <w:vAlign w:val="center"/>
            <w:hideMark/>
          </w:tcPr>
          <w:p w14:paraId="3E6B9AF1" w14:textId="77777777" w:rsidR="000E6992" w:rsidRPr="000E6992" w:rsidRDefault="000E6992" w:rsidP="000E6992">
            <w:pPr>
              <w:tabs>
                <w:tab w:val="left" w:pos="10065"/>
              </w:tabs>
              <w:jc w:val="center"/>
              <w:rPr>
                <w:color w:val="000000"/>
                <w:sz w:val="22"/>
                <w:szCs w:val="22"/>
              </w:rPr>
            </w:pPr>
            <w:r w:rsidRPr="000E6992">
              <w:rPr>
                <w:color w:val="000000"/>
                <w:sz w:val="22"/>
                <w:szCs w:val="22"/>
              </w:rPr>
              <w:t>тыс.руб.</w:t>
            </w:r>
          </w:p>
        </w:tc>
        <w:tc>
          <w:tcPr>
            <w:tcW w:w="1267" w:type="dxa"/>
            <w:vAlign w:val="center"/>
          </w:tcPr>
          <w:p w14:paraId="4123D83B" w14:textId="77777777" w:rsidR="000E6992" w:rsidRPr="000E6992" w:rsidRDefault="000E6992" w:rsidP="000E6992">
            <w:pPr>
              <w:jc w:val="center"/>
              <w:rPr>
                <w:snapToGrid w:val="0"/>
                <w:color w:val="000000"/>
              </w:rPr>
            </w:pPr>
            <w:r w:rsidRPr="000E6992">
              <w:rPr>
                <w:snapToGrid w:val="0"/>
                <w:color w:val="000000"/>
              </w:rPr>
              <w:t>173</w:t>
            </w:r>
          </w:p>
        </w:tc>
        <w:tc>
          <w:tcPr>
            <w:tcW w:w="1267" w:type="dxa"/>
            <w:vAlign w:val="center"/>
          </w:tcPr>
          <w:p w14:paraId="172B309E" w14:textId="77777777" w:rsidR="000E6992" w:rsidRPr="000E6992" w:rsidRDefault="000E6992" w:rsidP="000E6992">
            <w:pPr>
              <w:jc w:val="center"/>
              <w:rPr>
                <w:snapToGrid w:val="0"/>
                <w:color w:val="000000"/>
              </w:rPr>
            </w:pPr>
            <w:r w:rsidRPr="000E6992">
              <w:rPr>
                <w:snapToGrid w:val="0"/>
                <w:color w:val="000000"/>
              </w:rPr>
              <w:t>162</w:t>
            </w:r>
          </w:p>
        </w:tc>
        <w:tc>
          <w:tcPr>
            <w:tcW w:w="1291" w:type="dxa"/>
            <w:shd w:val="clear" w:color="auto" w:fill="auto"/>
            <w:noWrap/>
            <w:vAlign w:val="center"/>
            <w:hideMark/>
          </w:tcPr>
          <w:p w14:paraId="6EF4E76D" w14:textId="77777777" w:rsidR="000E6992" w:rsidRPr="000E6992" w:rsidRDefault="000E6992" w:rsidP="000E6992">
            <w:pPr>
              <w:jc w:val="center"/>
              <w:rPr>
                <w:snapToGrid w:val="0"/>
                <w:color w:val="000000"/>
              </w:rPr>
            </w:pPr>
            <w:r w:rsidRPr="000E6992">
              <w:rPr>
                <w:snapToGrid w:val="0"/>
                <w:color w:val="000000"/>
              </w:rPr>
              <w:t>12</w:t>
            </w:r>
          </w:p>
        </w:tc>
      </w:tr>
      <w:tr w:rsidR="000E6992" w:rsidRPr="000E6992" w14:paraId="246E129A" w14:textId="77777777" w:rsidTr="00B252CF">
        <w:trPr>
          <w:trHeight w:val="332"/>
        </w:trPr>
        <w:tc>
          <w:tcPr>
            <w:tcW w:w="922" w:type="dxa"/>
            <w:shd w:val="clear" w:color="auto" w:fill="auto"/>
            <w:noWrap/>
            <w:vAlign w:val="center"/>
            <w:hideMark/>
          </w:tcPr>
          <w:p w14:paraId="122C6DEB" w14:textId="77777777" w:rsidR="000E6992" w:rsidRPr="000E6992" w:rsidRDefault="000E6992" w:rsidP="000E6992">
            <w:pPr>
              <w:tabs>
                <w:tab w:val="left" w:pos="10065"/>
              </w:tabs>
              <w:jc w:val="center"/>
              <w:rPr>
                <w:color w:val="000000"/>
                <w:sz w:val="22"/>
                <w:szCs w:val="22"/>
              </w:rPr>
            </w:pPr>
            <w:r w:rsidRPr="000E6992">
              <w:rPr>
                <w:color w:val="000000"/>
                <w:sz w:val="22"/>
                <w:szCs w:val="22"/>
              </w:rPr>
              <w:t>1.7</w:t>
            </w:r>
          </w:p>
        </w:tc>
        <w:tc>
          <w:tcPr>
            <w:tcW w:w="4232" w:type="dxa"/>
            <w:shd w:val="clear" w:color="auto" w:fill="auto"/>
            <w:noWrap/>
            <w:vAlign w:val="center"/>
            <w:hideMark/>
          </w:tcPr>
          <w:p w14:paraId="4D817CE1" w14:textId="77777777" w:rsidR="000E6992" w:rsidRPr="000E6992" w:rsidRDefault="000E6992" w:rsidP="000E6992">
            <w:pPr>
              <w:tabs>
                <w:tab w:val="left" w:pos="10065"/>
              </w:tabs>
              <w:rPr>
                <w:color w:val="000000"/>
                <w:sz w:val="22"/>
                <w:szCs w:val="22"/>
              </w:rPr>
            </w:pPr>
            <w:r w:rsidRPr="000E6992">
              <w:rPr>
                <w:color w:val="000000"/>
                <w:sz w:val="22"/>
                <w:szCs w:val="22"/>
              </w:rPr>
              <w:t xml:space="preserve">  - услуги произв, хар-ра (договор с ООО ТВКХ)</w:t>
            </w:r>
          </w:p>
        </w:tc>
        <w:tc>
          <w:tcPr>
            <w:tcW w:w="1050" w:type="dxa"/>
            <w:shd w:val="clear" w:color="auto" w:fill="auto"/>
            <w:noWrap/>
            <w:vAlign w:val="center"/>
            <w:hideMark/>
          </w:tcPr>
          <w:p w14:paraId="7BA09987" w14:textId="77777777" w:rsidR="000E6992" w:rsidRPr="000E6992" w:rsidRDefault="000E6992" w:rsidP="000E6992">
            <w:pPr>
              <w:tabs>
                <w:tab w:val="left" w:pos="10065"/>
              </w:tabs>
              <w:jc w:val="center"/>
              <w:rPr>
                <w:color w:val="000000"/>
                <w:sz w:val="22"/>
                <w:szCs w:val="22"/>
              </w:rPr>
            </w:pPr>
            <w:r w:rsidRPr="000E6992">
              <w:rPr>
                <w:color w:val="000000"/>
                <w:sz w:val="22"/>
                <w:szCs w:val="22"/>
              </w:rPr>
              <w:t>тыс.руб.</w:t>
            </w:r>
          </w:p>
        </w:tc>
        <w:tc>
          <w:tcPr>
            <w:tcW w:w="1267" w:type="dxa"/>
            <w:vAlign w:val="center"/>
          </w:tcPr>
          <w:p w14:paraId="5B2ECF6B" w14:textId="77777777" w:rsidR="000E6992" w:rsidRPr="000E6992" w:rsidRDefault="000E6992" w:rsidP="000E6992">
            <w:pPr>
              <w:jc w:val="center"/>
              <w:rPr>
                <w:snapToGrid w:val="0"/>
                <w:color w:val="000000"/>
              </w:rPr>
            </w:pPr>
            <w:r w:rsidRPr="000E6992">
              <w:rPr>
                <w:snapToGrid w:val="0"/>
                <w:color w:val="000000"/>
              </w:rPr>
              <w:t>137 147</w:t>
            </w:r>
          </w:p>
        </w:tc>
        <w:tc>
          <w:tcPr>
            <w:tcW w:w="1267" w:type="dxa"/>
            <w:vAlign w:val="center"/>
          </w:tcPr>
          <w:p w14:paraId="2DD833FC" w14:textId="77777777" w:rsidR="000E6992" w:rsidRPr="000E6992" w:rsidRDefault="000E6992" w:rsidP="000E6992">
            <w:pPr>
              <w:jc w:val="center"/>
              <w:rPr>
                <w:snapToGrid w:val="0"/>
                <w:color w:val="000000"/>
              </w:rPr>
            </w:pPr>
            <w:r w:rsidRPr="000E6992">
              <w:rPr>
                <w:snapToGrid w:val="0"/>
                <w:color w:val="000000"/>
              </w:rPr>
              <w:t>112 486</w:t>
            </w:r>
          </w:p>
        </w:tc>
        <w:tc>
          <w:tcPr>
            <w:tcW w:w="1291" w:type="dxa"/>
            <w:shd w:val="clear" w:color="auto" w:fill="auto"/>
            <w:noWrap/>
            <w:vAlign w:val="center"/>
            <w:hideMark/>
          </w:tcPr>
          <w:p w14:paraId="5A4F048A" w14:textId="77777777" w:rsidR="000E6992" w:rsidRPr="000E6992" w:rsidRDefault="000E6992" w:rsidP="000E6992">
            <w:pPr>
              <w:jc w:val="center"/>
              <w:rPr>
                <w:snapToGrid w:val="0"/>
                <w:color w:val="000000"/>
              </w:rPr>
            </w:pPr>
            <w:r w:rsidRPr="000E6992">
              <w:rPr>
                <w:snapToGrid w:val="0"/>
                <w:color w:val="000000"/>
              </w:rPr>
              <w:t>24 660</w:t>
            </w:r>
          </w:p>
        </w:tc>
      </w:tr>
      <w:tr w:rsidR="000E6992" w:rsidRPr="000E6992" w14:paraId="31B5AE9C" w14:textId="77777777" w:rsidTr="00B252CF">
        <w:trPr>
          <w:trHeight w:val="332"/>
        </w:trPr>
        <w:tc>
          <w:tcPr>
            <w:tcW w:w="922" w:type="dxa"/>
            <w:shd w:val="clear" w:color="auto" w:fill="auto"/>
            <w:noWrap/>
            <w:vAlign w:val="center"/>
            <w:hideMark/>
          </w:tcPr>
          <w:p w14:paraId="2DCC6A13" w14:textId="77777777" w:rsidR="000E6992" w:rsidRPr="000E6992" w:rsidRDefault="000E6992" w:rsidP="000E6992">
            <w:pPr>
              <w:tabs>
                <w:tab w:val="left" w:pos="10065"/>
              </w:tabs>
              <w:jc w:val="center"/>
              <w:rPr>
                <w:color w:val="000000"/>
                <w:sz w:val="22"/>
                <w:szCs w:val="22"/>
              </w:rPr>
            </w:pPr>
            <w:r w:rsidRPr="000E6992">
              <w:rPr>
                <w:color w:val="000000"/>
                <w:sz w:val="22"/>
                <w:szCs w:val="22"/>
              </w:rPr>
              <w:t>1.8</w:t>
            </w:r>
          </w:p>
        </w:tc>
        <w:tc>
          <w:tcPr>
            <w:tcW w:w="4232" w:type="dxa"/>
            <w:shd w:val="clear" w:color="000000" w:fill="FFFFFF"/>
            <w:noWrap/>
            <w:vAlign w:val="center"/>
            <w:hideMark/>
          </w:tcPr>
          <w:p w14:paraId="160E235C" w14:textId="77777777" w:rsidR="000E6992" w:rsidRPr="000E6992" w:rsidRDefault="000E6992" w:rsidP="000E6992">
            <w:pPr>
              <w:tabs>
                <w:tab w:val="left" w:pos="10065"/>
              </w:tabs>
              <w:rPr>
                <w:color w:val="000000"/>
                <w:sz w:val="22"/>
                <w:szCs w:val="22"/>
              </w:rPr>
            </w:pPr>
            <w:r w:rsidRPr="000E6992">
              <w:rPr>
                <w:color w:val="000000"/>
                <w:sz w:val="22"/>
                <w:szCs w:val="22"/>
              </w:rPr>
              <w:t xml:space="preserve">  - прочие расходы</w:t>
            </w:r>
          </w:p>
        </w:tc>
        <w:tc>
          <w:tcPr>
            <w:tcW w:w="1050" w:type="dxa"/>
            <w:shd w:val="clear" w:color="000000" w:fill="FFFFFF"/>
            <w:noWrap/>
            <w:vAlign w:val="center"/>
            <w:hideMark/>
          </w:tcPr>
          <w:p w14:paraId="376F4CB3" w14:textId="77777777" w:rsidR="000E6992" w:rsidRPr="000E6992" w:rsidRDefault="000E6992" w:rsidP="000E6992">
            <w:pPr>
              <w:tabs>
                <w:tab w:val="left" w:pos="10065"/>
              </w:tabs>
              <w:jc w:val="center"/>
              <w:rPr>
                <w:color w:val="000000"/>
                <w:sz w:val="22"/>
                <w:szCs w:val="22"/>
              </w:rPr>
            </w:pPr>
            <w:r w:rsidRPr="000E6992">
              <w:rPr>
                <w:color w:val="000000"/>
                <w:sz w:val="22"/>
                <w:szCs w:val="22"/>
              </w:rPr>
              <w:t>тыс.руб.</w:t>
            </w:r>
          </w:p>
        </w:tc>
        <w:tc>
          <w:tcPr>
            <w:tcW w:w="1267" w:type="dxa"/>
            <w:shd w:val="clear" w:color="000000" w:fill="FFFFFF"/>
            <w:vAlign w:val="center"/>
          </w:tcPr>
          <w:p w14:paraId="43DE456B" w14:textId="77777777" w:rsidR="000E6992" w:rsidRPr="000E6992" w:rsidRDefault="000E6992" w:rsidP="000E6992">
            <w:pPr>
              <w:jc w:val="center"/>
              <w:rPr>
                <w:snapToGrid w:val="0"/>
                <w:color w:val="000000"/>
              </w:rPr>
            </w:pPr>
            <w:r w:rsidRPr="000E6992">
              <w:rPr>
                <w:snapToGrid w:val="0"/>
                <w:color w:val="000000"/>
              </w:rPr>
              <w:t>3 352</w:t>
            </w:r>
          </w:p>
        </w:tc>
        <w:tc>
          <w:tcPr>
            <w:tcW w:w="1267" w:type="dxa"/>
            <w:shd w:val="clear" w:color="000000" w:fill="FFFFFF"/>
            <w:vAlign w:val="center"/>
          </w:tcPr>
          <w:p w14:paraId="411A0445" w14:textId="77777777" w:rsidR="000E6992" w:rsidRPr="000E6992" w:rsidRDefault="000E6992" w:rsidP="000E6992">
            <w:pPr>
              <w:jc w:val="center"/>
              <w:rPr>
                <w:snapToGrid w:val="0"/>
                <w:color w:val="000000"/>
              </w:rPr>
            </w:pPr>
            <w:r w:rsidRPr="000E6992">
              <w:rPr>
                <w:snapToGrid w:val="0"/>
                <w:color w:val="000000"/>
              </w:rPr>
              <w:t>3 352</w:t>
            </w:r>
          </w:p>
        </w:tc>
        <w:tc>
          <w:tcPr>
            <w:tcW w:w="1291" w:type="dxa"/>
            <w:shd w:val="clear" w:color="000000" w:fill="FFFFFF"/>
            <w:noWrap/>
            <w:vAlign w:val="center"/>
            <w:hideMark/>
          </w:tcPr>
          <w:p w14:paraId="1E22A236" w14:textId="77777777" w:rsidR="000E6992" w:rsidRPr="000E6992" w:rsidRDefault="000E6992" w:rsidP="000E6992">
            <w:pPr>
              <w:jc w:val="center"/>
              <w:rPr>
                <w:snapToGrid w:val="0"/>
                <w:color w:val="000000"/>
              </w:rPr>
            </w:pPr>
            <w:r w:rsidRPr="000E6992">
              <w:rPr>
                <w:snapToGrid w:val="0"/>
                <w:color w:val="000000"/>
              </w:rPr>
              <w:t>0</w:t>
            </w:r>
          </w:p>
        </w:tc>
      </w:tr>
      <w:tr w:rsidR="000E6992" w:rsidRPr="000E6992" w14:paraId="1C8FE99D" w14:textId="77777777" w:rsidTr="00B252CF">
        <w:trPr>
          <w:trHeight w:val="332"/>
        </w:trPr>
        <w:tc>
          <w:tcPr>
            <w:tcW w:w="922" w:type="dxa"/>
            <w:shd w:val="clear" w:color="auto" w:fill="auto"/>
            <w:noWrap/>
            <w:vAlign w:val="center"/>
            <w:hideMark/>
          </w:tcPr>
          <w:p w14:paraId="21F86AF8" w14:textId="77777777" w:rsidR="000E6992" w:rsidRPr="000E6992" w:rsidRDefault="000E6992" w:rsidP="000E6992">
            <w:pPr>
              <w:tabs>
                <w:tab w:val="left" w:pos="10065"/>
              </w:tabs>
              <w:jc w:val="center"/>
              <w:rPr>
                <w:color w:val="000000"/>
                <w:sz w:val="22"/>
                <w:szCs w:val="22"/>
              </w:rPr>
            </w:pPr>
            <w:r w:rsidRPr="000E6992">
              <w:rPr>
                <w:color w:val="000000"/>
                <w:sz w:val="22"/>
                <w:szCs w:val="22"/>
              </w:rPr>
              <w:t>1.9</w:t>
            </w:r>
          </w:p>
        </w:tc>
        <w:tc>
          <w:tcPr>
            <w:tcW w:w="4232" w:type="dxa"/>
            <w:shd w:val="clear" w:color="000000" w:fill="FFFFFF"/>
            <w:noWrap/>
            <w:vAlign w:val="center"/>
            <w:hideMark/>
          </w:tcPr>
          <w:p w14:paraId="522C6CD5" w14:textId="77777777" w:rsidR="000E6992" w:rsidRPr="000E6992" w:rsidRDefault="000E6992" w:rsidP="000E6992">
            <w:pPr>
              <w:tabs>
                <w:tab w:val="left" w:pos="10065"/>
              </w:tabs>
              <w:rPr>
                <w:color w:val="000000"/>
                <w:sz w:val="22"/>
                <w:szCs w:val="22"/>
              </w:rPr>
            </w:pPr>
            <w:r w:rsidRPr="000E6992">
              <w:rPr>
                <w:color w:val="000000"/>
                <w:sz w:val="22"/>
                <w:szCs w:val="22"/>
              </w:rPr>
              <w:t xml:space="preserve">  - ремонт основных средств</w:t>
            </w:r>
          </w:p>
        </w:tc>
        <w:tc>
          <w:tcPr>
            <w:tcW w:w="1050" w:type="dxa"/>
            <w:shd w:val="clear" w:color="000000" w:fill="FFFFFF"/>
            <w:noWrap/>
            <w:vAlign w:val="center"/>
            <w:hideMark/>
          </w:tcPr>
          <w:p w14:paraId="0D57FED3" w14:textId="77777777" w:rsidR="000E6992" w:rsidRPr="000E6992" w:rsidRDefault="000E6992" w:rsidP="000E6992">
            <w:pPr>
              <w:tabs>
                <w:tab w:val="left" w:pos="10065"/>
              </w:tabs>
              <w:jc w:val="center"/>
              <w:rPr>
                <w:color w:val="000000"/>
                <w:sz w:val="22"/>
                <w:szCs w:val="22"/>
              </w:rPr>
            </w:pPr>
            <w:r w:rsidRPr="000E6992">
              <w:rPr>
                <w:color w:val="000000"/>
                <w:sz w:val="22"/>
                <w:szCs w:val="22"/>
              </w:rPr>
              <w:t>тыс.руб.</w:t>
            </w:r>
          </w:p>
        </w:tc>
        <w:tc>
          <w:tcPr>
            <w:tcW w:w="1267" w:type="dxa"/>
            <w:shd w:val="clear" w:color="000000" w:fill="FFFFFF"/>
            <w:vAlign w:val="center"/>
          </w:tcPr>
          <w:p w14:paraId="03D79728" w14:textId="77777777" w:rsidR="000E6992" w:rsidRPr="000E6992" w:rsidRDefault="000E6992" w:rsidP="000E6992">
            <w:pPr>
              <w:jc w:val="center"/>
              <w:rPr>
                <w:snapToGrid w:val="0"/>
                <w:color w:val="000000"/>
              </w:rPr>
            </w:pPr>
            <w:r w:rsidRPr="000E6992">
              <w:rPr>
                <w:snapToGrid w:val="0"/>
                <w:color w:val="000000"/>
              </w:rPr>
              <w:t>72 010</w:t>
            </w:r>
          </w:p>
        </w:tc>
        <w:tc>
          <w:tcPr>
            <w:tcW w:w="1267" w:type="dxa"/>
            <w:shd w:val="clear" w:color="000000" w:fill="FFFFFF"/>
            <w:vAlign w:val="center"/>
          </w:tcPr>
          <w:p w14:paraId="00CE9D58" w14:textId="77777777" w:rsidR="000E6992" w:rsidRPr="000E6992" w:rsidRDefault="000E6992" w:rsidP="000E6992">
            <w:pPr>
              <w:jc w:val="center"/>
              <w:rPr>
                <w:snapToGrid w:val="0"/>
                <w:color w:val="000000"/>
              </w:rPr>
            </w:pPr>
            <w:r w:rsidRPr="000E6992">
              <w:rPr>
                <w:snapToGrid w:val="0"/>
                <w:color w:val="000000"/>
              </w:rPr>
              <w:t>66 451</w:t>
            </w:r>
          </w:p>
        </w:tc>
        <w:tc>
          <w:tcPr>
            <w:tcW w:w="1291" w:type="dxa"/>
            <w:shd w:val="clear" w:color="000000" w:fill="FFFFFF"/>
            <w:noWrap/>
            <w:vAlign w:val="center"/>
            <w:hideMark/>
          </w:tcPr>
          <w:p w14:paraId="1176FB35" w14:textId="77777777" w:rsidR="000E6992" w:rsidRPr="000E6992" w:rsidRDefault="000E6992" w:rsidP="000E6992">
            <w:pPr>
              <w:jc w:val="center"/>
              <w:rPr>
                <w:snapToGrid w:val="0"/>
                <w:color w:val="000000"/>
              </w:rPr>
            </w:pPr>
            <w:r w:rsidRPr="000E6992">
              <w:rPr>
                <w:snapToGrid w:val="0"/>
                <w:color w:val="000000"/>
              </w:rPr>
              <w:t>5 559</w:t>
            </w:r>
          </w:p>
        </w:tc>
      </w:tr>
      <w:tr w:rsidR="000E6992" w:rsidRPr="000E6992" w14:paraId="40FF6B72" w14:textId="77777777" w:rsidTr="00B252CF">
        <w:trPr>
          <w:trHeight w:val="349"/>
        </w:trPr>
        <w:tc>
          <w:tcPr>
            <w:tcW w:w="922" w:type="dxa"/>
            <w:shd w:val="clear" w:color="auto" w:fill="auto"/>
            <w:noWrap/>
            <w:vAlign w:val="center"/>
            <w:hideMark/>
          </w:tcPr>
          <w:p w14:paraId="5801E458" w14:textId="77777777" w:rsidR="000E6992" w:rsidRPr="000E6992" w:rsidRDefault="000E6992" w:rsidP="000E6992">
            <w:pPr>
              <w:tabs>
                <w:tab w:val="left" w:pos="10065"/>
              </w:tabs>
              <w:jc w:val="center"/>
              <w:rPr>
                <w:color w:val="000000"/>
                <w:sz w:val="22"/>
                <w:szCs w:val="22"/>
              </w:rPr>
            </w:pPr>
            <w:r w:rsidRPr="000E6992">
              <w:rPr>
                <w:color w:val="000000"/>
                <w:sz w:val="22"/>
                <w:szCs w:val="22"/>
              </w:rPr>
              <w:t>1.10</w:t>
            </w:r>
          </w:p>
        </w:tc>
        <w:tc>
          <w:tcPr>
            <w:tcW w:w="4232" w:type="dxa"/>
            <w:shd w:val="clear" w:color="auto" w:fill="auto"/>
            <w:vAlign w:val="center"/>
            <w:hideMark/>
          </w:tcPr>
          <w:p w14:paraId="5BA1DDEB" w14:textId="77777777" w:rsidR="000E6992" w:rsidRPr="000E6992" w:rsidRDefault="000E6992" w:rsidP="000E6992">
            <w:pPr>
              <w:tabs>
                <w:tab w:val="left" w:pos="10065"/>
              </w:tabs>
              <w:rPr>
                <w:color w:val="000000"/>
                <w:sz w:val="22"/>
                <w:szCs w:val="22"/>
              </w:rPr>
            </w:pPr>
            <w:r w:rsidRPr="000E6992">
              <w:rPr>
                <w:color w:val="000000"/>
                <w:sz w:val="22"/>
                <w:szCs w:val="22"/>
              </w:rPr>
              <w:t xml:space="preserve">  - услуги банка </w:t>
            </w:r>
          </w:p>
        </w:tc>
        <w:tc>
          <w:tcPr>
            <w:tcW w:w="1050" w:type="dxa"/>
            <w:shd w:val="clear" w:color="auto" w:fill="auto"/>
            <w:noWrap/>
            <w:vAlign w:val="center"/>
            <w:hideMark/>
          </w:tcPr>
          <w:p w14:paraId="6BCB6FB6" w14:textId="77777777" w:rsidR="000E6992" w:rsidRPr="000E6992" w:rsidRDefault="000E6992" w:rsidP="000E6992">
            <w:pPr>
              <w:tabs>
                <w:tab w:val="left" w:pos="10065"/>
              </w:tabs>
              <w:jc w:val="center"/>
              <w:rPr>
                <w:color w:val="000000"/>
                <w:sz w:val="22"/>
                <w:szCs w:val="22"/>
              </w:rPr>
            </w:pPr>
            <w:r w:rsidRPr="000E6992">
              <w:rPr>
                <w:color w:val="000000"/>
                <w:sz w:val="22"/>
                <w:szCs w:val="22"/>
              </w:rPr>
              <w:t>тыс.руб.</w:t>
            </w:r>
          </w:p>
        </w:tc>
        <w:tc>
          <w:tcPr>
            <w:tcW w:w="1267" w:type="dxa"/>
            <w:vAlign w:val="center"/>
          </w:tcPr>
          <w:p w14:paraId="7689962B" w14:textId="77777777" w:rsidR="000E6992" w:rsidRPr="000E6992" w:rsidRDefault="000E6992" w:rsidP="000E6992">
            <w:pPr>
              <w:jc w:val="center"/>
              <w:rPr>
                <w:snapToGrid w:val="0"/>
                <w:color w:val="000000"/>
              </w:rPr>
            </w:pPr>
            <w:r w:rsidRPr="000E6992">
              <w:rPr>
                <w:snapToGrid w:val="0"/>
                <w:color w:val="000000"/>
              </w:rPr>
              <w:t>100</w:t>
            </w:r>
          </w:p>
        </w:tc>
        <w:tc>
          <w:tcPr>
            <w:tcW w:w="1267" w:type="dxa"/>
            <w:vAlign w:val="center"/>
          </w:tcPr>
          <w:p w14:paraId="1752F5F8" w14:textId="77777777" w:rsidR="000E6992" w:rsidRPr="000E6992" w:rsidRDefault="000E6992" w:rsidP="000E6992">
            <w:pPr>
              <w:jc w:val="center"/>
              <w:rPr>
                <w:snapToGrid w:val="0"/>
                <w:color w:val="000000"/>
              </w:rPr>
            </w:pPr>
            <w:r w:rsidRPr="000E6992">
              <w:rPr>
                <w:snapToGrid w:val="0"/>
                <w:color w:val="000000"/>
              </w:rPr>
              <w:t>90</w:t>
            </w:r>
          </w:p>
        </w:tc>
        <w:tc>
          <w:tcPr>
            <w:tcW w:w="1291" w:type="dxa"/>
            <w:shd w:val="clear" w:color="auto" w:fill="auto"/>
            <w:noWrap/>
            <w:vAlign w:val="center"/>
            <w:hideMark/>
          </w:tcPr>
          <w:p w14:paraId="64B2F8CB" w14:textId="77777777" w:rsidR="000E6992" w:rsidRPr="000E6992" w:rsidRDefault="000E6992" w:rsidP="000E6992">
            <w:pPr>
              <w:jc w:val="center"/>
              <w:rPr>
                <w:snapToGrid w:val="0"/>
                <w:color w:val="000000"/>
              </w:rPr>
            </w:pPr>
            <w:r w:rsidRPr="000E6992">
              <w:rPr>
                <w:snapToGrid w:val="0"/>
                <w:color w:val="000000"/>
              </w:rPr>
              <w:t>10</w:t>
            </w:r>
          </w:p>
        </w:tc>
      </w:tr>
    </w:tbl>
    <w:p w14:paraId="21C9DD3E" w14:textId="77777777" w:rsidR="000E6992" w:rsidRPr="000E6992" w:rsidRDefault="000E6992" w:rsidP="000E6992">
      <w:pPr>
        <w:rPr>
          <w:snapToGrid w:val="0"/>
          <w:color w:val="000000"/>
          <w:sz w:val="28"/>
          <w:szCs w:val="28"/>
          <w:lang w:val="x-none" w:eastAsia="en-US"/>
        </w:rPr>
      </w:pPr>
    </w:p>
    <w:p w14:paraId="58394B6B"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r w:rsidRPr="000E6992">
        <w:rPr>
          <w:rFonts w:eastAsia="Calibri" w:cs="Arial"/>
          <w:b/>
          <w:color w:val="000000"/>
          <w:kern w:val="32"/>
          <w:sz w:val="28"/>
          <w:szCs w:val="32"/>
          <w:lang w:eastAsia="en-US"/>
        </w:rPr>
        <w:t xml:space="preserve"> </w:t>
      </w:r>
      <w:r w:rsidRPr="000E6992">
        <w:rPr>
          <w:rFonts w:eastAsia="Calibri" w:cs="Arial"/>
          <w:b/>
          <w:color w:val="000000"/>
          <w:kern w:val="32"/>
          <w:sz w:val="28"/>
          <w:szCs w:val="32"/>
          <w:lang w:val="x-none" w:eastAsia="en-US"/>
        </w:rPr>
        <w:t>Неподконтрольные расходы (НР)</w:t>
      </w:r>
    </w:p>
    <w:p w14:paraId="290F350B"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 xml:space="preserve">Аренда </w:t>
      </w:r>
    </w:p>
    <w:p w14:paraId="4772B36C" w14:textId="77777777" w:rsidR="000E6992" w:rsidRPr="000E6992" w:rsidRDefault="000E6992" w:rsidP="000E6992">
      <w:pPr>
        <w:tabs>
          <w:tab w:val="left" w:pos="1890"/>
          <w:tab w:val="left" w:pos="10490"/>
        </w:tabs>
        <w:ind w:right="142" w:firstLine="709"/>
        <w:jc w:val="both"/>
        <w:rPr>
          <w:snapToGrid w:val="0"/>
          <w:color w:val="000000"/>
          <w:sz w:val="28"/>
          <w:szCs w:val="28"/>
        </w:rPr>
      </w:pPr>
      <w:r w:rsidRPr="000E6992">
        <w:rPr>
          <w:snapToGrid w:val="0"/>
          <w:color w:val="000000"/>
          <w:sz w:val="28"/>
          <w:szCs w:val="28"/>
        </w:rPr>
        <w:t>Арендная плата и лизинговый платеж, в соответствии с п. 45 Основ ценообразования,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землю и других установленных законодательством Российской Федерации обязательных платежей, связанных с владением имуществом.</w:t>
      </w:r>
    </w:p>
    <w:p w14:paraId="165A1A91" w14:textId="77777777" w:rsidR="000E6992" w:rsidRPr="000E6992" w:rsidRDefault="000E6992" w:rsidP="000E6992">
      <w:pPr>
        <w:tabs>
          <w:tab w:val="left" w:pos="1890"/>
          <w:tab w:val="left" w:pos="10490"/>
        </w:tabs>
        <w:ind w:right="142" w:firstLine="709"/>
        <w:jc w:val="both"/>
        <w:rPr>
          <w:snapToGrid w:val="0"/>
          <w:color w:val="000000"/>
          <w:sz w:val="28"/>
          <w:szCs w:val="28"/>
        </w:rPr>
      </w:pPr>
      <w:r w:rsidRPr="000E6992">
        <w:rPr>
          <w:snapToGrid w:val="0"/>
          <w:color w:val="000000"/>
          <w:sz w:val="28"/>
          <w:szCs w:val="28"/>
        </w:rPr>
        <w:t>Предприятие по статье «Аренда земельных участков» планирует расходы в сумме 617 тыс. руб. В обоснование затрат обществом представлены договоры аренды земельных участков, расположенных под объектами теплоснабжения и горячего водоснабжения, переданных ОАО «СКЭК» на основании концессионного соглашения от 03.11.2021 № 5/ТГО, заключенных с комитетом по управлению муниципальным имуществом администрации Тайгинского городского округа. Реестр договоров с указанием кадастровых номеров, кадастровой стоимости участков, объектов, расположенных на участках представлен в таблице 51.</w:t>
      </w:r>
    </w:p>
    <w:p w14:paraId="19B9E879" w14:textId="77777777" w:rsidR="000E6992" w:rsidRPr="000E6992" w:rsidRDefault="000E6992" w:rsidP="000E6992">
      <w:pPr>
        <w:tabs>
          <w:tab w:val="left" w:pos="1890"/>
          <w:tab w:val="left" w:pos="10490"/>
        </w:tabs>
        <w:ind w:right="142" w:firstLine="709"/>
        <w:jc w:val="right"/>
        <w:rPr>
          <w:snapToGrid w:val="0"/>
          <w:color w:val="000000"/>
          <w:sz w:val="28"/>
          <w:szCs w:val="28"/>
        </w:rPr>
      </w:pPr>
    </w:p>
    <w:p w14:paraId="0C181B7D" w14:textId="77777777" w:rsidR="000E6992" w:rsidRPr="000E6992" w:rsidRDefault="000E6992" w:rsidP="000E6992">
      <w:pPr>
        <w:tabs>
          <w:tab w:val="left" w:pos="1890"/>
          <w:tab w:val="left" w:pos="10490"/>
        </w:tabs>
        <w:ind w:right="142" w:firstLine="709"/>
        <w:jc w:val="right"/>
        <w:rPr>
          <w:snapToGrid w:val="0"/>
          <w:color w:val="000000"/>
          <w:sz w:val="28"/>
          <w:szCs w:val="28"/>
        </w:rPr>
      </w:pPr>
    </w:p>
    <w:p w14:paraId="13E3405D" w14:textId="77777777" w:rsidR="000E6992" w:rsidRPr="000E6992" w:rsidRDefault="000E6992" w:rsidP="000E6992">
      <w:pPr>
        <w:tabs>
          <w:tab w:val="left" w:pos="1890"/>
          <w:tab w:val="left" w:pos="10490"/>
        </w:tabs>
        <w:ind w:right="142" w:firstLine="709"/>
        <w:jc w:val="right"/>
        <w:rPr>
          <w:snapToGrid w:val="0"/>
          <w:color w:val="000000"/>
          <w:sz w:val="28"/>
          <w:szCs w:val="28"/>
        </w:rPr>
      </w:pPr>
    </w:p>
    <w:p w14:paraId="1028DADF" w14:textId="77777777" w:rsidR="000E6992" w:rsidRPr="000E6992" w:rsidRDefault="000E6992" w:rsidP="000E6992">
      <w:pPr>
        <w:tabs>
          <w:tab w:val="left" w:pos="1890"/>
          <w:tab w:val="left" w:pos="10490"/>
        </w:tabs>
        <w:ind w:right="142" w:firstLine="709"/>
        <w:jc w:val="right"/>
        <w:rPr>
          <w:snapToGrid w:val="0"/>
          <w:color w:val="000000"/>
          <w:sz w:val="28"/>
          <w:szCs w:val="28"/>
        </w:rPr>
      </w:pPr>
    </w:p>
    <w:p w14:paraId="0A616180" w14:textId="77777777" w:rsidR="000E6992" w:rsidRPr="000E6992" w:rsidRDefault="000E6992" w:rsidP="000E6992">
      <w:pPr>
        <w:tabs>
          <w:tab w:val="left" w:pos="1890"/>
          <w:tab w:val="left" w:pos="10490"/>
        </w:tabs>
        <w:ind w:right="142" w:firstLine="709"/>
        <w:jc w:val="right"/>
        <w:rPr>
          <w:snapToGrid w:val="0"/>
          <w:color w:val="000000"/>
          <w:sz w:val="28"/>
          <w:szCs w:val="28"/>
        </w:rPr>
      </w:pPr>
      <w:r w:rsidRPr="000E6992">
        <w:rPr>
          <w:snapToGrid w:val="0"/>
          <w:color w:val="000000"/>
          <w:sz w:val="28"/>
          <w:szCs w:val="28"/>
        </w:rPr>
        <w:t>Таблица 51</w:t>
      </w:r>
    </w:p>
    <w:p w14:paraId="54E61FB9" w14:textId="77777777" w:rsidR="000E6992" w:rsidRPr="000E6992" w:rsidRDefault="000E6992" w:rsidP="000E6992">
      <w:pPr>
        <w:tabs>
          <w:tab w:val="left" w:pos="1890"/>
          <w:tab w:val="left" w:pos="10490"/>
        </w:tabs>
        <w:ind w:right="142" w:firstLine="709"/>
        <w:jc w:val="center"/>
        <w:rPr>
          <w:snapToGrid w:val="0"/>
          <w:color w:val="000000"/>
          <w:sz w:val="28"/>
          <w:szCs w:val="28"/>
        </w:rPr>
      </w:pPr>
      <w:r w:rsidRPr="000E6992">
        <w:rPr>
          <w:snapToGrid w:val="0"/>
          <w:color w:val="000000"/>
          <w:sz w:val="28"/>
          <w:szCs w:val="28"/>
        </w:rPr>
        <w:t xml:space="preserve">Реестр договоров земельных участков под объектами теплоснабжения </w:t>
      </w:r>
    </w:p>
    <w:p w14:paraId="1B5BED34" w14:textId="77777777" w:rsidR="000E6992" w:rsidRPr="000E6992" w:rsidRDefault="000E6992" w:rsidP="000E6992">
      <w:pPr>
        <w:tabs>
          <w:tab w:val="left" w:pos="1890"/>
          <w:tab w:val="left" w:pos="10490"/>
        </w:tabs>
        <w:ind w:right="142" w:firstLine="709"/>
        <w:jc w:val="center"/>
        <w:rPr>
          <w:snapToGrid w:val="0"/>
          <w:color w:val="000000"/>
          <w:sz w:val="28"/>
          <w:szCs w:val="28"/>
        </w:rPr>
      </w:pPr>
      <w:r w:rsidRPr="000E6992">
        <w:rPr>
          <w:snapToGrid w:val="0"/>
          <w:color w:val="000000"/>
          <w:sz w:val="28"/>
          <w:szCs w:val="28"/>
        </w:rPr>
        <w:t>ОАО «СКЭК» г. Тайга по КС от 03.11.2021 № 5/ТГО</w:t>
      </w:r>
    </w:p>
    <w:tbl>
      <w:tblPr>
        <w:tblW w:w="9776" w:type="dxa"/>
        <w:tblInd w:w="113" w:type="dxa"/>
        <w:tblLayout w:type="fixed"/>
        <w:tblLook w:val="04A0" w:firstRow="1" w:lastRow="0" w:firstColumn="1" w:lastColumn="0" w:noHBand="0" w:noVBand="1"/>
      </w:tblPr>
      <w:tblGrid>
        <w:gridCol w:w="627"/>
        <w:gridCol w:w="1174"/>
        <w:gridCol w:w="1455"/>
        <w:gridCol w:w="1480"/>
        <w:gridCol w:w="2082"/>
        <w:gridCol w:w="1466"/>
        <w:gridCol w:w="1492"/>
      </w:tblGrid>
      <w:tr w:rsidR="000E6992" w:rsidRPr="000E6992" w14:paraId="3D95E8A8" w14:textId="77777777" w:rsidTr="00B252CF">
        <w:trPr>
          <w:trHeight w:val="505"/>
          <w:tblHeader/>
        </w:trPr>
        <w:tc>
          <w:tcPr>
            <w:tcW w:w="6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79412" w14:textId="77777777" w:rsidR="000E6992" w:rsidRPr="000E6992" w:rsidRDefault="000E6992" w:rsidP="000E6992">
            <w:pPr>
              <w:tabs>
                <w:tab w:val="left" w:pos="10490"/>
              </w:tabs>
              <w:ind w:left="-113" w:right="-128"/>
              <w:jc w:val="center"/>
              <w:rPr>
                <w:color w:val="000000"/>
                <w:sz w:val="16"/>
                <w:szCs w:val="16"/>
              </w:rPr>
            </w:pPr>
            <w:r w:rsidRPr="000E6992">
              <w:rPr>
                <w:color w:val="000000"/>
                <w:sz w:val="16"/>
                <w:szCs w:val="16"/>
              </w:rPr>
              <w:t>№ п/п</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27E84883" w14:textId="77777777" w:rsidR="000E6992" w:rsidRPr="000E6992" w:rsidRDefault="000E6992" w:rsidP="000E6992">
            <w:pPr>
              <w:tabs>
                <w:tab w:val="left" w:pos="10490"/>
              </w:tabs>
              <w:ind w:left="-113" w:right="-128"/>
              <w:jc w:val="center"/>
              <w:rPr>
                <w:color w:val="000000"/>
                <w:sz w:val="16"/>
                <w:szCs w:val="16"/>
              </w:rPr>
            </w:pPr>
            <w:r w:rsidRPr="000E6992">
              <w:rPr>
                <w:color w:val="000000"/>
                <w:sz w:val="16"/>
                <w:szCs w:val="16"/>
              </w:rPr>
              <w:t>№</w:t>
            </w:r>
            <w:r w:rsidRPr="000E6992">
              <w:rPr>
                <w:color w:val="000000"/>
                <w:sz w:val="16"/>
                <w:szCs w:val="16"/>
              </w:rPr>
              <w:br/>
              <w:t>договора</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14:paraId="1532987E" w14:textId="77777777" w:rsidR="000E6992" w:rsidRPr="000E6992" w:rsidRDefault="000E6992" w:rsidP="000E6992">
            <w:pPr>
              <w:tabs>
                <w:tab w:val="left" w:pos="10490"/>
              </w:tabs>
              <w:ind w:left="-113" w:right="-128"/>
              <w:jc w:val="center"/>
              <w:rPr>
                <w:color w:val="000000"/>
                <w:sz w:val="16"/>
                <w:szCs w:val="16"/>
              </w:rPr>
            </w:pPr>
            <w:r w:rsidRPr="000E6992">
              <w:rPr>
                <w:color w:val="000000"/>
                <w:sz w:val="16"/>
                <w:szCs w:val="16"/>
              </w:rPr>
              <w:t>Кадастровый номер земельного участка</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110D783" w14:textId="77777777" w:rsidR="000E6992" w:rsidRPr="000E6992" w:rsidRDefault="000E6992" w:rsidP="000E6992">
            <w:pPr>
              <w:tabs>
                <w:tab w:val="left" w:pos="10490"/>
              </w:tabs>
              <w:ind w:left="-113" w:right="-128"/>
              <w:jc w:val="center"/>
              <w:rPr>
                <w:color w:val="000000"/>
                <w:sz w:val="16"/>
                <w:szCs w:val="16"/>
              </w:rPr>
            </w:pPr>
            <w:r w:rsidRPr="000E6992">
              <w:rPr>
                <w:color w:val="000000"/>
                <w:sz w:val="16"/>
                <w:szCs w:val="16"/>
              </w:rPr>
              <w:t>Объект, расположенный на земельном участке</w:t>
            </w:r>
          </w:p>
        </w:tc>
        <w:tc>
          <w:tcPr>
            <w:tcW w:w="2082" w:type="dxa"/>
            <w:tcBorders>
              <w:top w:val="single" w:sz="4" w:space="0" w:color="auto"/>
              <w:left w:val="nil"/>
              <w:bottom w:val="single" w:sz="4" w:space="0" w:color="auto"/>
              <w:right w:val="single" w:sz="4" w:space="0" w:color="auto"/>
            </w:tcBorders>
            <w:shd w:val="clear" w:color="auto" w:fill="auto"/>
            <w:vAlign w:val="center"/>
            <w:hideMark/>
          </w:tcPr>
          <w:p w14:paraId="0E28B035" w14:textId="77777777" w:rsidR="000E6992" w:rsidRPr="000E6992" w:rsidRDefault="000E6992" w:rsidP="000E6992">
            <w:pPr>
              <w:tabs>
                <w:tab w:val="left" w:pos="10490"/>
              </w:tabs>
              <w:ind w:left="-113" w:right="-128"/>
              <w:jc w:val="center"/>
              <w:rPr>
                <w:color w:val="000000"/>
                <w:sz w:val="16"/>
                <w:szCs w:val="16"/>
              </w:rPr>
            </w:pPr>
            <w:r w:rsidRPr="000E6992">
              <w:rPr>
                <w:color w:val="000000"/>
                <w:sz w:val="16"/>
                <w:szCs w:val="16"/>
              </w:rPr>
              <w:t>Адрес</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14:paraId="49FC9F25" w14:textId="77777777" w:rsidR="000E6992" w:rsidRPr="000E6992" w:rsidRDefault="000E6992" w:rsidP="000E6992">
            <w:pPr>
              <w:tabs>
                <w:tab w:val="left" w:pos="10490"/>
              </w:tabs>
              <w:ind w:left="-113" w:right="-128"/>
              <w:jc w:val="center"/>
              <w:rPr>
                <w:color w:val="000000"/>
                <w:sz w:val="16"/>
                <w:szCs w:val="16"/>
              </w:rPr>
            </w:pPr>
            <w:r w:rsidRPr="000E6992">
              <w:rPr>
                <w:color w:val="000000"/>
                <w:sz w:val="16"/>
                <w:szCs w:val="16"/>
              </w:rPr>
              <w:t>Кадастровая стоимость,</w:t>
            </w:r>
          </w:p>
          <w:p w14:paraId="7B7229A0" w14:textId="77777777" w:rsidR="000E6992" w:rsidRPr="000E6992" w:rsidRDefault="000E6992" w:rsidP="000E6992">
            <w:pPr>
              <w:tabs>
                <w:tab w:val="left" w:pos="10490"/>
              </w:tabs>
              <w:ind w:left="-113" w:right="-128"/>
              <w:jc w:val="center"/>
              <w:rPr>
                <w:color w:val="000000"/>
                <w:sz w:val="16"/>
                <w:szCs w:val="16"/>
              </w:rPr>
            </w:pPr>
            <w:r w:rsidRPr="000E6992">
              <w:rPr>
                <w:color w:val="000000"/>
                <w:sz w:val="16"/>
                <w:szCs w:val="16"/>
              </w:rPr>
              <w:t>руб. без НДС</w:t>
            </w:r>
          </w:p>
        </w:tc>
        <w:tc>
          <w:tcPr>
            <w:tcW w:w="1492" w:type="dxa"/>
            <w:tcBorders>
              <w:top w:val="single" w:sz="4" w:space="0" w:color="auto"/>
              <w:left w:val="nil"/>
              <w:bottom w:val="single" w:sz="4" w:space="0" w:color="auto"/>
              <w:right w:val="single" w:sz="4" w:space="0" w:color="auto"/>
            </w:tcBorders>
            <w:shd w:val="clear" w:color="auto" w:fill="auto"/>
            <w:vAlign w:val="center"/>
          </w:tcPr>
          <w:p w14:paraId="65B3E180" w14:textId="77777777" w:rsidR="000E6992" w:rsidRPr="000E6992" w:rsidRDefault="000E6992" w:rsidP="000E6992">
            <w:pPr>
              <w:tabs>
                <w:tab w:val="center" w:pos="645"/>
                <w:tab w:val="left" w:pos="10490"/>
              </w:tabs>
              <w:ind w:left="-113" w:right="-128"/>
              <w:rPr>
                <w:color w:val="000000"/>
                <w:sz w:val="16"/>
                <w:szCs w:val="16"/>
              </w:rPr>
            </w:pPr>
            <w:r w:rsidRPr="000E6992">
              <w:rPr>
                <w:color w:val="000000"/>
                <w:sz w:val="16"/>
                <w:szCs w:val="16"/>
              </w:rPr>
              <w:tab/>
              <w:t>Факт за 2023 года,</w:t>
            </w:r>
          </w:p>
          <w:p w14:paraId="40DEC770" w14:textId="77777777" w:rsidR="000E6992" w:rsidRPr="000E6992" w:rsidRDefault="000E6992" w:rsidP="000E6992">
            <w:pPr>
              <w:tabs>
                <w:tab w:val="left" w:pos="10490"/>
              </w:tabs>
              <w:ind w:left="-113" w:right="-128"/>
              <w:jc w:val="center"/>
              <w:rPr>
                <w:color w:val="000000"/>
                <w:sz w:val="16"/>
                <w:szCs w:val="16"/>
              </w:rPr>
            </w:pPr>
            <w:r w:rsidRPr="000E6992">
              <w:rPr>
                <w:color w:val="000000"/>
                <w:sz w:val="16"/>
                <w:szCs w:val="16"/>
              </w:rPr>
              <w:t xml:space="preserve">руб. без НДС </w:t>
            </w:r>
          </w:p>
        </w:tc>
      </w:tr>
      <w:tr w:rsidR="000E6992" w:rsidRPr="000E6992" w14:paraId="6DB055DF" w14:textId="77777777" w:rsidTr="00B252CF">
        <w:trPr>
          <w:trHeight w:val="175"/>
          <w:tblHeader/>
        </w:trPr>
        <w:tc>
          <w:tcPr>
            <w:tcW w:w="627" w:type="dxa"/>
            <w:tcBorders>
              <w:top w:val="nil"/>
              <w:left w:val="single" w:sz="4" w:space="0" w:color="auto"/>
              <w:bottom w:val="single" w:sz="4" w:space="0" w:color="auto"/>
              <w:right w:val="single" w:sz="4" w:space="0" w:color="auto"/>
            </w:tcBorders>
            <w:shd w:val="clear" w:color="auto" w:fill="auto"/>
            <w:vAlign w:val="center"/>
            <w:hideMark/>
          </w:tcPr>
          <w:p w14:paraId="3B0B4E1F" w14:textId="77777777" w:rsidR="000E6992" w:rsidRPr="000E6992" w:rsidRDefault="000E6992" w:rsidP="000E6992">
            <w:pPr>
              <w:tabs>
                <w:tab w:val="left" w:pos="10490"/>
              </w:tabs>
              <w:ind w:left="-113" w:right="-128"/>
              <w:jc w:val="center"/>
              <w:rPr>
                <w:color w:val="000000"/>
                <w:sz w:val="16"/>
                <w:szCs w:val="16"/>
              </w:rPr>
            </w:pPr>
            <w:r w:rsidRPr="000E6992">
              <w:rPr>
                <w:color w:val="000000"/>
                <w:sz w:val="16"/>
                <w:szCs w:val="16"/>
              </w:rPr>
              <w:t>1</w:t>
            </w:r>
          </w:p>
        </w:tc>
        <w:tc>
          <w:tcPr>
            <w:tcW w:w="1174" w:type="dxa"/>
            <w:tcBorders>
              <w:top w:val="nil"/>
              <w:left w:val="nil"/>
              <w:bottom w:val="single" w:sz="4" w:space="0" w:color="auto"/>
              <w:right w:val="single" w:sz="4" w:space="0" w:color="auto"/>
            </w:tcBorders>
            <w:shd w:val="clear" w:color="auto" w:fill="auto"/>
            <w:vAlign w:val="center"/>
            <w:hideMark/>
          </w:tcPr>
          <w:p w14:paraId="3BC0D3FA" w14:textId="77777777" w:rsidR="000E6992" w:rsidRPr="000E6992" w:rsidRDefault="000E6992" w:rsidP="000E6992">
            <w:pPr>
              <w:tabs>
                <w:tab w:val="left" w:pos="10490"/>
              </w:tabs>
              <w:ind w:left="-113" w:right="-128"/>
              <w:jc w:val="center"/>
              <w:rPr>
                <w:color w:val="000000"/>
                <w:sz w:val="16"/>
                <w:szCs w:val="16"/>
              </w:rPr>
            </w:pPr>
            <w:r w:rsidRPr="000E6992">
              <w:rPr>
                <w:color w:val="000000"/>
                <w:sz w:val="16"/>
                <w:szCs w:val="16"/>
              </w:rPr>
              <w:t>2</w:t>
            </w:r>
          </w:p>
        </w:tc>
        <w:tc>
          <w:tcPr>
            <w:tcW w:w="1455" w:type="dxa"/>
            <w:tcBorders>
              <w:top w:val="nil"/>
              <w:left w:val="nil"/>
              <w:bottom w:val="single" w:sz="4" w:space="0" w:color="auto"/>
              <w:right w:val="single" w:sz="4" w:space="0" w:color="auto"/>
            </w:tcBorders>
            <w:shd w:val="clear" w:color="auto" w:fill="auto"/>
            <w:vAlign w:val="center"/>
            <w:hideMark/>
          </w:tcPr>
          <w:p w14:paraId="6F90FA0E" w14:textId="77777777" w:rsidR="000E6992" w:rsidRPr="000E6992" w:rsidRDefault="000E6992" w:rsidP="000E6992">
            <w:pPr>
              <w:tabs>
                <w:tab w:val="left" w:pos="10490"/>
              </w:tabs>
              <w:ind w:left="-113" w:right="-128"/>
              <w:jc w:val="center"/>
              <w:rPr>
                <w:color w:val="000000"/>
                <w:sz w:val="16"/>
                <w:szCs w:val="16"/>
              </w:rPr>
            </w:pPr>
            <w:r w:rsidRPr="000E6992">
              <w:rPr>
                <w:color w:val="000000"/>
                <w:sz w:val="16"/>
                <w:szCs w:val="16"/>
              </w:rPr>
              <w:t>3</w:t>
            </w:r>
          </w:p>
        </w:tc>
        <w:tc>
          <w:tcPr>
            <w:tcW w:w="1480" w:type="dxa"/>
            <w:tcBorders>
              <w:top w:val="nil"/>
              <w:left w:val="nil"/>
              <w:bottom w:val="single" w:sz="4" w:space="0" w:color="auto"/>
              <w:right w:val="single" w:sz="4" w:space="0" w:color="auto"/>
            </w:tcBorders>
            <w:shd w:val="clear" w:color="auto" w:fill="auto"/>
            <w:vAlign w:val="center"/>
            <w:hideMark/>
          </w:tcPr>
          <w:p w14:paraId="27D5DBEE" w14:textId="77777777" w:rsidR="000E6992" w:rsidRPr="000E6992" w:rsidRDefault="000E6992" w:rsidP="000E6992">
            <w:pPr>
              <w:tabs>
                <w:tab w:val="left" w:pos="10490"/>
              </w:tabs>
              <w:ind w:left="-113" w:right="-128"/>
              <w:jc w:val="center"/>
              <w:rPr>
                <w:color w:val="000000"/>
                <w:sz w:val="16"/>
                <w:szCs w:val="16"/>
              </w:rPr>
            </w:pPr>
            <w:r w:rsidRPr="000E6992">
              <w:rPr>
                <w:color w:val="000000"/>
                <w:sz w:val="16"/>
                <w:szCs w:val="16"/>
              </w:rPr>
              <w:t>4</w:t>
            </w:r>
          </w:p>
        </w:tc>
        <w:tc>
          <w:tcPr>
            <w:tcW w:w="2082" w:type="dxa"/>
            <w:tcBorders>
              <w:top w:val="nil"/>
              <w:left w:val="nil"/>
              <w:bottom w:val="single" w:sz="4" w:space="0" w:color="auto"/>
              <w:right w:val="single" w:sz="4" w:space="0" w:color="auto"/>
            </w:tcBorders>
            <w:shd w:val="clear" w:color="auto" w:fill="auto"/>
            <w:vAlign w:val="center"/>
            <w:hideMark/>
          </w:tcPr>
          <w:p w14:paraId="52630237" w14:textId="77777777" w:rsidR="000E6992" w:rsidRPr="000E6992" w:rsidRDefault="000E6992" w:rsidP="000E6992">
            <w:pPr>
              <w:tabs>
                <w:tab w:val="left" w:pos="10490"/>
              </w:tabs>
              <w:ind w:left="-113" w:right="-128"/>
              <w:jc w:val="center"/>
              <w:rPr>
                <w:color w:val="000000"/>
                <w:sz w:val="16"/>
                <w:szCs w:val="16"/>
              </w:rPr>
            </w:pPr>
            <w:r w:rsidRPr="000E6992">
              <w:rPr>
                <w:color w:val="000000"/>
                <w:sz w:val="16"/>
                <w:szCs w:val="16"/>
              </w:rPr>
              <w:t>5</w:t>
            </w:r>
          </w:p>
        </w:tc>
        <w:tc>
          <w:tcPr>
            <w:tcW w:w="1466" w:type="dxa"/>
            <w:tcBorders>
              <w:top w:val="nil"/>
              <w:left w:val="nil"/>
              <w:bottom w:val="single" w:sz="4" w:space="0" w:color="auto"/>
              <w:right w:val="single" w:sz="4" w:space="0" w:color="auto"/>
            </w:tcBorders>
            <w:shd w:val="clear" w:color="auto" w:fill="auto"/>
            <w:noWrap/>
            <w:vAlign w:val="bottom"/>
            <w:hideMark/>
          </w:tcPr>
          <w:p w14:paraId="3B58E022" w14:textId="77777777" w:rsidR="000E6992" w:rsidRPr="000E6992" w:rsidRDefault="000E6992" w:rsidP="000E6992">
            <w:pPr>
              <w:tabs>
                <w:tab w:val="left" w:pos="10490"/>
              </w:tabs>
              <w:ind w:left="-113" w:right="-128"/>
              <w:jc w:val="center"/>
              <w:rPr>
                <w:color w:val="000000"/>
                <w:sz w:val="16"/>
                <w:szCs w:val="16"/>
              </w:rPr>
            </w:pPr>
            <w:r w:rsidRPr="000E6992">
              <w:rPr>
                <w:color w:val="000000"/>
                <w:sz w:val="16"/>
                <w:szCs w:val="16"/>
              </w:rPr>
              <w:t>6</w:t>
            </w:r>
          </w:p>
        </w:tc>
        <w:tc>
          <w:tcPr>
            <w:tcW w:w="1492" w:type="dxa"/>
            <w:tcBorders>
              <w:top w:val="nil"/>
              <w:left w:val="nil"/>
              <w:bottom w:val="single" w:sz="4" w:space="0" w:color="auto"/>
              <w:right w:val="single" w:sz="4" w:space="0" w:color="auto"/>
            </w:tcBorders>
            <w:shd w:val="clear" w:color="auto" w:fill="auto"/>
          </w:tcPr>
          <w:p w14:paraId="5B9B3E42" w14:textId="77777777" w:rsidR="000E6992" w:rsidRPr="000E6992" w:rsidRDefault="000E6992" w:rsidP="000E6992">
            <w:pPr>
              <w:tabs>
                <w:tab w:val="left" w:pos="10490"/>
              </w:tabs>
              <w:ind w:left="-113" w:right="-128"/>
              <w:jc w:val="center"/>
              <w:rPr>
                <w:color w:val="000000"/>
                <w:sz w:val="16"/>
                <w:szCs w:val="16"/>
              </w:rPr>
            </w:pPr>
            <w:r w:rsidRPr="000E6992">
              <w:rPr>
                <w:color w:val="000000"/>
                <w:sz w:val="16"/>
                <w:szCs w:val="16"/>
              </w:rPr>
              <w:t>7</w:t>
            </w:r>
          </w:p>
        </w:tc>
      </w:tr>
      <w:tr w:rsidR="000E6992" w:rsidRPr="000E6992" w14:paraId="739C287F" w14:textId="77777777" w:rsidTr="00B252CF">
        <w:trPr>
          <w:trHeight w:val="51"/>
        </w:trPr>
        <w:tc>
          <w:tcPr>
            <w:tcW w:w="6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B3B6F" w14:textId="77777777" w:rsidR="000E6992" w:rsidRPr="000E6992" w:rsidRDefault="000E6992" w:rsidP="000E6992">
            <w:pPr>
              <w:ind w:left="-113" w:right="-128"/>
              <w:jc w:val="center"/>
              <w:rPr>
                <w:color w:val="000000"/>
                <w:sz w:val="16"/>
                <w:szCs w:val="16"/>
              </w:rPr>
            </w:pPr>
            <w:r w:rsidRPr="000E6992">
              <w:rPr>
                <w:snapToGrid w:val="0"/>
                <w:color w:val="000000"/>
                <w:sz w:val="16"/>
                <w:szCs w:val="16"/>
              </w:rPr>
              <w:t>1</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1583C8B3"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 1235 от 17.11.2021</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14:paraId="7BB7376B"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42:33:0102016:96</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5ED25" w14:textId="77777777" w:rsidR="000E6992" w:rsidRPr="000E6992" w:rsidRDefault="000E6992" w:rsidP="000E6992">
            <w:pPr>
              <w:ind w:left="-113" w:right="-128"/>
              <w:jc w:val="center"/>
              <w:rPr>
                <w:color w:val="000000"/>
                <w:sz w:val="16"/>
                <w:szCs w:val="16"/>
              </w:rPr>
            </w:pPr>
            <w:r w:rsidRPr="000E6992">
              <w:rPr>
                <w:snapToGrid w:val="0"/>
                <w:color w:val="000000"/>
                <w:sz w:val="16"/>
                <w:szCs w:val="16"/>
              </w:rPr>
              <w:t>ЦТП-6</w:t>
            </w:r>
          </w:p>
        </w:tc>
        <w:tc>
          <w:tcPr>
            <w:tcW w:w="2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78639" w14:textId="77777777" w:rsidR="000E6992" w:rsidRPr="000E6992" w:rsidRDefault="000E6992" w:rsidP="000E6992">
            <w:pPr>
              <w:ind w:left="-113" w:right="-128"/>
              <w:jc w:val="center"/>
              <w:rPr>
                <w:color w:val="000000"/>
                <w:sz w:val="16"/>
                <w:szCs w:val="16"/>
              </w:rPr>
            </w:pPr>
            <w:r w:rsidRPr="000E6992">
              <w:rPr>
                <w:snapToGrid w:val="0"/>
                <w:color w:val="000000"/>
                <w:sz w:val="16"/>
                <w:szCs w:val="16"/>
              </w:rPr>
              <w:t>г. Тайга, ул. Октябрьская, д 2</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5141F" w14:textId="77777777" w:rsidR="000E6992" w:rsidRPr="000E6992" w:rsidRDefault="000E6992" w:rsidP="000E6992">
            <w:pPr>
              <w:jc w:val="center"/>
              <w:rPr>
                <w:color w:val="000000"/>
                <w:sz w:val="20"/>
                <w:szCs w:val="20"/>
              </w:rPr>
            </w:pPr>
            <w:r w:rsidRPr="000E6992">
              <w:rPr>
                <w:snapToGrid w:val="0"/>
                <w:color w:val="000000"/>
                <w:sz w:val="20"/>
                <w:szCs w:val="20"/>
              </w:rPr>
              <w:t>772 945,53</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14:paraId="0041B3D2" w14:textId="77777777" w:rsidR="000E6992" w:rsidRPr="000E6992" w:rsidRDefault="000E6992" w:rsidP="000E6992">
            <w:pPr>
              <w:jc w:val="center"/>
              <w:rPr>
                <w:color w:val="000000"/>
                <w:sz w:val="20"/>
                <w:szCs w:val="20"/>
              </w:rPr>
            </w:pPr>
            <w:r w:rsidRPr="000E6992">
              <w:rPr>
                <w:snapToGrid w:val="0"/>
                <w:color w:val="000000"/>
                <w:sz w:val="20"/>
                <w:szCs w:val="20"/>
              </w:rPr>
              <w:t>5 410,64</w:t>
            </w:r>
          </w:p>
        </w:tc>
      </w:tr>
      <w:tr w:rsidR="000E6992" w:rsidRPr="000E6992" w14:paraId="112DF533" w14:textId="77777777" w:rsidTr="00B252CF">
        <w:trPr>
          <w:trHeight w:val="51"/>
        </w:trPr>
        <w:tc>
          <w:tcPr>
            <w:tcW w:w="627" w:type="dxa"/>
            <w:tcBorders>
              <w:top w:val="nil"/>
              <w:left w:val="single" w:sz="4" w:space="0" w:color="auto"/>
              <w:bottom w:val="single" w:sz="4" w:space="0" w:color="auto"/>
              <w:right w:val="single" w:sz="4" w:space="0" w:color="auto"/>
            </w:tcBorders>
            <w:shd w:val="clear" w:color="auto" w:fill="auto"/>
            <w:vAlign w:val="center"/>
            <w:hideMark/>
          </w:tcPr>
          <w:p w14:paraId="48CA8C98"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2</w:t>
            </w:r>
          </w:p>
        </w:tc>
        <w:tc>
          <w:tcPr>
            <w:tcW w:w="1174" w:type="dxa"/>
            <w:tcBorders>
              <w:top w:val="nil"/>
              <w:left w:val="nil"/>
              <w:bottom w:val="single" w:sz="4" w:space="0" w:color="auto"/>
              <w:right w:val="single" w:sz="4" w:space="0" w:color="auto"/>
            </w:tcBorders>
            <w:shd w:val="clear" w:color="auto" w:fill="auto"/>
            <w:vAlign w:val="center"/>
            <w:hideMark/>
          </w:tcPr>
          <w:p w14:paraId="1D808035"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 1236 от 17.11.2021</w:t>
            </w:r>
          </w:p>
        </w:tc>
        <w:tc>
          <w:tcPr>
            <w:tcW w:w="1455" w:type="dxa"/>
            <w:tcBorders>
              <w:top w:val="nil"/>
              <w:left w:val="nil"/>
              <w:bottom w:val="single" w:sz="4" w:space="0" w:color="auto"/>
              <w:right w:val="single" w:sz="4" w:space="0" w:color="auto"/>
            </w:tcBorders>
            <w:shd w:val="clear" w:color="auto" w:fill="auto"/>
            <w:vAlign w:val="center"/>
            <w:hideMark/>
          </w:tcPr>
          <w:p w14:paraId="65C334B0"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42:33:0104002:156</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0CC93010"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Котельная</w:t>
            </w:r>
          </w:p>
        </w:tc>
        <w:tc>
          <w:tcPr>
            <w:tcW w:w="2082" w:type="dxa"/>
            <w:tcBorders>
              <w:top w:val="nil"/>
              <w:left w:val="single" w:sz="4" w:space="0" w:color="auto"/>
              <w:bottom w:val="single" w:sz="4" w:space="0" w:color="auto"/>
              <w:right w:val="single" w:sz="4" w:space="0" w:color="auto"/>
            </w:tcBorders>
            <w:shd w:val="clear" w:color="auto" w:fill="auto"/>
            <w:vAlign w:val="center"/>
            <w:hideMark/>
          </w:tcPr>
          <w:p w14:paraId="1D458D69"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г. Тайга, ул. Почтовая, д 135д</w:t>
            </w:r>
          </w:p>
        </w:tc>
        <w:tc>
          <w:tcPr>
            <w:tcW w:w="1466" w:type="dxa"/>
            <w:tcBorders>
              <w:top w:val="nil"/>
              <w:left w:val="single" w:sz="4" w:space="0" w:color="auto"/>
              <w:bottom w:val="single" w:sz="4" w:space="0" w:color="auto"/>
              <w:right w:val="single" w:sz="4" w:space="0" w:color="auto"/>
            </w:tcBorders>
            <w:shd w:val="clear" w:color="auto" w:fill="auto"/>
            <w:noWrap/>
            <w:vAlign w:val="center"/>
            <w:hideMark/>
          </w:tcPr>
          <w:p w14:paraId="104EC672" w14:textId="77777777" w:rsidR="000E6992" w:rsidRPr="000E6992" w:rsidRDefault="000E6992" w:rsidP="000E6992">
            <w:pPr>
              <w:jc w:val="center"/>
              <w:rPr>
                <w:snapToGrid w:val="0"/>
                <w:color w:val="000000"/>
                <w:sz w:val="20"/>
                <w:szCs w:val="20"/>
              </w:rPr>
            </w:pPr>
            <w:r w:rsidRPr="000E6992">
              <w:rPr>
                <w:snapToGrid w:val="0"/>
                <w:color w:val="000000"/>
                <w:sz w:val="20"/>
                <w:szCs w:val="20"/>
              </w:rPr>
              <w:t>1 603 160,88</w:t>
            </w:r>
          </w:p>
        </w:tc>
        <w:tc>
          <w:tcPr>
            <w:tcW w:w="1492" w:type="dxa"/>
            <w:tcBorders>
              <w:top w:val="nil"/>
              <w:left w:val="single" w:sz="4" w:space="0" w:color="auto"/>
              <w:bottom w:val="single" w:sz="4" w:space="0" w:color="auto"/>
              <w:right w:val="single" w:sz="4" w:space="0" w:color="auto"/>
            </w:tcBorders>
            <w:shd w:val="clear" w:color="auto" w:fill="auto"/>
            <w:vAlign w:val="center"/>
          </w:tcPr>
          <w:p w14:paraId="391FB9F6" w14:textId="77777777" w:rsidR="000E6992" w:rsidRPr="000E6992" w:rsidRDefault="000E6992" w:rsidP="000E6992">
            <w:pPr>
              <w:jc w:val="center"/>
              <w:rPr>
                <w:snapToGrid w:val="0"/>
                <w:color w:val="000000"/>
                <w:sz w:val="20"/>
                <w:szCs w:val="20"/>
              </w:rPr>
            </w:pPr>
            <w:r w:rsidRPr="000E6992">
              <w:rPr>
                <w:snapToGrid w:val="0"/>
                <w:color w:val="000000"/>
                <w:sz w:val="20"/>
                <w:szCs w:val="20"/>
              </w:rPr>
              <w:t>11 222,12</w:t>
            </w:r>
          </w:p>
        </w:tc>
      </w:tr>
      <w:tr w:rsidR="000E6992" w:rsidRPr="000E6992" w14:paraId="7034A15D" w14:textId="77777777" w:rsidTr="00B252CF">
        <w:trPr>
          <w:trHeight w:val="51"/>
        </w:trPr>
        <w:tc>
          <w:tcPr>
            <w:tcW w:w="627" w:type="dxa"/>
            <w:tcBorders>
              <w:top w:val="nil"/>
              <w:left w:val="single" w:sz="4" w:space="0" w:color="auto"/>
              <w:bottom w:val="single" w:sz="4" w:space="0" w:color="auto"/>
              <w:right w:val="single" w:sz="4" w:space="0" w:color="auto"/>
            </w:tcBorders>
            <w:shd w:val="clear" w:color="auto" w:fill="auto"/>
            <w:vAlign w:val="center"/>
            <w:hideMark/>
          </w:tcPr>
          <w:p w14:paraId="2B246F69"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3</w:t>
            </w:r>
          </w:p>
        </w:tc>
        <w:tc>
          <w:tcPr>
            <w:tcW w:w="1174" w:type="dxa"/>
            <w:tcBorders>
              <w:top w:val="nil"/>
              <w:left w:val="nil"/>
              <w:bottom w:val="single" w:sz="4" w:space="0" w:color="auto"/>
              <w:right w:val="single" w:sz="4" w:space="0" w:color="auto"/>
            </w:tcBorders>
            <w:shd w:val="clear" w:color="auto" w:fill="auto"/>
            <w:vAlign w:val="center"/>
            <w:hideMark/>
          </w:tcPr>
          <w:p w14:paraId="2FD2C65E"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 1237 от 17.11.2021</w:t>
            </w:r>
          </w:p>
        </w:tc>
        <w:tc>
          <w:tcPr>
            <w:tcW w:w="1455" w:type="dxa"/>
            <w:tcBorders>
              <w:top w:val="nil"/>
              <w:left w:val="nil"/>
              <w:bottom w:val="single" w:sz="4" w:space="0" w:color="auto"/>
              <w:right w:val="single" w:sz="4" w:space="0" w:color="auto"/>
            </w:tcBorders>
            <w:shd w:val="clear" w:color="auto" w:fill="auto"/>
            <w:vAlign w:val="center"/>
            <w:hideMark/>
          </w:tcPr>
          <w:p w14:paraId="4410D8F8"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42:33:0103014:51</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55606D3F"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ЦТП-4</w:t>
            </w:r>
          </w:p>
        </w:tc>
        <w:tc>
          <w:tcPr>
            <w:tcW w:w="2082" w:type="dxa"/>
            <w:tcBorders>
              <w:top w:val="nil"/>
              <w:left w:val="single" w:sz="4" w:space="0" w:color="auto"/>
              <w:bottom w:val="single" w:sz="4" w:space="0" w:color="auto"/>
              <w:right w:val="single" w:sz="4" w:space="0" w:color="auto"/>
            </w:tcBorders>
            <w:shd w:val="clear" w:color="auto" w:fill="auto"/>
            <w:vAlign w:val="center"/>
            <w:hideMark/>
          </w:tcPr>
          <w:p w14:paraId="6F4BEAD7"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г. Тайга, ул. 40 лет Октября, д 38а</w:t>
            </w:r>
          </w:p>
        </w:tc>
        <w:tc>
          <w:tcPr>
            <w:tcW w:w="1466" w:type="dxa"/>
            <w:tcBorders>
              <w:top w:val="nil"/>
              <w:left w:val="single" w:sz="4" w:space="0" w:color="auto"/>
              <w:bottom w:val="single" w:sz="4" w:space="0" w:color="auto"/>
              <w:right w:val="single" w:sz="4" w:space="0" w:color="auto"/>
            </w:tcBorders>
            <w:shd w:val="clear" w:color="auto" w:fill="auto"/>
            <w:noWrap/>
            <w:vAlign w:val="center"/>
            <w:hideMark/>
          </w:tcPr>
          <w:p w14:paraId="4E7D3BF5" w14:textId="77777777" w:rsidR="000E6992" w:rsidRPr="000E6992" w:rsidRDefault="000E6992" w:rsidP="000E6992">
            <w:pPr>
              <w:jc w:val="center"/>
              <w:rPr>
                <w:snapToGrid w:val="0"/>
                <w:color w:val="000000"/>
                <w:sz w:val="20"/>
                <w:szCs w:val="20"/>
              </w:rPr>
            </w:pPr>
            <w:r w:rsidRPr="000E6992">
              <w:rPr>
                <w:snapToGrid w:val="0"/>
                <w:color w:val="000000"/>
                <w:sz w:val="20"/>
                <w:szCs w:val="20"/>
              </w:rPr>
              <w:t>563 436,56</w:t>
            </w:r>
          </w:p>
        </w:tc>
        <w:tc>
          <w:tcPr>
            <w:tcW w:w="1492" w:type="dxa"/>
            <w:tcBorders>
              <w:top w:val="nil"/>
              <w:left w:val="single" w:sz="4" w:space="0" w:color="auto"/>
              <w:bottom w:val="single" w:sz="4" w:space="0" w:color="auto"/>
              <w:right w:val="single" w:sz="4" w:space="0" w:color="auto"/>
            </w:tcBorders>
            <w:shd w:val="clear" w:color="auto" w:fill="auto"/>
            <w:vAlign w:val="center"/>
          </w:tcPr>
          <w:p w14:paraId="3571F79A" w14:textId="77777777" w:rsidR="000E6992" w:rsidRPr="000E6992" w:rsidRDefault="000E6992" w:rsidP="000E6992">
            <w:pPr>
              <w:jc w:val="center"/>
              <w:rPr>
                <w:snapToGrid w:val="0"/>
                <w:color w:val="000000"/>
                <w:sz w:val="20"/>
                <w:szCs w:val="20"/>
              </w:rPr>
            </w:pPr>
            <w:r w:rsidRPr="000E6992">
              <w:rPr>
                <w:snapToGrid w:val="0"/>
                <w:color w:val="000000"/>
                <w:sz w:val="20"/>
                <w:szCs w:val="20"/>
              </w:rPr>
              <w:t>3 943,56</w:t>
            </w:r>
          </w:p>
        </w:tc>
      </w:tr>
      <w:tr w:rsidR="000E6992" w:rsidRPr="000E6992" w14:paraId="04E7B536" w14:textId="77777777" w:rsidTr="00B252CF">
        <w:trPr>
          <w:trHeight w:val="51"/>
        </w:trPr>
        <w:tc>
          <w:tcPr>
            <w:tcW w:w="627" w:type="dxa"/>
            <w:tcBorders>
              <w:top w:val="nil"/>
              <w:left w:val="single" w:sz="4" w:space="0" w:color="auto"/>
              <w:bottom w:val="single" w:sz="4" w:space="0" w:color="auto"/>
              <w:right w:val="single" w:sz="4" w:space="0" w:color="auto"/>
            </w:tcBorders>
            <w:shd w:val="clear" w:color="auto" w:fill="auto"/>
            <w:vAlign w:val="center"/>
            <w:hideMark/>
          </w:tcPr>
          <w:p w14:paraId="2E1F657F"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lastRenderedPageBreak/>
              <w:t>4</w:t>
            </w:r>
          </w:p>
        </w:tc>
        <w:tc>
          <w:tcPr>
            <w:tcW w:w="1174" w:type="dxa"/>
            <w:tcBorders>
              <w:top w:val="nil"/>
              <w:left w:val="nil"/>
              <w:bottom w:val="single" w:sz="4" w:space="0" w:color="auto"/>
              <w:right w:val="single" w:sz="4" w:space="0" w:color="auto"/>
            </w:tcBorders>
            <w:shd w:val="clear" w:color="auto" w:fill="auto"/>
            <w:vAlign w:val="center"/>
            <w:hideMark/>
          </w:tcPr>
          <w:p w14:paraId="05858498"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 1238 от 17.11.2021</w:t>
            </w:r>
          </w:p>
        </w:tc>
        <w:tc>
          <w:tcPr>
            <w:tcW w:w="1455" w:type="dxa"/>
            <w:tcBorders>
              <w:top w:val="nil"/>
              <w:left w:val="nil"/>
              <w:bottom w:val="single" w:sz="4" w:space="0" w:color="auto"/>
              <w:right w:val="single" w:sz="4" w:space="0" w:color="auto"/>
            </w:tcBorders>
            <w:shd w:val="clear" w:color="auto" w:fill="auto"/>
            <w:vAlign w:val="center"/>
            <w:hideMark/>
          </w:tcPr>
          <w:p w14:paraId="6E3C6B52"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42:33:0401001:51</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1EEE1A28"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Котельная</w:t>
            </w:r>
          </w:p>
        </w:tc>
        <w:tc>
          <w:tcPr>
            <w:tcW w:w="2082" w:type="dxa"/>
            <w:tcBorders>
              <w:top w:val="nil"/>
              <w:left w:val="single" w:sz="4" w:space="0" w:color="auto"/>
              <w:bottom w:val="single" w:sz="4" w:space="0" w:color="auto"/>
              <w:right w:val="single" w:sz="4" w:space="0" w:color="auto"/>
            </w:tcBorders>
            <w:shd w:val="clear" w:color="auto" w:fill="auto"/>
            <w:vAlign w:val="center"/>
            <w:hideMark/>
          </w:tcPr>
          <w:p w14:paraId="2F6E43A1"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г. Тайга, п. Кедровый, р-н психоневрологического интерната</w:t>
            </w:r>
          </w:p>
        </w:tc>
        <w:tc>
          <w:tcPr>
            <w:tcW w:w="1466" w:type="dxa"/>
            <w:tcBorders>
              <w:top w:val="nil"/>
              <w:left w:val="single" w:sz="4" w:space="0" w:color="auto"/>
              <w:bottom w:val="single" w:sz="4" w:space="0" w:color="auto"/>
              <w:right w:val="single" w:sz="4" w:space="0" w:color="auto"/>
            </w:tcBorders>
            <w:shd w:val="clear" w:color="auto" w:fill="auto"/>
            <w:noWrap/>
            <w:vAlign w:val="center"/>
            <w:hideMark/>
          </w:tcPr>
          <w:p w14:paraId="34253BD3" w14:textId="77777777" w:rsidR="000E6992" w:rsidRPr="000E6992" w:rsidRDefault="000E6992" w:rsidP="000E6992">
            <w:pPr>
              <w:jc w:val="center"/>
              <w:rPr>
                <w:snapToGrid w:val="0"/>
                <w:color w:val="000000"/>
                <w:sz w:val="20"/>
                <w:szCs w:val="20"/>
              </w:rPr>
            </w:pPr>
            <w:r w:rsidRPr="000E6992">
              <w:rPr>
                <w:snapToGrid w:val="0"/>
                <w:color w:val="000000"/>
                <w:sz w:val="20"/>
                <w:szCs w:val="20"/>
              </w:rPr>
              <w:t>643 501,80</w:t>
            </w:r>
          </w:p>
        </w:tc>
        <w:tc>
          <w:tcPr>
            <w:tcW w:w="1492" w:type="dxa"/>
            <w:tcBorders>
              <w:top w:val="nil"/>
              <w:left w:val="single" w:sz="4" w:space="0" w:color="auto"/>
              <w:bottom w:val="single" w:sz="4" w:space="0" w:color="auto"/>
              <w:right w:val="single" w:sz="4" w:space="0" w:color="auto"/>
            </w:tcBorders>
            <w:shd w:val="clear" w:color="auto" w:fill="auto"/>
            <w:vAlign w:val="center"/>
          </w:tcPr>
          <w:p w14:paraId="1374DA4F" w14:textId="77777777" w:rsidR="000E6992" w:rsidRPr="000E6992" w:rsidRDefault="000E6992" w:rsidP="000E6992">
            <w:pPr>
              <w:jc w:val="center"/>
              <w:rPr>
                <w:snapToGrid w:val="0"/>
                <w:color w:val="000000"/>
                <w:sz w:val="20"/>
                <w:szCs w:val="20"/>
              </w:rPr>
            </w:pPr>
            <w:r w:rsidRPr="000E6992">
              <w:rPr>
                <w:snapToGrid w:val="0"/>
                <w:color w:val="000000"/>
                <w:sz w:val="20"/>
                <w:szCs w:val="20"/>
              </w:rPr>
              <w:t>4 504,52</w:t>
            </w:r>
          </w:p>
        </w:tc>
      </w:tr>
      <w:tr w:rsidR="000E6992" w:rsidRPr="000E6992" w14:paraId="1960C11A" w14:textId="77777777" w:rsidTr="00B252CF">
        <w:trPr>
          <w:trHeight w:val="51"/>
        </w:trPr>
        <w:tc>
          <w:tcPr>
            <w:tcW w:w="627" w:type="dxa"/>
            <w:tcBorders>
              <w:top w:val="nil"/>
              <w:left w:val="single" w:sz="4" w:space="0" w:color="auto"/>
              <w:bottom w:val="single" w:sz="4" w:space="0" w:color="auto"/>
              <w:right w:val="single" w:sz="4" w:space="0" w:color="auto"/>
            </w:tcBorders>
            <w:shd w:val="clear" w:color="auto" w:fill="auto"/>
            <w:vAlign w:val="center"/>
            <w:hideMark/>
          </w:tcPr>
          <w:p w14:paraId="481F880C"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5</w:t>
            </w:r>
          </w:p>
        </w:tc>
        <w:tc>
          <w:tcPr>
            <w:tcW w:w="1174" w:type="dxa"/>
            <w:tcBorders>
              <w:top w:val="nil"/>
              <w:left w:val="nil"/>
              <w:bottom w:val="single" w:sz="4" w:space="0" w:color="auto"/>
              <w:right w:val="single" w:sz="4" w:space="0" w:color="auto"/>
            </w:tcBorders>
            <w:shd w:val="clear" w:color="auto" w:fill="auto"/>
            <w:vAlign w:val="center"/>
            <w:hideMark/>
          </w:tcPr>
          <w:p w14:paraId="7CB30D5F"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 1239 от 17.11.2021</w:t>
            </w:r>
          </w:p>
        </w:tc>
        <w:tc>
          <w:tcPr>
            <w:tcW w:w="1455" w:type="dxa"/>
            <w:tcBorders>
              <w:top w:val="nil"/>
              <w:left w:val="nil"/>
              <w:bottom w:val="single" w:sz="4" w:space="0" w:color="auto"/>
              <w:right w:val="single" w:sz="4" w:space="0" w:color="auto"/>
            </w:tcBorders>
            <w:shd w:val="clear" w:color="auto" w:fill="auto"/>
            <w:vAlign w:val="center"/>
            <w:hideMark/>
          </w:tcPr>
          <w:p w14:paraId="7C14ED9E"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42:33:0101002:267</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49ECCD32"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Котельная</w:t>
            </w:r>
          </w:p>
        </w:tc>
        <w:tc>
          <w:tcPr>
            <w:tcW w:w="2082" w:type="dxa"/>
            <w:tcBorders>
              <w:top w:val="nil"/>
              <w:left w:val="single" w:sz="4" w:space="0" w:color="auto"/>
              <w:bottom w:val="single" w:sz="4" w:space="0" w:color="auto"/>
              <w:right w:val="single" w:sz="4" w:space="0" w:color="auto"/>
            </w:tcBorders>
            <w:shd w:val="clear" w:color="auto" w:fill="auto"/>
            <w:vAlign w:val="center"/>
            <w:hideMark/>
          </w:tcPr>
          <w:p w14:paraId="1C88C850"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ТГО, г. Тайга, ул. Трудовые резервы, д 18</w:t>
            </w:r>
          </w:p>
        </w:tc>
        <w:tc>
          <w:tcPr>
            <w:tcW w:w="1466" w:type="dxa"/>
            <w:tcBorders>
              <w:top w:val="nil"/>
              <w:left w:val="single" w:sz="4" w:space="0" w:color="auto"/>
              <w:bottom w:val="single" w:sz="4" w:space="0" w:color="auto"/>
              <w:right w:val="single" w:sz="4" w:space="0" w:color="auto"/>
            </w:tcBorders>
            <w:shd w:val="clear" w:color="auto" w:fill="auto"/>
            <w:noWrap/>
            <w:vAlign w:val="center"/>
            <w:hideMark/>
          </w:tcPr>
          <w:p w14:paraId="46797409" w14:textId="77777777" w:rsidR="000E6992" w:rsidRPr="000E6992" w:rsidRDefault="000E6992" w:rsidP="000E6992">
            <w:pPr>
              <w:jc w:val="center"/>
              <w:rPr>
                <w:snapToGrid w:val="0"/>
                <w:color w:val="000000"/>
                <w:sz w:val="20"/>
                <w:szCs w:val="20"/>
              </w:rPr>
            </w:pPr>
            <w:r w:rsidRPr="000E6992">
              <w:rPr>
                <w:snapToGrid w:val="0"/>
                <w:color w:val="000000"/>
                <w:sz w:val="20"/>
                <w:szCs w:val="20"/>
              </w:rPr>
              <w:t>126 130,20</w:t>
            </w:r>
          </w:p>
        </w:tc>
        <w:tc>
          <w:tcPr>
            <w:tcW w:w="1492" w:type="dxa"/>
            <w:tcBorders>
              <w:top w:val="nil"/>
              <w:left w:val="single" w:sz="4" w:space="0" w:color="auto"/>
              <w:bottom w:val="single" w:sz="4" w:space="0" w:color="auto"/>
              <w:right w:val="single" w:sz="4" w:space="0" w:color="auto"/>
            </w:tcBorders>
            <w:shd w:val="clear" w:color="auto" w:fill="auto"/>
            <w:vAlign w:val="center"/>
          </w:tcPr>
          <w:p w14:paraId="3C656858" w14:textId="77777777" w:rsidR="000E6992" w:rsidRPr="000E6992" w:rsidRDefault="000E6992" w:rsidP="000E6992">
            <w:pPr>
              <w:jc w:val="center"/>
              <w:rPr>
                <w:snapToGrid w:val="0"/>
                <w:color w:val="000000"/>
                <w:sz w:val="20"/>
                <w:szCs w:val="20"/>
              </w:rPr>
            </w:pPr>
            <w:r w:rsidRPr="000E6992">
              <w:rPr>
                <w:snapToGrid w:val="0"/>
                <w:color w:val="000000"/>
                <w:sz w:val="20"/>
                <w:szCs w:val="20"/>
              </w:rPr>
              <w:t>882,92</w:t>
            </w:r>
          </w:p>
        </w:tc>
      </w:tr>
      <w:tr w:rsidR="000E6992" w:rsidRPr="000E6992" w14:paraId="5E0032B1" w14:textId="77777777" w:rsidTr="00B252CF">
        <w:trPr>
          <w:trHeight w:val="51"/>
        </w:trPr>
        <w:tc>
          <w:tcPr>
            <w:tcW w:w="627" w:type="dxa"/>
            <w:tcBorders>
              <w:top w:val="nil"/>
              <w:left w:val="single" w:sz="4" w:space="0" w:color="auto"/>
              <w:bottom w:val="single" w:sz="4" w:space="0" w:color="auto"/>
              <w:right w:val="single" w:sz="4" w:space="0" w:color="auto"/>
            </w:tcBorders>
            <w:shd w:val="clear" w:color="auto" w:fill="auto"/>
            <w:vAlign w:val="center"/>
            <w:hideMark/>
          </w:tcPr>
          <w:p w14:paraId="2FDCC0B6"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6</w:t>
            </w:r>
          </w:p>
        </w:tc>
        <w:tc>
          <w:tcPr>
            <w:tcW w:w="1174" w:type="dxa"/>
            <w:tcBorders>
              <w:top w:val="nil"/>
              <w:left w:val="nil"/>
              <w:bottom w:val="single" w:sz="4" w:space="0" w:color="auto"/>
              <w:right w:val="single" w:sz="4" w:space="0" w:color="auto"/>
            </w:tcBorders>
            <w:shd w:val="clear" w:color="auto" w:fill="auto"/>
            <w:vAlign w:val="center"/>
            <w:hideMark/>
          </w:tcPr>
          <w:p w14:paraId="42D9DDC9"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 1240 от 17.11.2021</w:t>
            </w:r>
          </w:p>
        </w:tc>
        <w:tc>
          <w:tcPr>
            <w:tcW w:w="1455" w:type="dxa"/>
            <w:tcBorders>
              <w:top w:val="nil"/>
              <w:left w:val="nil"/>
              <w:bottom w:val="single" w:sz="4" w:space="0" w:color="auto"/>
              <w:right w:val="single" w:sz="4" w:space="0" w:color="auto"/>
            </w:tcBorders>
            <w:shd w:val="clear" w:color="auto" w:fill="auto"/>
            <w:vAlign w:val="center"/>
            <w:hideMark/>
          </w:tcPr>
          <w:p w14:paraId="3B1E2F6D"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42:19:0206002:649</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100E4669"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Котельная</w:t>
            </w:r>
          </w:p>
        </w:tc>
        <w:tc>
          <w:tcPr>
            <w:tcW w:w="2082" w:type="dxa"/>
            <w:tcBorders>
              <w:top w:val="nil"/>
              <w:left w:val="single" w:sz="4" w:space="0" w:color="auto"/>
              <w:bottom w:val="single" w:sz="4" w:space="0" w:color="auto"/>
              <w:right w:val="single" w:sz="4" w:space="0" w:color="auto"/>
            </w:tcBorders>
            <w:shd w:val="clear" w:color="auto" w:fill="auto"/>
            <w:vAlign w:val="center"/>
            <w:hideMark/>
          </w:tcPr>
          <w:p w14:paraId="0EAFED82"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ТГО, рзд. Кузель, ул. Школьная, 14</w:t>
            </w:r>
          </w:p>
        </w:tc>
        <w:tc>
          <w:tcPr>
            <w:tcW w:w="1466" w:type="dxa"/>
            <w:tcBorders>
              <w:top w:val="nil"/>
              <w:left w:val="single" w:sz="4" w:space="0" w:color="auto"/>
              <w:bottom w:val="single" w:sz="4" w:space="0" w:color="auto"/>
              <w:right w:val="single" w:sz="4" w:space="0" w:color="auto"/>
            </w:tcBorders>
            <w:shd w:val="clear" w:color="auto" w:fill="auto"/>
            <w:noWrap/>
            <w:vAlign w:val="center"/>
            <w:hideMark/>
          </w:tcPr>
          <w:p w14:paraId="0E375305" w14:textId="77777777" w:rsidR="000E6992" w:rsidRPr="000E6992" w:rsidRDefault="000E6992" w:rsidP="000E6992">
            <w:pPr>
              <w:jc w:val="center"/>
              <w:rPr>
                <w:snapToGrid w:val="0"/>
                <w:color w:val="000000"/>
                <w:sz w:val="20"/>
                <w:szCs w:val="20"/>
              </w:rPr>
            </w:pPr>
            <w:r w:rsidRPr="000E6992">
              <w:rPr>
                <w:snapToGrid w:val="0"/>
                <w:color w:val="000000"/>
                <w:sz w:val="20"/>
                <w:szCs w:val="20"/>
              </w:rPr>
              <w:t>484 518,38</w:t>
            </w:r>
          </w:p>
        </w:tc>
        <w:tc>
          <w:tcPr>
            <w:tcW w:w="1492" w:type="dxa"/>
            <w:tcBorders>
              <w:top w:val="nil"/>
              <w:left w:val="single" w:sz="4" w:space="0" w:color="auto"/>
              <w:bottom w:val="single" w:sz="4" w:space="0" w:color="auto"/>
              <w:right w:val="single" w:sz="4" w:space="0" w:color="auto"/>
            </w:tcBorders>
            <w:shd w:val="clear" w:color="auto" w:fill="auto"/>
            <w:vAlign w:val="center"/>
          </w:tcPr>
          <w:p w14:paraId="7B78A288" w14:textId="77777777" w:rsidR="000E6992" w:rsidRPr="000E6992" w:rsidRDefault="000E6992" w:rsidP="000E6992">
            <w:pPr>
              <w:jc w:val="center"/>
              <w:rPr>
                <w:snapToGrid w:val="0"/>
                <w:color w:val="000000"/>
                <w:sz w:val="20"/>
                <w:szCs w:val="20"/>
              </w:rPr>
            </w:pPr>
            <w:r w:rsidRPr="000E6992">
              <w:rPr>
                <w:snapToGrid w:val="0"/>
                <w:color w:val="000000"/>
                <w:sz w:val="20"/>
                <w:szCs w:val="20"/>
              </w:rPr>
              <w:t>3 391,64</w:t>
            </w:r>
          </w:p>
        </w:tc>
      </w:tr>
      <w:tr w:rsidR="000E6992" w:rsidRPr="000E6992" w14:paraId="08890F99" w14:textId="77777777" w:rsidTr="00B252CF">
        <w:trPr>
          <w:trHeight w:val="51"/>
        </w:trPr>
        <w:tc>
          <w:tcPr>
            <w:tcW w:w="627" w:type="dxa"/>
            <w:tcBorders>
              <w:top w:val="nil"/>
              <w:left w:val="single" w:sz="4" w:space="0" w:color="auto"/>
              <w:bottom w:val="single" w:sz="4" w:space="0" w:color="auto"/>
              <w:right w:val="single" w:sz="4" w:space="0" w:color="auto"/>
            </w:tcBorders>
            <w:shd w:val="clear" w:color="auto" w:fill="auto"/>
            <w:vAlign w:val="center"/>
            <w:hideMark/>
          </w:tcPr>
          <w:p w14:paraId="48A590BC"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7</w:t>
            </w:r>
          </w:p>
        </w:tc>
        <w:tc>
          <w:tcPr>
            <w:tcW w:w="1174" w:type="dxa"/>
            <w:tcBorders>
              <w:top w:val="nil"/>
              <w:left w:val="nil"/>
              <w:bottom w:val="single" w:sz="4" w:space="0" w:color="auto"/>
              <w:right w:val="single" w:sz="4" w:space="0" w:color="auto"/>
            </w:tcBorders>
            <w:shd w:val="clear" w:color="auto" w:fill="auto"/>
            <w:vAlign w:val="center"/>
            <w:hideMark/>
          </w:tcPr>
          <w:p w14:paraId="12AE4D5F"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 1241 от 17.11.2021</w:t>
            </w:r>
          </w:p>
        </w:tc>
        <w:tc>
          <w:tcPr>
            <w:tcW w:w="1455" w:type="dxa"/>
            <w:tcBorders>
              <w:top w:val="nil"/>
              <w:left w:val="nil"/>
              <w:bottom w:val="single" w:sz="4" w:space="0" w:color="auto"/>
              <w:right w:val="single" w:sz="4" w:space="0" w:color="auto"/>
            </w:tcBorders>
            <w:shd w:val="clear" w:color="auto" w:fill="auto"/>
            <w:vAlign w:val="center"/>
            <w:hideMark/>
          </w:tcPr>
          <w:p w14:paraId="43DAFD85"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42:33:0102012:73</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433CA026"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ЦТП-1</w:t>
            </w:r>
          </w:p>
        </w:tc>
        <w:tc>
          <w:tcPr>
            <w:tcW w:w="2082" w:type="dxa"/>
            <w:tcBorders>
              <w:top w:val="nil"/>
              <w:left w:val="single" w:sz="4" w:space="0" w:color="auto"/>
              <w:bottom w:val="single" w:sz="4" w:space="0" w:color="auto"/>
              <w:right w:val="single" w:sz="4" w:space="0" w:color="auto"/>
            </w:tcBorders>
            <w:shd w:val="clear" w:color="auto" w:fill="auto"/>
            <w:vAlign w:val="center"/>
            <w:hideMark/>
          </w:tcPr>
          <w:p w14:paraId="07D89A90"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г. Тайга, ул. Щетинкина, строение 61/1</w:t>
            </w:r>
          </w:p>
        </w:tc>
        <w:tc>
          <w:tcPr>
            <w:tcW w:w="1466" w:type="dxa"/>
            <w:tcBorders>
              <w:top w:val="nil"/>
              <w:left w:val="single" w:sz="4" w:space="0" w:color="auto"/>
              <w:bottom w:val="single" w:sz="4" w:space="0" w:color="auto"/>
              <w:right w:val="single" w:sz="4" w:space="0" w:color="auto"/>
            </w:tcBorders>
            <w:shd w:val="clear" w:color="auto" w:fill="auto"/>
            <w:noWrap/>
            <w:vAlign w:val="center"/>
            <w:hideMark/>
          </w:tcPr>
          <w:p w14:paraId="1BAE481A" w14:textId="77777777" w:rsidR="000E6992" w:rsidRPr="000E6992" w:rsidRDefault="000E6992" w:rsidP="000E6992">
            <w:pPr>
              <w:jc w:val="center"/>
              <w:rPr>
                <w:snapToGrid w:val="0"/>
                <w:color w:val="000000"/>
                <w:sz w:val="20"/>
                <w:szCs w:val="20"/>
              </w:rPr>
            </w:pPr>
            <w:r w:rsidRPr="000E6992">
              <w:rPr>
                <w:snapToGrid w:val="0"/>
                <w:color w:val="000000"/>
                <w:sz w:val="20"/>
                <w:szCs w:val="20"/>
              </w:rPr>
              <w:t>913 232,52</w:t>
            </w:r>
          </w:p>
        </w:tc>
        <w:tc>
          <w:tcPr>
            <w:tcW w:w="1492" w:type="dxa"/>
            <w:tcBorders>
              <w:top w:val="nil"/>
              <w:left w:val="single" w:sz="4" w:space="0" w:color="auto"/>
              <w:bottom w:val="single" w:sz="4" w:space="0" w:color="auto"/>
              <w:right w:val="single" w:sz="4" w:space="0" w:color="auto"/>
            </w:tcBorders>
            <w:shd w:val="clear" w:color="auto" w:fill="auto"/>
            <w:vAlign w:val="center"/>
          </w:tcPr>
          <w:p w14:paraId="0810D35B" w14:textId="77777777" w:rsidR="000E6992" w:rsidRPr="000E6992" w:rsidRDefault="000E6992" w:rsidP="000E6992">
            <w:pPr>
              <w:jc w:val="center"/>
              <w:rPr>
                <w:snapToGrid w:val="0"/>
                <w:color w:val="000000"/>
                <w:sz w:val="20"/>
                <w:szCs w:val="20"/>
              </w:rPr>
            </w:pPr>
            <w:r w:rsidRPr="000E6992">
              <w:rPr>
                <w:snapToGrid w:val="0"/>
                <w:color w:val="000000"/>
                <w:sz w:val="20"/>
                <w:szCs w:val="20"/>
              </w:rPr>
              <w:t>6 392,64</w:t>
            </w:r>
          </w:p>
        </w:tc>
      </w:tr>
      <w:tr w:rsidR="000E6992" w:rsidRPr="000E6992" w14:paraId="0D3324DD" w14:textId="77777777" w:rsidTr="00B252CF">
        <w:trPr>
          <w:trHeight w:val="51"/>
        </w:trPr>
        <w:tc>
          <w:tcPr>
            <w:tcW w:w="627" w:type="dxa"/>
            <w:tcBorders>
              <w:top w:val="nil"/>
              <w:left w:val="single" w:sz="4" w:space="0" w:color="auto"/>
              <w:bottom w:val="single" w:sz="4" w:space="0" w:color="auto"/>
              <w:right w:val="single" w:sz="4" w:space="0" w:color="auto"/>
            </w:tcBorders>
            <w:shd w:val="clear" w:color="auto" w:fill="auto"/>
            <w:vAlign w:val="center"/>
            <w:hideMark/>
          </w:tcPr>
          <w:p w14:paraId="0D280347"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8</w:t>
            </w:r>
          </w:p>
        </w:tc>
        <w:tc>
          <w:tcPr>
            <w:tcW w:w="1174" w:type="dxa"/>
            <w:tcBorders>
              <w:top w:val="nil"/>
              <w:left w:val="nil"/>
              <w:bottom w:val="single" w:sz="4" w:space="0" w:color="auto"/>
              <w:right w:val="single" w:sz="4" w:space="0" w:color="auto"/>
            </w:tcBorders>
            <w:shd w:val="clear" w:color="auto" w:fill="auto"/>
            <w:vAlign w:val="center"/>
            <w:hideMark/>
          </w:tcPr>
          <w:p w14:paraId="53127217"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 1245 от 17.11.2021</w:t>
            </w:r>
          </w:p>
        </w:tc>
        <w:tc>
          <w:tcPr>
            <w:tcW w:w="1455" w:type="dxa"/>
            <w:tcBorders>
              <w:top w:val="nil"/>
              <w:left w:val="nil"/>
              <w:bottom w:val="single" w:sz="4" w:space="0" w:color="auto"/>
              <w:right w:val="single" w:sz="4" w:space="0" w:color="auto"/>
            </w:tcBorders>
            <w:shd w:val="clear" w:color="auto" w:fill="auto"/>
            <w:vAlign w:val="center"/>
            <w:hideMark/>
          </w:tcPr>
          <w:p w14:paraId="05AFB826"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42:33:0102017:1612</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41382A79"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ЦТП-5</w:t>
            </w:r>
          </w:p>
        </w:tc>
        <w:tc>
          <w:tcPr>
            <w:tcW w:w="2082" w:type="dxa"/>
            <w:tcBorders>
              <w:top w:val="nil"/>
              <w:left w:val="single" w:sz="4" w:space="0" w:color="auto"/>
              <w:bottom w:val="single" w:sz="4" w:space="0" w:color="auto"/>
              <w:right w:val="single" w:sz="4" w:space="0" w:color="auto"/>
            </w:tcBorders>
            <w:shd w:val="clear" w:color="auto" w:fill="auto"/>
            <w:vAlign w:val="center"/>
            <w:hideMark/>
          </w:tcPr>
          <w:p w14:paraId="22C2454A"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г. Тайга, пр. Кирова, д 9</w:t>
            </w:r>
          </w:p>
        </w:tc>
        <w:tc>
          <w:tcPr>
            <w:tcW w:w="1466" w:type="dxa"/>
            <w:tcBorders>
              <w:top w:val="nil"/>
              <w:left w:val="single" w:sz="4" w:space="0" w:color="auto"/>
              <w:bottom w:val="single" w:sz="4" w:space="0" w:color="auto"/>
              <w:right w:val="single" w:sz="4" w:space="0" w:color="auto"/>
            </w:tcBorders>
            <w:shd w:val="clear" w:color="auto" w:fill="auto"/>
            <w:noWrap/>
            <w:vAlign w:val="center"/>
            <w:hideMark/>
          </w:tcPr>
          <w:p w14:paraId="11E8FFDA" w14:textId="77777777" w:rsidR="000E6992" w:rsidRPr="000E6992" w:rsidRDefault="000E6992" w:rsidP="000E6992">
            <w:pPr>
              <w:jc w:val="center"/>
              <w:rPr>
                <w:snapToGrid w:val="0"/>
                <w:color w:val="000000"/>
                <w:sz w:val="20"/>
                <w:szCs w:val="20"/>
              </w:rPr>
            </w:pPr>
            <w:r w:rsidRPr="000E6992">
              <w:rPr>
                <w:snapToGrid w:val="0"/>
                <w:color w:val="000000"/>
                <w:sz w:val="20"/>
                <w:szCs w:val="20"/>
              </w:rPr>
              <w:t>763 295,20</w:t>
            </w:r>
          </w:p>
        </w:tc>
        <w:tc>
          <w:tcPr>
            <w:tcW w:w="1492" w:type="dxa"/>
            <w:tcBorders>
              <w:top w:val="nil"/>
              <w:left w:val="single" w:sz="4" w:space="0" w:color="auto"/>
              <w:bottom w:val="single" w:sz="4" w:space="0" w:color="auto"/>
              <w:right w:val="single" w:sz="4" w:space="0" w:color="auto"/>
            </w:tcBorders>
            <w:shd w:val="clear" w:color="auto" w:fill="auto"/>
            <w:vAlign w:val="center"/>
          </w:tcPr>
          <w:p w14:paraId="32AC0B1D" w14:textId="77777777" w:rsidR="000E6992" w:rsidRPr="000E6992" w:rsidRDefault="000E6992" w:rsidP="000E6992">
            <w:pPr>
              <w:jc w:val="center"/>
              <w:rPr>
                <w:snapToGrid w:val="0"/>
                <w:color w:val="000000"/>
                <w:sz w:val="20"/>
                <w:szCs w:val="20"/>
              </w:rPr>
            </w:pPr>
            <w:r w:rsidRPr="000E6992">
              <w:rPr>
                <w:snapToGrid w:val="0"/>
                <w:color w:val="000000"/>
                <w:sz w:val="20"/>
                <w:szCs w:val="20"/>
              </w:rPr>
              <w:t>5 343,08</w:t>
            </w:r>
          </w:p>
        </w:tc>
      </w:tr>
      <w:tr w:rsidR="000E6992" w:rsidRPr="000E6992" w14:paraId="63786F73" w14:textId="77777777" w:rsidTr="00B252CF">
        <w:trPr>
          <w:trHeight w:val="51"/>
        </w:trPr>
        <w:tc>
          <w:tcPr>
            <w:tcW w:w="627" w:type="dxa"/>
            <w:tcBorders>
              <w:top w:val="nil"/>
              <w:left w:val="single" w:sz="4" w:space="0" w:color="auto"/>
              <w:bottom w:val="single" w:sz="4" w:space="0" w:color="auto"/>
              <w:right w:val="single" w:sz="4" w:space="0" w:color="auto"/>
            </w:tcBorders>
            <w:shd w:val="clear" w:color="auto" w:fill="auto"/>
            <w:vAlign w:val="center"/>
            <w:hideMark/>
          </w:tcPr>
          <w:p w14:paraId="7E19F724"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9</w:t>
            </w:r>
          </w:p>
        </w:tc>
        <w:tc>
          <w:tcPr>
            <w:tcW w:w="1174" w:type="dxa"/>
            <w:tcBorders>
              <w:top w:val="nil"/>
              <w:left w:val="nil"/>
              <w:bottom w:val="single" w:sz="4" w:space="0" w:color="auto"/>
              <w:right w:val="single" w:sz="4" w:space="0" w:color="auto"/>
            </w:tcBorders>
            <w:shd w:val="clear" w:color="auto" w:fill="auto"/>
            <w:vAlign w:val="center"/>
            <w:hideMark/>
          </w:tcPr>
          <w:p w14:paraId="452B1D82"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 903 от 17.02.2022</w:t>
            </w:r>
          </w:p>
        </w:tc>
        <w:tc>
          <w:tcPr>
            <w:tcW w:w="1455" w:type="dxa"/>
            <w:tcBorders>
              <w:top w:val="nil"/>
              <w:left w:val="nil"/>
              <w:bottom w:val="single" w:sz="4" w:space="0" w:color="auto"/>
              <w:right w:val="single" w:sz="4" w:space="0" w:color="auto"/>
            </w:tcBorders>
            <w:shd w:val="clear" w:color="auto" w:fill="auto"/>
            <w:vAlign w:val="center"/>
            <w:hideMark/>
          </w:tcPr>
          <w:p w14:paraId="2217E0C4"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42:330104011:252</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09167F32"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Коммунальное обслуживание</w:t>
            </w:r>
          </w:p>
        </w:tc>
        <w:tc>
          <w:tcPr>
            <w:tcW w:w="2082" w:type="dxa"/>
            <w:tcBorders>
              <w:top w:val="nil"/>
              <w:left w:val="single" w:sz="4" w:space="0" w:color="auto"/>
              <w:bottom w:val="single" w:sz="4" w:space="0" w:color="auto"/>
              <w:right w:val="single" w:sz="4" w:space="0" w:color="auto"/>
            </w:tcBorders>
            <w:shd w:val="clear" w:color="auto" w:fill="auto"/>
            <w:vAlign w:val="center"/>
            <w:hideMark/>
          </w:tcPr>
          <w:p w14:paraId="3F1A5949"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г. Тайга, северо-восточнее № 179 по ул. Рабочая</w:t>
            </w:r>
          </w:p>
        </w:tc>
        <w:tc>
          <w:tcPr>
            <w:tcW w:w="1466" w:type="dxa"/>
            <w:tcBorders>
              <w:top w:val="nil"/>
              <w:left w:val="single" w:sz="4" w:space="0" w:color="auto"/>
              <w:bottom w:val="single" w:sz="4" w:space="0" w:color="auto"/>
              <w:right w:val="single" w:sz="4" w:space="0" w:color="auto"/>
            </w:tcBorders>
            <w:shd w:val="clear" w:color="auto" w:fill="auto"/>
            <w:noWrap/>
            <w:vAlign w:val="center"/>
            <w:hideMark/>
          </w:tcPr>
          <w:p w14:paraId="70E0213B" w14:textId="77777777" w:rsidR="000E6992" w:rsidRPr="000E6992" w:rsidRDefault="000E6992" w:rsidP="000E6992">
            <w:pPr>
              <w:jc w:val="center"/>
              <w:rPr>
                <w:snapToGrid w:val="0"/>
                <w:color w:val="000000"/>
                <w:sz w:val="20"/>
                <w:szCs w:val="20"/>
              </w:rPr>
            </w:pPr>
            <w:r w:rsidRPr="000E6992">
              <w:rPr>
                <w:snapToGrid w:val="0"/>
                <w:color w:val="000000"/>
                <w:sz w:val="20"/>
                <w:szCs w:val="20"/>
              </w:rPr>
              <w:t>119 889,90</w:t>
            </w:r>
          </w:p>
        </w:tc>
        <w:tc>
          <w:tcPr>
            <w:tcW w:w="1492" w:type="dxa"/>
            <w:tcBorders>
              <w:top w:val="nil"/>
              <w:left w:val="single" w:sz="4" w:space="0" w:color="auto"/>
              <w:bottom w:val="single" w:sz="4" w:space="0" w:color="auto"/>
              <w:right w:val="single" w:sz="4" w:space="0" w:color="auto"/>
            </w:tcBorders>
            <w:shd w:val="clear" w:color="auto" w:fill="auto"/>
            <w:vAlign w:val="center"/>
          </w:tcPr>
          <w:p w14:paraId="6167BADC" w14:textId="77777777" w:rsidR="000E6992" w:rsidRPr="000E6992" w:rsidRDefault="000E6992" w:rsidP="000E6992">
            <w:pPr>
              <w:jc w:val="center"/>
              <w:rPr>
                <w:snapToGrid w:val="0"/>
                <w:color w:val="000000"/>
                <w:sz w:val="20"/>
                <w:szCs w:val="20"/>
              </w:rPr>
            </w:pPr>
            <w:r w:rsidRPr="000E6992">
              <w:rPr>
                <w:snapToGrid w:val="0"/>
                <w:color w:val="000000"/>
                <w:sz w:val="20"/>
                <w:szCs w:val="20"/>
              </w:rPr>
              <w:t>2 782,64</w:t>
            </w:r>
          </w:p>
        </w:tc>
      </w:tr>
      <w:tr w:rsidR="000E6992" w:rsidRPr="000E6992" w14:paraId="11E1E675" w14:textId="77777777" w:rsidTr="00B252CF">
        <w:trPr>
          <w:trHeight w:val="51"/>
        </w:trPr>
        <w:tc>
          <w:tcPr>
            <w:tcW w:w="627" w:type="dxa"/>
            <w:tcBorders>
              <w:top w:val="nil"/>
              <w:left w:val="single" w:sz="4" w:space="0" w:color="auto"/>
              <w:bottom w:val="single" w:sz="4" w:space="0" w:color="auto"/>
              <w:right w:val="single" w:sz="4" w:space="0" w:color="auto"/>
            </w:tcBorders>
            <w:shd w:val="clear" w:color="auto" w:fill="auto"/>
            <w:vAlign w:val="center"/>
            <w:hideMark/>
          </w:tcPr>
          <w:p w14:paraId="1E586D57"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10</w:t>
            </w:r>
          </w:p>
        </w:tc>
        <w:tc>
          <w:tcPr>
            <w:tcW w:w="1174" w:type="dxa"/>
            <w:tcBorders>
              <w:top w:val="nil"/>
              <w:left w:val="nil"/>
              <w:bottom w:val="single" w:sz="4" w:space="0" w:color="auto"/>
              <w:right w:val="single" w:sz="4" w:space="0" w:color="auto"/>
            </w:tcBorders>
            <w:shd w:val="clear" w:color="auto" w:fill="auto"/>
            <w:vAlign w:val="center"/>
            <w:hideMark/>
          </w:tcPr>
          <w:p w14:paraId="41675EEC"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 xml:space="preserve">№ 1179 от 02.06.2022 </w:t>
            </w:r>
          </w:p>
        </w:tc>
        <w:tc>
          <w:tcPr>
            <w:tcW w:w="1455" w:type="dxa"/>
            <w:tcBorders>
              <w:top w:val="nil"/>
              <w:left w:val="nil"/>
              <w:bottom w:val="single" w:sz="4" w:space="0" w:color="auto"/>
              <w:right w:val="single" w:sz="4" w:space="0" w:color="auto"/>
            </w:tcBorders>
            <w:shd w:val="clear" w:color="auto" w:fill="auto"/>
            <w:vAlign w:val="center"/>
            <w:hideMark/>
          </w:tcPr>
          <w:p w14:paraId="35B1660B"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42:33:0101003:503</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71A47375"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Котельная</w:t>
            </w:r>
          </w:p>
        </w:tc>
        <w:tc>
          <w:tcPr>
            <w:tcW w:w="2082" w:type="dxa"/>
            <w:tcBorders>
              <w:top w:val="nil"/>
              <w:left w:val="single" w:sz="4" w:space="0" w:color="auto"/>
              <w:bottom w:val="single" w:sz="4" w:space="0" w:color="auto"/>
              <w:right w:val="single" w:sz="4" w:space="0" w:color="auto"/>
            </w:tcBorders>
            <w:shd w:val="clear" w:color="auto" w:fill="auto"/>
            <w:vAlign w:val="center"/>
            <w:hideMark/>
          </w:tcPr>
          <w:p w14:paraId="4CEE49F0"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г. Тайга, ул. Таежная, д 11</w:t>
            </w:r>
          </w:p>
        </w:tc>
        <w:tc>
          <w:tcPr>
            <w:tcW w:w="1466" w:type="dxa"/>
            <w:tcBorders>
              <w:top w:val="nil"/>
              <w:left w:val="single" w:sz="4" w:space="0" w:color="auto"/>
              <w:bottom w:val="single" w:sz="4" w:space="0" w:color="auto"/>
              <w:right w:val="single" w:sz="4" w:space="0" w:color="auto"/>
            </w:tcBorders>
            <w:shd w:val="clear" w:color="auto" w:fill="auto"/>
            <w:noWrap/>
            <w:vAlign w:val="center"/>
            <w:hideMark/>
          </w:tcPr>
          <w:p w14:paraId="6C974E88" w14:textId="77777777" w:rsidR="000E6992" w:rsidRPr="000E6992" w:rsidRDefault="000E6992" w:rsidP="000E6992">
            <w:pPr>
              <w:jc w:val="center"/>
              <w:rPr>
                <w:snapToGrid w:val="0"/>
                <w:color w:val="000000"/>
                <w:sz w:val="20"/>
                <w:szCs w:val="20"/>
              </w:rPr>
            </w:pPr>
            <w:r w:rsidRPr="000E6992">
              <w:rPr>
                <w:snapToGrid w:val="0"/>
                <w:color w:val="000000"/>
                <w:sz w:val="20"/>
                <w:szCs w:val="20"/>
              </w:rPr>
              <w:t>4 585 477,32</w:t>
            </w:r>
          </w:p>
        </w:tc>
        <w:tc>
          <w:tcPr>
            <w:tcW w:w="1492" w:type="dxa"/>
            <w:tcBorders>
              <w:top w:val="nil"/>
              <w:left w:val="single" w:sz="4" w:space="0" w:color="auto"/>
              <w:bottom w:val="single" w:sz="4" w:space="0" w:color="auto"/>
              <w:right w:val="single" w:sz="4" w:space="0" w:color="auto"/>
            </w:tcBorders>
            <w:shd w:val="clear" w:color="auto" w:fill="auto"/>
            <w:vAlign w:val="center"/>
          </w:tcPr>
          <w:p w14:paraId="03ACA927" w14:textId="77777777" w:rsidR="000E6992" w:rsidRPr="000E6992" w:rsidRDefault="000E6992" w:rsidP="000E6992">
            <w:pPr>
              <w:jc w:val="center"/>
              <w:rPr>
                <w:snapToGrid w:val="0"/>
                <w:color w:val="000000"/>
                <w:sz w:val="20"/>
                <w:szCs w:val="20"/>
              </w:rPr>
            </w:pPr>
            <w:r w:rsidRPr="000E6992">
              <w:rPr>
                <w:snapToGrid w:val="0"/>
                <w:color w:val="000000"/>
                <w:sz w:val="20"/>
                <w:szCs w:val="20"/>
              </w:rPr>
              <w:t>32 098,32</w:t>
            </w:r>
          </w:p>
        </w:tc>
      </w:tr>
      <w:tr w:rsidR="000E6992" w:rsidRPr="000E6992" w14:paraId="5FBE1378" w14:textId="77777777" w:rsidTr="00B252CF">
        <w:trPr>
          <w:trHeight w:val="355"/>
        </w:trPr>
        <w:tc>
          <w:tcPr>
            <w:tcW w:w="627" w:type="dxa"/>
            <w:tcBorders>
              <w:top w:val="nil"/>
              <w:left w:val="single" w:sz="4" w:space="0" w:color="auto"/>
              <w:bottom w:val="single" w:sz="4" w:space="0" w:color="auto"/>
              <w:right w:val="single" w:sz="4" w:space="0" w:color="auto"/>
            </w:tcBorders>
            <w:shd w:val="clear" w:color="auto" w:fill="auto"/>
            <w:vAlign w:val="center"/>
            <w:hideMark/>
          </w:tcPr>
          <w:p w14:paraId="2252CD34"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11</w:t>
            </w:r>
          </w:p>
        </w:tc>
        <w:tc>
          <w:tcPr>
            <w:tcW w:w="1174" w:type="dxa"/>
            <w:tcBorders>
              <w:top w:val="nil"/>
              <w:left w:val="nil"/>
              <w:bottom w:val="single" w:sz="4" w:space="0" w:color="auto"/>
              <w:right w:val="single" w:sz="4" w:space="0" w:color="auto"/>
            </w:tcBorders>
            <w:shd w:val="clear" w:color="auto" w:fill="auto"/>
            <w:vAlign w:val="center"/>
            <w:hideMark/>
          </w:tcPr>
          <w:p w14:paraId="5D970E4B"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 xml:space="preserve">№ 1180 от 02.06.2022 </w:t>
            </w:r>
          </w:p>
        </w:tc>
        <w:tc>
          <w:tcPr>
            <w:tcW w:w="1455" w:type="dxa"/>
            <w:tcBorders>
              <w:top w:val="nil"/>
              <w:left w:val="nil"/>
              <w:bottom w:val="single" w:sz="4" w:space="0" w:color="auto"/>
              <w:right w:val="single" w:sz="4" w:space="0" w:color="auto"/>
            </w:tcBorders>
            <w:shd w:val="clear" w:color="auto" w:fill="auto"/>
            <w:vAlign w:val="center"/>
            <w:hideMark/>
          </w:tcPr>
          <w:p w14:paraId="070C3B40"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42:33:0101003:88</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7B49BE38"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Склад угля эстакадного типа</w:t>
            </w:r>
          </w:p>
        </w:tc>
        <w:tc>
          <w:tcPr>
            <w:tcW w:w="2082" w:type="dxa"/>
            <w:tcBorders>
              <w:top w:val="nil"/>
              <w:left w:val="single" w:sz="4" w:space="0" w:color="auto"/>
              <w:bottom w:val="single" w:sz="4" w:space="0" w:color="auto"/>
              <w:right w:val="single" w:sz="4" w:space="0" w:color="auto"/>
            </w:tcBorders>
            <w:shd w:val="clear" w:color="auto" w:fill="auto"/>
            <w:vAlign w:val="center"/>
            <w:hideMark/>
          </w:tcPr>
          <w:p w14:paraId="57135E7B"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г. Тайга, ул. Таежная, д 11-г</w:t>
            </w:r>
          </w:p>
        </w:tc>
        <w:tc>
          <w:tcPr>
            <w:tcW w:w="1466" w:type="dxa"/>
            <w:tcBorders>
              <w:top w:val="nil"/>
              <w:left w:val="single" w:sz="4" w:space="0" w:color="auto"/>
              <w:bottom w:val="single" w:sz="4" w:space="0" w:color="auto"/>
              <w:right w:val="single" w:sz="4" w:space="0" w:color="auto"/>
            </w:tcBorders>
            <w:shd w:val="clear" w:color="auto" w:fill="auto"/>
            <w:noWrap/>
            <w:vAlign w:val="center"/>
            <w:hideMark/>
          </w:tcPr>
          <w:p w14:paraId="1D1C8381" w14:textId="77777777" w:rsidR="000E6992" w:rsidRPr="000E6992" w:rsidRDefault="000E6992" w:rsidP="000E6992">
            <w:pPr>
              <w:jc w:val="center"/>
              <w:rPr>
                <w:snapToGrid w:val="0"/>
                <w:color w:val="000000"/>
                <w:sz w:val="20"/>
                <w:szCs w:val="20"/>
              </w:rPr>
            </w:pPr>
            <w:r w:rsidRPr="000E6992">
              <w:rPr>
                <w:snapToGrid w:val="0"/>
                <w:color w:val="000000"/>
                <w:sz w:val="20"/>
                <w:szCs w:val="20"/>
              </w:rPr>
              <w:t>3 157 700,26</w:t>
            </w:r>
          </w:p>
        </w:tc>
        <w:tc>
          <w:tcPr>
            <w:tcW w:w="1492" w:type="dxa"/>
            <w:tcBorders>
              <w:top w:val="nil"/>
              <w:left w:val="single" w:sz="4" w:space="0" w:color="auto"/>
              <w:bottom w:val="single" w:sz="4" w:space="0" w:color="auto"/>
              <w:right w:val="single" w:sz="4" w:space="0" w:color="auto"/>
            </w:tcBorders>
            <w:shd w:val="clear" w:color="auto" w:fill="auto"/>
            <w:vAlign w:val="center"/>
          </w:tcPr>
          <w:p w14:paraId="69EDB823" w14:textId="77777777" w:rsidR="000E6992" w:rsidRPr="000E6992" w:rsidRDefault="000E6992" w:rsidP="000E6992">
            <w:pPr>
              <w:jc w:val="center"/>
              <w:rPr>
                <w:snapToGrid w:val="0"/>
                <w:color w:val="000000"/>
                <w:sz w:val="20"/>
                <w:szCs w:val="20"/>
              </w:rPr>
            </w:pPr>
            <w:r w:rsidRPr="000E6992">
              <w:rPr>
                <w:snapToGrid w:val="0"/>
                <w:color w:val="000000"/>
                <w:sz w:val="20"/>
                <w:szCs w:val="20"/>
              </w:rPr>
              <w:t>22 103,88</w:t>
            </w:r>
          </w:p>
        </w:tc>
      </w:tr>
      <w:tr w:rsidR="000E6992" w:rsidRPr="000E6992" w14:paraId="13EF2B85" w14:textId="77777777" w:rsidTr="00B252CF">
        <w:trPr>
          <w:trHeight w:val="181"/>
        </w:trPr>
        <w:tc>
          <w:tcPr>
            <w:tcW w:w="627" w:type="dxa"/>
            <w:tcBorders>
              <w:top w:val="nil"/>
              <w:left w:val="single" w:sz="4" w:space="0" w:color="auto"/>
              <w:bottom w:val="single" w:sz="4" w:space="0" w:color="auto"/>
              <w:right w:val="single" w:sz="4" w:space="0" w:color="auto"/>
            </w:tcBorders>
            <w:shd w:val="clear" w:color="auto" w:fill="auto"/>
            <w:vAlign w:val="center"/>
            <w:hideMark/>
          </w:tcPr>
          <w:p w14:paraId="19FDCCFF"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12</w:t>
            </w:r>
          </w:p>
        </w:tc>
        <w:tc>
          <w:tcPr>
            <w:tcW w:w="1174" w:type="dxa"/>
            <w:tcBorders>
              <w:top w:val="nil"/>
              <w:left w:val="nil"/>
              <w:bottom w:val="single" w:sz="4" w:space="0" w:color="auto"/>
              <w:right w:val="single" w:sz="4" w:space="0" w:color="auto"/>
            </w:tcBorders>
            <w:shd w:val="clear" w:color="auto" w:fill="auto"/>
            <w:vAlign w:val="center"/>
            <w:hideMark/>
          </w:tcPr>
          <w:p w14:paraId="38AE036A"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 1242 от 17.11.2021</w:t>
            </w:r>
          </w:p>
        </w:tc>
        <w:tc>
          <w:tcPr>
            <w:tcW w:w="1455" w:type="dxa"/>
            <w:tcBorders>
              <w:top w:val="nil"/>
              <w:left w:val="nil"/>
              <w:bottom w:val="single" w:sz="4" w:space="0" w:color="auto"/>
              <w:right w:val="single" w:sz="4" w:space="0" w:color="auto"/>
            </w:tcBorders>
            <w:shd w:val="clear" w:color="auto" w:fill="auto"/>
            <w:vAlign w:val="center"/>
            <w:hideMark/>
          </w:tcPr>
          <w:p w14:paraId="06C5DCDE"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42:33:0102013:84</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6FB6DE94"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ЦТП-2</w:t>
            </w:r>
          </w:p>
        </w:tc>
        <w:tc>
          <w:tcPr>
            <w:tcW w:w="2082" w:type="dxa"/>
            <w:tcBorders>
              <w:top w:val="nil"/>
              <w:left w:val="single" w:sz="4" w:space="0" w:color="auto"/>
              <w:bottom w:val="single" w:sz="4" w:space="0" w:color="auto"/>
              <w:right w:val="single" w:sz="4" w:space="0" w:color="auto"/>
            </w:tcBorders>
            <w:shd w:val="clear" w:color="auto" w:fill="auto"/>
            <w:vAlign w:val="center"/>
            <w:hideMark/>
          </w:tcPr>
          <w:p w14:paraId="5585BADE"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г. Тайга, ул. Щетинкина, д 65</w:t>
            </w:r>
          </w:p>
        </w:tc>
        <w:tc>
          <w:tcPr>
            <w:tcW w:w="1466" w:type="dxa"/>
            <w:tcBorders>
              <w:top w:val="nil"/>
              <w:left w:val="single" w:sz="4" w:space="0" w:color="auto"/>
              <w:bottom w:val="single" w:sz="4" w:space="0" w:color="auto"/>
              <w:right w:val="single" w:sz="4" w:space="0" w:color="auto"/>
            </w:tcBorders>
            <w:shd w:val="clear" w:color="auto" w:fill="auto"/>
            <w:noWrap/>
            <w:vAlign w:val="center"/>
            <w:hideMark/>
          </w:tcPr>
          <w:p w14:paraId="065EAE18" w14:textId="77777777" w:rsidR="000E6992" w:rsidRPr="000E6992" w:rsidRDefault="000E6992" w:rsidP="000E6992">
            <w:pPr>
              <w:jc w:val="center"/>
              <w:rPr>
                <w:snapToGrid w:val="0"/>
                <w:color w:val="000000"/>
                <w:sz w:val="20"/>
                <w:szCs w:val="20"/>
              </w:rPr>
            </w:pPr>
            <w:r w:rsidRPr="000E6992">
              <w:rPr>
                <w:snapToGrid w:val="0"/>
                <w:color w:val="000000"/>
                <w:sz w:val="20"/>
                <w:szCs w:val="20"/>
              </w:rPr>
              <w:t>1 092 705,49</w:t>
            </w:r>
          </w:p>
        </w:tc>
        <w:tc>
          <w:tcPr>
            <w:tcW w:w="1492" w:type="dxa"/>
            <w:tcBorders>
              <w:top w:val="nil"/>
              <w:left w:val="single" w:sz="4" w:space="0" w:color="auto"/>
              <w:bottom w:val="single" w:sz="4" w:space="0" w:color="auto"/>
              <w:right w:val="single" w:sz="4" w:space="0" w:color="auto"/>
            </w:tcBorders>
            <w:shd w:val="clear" w:color="auto" w:fill="auto"/>
            <w:vAlign w:val="center"/>
          </w:tcPr>
          <w:p w14:paraId="79498138" w14:textId="77777777" w:rsidR="000E6992" w:rsidRPr="000E6992" w:rsidRDefault="000E6992" w:rsidP="000E6992">
            <w:pPr>
              <w:jc w:val="center"/>
              <w:rPr>
                <w:snapToGrid w:val="0"/>
                <w:color w:val="000000"/>
                <w:sz w:val="20"/>
                <w:szCs w:val="20"/>
              </w:rPr>
            </w:pPr>
            <w:r w:rsidRPr="000E6992">
              <w:rPr>
                <w:snapToGrid w:val="0"/>
                <w:color w:val="000000"/>
                <w:sz w:val="20"/>
                <w:szCs w:val="20"/>
              </w:rPr>
              <w:t>7 648,92</w:t>
            </w:r>
          </w:p>
        </w:tc>
      </w:tr>
      <w:tr w:rsidR="000E6992" w:rsidRPr="000E6992" w14:paraId="64DCF033" w14:textId="77777777" w:rsidTr="00B252CF">
        <w:trPr>
          <w:trHeight w:val="196"/>
        </w:trPr>
        <w:tc>
          <w:tcPr>
            <w:tcW w:w="627" w:type="dxa"/>
            <w:tcBorders>
              <w:top w:val="nil"/>
              <w:left w:val="single" w:sz="4" w:space="0" w:color="auto"/>
              <w:bottom w:val="single" w:sz="4" w:space="0" w:color="auto"/>
              <w:right w:val="single" w:sz="4" w:space="0" w:color="auto"/>
            </w:tcBorders>
            <w:shd w:val="clear" w:color="auto" w:fill="auto"/>
            <w:vAlign w:val="center"/>
            <w:hideMark/>
          </w:tcPr>
          <w:p w14:paraId="59654FA0"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13</w:t>
            </w:r>
          </w:p>
        </w:tc>
        <w:tc>
          <w:tcPr>
            <w:tcW w:w="1174" w:type="dxa"/>
            <w:tcBorders>
              <w:top w:val="nil"/>
              <w:left w:val="nil"/>
              <w:bottom w:val="single" w:sz="4" w:space="0" w:color="auto"/>
              <w:right w:val="single" w:sz="4" w:space="0" w:color="auto"/>
            </w:tcBorders>
            <w:shd w:val="clear" w:color="auto" w:fill="auto"/>
            <w:vAlign w:val="center"/>
            <w:hideMark/>
          </w:tcPr>
          <w:p w14:paraId="1EACA3D0"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 1243 от 17.11.2021</w:t>
            </w:r>
          </w:p>
        </w:tc>
        <w:tc>
          <w:tcPr>
            <w:tcW w:w="1455" w:type="dxa"/>
            <w:tcBorders>
              <w:top w:val="nil"/>
              <w:left w:val="nil"/>
              <w:bottom w:val="single" w:sz="4" w:space="0" w:color="auto"/>
              <w:right w:val="single" w:sz="4" w:space="0" w:color="auto"/>
            </w:tcBorders>
            <w:shd w:val="clear" w:color="auto" w:fill="auto"/>
            <w:vAlign w:val="center"/>
            <w:hideMark/>
          </w:tcPr>
          <w:p w14:paraId="6015319C"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42:33:0103003:152</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281D1FB7"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ЦТП-7</w:t>
            </w:r>
          </w:p>
        </w:tc>
        <w:tc>
          <w:tcPr>
            <w:tcW w:w="2082" w:type="dxa"/>
            <w:tcBorders>
              <w:top w:val="nil"/>
              <w:left w:val="single" w:sz="4" w:space="0" w:color="auto"/>
              <w:bottom w:val="single" w:sz="4" w:space="0" w:color="auto"/>
              <w:right w:val="single" w:sz="4" w:space="0" w:color="auto"/>
            </w:tcBorders>
            <w:shd w:val="clear" w:color="auto" w:fill="auto"/>
            <w:vAlign w:val="center"/>
            <w:hideMark/>
          </w:tcPr>
          <w:p w14:paraId="0056747E"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г. Тайга, ул. Мира, д 62б</w:t>
            </w:r>
          </w:p>
        </w:tc>
        <w:tc>
          <w:tcPr>
            <w:tcW w:w="1466" w:type="dxa"/>
            <w:tcBorders>
              <w:top w:val="nil"/>
              <w:left w:val="single" w:sz="4" w:space="0" w:color="auto"/>
              <w:bottom w:val="single" w:sz="4" w:space="0" w:color="auto"/>
              <w:right w:val="single" w:sz="4" w:space="0" w:color="auto"/>
            </w:tcBorders>
            <w:shd w:val="clear" w:color="auto" w:fill="auto"/>
            <w:noWrap/>
            <w:vAlign w:val="center"/>
            <w:hideMark/>
          </w:tcPr>
          <w:p w14:paraId="0FBFC46B" w14:textId="77777777" w:rsidR="000E6992" w:rsidRPr="000E6992" w:rsidRDefault="000E6992" w:rsidP="000E6992">
            <w:pPr>
              <w:jc w:val="center"/>
              <w:rPr>
                <w:snapToGrid w:val="0"/>
                <w:color w:val="000000"/>
                <w:sz w:val="20"/>
                <w:szCs w:val="20"/>
              </w:rPr>
            </w:pPr>
            <w:r w:rsidRPr="000E6992">
              <w:rPr>
                <w:snapToGrid w:val="0"/>
                <w:color w:val="000000"/>
                <w:sz w:val="20"/>
                <w:szCs w:val="20"/>
              </w:rPr>
              <w:t>1 189 792,97</w:t>
            </w:r>
          </w:p>
        </w:tc>
        <w:tc>
          <w:tcPr>
            <w:tcW w:w="1492" w:type="dxa"/>
            <w:tcBorders>
              <w:top w:val="nil"/>
              <w:left w:val="single" w:sz="4" w:space="0" w:color="auto"/>
              <w:bottom w:val="single" w:sz="4" w:space="0" w:color="auto"/>
              <w:right w:val="single" w:sz="4" w:space="0" w:color="auto"/>
            </w:tcBorders>
            <w:shd w:val="clear" w:color="auto" w:fill="auto"/>
            <w:vAlign w:val="center"/>
          </w:tcPr>
          <w:p w14:paraId="4ADEEAA7" w14:textId="77777777" w:rsidR="000E6992" w:rsidRPr="000E6992" w:rsidRDefault="000E6992" w:rsidP="000E6992">
            <w:pPr>
              <w:jc w:val="center"/>
              <w:rPr>
                <w:snapToGrid w:val="0"/>
                <w:color w:val="000000"/>
                <w:sz w:val="20"/>
                <w:szCs w:val="20"/>
              </w:rPr>
            </w:pPr>
            <w:r w:rsidRPr="000E6992">
              <w:rPr>
                <w:snapToGrid w:val="0"/>
                <w:color w:val="000000"/>
                <w:sz w:val="20"/>
                <w:szCs w:val="20"/>
              </w:rPr>
              <w:t>8 328,56</w:t>
            </w:r>
          </w:p>
        </w:tc>
      </w:tr>
      <w:tr w:rsidR="000E6992" w:rsidRPr="000E6992" w14:paraId="53A62F3E" w14:textId="77777777" w:rsidTr="00B252CF">
        <w:trPr>
          <w:trHeight w:val="196"/>
        </w:trPr>
        <w:tc>
          <w:tcPr>
            <w:tcW w:w="627" w:type="dxa"/>
            <w:tcBorders>
              <w:top w:val="nil"/>
              <w:left w:val="single" w:sz="4" w:space="0" w:color="auto"/>
              <w:bottom w:val="single" w:sz="4" w:space="0" w:color="auto"/>
              <w:right w:val="single" w:sz="4" w:space="0" w:color="auto"/>
            </w:tcBorders>
            <w:shd w:val="clear" w:color="auto" w:fill="auto"/>
            <w:vAlign w:val="center"/>
          </w:tcPr>
          <w:p w14:paraId="0AF7B749"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14</w:t>
            </w:r>
          </w:p>
        </w:tc>
        <w:tc>
          <w:tcPr>
            <w:tcW w:w="1174" w:type="dxa"/>
            <w:tcBorders>
              <w:top w:val="nil"/>
              <w:left w:val="nil"/>
              <w:bottom w:val="single" w:sz="4" w:space="0" w:color="auto"/>
              <w:right w:val="single" w:sz="4" w:space="0" w:color="auto"/>
            </w:tcBorders>
            <w:shd w:val="clear" w:color="auto" w:fill="auto"/>
            <w:vAlign w:val="center"/>
          </w:tcPr>
          <w:p w14:paraId="5C3F2E6E"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 1244 от 17.11.2021</w:t>
            </w:r>
          </w:p>
        </w:tc>
        <w:tc>
          <w:tcPr>
            <w:tcW w:w="1455" w:type="dxa"/>
            <w:tcBorders>
              <w:top w:val="nil"/>
              <w:left w:val="nil"/>
              <w:bottom w:val="single" w:sz="4" w:space="0" w:color="auto"/>
              <w:right w:val="single" w:sz="4" w:space="0" w:color="auto"/>
            </w:tcBorders>
            <w:shd w:val="clear" w:color="auto" w:fill="auto"/>
            <w:vAlign w:val="center"/>
          </w:tcPr>
          <w:p w14:paraId="7EE513AA"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42:33:0103010:40</w:t>
            </w:r>
          </w:p>
        </w:tc>
        <w:tc>
          <w:tcPr>
            <w:tcW w:w="1480" w:type="dxa"/>
            <w:tcBorders>
              <w:top w:val="nil"/>
              <w:left w:val="single" w:sz="4" w:space="0" w:color="auto"/>
              <w:bottom w:val="single" w:sz="4" w:space="0" w:color="auto"/>
              <w:right w:val="single" w:sz="4" w:space="0" w:color="auto"/>
            </w:tcBorders>
            <w:shd w:val="clear" w:color="auto" w:fill="auto"/>
            <w:vAlign w:val="center"/>
          </w:tcPr>
          <w:p w14:paraId="35305B91"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ЦТП-3</w:t>
            </w:r>
          </w:p>
        </w:tc>
        <w:tc>
          <w:tcPr>
            <w:tcW w:w="2082" w:type="dxa"/>
            <w:tcBorders>
              <w:top w:val="nil"/>
              <w:left w:val="single" w:sz="4" w:space="0" w:color="auto"/>
              <w:bottom w:val="single" w:sz="4" w:space="0" w:color="auto"/>
              <w:right w:val="single" w:sz="4" w:space="0" w:color="auto"/>
            </w:tcBorders>
            <w:shd w:val="clear" w:color="auto" w:fill="auto"/>
            <w:vAlign w:val="center"/>
          </w:tcPr>
          <w:p w14:paraId="1B35986E"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г. Тайга, ул. Лермонтова, д 20</w:t>
            </w:r>
          </w:p>
        </w:tc>
        <w:tc>
          <w:tcPr>
            <w:tcW w:w="1466" w:type="dxa"/>
            <w:tcBorders>
              <w:top w:val="nil"/>
              <w:left w:val="single" w:sz="4" w:space="0" w:color="auto"/>
              <w:bottom w:val="single" w:sz="4" w:space="0" w:color="auto"/>
              <w:right w:val="single" w:sz="4" w:space="0" w:color="auto"/>
            </w:tcBorders>
            <w:shd w:val="clear" w:color="auto" w:fill="auto"/>
            <w:noWrap/>
            <w:vAlign w:val="center"/>
          </w:tcPr>
          <w:p w14:paraId="722563C3" w14:textId="77777777" w:rsidR="000E6992" w:rsidRPr="000E6992" w:rsidRDefault="000E6992" w:rsidP="000E6992">
            <w:pPr>
              <w:jc w:val="center"/>
              <w:rPr>
                <w:snapToGrid w:val="0"/>
                <w:color w:val="000000"/>
                <w:sz w:val="20"/>
                <w:szCs w:val="20"/>
              </w:rPr>
            </w:pPr>
            <w:r w:rsidRPr="000E6992">
              <w:rPr>
                <w:snapToGrid w:val="0"/>
                <w:color w:val="000000"/>
                <w:sz w:val="20"/>
                <w:szCs w:val="20"/>
              </w:rPr>
              <w:t>6 605 166,11</w:t>
            </w:r>
          </w:p>
        </w:tc>
        <w:tc>
          <w:tcPr>
            <w:tcW w:w="1492" w:type="dxa"/>
            <w:tcBorders>
              <w:top w:val="nil"/>
              <w:left w:val="single" w:sz="4" w:space="0" w:color="auto"/>
              <w:bottom w:val="single" w:sz="4" w:space="0" w:color="auto"/>
              <w:right w:val="single" w:sz="4" w:space="0" w:color="auto"/>
            </w:tcBorders>
            <w:shd w:val="clear" w:color="auto" w:fill="auto"/>
            <w:vAlign w:val="center"/>
          </w:tcPr>
          <w:p w14:paraId="1F712BB3" w14:textId="77777777" w:rsidR="000E6992" w:rsidRPr="000E6992" w:rsidRDefault="000E6992" w:rsidP="000E6992">
            <w:pPr>
              <w:jc w:val="center"/>
              <w:rPr>
                <w:snapToGrid w:val="0"/>
                <w:color w:val="000000"/>
                <w:sz w:val="20"/>
                <w:szCs w:val="20"/>
              </w:rPr>
            </w:pPr>
            <w:r w:rsidRPr="000E6992">
              <w:rPr>
                <w:snapToGrid w:val="0"/>
                <w:color w:val="000000"/>
                <w:sz w:val="20"/>
                <w:szCs w:val="20"/>
              </w:rPr>
              <w:t>46 236,12</w:t>
            </w:r>
          </w:p>
        </w:tc>
      </w:tr>
      <w:tr w:rsidR="000E6992" w:rsidRPr="000E6992" w14:paraId="4132E445" w14:textId="77777777" w:rsidTr="00B252CF">
        <w:trPr>
          <w:trHeight w:val="196"/>
        </w:trPr>
        <w:tc>
          <w:tcPr>
            <w:tcW w:w="627" w:type="dxa"/>
            <w:tcBorders>
              <w:top w:val="nil"/>
              <w:left w:val="single" w:sz="4" w:space="0" w:color="auto"/>
              <w:bottom w:val="single" w:sz="4" w:space="0" w:color="auto"/>
              <w:right w:val="single" w:sz="4" w:space="0" w:color="auto"/>
            </w:tcBorders>
            <w:shd w:val="clear" w:color="auto" w:fill="auto"/>
            <w:vAlign w:val="center"/>
          </w:tcPr>
          <w:p w14:paraId="296F46B9"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15</w:t>
            </w:r>
          </w:p>
        </w:tc>
        <w:tc>
          <w:tcPr>
            <w:tcW w:w="1174" w:type="dxa"/>
            <w:tcBorders>
              <w:top w:val="nil"/>
              <w:left w:val="nil"/>
              <w:bottom w:val="single" w:sz="4" w:space="0" w:color="auto"/>
              <w:right w:val="single" w:sz="4" w:space="0" w:color="auto"/>
            </w:tcBorders>
            <w:shd w:val="clear" w:color="auto" w:fill="auto"/>
            <w:vAlign w:val="center"/>
          </w:tcPr>
          <w:p w14:paraId="2CF901F2"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 753 от 22.08.2023</w:t>
            </w:r>
          </w:p>
        </w:tc>
        <w:tc>
          <w:tcPr>
            <w:tcW w:w="1455" w:type="dxa"/>
            <w:tcBorders>
              <w:top w:val="nil"/>
              <w:left w:val="nil"/>
              <w:bottom w:val="single" w:sz="4" w:space="0" w:color="auto"/>
              <w:right w:val="single" w:sz="4" w:space="0" w:color="auto"/>
            </w:tcBorders>
            <w:shd w:val="clear" w:color="auto" w:fill="auto"/>
            <w:vAlign w:val="center"/>
          </w:tcPr>
          <w:p w14:paraId="67CC797A"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42:33:0401001:170</w:t>
            </w:r>
          </w:p>
        </w:tc>
        <w:tc>
          <w:tcPr>
            <w:tcW w:w="1480" w:type="dxa"/>
            <w:tcBorders>
              <w:top w:val="nil"/>
              <w:left w:val="single" w:sz="4" w:space="0" w:color="auto"/>
              <w:bottom w:val="single" w:sz="4" w:space="0" w:color="auto"/>
              <w:right w:val="single" w:sz="4" w:space="0" w:color="auto"/>
            </w:tcBorders>
            <w:shd w:val="clear" w:color="auto" w:fill="auto"/>
            <w:vAlign w:val="center"/>
          </w:tcPr>
          <w:p w14:paraId="2A5D31FC"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Коммунальное обслуживание</w:t>
            </w:r>
          </w:p>
        </w:tc>
        <w:tc>
          <w:tcPr>
            <w:tcW w:w="2082" w:type="dxa"/>
            <w:tcBorders>
              <w:top w:val="nil"/>
              <w:left w:val="single" w:sz="4" w:space="0" w:color="auto"/>
              <w:bottom w:val="single" w:sz="4" w:space="0" w:color="auto"/>
              <w:right w:val="single" w:sz="4" w:space="0" w:color="auto"/>
            </w:tcBorders>
            <w:shd w:val="clear" w:color="auto" w:fill="auto"/>
            <w:vAlign w:val="center"/>
          </w:tcPr>
          <w:p w14:paraId="54536344"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г. Тайга, п. Кедровый, севернее психоневрологического интерната</w:t>
            </w:r>
          </w:p>
        </w:tc>
        <w:tc>
          <w:tcPr>
            <w:tcW w:w="1466" w:type="dxa"/>
            <w:tcBorders>
              <w:top w:val="nil"/>
              <w:left w:val="single" w:sz="4" w:space="0" w:color="auto"/>
              <w:bottom w:val="single" w:sz="4" w:space="0" w:color="auto"/>
              <w:right w:val="single" w:sz="4" w:space="0" w:color="auto"/>
            </w:tcBorders>
            <w:shd w:val="clear" w:color="auto" w:fill="auto"/>
            <w:noWrap/>
            <w:vAlign w:val="center"/>
          </w:tcPr>
          <w:p w14:paraId="1E1415ED" w14:textId="77777777" w:rsidR="000E6992" w:rsidRPr="000E6992" w:rsidRDefault="000E6992" w:rsidP="000E6992">
            <w:pPr>
              <w:jc w:val="center"/>
              <w:rPr>
                <w:snapToGrid w:val="0"/>
                <w:color w:val="000000"/>
                <w:sz w:val="20"/>
                <w:szCs w:val="20"/>
              </w:rPr>
            </w:pPr>
            <w:r w:rsidRPr="000E6992">
              <w:rPr>
                <w:snapToGrid w:val="0"/>
                <w:color w:val="000000"/>
                <w:sz w:val="20"/>
                <w:szCs w:val="20"/>
              </w:rPr>
              <w:t>304 156,35</w:t>
            </w:r>
          </w:p>
        </w:tc>
        <w:tc>
          <w:tcPr>
            <w:tcW w:w="1492" w:type="dxa"/>
            <w:tcBorders>
              <w:top w:val="nil"/>
              <w:left w:val="single" w:sz="4" w:space="0" w:color="auto"/>
              <w:bottom w:val="single" w:sz="4" w:space="0" w:color="auto"/>
              <w:right w:val="single" w:sz="4" w:space="0" w:color="auto"/>
            </w:tcBorders>
            <w:shd w:val="clear" w:color="auto" w:fill="auto"/>
            <w:vAlign w:val="center"/>
          </w:tcPr>
          <w:p w14:paraId="0399DFFF" w14:textId="77777777" w:rsidR="000E6992" w:rsidRPr="000E6992" w:rsidRDefault="000E6992" w:rsidP="000E6992">
            <w:pPr>
              <w:jc w:val="center"/>
              <w:rPr>
                <w:snapToGrid w:val="0"/>
                <w:color w:val="000000"/>
                <w:sz w:val="20"/>
                <w:szCs w:val="20"/>
              </w:rPr>
            </w:pPr>
            <w:r w:rsidRPr="000E6992">
              <w:rPr>
                <w:snapToGrid w:val="0"/>
                <w:color w:val="000000"/>
                <w:sz w:val="20"/>
                <w:szCs w:val="20"/>
              </w:rPr>
              <w:t>2 224,90</w:t>
            </w:r>
          </w:p>
        </w:tc>
      </w:tr>
      <w:tr w:rsidR="000E6992" w:rsidRPr="000E6992" w14:paraId="1E656FAC" w14:textId="77777777" w:rsidTr="00B252CF">
        <w:trPr>
          <w:trHeight w:val="196"/>
        </w:trPr>
        <w:tc>
          <w:tcPr>
            <w:tcW w:w="627" w:type="dxa"/>
            <w:tcBorders>
              <w:top w:val="nil"/>
              <w:left w:val="single" w:sz="4" w:space="0" w:color="auto"/>
              <w:bottom w:val="single" w:sz="4" w:space="0" w:color="auto"/>
              <w:right w:val="single" w:sz="4" w:space="0" w:color="auto"/>
            </w:tcBorders>
            <w:shd w:val="clear" w:color="auto" w:fill="auto"/>
            <w:vAlign w:val="center"/>
          </w:tcPr>
          <w:p w14:paraId="586C1277"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16</w:t>
            </w:r>
          </w:p>
        </w:tc>
        <w:tc>
          <w:tcPr>
            <w:tcW w:w="1174" w:type="dxa"/>
            <w:tcBorders>
              <w:top w:val="nil"/>
              <w:left w:val="nil"/>
              <w:bottom w:val="single" w:sz="4" w:space="0" w:color="auto"/>
              <w:right w:val="single" w:sz="4" w:space="0" w:color="auto"/>
            </w:tcBorders>
            <w:shd w:val="clear" w:color="auto" w:fill="auto"/>
            <w:vAlign w:val="center"/>
          </w:tcPr>
          <w:p w14:paraId="450D528C"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 778 от 20.11.2023</w:t>
            </w:r>
          </w:p>
        </w:tc>
        <w:tc>
          <w:tcPr>
            <w:tcW w:w="1455" w:type="dxa"/>
            <w:tcBorders>
              <w:top w:val="nil"/>
              <w:left w:val="nil"/>
              <w:bottom w:val="single" w:sz="4" w:space="0" w:color="auto"/>
              <w:right w:val="single" w:sz="4" w:space="0" w:color="auto"/>
            </w:tcBorders>
            <w:shd w:val="clear" w:color="auto" w:fill="auto"/>
            <w:vAlign w:val="center"/>
          </w:tcPr>
          <w:p w14:paraId="2B248D3E"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42:33:0105005:254</w:t>
            </w:r>
          </w:p>
        </w:tc>
        <w:tc>
          <w:tcPr>
            <w:tcW w:w="1480" w:type="dxa"/>
            <w:tcBorders>
              <w:top w:val="nil"/>
              <w:left w:val="single" w:sz="4" w:space="0" w:color="auto"/>
              <w:bottom w:val="single" w:sz="4" w:space="0" w:color="auto"/>
              <w:right w:val="single" w:sz="4" w:space="0" w:color="auto"/>
            </w:tcBorders>
            <w:shd w:val="clear" w:color="auto" w:fill="auto"/>
            <w:vAlign w:val="center"/>
          </w:tcPr>
          <w:p w14:paraId="344B48D5"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Коммунальное обслуживание</w:t>
            </w:r>
          </w:p>
        </w:tc>
        <w:tc>
          <w:tcPr>
            <w:tcW w:w="2082" w:type="dxa"/>
            <w:tcBorders>
              <w:top w:val="nil"/>
              <w:left w:val="single" w:sz="4" w:space="0" w:color="auto"/>
              <w:bottom w:val="single" w:sz="4" w:space="0" w:color="auto"/>
              <w:right w:val="single" w:sz="4" w:space="0" w:color="auto"/>
            </w:tcBorders>
            <w:shd w:val="clear" w:color="auto" w:fill="auto"/>
            <w:vAlign w:val="center"/>
          </w:tcPr>
          <w:p w14:paraId="4735EDE4"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г. Тайга, северо-восточнее ул. Герцена, д. 17</w:t>
            </w:r>
          </w:p>
        </w:tc>
        <w:tc>
          <w:tcPr>
            <w:tcW w:w="1466" w:type="dxa"/>
            <w:tcBorders>
              <w:top w:val="nil"/>
              <w:left w:val="single" w:sz="4" w:space="0" w:color="auto"/>
              <w:bottom w:val="single" w:sz="4" w:space="0" w:color="auto"/>
              <w:right w:val="single" w:sz="4" w:space="0" w:color="auto"/>
            </w:tcBorders>
            <w:shd w:val="clear" w:color="auto" w:fill="auto"/>
            <w:noWrap/>
            <w:vAlign w:val="center"/>
          </w:tcPr>
          <w:p w14:paraId="7AF42DD9" w14:textId="77777777" w:rsidR="000E6992" w:rsidRPr="000E6992" w:rsidRDefault="000E6992" w:rsidP="000E6992">
            <w:pPr>
              <w:jc w:val="center"/>
              <w:rPr>
                <w:snapToGrid w:val="0"/>
                <w:color w:val="000000"/>
                <w:sz w:val="20"/>
                <w:szCs w:val="20"/>
              </w:rPr>
            </w:pPr>
            <w:r w:rsidRPr="000E6992">
              <w:rPr>
                <w:snapToGrid w:val="0"/>
                <w:color w:val="000000"/>
                <w:sz w:val="20"/>
                <w:szCs w:val="20"/>
              </w:rPr>
              <w:t>52 479,63</w:t>
            </w:r>
          </w:p>
        </w:tc>
        <w:tc>
          <w:tcPr>
            <w:tcW w:w="1492" w:type="dxa"/>
            <w:tcBorders>
              <w:top w:val="nil"/>
              <w:left w:val="single" w:sz="4" w:space="0" w:color="auto"/>
              <w:bottom w:val="single" w:sz="4" w:space="0" w:color="auto"/>
              <w:right w:val="single" w:sz="4" w:space="0" w:color="auto"/>
            </w:tcBorders>
            <w:shd w:val="clear" w:color="auto" w:fill="auto"/>
            <w:vAlign w:val="center"/>
          </w:tcPr>
          <w:p w14:paraId="048FDEDD" w14:textId="77777777" w:rsidR="000E6992" w:rsidRPr="000E6992" w:rsidRDefault="000E6992" w:rsidP="000E6992">
            <w:pPr>
              <w:jc w:val="center"/>
              <w:rPr>
                <w:snapToGrid w:val="0"/>
                <w:color w:val="000000"/>
                <w:sz w:val="20"/>
                <w:szCs w:val="20"/>
              </w:rPr>
            </w:pPr>
            <w:r w:rsidRPr="000E6992">
              <w:rPr>
                <w:snapToGrid w:val="0"/>
                <w:color w:val="000000"/>
                <w:sz w:val="20"/>
                <w:szCs w:val="20"/>
              </w:rPr>
              <w:t>383,89</w:t>
            </w:r>
          </w:p>
        </w:tc>
      </w:tr>
      <w:tr w:rsidR="000E6992" w:rsidRPr="000E6992" w14:paraId="2181ABE6" w14:textId="77777777" w:rsidTr="00B252CF">
        <w:trPr>
          <w:trHeight w:val="196"/>
        </w:trPr>
        <w:tc>
          <w:tcPr>
            <w:tcW w:w="627" w:type="dxa"/>
            <w:tcBorders>
              <w:top w:val="nil"/>
              <w:left w:val="single" w:sz="4" w:space="0" w:color="auto"/>
              <w:bottom w:val="single" w:sz="4" w:space="0" w:color="auto"/>
              <w:right w:val="single" w:sz="4" w:space="0" w:color="auto"/>
            </w:tcBorders>
            <w:shd w:val="clear" w:color="auto" w:fill="auto"/>
            <w:vAlign w:val="center"/>
          </w:tcPr>
          <w:p w14:paraId="3479D37B"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17</w:t>
            </w:r>
          </w:p>
        </w:tc>
        <w:tc>
          <w:tcPr>
            <w:tcW w:w="1174" w:type="dxa"/>
            <w:tcBorders>
              <w:top w:val="nil"/>
              <w:left w:val="nil"/>
              <w:bottom w:val="single" w:sz="4" w:space="0" w:color="auto"/>
              <w:right w:val="single" w:sz="4" w:space="0" w:color="auto"/>
            </w:tcBorders>
            <w:shd w:val="clear" w:color="auto" w:fill="auto"/>
            <w:vAlign w:val="center"/>
          </w:tcPr>
          <w:p w14:paraId="40B2DFCA"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 110 от 03.05.2023</w:t>
            </w:r>
          </w:p>
        </w:tc>
        <w:tc>
          <w:tcPr>
            <w:tcW w:w="1455" w:type="dxa"/>
            <w:tcBorders>
              <w:top w:val="nil"/>
              <w:left w:val="nil"/>
              <w:bottom w:val="single" w:sz="4" w:space="0" w:color="auto"/>
              <w:right w:val="single" w:sz="4" w:space="0" w:color="auto"/>
            </w:tcBorders>
            <w:shd w:val="clear" w:color="auto" w:fill="auto"/>
            <w:vAlign w:val="center"/>
          </w:tcPr>
          <w:p w14:paraId="29401483"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42:33:0104002:289</w:t>
            </w:r>
          </w:p>
        </w:tc>
        <w:tc>
          <w:tcPr>
            <w:tcW w:w="1480" w:type="dxa"/>
            <w:tcBorders>
              <w:top w:val="nil"/>
              <w:left w:val="single" w:sz="4" w:space="0" w:color="auto"/>
              <w:bottom w:val="single" w:sz="4" w:space="0" w:color="auto"/>
              <w:right w:val="single" w:sz="4" w:space="0" w:color="auto"/>
            </w:tcBorders>
            <w:shd w:val="clear" w:color="auto" w:fill="auto"/>
            <w:vAlign w:val="center"/>
          </w:tcPr>
          <w:p w14:paraId="1A5FAE0C"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Коммунальное обслуживание</w:t>
            </w:r>
          </w:p>
        </w:tc>
        <w:tc>
          <w:tcPr>
            <w:tcW w:w="2082" w:type="dxa"/>
            <w:tcBorders>
              <w:top w:val="nil"/>
              <w:left w:val="single" w:sz="4" w:space="0" w:color="auto"/>
              <w:bottom w:val="single" w:sz="4" w:space="0" w:color="auto"/>
              <w:right w:val="single" w:sz="4" w:space="0" w:color="auto"/>
            </w:tcBorders>
            <w:shd w:val="clear" w:color="auto" w:fill="auto"/>
            <w:vAlign w:val="center"/>
          </w:tcPr>
          <w:p w14:paraId="63A4CEA2" w14:textId="77777777" w:rsidR="000E6992" w:rsidRPr="000E6992" w:rsidRDefault="000E6992" w:rsidP="000E6992">
            <w:pPr>
              <w:ind w:left="-113" w:right="-128"/>
              <w:jc w:val="center"/>
              <w:rPr>
                <w:snapToGrid w:val="0"/>
                <w:color w:val="000000"/>
                <w:sz w:val="16"/>
                <w:szCs w:val="16"/>
              </w:rPr>
            </w:pPr>
            <w:r w:rsidRPr="000E6992">
              <w:rPr>
                <w:snapToGrid w:val="0"/>
                <w:color w:val="000000"/>
                <w:sz w:val="16"/>
                <w:szCs w:val="16"/>
              </w:rPr>
              <w:t>г. Тайга, южнее ул.Почтовая, д. 135</w:t>
            </w:r>
          </w:p>
        </w:tc>
        <w:tc>
          <w:tcPr>
            <w:tcW w:w="1466" w:type="dxa"/>
            <w:tcBorders>
              <w:top w:val="nil"/>
              <w:left w:val="single" w:sz="4" w:space="0" w:color="auto"/>
              <w:bottom w:val="single" w:sz="4" w:space="0" w:color="auto"/>
              <w:right w:val="single" w:sz="4" w:space="0" w:color="auto"/>
            </w:tcBorders>
            <w:shd w:val="clear" w:color="auto" w:fill="auto"/>
            <w:noWrap/>
            <w:vAlign w:val="center"/>
          </w:tcPr>
          <w:p w14:paraId="4498199B" w14:textId="77777777" w:rsidR="000E6992" w:rsidRPr="000E6992" w:rsidRDefault="000E6992" w:rsidP="000E6992">
            <w:pPr>
              <w:jc w:val="center"/>
              <w:rPr>
                <w:snapToGrid w:val="0"/>
                <w:color w:val="000000"/>
                <w:sz w:val="20"/>
                <w:szCs w:val="20"/>
              </w:rPr>
            </w:pPr>
            <w:r w:rsidRPr="000E6992">
              <w:rPr>
                <w:snapToGrid w:val="0"/>
                <w:color w:val="000000"/>
                <w:sz w:val="20"/>
                <w:szCs w:val="20"/>
              </w:rPr>
              <w:t>319 828,14</w:t>
            </w:r>
          </w:p>
        </w:tc>
        <w:tc>
          <w:tcPr>
            <w:tcW w:w="1492" w:type="dxa"/>
            <w:tcBorders>
              <w:top w:val="nil"/>
              <w:left w:val="single" w:sz="4" w:space="0" w:color="auto"/>
              <w:bottom w:val="single" w:sz="4" w:space="0" w:color="auto"/>
              <w:right w:val="single" w:sz="4" w:space="0" w:color="auto"/>
            </w:tcBorders>
            <w:shd w:val="clear" w:color="auto" w:fill="auto"/>
            <w:vAlign w:val="center"/>
          </w:tcPr>
          <w:p w14:paraId="1A1B39B6" w14:textId="77777777" w:rsidR="000E6992" w:rsidRPr="000E6992" w:rsidRDefault="000E6992" w:rsidP="000E6992">
            <w:pPr>
              <w:jc w:val="center"/>
              <w:rPr>
                <w:snapToGrid w:val="0"/>
                <w:color w:val="000000"/>
                <w:sz w:val="20"/>
                <w:szCs w:val="20"/>
              </w:rPr>
            </w:pPr>
            <w:r w:rsidRPr="000E6992">
              <w:rPr>
                <w:snapToGrid w:val="0"/>
                <w:color w:val="000000"/>
                <w:sz w:val="20"/>
                <w:szCs w:val="20"/>
              </w:rPr>
              <w:t>2 339,54</w:t>
            </w:r>
          </w:p>
        </w:tc>
      </w:tr>
      <w:tr w:rsidR="000E6992" w:rsidRPr="000E6992" w14:paraId="19B1814D" w14:textId="77777777" w:rsidTr="00B252CF">
        <w:trPr>
          <w:trHeight w:val="51"/>
        </w:trPr>
        <w:tc>
          <w:tcPr>
            <w:tcW w:w="627" w:type="dxa"/>
            <w:tcBorders>
              <w:top w:val="nil"/>
              <w:left w:val="single" w:sz="4" w:space="0" w:color="auto"/>
              <w:bottom w:val="single" w:sz="4" w:space="0" w:color="auto"/>
              <w:right w:val="single" w:sz="4" w:space="0" w:color="auto"/>
            </w:tcBorders>
            <w:shd w:val="clear" w:color="auto" w:fill="auto"/>
            <w:vAlign w:val="center"/>
            <w:hideMark/>
          </w:tcPr>
          <w:p w14:paraId="06AC538D" w14:textId="77777777" w:rsidR="000E6992" w:rsidRPr="000E6992" w:rsidRDefault="000E6992" w:rsidP="000E6992">
            <w:pPr>
              <w:tabs>
                <w:tab w:val="left" w:pos="10490"/>
              </w:tabs>
              <w:ind w:left="-113" w:right="-128"/>
              <w:jc w:val="center"/>
              <w:rPr>
                <w:bCs/>
                <w:color w:val="000000"/>
                <w:sz w:val="16"/>
                <w:szCs w:val="16"/>
              </w:rPr>
            </w:pPr>
            <w:r w:rsidRPr="000E6992">
              <w:rPr>
                <w:bCs/>
                <w:color w:val="000000"/>
                <w:sz w:val="16"/>
                <w:szCs w:val="16"/>
              </w:rPr>
              <w:t>15</w:t>
            </w:r>
          </w:p>
        </w:tc>
        <w:tc>
          <w:tcPr>
            <w:tcW w:w="1174" w:type="dxa"/>
            <w:tcBorders>
              <w:top w:val="nil"/>
              <w:left w:val="nil"/>
              <w:bottom w:val="single" w:sz="4" w:space="0" w:color="auto"/>
              <w:right w:val="single" w:sz="4" w:space="0" w:color="auto"/>
            </w:tcBorders>
            <w:shd w:val="clear" w:color="auto" w:fill="auto"/>
            <w:vAlign w:val="center"/>
            <w:hideMark/>
          </w:tcPr>
          <w:p w14:paraId="1C0DF628" w14:textId="77777777" w:rsidR="000E6992" w:rsidRPr="000E6992" w:rsidRDefault="000E6992" w:rsidP="000E6992">
            <w:pPr>
              <w:tabs>
                <w:tab w:val="left" w:pos="10490"/>
              </w:tabs>
              <w:ind w:left="-113" w:right="-128"/>
              <w:jc w:val="center"/>
              <w:rPr>
                <w:bCs/>
                <w:color w:val="000000"/>
                <w:sz w:val="16"/>
                <w:szCs w:val="16"/>
              </w:rPr>
            </w:pPr>
            <w:r w:rsidRPr="000E6992">
              <w:rPr>
                <w:bCs/>
                <w:color w:val="000000"/>
                <w:sz w:val="16"/>
                <w:szCs w:val="16"/>
              </w:rPr>
              <w:t>ИТОГО</w:t>
            </w:r>
          </w:p>
        </w:tc>
        <w:tc>
          <w:tcPr>
            <w:tcW w:w="1455" w:type="dxa"/>
            <w:tcBorders>
              <w:top w:val="nil"/>
              <w:left w:val="nil"/>
              <w:bottom w:val="single" w:sz="4" w:space="0" w:color="auto"/>
              <w:right w:val="single" w:sz="4" w:space="0" w:color="auto"/>
            </w:tcBorders>
            <w:shd w:val="clear" w:color="auto" w:fill="auto"/>
            <w:vAlign w:val="center"/>
            <w:hideMark/>
          </w:tcPr>
          <w:p w14:paraId="5EA91D45" w14:textId="77777777" w:rsidR="000E6992" w:rsidRPr="000E6992" w:rsidRDefault="000E6992" w:rsidP="000E6992">
            <w:pPr>
              <w:tabs>
                <w:tab w:val="left" w:pos="10490"/>
              </w:tabs>
              <w:ind w:left="-113" w:right="-128"/>
              <w:jc w:val="center"/>
              <w:rPr>
                <w:bCs/>
                <w:color w:val="000000"/>
                <w:sz w:val="16"/>
                <w:szCs w:val="16"/>
              </w:rPr>
            </w:pPr>
            <w:r w:rsidRPr="000E6992">
              <w:rPr>
                <w:bCs/>
                <w:color w:val="000000"/>
                <w:sz w:val="16"/>
                <w:szCs w:val="16"/>
              </w:rPr>
              <w:t> </w:t>
            </w:r>
          </w:p>
        </w:tc>
        <w:tc>
          <w:tcPr>
            <w:tcW w:w="1480" w:type="dxa"/>
            <w:tcBorders>
              <w:top w:val="nil"/>
              <w:left w:val="nil"/>
              <w:bottom w:val="single" w:sz="4" w:space="0" w:color="auto"/>
              <w:right w:val="single" w:sz="4" w:space="0" w:color="auto"/>
            </w:tcBorders>
            <w:shd w:val="clear" w:color="auto" w:fill="auto"/>
            <w:vAlign w:val="center"/>
            <w:hideMark/>
          </w:tcPr>
          <w:p w14:paraId="18D4B783" w14:textId="77777777" w:rsidR="000E6992" w:rsidRPr="000E6992" w:rsidRDefault="000E6992" w:rsidP="000E6992">
            <w:pPr>
              <w:tabs>
                <w:tab w:val="left" w:pos="10490"/>
              </w:tabs>
              <w:ind w:left="-113" w:right="-128"/>
              <w:jc w:val="center"/>
              <w:rPr>
                <w:bCs/>
                <w:color w:val="000000"/>
                <w:sz w:val="16"/>
                <w:szCs w:val="16"/>
              </w:rPr>
            </w:pPr>
            <w:r w:rsidRPr="000E6992">
              <w:rPr>
                <w:bCs/>
                <w:color w:val="000000"/>
                <w:sz w:val="16"/>
                <w:szCs w:val="16"/>
              </w:rPr>
              <w:t> </w:t>
            </w:r>
          </w:p>
        </w:tc>
        <w:tc>
          <w:tcPr>
            <w:tcW w:w="2082" w:type="dxa"/>
            <w:tcBorders>
              <w:top w:val="nil"/>
              <w:left w:val="nil"/>
              <w:bottom w:val="single" w:sz="4" w:space="0" w:color="auto"/>
              <w:right w:val="single" w:sz="4" w:space="0" w:color="auto"/>
            </w:tcBorders>
            <w:shd w:val="clear" w:color="auto" w:fill="auto"/>
            <w:vAlign w:val="center"/>
            <w:hideMark/>
          </w:tcPr>
          <w:p w14:paraId="3390CF18" w14:textId="77777777" w:rsidR="000E6992" w:rsidRPr="000E6992" w:rsidRDefault="000E6992" w:rsidP="000E6992">
            <w:pPr>
              <w:tabs>
                <w:tab w:val="left" w:pos="10490"/>
              </w:tabs>
              <w:ind w:left="-113" w:right="-128"/>
              <w:jc w:val="center"/>
              <w:rPr>
                <w:bCs/>
                <w:color w:val="000000"/>
                <w:sz w:val="16"/>
                <w:szCs w:val="16"/>
              </w:rPr>
            </w:pPr>
            <w:r w:rsidRPr="000E6992">
              <w:rPr>
                <w:bCs/>
                <w:color w:val="000000"/>
                <w:sz w:val="16"/>
                <w:szCs w:val="16"/>
              </w:rPr>
              <w:t> </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55658F87" w14:textId="77777777" w:rsidR="000E6992" w:rsidRPr="000E6992" w:rsidRDefault="000E6992" w:rsidP="000E6992">
            <w:pPr>
              <w:jc w:val="center"/>
              <w:rPr>
                <w:b/>
                <w:bCs/>
                <w:snapToGrid w:val="0"/>
                <w:color w:val="000000"/>
                <w:sz w:val="20"/>
                <w:szCs w:val="20"/>
              </w:rPr>
            </w:pPr>
            <w:r w:rsidRPr="000E6992">
              <w:rPr>
                <w:b/>
                <w:bCs/>
                <w:snapToGrid w:val="0"/>
                <w:color w:val="000000"/>
                <w:sz w:val="20"/>
                <w:szCs w:val="20"/>
              </w:rPr>
              <w:t> </w:t>
            </w:r>
          </w:p>
        </w:tc>
        <w:tc>
          <w:tcPr>
            <w:tcW w:w="1492" w:type="dxa"/>
            <w:tcBorders>
              <w:top w:val="nil"/>
              <w:left w:val="single" w:sz="4" w:space="0" w:color="auto"/>
              <w:bottom w:val="single" w:sz="4" w:space="0" w:color="auto"/>
              <w:right w:val="single" w:sz="4" w:space="0" w:color="auto"/>
            </w:tcBorders>
            <w:shd w:val="clear" w:color="auto" w:fill="auto"/>
            <w:vAlign w:val="center"/>
          </w:tcPr>
          <w:p w14:paraId="344016A5" w14:textId="77777777" w:rsidR="000E6992" w:rsidRPr="000E6992" w:rsidRDefault="000E6992" w:rsidP="000E6992">
            <w:pPr>
              <w:jc w:val="center"/>
              <w:rPr>
                <w:b/>
                <w:bCs/>
                <w:snapToGrid w:val="0"/>
                <w:color w:val="000000"/>
                <w:sz w:val="20"/>
                <w:szCs w:val="20"/>
              </w:rPr>
            </w:pPr>
            <w:r w:rsidRPr="000E6992">
              <w:rPr>
                <w:b/>
                <w:bCs/>
                <w:snapToGrid w:val="0"/>
                <w:color w:val="000000"/>
                <w:sz w:val="20"/>
                <w:szCs w:val="20"/>
              </w:rPr>
              <w:t>165 237,90</w:t>
            </w:r>
          </w:p>
        </w:tc>
      </w:tr>
    </w:tbl>
    <w:p w14:paraId="49BA13C8" w14:textId="77777777" w:rsidR="000E6992" w:rsidRPr="000E6992" w:rsidRDefault="000E6992" w:rsidP="000E6992">
      <w:pPr>
        <w:tabs>
          <w:tab w:val="left" w:pos="1890"/>
          <w:tab w:val="left" w:pos="10490"/>
        </w:tabs>
        <w:ind w:right="142" w:firstLine="709"/>
        <w:jc w:val="both"/>
        <w:rPr>
          <w:snapToGrid w:val="0"/>
          <w:color w:val="000000"/>
          <w:sz w:val="28"/>
          <w:szCs w:val="28"/>
        </w:rPr>
      </w:pPr>
    </w:p>
    <w:p w14:paraId="0295AAF7" w14:textId="77777777" w:rsidR="000E6992" w:rsidRPr="000E6992" w:rsidRDefault="000E6992" w:rsidP="000E6992">
      <w:pPr>
        <w:tabs>
          <w:tab w:val="left" w:pos="1890"/>
          <w:tab w:val="left" w:pos="10490"/>
        </w:tabs>
        <w:ind w:right="142" w:firstLine="709"/>
        <w:jc w:val="both"/>
        <w:rPr>
          <w:snapToGrid w:val="0"/>
          <w:color w:val="000000"/>
          <w:sz w:val="28"/>
          <w:szCs w:val="28"/>
        </w:rPr>
      </w:pPr>
      <w:r w:rsidRPr="000E6992">
        <w:rPr>
          <w:snapToGrid w:val="0"/>
          <w:color w:val="000000"/>
          <w:sz w:val="28"/>
          <w:szCs w:val="28"/>
        </w:rPr>
        <w:t xml:space="preserve">Экспертов принимаются расходы по арендной плате за земельные участки, в сумме 165 тыс. руб., исходя фактически расходов по аренде земельных участков в 2023 году, по данным бухгалтерского учета ОАО «СКЭК», с учетом годовой суммы аренды по договорам № 753 от 22.08.2023, № 778 от 20.11.2023 и № 110 от 03.05.2023, заключенных в 2023 году. </w:t>
      </w:r>
    </w:p>
    <w:p w14:paraId="42CC67E6" w14:textId="77777777" w:rsidR="000E6992" w:rsidRPr="000E6992" w:rsidRDefault="000E6992" w:rsidP="000E6992">
      <w:pPr>
        <w:tabs>
          <w:tab w:val="left" w:pos="1890"/>
          <w:tab w:val="left" w:pos="10490"/>
        </w:tabs>
        <w:ind w:right="142" w:firstLine="709"/>
        <w:jc w:val="both"/>
        <w:rPr>
          <w:snapToGrid w:val="0"/>
          <w:color w:val="000000"/>
          <w:sz w:val="28"/>
          <w:szCs w:val="28"/>
        </w:rPr>
      </w:pPr>
    </w:p>
    <w:p w14:paraId="36BAB5CE" w14:textId="77777777" w:rsidR="000E6992" w:rsidRPr="000E6992" w:rsidRDefault="000E6992" w:rsidP="000E6992">
      <w:pPr>
        <w:tabs>
          <w:tab w:val="left" w:pos="1890"/>
          <w:tab w:val="left" w:pos="10490"/>
        </w:tabs>
        <w:ind w:right="142" w:firstLine="709"/>
        <w:jc w:val="both"/>
        <w:rPr>
          <w:snapToGrid w:val="0"/>
          <w:color w:val="000000"/>
          <w:sz w:val="28"/>
          <w:szCs w:val="28"/>
        </w:rPr>
      </w:pPr>
      <w:r w:rsidRPr="000E6992">
        <w:rPr>
          <w:snapToGrid w:val="0"/>
          <w:color w:val="000000"/>
          <w:sz w:val="28"/>
          <w:szCs w:val="28"/>
        </w:rPr>
        <w:t>Аренда земли по концессионному соглашению от 16.12.2024 № 2024/ТГО принимается по договору аренды земельных участков между КУМИ администрации ТГО и ОАО «СКЭК» № 768 от 25.10.2023, в размере 37 тыс. руб. Реестр кадастровых номеров, объектов, расположенных на участках и их годовой стоимости аренды по договору представлен в таблице 52.</w:t>
      </w:r>
    </w:p>
    <w:p w14:paraId="33DD62BF" w14:textId="77777777" w:rsidR="000E6992" w:rsidRPr="000E6992" w:rsidRDefault="000E6992" w:rsidP="000E6992">
      <w:pPr>
        <w:tabs>
          <w:tab w:val="left" w:pos="1890"/>
          <w:tab w:val="left" w:pos="10490"/>
        </w:tabs>
        <w:ind w:right="142" w:firstLine="709"/>
        <w:jc w:val="both"/>
        <w:rPr>
          <w:snapToGrid w:val="0"/>
          <w:color w:val="000000"/>
          <w:sz w:val="28"/>
          <w:szCs w:val="28"/>
        </w:rPr>
      </w:pPr>
    </w:p>
    <w:p w14:paraId="4F221B18" w14:textId="77777777" w:rsidR="000E6992" w:rsidRPr="000E6992" w:rsidRDefault="000E6992" w:rsidP="000E6992">
      <w:pPr>
        <w:tabs>
          <w:tab w:val="left" w:pos="1890"/>
          <w:tab w:val="left" w:pos="10490"/>
        </w:tabs>
        <w:ind w:right="142" w:firstLine="709"/>
        <w:jc w:val="both"/>
        <w:rPr>
          <w:snapToGrid w:val="0"/>
          <w:color w:val="000000"/>
          <w:sz w:val="28"/>
          <w:szCs w:val="28"/>
        </w:rPr>
      </w:pPr>
    </w:p>
    <w:p w14:paraId="6A763C29" w14:textId="77777777" w:rsidR="000E6992" w:rsidRPr="000E6992" w:rsidRDefault="000E6992" w:rsidP="000E6992">
      <w:pPr>
        <w:tabs>
          <w:tab w:val="left" w:pos="1890"/>
          <w:tab w:val="left" w:pos="10490"/>
        </w:tabs>
        <w:ind w:right="142" w:firstLine="709"/>
        <w:jc w:val="both"/>
        <w:rPr>
          <w:snapToGrid w:val="0"/>
          <w:color w:val="000000"/>
          <w:sz w:val="28"/>
          <w:szCs w:val="28"/>
        </w:rPr>
      </w:pPr>
    </w:p>
    <w:p w14:paraId="54EEE5EE" w14:textId="77777777" w:rsidR="000E6992" w:rsidRPr="000E6992" w:rsidRDefault="000E6992" w:rsidP="000E6992">
      <w:pPr>
        <w:tabs>
          <w:tab w:val="left" w:pos="1890"/>
          <w:tab w:val="left" w:pos="10490"/>
        </w:tabs>
        <w:ind w:right="142" w:firstLine="709"/>
        <w:jc w:val="right"/>
        <w:rPr>
          <w:snapToGrid w:val="0"/>
          <w:color w:val="000000"/>
          <w:sz w:val="28"/>
          <w:szCs w:val="28"/>
        </w:rPr>
      </w:pPr>
    </w:p>
    <w:p w14:paraId="6BF7D105" w14:textId="77777777" w:rsidR="000E6992" w:rsidRPr="000E6992" w:rsidRDefault="000E6992" w:rsidP="000E6992">
      <w:pPr>
        <w:tabs>
          <w:tab w:val="left" w:pos="1890"/>
          <w:tab w:val="left" w:pos="10490"/>
        </w:tabs>
        <w:ind w:right="142" w:firstLine="709"/>
        <w:jc w:val="right"/>
        <w:rPr>
          <w:snapToGrid w:val="0"/>
          <w:color w:val="000000"/>
          <w:sz w:val="28"/>
          <w:szCs w:val="28"/>
        </w:rPr>
      </w:pPr>
    </w:p>
    <w:p w14:paraId="1D1AACCC" w14:textId="77777777" w:rsidR="000E6992" w:rsidRPr="000E6992" w:rsidRDefault="000E6992" w:rsidP="000E6992">
      <w:pPr>
        <w:tabs>
          <w:tab w:val="left" w:pos="1890"/>
          <w:tab w:val="left" w:pos="10490"/>
        </w:tabs>
        <w:ind w:right="142" w:firstLine="709"/>
        <w:jc w:val="right"/>
        <w:rPr>
          <w:snapToGrid w:val="0"/>
          <w:color w:val="000000"/>
          <w:sz w:val="28"/>
          <w:szCs w:val="28"/>
        </w:rPr>
      </w:pPr>
      <w:r w:rsidRPr="000E6992">
        <w:rPr>
          <w:snapToGrid w:val="0"/>
          <w:color w:val="000000"/>
          <w:sz w:val="28"/>
          <w:szCs w:val="28"/>
        </w:rPr>
        <w:t>Таблица 52</w:t>
      </w:r>
    </w:p>
    <w:p w14:paraId="2363CAE1" w14:textId="77777777" w:rsidR="000E6992" w:rsidRPr="000E6992" w:rsidRDefault="000E6992" w:rsidP="000E6992">
      <w:pPr>
        <w:tabs>
          <w:tab w:val="left" w:pos="1890"/>
          <w:tab w:val="left" w:pos="10490"/>
        </w:tabs>
        <w:ind w:right="142" w:firstLine="709"/>
        <w:jc w:val="center"/>
        <w:rPr>
          <w:snapToGrid w:val="0"/>
          <w:color w:val="000000"/>
          <w:sz w:val="28"/>
          <w:szCs w:val="28"/>
        </w:rPr>
      </w:pPr>
      <w:r w:rsidRPr="000E6992">
        <w:rPr>
          <w:snapToGrid w:val="0"/>
          <w:color w:val="000000"/>
          <w:sz w:val="28"/>
          <w:szCs w:val="28"/>
        </w:rPr>
        <w:t>Реестр земельных участков под котельными ОАО «СКЭК» г. Тайга по КС от 16.12.2024 № 2024/ТГО</w:t>
      </w:r>
    </w:p>
    <w:tbl>
      <w:tblPr>
        <w:tblW w:w="9919" w:type="dxa"/>
        <w:tblInd w:w="113" w:type="dxa"/>
        <w:tblLook w:val="04A0" w:firstRow="1" w:lastRow="0" w:firstColumn="1" w:lastColumn="0" w:noHBand="0" w:noVBand="1"/>
      </w:tblPr>
      <w:tblGrid>
        <w:gridCol w:w="949"/>
        <w:gridCol w:w="4334"/>
        <w:gridCol w:w="2434"/>
        <w:gridCol w:w="2202"/>
      </w:tblGrid>
      <w:tr w:rsidR="000E6992" w:rsidRPr="000E6992" w14:paraId="1E5CBD46" w14:textId="77777777" w:rsidTr="00B252CF">
        <w:trPr>
          <w:trHeight w:val="664"/>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AD921" w14:textId="77777777" w:rsidR="000E6992" w:rsidRPr="000E6992" w:rsidRDefault="000E6992" w:rsidP="000E6992">
            <w:pPr>
              <w:tabs>
                <w:tab w:val="left" w:pos="10490"/>
              </w:tabs>
              <w:jc w:val="center"/>
              <w:rPr>
                <w:color w:val="000000"/>
              </w:rPr>
            </w:pPr>
            <w:r w:rsidRPr="000E6992">
              <w:rPr>
                <w:color w:val="000000"/>
              </w:rPr>
              <w:t>№ п/п</w:t>
            </w:r>
          </w:p>
        </w:tc>
        <w:tc>
          <w:tcPr>
            <w:tcW w:w="4334" w:type="dxa"/>
            <w:tcBorders>
              <w:top w:val="single" w:sz="4" w:space="0" w:color="auto"/>
              <w:left w:val="nil"/>
              <w:bottom w:val="single" w:sz="4" w:space="0" w:color="auto"/>
              <w:right w:val="single" w:sz="4" w:space="0" w:color="auto"/>
            </w:tcBorders>
            <w:shd w:val="clear" w:color="auto" w:fill="auto"/>
            <w:noWrap/>
            <w:vAlign w:val="center"/>
            <w:hideMark/>
          </w:tcPr>
          <w:p w14:paraId="0C189418" w14:textId="77777777" w:rsidR="000E6992" w:rsidRPr="000E6992" w:rsidRDefault="000E6992" w:rsidP="000E6992">
            <w:pPr>
              <w:tabs>
                <w:tab w:val="left" w:pos="10490"/>
              </w:tabs>
              <w:jc w:val="center"/>
              <w:rPr>
                <w:color w:val="000000"/>
              </w:rPr>
            </w:pPr>
            <w:r w:rsidRPr="000E6992">
              <w:rPr>
                <w:color w:val="000000"/>
              </w:rPr>
              <w:t>Котельная</w:t>
            </w:r>
          </w:p>
        </w:tc>
        <w:tc>
          <w:tcPr>
            <w:tcW w:w="2434" w:type="dxa"/>
            <w:tcBorders>
              <w:top w:val="single" w:sz="4" w:space="0" w:color="auto"/>
              <w:left w:val="nil"/>
              <w:bottom w:val="single" w:sz="4" w:space="0" w:color="auto"/>
              <w:right w:val="single" w:sz="4" w:space="0" w:color="auto"/>
            </w:tcBorders>
            <w:shd w:val="clear" w:color="auto" w:fill="auto"/>
            <w:vAlign w:val="center"/>
            <w:hideMark/>
          </w:tcPr>
          <w:p w14:paraId="25F60CAD" w14:textId="77777777" w:rsidR="000E6992" w:rsidRPr="000E6992" w:rsidRDefault="000E6992" w:rsidP="000E6992">
            <w:pPr>
              <w:jc w:val="center"/>
              <w:rPr>
                <w:color w:val="000000"/>
              </w:rPr>
            </w:pPr>
            <w:r w:rsidRPr="000E6992">
              <w:rPr>
                <w:color w:val="000000"/>
              </w:rPr>
              <w:t>Кадастровый номер котельной</w:t>
            </w:r>
          </w:p>
        </w:tc>
        <w:tc>
          <w:tcPr>
            <w:tcW w:w="2202" w:type="dxa"/>
            <w:tcBorders>
              <w:top w:val="single" w:sz="4" w:space="0" w:color="auto"/>
              <w:left w:val="nil"/>
              <w:bottom w:val="single" w:sz="4" w:space="0" w:color="auto"/>
              <w:right w:val="single" w:sz="4" w:space="0" w:color="auto"/>
            </w:tcBorders>
            <w:shd w:val="clear" w:color="auto" w:fill="auto"/>
            <w:vAlign w:val="center"/>
          </w:tcPr>
          <w:p w14:paraId="6B5105E9" w14:textId="77777777" w:rsidR="000E6992" w:rsidRPr="000E6992" w:rsidRDefault="000E6992" w:rsidP="000E6992">
            <w:pPr>
              <w:jc w:val="center"/>
              <w:rPr>
                <w:color w:val="000000"/>
              </w:rPr>
            </w:pPr>
            <w:r w:rsidRPr="000E6992">
              <w:rPr>
                <w:color w:val="000000"/>
              </w:rPr>
              <w:t>Сумма арендной платы, руб.</w:t>
            </w:r>
          </w:p>
        </w:tc>
      </w:tr>
      <w:tr w:rsidR="000E6992" w:rsidRPr="000E6992" w14:paraId="467FDEDC" w14:textId="77777777" w:rsidTr="00B252CF">
        <w:trPr>
          <w:trHeight w:val="207"/>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66D5E332" w14:textId="77777777" w:rsidR="000E6992" w:rsidRPr="000E6992" w:rsidRDefault="000E6992" w:rsidP="000E6992">
            <w:pPr>
              <w:jc w:val="center"/>
              <w:rPr>
                <w:color w:val="000000"/>
              </w:rPr>
            </w:pPr>
            <w:r w:rsidRPr="000E6992">
              <w:rPr>
                <w:color w:val="000000"/>
              </w:rPr>
              <w:t>1</w:t>
            </w:r>
          </w:p>
        </w:tc>
        <w:tc>
          <w:tcPr>
            <w:tcW w:w="4334" w:type="dxa"/>
            <w:tcBorders>
              <w:top w:val="nil"/>
              <w:left w:val="nil"/>
              <w:bottom w:val="single" w:sz="4" w:space="0" w:color="auto"/>
              <w:right w:val="single" w:sz="4" w:space="0" w:color="auto"/>
            </w:tcBorders>
            <w:shd w:val="clear" w:color="auto" w:fill="auto"/>
            <w:noWrap/>
            <w:vAlign w:val="bottom"/>
            <w:hideMark/>
          </w:tcPr>
          <w:p w14:paraId="3679DAEB" w14:textId="77777777" w:rsidR="000E6992" w:rsidRPr="000E6992" w:rsidRDefault="000E6992" w:rsidP="000E6992">
            <w:pPr>
              <w:rPr>
                <w:color w:val="000000"/>
              </w:rPr>
            </w:pPr>
            <w:r w:rsidRPr="000E6992">
              <w:rPr>
                <w:color w:val="000000"/>
              </w:rPr>
              <w:t xml:space="preserve"> - котельная № 2 пр. Пролетарский, 9</w:t>
            </w:r>
          </w:p>
        </w:tc>
        <w:tc>
          <w:tcPr>
            <w:tcW w:w="2434" w:type="dxa"/>
            <w:tcBorders>
              <w:top w:val="nil"/>
              <w:left w:val="nil"/>
              <w:bottom w:val="single" w:sz="4" w:space="0" w:color="auto"/>
              <w:right w:val="single" w:sz="4" w:space="0" w:color="auto"/>
            </w:tcBorders>
            <w:shd w:val="clear" w:color="auto" w:fill="auto"/>
            <w:noWrap/>
            <w:vAlign w:val="bottom"/>
            <w:hideMark/>
          </w:tcPr>
          <w:p w14:paraId="7BD03678" w14:textId="77777777" w:rsidR="000E6992" w:rsidRPr="000E6992" w:rsidRDefault="000E6992" w:rsidP="000E6992">
            <w:pPr>
              <w:rPr>
                <w:color w:val="000000"/>
              </w:rPr>
            </w:pPr>
            <w:r w:rsidRPr="000E6992">
              <w:rPr>
                <w:color w:val="000000"/>
              </w:rPr>
              <w:t>42:33:0105002:168</w:t>
            </w:r>
          </w:p>
        </w:tc>
        <w:tc>
          <w:tcPr>
            <w:tcW w:w="2202" w:type="dxa"/>
            <w:tcBorders>
              <w:top w:val="nil"/>
              <w:left w:val="nil"/>
              <w:bottom w:val="single" w:sz="4" w:space="0" w:color="auto"/>
              <w:right w:val="single" w:sz="4" w:space="0" w:color="auto"/>
            </w:tcBorders>
            <w:shd w:val="clear" w:color="auto" w:fill="auto"/>
            <w:vAlign w:val="center"/>
          </w:tcPr>
          <w:p w14:paraId="7DC69645" w14:textId="77777777" w:rsidR="000E6992" w:rsidRPr="000E6992" w:rsidRDefault="000E6992" w:rsidP="000E6992">
            <w:pPr>
              <w:jc w:val="center"/>
              <w:rPr>
                <w:snapToGrid w:val="0"/>
                <w:color w:val="000000"/>
              </w:rPr>
            </w:pPr>
            <w:r w:rsidRPr="000E6992">
              <w:rPr>
                <w:snapToGrid w:val="0"/>
                <w:color w:val="000000"/>
              </w:rPr>
              <w:t>5 639</w:t>
            </w:r>
          </w:p>
        </w:tc>
      </w:tr>
      <w:tr w:rsidR="000E6992" w:rsidRPr="000E6992" w14:paraId="35FB5D47" w14:textId="77777777" w:rsidTr="00B252CF">
        <w:trPr>
          <w:trHeight w:val="207"/>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32957943" w14:textId="77777777" w:rsidR="000E6992" w:rsidRPr="000E6992" w:rsidRDefault="000E6992" w:rsidP="000E6992">
            <w:pPr>
              <w:jc w:val="center"/>
              <w:rPr>
                <w:color w:val="000000"/>
              </w:rPr>
            </w:pPr>
            <w:r w:rsidRPr="000E6992">
              <w:rPr>
                <w:color w:val="000000"/>
              </w:rPr>
              <w:t>2</w:t>
            </w:r>
          </w:p>
        </w:tc>
        <w:tc>
          <w:tcPr>
            <w:tcW w:w="4334" w:type="dxa"/>
            <w:tcBorders>
              <w:top w:val="nil"/>
              <w:left w:val="nil"/>
              <w:bottom w:val="single" w:sz="4" w:space="0" w:color="auto"/>
              <w:right w:val="single" w:sz="4" w:space="0" w:color="auto"/>
            </w:tcBorders>
            <w:shd w:val="clear" w:color="auto" w:fill="auto"/>
            <w:noWrap/>
            <w:vAlign w:val="bottom"/>
            <w:hideMark/>
          </w:tcPr>
          <w:p w14:paraId="2B59C2ED" w14:textId="77777777" w:rsidR="000E6992" w:rsidRPr="000E6992" w:rsidRDefault="000E6992" w:rsidP="000E6992">
            <w:pPr>
              <w:rPr>
                <w:color w:val="000000"/>
              </w:rPr>
            </w:pPr>
            <w:r w:rsidRPr="000E6992">
              <w:rPr>
                <w:color w:val="000000"/>
              </w:rPr>
              <w:t xml:space="preserve"> - котельная № 3 ул. Почтовая, 70</w:t>
            </w:r>
          </w:p>
        </w:tc>
        <w:tc>
          <w:tcPr>
            <w:tcW w:w="2434" w:type="dxa"/>
            <w:tcBorders>
              <w:top w:val="nil"/>
              <w:left w:val="nil"/>
              <w:bottom w:val="single" w:sz="4" w:space="0" w:color="auto"/>
              <w:right w:val="single" w:sz="4" w:space="0" w:color="auto"/>
            </w:tcBorders>
            <w:shd w:val="clear" w:color="auto" w:fill="auto"/>
            <w:noWrap/>
            <w:vAlign w:val="bottom"/>
            <w:hideMark/>
          </w:tcPr>
          <w:p w14:paraId="2D97D1CB" w14:textId="77777777" w:rsidR="000E6992" w:rsidRPr="000E6992" w:rsidRDefault="000E6992" w:rsidP="000E6992">
            <w:pPr>
              <w:rPr>
                <w:color w:val="000000"/>
              </w:rPr>
            </w:pPr>
            <w:r w:rsidRPr="000E6992">
              <w:rPr>
                <w:color w:val="000000"/>
              </w:rPr>
              <w:t>42:33:0105004:119</w:t>
            </w:r>
          </w:p>
        </w:tc>
        <w:tc>
          <w:tcPr>
            <w:tcW w:w="2202" w:type="dxa"/>
            <w:tcBorders>
              <w:top w:val="nil"/>
              <w:left w:val="nil"/>
              <w:bottom w:val="single" w:sz="4" w:space="0" w:color="auto"/>
              <w:right w:val="single" w:sz="4" w:space="0" w:color="auto"/>
            </w:tcBorders>
            <w:shd w:val="clear" w:color="auto" w:fill="auto"/>
            <w:vAlign w:val="center"/>
          </w:tcPr>
          <w:p w14:paraId="34582E77" w14:textId="77777777" w:rsidR="000E6992" w:rsidRPr="000E6992" w:rsidRDefault="000E6992" w:rsidP="000E6992">
            <w:pPr>
              <w:jc w:val="center"/>
              <w:rPr>
                <w:snapToGrid w:val="0"/>
                <w:color w:val="000000"/>
              </w:rPr>
            </w:pPr>
            <w:r w:rsidRPr="000E6992">
              <w:rPr>
                <w:snapToGrid w:val="0"/>
                <w:color w:val="000000"/>
              </w:rPr>
              <w:t>1 851</w:t>
            </w:r>
          </w:p>
        </w:tc>
      </w:tr>
      <w:tr w:rsidR="000E6992" w:rsidRPr="000E6992" w14:paraId="50029066" w14:textId="77777777" w:rsidTr="00B252CF">
        <w:trPr>
          <w:trHeight w:val="207"/>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073642AA" w14:textId="77777777" w:rsidR="000E6992" w:rsidRPr="000E6992" w:rsidRDefault="000E6992" w:rsidP="000E6992">
            <w:pPr>
              <w:jc w:val="center"/>
              <w:rPr>
                <w:color w:val="000000"/>
              </w:rPr>
            </w:pPr>
            <w:r w:rsidRPr="000E6992">
              <w:rPr>
                <w:color w:val="000000"/>
              </w:rPr>
              <w:lastRenderedPageBreak/>
              <w:t>3</w:t>
            </w:r>
          </w:p>
        </w:tc>
        <w:tc>
          <w:tcPr>
            <w:tcW w:w="4334" w:type="dxa"/>
            <w:tcBorders>
              <w:top w:val="nil"/>
              <w:left w:val="nil"/>
              <w:bottom w:val="single" w:sz="4" w:space="0" w:color="auto"/>
              <w:right w:val="single" w:sz="4" w:space="0" w:color="auto"/>
            </w:tcBorders>
            <w:shd w:val="clear" w:color="auto" w:fill="auto"/>
            <w:noWrap/>
            <w:vAlign w:val="bottom"/>
            <w:hideMark/>
          </w:tcPr>
          <w:p w14:paraId="47A82D61" w14:textId="77777777" w:rsidR="000E6992" w:rsidRPr="000E6992" w:rsidRDefault="000E6992" w:rsidP="000E6992">
            <w:pPr>
              <w:rPr>
                <w:color w:val="000000"/>
              </w:rPr>
            </w:pPr>
            <w:r w:rsidRPr="000E6992">
              <w:rPr>
                <w:color w:val="000000"/>
              </w:rPr>
              <w:t xml:space="preserve"> - котельная № 4 ул. Чернышевского, 3</w:t>
            </w:r>
          </w:p>
        </w:tc>
        <w:tc>
          <w:tcPr>
            <w:tcW w:w="2434" w:type="dxa"/>
            <w:tcBorders>
              <w:top w:val="nil"/>
              <w:left w:val="nil"/>
              <w:bottom w:val="single" w:sz="4" w:space="0" w:color="auto"/>
              <w:right w:val="single" w:sz="4" w:space="0" w:color="auto"/>
            </w:tcBorders>
            <w:shd w:val="clear" w:color="auto" w:fill="auto"/>
            <w:noWrap/>
            <w:vAlign w:val="bottom"/>
            <w:hideMark/>
          </w:tcPr>
          <w:p w14:paraId="19E1AFDE" w14:textId="77777777" w:rsidR="000E6992" w:rsidRPr="000E6992" w:rsidRDefault="000E6992" w:rsidP="000E6992">
            <w:pPr>
              <w:rPr>
                <w:color w:val="000000"/>
              </w:rPr>
            </w:pPr>
            <w:r w:rsidRPr="000E6992">
              <w:rPr>
                <w:color w:val="000000"/>
              </w:rPr>
              <w:t>42:33:0101003:397</w:t>
            </w:r>
          </w:p>
        </w:tc>
        <w:tc>
          <w:tcPr>
            <w:tcW w:w="2202" w:type="dxa"/>
            <w:tcBorders>
              <w:top w:val="nil"/>
              <w:left w:val="nil"/>
              <w:bottom w:val="single" w:sz="4" w:space="0" w:color="auto"/>
              <w:right w:val="single" w:sz="4" w:space="0" w:color="auto"/>
            </w:tcBorders>
            <w:shd w:val="clear" w:color="auto" w:fill="auto"/>
            <w:vAlign w:val="center"/>
          </w:tcPr>
          <w:p w14:paraId="02249206" w14:textId="77777777" w:rsidR="000E6992" w:rsidRPr="000E6992" w:rsidRDefault="000E6992" w:rsidP="000E6992">
            <w:pPr>
              <w:jc w:val="center"/>
              <w:rPr>
                <w:snapToGrid w:val="0"/>
                <w:color w:val="000000"/>
              </w:rPr>
            </w:pPr>
            <w:r w:rsidRPr="000E6992">
              <w:rPr>
                <w:snapToGrid w:val="0"/>
                <w:color w:val="000000"/>
              </w:rPr>
              <w:t>5 886</w:t>
            </w:r>
          </w:p>
        </w:tc>
      </w:tr>
      <w:tr w:rsidR="000E6992" w:rsidRPr="000E6992" w14:paraId="0A07DAE9" w14:textId="77777777" w:rsidTr="00B252CF">
        <w:trPr>
          <w:trHeight w:val="207"/>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0D6A76F2" w14:textId="77777777" w:rsidR="000E6992" w:rsidRPr="000E6992" w:rsidRDefault="000E6992" w:rsidP="000E6992">
            <w:pPr>
              <w:jc w:val="center"/>
              <w:rPr>
                <w:color w:val="000000"/>
              </w:rPr>
            </w:pPr>
            <w:r w:rsidRPr="000E6992">
              <w:rPr>
                <w:color w:val="000000"/>
              </w:rPr>
              <w:t>4</w:t>
            </w:r>
          </w:p>
        </w:tc>
        <w:tc>
          <w:tcPr>
            <w:tcW w:w="4334" w:type="dxa"/>
            <w:tcBorders>
              <w:top w:val="nil"/>
              <w:left w:val="nil"/>
              <w:bottom w:val="single" w:sz="4" w:space="0" w:color="auto"/>
              <w:right w:val="single" w:sz="4" w:space="0" w:color="auto"/>
            </w:tcBorders>
            <w:shd w:val="clear" w:color="auto" w:fill="auto"/>
            <w:noWrap/>
            <w:vAlign w:val="bottom"/>
            <w:hideMark/>
          </w:tcPr>
          <w:p w14:paraId="4861DCE2" w14:textId="77777777" w:rsidR="000E6992" w:rsidRPr="000E6992" w:rsidRDefault="000E6992" w:rsidP="000E6992">
            <w:pPr>
              <w:rPr>
                <w:color w:val="000000"/>
              </w:rPr>
            </w:pPr>
            <w:r w:rsidRPr="000E6992">
              <w:rPr>
                <w:color w:val="000000"/>
              </w:rPr>
              <w:t xml:space="preserve"> - котельная № 7 ул. Школьная, 7</w:t>
            </w:r>
          </w:p>
        </w:tc>
        <w:tc>
          <w:tcPr>
            <w:tcW w:w="2434" w:type="dxa"/>
            <w:tcBorders>
              <w:top w:val="nil"/>
              <w:left w:val="nil"/>
              <w:bottom w:val="single" w:sz="4" w:space="0" w:color="auto"/>
              <w:right w:val="single" w:sz="4" w:space="0" w:color="auto"/>
            </w:tcBorders>
            <w:shd w:val="clear" w:color="auto" w:fill="auto"/>
            <w:noWrap/>
            <w:vAlign w:val="bottom"/>
            <w:hideMark/>
          </w:tcPr>
          <w:p w14:paraId="6D63A211" w14:textId="77777777" w:rsidR="000E6992" w:rsidRPr="000E6992" w:rsidRDefault="000E6992" w:rsidP="000E6992">
            <w:pPr>
              <w:rPr>
                <w:color w:val="000000"/>
              </w:rPr>
            </w:pPr>
            <w:r w:rsidRPr="000E6992">
              <w:rPr>
                <w:color w:val="000000"/>
              </w:rPr>
              <w:t>42:33:0201001:278</w:t>
            </w:r>
          </w:p>
        </w:tc>
        <w:tc>
          <w:tcPr>
            <w:tcW w:w="2202" w:type="dxa"/>
            <w:tcBorders>
              <w:top w:val="nil"/>
              <w:left w:val="nil"/>
              <w:bottom w:val="single" w:sz="4" w:space="0" w:color="auto"/>
              <w:right w:val="single" w:sz="4" w:space="0" w:color="auto"/>
            </w:tcBorders>
            <w:shd w:val="clear" w:color="auto" w:fill="auto"/>
            <w:vAlign w:val="center"/>
          </w:tcPr>
          <w:p w14:paraId="224D4975" w14:textId="77777777" w:rsidR="000E6992" w:rsidRPr="000E6992" w:rsidRDefault="000E6992" w:rsidP="000E6992">
            <w:pPr>
              <w:jc w:val="center"/>
              <w:rPr>
                <w:snapToGrid w:val="0"/>
                <w:color w:val="000000"/>
              </w:rPr>
            </w:pPr>
            <w:r w:rsidRPr="000E6992">
              <w:rPr>
                <w:snapToGrid w:val="0"/>
                <w:color w:val="000000"/>
              </w:rPr>
              <w:t>18 004</w:t>
            </w:r>
          </w:p>
        </w:tc>
      </w:tr>
      <w:tr w:rsidR="000E6992" w:rsidRPr="000E6992" w14:paraId="18125F02" w14:textId="77777777" w:rsidTr="00B252CF">
        <w:trPr>
          <w:trHeight w:val="207"/>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6A65C21B" w14:textId="77777777" w:rsidR="000E6992" w:rsidRPr="000E6992" w:rsidRDefault="000E6992" w:rsidP="000E6992">
            <w:pPr>
              <w:jc w:val="center"/>
              <w:rPr>
                <w:color w:val="000000"/>
              </w:rPr>
            </w:pPr>
            <w:r w:rsidRPr="000E6992">
              <w:rPr>
                <w:color w:val="000000"/>
              </w:rPr>
              <w:t>5</w:t>
            </w:r>
          </w:p>
        </w:tc>
        <w:tc>
          <w:tcPr>
            <w:tcW w:w="4334" w:type="dxa"/>
            <w:tcBorders>
              <w:top w:val="nil"/>
              <w:left w:val="nil"/>
              <w:bottom w:val="single" w:sz="4" w:space="0" w:color="auto"/>
              <w:right w:val="single" w:sz="4" w:space="0" w:color="auto"/>
            </w:tcBorders>
            <w:shd w:val="clear" w:color="auto" w:fill="auto"/>
            <w:noWrap/>
            <w:vAlign w:val="bottom"/>
            <w:hideMark/>
          </w:tcPr>
          <w:p w14:paraId="5CD47F1E" w14:textId="77777777" w:rsidR="000E6992" w:rsidRPr="000E6992" w:rsidRDefault="000E6992" w:rsidP="000E6992">
            <w:pPr>
              <w:rPr>
                <w:color w:val="000000"/>
              </w:rPr>
            </w:pPr>
            <w:r w:rsidRPr="000E6992">
              <w:rPr>
                <w:color w:val="000000"/>
              </w:rPr>
              <w:t xml:space="preserve"> - котельная № 8 ул. Восточная, 82</w:t>
            </w:r>
          </w:p>
        </w:tc>
        <w:tc>
          <w:tcPr>
            <w:tcW w:w="2434" w:type="dxa"/>
            <w:tcBorders>
              <w:top w:val="nil"/>
              <w:left w:val="nil"/>
              <w:bottom w:val="single" w:sz="4" w:space="0" w:color="auto"/>
              <w:right w:val="single" w:sz="4" w:space="0" w:color="auto"/>
            </w:tcBorders>
            <w:shd w:val="clear" w:color="auto" w:fill="auto"/>
            <w:noWrap/>
            <w:vAlign w:val="bottom"/>
            <w:hideMark/>
          </w:tcPr>
          <w:p w14:paraId="5F1D7EA8" w14:textId="77777777" w:rsidR="000E6992" w:rsidRPr="000E6992" w:rsidRDefault="000E6992" w:rsidP="000E6992">
            <w:pPr>
              <w:rPr>
                <w:color w:val="000000"/>
              </w:rPr>
            </w:pPr>
            <w:r w:rsidRPr="000E6992">
              <w:rPr>
                <w:color w:val="000000"/>
              </w:rPr>
              <w:t>42:33:0103013:201</w:t>
            </w:r>
          </w:p>
        </w:tc>
        <w:tc>
          <w:tcPr>
            <w:tcW w:w="2202" w:type="dxa"/>
            <w:tcBorders>
              <w:top w:val="nil"/>
              <w:left w:val="nil"/>
              <w:bottom w:val="single" w:sz="4" w:space="0" w:color="auto"/>
              <w:right w:val="single" w:sz="4" w:space="0" w:color="auto"/>
            </w:tcBorders>
            <w:shd w:val="clear" w:color="auto" w:fill="auto"/>
            <w:vAlign w:val="center"/>
          </w:tcPr>
          <w:p w14:paraId="0990EE4B" w14:textId="77777777" w:rsidR="000E6992" w:rsidRPr="000E6992" w:rsidRDefault="000E6992" w:rsidP="000E6992">
            <w:pPr>
              <w:jc w:val="center"/>
              <w:rPr>
                <w:snapToGrid w:val="0"/>
                <w:color w:val="000000"/>
              </w:rPr>
            </w:pPr>
            <w:r w:rsidRPr="000E6992">
              <w:rPr>
                <w:snapToGrid w:val="0"/>
                <w:color w:val="000000"/>
              </w:rPr>
              <w:t>2 101</w:t>
            </w:r>
          </w:p>
        </w:tc>
      </w:tr>
      <w:tr w:rsidR="000E6992" w:rsidRPr="000E6992" w14:paraId="536DFEE9" w14:textId="77777777" w:rsidTr="00B252CF">
        <w:trPr>
          <w:trHeight w:val="207"/>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13D38634" w14:textId="77777777" w:rsidR="000E6992" w:rsidRPr="000E6992" w:rsidRDefault="000E6992" w:rsidP="000E6992">
            <w:pPr>
              <w:jc w:val="center"/>
              <w:rPr>
                <w:color w:val="000000"/>
              </w:rPr>
            </w:pPr>
            <w:r w:rsidRPr="000E6992">
              <w:rPr>
                <w:color w:val="000000"/>
              </w:rPr>
              <w:t>6</w:t>
            </w:r>
          </w:p>
        </w:tc>
        <w:tc>
          <w:tcPr>
            <w:tcW w:w="4334" w:type="dxa"/>
            <w:tcBorders>
              <w:top w:val="nil"/>
              <w:left w:val="nil"/>
              <w:bottom w:val="single" w:sz="4" w:space="0" w:color="auto"/>
              <w:right w:val="single" w:sz="4" w:space="0" w:color="auto"/>
            </w:tcBorders>
            <w:shd w:val="clear" w:color="auto" w:fill="auto"/>
            <w:noWrap/>
            <w:vAlign w:val="bottom"/>
            <w:hideMark/>
          </w:tcPr>
          <w:p w14:paraId="34D02E64" w14:textId="77777777" w:rsidR="000E6992" w:rsidRPr="000E6992" w:rsidRDefault="000E6992" w:rsidP="000E6992">
            <w:pPr>
              <w:rPr>
                <w:color w:val="000000"/>
              </w:rPr>
            </w:pPr>
            <w:r w:rsidRPr="000E6992">
              <w:rPr>
                <w:color w:val="000000"/>
              </w:rPr>
              <w:t xml:space="preserve"> - котельная № 9 ул. Советская, 250</w:t>
            </w:r>
          </w:p>
        </w:tc>
        <w:tc>
          <w:tcPr>
            <w:tcW w:w="2434" w:type="dxa"/>
            <w:tcBorders>
              <w:top w:val="nil"/>
              <w:left w:val="nil"/>
              <w:bottom w:val="single" w:sz="4" w:space="0" w:color="auto"/>
              <w:right w:val="single" w:sz="4" w:space="0" w:color="auto"/>
            </w:tcBorders>
            <w:shd w:val="clear" w:color="auto" w:fill="auto"/>
            <w:noWrap/>
            <w:vAlign w:val="bottom"/>
            <w:hideMark/>
          </w:tcPr>
          <w:p w14:paraId="31908054" w14:textId="77777777" w:rsidR="000E6992" w:rsidRPr="000E6992" w:rsidRDefault="000E6992" w:rsidP="000E6992">
            <w:pPr>
              <w:rPr>
                <w:color w:val="000000"/>
              </w:rPr>
            </w:pPr>
            <w:r w:rsidRPr="000E6992">
              <w:rPr>
                <w:color w:val="000000"/>
              </w:rPr>
              <w:t>42:33:0104005:122</w:t>
            </w:r>
          </w:p>
        </w:tc>
        <w:tc>
          <w:tcPr>
            <w:tcW w:w="2202" w:type="dxa"/>
            <w:tcBorders>
              <w:top w:val="nil"/>
              <w:left w:val="nil"/>
              <w:bottom w:val="single" w:sz="4" w:space="0" w:color="auto"/>
              <w:right w:val="single" w:sz="4" w:space="0" w:color="auto"/>
            </w:tcBorders>
            <w:shd w:val="clear" w:color="auto" w:fill="auto"/>
            <w:vAlign w:val="center"/>
          </w:tcPr>
          <w:p w14:paraId="0F97F3BB" w14:textId="77777777" w:rsidR="000E6992" w:rsidRPr="000E6992" w:rsidRDefault="000E6992" w:rsidP="000E6992">
            <w:pPr>
              <w:jc w:val="center"/>
              <w:rPr>
                <w:snapToGrid w:val="0"/>
                <w:color w:val="000000"/>
              </w:rPr>
            </w:pPr>
            <w:r w:rsidRPr="000E6992">
              <w:rPr>
                <w:snapToGrid w:val="0"/>
                <w:color w:val="000000"/>
              </w:rPr>
              <w:t>3 294</w:t>
            </w:r>
          </w:p>
        </w:tc>
      </w:tr>
      <w:tr w:rsidR="000E6992" w:rsidRPr="000E6992" w14:paraId="2AE03816" w14:textId="77777777" w:rsidTr="00B252CF">
        <w:trPr>
          <w:trHeight w:val="207"/>
        </w:trPr>
        <w:tc>
          <w:tcPr>
            <w:tcW w:w="949" w:type="dxa"/>
            <w:tcBorders>
              <w:top w:val="nil"/>
              <w:left w:val="single" w:sz="4" w:space="0" w:color="auto"/>
              <w:bottom w:val="single" w:sz="4" w:space="0" w:color="auto"/>
              <w:right w:val="single" w:sz="4" w:space="0" w:color="auto"/>
            </w:tcBorders>
            <w:shd w:val="clear" w:color="auto" w:fill="auto"/>
            <w:noWrap/>
            <w:vAlign w:val="bottom"/>
            <w:hideMark/>
          </w:tcPr>
          <w:p w14:paraId="3DD91067" w14:textId="77777777" w:rsidR="000E6992" w:rsidRPr="000E6992" w:rsidRDefault="000E6992" w:rsidP="000E6992">
            <w:pPr>
              <w:ind w:left="-113"/>
              <w:jc w:val="center"/>
              <w:rPr>
                <w:color w:val="000000"/>
              </w:rPr>
            </w:pPr>
            <w:r w:rsidRPr="000E6992">
              <w:rPr>
                <w:color w:val="000000"/>
              </w:rPr>
              <w:t> 7</w:t>
            </w:r>
          </w:p>
        </w:tc>
        <w:tc>
          <w:tcPr>
            <w:tcW w:w="4334" w:type="dxa"/>
            <w:tcBorders>
              <w:top w:val="nil"/>
              <w:left w:val="nil"/>
              <w:bottom w:val="single" w:sz="4" w:space="0" w:color="auto"/>
              <w:right w:val="single" w:sz="4" w:space="0" w:color="auto"/>
            </w:tcBorders>
            <w:shd w:val="clear" w:color="auto" w:fill="auto"/>
            <w:noWrap/>
            <w:vAlign w:val="bottom"/>
            <w:hideMark/>
          </w:tcPr>
          <w:p w14:paraId="4B571E80" w14:textId="77777777" w:rsidR="000E6992" w:rsidRPr="000E6992" w:rsidRDefault="000E6992" w:rsidP="000E6992">
            <w:pPr>
              <w:rPr>
                <w:color w:val="000000"/>
              </w:rPr>
            </w:pPr>
            <w:r w:rsidRPr="000E6992">
              <w:rPr>
                <w:color w:val="000000"/>
              </w:rPr>
              <w:t>ИТОГО</w:t>
            </w:r>
          </w:p>
        </w:tc>
        <w:tc>
          <w:tcPr>
            <w:tcW w:w="2434" w:type="dxa"/>
            <w:tcBorders>
              <w:top w:val="nil"/>
              <w:left w:val="nil"/>
              <w:bottom w:val="single" w:sz="4" w:space="0" w:color="auto"/>
              <w:right w:val="single" w:sz="4" w:space="0" w:color="auto"/>
            </w:tcBorders>
            <w:shd w:val="clear" w:color="auto" w:fill="auto"/>
            <w:noWrap/>
            <w:vAlign w:val="bottom"/>
            <w:hideMark/>
          </w:tcPr>
          <w:p w14:paraId="683A0198" w14:textId="77777777" w:rsidR="000E6992" w:rsidRPr="000E6992" w:rsidRDefault="000E6992" w:rsidP="000E6992">
            <w:pPr>
              <w:rPr>
                <w:color w:val="000000"/>
              </w:rPr>
            </w:pPr>
            <w:r w:rsidRPr="000E6992">
              <w:rPr>
                <w:color w:val="000000"/>
              </w:rPr>
              <w:t> </w:t>
            </w:r>
          </w:p>
        </w:tc>
        <w:tc>
          <w:tcPr>
            <w:tcW w:w="2202" w:type="dxa"/>
            <w:tcBorders>
              <w:top w:val="nil"/>
              <w:left w:val="nil"/>
              <w:bottom w:val="single" w:sz="4" w:space="0" w:color="auto"/>
              <w:right w:val="single" w:sz="4" w:space="0" w:color="auto"/>
            </w:tcBorders>
            <w:shd w:val="clear" w:color="auto" w:fill="auto"/>
            <w:vAlign w:val="center"/>
          </w:tcPr>
          <w:p w14:paraId="145C100B" w14:textId="77777777" w:rsidR="000E6992" w:rsidRPr="000E6992" w:rsidRDefault="000E6992" w:rsidP="000E6992">
            <w:pPr>
              <w:jc w:val="center"/>
              <w:rPr>
                <w:color w:val="000000"/>
              </w:rPr>
            </w:pPr>
            <w:r w:rsidRPr="000E6992">
              <w:rPr>
                <w:color w:val="000000"/>
              </w:rPr>
              <w:t>36 775</w:t>
            </w:r>
          </w:p>
        </w:tc>
      </w:tr>
    </w:tbl>
    <w:p w14:paraId="76D45F68" w14:textId="77777777" w:rsidR="000E6992" w:rsidRPr="000E6992" w:rsidRDefault="000E6992" w:rsidP="000E6992">
      <w:pPr>
        <w:tabs>
          <w:tab w:val="left" w:pos="1890"/>
          <w:tab w:val="left" w:pos="10490"/>
        </w:tabs>
        <w:ind w:right="142" w:firstLine="709"/>
        <w:jc w:val="both"/>
        <w:rPr>
          <w:snapToGrid w:val="0"/>
          <w:color w:val="000000"/>
          <w:sz w:val="28"/>
          <w:szCs w:val="28"/>
        </w:rPr>
      </w:pPr>
    </w:p>
    <w:p w14:paraId="4C5D1A8E" w14:textId="77777777" w:rsidR="000E6992" w:rsidRPr="000E6992" w:rsidRDefault="000E6992" w:rsidP="000E6992">
      <w:pPr>
        <w:tabs>
          <w:tab w:val="left" w:pos="1890"/>
          <w:tab w:val="left" w:pos="10490"/>
        </w:tabs>
        <w:ind w:right="142" w:firstLine="709"/>
        <w:jc w:val="both"/>
        <w:rPr>
          <w:snapToGrid w:val="0"/>
          <w:color w:val="000000"/>
          <w:sz w:val="28"/>
          <w:szCs w:val="28"/>
        </w:rPr>
      </w:pPr>
      <w:r w:rsidRPr="000E6992">
        <w:rPr>
          <w:snapToGrid w:val="0"/>
          <w:color w:val="000000"/>
          <w:sz w:val="28"/>
          <w:szCs w:val="28"/>
        </w:rPr>
        <w:t>Общая сумма аренды земельных участков, включаемая в НВВ на 2025 год, составит 202 тыс. руб. = 165 тыс. руб. (КС от 03.11.2021 № 5/ТГО) + 37 тыс. руб. (КС от 16.12.2024 № 2024/ТГО).</w:t>
      </w:r>
    </w:p>
    <w:p w14:paraId="2AD0AA81" w14:textId="77777777" w:rsidR="000E6992" w:rsidRPr="000E6992" w:rsidRDefault="000E6992" w:rsidP="000E6992">
      <w:pPr>
        <w:tabs>
          <w:tab w:val="left" w:pos="10490"/>
        </w:tabs>
        <w:ind w:firstLine="709"/>
        <w:jc w:val="both"/>
        <w:rPr>
          <w:color w:val="000000"/>
          <w:sz w:val="28"/>
          <w:szCs w:val="28"/>
        </w:rPr>
      </w:pPr>
    </w:p>
    <w:p w14:paraId="2229E670"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Амортизация основных средств и нематериальных активов</w:t>
      </w:r>
    </w:p>
    <w:p w14:paraId="3C7A2CC8" w14:textId="77777777" w:rsidR="000E6992" w:rsidRPr="000E6992" w:rsidRDefault="000E6992" w:rsidP="000E6992">
      <w:pPr>
        <w:tabs>
          <w:tab w:val="left" w:pos="1890"/>
          <w:tab w:val="left" w:pos="10490"/>
        </w:tabs>
        <w:ind w:firstLine="720"/>
        <w:jc w:val="both"/>
        <w:rPr>
          <w:snapToGrid w:val="0"/>
          <w:color w:val="000000"/>
          <w:sz w:val="28"/>
          <w:szCs w:val="28"/>
        </w:rPr>
      </w:pPr>
      <w:r w:rsidRPr="000E6992">
        <w:rPr>
          <w:color w:val="000000"/>
          <w:sz w:val="28"/>
          <w:szCs w:val="28"/>
        </w:rPr>
        <w:t>В соответствии с п. 73 Основ ценообразования, величина амортизации основных средств и нематериальных активов устанавливается на каждый год долгосрочного периода регулирования в году, предшествующем долгосрочному периоду регулирования, в соответствии с методическими указаниями с учетом остаточной стоимости основных средств и нематериальных активов по данным бухгалтерского учета регулируемой организации.</w:t>
      </w:r>
      <w:r w:rsidRPr="000E6992">
        <w:rPr>
          <w:snapToGrid w:val="0"/>
          <w:color w:val="000000"/>
          <w:sz w:val="28"/>
          <w:szCs w:val="28"/>
        </w:rPr>
        <w:t xml:space="preserve"> </w:t>
      </w:r>
    </w:p>
    <w:p w14:paraId="3614C32F" w14:textId="77777777" w:rsidR="000E6992" w:rsidRPr="000E6992" w:rsidRDefault="000E6992" w:rsidP="000E6992">
      <w:pPr>
        <w:tabs>
          <w:tab w:val="left" w:pos="1890"/>
          <w:tab w:val="left" w:pos="10490"/>
        </w:tabs>
        <w:ind w:firstLine="720"/>
        <w:jc w:val="both"/>
        <w:rPr>
          <w:color w:val="000000"/>
          <w:sz w:val="28"/>
          <w:szCs w:val="28"/>
        </w:rPr>
      </w:pPr>
      <w:r w:rsidRPr="000E6992">
        <w:rPr>
          <w:color w:val="000000"/>
          <w:sz w:val="28"/>
          <w:szCs w:val="28"/>
        </w:rPr>
        <w:t>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5590A356" w14:textId="77777777" w:rsidR="000E6992" w:rsidRPr="000E6992" w:rsidRDefault="000E6992" w:rsidP="000E6992">
      <w:pPr>
        <w:tabs>
          <w:tab w:val="left" w:pos="10490"/>
        </w:tabs>
        <w:ind w:right="142" w:firstLine="720"/>
        <w:jc w:val="both"/>
        <w:rPr>
          <w:snapToGrid w:val="0"/>
          <w:color w:val="000000"/>
          <w:sz w:val="28"/>
          <w:szCs w:val="28"/>
        </w:rPr>
      </w:pPr>
      <w:r w:rsidRPr="000E6992">
        <w:rPr>
          <w:color w:val="000000"/>
          <w:sz w:val="28"/>
          <w:szCs w:val="28"/>
        </w:rPr>
        <w:t xml:space="preserve">Экспертами был произведен анализ экономической обоснованности, включаемой в НВВ амортизации. Амортизация на 2025 год, по КС от 03.11.2021 № 5/ТГО </w:t>
      </w:r>
      <w:r w:rsidRPr="000E6992">
        <w:rPr>
          <w:snapToGrid w:val="0"/>
          <w:color w:val="000000"/>
          <w:sz w:val="28"/>
          <w:szCs w:val="28"/>
        </w:rPr>
        <w:t>принимается в расчет амортизационных начислений по счету 25.01 на максимальный срок полезного использования основных средств, отраженный в пункте 3.1 Приказ от 30.06.2023 № 166/1 «О внесении изменений в Учетную политику». Затраты приняты в доле общехозяйственных – 2,021 % (пункт 3.5.3 Учетной политики) и общепроизводственных расходов – 69,4 % (пункт 3.5.31 Учетной политики), отраженных в приказе «О внесении изменений в учетную политику» от 30.06.2023 № 166/1, в сумме 7 тыс. руб.,</w:t>
      </w:r>
      <w:r w:rsidRPr="000E6992">
        <w:rPr>
          <w:rFonts w:eastAsia="Calibri"/>
          <w:color w:val="000000"/>
          <w:sz w:val="28"/>
          <w:szCs w:val="28"/>
        </w:rPr>
        <w:t xml:space="preserve"> по счету 26 амортизация принимаются в доле 2,026 %, отнесенной на реализацию тепловой энергии Тайгинского городского округа (КС от 03.11.2021 № 5/ТГО), согласно учетной политике предприятия (Приказ от 30.06.2023 № 166/1)</w:t>
      </w:r>
      <w:r w:rsidRPr="000E6992">
        <w:rPr>
          <w:snapToGrid w:val="0"/>
          <w:color w:val="000000"/>
          <w:sz w:val="28"/>
          <w:szCs w:val="28"/>
        </w:rPr>
        <w:t>, в сумме 110 тыс. руб.</w:t>
      </w:r>
    </w:p>
    <w:p w14:paraId="28D6FC1A" w14:textId="77777777" w:rsidR="000E6992" w:rsidRPr="000E6992" w:rsidRDefault="000E6992" w:rsidP="000E6992">
      <w:pPr>
        <w:tabs>
          <w:tab w:val="left" w:pos="10490"/>
        </w:tabs>
        <w:ind w:right="142" w:firstLine="720"/>
        <w:jc w:val="both"/>
        <w:rPr>
          <w:snapToGrid w:val="0"/>
          <w:color w:val="000000"/>
          <w:sz w:val="28"/>
          <w:szCs w:val="28"/>
        </w:rPr>
      </w:pPr>
      <w:r w:rsidRPr="000E6992">
        <w:rPr>
          <w:snapToGrid w:val="0"/>
          <w:color w:val="000000"/>
          <w:sz w:val="28"/>
          <w:szCs w:val="28"/>
        </w:rPr>
        <w:t xml:space="preserve">Амортизационные отчисления, по созданному имуществу в концессионном соглашении, принимаются согласно плану ввода объектов, отраженных в инвестиционной программе на 2021-2030 годы утвержденной Региональной энергетической комиссией Кузбасса постановлением № 919 </w:t>
      </w:r>
      <w:r w:rsidRPr="000E6992">
        <w:rPr>
          <w:snapToGrid w:val="0"/>
          <w:color w:val="000000"/>
          <w:sz w:val="28"/>
          <w:szCs w:val="28"/>
        </w:rPr>
        <w:br/>
        <w:t xml:space="preserve">от 23.12.2021 «Об утверждении инвестиционной программы в сфере теплоснабжения ОАО «Северо-Кузбасская энергетическая компания» по узлу теплоснабжения Тайгинского городского округа на 2021 - 2030 годы» и будут скорректированы, с учетом фактического ввода. Амортизация с вновь введенных </w:t>
      </w:r>
      <w:r w:rsidRPr="000E6992">
        <w:rPr>
          <w:snapToGrid w:val="0"/>
          <w:color w:val="000000"/>
          <w:sz w:val="28"/>
          <w:szCs w:val="28"/>
        </w:rPr>
        <w:lastRenderedPageBreak/>
        <w:t xml:space="preserve">ОС в рамках заключенного концессионного соглашения, учитываются в соответствии с пунктом 43 Основ ценообразования, в достаточной части финансирования, для реализации капитальных вложений в соответствии с концессионным соглашением регулируемой организации на 2025 год, в размере             8 560 тыс. руб. = 55 009 тыс. руб. </w:t>
      </w:r>
      <w:r w:rsidRPr="000E6992">
        <w:rPr>
          <w:snapToGrid w:val="0"/>
          <w:color w:val="000000"/>
          <w:sz w:val="20"/>
          <w:szCs w:val="20"/>
        </w:rPr>
        <w:t>(кап. вложения по КС на 2025 год)</w:t>
      </w:r>
      <w:r w:rsidRPr="000E6992">
        <w:rPr>
          <w:snapToGrid w:val="0"/>
          <w:color w:val="000000"/>
          <w:sz w:val="28"/>
          <w:szCs w:val="28"/>
        </w:rPr>
        <w:t xml:space="preserve"> - 46 449 тыс. руб. </w:t>
      </w:r>
      <w:r w:rsidRPr="000E6992">
        <w:rPr>
          <w:snapToGrid w:val="0"/>
          <w:color w:val="000000"/>
          <w:sz w:val="20"/>
          <w:szCs w:val="20"/>
        </w:rPr>
        <w:t>(нормативный уровень прибыли на капитальные вложения на 2025 год).</w:t>
      </w:r>
    </w:p>
    <w:p w14:paraId="5A922D76" w14:textId="77777777" w:rsidR="000E6992" w:rsidRPr="000E6992" w:rsidRDefault="000E6992" w:rsidP="000E6992">
      <w:pPr>
        <w:tabs>
          <w:tab w:val="left" w:pos="10490"/>
        </w:tabs>
        <w:ind w:right="142" w:firstLine="720"/>
        <w:jc w:val="both"/>
        <w:rPr>
          <w:snapToGrid w:val="0"/>
          <w:color w:val="000000"/>
          <w:sz w:val="28"/>
          <w:szCs w:val="28"/>
        </w:rPr>
      </w:pPr>
      <w:r w:rsidRPr="000E6992">
        <w:rPr>
          <w:snapToGrid w:val="0"/>
          <w:color w:val="000000"/>
          <w:sz w:val="28"/>
          <w:szCs w:val="28"/>
        </w:rPr>
        <w:t xml:space="preserve"> </w:t>
      </w:r>
    </w:p>
    <w:p w14:paraId="34E6F4AA" w14:textId="77777777" w:rsidR="000E6992" w:rsidRPr="000E6992" w:rsidRDefault="000E6992" w:rsidP="000E6992">
      <w:pPr>
        <w:tabs>
          <w:tab w:val="left" w:pos="10490"/>
        </w:tabs>
        <w:ind w:right="142" w:firstLine="720"/>
        <w:jc w:val="both"/>
        <w:rPr>
          <w:snapToGrid w:val="0"/>
          <w:color w:val="000000"/>
          <w:sz w:val="28"/>
          <w:szCs w:val="28"/>
        </w:rPr>
      </w:pPr>
      <w:r w:rsidRPr="000E6992">
        <w:rPr>
          <w:snapToGrid w:val="0"/>
          <w:color w:val="000000"/>
          <w:sz w:val="28"/>
          <w:szCs w:val="28"/>
        </w:rPr>
        <w:t>Амортизация по КС от 16.12.2024 № 2024/ТГО, по счету 26, принимаются в доле 0,15 %, отнесенной на реализацию тепловой энергии Тайгинского городского округа, согласно учетной политике предприятия (Приказ от 30.06.2023 № 166/1), в сумме 8 тыс. руб.</w:t>
      </w:r>
    </w:p>
    <w:p w14:paraId="1B44EDB5" w14:textId="77777777" w:rsidR="000E6992" w:rsidRPr="000E6992" w:rsidRDefault="000E6992" w:rsidP="000E6992">
      <w:pPr>
        <w:tabs>
          <w:tab w:val="left" w:pos="10490"/>
        </w:tabs>
        <w:ind w:right="142" w:firstLine="720"/>
        <w:jc w:val="both"/>
        <w:rPr>
          <w:snapToGrid w:val="0"/>
          <w:color w:val="000000"/>
          <w:sz w:val="28"/>
          <w:szCs w:val="28"/>
        </w:rPr>
      </w:pPr>
    </w:p>
    <w:p w14:paraId="3E600B53" w14:textId="77777777" w:rsidR="000E6992" w:rsidRPr="000E6992" w:rsidRDefault="000E6992" w:rsidP="000E6992">
      <w:pPr>
        <w:tabs>
          <w:tab w:val="left" w:pos="10490"/>
        </w:tabs>
        <w:ind w:right="142" w:firstLine="720"/>
        <w:jc w:val="both"/>
        <w:rPr>
          <w:snapToGrid w:val="0"/>
          <w:color w:val="000000"/>
          <w:sz w:val="28"/>
          <w:szCs w:val="28"/>
        </w:rPr>
      </w:pPr>
      <w:r w:rsidRPr="000E6992">
        <w:rPr>
          <w:snapToGrid w:val="0"/>
          <w:color w:val="000000"/>
          <w:sz w:val="28"/>
          <w:szCs w:val="28"/>
        </w:rPr>
        <w:t>Расчет амортизационных начислений ОАО «СКЭК» на 2025 год представлен в таблице 53.</w:t>
      </w:r>
    </w:p>
    <w:p w14:paraId="059F4F70" w14:textId="77777777" w:rsidR="000E6992" w:rsidRPr="000E6992" w:rsidRDefault="000E6992" w:rsidP="000E6992">
      <w:pPr>
        <w:tabs>
          <w:tab w:val="left" w:pos="1890"/>
          <w:tab w:val="left" w:pos="10490"/>
        </w:tabs>
        <w:ind w:firstLine="720"/>
        <w:jc w:val="right"/>
        <w:rPr>
          <w:snapToGrid w:val="0"/>
          <w:color w:val="000000"/>
          <w:sz w:val="28"/>
          <w:szCs w:val="28"/>
        </w:rPr>
      </w:pPr>
      <w:r w:rsidRPr="000E6992">
        <w:rPr>
          <w:snapToGrid w:val="0"/>
          <w:color w:val="000000"/>
          <w:sz w:val="28"/>
          <w:szCs w:val="28"/>
        </w:rPr>
        <w:t>Таблица 53</w:t>
      </w:r>
    </w:p>
    <w:p w14:paraId="4BB73ED3" w14:textId="77777777" w:rsidR="000E6992" w:rsidRPr="000E6992" w:rsidRDefault="000E6992" w:rsidP="000E6992">
      <w:pPr>
        <w:tabs>
          <w:tab w:val="left" w:pos="1890"/>
          <w:tab w:val="left" w:pos="10490"/>
        </w:tabs>
        <w:ind w:firstLine="720"/>
        <w:jc w:val="center"/>
        <w:rPr>
          <w:snapToGrid w:val="0"/>
          <w:color w:val="000000"/>
          <w:sz w:val="28"/>
          <w:szCs w:val="28"/>
        </w:rPr>
      </w:pPr>
      <w:r w:rsidRPr="000E6992">
        <w:rPr>
          <w:snapToGrid w:val="0"/>
          <w:color w:val="000000"/>
          <w:sz w:val="28"/>
          <w:szCs w:val="28"/>
        </w:rPr>
        <w:t>Расчет амортизационных начислений ОАО «СКЭК» на 2025 год</w:t>
      </w:r>
    </w:p>
    <w:tbl>
      <w:tblPr>
        <w:tblW w:w="100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1"/>
        <w:gridCol w:w="1462"/>
        <w:gridCol w:w="1342"/>
        <w:gridCol w:w="1676"/>
        <w:gridCol w:w="1799"/>
      </w:tblGrid>
      <w:tr w:rsidR="000E6992" w:rsidRPr="000E6992" w14:paraId="69C2E379" w14:textId="77777777" w:rsidTr="00B252CF">
        <w:trPr>
          <w:trHeight w:val="270"/>
          <w:tblHeader/>
        </w:trPr>
        <w:tc>
          <w:tcPr>
            <w:tcW w:w="3771" w:type="dxa"/>
            <w:shd w:val="clear" w:color="auto" w:fill="auto"/>
            <w:vAlign w:val="center"/>
          </w:tcPr>
          <w:p w14:paraId="4FF1F4E6" w14:textId="77777777" w:rsidR="000E6992" w:rsidRPr="000E6992" w:rsidRDefault="000E6992" w:rsidP="000E6992">
            <w:pPr>
              <w:tabs>
                <w:tab w:val="left" w:pos="10490"/>
              </w:tabs>
              <w:jc w:val="center"/>
              <w:rPr>
                <w:bCs/>
                <w:color w:val="000000"/>
              </w:rPr>
            </w:pPr>
            <w:r w:rsidRPr="000E6992">
              <w:rPr>
                <w:bCs/>
                <w:color w:val="000000"/>
              </w:rPr>
              <w:t>Статья расходов</w:t>
            </w:r>
          </w:p>
        </w:tc>
        <w:tc>
          <w:tcPr>
            <w:tcW w:w="1462" w:type="dxa"/>
            <w:shd w:val="clear" w:color="auto" w:fill="auto"/>
            <w:noWrap/>
            <w:vAlign w:val="center"/>
          </w:tcPr>
          <w:p w14:paraId="104D0A01" w14:textId="77777777" w:rsidR="000E6992" w:rsidRPr="000E6992" w:rsidRDefault="000E6992" w:rsidP="000E6992">
            <w:pPr>
              <w:tabs>
                <w:tab w:val="left" w:pos="10490"/>
              </w:tabs>
              <w:jc w:val="center"/>
              <w:rPr>
                <w:bCs/>
                <w:color w:val="000000"/>
                <w:sz w:val="20"/>
                <w:szCs w:val="20"/>
              </w:rPr>
            </w:pPr>
            <w:r w:rsidRPr="000E6992">
              <w:rPr>
                <w:bCs/>
                <w:color w:val="000000"/>
                <w:sz w:val="20"/>
                <w:szCs w:val="20"/>
              </w:rPr>
              <w:t>Ед. изм.</w:t>
            </w:r>
          </w:p>
        </w:tc>
        <w:tc>
          <w:tcPr>
            <w:tcW w:w="1342" w:type="dxa"/>
            <w:vAlign w:val="center"/>
          </w:tcPr>
          <w:p w14:paraId="768571CC"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Амортизация</w:t>
            </w:r>
          </w:p>
        </w:tc>
        <w:tc>
          <w:tcPr>
            <w:tcW w:w="1676" w:type="dxa"/>
            <w:shd w:val="clear" w:color="auto" w:fill="auto"/>
            <w:noWrap/>
            <w:vAlign w:val="center"/>
          </w:tcPr>
          <w:p w14:paraId="786B8A1B"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 xml:space="preserve">КС от 03.11.2021 </w:t>
            </w:r>
          </w:p>
          <w:p w14:paraId="509E1655"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 5/ТГО</w:t>
            </w:r>
          </w:p>
        </w:tc>
        <w:tc>
          <w:tcPr>
            <w:tcW w:w="1799" w:type="dxa"/>
            <w:shd w:val="clear" w:color="auto" w:fill="auto"/>
            <w:noWrap/>
            <w:vAlign w:val="center"/>
          </w:tcPr>
          <w:p w14:paraId="5BCBA3B4" w14:textId="77777777" w:rsidR="000E6992" w:rsidRPr="000E6992" w:rsidRDefault="000E6992" w:rsidP="000E6992">
            <w:pPr>
              <w:tabs>
                <w:tab w:val="left" w:pos="10490"/>
              </w:tabs>
              <w:ind w:left="-160" w:right="-60"/>
              <w:jc w:val="center"/>
              <w:rPr>
                <w:bCs/>
                <w:snapToGrid w:val="0"/>
                <w:color w:val="000000"/>
                <w:sz w:val="20"/>
                <w:szCs w:val="20"/>
              </w:rPr>
            </w:pPr>
            <w:r w:rsidRPr="000E6992">
              <w:rPr>
                <w:bCs/>
                <w:snapToGrid w:val="0"/>
                <w:color w:val="000000"/>
                <w:sz w:val="20"/>
                <w:szCs w:val="20"/>
              </w:rPr>
              <w:t xml:space="preserve">КС от 16.12.2024 </w:t>
            </w:r>
          </w:p>
          <w:p w14:paraId="2E540EA7" w14:textId="77777777" w:rsidR="000E6992" w:rsidRPr="000E6992" w:rsidRDefault="000E6992" w:rsidP="000E6992">
            <w:pPr>
              <w:tabs>
                <w:tab w:val="left" w:pos="10490"/>
              </w:tabs>
              <w:ind w:left="-160" w:right="-60"/>
              <w:jc w:val="center"/>
              <w:rPr>
                <w:bCs/>
                <w:snapToGrid w:val="0"/>
                <w:color w:val="000000"/>
                <w:sz w:val="20"/>
                <w:szCs w:val="20"/>
              </w:rPr>
            </w:pPr>
            <w:r w:rsidRPr="000E6992">
              <w:rPr>
                <w:bCs/>
                <w:snapToGrid w:val="0"/>
                <w:color w:val="000000"/>
                <w:sz w:val="20"/>
                <w:szCs w:val="20"/>
              </w:rPr>
              <w:t>№ 2024/ТГО</w:t>
            </w:r>
          </w:p>
        </w:tc>
      </w:tr>
      <w:tr w:rsidR="000E6992" w:rsidRPr="000E6992" w14:paraId="766663E9" w14:textId="77777777" w:rsidTr="00B252CF">
        <w:trPr>
          <w:trHeight w:val="270"/>
          <w:tblHeader/>
        </w:trPr>
        <w:tc>
          <w:tcPr>
            <w:tcW w:w="3771" w:type="dxa"/>
            <w:shd w:val="clear" w:color="auto" w:fill="auto"/>
            <w:vAlign w:val="center"/>
          </w:tcPr>
          <w:p w14:paraId="749D8BBF" w14:textId="77777777" w:rsidR="000E6992" w:rsidRPr="000E6992" w:rsidRDefault="000E6992" w:rsidP="000E6992">
            <w:pPr>
              <w:tabs>
                <w:tab w:val="left" w:pos="10490"/>
              </w:tabs>
              <w:jc w:val="center"/>
              <w:rPr>
                <w:bCs/>
                <w:color w:val="000000"/>
              </w:rPr>
            </w:pPr>
            <w:r w:rsidRPr="000E6992">
              <w:rPr>
                <w:bCs/>
                <w:color w:val="000000"/>
              </w:rPr>
              <w:t>1</w:t>
            </w:r>
          </w:p>
        </w:tc>
        <w:tc>
          <w:tcPr>
            <w:tcW w:w="1462" w:type="dxa"/>
            <w:shd w:val="clear" w:color="auto" w:fill="auto"/>
            <w:noWrap/>
            <w:vAlign w:val="center"/>
          </w:tcPr>
          <w:p w14:paraId="5B0702B7" w14:textId="77777777" w:rsidR="000E6992" w:rsidRPr="000E6992" w:rsidRDefault="000E6992" w:rsidP="000E6992">
            <w:pPr>
              <w:tabs>
                <w:tab w:val="left" w:pos="10490"/>
              </w:tabs>
              <w:jc w:val="center"/>
              <w:rPr>
                <w:bCs/>
                <w:color w:val="000000"/>
                <w:sz w:val="20"/>
                <w:szCs w:val="20"/>
              </w:rPr>
            </w:pPr>
            <w:r w:rsidRPr="000E6992">
              <w:rPr>
                <w:bCs/>
                <w:color w:val="000000"/>
                <w:sz w:val="20"/>
                <w:szCs w:val="20"/>
              </w:rPr>
              <w:t>2</w:t>
            </w:r>
          </w:p>
        </w:tc>
        <w:tc>
          <w:tcPr>
            <w:tcW w:w="1342" w:type="dxa"/>
            <w:vAlign w:val="center"/>
          </w:tcPr>
          <w:p w14:paraId="370008B6"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3</w:t>
            </w:r>
          </w:p>
        </w:tc>
        <w:tc>
          <w:tcPr>
            <w:tcW w:w="1676" w:type="dxa"/>
            <w:shd w:val="clear" w:color="auto" w:fill="auto"/>
            <w:noWrap/>
            <w:vAlign w:val="center"/>
          </w:tcPr>
          <w:p w14:paraId="175B0CFB"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3.1</w:t>
            </w:r>
          </w:p>
        </w:tc>
        <w:tc>
          <w:tcPr>
            <w:tcW w:w="1799" w:type="dxa"/>
            <w:shd w:val="clear" w:color="auto" w:fill="auto"/>
            <w:noWrap/>
            <w:vAlign w:val="center"/>
          </w:tcPr>
          <w:p w14:paraId="1B0DAB03" w14:textId="77777777" w:rsidR="000E6992" w:rsidRPr="000E6992" w:rsidRDefault="000E6992" w:rsidP="000E6992">
            <w:pPr>
              <w:tabs>
                <w:tab w:val="left" w:pos="10490"/>
              </w:tabs>
              <w:ind w:left="-160" w:right="-60"/>
              <w:jc w:val="center"/>
              <w:rPr>
                <w:bCs/>
                <w:snapToGrid w:val="0"/>
                <w:color w:val="000000"/>
                <w:sz w:val="20"/>
                <w:szCs w:val="20"/>
              </w:rPr>
            </w:pPr>
            <w:r w:rsidRPr="000E6992">
              <w:rPr>
                <w:bCs/>
                <w:snapToGrid w:val="0"/>
                <w:color w:val="000000"/>
                <w:sz w:val="20"/>
                <w:szCs w:val="20"/>
              </w:rPr>
              <w:t>3.2</w:t>
            </w:r>
          </w:p>
        </w:tc>
      </w:tr>
      <w:tr w:rsidR="000E6992" w:rsidRPr="000E6992" w14:paraId="1FAC4D43" w14:textId="77777777" w:rsidTr="00B252CF">
        <w:trPr>
          <w:trHeight w:val="270"/>
        </w:trPr>
        <w:tc>
          <w:tcPr>
            <w:tcW w:w="3771" w:type="dxa"/>
            <w:shd w:val="clear" w:color="auto" w:fill="auto"/>
            <w:vAlign w:val="center"/>
            <w:hideMark/>
          </w:tcPr>
          <w:p w14:paraId="5113C8F8" w14:textId="77777777" w:rsidR="000E6992" w:rsidRPr="000E6992" w:rsidRDefault="000E6992" w:rsidP="000E6992">
            <w:pPr>
              <w:tabs>
                <w:tab w:val="left" w:pos="10490"/>
              </w:tabs>
              <w:rPr>
                <w:bCs/>
                <w:color w:val="000000"/>
              </w:rPr>
            </w:pPr>
            <w:r w:rsidRPr="000E6992">
              <w:rPr>
                <w:bCs/>
                <w:color w:val="000000"/>
              </w:rPr>
              <w:t>Амортизация собственного имущества ОАО «СКЭК»</w:t>
            </w:r>
          </w:p>
        </w:tc>
        <w:tc>
          <w:tcPr>
            <w:tcW w:w="1462" w:type="dxa"/>
            <w:shd w:val="clear" w:color="auto" w:fill="auto"/>
            <w:noWrap/>
            <w:vAlign w:val="center"/>
            <w:hideMark/>
          </w:tcPr>
          <w:p w14:paraId="7F11BE83" w14:textId="77777777" w:rsidR="000E6992" w:rsidRPr="000E6992" w:rsidRDefault="000E6992" w:rsidP="000E6992">
            <w:pPr>
              <w:tabs>
                <w:tab w:val="left" w:pos="10490"/>
              </w:tabs>
              <w:jc w:val="center"/>
              <w:rPr>
                <w:bCs/>
                <w:color w:val="000000"/>
              </w:rPr>
            </w:pPr>
            <w:r w:rsidRPr="000E6992">
              <w:rPr>
                <w:bCs/>
                <w:color w:val="000000"/>
              </w:rPr>
              <w:t>тыс.руб.</w:t>
            </w:r>
          </w:p>
        </w:tc>
        <w:tc>
          <w:tcPr>
            <w:tcW w:w="1342" w:type="dxa"/>
            <w:vAlign w:val="center"/>
          </w:tcPr>
          <w:p w14:paraId="66C6A16C" w14:textId="77777777" w:rsidR="000E6992" w:rsidRPr="000E6992" w:rsidRDefault="000E6992" w:rsidP="000E6992">
            <w:pPr>
              <w:jc w:val="center"/>
              <w:rPr>
                <w:snapToGrid w:val="0"/>
                <w:color w:val="000000"/>
              </w:rPr>
            </w:pPr>
            <w:r w:rsidRPr="000E6992">
              <w:rPr>
                <w:snapToGrid w:val="0"/>
                <w:color w:val="000000"/>
              </w:rPr>
              <w:t>8 685</w:t>
            </w:r>
          </w:p>
        </w:tc>
        <w:tc>
          <w:tcPr>
            <w:tcW w:w="1676" w:type="dxa"/>
            <w:shd w:val="clear" w:color="auto" w:fill="auto"/>
            <w:noWrap/>
            <w:vAlign w:val="center"/>
            <w:hideMark/>
          </w:tcPr>
          <w:p w14:paraId="6D2B938F" w14:textId="77777777" w:rsidR="000E6992" w:rsidRPr="000E6992" w:rsidRDefault="000E6992" w:rsidP="000E6992">
            <w:pPr>
              <w:jc w:val="center"/>
              <w:rPr>
                <w:snapToGrid w:val="0"/>
                <w:color w:val="000000"/>
              </w:rPr>
            </w:pPr>
            <w:r w:rsidRPr="000E6992">
              <w:rPr>
                <w:snapToGrid w:val="0"/>
                <w:color w:val="000000"/>
              </w:rPr>
              <w:t>8 677</w:t>
            </w:r>
          </w:p>
        </w:tc>
        <w:tc>
          <w:tcPr>
            <w:tcW w:w="1799" w:type="dxa"/>
            <w:shd w:val="clear" w:color="auto" w:fill="auto"/>
            <w:noWrap/>
            <w:vAlign w:val="center"/>
            <w:hideMark/>
          </w:tcPr>
          <w:p w14:paraId="3BC8C14C" w14:textId="77777777" w:rsidR="000E6992" w:rsidRPr="000E6992" w:rsidRDefault="000E6992" w:rsidP="000E6992">
            <w:pPr>
              <w:jc w:val="center"/>
              <w:rPr>
                <w:snapToGrid w:val="0"/>
                <w:color w:val="000000"/>
              </w:rPr>
            </w:pPr>
            <w:r w:rsidRPr="000E6992">
              <w:rPr>
                <w:snapToGrid w:val="0"/>
                <w:color w:val="000000"/>
              </w:rPr>
              <w:t>8</w:t>
            </w:r>
          </w:p>
        </w:tc>
      </w:tr>
      <w:tr w:rsidR="000E6992" w:rsidRPr="000E6992" w14:paraId="50A0324A" w14:textId="77777777" w:rsidTr="00B252CF">
        <w:trPr>
          <w:trHeight w:val="270"/>
        </w:trPr>
        <w:tc>
          <w:tcPr>
            <w:tcW w:w="3771" w:type="dxa"/>
            <w:shd w:val="clear" w:color="auto" w:fill="auto"/>
            <w:vAlign w:val="center"/>
            <w:hideMark/>
          </w:tcPr>
          <w:p w14:paraId="301CD636" w14:textId="77777777" w:rsidR="000E6992" w:rsidRPr="000E6992" w:rsidRDefault="000E6992" w:rsidP="000E6992">
            <w:pPr>
              <w:tabs>
                <w:tab w:val="left" w:pos="10490"/>
              </w:tabs>
              <w:rPr>
                <w:i/>
                <w:iCs/>
                <w:color w:val="000000"/>
              </w:rPr>
            </w:pPr>
            <w:r w:rsidRPr="000E6992">
              <w:rPr>
                <w:i/>
                <w:iCs/>
                <w:color w:val="000000"/>
              </w:rPr>
              <w:t xml:space="preserve">  - амортизация собственного имущества (сч.25)</w:t>
            </w:r>
          </w:p>
        </w:tc>
        <w:tc>
          <w:tcPr>
            <w:tcW w:w="1462" w:type="dxa"/>
            <w:shd w:val="clear" w:color="auto" w:fill="auto"/>
            <w:noWrap/>
            <w:vAlign w:val="center"/>
            <w:hideMark/>
          </w:tcPr>
          <w:p w14:paraId="5D52AB69" w14:textId="77777777" w:rsidR="000E6992" w:rsidRPr="000E6992" w:rsidRDefault="000E6992" w:rsidP="000E6992">
            <w:pPr>
              <w:tabs>
                <w:tab w:val="left" w:pos="10490"/>
              </w:tabs>
              <w:jc w:val="center"/>
              <w:rPr>
                <w:i/>
                <w:iCs/>
                <w:color w:val="000000"/>
              </w:rPr>
            </w:pPr>
            <w:r w:rsidRPr="000E6992">
              <w:rPr>
                <w:i/>
                <w:iCs/>
                <w:color w:val="000000"/>
              </w:rPr>
              <w:t>тыс.руб.</w:t>
            </w:r>
          </w:p>
        </w:tc>
        <w:tc>
          <w:tcPr>
            <w:tcW w:w="1342" w:type="dxa"/>
            <w:vAlign w:val="center"/>
          </w:tcPr>
          <w:p w14:paraId="4786B429" w14:textId="77777777" w:rsidR="000E6992" w:rsidRPr="000E6992" w:rsidRDefault="000E6992" w:rsidP="000E6992">
            <w:pPr>
              <w:jc w:val="center"/>
              <w:rPr>
                <w:snapToGrid w:val="0"/>
                <w:color w:val="000000"/>
              </w:rPr>
            </w:pPr>
            <w:r w:rsidRPr="000E6992">
              <w:rPr>
                <w:snapToGrid w:val="0"/>
                <w:color w:val="000000"/>
              </w:rPr>
              <w:t>7</w:t>
            </w:r>
          </w:p>
        </w:tc>
        <w:tc>
          <w:tcPr>
            <w:tcW w:w="1676" w:type="dxa"/>
            <w:shd w:val="clear" w:color="auto" w:fill="auto"/>
            <w:noWrap/>
            <w:vAlign w:val="center"/>
            <w:hideMark/>
          </w:tcPr>
          <w:p w14:paraId="15BA5AA5" w14:textId="77777777" w:rsidR="000E6992" w:rsidRPr="000E6992" w:rsidRDefault="000E6992" w:rsidP="000E6992">
            <w:pPr>
              <w:jc w:val="center"/>
              <w:rPr>
                <w:snapToGrid w:val="0"/>
                <w:color w:val="000000"/>
              </w:rPr>
            </w:pPr>
            <w:r w:rsidRPr="000E6992">
              <w:rPr>
                <w:snapToGrid w:val="0"/>
                <w:color w:val="000000"/>
              </w:rPr>
              <w:t>7</w:t>
            </w:r>
          </w:p>
        </w:tc>
        <w:tc>
          <w:tcPr>
            <w:tcW w:w="1799" w:type="dxa"/>
            <w:shd w:val="clear" w:color="auto" w:fill="auto"/>
            <w:noWrap/>
            <w:vAlign w:val="center"/>
            <w:hideMark/>
          </w:tcPr>
          <w:p w14:paraId="293425F0" w14:textId="77777777" w:rsidR="000E6992" w:rsidRPr="000E6992" w:rsidRDefault="000E6992" w:rsidP="000E6992">
            <w:pPr>
              <w:jc w:val="center"/>
              <w:rPr>
                <w:snapToGrid w:val="0"/>
                <w:color w:val="000000"/>
              </w:rPr>
            </w:pPr>
            <w:r w:rsidRPr="000E6992">
              <w:rPr>
                <w:snapToGrid w:val="0"/>
                <w:color w:val="000000"/>
              </w:rPr>
              <w:t>0</w:t>
            </w:r>
          </w:p>
        </w:tc>
      </w:tr>
      <w:tr w:rsidR="000E6992" w:rsidRPr="000E6992" w14:paraId="2BBC8A7F" w14:textId="77777777" w:rsidTr="00B252CF">
        <w:trPr>
          <w:trHeight w:val="270"/>
        </w:trPr>
        <w:tc>
          <w:tcPr>
            <w:tcW w:w="3771" w:type="dxa"/>
            <w:shd w:val="clear" w:color="auto" w:fill="auto"/>
            <w:vAlign w:val="center"/>
            <w:hideMark/>
          </w:tcPr>
          <w:p w14:paraId="2CB63360" w14:textId="77777777" w:rsidR="000E6992" w:rsidRPr="000E6992" w:rsidRDefault="000E6992" w:rsidP="000E6992">
            <w:pPr>
              <w:tabs>
                <w:tab w:val="left" w:pos="10490"/>
              </w:tabs>
              <w:rPr>
                <w:i/>
                <w:iCs/>
                <w:color w:val="000000"/>
              </w:rPr>
            </w:pPr>
            <w:r w:rsidRPr="000E6992">
              <w:rPr>
                <w:i/>
                <w:iCs/>
                <w:color w:val="000000"/>
              </w:rPr>
              <w:t xml:space="preserve">  - амортизация собственного имущества (сч.26)</w:t>
            </w:r>
          </w:p>
        </w:tc>
        <w:tc>
          <w:tcPr>
            <w:tcW w:w="1462" w:type="dxa"/>
            <w:shd w:val="clear" w:color="auto" w:fill="auto"/>
            <w:noWrap/>
            <w:vAlign w:val="center"/>
            <w:hideMark/>
          </w:tcPr>
          <w:p w14:paraId="64DDB254" w14:textId="77777777" w:rsidR="000E6992" w:rsidRPr="000E6992" w:rsidRDefault="000E6992" w:rsidP="000E6992">
            <w:pPr>
              <w:tabs>
                <w:tab w:val="left" w:pos="10490"/>
              </w:tabs>
              <w:jc w:val="center"/>
              <w:rPr>
                <w:i/>
                <w:iCs/>
                <w:color w:val="000000"/>
              </w:rPr>
            </w:pPr>
            <w:r w:rsidRPr="000E6992">
              <w:rPr>
                <w:i/>
                <w:iCs/>
                <w:color w:val="000000"/>
              </w:rPr>
              <w:t>тыс.руб.</w:t>
            </w:r>
          </w:p>
        </w:tc>
        <w:tc>
          <w:tcPr>
            <w:tcW w:w="1342" w:type="dxa"/>
            <w:vAlign w:val="center"/>
          </w:tcPr>
          <w:p w14:paraId="280F3328" w14:textId="77777777" w:rsidR="000E6992" w:rsidRPr="000E6992" w:rsidRDefault="000E6992" w:rsidP="000E6992">
            <w:pPr>
              <w:jc w:val="center"/>
              <w:rPr>
                <w:snapToGrid w:val="0"/>
                <w:color w:val="000000"/>
              </w:rPr>
            </w:pPr>
            <w:r w:rsidRPr="000E6992">
              <w:rPr>
                <w:snapToGrid w:val="0"/>
                <w:color w:val="000000"/>
              </w:rPr>
              <w:t>118</w:t>
            </w:r>
          </w:p>
        </w:tc>
        <w:tc>
          <w:tcPr>
            <w:tcW w:w="1676" w:type="dxa"/>
            <w:shd w:val="clear" w:color="auto" w:fill="auto"/>
            <w:noWrap/>
            <w:vAlign w:val="center"/>
            <w:hideMark/>
          </w:tcPr>
          <w:p w14:paraId="6A2A5BEC" w14:textId="77777777" w:rsidR="000E6992" w:rsidRPr="000E6992" w:rsidRDefault="000E6992" w:rsidP="000E6992">
            <w:pPr>
              <w:jc w:val="center"/>
              <w:rPr>
                <w:snapToGrid w:val="0"/>
                <w:color w:val="000000"/>
              </w:rPr>
            </w:pPr>
            <w:r w:rsidRPr="000E6992">
              <w:rPr>
                <w:snapToGrid w:val="0"/>
                <w:color w:val="000000"/>
              </w:rPr>
              <w:t>110</w:t>
            </w:r>
          </w:p>
        </w:tc>
        <w:tc>
          <w:tcPr>
            <w:tcW w:w="1799" w:type="dxa"/>
            <w:shd w:val="clear" w:color="auto" w:fill="auto"/>
            <w:noWrap/>
            <w:vAlign w:val="center"/>
            <w:hideMark/>
          </w:tcPr>
          <w:p w14:paraId="76155721" w14:textId="77777777" w:rsidR="000E6992" w:rsidRPr="000E6992" w:rsidRDefault="000E6992" w:rsidP="000E6992">
            <w:pPr>
              <w:jc w:val="center"/>
              <w:rPr>
                <w:snapToGrid w:val="0"/>
                <w:color w:val="000000"/>
              </w:rPr>
            </w:pPr>
            <w:r w:rsidRPr="000E6992">
              <w:rPr>
                <w:snapToGrid w:val="0"/>
                <w:color w:val="000000"/>
              </w:rPr>
              <w:t>8</w:t>
            </w:r>
          </w:p>
        </w:tc>
      </w:tr>
      <w:tr w:rsidR="000E6992" w:rsidRPr="000E6992" w14:paraId="0A7D7FC9" w14:textId="77777777" w:rsidTr="00B252CF">
        <w:trPr>
          <w:trHeight w:val="270"/>
        </w:trPr>
        <w:tc>
          <w:tcPr>
            <w:tcW w:w="3771" w:type="dxa"/>
            <w:shd w:val="clear" w:color="auto" w:fill="auto"/>
            <w:vAlign w:val="center"/>
          </w:tcPr>
          <w:p w14:paraId="7B19E733" w14:textId="77777777" w:rsidR="000E6992" w:rsidRPr="000E6992" w:rsidRDefault="000E6992" w:rsidP="000E6992">
            <w:pPr>
              <w:tabs>
                <w:tab w:val="left" w:pos="10490"/>
              </w:tabs>
              <w:rPr>
                <w:i/>
                <w:iCs/>
                <w:color w:val="000000"/>
              </w:rPr>
            </w:pPr>
            <w:r w:rsidRPr="000E6992">
              <w:rPr>
                <w:i/>
                <w:iCs/>
                <w:color w:val="000000"/>
              </w:rPr>
              <w:t>- амортизация имущества с вновь введенных ОС</w:t>
            </w:r>
          </w:p>
        </w:tc>
        <w:tc>
          <w:tcPr>
            <w:tcW w:w="1462" w:type="dxa"/>
            <w:shd w:val="clear" w:color="auto" w:fill="auto"/>
            <w:noWrap/>
            <w:vAlign w:val="center"/>
          </w:tcPr>
          <w:p w14:paraId="2BC79128" w14:textId="77777777" w:rsidR="000E6992" w:rsidRPr="000E6992" w:rsidRDefault="000E6992" w:rsidP="000E6992">
            <w:pPr>
              <w:tabs>
                <w:tab w:val="left" w:pos="10490"/>
              </w:tabs>
              <w:jc w:val="center"/>
              <w:rPr>
                <w:i/>
                <w:iCs/>
                <w:color w:val="000000"/>
              </w:rPr>
            </w:pPr>
            <w:r w:rsidRPr="000E6992">
              <w:rPr>
                <w:i/>
                <w:iCs/>
                <w:color w:val="000000"/>
              </w:rPr>
              <w:t>тыс.руб.</w:t>
            </w:r>
          </w:p>
        </w:tc>
        <w:tc>
          <w:tcPr>
            <w:tcW w:w="1342" w:type="dxa"/>
            <w:vAlign w:val="center"/>
          </w:tcPr>
          <w:p w14:paraId="2218684D" w14:textId="77777777" w:rsidR="000E6992" w:rsidRPr="000E6992" w:rsidRDefault="000E6992" w:rsidP="000E6992">
            <w:pPr>
              <w:jc w:val="center"/>
              <w:rPr>
                <w:snapToGrid w:val="0"/>
                <w:color w:val="000000"/>
              </w:rPr>
            </w:pPr>
            <w:r w:rsidRPr="000E6992">
              <w:rPr>
                <w:snapToGrid w:val="0"/>
                <w:color w:val="000000"/>
              </w:rPr>
              <w:t>8 560</w:t>
            </w:r>
          </w:p>
        </w:tc>
        <w:tc>
          <w:tcPr>
            <w:tcW w:w="1676" w:type="dxa"/>
            <w:shd w:val="clear" w:color="auto" w:fill="auto"/>
            <w:noWrap/>
            <w:vAlign w:val="center"/>
          </w:tcPr>
          <w:p w14:paraId="1D66115D" w14:textId="77777777" w:rsidR="000E6992" w:rsidRPr="000E6992" w:rsidRDefault="000E6992" w:rsidP="000E6992">
            <w:pPr>
              <w:jc w:val="center"/>
              <w:rPr>
                <w:snapToGrid w:val="0"/>
                <w:color w:val="000000"/>
              </w:rPr>
            </w:pPr>
            <w:r w:rsidRPr="000E6992">
              <w:rPr>
                <w:snapToGrid w:val="0"/>
                <w:color w:val="000000"/>
              </w:rPr>
              <w:t>8 560</w:t>
            </w:r>
          </w:p>
        </w:tc>
        <w:tc>
          <w:tcPr>
            <w:tcW w:w="1799" w:type="dxa"/>
            <w:shd w:val="clear" w:color="auto" w:fill="auto"/>
            <w:noWrap/>
            <w:vAlign w:val="center"/>
          </w:tcPr>
          <w:p w14:paraId="6FB4E9E2" w14:textId="77777777" w:rsidR="000E6992" w:rsidRPr="000E6992" w:rsidRDefault="000E6992" w:rsidP="000E6992">
            <w:pPr>
              <w:jc w:val="center"/>
              <w:rPr>
                <w:snapToGrid w:val="0"/>
                <w:color w:val="000000"/>
              </w:rPr>
            </w:pPr>
            <w:r w:rsidRPr="000E6992">
              <w:rPr>
                <w:snapToGrid w:val="0"/>
                <w:color w:val="000000"/>
              </w:rPr>
              <w:t>0</w:t>
            </w:r>
          </w:p>
        </w:tc>
      </w:tr>
    </w:tbl>
    <w:p w14:paraId="0B9BFF17" w14:textId="77777777" w:rsidR="000E6992" w:rsidRPr="000E6992" w:rsidRDefault="000E6992" w:rsidP="000E6992">
      <w:pPr>
        <w:tabs>
          <w:tab w:val="left" w:pos="1890"/>
          <w:tab w:val="left" w:pos="10490"/>
        </w:tabs>
        <w:ind w:firstLine="720"/>
        <w:jc w:val="both"/>
        <w:rPr>
          <w:color w:val="000000"/>
          <w:sz w:val="28"/>
          <w:szCs w:val="28"/>
        </w:rPr>
      </w:pPr>
    </w:p>
    <w:p w14:paraId="7A95CA40"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 xml:space="preserve">Расходы на обязательное страхование </w:t>
      </w:r>
    </w:p>
    <w:p w14:paraId="5F7D0298" w14:textId="77777777" w:rsidR="000E6992" w:rsidRPr="000E6992" w:rsidRDefault="000E6992" w:rsidP="000E6992">
      <w:pPr>
        <w:tabs>
          <w:tab w:val="left" w:pos="1134"/>
          <w:tab w:val="left" w:pos="10490"/>
        </w:tabs>
        <w:ind w:right="-31" w:firstLine="709"/>
        <w:jc w:val="both"/>
        <w:rPr>
          <w:color w:val="000000"/>
          <w:sz w:val="28"/>
          <w:szCs w:val="28"/>
        </w:rPr>
      </w:pPr>
      <w:r w:rsidRPr="000E6992">
        <w:rPr>
          <w:color w:val="000000"/>
          <w:sz w:val="28"/>
          <w:szCs w:val="28"/>
        </w:rPr>
        <w:t>В соответствии с подпунктом б) пункта 62 Основ ценообразования                  № 1075 расходы на обязательное страхование подлежат учету в структуре неподконтрольных расходов.</w:t>
      </w:r>
    </w:p>
    <w:p w14:paraId="59D9591C" w14:textId="77777777" w:rsidR="000E6992" w:rsidRPr="000E6992" w:rsidRDefault="000E6992" w:rsidP="000E6992">
      <w:pPr>
        <w:tabs>
          <w:tab w:val="left" w:pos="1134"/>
          <w:tab w:val="left" w:pos="10490"/>
        </w:tabs>
        <w:ind w:right="-31" w:firstLine="709"/>
        <w:jc w:val="both"/>
        <w:rPr>
          <w:color w:val="000000"/>
          <w:sz w:val="28"/>
          <w:szCs w:val="28"/>
        </w:rPr>
      </w:pPr>
      <w:r w:rsidRPr="000E6992">
        <w:rPr>
          <w:color w:val="000000"/>
          <w:sz w:val="28"/>
          <w:szCs w:val="28"/>
        </w:rPr>
        <w:t>Экспертами был произведен анализ экономической обоснованности затрат предприятия по данной статье. Для этого были рассмотрены представленные полисы ОСАГО по транспорту отдела энергоснабжения Тайгинский городской округ (в доле на тепловую энергию 69,4 % согласно пункту 3.5.31 Приказа                      от 30.06.2023 № 166/1 «О внесении изменений в Учетную политику») и по                     ОАО «СКЭК», в сумме 2,28 тыс. руб. = 3,28 тыс. руб. * 69,4 %, (в доле 2,026 %, отнесенной на реализацию тепловой энергии по узлу Тайгинский городской округ</w:t>
      </w:r>
      <w:r w:rsidRPr="000E6992">
        <w:rPr>
          <w:snapToGrid w:val="0"/>
          <w:color w:val="000000"/>
          <w:sz w:val="28"/>
          <w:szCs w:val="28"/>
        </w:rPr>
        <w:t xml:space="preserve"> по </w:t>
      </w:r>
      <w:r w:rsidRPr="000E6992">
        <w:rPr>
          <w:color w:val="000000"/>
          <w:sz w:val="28"/>
          <w:szCs w:val="28"/>
        </w:rPr>
        <w:t>КС от 03.11.2021 № 5/ТГО, отраженный в пункте 3.5.3 Приказа от 30.06.2023 № 166/1 «О внесении изменений в Учетную политику»), в размере 2,71 тыс. руб. = 133,78 тыс. руб. * 2,026%. Общая сумма на страхование принимается в сумме 5 тыс. руб. = 2,28 тыс. руб. +2,71</w:t>
      </w:r>
      <w:r w:rsidRPr="000E6992">
        <w:rPr>
          <w:snapToGrid w:val="0"/>
          <w:color w:val="000000"/>
          <w:sz w:val="28"/>
          <w:szCs w:val="28"/>
        </w:rPr>
        <w:t xml:space="preserve"> </w:t>
      </w:r>
      <w:r w:rsidRPr="000E6992">
        <w:rPr>
          <w:color w:val="000000"/>
          <w:sz w:val="28"/>
          <w:szCs w:val="28"/>
        </w:rPr>
        <w:t>тыс. руб.</w:t>
      </w:r>
    </w:p>
    <w:p w14:paraId="023C637D"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xml:space="preserve">Расходы на обязательное страхование по КС от 16.12.2024 № 2024/ТГО, на 2025 год принимаются согласно пункту 3.5.31 Приказа от 30.06.2023 № 166/1 «О внесении изменений в Учетную политику») и по ОАО «СКЭК» (в доле 0,15 %, отнесенной на реализацию тепловой энергии по узлу Тайгинский городской округ </w:t>
      </w:r>
      <w:r w:rsidRPr="000E6992">
        <w:rPr>
          <w:color w:val="000000"/>
          <w:sz w:val="28"/>
          <w:szCs w:val="28"/>
        </w:rPr>
        <w:lastRenderedPageBreak/>
        <w:t>по КС от 16.12.2024 № 2024/ТГО, отраженный в пункте 3.5.3 Приказа от 30.06.2023 № 166/1 «О внесении изменений в Учетную политику»), в размере 0 тыс. руб. = (133,78 тыс. руб. * 0,15 %)/1000.</w:t>
      </w:r>
    </w:p>
    <w:p w14:paraId="61C15D7E"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Общая сумма расходов на обязательное страхование, включаемая в НВВ на 2025 год, составит 5 тыс. руб. = 5 тыс. руб. (КС от 03.11.2021 № 5/ТГО) + 0 тыс. руб. (КС от 16.12.2024 № 2024/ТГО).</w:t>
      </w:r>
    </w:p>
    <w:p w14:paraId="522C959F" w14:textId="77777777" w:rsidR="000E6992" w:rsidRPr="000E6992" w:rsidRDefault="000E6992" w:rsidP="000E6992">
      <w:pPr>
        <w:tabs>
          <w:tab w:val="left" w:pos="10490"/>
        </w:tabs>
        <w:ind w:firstLine="709"/>
        <w:jc w:val="both"/>
        <w:rPr>
          <w:color w:val="000000"/>
          <w:sz w:val="28"/>
          <w:szCs w:val="28"/>
        </w:rPr>
      </w:pPr>
    </w:p>
    <w:p w14:paraId="1374E65B"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Расходы на уплату налогов, сборов и других обязательных платежей</w:t>
      </w:r>
    </w:p>
    <w:p w14:paraId="06B5F2A0"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В соответствии с подпунктом б) пункта 62 Основ ценообразования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подлежат учету в структуре неподконтрольных расходов.</w:t>
      </w:r>
    </w:p>
    <w:p w14:paraId="0D299522"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После проведенного анализа представленных документов, эксперты принимают расходы по КС от 03.11.2021 № 5/ТГО на 2025 год, в сумме 4 099 тыс. руб., в том числе:</w:t>
      </w:r>
    </w:p>
    <w:p w14:paraId="0F4AE4E3"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плата за выбросы загрязняющих веществ 30 тыс. руб., расходы приняты по факту 2023 года в пределах НДВ по декларации о плате за негативное воздействие на окружающую среду за 2023 год, без учета сверх нормативных выбросов;</w:t>
      </w:r>
    </w:p>
    <w:p w14:paraId="473BA065"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земельный налог 10 тыс. руб., расходы приняты по факту 2023 года по объектам ОАО «СКЭК», согласно аналитическому отчету за период 01.01.2022 - 31.12.2022. Затраты приняты 2,026 %, отнесенной на реализацию тепловой энергии по узлу Тайгинский городской округ</w:t>
      </w:r>
      <w:r w:rsidRPr="000E6992">
        <w:rPr>
          <w:snapToGrid w:val="0"/>
          <w:color w:val="000000"/>
          <w:sz w:val="28"/>
          <w:szCs w:val="28"/>
        </w:rPr>
        <w:t xml:space="preserve"> </w:t>
      </w:r>
      <w:r w:rsidRPr="000E6992">
        <w:rPr>
          <w:color w:val="000000"/>
          <w:sz w:val="28"/>
          <w:szCs w:val="28"/>
        </w:rPr>
        <w:t>по КС от 03.11.2021 № 5/ТГО на 2025 год, отраженный в пункте 3.5.3 Приказа № 166/1 от 30.06.2023 «О внесении изменений в Учетную политику»;</w:t>
      </w:r>
    </w:p>
    <w:p w14:paraId="55852AEA"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транспортный налог 4 тыс. руб.,</w:t>
      </w:r>
      <w:r w:rsidRPr="000E6992">
        <w:rPr>
          <w:snapToGrid w:val="0"/>
          <w:color w:val="000000"/>
          <w:sz w:val="28"/>
          <w:szCs w:val="28"/>
        </w:rPr>
        <w:t xml:space="preserve"> </w:t>
      </w:r>
      <w:r w:rsidRPr="000E6992">
        <w:rPr>
          <w:color w:val="000000"/>
          <w:sz w:val="28"/>
          <w:szCs w:val="28"/>
        </w:rPr>
        <w:t xml:space="preserve">расходы приняты согласно распределению транспортных средств и доли общехозяйственных расходов </w:t>
      </w:r>
      <w:r w:rsidRPr="000E6992">
        <w:rPr>
          <w:color w:val="000000"/>
          <w:sz w:val="28"/>
          <w:szCs w:val="28"/>
        </w:rPr>
        <w:br/>
        <w:t xml:space="preserve">ОАО «СКЭК», в доле 2,026 % (3 859 руб.) и общепроизводственных расходов абонентского отдела ОАО «СКЭК», в г. Тайга 100 % (438 руб.), отраженных в приказе «О внесении изменений в учетную политику», </w:t>
      </w:r>
      <w:r w:rsidRPr="000E6992">
        <w:rPr>
          <w:color w:val="000000"/>
          <w:sz w:val="28"/>
          <w:szCs w:val="28"/>
        </w:rPr>
        <w:br/>
        <w:t>от 30.06.2023 № 166/1;</w:t>
      </w:r>
    </w:p>
    <w:p w14:paraId="70CC463F"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налог на недвижимое имущество</w:t>
      </w:r>
      <w:r w:rsidRPr="000E6992">
        <w:rPr>
          <w:snapToGrid w:val="0"/>
          <w:color w:val="000000"/>
          <w:sz w:val="28"/>
          <w:szCs w:val="28"/>
        </w:rPr>
        <w:t xml:space="preserve"> </w:t>
      </w:r>
      <w:r w:rsidRPr="000E6992">
        <w:rPr>
          <w:color w:val="000000"/>
          <w:sz w:val="28"/>
          <w:szCs w:val="28"/>
        </w:rPr>
        <w:t>по КС от 03.11.2021 № 5/ТГО на 2025 год 4 055 тыс. руб., в том числе;</w:t>
      </w:r>
    </w:p>
    <w:p w14:paraId="67AFC6A9" w14:textId="77777777" w:rsidR="000E6992" w:rsidRPr="000E6992" w:rsidRDefault="000E6992" w:rsidP="000E6992">
      <w:pPr>
        <w:tabs>
          <w:tab w:val="left" w:pos="10490"/>
        </w:tabs>
        <w:ind w:firstLine="1276"/>
        <w:jc w:val="both"/>
        <w:rPr>
          <w:color w:val="000000"/>
          <w:sz w:val="28"/>
          <w:szCs w:val="28"/>
        </w:rPr>
      </w:pPr>
      <w:r w:rsidRPr="000E6992">
        <w:rPr>
          <w:color w:val="000000"/>
          <w:sz w:val="28"/>
          <w:szCs w:val="28"/>
        </w:rPr>
        <w:t>- с имущества переданного в концессию 3 316 тыс. руб., расчет выполнен исходя из среднегодовой остаточной стоимости недвижимого имущества (150 725 тыс. руб.), переданного по концессионному соглашению</w:t>
      </w:r>
      <w:r w:rsidRPr="000E6992">
        <w:rPr>
          <w:snapToGrid w:val="0"/>
          <w:color w:val="000000"/>
          <w:sz w:val="28"/>
          <w:szCs w:val="28"/>
        </w:rPr>
        <w:t xml:space="preserve"> </w:t>
      </w:r>
      <w:r w:rsidRPr="000E6992">
        <w:rPr>
          <w:color w:val="000000"/>
          <w:sz w:val="28"/>
          <w:szCs w:val="28"/>
        </w:rPr>
        <w:t>и ставки налога на недвижимое имущество 2,2% (3 316 тыс. руб. = 150 725 тыс. руб. * 2,2%);</w:t>
      </w:r>
    </w:p>
    <w:p w14:paraId="5D653143" w14:textId="77777777" w:rsidR="000E6992" w:rsidRPr="000E6992" w:rsidRDefault="000E6992" w:rsidP="000E6992">
      <w:pPr>
        <w:tabs>
          <w:tab w:val="left" w:pos="10490"/>
        </w:tabs>
        <w:ind w:firstLine="1276"/>
        <w:jc w:val="both"/>
        <w:rPr>
          <w:color w:val="000000"/>
          <w:sz w:val="28"/>
          <w:szCs w:val="28"/>
        </w:rPr>
      </w:pPr>
      <w:r w:rsidRPr="000E6992">
        <w:rPr>
          <w:color w:val="000000"/>
          <w:sz w:val="28"/>
          <w:szCs w:val="28"/>
        </w:rPr>
        <w:t>- с имущества ОАО «СКЭК» 21 тыс. руб.</w:t>
      </w:r>
      <w:r w:rsidRPr="000E6992">
        <w:rPr>
          <w:snapToGrid w:val="0"/>
          <w:color w:val="000000"/>
          <w:sz w:val="28"/>
          <w:szCs w:val="28"/>
        </w:rPr>
        <w:t xml:space="preserve"> Расчет</w:t>
      </w:r>
      <w:r w:rsidRPr="000E6992">
        <w:rPr>
          <w:color w:val="000000"/>
          <w:sz w:val="28"/>
          <w:szCs w:val="28"/>
        </w:rPr>
        <w:t xml:space="preserve"> налога на недвижимое имущество ОАО «СКЭК»</w:t>
      </w:r>
      <w:r w:rsidRPr="000E6992">
        <w:rPr>
          <w:snapToGrid w:val="0"/>
          <w:color w:val="000000"/>
          <w:sz w:val="28"/>
          <w:szCs w:val="28"/>
        </w:rPr>
        <w:t xml:space="preserve"> произведен следующим образом</w:t>
      </w:r>
      <w:r w:rsidRPr="000E6992">
        <w:rPr>
          <w:color w:val="000000"/>
          <w:sz w:val="28"/>
          <w:szCs w:val="28"/>
        </w:rPr>
        <w:t>:</w:t>
      </w:r>
    </w:p>
    <w:p w14:paraId="0E1FB873" w14:textId="77777777" w:rsidR="000E6992" w:rsidRPr="000E6992" w:rsidRDefault="000E6992" w:rsidP="000E6992">
      <w:pPr>
        <w:tabs>
          <w:tab w:val="left" w:pos="10490"/>
        </w:tabs>
        <w:ind w:firstLine="1276"/>
        <w:jc w:val="both"/>
        <w:rPr>
          <w:color w:val="000000"/>
          <w:sz w:val="28"/>
          <w:szCs w:val="28"/>
        </w:rPr>
      </w:pPr>
      <w:r w:rsidRPr="000E6992">
        <w:rPr>
          <w:color w:val="000000"/>
          <w:sz w:val="28"/>
          <w:szCs w:val="28"/>
        </w:rPr>
        <w:t xml:space="preserve">1) </w:t>
      </w:r>
      <w:r w:rsidRPr="000E6992">
        <w:rPr>
          <w:snapToGrid w:val="0"/>
          <w:color w:val="000000"/>
          <w:sz w:val="28"/>
          <w:szCs w:val="28"/>
        </w:rPr>
        <w:t>согласно</w:t>
      </w:r>
      <w:r w:rsidRPr="000E6992">
        <w:rPr>
          <w:color w:val="000000"/>
          <w:sz w:val="28"/>
          <w:szCs w:val="28"/>
        </w:rPr>
        <w:t xml:space="preserve"> среднегодовой стоимости здания ТП-608 (г. Кемерово, ул. Кирова, 11 и Кузбасская 6), ставки налога 2,2% и доли 2,026 %, отнесенной на реализацию тепловой энергии по узлу Тайгинский городской округ</w:t>
      </w:r>
      <w:r w:rsidRPr="000E6992">
        <w:rPr>
          <w:snapToGrid w:val="0"/>
          <w:color w:val="000000"/>
          <w:sz w:val="28"/>
          <w:szCs w:val="28"/>
        </w:rPr>
        <w:t xml:space="preserve"> </w:t>
      </w:r>
      <w:r w:rsidRPr="000E6992">
        <w:rPr>
          <w:color w:val="000000"/>
          <w:sz w:val="28"/>
          <w:szCs w:val="28"/>
        </w:rPr>
        <w:t>по КС от 03.11.2021 № 5/ТГО, отраженный в пункте 3.5.3 Приказа № 166/1 от 30.06.2023 «О внесении изменений в Учетную политику»;</w:t>
      </w:r>
    </w:p>
    <w:p w14:paraId="71F3D6D6" w14:textId="77777777" w:rsidR="000E6992" w:rsidRPr="000E6992" w:rsidRDefault="000E6992" w:rsidP="000E6992">
      <w:pPr>
        <w:tabs>
          <w:tab w:val="left" w:pos="10490"/>
        </w:tabs>
        <w:ind w:firstLine="1276"/>
        <w:jc w:val="both"/>
        <w:rPr>
          <w:color w:val="000000"/>
          <w:sz w:val="28"/>
          <w:szCs w:val="28"/>
        </w:rPr>
      </w:pPr>
      <w:r w:rsidRPr="000E6992">
        <w:rPr>
          <w:color w:val="000000"/>
          <w:sz w:val="28"/>
          <w:szCs w:val="28"/>
        </w:rPr>
        <w:lastRenderedPageBreak/>
        <w:t>2) согласно кадастровой стоимости гаража (г. Кемерово, ул. Кирова, 9)</w:t>
      </w:r>
      <w:r w:rsidRPr="000E6992">
        <w:rPr>
          <w:snapToGrid w:val="0"/>
          <w:color w:val="000000"/>
          <w:sz w:val="28"/>
          <w:szCs w:val="28"/>
        </w:rPr>
        <w:t xml:space="preserve"> </w:t>
      </w:r>
      <w:r w:rsidRPr="000E6992">
        <w:rPr>
          <w:color w:val="000000"/>
          <w:sz w:val="28"/>
          <w:szCs w:val="28"/>
        </w:rPr>
        <w:t>ставки налога 2 % (статья 2. закона Кемеровской области № 60-ОЗ от 26.11.2003 «О налоге на имущество организаций») и доли 2,026 %, отнесенной на реализацию тепловой энергии по узлу Тайгинский городской округ</w:t>
      </w:r>
      <w:r w:rsidRPr="000E6992">
        <w:rPr>
          <w:snapToGrid w:val="0"/>
          <w:color w:val="000000"/>
          <w:sz w:val="28"/>
          <w:szCs w:val="28"/>
        </w:rPr>
        <w:t xml:space="preserve"> </w:t>
      </w:r>
      <w:r w:rsidRPr="000E6992">
        <w:rPr>
          <w:color w:val="000000"/>
          <w:sz w:val="28"/>
          <w:szCs w:val="28"/>
        </w:rPr>
        <w:t>по КС от 03.11.2021 № 5/ТГО, отраженный в пункте 3.5.3 Приказа № 166/1 от 30.06.2023 «О внесении изменений в Учетную политику»;</w:t>
      </w:r>
    </w:p>
    <w:p w14:paraId="3285BF63" w14:textId="77777777" w:rsidR="000E6992" w:rsidRPr="000E6992" w:rsidRDefault="000E6992" w:rsidP="000E6992">
      <w:pPr>
        <w:tabs>
          <w:tab w:val="left" w:pos="10490"/>
        </w:tabs>
        <w:ind w:firstLine="1276"/>
        <w:jc w:val="both"/>
        <w:rPr>
          <w:color w:val="000000"/>
          <w:sz w:val="28"/>
          <w:szCs w:val="28"/>
        </w:rPr>
      </w:pPr>
      <w:r w:rsidRPr="000E6992">
        <w:rPr>
          <w:color w:val="000000"/>
          <w:sz w:val="28"/>
          <w:szCs w:val="28"/>
        </w:rPr>
        <w:t xml:space="preserve">- расходы по уплате налога на имущество построенного (реконструированного) по концессионному соглашению экспертами принимается, в сумме 718 тыс. руб., исходя из среднегодовой остаточной стоимости недвижимого имущества (32 616 тыс. руб.), и ставки налога на недвижимое имущество 2,2% (718 тыс. руб. = 32 616 тыс. руб. * 2,2%). </w:t>
      </w:r>
    </w:p>
    <w:p w14:paraId="500C0551"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Расходы по уплате налогов по КС от 16.12.2024 № 2024/ТГО на 2025 год, принимаются в сумме 12 тыс. руб., в том числе:</w:t>
      </w:r>
    </w:p>
    <w:p w14:paraId="7834D1C9"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плата за выбросы загрязняющих веществ 10 тыс. руб., расходы приняты по факту 2023 года в пределах НДВ по декларации о плате за негативное воздействие на окружающую среду за 2023 год, без учета сверх нормативных выбросов;</w:t>
      </w:r>
    </w:p>
    <w:p w14:paraId="1D60F24D"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с имущества ОАО «СКЭК» 2 тыс. руб.</w:t>
      </w:r>
      <w:r w:rsidRPr="000E6992">
        <w:rPr>
          <w:snapToGrid w:val="0"/>
          <w:color w:val="000000"/>
          <w:sz w:val="28"/>
          <w:szCs w:val="28"/>
        </w:rPr>
        <w:t xml:space="preserve"> Расчет налога на недвижимое имущество ОАО «СКЭК», </w:t>
      </w:r>
      <w:r w:rsidRPr="000E6992">
        <w:rPr>
          <w:color w:val="000000"/>
          <w:sz w:val="28"/>
          <w:szCs w:val="28"/>
        </w:rPr>
        <w:t>согласно среднегодовой стоимости имущества, в доле 0,15 %, отнесенной на реализацию тепловой энергии по узлу Тайгинский городской округ по КС от 16.12.2024 № 2024/ТГО.</w:t>
      </w:r>
    </w:p>
    <w:p w14:paraId="2B3C2534"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Общая сумма расходов по уплате налогов, включаемая в НВВ на 2025 год, составит 4 111 тыс. руб. = 4 099 тыс. руб. (КС от 03.11.2021 № 5/ТГО) + 12 тыс. руб. (КС от 16.12.2024 № 2024/ТГО).</w:t>
      </w:r>
    </w:p>
    <w:p w14:paraId="3D6BFC54" w14:textId="77777777" w:rsidR="000E6992" w:rsidRPr="000E6992" w:rsidRDefault="000E6992" w:rsidP="000E6992">
      <w:pPr>
        <w:tabs>
          <w:tab w:val="left" w:pos="10490"/>
        </w:tabs>
        <w:ind w:firstLine="709"/>
        <w:jc w:val="both"/>
        <w:rPr>
          <w:color w:val="000000"/>
          <w:sz w:val="28"/>
          <w:szCs w:val="28"/>
        </w:rPr>
      </w:pPr>
      <w:r w:rsidRPr="000E6992">
        <w:rPr>
          <w:color w:val="000000"/>
          <w:sz w:val="28"/>
          <w:szCs w:val="28"/>
        </w:rPr>
        <w:t xml:space="preserve">Свод расходов по уплате налогов ОАО «СКЭК» на 2025 год представлен в таблице 54. </w:t>
      </w:r>
    </w:p>
    <w:p w14:paraId="72BC0472" w14:textId="77777777" w:rsidR="000E6992" w:rsidRPr="000E6992" w:rsidRDefault="000E6992" w:rsidP="000E6992">
      <w:pPr>
        <w:tabs>
          <w:tab w:val="left" w:pos="10490"/>
        </w:tabs>
        <w:ind w:firstLine="709"/>
        <w:jc w:val="right"/>
        <w:rPr>
          <w:color w:val="000000"/>
          <w:sz w:val="28"/>
          <w:szCs w:val="28"/>
        </w:rPr>
      </w:pPr>
      <w:r w:rsidRPr="000E6992">
        <w:rPr>
          <w:color w:val="000000"/>
          <w:sz w:val="28"/>
          <w:szCs w:val="28"/>
        </w:rPr>
        <w:t>Таблица 54</w:t>
      </w:r>
    </w:p>
    <w:p w14:paraId="320372C4" w14:textId="77777777" w:rsidR="000E6992" w:rsidRPr="000E6992" w:rsidRDefault="000E6992" w:rsidP="000E6992">
      <w:pPr>
        <w:tabs>
          <w:tab w:val="left" w:pos="1890"/>
          <w:tab w:val="left" w:pos="10490"/>
        </w:tabs>
        <w:ind w:firstLine="720"/>
        <w:jc w:val="center"/>
        <w:rPr>
          <w:snapToGrid w:val="0"/>
          <w:color w:val="000000"/>
          <w:sz w:val="28"/>
          <w:szCs w:val="28"/>
        </w:rPr>
      </w:pPr>
      <w:r w:rsidRPr="000E6992">
        <w:rPr>
          <w:snapToGrid w:val="0"/>
          <w:color w:val="000000"/>
          <w:sz w:val="28"/>
          <w:szCs w:val="28"/>
        </w:rPr>
        <w:t>Свод расходов по уплате налогов ОАО «СКЭК» на 2025 год</w:t>
      </w:r>
    </w:p>
    <w:tbl>
      <w:tblPr>
        <w:tblW w:w="10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6"/>
        <w:gridCol w:w="1464"/>
        <w:gridCol w:w="1344"/>
        <w:gridCol w:w="1678"/>
        <w:gridCol w:w="1802"/>
      </w:tblGrid>
      <w:tr w:rsidR="000E6992" w:rsidRPr="000E6992" w14:paraId="67C1324C" w14:textId="77777777" w:rsidTr="00B252CF">
        <w:trPr>
          <w:trHeight w:val="275"/>
          <w:tblHeader/>
        </w:trPr>
        <w:tc>
          <w:tcPr>
            <w:tcW w:w="3776" w:type="dxa"/>
            <w:shd w:val="clear" w:color="auto" w:fill="auto"/>
            <w:vAlign w:val="center"/>
          </w:tcPr>
          <w:p w14:paraId="49568BAA" w14:textId="77777777" w:rsidR="000E6992" w:rsidRPr="000E6992" w:rsidRDefault="000E6992" w:rsidP="000E6992">
            <w:pPr>
              <w:tabs>
                <w:tab w:val="left" w:pos="10490"/>
              </w:tabs>
              <w:jc w:val="center"/>
              <w:rPr>
                <w:bCs/>
                <w:color w:val="000000"/>
              </w:rPr>
            </w:pPr>
            <w:r w:rsidRPr="000E6992">
              <w:rPr>
                <w:bCs/>
                <w:color w:val="000000"/>
              </w:rPr>
              <w:t>Статья расходов</w:t>
            </w:r>
          </w:p>
        </w:tc>
        <w:tc>
          <w:tcPr>
            <w:tcW w:w="1464" w:type="dxa"/>
            <w:shd w:val="clear" w:color="auto" w:fill="auto"/>
            <w:noWrap/>
            <w:vAlign w:val="center"/>
          </w:tcPr>
          <w:p w14:paraId="1838D705" w14:textId="77777777" w:rsidR="000E6992" w:rsidRPr="000E6992" w:rsidRDefault="000E6992" w:rsidP="000E6992">
            <w:pPr>
              <w:tabs>
                <w:tab w:val="left" w:pos="10490"/>
              </w:tabs>
              <w:jc w:val="center"/>
              <w:rPr>
                <w:bCs/>
                <w:color w:val="000000"/>
                <w:sz w:val="20"/>
                <w:szCs w:val="20"/>
              </w:rPr>
            </w:pPr>
            <w:r w:rsidRPr="000E6992">
              <w:rPr>
                <w:bCs/>
                <w:color w:val="000000"/>
                <w:sz w:val="20"/>
                <w:szCs w:val="20"/>
              </w:rPr>
              <w:t>Ед. изм.</w:t>
            </w:r>
          </w:p>
        </w:tc>
        <w:tc>
          <w:tcPr>
            <w:tcW w:w="1344" w:type="dxa"/>
            <w:vAlign w:val="center"/>
          </w:tcPr>
          <w:p w14:paraId="579DA19F"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Налоги на 2025 год</w:t>
            </w:r>
          </w:p>
        </w:tc>
        <w:tc>
          <w:tcPr>
            <w:tcW w:w="1678" w:type="dxa"/>
            <w:shd w:val="clear" w:color="auto" w:fill="auto"/>
            <w:noWrap/>
            <w:vAlign w:val="center"/>
          </w:tcPr>
          <w:p w14:paraId="554E438D"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 xml:space="preserve">КС от 03.11.2021 </w:t>
            </w:r>
          </w:p>
          <w:p w14:paraId="36825C8D"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 5/ТГО</w:t>
            </w:r>
          </w:p>
        </w:tc>
        <w:tc>
          <w:tcPr>
            <w:tcW w:w="1802" w:type="dxa"/>
            <w:shd w:val="clear" w:color="auto" w:fill="auto"/>
            <w:noWrap/>
            <w:vAlign w:val="center"/>
          </w:tcPr>
          <w:p w14:paraId="42256F61" w14:textId="77777777" w:rsidR="000E6992" w:rsidRPr="000E6992" w:rsidRDefault="000E6992" w:rsidP="000E6992">
            <w:pPr>
              <w:tabs>
                <w:tab w:val="left" w:pos="10490"/>
              </w:tabs>
              <w:ind w:left="-160" w:right="-60"/>
              <w:jc w:val="center"/>
              <w:rPr>
                <w:bCs/>
                <w:snapToGrid w:val="0"/>
                <w:color w:val="000000"/>
                <w:sz w:val="20"/>
                <w:szCs w:val="20"/>
              </w:rPr>
            </w:pPr>
            <w:r w:rsidRPr="000E6992">
              <w:rPr>
                <w:bCs/>
                <w:snapToGrid w:val="0"/>
                <w:color w:val="000000"/>
                <w:sz w:val="20"/>
                <w:szCs w:val="20"/>
              </w:rPr>
              <w:t xml:space="preserve">КС от 16.12.2024 </w:t>
            </w:r>
          </w:p>
          <w:p w14:paraId="312EB421" w14:textId="77777777" w:rsidR="000E6992" w:rsidRPr="000E6992" w:rsidRDefault="000E6992" w:rsidP="000E6992">
            <w:pPr>
              <w:tabs>
                <w:tab w:val="left" w:pos="10490"/>
              </w:tabs>
              <w:ind w:left="-160" w:right="-60"/>
              <w:jc w:val="center"/>
              <w:rPr>
                <w:bCs/>
                <w:snapToGrid w:val="0"/>
                <w:color w:val="000000"/>
                <w:sz w:val="20"/>
                <w:szCs w:val="20"/>
              </w:rPr>
            </w:pPr>
            <w:r w:rsidRPr="000E6992">
              <w:rPr>
                <w:bCs/>
                <w:snapToGrid w:val="0"/>
                <w:color w:val="000000"/>
                <w:sz w:val="20"/>
                <w:szCs w:val="20"/>
              </w:rPr>
              <w:t>№ 2024/ТГО</w:t>
            </w:r>
          </w:p>
        </w:tc>
      </w:tr>
      <w:tr w:rsidR="000E6992" w:rsidRPr="000E6992" w14:paraId="603CC357" w14:textId="77777777" w:rsidTr="00B252CF">
        <w:trPr>
          <w:trHeight w:val="275"/>
          <w:tblHeader/>
        </w:trPr>
        <w:tc>
          <w:tcPr>
            <w:tcW w:w="3776" w:type="dxa"/>
            <w:shd w:val="clear" w:color="auto" w:fill="auto"/>
            <w:vAlign w:val="center"/>
          </w:tcPr>
          <w:p w14:paraId="79B3856B" w14:textId="77777777" w:rsidR="000E6992" w:rsidRPr="000E6992" w:rsidRDefault="000E6992" w:rsidP="000E6992">
            <w:pPr>
              <w:tabs>
                <w:tab w:val="left" w:pos="10490"/>
              </w:tabs>
              <w:jc w:val="center"/>
              <w:rPr>
                <w:bCs/>
                <w:color w:val="000000"/>
              </w:rPr>
            </w:pPr>
            <w:r w:rsidRPr="000E6992">
              <w:rPr>
                <w:bCs/>
                <w:color w:val="000000"/>
              </w:rPr>
              <w:t>1</w:t>
            </w:r>
          </w:p>
        </w:tc>
        <w:tc>
          <w:tcPr>
            <w:tcW w:w="1464" w:type="dxa"/>
            <w:shd w:val="clear" w:color="auto" w:fill="auto"/>
            <w:noWrap/>
            <w:vAlign w:val="center"/>
          </w:tcPr>
          <w:p w14:paraId="771244B7" w14:textId="77777777" w:rsidR="000E6992" w:rsidRPr="000E6992" w:rsidRDefault="000E6992" w:rsidP="000E6992">
            <w:pPr>
              <w:tabs>
                <w:tab w:val="left" w:pos="10490"/>
              </w:tabs>
              <w:jc w:val="center"/>
              <w:rPr>
                <w:bCs/>
                <w:color w:val="000000"/>
                <w:sz w:val="20"/>
                <w:szCs w:val="20"/>
              </w:rPr>
            </w:pPr>
            <w:r w:rsidRPr="000E6992">
              <w:rPr>
                <w:bCs/>
                <w:color w:val="000000"/>
                <w:sz w:val="20"/>
                <w:szCs w:val="20"/>
              </w:rPr>
              <w:t>2</w:t>
            </w:r>
          </w:p>
        </w:tc>
        <w:tc>
          <w:tcPr>
            <w:tcW w:w="1344" w:type="dxa"/>
            <w:vAlign w:val="center"/>
          </w:tcPr>
          <w:p w14:paraId="12E32196"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3</w:t>
            </w:r>
          </w:p>
        </w:tc>
        <w:tc>
          <w:tcPr>
            <w:tcW w:w="1678" w:type="dxa"/>
            <w:shd w:val="clear" w:color="auto" w:fill="auto"/>
            <w:noWrap/>
            <w:vAlign w:val="center"/>
          </w:tcPr>
          <w:p w14:paraId="2E8C29C5"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3.1</w:t>
            </w:r>
          </w:p>
        </w:tc>
        <w:tc>
          <w:tcPr>
            <w:tcW w:w="1802" w:type="dxa"/>
            <w:shd w:val="clear" w:color="auto" w:fill="auto"/>
            <w:noWrap/>
            <w:vAlign w:val="center"/>
          </w:tcPr>
          <w:p w14:paraId="522B3FD6" w14:textId="77777777" w:rsidR="000E6992" w:rsidRPr="000E6992" w:rsidRDefault="000E6992" w:rsidP="000E6992">
            <w:pPr>
              <w:tabs>
                <w:tab w:val="left" w:pos="10490"/>
              </w:tabs>
              <w:ind w:left="-160" w:right="-60"/>
              <w:jc w:val="center"/>
              <w:rPr>
                <w:bCs/>
                <w:snapToGrid w:val="0"/>
                <w:color w:val="000000"/>
                <w:sz w:val="20"/>
                <w:szCs w:val="20"/>
              </w:rPr>
            </w:pPr>
            <w:r w:rsidRPr="000E6992">
              <w:rPr>
                <w:bCs/>
                <w:snapToGrid w:val="0"/>
                <w:color w:val="000000"/>
                <w:sz w:val="20"/>
                <w:szCs w:val="20"/>
              </w:rPr>
              <w:t>3.2</w:t>
            </w:r>
          </w:p>
        </w:tc>
      </w:tr>
      <w:tr w:rsidR="000E6992" w:rsidRPr="000E6992" w14:paraId="6ADCADA0" w14:textId="77777777" w:rsidTr="00B252CF">
        <w:trPr>
          <w:trHeight w:val="275"/>
        </w:trPr>
        <w:tc>
          <w:tcPr>
            <w:tcW w:w="3776" w:type="dxa"/>
            <w:shd w:val="clear" w:color="auto" w:fill="auto"/>
            <w:hideMark/>
          </w:tcPr>
          <w:p w14:paraId="161ECF34" w14:textId="77777777" w:rsidR="000E6992" w:rsidRPr="000E6992" w:rsidRDefault="000E6992" w:rsidP="000E6992">
            <w:pPr>
              <w:rPr>
                <w:snapToGrid w:val="0"/>
                <w:color w:val="000000"/>
              </w:rPr>
            </w:pPr>
            <w:r w:rsidRPr="000E6992">
              <w:rPr>
                <w:snapToGrid w:val="0"/>
                <w:color w:val="000000"/>
              </w:rPr>
              <w:t>Налоги, в том числе:</w:t>
            </w:r>
          </w:p>
        </w:tc>
        <w:tc>
          <w:tcPr>
            <w:tcW w:w="1464" w:type="dxa"/>
            <w:shd w:val="clear" w:color="auto" w:fill="auto"/>
            <w:noWrap/>
            <w:vAlign w:val="center"/>
            <w:hideMark/>
          </w:tcPr>
          <w:p w14:paraId="36FFB543" w14:textId="77777777" w:rsidR="000E6992" w:rsidRPr="000E6992" w:rsidRDefault="000E6992" w:rsidP="000E6992">
            <w:pPr>
              <w:jc w:val="center"/>
              <w:rPr>
                <w:i/>
                <w:snapToGrid w:val="0"/>
                <w:color w:val="000000"/>
              </w:rPr>
            </w:pPr>
            <w:r w:rsidRPr="000E6992">
              <w:rPr>
                <w:i/>
                <w:snapToGrid w:val="0"/>
                <w:color w:val="000000"/>
              </w:rPr>
              <w:t>тыс. руб.</w:t>
            </w:r>
          </w:p>
        </w:tc>
        <w:tc>
          <w:tcPr>
            <w:tcW w:w="1344" w:type="dxa"/>
            <w:vAlign w:val="center"/>
          </w:tcPr>
          <w:p w14:paraId="0AD9AE19" w14:textId="77777777" w:rsidR="000E6992" w:rsidRPr="000E6992" w:rsidRDefault="000E6992" w:rsidP="000E6992">
            <w:pPr>
              <w:jc w:val="center"/>
              <w:rPr>
                <w:snapToGrid w:val="0"/>
                <w:color w:val="000000"/>
              </w:rPr>
            </w:pPr>
            <w:r w:rsidRPr="000E6992">
              <w:rPr>
                <w:snapToGrid w:val="0"/>
                <w:color w:val="000000"/>
              </w:rPr>
              <w:t>4 111</w:t>
            </w:r>
          </w:p>
        </w:tc>
        <w:tc>
          <w:tcPr>
            <w:tcW w:w="1678" w:type="dxa"/>
            <w:shd w:val="clear" w:color="auto" w:fill="auto"/>
            <w:noWrap/>
            <w:vAlign w:val="center"/>
            <w:hideMark/>
          </w:tcPr>
          <w:p w14:paraId="5BF8B7FE" w14:textId="77777777" w:rsidR="000E6992" w:rsidRPr="000E6992" w:rsidRDefault="000E6992" w:rsidP="000E6992">
            <w:pPr>
              <w:jc w:val="center"/>
              <w:rPr>
                <w:snapToGrid w:val="0"/>
                <w:color w:val="000000"/>
              </w:rPr>
            </w:pPr>
            <w:r w:rsidRPr="000E6992">
              <w:rPr>
                <w:snapToGrid w:val="0"/>
                <w:color w:val="000000"/>
              </w:rPr>
              <w:t>4 099</w:t>
            </w:r>
          </w:p>
        </w:tc>
        <w:tc>
          <w:tcPr>
            <w:tcW w:w="1802" w:type="dxa"/>
            <w:shd w:val="clear" w:color="auto" w:fill="auto"/>
            <w:noWrap/>
            <w:vAlign w:val="center"/>
            <w:hideMark/>
          </w:tcPr>
          <w:p w14:paraId="6FB76CFA" w14:textId="77777777" w:rsidR="000E6992" w:rsidRPr="000E6992" w:rsidRDefault="000E6992" w:rsidP="000E6992">
            <w:pPr>
              <w:jc w:val="center"/>
              <w:rPr>
                <w:snapToGrid w:val="0"/>
                <w:color w:val="000000"/>
              </w:rPr>
            </w:pPr>
            <w:r w:rsidRPr="000E6992">
              <w:rPr>
                <w:snapToGrid w:val="0"/>
                <w:color w:val="000000"/>
              </w:rPr>
              <w:t>12</w:t>
            </w:r>
          </w:p>
        </w:tc>
      </w:tr>
      <w:tr w:rsidR="000E6992" w:rsidRPr="000E6992" w14:paraId="682472FC" w14:textId="77777777" w:rsidTr="00B252CF">
        <w:trPr>
          <w:trHeight w:val="275"/>
        </w:trPr>
        <w:tc>
          <w:tcPr>
            <w:tcW w:w="3776" w:type="dxa"/>
            <w:shd w:val="clear" w:color="auto" w:fill="auto"/>
            <w:hideMark/>
          </w:tcPr>
          <w:p w14:paraId="2EFDC83D" w14:textId="77777777" w:rsidR="000E6992" w:rsidRPr="000E6992" w:rsidRDefault="000E6992" w:rsidP="000E6992">
            <w:pPr>
              <w:rPr>
                <w:snapToGrid w:val="0"/>
                <w:color w:val="000000"/>
              </w:rPr>
            </w:pPr>
            <w:r w:rsidRPr="000E6992">
              <w:rPr>
                <w:snapToGrid w:val="0"/>
                <w:color w:val="000000"/>
              </w:rPr>
              <w:t>плата за выбросы загрязняющих веществ</w:t>
            </w:r>
          </w:p>
        </w:tc>
        <w:tc>
          <w:tcPr>
            <w:tcW w:w="1464" w:type="dxa"/>
            <w:shd w:val="clear" w:color="auto" w:fill="auto"/>
            <w:noWrap/>
            <w:vAlign w:val="center"/>
            <w:hideMark/>
          </w:tcPr>
          <w:p w14:paraId="58F7A267" w14:textId="77777777" w:rsidR="000E6992" w:rsidRPr="000E6992" w:rsidRDefault="000E6992" w:rsidP="000E6992">
            <w:pPr>
              <w:jc w:val="center"/>
              <w:rPr>
                <w:i/>
                <w:snapToGrid w:val="0"/>
                <w:color w:val="000000"/>
                <w:sz w:val="28"/>
                <w:szCs w:val="28"/>
              </w:rPr>
            </w:pPr>
            <w:r w:rsidRPr="000E6992">
              <w:rPr>
                <w:i/>
                <w:snapToGrid w:val="0"/>
                <w:color w:val="000000"/>
              </w:rPr>
              <w:t>тыс. руб.</w:t>
            </w:r>
          </w:p>
        </w:tc>
        <w:tc>
          <w:tcPr>
            <w:tcW w:w="1344" w:type="dxa"/>
            <w:vAlign w:val="center"/>
          </w:tcPr>
          <w:p w14:paraId="2F1E25E1" w14:textId="77777777" w:rsidR="000E6992" w:rsidRPr="000E6992" w:rsidRDefault="000E6992" w:rsidP="000E6992">
            <w:pPr>
              <w:jc w:val="center"/>
              <w:rPr>
                <w:snapToGrid w:val="0"/>
                <w:color w:val="000000"/>
              </w:rPr>
            </w:pPr>
            <w:r w:rsidRPr="000E6992">
              <w:rPr>
                <w:snapToGrid w:val="0"/>
                <w:color w:val="000000"/>
              </w:rPr>
              <w:t>40</w:t>
            </w:r>
          </w:p>
        </w:tc>
        <w:tc>
          <w:tcPr>
            <w:tcW w:w="1678" w:type="dxa"/>
            <w:shd w:val="clear" w:color="auto" w:fill="auto"/>
            <w:noWrap/>
            <w:vAlign w:val="center"/>
            <w:hideMark/>
          </w:tcPr>
          <w:p w14:paraId="32A00820" w14:textId="77777777" w:rsidR="000E6992" w:rsidRPr="000E6992" w:rsidRDefault="000E6992" w:rsidP="000E6992">
            <w:pPr>
              <w:jc w:val="center"/>
              <w:rPr>
                <w:snapToGrid w:val="0"/>
                <w:color w:val="000000"/>
              </w:rPr>
            </w:pPr>
            <w:r w:rsidRPr="000E6992">
              <w:rPr>
                <w:snapToGrid w:val="0"/>
                <w:color w:val="000000"/>
              </w:rPr>
              <w:t>30</w:t>
            </w:r>
          </w:p>
        </w:tc>
        <w:tc>
          <w:tcPr>
            <w:tcW w:w="1802" w:type="dxa"/>
            <w:shd w:val="clear" w:color="auto" w:fill="auto"/>
            <w:noWrap/>
            <w:vAlign w:val="center"/>
            <w:hideMark/>
          </w:tcPr>
          <w:p w14:paraId="40646FDE" w14:textId="77777777" w:rsidR="000E6992" w:rsidRPr="000E6992" w:rsidRDefault="000E6992" w:rsidP="000E6992">
            <w:pPr>
              <w:jc w:val="center"/>
              <w:rPr>
                <w:snapToGrid w:val="0"/>
                <w:color w:val="000000"/>
              </w:rPr>
            </w:pPr>
            <w:r w:rsidRPr="000E6992">
              <w:rPr>
                <w:snapToGrid w:val="0"/>
                <w:color w:val="000000"/>
              </w:rPr>
              <w:t>10</w:t>
            </w:r>
          </w:p>
        </w:tc>
      </w:tr>
      <w:tr w:rsidR="000E6992" w:rsidRPr="000E6992" w14:paraId="232A907D" w14:textId="77777777" w:rsidTr="00B252CF">
        <w:trPr>
          <w:trHeight w:val="275"/>
        </w:trPr>
        <w:tc>
          <w:tcPr>
            <w:tcW w:w="3776" w:type="dxa"/>
            <w:shd w:val="clear" w:color="auto" w:fill="auto"/>
            <w:hideMark/>
          </w:tcPr>
          <w:p w14:paraId="595C177F" w14:textId="77777777" w:rsidR="000E6992" w:rsidRPr="000E6992" w:rsidRDefault="000E6992" w:rsidP="000E6992">
            <w:pPr>
              <w:rPr>
                <w:snapToGrid w:val="0"/>
                <w:color w:val="000000"/>
              </w:rPr>
            </w:pPr>
            <w:r w:rsidRPr="000E6992">
              <w:rPr>
                <w:snapToGrid w:val="0"/>
                <w:color w:val="000000"/>
              </w:rPr>
              <w:t>земельный налог</w:t>
            </w:r>
          </w:p>
        </w:tc>
        <w:tc>
          <w:tcPr>
            <w:tcW w:w="1464" w:type="dxa"/>
            <w:shd w:val="clear" w:color="auto" w:fill="auto"/>
            <w:noWrap/>
            <w:vAlign w:val="center"/>
            <w:hideMark/>
          </w:tcPr>
          <w:p w14:paraId="3CFE36D5" w14:textId="77777777" w:rsidR="000E6992" w:rsidRPr="000E6992" w:rsidRDefault="000E6992" w:rsidP="000E6992">
            <w:pPr>
              <w:jc w:val="center"/>
              <w:rPr>
                <w:i/>
                <w:snapToGrid w:val="0"/>
                <w:color w:val="000000"/>
                <w:sz w:val="28"/>
                <w:szCs w:val="28"/>
              </w:rPr>
            </w:pPr>
            <w:r w:rsidRPr="000E6992">
              <w:rPr>
                <w:i/>
                <w:snapToGrid w:val="0"/>
                <w:color w:val="000000"/>
              </w:rPr>
              <w:t>тыс. руб.</w:t>
            </w:r>
          </w:p>
        </w:tc>
        <w:tc>
          <w:tcPr>
            <w:tcW w:w="1344" w:type="dxa"/>
            <w:vAlign w:val="center"/>
          </w:tcPr>
          <w:p w14:paraId="7F8A5F18" w14:textId="77777777" w:rsidR="000E6992" w:rsidRPr="000E6992" w:rsidRDefault="000E6992" w:rsidP="000E6992">
            <w:pPr>
              <w:jc w:val="center"/>
              <w:rPr>
                <w:snapToGrid w:val="0"/>
                <w:color w:val="000000"/>
              </w:rPr>
            </w:pPr>
            <w:r w:rsidRPr="000E6992">
              <w:rPr>
                <w:snapToGrid w:val="0"/>
                <w:color w:val="000000"/>
              </w:rPr>
              <w:t>10</w:t>
            </w:r>
          </w:p>
        </w:tc>
        <w:tc>
          <w:tcPr>
            <w:tcW w:w="1678" w:type="dxa"/>
            <w:shd w:val="clear" w:color="auto" w:fill="auto"/>
            <w:noWrap/>
            <w:vAlign w:val="center"/>
            <w:hideMark/>
          </w:tcPr>
          <w:p w14:paraId="7A6F1420" w14:textId="77777777" w:rsidR="000E6992" w:rsidRPr="000E6992" w:rsidRDefault="000E6992" w:rsidP="000E6992">
            <w:pPr>
              <w:jc w:val="center"/>
              <w:rPr>
                <w:snapToGrid w:val="0"/>
                <w:color w:val="000000"/>
              </w:rPr>
            </w:pPr>
            <w:r w:rsidRPr="000E6992">
              <w:rPr>
                <w:snapToGrid w:val="0"/>
                <w:color w:val="000000"/>
              </w:rPr>
              <w:t>10</w:t>
            </w:r>
          </w:p>
        </w:tc>
        <w:tc>
          <w:tcPr>
            <w:tcW w:w="1802" w:type="dxa"/>
            <w:shd w:val="clear" w:color="auto" w:fill="auto"/>
            <w:noWrap/>
            <w:vAlign w:val="center"/>
            <w:hideMark/>
          </w:tcPr>
          <w:p w14:paraId="12640BEF" w14:textId="77777777" w:rsidR="000E6992" w:rsidRPr="000E6992" w:rsidRDefault="000E6992" w:rsidP="000E6992">
            <w:pPr>
              <w:jc w:val="center"/>
              <w:rPr>
                <w:snapToGrid w:val="0"/>
                <w:color w:val="000000"/>
              </w:rPr>
            </w:pPr>
          </w:p>
        </w:tc>
      </w:tr>
      <w:tr w:rsidR="000E6992" w:rsidRPr="000E6992" w14:paraId="56ED85F3" w14:textId="77777777" w:rsidTr="00B252CF">
        <w:trPr>
          <w:trHeight w:val="275"/>
        </w:trPr>
        <w:tc>
          <w:tcPr>
            <w:tcW w:w="3776" w:type="dxa"/>
            <w:shd w:val="clear" w:color="auto" w:fill="auto"/>
          </w:tcPr>
          <w:p w14:paraId="32F5DBE2" w14:textId="77777777" w:rsidR="000E6992" w:rsidRPr="000E6992" w:rsidRDefault="000E6992" w:rsidP="000E6992">
            <w:pPr>
              <w:rPr>
                <w:snapToGrid w:val="0"/>
                <w:color w:val="000000"/>
              </w:rPr>
            </w:pPr>
            <w:r w:rsidRPr="000E6992">
              <w:rPr>
                <w:snapToGrid w:val="0"/>
                <w:color w:val="000000"/>
              </w:rPr>
              <w:t>транспортный налог</w:t>
            </w:r>
          </w:p>
        </w:tc>
        <w:tc>
          <w:tcPr>
            <w:tcW w:w="1464" w:type="dxa"/>
            <w:shd w:val="clear" w:color="auto" w:fill="auto"/>
            <w:noWrap/>
            <w:vAlign w:val="center"/>
          </w:tcPr>
          <w:p w14:paraId="1D014A17" w14:textId="77777777" w:rsidR="000E6992" w:rsidRPr="000E6992" w:rsidRDefault="000E6992" w:rsidP="000E6992">
            <w:pPr>
              <w:jc w:val="center"/>
              <w:rPr>
                <w:i/>
                <w:snapToGrid w:val="0"/>
                <w:color w:val="000000"/>
                <w:sz w:val="28"/>
                <w:szCs w:val="28"/>
              </w:rPr>
            </w:pPr>
            <w:r w:rsidRPr="000E6992">
              <w:rPr>
                <w:i/>
                <w:snapToGrid w:val="0"/>
                <w:color w:val="000000"/>
              </w:rPr>
              <w:t>тыс. руб.</w:t>
            </w:r>
          </w:p>
        </w:tc>
        <w:tc>
          <w:tcPr>
            <w:tcW w:w="1344" w:type="dxa"/>
            <w:vAlign w:val="center"/>
          </w:tcPr>
          <w:p w14:paraId="558417CA" w14:textId="77777777" w:rsidR="000E6992" w:rsidRPr="000E6992" w:rsidRDefault="000E6992" w:rsidP="000E6992">
            <w:pPr>
              <w:jc w:val="center"/>
              <w:rPr>
                <w:snapToGrid w:val="0"/>
                <w:color w:val="000000"/>
              </w:rPr>
            </w:pPr>
            <w:r w:rsidRPr="000E6992">
              <w:rPr>
                <w:snapToGrid w:val="0"/>
                <w:color w:val="000000"/>
              </w:rPr>
              <w:t>4</w:t>
            </w:r>
          </w:p>
        </w:tc>
        <w:tc>
          <w:tcPr>
            <w:tcW w:w="1678" w:type="dxa"/>
            <w:shd w:val="clear" w:color="auto" w:fill="auto"/>
            <w:noWrap/>
            <w:vAlign w:val="center"/>
          </w:tcPr>
          <w:p w14:paraId="47918C81" w14:textId="77777777" w:rsidR="000E6992" w:rsidRPr="000E6992" w:rsidRDefault="000E6992" w:rsidP="000E6992">
            <w:pPr>
              <w:jc w:val="center"/>
              <w:rPr>
                <w:snapToGrid w:val="0"/>
                <w:color w:val="000000"/>
              </w:rPr>
            </w:pPr>
            <w:r w:rsidRPr="000E6992">
              <w:rPr>
                <w:snapToGrid w:val="0"/>
                <w:color w:val="000000"/>
              </w:rPr>
              <w:t>4</w:t>
            </w:r>
          </w:p>
        </w:tc>
        <w:tc>
          <w:tcPr>
            <w:tcW w:w="1802" w:type="dxa"/>
            <w:shd w:val="clear" w:color="auto" w:fill="auto"/>
            <w:noWrap/>
            <w:vAlign w:val="center"/>
          </w:tcPr>
          <w:p w14:paraId="35C80ED3" w14:textId="77777777" w:rsidR="000E6992" w:rsidRPr="000E6992" w:rsidRDefault="000E6992" w:rsidP="000E6992">
            <w:pPr>
              <w:jc w:val="center"/>
              <w:rPr>
                <w:snapToGrid w:val="0"/>
                <w:color w:val="000000"/>
              </w:rPr>
            </w:pPr>
            <w:r w:rsidRPr="000E6992">
              <w:rPr>
                <w:snapToGrid w:val="0"/>
                <w:color w:val="000000"/>
              </w:rPr>
              <w:t>0</w:t>
            </w:r>
          </w:p>
        </w:tc>
      </w:tr>
      <w:tr w:rsidR="000E6992" w:rsidRPr="000E6992" w14:paraId="50512826" w14:textId="77777777" w:rsidTr="00B252CF">
        <w:trPr>
          <w:trHeight w:val="275"/>
        </w:trPr>
        <w:tc>
          <w:tcPr>
            <w:tcW w:w="3776" w:type="dxa"/>
            <w:shd w:val="clear" w:color="auto" w:fill="auto"/>
          </w:tcPr>
          <w:p w14:paraId="71389830" w14:textId="77777777" w:rsidR="000E6992" w:rsidRPr="000E6992" w:rsidRDefault="000E6992" w:rsidP="000E6992">
            <w:pPr>
              <w:rPr>
                <w:snapToGrid w:val="0"/>
                <w:color w:val="000000"/>
              </w:rPr>
            </w:pPr>
            <w:r w:rsidRPr="000E6992">
              <w:rPr>
                <w:snapToGrid w:val="0"/>
                <w:color w:val="000000"/>
              </w:rPr>
              <w:t>с имущества переданного в концессию</w:t>
            </w:r>
          </w:p>
        </w:tc>
        <w:tc>
          <w:tcPr>
            <w:tcW w:w="1464" w:type="dxa"/>
            <w:shd w:val="clear" w:color="auto" w:fill="auto"/>
            <w:noWrap/>
            <w:vAlign w:val="center"/>
          </w:tcPr>
          <w:p w14:paraId="23334C45" w14:textId="77777777" w:rsidR="000E6992" w:rsidRPr="000E6992" w:rsidRDefault="000E6992" w:rsidP="000E6992">
            <w:pPr>
              <w:jc w:val="center"/>
              <w:rPr>
                <w:i/>
                <w:snapToGrid w:val="0"/>
                <w:color w:val="000000"/>
                <w:sz w:val="28"/>
                <w:szCs w:val="28"/>
              </w:rPr>
            </w:pPr>
            <w:r w:rsidRPr="000E6992">
              <w:rPr>
                <w:i/>
                <w:snapToGrid w:val="0"/>
                <w:color w:val="000000"/>
              </w:rPr>
              <w:t>тыс. руб.</w:t>
            </w:r>
          </w:p>
        </w:tc>
        <w:tc>
          <w:tcPr>
            <w:tcW w:w="1344" w:type="dxa"/>
            <w:vAlign w:val="center"/>
          </w:tcPr>
          <w:p w14:paraId="0201BD06" w14:textId="77777777" w:rsidR="000E6992" w:rsidRPr="000E6992" w:rsidRDefault="000E6992" w:rsidP="000E6992">
            <w:pPr>
              <w:jc w:val="center"/>
              <w:rPr>
                <w:snapToGrid w:val="0"/>
                <w:color w:val="000000"/>
              </w:rPr>
            </w:pPr>
            <w:r w:rsidRPr="000E6992">
              <w:rPr>
                <w:snapToGrid w:val="0"/>
                <w:color w:val="000000"/>
              </w:rPr>
              <w:t>4 057</w:t>
            </w:r>
          </w:p>
        </w:tc>
        <w:tc>
          <w:tcPr>
            <w:tcW w:w="1678" w:type="dxa"/>
            <w:shd w:val="clear" w:color="auto" w:fill="auto"/>
            <w:noWrap/>
            <w:vAlign w:val="center"/>
          </w:tcPr>
          <w:p w14:paraId="17BD4D5F" w14:textId="77777777" w:rsidR="000E6992" w:rsidRPr="000E6992" w:rsidRDefault="000E6992" w:rsidP="000E6992">
            <w:pPr>
              <w:jc w:val="center"/>
              <w:rPr>
                <w:snapToGrid w:val="0"/>
                <w:color w:val="000000"/>
              </w:rPr>
            </w:pPr>
            <w:r w:rsidRPr="000E6992">
              <w:rPr>
                <w:snapToGrid w:val="0"/>
                <w:color w:val="000000"/>
              </w:rPr>
              <w:t>4 055</w:t>
            </w:r>
          </w:p>
        </w:tc>
        <w:tc>
          <w:tcPr>
            <w:tcW w:w="1802" w:type="dxa"/>
            <w:shd w:val="clear" w:color="auto" w:fill="auto"/>
            <w:noWrap/>
            <w:vAlign w:val="center"/>
          </w:tcPr>
          <w:p w14:paraId="544E0636" w14:textId="77777777" w:rsidR="000E6992" w:rsidRPr="000E6992" w:rsidRDefault="000E6992" w:rsidP="000E6992">
            <w:pPr>
              <w:jc w:val="center"/>
              <w:rPr>
                <w:snapToGrid w:val="0"/>
                <w:color w:val="000000"/>
              </w:rPr>
            </w:pPr>
            <w:r w:rsidRPr="000E6992">
              <w:rPr>
                <w:snapToGrid w:val="0"/>
                <w:color w:val="000000"/>
              </w:rPr>
              <w:t>2</w:t>
            </w:r>
          </w:p>
        </w:tc>
      </w:tr>
      <w:tr w:rsidR="000E6992" w:rsidRPr="000E6992" w14:paraId="49F0B4F6" w14:textId="77777777" w:rsidTr="00B252CF">
        <w:trPr>
          <w:trHeight w:val="275"/>
        </w:trPr>
        <w:tc>
          <w:tcPr>
            <w:tcW w:w="3776" w:type="dxa"/>
            <w:shd w:val="clear" w:color="auto" w:fill="auto"/>
          </w:tcPr>
          <w:p w14:paraId="547E0E2C" w14:textId="77777777" w:rsidR="000E6992" w:rsidRPr="000E6992" w:rsidRDefault="000E6992" w:rsidP="000E6992">
            <w:pPr>
              <w:rPr>
                <w:snapToGrid w:val="0"/>
                <w:color w:val="000000"/>
              </w:rPr>
            </w:pPr>
            <w:r w:rsidRPr="000E6992">
              <w:rPr>
                <w:snapToGrid w:val="0"/>
                <w:color w:val="000000"/>
              </w:rPr>
              <w:t>с имущества с вновь введенного имущества (на балансе предприятия)</w:t>
            </w:r>
          </w:p>
        </w:tc>
        <w:tc>
          <w:tcPr>
            <w:tcW w:w="1464" w:type="dxa"/>
            <w:shd w:val="clear" w:color="auto" w:fill="auto"/>
            <w:noWrap/>
            <w:vAlign w:val="center"/>
          </w:tcPr>
          <w:p w14:paraId="02F29C0F" w14:textId="77777777" w:rsidR="000E6992" w:rsidRPr="000E6992" w:rsidRDefault="000E6992" w:rsidP="000E6992">
            <w:pPr>
              <w:jc w:val="center"/>
              <w:rPr>
                <w:i/>
                <w:snapToGrid w:val="0"/>
                <w:color w:val="000000"/>
                <w:sz w:val="28"/>
                <w:szCs w:val="28"/>
              </w:rPr>
            </w:pPr>
            <w:r w:rsidRPr="000E6992">
              <w:rPr>
                <w:i/>
                <w:snapToGrid w:val="0"/>
                <w:color w:val="000000"/>
              </w:rPr>
              <w:t>тыс. руб.</w:t>
            </w:r>
          </w:p>
        </w:tc>
        <w:tc>
          <w:tcPr>
            <w:tcW w:w="1344" w:type="dxa"/>
            <w:vAlign w:val="center"/>
          </w:tcPr>
          <w:p w14:paraId="30599868" w14:textId="77777777" w:rsidR="000E6992" w:rsidRPr="000E6992" w:rsidRDefault="000E6992" w:rsidP="000E6992">
            <w:pPr>
              <w:jc w:val="center"/>
              <w:rPr>
                <w:snapToGrid w:val="0"/>
                <w:color w:val="000000"/>
              </w:rPr>
            </w:pPr>
            <w:r w:rsidRPr="000E6992">
              <w:rPr>
                <w:snapToGrid w:val="0"/>
                <w:color w:val="000000"/>
              </w:rPr>
              <w:t>3 316</w:t>
            </w:r>
          </w:p>
        </w:tc>
        <w:tc>
          <w:tcPr>
            <w:tcW w:w="1678" w:type="dxa"/>
            <w:shd w:val="clear" w:color="auto" w:fill="auto"/>
            <w:noWrap/>
            <w:vAlign w:val="center"/>
          </w:tcPr>
          <w:p w14:paraId="7838A705" w14:textId="77777777" w:rsidR="000E6992" w:rsidRPr="000E6992" w:rsidRDefault="000E6992" w:rsidP="000E6992">
            <w:pPr>
              <w:jc w:val="center"/>
              <w:rPr>
                <w:snapToGrid w:val="0"/>
                <w:color w:val="000000"/>
              </w:rPr>
            </w:pPr>
            <w:r w:rsidRPr="000E6992">
              <w:rPr>
                <w:snapToGrid w:val="0"/>
                <w:color w:val="000000"/>
              </w:rPr>
              <w:t>3 316</w:t>
            </w:r>
          </w:p>
        </w:tc>
        <w:tc>
          <w:tcPr>
            <w:tcW w:w="1802" w:type="dxa"/>
            <w:shd w:val="clear" w:color="auto" w:fill="auto"/>
            <w:noWrap/>
            <w:vAlign w:val="center"/>
          </w:tcPr>
          <w:p w14:paraId="306C6879" w14:textId="77777777" w:rsidR="000E6992" w:rsidRPr="000E6992" w:rsidRDefault="000E6992" w:rsidP="000E6992">
            <w:pPr>
              <w:jc w:val="center"/>
              <w:rPr>
                <w:snapToGrid w:val="0"/>
                <w:color w:val="000000"/>
              </w:rPr>
            </w:pPr>
            <w:r w:rsidRPr="000E6992">
              <w:rPr>
                <w:snapToGrid w:val="0"/>
                <w:color w:val="000000"/>
              </w:rPr>
              <w:t>0</w:t>
            </w:r>
          </w:p>
        </w:tc>
      </w:tr>
      <w:tr w:rsidR="000E6992" w:rsidRPr="000E6992" w14:paraId="76E81C5D" w14:textId="77777777" w:rsidTr="00B252CF">
        <w:trPr>
          <w:trHeight w:val="275"/>
        </w:trPr>
        <w:tc>
          <w:tcPr>
            <w:tcW w:w="3776" w:type="dxa"/>
            <w:shd w:val="clear" w:color="auto" w:fill="auto"/>
          </w:tcPr>
          <w:p w14:paraId="325B1464" w14:textId="77777777" w:rsidR="000E6992" w:rsidRPr="000E6992" w:rsidRDefault="000E6992" w:rsidP="000E6992">
            <w:pPr>
              <w:rPr>
                <w:snapToGrid w:val="0"/>
                <w:color w:val="000000"/>
              </w:rPr>
            </w:pPr>
            <w:r w:rsidRPr="000E6992">
              <w:rPr>
                <w:snapToGrid w:val="0"/>
                <w:color w:val="000000"/>
              </w:rPr>
              <w:t>с собственного имущества предприятия (сч.26)</w:t>
            </w:r>
          </w:p>
        </w:tc>
        <w:tc>
          <w:tcPr>
            <w:tcW w:w="1464" w:type="dxa"/>
            <w:shd w:val="clear" w:color="auto" w:fill="auto"/>
            <w:noWrap/>
            <w:vAlign w:val="center"/>
          </w:tcPr>
          <w:p w14:paraId="6B29FDB1" w14:textId="77777777" w:rsidR="000E6992" w:rsidRPr="000E6992" w:rsidRDefault="000E6992" w:rsidP="000E6992">
            <w:pPr>
              <w:jc w:val="center"/>
              <w:rPr>
                <w:i/>
                <w:snapToGrid w:val="0"/>
                <w:color w:val="000000"/>
                <w:sz w:val="28"/>
                <w:szCs w:val="28"/>
              </w:rPr>
            </w:pPr>
            <w:r w:rsidRPr="000E6992">
              <w:rPr>
                <w:i/>
                <w:snapToGrid w:val="0"/>
                <w:color w:val="000000"/>
              </w:rPr>
              <w:t>тыс. руб.</w:t>
            </w:r>
          </w:p>
        </w:tc>
        <w:tc>
          <w:tcPr>
            <w:tcW w:w="1344" w:type="dxa"/>
            <w:vAlign w:val="center"/>
          </w:tcPr>
          <w:p w14:paraId="44F66670" w14:textId="77777777" w:rsidR="000E6992" w:rsidRPr="000E6992" w:rsidRDefault="000E6992" w:rsidP="000E6992">
            <w:pPr>
              <w:jc w:val="center"/>
              <w:rPr>
                <w:snapToGrid w:val="0"/>
                <w:color w:val="000000"/>
              </w:rPr>
            </w:pPr>
            <w:r w:rsidRPr="000E6992">
              <w:rPr>
                <w:snapToGrid w:val="0"/>
                <w:color w:val="000000"/>
              </w:rPr>
              <w:t>718</w:t>
            </w:r>
          </w:p>
        </w:tc>
        <w:tc>
          <w:tcPr>
            <w:tcW w:w="1678" w:type="dxa"/>
            <w:shd w:val="clear" w:color="auto" w:fill="auto"/>
            <w:noWrap/>
            <w:vAlign w:val="center"/>
          </w:tcPr>
          <w:p w14:paraId="3BC4A956" w14:textId="77777777" w:rsidR="000E6992" w:rsidRPr="000E6992" w:rsidRDefault="000E6992" w:rsidP="000E6992">
            <w:pPr>
              <w:jc w:val="center"/>
              <w:rPr>
                <w:snapToGrid w:val="0"/>
                <w:color w:val="000000"/>
              </w:rPr>
            </w:pPr>
            <w:r w:rsidRPr="000E6992">
              <w:rPr>
                <w:snapToGrid w:val="0"/>
                <w:color w:val="000000"/>
              </w:rPr>
              <w:t>718</w:t>
            </w:r>
          </w:p>
        </w:tc>
        <w:tc>
          <w:tcPr>
            <w:tcW w:w="1802" w:type="dxa"/>
            <w:shd w:val="clear" w:color="auto" w:fill="auto"/>
            <w:noWrap/>
            <w:vAlign w:val="center"/>
          </w:tcPr>
          <w:p w14:paraId="02A10922" w14:textId="77777777" w:rsidR="000E6992" w:rsidRPr="000E6992" w:rsidRDefault="000E6992" w:rsidP="000E6992">
            <w:pPr>
              <w:jc w:val="center"/>
              <w:rPr>
                <w:snapToGrid w:val="0"/>
                <w:color w:val="000000"/>
              </w:rPr>
            </w:pPr>
            <w:r w:rsidRPr="000E6992">
              <w:rPr>
                <w:snapToGrid w:val="0"/>
                <w:color w:val="000000"/>
              </w:rPr>
              <w:t>0</w:t>
            </w:r>
          </w:p>
        </w:tc>
      </w:tr>
    </w:tbl>
    <w:p w14:paraId="419512C6" w14:textId="77777777" w:rsidR="000E6992" w:rsidRPr="000E6992" w:rsidRDefault="000E6992" w:rsidP="000E6992">
      <w:pPr>
        <w:keepNext/>
        <w:keepLines/>
        <w:jc w:val="center"/>
        <w:outlineLvl w:val="1"/>
        <w:rPr>
          <w:rFonts w:eastAsia="Calibri"/>
          <w:b/>
          <w:color w:val="000000"/>
          <w:sz w:val="28"/>
          <w:szCs w:val="28"/>
          <w:lang w:eastAsia="en-US"/>
        </w:rPr>
      </w:pPr>
    </w:p>
    <w:p w14:paraId="0EFE1192"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Отчисления на социальные нужды</w:t>
      </w:r>
    </w:p>
    <w:p w14:paraId="43F4C722" w14:textId="77777777" w:rsidR="000E6992" w:rsidRPr="000E6992" w:rsidRDefault="000E6992" w:rsidP="000E6992">
      <w:pPr>
        <w:tabs>
          <w:tab w:val="left" w:pos="1134"/>
          <w:tab w:val="left" w:pos="10490"/>
        </w:tabs>
        <w:ind w:right="-31" w:firstLine="709"/>
        <w:jc w:val="both"/>
        <w:rPr>
          <w:color w:val="000000"/>
          <w:sz w:val="28"/>
          <w:szCs w:val="28"/>
        </w:rPr>
      </w:pPr>
      <w:r w:rsidRPr="000E6992">
        <w:rPr>
          <w:color w:val="000000"/>
          <w:sz w:val="28"/>
          <w:szCs w:val="28"/>
        </w:rPr>
        <w:t xml:space="preserve">Федеральным законом от 14.07.2022 № 237-ФЗ с 1 января 2023 года внесены изменения в правила расчета и уплаты взносов, состав отчетности и порядок ее сдачи, а также условия назначения пособий. </w:t>
      </w:r>
    </w:p>
    <w:p w14:paraId="20884CEE" w14:textId="77777777" w:rsidR="000E6992" w:rsidRPr="000E6992" w:rsidRDefault="000E6992" w:rsidP="000E6992">
      <w:pPr>
        <w:tabs>
          <w:tab w:val="left" w:pos="1134"/>
          <w:tab w:val="left" w:pos="10490"/>
        </w:tabs>
        <w:ind w:right="-31" w:firstLine="709"/>
        <w:jc w:val="both"/>
        <w:rPr>
          <w:color w:val="000000"/>
          <w:sz w:val="28"/>
          <w:szCs w:val="28"/>
        </w:rPr>
      </w:pPr>
      <w:r w:rsidRPr="000E6992">
        <w:rPr>
          <w:color w:val="000000"/>
          <w:sz w:val="28"/>
          <w:szCs w:val="28"/>
        </w:rPr>
        <w:lastRenderedPageBreak/>
        <w:t>С 01.01.2023 ст. 421 НК РФ дополняется п. 5.1 (ФЗ от 14.07.2022 № 239-ФЗ), который звучит следующим образом:</w:t>
      </w:r>
    </w:p>
    <w:p w14:paraId="27FBF751" w14:textId="77777777" w:rsidR="000E6992" w:rsidRPr="000E6992" w:rsidRDefault="000E6992" w:rsidP="000E6992">
      <w:pPr>
        <w:tabs>
          <w:tab w:val="left" w:pos="1134"/>
          <w:tab w:val="left" w:pos="10490"/>
        </w:tabs>
        <w:ind w:right="-31" w:firstLine="709"/>
        <w:jc w:val="both"/>
        <w:rPr>
          <w:color w:val="000000"/>
          <w:sz w:val="28"/>
          <w:szCs w:val="28"/>
        </w:rPr>
      </w:pPr>
      <w:r w:rsidRPr="000E6992">
        <w:rPr>
          <w:color w:val="000000"/>
          <w:sz w:val="28"/>
          <w:szCs w:val="28"/>
        </w:rPr>
        <w:t xml:space="preserve">«5.1. Для плательщиков, указанных в подпункте 1 пункта 1 статьи 419 настоящего Кодекса, начиная с 2023 года устанавливается единая предельная величина базы для исчисления страховых взносов. </w:t>
      </w:r>
    </w:p>
    <w:p w14:paraId="084BA264" w14:textId="77777777" w:rsidR="000E6992" w:rsidRPr="000E6992" w:rsidRDefault="000E6992" w:rsidP="000E6992">
      <w:pPr>
        <w:tabs>
          <w:tab w:val="left" w:pos="1134"/>
          <w:tab w:val="left" w:pos="10490"/>
        </w:tabs>
        <w:ind w:right="-31" w:firstLine="709"/>
        <w:jc w:val="both"/>
        <w:rPr>
          <w:color w:val="000000"/>
          <w:sz w:val="28"/>
          <w:szCs w:val="28"/>
        </w:rPr>
      </w:pPr>
      <w:r w:rsidRPr="000E6992">
        <w:rPr>
          <w:color w:val="000000"/>
          <w:sz w:val="28"/>
          <w:szCs w:val="28"/>
        </w:rPr>
        <w:t>С сумм выплат и иных вознаграждений в пользу физического лица, превышающих установленную на соответствующий расчетный период единую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14:paraId="58A18023" w14:textId="77777777" w:rsidR="000E6992" w:rsidRPr="000E6992" w:rsidRDefault="000E6992" w:rsidP="000E6992">
      <w:pPr>
        <w:tabs>
          <w:tab w:val="left" w:pos="1134"/>
          <w:tab w:val="left" w:pos="10490"/>
        </w:tabs>
        <w:ind w:right="-31" w:firstLine="709"/>
        <w:jc w:val="both"/>
        <w:rPr>
          <w:color w:val="000000"/>
          <w:sz w:val="28"/>
          <w:szCs w:val="28"/>
        </w:rPr>
      </w:pPr>
      <w:r w:rsidRPr="000E6992">
        <w:rPr>
          <w:color w:val="000000"/>
          <w:sz w:val="28"/>
          <w:szCs w:val="28"/>
        </w:rPr>
        <w:t>В 2023 году отдельные тарифы страховых взносов в ПФР, ФСС и ФОМС отменились, при этом страхователи начисляют страховые взносы по новому единому тарифу в размере 30%.</w:t>
      </w:r>
    </w:p>
    <w:p w14:paraId="46BDA631" w14:textId="77777777" w:rsidR="000E6992" w:rsidRPr="000E6992" w:rsidRDefault="000E6992" w:rsidP="000E6992">
      <w:pPr>
        <w:tabs>
          <w:tab w:val="left" w:pos="1134"/>
          <w:tab w:val="left" w:pos="10490"/>
        </w:tabs>
        <w:ind w:right="-31" w:firstLine="709"/>
        <w:jc w:val="both"/>
        <w:rPr>
          <w:color w:val="000000"/>
          <w:sz w:val="28"/>
          <w:szCs w:val="28"/>
        </w:rPr>
      </w:pPr>
      <w:r w:rsidRPr="000E6992">
        <w:rPr>
          <w:color w:val="000000"/>
          <w:sz w:val="28"/>
          <w:szCs w:val="28"/>
        </w:rPr>
        <w:t>Предприятием представлено Уведомление о страховом тарифе на обязательное социальное страхование от несчастных случаев на производстве и профессиональных заболеваний. Размер страхового тарифа с января 2024 года составляет 0,180%.</w:t>
      </w:r>
    </w:p>
    <w:p w14:paraId="749D79B8" w14:textId="77777777" w:rsidR="000E6992" w:rsidRPr="000E6992" w:rsidRDefault="000E6992" w:rsidP="000E6992">
      <w:pPr>
        <w:tabs>
          <w:tab w:val="left" w:pos="1134"/>
          <w:tab w:val="left" w:pos="10490"/>
        </w:tabs>
        <w:ind w:right="-31" w:firstLine="709"/>
        <w:jc w:val="both"/>
        <w:rPr>
          <w:color w:val="000000"/>
          <w:sz w:val="28"/>
          <w:szCs w:val="28"/>
        </w:rPr>
      </w:pPr>
      <w:r w:rsidRPr="000E6992">
        <w:rPr>
          <w:color w:val="000000"/>
          <w:sz w:val="28"/>
          <w:szCs w:val="28"/>
        </w:rPr>
        <w:t>Экспертами в расчет НВВ на 2025 год предлагается учесть страховые взносы в размере 30,18 % от планового размера ФОТ, учтённого в составе операционных расходов (9 431 тыс. руб.), всего в сумме 2 846 тыс. руб., в том числе 2 738</w:t>
      </w:r>
      <w:r w:rsidRPr="000E6992">
        <w:rPr>
          <w:snapToGrid w:val="0"/>
          <w:color w:val="000000"/>
          <w:sz w:val="28"/>
          <w:szCs w:val="28"/>
        </w:rPr>
        <w:t xml:space="preserve"> </w:t>
      </w:r>
      <w:r w:rsidRPr="000E6992">
        <w:rPr>
          <w:color w:val="000000"/>
          <w:sz w:val="28"/>
          <w:szCs w:val="28"/>
        </w:rPr>
        <w:t>тыс. руб., по КС от 03.11.2021 № 5/ТГО и 108 тыс. руб., по КС от 16.12.2024                           № 2024/ТГО.</w:t>
      </w:r>
    </w:p>
    <w:p w14:paraId="58537277" w14:textId="77777777" w:rsidR="000E6992" w:rsidRPr="000E6992" w:rsidRDefault="000E6992" w:rsidP="000E6992">
      <w:pPr>
        <w:tabs>
          <w:tab w:val="left" w:pos="1134"/>
          <w:tab w:val="left" w:pos="10490"/>
        </w:tabs>
        <w:ind w:right="-31" w:firstLine="709"/>
        <w:jc w:val="both"/>
        <w:rPr>
          <w:color w:val="000000"/>
          <w:sz w:val="28"/>
          <w:szCs w:val="28"/>
        </w:rPr>
      </w:pPr>
    </w:p>
    <w:p w14:paraId="145B2B5B" w14:textId="77777777" w:rsidR="000E6992" w:rsidRPr="000E6992" w:rsidRDefault="000E6992" w:rsidP="000E6992">
      <w:pPr>
        <w:keepNext/>
        <w:keepLines/>
        <w:numPr>
          <w:ilvl w:val="1"/>
          <w:numId w:val="0"/>
        </w:numPr>
        <w:ind w:hanging="11"/>
        <w:jc w:val="center"/>
        <w:outlineLvl w:val="1"/>
        <w:rPr>
          <w:rFonts w:eastAsia="Calibri"/>
          <w:b/>
          <w:color w:val="000000"/>
          <w:sz w:val="28"/>
          <w:szCs w:val="28"/>
          <w:lang w:eastAsia="en-US"/>
        </w:rPr>
      </w:pPr>
      <w:r w:rsidRPr="000E6992">
        <w:rPr>
          <w:rFonts w:eastAsia="Calibri"/>
          <w:b/>
          <w:color w:val="000000"/>
          <w:sz w:val="28"/>
          <w:szCs w:val="28"/>
          <w:lang w:eastAsia="en-US"/>
        </w:rPr>
        <w:t>Плата за услуги по передаче тепловой энергии</w:t>
      </w:r>
    </w:p>
    <w:p w14:paraId="089AF9A9"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Объем передачи тепловой энергии согласно приложения № 1 к договору                    № 42/1 ПТЭ от 19.07.2022 составляет 668 Гкал в год.</w:t>
      </w:r>
    </w:p>
    <w:p w14:paraId="3C687354"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Тариф на услуги по передаче тепловой энергии принят согласно постановлению РЭК Кузбасса «Об установлении долгосрочных параметров регулирования и долгосрочных тарифов на услуги по передаче тепловой энергии по сетям ООО «СЭР», реализуемые на потребительском рынке Тайгинского городского округа, на 2023-2025 годы» от 28.11.2022 № 855.</w:t>
      </w:r>
    </w:p>
    <w:p w14:paraId="0E1D3A6E"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 xml:space="preserve">Таким образом, расходы на услуги по передаче принимаются в сумме </w:t>
      </w:r>
      <w:r w:rsidRPr="000E6992">
        <w:rPr>
          <w:snapToGrid w:val="0"/>
          <w:color w:val="000000"/>
          <w:sz w:val="28"/>
          <w:szCs w:val="28"/>
        </w:rPr>
        <w:br/>
        <w:t>1 472 тыс. руб. = 2123,78 руб./Гкал * 668 Гкал * 0,545 + 2300,61 руб./Гкал * 668 Гкал * 0,455 /1000.</w:t>
      </w:r>
    </w:p>
    <w:p w14:paraId="12574A6E" w14:textId="77777777" w:rsidR="000E6992" w:rsidRPr="000E6992" w:rsidRDefault="000E6992" w:rsidP="000E6992">
      <w:pPr>
        <w:tabs>
          <w:tab w:val="left" w:pos="1890"/>
          <w:tab w:val="left" w:pos="10490"/>
        </w:tabs>
        <w:ind w:firstLine="709"/>
        <w:jc w:val="both"/>
        <w:rPr>
          <w:snapToGrid w:val="0"/>
          <w:color w:val="000000"/>
          <w:sz w:val="28"/>
          <w:szCs w:val="28"/>
        </w:rPr>
      </w:pPr>
    </w:p>
    <w:p w14:paraId="39CF27D7"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 xml:space="preserve">После проведенного анализа по разделу неподконтрольные расходы, общий экономически обоснованный уровень затрат по двум концессиям на 2025 год, составил 17 322 тыс. руб. </w:t>
      </w:r>
    </w:p>
    <w:p w14:paraId="5B3840B1"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 xml:space="preserve"> </w:t>
      </w:r>
    </w:p>
    <w:p w14:paraId="18169B1F" w14:textId="77777777" w:rsidR="000E6992" w:rsidRPr="000E6992" w:rsidRDefault="000E6992" w:rsidP="000E6992">
      <w:pPr>
        <w:tabs>
          <w:tab w:val="left" w:pos="1890"/>
        </w:tabs>
        <w:ind w:right="-2" w:firstLine="709"/>
        <w:jc w:val="both"/>
        <w:rPr>
          <w:color w:val="000000"/>
          <w:sz w:val="28"/>
          <w:szCs w:val="28"/>
        </w:rPr>
      </w:pPr>
      <w:r w:rsidRPr="000E6992">
        <w:rPr>
          <w:snapToGrid w:val="0"/>
          <w:color w:val="000000"/>
          <w:sz w:val="28"/>
          <w:szCs w:val="28"/>
        </w:rPr>
        <w:t>Расчёт неподконтрольных расходов ОАО «СКЭК» по Тайгинскому городскому округу на производство тепловой энергии на 2025 год представлен в таблице 55.</w:t>
      </w:r>
    </w:p>
    <w:p w14:paraId="3649BF6A" w14:textId="77777777" w:rsidR="000E6992" w:rsidRPr="000E6992" w:rsidRDefault="000E6992" w:rsidP="000E6992">
      <w:pPr>
        <w:tabs>
          <w:tab w:val="left" w:pos="1890"/>
        </w:tabs>
        <w:ind w:right="-2" w:firstLine="709"/>
        <w:jc w:val="right"/>
        <w:rPr>
          <w:snapToGrid w:val="0"/>
          <w:color w:val="000000"/>
          <w:sz w:val="28"/>
          <w:szCs w:val="28"/>
        </w:rPr>
      </w:pPr>
      <w:r w:rsidRPr="000E6992">
        <w:rPr>
          <w:snapToGrid w:val="0"/>
          <w:color w:val="000000"/>
          <w:sz w:val="28"/>
          <w:szCs w:val="28"/>
        </w:rPr>
        <w:t>Таблица 55</w:t>
      </w:r>
    </w:p>
    <w:p w14:paraId="46412677" w14:textId="77777777" w:rsidR="000E6992" w:rsidRPr="000E6992" w:rsidRDefault="000E6992" w:rsidP="000E6992">
      <w:pPr>
        <w:tabs>
          <w:tab w:val="left" w:pos="1890"/>
        </w:tabs>
        <w:ind w:right="-2"/>
        <w:jc w:val="center"/>
        <w:rPr>
          <w:snapToGrid w:val="0"/>
          <w:color w:val="000000"/>
          <w:sz w:val="28"/>
          <w:szCs w:val="28"/>
        </w:rPr>
      </w:pPr>
      <w:r w:rsidRPr="000E6992">
        <w:rPr>
          <w:snapToGrid w:val="0"/>
          <w:color w:val="000000"/>
          <w:sz w:val="28"/>
          <w:szCs w:val="28"/>
        </w:rPr>
        <w:t>Расчёт неподконтрольных расходов ОАО «СКЭК» по Тайгинскому городскому округу на производство тепловой энергии на 2025 год</w:t>
      </w:r>
    </w:p>
    <w:tbl>
      <w:tblPr>
        <w:tblW w:w="10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9"/>
        <w:gridCol w:w="3219"/>
        <w:gridCol w:w="1149"/>
        <w:gridCol w:w="1443"/>
        <w:gridCol w:w="1658"/>
        <w:gridCol w:w="1637"/>
      </w:tblGrid>
      <w:tr w:rsidR="000E6992" w:rsidRPr="000E6992" w14:paraId="23D3439E" w14:textId="77777777" w:rsidTr="00B252CF">
        <w:trPr>
          <w:trHeight w:val="53"/>
          <w:tblHeader/>
        </w:trPr>
        <w:tc>
          <w:tcPr>
            <w:tcW w:w="969" w:type="dxa"/>
            <w:shd w:val="clear" w:color="auto" w:fill="auto"/>
            <w:noWrap/>
            <w:vAlign w:val="center"/>
          </w:tcPr>
          <w:p w14:paraId="4C6D7EB8" w14:textId="77777777" w:rsidR="000E6992" w:rsidRPr="000E6992" w:rsidRDefault="000E6992" w:rsidP="000E6992">
            <w:pPr>
              <w:ind w:right="-43"/>
              <w:jc w:val="center"/>
              <w:rPr>
                <w:color w:val="000000"/>
                <w:sz w:val="18"/>
                <w:szCs w:val="18"/>
              </w:rPr>
            </w:pPr>
            <w:r w:rsidRPr="000E6992">
              <w:rPr>
                <w:color w:val="000000"/>
                <w:sz w:val="18"/>
                <w:szCs w:val="18"/>
              </w:rPr>
              <w:lastRenderedPageBreak/>
              <w:t>№ пп</w:t>
            </w:r>
          </w:p>
        </w:tc>
        <w:tc>
          <w:tcPr>
            <w:tcW w:w="3219" w:type="dxa"/>
            <w:shd w:val="clear" w:color="auto" w:fill="auto"/>
            <w:vAlign w:val="center"/>
          </w:tcPr>
          <w:p w14:paraId="1FA32A5E" w14:textId="77777777" w:rsidR="000E6992" w:rsidRPr="000E6992" w:rsidRDefault="000E6992" w:rsidP="000E6992">
            <w:pPr>
              <w:ind w:right="-2"/>
              <w:jc w:val="center"/>
              <w:rPr>
                <w:bCs/>
                <w:color w:val="000000"/>
                <w:sz w:val="18"/>
                <w:szCs w:val="18"/>
              </w:rPr>
            </w:pPr>
            <w:r w:rsidRPr="000E6992">
              <w:rPr>
                <w:bCs/>
                <w:color w:val="000000"/>
                <w:sz w:val="18"/>
                <w:szCs w:val="18"/>
              </w:rPr>
              <w:t>Стать расходов</w:t>
            </w:r>
          </w:p>
        </w:tc>
        <w:tc>
          <w:tcPr>
            <w:tcW w:w="1149" w:type="dxa"/>
            <w:shd w:val="clear" w:color="auto" w:fill="auto"/>
            <w:noWrap/>
            <w:vAlign w:val="center"/>
          </w:tcPr>
          <w:p w14:paraId="519D239A" w14:textId="77777777" w:rsidR="000E6992" w:rsidRPr="000E6992" w:rsidRDefault="000E6992" w:rsidP="000E6992">
            <w:pPr>
              <w:ind w:right="-2"/>
              <w:jc w:val="center"/>
              <w:rPr>
                <w:bCs/>
                <w:color w:val="000000"/>
                <w:sz w:val="18"/>
                <w:szCs w:val="18"/>
              </w:rPr>
            </w:pPr>
            <w:r w:rsidRPr="000E6992">
              <w:rPr>
                <w:bCs/>
                <w:color w:val="000000"/>
                <w:sz w:val="18"/>
                <w:szCs w:val="18"/>
              </w:rPr>
              <w:t>Ед. изм.</w:t>
            </w:r>
          </w:p>
        </w:tc>
        <w:tc>
          <w:tcPr>
            <w:tcW w:w="1443" w:type="dxa"/>
            <w:shd w:val="clear" w:color="auto" w:fill="auto"/>
            <w:noWrap/>
            <w:vAlign w:val="center"/>
          </w:tcPr>
          <w:p w14:paraId="146BA16A" w14:textId="77777777" w:rsidR="000E6992" w:rsidRPr="000E6992" w:rsidRDefault="000E6992" w:rsidP="000E6992">
            <w:pPr>
              <w:ind w:left="-135" w:right="-82"/>
              <w:jc w:val="center"/>
              <w:rPr>
                <w:bCs/>
                <w:color w:val="000000"/>
                <w:sz w:val="18"/>
                <w:szCs w:val="18"/>
              </w:rPr>
            </w:pPr>
            <w:r w:rsidRPr="000E6992">
              <w:rPr>
                <w:bCs/>
                <w:snapToGrid w:val="0"/>
                <w:color w:val="000000"/>
                <w:sz w:val="18"/>
                <w:szCs w:val="18"/>
              </w:rPr>
              <w:t>НР на 2025 год</w:t>
            </w:r>
          </w:p>
        </w:tc>
        <w:tc>
          <w:tcPr>
            <w:tcW w:w="1658" w:type="dxa"/>
            <w:shd w:val="clear" w:color="auto" w:fill="auto"/>
            <w:noWrap/>
            <w:vAlign w:val="center"/>
          </w:tcPr>
          <w:p w14:paraId="001C2A84"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 xml:space="preserve">КС от 03.11.2021 </w:t>
            </w:r>
          </w:p>
          <w:p w14:paraId="5397B69C"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 5/ТГО</w:t>
            </w:r>
          </w:p>
        </w:tc>
        <w:tc>
          <w:tcPr>
            <w:tcW w:w="1637" w:type="dxa"/>
            <w:shd w:val="clear" w:color="auto" w:fill="auto"/>
            <w:noWrap/>
            <w:vAlign w:val="center"/>
          </w:tcPr>
          <w:p w14:paraId="7E456266" w14:textId="77777777" w:rsidR="000E6992" w:rsidRPr="000E6992" w:rsidRDefault="000E6992" w:rsidP="000E6992">
            <w:pPr>
              <w:tabs>
                <w:tab w:val="left" w:pos="10490"/>
              </w:tabs>
              <w:ind w:left="-160" w:right="-60"/>
              <w:jc w:val="center"/>
              <w:rPr>
                <w:bCs/>
                <w:snapToGrid w:val="0"/>
                <w:color w:val="000000"/>
                <w:sz w:val="20"/>
                <w:szCs w:val="20"/>
              </w:rPr>
            </w:pPr>
            <w:r w:rsidRPr="000E6992">
              <w:rPr>
                <w:bCs/>
                <w:snapToGrid w:val="0"/>
                <w:color w:val="000000"/>
                <w:sz w:val="20"/>
                <w:szCs w:val="20"/>
              </w:rPr>
              <w:t xml:space="preserve">КС от 16.12.2024 </w:t>
            </w:r>
          </w:p>
          <w:p w14:paraId="46DCE894" w14:textId="77777777" w:rsidR="000E6992" w:rsidRPr="000E6992" w:rsidRDefault="000E6992" w:rsidP="000E6992">
            <w:pPr>
              <w:tabs>
                <w:tab w:val="left" w:pos="10490"/>
              </w:tabs>
              <w:ind w:left="-160" w:right="-60"/>
              <w:jc w:val="center"/>
              <w:rPr>
                <w:bCs/>
                <w:snapToGrid w:val="0"/>
                <w:color w:val="000000"/>
                <w:sz w:val="20"/>
                <w:szCs w:val="20"/>
              </w:rPr>
            </w:pPr>
            <w:r w:rsidRPr="000E6992">
              <w:rPr>
                <w:bCs/>
                <w:snapToGrid w:val="0"/>
                <w:color w:val="000000"/>
                <w:sz w:val="20"/>
                <w:szCs w:val="20"/>
              </w:rPr>
              <w:t>№ 2024/ТГО</w:t>
            </w:r>
          </w:p>
        </w:tc>
      </w:tr>
      <w:tr w:rsidR="000E6992" w:rsidRPr="000E6992" w14:paraId="2EBE07E3" w14:textId="77777777" w:rsidTr="00B252CF">
        <w:trPr>
          <w:trHeight w:val="53"/>
          <w:tblHeader/>
        </w:trPr>
        <w:tc>
          <w:tcPr>
            <w:tcW w:w="969" w:type="dxa"/>
            <w:shd w:val="clear" w:color="auto" w:fill="auto"/>
            <w:noWrap/>
            <w:vAlign w:val="center"/>
          </w:tcPr>
          <w:p w14:paraId="7AD5D3AB" w14:textId="77777777" w:rsidR="000E6992" w:rsidRPr="000E6992" w:rsidRDefault="000E6992" w:rsidP="000E6992">
            <w:pPr>
              <w:ind w:right="-43"/>
              <w:jc w:val="center"/>
              <w:rPr>
                <w:color w:val="000000"/>
                <w:sz w:val="20"/>
                <w:szCs w:val="20"/>
              </w:rPr>
            </w:pPr>
          </w:p>
        </w:tc>
        <w:tc>
          <w:tcPr>
            <w:tcW w:w="3219" w:type="dxa"/>
            <w:shd w:val="clear" w:color="auto" w:fill="auto"/>
            <w:vAlign w:val="center"/>
          </w:tcPr>
          <w:p w14:paraId="78264E10" w14:textId="77777777" w:rsidR="000E6992" w:rsidRPr="000E6992" w:rsidRDefault="000E6992" w:rsidP="000E6992">
            <w:pPr>
              <w:ind w:right="-2"/>
              <w:jc w:val="center"/>
              <w:rPr>
                <w:bCs/>
                <w:color w:val="000000"/>
                <w:sz w:val="20"/>
                <w:szCs w:val="20"/>
              </w:rPr>
            </w:pPr>
            <w:r w:rsidRPr="000E6992">
              <w:rPr>
                <w:bCs/>
                <w:color w:val="000000"/>
                <w:sz w:val="20"/>
                <w:szCs w:val="20"/>
              </w:rPr>
              <w:t>1</w:t>
            </w:r>
          </w:p>
        </w:tc>
        <w:tc>
          <w:tcPr>
            <w:tcW w:w="1149" w:type="dxa"/>
            <w:shd w:val="clear" w:color="auto" w:fill="auto"/>
            <w:noWrap/>
            <w:vAlign w:val="center"/>
          </w:tcPr>
          <w:p w14:paraId="708DC142" w14:textId="77777777" w:rsidR="000E6992" w:rsidRPr="000E6992" w:rsidRDefault="000E6992" w:rsidP="000E6992">
            <w:pPr>
              <w:ind w:right="-2"/>
              <w:jc w:val="center"/>
              <w:rPr>
                <w:bCs/>
                <w:color w:val="000000"/>
                <w:sz w:val="20"/>
                <w:szCs w:val="20"/>
              </w:rPr>
            </w:pPr>
            <w:r w:rsidRPr="000E6992">
              <w:rPr>
                <w:bCs/>
                <w:color w:val="000000"/>
                <w:sz w:val="20"/>
                <w:szCs w:val="20"/>
              </w:rPr>
              <w:t>2</w:t>
            </w:r>
          </w:p>
        </w:tc>
        <w:tc>
          <w:tcPr>
            <w:tcW w:w="1443" w:type="dxa"/>
            <w:shd w:val="clear" w:color="auto" w:fill="auto"/>
            <w:noWrap/>
            <w:vAlign w:val="center"/>
          </w:tcPr>
          <w:p w14:paraId="093BEE27" w14:textId="77777777" w:rsidR="000E6992" w:rsidRPr="000E6992" w:rsidRDefault="000E6992" w:rsidP="000E6992">
            <w:pPr>
              <w:ind w:right="-2"/>
              <w:jc w:val="center"/>
              <w:rPr>
                <w:bCs/>
                <w:color w:val="000000"/>
                <w:sz w:val="20"/>
                <w:szCs w:val="20"/>
              </w:rPr>
            </w:pPr>
            <w:r w:rsidRPr="000E6992">
              <w:rPr>
                <w:bCs/>
                <w:color w:val="000000"/>
                <w:sz w:val="20"/>
                <w:szCs w:val="20"/>
              </w:rPr>
              <w:t>3</w:t>
            </w:r>
          </w:p>
        </w:tc>
        <w:tc>
          <w:tcPr>
            <w:tcW w:w="1658" w:type="dxa"/>
            <w:shd w:val="clear" w:color="auto" w:fill="auto"/>
            <w:noWrap/>
            <w:vAlign w:val="center"/>
          </w:tcPr>
          <w:p w14:paraId="5B2BF44E" w14:textId="77777777" w:rsidR="000E6992" w:rsidRPr="000E6992" w:rsidRDefault="000E6992" w:rsidP="000E6992">
            <w:pPr>
              <w:ind w:right="-2"/>
              <w:jc w:val="center"/>
              <w:rPr>
                <w:bCs/>
                <w:color w:val="000000"/>
                <w:sz w:val="20"/>
                <w:szCs w:val="20"/>
              </w:rPr>
            </w:pPr>
            <w:r w:rsidRPr="000E6992">
              <w:rPr>
                <w:bCs/>
                <w:color w:val="000000"/>
                <w:sz w:val="20"/>
                <w:szCs w:val="20"/>
              </w:rPr>
              <w:t>3.1</w:t>
            </w:r>
          </w:p>
        </w:tc>
        <w:tc>
          <w:tcPr>
            <w:tcW w:w="1637" w:type="dxa"/>
            <w:shd w:val="clear" w:color="auto" w:fill="auto"/>
            <w:noWrap/>
            <w:vAlign w:val="center"/>
          </w:tcPr>
          <w:p w14:paraId="40483FA2" w14:textId="77777777" w:rsidR="000E6992" w:rsidRPr="000E6992" w:rsidRDefault="000E6992" w:rsidP="000E6992">
            <w:pPr>
              <w:ind w:right="-2"/>
              <w:jc w:val="center"/>
              <w:rPr>
                <w:bCs/>
                <w:color w:val="000000"/>
                <w:sz w:val="20"/>
                <w:szCs w:val="20"/>
              </w:rPr>
            </w:pPr>
            <w:r w:rsidRPr="000E6992">
              <w:rPr>
                <w:bCs/>
                <w:color w:val="000000"/>
                <w:sz w:val="20"/>
                <w:szCs w:val="20"/>
              </w:rPr>
              <w:t>3.2</w:t>
            </w:r>
          </w:p>
        </w:tc>
      </w:tr>
      <w:tr w:rsidR="000E6992" w:rsidRPr="000E6992" w14:paraId="6F97EDB1" w14:textId="77777777" w:rsidTr="00B252CF">
        <w:trPr>
          <w:trHeight w:val="53"/>
        </w:trPr>
        <w:tc>
          <w:tcPr>
            <w:tcW w:w="969" w:type="dxa"/>
            <w:shd w:val="clear" w:color="auto" w:fill="auto"/>
            <w:noWrap/>
            <w:vAlign w:val="center"/>
            <w:hideMark/>
          </w:tcPr>
          <w:p w14:paraId="4B4167BB" w14:textId="77777777" w:rsidR="000E6992" w:rsidRPr="000E6992" w:rsidRDefault="000E6992" w:rsidP="000E6992">
            <w:pPr>
              <w:ind w:right="-43"/>
              <w:jc w:val="center"/>
              <w:rPr>
                <w:color w:val="000000"/>
                <w:sz w:val="20"/>
                <w:szCs w:val="20"/>
              </w:rPr>
            </w:pPr>
            <w:r w:rsidRPr="000E6992">
              <w:rPr>
                <w:color w:val="000000"/>
                <w:sz w:val="20"/>
                <w:szCs w:val="20"/>
              </w:rPr>
              <w:t>1.</w:t>
            </w:r>
          </w:p>
        </w:tc>
        <w:tc>
          <w:tcPr>
            <w:tcW w:w="3219" w:type="dxa"/>
            <w:shd w:val="clear" w:color="auto" w:fill="auto"/>
            <w:vAlign w:val="center"/>
            <w:hideMark/>
          </w:tcPr>
          <w:p w14:paraId="273549BA" w14:textId="77777777" w:rsidR="000E6992" w:rsidRPr="000E6992" w:rsidRDefault="000E6992" w:rsidP="000E6992">
            <w:pPr>
              <w:ind w:right="-2"/>
              <w:rPr>
                <w:bCs/>
                <w:color w:val="000000"/>
                <w:sz w:val="20"/>
                <w:szCs w:val="20"/>
              </w:rPr>
            </w:pPr>
            <w:r w:rsidRPr="000E6992">
              <w:rPr>
                <w:bCs/>
                <w:color w:val="000000"/>
                <w:sz w:val="20"/>
                <w:szCs w:val="20"/>
              </w:rPr>
              <w:t>Неподконтрольные расходы (НР)</w:t>
            </w:r>
          </w:p>
        </w:tc>
        <w:tc>
          <w:tcPr>
            <w:tcW w:w="1149" w:type="dxa"/>
            <w:shd w:val="clear" w:color="auto" w:fill="auto"/>
            <w:noWrap/>
            <w:vAlign w:val="center"/>
            <w:hideMark/>
          </w:tcPr>
          <w:p w14:paraId="425A216A" w14:textId="77777777" w:rsidR="000E6992" w:rsidRPr="000E6992" w:rsidRDefault="000E6992" w:rsidP="000E6992">
            <w:pPr>
              <w:ind w:left="-103" w:right="-160"/>
              <w:jc w:val="center"/>
              <w:rPr>
                <w:bCs/>
                <w:i/>
                <w:color w:val="000000"/>
                <w:sz w:val="20"/>
                <w:szCs w:val="20"/>
              </w:rPr>
            </w:pPr>
            <w:r w:rsidRPr="000E6992">
              <w:rPr>
                <w:bCs/>
                <w:i/>
                <w:color w:val="000000"/>
                <w:sz w:val="20"/>
                <w:szCs w:val="20"/>
              </w:rPr>
              <w:t>тыс. руб.</w:t>
            </w:r>
          </w:p>
        </w:tc>
        <w:tc>
          <w:tcPr>
            <w:tcW w:w="1443" w:type="dxa"/>
            <w:shd w:val="clear" w:color="auto" w:fill="auto"/>
            <w:noWrap/>
            <w:hideMark/>
          </w:tcPr>
          <w:p w14:paraId="16C0A5DE" w14:textId="77777777" w:rsidR="000E6992" w:rsidRPr="000E6992" w:rsidRDefault="000E6992" w:rsidP="000E6992">
            <w:pPr>
              <w:jc w:val="center"/>
              <w:rPr>
                <w:snapToGrid w:val="0"/>
                <w:color w:val="000000"/>
              </w:rPr>
            </w:pPr>
            <w:r w:rsidRPr="000E6992">
              <w:rPr>
                <w:snapToGrid w:val="0"/>
                <w:color w:val="000000"/>
              </w:rPr>
              <w:t>17 314</w:t>
            </w:r>
          </w:p>
        </w:tc>
        <w:tc>
          <w:tcPr>
            <w:tcW w:w="1658" w:type="dxa"/>
            <w:shd w:val="clear" w:color="auto" w:fill="auto"/>
            <w:noWrap/>
            <w:hideMark/>
          </w:tcPr>
          <w:p w14:paraId="77A7FEA0" w14:textId="77777777" w:rsidR="000E6992" w:rsidRPr="000E6992" w:rsidRDefault="000E6992" w:rsidP="000E6992">
            <w:pPr>
              <w:jc w:val="center"/>
              <w:rPr>
                <w:snapToGrid w:val="0"/>
                <w:color w:val="000000"/>
              </w:rPr>
            </w:pPr>
            <w:r w:rsidRPr="000E6992">
              <w:rPr>
                <w:snapToGrid w:val="0"/>
                <w:color w:val="000000"/>
              </w:rPr>
              <w:t>17 156</w:t>
            </w:r>
          </w:p>
        </w:tc>
        <w:tc>
          <w:tcPr>
            <w:tcW w:w="1637" w:type="dxa"/>
            <w:shd w:val="clear" w:color="auto" w:fill="auto"/>
            <w:noWrap/>
            <w:hideMark/>
          </w:tcPr>
          <w:p w14:paraId="02E03D2F" w14:textId="77777777" w:rsidR="000E6992" w:rsidRPr="000E6992" w:rsidRDefault="000E6992" w:rsidP="000E6992">
            <w:pPr>
              <w:jc w:val="center"/>
              <w:rPr>
                <w:snapToGrid w:val="0"/>
                <w:color w:val="000000"/>
              </w:rPr>
            </w:pPr>
            <w:r w:rsidRPr="000E6992">
              <w:rPr>
                <w:snapToGrid w:val="0"/>
                <w:color w:val="000000"/>
              </w:rPr>
              <w:t>158</w:t>
            </w:r>
          </w:p>
        </w:tc>
      </w:tr>
      <w:tr w:rsidR="000E6992" w:rsidRPr="000E6992" w14:paraId="6A013241" w14:textId="77777777" w:rsidTr="00B252CF">
        <w:trPr>
          <w:trHeight w:val="53"/>
        </w:trPr>
        <w:tc>
          <w:tcPr>
            <w:tcW w:w="969" w:type="dxa"/>
            <w:shd w:val="clear" w:color="auto" w:fill="auto"/>
            <w:noWrap/>
            <w:vAlign w:val="center"/>
            <w:hideMark/>
          </w:tcPr>
          <w:p w14:paraId="3286934B" w14:textId="77777777" w:rsidR="000E6992" w:rsidRPr="000E6992" w:rsidRDefault="000E6992" w:rsidP="000E6992">
            <w:pPr>
              <w:ind w:right="-43"/>
              <w:jc w:val="center"/>
              <w:rPr>
                <w:color w:val="000000"/>
                <w:sz w:val="20"/>
                <w:szCs w:val="20"/>
              </w:rPr>
            </w:pPr>
            <w:r w:rsidRPr="000E6992">
              <w:rPr>
                <w:color w:val="000000"/>
                <w:sz w:val="20"/>
                <w:szCs w:val="20"/>
              </w:rPr>
              <w:t>1.1</w:t>
            </w:r>
          </w:p>
        </w:tc>
        <w:tc>
          <w:tcPr>
            <w:tcW w:w="3219" w:type="dxa"/>
            <w:shd w:val="clear" w:color="auto" w:fill="auto"/>
            <w:noWrap/>
            <w:vAlign w:val="center"/>
            <w:hideMark/>
          </w:tcPr>
          <w:p w14:paraId="6FCD75B1" w14:textId="77777777" w:rsidR="000E6992" w:rsidRPr="000E6992" w:rsidRDefault="000E6992" w:rsidP="000E6992">
            <w:pPr>
              <w:ind w:right="-2"/>
              <w:rPr>
                <w:bCs/>
                <w:color w:val="000000"/>
                <w:sz w:val="20"/>
                <w:szCs w:val="20"/>
              </w:rPr>
            </w:pPr>
            <w:r w:rsidRPr="000E6992">
              <w:rPr>
                <w:bCs/>
                <w:color w:val="000000"/>
                <w:sz w:val="20"/>
                <w:szCs w:val="20"/>
              </w:rPr>
              <w:t xml:space="preserve">Аренда </w:t>
            </w:r>
          </w:p>
        </w:tc>
        <w:tc>
          <w:tcPr>
            <w:tcW w:w="1149" w:type="dxa"/>
            <w:shd w:val="clear" w:color="auto" w:fill="auto"/>
            <w:noWrap/>
            <w:vAlign w:val="center"/>
            <w:hideMark/>
          </w:tcPr>
          <w:p w14:paraId="3828F226" w14:textId="77777777" w:rsidR="000E6992" w:rsidRPr="000E6992" w:rsidRDefault="000E6992" w:rsidP="000E6992">
            <w:pPr>
              <w:jc w:val="center"/>
              <w:rPr>
                <w:i/>
                <w:snapToGrid w:val="0"/>
                <w:color w:val="000000"/>
                <w:sz w:val="28"/>
                <w:szCs w:val="28"/>
              </w:rPr>
            </w:pPr>
            <w:r w:rsidRPr="000E6992">
              <w:rPr>
                <w:bCs/>
                <w:i/>
                <w:color w:val="000000"/>
                <w:sz w:val="20"/>
                <w:szCs w:val="20"/>
              </w:rPr>
              <w:t>тыс. руб.</w:t>
            </w:r>
          </w:p>
        </w:tc>
        <w:tc>
          <w:tcPr>
            <w:tcW w:w="1443" w:type="dxa"/>
            <w:shd w:val="clear" w:color="auto" w:fill="auto"/>
            <w:noWrap/>
            <w:vAlign w:val="center"/>
            <w:hideMark/>
          </w:tcPr>
          <w:p w14:paraId="15DE768C" w14:textId="77777777" w:rsidR="000E6992" w:rsidRPr="000E6992" w:rsidRDefault="000E6992" w:rsidP="000E6992">
            <w:pPr>
              <w:jc w:val="center"/>
              <w:rPr>
                <w:snapToGrid w:val="0"/>
                <w:color w:val="000000"/>
              </w:rPr>
            </w:pPr>
            <w:r w:rsidRPr="000E6992">
              <w:rPr>
                <w:snapToGrid w:val="0"/>
                <w:color w:val="000000"/>
              </w:rPr>
              <w:t>202</w:t>
            </w:r>
          </w:p>
        </w:tc>
        <w:tc>
          <w:tcPr>
            <w:tcW w:w="1658" w:type="dxa"/>
            <w:shd w:val="clear" w:color="auto" w:fill="auto"/>
            <w:noWrap/>
            <w:vAlign w:val="center"/>
            <w:hideMark/>
          </w:tcPr>
          <w:p w14:paraId="12768B10" w14:textId="77777777" w:rsidR="000E6992" w:rsidRPr="000E6992" w:rsidRDefault="000E6992" w:rsidP="000E6992">
            <w:pPr>
              <w:jc w:val="center"/>
              <w:rPr>
                <w:snapToGrid w:val="0"/>
                <w:color w:val="000000"/>
              </w:rPr>
            </w:pPr>
            <w:r w:rsidRPr="000E6992">
              <w:rPr>
                <w:snapToGrid w:val="0"/>
                <w:color w:val="000000"/>
              </w:rPr>
              <w:t>165</w:t>
            </w:r>
          </w:p>
        </w:tc>
        <w:tc>
          <w:tcPr>
            <w:tcW w:w="1637" w:type="dxa"/>
            <w:shd w:val="clear" w:color="auto" w:fill="auto"/>
            <w:noWrap/>
            <w:vAlign w:val="center"/>
            <w:hideMark/>
          </w:tcPr>
          <w:p w14:paraId="68C1B31C" w14:textId="77777777" w:rsidR="000E6992" w:rsidRPr="000E6992" w:rsidRDefault="000E6992" w:rsidP="000E6992">
            <w:pPr>
              <w:jc w:val="center"/>
              <w:rPr>
                <w:snapToGrid w:val="0"/>
                <w:color w:val="000000"/>
              </w:rPr>
            </w:pPr>
            <w:r w:rsidRPr="000E6992">
              <w:rPr>
                <w:snapToGrid w:val="0"/>
                <w:color w:val="000000"/>
              </w:rPr>
              <w:t>37</w:t>
            </w:r>
          </w:p>
        </w:tc>
      </w:tr>
      <w:tr w:rsidR="000E6992" w:rsidRPr="000E6992" w14:paraId="21ED5697" w14:textId="77777777" w:rsidTr="00B252CF">
        <w:trPr>
          <w:trHeight w:val="53"/>
        </w:trPr>
        <w:tc>
          <w:tcPr>
            <w:tcW w:w="969" w:type="dxa"/>
            <w:shd w:val="clear" w:color="auto" w:fill="auto"/>
            <w:noWrap/>
            <w:vAlign w:val="center"/>
            <w:hideMark/>
          </w:tcPr>
          <w:p w14:paraId="4AF1D5D5" w14:textId="77777777" w:rsidR="000E6992" w:rsidRPr="000E6992" w:rsidRDefault="000E6992" w:rsidP="000E6992">
            <w:pPr>
              <w:ind w:right="-43"/>
              <w:jc w:val="center"/>
              <w:rPr>
                <w:color w:val="000000"/>
                <w:sz w:val="20"/>
                <w:szCs w:val="20"/>
              </w:rPr>
            </w:pPr>
            <w:r w:rsidRPr="000E6992">
              <w:rPr>
                <w:color w:val="000000"/>
                <w:sz w:val="20"/>
                <w:szCs w:val="20"/>
              </w:rPr>
              <w:t>1.2</w:t>
            </w:r>
          </w:p>
        </w:tc>
        <w:tc>
          <w:tcPr>
            <w:tcW w:w="3219" w:type="dxa"/>
            <w:shd w:val="clear" w:color="auto" w:fill="auto"/>
            <w:vAlign w:val="center"/>
            <w:hideMark/>
          </w:tcPr>
          <w:p w14:paraId="3AA52DA3" w14:textId="77777777" w:rsidR="000E6992" w:rsidRPr="000E6992" w:rsidRDefault="000E6992" w:rsidP="000E6992">
            <w:pPr>
              <w:ind w:right="-2"/>
              <w:rPr>
                <w:bCs/>
                <w:color w:val="000000"/>
                <w:sz w:val="20"/>
                <w:szCs w:val="20"/>
              </w:rPr>
            </w:pPr>
            <w:r w:rsidRPr="000E6992">
              <w:rPr>
                <w:bCs/>
                <w:color w:val="000000"/>
                <w:sz w:val="20"/>
                <w:szCs w:val="20"/>
              </w:rPr>
              <w:t>Амортизация</w:t>
            </w:r>
          </w:p>
        </w:tc>
        <w:tc>
          <w:tcPr>
            <w:tcW w:w="1149" w:type="dxa"/>
            <w:shd w:val="clear" w:color="auto" w:fill="auto"/>
            <w:noWrap/>
            <w:vAlign w:val="center"/>
            <w:hideMark/>
          </w:tcPr>
          <w:p w14:paraId="6DD49736" w14:textId="77777777" w:rsidR="000E6992" w:rsidRPr="000E6992" w:rsidRDefault="000E6992" w:rsidP="000E6992">
            <w:pPr>
              <w:jc w:val="center"/>
              <w:rPr>
                <w:i/>
                <w:snapToGrid w:val="0"/>
                <w:color w:val="000000"/>
                <w:sz w:val="28"/>
                <w:szCs w:val="28"/>
              </w:rPr>
            </w:pPr>
            <w:r w:rsidRPr="000E6992">
              <w:rPr>
                <w:bCs/>
                <w:i/>
                <w:color w:val="000000"/>
                <w:sz w:val="20"/>
                <w:szCs w:val="20"/>
              </w:rPr>
              <w:t>тыс. руб.</w:t>
            </w:r>
          </w:p>
        </w:tc>
        <w:tc>
          <w:tcPr>
            <w:tcW w:w="1443" w:type="dxa"/>
            <w:shd w:val="clear" w:color="auto" w:fill="auto"/>
            <w:noWrap/>
            <w:hideMark/>
          </w:tcPr>
          <w:p w14:paraId="0FB9DA06" w14:textId="77777777" w:rsidR="000E6992" w:rsidRPr="000E6992" w:rsidRDefault="000E6992" w:rsidP="000E6992">
            <w:pPr>
              <w:jc w:val="center"/>
              <w:rPr>
                <w:snapToGrid w:val="0"/>
                <w:color w:val="000000"/>
              </w:rPr>
            </w:pPr>
            <w:r w:rsidRPr="000E6992">
              <w:rPr>
                <w:snapToGrid w:val="0"/>
                <w:color w:val="000000"/>
              </w:rPr>
              <w:t>8 685</w:t>
            </w:r>
          </w:p>
        </w:tc>
        <w:tc>
          <w:tcPr>
            <w:tcW w:w="1658" w:type="dxa"/>
            <w:shd w:val="clear" w:color="auto" w:fill="auto"/>
            <w:noWrap/>
            <w:hideMark/>
          </w:tcPr>
          <w:p w14:paraId="67EDBEC4" w14:textId="77777777" w:rsidR="000E6992" w:rsidRPr="000E6992" w:rsidRDefault="000E6992" w:rsidP="000E6992">
            <w:pPr>
              <w:jc w:val="center"/>
              <w:rPr>
                <w:snapToGrid w:val="0"/>
                <w:color w:val="000000"/>
              </w:rPr>
            </w:pPr>
            <w:r w:rsidRPr="000E6992">
              <w:rPr>
                <w:snapToGrid w:val="0"/>
                <w:color w:val="000000"/>
              </w:rPr>
              <w:t>8 677</w:t>
            </w:r>
          </w:p>
        </w:tc>
        <w:tc>
          <w:tcPr>
            <w:tcW w:w="1637" w:type="dxa"/>
            <w:shd w:val="clear" w:color="auto" w:fill="auto"/>
            <w:noWrap/>
            <w:hideMark/>
          </w:tcPr>
          <w:p w14:paraId="26BC53F3" w14:textId="77777777" w:rsidR="000E6992" w:rsidRPr="000E6992" w:rsidRDefault="000E6992" w:rsidP="000E6992">
            <w:pPr>
              <w:jc w:val="center"/>
              <w:rPr>
                <w:snapToGrid w:val="0"/>
                <w:color w:val="000000"/>
              </w:rPr>
            </w:pPr>
            <w:r w:rsidRPr="000E6992">
              <w:rPr>
                <w:snapToGrid w:val="0"/>
                <w:color w:val="000000"/>
              </w:rPr>
              <w:t>8</w:t>
            </w:r>
          </w:p>
        </w:tc>
      </w:tr>
      <w:tr w:rsidR="000E6992" w:rsidRPr="000E6992" w14:paraId="6CB123EF" w14:textId="77777777" w:rsidTr="00B252CF">
        <w:trPr>
          <w:trHeight w:val="53"/>
        </w:trPr>
        <w:tc>
          <w:tcPr>
            <w:tcW w:w="969" w:type="dxa"/>
            <w:shd w:val="clear" w:color="auto" w:fill="auto"/>
            <w:noWrap/>
            <w:vAlign w:val="center"/>
            <w:hideMark/>
          </w:tcPr>
          <w:p w14:paraId="291F9302" w14:textId="77777777" w:rsidR="000E6992" w:rsidRPr="000E6992" w:rsidRDefault="000E6992" w:rsidP="000E6992">
            <w:pPr>
              <w:ind w:right="-43"/>
              <w:jc w:val="center"/>
              <w:rPr>
                <w:color w:val="000000"/>
                <w:sz w:val="20"/>
                <w:szCs w:val="20"/>
              </w:rPr>
            </w:pPr>
            <w:r w:rsidRPr="000E6992">
              <w:rPr>
                <w:color w:val="000000"/>
                <w:sz w:val="20"/>
                <w:szCs w:val="20"/>
              </w:rPr>
              <w:t>1.3</w:t>
            </w:r>
          </w:p>
        </w:tc>
        <w:tc>
          <w:tcPr>
            <w:tcW w:w="3219" w:type="dxa"/>
            <w:shd w:val="clear" w:color="auto" w:fill="auto"/>
            <w:vAlign w:val="center"/>
            <w:hideMark/>
          </w:tcPr>
          <w:p w14:paraId="3B577763" w14:textId="77777777" w:rsidR="000E6992" w:rsidRPr="000E6992" w:rsidRDefault="000E6992" w:rsidP="000E6992">
            <w:pPr>
              <w:ind w:right="-2"/>
              <w:rPr>
                <w:bCs/>
                <w:color w:val="000000"/>
                <w:sz w:val="20"/>
                <w:szCs w:val="20"/>
              </w:rPr>
            </w:pPr>
            <w:r w:rsidRPr="000E6992">
              <w:rPr>
                <w:bCs/>
                <w:color w:val="000000"/>
                <w:sz w:val="20"/>
                <w:szCs w:val="20"/>
              </w:rPr>
              <w:t>Расходы на обязательное страхование</w:t>
            </w:r>
          </w:p>
        </w:tc>
        <w:tc>
          <w:tcPr>
            <w:tcW w:w="1149" w:type="dxa"/>
            <w:shd w:val="clear" w:color="auto" w:fill="auto"/>
            <w:noWrap/>
            <w:vAlign w:val="center"/>
            <w:hideMark/>
          </w:tcPr>
          <w:p w14:paraId="258BEBA1" w14:textId="77777777" w:rsidR="000E6992" w:rsidRPr="000E6992" w:rsidRDefault="000E6992" w:rsidP="000E6992">
            <w:pPr>
              <w:jc w:val="center"/>
              <w:rPr>
                <w:i/>
                <w:snapToGrid w:val="0"/>
                <w:color w:val="000000"/>
                <w:sz w:val="28"/>
                <w:szCs w:val="28"/>
              </w:rPr>
            </w:pPr>
            <w:r w:rsidRPr="000E6992">
              <w:rPr>
                <w:bCs/>
                <w:i/>
                <w:color w:val="000000"/>
                <w:sz w:val="20"/>
                <w:szCs w:val="20"/>
              </w:rPr>
              <w:t>тыс. руб.</w:t>
            </w:r>
          </w:p>
        </w:tc>
        <w:tc>
          <w:tcPr>
            <w:tcW w:w="1443" w:type="dxa"/>
            <w:shd w:val="clear" w:color="auto" w:fill="auto"/>
            <w:noWrap/>
            <w:vAlign w:val="center"/>
            <w:hideMark/>
          </w:tcPr>
          <w:p w14:paraId="03DB5117" w14:textId="77777777" w:rsidR="000E6992" w:rsidRPr="000E6992" w:rsidRDefault="000E6992" w:rsidP="000E6992">
            <w:pPr>
              <w:jc w:val="center"/>
              <w:rPr>
                <w:snapToGrid w:val="0"/>
                <w:color w:val="000000"/>
              </w:rPr>
            </w:pPr>
            <w:r w:rsidRPr="000E6992">
              <w:rPr>
                <w:snapToGrid w:val="0"/>
                <w:color w:val="000000"/>
              </w:rPr>
              <w:t>5</w:t>
            </w:r>
          </w:p>
        </w:tc>
        <w:tc>
          <w:tcPr>
            <w:tcW w:w="1658" w:type="dxa"/>
            <w:shd w:val="clear" w:color="auto" w:fill="auto"/>
            <w:noWrap/>
            <w:vAlign w:val="center"/>
            <w:hideMark/>
          </w:tcPr>
          <w:p w14:paraId="0FC28B6B" w14:textId="77777777" w:rsidR="000E6992" w:rsidRPr="000E6992" w:rsidRDefault="000E6992" w:rsidP="000E6992">
            <w:pPr>
              <w:jc w:val="center"/>
              <w:rPr>
                <w:snapToGrid w:val="0"/>
                <w:color w:val="000000"/>
              </w:rPr>
            </w:pPr>
            <w:r w:rsidRPr="000E6992">
              <w:rPr>
                <w:snapToGrid w:val="0"/>
                <w:color w:val="000000"/>
              </w:rPr>
              <w:t>5</w:t>
            </w:r>
          </w:p>
        </w:tc>
        <w:tc>
          <w:tcPr>
            <w:tcW w:w="1637" w:type="dxa"/>
            <w:shd w:val="clear" w:color="auto" w:fill="auto"/>
            <w:noWrap/>
            <w:vAlign w:val="center"/>
            <w:hideMark/>
          </w:tcPr>
          <w:p w14:paraId="356B33DB" w14:textId="77777777" w:rsidR="000E6992" w:rsidRPr="000E6992" w:rsidRDefault="000E6992" w:rsidP="000E6992">
            <w:pPr>
              <w:jc w:val="center"/>
              <w:rPr>
                <w:snapToGrid w:val="0"/>
                <w:color w:val="000000"/>
              </w:rPr>
            </w:pPr>
            <w:r w:rsidRPr="000E6992">
              <w:rPr>
                <w:snapToGrid w:val="0"/>
                <w:color w:val="000000"/>
              </w:rPr>
              <w:t>0</w:t>
            </w:r>
          </w:p>
        </w:tc>
      </w:tr>
      <w:tr w:rsidR="000E6992" w:rsidRPr="000E6992" w14:paraId="2D9BAE86" w14:textId="77777777" w:rsidTr="00B252CF">
        <w:trPr>
          <w:trHeight w:val="53"/>
        </w:trPr>
        <w:tc>
          <w:tcPr>
            <w:tcW w:w="969" w:type="dxa"/>
            <w:shd w:val="clear" w:color="auto" w:fill="auto"/>
            <w:noWrap/>
            <w:vAlign w:val="center"/>
            <w:hideMark/>
          </w:tcPr>
          <w:p w14:paraId="62BC7DAF" w14:textId="77777777" w:rsidR="000E6992" w:rsidRPr="000E6992" w:rsidRDefault="000E6992" w:rsidP="000E6992">
            <w:pPr>
              <w:ind w:right="-43"/>
              <w:jc w:val="center"/>
              <w:rPr>
                <w:color w:val="000000"/>
                <w:sz w:val="20"/>
                <w:szCs w:val="20"/>
              </w:rPr>
            </w:pPr>
            <w:r w:rsidRPr="000E6992">
              <w:rPr>
                <w:color w:val="000000"/>
                <w:sz w:val="20"/>
                <w:szCs w:val="20"/>
              </w:rPr>
              <w:t>1.4</w:t>
            </w:r>
          </w:p>
        </w:tc>
        <w:tc>
          <w:tcPr>
            <w:tcW w:w="3219" w:type="dxa"/>
            <w:shd w:val="clear" w:color="auto" w:fill="auto"/>
            <w:vAlign w:val="center"/>
            <w:hideMark/>
          </w:tcPr>
          <w:p w14:paraId="742E9822" w14:textId="77777777" w:rsidR="000E6992" w:rsidRPr="000E6992" w:rsidRDefault="000E6992" w:rsidP="000E6992">
            <w:pPr>
              <w:ind w:right="-2"/>
              <w:rPr>
                <w:bCs/>
                <w:color w:val="000000"/>
                <w:sz w:val="20"/>
                <w:szCs w:val="20"/>
              </w:rPr>
            </w:pPr>
            <w:r w:rsidRPr="000E6992">
              <w:rPr>
                <w:bCs/>
                <w:color w:val="000000"/>
                <w:sz w:val="20"/>
                <w:szCs w:val="20"/>
              </w:rPr>
              <w:t>Налоги</w:t>
            </w:r>
          </w:p>
        </w:tc>
        <w:tc>
          <w:tcPr>
            <w:tcW w:w="1149" w:type="dxa"/>
            <w:shd w:val="clear" w:color="auto" w:fill="auto"/>
            <w:noWrap/>
            <w:vAlign w:val="center"/>
            <w:hideMark/>
          </w:tcPr>
          <w:p w14:paraId="3A8F5054" w14:textId="77777777" w:rsidR="000E6992" w:rsidRPr="000E6992" w:rsidRDefault="000E6992" w:rsidP="000E6992">
            <w:pPr>
              <w:jc w:val="center"/>
              <w:rPr>
                <w:i/>
                <w:snapToGrid w:val="0"/>
                <w:color w:val="000000"/>
                <w:sz w:val="28"/>
                <w:szCs w:val="28"/>
              </w:rPr>
            </w:pPr>
            <w:r w:rsidRPr="000E6992">
              <w:rPr>
                <w:bCs/>
                <w:i/>
                <w:color w:val="000000"/>
                <w:sz w:val="20"/>
                <w:szCs w:val="20"/>
              </w:rPr>
              <w:t>тыс. руб.</w:t>
            </w:r>
          </w:p>
        </w:tc>
        <w:tc>
          <w:tcPr>
            <w:tcW w:w="1443" w:type="dxa"/>
            <w:shd w:val="clear" w:color="auto" w:fill="auto"/>
            <w:noWrap/>
            <w:vAlign w:val="center"/>
            <w:hideMark/>
          </w:tcPr>
          <w:p w14:paraId="270989A6" w14:textId="77777777" w:rsidR="000E6992" w:rsidRPr="000E6992" w:rsidRDefault="000E6992" w:rsidP="000E6992">
            <w:pPr>
              <w:jc w:val="center"/>
              <w:rPr>
                <w:snapToGrid w:val="0"/>
                <w:color w:val="000000"/>
              </w:rPr>
            </w:pPr>
            <w:r w:rsidRPr="000E6992">
              <w:rPr>
                <w:snapToGrid w:val="0"/>
                <w:color w:val="000000"/>
              </w:rPr>
              <w:t>4 104</w:t>
            </w:r>
          </w:p>
        </w:tc>
        <w:tc>
          <w:tcPr>
            <w:tcW w:w="1658" w:type="dxa"/>
            <w:shd w:val="clear" w:color="auto" w:fill="auto"/>
            <w:noWrap/>
            <w:vAlign w:val="center"/>
            <w:hideMark/>
          </w:tcPr>
          <w:p w14:paraId="33F264B2" w14:textId="77777777" w:rsidR="000E6992" w:rsidRPr="000E6992" w:rsidRDefault="000E6992" w:rsidP="000E6992">
            <w:pPr>
              <w:jc w:val="center"/>
              <w:rPr>
                <w:snapToGrid w:val="0"/>
                <w:color w:val="000000"/>
              </w:rPr>
            </w:pPr>
            <w:r w:rsidRPr="000E6992">
              <w:rPr>
                <w:snapToGrid w:val="0"/>
                <w:color w:val="000000"/>
              </w:rPr>
              <w:t>4 099</w:t>
            </w:r>
          </w:p>
        </w:tc>
        <w:tc>
          <w:tcPr>
            <w:tcW w:w="1637" w:type="dxa"/>
            <w:shd w:val="clear" w:color="auto" w:fill="auto"/>
            <w:noWrap/>
            <w:vAlign w:val="center"/>
            <w:hideMark/>
          </w:tcPr>
          <w:p w14:paraId="750DCDC3" w14:textId="77777777" w:rsidR="000E6992" w:rsidRPr="000E6992" w:rsidRDefault="000E6992" w:rsidP="000E6992">
            <w:pPr>
              <w:jc w:val="center"/>
              <w:rPr>
                <w:snapToGrid w:val="0"/>
                <w:color w:val="000000"/>
              </w:rPr>
            </w:pPr>
            <w:r w:rsidRPr="000E6992">
              <w:rPr>
                <w:snapToGrid w:val="0"/>
                <w:color w:val="000000"/>
              </w:rPr>
              <w:t>5</w:t>
            </w:r>
          </w:p>
        </w:tc>
      </w:tr>
      <w:tr w:rsidR="000E6992" w:rsidRPr="000E6992" w14:paraId="24466E13" w14:textId="77777777" w:rsidTr="00B252CF">
        <w:trPr>
          <w:trHeight w:val="53"/>
        </w:trPr>
        <w:tc>
          <w:tcPr>
            <w:tcW w:w="969" w:type="dxa"/>
            <w:shd w:val="clear" w:color="auto" w:fill="auto"/>
            <w:noWrap/>
            <w:vAlign w:val="center"/>
            <w:hideMark/>
          </w:tcPr>
          <w:p w14:paraId="488307BF" w14:textId="77777777" w:rsidR="000E6992" w:rsidRPr="000E6992" w:rsidRDefault="000E6992" w:rsidP="000E6992">
            <w:pPr>
              <w:ind w:right="-43"/>
              <w:jc w:val="center"/>
              <w:rPr>
                <w:color w:val="000000"/>
                <w:sz w:val="20"/>
                <w:szCs w:val="20"/>
              </w:rPr>
            </w:pPr>
            <w:r w:rsidRPr="000E6992">
              <w:rPr>
                <w:color w:val="000000"/>
                <w:sz w:val="20"/>
                <w:szCs w:val="20"/>
              </w:rPr>
              <w:t>1.5</w:t>
            </w:r>
          </w:p>
        </w:tc>
        <w:tc>
          <w:tcPr>
            <w:tcW w:w="3219" w:type="dxa"/>
            <w:shd w:val="clear" w:color="auto" w:fill="auto"/>
            <w:vAlign w:val="center"/>
            <w:hideMark/>
          </w:tcPr>
          <w:p w14:paraId="65CD05A6" w14:textId="77777777" w:rsidR="000E6992" w:rsidRPr="000E6992" w:rsidRDefault="000E6992" w:rsidP="000E6992">
            <w:pPr>
              <w:ind w:right="-2"/>
              <w:rPr>
                <w:bCs/>
                <w:color w:val="000000"/>
                <w:sz w:val="20"/>
                <w:szCs w:val="20"/>
              </w:rPr>
            </w:pPr>
            <w:r w:rsidRPr="000E6992">
              <w:rPr>
                <w:bCs/>
                <w:color w:val="000000"/>
                <w:sz w:val="20"/>
                <w:szCs w:val="20"/>
              </w:rPr>
              <w:t>Отчисления на социальные нужды</w:t>
            </w:r>
          </w:p>
        </w:tc>
        <w:tc>
          <w:tcPr>
            <w:tcW w:w="1149" w:type="dxa"/>
            <w:shd w:val="clear" w:color="auto" w:fill="auto"/>
            <w:noWrap/>
            <w:vAlign w:val="center"/>
            <w:hideMark/>
          </w:tcPr>
          <w:p w14:paraId="055E944A" w14:textId="77777777" w:rsidR="000E6992" w:rsidRPr="000E6992" w:rsidRDefault="000E6992" w:rsidP="000E6992">
            <w:pPr>
              <w:jc w:val="center"/>
              <w:rPr>
                <w:i/>
                <w:snapToGrid w:val="0"/>
                <w:color w:val="000000"/>
                <w:sz w:val="28"/>
                <w:szCs w:val="28"/>
              </w:rPr>
            </w:pPr>
            <w:r w:rsidRPr="000E6992">
              <w:rPr>
                <w:bCs/>
                <w:i/>
                <w:color w:val="000000"/>
                <w:sz w:val="20"/>
                <w:szCs w:val="20"/>
              </w:rPr>
              <w:t>тыс. руб.</w:t>
            </w:r>
          </w:p>
        </w:tc>
        <w:tc>
          <w:tcPr>
            <w:tcW w:w="1443" w:type="dxa"/>
            <w:shd w:val="clear" w:color="auto" w:fill="auto"/>
            <w:noWrap/>
            <w:vAlign w:val="center"/>
            <w:hideMark/>
          </w:tcPr>
          <w:p w14:paraId="186B8C57" w14:textId="77777777" w:rsidR="000E6992" w:rsidRPr="000E6992" w:rsidRDefault="000E6992" w:rsidP="000E6992">
            <w:pPr>
              <w:jc w:val="center"/>
              <w:rPr>
                <w:snapToGrid w:val="0"/>
                <w:color w:val="000000"/>
              </w:rPr>
            </w:pPr>
            <w:r w:rsidRPr="000E6992">
              <w:rPr>
                <w:snapToGrid w:val="0"/>
                <w:color w:val="000000"/>
              </w:rPr>
              <w:t>2 846</w:t>
            </w:r>
          </w:p>
        </w:tc>
        <w:tc>
          <w:tcPr>
            <w:tcW w:w="1658" w:type="dxa"/>
            <w:shd w:val="clear" w:color="auto" w:fill="auto"/>
            <w:noWrap/>
            <w:vAlign w:val="center"/>
            <w:hideMark/>
          </w:tcPr>
          <w:p w14:paraId="70F39495" w14:textId="77777777" w:rsidR="000E6992" w:rsidRPr="000E6992" w:rsidRDefault="000E6992" w:rsidP="000E6992">
            <w:pPr>
              <w:jc w:val="center"/>
              <w:rPr>
                <w:snapToGrid w:val="0"/>
                <w:color w:val="000000"/>
              </w:rPr>
            </w:pPr>
            <w:r w:rsidRPr="000E6992">
              <w:rPr>
                <w:snapToGrid w:val="0"/>
                <w:color w:val="000000"/>
              </w:rPr>
              <w:t>2 738</w:t>
            </w:r>
          </w:p>
        </w:tc>
        <w:tc>
          <w:tcPr>
            <w:tcW w:w="1637" w:type="dxa"/>
            <w:shd w:val="clear" w:color="auto" w:fill="auto"/>
            <w:noWrap/>
            <w:vAlign w:val="center"/>
            <w:hideMark/>
          </w:tcPr>
          <w:p w14:paraId="4B98140F" w14:textId="77777777" w:rsidR="000E6992" w:rsidRPr="000E6992" w:rsidRDefault="000E6992" w:rsidP="000E6992">
            <w:pPr>
              <w:jc w:val="center"/>
              <w:rPr>
                <w:snapToGrid w:val="0"/>
                <w:color w:val="000000"/>
              </w:rPr>
            </w:pPr>
            <w:r w:rsidRPr="000E6992">
              <w:rPr>
                <w:snapToGrid w:val="0"/>
                <w:color w:val="000000"/>
              </w:rPr>
              <w:t>108</w:t>
            </w:r>
          </w:p>
        </w:tc>
      </w:tr>
      <w:tr w:rsidR="000E6992" w:rsidRPr="000E6992" w14:paraId="3736F941" w14:textId="77777777" w:rsidTr="00B252CF">
        <w:trPr>
          <w:trHeight w:val="53"/>
        </w:trPr>
        <w:tc>
          <w:tcPr>
            <w:tcW w:w="969" w:type="dxa"/>
            <w:shd w:val="clear" w:color="auto" w:fill="auto"/>
            <w:noWrap/>
            <w:vAlign w:val="center"/>
          </w:tcPr>
          <w:p w14:paraId="3CF99496" w14:textId="77777777" w:rsidR="000E6992" w:rsidRPr="000E6992" w:rsidRDefault="000E6992" w:rsidP="000E6992">
            <w:pPr>
              <w:ind w:right="-43"/>
              <w:jc w:val="center"/>
              <w:rPr>
                <w:color w:val="000000"/>
                <w:sz w:val="20"/>
                <w:szCs w:val="20"/>
              </w:rPr>
            </w:pPr>
            <w:r w:rsidRPr="000E6992">
              <w:rPr>
                <w:color w:val="000000"/>
                <w:sz w:val="20"/>
                <w:szCs w:val="20"/>
              </w:rPr>
              <w:t>1.6</w:t>
            </w:r>
          </w:p>
        </w:tc>
        <w:tc>
          <w:tcPr>
            <w:tcW w:w="3219" w:type="dxa"/>
            <w:shd w:val="clear" w:color="auto" w:fill="auto"/>
            <w:vAlign w:val="center"/>
          </w:tcPr>
          <w:p w14:paraId="4DC6157C" w14:textId="77777777" w:rsidR="000E6992" w:rsidRPr="000E6992" w:rsidRDefault="000E6992" w:rsidP="000E6992">
            <w:pPr>
              <w:ind w:right="-2"/>
              <w:rPr>
                <w:bCs/>
                <w:color w:val="000000"/>
                <w:sz w:val="20"/>
                <w:szCs w:val="20"/>
              </w:rPr>
            </w:pPr>
            <w:r w:rsidRPr="000E6992">
              <w:rPr>
                <w:bCs/>
                <w:color w:val="000000"/>
                <w:sz w:val="20"/>
                <w:szCs w:val="20"/>
              </w:rPr>
              <w:t>Плата за услуги по передаче тепловой энергии</w:t>
            </w:r>
          </w:p>
        </w:tc>
        <w:tc>
          <w:tcPr>
            <w:tcW w:w="1149" w:type="dxa"/>
            <w:shd w:val="clear" w:color="auto" w:fill="auto"/>
            <w:noWrap/>
            <w:vAlign w:val="center"/>
          </w:tcPr>
          <w:p w14:paraId="43330B77" w14:textId="77777777" w:rsidR="000E6992" w:rsidRPr="000E6992" w:rsidRDefault="000E6992" w:rsidP="000E6992">
            <w:pPr>
              <w:jc w:val="center"/>
              <w:rPr>
                <w:i/>
                <w:snapToGrid w:val="0"/>
                <w:color w:val="000000"/>
                <w:sz w:val="28"/>
                <w:szCs w:val="28"/>
              </w:rPr>
            </w:pPr>
            <w:r w:rsidRPr="000E6992">
              <w:rPr>
                <w:bCs/>
                <w:i/>
                <w:color w:val="000000"/>
                <w:sz w:val="20"/>
                <w:szCs w:val="20"/>
              </w:rPr>
              <w:t>тыс. руб.</w:t>
            </w:r>
          </w:p>
        </w:tc>
        <w:tc>
          <w:tcPr>
            <w:tcW w:w="1443" w:type="dxa"/>
            <w:shd w:val="clear" w:color="auto" w:fill="auto"/>
            <w:noWrap/>
            <w:vAlign w:val="center"/>
          </w:tcPr>
          <w:p w14:paraId="184BB0C5" w14:textId="77777777" w:rsidR="000E6992" w:rsidRPr="000E6992" w:rsidRDefault="000E6992" w:rsidP="000E6992">
            <w:pPr>
              <w:jc w:val="center"/>
              <w:rPr>
                <w:snapToGrid w:val="0"/>
                <w:color w:val="000000"/>
              </w:rPr>
            </w:pPr>
            <w:r w:rsidRPr="000E6992">
              <w:rPr>
                <w:snapToGrid w:val="0"/>
                <w:color w:val="000000"/>
              </w:rPr>
              <w:t>1 472</w:t>
            </w:r>
          </w:p>
        </w:tc>
        <w:tc>
          <w:tcPr>
            <w:tcW w:w="1658" w:type="dxa"/>
            <w:shd w:val="clear" w:color="auto" w:fill="auto"/>
            <w:noWrap/>
            <w:vAlign w:val="center"/>
          </w:tcPr>
          <w:p w14:paraId="2AC9358F" w14:textId="77777777" w:rsidR="000E6992" w:rsidRPr="000E6992" w:rsidRDefault="000E6992" w:rsidP="000E6992">
            <w:pPr>
              <w:jc w:val="center"/>
              <w:rPr>
                <w:snapToGrid w:val="0"/>
                <w:color w:val="000000"/>
              </w:rPr>
            </w:pPr>
            <w:r w:rsidRPr="000E6992">
              <w:rPr>
                <w:snapToGrid w:val="0"/>
                <w:color w:val="000000"/>
              </w:rPr>
              <w:t>1 472</w:t>
            </w:r>
          </w:p>
        </w:tc>
        <w:tc>
          <w:tcPr>
            <w:tcW w:w="1637" w:type="dxa"/>
            <w:shd w:val="clear" w:color="auto" w:fill="auto"/>
            <w:noWrap/>
            <w:vAlign w:val="center"/>
          </w:tcPr>
          <w:p w14:paraId="04186713" w14:textId="77777777" w:rsidR="000E6992" w:rsidRPr="000E6992" w:rsidRDefault="000E6992" w:rsidP="000E6992">
            <w:pPr>
              <w:ind w:left="-56"/>
              <w:jc w:val="center"/>
              <w:rPr>
                <w:snapToGrid w:val="0"/>
                <w:color w:val="000000"/>
              </w:rPr>
            </w:pPr>
            <w:r w:rsidRPr="000E6992">
              <w:rPr>
                <w:snapToGrid w:val="0"/>
                <w:color w:val="000000"/>
              </w:rPr>
              <w:t>0</w:t>
            </w:r>
          </w:p>
        </w:tc>
      </w:tr>
    </w:tbl>
    <w:p w14:paraId="5304F2AD"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После проведенного анализа статей затрат, плановые расходы (себестоимость (РО)) на производство тепловой энергии на 2025 год по двум концессиям составили 422 179 тыс. руб. = 178 468 (ЭР) + 226 396 (ОР) + 17 315 (НР).</w:t>
      </w:r>
    </w:p>
    <w:p w14:paraId="7FDEBC4C" w14:textId="77777777" w:rsidR="000E6992" w:rsidRPr="000E6992" w:rsidRDefault="000E6992" w:rsidP="000E6992">
      <w:pPr>
        <w:tabs>
          <w:tab w:val="left" w:pos="1890"/>
        </w:tabs>
        <w:ind w:right="-2" w:firstLine="709"/>
        <w:jc w:val="both"/>
        <w:rPr>
          <w:color w:val="000000"/>
          <w:sz w:val="28"/>
          <w:szCs w:val="28"/>
        </w:rPr>
      </w:pPr>
      <w:r w:rsidRPr="000E6992">
        <w:rPr>
          <w:snapToGrid w:val="0"/>
          <w:color w:val="000000"/>
          <w:sz w:val="28"/>
          <w:szCs w:val="28"/>
        </w:rPr>
        <w:t>Плановые расходы (себестоимость (РО)) для производства тепловой энергии ОАО «СКЭК» по Тайгинскому городскому округу на 2025 год по двум концессиям представлены в таблице 56.</w:t>
      </w:r>
    </w:p>
    <w:p w14:paraId="1EEAAD91" w14:textId="77777777" w:rsidR="000E6992" w:rsidRPr="000E6992" w:rsidRDefault="000E6992" w:rsidP="000E6992">
      <w:pPr>
        <w:tabs>
          <w:tab w:val="left" w:pos="1890"/>
        </w:tabs>
        <w:ind w:right="-2" w:firstLine="709"/>
        <w:jc w:val="right"/>
        <w:rPr>
          <w:snapToGrid w:val="0"/>
          <w:color w:val="000000"/>
          <w:sz w:val="28"/>
          <w:szCs w:val="28"/>
        </w:rPr>
      </w:pPr>
      <w:r w:rsidRPr="000E6992">
        <w:rPr>
          <w:snapToGrid w:val="0"/>
          <w:color w:val="000000"/>
          <w:sz w:val="28"/>
          <w:szCs w:val="28"/>
        </w:rPr>
        <w:t>Таблица 56</w:t>
      </w:r>
    </w:p>
    <w:p w14:paraId="2C115431" w14:textId="77777777" w:rsidR="000E6992" w:rsidRPr="000E6992" w:rsidRDefault="000E6992" w:rsidP="000E6992">
      <w:pPr>
        <w:tabs>
          <w:tab w:val="left" w:pos="1890"/>
        </w:tabs>
        <w:ind w:right="-2"/>
        <w:jc w:val="center"/>
        <w:rPr>
          <w:snapToGrid w:val="0"/>
          <w:color w:val="000000"/>
          <w:sz w:val="28"/>
          <w:szCs w:val="28"/>
        </w:rPr>
      </w:pPr>
      <w:r w:rsidRPr="000E6992">
        <w:rPr>
          <w:snapToGrid w:val="0"/>
          <w:color w:val="000000"/>
          <w:sz w:val="28"/>
          <w:szCs w:val="28"/>
        </w:rPr>
        <w:t>Плановые расходы (себестоимость (РО)) ОАО «СКЭК» по Тайгинскому городскому округу на производство тепловой энергии на 2025 год</w:t>
      </w:r>
    </w:p>
    <w:tbl>
      <w:tblPr>
        <w:tblW w:w="101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3257"/>
        <w:gridCol w:w="1162"/>
        <w:gridCol w:w="1460"/>
        <w:gridCol w:w="1677"/>
        <w:gridCol w:w="1656"/>
      </w:tblGrid>
      <w:tr w:rsidR="000E6992" w:rsidRPr="000E6992" w14:paraId="7FEBBB40" w14:textId="77777777" w:rsidTr="00B252CF">
        <w:trPr>
          <w:trHeight w:val="53"/>
          <w:tblHeader/>
        </w:trPr>
        <w:tc>
          <w:tcPr>
            <w:tcW w:w="980" w:type="dxa"/>
            <w:shd w:val="clear" w:color="auto" w:fill="auto"/>
            <w:noWrap/>
            <w:vAlign w:val="center"/>
          </w:tcPr>
          <w:p w14:paraId="2FD79E57" w14:textId="77777777" w:rsidR="000E6992" w:rsidRPr="000E6992" w:rsidRDefault="000E6992" w:rsidP="000E6992">
            <w:pPr>
              <w:ind w:right="-43"/>
              <w:jc w:val="center"/>
              <w:rPr>
                <w:color w:val="000000"/>
                <w:sz w:val="18"/>
                <w:szCs w:val="18"/>
              </w:rPr>
            </w:pPr>
            <w:r w:rsidRPr="000E6992">
              <w:rPr>
                <w:color w:val="000000"/>
                <w:sz w:val="18"/>
                <w:szCs w:val="18"/>
              </w:rPr>
              <w:t>№ пп</w:t>
            </w:r>
          </w:p>
        </w:tc>
        <w:tc>
          <w:tcPr>
            <w:tcW w:w="3257" w:type="dxa"/>
            <w:shd w:val="clear" w:color="auto" w:fill="auto"/>
            <w:vAlign w:val="center"/>
          </w:tcPr>
          <w:p w14:paraId="7DE22E78" w14:textId="77777777" w:rsidR="000E6992" w:rsidRPr="000E6992" w:rsidRDefault="000E6992" w:rsidP="000E6992">
            <w:pPr>
              <w:ind w:right="-2"/>
              <w:jc w:val="center"/>
              <w:rPr>
                <w:bCs/>
                <w:color w:val="000000"/>
                <w:sz w:val="18"/>
                <w:szCs w:val="18"/>
              </w:rPr>
            </w:pPr>
            <w:r w:rsidRPr="000E6992">
              <w:rPr>
                <w:bCs/>
                <w:color w:val="000000"/>
                <w:sz w:val="18"/>
                <w:szCs w:val="18"/>
              </w:rPr>
              <w:t>Стать расходов</w:t>
            </w:r>
          </w:p>
        </w:tc>
        <w:tc>
          <w:tcPr>
            <w:tcW w:w="1162" w:type="dxa"/>
            <w:shd w:val="clear" w:color="auto" w:fill="auto"/>
            <w:noWrap/>
            <w:vAlign w:val="center"/>
          </w:tcPr>
          <w:p w14:paraId="691D9AA4" w14:textId="77777777" w:rsidR="000E6992" w:rsidRPr="000E6992" w:rsidRDefault="000E6992" w:rsidP="000E6992">
            <w:pPr>
              <w:ind w:right="-2"/>
              <w:jc w:val="center"/>
              <w:rPr>
                <w:bCs/>
                <w:color w:val="000000"/>
                <w:sz w:val="18"/>
                <w:szCs w:val="18"/>
              </w:rPr>
            </w:pPr>
            <w:r w:rsidRPr="000E6992">
              <w:rPr>
                <w:bCs/>
                <w:color w:val="000000"/>
                <w:sz w:val="18"/>
                <w:szCs w:val="18"/>
              </w:rPr>
              <w:t>Ед. изм.</w:t>
            </w:r>
          </w:p>
        </w:tc>
        <w:tc>
          <w:tcPr>
            <w:tcW w:w="1460" w:type="dxa"/>
            <w:shd w:val="clear" w:color="auto" w:fill="auto"/>
            <w:noWrap/>
            <w:vAlign w:val="center"/>
          </w:tcPr>
          <w:p w14:paraId="2FC278E5" w14:textId="77777777" w:rsidR="000E6992" w:rsidRPr="000E6992" w:rsidRDefault="000E6992" w:rsidP="000E6992">
            <w:pPr>
              <w:ind w:left="-135" w:right="-82"/>
              <w:jc w:val="center"/>
              <w:rPr>
                <w:bCs/>
                <w:color w:val="000000"/>
                <w:sz w:val="18"/>
                <w:szCs w:val="18"/>
              </w:rPr>
            </w:pPr>
            <w:r w:rsidRPr="000E6992">
              <w:rPr>
                <w:bCs/>
                <w:snapToGrid w:val="0"/>
                <w:color w:val="000000"/>
                <w:sz w:val="18"/>
                <w:szCs w:val="18"/>
              </w:rPr>
              <w:t>НР на 2025 год</w:t>
            </w:r>
          </w:p>
        </w:tc>
        <w:tc>
          <w:tcPr>
            <w:tcW w:w="1677" w:type="dxa"/>
            <w:shd w:val="clear" w:color="auto" w:fill="auto"/>
            <w:noWrap/>
            <w:vAlign w:val="center"/>
          </w:tcPr>
          <w:p w14:paraId="52A4B192"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 xml:space="preserve">КС от 03.11.2021 </w:t>
            </w:r>
          </w:p>
          <w:p w14:paraId="133D19B7"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 5/ТГО</w:t>
            </w:r>
          </w:p>
        </w:tc>
        <w:tc>
          <w:tcPr>
            <w:tcW w:w="1656" w:type="dxa"/>
            <w:shd w:val="clear" w:color="auto" w:fill="auto"/>
            <w:noWrap/>
            <w:vAlign w:val="center"/>
          </w:tcPr>
          <w:p w14:paraId="2A1035A2" w14:textId="77777777" w:rsidR="000E6992" w:rsidRPr="000E6992" w:rsidRDefault="000E6992" w:rsidP="000E6992">
            <w:pPr>
              <w:tabs>
                <w:tab w:val="left" w:pos="10490"/>
              </w:tabs>
              <w:ind w:left="-160" w:right="-60"/>
              <w:jc w:val="center"/>
              <w:rPr>
                <w:bCs/>
                <w:snapToGrid w:val="0"/>
                <w:color w:val="000000"/>
                <w:sz w:val="20"/>
                <w:szCs w:val="20"/>
              </w:rPr>
            </w:pPr>
            <w:r w:rsidRPr="000E6992">
              <w:rPr>
                <w:bCs/>
                <w:snapToGrid w:val="0"/>
                <w:color w:val="000000"/>
                <w:sz w:val="20"/>
                <w:szCs w:val="20"/>
              </w:rPr>
              <w:t xml:space="preserve">КС от 16.12.2024 </w:t>
            </w:r>
          </w:p>
          <w:p w14:paraId="4AE64B83" w14:textId="77777777" w:rsidR="000E6992" w:rsidRPr="000E6992" w:rsidRDefault="000E6992" w:rsidP="000E6992">
            <w:pPr>
              <w:tabs>
                <w:tab w:val="left" w:pos="10490"/>
              </w:tabs>
              <w:ind w:left="-160" w:right="-60"/>
              <w:jc w:val="center"/>
              <w:rPr>
                <w:bCs/>
                <w:snapToGrid w:val="0"/>
                <w:color w:val="000000"/>
                <w:sz w:val="20"/>
                <w:szCs w:val="20"/>
              </w:rPr>
            </w:pPr>
            <w:r w:rsidRPr="000E6992">
              <w:rPr>
                <w:bCs/>
                <w:snapToGrid w:val="0"/>
                <w:color w:val="000000"/>
                <w:sz w:val="20"/>
                <w:szCs w:val="20"/>
              </w:rPr>
              <w:t>№ 2024/ТГО</w:t>
            </w:r>
          </w:p>
        </w:tc>
      </w:tr>
      <w:tr w:rsidR="000E6992" w:rsidRPr="000E6992" w14:paraId="5C2A6540" w14:textId="77777777" w:rsidTr="00B252CF">
        <w:trPr>
          <w:trHeight w:val="53"/>
          <w:tblHeader/>
        </w:trPr>
        <w:tc>
          <w:tcPr>
            <w:tcW w:w="980" w:type="dxa"/>
            <w:shd w:val="clear" w:color="auto" w:fill="auto"/>
            <w:noWrap/>
            <w:vAlign w:val="center"/>
          </w:tcPr>
          <w:p w14:paraId="117B7E37" w14:textId="77777777" w:rsidR="000E6992" w:rsidRPr="000E6992" w:rsidRDefault="000E6992" w:rsidP="000E6992">
            <w:pPr>
              <w:ind w:right="-43"/>
              <w:jc w:val="center"/>
              <w:rPr>
                <w:color w:val="000000"/>
                <w:sz w:val="20"/>
                <w:szCs w:val="20"/>
              </w:rPr>
            </w:pPr>
          </w:p>
        </w:tc>
        <w:tc>
          <w:tcPr>
            <w:tcW w:w="3257" w:type="dxa"/>
            <w:shd w:val="clear" w:color="auto" w:fill="auto"/>
            <w:vAlign w:val="center"/>
          </w:tcPr>
          <w:p w14:paraId="49A5B01D" w14:textId="77777777" w:rsidR="000E6992" w:rsidRPr="000E6992" w:rsidRDefault="000E6992" w:rsidP="000E6992">
            <w:pPr>
              <w:ind w:right="-2"/>
              <w:jc w:val="center"/>
              <w:rPr>
                <w:bCs/>
                <w:color w:val="000000"/>
                <w:sz w:val="20"/>
                <w:szCs w:val="20"/>
              </w:rPr>
            </w:pPr>
            <w:r w:rsidRPr="000E6992">
              <w:rPr>
                <w:bCs/>
                <w:color w:val="000000"/>
                <w:sz w:val="20"/>
                <w:szCs w:val="20"/>
              </w:rPr>
              <w:t>1</w:t>
            </w:r>
          </w:p>
        </w:tc>
        <w:tc>
          <w:tcPr>
            <w:tcW w:w="1162" w:type="dxa"/>
            <w:shd w:val="clear" w:color="auto" w:fill="auto"/>
            <w:noWrap/>
            <w:vAlign w:val="center"/>
          </w:tcPr>
          <w:p w14:paraId="746221D9" w14:textId="77777777" w:rsidR="000E6992" w:rsidRPr="000E6992" w:rsidRDefault="000E6992" w:rsidP="000E6992">
            <w:pPr>
              <w:ind w:right="-2"/>
              <w:jc w:val="center"/>
              <w:rPr>
                <w:bCs/>
                <w:color w:val="000000"/>
                <w:sz w:val="20"/>
                <w:szCs w:val="20"/>
              </w:rPr>
            </w:pPr>
            <w:r w:rsidRPr="000E6992">
              <w:rPr>
                <w:bCs/>
                <w:color w:val="000000"/>
                <w:sz w:val="20"/>
                <w:szCs w:val="20"/>
              </w:rPr>
              <w:t>2</w:t>
            </w:r>
          </w:p>
        </w:tc>
        <w:tc>
          <w:tcPr>
            <w:tcW w:w="1460" w:type="dxa"/>
            <w:shd w:val="clear" w:color="auto" w:fill="auto"/>
            <w:noWrap/>
            <w:vAlign w:val="center"/>
          </w:tcPr>
          <w:p w14:paraId="73B96F73" w14:textId="77777777" w:rsidR="000E6992" w:rsidRPr="000E6992" w:rsidRDefault="000E6992" w:rsidP="000E6992">
            <w:pPr>
              <w:ind w:right="-2"/>
              <w:jc w:val="center"/>
              <w:rPr>
                <w:bCs/>
                <w:color w:val="000000"/>
                <w:sz w:val="20"/>
                <w:szCs w:val="20"/>
              </w:rPr>
            </w:pPr>
            <w:r w:rsidRPr="000E6992">
              <w:rPr>
                <w:bCs/>
                <w:color w:val="000000"/>
                <w:sz w:val="20"/>
                <w:szCs w:val="20"/>
              </w:rPr>
              <w:t>3</w:t>
            </w:r>
          </w:p>
        </w:tc>
        <w:tc>
          <w:tcPr>
            <w:tcW w:w="1677" w:type="dxa"/>
            <w:shd w:val="clear" w:color="auto" w:fill="auto"/>
            <w:noWrap/>
            <w:vAlign w:val="center"/>
          </w:tcPr>
          <w:p w14:paraId="2BF58517" w14:textId="77777777" w:rsidR="000E6992" w:rsidRPr="000E6992" w:rsidRDefault="000E6992" w:rsidP="000E6992">
            <w:pPr>
              <w:ind w:right="-2"/>
              <w:jc w:val="center"/>
              <w:rPr>
                <w:bCs/>
                <w:color w:val="000000"/>
                <w:sz w:val="20"/>
                <w:szCs w:val="20"/>
              </w:rPr>
            </w:pPr>
            <w:r w:rsidRPr="000E6992">
              <w:rPr>
                <w:bCs/>
                <w:color w:val="000000"/>
                <w:sz w:val="20"/>
                <w:szCs w:val="20"/>
              </w:rPr>
              <w:t>3.1</w:t>
            </w:r>
          </w:p>
        </w:tc>
        <w:tc>
          <w:tcPr>
            <w:tcW w:w="1656" w:type="dxa"/>
            <w:shd w:val="clear" w:color="auto" w:fill="auto"/>
            <w:noWrap/>
            <w:vAlign w:val="center"/>
          </w:tcPr>
          <w:p w14:paraId="04FF9601" w14:textId="77777777" w:rsidR="000E6992" w:rsidRPr="000E6992" w:rsidRDefault="000E6992" w:rsidP="000E6992">
            <w:pPr>
              <w:ind w:right="-2"/>
              <w:jc w:val="center"/>
              <w:rPr>
                <w:bCs/>
                <w:color w:val="000000"/>
                <w:sz w:val="20"/>
                <w:szCs w:val="20"/>
              </w:rPr>
            </w:pPr>
            <w:r w:rsidRPr="000E6992">
              <w:rPr>
                <w:bCs/>
                <w:color w:val="000000"/>
                <w:sz w:val="20"/>
                <w:szCs w:val="20"/>
              </w:rPr>
              <w:t>3.2</w:t>
            </w:r>
          </w:p>
        </w:tc>
      </w:tr>
      <w:tr w:rsidR="000E6992" w:rsidRPr="000E6992" w14:paraId="5321D37F" w14:textId="77777777" w:rsidTr="00B252CF">
        <w:trPr>
          <w:trHeight w:val="53"/>
          <w:tblHeader/>
        </w:trPr>
        <w:tc>
          <w:tcPr>
            <w:tcW w:w="980" w:type="dxa"/>
            <w:shd w:val="clear" w:color="auto" w:fill="auto"/>
            <w:noWrap/>
            <w:vAlign w:val="center"/>
          </w:tcPr>
          <w:p w14:paraId="617B2DA0" w14:textId="77777777" w:rsidR="000E6992" w:rsidRPr="000E6992" w:rsidRDefault="000E6992" w:rsidP="000E6992">
            <w:pPr>
              <w:ind w:right="-43"/>
              <w:jc w:val="center"/>
              <w:rPr>
                <w:color w:val="000000"/>
                <w:sz w:val="20"/>
                <w:szCs w:val="20"/>
              </w:rPr>
            </w:pPr>
            <w:r w:rsidRPr="000E6992">
              <w:rPr>
                <w:color w:val="000000"/>
                <w:sz w:val="20"/>
                <w:szCs w:val="20"/>
              </w:rPr>
              <w:t>1.</w:t>
            </w:r>
          </w:p>
        </w:tc>
        <w:tc>
          <w:tcPr>
            <w:tcW w:w="3257" w:type="dxa"/>
            <w:shd w:val="clear" w:color="auto" w:fill="auto"/>
            <w:vAlign w:val="center"/>
          </w:tcPr>
          <w:p w14:paraId="4D924A1C" w14:textId="77777777" w:rsidR="000E6992" w:rsidRPr="000E6992" w:rsidRDefault="000E6992" w:rsidP="000E6992">
            <w:pPr>
              <w:ind w:right="-2"/>
              <w:jc w:val="center"/>
              <w:rPr>
                <w:bCs/>
                <w:color w:val="000000"/>
                <w:sz w:val="20"/>
                <w:szCs w:val="20"/>
              </w:rPr>
            </w:pPr>
            <w:r w:rsidRPr="000E6992">
              <w:rPr>
                <w:bCs/>
                <w:color w:val="000000"/>
                <w:sz w:val="20"/>
                <w:szCs w:val="20"/>
              </w:rPr>
              <w:t>Себестоимость (РО)</w:t>
            </w:r>
          </w:p>
        </w:tc>
        <w:tc>
          <w:tcPr>
            <w:tcW w:w="1162" w:type="dxa"/>
            <w:shd w:val="clear" w:color="auto" w:fill="auto"/>
            <w:noWrap/>
            <w:vAlign w:val="center"/>
          </w:tcPr>
          <w:p w14:paraId="0031FF19" w14:textId="77777777" w:rsidR="000E6992" w:rsidRPr="000E6992" w:rsidRDefault="000E6992" w:rsidP="000E6992">
            <w:pPr>
              <w:ind w:right="-2"/>
              <w:jc w:val="center"/>
              <w:rPr>
                <w:bCs/>
                <w:color w:val="000000"/>
                <w:sz w:val="20"/>
                <w:szCs w:val="20"/>
              </w:rPr>
            </w:pPr>
            <w:r w:rsidRPr="000E6992">
              <w:rPr>
                <w:bCs/>
                <w:i/>
                <w:color w:val="000000"/>
                <w:sz w:val="20"/>
                <w:szCs w:val="20"/>
              </w:rPr>
              <w:t>тыс. руб.</w:t>
            </w:r>
          </w:p>
        </w:tc>
        <w:tc>
          <w:tcPr>
            <w:tcW w:w="1460" w:type="dxa"/>
            <w:shd w:val="clear" w:color="auto" w:fill="auto"/>
            <w:noWrap/>
          </w:tcPr>
          <w:p w14:paraId="19141D47" w14:textId="77777777" w:rsidR="000E6992" w:rsidRPr="000E6992" w:rsidRDefault="000E6992" w:rsidP="000E6992">
            <w:pPr>
              <w:jc w:val="center"/>
              <w:rPr>
                <w:snapToGrid w:val="0"/>
              </w:rPr>
            </w:pPr>
            <w:r w:rsidRPr="000E6992">
              <w:rPr>
                <w:snapToGrid w:val="0"/>
              </w:rPr>
              <w:t>422 187</w:t>
            </w:r>
          </w:p>
        </w:tc>
        <w:tc>
          <w:tcPr>
            <w:tcW w:w="1677" w:type="dxa"/>
            <w:shd w:val="clear" w:color="auto" w:fill="auto"/>
            <w:noWrap/>
          </w:tcPr>
          <w:p w14:paraId="33B3F34E" w14:textId="77777777" w:rsidR="000E6992" w:rsidRPr="000E6992" w:rsidRDefault="000E6992" w:rsidP="000E6992">
            <w:pPr>
              <w:jc w:val="center"/>
              <w:rPr>
                <w:snapToGrid w:val="0"/>
              </w:rPr>
            </w:pPr>
            <w:r w:rsidRPr="000E6992">
              <w:rPr>
                <w:snapToGrid w:val="0"/>
              </w:rPr>
              <w:t>368 934</w:t>
            </w:r>
          </w:p>
        </w:tc>
        <w:tc>
          <w:tcPr>
            <w:tcW w:w="1656" w:type="dxa"/>
            <w:shd w:val="clear" w:color="auto" w:fill="auto"/>
            <w:noWrap/>
          </w:tcPr>
          <w:p w14:paraId="1989B642" w14:textId="77777777" w:rsidR="000E6992" w:rsidRPr="000E6992" w:rsidRDefault="000E6992" w:rsidP="000E6992">
            <w:pPr>
              <w:jc w:val="center"/>
              <w:rPr>
                <w:snapToGrid w:val="0"/>
              </w:rPr>
            </w:pPr>
            <w:r w:rsidRPr="000E6992">
              <w:rPr>
                <w:snapToGrid w:val="0"/>
              </w:rPr>
              <w:t>53 253</w:t>
            </w:r>
          </w:p>
        </w:tc>
      </w:tr>
      <w:tr w:rsidR="000E6992" w:rsidRPr="000E6992" w14:paraId="7440BA15" w14:textId="77777777" w:rsidTr="00B252CF">
        <w:trPr>
          <w:trHeight w:val="53"/>
        </w:trPr>
        <w:tc>
          <w:tcPr>
            <w:tcW w:w="980" w:type="dxa"/>
            <w:shd w:val="clear" w:color="auto" w:fill="auto"/>
            <w:noWrap/>
            <w:vAlign w:val="center"/>
            <w:hideMark/>
          </w:tcPr>
          <w:p w14:paraId="53BBA0F4" w14:textId="77777777" w:rsidR="000E6992" w:rsidRPr="000E6992" w:rsidRDefault="000E6992" w:rsidP="000E6992">
            <w:pPr>
              <w:ind w:right="-43"/>
              <w:jc w:val="center"/>
              <w:rPr>
                <w:color w:val="000000"/>
                <w:sz w:val="20"/>
                <w:szCs w:val="20"/>
              </w:rPr>
            </w:pPr>
            <w:r w:rsidRPr="000E6992">
              <w:rPr>
                <w:color w:val="000000"/>
                <w:sz w:val="20"/>
                <w:szCs w:val="20"/>
              </w:rPr>
              <w:t>1.1</w:t>
            </w:r>
          </w:p>
        </w:tc>
        <w:tc>
          <w:tcPr>
            <w:tcW w:w="3257" w:type="dxa"/>
            <w:shd w:val="clear" w:color="auto" w:fill="auto"/>
            <w:vAlign w:val="center"/>
            <w:hideMark/>
          </w:tcPr>
          <w:p w14:paraId="601A871B" w14:textId="77777777" w:rsidR="000E6992" w:rsidRPr="000E6992" w:rsidRDefault="000E6992" w:rsidP="000E6992">
            <w:pPr>
              <w:ind w:right="-2"/>
              <w:rPr>
                <w:bCs/>
                <w:color w:val="000000"/>
                <w:sz w:val="20"/>
                <w:szCs w:val="20"/>
              </w:rPr>
            </w:pPr>
            <w:r w:rsidRPr="000E6992">
              <w:rPr>
                <w:bCs/>
                <w:color w:val="000000"/>
                <w:sz w:val="20"/>
                <w:szCs w:val="20"/>
              </w:rPr>
              <w:t>Энергетические ресурсы (ЭР)</w:t>
            </w:r>
          </w:p>
        </w:tc>
        <w:tc>
          <w:tcPr>
            <w:tcW w:w="1162" w:type="dxa"/>
            <w:shd w:val="clear" w:color="auto" w:fill="auto"/>
            <w:noWrap/>
            <w:vAlign w:val="center"/>
            <w:hideMark/>
          </w:tcPr>
          <w:p w14:paraId="74BE082C" w14:textId="77777777" w:rsidR="000E6992" w:rsidRPr="000E6992" w:rsidRDefault="000E6992" w:rsidP="000E6992">
            <w:pPr>
              <w:ind w:left="-103" w:right="-160"/>
              <w:jc w:val="center"/>
              <w:rPr>
                <w:bCs/>
                <w:i/>
                <w:color w:val="000000"/>
                <w:sz w:val="20"/>
                <w:szCs w:val="20"/>
              </w:rPr>
            </w:pPr>
            <w:r w:rsidRPr="000E6992">
              <w:rPr>
                <w:bCs/>
                <w:i/>
                <w:color w:val="000000"/>
                <w:sz w:val="20"/>
                <w:szCs w:val="20"/>
              </w:rPr>
              <w:t>тыс. руб.</w:t>
            </w:r>
          </w:p>
        </w:tc>
        <w:tc>
          <w:tcPr>
            <w:tcW w:w="1460" w:type="dxa"/>
            <w:shd w:val="clear" w:color="auto" w:fill="auto"/>
            <w:noWrap/>
            <w:hideMark/>
          </w:tcPr>
          <w:p w14:paraId="394C795E" w14:textId="77777777" w:rsidR="000E6992" w:rsidRPr="000E6992" w:rsidRDefault="000E6992" w:rsidP="000E6992">
            <w:pPr>
              <w:jc w:val="center"/>
              <w:rPr>
                <w:snapToGrid w:val="0"/>
                <w:color w:val="000000"/>
              </w:rPr>
            </w:pPr>
            <w:r w:rsidRPr="000E6992">
              <w:rPr>
                <w:snapToGrid w:val="0"/>
                <w:color w:val="000000"/>
              </w:rPr>
              <w:t>178 468</w:t>
            </w:r>
          </w:p>
        </w:tc>
        <w:tc>
          <w:tcPr>
            <w:tcW w:w="1677" w:type="dxa"/>
            <w:shd w:val="clear" w:color="auto" w:fill="auto"/>
            <w:noWrap/>
            <w:hideMark/>
          </w:tcPr>
          <w:p w14:paraId="45D8EEE1" w14:textId="77777777" w:rsidR="000E6992" w:rsidRPr="000E6992" w:rsidRDefault="000E6992" w:rsidP="000E6992">
            <w:pPr>
              <w:jc w:val="center"/>
              <w:rPr>
                <w:snapToGrid w:val="0"/>
                <w:color w:val="000000"/>
              </w:rPr>
            </w:pPr>
            <w:r w:rsidRPr="000E6992">
              <w:rPr>
                <w:snapToGrid w:val="0"/>
                <w:color w:val="000000"/>
              </w:rPr>
              <w:t>157 086</w:t>
            </w:r>
          </w:p>
        </w:tc>
        <w:tc>
          <w:tcPr>
            <w:tcW w:w="1656" w:type="dxa"/>
            <w:shd w:val="clear" w:color="auto" w:fill="auto"/>
            <w:noWrap/>
            <w:hideMark/>
          </w:tcPr>
          <w:p w14:paraId="2E50FE83" w14:textId="77777777" w:rsidR="000E6992" w:rsidRPr="000E6992" w:rsidRDefault="000E6992" w:rsidP="000E6992">
            <w:pPr>
              <w:jc w:val="center"/>
              <w:rPr>
                <w:snapToGrid w:val="0"/>
                <w:color w:val="000000"/>
              </w:rPr>
            </w:pPr>
            <w:r w:rsidRPr="000E6992">
              <w:rPr>
                <w:snapToGrid w:val="0"/>
                <w:color w:val="000000"/>
              </w:rPr>
              <w:t>21 382</w:t>
            </w:r>
          </w:p>
        </w:tc>
      </w:tr>
      <w:tr w:rsidR="000E6992" w:rsidRPr="000E6992" w14:paraId="7E91A255" w14:textId="77777777" w:rsidTr="00B252CF">
        <w:trPr>
          <w:trHeight w:val="53"/>
        </w:trPr>
        <w:tc>
          <w:tcPr>
            <w:tcW w:w="980" w:type="dxa"/>
            <w:shd w:val="clear" w:color="auto" w:fill="auto"/>
            <w:noWrap/>
            <w:vAlign w:val="center"/>
            <w:hideMark/>
          </w:tcPr>
          <w:p w14:paraId="722FB74E" w14:textId="77777777" w:rsidR="000E6992" w:rsidRPr="000E6992" w:rsidRDefault="000E6992" w:rsidP="000E6992">
            <w:pPr>
              <w:ind w:right="-43"/>
              <w:jc w:val="center"/>
              <w:rPr>
                <w:color w:val="000000"/>
                <w:sz w:val="20"/>
                <w:szCs w:val="20"/>
              </w:rPr>
            </w:pPr>
            <w:r w:rsidRPr="000E6992">
              <w:rPr>
                <w:color w:val="000000"/>
                <w:sz w:val="20"/>
                <w:szCs w:val="20"/>
              </w:rPr>
              <w:t>1.2</w:t>
            </w:r>
          </w:p>
        </w:tc>
        <w:tc>
          <w:tcPr>
            <w:tcW w:w="3257" w:type="dxa"/>
            <w:shd w:val="clear" w:color="auto" w:fill="auto"/>
            <w:noWrap/>
            <w:vAlign w:val="center"/>
            <w:hideMark/>
          </w:tcPr>
          <w:p w14:paraId="2B9818F5" w14:textId="77777777" w:rsidR="000E6992" w:rsidRPr="000E6992" w:rsidRDefault="000E6992" w:rsidP="000E6992">
            <w:pPr>
              <w:ind w:right="-2"/>
              <w:rPr>
                <w:bCs/>
                <w:color w:val="000000"/>
                <w:sz w:val="20"/>
                <w:szCs w:val="20"/>
              </w:rPr>
            </w:pPr>
            <w:r w:rsidRPr="000E6992">
              <w:rPr>
                <w:bCs/>
                <w:color w:val="000000"/>
                <w:sz w:val="20"/>
                <w:szCs w:val="20"/>
              </w:rPr>
              <w:t>Операционные расходы (ОР)</w:t>
            </w:r>
          </w:p>
        </w:tc>
        <w:tc>
          <w:tcPr>
            <w:tcW w:w="1162" w:type="dxa"/>
            <w:shd w:val="clear" w:color="auto" w:fill="auto"/>
            <w:noWrap/>
            <w:vAlign w:val="center"/>
            <w:hideMark/>
          </w:tcPr>
          <w:p w14:paraId="05023EF5" w14:textId="77777777" w:rsidR="000E6992" w:rsidRPr="000E6992" w:rsidRDefault="000E6992" w:rsidP="000E6992">
            <w:pPr>
              <w:jc w:val="center"/>
              <w:rPr>
                <w:i/>
                <w:snapToGrid w:val="0"/>
                <w:color w:val="000000"/>
                <w:sz w:val="28"/>
                <w:szCs w:val="28"/>
              </w:rPr>
            </w:pPr>
            <w:r w:rsidRPr="000E6992">
              <w:rPr>
                <w:bCs/>
                <w:i/>
                <w:color w:val="000000"/>
                <w:sz w:val="20"/>
                <w:szCs w:val="20"/>
              </w:rPr>
              <w:t>тыс. руб.</w:t>
            </w:r>
          </w:p>
        </w:tc>
        <w:tc>
          <w:tcPr>
            <w:tcW w:w="1460" w:type="dxa"/>
            <w:shd w:val="clear" w:color="auto" w:fill="auto"/>
            <w:noWrap/>
            <w:hideMark/>
          </w:tcPr>
          <w:p w14:paraId="4235E936" w14:textId="77777777" w:rsidR="000E6992" w:rsidRPr="000E6992" w:rsidRDefault="000E6992" w:rsidP="000E6992">
            <w:pPr>
              <w:jc w:val="center"/>
              <w:rPr>
                <w:snapToGrid w:val="0"/>
              </w:rPr>
            </w:pPr>
            <w:r w:rsidRPr="000E6992">
              <w:rPr>
                <w:snapToGrid w:val="0"/>
              </w:rPr>
              <w:t>226 405</w:t>
            </w:r>
          </w:p>
        </w:tc>
        <w:tc>
          <w:tcPr>
            <w:tcW w:w="1677" w:type="dxa"/>
            <w:shd w:val="clear" w:color="auto" w:fill="auto"/>
            <w:noWrap/>
            <w:hideMark/>
          </w:tcPr>
          <w:p w14:paraId="29409CE7" w14:textId="77777777" w:rsidR="000E6992" w:rsidRPr="000E6992" w:rsidRDefault="000E6992" w:rsidP="000E6992">
            <w:pPr>
              <w:jc w:val="center"/>
              <w:rPr>
                <w:snapToGrid w:val="0"/>
              </w:rPr>
            </w:pPr>
            <w:r w:rsidRPr="000E6992">
              <w:rPr>
                <w:snapToGrid w:val="0"/>
              </w:rPr>
              <w:t>194 692</w:t>
            </w:r>
          </w:p>
        </w:tc>
        <w:tc>
          <w:tcPr>
            <w:tcW w:w="1656" w:type="dxa"/>
            <w:shd w:val="clear" w:color="auto" w:fill="auto"/>
            <w:noWrap/>
            <w:hideMark/>
          </w:tcPr>
          <w:p w14:paraId="2ED00D0E" w14:textId="77777777" w:rsidR="000E6992" w:rsidRPr="000E6992" w:rsidRDefault="000E6992" w:rsidP="000E6992">
            <w:pPr>
              <w:jc w:val="center"/>
              <w:rPr>
                <w:snapToGrid w:val="0"/>
              </w:rPr>
            </w:pPr>
            <w:r w:rsidRPr="000E6992">
              <w:rPr>
                <w:snapToGrid w:val="0"/>
              </w:rPr>
              <w:t>31 713</w:t>
            </w:r>
          </w:p>
        </w:tc>
      </w:tr>
      <w:tr w:rsidR="000E6992" w:rsidRPr="000E6992" w14:paraId="24677A81" w14:textId="77777777" w:rsidTr="00B252CF">
        <w:trPr>
          <w:trHeight w:val="53"/>
        </w:trPr>
        <w:tc>
          <w:tcPr>
            <w:tcW w:w="980" w:type="dxa"/>
            <w:shd w:val="clear" w:color="auto" w:fill="auto"/>
            <w:noWrap/>
            <w:vAlign w:val="center"/>
            <w:hideMark/>
          </w:tcPr>
          <w:p w14:paraId="340D8553" w14:textId="77777777" w:rsidR="000E6992" w:rsidRPr="000E6992" w:rsidRDefault="000E6992" w:rsidP="000E6992">
            <w:pPr>
              <w:ind w:right="-43"/>
              <w:jc w:val="center"/>
              <w:rPr>
                <w:color w:val="000000"/>
                <w:sz w:val="20"/>
                <w:szCs w:val="20"/>
              </w:rPr>
            </w:pPr>
            <w:r w:rsidRPr="000E6992">
              <w:rPr>
                <w:color w:val="000000"/>
                <w:sz w:val="20"/>
                <w:szCs w:val="20"/>
              </w:rPr>
              <w:t>1.3</w:t>
            </w:r>
          </w:p>
        </w:tc>
        <w:tc>
          <w:tcPr>
            <w:tcW w:w="3257" w:type="dxa"/>
            <w:shd w:val="clear" w:color="auto" w:fill="auto"/>
            <w:vAlign w:val="center"/>
            <w:hideMark/>
          </w:tcPr>
          <w:p w14:paraId="05C0911B" w14:textId="77777777" w:rsidR="000E6992" w:rsidRPr="000E6992" w:rsidRDefault="000E6992" w:rsidP="000E6992">
            <w:pPr>
              <w:ind w:right="-2"/>
              <w:rPr>
                <w:bCs/>
                <w:color w:val="000000"/>
                <w:sz w:val="20"/>
                <w:szCs w:val="20"/>
              </w:rPr>
            </w:pPr>
            <w:r w:rsidRPr="000E6992">
              <w:rPr>
                <w:bCs/>
                <w:color w:val="000000"/>
                <w:sz w:val="20"/>
                <w:szCs w:val="20"/>
              </w:rPr>
              <w:t>Неподконтрольные расходы (НР)</w:t>
            </w:r>
          </w:p>
        </w:tc>
        <w:tc>
          <w:tcPr>
            <w:tcW w:w="1162" w:type="dxa"/>
            <w:shd w:val="clear" w:color="auto" w:fill="auto"/>
            <w:noWrap/>
            <w:vAlign w:val="center"/>
            <w:hideMark/>
          </w:tcPr>
          <w:p w14:paraId="478B6504" w14:textId="77777777" w:rsidR="000E6992" w:rsidRPr="000E6992" w:rsidRDefault="000E6992" w:rsidP="000E6992">
            <w:pPr>
              <w:jc w:val="center"/>
              <w:rPr>
                <w:i/>
                <w:snapToGrid w:val="0"/>
                <w:color w:val="000000"/>
                <w:sz w:val="28"/>
                <w:szCs w:val="28"/>
              </w:rPr>
            </w:pPr>
            <w:r w:rsidRPr="000E6992">
              <w:rPr>
                <w:bCs/>
                <w:i/>
                <w:color w:val="000000"/>
                <w:sz w:val="20"/>
                <w:szCs w:val="20"/>
              </w:rPr>
              <w:t>тыс. руб.</w:t>
            </w:r>
          </w:p>
        </w:tc>
        <w:tc>
          <w:tcPr>
            <w:tcW w:w="1460" w:type="dxa"/>
            <w:shd w:val="clear" w:color="auto" w:fill="auto"/>
            <w:noWrap/>
            <w:hideMark/>
          </w:tcPr>
          <w:p w14:paraId="49AF2ABC" w14:textId="77777777" w:rsidR="000E6992" w:rsidRPr="000E6992" w:rsidRDefault="000E6992" w:rsidP="000E6992">
            <w:pPr>
              <w:jc w:val="center"/>
              <w:rPr>
                <w:snapToGrid w:val="0"/>
                <w:color w:val="000000"/>
              </w:rPr>
            </w:pPr>
            <w:r w:rsidRPr="000E6992">
              <w:rPr>
                <w:snapToGrid w:val="0"/>
                <w:color w:val="000000"/>
              </w:rPr>
              <w:t>17 314</w:t>
            </w:r>
          </w:p>
        </w:tc>
        <w:tc>
          <w:tcPr>
            <w:tcW w:w="1677" w:type="dxa"/>
            <w:shd w:val="clear" w:color="auto" w:fill="auto"/>
            <w:noWrap/>
            <w:hideMark/>
          </w:tcPr>
          <w:p w14:paraId="600757CB" w14:textId="77777777" w:rsidR="000E6992" w:rsidRPr="000E6992" w:rsidRDefault="000E6992" w:rsidP="000E6992">
            <w:pPr>
              <w:jc w:val="center"/>
              <w:rPr>
                <w:snapToGrid w:val="0"/>
                <w:color w:val="000000"/>
              </w:rPr>
            </w:pPr>
            <w:r w:rsidRPr="000E6992">
              <w:rPr>
                <w:snapToGrid w:val="0"/>
                <w:color w:val="000000"/>
              </w:rPr>
              <w:t>17 156</w:t>
            </w:r>
          </w:p>
        </w:tc>
        <w:tc>
          <w:tcPr>
            <w:tcW w:w="1656" w:type="dxa"/>
            <w:shd w:val="clear" w:color="auto" w:fill="auto"/>
            <w:noWrap/>
            <w:hideMark/>
          </w:tcPr>
          <w:p w14:paraId="14BFFD5C" w14:textId="77777777" w:rsidR="000E6992" w:rsidRPr="000E6992" w:rsidRDefault="000E6992" w:rsidP="000E6992">
            <w:pPr>
              <w:jc w:val="center"/>
              <w:rPr>
                <w:snapToGrid w:val="0"/>
                <w:color w:val="000000"/>
              </w:rPr>
            </w:pPr>
            <w:r w:rsidRPr="000E6992">
              <w:rPr>
                <w:snapToGrid w:val="0"/>
                <w:color w:val="000000"/>
              </w:rPr>
              <w:t>158</w:t>
            </w:r>
          </w:p>
        </w:tc>
      </w:tr>
    </w:tbl>
    <w:p w14:paraId="30D376AA"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 xml:space="preserve">  </w:t>
      </w:r>
    </w:p>
    <w:p w14:paraId="3B7C1C65"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r w:rsidRPr="000E6992">
        <w:rPr>
          <w:rFonts w:eastAsia="Calibri" w:cs="Arial"/>
          <w:b/>
          <w:color w:val="000000"/>
          <w:kern w:val="32"/>
          <w:sz w:val="28"/>
          <w:szCs w:val="32"/>
          <w:lang w:eastAsia="en-US"/>
        </w:rPr>
        <w:t xml:space="preserve"> </w:t>
      </w:r>
      <w:r w:rsidRPr="000E6992">
        <w:rPr>
          <w:rFonts w:eastAsia="Calibri" w:cs="Arial"/>
          <w:b/>
          <w:color w:val="000000"/>
          <w:kern w:val="32"/>
          <w:sz w:val="28"/>
          <w:szCs w:val="32"/>
          <w:lang w:val="x-none" w:eastAsia="en-US"/>
        </w:rPr>
        <w:t>Нормативная прибыль</w:t>
      </w:r>
      <w:r w:rsidRPr="000E6992">
        <w:rPr>
          <w:rFonts w:eastAsia="Calibri" w:cs="Arial"/>
          <w:b/>
          <w:color w:val="000000"/>
          <w:kern w:val="32"/>
          <w:sz w:val="28"/>
          <w:szCs w:val="32"/>
          <w:lang w:eastAsia="en-US"/>
        </w:rPr>
        <w:t xml:space="preserve"> на 2025 год</w:t>
      </w:r>
    </w:p>
    <w:p w14:paraId="235A10DB"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При расчете тарифов с применением метода индексации установленных тарифов необходимая валовая выручка регулируемой организации включает в себя, в частности, нормативную прибыль регулируемой организации (пункт 71 Основ ценообразования).</w:t>
      </w:r>
    </w:p>
    <w:p w14:paraId="514563F2"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В соответствии с пунктом 74 величина нормативной прибыли регулируемой организации включает в себя:</w:t>
      </w:r>
    </w:p>
    <w:p w14:paraId="6E181234"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а) расходы на капитальные вложения (инвестиции), определяемые в соответствии с утвержденными инвестиционными программами,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w:t>
      </w:r>
    </w:p>
    <w:p w14:paraId="2C7F462F"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б)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13 настоящего документа;</w:t>
      </w:r>
    </w:p>
    <w:p w14:paraId="29B44521"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lastRenderedPageBreak/>
        <w:t>в)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(пункт 74 Основ ценообразования).</w:t>
      </w:r>
    </w:p>
    <w:p w14:paraId="03CCC47B"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Нормативный уровень прибыли на 2025 год принят на уровне процента прибыли установленным в концессионном соглашении от 03.11.2021 № 5/ТГО, в размере 12,59 %. Нормативный уровень прибыли на 2025 год принимается в сумме 46 449 тыс. руб. = 368 934 тыс. руб. * 12,59 %.</w:t>
      </w:r>
    </w:p>
    <w:p w14:paraId="619A4CB7"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Нормативный уровень прибыли по КС от 16.12.2024 № 2024/ТГО на 2025 год, составляет 4,18 %. Нормативный уровень прибыли на 2025 год принимается в сумме 2 226 тыс. руб. = 53 253 тыс. руб. * 4,18 %.</w:t>
      </w:r>
    </w:p>
    <w:p w14:paraId="777E04DC"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Общая сумма расходов по нормативному уровню прибыли, включаемая в НВВ на 2025 год, составит 48 675 тыс. руб. = 46 449 тыс. руб. (КС от 03.11.2021             № 5/ТГО) + 2 226 тыс. руб. (КС от 16.12.2024 № 2024/ТГО).</w:t>
      </w:r>
    </w:p>
    <w:p w14:paraId="388D59D8" w14:textId="77777777" w:rsidR="000E6992" w:rsidRPr="000E6992" w:rsidRDefault="000E6992" w:rsidP="000E6992">
      <w:pPr>
        <w:rPr>
          <w:snapToGrid w:val="0"/>
          <w:color w:val="000000"/>
          <w:sz w:val="28"/>
          <w:szCs w:val="28"/>
          <w:lang w:eastAsia="en-US"/>
        </w:rPr>
      </w:pPr>
    </w:p>
    <w:p w14:paraId="21BC78EE"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r w:rsidRPr="000E6992">
        <w:rPr>
          <w:rFonts w:eastAsia="Calibri" w:cs="Arial"/>
          <w:b/>
          <w:color w:val="000000"/>
          <w:kern w:val="32"/>
          <w:sz w:val="28"/>
          <w:szCs w:val="32"/>
          <w:lang w:eastAsia="en-US"/>
        </w:rPr>
        <w:t xml:space="preserve"> </w:t>
      </w:r>
      <w:r w:rsidRPr="000E6992">
        <w:rPr>
          <w:rFonts w:eastAsia="Calibri" w:cs="Arial"/>
          <w:b/>
          <w:color w:val="000000"/>
          <w:kern w:val="32"/>
          <w:sz w:val="28"/>
          <w:szCs w:val="32"/>
          <w:lang w:val="x-none" w:eastAsia="en-US"/>
        </w:rPr>
        <w:t>Предпринимательская прибыль</w:t>
      </w:r>
      <w:r w:rsidRPr="000E6992">
        <w:rPr>
          <w:rFonts w:eastAsia="Calibri" w:cs="Arial"/>
          <w:b/>
          <w:color w:val="000000"/>
          <w:kern w:val="32"/>
          <w:sz w:val="28"/>
          <w:szCs w:val="32"/>
          <w:lang w:eastAsia="en-US"/>
        </w:rPr>
        <w:t xml:space="preserve"> на 2025 год</w:t>
      </w:r>
    </w:p>
    <w:p w14:paraId="5678048C"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 xml:space="preserve">Расчетная предпринимательская прибыль регулируемой организации определяется в размере 5 процентов объема, включаемых в необходимую валовую выручку на очередной период регулирования расходов, указанных в </w:t>
      </w:r>
      <w:r w:rsidRPr="000E6992">
        <w:rPr>
          <w:snapToGrid w:val="0"/>
          <w:color w:val="000000"/>
          <w:sz w:val="28"/>
          <w:szCs w:val="28"/>
        </w:rPr>
        <w:br/>
        <w:t>подпунктах 2 - 8 пункта 33 Основ ценообразования от 22.10.2012 № 1075, за исключением расходов на приобретение тепловой энергии (теплоносителя) и услуг по передаче тепловой энергии (теплоносителя).</w:t>
      </w:r>
    </w:p>
    <w:p w14:paraId="555350A4"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После проведенного анализа по статьям затрат, учитывая корректировки плановых расходов, экспертами принимается в расчет сумма предпринимательской прибыли 5 % от расходов, без учета расходов на топливо, в размере:</w:t>
      </w:r>
    </w:p>
    <w:p w14:paraId="78497EFD"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 xml:space="preserve">- по КС от 03.11.2021 № 5/ТГО, в сумме 13 325 тыс. руб. = ((368 934 тыс. руб. </w:t>
      </w:r>
      <w:r w:rsidRPr="000E6992">
        <w:rPr>
          <w:snapToGrid w:val="0"/>
          <w:color w:val="000000"/>
          <w:sz w:val="20"/>
          <w:szCs w:val="20"/>
        </w:rPr>
        <w:t>(РО)</w:t>
      </w:r>
      <w:r w:rsidRPr="000E6992">
        <w:rPr>
          <w:snapToGrid w:val="0"/>
          <w:color w:val="000000"/>
          <w:sz w:val="28"/>
          <w:szCs w:val="28"/>
        </w:rPr>
        <w:t xml:space="preserve"> – 100 959 тыс. руб. </w:t>
      </w:r>
      <w:r w:rsidRPr="000E6992">
        <w:rPr>
          <w:snapToGrid w:val="0"/>
          <w:color w:val="000000"/>
          <w:sz w:val="20"/>
          <w:szCs w:val="20"/>
        </w:rPr>
        <w:t xml:space="preserve">(топливо) </w:t>
      </w:r>
      <w:r w:rsidRPr="000E6992">
        <w:rPr>
          <w:snapToGrid w:val="0"/>
          <w:color w:val="000000"/>
          <w:sz w:val="28"/>
          <w:szCs w:val="28"/>
        </w:rPr>
        <w:t xml:space="preserve">– 1 476 тыс. руб. </w:t>
      </w:r>
      <w:r w:rsidRPr="000E6992">
        <w:rPr>
          <w:snapToGrid w:val="0"/>
          <w:color w:val="000000"/>
          <w:sz w:val="20"/>
          <w:szCs w:val="20"/>
        </w:rPr>
        <w:t>(услуги по передаче ТЭ)</w:t>
      </w:r>
      <w:r w:rsidRPr="000E6992">
        <w:rPr>
          <w:snapToGrid w:val="0"/>
          <w:color w:val="000000"/>
          <w:sz w:val="28"/>
          <w:szCs w:val="28"/>
        </w:rPr>
        <w:t>) * 5 %) тыс. руб.,</w:t>
      </w:r>
    </w:p>
    <w:p w14:paraId="3699A0D4"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 по КС от 16.12.2024 № 2024/ТГО, в сумме 1 939 тыс. руб. = ((53 253 тыс. руб. (РО) – 14 469 тыс. руб. (топливо)) * 5 %) тыс. руб.</w:t>
      </w:r>
    </w:p>
    <w:p w14:paraId="3EBBB4AA"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Общая сумма предпринимательской прибыли, включаемая в НВВ на 2025 год, составит 15 264 тыс. руб. = 13 325 тыс. руб. (КС от 03.11.2021 № 5/ТГО) +                1 939 тыс. руб. (КС от 16.12.2024 № 2024/ТГО).</w:t>
      </w:r>
    </w:p>
    <w:p w14:paraId="420EBAD2" w14:textId="77777777" w:rsidR="000E6992" w:rsidRPr="000E6992" w:rsidRDefault="000E6992" w:rsidP="000E6992">
      <w:pPr>
        <w:tabs>
          <w:tab w:val="left" w:pos="1890"/>
          <w:tab w:val="left" w:pos="10490"/>
        </w:tabs>
        <w:ind w:firstLine="709"/>
        <w:jc w:val="both"/>
        <w:rPr>
          <w:snapToGrid w:val="0"/>
          <w:color w:val="000000"/>
          <w:sz w:val="28"/>
          <w:szCs w:val="28"/>
        </w:rPr>
      </w:pPr>
    </w:p>
    <w:p w14:paraId="4A21D4B1"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r w:rsidRPr="000E6992">
        <w:rPr>
          <w:rFonts w:eastAsia="Calibri" w:cs="Arial"/>
          <w:b/>
          <w:color w:val="000000"/>
          <w:kern w:val="32"/>
          <w:sz w:val="28"/>
          <w:szCs w:val="32"/>
          <w:lang w:val="x-none" w:eastAsia="en-US"/>
        </w:rPr>
        <w:t>Корректировка НВВ</w:t>
      </w:r>
    </w:p>
    <w:p w14:paraId="0EE9724E"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Результаты деятельности до перехода к регулированию цен (тарифов) на основе долгосрочных параметров регулирования (∆Рез 2021), в связи с недопущением резкого изменения уровня тарифов на 2023 год, в целях сохранения интересов потребителей и производителей, экспертами произведен учет не дополученных средств в 2021 году (∆Рез), в НВВ на 2023 год, в сумме      6 640 тыс. руб. Оставшиеся средства, в сумме 13 415 тыс. руб. предполагалось учесть в последующих периодах, на 2024 и 2025 гг. в соответствии с п. 13 Основ ценообразования № 1075. В виду того, что в НВВ на 2024 год не учтены экономически обоснованные затраты (∆Рез 2021), экспертом учитываются в составе НВВ на 2025 год ∆Рез 2021, в сумме 13 415 тыс. руб.</w:t>
      </w:r>
    </w:p>
    <w:p w14:paraId="2CD2D24F"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lastRenderedPageBreak/>
        <w:t>В соответствии с пунктом 51 Методических указаний, ∆ НВВ 2023 учитывается в расчете НВВ на 2025 год с учетом индексов потребительских цен, определенных на основании параметров прогноза социально-экономического развития Российской Федерации размещенного на сайте Минэкономразвития России от 30.09.2024.</w:t>
      </w:r>
    </w:p>
    <w:p w14:paraId="2EDAEE7A"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 xml:space="preserve"> </w:t>
      </w:r>
    </w:p>
    <w:p w14:paraId="1FFB86A1" w14:textId="77777777" w:rsidR="000E6992" w:rsidRPr="000E6992" w:rsidRDefault="000E6992" w:rsidP="000E6992">
      <w:pPr>
        <w:tabs>
          <w:tab w:val="left" w:pos="1890"/>
          <w:tab w:val="left" w:pos="10490"/>
        </w:tabs>
        <w:ind w:firstLine="709"/>
        <w:jc w:val="both"/>
        <w:rPr>
          <w:snapToGrid w:val="0"/>
          <w:color w:val="000000"/>
          <w:sz w:val="28"/>
          <w:szCs w:val="28"/>
        </w:rPr>
      </w:pPr>
    </w:p>
    <w:p w14:paraId="0F688CD5" w14:textId="77777777" w:rsidR="000E6992" w:rsidRPr="000E6992" w:rsidRDefault="000E6992" w:rsidP="000E6992">
      <w:pPr>
        <w:tabs>
          <w:tab w:val="left" w:pos="1890"/>
          <w:tab w:val="left" w:pos="10490"/>
        </w:tabs>
        <w:ind w:firstLine="709"/>
        <w:jc w:val="both"/>
        <w:rPr>
          <w:snapToGrid w:val="0"/>
          <w:color w:val="000000"/>
          <w:sz w:val="28"/>
          <w:szCs w:val="28"/>
        </w:rPr>
      </w:pPr>
      <w:r w:rsidRPr="000E6992">
        <w:rPr>
          <w:snapToGrid w:val="0"/>
          <w:color w:val="000000"/>
          <w:sz w:val="28"/>
          <w:szCs w:val="28"/>
        </w:rPr>
        <w:t xml:space="preserve">После проведенного анализа расходов, общая НВВ на 2025 год составит 486 117 тыс. руб. Расчет представлен в таблице 57. </w:t>
      </w:r>
    </w:p>
    <w:p w14:paraId="38EF7FA7" w14:textId="77777777" w:rsidR="000E6992" w:rsidRPr="000E6992" w:rsidRDefault="000E6992" w:rsidP="000E6992">
      <w:pPr>
        <w:tabs>
          <w:tab w:val="left" w:pos="1890"/>
          <w:tab w:val="left" w:pos="10490"/>
        </w:tabs>
        <w:ind w:firstLine="709"/>
        <w:jc w:val="right"/>
        <w:rPr>
          <w:snapToGrid w:val="0"/>
          <w:color w:val="000000"/>
          <w:sz w:val="28"/>
          <w:szCs w:val="28"/>
        </w:rPr>
      </w:pPr>
      <w:r w:rsidRPr="000E6992">
        <w:rPr>
          <w:snapToGrid w:val="0"/>
          <w:color w:val="000000"/>
          <w:sz w:val="28"/>
          <w:szCs w:val="28"/>
        </w:rPr>
        <w:t>Таблица 57</w:t>
      </w:r>
    </w:p>
    <w:p w14:paraId="5700ECF4" w14:textId="77777777" w:rsidR="000E6992" w:rsidRPr="000E6992" w:rsidRDefault="000E6992" w:rsidP="000E6992">
      <w:pPr>
        <w:tabs>
          <w:tab w:val="left" w:pos="1890"/>
        </w:tabs>
        <w:ind w:right="-2"/>
        <w:jc w:val="center"/>
        <w:rPr>
          <w:snapToGrid w:val="0"/>
          <w:color w:val="000000"/>
          <w:sz w:val="28"/>
          <w:szCs w:val="28"/>
        </w:rPr>
      </w:pPr>
      <w:r w:rsidRPr="000E6992">
        <w:rPr>
          <w:snapToGrid w:val="0"/>
          <w:color w:val="000000"/>
          <w:sz w:val="28"/>
          <w:szCs w:val="28"/>
        </w:rPr>
        <w:t>Расчет плановой НВВ ОАО «СКЭК» по Тайгинскому городскому округу по производству и реализации тепловой энергии на 2025 год</w:t>
      </w:r>
    </w:p>
    <w:tbl>
      <w:tblPr>
        <w:tblW w:w="101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3257"/>
        <w:gridCol w:w="1162"/>
        <w:gridCol w:w="1460"/>
        <w:gridCol w:w="1677"/>
        <w:gridCol w:w="1656"/>
      </w:tblGrid>
      <w:tr w:rsidR="000E6992" w:rsidRPr="000E6992" w14:paraId="3E2752B9" w14:textId="77777777" w:rsidTr="00B252CF">
        <w:trPr>
          <w:trHeight w:val="53"/>
          <w:tblHeader/>
        </w:trPr>
        <w:tc>
          <w:tcPr>
            <w:tcW w:w="980" w:type="dxa"/>
            <w:shd w:val="clear" w:color="auto" w:fill="auto"/>
            <w:noWrap/>
            <w:vAlign w:val="center"/>
          </w:tcPr>
          <w:p w14:paraId="598F2AD3" w14:textId="77777777" w:rsidR="000E6992" w:rsidRPr="000E6992" w:rsidRDefault="000E6992" w:rsidP="000E6992">
            <w:pPr>
              <w:ind w:right="-43"/>
              <w:jc w:val="center"/>
              <w:rPr>
                <w:color w:val="000000"/>
                <w:sz w:val="18"/>
                <w:szCs w:val="18"/>
              </w:rPr>
            </w:pPr>
            <w:r w:rsidRPr="000E6992">
              <w:rPr>
                <w:color w:val="000000"/>
                <w:sz w:val="18"/>
                <w:szCs w:val="18"/>
              </w:rPr>
              <w:t>№ пп</w:t>
            </w:r>
          </w:p>
        </w:tc>
        <w:tc>
          <w:tcPr>
            <w:tcW w:w="3257" w:type="dxa"/>
            <w:shd w:val="clear" w:color="auto" w:fill="auto"/>
            <w:vAlign w:val="center"/>
          </w:tcPr>
          <w:p w14:paraId="646AC6DA" w14:textId="77777777" w:rsidR="000E6992" w:rsidRPr="000E6992" w:rsidRDefault="000E6992" w:rsidP="000E6992">
            <w:pPr>
              <w:ind w:right="-2"/>
              <w:jc w:val="center"/>
              <w:rPr>
                <w:bCs/>
                <w:color w:val="000000"/>
                <w:sz w:val="18"/>
                <w:szCs w:val="18"/>
              </w:rPr>
            </w:pPr>
            <w:r w:rsidRPr="000E6992">
              <w:rPr>
                <w:bCs/>
                <w:color w:val="000000"/>
                <w:sz w:val="18"/>
                <w:szCs w:val="18"/>
              </w:rPr>
              <w:t>Стать расходов</w:t>
            </w:r>
          </w:p>
        </w:tc>
        <w:tc>
          <w:tcPr>
            <w:tcW w:w="1162" w:type="dxa"/>
            <w:shd w:val="clear" w:color="auto" w:fill="auto"/>
            <w:noWrap/>
            <w:vAlign w:val="center"/>
          </w:tcPr>
          <w:p w14:paraId="6F5B901B" w14:textId="77777777" w:rsidR="000E6992" w:rsidRPr="000E6992" w:rsidRDefault="000E6992" w:rsidP="000E6992">
            <w:pPr>
              <w:ind w:right="-2"/>
              <w:jc w:val="center"/>
              <w:rPr>
                <w:bCs/>
                <w:color w:val="000000"/>
                <w:sz w:val="18"/>
                <w:szCs w:val="18"/>
              </w:rPr>
            </w:pPr>
            <w:r w:rsidRPr="000E6992">
              <w:rPr>
                <w:bCs/>
                <w:color w:val="000000"/>
                <w:sz w:val="18"/>
                <w:szCs w:val="18"/>
              </w:rPr>
              <w:t>Ед. изм.</w:t>
            </w:r>
          </w:p>
        </w:tc>
        <w:tc>
          <w:tcPr>
            <w:tcW w:w="1460" w:type="dxa"/>
            <w:shd w:val="clear" w:color="auto" w:fill="auto"/>
            <w:noWrap/>
            <w:vAlign w:val="center"/>
          </w:tcPr>
          <w:p w14:paraId="26B43FC4" w14:textId="77777777" w:rsidR="000E6992" w:rsidRPr="000E6992" w:rsidRDefault="000E6992" w:rsidP="000E6992">
            <w:pPr>
              <w:ind w:left="-135" w:right="-82"/>
              <w:jc w:val="center"/>
              <w:rPr>
                <w:bCs/>
                <w:color w:val="000000"/>
                <w:sz w:val="18"/>
                <w:szCs w:val="18"/>
              </w:rPr>
            </w:pPr>
            <w:r w:rsidRPr="000E6992">
              <w:rPr>
                <w:bCs/>
                <w:snapToGrid w:val="0"/>
                <w:color w:val="000000"/>
                <w:sz w:val="18"/>
                <w:szCs w:val="18"/>
              </w:rPr>
              <w:t>НР на 2025 год</w:t>
            </w:r>
          </w:p>
        </w:tc>
        <w:tc>
          <w:tcPr>
            <w:tcW w:w="1677" w:type="dxa"/>
            <w:shd w:val="clear" w:color="auto" w:fill="auto"/>
            <w:noWrap/>
            <w:vAlign w:val="center"/>
          </w:tcPr>
          <w:p w14:paraId="6BFF01AA"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 xml:space="preserve">КС от 03.11.2021 </w:t>
            </w:r>
          </w:p>
          <w:p w14:paraId="30EFD131"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 5/ТГО</w:t>
            </w:r>
          </w:p>
        </w:tc>
        <w:tc>
          <w:tcPr>
            <w:tcW w:w="1656" w:type="dxa"/>
            <w:shd w:val="clear" w:color="auto" w:fill="auto"/>
            <w:noWrap/>
            <w:vAlign w:val="center"/>
          </w:tcPr>
          <w:p w14:paraId="7B391725" w14:textId="77777777" w:rsidR="000E6992" w:rsidRPr="000E6992" w:rsidRDefault="000E6992" w:rsidP="000E6992">
            <w:pPr>
              <w:tabs>
                <w:tab w:val="left" w:pos="10490"/>
              </w:tabs>
              <w:ind w:left="-160" w:right="-60"/>
              <w:jc w:val="center"/>
              <w:rPr>
                <w:bCs/>
                <w:snapToGrid w:val="0"/>
                <w:color w:val="000000"/>
                <w:sz w:val="20"/>
                <w:szCs w:val="20"/>
              </w:rPr>
            </w:pPr>
            <w:r w:rsidRPr="000E6992">
              <w:rPr>
                <w:bCs/>
                <w:snapToGrid w:val="0"/>
                <w:color w:val="000000"/>
                <w:sz w:val="20"/>
                <w:szCs w:val="20"/>
              </w:rPr>
              <w:t xml:space="preserve">КС от 16.12.2024 </w:t>
            </w:r>
          </w:p>
          <w:p w14:paraId="5839D82E" w14:textId="77777777" w:rsidR="000E6992" w:rsidRPr="000E6992" w:rsidRDefault="000E6992" w:rsidP="000E6992">
            <w:pPr>
              <w:tabs>
                <w:tab w:val="left" w:pos="10490"/>
              </w:tabs>
              <w:ind w:left="-160" w:right="-60"/>
              <w:jc w:val="center"/>
              <w:rPr>
                <w:bCs/>
                <w:snapToGrid w:val="0"/>
                <w:color w:val="000000"/>
                <w:sz w:val="20"/>
                <w:szCs w:val="20"/>
              </w:rPr>
            </w:pPr>
            <w:r w:rsidRPr="000E6992">
              <w:rPr>
                <w:bCs/>
                <w:snapToGrid w:val="0"/>
                <w:color w:val="000000"/>
                <w:sz w:val="20"/>
                <w:szCs w:val="20"/>
              </w:rPr>
              <w:t>№ 2024/ТГО</w:t>
            </w:r>
          </w:p>
        </w:tc>
      </w:tr>
      <w:tr w:rsidR="000E6992" w:rsidRPr="000E6992" w14:paraId="46BBA350" w14:textId="77777777" w:rsidTr="00B252CF">
        <w:trPr>
          <w:trHeight w:val="53"/>
          <w:tblHeader/>
        </w:trPr>
        <w:tc>
          <w:tcPr>
            <w:tcW w:w="980" w:type="dxa"/>
            <w:shd w:val="clear" w:color="auto" w:fill="auto"/>
            <w:noWrap/>
            <w:vAlign w:val="center"/>
          </w:tcPr>
          <w:p w14:paraId="059D6046" w14:textId="77777777" w:rsidR="000E6992" w:rsidRPr="000E6992" w:rsidRDefault="000E6992" w:rsidP="000E6992">
            <w:pPr>
              <w:ind w:right="-43"/>
              <w:jc w:val="center"/>
              <w:rPr>
                <w:color w:val="000000"/>
                <w:sz w:val="20"/>
                <w:szCs w:val="20"/>
              </w:rPr>
            </w:pPr>
          </w:p>
        </w:tc>
        <w:tc>
          <w:tcPr>
            <w:tcW w:w="3257" w:type="dxa"/>
            <w:shd w:val="clear" w:color="auto" w:fill="auto"/>
            <w:vAlign w:val="center"/>
          </w:tcPr>
          <w:p w14:paraId="01830179" w14:textId="77777777" w:rsidR="000E6992" w:rsidRPr="000E6992" w:rsidRDefault="000E6992" w:rsidP="000E6992">
            <w:pPr>
              <w:ind w:right="-2"/>
              <w:jc w:val="center"/>
              <w:rPr>
                <w:bCs/>
                <w:color w:val="000000"/>
                <w:sz w:val="20"/>
                <w:szCs w:val="20"/>
              </w:rPr>
            </w:pPr>
            <w:r w:rsidRPr="000E6992">
              <w:rPr>
                <w:bCs/>
                <w:color w:val="000000"/>
                <w:sz w:val="20"/>
                <w:szCs w:val="20"/>
              </w:rPr>
              <w:t>1</w:t>
            </w:r>
          </w:p>
        </w:tc>
        <w:tc>
          <w:tcPr>
            <w:tcW w:w="1162" w:type="dxa"/>
            <w:shd w:val="clear" w:color="auto" w:fill="auto"/>
            <w:noWrap/>
            <w:vAlign w:val="center"/>
          </w:tcPr>
          <w:p w14:paraId="19DC4099" w14:textId="77777777" w:rsidR="000E6992" w:rsidRPr="000E6992" w:rsidRDefault="000E6992" w:rsidP="000E6992">
            <w:pPr>
              <w:ind w:right="-2"/>
              <w:jc w:val="center"/>
              <w:rPr>
                <w:bCs/>
                <w:color w:val="000000"/>
                <w:sz w:val="20"/>
                <w:szCs w:val="20"/>
              </w:rPr>
            </w:pPr>
            <w:r w:rsidRPr="000E6992">
              <w:rPr>
                <w:bCs/>
                <w:color w:val="000000"/>
                <w:sz w:val="20"/>
                <w:szCs w:val="20"/>
              </w:rPr>
              <w:t>2</w:t>
            </w:r>
          </w:p>
        </w:tc>
        <w:tc>
          <w:tcPr>
            <w:tcW w:w="1460" w:type="dxa"/>
            <w:shd w:val="clear" w:color="auto" w:fill="auto"/>
            <w:noWrap/>
            <w:vAlign w:val="center"/>
          </w:tcPr>
          <w:p w14:paraId="31A6E58E" w14:textId="77777777" w:rsidR="000E6992" w:rsidRPr="000E6992" w:rsidRDefault="000E6992" w:rsidP="000E6992">
            <w:pPr>
              <w:ind w:right="-2"/>
              <w:jc w:val="center"/>
              <w:rPr>
                <w:bCs/>
                <w:color w:val="000000"/>
                <w:sz w:val="20"/>
                <w:szCs w:val="20"/>
              </w:rPr>
            </w:pPr>
            <w:r w:rsidRPr="000E6992">
              <w:rPr>
                <w:bCs/>
                <w:color w:val="000000"/>
                <w:sz w:val="20"/>
                <w:szCs w:val="20"/>
              </w:rPr>
              <w:t>3</w:t>
            </w:r>
          </w:p>
        </w:tc>
        <w:tc>
          <w:tcPr>
            <w:tcW w:w="1677" w:type="dxa"/>
            <w:shd w:val="clear" w:color="auto" w:fill="auto"/>
            <w:noWrap/>
            <w:vAlign w:val="center"/>
          </w:tcPr>
          <w:p w14:paraId="6AC151DC" w14:textId="77777777" w:rsidR="000E6992" w:rsidRPr="000E6992" w:rsidRDefault="000E6992" w:rsidP="000E6992">
            <w:pPr>
              <w:ind w:right="-2"/>
              <w:jc w:val="center"/>
              <w:rPr>
                <w:bCs/>
                <w:color w:val="000000"/>
                <w:sz w:val="20"/>
                <w:szCs w:val="20"/>
              </w:rPr>
            </w:pPr>
            <w:r w:rsidRPr="000E6992">
              <w:rPr>
                <w:bCs/>
                <w:color w:val="000000"/>
                <w:sz w:val="20"/>
                <w:szCs w:val="20"/>
              </w:rPr>
              <w:t>3.1</w:t>
            </w:r>
          </w:p>
        </w:tc>
        <w:tc>
          <w:tcPr>
            <w:tcW w:w="1656" w:type="dxa"/>
            <w:shd w:val="clear" w:color="auto" w:fill="auto"/>
            <w:noWrap/>
            <w:vAlign w:val="center"/>
          </w:tcPr>
          <w:p w14:paraId="156E623E" w14:textId="77777777" w:rsidR="000E6992" w:rsidRPr="000E6992" w:rsidRDefault="000E6992" w:rsidP="000E6992">
            <w:pPr>
              <w:ind w:right="-2"/>
              <w:jc w:val="center"/>
              <w:rPr>
                <w:bCs/>
                <w:color w:val="000000"/>
                <w:sz w:val="20"/>
                <w:szCs w:val="20"/>
              </w:rPr>
            </w:pPr>
            <w:r w:rsidRPr="000E6992">
              <w:rPr>
                <w:bCs/>
                <w:color w:val="000000"/>
                <w:sz w:val="20"/>
                <w:szCs w:val="20"/>
              </w:rPr>
              <w:t>3.2</w:t>
            </w:r>
          </w:p>
        </w:tc>
      </w:tr>
      <w:tr w:rsidR="000E6992" w:rsidRPr="000E6992" w14:paraId="53327102" w14:textId="77777777" w:rsidTr="00B252CF">
        <w:trPr>
          <w:trHeight w:val="53"/>
          <w:tblHeader/>
        </w:trPr>
        <w:tc>
          <w:tcPr>
            <w:tcW w:w="980" w:type="dxa"/>
            <w:shd w:val="clear" w:color="auto" w:fill="auto"/>
            <w:noWrap/>
            <w:vAlign w:val="center"/>
          </w:tcPr>
          <w:p w14:paraId="27751625" w14:textId="77777777" w:rsidR="000E6992" w:rsidRPr="000E6992" w:rsidRDefault="000E6992" w:rsidP="000E6992">
            <w:pPr>
              <w:ind w:right="-43"/>
              <w:jc w:val="center"/>
              <w:rPr>
                <w:color w:val="000000"/>
                <w:sz w:val="20"/>
                <w:szCs w:val="20"/>
              </w:rPr>
            </w:pPr>
            <w:r w:rsidRPr="000E6992">
              <w:rPr>
                <w:color w:val="000000"/>
                <w:sz w:val="20"/>
                <w:szCs w:val="20"/>
              </w:rPr>
              <w:t>1.</w:t>
            </w:r>
          </w:p>
        </w:tc>
        <w:tc>
          <w:tcPr>
            <w:tcW w:w="3257" w:type="dxa"/>
            <w:shd w:val="clear" w:color="auto" w:fill="auto"/>
            <w:vAlign w:val="center"/>
          </w:tcPr>
          <w:p w14:paraId="51DF5A5D" w14:textId="77777777" w:rsidR="000E6992" w:rsidRPr="000E6992" w:rsidRDefault="000E6992" w:rsidP="000E6992">
            <w:pPr>
              <w:ind w:right="-2"/>
              <w:jc w:val="center"/>
              <w:rPr>
                <w:bCs/>
                <w:color w:val="000000"/>
                <w:sz w:val="20"/>
                <w:szCs w:val="20"/>
              </w:rPr>
            </w:pPr>
            <w:r w:rsidRPr="000E6992">
              <w:rPr>
                <w:bCs/>
                <w:color w:val="000000"/>
                <w:sz w:val="20"/>
                <w:szCs w:val="20"/>
              </w:rPr>
              <w:t>НВВ 2025 год</w:t>
            </w:r>
          </w:p>
        </w:tc>
        <w:tc>
          <w:tcPr>
            <w:tcW w:w="1162" w:type="dxa"/>
            <w:shd w:val="clear" w:color="auto" w:fill="auto"/>
            <w:noWrap/>
            <w:vAlign w:val="center"/>
          </w:tcPr>
          <w:p w14:paraId="009A8239" w14:textId="77777777" w:rsidR="000E6992" w:rsidRPr="000E6992" w:rsidRDefault="000E6992" w:rsidP="000E6992">
            <w:pPr>
              <w:ind w:right="-2"/>
              <w:jc w:val="center"/>
              <w:rPr>
                <w:bCs/>
                <w:color w:val="000000"/>
                <w:sz w:val="20"/>
                <w:szCs w:val="20"/>
              </w:rPr>
            </w:pPr>
            <w:r w:rsidRPr="000E6992">
              <w:rPr>
                <w:bCs/>
                <w:i/>
                <w:color w:val="000000"/>
                <w:sz w:val="20"/>
                <w:szCs w:val="20"/>
              </w:rPr>
              <w:t>тыс. руб.</w:t>
            </w:r>
          </w:p>
        </w:tc>
        <w:tc>
          <w:tcPr>
            <w:tcW w:w="1460" w:type="dxa"/>
            <w:shd w:val="clear" w:color="auto" w:fill="auto"/>
            <w:noWrap/>
          </w:tcPr>
          <w:p w14:paraId="42826F6B" w14:textId="77777777" w:rsidR="000E6992" w:rsidRPr="000E6992" w:rsidRDefault="000E6992" w:rsidP="000E6992">
            <w:pPr>
              <w:jc w:val="center"/>
              <w:rPr>
                <w:snapToGrid w:val="0"/>
                <w:color w:val="000000"/>
              </w:rPr>
            </w:pPr>
            <w:r w:rsidRPr="000E6992">
              <w:rPr>
                <w:snapToGrid w:val="0"/>
                <w:color w:val="000000"/>
              </w:rPr>
              <w:t>499 541</w:t>
            </w:r>
          </w:p>
        </w:tc>
        <w:tc>
          <w:tcPr>
            <w:tcW w:w="1677" w:type="dxa"/>
            <w:shd w:val="clear" w:color="auto" w:fill="auto"/>
            <w:noWrap/>
          </w:tcPr>
          <w:p w14:paraId="20F923E1" w14:textId="77777777" w:rsidR="000E6992" w:rsidRPr="000E6992" w:rsidRDefault="000E6992" w:rsidP="000E6992">
            <w:pPr>
              <w:jc w:val="center"/>
              <w:rPr>
                <w:snapToGrid w:val="0"/>
                <w:color w:val="000000"/>
              </w:rPr>
            </w:pPr>
            <w:r w:rsidRPr="000E6992">
              <w:rPr>
                <w:snapToGrid w:val="0"/>
                <w:color w:val="000000"/>
              </w:rPr>
              <w:t>442 123</w:t>
            </w:r>
          </w:p>
        </w:tc>
        <w:tc>
          <w:tcPr>
            <w:tcW w:w="1656" w:type="dxa"/>
            <w:shd w:val="clear" w:color="auto" w:fill="auto"/>
            <w:noWrap/>
          </w:tcPr>
          <w:p w14:paraId="10E24309" w14:textId="77777777" w:rsidR="000E6992" w:rsidRPr="000E6992" w:rsidRDefault="000E6992" w:rsidP="000E6992">
            <w:pPr>
              <w:jc w:val="center"/>
              <w:rPr>
                <w:snapToGrid w:val="0"/>
                <w:color w:val="000000"/>
              </w:rPr>
            </w:pPr>
            <w:r w:rsidRPr="000E6992">
              <w:rPr>
                <w:snapToGrid w:val="0"/>
                <w:color w:val="000000"/>
              </w:rPr>
              <w:t>57 418</w:t>
            </w:r>
          </w:p>
        </w:tc>
      </w:tr>
      <w:tr w:rsidR="000E6992" w:rsidRPr="000E6992" w14:paraId="1630DC77" w14:textId="77777777" w:rsidTr="00B252CF">
        <w:trPr>
          <w:trHeight w:val="53"/>
        </w:trPr>
        <w:tc>
          <w:tcPr>
            <w:tcW w:w="980" w:type="dxa"/>
            <w:shd w:val="clear" w:color="auto" w:fill="auto"/>
            <w:noWrap/>
            <w:vAlign w:val="center"/>
            <w:hideMark/>
          </w:tcPr>
          <w:p w14:paraId="5126312B" w14:textId="77777777" w:rsidR="000E6992" w:rsidRPr="000E6992" w:rsidRDefault="000E6992" w:rsidP="000E6992">
            <w:pPr>
              <w:ind w:right="-43"/>
              <w:jc w:val="center"/>
              <w:rPr>
                <w:color w:val="000000"/>
                <w:sz w:val="20"/>
                <w:szCs w:val="20"/>
              </w:rPr>
            </w:pPr>
            <w:r w:rsidRPr="000E6992">
              <w:rPr>
                <w:color w:val="000000"/>
                <w:sz w:val="20"/>
                <w:szCs w:val="20"/>
              </w:rPr>
              <w:t>1.1</w:t>
            </w:r>
          </w:p>
        </w:tc>
        <w:tc>
          <w:tcPr>
            <w:tcW w:w="3257" w:type="dxa"/>
            <w:shd w:val="clear" w:color="auto" w:fill="auto"/>
            <w:vAlign w:val="center"/>
            <w:hideMark/>
          </w:tcPr>
          <w:p w14:paraId="4139177C" w14:textId="77777777" w:rsidR="000E6992" w:rsidRPr="000E6992" w:rsidRDefault="000E6992" w:rsidP="000E6992">
            <w:pPr>
              <w:ind w:right="-2"/>
              <w:rPr>
                <w:bCs/>
                <w:color w:val="000000"/>
                <w:sz w:val="20"/>
                <w:szCs w:val="20"/>
              </w:rPr>
            </w:pPr>
            <w:r w:rsidRPr="000E6992">
              <w:rPr>
                <w:bCs/>
                <w:color w:val="000000"/>
                <w:sz w:val="20"/>
                <w:szCs w:val="20"/>
              </w:rPr>
              <w:t>Энергетические ресурсы (ЭР)</w:t>
            </w:r>
          </w:p>
        </w:tc>
        <w:tc>
          <w:tcPr>
            <w:tcW w:w="1162" w:type="dxa"/>
            <w:shd w:val="clear" w:color="auto" w:fill="auto"/>
            <w:noWrap/>
            <w:vAlign w:val="center"/>
            <w:hideMark/>
          </w:tcPr>
          <w:p w14:paraId="4646DA38" w14:textId="77777777" w:rsidR="000E6992" w:rsidRPr="000E6992" w:rsidRDefault="000E6992" w:rsidP="000E6992">
            <w:pPr>
              <w:ind w:left="-103" w:right="-160"/>
              <w:jc w:val="center"/>
              <w:rPr>
                <w:bCs/>
                <w:i/>
                <w:color w:val="000000"/>
                <w:sz w:val="20"/>
                <w:szCs w:val="20"/>
              </w:rPr>
            </w:pPr>
            <w:r w:rsidRPr="000E6992">
              <w:rPr>
                <w:bCs/>
                <w:i/>
                <w:color w:val="000000"/>
                <w:sz w:val="20"/>
                <w:szCs w:val="20"/>
              </w:rPr>
              <w:t>тыс. руб.</w:t>
            </w:r>
          </w:p>
        </w:tc>
        <w:tc>
          <w:tcPr>
            <w:tcW w:w="1460" w:type="dxa"/>
            <w:shd w:val="clear" w:color="auto" w:fill="auto"/>
            <w:noWrap/>
            <w:hideMark/>
          </w:tcPr>
          <w:p w14:paraId="272E7EF2" w14:textId="77777777" w:rsidR="000E6992" w:rsidRPr="000E6992" w:rsidRDefault="000E6992" w:rsidP="000E6992">
            <w:pPr>
              <w:jc w:val="center"/>
              <w:rPr>
                <w:snapToGrid w:val="0"/>
                <w:color w:val="000000"/>
              </w:rPr>
            </w:pPr>
            <w:r w:rsidRPr="000E6992">
              <w:rPr>
                <w:snapToGrid w:val="0"/>
                <w:color w:val="000000"/>
              </w:rPr>
              <w:t>178 468</w:t>
            </w:r>
          </w:p>
        </w:tc>
        <w:tc>
          <w:tcPr>
            <w:tcW w:w="1677" w:type="dxa"/>
            <w:shd w:val="clear" w:color="auto" w:fill="auto"/>
            <w:noWrap/>
            <w:hideMark/>
          </w:tcPr>
          <w:p w14:paraId="3DC8D345" w14:textId="77777777" w:rsidR="000E6992" w:rsidRPr="000E6992" w:rsidRDefault="000E6992" w:rsidP="000E6992">
            <w:pPr>
              <w:jc w:val="center"/>
              <w:rPr>
                <w:snapToGrid w:val="0"/>
                <w:color w:val="000000"/>
              </w:rPr>
            </w:pPr>
            <w:r w:rsidRPr="000E6992">
              <w:rPr>
                <w:snapToGrid w:val="0"/>
                <w:color w:val="000000"/>
              </w:rPr>
              <w:t>157 086</w:t>
            </w:r>
          </w:p>
        </w:tc>
        <w:tc>
          <w:tcPr>
            <w:tcW w:w="1656" w:type="dxa"/>
            <w:shd w:val="clear" w:color="auto" w:fill="auto"/>
            <w:noWrap/>
            <w:hideMark/>
          </w:tcPr>
          <w:p w14:paraId="5C5DD13C" w14:textId="77777777" w:rsidR="000E6992" w:rsidRPr="000E6992" w:rsidRDefault="000E6992" w:rsidP="000E6992">
            <w:pPr>
              <w:jc w:val="center"/>
              <w:rPr>
                <w:snapToGrid w:val="0"/>
                <w:color w:val="000000"/>
              </w:rPr>
            </w:pPr>
            <w:r w:rsidRPr="000E6992">
              <w:rPr>
                <w:snapToGrid w:val="0"/>
                <w:color w:val="000000"/>
              </w:rPr>
              <w:t>21 382</w:t>
            </w:r>
          </w:p>
        </w:tc>
      </w:tr>
      <w:tr w:rsidR="000E6992" w:rsidRPr="000E6992" w14:paraId="693840B1" w14:textId="77777777" w:rsidTr="00B252CF">
        <w:trPr>
          <w:trHeight w:val="53"/>
        </w:trPr>
        <w:tc>
          <w:tcPr>
            <w:tcW w:w="980" w:type="dxa"/>
            <w:shd w:val="clear" w:color="auto" w:fill="auto"/>
            <w:noWrap/>
            <w:vAlign w:val="center"/>
            <w:hideMark/>
          </w:tcPr>
          <w:p w14:paraId="6B8689C2" w14:textId="77777777" w:rsidR="000E6992" w:rsidRPr="000E6992" w:rsidRDefault="000E6992" w:rsidP="000E6992">
            <w:pPr>
              <w:ind w:right="-43"/>
              <w:jc w:val="center"/>
              <w:rPr>
                <w:color w:val="000000"/>
                <w:sz w:val="20"/>
                <w:szCs w:val="20"/>
              </w:rPr>
            </w:pPr>
            <w:r w:rsidRPr="000E6992">
              <w:rPr>
                <w:color w:val="000000"/>
                <w:sz w:val="20"/>
                <w:szCs w:val="20"/>
              </w:rPr>
              <w:t>1.2</w:t>
            </w:r>
          </w:p>
        </w:tc>
        <w:tc>
          <w:tcPr>
            <w:tcW w:w="3257" w:type="dxa"/>
            <w:shd w:val="clear" w:color="auto" w:fill="auto"/>
            <w:noWrap/>
            <w:vAlign w:val="center"/>
            <w:hideMark/>
          </w:tcPr>
          <w:p w14:paraId="235FD116" w14:textId="77777777" w:rsidR="000E6992" w:rsidRPr="000E6992" w:rsidRDefault="000E6992" w:rsidP="000E6992">
            <w:pPr>
              <w:ind w:right="-2"/>
              <w:rPr>
                <w:bCs/>
                <w:color w:val="000000"/>
                <w:sz w:val="20"/>
                <w:szCs w:val="20"/>
              </w:rPr>
            </w:pPr>
            <w:r w:rsidRPr="000E6992">
              <w:rPr>
                <w:bCs/>
                <w:color w:val="000000"/>
                <w:sz w:val="20"/>
                <w:szCs w:val="20"/>
              </w:rPr>
              <w:t>Операционные расходы (ОР)</w:t>
            </w:r>
          </w:p>
        </w:tc>
        <w:tc>
          <w:tcPr>
            <w:tcW w:w="1162" w:type="dxa"/>
            <w:shd w:val="clear" w:color="auto" w:fill="auto"/>
            <w:noWrap/>
            <w:vAlign w:val="center"/>
            <w:hideMark/>
          </w:tcPr>
          <w:p w14:paraId="2DE50B57" w14:textId="77777777" w:rsidR="000E6992" w:rsidRPr="000E6992" w:rsidRDefault="000E6992" w:rsidP="000E6992">
            <w:pPr>
              <w:jc w:val="center"/>
              <w:rPr>
                <w:i/>
                <w:snapToGrid w:val="0"/>
                <w:color w:val="000000"/>
                <w:sz w:val="28"/>
                <w:szCs w:val="28"/>
              </w:rPr>
            </w:pPr>
            <w:r w:rsidRPr="000E6992">
              <w:rPr>
                <w:bCs/>
                <w:i/>
                <w:color w:val="000000"/>
                <w:sz w:val="20"/>
                <w:szCs w:val="20"/>
              </w:rPr>
              <w:t>тыс. руб.</w:t>
            </w:r>
          </w:p>
        </w:tc>
        <w:tc>
          <w:tcPr>
            <w:tcW w:w="1460" w:type="dxa"/>
            <w:shd w:val="clear" w:color="auto" w:fill="auto"/>
            <w:noWrap/>
            <w:hideMark/>
          </w:tcPr>
          <w:p w14:paraId="46F0D3FC" w14:textId="77777777" w:rsidR="000E6992" w:rsidRPr="000E6992" w:rsidRDefault="000E6992" w:rsidP="000E6992">
            <w:pPr>
              <w:jc w:val="center"/>
              <w:rPr>
                <w:snapToGrid w:val="0"/>
                <w:color w:val="000000"/>
              </w:rPr>
            </w:pPr>
            <w:r w:rsidRPr="000E6992">
              <w:rPr>
                <w:snapToGrid w:val="0"/>
                <w:color w:val="000000"/>
              </w:rPr>
              <w:t>226 405</w:t>
            </w:r>
          </w:p>
        </w:tc>
        <w:tc>
          <w:tcPr>
            <w:tcW w:w="1677" w:type="dxa"/>
            <w:shd w:val="clear" w:color="auto" w:fill="auto"/>
            <w:noWrap/>
            <w:hideMark/>
          </w:tcPr>
          <w:p w14:paraId="20013A0C" w14:textId="77777777" w:rsidR="000E6992" w:rsidRPr="000E6992" w:rsidRDefault="000E6992" w:rsidP="000E6992">
            <w:pPr>
              <w:jc w:val="center"/>
              <w:rPr>
                <w:snapToGrid w:val="0"/>
                <w:color w:val="000000"/>
              </w:rPr>
            </w:pPr>
            <w:r w:rsidRPr="000E6992">
              <w:rPr>
                <w:snapToGrid w:val="0"/>
                <w:color w:val="000000"/>
              </w:rPr>
              <w:t>194 692</w:t>
            </w:r>
          </w:p>
        </w:tc>
        <w:tc>
          <w:tcPr>
            <w:tcW w:w="1656" w:type="dxa"/>
            <w:shd w:val="clear" w:color="auto" w:fill="auto"/>
            <w:noWrap/>
            <w:hideMark/>
          </w:tcPr>
          <w:p w14:paraId="6A1CAD7B" w14:textId="77777777" w:rsidR="000E6992" w:rsidRPr="000E6992" w:rsidRDefault="000E6992" w:rsidP="000E6992">
            <w:pPr>
              <w:jc w:val="center"/>
              <w:rPr>
                <w:snapToGrid w:val="0"/>
                <w:color w:val="000000"/>
              </w:rPr>
            </w:pPr>
            <w:r w:rsidRPr="000E6992">
              <w:rPr>
                <w:snapToGrid w:val="0"/>
                <w:color w:val="000000"/>
              </w:rPr>
              <w:t>31 713</w:t>
            </w:r>
          </w:p>
        </w:tc>
      </w:tr>
      <w:tr w:rsidR="000E6992" w:rsidRPr="000E6992" w14:paraId="005C477D" w14:textId="77777777" w:rsidTr="00B252CF">
        <w:trPr>
          <w:trHeight w:val="53"/>
        </w:trPr>
        <w:tc>
          <w:tcPr>
            <w:tcW w:w="980" w:type="dxa"/>
            <w:shd w:val="clear" w:color="auto" w:fill="auto"/>
            <w:noWrap/>
            <w:vAlign w:val="center"/>
            <w:hideMark/>
          </w:tcPr>
          <w:p w14:paraId="2E16AD8E" w14:textId="77777777" w:rsidR="000E6992" w:rsidRPr="000E6992" w:rsidRDefault="000E6992" w:rsidP="000E6992">
            <w:pPr>
              <w:ind w:right="-43"/>
              <w:jc w:val="center"/>
              <w:rPr>
                <w:color w:val="000000"/>
                <w:sz w:val="20"/>
                <w:szCs w:val="20"/>
              </w:rPr>
            </w:pPr>
            <w:r w:rsidRPr="000E6992">
              <w:rPr>
                <w:color w:val="000000"/>
                <w:sz w:val="20"/>
                <w:szCs w:val="20"/>
              </w:rPr>
              <w:t>1.3</w:t>
            </w:r>
          </w:p>
        </w:tc>
        <w:tc>
          <w:tcPr>
            <w:tcW w:w="3257" w:type="dxa"/>
            <w:shd w:val="clear" w:color="auto" w:fill="auto"/>
            <w:vAlign w:val="center"/>
            <w:hideMark/>
          </w:tcPr>
          <w:p w14:paraId="370CDF9A" w14:textId="77777777" w:rsidR="000E6992" w:rsidRPr="000E6992" w:rsidRDefault="000E6992" w:rsidP="000E6992">
            <w:pPr>
              <w:ind w:right="-2"/>
              <w:rPr>
                <w:bCs/>
                <w:color w:val="000000"/>
                <w:sz w:val="20"/>
                <w:szCs w:val="20"/>
              </w:rPr>
            </w:pPr>
            <w:r w:rsidRPr="000E6992">
              <w:rPr>
                <w:bCs/>
                <w:color w:val="000000"/>
                <w:sz w:val="20"/>
                <w:szCs w:val="20"/>
              </w:rPr>
              <w:t>Неподконтрольные расходы (НР)</w:t>
            </w:r>
          </w:p>
        </w:tc>
        <w:tc>
          <w:tcPr>
            <w:tcW w:w="1162" w:type="dxa"/>
            <w:shd w:val="clear" w:color="auto" w:fill="auto"/>
            <w:noWrap/>
            <w:vAlign w:val="center"/>
            <w:hideMark/>
          </w:tcPr>
          <w:p w14:paraId="03EAE792" w14:textId="77777777" w:rsidR="000E6992" w:rsidRPr="000E6992" w:rsidRDefault="000E6992" w:rsidP="000E6992">
            <w:pPr>
              <w:jc w:val="center"/>
              <w:rPr>
                <w:i/>
                <w:snapToGrid w:val="0"/>
                <w:color w:val="000000"/>
                <w:sz w:val="28"/>
                <w:szCs w:val="28"/>
              </w:rPr>
            </w:pPr>
            <w:r w:rsidRPr="000E6992">
              <w:rPr>
                <w:bCs/>
                <w:i/>
                <w:color w:val="000000"/>
                <w:sz w:val="20"/>
                <w:szCs w:val="20"/>
              </w:rPr>
              <w:t>тыс. руб.</w:t>
            </w:r>
          </w:p>
        </w:tc>
        <w:tc>
          <w:tcPr>
            <w:tcW w:w="1460" w:type="dxa"/>
            <w:shd w:val="clear" w:color="auto" w:fill="auto"/>
            <w:noWrap/>
            <w:hideMark/>
          </w:tcPr>
          <w:p w14:paraId="65C29099" w14:textId="77777777" w:rsidR="000E6992" w:rsidRPr="000E6992" w:rsidRDefault="000E6992" w:rsidP="000E6992">
            <w:pPr>
              <w:jc w:val="center"/>
              <w:rPr>
                <w:snapToGrid w:val="0"/>
                <w:color w:val="000000"/>
              </w:rPr>
            </w:pPr>
            <w:r w:rsidRPr="000E6992">
              <w:rPr>
                <w:snapToGrid w:val="0"/>
                <w:color w:val="000000"/>
              </w:rPr>
              <w:t>17 314</w:t>
            </w:r>
          </w:p>
        </w:tc>
        <w:tc>
          <w:tcPr>
            <w:tcW w:w="1677" w:type="dxa"/>
            <w:shd w:val="clear" w:color="auto" w:fill="auto"/>
            <w:noWrap/>
            <w:hideMark/>
          </w:tcPr>
          <w:p w14:paraId="74321F23" w14:textId="77777777" w:rsidR="000E6992" w:rsidRPr="000E6992" w:rsidRDefault="000E6992" w:rsidP="000E6992">
            <w:pPr>
              <w:jc w:val="center"/>
              <w:rPr>
                <w:snapToGrid w:val="0"/>
                <w:color w:val="000000"/>
              </w:rPr>
            </w:pPr>
            <w:r w:rsidRPr="000E6992">
              <w:rPr>
                <w:snapToGrid w:val="0"/>
                <w:color w:val="000000"/>
              </w:rPr>
              <w:t>17 156</w:t>
            </w:r>
          </w:p>
        </w:tc>
        <w:tc>
          <w:tcPr>
            <w:tcW w:w="1656" w:type="dxa"/>
            <w:shd w:val="clear" w:color="auto" w:fill="auto"/>
            <w:noWrap/>
            <w:hideMark/>
          </w:tcPr>
          <w:p w14:paraId="41E16E96" w14:textId="77777777" w:rsidR="000E6992" w:rsidRPr="000E6992" w:rsidRDefault="000E6992" w:rsidP="000E6992">
            <w:pPr>
              <w:jc w:val="center"/>
              <w:rPr>
                <w:snapToGrid w:val="0"/>
                <w:color w:val="000000"/>
              </w:rPr>
            </w:pPr>
            <w:r w:rsidRPr="000E6992">
              <w:rPr>
                <w:snapToGrid w:val="0"/>
                <w:color w:val="000000"/>
              </w:rPr>
              <w:t>158</w:t>
            </w:r>
          </w:p>
        </w:tc>
      </w:tr>
      <w:tr w:rsidR="000E6992" w:rsidRPr="000E6992" w14:paraId="1E19BE50" w14:textId="77777777" w:rsidTr="00B252CF">
        <w:trPr>
          <w:trHeight w:val="53"/>
        </w:trPr>
        <w:tc>
          <w:tcPr>
            <w:tcW w:w="980" w:type="dxa"/>
            <w:shd w:val="clear" w:color="auto" w:fill="auto"/>
            <w:noWrap/>
            <w:vAlign w:val="center"/>
          </w:tcPr>
          <w:p w14:paraId="6F2F3576" w14:textId="77777777" w:rsidR="000E6992" w:rsidRPr="000E6992" w:rsidRDefault="000E6992" w:rsidP="000E6992">
            <w:pPr>
              <w:ind w:right="-43"/>
              <w:jc w:val="center"/>
              <w:rPr>
                <w:color w:val="000000"/>
                <w:sz w:val="20"/>
                <w:szCs w:val="20"/>
              </w:rPr>
            </w:pPr>
            <w:r w:rsidRPr="000E6992">
              <w:rPr>
                <w:color w:val="000000"/>
                <w:sz w:val="20"/>
                <w:szCs w:val="20"/>
              </w:rPr>
              <w:t>1.4</w:t>
            </w:r>
          </w:p>
        </w:tc>
        <w:tc>
          <w:tcPr>
            <w:tcW w:w="3257" w:type="dxa"/>
            <w:shd w:val="clear" w:color="auto" w:fill="auto"/>
            <w:vAlign w:val="center"/>
          </w:tcPr>
          <w:p w14:paraId="0122F2C6" w14:textId="77777777" w:rsidR="000E6992" w:rsidRPr="000E6992" w:rsidRDefault="000E6992" w:rsidP="000E6992">
            <w:pPr>
              <w:ind w:right="-2"/>
              <w:rPr>
                <w:bCs/>
                <w:color w:val="000000"/>
                <w:sz w:val="20"/>
                <w:szCs w:val="20"/>
              </w:rPr>
            </w:pPr>
            <w:r w:rsidRPr="000E6992">
              <w:rPr>
                <w:bCs/>
                <w:color w:val="000000"/>
                <w:sz w:val="20"/>
                <w:szCs w:val="20"/>
              </w:rPr>
              <w:t>Нормативная прибыль</w:t>
            </w:r>
          </w:p>
        </w:tc>
        <w:tc>
          <w:tcPr>
            <w:tcW w:w="1162" w:type="dxa"/>
            <w:shd w:val="clear" w:color="auto" w:fill="auto"/>
            <w:noWrap/>
            <w:vAlign w:val="center"/>
          </w:tcPr>
          <w:p w14:paraId="34C83E04" w14:textId="77777777" w:rsidR="000E6992" w:rsidRPr="000E6992" w:rsidRDefault="000E6992" w:rsidP="000E6992">
            <w:pPr>
              <w:jc w:val="center"/>
              <w:rPr>
                <w:bCs/>
                <w:i/>
                <w:color w:val="000000"/>
                <w:sz w:val="20"/>
                <w:szCs w:val="20"/>
              </w:rPr>
            </w:pPr>
            <w:r w:rsidRPr="000E6992">
              <w:rPr>
                <w:bCs/>
                <w:i/>
                <w:color w:val="000000"/>
                <w:sz w:val="20"/>
                <w:szCs w:val="20"/>
              </w:rPr>
              <w:t>тыс. руб.</w:t>
            </w:r>
          </w:p>
        </w:tc>
        <w:tc>
          <w:tcPr>
            <w:tcW w:w="1460" w:type="dxa"/>
            <w:shd w:val="clear" w:color="auto" w:fill="auto"/>
            <w:noWrap/>
          </w:tcPr>
          <w:p w14:paraId="0100001E" w14:textId="77777777" w:rsidR="000E6992" w:rsidRPr="000E6992" w:rsidRDefault="000E6992" w:rsidP="000E6992">
            <w:pPr>
              <w:jc w:val="center"/>
              <w:rPr>
                <w:snapToGrid w:val="0"/>
                <w:color w:val="000000"/>
              </w:rPr>
            </w:pPr>
            <w:r w:rsidRPr="000E6992">
              <w:rPr>
                <w:snapToGrid w:val="0"/>
                <w:color w:val="000000"/>
              </w:rPr>
              <w:t>48 675</w:t>
            </w:r>
          </w:p>
        </w:tc>
        <w:tc>
          <w:tcPr>
            <w:tcW w:w="1677" w:type="dxa"/>
            <w:shd w:val="clear" w:color="auto" w:fill="auto"/>
            <w:noWrap/>
          </w:tcPr>
          <w:p w14:paraId="781123A6" w14:textId="77777777" w:rsidR="000E6992" w:rsidRPr="000E6992" w:rsidRDefault="000E6992" w:rsidP="000E6992">
            <w:pPr>
              <w:jc w:val="center"/>
              <w:rPr>
                <w:snapToGrid w:val="0"/>
                <w:color w:val="000000"/>
              </w:rPr>
            </w:pPr>
            <w:r w:rsidRPr="000E6992">
              <w:rPr>
                <w:snapToGrid w:val="0"/>
                <w:color w:val="000000"/>
              </w:rPr>
              <w:t>46 449</w:t>
            </w:r>
          </w:p>
        </w:tc>
        <w:tc>
          <w:tcPr>
            <w:tcW w:w="1656" w:type="dxa"/>
            <w:shd w:val="clear" w:color="auto" w:fill="auto"/>
            <w:noWrap/>
          </w:tcPr>
          <w:p w14:paraId="449187F6" w14:textId="77777777" w:rsidR="000E6992" w:rsidRPr="000E6992" w:rsidRDefault="000E6992" w:rsidP="000E6992">
            <w:pPr>
              <w:jc w:val="center"/>
              <w:rPr>
                <w:snapToGrid w:val="0"/>
                <w:color w:val="000000"/>
              </w:rPr>
            </w:pPr>
            <w:r w:rsidRPr="000E6992">
              <w:rPr>
                <w:snapToGrid w:val="0"/>
                <w:color w:val="000000"/>
              </w:rPr>
              <w:t>2 226</w:t>
            </w:r>
          </w:p>
        </w:tc>
      </w:tr>
      <w:tr w:rsidR="000E6992" w:rsidRPr="000E6992" w14:paraId="0B92C0A5" w14:textId="77777777" w:rsidTr="00B252CF">
        <w:trPr>
          <w:trHeight w:val="53"/>
        </w:trPr>
        <w:tc>
          <w:tcPr>
            <w:tcW w:w="980" w:type="dxa"/>
            <w:shd w:val="clear" w:color="auto" w:fill="auto"/>
            <w:noWrap/>
            <w:vAlign w:val="center"/>
          </w:tcPr>
          <w:p w14:paraId="5CA6C3A6" w14:textId="77777777" w:rsidR="000E6992" w:rsidRPr="000E6992" w:rsidRDefault="000E6992" w:rsidP="000E6992">
            <w:pPr>
              <w:ind w:right="-43"/>
              <w:jc w:val="center"/>
              <w:rPr>
                <w:color w:val="000000"/>
                <w:sz w:val="20"/>
                <w:szCs w:val="20"/>
              </w:rPr>
            </w:pPr>
            <w:r w:rsidRPr="000E6992">
              <w:rPr>
                <w:color w:val="000000"/>
                <w:sz w:val="20"/>
                <w:szCs w:val="20"/>
              </w:rPr>
              <w:t>1.5</w:t>
            </w:r>
          </w:p>
        </w:tc>
        <w:tc>
          <w:tcPr>
            <w:tcW w:w="3257" w:type="dxa"/>
            <w:shd w:val="clear" w:color="auto" w:fill="auto"/>
            <w:vAlign w:val="center"/>
          </w:tcPr>
          <w:p w14:paraId="04ACA72D" w14:textId="77777777" w:rsidR="000E6992" w:rsidRPr="000E6992" w:rsidRDefault="000E6992" w:rsidP="000E6992">
            <w:pPr>
              <w:ind w:right="-2"/>
              <w:rPr>
                <w:bCs/>
                <w:color w:val="000000"/>
                <w:sz w:val="20"/>
                <w:szCs w:val="20"/>
              </w:rPr>
            </w:pPr>
            <w:r w:rsidRPr="000E6992">
              <w:rPr>
                <w:bCs/>
                <w:color w:val="000000"/>
                <w:sz w:val="20"/>
                <w:szCs w:val="20"/>
              </w:rPr>
              <w:t>Предпринимательская прибыль</w:t>
            </w:r>
          </w:p>
        </w:tc>
        <w:tc>
          <w:tcPr>
            <w:tcW w:w="1162" w:type="dxa"/>
            <w:shd w:val="clear" w:color="auto" w:fill="auto"/>
            <w:noWrap/>
            <w:vAlign w:val="center"/>
          </w:tcPr>
          <w:p w14:paraId="6E962417" w14:textId="77777777" w:rsidR="000E6992" w:rsidRPr="000E6992" w:rsidRDefault="000E6992" w:rsidP="000E6992">
            <w:pPr>
              <w:jc w:val="center"/>
              <w:rPr>
                <w:bCs/>
                <w:i/>
                <w:color w:val="000000"/>
                <w:sz w:val="20"/>
                <w:szCs w:val="20"/>
              </w:rPr>
            </w:pPr>
            <w:r w:rsidRPr="000E6992">
              <w:rPr>
                <w:bCs/>
                <w:i/>
                <w:color w:val="000000"/>
                <w:sz w:val="20"/>
                <w:szCs w:val="20"/>
              </w:rPr>
              <w:t>тыс. руб.</w:t>
            </w:r>
          </w:p>
        </w:tc>
        <w:tc>
          <w:tcPr>
            <w:tcW w:w="1460" w:type="dxa"/>
            <w:shd w:val="clear" w:color="auto" w:fill="auto"/>
            <w:noWrap/>
          </w:tcPr>
          <w:p w14:paraId="10F36FC8" w14:textId="77777777" w:rsidR="000E6992" w:rsidRPr="000E6992" w:rsidRDefault="000E6992" w:rsidP="000E6992">
            <w:pPr>
              <w:jc w:val="center"/>
              <w:rPr>
                <w:snapToGrid w:val="0"/>
                <w:color w:val="000000"/>
              </w:rPr>
            </w:pPr>
            <w:r w:rsidRPr="000E6992">
              <w:rPr>
                <w:snapToGrid w:val="0"/>
                <w:color w:val="000000"/>
              </w:rPr>
              <w:t>15 264</w:t>
            </w:r>
          </w:p>
        </w:tc>
        <w:tc>
          <w:tcPr>
            <w:tcW w:w="1677" w:type="dxa"/>
            <w:shd w:val="clear" w:color="auto" w:fill="auto"/>
            <w:noWrap/>
          </w:tcPr>
          <w:p w14:paraId="66141502" w14:textId="77777777" w:rsidR="000E6992" w:rsidRPr="000E6992" w:rsidRDefault="000E6992" w:rsidP="000E6992">
            <w:pPr>
              <w:jc w:val="center"/>
              <w:rPr>
                <w:snapToGrid w:val="0"/>
                <w:color w:val="000000"/>
              </w:rPr>
            </w:pPr>
            <w:r w:rsidRPr="000E6992">
              <w:rPr>
                <w:snapToGrid w:val="0"/>
                <w:color w:val="000000"/>
              </w:rPr>
              <w:t>13 325</w:t>
            </w:r>
          </w:p>
        </w:tc>
        <w:tc>
          <w:tcPr>
            <w:tcW w:w="1656" w:type="dxa"/>
            <w:shd w:val="clear" w:color="auto" w:fill="auto"/>
            <w:noWrap/>
          </w:tcPr>
          <w:p w14:paraId="2B76E743" w14:textId="77777777" w:rsidR="000E6992" w:rsidRPr="000E6992" w:rsidRDefault="000E6992" w:rsidP="000E6992">
            <w:pPr>
              <w:jc w:val="center"/>
              <w:rPr>
                <w:snapToGrid w:val="0"/>
                <w:color w:val="000000"/>
              </w:rPr>
            </w:pPr>
            <w:r w:rsidRPr="000E6992">
              <w:rPr>
                <w:snapToGrid w:val="0"/>
                <w:color w:val="000000"/>
              </w:rPr>
              <w:t>1 939</w:t>
            </w:r>
          </w:p>
        </w:tc>
      </w:tr>
      <w:tr w:rsidR="000E6992" w:rsidRPr="000E6992" w14:paraId="2E095319" w14:textId="77777777" w:rsidTr="00B252CF">
        <w:trPr>
          <w:trHeight w:val="53"/>
        </w:trPr>
        <w:tc>
          <w:tcPr>
            <w:tcW w:w="980" w:type="dxa"/>
            <w:shd w:val="clear" w:color="auto" w:fill="auto"/>
            <w:noWrap/>
            <w:vAlign w:val="center"/>
          </w:tcPr>
          <w:p w14:paraId="17F5427A" w14:textId="77777777" w:rsidR="000E6992" w:rsidRPr="000E6992" w:rsidRDefault="000E6992" w:rsidP="000E6992">
            <w:pPr>
              <w:ind w:right="-43"/>
              <w:jc w:val="center"/>
              <w:rPr>
                <w:color w:val="000000"/>
                <w:sz w:val="20"/>
                <w:szCs w:val="20"/>
              </w:rPr>
            </w:pPr>
            <w:r w:rsidRPr="000E6992">
              <w:rPr>
                <w:color w:val="000000"/>
                <w:sz w:val="20"/>
                <w:szCs w:val="20"/>
              </w:rPr>
              <w:t>1.6</w:t>
            </w:r>
          </w:p>
        </w:tc>
        <w:tc>
          <w:tcPr>
            <w:tcW w:w="3257" w:type="dxa"/>
            <w:shd w:val="clear" w:color="auto" w:fill="auto"/>
            <w:vAlign w:val="center"/>
          </w:tcPr>
          <w:p w14:paraId="3703EF34" w14:textId="77777777" w:rsidR="000E6992" w:rsidRPr="000E6992" w:rsidRDefault="000E6992" w:rsidP="000E6992">
            <w:pPr>
              <w:ind w:right="-2"/>
              <w:rPr>
                <w:bCs/>
                <w:color w:val="000000"/>
                <w:sz w:val="20"/>
                <w:szCs w:val="20"/>
              </w:rPr>
            </w:pPr>
            <w:r w:rsidRPr="000E6992">
              <w:rPr>
                <w:bCs/>
                <w:color w:val="000000"/>
                <w:sz w:val="20"/>
                <w:szCs w:val="20"/>
              </w:rPr>
              <w:t>∆ Рез 2021</w:t>
            </w:r>
          </w:p>
        </w:tc>
        <w:tc>
          <w:tcPr>
            <w:tcW w:w="1162" w:type="dxa"/>
            <w:shd w:val="clear" w:color="auto" w:fill="auto"/>
            <w:noWrap/>
          </w:tcPr>
          <w:p w14:paraId="2CFC702A" w14:textId="77777777" w:rsidR="000E6992" w:rsidRPr="000E6992" w:rsidRDefault="000E6992" w:rsidP="000E6992">
            <w:pPr>
              <w:jc w:val="center"/>
              <w:rPr>
                <w:snapToGrid w:val="0"/>
                <w:color w:val="000000"/>
                <w:sz w:val="28"/>
                <w:szCs w:val="28"/>
              </w:rPr>
            </w:pPr>
            <w:r w:rsidRPr="000E6992">
              <w:rPr>
                <w:bCs/>
                <w:i/>
                <w:color w:val="000000"/>
                <w:sz w:val="20"/>
                <w:szCs w:val="20"/>
              </w:rPr>
              <w:t>тыс. руб.</w:t>
            </w:r>
          </w:p>
        </w:tc>
        <w:tc>
          <w:tcPr>
            <w:tcW w:w="1460" w:type="dxa"/>
            <w:shd w:val="clear" w:color="auto" w:fill="auto"/>
            <w:noWrap/>
          </w:tcPr>
          <w:p w14:paraId="6B67BFAA" w14:textId="77777777" w:rsidR="000E6992" w:rsidRPr="000E6992" w:rsidRDefault="000E6992" w:rsidP="000E6992">
            <w:pPr>
              <w:jc w:val="center"/>
              <w:rPr>
                <w:snapToGrid w:val="0"/>
                <w:color w:val="000000"/>
              </w:rPr>
            </w:pPr>
            <w:r w:rsidRPr="000E6992">
              <w:rPr>
                <w:snapToGrid w:val="0"/>
                <w:color w:val="000000"/>
              </w:rPr>
              <w:t>13 415</w:t>
            </w:r>
          </w:p>
        </w:tc>
        <w:tc>
          <w:tcPr>
            <w:tcW w:w="1677" w:type="dxa"/>
            <w:shd w:val="clear" w:color="auto" w:fill="auto"/>
            <w:noWrap/>
          </w:tcPr>
          <w:p w14:paraId="0630D6BF" w14:textId="77777777" w:rsidR="000E6992" w:rsidRPr="000E6992" w:rsidRDefault="000E6992" w:rsidP="000E6992">
            <w:pPr>
              <w:jc w:val="center"/>
              <w:rPr>
                <w:snapToGrid w:val="0"/>
                <w:color w:val="000000"/>
              </w:rPr>
            </w:pPr>
            <w:r w:rsidRPr="000E6992">
              <w:rPr>
                <w:snapToGrid w:val="0"/>
                <w:color w:val="000000"/>
              </w:rPr>
              <w:t>13 415</w:t>
            </w:r>
          </w:p>
        </w:tc>
        <w:tc>
          <w:tcPr>
            <w:tcW w:w="1656" w:type="dxa"/>
            <w:shd w:val="clear" w:color="auto" w:fill="auto"/>
            <w:noWrap/>
          </w:tcPr>
          <w:p w14:paraId="1AAB05C7" w14:textId="77777777" w:rsidR="000E6992" w:rsidRPr="000E6992" w:rsidRDefault="000E6992" w:rsidP="000E6992">
            <w:pPr>
              <w:jc w:val="center"/>
              <w:rPr>
                <w:snapToGrid w:val="0"/>
                <w:color w:val="000000"/>
              </w:rPr>
            </w:pPr>
            <w:r w:rsidRPr="000E6992">
              <w:rPr>
                <w:snapToGrid w:val="0"/>
                <w:color w:val="000000"/>
              </w:rPr>
              <w:t>0</w:t>
            </w:r>
          </w:p>
        </w:tc>
      </w:tr>
    </w:tbl>
    <w:p w14:paraId="36C5BB93" w14:textId="77777777" w:rsidR="000E6992" w:rsidRPr="000E6992" w:rsidRDefault="000E6992" w:rsidP="000E6992">
      <w:pPr>
        <w:tabs>
          <w:tab w:val="left" w:pos="1890"/>
          <w:tab w:val="left" w:pos="10490"/>
        </w:tabs>
        <w:ind w:firstLine="709"/>
        <w:jc w:val="both"/>
        <w:rPr>
          <w:snapToGrid w:val="0"/>
          <w:color w:val="000000"/>
          <w:sz w:val="28"/>
          <w:szCs w:val="28"/>
        </w:rPr>
      </w:pPr>
    </w:p>
    <w:p w14:paraId="5AB9D9E8"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r w:rsidRPr="000E6992">
        <w:rPr>
          <w:rFonts w:eastAsia="Calibri" w:cs="Arial"/>
          <w:b/>
          <w:color w:val="000000"/>
          <w:kern w:val="32"/>
          <w:sz w:val="28"/>
          <w:szCs w:val="32"/>
          <w:lang w:val="x-none" w:eastAsia="en-US"/>
        </w:rPr>
        <w:t>Расчет величины НВВ и установления уровня тарифов на тепловую энергию, поставляемую теплоснабжающим, теплосетевым организациям, приобретающим тепловую энергию с целью компенсации потерь тепловой энергии на потребительском рынке Тайгинского городского округа на 2025</w:t>
      </w:r>
      <w:r w:rsidRPr="000E6992">
        <w:rPr>
          <w:rFonts w:eastAsia="Calibri" w:cs="Arial"/>
          <w:b/>
          <w:color w:val="000000"/>
          <w:kern w:val="32"/>
          <w:sz w:val="28"/>
          <w:szCs w:val="32"/>
          <w:lang w:eastAsia="en-US"/>
        </w:rPr>
        <w:t xml:space="preserve"> г</w:t>
      </w:r>
    </w:p>
    <w:p w14:paraId="26E97B84" w14:textId="77777777" w:rsidR="000E6992" w:rsidRPr="000E6992" w:rsidRDefault="000E6992" w:rsidP="000E6992">
      <w:pPr>
        <w:tabs>
          <w:tab w:val="left" w:pos="1890"/>
          <w:tab w:val="left" w:pos="10490"/>
        </w:tabs>
        <w:ind w:right="142" w:firstLine="709"/>
        <w:jc w:val="both"/>
        <w:rPr>
          <w:snapToGrid w:val="0"/>
          <w:color w:val="000000"/>
          <w:sz w:val="28"/>
          <w:szCs w:val="28"/>
        </w:rPr>
      </w:pPr>
      <w:r w:rsidRPr="000E6992">
        <w:rPr>
          <w:snapToGrid w:val="0"/>
          <w:color w:val="000000"/>
          <w:sz w:val="28"/>
          <w:szCs w:val="28"/>
        </w:rPr>
        <w:t>Необходимая валовая выручка для расчета тарифов на компенсацию потерь принимается в размере 390 141 тыс. руб.</w:t>
      </w:r>
    </w:p>
    <w:p w14:paraId="66342F72" w14:textId="77777777" w:rsidR="000E6992" w:rsidRPr="000E6992" w:rsidRDefault="000E6992" w:rsidP="000E6992">
      <w:pPr>
        <w:ind w:firstLine="720"/>
        <w:jc w:val="both"/>
        <w:rPr>
          <w:snapToGrid w:val="0"/>
          <w:color w:val="000000"/>
          <w:sz w:val="28"/>
          <w:szCs w:val="28"/>
        </w:rPr>
      </w:pPr>
      <w:r w:rsidRPr="000E6992">
        <w:rPr>
          <w:snapToGrid w:val="0"/>
          <w:color w:val="000000"/>
          <w:sz w:val="28"/>
          <w:szCs w:val="28"/>
        </w:rPr>
        <w:t>При расчете НВВ на компенсацию потерь баланс отпуска тепловой энергии принимался по Центральной котельной, исходя из подключенного к тепловой системе передатчика тепловой энергии ООО «СЭР». Сводный баланс тепловой энергии на компенсацию потерь представлен в таблице 58.</w:t>
      </w:r>
    </w:p>
    <w:p w14:paraId="7B0D26F7" w14:textId="77777777" w:rsidR="000E6992" w:rsidRPr="000E6992" w:rsidRDefault="000E6992" w:rsidP="000E6992">
      <w:pPr>
        <w:ind w:firstLine="720"/>
        <w:jc w:val="right"/>
        <w:rPr>
          <w:snapToGrid w:val="0"/>
          <w:color w:val="000000"/>
          <w:sz w:val="28"/>
          <w:szCs w:val="28"/>
        </w:rPr>
      </w:pPr>
      <w:r w:rsidRPr="000E6992">
        <w:rPr>
          <w:snapToGrid w:val="0"/>
          <w:color w:val="000000"/>
          <w:sz w:val="28"/>
          <w:szCs w:val="28"/>
        </w:rPr>
        <w:t>Таблица 58</w:t>
      </w:r>
    </w:p>
    <w:p w14:paraId="429CC9EA" w14:textId="77777777" w:rsidR="000E6992" w:rsidRPr="000E6992" w:rsidRDefault="000E6992" w:rsidP="000E6992">
      <w:pPr>
        <w:jc w:val="center"/>
        <w:rPr>
          <w:snapToGrid w:val="0"/>
          <w:color w:val="000000"/>
          <w:sz w:val="28"/>
          <w:szCs w:val="28"/>
        </w:rPr>
      </w:pPr>
      <w:r w:rsidRPr="000E6992">
        <w:rPr>
          <w:snapToGrid w:val="0"/>
          <w:color w:val="000000"/>
          <w:sz w:val="28"/>
          <w:szCs w:val="28"/>
        </w:rPr>
        <w:t xml:space="preserve">Баланс тепловой энергии ОАО «СКЭК» по узлу теплоснабжения </w:t>
      </w:r>
      <w:r w:rsidRPr="000E6992">
        <w:rPr>
          <w:snapToGrid w:val="0"/>
          <w:color w:val="000000"/>
          <w:sz w:val="28"/>
          <w:szCs w:val="28"/>
        </w:rPr>
        <w:br/>
        <w:t>г. Тайга на компенсацию потерь на 2025 год</w:t>
      </w:r>
    </w:p>
    <w:p w14:paraId="13FAFD56" w14:textId="77777777" w:rsidR="000E6992" w:rsidRPr="000E6992" w:rsidRDefault="000E6992" w:rsidP="000E6992">
      <w:pPr>
        <w:jc w:val="right"/>
        <w:rPr>
          <w:snapToGrid w:val="0"/>
          <w:color w:val="000000"/>
          <w:sz w:val="28"/>
          <w:szCs w:val="28"/>
        </w:rPr>
      </w:pPr>
      <w:r w:rsidRPr="000E6992">
        <w:rPr>
          <w:snapToGrid w:val="0"/>
          <w:color w:val="000000"/>
          <w:sz w:val="28"/>
          <w:szCs w:val="28"/>
        </w:rPr>
        <w:t>Тыс. Гкал</w:t>
      </w:r>
    </w:p>
    <w:tbl>
      <w:tblPr>
        <w:tblW w:w="101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7508"/>
        <w:gridCol w:w="1619"/>
      </w:tblGrid>
      <w:tr w:rsidR="000E6992" w:rsidRPr="000E6992" w14:paraId="4F69DC47" w14:textId="77777777" w:rsidTr="00B252CF">
        <w:trPr>
          <w:trHeight w:val="22"/>
        </w:trPr>
        <w:tc>
          <w:tcPr>
            <w:tcW w:w="1002" w:type="dxa"/>
            <w:shd w:val="clear" w:color="auto" w:fill="auto"/>
            <w:vAlign w:val="center"/>
            <w:hideMark/>
          </w:tcPr>
          <w:p w14:paraId="1ED5923A" w14:textId="77777777" w:rsidR="000E6992" w:rsidRPr="000E6992" w:rsidRDefault="000E6992" w:rsidP="000E6992">
            <w:pPr>
              <w:jc w:val="center"/>
              <w:rPr>
                <w:snapToGrid w:val="0"/>
                <w:color w:val="000000"/>
              </w:rPr>
            </w:pPr>
            <w:r w:rsidRPr="000E6992">
              <w:rPr>
                <w:snapToGrid w:val="0"/>
                <w:color w:val="000000"/>
              </w:rPr>
              <w:t>№ п/п</w:t>
            </w:r>
          </w:p>
        </w:tc>
        <w:tc>
          <w:tcPr>
            <w:tcW w:w="7508" w:type="dxa"/>
            <w:shd w:val="clear" w:color="auto" w:fill="auto"/>
            <w:vAlign w:val="center"/>
            <w:hideMark/>
          </w:tcPr>
          <w:p w14:paraId="02578794" w14:textId="77777777" w:rsidR="000E6992" w:rsidRPr="000E6992" w:rsidRDefault="000E6992" w:rsidP="000E6992">
            <w:pPr>
              <w:jc w:val="center"/>
              <w:rPr>
                <w:snapToGrid w:val="0"/>
                <w:color w:val="000000"/>
              </w:rPr>
            </w:pPr>
            <w:r w:rsidRPr="000E6992">
              <w:rPr>
                <w:snapToGrid w:val="0"/>
                <w:color w:val="000000"/>
              </w:rPr>
              <w:t>Показатель</w:t>
            </w:r>
          </w:p>
        </w:tc>
        <w:tc>
          <w:tcPr>
            <w:tcW w:w="1619" w:type="dxa"/>
            <w:shd w:val="clear" w:color="auto" w:fill="auto"/>
            <w:vAlign w:val="center"/>
            <w:hideMark/>
          </w:tcPr>
          <w:p w14:paraId="72F8D755" w14:textId="77777777" w:rsidR="000E6992" w:rsidRPr="000E6992" w:rsidRDefault="000E6992" w:rsidP="000E6992">
            <w:pPr>
              <w:jc w:val="center"/>
              <w:rPr>
                <w:snapToGrid w:val="0"/>
                <w:color w:val="000000"/>
              </w:rPr>
            </w:pPr>
            <w:r w:rsidRPr="000E6992">
              <w:rPr>
                <w:snapToGrid w:val="0"/>
                <w:color w:val="000000"/>
              </w:rPr>
              <w:t>Всего</w:t>
            </w:r>
          </w:p>
        </w:tc>
      </w:tr>
      <w:tr w:rsidR="000E6992" w:rsidRPr="000E6992" w14:paraId="788175C1" w14:textId="77777777" w:rsidTr="00B252CF">
        <w:trPr>
          <w:trHeight w:val="22"/>
        </w:trPr>
        <w:tc>
          <w:tcPr>
            <w:tcW w:w="1002" w:type="dxa"/>
            <w:shd w:val="clear" w:color="auto" w:fill="auto"/>
            <w:vAlign w:val="center"/>
            <w:hideMark/>
          </w:tcPr>
          <w:p w14:paraId="2B347F10" w14:textId="77777777" w:rsidR="000E6992" w:rsidRPr="000E6992" w:rsidRDefault="000E6992" w:rsidP="000E6992">
            <w:pPr>
              <w:jc w:val="center"/>
              <w:rPr>
                <w:snapToGrid w:val="0"/>
                <w:color w:val="000000"/>
              </w:rPr>
            </w:pPr>
            <w:r w:rsidRPr="000E6992">
              <w:rPr>
                <w:snapToGrid w:val="0"/>
                <w:color w:val="000000"/>
              </w:rPr>
              <w:t>1</w:t>
            </w:r>
          </w:p>
        </w:tc>
        <w:tc>
          <w:tcPr>
            <w:tcW w:w="7508" w:type="dxa"/>
            <w:shd w:val="clear" w:color="auto" w:fill="auto"/>
            <w:noWrap/>
            <w:vAlign w:val="center"/>
            <w:hideMark/>
          </w:tcPr>
          <w:p w14:paraId="17FB588A" w14:textId="77777777" w:rsidR="000E6992" w:rsidRPr="000E6992" w:rsidRDefault="000E6992" w:rsidP="000E6992">
            <w:pPr>
              <w:rPr>
                <w:snapToGrid w:val="0"/>
                <w:color w:val="000000"/>
              </w:rPr>
            </w:pPr>
            <w:r w:rsidRPr="000E6992">
              <w:rPr>
                <w:snapToGrid w:val="0"/>
                <w:color w:val="000000"/>
              </w:rPr>
              <w:t>Нормативная выработка т/энергии</w:t>
            </w:r>
          </w:p>
        </w:tc>
        <w:tc>
          <w:tcPr>
            <w:tcW w:w="1619" w:type="dxa"/>
            <w:shd w:val="clear" w:color="auto" w:fill="auto"/>
            <w:hideMark/>
          </w:tcPr>
          <w:p w14:paraId="208063CD" w14:textId="77777777" w:rsidR="000E6992" w:rsidRPr="000E6992" w:rsidRDefault="000E6992" w:rsidP="000E6992">
            <w:pPr>
              <w:jc w:val="center"/>
              <w:rPr>
                <w:snapToGrid w:val="0"/>
                <w:color w:val="000000"/>
              </w:rPr>
            </w:pPr>
            <w:r w:rsidRPr="000E6992">
              <w:rPr>
                <w:snapToGrid w:val="0"/>
                <w:color w:val="000000"/>
              </w:rPr>
              <w:t>139 218</w:t>
            </w:r>
          </w:p>
        </w:tc>
      </w:tr>
      <w:tr w:rsidR="000E6992" w:rsidRPr="000E6992" w14:paraId="1E9F6F98" w14:textId="77777777" w:rsidTr="00B252CF">
        <w:trPr>
          <w:trHeight w:val="22"/>
        </w:trPr>
        <w:tc>
          <w:tcPr>
            <w:tcW w:w="1002" w:type="dxa"/>
            <w:shd w:val="clear" w:color="auto" w:fill="auto"/>
            <w:vAlign w:val="center"/>
            <w:hideMark/>
          </w:tcPr>
          <w:p w14:paraId="198F557E" w14:textId="77777777" w:rsidR="000E6992" w:rsidRPr="000E6992" w:rsidRDefault="000E6992" w:rsidP="000E6992">
            <w:pPr>
              <w:jc w:val="center"/>
              <w:rPr>
                <w:snapToGrid w:val="0"/>
                <w:color w:val="000000"/>
              </w:rPr>
            </w:pPr>
            <w:r w:rsidRPr="000E6992">
              <w:rPr>
                <w:snapToGrid w:val="0"/>
                <w:color w:val="000000"/>
              </w:rPr>
              <w:t>2</w:t>
            </w:r>
          </w:p>
        </w:tc>
        <w:tc>
          <w:tcPr>
            <w:tcW w:w="7508" w:type="dxa"/>
            <w:shd w:val="clear" w:color="auto" w:fill="auto"/>
            <w:noWrap/>
            <w:vAlign w:val="center"/>
            <w:hideMark/>
          </w:tcPr>
          <w:p w14:paraId="2ACF774D" w14:textId="77777777" w:rsidR="000E6992" w:rsidRPr="000E6992" w:rsidRDefault="000E6992" w:rsidP="000E6992">
            <w:pPr>
              <w:rPr>
                <w:snapToGrid w:val="0"/>
                <w:color w:val="000000"/>
              </w:rPr>
            </w:pPr>
            <w:r w:rsidRPr="000E6992">
              <w:rPr>
                <w:snapToGrid w:val="0"/>
                <w:color w:val="000000"/>
              </w:rPr>
              <w:t>Отпуск тепловой энергии в сеть</w:t>
            </w:r>
          </w:p>
        </w:tc>
        <w:tc>
          <w:tcPr>
            <w:tcW w:w="1619" w:type="dxa"/>
            <w:shd w:val="clear" w:color="auto" w:fill="auto"/>
            <w:hideMark/>
          </w:tcPr>
          <w:p w14:paraId="7420851C" w14:textId="77777777" w:rsidR="000E6992" w:rsidRPr="000E6992" w:rsidRDefault="000E6992" w:rsidP="000E6992">
            <w:pPr>
              <w:jc w:val="center"/>
              <w:rPr>
                <w:snapToGrid w:val="0"/>
                <w:color w:val="000000"/>
              </w:rPr>
            </w:pPr>
            <w:r w:rsidRPr="000E6992">
              <w:rPr>
                <w:snapToGrid w:val="0"/>
                <w:color w:val="000000"/>
              </w:rPr>
              <w:t>134 025</w:t>
            </w:r>
          </w:p>
        </w:tc>
      </w:tr>
      <w:tr w:rsidR="000E6992" w:rsidRPr="000E6992" w14:paraId="17D866DD" w14:textId="77777777" w:rsidTr="00B252CF">
        <w:trPr>
          <w:trHeight w:val="22"/>
        </w:trPr>
        <w:tc>
          <w:tcPr>
            <w:tcW w:w="1002" w:type="dxa"/>
            <w:shd w:val="clear" w:color="auto" w:fill="auto"/>
            <w:vAlign w:val="center"/>
          </w:tcPr>
          <w:p w14:paraId="6588EDC3" w14:textId="77777777" w:rsidR="000E6992" w:rsidRPr="000E6992" w:rsidRDefault="000E6992" w:rsidP="000E6992">
            <w:pPr>
              <w:jc w:val="center"/>
              <w:rPr>
                <w:snapToGrid w:val="0"/>
                <w:color w:val="000000"/>
              </w:rPr>
            </w:pPr>
            <w:r w:rsidRPr="000E6992">
              <w:rPr>
                <w:snapToGrid w:val="0"/>
                <w:color w:val="000000"/>
              </w:rPr>
              <w:t>2.1</w:t>
            </w:r>
          </w:p>
        </w:tc>
        <w:tc>
          <w:tcPr>
            <w:tcW w:w="7508" w:type="dxa"/>
            <w:shd w:val="clear" w:color="000000" w:fill="FFFFFF"/>
            <w:vAlign w:val="center"/>
          </w:tcPr>
          <w:p w14:paraId="51163FFC" w14:textId="77777777" w:rsidR="000E6992" w:rsidRPr="000E6992" w:rsidRDefault="000E6992" w:rsidP="000E6992">
            <w:pPr>
              <w:rPr>
                <w:snapToGrid w:val="0"/>
                <w:color w:val="000000"/>
                <w:sz w:val="22"/>
                <w:szCs w:val="22"/>
              </w:rPr>
            </w:pPr>
            <w:r w:rsidRPr="000E6992">
              <w:rPr>
                <w:snapToGrid w:val="0"/>
                <w:color w:val="000000"/>
                <w:sz w:val="22"/>
                <w:szCs w:val="22"/>
              </w:rPr>
              <w:t>1 полугодие</w:t>
            </w:r>
          </w:p>
        </w:tc>
        <w:tc>
          <w:tcPr>
            <w:tcW w:w="1619" w:type="dxa"/>
            <w:shd w:val="clear" w:color="auto" w:fill="auto"/>
          </w:tcPr>
          <w:p w14:paraId="5DA180D5" w14:textId="77777777" w:rsidR="000E6992" w:rsidRPr="000E6992" w:rsidRDefault="000E6992" w:rsidP="000E6992">
            <w:pPr>
              <w:jc w:val="center"/>
              <w:rPr>
                <w:snapToGrid w:val="0"/>
                <w:color w:val="000000"/>
              </w:rPr>
            </w:pPr>
            <w:r w:rsidRPr="000E6992">
              <w:rPr>
                <w:snapToGrid w:val="0"/>
                <w:color w:val="000000"/>
              </w:rPr>
              <w:t>73 109</w:t>
            </w:r>
          </w:p>
        </w:tc>
      </w:tr>
      <w:tr w:rsidR="000E6992" w:rsidRPr="000E6992" w14:paraId="3ED81619" w14:textId="77777777" w:rsidTr="00B252CF">
        <w:trPr>
          <w:trHeight w:val="22"/>
        </w:trPr>
        <w:tc>
          <w:tcPr>
            <w:tcW w:w="1002" w:type="dxa"/>
            <w:shd w:val="clear" w:color="auto" w:fill="auto"/>
            <w:vAlign w:val="center"/>
          </w:tcPr>
          <w:p w14:paraId="63EEECF2" w14:textId="77777777" w:rsidR="000E6992" w:rsidRPr="000E6992" w:rsidRDefault="000E6992" w:rsidP="000E6992">
            <w:pPr>
              <w:jc w:val="center"/>
              <w:rPr>
                <w:snapToGrid w:val="0"/>
                <w:color w:val="000000"/>
              </w:rPr>
            </w:pPr>
            <w:r w:rsidRPr="000E6992">
              <w:rPr>
                <w:snapToGrid w:val="0"/>
                <w:color w:val="000000"/>
              </w:rPr>
              <w:t>2.2</w:t>
            </w:r>
          </w:p>
        </w:tc>
        <w:tc>
          <w:tcPr>
            <w:tcW w:w="7508" w:type="dxa"/>
            <w:shd w:val="clear" w:color="000000" w:fill="FFFFFF"/>
            <w:vAlign w:val="center"/>
          </w:tcPr>
          <w:p w14:paraId="6004F6C0" w14:textId="77777777" w:rsidR="000E6992" w:rsidRPr="000E6992" w:rsidRDefault="000E6992" w:rsidP="000E6992">
            <w:pPr>
              <w:rPr>
                <w:snapToGrid w:val="0"/>
                <w:color w:val="000000"/>
                <w:sz w:val="22"/>
                <w:szCs w:val="22"/>
              </w:rPr>
            </w:pPr>
            <w:r w:rsidRPr="000E6992">
              <w:rPr>
                <w:snapToGrid w:val="0"/>
                <w:color w:val="000000"/>
                <w:sz w:val="22"/>
                <w:szCs w:val="22"/>
              </w:rPr>
              <w:t>2 полугодие</w:t>
            </w:r>
          </w:p>
        </w:tc>
        <w:tc>
          <w:tcPr>
            <w:tcW w:w="1619" w:type="dxa"/>
            <w:shd w:val="clear" w:color="auto" w:fill="auto"/>
          </w:tcPr>
          <w:p w14:paraId="397B00BD" w14:textId="77777777" w:rsidR="000E6992" w:rsidRPr="000E6992" w:rsidRDefault="000E6992" w:rsidP="000E6992">
            <w:pPr>
              <w:jc w:val="center"/>
              <w:rPr>
                <w:snapToGrid w:val="0"/>
                <w:color w:val="000000"/>
              </w:rPr>
            </w:pPr>
            <w:r w:rsidRPr="000E6992">
              <w:rPr>
                <w:snapToGrid w:val="0"/>
                <w:color w:val="000000"/>
              </w:rPr>
              <w:t>60 916</w:t>
            </w:r>
          </w:p>
        </w:tc>
      </w:tr>
      <w:tr w:rsidR="000E6992" w:rsidRPr="000E6992" w14:paraId="7ADCAEDE" w14:textId="77777777" w:rsidTr="00B252CF">
        <w:trPr>
          <w:trHeight w:val="22"/>
        </w:trPr>
        <w:tc>
          <w:tcPr>
            <w:tcW w:w="1002" w:type="dxa"/>
            <w:shd w:val="clear" w:color="auto" w:fill="auto"/>
            <w:vAlign w:val="center"/>
            <w:hideMark/>
          </w:tcPr>
          <w:p w14:paraId="02D482D8" w14:textId="77777777" w:rsidR="000E6992" w:rsidRPr="000E6992" w:rsidRDefault="000E6992" w:rsidP="000E6992">
            <w:pPr>
              <w:jc w:val="center"/>
              <w:rPr>
                <w:snapToGrid w:val="0"/>
                <w:color w:val="000000"/>
              </w:rPr>
            </w:pPr>
            <w:r w:rsidRPr="000E6992">
              <w:rPr>
                <w:snapToGrid w:val="0"/>
                <w:color w:val="000000"/>
              </w:rPr>
              <w:t>3</w:t>
            </w:r>
          </w:p>
        </w:tc>
        <w:tc>
          <w:tcPr>
            <w:tcW w:w="7508" w:type="dxa"/>
            <w:shd w:val="clear" w:color="auto" w:fill="auto"/>
            <w:vAlign w:val="center"/>
            <w:hideMark/>
          </w:tcPr>
          <w:p w14:paraId="2DAC5011" w14:textId="77777777" w:rsidR="000E6992" w:rsidRPr="000E6992" w:rsidRDefault="000E6992" w:rsidP="000E6992">
            <w:pPr>
              <w:rPr>
                <w:snapToGrid w:val="0"/>
                <w:color w:val="000000"/>
              </w:rPr>
            </w:pPr>
            <w:r w:rsidRPr="000E6992">
              <w:rPr>
                <w:snapToGrid w:val="0"/>
                <w:color w:val="000000"/>
              </w:rPr>
              <w:t>Отпуск тепловой энергии</w:t>
            </w:r>
            <w:r w:rsidRPr="000E6992">
              <w:rPr>
                <w:snapToGrid w:val="0"/>
                <w:color w:val="000000"/>
                <w:sz w:val="28"/>
                <w:szCs w:val="28"/>
              </w:rPr>
              <w:t xml:space="preserve"> </w:t>
            </w:r>
            <w:r w:rsidRPr="000E6992">
              <w:rPr>
                <w:snapToGrid w:val="0"/>
                <w:color w:val="000000"/>
              </w:rPr>
              <w:t>на потери ООО «СЭР</w:t>
            </w:r>
          </w:p>
        </w:tc>
        <w:tc>
          <w:tcPr>
            <w:tcW w:w="1619" w:type="dxa"/>
            <w:shd w:val="clear" w:color="auto" w:fill="auto"/>
            <w:hideMark/>
          </w:tcPr>
          <w:p w14:paraId="46886D7A" w14:textId="77777777" w:rsidR="000E6992" w:rsidRPr="000E6992" w:rsidRDefault="000E6992" w:rsidP="000E6992">
            <w:pPr>
              <w:jc w:val="center"/>
              <w:rPr>
                <w:snapToGrid w:val="0"/>
                <w:color w:val="000000"/>
              </w:rPr>
            </w:pPr>
            <w:r w:rsidRPr="000E6992">
              <w:rPr>
                <w:snapToGrid w:val="0"/>
                <w:color w:val="000000"/>
              </w:rPr>
              <w:t>215</w:t>
            </w:r>
          </w:p>
        </w:tc>
      </w:tr>
      <w:tr w:rsidR="000E6992" w:rsidRPr="000E6992" w14:paraId="2CFC554F" w14:textId="77777777" w:rsidTr="00B252CF">
        <w:trPr>
          <w:trHeight w:val="22"/>
        </w:trPr>
        <w:tc>
          <w:tcPr>
            <w:tcW w:w="1002" w:type="dxa"/>
            <w:shd w:val="clear" w:color="auto" w:fill="auto"/>
            <w:vAlign w:val="center"/>
          </w:tcPr>
          <w:p w14:paraId="7F2D7AC6" w14:textId="77777777" w:rsidR="000E6992" w:rsidRPr="000E6992" w:rsidRDefault="000E6992" w:rsidP="000E6992">
            <w:pPr>
              <w:jc w:val="center"/>
              <w:rPr>
                <w:snapToGrid w:val="0"/>
                <w:color w:val="000000"/>
              </w:rPr>
            </w:pPr>
            <w:r w:rsidRPr="000E6992">
              <w:rPr>
                <w:snapToGrid w:val="0"/>
                <w:color w:val="000000"/>
              </w:rPr>
              <w:t>3.1</w:t>
            </w:r>
          </w:p>
        </w:tc>
        <w:tc>
          <w:tcPr>
            <w:tcW w:w="7508" w:type="dxa"/>
            <w:shd w:val="clear" w:color="000000" w:fill="FFFFFF"/>
            <w:vAlign w:val="center"/>
          </w:tcPr>
          <w:p w14:paraId="0ECBEF26" w14:textId="77777777" w:rsidR="000E6992" w:rsidRPr="000E6992" w:rsidRDefault="000E6992" w:rsidP="000E6992">
            <w:pPr>
              <w:rPr>
                <w:snapToGrid w:val="0"/>
                <w:color w:val="000000"/>
                <w:sz w:val="22"/>
                <w:szCs w:val="22"/>
              </w:rPr>
            </w:pPr>
            <w:r w:rsidRPr="000E6992">
              <w:rPr>
                <w:snapToGrid w:val="0"/>
                <w:color w:val="000000"/>
                <w:sz w:val="22"/>
                <w:szCs w:val="22"/>
              </w:rPr>
              <w:t>1 полугодие</w:t>
            </w:r>
          </w:p>
        </w:tc>
        <w:tc>
          <w:tcPr>
            <w:tcW w:w="1619" w:type="dxa"/>
            <w:shd w:val="clear" w:color="auto" w:fill="auto"/>
          </w:tcPr>
          <w:p w14:paraId="40A249F7" w14:textId="77777777" w:rsidR="000E6992" w:rsidRPr="000E6992" w:rsidRDefault="000E6992" w:rsidP="000E6992">
            <w:pPr>
              <w:jc w:val="center"/>
              <w:rPr>
                <w:snapToGrid w:val="0"/>
                <w:color w:val="000000"/>
              </w:rPr>
            </w:pPr>
            <w:r w:rsidRPr="000E6992">
              <w:rPr>
                <w:snapToGrid w:val="0"/>
                <w:color w:val="000000"/>
              </w:rPr>
              <w:t>115</w:t>
            </w:r>
          </w:p>
        </w:tc>
      </w:tr>
      <w:tr w:rsidR="000E6992" w:rsidRPr="000E6992" w14:paraId="1C149D95" w14:textId="77777777" w:rsidTr="00B252CF">
        <w:trPr>
          <w:trHeight w:val="22"/>
        </w:trPr>
        <w:tc>
          <w:tcPr>
            <w:tcW w:w="1002" w:type="dxa"/>
            <w:shd w:val="clear" w:color="auto" w:fill="auto"/>
            <w:vAlign w:val="center"/>
          </w:tcPr>
          <w:p w14:paraId="67618399" w14:textId="77777777" w:rsidR="000E6992" w:rsidRPr="000E6992" w:rsidRDefault="000E6992" w:rsidP="000E6992">
            <w:pPr>
              <w:jc w:val="center"/>
              <w:rPr>
                <w:snapToGrid w:val="0"/>
                <w:color w:val="000000"/>
              </w:rPr>
            </w:pPr>
            <w:r w:rsidRPr="000E6992">
              <w:rPr>
                <w:snapToGrid w:val="0"/>
                <w:color w:val="000000"/>
              </w:rPr>
              <w:t>3.2</w:t>
            </w:r>
          </w:p>
        </w:tc>
        <w:tc>
          <w:tcPr>
            <w:tcW w:w="7508" w:type="dxa"/>
            <w:shd w:val="clear" w:color="000000" w:fill="FFFFFF"/>
            <w:vAlign w:val="center"/>
          </w:tcPr>
          <w:p w14:paraId="230284DD" w14:textId="77777777" w:rsidR="000E6992" w:rsidRPr="000E6992" w:rsidRDefault="000E6992" w:rsidP="000E6992">
            <w:pPr>
              <w:rPr>
                <w:snapToGrid w:val="0"/>
                <w:color w:val="000000"/>
                <w:sz w:val="22"/>
                <w:szCs w:val="22"/>
              </w:rPr>
            </w:pPr>
            <w:r w:rsidRPr="000E6992">
              <w:rPr>
                <w:snapToGrid w:val="0"/>
                <w:color w:val="000000"/>
                <w:sz w:val="22"/>
                <w:szCs w:val="22"/>
              </w:rPr>
              <w:t>2 полугодие</w:t>
            </w:r>
          </w:p>
        </w:tc>
        <w:tc>
          <w:tcPr>
            <w:tcW w:w="1619" w:type="dxa"/>
            <w:shd w:val="clear" w:color="auto" w:fill="auto"/>
          </w:tcPr>
          <w:p w14:paraId="32AFC490" w14:textId="77777777" w:rsidR="000E6992" w:rsidRPr="000E6992" w:rsidRDefault="000E6992" w:rsidP="000E6992">
            <w:pPr>
              <w:jc w:val="center"/>
              <w:rPr>
                <w:snapToGrid w:val="0"/>
                <w:color w:val="000000"/>
              </w:rPr>
            </w:pPr>
            <w:r w:rsidRPr="000E6992">
              <w:rPr>
                <w:snapToGrid w:val="0"/>
                <w:color w:val="000000"/>
              </w:rPr>
              <w:t>110</w:t>
            </w:r>
          </w:p>
        </w:tc>
      </w:tr>
      <w:tr w:rsidR="000E6992" w:rsidRPr="000E6992" w14:paraId="46771007" w14:textId="77777777" w:rsidTr="00B252CF">
        <w:trPr>
          <w:trHeight w:val="22"/>
        </w:trPr>
        <w:tc>
          <w:tcPr>
            <w:tcW w:w="1002" w:type="dxa"/>
            <w:shd w:val="clear" w:color="auto" w:fill="auto"/>
            <w:noWrap/>
            <w:vAlign w:val="center"/>
            <w:hideMark/>
          </w:tcPr>
          <w:p w14:paraId="5DEE2BBA" w14:textId="77777777" w:rsidR="000E6992" w:rsidRPr="000E6992" w:rsidRDefault="000E6992" w:rsidP="000E6992">
            <w:pPr>
              <w:jc w:val="center"/>
              <w:rPr>
                <w:snapToGrid w:val="0"/>
                <w:color w:val="000000"/>
              </w:rPr>
            </w:pPr>
            <w:r w:rsidRPr="000E6992">
              <w:rPr>
                <w:snapToGrid w:val="0"/>
                <w:color w:val="000000"/>
              </w:rPr>
              <w:t>5</w:t>
            </w:r>
          </w:p>
        </w:tc>
        <w:tc>
          <w:tcPr>
            <w:tcW w:w="7508" w:type="dxa"/>
            <w:shd w:val="clear" w:color="auto" w:fill="auto"/>
            <w:vAlign w:val="center"/>
            <w:hideMark/>
          </w:tcPr>
          <w:p w14:paraId="15106D2B" w14:textId="77777777" w:rsidR="000E6992" w:rsidRPr="000E6992" w:rsidRDefault="000E6992" w:rsidP="000E6992">
            <w:pPr>
              <w:rPr>
                <w:snapToGrid w:val="0"/>
                <w:color w:val="000000"/>
              </w:rPr>
            </w:pPr>
            <w:r w:rsidRPr="000E6992">
              <w:rPr>
                <w:snapToGrid w:val="0"/>
                <w:color w:val="000000"/>
              </w:rPr>
              <w:t xml:space="preserve"> Полезный отпуск на производственные нужды</w:t>
            </w:r>
          </w:p>
        </w:tc>
        <w:tc>
          <w:tcPr>
            <w:tcW w:w="1619" w:type="dxa"/>
            <w:shd w:val="clear" w:color="auto" w:fill="auto"/>
            <w:noWrap/>
            <w:hideMark/>
          </w:tcPr>
          <w:p w14:paraId="3238C1FF" w14:textId="77777777" w:rsidR="000E6992" w:rsidRPr="000E6992" w:rsidRDefault="000E6992" w:rsidP="000E6992">
            <w:pPr>
              <w:jc w:val="center"/>
              <w:rPr>
                <w:snapToGrid w:val="0"/>
                <w:color w:val="000000"/>
              </w:rPr>
            </w:pPr>
            <w:r w:rsidRPr="000E6992">
              <w:rPr>
                <w:snapToGrid w:val="0"/>
                <w:color w:val="000000"/>
              </w:rPr>
              <w:t>0</w:t>
            </w:r>
          </w:p>
        </w:tc>
      </w:tr>
      <w:tr w:rsidR="000E6992" w:rsidRPr="000E6992" w14:paraId="4A41E549" w14:textId="77777777" w:rsidTr="00B252CF">
        <w:trPr>
          <w:trHeight w:val="22"/>
        </w:trPr>
        <w:tc>
          <w:tcPr>
            <w:tcW w:w="1002" w:type="dxa"/>
            <w:shd w:val="clear" w:color="auto" w:fill="auto"/>
            <w:noWrap/>
            <w:vAlign w:val="center"/>
            <w:hideMark/>
          </w:tcPr>
          <w:p w14:paraId="60AEC5D1" w14:textId="77777777" w:rsidR="000E6992" w:rsidRPr="000E6992" w:rsidRDefault="000E6992" w:rsidP="000E6992">
            <w:pPr>
              <w:jc w:val="center"/>
              <w:rPr>
                <w:snapToGrid w:val="0"/>
                <w:color w:val="000000"/>
              </w:rPr>
            </w:pPr>
            <w:r w:rsidRPr="000E6992">
              <w:rPr>
                <w:snapToGrid w:val="0"/>
                <w:color w:val="000000"/>
              </w:rPr>
              <w:t>6</w:t>
            </w:r>
          </w:p>
        </w:tc>
        <w:tc>
          <w:tcPr>
            <w:tcW w:w="7508" w:type="dxa"/>
            <w:shd w:val="clear" w:color="auto" w:fill="auto"/>
            <w:vAlign w:val="center"/>
            <w:hideMark/>
          </w:tcPr>
          <w:p w14:paraId="2BE7C4A2" w14:textId="77777777" w:rsidR="000E6992" w:rsidRPr="000E6992" w:rsidRDefault="000E6992" w:rsidP="000E6992">
            <w:pPr>
              <w:rPr>
                <w:snapToGrid w:val="0"/>
                <w:color w:val="000000"/>
              </w:rPr>
            </w:pPr>
            <w:r w:rsidRPr="000E6992">
              <w:rPr>
                <w:snapToGrid w:val="0"/>
                <w:color w:val="000000"/>
              </w:rPr>
              <w:t xml:space="preserve"> Потери на собственные нужды котельной</w:t>
            </w:r>
          </w:p>
        </w:tc>
        <w:tc>
          <w:tcPr>
            <w:tcW w:w="1619" w:type="dxa"/>
            <w:shd w:val="clear" w:color="auto" w:fill="auto"/>
            <w:hideMark/>
          </w:tcPr>
          <w:p w14:paraId="756F4F4B" w14:textId="77777777" w:rsidR="000E6992" w:rsidRPr="000E6992" w:rsidRDefault="000E6992" w:rsidP="000E6992">
            <w:pPr>
              <w:jc w:val="center"/>
              <w:rPr>
                <w:snapToGrid w:val="0"/>
                <w:color w:val="000000"/>
              </w:rPr>
            </w:pPr>
            <w:r w:rsidRPr="000E6992">
              <w:rPr>
                <w:snapToGrid w:val="0"/>
                <w:color w:val="000000"/>
              </w:rPr>
              <w:t>5,193</w:t>
            </w:r>
          </w:p>
        </w:tc>
      </w:tr>
      <w:tr w:rsidR="000E6992" w:rsidRPr="000E6992" w14:paraId="02C32804" w14:textId="77777777" w:rsidTr="00B252CF">
        <w:trPr>
          <w:trHeight w:val="22"/>
        </w:trPr>
        <w:tc>
          <w:tcPr>
            <w:tcW w:w="1002" w:type="dxa"/>
            <w:shd w:val="clear" w:color="auto" w:fill="auto"/>
            <w:noWrap/>
            <w:vAlign w:val="center"/>
            <w:hideMark/>
          </w:tcPr>
          <w:p w14:paraId="5D05F0DE" w14:textId="77777777" w:rsidR="000E6992" w:rsidRPr="000E6992" w:rsidRDefault="000E6992" w:rsidP="000E6992">
            <w:pPr>
              <w:jc w:val="center"/>
              <w:rPr>
                <w:snapToGrid w:val="0"/>
                <w:color w:val="000000"/>
              </w:rPr>
            </w:pPr>
            <w:r w:rsidRPr="000E6992">
              <w:rPr>
                <w:snapToGrid w:val="0"/>
                <w:color w:val="000000"/>
              </w:rPr>
              <w:t>7</w:t>
            </w:r>
          </w:p>
        </w:tc>
        <w:tc>
          <w:tcPr>
            <w:tcW w:w="7508" w:type="dxa"/>
            <w:shd w:val="clear" w:color="auto" w:fill="auto"/>
            <w:vAlign w:val="center"/>
            <w:hideMark/>
          </w:tcPr>
          <w:p w14:paraId="47F65C33" w14:textId="77777777" w:rsidR="000E6992" w:rsidRPr="000E6992" w:rsidRDefault="000E6992" w:rsidP="000E6992">
            <w:pPr>
              <w:rPr>
                <w:snapToGrid w:val="0"/>
                <w:color w:val="000000"/>
              </w:rPr>
            </w:pPr>
            <w:r w:rsidRPr="000E6992">
              <w:rPr>
                <w:snapToGrid w:val="0"/>
                <w:color w:val="000000"/>
              </w:rPr>
              <w:t xml:space="preserve"> Потери в тепловых сетях </w:t>
            </w:r>
          </w:p>
        </w:tc>
        <w:tc>
          <w:tcPr>
            <w:tcW w:w="1619" w:type="dxa"/>
            <w:shd w:val="clear" w:color="auto" w:fill="auto"/>
            <w:hideMark/>
          </w:tcPr>
          <w:p w14:paraId="513BEB6A" w14:textId="77777777" w:rsidR="000E6992" w:rsidRPr="000E6992" w:rsidRDefault="000E6992" w:rsidP="000E6992">
            <w:pPr>
              <w:jc w:val="center"/>
              <w:rPr>
                <w:snapToGrid w:val="0"/>
                <w:color w:val="000000"/>
              </w:rPr>
            </w:pPr>
            <w:r w:rsidRPr="000E6992">
              <w:rPr>
                <w:snapToGrid w:val="0"/>
                <w:color w:val="000000"/>
              </w:rPr>
              <w:t>14 882</w:t>
            </w:r>
          </w:p>
        </w:tc>
      </w:tr>
    </w:tbl>
    <w:p w14:paraId="13E2C127" w14:textId="77777777" w:rsidR="000E6992" w:rsidRPr="000E6992" w:rsidRDefault="000E6992" w:rsidP="000E6992">
      <w:pPr>
        <w:tabs>
          <w:tab w:val="left" w:pos="1890"/>
          <w:tab w:val="left" w:pos="10490"/>
        </w:tabs>
        <w:ind w:right="142" w:firstLine="709"/>
        <w:jc w:val="both"/>
        <w:rPr>
          <w:snapToGrid w:val="0"/>
          <w:color w:val="000000"/>
          <w:sz w:val="28"/>
          <w:szCs w:val="28"/>
        </w:rPr>
      </w:pPr>
    </w:p>
    <w:p w14:paraId="7D18A246" w14:textId="77777777" w:rsidR="000E6992" w:rsidRPr="000E6992" w:rsidRDefault="000E6992" w:rsidP="000E6992">
      <w:pPr>
        <w:tabs>
          <w:tab w:val="left" w:pos="1890"/>
          <w:tab w:val="left" w:pos="10490"/>
        </w:tabs>
        <w:ind w:right="142" w:firstLine="709"/>
        <w:jc w:val="both"/>
        <w:rPr>
          <w:snapToGrid w:val="0"/>
          <w:color w:val="000000"/>
          <w:sz w:val="28"/>
          <w:szCs w:val="28"/>
        </w:rPr>
      </w:pPr>
      <w:r w:rsidRPr="000E6992">
        <w:rPr>
          <w:snapToGrid w:val="0"/>
          <w:color w:val="000000"/>
          <w:sz w:val="28"/>
          <w:szCs w:val="28"/>
        </w:rPr>
        <w:t>Расходы на топливо принимаются в размере 94 404 тыс. руб. Расчет стоимости угля по Центральной котельной на отпуск в сеть для компенсации потерь представлен в таблице 59.</w:t>
      </w:r>
    </w:p>
    <w:p w14:paraId="3516559C" w14:textId="77777777" w:rsidR="000E6992" w:rsidRPr="000E6992" w:rsidRDefault="000E6992" w:rsidP="000E6992">
      <w:pPr>
        <w:tabs>
          <w:tab w:val="left" w:pos="1890"/>
          <w:tab w:val="left" w:pos="10490"/>
        </w:tabs>
        <w:ind w:right="142" w:firstLine="709"/>
        <w:jc w:val="right"/>
        <w:rPr>
          <w:snapToGrid w:val="0"/>
          <w:color w:val="000000"/>
          <w:sz w:val="28"/>
          <w:szCs w:val="28"/>
        </w:rPr>
      </w:pPr>
      <w:r w:rsidRPr="000E6992">
        <w:rPr>
          <w:snapToGrid w:val="0"/>
          <w:color w:val="000000"/>
          <w:sz w:val="28"/>
          <w:szCs w:val="28"/>
        </w:rPr>
        <w:t>Таблица 59</w:t>
      </w:r>
    </w:p>
    <w:p w14:paraId="34DF1704" w14:textId="77777777" w:rsidR="000E6992" w:rsidRPr="000E6992" w:rsidRDefault="000E6992" w:rsidP="000E6992">
      <w:pPr>
        <w:tabs>
          <w:tab w:val="left" w:pos="1890"/>
          <w:tab w:val="left" w:pos="10490"/>
        </w:tabs>
        <w:ind w:right="142" w:firstLine="709"/>
        <w:jc w:val="center"/>
        <w:rPr>
          <w:snapToGrid w:val="0"/>
          <w:color w:val="000000"/>
          <w:sz w:val="28"/>
          <w:szCs w:val="28"/>
        </w:rPr>
      </w:pPr>
      <w:r w:rsidRPr="000E6992">
        <w:rPr>
          <w:snapToGrid w:val="0"/>
          <w:color w:val="000000"/>
          <w:sz w:val="28"/>
          <w:szCs w:val="28"/>
        </w:rPr>
        <w:t>Расходы на топливо ОАО «СКЭК» г. Тайга для компенсации потерь на 2025 год</w:t>
      </w:r>
    </w:p>
    <w:tbl>
      <w:tblPr>
        <w:tblW w:w="10065" w:type="dxa"/>
        <w:tblInd w:w="108" w:type="dxa"/>
        <w:tblLook w:val="04A0" w:firstRow="1" w:lastRow="0" w:firstColumn="1" w:lastColumn="0" w:noHBand="0" w:noVBand="1"/>
      </w:tblPr>
      <w:tblGrid>
        <w:gridCol w:w="1731"/>
        <w:gridCol w:w="1154"/>
        <w:gridCol w:w="1154"/>
        <w:gridCol w:w="1261"/>
        <w:gridCol w:w="970"/>
        <w:gridCol w:w="1107"/>
        <w:gridCol w:w="1301"/>
        <w:gridCol w:w="1447"/>
      </w:tblGrid>
      <w:tr w:rsidR="000E6992" w:rsidRPr="000E6992" w14:paraId="0A286F38" w14:textId="77777777" w:rsidTr="00B252CF">
        <w:trPr>
          <w:trHeight w:val="163"/>
        </w:trPr>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2CA05" w14:textId="77777777" w:rsidR="000E6992" w:rsidRPr="000E6992" w:rsidRDefault="000E6992" w:rsidP="000E6992">
            <w:pPr>
              <w:ind w:left="-108" w:right="-148"/>
              <w:jc w:val="center"/>
              <w:rPr>
                <w:color w:val="000000"/>
                <w:sz w:val="20"/>
                <w:szCs w:val="20"/>
              </w:rPr>
            </w:pPr>
            <w:r w:rsidRPr="000E6992">
              <w:rPr>
                <w:color w:val="000000"/>
                <w:sz w:val="20"/>
                <w:szCs w:val="20"/>
              </w:rPr>
              <w:t>Отпуск ТЭ в сеть, Гкал</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4D8D0C4A" w14:textId="77777777" w:rsidR="000E6992" w:rsidRPr="000E6992" w:rsidRDefault="000E6992" w:rsidP="000E6992">
            <w:pPr>
              <w:ind w:left="-108" w:right="-148"/>
              <w:jc w:val="center"/>
              <w:rPr>
                <w:color w:val="000000"/>
                <w:sz w:val="20"/>
                <w:szCs w:val="20"/>
              </w:rPr>
            </w:pPr>
            <w:r w:rsidRPr="000E6992">
              <w:rPr>
                <w:color w:val="000000"/>
                <w:sz w:val="20"/>
                <w:szCs w:val="20"/>
              </w:rPr>
              <w:t>норматив расхода топлива</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371D5112" w14:textId="77777777" w:rsidR="000E6992" w:rsidRPr="000E6992" w:rsidRDefault="000E6992" w:rsidP="000E6992">
            <w:pPr>
              <w:ind w:left="-108" w:right="-148"/>
              <w:jc w:val="center"/>
              <w:rPr>
                <w:color w:val="000000"/>
                <w:sz w:val="20"/>
                <w:szCs w:val="20"/>
              </w:rPr>
            </w:pPr>
            <w:r w:rsidRPr="000E6992">
              <w:rPr>
                <w:color w:val="000000"/>
                <w:sz w:val="20"/>
                <w:szCs w:val="20"/>
              </w:rPr>
              <w:t>Тепловой эквивалент</w:t>
            </w:r>
          </w:p>
        </w:tc>
        <w:tc>
          <w:tcPr>
            <w:tcW w:w="1239" w:type="dxa"/>
            <w:tcBorders>
              <w:top w:val="single" w:sz="4" w:space="0" w:color="auto"/>
              <w:left w:val="nil"/>
              <w:bottom w:val="single" w:sz="4" w:space="0" w:color="auto"/>
              <w:right w:val="single" w:sz="4" w:space="0" w:color="auto"/>
            </w:tcBorders>
            <w:shd w:val="clear" w:color="auto" w:fill="auto"/>
            <w:noWrap/>
            <w:vAlign w:val="center"/>
            <w:hideMark/>
          </w:tcPr>
          <w:p w14:paraId="7ABBDF60" w14:textId="77777777" w:rsidR="000E6992" w:rsidRPr="000E6992" w:rsidRDefault="000E6992" w:rsidP="000E6992">
            <w:pPr>
              <w:ind w:left="-108" w:right="-148"/>
              <w:jc w:val="center"/>
              <w:rPr>
                <w:color w:val="000000"/>
                <w:sz w:val="20"/>
                <w:szCs w:val="20"/>
              </w:rPr>
            </w:pPr>
            <w:r w:rsidRPr="000E6992">
              <w:rPr>
                <w:color w:val="000000"/>
                <w:sz w:val="20"/>
                <w:szCs w:val="20"/>
              </w:rPr>
              <w:t>Расход натурального топлива, т</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14:paraId="14755CCA" w14:textId="77777777" w:rsidR="000E6992" w:rsidRPr="000E6992" w:rsidRDefault="000E6992" w:rsidP="000E6992">
            <w:pPr>
              <w:ind w:left="-108" w:right="-148"/>
              <w:jc w:val="center"/>
              <w:rPr>
                <w:color w:val="000000"/>
                <w:sz w:val="20"/>
                <w:szCs w:val="20"/>
              </w:rPr>
            </w:pPr>
            <w:r w:rsidRPr="000E6992">
              <w:rPr>
                <w:color w:val="000000"/>
                <w:sz w:val="20"/>
                <w:szCs w:val="20"/>
              </w:rPr>
              <w:t>цена угля, руб./т</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75756F0C" w14:textId="77777777" w:rsidR="000E6992" w:rsidRPr="000E6992" w:rsidRDefault="000E6992" w:rsidP="000E6992">
            <w:pPr>
              <w:ind w:left="-108" w:right="-148"/>
              <w:jc w:val="center"/>
              <w:rPr>
                <w:color w:val="000000"/>
                <w:sz w:val="20"/>
                <w:szCs w:val="20"/>
              </w:rPr>
            </w:pPr>
            <w:r w:rsidRPr="000E6992">
              <w:rPr>
                <w:color w:val="000000"/>
                <w:sz w:val="20"/>
                <w:szCs w:val="20"/>
              </w:rPr>
              <w:t>цена доставки, руб./т</w:t>
            </w:r>
          </w:p>
        </w:tc>
        <w:tc>
          <w:tcPr>
            <w:tcW w:w="1301" w:type="dxa"/>
            <w:tcBorders>
              <w:top w:val="single" w:sz="4" w:space="0" w:color="auto"/>
              <w:left w:val="nil"/>
              <w:bottom w:val="single" w:sz="4" w:space="0" w:color="auto"/>
              <w:right w:val="single" w:sz="4" w:space="0" w:color="auto"/>
            </w:tcBorders>
            <w:shd w:val="clear" w:color="auto" w:fill="auto"/>
            <w:noWrap/>
            <w:vAlign w:val="center"/>
            <w:hideMark/>
          </w:tcPr>
          <w:p w14:paraId="35320C02" w14:textId="77777777" w:rsidR="000E6992" w:rsidRPr="000E6992" w:rsidRDefault="000E6992" w:rsidP="000E6992">
            <w:pPr>
              <w:ind w:left="-108" w:right="-108"/>
              <w:jc w:val="center"/>
              <w:rPr>
                <w:color w:val="000000"/>
                <w:sz w:val="20"/>
                <w:szCs w:val="20"/>
              </w:rPr>
            </w:pPr>
            <w:r w:rsidRPr="000E6992">
              <w:rPr>
                <w:color w:val="000000"/>
                <w:sz w:val="20"/>
                <w:szCs w:val="20"/>
              </w:rPr>
              <w:t>ППЖТ, руб./т</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14:paraId="5C036AE3" w14:textId="77777777" w:rsidR="000E6992" w:rsidRPr="000E6992" w:rsidRDefault="000E6992" w:rsidP="000E6992">
            <w:pPr>
              <w:ind w:left="-108" w:right="-148"/>
              <w:jc w:val="center"/>
              <w:rPr>
                <w:color w:val="000000"/>
                <w:sz w:val="20"/>
                <w:szCs w:val="20"/>
              </w:rPr>
            </w:pPr>
            <w:r w:rsidRPr="000E6992">
              <w:rPr>
                <w:color w:val="000000"/>
                <w:sz w:val="20"/>
                <w:szCs w:val="20"/>
              </w:rPr>
              <w:t>ИТОГО</w:t>
            </w:r>
          </w:p>
        </w:tc>
      </w:tr>
      <w:tr w:rsidR="000E6992" w:rsidRPr="000E6992" w14:paraId="38B99D5F" w14:textId="77777777" w:rsidTr="00B252CF">
        <w:trPr>
          <w:trHeight w:val="163"/>
        </w:trPr>
        <w:tc>
          <w:tcPr>
            <w:tcW w:w="1731" w:type="dxa"/>
            <w:tcBorders>
              <w:top w:val="nil"/>
              <w:left w:val="single" w:sz="4" w:space="0" w:color="auto"/>
              <w:bottom w:val="single" w:sz="4" w:space="0" w:color="auto"/>
              <w:right w:val="single" w:sz="4" w:space="0" w:color="auto"/>
            </w:tcBorders>
            <w:shd w:val="clear" w:color="auto" w:fill="auto"/>
            <w:noWrap/>
            <w:vAlign w:val="bottom"/>
            <w:hideMark/>
          </w:tcPr>
          <w:p w14:paraId="4C3F6846" w14:textId="77777777" w:rsidR="000E6992" w:rsidRPr="000E6992" w:rsidRDefault="000E6992" w:rsidP="000E6992">
            <w:pPr>
              <w:ind w:left="-108" w:right="-148" w:firstLine="108"/>
              <w:jc w:val="center"/>
              <w:rPr>
                <w:color w:val="000000"/>
                <w:sz w:val="20"/>
                <w:szCs w:val="20"/>
              </w:rPr>
            </w:pPr>
            <w:r w:rsidRPr="000E6992">
              <w:rPr>
                <w:color w:val="000000"/>
                <w:sz w:val="20"/>
                <w:szCs w:val="20"/>
              </w:rPr>
              <w:t>1</w:t>
            </w:r>
          </w:p>
        </w:tc>
        <w:tc>
          <w:tcPr>
            <w:tcW w:w="1154" w:type="dxa"/>
            <w:tcBorders>
              <w:top w:val="nil"/>
              <w:left w:val="nil"/>
              <w:bottom w:val="single" w:sz="4" w:space="0" w:color="auto"/>
              <w:right w:val="single" w:sz="4" w:space="0" w:color="auto"/>
            </w:tcBorders>
            <w:shd w:val="clear" w:color="auto" w:fill="auto"/>
            <w:noWrap/>
            <w:vAlign w:val="bottom"/>
            <w:hideMark/>
          </w:tcPr>
          <w:p w14:paraId="3790105C" w14:textId="77777777" w:rsidR="000E6992" w:rsidRPr="000E6992" w:rsidRDefault="000E6992" w:rsidP="000E6992">
            <w:pPr>
              <w:ind w:left="-108" w:right="-148" w:firstLine="108"/>
              <w:jc w:val="center"/>
              <w:rPr>
                <w:color w:val="000000"/>
                <w:sz w:val="20"/>
                <w:szCs w:val="20"/>
              </w:rPr>
            </w:pPr>
            <w:r w:rsidRPr="000E6992">
              <w:rPr>
                <w:color w:val="000000"/>
                <w:sz w:val="20"/>
                <w:szCs w:val="20"/>
              </w:rPr>
              <w:t>2</w:t>
            </w:r>
          </w:p>
        </w:tc>
        <w:tc>
          <w:tcPr>
            <w:tcW w:w="1154" w:type="dxa"/>
            <w:tcBorders>
              <w:top w:val="nil"/>
              <w:left w:val="nil"/>
              <w:bottom w:val="single" w:sz="4" w:space="0" w:color="auto"/>
              <w:right w:val="single" w:sz="4" w:space="0" w:color="auto"/>
            </w:tcBorders>
            <w:shd w:val="clear" w:color="auto" w:fill="auto"/>
            <w:noWrap/>
            <w:vAlign w:val="bottom"/>
            <w:hideMark/>
          </w:tcPr>
          <w:p w14:paraId="2CD0657A" w14:textId="77777777" w:rsidR="000E6992" w:rsidRPr="000E6992" w:rsidRDefault="000E6992" w:rsidP="000E6992">
            <w:pPr>
              <w:ind w:left="-108" w:right="-148" w:firstLine="108"/>
              <w:jc w:val="center"/>
              <w:rPr>
                <w:color w:val="000000"/>
                <w:sz w:val="20"/>
                <w:szCs w:val="20"/>
              </w:rPr>
            </w:pPr>
            <w:r w:rsidRPr="000E6992">
              <w:rPr>
                <w:color w:val="000000"/>
                <w:sz w:val="20"/>
                <w:szCs w:val="20"/>
              </w:rPr>
              <w:t>3</w:t>
            </w:r>
          </w:p>
        </w:tc>
        <w:tc>
          <w:tcPr>
            <w:tcW w:w="1239" w:type="dxa"/>
            <w:tcBorders>
              <w:top w:val="nil"/>
              <w:left w:val="nil"/>
              <w:bottom w:val="single" w:sz="4" w:space="0" w:color="auto"/>
              <w:right w:val="single" w:sz="4" w:space="0" w:color="auto"/>
            </w:tcBorders>
            <w:shd w:val="clear" w:color="auto" w:fill="auto"/>
            <w:noWrap/>
            <w:vAlign w:val="center"/>
            <w:hideMark/>
          </w:tcPr>
          <w:p w14:paraId="51D1BACF" w14:textId="77777777" w:rsidR="000E6992" w:rsidRPr="000E6992" w:rsidRDefault="000E6992" w:rsidP="000E6992">
            <w:pPr>
              <w:ind w:left="-108" w:right="-148"/>
              <w:jc w:val="center"/>
              <w:rPr>
                <w:color w:val="000000"/>
                <w:sz w:val="20"/>
                <w:szCs w:val="20"/>
              </w:rPr>
            </w:pPr>
            <w:r w:rsidRPr="000E6992">
              <w:rPr>
                <w:color w:val="000000"/>
                <w:sz w:val="20"/>
                <w:szCs w:val="20"/>
              </w:rPr>
              <w:t>4=1*2/3/1000</w:t>
            </w:r>
          </w:p>
        </w:tc>
        <w:tc>
          <w:tcPr>
            <w:tcW w:w="970" w:type="dxa"/>
            <w:tcBorders>
              <w:top w:val="nil"/>
              <w:left w:val="nil"/>
              <w:bottom w:val="single" w:sz="4" w:space="0" w:color="auto"/>
              <w:right w:val="single" w:sz="4" w:space="0" w:color="auto"/>
            </w:tcBorders>
            <w:shd w:val="clear" w:color="auto" w:fill="auto"/>
            <w:noWrap/>
            <w:vAlign w:val="bottom"/>
            <w:hideMark/>
          </w:tcPr>
          <w:p w14:paraId="75F86798" w14:textId="77777777" w:rsidR="000E6992" w:rsidRPr="000E6992" w:rsidRDefault="000E6992" w:rsidP="000E6992">
            <w:pPr>
              <w:ind w:left="-108" w:right="-148"/>
              <w:jc w:val="center"/>
              <w:rPr>
                <w:color w:val="000000"/>
                <w:sz w:val="20"/>
                <w:szCs w:val="20"/>
              </w:rPr>
            </w:pPr>
            <w:r w:rsidRPr="000E6992">
              <w:rPr>
                <w:color w:val="000000"/>
                <w:sz w:val="20"/>
                <w:szCs w:val="20"/>
              </w:rPr>
              <w:t>5</w:t>
            </w:r>
          </w:p>
        </w:tc>
        <w:tc>
          <w:tcPr>
            <w:tcW w:w="1107" w:type="dxa"/>
            <w:tcBorders>
              <w:top w:val="nil"/>
              <w:left w:val="nil"/>
              <w:bottom w:val="single" w:sz="4" w:space="0" w:color="auto"/>
              <w:right w:val="single" w:sz="4" w:space="0" w:color="auto"/>
            </w:tcBorders>
            <w:shd w:val="clear" w:color="auto" w:fill="auto"/>
            <w:noWrap/>
            <w:vAlign w:val="bottom"/>
            <w:hideMark/>
          </w:tcPr>
          <w:p w14:paraId="55AB2E99" w14:textId="77777777" w:rsidR="000E6992" w:rsidRPr="000E6992" w:rsidRDefault="000E6992" w:rsidP="000E6992">
            <w:pPr>
              <w:ind w:left="-108" w:right="-148" w:firstLine="108"/>
              <w:jc w:val="center"/>
              <w:rPr>
                <w:color w:val="000000"/>
                <w:sz w:val="20"/>
                <w:szCs w:val="20"/>
              </w:rPr>
            </w:pPr>
            <w:r w:rsidRPr="000E6992">
              <w:rPr>
                <w:color w:val="000000"/>
                <w:sz w:val="20"/>
                <w:szCs w:val="20"/>
              </w:rPr>
              <w:t>6</w:t>
            </w:r>
          </w:p>
        </w:tc>
        <w:tc>
          <w:tcPr>
            <w:tcW w:w="1301" w:type="dxa"/>
            <w:tcBorders>
              <w:top w:val="nil"/>
              <w:left w:val="nil"/>
              <w:bottom w:val="single" w:sz="4" w:space="0" w:color="auto"/>
              <w:right w:val="single" w:sz="4" w:space="0" w:color="auto"/>
            </w:tcBorders>
            <w:shd w:val="clear" w:color="auto" w:fill="auto"/>
            <w:noWrap/>
            <w:vAlign w:val="bottom"/>
            <w:hideMark/>
          </w:tcPr>
          <w:p w14:paraId="23279181" w14:textId="77777777" w:rsidR="000E6992" w:rsidRPr="000E6992" w:rsidRDefault="000E6992" w:rsidP="000E6992">
            <w:pPr>
              <w:ind w:left="-108" w:right="-108" w:firstLine="108"/>
              <w:jc w:val="center"/>
              <w:rPr>
                <w:color w:val="000000"/>
                <w:sz w:val="20"/>
                <w:szCs w:val="20"/>
              </w:rPr>
            </w:pPr>
            <w:r w:rsidRPr="000E6992">
              <w:rPr>
                <w:color w:val="000000"/>
                <w:sz w:val="20"/>
                <w:szCs w:val="20"/>
              </w:rPr>
              <w:t>7</w:t>
            </w:r>
          </w:p>
        </w:tc>
        <w:tc>
          <w:tcPr>
            <w:tcW w:w="1409" w:type="dxa"/>
            <w:tcBorders>
              <w:top w:val="nil"/>
              <w:left w:val="nil"/>
              <w:bottom w:val="single" w:sz="4" w:space="0" w:color="auto"/>
              <w:right w:val="single" w:sz="4" w:space="0" w:color="auto"/>
            </w:tcBorders>
            <w:shd w:val="clear" w:color="auto" w:fill="auto"/>
            <w:noWrap/>
            <w:vAlign w:val="bottom"/>
            <w:hideMark/>
          </w:tcPr>
          <w:p w14:paraId="4005C73F" w14:textId="77777777" w:rsidR="000E6992" w:rsidRPr="000E6992" w:rsidRDefault="000E6992" w:rsidP="000E6992">
            <w:pPr>
              <w:ind w:left="-108" w:right="-148"/>
              <w:jc w:val="center"/>
              <w:rPr>
                <w:color w:val="000000"/>
                <w:sz w:val="20"/>
                <w:szCs w:val="20"/>
              </w:rPr>
            </w:pPr>
            <w:r w:rsidRPr="000E6992">
              <w:rPr>
                <w:color w:val="000000"/>
                <w:sz w:val="20"/>
                <w:szCs w:val="20"/>
              </w:rPr>
              <w:t>8=4*5+4*6+4*7</w:t>
            </w:r>
          </w:p>
        </w:tc>
      </w:tr>
      <w:tr w:rsidR="000E6992" w:rsidRPr="000E6992" w14:paraId="03267547" w14:textId="77777777" w:rsidTr="00B252CF">
        <w:trPr>
          <w:trHeight w:val="163"/>
        </w:trPr>
        <w:tc>
          <w:tcPr>
            <w:tcW w:w="1731" w:type="dxa"/>
            <w:tcBorders>
              <w:top w:val="nil"/>
              <w:left w:val="single" w:sz="4" w:space="0" w:color="auto"/>
              <w:bottom w:val="single" w:sz="4" w:space="0" w:color="auto"/>
              <w:right w:val="single" w:sz="4" w:space="0" w:color="auto"/>
            </w:tcBorders>
            <w:shd w:val="clear" w:color="auto" w:fill="auto"/>
            <w:noWrap/>
            <w:vAlign w:val="bottom"/>
            <w:hideMark/>
          </w:tcPr>
          <w:p w14:paraId="43D7050D" w14:textId="77777777" w:rsidR="000E6992" w:rsidRPr="000E6992" w:rsidRDefault="000E6992" w:rsidP="000E6992">
            <w:pPr>
              <w:jc w:val="center"/>
              <w:rPr>
                <w:color w:val="000000"/>
                <w:sz w:val="20"/>
                <w:szCs w:val="20"/>
              </w:rPr>
            </w:pPr>
            <w:r w:rsidRPr="000E6992">
              <w:rPr>
                <w:color w:val="000000"/>
                <w:sz w:val="20"/>
                <w:szCs w:val="20"/>
              </w:rPr>
              <w:t>134 025</w:t>
            </w:r>
          </w:p>
        </w:tc>
        <w:tc>
          <w:tcPr>
            <w:tcW w:w="1154" w:type="dxa"/>
            <w:tcBorders>
              <w:top w:val="nil"/>
              <w:left w:val="nil"/>
              <w:bottom w:val="single" w:sz="4" w:space="0" w:color="auto"/>
              <w:right w:val="single" w:sz="4" w:space="0" w:color="auto"/>
            </w:tcBorders>
            <w:shd w:val="clear" w:color="auto" w:fill="auto"/>
            <w:noWrap/>
            <w:vAlign w:val="bottom"/>
            <w:hideMark/>
          </w:tcPr>
          <w:p w14:paraId="2AE99EC3" w14:textId="77777777" w:rsidR="000E6992" w:rsidRPr="000E6992" w:rsidRDefault="000E6992" w:rsidP="000E6992">
            <w:pPr>
              <w:jc w:val="center"/>
              <w:rPr>
                <w:color w:val="000000"/>
                <w:sz w:val="20"/>
                <w:szCs w:val="20"/>
              </w:rPr>
            </w:pPr>
            <w:r w:rsidRPr="000E6992">
              <w:rPr>
                <w:color w:val="000000"/>
                <w:sz w:val="20"/>
                <w:szCs w:val="20"/>
              </w:rPr>
              <w:t>183,93</w:t>
            </w:r>
          </w:p>
        </w:tc>
        <w:tc>
          <w:tcPr>
            <w:tcW w:w="1154" w:type="dxa"/>
            <w:tcBorders>
              <w:top w:val="nil"/>
              <w:left w:val="nil"/>
              <w:bottom w:val="single" w:sz="4" w:space="0" w:color="auto"/>
              <w:right w:val="single" w:sz="4" w:space="0" w:color="auto"/>
            </w:tcBorders>
            <w:shd w:val="clear" w:color="auto" w:fill="auto"/>
            <w:noWrap/>
            <w:vAlign w:val="center"/>
            <w:hideMark/>
          </w:tcPr>
          <w:p w14:paraId="5F7C6CEA" w14:textId="77777777" w:rsidR="000E6992" w:rsidRPr="000E6992" w:rsidRDefault="000E6992" w:rsidP="000E6992">
            <w:pPr>
              <w:jc w:val="center"/>
              <w:rPr>
                <w:color w:val="000000"/>
                <w:sz w:val="20"/>
                <w:szCs w:val="20"/>
              </w:rPr>
            </w:pPr>
            <w:r w:rsidRPr="000E6992">
              <w:rPr>
                <w:color w:val="000000"/>
                <w:sz w:val="20"/>
                <w:szCs w:val="20"/>
              </w:rPr>
              <w:t>0,786</w:t>
            </w:r>
          </w:p>
        </w:tc>
        <w:tc>
          <w:tcPr>
            <w:tcW w:w="1239" w:type="dxa"/>
            <w:tcBorders>
              <w:top w:val="nil"/>
              <w:left w:val="nil"/>
              <w:bottom w:val="single" w:sz="4" w:space="0" w:color="auto"/>
              <w:right w:val="single" w:sz="4" w:space="0" w:color="auto"/>
            </w:tcBorders>
            <w:shd w:val="clear" w:color="auto" w:fill="auto"/>
            <w:noWrap/>
            <w:vAlign w:val="bottom"/>
            <w:hideMark/>
          </w:tcPr>
          <w:p w14:paraId="436B3130" w14:textId="77777777" w:rsidR="000E6992" w:rsidRPr="000E6992" w:rsidRDefault="000E6992" w:rsidP="000E6992">
            <w:pPr>
              <w:jc w:val="center"/>
              <w:rPr>
                <w:color w:val="000000"/>
                <w:sz w:val="20"/>
                <w:szCs w:val="20"/>
              </w:rPr>
            </w:pPr>
            <w:r w:rsidRPr="000E6992">
              <w:rPr>
                <w:color w:val="000000"/>
                <w:sz w:val="20"/>
                <w:szCs w:val="20"/>
              </w:rPr>
              <w:t>31 374</w:t>
            </w:r>
          </w:p>
        </w:tc>
        <w:tc>
          <w:tcPr>
            <w:tcW w:w="970" w:type="dxa"/>
            <w:tcBorders>
              <w:top w:val="nil"/>
              <w:left w:val="nil"/>
              <w:bottom w:val="single" w:sz="4" w:space="0" w:color="auto"/>
              <w:right w:val="single" w:sz="4" w:space="0" w:color="auto"/>
            </w:tcBorders>
            <w:shd w:val="clear" w:color="auto" w:fill="auto"/>
            <w:noWrap/>
            <w:vAlign w:val="bottom"/>
            <w:hideMark/>
          </w:tcPr>
          <w:p w14:paraId="024AD2A9" w14:textId="77777777" w:rsidR="000E6992" w:rsidRPr="000E6992" w:rsidRDefault="000E6992" w:rsidP="000E6992">
            <w:pPr>
              <w:jc w:val="center"/>
              <w:rPr>
                <w:color w:val="000000"/>
                <w:sz w:val="20"/>
                <w:szCs w:val="20"/>
              </w:rPr>
            </w:pPr>
            <w:r w:rsidRPr="000E6992">
              <w:rPr>
                <w:color w:val="000000"/>
                <w:sz w:val="20"/>
                <w:szCs w:val="20"/>
              </w:rPr>
              <w:t>1 975,05</w:t>
            </w:r>
          </w:p>
        </w:tc>
        <w:tc>
          <w:tcPr>
            <w:tcW w:w="1107" w:type="dxa"/>
            <w:tcBorders>
              <w:top w:val="nil"/>
              <w:left w:val="nil"/>
              <w:bottom w:val="single" w:sz="4" w:space="0" w:color="auto"/>
              <w:right w:val="single" w:sz="4" w:space="0" w:color="auto"/>
            </w:tcBorders>
            <w:shd w:val="clear" w:color="auto" w:fill="auto"/>
            <w:noWrap/>
            <w:vAlign w:val="bottom"/>
            <w:hideMark/>
          </w:tcPr>
          <w:p w14:paraId="0B80572B" w14:textId="77777777" w:rsidR="000E6992" w:rsidRPr="000E6992" w:rsidRDefault="000E6992" w:rsidP="000E6992">
            <w:pPr>
              <w:jc w:val="center"/>
              <w:rPr>
                <w:color w:val="000000"/>
                <w:sz w:val="20"/>
                <w:szCs w:val="20"/>
              </w:rPr>
            </w:pPr>
            <w:r w:rsidRPr="000E6992">
              <w:rPr>
                <w:color w:val="000000"/>
                <w:sz w:val="20"/>
                <w:szCs w:val="20"/>
              </w:rPr>
              <w:t>949,23</w:t>
            </w:r>
          </w:p>
        </w:tc>
        <w:tc>
          <w:tcPr>
            <w:tcW w:w="1301" w:type="dxa"/>
            <w:tcBorders>
              <w:top w:val="nil"/>
              <w:left w:val="nil"/>
              <w:bottom w:val="single" w:sz="4" w:space="0" w:color="auto"/>
              <w:right w:val="single" w:sz="4" w:space="0" w:color="auto"/>
            </w:tcBorders>
            <w:shd w:val="clear" w:color="auto" w:fill="auto"/>
            <w:noWrap/>
            <w:vAlign w:val="bottom"/>
            <w:hideMark/>
          </w:tcPr>
          <w:p w14:paraId="559CC1D2" w14:textId="77777777" w:rsidR="000E6992" w:rsidRPr="000E6992" w:rsidRDefault="000E6992" w:rsidP="000E6992">
            <w:pPr>
              <w:ind w:right="-108"/>
              <w:jc w:val="center"/>
              <w:rPr>
                <w:color w:val="000000"/>
                <w:sz w:val="20"/>
                <w:szCs w:val="20"/>
              </w:rPr>
            </w:pPr>
            <w:r w:rsidRPr="000E6992">
              <w:rPr>
                <w:color w:val="000000"/>
                <w:sz w:val="20"/>
                <w:szCs w:val="20"/>
              </w:rPr>
              <w:t>84,71</w:t>
            </w:r>
          </w:p>
        </w:tc>
        <w:tc>
          <w:tcPr>
            <w:tcW w:w="1409" w:type="dxa"/>
            <w:tcBorders>
              <w:top w:val="nil"/>
              <w:left w:val="nil"/>
              <w:bottom w:val="single" w:sz="4" w:space="0" w:color="auto"/>
              <w:right w:val="single" w:sz="4" w:space="0" w:color="auto"/>
            </w:tcBorders>
            <w:shd w:val="clear" w:color="auto" w:fill="auto"/>
            <w:noWrap/>
            <w:vAlign w:val="bottom"/>
            <w:hideMark/>
          </w:tcPr>
          <w:p w14:paraId="79C484C5" w14:textId="77777777" w:rsidR="000E6992" w:rsidRPr="000E6992" w:rsidRDefault="000E6992" w:rsidP="000E6992">
            <w:pPr>
              <w:jc w:val="center"/>
              <w:rPr>
                <w:color w:val="000000"/>
                <w:sz w:val="20"/>
                <w:szCs w:val="20"/>
              </w:rPr>
            </w:pPr>
            <w:r w:rsidRPr="000E6992">
              <w:rPr>
                <w:color w:val="000000"/>
                <w:sz w:val="20"/>
                <w:szCs w:val="20"/>
              </w:rPr>
              <w:t>94 404</w:t>
            </w:r>
          </w:p>
        </w:tc>
      </w:tr>
    </w:tbl>
    <w:p w14:paraId="756DD412" w14:textId="77777777" w:rsidR="000E6992" w:rsidRPr="000E6992" w:rsidRDefault="000E6992" w:rsidP="000E6992">
      <w:pPr>
        <w:tabs>
          <w:tab w:val="left" w:pos="1890"/>
          <w:tab w:val="left" w:pos="10490"/>
        </w:tabs>
        <w:ind w:right="142" w:firstLine="709"/>
        <w:jc w:val="both"/>
        <w:rPr>
          <w:snapToGrid w:val="0"/>
          <w:color w:val="000000"/>
          <w:sz w:val="28"/>
          <w:szCs w:val="28"/>
        </w:rPr>
      </w:pPr>
    </w:p>
    <w:p w14:paraId="116DA7FC"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Расходы на покупную электрическую энергию приняты в доле распределения затрат ОАО «СКЭК» между обслуживаемыми котельными, а также без учета затрат на передачу тепловой энергии от Центральной котельной сложившимся в 2023 году, в размере 57,98 % от общего объема потребления. Расходы принимаются в сумме 22 868 тыс. руб. = 39 443 тыс. руб. * 57,98 %.</w:t>
      </w:r>
    </w:p>
    <w:p w14:paraId="36D23940" w14:textId="77777777" w:rsidR="000E6992" w:rsidRPr="000E6992" w:rsidRDefault="000E6992" w:rsidP="000E6992">
      <w:pPr>
        <w:ind w:firstLine="709"/>
        <w:jc w:val="both"/>
        <w:rPr>
          <w:snapToGrid w:val="0"/>
          <w:color w:val="000000"/>
          <w:sz w:val="28"/>
          <w:szCs w:val="28"/>
        </w:rPr>
      </w:pPr>
      <w:r w:rsidRPr="000E6992">
        <w:rPr>
          <w:snapToGrid w:val="0"/>
          <w:color w:val="000000"/>
          <w:sz w:val="28"/>
          <w:szCs w:val="28"/>
        </w:rPr>
        <w:t>Расходы на холодную воду приняты в доле распределения затрат ОАО «СКЭК» между обслуживаемыми котельными, а также без учета затрат на передачу тепловой энергии от Центральной котельной сложившимся в 2023 году, в размере 93,54 % от общего объема потребления. Расходы принимаются в сумме               10 647 тыс. руб. = 11 382 тыс. руб. * 93,54 %.</w:t>
      </w:r>
    </w:p>
    <w:p w14:paraId="39EB29C3" w14:textId="77777777" w:rsidR="000E6992" w:rsidRPr="000E6992" w:rsidRDefault="000E6992" w:rsidP="000E6992">
      <w:pPr>
        <w:tabs>
          <w:tab w:val="left" w:pos="1890"/>
          <w:tab w:val="left" w:pos="10490"/>
        </w:tabs>
        <w:ind w:right="142" w:firstLine="709"/>
        <w:jc w:val="both"/>
        <w:rPr>
          <w:snapToGrid w:val="0"/>
          <w:color w:val="000000"/>
          <w:sz w:val="28"/>
          <w:szCs w:val="28"/>
        </w:rPr>
      </w:pPr>
      <w:r w:rsidRPr="000E6992">
        <w:rPr>
          <w:snapToGrid w:val="0"/>
          <w:color w:val="000000"/>
          <w:sz w:val="28"/>
          <w:szCs w:val="28"/>
        </w:rPr>
        <w:t>Расходы на водоотведение приняты в доле распределения затрат ОАО «СКЭК» между обслуживаемыми котельными, а также без учета затрат на передачу тепловой энергии от Центральной котельной сложившимся в 2023 году, в размере 100,0 % от общего объема потребления. Расходы принимаются в сумме 5 302 тыс. руб. = 5 302 тыс. руб. * 100,0 %.</w:t>
      </w:r>
    </w:p>
    <w:p w14:paraId="0DADEBB2" w14:textId="77777777" w:rsidR="000E6992" w:rsidRPr="000E6992" w:rsidRDefault="000E6992" w:rsidP="000E6992">
      <w:pPr>
        <w:tabs>
          <w:tab w:val="left" w:pos="1890"/>
          <w:tab w:val="left" w:pos="10490"/>
        </w:tabs>
        <w:ind w:right="142" w:firstLine="709"/>
        <w:jc w:val="both"/>
        <w:rPr>
          <w:snapToGrid w:val="0"/>
          <w:color w:val="000000"/>
          <w:sz w:val="28"/>
          <w:szCs w:val="28"/>
        </w:rPr>
      </w:pPr>
      <w:r w:rsidRPr="000E6992">
        <w:rPr>
          <w:snapToGrid w:val="0"/>
          <w:color w:val="000000"/>
          <w:sz w:val="28"/>
          <w:szCs w:val="28"/>
        </w:rPr>
        <w:t>Операционные расходы приняты в доле распределения мощности котельной и условных единиц между обслуживаемыми котельными, от Центральной котельной, в размере 97,39 % от общего объема потребления. Расходы принимаются в сумме 189 623 тыс. руб. = 194 692 тыс. руб. * 97,39 %.</w:t>
      </w:r>
    </w:p>
    <w:p w14:paraId="6437B493" w14:textId="77777777" w:rsidR="000E6992" w:rsidRPr="000E6992" w:rsidRDefault="000E6992" w:rsidP="000E6992">
      <w:pPr>
        <w:tabs>
          <w:tab w:val="left" w:pos="1890"/>
          <w:tab w:val="left" w:pos="10490"/>
        </w:tabs>
        <w:ind w:right="142" w:firstLine="709"/>
        <w:jc w:val="both"/>
        <w:rPr>
          <w:snapToGrid w:val="0"/>
          <w:color w:val="000000"/>
          <w:sz w:val="28"/>
          <w:szCs w:val="28"/>
        </w:rPr>
      </w:pPr>
      <w:r w:rsidRPr="000E6992">
        <w:rPr>
          <w:snapToGrid w:val="0"/>
          <w:color w:val="000000"/>
          <w:sz w:val="28"/>
          <w:szCs w:val="28"/>
        </w:rPr>
        <w:t>Неподконтрольные расходы приняты в доле распределения затрат ОАО «СКЭК» между обслуживаемыми котельными, а также без учета затрат на передачу тепловой энергии от Центральной котельной сложившимся в 2023 году, в размере 86,69 % от общего объема потребления. Расходы принимаются в сумме 13 597 тыс. руб. = 17 156 тыс. руб. * 86,69 %.</w:t>
      </w:r>
    </w:p>
    <w:p w14:paraId="48174BFC" w14:textId="77777777" w:rsidR="000E6992" w:rsidRPr="000E6992" w:rsidRDefault="000E6992" w:rsidP="000E6992">
      <w:pPr>
        <w:tabs>
          <w:tab w:val="left" w:pos="1890"/>
          <w:tab w:val="left" w:pos="10490"/>
        </w:tabs>
        <w:ind w:right="142" w:firstLine="709"/>
        <w:jc w:val="both"/>
        <w:rPr>
          <w:snapToGrid w:val="0"/>
          <w:color w:val="000000"/>
          <w:sz w:val="28"/>
          <w:szCs w:val="28"/>
        </w:rPr>
      </w:pPr>
      <w:r w:rsidRPr="000E6992">
        <w:rPr>
          <w:snapToGrid w:val="0"/>
          <w:color w:val="000000"/>
          <w:sz w:val="28"/>
          <w:szCs w:val="28"/>
        </w:rPr>
        <w:t>После проведенного анализа статей затрат, расходы на поставляемую теплоснабжающим, теплосетевым организациям, приобретающим тепловую энергию с целью компенсации потерь тепловой энергии (себестоимость (РО)) составят 336 441 тыс. руб. = 133 221 (ЭР) + 189 623 (ОР) + 13 597 (НР).</w:t>
      </w:r>
    </w:p>
    <w:p w14:paraId="40CAE18E" w14:textId="77777777" w:rsidR="000E6992" w:rsidRPr="000E6992" w:rsidRDefault="000E6992" w:rsidP="000E6992">
      <w:pPr>
        <w:tabs>
          <w:tab w:val="left" w:pos="1890"/>
          <w:tab w:val="left" w:pos="10490"/>
        </w:tabs>
        <w:ind w:right="142" w:firstLine="709"/>
        <w:jc w:val="both"/>
        <w:rPr>
          <w:snapToGrid w:val="0"/>
          <w:color w:val="000000"/>
          <w:sz w:val="28"/>
          <w:szCs w:val="28"/>
        </w:rPr>
      </w:pPr>
      <w:r w:rsidRPr="000E6992">
        <w:rPr>
          <w:snapToGrid w:val="0"/>
          <w:color w:val="000000"/>
          <w:sz w:val="28"/>
          <w:szCs w:val="28"/>
        </w:rPr>
        <w:t>Нормативный уровень прибыли на 2025 год составляет 42 358 тыс. руб. в соответствии с установленным в концессионном соглашении процентом прибыли на 2025 год, в размере 12,59 % (336 441 тыс. руб. * 12,59 %).</w:t>
      </w:r>
    </w:p>
    <w:p w14:paraId="423BEAB7" w14:textId="77777777" w:rsidR="000E6992" w:rsidRPr="000E6992" w:rsidRDefault="000E6992" w:rsidP="000E6992">
      <w:pPr>
        <w:tabs>
          <w:tab w:val="left" w:pos="1890"/>
          <w:tab w:val="left" w:pos="10490"/>
        </w:tabs>
        <w:ind w:right="142" w:firstLine="709"/>
        <w:jc w:val="both"/>
        <w:rPr>
          <w:snapToGrid w:val="0"/>
          <w:color w:val="000000"/>
          <w:sz w:val="28"/>
          <w:szCs w:val="28"/>
        </w:rPr>
      </w:pPr>
      <w:r w:rsidRPr="000E6992">
        <w:rPr>
          <w:snapToGrid w:val="0"/>
          <w:color w:val="000000"/>
          <w:sz w:val="28"/>
          <w:szCs w:val="28"/>
        </w:rPr>
        <w:t xml:space="preserve">Расчетная предпринимательская прибыль регулируемой организации определяется в размере 5 процентов объема, включаемых в необходимую валовую </w:t>
      </w:r>
      <w:r w:rsidRPr="000E6992">
        <w:rPr>
          <w:snapToGrid w:val="0"/>
          <w:color w:val="000000"/>
          <w:sz w:val="28"/>
          <w:szCs w:val="28"/>
        </w:rPr>
        <w:lastRenderedPageBreak/>
        <w:t>выручку на очередной период регулирования расходов, указанных в подпунктах 2 - 8 пункта 33 Основ ценообразования от 22.10.2012 № 1075, за исключением расходов на приобретение тепловой энергии (теплоносителя) и услуг по передаче тепловой энергии (теплоносителя).</w:t>
      </w:r>
    </w:p>
    <w:p w14:paraId="0FA83810" w14:textId="77777777" w:rsidR="000E6992" w:rsidRPr="000E6992" w:rsidRDefault="000E6992" w:rsidP="000E6992">
      <w:pPr>
        <w:tabs>
          <w:tab w:val="left" w:pos="1890"/>
          <w:tab w:val="left" w:pos="10490"/>
        </w:tabs>
        <w:ind w:right="142" w:firstLine="709"/>
        <w:jc w:val="both"/>
        <w:rPr>
          <w:snapToGrid w:val="0"/>
          <w:color w:val="000000"/>
          <w:sz w:val="28"/>
          <w:szCs w:val="28"/>
        </w:rPr>
      </w:pPr>
      <w:r w:rsidRPr="000E6992">
        <w:rPr>
          <w:snapToGrid w:val="0"/>
          <w:color w:val="000000"/>
          <w:sz w:val="28"/>
          <w:szCs w:val="28"/>
        </w:rPr>
        <w:t>Сумма предпринимательской прибыли принимается 5 % от расходов, без учета расходов на топливо, в размере 12 102 тыс. руб. = ((336 441 тыс. руб. (РО) – 94 404 тыс. руб. (топливо)) * 5 %).</w:t>
      </w:r>
    </w:p>
    <w:p w14:paraId="437B7F86" w14:textId="77777777" w:rsidR="000E6992" w:rsidRPr="000E6992" w:rsidRDefault="000E6992" w:rsidP="000E6992">
      <w:pPr>
        <w:tabs>
          <w:tab w:val="left" w:pos="1890"/>
          <w:tab w:val="left" w:pos="10490"/>
        </w:tabs>
        <w:ind w:right="142" w:firstLine="709"/>
        <w:jc w:val="both"/>
        <w:rPr>
          <w:snapToGrid w:val="0"/>
          <w:color w:val="000000"/>
          <w:sz w:val="28"/>
          <w:szCs w:val="28"/>
        </w:rPr>
      </w:pPr>
      <w:r w:rsidRPr="000E6992">
        <w:rPr>
          <w:snapToGrid w:val="0"/>
          <w:color w:val="000000"/>
          <w:sz w:val="28"/>
          <w:szCs w:val="28"/>
        </w:rPr>
        <w:t>Результаты деятельности до перехода к регулированию цен (тарифов) на основе долгосрочных параметров регулирования (∆Рез 2021), в связи с недопущением резкого изменения уровня тарифов на 2023 год, в целях сохранения интересов потребителей и производителей, экспертами произведен учет не дополученных средств в 2021 году (∆Рез), в НВВ на 2023 год, в сумме      6 640 тыс. руб. Оставшиеся средства, в сумме 13 415 тыс. руб. предполагалось учесть в последующих периодах, на 2024 и 2025 гг. в соответствии с п. 13 Основ ценообразования № 1075. В виду того, что в НВВ на 2024 год не учтены экономически обоснованные затраты (∆Рез 2021), экспертом учитываются в составе НВВ на 2025 год ∆Рез 2021, в сумме 13 415 тыс. руб. В целях учета в НВВ на компенсацию потерь принимаются в доле, относимой на выработку тепловой энергии от Центральной котельной в размере 13 053 тыс. руб. = 13 415 тыс. руб. / 137 741 Гкал * 134 025 Гкал.</w:t>
      </w:r>
    </w:p>
    <w:p w14:paraId="73D81CFB" w14:textId="77777777" w:rsidR="000E6992" w:rsidRPr="000E6992" w:rsidRDefault="000E6992" w:rsidP="000E6992">
      <w:pPr>
        <w:tabs>
          <w:tab w:val="left" w:pos="1890"/>
          <w:tab w:val="left" w:pos="10490"/>
        </w:tabs>
        <w:ind w:right="142" w:firstLine="709"/>
        <w:jc w:val="both"/>
        <w:rPr>
          <w:snapToGrid w:val="0"/>
          <w:color w:val="000000"/>
          <w:sz w:val="28"/>
          <w:szCs w:val="28"/>
        </w:rPr>
      </w:pPr>
      <w:r w:rsidRPr="000E6992">
        <w:rPr>
          <w:snapToGrid w:val="0"/>
          <w:color w:val="000000"/>
          <w:sz w:val="28"/>
          <w:szCs w:val="28"/>
        </w:rPr>
        <w:t>Необходимая валовая выручка для расчета тарифов на компенсацию потерь принимается в размере 403 955 тыс. руб. Свод расходов НВВ для расчета тарифов на компенсацию потерь на 2025 год представлен в таблице 60.</w:t>
      </w:r>
    </w:p>
    <w:p w14:paraId="44DCB934" w14:textId="77777777" w:rsidR="000E6992" w:rsidRPr="000E6992" w:rsidRDefault="000E6992" w:rsidP="000E6992">
      <w:pPr>
        <w:tabs>
          <w:tab w:val="left" w:pos="1890"/>
          <w:tab w:val="left" w:pos="10490"/>
        </w:tabs>
        <w:ind w:right="142" w:firstLine="709"/>
        <w:jc w:val="right"/>
        <w:rPr>
          <w:snapToGrid w:val="0"/>
          <w:color w:val="000000"/>
          <w:sz w:val="28"/>
          <w:szCs w:val="28"/>
        </w:rPr>
      </w:pPr>
    </w:p>
    <w:p w14:paraId="62B9C8A5" w14:textId="77777777" w:rsidR="000E6992" w:rsidRPr="000E6992" w:rsidRDefault="000E6992" w:rsidP="000E6992">
      <w:pPr>
        <w:tabs>
          <w:tab w:val="left" w:pos="1890"/>
          <w:tab w:val="left" w:pos="10490"/>
        </w:tabs>
        <w:ind w:right="142" w:firstLine="709"/>
        <w:jc w:val="right"/>
        <w:rPr>
          <w:snapToGrid w:val="0"/>
          <w:color w:val="000000"/>
          <w:sz w:val="28"/>
          <w:szCs w:val="28"/>
        </w:rPr>
      </w:pPr>
    </w:p>
    <w:p w14:paraId="0C534A18" w14:textId="77777777" w:rsidR="000E6992" w:rsidRPr="000E6992" w:rsidRDefault="000E6992" w:rsidP="000E6992">
      <w:pPr>
        <w:tabs>
          <w:tab w:val="left" w:pos="1890"/>
          <w:tab w:val="left" w:pos="10490"/>
        </w:tabs>
        <w:ind w:right="142" w:firstLine="709"/>
        <w:jc w:val="right"/>
        <w:rPr>
          <w:snapToGrid w:val="0"/>
          <w:color w:val="000000"/>
          <w:sz w:val="28"/>
          <w:szCs w:val="28"/>
        </w:rPr>
      </w:pPr>
    </w:p>
    <w:p w14:paraId="724E40A0" w14:textId="77777777" w:rsidR="000E6992" w:rsidRPr="000E6992" w:rsidRDefault="000E6992" w:rsidP="000E6992">
      <w:pPr>
        <w:tabs>
          <w:tab w:val="left" w:pos="1890"/>
          <w:tab w:val="left" w:pos="10490"/>
        </w:tabs>
        <w:ind w:right="142" w:firstLine="709"/>
        <w:jc w:val="right"/>
        <w:rPr>
          <w:snapToGrid w:val="0"/>
          <w:color w:val="000000"/>
          <w:sz w:val="28"/>
          <w:szCs w:val="28"/>
        </w:rPr>
      </w:pPr>
    </w:p>
    <w:p w14:paraId="3F122606" w14:textId="77777777" w:rsidR="000E6992" w:rsidRPr="000E6992" w:rsidRDefault="000E6992" w:rsidP="000E6992">
      <w:pPr>
        <w:tabs>
          <w:tab w:val="left" w:pos="1890"/>
          <w:tab w:val="left" w:pos="10490"/>
        </w:tabs>
        <w:ind w:right="142" w:firstLine="709"/>
        <w:jc w:val="right"/>
        <w:rPr>
          <w:snapToGrid w:val="0"/>
          <w:color w:val="000000"/>
          <w:sz w:val="28"/>
          <w:szCs w:val="28"/>
        </w:rPr>
      </w:pPr>
    </w:p>
    <w:p w14:paraId="36497D3C" w14:textId="77777777" w:rsidR="000E6992" w:rsidRPr="000E6992" w:rsidRDefault="000E6992" w:rsidP="000E6992">
      <w:pPr>
        <w:tabs>
          <w:tab w:val="left" w:pos="1890"/>
          <w:tab w:val="left" w:pos="10490"/>
        </w:tabs>
        <w:ind w:right="142" w:firstLine="709"/>
        <w:jc w:val="right"/>
        <w:rPr>
          <w:snapToGrid w:val="0"/>
          <w:color w:val="000000"/>
          <w:sz w:val="28"/>
          <w:szCs w:val="28"/>
        </w:rPr>
      </w:pPr>
    </w:p>
    <w:p w14:paraId="3C564475" w14:textId="77777777" w:rsidR="000E6992" w:rsidRPr="000E6992" w:rsidRDefault="000E6992" w:rsidP="000E6992">
      <w:pPr>
        <w:tabs>
          <w:tab w:val="left" w:pos="1890"/>
          <w:tab w:val="left" w:pos="10490"/>
        </w:tabs>
        <w:ind w:right="142" w:firstLine="709"/>
        <w:jc w:val="right"/>
        <w:rPr>
          <w:snapToGrid w:val="0"/>
          <w:color w:val="000000"/>
          <w:sz w:val="28"/>
          <w:szCs w:val="28"/>
        </w:rPr>
      </w:pPr>
      <w:r w:rsidRPr="000E6992">
        <w:rPr>
          <w:snapToGrid w:val="0"/>
          <w:color w:val="000000"/>
          <w:sz w:val="28"/>
          <w:szCs w:val="28"/>
        </w:rPr>
        <w:t>Таблица 60</w:t>
      </w:r>
    </w:p>
    <w:p w14:paraId="548D184A" w14:textId="77777777" w:rsidR="000E6992" w:rsidRPr="000E6992" w:rsidRDefault="000E6992" w:rsidP="000E6992">
      <w:pPr>
        <w:ind w:right="-31"/>
        <w:jc w:val="center"/>
        <w:rPr>
          <w:snapToGrid w:val="0"/>
          <w:color w:val="000000"/>
          <w:sz w:val="28"/>
          <w:szCs w:val="28"/>
        </w:rPr>
      </w:pPr>
      <w:r w:rsidRPr="000E6992">
        <w:rPr>
          <w:snapToGrid w:val="0"/>
          <w:color w:val="000000"/>
          <w:sz w:val="28"/>
          <w:szCs w:val="28"/>
        </w:rPr>
        <w:t>Расчёт необходимой валовой выручки для расчета тарифов на компенсацию потерь на 2025 год</w:t>
      </w:r>
      <w:r w:rsidRPr="000E6992">
        <w:rPr>
          <w:snapToGrid w:val="0"/>
          <w:color w:val="000000"/>
          <w:sz w:val="28"/>
          <w:szCs w:val="28"/>
        </w:rPr>
        <w:tab/>
      </w:r>
    </w:p>
    <w:p w14:paraId="43E9BC47" w14:textId="77777777" w:rsidR="000E6992" w:rsidRPr="000E6992" w:rsidRDefault="000E6992" w:rsidP="000E6992">
      <w:pPr>
        <w:ind w:right="-31"/>
        <w:jc w:val="right"/>
        <w:rPr>
          <w:snapToGrid w:val="0"/>
          <w:color w:val="000000"/>
          <w:sz w:val="28"/>
          <w:szCs w:val="28"/>
        </w:rPr>
      </w:pPr>
      <w:r w:rsidRPr="000E6992">
        <w:rPr>
          <w:snapToGrid w:val="0"/>
          <w:color w:val="000000"/>
          <w:sz w:val="28"/>
          <w:szCs w:val="28"/>
        </w:rPr>
        <w:t>тыс. руб.</w:t>
      </w:r>
    </w:p>
    <w:tbl>
      <w:tblPr>
        <w:tblW w:w="1001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7866"/>
        <w:gridCol w:w="1581"/>
      </w:tblGrid>
      <w:tr w:rsidR="000E6992" w:rsidRPr="000E6992" w14:paraId="28220EA3" w14:textId="77777777" w:rsidTr="00B252CF">
        <w:trPr>
          <w:trHeight w:val="201"/>
          <w:tblHeader/>
        </w:trPr>
        <w:tc>
          <w:tcPr>
            <w:tcW w:w="572" w:type="dxa"/>
            <w:shd w:val="clear" w:color="auto" w:fill="auto"/>
            <w:vAlign w:val="center"/>
            <w:hideMark/>
          </w:tcPr>
          <w:p w14:paraId="78E8D11F" w14:textId="77777777" w:rsidR="000E6992" w:rsidRPr="000E6992" w:rsidRDefault="000E6992" w:rsidP="000E6992">
            <w:pPr>
              <w:jc w:val="center"/>
              <w:rPr>
                <w:snapToGrid w:val="0"/>
                <w:color w:val="000000"/>
                <w:sz w:val="20"/>
                <w:szCs w:val="20"/>
              </w:rPr>
            </w:pPr>
            <w:r w:rsidRPr="000E6992">
              <w:rPr>
                <w:snapToGrid w:val="0"/>
                <w:color w:val="000000"/>
                <w:sz w:val="20"/>
                <w:szCs w:val="20"/>
              </w:rPr>
              <w:t>№</w:t>
            </w:r>
          </w:p>
          <w:p w14:paraId="16AB9098" w14:textId="77777777" w:rsidR="000E6992" w:rsidRPr="000E6992" w:rsidRDefault="000E6992" w:rsidP="000E6992">
            <w:pPr>
              <w:jc w:val="center"/>
              <w:rPr>
                <w:snapToGrid w:val="0"/>
                <w:color w:val="000000"/>
                <w:sz w:val="20"/>
                <w:szCs w:val="20"/>
              </w:rPr>
            </w:pPr>
            <w:r w:rsidRPr="000E6992">
              <w:rPr>
                <w:snapToGrid w:val="0"/>
                <w:color w:val="000000"/>
                <w:sz w:val="20"/>
                <w:szCs w:val="20"/>
              </w:rPr>
              <w:t>п/п</w:t>
            </w:r>
          </w:p>
        </w:tc>
        <w:tc>
          <w:tcPr>
            <w:tcW w:w="7866" w:type="dxa"/>
            <w:shd w:val="clear" w:color="auto" w:fill="auto"/>
            <w:vAlign w:val="center"/>
            <w:hideMark/>
          </w:tcPr>
          <w:p w14:paraId="4ED6D449" w14:textId="77777777" w:rsidR="000E6992" w:rsidRPr="000E6992" w:rsidRDefault="000E6992" w:rsidP="000E6992">
            <w:pPr>
              <w:jc w:val="center"/>
              <w:rPr>
                <w:snapToGrid w:val="0"/>
                <w:color w:val="000000"/>
                <w:sz w:val="20"/>
                <w:szCs w:val="20"/>
              </w:rPr>
            </w:pPr>
            <w:r w:rsidRPr="000E6992">
              <w:rPr>
                <w:snapToGrid w:val="0"/>
                <w:color w:val="000000"/>
                <w:sz w:val="20"/>
                <w:szCs w:val="20"/>
              </w:rPr>
              <w:t>Показатели</w:t>
            </w:r>
          </w:p>
        </w:tc>
        <w:tc>
          <w:tcPr>
            <w:tcW w:w="1581" w:type="dxa"/>
            <w:shd w:val="clear" w:color="auto" w:fill="auto"/>
            <w:vAlign w:val="center"/>
            <w:hideMark/>
          </w:tcPr>
          <w:p w14:paraId="229ACFC9" w14:textId="77777777" w:rsidR="000E6992" w:rsidRPr="000E6992" w:rsidRDefault="000E6992" w:rsidP="000E6992">
            <w:pPr>
              <w:ind w:left="-108" w:right="-108"/>
              <w:jc w:val="center"/>
              <w:rPr>
                <w:bCs/>
                <w:color w:val="000000"/>
                <w:sz w:val="20"/>
                <w:szCs w:val="20"/>
              </w:rPr>
            </w:pPr>
            <w:r w:rsidRPr="000E6992">
              <w:rPr>
                <w:bCs/>
                <w:snapToGrid w:val="0"/>
                <w:color w:val="000000"/>
                <w:sz w:val="20"/>
                <w:szCs w:val="20"/>
              </w:rPr>
              <w:t>НВВ на 2025 год</w:t>
            </w:r>
          </w:p>
        </w:tc>
      </w:tr>
      <w:tr w:rsidR="000E6992" w:rsidRPr="000E6992" w14:paraId="14578767" w14:textId="77777777" w:rsidTr="00B252CF">
        <w:trPr>
          <w:trHeight w:val="81"/>
          <w:tblHeader/>
        </w:trPr>
        <w:tc>
          <w:tcPr>
            <w:tcW w:w="572" w:type="dxa"/>
            <w:shd w:val="clear" w:color="auto" w:fill="auto"/>
            <w:vAlign w:val="center"/>
            <w:hideMark/>
          </w:tcPr>
          <w:p w14:paraId="3D985B08" w14:textId="77777777" w:rsidR="000E6992" w:rsidRPr="000E6992" w:rsidRDefault="000E6992" w:rsidP="000E6992">
            <w:pPr>
              <w:jc w:val="center"/>
              <w:rPr>
                <w:snapToGrid w:val="0"/>
                <w:color w:val="000000"/>
                <w:sz w:val="20"/>
                <w:szCs w:val="20"/>
              </w:rPr>
            </w:pPr>
          </w:p>
        </w:tc>
        <w:tc>
          <w:tcPr>
            <w:tcW w:w="7866" w:type="dxa"/>
            <w:shd w:val="clear" w:color="auto" w:fill="auto"/>
            <w:hideMark/>
          </w:tcPr>
          <w:p w14:paraId="18E91741" w14:textId="77777777" w:rsidR="000E6992" w:rsidRPr="000E6992" w:rsidRDefault="000E6992" w:rsidP="000E6992">
            <w:pPr>
              <w:jc w:val="center"/>
              <w:rPr>
                <w:snapToGrid w:val="0"/>
                <w:color w:val="000000"/>
                <w:sz w:val="20"/>
                <w:szCs w:val="20"/>
              </w:rPr>
            </w:pPr>
            <w:r w:rsidRPr="000E6992">
              <w:rPr>
                <w:snapToGrid w:val="0"/>
                <w:color w:val="000000"/>
                <w:sz w:val="20"/>
                <w:szCs w:val="20"/>
              </w:rPr>
              <w:t>1</w:t>
            </w:r>
          </w:p>
        </w:tc>
        <w:tc>
          <w:tcPr>
            <w:tcW w:w="1581" w:type="dxa"/>
            <w:hideMark/>
          </w:tcPr>
          <w:p w14:paraId="412DC7D2" w14:textId="77777777" w:rsidR="000E6992" w:rsidRPr="000E6992" w:rsidRDefault="000E6992" w:rsidP="000E6992">
            <w:pPr>
              <w:jc w:val="center"/>
              <w:rPr>
                <w:snapToGrid w:val="0"/>
                <w:color w:val="000000"/>
                <w:sz w:val="20"/>
                <w:szCs w:val="20"/>
              </w:rPr>
            </w:pPr>
            <w:r w:rsidRPr="000E6992">
              <w:rPr>
                <w:snapToGrid w:val="0"/>
                <w:color w:val="000000"/>
                <w:sz w:val="20"/>
                <w:szCs w:val="20"/>
              </w:rPr>
              <w:t>2</w:t>
            </w:r>
          </w:p>
        </w:tc>
      </w:tr>
      <w:tr w:rsidR="000E6992" w:rsidRPr="000E6992" w14:paraId="4682C493" w14:textId="77777777" w:rsidTr="00B252CF">
        <w:trPr>
          <w:trHeight w:val="101"/>
        </w:trPr>
        <w:tc>
          <w:tcPr>
            <w:tcW w:w="572" w:type="dxa"/>
            <w:shd w:val="clear" w:color="auto" w:fill="auto"/>
            <w:vAlign w:val="center"/>
            <w:hideMark/>
          </w:tcPr>
          <w:p w14:paraId="7CF23229" w14:textId="77777777" w:rsidR="000E6992" w:rsidRPr="000E6992" w:rsidRDefault="000E6992" w:rsidP="000E6992">
            <w:pPr>
              <w:ind w:right="-31"/>
              <w:jc w:val="center"/>
              <w:rPr>
                <w:color w:val="000000"/>
                <w:sz w:val="18"/>
                <w:szCs w:val="18"/>
              </w:rPr>
            </w:pPr>
            <w:r w:rsidRPr="000E6992">
              <w:rPr>
                <w:color w:val="000000"/>
                <w:sz w:val="18"/>
                <w:szCs w:val="18"/>
              </w:rPr>
              <w:t>1</w:t>
            </w:r>
          </w:p>
        </w:tc>
        <w:tc>
          <w:tcPr>
            <w:tcW w:w="7866" w:type="dxa"/>
            <w:shd w:val="clear" w:color="auto" w:fill="auto"/>
            <w:vAlign w:val="center"/>
            <w:hideMark/>
          </w:tcPr>
          <w:p w14:paraId="727B547D" w14:textId="77777777" w:rsidR="000E6992" w:rsidRPr="000E6992" w:rsidRDefault="000E6992" w:rsidP="000E6992">
            <w:pPr>
              <w:ind w:right="-31"/>
              <w:rPr>
                <w:color w:val="000000"/>
                <w:sz w:val="18"/>
                <w:szCs w:val="18"/>
              </w:rPr>
            </w:pPr>
            <w:r w:rsidRPr="000E6992">
              <w:rPr>
                <w:color w:val="000000"/>
                <w:sz w:val="18"/>
                <w:szCs w:val="18"/>
              </w:rPr>
              <w:t>Операционные (подконтрольные) расходы</w:t>
            </w:r>
          </w:p>
        </w:tc>
        <w:tc>
          <w:tcPr>
            <w:tcW w:w="1581" w:type="dxa"/>
            <w:shd w:val="clear" w:color="auto" w:fill="auto"/>
            <w:vAlign w:val="center"/>
            <w:hideMark/>
          </w:tcPr>
          <w:p w14:paraId="00653A86" w14:textId="77777777" w:rsidR="000E6992" w:rsidRPr="000E6992" w:rsidRDefault="000E6992" w:rsidP="000E6992">
            <w:pPr>
              <w:jc w:val="center"/>
              <w:rPr>
                <w:snapToGrid w:val="0"/>
                <w:color w:val="000000"/>
              </w:rPr>
            </w:pPr>
            <w:r w:rsidRPr="000E6992">
              <w:rPr>
                <w:snapToGrid w:val="0"/>
                <w:color w:val="000000"/>
              </w:rPr>
              <w:t>189 623</w:t>
            </w:r>
          </w:p>
        </w:tc>
      </w:tr>
      <w:tr w:rsidR="000E6992" w:rsidRPr="000E6992" w14:paraId="2FCBA218" w14:textId="77777777" w:rsidTr="00B252CF">
        <w:trPr>
          <w:trHeight w:val="83"/>
        </w:trPr>
        <w:tc>
          <w:tcPr>
            <w:tcW w:w="572" w:type="dxa"/>
            <w:shd w:val="clear" w:color="auto" w:fill="auto"/>
            <w:vAlign w:val="center"/>
          </w:tcPr>
          <w:p w14:paraId="21BC2774" w14:textId="77777777" w:rsidR="000E6992" w:rsidRPr="000E6992" w:rsidRDefault="000E6992" w:rsidP="000E6992">
            <w:pPr>
              <w:ind w:right="-31"/>
              <w:jc w:val="center"/>
              <w:rPr>
                <w:color w:val="000000"/>
                <w:sz w:val="18"/>
                <w:szCs w:val="18"/>
              </w:rPr>
            </w:pPr>
            <w:r w:rsidRPr="000E6992">
              <w:rPr>
                <w:color w:val="000000"/>
                <w:sz w:val="18"/>
                <w:szCs w:val="18"/>
              </w:rPr>
              <w:t>2</w:t>
            </w:r>
          </w:p>
        </w:tc>
        <w:tc>
          <w:tcPr>
            <w:tcW w:w="7866" w:type="dxa"/>
            <w:shd w:val="clear" w:color="auto" w:fill="auto"/>
            <w:vAlign w:val="center"/>
          </w:tcPr>
          <w:p w14:paraId="4A424C28" w14:textId="77777777" w:rsidR="000E6992" w:rsidRPr="000E6992" w:rsidRDefault="000E6992" w:rsidP="000E6992">
            <w:pPr>
              <w:ind w:right="-31"/>
              <w:rPr>
                <w:color w:val="000000"/>
                <w:sz w:val="18"/>
                <w:szCs w:val="18"/>
              </w:rPr>
            </w:pPr>
            <w:r w:rsidRPr="000E6992">
              <w:rPr>
                <w:color w:val="000000"/>
                <w:sz w:val="18"/>
                <w:szCs w:val="18"/>
              </w:rPr>
              <w:t>Неподконтрольные расходы</w:t>
            </w:r>
          </w:p>
        </w:tc>
        <w:tc>
          <w:tcPr>
            <w:tcW w:w="1581" w:type="dxa"/>
            <w:shd w:val="clear" w:color="auto" w:fill="auto"/>
            <w:vAlign w:val="center"/>
          </w:tcPr>
          <w:p w14:paraId="6C706B27" w14:textId="77777777" w:rsidR="000E6992" w:rsidRPr="000E6992" w:rsidRDefault="000E6992" w:rsidP="000E6992">
            <w:pPr>
              <w:jc w:val="center"/>
              <w:rPr>
                <w:snapToGrid w:val="0"/>
                <w:color w:val="000000"/>
              </w:rPr>
            </w:pPr>
            <w:r w:rsidRPr="000E6992">
              <w:rPr>
                <w:snapToGrid w:val="0"/>
                <w:color w:val="000000"/>
              </w:rPr>
              <w:t>13 597</w:t>
            </w:r>
          </w:p>
        </w:tc>
      </w:tr>
      <w:tr w:rsidR="000E6992" w:rsidRPr="000E6992" w14:paraId="48A99FAA" w14:textId="77777777" w:rsidTr="00B252CF">
        <w:trPr>
          <w:trHeight w:val="143"/>
        </w:trPr>
        <w:tc>
          <w:tcPr>
            <w:tcW w:w="572" w:type="dxa"/>
            <w:shd w:val="clear" w:color="auto" w:fill="auto"/>
            <w:vAlign w:val="center"/>
            <w:hideMark/>
          </w:tcPr>
          <w:p w14:paraId="32162DFD" w14:textId="77777777" w:rsidR="000E6992" w:rsidRPr="000E6992" w:rsidRDefault="000E6992" w:rsidP="000E6992">
            <w:pPr>
              <w:ind w:right="-31"/>
              <w:jc w:val="center"/>
              <w:rPr>
                <w:color w:val="000000"/>
                <w:sz w:val="18"/>
                <w:szCs w:val="18"/>
              </w:rPr>
            </w:pPr>
            <w:r w:rsidRPr="000E6992">
              <w:rPr>
                <w:color w:val="000000"/>
                <w:sz w:val="18"/>
                <w:szCs w:val="18"/>
              </w:rPr>
              <w:t>3</w:t>
            </w:r>
          </w:p>
        </w:tc>
        <w:tc>
          <w:tcPr>
            <w:tcW w:w="7866" w:type="dxa"/>
            <w:shd w:val="clear" w:color="auto" w:fill="auto"/>
            <w:vAlign w:val="center"/>
          </w:tcPr>
          <w:p w14:paraId="17EF1064" w14:textId="77777777" w:rsidR="000E6992" w:rsidRPr="000E6992" w:rsidRDefault="000E6992" w:rsidP="000E6992">
            <w:pPr>
              <w:ind w:right="-31"/>
              <w:rPr>
                <w:color w:val="000000"/>
                <w:sz w:val="18"/>
                <w:szCs w:val="18"/>
              </w:rPr>
            </w:pPr>
            <w:r w:rsidRPr="000E6992">
              <w:rPr>
                <w:color w:val="000000"/>
                <w:sz w:val="18"/>
                <w:szCs w:val="18"/>
              </w:rPr>
              <w:t>Расходы на приобретение (производство) энергетических ресурсов, холодной воды и теплоносителя</w:t>
            </w:r>
          </w:p>
        </w:tc>
        <w:tc>
          <w:tcPr>
            <w:tcW w:w="1581" w:type="dxa"/>
            <w:shd w:val="clear" w:color="auto" w:fill="auto"/>
            <w:vAlign w:val="center"/>
            <w:hideMark/>
          </w:tcPr>
          <w:p w14:paraId="495478C3" w14:textId="77777777" w:rsidR="000E6992" w:rsidRPr="000E6992" w:rsidRDefault="000E6992" w:rsidP="000E6992">
            <w:pPr>
              <w:jc w:val="center"/>
              <w:rPr>
                <w:snapToGrid w:val="0"/>
                <w:color w:val="000000"/>
              </w:rPr>
            </w:pPr>
            <w:r w:rsidRPr="000E6992">
              <w:rPr>
                <w:snapToGrid w:val="0"/>
                <w:color w:val="000000"/>
              </w:rPr>
              <w:t>133 221</w:t>
            </w:r>
          </w:p>
        </w:tc>
      </w:tr>
      <w:tr w:rsidR="000E6992" w:rsidRPr="000E6992" w14:paraId="64E8FD82" w14:textId="77777777" w:rsidTr="00B252CF">
        <w:trPr>
          <w:trHeight w:val="104"/>
        </w:trPr>
        <w:tc>
          <w:tcPr>
            <w:tcW w:w="572" w:type="dxa"/>
            <w:shd w:val="clear" w:color="auto" w:fill="auto"/>
            <w:vAlign w:val="center"/>
          </w:tcPr>
          <w:p w14:paraId="2E5F19E5" w14:textId="77777777" w:rsidR="000E6992" w:rsidRPr="000E6992" w:rsidRDefault="000E6992" w:rsidP="000E6992">
            <w:pPr>
              <w:ind w:right="-31"/>
              <w:jc w:val="center"/>
              <w:rPr>
                <w:color w:val="000000"/>
                <w:sz w:val="18"/>
                <w:szCs w:val="18"/>
              </w:rPr>
            </w:pPr>
            <w:r w:rsidRPr="000E6992">
              <w:rPr>
                <w:color w:val="000000"/>
                <w:sz w:val="18"/>
                <w:szCs w:val="18"/>
              </w:rPr>
              <w:t>4</w:t>
            </w:r>
          </w:p>
        </w:tc>
        <w:tc>
          <w:tcPr>
            <w:tcW w:w="7866" w:type="dxa"/>
            <w:shd w:val="clear" w:color="auto" w:fill="auto"/>
            <w:vAlign w:val="center"/>
          </w:tcPr>
          <w:p w14:paraId="11713791" w14:textId="77777777" w:rsidR="000E6992" w:rsidRPr="000E6992" w:rsidRDefault="000E6992" w:rsidP="000E6992">
            <w:pPr>
              <w:ind w:right="-31"/>
              <w:rPr>
                <w:color w:val="000000"/>
                <w:sz w:val="18"/>
                <w:szCs w:val="18"/>
              </w:rPr>
            </w:pPr>
            <w:r w:rsidRPr="000E6992">
              <w:rPr>
                <w:color w:val="000000"/>
                <w:sz w:val="18"/>
                <w:szCs w:val="18"/>
              </w:rPr>
              <w:t>Прибыль</w:t>
            </w:r>
          </w:p>
        </w:tc>
        <w:tc>
          <w:tcPr>
            <w:tcW w:w="1581" w:type="dxa"/>
            <w:shd w:val="clear" w:color="auto" w:fill="auto"/>
            <w:vAlign w:val="center"/>
          </w:tcPr>
          <w:p w14:paraId="3F6D7331" w14:textId="77777777" w:rsidR="000E6992" w:rsidRPr="000E6992" w:rsidRDefault="000E6992" w:rsidP="000E6992">
            <w:pPr>
              <w:jc w:val="center"/>
              <w:rPr>
                <w:snapToGrid w:val="0"/>
                <w:color w:val="000000"/>
              </w:rPr>
            </w:pPr>
            <w:r w:rsidRPr="000E6992">
              <w:rPr>
                <w:snapToGrid w:val="0"/>
                <w:color w:val="000000"/>
              </w:rPr>
              <w:t>42 358</w:t>
            </w:r>
          </w:p>
        </w:tc>
      </w:tr>
      <w:tr w:rsidR="000E6992" w:rsidRPr="000E6992" w14:paraId="33E7F793" w14:textId="77777777" w:rsidTr="00B252CF">
        <w:trPr>
          <w:trHeight w:val="104"/>
        </w:trPr>
        <w:tc>
          <w:tcPr>
            <w:tcW w:w="572" w:type="dxa"/>
            <w:shd w:val="clear" w:color="auto" w:fill="auto"/>
            <w:vAlign w:val="center"/>
          </w:tcPr>
          <w:p w14:paraId="595254D8" w14:textId="77777777" w:rsidR="000E6992" w:rsidRPr="000E6992" w:rsidRDefault="000E6992" w:rsidP="000E6992">
            <w:pPr>
              <w:ind w:right="-31"/>
              <w:jc w:val="center"/>
              <w:rPr>
                <w:color w:val="000000"/>
                <w:sz w:val="18"/>
                <w:szCs w:val="18"/>
              </w:rPr>
            </w:pPr>
            <w:r w:rsidRPr="000E6992">
              <w:rPr>
                <w:color w:val="000000"/>
                <w:sz w:val="18"/>
                <w:szCs w:val="18"/>
              </w:rPr>
              <w:t>5</w:t>
            </w:r>
          </w:p>
        </w:tc>
        <w:tc>
          <w:tcPr>
            <w:tcW w:w="7866" w:type="dxa"/>
            <w:shd w:val="clear" w:color="auto" w:fill="auto"/>
            <w:vAlign w:val="center"/>
          </w:tcPr>
          <w:p w14:paraId="468DBC88" w14:textId="77777777" w:rsidR="000E6992" w:rsidRPr="000E6992" w:rsidRDefault="000E6992" w:rsidP="000E6992">
            <w:pPr>
              <w:ind w:right="-31"/>
              <w:rPr>
                <w:color w:val="000000"/>
                <w:sz w:val="18"/>
                <w:szCs w:val="18"/>
              </w:rPr>
            </w:pPr>
            <w:r w:rsidRPr="000E6992">
              <w:rPr>
                <w:color w:val="000000"/>
                <w:sz w:val="18"/>
                <w:szCs w:val="18"/>
              </w:rPr>
              <w:t>Расчетная предпринимательская прибыль</w:t>
            </w:r>
          </w:p>
        </w:tc>
        <w:tc>
          <w:tcPr>
            <w:tcW w:w="1581" w:type="dxa"/>
            <w:shd w:val="clear" w:color="auto" w:fill="auto"/>
            <w:vAlign w:val="center"/>
          </w:tcPr>
          <w:p w14:paraId="468693FC" w14:textId="77777777" w:rsidR="000E6992" w:rsidRPr="000E6992" w:rsidRDefault="000E6992" w:rsidP="000E6992">
            <w:pPr>
              <w:jc w:val="center"/>
              <w:rPr>
                <w:snapToGrid w:val="0"/>
                <w:color w:val="000000"/>
              </w:rPr>
            </w:pPr>
            <w:r w:rsidRPr="000E6992">
              <w:rPr>
                <w:snapToGrid w:val="0"/>
                <w:color w:val="000000"/>
              </w:rPr>
              <w:t>12 102</w:t>
            </w:r>
          </w:p>
        </w:tc>
      </w:tr>
      <w:tr w:rsidR="000E6992" w:rsidRPr="000E6992" w14:paraId="72F3DC7F" w14:textId="77777777" w:rsidTr="00B252CF">
        <w:trPr>
          <w:trHeight w:val="104"/>
        </w:trPr>
        <w:tc>
          <w:tcPr>
            <w:tcW w:w="572" w:type="dxa"/>
            <w:shd w:val="clear" w:color="auto" w:fill="auto"/>
            <w:vAlign w:val="center"/>
          </w:tcPr>
          <w:p w14:paraId="651191C0" w14:textId="77777777" w:rsidR="000E6992" w:rsidRPr="000E6992" w:rsidRDefault="000E6992" w:rsidP="000E6992">
            <w:pPr>
              <w:ind w:right="-31"/>
              <w:jc w:val="center"/>
              <w:rPr>
                <w:color w:val="000000"/>
                <w:sz w:val="18"/>
                <w:szCs w:val="18"/>
              </w:rPr>
            </w:pPr>
            <w:r w:rsidRPr="000E6992">
              <w:rPr>
                <w:color w:val="000000"/>
                <w:sz w:val="18"/>
                <w:szCs w:val="18"/>
              </w:rPr>
              <w:t>6</w:t>
            </w:r>
          </w:p>
        </w:tc>
        <w:tc>
          <w:tcPr>
            <w:tcW w:w="7866" w:type="dxa"/>
            <w:shd w:val="clear" w:color="auto" w:fill="auto"/>
            <w:vAlign w:val="center"/>
          </w:tcPr>
          <w:p w14:paraId="6E115A4C" w14:textId="77777777" w:rsidR="000E6992" w:rsidRPr="000E6992" w:rsidRDefault="000E6992" w:rsidP="000E6992">
            <w:pPr>
              <w:ind w:right="-31"/>
              <w:rPr>
                <w:color w:val="000000"/>
                <w:sz w:val="18"/>
                <w:szCs w:val="18"/>
              </w:rPr>
            </w:pPr>
            <w:r w:rsidRPr="000E6992">
              <w:rPr>
                <w:color w:val="000000"/>
                <w:sz w:val="18"/>
                <w:szCs w:val="18"/>
              </w:rPr>
              <w:t>∆ Рез 2021</w:t>
            </w:r>
          </w:p>
        </w:tc>
        <w:tc>
          <w:tcPr>
            <w:tcW w:w="1581" w:type="dxa"/>
            <w:shd w:val="clear" w:color="auto" w:fill="auto"/>
            <w:vAlign w:val="center"/>
          </w:tcPr>
          <w:p w14:paraId="2AC216DD" w14:textId="77777777" w:rsidR="000E6992" w:rsidRPr="000E6992" w:rsidRDefault="000E6992" w:rsidP="000E6992">
            <w:pPr>
              <w:jc w:val="center"/>
              <w:rPr>
                <w:snapToGrid w:val="0"/>
                <w:color w:val="000000"/>
              </w:rPr>
            </w:pPr>
            <w:r w:rsidRPr="000E6992">
              <w:rPr>
                <w:snapToGrid w:val="0"/>
                <w:color w:val="000000"/>
              </w:rPr>
              <w:t>13 053</w:t>
            </w:r>
          </w:p>
        </w:tc>
      </w:tr>
      <w:tr w:rsidR="000E6992" w:rsidRPr="000E6992" w14:paraId="1AA766A1" w14:textId="77777777" w:rsidTr="00B252CF">
        <w:trPr>
          <w:trHeight w:val="104"/>
        </w:trPr>
        <w:tc>
          <w:tcPr>
            <w:tcW w:w="572" w:type="dxa"/>
            <w:shd w:val="clear" w:color="auto" w:fill="auto"/>
            <w:vAlign w:val="center"/>
          </w:tcPr>
          <w:p w14:paraId="105EE788" w14:textId="77777777" w:rsidR="000E6992" w:rsidRPr="000E6992" w:rsidRDefault="000E6992" w:rsidP="000E6992">
            <w:pPr>
              <w:ind w:right="-31"/>
              <w:jc w:val="center"/>
              <w:rPr>
                <w:color w:val="000000"/>
                <w:sz w:val="18"/>
                <w:szCs w:val="18"/>
              </w:rPr>
            </w:pPr>
            <w:r w:rsidRPr="000E6992">
              <w:rPr>
                <w:color w:val="000000"/>
                <w:sz w:val="18"/>
                <w:szCs w:val="18"/>
              </w:rPr>
              <w:t>7</w:t>
            </w:r>
          </w:p>
        </w:tc>
        <w:tc>
          <w:tcPr>
            <w:tcW w:w="7866" w:type="dxa"/>
            <w:shd w:val="clear" w:color="auto" w:fill="auto"/>
            <w:vAlign w:val="center"/>
          </w:tcPr>
          <w:p w14:paraId="23E4F565" w14:textId="77777777" w:rsidR="000E6992" w:rsidRPr="000E6992" w:rsidRDefault="000E6992" w:rsidP="000E6992">
            <w:pPr>
              <w:ind w:right="-31"/>
              <w:rPr>
                <w:color w:val="000000"/>
                <w:sz w:val="18"/>
                <w:szCs w:val="18"/>
              </w:rPr>
            </w:pPr>
            <w:r w:rsidRPr="000E6992">
              <w:rPr>
                <w:color w:val="000000"/>
                <w:sz w:val="18"/>
                <w:szCs w:val="18"/>
              </w:rPr>
              <w:t>ИТОГО необходимая валовая выручка</w:t>
            </w:r>
          </w:p>
        </w:tc>
        <w:tc>
          <w:tcPr>
            <w:tcW w:w="1581" w:type="dxa"/>
            <w:shd w:val="clear" w:color="auto" w:fill="auto"/>
            <w:vAlign w:val="center"/>
          </w:tcPr>
          <w:p w14:paraId="21A6E4E2" w14:textId="77777777" w:rsidR="000E6992" w:rsidRPr="000E6992" w:rsidRDefault="000E6992" w:rsidP="000E6992">
            <w:pPr>
              <w:jc w:val="center"/>
              <w:rPr>
                <w:snapToGrid w:val="0"/>
                <w:color w:val="000000"/>
              </w:rPr>
            </w:pPr>
            <w:r w:rsidRPr="000E6992">
              <w:rPr>
                <w:snapToGrid w:val="0"/>
                <w:color w:val="000000"/>
              </w:rPr>
              <w:t>403 954</w:t>
            </w:r>
          </w:p>
        </w:tc>
      </w:tr>
    </w:tbl>
    <w:p w14:paraId="2318EEA1" w14:textId="77777777" w:rsidR="000E6992" w:rsidRPr="000E6992" w:rsidRDefault="000E6992" w:rsidP="000E6992">
      <w:pPr>
        <w:rPr>
          <w:snapToGrid w:val="0"/>
          <w:color w:val="000000"/>
          <w:sz w:val="28"/>
          <w:szCs w:val="28"/>
          <w:lang w:val="x-none" w:eastAsia="en-US"/>
        </w:rPr>
      </w:pPr>
    </w:p>
    <w:p w14:paraId="0E875C8D" w14:textId="77777777" w:rsidR="000E6992" w:rsidRPr="000E6992" w:rsidRDefault="000E6992" w:rsidP="000E6992">
      <w:pPr>
        <w:ind w:firstLine="709"/>
        <w:jc w:val="both"/>
        <w:rPr>
          <w:snapToGrid w:val="0"/>
          <w:color w:val="000000"/>
          <w:sz w:val="28"/>
          <w:szCs w:val="28"/>
          <w:lang w:eastAsia="en-US"/>
        </w:rPr>
      </w:pPr>
      <w:r w:rsidRPr="000E6992">
        <w:rPr>
          <w:snapToGrid w:val="0"/>
          <w:color w:val="000000"/>
          <w:sz w:val="28"/>
          <w:szCs w:val="28"/>
          <w:lang w:eastAsia="en-US"/>
        </w:rPr>
        <w:t xml:space="preserve">При применении корректировки (-13 813 тыс. руб.), связанной с соблюдением статьи 3 Федерального закона от 27.07.2010 № 190-ФЗ «О теплоснабжении» сумма </w:t>
      </w:r>
      <w:r w:rsidRPr="000E6992">
        <w:rPr>
          <w:snapToGrid w:val="0"/>
          <w:color w:val="000000"/>
          <w:sz w:val="28"/>
          <w:szCs w:val="28"/>
          <w:lang w:eastAsia="en-US"/>
        </w:rPr>
        <w:lastRenderedPageBreak/>
        <w:t>НВВ на потребительский рынок (в воде) на 2025 год составит 390 141 тыс. руб., рост тарифа на тепловую энергию с 21.12.2024, по отношению к действующему с 01.07.2024 (постановление РЭК Кузбасса</w:t>
      </w:r>
      <w:r w:rsidRPr="000E6992">
        <w:rPr>
          <w:snapToGrid w:val="0"/>
          <w:color w:val="000000"/>
          <w:sz w:val="28"/>
          <w:szCs w:val="28"/>
        </w:rPr>
        <w:t xml:space="preserve"> </w:t>
      </w:r>
      <w:r w:rsidRPr="000E6992">
        <w:rPr>
          <w:snapToGrid w:val="0"/>
          <w:color w:val="000000"/>
          <w:sz w:val="28"/>
          <w:szCs w:val="28"/>
          <w:lang w:eastAsia="en-US"/>
        </w:rPr>
        <w:t>от 28.12.2021 № 940 (ред.</w:t>
      </w:r>
      <w:r w:rsidRPr="000E6992">
        <w:rPr>
          <w:snapToGrid w:val="0"/>
          <w:color w:val="000000"/>
          <w:sz w:val="28"/>
          <w:szCs w:val="28"/>
        </w:rPr>
        <w:t xml:space="preserve"> </w:t>
      </w:r>
      <w:r w:rsidRPr="000E6992">
        <w:rPr>
          <w:snapToGrid w:val="0"/>
          <w:color w:val="000000"/>
          <w:sz w:val="28"/>
          <w:szCs w:val="28"/>
          <w:lang w:eastAsia="en-US"/>
        </w:rPr>
        <w:t>от 14.12.2023 № 560) составит 10,00 %.</w:t>
      </w:r>
    </w:p>
    <w:p w14:paraId="79F63A54" w14:textId="77777777" w:rsidR="000E6992" w:rsidRPr="000E6992" w:rsidRDefault="000E6992" w:rsidP="000E6992">
      <w:pPr>
        <w:ind w:firstLine="709"/>
        <w:jc w:val="both"/>
        <w:rPr>
          <w:snapToGrid w:val="0"/>
          <w:color w:val="000000"/>
          <w:sz w:val="28"/>
          <w:szCs w:val="28"/>
          <w:lang w:eastAsia="en-US"/>
        </w:rPr>
      </w:pPr>
      <w:r w:rsidRPr="000E6992">
        <w:rPr>
          <w:snapToGrid w:val="0"/>
          <w:color w:val="000000"/>
          <w:sz w:val="28"/>
          <w:szCs w:val="28"/>
          <w:lang w:eastAsia="en-US"/>
        </w:rPr>
        <w:t>В случае отсутствия корректировки (-13 813 тыс. руб.) рост тарифа на тепловую энергию</w:t>
      </w:r>
      <w:r w:rsidRPr="000E6992">
        <w:rPr>
          <w:snapToGrid w:val="0"/>
          <w:color w:val="000000"/>
          <w:sz w:val="28"/>
          <w:szCs w:val="28"/>
        </w:rPr>
        <w:t xml:space="preserve"> </w:t>
      </w:r>
      <w:r w:rsidRPr="000E6992">
        <w:rPr>
          <w:snapToGrid w:val="0"/>
          <w:color w:val="000000"/>
          <w:sz w:val="28"/>
          <w:szCs w:val="28"/>
          <w:lang w:eastAsia="en-US"/>
        </w:rPr>
        <w:t>с 01.07.2025, составит 18,14 %.</w:t>
      </w:r>
    </w:p>
    <w:p w14:paraId="76288FB0"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lang w:eastAsia="en-US"/>
        </w:rPr>
        <w:t>Эксперт предлагает принять общую необходимую валовую выручку на 2025 год для расчета тарифов на компенсацию потерь, в размере 390 141 тыс. руб.</w:t>
      </w:r>
    </w:p>
    <w:p w14:paraId="0D1D57CA" w14:textId="77777777" w:rsidR="000E6992" w:rsidRPr="000E6992" w:rsidRDefault="000E6992" w:rsidP="000E6992">
      <w:pPr>
        <w:tabs>
          <w:tab w:val="left" w:pos="10490"/>
        </w:tabs>
        <w:ind w:right="-31" w:firstLine="709"/>
        <w:rPr>
          <w:color w:val="000000"/>
          <w:sz w:val="28"/>
          <w:szCs w:val="28"/>
        </w:rPr>
      </w:pPr>
      <w:r w:rsidRPr="000E6992">
        <w:rPr>
          <w:color w:val="000000"/>
          <w:sz w:val="28"/>
          <w:szCs w:val="28"/>
        </w:rPr>
        <w:t>Расчёт необходимой валовой выручки на производство тепловой энергии для расчета тарифов на компенсацию потерь на 2025 год представлен в таблице 61.</w:t>
      </w:r>
    </w:p>
    <w:p w14:paraId="39BD95CF" w14:textId="77777777" w:rsidR="000E6992" w:rsidRPr="000E6992" w:rsidRDefault="000E6992" w:rsidP="000E6992">
      <w:pPr>
        <w:tabs>
          <w:tab w:val="left" w:pos="10490"/>
        </w:tabs>
        <w:ind w:right="-1"/>
        <w:jc w:val="right"/>
        <w:rPr>
          <w:color w:val="000000"/>
          <w:sz w:val="28"/>
          <w:szCs w:val="28"/>
        </w:rPr>
      </w:pPr>
      <w:r w:rsidRPr="000E6992">
        <w:rPr>
          <w:color w:val="000000"/>
          <w:sz w:val="28"/>
          <w:szCs w:val="28"/>
        </w:rPr>
        <w:t>Таблица 61</w:t>
      </w:r>
    </w:p>
    <w:p w14:paraId="3928ED3B" w14:textId="77777777" w:rsidR="000E6992" w:rsidRPr="000E6992" w:rsidRDefault="000E6992" w:rsidP="000E6992">
      <w:pPr>
        <w:tabs>
          <w:tab w:val="left" w:pos="10490"/>
        </w:tabs>
        <w:ind w:right="-31"/>
        <w:jc w:val="center"/>
        <w:rPr>
          <w:snapToGrid w:val="0"/>
          <w:color w:val="000000"/>
          <w:sz w:val="26"/>
          <w:szCs w:val="26"/>
        </w:rPr>
      </w:pPr>
      <w:r w:rsidRPr="000E6992">
        <w:rPr>
          <w:snapToGrid w:val="0"/>
          <w:color w:val="000000"/>
          <w:sz w:val="26"/>
          <w:szCs w:val="26"/>
        </w:rPr>
        <w:t>Расчёт необходимой валовой выручки на производство тепловой энергии для расчета тарифов на компенсацию потерь на 2025 год</w:t>
      </w:r>
    </w:p>
    <w:p w14:paraId="7221D1C3" w14:textId="77777777" w:rsidR="000E6992" w:rsidRPr="000E6992" w:rsidRDefault="000E6992" w:rsidP="000E6992">
      <w:pPr>
        <w:ind w:right="-31"/>
        <w:jc w:val="right"/>
        <w:rPr>
          <w:snapToGrid w:val="0"/>
          <w:color w:val="000000"/>
          <w:sz w:val="28"/>
          <w:szCs w:val="28"/>
        </w:rPr>
      </w:pPr>
      <w:r w:rsidRPr="000E6992">
        <w:rPr>
          <w:snapToGrid w:val="0"/>
          <w:color w:val="000000"/>
          <w:sz w:val="28"/>
          <w:szCs w:val="28"/>
        </w:rPr>
        <w:t>тыс. руб.</w:t>
      </w:r>
    </w:p>
    <w:tbl>
      <w:tblPr>
        <w:tblW w:w="10031"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7675"/>
        <w:gridCol w:w="1865"/>
      </w:tblGrid>
      <w:tr w:rsidR="000E6992" w:rsidRPr="000E6992" w14:paraId="45336744" w14:textId="77777777" w:rsidTr="00B252CF">
        <w:trPr>
          <w:trHeight w:val="449"/>
          <w:tblHeader/>
        </w:trPr>
        <w:tc>
          <w:tcPr>
            <w:tcW w:w="491" w:type="dxa"/>
            <w:vMerge w:val="restart"/>
            <w:shd w:val="clear" w:color="auto" w:fill="auto"/>
            <w:vAlign w:val="center"/>
            <w:hideMark/>
          </w:tcPr>
          <w:p w14:paraId="1679242C" w14:textId="77777777" w:rsidR="000E6992" w:rsidRPr="000E6992" w:rsidRDefault="000E6992" w:rsidP="000E6992">
            <w:pPr>
              <w:jc w:val="center"/>
              <w:rPr>
                <w:snapToGrid w:val="0"/>
                <w:color w:val="000000"/>
                <w:sz w:val="20"/>
                <w:szCs w:val="20"/>
              </w:rPr>
            </w:pPr>
            <w:r w:rsidRPr="000E6992">
              <w:rPr>
                <w:snapToGrid w:val="0"/>
                <w:color w:val="000000"/>
                <w:sz w:val="20"/>
                <w:szCs w:val="20"/>
              </w:rPr>
              <w:t>№</w:t>
            </w:r>
          </w:p>
          <w:p w14:paraId="406D690D" w14:textId="77777777" w:rsidR="000E6992" w:rsidRPr="000E6992" w:rsidRDefault="000E6992" w:rsidP="000E6992">
            <w:pPr>
              <w:jc w:val="center"/>
              <w:rPr>
                <w:snapToGrid w:val="0"/>
                <w:color w:val="000000"/>
                <w:sz w:val="20"/>
                <w:szCs w:val="20"/>
              </w:rPr>
            </w:pPr>
            <w:r w:rsidRPr="000E6992">
              <w:rPr>
                <w:snapToGrid w:val="0"/>
                <w:color w:val="000000"/>
                <w:sz w:val="20"/>
                <w:szCs w:val="20"/>
              </w:rPr>
              <w:t>п/п</w:t>
            </w:r>
          </w:p>
        </w:tc>
        <w:tc>
          <w:tcPr>
            <w:tcW w:w="7675" w:type="dxa"/>
            <w:shd w:val="clear" w:color="auto" w:fill="auto"/>
            <w:vAlign w:val="center"/>
            <w:hideMark/>
          </w:tcPr>
          <w:p w14:paraId="4063F2FC" w14:textId="77777777" w:rsidR="000E6992" w:rsidRPr="000E6992" w:rsidRDefault="000E6992" w:rsidP="000E6992">
            <w:pPr>
              <w:jc w:val="center"/>
              <w:rPr>
                <w:snapToGrid w:val="0"/>
                <w:color w:val="000000"/>
                <w:sz w:val="20"/>
                <w:szCs w:val="20"/>
              </w:rPr>
            </w:pPr>
            <w:r w:rsidRPr="000E6992">
              <w:rPr>
                <w:snapToGrid w:val="0"/>
                <w:color w:val="000000"/>
                <w:sz w:val="20"/>
                <w:szCs w:val="20"/>
              </w:rPr>
              <w:t>Показатели</w:t>
            </w:r>
          </w:p>
        </w:tc>
        <w:tc>
          <w:tcPr>
            <w:tcW w:w="1865" w:type="dxa"/>
            <w:shd w:val="clear" w:color="auto" w:fill="auto"/>
            <w:vAlign w:val="center"/>
            <w:hideMark/>
          </w:tcPr>
          <w:p w14:paraId="556D9087" w14:textId="77777777" w:rsidR="000E6992" w:rsidRPr="000E6992" w:rsidRDefault="000E6992" w:rsidP="000E6992">
            <w:pPr>
              <w:ind w:left="-108" w:right="-108"/>
              <w:jc w:val="center"/>
              <w:rPr>
                <w:bCs/>
                <w:snapToGrid w:val="0"/>
                <w:color w:val="000000"/>
                <w:sz w:val="20"/>
                <w:szCs w:val="20"/>
              </w:rPr>
            </w:pPr>
            <w:r w:rsidRPr="000E6992">
              <w:rPr>
                <w:bCs/>
                <w:snapToGrid w:val="0"/>
                <w:color w:val="000000"/>
                <w:sz w:val="20"/>
                <w:szCs w:val="20"/>
              </w:rPr>
              <w:t xml:space="preserve">НВВ </w:t>
            </w:r>
          </w:p>
          <w:p w14:paraId="674E62DB" w14:textId="77777777" w:rsidR="000E6992" w:rsidRPr="000E6992" w:rsidRDefault="000E6992" w:rsidP="000E6992">
            <w:pPr>
              <w:ind w:left="-108" w:right="-108"/>
              <w:jc w:val="center"/>
              <w:rPr>
                <w:bCs/>
                <w:color w:val="000000"/>
                <w:sz w:val="20"/>
                <w:szCs w:val="20"/>
              </w:rPr>
            </w:pPr>
            <w:r w:rsidRPr="000E6992">
              <w:rPr>
                <w:bCs/>
                <w:snapToGrid w:val="0"/>
                <w:color w:val="000000"/>
                <w:sz w:val="20"/>
                <w:szCs w:val="20"/>
              </w:rPr>
              <w:t>на 2025 год</w:t>
            </w:r>
          </w:p>
        </w:tc>
      </w:tr>
      <w:tr w:rsidR="000E6992" w:rsidRPr="000E6992" w14:paraId="63D843C1" w14:textId="77777777" w:rsidTr="00B252CF">
        <w:trPr>
          <w:trHeight w:val="182"/>
          <w:tblHeader/>
        </w:trPr>
        <w:tc>
          <w:tcPr>
            <w:tcW w:w="491" w:type="dxa"/>
            <w:vMerge/>
            <w:shd w:val="clear" w:color="auto" w:fill="auto"/>
            <w:vAlign w:val="center"/>
            <w:hideMark/>
          </w:tcPr>
          <w:p w14:paraId="600D7145" w14:textId="77777777" w:rsidR="000E6992" w:rsidRPr="000E6992" w:rsidRDefault="000E6992" w:rsidP="000E6992">
            <w:pPr>
              <w:jc w:val="center"/>
              <w:rPr>
                <w:snapToGrid w:val="0"/>
                <w:color w:val="000000"/>
                <w:sz w:val="20"/>
                <w:szCs w:val="20"/>
              </w:rPr>
            </w:pPr>
          </w:p>
        </w:tc>
        <w:tc>
          <w:tcPr>
            <w:tcW w:w="7675" w:type="dxa"/>
            <w:shd w:val="clear" w:color="auto" w:fill="auto"/>
            <w:hideMark/>
          </w:tcPr>
          <w:p w14:paraId="7EBF4E89" w14:textId="77777777" w:rsidR="000E6992" w:rsidRPr="000E6992" w:rsidRDefault="000E6992" w:rsidP="000E6992">
            <w:pPr>
              <w:jc w:val="center"/>
              <w:rPr>
                <w:snapToGrid w:val="0"/>
                <w:color w:val="000000"/>
                <w:sz w:val="20"/>
                <w:szCs w:val="20"/>
              </w:rPr>
            </w:pPr>
            <w:r w:rsidRPr="000E6992">
              <w:rPr>
                <w:snapToGrid w:val="0"/>
                <w:color w:val="000000"/>
                <w:sz w:val="20"/>
                <w:szCs w:val="20"/>
              </w:rPr>
              <w:t>1</w:t>
            </w:r>
          </w:p>
        </w:tc>
        <w:tc>
          <w:tcPr>
            <w:tcW w:w="1865" w:type="dxa"/>
            <w:shd w:val="clear" w:color="auto" w:fill="auto"/>
            <w:hideMark/>
          </w:tcPr>
          <w:p w14:paraId="0C34E23F" w14:textId="77777777" w:rsidR="000E6992" w:rsidRPr="000E6992" w:rsidRDefault="000E6992" w:rsidP="000E6992">
            <w:pPr>
              <w:jc w:val="center"/>
              <w:rPr>
                <w:snapToGrid w:val="0"/>
                <w:color w:val="000000"/>
                <w:sz w:val="20"/>
                <w:szCs w:val="20"/>
              </w:rPr>
            </w:pPr>
            <w:r w:rsidRPr="000E6992">
              <w:rPr>
                <w:snapToGrid w:val="0"/>
                <w:color w:val="000000"/>
                <w:sz w:val="20"/>
                <w:szCs w:val="20"/>
              </w:rPr>
              <w:t>2</w:t>
            </w:r>
          </w:p>
        </w:tc>
      </w:tr>
      <w:tr w:rsidR="000E6992" w:rsidRPr="000E6992" w14:paraId="34561610" w14:textId="77777777" w:rsidTr="00B252CF">
        <w:trPr>
          <w:trHeight w:val="224"/>
        </w:trPr>
        <w:tc>
          <w:tcPr>
            <w:tcW w:w="491" w:type="dxa"/>
            <w:shd w:val="clear" w:color="auto" w:fill="auto"/>
            <w:vAlign w:val="center"/>
            <w:hideMark/>
          </w:tcPr>
          <w:p w14:paraId="7AAC3E24" w14:textId="77777777" w:rsidR="000E6992" w:rsidRPr="000E6992" w:rsidRDefault="000E6992" w:rsidP="000E6992">
            <w:pPr>
              <w:ind w:right="-31"/>
              <w:jc w:val="center"/>
              <w:rPr>
                <w:color w:val="000000"/>
                <w:sz w:val="18"/>
                <w:szCs w:val="18"/>
              </w:rPr>
            </w:pPr>
            <w:r w:rsidRPr="000E6992">
              <w:rPr>
                <w:color w:val="000000"/>
                <w:sz w:val="18"/>
                <w:szCs w:val="18"/>
              </w:rPr>
              <w:t>1</w:t>
            </w:r>
          </w:p>
        </w:tc>
        <w:tc>
          <w:tcPr>
            <w:tcW w:w="7675" w:type="dxa"/>
            <w:shd w:val="clear" w:color="auto" w:fill="auto"/>
            <w:vAlign w:val="center"/>
            <w:hideMark/>
          </w:tcPr>
          <w:p w14:paraId="3CD8F506" w14:textId="77777777" w:rsidR="000E6992" w:rsidRPr="000E6992" w:rsidRDefault="000E6992" w:rsidP="000E6992">
            <w:pPr>
              <w:ind w:right="-31"/>
              <w:rPr>
                <w:color w:val="000000"/>
                <w:sz w:val="18"/>
                <w:szCs w:val="18"/>
              </w:rPr>
            </w:pPr>
            <w:r w:rsidRPr="000E6992">
              <w:rPr>
                <w:color w:val="000000"/>
                <w:sz w:val="18"/>
                <w:szCs w:val="18"/>
              </w:rPr>
              <w:t>Операционные (подконтрольные) расходы</w:t>
            </w:r>
          </w:p>
        </w:tc>
        <w:tc>
          <w:tcPr>
            <w:tcW w:w="1865" w:type="dxa"/>
            <w:shd w:val="clear" w:color="auto" w:fill="auto"/>
            <w:vAlign w:val="center"/>
          </w:tcPr>
          <w:p w14:paraId="6A3CAA17" w14:textId="77777777" w:rsidR="000E6992" w:rsidRPr="000E6992" w:rsidRDefault="000E6992" w:rsidP="000E6992">
            <w:pPr>
              <w:jc w:val="center"/>
              <w:rPr>
                <w:snapToGrid w:val="0"/>
                <w:color w:val="000000"/>
              </w:rPr>
            </w:pPr>
            <w:r w:rsidRPr="000E6992">
              <w:rPr>
                <w:snapToGrid w:val="0"/>
                <w:color w:val="000000"/>
              </w:rPr>
              <w:t>189 623</w:t>
            </w:r>
          </w:p>
        </w:tc>
      </w:tr>
      <w:tr w:rsidR="000E6992" w:rsidRPr="000E6992" w14:paraId="41845943" w14:textId="77777777" w:rsidTr="00B252CF">
        <w:trPr>
          <w:trHeight w:val="185"/>
        </w:trPr>
        <w:tc>
          <w:tcPr>
            <w:tcW w:w="491" w:type="dxa"/>
            <w:shd w:val="clear" w:color="auto" w:fill="auto"/>
            <w:vAlign w:val="center"/>
          </w:tcPr>
          <w:p w14:paraId="65993841" w14:textId="77777777" w:rsidR="000E6992" w:rsidRPr="000E6992" w:rsidRDefault="000E6992" w:rsidP="000E6992">
            <w:pPr>
              <w:ind w:right="-31"/>
              <w:jc w:val="center"/>
              <w:rPr>
                <w:color w:val="000000"/>
                <w:sz w:val="18"/>
                <w:szCs w:val="18"/>
              </w:rPr>
            </w:pPr>
            <w:r w:rsidRPr="000E6992">
              <w:rPr>
                <w:color w:val="000000"/>
                <w:sz w:val="18"/>
                <w:szCs w:val="18"/>
              </w:rPr>
              <w:t>2</w:t>
            </w:r>
          </w:p>
        </w:tc>
        <w:tc>
          <w:tcPr>
            <w:tcW w:w="7675" w:type="dxa"/>
            <w:shd w:val="clear" w:color="auto" w:fill="auto"/>
            <w:vAlign w:val="center"/>
          </w:tcPr>
          <w:p w14:paraId="42100AA7" w14:textId="77777777" w:rsidR="000E6992" w:rsidRPr="000E6992" w:rsidRDefault="000E6992" w:rsidP="000E6992">
            <w:pPr>
              <w:ind w:right="-31"/>
              <w:rPr>
                <w:color w:val="000000"/>
                <w:sz w:val="18"/>
                <w:szCs w:val="18"/>
              </w:rPr>
            </w:pPr>
            <w:r w:rsidRPr="000E6992">
              <w:rPr>
                <w:color w:val="000000"/>
                <w:sz w:val="18"/>
                <w:szCs w:val="18"/>
              </w:rPr>
              <w:t>Неподконтрольные расходы</w:t>
            </w:r>
          </w:p>
        </w:tc>
        <w:tc>
          <w:tcPr>
            <w:tcW w:w="1865" w:type="dxa"/>
            <w:shd w:val="clear" w:color="auto" w:fill="auto"/>
            <w:vAlign w:val="center"/>
          </w:tcPr>
          <w:p w14:paraId="7C7577DD" w14:textId="77777777" w:rsidR="000E6992" w:rsidRPr="000E6992" w:rsidRDefault="000E6992" w:rsidP="000E6992">
            <w:pPr>
              <w:jc w:val="center"/>
              <w:rPr>
                <w:snapToGrid w:val="0"/>
                <w:color w:val="000000"/>
              </w:rPr>
            </w:pPr>
            <w:r w:rsidRPr="000E6992">
              <w:rPr>
                <w:snapToGrid w:val="0"/>
                <w:color w:val="000000"/>
              </w:rPr>
              <w:t>13 597</w:t>
            </w:r>
          </w:p>
        </w:tc>
      </w:tr>
      <w:tr w:rsidR="000E6992" w:rsidRPr="000E6992" w14:paraId="6FA022A4" w14:textId="77777777" w:rsidTr="00B252CF">
        <w:trPr>
          <w:trHeight w:val="317"/>
        </w:trPr>
        <w:tc>
          <w:tcPr>
            <w:tcW w:w="491" w:type="dxa"/>
            <w:shd w:val="clear" w:color="auto" w:fill="auto"/>
            <w:vAlign w:val="center"/>
            <w:hideMark/>
          </w:tcPr>
          <w:p w14:paraId="0D614279" w14:textId="77777777" w:rsidR="000E6992" w:rsidRPr="000E6992" w:rsidRDefault="000E6992" w:rsidP="000E6992">
            <w:pPr>
              <w:ind w:right="-31"/>
              <w:jc w:val="center"/>
              <w:rPr>
                <w:color w:val="000000"/>
                <w:sz w:val="18"/>
                <w:szCs w:val="18"/>
              </w:rPr>
            </w:pPr>
            <w:r w:rsidRPr="000E6992">
              <w:rPr>
                <w:color w:val="000000"/>
                <w:sz w:val="18"/>
                <w:szCs w:val="18"/>
              </w:rPr>
              <w:t>3</w:t>
            </w:r>
          </w:p>
        </w:tc>
        <w:tc>
          <w:tcPr>
            <w:tcW w:w="7675" w:type="dxa"/>
            <w:shd w:val="clear" w:color="auto" w:fill="auto"/>
            <w:vAlign w:val="center"/>
          </w:tcPr>
          <w:p w14:paraId="673FDB58" w14:textId="77777777" w:rsidR="000E6992" w:rsidRPr="000E6992" w:rsidRDefault="000E6992" w:rsidP="000E6992">
            <w:pPr>
              <w:ind w:right="-31"/>
              <w:rPr>
                <w:color w:val="000000"/>
                <w:sz w:val="18"/>
                <w:szCs w:val="18"/>
              </w:rPr>
            </w:pPr>
            <w:r w:rsidRPr="000E6992">
              <w:rPr>
                <w:color w:val="000000"/>
                <w:sz w:val="18"/>
                <w:szCs w:val="18"/>
              </w:rPr>
              <w:t>Расходы на приобретение (производство) энергетических ресурсов, холодной воды и теплоносителя</w:t>
            </w:r>
          </w:p>
        </w:tc>
        <w:tc>
          <w:tcPr>
            <w:tcW w:w="1865" w:type="dxa"/>
            <w:shd w:val="clear" w:color="auto" w:fill="auto"/>
            <w:vAlign w:val="center"/>
          </w:tcPr>
          <w:p w14:paraId="17CEB270" w14:textId="77777777" w:rsidR="000E6992" w:rsidRPr="000E6992" w:rsidRDefault="000E6992" w:rsidP="000E6992">
            <w:pPr>
              <w:jc w:val="center"/>
              <w:rPr>
                <w:snapToGrid w:val="0"/>
                <w:color w:val="000000"/>
              </w:rPr>
            </w:pPr>
            <w:r w:rsidRPr="000E6992">
              <w:rPr>
                <w:snapToGrid w:val="0"/>
                <w:color w:val="000000"/>
              </w:rPr>
              <w:t>133 221</w:t>
            </w:r>
          </w:p>
        </w:tc>
      </w:tr>
      <w:tr w:rsidR="000E6992" w:rsidRPr="000E6992" w14:paraId="32701C68" w14:textId="77777777" w:rsidTr="00B252CF">
        <w:trPr>
          <w:trHeight w:val="230"/>
        </w:trPr>
        <w:tc>
          <w:tcPr>
            <w:tcW w:w="491" w:type="dxa"/>
            <w:shd w:val="clear" w:color="auto" w:fill="auto"/>
            <w:vAlign w:val="center"/>
          </w:tcPr>
          <w:p w14:paraId="6D5DD101" w14:textId="77777777" w:rsidR="000E6992" w:rsidRPr="000E6992" w:rsidRDefault="000E6992" w:rsidP="000E6992">
            <w:pPr>
              <w:ind w:right="-31"/>
              <w:jc w:val="center"/>
              <w:rPr>
                <w:color w:val="000000"/>
                <w:sz w:val="18"/>
                <w:szCs w:val="18"/>
              </w:rPr>
            </w:pPr>
            <w:r w:rsidRPr="000E6992">
              <w:rPr>
                <w:color w:val="000000"/>
                <w:sz w:val="18"/>
                <w:szCs w:val="18"/>
              </w:rPr>
              <w:t>4</w:t>
            </w:r>
          </w:p>
        </w:tc>
        <w:tc>
          <w:tcPr>
            <w:tcW w:w="7675" w:type="dxa"/>
            <w:shd w:val="clear" w:color="auto" w:fill="auto"/>
            <w:vAlign w:val="center"/>
          </w:tcPr>
          <w:p w14:paraId="43281510" w14:textId="77777777" w:rsidR="000E6992" w:rsidRPr="000E6992" w:rsidRDefault="000E6992" w:rsidP="000E6992">
            <w:pPr>
              <w:ind w:right="-31"/>
              <w:rPr>
                <w:color w:val="000000"/>
                <w:sz w:val="18"/>
                <w:szCs w:val="18"/>
              </w:rPr>
            </w:pPr>
            <w:r w:rsidRPr="000E6992">
              <w:rPr>
                <w:color w:val="000000"/>
                <w:sz w:val="18"/>
                <w:szCs w:val="18"/>
              </w:rPr>
              <w:t>Прибыль</w:t>
            </w:r>
          </w:p>
        </w:tc>
        <w:tc>
          <w:tcPr>
            <w:tcW w:w="1865" w:type="dxa"/>
            <w:shd w:val="clear" w:color="auto" w:fill="auto"/>
            <w:vAlign w:val="center"/>
          </w:tcPr>
          <w:p w14:paraId="73BCF0D5" w14:textId="77777777" w:rsidR="000E6992" w:rsidRPr="000E6992" w:rsidRDefault="000E6992" w:rsidP="000E6992">
            <w:pPr>
              <w:jc w:val="center"/>
              <w:rPr>
                <w:snapToGrid w:val="0"/>
                <w:color w:val="000000"/>
              </w:rPr>
            </w:pPr>
            <w:r w:rsidRPr="000E6992">
              <w:rPr>
                <w:snapToGrid w:val="0"/>
                <w:color w:val="000000"/>
              </w:rPr>
              <w:t>42 358</w:t>
            </w:r>
          </w:p>
        </w:tc>
      </w:tr>
      <w:tr w:rsidR="000E6992" w:rsidRPr="000E6992" w14:paraId="6D95A7E1" w14:textId="77777777" w:rsidTr="00B252CF">
        <w:trPr>
          <w:trHeight w:val="230"/>
        </w:trPr>
        <w:tc>
          <w:tcPr>
            <w:tcW w:w="491" w:type="dxa"/>
            <w:shd w:val="clear" w:color="auto" w:fill="auto"/>
            <w:vAlign w:val="center"/>
          </w:tcPr>
          <w:p w14:paraId="11FE9388" w14:textId="77777777" w:rsidR="000E6992" w:rsidRPr="000E6992" w:rsidRDefault="000E6992" w:rsidP="000E6992">
            <w:pPr>
              <w:ind w:right="-31"/>
              <w:jc w:val="center"/>
              <w:rPr>
                <w:color w:val="000000"/>
                <w:sz w:val="18"/>
                <w:szCs w:val="18"/>
              </w:rPr>
            </w:pPr>
            <w:r w:rsidRPr="000E6992">
              <w:rPr>
                <w:color w:val="000000"/>
                <w:sz w:val="18"/>
                <w:szCs w:val="18"/>
              </w:rPr>
              <w:t>5</w:t>
            </w:r>
          </w:p>
        </w:tc>
        <w:tc>
          <w:tcPr>
            <w:tcW w:w="7675" w:type="dxa"/>
            <w:shd w:val="clear" w:color="auto" w:fill="auto"/>
            <w:vAlign w:val="center"/>
          </w:tcPr>
          <w:p w14:paraId="6E6E8266" w14:textId="77777777" w:rsidR="000E6992" w:rsidRPr="000E6992" w:rsidRDefault="000E6992" w:rsidP="000E6992">
            <w:pPr>
              <w:ind w:right="-31"/>
              <w:rPr>
                <w:color w:val="000000"/>
                <w:sz w:val="18"/>
                <w:szCs w:val="18"/>
              </w:rPr>
            </w:pPr>
            <w:r w:rsidRPr="000E6992">
              <w:rPr>
                <w:color w:val="000000"/>
                <w:sz w:val="18"/>
                <w:szCs w:val="18"/>
              </w:rPr>
              <w:t>Расчетная предпринимательская прибыль</w:t>
            </w:r>
          </w:p>
        </w:tc>
        <w:tc>
          <w:tcPr>
            <w:tcW w:w="1865" w:type="dxa"/>
            <w:shd w:val="clear" w:color="auto" w:fill="auto"/>
            <w:vAlign w:val="center"/>
          </w:tcPr>
          <w:p w14:paraId="208D7386" w14:textId="77777777" w:rsidR="000E6992" w:rsidRPr="000E6992" w:rsidRDefault="000E6992" w:rsidP="000E6992">
            <w:pPr>
              <w:jc w:val="center"/>
              <w:rPr>
                <w:snapToGrid w:val="0"/>
                <w:color w:val="000000"/>
              </w:rPr>
            </w:pPr>
            <w:r w:rsidRPr="000E6992">
              <w:rPr>
                <w:snapToGrid w:val="0"/>
                <w:color w:val="000000"/>
              </w:rPr>
              <w:t>12 102</w:t>
            </w:r>
          </w:p>
        </w:tc>
      </w:tr>
      <w:tr w:rsidR="000E6992" w:rsidRPr="000E6992" w14:paraId="085CE620" w14:textId="77777777" w:rsidTr="00B252CF">
        <w:trPr>
          <w:trHeight w:val="230"/>
        </w:trPr>
        <w:tc>
          <w:tcPr>
            <w:tcW w:w="491" w:type="dxa"/>
            <w:shd w:val="clear" w:color="auto" w:fill="auto"/>
            <w:vAlign w:val="center"/>
          </w:tcPr>
          <w:p w14:paraId="21565887" w14:textId="77777777" w:rsidR="000E6992" w:rsidRPr="000E6992" w:rsidRDefault="000E6992" w:rsidP="000E6992">
            <w:pPr>
              <w:ind w:right="-31"/>
              <w:jc w:val="center"/>
              <w:rPr>
                <w:color w:val="000000"/>
                <w:sz w:val="18"/>
                <w:szCs w:val="18"/>
              </w:rPr>
            </w:pPr>
            <w:r w:rsidRPr="000E6992">
              <w:rPr>
                <w:color w:val="000000"/>
                <w:sz w:val="18"/>
                <w:szCs w:val="18"/>
              </w:rPr>
              <w:t>6</w:t>
            </w:r>
          </w:p>
        </w:tc>
        <w:tc>
          <w:tcPr>
            <w:tcW w:w="7675" w:type="dxa"/>
            <w:shd w:val="clear" w:color="auto" w:fill="auto"/>
            <w:vAlign w:val="center"/>
          </w:tcPr>
          <w:p w14:paraId="088EFB34" w14:textId="77777777" w:rsidR="000E6992" w:rsidRPr="000E6992" w:rsidRDefault="000E6992" w:rsidP="000E6992">
            <w:pPr>
              <w:ind w:right="-31"/>
              <w:rPr>
                <w:color w:val="000000"/>
                <w:sz w:val="18"/>
                <w:szCs w:val="18"/>
              </w:rPr>
            </w:pPr>
            <w:r w:rsidRPr="000E6992">
              <w:rPr>
                <w:color w:val="000000"/>
                <w:sz w:val="18"/>
                <w:szCs w:val="18"/>
              </w:rPr>
              <w:t>Результаты деятельности до перехода к регулированию цен (тарифов) на основе долгосрочных параметров регулирования (∆Рез 2021)</w:t>
            </w:r>
          </w:p>
        </w:tc>
        <w:tc>
          <w:tcPr>
            <w:tcW w:w="1865" w:type="dxa"/>
            <w:shd w:val="clear" w:color="auto" w:fill="auto"/>
            <w:vAlign w:val="center"/>
          </w:tcPr>
          <w:p w14:paraId="7047AA4B" w14:textId="77777777" w:rsidR="000E6992" w:rsidRPr="000E6992" w:rsidRDefault="000E6992" w:rsidP="000E6992">
            <w:pPr>
              <w:jc w:val="center"/>
              <w:rPr>
                <w:snapToGrid w:val="0"/>
                <w:color w:val="000000"/>
              </w:rPr>
            </w:pPr>
            <w:r w:rsidRPr="000E6992">
              <w:rPr>
                <w:snapToGrid w:val="0"/>
                <w:color w:val="000000"/>
              </w:rPr>
              <w:t>13 053</w:t>
            </w:r>
          </w:p>
        </w:tc>
      </w:tr>
      <w:tr w:rsidR="000E6992" w:rsidRPr="000E6992" w14:paraId="11D81612" w14:textId="77777777" w:rsidTr="00B252CF">
        <w:trPr>
          <w:trHeight w:val="596"/>
        </w:trPr>
        <w:tc>
          <w:tcPr>
            <w:tcW w:w="491" w:type="dxa"/>
            <w:shd w:val="clear" w:color="auto" w:fill="auto"/>
            <w:vAlign w:val="center"/>
          </w:tcPr>
          <w:p w14:paraId="6EF51C3C" w14:textId="77777777" w:rsidR="000E6992" w:rsidRPr="000E6992" w:rsidRDefault="000E6992" w:rsidP="000E6992">
            <w:pPr>
              <w:ind w:right="-31"/>
              <w:jc w:val="center"/>
              <w:rPr>
                <w:color w:val="000000"/>
                <w:sz w:val="18"/>
                <w:szCs w:val="18"/>
              </w:rPr>
            </w:pPr>
            <w:r w:rsidRPr="000E6992">
              <w:rPr>
                <w:color w:val="000000"/>
                <w:sz w:val="18"/>
                <w:szCs w:val="18"/>
              </w:rPr>
              <w:t>7</w:t>
            </w:r>
          </w:p>
        </w:tc>
        <w:tc>
          <w:tcPr>
            <w:tcW w:w="7675" w:type="dxa"/>
            <w:shd w:val="clear" w:color="auto" w:fill="auto"/>
            <w:vAlign w:val="center"/>
          </w:tcPr>
          <w:p w14:paraId="4C4915FE" w14:textId="77777777" w:rsidR="000E6992" w:rsidRPr="000E6992" w:rsidRDefault="000E6992" w:rsidP="000E6992">
            <w:pPr>
              <w:ind w:right="-31"/>
              <w:rPr>
                <w:color w:val="000000"/>
                <w:sz w:val="18"/>
                <w:szCs w:val="18"/>
              </w:rPr>
            </w:pPr>
            <w:r w:rsidRPr="000E6992">
              <w:rPr>
                <w:color w:val="000000"/>
                <w:sz w:val="18"/>
                <w:szCs w:val="18"/>
              </w:rPr>
              <w:t>Корректировка, связанная с соблюдением статьи 3 ФЗ от 27.07.2010 № 190-ФЗ «О теплоснабжении»</w:t>
            </w:r>
          </w:p>
        </w:tc>
        <w:tc>
          <w:tcPr>
            <w:tcW w:w="1865" w:type="dxa"/>
            <w:shd w:val="clear" w:color="auto" w:fill="auto"/>
            <w:vAlign w:val="center"/>
          </w:tcPr>
          <w:p w14:paraId="2ADD9634" w14:textId="77777777" w:rsidR="000E6992" w:rsidRPr="000E6992" w:rsidRDefault="000E6992" w:rsidP="000E6992">
            <w:pPr>
              <w:jc w:val="center"/>
              <w:rPr>
                <w:snapToGrid w:val="0"/>
                <w:color w:val="000000"/>
              </w:rPr>
            </w:pPr>
            <w:r w:rsidRPr="000E6992">
              <w:rPr>
                <w:snapToGrid w:val="0"/>
                <w:color w:val="000000"/>
              </w:rPr>
              <w:t>-13 813</w:t>
            </w:r>
          </w:p>
        </w:tc>
      </w:tr>
      <w:tr w:rsidR="000E6992" w:rsidRPr="000E6992" w14:paraId="0473B902" w14:textId="77777777" w:rsidTr="00B252CF">
        <w:trPr>
          <w:trHeight w:val="230"/>
        </w:trPr>
        <w:tc>
          <w:tcPr>
            <w:tcW w:w="491" w:type="dxa"/>
            <w:shd w:val="clear" w:color="auto" w:fill="auto"/>
            <w:vAlign w:val="center"/>
          </w:tcPr>
          <w:p w14:paraId="29D36777" w14:textId="77777777" w:rsidR="000E6992" w:rsidRPr="000E6992" w:rsidRDefault="000E6992" w:rsidP="000E6992">
            <w:pPr>
              <w:ind w:right="-31"/>
              <w:jc w:val="center"/>
              <w:rPr>
                <w:color w:val="000000"/>
                <w:sz w:val="18"/>
                <w:szCs w:val="18"/>
              </w:rPr>
            </w:pPr>
            <w:r w:rsidRPr="000E6992">
              <w:rPr>
                <w:color w:val="000000"/>
                <w:sz w:val="18"/>
                <w:szCs w:val="18"/>
              </w:rPr>
              <w:t>9</w:t>
            </w:r>
          </w:p>
        </w:tc>
        <w:tc>
          <w:tcPr>
            <w:tcW w:w="7675" w:type="dxa"/>
            <w:shd w:val="clear" w:color="auto" w:fill="auto"/>
            <w:vAlign w:val="center"/>
          </w:tcPr>
          <w:p w14:paraId="2E34F92D" w14:textId="77777777" w:rsidR="000E6992" w:rsidRPr="000E6992" w:rsidRDefault="000E6992" w:rsidP="000E6992">
            <w:pPr>
              <w:ind w:right="-31"/>
              <w:rPr>
                <w:color w:val="000000"/>
                <w:sz w:val="18"/>
                <w:szCs w:val="18"/>
              </w:rPr>
            </w:pPr>
            <w:r w:rsidRPr="000E6992">
              <w:rPr>
                <w:color w:val="000000"/>
                <w:sz w:val="18"/>
                <w:szCs w:val="18"/>
              </w:rPr>
              <w:t>ИТОГО необходимая валовая выручка</w:t>
            </w:r>
          </w:p>
        </w:tc>
        <w:tc>
          <w:tcPr>
            <w:tcW w:w="1865" w:type="dxa"/>
            <w:shd w:val="clear" w:color="auto" w:fill="auto"/>
            <w:vAlign w:val="center"/>
          </w:tcPr>
          <w:p w14:paraId="41480EFC" w14:textId="77777777" w:rsidR="000E6992" w:rsidRPr="000E6992" w:rsidRDefault="000E6992" w:rsidP="000E6992">
            <w:pPr>
              <w:jc w:val="center"/>
              <w:rPr>
                <w:snapToGrid w:val="0"/>
                <w:color w:val="000000"/>
              </w:rPr>
            </w:pPr>
            <w:r w:rsidRPr="000E6992">
              <w:rPr>
                <w:snapToGrid w:val="0"/>
                <w:color w:val="000000"/>
              </w:rPr>
              <w:t>390 141</w:t>
            </w:r>
          </w:p>
        </w:tc>
      </w:tr>
    </w:tbl>
    <w:p w14:paraId="668D44EF" w14:textId="77777777" w:rsidR="000E6992" w:rsidRPr="000E6992" w:rsidRDefault="000E6992" w:rsidP="000E6992">
      <w:pPr>
        <w:ind w:firstLine="709"/>
        <w:rPr>
          <w:snapToGrid w:val="0"/>
          <w:color w:val="000000"/>
          <w:sz w:val="28"/>
          <w:szCs w:val="28"/>
          <w:lang w:val="x-none" w:eastAsia="en-US"/>
        </w:rPr>
      </w:pPr>
    </w:p>
    <w:p w14:paraId="549A8267" w14:textId="77777777" w:rsidR="000E6992" w:rsidRPr="000E6992" w:rsidRDefault="000E6992" w:rsidP="000E6992">
      <w:pPr>
        <w:ind w:firstLine="709"/>
        <w:rPr>
          <w:snapToGrid w:val="0"/>
          <w:color w:val="000000"/>
          <w:sz w:val="28"/>
          <w:szCs w:val="28"/>
          <w:lang w:val="x-none" w:eastAsia="en-US"/>
        </w:rPr>
      </w:pPr>
    </w:p>
    <w:p w14:paraId="468993BE" w14:textId="77777777" w:rsidR="000E6992" w:rsidRPr="000E6992" w:rsidRDefault="000E6992" w:rsidP="000E6992">
      <w:pPr>
        <w:ind w:firstLine="709"/>
        <w:rPr>
          <w:snapToGrid w:val="0"/>
          <w:color w:val="000000"/>
          <w:sz w:val="28"/>
          <w:szCs w:val="28"/>
          <w:lang w:val="x-none" w:eastAsia="en-US"/>
        </w:rPr>
      </w:pPr>
    </w:p>
    <w:p w14:paraId="26F5B033"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r w:rsidRPr="000E6992">
        <w:rPr>
          <w:rFonts w:eastAsia="Calibri" w:cs="Arial"/>
          <w:b/>
          <w:color w:val="000000"/>
          <w:kern w:val="32"/>
          <w:sz w:val="28"/>
          <w:szCs w:val="32"/>
          <w:lang w:val="x-none" w:eastAsia="en-US"/>
        </w:rPr>
        <w:t>Тарифы ОАО «СКЭК» на потребительском рынке Тайгинского городского округа на тепловую энергию поставляемую теплоснабжающим, теплосетевым организациям, приобретающим тепловую энергию с целью компенсации потерь тепловой энергии,</w:t>
      </w:r>
      <w:r w:rsidRPr="000E6992">
        <w:rPr>
          <w:rFonts w:eastAsia="Calibri" w:cs="Arial"/>
          <w:b/>
          <w:color w:val="000000"/>
          <w:kern w:val="32"/>
          <w:sz w:val="28"/>
          <w:szCs w:val="32"/>
          <w:lang w:eastAsia="en-US"/>
        </w:rPr>
        <w:t xml:space="preserve"> </w:t>
      </w:r>
      <w:r w:rsidRPr="000E6992">
        <w:rPr>
          <w:rFonts w:eastAsia="Calibri" w:cs="Arial"/>
          <w:b/>
          <w:color w:val="000000"/>
          <w:kern w:val="32"/>
          <w:sz w:val="28"/>
          <w:szCs w:val="32"/>
          <w:lang w:val="x-none" w:eastAsia="en-US"/>
        </w:rPr>
        <w:t xml:space="preserve">на 2025 год </w:t>
      </w:r>
    </w:p>
    <w:p w14:paraId="3A7555A4" w14:textId="77777777" w:rsidR="000E6992" w:rsidRPr="000E6992" w:rsidRDefault="000E6992" w:rsidP="000E6992">
      <w:pPr>
        <w:tabs>
          <w:tab w:val="left" w:pos="1890"/>
        </w:tabs>
        <w:ind w:firstLine="720"/>
        <w:jc w:val="both"/>
        <w:rPr>
          <w:snapToGrid w:val="0"/>
          <w:color w:val="000000"/>
          <w:sz w:val="28"/>
          <w:szCs w:val="28"/>
        </w:rPr>
      </w:pPr>
      <w:r w:rsidRPr="000E6992">
        <w:rPr>
          <w:snapToGrid w:val="0"/>
          <w:color w:val="000000"/>
          <w:sz w:val="28"/>
          <w:szCs w:val="28"/>
        </w:rPr>
        <w:t>Расчет тарифов на тепловую энергию ОАО «СКЭК» на потребительском рынке Тайгинского городского округа на тепловую энергию, поставляемую теплоснабжающим, теплосетевым организациям, приобретающим тепловую энергию с целью компенсации потерь тепловой энергии на 2025 год представлен                   в таблице 62.</w:t>
      </w:r>
    </w:p>
    <w:p w14:paraId="4263487F" w14:textId="77777777" w:rsidR="000E6992" w:rsidRPr="000E6992" w:rsidRDefault="000E6992" w:rsidP="000E6992">
      <w:pPr>
        <w:tabs>
          <w:tab w:val="left" w:pos="1890"/>
        </w:tabs>
        <w:ind w:left="8081" w:right="142" w:hanging="7939"/>
        <w:jc w:val="right"/>
        <w:rPr>
          <w:snapToGrid w:val="0"/>
          <w:color w:val="000000"/>
          <w:sz w:val="28"/>
          <w:szCs w:val="28"/>
        </w:rPr>
      </w:pPr>
      <w:r w:rsidRPr="000E6992">
        <w:rPr>
          <w:snapToGrid w:val="0"/>
          <w:color w:val="000000"/>
          <w:sz w:val="28"/>
          <w:szCs w:val="28"/>
        </w:rPr>
        <w:t>Таблица 62</w:t>
      </w:r>
    </w:p>
    <w:p w14:paraId="75E11AC2" w14:textId="77777777" w:rsidR="000E6992" w:rsidRPr="000E6992" w:rsidRDefault="000E6992" w:rsidP="000E6992">
      <w:pPr>
        <w:tabs>
          <w:tab w:val="left" w:pos="1890"/>
        </w:tabs>
        <w:ind w:right="-1"/>
        <w:jc w:val="center"/>
        <w:rPr>
          <w:bCs/>
          <w:color w:val="000000"/>
          <w:sz w:val="28"/>
          <w:szCs w:val="28"/>
        </w:rPr>
      </w:pPr>
      <w:r w:rsidRPr="000E6992">
        <w:rPr>
          <w:bCs/>
          <w:color w:val="000000"/>
          <w:sz w:val="28"/>
          <w:szCs w:val="28"/>
        </w:rPr>
        <w:t>Тарифы на тепловую энергию, поставляемую теплоснабжающим, теплосетевым организациям, приобретающим тепловую энергию с целью компенсации потерь тепловой энергии</w:t>
      </w:r>
      <w:r w:rsidRPr="000E6992">
        <w:rPr>
          <w:snapToGrid w:val="0"/>
          <w:color w:val="000000"/>
          <w:sz w:val="28"/>
          <w:szCs w:val="28"/>
        </w:rPr>
        <w:t xml:space="preserve"> </w:t>
      </w:r>
      <w:r w:rsidRPr="000E6992">
        <w:rPr>
          <w:bCs/>
          <w:color w:val="000000"/>
          <w:sz w:val="28"/>
          <w:szCs w:val="28"/>
        </w:rPr>
        <w:t xml:space="preserve">на потребительском рынке Тайгинского городского округа </w:t>
      </w:r>
    </w:p>
    <w:p w14:paraId="57CC7086" w14:textId="77777777" w:rsidR="000E6992" w:rsidRPr="000E6992" w:rsidRDefault="000E6992" w:rsidP="000E6992">
      <w:pPr>
        <w:tabs>
          <w:tab w:val="left" w:pos="1890"/>
        </w:tabs>
        <w:ind w:right="-1"/>
        <w:jc w:val="center"/>
        <w:rPr>
          <w:bCs/>
          <w:color w:val="000000"/>
          <w:sz w:val="28"/>
          <w:szCs w:val="28"/>
        </w:rPr>
      </w:pPr>
      <w:r w:rsidRPr="000E6992">
        <w:rPr>
          <w:bCs/>
          <w:color w:val="000000"/>
          <w:sz w:val="28"/>
          <w:szCs w:val="28"/>
        </w:rPr>
        <w:t>на 2025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1978"/>
        <w:gridCol w:w="1978"/>
        <w:gridCol w:w="1978"/>
        <w:gridCol w:w="1978"/>
      </w:tblGrid>
      <w:tr w:rsidR="000E6992" w:rsidRPr="000E6992" w14:paraId="72805D58" w14:textId="77777777" w:rsidTr="00B252CF">
        <w:trPr>
          <w:trHeight w:val="19"/>
        </w:trPr>
        <w:tc>
          <w:tcPr>
            <w:tcW w:w="1977" w:type="dxa"/>
            <w:shd w:val="clear" w:color="auto" w:fill="auto"/>
            <w:vAlign w:val="center"/>
            <w:hideMark/>
          </w:tcPr>
          <w:p w14:paraId="59059BD2" w14:textId="77777777" w:rsidR="000E6992" w:rsidRPr="000E6992" w:rsidRDefault="000E6992" w:rsidP="000E6992">
            <w:pPr>
              <w:jc w:val="center"/>
              <w:rPr>
                <w:color w:val="000000"/>
              </w:rPr>
            </w:pPr>
            <w:r w:rsidRPr="000E6992">
              <w:rPr>
                <w:color w:val="000000"/>
              </w:rPr>
              <w:t>Календарная разбивка</w:t>
            </w:r>
          </w:p>
        </w:tc>
        <w:tc>
          <w:tcPr>
            <w:tcW w:w="1978" w:type="dxa"/>
            <w:shd w:val="clear" w:color="auto" w:fill="auto"/>
            <w:vAlign w:val="center"/>
            <w:hideMark/>
          </w:tcPr>
          <w:p w14:paraId="4737AAA5" w14:textId="77777777" w:rsidR="000E6992" w:rsidRPr="000E6992" w:rsidRDefault="000E6992" w:rsidP="000E6992">
            <w:pPr>
              <w:jc w:val="center"/>
              <w:rPr>
                <w:color w:val="000000"/>
              </w:rPr>
            </w:pPr>
            <w:r w:rsidRPr="000E6992">
              <w:rPr>
                <w:color w:val="000000"/>
              </w:rPr>
              <w:t>НВВ,</w:t>
            </w:r>
          </w:p>
          <w:p w14:paraId="3D9A503C" w14:textId="77777777" w:rsidR="000E6992" w:rsidRPr="000E6992" w:rsidRDefault="000E6992" w:rsidP="000E6992">
            <w:pPr>
              <w:jc w:val="center"/>
              <w:rPr>
                <w:color w:val="000000"/>
              </w:rPr>
            </w:pPr>
            <w:r w:rsidRPr="000E6992">
              <w:rPr>
                <w:color w:val="000000"/>
              </w:rPr>
              <w:t>тыс. руб.</w:t>
            </w:r>
          </w:p>
        </w:tc>
        <w:tc>
          <w:tcPr>
            <w:tcW w:w="1978" w:type="dxa"/>
            <w:shd w:val="clear" w:color="auto" w:fill="auto"/>
            <w:vAlign w:val="center"/>
            <w:hideMark/>
          </w:tcPr>
          <w:p w14:paraId="6404F4E5" w14:textId="77777777" w:rsidR="000E6992" w:rsidRPr="000E6992" w:rsidRDefault="000E6992" w:rsidP="000E6992">
            <w:pPr>
              <w:jc w:val="center"/>
              <w:rPr>
                <w:color w:val="000000"/>
              </w:rPr>
            </w:pPr>
            <w:r w:rsidRPr="000E6992">
              <w:rPr>
                <w:color w:val="000000"/>
              </w:rPr>
              <w:t xml:space="preserve">Полезный отпуск, </w:t>
            </w:r>
          </w:p>
          <w:p w14:paraId="2D33F2FF" w14:textId="77777777" w:rsidR="000E6992" w:rsidRPr="000E6992" w:rsidRDefault="000E6992" w:rsidP="000E6992">
            <w:pPr>
              <w:jc w:val="center"/>
              <w:rPr>
                <w:color w:val="000000"/>
              </w:rPr>
            </w:pPr>
            <w:r w:rsidRPr="000E6992">
              <w:rPr>
                <w:color w:val="000000"/>
              </w:rPr>
              <w:t>тыс. Гкал</w:t>
            </w:r>
          </w:p>
        </w:tc>
        <w:tc>
          <w:tcPr>
            <w:tcW w:w="1978" w:type="dxa"/>
            <w:shd w:val="clear" w:color="auto" w:fill="auto"/>
            <w:vAlign w:val="center"/>
            <w:hideMark/>
          </w:tcPr>
          <w:p w14:paraId="3CFDF981" w14:textId="77777777" w:rsidR="000E6992" w:rsidRPr="000E6992" w:rsidRDefault="000E6992" w:rsidP="000E6992">
            <w:pPr>
              <w:jc w:val="center"/>
              <w:rPr>
                <w:color w:val="000000"/>
              </w:rPr>
            </w:pPr>
            <w:r w:rsidRPr="000E6992">
              <w:rPr>
                <w:color w:val="000000"/>
              </w:rPr>
              <w:t>Тарифы,</w:t>
            </w:r>
          </w:p>
          <w:p w14:paraId="76598DAC" w14:textId="77777777" w:rsidR="000E6992" w:rsidRPr="000E6992" w:rsidRDefault="000E6992" w:rsidP="000E6992">
            <w:pPr>
              <w:jc w:val="center"/>
              <w:rPr>
                <w:color w:val="000000"/>
              </w:rPr>
            </w:pPr>
            <w:r w:rsidRPr="000E6992">
              <w:rPr>
                <w:color w:val="000000"/>
              </w:rPr>
              <w:t>руб./Гкал</w:t>
            </w:r>
          </w:p>
        </w:tc>
        <w:tc>
          <w:tcPr>
            <w:tcW w:w="1978" w:type="dxa"/>
            <w:shd w:val="clear" w:color="auto" w:fill="auto"/>
            <w:vAlign w:val="center"/>
            <w:hideMark/>
          </w:tcPr>
          <w:p w14:paraId="649CE815" w14:textId="77777777" w:rsidR="000E6992" w:rsidRPr="000E6992" w:rsidRDefault="000E6992" w:rsidP="000E6992">
            <w:pPr>
              <w:jc w:val="center"/>
              <w:rPr>
                <w:color w:val="000000"/>
              </w:rPr>
            </w:pPr>
            <w:r w:rsidRPr="000E6992">
              <w:rPr>
                <w:color w:val="000000"/>
              </w:rPr>
              <w:t>Темп роста к предыдущему периоду, %</w:t>
            </w:r>
          </w:p>
        </w:tc>
      </w:tr>
      <w:tr w:rsidR="000E6992" w:rsidRPr="000E6992" w14:paraId="46B05ECE" w14:textId="77777777" w:rsidTr="00B252CF">
        <w:trPr>
          <w:trHeight w:val="266"/>
        </w:trPr>
        <w:tc>
          <w:tcPr>
            <w:tcW w:w="1977" w:type="dxa"/>
            <w:shd w:val="clear" w:color="auto" w:fill="auto"/>
            <w:hideMark/>
          </w:tcPr>
          <w:p w14:paraId="4189F281" w14:textId="77777777" w:rsidR="000E6992" w:rsidRPr="000E6992" w:rsidRDefault="000E6992" w:rsidP="000E6992">
            <w:pPr>
              <w:rPr>
                <w:snapToGrid w:val="0"/>
                <w:color w:val="000000"/>
              </w:rPr>
            </w:pPr>
            <w:r w:rsidRPr="000E6992">
              <w:rPr>
                <w:snapToGrid w:val="0"/>
                <w:color w:val="000000"/>
              </w:rPr>
              <w:lastRenderedPageBreak/>
              <w:t>с 01.01.2025</w:t>
            </w:r>
          </w:p>
        </w:tc>
        <w:tc>
          <w:tcPr>
            <w:tcW w:w="1978" w:type="dxa"/>
            <w:shd w:val="clear" w:color="auto" w:fill="auto"/>
            <w:hideMark/>
          </w:tcPr>
          <w:p w14:paraId="64290A50" w14:textId="77777777" w:rsidR="000E6992" w:rsidRPr="000E6992" w:rsidRDefault="000E6992" w:rsidP="000E6992">
            <w:pPr>
              <w:jc w:val="center"/>
              <w:rPr>
                <w:snapToGrid w:val="0"/>
                <w:color w:val="000000"/>
              </w:rPr>
            </w:pPr>
            <w:r w:rsidRPr="000E6992">
              <w:rPr>
                <w:snapToGrid w:val="0"/>
                <w:color w:val="000000"/>
              </w:rPr>
              <w:t>203 567</w:t>
            </w:r>
          </w:p>
        </w:tc>
        <w:tc>
          <w:tcPr>
            <w:tcW w:w="1978" w:type="dxa"/>
            <w:shd w:val="clear" w:color="auto" w:fill="auto"/>
            <w:hideMark/>
          </w:tcPr>
          <w:p w14:paraId="157D9BE5" w14:textId="77777777" w:rsidR="000E6992" w:rsidRPr="000E6992" w:rsidRDefault="000E6992" w:rsidP="000E6992">
            <w:pPr>
              <w:jc w:val="center"/>
              <w:rPr>
                <w:snapToGrid w:val="0"/>
                <w:color w:val="000000"/>
              </w:rPr>
            </w:pPr>
            <w:r w:rsidRPr="000E6992">
              <w:rPr>
                <w:snapToGrid w:val="0"/>
                <w:color w:val="000000"/>
              </w:rPr>
              <w:t>73,109</w:t>
            </w:r>
          </w:p>
        </w:tc>
        <w:tc>
          <w:tcPr>
            <w:tcW w:w="1978" w:type="dxa"/>
            <w:shd w:val="clear" w:color="auto" w:fill="auto"/>
            <w:hideMark/>
          </w:tcPr>
          <w:p w14:paraId="0ED26B33" w14:textId="77777777" w:rsidR="000E6992" w:rsidRPr="000E6992" w:rsidRDefault="000E6992" w:rsidP="000E6992">
            <w:pPr>
              <w:jc w:val="center"/>
              <w:rPr>
                <w:snapToGrid w:val="0"/>
                <w:color w:val="000000"/>
              </w:rPr>
            </w:pPr>
            <w:r w:rsidRPr="000E6992">
              <w:rPr>
                <w:snapToGrid w:val="0"/>
                <w:color w:val="000000"/>
              </w:rPr>
              <w:t>2 784,42</w:t>
            </w:r>
          </w:p>
        </w:tc>
        <w:tc>
          <w:tcPr>
            <w:tcW w:w="1978" w:type="dxa"/>
            <w:shd w:val="clear" w:color="auto" w:fill="auto"/>
            <w:hideMark/>
          </w:tcPr>
          <w:p w14:paraId="3967302F" w14:textId="77777777" w:rsidR="000E6992" w:rsidRPr="000E6992" w:rsidRDefault="000E6992" w:rsidP="000E6992">
            <w:pPr>
              <w:jc w:val="center"/>
              <w:rPr>
                <w:snapToGrid w:val="0"/>
                <w:color w:val="000000"/>
              </w:rPr>
            </w:pPr>
            <w:r w:rsidRPr="000E6992">
              <w:rPr>
                <w:snapToGrid w:val="0"/>
                <w:color w:val="000000"/>
              </w:rPr>
              <w:t>*  0,0%</w:t>
            </w:r>
          </w:p>
        </w:tc>
      </w:tr>
      <w:tr w:rsidR="000E6992" w:rsidRPr="000E6992" w14:paraId="679AD7B0" w14:textId="77777777" w:rsidTr="00B252CF">
        <w:trPr>
          <w:trHeight w:val="110"/>
        </w:trPr>
        <w:tc>
          <w:tcPr>
            <w:tcW w:w="1977" w:type="dxa"/>
            <w:shd w:val="clear" w:color="auto" w:fill="auto"/>
            <w:hideMark/>
          </w:tcPr>
          <w:p w14:paraId="7731D59B" w14:textId="77777777" w:rsidR="000E6992" w:rsidRPr="000E6992" w:rsidRDefault="000E6992" w:rsidP="000E6992">
            <w:pPr>
              <w:rPr>
                <w:snapToGrid w:val="0"/>
                <w:color w:val="000000"/>
              </w:rPr>
            </w:pPr>
            <w:r w:rsidRPr="000E6992">
              <w:rPr>
                <w:snapToGrid w:val="0"/>
                <w:color w:val="000000"/>
              </w:rPr>
              <w:t>с 01.07.2025</w:t>
            </w:r>
          </w:p>
        </w:tc>
        <w:tc>
          <w:tcPr>
            <w:tcW w:w="1978" w:type="dxa"/>
            <w:shd w:val="clear" w:color="000000" w:fill="FFFFFF"/>
            <w:hideMark/>
          </w:tcPr>
          <w:p w14:paraId="4DDC942B" w14:textId="77777777" w:rsidR="000E6992" w:rsidRPr="000E6992" w:rsidRDefault="000E6992" w:rsidP="000E6992">
            <w:pPr>
              <w:jc w:val="center"/>
              <w:rPr>
                <w:snapToGrid w:val="0"/>
                <w:color w:val="000000"/>
              </w:rPr>
            </w:pPr>
            <w:r w:rsidRPr="000E6992">
              <w:rPr>
                <w:snapToGrid w:val="0"/>
                <w:color w:val="000000"/>
              </w:rPr>
              <w:t>186 574</w:t>
            </w:r>
          </w:p>
        </w:tc>
        <w:tc>
          <w:tcPr>
            <w:tcW w:w="1978" w:type="dxa"/>
            <w:shd w:val="clear" w:color="auto" w:fill="auto"/>
            <w:hideMark/>
          </w:tcPr>
          <w:p w14:paraId="222D0F03" w14:textId="77777777" w:rsidR="000E6992" w:rsidRPr="000E6992" w:rsidRDefault="000E6992" w:rsidP="000E6992">
            <w:pPr>
              <w:jc w:val="center"/>
              <w:rPr>
                <w:snapToGrid w:val="0"/>
                <w:color w:val="000000"/>
              </w:rPr>
            </w:pPr>
            <w:r w:rsidRPr="000E6992">
              <w:rPr>
                <w:snapToGrid w:val="0"/>
                <w:color w:val="000000"/>
              </w:rPr>
              <w:t>60,916</w:t>
            </w:r>
          </w:p>
        </w:tc>
        <w:tc>
          <w:tcPr>
            <w:tcW w:w="1978" w:type="dxa"/>
            <w:shd w:val="clear" w:color="auto" w:fill="auto"/>
            <w:hideMark/>
          </w:tcPr>
          <w:p w14:paraId="35A5B451" w14:textId="77777777" w:rsidR="000E6992" w:rsidRPr="000E6992" w:rsidRDefault="000E6992" w:rsidP="000E6992">
            <w:pPr>
              <w:jc w:val="center"/>
              <w:rPr>
                <w:snapToGrid w:val="0"/>
                <w:color w:val="000000"/>
              </w:rPr>
            </w:pPr>
            <w:r w:rsidRPr="000E6992">
              <w:rPr>
                <w:snapToGrid w:val="0"/>
                <w:color w:val="000000"/>
              </w:rPr>
              <w:t>3 062,82</w:t>
            </w:r>
          </w:p>
        </w:tc>
        <w:tc>
          <w:tcPr>
            <w:tcW w:w="1978" w:type="dxa"/>
            <w:shd w:val="clear" w:color="auto" w:fill="auto"/>
            <w:hideMark/>
          </w:tcPr>
          <w:p w14:paraId="3103532E" w14:textId="77777777" w:rsidR="000E6992" w:rsidRPr="000E6992" w:rsidRDefault="000E6992" w:rsidP="000E6992">
            <w:pPr>
              <w:jc w:val="center"/>
              <w:rPr>
                <w:snapToGrid w:val="0"/>
                <w:color w:val="000000"/>
              </w:rPr>
            </w:pPr>
            <w:r w:rsidRPr="000E6992">
              <w:rPr>
                <w:snapToGrid w:val="0"/>
                <w:color w:val="000000"/>
              </w:rPr>
              <w:t>10,00%</w:t>
            </w:r>
          </w:p>
        </w:tc>
      </w:tr>
      <w:tr w:rsidR="000E6992" w:rsidRPr="000E6992" w14:paraId="50B82684" w14:textId="77777777" w:rsidTr="00B252CF">
        <w:trPr>
          <w:trHeight w:val="110"/>
        </w:trPr>
        <w:tc>
          <w:tcPr>
            <w:tcW w:w="1977" w:type="dxa"/>
            <w:shd w:val="clear" w:color="auto" w:fill="auto"/>
          </w:tcPr>
          <w:p w14:paraId="3A515BD2" w14:textId="77777777" w:rsidR="000E6992" w:rsidRPr="000E6992" w:rsidRDefault="000E6992" w:rsidP="000E6992">
            <w:pPr>
              <w:rPr>
                <w:snapToGrid w:val="0"/>
                <w:color w:val="000000"/>
              </w:rPr>
            </w:pPr>
            <w:r w:rsidRPr="000E6992">
              <w:rPr>
                <w:snapToGrid w:val="0"/>
                <w:color w:val="000000"/>
              </w:rPr>
              <w:t>2025 год</w:t>
            </w:r>
          </w:p>
        </w:tc>
        <w:tc>
          <w:tcPr>
            <w:tcW w:w="1978" w:type="dxa"/>
            <w:shd w:val="clear" w:color="000000" w:fill="FFFFFF"/>
          </w:tcPr>
          <w:p w14:paraId="5E3C5BCF" w14:textId="77777777" w:rsidR="000E6992" w:rsidRPr="000E6992" w:rsidRDefault="000E6992" w:rsidP="000E6992">
            <w:pPr>
              <w:jc w:val="center"/>
              <w:rPr>
                <w:snapToGrid w:val="0"/>
                <w:color w:val="000000"/>
              </w:rPr>
            </w:pPr>
            <w:r w:rsidRPr="000E6992">
              <w:rPr>
                <w:snapToGrid w:val="0"/>
                <w:color w:val="000000"/>
              </w:rPr>
              <w:t>390 141</w:t>
            </w:r>
          </w:p>
        </w:tc>
        <w:tc>
          <w:tcPr>
            <w:tcW w:w="1978" w:type="dxa"/>
            <w:shd w:val="clear" w:color="auto" w:fill="auto"/>
          </w:tcPr>
          <w:p w14:paraId="4C9AE9D8" w14:textId="77777777" w:rsidR="000E6992" w:rsidRPr="000E6992" w:rsidRDefault="000E6992" w:rsidP="000E6992">
            <w:pPr>
              <w:jc w:val="center"/>
              <w:rPr>
                <w:snapToGrid w:val="0"/>
                <w:color w:val="000000"/>
              </w:rPr>
            </w:pPr>
            <w:r w:rsidRPr="000E6992">
              <w:rPr>
                <w:snapToGrid w:val="0"/>
                <w:color w:val="000000"/>
              </w:rPr>
              <w:t>134,025</w:t>
            </w:r>
          </w:p>
        </w:tc>
        <w:tc>
          <w:tcPr>
            <w:tcW w:w="1978" w:type="dxa"/>
            <w:shd w:val="clear" w:color="auto" w:fill="auto"/>
          </w:tcPr>
          <w:p w14:paraId="6E09CE8B" w14:textId="77777777" w:rsidR="000E6992" w:rsidRPr="000E6992" w:rsidRDefault="000E6992" w:rsidP="000E6992">
            <w:pPr>
              <w:jc w:val="center"/>
              <w:rPr>
                <w:snapToGrid w:val="0"/>
                <w:color w:val="000000"/>
              </w:rPr>
            </w:pPr>
            <w:r w:rsidRPr="000E6992">
              <w:rPr>
                <w:snapToGrid w:val="0"/>
                <w:color w:val="000000"/>
              </w:rPr>
              <w:t>2 910,96</w:t>
            </w:r>
          </w:p>
        </w:tc>
        <w:tc>
          <w:tcPr>
            <w:tcW w:w="1978" w:type="dxa"/>
            <w:shd w:val="clear" w:color="auto" w:fill="auto"/>
          </w:tcPr>
          <w:p w14:paraId="0945AADA" w14:textId="77777777" w:rsidR="000E6992" w:rsidRPr="000E6992" w:rsidRDefault="000E6992" w:rsidP="000E6992">
            <w:pPr>
              <w:rPr>
                <w:snapToGrid w:val="0"/>
                <w:color w:val="000000"/>
              </w:rPr>
            </w:pPr>
          </w:p>
        </w:tc>
      </w:tr>
    </w:tbl>
    <w:p w14:paraId="43AA6E12" w14:textId="77777777" w:rsidR="000E6992" w:rsidRPr="000E6992" w:rsidRDefault="000E6992" w:rsidP="000E6992">
      <w:pPr>
        <w:tabs>
          <w:tab w:val="left" w:pos="1890"/>
        </w:tabs>
        <w:ind w:right="-1"/>
        <w:jc w:val="center"/>
        <w:rPr>
          <w:bCs/>
          <w:color w:val="000000"/>
          <w:sz w:val="28"/>
          <w:szCs w:val="28"/>
        </w:rPr>
      </w:pPr>
    </w:p>
    <w:p w14:paraId="7C4D7364" w14:textId="77777777" w:rsidR="000E6992" w:rsidRPr="000E6992" w:rsidRDefault="000E6992" w:rsidP="000E6992">
      <w:pPr>
        <w:ind w:firstLine="709"/>
        <w:jc w:val="both"/>
        <w:rPr>
          <w:snapToGrid w:val="0"/>
          <w:color w:val="000000"/>
          <w:sz w:val="28"/>
          <w:szCs w:val="28"/>
          <w:lang w:eastAsia="en-US"/>
        </w:rPr>
      </w:pPr>
      <w:r w:rsidRPr="000E6992">
        <w:rPr>
          <w:snapToGrid w:val="0"/>
          <w:color w:val="000000"/>
          <w:sz w:val="28"/>
          <w:szCs w:val="28"/>
        </w:rPr>
        <w:t xml:space="preserve">* - тариф </w:t>
      </w:r>
      <w:r w:rsidRPr="000E6992">
        <w:rPr>
          <w:snapToGrid w:val="0"/>
          <w:color w:val="000000"/>
          <w:sz w:val="28"/>
          <w:szCs w:val="28"/>
          <w:lang w:eastAsia="en-US"/>
        </w:rPr>
        <w:t xml:space="preserve">с 01.07.2024 для ОАО «СКЭК» на потребительском рынке Тайгинского городского округа установлен постановлением РЭК Кузбасса </w:t>
      </w:r>
      <w:r w:rsidRPr="000E6992">
        <w:rPr>
          <w:snapToGrid w:val="0"/>
          <w:color w:val="000000"/>
          <w:sz w:val="28"/>
          <w:szCs w:val="28"/>
          <w:lang w:eastAsia="en-US"/>
        </w:rPr>
        <w:br/>
        <w:t>от 28.12.2021 № 940 «Об установлении долгосрочных параметров регулирования и долгосрочных тарифов ОАО «Северо-Кузбасская энергетическая компания» на тепловую энергию, реализуемую на потребительском рынке Тайгинского городского округа, на период 2021 - 2030 годов» (в редакции постановления Региональной энергетической комиссии Кузбасса от 14.12.2023 № 560).</w:t>
      </w:r>
    </w:p>
    <w:p w14:paraId="4250AEC7" w14:textId="77777777" w:rsidR="000E6992" w:rsidRPr="000E6992" w:rsidRDefault="000E6992" w:rsidP="000E6992">
      <w:pPr>
        <w:ind w:firstLine="709"/>
        <w:jc w:val="both"/>
        <w:rPr>
          <w:snapToGrid w:val="0"/>
          <w:color w:val="000000"/>
          <w:sz w:val="28"/>
          <w:szCs w:val="28"/>
          <w:lang w:eastAsia="en-US"/>
        </w:rPr>
      </w:pPr>
    </w:p>
    <w:p w14:paraId="2C4DCE0E"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r w:rsidRPr="000E6992">
        <w:rPr>
          <w:rFonts w:eastAsia="Calibri" w:cs="Arial"/>
          <w:b/>
          <w:color w:val="000000"/>
          <w:kern w:val="32"/>
          <w:sz w:val="28"/>
          <w:szCs w:val="32"/>
          <w:lang w:val="x-none" w:eastAsia="en-US"/>
        </w:rPr>
        <w:t xml:space="preserve">Расчет необходимой валовой выручки на тепловую энергию </w:t>
      </w:r>
      <w:r w:rsidRPr="000E6992">
        <w:rPr>
          <w:rFonts w:eastAsia="Calibri" w:cs="Arial"/>
          <w:b/>
          <w:color w:val="000000"/>
          <w:kern w:val="32"/>
          <w:sz w:val="28"/>
          <w:szCs w:val="32"/>
          <w:lang w:val="x-none" w:eastAsia="en-US"/>
        </w:rPr>
        <w:br/>
        <w:t xml:space="preserve">ОАО «СКЭК» по узлу теплоснабжения Тайгинский городской округ </w:t>
      </w:r>
      <w:r w:rsidRPr="000E6992">
        <w:rPr>
          <w:rFonts w:eastAsia="Calibri" w:cs="Arial"/>
          <w:b/>
          <w:color w:val="000000"/>
          <w:kern w:val="32"/>
          <w:sz w:val="28"/>
          <w:szCs w:val="32"/>
          <w:lang w:eastAsia="en-US"/>
        </w:rPr>
        <w:t xml:space="preserve">               </w:t>
      </w:r>
      <w:r w:rsidRPr="000E6992">
        <w:rPr>
          <w:rFonts w:eastAsia="Calibri" w:cs="Arial"/>
          <w:b/>
          <w:color w:val="000000"/>
          <w:kern w:val="32"/>
          <w:sz w:val="28"/>
          <w:szCs w:val="32"/>
          <w:lang w:val="x-none" w:eastAsia="en-US"/>
        </w:rPr>
        <w:t>на 2025 год</w:t>
      </w:r>
    </w:p>
    <w:p w14:paraId="3FE6A6AF"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Общая необходимая валовая выручка, на общий отпуск тепловой энергии на потребительском рынке, составит 499 541 тыс. руб., в том числе по КС                              от 03.11.2021 № 5/ТГО 442 123 тыс. руб. и 57 418 тыс. руб. по КС от 16.12.2024                    № 2024/ТГО, расчет представлен в пункте 32 данного экспертного заключения.</w:t>
      </w:r>
    </w:p>
    <w:p w14:paraId="0E9558E0" w14:textId="77777777" w:rsidR="000E6992" w:rsidRPr="000E6992" w:rsidRDefault="000E6992" w:rsidP="000E6992">
      <w:pPr>
        <w:tabs>
          <w:tab w:val="left" w:pos="10490"/>
        </w:tabs>
        <w:ind w:right="-31" w:firstLine="709"/>
        <w:jc w:val="both"/>
        <w:rPr>
          <w:snapToGrid w:val="0"/>
          <w:color w:val="000000"/>
          <w:sz w:val="28"/>
          <w:szCs w:val="28"/>
        </w:rPr>
      </w:pPr>
    </w:p>
    <w:p w14:paraId="127F3FED" w14:textId="77777777" w:rsidR="000E6992" w:rsidRPr="000E6992" w:rsidRDefault="000E6992" w:rsidP="000E6992">
      <w:pPr>
        <w:ind w:firstLine="709"/>
        <w:jc w:val="both"/>
        <w:rPr>
          <w:snapToGrid w:val="0"/>
          <w:color w:val="000000"/>
          <w:sz w:val="28"/>
          <w:szCs w:val="28"/>
          <w:lang w:eastAsia="en-US"/>
        </w:rPr>
      </w:pPr>
      <w:r w:rsidRPr="000E6992">
        <w:rPr>
          <w:snapToGrid w:val="0"/>
          <w:color w:val="000000"/>
          <w:sz w:val="28"/>
          <w:szCs w:val="28"/>
          <w:lang w:eastAsia="en-US"/>
        </w:rPr>
        <w:t>При применении корректировки (- 41 764), связанной с соблюдением статьи 3 Федерального закона от 27.07.2010 № 190-ФЗ «О теплоснабжении» сумма НВВ на потребительский рынок (в воде) на 2025 год составит 432 243 тыс. руб., рост тарифа на тепловую энергию с 21.12.2024, по отношению к действующему с 01.07.2024 (постановление РЭК Кузбасса</w:t>
      </w:r>
      <w:r w:rsidRPr="000E6992">
        <w:rPr>
          <w:snapToGrid w:val="0"/>
          <w:color w:val="000000"/>
          <w:sz w:val="28"/>
          <w:szCs w:val="28"/>
        </w:rPr>
        <w:t xml:space="preserve"> </w:t>
      </w:r>
      <w:r w:rsidRPr="000E6992">
        <w:rPr>
          <w:snapToGrid w:val="0"/>
          <w:color w:val="000000"/>
          <w:sz w:val="28"/>
          <w:szCs w:val="28"/>
          <w:lang w:eastAsia="en-US"/>
        </w:rPr>
        <w:t>от 28.12.2021 № 940 (ред.</w:t>
      </w:r>
      <w:r w:rsidRPr="000E6992">
        <w:rPr>
          <w:snapToGrid w:val="0"/>
          <w:color w:val="000000"/>
          <w:sz w:val="28"/>
          <w:szCs w:val="28"/>
        </w:rPr>
        <w:t xml:space="preserve"> </w:t>
      </w:r>
      <w:r w:rsidRPr="000E6992">
        <w:rPr>
          <w:snapToGrid w:val="0"/>
          <w:color w:val="000000"/>
          <w:sz w:val="28"/>
          <w:szCs w:val="28"/>
          <w:lang w:eastAsia="en-US"/>
        </w:rPr>
        <w:t xml:space="preserve">от 20.12.2024 № </w:t>
      </w:r>
      <w:r w:rsidRPr="000E6992">
        <w:rPr>
          <w:snapToGrid w:val="0"/>
          <w:color w:val="000000"/>
          <w:sz w:val="28"/>
          <w:szCs w:val="28"/>
          <w:lang w:eastAsia="en-US"/>
        </w:rPr>
        <w:softHyphen/>
      </w:r>
      <w:r w:rsidRPr="000E6992">
        <w:rPr>
          <w:snapToGrid w:val="0"/>
          <w:color w:val="000000"/>
          <w:sz w:val="28"/>
          <w:szCs w:val="28"/>
          <w:lang w:eastAsia="en-US"/>
        </w:rPr>
        <w:softHyphen/>
      </w:r>
      <w:r w:rsidRPr="000E6992">
        <w:rPr>
          <w:snapToGrid w:val="0"/>
          <w:color w:val="000000"/>
          <w:sz w:val="28"/>
          <w:szCs w:val="28"/>
          <w:lang w:eastAsia="en-US"/>
        </w:rPr>
        <w:softHyphen/>
      </w:r>
      <w:r w:rsidRPr="000E6992">
        <w:rPr>
          <w:snapToGrid w:val="0"/>
          <w:color w:val="000000"/>
          <w:sz w:val="28"/>
          <w:szCs w:val="28"/>
          <w:lang w:eastAsia="en-US"/>
        </w:rPr>
        <w:softHyphen/>
        <w:t>____) составит 10,00 %.</w:t>
      </w:r>
    </w:p>
    <w:p w14:paraId="36C42391" w14:textId="77777777" w:rsidR="000E6992" w:rsidRPr="000E6992" w:rsidRDefault="000E6992" w:rsidP="000E6992">
      <w:pPr>
        <w:ind w:firstLine="709"/>
        <w:jc w:val="both"/>
        <w:rPr>
          <w:snapToGrid w:val="0"/>
          <w:color w:val="000000"/>
          <w:sz w:val="28"/>
          <w:szCs w:val="28"/>
          <w:lang w:eastAsia="en-US"/>
        </w:rPr>
      </w:pPr>
      <w:r w:rsidRPr="000E6992">
        <w:rPr>
          <w:snapToGrid w:val="0"/>
          <w:color w:val="000000"/>
          <w:sz w:val="28"/>
          <w:szCs w:val="28"/>
          <w:lang w:eastAsia="en-US"/>
        </w:rPr>
        <w:t>В случае отсутствия корректировки (- 41 764 тыс. руб.) рост тарифа на тепловую энергию</w:t>
      </w:r>
      <w:r w:rsidRPr="000E6992">
        <w:rPr>
          <w:snapToGrid w:val="0"/>
          <w:color w:val="000000"/>
          <w:sz w:val="28"/>
          <w:szCs w:val="28"/>
        </w:rPr>
        <w:t xml:space="preserve"> на потребительский рынок (в воде) </w:t>
      </w:r>
      <w:r w:rsidRPr="000E6992">
        <w:rPr>
          <w:snapToGrid w:val="0"/>
          <w:color w:val="000000"/>
          <w:sz w:val="28"/>
          <w:szCs w:val="28"/>
          <w:lang w:eastAsia="en-US"/>
        </w:rPr>
        <w:t>с 01.07.2025, составит                             31,04 %.</w:t>
      </w:r>
    </w:p>
    <w:p w14:paraId="1D953B8F"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lang w:eastAsia="en-US"/>
        </w:rPr>
        <w:t>Эксперт предлагает принять общую необходимую валовую выручку на 2025 год на потребительский рынок в размере 457 777 тыс. руб.</w:t>
      </w:r>
    </w:p>
    <w:p w14:paraId="011A942D" w14:textId="77777777" w:rsidR="000E6992" w:rsidRPr="000E6992" w:rsidRDefault="000E6992" w:rsidP="000E6992">
      <w:pPr>
        <w:tabs>
          <w:tab w:val="left" w:pos="10490"/>
        </w:tabs>
        <w:ind w:right="-31" w:firstLine="709"/>
        <w:rPr>
          <w:color w:val="000000"/>
          <w:sz w:val="28"/>
          <w:szCs w:val="28"/>
        </w:rPr>
      </w:pPr>
      <w:r w:rsidRPr="000E6992">
        <w:rPr>
          <w:color w:val="000000"/>
          <w:sz w:val="28"/>
          <w:szCs w:val="28"/>
        </w:rPr>
        <w:t>Расчёт необходимой валовой выручки на производство тепловой энергии принимаемой для расчета тарифов на 2025 год представлен в таблице 63.</w:t>
      </w:r>
    </w:p>
    <w:p w14:paraId="73B330CD" w14:textId="77777777" w:rsidR="000E6992" w:rsidRPr="000E6992" w:rsidRDefault="000E6992" w:rsidP="000E6992">
      <w:pPr>
        <w:tabs>
          <w:tab w:val="left" w:pos="10490"/>
        </w:tabs>
        <w:ind w:right="-1"/>
        <w:jc w:val="right"/>
        <w:rPr>
          <w:color w:val="000000"/>
          <w:sz w:val="28"/>
          <w:szCs w:val="28"/>
        </w:rPr>
      </w:pPr>
      <w:r w:rsidRPr="000E6992">
        <w:rPr>
          <w:color w:val="000000"/>
          <w:sz w:val="28"/>
          <w:szCs w:val="28"/>
        </w:rPr>
        <w:t>Таблица 63</w:t>
      </w:r>
    </w:p>
    <w:p w14:paraId="3C6419FE" w14:textId="77777777" w:rsidR="000E6992" w:rsidRPr="000E6992" w:rsidRDefault="000E6992" w:rsidP="000E6992">
      <w:pPr>
        <w:tabs>
          <w:tab w:val="left" w:pos="10490"/>
        </w:tabs>
        <w:ind w:right="-31"/>
        <w:jc w:val="center"/>
        <w:rPr>
          <w:snapToGrid w:val="0"/>
          <w:color w:val="000000"/>
          <w:sz w:val="28"/>
          <w:szCs w:val="28"/>
        </w:rPr>
      </w:pPr>
      <w:r w:rsidRPr="000E6992">
        <w:rPr>
          <w:snapToGrid w:val="0"/>
          <w:color w:val="000000"/>
          <w:sz w:val="28"/>
          <w:szCs w:val="28"/>
        </w:rPr>
        <w:t>Расчёт необходимой валовой выручки на производство тепловой энергии в воде</w:t>
      </w:r>
      <w:r w:rsidRPr="000E6992">
        <w:rPr>
          <w:snapToGrid w:val="0"/>
          <w:color w:val="000000"/>
          <w:sz w:val="28"/>
          <w:szCs w:val="28"/>
        </w:rPr>
        <w:br/>
        <w:t>на 2025 год</w:t>
      </w:r>
    </w:p>
    <w:p w14:paraId="6745EB7B" w14:textId="77777777" w:rsidR="000E6992" w:rsidRPr="000E6992" w:rsidRDefault="000E6992" w:rsidP="000E6992">
      <w:pPr>
        <w:ind w:right="-31"/>
        <w:jc w:val="right"/>
        <w:rPr>
          <w:snapToGrid w:val="0"/>
          <w:color w:val="000000"/>
          <w:sz w:val="28"/>
          <w:szCs w:val="28"/>
        </w:rPr>
      </w:pPr>
      <w:r w:rsidRPr="000E6992">
        <w:rPr>
          <w:snapToGrid w:val="0"/>
          <w:color w:val="000000"/>
          <w:sz w:val="28"/>
          <w:szCs w:val="28"/>
        </w:rPr>
        <w:t>тыс. руб.</w:t>
      </w:r>
    </w:p>
    <w:tbl>
      <w:tblPr>
        <w:tblW w:w="10055"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2505"/>
        <w:gridCol w:w="1218"/>
        <w:gridCol w:w="1193"/>
        <w:gridCol w:w="1232"/>
        <w:gridCol w:w="1155"/>
        <w:gridCol w:w="1077"/>
        <w:gridCol w:w="1128"/>
      </w:tblGrid>
      <w:tr w:rsidR="000E6992" w:rsidRPr="000E6992" w14:paraId="5E8F6AB0" w14:textId="77777777" w:rsidTr="00B252CF">
        <w:trPr>
          <w:trHeight w:val="518"/>
          <w:tblHeader/>
        </w:trPr>
        <w:tc>
          <w:tcPr>
            <w:tcW w:w="549" w:type="dxa"/>
            <w:shd w:val="clear" w:color="auto" w:fill="auto"/>
            <w:vAlign w:val="center"/>
            <w:hideMark/>
          </w:tcPr>
          <w:p w14:paraId="0067AF18" w14:textId="77777777" w:rsidR="000E6992" w:rsidRPr="000E6992" w:rsidRDefault="000E6992" w:rsidP="000E6992">
            <w:pPr>
              <w:jc w:val="center"/>
              <w:rPr>
                <w:snapToGrid w:val="0"/>
                <w:color w:val="000000"/>
                <w:sz w:val="20"/>
                <w:szCs w:val="20"/>
              </w:rPr>
            </w:pPr>
            <w:r w:rsidRPr="000E6992">
              <w:rPr>
                <w:snapToGrid w:val="0"/>
                <w:color w:val="000000"/>
                <w:sz w:val="20"/>
                <w:szCs w:val="20"/>
              </w:rPr>
              <w:t>№</w:t>
            </w:r>
          </w:p>
          <w:p w14:paraId="24B4E44B" w14:textId="77777777" w:rsidR="000E6992" w:rsidRPr="000E6992" w:rsidRDefault="000E6992" w:rsidP="000E6992">
            <w:pPr>
              <w:jc w:val="center"/>
              <w:rPr>
                <w:snapToGrid w:val="0"/>
                <w:color w:val="000000"/>
                <w:sz w:val="20"/>
                <w:szCs w:val="20"/>
              </w:rPr>
            </w:pPr>
            <w:r w:rsidRPr="000E6992">
              <w:rPr>
                <w:snapToGrid w:val="0"/>
                <w:color w:val="000000"/>
                <w:sz w:val="20"/>
                <w:szCs w:val="20"/>
              </w:rPr>
              <w:t>п/п</w:t>
            </w:r>
          </w:p>
        </w:tc>
        <w:tc>
          <w:tcPr>
            <w:tcW w:w="2531" w:type="dxa"/>
            <w:shd w:val="clear" w:color="auto" w:fill="auto"/>
            <w:vAlign w:val="center"/>
            <w:hideMark/>
          </w:tcPr>
          <w:p w14:paraId="4AA6CA0B" w14:textId="77777777" w:rsidR="000E6992" w:rsidRPr="000E6992" w:rsidRDefault="000E6992" w:rsidP="000E6992">
            <w:pPr>
              <w:jc w:val="center"/>
              <w:rPr>
                <w:snapToGrid w:val="0"/>
                <w:color w:val="000000"/>
                <w:sz w:val="20"/>
                <w:szCs w:val="20"/>
              </w:rPr>
            </w:pPr>
            <w:r w:rsidRPr="000E6992">
              <w:rPr>
                <w:snapToGrid w:val="0"/>
                <w:color w:val="000000"/>
                <w:sz w:val="20"/>
                <w:szCs w:val="20"/>
              </w:rPr>
              <w:t>Показатели</w:t>
            </w:r>
          </w:p>
        </w:tc>
        <w:tc>
          <w:tcPr>
            <w:tcW w:w="1222" w:type="dxa"/>
            <w:shd w:val="clear" w:color="auto" w:fill="auto"/>
            <w:vAlign w:val="center"/>
            <w:hideMark/>
          </w:tcPr>
          <w:p w14:paraId="7BA1E414" w14:textId="77777777" w:rsidR="000E6992" w:rsidRPr="000E6992" w:rsidRDefault="000E6992" w:rsidP="000E6992">
            <w:pPr>
              <w:ind w:left="-108" w:right="-108"/>
              <w:jc w:val="center"/>
              <w:rPr>
                <w:bCs/>
                <w:snapToGrid w:val="0"/>
                <w:color w:val="000000"/>
                <w:sz w:val="20"/>
                <w:szCs w:val="20"/>
              </w:rPr>
            </w:pPr>
            <w:r w:rsidRPr="000E6992">
              <w:rPr>
                <w:bCs/>
                <w:snapToGrid w:val="0"/>
                <w:color w:val="000000"/>
                <w:sz w:val="20"/>
                <w:szCs w:val="20"/>
              </w:rPr>
              <w:t xml:space="preserve">утверждено </w:t>
            </w:r>
            <w:r w:rsidRPr="000E6992">
              <w:rPr>
                <w:bCs/>
                <w:snapToGrid w:val="0"/>
                <w:color w:val="000000"/>
                <w:sz w:val="20"/>
                <w:szCs w:val="20"/>
              </w:rPr>
              <w:br/>
              <w:t>на 2024 год</w:t>
            </w:r>
          </w:p>
        </w:tc>
        <w:tc>
          <w:tcPr>
            <w:tcW w:w="1219" w:type="dxa"/>
            <w:shd w:val="clear" w:color="auto" w:fill="auto"/>
            <w:vAlign w:val="center"/>
            <w:hideMark/>
          </w:tcPr>
          <w:p w14:paraId="0CB7DC8A" w14:textId="77777777" w:rsidR="000E6992" w:rsidRPr="000E6992" w:rsidRDefault="000E6992" w:rsidP="000E6992">
            <w:pPr>
              <w:ind w:left="-108" w:right="-108"/>
              <w:jc w:val="center"/>
              <w:rPr>
                <w:bCs/>
                <w:snapToGrid w:val="0"/>
                <w:color w:val="000000"/>
                <w:sz w:val="20"/>
                <w:szCs w:val="20"/>
              </w:rPr>
            </w:pPr>
            <w:r w:rsidRPr="000E6992">
              <w:rPr>
                <w:bCs/>
                <w:snapToGrid w:val="0"/>
                <w:color w:val="000000"/>
                <w:sz w:val="20"/>
                <w:szCs w:val="20"/>
              </w:rPr>
              <w:t xml:space="preserve">НВВ </w:t>
            </w:r>
          </w:p>
          <w:p w14:paraId="0494449F" w14:textId="77777777" w:rsidR="000E6992" w:rsidRPr="000E6992" w:rsidRDefault="000E6992" w:rsidP="000E6992">
            <w:pPr>
              <w:ind w:left="-108" w:right="-108"/>
              <w:jc w:val="center"/>
              <w:rPr>
                <w:bCs/>
                <w:color w:val="000000"/>
                <w:sz w:val="20"/>
                <w:szCs w:val="20"/>
              </w:rPr>
            </w:pPr>
            <w:r w:rsidRPr="000E6992">
              <w:rPr>
                <w:bCs/>
                <w:snapToGrid w:val="0"/>
                <w:color w:val="000000"/>
                <w:sz w:val="20"/>
                <w:szCs w:val="20"/>
              </w:rPr>
              <w:t>на 2025 год</w:t>
            </w:r>
          </w:p>
        </w:tc>
        <w:tc>
          <w:tcPr>
            <w:tcW w:w="1244" w:type="dxa"/>
            <w:shd w:val="clear" w:color="auto" w:fill="auto"/>
            <w:vAlign w:val="center"/>
            <w:hideMark/>
          </w:tcPr>
          <w:p w14:paraId="47193ADD"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 xml:space="preserve">КС </w:t>
            </w:r>
          </w:p>
          <w:p w14:paraId="2DF4057B"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 xml:space="preserve">от 03.11.2021 </w:t>
            </w:r>
          </w:p>
          <w:p w14:paraId="05830752"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 5/ТГО</w:t>
            </w:r>
          </w:p>
        </w:tc>
        <w:tc>
          <w:tcPr>
            <w:tcW w:w="1164" w:type="dxa"/>
            <w:shd w:val="clear" w:color="auto" w:fill="auto"/>
            <w:vAlign w:val="center"/>
          </w:tcPr>
          <w:p w14:paraId="0EBC7AC8" w14:textId="77777777" w:rsidR="000E6992" w:rsidRPr="000E6992" w:rsidRDefault="000E6992" w:rsidP="000E6992">
            <w:pPr>
              <w:tabs>
                <w:tab w:val="left" w:pos="10490"/>
              </w:tabs>
              <w:ind w:left="-160" w:right="-114"/>
              <w:jc w:val="center"/>
              <w:rPr>
                <w:bCs/>
                <w:snapToGrid w:val="0"/>
                <w:color w:val="000000"/>
                <w:sz w:val="20"/>
                <w:szCs w:val="20"/>
              </w:rPr>
            </w:pPr>
            <w:r w:rsidRPr="000E6992">
              <w:rPr>
                <w:bCs/>
                <w:snapToGrid w:val="0"/>
                <w:color w:val="000000"/>
                <w:sz w:val="20"/>
                <w:szCs w:val="20"/>
              </w:rPr>
              <w:t xml:space="preserve">КС </w:t>
            </w:r>
          </w:p>
          <w:p w14:paraId="6FBF01A7" w14:textId="77777777" w:rsidR="000E6992" w:rsidRPr="000E6992" w:rsidRDefault="000E6992" w:rsidP="000E6992">
            <w:pPr>
              <w:tabs>
                <w:tab w:val="left" w:pos="10490"/>
              </w:tabs>
              <w:ind w:left="-160" w:right="-114"/>
              <w:jc w:val="center"/>
              <w:rPr>
                <w:bCs/>
                <w:snapToGrid w:val="0"/>
                <w:color w:val="000000"/>
                <w:sz w:val="20"/>
                <w:szCs w:val="20"/>
              </w:rPr>
            </w:pPr>
            <w:r w:rsidRPr="000E6992">
              <w:rPr>
                <w:bCs/>
                <w:snapToGrid w:val="0"/>
                <w:color w:val="000000"/>
                <w:sz w:val="20"/>
                <w:szCs w:val="20"/>
              </w:rPr>
              <w:t xml:space="preserve">от 16.12.2024 </w:t>
            </w:r>
          </w:p>
          <w:p w14:paraId="0DAF49F3" w14:textId="77777777" w:rsidR="000E6992" w:rsidRPr="000E6992" w:rsidRDefault="000E6992" w:rsidP="000E6992">
            <w:pPr>
              <w:tabs>
                <w:tab w:val="left" w:pos="10490"/>
              </w:tabs>
              <w:ind w:left="-160" w:right="-114"/>
              <w:jc w:val="center"/>
              <w:rPr>
                <w:bCs/>
                <w:snapToGrid w:val="0"/>
                <w:color w:val="000000"/>
                <w:sz w:val="20"/>
                <w:szCs w:val="20"/>
              </w:rPr>
            </w:pPr>
            <w:r w:rsidRPr="000E6992">
              <w:rPr>
                <w:bCs/>
                <w:snapToGrid w:val="0"/>
                <w:color w:val="000000"/>
                <w:sz w:val="20"/>
                <w:szCs w:val="20"/>
              </w:rPr>
              <w:t>№ 2024/ТГО</w:t>
            </w:r>
          </w:p>
        </w:tc>
        <w:tc>
          <w:tcPr>
            <w:tcW w:w="992" w:type="dxa"/>
            <w:shd w:val="clear" w:color="auto" w:fill="auto"/>
            <w:vAlign w:val="center"/>
          </w:tcPr>
          <w:p w14:paraId="18B4A082" w14:textId="77777777" w:rsidR="000E6992" w:rsidRPr="000E6992" w:rsidRDefault="000E6992" w:rsidP="000E6992">
            <w:pPr>
              <w:ind w:left="-127" w:right="-108"/>
              <w:jc w:val="center"/>
              <w:rPr>
                <w:bCs/>
                <w:snapToGrid w:val="0"/>
                <w:color w:val="000000"/>
                <w:sz w:val="20"/>
                <w:szCs w:val="20"/>
              </w:rPr>
            </w:pPr>
            <w:r w:rsidRPr="000E6992">
              <w:rPr>
                <w:bCs/>
                <w:snapToGrid w:val="0"/>
                <w:color w:val="000000"/>
                <w:sz w:val="20"/>
                <w:szCs w:val="20"/>
              </w:rPr>
              <w:t>Изменение, тыс. руб.</w:t>
            </w:r>
          </w:p>
        </w:tc>
        <w:tc>
          <w:tcPr>
            <w:tcW w:w="1134" w:type="dxa"/>
            <w:shd w:val="clear" w:color="auto" w:fill="auto"/>
            <w:vAlign w:val="center"/>
          </w:tcPr>
          <w:p w14:paraId="647E5BAA" w14:textId="77777777" w:rsidR="000E6992" w:rsidRPr="000E6992" w:rsidRDefault="000E6992" w:rsidP="000E6992">
            <w:pPr>
              <w:ind w:left="-127" w:right="-108"/>
              <w:jc w:val="center"/>
              <w:rPr>
                <w:bCs/>
                <w:snapToGrid w:val="0"/>
                <w:color w:val="000000"/>
                <w:sz w:val="20"/>
                <w:szCs w:val="20"/>
              </w:rPr>
            </w:pPr>
            <w:r w:rsidRPr="000E6992">
              <w:rPr>
                <w:bCs/>
                <w:snapToGrid w:val="0"/>
                <w:color w:val="000000"/>
                <w:sz w:val="20"/>
                <w:szCs w:val="20"/>
              </w:rPr>
              <w:t>Динамика, %</w:t>
            </w:r>
          </w:p>
        </w:tc>
      </w:tr>
      <w:tr w:rsidR="000E6992" w:rsidRPr="000E6992" w14:paraId="7E8E01E1" w14:textId="77777777" w:rsidTr="00B252CF">
        <w:trPr>
          <w:trHeight w:val="210"/>
          <w:tblHeader/>
        </w:trPr>
        <w:tc>
          <w:tcPr>
            <w:tcW w:w="549" w:type="dxa"/>
            <w:shd w:val="clear" w:color="auto" w:fill="auto"/>
            <w:vAlign w:val="center"/>
            <w:hideMark/>
          </w:tcPr>
          <w:p w14:paraId="3EFCCB49" w14:textId="77777777" w:rsidR="000E6992" w:rsidRPr="000E6992" w:rsidRDefault="000E6992" w:rsidP="000E6992">
            <w:pPr>
              <w:jc w:val="center"/>
              <w:rPr>
                <w:snapToGrid w:val="0"/>
                <w:color w:val="000000"/>
                <w:sz w:val="20"/>
                <w:szCs w:val="20"/>
              </w:rPr>
            </w:pPr>
          </w:p>
        </w:tc>
        <w:tc>
          <w:tcPr>
            <w:tcW w:w="2531" w:type="dxa"/>
            <w:shd w:val="clear" w:color="auto" w:fill="auto"/>
            <w:hideMark/>
          </w:tcPr>
          <w:p w14:paraId="030F9833" w14:textId="77777777" w:rsidR="000E6992" w:rsidRPr="000E6992" w:rsidRDefault="000E6992" w:rsidP="000E6992">
            <w:pPr>
              <w:jc w:val="center"/>
              <w:rPr>
                <w:snapToGrid w:val="0"/>
                <w:color w:val="000000"/>
                <w:sz w:val="20"/>
                <w:szCs w:val="20"/>
              </w:rPr>
            </w:pPr>
            <w:r w:rsidRPr="000E6992">
              <w:rPr>
                <w:snapToGrid w:val="0"/>
                <w:color w:val="000000"/>
                <w:sz w:val="20"/>
                <w:szCs w:val="20"/>
              </w:rPr>
              <w:t>1</w:t>
            </w:r>
          </w:p>
        </w:tc>
        <w:tc>
          <w:tcPr>
            <w:tcW w:w="1222" w:type="dxa"/>
            <w:shd w:val="clear" w:color="auto" w:fill="auto"/>
            <w:hideMark/>
          </w:tcPr>
          <w:p w14:paraId="084E867E" w14:textId="77777777" w:rsidR="000E6992" w:rsidRPr="000E6992" w:rsidRDefault="000E6992" w:rsidP="000E6992">
            <w:pPr>
              <w:jc w:val="center"/>
              <w:rPr>
                <w:snapToGrid w:val="0"/>
                <w:color w:val="000000"/>
                <w:sz w:val="20"/>
                <w:szCs w:val="20"/>
              </w:rPr>
            </w:pPr>
            <w:r w:rsidRPr="000E6992">
              <w:rPr>
                <w:snapToGrid w:val="0"/>
                <w:color w:val="000000"/>
                <w:sz w:val="20"/>
                <w:szCs w:val="20"/>
              </w:rPr>
              <w:t>2</w:t>
            </w:r>
          </w:p>
        </w:tc>
        <w:tc>
          <w:tcPr>
            <w:tcW w:w="1219" w:type="dxa"/>
            <w:shd w:val="clear" w:color="auto" w:fill="auto"/>
            <w:hideMark/>
          </w:tcPr>
          <w:p w14:paraId="478A3876" w14:textId="77777777" w:rsidR="000E6992" w:rsidRPr="000E6992" w:rsidRDefault="000E6992" w:rsidP="000E6992">
            <w:pPr>
              <w:jc w:val="center"/>
              <w:rPr>
                <w:snapToGrid w:val="0"/>
                <w:color w:val="000000"/>
                <w:sz w:val="20"/>
                <w:szCs w:val="20"/>
              </w:rPr>
            </w:pPr>
            <w:r w:rsidRPr="000E6992">
              <w:rPr>
                <w:snapToGrid w:val="0"/>
                <w:color w:val="000000"/>
                <w:sz w:val="20"/>
                <w:szCs w:val="20"/>
              </w:rPr>
              <w:t>3</w:t>
            </w:r>
          </w:p>
        </w:tc>
        <w:tc>
          <w:tcPr>
            <w:tcW w:w="1244" w:type="dxa"/>
            <w:shd w:val="clear" w:color="auto" w:fill="auto"/>
            <w:hideMark/>
          </w:tcPr>
          <w:p w14:paraId="1CA4E98A" w14:textId="77777777" w:rsidR="000E6992" w:rsidRPr="000E6992" w:rsidRDefault="000E6992" w:rsidP="000E6992">
            <w:pPr>
              <w:jc w:val="center"/>
              <w:rPr>
                <w:snapToGrid w:val="0"/>
                <w:color w:val="000000"/>
                <w:sz w:val="20"/>
                <w:szCs w:val="20"/>
              </w:rPr>
            </w:pPr>
            <w:r w:rsidRPr="000E6992">
              <w:rPr>
                <w:snapToGrid w:val="0"/>
                <w:color w:val="000000"/>
                <w:sz w:val="20"/>
                <w:szCs w:val="20"/>
              </w:rPr>
              <w:t>3.1</w:t>
            </w:r>
          </w:p>
        </w:tc>
        <w:tc>
          <w:tcPr>
            <w:tcW w:w="1164" w:type="dxa"/>
            <w:shd w:val="clear" w:color="auto" w:fill="auto"/>
          </w:tcPr>
          <w:p w14:paraId="7DA02626" w14:textId="77777777" w:rsidR="000E6992" w:rsidRPr="000E6992" w:rsidRDefault="000E6992" w:rsidP="000E6992">
            <w:pPr>
              <w:jc w:val="center"/>
              <w:rPr>
                <w:snapToGrid w:val="0"/>
                <w:color w:val="000000"/>
                <w:sz w:val="20"/>
                <w:szCs w:val="20"/>
              </w:rPr>
            </w:pPr>
            <w:r w:rsidRPr="000E6992">
              <w:rPr>
                <w:snapToGrid w:val="0"/>
                <w:color w:val="000000"/>
                <w:sz w:val="20"/>
                <w:szCs w:val="20"/>
              </w:rPr>
              <w:t>3.2</w:t>
            </w:r>
          </w:p>
        </w:tc>
        <w:tc>
          <w:tcPr>
            <w:tcW w:w="992" w:type="dxa"/>
            <w:shd w:val="clear" w:color="auto" w:fill="auto"/>
          </w:tcPr>
          <w:p w14:paraId="03E489E7" w14:textId="77777777" w:rsidR="000E6992" w:rsidRPr="000E6992" w:rsidRDefault="000E6992" w:rsidP="000E6992">
            <w:pPr>
              <w:jc w:val="center"/>
              <w:rPr>
                <w:snapToGrid w:val="0"/>
                <w:color w:val="000000"/>
                <w:sz w:val="20"/>
                <w:szCs w:val="20"/>
              </w:rPr>
            </w:pPr>
            <w:r w:rsidRPr="000E6992">
              <w:rPr>
                <w:snapToGrid w:val="0"/>
                <w:color w:val="000000"/>
                <w:sz w:val="20"/>
                <w:szCs w:val="20"/>
              </w:rPr>
              <w:t>4 = 3-2</w:t>
            </w:r>
          </w:p>
        </w:tc>
        <w:tc>
          <w:tcPr>
            <w:tcW w:w="1134" w:type="dxa"/>
            <w:shd w:val="clear" w:color="auto" w:fill="auto"/>
          </w:tcPr>
          <w:p w14:paraId="718B0D66" w14:textId="77777777" w:rsidR="000E6992" w:rsidRPr="000E6992" w:rsidRDefault="000E6992" w:rsidP="000E6992">
            <w:pPr>
              <w:jc w:val="center"/>
              <w:rPr>
                <w:snapToGrid w:val="0"/>
                <w:color w:val="000000"/>
                <w:sz w:val="20"/>
                <w:szCs w:val="20"/>
              </w:rPr>
            </w:pPr>
            <w:r w:rsidRPr="000E6992">
              <w:rPr>
                <w:snapToGrid w:val="0"/>
                <w:color w:val="000000"/>
                <w:sz w:val="20"/>
                <w:szCs w:val="20"/>
              </w:rPr>
              <w:t>5=3/2</w:t>
            </w:r>
          </w:p>
        </w:tc>
      </w:tr>
      <w:tr w:rsidR="000E6992" w:rsidRPr="000E6992" w14:paraId="429568AE" w14:textId="77777777" w:rsidTr="00B252CF">
        <w:trPr>
          <w:trHeight w:val="259"/>
        </w:trPr>
        <w:tc>
          <w:tcPr>
            <w:tcW w:w="549" w:type="dxa"/>
            <w:shd w:val="clear" w:color="auto" w:fill="auto"/>
            <w:vAlign w:val="center"/>
            <w:hideMark/>
          </w:tcPr>
          <w:p w14:paraId="28EB1072" w14:textId="77777777" w:rsidR="000E6992" w:rsidRPr="000E6992" w:rsidRDefault="000E6992" w:rsidP="000E6992">
            <w:pPr>
              <w:ind w:right="-31"/>
              <w:jc w:val="center"/>
              <w:rPr>
                <w:color w:val="000000"/>
                <w:sz w:val="18"/>
                <w:szCs w:val="18"/>
              </w:rPr>
            </w:pPr>
            <w:r w:rsidRPr="000E6992">
              <w:rPr>
                <w:color w:val="000000"/>
                <w:sz w:val="18"/>
                <w:szCs w:val="18"/>
              </w:rPr>
              <w:t>1</w:t>
            </w:r>
          </w:p>
        </w:tc>
        <w:tc>
          <w:tcPr>
            <w:tcW w:w="2531" w:type="dxa"/>
            <w:shd w:val="clear" w:color="auto" w:fill="auto"/>
            <w:vAlign w:val="center"/>
            <w:hideMark/>
          </w:tcPr>
          <w:p w14:paraId="5CE2BB0E" w14:textId="77777777" w:rsidR="000E6992" w:rsidRPr="000E6992" w:rsidRDefault="000E6992" w:rsidP="000E6992">
            <w:pPr>
              <w:ind w:right="-31"/>
              <w:rPr>
                <w:color w:val="000000"/>
                <w:sz w:val="18"/>
                <w:szCs w:val="18"/>
              </w:rPr>
            </w:pPr>
            <w:r w:rsidRPr="000E6992">
              <w:rPr>
                <w:color w:val="000000"/>
                <w:sz w:val="18"/>
                <w:szCs w:val="18"/>
              </w:rPr>
              <w:t>Операционные (подконтрольные) расходы</w:t>
            </w:r>
          </w:p>
        </w:tc>
        <w:tc>
          <w:tcPr>
            <w:tcW w:w="1222" w:type="dxa"/>
            <w:shd w:val="clear" w:color="auto" w:fill="auto"/>
            <w:vAlign w:val="center"/>
            <w:hideMark/>
          </w:tcPr>
          <w:p w14:paraId="012EF988" w14:textId="77777777" w:rsidR="000E6992" w:rsidRPr="000E6992" w:rsidRDefault="000E6992" w:rsidP="000E6992">
            <w:pPr>
              <w:jc w:val="center"/>
              <w:rPr>
                <w:snapToGrid w:val="0"/>
                <w:color w:val="000000"/>
              </w:rPr>
            </w:pPr>
            <w:r w:rsidRPr="000E6992">
              <w:rPr>
                <w:snapToGrid w:val="0"/>
                <w:color w:val="000000"/>
              </w:rPr>
              <w:t>215 602</w:t>
            </w:r>
          </w:p>
        </w:tc>
        <w:tc>
          <w:tcPr>
            <w:tcW w:w="1219" w:type="dxa"/>
            <w:shd w:val="clear" w:color="auto" w:fill="auto"/>
            <w:vAlign w:val="center"/>
          </w:tcPr>
          <w:p w14:paraId="02278A09" w14:textId="77777777" w:rsidR="000E6992" w:rsidRPr="000E6992" w:rsidRDefault="000E6992" w:rsidP="000E6992">
            <w:pPr>
              <w:jc w:val="center"/>
              <w:rPr>
                <w:snapToGrid w:val="0"/>
                <w:color w:val="000000"/>
              </w:rPr>
            </w:pPr>
            <w:r w:rsidRPr="000E6992">
              <w:rPr>
                <w:snapToGrid w:val="0"/>
                <w:color w:val="000000"/>
              </w:rPr>
              <w:t>226 405</w:t>
            </w:r>
          </w:p>
        </w:tc>
        <w:tc>
          <w:tcPr>
            <w:tcW w:w="1244" w:type="dxa"/>
            <w:shd w:val="clear" w:color="auto" w:fill="auto"/>
            <w:vAlign w:val="center"/>
          </w:tcPr>
          <w:p w14:paraId="41E73484" w14:textId="77777777" w:rsidR="000E6992" w:rsidRPr="000E6992" w:rsidRDefault="000E6992" w:rsidP="000E6992">
            <w:pPr>
              <w:jc w:val="center"/>
              <w:rPr>
                <w:snapToGrid w:val="0"/>
                <w:color w:val="000000"/>
              </w:rPr>
            </w:pPr>
            <w:r w:rsidRPr="000E6992">
              <w:rPr>
                <w:snapToGrid w:val="0"/>
                <w:color w:val="000000"/>
              </w:rPr>
              <w:t>194 692</w:t>
            </w:r>
          </w:p>
        </w:tc>
        <w:tc>
          <w:tcPr>
            <w:tcW w:w="1164" w:type="dxa"/>
            <w:shd w:val="clear" w:color="auto" w:fill="auto"/>
            <w:vAlign w:val="center"/>
          </w:tcPr>
          <w:p w14:paraId="5DD68899" w14:textId="77777777" w:rsidR="000E6992" w:rsidRPr="000E6992" w:rsidRDefault="000E6992" w:rsidP="000E6992">
            <w:pPr>
              <w:jc w:val="center"/>
              <w:rPr>
                <w:snapToGrid w:val="0"/>
                <w:color w:val="000000"/>
              </w:rPr>
            </w:pPr>
            <w:r w:rsidRPr="000E6992">
              <w:rPr>
                <w:snapToGrid w:val="0"/>
                <w:color w:val="000000"/>
              </w:rPr>
              <w:t>31 713</w:t>
            </w:r>
          </w:p>
        </w:tc>
        <w:tc>
          <w:tcPr>
            <w:tcW w:w="992" w:type="dxa"/>
            <w:shd w:val="clear" w:color="auto" w:fill="auto"/>
            <w:vAlign w:val="center"/>
          </w:tcPr>
          <w:p w14:paraId="0A43429B" w14:textId="77777777" w:rsidR="000E6992" w:rsidRPr="000E6992" w:rsidRDefault="000E6992" w:rsidP="000E6992">
            <w:pPr>
              <w:jc w:val="center"/>
              <w:rPr>
                <w:snapToGrid w:val="0"/>
                <w:color w:val="000000"/>
              </w:rPr>
            </w:pPr>
            <w:r w:rsidRPr="000E6992">
              <w:rPr>
                <w:snapToGrid w:val="0"/>
                <w:color w:val="000000"/>
              </w:rPr>
              <w:t>10 803</w:t>
            </w:r>
          </w:p>
        </w:tc>
        <w:tc>
          <w:tcPr>
            <w:tcW w:w="1134" w:type="dxa"/>
            <w:shd w:val="clear" w:color="auto" w:fill="auto"/>
            <w:vAlign w:val="center"/>
          </w:tcPr>
          <w:p w14:paraId="515EF2CC" w14:textId="77777777" w:rsidR="000E6992" w:rsidRPr="000E6992" w:rsidRDefault="000E6992" w:rsidP="000E6992">
            <w:pPr>
              <w:jc w:val="center"/>
              <w:rPr>
                <w:snapToGrid w:val="0"/>
                <w:color w:val="000000"/>
              </w:rPr>
            </w:pPr>
            <w:r w:rsidRPr="000E6992">
              <w:rPr>
                <w:snapToGrid w:val="0"/>
                <w:color w:val="000000"/>
              </w:rPr>
              <w:t>5,01%</w:t>
            </w:r>
          </w:p>
        </w:tc>
      </w:tr>
      <w:tr w:rsidR="000E6992" w:rsidRPr="000E6992" w14:paraId="552C9001" w14:textId="77777777" w:rsidTr="00B252CF">
        <w:trPr>
          <w:trHeight w:val="214"/>
        </w:trPr>
        <w:tc>
          <w:tcPr>
            <w:tcW w:w="549" w:type="dxa"/>
            <w:shd w:val="clear" w:color="auto" w:fill="auto"/>
            <w:vAlign w:val="center"/>
          </w:tcPr>
          <w:p w14:paraId="78DDBC9D" w14:textId="77777777" w:rsidR="000E6992" w:rsidRPr="000E6992" w:rsidRDefault="000E6992" w:rsidP="000E6992">
            <w:pPr>
              <w:ind w:right="-31"/>
              <w:jc w:val="center"/>
              <w:rPr>
                <w:color w:val="000000"/>
                <w:sz w:val="18"/>
                <w:szCs w:val="18"/>
              </w:rPr>
            </w:pPr>
            <w:r w:rsidRPr="000E6992">
              <w:rPr>
                <w:color w:val="000000"/>
                <w:sz w:val="18"/>
                <w:szCs w:val="18"/>
              </w:rPr>
              <w:t>2</w:t>
            </w:r>
          </w:p>
        </w:tc>
        <w:tc>
          <w:tcPr>
            <w:tcW w:w="2531" w:type="dxa"/>
            <w:shd w:val="clear" w:color="auto" w:fill="auto"/>
            <w:vAlign w:val="center"/>
          </w:tcPr>
          <w:p w14:paraId="6D99D855" w14:textId="77777777" w:rsidR="000E6992" w:rsidRPr="000E6992" w:rsidRDefault="000E6992" w:rsidP="000E6992">
            <w:pPr>
              <w:ind w:right="-31"/>
              <w:rPr>
                <w:color w:val="000000"/>
                <w:sz w:val="18"/>
                <w:szCs w:val="18"/>
              </w:rPr>
            </w:pPr>
            <w:r w:rsidRPr="000E6992">
              <w:rPr>
                <w:color w:val="000000"/>
                <w:sz w:val="18"/>
                <w:szCs w:val="18"/>
              </w:rPr>
              <w:t>Неподконтрольные расходы</w:t>
            </w:r>
          </w:p>
        </w:tc>
        <w:tc>
          <w:tcPr>
            <w:tcW w:w="1222" w:type="dxa"/>
            <w:shd w:val="clear" w:color="auto" w:fill="auto"/>
            <w:vAlign w:val="center"/>
          </w:tcPr>
          <w:p w14:paraId="420D141D" w14:textId="77777777" w:rsidR="000E6992" w:rsidRPr="000E6992" w:rsidRDefault="000E6992" w:rsidP="000E6992">
            <w:pPr>
              <w:jc w:val="center"/>
              <w:rPr>
                <w:snapToGrid w:val="0"/>
                <w:color w:val="000000"/>
              </w:rPr>
            </w:pPr>
            <w:r w:rsidRPr="000E6992">
              <w:rPr>
                <w:snapToGrid w:val="0"/>
                <w:color w:val="000000"/>
              </w:rPr>
              <w:t>15 289</w:t>
            </w:r>
          </w:p>
        </w:tc>
        <w:tc>
          <w:tcPr>
            <w:tcW w:w="1219" w:type="dxa"/>
            <w:shd w:val="clear" w:color="auto" w:fill="auto"/>
            <w:vAlign w:val="center"/>
          </w:tcPr>
          <w:p w14:paraId="0AC97148" w14:textId="77777777" w:rsidR="000E6992" w:rsidRPr="000E6992" w:rsidRDefault="000E6992" w:rsidP="000E6992">
            <w:pPr>
              <w:jc w:val="center"/>
              <w:rPr>
                <w:snapToGrid w:val="0"/>
                <w:color w:val="000000"/>
              </w:rPr>
            </w:pPr>
            <w:r w:rsidRPr="000E6992">
              <w:rPr>
                <w:snapToGrid w:val="0"/>
                <w:color w:val="000000"/>
              </w:rPr>
              <w:t>17 314</w:t>
            </w:r>
          </w:p>
        </w:tc>
        <w:tc>
          <w:tcPr>
            <w:tcW w:w="1244" w:type="dxa"/>
            <w:shd w:val="clear" w:color="auto" w:fill="auto"/>
            <w:vAlign w:val="center"/>
          </w:tcPr>
          <w:p w14:paraId="6D0B9B57" w14:textId="77777777" w:rsidR="000E6992" w:rsidRPr="000E6992" w:rsidRDefault="000E6992" w:rsidP="000E6992">
            <w:pPr>
              <w:jc w:val="center"/>
              <w:rPr>
                <w:snapToGrid w:val="0"/>
                <w:color w:val="000000"/>
              </w:rPr>
            </w:pPr>
            <w:r w:rsidRPr="000E6992">
              <w:rPr>
                <w:snapToGrid w:val="0"/>
                <w:color w:val="000000"/>
              </w:rPr>
              <w:t>17 156</w:t>
            </w:r>
          </w:p>
        </w:tc>
        <w:tc>
          <w:tcPr>
            <w:tcW w:w="1164" w:type="dxa"/>
            <w:shd w:val="clear" w:color="auto" w:fill="auto"/>
            <w:vAlign w:val="center"/>
          </w:tcPr>
          <w:p w14:paraId="71533DAE" w14:textId="77777777" w:rsidR="000E6992" w:rsidRPr="000E6992" w:rsidRDefault="000E6992" w:rsidP="000E6992">
            <w:pPr>
              <w:jc w:val="center"/>
              <w:rPr>
                <w:snapToGrid w:val="0"/>
                <w:color w:val="000000"/>
              </w:rPr>
            </w:pPr>
            <w:r w:rsidRPr="000E6992">
              <w:rPr>
                <w:snapToGrid w:val="0"/>
                <w:color w:val="000000"/>
              </w:rPr>
              <w:t>158</w:t>
            </w:r>
          </w:p>
        </w:tc>
        <w:tc>
          <w:tcPr>
            <w:tcW w:w="992" w:type="dxa"/>
            <w:shd w:val="clear" w:color="auto" w:fill="auto"/>
            <w:vAlign w:val="center"/>
          </w:tcPr>
          <w:p w14:paraId="21723DC4" w14:textId="77777777" w:rsidR="000E6992" w:rsidRPr="000E6992" w:rsidRDefault="000E6992" w:rsidP="000E6992">
            <w:pPr>
              <w:jc w:val="center"/>
              <w:rPr>
                <w:snapToGrid w:val="0"/>
                <w:color w:val="000000"/>
              </w:rPr>
            </w:pPr>
            <w:r w:rsidRPr="000E6992">
              <w:rPr>
                <w:snapToGrid w:val="0"/>
                <w:color w:val="000000"/>
              </w:rPr>
              <w:t>2 025</w:t>
            </w:r>
          </w:p>
        </w:tc>
        <w:tc>
          <w:tcPr>
            <w:tcW w:w="1134" w:type="dxa"/>
            <w:shd w:val="clear" w:color="auto" w:fill="auto"/>
            <w:vAlign w:val="center"/>
          </w:tcPr>
          <w:p w14:paraId="36B83DED" w14:textId="77777777" w:rsidR="000E6992" w:rsidRPr="000E6992" w:rsidRDefault="000E6992" w:rsidP="000E6992">
            <w:pPr>
              <w:jc w:val="center"/>
              <w:rPr>
                <w:snapToGrid w:val="0"/>
                <w:color w:val="000000"/>
              </w:rPr>
            </w:pPr>
            <w:r w:rsidRPr="000E6992">
              <w:rPr>
                <w:snapToGrid w:val="0"/>
                <w:color w:val="000000"/>
              </w:rPr>
              <w:t>13,24%</w:t>
            </w:r>
          </w:p>
        </w:tc>
      </w:tr>
      <w:tr w:rsidR="000E6992" w:rsidRPr="000E6992" w14:paraId="182E5D64" w14:textId="77777777" w:rsidTr="00B252CF">
        <w:trPr>
          <w:trHeight w:val="367"/>
        </w:trPr>
        <w:tc>
          <w:tcPr>
            <w:tcW w:w="549" w:type="dxa"/>
            <w:shd w:val="clear" w:color="auto" w:fill="auto"/>
            <w:vAlign w:val="center"/>
            <w:hideMark/>
          </w:tcPr>
          <w:p w14:paraId="299D4736" w14:textId="77777777" w:rsidR="000E6992" w:rsidRPr="000E6992" w:rsidRDefault="000E6992" w:rsidP="000E6992">
            <w:pPr>
              <w:ind w:right="-31"/>
              <w:jc w:val="center"/>
              <w:rPr>
                <w:color w:val="000000"/>
                <w:sz w:val="18"/>
                <w:szCs w:val="18"/>
              </w:rPr>
            </w:pPr>
            <w:r w:rsidRPr="000E6992">
              <w:rPr>
                <w:color w:val="000000"/>
                <w:sz w:val="18"/>
                <w:szCs w:val="18"/>
              </w:rPr>
              <w:t>3</w:t>
            </w:r>
          </w:p>
        </w:tc>
        <w:tc>
          <w:tcPr>
            <w:tcW w:w="2531" w:type="dxa"/>
            <w:shd w:val="clear" w:color="auto" w:fill="auto"/>
            <w:vAlign w:val="center"/>
          </w:tcPr>
          <w:p w14:paraId="11C1BC16" w14:textId="77777777" w:rsidR="000E6992" w:rsidRPr="000E6992" w:rsidRDefault="000E6992" w:rsidP="000E6992">
            <w:pPr>
              <w:ind w:right="-31"/>
              <w:rPr>
                <w:color w:val="000000"/>
                <w:sz w:val="18"/>
                <w:szCs w:val="18"/>
              </w:rPr>
            </w:pPr>
            <w:r w:rsidRPr="000E6992">
              <w:rPr>
                <w:color w:val="000000"/>
                <w:sz w:val="18"/>
                <w:szCs w:val="18"/>
              </w:rPr>
              <w:t>Расходы на приобретение (производство) энергетических ресурсов, холодной воды и теплоносителя</w:t>
            </w:r>
          </w:p>
        </w:tc>
        <w:tc>
          <w:tcPr>
            <w:tcW w:w="1222" w:type="dxa"/>
            <w:shd w:val="clear" w:color="auto" w:fill="auto"/>
            <w:vAlign w:val="center"/>
            <w:hideMark/>
          </w:tcPr>
          <w:p w14:paraId="505946D2" w14:textId="77777777" w:rsidR="000E6992" w:rsidRPr="000E6992" w:rsidRDefault="000E6992" w:rsidP="000E6992">
            <w:pPr>
              <w:jc w:val="center"/>
              <w:rPr>
                <w:snapToGrid w:val="0"/>
                <w:color w:val="000000"/>
              </w:rPr>
            </w:pPr>
            <w:r w:rsidRPr="000E6992">
              <w:rPr>
                <w:snapToGrid w:val="0"/>
                <w:color w:val="000000"/>
              </w:rPr>
              <w:t>145 793</w:t>
            </w:r>
          </w:p>
        </w:tc>
        <w:tc>
          <w:tcPr>
            <w:tcW w:w="1219" w:type="dxa"/>
            <w:shd w:val="clear" w:color="auto" w:fill="auto"/>
            <w:vAlign w:val="center"/>
          </w:tcPr>
          <w:p w14:paraId="0BFED44A" w14:textId="77777777" w:rsidR="000E6992" w:rsidRPr="000E6992" w:rsidRDefault="000E6992" w:rsidP="000E6992">
            <w:pPr>
              <w:jc w:val="center"/>
              <w:rPr>
                <w:snapToGrid w:val="0"/>
                <w:color w:val="000000"/>
              </w:rPr>
            </w:pPr>
            <w:r w:rsidRPr="000E6992">
              <w:rPr>
                <w:snapToGrid w:val="0"/>
                <w:color w:val="000000"/>
              </w:rPr>
              <w:t>178 468</w:t>
            </w:r>
          </w:p>
        </w:tc>
        <w:tc>
          <w:tcPr>
            <w:tcW w:w="1244" w:type="dxa"/>
            <w:shd w:val="clear" w:color="auto" w:fill="auto"/>
            <w:vAlign w:val="center"/>
          </w:tcPr>
          <w:p w14:paraId="4A22C0DF" w14:textId="77777777" w:rsidR="000E6992" w:rsidRPr="000E6992" w:rsidRDefault="000E6992" w:rsidP="000E6992">
            <w:pPr>
              <w:jc w:val="center"/>
              <w:rPr>
                <w:snapToGrid w:val="0"/>
                <w:color w:val="000000"/>
              </w:rPr>
            </w:pPr>
            <w:r w:rsidRPr="000E6992">
              <w:rPr>
                <w:snapToGrid w:val="0"/>
                <w:color w:val="000000"/>
              </w:rPr>
              <w:t>157 086</w:t>
            </w:r>
          </w:p>
        </w:tc>
        <w:tc>
          <w:tcPr>
            <w:tcW w:w="1164" w:type="dxa"/>
            <w:shd w:val="clear" w:color="auto" w:fill="auto"/>
            <w:vAlign w:val="center"/>
          </w:tcPr>
          <w:p w14:paraId="324E0860" w14:textId="77777777" w:rsidR="000E6992" w:rsidRPr="000E6992" w:rsidRDefault="000E6992" w:rsidP="000E6992">
            <w:pPr>
              <w:jc w:val="center"/>
              <w:rPr>
                <w:snapToGrid w:val="0"/>
                <w:color w:val="000000"/>
              </w:rPr>
            </w:pPr>
            <w:r w:rsidRPr="000E6992">
              <w:rPr>
                <w:snapToGrid w:val="0"/>
                <w:color w:val="000000"/>
              </w:rPr>
              <w:t>21 382</w:t>
            </w:r>
          </w:p>
        </w:tc>
        <w:tc>
          <w:tcPr>
            <w:tcW w:w="992" w:type="dxa"/>
            <w:shd w:val="clear" w:color="auto" w:fill="auto"/>
            <w:vAlign w:val="center"/>
          </w:tcPr>
          <w:p w14:paraId="76A40AC9" w14:textId="77777777" w:rsidR="000E6992" w:rsidRPr="000E6992" w:rsidRDefault="000E6992" w:rsidP="000E6992">
            <w:pPr>
              <w:jc w:val="center"/>
              <w:rPr>
                <w:snapToGrid w:val="0"/>
                <w:color w:val="000000"/>
              </w:rPr>
            </w:pPr>
            <w:r w:rsidRPr="000E6992">
              <w:rPr>
                <w:snapToGrid w:val="0"/>
                <w:color w:val="000000"/>
              </w:rPr>
              <w:t>32 675</w:t>
            </w:r>
          </w:p>
        </w:tc>
        <w:tc>
          <w:tcPr>
            <w:tcW w:w="1134" w:type="dxa"/>
            <w:shd w:val="clear" w:color="auto" w:fill="auto"/>
            <w:vAlign w:val="center"/>
          </w:tcPr>
          <w:p w14:paraId="0E3EBEE7" w14:textId="77777777" w:rsidR="000E6992" w:rsidRPr="000E6992" w:rsidRDefault="000E6992" w:rsidP="000E6992">
            <w:pPr>
              <w:jc w:val="center"/>
              <w:rPr>
                <w:snapToGrid w:val="0"/>
                <w:color w:val="000000"/>
              </w:rPr>
            </w:pPr>
            <w:r w:rsidRPr="000E6992">
              <w:rPr>
                <w:snapToGrid w:val="0"/>
                <w:color w:val="000000"/>
              </w:rPr>
              <w:t>22,41%</w:t>
            </w:r>
          </w:p>
        </w:tc>
      </w:tr>
      <w:tr w:rsidR="000E6992" w:rsidRPr="000E6992" w14:paraId="6DB048EA" w14:textId="77777777" w:rsidTr="00B252CF">
        <w:trPr>
          <w:trHeight w:val="266"/>
        </w:trPr>
        <w:tc>
          <w:tcPr>
            <w:tcW w:w="549" w:type="dxa"/>
            <w:shd w:val="clear" w:color="auto" w:fill="auto"/>
            <w:vAlign w:val="center"/>
          </w:tcPr>
          <w:p w14:paraId="45C18504" w14:textId="77777777" w:rsidR="000E6992" w:rsidRPr="000E6992" w:rsidRDefault="000E6992" w:rsidP="000E6992">
            <w:pPr>
              <w:ind w:right="-31"/>
              <w:jc w:val="center"/>
              <w:rPr>
                <w:color w:val="000000"/>
                <w:sz w:val="18"/>
                <w:szCs w:val="18"/>
              </w:rPr>
            </w:pPr>
            <w:r w:rsidRPr="000E6992">
              <w:rPr>
                <w:color w:val="000000"/>
                <w:sz w:val="18"/>
                <w:szCs w:val="18"/>
              </w:rPr>
              <w:lastRenderedPageBreak/>
              <w:t>4</w:t>
            </w:r>
          </w:p>
        </w:tc>
        <w:tc>
          <w:tcPr>
            <w:tcW w:w="2531" w:type="dxa"/>
            <w:shd w:val="clear" w:color="auto" w:fill="auto"/>
            <w:vAlign w:val="center"/>
          </w:tcPr>
          <w:p w14:paraId="2C18D36E" w14:textId="77777777" w:rsidR="000E6992" w:rsidRPr="000E6992" w:rsidRDefault="000E6992" w:rsidP="000E6992">
            <w:pPr>
              <w:ind w:right="-31"/>
              <w:rPr>
                <w:color w:val="000000"/>
                <w:sz w:val="18"/>
                <w:szCs w:val="18"/>
              </w:rPr>
            </w:pPr>
            <w:r w:rsidRPr="000E6992">
              <w:rPr>
                <w:color w:val="000000"/>
                <w:sz w:val="18"/>
                <w:szCs w:val="18"/>
              </w:rPr>
              <w:t>Прибыль</w:t>
            </w:r>
          </w:p>
        </w:tc>
        <w:tc>
          <w:tcPr>
            <w:tcW w:w="1222" w:type="dxa"/>
            <w:shd w:val="clear" w:color="auto" w:fill="auto"/>
            <w:vAlign w:val="center"/>
          </w:tcPr>
          <w:p w14:paraId="4F73E8CB" w14:textId="77777777" w:rsidR="000E6992" w:rsidRPr="000E6992" w:rsidRDefault="000E6992" w:rsidP="000E6992">
            <w:pPr>
              <w:jc w:val="center"/>
              <w:rPr>
                <w:snapToGrid w:val="0"/>
                <w:color w:val="000000"/>
              </w:rPr>
            </w:pPr>
            <w:r w:rsidRPr="000E6992">
              <w:rPr>
                <w:snapToGrid w:val="0"/>
                <w:color w:val="000000"/>
              </w:rPr>
              <w:t>37 122</w:t>
            </w:r>
          </w:p>
        </w:tc>
        <w:tc>
          <w:tcPr>
            <w:tcW w:w="1219" w:type="dxa"/>
            <w:shd w:val="clear" w:color="auto" w:fill="auto"/>
            <w:vAlign w:val="center"/>
          </w:tcPr>
          <w:p w14:paraId="2CB698AD" w14:textId="77777777" w:rsidR="000E6992" w:rsidRPr="000E6992" w:rsidRDefault="000E6992" w:rsidP="000E6992">
            <w:pPr>
              <w:jc w:val="center"/>
              <w:rPr>
                <w:snapToGrid w:val="0"/>
                <w:color w:val="000000"/>
              </w:rPr>
            </w:pPr>
            <w:r w:rsidRPr="000E6992">
              <w:rPr>
                <w:snapToGrid w:val="0"/>
                <w:color w:val="000000"/>
              </w:rPr>
              <w:t>48 675</w:t>
            </w:r>
          </w:p>
        </w:tc>
        <w:tc>
          <w:tcPr>
            <w:tcW w:w="1244" w:type="dxa"/>
            <w:shd w:val="clear" w:color="auto" w:fill="auto"/>
            <w:vAlign w:val="center"/>
          </w:tcPr>
          <w:p w14:paraId="740BF205" w14:textId="77777777" w:rsidR="000E6992" w:rsidRPr="000E6992" w:rsidRDefault="000E6992" w:rsidP="000E6992">
            <w:pPr>
              <w:jc w:val="center"/>
              <w:rPr>
                <w:snapToGrid w:val="0"/>
                <w:color w:val="000000"/>
              </w:rPr>
            </w:pPr>
            <w:r w:rsidRPr="000E6992">
              <w:rPr>
                <w:snapToGrid w:val="0"/>
                <w:color w:val="000000"/>
              </w:rPr>
              <w:t>46 449</w:t>
            </w:r>
          </w:p>
        </w:tc>
        <w:tc>
          <w:tcPr>
            <w:tcW w:w="1164" w:type="dxa"/>
            <w:shd w:val="clear" w:color="auto" w:fill="auto"/>
            <w:vAlign w:val="center"/>
          </w:tcPr>
          <w:p w14:paraId="0950AD78" w14:textId="77777777" w:rsidR="000E6992" w:rsidRPr="000E6992" w:rsidRDefault="000E6992" w:rsidP="000E6992">
            <w:pPr>
              <w:jc w:val="center"/>
              <w:rPr>
                <w:snapToGrid w:val="0"/>
                <w:color w:val="000000"/>
              </w:rPr>
            </w:pPr>
            <w:r w:rsidRPr="000E6992">
              <w:rPr>
                <w:snapToGrid w:val="0"/>
                <w:color w:val="000000"/>
              </w:rPr>
              <w:t>2 226</w:t>
            </w:r>
          </w:p>
        </w:tc>
        <w:tc>
          <w:tcPr>
            <w:tcW w:w="992" w:type="dxa"/>
            <w:shd w:val="clear" w:color="auto" w:fill="auto"/>
            <w:vAlign w:val="center"/>
          </w:tcPr>
          <w:p w14:paraId="771B8D9C" w14:textId="77777777" w:rsidR="000E6992" w:rsidRPr="000E6992" w:rsidRDefault="000E6992" w:rsidP="000E6992">
            <w:pPr>
              <w:jc w:val="center"/>
              <w:rPr>
                <w:snapToGrid w:val="0"/>
                <w:color w:val="000000"/>
              </w:rPr>
            </w:pPr>
            <w:r w:rsidRPr="000E6992">
              <w:rPr>
                <w:snapToGrid w:val="0"/>
                <w:color w:val="000000"/>
              </w:rPr>
              <w:t>11 553</w:t>
            </w:r>
          </w:p>
        </w:tc>
        <w:tc>
          <w:tcPr>
            <w:tcW w:w="1134" w:type="dxa"/>
            <w:shd w:val="clear" w:color="auto" w:fill="auto"/>
            <w:vAlign w:val="center"/>
          </w:tcPr>
          <w:p w14:paraId="7714A2A3" w14:textId="77777777" w:rsidR="000E6992" w:rsidRPr="000E6992" w:rsidRDefault="000E6992" w:rsidP="000E6992">
            <w:pPr>
              <w:jc w:val="center"/>
              <w:rPr>
                <w:snapToGrid w:val="0"/>
                <w:color w:val="000000"/>
              </w:rPr>
            </w:pPr>
            <w:r w:rsidRPr="000E6992">
              <w:rPr>
                <w:snapToGrid w:val="0"/>
                <w:color w:val="000000"/>
              </w:rPr>
              <w:t>31,12%</w:t>
            </w:r>
          </w:p>
        </w:tc>
      </w:tr>
      <w:tr w:rsidR="000E6992" w:rsidRPr="000E6992" w14:paraId="0D0A4828" w14:textId="77777777" w:rsidTr="00B252CF">
        <w:trPr>
          <w:trHeight w:val="266"/>
        </w:trPr>
        <w:tc>
          <w:tcPr>
            <w:tcW w:w="549" w:type="dxa"/>
            <w:shd w:val="clear" w:color="auto" w:fill="auto"/>
            <w:vAlign w:val="center"/>
          </w:tcPr>
          <w:p w14:paraId="1EEA2309" w14:textId="77777777" w:rsidR="000E6992" w:rsidRPr="000E6992" w:rsidRDefault="000E6992" w:rsidP="000E6992">
            <w:pPr>
              <w:ind w:right="-31"/>
              <w:jc w:val="center"/>
              <w:rPr>
                <w:color w:val="000000"/>
                <w:sz w:val="18"/>
                <w:szCs w:val="18"/>
              </w:rPr>
            </w:pPr>
            <w:r w:rsidRPr="000E6992">
              <w:rPr>
                <w:color w:val="000000"/>
                <w:sz w:val="18"/>
                <w:szCs w:val="18"/>
              </w:rPr>
              <w:t>5</w:t>
            </w:r>
          </w:p>
        </w:tc>
        <w:tc>
          <w:tcPr>
            <w:tcW w:w="2531" w:type="dxa"/>
            <w:shd w:val="clear" w:color="auto" w:fill="auto"/>
            <w:vAlign w:val="center"/>
          </w:tcPr>
          <w:p w14:paraId="174EC4A6" w14:textId="77777777" w:rsidR="000E6992" w:rsidRPr="000E6992" w:rsidRDefault="000E6992" w:rsidP="000E6992">
            <w:pPr>
              <w:ind w:right="-31"/>
              <w:rPr>
                <w:color w:val="000000"/>
                <w:sz w:val="18"/>
                <w:szCs w:val="18"/>
              </w:rPr>
            </w:pPr>
            <w:r w:rsidRPr="000E6992">
              <w:rPr>
                <w:color w:val="000000"/>
                <w:sz w:val="18"/>
                <w:szCs w:val="18"/>
              </w:rPr>
              <w:t>Расчетная предпринимательская прибыль</w:t>
            </w:r>
          </w:p>
        </w:tc>
        <w:tc>
          <w:tcPr>
            <w:tcW w:w="1222" w:type="dxa"/>
            <w:shd w:val="clear" w:color="auto" w:fill="auto"/>
            <w:vAlign w:val="center"/>
          </w:tcPr>
          <w:p w14:paraId="43DAC682" w14:textId="77777777" w:rsidR="000E6992" w:rsidRPr="000E6992" w:rsidRDefault="000E6992" w:rsidP="000E6992">
            <w:pPr>
              <w:jc w:val="center"/>
              <w:rPr>
                <w:snapToGrid w:val="0"/>
                <w:color w:val="000000"/>
              </w:rPr>
            </w:pPr>
            <w:r w:rsidRPr="000E6992">
              <w:rPr>
                <w:snapToGrid w:val="0"/>
                <w:color w:val="000000"/>
              </w:rPr>
              <w:t>14 076</w:t>
            </w:r>
          </w:p>
        </w:tc>
        <w:tc>
          <w:tcPr>
            <w:tcW w:w="1219" w:type="dxa"/>
            <w:shd w:val="clear" w:color="auto" w:fill="auto"/>
            <w:vAlign w:val="center"/>
          </w:tcPr>
          <w:p w14:paraId="3AFE3787" w14:textId="77777777" w:rsidR="000E6992" w:rsidRPr="000E6992" w:rsidRDefault="000E6992" w:rsidP="000E6992">
            <w:pPr>
              <w:jc w:val="center"/>
              <w:rPr>
                <w:snapToGrid w:val="0"/>
                <w:color w:val="000000"/>
              </w:rPr>
            </w:pPr>
            <w:r w:rsidRPr="000E6992">
              <w:rPr>
                <w:snapToGrid w:val="0"/>
                <w:color w:val="000000"/>
              </w:rPr>
              <w:t>15 264</w:t>
            </w:r>
          </w:p>
        </w:tc>
        <w:tc>
          <w:tcPr>
            <w:tcW w:w="1244" w:type="dxa"/>
            <w:shd w:val="clear" w:color="auto" w:fill="auto"/>
            <w:vAlign w:val="center"/>
          </w:tcPr>
          <w:p w14:paraId="45A508C4" w14:textId="77777777" w:rsidR="000E6992" w:rsidRPr="000E6992" w:rsidRDefault="000E6992" w:rsidP="000E6992">
            <w:pPr>
              <w:jc w:val="center"/>
              <w:rPr>
                <w:snapToGrid w:val="0"/>
                <w:color w:val="000000"/>
              </w:rPr>
            </w:pPr>
            <w:r w:rsidRPr="000E6992">
              <w:rPr>
                <w:snapToGrid w:val="0"/>
                <w:color w:val="000000"/>
              </w:rPr>
              <w:t>13 325</w:t>
            </w:r>
          </w:p>
        </w:tc>
        <w:tc>
          <w:tcPr>
            <w:tcW w:w="1164" w:type="dxa"/>
            <w:shd w:val="clear" w:color="auto" w:fill="auto"/>
            <w:vAlign w:val="center"/>
          </w:tcPr>
          <w:p w14:paraId="674E0F0F" w14:textId="77777777" w:rsidR="000E6992" w:rsidRPr="000E6992" w:rsidRDefault="000E6992" w:rsidP="000E6992">
            <w:pPr>
              <w:jc w:val="center"/>
              <w:rPr>
                <w:snapToGrid w:val="0"/>
                <w:color w:val="000000"/>
              </w:rPr>
            </w:pPr>
            <w:r w:rsidRPr="000E6992">
              <w:rPr>
                <w:snapToGrid w:val="0"/>
                <w:color w:val="000000"/>
              </w:rPr>
              <w:t>1 939</w:t>
            </w:r>
          </w:p>
        </w:tc>
        <w:tc>
          <w:tcPr>
            <w:tcW w:w="992" w:type="dxa"/>
            <w:shd w:val="clear" w:color="auto" w:fill="auto"/>
            <w:vAlign w:val="center"/>
          </w:tcPr>
          <w:p w14:paraId="38A493B5" w14:textId="77777777" w:rsidR="000E6992" w:rsidRPr="000E6992" w:rsidRDefault="000E6992" w:rsidP="000E6992">
            <w:pPr>
              <w:jc w:val="center"/>
              <w:rPr>
                <w:snapToGrid w:val="0"/>
                <w:color w:val="000000"/>
              </w:rPr>
            </w:pPr>
            <w:r w:rsidRPr="000E6992">
              <w:rPr>
                <w:snapToGrid w:val="0"/>
                <w:color w:val="000000"/>
              </w:rPr>
              <w:t>1 188</w:t>
            </w:r>
          </w:p>
        </w:tc>
        <w:tc>
          <w:tcPr>
            <w:tcW w:w="1134" w:type="dxa"/>
            <w:shd w:val="clear" w:color="auto" w:fill="auto"/>
            <w:vAlign w:val="center"/>
          </w:tcPr>
          <w:p w14:paraId="1CC357C1" w14:textId="77777777" w:rsidR="000E6992" w:rsidRPr="000E6992" w:rsidRDefault="000E6992" w:rsidP="000E6992">
            <w:pPr>
              <w:jc w:val="center"/>
              <w:rPr>
                <w:snapToGrid w:val="0"/>
                <w:color w:val="000000"/>
              </w:rPr>
            </w:pPr>
            <w:r w:rsidRPr="000E6992">
              <w:rPr>
                <w:snapToGrid w:val="0"/>
                <w:color w:val="000000"/>
              </w:rPr>
              <w:t>8,44%</w:t>
            </w:r>
          </w:p>
        </w:tc>
      </w:tr>
      <w:tr w:rsidR="000E6992" w:rsidRPr="000E6992" w14:paraId="0E0B2A75" w14:textId="77777777" w:rsidTr="00B252CF">
        <w:trPr>
          <w:trHeight w:val="400"/>
        </w:trPr>
        <w:tc>
          <w:tcPr>
            <w:tcW w:w="549" w:type="dxa"/>
            <w:shd w:val="clear" w:color="auto" w:fill="auto"/>
            <w:vAlign w:val="center"/>
          </w:tcPr>
          <w:p w14:paraId="5E7ECD1E" w14:textId="77777777" w:rsidR="000E6992" w:rsidRPr="000E6992" w:rsidRDefault="000E6992" w:rsidP="000E6992">
            <w:pPr>
              <w:ind w:right="-31"/>
              <w:jc w:val="center"/>
              <w:rPr>
                <w:color w:val="000000"/>
                <w:sz w:val="18"/>
                <w:szCs w:val="18"/>
              </w:rPr>
            </w:pPr>
            <w:r w:rsidRPr="000E6992">
              <w:rPr>
                <w:color w:val="000000"/>
                <w:sz w:val="18"/>
                <w:szCs w:val="18"/>
              </w:rPr>
              <w:t>7</w:t>
            </w:r>
          </w:p>
        </w:tc>
        <w:tc>
          <w:tcPr>
            <w:tcW w:w="2531" w:type="dxa"/>
            <w:shd w:val="clear" w:color="auto" w:fill="auto"/>
            <w:vAlign w:val="center"/>
          </w:tcPr>
          <w:p w14:paraId="418FE6A5" w14:textId="77777777" w:rsidR="000E6992" w:rsidRPr="000E6992" w:rsidRDefault="000E6992" w:rsidP="000E6992">
            <w:pPr>
              <w:ind w:right="-2"/>
              <w:rPr>
                <w:bCs/>
                <w:color w:val="000000"/>
                <w:sz w:val="20"/>
                <w:szCs w:val="20"/>
              </w:rPr>
            </w:pPr>
            <w:r w:rsidRPr="000E6992">
              <w:rPr>
                <w:bCs/>
                <w:color w:val="000000"/>
                <w:sz w:val="20"/>
                <w:szCs w:val="20"/>
              </w:rPr>
              <w:t>∆ Рез 2021</w:t>
            </w:r>
          </w:p>
        </w:tc>
        <w:tc>
          <w:tcPr>
            <w:tcW w:w="1222" w:type="dxa"/>
            <w:shd w:val="clear" w:color="auto" w:fill="auto"/>
            <w:vAlign w:val="center"/>
          </w:tcPr>
          <w:p w14:paraId="48900D40" w14:textId="77777777" w:rsidR="000E6992" w:rsidRPr="000E6992" w:rsidRDefault="000E6992" w:rsidP="000E6992">
            <w:pPr>
              <w:jc w:val="center"/>
              <w:rPr>
                <w:snapToGrid w:val="0"/>
                <w:color w:val="000000"/>
              </w:rPr>
            </w:pPr>
            <w:r w:rsidRPr="000E6992">
              <w:rPr>
                <w:snapToGrid w:val="0"/>
                <w:color w:val="000000"/>
              </w:rPr>
              <w:t>0</w:t>
            </w:r>
          </w:p>
        </w:tc>
        <w:tc>
          <w:tcPr>
            <w:tcW w:w="1219" w:type="dxa"/>
            <w:shd w:val="clear" w:color="auto" w:fill="auto"/>
            <w:vAlign w:val="center"/>
          </w:tcPr>
          <w:p w14:paraId="59592AC3" w14:textId="77777777" w:rsidR="000E6992" w:rsidRPr="000E6992" w:rsidRDefault="000E6992" w:rsidP="000E6992">
            <w:pPr>
              <w:jc w:val="center"/>
              <w:rPr>
                <w:snapToGrid w:val="0"/>
                <w:color w:val="000000"/>
              </w:rPr>
            </w:pPr>
            <w:r w:rsidRPr="000E6992">
              <w:rPr>
                <w:snapToGrid w:val="0"/>
                <w:color w:val="000000"/>
              </w:rPr>
              <w:t>13 415</w:t>
            </w:r>
          </w:p>
        </w:tc>
        <w:tc>
          <w:tcPr>
            <w:tcW w:w="1244" w:type="dxa"/>
            <w:shd w:val="clear" w:color="auto" w:fill="auto"/>
            <w:vAlign w:val="center"/>
          </w:tcPr>
          <w:p w14:paraId="4CCA64DD" w14:textId="77777777" w:rsidR="000E6992" w:rsidRPr="000E6992" w:rsidRDefault="000E6992" w:rsidP="000E6992">
            <w:pPr>
              <w:jc w:val="center"/>
              <w:rPr>
                <w:snapToGrid w:val="0"/>
                <w:color w:val="000000"/>
              </w:rPr>
            </w:pPr>
            <w:r w:rsidRPr="000E6992">
              <w:rPr>
                <w:snapToGrid w:val="0"/>
                <w:color w:val="000000"/>
              </w:rPr>
              <w:t>13 415</w:t>
            </w:r>
          </w:p>
        </w:tc>
        <w:tc>
          <w:tcPr>
            <w:tcW w:w="1164" w:type="dxa"/>
            <w:shd w:val="clear" w:color="auto" w:fill="auto"/>
            <w:vAlign w:val="center"/>
          </w:tcPr>
          <w:p w14:paraId="0B8C4CF4" w14:textId="77777777" w:rsidR="000E6992" w:rsidRPr="000E6992" w:rsidRDefault="000E6992" w:rsidP="000E6992">
            <w:pPr>
              <w:jc w:val="center"/>
              <w:rPr>
                <w:snapToGrid w:val="0"/>
                <w:color w:val="000000"/>
              </w:rPr>
            </w:pPr>
            <w:r w:rsidRPr="000E6992">
              <w:rPr>
                <w:snapToGrid w:val="0"/>
                <w:color w:val="000000"/>
              </w:rPr>
              <w:t>0</w:t>
            </w:r>
          </w:p>
        </w:tc>
        <w:tc>
          <w:tcPr>
            <w:tcW w:w="992" w:type="dxa"/>
            <w:shd w:val="clear" w:color="auto" w:fill="auto"/>
            <w:vAlign w:val="center"/>
          </w:tcPr>
          <w:p w14:paraId="2070D7E0" w14:textId="77777777" w:rsidR="000E6992" w:rsidRPr="000E6992" w:rsidRDefault="000E6992" w:rsidP="000E6992">
            <w:pPr>
              <w:jc w:val="center"/>
              <w:rPr>
                <w:snapToGrid w:val="0"/>
                <w:color w:val="000000"/>
              </w:rPr>
            </w:pPr>
            <w:r w:rsidRPr="000E6992">
              <w:rPr>
                <w:snapToGrid w:val="0"/>
                <w:color w:val="000000"/>
              </w:rPr>
              <w:t>13 415</w:t>
            </w:r>
          </w:p>
        </w:tc>
        <w:tc>
          <w:tcPr>
            <w:tcW w:w="1134" w:type="dxa"/>
            <w:shd w:val="clear" w:color="auto" w:fill="auto"/>
            <w:vAlign w:val="center"/>
          </w:tcPr>
          <w:p w14:paraId="24167ECC" w14:textId="77777777" w:rsidR="000E6992" w:rsidRPr="000E6992" w:rsidRDefault="000E6992" w:rsidP="000E6992">
            <w:pPr>
              <w:jc w:val="center"/>
              <w:rPr>
                <w:snapToGrid w:val="0"/>
                <w:color w:val="000000"/>
              </w:rPr>
            </w:pPr>
            <w:r w:rsidRPr="000E6992">
              <w:rPr>
                <w:snapToGrid w:val="0"/>
                <w:color w:val="000000"/>
              </w:rPr>
              <w:t>100%</w:t>
            </w:r>
          </w:p>
        </w:tc>
      </w:tr>
      <w:tr w:rsidR="000E6992" w:rsidRPr="000E6992" w14:paraId="28B53DD7" w14:textId="77777777" w:rsidTr="00B252CF">
        <w:trPr>
          <w:trHeight w:val="686"/>
        </w:trPr>
        <w:tc>
          <w:tcPr>
            <w:tcW w:w="549" w:type="dxa"/>
            <w:shd w:val="clear" w:color="auto" w:fill="auto"/>
            <w:vAlign w:val="center"/>
          </w:tcPr>
          <w:p w14:paraId="5D6895E1" w14:textId="77777777" w:rsidR="000E6992" w:rsidRPr="000E6992" w:rsidRDefault="000E6992" w:rsidP="000E6992">
            <w:pPr>
              <w:ind w:right="-31"/>
              <w:jc w:val="center"/>
              <w:rPr>
                <w:color w:val="000000"/>
                <w:sz w:val="18"/>
                <w:szCs w:val="18"/>
              </w:rPr>
            </w:pPr>
            <w:r w:rsidRPr="000E6992">
              <w:rPr>
                <w:color w:val="000000"/>
                <w:sz w:val="18"/>
                <w:szCs w:val="18"/>
              </w:rPr>
              <w:t>9</w:t>
            </w:r>
          </w:p>
        </w:tc>
        <w:tc>
          <w:tcPr>
            <w:tcW w:w="2531" w:type="dxa"/>
            <w:shd w:val="clear" w:color="auto" w:fill="auto"/>
            <w:vAlign w:val="center"/>
          </w:tcPr>
          <w:p w14:paraId="104ACE9B" w14:textId="77777777" w:rsidR="000E6992" w:rsidRPr="000E6992" w:rsidRDefault="000E6992" w:rsidP="000E6992">
            <w:pPr>
              <w:ind w:right="-31"/>
              <w:rPr>
                <w:color w:val="000000"/>
                <w:sz w:val="18"/>
                <w:szCs w:val="18"/>
              </w:rPr>
            </w:pPr>
            <w:r w:rsidRPr="000E6992">
              <w:rPr>
                <w:color w:val="000000"/>
                <w:sz w:val="18"/>
                <w:szCs w:val="18"/>
              </w:rPr>
              <w:t>Корректировка, связанная с соблюдением статьи 3 ФЗ от 27.07.2010 № 190-ФЗ «О теплоснабжении»</w:t>
            </w:r>
          </w:p>
        </w:tc>
        <w:tc>
          <w:tcPr>
            <w:tcW w:w="1222" w:type="dxa"/>
            <w:shd w:val="clear" w:color="auto" w:fill="auto"/>
            <w:vAlign w:val="center"/>
          </w:tcPr>
          <w:p w14:paraId="20E4B912" w14:textId="77777777" w:rsidR="000E6992" w:rsidRPr="000E6992" w:rsidRDefault="000E6992" w:rsidP="000E6992">
            <w:pPr>
              <w:jc w:val="center"/>
              <w:rPr>
                <w:snapToGrid w:val="0"/>
                <w:color w:val="000000"/>
              </w:rPr>
            </w:pPr>
            <w:r w:rsidRPr="000E6992">
              <w:rPr>
                <w:snapToGrid w:val="0"/>
                <w:color w:val="000000"/>
              </w:rPr>
              <w:t>-71 784</w:t>
            </w:r>
          </w:p>
        </w:tc>
        <w:tc>
          <w:tcPr>
            <w:tcW w:w="1219" w:type="dxa"/>
            <w:shd w:val="clear" w:color="auto" w:fill="auto"/>
            <w:vAlign w:val="center"/>
          </w:tcPr>
          <w:p w14:paraId="019CBA30" w14:textId="77777777" w:rsidR="000E6992" w:rsidRPr="000E6992" w:rsidRDefault="000E6992" w:rsidP="000E6992">
            <w:pPr>
              <w:jc w:val="center"/>
              <w:rPr>
                <w:snapToGrid w:val="0"/>
                <w:color w:val="000000"/>
              </w:rPr>
            </w:pPr>
            <w:r w:rsidRPr="000E6992">
              <w:rPr>
                <w:snapToGrid w:val="0"/>
                <w:color w:val="000000"/>
              </w:rPr>
              <w:t>-41 764</w:t>
            </w:r>
          </w:p>
        </w:tc>
        <w:tc>
          <w:tcPr>
            <w:tcW w:w="1244" w:type="dxa"/>
            <w:shd w:val="clear" w:color="auto" w:fill="auto"/>
            <w:vAlign w:val="center"/>
          </w:tcPr>
          <w:p w14:paraId="749F8453" w14:textId="77777777" w:rsidR="000E6992" w:rsidRPr="000E6992" w:rsidRDefault="000E6992" w:rsidP="000E6992">
            <w:pPr>
              <w:jc w:val="center"/>
              <w:rPr>
                <w:snapToGrid w:val="0"/>
                <w:color w:val="000000"/>
              </w:rPr>
            </w:pPr>
            <w:r w:rsidRPr="000E6992">
              <w:rPr>
                <w:snapToGrid w:val="0"/>
                <w:color w:val="000000"/>
              </w:rPr>
              <w:t>-31 304</w:t>
            </w:r>
          </w:p>
        </w:tc>
        <w:tc>
          <w:tcPr>
            <w:tcW w:w="1164" w:type="dxa"/>
            <w:shd w:val="clear" w:color="auto" w:fill="auto"/>
            <w:vAlign w:val="center"/>
          </w:tcPr>
          <w:p w14:paraId="26A44989" w14:textId="77777777" w:rsidR="000E6992" w:rsidRPr="000E6992" w:rsidRDefault="000E6992" w:rsidP="000E6992">
            <w:pPr>
              <w:jc w:val="center"/>
              <w:rPr>
                <w:snapToGrid w:val="0"/>
                <w:color w:val="000000"/>
              </w:rPr>
            </w:pPr>
            <w:r w:rsidRPr="000E6992">
              <w:rPr>
                <w:snapToGrid w:val="0"/>
                <w:color w:val="000000"/>
              </w:rPr>
              <w:t>-10 460</w:t>
            </w:r>
          </w:p>
        </w:tc>
        <w:tc>
          <w:tcPr>
            <w:tcW w:w="992" w:type="dxa"/>
            <w:shd w:val="clear" w:color="auto" w:fill="auto"/>
            <w:vAlign w:val="center"/>
          </w:tcPr>
          <w:p w14:paraId="07A5C2A6" w14:textId="77777777" w:rsidR="000E6992" w:rsidRPr="000E6992" w:rsidRDefault="000E6992" w:rsidP="000E6992">
            <w:pPr>
              <w:jc w:val="center"/>
              <w:rPr>
                <w:snapToGrid w:val="0"/>
                <w:color w:val="000000"/>
              </w:rPr>
            </w:pPr>
            <w:r w:rsidRPr="000E6992">
              <w:rPr>
                <w:snapToGrid w:val="0"/>
                <w:color w:val="000000"/>
              </w:rPr>
              <w:t>30 029</w:t>
            </w:r>
          </w:p>
        </w:tc>
        <w:tc>
          <w:tcPr>
            <w:tcW w:w="1134" w:type="dxa"/>
            <w:shd w:val="clear" w:color="auto" w:fill="auto"/>
            <w:vAlign w:val="center"/>
          </w:tcPr>
          <w:p w14:paraId="7D28FE6B" w14:textId="77777777" w:rsidR="000E6992" w:rsidRPr="000E6992" w:rsidRDefault="000E6992" w:rsidP="000E6992">
            <w:pPr>
              <w:jc w:val="center"/>
              <w:rPr>
                <w:snapToGrid w:val="0"/>
                <w:color w:val="000000"/>
              </w:rPr>
            </w:pPr>
            <w:r w:rsidRPr="000E6992">
              <w:rPr>
                <w:snapToGrid w:val="0"/>
                <w:color w:val="000000"/>
              </w:rPr>
              <w:t>-41,83%</w:t>
            </w:r>
          </w:p>
        </w:tc>
      </w:tr>
      <w:tr w:rsidR="000E6992" w:rsidRPr="000E6992" w14:paraId="4DF3AC50" w14:textId="77777777" w:rsidTr="00B252CF">
        <w:trPr>
          <w:trHeight w:val="266"/>
        </w:trPr>
        <w:tc>
          <w:tcPr>
            <w:tcW w:w="549" w:type="dxa"/>
            <w:shd w:val="clear" w:color="auto" w:fill="auto"/>
            <w:vAlign w:val="center"/>
          </w:tcPr>
          <w:p w14:paraId="4C123B65" w14:textId="77777777" w:rsidR="000E6992" w:rsidRPr="000E6992" w:rsidRDefault="000E6992" w:rsidP="000E6992">
            <w:pPr>
              <w:ind w:right="-31"/>
              <w:jc w:val="center"/>
              <w:rPr>
                <w:color w:val="000000"/>
                <w:sz w:val="18"/>
                <w:szCs w:val="18"/>
              </w:rPr>
            </w:pPr>
            <w:r w:rsidRPr="000E6992">
              <w:rPr>
                <w:color w:val="000000"/>
                <w:sz w:val="18"/>
                <w:szCs w:val="18"/>
              </w:rPr>
              <w:t>10</w:t>
            </w:r>
          </w:p>
        </w:tc>
        <w:tc>
          <w:tcPr>
            <w:tcW w:w="2531" w:type="dxa"/>
            <w:shd w:val="clear" w:color="auto" w:fill="auto"/>
            <w:vAlign w:val="center"/>
          </w:tcPr>
          <w:p w14:paraId="727D66CF" w14:textId="77777777" w:rsidR="000E6992" w:rsidRPr="000E6992" w:rsidRDefault="000E6992" w:rsidP="000E6992">
            <w:pPr>
              <w:ind w:right="-31"/>
              <w:rPr>
                <w:color w:val="000000"/>
                <w:sz w:val="18"/>
                <w:szCs w:val="18"/>
              </w:rPr>
            </w:pPr>
            <w:r w:rsidRPr="000E6992">
              <w:rPr>
                <w:color w:val="000000"/>
                <w:sz w:val="18"/>
                <w:szCs w:val="18"/>
              </w:rPr>
              <w:t>ИТОГО необходимая валовая выручка</w:t>
            </w:r>
          </w:p>
        </w:tc>
        <w:tc>
          <w:tcPr>
            <w:tcW w:w="1222" w:type="dxa"/>
            <w:shd w:val="clear" w:color="auto" w:fill="auto"/>
            <w:vAlign w:val="center"/>
          </w:tcPr>
          <w:p w14:paraId="4FDDFA3A" w14:textId="77777777" w:rsidR="000E6992" w:rsidRPr="000E6992" w:rsidRDefault="000E6992" w:rsidP="000E6992">
            <w:pPr>
              <w:jc w:val="center"/>
              <w:rPr>
                <w:snapToGrid w:val="0"/>
                <w:color w:val="000000"/>
              </w:rPr>
            </w:pPr>
            <w:r w:rsidRPr="000E6992">
              <w:rPr>
                <w:snapToGrid w:val="0"/>
                <w:color w:val="000000"/>
              </w:rPr>
              <w:t>409 342</w:t>
            </w:r>
          </w:p>
        </w:tc>
        <w:tc>
          <w:tcPr>
            <w:tcW w:w="1219" w:type="dxa"/>
            <w:shd w:val="clear" w:color="auto" w:fill="auto"/>
            <w:vAlign w:val="center"/>
          </w:tcPr>
          <w:p w14:paraId="11D5539F" w14:textId="77777777" w:rsidR="000E6992" w:rsidRPr="000E6992" w:rsidRDefault="000E6992" w:rsidP="000E6992">
            <w:pPr>
              <w:jc w:val="center"/>
              <w:rPr>
                <w:snapToGrid w:val="0"/>
                <w:color w:val="000000"/>
              </w:rPr>
            </w:pPr>
            <w:r w:rsidRPr="000E6992">
              <w:rPr>
                <w:snapToGrid w:val="0"/>
                <w:color w:val="000000"/>
              </w:rPr>
              <w:t>457 777</w:t>
            </w:r>
          </w:p>
        </w:tc>
        <w:tc>
          <w:tcPr>
            <w:tcW w:w="1244" w:type="dxa"/>
            <w:shd w:val="clear" w:color="auto" w:fill="auto"/>
            <w:vAlign w:val="center"/>
          </w:tcPr>
          <w:p w14:paraId="3FF5B85A" w14:textId="77777777" w:rsidR="000E6992" w:rsidRPr="000E6992" w:rsidRDefault="000E6992" w:rsidP="000E6992">
            <w:pPr>
              <w:jc w:val="center"/>
              <w:rPr>
                <w:snapToGrid w:val="0"/>
                <w:color w:val="000000"/>
              </w:rPr>
            </w:pPr>
            <w:r w:rsidRPr="000E6992">
              <w:rPr>
                <w:snapToGrid w:val="0"/>
                <w:color w:val="000000"/>
              </w:rPr>
              <w:t>410 819</w:t>
            </w:r>
          </w:p>
        </w:tc>
        <w:tc>
          <w:tcPr>
            <w:tcW w:w="1164" w:type="dxa"/>
            <w:shd w:val="clear" w:color="auto" w:fill="auto"/>
            <w:vAlign w:val="center"/>
          </w:tcPr>
          <w:p w14:paraId="50AE3A5F" w14:textId="77777777" w:rsidR="000E6992" w:rsidRPr="000E6992" w:rsidRDefault="000E6992" w:rsidP="000E6992">
            <w:pPr>
              <w:jc w:val="center"/>
              <w:rPr>
                <w:snapToGrid w:val="0"/>
                <w:color w:val="000000"/>
              </w:rPr>
            </w:pPr>
            <w:r w:rsidRPr="000E6992">
              <w:rPr>
                <w:snapToGrid w:val="0"/>
                <w:color w:val="000000"/>
              </w:rPr>
              <w:t>46 958</w:t>
            </w:r>
          </w:p>
        </w:tc>
        <w:tc>
          <w:tcPr>
            <w:tcW w:w="992" w:type="dxa"/>
            <w:shd w:val="clear" w:color="auto" w:fill="auto"/>
            <w:vAlign w:val="center"/>
          </w:tcPr>
          <w:p w14:paraId="47023B02" w14:textId="77777777" w:rsidR="000E6992" w:rsidRPr="000E6992" w:rsidRDefault="000E6992" w:rsidP="000E6992">
            <w:pPr>
              <w:jc w:val="center"/>
              <w:rPr>
                <w:snapToGrid w:val="0"/>
                <w:color w:val="000000"/>
              </w:rPr>
            </w:pPr>
            <w:r w:rsidRPr="000E6992">
              <w:rPr>
                <w:snapToGrid w:val="0"/>
                <w:color w:val="000000"/>
              </w:rPr>
              <w:t>48 435</w:t>
            </w:r>
          </w:p>
        </w:tc>
        <w:tc>
          <w:tcPr>
            <w:tcW w:w="1134" w:type="dxa"/>
            <w:shd w:val="clear" w:color="auto" w:fill="auto"/>
            <w:vAlign w:val="center"/>
          </w:tcPr>
          <w:p w14:paraId="3B9E962A" w14:textId="77777777" w:rsidR="000E6992" w:rsidRPr="000E6992" w:rsidRDefault="000E6992" w:rsidP="000E6992">
            <w:pPr>
              <w:jc w:val="center"/>
              <w:rPr>
                <w:snapToGrid w:val="0"/>
                <w:color w:val="000000"/>
              </w:rPr>
            </w:pPr>
            <w:r w:rsidRPr="000E6992">
              <w:rPr>
                <w:snapToGrid w:val="0"/>
                <w:color w:val="000000"/>
              </w:rPr>
              <w:t>11,83%</w:t>
            </w:r>
          </w:p>
        </w:tc>
      </w:tr>
    </w:tbl>
    <w:p w14:paraId="182657D9" w14:textId="77777777" w:rsidR="000E6992" w:rsidRPr="000E6992" w:rsidRDefault="000E6992" w:rsidP="000E6992">
      <w:pPr>
        <w:ind w:firstLine="709"/>
        <w:jc w:val="both"/>
        <w:rPr>
          <w:snapToGrid w:val="0"/>
          <w:color w:val="000000"/>
          <w:sz w:val="28"/>
          <w:szCs w:val="28"/>
          <w:lang w:eastAsia="en-US"/>
        </w:rPr>
      </w:pPr>
    </w:p>
    <w:p w14:paraId="1204F10F" w14:textId="77777777" w:rsidR="000E6992" w:rsidRPr="000E6992" w:rsidRDefault="000E6992" w:rsidP="000E6992">
      <w:pPr>
        <w:tabs>
          <w:tab w:val="left" w:pos="10490"/>
        </w:tabs>
        <w:ind w:right="-31" w:firstLine="709"/>
        <w:jc w:val="both"/>
        <w:rPr>
          <w:snapToGrid w:val="0"/>
          <w:color w:val="000000"/>
          <w:sz w:val="20"/>
          <w:szCs w:val="20"/>
        </w:rPr>
      </w:pPr>
      <w:r w:rsidRPr="000E6992">
        <w:rPr>
          <w:snapToGrid w:val="0"/>
          <w:color w:val="000000"/>
          <w:sz w:val="28"/>
          <w:szCs w:val="28"/>
        </w:rPr>
        <w:t xml:space="preserve">Необходимая валовая выручка, конечным потребителям из тепловой сети (136,497 тыс. Гкал = 136,712 тыс. Гкал – 0,215 тыс. Гкал), составит 457 151 тыс. руб. = 457 777 тыс. руб. – 626 тыс. руб. </w:t>
      </w:r>
      <w:r w:rsidRPr="000E6992">
        <w:rPr>
          <w:snapToGrid w:val="0"/>
          <w:color w:val="000000"/>
          <w:sz w:val="20"/>
          <w:szCs w:val="20"/>
        </w:rPr>
        <w:t>(0,115 Гкал * 2 784,42 руб. Гкал + 0,100 Гкал * 3 062,82 руб. Гкал, НВВ от реализации ООО «СЭР»).</w:t>
      </w:r>
    </w:p>
    <w:p w14:paraId="62A07C07"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В виду того, что предприятие реализует тепловую энергию в воде, в паре и с коллекторов теплосетевым организациям, приобретающим тепловую энергию с целью компенсации потерь, экспертами распределена необходимая валовая выручка на НВВ в воде и НВВ в паре. Расчет представлен в таблице 64.</w:t>
      </w:r>
    </w:p>
    <w:p w14:paraId="41C2FF7F" w14:textId="77777777" w:rsidR="000E6992" w:rsidRPr="000E6992" w:rsidRDefault="000E6992" w:rsidP="000E6992">
      <w:pPr>
        <w:tabs>
          <w:tab w:val="left" w:pos="10490"/>
        </w:tabs>
        <w:ind w:right="-31" w:firstLine="709"/>
        <w:jc w:val="right"/>
        <w:rPr>
          <w:snapToGrid w:val="0"/>
          <w:color w:val="000000"/>
          <w:sz w:val="28"/>
          <w:szCs w:val="28"/>
        </w:rPr>
      </w:pPr>
      <w:r w:rsidRPr="000E6992">
        <w:rPr>
          <w:snapToGrid w:val="0"/>
          <w:color w:val="000000"/>
          <w:sz w:val="28"/>
          <w:szCs w:val="28"/>
        </w:rPr>
        <w:t>Таблица 64</w:t>
      </w:r>
    </w:p>
    <w:p w14:paraId="70D074A4" w14:textId="77777777" w:rsidR="000E6992" w:rsidRPr="000E6992" w:rsidRDefault="000E6992" w:rsidP="000E6992">
      <w:pPr>
        <w:tabs>
          <w:tab w:val="left" w:pos="10490"/>
        </w:tabs>
        <w:ind w:right="-31" w:firstLine="709"/>
        <w:jc w:val="center"/>
        <w:rPr>
          <w:snapToGrid w:val="0"/>
          <w:color w:val="000000"/>
          <w:sz w:val="28"/>
          <w:szCs w:val="28"/>
        </w:rPr>
      </w:pPr>
      <w:r w:rsidRPr="000E6992">
        <w:rPr>
          <w:snapToGrid w:val="0"/>
          <w:color w:val="000000"/>
          <w:sz w:val="28"/>
          <w:szCs w:val="28"/>
        </w:rPr>
        <w:t>Распределение необходимой валовой выручки на 2025 год по видам реализации на потребительском рынке (вода, пар)</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7"/>
        <w:gridCol w:w="1401"/>
        <w:gridCol w:w="2409"/>
      </w:tblGrid>
      <w:tr w:rsidR="000E6992" w:rsidRPr="000E6992" w14:paraId="24E5AEEC" w14:textId="77777777" w:rsidTr="00B252CF">
        <w:trPr>
          <w:trHeight w:val="248"/>
          <w:tblHeader/>
        </w:trPr>
        <w:tc>
          <w:tcPr>
            <w:tcW w:w="6157" w:type="dxa"/>
            <w:shd w:val="clear" w:color="auto" w:fill="auto"/>
            <w:vAlign w:val="center"/>
          </w:tcPr>
          <w:p w14:paraId="081798B0" w14:textId="77777777" w:rsidR="000E6992" w:rsidRPr="000E6992" w:rsidRDefault="000E6992" w:rsidP="000E6992">
            <w:pPr>
              <w:tabs>
                <w:tab w:val="left" w:pos="10490"/>
              </w:tabs>
              <w:jc w:val="center"/>
              <w:rPr>
                <w:bCs/>
                <w:color w:val="000000"/>
              </w:rPr>
            </w:pPr>
            <w:r w:rsidRPr="000E6992">
              <w:rPr>
                <w:bCs/>
                <w:color w:val="000000"/>
              </w:rPr>
              <w:t>Показатели</w:t>
            </w:r>
          </w:p>
        </w:tc>
        <w:tc>
          <w:tcPr>
            <w:tcW w:w="1401" w:type="dxa"/>
            <w:shd w:val="clear" w:color="auto" w:fill="auto"/>
            <w:noWrap/>
            <w:vAlign w:val="center"/>
          </w:tcPr>
          <w:p w14:paraId="0C495B00" w14:textId="77777777" w:rsidR="000E6992" w:rsidRPr="000E6992" w:rsidRDefault="000E6992" w:rsidP="000E6992">
            <w:pPr>
              <w:tabs>
                <w:tab w:val="left" w:pos="10490"/>
              </w:tabs>
              <w:jc w:val="center"/>
              <w:rPr>
                <w:bCs/>
                <w:color w:val="000000"/>
                <w:sz w:val="20"/>
                <w:szCs w:val="20"/>
              </w:rPr>
            </w:pPr>
            <w:r w:rsidRPr="000E6992">
              <w:rPr>
                <w:bCs/>
                <w:color w:val="000000"/>
                <w:sz w:val="20"/>
                <w:szCs w:val="20"/>
              </w:rPr>
              <w:t>Ед. изм.</w:t>
            </w:r>
          </w:p>
        </w:tc>
        <w:tc>
          <w:tcPr>
            <w:tcW w:w="2409" w:type="dxa"/>
            <w:shd w:val="clear" w:color="auto" w:fill="auto"/>
            <w:vAlign w:val="center"/>
          </w:tcPr>
          <w:p w14:paraId="7534D847" w14:textId="77777777" w:rsidR="000E6992" w:rsidRPr="000E6992" w:rsidRDefault="000E6992" w:rsidP="000E6992">
            <w:pPr>
              <w:ind w:left="-108" w:right="-108"/>
              <w:jc w:val="center"/>
              <w:rPr>
                <w:bCs/>
                <w:snapToGrid w:val="0"/>
                <w:color w:val="000000"/>
                <w:sz w:val="20"/>
                <w:szCs w:val="20"/>
              </w:rPr>
            </w:pPr>
            <w:r w:rsidRPr="000E6992">
              <w:rPr>
                <w:bCs/>
                <w:snapToGrid w:val="0"/>
                <w:color w:val="000000"/>
                <w:sz w:val="20"/>
                <w:szCs w:val="20"/>
              </w:rPr>
              <w:t xml:space="preserve">НВВ </w:t>
            </w:r>
          </w:p>
          <w:p w14:paraId="075A0E5D" w14:textId="77777777" w:rsidR="000E6992" w:rsidRPr="000E6992" w:rsidRDefault="000E6992" w:rsidP="000E6992">
            <w:pPr>
              <w:ind w:left="-108" w:right="-108"/>
              <w:jc w:val="center"/>
              <w:rPr>
                <w:bCs/>
                <w:color w:val="000000"/>
                <w:sz w:val="20"/>
                <w:szCs w:val="20"/>
              </w:rPr>
            </w:pPr>
            <w:r w:rsidRPr="000E6992">
              <w:rPr>
                <w:bCs/>
                <w:snapToGrid w:val="0"/>
                <w:color w:val="000000"/>
                <w:sz w:val="20"/>
                <w:szCs w:val="20"/>
              </w:rPr>
              <w:t>на 2025 год</w:t>
            </w:r>
          </w:p>
        </w:tc>
      </w:tr>
      <w:tr w:rsidR="000E6992" w:rsidRPr="000E6992" w14:paraId="2C966AA1" w14:textId="77777777" w:rsidTr="00B252CF">
        <w:trPr>
          <w:trHeight w:val="248"/>
          <w:tblHeader/>
        </w:trPr>
        <w:tc>
          <w:tcPr>
            <w:tcW w:w="6157" w:type="dxa"/>
            <w:shd w:val="clear" w:color="auto" w:fill="auto"/>
            <w:vAlign w:val="center"/>
          </w:tcPr>
          <w:p w14:paraId="1A7462DC" w14:textId="77777777" w:rsidR="000E6992" w:rsidRPr="000E6992" w:rsidRDefault="000E6992" w:rsidP="000E6992">
            <w:pPr>
              <w:tabs>
                <w:tab w:val="left" w:pos="10490"/>
              </w:tabs>
              <w:jc w:val="center"/>
              <w:rPr>
                <w:bCs/>
                <w:color w:val="000000"/>
              </w:rPr>
            </w:pPr>
            <w:r w:rsidRPr="000E6992">
              <w:rPr>
                <w:bCs/>
                <w:color w:val="000000"/>
              </w:rPr>
              <w:t>1</w:t>
            </w:r>
          </w:p>
        </w:tc>
        <w:tc>
          <w:tcPr>
            <w:tcW w:w="1401" w:type="dxa"/>
            <w:shd w:val="clear" w:color="auto" w:fill="auto"/>
            <w:noWrap/>
            <w:vAlign w:val="center"/>
          </w:tcPr>
          <w:p w14:paraId="7E016490" w14:textId="77777777" w:rsidR="000E6992" w:rsidRPr="000E6992" w:rsidRDefault="000E6992" w:rsidP="000E6992">
            <w:pPr>
              <w:tabs>
                <w:tab w:val="left" w:pos="10490"/>
              </w:tabs>
              <w:jc w:val="center"/>
              <w:rPr>
                <w:bCs/>
                <w:color w:val="000000"/>
                <w:sz w:val="20"/>
                <w:szCs w:val="20"/>
              </w:rPr>
            </w:pPr>
            <w:r w:rsidRPr="000E6992">
              <w:rPr>
                <w:bCs/>
                <w:color w:val="000000"/>
                <w:sz w:val="20"/>
                <w:szCs w:val="20"/>
              </w:rPr>
              <w:t>2</w:t>
            </w:r>
          </w:p>
        </w:tc>
        <w:tc>
          <w:tcPr>
            <w:tcW w:w="2409" w:type="dxa"/>
            <w:vAlign w:val="center"/>
          </w:tcPr>
          <w:p w14:paraId="167BF5EE" w14:textId="77777777" w:rsidR="000E6992" w:rsidRPr="000E6992" w:rsidRDefault="000E6992" w:rsidP="000E6992">
            <w:pPr>
              <w:tabs>
                <w:tab w:val="left" w:pos="10490"/>
              </w:tabs>
              <w:ind w:left="-160" w:right="-122"/>
              <w:jc w:val="center"/>
              <w:rPr>
                <w:bCs/>
                <w:snapToGrid w:val="0"/>
                <w:color w:val="000000"/>
                <w:sz w:val="20"/>
                <w:szCs w:val="20"/>
              </w:rPr>
            </w:pPr>
            <w:r w:rsidRPr="000E6992">
              <w:rPr>
                <w:bCs/>
                <w:snapToGrid w:val="0"/>
                <w:color w:val="000000"/>
                <w:sz w:val="20"/>
                <w:szCs w:val="20"/>
              </w:rPr>
              <w:t>3</w:t>
            </w:r>
          </w:p>
        </w:tc>
      </w:tr>
      <w:tr w:rsidR="000E6992" w:rsidRPr="000E6992" w14:paraId="674D9E32" w14:textId="77777777" w:rsidTr="00B252CF">
        <w:trPr>
          <w:trHeight w:val="248"/>
        </w:trPr>
        <w:tc>
          <w:tcPr>
            <w:tcW w:w="6157" w:type="dxa"/>
            <w:shd w:val="clear" w:color="auto" w:fill="auto"/>
            <w:hideMark/>
          </w:tcPr>
          <w:p w14:paraId="21855AB0" w14:textId="77777777" w:rsidR="000E6992" w:rsidRPr="000E6992" w:rsidRDefault="000E6992" w:rsidP="000E6992">
            <w:pPr>
              <w:rPr>
                <w:snapToGrid w:val="0"/>
                <w:color w:val="000000"/>
              </w:rPr>
            </w:pPr>
            <w:r w:rsidRPr="000E6992">
              <w:rPr>
                <w:snapToGrid w:val="0"/>
                <w:color w:val="000000"/>
              </w:rPr>
              <w:t>НВВ на 2024 год</w:t>
            </w:r>
          </w:p>
        </w:tc>
        <w:tc>
          <w:tcPr>
            <w:tcW w:w="1401" w:type="dxa"/>
            <w:shd w:val="clear" w:color="auto" w:fill="auto"/>
            <w:noWrap/>
            <w:vAlign w:val="center"/>
            <w:hideMark/>
          </w:tcPr>
          <w:p w14:paraId="13F4CE42" w14:textId="77777777" w:rsidR="000E6992" w:rsidRPr="000E6992" w:rsidRDefault="000E6992" w:rsidP="000E6992">
            <w:pPr>
              <w:jc w:val="center"/>
              <w:rPr>
                <w:i/>
                <w:snapToGrid w:val="0"/>
                <w:color w:val="000000"/>
              </w:rPr>
            </w:pPr>
            <w:r w:rsidRPr="000E6992">
              <w:rPr>
                <w:i/>
                <w:snapToGrid w:val="0"/>
                <w:color w:val="000000"/>
              </w:rPr>
              <w:t>тыс. руб.</w:t>
            </w:r>
          </w:p>
        </w:tc>
        <w:tc>
          <w:tcPr>
            <w:tcW w:w="2409" w:type="dxa"/>
          </w:tcPr>
          <w:p w14:paraId="319975EC" w14:textId="77777777" w:rsidR="000E6992" w:rsidRPr="000E6992" w:rsidRDefault="000E6992" w:rsidP="000E6992">
            <w:pPr>
              <w:jc w:val="center"/>
              <w:rPr>
                <w:snapToGrid w:val="0"/>
                <w:color w:val="000000"/>
              </w:rPr>
            </w:pPr>
            <w:r w:rsidRPr="000E6992">
              <w:rPr>
                <w:snapToGrid w:val="0"/>
                <w:color w:val="000000"/>
              </w:rPr>
              <w:t>457 777</w:t>
            </w:r>
          </w:p>
        </w:tc>
      </w:tr>
      <w:tr w:rsidR="000E6992" w:rsidRPr="000E6992" w14:paraId="42C301D3" w14:textId="77777777" w:rsidTr="00B252CF">
        <w:trPr>
          <w:trHeight w:val="248"/>
        </w:trPr>
        <w:tc>
          <w:tcPr>
            <w:tcW w:w="6157" w:type="dxa"/>
            <w:shd w:val="clear" w:color="auto" w:fill="auto"/>
            <w:hideMark/>
          </w:tcPr>
          <w:p w14:paraId="27BADE99" w14:textId="77777777" w:rsidR="000E6992" w:rsidRPr="000E6992" w:rsidRDefault="000E6992" w:rsidP="000E6992">
            <w:pPr>
              <w:rPr>
                <w:snapToGrid w:val="0"/>
                <w:color w:val="000000"/>
              </w:rPr>
            </w:pPr>
            <w:r w:rsidRPr="000E6992">
              <w:rPr>
                <w:snapToGrid w:val="0"/>
                <w:color w:val="000000"/>
              </w:rPr>
              <w:t>НВВ (вода), в том числе:</w:t>
            </w:r>
          </w:p>
        </w:tc>
        <w:tc>
          <w:tcPr>
            <w:tcW w:w="1401" w:type="dxa"/>
            <w:shd w:val="clear" w:color="auto" w:fill="auto"/>
            <w:noWrap/>
            <w:vAlign w:val="center"/>
            <w:hideMark/>
          </w:tcPr>
          <w:p w14:paraId="46FA65C7" w14:textId="77777777" w:rsidR="000E6992" w:rsidRPr="000E6992" w:rsidRDefault="000E6992" w:rsidP="000E6992">
            <w:pPr>
              <w:jc w:val="center"/>
              <w:rPr>
                <w:i/>
                <w:snapToGrid w:val="0"/>
                <w:color w:val="000000"/>
              </w:rPr>
            </w:pPr>
            <w:r w:rsidRPr="000E6992">
              <w:rPr>
                <w:i/>
                <w:snapToGrid w:val="0"/>
                <w:color w:val="000000"/>
              </w:rPr>
              <w:t>тыс. руб.</w:t>
            </w:r>
          </w:p>
        </w:tc>
        <w:tc>
          <w:tcPr>
            <w:tcW w:w="2409" w:type="dxa"/>
          </w:tcPr>
          <w:p w14:paraId="0F1F671A" w14:textId="77777777" w:rsidR="000E6992" w:rsidRPr="000E6992" w:rsidRDefault="000E6992" w:rsidP="000E6992">
            <w:pPr>
              <w:jc w:val="center"/>
              <w:rPr>
                <w:snapToGrid w:val="0"/>
                <w:color w:val="000000"/>
              </w:rPr>
            </w:pPr>
            <w:r w:rsidRPr="000E6992">
              <w:rPr>
                <w:snapToGrid w:val="0"/>
                <w:color w:val="000000"/>
              </w:rPr>
              <w:t>432 244</w:t>
            </w:r>
          </w:p>
        </w:tc>
      </w:tr>
      <w:tr w:rsidR="000E6992" w:rsidRPr="000E6992" w14:paraId="7206E809" w14:textId="77777777" w:rsidTr="00B252CF">
        <w:trPr>
          <w:trHeight w:val="248"/>
        </w:trPr>
        <w:tc>
          <w:tcPr>
            <w:tcW w:w="6157" w:type="dxa"/>
            <w:shd w:val="clear" w:color="auto" w:fill="auto"/>
            <w:hideMark/>
          </w:tcPr>
          <w:p w14:paraId="4E29CA07" w14:textId="77777777" w:rsidR="000E6992" w:rsidRPr="000E6992" w:rsidRDefault="000E6992" w:rsidP="000E6992">
            <w:pPr>
              <w:rPr>
                <w:snapToGrid w:val="0"/>
                <w:color w:val="000000"/>
              </w:rPr>
            </w:pPr>
            <w:r w:rsidRPr="000E6992">
              <w:rPr>
                <w:snapToGrid w:val="0"/>
                <w:color w:val="000000"/>
              </w:rPr>
              <w:t>1 полугодие</w:t>
            </w:r>
          </w:p>
        </w:tc>
        <w:tc>
          <w:tcPr>
            <w:tcW w:w="1401" w:type="dxa"/>
            <w:shd w:val="clear" w:color="auto" w:fill="auto"/>
            <w:noWrap/>
            <w:vAlign w:val="center"/>
            <w:hideMark/>
          </w:tcPr>
          <w:p w14:paraId="3438483C" w14:textId="77777777" w:rsidR="000E6992" w:rsidRPr="000E6992" w:rsidRDefault="000E6992" w:rsidP="000E6992">
            <w:pPr>
              <w:jc w:val="center"/>
              <w:rPr>
                <w:i/>
                <w:snapToGrid w:val="0"/>
                <w:color w:val="000000"/>
              </w:rPr>
            </w:pPr>
            <w:r w:rsidRPr="000E6992">
              <w:rPr>
                <w:i/>
                <w:snapToGrid w:val="0"/>
                <w:color w:val="000000"/>
              </w:rPr>
              <w:t>тыс. руб.</w:t>
            </w:r>
          </w:p>
        </w:tc>
        <w:tc>
          <w:tcPr>
            <w:tcW w:w="2409" w:type="dxa"/>
          </w:tcPr>
          <w:p w14:paraId="6E37E988" w14:textId="77777777" w:rsidR="000E6992" w:rsidRPr="000E6992" w:rsidRDefault="000E6992" w:rsidP="000E6992">
            <w:pPr>
              <w:jc w:val="right"/>
              <w:rPr>
                <w:snapToGrid w:val="0"/>
                <w:color w:val="000000"/>
              </w:rPr>
            </w:pPr>
            <w:r w:rsidRPr="000E6992">
              <w:rPr>
                <w:snapToGrid w:val="0"/>
                <w:color w:val="000000"/>
              </w:rPr>
              <w:t>225 810</w:t>
            </w:r>
          </w:p>
        </w:tc>
      </w:tr>
      <w:tr w:rsidR="000E6992" w:rsidRPr="000E6992" w14:paraId="2E74F39A" w14:textId="77777777" w:rsidTr="00B252CF">
        <w:trPr>
          <w:trHeight w:val="248"/>
        </w:trPr>
        <w:tc>
          <w:tcPr>
            <w:tcW w:w="6157" w:type="dxa"/>
            <w:shd w:val="clear" w:color="auto" w:fill="auto"/>
          </w:tcPr>
          <w:p w14:paraId="0E009530" w14:textId="77777777" w:rsidR="000E6992" w:rsidRPr="000E6992" w:rsidRDefault="000E6992" w:rsidP="000E6992">
            <w:pPr>
              <w:rPr>
                <w:snapToGrid w:val="0"/>
                <w:color w:val="000000"/>
              </w:rPr>
            </w:pPr>
            <w:r w:rsidRPr="000E6992">
              <w:rPr>
                <w:snapToGrid w:val="0"/>
                <w:color w:val="000000"/>
              </w:rPr>
              <w:t>2 полугодие</w:t>
            </w:r>
          </w:p>
        </w:tc>
        <w:tc>
          <w:tcPr>
            <w:tcW w:w="1401" w:type="dxa"/>
            <w:shd w:val="clear" w:color="auto" w:fill="auto"/>
            <w:noWrap/>
            <w:vAlign w:val="center"/>
          </w:tcPr>
          <w:p w14:paraId="476805EA" w14:textId="77777777" w:rsidR="000E6992" w:rsidRPr="000E6992" w:rsidRDefault="000E6992" w:rsidP="000E6992">
            <w:pPr>
              <w:jc w:val="center"/>
              <w:rPr>
                <w:i/>
                <w:snapToGrid w:val="0"/>
                <w:color w:val="000000"/>
              </w:rPr>
            </w:pPr>
            <w:r w:rsidRPr="000E6992">
              <w:rPr>
                <w:i/>
                <w:snapToGrid w:val="0"/>
                <w:color w:val="000000"/>
              </w:rPr>
              <w:t>тыс. руб.</w:t>
            </w:r>
          </w:p>
        </w:tc>
        <w:tc>
          <w:tcPr>
            <w:tcW w:w="2409" w:type="dxa"/>
          </w:tcPr>
          <w:p w14:paraId="7CB7B3AD" w14:textId="77777777" w:rsidR="000E6992" w:rsidRPr="000E6992" w:rsidRDefault="000E6992" w:rsidP="000E6992">
            <w:pPr>
              <w:jc w:val="right"/>
              <w:rPr>
                <w:snapToGrid w:val="0"/>
                <w:color w:val="000000"/>
              </w:rPr>
            </w:pPr>
            <w:r w:rsidRPr="000E6992">
              <w:rPr>
                <w:snapToGrid w:val="0"/>
                <w:color w:val="000000"/>
              </w:rPr>
              <w:t>206 433</w:t>
            </w:r>
          </w:p>
        </w:tc>
      </w:tr>
      <w:tr w:rsidR="000E6992" w:rsidRPr="000E6992" w14:paraId="37A80C4D" w14:textId="77777777" w:rsidTr="00B252CF">
        <w:trPr>
          <w:trHeight w:val="248"/>
        </w:trPr>
        <w:tc>
          <w:tcPr>
            <w:tcW w:w="6157" w:type="dxa"/>
            <w:shd w:val="clear" w:color="auto" w:fill="auto"/>
          </w:tcPr>
          <w:p w14:paraId="57B2293F" w14:textId="77777777" w:rsidR="000E6992" w:rsidRPr="000E6992" w:rsidRDefault="000E6992" w:rsidP="000E6992">
            <w:pPr>
              <w:rPr>
                <w:snapToGrid w:val="0"/>
                <w:color w:val="000000"/>
              </w:rPr>
            </w:pPr>
            <w:r w:rsidRPr="000E6992">
              <w:rPr>
                <w:snapToGrid w:val="0"/>
                <w:color w:val="000000"/>
              </w:rPr>
              <w:t>НВВ (пар), в том числе:</w:t>
            </w:r>
          </w:p>
        </w:tc>
        <w:tc>
          <w:tcPr>
            <w:tcW w:w="1401" w:type="dxa"/>
            <w:shd w:val="clear" w:color="auto" w:fill="auto"/>
            <w:noWrap/>
            <w:vAlign w:val="center"/>
          </w:tcPr>
          <w:p w14:paraId="68E5289B" w14:textId="77777777" w:rsidR="000E6992" w:rsidRPr="000E6992" w:rsidRDefault="000E6992" w:rsidP="000E6992">
            <w:pPr>
              <w:jc w:val="center"/>
              <w:rPr>
                <w:i/>
                <w:snapToGrid w:val="0"/>
                <w:color w:val="000000"/>
              </w:rPr>
            </w:pPr>
            <w:r w:rsidRPr="000E6992">
              <w:rPr>
                <w:i/>
                <w:snapToGrid w:val="0"/>
                <w:color w:val="000000"/>
              </w:rPr>
              <w:t>тыс. руб.</w:t>
            </w:r>
          </w:p>
        </w:tc>
        <w:tc>
          <w:tcPr>
            <w:tcW w:w="2409" w:type="dxa"/>
          </w:tcPr>
          <w:p w14:paraId="3A53B087" w14:textId="77777777" w:rsidR="000E6992" w:rsidRPr="000E6992" w:rsidRDefault="000E6992" w:rsidP="000E6992">
            <w:pPr>
              <w:jc w:val="center"/>
              <w:rPr>
                <w:snapToGrid w:val="0"/>
                <w:color w:val="000000"/>
              </w:rPr>
            </w:pPr>
            <w:r w:rsidRPr="000E6992">
              <w:rPr>
                <w:snapToGrid w:val="0"/>
                <w:color w:val="000000"/>
              </w:rPr>
              <w:t>24 908</w:t>
            </w:r>
          </w:p>
        </w:tc>
      </w:tr>
      <w:tr w:rsidR="000E6992" w:rsidRPr="000E6992" w14:paraId="77EA82BC" w14:textId="77777777" w:rsidTr="00B252CF">
        <w:trPr>
          <w:trHeight w:val="248"/>
        </w:trPr>
        <w:tc>
          <w:tcPr>
            <w:tcW w:w="6157" w:type="dxa"/>
            <w:shd w:val="clear" w:color="auto" w:fill="auto"/>
          </w:tcPr>
          <w:p w14:paraId="44ECB6F8" w14:textId="77777777" w:rsidR="000E6992" w:rsidRPr="000E6992" w:rsidRDefault="000E6992" w:rsidP="000E6992">
            <w:pPr>
              <w:rPr>
                <w:snapToGrid w:val="0"/>
                <w:color w:val="000000"/>
              </w:rPr>
            </w:pPr>
            <w:r w:rsidRPr="000E6992">
              <w:rPr>
                <w:snapToGrid w:val="0"/>
                <w:color w:val="000000"/>
              </w:rPr>
              <w:t>1 полугодие</w:t>
            </w:r>
          </w:p>
        </w:tc>
        <w:tc>
          <w:tcPr>
            <w:tcW w:w="1401" w:type="dxa"/>
            <w:shd w:val="clear" w:color="auto" w:fill="auto"/>
            <w:noWrap/>
            <w:vAlign w:val="center"/>
          </w:tcPr>
          <w:p w14:paraId="48342F7F" w14:textId="77777777" w:rsidR="000E6992" w:rsidRPr="000E6992" w:rsidRDefault="000E6992" w:rsidP="000E6992">
            <w:pPr>
              <w:jc w:val="center"/>
              <w:rPr>
                <w:i/>
                <w:snapToGrid w:val="0"/>
                <w:color w:val="000000"/>
              </w:rPr>
            </w:pPr>
            <w:r w:rsidRPr="000E6992">
              <w:rPr>
                <w:i/>
                <w:snapToGrid w:val="0"/>
                <w:color w:val="000000"/>
              </w:rPr>
              <w:t>тыс. руб.</w:t>
            </w:r>
          </w:p>
        </w:tc>
        <w:tc>
          <w:tcPr>
            <w:tcW w:w="2409" w:type="dxa"/>
          </w:tcPr>
          <w:p w14:paraId="150EE817" w14:textId="77777777" w:rsidR="000E6992" w:rsidRPr="000E6992" w:rsidRDefault="000E6992" w:rsidP="000E6992">
            <w:pPr>
              <w:jc w:val="right"/>
              <w:rPr>
                <w:snapToGrid w:val="0"/>
                <w:color w:val="000000"/>
              </w:rPr>
            </w:pPr>
            <w:r w:rsidRPr="000E6992">
              <w:rPr>
                <w:snapToGrid w:val="0"/>
                <w:color w:val="000000"/>
              </w:rPr>
              <w:t>13 012</w:t>
            </w:r>
          </w:p>
        </w:tc>
      </w:tr>
      <w:tr w:rsidR="000E6992" w:rsidRPr="000E6992" w14:paraId="1D9CAE4E" w14:textId="77777777" w:rsidTr="00B252CF">
        <w:trPr>
          <w:trHeight w:val="248"/>
        </w:trPr>
        <w:tc>
          <w:tcPr>
            <w:tcW w:w="6157" w:type="dxa"/>
            <w:shd w:val="clear" w:color="auto" w:fill="auto"/>
          </w:tcPr>
          <w:p w14:paraId="7AA651F7" w14:textId="77777777" w:rsidR="000E6992" w:rsidRPr="000E6992" w:rsidRDefault="000E6992" w:rsidP="000E6992">
            <w:pPr>
              <w:rPr>
                <w:snapToGrid w:val="0"/>
                <w:color w:val="000000"/>
              </w:rPr>
            </w:pPr>
            <w:r w:rsidRPr="000E6992">
              <w:rPr>
                <w:snapToGrid w:val="0"/>
                <w:color w:val="000000"/>
              </w:rPr>
              <w:t>2 полугодие</w:t>
            </w:r>
          </w:p>
        </w:tc>
        <w:tc>
          <w:tcPr>
            <w:tcW w:w="1401" w:type="dxa"/>
            <w:shd w:val="clear" w:color="auto" w:fill="auto"/>
            <w:noWrap/>
            <w:vAlign w:val="center"/>
          </w:tcPr>
          <w:p w14:paraId="59A371AE" w14:textId="77777777" w:rsidR="000E6992" w:rsidRPr="000E6992" w:rsidRDefault="000E6992" w:rsidP="000E6992">
            <w:pPr>
              <w:jc w:val="center"/>
              <w:rPr>
                <w:i/>
                <w:snapToGrid w:val="0"/>
                <w:color w:val="000000"/>
              </w:rPr>
            </w:pPr>
            <w:r w:rsidRPr="000E6992">
              <w:rPr>
                <w:i/>
                <w:snapToGrid w:val="0"/>
                <w:color w:val="000000"/>
              </w:rPr>
              <w:t>тыс. руб.</w:t>
            </w:r>
          </w:p>
        </w:tc>
        <w:tc>
          <w:tcPr>
            <w:tcW w:w="2409" w:type="dxa"/>
          </w:tcPr>
          <w:p w14:paraId="6E4D1146" w14:textId="77777777" w:rsidR="000E6992" w:rsidRPr="000E6992" w:rsidRDefault="000E6992" w:rsidP="000E6992">
            <w:pPr>
              <w:jc w:val="right"/>
              <w:rPr>
                <w:snapToGrid w:val="0"/>
                <w:color w:val="000000"/>
              </w:rPr>
            </w:pPr>
            <w:r w:rsidRPr="000E6992">
              <w:rPr>
                <w:snapToGrid w:val="0"/>
                <w:color w:val="000000"/>
              </w:rPr>
              <w:t>11 896</w:t>
            </w:r>
          </w:p>
        </w:tc>
      </w:tr>
      <w:tr w:rsidR="000E6992" w:rsidRPr="000E6992" w14:paraId="6FEC0409" w14:textId="77777777" w:rsidTr="00B252CF">
        <w:trPr>
          <w:trHeight w:val="248"/>
        </w:trPr>
        <w:tc>
          <w:tcPr>
            <w:tcW w:w="6157" w:type="dxa"/>
            <w:shd w:val="clear" w:color="auto" w:fill="auto"/>
          </w:tcPr>
          <w:p w14:paraId="1ED7B430" w14:textId="77777777" w:rsidR="000E6992" w:rsidRPr="000E6992" w:rsidRDefault="000E6992" w:rsidP="000E6992">
            <w:pPr>
              <w:rPr>
                <w:snapToGrid w:val="0"/>
                <w:color w:val="000000"/>
              </w:rPr>
            </w:pPr>
            <w:r w:rsidRPr="000E6992">
              <w:rPr>
                <w:snapToGrid w:val="0"/>
                <w:color w:val="000000"/>
              </w:rPr>
              <w:t>НВВ (передача), в том числе:</w:t>
            </w:r>
          </w:p>
        </w:tc>
        <w:tc>
          <w:tcPr>
            <w:tcW w:w="1401" w:type="dxa"/>
            <w:shd w:val="clear" w:color="auto" w:fill="auto"/>
            <w:noWrap/>
          </w:tcPr>
          <w:p w14:paraId="542864B6" w14:textId="77777777" w:rsidR="000E6992" w:rsidRPr="000E6992" w:rsidRDefault="000E6992" w:rsidP="000E6992">
            <w:pPr>
              <w:jc w:val="center"/>
              <w:rPr>
                <w:snapToGrid w:val="0"/>
                <w:color w:val="000000"/>
              </w:rPr>
            </w:pPr>
            <w:r w:rsidRPr="000E6992">
              <w:rPr>
                <w:i/>
                <w:snapToGrid w:val="0"/>
                <w:color w:val="000000"/>
              </w:rPr>
              <w:t>тыс. руб.</w:t>
            </w:r>
          </w:p>
        </w:tc>
        <w:tc>
          <w:tcPr>
            <w:tcW w:w="2409" w:type="dxa"/>
          </w:tcPr>
          <w:p w14:paraId="2CAC7AB4" w14:textId="77777777" w:rsidR="000E6992" w:rsidRPr="000E6992" w:rsidRDefault="000E6992" w:rsidP="000E6992">
            <w:pPr>
              <w:jc w:val="center"/>
              <w:rPr>
                <w:snapToGrid w:val="0"/>
                <w:color w:val="000000"/>
              </w:rPr>
            </w:pPr>
            <w:r w:rsidRPr="000E6992">
              <w:rPr>
                <w:snapToGrid w:val="0"/>
                <w:color w:val="000000"/>
              </w:rPr>
              <w:t>626</w:t>
            </w:r>
          </w:p>
        </w:tc>
      </w:tr>
      <w:tr w:rsidR="000E6992" w:rsidRPr="000E6992" w14:paraId="45EB2A4B" w14:textId="77777777" w:rsidTr="00B252CF">
        <w:trPr>
          <w:trHeight w:val="248"/>
        </w:trPr>
        <w:tc>
          <w:tcPr>
            <w:tcW w:w="6157" w:type="dxa"/>
            <w:shd w:val="clear" w:color="auto" w:fill="auto"/>
          </w:tcPr>
          <w:p w14:paraId="4C63B365" w14:textId="77777777" w:rsidR="000E6992" w:rsidRPr="000E6992" w:rsidRDefault="000E6992" w:rsidP="000E6992">
            <w:pPr>
              <w:rPr>
                <w:snapToGrid w:val="0"/>
                <w:color w:val="000000"/>
              </w:rPr>
            </w:pPr>
            <w:r w:rsidRPr="000E6992">
              <w:rPr>
                <w:snapToGrid w:val="0"/>
                <w:color w:val="000000"/>
              </w:rPr>
              <w:t>1 полугодие</w:t>
            </w:r>
          </w:p>
        </w:tc>
        <w:tc>
          <w:tcPr>
            <w:tcW w:w="1401" w:type="dxa"/>
            <w:shd w:val="clear" w:color="auto" w:fill="auto"/>
            <w:noWrap/>
          </w:tcPr>
          <w:p w14:paraId="27E619B6" w14:textId="77777777" w:rsidR="000E6992" w:rsidRPr="000E6992" w:rsidRDefault="000E6992" w:rsidP="000E6992">
            <w:pPr>
              <w:jc w:val="center"/>
              <w:rPr>
                <w:snapToGrid w:val="0"/>
                <w:color w:val="000000"/>
              </w:rPr>
            </w:pPr>
            <w:r w:rsidRPr="000E6992">
              <w:rPr>
                <w:i/>
                <w:snapToGrid w:val="0"/>
                <w:color w:val="000000"/>
              </w:rPr>
              <w:t>тыс. руб.</w:t>
            </w:r>
          </w:p>
        </w:tc>
        <w:tc>
          <w:tcPr>
            <w:tcW w:w="2409" w:type="dxa"/>
          </w:tcPr>
          <w:p w14:paraId="417523CC" w14:textId="77777777" w:rsidR="000E6992" w:rsidRPr="000E6992" w:rsidRDefault="000E6992" w:rsidP="000E6992">
            <w:pPr>
              <w:jc w:val="right"/>
              <w:rPr>
                <w:snapToGrid w:val="0"/>
                <w:color w:val="000000"/>
              </w:rPr>
            </w:pPr>
            <w:r w:rsidRPr="000E6992">
              <w:rPr>
                <w:snapToGrid w:val="0"/>
                <w:color w:val="000000"/>
              </w:rPr>
              <w:t>320</w:t>
            </w:r>
          </w:p>
        </w:tc>
      </w:tr>
      <w:tr w:rsidR="000E6992" w:rsidRPr="000E6992" w14:paraId="79CE0E3E" w14:textId="77777777" w:rsidTr="00B252CF">
        <w:trPr>
          <w:trHeight w:val="248"/>
        </w:trPr>
        <w:tc>
          <w:tcPr>
            <w:tcW w:w="6157" w:type="dxa"/>
            <w:shd w:val="clear" w:color="auto" w:fill="auto"/>
          </w:tcPr>
          <w:p w14:paraId="69C24946" w14:textId="77777777" w:rsidR="000E6992" w:rsidRPr="000E6992" w:rsidRDefault="000E6992" w:rsidP="000E6992">
            <w:pPr>
              <w:rPr>
                <w:snapToGrid w:val="0"/>
                <w:color w:val="000000"/>
              </w:rPr>
            </w:pPr>
            <w:r w:rsidRPr="000E6992">
              <w:rPr>
                <w:snapToGrid w:val="0"/>
                <w:color w:val="000000"/>
              </w:rPr>
              <w:t>2 полугодие</w:t>
            </w:r>
          </w:p>
        </w:tc>
        <w:tc>
          <w:tcPr>
            <w:tcW w:w="1401" w:type="dxa"/>
            <w:shd w:val="clear" w:color="auto" w:fill="auto"/>
            <w:noWrap/>
          </w:tcPr>
          <w:p w14:paraId="5D81EDF3" w14:textId="77777777" w:rsidR="000E6992" w:rsidRPr="000E6992" w:rsidRDefault="000E6992" w:rsidP="000E6992">
            <w:pPr>
              <w:jc w:val="center"/>
              <w:rPr>
                <w:snapToGrid w:val="0"/>
                <w:color w:val="000000"/>
              </w:rPr>
            </w:pPr>
            <w:r w:rsidRPr="000E6992">
              <w:rPr>
                <w:i/>
                <w:snapToGrid w:val="0"/>
                <w:color w:val="000000"/>
              </w:rPr>
              <w:t>тыс. руб.</w:t>
            </w:r>
          </w:p>
        </w:tc>
        <w:tc>
          <w:tcPr>
            <w:tcW w:w="2409" w:type="dxa"/>
          </w:tcPr>
          <w:p w14:paraId="5C927637" w14:textId="77777777" w:rsidR="000E6992" w:rsidRPr="000E6992" w:rsidRDefault="000E6992" w:rsidP="000E6992">
            <w:pPr>
              <w:jc w:val="right"/>
              <w:rPr>
                <w:snapToGrid w:val="0"/>
                <w:color w:val="000000"/>
              </w:rPr>
            </w:pPr>
            <w:r w:rsidRPr="000E6992">
              <w:rPr>
                <w:snapToGrid w:val="0"/>
                <w:color w:val="000000"/>
              </w:rPr>
              <w:t>306</w:t>
            </w:r>
          </w:p>
        </w:tc>
      </w:tr>
    </w:tbl>
    <w:p w14:paraId="710560CC" w14:textId="77777777" w:rsidR="000E6992" w:rsidRPr="000E6992" w:rsidRDefault="000E6992" w:rsidP="000E6992">
      <w:pPr>
        <w:tabs>
          <w:tab w:val="left" w:pos="10490"/>
        </w:tabs>
        <w:ind w:right="-31" w:firstLine="709"/>
        <w:jc w:val="right"/>
        <w:rPr>
          <w:snapToGrid w:val="0"/>
          <w:color w:val="000000"/>
          <w:sz w:val="28"/>
          <w:szCs w:val="28"/>
        </w:rPr>
      </w:pPr>
    </w:p>
    <w:p w14:paraId="765F711C"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r w:rsidRPr="000E6992">
        <w:rPr>
          <w:rFonts w:eastAsia="Calibri" w:cs="Arial"/>
          <w:b/>
          <w:color w:val="000000"/>
          <w:kern w:val="32"/>
          <w:sz w:val="28"/>
          <w:szCs w:val="32"/>
          <w:lang w:val="x-none" w:eastAsia="en-US"/>
        </w:rPr>
        <w:t xml:space="preserve">Расчет тарифов на тепловую энергию </w:t>
      </w:r>
      <w:r w:rsidRPr="000E6992">
        <w:rPr>
          <w:rFonts w:eastAsia="Calibri" w:cs="Arial"/>
          <w:b/>
          <w:color w:val="000000"/>
          <w:kern w:val="32"/>
          <w:sz w:val="28"/>
          <w:szCs w:val="32"/>
          <w:lang w:eastAsia="en-US"/>
        </w:rPr>
        <w:t xml:space="preserve">реализуемую в воде </w:t>
      </w:r>
      <w:r w:rsidRPr="000E6992">
        <w:rPr>
          <w:rFonts w:eastAsia="Calibri" w:cs="Arial"/>
          <w:b/>
          <w:color w:val="000000"/>
          <w:kern w:val="32"/>
          <w:sz w:val="28"/>
          <w:szCs w:val="32"/>
          <w:lang w:val="x-none" w:eastAsia="en-US"/>
        </w:rPr>
        <w:t xml:space="preserve">ОАО «СКЭК» </w:t>
      </w:r>
      <w:r w:rsidRPr="000E6992">
        <w:rPr>
          <w:rFonts w:eastAsia="Calibri" w:cs="Arial"/>
          <w:b/>
          <w:color w:val="000000"/>
          <w:kern w:val="32"/>
          <w:sz w:val="28"/>
          <w:szCs w:val="32"/>
          <w:lang w:eastAsia="en-US"/>
        </w:rPr>
        <w:t xml:space="preserve">на потребительском рынке </w:t>
      </w:r>
      <w:r w:rsidRPr="000E6992">
        <w:rPr>
          <w:rFonts w:eastAsia="Calibri" w:cs="Arial"/>
          <w:b/>
          <w:color w:val="000000"/>
          <w:kern w:val="32"/>
          <w:sz w:val="28"/>
          <w:szCs w:val="32"/>
          <w:lang w:val="x-none" w:eastAsia="en-US"/>
        </w:rPr>
        <w:t>Тайгинского городского округ</w:t>
      </w:r>
      <w:r w:rsidRPr="000E6992">
        <w:rPr>
          <w:rFonts w:eastAsia="Calibri" w:cs="Arial"/>
          <w:b/>
          <w:color w:val="000000"/>
          <w:kern w:val="32"/>
          <w:sz w:val="28"/>
          <w:szCs w:val="32"/>
          <w:lang w:eastAsia="en-US"/>
        </w:rPr>
        <w:t>а</w:t>
      </w:r>
      <w:r w:rsidRPr="000E6992">
        <w:rPr>
          <w:rFonts w:eastAsia="Calibri" w:cs="Arial"/>
          <w:b/>
          <w:color w:val="000000"/>
          <w:kern w:val="32"/>
          <w:sz w:val="28"/>
          <w:szCs w:val="32"/>
          <w:lang w:val="x-none" w:eastAsia="en-US"/>
        </w:rPr>
        <w:t xml:space="preserve"> на 2025 год</w:t>
      </w:r>
    </w:p>
    <w:p w14:paraId="46833AE1" w14:textId="77777777" w:rsidR="000E6992" w:rsidRPr="000E6992" w:rsidRDefault="000E6992" w:rsidP="000E6992">
      <w:pPr>
        <w:ind w:right="142" w:firstLine="709"/>
        <w:jc w:val="both"/>
        <w:rPr>
          <w:snapToGrid w:val="0"/>
          <w:color w:val="000000"/>
          <w:sz w:val="28"/>
          <w:szCs w:val="28"/>
        </w:rPr>
      </w:pPr>
      <w:r w:rsidRPr="000E6992">
        <w:rPr>
          <w:color w:val="000000"/>
          <w:sz w:val="28"/>
          <w:szCs w:val="28"/>
        </w:rPr>
        <w:t>На основании необходимой валовой выручки на потребительском рынке в воде по двум концессиям на 2025 год в размере 432 244 тыс. руб., экспертом рассчитаны тарифы на тепловую энергию, реализуемую ОАО «СКЭК» в воде на потребительском рынке Тайгинского городского округа, после объединения НВВ двух концессий, данные сведены в таблице 65.</w:t>
      </w:r>
    </w:p>
    <w:p w14:paraId="33769F62" w14:textId="77777777" w:rsidR="000E6992" w:rsidRPr="000E6992" w:rsidRDefault="000E6992" w:rsidP="000E6992">
      <w:pPr>
        <w:tabs>
          <w:tab w:val="left" w:pos="10490"/>
        </w:tabs>
        <w:ind w:right="-1"/>
        <w:jc w:val="right"/>
        <w:rPr>
          <w:color w:val="000000"/>
          <w:sz w:val="28"/>
          <w:szCs w:val="28"/>
        </w:rPr>
      </w:pPr>
      <w:r w:rsidRPr="000E6992">
        <w:rPr>
          <w:color w:val="000000"/>
          <w:sz w:val="28"/>
          <w:szCs w:val="28"/>
        </w:rPr>
        <w:t>Таблица 65</w:t>
      </w:r>
    </w:p>
    <w:p w14:paraId="68CD3DAD" w14:textId="77777777" w:rsidR="000E6992" w:rsidRPr="000E6992" w:rsidRDefault="000E6992" w:rsidP="000E6992">
      <w:pPr>
        <w:tabs>
          <w:tab w:val="left" w:pos="10490"/>
        </w:tabs>
        <w:ind w:right="-1"/>
        <w:jc w:val="center"/>
        <w:rPr>
          <w:color w:val="000000"/>
          <w:sz w:val="28"/>
          <w:szCs w:val="28"/>
        </w:rPr>
      </w:pPr>
      <w:r w:rsidRPr="000E6992">
        <w:rPr>
          <w:color w:val="000000"/>
          <w:sz w:val="28"/>
          <w:szCs w:val="28"/>
        </w:rPr>
        <w:t>Расчет тарифов ОАО «СКЭК» в воде на потребительском рынке Тайгинского городского округа на 2025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1724"/>
        <w:gridCol w:w="1693"/>
        <w:gridCol w:w="2009"/>
        <w:gridCol w:w="1928"/>
      </w:tblGrid>
      <w:tr w:rsidR="000E6992" w:rsidRPr="000E6992" w14:paraId="6E366631" w14:textId="77777777" w:rsidTr="00B252CF">
        <w:trPr>
          <w:trHeight w:val="18"/>
        </w:trPr>
        <w:tc>
          <w:tcPr>
            <w:tcW w:w="2604" w:type="dxa"/>
            <w:shd w:val="clear" w:color="auto" w:fill="auto"/>
            <w:vAlign w:val="center"/>
            <w:hideMark/>
          </w:tcPr>
          <w:p w14:paraId="24C41634" w14:textId="77777777" w:rsidR="000E6992" w:rsidRPr="000E6992" w:rsidRDefault="000E6992" w:rsidP="000E6992">
            <w:pPr>
              <w:jc w:val="center"/>
              <w:rPr>
                <w:color w:val="000000"/>
              </w:rPr>
            </w:pPr>
            <w:r w:rsidRPr="000E6992">
              <w:rPr>
                <w:color w:val="000000"/>
              </w:rPr>
              <w:lastRenderedPageBreak/>
              <w:t>Календарная разбивка</w:t>
            </w:r>
          </w:p>
        </w:tc>
        <w:tc>
          <w:tcPr>
            <w:tcW w:w="1734" w:type="dxa"/>
            <w:shd w:val="clear" w:color="auto" w:fill="auto"/>
            <w:vAlign w:val="center"/>
            <w:hideMark/>
          </w:tcPr>
          <w:p w14:paraId="11948224" w14:textId="77777777" w:rsidR="000E6992" w:rsidRPr="000E6992" w:rsidRDefault="000E6992" w:rsidP="000E6992">
            <w:pPr>
              <w:jc w:val="center"/>
              <w:rPr>
                <w:color w:val="000000"/>
              </w:rPr>
            </w:pPr>
            <w:r w:rsidRPr="000E6992">
              <w:rPr>
                <w:color w:val="000000"/>
              </w:rPr>
              <w:t>НВВ,</w:t>
            </w:r>
          </w:p>
          <w:p w14:paraId="095149DE" w14:textId="77777777" w:rsidR="000E6992" w:rsidRPr="000E6992" w:rsidRDefault="000E6992" w:rsidP="000E6992">
            <w:pPr>
              <w:jc w:val="center"/>
              <w:rPr>
                <w:color w:val="000000"/>
              </w:rPr>
            </w:pPr>
            <w:r w:rsidRPr="000E6992">
              <w:rPr>
                <w:color w:val="000000"/>
              </w:rPr>
              <w:t>тыс. руб.</w:t>
            </w:r>
          </w:p>
        </w:tc>
        <w:tc>
          <w:tcPr>
            <w:tcW w:w="1698" w:type="dxa"/>
            <w:shd w:val="clear" w:color="auto" w:fill="auto"/>
            <w:vAlign w:val="center"/>
            <w:hideMark/>
          </w:tcPr>
          <w:p w14:paraId="0E8B7243" w14:textId="77777777" w:rsidR="000E6992" w:rsidRPr="000E6992" w:rsidRDefault="000E6992" w:rsidP="000E6992">
            <w:pPr>
              <w:jc w:val="center"/>
              <w:rPr>
                <w:color w:val="000000"/>
              </w:rPr>
            </w:pPr>
            <w:r w:rsidRPr="000E6992">
              <w:rPr>
                <w:color w:val="000000"/>
              </w:rPr>
              <w:t xml:space="preserve">Полезный отпуск, </w:t>
            </w:r>
          </w:p>
          <w:p w14:paraId="16AB390D" w14:textId="77777777" w:rsidR="000E6992" w:rsidRPr="000E6992" w:rsidRDefault="000E6992" w:rsidP="000E6992">
            <w:pPr>
              <w:jc w:val="center"/>
              <w:rPr>
                <w:color w:val="000000"/>
              </w:rPr>
            </w:pPr>
            <w:r w:rsidRPr="000E6992">
              <w:rPr>
                <w:color w:val="000000"/>
              </w:rPr>
              <w:t>тыс. Гкал</w:t>
            </w:r>
          </w:p>
        </w:tc>
        <w:tc>
          <w:tcPr>
            <w:tcW w:w="2018" w:type="dxa"/>
            <w:shd w:val="clear" w:color="auto" w:fill="auto"/>
            <w:vAlign w:val="center"/>
            <w:hideMark/>
          </w:tcPr>
          <w:p w14:paraId="41B870DA" w14:textId="77777777" w:rsidR="000E6992" w:rsidRPr="000E6992" w:rsidRDefault="000E6992" w:rsidP="000E6992">
            <w:pPr>
              <w:jc w:val="center"/>
              <w:rPr>
                <w:color w:val="000000"/>
              </w:rPr>
            </w:pPr>
            <w:r w:rsidRPr="000E6992">
              <w:rPr>
                <w:color w:val="000000"/>
              </w:rPr>
              <w:t>Тарифы,</w:t>
            </w:r>
          </w:p>
          <w:p w14:paraId="5BCE3FD3" w14:textId="77777777" w:rsidR="000E6992" w:rsidRPr="000E6992" w:rsidRDefault="000E6992" w:rsidP="000E6992">
            <w:pPr>
              <w:jc w:val="center"/>
              <w:rPr>
                <w:color w:val="000000"/>
              </w:rPr>
            </w:pPr>
            <w:r w:rsidRPr="000E6992">
              <w:rPr>
                <w:color w:val="000000"/>
              </w:rPr>
              <w:t>руб./Гкал</w:t>
            </w:r>
          </w:p>
        </w:tc>
        <w:tc>
          <w:tcPr>
            <w:tcW w:w="1931" w:type="dxa"/>
            <w:shd w:val="clear" w:color="auto" w:fill="auto"/>
            <w:vAlign w:val="center"/>
            <w:hideMark/>
          </w:tcPr>
          <w:p w14:paraId="12735952" w14:textId="77777777" w:rsidR="000E6992" w:rsidRPr="000E6992" w:rsidRDefault="000E6992" w:rsidP="000E6992">
            <w:pPr>
              <w:jc w:val="center"/>
              <w:rPr>
                <w:color w:val="000000"/>
              </w:rPr>
            </w:pPr>
            <w:r w:rsidRPr="000E6992">
              <w:rPr>
                <w:color w:val="000000"/>
              </w:rPr>
              <w:t>Темп роста к предыдущему периоду, %</w:t>
            </w:r>
          </w:p>
        </w:tc>
      </w:tr>
      <w:tr w:rsidR="000E6992" w:rsidRPr="000E6992" w14:paraId="62DBF9F8" w14:textId="77777777" w:rsidTr="00B252CF">
        <w:trPr>
          <w:trHeight w:val="267"/>
        </w:trPr>
        <w:tc>
          <w:tcPr>
            <w:tcW w:w="2604" w:type="dxa"/>
            <w:shd w:val="clear" w:color="auto" w:fill="auto"/>
            <w:hideMark/>
          </w:tcPr>
          <w:p w14:paraId="37FB69FA" w14:textId="77777777" w:rsidR="000E6992" w:rsidRPr="000E6992" w:rsidRDefault="000E6992" w:rsidP="000E6992">
            <w:pPr>
              <w:rPr>
                <w:snapToGrid w:val="0"/>
                <w:color w:val="000000"/>
              </w:rPr>
            </w:pPr>
            <w:r w:rsidRPr="000E6992">
              <w:rPr>
                <w:snapToGrid w:val="0"/>
                <w:color w:val="000000"/>
              </w:rPr>
              <w:t>с 01.01.2025</w:t>
            </w:r>
          </w:p>
        </w:tc>
        <w:tc>
          <w:tcPr>
            <w:tcW w:w="1734" w:type="dxa"/>
            <w:shd w:val="clear" w:color="auto" w:fill="auto"/>
            <w:hideMark/>
          </w:tcPr>
          <w:p w14:paraId="431D5F2E" w14:textId="77777777" w:rsidR="000E6992" w:rsidRPr="000E6992" w:rsidRDefault="000E6992" w:rsidP="000E6992">
            <w:pPr>
              <w:jc w:val="center"/>
              <w:rPr>
                <w:snapToGrid w:val="0"/>
                <w:color w:val="000000"/>
              </w:rPr>
            </w:pPr>
            <w:r w:rsidRPr="000E6992">
              <w:rPr>
                <w:snapToGrid w:val="0"/>
                <w:color w:val="000000"/>
              </w:rPr>
              <w:t>225 810</w:t>
            </w:r>
          </w:p>
        </w:tc>
        <w:tc>
          <w:tcPr>
            <w:tcW w:w="1698" w:type="dxa"/>
            <w:shd w:val="clear" w:color="auto" w:fill="auto"/>
            <w:hideMark/>
          </w:tcPr>
          <w:p w14:paraId="58D94CDD" w14:textId="77777777" w:rsidR="000E6992" w:rsidRPr="000E6992" w:rsidRDefault="000E6992" w:rsidP="000E6992">
            <w:pPr>
              <w:jc w:val="center"/>
              <w:rPr>
                <w:snapToGrid w:val="0"/>
                <w:color w:val="000000"/>
              </w:rPr>
            </w:pPr>
            <w:r w:rsidRPr="000E6992">
              <w:rPr>
                <w:snapToGrid w:val="0"/>
                <w:color w:val="000000"/>
              </w:rPr>
              <w:t>70,482</w:t>
            </w:r>
          </w:p>
        </w:tc>
        <w:tc>
          <w:tcPr>
            <w:tcW w:w="2018" w:type="dxa"/>
            <w:shd w:val="clear" w:color="auto" w:fill="auto"/>
            <w:vAlign w:val="center"/>
            <w:hideMark/>
          </w:tcPr>
          <w:p w14:paraId="23669C5E" w14:textId="77777777" w:rsidR="000E6992" w:rsidRPr="000E6992" w:rsidRDefault="000E6992" w:rsidP="000E6992">
            <w:pPr>
              <w:jc w:val="center"/>
              <w:rPr>
                <w:snapToGrid w:val="0"/>
                <w:color w:val="000000"/>
              </w:rPr>
            </w:pPr>
            <w:r w:rsidRPr="000E6992">
              <w:rPr>
                <w:snapToGrid w:val="0"/>
                <w:color w:val="000000"/>
              </w:rPr>
              <w:t>3 203,81</w:t>
            </w:r>
          </w:p>
        </w:tc>
        <w:tc>
          <w:tcPr>
            <w:tcW w:w="1931" w:type="dxa"/>
            <w:shd w:val="clear" w:color="auto" w:fill="auto"/>
            <w:hideMark/>
          </w:tcPr>
          <w:p w14:paraId="32899312" w14:textId="77777777" w:rsidR="000E6992" w:rsidRPr="000E6992" w:rsidRDefault="000E6992" w:rsidP="000E6992">
            <w:pPr>
              <w:jc w:val="center"/>
              <w:rPr>
                <w:snapToGrid w:val="0"/>
                <w:color w:val="000000"/>
              </w:rPr>
            </w:pPr>
            <w:r w:rsidRPr="000E6992">
              <w:rPr>
                <w:snapToGrid w:val="0"/>
                <w:color w:val="000000"/>
              </w:rPr>
              <w:t>*</w:t>
            </w:r>
          </w:p>
        </w:tc>
      </w:tr>
      <w:tr w:rsidR="000E6992" w:rsidRPr="000E6992" w14:paraId="1593AA50" w14:textId="77777777" w:rsidTr="00B252CF">
        <w:trPr>
          <w:trHeight w:val="110"/>
        </w:trPr>
        <w:tc>
          <w:tcPr>
            <w:tcW w:w="2604" w:type="dxa"/>
            <w:shd w:val="clear" w:color="auto" w:fill="auto"/>
            <w:hideMark/>
          </w:tcPr>
          <w:p w14:paraId="2C119688" w14:textId="77777777" w:rsidR="000E6992" w:rsidRPr="000E6992" w:rsidRDefault="000E6992" w:rsidP="000E6992">
            <w:pPr>
              <w:rPr>
                <w:snapToGrid w:val="0"/>
                <w:color w:val="000000"/>
              </w:rPr>
            </w:pPr>
            <w:r w:rsidRPr="000E6992">
              <w:rPr>
                <w:snapToGrid w:val="0"/>
                <w:color w:val="000000"/>
              </w:rPr>
              <w:t>с 01.07.2025</w:t>
            </w:r>
          </w:p>
        </w:tc>
        <w:tc>
          <w:tcPr>
            <w:tcW w:w="1734" w:type="dxa"/>
            <w:shd w:val="clear" w:color="000000" w:fill="FFFFFF"/>
            <w:hideMark/>
          </w:tcPr>
          <w:p w14:paraId="39C8A76A" w14:textId="77777777" w:rsidR="000E6992" w:rsidRPr="000E6992" w:rsidRDefault="000E6992" w:rsidP="000E6992">
            <w:pPr>
              <w:jc w:val="center"/>
              <w:rPr>
                <w:snapToGrid w:val="0"/>
                <w:color w:val="000000"/>
              </w:rPr>
            </w:pPr>
            <w:r w:rsidRPr="000E6992">
              <w:rPr>
                <w:snapToGrid w:val="0"/>
                <w:color w:val="000000"/>
              </w:rPr>
              <w:t>206 433</w:t>
            </w:r>
          </w:p>
        </w:tc>
        <w:tc>
          <w:tcPr>
            <w:tcW w:w="1698" w:type="dxa"/>
            <w:shd w:val="clear" w:color="auto" w:fill="auto"/>
            <w:hideMark/>
          </w:tcPr>
          <w:p w14:paraId="61CB5656" w14:textId="77777777" w:rsidR="000E6992" w:rsidRPr="000E6992" w:rsidRDefault="000E6992" w:rsidP="000E6992">
            <w:pPr>
              <w:jc w:val="center"/>
              <w:rPr>
                <w:snapToGrid w:val="0"/>
                <w:color w:val="000000"/>
              </w:rPr>
            </w:pPr>
            <w:r w:rsidRPr="000E6992">
              <w:rPr>
                <w:snapToGrid w:val="0"/>
                <w:color w:val="000000"/>
              </w:rPr>
              <w:t>58,578</w:t>
            </w:r>
          </w:p>
        </w:tc>
        <w:tc>
          <w:tcPr>
            <w:tcW w:w="2018" w:type="dxa"/>
            <w:shd w:val="clear" w:color="auto" w:fill="auto"/>
            <w:vAlign w:val="center"/>
            <w:hideMark/>
          </w:tcPr>
          <w:p w14:paraId="50BC105C" w14:textId="77777777" w:rsidR="000E6992" w:rsidRPr="000E6992" w:rsidRDefault="000E6992" w:rsidP="000E6992">
            <w:pPr>
              <w:jc w:val="center"/>
              <w:rPr>
                <w:snapToGrid w:val="0"/>
                <w:color w:val="000000"/>
              </w:rPr>
            </w:pPr>
            <w:r w:rsidRPr="000E6992">
              <w:rPr>
                <w:snapToGrid w:val="0"/>
                <w:color w:val="000000"/>
              </w:rPr>
              <w:t>3 524,06</w:t>
            </w:r>
          </w:p>
        </w:tc>
        <w:tc>
          <w:tcPr>
            <w:tcW w:w="1931" w:type="dxa"/>
            <w:shd w:val="clear" w:color="auto" w:fill="auto"/>
            <w:hideMark/>
          </w:tcPr>
          <w:p w14:paraId="59CC8192" w14:textId="77777777" w:rsidR="000E6992" w:rsidRPr="000E6992" w:rsidRDefault="000E6992" w:rsidP="000E6992">
            <w:pPr>
              <w:jc w:val="center"/>
              <w:rPr>
                <w:snapToGrid w:val="0"/>
                <w:color w:val="000000"/>
              </w:rPr>
            </w:pPr>
            <w:r w:rsidRPr="000E6992">
              <w:rPr>
                <w:snapToGrid w:val="0"/>
                <w:color w:val="000000"/>
              </w:rPr>
              <w:t>10,00%</w:t>
            </w:r>
          </w:p>
        </w:tc>
      </w:tr>
      <w:tr w:rsidR="000E6992" w:rsidRPr="000E6992" w14:paraId="090906DF" w14:textId="77777777" w:rsidTr="00B252CF">
        <w:trPr>
          <w:trHeight w:val="110"/>
        </w:trPr>
        <w:tc>
          <w:tcPr>
            <w:tcW w:w="2604" w:type="dxa"/>
            <w:shd w:val="clear" w:color="auto" w:fill="auto"/>
          </w:tcPr>
          <w:p w14:paraId="5CF98498" w14:textId="77777777" w:rsidR="000E6992" w:rsidRPr="000E6992" w:rsidRDefault="000E6992" w:rsidP="000E6992">
            <w:pPr>
              <w:rPr>
                <w:snapToGrid w:val="0"/>
                <w:color w:val="000000"/>
              </w:rPr>
            </w:pPr>
            <w:r w:rsidRPr="000E6992">
              <w:rPr>
                <w:snapToGrid w:val="0"/>
                <w:color w:val="000000"/>
              </w:rPr>
              <w:t>2025 год</w:t>
            </w:r>
          </w:p>
        </w:tc>
        <w:tc>
          <w:tcPr>
            <w:tcW w:w="1734" w:type="dxa"/>
            <w:shd w:val="clear" w:color="000000" w:fill="FFFFFF"/>
            <w:vAlign w:val="center"/>
          </w:tcPr>
          <w:p w14:paraId="6B60AAA3" w14:textId="77777777" w:rsidR="000E6992" w:rsidRPr="000E6992" w:rsidRDefault="000E6992" w:rsidP="000E6992">
            <w:pPr>
              <w:jc w:val="center"/>
              <w:rPr>
                <w:snapToGrid w:val="0"/>
                <w:color w:val="000000"/>
              </w:rPr>
            </w:pPr>
            <w:r w:rsidRPr="000E6992">
              <w:rPr>
                <w:snapToGrid w:val="0"/>
                <w:color w:val="000000"/>
              </w:rPr>
              <w:t>432 243</w:t>
            </w:r>
          </w:p>
        </w:tc>
        <w:tc>
          <w:tcPr>
            <w:tcW w:w="1698" w:type="dxa"/>
            <w:shd w:val="clear" w:color="auto" w:fill="auto"/>
            <w:vAlign w:val="center"/>
          </w:tcPr>
          <w:p w14:paraId="767F0CDF" w14:textId="77777777" w:rsidR="000E6992" w:rsidRPr="000E6992" w:rsidRDefault="000E6992" w:rsidP="000E6992">
            <w:pPr>
              <w:jc w:val="center"/>
              <w:rPr>
                <w:snapToGrid w:val="0"/>
                <w:color w:val="000000"/>
              </w:rPr>
            </w:pPr>
            <w:r w:rsidRPr="000E6992">
              <w:rPr>
                <w:snapToGrid w:val="0"/>
                <w:color w:val="000000"/>
              </w:rPr>
              <w:t>129,060</w:t>
            </w:r>
          </w:p>
        </w:tc>
        <w:tc>
          <w:tcPr>
            <w:tcW w:w="2018" w:type="dxa"/>
            <w:shd w:val="clear" w:color="auto" w:fill="auto"/>
            <w:vAlign w:val="center"/>
          </w:tcPr>
          <w:p w14:paraId="031DC951" w14:textId="77777777" w:rsidR="000E6992" w:rsidRPr="000E6992" w:rsidRDefault="000E6992" w:rsidP="000E6992">
            <w:pPr>
              <w:jc w:val="center"/>
              <w:rPr>
                <w:snapToGrid w:val="0"/>
                <w:color w:val="000000"/>
              </w:rPr>
            </w:pPr>
            <w:r w:rsidRPr="000E6992">
              <w:rPr>
                <w:snapToGrid w:val="0"/>
                <w:color w:val="000000"/>
              </w:rPr>
              <w:t>3 349,17</w:t>
            </w:r>
          </w:p>
        </w:tc>
        <w:tc>
          <w:tcPr>
            <w:tcW w:w="1931" w:type="dxa"/>
            <w:shd w:val="clear" w:color="auto" w:fill="auto"/>
          </w:tcPr>
          <w:p w14:paraId="28C0D71C" w14:textId="77777777" w:rsidR="000E6992" w:rsidRPr="000E6992" w:rsidRDefault="000E6992" w:rsidP="000E6992">
            <w:pPr>
              <w:rPr>
                <w:snapToGrid w:val="0"/>
                <w:color w:val="000000"/>
              </w:rPr>
            </w:pPr>
          </w:p>
        </w:tc>
      </w:tr>
    </w:tbl>
    <w:p w14:paraId="3A595E3F" w14:textId="77777777" w:rsidR="000E6992" w:rsidRPr="000E6992" w:rsidRDefault="000E6992" w:rsidP="000E6992">
      <w:pPr>
        <w:tabs>
          <w:tab w:val="left" w:pos="1890"/>
        </w:tabs>
        <w:spacing w:line="360" w:lineRule="auto"/>
        <w:ind w:right="-2" w:firstLine="709"/>
        <w:jc w:val="both"/>
        <w:rPr>
          <w:snapToGrid w:val="0"/>
          <w:color w:val="000000"/>
          <w:sz w:val="28"/>
          <w:szCs w:val="28"/>
        </w:rPr>
      </w:pPr>
    </w:p>
    <w:p w14:paraId="11816A6F" w14:textId="77777777" w:rsidR="000E6992" w:rsidRPr="000E6992" w:rsidRDefault="000E6992" w:rsidP="000E6992">
      <w:pPr>
        <w:tabs>
          <w:tab w:val="left" w:pos="10490"/>
        </w:tabs>
        <w:ind w:firstLine="709"/>
        <w:jc w:val="both"/>
        <w:rPr>
          <w:snapToGrid w:val="0"/>
          <w:color w:val="000000"/>
          <w:sz w:val="28"/>
          <w:szCs w:val="28"/>
          <w:lang w:eastAsia="en-US"/>
        </w:rPr>
      </w:pPr>
      <w:r w:rsidRPr="000E6992">
        <w:rPr>
          <w:snapToGrid w:val="0"/>
          <w:color w:val="000000"/>
          <w:sz w:val="28"/>
          <w:szCs w:val="28"/>
        </w:rPr>
        <w:t xml:space="preserve">* - тариф </w:t>
      </w:r>
      <w:r w:rsidRPr="000E6992">
        <w:rPr>
          <w:snapToGrid w:val="0"/>
          <w:color w:val="000000"/>
          <w:sz w:val="28"/>
          <w:szCs w:val="28"/>
          <w:lang w:eastAsia="en-US"/>
        </w:rPr>
        <w:t xml:space="preserve">с 21.12.2024 для ОАО «СКЭК» на потребительском рынке Тайгинского городского округа установлен постановлением РЭК Кузбасса </w:t>
      </w:r>
      <w:r w:rsidRPr="000E6992">
        <w:rPr>
          <w:snapToGrid w:val="0"/>
          <w:color w:val="000000"/>
          <w:sz w:val="28"/>
          <w:szCs w:val="28"/>
          <w:lang w:eastAsia="en-US"/>
        </w:rPr>
        <w:br/>
        <w:t>от 28.12.2021 № 940 «Об установлении долгосрочных параметров регулирования и долгосрочных тарифов ОАО «Северо-Кузбасская энергетическая компания» на тепловую энергию, реализуемую на потребительском рынке Тайгинского городского округа, на период 2021 - 2030 годов».</w:t>
      </w:r>
    </w:p>
    <w:p w14:paraId="2CDCEC1B" w14:textId="77777777" w:rsidR="000E6992" w:rsidRPr="000E6992" w:rsidRDefault="000E6992" w:rsidP="000E6992">
      <w:pPr>
        <w:tabs>
          <w:tab w:val="left" w:pos="10490"/>
        </w:tabs>
        <w:ind w:firstLine="709"/>
        <w:jc w:val="both"/>
        <w:rPr>
          <w:snapToGrid w:val="0"/>
          <w:color w:val="000000"/>
          <w:sz w:val="28"/>
          <w:szCs w:val="28"/>
          <w:lang w:eastAsia="en-US"/>
        </w:rPr>
      </w:pPr>
    </w:p>
    <w:p w14:paraId="325AA219" w14:textId="77777777" w:rsidR="000E6992" w:rsidRPr="000E6992" w:rsidRDefault="000E6992" w:rsidP="000E6992">
      <w:pPr>
        <w:keepNext/>
        <w:ind w:hanging="11"/>
        <w:jc w:val="center"/>
        <w:outlineLvl w:val="0"/>
        <w:rPr>
          <w:rFonts w:eastAsia="Calibri" w:cs="Arial"/>
          <w:b/>
          <w:bCs/>
          <w:color w:val="000000"/>
          <w:kern w:val="32"/>
          <w:sz w:val="28"/>
          <w:szCs w:val="32"/>
          <w:lang w:val="x-none" w:eastAsia="en-US"/>
        </w:rPr>
      </w:pPr>
      <w:r w:rsidRPr="000E6992">
        <w:rPr>
          <w:rFonts w:eastAsia="Calibri" w:cs="Arial"/>
          <w:b/>
          <w:color w:val="000000"/>
          <w:kern w:val="32"/>
          <w:sz w:val="28"/>
          <w:szCs w:val="32"/>
          <w:lang w:val="x-none" w:eastAsia="en-US"/>
        </w:rPr>
        <w:t xml:space="preserve">Тарифы на горячую воду в закрытой системе теплоснабжения </w:t>
      </w:r>
    </w:p>
    <w:p w14:paraId="5A096E33"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 xml:space="preserve">В соответствии с п. 9 ст. 32 Федеральный закона от 07.12.2011 </w:t>
      </w:r>
      <w:r w:rsidRPr="000E6992">
        <w:rPr>
          <w:snapToGrid w:val="0"/>
          <w:color w:val="000000"/>
          <w:sz w:val="28"/>
          <w:szCs w:val="28"/>
        </w:rPr>
        <w:br/>
        <w:t>№ 416-ФЗ (ред. от 03.07.2016) «О водоснабжении и водоотведении», тарифы в сфере горячего водоснабжения могут быть установлены в виде двухкомпонентных тарифов с использованием компонента на холодную воду и компонента на тепловую энергию в порядке, определенном разделом XI Основ ценообразования в сфере водоснабжения и водоотведения, утвержденными постановлением Правительства РФ от 13.05.2013 № 406.</w:t>
      </w:r>
    </w:p>
    <w:p w14:paraId="36D5818E"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Значение компонента на холодную воду на 2025 год принято экспертами согласно постановлению региональной энергетической комиссии Кузбасса                от 25.11.2022 № 611 (в редакции от 17.12.2024 № 578)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«Тайгинское ВКХ» (Тайгинский городской округ)», на уровне:</w:t>
      </w:r>
    </w:p>
    <w:p w14:paraId="37D7F50F"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 с 01.01.2025 - 85,84 руб./ м³;</w:t>
      </w:r>
    </w:p>
    <w:p w14:paraId="72E11D6F"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 с 01.07.2025 - 168,33 руб./ м³.</w:t>
      </w:r>
    </w:p>
    <w:p w14:paraId="41331520"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Значение компонента на тепловую энергию на 2025 год принято равным одноставочным тарифам на тепловую энергию ОАО «СКЭК», реализуемую на потребительском рынке Тайгинского городского округа, на уровне:</w:t>
      </w:r>
    </w:p>
    <w:p w14:paraId="5FBE3262"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 с 01.01.2025 - 3 203,81 руб./Гкал (без НДС);</w:t>
      </w:r>
    </w:p>
    <w:p w14:paraId="1E9FB790"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 с 01.07.2025 - 3 524,06 руб./Гкал (без НДС).</w:t>
      </w:r>
    </w:p>
    <w:p w14:paraId="7051E09B"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Тарифы ОАО «СКЭК» на горячую воду в закрытой системе горячего водоснабжения, реализуемую на потребительском рынке Тайгинского городского округа, отражены в таблице 66.</w:t>
      </w:r>
    </w:p>
    <w:p w14:paraId="10229D96" w14:textId="77777777" w:rsidR="000E6992" w:rsidRPr="000E6992" w:rsidRDefault="000E6992" w:rsidP="000E6992">
      <w:pPr>
        <w:tabs>
          <w:tab w:val="left" w:pos="10490"/>
        </w:tabs>
        <w:ind w:right="-31" w:firstLine="709"/>
        <w:jc w:val="right"/>
        <w:rPr>
          <w:snapToGrid w:val="0"/>
          <w:color w:val="000000"/>
          <w:sz w:val="28"/>
          <w:szCs w:val="28"/>
        </w:rPr>
      </w:pPr>
      <w:r w:rsidRPr="000E6992">
        <w:rPr>
          <w:snapToGrid w:val="0"/>
          <w:color w:val="000000"/>
          <w:sz w:val="28"/>
          <w:szCs w:val="28"/>
        </w:rPr>
        <w:t>Таблица 66</w:t>
      </w:r>
    </w:p>
    <w:p w14:paraId="1B043FF6" w14:textId="77777777" w:rsidR="000E6992" w:rsidRPr="000E6992" w:rsidRDefault="000E6992" w:rsidP="000E6992">
      <w:pPr>
        <w:keepNext/>
        <w:tabs>
          <w:tab w:val="left" w:pos="10490"/>
        </w:tabs>
        <w:jc w:val="center"/>
        <w:outlineLvl w:val="3"/>
        <w:rPr>
          <w:bCs/>
          <w:color w:val="000000"/>
          <w:kern w:val="32"/>
          <w:sz w:val="28"/>
          <w:szCs w:val="28"/>
          <w:lang w:eastAsia="en-US"/>
        </w:rPr>
      </w:pPr>
      <w:r w:rsidRPr="000E6992">
        <w:rPr>
          <w:bCs/>
          <w:color w:val="000000"/>
          <w:sz w:val="28"/>
          <w:szCs w:val="28"/>
        </w:rPr>
        <w:t xml:space="preserve">Тарифы ОАО «Северо-Кузбасская энергетическая компания» на горячую воду в </w:t>
      </w:r>
      <w:r w:rsidRPr="000E6992">
        <w:rPr>
          <w:color w:val="000000"/>
          <w:sz w:val="28"/>
          <w:szCs w:val="28"/>
        </w:rPr>
        <w:t xml:space="preserve">закрытой системе горячего водоснабжения, реализуемую </w:t>
      </w:r>
      <w:r w:rsidRPr="000E6992">
        <w:rPr>
          <w:bCs/>
          <w:color w:val="000000"/>
          <w:sz w:val="28"/>
          <w:szCs w:val="28"/>
        </w:rPr>
        <w:t>на потребительском рынке Тайгинского городского округа</w:t>
      </w:r>
      <w:r w:rsidRPr="000E6992">
        <w:rPr>
          <w:bCs/>
          <w:color w:val="000000"/>
          <w:kern w:val="32"/>
          <w:sz w:val="28"/>
          <w:szCs w:val="28"/>
          <w:lang w:eastAsia="en-US"/>
        </w:rPr>
        <w:t>, на период с 01.01.2025 по 31.12.2025</w:t>
      </w: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1381"/>
        <w:gridCol w:w="2055"/>
        <w:gridCol w:w="1613"/>
        <w:gridCol w:w="1627"/>
        <w:gridCol w:w="1639"/>
      </w:tblGrid>
      <w:tr w:rsidR="000E6992" w:rsidRPr="000E6992" w14:paraId="3CDCF74B" w14:textId="77777777" w:rsidTr="00B252CF">
        <w:trPr>
          <w:trHeight w:val="525"/>
        </w:trPr>
        <w:tc>
          <w:tcPr>
            <w:tcW w:w="1812" w:type="dxa"/>
            <w:vMerge w:val="restart"/>
            <w:vAlign w:val="center"/>
            <w:hideMark/>
          </w:tcPr>
          <w:p w14:paraId="0D168A40" w14:textId="77777777" w:rsidR="000E6992" w:rsidRPr="000E6992" w:rsidRDefault="000E6992" w:rsidP="000E6992">
            <w:pPr>
              <w:tabs>
                <w:tab w:val="left" w:pos="3052"/>
                <w:tab w:val="left" w:pos="10490"/>
              </w:tabs>
              <w:ind w:left="-108" w:right="-108"/>
              <w:jc w:val="center"/>
              <w:rPr>
                <w:color w:val="000000"/>
                <w:sz w:val="20"/>
                <w:szCs w:val="20"/>
                <w:lang w:eastAsia="en-US"/>
              </w:rPr>
            </w:pPr>
            <w:r w:rsidRPr="000E6992">
              <w:rPr>
                <w:color w:val="000000"/>
                <w:sz w:val="20"/>
                <w:szCs w:val="20"/>
                <w:lang w:eastAsia="en-US"/>
              </w:rPr>
              <w:t>Наименование регулируемой организации</w:t>
            </w:r>
          </w:p>
        </w:tc>
        <w:tc>
          <w:tcPr>
            <w:tcW w:w="1381" w:type="dxa"/>
            <w:vMerge w:val="restart"/>
            <w:vAlign w:val="center"/>
            <w:hideMark/>
          </w:tcPr>
          <w:p w14:paraId="34C27079" w14:textId="77777777" w:rsidR="000E6992" w:rsidRPr="000E6992" w:rsidRDefault="000E6992" w:rsidP="000E6992">
            <w:pPr>
              <w:tabs>
                <w:tab w:val="left" w:pos="10490"/>
              </w:tabs>
              <w:ind w:left="-108" w:firstLine="47"/>
              <w:jc w:val="center"/>
              <w:rPr>
                <w:color w:val="000000"/>
                <w:sz w:val="20"/>
                <w:szCs w:val="20"/>
              </w:rPr>
            </w:pPr>
            <w:r w:rsidRPr="000E6992">
              <w:rPr>
                <w:color w:val="000000"/>
                <w:sz w:val="20"/>
                <w:szCs w:val="20"/>
              </w:rPr>
              <w:t>Период</w:t>
            </w:r>
          </w:p>
        </w:tc>
        <w:tc>
          <w:tcPr>
            <w:tcW w:w="2055" w:type="dxa"/>
            <w:vMerge w:val="restart"/>
            <w:vAlign w:val="center"/>
            <w:hideMark/>
          </w:tcPr>
          <w:p w14:paraId="2261A6C7" w14:textId="77777777" w:rsidR="000E6992" w:rsidRPr="000E6992" w:rsidRDefault="000E6992" w:rsidP="000E6992">
            <w:pPr>
              <w:tabs>
                <w:tab w:val="left" w:pos="10490"/>
              </w:tabs>
              <w:ind w:left="-108" w:right="-104" w:firstLine="3"/>
              <w:jc w:val="center"/>
              <w:rPr>
                <w:color w:val="000000"/>
                <w:sz w:val="20"/>
                <w:szCs w:val="20"/>
              </w:rPr>
            </w:pPr>
            <w:r w:rsidRPr="000E6992">
              <w:rPr>
                <w:color w:val="000000"/>
                <w:sz w:val="20"/>
                <w:szCs w:val="20"/>
              </w:rPr>
              <w:t>Компонент на холодную воду для прочих потребителей,</w:t>
            </w:r>
          </w:p>
          <w:p w14:paraId="1747EB73" w14:textId="77777777" w:rsidR="000E6992" w:rsidRPr="000E6992" w:rsidRDefault="000E6992" w:rsidP="000E6992">
            <w:pPr>
              <w:tabs>
                <w:tab w:val="left" w:pos="10490"/>
              </w:tabs>
              <w:ind w:left="-108" w:right="-104" w:firstLine="3"/>
              <w:jc w:val="center"/>
              <w:rPr>
                <w:color w:val="000000"/>
                <w:sz w:val="20"/>
                <w:szCs w:val="20"/>
              </w:rPr>
            </w:pPr>
            <w:r w:rsidRPr="000E6992">
              <w:rPr>
                <w:color w:val="000000"/>
                <w:sz w:val="20"/>
                <w:szCs w:val="20"/>
              </w:rPr>
              <w:t>руб./м</w:t>
            </w:r>
            <w:r w:rsidRPr="000E6992">
              <w:rPr>
                <w:color w:val="000000"/>
                <w:sz w:val="20"/>
                <w:szCs w:val="20"/>
                <w:vertAlign w:val="superscript"/>
              </w:rPr>
              <w:t>3 **</w:t>
            </w:r>
            <w:r w:rsidRPr="000E6992">
              <w:rPr>
                <w:color w:val="000000"/>
                <w:sz w:val="20"/>
                <w:szCs w:val="20"/>
              </w:rPr>
              <w:t xml:space="preserve"> </w:t>
            </w:r>
          </w:p>
          <w:p w14:paraId="3D20555F" w14:textId="77777777" w:rsidR="000E6992" w:rsidRPr="000E6992" w:rsidRDefault="000E6992" w:rsidP="000E6992">
            <w:pPr>
              <w:tabs>
                <w:tab w:val="left" w:pos="3052"/>
                <w:tab w:val="left" w:pos="10490"/>
              </w:tabs>
              <w:ind w:left="-108" w:right="-104" w:firstLine="3"/>
              <w:jc w:val="center"/>
              <w:rPr>
                <w:color w:val="000000"/>
                <w:sz w:val="20"/>
                <w:szCs w:val="20"/>
                <w:lang w:eastAsia="en-US"/>
              </w:rPr>
            </w:pPr>
            <w:r w:rsidRPr="000E6992">
              <w:rPr>
                <w:color w:val="000000"/>
                <w:sz w:val="20"/>
                <w:szCs w:val="20"/>
              </w:rPr>
              <w:t>(без НДС)</w:t>
            </w:r>
          </w:p>
        </w:tc>
        <w:tc>
          <w:tcPr>
            <w:tcW w:w="1613" w:type="dxa"/>
            <w:vMerge w:val="restart"/>
            <w:vAlign w:val="center"/>
            <w:hideMark/>
          </w:tcPr>
          <w:p w14:paraId="1C77F900" w14:textId="77777777" w:rsidR="000E6992" w:rsidRPr="000E6992" w:rsidRDefault="000E6992" w:rsidP="000E6992">
            <w:pPr>
              <w:tabs>
                <w:tab w:val="left" w:pos="10490"/>
              </w:tabs>
              <w:ind w:left="-108" w:right="-104" w:firstLine="3"/>
              <w:jc w:val="center"/>
              <w:rPr>
                <w:color w:val="000000"/>
                <w:sz w:val="20"/>
                <w:szCs w:val="20"/>
              </w:rPr>
            </w:pPr>
            <w:r w:rsidRPr="000E6992">
              <w:rPr>
                <w:color w:val="000000"/>
                <w:sz w:val="20"/>
                <w:szCs w:val="20"/>
              </w:rPr>
              <w:t>Компонент на холодную воду для населения,</w:t>
            </w:r>
          </w:p>
          <w:p w14:paraId="41984686" w14:textId="77777777" w:rsidR="000E6992" w:rsidRPr="000E6992" w:rsidRDefault="000E6992" w:rsidP="000E6992">
            <w:pPr>
              <w:tabs>
                <w:tab w:val="left" w:pos="10490"/>
              </w:tabs>
              <w:ind w:left="-108" w:right="-104" w:firstLine="3"/>
              <w:jc w:val="center"/>
              <w:rPr>
                <w:color w:val="000000"/>
                <w:sz w:val="20"/>
                <w:szCs w:val="20"/>
              </w:rPr>
            </w:pPr>
            <w:r w:rsidRPr="000E6992">
              <w:rPr>
                <w:color w:val="000000"/>
                <w:sz w:val="20"/>
                <w:szCs w:val="20"/>
              </w:rPr>
              <w:t>руб./м</w:t>
            </w:r>
            <w:r w:rsidRPr="000E6992">
              <w:rPr>
                <w:color w:val="000000"/>
                <w:sz w:val="20"/>
                <w:szCs w:val="20"/>
                <w:vertAlign w:val="superscript"/>
              </w:rPr>
              <w:t>3 *</w:t>
            </w:r>
          </w:p>
          <w:p w14:paraId="09D64E23" w14:textId="77777777" w:rsidR="000E6992" w:rsidRPr="000E6992" w:rsidRDefault="000E6992" w:rsidP="000E6992">
            <w:pPr>
              <w:tabs>
                <w:tab w:val="left" w:pos="3052"/>
                <w:tab w:val="left" w:pos="10490"/>
              </w:tabs>
              <w:ind w:left="-108" w:right="-151"/>
              <w:jc w:val="center"/>
              <w:rPr>
                <w:color w:val="000000"/>
                <w:sz w:val="20"/>
                <w:szCs w:val="20"/>
              </w:rPr>
            </w:pPr>
            <w:r w:rsidRPr="000E6992">
              <w:rPr>
                <w:color w:val="000000"/>
                <w:sz w:val="20"/>
                <w:szCs w:val="20"/>
              </w:rPr>
              <w:t>(с НДС)</w:t>
            </w:r>
          </w:p>
        </w:tc>
        <w:tc>
          <w:tcPr>
            <w:tcW w:w="3266" w:type="dxa"/>
            <w:gridSpan w:val="2"/>
            <w:vAlign w:val="center"/>
            <w:hideMark/>
          </w:tcPr>
          <w:p w14:paraId="7D8044D1" w14:textId="77777777" w:rsidR="000E6992" w:rsidRPr="000E6992" w:rsidRDefault="000E6992" w:rsidP="000E6992">
            <w:pPr>
              <w:tabs>
                <w:tab w:val="left" w:pos="3052"/>
                <w:tab w:val="left" w:pos="10490"/>
              </w:tabs>
              <w:jc w:val="center"/>
              <w:rPr>
                <w:color w:val="000000"/>
                <w:sz w:val="20"/>
                <w:szCs w:val="20"/>
                <w:lang w:eastAsia="en-US"/>
              </w:rPr>
            </w:pPr>
            <w:r w:rsidRPr="000E6992">
              <w:rPr>
                <w:color w:val="000000"/>
                <w:sz w:val="20"/>
                <w:szCs w:val="20"/>
              </w:rPr>
              <w:t>Компонент на тепловую энергию</w:t>
            </w:r>
          </w:p>
        </w:tc>
      </w:tr>
      <w:tr w:rsidR="000E6992" w:rsidRPr="000E6992" w14:paraId="3335AA75" w14:textId="77777777" w:rsidTr="00B252CF">
        <w:trPr>
          <w:trHeight w:val="649"/>
        </w:trPr>
        <w:tc>
          <w:tcPr>
            <w:tcW w:w="1812" w:type="dxa"/>
            <w:vMerge/>
            <w:vAlign w:val="center"/>
            <w:hideMark/>
          </w:tcPr>
          <w:p w14:paraId="0407CB58" w14:textId="77777777" w:rsidR="000E6992" w:rsidRPr="000E6992" w:rsidRDefault="000E6992" w:rsidP="000E6992">
            <w:pPr>
              <w:tabs>
                <w:tab w:val="left" w:pos="10490"/>
              </w:tabs>
              <w:rPr>
                <w:color w:val="000000"/>
                <w:sz w:val="20"/>
                <w:szCs w:val="20"/>
                <w:lang w:eastAsia="en-US"/>
              </w:rPr>
            </w:pPr>
          </w:p>
        </w:tc>
        <w:tc>
          <w:tcPr>
            <w:tcW w:w="1381" w:type="dxa"/>
            <w:vMerge/>
            <w:vAlign w:val="center"/>
            <w:hideMark/>
          </w:tcPr>
          <w:p w14:paraId="3A10B34E" w14:textId="77777777" w:rsidR="000E6992" w:rsidRPr="000E6992" w:rsidRDefault="000E6992" w:rsidP="000E6992">
            <w:pPr>
              <w:tabs>
                <w:tab w:val="left" w:pos="10490"/>
              </w:tabs>
              <w:rPr>
                <w:color w:val="000000"/>
                <w:sz w:val="20"/>
                <w:szCs w:val="20"/>
              </w:rPr>
            </w:pPr>
          </w:p>
        </w:tc>
        <w:tc>
          <w:tcPr>
            <w:tcW w:w="2055" w:type="dxa"/>
            <w:vMerge/>
            <w:vAlign w:val="center"/>
            <w:hideMark/>
          </w:tcPr>
          <w:p w14:paraId="2DBB83FD" w14:textId="77777777" w:rsidR="000E6992" w:rsidRPr="000E6992" w:rsidRDefault="000E6992" w:rsidP="000E6992">
            <w:pPr>
              <w:tabs>
                <w:tab w:val="left" w:pos="10490"/>
              </w:tabs>
              <w:rPr>
                <w:color w:val="000000"/>
                <w:sz w:val="20"/>
                <w:szCs w:val="20"/>
                <w:lang w:eastAsia="en-US"/>
              </w:rPr>
            </w:pPr>
          </w:p>
        </w:tc>
        <w:tc>
          <w:tcPr>
            <w:tcW w:w="1613" w:type="dxa"/>
            <w:vMerge/>
            <w:vAlign w:val="center"/>
            <w:hideMark/>
          </w:tcPr>
          <w:p w14:paraId="0DC353C9" w14:textId="77777777" w:rsidR="000E6992" w:rsidRPr="000E6992" w:rsidRDefault="000E6992" w:rsidP="000E6992">
            <w:pPr>
              <w:tabs>
                <w:tab w:val="left" w:pos="10490"/>
              </w:tabs>
              <w:rPr>
                <w:color w:val="000000"/>
                <w:sz w:val="20"/>
                <w:szCs w:val="20"/>
              </w:rPr>
            </w:pPr>
          </w:p>
        </w:tc>
        <w:tc>
          <w:tcPr>
            <w:tcW w:w="1627" w:type="dxa"/>
            <w:vAlign w:val="center"/>
            <w:hideMark/>
          </w:tcPr>
          <w:p w14:paraId="1971F574" w14:textId="77777777" w:rsidR="000E6992" w:rsidRPr="000E6992" w:rsidRDefault="000E6992" w:rsidP="000E6992">
            <w:pPr>
              <w:tabs>
                <w:tab w:val="left" w:pos="3052"/>
                <w:tab w:val="left" w:pos="10490"/>
              </w:tabs>
              <w:ind w:left="-108" w:right="-151"/>
              <w:jc w:val="center"/>
              <w:rPr>
                <w:color w:val="000000"/>
                <w:sz w:val="20"/>
                <w:szCs w:val="20"/>
              </w:rPr>
            </w:pPr>
            <w:r w:rsidRPr="000E6992">
              <w:rPr>
                <w:color w:val="000000"/>
                <w:sz w:val="20"/>
                <w:szCs w:val="20"/>
              </w:rPr>
              <w:t>Одноставочный, руб./Гкал</w:t>
            </w:r>
          </w:p>
          <w:p w14:paraId="43E215CB" w14:textId="77777777" w:rsidR="000E6992" w:rsidRPr="000E6992" w:rsidRDefault="000E6992" w:rsidP="000E6992">
            <w:pPr>
              <w:tabs>
                <w:tab w:val="left" w:pos="10490"/>
              </w:tabs>
              <w:jc w:val="center"/>
              <w:rPr>
                <w:color w:val="000000"/>
                <w:sz w:val="20"/>
                <w:szCs w:val="20"/>
              </w:rPr>
            </w:pPr>
            <w:r w:rsidRPr="000E6992">
              <w:rPr>
                <w:color w:val="000000"/>
                <w:sz w:val="20"/>
                <w:szCs w:val="20"/>
              </w:rPr>
              <w:t xml:space="preserve"> (без НДС)</w:t>
            </w:r>
          </w:p>
        </w:tc>
        <w:tc>
          <w:tcPr>
            <w:tcW w:w="1639" w:type="dxa"/>
            <w:vAlign w:val="center"/>
            <w:hideMark/>
          </w:tcPr>
          <w:p w14:paraId="536ADE7E" w14:textId="77777777" w:rsidR="000E6992" w:rsidRPr="000E6992" w:rsidRDefault="000E6992" w:rsidP="000E6992">
            <w:pPr>
              <w:tabs>
                <w:tab w:val="left" w:pos="10490"/>
              </w:tabs>
              <w:ind w:left="-120" w:right="-112"/>
              <w:jc w:val="center"/>
              <w:rPr>
                <w:color w:val="000000"/>
                <w:sz w:val="20"/>
                <w:szCs w:val="20"/>
              </w:rPr>
            </w:pPr>
            <w:r w:rsidRPr="000E6992">
              <w:rPr>
                <w:color w:val="000000"/>
                <w:sz w:val="20"/>
                <w:szCs w:val="20"/>
              </w:rPr>
              <w:t>Одноставочный, руб./Гкал</w:t>
            </w:r>
          </w:p>
          <w:p w14:paraId="45E66822" w14:textId="77777777" w:rsidR="000E6992" w:rsidRPr="000E6992" w:rsidRDefault="000E6992" w:rsidP="000E6992">
            <w:pPr>
              <w:tabs>
                <w:tab w:val="left" w:pos="10490"/>
              </w:tabs>
              <w:ind w:left="-120" w:right="-112"/>
              <w:jc w:val="center"/>
              <w:rPr>
                <w:color w:val="000000"/>
                <w:sz w:val="20"/>
                <w:szCs w:val="20"/>
              </w:rPr>
            </w:pPr>
            <w:r w:rsidRPr="000E6992">
              <w:rPr>
                <w:color w:val="000000"/>
                <w:sz w:val="20"/>
                <w:szCs w:val="20"/>
              </w:rPr>
              <w:t>(с НДС)</w:t>
            </w:r>
          </w:p>
        </w:tc>
      </w:tr>
      <w:tr w:rsidR="000E6992" w:rsidRPr="000E6992" w14:paraId="0071B894" w14:textId="77777777" w:rsidTr="00B252CF">
        <w:trPr>
          <w:trHeight w:val="415"/>
        </w:trPr>
        <w:tc>
          <w:tcPr>
            <w:tcW w:w="1812" w:type="dxa"/>
            <w:vMerge w:val="restart"/>
            <w:vAlign w:val="center"/>
          </w:tcPr>
          <w:p w14:paraId="2CD916A2" w14:textId="77777777" w:rsidR="000E6992" w:rsidRPr="000E6992" w:rsidRDefault="000E6992" w:rsidP="000E6992">
            <w:pPr>
              <w:tabs>
                <w:tab w:val="left" w:pos="10490"/>
              </w:tabs>
              <w:rPr>
                <w:bCs/>
                <w:color w:val="000000"/>
                <w:kern w:val="32"/>
                <w:lang w:eastAsia="en-US"/>
              </w:rPr>
            </w:pPr>
            <w:r w:rsidRPr="000E6992">
              <w:rPr>
                <w:bCs/>
                <w:color w:val="000000"/>
                <w:kern w:val="32"/>
                <w:lang w:eastAsia="en-US"/>
              </w:rPr>
              <w:t>ОАО «СКЭК»</w:t>
            </w:r>
          </w:p>
        </w:tc>
        <w:tc>
          <w:tcPr>
            <w:tcW w:w="1381" w:type="dxa"/>
            <w:vAlign w:val="center"/>
          </w:tcPr>
          <w:p w14:paraId="1F460D4F" w14:textId="77777777" w:rsidR="000E6992" w:rsidRPr="000E6992" w:rsidRDefault="000E6992" w:rsidP="000E6992">
            <w:pPr>
              <w:tabs>
                <w:tab w:val="left" w:pos="10490"/>
              </w:tabs>
              <w:ind w:left="-50" w:right="-108"/>
              <w:rPr>
                <w:snapToGrid w:val="0"/>
                <w:color w:val="000000"/>
              </w:rPr>
            </w:pPr>
            <w:r w:rsidRPr="000E6992">
              <w:rPr>
                <w:snapToGrid w:val="0"/>
                <w:color w:val="000000"/>
              </w:rPr>
              <w:t>с 01.01.2025</w:t>
            </w:r>
          </w:p>
        </w:tc>
        <w:tc>
          <w:tcPr>
            <w:tcW w:w="2055" w:type="dxa"/>
            <w:shd w:val="clear" w:color="auto" w:fill="FFFFFF"/>
            <w:vAlign w:val="center"/>
          </w:tcPr>
          <w:p w14:paraId="5D795BFA" w14:textId="77777777" w:rsidR="000E6992" w:rsidRPr="000E6992" w:rsidRDefault="000E6992" w:rsidP="000E6992">
            <w:pPr>
              <w:tabs>
                <w:tab w:val="left" w:pos="10490"/>
              </w:tabs>
              <w:ind w:left="-50" w:right="-108"/>
              <w:jc w:val="center"/>
              <w:rPr>
                <w:snapToGrid w:val="0"/>
                <w:color w:val="000000"/>
              </w:rPr>
            </w:pPr>
            <w:r w:rsidRPr="000E6992">
              <w:rPr>
                <w:snapToGrid w:val="0"/>
                <w:color w:val="000000"/>
              </w:rPr>
              <w:t>85,84</w:t>
            </w:r>
          </w:p>
        </w:tc>
        <w:tc>
          <w:tcPr>
            <w:tcW w:w="1613" w:type="dxa"/>
            <w:shd w:val="clear" w:color="auto" w:fill="FFFFFF"/>
            <w:vAlign w:val="center"/>
          </w:tcPr>
          <w:p w14:paraId="13CA5C37" w14:textId="77777777" w:rsidR="000E6992" w:rsidRPr="000E6992" w:rsidRDefault="000E6992" w:rsidP="000E6992">
            <w:pPr>
              <w:tabs>
                <w:tab w:val="left" w:pos="10490"/>
              </w:tabs>
              <w:ind w:left="-50" w:right="-108"/>
              <w:jc w:val="center"/>
              <w:rPr>
                <w:snapToGrid w:val="0"/>
                <w:color w:val="000000"/>
              </w:rPr>
            </w:pPr>
            <w:r w:rsidRPr="000E6992">
              <w:rPr>
                <w:snapToGrid w:val="0"/>
                <w:color w:val="000000"/>
              </w:rPr>
              <w:t>103,01</w:t>
            </w:r>
          </w:p>
        </w:tc>
        <w:tc>
          <w:tcPr>
            <w:tcW w:w="1627" w:type="dxa"/>
            <w:shd w:val="clear" w:color="auto" w:fill="auto"/>
            <w:vAlign w:val="center"/>
          </w:tcPr>
          <w:p w14:paraId="55406E04" w14:textId="77777777" w:rsidR="000E6992" w:rsidRPr="000E6992" w:rsidRDefault="000E6992" w:rsidP="000E6992">
            <w:pPr>
              <w:tabs>
                <w:tab w:val="left" w:pos="10490"/>
              </w:tabs>
              <w:ind w:left="-50" w:right="-108"/>
              <w:jc w:val="center"/>
              <w:rPr>
                <w:snapToGrid w:val="0"/>
                <w:color w:val="000000"/>
              </w:rPr>
            </w:pPr>
            <w:r w:rsidRPr="000E6992">
              <w:rPr>
                <w:snapToGrid w:val="0"/>
                <w:color w:val="000000"/>
              </w:rPr>
              <w:t>3 203,81</w:t>
            </w:r>
          </w:p>
        </w:tc>
        <w:tc>
          <w:tcPr>
            <w:tcW w:w="1639" w:type="dxa"/>
            <w:shd w:val="clear" w:color="auto" w:fill="auto"/>
            <w:vAlign w:val="center"/>
          </w:tcPr>
          <w:p w14:paraId="23C96699" w14:textId="77777777" w:rsidR="000E6992" w:rsidRPr="000E6992" w:rsidRDefault="000E6992" w:rsidP="000E6992">
            <w:pPr>
              <w:tabs>
                <w:tab w:val="left" w:pos="10490"/>
              </w:tabs>
              <w:ind w:left="-50" w:right="-108"/>
              <w:jc w:val="center"/>
              <w:rPr>
                <w:snapToGrid w:val="0"/>
                <w:color w:val="000000"/>
              </w:rPr>
            </w:pPr>
            <w:r w:rsidRPr="000E6992">
              <w:rPr>
                <w:snapToGrid w:val="0"/>
                <w:color w:val="000000"/>
              </w:rPr>
              <w:t>3 844,57</w:t>
            </w:r>
          </w:p>
        </w:tc>
      </w:tr>
      <w:tr w:rsidR="000E6992" w:rsidRPr="000E6992" w14:paraId="5EA73F1C" w14:textId="77777777" w:rsidTr="00B252CF">
        <w:trPr>
          <w:trHeight w:val="415"/>
        </w:trPr>
        <w:tc>
          <w:tcPr>
            <w:tcW w:w="1812" w:type="dxa"/>
            <w:vMerge/>
            <w:vAlign w:val="center"/>
          </w:tcPr>
          <w:p w14:paraId="25C2B3B3" w14:textId="77777777" w:rsidR="000E6992" w:rsidRPr="000E6992" w:rsidRDefault="000E6992" w:rsidP="000E6992">
            <w:pPr>
              <w:tabs>
                <w:tab w:val="left" w:pos="10490"/>
              </w:tabs>
              <w:rPr>
                <w:bCs/>
                <w:color w:val="000000"/>
                <w:kern w:val="32"/>
                <w:lang w:eastAsia="en-US"/>
              </w:rPr>
            </w:pPr>
          </w:p>
        </w:tc>
        <w:tc>
          <w:tcPr>
            <w:tcW w:w="1381" w:type="dxa"/>
            <w:vAlign w:val="center"/>
          </w:tcPr>
          <w:p w14:paraId="39749AC4" w14:textId="77777777" w:rsidR="000E6992" w:rsidRPr="000E6992" w:rsidRDefault="000E6992" w:rsidP="000E6992">
            <w:pPr>
              <w:tabs>
                <w:tab w:val="left" w:pos="10490"/>
              </w:tabs>
              <w:ind w:left="-50" w:right="-108"/>
              <w:rPr>
                <w:snapToGrid w:val="0"/>
                <w:color w:val="000000"/>
              </w:rPr>
            </w:pPr>
            <w:r w:rsidRPr="000E6992">
              <w:rPr>
                <w:snapToGrid w:val="0"/>
                <w:color w:val="000000"/>
              </w:rPr>
              <w:t>с 01.07.2025</w:t>
            </w:r>
          </w:p>
        </w:tc>
        <w:tc>
          <w:tcPr>
            <w:tcW w:w="2055" w:type="dxa"/>
            <w:shd w:val="clear" w:color="auto" w:fill="FFFFFF"/>
            <w:vAlign w:val="center"/>
          </w:tcPr>
          <w:p w14:paraId="49623425" w14:textId="77777777" w:rsidR="000E6992" w:rsidRPr="000E6992" w:rsidRDefault="000E6992" w:rsidP="000E6992">
            <w:pPr>
              <w:tabs>
                <w:tab w:val="left" w:pos="10490"/>
              </w:tabs>
              <w:ind w:left="-50" w:right="-108"/>
              <w:jc w:val="center"/>
              <w:rPr>
                <w:snapToGrid w:val="0"/>
                <w:color w:val="000000"/>
              </w:rPr>
            </w:pPr>
            <w:r w:rsidRPr="000E6992">
              <w:rPr>
                <w:snapToGrid w:val="0"/>
                <w:color w:val="000000"/>
              </w:rPr>
              <w:t>168,33</w:t>
            </w:r>
          </w:p>
        </w:tc>
        <w:tc>
          <w:tcPr>
            <w:tcW w:w="1613" w:type="dxa"/>
            <w:shd w:val="clear" w:color="auto" w:fill="FFFFFF"/>
            <w:vAlign w:val="center"/>
          </w:tcPr>
          <w:p w14:paraId="577756FE" w14:textId="77777777" w:rsidR="000E6992" w:rsidRPr="000E6992" w:rsidRDefault="000E6992" w:rsidP="000E6992">
            <w:pPr>
              <w:tabs>
                <w:tab w:val="left" w:pos="10490"/>
              </w:tabs>
              <w:ind w:left="-50" w:right="-108"/>
              <w:jc w:val="center"/>
              <w:rPr>
                <w:snapToGrid w:val="0"/>
                <w:color w:val="000000"/>
              </w:rPr>
            </w:pPr>
            <w:r w:rsidRPr="000E6992">
              <w:rPr>
                <w:snapToGrid w:val="0"/>
                <w:color w:val="000000"/>
              </w:rPr>
              <w:t>202,00</w:t>
            </w:r>
          </w:p>
        </w:tc>
        <w:tc>
          <w:tcPr>
            <w:tcW w:w="1627" w:type="dxa"/>
            <w:shd w:val="clear" w:color="auto" w:fill="auto"/>
            <w:vAlign w:val="center"/>
          </w:tcPr>
          <w:p w14:paraId="1851292A" w14:textId="77777777" w:rsidR="000E6992" w:rsidRPr="000E6992" w:rsidRDefault="000E6992" w:rsidP="000E6992">
            <w:pPr>
              <w:tabs>
                <w:tab w:val="left" w:pos="10490"/>
              </w:tabs>
              <w:ind w:left="-50" w:right="-108"/>
              <w:jc w:val="center"/>
              <w:rPr>
                <w:snapToGrid w:val="0"/>
                <w:color w:val="000000"/>
              </w:rPr>
            </w:pPr>
            <w:r w:rsidRPr="000E6992">
              <w:rPr>
                <w:snapToGrid w:val="0"/>
                <w:color w:val="000000"/>
              </w:rPr>
              <w:t>3 524,06</w:t>
            </w:r>
          </w:p>
        </w:tc>
        <w:tc>
          <w:tcPr>
            <w:tcW w:w="1639" w:type="dxa"/>
            <w:shd w:val="clear" w:color="auto" w:fill="auto"/>
            <w:vAlign w:val="center"/>
          </w:tcPr>
          <w:p w14:paraId="7CA4F065" w14:textId="77777777" w:rsidR="000E6992" w:rsidRPr="000E6992" w:rsidRDefault="000E6992" w:rsidP="000E6992">
            <w:pPr>
              <w:tabs>
                <w:tab w:val="left" w:pos="10490"/>
              </w:tabs>
              <w:ind w:left="-50" w:right="-108"/>
              <w:jc w:val="center"/>
              <w:rPr>
                <w:snapToGrid w:val="0"/>
                <w:color w:val="000000"/>
              </w:rPr>
            </w:pPr>
            <w:r w:rsidRPr="000E6992">
              <w:rPr>
                <w:snapToGrid w:val="0"/>
                <w:color w:val="000000"/>
              </w:rPr>
              <w:t>4 228,87</w:t>
            </w:r>
          </w:p>
        </w:tc>
      </w:tr>
      <w:tr w:rsidR="000E6992" w:rsidRPr="000E6992" w14:paraId="72A911A5" w14:textId="77777777" w:rsidTr="00B252CF">
        <w:trPr>
          <w:trHeight w:val="415"/>
        </w:trPr>
        <w:tc>
          <w:tcPr>
            <w:tcW w:w="1812" w:type="dxa"/>
            <w:vMerge/>
            <w:vAlign w:val="center"/>
          </w:tcPr>
          <w:p w14:paraId="512D0F14" w14:textId="77777777" w:rsidR="000E6992" w:rsidRPr="000E6992" w:rsidRDefault="000E6992" w:rsidP="000E6992">
            <w:pPr>
              <w:tabs>
                <w:tab w:val="left" w:pos="10490"/>
              </w:tabs>
              <w:rPr>
                <w:bCs/>
                <w:color w:val="000000"/>
                <w:kern w:val="32"/>
                <w:lang w:eastAsia="en-US"/>
              </w:rPr>
            </w:pPr>
          </w:p>
        </w:tc>
        <w:tc>
          <w:tcPr>
            <w:tcW w:w="1381" w:type="dxa"/>
            <w:vAlign w:val="center"/>
          </w:tcPr>
          <w:p w14:paraId="48A86069" w14:textId="77777777" w:rsidR="000E6992" w:rsidRPr="000E6992" w:rsidRDefault="000E6992" w:rsidP="000E6992">
            <w:pPr>
              <w:tabs>
                <w:tab w:val="left" w:pos="10490"/>
              </w:tabs>
              <w:ind w:left="-50" w:right="-108"/>
              <w:jc w:val="center"/>
              <w:rPr>
                <w:snapToGrid w:val="0"/>
                <w:color w:val="000000"/>
                <w:sz w:val="20"/>
                <w:szCs w:val="20"/>
              </w:rPr>
            </w:pPr>
            <w:r w:rsidRPr="000E6992">
              <w:rPr>
                <w:snapToGrid w:val="0"/>
                <w:color w:val="000000"/>
                <w:sz w:val="20"/>
                <w:szCs w:val="20"/>
              </w:rPr>
              <w:t>% изменения</w:t>
            </w:r>
          </w:p>
        </w:tc>
        <w:tc>
          <w:tcPr>
            <w:tcW w:w="2055" w:type="dxa"/>
            <w:shd w:val="clear" w:color="auto" w:fill="FFFFFF"/>
            <w:vAlign w:val="center"/>
          </w:tcPr>
          <w:p w14:paraId="7E87766E" w14:textId="77777777" w:rsidR="000E6992" w:rsidRPr="000E6992" w:rsidRDefault="000E6992" w:rsidP="000E6992">
            <w:pPr>
              <w:tabs>
                <w:tab w:val="left" w:pos="10490"/>
              </w:tabs>
              <w:ind w:left="-50" w:right="-108"/>
              <w:jc w:val="center"/>
              <w:rPr>
                <w:snapToGrid w:val="0"/>
                <w:color w:val="000000"/>
              </w:rPr>
            </w:pPr>
            <w:r w:rsidRPr="000E6992">
              <w:rPr>
                <w:snapToGrid w:val="0"/>
                <w:color w:val="000000"/>
              </w:rPr>
              <w:t>96,10%</w:t>
            </w:r>
          </w:p>
        </w:tc>
        <w:tc>
          <w:tcPr>
            <w:tcW w:w="1613" w:type="dxa"/>
            <w:shd w:val="clear" w:color="auto" w:fill="FFFFFF"/>
            <w:vAlign w:val="center"/>
          </w:tcPr>
          <w:p w14:paraId="2DD75572" w14:textId="77777777" w:rsidR="000E6992" w:rsidRPr="000E6992" w:rsidRDefault="000E6992" w:rsidP="000E6992">
            <w:pPr>
              <w:tabs>
                <w:tab w:val="left" w:pos="10490"/>
              </w:tabs>
              <w:ind w:left="-50" w:right="-108"/>
              <w:jc w:val="center"/>
              <w:rPr>
                <w:snapToGrid w:val="0"/>
                <w:color w:val="000000"/>
              </w:rPr>
            </w:pPr>
          </w:p>
        </w:tc>
        <w:tc>
          <w:tcPr>
            <w:tcW w:w="1627" w:type="dxa"/>
            <w:shd w:val="clear" w:color="auto" w:fill="FFFFFF"/>
            <w:vAlign w:val="center"/>
          </w:tcPr>
          <w:p w14:paraId="38F5B714" w14:textId="77777777" w:rsidR="000E6992" w:rsidRPr="000E6992" w:rsidRDefault="000E6992" w:rsidP="000E6992">
            <w:pPr>
              <w:tabs>
                <w:tab w:val="left" w:pos="10490"/>
              </w:tabs>
              <w:ind w:left="-50" w:right="-108"/>
              <w:jc w:val="center"/>
              <w:rPr>
                <w:snapToGrid w:val="0"/>
                <w:color w:val="000000"/>
              </w:rPr>
            </w:pPr>
            <w:r w:rsidRPr="000E6992">
              <w:rPr>
                <w:snapToGrid w:val="0"/>
                <w:color w:val="000000"/>
              </w:rPr>
              <w:t>10,00%</w:t>
            </w:r>
          </w:p>
        </w:tc>
        <w:tc>
          <w:tcPr>
            <w:tcW w:w="1639" w:type="dxa"/>
            <w:vAlign w:val="center"/>
          </w:tcPr>
          <w:p w14:paraId="457D4ABD" w14:textId="77777777" w:rsidR="000E6992" w:rsidRPr="000E6992" w:rsidRDefault="000E6992" w:rsidP="000E6992">
            <w:pPr>
              <w:tabs>
                <w:tab w:val="left" w:pos="10490"/>
              </w:tabs>
              <w:ind w:left="-50" w:right="-108"/>
              <w:jc w:val="center"/>
              <w:rPr>
                <w:snapToGrid w:val="0"/>
                <w:color w:val="000000"/>
              </w:rPr>
            </w:pPr>
          </w:p>
        </w:tc>
      </w:tr>
    </w:tbl>
    <w:p w14:paraId="5B16D0BD" w14:textId="77777777" w:rsidR="000E6992" w:rsidRPr="000E6992" w:rsidRDefault="000E6992" w:rsidP="000E6992">
      <w:pPr>
        <w:tabs>
          <w:tab w:val="left" w:pos="10490"/>
        </w:tabs>
        <w:ind w:right="-31" w:firstLine="709"/>
        <w:jc w:val="both"/>
        <w:rPr>
          <w:snapToGrid w:val="0"/>
          <w:color w:val="000000"/>
          <w:sz w:val="28"/>
          <w:szCs w:val="28"/>
        </w:rPr>
      </w:pPr>
    </w:p>
    <w:p w14:paraId="1552CEC9" w14:textId="77777777" w:rsidR="000E6992" w:rsidRPr="000E6992" w:rsidRDefault="000E6992" w:rsidP="000E6992">
      <w:pPr>
        <w:keepNext/>
        <w:ind w:hanging="11"/>
        <w:jc w:val="center"/>
        <w:outlineLvl w:val="0"/>
        <w:rPr>
          <w:rFonts w:eastAsia="Calibri" w:cs="Arial"/>
          <w:b/>
          <w:bCs/>
          <w:caps/>
          <w:color w:val="000000"/>
          <w:kern w:val="32"/>
          <w:sz w:val="28"/>
          <w:szCs w:val="32"/>
          <w:lang w:val="x-none" w:eastAsia="en-US"/>
        </w:rPr>
      </w:pPr>
      <w:hyperlink w:anchor="_Toc51570925" w:history="1">
        <w:r w:rsidRPr="000E6992">
          <w:rPr>
            <w:rFonts w:eastAsia="Calibri" w:cs="Arial"/>
            <w:b/>
            <w:color w:val="000000"/>
            <w:kern w:val="32"/>
            <w:sz w:val="28"/>
            <w:szCs w:val="32"/>
            <w:lang w:val="x-none" w:eastAsia="en-US"/>
          </w:rPr>
          <w:t>Расчет необходимой валовой выручки и расчет тарифов на теплоноситель на 2025 год</w:t>
        </w:r>
      </w:hyperlink>
    </w:p>
    <w:p w14:paraId="24D3AC9E"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 xml:space="preserve">Согласно пункту 5 статьи 9 Федерального закона от 27.07.2010 </w:t>
      </w:r>
      <w:r w:rsidRPr="000E6992">
        <w:rPr>
          <w:snapToGrid w:val="0"/>
          <w:color w:val="000000"/>
          <w:sz w:val="28"/>
          <w:szCs w:val="28"/>
        </w:rPr>
        <w:br/>
        <w:t xml:space="preserve">№ 190 - ФЗ «О теплоснабжении», тарифы на горячую воду в открытых системах теплоснабжения </w:t>
      </w:r>
      <w:hyperlink r:id="rId106" w:history="1">
        <w:r w:rsidRPr="000E6992">
          <w:rPr>
            <w:snapToGrid w:val="0"/>
            <w:color w:val="000000"/>
            <w:sz w:val="28"/>
            <w:szCs w:val="28"/>
          </w:rPr>
          <w:t>устанавливаются</w:t>
        </w:r>
      </w:hyperlink>
      <w:r w:rsidRPr="000E6992">
        <w:rPr>
          <w:snapToGrid w:val="0"/>
          <w:color w:val="000000"/>
          <w:sz w:val="28"/>
          <w:szCs w:val="28"/>
        </w:rPr>
        <w:t xml:space="preserve"> в виде двухкомпонентных тарифов </w:t>
      </w:r>
      <w:r w:rsidRPr="000E6992">
        <w:rPr>
          <w:snapToGrid w:val="0"/>
          <w:color w:val="000000"/>
          <w:sz w:val="28"/>
          <w:szCs w:val="28"/>
        </w:rPr>
        <w:br/>
        <w:t xml:space="preserve">с использованием компонента на теплоноситель и компонента </w:t>
      </w:r>
      <w:r w:rsidRPr="000E6992">
        <w:rPr>
          <w:snapToGrid w:val="0"/>
          <w:color w:val="000000"/>
          <w:sz w:val="28"/>
          <w:szCs w:val="28"/>
        </w:rPr>
        <w:br/>
        <w:t xml:space="preserve">на тепловую энергию. </w:t>
      </w:r>
    </w:p>
    <w:p w14:paraId="6791FAB2"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 xml:space="preserve">Плановые расходы предприятия рассчитаны в соответствии с Основами ценообразования, утверждёнными постановлением Правительства РФ </w:t>
      </w:r>
      <w:r w:rsidRPr="000E6992">
        <w:rPr>
          <w:snapToGrid w:val="0"/>
          <w:color w:val="000000"/>
          <w:sz w:val="28"/>
          <w:szCs w:val="28"/>
        </w:rPr>
        <w:br/>
        <w:t>от 22.10.2012 № 1075 и Методическими указаниями, утвержденными приказом ФСТ России от 13.06.2013 № 760-э.</w:t>
      </w:r>
    </w:p>
    <w:p w14:paraId="664B5B93"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 xml:space="preserve">В рамках данного экспертного заключения анализируются затраты на теплоноситель используемого для обеспечения горячего водоснабжения на сторону. </w:t>
      </w:r>
    </w:p>
    <w:p w14:paraId="7404F93B"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Объем теплоносителя на 2025 год принят на уровне предложений предприятия 14 856 м³.</w:t>
      </w:r>
    </w:p>
    <w:p w14:paraId="7DDA3CAC" w14:textId="77777777" w:rsidR="000E6992" w:rsidRPr="000E6992" w:rsidRDefault="000E6992" w:rsidP="000E6992">
      <w:pPr>
        <w:tabs>
          <w:tab w:val="left" w:pos="10490"/>
        </w:tabs>
        <w:ind w:right="-31" w:firstLine="709"/>
        <w:jc w:val="both"/>
        <w:rPr>
          <w:snapToGrid w:val="0"/>
          <w:color w:val="000000"/>
          <w:sz w:val="28"/>
          <w:szCs w:val="28"/>
        </w:rPr>
      </w:pPr>
      <w:r w:rsidRPr="000E6992">
        <w:rPr>
          <w:snapToGrid w:val="0"/>
          <w:color w:val="000000"/>
          <w:sz w:val="28"/>
          <w:szCs w:val="28"/>
        </w:rPr>
        <w:t>Структура планового объема отпуска теплоносителя, принятая в расчет, отражена в таблице 67.</w:t>
      </w:r>
    </w:p>
    <w:p w14:paraId="38569695" w14:textId="77777777" w:rsidR="000E6992" w:rsidRPr="000E6992" w:rsidRDefault="000E6992" w:rsidP="000E6992">
      <w:pPr>
        <w:keepNext/>
        <w:tabs>
          <w:tab w:val="left" w:pos="10490"/>
        </w:tabs>
        <w:ind w:firstLine="709"/>
        <w:jc w:val="right"/>
        <w:outlineLvl w:val="3"/>
        <w:rPr>
          <w:bCs/>
          <w:color w:val="000000"/>
          <w:sz w:val="28"/>
          <w:szCs w:val="28"/>
        </w:rPr>
      </w:pPr>
      <w:r w:rsidRPr="000E6992">
        <w:rPr>
          <w:bCs/>
          <w:color w:val="000000"/>
          <w:sz w:val="28"/>
          <w:szCs w:val="28"/>
        </w:rPr>
        <w:t>Таблица 67</w:t>
      </w:r>
    </w:p>
    <w:p w14:paraId="6CDBB4F5" w14:textId="77777777" w:rsidR="000E6992" w:rsidRPr="000E6992" w:rsidRDefault="000E6992" w:rsidP="000E6992">
      <w:pPr>
        <w:keepNext/>
        <w:tabs>
          <w:tab w:val="left" w:pos="10490"/>
        </w:tabs>
        <w:ind w:firstLine="709"/>
        <w:jc w:val="center"/>
        <w:outlineLvl w:val="3"/>
        <w:rPr>
          <w:bCs/>
          <w:color w:val="000000"/>
          <w:sz w:val="28"/>
          <w:szCs w:val="28"/>
        </w:rPr>
      </w:pPr>
      <w:r w:rsidRPr="000E6992">
        <w:rPr>
          <w:bCs/>
          <w:color w:val="000000"/>
          <w:sz w:val="28"/>
          <w:szCs w:val="28"/>
        </w:rPr>
        <w:t>Баланс теплоносителя на 2025 год</w:t>
      </w:r>
    </w:p>
    <w:tbl>
      <w:tblPr>
        <w:tblW w:w="9746" w:type="dxa"/>
        <w:tblInd w:w="379" w:type="dxa"/>
        <w:tblLook w:val="04A0" w:firstRow="1" w:lastRow="0" w:firstColumn="1" w:lastColumn="0" w:noHBand="0" w:noVBand="1"/>
      </w:tblPr>
      <w:tblGrid>
        <w:gridCol w:w="3569"/>
        <w:gridCol w:w="1292"/>
        <w:gridCol w:w="1629"/>
        <w:gridCol w:w="1628"/>
        <w:gridCol w:w="1628"/>
      </w:tblGrid>
      <w:tr w:rsidR="000E6992" w:rsidRPr="000E6992" w14:paraId="7FD6F49B" w14:textId="77777777" w:rsidTr="00B252CF">
        <w:trPr>
          <w:trHeight w:val="62"/>
        </w:trPr>
        <w:tc>
          <w:tcPr>
            <w:tcW w:w="3568" w:type="dxa"/>
            <w:tcBorders>
              <w:top w:val="single" w:sz="4" w:space="0" w:color="auto"/>
              <w:left w:val="single" w:sz="4" w:space="0" w:color="auto"/>
              <w:bottom w:val="single" w:sz="4" w:space="0" w:color="auto"/>
              <w:right w:val="single" w:sz="4" w:space="0" w:color="auto"/>
            </w:tcBorders>
            <w:vAlign w:val="center"/>
            <w:hideMark/>
          </w:tcPr>
          <w:p w14:paraId="43BA0B3F" w14:textId="77777777" w:rsidR="000E6992" w:rsidRPr="000E6992" w:rsidRDefault="000E6992" w:rsidP="000E6992">
            <w:pPr>
              <w:tabs>
                <w:tab w:val="left" w:pos="10065"/>
              </w:tabs>
              <w:ind w:right="-1"/>
              <w:jc w:val="center"/>
              <w:rPr>
                <w:rFonts w:eastAsia="Calibri"/>
                <w:iCs/>
                <w:color w:val="000000"/>
                <w:lang w:eastAsia="en-US"/>
              </w:rPr>
            </w:pPr>
            <w:r w:rsidRPr="000E6992">
              <w:rPr>
                <w:color w:val="000000"/>
                <w:lang w:eastAsia="en-US"/>
              </w:rPr>
              <w:t>Показатель</w:t>
            </w:r>
          </w:p>
        </w:tc>
        <w:tc>
          <w:tcPr>
            <w:tcW w:w="1291" w:type="dxa"/>
            <w:tcBorders>
              <w:top w:val="single" w:sz="4" w:space="0" w:color="auto"/>
              <w:left w:val="single" w:sz="4" w:space="0" w:color="auto"/>
              <w:bottom w:val="single" w:sz="4" w:space="0" w:color="auto"/>
              <w:right w:val="single" w:sz="4" w:space="0" w:color="auto"/>
            </w:tcBorders>
            <w:vAlign w:val="center"/>
            <w:hideMark/>
          </w:tcPr>
          <w:p w14:paraId="534E4D9F" w14:textId="77777777" w:rsidR="000E6992" w:rsidRPr="000E6992" w:rsidRDefault="000E6992" w:rsidP="000E6992">
            <w:pPr>
              <w:tabs>
                <w:tab w:val="left" w:pos="10065"/>
              </w:tabs>
              <w:ind w:right="-1"/>
              <w:jc w:val="center"/>
              <w:rPr>
                <w:rFonts w:eastAsia="Calibri"/>
                <w:iCs/>
                <w:color w:val="000000"/>
                <w:lang w:eastAsia="en-US"/>
              </w:rPr>
            </w:pPr>
            <w:r w:rsidRPr="000E6992">
              <w:rPr>
                <w:color w:val="000000"/>
                <w:lang w:eastAsia="en-US"/>
              </w:rPr>
              <w:t>Единица измерения</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14:paraId="7E04AF84" w14:textId="77777777" w:rsidR="000E6992" w:rsidRPr="000E6992" w:rsidRDefault="000E6992" w:rsidP="000E6992">
            <w:pPr>
              <w:tabs>
                <w:tab w:val="left" w:pos="10065"/>
              </w:tabs>
              <w:ind w:right="-1"/>
              <w:jc w:val="center"/>
              <w:rPr>
                <w:rFonts w:eastAsia="Calibri"/>
                <w:iCs/>
                <w:color w:val="000000"/>
                <w:lang w:eastAsia="en-US"/>
              </w:rPr>
            </w:pPr>
            <w:r w:rsidRPr="000E6992">
              <w:rPr>
                <w:color w:val="000000"/>
                <w:lang w:eastAsia="en-US"/>
              </w:rPr>
              <w:t>Предложения экспертов на 2025 год</w:t>
            </w:r>
          </w:p>
        </w:tc>
        <w:tc>
          <w:tcPr>
            <w:tcW w:w="1629" w:type="dxa"/>
            <w:tcBorders>
              <w:top w:val="single" w:sz="4" w:space="0" w:color="auto"/>
              <w:left w:val="nil"/>
              <w:bottom w:val="single" w:sz="4" w:space="0" w:color="auto"/>
              <w:right w:val="single" w:sz="4" w:space="0" w:color="auto"/>
            </w:tcBorders>
            <w:vAlign w:val="center"/>
          </w:tcPr>
          <w:p w14:paraId="14CE443B" w14:textId="77777777" w:rsidR="000E6992" w:rsidRPr="000E6992" w:rsidRDefault="000E6992" w:rsidP="000E6992">
            <w:pPr>
              <w:tabs>
                <w:tab w:val="left" w:pos="10065"/>
              </w:tabs>
              <w:ind w:right="-1"/>
              <w:jc w:val="center"/>
              <w:rPr>
                <w:color w:val="000000"/>
                <w:lang w:eastAsia="en-US"/>
              </w:rPr>
            </w:pPr>
            <w:r w:rsidRPr="000E6992">
              <w:rPr>
                <w:color w:val="000000"/>
                <w:lang w:eastAsia="en-US"/>
              </w:rPr>
              <w:t>1 полугодие</w:t>
            </w:r>
          </w:p>
        </w:tc>
        <w:tc>
          <w:tcPr>
            <w:tcW w:w="1629" w:type="dxa"/>
            <w:tcBorders>
              <w:top w:val="single" w:sz="4" w:space="0" w:color="auto"/>
              <w:left w:val="nil"/>
              <w:bottom w:val="single" w:sz="4" w:space="0" w:color="auto"/>
              <w:right w:val="single" w:sz="4" w:space="0" w:color="auto"/>
            </w:tcBorders>
            <w:vAlign w:val="center"/>
          </w:tcPr>
          <w:p w14:paraId="481C46DA" w14:textId="77777777" w:rsidR="000E6992" w:rsidRPr="000E6992" w:rsidRDefault="000E6992" w:rsidP="000E6992">
            <w:pPr>
              <w:tabs>
                <w:tab w:val="left" w:pos="10065"/>
              </w:tabs>
              <w:ind w:right="-1"/>
              <w:jc w:val="center"/>
              <w:rPr>
                <w:color w:val="000000"/>
                <w:lang w:eastAsia="en-US"/>
              </w:rPr>
            </w:pPr>
            <w:r w:rsidRPr="000E6992">
              <w:rPr>
                <w:color w:val="000000"/>
                <w:lang w:eastAsia="en-US"/>
              </w:rPr>
              <w:t>2 полугодие</w:t>
            </w:r>
          </w:p>
        </w:tc>
      </w:tr>
      <w:tr w:rsidR="000E6992" w:rsidRPr="000E6992" w14:paraId="4DDC68D4" w14:textId="77777777" w:rsidTr="00B252CF">
        <w:trPr>
          <w:trHeight w:val="123"/>
        </w:trPr>
        <w:tc>
          <w:tcPr>
            <w:tcW w:w="3568" w:type="dxa"/>
            <w:tcBorders>
              <w:top w:val="nil"/>
              <w:left w:val="single" w:sz="4" w:space="0" w:color="auto"/>
              <w:bottom w:val="single" w:sz="4" w:space="0" w:color="auto"/>
              <w:right w:val="single" w:sz="4" w:space="0" w:color="auto"/>
            </w:tcBorders>
            <w:shd w:val="clear" w:color="auto" w:fill="auto"/>
            <w:noWrap/>
            <w:vAlign w:val="center"/>
            <w:hideMark/>
          </w:tcPr>
          <w:p w14:paraId="7472CF39" w14:textId="77777777" w:rsidR="000E6992" w:rsidRPr="000E6992" w:rsidRDefault="000E6992" w:rsidP="000E6992">
            <w:pPr>
              <w:tabs>
                <w:tab w:val="left" w:pos="10065"/>
              </w:tabs>
              <w:ind w:right="-1"/>
              <w:jc w:val="center"/>
              <w:rPr>
                <w:color w:val="000000"/>
                <w:lang w:eastAsia="en-US"/>
              </w:rPr>
            </w:pPr>
            <w:r w:rsidRPr="000E6992">
              <w:rPr>
                <w:color w:val="000000"/>
                <w:lang w:eastAsia="en-US"/>
              </w:rPr>
              <w:t>Теплоноситель на потребительском рынке, в т.ч.</w:t>
            </w:r>
          </w:p>
        </w:tc>
        <w:tc>
          <w:tcPr>
            <w:tcW w:w="1291" w:type="dxa"/>
            <w:tcBorders>
              <w:top w:val="nil"/>
              <w:left w:val="nil"/>
              <w:bottom w:val="single" w:sz="4" w:space="0" w:color="auto"/>
              <w:right w:val="single" w:sz="4" w:space="0" w:color="auto"/>
            </w:tcBorders>
            <w:shd w:val="clear" w:color="auto" w:fill="auto"/>
            <w:noWrap/>
            <w:vAlign w:val="center"/>
            <w:hideMark/>
          </w:tcPr>
          <w:p w14:paraId="7384B3B7" w14:textId="77777777" w:rsidR="000E6992" w:rsidRPr="000E6992" w:rsidRDefault="000E6992" w:rsidP="000E6992">
            <w:pPr>
              <w:tabs>
                <w:tab w:val="left" w:pos="10065"/>
              </w:tabs>
              <w:ind w:right="-1"/>
              <w:jc w:val="center"/>
              <w:rPr>
                <w:color w:val="000000"/>
                <w:lang w:eastAsia="en-US"/>
              </w:rPr>
            </w:pPr>
            <w:r w:rsidRPr="000E6992">
              <w:rPr>
                <w:color w:val="000000"/>
                <w:lang w:eastAsia="en-US"/>
              </w:rPr>
              <w:t>м³</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EF76FB" w14:textId="77777777" w:rsidR="000E6992" w:rsidRPr="000E6992" w:rsidRDefault="000E6992" w:rsidP="000E6992">
            <w:pPr>
              <w:jc w:val="center"/>
              <w:rPr>
                <w:color w:val="000000"/>
              </w:rPr>
            </w:pPr>
            <w:r w:rsidRPr="000E6992">
              <w:rPr>
                <w:snapToGrid w:val="0"/>
                <w:color w:val="000000"/>
              </w:rPr>
              <w:t>18 056,00</w:t>
            </w:r>
          </w:p>
        </w:tc>
        <w:tc>
          <w:tcPr>
            <w:tcW w:w="1629" w:type="dxa"/>
            <w:tcBorders>
              <w:top w:val="single" w:sz="4" w:space="0" w:color="auto"/>
              <w:left w:val="nil"/>
              <w:bottom w:val="single" w:sz="4" w:space="0" w:color="auto"/>
              <w:right w:val="single" w:sz="4" w:space="0" w:color="auto"/>
            </w:tcBorders>
            <w:shd w:val="clear" w:color="auto" w:fill="auto"/>
            <w:vAlign w:val="center"/>
          </w:tcPr>
          <w:p w14:paraId="31B44CA2" w14:textId="77777777" w:rsidR="000E6992" w:rsidRPr="000E6992" w:rsidRDefault="000E6992" w:rsidP="000E6992">
            <w:pPr>
              <w:jc w:val="center"/>
              <w:rPr>
                <w:snapToGrid w:val="0"/>
                <w:color w:val="000000"/>
              </w:rPr>
            </w:pPr>
            <w:r w:rsidRPr="000E6992">
              <w:rPr>
                <w:snapToGrid w:val="0"/>
                <w:color w:val="000000"/>
              </w:rPr>
              <w:t>9 028,00</w:t>
            </w:r>
          </w:p>
        </w:tc>
        <w:tc>
          <w:tcPr>
            <w:tcW w:w="1629" w:type="dxa"/>
            <w:tcBorders>
              <w:top w:val="single" w:sz="4" w:space="0" w:color="auto"/>
              <w:left w:val="nil"/>
              <w:bottom w:val="single" w:sz="4" w:space="0" w:color="auto"/>
              <w:right w:val="single" w:sz="4" w:space="0" w:color="auto"/>
            </w:tcBorders>
            <w:shd w:val="clear" w:color="auto" w:fill="auto"/>
            <w:vAlign w:val="center"/>
          </w:tcPr>
          <w:p w14:paraId="6CECA755" w14:textId="77777777" w:rsidR="000E6992" w:rsidRPr="000E6992" w:rsidRDefault="000E6992" w:rsidP="000E6992">
            <w:pPr>
              <w:jc w:val="center"/>
              <w:rPr>
                <w:snapToGrid w:val="0"/>
                <w:color w:val="000000"/>
              </w:rPr>
            </w:pPr>
            <w:r w:rsidRPr="000E6992">
              <w:rPr>
                <w:snapToGrid w:val="0"/>
                <w:color w:val="000000"/>
              </w:rPr>
              <w:t>9 028,00</w:t>
            </w:r>
          </w:p>
        </w:tc>
      </w:tr>
      <w:tr w:rsidR="000E6992" w:rsidRPr="000E6992" w14:paraId="410906BF" w14:textId="77777777" w:rsidTr="00B252CF">
        <w:trPr>
          <w:trHeight w:val="67"/>
        </w:trPr>
        <w:tc>
          <w:tcPr>
            <w:tcW w:w="3568" w:type="dxa"/>
            <w:tcBorders>
              <w:top w:val="nil"/>
              <w:left w:val="single" w:sz="4" w:space="0" w:color="auto"/>
              <w:bottom w:val="single" w:sz="4" w:space="0" w:color="auto"/>
              <w:right w:val="single" w:sz="4" w:space="0" w:color="auto"/>
            </w:tcBorders>
            <w:shd w:val="clear" w:color="auto" w:fill="auto"/>
            <w:noWrap/>
            <w:vAlign w:val="center"/>
            <w:hideMark/>
          </w:tcPr>
          <w:p w14:paraId="1BAE7E16" w14:textId="77777777" w:rsidR="000E6992" w:rsidRPr="000E6992" w:rsidRDefault="000E6992" w:rsidP="000E6992">
            <w:pPr>
              <w:tabs>
                <w:tab w:val="left" w:pos="10065"/>
              </w:tabs>
              <w:ind w:right="-1"/>
              <w:rPr>
                <w:color w:val="000000"/>
                <w:lang w:eastAsia="en-US"/>
              </w:rPr>
            </w:pPr>
            <w:r w:rsidRPr="000E6992">
              <w:rPr>
                <w:color w:val="000000"/>
                <w:lang w:eastAsia="en-US"/>
              </w:rPr>
              <w:t xml:space="preserve">     - жилищные организации</w:t>
            </w:r>
          </w:p>
        </w:tc>
        <w:tc>
          <w:tcPr>
            <w:tcW w:w="1291" w:type="dxa"/>
            <w:tcBorders>
              <w:top w:val="nil"/>
              <w:left w:val="nil"/>
              <w:bottom w:val="single" w:sz="4" w:space="0" w:color="auto"/>
              <w:right w:val="single" w:sz="4" w:space="0" w:color="auto"/>
            </w:tcBorders>
            <w:shd w:val="clear" w:color="auto" w:fill="auto"/>
            <w:noWrap/>
            <w:vAlign w:val="center"/>
            <w:hideMark/>
          </w:tcPr>
          <w:p w14:paraId="1027C925" w14:textId="77777777" w:rsidR="000E6992" w:rsidRPr="000E6992" w:rsidRDefault="000E6992" w:rsidP="000E6992">
            <w:pPr>
              <w:tabs>
                <w:tab w:val="left" w:pos="10065"/>
              </w:tabs>
              <w:ind w:right="-1"/>
              <w:jc w:val="center"/>
              <w:rPr>
                <w:color w:val="000000"/>
                <w:lang w:eastAsia="en-US"/>
              </w:rPr>
            </w:pPr>
            <w:r w:rsidRPr="000E6992">
              <w:rPr>
                <w:color w:val="000000"/>
                <w:lang w:eastAsia="en-US"/>
              </w:rPr>
              <w:t>м³</w:t>
            </w:r>
          </w:p>
        </w:tc>
        <w:tc>
          <w:tcPr>
            <w:tcW w:w="1629" w:type="dxa"/>
            <w:tcBorders>
              <w:top w:val="nil"/>
              <w:left w:val="single" w:sz="4" w:space="0" w:color="auto"/>
              <w:bottom w:val="single" w:sz="4" w:space="0" w:color="auto"/>
              <w:right w:val="single" w:sz="4" w:space="0" w:color="auto"/>
            </w:tcBorders>
            <w:shd w:val="clear" w:color="auto" w:fill="auto"/>
            <w:noWrap/>
            <w:vAlign w:val="center"/>
          </w:tcPr>
          <w:p w14:paraId="615C37ED" w14:textId="77777777" w:rsidR="000E6992" w:rsidRPr="000E6992" w:rsidRDefault="000E6992" w:rsidP="000E6992">
            <w:pPr>
              <w:jc w:val="center"/>
              <w:rPr>
                <w:snapToGrid w:val="0"/>
                <w:color w:val="000000"/>
              </w:rPr>
            </w:pPr>
            <w:r w:rsidRPr="000E6992">
              <w:rPr>
                <w:snapToGrid w:val="0"/>
                <w:color w:val="000000"/>
              </w:rPr>
              <w:t>13 729,00</w:t>
            </w:r>
          </w:p>
        </w:tc>
        <w:tc>
          <w:tcPr>
            <w:tcW w:w="1629" w:type="dxa"/>
            <w:tcBorders>
              <w:top w:val="nil"/>
              <w:left w:val="nil"/>
              <w:bottom w:val="single" w:sz="4" w:space="0" w:color="auto"/>
              <w:right w:val="single" w:sz="4" w:space="0" w:color="auto"/>
            </w:tcBorders>
            <w:shd w:val="clear" w:color="auto" w:fill="auto"/>
            <w:vAlign w:val="center"/>
          </w:tcPr>
          <w:p w14:paraId="29DA74BD" w14:textId="77777777" w:rsidR="000E6992" w:rsidRPr="000E6992" w:rsidRDefault="000E6992" w:rsidP="000E6992">
            <w:pPr>
              <w:jc w:val="center"/>
              <w:rPr>
                <w:snapToGrid w:val="0"/>
                <w:color w:val="000000"/>
              </w:rPr>
            </w:pPr>
            <w:r w:rsidRPr="000E6992">
              <w:rPr>
                <w:snapToGrid w:val="0"/>
                <w:color w:val="000000"/>
              </w:rPr>
              <w:t>6 864,50</w:t>
            </w:r>
          </w:p>
        </w:tc>
        <w:tc>
          <w:tcPr>
            <w:tcW w:w="1629" w:type="dxa"/>
            <w:tcBorders>
              <w:top w:val="nil"/>
              <w:left w:val="nil"/>
              <w:bottom w:val="single" w:sz="4" w:space="0" w:color="auto"/>
              <w:right w:val="single" w:sz="4" w:space="0" w:color="auto"/>
            </w:tcBorders>
            <w:shd w:val="clear" w:color="auto" w:fill="auto"/>
            <w:vAlign w:val="center"/>
          </w:tcPr>
          <w:p w14:paraId="3CBD30E1" w14:textId="77777777" w:rsidR="000E6992" w:rsidRPr="000E6992" w:rsidRDefault="000E6992" w:rsidP="000E6992">
            <w:pPr>
              <w:jc w:val="center"/>
              <w:rPr>
                <w:snapToGrid w:val="0"/>
                <w:color w:val="000000"/>
              </w:rPr>
            </w:pPr>
            <w:r w:rsidRPr="000E6992">
              <w:rPr>
                <w:snapToGrid w:val="0"/>
                <w:color w:val="000000"/>
              </w:rPr>
              <w:t>6 864,50</w:t>
            </w:r>
          </w:p>
        </w:tc>
      </w:tr>
      <w:tr w:rsidR="000E6992" w:rsidRPr="000E6992" w14:paraId="45783A6E" w14:textId="77777777" w:rsidTr="00B252CF">
        <w:trPr>
          <w:trHeight w:val="123"/>
        </w:trPr>
        <w:tc>
          <w:tcPr>
            <w:tcW w:w="3568" w:type="dxa"/>
            <w:tcBorders>
              <w:top w:val="nil"/>
              <w:left w:val="single" w:sz="4" w:space="0" w:color="auto"/>
              <w:bottom w:val="single" w:sz="4" w:space="0" w:color="auto"/>
              <w:right w:val="single" w:sz="4" w:space="0" w:color="auto"/>
            </w:tcBorders>
            <w:shd w:val="clear" w:color="auto" w:fill="auto"/>
            <w:noWrap/>
            <w:vAlign w:val="center"/>
            <w:hideMark/>
          </w:tcPr>
          <w:p w14:paraId="1254B384" w14:textId="77777777" w:rsidR="000E6992" w:rsidRPr="000E6992" w:rsidRDefault="000E6992" w:rsidP="000E6992">
            <w:pPr>
              <w:tabs>
                <w:tab w:val="left" w:pos="10065"/>
              </w:tabs>
              <w:ind w:right="-1"/>
              <w:rPr>
                <w:color w:val="000000"/>
                <w:lang w:eastAsia="en-US"/>
              </w:rPr>
            </w:pPr>
            <w:r w:rsidRPr="000E6992">
              <w:rPr>
                <w:color w:val="000000"/>
                <w:lang w:eastAsia="en-US"/>
              </w:rPr>
              <w:t xml:space="preserve">     - бюджетные организации</w:t>
            </w:r>
          </w:p>
        </w:tc>
        <w:tc>
          <w:tcPr>
            <w:tcW w:w="1291" w:type="dxa"/>
            <w:tcBorders>
              <w:top w:val="nil"/>
              <w:left w:val="nil"/>
              <w:bottom w:val="single" w:sz="4" w:space="0" w:color="auto"/>
              <w:right w:val="single" w:sz="4" w:space="0" w:color="auto"/>
            </w:tcBorders>
            <w:shd w:val="clear" w:color="auto" w:fill="auto"/>
            <w:noWrap/>
            <w:vAlign w:val="center"/>
            <w:hideMark/>
          </w:tcPr>
          <w:p w14:paraId="56779888" w14:textId="77777777" w:rsidR="000E6992" w:rsidRPr="000E6992" w:rsidRDefault="000E6992" w:rsidP="000E6992">
            <w:pPr>
              <w:tabs>
                <w:tab w:val="left" w:pos="10065"/>
              </w:tabs>
              <w:ind w:right="-1"/>
              <w:jc w:val="center"/>
              <w:rPr>
                <w:color w:val="000000"/>
                <w:lang w:eastAsia="en-US"/>
              </w:rPr>
            </w:pPr>
            <w:r w:rsidRPr="000E6992">
              <w:rPr>
                <w:color w:val="000000"/>
                <w:lang w:eastAsia="en-US"/>
              </w:rPr>
              <w:t>м³</w:t>
            </w:r>
          </w:p>
        </w:tc>
        <w:tc>
          <w:tcPr>
            <w:tcW w:w="1629" w:type="dxa"/>
            <w:tcBorders>
              <w:top w:val="nil"/>
              <w:left w:val="single" w:sz="4" w:space="0" w:color="auto"/>
              <w:bottom w:val="single" w:sz="4" w:space="0" w:color="auto"/>
              <w:right w:val="single" w:sz="4" w:space="0" w:color="auto"/>
            </w:tcBorders>
            <w:shd w:val="clear" w:color="auto" w:fill="auto"/>
            <w:noWrap/>
            <w:vAlign w:val="center"/>
          </w:tcPr>
          <w:p w14:paraId="4523817B" w14:textId="77777777" w:rsidR="000E6992" w:rsidRPr="000E6992" w:rsidRDefault="000E6992" w:rsidP="000E6992">
            <w:pPr>
              <w:jc w:val="center"/>
              <w:rPr>
                <w:snapToGrid w:val="0"/>
                <w:color w:val="000000"/>
              </w:rPr>
            </w:pPr>
            <w:r w:rsidRPr="000E6992">
              <w:rPr>
                <w:snapToGrid w:val="0"/>
                <w:color w:val="000000"/>
              </w:rPr>
              <w:t>3 245,00</w:t>
            </w:r>
          </w:p>
        </w:tc>
        <w:tc>
          <w:tcPr>
            <w:tcW w:w="1629" w:type="dxa"/>
            <w:tcBorders>
              <w:top w:val="nil"/>
              <w:left w:val="nil"/>
              <w:bottom w:val="single" w:sz="4" w:space="0" w:color="auto"/>
              <w:right w:val="single" w:sz="4" w:space="0" w:color="auto"/>
            </w:tcBorders>
            <w:shd w:val="clear" w:color="auto" w:fill="auto"/>
            <w:vAlign w:val="center"/>
          </w:tcPr>
          <w:p w14:paraId="7E2B30FC" w14:textId="77777777" w:rsidR="000E6992" w:rsidRPr="000E6992" w:rsidRDefault="000E6992" w:rsidP="000E6992">
            <w:pPr>
              <w:jc w:val="center"/>
              <w:rPr>
                <w:snapToGrid w:val="0"/>
                <w:color w:val="000000"/>
              </w:rPr>
            </w:pPr>
            <w:r w:rsidRPr="000E6992">
              <w:rPr>
                <w:snapToGrid w:val="0"/>
                <w:color w:val="000000"/>
              </w:rPr>
              <w:t>1 622,50</w:t>
            </w:r>
          </w:p>
        </w:tc>
        <w:tc>
          <w:tcPr>
            <w:tcW w:w="1629" w:type="dxa"/>
            <w:tcBorders>
              <w:top w:val="nil"/>
              <w:left w:val="nil"/>
              <w:bottom w:val="single" w:sz="4" w:space="0" w:color="auto"/>
              <w:right w:val="single" w:sz="4" w:space="0" w:color="auto"/>
            </w:tcBorders>
            <w:shd w:val="clear" w:color="auto" w:fill="auto"/>
            <w:vAlign w:val="center"/>
          </w:tcPr>
          <w:p w14:paraId="5A032390" w14:textId="77777777" w:rsidR="000E6992" w:rsidRPr="000E6992" w:rsidRDefault="000E6992" w:rsidP="000E6992">
            <w:pPr>
              <w:jc w:val="center"/>
              <w:rPr>
                <w:snapToGrid w:val="0"/>
                <w:color w:val="000000"/>
              </w:rPr>
            </w:pPr>
            <w:r w:rsidRPr="000E6992">
              <w:rPr>
                <w:snapToGrid w:val="0"/>
                <w:color w:val="000000"/>
              </w:rPr>
              <w:t>1 622,50</w:t>
            </w:r>
          </w:p>
        </w:tc>
      </w:tr>
      <w:tr w:rsidR="000E6992" w:rsidRPr="000E6992" w14:paraId="7F0684EB" w14:textId="77777777" w:rsidTr="00B252CF">
        <w:trPr>
          <w:trHeight w:val="123"/>
        </w:trPr>
        <w:tc>
          <w:tcPr>
            <w:tcW w:w="3568" w:type="dxa"/>
            <w:tcBorders>
              <w:top w:val="nil"/>
              <w:left w:val="single" w:sz="4" w:space="0" w:color="auto"/>
              <w:bottom w:val="single" w:sz="4" w:space="0" w:color="auto"/>
              <w:right w:val="single" w:sz="4" w:space="0" w:color="auto"/>
            </w:tcBorders>
            <w:shd w:val="clear" w:color="auto" w:fill="auto"/>
            <w:noWrap/>
            <w:vAlign w:val="center"/>
            <w:hideMark/>
          </w:tcPr>
          <w:p w14:paraId="3066761D" w14:textId="77777777" w:rsidR="000E6992" w:rsidRPr="000E6992" w:rsidRDefault="000E6992" w:rsidP="000E6992">
            <w:pPr>
              <w:tabs>
                <w:tab w:val="left" w:pos="10065"/>
              </w:tabs>
              <w:ind w:right="-1"/>
              <w:rPr>
                <w:color w:val="000000"/>
                <w:lang w:eastAsia="en-US"/>
              </w:rPr>
            </w:pPr>
            <w:r w:rsidRPr="000E6992">
              <w:rPr>
                <w:color w:val="000000"/>
                <w:lang w:eastAsia="en-US"/>
              </w:rPr>
              <w:t xml:space="preserve">     - прочие потребители </w:t>
            </w:r>
          </w:p>
        </w:tc>
        <w:tc>
          <w:tcPr>
            <w:tcW w:w="1291" w:type="dxa"/>
            <w:tcBorders>
              <w:top w:val="nil"/>
              <w:left w:val="nil"/>
              <w:bottom w:val="single" w:sz="4" w:space="0" w:color="auto"/>
              <w:right w:val="single" w:sz="4" w:space="0" w:color="auto"/>
            </w:tcBorders>
            <w:shd w:val="clear" w:color="auto" w:fill="auto"/>
            <w:noWrap/>
            <w:vAlign w:val="center"/>
            <w:hideMark/>
          </w:tcPr>
          <w:p w14:paraId="65CDFC71" w14:textId="77777777" w:rsidR="000E6992" w:rsidRPr="000E6992" w:rsidRDefault="000E6992" w:rsidP="000E6992">
            <w:pPr>
              <w:tabs>
                <w:tab w:val="left" w:pos="10065"/>
              </w:tabs>
              <w:ind w:right="-1"/>
              <w:jc w:val="center"/>
              <w:rPr>
                <w:color w:val="000000"/>
                <w:lang w:eastAsia="en-US"/>
              </w:rPr>
            </w:pPr>
            <w:r w:rsidRPr="000E6992">
              <w:rPr>
                <w:color w:val="000000"/>
                <w:lang w:eastAsia="en-US"/>
              </w:rPr>
              <w:t>м³</w:t>
            </w:r>
          </w:p>
        </w:tc>
        <w:tc>
          <w:tcPr>
            <w:tcW w:w="1629" w:type="dxa"/>
            <w:tcBorders>
              <w:top w:val="nil"/>
              <w:left w:val="single" w:sz="4" w:space="0" w:color="auto"/>
              <w:bottom w:val="single" w:sz="4" w:space="0" w:color="auto"/>
              <w:right w:val="single" w:sz="4" w:space="0" w:color="auto"/>
            </w:tcBorders>
            <w:shd w:val="clear" w:color="auto" w:fill="auto"/>
            <w:noWrap/>
            <w:vAlign w:val="center"/>
          </w:tcPr>
          <w:p w14:paraId="2A5A66F3" w14:textId="77777777" w:rsidR="000E6992" w:rsidRPr="000E6992" w:rsidRDefault="000E6992" w:rsidP="000E6992">
            <w:pPr>
              <w:jc w:val="center"/>
              <w:rPr>
                <w:snapToGrid w:val="0"/>
                <w:color w:val="000000"/>
              </w:rPr>
            </w:pPr>
            <w:r w:rsidRPr="000E6992">
              <w:rPr>
                <w:snapToGrid w:val="0"/>
                <w:color w:val="000000"/>
              </w:rPr>
              <w:t>1 082,00</w:t>
            </w:r>
          </w:p>
        </w:tc>
        <w:tc>
          <w:tcPr>
            <w:tcW w:w="1629" w:type="dxa"/>
            <w:tcBorders>
              <w:top w:val="nil"/>
              <w:left w:val="nil"/>
              <w:bottom w:val="single" w:sz="4" w:space="0" w:color="auto"/>
              <w:right w:val="single" w:sz="4" w:space="0" w:color="auto"/>
            </w:tcBorders>
            <w:shd w:val="clear" w:color="auto" w:fill="auto"/>
            <w:vAlign w:val="center"/>
          </w:tcPr>
          <w:p w14:paraId="692C4155" w14:textId="77777777" w:rsidR="000E6992" w:rsidRPr="000E6992" w:rsidRDefault="000E6992" w:rsidP="000E6992">
            <w:pPr>
              <w:jc w:val="center"/>
              <w:rPr>
                <w:snapToGrid w:val="0"/>
                <w:color w:val="000000"/>
              </w:rPr>
            </w:pPr>
            <w:r w:rsidRPr="000E6992">
              <w:rPr>
                <w:snapToGrid w:val="0"/>
                <w:color w:val="000000"/>
              </w:rPr>
              <w:t>541,00</w:t>
            </w:r>
          </w:p>
        </w:tc>
        <w:tc>
          <w:tcPr>
            <w:tcW w:w="1629" w:type="dxa"/>
            <w:tcBorders>
              <w:top w:val="nil"/>
              <w:left w:val="nil"/>
              <w:bottom w:val="single" w:sz="4" w:space="0" w:color="auto"/>
              <w:right w:val="single" w:sz="4" w:space="0" w:color="auto"/>
            </w:tcBorders>
            <w:shd w:val="clear" w:color="auto" w:fill="auto"/>
            <w:vAlign w:val="center"/>
          </w:tcPr>
          <w:p w14:paraId="61D3378A" w14:textId="77777777" w:rsidR="000E6992" w:rsidRPr="000E6992" w:rsidRDefault="000E6992" w:rsidP="000E6992">
            <w:pPr>
              <w:jc w:val="center"/>
              <w:rPr>
                <w:snapToGrid w:val="0"/>
                <w:color w:val="000000"/>
              </w:rPr>
            </w:pPr>
            <w:r w:rsidRPr="000E6992">
              <w:rPr>
                <w:snapToGrid w:val="0"/>
                <w:color w:val="000000"/>
              </w:rPr>
              <w:t>541,00</w:t>
            </w:r>
          </w:p>
        </w:tc>
      </w:tr>
    </w:tbl>
    <w:p w14:paraId="382618C4" w14:textId="77777777" w:rsidR="000E6992" w:rsidRPr="000E6992" w:rsidRDefault="000E6992" w:rsidP="000E6992">
      <w:pPr>
        <w:tabs>
          <w:tab w:val="left" w:pos="10065"/>
        </w:tabs>
        <w:ind w:firstLine="567"/>
        <w:jc w:val="center"/>
        <w:rPr>
          <w:rFonts w:ascii="Calibri" w:eastAsia="Calibri" w:hAnsi="Calibri"/>
          <w:b/>
          <w:color w:val="000000"/>
          <w:sz w:val="28"/>
          <w:szCs w:val="28"/>
          <w:lang w:eastAsia="en-US"/>
        </w:rPr>
      </w:pPr>
    </w:p>
    <w:p w14:paraId="2890F889" w14:textId="77777777" w:rsidR="000E6992" w:rsidRPr="000E6992" w:rsidRDefault="000E6992" w:rsidP="000E6992">
      <w:pPr>
        <w:tabs>
          <w:tab w:val="left" w:pos="10065"/>
        </w:tabs>
        <w:ind w:right="-28" w:firstLine="709"/>
        <w:jc w:val="both"/>
        <w:rPr>
          <w:rFonts w:eastAsia="Calibri"/>
          <w:color w:val="000000"/>
          <w:sz w:val="28"/>
          <w:szCs w:val="28"/>
          <w:lang w:eastAsia="en-US"/>
        </w:rPr>
      </w:pPr>
      <w:r w:rsidRPr="000E6992">
        <w:rPr>
          <w:rFonts w:eastAsia="Calibri"/>
          <w:color w:val="000000"/>
          <w:sz w:val="28"/>
          <w:szCs w:val="28"/>
          <w:lang w:eastAsia="en-US"/>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5C9B77BC" w14:textId="77777777" w:rsidR="000E6992" w:rsidRPr="000E6992" w:rsidRDefault="000E6992" w:rsidP="000E6992">
      <w:pPr>
        <w:tabs>
          <w:tab w:val="left" w:pos="10065"/>
        </w:tabs>
        <w:ind w:right="-28" w:firstLine="709"/>
        <w:jc w:val="both"/>
        <w:rPr>
          <w:rFonts w:eastAsia="Calibri"/>
          <w:color w:val="000000"/>
          <w:sz w:val="28"/>
          <w:szCs w:val="28"/>
          <w:lang w:eastAsia="en-US"/>
        </w:rPr>
      </w:pPr>
    </w:p>
    <w:p w14:paraId="534D4A93"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r w:rsidRPr="000E6992">
        <w:rPr>
          <w:rFonts w:eastAsia="Calibri" w:cs="Arial"/>
          <w:b/>
          <w:color w:val="000000"/>
          <w:kern w:val="32"/>
          <w:sz w:val="28"/>
          <w:szCs w:val="32"/>
          <w:lang w:eastAsia="en-US"/>
        </w:rPr>
        <w:t xml:space="preserve"> </w:t>
      </w:r>
      <w:r w:rsidRPr="000E6992">
        <w:rPr>
          <w:rFonts w:eastAsia="Calibri" w:cs="Arial"/>
          <w:b/>
          <w:color w:val="000000"/>
          <w:kern w:val="32"/>
          <w:sz w:val="28"/>
          <w:szCs w:val="32"/>
          <w:lang w:val="x-none" w:eastAsia="en-US"/>
        </w:rPr>
        <w:t>Стоимость исходной воды</w:t>
      </w:r>
    </w:p>
    <w:p w14:paraId="5732DD17" w14:textId="77777777" w:rsidR="000E6992" w:rsidRPr="000E6992" w:rsidRDefault="000E6992" w:rsidP="000E6992">
      <w:pPr>
        <w:tabs>
          <w:tab w:val="left" w:pos="10065"/>
        </w:tabs>
        <w:ind w:firstLine="709"/>
        <w:jc w:val="both"/>
        <w:rPr>
          <w:rFonts w:eastAsia="Calibri"/>
          <w:color w:val="000000"/>
          <w:sz w:val="28"/>
          <w:szCs w:val="28"/>
          <w:lang w:eastAsia="en-US"/>
        </w:rPr>
      </w:pPr>
      <w:r w:rsidRPr="000E6992">
        <w:rPr>
          <w:rFonts w:eastAsia="Calibri"/>
          <w:color w:val="000000"/>
          <w:sz w:val="28"/>
          <w:szCs w:val="28"/>
        </w:rPr>
        <w:t xml:space="preserve">Холодная вода, для реализации услуги горячего водоснабжения, приобретается предприятием от ООО «ТВКХ» по договору № 6-24-23                              </w:t>
      </w:r>
      <w:r w:rsidRPr="000E6992">
        <w:rPr>
          <w:rFonts w:eastAsia="Calibri"/>
          <w:color w:val="000000"/>
          <w:sz w:val="28"/>
          <w:szCs w:val="28"/>
        </w:rPr>
        <w:lastRenderedPageBreak/>
        <w:t xml:space="preserve">от 01.09.2023. В связи с тем, что дополнительной очистки и умягчения сырой воды не производится, экспертом предлагается принять тарифы на теплоноситель на 2025  год, равным стоимости покупки холодной воды от ООО «ТВКХ», </w:t>
      </w:r>
      <w:r w:rsidRPr="000E6992">
        <w:rPr>
          <w:rFonts w:eastAsia="Calibri"/>
          <w:color w:val="000000"/>
          <w:sz w:val="28"/>
          <w:szCs w:val="28"/>
          <w:lang w:eastAsia="en-US"/>
        </w:rPr>
        <w:t xml:space="preserve"> согласно постановлению Региональной энергетической комиссии Кузбасса № 611 </w:t>
      </w:r>
      <w:r w:rsidRPr="000E6992">
        <w:rPr>
          <w:rFonts w:eastAsia="Calibri"/>
          <w:color w:val="000000"/>
          <w:sz w:val="28"/>
          <w:szCs w:val="28"/>
          <w:lang w:eastAsia="en-US"/>
        </w:rPr>
        <w:br/>
        <w:t>от 25.11.2022 (в редакции от 17.12.2024 № 578)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«Тайгинское ВКХ» (Тайгинский городской округ)»:</w:t>
      </w:r>
    </w:p>
    <w:p w14:paraId="5558A694" w14:textId="77777777" w:rsidR="000E6992" w:rsidRPr="000E6992" w:rsidRDefault="000E6992" w:rsidP="000E6992">
      <w:pPr>
        <w:tabs>
          <w:tab w:val="left" w:pos="10065"/>
        </w:tabs>
        <w:ind w:firstLine="709"/>
        <w:jc w:val="both"/>
        <w:rPr>
          <w:rFonts w:eastAsia="Calibri"/>
          <w:color w:val="000000"/>
          <w:sz w:val="28"/>
          <w:szCs w:val="28"/>
          <w:lang w:eastAsia="en-US"/>
        </w:rPr>
      </w:pPr>
      <w:r w:rsidRPr="000E6992">
        <w:rPr>
          <w:rFonts w:eastAsia="Calibri"/>
          <w:color w:val="000000"/>
          <w:sz w:val="28"/>
          <w:szCs w:val="28"/>
          <w:lang w:eastAsia="en-US"/>
        </w:rPr>
        <w:t xml:space="preserve"> - с 01.01.2025 - 85,84 руб./ м³;</w:t>
      </w:r>
    </w:p>
    <w:p w14:paraId="44FB52D5" w14:textId="77777777" w:rsidR="000E6992" w:rsidRPr="000E6992" w:rsidRDefault="000E6992" w:rsidP="000E6992">
      <w:pPr>
        <w:tabs>
          <w:tab w:val="left" w:pos="10065"/>
        </w:tabs>
        <w:ind w:firstLine="709"/>
        <w:jc w:val="both"/>
        <w:rPr>
          <w:rFonts w:eastAsia="Calibri"/>
          <w:color w:val="000000"/>
          <w:sz w:val="28"/>
          <w:szCs w:val="28"/>
          <w:lang w:eastAsia="en-US"/>
        </w:rPr>
      </w:pPr>
      <w:r w:rsidRPr="000E6992">
        <w:rPr>
          <w:rFonts w:eastAsia="Calibri"/>
          <w:color w:val="000000"/>
          <w:sz w:val="28"/>
          <w:szCs w:val="28"/>
          <w:lang w:eastAsia="en-US"/>
        </w:rPr>
        <w:t>- с 01.07.2025 - 168,33 руб./ м³.</w:t>
      </w:r>
    </w:p>
    <w:p w14:paraId="78A591C3" w14:textId="77777777" w:rsidR="000E6992" w:rsidRPr="000E6992" w:rsidRDefault="000E6992" w:rsidP="000E6992">
      <w:pPr>
        <w:tabs>
          <w:tab w:val="left" w:pos="10065"/>
        </w:tabs>
        <w:ind w:firstLine="709"/>
        <w:contextualSpacing/>
        <w:jc w:val="both"/>
        <w:rPr>
          <w:rFonts w:eastAsia="Calibri"/>
          <w:color w:val="000000"/>
          <w:sz w:val="28"/>
          <w:szCs w:val="28"/>
          <w:lang w:eastAsia="en-US"/>
        </w:rPr>
      </w:pPr>
    </w:p>
    <w:p w14:paraId="02D5E49F" w14:textId="77777777" w:rsidR="000E6992" w:rsidRPr="000E6992" w:rsidRDefault="000E6992" w:rsidP="000E6992">
      <w:pPr>
        <w:keepNext/>
        <w:ind w:hanging="11"/>
        <w:jc w:val="center"/>
        <w:outlineLvl w:val="0"/>
        <w:rPr>
          <w:rFonts w:eastAsia="Calibri" w:cs="Arial"/>
          <w:b/>
          <w:color w:val="000000"/>
          <w:kern w:val="32"/>
          <w:sz w:val="28"/>
          <w:szCs w:val="32"/>
          <w:lang w:val="x-none" w:eastAsia="en-US"/>
        </w:rPr>
      </w:pPr>
      <w:r w:rsidRPr="000E6992">
        <w:rPr>
          <w:rFonts w:eastAsia="Calibri" w:cs="Arial"/>
          <w:b/>
          <w:color w:val="000000"/>
          <w:kern w:val="32"/>
          <w:sz w:val="28"/>
          <w:szCs w:val="32"/>
          <w:lang w:val="x-none" w:eastAsia="en-US"/>
        </w:rPr>
        <w:t xml:space="preserve"> Тарифы на горячую воду ОАО «СКЭК» </w:t>
      </w:r>
      <w:r w:rsidRPr="000E6992">
        <w:rPr>
          <w:rFonts w:eastAsia="Calibri" w:cs="Arial"/>
          <w:b/>
          <w:color w:val="000000"/>
          <w:kern w:val="32"/>
          <w:sz w:val="28"/>
          <w:szCs w:val="32"/>
          <w:lang w:eastAsia="en-US"/>
        </w:rPr>
        <w:t>с 01.01.</w:t>
      </w:r>
      <w:r w:rsidRPr="000E6992">
        <w:rPr>
          <w:rFonts w:eastAsia="Calibri" w:cs="Arial"/>
          <w:b/>
          <w:color w:val="000000"/>
          <w:kern w:val="32"/>
          <w:sz w:val="28"/>
          <w:szCs w:val="32"/>
          <w:lang w:val="x-none" w:eastAsia="en-US"/>
        </w:rPr>
        <w:t>202</w:t>
      </w:r>
      <w:r w:rsidRPr="000E6992">
        <w:rPr>
          <w:rFonts w:eastAsia="Calibri" w:cs="Arial"/>
          <w:b/>
          <w:color w:val="000000"/>
          <w:kern w:val="32"/>
          <w:sz w:val="28"/>
          <w:szCs w:val="32"/>
          <w:lang w:eastAsia="en-US"/>
        </w:rPr>
        <w:t>5</w:t>
      </w:r>
      <w:r w:rsidRPr="000E6992">
        <w:rPr>
          <w:rFonts w:eastAsia="Calibri" w:cs="Arial"/>
          <w:b/>
          <w:color w:val="000000"/>
          <w:kern w:val="32"/>
          <w:sz w:val="28"/>
          <w:szCs w:val="32"/>
          <w:lang w:val="x-none" w:eastAsia="en-US"/>
        </w:rPr>
        <w:t xml:space="preserve"> по 31.12.202</w:t>
      </w:r>
      <w:r w:rsidRPr="000E6992">
        <w:rPr>
          <w:rFonts w:eastAsia="Calibri" w:cs="Arial"/>
          <w:b/>
          <w:color w:val="000000"/>
          <w:kern w:val="32"/>
          <w:sz w:val="28"/>
          <w:szCs w:val="32"/>
          <w:lang w:eastAsia="en-US"/>
        </w:rPr>
        <w:t>5</w:t>
      </w:r>
    </w:p>
    <w:p w14:paraId="62B06820" w14:textId="77777777" w:rsidR="000E6992" w:rsidRPr="000E6992" w:rsidRDefault="000E6992" w:rsidP="000E6992">
      <w:pPr>
        <w:tabs>
          <w:tab w:val="left" w:pos="10065"/>
        </w:tabs>
        <w:ind w:right="-31" w:firstLine="709"/>
        <w:jc w:val="both"/>
        <w:rPr>
          <w:color w:val="000000"/>
          <w:sz w:val="28"/>
          <w:szCs w:val="28"/>
        </w:rPr>
      </w:pPr>
      <w:r w:rsidRPr="000E6992">
        <w:rPr>
          <w:color w:val="000000"/>
          <w:sz w:val="28"/>
          <w:szCs w:val="28"/>
        </w:rPr>
        <w:t xml:space="preserve">Согласно п. 5 статьи 9 Федерального закона от 27.07.2010 № 190 - ФЗ </w:t>
      </w:r>
      <w:r w:rsidRPr="000E6992">
        <w:rPr>
          <w:color w:val="000000"/>
          <w:sz w:val="28"/>
          <w:szCs w:val="28"/>
        </w:rPr>
        <w:br/>
        <w:t>«О теплоснабжении» тарифы на горячую воду в открытых системах теплоснабжения устанавливаются в виде двухкомпонентных тарифов с использованием компонента на теплоноситель и компонента на тепловую энергию.</w:t>
      </w:r>
    </w:p>
    <w:p w14:paraId="24976E98" w14:textId="77777777" w:rsidR="000E6992" w:rsidRPr="000E6992" w:rsidRDefault="000E6992" w:rsidP="000E6992">
      <w:pPr>
        <w:tabs>
          <w:tab w:val="left" w:pos="10065"/>
        </w:tabs>
        <w:ind w:right="-31" w:firstLine="709"/>
        <w:jc w:val="both"/>
        <w:rPr>
          <w:color w:val="000000"/>
          <w:sz w:val="28"/>
          <w:szCs w:val="28"/>
        </w:rPr>
      </w:pPr>
      <w:r w:rsidRPr="000E6992">
        <w:rPr>
          <w:color w:val="000000"/>
          <w:sz w:val="28"/>
          <w:szCs w:val="28"/>
        </w:rPr>
        <w:t xml:space="preserve">Эксперты полагают экономически и технологически обоснованным </w:t>
      </w:r>
      <w:r w:rsidRPr="000E6992">
        <w:rPr>
          <w:color w:val="000000"/>
          <w:sz w:val="28"/>
          <w:szCs w:val="28"/>
        </w:rPr>
        <w:br/>
        <w:t>то обстоятельство, что компонент на теплоноситель принимается равным тарифу на холодную воду.</w:t>
      </w:r>
    </w:p>
    <w:p w14:paraId="607A74F7" w14:textId="77777777" w:rsidR="000E6992" w:rsidRPr="000E6992" w:rsidRDefault="000E6992" w:rsidP="000E6992">
      <w:pPr>
        <w:tabs>
          <w:tab w:val="left" w:pos="10065"/>
        </w:tabs>
        <w:ind w:right="-31" w:firstLine="709"/>
        <w:jc w:val="both"/>
        <w:rPr>
          <w:color w:val="000000"/>
          <w:sz w:val="28"/>
          <w:szCs w:val="28"/>
        </w:rPr>
      </w:pPr>
      <w:r w:rsidRPr="000E6992">
        <w:rPr>
          <w:color w:val="000000"/>
          <w:sz w:val="28"/>
          <w:szCs w:val="28"/>
        </w:rPr>
        <w:t>Значение компонента на тепловую энергию на 2025 год принято равным одноставочным тарифам на тепловую энергию ОАО «СКЭК», реализуемую на потребительском рынке Тайгинского городского округа, на уровне:</w:t>
      </w:r>
    </w:p>
    <w:p w14:paraId="54E606F7" w14:textId="77777777" w:rsidR="000E6992" w:rsidRPr="000E6992" w:rsidRDefault="000E6992" w:rsidP="000E6992">
      <w:pPr>
        <w:tabs>
          <w:tab w:val="left" w:pos="10065"/>
        </w:tabs>
        <w:ind w:right="-31" w:firstLine="709"/>
        <w:jc w:val="both"/>
        <w:rPr>
          <w:color w:val="000000"/>
          <w:sz w:val="28"/>
          <w:szCs w:val="28"/>
        </w:rPr>
      </w:pPr>
      <w:r w:rsidRPr="000E6992">
        <w:rPr>
          <w:color w:val="000000"/>
          <w:sz w:val="28"/>
          <w:szCs w:val="28"/>
        </w:rPr>
        <w:t>- с 01.01.2025 - 3 203,81 руб./Гкал (без НДС);</w:t>
      </w:r>
    </w:p>
    <w:p w14:paraId="17A60667" w14:textId="77777777" w:rsidR="000E6992" w:rsidRPr="000E6992" w:rsidRDefault="000E6992" w:rsidP="000E6992">
      <w:pPr>
        <w:tabs>
          <w:tab w:val="left" w:pos="10065"/>
        </w:tabs>
        <w:ind w:right="-31" w:firstLine="709"/>
        <w:jc w:val="both"/>
        <w:rPr>
          <w:color w:val="000000"/>
          <w:sz w:val="28"/>
          <w:szCs w:val="28"/>
        </w:rPr>
      </w:pPr>
      <w:r w:rsidRPr="000E6992">
        <w:rPr>
          <w:color w:val="000000"/>
          <w:sz w:val="28"/>
          <w:szCs w:val="28"/>
        </w:rPr>
        <w:t>- с 01.07.2025 - 3 524,06 руб./Гкал (без НДС).</w:t>
      </w:r>
    </w:p>
    <w:p w14:paraId="57505AA2" w14:textId="77777777" w:rsidR="000E6992" w:rsidRPr="000E6992" w:rsidRDefault="000E6992" w:rsidP="000E6992">
      <w:pPr>
        <w:tabs>
          <w:tab w:val="left" w:pos="0"/>
          <w:tab w:val="left" w:pos="9900"/>
          <w:tab w:val="left" w:pos="10065"/>
        </w:tabs>
        <w:ind w:right="-1" w:firstLine="709"/>
        <w:jc w:val="both"/>
        <w:rPr>
          <w:snapToGrid w:val="0"/>
          <w:color w:val="000000"/>
          <w:sz w:val="28"/>
          <w:szCs w:val="28"/>
        </w:rPr>
      </w:pPr>
      <w:r w:rsidRPr="000E6992">
        <w:rPr>
          <w:color w:val="000000"/>
          <w:sz w:val="28"/>
          <w:szCs w:val="28"/>
        </w:rPr>
        <w:t xml:space="preserve">Нормативы расхода тепловой энергии, необходимой для осуществления горячего водоснабжения ОАО «СКЭК» приняты в соответствии </w:t>
      </w:r>
      <w:r w:rsidRPr="000E6992">
        <w:rPr>
          <w:color w:val="000000"/>
          <w:sz w:val="28"/>
          <w:szCs w:val="28"/>
        </w:rPr>
        <w:br/>
        <w:t xml:space="preserve">с </w:t>
      </w:r>
      <w:r w:rsidRPr="000E6992">
        <w:rPr>
          <w:snapToGrid w:val="0"/>
          <w:color w:val="000000"/>
          <w:sz w:val="28"/>
          <w:szCs w:val="28"/>
        </w:rPr>
        <w:t xml:space="preserve">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 </w:t>
      </w:r>
    </w:p>
    <w:p w14:paraId="40B1E20D" w14:textId="77777777" w:rsidR="000E6992" w:rsidRPr="000E6992" w:rsidRDefault="000E6992" w:rsidP="000E6992">
      <w:pPr>
        <w:tabs>
          <w:tab w:val="left" w:pos="0"/>
          <w:tab w:val="left" w:pos="9900"/>
          <w:tab w:val="left" w:pos="10065"/>
        </w:tabs>
        <w:ind w:right="-1" w:firstLine="709"/>
        <w:jc w:val="both"/>
        <w:rPr>
          <w:snapToGrid w:val="0"/>
          <w:color w:val="000000"/>
          <w:sz w:val="28"/>
          <w:szCs w:val="28"/>
        </w:rPr>
      </w:pPr>
    </w:p>
    <w:tbl>
      <w:tblPr>
        <w:tblW w:w="10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1"/>
        <w:gridCol w:w="2266"/>
        <w:gridCol w:w="2409"/>
        <w:gridCol w:w="2266"/>
      </w:tblGrid>
      <w:tr w:rsidR="000E6992" w:rsidRPr="000E6992" w14:paraId="1E3FDAA1" w14:textId="77777777" w:rsidTr="00B252CF">
        <w:trPr>
          <w:trHeight w:val="420"/>
          <w:jc w:val="center"/>
        </w:trPr>
        <w:tc>
          <w:tcPr>
            <w:tcW w:w="5387" w:type="dxa"/>
            <w:gridSpan w:val="2"/>
            <w:shd w:val="clear" w:color="auto" w:fill="auto"/>
            <w:vAlign w:val="center"/>
          </w:tcPr>
          <w:p w14:paraId="0339E777" w14:textId="77777777" w:rsidR="000E6992" w:rsidRPr="000E6992" w:rsidRDefault="000E6992" w:rsidP="000E6992">
            <w:pPr>
              <w:tabs>
                <w:tab w:val="left" w:pos="10065"/>
              </w:tabs>
              <w:jc w:val="center"/>
              <w:rPr>
                <w:snapToGrid w:val="0"/>
                <w:color w:val="000000"/>
                <w:szCs w:val="28"/>
              </w:rPr>
            </w:pPr>
            <w:r w:rsidRPr="000E6992">
              <w:rPr>
                <w:snapToGrid w:val="0"/>
                <w:color w:val="000000"/>
                <w:szCs w:val="28"/>
              </w:rPr>
              <w:t>С изолированными стояками</w:t>
            </w:r>
          </w:p>
        </w:tc>
        <w:tc>
          <w:tcPr>
            <w:tcW w:w="4675" w:type="dxa"/>
            <w:gridSpan w:val="2"/>
            <w:shd w:val="clear" w:color="auto" w:fill="auto"/>
            <w:vAlign w:val="center"/>
            <w:hideMark/>
          </w:tcPr>
          <w:p w14:paraId="5F71726E" w14:textId="77777777" w:rsidR="000E6992" w:rsidRPr="000E6992" w:rsidRDefault="000E6992" w:rsidP="000E6992">
            <w:pPr>
              <w:tabs>
                <w:tab w:val="left" w:pos="10065"/>
              </w:tabs>
              <w:jc w:val="center"/>
              <w:rPr>
                <w:snapToGrid w:val="0"/>
                <w:color w:val="000000"/>
                <w:szCs w:val="28"/>
              </w:rPr>
            </w:pPr>
            <w:r w:rsidRPr="000E6992">
              <w:rPr>
                <w:snapToGrid w:val="0"/>
                <w:color w:val="000000"/>
                <w:szCs w:val="28"/>
              </w:rPr>
              <w:t>С неизолированными стояками</w:t>
            </w:r>
          </w:p>
        </w:tc>
      </w:tr>
      <w:tr w:rsidR="000E6992" w:rsidRPr="000E6992" w14:paraId="4B77C873" w14:textId="77777777" w:rsidTr="00B252CF">
        <w:trPr>
          <w:trHeight w:val="255"/>
          <w:jc w:val="center"/>
        </w:trPr>
        <w:tc>
          <w:tcPr>
            <w:tcW w:w="3121" w:type="dxa"/>
            <w:shd w:val="clear" w:color="auto" w:fill="auto"/>
            <w:vAlign w:val="center"/>
            <w:hideMark/>
          </w:tcPr>
          <w:p w14:paraId="12B315DA" w14:textId="77777777" w:rsidR="000E6992" w:rsidRPr="000E6992" w:rsidRDefault="000E6992" w:rsidP="000E6992">
            <w:pPr>
              <w:tabs>
                <w:tab w:val="left" w:pos="10065"/>
              </w:tabs>
              <w:jc w:val="center"/>
              <w:rPr>
                <w:snapToGrid w:val="0"/>
                <w:color w:val="000000"/>
                <w:szCs w:val="28"/>
              </w:rPr>
            </w:pPr>
            <w:r w:rsidRPr="000E6992">
              <w:rPr>
                <w:snapToGrid w:val="0"/>
                <w:color w:val="000000"/>
                <w:szCs w:val="28"/>
              </w:rPr>
              <w:t xml:space="preserve">с </w:t>
            </w:r>
            <w:r w:rsidRPr="000E6992">
              <w:rPr>
                <w:snapToGrid w:val="0"/>
                <w:color w:val="000000"/>
                <w:szCs w:val="28"/>
              </w:rPr>
              <w:br/>
              <w:t>полотенцесушителем</w:t>
            </w:r>
          </w:p>
        </w:tc>
        <w:tc>
          <w:tcPr>
            <w:tcW w:w="2266" w:type="dxa"/>
            <w:shd w:val="clear" w:color="auto" w:fill="auto"/>
            <w:vAlign w:val="center"/>
            <w:hideMark/>
          </w:tcPr>
          <w:p w14:paraId="7B5A0AFB" w14:textId="77777777" w:rsidR="000E6992" w:rsidRPr="000E6992" w:rsidRDefault="000E6992" w:rsidP="000E6992">
            <w:pPr>
              <w:tabs>
                <w:tab w:val="left" w:pos="10065"/>
              </w:tabs>
              <w:jc w:val="center"/>
              <w:rPr>
                <w:snapToGrid w:val="0"/>
                <w:color w:val="000000"/>
                <w:szCs w:val="28"/>
              </w:rPr>
            </w:pPr>
            <w:r w:rsidRPr="000E6992">
              <w:rPr>
                <w:snapToGrid w:val="0"/>
                <w:color w:val="000000"/>
                <w:szCs w:val="28"/>
              </w:rPr>
              <w:t>без полотенцесушителя</w:t>
            </w:r>
          </w:p>
        </w:tc>
        <w:tc>
          <w:tcPr>
            <w:tcW w:w="2409" w:type="dxa"/>
            <w:shd w:val="clear" w:color="auto" w:fill="auto"/>
            <w:vAlign w:val="center"/>
            <w:hideMark/>
          </w:tcPr>
          <w:p w14:paraId="486447A1" w14:textId="77777777" w:rsidR="000E6992" w:rsidRPr="000E6992" w:rsidRDefault="000E6992" w:rsidP="000E6992">
            <w:pPr>
              <w:tabs>
                <w:tab w:val="left" w:pos="10065"/>
              </w:tabs>
              <w:jc w:val="center"/>
              <w:rPr>
                <w:snapToGrid w:val="0"/>
                <w:color w:val="000000"/>
                <w:szCs w:val="28"/>
              </w:rPr>
            </w:pPr>
            <w:r w:rsidRPr="000E6992">
              <w:rPr>
                <w:snapToGrid w:val="0"/>
                <w:color w:val="000000"/>
                <w:szCs w:val="28"/>
              </w:rPr>
              <w:t xml:space="preserve">с </w:t>
            </w:r>
            <w:r w:rsidRPr="000E6992">
              <w:rPr>
                <w:snapToGrid w:val="0"/>
                <w:color w:val="000000"/>
                <w:szCs w:val="28"/>
              </w:rPr>
              <w:br/>
              <w:t>полотенцесушителем</w:t>
            </w:r>
          </w:p>
        </w:tc>
        <w:tc>
          <w:tcPr>
            <w:tcW w:w="2266" w:type="dxa"/>
            <w:shd w:val="clear" w:color="auto" w:fill="auto"/>
            <w:vAlign w:val="center"/>
            <w:hideMark/>
          </w:tcPr>
          <w:p w14:paraId="4A1CBC7C" w14:textId="77777777" w:rsidR="000E6992" w:rsidRPr="000E6992" w:rsidRDefault="000E6992" w:rsidP="000E6992">
            <w:pPr>
              <w:tabs>
                <w:tab w:val="left" w:pos="10065"/>
              </w:tabs>
              <w:jc w:val="center"/>
              <w:rPr>
                <w:snapToGrid w:val="0"/>
                <w:color w:val="000000"/>
                <w:szCs w:val="28"/>
              </w:rPr>
            </w:pPr>
            <w:r w:rsidRPr="000E6992">
              <w:rPr>
                <w:snapToGrid w:val="0"/>
                <w:color w:val="000000"/>
                <w:szCs w:val="28"/>
              </w:rPr>
              <w:t>без полотенцесушителя</w:t>
            </w:r>
          </w:p>
        </w:tc>
      </w:tr>
      <w:tr w:rsidR="000E6992" w:rsidRPr="000E6992" w14:paraId="0209FB3A" w14:textId="77777777" w:rsidTr="00B252CF">
        <w:trPr>
          <w:trHeight w:val="255"/>
          <w:jc w:val="center"/>
        </w:trPr>
        <w:tc>
          <w:tcPr>
            <w:tcW w:w="3121" w:type="dxa"/>
            <w:shd w:val="clear" w:color="auto" w:fill="auto"/>
            <w:vAlign w:val="center"/>
          </w:tcPr>
          <w:p w14:paraId="4D51B0BA" w14:textId="77777777" w:rsidR="000E6992" w:rsidRPr="000E6992" w:rsidRDefault="000E6992" w:rsidP="000E6992">
            <w:pPr>
              <w:tabs>
                <w:tab w:val="left" w:pos="10065"/>
              </w:tabs>
              <w:spacing w:line="276" w:lineRule="auto"/>
              <w:jc w:val="center"/>
              <w:rPr>
                <w:snapToGrid w:val="0"/>
                <w:color w:val="000000"/>
              </w:rPr>
            </w:pPr>
            <w:r w:rsidRPr="000E6992">
              <w:rPr>
                <w:snapToGrid w:val="0"/>
                <w:color w:val="000000"/>
              </w:rPr>
              <w:t>0,0544</w:t>
            </w:r>
          </w:p>
        </w:tc>
        <w:tc>
          <w:tcPr>
            <w:tcW w:w="2266" w:type="dxa"/>
            <w:shd w:val="clear" w:color="auto" w:fill="auto"/>
            <w:vAlign w:val="center"/>
          </w:tcPr>
          <w:p w14:paraId="51F5BE50" w14:textId="77777777" w:rsidR="000E6992" w:rsidRPr="000E6992" w:rsidRDefault="000E6992" w:rsidP="000E6992">
            <w:pPr>
              <w:tabs>
                <w:tab w:val="left" w:pos="10065"/>
              </w:tabs>
              <w:spacing w:line="276" w:lineRule="auto"/>
              <w:jc w:val="center"/>
              <w:rPr>
                <w:snapToGrid w:val="0"/>
                <w:color w:val="000000"/>
              </w:rPr>
            </w:pPr>
            <w:r w:rsidRPr="000E6992">
              <w:rPr>
                <w:snapToGrid w:val="0"/>
                <w:color w:val="000000"/>
              </w:rPr>
              <w:t>0,0536</w:t>
            </w:r>
          </w:p>
        </w:tc>
        <w:tc>
          <w:tcPr>
            <w:tcW w:w="2409" w:type="dxa"/>
            <w:shd w:val="clear" w:color="auto" w:fill="auto"/>
            <w:vAlign w:val="center"/>
          </w:tcPr>
          <w:p w14:paraId="5B92EEBC" w14:textId="77777777" w:rsidR="000E6992" w:rsidRPr="000E6992" w:rsidRDefault="000E6992" w:rsidP="000E6992">
            <w:pPr>
              <w:tabs>
                <w:tab w:val="left" w:pos="10065"/>
              </w:tabs>
              <w:spacing w:line="276" w:lineRule="auto"/>
              <w:jc w:val="center"/>
              <w:rPr>
                <w:snapToGrid w:val="0"/>
                <w:color w:val="000000"/>
              </w:rPr>
            </w:pPr>
            <w:r w:rsidRPr="000E6992">
              <w:rPr>
                <w:snapToGrid w:val="0"/>
                <w:color w:val="000000"/>
              </w:rPr>
              <w:t>0,0580</w:t>
            </w:r>
          </w:p>
        </w:tc>
        <w:tc>
          <w:tcPr>
            <w:tcW w:w="2266" w:type="dxa"/>
            <w:shd w:val="clear" w:color="auto" w:fill="auto"/>
            <w:vAlign w:val="center"/>
          </w:tcPr>
          <w:p w14:paraId="2EDD7CD0" w14:textId="77777777" w:rsidR="000E6992" w:rsidRPr="000E6992" w:rsidRDefault="000E6992" w:rsidP="000E6992">
            <w:pPr>
              <w:tabs>
                <w:tab w:val="left" w:pos="10065"/>
              </w:tabs>
              <w:spacing w:line="276" w:lineRule="auto"/>
              <w:jc w:val="center"/>
              <w:rPr>
                <w:snapToGrid w:val="0"/>
                <w:color w:val="000000"/>
              </w:rPr>
            </w:pPr>
            <w:r w:rsidRPr="000E6992">
              <w:rPr>
                <w:snapToGrid w:val="0"/>
                <w:color w:val="000000"/>
              </w:rPr>
              <w:t>0,0548</w:t>
            </w:r>
          </w:p>
        </w:tc>
      </w:tr>
    </w:tbl>
    <w:p w14:paraId="53F7945F" w14:textId="77777777" w:rsidR="000E6992" w:rsidRPr="000E6992" w:rsidRDefault="000E6992" w:rsidP="000E6992">
      <w:pPr>
        <w:tabs>
          <w:tab w:val="left" w:pos="0"/>
          <w:tab w:val="left" w:pos="9900"/>
          <w:tab w:val="left" w:pos="10065"/>
        </w:tabs>
        <w:ind w:right="-1" w:firstLine="709"/>
        <w:jc w:val="both"/>
        <w:rPr>
          <w:snapToGrid w:val="0"/>
          <w:color w:val="000000"/>
          <w:sz w:val="28"/>
          <w:szCs w:val="28"/>
        </w:rPr>
      </w:pPr>
    </w:p>
    <w:p w14:paraId="5C03D21C" w14:textId="77777777" w:rsidR="000E6992" w:rsidRPr="000E6992" w:rsidRDefault="000E6992" w:rsidP="000E6992">
      <w:pPr>
        <w:tabs>
          <w:tab w:val="left" w:pos="10065"/>
        </w:tabs>
        <w:ind w:right="-31" w:firstLine="709"/>
        <w:jc w:val="both"/>
        <w:rPr>
          <w:color w:val="000000"/>
          <w:sz w:val="28"/>
          <w:szCs w:val="28"/>
        </w:rPr>
      </w:pPr>
      <w:r w:rsidRPr="000E6992">
        <w:rPr>
          <w:color w:val="000000"/>
          <w:sz w:val="28"/>
          <w:szCs w:val="28"/>
        </w:rPr>
        <w:t xml:space="preserve">На основании вышеуказанного, эксперты предлагают принять тарифы на горячую воду в открытой системе теплоснабжения с 01.01.2025 по 31.12.2025 </w:t>
      </w:r>
      <w:r w:rsidRPr="000E6992">
        <w:rPr>
          <w:color w:val="000000"/>
          <w:sz w:val="28"/>
          <w:szCs w:val="28"/>
        </w:rPr>
        <w:br/>
        <w:t>для ОАО «СКЭК» на потребительском рынке Тайгинского городского округа по котельным № 2, 3, 4, 7, 8, 9, представленные в таблице 68.</w:t>
      </w:r>
    </w:p>
    <w:p w14:paraId="19A06599" w14:textId="77777777" w:rsidR="000E6992" w:rsidRPr="000E6992" w:rsidRDefault="000E6992" w:rsidP="000E6992">
      <w:pPr>
        <w:tabs>
          <w:tab w:val="left" w:pos="10065"/>
        </w:tabs>
        <w:ind w:right="-31" w:firstLine="567"/>
        <w:rPr>
          <w:color w:val="000000"/>
          <w:sz w:val="28"/>
          <w:szCs w:val="28"/>
        </w:rPr>
      </w:pPr>
    </w:p>
    <w:p w14:paraId="396667DD" w14:textId="77777777" w:rsidR="000E6992" w:rsidRPr="000E6992" w:rsidRDefault="000E6992" w:rsidP="000E6992">
      <w:pPr>
        <w:tabs>
          <w:tab w:val="left" w:pos="10065"/>
        </w:tabs>
        <w:ind w:right="-31" w:firstLine="567"/>
        <w:rPr>
          <w:color w:val="000000"/>
          <w:sz w:val="28"/>
          <w:szCs w:val="28"/>
        </w:rPr>
        <w:sectPr w:rsidR="000E6992" w:rsidRPr="000E6992" w:rsidSect="000E6992">
          <w:headerReference w:type="default" r:id="rId107"/>
          <w:footerReference w:type="even" r:id="rId108"/>
          <w:headerReference w:type="first" r:id="rId109"/>
          <w:pgSz w:w="11906" w:h="16838"/>
          <w:pgMar w:top="1134" w:right="707" w:bottom="993" w:left="1134" w:header="709" w:footer="709" w:gutter="0"/>
          <w:cols w:space="708"/>
          <w:docGrid w:linePitch="360"/>
        </w:sectPr>
      </w:pPr>
    </w:p>
    <w:p w14:paraId="28AB557D" w14:textId="77777777" w:rsidR="000E6992" w:rsidRPr="000E6992" w:rsidRDefault="000E6992" w:rsidP="000E6992">
      <w:pPr>
        <w:tabs>
          <w:tab w:val="left" w:pos="10065"/>
        </w:tabs>
        <w:ind w:right="819" w:firstLine="567"/>
        <w:jc w:val="right"/>
        <w:rPr>
          <w:color w:val="000000"/>
          <w:sz w:val="28"/>
          <w:szCs w:val="28"/>
        </w:rPr>
      </w:pPr>
      <w:r w:rsidRPr="000E6992">
        <w:rPr>
          <w:color w:val="000000"/>
          <w:sz w:val="28"/>
          <w:szCs w:val="28"/>
        </w:rPr>
        <w:lastRenderedPageBreak/>
        <w:t>Таблица 68</w:t>
      </w:r>
    </w:p>
    <w:p w14:paraId="4FFB6BD5" w14:textId="77777777" w:rsidR="000E6992" w:rsidRPr="000E6992" w:rsidRDefault="000E6992" w:rsidP="000E6992">
      <w:pPr>
        <w:tabs>
          <w:tab w:val="left" w:pos="10065"/>
        </w:tabs>
        <w:ind w:right="-31"/>
        <w:jc w:val="center"/>
        <w:rPr>
          <w:color w:val="000000"/>
          <w:sz w:val="28"/>
          <w:szCs w:val="28"/>
        </w:rPr>
      </w:pPr>
      <w:r w:rsidRPr="000E6992">
        <w:rPr>
          <w:color w:val="000000"/>
          <w:sz w:val="28"/>
          <w:szCs w:val="28"/>
        </w:rPr>
        <w:t xml:space="preserve">Тарифы ОАО «Северо-Кузбасская энергетическая компания» на горячую воду в открытой системе горячего водоснабжения (теплоснабжения), реализуемую на потребительском рынке Тайгинского городского округа по котельным № 2, 3, 4, 7, 8, 9, </w:t>
      </w:r>
    </w:p>
    <w:p w14:paraId="7B64B8E5" w14:textId="77777777" w:rsidR="000E6992" w:rsidRPr="000E6992" w:rsidRDefault="000E6992" w:rsidP="000E6992">
      <w:pPr>
        <w:tabs>
          <w:tab w:val="left" w:pos="10065"/>
        </w:tabs>
        <w:ind w:right="-31"/>
        <w:jc w:val="center"/>
        <w:rPr>
          <w:color w:val="000000"/>
          <w:sz w:val="28"/>
          <w:szCs w:val="28"/>
        </w:rPr>
      </w:pPr>
      <w:r w:rsidRPr="000E6992">
        <w:rPr>
          <w:color w:val="000000"/>
          <w:sz w:val="28"/>
          <w:szCs w:val="28"/>
        </w:rPr>
        <w:t xml:space="preserve">на период 01.01.2025 по 31.12.2025 </w:t>
      </w:r>
    </w:p>
    <w:p w14:paraId="62162652" w14:textId="77777777" w:rsidR="000E6992" w:rsidRPr="000E6992" w:rsidRDefault="000E6992" w:rsidP="000E6992">
      <w:pPr>
        <w:tabs>
          <w:tab w:val="left" w:pos="10065"/>
        </w:tabs>
        <w:ind w:right="-31"/>
        <w:jc w:val="center"/>
        <w:rPr>
          <w:color w:val="000000"/>
          <w:sz w:val="28"/>
          <w:szCs w:val="28"/>
        </w:rPr>
      </w:pPr>
    </w:p>
    <w:tbl>
      <w:tblPr>
        <w:tblW w:w="15436"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3"/>
        <w:gridCol w:w="1030"/>
        <w:gridCol w:w="1026"/>
        <w:gridCol w:w="1078"/>
        <w:gridCol w:w="1075"/>
        <w:gridCol w:w="1031"/>
        <w:gridCol w:w="1026"/>
        <w:gridCol w:w="1078"/>
        <w:gridCol w:w="1075"/>
        <w:gridCol w:w="1165"/>
        <w:gridCol w:w="1248"/>
        <w:gridCol w:w="1350"/>
        <w:gridCol w:w="1261"/>
      </w:tblGrid>
      <w:tr w:rsidR="000E6992" w:rsidRPr="000E6992" w14:paraId="1991E2AB" w14:textId="77777777" w:rsidTr="00B252CF">
        <w:trPr>
          <w:trHeight w:val="213"/>
        </w:trPr>
        <w:tc>
          <w:tcPr>
            <w:tcW w:w="1993" w:type="dxa"/>
            <w:vMerge w:val="restart"/>
            <w:shd w:val="clear" w:color="auto" w:fill="auto"/>
            <w:vAlign w:val="center"/>
            <w:hideMark/>
          </w:tcPr>
          <w:p w14:paraId="06C8FED2" w14:textId="77777777" w:rsidR="000E6992" w:rsidRPr="000E6992" w:rsidRDefault="000E6992" w:rsidP="000E6992">
            <w:pPr>
              <w:tabs>
                <w:tab w:val="left" w:pos="10065"/>
              </w:tabs>
              <w:jc w:val="center"/>
              <w:rPr>
                <w:color w:val="000000"/>
              </w:rPr>
            </w:pPr>
            <w:r w:rsidRPr="000E6992">
              <w:rPr>
                <w:color w:val="000000"/>
              </w:rPr>
              <w:t>Период</w:t>
            </w:r>
          </w:p>
        </w:tc>
        <w:tc>
          <w:tcPr>
            <w:tcW w:w="4209" w:type="dxa"/>
            <w:gridSpan w:val="4"/>
            <w:shd w:val="clear" w:color="auto" w:fill="auto"/>
            <w:vAlign w:val="center"/>
            <w:hideMark/>
          </w:tcPr>
          <w:p w14:paraId="67E46866" w14:textId="77777777" w:rsidR="000E6992" w:rsidRPr="000E6992" w:rsidRDefault="000E6992" w:rsidP="000E6992">
            <w:pPr>
              <w:tabs>
                <w:tab w:val="left" w:pos="10065"/>
              </w:tabs>
              <w:jc w:val="center"/>
              <w:rPr>
                <w:color w:val="000000"/>
              </w:rPr>
            </w:pPr>
            <w:r w:rsidRPr="000E6992">
              <w:rPr>
                <w:color w:val="000000"/>
              </w:rPr>
              <w:t>Тариф на горячую воду для населения, руб./м</w:t>
            </w:r>
            <w:r w:rsidRPr="000E6992">
              <w:rPr>
                <w:color w:val="000000"/>
                <w:vertAlign w:val="superscript"/>
              </w:rPr>
              <w:t>3</w:t>
            </w:r>
            <w:r w:rsidRPr="000E6992">
              <w:rPr>
                <w:color w:val="000000"/>
              </w:rPr>
              <w:t xml:space="preserve"> (с НДС)</w:t>
            </w:r>
          </w:p>
        </w:tc>
        <w:tc>
          <w:tcPr>
            <w:tcW w:w="4210" w:type="dxa"/>
            <w:gridSpan w:val="4"/>
            <w:shd w:val="clear" w:color="auto" w:fill="auto"/>
            <w:vAlign w:val="center"/>
            <w:hideMark/>
          </w:tcPr>
          <w:p w14:paraId="4085EE0A" w14:textId="77777777" w:rsidR="000E6992" w:rsidRPr="000E6992" w:rsidRDefault="000E6992" w:rsidP="000E6992">
            <w:pPr>
              <w:tabs>
                <w:tab w:val="left" w:pos="10065"/>
              </w:tabs>
              <w:jc w:val="center"/>
              <w:rPr>
                <w:color w:val="000000"/>
              </w:rPr>
            </w:pPr>
            <w:r w:rsidRPr="000E6992">
              <w:rPr>
                <w:color w:val="000000"/>
              </w:rPr>
              <w:t>Тариф на горячую воду для прочих потребителей, руб./м</w:t>
            </w:r>
            <w:r w:rsidRPr="000E6992">
              <w:rPr>
                <w:color w:val="000000"/>
                <w:vertAlign w:val="superscript"/>
              </w:rPr>
              <w:t>3</w:t>
            </w:r>
            <w:r w:rsidRPr="000E6992">
              <w:rPr>
                <w:color w:val="000000"/>
              </w:rPr>
              <w:t xml:space="preserve"> (без НДС)</w:t>
            </w:r>
          </w:p>
        </w:tc>
        <w:tc>
          <w:tcPr>
            <w:tcW w:w="1165" w:type="dxa"/>
            <w:vMerge w:val="restart"/>
            <w:shd w:val="clear" w:color="auto" w:fill="auto"/>
            <w:vAlign w:val="center"/>
            <w:hideMark/>
          </w:tcPr>
          <w:p w14:paraId="6D09DF6E" w14:textId="77777777" w:rsidR="000E6992" w:rsidRPr="000E6992" w:rsidRDefault="000E6992" w:rsidP="000E6992">
            <w:pPr>
              <w:tabs>
                <w:tab w:val="left" w:pos="10065"/>
              </w:tabs>
              <w:jc w:val="center"/>
              <w:rPr>
                <w:color w:val="000000"/>
              </w:rPr>
            </w:pPr>
            <w:r w:rsidRPr="000E6992">
              <w:rPr>
                <w:color w:val="000000"/>
              </w:rPr>
              <w:t>Компо-нент на теплоно-ситель, руб./м3  (без НДС)</w:t>
            </w:r>
          </w:p>
        </w:tc>
        <w:tc>
          <w:tcPr>
            <w:tcW w:w="3859" w:type="dxa"/>
            <w:gridSpan w:val="3"/>
            <w:shd w:val="clear" w:color="auto" w:fill="auto"/>
            <w:vAlign w:val="center"/>
            <w:hideMark/>
          </w:tcPr>
          <w:p w14:paraId="2ECD6B15" w14:textId="77777777" w:rsidR="000E6992" w:rsidRPr="000E6992" w:rsidRDefault="000E6992" w:rsidP="000E6992">
            <w:pPr>
              <w:tabs>
                <w:tab w:val="left" w:pos="10065"/>
              </w:tabs>
              <w:jc w:val="center"/>
              <w:rPr>
                <w:color w:val="000000"/>
              </w:rPr>
            </w:pPr>
            <w:r w:rsidRPr="000E6992">
              <w:rPr>
                <w:color w:val="000000"/>
              </w:rPr>
              <w:t>Компонент на тепловую энергию</w:t>
            </w:r>
          </w:p>
        </w:tc>
      </w:tr>
      <w:tr w:rsidR="000E6992" w:rsidRPr="000E6992" w14:paraId="3B942F1F" w14:textId="77777777" w:rsidTr="00B252CF">
        <w:trPr>
          <w:trHeight w:val="213"/>
        </w:trPr>
        <w:tc>
          <w:tcPr>
            <w:tcW w:w="1993" w:type="dxa"/>
            <w:vMerge/>
            <w:vAlign w:val="center"/>
            <w:hideMark/>
          </w:tcPr>
          <w:p w14:paraId="0CB16C07" w14:textId="77777777" w:rsidR="000E6992" w:rsidRPr="000E6992" w:rsidRDefault="000E6992" w:rsidP="000E6992">
            <w:pPr>
              <w:tabs>
                <w:tab w:val="left" w:pos="10065"/>
              </w:tabs>
              <w:rPr>
                <w:color w:val="000000"/>
              </w:rPr>
            </w:pPr>
          </w:p>
        </w:tc>
        <w:tc>
          <w:tcPr>
            <w:tcW w:w="2056" w:type="dxa"/>
            <w:gridSpan w:val="2"/>
            <w:shd w:val="clear" w:color="auto" w:fill="auto"/>
            <w:vAlign w:val="center"/>
            <w:hideMark/>
          </w:tcPr>
          <w:p w14:paraId="0D89FAF9" w14:textId="77777777" w:rsidR="000E6992" w:rsidRPr="000E6992" w:rsidRDefault="000E6992" w:rsidP="000E6992">
            <w:pPr>
              <w:tabs>
                <w:tab w:val="left" w:pos="10065"/>
              </w:tabs>
              <w:jc w:val="center"/>
              <w:rPr>
                <w:color w:val="000000"/>
              </w:rPr>
            </w:pPr>
            <w:r w:rsidRPr="000E6992">
              <w:rPr>
                <w:color w:val="000000"/>
              </w:rPr>
              <w:t>Изолированные стояки</w:t>
            </w:r>
          </w:p>
        </w:tc>
        <w:tc>
          <w:tcPr>
            <w:tcW w:w="2152" w:type="dxa"/>
            <w:gridSpan w:val="2"/>
            <w:shd w:val="clear" w:color="auto" w:fill="auto"/>
            <w:vAlign w:val="center"/>
            <w:hideMark/>
          </w:tcPr>
          <w:p w14:paraId="016DDF4E" w14:textId="77777777" w:rsidR="000E6992" w:rsidRPr="000E6992" w:rsidRDefault="000E6992" w:rsidP="000E6992">
            <w:pPr>
              <w:tabs>
                <w:tab w:val="left" w:pos="10065"/>
              </w:tabs>
              <w:jc w:val="center"/>
              <w:rPr>
                <w:color w:val="000000"/>
              </w:rPr>
            </w:pPr>
            <w:r w:rsidRPr="000E6992">
              <w:rPr>
                <w:color w:val="000000"/>
              </w:rPr>
              <w:t>Неизолированные стояки</w:t>
            </w:r>
          </w:p>
        </w:tc>
        <w:tc>
          <w:tcPr>
            <w:tcW w:w="2057" w:type="dxa"/>
            <w:gridSpan w:val="2"/>
            <w:shd w:val="clear" w:color="auto" w:fill="auto"/>
            <w:vAlign w:val="center"/>
            <w:hideMark/>
          </w:tcPr>
          <w:p w14:paraId="6F1C5354" w14:textId="77777777" w:rsidR="000E6992" w:rsidRPr="000E6992" w:rsidRDefault="000E6992" w:rsidP="000E6992">
            <w:pPr>
              <w:tabs>
                <w:tab w:val="left" w:pos="10065"/>
              </w:tabs>
              <w:jc w:val="center"/>
              <w:rPr>
                <w:color w:val="000000"/>
              </w:rPr>
            </w:pPr>
            <w:r w:rsidRPr="000E6992">
              <w:rPr>
                <w:color w:val="000000"/>
              </w:rPr>
              <w:t>Изолированные стояки</w:t>
            </w:r>
          </w:p>
        </w:tc>
        <w:tc>
          <w:tcPr>
            <w:tcW w:w="2152" w:type="dxa"/>
            <w:gridSpan w:val="2"/>
            <w:shd w:val="clear" w:color="auto" w:fill="auto"/>
            <w:vAlign w:val="center"/>
            <w:hideMark/>
          </w:tcPr>
          <w:p w14:paraId="2CB5ACDD" w14:textId="77777777" w:rsidR="000E6992" w:rsidRPr="000E6992" w:rsidRDefault="000E6992" w:rsidP="000E6992">
            <w:pPr>
              <w:tabs>
                <w:tab w:val="left" w:pos="10065"/>
              </w:tabs>
              <w:jc w:val="center"/>
              <w:rPr>
                <w:color w:val="000000"/>
              </w:rPr>
            </w:pPr>
            <w:r w:rsidRPr="000E6992">
              <w:rPr>
                <w:color w:val="000000"/>
              </w:rPr>
              <w:t>Неизолированные стояки</w:t>
            </w:r>
          </w:p>
        </w:tc>
        <w:tc>
          <w:tcPr>
            <w:tcW w:w="1165" w:type="dxa"/>
            <w:vMerge/>
            <w:vAlign w:val="center"/>
            <w:hideMark/>
          </w:tcPr>
          <w:p w14:paraId="50B55627" w14:textId="77777777" w:rsidR="000E6992" w:rsidRPr="000E6992" w:rsidRDefault="000E6992" w:rsidP="000E6992">
            <w:pPr>
              <w:tabs>
                <w:tab w:val="left" w:pos="10065"/>
              </w:tabs>
              <w:rPr>
                <w:color w:val="000000"/>
              </w:rPr>
            </w:pPr>
          </w:p>
        </w:tc>
        <w:tc>
          <w:tcPr>
            <w:tcW w:w="1248" w:type="dxa"/>
            <w:vMerge w:val="restart"/>
            <w:shd w:val="clear" w:color="auto" w:fill="auto"/>
            <w:vAlign w:val="center"/>
            <w:hideMark/>
          </w:tcPr>
          <w:p w14:paraId="57B6F507" w14:textId="77777777" w:rsidR="000E6992" w:rsidRPr="000E6992" w:rsidRDefault="000E6992" w:rsidP="000E6992">
            <w:pPr>
              <w:tabs>
                <w:tab w:val="left" w:pos="10065"/>
              </w:tabs>
              <w:jc w:val="center"/>
              <w:rPr>
                <w:color w:val="000000"/>
              </w:rPr>
            </w:pPr>
            <w:r w:rsidRPr="000E6992">
              <w:rPr>
                <w:color w:val="000000"/>
              </w:rPr>
              <w:t xml:space="preserve">Односта-вочный, руб./Гкал </w:t>
            </w:r>
            <w:r w:rsidRPr="000E6992">
              <w:rPr>
                <w:color w:val="000000"/>
              </w:rPr>
              <w:br/>
              <w:t xml:space="preserve"> (без НДС)</w:t>
            </w:r>
          </w:p>
        </w:tc>
        <w:tc>
          <w:tcPr>
            <w:tcW w:w="2610" w:type="dxa"/>
            <w:gridSpan w:val="2"/>
            <w:shd w:val="clear" w:color="auto" w:fill="auto"/>
            <w:vAlign w:val="center"/>
            <w:hideMark/>
          </w:tcPr>
          <w:p w14:paraId="20E2E5BC" w14:textId="77777777" w:rsidR="000E6992" w:rsidRPr="000E6992" w:rsidRDefault="000E6992" w:rsidP="000E6992">
            <w:pPr>
              <w:tabs>
                <w:tab w:val="left" w:pos="10065"/>
              </w:tabs>
              <w:jc w:val="center"/>
              <w:rPr>
                <w:color w:val="000000"/>
              </w:rPr>
            </w:pPr>
            <w:r w:rsidRPr="000E6992">
              <w:rPr>
                <w:color w:val="000000"/>
              </w:rPr>
              <w:t>Двухставочный</w:t>
            </w:r>
          </w:p>
        </w:tc>
      </w:tr>
      <w:tr w:rsidR="000E6992" w:rsidRPr="000E6992" w14:paraId="628FB405" w14:textId="77777777" w:rsidTr="00B252CF">
        <w:trPr>
          <w:trHeight w:val="1079"/>
        </w:trPr>
        <w:tc>
          <w:tcPr>
            <w:tcW w:w="1993" w:type="dxa"/>
            <w:vMerge/>
            <w:vAlign w:val="center"/>
            <w:hideMark/>
          </w:tcPr>
          <w:p w14:paraId="3EE0793A" w14:textId="77777777" w:rsidR="000E6992" w:rsidRPr="000E6992" w:rsidRDefault="000E6992" w:rsidP="000E6992">
            <w:pPr>
              <w:tabs>
                <w:tab w:val="left" w:pos="10065"/>
              </w:tabs>
              <w:rPr>
                <w:color w:val="000000"/>
              </w:rPr>
            </w:pPr>
          </w:p>
        </w:tc>
        <w:tc>
          <w:tcPr>
            <w:tcW w:w="1030" w:type="dxa"/>
            <w:shd w:val="clear" w:color="auto" w:fill="auto"/>
            <w:vAlign w:val="center"/>
            <w:hideMark/>
          </w:tcPr>
          <w:p w14:paraId="44976C0E" w14:textId="77777777" w:rsidR="000E6992" w:rsidRPr="000E6992" w:rsidRDefault="000E6992" w:rsidP="000E6992">
            <w:pPr>
              <w:tabs>
                <w:tab w:val="left" w:pos="10065"/>
              </w:tabs>
              <w:jc w:val="center"/>
              <w:rPr>
                <w:color w:val="000000"/>
              </w:rPr>
            </w:pPr>
            <w:r w:rsidRPr="000E6992">
              <w:rPr>
                <w:color w:val="000000"/>
              </w:rPr>
              <w:t>с поло-тенце-суши-телями</w:t>
            </w:r>
          </w:p>
        </w:tc>
        <w:tc>
          <w:tcPr>
            <w:tcW w:w="1026" w:type="dxa"/>
            <w:shd w:val="clear" w:color="auto" w:fill="auto"/>
            <w:vAlign w:val="center"/>
            <w:hideMark/>
          </w:tcPr>
          <w:p w14:paraId="00192198" w14:textId="77777777" w:rsidR="000E6992" w:rsidRPr="000E6992" w:rsidRDefault="000E6992" w:rsidP="000E6992">
            <w:pPr>
              <w:tabs>
                <w:tab w:val="left" w:pos="10065"/>
              </w:tabs>
              <w:jc w:val="center"/>
              <w:rPr>
                <w:color w:val="000000"/>
              </w:rPr>
            </w:pPr>
            <w:r w:rsidRPr="000E6992">
              <w:rPr>
                <w:color w:val="000000"/>
              </w:rPr>
              <w:t>без поло-тенце-суши-теля</w:t>
            </w:r>
          </w:p>
        </w:tc>
        <w:tc>
          <w:tcPr>
            <w:tcW w:w="1078" w:type="dxa"/>
            <w:shd w:val="clear" w:color="auto" w:fill="auto"/>
            <w:vAlign w:val="center"/>
            <w:hideMark/>
          </w:tcPr>
          <w:p w14:paraId="5F2A62CA" w14:textId="77777777" w:rsidR="000E6992" w:rsidRPr="000E6992" w:rsidRDefault="000E6992" w:rsidP="000E6992">
            <w:pPr>
              <w:tabs>
                <w:tab w:val="left" w:pos="10065"/>
              </w:tabs>
              <w:jc w:val="center"/>
              <w:rPr>
                <w:color w:val="000000"/>
              </w:rPr>
            </w:pPr>
            <w:r w:rsidRPr="000E6992">
              <w:rPr>
                <w:color w:val="000000"/>
              </w:rPr>
              <w:t>с поло-тенце-суши-телями</w:t>
            </w:r>
          </w:p>
        </w:tc>
        <w:tc>
          <w:tcPr>
            <w:tcW w:w="1073" w:type="dxa"/>
            <w:shd w:val="clear" w:color="auto" w:fill="auto"/>
            <w:vAlign w:val="center"/>
            <w:hideMark/>
          </w:tcPr>
          <w:p w14:paraId="781CBD6B" w14:textId="77777777" w:rsidR="000E6992" w:rsidRPr="000E6992" w:rsidRDefault="000E6992" w:rsidP="000E6992">
            <w:pPr>
              <w:tabs>
                <w:tab w:val="left" w:pos="10065"/>
              </w:tabs>
              <w:jc w:val="center"/>
              <w:rPr>
                <w:color w:val="000000"/>
              </w:rPr>
            </w:pPr>
            <w:r w:rsidRPr="000E6992">
              <w:rPr>
                <w:color w:val="000000"/>
              </w:rPr>
              <w:t>без поло-тенце-суши-теля</w:t>
            </w:r>
          </w:p>
        </w:tc>
        <w:tc>
          <w:tcPr>
            <w:tcW w:w="1031" w:type="dxa"/>
            <w:shd w:val="clear" w:color="auto" w:fill="auto"/>
            <w:vAlign w:val="center"/>
            <w:hideMark/>
          </w:tcPr>
          <w:p w14:paraId="019B97C7" w14:textId="77777777" w:rsidR="000E6992" w:rsidRPr="000E6992" w:rsidRDefault="000E6992" w:rsidP="000E6992">
            <w:pPr>
              <w:tabs>
                <w:tab w:val="left" w:pos="10065"/>
              </w:tabs>
              <w:jc w:val="center"/>
              <w:rPr>
                <w:color w:val="000000"/>
              </w:rPr>
            </w:pPr>
            <w:r w:rsidRPr="000E6992">
              <w:rPr>
                <w:color w:val="000000"/>
              </w:rPr>
              <w:t>с поло-тенце-суши-телями</w:t>
            </w:r>
          </w:p>
        </w:tc>
        <w:tc>
          <w:tcPr>
            <w:tcW w:w="1026" w:type="dxa"/>
            <w:shd w:val="clear" w:color="auto" w:fill="auto"/>
            <w:vAlign w:val="center"/>
            <w:hideMark/>
          </w:tcPr>
          <w:p w14:paraId="491A61F8" w14:textId="77777777" w:rsidR="000E6992" w:rsidRPr="000E6992" w:rsidRDefault="000E6992" w:rsidP="000E6992">
            <w:pPr>
              <w:tabs>
                <w:tab w:val="left" w:pos="10065"/>
              </w:tabs>
              <w:jc w:val="center"/>
              <w:rPr>
                <w:color w:val="000000"/>
              </w:rPr>
            </w:pPr>
            <w:r w:rsidRPr="000E6992">
              <w:rPr>
                <w:color w:val="000000"/>
              </w:rPr>
              <w:t>без поло-тенце-суши-теля</w:t>
            </w:r>
          </w:p>
        </w:tc>
        <w:tc>
          <w:tcPr>
            <w:tcW w:w="1078" w:type="dxa"/>
            <w:shd w:val="clear" w:color="auto" w:fill="auto"/>
            <w:vAlign w:val="center"/>
            <w:hideMark/>
          </w:tcPr>
          <w:p w14:paraId="142D352C" w14:textId="77777777" w:rsidR="000E6992" w:rsidRPr="000E6992" w:rsidRDefault="000E6992" w:rsidP="000E6992">
            <w:pPr>
              <w:tabs>
                <w:tab w:val="left" w:pos="10065"/>
              </w:tabs>
              <w:jc w:val="center"/>
              <w:rPr>
                <w:color w:val="000000"/>
              </w:rPr>
            </w:pPr>
            <w:r w:rsidRPr="000E6992">
              <w:rPr>
                <w:color w:val="000000"/>
              </w:rPr>
              <w:t>с поло-тенце-суши-телями</w:t>
            </w:r>
          </w:p>
        </w:tc>
        <w:tc>
          <w:tcPr>
            <w:tcW w:w="1073" w:type="dxa"/>
            <w:shd w:val="clear" w:color="auto" w:fill="auto"/>
            <w:vAlign w:val="center"/>
            <w:hideMark/>
          </w:tcPr>
          <w:p w14:paraId="255DA244" w14:textId="77777777" w:rsidR="000E6992" w:rsidRPr="000E6992" w:rsidRDefault="000E6992" w:rsidP="000E6992">
            <w:pPr>
              <w:tabs>
                <w:tab w:val="left" w:pos="10065"/>
              </w:tabs>
              <w:jc w:val="center"/>
              <w:rPr>
                <w:color w:val="000000"/>
              </w:rPr>
            </w:pPr>
            <w:r w:rsidRPr="000E6992">
              <w:rPr>
                <w:color w:val="000000"/>
              </w:rPr>
              <w:t>без поло-тенце-суши-теля</w:t>
            </w:r>
          </w:p>
        </w:tc>
        <w:tc>
          <w:tcPr>
            <w:tcW w:w="1165" w:type="dxa"/>
            <w:vMerge/>
            <w:vAlign w:val="center"/>
            <w:hideMark/>
          </w:tcPr>
          <w:p w14:paraId="1426D6E8" w14:textId="77777777" w:rsidR="000E6992" w:rsidRPr="000E6992" w:rsidRDefault="000E6992" w:rsidP="000E6992">
            <w:pPr>
              <w:tabs>
                <w:tab w:val="left" w:pos="10065"/>
              </w:tabs>
              <w:rPr>
                <w:color w:val="000000"/>
              </w:rPr>
            </w:pPr>
          </w:p>
        </w:tc>
        <w:tc>
          <w:tcPr>
            <w:tcW w:w="1248" w:type="dxa"/>
            <w:vMerge/>
            <w:vAlign w:val="center"/>
            <w:hideMark/>
          </w:tcPr>
          <w:p w14:paraId="310F51B5" w14:textId="77777777" w:rsidR="000E6992" w:rsidRPr="000E6992" w:rsidRDefault="000E6992" w:rsidP="000E6992">
            <w:pPr>
              <w:tabs>
                <w:tab w:val="left" w:pos="10065"/>
              </w:tabs>
              <w:rPr>
                <w:color w:val="000000"/>
              </w:rPr>
            </w:pPr>
          </w:p>
        </w:tc>
        <w:tc>
          <w:tcPr>
            <w:tcW w:w="1350" w:type="dxa"/>
            <w:shd w:val="clear" w:color="auto" w:fill="auto"/>
            <w:vAlign w:val="center"/>
            <w:hideMark/>
          </w:tcPr>
          <w:p w14:paraId="33BE54E9" w14:textId="77777777" w:rsidR="000E6992" w:rsidRPr="000E6992" w:rsidRDefault="000E6992" w:rsidP="000E6992">
            <w:pPr>
              <w:tabs>
                <w:tab w:val="left" w:pos="10065"/>
              </w:tabs>
              <w:jc w:val="center"/>
              <w:rPr>
                <w:color w:val="000000"/>
              </w:rPr>
            </w:pPr>
            <w:r w:rsidRPr="000E6992">
              <w:rPr>
                <w:color w:val="000000"/>
              </w:rPr>
              <w:t>Ставка за мощность, тыс. руб./Гкал/</w:t>
            </w:r>
            <w:r w:rsidRPr="000E6992">
              <w:rPr>
                <w:color w:val="000000"/>
              </w:rPr>
              <w:br/>
              <w:t>час в мес.</w:t>
            </w:r>
          </w:p>
        </w:tc>
        <w:tc>
          <w:tcPr>
            <w:tcW w:w="1260" w:type="dxa"/>
            <w:shd w:val="clear" w:color="auto" w:fill="auto"/>
            <w:vAlign w:val="center"/>
            <w:hideMark/>
          </w:tcPr>
          <w:p w14:paraId="27CC456A" w14:textId="77777777" w:rsidR="000E6992" w:rsidRPr="000E6992" w:rsidRDefault="000E6992" w:rsidP="000E6992">
            <w:pPr>
              <w:tabs>
                <w:tab w:val="left" w:pos="10065"/>
              </w:tabs>
              <w:jc w:val="center"/>
              <w:rPr>
                <w:color w:val="000000"/>
              </w:rPr>
            </w:pPr>
            <w:r w:rsidRPr="000E6992">
              <w:rPr>
                <w:color w:val="000000"/>
              </w:rPr>
              <w:t>Ставка за тепловую энергию, руб./Гкал</w:t>
            </w:r>
          </w:p>
        </w:tc>
      </w:tr>
      <w:tr w:rsidR="000E6992" w:rsidRPr="000E6992" w14:paraId="2E0996EE" w14:textId="77777777" w:rsidTr="00B252CF">
        <w:trPr>
          <w:trHeight w:val="223"/>
        </w:trPr>
        <w:tc>
          <w:tcPr>
            <w:tcW w:w="1993" w:type="dxa"/>
            <w:shd w:val="clear" w:color="auto" w:fill="auto"/>
            <w:vAlign w:val="center"/>
          </w:tcPr>
          <w:p w14:paraId="3DFA0CB7" w14:textId="77777777" w:rsidR="000E6992" w:rsidRPr="000E6992" w:rsidRDefault="000E6992" w:rsidP="000E6992">
            <w:pPr>
              <w:tabs>
                <w:tab w:val="left" w:pos="10065"/>
              </w:tabs>
              <w:jc w:val="center"/>
              <w:rPr>
                <w:color w:val="000000"/>
              </w:rPr>
            </w:pPr>
            <w:r w:rsidRPr="000E6992">
              <w:rPr>
                <w:color w:val="000000"/>
              </w:rPr>
              <w:t>01.01.2025</w:t>
            </w:r>
          </w:p>
        </w:tc>
        <w:tc>
          <w:tcPr>
            <w:tcW w:w="1030" w:type="dxa"/>
            <w:tcBorders>
              <w:top w:val="nil"/>
              <w:left w:val="single" w:sz="4" w:space="0" w:color="auto"/>
              <w:bottom w:val="single" w:sz="4" w:space="0" w:color="auto"/>
              <w:right w:val="single" w:sz="4" w:space="0" w:color="auto"/>
            </w:tcBorders>
            <w:shd w:val="clear" w:color="auto" w:fill="auto"/>
          </w:tcPr>
          <w:p w14:paraId="3CC6ADB6" w14:textId="77777777" w:rsidR="000E6992" w:rsidRPr="000E6992" w:rsidRDefault="000E6992" w:rsidP="000E6992">
            <w:pPr>
              <w:jc w:val="center"/>
              <w:rPr>
                <w:snapToGrid w:val="0"/>
                <w:color w:val="000000"/>
              </w:rPr>
            </w:pPr>
            <w:r w:rsidRPr="000E6992">
              <w:rPr>
                <w:snapToGrid w:val="0"/>
                <w:color w:val="000000"/>
              </w:rPr>
              <w:t>312,16</w:t>
            </w:r>
          </w:p>
        </w:tc>
        <w:tc>
          <w:tcPr>
            <w:tcW w:w="1026" w:type="dxa"/>
            <w:tcBorders>
              <w:top w:val="nil"/>
              <w:left w:val="nil"/>
              <w:bottom w:val="single" w:sz="4" w:space="0" w:color="auto"/>
              <w:right w:val="single" w:sz="4" w:space="0" w:color="auto"/>
            </w:tcBorders>
            <w:shd w:val="clear" w:color="auto" w:fill="auto"/>
          </w:tcPr>
          <w:p w14:paraId="2D02E1CE" w14:textId="77777777" w:rsidR="000E6992" w:rsidRPr="000E6992" w:rsidRDefault="000E6992" w:rsidP="000E6992">
            <w:pPr>
              <w:jc w:val="center"/>
              <w:rPr>
                <w:snapToGrid w:val="0"/>
                <w:color w:val="000000"/>
              </w:rPr>
            </w:pPr>
            <w:r w:rsidRPr="000E6992">
              <w:rPr>
                <w:snapToGrid w:val="0"/>
                <w:color w:val="000000"/>
              </w:rPr>
              <w:t>309,07</w:t>
            </w:r>
          </w:p>
        </w:tc>
        <w:tc>
          <w:tcPr>
            <w:tcW w:w="1078" w:type="dxa"/>
            <w:tcBorders>
              <w:top w:val="nil"/>
              <w:left w:val="nil"/>
              <w:bottom w:val="single" w:sz="4" w:space="0" w:color="auto"/>
              <w:right w:val="single" w:sz="4" w:space="0" w:color="auto"/>
            </w:tcBorders>
            <w:shd w:val="clear" w:color="auto" w:fill="auto"/>
          </w:tcPr>
          <w:p w14:paraId="629D68A3" w14:textId="77777777" w:rsidR="000E6992" w:rsidRPr="000E6992" w:rsidRDefault="000E6992" w:rsidP="000E6992">
            <w:pPr>
              <w:jc w:val="center"/>
              <w:rPr>
                <w:snapToGrid w:val="0"/>
                <w:color w:val="000000"/>
              </w:rPr>
            </w:pPr>
            <w:r w:rsidRPr="000E6992">
              <w:rPr>
                <w:snapToGrid w:val="0"/>
                <w:color w:val="000000"/>
              </w:rPr>
              <w:t>325,99</w:t>
            </w:r>
          </w:p>
        </w:tc>
        <w:tc>
          <w:tcPr>
            <w:tcW w:w="1073" w:type="dxa"/>
            <w:tcBorders>
              <w:top w:val="nil"/>
              <w:left w:val="nil"/>
              <w:bottom w:val="single" w:sz="4" w:space="0" w:color="auto"/>
              <w:right w:val="single" w:sz="4" w:space="0" w:color="auto"/>
            </w:tcBorders>
            <w:shd w:val="clear" w:color="auto" w:fill="auto"/>
          </w:tcPr>
          <w:p w14:paraId="4BC41606" w14:textId="77777777" w:rsidR="000E6992" w:rsidRPr="000E6992" w:rsidRDefault="000E6992" w:rsidP="000E6992">
            <w:pPr>
              <w:jc w:val="center"/>
              <w:rPr>
                <w:snapToGrid w:val="0"/>
                <w:color w:val="000000"/>
              </w:rPr>
            </w:pPr>
            <w:r w:rsidRPr="000E6992">
              <w:rPr>
                <w:snapToGrid w:val="0"/>
                <w:color w:val="000000"/>
              </w:rPr>
              <w:t>313,69</w:t>
            </w:r>
          </w:p>
        </w:tc>
        <w:tc>
          <w:tcPr>
            <w:tcW w:w="1031" w:type="dxa"/>
            <w:tcBorders>
              <w:top w:val="nil"/>
              <w:left w:val="nil"/>
              <w:bottom w:val="single" w:sz="4" w:space="0" w:color="auto"/>
              <w:right w:val="single" w:sz="4" w:space="0" w:color="auto"/>
            </w:tcBorders>
            <w:shd w:val="clear" w:color="auto" w:fill="auto"/>
          </w:tcPr>
          <w:p w14:paraId="3C8DB1BB" w14:textId="77777777" w:rsidR="000E6992" w:rsidRPr="000E6992" w:rsidRDefault="000E6992" w:rsidP="000E6992">
            <w:pPr>
              <w:jc w:val="center"/>
              <w:rPr>
                <w:snapToGrid w:val="0"/>
                <w:color w:val="000000"/>
              </w:rPr>
            </w:pPr>
            <w:r w:rsidRPr="000E6992">
              <w:rPr>
                <w:snapToGrid w:val="0"/>
                <w:color w:val="000000"/>
              </w:rPr>
              <w:t>260,13</w:t>
            </w:r>
          </w:p>
        </w:tc>
        <w:tc>
          <w:tcPr>
            <w:tcW w:w="1026" w:type="dxa"/>
            <w:tcBorders>
              <w:top w:val="nil"/>
              <w:left w:val="nil"/>
              <w:bottom w:val="single" w:sz="4" w:space="0" w:color="auto"/>
              <w:right w:val="single" w:sz="4" w:space="0" w:color="auto"/>
            </w:tcBorders>
            <w:shd w:val="clear" w:color="auto" w:fill="auto"/>
          </w:tcPr>
          <w:p w14:paraId="22E82CB3" w14:textId="77777777" w:rsidR="000E6992" w:rsidRPr="000E6992" w:rsidRDefault="000E6992" w:rsidP="000E6992">
            <w:pPr>
              <w:jc w:val="center"/>
              <w:rPr>
                <w:snapToGrid w:val="0"/>
                <w:color w:val="000000"/>
              </w:rPr>
            </w:pPr>
            <w:r w:rsidRPr="000E6992">
              <w:rPr>
                <w:snapToGrid w:val="0"/>
                <w:color w:val="000000"/>
              </w:rPr>
              <w:t>257,56</w:t>
            </w:r>
          </w:p>
        </w:tc>
        <w:tc>
          <w:tcPr>
            <w:tcW w:w="1078" w:type="dxa"/>
            <w:tcBorders>
              <w:top w:val="nil"/>
              <w:left w:val="nil"/>
              <w:bottom w:val="single" w:sz="4" w:space="0" w:color="auto"/>
              <w:right w:val="single" w:sz="4" w:space="0" w:color="auto"/>
            </w:tcBorders>
            <w:shd w:val="clear" w:color="auto" w:fill="auto"/>
          </w:tcPr>
          <w:p w14:paraId="400799BB" w14:textId="77777777" w:rsidR="000E6992" w:rsidRPr="000E6992" w:rsidRDefault="000E6992" w:rsidP="000E6992">
            <w:pPr>
              <w:jc w:val="center"/>
              <w:rPr>
                <w:snapToGrid w:val="0"/>
                <w:color w:val="000000"/>
              </w:rPr>
            </w:pPr>
            <w:r w:rsidRPr="000E6992">
              <w:rPr>
                <w:snapToGrid w:val="0"/>
                <w:color w:val="000000"/>
              </w:rPr>
              <w:t>271,66</w:t>
            </w:r>
          </w:p>
        </w:tc>
        <w:tc>
          <w:tcPr>
            <w:tcW w:w="1073" w:type="dxa"/>
            <w:tcBorders>
              <w:top w:val="nil"/>
              <w:left w:val="nil"/>
              <w:bottom w:val="single" w:sz="4" w:space="0" w:color="auto"/>
              <w:right w:val="single" w:sz="4" w:space="0" w:color="auto"/>
            </w:tcBorders>
            <w:shd w:val="clear" w:color="auto" w:fill="auto"/>
          </w:tcPr>
          <w:p w14:paraId="7EA17871" w14:textId="77777777" w:rsidR="000E6992" w:rsidRPr="000E6992" w:rsidRDefault="000E6992" w:rsidP="000E6992">
            <w:pPr>
              <w:jc w:val="center"/>
              <w:rPr>
                <w:snapToGrid w:val="0"/>
                <w:color w:val="000000"/>
              </w:rPr>
            </w:pPr>
            <w:r w:rsidRPr="000E6992">
              <w:rPr>
                <w:snapToGrid w:val="0"/>
                <w:color w:val="000000"/>
              </w:rPr>
              <w:t>261,41</w:t>
            </w:r>
          </w:p>
        </w:tc>
        <w:tc>
          <w:tcPr>
            <w:tcW w:w="1165" w:type="dxa"/>
            <w:tcBorders>
              <w:top w:val="nil"/>
              <w:left w:val="nil"/>
              <w:bottom w:val="single" w:sz="4" w:space="0" w:color="auto"/>
              <w:right w:val="single" w:sz="4" w:space="0" w:color="auto"/>
            </w:tcBorders>
            <w:shd w:val="clear" w:color="auto" w:fill="auto"/>
          </w:tcPr>
          <w:p w14:paraId="13967B45" w14:textId="77777777" w:rsidR="000E6992" w:rsidRPr="000E6992" w:rsidRDefault="000E6992" w:rsidP="000E6992">
            <w:pPr>
              <w:jc w:val="center"/>
              <w:rPr>
                <w:snapToGrid w:val="0"/>
                <w:color w:val="000000"/>
              </w:rPr>
            </w:pPr>
            <w:r w:rsidRPr="000E6992">
              <w:rPr>
                <w:snapToGrid w:val="0"/>
                <w:color w:val="000000"/>
              </w:rPr>
              <w:t>85,84</w:t>
            </w:r>
          </w:p>
        </w:tc>
        <w:tc>
          <w:tcPr>
            <w:tcW w:w="1248" w:type="dxa"/>
            <w:tcBorders>
              <w:top w:val="nil"/>
              <w:left w:val="nil"/>
              <w:bottom w:val="single" w:sz="4" w:space="0" w:color="auto"/>
              <w:right w:val="single" w:sz="4" w:space="0" w:color="auto"/>
            </w:tcBorders>
            <w:shd w:val="clear" w:color="auto" w:fill="auto"/>
          </w:tcPr>
          <w:p w14:paraId="0F03AF0E" w14:textId="77777777" w:rsidR="000E6992" w:rsidRPr="000E6992" w:rsidRDefault="000E6992" w:rsidP="000E6992">
            <w:pPr>
              <w:jc w:val="center"/>
              <w:rPr>
                <w:snapToGrid w:val="0"/>
                <w:color w:val="000000"/>
              </w:rPr>
            </w:pPr>
            <w:r w:rsidRPr="000E6992">
              <w:rPr>
                <w:snapToGrid w:val="0"/>
                <w:color w:val="000000"/>
              </w:rPr>
              <w:t>3 203,81</w:t>
            </w:r>
          </w:p>
        </w:tc>
        <w:tc>
          <w:tcPr>
            <w:tcW w:w="1350" w:type="dxa"/>
            <w:shd w:val="clear" w:color="auto" w:fill="auto"/>
            <w:vAlign w:val="center"/>
          </w:tcPr>
          <w:p w14:paraId="1B5F6D47" w14:textId="77777777" w:rsidR="000E6992" w:rsidRPr="000E6992" w:rsidRDefault="000E6992" w:rsidP="000E6992">
            <w:pPr>
              <w:tabs>
                <w:tab w:val="left" w:pos="10065"/>
              </w:tabs>
              <w:jc w:val="center"/>
              <w:rPr>
                <w:snapToGrid w:val="0"/>
                <w:color w:val="000000"/>
              </w:rPr>
            </w:pPr>
            <w:r w:rsidRPr="000E6992">
              <w:rPr>
                <w:snapToGrid w:val="0"/>
                <w:color w:val="000000"/>
              </w:rPr>
              <w:t>х</w:t>
            </w:r>
          </w:p>
        </w:tc>
        <w:tc>
          <w:tcPr>
            <w:tcW w:w="1260" w:type="dxa"/>
            <w:shd w:val="clear" w:color="auto" w:fill="auto"/>
            <w:vAlign w:val="center"/>
          </w:tcPr>
          <w:p w14:paraId="36EFF152" w14:textId="77777777" w:rsidR="000E6992" w:rsidRPr="000E6992" w:rsidRDefault="000E6992" w:rsidP="000E6992">
            <w:pPr>
              <w:tabs>
                <w:tab w:val="left" w:pos="10065"/>
              </w:tabs>
              <w:jc w:val="center"/>
              <w:rPr>
                <w:snapToGrid w:val="0"/>
                <w:color w:val="000000"/>
              </w:rPr>
            </w:pPr>
            <w:r w:rsidRPr="000E6992">
              <w:rPr>
                <w:snapToGrid w:val="0"/>
                <w:color w:val="000000"/>
              </w:rPr>
              <w:t>х</w:t>
            </w:r>
          </w:p>
        </w:tc>
      </w:tr>
      <w:tr w:rsidR="000E6992" w:rsidRPr="000E6992" w14:paraId="4246B09F" w14:textId="77777777" w:rsidTr="00B252CF">
        <w:trPr>
          <w:trHeight w:val="223"/>
        </w:trPr>
        <w:tc>
          <w:tcPr>
            <w:tcW w:w="1993" w:type="dxa"/>
            <w:shd w:val="clear" w:color="auto" w:fill="auto"/>
            <w:vAlign w:val="center"/>
          </w:tcPr>
          <w:p w14:paraId="40EFEE85" w14:textId="77777777" w:rsidR="000E6992" w:rsidRPr="000E6992" w:rsidRDefault="000E6992" w:rsidP="000E6992">
            <w:pPr>
              <w:tabs>
                <w:tab w:val="left" w:pos="10065"/>
              </w:tabs>
              <w:jc w:val="center"/>
              <w:rPr>
                <w:color w:val="000000"/>
              </w:rPr>
            </w:pPr>
            <w:r w:rsidRPr="000E6992">
              <w:rPr>
                <w:color w:val="000000"/>
              </w:rPr>
              <w:t>01.07.2025</w:t>
            </w:r>
          </w:p>
        </w:tc>
        <w:tc>
          <w:tcPr>
            <w:tcW w:w="1030" w:type="dxa"/>
            <w:tcBorders>
              <w:top w:val="nil"/>
              <w:left w:val="single" w:sz="4" w:space="0" w:color="auto"/>
              <w:bottom w:val="single" w:sz="4" w:space="0" w:color="auto"/>
              <w:right w:val="single" w:sz="4" w:space="0" w:color="auto"/>
            </w:tcBorders>
            <w:shd w:val="clear" w:color="auto" w:fill="auto"/>
          </w:tcPr>
          <w:p w14:paraId="4F9E37C9" w14:textId="77777777" w:rsidR="000E6992" w:rsidRPr="000E6992" w:rsidRDefault="000E6992" w:rsidP="000E6992">
            <w:pPr>
              <w:jc w:val="center"/>
              <w:rPr>
                <w:snapToGrid w:val="0"/>
                <w:color w:val="000000"/>
              </w:rPr>
            </w:pPr>
            <w:r w:rsidRPr="000E6992">
              <w:rPr>
                <w:snapToGrid w:val="0"/>
                <w:color w:val="000000"/>
              </w:rPr>
              <w:t>432,05</w:t>
            </w:r>
          </w:p>
        </w:tc>
        <w:tc>
          <w:tcPr>
            <w:tcW w:w="1026" w:type="dxa"/>
            <w:tcBorders>
              <w:top w:val="nil"/>
              <w:left w:val="nil"/>
              <w:bottom w:val="single" w:sz="4" w:space="0" w:color="auto"/>
              <w:right w:val="single" w:sz="4" w:space="0" w:color="auto"/>
            </w:tcBorders>
            <w:shd w:val="clear" w:color="auto" w:fill="auto"/>
          </w:tcPr>
          <w:p w14:paraId="03CF0133" w14:textId="77777777" w:rsidR="000E6992" w:rsidRPr="000E6992" w:rsidRDefault="000E6992" w:rsidP="000E6992">
            <w:pPr>
              <w:jc w:val="center"/>
              <w:rPr>
                <w:snapToGrid w:val="0"/>
                <w:color w:val="000000"/>
              </w:rPr>
            </w:pPr>
            <w:r w:rsidRPr="000E6992">
              <w:rPr>
                <w:snapToGrid w:val="0"/>
                <w:color w:val="000000"/>
              </w:rPr>
              <w:t>428,66</w:t>
            </w:r>
          </w:p>
        </w:tc>
        <w:tc>
          <w:tcPr>
            <w:tcW w:w="1078" w:type="dxa"/>
            <w:tcBorders>
              <w:top w:val="nil"/>
              <w:left w:val="nil"/>
              <w:bottom w:val="single" w:sz="4" w:space="0" w:color="auto"/>
              <w:right w:val="single" w:sz="4" w:space="0" w:color="auto"/>
            </w:tcBorders>
            <w:shd w:val="clear" w:color="auto" w:fill="auto"/>
          </w:tcPr>
          <w:p w14:paraId="376DB993" w14:textId="77777777" w:rsidR="000E6992" w:rsidRPr="000E6992" w:rsidRDefault="000E6992" w:rsidP="000E6992">
            <w:pPr>
              <w:jc w:val="center"/>
              <w:rPr>
                <w:snapToGrid w:val="0"/>
                <w:color w:val="000000"/>
              </w:rPr>
            </w:pPr>
            <w:r w:rsidRPr="000E6992">
              <w:rPr>
                <w:snapToGrid w:val="0"/>
                <w:color w:val="000000"/>
              </w:rPr>
              <w:t>447,28</w:t>
            </w:r>
          </w:p>
        </w:tc>
        <w:tc>
          <w:tcPr>
            <w:tcW w:w="1073" w:type="dxa"/>
            <w:tcBorders>
              <w:top w:val="nil"/>
              <w:left w:val="nil"/>
              <w:bottom w:val="single" w:sz="4" w:space="0" w:color="auto"/>
              <w:right w:val="single" w:sz="4" w:space="0" w:color="auto"/>
            </w:tcBorders>
            <w:shd w:val="clear" w:color="auto" w:fill="auto"/>
          </w:tcPr>
          <w:p w14:paraId="07751126" w14:textId="77777777" w:rsidR="000E6992" w:rsidRPr="000E6992" w:rsidRDefault="000E6992" w:rsidP="000E6992">
            <w:pPr>
              <w:jc w:val="center"/>
              <w:rPr>
                <w:snapToGrid w:val="0"/>
                <w:color w:val="000000"/>
              </w:rPr>
            </w:pPr>
            <w:r w:rsidRPr="000E6992">
              <w:rPr>
                <w:snapToGrid w:val="0"/>
                <w:color w:val="000000"/>
              </w:rPr>
              <w:t>433,74</w:t>
            </w:r>
          </w:p>
        </w:tc>
        <w:tc>
          <w:tcPr>
            <w:tcW w:w="1031" w:type="dxa"/>
            <w:tcBorders>
              <w:top w:val="nil"/>
              <w:left w:val="nil"/>
              <w:bottom w:val="single" w:sz="4" w:space="0" w:color="auto"/>
              <w:right w:val="single" w:sz="4" w:space="0" w:color="auto"/>
            </w:tcBorders>
            <w:shd w:val="clear" w:color="auto" w:fill="auto"/>
          </w:tcPr>
          <w:p w14:paraId="311FA2FE" w14:textId="77777777" w:rsidR="000E6992" w:rsidRPr="000E6992" w:rsidRDefault="000E6992" w:rsidP="000E6992">
            <w:pPr>
              <w:jc w:val="center"/>
              <w:rPr>
                <w:snapToGrid w:val="0"/>
                <w:color w:val="000000"/>
              </w:rPr>
            </w:pPr>
            <w:r w:rsidRPr="000E6992">
              <w:rPr>
                <w:snapToGrid w:val="0"/>
                <w:color w:val="000000"/>
              </w:rPr>
              <w:t>360,04</w:t>
            </w:r>
          </w:p>
        </w:tc>
        <w:tc>
          <w:tcPr>
            <w:tcW w:w="1026" w:type="dxa"/>
            <w:tcBorders>
              <w:top w:val="nil"/>
              <w:left w:val="nil"/>
              <w:bottom w:val="single" w:sz="4" w:space="0" w:color="auto"/>
              <w:right w:val="single" w:sz="4" w:space="0" w:color="auto"/>
            </w:tcBorders>
            <w:shd w:val="clear" w:color="auto" w:fill="auto"/>
          </w:tcPr>
          <w:p w14:paraId="25BCA8FE" w14:textId="77777777" w:rsidR="000E6992" w:rsidRPr="000E6992" w:rsidRDefault="000E6992" w:rsidP="000E6992">
            <w:pPr>
              <w:jc w:val="center"/>
              <w:rPr>
                <w:snapToGrid w:val="0"/>
                <w:color w:val="000000"/>
              </w:rPr>
            </w:pPr>
            <w:r w:rsidRPr="000E6992">
              <w:rPr>
                <w:snapToGrid w:val="0"/>
                <w:color w:val="000000"/>
              </w:rPr>
              <w:t>357,22</w:t>
            </w:r>
          </w:p>
        </w:tc>
        <w:tc>
          <w:tcPr>
            <w:tcW w:w="1078" w:type="dxa"/>
            <w:tcBorders>
              <w:top w:val="nil"/>
              <w:left w:val="nil"/>
              <w:bottom w:val="single" w:sz="4" w:space="0" w:color="auto"/>
              <w:right w:val="single" w:sz="4" w:space="0" w:color="auto"/>
            </w:tcBorders>
            <w:shd w:val="clear" w:color="auto" w:fill="auto"/>
          </w:tcPr>
          <w:p w14:paraId="51ABCD06" w14:textId="77777777" w:rsidR="000E6992" w:rsidRPr="000E6992" w:rsidRDefault="000E6992" w:rsidP="000E6992">
            <w:pPr>
              <w:jc w:val="center"/>
              <w:rPr>
                <w:snapToGrid w:val="0"/>
                <w:color w:val="000000"/>
              </w:rPr>
            </w:pPr>
            <w:r w:rsidRPr="000E6992">
              <w:rPr>
                <w:snapToGrid w:val="0"/>
                <w:color w:val="000000"/>
              </w:rPr>
              <w:t>372,73</w:t>
            </w:r>
          </w:p>
        </w:tc>
        <w:tc>
          <w:tcPr>
            <w:tcW w:w="1073" w:type="dxa"/>
            <w:tcBorders>
              <w:top w:val="nil"/>
              <w:left w:val="nil"/>
              <w:bottom w:val="single" w:sz="4" w:space="0" w:color="auto"/>
              <w:right w:val="single" w:sz="4" w:space="0" w:color="auto"/>
            </w:tcBorders>
            <w:shd w:val="clear" w:color="auto" w:fill="auto"/>
          </w:tcPr>
          <w:p w14:paraId="46E53439" w14:textId="77777777" w:rsidR="000E6992" w:rsidRPr="000E6992" w:rsidRDefault="000E6992" w:rsidP="000E6992">
            <w:pPr>
              <w:jc w:val="center"/>
              <w:rPr>
                <w:snapToGrid w:val="0"/>
                <w:color w:val="000000"/>
              </w:rPr>
            </w:pPr>
            <w:r w:rsidRPr="000E6992">
              <w:rPr>
                <w:snapToGrid w:val="0"/>
                <w:color w:val="000000"/>
              </w:rPr>
              <w:t>361,45</w:t>
            </w:r>
          </w:p>
        </w:tc>
        <w:tc>
          <w:tcPr>
            <w:tcW w:w="1165" w:type="dxa"/>
            <w:tcBorders>
              <w:top w:val="nil"/>
              <w:left w:val="nil"/>
              <w:bottom w:val="single" w:sz="4" w:space="0" w:color="auto"/>
              <w:right w:val="single" w:sz="4" w:space="0" w:color="auto"/>
            </w:tcBorders>
            <w:shd w:val="clear" w:color="auto" w:fill="auto"/>
          </w:tcPr>
          <w:p w14:paraId="62114EC3" w14:textId="77777777" w:rsidR="000E6992" w:rsidRPr="000E6992" w:rsidRDefault="000E6992" w:rsidP="000E6992">
            <w:pPr>
              <w:jc w:val="center"/>
              <w:rPr>
                <w:snapToGrid w:val="0"/>
                <w:color w:val="000000"/>
              </w:rPr>
            </w:pPr>
            <w:r w:rsidRPr="000E6992">
              <w:rPr>
                <w:snapToGrid w:val="0"/>
                <w:color w:val="000000"/>
              </w:rPr>
              <w:t>168,33</w:t>
            </w:r>
          </w:p>
        </w:tc>
        <w:tc>
          <w:tcPr>
            <w:tcW w:w="1248" w:type="dxa"/>
            <w:tcBorders>
              <w:top w:val="nil"/>
              <w:left w:val="nil"/>
              <w:bottom w:val="single" w:sz="4" w:space="0" w:color="auto"/>
              <w:right w:val="single" w:sz="4" w:space="0" w:color="auto"/>
            </w:tcBorders>
            <w:shd w:val="clear" w:color="auto" w:fill="auto"/>
          </w:tcPr>
          <w:p w14:paraId="4D0789CC" w14:textId="77777777" w:rsidR="000E6992" w:rsidRPr="000E6992" w:rsidRDefault="000E6992" w:rsidP="000E6992">
            <w:pPr>
              <w:jc w:val="center"/>
              <w:rPr>
                <w:snapToGrid w:val="0"/>
                <w:color w:val="000000"/>
              </w:rPr>
            </w:pPr>
            <w:r w:rsidRPr="000E6992">
              <w:rPr>
                <w:snapToGrid w:val="0"/>
                <w:color w:val="000000"/>
              </w:rPr>
              <w:t>3 524,06</w:t>
            </w:r>
          </w:p>
        </w:tc>
        <w:tc>
          <w:tcPr>
            <w:tcW w:w="1350" w:type="dxa"/>
            <w:shd w:val="clear" w:color="auto" w:fill="auto"/>
            <w:vAlign w:val="center"/>
          </w:tcPr>
          <w:p w14:paraId="353E33B9" w14:textId="77777777" w:rsidR="000E6992" w:rsidRPr="000E6992" w:rsidRDefault="000E6992" w:rsidP="000E6992">
            <w:pPr>
              <w:tabs>
                <w:tab w:val="left" w:pos="10065"/>
              </w:tabs>
              <w:jc w:val="center"/>
              <w:rPr>
                <w:snapToGrid w:val="0"/>
                <w:color w:val="000000"/>
              </w:rPr>
            </w:pPr>
            <w:r w:rsidRPr="000E6992">
              <w:rPr>
                <w:snapToGrid w:val="0"/>
                <w:color w:val="000000"/>
              </w:rPr>
              <w:t>х</w:t>
            </w:r>
          </w:p>
        </w:tc>
        <w:tc>
          <w:tcPr>
            <w:tcW w:w="1260" w:type="dxa"/>
            <w:shd w:val="clear" w:color="auto" w:fill="auto"/>
            <w:vAlign w:val="center"/>
          </w:tcPr>
          <w:p w14:paraId="2E53072A" w14:textId="77777777" w:rsidR="000E6992" w:rsidRPr="000E6992" w:rsidRDefault="000E6992" w:rsidP="000E6992">
            <w:pPr>
              <w:tabs>
                <w:tab w:val="left" w:pos="10065"/>
              </w:tabs>
              <w:jc w:val="center"/>
              <w:rPr>
                <w:snapToGrid w:val="0"/>
                <w:color w:val="000000"/>
              </w:rPr>
            </w:pPr>
            <w:r w:rsidRPr="000E6992">
              <w:rPr>
                <w:snapToGrid w:val="0"/>
                <w:color w:val="000000"/>
              </w:rPr>
              <w:t>х</w:t>
            </w:r>
          </w:p>
        </w:tc>
      </w:tr>
      <w:tr w:rsidR="000E6992" w:rsidRPr="000E6992" w14:paraId="19F8D6FD" w14:textId="77777777" w:rsidTr="00B252CF">
        <w:trPr>
          <w:trHeight w:val="223"/>
        </w:trPr>
        <w:tc>
          <w:tcPr>
            <w:tcW w:w="1993" w:type="dxa"/>
            <w:shd w:val="clear" w:color="auto" w:fill="auto"/>
            <w:vAlign w:val="center"/>
          </w:tcPr>
          <w:p w14:paraId="2CF29FDA" w14:textId="77777777" w:rsidR="000E6992" w:rsidRPr="000E6992" w:rsidRDefault="000E6992" w:rsidP="000E6992">
            <w:pPr>
              <w:tabs>
                <w:tab w:val="left" w:pos="10065"/>
              </w:tabs>
              <w:ind w:left="-118" w:right="-98"/>
              <w:jc w:val="center"/>
              <w:rPr>
                <w:color w:val="000000"/>
                <w:sz w:val="20"/>
                <w:szCs w:val="20"/>
              </w:rPr>
            </w:pPr>
            <w:r w:rsidRPr="000E6992">
              <w:rPr>
                <w:i/>
                <w:color w:val="000000"/>
              </w:rPr>
              <w:t>% изменения</w:t>
            </w:r>
          </w:p>
        </w:tc>
        <w:tc>
          <w:tcPr>
            <w:tcW w:w="1030" w:type="dxa"/>
            <w:tcBorders>
              <w:top w:val="nil"/>
              <w:left w:val="single" w:sz="4" w:space="0" w:color="auto"/>
              <w:bottom w:val="single" w:sz="4" w:space="0" w:color="auto"/>
              <w:right w:val="single" w:sz="4" w:space="0" w:color="auto"/>
            </w:tcBorders>
            <w:shd w:val="clear" w:color="auto" w:fill="auto"/>
          </w:tcPr>
          <w:p w14:paraId="72EB2ABC" w14:textId="77777777" w:rsidR="000E6992" w:rsidRPr="000E6992" w:rsidRDefault="000E6992" w:rsidP="000E6992">
            <w:pPr>
              <w:jc w:val="center"/>
              <w:rPr>
                <w:i/>
                <w:snapToGrid w:val="0"/>
                <w:color w:val="000000"/>
              </w:rPr>
            </w:pPr>
            <w:r w:rsidRPr="000E6992">
              <w:rPr>
                <w:i/>
                <w:snapToGrid w:val="0"/>
                <w:color w:val="000000"/>
              </w:rPr>
              <w:t>38,41%</w:t>
            </w:r>
          </w:p>
        </w:tc>
        <w:tc>
          <w:tcPr>
            <w:tcW w:w="1026" w:type="dxa"/>
            <w:tcBorders>
              <w:top w:val="nil"/>
              <w:left w:val="nil"/>
              <w:bottom w:val="single" w:sz="4" w:space="0" w:color="auto"/>
              <w:right w:val="single" w:sz="4" w:space="0" w:color="auto"/>
            </w:tcBorders>
            <w:shd w:val="clear" w:color="auto" w:fill="auto"/>
          </w:tcPr>
          <w:p w14:paraId="42D36582" w14:textId="77777777" w:rsidR="000E6992" w:rsidRPr="000E6992" w:rsidRDefault="000E6992" w:rsidP="000E6992">
            <w:pPr>
              <w:jc w:val="center"/>
              <w:rPr>
                <w:i/>
                <w:snapToGrid w:val="0"/>
                <w:color w:val="000000"/>
              </w:rPr>
            </w:pPr>
            <w:r w:rsidRPr="000E6992">
              <w:rPr>
                <w:i/>
                <w:snapToGrid w:val="0"/>
                <w:color w:val="000000"/>
              </w:rPr>
              <w:t>38,69%</w:t>
            </w:r>
          </w:p>
        </w:tc>
        <w:tc>
          <w:tcPr>
            <w:tcW w:w="1078" w:type="dxa"/>
            <w:tcBorders>
              <w:top w:val="nil"/>
              <w:left w:val="nil"/>
              <w:bottom w:val="single" w:sz="4" w:space="0" w:color="auto"/>
              <w:right w:val="single" w:sz="4" w:space="0" w:color="auto"/>
            </w:tcBorders>
            <w:shd w:val="clear" w:color="auto" w:fill="auto"/>
          </w:tcPr>
          <w:p w14:paraId="42EA05C4" w14:textId="77777777" w:rsidR="000E6992" w:rsidRPr="000E6992" w:rsidRDefault="000E6992" w:rsidP="000E6992">
            <w:pPr>
              <w:jc w:val="center"/>
              <w:rPr>
                <w:i/>
                <w:snapToGrid w:val="0"/>
                <w:color w:val="000000"/>
              </w:rPr>
            </w:pPr>
            <w:r w:rsidRPr="000E6992">
              <w:rPr>
                <w:i/>
                <w:snapToGrid w:val="0"/>
                <w:color w:val="000000"/>
              </w:rPr>
              <w:t>37,20%</w:t>
            </w:r>
          </w:p>
        </w:tc>
        <w:tc>
          <w:tcPr>
            <w:tcW w:w="1073" w:type="dxa"/>
            <w:tcBorders>
              <w:top w:val="nil"/>
              <w:left w:val="nil"/>
              <w:bottom w:val="single" w:sz="4" w:space="0" w:color="auto"/>
              <w:right w:val="single" w:sz="4" w:space="0" w:color="auto"/>
            </w:tcBorders>
            <w:shd w:val="clear" w:color="auto" w:fill="auto"/>
          </w:tcPr>
          <w:p w14:paraId="26EC0C5E" w14:textId="77777777" w:rsidR="000E6992" w:rsidRPr="000E6992" w:rsidRDefault="000E6992" w:rsidP="000E6992">
            <w:pPr>
              <w:jc w:val="center"/>
              <w:rPr>
                <w:i/>
                <w:snapToGrid w:val="0"/>
                <w:color w:val="000000"/>
              </w:rPr>
            </w:pPr>
            <w:r w:rsidRPr="000E6992">
              <w:rPr>
                <w:i/>
                <w:snapToGrid w:val="0"/>
                <w:color w:val="000000"/>
              </w:rPr>
              <w:t>38,27%</w:t>
            </w:r>
          </w:p>
        </w:tc>
        <w:tc>
          <w:tcPr>
            <w:tcW w:w="1031" w:type="dxa"/>
            <w:tcBorders>
              <w:top w:val="nil"/>
              <w:left w:val="nil"/>
              <w:bottom w:val="single" w:sz="4" w:space="0" w:color="auto"/>
              <w:right w:val="single" w:sz="4" w:space="0" w:color="auto"/>
            </w:tcBorders>
            <w:shd w:val="clear" w:color="auto" w:fill="auto"/>
          </w:tcPr>
          <w:p w14:paraId="48A335A9" w14:textId="77777777" w:rsidR="000E6992" w:rsidRPr="000E6992" w:rsidRDefault="000E6992" w:rsidP="000E6992">
            <w:pPr>
              <w:jc w:val="center"/>
              <w:rPr>
                <w:i/>
                <w:snapToGrid w:val="0"/>
                <w:color w:val="000000"/>
              </w:rPr>
            </w:pPr>
            <w:r w:rsidRPr="000E6992">
              <w:rPr>
                <w:i/>
                <w:snapToGrid w:val="0"/>
                <w:color w:val="000000"/>
              </w:rPr>
              <w:t>38,41%</w:t>
            </w:r>
          </w:p>
        </w:tc>
        <w:tc>
          <w:tcPr>
            <w:tcW w:w="1026" w:type="dxa"/>
            <w:tcBorders>
              <w:top w:val="nil"/>
              <w:left w:val="nil"/>
              <w:bottom w:val="single" w:sz="4" w:space="0" w:color="auto"/>
              <w:right w:val="single" w:sz="4" w:space="0" w:color="auto"/>
            </w:tcBorders>
            <w:shd w:val="clear" w:color="auto" w:fill="auto"/>
          </w:tcPr>
          <w:p w14:paraId="384E611F" w14:textId="77777777" w:rsidR="000E6992" w:rsidRPr="000E6992" w:rsidRDefault="000E6992" w:rsidP="000E6992">
            <w:pPr>
              <w:jc w:val="center"/>
              <w:rPr>
                <w:i/>
                <w:snapToGrid w:val="0"/>
                <w:color w:val="000000"/>
              </w:rPr>
            </w:pPr>
            <w:r w:rsidRPr="000E6992">
              <w:rPr>
                <w:i/>
                <w:snapToGrid w:val="0"/>
                <w:color w:val="000000"/>
              </w:rPr>
              <w:t>38,69%</w:t>
            </w:r>
          </w:p>
        </w:tc>
        <w:tc>
          <w:tcPr>
            <w:tcW w:w="1078" w:type="dxa"/>
            <w:tcBorders>
              <w:top w:val="nil"/>
              <w:left w:val="nil"/>
              <w:bottom w:val="single" w:sz="4" w:space="0" w:color="auto"/>
              <w:right w:val="single" w:sz="4" w:space="0" w:color="auto"/>
            </w:tcBorders>
            <w:shd w:val="clear" w:color="auto" w:fill="auto"/>
          </w:tcPr>
          <w:p w14:paraId="31F0BC1A" w14:textId="77777777" w:rsidR="000E6992" w:rsidRPr="000E6992" w:rsidRDefault="000E6992" w:rsidP="000E6992">
            <w:pPr>
              <w:jc w:val="center"/>
              <w:rPr>
                <w:i/>
                <w:snapToGrid w:val="0"/>
                <w:color w:val="000000"/>
              </w:rPr>
            </w:pPr>
            <w:r w:rsidRPr="000E6992">
              <w:rPr>
                <w:i/>
                <w:snapToGrid w:val="0"/>
                <w:color w:val="000000"/>
              </w:rPr>
              <w:t>37,20%</w:t>
            </w:r>
          </w:p>
        </w:tc>
        <w:tc>
          <w:tcPr>
            <w:tcW w:w="1073" w:type="dxa"/>
            <w:tcBorders>
              <w:top w:val="nil"/>
              <w:left w:val="nil"/>
              <w:bottom w:val="single" w:sz="4" w:space="0" w:color="auto"/>
              <w:right w:val="single" w:sz="4" w:space="0" w:color="auto"/>
            </w:tcBorders>
            <w:shd w:val="clear" w:color="auto" w:fill="auto"/>
          </w:tcPr>
          <w:p w14:paraId="7B6D031D" w14:textId="77777777" w:rsidR="000E6992" w:rsidRPr="000E6992" w:rsidRDefault="000E6992" w:rsidP="000E6992">
            <w:pPr>
              <w:jc w:val="center"/>
              <w:rPr>
                <w:i/>
                <w:snapToGrid w:val="0"/>
                <w:color w:val="000000"/>
              </w:rPr>
            </w:pPr>
            <w:r w:rsidRPr="000E6992">
              <w:rPr>
                <w:i/>
                <w:snapToGrid w:val="0"/>
                <w:color w:val="000000"/>
              </w:rPr>
              <w:t>38,27%</w:t>
            </w:r>
          </w:p>
        </w:tc>
        <w:tc>
          <w:tcPr>
            <w:tcW w:w="1165" w:type="dxa"/>
            <w:tcBorders>
              <w:top w:val="nil"/>
              <w:left w:val="nil"/>
              <w:bottom w:val="single" w:sz="4" w:space="0" w:color="auto"/>
              <w:right w:val="single" w:sz="4" w:space="0" w:color="auto"/>
            </w:tcBorders>
            <w:shd w:val="clear" w:color="auto" w:fill="auto"/>
          </w:tcPr>
          <w:p w14:paraId="201D6F4A" w14:textId="77777777" w:rsidR="000E6992" w:rsidRPr="000E6992" w:rsidRDefault="000E6992" w:rsidP="000E6992">
            <w:pPr>
              <w:jc w:val="center"/>
              <w:rPr>
                <w:i/>
                <w:snapToGrid w:val="0"/>
                <w:color w:val="000000"/>
              </w:rPr>
            </w:pPr>
            <w:r w:rsidRPr="000E6992">
              <w:rPr>
                <w:i/>
                <w:snapToGrid w:val="0"/>
                <w:color w:val="000000"/>
              </w:rPr>
              <w:t>96,10%</w:t>
            </w:r>
          </w:p>
        </w:tc>
        <w:tc>
          <w:tcPr>
            <w:tcW w:w="1248" w:type="dxa"/>
            <w:tcBorders>
              <w:top w:val="nil"/>
              <w:left w:val="nil"/>
              <w:bottom w:val="single" w:sz="4" w:space="0" w:color="auto"/>
              <w:right w:val="single" w:sz="4" w:space="0" w:color="auto"/>
            </w:tcBorders>
            <w:shd w:val="clear" w:color="auto" w:fill="auto"/>
          </w:tcPr>
          <w:p w14:paraId="2443382F" w14:textId="77777777" w:rsidR="000E6992" w:rsidRPr="000E6992" w:rsidRDefault="000E6992" w:rsidP="000E6992">
            <w:pPr>
              <w:jc w:val="center"/>
              <w:rPr>
                <w:i/>
                <w:snapToGrid w:val="0"/>
                <w:color w:val="000000"/>
              </w:rPr>
            </w:pPr>
            <w:r w:rsidRPr="000E6992">
              <w:rPr>
                <w:i/>
                <w:snapToGrid w:val="0"/>
                <w:color w:val="000000"/>
              </w:rPr>
              <w:t>10,00%</w:t>
            </w:r>
          </w:p>
        </w:tc>
        <w:tc>
          <w:tcPr>
            <w:tcW w:w="1350" w:type="dxa"/>
            <w:shd w:val="clear" w:color="auto" w:fill="auto"/>
            <w:vAlign w:val="center"/>
          </w:tcPr>
          <w:p w14:paraId="41CF35CC" w14:textId="77777777" w:rsidR="000E6992" w:rsidRPr="000E6992" w:rsidRDefault="000E6992" w:rsidP="000E6992">
            <w:pPr>
              <w:tabs>
                <w:tab w:val="left" w:pos="10065"/>
              </w:tabs>
              <w:jc w:val="center"/>
              <w:rPr>
                <w:snapToGrid w:val="0"/>
                <w:color w:val="000000"/>
              </w:rPr>
            </w:pPr>
          </w:p>
        </w:tc>
        <w:tc>
          <w:tcPr>
            <w:tcW w:w="1260" w:type="dxa"/>
            <w:shd w:val="clear" w:color="auto" w:fill="auto"/>
            <w:vAlign w:val="center"/>
          </w:tcPr>
          <w:p w14:paraId="454F9AF7" w14:textId="77777777" w:rsidR="000E6992" w:rsidRPr="000E6992" w:rsidRDefault="000E6992" w:rsidP="000E6992">
            <w:pPr>
              <w:tabs>
                <w:tab w:val="left" w:pos="10065"/>
              </w:tabs>
              <w:jc w:val="center"/>
              <w:rPr>
                <w:snapToGrid w:val="0"/>
                <w:color w:val="000000"/>
              </w:rPr>
            </w:pPr>
          </w:p>
        </w:tc>
      </w:tr>
    </w:tbl>
    <w:p w14:paraId="7A5C78E8" w14:textId="77777777" w:rsidR="000E6992" w:rsidRPr="000E6992" w:rsidRDefault="000E6992" w:rsidP="000E6992">
      <w:pPr>
        <w:autoSpaceDE w:val="0"/>
        <w:autoSpaceDN w:val="0"/>
        <w:adjustRightInd w:val="0"/>
        <w:jc w:val="both"/>
        <w:rPr>
          <w:color w:val="000000"/>
          <w:sz w:val="28"/>
          <w:szCs w:val="28"/>
        </w:rPr>
      </w:pPr>
    </w:p>
    <w:p w14:paraId="489743AF" w14:textId="77777777" w:rsidR="000E6992" w:rsidRPr="000E6992" w:rsidRDefault="000E6992" w:rsidP="000E6992">
      <w:pPr>
        <w:autoSpaceDE w:val="0"/>
        <w:autoSpaceDN w:val="0"/>
        <w:adjustRightInd w:val="0"/>
        <w:ind w:left="993" w:hanging="284"/>
        <w:jc w:val="both"/>
        <w:rPr>
          <w:color w:val="000000"/>
          <w:sz w:val="28"/>
          <w:szCs w:val="28"/>
        </w:rPr>
      </w:pPr>
      <w:r w:rsidRPr="000E6992">
        <w:rPr>
          <w:color w:val="000000"/>
          <w:sz w:val="28"/>
          <w:szCs w:val="28"/>
        </w:rPr>
        <w:t>Приложения к экспертному заключению:</w:t>
      </w:r>
    </w:p>
    <w:p w14:paraId="6E0C5D86" w14:textId="77777777" w:rsidR="000E6992" w:rsidRPr="000E6992" w:rsidRDefault="000E6992" w:rsidP="006D401C">
      <w:pPr>
        <w:numPr>
          <w:ilvl w:val="0"/>
          <w:numId w:val="15"/>
        </w:numPr>
        <w:autoSpaceDE w:val="0"/>
        <w:autoSpaceDN w:val="0"/>
        <w:adjustRightInd w:val="0"/>
        <w:ind w:left="993" w:hanging="284"/>
        <w:jc w:val="both"/>
        <w:rPr>
          <w:color w:val="000000"/>
          <w:sz w:val="28"/>
          <w:szCs w:val="28"/>
        </w:rPr>
      </w:pPr>
      <w:r w:rsidRPr="000E6992">
        <w:rPr>
          <w:color w:val="000000"/>
          <w:sz w:val="28"/>
          <w:szCs w:val="28"/>
        </w:rPr>
        <w:t>Плановые и физические на 2022, 2024 гг.</w:t>
      </w:r>
    </w:p>
    <w:p w14:paraId="6B6CCC6C" w14:textId="77777777" w:rsidR="000E6992" w:rsidRPr="000E6992" w:rsidRDefault="000E6992" w:rsidP="006D401C">
      <w:pPr>
        <w:numPr>
          <w:ilvl w:val="0"/>
          <w:numId w:val="15"/>
        </w:numPr>
        <w:autoSpaceDE w:val="0"/>
        <w:autoSpaceDN w:val="0"/>
        <w:adjustRightInd w:val="0"/>
        <w:ind w:left="993" w:hanging="284"/>
        <w:jc w:val="both"/>
        <w:rPr>
          <w:color w:val="000000"/>
          <w:sz w:val="28"/>
          <w:szCs w:val="28"/>
        </w:rPr>
      </w:pPr>
      <w:r w:rsidRPr="000E6992">
        <w:rPr>
          <w:color w:val="000000"/>
          <w:sz w:val="28"/>
          <w:szCs w:val="28"/>
        </w:rPr>
        <w:t>Сводная информация и смета расходов на 2022, 2024 гг.</w:t>
      </w:r>
    </w:p>
    <w:p w14:paraId="47EB370E" w14:textId="77777777" w:rsidR="000E6992" w:rsidRPr="000E6992" w:rsidRDefault="000E6992" w:rsidP="006D401C">
      <w:pPr>
        <w:numPr>
          <w:ilvl w:val="0"/>
          <w:numId w:val="15"/>
        </w:numPr>
        <w:autoSpaceDE w:val="0"/>
        <w:autoSpaceDN w:val="0"/>
        <w:adjustRightInd w:val="0"/>
        <w:ind w:left="993" w:hanging="284"/>
        <w:jc w:val="both"/>
        <w:rPr>
          <w:color w:val="000000"/>
          <w:sz w:val="28"/>
          <w:szCs w:val="28"/>
        </w:rPr>
      </w:pPr>
      <w:r w:rsidRPr="000E6992">
        <w:rPr>
          <w:color w:val="000000"/>
          <w:sz w:val="28"/>
          <w:szCs w:val="28"/>
        </w:rPr>
        <w:t>Плановые и физические на 2023, 2025 гг.</w:t>
      </w:r>
    </w:p>
    <w:p w14:paraId="25ABFC9D" w14:textId="77777777" w:rsidR="000E6992" w:rsidRPr="000E6992" w:rsidRDefault="000E6992" w:rsidP="000E6992">
      <w:pPr>
        <w:tabs>
          <w:tab w:val="left" w:pos="10490"/>
        </w:tabs>
        <w:ind w:left="993" w:right="-31" w:hanging="284"/>
        <w:jc w:val="both"/>
        <w:rPr>
          <w:snapToGrid w:val="0"/>
          <w:color w:val="000000"/>
          <w:sz w:val="28"/>
          <w:szCs w:val="28"/>
        </w:rPr>
      </w:pPr>
    </w:p>
    <w:p w14:paraId="5206D56C" w14:textId="77777777" w:rsidR="000E6992" w:rsidRPr="000E6992" w:rsidRDefault="000E6992" w:rsidP="000E6992">
      <w:pPr>
        <w:tabs>
          <w:tab w:val="left" w:pos="10490"/>
        </w:tabs>
        <w:ind w:left="993" w:right="-31" w:hanging="284"/>
        <w:jc w:val="both"/>
        <w:rPr>
          <w:snapToGrid w:val="0"/>
          <w:color w:val="000000"/>
          <w:sz w:val="28"/>
          <w:szCs w:val="28"/>
        </w:rPr>
      </w:pPr>
    </w:p>
    <w:bookmarkEnd w:id="215"/>
    <w:bookmarkEnd w:id="216"/>
    <w:bookmarkEnd w:id="227"/>
    <w:p w14:paraId="6B366786" w14:textId="77777777" w:rsidR="000E6992" w:rsidRPr="000E6992" w:rsidRDefault="000E6992" w:rsidP="000E6992">
      <w:pPr>
        <w:ind w:left="-142" w:right="-1" w:firstLine="851"/>
        <w:jc w:val="both"/>
        <w:rPr>
          <w:bCs/>
          <w:sz w:val="28"/>
          <w:szCs w:val="22"/>
        </w:rPr>
        <w:sectPr w:rsidR="000E6992" w:rsidRPr="000E6992" w:rsidSect="000E6992">
          <w:pgSz w:w="16838" w:h="11906" w:orient="landscape" w:code="9"/>
          <w:pgMar w:top="1701" w:right="142" w:bottom="567" w:left="851" w:header="573" w:footer="0" w:gutter="0"/>
          <w:pgNumType w:start="1"/>
          <w:cols w:space="708"/>
          <w:docGrid w:linePitch="360"/>
        </w:sectPr>
      </w:pPr>
    </w:p>
    <w:tbl>
      <w:tblPr>
        <w:tblW w:w="4882" w:type="pct"/>
        <w:jc w:val="center"/>
        <w:tblCellMar>
          <w:left w:w="0" w:type="dxa"/>
          <w:right w:w="0" w:type="dxa"/>
        </w:tblCellMar>
        <w:tblLook w:val="04A0" w:firstRow="1" w:lastRow="0" w:firstColumn="1" w:lastColumn="0" w:noHBand="0" w:noVBand="1"/>
      </w:tblPr>
      <w:tblGrid>
        <w:gridCol w:w="6236"/>
        <w:gridCol w:w="1072"/>
        <w:gridCol w:w="1631"/>
        <w:gridCol w:w="1631"/>
        <w:gridCol w:w="1761"/>
        <w:gridCol w:w="1664"/>
        <w:gridCol w:w="1584"/>
      </w:tblGrid>
      <w:tr w:rsidR="000E6992" w:rsidRPr="000E6992" w14:paraId="0C8DC695" w14:textId="77777777" w:rsidTr="00B252CF">
        <w:trPr>
          <w:trHeight w:val="298"/>
          <w:jc w:val="center"/>
        </w:trPr>
        <w:tc>
          <w:tcPr>
            <w:tcW w:w="6220" w:type="dxa"/>
            <w:tcBorders>
              <w:top w:val="nil"/>
              <w:left w:val="nil"/>
              <w:bottom w:val="nil"/>
              <w:right w:val="nil"/>
            </w:tcBorders>
            <w:shd w:val="clear" w:color="000000" w:fill="FFFFFF"/>
            <w:noWrap/>
            <w:vAlign w:val="center"/>
            <w:hideMark/>
          </w:tcPr>
          <w:p w14:paraId="212E70F9" w14:textId="77777777" w:rsidR="000E6992" w:rsidRPr="000E6992" w:rsidRDefault="000E6992" w:rsidP="000E6992">
            <w:pPr>
              <w:rPr>
                <w:sz w:val="16"/>
                <w:szCs w:val="16"/>
              </w:rPr>
            </w:pPr>
            <w:r w:rsidRPr="000E6992">
              <w:rPr>
                <w:sz w:val="16"/>
                <w:szCs w:val="16"/>
              </w:rPr>
              <w:lastRenderedPageBreak/>
              <w:t> </w:t>
            </w:r>
          </w:p>
        </w:tc>
        <w:tc>
          <w:tcPr>
            <w:tcW w:w="1056" w:type="dxa"/>
            <w:tcBorders>
              <w:top w:val="nil"/>
              <w:left w:val="nil"/>
              <w:bottom w:val="nil"/>
              <w:right w:val="nil"/>
            </w:tcBorders>
            <w:shd w:val="clear" w:color="000000" w:fill="FFFFFF"/>
            <w:noWrap/>
            <w:vAlign w:val="center"/>
            <w:hideMark/>
          </w:tcPr>
          <w:p w14:paraId="0DB0CC83"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nil"/>
              <w:bottom w:val="nil"/>
              <w:right w:val="nil"/>
            </w:tcBorders>
            <w:shd w:val="clear" w:color="000000" w:fill="FFFFFF"/>
            <w:noWrap/>
            <w:vAlign w:val="bottom"/>
            <w:hideMark/>
          </w:tcPr>
          <w:p w14:paraId="52A27F14" w14:textId="77777777" w:rsidR="000E6992" w:rsidRPr="000E6992" w:rsidRDefault="000E6992" w:rsidP="000E6992">
            <w:pPr>
              <w:rPr>
                <w:sz w:val="16"/>
                <w:szCs w:val="16"/>
              </w:rPr>
            </w:pPr>
            <w:r w:rsidRPr="000E6992">
              <w:rPr>
                <w:sz w:val="16"/>
                <w:szCs w:val="16"/>
              </w:rPr>
              <w:t> </w:t>
            </w:r>
          </w:p>
        </w:tc>
        <w:tc>
          <w:tcPr>
            <w:tcW w:w="1615" w:type="dxa"/>
            <w:tcBorders>
              <w:top w:val="nil"/>
              <w:left w:val="nil"/>
              <w:bottom w:val="nil"/>
              <w:right w:val="nil"/>
            </w:tcBorders>
            <w:shd w:val="clear" w:color="000000" w:fill="FFFFFF"/>
            <w:noWrap/>
            <w:vAlign w:val="bottom"/>
            <w:hideMark/>
          </w:tcPr>
          <w:p w14:paraId="3EF1F2AA" w14:textId="77777777" w:rsidR="000E6992" w:rsidRPr="000E6992" w:rsidRDefault="000E6992" w:rsidP="000E6992">
            <w:pPr>
              <w:rPr>
                <w:sz w:val="16"/>
                <w:szCs w:val="16"/>
              </w:rPr>
            </w:pPr>
            <w:r w:rsidRPr="000E6992">
              <w:rPr>
                <w:sz w:val="16"/>
                <w:szCs w:val="16"/>
              </w:rPr>
              <w:t> </w:t>
            </w:r>
          </w:p>
        </w:tc>
        <w:tc>
          <w:tcPr>
            <w:tcW w:w="1745" w:type="dxa"/>
            <w:tcBorders>
              <w:top w:val="nil"/>
              <w:left w:val="nil"/>
              <w:bottom w:val="nil"/>
              <w:right w:val="nil"/>
            </w:tcBorders>
            <w:shd w:val="clear" w:color="000000" w:fill="FFFFFF"/>
            <w:noWrap/>
            <w:vAlign w:val="bottom"/>
            <w:hideMark/>
          </w:tcPr>
          <w:p w14:paraId="62F739C6" w14:textId="77777777" w:rsidR="000E6992" w:rsidRPr="000E6992" w:rsidRDefault="000E6992" w:rsidP="000E6992">
            <w:pPr>
              <w:rPr>
                <w:sz w:val="16"/>
                <w:szCs w:val="16"/>
              </w:rPr>
            </w:pPr>
            <w:r w:rsidRPr="000E6992">
              <w:rPr>
                <w:sz w:val="16"/>
                <w:szCs w:val="16"/>
              </w:rPr>
              <w:t> </w:t>
            </w:r>
          </w:p>
        </w:tc>
        <w:tc>
          <w:tcPr>
            <w:tcW w:w="3216" w:type="dxa"/>
            <w:gridSpan w:val="2"/>
            <w:tcBorders>
              <w:top w:val="nil"/>
              <w:left w:val="nil"/>
              <w:bottom w:val="nil"/>
              <w:right w:val="nil"/>
            </w:tcBorders>
            <w:shd w:val="clear" w:color="000000" w:fill="FFFFFF"/>
            <w:noWrap/>
            <w:vAlign w:val="bottom"/>
            <w:hideMark/>
          </w:tcPr>
          <w:p w14:paraId="41704EDA" w14:textId="77777777" w:rsidR="000E6992" w:rsidRPr="000E6992" w:rsidRDefault="000E6992" w:rsidP="000E6992">
            <w:pPr>
              <w:jc w:val="center"/>
              <w:rPr>
                <w:sz w:val="16"/>
                <w:szCs w:val="16"/>
              </w:rPr>
            </w:pPr>
            <w:r w:rsidRPr="000E6992">
              <w:rPr>
                <w:sz w:val="16"/>
                <w:szCs w:val="16"/>
              </w:rPr>
              <w:t>Приложение № 1</w:t>
            </w:r>
          </w:p>
        </w:tc>
      </w:tr>
      <w:tr w:rsidR="000E6992" w:rsidRPr="000E6992" w14:paraId="6B8B3FC9" w14:textId="77777777" w:rsidTr="00B252CF">
        <w:trPr>
          <w:trHeight w:val="739"/>
          <w:jc w:val="center"/>
        </w:trPr>
        <w:tc>
          <w:tcPr>
            <w:tcW w:w="15470" w:type="dxa"/>
            <w:gridSpan w:val="7"/>
            <w:tcBorders>
              <w:top w:val="nil"/>
              <w:left w:val="nil"/>
              <w:bottom w:val="nil"/>
              <w:right w:val="nil"/>
            </w:tcBorders>
            <w:shd w:val="clear" w:color="000000" w:fill="FFFFFF"/>
            <w:vAlign w:val="center"/>
            <w:hideMark/>
          </w:tcPr>
          <w:p w14:paraId="3607FD40" w14:textId="77777777" w:rsidR="000E6992" w:rsidRPr="000E6992" w:rsidRDefault="000E6992" w:rsidP="000E6992">
            <w:pPr>
              <w:jc w:val="center"/>
              <w:rPr>
                <w:b/>
                <w:bCs/>
                <w:sz w:val="16"/>
                <w:szCs w:val="16"/>
              </w:rPr>
            </w:pPr>
            <w:r w:rsidRPr="000E6992">
              <w:rPr>
                <w:b/>
                <w:bCs/>
                <w:sz w:val="16"/>
                <w:szCs w:val="16"/>
              </w:rPr>
              <w:t>Плановые и физические показатели по производству и реализации тепловой энергии  по узлу теплоснабжения Тайгинского городского округа на 2022 и 2024 гг</w:t>
            </w:r>
          </w:p>
        </w:tc>
      </w:tr>
      <w:tr w:rsidR="000E6992" w:rsidRPr="000E6992" w14:paraId="53668201" w14:textId="77777777" w:rsidTr="00B252CF">
        <w:trPr>
          <w:trHeight w:val="99"/>
          <w:jc w:val="center"/>
        </w:trPr>
        <w:tc>
          <w:tcPr>
            <w:tcW w:w="6220" w:type="dxa"/>
            <w:tcBorders>
              <w:top w:val="nil"/>
              <w:left w:val="nil"/>
              <w:bottom w:val="nil"/>
              <w:right w:val="nil"/>
            </w:tcBorders>
            <w:shd w:val="clear" w:color="000000" w:fill="FFFFFF"/>
            <w:noWrap/>
            <w:vAlign w:val="center"/>
            <w:hideMark/>
          </w:tcPr>
          <w:p w14:paraId="581B036B" w14:textId="77777777" w:rsidR="000E6992" w:rsidRPr="000E6992" w:rsidRDefault="000E6992" w:rsidP="000E6992">
            <w:pPr>
              <w:outlineLvl w:val="1"/>
              <w:rPr>
                <w:b/>
                <w:bCs/>
                <w:sz w:val="16"/>
                <w:szCs w:val="16"/>
              </w:rPr>
            </w:pPr>
            <w:r w:rsidRPr="000E6992">
              <w:rPr>
                <w:b/>
                <w:bCs/>
                <w:sz w:val="16"/>
                <w:szCs w:val="16"/>
              </w:rPr>
              <w:t> </w:t>
            </w:r>
          </w:p>
        </w:tc>
        <w:tc>
          <w:tcPr>
            <w:tcW w:w="1056" w:type="dxa"/>
            <w:tcBorders>
              <w:top w:val="nil"/>
              <w:left w:val="nil"/>
              <w:bottom w:val="nil"/>
              <w:right w:val="nil"/>
            </w:tcBorders>
            <w:shd w:val="clear" w:color="000000" w:fill="FFFFFF"/>
            <w:noWrap/>
            <w:vAlign w:val="center"/>
            <w:hideMark/>
          </w:tcPr>
          <w:p w14:paraId="1F5F1463" w14:textId="77777777" w:rsidR="000E6992" w:rsidRPr="000E6992" w:rsidRDefault="000E6992" w:rsidP="000E6992">
            <w:pPr>
              <w:jc w:val="center"/>
              <w:outlineLvl w:val="1"/>
              <w:rPr>
                <w:b/>
                <w:bCs/>
                <w:sz w:val="16"/>
                <w:szCs w:val="16"/>
              </w:rPr>
            </w:pPr>
            <w:r w:rsidRPr="000E6992">
              <w:rPr>
                <w:b/>
                <w:bCs/>
                <w:sz w:val="16"/>
                <w:szCs w:val="16"/>
              </w:rPr>
              <w:t> </w:t>
            </w:r>
          </w:p>
        </w:tc>
        <w:tc>
          <w:tcPr>
            <w:tcW w:w="1615" w:type="dxa"/>
            <w:tcBorders>
              <w:top w:val="nil"/>
              <w:left w:val="nil"/>
              <w:bottom w:val="nil"/>
              <w:right w:val="nil"/>
            </w:tcBorders>
            <w:shd w:val="clear" w:color="000000" w:fill="FFFFFF"/>
            <w:noWrap/>
            <w:vAlign w:val="bottom"/>
            <w:hideMark/>
          </w:tcPr>
          <w:p w14:paraId="1D9DDEC0" w14:textId="77777777" w:rsidR="000E6992" w:rsidRPr="000E6992" w:rsidRDefault="000E6992" w:rsidP="000E6992">
            <w:pPr>
              <w:outlineLvl w:val="1"/>
              <w:rPr>
                <w:sz w:val="16"/>
                <w:szCs w:val="16"/>
              </w:rPr>
            </w:pPr>
            <w:r w:rsidRPr="000E6992">
              <w:rPr>
                <w:sz w:val="16"/>
                <w:szCs w:val="16"/>
              </w:rPr>
              <w:t> </w:t>
            </w:r>
          </w:p>
        </w:tc>
        <w:tc>
          <w:tcPr>
            <w:tcW w:w="1615" w:type="dxa"/>
            <w:tcBorders>
              <w:top w:val="nil"/>
              <w:left w:val="nil"/>
              <w:bottom w:val="nil"/>
              <w:right w:val="nil"/>
            </w:tcBorders>
            <w:shd w:val="clear" w:color="000000" w:fill="FFFFFF"/>
            <w:noWrap/>
            <w:vAlign w:val="bottom"/>
            <w:hideMark/>
          </w:tcPr>
          <w:p w14:paraId="4C773BD9" w14:textId="77777777" w:rsidR="000E6992" w:rsidRPr="000E6992" w:rsidRDefault="000E6992" w:rsidP="000E6992">
            <w:pPr>
              <w:outlineLvl w:val="1"/>
              <w:rPr>
                <w:sz w:val="16"/>
                <w:szCs w:val="16"/>
              </w:rPr>
            </w:pPr>
            <w:r w:rsidRPr="000E6992">
              <w:rPr>
                <w:sz w:val="16"/>
                <w:szCs w:val="16"/>
              </w:rPr>
              <w:t> </w:t>
            </w:r>
          </w:p>
        </w:tc>
        <w:tc>
          <w:tcPr>
            <w:tcW w:w="1745" w:type="dxa"/>
            <w:tcBorders>
              <w:top w:val="nil"/>
              <w:left w:val="nil"/>
              <w:bottom w:val="nil"/>
              <w:right w:val="nil"/>
            </w:tcBorders>
            <w:shd w:val="clear" w:color="000000" w:fill="FFFFFF"/>
            <w:noWrap/>
            <w:vAlign w:val="bottom"/>
            <w:hideMark/>
          </w:tcPr>
          <w:p w14:paraId="153FD458" w14:textId="77777777" w:rsidR="000E6992" w:rsidRPr="000E6992" w:rsidRDefault="000E6992" w:rsidP="000E6992">
            <w:pPr>
              <w:outlineLvl w:val="1"/>
              <w:rPr>
                <w:sz w:val="16"/>
                <w:szCs w:val="16"/>
              </w:rPr>
            </w:pPr>
            <w:r w:rsidRPr="000E6992">
              <w:rPr>
                <w:sz w:val="16"/>
                <w:szCs w:val="16"/>
              </w:rPr>
              <w:t> </w:t>
            </w:r>
          </w:p>
        </w:tc>
        <w:tc>
          <w:tcPr>
            <w:tcW w:w="1648" w:type="dxa"/>
            <w:tcBorders>
              <w:top w:val="nil"/>
              <w:left w:val="nil"/>
              <w:bottom w:val="nil"/>
              <w:right w:val="nil"/>
            </w:tcBorders>
            <w:shd w:val="clear" w:color="000000" w:fill="FFFFFF"/>
            <w:noWrap/>
            <w:vAlign w:val="bottom"/>
            <w:hideMark/>
          </w:tcPr>
          <w:p w14:paraId="4CC1E5A5" w14:textId="77777777" w:rsidR="000E6992" w:rsidRPr="000E6992" w:rsidRDefault="000E6992" w:rsidP="000E6992">
            <w:pPr>
              <w:outlineLvl w:val="1"/>
              <w:rPr>
                <w:sz w:val="16"/>
                <w:szCs w:val="16"/>
              </w:rPr>
            </w:pPr>
            <w:r w:rsidRPr="000E6992">
              <w:rPr>
                <w:sz w:val="16"/>
                <w:szCs w:val="16"/>
              </w:rPr>
              <w:t> </w:t>
            </w:r>
          </w:p>
        </w:tc>
        <w:tc>
          <w:tcPr>
            <w:tcW w:w="1568" w:type="dxa"/>
            <w:tcBorders>
              <w:top w:val="nil"/>
              <w:left w:val="nil"/>
              <w:bottom w:val="nil"/>
              <w:right w:val="nil"/>
            </w:tcBorders>
            <w:shd w:val="clear" w:color="000000" w:fill="FFFFFF"/>
            <w:noWrap/>
            <w:vAlign w:val="bottom"/>
            <w:hideMark/>
          </w:tcPr>
          <w:p w14:paraId="4593D531" w14:textId="77777777" w:rsidR="000E6992" w:rsidRPr="000E6992" w:rsidRDefault="000E6992" w:rsidP="000E6992">
            <w:pPr>
              <w:outlineLvl w:val="1"/>
              <w:rPr>
                <w:sz w:val="16"/>
                <w:szCs w:val="16"/>
              </w:rPr>
            </w:pPr>
            <w:r w:rsidRPr="000E6992">
              <w:rPr>
                <w:sz w:val="16"/>
                <w:szCs w:val="16"/>
              </w:rPr>
              <w:t> </w:t>
            </w:r>
          </w:p>
        </w:tc>
      </w:tr>
      <w:tr w:rsidR="000E6992" w:rsidRPr="000E6992" w14:paraId="6DCC219A" w14:textId="77777777" w:rsidTr="00B252CF">
        <w:trPr>
          <w:trHeight w:val="455"/>
          <w:jc w:val="center"/>
        </w:trPr>
        <w:tc>
          <w:tcPr>
            <w:tcW w:w="6220"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1E964BF6" w14:textId="77777777" w:rsidR="000E6992" w:rsidRPr="000E6992" w:rsidRDefault="000E6992" w:rsidP="000E6992">
            <w:pPr>
              <w:outlineLvl w:val="1"/>
              <w:rPr>
                <w:b/>
                <w:bCs/>
                <w:sz w:val="16"/>
                <w:szCs w:val="16"/>
              </w:rPr>
            </w:pPr>
            <w:r w:rsidRPr="000E6992">
              <w:rPr>
                <w:b/>
                <w:bCs/>
                <w:sz w:val="16"/>
                <w:szCs w:val="16"/>
              </w:rPr>
              <w:t> </w:t>
            </w:r>
          </w:p>
        </w:tc>
        <w:tc>
          <w:tcPr>
            <w:tcW w:w="1056" w:type="dxa"/>
            <w:tcBorders>
              <w:top w:val="single" w:sz="8" w:space="0" w:color="auto"/>
              <w:left w:val="nil"/>
              <w:bottom w:val="single" w:sz="4" w:space="0" w:color="auto"/>
              <w:right w:val="single" w:sz="4" w:space="0" w:color="auto"/>
            </w:tcBorders>
            <w:shd w:val="clear" w:color="000000" w:fill="FFFFFF"/>
            <w:noWrap/>
            <w:vAlign w:val="center"/>
            <w:hideMark/>
          </w:tcPr>
          <w:p w14:paraId="06ECEFEB" w14:textId="77777777" w:rsidR="000E6992" w:rsidRPr="000E6992" w:rsidRDefault="000E6992" w:rsidP="000E6992">
            <w:pPr>
              <w:jc w:val="center"/>
              <w:outlineLvl w:val="1"/>
              <w:rPr>
                <w:b/>
                <w:bCs/>
                <w:sz w:val="16"/>
                <w:szCs w:val="16"/>
              </w:rPr>
            </w:pPr>
            <w:r w:rsidRPr="000E6992">
              <w:rPr>
                <w:b/>
                <w:bCs/>
                <w:sz w:val="16"/>
                <w:szCs w:val="16"/>
              </w:rPr>
              <w:t> </w:t>
            </w:r>
          </w:p>
        </w:tc>
        <w:tc>
          <w:tcPr>
            <w:tcW w:w="4977" w:type="dxa"/>
            <w:gridSpan w:val="3"/>
            <w:tcBorders>
              <w:top w:val="single" w:sz="8" w:space="0" w:color="auto"/>
              <w:left w:val="nil"/>
              <w:bottom w:val="single" w:sz="4" w:space="0" w:color="auto"/>
              <w:right w:val="single" w:sz="4" w:space="0" w:color="000000"/>
            </w:tcBorders>
            <w:shd w:val="clear" w:color="000000" w:fill="FFFFFF"/>
            <w:noWrap/>
            <w:vAlign w:val="bottom"/>
            <w:hideMark/>
          </w:tcPr>
          <w:p w14:paraId="4ABCABCA" w14:textId="77777777" w:rsidR="000E6992" w:rsidRPr="000E6992" w:rsidRDefault="000E6992" w:rsidP="000E6992">
            <w:pPr>
              <w:jc w:val="center"/>
              <w:outlineLvl w:val="1"/>
              <w:rPr>
                <w:sz w:val="16"/>
                <w:szCs w:val="16"/>
              </w:rPr>
            </w:pPr>
            <w:r w:rsidRPr="000E6992">
              <w:rPr>
                <w:sz w:val="16"/>
                <w:szCs w:val="16"/>
              </w:rPr>
              <w:t>2022 год</w:t>
            </w:r>
          </w:p>
        </w:tc>
        <w:tc>
          <w:tcPr>
            <w:tcW w:w="3216" w:type="dxa"/>
            <w:gridSpan w:val="2"/>
            <w:tcBorders>
              <w:top w:val="single" w:sz="8" w:space="0" w:color="auto"/>
              <w:left w:val="nil"/>
              <w:bottom w:val="single" w:sz="4" w:space="0" w:color="auto"/>
              <w:right w:val="nil"/>
            </w:tcBorders>
            <w:shd w:val="clear" w:color="000000" w:fill="FFFFFF"/>
            <w:noWrap/>
            <w:vAlign w:val="center"/>
            <w:hideMark/>
          </w:tcPr>
          <w:p w14:paraId="43173EAC" w14:textId="77777777" w:rsidR="000E6992" w:rsidRPr="000E6992" w:rsidRDefault="000E6992" w:rsidP="000E6992">
            <w:pPr>
              <w:jc w:val="center"/>
              <w:outlineLvl w:val="1"/>
              <w:rPr>
                <w:sz w:val="16"/>
                <w:szCs w:val="16"/>
              </w:rPr>
            </w:pPr>
            <w:r w:rsidRPr="000E6992">
              <w:rPr>
                <w:sz w:val="16"/>
                <w:szCs w:val="16"/>
              </w:rPr>
              <w:t>2024 год</w:t>
            </w:r>
          </w:p>
        </w:tc>
      </w:tr>
      <w:tr w:rsidR="000E6992" w:rsidRPr="000E6992" w14:paraId="17D81984" w14:textId="77777777" w:rsidTr="00B252CF">
        <w:trPr>
          <w:trHeight w:val="1223"/>
          <w:jc w:val="center"/>
        </w:trPr>
        <w:tc>
          <w:tcPr>
            <w:tcW w:w="6220" w:type="dxa"/>
            <w:tcBorders>
              <w:top w:val="nil"/>
              <w:left w:val="single" w:sz="8" w:space="0" w:color="auto"/>
              <w:bottom w:val="single" w:sz="8" w:space="0" w:color="auto"/>
              <w:right w:val="single" w:sz="8" w:space="0" w:color="auto"/>
            </w:tcBorders>
            <w:shd w:val="clear" w:color="auto" w:fill="auto"/>
            <w:noWrap/>
            <w:vAlign w:val="center"/>
            <w:hideMark/>
          </w:tcPr>
          <w:p w14:paraId="4B31F7F9" w14:textId="77777777" w:rsidR="000E6992" w:rsidRPr="000E6992" w:rsidRDefault="000E6992" w:rsidP="000E6992">
            <w:pPr>
              <w:jc w:val="center"/>
              <w:rPr>
                <w:b/>
                <w:bCs/>
                <w:sz w:val="16"/>
                <w:szCs w:val="16"/>
              </w:rPr>
            </w:pPr>
            <w:r w:rsidRPr="000E6992">
              <w:rPr>
                <w:b/>
                <w:bCs/>
                <w:sz w:val="16"/>
                <w:szCs w:val="16"/>
              </w:rPr>
              <w:t>Показатели</w:t>
            </w:r>
          </w:p>
        </w:tc>
        <w:tc>
          <w:tcPr>
            <w:tcW w:w="1056" w:type="dxa"/>
            <w:tcBorders>
              <w:top w:val="nil"/>
              <w:left w:val="nil"/>
              <w:bottom w:val="single" w:sz="8" w:space="0" w:color="auto"/>
              <w:right w:val="single" w:sz="8" w:space="0" w:color="auto"/>
            </w:tcBorders>
            <w:shd w:val="clear" w:color="auto" w:fill="auto"/>
            <w:noWrap/>
            <w:vAlign w:val="center"/>
            <w:hideMark/>
          </w:tcPr>
          <w:p w14:paraId="5702DC01" w14:textId="77777777" w:rsidR="000E6992" w:rsidRPr="000E6992" w:rsidRDefault="000E6992" w:rsidP="000E6992">
            <w:pPr>
              <w:jc w:val="center"/>
              <w:rPr>
                <w:b/>
                <w:bCs/>
                <w:sz w:val="16"/>
                <w:szCs w:val="16"/>
              </w:rPr>
            </w:pPr>
            <w:r w:rsidRPr="000E6992">
              <w:rPr>
                <w:b/>
                <w:bCs/>
                <w:sz w:val="16"/>
                <w:szCs w:val="16"/>
              </w:rPr>
              <w:t>Ед. изм.</w:t>
            </w:r>
          </w:p>
        </w:tc>
        <w:tc>
          <w:tcPr>
            <w:tcW w:w="1615" w:type="dxa"/>
            <w:tcBorders>
              <w:top w:val="nil"/>
              <w:left w:val="nil"/>
              <w:bottom w:val="single" w:sz="8" w:space="0" w:color="auto"/>
              <w:right w:val="single" w:sz="8" w:space="0" w:color="auto"/>
            </w:tcBorders>
            <w:shd w:val="clear" w:color="auto" w:fill="auto"/>
            <w:vAlign w:val="center"/>
            <w:hideMark/>
          </w:tcPr>
          <w:p w14:paraId="23BEF652" w14:textId="77777777" w:rsidR="000E6992" w:rsidRPr="000E6992" w:rsidRDefault="000E6992" w:rsidP="000E6992">
            <w:pPr>
              <w:jc w:val="center"/>
              <w:rPr>
                <w:b/>
                <w:bCs/>
                <w:sz w:val="16"/>
                <w:szCs w:val="16"/>
              </w:rPr>
            </w:pPr>
            <w:r w:rsidRPr="000E6992">
              <w:rPr>
                <w:b/>
                <w:bCs/>
                <w:sz w:val="16"/>
                <w:szCs w:val="16"/>
              </w:rPr>
              <w:t xml:space="preserve">Утверждено </w:t>
            </w:r>
            <w:r w:rsidRPr="000E6992">
              <w:rPr>
                <w:b/>
                <w:bCs/>
                <w:sz w:val="16"/>
                <w:szCs w:val="16"/>
              </w:rPr>
              <w:br/>
              <w:t xml:space="preserve">КС от 03.11.2021 </w:t>
            </w:r>
            <w:r w:rsidRPr="000E6992">
              <w:rPr>
                <w:b/>
                <w:bCs/>
                <w:sz w:val="16"/>
                <w:szCs w:val="16"/>
              </w:rPr>
              <w:br/>
              <w:t>№ 5/ТГО</w:t>
            </w:r>
          </w:p>
        </w:tc>
        <w:tc>
          <w:tcPr>
            <w:tcW w:w="1615" w:type="dxa"/>
            <w:tcBorders>
              <w:top w:val="nil"/>
              <w:left w:val="nil"/>
              <w:bottom w:val="single" w:sz="8" w:space="0" w:color="auto"/>
              <w:right w:val="single" w:sz="8" w:space="0" w:color="auto"/>
            </w:tcBorders>
            <w:shd w:val="clear" w:color="auto" w:fill="auto"/>
            <w:vAlign w:val="center"/>
            <w:hideMark/>
          </w:tcPr>
          <w:p w14:paraId="6FFC671A" w14:textId="77777777" w:rsidR="000E6992" w:rsidRPr="000E6992" w:rsidRDefault="000E6992" w:rsidP="000E6992">
            <w:pPr>
              <w:jc w:val="center"/>
              <w:rPr>
                <w:b/>
                <w:bCs/>
                <w:sz w:val="16"/>
                <w:szCs w:val="16"/>
              </w:rPr>
            </w:pPr>
            <w:r w:rsidRPr="000E6992">
              <w:rPr>
                <w:b/>
                <w:bCs/>
                <w:sz w:val="16"/>
                <w:szCs w:val="16"/>
              </w:rPr>
              <w:t>ОАО "СКЭК"</w:t>
            </w:r>
            <w:r w:rsidRPr="000E6992">
              <w:rPr>
                <w:b/>
                <w:bCs/>
                <w:sz w:val="16"/>
                <w:szCs w:val="16"/>
              </w:rPr>
              <w:br/>
              <w:t xml:space="preserve">ФАКТ КС </w:t>
            </w:r>
            <w:r w:rsidRPr="000E6992">
              <w:rPr>
                <w:b/>
                <w:bCs/>
                <w:sz w:val="16"/>
                <w:szCs w:val="16"/>
              </w:rPr>
              <w:br/>
              <w:t xml:space="preserve">от 03.11.2021 </w:t>
            </w:r>
            <w:r w:rsidRPr="000E6992">
              <w:rPr>
                <w:b/>
                <w:bCs/>
                <w:sz w:val="16"/>
                <w:szCs w:val="16"/>
              </w:rPr>
              <w:br/>
              <w:t>№ 5/ТГО</w:t>
            </w:r>
          </w:p>
        </w:tc>
        <w:tc>
          <w:tcPr>
            <w:tcW w:w="1745" w:type="dxa"/>
            <w:tcBorders>
              <w:top w:val="nil"/>
              <w:left w:val="nil"/>
              <w:bottom w:val="single" w:sz="8" w:space="0" w:color="auto"/>
              <w:right w:val="single" w:sz="8" w:space="0" w:color="auto"/>
            </w:tcBorders>
            <w:shd w:val="clear" w:color="auto" w:fill="auto"/>
            <w:vAlign w:val="center"/>
            <w:hideMark/>
          </w:tcPr>
          <w:p w14:paraId="410C3CF1" w14:textId="77777777" w:rsidR="000E6992" w:rsidRPr="000E6992" w:rsidRDefault="000E6992" w:rsidP="000E6992">
            <w:pPr>
              <w:jc w:val="center"/>
              <w:rPr>
                <w:b/>
                <w:bCs/>
                <w:sz w:val="16"/>
                <w:szCs w:val="16"/>
              </w:rPr>
            </w:pPr>
            <w:r w:rsidRPr="000E6992">
              <w:rPr>
                <w:b/>
                <w:bCs/>
                <w:sz w:val="16"/>
                <w:szCs w:val="16"/>
              </w:rPr>
              <w:t>Эксперты</w:t>
            </w:r>
            <w:r w:rsidRPr="000E6992">
              <w:rPr>
                <w:b/>
                <w:bCs/>
                <w:sz w:val="16"/>
                <w:szCs w:val="16"/>
              </w:rPr>
              <w:br/>
              <w:t xml:space="preserve">ФАКТ КС </w:t>
            </w:r>
            <w:r w:rsidRPr="000E6992">
              <w:rPr>
                <w:b/>
                <w:bCs/>
                <w:sz w:val="16"/>
                <w:szCs w:val="16"/>
              </w:rPr>
              <w:br/>
              <w:t xml:space="preserve">от 03.11.2021 </w:t>
            </w:r>
            <w:r w:rsidRPr="000E6992">
              <w:rPr>
                <w:b/>
                <w:bCs/>
                <w:sz w:val="16"/>
                <w:szCs w:val="16"/>
              </w:rPr>
              <w:br/>
              <w:t>№ 5/ТГО</w:t>
            </w:r>
          </w:p>
        </w:tc>
        <w:tc>
          <w:tcPr>
            <w:tcW w:w="1648" w:type="dxa"/>
            <w:tcBorders>
              <w:top w:val="nil"/>
              <w:left w:val="nil"/>
              <w:bottom w:val="single" w:sz="8" w:space="0" w:color="auto"/>
              <w:right w:val="single" w:sz="8" w:space="0" w:color="auto"/>
            </w:tcBorders>
            <w:shd w:val="clear" w:color="auto" w:fill="auto"/>
            <w:vAlign w:val="center"/>
            <w:hideMark/>
          </w:tcPr>
          <w:p w14:paraId="0D8AC3FE" w14:textId="77777777" w:rsidR="000E6992" w:rsidRPr="000E6992" w:rsidRDefault="000E6992" w:rsidP="000E6992">
            <w:pPr>
              <w:jc w:val="center"/>
              <w:rPr>
                <w:b/>
                <w:bCs/>
                <w:sz w:val="16"/>
                <w:szCs w:val="16"/>
              </w:rPr>
            </w:pPr>
            <w:r w:rsidRPr="000E6992">
              <w:rPr>
                <w:b/>
                <w:bCs/>
                <w:sz w:val="16"/>
                <w:szCs w:val="16"/>
              </w:rPr>
              <w:t xml:space="preserve">Эксперт </w:t>
            </w:r>
            <w:r w:rsidRPr="000E6992">
              <w:rPr>
                <w:b/>
                <w:bCs/>
                <w:sz w:val="16"/>
                <w:szCs w:val="16"/>
              </w:rPr>
              <w:br/>
              <w:t xml:space="preserve">КС от 03.11.2021 </w:t>
            </w:r>
            <w:r w:rsidRPr="000E6992">
              <w:rPr>
                <w:b/>
                <w:bCs/>
                <w:sz w:val="16"/>
                <w:szCs w:val="16"/>
              </w:rPr>
              <w:br/>
              <w:t>№ 5/ТГО</w:t>
            </w:r>
          </w:p>
        </w:tc>
        <w:tc>
          <w:tcPr>
            <w:tcW w:w="1568" w:type="dxa"/>
            <w:tcBorders>
              <w:top w:val="nil"/>
              <w:left w:val="nil"/>
              <w:bottom w:val="single" w:sz="8" w:space="0" w:color="auto"/>
              <w:right w:val="nil"/>
            </w:tcBorders>
            <w:shd w:val="clear" w:color="auto" w:fill="auto"/>
            <w:vAlign w:val="center"/>
            <w:hideMark/>
          </w:tcPr>
          <w:p w14:paraId="1F8DA3F8" w14:textId="77777777" w:rsidR="000E6992" w:rsidRPr="000E6992" w:rsidRDefault="000E6992" w:rsidP="000E6992">
            <w:pPr>
              <w:jc w:val="center"/>
              <w:rPr>
                <w:b/>
                <w:bCs/>
                <w:sz w:val="16"/>
                <w:szCs w:val="16"/>
              </w:rPr>
            </w:pPr>
            <w:r w:rsidRPr="000E6992">
              <w:rPr>
                <w:b/>
                <w:bCs/>
                <w:sz w:val="16"/>
                <w:szCs w:val="16"/>
              </w:rPr>
              <w:t xml:space="preserve">Эксперт </w:t>
            </w:r>
            <w:r w:rsidRPr="000E6992">
              <w:rPr>
                <w:b/>
                <w:bCs/>
                <w:sz w:val="16"/>
                <w:szCs w:val="16"/>
              </w:rPr>
              <w:br/>
              <w:t xml:space="preserve">КС от 16.12.2024 </w:t>
            </w:r>
            <w:r w:rsidRPr="000E6992">
              <w:rPr>
                <w:b/>
                <w:bCs/>
                <w:sz w:val="16"/>
                <w:szCs w:val="16"/>
              </w:rPr>
              <w:br/>
              <w:t>№ 2024/ТГО</w:t>
            </w:r>
          </w:p>
        </w:tc>
      </w:tr>
      <w:tr w:rsidR="000E6992" w:rsidRPr="000E6992" w14:paraId="5B0022E6" w14:textId="77777777" w:rsidTr="00B252CF">
        <w:trPr>
          <w:trHeight w:val="312"/>
          <w:jc w:val="center"/>
        </w:trPr>
        <w:tc>
          <w:tcPr>
            <w:tcW w:w="6220" w:type="dxa"/>
            <w:tcBorders>
              <w:top w:val="nil"/>
              <w:left w:val="single" w:sz="8" w:space="0" w:color="auto"/>
              <w:bottom w:val="single" w:sz="8" w:space="0" w:color="auto"/>
              <w:right w:val="single" w:sz="4" w:space="0" w:color="auto"/>
            </w:tcBorders>
            <w:shd w:val="clear" w:color="auto" w:fill="auto"/>
            <w:noWrap/>
            <w:vAlign w:val="center"/>
            <w:hideMark/>
          </w:tcPr>
          <w:p w14:paraId="5857AE2D" w14:textId="77777777" w:rsidR="000E6992" w:rsidRPr="000E6992" w:rsidRDefault="000E6992" w:rsidP="000E6992">
            <w:pPr>
              <w:jc w:val="center"/>
              <w:rPr>
                <w:b/>
                <w:bCs/>
                <w:sz w:val="16"/>
                <w:szCs w:val="16"/>
              </w:rPr>
            </w:pPr>
            <w:r w:rsidRPr="000E6992">
              <w:rPr>
                <w:b/>
                <w:bCs/>
                <w:sz w:val="16"/>
                <w:szCs w:val="16"/>
              </w:rPr>
              <w:t>1</w:t>
            </w:r>
          </w:p>
        </w:tc>
        <w:tc>
          <w:tcPr>
            <w:tcW w:w="1056" w:type="dxa"/>
            <w:tcBorders>
              <w:top w:val="nil"/>
              <w:left w:val="nil"/>
              <w:bottom w:val="single" w:sz="8" w:space="0" w:color="auto"/>
              <w:right w:val="single" w:sz="4" w:space="0" w:color="auto"/>
            </w:tcBorders>
            <w:shd w:val="clear" w:color="auto" w:fill="auto"/>
            <w:noWrap/>
            <w:vAlign w:val="center"/>
            <w:hideMark/>
          </w:tcPr>
          <w:p w14:paraId="36C1CA4B" w14:textId="77777777" w:rsidR="000E6992" w:rsidRPr="000E6992" w:rsidRDefault="000E6992" w:rsidP="000E6992">
            <w:pPr>
              <w:jc w:val="center"/>
              <w:rPr>
                <w:b/>
                <w:bCs/>
                <w:sz w:val="16"/>
                <w:szCs w:val="16"/>
              </w:rPr>
            </w:pPr>
            <w:r w:rsidRPr="000E6992">
              <w:rPr>
                <w:b/>
                <w:bCs/>
                <w:sz w:val="16"/>
                <w:szCs w:val="16"/>
              </w:rPr>
              <w:t>2</w:t>
            </w:r>
          </w:p>
        </w:tc>
        <w:tc>
          <w:tcPr>
            <w:tcW w:w="1615" w:type="dxa"/>
            <w:tcBorders>
              <w:top w:val="nil"/>
              <w:left w:val="nil"/>
              <w:bottom w:val="single" w:sz="8" w:space="0" w:color="auto"/>
              <w:right w:val="single" w:sz="4" w:space="0" w:color="auto"/>
            </w:tcBorders>
            <w:shd w:val="clear" w:color="auto" w:fill="auto"/>
            <w:vAlign w:val="center"/>
            <w:hideMark/>
          </w:tcPr>
          <w:p w14:paraId="437A5FD6" w14:textId="77777777" w:rsidR="000E6992" w:rsidRPr="000E6992" w:rsidRDefault="000E6992" w:rsidP="000E6992">
            <w:pPr>
              <w:jc w:val="center"/>
              <w:rPr>
                <w:b/>
                <w:bCs/>
                <w:sz w:val="16"/>
                <w:szCs w:val="16"/>
              </w:rPr>
            </w:pPr>
            <w:r w:rsidRPr="000E6992">
              <w:rPr>
                <w:b/>
                <w:bCs/>
                <w:sz w:val="16"/>
                <w:szCs w:val="16"/>
              </w:rPr>
              <w:t>3</w:t>
            </w:r>
          </w:p>
        </w:tc>
        <w:tc>
          <w:tcPr>
            <w:tcW w:w="1615" w:type="dxa"/>
            <w:tcBorders>
              <w:top w:val="nil"/>
              <w:left w:val="nil"/>
              <w:bottom w:val="single" w:sz="8" w:space="0" w:color="auto"/>
              <w:right w:val="single" w:sz="4" w:space="0" w:color="auto"/>
            </w:tcBorders>
            <w:shd w:val="clear" w:color="auto" w:fill="auto"/>
            <w:vAlign w:val="center"/>
            <w:hideMark/>
          </w:tcPr>
          <w:p w14:paraId="48BB5E3F" w14:textId="77777777" w:rsidR="000E6992" w:rsidRPr="000E6992" w:rsidRDefault="000E6992" w:rsidP="000E6992">
            <w:pPr>
              <w:jc w:val="center"/>
              <w:rPr>
                <w:b/>
                <w:bCs/>
                <w:sz w:val="16"/>
                <w:szCs w:val="16"/>
              </w:rPr>
            </w:pPr>
            <w:r w:rsidRPr="000E6992">
              <w:rPr>
                <w:b/>
                <w:bCs/>
                <w:sz w:val="16"/>
                <w:szCs w:val="16"/>
              </w:rPr>
              <w:t>4</w:t>
            </w:r>
          </w:p>
        </w:tc>
        <w:tc>
          <w:tcPr>
            <w:tcW w:w="1745" w:type="dxa"/>
            <w:tcBorders>
              <w:top w:val="nil"/>
              <w:left w:val="nil"/>
              <w:bottom w:val="single" w:sz="8" w:space="0" w:color="auto"/>
              <w:right w:val="single" w:sz="4" w:space="0" w:color="auto"/>
            </w:tcBorders>
            <w:shd w:val="clear" w:color="auto" w:fill="auto"/>
            <w:vAlign w:val="center"/>
            <w:hideMark/>
          </w:tcPr>
          <w:p w14:paraId="571B77FE" w14:textId="77777777" w:rsidR="000E6992" w:rsidRPr="000E6992" w:rsidRDefault="000E6992" w:rsidP="000E6992">
            <w:pPr>
              <w:jc w:val="center"/>
              <w:rPr>
                <w:b/>
                <w:bCs/>
                <w:sz w:val="16"/>
                <w:szCs w:val="16"/>
              </w:rPr>
            </w:pPr>
            <w:r w:rsidRPr="000E6992">
              <w:rPr>
                <w:b/>
                <w:bCs/>
                <w:sz w:val="16"/>
                <w:szCs w:val="16"/>
              </w:rPr>
              <w:t>5</w:t>
            </w:r>
          </w:p>
        </w:tc>
        <w:tc>
          <w:tcPr>
            <w:tcW w:w="1648" w:type="dxa"/>
            <w:tcBorders>
              <w:top w:val="nil"/>
              <w:left w:val="nil"/>
              <w:bottom w:val="single" w:sz="8" w:space="0" w:color="auto"/>
              <w:right w:val="nil"/>
            </w:tcBorders>
            <w:shd w:val="clear" w:color="auto" w:fill="auto"/>
            <w:vAlign w:val="center"/>
            <w:hideMark/>
          </w:tcPr>
          <w:p w14:paraId="53D734B2" w14:textId="77777777" w:rsidR="000E6992" w:rsidRPr="000E6992" w:rsidRDefault="000E6992" w:rsidP="000E6992">
            <w:pPr>
              <w:jc w:val="center"/>
              <w:rPr>
                <w:b/>
                <w:bCs/>
                <w:sz w:val="16"/>
                <w:szCs w:val="16"/>
              </w:rPr>
            </w:pPr>
            <w:r w:rsidRPr="000E6992">
              <w:rPr>
                <w:b/>
                <w:bCs/>
                <w:sz w:val="16"/>
                <w:szCs w:val="16"/>
              </w:rPr>
              <w:t>6</w:t>
            </w:r>
          </w:p>
        </w:tc>
        <w:tc>
          <w:tcPr>
            <w:tcW w:w="1568" w:type="dxa"/>
            <w:tcBorders>
              <w:top w:val="nil"/>
              <w:left w:val="single" w:sz="4" w:space="0" w:color="auto"/>
              <w:bottom w:val="single" w:sz="8" w:space="0" w:color="auto"/>
              <w:right w:val="single" w:sz="4" w:space="0" w:color="auto"/>
            </w:tcBorders>
            <w:shd w:val="clear" w:color="auto" w:fill="auto"/>
            <w:vAlign w:val="center"/>
            <w:hideMark/>
          </w:tcPr>
          <w:p w14:paraId="020D8050" w14:textId="77777777" w:rsidR="000E6992" w:rsidRPr="000E6992" w:rsidRDefault="000E6992" w:rsidP="000E6992">
            <w:pPr>
              <w:jc w:val="center"/>
              <w:rPr>
                <w:b/>
                <w:bCs/>
                <w:sz w:val="16"/>
                <w:szCs w:val="16"/>
              </w:rPr>
            </w:pPr>
            <w:r w:rsidRPr="000E6992">
              <w:rPr>
                <w:b/>
                <w:bCs/>
                <w:sz w:val="16"/>
                <w:szCs w:val="16"/>
              </w:rPr>
              <w:t>7</w:t>
            </w:r>
          </w:p>
        </w:tc>
      </w:tr>
      <w:tr w:rsidR="000E6992" w:rsidRPr="000E6992" w14:paraId="6FB75A20" w14:textId="77777777" w:rsidTr="00B252CF">
        <w:trPr>
          <w:trHeight w:val="327"/>
          <w:jc w:val="center"/>
        </w:trPr>
        <w:tc>
          <w:tcPr>
            <w:tcW w:w="15470" w:type="dxa"/>
            <w:gridSpan w:val="7"/>
            <w:tcBorders>
              <w:top w:val="nil"/>
              <w:left w:val="single" w:sz="8" w:space="0" w:color="auto"/>
              <w:bottom w:val="single" w:sz="8" w:space="0" w:color="auto"/>
              <w:right w:val="nil"/>
            </w:tcBorders>
            <w:shd w:val="clear" w:color="auto" w:fill="auto"/>
            <w:vAlign w:val="center"/>
            <w:hideMark/>
          </w:tcPr>
          <w:p w14:paraId="2F47C758" w14:textId="77777777" w:rsidR="000E6992" w:rsidRPr="000E6992" w:rsidRDefault="000E6992" w:rsidP="000E6992">
            <w:pPr>
              <w:jc w:val="center"/>
              <w:rPr>
                <w:b/>
                <w:bCs/>
                <w:sz w:val="16"/>
                <w:szCs w:val="16"/>
              </w:rPr>
            </w:pPr>
            <w:r w:rsidRPr="000E6992">
              <w:rPr>
                <w:b/>
                <w:bCs/>
                <w:sz w:val="16"/>
                <w:szCs w:val="16"/>
              </w:rPr>
              <w:t>Производство и отпуск тепловой энергии</w:t>
            </w:r>
          </w:p>
        </w:tc>
      </w:tr>
      <w:tr w:rsidR="000E6992" w:rsidRPr="000E6992" w14:paraId="29B53E69" w14:textId="77777777" w:rsidTr="00B252CF">
        <w:trPr>
          <w:trHeight w:val="298"/>
          <w:jc w:val="center"/>
        </w:trPr>
        <w:tc>
          <w:tcPr>
            <w:tcW w:w="6220" w:type="dxa"/>
            <w:tcBorders>
              <w:top w:val="nil"/>
              <w:left w:val="single" w:sz="8" w:space="0" w:color="auto"/>
              <w:bottom w:val="nil"/>
              <w:right w:val="nil"/>
            </w:tcBorders>
            <w:shd w:val="clear" w:color="auto" w:fill="auto"/>
            <w:noWrap/>
            <w:vAlign w:val="center"/>
            <w:hideMark/>
          </w:tcPr>
          <w:p w14:paraId="680971B0" w14:textId="77777777" w:rsidR="000E6992" w:rsidRPr="000E6992" w:rsidRDefault="000E6992" w:rsidP="000E6992">
            <w:pPr>
              <w:rPr>
                <w:sz w:val="16"/>
                <w:szCs w:val="16"/>
              </w:rPr>
            </w:pPr>
            <w:r w:rsidRPr="000E6992">
              <w:rPr>
                <w:sz w:val="16"/>
                <w:szCs w:val="16"/>
              </w:rPr>
              <w:t>Количество котельных</w:t>
            </w:r>
          </w:p>
        </w:tc>
        <w:tc>
          <w:tcPr>
            <w:tcW w:w="1056" w:type="dxa"/>
            <w:tcBorders>
              <w:top w:val="nil"/>
              <w:left w:val="single" w:sz="8" w:space="0" w:color="auto"/>
              <w:bottom w:val="nil"/>
              <w:right w:val="nil"/>
            </w:tcBorders>
            <w:shd w:val="clear" w:color="auto" w:fill="auto"/>
            <w:noWrap/>
            <w:vAlign w:val="center"/>
            <w:hideMark/>
          </w:tcPr>
          <w:p w14:paraId="4D5B54B6" w14:textId="77777777" w:rsidR="000E6992" w:rsidRPr="000E6992" w:rsidRDefault="000E6992" w:rsidP="000E6992">
            <w:pPr>
              <w:jc w:val="center"/>
              <w:rPr>
                <w:sz w:val="16"/>
                <w:szCs w:val="16"/>
              </w:rPr>
            </w:pPr>
            <w:r w:rsidRPr="000E6992">
              <w:rPr>
                <w:sz w:val="16"/>
                <w:szCs w:val="16"/>
              </w:rPr>
              <w:t>шт.</w:t>
            </w:r>
          </w:p>
        </w:tc>
        <w:tc>
          <w:tcPr>
            <w:tcW w:w="1615" w:type="dxa"/>
            <w:tcBorders>
              <w:top w:val="nil"/>
              <w:left w:val="single" w:sz="8" w:space="0" w:color="auto"/>
              <w:bottom w:val="single" w:sz="4" w:space="0" w:color="auto"/>
              <w:right w:val="nil"/>
            </w:tcBorders>
            <w:shd w:val="clear" w:color="auto" w:fill="auto"/>
            <w:noWrap/>
            <w:vAlign w:val="center"/>
            <w:hideMark/>
          </w:tcPr>
          <w:p w14:paraId="43CDB9E9" w14:textId="77777777" w:rsidR="000E6992" w:rsidRPr="000E6992" w:rsidRDefault="000E6992" w:rsidP="000E6992">
            <w:pPr>
              <w:jc w:val="center"/>
              <w:rPr>
                <w:color w:val="000000"/>
                <w:sz w:val="16"/>
                <w:szCs w:val="16"/>
              </w:rPr>
            </w:pPr>
            <w:r w:rsidRPr="000E6992">
              <w:rPr>
                <w:color w:val="000000"/>
                <w:sz w:val="16"/>
                <w:szCs w:val="16"/>
              </w:rPr>
              <w:t>6</w:t>
            </w:r>
          </w:p>
        </w:tc>
        <w:tc>
          <w:tcPr>
            <w:tcW w:w="1615" w:type="dxa"/>
            <w:tcBorders>
              <w:top w:val="nil"/>
              <w:left w:val="single" w:sz="8" w:space="0" w:color="auto"/>
              <w:bottom w:val="single" w:sz="4" w:space="0" w:color="auto"/>
              <w:right w:val="nil"/>
            </w:tcBorders>
            <w:shd w:val="clear" w:color="auto" w:fill="auto"/>
            <w:noWrap/>
            <w:vAlign w:val="center"/>
            <w:hideMark/>
          </w:tcPr>
          <w:p w14:paraId="4661F9C8" w14:textId="77777777" w:rsidR="000E6992" w:rsidRPr="000E6992" w:rsidRDefault="000E6992" w:rsidP="000E6992">
            <w:pPr>
              <w:jc w:val="center"/>
              <w:rPr>
                <w:color w:val="000000"/>
                <w:sz w:val="16"/>
                <w:szCs w:val="16"/>
              </w:rPr>
            </w:pPr>
            <w:r w:rsidRPr="000E6992">
              <w:rPr>
                <w:color w:val="000000"/>
                <w:sz w:val="16"/>
                <w:szCs w:val="16"/>
              </w:rPr>
              <w:t>6</w:t>
            </w:r>
          </w:p>
        </w:tc>
        <w:tc>
          <w:tcPr>
            <w:tcW w:w="1745" w:type="dxa"/>
            <w:tcBorders>
              <w:top w:val="nil"/>
              <w:left w:val="single" w:sz="8" w:space="0" w:color="auto"/>
              <w:bottom w:val="single" w:sz="4" w:space="0" w:color="auto"/>
              <w:right w:val="nil"/>
            </w:tcBorders>
            <w:shd w:val="clear" w:color="auto" w:fill="auto"/>
            <w:noWrap/>
            <w:vAlign w:val="center"/>
            <w:hideMark/>
          </w:tcPr>
          <w:p w14:paraId="37B85B34" w14:textId="77777777" w:rsidR="000E6992" w:rsidRPr="000E6992" w:rsidRDefault="000E6992" w:rsidP="000E6992">
            <w:pPr>
              <w:jc w:val="center"/>
              <w:rPr>
                <w:color w:val="000000"/>
                <w:sz w:val="16"/>
                <w:szCs w:val="16"/>
              </w:rPr>
            </w:pPr>
            <w:r w:rsidRPr="000E6992">
              <w:rPr>
                <w:color w:val="000000"/>
                <w:sz w:val="16"/>
                <w:szCs w:val="16"/>
              </w:rPr>
              <w:t>6</w:t>
            </w:r>
          </w:p>
        </w:tc>
        <w:tc>
          <w:tcPr>
            <w:tcW w:w="1648" w:type="dxa"/>
            <w:tcBorders>
              <w:top w:val="nil"/>
              <w:left w:val="single" w:sz="8" w:space="0" w:color="auto"/>
              <w:bottom w:val="single" w:sz="4" w:space="0" w:color="auto"/>
              <w:right w:val="single" w:sz="8" w:space="0" w:color="auto"/>
            </w:tcBorders>
            <w:shd w:val="clear" w:color="auto" w:fill="auto"/>
            <w:noWrap/>
            <w:vAlign w:val="center"/>
            <w:hideMark/>
          </w:tcPr>
          <w:p w14:paraId="368FA2CC" w14:textId="77777777" w:rsidR="000E6992" w:rsidRPr="000E6992" w:rsidRDefault="000E6992" w:rsidP="000E6992">
            <w:pPr>
              <w:jc w:val="center"/>
              <w:rPr>
                <w:color w:val="000000"/>
                <w:sz w:val="16"/>
                <w:szCs w:val="16"/>
              </w:rPr>
            </w:pPr>
            <w:r w:rsidRPr="000E6992">
              <w:rPr>
                <w:color w:val="000000"/>
                <w:sz w:val="16"/>
                <w:szCs w:val="16"/>
              </w:rPr>
              <w:t>6</w:t>
            </w:r>
          </w:p>
        </w:tc>
        <w:tc>
          <w:tcPr>
            <w:tcW w:w="1568" w:type="dxa"/>
            <w:tcBorders>
              <w:top w:val="nil"/>
              <w:left w:val="nil"/>
              <w:bottom w:val="single" w:sz="4" w:space="0" w:color="auto"/>
              <w:right w:val="single" w:sz="8" w:space="0" w:color="auto"/>
            </w:tcBorders>
            <w:shd w:val="clear" w:color="auto" w:fill="auto"/>
            <w:noWrap/>
            <w:vAlign w:val="center"/>
            <w:hideMark/>
          </w:tcPr>
          <w:p w14:paraId="3F653BD5" w14:textId="77777777" w:rsidR="000E6992" w:rsidRPr="000E6992" w:rsidRDefault="000E6992" w:rsidP="000E6992">
            <w:pPr>
              <w:jc w:val="center"/>
              <w:rPr>
                <w:color w:val="000000"/>
                <w:sz w:val="16"/>
                <w:szCs w:val="16"/>
              </w:rPr>
            </w:pPr>
            <w:r w:rsidRPr="000E6992">
              <w:rPr>
                <w:color w:val="000000"/>
                <w:sz w:val="16"/>
                <w:szCs w:val="16"/>
              </w:rPr>
              <w:t>7</w:t>
            </w:r>
          </w:p>
        </w:tc>
      </w:tr>
      <w:tr w:rsidR="000E6992" w:rsidRPr="000E6992" w14:paraId="4A6EC3EE" w14:textId="77777777" w:rsidTr="00B252CF">
        <w:trPr>
          <w:trHeight w:val="270"/>
          <w:jc w:val="center"/>
        </w:trPr>
        <w:tc>
          <w:tcPr>
            <w:tcW w:w="6220" w:type="dxa"/>
            <w:tcBorders>
              <w:top w:val="single" w:sz="4" w:space="0" w:color="auto"/>
              <w:left w:val="single" w:sz="8" w:space="0" w:color="auto"/>
              <w:bottom w:val="nil"/>
              <w:right w:val="nil"/>
            </w:tcBorders>
            <w:shd w:val="clear" w:color="auto" w:fill="auto"/>
            <w:noWrap/>
            <w:vAlign w:val="center"/>
            <w:hideMark/>
          </w:tcPr>
          <w:p w14:paraId="2928086E" w14:textId="77777777" w:rsidR="000E6992" w:rsidRPr="000E6992" w:rsidRDefault="000E6992" w:rsidP="000E6992">
            <w:pPr>
              <w:rPr>
                <w:sz w:val="16"/>
                <w:szCs w:val="16"/>
              </w:rPr>
            </w:pPr>
            <w:r w:rsidRPr="000E6992">
              <w:rPr>
                <w:sz w:val="16"/>
                <w:szCs w:val="16"/>
              </w:rPr>
              <w:t>В том числе мощностью, Гкал/ч:</w:t>
            </w:r>
          </w:p>
        </w:tc>
        <w:tc>
          <w:tcPr>
            <w:tcW w:w="1056" w:type="dxa"/>
            <w:tcBorders>
              <w:top w:val="single" w:sz="4" w:space="0" w:color="auto"/>
              <w:left w:val="single" w:sz="8" w:space="0" w:color="auto"/>
              <w:bottom w:val="nil"/>
              <w:right w:val="nil"/>
            </w:tcBorders>
            <w:shd w:val="clear" w:color="auto" w:fill="auto"/>
            <w:noWrap/>
            <w:vAlign w:val="center"/>
            <w:hideMark/>
          </w:tcPr>
          <w:p w14:paraId="7FD825F8"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single" w:sz="8" w:space="0" w:color="auto"/>
              <w:bottom w:val="single" w:sz="4" w:space="0" w:color="auto"/>
              <w:right w:val="nil"/>
            </w:tcBorders>
            <w:shd w:val="clear" w:color="auto" w:fill="auto"/>
            <w:noWrap/>
            <w:vAlign w:val="center"/>
            <w:hideMark/>
          </w:tcPr>
          <w:p w14:paraId="22359C46" w14:textId="77777777" w:rsidR="000E6992" w:rsidRPr="000E6992" w:rsidRDefault="000E6992" w:rsidP="000E6992">
            <w:pPr>
              <w:jc w:val="center"/>
              <w:rPr>
                <w:color w:val="000000"/>
                <w:sz w:val="16"/>
                <w:szCs w:val="16"/>
              </w:rPr>
            </w:pPr>
            <w:r w:rsidRPr="000E6992">
              <w:rPr>
                <w:color w:val="000000"/>
                <w:sz w:val="16"/>
                <w:szCs w:val="16"/>
              </w:rPr>
              <w:t> </w:t>
            </w:r>
          </w:p>
        </w:tc>
        <w:tc>
          <w:tcPr>
            <w:tcW w:w="1615" w:type="dxa"/>
            <w:tcBorders>
              <w:top w:val="nil"/>
              <w:left w:val="single" w:sz="8" w:space="0" w:color="auto"/>
              <w:bottom w:val="single" w:sz="4" w:space="0" w:color="auto"/>
              <w:right w:val="nil"/>
            </w:tcBorders>
            <w:shd w:val="clear" w:color="auto" w:fill="auto"/>
            <w:noWrap/>
            <w:vAlign w:val="center"/>
            <w:hideMark/>
          </w:tcPr>
          <w:p w14:paraId="7DB8E299" w14:textId="77777777" w:rsidR="000E6992" w:rsidRPr="000E6992" w:rsidRDefault="000E6992" w:rsidP="000E6992">
            <w:pPr>
              <w:jc w:val="center"/>
              <w:rPr>
                <w:color w:val="000000"/>
                <w:sz w:val="16"/>
                <w:szCs w:val="16"/>
              </w:rPr>
            </w:pPr>
            <w:r w:rsidRPr="000E6992">
              <w:rPr>
                <w:color w:val="000000"/>
                <w:sz w:val="16"/>
                <w:szCs w:val="16"/>
              </w:rPr>
              <w:t> </w:t>
            </w:r>
          </w:p>
        </w:tc>
        <w:tc>
          <w:tcPr>
            <w:tcW w:w="1745" w:type="dxa"/>
            <w:tcBorders>
              <w:top w:val="nil"/>
              <w:left w:val="single" w:sz="8" w:space="0" w:color="auto"/>
              <w:bottom w:val="single" w:sz="4" w:space="0" w:color="auto"/>
              <w:right w:val="nil"/>
            </w:tcBorders>
            <w:shd w:val="clear" w:color="auto" w:fill="auto"/>
            <w:noWrap/>
            <w:vAlign w:val="center"/>
            <w:hideMark/>
          </w:tcPr>
          <w:p w14:paraId="38D9F820" w14:textId="77777777" w:rsidR="000E6992" w:rsidRPr="000E6992" w:rsidRDefault="000E6992" w:rsidP="000E6992">
            <w:pPr>
              <w:jc w:val="center"/>
              <w:rPr>
                <w:color w:val="000000"/>
                <w:sz w:val="16"/>
                <w:szCs w:val="16"/>
              </w:rPr>
            </w:pPr>
            <w:r w:rsidRPr="000E6992">
              <w:rPr>
                <w:color w:val="000000"/>
                <w:sz w:val="16"/>
                <w:szCs w:val="16"/>
              </w:rPr>
              <w:t> </w:t>
            </w:r>
          </w:p>
        </w:tc>
        <w:tc>
          <w:tcPr>
            <w:tcW w:w="1648" w:type="dxa"/>
            <w:tcBorders>
              <w:top w:val="nil"/>
              <w:left w:val="single" w:sz="8" w:space="0" w:color="auto"/>
              <w:bottom w:val="single" w:sz="4" w:space="0" w:color="auto"/>
              <w:right w:val="single" w:sz="8" w:space="0" w:color="auto"/>
            </w:tcBorders>
            <w:shd w:val="clear" w:color="auto" w:fill="auto"/>
            <w:noWrap/>
            <w:vAlign w:val="center"/>
            <w:hideMark/>
          </w:tcPr>
          <w:p w14:paraId="1D10B6DF" w14:textId="77777777" w:rsidR="000E6992" w:rsidRPr="000E6992" w:rsidRDefault="000E6992" w:rsidP="000E6992">
            <w:pPr>
              <w:jc w:val="center"/>
              <w:rPr>
                <w:color w:val="000000"/>
                <w:sz w:val="16"/>
                <w:szCs w:val="16"/>
              </w:rPr>
            </w:pPr>
            <w:r w:rsidRPr="000E6992">
              <w:rPr>
                <w:color w:val="000000"/>
                <w:sz w:val="16"/>
                <w:szCs w:val="16"/>
              </w:rPr>
              <w:t> </w:t>
            </w:r>
          </w:p>
        </w:tc>
        <w:tc>
          <w:tcPr>
            <w:tcW w:w="1568" w:type="dxa"/>
            <w:tcBorders>
              <w:top w:val="nil"/>
              <w:left w:val="nil"/>
              <w:bottom w:val="single" w:sz="4" w:space="0" w:color="auto"/>
              <w:right w:val="single" w:sz="8" w:space="0" w:color="auto"/>
            </w:tcBorders>
            <w:shd w:val="clear" w:color="auto" w:fill="auto"/>
            <w:noWrap/>
            <w:vAlign w:val="center"/>
            <w:hideMark/>
          </w:tcPr>
          <w:p w14:paraId="25445B49" w14:textId="77777777" w:rsidR="000E6992" w:rsidRPr="000E6992" w:rsidRDefault="000E6992" w:rsidP="000E6992">
            <w:pPr>
              <w:jc w:val="center"/>
              <w:rPr>
                <w:color w:val="000000"/>
                <w:sz w:val="16"/>
                <w:szCs w:val="16"/>
              </w:rPr>
            </w:pPr>
            <w:r w:rsidRPr="000E6992">
              <w:rPr>
                <w:color w:val="000000"/>
                <w:sz w:val="16"/>
                <w:szCs w:val="16"/>
              </w:rPr>
              <w:t> </w:t>
            </w:r>
          </w:p>
        </w:tc>
      </w:tr>
      <w:tr w:rsidR="000E6992" w:rsidRPr="000E6992" w14:paraId="425A5D1B" w14:textId="77777777" w:rsidTr="00B252CF">
        <w:trPr>
          <w:trHeight w:val="259"/>
          <w:jc w:val="center"/>
        </w:trPr>
        <w:tc>
          <w:tcPr>
            <w:tcW w:w="6220" w:type="dxa"/>
            <w:tcBorders>
              <w:top w:val="single" w:sz="4" w:space="0" w:color="auto"/>
              <w:left w:val="single" w:sz="8" w:space="0" w:color="auto"/>
              <w:bottom w:val="nil"/>
              <w:right w:val="nil"/>
            </w:tcBorders>
            <w:shd w:val="clear" w:color="auto" w:fill="auto"/>
            <w:noWrap/>
            <w:vAlign w:val="center"/>
            <w:hideMark/>
          </w:tcPr>
          <w:p w14:paraId="165F5515" w14:textId="77777777" w:rsidR="000E6992" w:rsidRPr="000E6992" w:rsidRDefault="000E6992" w:rsidP="000E6992">
            <w:pPr>
              <w:rPr>
                <w:sz w:val="16"/>
                <w:szCs w:val="16"/>
              </w:rPr>
            </w:pPr>
            <w:r w:rsidRPr="000E6992">
              <w:rPr>
                <w:sz w:val="16"/>
                <w:szCs w:val="16"/>
              </w:rPr>
              <w:t xml:space="preserve"> -до 3,00</w:t>
            </w:r>
          </w:p>
        </w:tc>
        <w:tc>
          <w:tcPr>
            <w:tcW w:w="1056" w:type="dxa"/>
            <w:tcBorders>
              <w:top w:val="single" w:sz="4" w:space="0" w:color="auto"/>
              <w:left w:val="single" w:sz="8" w:space="0" w:color="auto"/>
              <w:bottom w:val="nil"/>
              <w:right w:val="nil"/>
            </w:tcBorders>
            <w:shd w:val="clear" w:color="auto" w:fill="auto"/>
            <w:noWrap/>
            <w:vAlign w:val="center"/>
            <w:hideMark/>
          </w:tcPr>
          <w:p w14:paraId="624FD560" w14:textId="77777777" w:rsidR="000E6992" w:rsidRPr="000E6992" w:rsidRDefault="000E6992" w:rsidP="000E6992">
            <w:pPr>
              <w:jc w:val="center"/>
              <w:rPr>
                <w:sz w:val="16"/>
                <w:szCs w:val="16"/>
              </w:rPr>
            </w:pPr>
            <w:r w:rsidRPr="000E6992">
              <w:rPr>
                <w:sz w:val="16"/>
                <w:szCs w:val="16"/>
              </w:rPr>
              <w:t>шт.</w:t>
            </w:r>
          </w:p>
        </w:tc>
        <w:tc>
          <w:tcPr>
            <w:tcW w:w="1615" w:type="dxa"/>
            <w:tcBorders>
              <w:top w:val="nil"/>
              <w:left w:val="single" w:sz="8" w:space="0" w:color="auto"/>
              <w:bottom w:val="single" w:sz="4" w:space="0" w:color="auto"/>
              <w:right w:val="nil"/>
            </w:tcBorders>
            <w:shd w:val="clear" w:color="auto" w:fill="auto"/>
            <w:noWrap/>
            <w:vAlign w:val="center"/>
            <w:hideMark/>
          </w:tcPr>
          <w:p w14:paraId="2BB9C068" w14:textId="77777777" w:rsidR="000E6992" w:rsidRPr="000E6992" w:rsidRDefault="000E6992" w:rsidP="000E6992">
            <w:pPr>
              <w:jc w:val="center"/>
              <w:rPr>
                <w:color w:val="000000"/>
                <w:sz w:val="16"/>
                <w:szCs w:val="16"/>
              </w:rPr>
            </w:pPr>
            <w:r w:rsidRPr="000E6992">
              <w:rPr>
                <w:color w:val="000000"/>
                <w:sz w:val="16"/>
                <w:szCs w:val="16"/>
              </w:rPr>
              <w:t>4</w:t>
            </w:r>
          </w:p>
        </w:tc>
        <w:tc>
          <w:tcPr>
            <w:tcW w:w="1615" w:type="dxa"/>
            <w:tcBorders>
              <w:top w:val="nil"/>
              <w:left w:val="single" w:sz="8" w:space="0" w:color="auto"/>
              <w:bottom w:val="single" w:sz="4" w:space="0" w:color="auto"/>
              <w:right w:val="nil"/>
            </w:tcBorders>
            <w:shd w:val="clear" w:color="auto" w:fill="auto"/>
            <w:noWrap/>
            <w:vAlign w:val="center"/>
            <w:hideMark/>
          </w:tcPr>
          <w:p w14:paraId="10172B47" w14:textId="77777777" w:rsidR="000E6992" w:rsidRPr="000E6992" w:rsidRDefault="000E6992" w:rsidP="000E6992">
            <w:pPr>
              <w:jc w:val="center"/>
              <w:rPr>
                <w:color w:val="000000"/>
                <w:sz w:val="16"/>
                <w:szCs w:val="16"/>
              </w:rPr>
            </w:pPr>
            <w:r w:rsidRPr="000E6992">
              <w:rPr>
                <w:color w:val="000000"/>
                <w:sz w:val="16"/>
                <w:szCs w:val="16"/>
              </w:rPr>
              <w:t>4</w:t>
            </w:r>
          </w:p>
        </w:tc>
        <w:tc>
          <w:tcPr>
            <w:tcW w:w="1745" w:type="dxa"/>
            <w:tcBorders>
              <w:top w:val="nil"/>
              <w:left w:val="single" w:sz="8" w:space="0" w:color="auto"/>
              <w:bottom w:val="single" w:sz="4" w:space="0" w:color="auto"/>
              <w:right w:val="nil"/>
            </w:tcBorders>
            <w:shd w:val="clear" w:color="auto" w:fill="auto"/>
            <w:noWrap/>
            <w:vAlign w:val="center"/>
            <w:hideMark/>
          </w:tcPr>
          <w:p w14:paraId="63E3FFEF" w14:textId="77777777" w:rsidR="000E6992" w:rsidRPr="000E6992" w:rsidRDefault="000E6992" w:rsidP="000E6992">
            <w:pPr>
              <w:jc w:val="center"/>
              <w:rPr>
                <w:color w:val="000000"/>
                <w:sz w:val="16"/>
                <w:szCs w:val="16"/>
              </w:rPr>
            </w:pPr>
            <w:r w:rsidRPr="000E6992">
              <w:rPr>
                <w:color w:val="000000"/>
                <w:sz w:val="16"/>
                <w:szCs w:val="16"/>
              </w:rPr>
              <w:t>4</w:t>
            </w:r>
          </w:p>
        </w:tc>
        <w:tc>
          <w:tcPr>
            <w:tcW w:w="1648" w:type="dxa"/>
            <w:tcBorders>
              <w:top w:val="nil"/>
              <w:left w:val="single" w:sz="8" w:space="0" w:color="auto"/>
              <w:bottom w:val="single" w:sz="4" w:space="0" w:color="auto"/>
              <w:right w:val="single" w:sz="8" w:space="0" w:color="auto"/>
            </w:tcBorders>
            <w:shd w:val="clear" w:color="auto" w:fill="auto"/>
            <w:noWrap/>
            <w:vAlign w:val="center"/>
            <w:hideMark/>
          </w:tcPr>
          <w:p w14:paraId="3CDE560E" w14:textId="77777777" w:rsidR="000E6992" w:rsidRPr="000E6992" w:rsidRDefault="000E6992" w:rsidP="000E6992">
            <w:pPr>
              <w:jc w:val="center"/>
              <w:rPr>
                <w:color w:val="000000"/>
                <w:sz w:val="16"/>
                <w:szCs w:val="16"/>
              </w:rPr>
            </w:pPr>
            <w:r w:rsidRPr="000E6992">
              <w:rPr>
                <w:color w:val="000000"/>
                <w:sz w:val="16"/>
                <w:szCs w:val="16"/>
              </w:rPr>
              <w:t>5</w:t>
            </w:r>
          </w:p>
        </w:tc>
        <w:tc>
          <w:tcPr>
            <w:tcW w:w="1568" w:type="dxa"/>
            <w:tcBorders>
              <w:top w:val="nil"/>
              <w:left w:val="nil"/>
              <w:bottom w:val="single" w:sz="4" w:space="0" w:color="auto"/>
              <w:right w:val="single" w:sz="8" w:space="0" w:color="auto"/>
            </w:tcBorders>
            <w:shd w:val="clear" w:color="auto" w:fill="auto"/>
            <w:noWrap/>
            <w:vAlign w:val="center"/>
            <w:hideMark/>
          </w:tcPr>
          <w:p w14:paraId="389835F2" w14:textId="77777777" w:rsidR="000E6992" w:rsidRPr="000E6992" w:rsidRDefault="000E6992" w:rsidP="000E6992">
            <w:pPr>
              <w:jc w:val="center"/>
              <w:rPr>
                <w:color w:val="000000"/>
                <w:sz w:val="16"/>
                <w:szCs w:val="16"/>
              </w:rPr>
            </w:pPr>
            <w:r w:rsidRPr="000E6992">
              <w:rPr>
                <w:color w:val="000000"/>
                <w:sz w:val="16"/>
                <w:szCs w:val="16"/>
              </w:rPr>
              <w:t>6</w:t>
            </w:r>
          </w:p>
        </w:tc>
      </w:tr>
      <w:tr w:rsidR="000E6992" w:rsidRPr="000E6992" w14:paraId="20F07441" w14:textId="77777777" w:rsidTr="00B252CF">
        <w:trPr>
          <w:trHeight w:val="312"/>
          <w:jc w:val="center"/>
        </w:trPr>
        <w:tc>
          <w:tcPr>
            <w:tcW w:w="6220" w:type="dxa"/>
            <w:tcBorders>
              <w:top w:val="single" w:sz="4" w:space="0" w:color="auto"/>
              <w:left w:val="single" w:sz="8" w:space="0" w:color="auto"/>
              <w:bottom w:val="single" w:sz="4" w:space="0" w:color="auto"/>
              <w:right w:val="nil"/>
            </w:tcBorders>
            <w:shd w:val="clear" w:color="auto" w:fill="auto"/>
            <w:noWrap/>
            <w:vAlign w:val="center"/>
            <w:hideMark/>
          </w:tcPr>
          <w:p w14:paraId="1FB2A6A2" w14:textId="77777777" w:rsidR="000E6992" w:rsidRPr="000E6992" w:rsidRDefault="000E6992" w:rsidP="000E6992">
            <w:pPr>
              <w:rPr>
                <w:sz w:val="16"/>
                <w:szCs w:val="16"/>
              </w:rPr>
            </w:pPr>
            <w:r w:rsidRPr="000E6992">
              <w:rPr>
                <w:sz w:val="16"/>
                <w:szCs w:val="16"/>
              </w:rPr>
              <w:t xml:space="preserve"> -от 3,00 до  20,00</w:t>
            </w:r>
          </w:p>
        </w:tc>
        <w:tc>
          <w:tcPr>
            <w:tcW w:w="1056" w:type="dxa"/>
            <w:tcBorders>
              <w:top w:val="single" w:sz="4" w:space="0" w:color="auto"/>
              <w:left w:val="single" w:sz="8" w:space="0" w:color="auto"/>
              <w:bottom w:val="single" w:sz="4" w:space="0" w:color="auto"/>
              <w:right w:val="nil"/>
            </w:tcBorders>
            <w:shd w:val="clear" w:color="auto" w:fill="auto"/>
            <w:noWrap/>
            <w:vAlign w:val="center"/>
            <w:hideMark/>
          </w:tcPr>
          <w:p w14:paraId="23AF55D1" w14:textId="77777777" w:rsidR="000E6992" w:rsidRPr="000E6992" w:rsidRDefault="000E6992" w:rsidP="000E6992">
            <w:pPr>
              <w:jc w:val="center"/>
              <w:rPr>
                <w:sz w:val="16"/>
                <w:szCs w:val="16"/>
              </w:rPr>
            </w:pPr>
            <w:r w:rsidRPr="000E6992">
              <w:rPr>
                <w:sz w:val="16"/>
                <w:szCs w:val="16"/>
              </w:rPr>
              <w:t>шт.</w:t>
            </w:r>
          </w:p>
        </w:tc>
        <w:tc>
          <w:tcPr>
            <w:tcW w:w="1615" w:type="dxa"/>
            <w:tcBorders>
              <w:top w:val="nil"/>
              <w:left w:val="single" w:sz="8" w:space="0" w:color="auto"/>
              <w:bottom w:val="single" w:sz="4" w:space="0" w:color="auto"/>
              <w:right w:val="nil"/>
            </w:tcBorders>
            <w:shd w:val="clear" w:color="auto" w:fill="auto"/>
            <w:noWrap/>
            <w:vAlign w:val="center"/>
            <w:hideMark/>
          </w:tcPr>
          <w:p w14:paraId="187BF8E9" w14:textId="77777777" w:rsidR="000E6992" w:rsidRPr="000E6992" w:rsidRDefault="000E6992" w:rsidP="000E6992">
            <w:pPr>
              <w:jc w:val="center"/>
              <w:rPr>
                <w:color w:val="000000"/>
                <w:sz w:val="16"/>
                <w:szCs w:val="16"/>
              </w:rPr>
            </w:pPr>
            <w:r w:rsidRPr="000E6992">
              <w:rPr>
                <w:color w:val="000000"/>
                <w:sz w:val="16"/>
                <w:szCs w:val="16"/>
              </w:rPr>
              <w:t>1</w:t>
            </w:r>
          </w:p>
        </w:tc>
        <w:tc>
          <w:tcPr>
            <w:tcW w:w="1615" w:type="dxa"/>
            <w:tcBorders>
              <w:top w:val="nil"/>
              <w:left w:val="single" w:sz="8" w:space="0" w:color="auto"/>
              <w:bottom w:val="single" w:sz="4" w:space="0" w:color="auto"/>
              <w:right w:val="nil"/>
            </w:tcBorders>
            <w:shd w:val="clear" w:color="auto" w:fill="auto"/>
            <w:noWrap/>
            <w:vAlign w:val="center"/>
            <w:hideMark/>
          </w:tcPr>
          <w:p w14:paraId="6708CF25" w14:textId="77777777" w:rsidR="000E6992" w:rsidRPr="000E6992" w:rsidRDefault="000E6992" w:rsidP="000E6992">
            <w:pPr>
              <w:jc w:val="center"/>
              <w:rPr>
                <w:color w:val="000000"/>
                <w:sz w:val="16"/>
                <w:szCs w:val="16"/>
              </w:rPr>
            </w:pPr>
            <w:r w:rsidRPr="000E6992">
              <w:rPr>
                <w:color w:val="000000"/>
                <w:sz w:val="16"/>
                <w:szCs w:val="16"/>
              </w:rPr>
              <w:t>1</w:t>
            </w:r>
          </w:p>
        </w:tc>
        <w:tc>
          <w:tcPr>
            <w:tcW w:w="1745" w:type="dxa"/>
            <w:tcBorders>
              <w:top w:val="nil"/>
              <w:left w:val="single" w:sz="8" w:space="0" w:color="auto"/>
              <w:bottom w:val="single" w:sz="4" w:space="0" w:color="auto"/>
              <w:right w:val="nil"/>
            </w:tcBorders>
            <w:shd w:val="clear" w:color="auto" w:fill="auto"/>
            <w:noWrap/>
            <w:vAlign w:val="center"/>
            <w:hideMark/>
          </w:tcPr>
          <w:p w14:paraId="57FFA9BD" w14:textId="77777777" w:rsidR="000E6992" w:rsidRPr="000E6992" w:rsidRDefault="000E6992" w:rsidP="000E6992">
            <w:pPr>
              <w:jc w:val="center"/>
              <w:rPr>
                <w:color w:val="000000"/>
                <w:sz w:val="16"/>
                <w:szCs w:val="16"/>
              </w:rPr>
            </w:pPr>
            <w:r w:rsidRPr="000E6992">
              <w:rPr>
                <w:color w:val="000000"/>
                <w:sz w:val="16"/>
                <w:szCs w:val="16"/>
              </w:rPr>
              <w:t>1</w:t>
            </w:r>
          </w:p>
        </w:tc>
        <w:tc>
          <w:tcPr>
            <w:tcW w:w="1648" w:type="dxa"/>
            <w:tcBorders>
              <w:top w:val="nil"/>
              <w:left w:val="single" w:sz="8" w:space="0" w:color="auto"/>
              <w:bottom w:val="single" w:sz="4" w:space="0" w:color="auto"/>
              <w:right w:val="single" w:sz="8" w:space="0" w:color="auto"/>
            </w:tcBorders>
            <w:shd w:val="clear" w:color="auto" w:fill="auto"/>
            <w:noWrap/>
            <w:vAlign w:val="center"/>
            <w:hideMark/>
          </w:tcPr>
          <w:p w14:paraId="061F95B3" w14:textId="77777777" w:rsidR="000E6992" w:rsidRPr="000E6992" w:rsidRDefault="000E6992" w:rsidP="000E6992">
            <w:pPr>
              <w:jc w:val="center"/>
              <w:rPr>
                <w:color w:val="000000"/>
                <w:sz w:val="16"/>
                <w:szCs w:val="16"/>
              </w:rPr>
            </w:pPr>
            <w:r w:rsidRPr="000E6992">
              <w:rPr>
                <w:color w:val="000000"/>
                <w:sz w:val="16"/>
                <w:szCs w:val="16"/>
              </w:rPr>
              <w:t> </w:t>
            </w:r>
          </w:p>
        </w:tc>
        <w:tc>
          <w:tcPr>
            <w:tcW w:w="1568" w:type="dxa"/>
            <w:tcBorders>
              <w:top w:val="nil"/>
              <w:left w:val="nil"/>
              <w:bottom w:val="single" w:sz="4" w:space="0" w:color="auto"/>
              <w:right w:val="single" w:sz="8" w:space="0" w:color="auto"/>
            </w:tcBorders>
            <w:shd w:val="clear" w:color="auto" w:fill="auto"/>
            <w:noWrap/>
            <w:vAlign w:val="center"/>
            <w:hideMark/>
          </w:tcPr>
          <w:p w14:paraId="04BEA5EF" w14:textId="77777777" w:rsidR="000E6992" w:rsidRPr="000E6992" w:rsidRDefault="000E6992" w:rsidP="000E6992">
            <w:pPr>
              <w:jc w:val="center"/>
              <w:rPr>
                <w:color w:val="000000"/>
                <w:sz w:val="16"/>
                <w:szCs w:val="16"/>
              </w:rPr>
            </w:pPr>
            <w:r w:rsidRPr="000E6992">
              <w:rPr>
                <w:color w:val="000000"/>
                <w:sz w:val="16"/>
                <w:szCs w:val="16"/>
              </w:rPr>
              <w:t>1</w:t>
            </w:r>
          </w:p>
        </w:tc>
      </w:tr>
      <w:tr w:rsidR="000E6992" w:rsidRPr="000E6992" w14:paraId="3F80AAC6" w14:textId="77777777" w:rsidTr="00B252CF">
        <w:trPr>
          <w:trHeight w:val="298"/>
          <w:jc w:val="center"/>
        </w:trPr>
        <w:tc>
          <w:tcPr>
            <w:tcW w:w="6220" w:type="dxa"/>
            <w:tcBorders>
              <w:top w:val="nil"/>
              <w:left w:val="single" w:sz="8" w:space="0" w:color="auto"/>
              <w:bottom w:val="single" w:sz="8" w:space="0" w:color="auto"/>
              <w:right w:val="nil"/>
            </w:tcBorders>
            <w:shd w:val="clear" w:color="auto" w:fill="auto"/>
            <w:noWrap/>
            <w:vAlign w:val="center"/>
            <w:hideMark/>
          </w:tcPr>
          <w:p w14:paraId="43A89E75" w14:textId="77777777" w:rsidR="000E6992" w:rsidRPr="000E6992" w:rsidRDefault="000E6992" w:rsidP="000E6992">
            <w:pPr>
              <w:rPr>
                <w:sz w:val="16"/>
                <w:szCs w:val="16"/>
              </w:rPr>
            </w:pPr>
            <w:r w:rsidRPr="000E6992">
              <w:rPr>
                <w:sz w:val="16"/>
                <w:szCs w:val="16"/>
              </w:rPr>
              <w:t xml:space="preserve"> -от 20,00 до  100,00</w:t>
            </w:r>
          </w:p>
        </w:tc>
        <w:tc>
          <w:tcPr>
            <w:tcW w:w="1056" w:type="dxa"/>
            <w:tcBorders>
              <w:top w:val="nil"/>
              <w:left w:val="single" w:sz="8" w:space="0" w:color="auto"/>
              <w:bottom w:val="single" w:sz="8" w:space="0" w:color="auto"/>
              <w:right w:val="nil"/>
            </w:tcBorders>
            <w:shd w:val="clear" w:color="auto" w:fill="auto"/>
            <w:noWrap/>
            <w:vAlign w:val="center"/>
            <w:hideMark/>
          </w:tcPr>
          <w:p w14:paraId="36D3B4DD" w14:textId="77777777" w:rsidR="000E6992" w:rsidRPr="000E6992" w:rsidRDefault="000E6992" w:rsidP="000E6992">
            <w:pPr>
              <w:jc w:val="center"/>
              <w:rPr>
                <w:sz w:val="16"/>
                <w:szCs w:val="16"/>
              </w:rPr>
            </w:pPr>
            <w:r w:rsidRPr="000E6992">
              <w:rPr>
                <w:sz w:val="16"/>
                <w:szCs w:val="16"/>
              </w:rPr>
              <w:t>шт.</w:t>
            </w:r>
          </w:p>
        </w:tc>
        <w:tc>
          <w:tcPr>
            <w:tcW w:w="1615" w:type="dxa"/>
            <w:tcBorders>
              <w:top w:val="nil"/>
              <w:left w:val="single" w:sz="8" w:space="0" w:color="auto"/>
              <w:bottom w:val="single" w:sz="8" w:space="0" w:color="auto"/>
              <w:right w:val="nil"/>
            </w:tcBorders>
            <w:shd w:val="clear" w:color="auto" w:fill="auto"/>
            <w:noWrap/>
            <w:vAlign w:val="center"/>
            <w:hideMark/>
          </w:tcPr>
          <w:p w14:paraId="72CE4B43" w14:textId="77777777" w:rsidR="000E6992" w:rsidRPr="000E6992" w:rsidRDefault="000E6992" w:rsidP="000E6992">
            <w:pPr>
              <w:jc w:val="center"/>
              <w:rPr>
                <w:color w:val="000000"/>
                <w:sz w:val="16"/>
                <w:szCs w:val="16"/>
              </w:rPr>
            </w:pPr>
            <w:r w:rsidRPr="000E6992">
              <w:rPr>
                <w:color w:val="000000"/>
                <w:sz w:val="16"/>
                <w:szCs w:val="16"/>
              </w:rPr>
              <w:t>1</w:t>
            </w:r>
          </w:p>
        </w:tc>
        <w:tc>
          <w:tcPr>
            <w:tcW w:w="1615" w:type="dxa"/>
            <w:tcBorders>
              <w:top w:val="nil"/>
              <w:left w:val="single" w:sz="8" w:space="0" w:color="auto"/>
              <w:bottom w:val="single" w:sz="8" w:space="0" w:color="auto"/>
              <w:right w:val="nil"/>
            </w:tcBorders>
            <w:shd w:val="clear" w:color="auto" w:fill="auto"/>
            <w:noWrap/>
            <w:vAlign w:val="center"/>
            <w:hideMark/>
          </w:tcPr>
          <w:p w14:paraId="6F2A4665" w14:textId="77777777" w:rsidR="000E6992" w:rsidRPr="000E6992" w:rsidRDefault="000E6992" w:rsidP="000E6992">
            <w:pPr>
              <w:jc w:val="center"/>
              <w:rPr>
                <w:color w:val="000000"/>
                <w:sz w:val="16"/>
                <w:szCs w:val="16"/>
              </w:rPr>
            </w:pPr>
            <w:r w:rsidRPr="000E6992">
              <w:rPr>
                <w:color w:val="000000"/>
                <w:sz w:val="16"/>
                <w:szCs w:val="16"/>
              </w:rPr>
              <w:t>1</w:t>
            </w:r>
          </w:p>
        </w:tc>
        <w:tc>
          <w:tcPr>
            <w:tcW w:w="1745" w:type="dxa"/>
            <w:tcBorders>
              <w:top w:val="nil"/>
              <w:left w:val="single" w:sz="8" w:space="0" w:color="auto"/>
              <w:bottom w:val="single" w:sz="8" w:space="0" w:color="auto"/>
              <w:right w:val="nil"/>
            </w:tcBorders>
            <w:shd w:val="clear" w:color="auto" w:fill="auto"/>
            <w:noWrap/>
            <w:vAlign w:val="center"/>
            <w:hideMark/>
          </w:tcPr>
          <w:p w14:paraId="43DB70AD" w14:textId="77777777" w:rsidR="000E6992" w:rsidRPr="000E6992" w:rsidRDefault="000E6992" w:rsidP="000E6992">
            <w:pPr>
              <w:jc w:val="center"/>
              <w:rPr>
                <w:color w:val="000000"/>
                <w:sz w:val="16"/>
                <w:szCs w:val="16"/>
              </w:rPr>
            </w:pPr>
            <w:r w:rsidRPr="000E6992">
              <w:rPr>
                <w:color w:val="000000"/>
                <w:sz w:val="16"/>
                <w:szCs w:val="16"/>
              </w:rPr>
              <w:t>1</w:t>
            </w:r>
          </w:p>
        </w:tc>
        <w:tc>
          <w:tcPr>
            <w:tcW w:w="1648" w:type="dxa"/>
            <w:tcBorders>
              <w:top w:val="nil"/>
              <w:left w:val="single" w:sz="8" w:space="0" w:color="auto"/>
              <w:bottom w:val="single" w:sz="8" w:space="0" w:color="auto"/>
              <w:right w:val="single" w:sz="8" w:space="0" w:color="auto"/>
            </w:tcBorders>
            <w:shd w:val="clear" w:color="auto" w:fill="auto"/>
            <w:noWrap/>
            <w:vAlign w:val="center"/>
            <w:hideMark/>
          </w:tcPr>
          <w:p w14:paraId="547E6A8C" w14:textId="77777777" w:rsidR="000E6992" w:rsidRPr="000E6992" w:rsidRDefault="000E6992" w:rsidP="000E6992">
            <w:pPr>
              <w:jc w:val="center"/>
              <w:rPr>
                <w:color w:val="000000"/>
                <w:sz w:val="16"/>
                <w:szCs w:val="16"/>
              </w:rPr>
            </w:pPr>
            <w:r w:rsidRPr="000E6992">
              <w:rPr>
                <w:color w:val="000000"/>
                <w:sz w:val="16"/>
                <w:szCs w:val="16"/>
              </w:rPr>
              <w:t>1</w:t>
            </w:r>
          </w:p>
        </w:tc>
        <w:tc>
          <w:tcPr>
            <w:tcW w:w="1568" w:type="dxa"/>
            <w:tcBorders>
              <w:top w:val="nil"/>
              <w:left w:val="nil"/>
              <w:bottom w:val="single" w:sz="8" w:space="0" w:color="auto"/>
              <w:right w:val="single" w:sz="8" w:space="0" w:color="auto"/>
            </w:tcBorders>
            <w:shd w:val="clear" w:color="auto" w:fill="auto"/>
            <w:noWrap/>
            <w:vAlign w:val="center"/>
            <w:hideMark/>
          </w:tcPr>
          <w:p w14:paraId="10CA6490" w14:textId="77777777" w:rsidR="000E6992" w:rsidRPr="000E6992" w:rsidRDefault="000E6992" w:rsidP="000E6992">
            <w:pPr>
              <w:jc w:val="center"/>
              <w:rPr>
                <w:color w:val="000000"/>
                <w:sz w:val="16"/>
                <w:szCs w:val="16"/>
              </w:rPr>
            </w:pPr>
            <w:r w:rsidRPr="000E6992">
              <w:rPr>
                <w:color w:val="000000"/>
                <w:sz w:val="16"/>
                <w:szCs w:val="16"/>
              </w:rPr>
              <w:t> </w:t>
            </w:r>
          </w:p>
        </w:tc>
      </w:tr>
      <w:tr w:rsidR="000E6992" w:rsidRPr="000E6992" w14:paraId="2866A42F" w14:textId="77777777" w:rsidTr="00B252CF">
        <w:trPr>
          <w:trHeight w:val="440"/>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46244C30" w14:textId="77777777" w:rsidR="000E6992" w:rsidRPr="000E6992" w:rsidRDefault="000E6992" w:rsidP="000E6992">
            <w:pPr>
              <w:rPr>
                <w:sz w:val="16"/>
                <w:szCs w:val="16"/>
              </w:rPr>
            </w:pPr>
            <w:r w:rsidRPr="000E6992">
              <w:rPr>
                <w:sz w:val="16"/>
                <w:szCs w:val="16"/>
              </w:rPr>
              <w:t>Нормативная выработка</w:t>
            </w:r>
          </w:p>
        </w:tc>
        <w:tc>
          <w:tcPr>
            <w:tcW w:w="1056" w:type="dxa"/>
            <w:tcBorders>
              <w:top w:val="nil"/>
              <w:left w:val="nil"/>
              <w:bottom w:val="single" w:sz="4" w:space="0" w:color="auto"/>
              <w:right w:val="single" w:sz="8" w:space="0" w:color="auto"/>
            </w:tcBorders>
            <w:shd w:val="clear" w:color="auto" w:fill="auto"/>
            <w:vAlign w:val="center"/>
            <w:hideMark/>
          </w:tcPr>
          <w:p w14:paraId="798BBA9B" w14:textId="77777777" w:rsidR="000E6992" w:rsidRPr="000E6992" w:rsidRDefault="000E6992" w:rsidP="000E6992">
            <w:pPr>
              <w:jc w:val="center"/>
              <w:rPr>
                <w:sz w:val="16"/>
                <w:szCs w:val="16"/>
              </w:rPr>
            </w:pPr>
            <w:r w:rsidRPr="000E6992">
              <w:rPr>
                <w:sz w:val="16"/>
                <w:szCs w:val="16"/>
              </w:rPr>
              <w:t>Гкал</w:t>
            </w:r>
          </w:p>
        </w:tc>
        <w:tc>
          <w:tcPr>
            <w:tcW w:w="1615" w:type="dxa"/>
            <w:tcBorders>
              <w:top w:val="nil"/>
              <w:left w:val="nil"/>
              <w:bottom w:val="single" w:sz="4" w:space="0" w:color="auto"/>
              <w:right w:val="nil"/>
            </w:tcBorders>
            <w:shd w:val="clear" w:color="auto" w:fill="auto"/>
            <w:noWrap/>
            <w:vAlign w:val="center"/>
            <w:hideMark/>
          </w:tcPr>
          <w:p w14:paraId="0082BF1A" w14:textId="77777777" w:rsidR="000E6992" w:rsidRPr="000E6992" w:rsidRDefault="000E6992" w:rsidP="000E6992">
            <w:pPr>
              <w:jc w:val="center"/>
              <w:rPr>
                <w:sz w:val="16"/>
                <w:szCs w:val="16"/>
              </w:rPr>
            </w:pPr>
            <w:r w:rsidRPr="000E6992">
              <w:rPr>
                <w:sz w:val="16"/>
                <w:szCs w:val="16"/>
              </w:rPr>
              <w:t>166 231</w:t>
            </w:r>
          </w:p>
        </w:tc>
        <w:tc>
          <w:tcPr>
            <w:tcW w:w="1615" w:type="dxa"/>
            <w:tcBorders>
              <w:top w:val="nil"/>
              <w:left w:val="single" w:sz="8" w:space="0" w:color="auto"/>
              <w:bottom w:val="single" w:sz="4" w:space="0" w:color="auto"/>
              <w:right w:val="nil"/>
            </w:tcBorders>
            <w:shd w:val="clear" w:color="auto" w:fill="auto"/>
            <w:noWrap/>
            <w:vAlign w:val="center"/>
            <w:hideMark/>
          </w:tcPr>
          <w:p w14:paraId="32EA066A" w14:textId="77777777" w:rsidR="000E6992" w:rsidRPr="000E6992" w:rsidRDefault="000E6992" w:rsidP="000E6992">
            <w:pPr>
              <w:jc w:val="center"/>
              <w:rPr>
                <w:sz w:val="16"/>
                <w:szCs w:val="16"/>
              </w:rPr>
            </w:pPr>
            <w:r w:rsidRPr="000E6992">
              <w:rPr>
                <w:sz w:val="16"/>
                <w:szCs w:val="16"/>
              </w:rPr>
              <w:t>173 279</w:t>
            </w:r>
          </w:p>
        </w:tc>
        <w:tc>
          <w:tcPr>
            <w:tcW w:w="1745" w:type="dxa"/>
            <w:tcBorders>
              <w:top w:val="nil"/>
              <w:left w:val="single" w:sz="8" w:space="0" w:color="auto"/>
              <w:bottom w:val="single" w:sz="4" w:space="0" w:color="auto"/>
              <w:right w:val="nil"/>
            </w:tcBorders>
            <w:shd w:val="clear" w:color="auto" w:fill="auto"/>
            <w:noWrap/>
            <w:vAlign w:val="center"/>
            <w:hideMark/>
          </w:tcPr>
          <w:p w14:paraId="5704CC4D" w14:textId="77777777" w:rsidR="000E6992" w:rsidRPr="000E6992" w:rsidRDefault="000E6992" w:rsidP="000E6992">
            <w:pPr>
              <w:jc w:val="center"/>
              <w:rPr>
                <w:sz w:val="16"/>
                <w:szCs w:val="16"/>
              </w:rPr>
            </w:pPr>
            <w:r w:rsidRPr="000E6992">
              <w:rPr>
                <w:sz w:val="16"/>
                <w:szCs w:val="16"/>
              </w:rPr>
              <w:t>141 254</w:t>
            </w:r>
          </w:p>
        </w:tc>
        <w:tc>
          <w:tcPr>
            <w:tcW w:w="1648" w:type="dxa"/>
            <w:tcBorders>
              <w:top w:val="nil"/>
              <w:left w:val="single" w:sz="8" w:space="0" w:color="auto"/>
              <w:bottom w:val="single" w:sz="4" w:space="0" w:color="auto"/>
              <w:right w:val="single" w:sz="8" w:space="0" w:color="auto"/>
            </w:tcBorders>
            <w:shd w:val="clear" w:color="auto" w:fill="auto"/>
            <w:noWrap/>
            <w:vAlign w:val="center"/>
            <w:hideMark/>
          </w:tcPr>
          <w:p w14:paraId="6E1E895D" w14:textId="77777777" w:rsidR="000E6992" w:rsidRPr="000E6992" w:rsidRDefault="000E6992" w:rsidP="000E6992">
            <w:pPr>
              <w:jc w:val="center"/>
              <w:rPr>
                <w:sz w:val="16"/>
                <w:szCs w:val="16"/>
              </w:rPr>
            </w:pPr>
            <w:r w:rsidRPr="000E6992">
              <w:rPr>
                <w:sz w:val="16"/>
                <w:szCs w:val="16"/>
              </w:rPr>
              <w:t>144 132</w:t>
            </w:r>
          </w:p>
        </w:tc>
        <w:tc>
          <w:tcPr>
            <w:tcW w:w="1568" w:type="dxa"/>
            <w:tcBorders>
              <w:top w:val="nil"/>
              <w:left w:val="nil"/>
              <w:bottom w:val="single" w:sz="4" w:space="0" w:color="auto"/>
              <w:right w:val="single" w:sz="8" w:space="0" w:color="auto"/>
            </w:tcBorders>
            <w:shd w:val="clear" w:color="auto" w:fill="auto"/>
            <w:noWrap/>
            <w:vAlign w:val="center"/>
            <w:hideMark/>
          </w:tcPr>
          <w:p w14:paraId="24889FC9" w14:textId="77777777" w:rsidR="000E6992" w:rsidRPr="000E6992" w:rsidRDefault="000E6992" w:rsidP="000E6992">
            <w:pPr>
              <w:jc w:val="center"/>
              <w:rPr>
                <w:sz w:val="16"/>
                <w:szCs w:val="16"/>
              </w:rPr>
            </w:pPr>
            <w:r w:rsidRPr="000E6992">
              <w:rPr>
                <w:sz w:val="16"/>
                <w:szCs w:val="16"/>
              </w:rPr>
              <w:t>14 382</w:t>
            </w:r>
          </w:p>
        </w:tc>
      </w:tr>
      <w:tr w:rsidR="000E6992" w:rsidRPr="000E6992" w14:paraId="694531DF" w14:textId="77777777" w:rsidTr="00B252CF">
        <w:trPr>
          <w:trHeight w:val="312"/>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04B56177" w14:textId="77777777" w:rsidR="000E6992" w:rsidRPr="000E6992" w:rsidRDefault="000E6992" w:rsidP="000E6992">
            <w:pPr>
              <w:rPr>
                <w:sz w:val="16"/>
                <w:szCs w:val="16"/>
              </w:rPr>
            </w:pPr>
            <w:r w:rsidRPr="000E6992">
              <w:rPr>
                <w:sz w:val="16"/>
                <w:szCs w:val="16"/>
              </w:rPr>
              <w:t>Отпуск тепловой энергии в тепловую сеть</w:t>
            </w:r>
          </w:p>
        </w:tc>
        <w:tc>
          <w:tcPr>
            <w:tcW w:w="1056" w:type="dxa"/>
            <w:tcBorders>
              <w:top w:val="nil"/>
              <w:left w:val="nil"/>
              <w:bottom w:val="single" w:sz="4" w:space="0" w:color="auto"/>
              <w:right w:val="single" w:sz="8" w:space="0" w:color="auto"/>
            </w:tcBorders>
            <w:shd w:val="clear" w:color="auto" w:fill="auto"/>
            <w:vAlign w:val="center"/>
            <w:hideMark/>
          </w:tcPr>
          <w:p w14:paraId="3D68C329" w14:textId="77777777" w:rsidR="000E6992" w:rsidRPr="000E6992" w:rsidRDefault="000E6992" w:rsidP="000E6992">
            <w:pPr>
              <w:jc w:val="center"/>
              <w:rPr>
                <w:sz w:val="16"/>
                <w:szCs w:val="16"/>
              </w:rPr>
            </w:pPr>
            <w:r w:rsidRPr="000E6992">
              <w:rPr>
                <w:sz w:val="16"/>
                <w:szCs w:val="16"/>
              </w:rPr>
              <w:t>Гкал</w:t>
            </w:r>
          </w:p>
        </w:tc>
        <w:tc>
          <w:tcPr>
            <w:tcW w:w="1615" w:type="dxa"/>
            <w:tcBorders>
              <w:top w:val="nil"/>
              <w:left w:val="nil"/>
              <w:bottom w:val="single" w:sz="4" w:space="0" w:color="auto"/>
              <w:right w:val="nil"/>
            </w:tcBorders>
            <w:shd w:val="clear" w:color="auto" w:fill="auto"/>
            <w:noWrap/>
            <w:vAlign w:val="center"/>
            <w:hideMark/>
          </w:tcPr>
          <w:p w14:paraId="7713C6D2" w14:textId="77777777" w:rsidR="000E6992" w:rsidRPr="000E6992" w:rsidRDefault="000E6992" w:rsidP="000E6992">
            <w:pPr>
              <w:jc w:val="center"/>
              <w:rPr>
                <w:color w:val="000000"/>
                <w:sz w:val="16"/>
                <w:szCs w:val="16"/>
              </w:rPr>
            </w:pPr>
            <w:r w:rsidRPr="000E6992">
              <w:rPr>
                <w:color w:val="000000"/>
                <w:sz w:val="16"/>
                <w:szCs w:val="16"/>
              </w:rPr>
              <w:t>160 031</w:t>
            </w:r>
          </w:p>
        </w:tc>
        <w:tc>
          <w:tcPr>
            <w:tcW w:w="1615" w:type="dxa"/>
            <w:tcBorders>
              <w:top w:val="nil"/>
              <w:left w:val="single" w:sz="8" w:space="0" w:color="auto"/>
              <w:bottom w:val="single" w:sz="4" w:space="0" w:color="auto"/>
              <w:right w:val="nil"/>
            </w:tcBorders>
            <w:shd w:val="clear" w:color="auto" w:fill="auto"/>
            <w:noWrap/>
            <w:vAlign w:val="center"/>
            <w:hideMark/>
          </w:tcPr>
          <w:p w14:paraId="4CBF58B4" w14:textId="77777777" w:rsidR="000E6992" w:rsidRPr="000E6992" w:rsidRDefault="000E6992" w:rsidP="000E6992">
            <w:pPr>
              <w:jc w:val="center"/>
              <w:rPr>
                <w:color w:val="000000"/>
                <w:sz w:val="16"/>
                <w:szCs w:val="16"/>
              </w:rPr>
            </w:pPr>
            <w:r w:rsidRPr="000E6992">
              <w:rPr>
                <w:color w:val="000000"/>
                <w:sz w:val="16"/>
                <w:szCs w:val="16"/>
              </w:rPr>
              <w:t>166 852</w:t>
            </w:r>
          </w:p>
        </w:tc>
        <w:tc>
          <w:tcPr>
            <w:tcW w:w="1745" w:type="dxa"/>
            <w:tcBorders>
              <w:top w:val="nil"/>
              <w:left w:val="single" w:sz="8" w:space="0" w:color="auto"/>
              <w:bottom w:val="single" w:sz="4" w:space="0" w:color="auto"/>
              <w:right w:val="nil"/>
            </w:tcBorders>
            <w:shd w:val="clear" w:color="auto" w:fill="auto"/>
            <w:noWrap/>
            <w:vAlign w:val="center"/>
            <w:hideMark/>
          </w:tcPr>
          <w:p w14:paraId="63BAD950" w14:textId="77777777" w:rsidR="000E6992" w:rsidRPr="000E6992" w:rsidRDefault="000E6992" w:rsidP="000E6992">
            <w:pPr>
              <w:jc w:val="center"/>
              <w:rPr>
                <w:color w:val="000000"/>
                <w:sz w:val="16"/>
                <w:szCs w:val="16"/>
              </w:rPr>
            </w:pPr>
            <w:r w:rsidRPr="000E6992">
              <w:rPr>
                <w:color w:val="000000"/>
                <w:sz w:val="16"/>
                <w:szCs w:val="16"/>
              </w:rPr>
              <w:t>135 985</w:t>
            </w:r>
          </w:p>
        </w:tc>
        <w:tc>
          <w:tcPr>
            <w:tcW w:w="1648" w:type="dxa"/>
            <w:tcBorders>
              <w:top w:val="nil"/>
              <w:left w:val="single" w:sz="8" w:space="0" w:color="auto"/>
              <w:bottom w:val="single" w:sz="4" w:space="0" w:color="auto"/>
              <w:right w:val="single" w:sz="8" w:space="0" w:color="auto"/>
            </w:tcBorders>
            <w:shd w:val="clear" w:color="auto" w:fill="auto"/>
            <w:noWrap/>
            <w:vAlign w:val="center"/>
            <w:hideMark/>
          </w:tcPr>
          <w:p w14:paraId="122FCFCC" w14:textId="77777777" w:rsidR="000E6992" w:rsidRPr="000E6992" w:rsidRDefault="000E6992" w:rsidP="000E6992">
            <w:pPr>
              <w:jc w:val="center"/>
              <w:rPr>
                <w:color w:val="000000"/>
                <w:sz w:val="16"/>
                <w:szCs w:val="16"/>
              </w:rPr>
            </w:pPr>
            <w:r w:rsidRPr="000E6992">
              <w:rPr>
                <w:color w:val="000000"/>
                <w:sz w:val="16"/>
                <w:szCs w:val="16"/>
              </w:rPr>
              <w:t>138 756</w:t>
            </w:r>
          </w:p>
        </w:tc>
        <w:tc>
          <w:tcPr>
            <w:tcW w:w="1568" w:type="dxa"/>
            <w:tcBorders>
              <w:top w:val="nil"/>
              <w:left w:val="nil"/>
              <w:bottom w:val="single" w:sz="4" w:space="0" w:color="auto"/>
              <w:right w:val="single" w:sz="8" w:space="0" w:color="auto"/>
            </w:tcBorders>
            <w:shd w:val="clear" w:color="auto" w:fill="auto"/>
            <w:noWrap/>
            <w:vAlign w:val="center"/>
            <w:hideMark/>
          </w:tcPr>
          <w:p w14:paraId="4F4370A4" w14:textId="77777777" w:rsidR="000E6992" w:rsidRPr="000E6992" w:rsidRDefault="000E6992" w:rsidP="000E6992">
            <w:pPr>
              <w:jc w:val="center"/>
              <w:rPr>
                <w:color w:val="000000"/>
                <w:sz w:val="16"/>
                <w:szCs w:val="16"/>
              </w:rPr>
            </w:pPr>
            <w:r w:rsidRPr="000E6992">
              <w:rPr>
                <w:color w:val="000000"/>
                <w:sz w:val="16"/>
                <w:szCs w:val="16"/>
              </w:rPr>
              <w:t>13 975</w:t>
            </w:r>
          </w:p>
        </w:tc>
      </w:tr>
      <w:tr w:rsidR="000E6992" w:rsidRPr="000E6992" w14:paraId="1D9E5B45" w14:textId="77777777" w:rsidTr="00B252CF">
        <w:trPr>
          <w:trHeight w:val="312"/>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1E97203D" w14:textId="77777777" w:rsidR="000E6992" w:rsidRPr="000E6992" w:rsidRDefault="000E6992" w:rsidP="000E6992">
            <w:pPr>
              <w:rPr>
                <w:sz w:val="16"/>
                <w:szCs w:val="16"/>
              </w:rPr>
            </w:pPr>
            <w:r w:rsidRPr="000E6992">
              <w:rPr>
                <w:sz w:val="16"/>
                <w:szCs w:val="16"/>
              </w:rPr>
              <w:t xml:space="preserve"> - уголь каменный (ДР 0-200)</w:t>
            </w:r>
          </w:p>
        </w:tc>
        <w:tc>
          <w:tcPr>
            <w:tcW w:w="1056" w:type="dxa"/>
            <w:tcBorders>
              <w:top w:val="nil"/>
              <w:left w:val="nil"/>
              <w:bottom w:val="single" w:sz="4" w:space="0" w:color="auto"/>
              <w:right w:val="single" w:sz="8" w:space="0" w:color="auto"/>
            </w:tcBorders>
            <w:shd w:val="clear" w:color="auto" w:fill="auto"/>
            <w:vAlign w:val="center"/>
            <w:hideMark/>
          </w:tcPr>
          <w:p w14:paraId="26BC910A"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nil"/>
              <w:bottom w:val="single" w:sz="4" w:space="0" w:color="auto"/>
              <w:right w:val="nil"/>
            </w:tcBorders>
            <w:shd w:val="clear" w:color="auto" w:fill="auto"/>
            <w:noWrap/>
            <w:vAlign w:val="center"/>
            <w:hideMark/>
          </w:tcPr>
          <w:p w14:paraId="2B14EE0C" w14:textId="77777777" w:rsidR="000E6992" w:rsidRPr="000E6992" w:rsidRDefault="000E6992" w:rsidP="000E6992">
            <w:pPr>
              <w:jc w:val="center"/>
              <w:rPr>
                <w:color w:val="000000"/>
                <w:sz w:val="16"/>
                <w:szCs w:val="16"/>
              </w:rPr>
            </w:pPr>
            <w:r w:rsidRPr="000E6992">
              <w:rPr>
                <w:color w:val="000000"/>
                <w:sz w:val="16"/>
                <w:szCs w:val="16"/>
              </w:rPr>
              <w:t> </w:t>
            </w:r>
          </w:p>
        </w:tc>
        <w:tc>
          <w:tcPr>
            <w:tcW w:w="1615" w:type="dxa"/>
            <w:tcBorders>
              <w:top w:val="nil"/>
              <w:left w:val="single" w:sz="8" w:space="0" w:color="auto"/>
              <w:bottom w:val="single" w:sz="4" w:space="0" w:color="auto"/>
              <w:right w:val="nil"/>
            </w:tcBorders>
            <w:shd w:val="clear" w:color="auto" w:fill="auto"/>
            <w:noWrap/>
            <w:vAlign w:val="center"/>
            <w:hideMark/>
          </w:tcPr>
          <w:p w14:paraId="5CFD0BCA" w14:textId="77777777" w:rsidR="000E6992" w:rsidRPr="000E6992" w:rsidRDefault="000E6992" w:rsidP="000E6992">
            <w:pPr>
              <w:jc w:val="center"/>
              <w:rPr>
                <w:color w:val="000000"/>
                <w:sz w:val="16"/>
                <w:szCs w:val="16"/>
              </w:rPr>
            </w:pPr>
            <w:r w:rsidRPr="000E6992">
              <w:rPr>
                <w:color w:val="000000"/>
                <w:sz w:val="16"/>
                <w:szCs w:val="16"/>
              </w:rPr>
              <w:t> </w:t>
            </w:r>
          </w:p>
        </w:tc>
        <w:tc>
          <w:tcPr>
            <w:tcW w:w="1745" w:type="dxa"/>
            <w:tcBorders>
              <w:top w:val="nil"/>
              <w:left w:val="single" w:sz="8" w:space="0" w:color="auto"/>
              <w:bottom w:val="single" w:sz="4" w:space="0" w:color="auto"/>
              <w:right w:val="nil"/>
            </w:tcBorders>
            <w:shd w:val="clear" w:color="auto" w:fill="auto"/>
            <w:noWrap/>
            <w:vAlign w:val="center"/>
            <w:hideMark/>
          </w:tcPr>
          <w:p w14:paraId="72BA1E85" w14:textId="77777777" w:rsidR="000E6992" w:rsidRPr="000E6992" w:rsidRDefault="000E6992" w:rsidP="000E6992">
            <w:pPr>
              <w:jc w:val="center"/>
              <w:rPr>
                <w:color w:val="000000"/>
                <w:sz w:val="16"/>
                <w:szCs w:val="16"/>
              </w:rPr>
            </w:pPr>
            <w:r w:rsidRPr="000E6992">
              <w:rPr>
                <w:color w:val="000000"/>
                <w:sz w:val="16"/>
                <w:szCs w:val="16"/>
              </w:rPr>
              <w:t> </w:t>
            </w:r>
          </w:p>
        </w:tc>
        <w:tc>
          <w:tcPr>
            <w:tcW w:w="1648" w:type="dxa"/>
            <w:tcBorders>
              <w:top w:val="nil"/>
              <w:left w:val="single" w:sz="8" w:space="0" w:color="auto"/>
              <w:bottom w:val="single" w:sz="4" w:space="0" w:color="auto"/>
              <w:right w:val="single" w:sz="8" w:space="0" w:color="auto"/>
            </w:tcBorders>
            <w:shd w:val="clear" w:color="auto" w:fill="auto"/>
            <w:noWrap/>
            <w:vAlign w:val="center"/>
            <w:hideMark/>
          </w:tcPr>
          <w:p w14:paraId="6931C1DC" w14:textId="77777777" w:rsidR="000E6992" w:rsidRPr="000E6992" w:rsidRDefault="000E6992" w:rsidP="000E6992">
            <w:pPr>
              <w:jc w:val="center"/>
              <w:rPr>
                <w:color w:val="000000"/>
                <w:sz w:val="16"/>
                <w:szCs w:val="16"/>
              </w:rPr>
            </w:pPr>
            <w:r w:rsidRPr="000E6992">
              <w:rPr>
                <w:color w:val="000000"/>
                <w:sz w:val="16"/>
                <w:szCs w:val="16"/>
              </w:rPr>
              <w:t>137 278</w:t>
            </w:r>
          </w:p>
        </w:tc>
        <w:tc>
          <w:tcPr>
            <w:tcW w:w="1568" w:type="dxa"/>
            <w:tcBorders>
              <w:top w:val="nil"/>
              <w:left w:val="nil"/>
              <w:bottom w:val="single" w:sz="4" w:space="0" w:color="auto"/>
              <w:right w:val="single" w:sz="8" w:space="0" w:color="auto"/>
            </w:tcBorders>
            <w:shd w:val="clear" w:color="auto" w:fill="auto"/>
            <w:noWrap/>
            <w:vAlign w:val="center"/>
            <w:hideMark/>
          </w:tcPr>
          <w:p w14:paraId="34E70457" w14:textId="77777777" w:rsidR="000E6992" w:rsidRPr="000E6992" w:rsidRDefault="000E6992" w:rsidP="000E6992">
            <w:pPr>
              <w:jc w:val="center"/>
              <w:rPr>
                <w:color w:val="000000"/>
                <w:sz w:val="16"/>
                <w:szCs w:val="16"/>
              </w:rPr>
            </w:pPr>
            <w:r w:rsidRPr="000E6992">
              <w:rPr>
                <w:color w:val="000000"/>
                <w:sz w:val="16"/>
                <w:szCs w:val="16"/>
              </w:rPr>
              <w:t>13 975</w:t>
            </w:r>
          </w:p>
        </w:tc>
      </w:tr>
      <w:tr w:rsidR="000E6992" w:rsidRPr="000E6992" w14:paraId="3E2C922E" w14:textId="77777777" w:rsidTr="00B252CF">
        <w:trPr>
          <w:trHeight w:val="312"/>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5F201B7D" w14:textId="77777777" w:rsidR="000E6992" w:rsidRPr="000E6992" w:rsidRDefault="000E6992" w:rsidP="000E6992">
            <w:pPr>
              <w:rPr>
                <w:sz w:val="16"/>
                <w:szCs w:val="16"/>
              </w:rPr>
            </w:pPr>
            <w:r w:rsidRPr="000E6992">
              <w:rPr>
                <w:sz w:val="16"/>
                <w:szCs w:val="16"/>
              </w:rPr>
              <w:t xml:space="preserve"> - уголь бурый (3БОМ)</w:t>
            </w:r>
          </w:p>
        </w:tc>
        <w:tc>
          <w:tcPr>
            <w:tcW w:w="1056" w:type="dxa"/>
            <w:tcBorders>
              <w:top w:val="nil"/>
              <w:left w:val="nil"/>
              <w:bottom w:val="single" w:sz="4" w:space="0" w:color="auto"/>
              <w:right w:val="single" w:sz="8" w:space="0" w:color="auto"/>
            </w:tcBorders>
            <w:shd w:val="clear" w:color="auto" w:fill="auto"/>
            <w:vAlign w:val="center"/>
            <w:hideMark/>
          </w:tcPr>
          <w:p w14:paraId="6DCB77CE"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nil"/>
              <w:bottom w:val="single" w:sz="4" w:space="0" w:color="auto"/>
              <w:right w:val="nil"/>
            </w:tcBorders>
            <w:shd w:val="clear" w:color="auto" w:fill="auto"/>
            <w:noWrap/>
            <w:vAlign w:val="center"/>
            <w:hideMark/>
          </w:tcPr>
          <w:p w14:paraId="31BFFB2B" w14:textId="77777777" w:rsidR="000E6992" w:rsidRPr="000E6992" w:rsidRDefault="000E6992" w:rsidP="000E6992">
            <w:pPr>
              <w:jc w:val="center"/>
              <w:rPr>
                <w:color w:val="000000"/>
                <w:sz w:val="16"/>
                <w:szCs w:val="16"/>
              </w:rPr>
            </w:pPr>
            <w:r w:rsidRPr="000E6992">
              <w:rPr>
                <w:color w:val="000000"/>
                <w:sz w:val="16"/>
                <w:szCs w:val="16"/>
              </w:rPr>
              <w:t> </w:t>
            </w:r>
          </w:p>
        </w:tc>
        <w:tc>
          <w:tcPr>
            <w:tcW w:w="1615" w:type="dxa"/>
            <w:tcBorders>
              <w:top w:val="nil"/>
              <w:left w:val="single" w:sz="8" w:space="0" w:color="auto"/>
              <w:bottom w:val="single" w:sz="4" w:space="0" w:color="auto"/>
              <w:right w:val="nil"/>
            </w:tcBorders>
            <w:shd w:val="clear" w:color="auto" w:fill="auto"/>
            <w:noWrap/>
            <w:vAlign w:val="center"/>
            <w:hideMark/>
          </w:tcPr>
          <w:p w14:paraId="2D1378AA" w14:textId="77777777" w:rsidR="000E6992" w:rsidRPr="000E6992" w:rsidRDefault="000E6992" w:rsidP="000E6992">
            <w:pPr>
              <w:jc w:val="center"/>
              <w:rPr>
                <w:color w:val="000000"/>
                <w:sz w:val="16"/>
                <w:szCs w:val="16"/>
              </w:rPr>
            </w:pPr>
            <w:r w:rsidRPr="000E6992">
              <w:rPr>
                <w:color w:val="000000"/>
                <w:sz w:val="16"/>
                <w:szCs w:val="16"/>
              </w:rPr>
              <w:t> </w:t>
            </w:r>
          </w:p>
        </w:tc>
        <w:tc>
          <w:tcPr>
            <w:tcW w:w="1745" w:type="dxa"/>
            <w:tcBorders>
              <w:top w:val="nil"/>
              <w:left w:val="single" w:sz="8" w:space="0" w:color="auto"/>
              <w:bottom w:val="single" w:sz="4" w:space="0" w:color="auto"/>
              <w:right w:val="nil"/>
            </w:tcBorders>
            <w:shd w:val="clear" w:color="auto" w:fill="auto"/>
            <w:noWrap/>
            <w:vAlign w:val="center"/>
            <w:hideMark/>
          </w:tcPr>
          <w:p w14:paraId="5F08D5A4" w14:textId="77777777" w:rsidR="000E6992" w:rsidRPr="000E6992" w:rsidRDefault="000E6992" w:rsidP="000E6992">
            <w:pPr>
              <w:jc w:val="center"/>
              <w:rPr>
                <w:color w:val="000000"/>
                <w:sz w:val="16"/>
                <w:szCs w:val="16"/>
              </w:rPr>
            </w:pPr>
            <w:r w:rsidRPr="000E6992">
              <w:rPr>
                <w:color w:val="000000"/>
                <w:sz w:val="16"/>
                <w:szCs w:val="16"/>
              </w:rPr>
              <w:t> </w:t>
            </w:r>
          </w:p>
        </w:tc>
        <w:tc>
          <w:tcPr>
            <w:tcW w:w="1648" w:type="dxa"/>
            <w:tcBorders>
              <w:top w:val="nil"/>
              <w:left w:val="single" w:sz="8" w:space="0" w:color="auto"/>
              <w:bottom w:val="single" w:sz="4" w:space="0" w:color="auto"/>
              <w:right w:val="single" w:sz="8" w:space="0" w:color="auto"/>
            </w:tcBorders>
            <w:shd w:val="clear" w:color="auto" w:fill="auto"/>
            <w:noWrap/>
            <w:vAlign w:val="center"/>
            <w:hideMark/>
          </w:tcPr>
          <w:p w14:paraId="70F8E425" w14:textId="77777777" w:rsidR="000E6992" w:rsidRPr="000E6992" w:rsidRDefault="000E6992" w:rsidP="000E6992">
            <w:pPr>
              <w:jc w:val="center"/>
              <w:rPr>
                <w:color w:val="000000"/>
                <w:sz w:val="16"/>
                <w:szCs w:val="16"/>
              </w:rPr>
            </w:pPr>
            <w:r w:rsidRPr="000E6992">
              <w:rPr>
                <w:color w:val="000000"/>
                <w:sz w:val="16"/>
                <w:szCs w:val="16"/>
              </w:rPr>
              <w:t>1 478</w:t>
            </w:r>
          </w:p>
        </w:tc>
        <w:tc>
          <w:tcPr>
            <w:tcW w:w="1568" w:type="dxa"/>
            <w:tcBorders>
              <w:top w:val="nil"/>
              <w:left w:val="nil"/>
              <w:bottom w:val="single" w:sz="4" w:space="0" w:color="auto"/>
              <w:right w:val="single" w:sz="8" w:space="0" w:color="auto"/>
            </w:tcBorders>
            <w:shd w:val="clear" w:color="auto" w:fill="auto"/>
            <w:noWrap/>
            <w:vAlign w:val="center"/>
            <w:hideMark/>
          </w:tcPr>
          <w:p w14:paraId="17554B0B" w14:textId="77777777" w:rsidR="000E6992" w:rsidRPr="000E6992" w:rsidRDefault="000E6992" w:rsidP="000E6992">
            <w:pPr>
              <w:jc w:val="center"/>
              <w:rPr>
                <w:color w:val="000000"/>
                <w:sz w:val="16"/>
                <w:szCs w:val="16"/>
              </w:rPr>
            </w:pPr>
            <w:r w:rsidRPr="000E6992">
              <w:rPr>
                <w:color w:val="000000"/>
                <w:sz w:val="16"/>
                <w:szCs w:val="16"/>
              </w:rPr>
              <w:t> </w:t>
            </w:r>
          </w:p>
        </w:tc>
      </w:tr>
      <w:tr w:rsidR="000E6992" w:rsidRPr="000E6992" w14:paraId="53525981" w14:textId="77777777" w:rsidTr="00B252CF">
        <w:trPr>
          <w:trHeight w:val="426"/>
          <w:jc w:val="center"/>
        </w:trPr>
        <w:tc>
          <w:tcPr>
            <w:tcW w:w="6220" w:type="dxa"/>
            <w:tcBorders>
              <w:top w:val="nil"/>
              <w:left w:val="single" w:sz="8" w:space="0" w:color="auto"/>
              <w:bottom w:val="single" w:sz="4" w:space="0" w:color="auto"/>
              <w:right w:val="single" w:sz="8" w:space="0" w:color="auto"/>
            </w:tcBorders>
            <w:shd w:val="clear" w:color="auto" w:fill="auto"/>
            <w:noWrap/>
            <w:vAlign w:val="center"/>
            <w:hideMark/>
          </w:tcPr>
          <w:p w14:paraId="4EF0B67E" w14:textId="77777777" w:rsidR="000E6992" w:rsidRPr="000E6992" w:rsidRDefault="000E6992" w:rsidP="000E6992">
            <w:pPr>
              <w:rPr>
                <w:sz w:val="16"/>
                <w:szCs w:val="16"/>
              </w:rPr>
            </w:pPr>
            <w:r w:rsidRPr="000E6992">
              <w:rPr>
                <w:sz w:val="16"/>
                <w:szCs w:val="16"/>
              </w:rPr>
              <w:t>Отпуск на потребительский рынок</w:t>
            </w:r>
          </w:p>
        </w:tc>
        <w:tc>
          <w:tcPr>
            <w:tcW w:w="1056" w:type="dxa"/>
            <w:tcBorders>
              <w:top w:val="nil"/>
              <w:left w:val="nil"/>
              <w:bottom w:val="single" w:sz="4" w:space="0" w:color="auto"/>
              <w:right w:val="single" w:sz="8" w:space="0" w:color="auto"/>
            </w:tcBorders>
            <w:shd w:val="clear" w:color="auto" w:fill="auto"/>
            <w:vAlign w:val="center"/>
            <w:hideMark/>
          </w:tcPr>
          <w:p w14:paraId="0395DA11" w14:textId="77777777" w:rsidR="000E6992" w:rsidRPr="000E6992" w:rsidRDefault="000E6992" w:rsidP="000E6992">
            <w:pPr>
              <w:jc w:val="center"/>
              <w:rPr>
                <w:sz w:val="16"/>
                <w:szCs w:val="16"/>
              </w:rPr>
            </w:pPr>
            <w:r w:rsidRPr="000E6992">
              <w:rPr>
                <w:sz w:val="16"/>
                <w:szCs w:val="16"/>
              </w:rPr>
              <w:t>Гкал</w:t>
            </w:r>
          </w:p>
        </w:tc>
        <w:tc>
          <w:tcPr>
            <w:tcW w:w="1615" w:type="dxa"/>
            <w:tcBorders>
              <w:top w:val="nil"/>
              <w:left w:val="nil"/>
              <w:bottom w:val="single" w:sz="4" w:space="0" w:color="auto"/>
              <w:right w:val="nil"/>
            </w:tcBorders>
            <w:shd w:val="clear" w:color="auto" w:fill="auto"/>
            <w:noWrap/>
            <w:vAlign w:val="center"/>
            <w:hideMark/>
          </w:tcPr>
          <w:p w14:paraId="26DB6CEF" w14:textId="77777777" w:rsidR="000E6992" w:rsidRPr="000E6992" w:rsidRDefault="000E6992" w:rsidP="000E6992">
            <w:pPr>
              <w:jc w:val="center"/>
              <w:rPr>
                <w:sz w:val="16"/>
                <w:szCs w:val="16"/>
              </w:rPr>
            </w:pPr>
            <w:r w:rsidRPr="000E6992">
              <w:rPr>
                <w:sz w:val="16"/>
                <w:szCs w:val="16"/>
              </w:rPr>
              <w:t>144 974</w:t>
            </w:r>
          </w:p>
        </w:tc>
        <w:tc>
          <w:tcPr>
            <w:tcW w:w="1615" w:type="dxa"/>
            <w:tcBorders>
              <w:top w:val="nil"/>
              <w:left w:val="single" w:sz="8" w:space="0" w:color="auto"/>
              <w:bottom w:val="single" w:sz="4" w:space="0" w:color="auto"/>
              <w:right w:val="nil"/>
            </w:tcBorders>
            <w:shd w:val="clear" w:color="auto" w:fill="auto"/>
            <w:noWrap/>
            <w:vAlign w:val="center"/>
            <w:hideMark/>
          </w:tcPr>
          <w:p w14:paraId="4AEECD7D" w14:textId="77777777" w:rsidR="000E6992" w:rsidRPr="000E6992" w:rsidRDefault="000E6992" w:rsidP="000E6992">
            <w:pPr>
              <w:jc w:val="center"/>
              <w:rPr>
                <w:sz w:val="16"/>
                <w:szCs w:val="16"/>
              </w:rPr>
            </w:pPr>
            <w:r w:rsidRPr="000E6992">
              <w:rPr>
                <w:sz w:val="16"/>
                <w:szCs w:val="16"/>
              </w:rPr>
              <w:t>120 928</w:t>
            </w:r>
          </w:p>
        </w:tc>
        <w:tc>
          <w:tcPr>
            <w:tcW w:w="1745" w:type="dxa"/>
            <w:tcBorders>
              <w:top w:val="nil"/>
              <w:left w:val="single" w:sz="8" w:space="0" w:color="auto"/>
              <w:bottom w:val="single" w:sz="4" w:space="0" w:color="auto"/>
              <w:right w:val="nil"/>
            </w:tcBorders>
            <w:shd w:val="clear" w:color="auto" w:fill="auto"/>
            <w:noWrap/>
            <w:vAlign w:val="center"/>
            <w:hideMark/>
          </w:tcPr>
          <w:p w14:paraId="464E04E2" w14:textId="77777777" w:rsidR="000E6992" w:rsidRPr="000E6992" w:rsidRDefault="000E6992" w:rsidP="000E6992">
            <w:pPr>
              <w:jc w:val="center"/>
              <w:rPr>
                <w:sz w:val="16"/>
                <w:szCs w:val="16"/>
              </w:rPr>
            </w:pPr>
            <w:r w:rsidRPr="000E6992">
              <w:rPr>
                <w:sz w:val="16"/>
                <w:szCs w:val="16"/>
              </w:rPr>
              <w:t>120 928</w:t>
            </w:r>
          </w:p>
        </w:tc>
        <w:tc>
          <w:tcPr>
            <w:tcW w:w="1648" w:type="dxa"/>
            <w:tcBorders>
              <w:top w:val="nil"/>
              <w:left w:val="single" w:sz="8" w:space="0" w:color="auto"/>
              <w:bottom w:val="single" w:sz="4" w:space="0" w:color="auto"/>
              <w:right w:val="single" w:sz="8" w:space="0" w:color="auto"/>
            </w:tcBorders>
            <w:shd w:val="clear" w:color="auto" w:fill="auto"/>
            <w:noWrap/>
            <w:vAlign w:val="center"/>
            <w:hideMark/>
          </w:tcPr>
          <w:p w14:paraId="3A1E2F17" w14:textId="77777777" w:rsidR="000E6992" w:rsidRPr="000E6992" w:rsidRDefault="000E6992" w:rsidP="000E6992">
            <w:pPr>
              <w:jc w:val="center"/>
              <w:rPr>
                <w:sz w:val="16"/>
                <w:szCs w:val="16"/>
              </w:rPr>
            </w:pPr>
            <w:r w:rsidRPr="000E6992">
              <w:rPr>
                <w:sz w:val="16"/>
                <w:szCs w:val="16"/>
              </w:rPr>
              <w:t>123 699</w:t>
            </w:r>
          </w:p>
        </w:tc>
        <w:tc>
          <w:tcPr>
            <w:tcW w:w="1568" w:type="dxa"/>
            <w:tcBorders>
              <w:top w:val="nil"/>
              <w:left w:val="nil"/>
              <w:bottom w:val="single" w:sz="4" w:space="0" w:color="auto"/>
              <w:right w:val="single" w:sz="8" w:space="0" w:color="auto"/>
            </w:tcBorders>
            <w:shd w:val="clear" w:color="auto" w:fill="auto"/>
            <w:noWrap/>
            <w:vAlign w:val="center"/>
            <w:hideMark/>
          </w:tcPr>
          <w:p w14:paraId="330148CB" w14:textId="77777777" w:rsidR="000E6992" w:rsidRPr="000E6992" w:rsidRDefault="000E6992" w:rsidP="000E6992">
            <w:pPr>
              <w:jc w:val="center"/>
              <w:rPr>
                <w:sz w:val="16"/>
                <w:szCs w:val="16"/>
              </w:rPr>
            </w:pPr>
            <w:r w:rsidRPr="000E6992">
              <w:rPr>
                <w:sz w:val="16"/>
                <w:szCs w:val="16"/>
              </w:rPr>
              <w:t>12 442</w:t>
            </w:r>
          </w:p>
        </w:tc>
      </w:tr>
      <w:tr w:rsidR="000E6992" w:rsidRPr="000E6992" w14:paraId="7FCA81B8" w14:textId="77777777" w:rsidTr="00B252CF">
        <w:trPr>
          <w:trHeight w:val="298"/>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194087D3" w14:textId="77777777" w:rsidR="000E6992" w:rsidRPr="000E6992" w:rsidRDefault="000E6992" w:rsidP="000E6992">
            <w:pPr>
              <w:rPr>
                <w:i/>
                <w:iCs/>
                <w:color w:val="FF0000"/>
                <w:sz w:val="16"/>
                <w:szCs w:val="16"/>
              </w:rPr>
            </w:pPr>
            <w:r w:rsidRPr="000E6992">
              <w:rPr>
                <w:i/>
                <w:iCs/>
                <w:color w:val="FF0000"/>
                <w:sz w:val="16"/>
                <w:szCs w:val="16"/>
              </w:rPr>
              <w:t>в горячей воде</w:t>
            </w:r>
          </w:p>
        </w:tc>
        <w:tc>
          <w:tcPr>
            <w:tcW w:w="1056" w:type="dxa"/>
            <w:tcBorders>
              <w:top w:val="nil"/>
              <w:left w:val="nil"/>
              <w:bottom w:val="single" w:sz="4" w:space="0" w:color="auto"/>
              <w:right w:val="single" w:sz="8" w:space="0" w:color="auto"/>
            </w:tcBorders>
            <w:shd w:val="clear" w:color="auto" w:fill="auto"/>
            <w:vAlign w:val="center"/>
            <w:hideMark/>
          </w:tcPr>
          <w:p w14:paraId="5BA77AF3" w14:textId="77777777" w:rsidR="000E6992" w:rsidRPr="000E6992" w:rsidRDefault="000E6992" w:rsidP="000E6992">
            <w:pPr>
              <w:jc w:val="center"/>
              <w:rPr>
                <w:color w:val="FF0000"/>
                <w:sz w:val="16"/>
                <w:szCs w:val="16"/>
              </w:rPr>
            </w:pPr>
            <w:r w:rsidRPr="000E6992">
              <w:rPr>
                <w:color w:val="FF0000"/>
                <w:sz w:val="16"/>
                <w:szCs w:val="16"/>
              </w:rPr>
              <w:t>Гкал</w:t>
            </w:r>
          </w:p>
        </w:tc>
        <w:tc>
          <w:tcPr>
            <w:tcW w:w="1615" w:type="dxa"/>
            <w:tcBorders>
              <w:top w:val="nil"/>
              <w:left w:val="nil"/>
              <w:bottom w:val="single" w:sz="4" w:space="0" w:color="auto"/>
              <w:right w:val="nil"/>
            </w:tcBorders>
            <w:shd w:val="clear" w:color="auto" w:fill="auto"/>
            <w:noWrap/>
            <w:vAlign w:val="center"/>
            <w:hideMark/>
          </w:tcPr>
          <w:p w14:paraId="43249930" w14:textId="77777777" w:rsidR="000E6992" w:rsidRPr="000E6992" w:rsidRDefault="000E6992" w:rsidP="000E6992">
            <w:pPr>
              <w:jc w:val="center"/>
              <w:rPr>
                <w:i/>
                <w:iCs/>
                <w:color w:val="FF0000"/>
                <w:sz w:val="16"/>
                <w:szCs w:val="16"/>
              </w:rPr>
            </w:pPr>
            <w:r w:rsidRPr="000E6992">
              <w:rPr>
                <w:i/>
                <w:iCs/>
                <w:color w:val="FF0000"/>
                <w:sz w:val="16"/>
                <w:szCs w:val="16"/>
              </w:rPr>
              <w:t>132 901</w:t>
            </w:r>
          </w:p>
        </w:tc>
        <w:tc>
          <w:tcPr>
            <w:tcW w:w="1615" w:type="dxa"/>
            <w:tcBorders>
              <w:top w:val="nil"/>
              <w:left w:val="single" w:sz="8" w:space="0" w:color="auto"/>
              <w:bottom w:val="single" w:sz="4" w:space="0" w:color="auto"/>
              <w:right w:val="nil"/>
            </w:tcBorders>
            <w:shd w:val="clear" w:color="auto" w:fill="auto"/>
            <w:noWrap/>
            <w:vAlign w:val="center"/>
            <w:hideMark/>
          </w:tcPr>
          <w:p w14:paraId="6E15A944" w14:textId="77777777" w:rsidR="000E6992" w:rsidRPr="000E6992" w:rsidRDefault="000E6992" w:rsidP="000E6992">
            <w:pPr>
              <w:jc w:val="center"/>
              <w:rPr>
                <w:i/>
                <w:iCs/>
                <w:color w:val="FF0000"/>
                <w:sz w:val="16"/>
                <w:szCs w:val="16"/>
              </w:rPr>
            </w:pPr>
            <w:r w:rsidRPr="000E6992">
              <w:rPr>
                <w:i/>
                <w:iCs/>
                <w:color w:val="FF0000"/>
                <w:sz w:val="16"/>
                <w:szCs w:val="16"/>
              </w:rPr>
              <w:t>112 638</w:t>
            </w:r>
          </w:p>
        </w:tc>
        <w:tc>
          <w:tcPr>
            <w:tcW w:w="1745" w:type="dxa"/>
            <w:tcBorders>
              <w:top w:val="nil"/>
              <w:left w:val="single" w:sz="8" w:space="0" w:color="auto"/>
              <w:bottom w:val="single" w:sz="4" w:space="0" w:color="auto"/>
              <w:right w:val="nil"/>
            </w:tcBorders>
            <w:shd w:val="clear" w:color="auto" w:fill="auto"/>
            <w:noWrap/>
            <w:vAlign w:val="center"/>
            <w:hideMark/>
          </w:tcPr>
          <w:p w14:paraId="500B85F2" w14:textId="77777777" w:rsidR="000E6992" w:rsidRPr="000E6992" w:rsidRDefault="000E6992" w:rsidP="000E6992">
            <w:pPr>
              <w:jc w:val="center"/>
              <w:rPr>
                <w:i/>
                <w:iCs/>
                <w:color w:val="FF0000"/>
                <w:sz w:val="16"/>
                <w:szCs w:val="16"/>
              </w:rPr>
            </w:pPr>
            <w:r w:rsidRPr="000E6992">
              <w:rPr>
                <w:i/>
                <w:iCs/>
                <w:color w:val="FF0000"/>
                <w:sz w:val="16"/>
                <w:szCs w:val="16"/>
              </w:rPr>
              <w:t>112 638</w:t>
            </w:r>
          </w:p>
        </w:tc>
        <w:tc>
          <w:tcPr>
            <w:tcW w:w="1648" w:type="dxa"/>
            <w:tcBorders>
              <w:top w:val="nil"/>
              <w:left w:val="single" w:sz="8" w:space="0" w:color="auto"/>
              <w:bottom w:val="single" w:sz="4" w:space="0" w:color="auto"/>
              <w:right w:val="single" w:sz="8" w:space="0" w:color="auto"/>
            </w:tcBorders>
            <w:shd w:val="clear" w:color="auto" w:fill="auto"/>
            <w:noWrap/>
            <w:vAlign w:val="center"/>
            <w:hideMark/>
          </w:tcPr>
          <w:p w14:paraId="651E72A6" w14:textId="77777777" w:rsidR="000E6992" w:rsidRPr="000E6992" w:rsidRDefault="000E6992" w:rsidP="000E6992">
            <w:pPr>
              <w:jc w:val="center"/>
              <w:rPr>
                <w:i/>
                <w:iCs/>
                <w:color w:val="FF0000"/>
                <w:sz w:val="16"/>
                <w:szCs w:val="16"/>
              </w:rPr>
            </w:pPr>
            <w:r w:rsidRPr="000E6992">
              <w:rPr>
                <w:i/>
                <w:iCs/>
                <w:color w:val="FF0000"/>
                <w:sz w:val="16"/>
                <w:szCs w:val="16"/>
              </w:rPr>
              <w:t>115 410</w:t>
            </w:r>
          </w:p>
        </w:tc>
        <w:tc>
          <w:tcPr>
            <w:tcW w:w="1568" w:type="dxa"/>
            <w:tcBorders>
              <w:top w:val="nil"/>
              <w:left w:val="nil"/>
              <w:bottom w:val="single" w:sz="4" w:space="0" w:color="auto"/>
              <w:right w:val="single" w:sz="8" w:space="0" w:color="auto"/>
            </w:tcBorders>
            <w:shd w:val="clear" w:color="auto" w:fill="auto"/>
            <w:noWrap/>
            <w:vAlign w:val="center"/>
            <w:hideMark/>
          </w:tcPr>
          <w:p w14:paraId="5C212D0F" w14:textId="77777777" w:rsidR="000E6992" w:rsidRPr="000E6992" w:rsidRDefault="000E6992" w:rsidP="000E6992">
            <w:pPr>
              <w:jc w:val="center"/>
              <w:rPr>
                <w:i/>
                <w:iCs/>
                <w:color w:val="FF0000"/>
                <w:sz w:val="16"/>
                <w:szCs w:val="16"/>
              </w:rPr>
            </w:pPr>
            <w:r w:rsidRPr="000E6992">
              <w:rPr>
                <w:i/>
                <w:iCs/>
                <w:color w:val="FF0000"/>
                <w:sz w:val="16"/>
                <w:szCs w:val="16"/>
              </w:rPr>
              <w:t>12 442</w:t>
            </w:r>
          </w:p>
        </w:tc>
      </w:tr>
      <w:tr w:rsidR="000E6992" w:rsidRPr="000E6992" w14:paraId="6945FF50" w14:textId="77777777" w:rsidTr="00B252CF">
        <w:trPr>
          <w:trHeight w:val="341"/>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16DF77EB" w14:textId="77777777" w:rsidR="000E6992" w:rsidRPr="000E6992" w:rsidRDefault="000E6992" w:rsidP="000E6992">
            <w:pPr>
              <w:rPr>
                <w:sz w:val="16"/>
                <w:szCs w:val="16"/>
              </w:rPr>
            </w:pPr>
            <w:r w:rsidRPr="000E6992">
              <w:rPr>
                <w:sz w:val="16"/>
                <w:szCs w:val="16"/>
              </w:rPr>
              <w:t>Отпуск жилищным</w:t>
            </w:r>
          </w:p>
        </w:tc>
        <w:tc>
          <w:tcPr>
            <w:tcW w:w="1056" w:type="dxa"/>
            <w:tcBorders>
              <w:top w:val="nil"/>
              <w:left w:val="nil"/>
              <w:bottom w:val="single" w:sz="4" w:space="0" w:color="auto"/>
              <w:right w:val="single" w:sz="8" w:space="0" w:color="auto"/>
            </w:tcBorders>
            <w:shd w:val="clear" w:color="auto" w:fill="auto"/>
            <w:vAlign w:val="center"/>
            <w:hideMark/>
          </w:tcPr>
          <w:p w14:paraId="16082074" w14:textId="77777777" w:rsidR="000E6992" w:rsidRPr="000E6992" w:rsidRDefault="000E6992" w:rsidP="000E6992">
            <w:pPr>
              <w:jc w:val="center"/>
              <w:rPr>
                <w:sz w:val="16"/>
                <w:szCs w:val="16"/>
              </w:rPr>
            </w:pPr>
            <w:r w:rsidRPr="000E6992">
              <w:rPr>
                <w:sz w:val="16"/>
                <w:szCs w:val="16"/>
              </w:rPr>
              <w:t>Гкал</w:t>
            </w:r>
          </w:p>
        </w:tc>
        <w:tc>
          <w:tcPr>
            <w:tcW w:w="1615" w:type="dxa"/>
            <w:tcBorders>
              <w:top w:val="nil"/>
              <w:left w:val="nil"/>
              <w:bottom w:val="single" w:sz="4" w:space="0" w:color="auto"/>
              <w:right w:val="nil"/>
            </w:tcBorders>
            <w:shd w:val="clear" w:color="auto" w:fill="auto"/>
            <w:noWrap/>
            <w:vAlign w:val="center"/>
            <w:hideMark/>
          </w:tcPr>
          <w:p w14:paraId="50D1D0D1" w14:textId="77777777" w:rsidR="000E6992" w:rsidRPr="000E6992" w:rsidRDefault="000E6992" w:rsidP="000E6992">
            <w:pPr>
              <w:jc w:val="center"/>
              <w:rPr>
                <w:sz w:val="16"/>
                <w:szCs w:val="16"/>
              </w:rPr>
            </w:pPr>
            <w:r w:rsidRPr="000E6992">
              <w:rPr>
                <w:sz w:val="16"/>
                <w:szCs w:val="16"/>
              </w:rPr>
              <w:t>83 791</w:t>
            </w:r>
          </w:p>
        </w:tc>
        <w:tc>
          <w:tcPr>
            <w:tcW w:w="1615" w:type="dxa"/>
            <w:tcBorders>
              <w:top w:val="nil"/>
              <w:left w:val="single" w:sz="8" w:space="0" w:color="auto"/>
              <w:bottom w:val="single" w:sz="4" w:space="0" w:color="auto"/>
              <w:right w:val="nil"/>
            </w:tcBorders>
            <w:shd w:val="clear" w:color="auto" w:fill="auto"/>
            <w:noWrap/>
            <w:vAlign w:val="center"/>
            <w:hideMark/>
          </w:tcPr>
          <w:p w14:paraId="1C44B121" w14:textId="77777777" w:rsidR="000E6992" w:rsidRPr="000E6992" w:rsidRDefault="000E6992" w:rsidP="000E6992">
            <w:pPr>
              <w:jc w:val="center"/>
              <w:rPr>
                <w:sz w:val="16"/>
                <w:szCs w:val="16"/>
              </w:rPr>
            </w:pPr>
            <w:r w:rsidRPr="000E6992">
              <w:rPr>
                <w:sz w:val="16"/>
                <w:szCs w:val="16"/>
              </w:rPr>
              <w:t>73 412</w:t>
            </w:r>
          </w:p>
        </w:tc>
        <w:tc>
          <w:tcPr>
            <w:tcW w:w="1745" w:type="dxa"/>
            <w:tcBorders>
              <w:top w:val="nil"/>
              <w:left w:val="single" w:sz="8" w:space="0" w:color="auto"/>
              <w:bottom w:val="single" w:sz="4" w:space="0" w:color="auto"/>
              <w:right w:val="nil"/>
            </w:tcBorders>
            <w:shd w:val="clear" w:color="auto" w:fill="auto"/>
            <w:noWrap/>
            <w:vAlign w:val="center"/>
            <w:hideMark/>
          </w:tcPr>
          <w:p w14:paraId="124BF23E" w14:textId="77777777" w:rsidR="000E6992" w:rsidRPr="000E6992" w:rsidRDefault="000E6992" w:rsidP="000E6992">
            <w:pPr>
              <w:jc w:val="center"/>
              <w:rPr>
                <w:sz w:val="16"/>
                <w:szCs w:val="16"/>
              </w:rPr>
            </w:pPr>
            <w:r w:rsidRPr="000E6992">
              <w:rPr>
                <w:sz w:val="16"/>
                <w:szCs w:val="16"/>
              </w:rPr>
              <w:t>73 412</w:t>
            </w:r>
          </w:p>
        </w:tc>
        <w:tc>
          <w:tcPr>
            <w:tcW w:w="1648" w:type="dxa"/>
            <w:tcBorders>
              <w:top w:val="nil"/>
              <w:left w:val="single" w:sz="8" w:space="0" w:color="auto"/>
              <w:bottom w:val="single" w:sz="4" w:space="0" w:color="auto"/>
              <w:right w:val="single" w:sz="8" w:space="0" w:color="auto"/>
            </w:tcBorders>
            <w:shd w:val="clear" w:color="auto" w:fill="auto"/>
            <w:noWrap/>
            <w:vAlign w:val="center"/>
            <w:hideMark/>
          </w:tcPr>
          <w:p w14:paraId="0698F14B" w14:textId="77777777" w:rsidR="000E6992" w:rsidRPr="000E6992" w:rsidRDefault="000E6992" w:rsidP="000E6992">
            <w:pPr>
              <w:jc w:val="center"/>
              <w:rPr>
                <w:sz w:val="16"/>
                <w:szCs w:val="16"/>
              </w:rPr>
            </w:pPr>
            <w:r w:rsidRPr="000E6992">
              <w:rPr>
                <w:sz w:val="16"/>
                <w:szCs w:val="16"/>
              </w:rPr>
              <w:t>72 804</w:t>
            </w:r>
          </w:p>
        </w:tc>
        <w:tc>
          <w:tcPr>
            <w:tcW w:w="1568" w:type="dxa"/>
            <w:tcBorders>
              <w:top w:val="nil"/>
              <w:left w:val="nil"/>
              <w:bottom w:val="single" w:sz="4" w:space="0" w:color="auto"/>
              <w:right w:val="single" w:sz="8" w:space="0" w:color="auto"/>
            </w:tcBorders>
            <w:shd w:val="clear" w:color="auto" w:fill="auto"/>
            <w:noWrap/>
            <w:vAlign w:val="center"/>
            <w:hideMark/>
          </w:tcPr>
          <w:p w14:paraId="346D89A3" w14:textId="77777777" w:rsidR="000E6992" w:rsidRPr="000E6992" w:rsidRDefault="000E6992" w:rsidP="000E6992">
            <w:pPr>
              <w:jc w:val="center"/>
              <w:rPr>
                <w:sz w:val="16"/>
                <w:szCs w:val="16"/>
              </w:rPr>
            </w:pPr>
            <w:r w:rsidRPr="000E6992">
              <w:rPr>
                <w:sz w:val="16"/>
                <w:szCs w:val="16"/>
              </w:rPr>
              <w:t>9 930</w:t>
            </w:r>
          </w:p>
        </w:tc>
      </w:tr>
      <w:tr w:rsidR="000E6992" w:rsidRPr="000E6992" w14:paraId="72746F77" w14:textId="77777777" w:rsidTr="00B252CF">
        <w:trPr>
          <w:trHeight w:val="270"/>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3D609CBE" w14:textId="77777777" w:rsidR="000E6992" w:rsidRPr="000E6992" w:rsidRDefault="000E6992" w:rsidP="000E6992">
            <w:pPr>
              <w:rPr>
                <w:sz w:val="16"/>
                <w:szCs w:val="16"/>
              </w:rPr>
            </w:pPr>
            <w:r w:rsidRPr="000E6992">
              <w:rPr>
                <w:sz w:val="16"/>
                <w:szCs w:val="16"/>
              </w:rPr>
              <w:t>Отпуск бюджетным</w:t>
            </w:r>
          </w:p>
        </w:tc>
        <w:tc>
          <w:tcPr>
            <w:tcW w:w="1056" w:type="dxa"/>
            <w:tcBorders>
              <w:top w:val="nil"/>
              <w:left w:val="nil"/>
              <w:bottom w:val="single" w:sz="4" w:space="0" w:color="auto"/>
              <w:right w:val="single" w:sz="8" w:space="0" w:color="auto"/>
            </w:tcBorders>
            <w:shd w:val="clear" w:color="auto" w:fill="auto"/>
            <w:vAlign w:val="center"/>
            <w:hideMark/>
          </w:tcPr>
          <w:p w14:paraId="3E6A0874" w14:textId="77777777" w:rsidR="000E6992" w:rsidRPr="000E6992" w:rsidRDefault="000E6992" w:rsidP="000E6992">
            <w:pPr>
              <w:jc w:val="center"/>
              <w:rPr>
                <w:sz w:val="16"/>
                <w:szCs w:val="16"/>
              </w:rPr>
            </w:pPr>
            <w:r w:rsidRPr="000E6992">
              <w:rPr>
                <w:sz w:val="16"/>
                <w:szCs w:val="16"/>
              </w:rPr>
              <w:t>Гкал</w:t>
            </w:r>
          </w:p>
        </w:tc>
        <w:tc>
          <w:tcPr>
            <w:tcW w:w="1615" w:type="dxa"/>
            <w:tcBorders>
              <w:top w:val="nil"/>
              <w:left w:val="nil"/>
              <w:bottom w:val="single" w:sz="4" w:space="0" w:color="auto"/>
              <w:right w:val="nil"/>
            </w:tcBorders>
            <w:shd w:val="clear" w:color="auto" w:fill="auto"/>
            <w:noWrap/>
            <w:vAlign w:val="center"/>
            <w:hideMark/>
          </w:tcPr>
          <w:p w14:paraId="04D32568" w14:textId="77777777" w:rsidR="000E6992" w:rsidRPr="000E6992" w:rsidRDefault="000E6992" w:rsidP="000E6992">
            <w:pPr>
              <w:jc w:val="center"/>
              <w:rPr>
                <w:sz w:val="16"/>
                <w:szCs w:val="16"/>
              </w:rPr>
            </w:pPr>
            <w:r w:rsidRPr="000E6992">
              <w:rPr>
                <w:sz w:val="16"/>
                <w:szCs w:val="16"/>
              </w:rPr>
              <w:t>16 155</w:t>
            </w:r>
          </w:p>
        </w:tc>
        <w:tc>
          <w:tcPr>
            <w:tcW w:w="1615" w:type="dxa"/>
            <w:tcBorders>
              <w:top w:val="nil"/>
              <w:left w:val="single" w:sz="8" w:space="0" w:color="auto"/>
              <w:bottom w:val="single" w:sz="4" w:space="0" w:color="auto"/>
              <w:right w:val="nil"/>
            </w:tcBorders>
            <w:shd w:val="clear" w:color="auto" w:fill="auto"/>
            <w:noWrap/>
            <w:vAlign w:val="center"/>
            <w:hideMark/>
          </w:tcPr>
          <w:p w14:paraId="334EC366" w14:textId="77777777" w:rsidR="000E6992" w:rsidRPr="000E6992" w:rsidRDefault="000E6992" w:rsidP="000E6992">
            <w:pPr>
              <w:jc w:val="center"/>
              <w:rPr>
                <w:sz w:val="16"/>
                <w:szCs w:val="16"/>
              </w:rPr>
            </w:pPr>
            <w:r w:rsidRPr="000E6992">
              <w:rPr>
                <w:sz w:val="16"/>
                <w:szCs w:val="16"/>
              </w:rPr>
              <w:t>15 728</w:t>
            </w:r>
          </w:p>
        </w:tc>
        <w:tc>
          <w:tcPr>
            <w:tcW w:w="1745" w:type="dxa"/>
            <w:tcBorders>
              <w:top w:val="nil"/>
              <w:left w:val="single" w:sz="8" w:space="0" w:color="auto"/>
              <w:bottom w:val="single" w:sz="4" w:space="0" w:color="auto"/>
              <w:right w:val="nil"/>
            </w:tcBorders>
            <w:shd w:val="clear" w:color="auto" w:fill="auto"/>
            <w:noWrap/>
            <w:vAlign w:val="center"/>
            <w:hideMark/>
          </w:tcPr>
          <w:p w14:paraId="6FAAF7DE" w14:textId="77777777" w:rsidR="000E6992" w:rsidRPr="000E6992" w:rsidRDefault="000E6992" w:rsidP="000E6992">
            <w:pPr>
              <w:jc w:val="center"/>
              <w:rPr>
                <w:sz w:val="16"/>
                <w:szCs w:val="16"/>
              </w:rPr>
            </w:pPr>
            <w:r w:rsidRPr="000E6992">
              <w:rPr>
                <w:sz w:val="16"/>
                <w:szCs w:val="16"/>
              </w:rPr>
              <w:t>15 728</w:t>
            </w:r>
          </w:p>
        </w:tc>
        <w:tc>
          <w:tcPr>
            <w:tcW w:w="1648" w:type="dxa"/>
            <w:tcBorders>
              <w:top w:val="nil"/>
              <w:left w:val="single" w:sz="8" w:space="0" w:color="auto"/>
              <w:bottom w:val="single" w:sz="4" w:space="0" w:color="auto"/>
              <w:right w:val="single" w:sz="8" w:space="0" w:color="auto"/>
            </w:tcBorders>
            <w:shd w:val="clear" w:color="auto" w:fill="auto"/>
            <w:noWrap/>
            <w:vAlign w:val="center"/>
            <w:hideMark/>
          </w:tcPr>
          <w:p w14:paraId="0CF3FB5C" w14:textId="77777777" w:rsidR="000E6992" w:rsidRPr="000E6992" w:rsidRDefault="000E6992" w:rsidP="000E6992">
            <w:pPr>
              <w:jc w:val="center"/>
              <w:rPr>
                <w:sz w:val="16"/>
                <w:szCs w:val="16"/>
              </w:rPr>
            </w:pPr>
            <w:r w:rsidRPr="000E6992">
              <w:rPr>
                <w:sz w:val="16"/>
                <w:szCs w:val="16"/>
              </w:rPr>
              <w:t>16 381</w:t>
            </w:r>
          </w:p>
        </w:tc>
        <w:tc>
          <w:tcPr>
            <w:tcW w:w="1568" w:type="dxa"/>
            <w:tcBorders>
              <w:top w:val="nil"/>
              <w:left w:val="nil"/>
              <w:bottom w:val="single" w:sz="4" w:space="0" w:color="auto"/>
              <w:right w:val="single" w:sz="8" w:space="0" w:color="auto"/>
            </w:tcBorders>
            <w:shd w:val="clear" w:color="auto" w:fill="auto"/>
            <w:noWrap/>
            <w:vAlign w:val="center"/>
            <w:hideMark/>
          </w:tcPr>
          <w:p w14:paraId="06FEA7B5" w14:textId="77777777" w:rsidR="000E6992" w:rsidRPr="000E6992" w:rsidRDefault="000E6992" w:rsidP="000E6992">
            <w:pPr>
              <w:jc w:val="center"/>
              <w:rPr>
                <w:sz w:val="16"/>
                <w:szCs w:val="16"/>
              </w:rPr>
            </w:pPr>
            <w:r w:rsidRPr="000E6992">
              <w:rPr>
                <w:sz w:val="16"/>
                <w:szCs w:val="16"/>
              </w:rPr>
              <w:t>1 884</w:t>
            </w:r>
          </w:p>
        </w:tc>
      </w:tr>
      <w:tr w:rsidR="000E6992" w:rsidRPr="000E6992" w14:paraId="3F511C7E" w14:textId="77777777" w:rsidTr="00B252CF">
        <w:trPr>
          <w:trHeight w:val="298"/>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77E52894" w14:textId="77777777" w:rsidR="000E6992" w:rsidRPr="000E6992" w:rsidRDefault="000E6992" w:rsidP="000E6992">
            <w:pPr>
              <w:rPr>
                <w:sz w:val="16"/>
                <w:szCs w:val="16"/>
              </w:rPr>
            </w:pPr>
            <w:r w:rsidRPr="000E6992">
              <w:rPr>
                <w:sz w:val="16"/>
                <w:szCs w:val="16"/>
              </w:rPr>
              <w:t>Отпуск иным потребителям</w:t>
            </w:r>
          </w:p>
        </w:tc>
        <w:tc>
          <w:tcPr>
            <w:tcW w:w="1056" w:type="dxa"/>
            <w:tcBorders>
              <w:top w:val="nil"/>
              <w:left w:val="nil"/>
              <w:bottom w:val="single" w:sz="4" w:space="0" w:color="auto"/>
              <w:right w:val="single" w:sz="8" w:space="0" w:color="auto"/>
            </w:tcBorders>
            <w:shd w:val="clear" w:color="auto" w:fill="auto"/>
            <w:vAlign w:val="center"/>
            <w:hideMark/>
          </w:tcPr>
          <w:p w14:paraId="2D52BBD0" w14:textId="77777777" w:rsidR="000E6992" w:rsidRPr="000E6992" w:rsidRDefault="000E6992" w:rsidP="000E6992">
            <w:pPr>
              <w:jc w:val="center"/>
              <w:rPr>
                <w:sz w:val="16"/>
                <w:szCs w:val="16"/>
              </w:rPr>
            </w:pPr>
            <w:r w:rsidRPr="000E6992">
              <w:rPr>
                <w:sz w:val="16"/>
                <w:szCs w:val="16"/>
              </w:rPr>
              <w:t>Гкал</w:t>
            </w:r>
          </w:p>
        </w:tc>
        <w:tc>
          <w:tcPr>
            <w:tcW w:w="1615" w:type="dxa"/>
            <w:tcBorders>
              <w:top w:val="nil"/>
              <w:left w:val="nil"/>
              <w:bottom w:val="single" w:sz="4" w:space="0" w:color="auto"/>
              <w:right w:val="nil"/>
            </w:tcBorders>
            <w:shd w:val="clear" w:color="auto" w:fill="auto"/>
            <w:noWrap/>
            <w:vAlign w:val="center"/>
            <w:hideMark/>
          </w:tcPr>
          <w:p w14:paraId="59FBF2C0" w14:textId="77777777" w:rsidR="000E6992" w:rsidRPr="000E6992" w:rsidRDefault="000E6992" w:rsidP="000E6992">
            <w:pPr>
              <w:jc w:val="center"/>
              <w:rPr>
                <w:sz w:val="16"/>
                <w:szCs w:val="16"/>
              </w:rPr>
            </w:pPr>
            <w:r w:rsidRPr="000E6992">
              <w:rPr>
                <w:sz w:val="16"/>
                <w:szCs w:val="16"/>
              </w:rPr>
              <w:t>32 955</w:t>
            </w:r>
          </w:p>
        </w:tc>
        <w:tc>
          <w:tcPr>
            <w:tcW w:w="1615" w:type="dxa"/>
            <w:tcBorders>
              <w:top w:val="nil"/>
              <w:left w:val="single" w:sz="8" w:space="0" w:color="auto"/>
              <w:bottom w:val="single" w:sz="4" w:space="0" w:color="auto"/>
              <w:right w:val="nil"/>
            </w:tcBorders>
            <w:shd w:val="clear" w:color="auto" w:fill="auto"/>
            <w:noWrap/>
            <w:vAlign w:val="center"/>
            <w:hideMark/>
          </w:tcPr>
          <w:p w14:paraId="319CA7F0" w14:textId="77777777" w:rsidR="000E6992" w:rsidRPr="000E6992" w:rsidRDefault="000E6992" w:rsidP="000E6992">
            <w:pPr>
              <w:jc w:val="center"/>
              <w:rPr>
                <w:sz w:val="16"/>
                <w:szCs w:val="16"/>
              </w:rPr>
            </w:pPr>
            <w:r w:rsidRPr="000E6992">
              <w:rPr>
                <w:sz w:val="16"/>
                <w:szCs w:val="16"/>
              </w:rPr>
              <w:t>23 499</w:t>
            </w:r>
          </w:p>
        </w:tc>
        <w:tc>
          <w:tcPr>
            <w:tcW w:w="1745" w:type="dxa"/>
            <w:tcBorders>
              <w:top w:val="nil"/>
              <w:left w:val="single" w:sz="8" w:space="0" w:color="auto"/>
              <w:bottom w:val="single" w:sz="4" w:space="0" w:color="auto"/>
              <w:right w:val="nil"/>
            </w:tcBorders>
            <w:shd w:val="clear" w:color="auto" w:fill="auto"/>
            <w:noWrap/>
            <w:vAlign w:val="center"/>
            <w:hideMark/>
          </w:tcPr>
          <w:p w14:paraId="61E36326" w14:textId="77777777" w:rsidR="000E6992" w:rsidRPr="000E6992" w:rsidRDefault="000E6992" w:rsidP="000E6992">
            <w:pPr>
              <w:jc w:val="center"/>
              <w:rPr>
                <w:sz w:val="16"/>
                <w:szCs w:val="16"/>
              </w:rPr>
            </w:pPr>
            <w:r w:rsidRPr="000E6992">
              <w:rPr>
                <w:sz w:val="16"/>
                <w:szCs w:val="16"/>
              </w:rPr>
              <w:t>23 499</w:t>
            </w:r>
          </w:p>
        </w:tc>
        <w:tc>
          <w:tcPr>
            <w:tcW w:w="1648" w:type="dxa"/>
            <w:tcBorders>
              <w:top w:val="nil"/>
              <w:left w:val="single" w:sz="8" w:space="0" w:color="auto"/>
              <w:bottom w:val="single" w:sz="4" w:space="0" w:color="auto"/>
              <w:right w:val="single" w:sz="8" w:space="0" w:color="auto"/>
            </w:tcBorders>
            <w:shd w:val="clear" w:color="auto" w:fill="auto"/>
            <w:noWrap/>
            <w:vAlign w:val="center"/>
            <w:hideMark/>
          </w:tcPr>
          <w:p w14:paraId="6B5F9526" w14:textId="77777777" w:rsidR="000E6992" w:rsidRPr="000E6992" w:rsidRDefault="000E6992" w:rsidP="000E6992">
            <w:pPr>
              <w:jc w:val="center"/>
              <w:rPr>
                <w:sz w:val="16"/>
                <w:szCs w:val="16"/>
              </w:rPr>
            </w:pPr>
            <w:r w:rsidRPr="000E6992">
              <w:rPr>
                <w:sz w:val="16"/>
                <w:szCs w:val="16"/>
              </w:rPr>
              <w:t>26 225</w:t>
            </w:r>
          </w:p>
        </w:tc>
        <w:tc>
          <w:tcPr>
            <w:tcW w:w="1568" w:type="dxa"/>
            <w:tcBorders>
              <w:top w:val="nil"/>
              <w:left w:val="nil"/>
              <w:bottom w:val="single" w:sz="4" w:space="0" w:color="auto"/>
              <w:right w:val="single" w:sz="8" w:space="0" w:color="auto"/>
            </w:tcBorders>
            <w:shd w:val="clear" w:color="auto" w:fill="auto"/>
            <w:noWrap/>
            <w:vAlign w:val="center"/>
            <w:hideMark/>
          </w:tcPr>
          <w:p w14:paraId="4CE9C5AB" w14:textId="77777777" w:rsidR="000E6992" w:rsidRPr="000E6992" w:rsidRDefault="000E6992" w:rsidP="000E6992">
            <w:pPr>
              <w:jc w:val="center"/>
              <w:rPr>
                <w:sz w:val="16"/>
                <w:szCs w:val="16"/>
              </w:rPr>
            </w:pPr>
            <w:r w:rsidRPr="000E6992">
              <w:rPr>
                <w:sz w:val="16"/>
                <w:szCs w:val="16"/>
              </w:rPr>
              <w:t>628</w:t>
            </w:r>
          </w:p>
        </w:tc>
      </w:tr>
      <w:tr w:rsidR="000E6992" w:rsidRPr="000E6992" w14:paraId="02FE961C" w14:textId="77777777" w:rsidTr="00B252CF">
        <w:trPr>
          <w:trHeight w:val="298"/>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25BEF2C7" w14:textId="77777777" w:rsidR="000E6992" w:rsidRPr="000E6992" w:rsidRDefault="000E6992" w:rsidP="000E6992">
            <w:pPr>
              <w:rPr>
                <w:i/>
                <w:iCs/>
                <w:sz w:val="16"/>
                <w:szCs w:val="16"/>
              </w:rPr>
            </w:pPr>
            <w:r w:rsidRPr="000E6992">
              <w:rPr>
                <w:i/>
                <w:iCs/>
                <w:sz w:val="16"/>
                <w:szCs w:val="16"/>
              </w:rPr>
              <w:t xml:space="preserve"> в том числе потери ООО "СЭР"</w:t>
            </w:r>
          </w:p>
        </w:tc>
        <w:tc>
          <w:tcPr>
            <w:tcW w:w="1056" w:type="dxa"/>
            <w:tcBorders>
              <w:top w:val="nil"/>
              <w:left w:val="nil"/>
              <w:bottom w:val="single" w:sz="4" w:space="0" w:color="auto"/>
              <w:right w:val="single" w:sz="8" w:space="0" w:color="auto"/>
            </w:tcBorders>
            <w:shd w:val="clear" w:color="auto" w:fill="auto"/>
            <w:vAlign w:val="center"/>
            <w:hideMark/>
          </w:tcPr>
          <w:p w14:paraId="29749070" w14:textId="77777777" w:rsidR="000E6992" w:rsidRPr="000E6992" w:rsidRDefault="000E6992" w:rsidP="000E6992">
            <w:pPr>
              <w:jc w:val="center"/>
              <w:rPr>
                <w:sz w:val="16"/>
                <w:szCs w:val="16"/>
              </w:rPr>
            </w:pPr>
            <w:r w:rsidRPr="000E6992">
              <w:rPr>
                <w:sz w:val="16"/>
                <w:szCs w:val="16"/>
              </w:rPr>
              <w:t>Гкал</w:t>
            </w:r>
          </w:p>
        </w:tc>
        <w:tc>
          <w:tcPr>
            <w:tcW w:w="1615" w:type="dxa"/>
            <w:tcBorders>
              <w:top w:val="nil"/>
              <w:left w:val="nil"/>
              <w:bottom w:val="single" w:sz="4" w:space="0" w:color="auto"/>
              <w:right w:val="nil"/>
            </w:tcBorders>
            <w:shd w:val="clear" w:color="auto" w:fill="auto"/>
            <w:noWrap/>
            <w:vAlign w:val="center"/>
            <w:hideMark/>
          </w:tcPr>
          <w:p w14:paraId="77D5F1D9"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single" w:sz="8" w:space="0" w:color="auto"/>
              <w:bottom w:val="single" w:sz="4" w:space="0" w:color="auto"/>
              <w:right w:val="nil"/>
            </w:tcBorders>
            <w:shd w:val="clear" w:color="auto" w:fill="auto"/>
            <w:noWrap/>
            <w:vAlign w:val="center"/>
            <w:hideMark/>
          </w:tcPr>
          <w:p w14:paraId="65AC17E0" w14:textId="77777777" w:rsidR="000E6992" w:rsidRPr="000E6992" w:rsidRDefault="000E6992" w:rsidP="000E6992">
            <w:pPr>
              <w:jc w:val="center"/>
              <w:rPr>
                <w:sz w:val="16"/>
                <w:szCs w:val="16"/>
              </w:rPr>
            </w:pPr>
            <w:r w:rsidRPr="000E6992">
              <w:rPr>
                <w:sz w:val="16"/>
                <w:szCs w:val="16"/>
              </w:rPr>
              <w:t> </w:t>
            </w:r>
          </w:p>
        </w:tc>
        <w:tc>
          <w:tcPr>
            <w:tcW w:w="1745" w:type="dxa"/>
            <w:tcBorders>
              <w:top w:val="nil"/>
              <w:left w:val="single" w:sz="8" w:space="0" w:color="auto"/>
              <w:bottom w:val="single" w:sz="4" w:space="0" w:color="auto"/>
              <w:right w:val="nil"/>
            </w:tcBorders>
            <w:shd w:val="clear" w:color="auto" w:fill="auto"/>
            <w:noWrap/>
            <w:vAlign w:val="center"/>
            <w:hideMark/>
          </w:tcPr>
          <w:p w14:paraId="161CEAEF" w14:textId="77777777" w:rsidR="000E6992" w:rsidRPr="000E6992" w:rsidRDefault="000E6992" w:rsidP="000E6992">
            <w:pPr>
              <w:jc w:val="center"/>
              <w:rPr>
                <w:sz w:val="16"/>
                <w:szCs w:val="16"/>
              </w:rPr>
            </w:pPr>
            <w:r w:rsidRPr="000E6992">
              <w:rPr>
                <w:sz w:val="16"/>
                <w:szCs w:val="16"/>
              </w:rPr>
              <w:t> </w:t>
            </w:r>
          </w:p>
        </w:tc>
        <w:tc>
          <w:tcPr>
            <w:tcW w:w="1648" w:type="dxa"/>
            <w:tcBorders>
              <w:top w:val="nil"/>
              <w:left w:val="single" w:sz="8" w:space="0" w:color="auto"/>
              <w:bottom w:val="single" w:sz="4" w:space="0" w:color="auto"/>
              <w:right w:val="single" w:sz="8" w:space="0" w:color="auto"/>
            </w:tcBorders>
            <w:shd w:val="clear" w:color="auto" w:fill="auto"/>
            <w:noWrap/>
            <w:vAlign w:val="center"/>
            <w:hideMark/>
          </w:tcPr>
          <w:p w14:paraId="6E6D7E48" w14:textId="77777777" w:rsidR="000E6992" w:rsidRPr="000E6992" w:rsidRDefault="000E6992" w:rsidP="000E6992">
            <w:pPr>
              <w:jc w:val="center"/>
              <w:rPr>
                <w:sz w:val="16"/>
                <w:szCs w:val="16"/>
              </w:rPr>
            </w:pPr>
            <w:r w:rsidRPr="000E6992">
              <w:rPr>
                <w:sz w:val="16"/>
                <w:szCs w:val="16"/>
              </w:rPr>
              <w:t>215</w:t>
            </w:r>
          </w:p>
        </w:tc>
        <w:tc>
          <w:tcPr>
            <w:tcW w:w="1568" w:type="dxa"/>
            <w:tcBorders>
              <w:top w:val="nil"/>
              <w:left w:val="nil"/>
              <w:bottom w:val="single" w:sz="4" w:space="0" w:color="auto"/>
              <w:right w:val="single" w:sz="8" w:space="0" w:color="auto"/>
            </w:tcBorders>
            <w:shd w:val="clear" w:color="auto" w:fill="auto"/>
            <w:noWrap/>
            <w:vAlign w:val="center"/>
            <w:hideMark/>
          </w:tcPr>
          <w:p w14:paraId="7992777B" w14:textId="77777777" w:rsidR="000E6992" w:rsidRPr="000E6992" w:rsidRDefault="000E6992" w:rsidP="000E6992">
            <w:pPr>
              <w:jc w:val="center"/>
              <w:rPr>
                <w:sz w:val="16"/>
                <w:szCs w:val="16"/>
              </w:rPr>
            </w:pPr>
            <w:r w:rsidRPr="000E6992">
              <w:rPr>
                <w:sz w:val="16"/>
                <w:szCs w:val="16"/>
              </w:rPr>
              <w:t> </w:t>
            </w:r>
          </w:p>
        </w:tc>
      </w:tr>
      <w:tr w:rsidR="000E6992" w:rsidRPr="000E6992" w14:paraId="02C155AC" w14:textId="77777777" w:rsidTr="00B252CF">
        <w:trPr>
          <w:trHeight w:val="298"/>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7BD15D5A" w14:textId="77777777" w:rsidR="000E6992" w:rsidRPr="000E6992" w:rsidRDefault="000E6992" w:rsidP="000E6992">
            <w:pPr>
              <w:rPr>
                <w:i/>
                <w:iCs/>
                <w:color w:val="FF0000"/>
                <w:sz w:val="16"/>
                <w:szCs w:val="16"/>
              </w:rPr>
            </w:pPr>
            <w:r w:rsidRPr="000E6992">
              <w:rPr>
                <w:i/>
                <w:iCs/>
                <w:color w:val="FF0000"/>
                <w:sz w:val="16"/>
                <w:szCs w:val="16"/>
              </w:rPr>
              <w:t xml:space="preserve"> в паре</w:t>
            </w:r>
          </w:p>
        </w:tc>
        <w:tc>
          <w:tcPr>
            <w:tcW w:w="1056" w:type="dxa"/>
            <w:tcBorders>
              <w:top w:val="nil"/>
              <w:left w:val="nil"/>
              <w:bottom w:val="single" w:sz="4" w:space="0" w:color="auto"/>
              <w:right w:val="single" w:sz="8" w:space="0" w:color="auto"/>
            </w:tcBorders>
            <w:shd w:val="clear" w:color="auto" w:fill="auto"/>
            <w:vAlign w:val="center"/>
            <w:hideMark/>
          </w:tcPr>
          <w:p w14:paraId="29F733D8" w14:textId="77777777" w:rsidR="000E6992" w:rsidRPr="000E6992" w:rsidRDefault="000E6992" w:rsidP="000E6992">
            <w:pPr>
              <w:jc w:val="center"/>
              <w:rPr>
                <w:i/>
                <w:iCs/>
                <w:color w:val="FF0000"/>
                <w:sz w:val="16"/>
                <w:szCs w:val="16"/>
              </w:rPr>
            </w:pPr>
            <w:r w:rsidRPr="000E6992">
              <w:rPr>
                <w:i/>
                <w:iCs/>
                <w:color w:val="FF0000"/>
                <w:sz w:val="16"/>
                <w:szCs w:val="16"/>
              </w:rPr>
              <w:t>Гкал</w:t>
            </w:r>
          </w:p>
        </w:tc>
        <w:tc>
          <w:tcPr>
            <w:tcW w:w="1615" w:type="dxa"/>
            <w:tcBorders>
              <w:top w:val="nil"/>
              <w:left w:val="nil"/>
              <w:bottom w:val="single" w:sz="4" w:space="0" w:color="auto"/>
              <w:right w:val="nil"/>
            </w:tcBorders>
            <w:shd w:val="clear" w:color="auto" w:fill="auto"/>
            <w:noWrap/>
            <w:vAlign w:val="center"/>
            <w:hideMark/>
          </w:tcPr>
          <w:p w14:paraId="0B8CB07A" w14:textId="77777777" w:rsidR="000E6992" w:rsidRPr="000E6992" w:rsidRDefault="000E6992" w:rsidP="000E6992">
            <w:pPr>
              <w:jc w:val="center"/>
              <w:rPr>
                <w:i/>
                <w:iCs/>
                <w:color w:val="FF0000"/>
                <w:sz w:val="16"/>
                <w:szCs w:val="16"/>
              </w:rPr>
            </w:pPr>
            <w:r w:rsidRPr="000E6992">
              <w:rPr>
                <w:i/>
                <w:iCs/>
                <w:color w:val="FF0000"/>
                <w:sz w:val="16"/>
                <w:szCs w:val="16"/>
              </w:rPr>
              <w:t>12 073</w:t>
            </w:r>
          </w:p>
        </w:tc>
        <w:tc>
          <w:tcPr>
            <w:tcW w:w="1615" w:type="dxa"/>
            <w:tcBorders>
              <w:top w:val="nil"/>
              <w:left w:val="single" w:sz="8" w:space="0" w:color="auto"/>
              <w:bottom w:val="single" w:sz="4" w:space="0" w:color="auto"/>
              <w:right w:val="nil"/>
            </w:tcBorders>
            <w:shd w:val="clear" w:color="auto" w:fill="auto"/>
            <w:noWrap/>
            <w:vAlign w:val="center"/>
            <w:hideMark/>
          </w:tcPr>
          <w:p w14:paraId="2F5AE4FB" w14:textId="77777777" w:rsidR="000E6992" w:rsidRPr="000E6992" w:rsidRDefault="000E6992" w:rsidP="000E6992">
            <w:pPr>
              <w:jc w:val="center"/>
              <w:rPr>
                <w:i/>
                <w:iCs/>
                <w:color w:val="FF0000"/>
                <w:sz w:val="16"/>
                <w:szCs w:val="16"/>
              </w:rPr>
            </w:pPr>
            <w:r w:rsidRPr="000E6992">
              <w:rPr>
                <w:i/>
                <w:iCs/>
                <w:color w:val="FF0000"/>
                <w:sz w:val="16"/>
                <w:szCs w:val="16"/>
              </w:rPr>
              <w:t>8 289</w:t>
            </w:r>
          </w:p>
        </w:tc>
        <w:tc>
          <w:tcPr>
            <w:tcW w:w="1745" w:type="dxa"/>
            <w:tcBorders>
              <w:top w:val="nil"/>
              <w:left w:val="single" w:sz="8" w:space="0" w:color="auto"/>
              <w:bottom w:val="single" w:sz="4" w:space="0" w:color="auto"/>
              <w:right w:val="nil"/>
            </w:tcBorders>
            <w:shd w:val="clear" w:color="auto" w:fill="auto"/>
            <w:noWrap/>
            <w:vAlign w:val="center"/>
            <w:hideMark/>
          </w:tcPr>
          <w:p w14:paraId="4D0F2E8D" w14:textId="77777777" w:rsidR="000E6992" w:rsidRPr="000E6992" w:rsidRDefault="000E6992" w:rsidP="000E6992">
            <w:pPr>
              <w:jc w:val="center"/>
              <w:rPr>
                <w:i/>
                <w:iCs/>
                <w:color w:val="FF0000"/>
                <w:sz w:val="16"/>
                <w:szCs w:val="16"/>
              </w:rPr>
            </w:pPr>
            <w:r w:rsidRPr="000E6992">
              <w:rPr>
                <w:i/>
                <w:iCs/>
                <w:color w:val="FF0000"/>
                <w:sz w:val="16"/>
                <w:szCs w:val="16"/>
              </w:rPr>
              <w:t>8 289</w:t>
            </w:r>
          </w:p>
        </w:tc>
        <w:tc>
          <w:tcPr>
            <w:tcW w:w="1648" w:type="dxa"/>
            <w:tcBorders>
              <w:top w:val="nil"/>
              <w:left w:val="single" w:sz="8" w:space="0" w:color="auto"/>
              <w:bottom w:val="single" w:sz="4" w:space="0" w:color="auto"/>
              <w:right w:val="single" w:sz="8" w:space="0" w:color="auto"/>
            </w:tcBorders>
            <w:shd w:val="clear" w:color="auto" w:fill="auto"/>
            <w:noWrap/>
            <w:vAlign w:val="center"/>
            <w:hideMark/>
          </w:tcPr>
          <w:p w14:paraId="5A79A7FE" w14:textId="77777777" w:rsidR="000E6992" w:rsidRPr="000E6992" w:rsidRDefault="000E6992" w:rsidP="000E6992">
            <w:pPr>
              <w:jc w:val="center"/>
              <w:rPr>
                <w:i/>
                <w:iCs/>
                <w:color w:val="FF0000"/>
                <w:sz w:val="16"/>
                <w:szCs w:val="16"/>
              </w:rPr>
            </w:pPr>
            <w:r w:rsidRPr="000E6992">
              <w:rPr>
                <w:i/>
                <w:iCs/>
                <w:color w:val="FF0000"/>
                <w:sz w:val="16"/>
                <w:szCs w:val="16"/>
              </w:rPr>
              <w:t>8 289</w:t>
            </w:r>
          </w:p>
        </w:tc>
        <w:tc>
          <w:tcPr>
            <w:tcW w:w="1568" w:type="dxa"/>
            <w:tcBorders>
              <w:top w:val="nil"/>
              <w:left w:val="nil"/>
              <w:bottom w:val="single" w:sz="4" w:space="0" w:color="auto"/>
              <w:right w:val="single" w:sz="8" w:space="0" w:color="auto"/>
            </w:tcBorders>
            <w:shd w:val="clear" w:color="auto" w:fill="auto"/>
            <w:noWrap/>
            <w:vAlign w:val="center"/>
            <w:hideMark/>
          </w:tcPr>
          <w:p w14:paraId="082EB423" w14:textId="77777777" w:rsidR="000E6992" w:rsidRPr="000E6992" w:rsidRDefault="000E6992" w:rsidP="000E6992">
            <w:pPr>
              <w:jc w:val="center"/>
              <w:rPr>
                <w:i/>
                <w:iCs/>
                <w:color w:val="FF0000"/>
                <w:sz w:val="16"/>
                <w:szCs w:val="16"/>
              </w:rPr>
            </w:pPr>
            <w:r w:rsidRPr="000E6992">
              <w:rPr>
                <w:i/>
                <w:iCs/>
                <w:color w:val="FF0000"/>
                <w:sz w:val="16"/>
                <w:szCs w:val="16"/>
              </w:rPr>
              <w:t> </w:t>
            </w:r>
          </w:p>
        </w:tc>
      </w:tr>
      <w:tr w:rsidR="000E6992" w:rsidRPr="000E6992" w14:paraId="350918DE" w14:textId="77777777" w:rsidTr="00B252CF">
        <w:trPr>
          <w:trHeight w:val="298"/>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4E004861" w14:textId="77777777" w:rsidR="000E6992" w:rsidRPr="000E6992" w:rsidRDefault="000E6992" w:rsidP="000E6992">
            <w:pPr>
              <w:rPr>
                <w:sz w:val="16"/>
                <w:szCs w:val="16"/>
              </w:rPr>
            </w:pPr>
            <w:r w:rsidRPr="000E6992">
              <w:rPr>
                <w:sz w:val="16"/>
                <w:szCs w:val="16"/>
              </w:rPr>
              <w:t>Отпуск иным потребителям</w:t>
            </w:r>
          </w:p>
        </w:tc>
        <w:tc>
          <w:tcPr>
            <w:tcW w:w="1056" w:type="dxa"/>
            <w:tcBorders>
              <w:top w:val="nil"/>
              <w:left w:val="nil"/>
              <w:bottom w:val="single" w:sz="4" w:space="0" w:color="auto"/>
              <w:right w:val="single" w:sz="8" w:space="0" w:color="auto"/>
            </w:tcBorders>
            <w:shd w:val="clear" w:color="auto" w:fill="auto"/>
            <w:vAlign w:val="center"/>
            <w:hideMark/>
          </w:tcPr>
          <w:p w14:paraId="7BE5811C" w14:textId="77777777" w:rsidR="000E6992" w:rsidRPr="000E6992" w:rsidRDefault="000E6992" w:rsidP="000E6992">
            <w:pPr>
              <w:jc w:val="center"/>
              <w:rPr>
                <w:sz w:val="16"/>
                <w:szCs w:val="16"/>
              </w:rPr>
            </w:pPr>
            <w:r w:rsidRPr="000E6992">
              <w:rPr>
                <w:sz w:val="16"/>
                <w:szCs w:val="16"/>
              </w:rPr>
              <w:t>Гкал</w:t>
            </w:r>
          </w:p>
        </w:tc>
        <w:tc>
          <w:tcPr>
            <w:tcW w:w="1615" w:type="dxa"/>
            <w:tcBorders>
              <w:top w:val="nil"/>
              <w:left w:val="nil"/>
              <w:bottom w:val="single" w:sz="4" w:space="0" w:color="auto"/>
              <w:right w:val="nil"/>
            </w:tcBorders>
            <w:shd w:val="clear" w:color="auto" w:fill="auto"/>
            <w:noWrap/>
            <w:vAlign w:val="center"/>
            <w:hideMark/>
          </w:tcPr>
          <w:p w14:paraId="2E971824" w14:textId="77777777" w:rsidR="000E6992" w:rsidRPr="000E6992" w:rsidRDefault="000E6992" w:rsidP="000E6992">
            <w:pPr>
              <w:jc w:val="center"/>
              <w:rPr>
                <w:sz w:val="16"/>
                <w:szCs w:val="16"/>
              </w:rPr>
            </w:pPr>
            <w:r w:rsidRPr="000E6992">
              <w:rPr>
                <w:sz w:val="16"/>
                <w:szCs w:val="16"/>
              </w:rPr>
              <w:t>12 073</w:t>
            </w:r>
          </w:p>
        </w:tc>
        <w:tc>
          <w:tcPr>
            <w:tcW w:w="1615" w:type="dxa"/>
            <w:tcBorders>
              <w:top w:val="nil"/>
              <w:left w:val="single" w:sz="8" w:space="0" w:color="auto"/>
              <w:bottom w:val="single" w:sz="4" w:space="0" w:color="auto"/>
              <w:right w:val="nil"/>
            </w:tcBorders>
            <w:shd w:val="clear" w:color="auto" w:fill="auto"/>
            <w:noWrap/>
            <w:vAlign w:val="center"/>
            <w:hideMark/>
          </w:tcPr>
          <w:p w14:paraId="7585F86A" w14:textId="77777777" w:rsidR="000E6992" w:rsidRPr="000E6992" w:rsidRDefault="000E6992" w:rsidP="000E6992">
            <w:pPr>
              <w:jc w:val="center"/>
              <w:rPr>
                <w:sz w:val="16"/>
                <w:szCs w:val="16"/>
              </w:rPr>
            </w:pPr>
            <w:r w:rsidRPr="000E6992">
              <w:rPr>
                <w:sz w:val="16"/>
                <w:szCs w:val="16"/>
              </w:rPr>
              <w:t>8 289</w:t>
            </w:r>
          </w:p>
        </w:tc>
        <w:tc>
          <w:tcPr>
            <w:tcW w:w="1745" w:type="dxa"/>
            <w:tcBorders>
              <w:top w:val="nil"/>
              <w:left w:val="single" w:sz="8" w:space="0" w:color="auto"/>
              <w:bottom w:val="single" w:sz="4" w:space="0" w:color="auto"/>
              <w:right w:val="nil"/>
            </w:tcBorders>
            <w:shd w:val="clear" w:color="auto" w:fill="auto"/>
            <w:noWrap/>
            <w:vAlign w:val="center"/>
            <w:hideMark/>
          </w:tcPr>
          <w:p w14:paraId="2F97E475" w14:textId="77777777" w:rsidR="000E6992" w:rsidRPr="000E6992" w:rsidRDefault="000E6992" w:rsidP="000E6992">
            <w:pPr>
              <w:jc w:val="center"/>
              <w:rPr>
                <w:sz w:val="16"/>
                <w:szCs w:val="16"/>
              </w:rPr>
            </w:pPr>
            <w:r w:rsidRPr="000E6992">
              <w:rPr>
                <w:sz w:val="16"/>
                <w:szCs w:val="16"/>
              </w:rPr>
              <w:t>8 289</w:t>
            </w:r>
          </w:p>
        </w:tc>
        <w:tc>
          <w:tcPr>
            <w:tcW w:w="1648" w:type="dxa"/>
            <w:tcBorders>
              <w:top w:val="nil"/>
              <w:left w:val="single" w:sz="8" w:space="0" w:color="auto"/>
              <w:bottom w:val="single" w:sz="4" w:space="0" w:color="auto"/>
              <w:right w:val="single" w:sz="8" w:space="0" w:color="auto"/>
            </w:tcBorders>
            <w:shd w:val="clear" w:color="auto" w:fill="auto"/>
            <w:noWrap/>
            <w:vAlign w:val="center"/>
            <w:hideMark/>
          </w:tcPr>
          <w:p w14:paraId="71243059" w14:textId="77777777" w:rsidR="000E6992" w:rsidRPr="000E6992" w:rsidRDefault="000E6992" w:rsidP="000E6992">
            <w:pPr>
              <w:jc w:val="center"/>
              <w:rPr>
                <w:sz w:val="16"/>
                <w:szCs w:val="16"/>
              </w:rPr>
            </w:pPr>
            <w:r w:rsidRPr="000E6992">
              <w:rPr>
                <w:sz w:val="16"/>
                <w:szCs w:val="16"/>
              </w:rPr>
              <w:t>8 289</w:t>
            </w:r>
          </w:p>
        </w:tc>
        <w:tc>
          <w:tcPr>
            <w:tcW w:w="1568" w:type="dxa"/>
            <w:tcBorders>
              <w:top w:val="nil"/>
              <w:left w:val="nil"/>
              <w:bottom w:val="single" w:sz="4" w:space="0" w:color="auto"/>
              <w:right w:val="single" w:sz="8" w:space="0" w:color="auto"/>
            </w:tcBorders>
            <w:shd w:val="clear" w:color="auto" w:fill="auto"/>
            <w:noWrap/>
            <w:vAlign w:val="center"/>
            <w:hideMark/>
          </w:tcPr>
          <w:p w14:paraId="145FA9FD" w14:textId="77777777" w:rsidR="000E6992" w:rsidRPr="000E6992" w:rsidRDefault="000E6992" w:rsidP="000E6992">
            <w:pPr>
              <w:jc w:val="center"/>
              <w:rPr>
                <w:sz w:val="16"/>
                <w:szCs w:val="16"/>
              </w:rPr>
            </w:pPr>
            <w:r w:rsidRPr="000E6992">
              <w:rPr>
                <w:sz w:val="16"/>
                <w:szCs w:val="16"/>
              </w:rPr>
              <w:t> </w:t>
            </w:r>
          </w:p>
        </w:tc>
      </w:tr>
      <w:tr w:rsidR="000E6992" w:rsidRPr="000E6992" w14:paraId="41011809" w14:textId="77777777" w:rsidTr="00B252CF">
        <w:trPr>
          <w:trHeight w:val="270"/>
          <w:jc w:val="center"/>
        </w:trPr>
        <w:tc>
          <w:tcPr>
            <w:tcW w:w="6220" w:type="dxa"/>
            <w:tcBorders>
              <w:top w:val="nil"/>
              <w:left w:val="single" w:sz="8" w:space="0" w:color="auto"/>
              <w:bottom w:val="single" w:sz="4" w:space="0" w:color="auto"/>
              <w:right w:val="single" w:sz="8" w:space="0" w:color="auto"/>
            </w:tcBorders>
            <w:shd w:val="clear" w:color="auto" w:fill="auto"/>
            <w:noWrap/>
            <w:vAlign w:val="center"/>
            <w:hideMark/>
          </w:tcPr>
          <w:p w14:paraId="390BBAD7" w14:textId="77777777" w:rsidR="000E6992" w:rsidRPr="000E6992" w:rsidRDefault="000E6992" w:rsidP="000E6992">
            <w:pPr>
              <w:rPr>
                <w:sz w:val="16"/>
                <w:szCs w:val="16"/>
              </w:rPr>
            </w:pPr>
            <w:r w:rsidRPr="000E6992">
              <w:rPr>
                <w:sz w:val="16"/>
                <w:szCs w:val="16"/>
              </w:rPr>
              <w:t>Отпуск на производственные нужды</w:t>
            </w:r>
          </w:p>
        </w:tc>
        <w:tc>
          <w:tcPr>
            <w:tcW w:w="1056" w:type="dxa"/>
            <w:tcBorders>
              <w:top w:val="nil"/>
              <w:left w:val="nil"/>
              <w:bottom w:val="single" w:sz="4" w:space="0" w:color="auto"/>
              <w:right w:val="single" w:sz="8" w:space="0" w:color="auto"/>
            </w:tcBorders>
            <w:shd w:val="clear" w:color="auto" w:fill="auto"/>
            <w:vAlign w:val="center"/>
            <w:hideMark/>
          </w:tcPr>
          <w:p w14:paraId="120B9ACE" w14:textId="77777777" w:rsidR="000E6992" w:rsidRPr="000E6992" w:rsidRDefault="000E6992" w:rsidP="000E6992">
            <w:pPr>
              <w:jc w:val="center"/>
              <w:rPr>
                <w:sz w:val="16"/>
                <w:szCs w:val="16"/>
              </w:rPr>
            </w:pPr>
            <w:r w:rsidRPr="000E6992">
              <w:rPr>
                <w:sz w:val="16"/>
                <w:szCs w:val="16"/>
              </w:rPr>
              <w:t>Гкал</w:t>
            </w:r>
          </w:p>
        </w:tc>
        <w:tc>
          <w:tcPr>
            <w:tcW w:w="1615" w:type="dxa"/>
            <w:tcBorders>
              <w:top w:val="nil"/>
              <w:left w:val="nil"/>
              <w:bottom w:val="single" w:sz="4" w:space="0" w:color="auto"/>
              <w:right w:val="nil"/>
            </w:tcBorders>
            <w:shd w:val="clear" w:color="auto" w:fill="auto"/>
            <w:noWrap/>
            <w:vAlign w:val="center"/>
            <w:hideMark/>
          </w:tcPr>
          <w:p w14:paraId="623E9C5D"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single" w:sz="8" w:space="0" w:color="auto"/>
              <w:bottom w:val="single" w:sz="4" w:space="0" w:color="auto"/>
              <w:right w:val="nil"/>
            </w:tcBorders>
            <w:shd w:val="clear" w:color="auto" w:fill="auto"/>
            <w:noWrap/>
            <w:vAlign w:val="center"/>
            <w:hideMark/>
          </w:tcPr>
          <w:p w14:paraId="17017939" w14:textId="77777777" w:rsidR="000E6992" w:rsidRPr="000E6992" w:rsidRDefault="000E6992" w:rsidP="000E6992">
            <w:pPr>
              <w:jc w:val="center"/>
              <w:rPr>
                <w:sz w:val="16"/>
                <w:szCs w:val="16"/>
              </w:rPr>
            </w:pPr>
            <w:r w:rsidRPr="000E6992">
              <w:rPr>
                <w:sz w:val="16"/>
                <w:szCs w:val="16"/>
              </w:rPr>
              <w:t> </w:t>
            </w:r>
          </w:p>
        </w:tc>
        <w:tc>
          <w:tcPr>
            <w:tcW w:w="1745" w:type="dxa"/>
            <w:tcBorders>
              <w:top w:val="nil"/>
              <w:left w:val="single" w:sz="8" w:space="0" w:color="auto"/>
              <w:bottom w:val="single" w:sz="4" w:space="0" w:color="auto"/>
              <w:right w:val="nil"/>
            </w:tcBorders>
            <w:shd w:val="clear" w:color="auto" w:fill="auto"/>
            <w:noWrap/>
            <w:vAlign w:val="center"/>
            <w:hideMark/>
          </w:tcPr>
          <w:p w14:paraId="2E944697" w14:textId="77777777" w:rsidR="000E6992" w:rsidRPr="000E6992" w:rsidRDefault="000E6992" w:rsidP="000E6992">
            <w:pPr>
              <w:jc w:val="center"/>
              <w:rPr>
                <w:sz w:val="16"/>
                <w:szCs w:val="16"/>
              </w:rPr>
            </w:pPr>
            <w:r w:rsidRPr="000E6992">
              <w:rPr>
                <w:sz w:val="16"/>
                <w:szCs w:val="16"/>
              </w:rPr>
              <w:t> </w:t>
            </w:r>
          </w:p>
        </w:tc>
        <w:tc>
          <w:tcPr>
            <w:tcW w:w="1648" w:type="dxa"/>
            <w:tcBorders>
              <w:top w:val="nil"/>
              <w:left w:val="nil"/>
              <w:bottom w:val="single" w:sz="4" w:space="0" w:color="auto"/>
              <w:right w:val="single" w:sz="8" w:space="0" w:color="auto"/>
            </w:tcBorders>
            <w:shd w:val="clear" w:color="auto" w:fill="auto"/>
            <w:noWrap/>
            <w:vAlign w:val="center"/>
            <w:hideMark/>
          </w:tcPr>
          <w:p w14:paraId="0964E241" w14:textId="77777777" w:rsidR="000E6992" w:rsidRPr="000E6992" w:rsidRDefault="000E6992" w:rsidP="000E6992">
            <w:pPr>
              <w:jc w:val="center"/>
              <w:rPr>
                <w:sz w:val="16"/>
                <w:szCs w:val="16"/>
              </w:rPr>
            </w:pPr>
            <w:r w:rsidRPr="000E6992">
              <w:rPr>
                <w:sz w:val="16"/>
                <w:szCs w:val="16"/>
              </w:rPr>
              <w:t> </w:t>
            </w:r>
          </w:p>
        </w:tc>
        <w:tc>
          <w:tcPr>
            <w:tcW w:w="1568" w:type="dxa"/>
            <w:tcBorders>
              <w:top w:val="nil"/>
              <w:left w:val="nil"/>
              <w:bottom w:val="single" w:sz="4" w:space="0" w:color="auto"/>
              <w:right w:val="single" w:sz="8" w:space="0" w:color="auto"/>
            </w:tcBorders>
            <w:shd w:val="clear" w:color="auto" w:fill="auto"/>
            <w:noWrap/>
            <w:vAlign w:val="center"/>
            <w:hideMark/>
          </w:tcPr>
          <w:p w14:paraId="7E489174" w14:textId="77777777" w:rsidR="000E6992" w:rsidRPr="000E6992" w:rsidRDefault="000E6992" w:rsidP="000E6992">
            <w:pPr>
              <w:jc w:val="center"/>
              <w:rPr>
                <w:sz w:val="16"/>
                <w:szCs w:val="16"/>
              </w:rPr>
            </w:pPr>
            <w:r w:rsidRPr="000E6992">
              <w:rPr>
                <w:sz w:val="16"/>
                <w:szCs w:val="16"/>
              </w:rPr>
              <w:t> </w:t>
            </w:r>
          </w:p>
        </w:tc>
      </w:tr>
      <w:tr w:rsidR="000E6992" w:rsidRPr="000E6992" w14:paraId="75B0C1FF" w14:textId="77777777" w:rsidTr="00B252CF">
        <w:trPr>
          <w:trHeight w:val="526"/>
          <w:jc w:val="center"/>
        </w:trPr>
        <w:tc>
          <w:tcPr>
            <w:tcW w:w="6220" w:type="dxa"/>
            <w:tcBorders>
              <w:top w:val="nil"/>
              <w:left w:val="single" w:sz="8" w:space="0" w:color="auto"/>
              <w:bottom w:val="nil"/>
              <w:right w:val="single" w:sz="8" w:space="0" w:color="auto"/>
            </w:tcBorders>
            <w:shd w:val="clear" w:color="auto" w:fill="auto"/>
            <w:vAlign w:val="center"/>
            <w:hideMark/>
          </w:tcPr>
          <w:p w14:paraId="6203E5B6" w14:textId="77777777" w:rsidR="000E6992" w:rsidRPr="000E6992" w:rsidRDefault="000E6992" w:rsidP="000E6992">
            <w:pPr>
              <w:rPr>
                <w:sz w:val="16"/>
                <w:szCs w:val="16"/>
              </w:rPr>
            </w:pPr>
            <w:r w:rsidRPr="000E6992">
              <w:rPr>
                <w:sz w:val="16"/>
                <w:szCs w:val="16"/>
              </w:rPr>
              <w:lastRenderedPageBreak/>
              <w:t>Потери, в том числе:</w:t>
            </w:r>
          </w:p>
        </w:tc>
        <w:tc>
          <w:tcPr>
            <w:tcW w:w="1056" w:type="dxa"/>
            <w:tcBorders>
              <w:top w:val="nil"/>
              <w:left w:val="nil"/>
              <w:bottom w:val="single" w:sz="4" w:space="0" w:color="auto"/>
              <w:right w:val="single" w:sz="8" w:space="0" w:color="auto"/>
            </w:tcBorders>
            <w:shd w:val="clear" w:color="auto" w:fill="auto"/>
            <w:vAlign w:val="center"/>
            <w:hideMark/>
          </w:tcPr>
          <w:p w14:paraId="4A906C28" w14:textId="77777777" w:rsidR="000E6992" w:rsidRPr="000E6992" w:rsidRDefault="000E6992" w:rsidP="000E6992">
            <w:pPr>
              <w:jc w:val="center"/>
              <w:rPr>
                <w:sz w:val="16"/>
                <w:szCs w:val="16"/>
              </w:rPr>
            </w:pPr>
            <w:r w:rsidRPr="000E6992">
              <w:rPr>
                <w:sz w:val="16"/>
                <w:szCs w:val="16"/>
              </w:rPr>
              <w:t>Гкал</w:t>
            </w:r>
          </w:p>
        </w:tc>
        <w:tc>
          <w:tcPr>
            <w:tcW w:w="1615" w:type="dxa"/>
            <w:tcBorders>
              <w:top w:val="nil"/>
              <w:left w:val="nil"/>
              <w:bottom w:val="single" w:sz="4" w:space="0" w:color="auto"/>
              <w:right w:val="nil"/>
            </w:tcBorders>
            <w:shd w:val="clear" w:color="auto" w:fill="auto"/>
            <w:noWrap/>
            <w:vAlign w:val="center"/>
            <w:hideMark/>
          </w:tcPr>
          <w:p w14:paraId="219209BC" w14:textId="77777777" w:rsidR="000E6992" w:rsidRPr="000E6992" w:rsidRDefault="000E6992" w:rsidP="000E6992">
            <w:pPr>
              <w:jc w:val="center"/>
              <w:rPr>
                <w:sz w:val="16"/>
                <w:szCs w:val="16"/>
              </w:rPr>
            </w:pPr>
            <w:r w:rsidRPr="000E6992">
              <w:rPr>
                <w:sz w:val="16"/>
                <w:szCs w:val="16"/>
              </w:rPr>
              <w:t>21 207</w:t>
            </w:r>
          </w:p>
        </w:tc>
        <w:tc>
          <w:tcPr>
            <w:tcW w:w="1615" w:type="dxa"/>
            <w:tcBorders>
              <w:top w:val="nil"/>
              <w:left w:val="single" w:sz="8" w:space="0" w:color="auto"/>
              <w:bottom w:val="single" w:sz="4" w:space="0" w:color="auto"/>
              <w:right w:val="nil"/>
            </w:tcBorders>
            <w:shd w:val="clear" w:color="auto" w:fill="auto"/>
            <w:noWrap/>
            <w:vAlign w:val="center"/>
            <w:hideMark/>
          </w:tcPr>
          <w:p w14:paraId="7A8C248B" w14:textId="77777777" w:rsidR="000E6992" w:rsidRPr="000E6992" w:rsidRDefault="000E6992" w:rsidP="000E6992">
            <w:pPr>
              <w:jc w:val="center"/>
              <w:rPr>
                <w:sz w:val="16"/>
                <w:szCs w:val="16"/>
              </w:rPr>
            </w:pPr>
            <w:r w:rsidRPr="000E6992">
              <w:rPr>
                <w:sz w:val="16"/>
                <w:szCs w:val="16"/>
              </w:rPr>
              <w:t>52 351</w:t>
            </w:r>
          </w:p>
        </w:tc>
        <w:tc>
          <w:tcPr>
            <w:tcW w:w="1745" w:type="dxa"/>
            <w:tcBorders>
              <w:top w:val="nil"/>
              <w:left w:val="single" w:sz="8" w:space="0" w:color="auto"/>
              <w:bottom w:val="single" w:sz="4" w:space="0" w:color="auto"/>
              <w:right w:val="nil"/>
            </w:tcBorders>
            <w:shd w:val="clear" w:color="auto" w:fill="auto"/>
            <w:noWrap/>
            <w:vAlign w:val="center"/>
            <w:hideMark/>
          </w:tcPr>
          <w:p w14:paraId="6D62F1FD" w14:textId="77777777" w:rsidR="000E6992" w:rsidRPr="000E6992" w:rsidRDefault="000E6992" w:rsidP="000E6992">
            <w:pPr>
              <w:jc w:val="center"/>
              <w:rPr>
                <w:sz w:val="16"/>
                <w:szCs w:val="16"/>
              </w:rPr>
            </w:pPr>
            <w:r w:rsidRPr="000E6992">
              <w:rPr>
                <w:sz w:val="16"/>
                <w:szCs w:val="16"/>
              </w:rPr>
              <w:t>20 326</w:t>
            </w:r>
          </w:p>
        </w:tc>
        <w:tc>
          <w:tcPr>
            <w:tcW w:w="1648" w:type="dxa"/>
            <w:tcBorders>
              <w:top w:val="nil"/>
              <w:left w:val="single" w:sz="8" w:space="0" w:color="auto"/>
              <w:bottom w:val="single" w:sz="4" w:space="0" w:color="auto"/>
              <w:right w:val="single" w:sz="8" w:space="0" w:color="auto"/>
            </w:tcBorders>
            <w:shd w:val="clear" w:color="auto" w:fill="auto"/>
            <w:noWrap/>
            <w:vAlign w:val="center"/>
            <w:hideMark/>
          </w:tcPr>
          <w:p w14:paraId="07EA5CBE" w14:textId="77777777" w:rsidR="000E6992" w:rsidRPr="000E6992" w:rsidRDefault="000E6992" w:rsidP="000E6992">
            <w:pPr>
              <w:jc w:val="center"/>
              <w:rPr>
                <w:sz w:val="16"/>
                <w:szCs w:val="16"/>
              </w:rPr>
            </w:pPr>
            <w:r w:rsidRPr="000E6992">
              <w:rPr>
                <w:sz w:val="16"/>
                <w:szCs w:val="16"/>
              </w:rPr>
              <w:t>21 207</w:t>
            </w:r>
          </w:p>
        </w:tc>
        <w:tc>
          <w:tcPr>
            <w:tcW w:w="1568" w:type="dxa"/>
            <w:tcBorders>
              <w:top w:val="nil"/>
              <w:left w:val="nil"/>
              <w:bottom w:val="single" w:sz="4" w:space="0" w:color="auto"/>
              <w:right w:val="single" w:sz="8" w:space="0" w:color="auto"/>
            </w:tcBorders>
            <w:shd w:val="clear" w:color="auto" w:fill="auto"/>
            <w:noWrap/>
            <w:vAlign w:val="center"/>
            <w:hideMark/>
          </w:tcPr>
          <w:p w14:paraId="44F492CE" w14:textId="77777777" w:rsidR="000E6992" w:rsidRPr="000E6992" w:rsidRDefault="000E6992" w:rsidP="000E6992">
            <w:pPr>
              <w:jc w:val="center"/>
              <w:rPr>
                <w:sz w:val="16"/>
                <w:szCs w:val="16"/>
              </w:rPr>
            </w:pPr>
            <w:r w:rsidRPr="000E6992">
              <w:rPr>
                <w:sz w:val="16"/>
                <w:szCs w:val="16"/>
              </w:rPr>
              <w:t>1 940</w:t>
            </w:r>
          </w:p>
        </w:tc>
      </w:tr>
      <w:tr w:rsidR="000E6992" w:rsidRPr="000E6992" w14:paraId="576CD733" w14:textId="77777777" w:rsidTr="00B252CF">
        <w:trPr>
          <w:trHeight w:val="625"/>
          <w:jc w:val="center"/>
        </w:trPr>
        <w:tc>
          <w:tcPr>
            <w:tcW w:w="622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90F59B0" w14:textId="77777777" w:rsidR="000E6992" w:rsidRPr="000E6992" w:rsidRDefault="000E6992" w:rsidP="000E6992">
            <w:pPr>
              <w:rPr>
                <w:sz w:val="16"/>
                <w:szCs w:val="16"/>
              </w:rPr>
            </w:pPr>
            <w:r w:rsidRPr="000E6992">
              <w:rPr>
                <w:sz w:val="16"/>
                <w:szCs w:val="16"/>
              </w:rPr>
              <w:t>Расход на собственные нужды</w:t>
            </w:r>
          </w:p>
        </w:tc>
        <w:tc>
          <w:tcPr>
            <w:tcW w:w="1056" w:type="dxa"/>
            <w:tcBorders>
              <w:top w:val="nil"/>
              <w:left w:val="nil"/>
              <w:bottom w:val="single" w:sz="4" w:space="0" w:color="auto"/>
              <w:right w:val="single" w:sz="8" w:space="0" w:color="auto"/>
            </w:tcBorders>
            <w:shd w:val="clear" w:color="auto" w:fill="auto"/>
            <w:vAlign w:val="center"/>
            <w:hideMark/>
          </w:tcPr>
          <w:p w14:paraId="7CF066C3" w14:textId="77777777" w:rsidR="000E6992" w:rsidRPr="000E6992" w:rsidRDefault="000E6992" w:rsidP="000E6992">
            <w:pPr>
              <w:jc w:val="center"/>
              <w:rPr>
                <w:sz w:val="16"/>
                <w:szCs w:val="16"/>
              </w:rPr>
            </w:pPr>
            <w:r w:rsidRPr="000E6992">
              <w:rPr>
                <w:sz w:val="16"/>
                <w:szCs w:val="16"/>
              </w:rPr>
              <w:t>Гкал</w:t>
            </w:r>
          </w:p>
        </w:tc>
        <w:tc>
          <w:tcPr>
            <w:tcW w:w="1615" w:type="dxa"/>
            <w:tcBorders>
              <w:top w:val="nil"/>
              <w:left w:val="nil"/>
              <w:bottom w:val="single" w:sz="4" w:space="0" w:color="auto"/>
              <w:right w:val="nil"/>
            </w:tcBorders>
            <w:shd w:val="clear" w:color="auto" w:fill="auto"/>
            <w:noWrap/>
            <w:vAlign w:val="center"/>
            <w:hideMark/>
          </w:tcPr>
          <w:p w14:paraId="2DA33F07" w14:textId="77777777" w:rsidR="000E6992" w:rsidRPr="000E6992" w:rsidRDefault="000E6992" w:rsidP="000E6992">
            <w:pPr>
              <w:jc w:val="center"/>
              <w:rPr>
                <w:sz w:val="16"/>
                <w:szCs w:val="16"/>
              </w:rPr>
            </w:pPr>
            <w:r w:rsidRPr="000E6992">
              <w:rPr>
                <w:sz w:val="16"/>
                <w:szCs w:val="16"/>
              </w:rPr>
              <w:t>6 200</w:t>
            </w:r>
          </w:p>
        </w:tc>
        <w:tc>
          <w:tcPr>
            <w:tcW w:w="1615" w:type="dxa"/>
            <w:tcBorders>
              <w:top w:val="nil"/>
              <w:left w:val="single" w:sz="8" w:space="0" w:color="auto"/>
              <w:bottom w:val="single" w:sz="4" w:space="0" w:color="auto"/>
              <w:right w:val="nil"/>
            </w:tcBorders>
            <w:shd w:val="clear" w:color="auto" w:fill="auto"/>
            <w:noWrap/>
            <w:vAlign w:val="center"/>
            <w:hideMark/>
          </w:tcPr>
          <w:p w14:paraId="6AB5B081" w14:textId="77777777" w:rsidR="000E6992" w:rsidRPr="000E6992" w:rsidRDefault="000E6992" w:rsidP="000E6992">
            <w:pPr>
              <w:jc w:val="center"/>
              <w:rPr>
                <w:sz w:val="16"/>
                <w:szCs w:val="16"/>
              </w:rPr>
            </w:pPr>
            <w:r w:rsidRPr="000E6992">
              <w:rPr>
                <w:sz w:val="16"/>
                <w:szCs w:val="16"/>
              </w:rPr>
              <w:t>6 427</w:t>
            </w:r>
          </w:p>
        </w:tc>
        <w:tc>
          <w:tcPr>
            <w:tcW w:w="1745" w:type="dxa"/>
            <w:tcBorders>
              <w:top w:val="nil"/>
              <w:left w:val="single" w:sz="8" w:space="0" w:color="auto"/>
              <w:bottom w:val="single" w:sz="4" w:space="0" w:color="auto"/>
              <w:right w:val="nil"/>
            </w:tcBorders>
            <w:shd w:val="clear" w:color="auto" w:fill="auto"/>
            <w:noWrap/>
            <w:vAlign w:val="center"/>
            <w:hideMark/>
          </w:tcPr>
          <w:p w14:paraId="57413135" w14:textId="77777777" w:rsidR="000E6992" w:rsidRPr="000E6992" w:rsidRDefault="000E6992" w:rsidP="000E6992">
            <w:pPr>
              <w:jc w:val="center"/>
              <w:rPr>
                <w:sz w:val="16"/>
                <w:szCs w:val="16"/>
              </w:rPr>
            </w:pPr>
            <w:r w:rsidRPr="000E6992">
              <w:rPr>
                <w:sz w:val="16"/>
                <w:szCs w:val="16"/>
              </w:rPr>
              <w:t>5 269</w:t>
            </w:r>
          </w:p>
        </w:tc>
        <w:tc>
          <w:tcPr>
            <w:tcW w:w="1648" w:type="dxa"/>
            <w:tcBorders>
              <w:top w:val="nil"/>
              <w:left w:val="single" w:sz="8" w:space="0" w:color="auto"/>
              <w:bottom w:val="single" w:sz="4" w:space="0" w:color="auto"/>
              <w:right w:val="single" w:sz="8" w:space="0" w:color="auto"/>
            </w:tcBorders>
            <w:shd w:val="clear" w:color="auto" w:fill="auto"/>
            <w:noWrap/>
            <w:vAlign w:val="center"/>
            <w:hideMark/>
          </w:tcPr>
          <w:p w14:paraId="7B09B11E" w14:textId="77777777" w:rsidR="000E6992" w:rsidRPr="000E6992" w:rsidRDefault="000E6992" w:rsidP="000E6992">
            <w:pPr>
              <w:jc w:val="center"/>
              <w:rPr>
                <w:sz w:val="16"/>
                <w:szCs w:val="16"/>
              </w:rPr>
            </w:pPr>
            <w:r w:rsidRPr="000E6992">
              <w:rPr>
                <w:sz w:val="16"/>
                <w:szCs w:val="16"/>
              </w:rPr>
              <w:t>5 376</w:t>
            </w:r>
          </w:p>
        </w:tc>
        <w:tc>
          <w:tcPr>
            <w:tcW w:w="1568" w:type="dxa"/>
            <w:tcBorders>
              <w:top w:val="nil"/>
              <w:left w:val="nil"/>
              <w:bottom w:val="single" w:sz="4" w:space="0" w:color="auto"/>
              <w:right w:val="single" w:sz="8" w:space="0" w:color="auto"/>
            </w:tcBorders>
            <w:shd w:val="clear" w:color="auto" w:fill="auto"/>
            <w:noWrap/>
            <w:vAlign w:val="center"/>
            <w:hideMark/>
          </w:tcPr>
          <w:p w14:paraId="3DDCB732" w14:textId="77777777" w:rsidR="000E6992" w:rsidRPr="000E6992" w:rsidRDefault="000E6992" w:rsidP="000E6992">
            <w:pPr>
              <w:jc w:val="center"/>
              <w:rPr>
                <w:sz w:val="16"/>
                <w:szCs w:val="16"/>
              </w:rPr>
            </w:pPr>
            <w:r w:rsidRPr="000E6992">
              <w:rPr>
                <w:sz w:val="16"/>
                <w:szCs w:val="16"/>
              </w:rPr>
              <w:t>407</w:t>
            </w:r>
          </w:p>
        </w:tc>
      </w:tr>
      <w:tr w:rsidR="000E6992" w:rsidRPr="000E6992" w14:paraId="0A2F94BC" w14:textId="77777777" w:rsidTr="00B252CF">
        <w:trPr>
          <w:trHeight w:val="312"/>
          <w:jc w:val="center"/>
        </w:trPr>
        <w:tc>
          <w:tcPr>
            <w:tcW w:w="6220" w:type="dxa"/>
            <w:tcBorders>
              <w:top w:val="nil"/>
              <w:left w:val="single" w:sz="8" w:space="0" w:color="auto"/>
              <w:bottom w:val="single" w:sz="4" w:space="0" w:color="auto"/>
              <w:right w:val="single" w:sz="8" w:space="0" w:color="auto"/>
            </w:tcBorders>
            <w:shd w:val="clear" w:color="auto" w:fill="auto"/>
            <w:noWrap/>
            <w:vAlign w:val="center"/>
            <w:hideMark/>
          </w:tcPr>
          <w:p w14:paraId="058897CC" w14:textId="77777777" w:rsidR="000E6992" w:rsidRPr="000E6992" w:rsidRDefault="000E6992" w:rsidP="000E6992">
            <w:pPr>
              <w:rPr>
                <w:sz w:val="16"/>
                <w:szCs w:val="16"/>
              </w:rPr>
            </w:pPr>
            <w:r w:rsidRPr="000E6992">
              <w:rPr>
                <w:sz w:val="16"/>
                <w:szCs w:val="16"/>
              </w:rPr>
              <w:t>Потери в сетях предприятия</w:t>
            </w:r>
          </w:p>
        </w:tc>
        <w:tc>
          <w:tcPr>
            <w:tcW w:w="1056" w:type="dxa"/>
            <w:tcBorders>
              <w:top w:val="nil"/>
              <w:left w:val="nil"/>
              <w:bottom w:val="single" w:sz="4" w:space="0" w:color="auto"/>
              <w:right w:val="single" w:sz="8" w:space="0" w:color="auto"/>
            </w:tcBorders>
            <w:shd w:val="clear" w:color="auto" w:fill="auto"/>
            <w:vAlign w:val="center"/>
            <w:hideMark/>
          </w:tcPr>
          <w:p w14:paraId="64341F89" w14:textId="77777777" w:rsidR="000E6992" w:rsidRPr="000E6992" w:rsidRDefault="000E6992" w:rsidP="000E6992">
            <w:pPr>
              <w:jc w:val="center"/>
              <w:rPr>
                <w:sz w:val="16"/>
                <w:szCs w:val="16"/>
              </w:rPr>
            </w:pPr>
            <w:r w:rsidRPr="000E6992">
              <w:rPr>
                <w:sz w:val="16"/>
                <w:szCs w:val="16"/>
              </w:rPr>
              <w:t>Гкал</w:t>
            </w:r>
          </w:p>
        </w:tc>
        <w:tc>
          <w:tcPr>
            <w:tcW w:w="1615" w:type="dxa"/>
            <w:tcBorders>
              <w:top w:val="nil"/>
              <w:left w:val="nil"/>
              <w:bottom w:val="single" w:sz="4" w:space="0" w:color="auto"/>
              <w:right w:val="nil"/>
            </w:tcBorders>
            <w:shd w:val="clear" w:color="auto" w:fill="auto"/>
            <w:noWrap/>
            <w:vAlign w:val="center"/>
            <w:hideMark/>
          </w:tcPr>
          <w:p w14:paraId="3EAAADFA" w14:textId="77777777" w:rsidR="000E6992" w:rsidRPr="000E6992" w:rsidRDefault="000E6992" w:rsidP="000E6992">
            <w:pPr>
              <w:jc w:val="center"/>
              <w:rPr>
                <w:sz w:val="16"/>
                <w:szCs w:val="16"/>
              </w:rPr>
            </w:pPr>
            <w:r w:rsidRPr="000E6992">
              <w:rPr>
                <w:sz w:val="16"/>
                <w:szCs w:val="16"/>
              </w:rPr>
              <w:t>15 057</w:t>
            </w:r>
          </w:p>
        </w:tc>
        <w:tc>
          <w:tcPr>
            <w:tcW w:w="1615" w:type="dxa"/>
            <w:tcBorders>
              <w:top w:val="nil"/>
              <w:left w:val="single" w:sz="8" w:space="0" w:color="auto"/>
              <w:bottom w:val="single" w:sz="4" w:space="0" w:color="auto"/>
              <w:right w:val="nil"/>
            </w:tcBorders>
            <w:shd w:val="clear" w:color="auto" w:fill="auto"/>
            <w:noWrap/>
            <w:vAlign w:val="center"/>
            <w:hideMark/>
          </w:tcPr>
          <w:p w14:paraId="34E1162E" w14:textId="77777777" w:rsidR="000E6992" w:rsidRPr="000E6992" w:rsidRDefault="000E6992" w:rsidP="000E6992">
            <w:pPr>
              <w:jc w:val="center"/>
              <w:rPr>
                <w:sz w:val="16"/>
                <w:szCs w:val="16"/>
              </w:rPr>
            </w:pPr>
            <w:r w:rsidRPr="000E6992">
              <w:rPr>
                <w:sz w:val="16"/>
                <w:szCs w:val="16"/>
              </w:rPr>
              <w:t>45 924</w:t>
            </w:r>
          </w:p>
        </w:tc>
        <w:tc>
          <w:tcPr>
            <w:tcW w:w="1745" w:type="dxa"/>
            <w:tcBorders>
              <w:top w:val="nil"/>
              <w:left w:val="single" w:sz="8" w:space="0" w:color="auto"/>
              <w:bottom w:val="single" w:sz="4" w:space="0" w:color="auto"/>
              <w:right w:val="nil"/>
            </w:tcBorders>
            <w:shd w:val="clear" w:color="auto" w:fill="auto"/>
            <w:noWrap/>
            <w:vAlign w:val="center"/>
            <w:hideMark/>
          </w:tcPr>
          <w:p w14:paraId="3A1CABB1" w14:textId="77777777" w:rsidR="000E6992" w:rsidRPr="000E6992" w:rsidRDefault="000E6992" w:rsidP="000E6992">
            <w:pPr>
              <w:jc w:val="center"/>
              <w:rPr>
                <w:sz w:val="16"/>
                <w:szCs w:val="16"/>
              </w:rPr>
            </w:pPr>
            <w:r w:rsidRPr="000E6992">
              <w:rPr>
                <w:sz w:val="16"/>
                <w:szCs w:val="16"/>
              </w:rPr>
              <w:t>15 057</w:t>
            </w:r>
          </w:p>
        </w:tc>
        <w:tc>
          <w:tcPr>
            <w:tcW w:w="1648" w:type="dxa"/>
            <w:tcBorders>
              <w:top w:val="nil"/>
              <w:left w:val="single" w:sz="8" w:space="0" w:color="auto"/>
              <w:bottom w:val="single" w:sz="4" w:space="0" w:color="auto"/>
              <w:right w:val="single" w:sz="8" w:space="0" w:color="auto"/>
            </w:tcBorders>
            <w:shd w:val="clear" w:color="auto" w:fill="auto"/>
            <w:noWrap/>
            <w:vAlign w:val="center"/>
            <w:hideMark/>
          </w:tcPr>
          <w:p w14:paraId="78F37BFD" w14:textId="77777777" w:rsidR="000E6992" w:rsidRPr="000E6992" w:rsidRDefault="000E6992" w:rsidP="000E6992">
            <w:pPr>
              <w:jc w:val="center"/>
              <w:rPr>
                <w:sz w:val="16"/>
                <w:szCs w:val="16"/>
              </w:rPr>
            </w:pPr>
            <w:r w:rsidRPr="000E6992">
              <w:rPr>
                <w:sz w:val="16"/>
                <w:szCs w:val="16"/>
              </w:rPr>
              <w:t>15 057</w:t>
            </w:r>
          </w:p>
        </w:tc>
        <w:tc>
          <w:tcPr>
            <w:tcW w:w="1568" w:type="dxa"/>
            <w:tcBorders>
              <w:top w:val="nil"/>
              <w:left w:val="nil"/>
              <w:bottom w:val="single" w:sz="4" w:space="0" w:color="auto"/>
              <w:right w:val="single" w:sz="8" w:space="0" w:color="auto"/>
            </w:tcBorders>
            <w:shd w:val="clear" w:color="auto" w:fill="auto"/>
            <w:noWrap/>
            <w:vAlign w:val="center"/>
            <w:hideMark/>
          </w:tcPr>
          <w:p w14:paraId="2FE89F2F" w14:textId="77777777" w:rsidR="000E6992" w:rsidRPr="000E6992" w:rsidRDefault="000E6992" w:rsidP="000E6992">
            <w:pPr>
              <w:jc w:val="center"/>
              <w:rPr>
                <w:sz w:val="16"/>
                <w:szCs w:val="16"/>
              </w:rPr>
            </w:pPr>
            <w:r w:rsidRPr="000E6992">
              <w:rPr>
                <w:sz w:val="16"/>
                <w:szCs w:val="16"/>
              </w:rPr>
              <w:t>1 533</w:t>
            </w:r>
          </w:p>
        </w:tc>
      </w:tr>
      <w:tr w:rsidR="000E6992" w:rsidRPr="000E6992" w14:paraId="6527E237" w14:textId="77777777" w:rsidTr="00B252CF">
        <w:trPr>
          <w:trHeight w:val="298"/>
          <w:jc w:val="center"/>
        </w:trPr>
        <w:tc>
          <w:tcPr>
            <w:tcW w:w="622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E69AEC9" w14:textId="77777777" w:rsidR="000E6992" w:rsidRPr="000E6992" w:rsidRDefault="000E6992" w:rsidP="000E6992">
            <w:pPr>
              <w:rPr>
                <w:sz w:val="16"/>
                <w:szCs w:val="16"/>
              </w:rPr>
            </w:pPr>
            <w:r w:rsidRPr="000E6992">
              <w:rPr>
                <w:sz w:val="16"/>
                <w:szCs w:val="16"/>
              </w:rPr>
              <w:t>Доли отпуска тепловой энергии</w:t>
            </w:r>
          </w:p>
        </w:tc>
        <w:tc>
          <w:tcPr>
            <w:tcW w:w="1056" w:type="dxa"/>
            <w:tcBorders>
              <w:top w:val="single" w:sz="4" w:space="0" w:color="auto"/>
              <w:left w:val="nil"/>
              <w:bottom w:val="single" w:sz="4" w:space="0" w:color="auto"/>
              <w:right w:val="single" w:sz="8" w:space="0" w:color="auto"/>
            </w:tcBorders>
            <w:shd w:val="clear" w:color="auto" w:fill="auto"/>
            <w:vAlign w:val="center"/>
            <w:hideMark/>
          </w:tcPr>
          <w:p w14:paraId="17634198"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nil"/>
              <w:bottom w:val="single" w:sz="4" w:space="0" w:color="auto"/>
              <w:right w:val="nil"/>
            </w:tcBorders>
            <w:shd w:val="clear" w:color="auto" w:fill="auto"/>
            <w:noWrap/>
            <w:vAlign w:val="center"/>
            <w:hideMark/>
          </w:tcPr>
          <w:p w14:paraId="55D81F43"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single" w:sz="8" w:space="0" w:color="auto"/>
              <w:bottom w:val="single" w:sz="4" w:space="0" w:color="auto"/>
              <w:right w:val="nil"/>
            </w:tcBorders>
            <w:shd w:val="clear" w:color="auto" w:fill="auto"/>
            <w:noWrap/>
            <w:vAlign w:val="center"/>
            <w:hideMark/>
          </w:tcPr>
          <w:p w14:paraId="5F342C46" w14:textId="77777777" w:rsidR="000E6992" w:rsidRPr="000E6992" w:rsidRDefault="000E6992" w:rsidP="000E6992">
            <w:pPr>
              <w:jc w:val="center"/>
              <w:rPr>
                <w:sz w:val="16"/>
                <w:szCs w:val="16"/>
              </w:rPr>
            </w:pPr>
            <w:r w:rsidRPr="000E6992">
              <w:rPr>
                <w:sz w:val="16"/>
                <w:szCs w:val="16"/>
              </w:rPr>
              <w:t> </w:t>
            </w:r>
          </w:p>
        </w:tc>
        <w:tc>
          <w:tcPr>
            <w:tcW w:w="1745" w:type="dxa"/>
            <w:tcBorders>
              <w:top w:val="nil"/>
              <w:left w:val="single" w:sz="8" w:space="0" w:color="auto"/>
              <w:bottom w:val="single" w:sz="4" w:space="0" w:color="auto"/>
              <w:right w:val="nil"/>
            </w:tcBorders>
            <w:shd w:val="clear" w:color="auto" w:fill="auto"/>
            <w:noWrap/>
            <w:vAlign w:val="center"/>
            <w:hideMark/>
          </w:tcPr>
          <w:p w14:paraId="6F935896" w14:textId="77777777" w:rsidR="000E6992" w:rsidRPr="000E6992" w:rsidRDefault="000E6992" w:rsidP="000E6992">
            <w:pPr>
              <w:jc w:val="center"/>
              <w:rPr>
                <w:sz w:val="16"/>
                <w:szCs w:val="16"/>
              </w:rPr>
            </w:pPr>
            <w:r w:rsidRPr="000E6992">
              <w:rPr>
                <w:sz w:val="16"/>
                <w:szCs w:val="16"/>
              </w:rPr>
              <w:t> </w:t>
            </w:r>
          </w:p>
        </w:tc>
        <w:tc>
          <w:tcPr>
            <w:tcW w:w="1648" w:type="dxa"/>
            <w:tcBorders>
              <w:top w:val="nil"/>
              <w:left w:val="single" w:sz="8" w:space="0" w:color="auto"/>
              <w:bottom w:val="single" w:sz="4" w:space="0" w:color="auto"/>
              <w:right w:val="single" w:sz="8" w:space="0" w:color="auto"/>
            </w:tcBorders>
            <w:shd w:val="clear" w:color="auto" w:fill="auto"/>
            <w:noWrap/>
            <w:vAlign w:val="center"/>
            <w:hideMark/>
          </w:tcPr>
          <w:p w14:paraId="02BA668F" w14:textId="77777777" w:rsidR="000E6992" w:rsidRPr="000E6992" w:rsidRDefault="000E6992" w:rsidP="000E6992">
            <w:pPr>
              <w:jc w:val="center"/>
              <w:rPr>
                <w:sz w:val="16"/>
                <w:szCs w:val="16"/>
              </w:rPr>
            </w:pPr>
            <w:r w:rsidRPr="000E6992">
              <w:rPr>
                <w:sz w:val="16"/>
                <w:szCs w:val="16"/>
              </w:rPr>
              <w:t> </w:t>
            </w:r>
          </w:p>
        </w:tc>
        <w:tc>
          <w:tcPr>
            <w:tcW w:w="1568" w:type="dxa"/>
            <w:tcBorders>
              <w:top w:val="nil"/>
              <w:left w:val="nil"/>
              <w:bottom w:val="single" w:sz="4" w:space="0" w:color="auto"/>
              <w:right w:val="single" w:sz="8" w:space="0" w:color="auto"/>
            </w:tcBorders>
            <w:shd w:val="clear" w:color="auto" w:fill="auto"/>
            <w:noWrap/>
            <w:vAlign w:val="center"/>
            <w:hideMark/>
          </w:tcPr>
          <w:p w14:paraId="43FD3D5D" w14:textId="77777777" w:rsidR="000E6992" w:rsidRPr="000E6992" w:rsidRDefault="000E6992" w:rsidP="000E6992">
            <w:pPr>
              <w:jc w:val="center"/>
              <w:rPr>
                <w:sz w:val="16"/>
                <w:szCs w:val="16"/>
              </w:rPr>
            </w:pPr>
            <w:r w:rsidRPr="000E6992">
              <w:rPr>
                <w:sz w:val="16"/>
                <w:szCs w:val="16"/>
              </w:rPr>
              <w:t> </w:t>
            </w:r>
          </w:p>
        </w:tc>
      </w:tr>
      <w:tr w:rsidR="000E6992" w:rsidRPr="000E6992" w14:paraId="2A2174EC" w14:textId="77777777" w:rsidTr="00B252CF">
        <w:trPr>
          <w:trHeight w:val="298"/>
          <w:jc w:val="center"/>
        </w:trPr>
        <w:tc>
          <w:tcPr>
            <w:tcW w:w="6220" w:type="dxa"/>
            <w:tcBorders>
              <w:top w:val="nil"/>
              <w:left w:val="single" w:sz="8" w:space="0" w:color="auto"/>
              <w:bottom w:val="single" w:sz="4" w:space="0" w:color="auto"/>
              <w:right w:val="single" w:sz="8" w:space="0" w:color="auto"/>
            </w:tcBorders>
            <w:shd w:val="clear" w:color="auto" w:fill="auto"/>
            <w:noWrap/>
            <w:vAlign w:val="center"/>
            <w:hideMark/>
          </w:tcPr>
          <w:p w14:paraId="461E491F" w14:textId="77777777" w:rsidR="000E6992" w:rsidRPr="000E6992" w:rsidRDefault="000E6992" w:rsidP="000E6992">
            <w:pPr>
              <w:rPr>
                <w:sz w:val="16"/>
                <w:szCs w:val="16"/>
              </w:rPr>
            </w:pPr>
            <w:r w:rsidRPr="000E6992">
              <w:rPr>
                <w:sz w:val="16"/>
                <w:szCs w:val="16"/>
              </w:rPr>
              <w:t>1 полугодие</w:t>
            </w:r>
          </w:p>
        </w:tc>
        <w:tc>
          <w:tcPr>
            <w:tcW w:w="1056" w:type="dxa"/>
            <w:tcBorders>
              <w:top w:val="nil"/>
              <w:left w:val="nil"/>
              <w:bottom w:val="single" w:sz="4" w:space="0" w:color="auto"/>
              <w:right w:val="single" w:sz="8" w:space="0" w:color="auto"/>
            </w:tcBorders>
            <w:shd w:val="clear" w:color="auto" w:fill="auto"/>
            <w:vAlign w:val="center"/>
            <w:hideMark/>
          </w:tcPr>
          <w:p w14:paraId="12E80EBE" w14:textId="77777777" w:rsidR="000E6992" w:rsidRPr="000E6992" w:rsidRDefault="000E6992" w:rsidP="000E6992">
            <w:pPr>
              <w:jc w:val="center"/>
              <w:rPr>
                <w:sz w:val="16"/>
                <w:szCs w:val="16"/>
              </w:rPr>
            </w:pPr>
            <w:r w:rsidRPr="000E6992">
              <w:rPr>
                <w:sz w:val="16"/>
                <w:szCs w:val="16"/>
              </w:rPr>
              <w:t>%</w:t>
            </w:r>
          </w:p>
        </w:tc>
        <w:tc>
          <w:tcPr>
            <w:tcW w:w="1615" w:type="dxa"/>
            <w:tcBorders>
              <w:top w:val="nil"/>
              <w:left w:val="nil"/>
              <w:bottom w:val="single" w:sz="4" w:space="0" w:color="auto"/>
              <w:right w:val="nil"/>
            </w:tcBorders>
            <w:shd w:val="clear" w:color="auto" w:fill="auto"/>
            <w:noWrap/>
            <w:vAlign w:val="center"/>
            <w:hideMark/>
          </w:tcPr>
          <w:p w14:paraId="6B8A58C0" w14:textId="77777777" w:rsidR="000E6992" w:rsidRPr="000E6992" w:rsidRDefault="000E6992" w:rsidP="000E6992">
            <w:pPr>
              <w:jc w:val="center"/>
              <w:rPr>
                <w:sz w:val="16"/>
                <w:szCs w:val="16"/>
              </w:rPr>
            </w:pPr>
            <w:r w:rsidRPr="000E6992">
              <w:rPr>
                <w:sz w:val="16"/>
                <w:szCs w:val="16"/>
              </w:rPr>
              <w:t>55,26%</w:t>
            </w:r>
          </w:p>
        </w:tc>
        <w:tc>
          <w:tcPr>
            <w:tcW w:w="1615" w:type="dxa"/>
            <w:tcBorders>
              <w:top w:val="nil"/>
              <w:left w:val="single" w:sz="8" w:space="0" w:color="auto"/>
              <w:bottom w:val="single" w:sz="4" w:space="0" w:color="auto"/>
              <w:right w:val="nil"/>
            </w:tcBorders>
            <w:shd w:val="clear" w:color="auto" w:fill="auto"/>
            <w:noWrap/>
            <w:vAlign w:val="center"/>
            <w:hideMark/>
          </w:tcPr>
          <w:p w14:paraId="357BB3C3" w14:textId="77777777" w:rsidR="000E6992" w:rsidRPr="000E6992" w:rsidRDefault="000E6992" w:rsidP="000E6992">
            <w:pPr>
              <w:jc w:val="center"/>
              <w:rPr>
                <w:sz w:val="16"/>
                <w:szCs w:val="16"/>
              </w:rPr>
            </w:pPr>
            <w:r w:rsidRPr="000E6992">
              <w:rPr>
                <w:sz w:val="16"/>
                <w:szCs w:val="16"/>
              </w:rPr>
              <w:t>53,60%</w:t>
            </w:r>
          </w:p>
        </w:tc>
        <w:tc>
          <w:tcPr>
            <w:tcW w:w="1745" w:type="dxa"/>
            <w:tcBorders>
              <w:top w:val="nil"/>
              <w:left w:val="single" w:sz="8" w:space="0" w:color="auto"/>
              <w:bottom w:val="single" w:sz="4" w:space="0" w:color="auto"/>
              <w:right w:val="nil"/>
            </w:tcBorders>
            <w:shd w:val="clear" w:color="auto" w:fill="auto"/>
            <w:noWrap/>
            <w:vAlign w:val="center"/>
            <w:hideMark/>
          </w:tcPr>
          <w:p w14:paraId="65AC1CF9" w14:textId="77777777" w:rsidR="000E6992" w:rsidRPr="000E6992" w:rsidRDefault="000E6992" w:rsidP="000E6992">
            <w:pPr>
              <w:jc w:val="center"/>
              <w:rPr>
                <w:sz w:val="16"/>
                <w:szCs w:val="16"/>
              </w:rPr>
            </w:pPr>
            <w:r w:rsidRPr="000E6992">
              <w:rPr>
                <w:sz w:val="16"/>
                <w:szCs w:val="16"/>
              </w:rPr>
              <w:t>53,60%</w:t>
            </w:r>
          </w:p>
        </w:tc>
        <w:tc>
          <w:tcPr>
            <w:tcW w:w="1648" w:type="dxa"/>
            <w:tcBorders>
              <w:top w:val="nil"/>
              <w:left w:val="single" w:sz="8" w:space="0" w:color="auto"/>
              <w:bottom w:val="single" w:sz="4" w:space="0" w:color="auto"/>
              <w:right w:val="single" w:sz="8" w:space="0" w:color="auto"/>
            </w:tcBorders>
            <w:shd w:val="clear" w:color="auto" w:fill="auto"/>
            <w:noWrap/>
            <w:vAlign w:val="center"/>
            <w:hideMark/>
          </w:tcPr>
          <w:p w14:paraId="16E07432" w14:textId="77777777" w:rsidR="000E6992" w:rsidRPr="000E6992" w:rsidRDefault="000E6992" w:rsidP="000E6992">
            <w:pPr>
              <w:jc w:val="center"/>
              <w:rPr>
                <w:sz w:val="16"/>
                <w:szCs w:val="16"/>
              </w:rPr>
            </w:pPr>
            <w:r w:rsidRPr="000E6992">
              <w:rPr>
                <w:sz w:val="16"/>
                <w:szCs w:val="16"/>
              </w:rPr>
              <w:t>55,22%</w:t>
            </w:r>
          </w:p>
        </w:tc>
        <w:tc>
          <w:tcPr>
            <w:tcW w:w="1568" w:type="dxa"/>
            <w:tcBorders>
              <w:top w:val="nil"/>
              <w:left w:val="nil"/>
              <w:bottom w:val="single" w:sz="4" w:space="0" w:color="auto"/>
              <w:right w:val="single" w:sz="8" w:space="0" w:color="auto"/>
            </w:tcBorders>
            <w:shd w:val="clear" w:color="auto" w:fill="auto"/>
            <w:noWrap/>
            <w:vAlign w:val="center"/>
            <w:hideMark/>
          </w:tcPr>
          <w:p w14:paraId="3BD65FAE" w14:textId="77777777" w:rsidR="000E6992" w:rsidRPr="000E6992" w:rsidRDefault="000E6992" w:rsidP="000E6992">
            <w:pPr>
              <w:jc w:val="center"/>
              <w:rPr>
                <w:sz w:val="16"/>
                <w:szCs w:val="16"/>
              </w:rPr>
            </w:pPr>
            <w:r w:rsidRPr="000E6992">
              <w:rPr>
                <w:sz w:val="16"/>
                <w:szCs w:val="16"/>
              </w:rPr>
              <w:t> </w:t>
            </w:r>
          </w:p>
        </w:tc>
      </w:tr>
      <w:tr w:rsidR="000E6992" w:rsidRPr="000E6992" w14:paraId="615964D4" w14:textId="77777777" w:rsidTr="00B252CF">
        <w:trPr>
          <w:trHeight w:val="298"/>
          <w:jc w:val="center"/>
        </w:trPr>
        <w:tc>
          <w:tcPr>
            <w:tcW w:w="6220" w:type="dxa"/>
            <w:tcBorders>
              <w:top w:val="nil"/>
              <w:left w:val="single" w:sz="8" w:space="0" w:color="auto"/>
              <w:bottom w:val="single" w:sz="8" w:space="0" w:color="auto"/>
              <w:right w:val="single" w:sz="8" w:space="0" w:color="auto"/>
            </w:tcBorders>
            <w:shd w:val="clear" w:color="auto" w:fill="auto"/>
            <w:noWrap/>
            <w:vAlign w:val="center"/>
            <w:hideMark/>
          </w:tcPr>
          <w:p w14:paraId="608F4BFD" w14:textId="77777777" w:rsidR="000E6992" w:rsidRPr="000E6992" w:rsidRDefault="000E6992" w:rsidP="000E6992">
            <w:pPr>
              <w:rPr>
                <w:sz w:val="16"/>
                <w:szCs w:val="16"/>
              </w:rPr>
            </w:pPr>
            <w:r w:rsidRPr="000E6992">
              <w:rPr>
                <w:sz w:val="16"/>
                <w:szCs w:val="16"/>
              </w:rPr>
              <w:t>2 полугодие</w:t>
            </w:r>
          </w:p>
        </w:tc>
        <w:tc>
          <w:tcPr>
            <w:tcW w:w="1056" w:type="dxa"/>
            <w:tcBorders>
              <w:top w:val="nil"/>
              <w:left w:val="nil"/>
              <w:bottom w:val="single" w:sz="8" w:space="0" w:color="auto"/>
              <w:right w:val="single" w:sz="8" w:space="0" w:color="auto"/>
            </w:tcBorders>
            <w:shd w:val="clear" w:color="auto" w:fill="auto"/>
            <w:vAlign w:val="center"/>
            <w:hideMark/>
          </w:tcPr>
          <w:p w14:paraId="746302F9" w14:textId="77777777" w:rsidR="000E6992" w:rsidRPr="000E6992" w:rsidRDefault="000E6992" w:rsidP="000E6992">
            <w:pPr>
              <w:jc w:val="center"/>
              <w:rPr>
                <w:sz w:val="16"/>
                <w:szCs w:val="16"/>
              </w:rPr>
            </w:pPr>
            <w:r w:rsidRPr="000E6992">
              <w:rPr>
                <w:sz w:val="16"/>
                <w:szCs w:val="16"/>
              </w:rPr>
              <w:t>%</w:t>
            </w:r>
          </w:p>
        </w:tc>
        <w:tc>
          <w:tcPr>
            <w:tcW w:w="1615" w:type="dxa"/>
            <w:tcBorders>
              <w:top w:val="nil"/>
              <w:left w:val="nil"/>
              <w:bottom w:val="single" w:sz="8" w:space="0" w:color="auto"/>
              <w:right w:val="nil"/>
            </w:tcBorders>
            <w:shd w:val="clear" w:color="auto" w:fill="auto"/>
            <w:noWrap/>
            <w:vAlign w:val="center"/>
            <w:hideMark/>
          </w:tcPr>
          <w:p w14:paraId="1575F109" w14:textId="77777777" w:rsidR="000E6992" w:rsidRPr="000E6992" w:rsidRDefault="000E6992" w:rsidP="000E6992">
            <w:pPr>
              <w:jc w:val="center"/>
              <w:rPr>
                <w:sz w:val="16"/>
                <w:szCs w:val="16"/>
              </w:rPr>
            </w:pPr>
            <w:r w:rsidRPr="000E6992">
              <w:rPr>
                <w:sz w:val="16"/>
                <w:szCs w:val="16"/>
              </w:rPr>
              <w:t>44,74%</w:t>
            </w:r>
          </w:p>
        </w:tc>
        <w:tc>
          <w:tcPr>
            <w:tcW w:w="1615" w:type="dxa"/>
            <w:tcBorders>
              <w:top w:val="nil"/>
              <w:left w:val="single" w:sz="8" w:space="0" w:color="auto"/>
              <w:bottom w:val="single" w:sz="8" w:space="0" w:color="auto"/>
              <w:right w:val="nil"/>
            </w:tcBorders>
            <w:shd w:val="clear" w:color="auto" w:fill="auto"/>
            <w:noWrap/>
            <w:vAlign w:val="center"/>
            <w:hideMark/>
          </w:tcPr>
          <w:p w14:paraId="68ACB35E" w14:textId="77777777" w:rsidR="000E6992" w:rsidRPr="000E6992" w:rsidRDefault="000E6992" w:rsidP="000E6992">
            <w:pPr>
              <w:jc w:val="center"/>
              <w:rPr>
                <w:sz w:val="16"/>
                <w:szCs w:val="16"/>
              </w:rPr>
            </w:pPr>
            <w:r w:rsidRPr="000E6992">
              <w:rPr>
                <w:sz w:val="16"/>
                <w:szCs w:val="16"/>
              </w:rPr>
              <w:t>46,40%</w:t>
            </w:r>
          </w:p>
        </w:tc>
        <w:tc>
          <w:tcPr>
            <w:tcW w:w="1745" w:type="dxa"/>
            <w:tcBorders>
              <w:top w:val="nil"/>
              <w:left w:val="single" w:sz="8" w:space="0" w:color="auto"/>
              <w:bottom w:val="single" w:sz="8" w:space="0" w:color="auto"/>
              <w:right w:val="nil"/>
            </w:tcBorders>
            <w:shd w:val="clear" w:color="auto" w:fill="auto"/>
            <w:noWrap/>
            <w:vAlign w:val="center"/>
            <w:hideMark/>
          </w:tcPr>
          <w:p w14:paraId="446A19D4" w14:textId="77777777" w:rsidR="000E6992" w:rsidRPr="000E6992" w:rsidRDefault="000E6992" w:rsidP="000E6992">
            <w:pPr>
              <w:jc w:val="center"/>
              <w:rPr>
                <w:sz w:val="16"/>
                <w:szCs w:val="16"/>
              </w:rPr>
            </w:pPr>
            <w:r w:rsidRPr="000E6992">
              <w:rPr>
                <w:sz w:val="16"/>
                <w:szCs w:val="16"/>
              </w:rPr>
              <w:t>46,40%</w:t>
            </w:r>
          </w:p>
        </w:tc>
        <w:tc>
          <w:tcPr>
            <w:tcW w:w="1648" w:type="dxa"/>
            <w:tcBorders>
              <w:top w:val="nil"/>
              <w:left w:val="single" w:sz="8" w:space="0" w:color="auto"/>
              <w:bottom w:val="single" w:sz="8" w:space="0" w:color="auto"/>
              <w:right w:val="single" w:sz="8" w:space="0" w:color="auto"/>
            </w:tcBorders>
            <w:shd w:val="clear" w:color="auto" w:fill="auto"/>
            <w:noWrap/>
            <w:vAlign w:val="center"/>
            <w:hideMark/>
          </w:tcPr>
          <w:p w14:paraId="356DBD72" w14:textId="77777777" w:rsidR="000E6992" w:rsidRPr="000E6992" w:rsidRDefault="000E6992" w:rsidP="000E6992">
            <w:pPr>
              <w:jc w:val="center"/>
              <w:rPr>
                <w:sz w:val="16"/>
                <w:szCs w:val="16"/>
              </w:rPr>
            </w:pPr>
            <w:r w:rsidRPr="000E6992">
              <w:rPr>
                <w:sz w:val="16"/>
                <w:szCs w:val="16"/>
              </w:rPr>
              <w:t>44,78%</w:t>
            </w:r>
          </w:p>
        </w:tc>
        <w:tc>
          <w:tcPr>
            <w:tcW w:w="1568" w:type="dxa"/>
            <w:tcBorders>
              <w:top w:val="nil"/>
              <w:left w:val="nil"/>
              <w:bottom w:val="single" w:sz="8" w:space="0" w:color="auto"/>
              <w:right w:val="single" w:sz="8" w:space="0" w:color="auto"/>
            </w:tcBorders>
            <w:shd w:val="clear" w:color="auto" w:fill="auto"/>
            <w:noWrap/>
            <w:vAlign w:val="center"/>
            <w:hideMark/>
          </w:tcPr>
          <w:p w14:paraId="4E0999AD" w14:textId="77777777" w:rsidR="000E6992" w:rsidRPr="000E6992" w:rsidRDefault="000E6992" w:rsidP="000E6992">
            <w:pPr>
              <w:jc w:val="center"/>
              <w:rPr>
                <w:sz w:val="16"/>
                <w:szCs w:val="16"/>
              </w:rPr>
            </w:pPr>
            <w:r w:rsidRPr="000E6992">
              <w:rPr>
                <w:sz w:val="16"/>
                <w:szCs w:val="16"/>
              </w:rPr>
              <w:t> </w:t>
            </w:r>
          </w:p>
        </w:tc>
      </w:tr>
      <w:tr w:rsidR="000E6992" w:rsidRPr="000E6992" w14:paraId="238CF0B9" w14:textId="77777777" w:rsidTr="00B252CF">
        <w:trPr>
          <w:trHeight w:val="402"/>
          <w:jc w:val="center"/>
        </w:trPr>
        <w:tc>
          <w:tcPr>
            <w:tcW w:w="15470" w:type="dxa"/>
            <w:gridSpan w:val="7"/>
            <w:tcBorders>
              <w:top w:val="nil"/>
              <w:left w:val="single" w:sz="8" w:space="0" w:color="auto"/>
              <w:bottom w:val="single" w:sz="8" w:space="0" w:color="auto"/>
              <w:right w:val="nil"/>
            </w:tcBorders>
            <w:shd w:val="clear" w:color="auto" w:fill="auto"/>
            <w:vAlign w:val="center"/>
            <w:hideMark/>
          </w:tcPr>
          <w:p w14:paraId="3D7DF0D5" w14:textId="77777777" w:rsidR="000E6992" w:rsidRPr="000E6992" w:rsidRDefault="000E6992" w:rsidP="000E6992">
            <w:pPr>
              <w:jc w:val="center"/>
              <w:rPr>
                <w:b/>
                <w:bCs/>
                <w:sz w:val="16"/>
                <w:szCs w:val="16"/>
              </w:rPr>
            </w:pPr>
            <w:r w:rsidRPr="000E6992">
              <w:rPr>
                <w:b/>
                <w:bCs/>
                <w:sz w:val="16"/>
                <w:szCs w:val="16"/>
              </w:rPr>
              <w:t xml:space="preserve">Топливо на производство </w:t>
            </w:r>
          </w:p>
        </w:tc>
      </w:tr>
      <w:tr w:rsidR="000E6992" w:rsidRPr="000E6992" w14:paraId="53B0A3AE" w14:textId="77777777" w:rsidTr="00B252CF">
        <w:trPr>
          <w:trHeight w:val="597"/>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70FBBEC6" w14:textId="77777777" w:rsidR="000E6992" w:rsidRPr="000E6992" w:rsidRDefault="000E6992" w:rsidP="000E6992">
            <w:pPr>
              <w:rPr>
                <w:sz w:val="16"/>
                <w:szCs w:val="16"/>
              </w:rPr>
            </w:pPr>
            <w:r w:rsidRPr="000E6992">
              <w:rPr>
                <w:sz w:val="16"/>
                <w:szCs w:val="16"/>
              </w:rPr>
              <w:t>Удельный расход условного топлива, в т.ч.</w:t>
            </w:r>
          </w:p>
        </w:tc>
        <w:tc>
          <w:tcPr>
            <w:tcW w:w="1056" w:type="dxa"/>
            <w:tcBorders>
              <w:top w:val="nil"/>
              <w:left w:val="nil"/>
              <w:bottom w:val="single" w:sz="4" w:space="0" w:color="auto"/>
              <w:right w:val="single" w:sz="8" w:space="0" w:color="auto"/>
            </w:tcBorders>
            <w:shd w:val="clear" w:color="auto" w:fill="auto"/>
            <w:vAlign w:val="center"/>
            <w:hideMark/>
          </w:tcPr>
          <w:p w14:paraId="04D29C68" w14:textId="77777777" w:rsidR="000E6992" w:rsidRPr="000E6992" w:rsidRDefault="000E6992" w:rsidP="000E6992">
            <w:pPr>
              <w:jc w:val="center"/>
              <w:rPr>
                <w:sz w:val="16"/>
                <w:szCs w:val="16"/>
              </w:rPr>
            </w:pPr>
            <w:r w:rsidRPr="000E6992">
              <w:rPr>
                <w:sz w:val="16"/>
                <w:szCs w:val="16"/>
              </w:rPr>
              <w:t>кг у.т./Гкал</w:t>
            </w:r>
          </w:p>
        </w:tc>
        <w:tc>
          <w:tcPr>
            <w:tcW w:w="1615" w:type="dxa"/>
            <w:tcBorders>
              <w:top w:val="nil"/>
              <w:left w:val="nil"/>
              <w:bottom w:val="single" w:sz="4" w:space="0" w:color="auto"/>
              <w:right w:val="single" w:sz="8" w:space="0" w:color="auto"/>
            </w:tcBorders>
            <w:shd w:val="clear" w:color="auto" w:fill="auto"/>
            <w:noWrap/>
            <w:vAlign w:val="center"/>
            <w:hideMark/>
          </w:tcPr>
          <w:p w14:paraId="1EC6F99B" w14:textId="77777777" w:rsidR="000E6992" w:rsidRPr="000E6992" w:rsidRDefault="000E6992" w:rsidP="000E6992">
            <w:pPr>
              <w:jc w:val="center"/>
              <w:rPr>
                <w:sz w:val="16"/>
                <w:szCs w:val="16"/>
              </w:rPr>
            </w:pPr>
            <w:r w:rsidRPr="000E6992">
              <w:rPr>
                <w:sz w:val="16"/>
                <w:szCs w:val="16"/>
              </w:rPr>
              <w:t>185,26</w:t>
            </w:r>
          </w:p>
        </w:tc>
        <w:tc>
          <w:tcPr>
            <w:tcW w:w="1615" w:type="dxa"/>
            <w:tcBorders>
              <w:top w:val="nil"/>
              <w:left w:val="nil"/>
              <w:bottom w:val="single" w:sz="4" w:space="0" w:color="auto"/>
              <w:right w:val="single" w:sz="8" w:space="0" w:color="auto"/>
            </w:tcBorders>
            <w:shd w:val="clear" w:color="auto" w:fill="auto"/>
            <w:noWrap/>
            <w:vAlign w:val="center"/>
            <w:hideMark/>
          </w:tcPr>
          <w:p w14:paraId="52626F26" w14:textId="77777777" w:rsidR="000E6992" w:rsidRPr="000E6992" w:rsidRDefault="000E6992" w:rsidP="000E6992">
            <w:pPr>
              <w:jc w:val="center"/>
              <w:rPr>
                <w:sz w:val="16"/>
                <w:szCs w:val="16"/>
              </w:rPr>
            </w:pPr>
            <w:r w:rsidRPr="000E6992">
              <w:rPr>
                <w:sz w:val="16"/>
                <w:szCs w:val="16"/>
              </w:rPr>
              <w:t>185,26</w:t>
            </w:r>
          </w:p>
        </w:tc>
        <w:tc>
          <w:tcPr>
            <w:tcW w:w="1745" w:type="dxa"/>
            <w:tcBorders>
              <w:top w:val="nil"/>
              <w:left w:val="nil"/>
              <w:bottom w:val="single" w:sz="4" w:space="0" w:color="auto"/>
              <w:right w:val="single" w:sz="8" w:space="0" w:color="auto"/>
            </w:tcBorders>
            <w:shd w:val="clear" w:color="auto" w:fill="auto"/>
            <w:noWrap/>
            <w:vAlign w:val="center"/>
            <w:hideMark/>
          </w:tcPr>
          <w:p w14:paraId="254ED55B" w14:textId="77777777" w:rsidR="000E6992" w:rsidRPr="000E6992" w:rsidRDefault="000E6992" w:rsidP="000E6992">
            <w:pPr>
              <w:jc w:val="center"/>
              <w:rPr>
                <w:sz w:val="16"/>
                <w:szCs w:val="16"/>
              </w:rPr>
            </w:pPr>
            <w:r w:rsidRPr="000E6992">
              <w:rPr>
                <w:sz w:val="16"/>
                <w:szCs w:val="16"/>
              </w:rPr>
              <w:t>185,26</w:t>
            </w:r>
          </w:p>
        </w:tc>
        <w:tc>
          <w:tcPr>
            <w:tcW w:w="1648" w:type="dxa"/>
            <w:tcBorders>
              <w:top w:val="nil"/>
              <w:left w:val="nil"/>
              <w:bottom w:val="single" w:sz="4" w:space="0" w:color="auto"/>
              <w:right w:val="single" w:sz="8" w:space="0" w:color="auto"/>
            </w:tcBorders>
            <w:shd w:val="clear" w:color="auto" w:fill="auto"/>
            <w:noWrap/>
            <w:vAlign w:val="center"/>
            <w:hideMark/>
          </w:tcPr>
          <w:p w14:paraId="5C5BC1A6" w14:textId="77777777" w:rsidR="000E6992" w:rsidRPr="000E6992" w:rsidRDefault="000E6992" w:rsidP="000E6992">
            <w:pPr>
              <w:jc w:val="center"/>
              <w:rPr>
                <w:sz w:val="16"/>
                <w:szCs w:val="16"/>
              </w:rPr>
            </w:pPr>
            <w:r w:rsidRPr="000E6992">
              <w:rPr>
                <w:sz w:val="16"/>
                <w:szCs w:val="16"/>
              </w:rPr>
              <w:t>189,08</w:t>
            </w:r>
          </w:p>
        </w:tc>
        <w:tc>
          <w:tcPr>
            <w:tcW w:w="1568" w:type="dxa"/>
            <w:tcBorders>
              <w:top w:val="nil"/>
              <w:left w:val="nil"/>
              <w:bottom w:val="single" w:sz="4" w:space="0" w:color="auto"/>
              <w:right w:val="single" w:sz="8" w:space="0" w:color="auto"/>
            </w:tcBorders>
            <w:shd w:val="clear" w:color="auto" w:fill="auto"/>
            <w:noWrap/>
            <w:vAlign w:val="center"/>
            <w:hideMark/>
          </w:tcPr>
          <w:p w14:paraId="4720E2FB" w14:textId="77777777" w:rsidR="000E6992" w:rsidRPr="000E6992" w:rsidRDefault="000E6992" w:rsidP="000E6992">
            <w:pPr>
              <w:jc w:val="center"/>
              <w:rPr>
                <w:sz w:val="16"/>
                <w:szCs w:val="16"/>
              </w:rPr>
            </w:pPr>
            <w:r w:rsidRPr="000E6992">
              <w:rPr>
                <w:sz w:val="16"/>
                <w:szCs w:val="16"/>
              </w:rPr>
              <w:t>226,19</w:t>
            </w:r>
          </w:p>
        </w:tc>
      </w:tr>
      <w:tr w:rsidR="000E6992" w:rsidRPr="000E6992" w14:paraId="6BD1B46D" w14:textId="77777777" w:rsidTr="00B252CF">
        <w:trPr>
          <w:trHeight w:val="298"/>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3A8424A6" w14:textId="77777777" w:rsidR="000E6992" w:rsidRPr="000E6992" w:rsidRDefault="000E6992" w:rsidP="000E6992">
            <w:pPr>
              <w:rPr>
                <w:sz w:val="16"/>
                <w:szCs w:val="16"/>
              </w:rPr>
            </w:pPr>
            <w:r w:rsidRPr="000E6992">
              <w:rPr>
                <w:sz w:val="16"/>
                <w:szCs w:val="16"/>
              </w:rPr>
              <w:t xml:space="preserve"> - уголь каменный (ДР 0-200)</w:t>
            </w:r>
          </w:p>
        </w:tc>
        <w:tc>
          <w:tcPr>
            <w:tcW w:w="1056" w:type="dxa"/>
            <w:tcBorders>
              <w:top w:val="nil"/>
              <w:left w:val="nil"/>
              <w:bottom w:val="single" w:sz="4" w:space="0" w:color="auto"/>
              <w:right w:val="single" w:sz="8" w:space="0" w:color="auto"/>
            </w:tcBorders>
            <w:shd w:val="clear" w:color="auto" w:fill="auto"/>
            <w:vAlign w:val="center"/>
            <w:hideMark/>
          </w:tcPr>
          <w:p w14:paraId="7A7ED75B"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nil"/>
              <w:bottom w:val="single" w:sz="4" w:space="0" w:color="auto"/>
              <w:right w:val="single" w:sz="8" w:space="0" w:color="auto"/>
            </w:tcBorders>
            <w:shd w:val="clear" w:color="auto" w:fill="auto"/>
            <w:noWrap/>
            <w:vAlign w:val="center"/>
            <w:hideMark/>
          </w:tcPr>
          <w:p w14:paraId="6F18C334"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nil"/>
              <w:bottom w:val="single" w:sz="4" w:space="0" w:color="auto"/>
              <w:right w:val="single" w:sz="8" w:space="0" w:color="auto"/>
            </w:tcBorders>
            <w:shd w:val="clear" w:color="auto" w:fill="auto"/>
            <w:noWrap/>
            <w:vAlign w:val="center"/>
            <w:hideMark/>
          </w:tcPr>
          <w:p w14:paraId="2405998E" w14:textId="77777777" w:rsidR="000E6992" w:rsidRPr="000E6992" w:rsidRDefault="000E6992" w:rsidP="000E6992">
            <w:pPr>
              <w:jc w:val="center"/>
              <w:rPr>
                <w:sz w:val="16"/>
                <w:szCs w:val="16"/>
              </w:rPr>
            </w:pPr>
            <w:r w:rsidRPr="000E6992">
              <w:rPr>
                <w:sz w:val="16"/>
                <w:szCs w:val="16"/>
              </w:rPr>
              <w:t> </w:t>
            </w:r>
          </w:p>
        </w:tc>
        <w:tc>
          <w:tcPr>
            <w:tcW w:w="1745" w:type="dxa"/>
            <w:tcBorders>
              <w:top w:val="nil"/>
              <w:left w:val="nil"/>
              <w:bottom w:val="single" w:sz="4" w:space="0" w:color="auto"/>
              <w:right w:val="single" w:sz="8" w:space="0" w:color="auto"/>
            </w:tcBorders>
            <w:shd w:val="clear" w:color="auto" w:fill="auto"/>
            <w:noWrap/>
            <w:vAlign w:val="center"/>
            <w:hideMark/>
          </w:tcPr>
          <w:p w14:paraId="05E09336" w14:textId="77777777" w:rsidR="000E6992" w:rsidRPr="000E6992" w:rsidRDefault="000E6992" w:rsidP="000E6992">
            <w:pPr>
              <w:jc w:val="center"/>
              <w:rPr>
                <w:sz w:val="16"/>
                <w:szCs w:val="16"/>
              </w:rPr>
            </w:pPr>
            <w:r w:rsidRPr="000E6992">
              <w:rPr>
                <w:sz w:val="16"/>
                <w:szCs w:val="16"/>
              </w:rPr>
              <w:t> </w:t>
            </w:r>
          </w:p>
        </w:tc>
        <w:tc>
          <w:tcPr>
            <w:tcW w:w="1648" w:type="dxa"/>
            <w:tcBorders>
              <w:top w:val="nil"/>
              <w:left w:val="nil"/>
              <w:bottom w:val="single" w:sz="4" w:space="0" w:color="auto"/>
              <w:right w:val="single" w:sz="8" w:space="0" w:color="auto"/>
            </w:tcBorders>
            <w:shd w:val="clear" w:color="auto" w:fill="auto"/>
            <w:noWrap/>
            <w:vAlign w:val="center"/>
            <w:hideMark/>
          </w:tcPr>
          <w:p w14:paraId="137C420E" w14:textId="77777777" w:rsidR="000E6992" w:rsidRPr="000E6992" w:rsidRDefault="000E6992" w:rsidP="000E6992">
            <w:pPr>
              <w:jc w:val="center"/>
              <w:rPr>
                <w:sz w:val="16"/>
                <w:szCs w:val="16"/>
              </w:rPr>
            </w:pPr>
            <w:r w:rsidRPr="000E6992">
              <w:rPr>
                <w:sz w:val="16"/>
                <w:szCs w:val="16"/>
              </w:rPr>
              <w:t>185,01</w:t>
            </w:r>
          </w:p>
        </w:tc>
        <w:tc>
          <w:tcPr>
            <w:tcW w:w="1568" w:type="dxa"/>
            <w:tcBorders>
              <w:top w:val="nil"/>
              <w:left w:val="nil"/>
              <w:bottom w:val="single" w:sz="4" w:space="0" w:color="auto"/>
              <w:right w:val="single" w:sz="8" w:space="0" w:color="auto"/>
            </w:tcBorders>
            <w:shd w:val="clear" w:color="auto" w:fill="auto"/>
            <w:noWrap/>
            <w:vAlign w:val="center"/>
            <w:hideMark/>
          </w:tcPr>
          <w:p w14:paraId="20FED8D9" w14:textId="77777777" w:rsidR="000E6992" w:rsidRPr="000E6992" w:rsidRDefault="000E6992" w:rsidP="000E6992">
            <w:pPr>
              <w:jc w:val="center"/>
              <w:rPr>
                <w:sz w:val="16"/>
                <w:szCs w:val="16"/>
              </w:rPr>
            </w:pPr>
            <w:r w:rsidRPr="000E6992">
              <w:rPr>
                <w:sz w:val="16"/>
                <w:szCs w:val="16"/>
              </w:rPr>
              <w:t>226,19</w:t>
            </w:r>
          </w:p>
        </w:tc>
      </w:tr>
      <w:tr w:rsidR="000E6992" w:rsidRPr="000E6992" w14:paraId="2EC1273D" w14:textId="77777777" w:rsidTr="00B252CF">
        <w:trPr>
          <w:trHeight w:val="298"/>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6703B142" w14:textId="77777777" w:rsidR="000E6992" w:rsidRPr="000E6992" w:rsidRDefault="000E6992" w:rsidP="000E6992">
            <w:pPr>
              <w:rPr>
                <w:sz w:val="16"/>
                <w:szCs w:val="16"/>
              </w:rPr>
            </w:pPr>
            <w:r w:rsidRPr="000E6992">
              <w:rPr>
                <w:sz w:val="16"/>
                <w:szCs w:val="16"/>
              </w:rPr>
              <w:t xml:space="preserve"> - уголь бурый (3БОМ)</w:t>
            </w:r>
          </w:p>
        </w:tc>
        <w:tc>
          <w:tcPr>
            <w:tcW w:w="1056" w:type="dxa"/>
            <w:tcBorders>
              <w:top w:val="nil"/>
              <w:left w:val="nil"/>
              <w:bottom w:val="single" w:sz="4" w:space="0" w:color="auto"/>
              <w:right w:val="single" w:sz="8" w:space="0" w:color="auto"/>
            </w:tcBorders>
            <w:shd w:val="clear" w:color="auto" w:fill="auto"/>
            <w:vAlign w:val="center"/>
            <w:hideMark/>
          </w:tcPr>
          <w:p w14:paraId="13B40DF7"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nil"/>
              <w:bottom w:val="single" w:sz="4" w:space="0" w:color="auto"/>
              <w:right w:val="single" w:sz="8" w:space="0" w:color="auto"/>
            </w:tcBorders>
            <w:shd w:val="clear" w:color="auto" w:fill="auto"/>
            <w:noWrap/>
            <w:vAlign w:val="center"/>
            <w:hideMark/>
          </w:tcPr>
          <w:p w14:paraId="7D88802A"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nil"/>
              <w:bottom w:val="single" w:sz="4" w:space="0" w:color="auto"/>
              <w:right w:val="single" w:sz="8" w:space="0" w:color="auto"/>
            </w:tcBorders>
            <w:shd w:val="clear" w:color="auto" w:fill="auto"/>
            <w:noWrap/>
            <w:vAlign w:val="center"/>
            <w:hideMark/>
          </w:tcPr>
          <w:p w14:paraId="78A9B760" w14:textId="77777777" w:rsidR="000E6992" w:rsidRPr="000E6992" w:rsidRDefault="000E6992" w:rsidP="000E6992">
            <w:pPr>
              <w:jc w:val="center"/>
              <w:rPr>
                <w:sz w:val="16"/>
                <w:szCs w:val="16"/>
              </w:rPr>
            </w:pPr>
            <w:r w:rsidRPr="000E6992">
              <w:rPr>
                <w:sz w:val="16"/>
                <w:szCs w:val="16"/>
              </w:rPr>
              <w:t> </w:t>
            </w:r>
          </w:p>
        </w:tc>
        <w:tc>
          <w:tcPr>
            <w:tcW w:w="1745" w:type="dxa"/>
            <w:tcBorders>
              <w:top w:val="nil"/>
              <w:left w:val="nil"/>
              <w:bottom w:val="single" w:sz="4" w:space="0" w:color="auto"/>
              <w:right w:val="single" w:sz="8" w:space="0" w:color="auto"/>
            </w:tcBorders>
            <w:shd w:val="clear" w:color="auto" w:fill="auto"/>
            <w:noWrap/>
            <w:vAlign w:val="center"/>
            <w:hideMark/>
          </w:tcPr>
          <w:p w14:paraId="21ECE247" w14:textId="77777777" w:rsidR="000E6992" w:rsidRPr="000E6992" w:rsidRDefault="000E6992" w:rsidP="000E6992">
            <w:pPr>
              <w:jc w:val="center"/>
              <w:rPr>
                <w:sz w:val="16"/>
                <w:szCs w:val="16"/>
              </w:rPr>
            </w:pPr>
            <w:r w:rsidRPr="000E6992">
              <w:rPr>
                <w:sz w:val="16"/>
                <w:szCs w:val="16"/>
              </w:rPr>
              <w:t> </w:t>
            </w:r>
          </w:p>
        </w:tc>
        <w:tc>
          <w:tcPr>
            <w:tcW w:w="1648" w:type="dxa"/>
            <w:tcBorders>
              <w:top w:val="nil"/>
              <w:left w:val="nil"/>
              <w:bottom w:val="single" w:sz="4" w:space="0" w:color="auto"/>
              <w:right w:val="single" w:sz="8" w:space="0" w:color="auto"/>
            </w:tcBorders>
            <w:shd w:val="clear" w:color="auto" w:fill="auto"/>
            <w:noWrap/>
            <w:vAlign w:val="center"/>
            <w:hideMark/>
          </w:tcPr>
          <w:p w14:paraId="17B16FC6" w14:textId="77777777" w:rsidR="000E6992" w:rsidRPr="000E6992" w:rsidRDefault="000E6992" w:rsidP="000E6992">
            <w:pPr>
              <w:jc w:val="center"/>
              <w:rPr>
                <w:sz w:val="16"/>
                <w:szCs w:val="16"/>
              </w:rPr>
            </w:pPr>
            <w:r w:rsidRPr="000E6992">
              <w:rPr>
                <w:sz w:val="16"/>
                <w:szCs w:val="16"/>
              </w:rPr>
              <w:t>217,00</w:t>
            </w:r>
          </w:p>
        </w:tc>
        <w:tc>
          <w:tcPr>
            <w:tcW w:w="1568" w:type="dxa"/>
            <w:tcBorders>
              <w:top w:val="nil"/>
              <w:left w:val="nil"/>
              <w:bottom w:val="single" w:sz="4" w:space="0" w:color="auto"/>
              <w:right w:val="single" w:sz="8" w:space="0" w:color="auto"/>
            </w:tcBorders>
            <w:shd w:val="clear" w:color="auto" w:fill="auto"/>
            <w:noWrap/>
            <w:vAlign w:val="center"/>
            <w:hideMark/>
          </w:tcPr>
          <w:p w14:paraId="0D19B854" w14:textId="77777777" w:rsidR="000E6992" w:rsidRPr="000E6992" w:rsidRDefault="000E6992" w:rsidP="000E6992">
            <w:pPr>
              <w:jc w:val="center"/>
              <w:rPr>
                <w:sz w:val="16"/>
                <w:szCs w:val="16"/>
              </w:rPr>
            </w:pPr>
            <w:r w:rsidRPr="000E6992">
              <w:rPr>
                <w:sz w:val="16"/>
                <w:szCs w:val="16"/>
              </w:rPr>
              <w:t> </w:t>
            </w:r>
          </w:p>
        </w:tc>
      </w:tr>
      <w:tr w:rsidR="000E6992" w:rsidRPr="000E6992" w14:paraId="0A309B39" w14:textId="77777777" w:rsidTr="00B252CF">
        <w:trPr>
          <w:trHeight w:val="284"/>
          <w:jc w:val="center"/>
        </w:trPr>
        <w:tc>
          <w:tcPr>
            <w:tcW w:w="6220" w:type="dxa"/>
            <w:tcBorders>
              <w:top w:val="nil"/>
              <w:left w:val="single" w:sz="8" w:space="0" w:color="auto"/>
              <w:bottom w:val="single" w:sz="4" w:space="0" w:color="auto"/>
              <w:right w:val="single" w:sz="8" w:space="0" w:color="auto"/>
            </w:tcBorders>
            <w:shd w:val="clear" w:color="auto" w:fill="auto"/>
            <w:noWrap/>
            <w:vAlign w:val="center"/>
            <w:hideMark/>
          </w:tcPr>
          <w:p w14:paraId="430B15E5" w14:textId="77777777" w:rsidR="000E6992" w:rsidRPr="000E6992" w:rsidRDefault="000E6992" w:rsidP="000E6992">
            <w:pPr>
              <w:rPr>
                <w:sz w:val="16"/>
                <w:szCs w:val="16"/>
              </w:rPr>
            </w:pPr>
            <w:r w:rsidRPr="000E6992">
              <w:rPr>
                <w:sz w:val="16"/>
                <w:szCs w:val="16"/>
              </w:rPr>
              <w:t>Тепловой эквивалент</w:t>
            </w:r>
          </w:p>
        </w:tc>
        <w:tc>
          <w:tcPr>
            <w:tcW w:w="1056" w:type="dxa"/>
            <w:tcBorders>
              <w:top w:val="nil"/>
              <w:left w:val="nil"/>
              <w:bottom w:val="single" w:sz="4" w:space="0" w:color="auto"/>
              <w:right w:val="single" w:sz="8" w:space="0" w:color="auto"/>
            </w:tcBorders>
            <w:shd w:val="clear" w:color="auto" w:fill="auto"/>
            <w:vAlign w:val="center"/>
            <w:hideMark/>
          </w:tcPr>
          <w:p w14:paraId="1B53B7A7"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nil"/>
              <w:bottom w:val="single" w:sz="4" w:space="0" w:color="auto"/>
              <w:right w:val="single" w:sz="8" w:space="0" w:color="auto"/>
            </w:tcBorders>
            <w:shd w:val="clear" w:color="auto" w:fill="auto"/>
            <w:noWrap/>
            <w:vAlign w:val="center"/>
            <w:hideMark/>
          </w:tcPr>
          <w:p w14:paraId="75B943C0" w14:textId="77777777" w:rsidR="000E6992" w:rsidRPr="000E6992" w:rsidRDefault="000E6992" w:rsidP="000E6992">
            <w:pPr>
              <w:jc w:val="center"/>
              <w:rPr>
                <w:sz w:val="16"/>
                <w:szCs w:val="16"/>
              </w:rPr>
            </w:pPr>
            <w:r w:rsidRPr="000E6992">
              <w:rPr>
                <w:sz w:val="16"/>
                <w:szCs w:val="16"/>
              </w:rPr>
              <w:t>0,716</w:t>
            </w:r>
          </w:p>
        </w:tc>
        <w:tc>
          <w:tcPr>
            <w:tcW w:w="1615" w:type="dxa"/>
            <w:tcBorders>
              <w:top w:val="nil"/>
              <w:left w:val="nil"/>
              <w:bottom w:val="single" w:sz="4" w:space="0" w:color="auto"/>
              <w:right w:val="single" w:sz="8" w:space="0" w:color="auto"/>
            </w:tcBorders>
            <w:shd w:val="clear" w:color="auto" w:fill="auto"/>
            <w:noWrap/>
            <w:vAlign w:val="center"/>
            <w:hideMark/>
          </w:tcPr>
          <w:p w14:paraId="5F6924E5" w14:textId="77777777" w:rsidR="000E6992" w:rsidRPr="000E6992" w:rsidRDefault="000E6992" w:rsidP="000E6992">
            <w:pPr>
              <w:jc w:val="center"/>
              <w:rPr>
                <w:sz w:val="16"/>
                <w:szCs w:val="16"/>
              </w:rPr>
            </w:pPr>
            <w:r w:rsidRPr="000E6992">
              <w:rPr>
                <w:sz w:val="16"/>
                <w:szCs w:val="16"/>
              </w:rPr>
              <w:t>0,738</w:t>
            </w:r>
          </w:p>
        </w:tc>
        <w:tc>
          <w:tcPr>
            <w:tcW w:w="1745" w:type="dxa"/>
            <w:tcBorders>
              <w:top w:val="nil"/>
              <w:left w:val="nil"/>
              <w:bottom w:val="single" w:sz="4" w:space="0" w:color="auto"/>
              <w:right w:val="single" w:sz="8" w:space="0" w:color="auto"/>
            </w:tcBorders>
            <w:shd w:val="clear" w:color="auto" w:fill="auto"/>
            <w:noWrap/>
            <w:vAlign w:val="center"/>
            <w:hideMark/>
          </w:tcPr>
          <w:p w14:paraId="5FB940AD" w14:textId="77777777" w:rsidR="000E6992" w:rsidRPr="000E6992" w:rsidRDefault="000E6992" w:rsidP="000E6992">
            <w:pPr>
              <w:jc w:val="center"/>
              <w:rPr>
                <w:sz w:val="16"/>
                <w:szCs w:val="16"/>
              </w:rPr>
            </w:pPr>
            <w:r w:rsidRPr="000E6992">
              <w:rPr>
                <w:sz w:val="16"/>
                <w:szCs w:val="16"/>
              </w:rPr>
              <w:t> </w:t>
            </w:r>
          </w:p>
        </w:tc>
        <w:tc>
          <w:tcPr>
            <w:tcW w:w="1648" w:type="dxa"/>
            <w:tcBorders>
              <w:top w:val="nil"/>
              <w:left w:val="nil"/>
              <w:bottom w:val="single" w:sz="4" w:space="0" w:color="auto"/>
              <w:right w:val="single" w:sz="8" w:space="0" w:color="auto"/>
            </w:tcBorders>
            <w:shd w:val="clear" w:color="auto" w:fill="auto"/>
            <w:noWrap/>
            <w:vAlign w:val="center"/>
            <w:hideMark/>
          </w:tcPr>
          <w:p w14:paraId="60F324BB" w14:textId="77777777" w:rsidR="000E6992" w:rsidRPr="000E6992" w:rsidRDefault="000E6992" w:rsidP="000E6992">
            <w:pPr>
              <w:jc w:val="center"/>
              <w:rPr>
                <w:sz w:val="16"/>
                <w:szCs w:val="16"/>
              </w:rPr>
            </w:pPr>
            <w:r w:rsidRPr="000E6992">
              <w:rPr>
                <w:sz w:val="16"/>
                <w:szCs w:val="16"/>
              </w:rPr>
              <w:t>0,800</w:t>
            </w:r>
          </w:p>
        </w:tc>
        <w:tc>
          <w:tcPr>
            <w:tcW w:w="1568" w:type="dxa"/>
            <w:tcBorders>
              <w:top w:val="nil"/>
              <w:left w:val="nil"/>
              <w:bottom w:val="single" w:sz="4" w:space="0" w:color="auto"/>
              <w:right w:val="single" w:sz="8" w:space="0" w:color="auto"/>
            </w:tcBorders>
            <w:shd w:val="clear" w:color="auto" w:fill="auto"/>
            <w:noWrap/>
            <w:vAlign w:val="center"/>
            <w:hideMark/>
          </w:tcPr>
          <w:p w14:paraId="6AD50BBF" w14:textId="77777777" w:rsidR="000E6992" w:rsidRPr="000E6992" w:rsidRDefault="000E6992" w:rsidP="000E6992">
            <w:pPr>
              <w:jc w:val="center"/>
              <w:rPr>
                <w:sz w:val="16"/>
                <w:szCs w:val="16"/>
              </w:rPr>
            </w:pPr>
            <w:r w:rsidRPr="000E6992">
              <w:rPr>
                <w:sz w:val="16"/>
                <w:szCs w:val="16"/>
              </w:rPr>
              <w:t>0,786</w:t>
            </w:r>
          </w:p>
        </w:tc>
      </w:tr>
      <w:tr w:rsidR="000E6992" w:rsidRPr="000E6992" w14:paraId="15BD9E14" w14:textId="77777777" w:rsidTr="00B252CF">
        <w:trPr>
          <w:trHeight w:val="284"/>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05BF7E80" w14:textId="77777777" w:rsidR="000E6992" w:rsidRPr="000E6992" w:rsidRDefault="000E6992" w:rsidP="000E6992">
            <w:pPr>
              <w:rPr>
                <w:sz w:val="16"/>
                <w:szCs w:val="16"/>
              </w:rPr>
            </w:pPr>
            <w:r w:rsidRPr="000E6992">
              <w:rPr>
                <w:sz w:val="16"/>
                <w:szCs w:val="16"/>
              </w:rPr>
              <w:t xml:space="preserve"> - уголь каменный (ДР 0-200)</w:t>
            </w:r>
          </w:p>
        </w:tc>
        <w:tc>
          <w:tcPr>
            <w:tcW w:w="1056" w:type="dxa"/>
            <w:tcBorders>
              <w:top w:val="nil"/>
              <w:left w:val="nil"/>
              <w:bottom w:val="single" w:sz="4" w:space="0" w:color="auto"/>
              <w:right w:val="single" w:sz="8" w:space="0" w:color="auto"/>
            </w:tcBorders>
            <w:shd w:val="clear" w:color="auto" w:fill="auto"/>
            <w:vAlign w:val="center"/>
            <w:hideMark/>
          </w:tcPr>
          <w:p w14:paraId="1E64AF19"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nil"/>
              <w:bottom w:val="single" w:sz="4" w:space="0" w:color="auto"/>
              <w:right w:val="single" w:sz="8" w:space="0" w:color="auto"/>
            </w:tcBorders>
            <w:shd w:val="clear" w:color="auto" w:fill="auto"/>
            <w:noWrap/>
            <w:vAlign w:val="center"/>
            <w:hideMark/>
          </w:tcPr>
          <w:p w14:paraId="179E0736" w14:textId="77777777" w:rsidR="000E6992" w:rsidRPr="000E6992" w:rsidRDefault="000E6992" w:rsidP="000E6992">
            <w:pPr>
              <w:jc w:val="center"/>
              <w:rPr>
                <w:sz w:val="16"/>
                <w:szCs w:val="16"/>
              </w:rPr>
            </w:pPr>
            <w:r w:rsidRPr="000E6992">
              <w:rPr>
                <w:sz w:val="16"/>
                <w:szCs w:val="16"/>
              </w:rPr>
              <w:t>0,716</w:t>
            </w:r>
          </w:p>
        </w:tc>
        <w:tc>
          <w:tcPr>
            <w:tcW w:w="1615" w:type="dxa"/>
            <w:tcBorders>
              <w:top w:val="nil"/>
              <w:left w:val="nil"/>
              <w:bottom w:val="single" w:sz="4" w:space="0" w:color="auto"/>
              <w:right w:val="single" w:sz="8" w:space="0" w:color="auto"/>
            </w:tcBorders>
            <w:shd w:val="clear" w:color="auto" w:fill="auto"/>
            <w:noWrap/>
            <w:vAlign w:val="center"/>
            <w:hideMark/>
          </w:tcPr>
          <w:p w14:paraId="24874DC7" w14:textId="77777777" w:rsidR="000E6992" w:rsidRPr="000E6992" w:rsidRDefault="000E6992" w:rsidP="000E6992">
            <w:pPr>
              <w:jc w:val="center"/>
              <w:rPr>
                <w:sz w:val="16"/>
                <w:szCs w:val="16"/>
              </w:rPr>
            </w:pPr>
            <w:r w:rsidRPr="000E6992">
              <w:rPr>
                <w:sz w:val="16"/>
                <w:szCs w:val="16"/>
              </w:rPr>
              <w:t> </w:t>
            </w:r>
          </w:p>
        </w:tc>
        <w:tc>
          <w:tcPr>
            <w:tcW w:w="1745" w:type="dxa"/>
            <w:tcBorders>
              <w:top w:val="nil"/>
              <w:left w:val="nil"/>
              <w:bottom w:val="single" w:sz="4" w:space="0" w:color="auto"/>
              <w:right w:val="single" w:sz="8" w:space="0" w:color="auto"/>
            </w:tcBorders>
            <w:shd w:val="clear" w:color="auto" w:fill="auto"/>
            <w:noWrap/>
            <w:vAlign w:val="center"/>
            <w:hideMark/>
          </w:tcPr>
          <w:p w14:paraId="75BF96BE" w14:textId="77777777" w:rsidR="000E6992" w:rsidRPr="000E6992" w:rsidRDefault="000E6992" w:rsidP="000E6992">
            <w:pPr>
              <w:jc w:val="center"/>
              <w:rPr>
                <w:sz w:val="16"/>
                <w:szCs w:val="16"/>
              </w:rPr>
            </w:pPr>
            <w:r w:rsidRPr="000E6992">
              <w:rPr>
                <w:sz w:val="16"/>
                <w:szCs w:val="16"/>
              </w:rPr>
              <w:t> </w:t>
            </w:r>
          </w:p>
        </w:tc>
        <w:tc>
          <w:tcPr>
            <w:tcW w:w="1648" w:type="dxa"/>
            <w:tcBorders>
              <w:top w:val="nil"/>
              <w:left w:val="nil"/>
              <w:bottom w:val="single" w:sz="4" w:space="0" w:color="auto"/>
              <w:right w:val="single" w:sz="8" w:space="0" w:color="auto"/>
            </w:tcBorders>
            <w:shd w:val="clear" w:color="auto" w:fill="auto"/>
            <w:noWrap/>
            <w:vAlign w:val="center"/>
            <w:hideMark/>
          </w:tcPr>
          <w:p w14:paraId="5206F3DA" w14:textId="77777777" w:rsidR="000E6992" w:rsidRPr="000E6992" w:rsidRDefault="000E6992" w:rsidP="000E6992">
            <w:pPr>
              <w:jc w:val="center"/>
              <w:rPr>
                <w:sz w:val="16"/>
                <w:szCs w:val="16"/>
              </w:rPr>
            </w:pPr>
            <w:r w:rsidRPr="000E6992">
              <w:rPr>
                <w:sz w:val="16"/>
                <w:szCs w:val="16"/>
              </w:rPr>
              <w:t>0,786</w:t>
            </w:r>
          </w:p>
        </w:tc>
        <w:tc>
          <w:tcPr>
            <w:tcW w:w="1568" w:type="dxa"/>
            <w:tcBorders>
              <w:top w:val="nil"/>
              <w:left w:val="nil"/>
              <w:bottom w:val="single" w:sz="4" w:space="0" w:color="auto"/>
              <w:right w:val="single" w:sz="8" w:space="0" w:color="auto"/>
            </w:tcBorders>
            <w:shd w:val="clear" w:color="auto" w:fill="auto"/>
            <w:noWrap/>
            <w:vAlign w:val="center"/>
            <w:hideMark/>
          </w:tcPr>
          <w:p w14:paraId="6FC5E3B6" w14:textId="77777777" w:rsidR="000E6992" w:rsidRPr="000E6992" w:rsidRDefault="000E6992" w:rsidP="000E6992">
            <w:pPr>
              <w:jc w:val="center"/>
              <w:rPr>
                <w:sz w:val="16"/>
                <w:szCs w:val="16"/>
              </w:rPr>
            </w:pPr>
            <w:r w:rsidRPr="000E6992">
              <w:rPr>
                <w:sz w:val="16"/>
                <w:szCs w:val="16"/>
              </w:rPr>
              <w:t>0,786</w:t>
            </w:r>
          </w:p>
        </w:tc>
      </w:tr>
      <w:tr w:rsidR="000E6992" w:rsidRPr="000E6992" w14:paraId="46B456E8" w14:textId="77777777" w:rsidTr="00B252CF">
        <w:trPr>
          <w:trHeight w:val="284"/>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26661A8B" w14:textId="77777777" w:rsidR="000E6992" w:rsidRPr="000E6992" w:rsidRDefault="000E6992" w:rsidP="000E6992">
            <w:pPr>
              <w:rPr>
                <w:sz w:val="16"/>
                <w:szCs w:val="16"/>
              </w:rPr>
            </w:pPr>
            <w:r w:rsidRPr="000E6992">
              <w:rPr>
                <w:sz w:val="16"/>
                <w:szCs w:val="16"/>
              </w:rPr>
              <w:t xml:space="preserve"> - уголь бурый (3БОМ)</w:t>
            </w:r>
          </w:p>
        </w:tc>
        <w:tc>
          <w:tcPr>
            <w:tcW w:w="1056" w:type="dxa"/>
            <w:tcBorders>
              <w:top w:val="nil"/>
              <w:left w:val="nil"/>
              <w:bottom w:val="single" w:sz="4" w:space="0" w:color="auto"/>
              <w:right w:val="single" w:sz="8" w:space="0" w:color="auto"/>
            </w:tcBorders>
            <w:shd w:val="clear" w:color="auto" w:fill="auto"/>
            <w:vAlign w:val="center"/>
            <w:hideMark/>
          </w:tcPr>
          <w:p w14:paraId="3614FF98"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nil"/>
              <w:bottom w:val="single" w:sz="4" w:space="0" w:color="auto"/>
              <w:right w:val="single" w:sz="8" w:space="0" w:color="auto"/>
            </w:tcBorders>
            <w:shd w:val="clear" w:color="auto" w:fill="auto"/>
            <w:noWrap/>
            <w:vAlign w:val="center"/>
            <w:hideMark/>
          </w:tcPr>
          <w:p w14:paraId="5E9E2D6E"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nil"/>
              <w:bottom w:val="single" w:sz="4" w:space="0" w:color="auto"/>
              <w:right w:val="single" w:sz="8" w:space="0" w:color="auto"/>
            </w:tcBorders>
            <w:shd w:val="clear" w:color="auto" w:fill="auto"/>
            <w:noWrap/>
            <w:vAlign w:val="center"/>
            <w:hideMark/>
          </w:tcPr>
          <w:p w14:paraId="7541AC2D" w14:textId="77777777" w:rsidR="000E6992" w:rsidRPr="000E6992" w:rsidRDefault="000E6992" w:rsidP="000E6992">
            <w:pPr>
              <w:jc w:val="center"/>
              <w:rPr>
                <w:sz w:val="16"/>
                <w:szCs w:val="16"/>
              </w:rPr>
            </w:pPr>
            <w:r w:rsidRPr="000E6992">
              <w:rPr>
                <w:sz w:val="16"/>
                <w:szCs w:val="16"/>
              </w:rPr>
              <w:t> </w:t>
            </w:r>
          </w:p>
        </w:tc>
        <w:tc>
          <w:tcPr>
            <w:tcW w:w="1745" w:type="dxa"/>
            <w:tcBorders>
              <w:top w:val="nil"/>
              <w:left w:val="nil"/>
              <w:bottom w:val="single" w:sz="4" w:space="0" w:color="auto"/>
              <w:right w:val="single" w:sz="8" w:space="0" w:color="auto"/>
            </w:tcBorders>
            <w:shd w:val="clear" w:color="auto" w:fill="auto"/>
            <w:noWrap/>
            <w:vAlign w:val="center"/>
            <w:hideMark/>
          </w:tcPr>
          <w:p w14:paraId="737724AB" w14:textId="77777777" w:rsidR="000E6992" w:rsidRPr="000E6992" w:rsidRDefault="000E6992" w:rsidP="000E6992">
            <w:pPr>
              <w:jc w:val="center"/>
              <w:rPr>
                <w:sz w:val="16"/>
                <w:szCs w:val="16"/>
              </w:rPr>
            </w:pPr>
            <w:r w:rsidRPr="000E6992">
              <w:rPr>
                <w:sz w:val="16"/>
                <w:szCs w:val="16"/>
              </w:rPr>
              <w:t> </w:t>
            </w:r>
          </w:p>
        </w:tc>
        <w:tc>
          <w:tcPr>
            <w:tcW w:w="1648" w:type="dxa"/>
            <w:tcBorders>
              <w:top w:val="nil"/>
              <w:left w:val="nil"/>
              <w:bottom w:val="single" w:sz="4" w:space="0" w:color="auto"/>
              <w:right w:val="single" w:sz="8" w:space="0" w:color="auto"/>
            </w:tcBorders>
            <w:shd w:val="clear" w:color="auto" w:fill="auto"/>
            <w:noWrap/>
            <w:vAlign w:val="center"/>
            <w:hideMark/>
          </w:tcPr>
          <w:p w14:paraId="3CC6AABC" w14:textId="77777777" w:rsidR="000E6992" w:rsidRPr="000E6992" w:rsidRDefault="000E6992" w:rsidP="000E6992">
            <w:pPr>
              <w:jc w:val="center"/>
              <w:rPr>
                <w:sz w:val="16"/>
                <w:szCs w:val="16"/>
              </w:rPr>
            </w:pPr>
            <w:r w:rsidRPr="000E6992">
              <w:rPr>
                <w:sz w:val="16"/>
                <w:szCs w:val="16"/>
              </w:rPr>
              <w:t>0,700</w:t>
            </w:r>
          </w:p>
        </w:tc>
        <w:tc>
          <w:tcPr>
            <w:tcW w:w="1568" w:type="dxa"/>
            <w:tcBorders>
              <w:top w:val="nil"/>
              <w:left w:val="nil"/>
              <w:bottom w:val="single" w:sz="4" w:space="0" w:color="auto"/>
              <w:right w:val="single" w:sz="8" w:space="0" w:color="auto"/>
            </w:tcBorders>
            <w:shd w:val="clear" w:color="auto" w:fill="auto"/>
            <w:noWrap/>
            <w:vAlign w:val="center"/>
            <w:hideMark/>
          </w:tcPr>
          <w:p w14:paraId="2C90B674" w14:textId="77777777" w:rsidR="000E6992" w:rsidRPr="000E6992" w:rsidRDefault="000E6992" w:rsidP="000E6992">
            <w:pPr>
              <w:jc w:val="center"/>
              <w:rPr>
                <w:sz w:val="16"/>
                <w:szCs w:val="16"/>
              </w:rPr>
            </w:pPr>
            <w:r w:rsidRPr="000E6992">
              <w:rPr>
                <w:sz w:val="16"/>
                <w:szCs w:val="16"/>
              </w:rPr>
              <w:t> </w:t>
            </w:r>
          </w:p>
        </w:tc>
      </w:tr>
      <w:tr w:rsidR="000E6992" w:rsidRPr="000E6992" w14:paraId="57C55591" w14:textId="77777777" w:rsidTr="00B252CF">
        <w:trPr>
          <w:trHeight w:val="284"/>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0F76E929" w14:textId="77777777" w:rsidR="000E6992" w:rsidRPr="000E6992" w:rsidRDefault="000E6992" w:rsidP="000E6992">
            <w:pPr>
              <w:rPr>
                <w:sz w:val="16"/>
                <w:szCs w:val="16"/>
              </w:rPr>
            </w:pPr>
            <w:r w:rsidRPr="000E6992">
              <w:rPr>
                <w:sz w:val="16"/>
                <w:szCs w:val="16"/>
              </w:rPr>
              <w:t>Удельный расход натурального топлива, в т. ч.</w:t>
            </w:r>
          </w:p>
        </w:tc>
        <w:tc>
          <w:tcPr>
            <w:tcW w:w="1056" w:type="dxa"/>
            <w:tcBorders>
              <w:top w:val="nil"/>
              <w:left w:val="nil"/>
              <w:bottom w:val="single" w:sz="4" w:space="0" w:color="auto"/>
              <w:right w:val="single" w:sz="8" w:space="0" w:color="auto"/>
            </w:tcBorders>
            <w:shd w:val="clear" w:color="auto" w:fill="auto"/>
            <w:vAlign w:val="center"/>
            <w:hideMark/>
          </w:tcPr>
          <w:p w14:paraId="5FDB8C6E" w14:textId="77777777" w:rsidR="000E6992" w:rsidRPr="000E6992" w:rsidRDefault="000E6992" w:rsidP="000E6992">
            <w:pPr>
              <w:jc w:val="center"/>
              <w:rPr>
                <w:sz w:val="16"/>
                <w:szCs w:val="16"/>
              </w:rPr>
            </w:pPr>
            <w:r w:rsidRPr="000E6992">
              <w:rPr>
                <w:sz w:val="16"/>
                <w:szCs w:val="16"/>
              </w:rPr>
              <w:t>кг/Гкал</w:t>
            </w:r>
          </w:p>
        </w:tc>
        <w:tc>
          <w:tcPr>
            <w:tcW w:w="1615" w:type="dxa"/>
            <w:tcBorders>
              <w:top w:val="nil"/>
              <w:left w:val="nil"/>
              <w:bottom w:val="single" w:sz="4" w:space="0" w:color="auto"/>
              <w:right w:val="single" w:sz="8" w:space="0" w:color="auto"/>
            </w:tcBorders>
            <w:shd w:val="clear" w:color="auto" w:fill="auto"/>
            <w:noWrap/>
            <w:vAlign w:val="center"/>
            <w:hideMark/>
          </w:tcPr>
          <w:p w14:paraId="04A73D31" w14:textId="77777777" w:rsidR="000E6992" w:rsidRPr="000E6992" w:rsidRDefault="000E6992" w:rsidP="000E6992">
            <w:pPr>
              <w:jc w:val="center"/>
              <w:rPr>
                <w:sz w:val="16"/>
                <w:szCs w:val="16"/>
              </w:rPr>
            </w:pPr>
            <w:r w:rsidRPr="000E6992">
              <w:rPr>
                <w:sz w:val="16"/>
                <w:szCs w:val="16"/>
              </w:rPr>
              <w:t>258,90</w:t>
            </w:r>
          </w:p>
        </w:tc>
        <w:tc>
          <w:tcPr>
            <w:tcW w:w="1615" w:type="dxa"/>
            <w:tcBorders>
              <w:top w:val="nil"/>
              <w:left w:val="nil"/>
              <w:bottom w:val="single" w:sz="4" w:space="0" w:color="auto"/>
              <w:right w:val="single" w:sz="8" w:space="0" w:color="auto"/>
            </w:tcBorders>
            <w:shd w:val="clear" w:color="auto" w:fill="auto"/>
            <w:noWrap/>
            <w:vAlign w:val="center"/>
            <w:hideMark/>
          </w:tcPr>
          <w:p w14:paraId="1EE3437D" w14:textId="77777777" w:rsidR="000E6992" w:rsidRPr="000E6992" w:rsidRDefault="000E6992" w:rsidP="000E6992">
            <w:pPr>
              <w:jc w:val="center"/>
              <w:rPr>
                <w:sz w:val="16"/>
                <w:szCs w:val="16"/>
              </w:rPr>
            </w:pPr>
            <w:r w:rsidRPr="000E6992">
              <w:rPr>
                <w:sz w:val="16"/>
                <w:szCs w:val="16"/>
              </w:rPr>
              <w:t>250,88</w:t>
            </w:r>
          </w:p>
        </w:tc>
        <w:tc>
          <w:tcPr>
            <w:tcW w:w="1745" w:type="dxa"/>
            <w:tcBorders>
              <w:top w:val="nil"/>
              <w:left w:val="nil"/>
              <w:bottom w:val="single" w:sz="4" w:space="0" w:color="auto"/>
              <w:right w:val="single" w:sz="8" w:space="0" w:color="auto"/>
            </w:tcBorders>
            <w:shd w:val="clear" w:color="auto" w:fill="auto"/>
            <w:noWrap/>
            <w:vAlign w:val="center"/>
            <w:hideMark/>
          </w:tcPr>
          <w:p w14:paraId="0FA0DF37" w14:textId="77777777" w:rsidR="000E6992" w:rsidRPr="000E6992" w:rsidRDefault="000E6992" w:rsidP="000E6992">
            <w:pPr>
              <w:jc w:val="center"/>
              <w:rPr>
                <w:sz w:val="16"/>
                <w:szCs w:val="16"/>
              </w:rPr>
            </w:pPr>
            <w:r w:rsidRPr="000E6992">
              <w:rPr>
                <w:sz w:val="16"/>
                <w:szCs w:val="16"/>
              </w:rPr>
              <w:t> </w:t>
            </w:r>
          </w:p>
        </w:tc>
        <w:tc>
          <w:tcPr>
            <w:tcW w:w="1648" w:type="dxa"/>
            <w:tcBorders>
              <w:top w:val="nil"/>
              <w:left w:val="nil"/>
              <w:bottom w:val="single" w:sz="4" w:space="0" w:color="auto"/>
              <w:right w:val="single" w:sz="8" w:space="0" w:color="auto"/>
            </w:tcBorders>
            <w:shd w:val="clear" w:color="auto" w:fill="auto"/>
            <w:noWrap/>
            <w:vAlign w:val="center"/>
            <w:hideMark/>
          </w:tcPr>
          <w:p w14:paraId="299FFB6D" w14:textId="77777777" w:rsidR="000E6992" w:rsidRPr="000E6992" w:rsidRDefault="000E6992" w:rsidP="000E6992">
            <w:pPr>
              <w:jc w:val="center"/>
              <w:rPr>
                <w:sz w:val="16"/>
                <w:szCs w:val="16"/>
              </w:rPr>
            </w:pPr>
            <w:r w:rsidRPr="000E6992">
              <w:rPr>
                <w:sz w:val="16"/>
                <w:szCs w:val="16"/>
              </w:rPr>
              <w:t>236,26</w:t>
            </w:r>
          </w:p>
        </w:tc>
        <w:tc>
          <w:tcPr>
            <w:tcW w:w="1568" w:type="dxa"/>
            <w:tcBorders>
              <w:top w:val="nil"/>
              <w:left w:val="nil"/>
              <w:bottom w:val="single" w:sz="4" w:space="0" w:color="auto"/>
              <w:right w:val="single" w:sz="8" w:space="0" w:color="auto"/>
            </w:tcBorders>
            <w:shd w:val="clear" w:color="auto" w:fill="auto"/>
            <w:noWrap/>
            <w:vAlign w:val="center"/>
            <w:hideMark/>
          </w:tcPr>
          <w:p w14:paraId="797D5225" w14:textId="77777777" w:rsidR="000E6992" w:rsidRPr="000E6992" w:rsidRDefault="000E6992" w:rsidP="000E6992">
            <w:pPr>
              <w:jc w:val="center"/>
              <w:rPr>
                <w:sz w:val="16"/>
                <w:szCs w:val="16"/>
              </w:rPr>
            </w:pPr>
            <w:r w:rsidRPr="000E6992">
              <w:rPr>
                <w:sz w:val="16"/>
                <w:szCs w:val="16"/>
              </w:rPr>
              <w:t> </w:t>
            </w:r>
          </w:p>
        </w:tc>
      </w:tr>
      <w:tr w:rsidR="000E6992" w:rsidRPr="000E6992" w14:paraId="60884D3E" w14:textId="77777777" w:rsidTr="00B252CF">
        <w:trPr>
          <w:trHeight w:val="284"/>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48708CE4" w14:textId="77777777" w:rsidR="000E6992" w:rsidRPr="000E6992" w:rsidRDefault="000E6992" w:rsidP="000E6992">
            <w:pPr>
              <w:rPr>
                <w:sz w:val="16"/>
                <w:szCs w:val="16"/>
              </w:rPr>
            </w:pPr>
            <w:r w:rsidRPr="000E6992">
              <w:rPr>
                <w:sz w:val="16"/>
                <w:szCs w:val="16"/>
              </w:rPr>
              <w:t> </w:t>
            </w:r>
          </w:p>
        </w:tc>
        <w:tc>
          <w:tcPr>
            <w:tcW w:w="1056" w:type="dxa"/>
            <w:tcBorders>
              <w:top w:val="nil"/>
              <w:left w:val="nil"/>
              <w:bottom w:val="single" w:sz="4" w:space="0" w:color="auto"/>
              <w:right w:val="single" w:sz="8" w:space="0" w:color="auto"/>
            </w:tcBorders>
            <w:shd w:val="clear" w:color="auto" w:fill="auto"/>
            <w:vAlign w:val="center"/>
            <w:hideMark/>
          </w:tcPr>
          <w:p w14:paraId="20D9F247"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nil"/>
              <w:bottom w:val="single" w:sz="4" w:space="0" w:color="auto"/>
              <w:right w:val="single" w:sz="8" w:space="0" w:color="auto"/>
            </w:tcBorders>
            <w:shd w:val="clear" w:color="auto" w:fill="auto"/>
            <w:noWrap/>
            <w:vAlign w:val="center"/>
            <w:hideMark/>
          </w:tcPr>
          <w:p w14:paraId="64305366"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nil"/>
              <w:bottom w:val="single" w:sz="4" w:space="0" w:color="auto"/>
              <w:right w:val="single" w:sz="8" w:space="0" w:color="auto"/>
            </w:tcBorders>
            <w:shd w:val="clear" w:color="auto" w:fill="auto"/>
            <w:noWrap/>
            <w:vAlign w:val="center"/>
            <w:hideMark/>
          </w:tcPr>
          <w:p w14:paraId="2CFC6671" w14:textId="77777777" w:rsidR="000E6992" w:rsidRPr="000E6992" w:rsidRDefault="000E6992" w:rsidP="000E6992">
            <w:pPr>
              <w:jc w:val="center"/>
              <w:rPr>
                <w:sz w:val="16"/>
                <w:szCs w:val="16"/>
              </w:rPr>
            </w:pPr>
            <w:r w:rsidRPr="000E6992">
              <w:rPr>
                <w:sz w:val="16"/>
                <w:szCs w:val="16"/>
              </w:rPr>
              <w:t> </w:t>
            </w:r>
          </w:p>
        </w:tc>
        <w:tc>
          <w:tcPr>
            <w:tcW w:w="1745" w:type="dxa"/>
            <w:tcBorders>
              <w:top w:val="nil"/>
              <w:left w:val="nil"/>
              <w:bottom w:val="single" w:sz="4" w:space="0" w:color="auto"/>
              <w:right w:val="single" w:sz="8" w:space="0" w:color="auto"/>
            </w:tcBorders>
            <w:shd w:val="clear" w:color="auto" w:fill="auto"/>
            <w:noWrap/>
            <w:vAlign w:val="center"/>
            <w:hideMark/>
          </w:tcPr>
          <w:p w14:paraId="69F2D696" w14:textId="77777777" w:rsidR="000E6992" w:rsidRPr="000E6992" w:rsidRDefault="000E6992" w:rsidP="000E6992">
            <w:pPr>
              <w:jc w:val="center"/>
              <w:rPr>
                <w:sz w:val="16"/>
                <w:szCs w:val="16"/>
              </w:rPr>
            </w:pPr>
            <w:r w:rsidRPr="000E6992">
              <w:rPr>
                <w:sz w:val="16"/>
                <w:szCs w:val="16"/>
              </w:rPr>
              <w:t> </w:t>
            </w:r>
          </w:p>
        </w:tc>
        <w:tc>
          <w:tcPr>
            <w:tcW w:w="1648" w:type="dxa"/>
            <w:tcBorders>
              <w:top w:val="nil"/>
              <w:left w:val="nil"/>
              <w:bottom w:val="single" w:sz="4" w:space="0" w:color="auto"/>
              <w:right w:val="single" w:sz="8" w:space="0" w:color="auto"/>
            </w:tcBorders>
            <w:shd w:val="clear" w:color="auto" w:fill="auto"/>
            <w:noWrap/>
            <w:vAlign w:val="center"/>
            <w:hideMark/>
          </w:tcPr>
          <w:p w14:paraId="241F3B05" w14:textId="77777777" w:rsidR="000E6992" w:rsidRPr="000E6992" w:rsidRDefault="000E6992" w:rsidP="000E6992">
            <w:pPr>
              <w:jc w:val="center"/>
              <w:rPr>
                <w:sz w:val="16"/>
                <w:szCs w:val="16"/>
              </w:rPr>
            </w:pPr>
            <w:r w:rsidRPr="000E6992">
              <w:rPr>
                <w:sz w:val="16"/>
                <w:szCs w:val="16"/>
              </w:rPr>
              <w:t> </w:t>
            </w:r>
          </w:p>
        </w:tc>
        <w:tc>
          <w:tcPr>
            <w:tcW w:w="1568" w:type="dxa"/>
            <w:tcBorders>
              <w:top w:val="nil"/>
              <w:left w:val="nil"/>
              <w:bottom w:val="single" w:sz="4" w:space="0" w:color="auto"/>
              <w:right w:val="single" w:sz="8" w:space="0" w:color="auto"/>
            </w:tcBorders>
            <w:shd w:val="clear" w:color="auto" w:fill="auto"/>
            <w:noWrap/>
            <w:vAlign w:val="center"/>
            <w:hideMark/>
          </w:tcPr>
          <w:p w14:paraId="5D27F253" w14:textId="77777777" w:rsidR="000E6992" w:rsidRPr="000E6992" w:rsidRDefault="000E6992" w:rsidP="000E6992">
            <w:pPr>
              <w:jc w:val="center"/>
              <w:rPr>
                <w:sz w:val="16"/>
                <w:szCs w:val="16"/>
              </w:rPr>
            </w:pPr>
            <w:r w:rsidRPr="000E6992">
              <w:rPr>
                <w:sz w:val="16"/>
                <w:szCs w:val="16"/>
              </w:rPr>
              <w:t> </w:t>
            </w:r>
          </w:p>
        </w:tc>
      </w:tr>
      <w:tr w:rsidR="000E6992" w:rsidRPr="000E6992" w14:paraId="772A4908" w14:textId="77777777" w:rsidTr="00B252CF">
        <w:trPr>
          <w:trHeight w:val="284"/>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68081D5C" w14:textId="77777777" w:rsidR="000E6992" w:rsidRPr="000E6992" w:rsidRDefault="000E6992" w:rsidP="000E6992">
            <w:pPr>
              <w:rPr>
                <w:sz w:val="16"/>
                <w:szCs w:val="16"/>
              </w:rPr>
            </w:pPr>
            <w:r w:rsidRPr="000E6992">
              <w:rPr>
                <w:sz w:val="16"/>
                <w:szCs w:val="16"/>
              </w:rPr>
              <w:t> </w:t>
            </w:r>
          </w:p>
        </w:tc>
        <w:tc>
          <w:tcPr>
            <w:tcW w:w="1056" w:type="dxa"/>
            <w:tcBorders>
              <w:top w:val="nil"/>
              <w:left w:val="nil"/>
              <w:bottom w:val="single" w:sz="4" w:space="0" w:color="auto"/>
              <w:right w:val="single" w:sz="8" w:space="0" w:color="auto"/>
            </w:tcBorders>
            <w:shd w:val="clear" w:color="auto" w:fill="auto"/>
            <w:vAlign w:val="center"/>
            <w:hideMark/>
          </w:tcPr>
          <w:p w14:paraId="1A5B4A76"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nil"/>
              <w:bottom w:val="single" w:sz="4" w:space="0" w:color="auto"/>
              <w:right w:val="single" w:sz="8" w:space="0" w:color="auto"/>
            </w:tcBorders>
            <w:shd w:val="clear" w:color="auto" w:fill="auto"/>
            <w:noWrap/>
            <w:vAlign w:val="center"/>
            <w:hideMark/>
          </w:tcPr>
          <w:p w14:paraId="3B4443E5"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nil"/>
              <w:bottom w:val="single" w:sz="4" w:space="0" w:color="auto"/>
              <w:right w:val="single" w:sz="8" w:space="0" w:color="auto"/>
            </w:tcBorders>
            <w:shd w:val="clear" w:color="auto" w:fill="auto"/>
            <w:noWrap/>
            <w:vAlign w:val="center"/>
            <w:hideMark/>
          </w:tcPr>
          <w:p w14:paraId="44ED766B" w14:textId="77777777" w:rsidR="000E6992" w:rsidRPr="000E6992" w:rsidRDefault="000E6992" w:rsidP="000E6992">
            <w:pPr>
              <w:jc w:val="center"/>
              <w:rPr>
                <w:sz w:val="16"/>
                <w:szCs w:val="16"/>
              </w:rPr>
            </w:pPr>
            <w:r w:rsidRPr="000E6992">
              <w:rPr>
                <w:sz w:val="16"/>
                <w:szCs w:val="16"/>
              </w:rPr>
              <w:t> </w:t>
            </w:r>
          </w:p>
        </w:tc>
        <w:tc>
          <w:tcPr>
            <w:tcW w:w="1745" w:type="dxa"/>
            <w:tcBorders>
              <w:top w:val="nil"/>
              <w:left w:val="nil"/>
              <w:bottom w:val="single" w:sz="4" w:space="0" w:color="auto"/>
              <w:right w:val="single" w:sz="8" w:space="0" w:color="auto"/>
            </w:tcBorders>
            <w:shd w:val="clear" w:color="auto" w:fill="auto"/>
            <w:noWrap/>
            <w:vAlign w:val="center"/>
            <w:hideMark/>
          </w:tcPr>
          <w:p w14:paraId="64E4B29F" w14:textId="77777777" w:rsidR="000E6992" w:rsidRPr="000E6992" w:rsidRDefault="000E6992" w:rsidP="000E6992">
            <w:pPr>
              <w:jc w:val="center"/>
              <w:rPr>
                <w:sz w:val="16"/>
                <w:szCs w:val="16"/>
              </w:rPr>
            </w:pPr>
            <w:r w:rsidRPr="000E6992">
              <w:rPr>
                <w:sz w:val="16"/>
                <w:szCs w:val="16"/>
              </w:rPr>
              <w:t> </w:t>
            </w:r>
          </w:p>
        </w:tc>
        <w:tc>
          <w:tcPr>
            <w:tcW w:w="1648" w:type="dxa"/>
            <w:tcBorders>
              <w:top w:val="nil"/>
              <w:left w:val="nil"/>
              <w:bottom w:val="single" w:sz="4" w:space="0" w:color="auto"/>
              <w:right w:val="single" w:sz="8" w:space="0" w:color="auto"/>
            </w:tcBorders>
            <w:shd w:val="clear" w:color="auto" w:fill="auto"/>
            <w:noWrap/>
            <w:vAlign w:val="center"/>
            <w:hideMark/>
          </w:tcPr>
          <w:p w14:paraId="34A5701A" w14:textId="77777777" w:rsidR="000E6992" w:rsidRPr="000E6992" w:rsidRDefault="000E6992" w:rsidP="000E6992">
            <w:pPr>
              <w:jc w:val="center"/>
              <w:rPr>
                <w:sz w:val="16"/>
                <w:szCs w:val="16"/>
              </w:rPr>
            </w:pPr>
            <w:r w:rsidRPr="000E6992">
              <w:rPr>
                <w:sz w:val="16"/>
                <w:szCs w:val="16"/>
              </w:rPr>
              <w:t> </w:t>
            </w:r>
          </w:p>
        </w:tc>
        <w:tc>
          <w:tcPr>
            <w:tcW w:w="1568" w:type="dxa"/>
            <w:tcBorders>
              <w:top w:val="nil"/>
              <w:left w:val="nil"/>
              <w:bottom w:val="single" w:sz="4" w:space="0" w:color="auto"/>
              <w:right w:val="single" w:sz="8" w:space="0" w:color="auto"/>
            </w:tcBorders>
            <w:shd w:val="clear" w:color="auto" w:fill="auto"/>
            <w:noWrap/>
            <w:vAlign w:val="center"/>
            <w:hideMark/>
          </w:tcPr>
          <w:p w14:paraId="49CA7654" w14:textId="77777777" w:rsidR="000E6992" w:rsidRPr="000E6992" w:rsidRDefault="000E6992" w:rsidP="000E6992">
            <w:pPr>
              <w:jc w:val="center"/>
              <w:rPr>
                <w:sz w:val="16"/>
                <w:szCs w:val="16"/>
              </w:rPr>
            </w:pPr>
            <w:r w:rsidRPr="000E6992">
              <w:rPr>
                <w:sz w:val="16"/>
                <w:szCs w:val="16"/>
              </w:rPr>
              <w:t> </w:t>
            </w:r>
          </w:p>
        </w:tc>
      </w:tr>
      <w:tr w:rsidR="000E6992" w:rsidRPr="000E6992" w14:paraId="0DB6D82B" w14:textId="77777777" w:rsidTr="00B252CF">
        <w:trPr>
          <w:trHeight w:val="440"/>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2C40B3EA" w14:textId="77777777" w:rsidR="000E6992" w:rsidRPr="000E6992" w:rsidRDefault="000E6992" w:rsidP="000E6992">
            <w:pPr>
              <w:rPr>
                <w:sz w:val="16"/>
                <w:szCs w:val="16"/>
              </w:rPr>
            </w:pPr>
            <w:r w:rsidRPr="000E6992">
              <w:rPr>
                <w:sz w:val="16"/>
                <w:szCs w:val="16"/>
              </w:rPr>
              <w:t>Расход условного топлива</w:t>
            </w:r>
          </w:p>
        </w:tc>
        <w:tc>
          <w:tcPr>
            <w:tcW w:w="1056" w:type="dxa"/>
            <w:tcBorders>
              <w:top w:val="nil"/>
              <w:left w:val="nil"/>
              <w:bottom w:val="single" w:sz="4" w:space="0" w:color="auto"/>
              <w:right w:val="single" w:sz="8" w:space="0" w:color="auto"/>
            </w:tcBorders>
            <w:shd w:val="clear" w:color="auto" w:fill="auto"/>
            <w:vAlign w:val="center"/>
            <w:hideMark/>
          </w:tcPr>
          <w:p w14:paraId="4942E329" w14:textId="77777777" w:rsidR="000E6992" w:rsidRPr="000E6992" w:rsidRDefault="000E6992" w:rsidP="000E6992">
            <w:pPr>
              <w:jc w:val="center"/>
              <w:rPr>
                <w:sz w:val="16"/>
                <w:szCs w:val="16"/>
              </w:rPr>
            </w:pPr>
            <w:r w:rsidRPr="000E6992">
              <w:rPr>
                <w:sz w:val="16"/>
                <w:szCs w:val="16"/>
              </w:rPr>
              <w:t>т</w:t>
            </w:r>
          </w:p>
        </w:tc>
        <w:tc>
          <w:tcPr>
            <w:tcW w:w="1615" w:type="dxa"/>
            <w:tcBorders>
              <w:top w:val="nil"/>
              <w:left w:val="nil"/>
              <w:bottom w:val="single" w:sz="4" w:space="0" w:color="auto"/>
              <w:right w:val="single" w:sz="8" w:space="0" w:color="auto"/>
            </w:tcBorders>
            <w:shd w:val="clear" w:color="auto" w:fill="auto"/>
            <w:noWrap/>
            <w:vAlign w:val="center"/>
            <w:hideMark/>
          </w:tcPr>
          <w:p w14:paraId="26117CDB" w14:textId="77777777" w:rsidR="000E6992" w:rsidRPr="000E6992" w:rsidRDefault="000E6992" w:rsidP="000E6992">
            <w:pPr>
              <w:jc w:val="center"/>
              <w:rPr>
                <w:color w:val="000000"/>
                <w:sz w:val="16"/>
                <w:szCs w:val="16"/>
              </w:rPr>
            </w:pPr>
            <w:r w:rsidRPr="000E6992">
              <w:rPr>
                <w:color w:val="000000"/>
                <w:sz w:val="16"/>
                <w:szCs w:val="16"/>
              </w:rPr>
              <w:t>29 647,34</w:t>
            </w:r>
          </w:p>
        </w:tc>
        <w:tc>
          <w:tcPr>
            <w:tcW w:w="1615" w:type="dxa"/>
            <w:tcBorders>
              <w:top w:val="nil"/>
              <w:left w:val="nil"/>
              <w:bottom w:val="single" w:sz="4" w:space="0" w:color="auto"/>
              <w:right w:val="single" w:sz="8" w:space="0" w:color="auto"/>
            </w:tcBorders>
            <w:shd w:val="clear" w:color="auto" w:fill="auto"/>
            <w:noWrap/>
            <w:vAlign w:val="center"/>
            <w:hideMark/>
          </w:tcPr>
          <w:p w14:paraId="07EF92B0" w14:textId="77777777" w:rsidR="000E6992" w:rsidRPr="000E6992" w:rsidRDefault="000E6992" w:rsidP="000E6992">
            <w:pPr>
              <w:jc w:val="center"/>
              <w:rPr>
                <w:color w:val="000000"/>
                <w:sz w:val="16"/>
                <w:szCs w:val="16"/>
              </w:rPr>
            </w:pPr>
            <w:r w:rsidRPr="000E6992">
              <w:rPr>
                <w:color w:val="000000"/>
                <w:sz w:val="16"/>
                <w:szCs w:val="16"/>
              </w:rPr>
              <w:t>30 910,98</w:t>
            </w:r>
          </w:p>
        </w:tc>
        <w:tc>
          <w:tcPr>
            <w:tcW w:w="1745" w:type="dxa"/>
            <w:tcBorders>
              <w:top w:val="nil"/>
              <w:left w:val="nil"/>
              <w:bottom w:val="single" w:sz="4" w:space="0" w:color="auto"/>
              <w:right w:val="single" w:sz="8" w:space="0" w:color="auto"/>
            </w:tcBorders>
            <w:shd w:val="clear" w:color="auto" w:fill="auto"/>
            <w:noWrap/>
            <w:vAlign w:val="center"/>
            <w:hideMark/>
          </w:tcPr>
          <w:p w14:paraId="0CDB151A" w14:textId="77777777" w:rsidR="000E6992" w:rsidRPr="000E6992" w:rsidRDefault="000E6992" w:rsidP="000E6992">
            <w:pPr>
              <w:jc w:val="center"/>
              <w:rPr>
                <w:color w:val="000000"/>
                <w:sz w:val="16"/>
                <w:szCs w:val="16"/>
              </w:rPr>
            </w:pPr>
            <w:r w:rsidRPr="000E6992">
              <w:rPr>
                <w:color w:val="000000"/>
                <w:sz w:val="16"/>
                <w:szCs w:val="16"/>
              </w:rPr>
              <w:t>25 192,56</w:t>
            </w:r>
          </w:p>
        </w:tc>
        <w:tc>
          <w:tcPr>
            <w:tcW w:w="1648" w:type="dxa"/>
            <w:tcBorders>
              <w:top w:val="nil"/>
              <w:left w:val="nil"/>
              <w:bottom w:val="single" w:sz="4" w:space="0" w:color="auto"/>
              <w:right w:val="single" w:sz="8" w:space="0" w:color="auto"/>
            </w:tcBorders>
            <w:shd w:val="clear" w:color="auto" w:fill="auto"/>
            <w:noWrap/>
            <w:vAlign w:val="center"/>
            <w:hideMark/>
          </w:tcPr>
          <w:p w14:paraId="4BC52B89" w14:textId="77777777" w:rsidR="000E6992" w:rsidRPr="000E6992" w:rsidRDefault="000E6992" w:rsidP="000E6992">
            <w:pPr>
              <w:jc w:val="center"/>
              <w:rPr>
                <w:color w:val="000000"/>
                <w:sz w:val="16"/>
                <w:szCs w:val="16"/>
              </w:rPr>
            </w:pPr>
            <w:r w:rsidRPr="000E6992">
              <w:rPr>
                <w:color w:val="000000"/>
                <w:sz w:val="16"/>
                <w:szCs w:val="16"/>
              </w:rPr>
              <w:t>28 878,97</w:t>
            </w:r>
          </w:p>
        </w:tc>
        <w:tc>
          <w:tcPr>
            <w:tcW w:w="1568" w:type="dxa"/>
            <w:tcBorders>
              <w:top w:val="nil"/>
              <w:left w:val="nil"/>
              <w:bottom w:val="single" w:sz="4" w:space="0" w:color="auto"/>
              <w:right w:val="single" w:sz="8" w:space="0" w:color="auto"/>
            </w:tcBorders>
            <w:shd w:val="clear" w:color="auto" w:fill="auto"/>
            <w:noWrap/>
            <w:vAlign w:val="center"/>
            <w:hideMark/>
          </w:tcPr>
          <w:p w14:paraId="6623FD3C" w14:textId="77777777" w:rsidR="000E6992" w:rsidRPr="000E6992" w:rsidRDefault="000E6992" w:rsidP="000E6992">
            <w:pPr>
              <w:jc w:val="center"/>
              <w:rPr>
                <w:color w:val="000000"/>
                <w:sz w:val="16"/>
                <w:szCs w:val="16"/>
              </w:rPr>
            </w:pPr>
            <w:r w:rsidRPr="000E6992">
              <w:rPr>
                <w:color w:val="000000"/>
                <w:sz w:val="16"/>
                <w:szCs w:val="16"/>
              </w:rPr>
              <w:t> </w:t>
            </w:r>
          </w:p>
        </w:tc>
      </w:tr>
      <w:tr w:rsidR="000E6992" w:rsidRPr="000E6992" w14:paraId="58204F9A" w14:textId="77777777" w:rsidTr="00B252CF">
        <w:trPr>
          <w:trHeight w:val="440"/>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3A8F9647" w14:textId="77777777" w:rsidR="000E6992" w:rsidRPr="000E6992" w:rsidRDefault="000E6992" w:rsidP="000E6992">
            <w:pPr>
              <w:rPr>
                <w:sz w:val="16"/>
                <w:szCs w:val="16"/>
              </w:rPr>
            </w:pPr>
            <w:r w:rsidRPr="000E6992">
              <w:rPr>
                <w:sz w:val="16"/>
                <w:szCs w:val="16"/>
              </w:rPr>
              <w:t xml:space="preserve"> - уголь каменный (ДР 0-200)</w:t>
            </w:r>
          </w:p>
        </w:tc>
        <w:tc>
          <w:tcPr>
            <w:tcW w:w="1056" w:type="dxa"/>
            <w:tcBorders>
              <w:top w:val="nil"/>
              <w:left w:val="nil"/>
              <w:bottom w:val="single" w:sz="4" w:space="0" w:color="auto"/>
              <w:right w:val="single" w:sz="8" w:space="0" w:color="auto"/>
            </w:tcBorders>
            <w:shd w:val="clear" w:color="auto" w:fill="auto"/>
            <w:vAlign w:val="center"/>
            <w:hideMark/>
          </w:tcPr>
          <w:p w14:paraId="31850586"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nil"/>
              <w:bottom w:val="single" w:sz="4" w:space="0" w:color="auto"/>
              <w:right w:val="single" w:sz="8" w:space="0" w:color="auto"/>
            </w:tcBorders>
            <w:shd w:val="clear" w:color="auto" w:fill="auto"/>
            <w:noWrap/>
            <w:vAlign w:val="center"/>
            <w:hideMark/>
          </w:tcPr>
          <w:p w14:paraId="5731B674" w14:textId="77777777" w:rsidR="000E6992" w:rsidRPr="000E6992" w:rsidRDefault="000E6992" w:rsidP="000E6992">
            <w:pPr>
              <w:jc w:val="center"/>
              <w:rPr>
                <w:color w:val="000000"/>
                <w:sz w:val="16"/>
                <w:szCs w:val="16"/>
              </w:rPr>
            </w:pPr>
            <w:r w:rsidRPr="000E6992">
              <w:rPr>
                <w:color w:val="000000"/>
                <w:sz w:val="16"/>
                <w:szCs w:val="16"/>
              </w:rPr>
              <w:t> </w:t>
            </w:r>
          </w:p>
        </w:tc>
        <w:tc>
          <w:tcPr>
            <w:tcW w:w="1615" w:type="dxa"/>
            <w:tcBorders>
              <w:top w:val="nil"/>
              <w:left w:val="nil"/>
              <w:bottom w:val="single" w:sz="4" w:space="0" w:color="auto"/>
              <w:right w:val="single" w:sz="8" w:space="0" w:color="auto"/>
            </w:tcBorders>
            <w:shd w:val="clear" w:color="auto" w:fill="auto"/>
            <w:noWrap/>
            <w:vAlign w:val="center"/>
            <w:hideMark/>
          </w:tcPr>
          <w:p w14:paraId="293152A3" w14:textId="77777777" w:rsidR="000E6992" w:rsidRPr="000E6992" w:rsidRDefault="000E6992" w:rsidP="000E6992">
            <w:pPr>
              <w:jc w:val="center"/>
              <w:rPr>
                <w:color w:val="000000"/>
                <w:sz w:val="16"/>
                <w:szCs w:val="16"/>
              </w:rPr>
            </w:pPr>
            <w:r w:rsidRPr="000E6992">
              <w:rPr>
                <w:color w:val="000000"/>
                <w:sz w:val="16"/>
                <w:szCs w:val="16"/>
              </w:rPr>
              <w:t> </w:t>
            </w:r>
          </w:p>
        </w:tc>
        <w:tc>
          <w:tcPr>
            <w:tcW w:w="1745" w:type="dxa"/>
            <w:tcBorders>
              <w:top w:val="nil"/>
              <w:left w:val="nil"/>
              <w:bottom w:val="single" w:sz="4" w:space="0" w:color="auto"/>
              <w:right w:val="single" w:sz="8" w:space="0" w:color="auto"/>
            </w:tcBorders>
            <w:shd w:val="clear" w:color="auto" w:fill="auto"/>
            <w:noWrap/>
            <w:vAlign w:val="center"/>
            <w:hideMark/>
          </w:tcPr>
          <w:p w14:paraId="643C1087" w14:textId="77777777" w:rsidR="000E6992" w:rsidRPr="000E6992" w:rsidRDefault="000E6992" w:rsidP="000E6992">
            <w:pPr>
              <w:jc w:val="center"/>
              <w:rPr>
                <w:color w:val="000000"/>
                <w:sz w:val="16"/>
                <w:szCs w:val="16"/>
              </w:rPr>
            </w:pPr>
            <w:r w:rsidRPr="000E6992">
              <w:rPr>
                <w:color w:val="000000"/>
                <w:sz w:val="16"/>
                <w:szCs w:val="16"/>
              </w:rPr>
              <w:t> </w:t>
            </w:r>
          </w:p>
        </w:tc>
        <w:tc>
          <w:tcPr>
            <w:tcW w:w="1648" w:type="dxa"/>
            <w:tcBorders>
              <w:top w:val="nil"/>
              <w:left w:val="nil"/>
              <w:bottom w:val="single" w:sz="4" w:space="0" w:color="auto"/>
              <w:right w:val="single" w:sz="8" w:space="0" w:color="auto"/>
            </w:tcBorders>
            <w:shd w:val="clear" w:color="auto" w:fill="auto"/>
            <w:noWrap/>
            <w:vAlign w:val="center"/>
            <w:hideMark/>
          </w:tcPr>
          <w:p w14:paraId="6F52F8A9" w14:textId="77777777" w:rsidR="000E6992" w:rsidRPr="000E6992" w:rsidRDefault="000E6992" w:rsidP="000E6992">
            <w:pPr>
              <w:jc w:val="center"/>
              <w:rPr>
                <w:color w:val="000000"/>
                <w:sz w:val="16"/>
                <w:szCs w:val="16"/>
              </w:rPr>
            </w:pPr>
            <w:r w:rsidRPr="000E6992">
              <w:rPr>
                <w:color w:val="000000"/>
                <w:sz w:val="16"/>
                <w:szCs w:val="16"/>
              </w:rPr>
              <w:t>28 558,33</w:t>
            </w:r>
          </w:p>
        </w:tc>
        <w:tc>
          <w:tcPr>
            <w:tcW w:w="1568" w:type="dxa"/>
            <w:tcBorders>
              <w:top w:val="nil"/>
              <w:left w:val="nil"/>
              <w:bottom w:val="single" w:sz="4" w:space="0" w:color="auto"/>
              <w:right w:val="single" w:sz="8" w:space="0" w:color="auto"/>
            </w:tcBorders>
            <w:shd w:val="clear" w:color="auto" w:fill="auto"/>
            <w:noWrap/>
            <w:vAlign w:val="center"/>
            <w:hideMark/>
          </w:tcPr>
          <w:p w14:paraId="5D1A61A1" w14:textId="77777777" w:rsidR="000E6992" w:rsidRPr="000E6992" w:rsidRDefault="000E6992" w:rsidP="000E6992">
            <w:pPr>
              <w:jc w:val="center"/>
              <w:rPr>
                <w:color w:val="000000"/>
                <w:sz w:val="16"/>
                <w:szCs w:val="16"/>
              </w:rPr>
            </w:pPr>
            <w:r w:rsidRPr="000E6992">
              <w:rPr>
                <w:color w:val="000000"/>
                <w:sz w:val="16"/>
                <w:szCs w:val="16"/>
              </w:rPr>
              <w:t> </w:t>
            </w:r>
          </w:p>
        </w:tc>
      </w:tr>
      <w:tr w:rsidR="000E6992" w:rsidRPr="000E6992" w14:paraId="4A0F96F4" w14:textId="77777777" w:rsidTr="00B252CF">
        <w:trPr>
          <w:trHeight w:val="355"/>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6A9AB949" w14:textId="77777777" w:rsidR="000E6992" w:rsidRPr="000E6992" w:rsidRDefault="000E6992" w:rsidP="000E6992">
            <w:pPr>
              <w:rPr>
                <w:sz w:val="16"/>
                <w:szCs w:val="16"/>
              </w:rPr>
            </w:pPr>
            <w:r w:rsidRPr="000E6992">
              <w:rPr>
                <w:sz w:val="16"/>
                <w:szCs w:val="16"/>
              </w:rPr>
              <w:t xml:space="preserve"> - уголь бурый (3БОМ)</w:t>
            </w:r>
          </w:p>
        </w:tc>
        <w:tc>
          <w:tcPr>
            <w:tcW w:w="1056" w:type="dxa"/>
            <w:tcBorders>
              <w:top w:val="nil"/>
              <w:left w:val="nil"/>
              <w:bottom w:val="single" w:sz="4" w:space="0" w:color="auto"/>
              <w:right w:val="single" w:sz="8" w:space="0" w:color="auto"/>
            </w:tcBorders>
            <w:shd w:val="clear" w:color="auto" w:fill="auto"/>
            <w:vAlign w:val="center"/>
            <w:hideMark/>
          </w:tcPr>
          <w:p w14:paraId="4CC30667" w14:textId="77777777" w:rsidR="000E6992" w:rsidRPr="000E6992" w:rsidRDefault="000E6992" w:rsidP="000E6992">
            <w:pPr>
              <w:jc w:val="center"/>
              <w:rPr>
                <w:sz w:val="16"/>
                <w:szCs w:val="16"/>
              </w:rPr>
            </w:pPr>
            <w:r w:rsidRPr="000E6992">
              <w:rPr>
                <w:sz w:val="16"/>
                <w:szCs w:val="16"/>
              </w:rPr>
              <w:t>т</w:t>
            </w:r>
          </w:p>
        </w:tc>
        <w:tc>
          <w:tcPr>
            <w:tcW w:w="1615" w:type="dxa"/>
            <w:tcBorders>
              <w:top w:val="nil"/>
              <w:left w:val="nil"/>
              <w:bottom w:val="single" w:sz="4" w:space="0" w:color="auto"/>
              <w:right w:val="single" w:sz="8" w:space="0" w:color="auto"/>
            </w:tcBorders>
            <w:shd w:val="clear" w:color="auto" w:fill="auto"/>
            <w:noWrap/>
            <w:vAlign w:val="center"/>
            <w:hideMark/>
          </w:tcPr>
          <w:p w14:paraId="70D971EF"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nil"/>
              <w:bottom w:val="single" w:sz="4" w:space="0" w:color="auto"/>
              <w:right w:val="single" w:sz="8" w:space="0" w:color="auto"/>
            </w:tcBorders>
            <w:shd w:val="clear" w:color="auto" w:fill="auto"/>
            <w:noWrap/>
            <w:vAlign w:val="center"/>
            <w:hideMark/>
          </w:tcPr>
          <w:p w14:paraId="60F4D9D4" w14:textId="77777777" w:rsidR="000E6992" w:rsidRPr="000E6992" w:rsidRDefault="000E6992" w:rsidP="000E6992">
            <w:pPr>
              <w:jc w:val="center"/>
              <w:rPr>
                <w:sz w:val="16"/>
                <w:szCs w:val="16"/>
              </w:rPr>
            </w:pPr>
            <w:r w:rsidRPr="000E6992">
              <w:rPr>
                <w:sz w:val="16"/>
                <w:szCs w:val="16"/>
              </w:rPr>
              <w:t> </w:t>
            </w:r>
          </w:p>
        </w:tc>
        <w:tc>
          <w:tcPr>
            <w:tcW w:w="1745" w:type="dxa"/>
            <w:tcBorders>
              <w:top w:val="nil"/>
              <w:left w:val="nil"/>
              <w:bottom w:val="single" w:sz="4" w:space="0" w:color="auto"/>
              <w:right w:val="single" w:sz="8" w:space="0" w:color="auto"/>
            </w:tcBorders>
            <w:shd w:val="clear" w:color="auto" w:fill="auto"/>
            <w:noWrap/>
            <w:vAlign w:val="center"/>
            <w:hideMark/>
          </w:tcPr>
          <w:p w14:paraId="2C558B89" w14:textId="77777777" w:rsidR="000E6992" w:rsidRPr="000E6992" w:rsidRDefault="000E6992" w:rsidP="000E6992">
            <w:pPr>
              <w:jc w:val="center"/>
              <w:rPr>
                <w:sz w:val="16"/>
                <w:szCs w:val="16"/>
              </w:rPr>
            </w:pPr>
            <w:r w:rsidRPr="000E6992">
              <w:rPr>
                <w:sz w:val="16"/>
                <w:szCs w:val="16"/>
              </w:rPr>
              <w:t> </w:t>
            </w:r>
          </w:p>
        </w:tc>
        <w:tc>
          <w:tcPr>
            <w:tcW w:w="1648" w:type="dxa"/>
            <w:tcBorders>
              <w:top w:val="nil"/>
              <w:left w:val="nil"/>
              <w:bottom w:val="single" w:sz="4" w:space="0" w:color="auto"/>
              <w:right w:val="single" w:sz="8" w:space="0" w:color="auto"/>
            </w:tcBorders>
            <w:shd w:val="clear" w:color="auto" w:fill="auto"/>
            <w:noWrap/>
            <w:vAlign w:val="center"/>
            <w:hideMark/>
          </w:tcPr>
          <w:p w14:paraId="68D6C15C" w14:textId="77777777" w:rsidR="000E6992" w:rsidRPr="000E6992" w:rsidRDefault="000E6992" w:rsidP="000E6992">
            <w:pPr>
              <w:jc w:val="center"/>
              <w:rPr>
                <w:sz w:val="16"/>
                <w:szCs w:val="16"/>
              </w:rPr>
            </w:pPr>
            <w:r w:rsidRPr="000E6992">
              <w:rPr>
                <w:sz w:val="16"/>
                <w:szCs w:val="16"/>
              </w:rPr>
              <w:t>320,64</w:t>
            </w:r>
          </w:p>
        </w:tc>
        <w:tc>
          <w:tcPr>
            <w:tcW w:w="1568" w:type="dxa"/>
            <w:tcBorders>
              <w:top w:val="nil"/>
              <w:left w:val="nil"/>
              <w:bottom w:val="single" w:sz="4" w:space="0" w:color="auto"/>
              <w:right w:val="single" w:sz="8" w:space="0" w:color="auto"/>
            </w:tcBorders>
            <w:shd w:val="clear" w:color="auto" w:fill="auto"/>
            <w:noWrap/>
            <w:vAlign w:val="center"/>
            <w:hideMark/>
          </w:tcPr>
          <w:p w14:paraId="11C4E847" w14:textId="77777777" w:rsidR="000E6992" w:rsidRPr="000E6992" w:rsidRDefault="000E6992" w:rsidP="000E6992">
            <w:pPr>
              <w:jc w:val="center"/>
              <w:rPr>
                <w:sz w:val="16"/>
                <w:szCs w:val="16"/>
              </w:rPr>
            </w:pPr>
            <w:r w:rsidRPr="000E6992">
              <w:rPr>
                <w:sz w:val="16"/>
                <w:szCs w:val="16"/>
              </w:rPr>
              <w:t> </w:t>
            </w:r>
          </w:p>
        </w:tc>
      </w:tr>
      <w:tr w:rsidR="000E6992" w:rsidRPr="000E6992" w14:paraId="59F58355" w14:textId="77777777" w:rsidTr="00B252CF">
        <w:trPr>
          <w:trHeight w:val="298"/>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531EDA18" w14:textId="77777777" w:rsidR="000E6992" w:rsidRPr="000E6992" w:rsidRDefault="000E6992" w:rsidP="000E6992">
            <w:pPr>
              <w:rPr>
                <w:sz w:val="16"/>
                <w:szCs w:val="16"/>
              </w:rPr>
            </w:pPr>
            <w:r w:rsidRPr="000E6992">
              <w:rPr>
                <w:sz w:val="16"/>
                <w:szCs w:val="16"/>
              </w:rPr>
              <w:t>Цена условного топлива, с учетом доставки</w:t>
            </w:r>
          </w:p>
        </w:tc>
        <w:tc>
          <w:tcPr>
            <w:tcW w:w="1056" w:type="dxa"/>
            <w:tcBorders>
              <w:top w:val="nil"/>
              <w:left w:val="nil"/>
              <w:bottom w:val="single" w:sz="4" w:space="0" w:color="auto"/>
              <w:right w:val="single" w:sz="8" w:space="0" w:color="auto"/>
            </w:tcBorders>
            <w:shd w:val="clear" w:color="auto" w:fill="auto"/>
            <w:vAlign w:val="center"/>
            <w:hideMark/>
          </w:tcPr>
          <w:p w14:paraId="61A1A12F" w14:textId="77777777" w:rsidR="000E6992" w:rsidRPr="000E6992" w:rsidRDefault="000E6992" w:rsidP="000E6992">
            <w:pPr>
              <w:jc w:val="center"/>
              <w:rPr>
                <w:sz w:val="16"/>
                <w:szCs w:val="16"/>
              </w:rPr>
            </w:pPr>
            <w:r w:rsidRPr="000E6992">
              <w:rPr>
                <w:sz w:val="16"/>
                <w:szCs w:val="16"/>
              </w:rPr>
              <w:t>руб./т</w:t>
            </w:r>
          </w:p>
        </w:tc>
        <w:tc>
          <w:tcPr>
            <w:tcW w:w="1615" w:type="dxa"/>
            <w:tcBorders>
              <w:top w:val="nil"/>
              <w:left w:val="nil"/>
              <w:bottom w:val="single" w:sz="4" w:space="0" w:color="auto"/>
              <w:right w:val="single" w:sz="8" w:space="0" w:color="auto"/>
            </w:tcBorders>
            <w:shd w:val="clear" w:color="auto" w:fill="auto"/>
            <w:noWrap/>
            <w:vAlign w:val="center"/>
            <w:hideMark/>
          </w:tcPr>
          <w:p w14:paraId="10B17972"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nil"/>
              <w:bottom w:val="single" w:sz="4" w:space="0" w:color="auto"/>
              <w:right w:val="single" w:sz="8" w:space="0" w:color="auto"/>
            </w:tcBorders>
            <w:shd w:val="clear" w:color="auto" w:fill="auto"/>
            <w:noWrap/>
            <w:vAlign w:val="center"/>
            <w:hideMark/>
          </w:tcPr>
          <w:p w14:paraId="038CB713" w14:textId="77777777" w:rsidR="000E6992" w:rsidRPr="000E6992" w:rsidRDefault="000E6992" w:rsidP="000E6992">
            <w:pPr>
              <w:jc w:val="center"/>
              <w:rPr>
                <w:sz w:val="16"/>
                <w:szCs w:val="16"/>
              </w:rPr>
            </w:pPr>
            <w:r w:rsidRPr="000E6992">
              <w:rPr>
                <w:sz w:val="16"/>
                <w:szCs w:val="16"/>
              </w:rPr>
              <w:t>2 446,58</w:t>
            </w:r>
          </w:p>
        </w:tc>
        <w:tc>
          <w:tcPr>
            <w:tcW w:w="1745" w:type="dxa"/>
            <w:tcBorders>
              <w:top w:val="nil"/>
              <w:left w:val="nil"/>
              <w:bottom w:val="single" w:sz="4" w:space="0" w:color="auto"/>
              <w:right w:val="single" w:sz="8" w:space="0" w:color="auto"/>
            </w:tcBorders>
            <w:shd w:val="clear" w:color="auto" w:fill="auto"/>
            <w:noWrap/>
            <w:vAlign w:val="center"/>
            <w:hideMark/>
          </w:tcPr>
          <w:p w14:paraId="48581145" w14:textId="77777777" w:rsidR="000E6992" w:rsidRPr="000E6992" w:rsidRDefault="000E6992" w:rsidP="000E6992">
            <w:pPr>
              <w:jc w:val="center"/>
              <w:rPr>
                <w:sz w:val="16"/>
                <w:szCs w:val="16"/>
              </w:rPr>
            </w:pPr>
            <w:r w:rsidRPr="000E6992">
              <w:rPr>
                <w:sz w:val="16"/>
                <w:szCs w:val="16"/>
              </w:rPr>
              <w:t>2 446,58</w:t>
            </w:r>
          </w:p>
        </w:tc>
        <w:tc>
          <w:tcPr>
            <w:tcW w:w="1648" w:type="dxa"/>
            <w:tcBorders>
              <w:top w:val="nil"/>
              <w:left w:val="nil"/>
              <w:bottom w:val="single" w:sz="4" w:space="0" w:color="auto"/>
              <w:right w:val="single" w:sz="8" w:space="0" w:color="auto"/>
            </w:tcBorders>
            <w:shd w:val="clear" w:color="auto" w:fill="auto"/>
            <w:noWrap/>
            <w:vAlign w:val="center"/>
            <w:hideMark/>
          </w:tcPr>
          <w:p w14:paraId="759B54D6" w14:textId="77777777" w:rsidR="000E6992" w:rsidRPr="000E6992" w:rsidRDefault="000E6992" w:rsidP="000E6992">
            <w:pPr>
              <w:jc w:val="center"/>
              <w:rPr>
                <w:sz w:val="16"/>
                <w:szCs w:val="16"/>
              </w:rPr>
            </w:pPr>
            <w:r w:rsidRPr="000E6992">
              <w:rPr>
                <w:sz w:val="16"/>
                <w:szCs w:val="16"/>
              </w:rPr>
              <w:t>2 875,28</w:t>
            </w:r>
          </w:p>
        </w:tc>
        <w:tc>
          <w:tcPr>
            <w:tcW w:w="1568" w:type="dxa"/>
            <w:tcBorders>
              <w:top w:val="nil"/>
              <w:left w:val="nil"/>
              <w:bottom w:val="single" w:sz="4" w:space="0" w:color="auto"/>
              <w:right w:val="single" w:sz="8" w:space="0" w:color="auto"/>
            </w:tcBorders>
            <w:shd w:val="clear" w:color="auto" w:fill="auto"/>
            <w:noWrap/>
            <w:vAlign w:val="center"/>
            <w:hideMark/>
          </w:tcPr>
          <w:p w14:paraId="63128E9A" w14:textId="77777777" w:rsidR="000E6992" w:rsidRPr="000E6992" w:rsidRDefault="000E6992" w:rsidP="000E6992">
            <w:pPr>
              <w:jc w:val="center"/>
              <w:rPr>
                <w:sz w:val="16"/>
                <w:szCs w:val="16"/>
              </w:rPr>
            </w:pPr>
            <w:r w:rsidRPr="000E6992">
              <w:rPr>
                <w:sz w:val="16"/>
                <w:szCs w:val="16"/>
              </w:rPr>
              <w:t> </w:t>
            </w:r>
          </w:p>
        </w:tc>
      </w:tr>
      <w:tr w:rsidR="000E6992" w:rsidRPr="000E6992" w14:paraId="3E57DB0C" w14:textId="77777777" w:rsidTr="00B252CF">
        <w:trPr>
          <w:trHeight w:val="298"/>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3ABC4878" w14:textId="77777777" w:rsidR="000E6992" w:rsidRPr="000E6992" w:rsidRDefault="000E6992" w:rsidP="000E6992">
            <w:pPr>
              <w:rPr>
                <w:sz w:val="16"/>
                <w:szCs w:val="16"/>
              </w:rPr>
            </w:pPr>
            <w:r w:rsidRPr="000E6992">
              <w:rPr>
                <w:sz w:val="16"/>
                <w:szCs w:val="16"/>
              </w:rPr>
              <w:t xml:space="preserve"> - уголь каменный (ДР 0-200)</w:t>
            </w:r>
          </w:p>
        </w:tc>
        <w:tc>
          <w:tcPr>
            <w:tcW w:w="1056" w:type="dxa"/>
            <w:tcBorders>
              <w:top w:val="nil"/>
              <w:left w:val="nil"/>
              <w:bottom w:val="single" w:sz="4" w:space="0" w:color="auto"/>
              <w:right w:val="single" w:sz="8" w:space="0" w:color="auto"/>
            </w:tcBorders>
            <w:shd w:val="clear" w:color="auto" w:fill="auto"/>
            <w:vAlign w:val="center"/>
            <w:hideMark/>
          </w:tcPr>
          <w:p w14:paraId="6434EF58"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nil"/>
              <w:bottom w:val="single" w:sz="4" w:space="0" w:color="auto"/>
              <w:right w:val="single" w:sz="8" w:space="0" w:color="auto"/>
            </w:tcBorders>
            <w:shd w:val="clear" w:color="auto" w:fill="auto"/>
            <w:noWrap/>
            <w:vAlign w:val="center"/>
            <w:hideMark/>
          </w:tcPr>
          <w:p w14:paraId="5DCEF54F"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nil"/>
              <w:bottom w:val="single" w:sz="4" w:space="0" w:color="auto"/>
              <w:right w:val="single" w:sz="8" w:space="0" w:color="auto"/>
            </w:tcBorders>
            <w:shd w:val="clear" w:color="auto" w:fill="auto"/>
            <w:noWrap/>
            <w:vAlign w:val="center"/>
            <w:hideMark/>
          </w:tcPr>
          <w:p w14:paraId="67A5B894" w14:textId="77777777" w:rsidR="000E6992" w:rsidRPr="000E6992" w:rsidRDefault="000E6992" w:rsidP="000E6992">
            <w:pPr>
              <w:jc w:val="center"/>
              <w:rPr>
                <w:sz w:val="16"/>
                <w:szCs w:val="16"/>
              </w:rPr>
            </w:pPr>
            <w:r w:rsidRPr="000E6992">
              <w:rPr>
                <w:sz w:val="16"/>
                <w:szCs w:val="16"/>
              </w:rPr>
              <w:t> </w:t>
            </w:r>
          </w:p>
        </w:tc>
        <w:tc>
          <w:tcPr>
            <w:tcW w:w="1745" w:type="dxa"/>
            <w:tcBorders>
              <w:top w:val="nil"/>
              <w:left w:val="nil"/>
              <w:bottom w:val="single" w:sz="4" w:space="0" w:color="auto"/>
              <w:right w:val="single" w:sz="8" w:space="0" w:color="auto"/>
            </w:tcBorders>
            <w:shd w:val="clear" w:color="auto" w:fill="auto"/>
            <w:noWrap/>
            <w:vAlign w:val="center"/>
            <w:hideMark/>
          </w:tcPr>
          <w:p w14:paraId="5BA700A6" w14:textId="77777777" w:rsidR="000E6992" w:rsidRPr="000E6992" w:rsidRDefault="000E6992" w:rsidP="000E6992">
            <w:pPr>
              <w:jc w:val="center"/>
              <w:rPr>
                <w:sz w:val="16"/>
                <w:szCs w:val="16"/>
              </w:rPr>
            </w:pPr>
            <w:r w:rsidRPr="000E6992">
              <w:rPr>
                <w:sz w:val="16"/>
                <w:szCs w:val="16"/>
              </w:rPr>
              <w:t> </w:t>
            </w:r>
          </w:p>
        </w:tc>
        <w:tc>
          <w:tcPr>
            <w:tcW w:w="1648" w:type="dxa"/>
            <w:tcBorders>
              <w:top w:val="nil"/>
              <w:left w:val="nil"/>
              <w:bottom w:val="single" w:sz="4" w:space="0" w:color="auto"/>
              <w:right w:val="single" w:sz="8" w:space="0" w:color="auto"/>
            </w:tcBorders>
            <w:shd w:val="clear" w:color="auto" w:fill="auto"/>
            <w:noWrap/>
            <w:vAlign w:val="center"/>
            <w:hideMark/>
          </w:tcPr>
          <w:p w14:paraId="30D0B5F3" w14:textId="77777777" w:rsidR="000E6992" w:rsidRPr="000E6992" w:rsidRDefault="000E6992" w:rsidP="000E6992">
            <w:pPr>
              <w:jc w:val="center"/>
              <w:rPr>
                <w:sz w:val="16"/>
                <w:szCs w:val="16"/>
              </w:rPr>
            </w:pPr>
            <w:r w:rsidRPr="000E6992">
              <w:rPr>
                <w:sz w:val="16"/>
                <w:szCs w:val="16"/>
              </w:rPr>
              <w:t> </w:t>
            </w:r>
          </w:p>
        </w:tc>
        <w:tc>
          <w:tcPr>
            <w:tcW w:w="1568" w:type="dxa"/>
            <w:tcBorders>
              <w:top w:val="nil"/>
              <w:left w:val="nil"/>
              <w:bottom w:val="single" w:sz="4" w:space="0" w:color="auto"/>
              <w:right w:val="single" w:sz="8" w:space="0" w:color="auto"/>
            </w:tcBorders>
            <w:shd w:val="clear" w:color="auto" w:fill="auto"/>
            <w:noWrap/>
            <w:vAlign w:val="center"/>
            <w:hideMark/>
          </w:tcPr>
          <w:p w14:paraId="51E0F65B" w14:textId="77777777" w:rsidR="000E6992" w:rsidRPr="000E6992" w:rsidRDefault="000E6992" w:rsidP="000E6992">
            <w:pPr>
              <w:jc w:val="center"/>
              <w:rPr>
                <w:sz w:val="16"/>
                <w:szCs w:val="16"/>
              </w:rPr>
            </w:pPr>
            <w:r w:rsidRPr="000E6992">
              <w:rPr>
                <w:sz w:val="16"/>
                <w:szCs w:val="16"/>
              </w:rPr>
              <w:t> </w:t>
            </w:r>
          </w:p>
        </w:tc>
      </w:tr>
      <w:tr w:rsidR="000E6992" w:rsidRPr="000E6992" w14:paraId="6BF99ADE" w14:textId="77777777" w:rsidTr="00B252CF">
        <w:trPr>
          <w:trHeight w:val="298"/>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4B7B3AF8" w14:textId="77777777" w:rsidR="000E6992" w:rsidRPr="000E6992" w:rsidRDefault="000E6992" w:rsidP="000E6992">
            <w:pPr>
              <w:rPr>
                <w:sz w:val="16"/>
                <w:szCs w:val="16"/>
              </w:rPr>
            </w:pPr>
            <w:r w:rsidRPr="000E6992">
              <w:rPr>
                <w:sz w:val="16"/>
                <w:szCs w:val="16"/>
              </w:rPr>
              <w:t xml:space="preserve"> - уголь бурый (3БОМ)</w:t>
            </w:r>
          </w:p>
        </w:tc>
        <w:tc>
          <w:tcPr>
            <w:tcW w:w="1056" w:type="dxa"/>
            <w:tcBorders>
              <w:top w:val="nil"/>
              <w:left w:val="nil"/>
              <w:bottom w:val="single" w:sz="4" w:space="0" w:color="auto"/>
              <w:right w:val="single" w:sz="8" w:space="0" w:color="auto"/>
            </w:tcBorders>
            <w:shd w:val="clear" w:color="auto" w:fill="auto"/>
            <w:vAlign w:val="center"/>
            <w:hideMark/>
          </w:tcPr>
          <w:p w14:paraId="51920D3E"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nil"/>
              <w:bottom w:val="single" w:sz="4" w:space="0" w:color="auto"/>
              <w:right w:val="single" w:sz="8" w:space="0" w:color="auto"/>
            </w:tcBorders>
            <w:shd w:val="clear" w:color="auto" w:fill="auto"/>
            <w:noWrap/>
            <w:vAlign w:val="center"/>
            <w:hideMark/>
          </w:tcPr>
          <w:p w14:paraId="6B12D27F"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nil"/>
              <w:bottom w:val="single" w:sz="4" w:space="0" w:color="auto"/>
              <w:right w:val="single" w:sz="8" w:space="0" w:color="auto"/>
            </w:tcBorders>
            <w:shd w:val="clear" w:color="auto" w:fill="auto"/>
            <w:noWrap/>
            <w:vAlign w:val="center"/>
            <w:hideMark/>
          </w:tcPr>
          <w:p w14:paraId="4C223D35" w14:textId="77777777" w:rsidR="000E6992" w:rsidRPr="000E6992" w:rsidRDefault="000E6992" w:rsidP="000E6992">
            <w:pPr>
              <w:jc w:val="center"/>
              <w:rPr>
                <w:sz w:val="16"/>
                <w:szCs w:val="16"/>
              </w:rPr>
            </w:pPr>
            <w:r w:rsidRPr="000E6992">
              <w:rPr>
                <w:sz w:val="16"/>
                <w:szCs w:val="16"/>
              </w:rPr>
              <w:t> </w:t>
            </w:r>
          </w:p>
        </w:tc>
        <w:tc>
          <w:tcPr>
            <w:tcW w:w="1745" w:type="dxa"/>
            <w:tcBorders>
              <w:top w:val="nil"/>
              <w:left w:val="nil"/>
              <w:bottom w:val="single" w:sz="4" w:space="0" w:color="auto"/>
              <w:right w:val="single" w:sz="8" w:space="0" w:color="auto"/>
            </w:tcBorders>
            <w:shd w:val="clear" w:color="auto" w:fill="auto"/>
            <w:noWrap/>
            <w:vAlign w:val="center"/>
            <w:hideMark/>
          </w:tcPr>
          <w:p w14:paraId="589309D2" w14:textId="77777777" w:rsidR="000E6992" w:rsidRPr="000E6992" w:rsidRDefault="000E6992" w:rsidP="000E6992">
            <w:pPr>
              <w:jc w:val="center"/>
              <w:rPr>
                <w:sz w:val="16"/>
                <w:szCs w:val="16"/>
              </w:rPr>
            </w:pPr>
            <w:r w:rsidRPr="000E6992">
              <w:rPr>
                <w:sz w:val="16"/>
                <w:szCs w:val="16"/>
              </w:rPr>
              <w:t> </w:t>
            </w:r>
          </w:p>
        </w:tc>
        <w:tc>
          <w:tcPr>
            <w:tcW w:w="1648" w:type="dxa"/>
            <w:tcBorders>
              <w:top w:val="nil"/>
              <w:left w:val="nil"/>
              <w:bottom w:val="single" w:sz="4" w:space="0" w:color="auto"/>
              <w:right w:val="single" w:sz="8" w:space="0" w:color="auto"/>
            </w:tcBorders>
            <w:shd w:val="clear" w:color="auto" w:fill="auto"/>
            <w:noWrap/>
            <w:vAlign w:val="center"/>
            <w:hideMark/>
          </w:tcPr>
          <w:p w14:paraId="1BECA8E3" w14:textId="77777777" w:rsidR="000E6992" w:rsidRPr="000E6992" w:rsidRDefault="000E6992" w:rsidP="000E6992">
            <w:pPr>
              <w:jc w:val="center"/>
              <w:rPr>
                <w:sz w:val="16"/>
                <w:szCs w:val="16"/>
              </w:rPr>
            </w:pPr>
            <w:r w:rsidRPr="000E6992">
              <w:rPr>
                <w:sz w:val="16"/>
                <w:szCs w:val="16"/>
              </w:rPr>
              <w:t> </w:t>
            </w:r>
          </w:p>
        </w:tc>
        <w:tc>
          <w:tcPr>
            <w:tcW w:w="1568" w:type="dxa"/>
            <w:tcBorders>
              <w:top w:val="nil"/>
              <w:left w:val="nil"/>
              <w:bottom w:val="single" w:sz="4" w:space="0" w:color="auto"/>
              <w:right w:val="single" w:sz="8" w:space="0" w:color="auto"/>
            </w:tcBorders>
            <w:shd w:val="clear" w:color="auto" w:fill="auto"/>
            <w:noWrap/>
            <w:vAlign w:val="center"/>
            <w:hideMark/>
          </w:tcPr>
          <w:p w14:paraId="6117E002" w14:textId="77777777" w:rsidR="000E6992" w:rsidRPr="000E6992" w:rsidRDefault="000E6992" w:rsidP="000E6992">
            <w:pPr>
              <w:jc w:val="center"/>
              <w:rPr>
                <w:sz w:val="16"/>
                <w:szCs w:val="16"/>
              </w:rPr>
            </w:pPr>
            <w:r w:rsidRPr="000E6992">
              <w:rPr>
                <w:sz w:val="16"/>
                <w:szCs w:val="16"/>
              </w:rPr>
              <w:t> </w:t>
            </w:r>
          </w:p>
        </w:tc>
      </w:tr>
      <w:tr w:rsidR="000E6992" w:rsidRPr="000E6992" w14:paraId="7C57CC71" w14:textId="77777777" w:rsidTr="00B252CF">
        <w:trPr>
          <w:trHeight w:val="967"/>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61B7374C" w14:textId="77777777" w:rsidR="000E6992" w:rsidRPr="000E6992" w:rsidRDefault="000E6992" w:rsidP="000E6992">
            <w:pPr>
              <w:rPr>
                <w:sz w:val="16"/>
                <w:szCs w:val="16"/>
              </w:rPr>
            </w:pPr>
            <w:r w:rsidRPr="000E6992">
              <w:rPr>
                <w:sz w:val="16"/>
                <w:szCs w:val="16"/>
              </w:rPr>
              <w:t>Расход натурального топлива с учётом естественной убыли, срезки. без неснижаемого запаса топлива, в том числе:</w:t>
            </w:r>
          </w:p>
        </w:tc>
        <w:tc>
          <w:tcPr>
            <w:tcW w:w="1056" w:type="dxa"/>
            <w:tcBorders>
              <w:top w:val="nil"/>
              <w:left w:val="nil"/>
              <w:bottom w:val="single" w:sz="4" w:space="0" w:color="auto"/>
              <w:right w:val="single" w:sz="8" w:space="0" w:color="auto"/>
            </w:tcBorders>
            <w:shd w:val="clear" w:color="auto" w:fill="auto"/>
            <w:vAlign w:val="center"/>
            <w:hideMark/>
          </w:tcPr>
          <w:p w14:paraId="4CD15A2A" w14:textId="77777777" w:rsidR="000E6992" w:rsidRPr="000E6992" w:rsidRDefault="000E6992" w:rsidP="000E6992">
            <w:pPr>
              <w:jc w:val="center"/>
              <w:rPr>
                <w:sz w:val="16"/>
                <w:szCs w:val="16"/>
              </w:rPr>
            </w:pPr>
            <w:r w:rsidRPr="000E6992">
              <w:rPr>
                <w:sz w:val="16"/>
                <w:szCs w:val="16"/>
              </w:rPr>
              <w:t>т</w:t>
            </w:r>
          </w:p>
        </w:tc>
        <w:tc>
          <w:tcPr>
            <w:tcW w:w="1615" w:type="dxa"/>
            <w:tcBorders>
              <w:top w:val="nil"/>
              <w:left w:val="nil"/>
              <w:bottom w:val="single" w:sz="4" w:space="0" w:color="auto"/>
              <w:right w:val="single" w:sz="8" w:space="0" w:color="auto"/>
            </w:tcBorders>
            <w:shd w:val="clear" w:color="auto" w:fill="auto"/>
            <w:noWrap/>
            <w:vAlign w:val="center"/>
            <w:hideMark/>
          </w:tcPr>
          <w:p w14:paraId="167CEB41" w14:textId="77777777" w:rsidR="000E6992" w:rsidRPr="000E6992" w:rsidRDefault="000E6992" w:rsidP="000E6992">
            <w:pPr>
              <w:jc w:val="center"/>
              <w:rPr>
                <w:sz w:val="16"/>
                <w:szCs w:val="16"/>
              </w:rPr>
            </w:pPr>
            <w:r w:rsidRPr="000E6992">
              <w:rPr>
                <w:sz w:val="16"/>
                <w:szCs w:val="16"/>
              </w:rPr>
              <w:t>41 431</w:t>
            </w:r>
          </w:p>
        </w:tc>
        <w:tc>
          <w:tcPr>
            <w:tcW w:w="1615" w:type="dxa"/>
            <w:tcBorders>
              <w:top w:val="nil"/>
              <w:left w:val="nil"/>
              <w:bottom w:val="single" w:sz="4" w:space="0" w:color="auto"/>
              <w:right w:val="single" w:sz="8" w:space="0" w:color="auto"/>
            </w:tcBorders>
            <w:shd w:val="clear" w:color="auto" w:fill="auto"/>
            <w:noWrap/>
            <w:vAlign w:val="center"/>
            <w:hideMark/>
          </w:tcPr>
          <w:p w14:paraId="5159E8F7" w14:textId="77777777" w:rsidR="000E6992" w:rsidRPr="000E6992" w:rsidRDefault="000E6992" w:rsidP="000E6992">
            <w:pPr>
              <w:jc w:val="center"/>
              <w:rPr>
                <w:sz w:val="16"/>
                <w:szCs w:val="16"/>
              </w:rPr>
            </w:pPr>
            <w:r w:rsidRPr="000E6992">
              <w:rPr>
                <w:sz w:val="16"/>
                <w:szCs w:val="16"/>
              </w:rPr>
              <w:t>41 860</w:t>
            </w:r>
          </w:p>
        </w:tc>
        <w:tc>
          <w:tcPr>
            <w:tcW w:w="1745" w:type="dxa"/>
            <w:tcBorders>
              <w:top w:val="nil"/>
              <w:left w:val="nil"/>
              <w:bottom w:val="single" w:sz="4" w:space="0" w:color="auto"/>
              <w:right w:val="single" w:sz="8" w:space="0" w:color="auto"/>
            </w:tcBorders>
            <w:shd w:val="clear" w:color="auto" w:fill="auto"/>
            <w:noWrap/>
            <w:vAlign w:val="center"/>
            <w:hideMark/>
          </w:tcPr>
          <w:p w14:paraId="014B2918" w14:textId="77777777" w:rsidR="000E6992" w:rsidRPr="000E6992" w:rsidRDefault="000E6992" w:rsidP="000E6992">
            <w:pPr>
              <w:jc w:val="center"/>
              <w:rPr>
                <w:sz w:val="16"/>
                <w:szCs w:val="16"/>
              </w:rPr>
            </w:pPr>
            <w:r w:rsidRPr="000E6992">
              <w:rPr>
                <w:sz w:val="16"/>
                <w:szCs w:val="16"/>
              </w:rPr>
              <w:t> </w:t>
            </w:r>
          </w:p>
        </w:tc>
        <w:tc>
          <w:tcPr>
            <w:tcW w:w="1648" w:type="dxa"/>
            <w:tcBorders>
              <w:top w:val="nil"/>
              <w:left w:val="nil"/>
              <w:bottom w:val="single" w:sz="4" w:space="0" w:color="auto"/>
              <w:right w:val="single" w:sz="8" w:space="0" w:color="auto"/>
            </w:tcBorders>
            <w:shd w:val="clear" w:color="auto" w:fill="auto"/>
            <w:noWrap/>
            <w:vAlign w:val="center"/>
            <w:hideMark/>
          </w:tcPr>
          <w:p w14:paraId="3B743DA2" w14:textId="77777777" w:rsidR="000E6992" w:rsidRPr="000E6992" w:rsidRDefault="000E6992" w:rsidP="000E6992">
            <w:pPr>
              <w:jc w:val="center"/>
              <w:rPr>
                <w:sz w:val="16"/>
                <w:szCs w:val="16"/>
              </w:rPr>
            </w:pPr>
            <w:r w:rsidRPr="000E6992">
              <w:rPr>
                <w:sz w:val="16"/>
                <w:szCs w:val="16"/>
              </w:rPr>
              <w:t>32 782</w:t>
            </w:r>
          </w:p>
        </w:tc>
        <w:tc>
          <w:tcPr>
            <w:tcW w:w="1568" w:type="dxa"/>
            <w:tcBorders>
              <w:top w:val="nil"/>
              <w:left w:val="nil"/>
              <w:bottom w:val="single" w:sz="4" w:space="0" w:color="auto"/>
              <w:right w:val="single" w:sz="8" w:space="0" w:color="auto"/>
            </w:tcBorders>
            <w:shd w:val="clear" w:color="auto" w:fill="auto"/>
            <w:noWrap/>
            <w:vAlign w:val="center"/>
            <w:hideMark/>
          </w:tcPr>
          <w:p w14:paraId="756D475E" w14:textId="77777777" w:rsidR="000E6992" w:rsidRPr="000E6992" w:rsidRDefault="000E6992" w:rsidP="000E6992">
            <w:pPr>
              <w:jc w:val="center"/>
              <w:rPr>
                <w:sz w:val="16"/>
                <w:szCs w:val="16"/>
              </w:rPr>
            </w:pPr>
            <w:r w:rsidRPr="000E6992">
              <w:rPr>
                <w:sz w:val="16"/>
                <w:szCs w:val="16"/>
              </w:rPr>
              <w:t>4 023</w:t>
            </w:r>
          </w:p>
        </w:tc>
      </w:tr>
      <w:tr w:rsidR="000E6992" w:rsidRPr="000E6992" w14:paraId="7393BC95" w14:textId="77777777" w:rsidTr="00B252CF">
        <w:trPr>
          <w:trHeight w:val="298"/>
          <w:jc w:val="center"/>
        </w:trPr>
        <w:tc>
          <w:tcPr>
            <w:tcW w:w="6220" w:type="dxa"/>
            <w:tcBorders>
              <w:top w:val="nil"/>
              <w:left w:val="single" w:sz="8" w:space="0" w:color="auto"/>
              <w:bottom w:val="single" w:sz="4" w:space="0" w:color="auto"/>
              <w:right w:val="single" w:sz="4" w:space="0" w:color="auto"/>
            </w:tcBorders>
            <w:shd w:val="clear" w:color="auto" w:fill="auto"/>
            <w:vAlign w:val="center"/>
            <w:hideMark/>
          </w:tcPr>
          <w:p w14:paraId="4F4B0F73" w14:textId="77777777" w:rsidR="000E6992" w:rsidRPr="000E6992" w:rsidRDefault="000E6992" w:rsidP="000E6992">
            <w:pPr>
              <w:rPr>
                <w:rFonts w:ascii="Arial CYR" w:hAnsi="Arial CYR" w:cs="Arial CYR"/>
                <w:i/>
                <w:iCs/>
                <w:sz w:val="16"/>
                <w:szCs w:val="16"/>
              </w:rPr>
            </w:pPr>
            <w:r w:rsidRPr="000E6992">
              <w:rPr>
                <w:rFonts w:ascii="Arial CYR" w:hAnsi="Arial CYR" w:cs="Arial CYR"/>
                <w:i/>
                <w:iCs/>
                <w:sz w:val="16"/>
                <w:szCs w:val="16"/>
              </w:rPr>
              <w:t xml:space="preserve"> - уголь каменный (ДР 0-200)</w:t>
            </w:r>
          </w:p>
        </w:tc>
        <w:tc>
          <w:tcPr>
            <w:tcW w:w="1056" w:type="dxa"/>
            <w:tcBorders>
              <w:top w:val="nil"/>
              <w:left w:val="single" w:sz="8" w:space="0" w:color="auto"/>
              <w:bottom w:val="single" w:sz="4" w:space="0" w:color="auto"/>
              <w:right w:val="single" w:sz="8" w:space="0" w:color="auto"/>
            </w:tcBorders>
            <w:shd w:val="clear" w:color="auto" w:fill="auto"/>
            <w:vAlign w:val="center"/>
            <w:hideMark/>
          </w:tcPr>
          <w:p w14:paraId="0D9C871F" w14:textId="77777777" w:rsidR="000E6992" w:rsidRPr="000E6992" w:rsidRDefault="000E6992" w:rsidP="000E6992">
            <w:pPr>
              <w:jc w:val="center"/>
              <w:rPr>
                <w:sz w:val="16"/>
                <w:szCs w:val="16"/>
              </w:rPr>
            </w:pPr>
            <w:r w:rsidRPr="000E6992">
              <w:rPr>
                <w:sz w:val="16"/>
                <w:szCs w:val="16"/>
              </w:rPr>
              <w:t>т</w:t>
            </w:r>
          </w:p>
        </w:tc>
        <w:tc>
          <w:tcPr>
            <w:tcW w:w="1615" w:type="dxa"/>
            <w:tcBorders>
              <w:top w:val="nil"/>
              <w:left w:val="nil"/>
              <w:bottom w:val="single" w:sz="4" w:space="0" w:color="auto"/>
              <w:right w:val="single" w:sz="8" w:space="0" w:color="auto"/>
            </w:tcBorders>
            <w:shd w:val="clear" w:color="auto" w:fill="auto"/>
            <w:noWrap/>
            <w:vAlign w:val="center"/>
            <w:hideMark/>
          </w:tcPr>
          <w:p w14:paraId="48F869A8" w14:textId="77777777" w:rsidR="000E6992" w:rsidRPr="000E6992" w:rsidRDefault="000E6992" w:rsidP="000E6992">
            <w:pPr>
              <w:jc w:val="center"/>
              <w:rPr>
                <w:sz w:val="16"/>
                <w:szCs w:val="16"/>
              </w:rPr>
            </w:pPr>
            <w:r w:rsidRPr="000E6992">
              <w:rPr>
                <w:sz w:val="16"/>
                <w:szCs w:val="16"/>
              </w:rPr>
              <w:t>41 431</w:t>
            </w:r>
          </w:p>
        </w:tc>
        <w:tc>
          <w:tcPr>
            <w:tcW w:w="1615" w:type="dxa"/>
            <w:tcBorders>
              <w:top w:val="nil"/>
              <w:left w:val="nil"/>
              <w:bottom w:val="single" w:sz="4" w:space="0" w:color="auto"/>
              <w:right w:val="single" w:sz="8" w:space="0" w:color="auto"/>
            </w:tcBorders>
            <w:shd w:val="clear" w:color="auto" w:fill="auto"/>
            <w:noWrap/>
            <w:vAlign w:val="center"/>
            <w:hideMark/>
          </w:tcPr>
          <w:p w14:paraId="7CFA311D" w14:textId="77777777" w:rsidR="000E6992" w:rsidRPr="000E6992" w:rsidRDefault="000E6992" w:rsidP="000E6992">
            <w:pPr>
              <w:jc w:val="center"/>
              <w:rPr>
                <w:sz w:val="16"/>
                <w:szCs w:val="16"/>
              </w:rPr>
            </w:pPr>
            <w:r w:rsidRPr="000E6992">
              <w:rPr>
                <w:sz w:val="16"/>
                <w:szCs w:val="16"/>
              </w:rPr>
              <w:t>41 847</w:t>
            </w:r>
          </w:p>
        </w:tc>
        <w:tc>
          <w:tcPr>
            <w:tcW w:w="1745" w:type="dxa"/>
            <w:tcBorders>
              <w:top w:val="nil"/>
              <w:left w:val="nil"/>
              <w:bottom w:val="single" w:sz="4" w:space="0" w:color="auto"/>
              <w:right w:val="single" w:sz="8" w:space="0" w:color="auto"/>
            </w:tcBorders>
            <w:shd w:val="clear" w:color="auto" w:fill="auto"/>
            <w:noWrap/>
            <w:vAlign w:val="center"/>
            <w:hideMark/>
          </w:tcPr>
          <w:p w14:paraId="253B12A2" w14:textId="77777777" w:rsidR="000E6992" w:rsidRPr="000E6992" w:rsidRDefault="000E6992" w:rsidP="000E6992">
            <w:pPr>
              <w:jc w:val="center"/>
              <w:rPr>
                <w:sz w:val="16"/>
                <w:szCs w:val="16"/>
              </w:rPr>
            </w:pPr>
            <w:r w:rsidRPr="000E6992">
              <w:rPr>
                <w:sz w:val="16"/>
                <w:szCs w:val="16"/>
              </w:rPr>
              <w:t> </w:t>
            </w:r>
          </w:p>
        </w:tc>
        <w:tc>
          <w:tcPr>
            <w:tcW w:w="1648" w:type="dxa"/>
            <w:tcBorders>
              <w:top w:val="nil"/>
              <w:left w:val="nil"/>
              <w:bottom w:val="single" w:sz="4" w:space="0" w:color="auto"/>
              <w:right w:val="single" w:sz="8" w:space="0" w:color="auto"/>
            </w:tcBorders>
            <w:shd w:val="clear" w:color="auto" w:fill="auto"/>
            <w:noWrap/>
            <w:vAlign w:val="center"/>
            <w:hideMark/>
          </w:tcPr>
          <w:p w14:paraId="6646964F" w14:textId="77777777" w:rsidR="000E6992" w:rsidRPr="000E6992" w:rsidRDefault="000E6992" w:rsidP="000E6992">
            <w:pPr>
              <w:jc w:val="center"/>
              <w:rPr>
                <w:sz w:val="16"/>
                <w:szCs w:val="16"/>
              </w:rPr>
            </w:pPr>
            <w:r w:rsidRPr="000E6992">
              <w:rPr>
                <w:sz w:val="16"/>
                <w:szCs w:val="16"/>
              </w:rPr>
              <w:t>32 324</w:t>
            </w:r>
          </w:p>
        </w:tc>
        <w:tc>
          <w:tcPr>
            <w:tcW w:w="1568" w:type="dxa"/>
            <w:tcBorders>
              <w:top w:val="nil"/>
              <w:left w:val="nil"/>
              <w:bottom w:val="single" w:sz="4" w:space="0" w:color="auto"/>
              <w:right w:val="single" w:sz="8" w:space="0" w:color="auto"/>
            </w:tcBorders>
            <w:shd w:val="clear" w:color="auto" w:fill="auto"/>
            <w:noWrap/>
            <w:vAlign w:val="center"/>
            <w:hideMark/>
          </w:tcPr>
          <w:p w14:paraId="3D013D26" w14:textId="77777777" w:rsidR="000E6992" w:rsidRPr="000E6992" w:rsidRDefault="000E6992" w:rsidP="000E6992">
            <w:pPr>
              <w:jc w:val="center"/>
              <w:rPr>
                <w:sz w:val="16"/>
                <w:szCs w:val="16"/>
              </w:rPr>
            </w:pPr>
            <w:r w:rsidRPr="000E6992">
              <w:rPr>
                <w:sz w:val="16"/>
                <w:szCs w:val="16"/>
              </w:rPr>
              <w:t>4 023</w:t>
            </w:r>
          </w:p>
        </w:tc>
      </w:tr>
      <w:tr w:rsidR="000E6992" w:rsidRPr="000E6992" w14:paraId="207B0EF8" w14:textId="77777777" w:rsidTr="00B252CF">
        <w:trPr>
          <w:trHeight w:val="298"/>
          <w:jc w:val="center"/>
        </w:trPr>
        <w:tc>
          <w:tcPr>
            <w:tcW w:w="6220" w:type="dxa"/>
            <w:tcBorders>
              <w:top w:val="nil"/>
              <w:left w:val="single" w:sz="8" w:space="0" w:color="auto"/>
              <w:bottom w:val="single" w:sz="4" w:space="0" w:color="auto"/>
              <w:right w:val="single" w:sz="4" w:space="0" w:color="auto"/>
            </w:tcBorders>
            <w:shd w:val="clear" w:color="auto" w:fill="auto"/>
            <w:vAlign w:val="center"/>
            <w:hideMark/>
          </w:tcPr>
          <w:p w14:paraId="05B6A1E9" w14:textId="77777777" w:rsidR="000E6992" w:rsidRPr="000E6992" w:rsidRDefault="000E6992" w:rsidP="000E6992">
            <w:pPr>
              <w:rPr>
                <w:rFonts w:ascii="Arial CYR" w:hAnsi="Arial CYR" w:cs="Arial CYR"/>
                <w:i/>
                <w:iCs/>
                <w:sz w:val="16"/>
                <w:szCs w:val="16"/>
              </w:rPr>
            </w:pPr>
            <w:r w:rsidRPr="000E6992">
              <w:rPr>
                <w:rFonts w:ascii="Arial CYR" w:hAnsi="Arial CYR" w:cs="Arial CYR"/>
                <w:i/>
                <w:iCs/>
                <w:sz w:val="16"/>
                <w:szCs w:val="16"/>
              </w:rPr>
              <w:t xml:space="preserve"> - уголь бурый (3БОМ)</w:t>
            </w:r>
          </w:p>
        </w:tc>
        <w:tc>
          <w:tcPr>
            <w:tcW w:w="1056" w:type="dxa"/>
            <w:tcBorders>
              <w:top w:val="nil"/>
              <w:left w:val="single" w:sz="8" w:space="0" w:color="auto"/>
              <w:bottom w:val="single" w:sz="4" w:space="0" w:color="auto"/>
              <w:right w:val="single" w:sz="8" w:space="0" w:color="auto"/>
            </w:tcBorders>
            <w:shd w:val="clear" w:color="auto" w:fill="auto"/>
            <w:vAlign w:val="center"/>
            <w:hideMark/>
          </w:tcPr>
          <w:p w14:paraId="4A6E0BD6" w14:textId="77777777" w:rsidR="000E6992" w:rsidRPr="000E6992" w:rsidRDefault="000E6992" w:rsidP="000E6992">
            <w:pPr>
              <w:jc w:val="center"/>
              <w:rPr>
                <w:sz w:val="16"/>
                <w:szCs w:val="16"/>
              </w:rPr>
            </w:pPr>
            <w:r w:rsidRPr="000E6992">
              <w:rPr>
                <w:sz w:val="16"/>
                <w:szCs w:val="16"/>
              </w:rPr>
              <w:t>т</w:t>
            </w:r>
          </w:p>
        </w:tc>
        <w:tc>
          <w:tcPr>
            <w:tcW w:w="1615" w:type="dxa"/>
            <w:tcBorders>
              <w:top w:val="nil"/>
              <w:left w:val="nil"/>
              <w:bottom w:val="single" w:sz="4" w:space="0" w:color="auto"/>
              <w:right w:val="single" w:sz="8" w:space="0" w:color="auto"/>
            </w:tcBorders>
            <w:shd w:val="clear" w:color="auto" w:fill="auto"/>
            <w:noWrap/>
            <w:vAlign w:val="center"/>
            <w:hideMark/>
          </w:tcPr>
          <w:p w14:paraId="7AC8E050"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nil"/>
              <w:bottom w:val="single" w:sz="4" w:space="0" w:color="auto"/>
              <w:right w:val="single" w:sz="8" w:space="0" w:color="auto"/>
            </w:tcBorders>
            <w:shd w:val="clear" w:color="auto" w:fill="auto"/>
            <w:noWrap/>
            <w:vAlign w:val="center"/>
            <w:hideMark/>
          </w:tcPr>
          <w:p w14:paraId="07525986" w14:textId="77777777" w:rsidR="000E6992" w:rsidRPr="000E6992" w:rsidRDefault="000E6992" w:rsidP="000E6992">
            <w:pPr>
              <w:jc w:val="center"/>
              <w:rPr>
                <w:sz w:val="16"/>
                <w:szCs w:val="16"/>
              </w:rPr>
            </w:pPr>
            <w:r w:rsidRPr="000E6992">
              <w:rPr>
                <w:sz w:val="16"/>
                <w:szCs w:val="16"/>
              </w:rPr>
              <w:t>13</w:t>
            </w:r>
          </w:p>
        </w:tc>
        <w:tc>
          <w:tcPr>
            <w:tcW w:w="1745" w:type="dxa"/>
            <w:tcBorders>
              <w:top w:val="nil"/>
              <w:left w:val="nil"/>
              <w:bottom w:val="single" w:sz="4" w:space="0" w:color="auto"/>
              <w:right w:val="single" w:sz="8" w:space="0" w:color="auto"/>
            </w:tcBorders>
            <w:shd w:val="clear" w:color="auto" w:fill="auto"/>
            <w:noWrap/>
            <w:vAlign w:val="center"/>
            <w:hideMark/>
          </w:tcPr>
          <w:p w14:paraId="7D4111EA" w14:textId="77777777" w:rsidR="000E6992" w:rsidRPr="000E6992" w:rsidRDefault="000E6992" w:rsidP="000E6992">
            <w:pPr>
              <w:jc w:val="center"/>
              <w:rPr>
                <w:sz w:val="16"/>
                <w:szCs w:val="16"/>
              </w:rPr>
            </w:pPr>
            <w:r w:rsidRPr="000E6992">
              <w:rPr>
                <w:sz w:val="16"/>
                <w:szCs w:val="16"/>
              </w:rPr>
              <w:t> </w:t>
            </w:r>
          </w:p>
        </w:tc>
        <w:tc>
          <w:tcPr>
            <w:tcW w:w="1648" w:type="dxa"/>
            <w:tcBorders>
              <w:top w:val="nil"/>
              <w:left w:val="nil"/>
              <w:bottom w:val="single" w:sz="4" w:space="0" w:color="auto"/>
              <w:right w:val="single" w:sz="8" w:space="0" w:color="auto"/>
            </w:tcBorders>
            <w:shd w:val="clear" w:color="auto" w:fill="auto"/>
            <w:noWrap/>
            <w:vAlign w:val="center"/>
            <w:hideMark/>
          </w:tcPr>
          <w:p w14:paraId="44592C9A" w14:textId="77777777" w:rsidR="000E6992" w:rsidRPr="000E6992" w:rsidRDefault="000E6992" w:rsidP="000E6992">
            <w:pPr>
              <w:jc w:val="center"/>
              <w:rPr>
                <w:sz w:val="16"/>
                <w:szCs w:val="16"/>
              </w:rPr>
            </w:pPr>
            <w:r w:rsidRPr="000E6992">
              <w:rPr>
                <w:sz w:val="16"/>
                <w:szCs w:val="16"/>
              </w:rPr>
              <w:t>458</w:t>
            </w:r>
          </w:p>
        </w:tc>
        <w:tc>
          <w:tcPr>
            <w:tcW w:w="1568" w:type="dxa"/>
            <w:tcBorders>
              <w:top w:val="nil"/>
              <w:left w:val="nil"/>
              <w:bottom w:val="single" w:sz="4" w:space="0" w:color="auto"/>
              <w:right w:val="single" w:sz="8" w:space="0" w:color="auto"/>
            </w:tcBorders>
            <w:shd w:val="clear" w:color="auto" w:fill="auto"/>
            <w:noWrap/>
            <w:vAlign w:val="center"/>
            <w:hideMark/>
          </w:tcPr>
          <w:p w14:paraId="2C10EDAF" w14:textId="77777777" w:rsidR="000E6992" w:rsidRPr="000E6992" w:rsidRDefault="000E6992" w:rsidP="000E6992">
            <w:pPr>
              <w:jc w:val="center"/>
              <w:rPr>
                <w:sz w:val="16"/>
                <w:szCs w:val="16"/>
              </w:rPr>
            </w:pPr>
            <w:r w:rsidRPr="000E6992">
              <w:rPr>
                <w:sz w:val="16"/>
                <w:szCs w:val="16"/>
              </w:rPr>
              <w:t> </w:t>
            </w:r>
          </w:p>
        </w:tc>
      </w:tr>
      <w:tr w:rsidR="000E6992" w:rsidRPr="000E6992" w14:paraId="29385C8B" w14:textId="77777777" w:rsidTr="00B252CF">
        <w:trPr>
          <w:trHeight w:val="369"/>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2BFA0302" w14:textId="77777777" w:rsidR="000E6992" w:rsidRPr="000E6992" w:rsidRDefault="000E6992" w:rsidP="000E6992">
            <w:pPr>
              <w:rPr>
                <w:sz w:val="16"/>
                <w:szCs w:val="16"/>
              </w:rPr>
            </w:pPr>
            <w:r w:rsidRPr="000E6992">
              <w:rPr>
                <w:sz w:val="16"/>
                <w:szCs w:val="16"/>
              </w:rPr>
              <w:lastRenderedPageBreak/>
              <w:t>Цена  натурального топлива</w:t>
            </w:r>
          </w:p>
        </w:tc>
        <w:tc>
          <w:tcPr>
            <w:tcW w:w="1056" w:type="dxa"/>
            <w:tcBorders>
              <w:top w:val="nil"/>
              <w:left w:val="nil"/>
              <w:bottom w:val="single" w:sz="4" w:space="0" w:color="auto"/>
              <w:right w:val="single" w:sz="8" w:space="0" w:color="auto"/>
            </w:tcBorders>
            <w:shd w:val="clear" w:color="auto" w:fill="auto"/>
            <w:vAlign w:val="center"/>
            <w:hideMark/>
          </w:tcPr>
          <w:p w14:paraId="31521F12" w14:textId="77777777" w:rsidR="000E6992" w:rsidRPr="000E6992" w:rsidRDefault="000E6992" w:rsidP="000E6992">
            <w:pPr>
              <w:jc w:val="center"/>
              <w:rPr>
                <w:sz w:val="16"/>
                <w:szCs w:val="16"/>
              </w:rPr>
            </w:pPr>
            <w:r w:rsidRPr="000E6992">
              <w:rPr>
                <w:sz w:val="16"/>
                <w:szCs w:val="16"/>
              </w:rPr>
              <w:t>руб./т</w:t>
            </w:r>
          </w:p>
        </w:tc>
        <w:tc>
          <w:tcPr>
            <w:tcW w:w="1615" w:type="dxa"/>
            <w:tcBorders>
              <w:top w:val="nil"/>
              <w:left w:val="nil"/>
              <w:bottom w:val="single" w:sz="4" w:space="0" w:color="auto"/>
              <w:right w:val="single" w:sz="8" w:space="0" w:color="auto"/>
            </w:tcBorders>
            <w:shd w:val="clear" w:color="auto" w:fill="auto"/>
            <w:noWrap/>
            <w:vAlign w:val="center"/>
            <w:hideMark/>
          </w:tcPr>
          <w:p w14:paraId="367EC9FC" w14:textId="77777777" w:rsidR="000E6992" w:rsidRPr="000E6992" w:rsidRDefault="000E6992" w:rsidP="000E6992">
            <w:pPr>
              <w:jc w:val="center"/>
              <w:rPr>
                <w:color w:val="000000"/>
                <w:sz w:val="16"/>
                <w:szCs w:val="16"/>
              </w:rPr>
            </w:pPr>
            <w:r w:rsidRPr="000E6992">
              <w:rPr>
                <w:color w:val="000000"/>
                <w:sz w:val="16"/>
                <w:szCs w:val="16"/>
              </w:rPr>
              <w:t>1 295,46</w:t>
            </w:r>
          </w:p>
        </w:tc>
        <w:tc>
          <w:tcPr>
            <w:tcW w:w="1615" w:type="dxa"/>
            <w:tcBorders>
              <w:top w:val="nil"/>
              <w:left w:val="nil"/>
              <w:bottom w:val="single" w:sz="4" w:space="0" w:color="auto"/>
              <w:right w:val="single" w:sz="8" w:space="0" w:color="auto"/>
            </w:tcBorders>
            <w:shd w:val="clear" w:color="auto" w:fill="auto"/>
            <w:noWrap/>
            <w:vAlign w:val="center"/>
            <w:hideMark/>
          </w:tcPr>
          <w:p w14:paraId="39179739" w14:textId="77777777" w:rsidR="000E6992" w:rsidRPr="000E6992" w:rsidRDefault="000E6992" w:rsidP="000E6992">
            <w:pPr>
              <w:jc w:val="center"/>
              <w:rPr>
                <w:color w:val="000000"/>
                <w:sz w:val="16"/>
                <w:szCs w:val="16"/>
              </w:rPr>
            </w:pPr>
            <w:r w:rsidRPr="000E6992">
              <w:rPr>
                <w:color w:val="000000"/>
                <w:sz w:val="16"/>
                <w:szCs w:val="16"/>
              </w:rPr>
              <w:t>1 196,99</w:t>
            </w:r>
          </w:p>
        </w:tc>
        <w:tc>
          <w:tcPr>
            <w:tcW w:w="1745" w:type="dxa"/>
            <w:tcBorders>
              <w:top w:val="nil"/>
              <w:left w:val="nil"/>
              <w:bottom w:val="single" w:sz="4" w:space="0" w:color="auto"/>
              <w:right w:val="single" w:sz="8" w:space="0" w:color="auto"/>
            </w:tcBorders>
            <w:shd w:val="clear" w:color="auto" w:fill="auto"/>
            <w:noWrap/>
            <w:vAlign w:val="center"/>
            <w:hideMark/>
          </w:tcPr>
          <w:p w14:paraId="591134E8" w14:textId="77777777" w:rsidR="000E6992" w:rsidRPr="000E6992" w:rsidRDefault="000E6992" w:rsidP="000E6992">
            <w:pPr>
              <w:jc w:val="center"/>
              <w:rPr>
                <w:color w:val="000000"/>
                <w:sz w:val="16"/>
                <w:szCs w:val="16"/>
              </w:rPr>
            </w:pPr>
            <w:r w:rsidRPr="000E6992">
              <w:rPr>
                <w:color w:val="000000"/>
                <w:sz w:val="16"/>
                <w:szCs w:val="16"/>
              </w:rPr>
              <w:t> </w:t>
            </w:r>
          </w:p>
        </w:tc>
        <w:tc>
          <w:tcPr>
            <w:tcW w:w="1648" w:type="dxa"/>
            <w:tcBorders>
              <w:top w:val="nil"/>
              <w:left w:val="nil"/>
              <w:bottom w:val="single" w:sz="4" w:space="0" w:color="auto"/>
              <w:right w:val="single" w:sz="8" w:space="0" w:color="auto"/>
            </w:tcBorders>
            <w:shd w:val="clear" w:color="auto" w:fill="auto"/>
            <w:noWrap/>
            <w:vAlign w:val="center"/>
            <w:hideMark/>
          </w:tcPr>
          <w:p w14:paraId="042781E6" w14:textId="77777777" w:rsidR="000E6992" w:rsidRPr="000E6992" w:rsidRDefault="000E6992" w:rsidP="000E6992">
            <w:pPr>
              <w:jc w:val="center"/>
              <w:rPr>
                <w:color w:val="000000"/>
                <w:sz w:val="16"/>
                <w:szCs w:val="16"/>
              </w:rPr>
            </w:pPr>
            <w:r w:rsidRPr="000E6992">
              <w:rPr>
                <w:color w:val="000000"/>
                <w:sz w:val="16"/>
                <w:szCs w:val="16"/>
              </w:rPr>
              <w:t>1 524,92</w:t>
            </w:r>
          </w:p>
        </w:tc>
        <w:tc>
          <w:tcPr>
            <w:tcW w:w="1568" w:type="dxa"/>
            <w:tcBorders>
              <w:top w:val="nil"/>
              <w:left w:val="nil"/>
              <w:bottom w:val="single" w:sz="4" w:space="0" w:color="auto"/>
              <w:right w:val="single" w:sz="8" w:space="0" w:color="auto"/>
            </w:tcBorders>
            <w:shd w:val="clear" w:color="auto" w:fill="auto"/>
            <w:noWrap/>
            <w:vAlign w:val="center"/>
            <w:hideMark/>
          </w:tcPr>
          <w:p w14:paraId="7AAF1151" w14:textId="77777777" w:rsidR="000E6992" w:rsidRPr="000E6992" w:rsidRDefault="000E6992" w:rsidP="000E6992">
            <w:pPr>
              <w:jc w:val="center"/>
              <w:rPr>
                <w:color w:val="000000"/>
                <w:sz w:val="16"/>
                <w:szCs w:val="16"/>
              </w:rPr>
            </w:pPr>
            <w:r w:rsidRPr="000E6992">
              <w:rPr>
                <w:color w:val="000000"/>
                <w:sz w:val="16"/>
                <w:szCs w:val="16"/>
              </w:rPr>
              <w:t>1 526,80</w:t>
            </w:r>
          </w:p>
        </w:tc>
      </w:tr>
      <w:tr w:rsidR="000E6992" w:rsidRPr="000E6992" w14:paraId="2E14EB32" w14:textId="77777777" w:rsidTr="00B252CF">
        <w:trPr>
          <w:trHeight w:val="402"/>
          <w:jc w:val="center"/>
        </w:trPr>
        <w:tc>
          <w:tcPr>
            <w:tcW w:w="6220" w:type="dxa"/>
            <w:tcBorders>
              <w:top w:val="nil"/>
              <w:left w:val="single" w:sz="8" w:space="0" w:color="auto"/>
              <w:bottom w:val="single" w:sz="4" w:space="0" w:color="auto"/>
              <w:right w:val="single" w:sz="4" w:space="0" w:color="auto"/>
            </w:tcBorders>
            <w:shd w:val="clear" w:color="auto" w:fill="auto"/>
            <w:vAlign w:val="center"/>
            <w:hideMark/>
          </w:tcPr>
          <w:p w14:paraId="72430DBF" w14:textId="77777777" w:rsidR="000E6992" w:rsidRPr="000E6992" w:rsidRDefault="000E6992" w:rsidP="000E6992">
            <w:pPr>
              <w:rPr>
                <w:rFonts w:ascii="Arial CYR" w:hAnsi="Arial CYR" w:cs="Arial CYR"/>
                <w:i/>
                <w:iCs/>
                <w:sz w:val="16"/>
                <w:szCs w:val="16"/>
              </w:rPr>
            </w:pPr>
            <w:r w:rsidRPr="000E6992">
              <w:rPr>
                <w:rFonts w:ascii="Arial CYR" w:hAnsi="Arial CYR" w:cs="Arial CYR"/>
                <w:i/>
                <w:iCs/>
                <w:sz w:val="16"/>
                <w:szCs w:val="16"/>
              </w:rPr>
              <w:t xml:space="preserve"> - уголь каменный (ДР 0-200)</w:t>
            </w:r>
          </w:p>
        </w:tc>
        <w:tc>
          <w:tcPr>
            <w:tcW w:w="1056" w:type="dxa"/>
            <w:tcBorders>
              <w:top w:val="nil"/>
              <w:left w:val="single" w:sz="8" w:space="0" w:color="auto"/>
              <w:bottom w:val="single" w:sz="4" w:space="0" w:color="auto"/>
              <w:right w:val="single" w:sz="8" w:space="0" w:color="auto"/>
            </w:tcBorders>
            <w:shd w:val="clear" w:color="auto" w:fill="auto"/>
            <w:vAlign w:val="center"/>
            <w:hideMark/>
          </w:tcPr>
          <w:p w14:paraId="11733CA5" w14:textId="77777777" w:rsidR="000E6992" w:rsidRPr="000E6992" w:rsidRDefault="000E6992" w:rsidP="000E6992">
            <w:pPr>
              <w:jc w:val="center"/>
              <w:rPr>
                <w:sz w:val="16"/>
                <w:szCs w:val="16"/>
              </w:rPr>
            </w:pPr>
            <w:r w:rsidRPr="000E6992">
              <w:rPr>
                <w:sz w:val="16"/>
                <w:szCs w:val="16"/>
              </w:rPr>
              <w:t>руб./т</w:t>
            </w:r>
          </w:p>
        </w:tc>
        <w:tc>
          <w:tcPr>
            <w:tcW w:w="1615" w:type="dxa"/>
            <w:tcBorders>
              <w:top w:val="nil"/>
              <w:left w:val="nil"/>
              <w:bottom w:val="single" w:sz="4" w:space="0" w:color="auto"/>
              <w:right w:val="single" w:sz="8" w:space="0" w:color="auto"/>
            </w:tcBorders>
            <w:shd w:val="clear" w:color="auto" w:fill="auto"/>
            <w:noWrap/>
            <w:vAlign w:val="center"/>
            <w:hideMark/>
          </w:tcPr>
          <w:p w14:paraId="0CEA3AEB" w14:textId="77777777" w:rsidR="000E6992" w:rsidRPr="000E6992" w:rsidRDefault="000E6992" w:rsidP="000E6992">
            <w:pPr>
              <w:jc w:val="center"/>
              <w:rPr>
                <w:sz w:val="16"/>
                <w:szCs w:val="16"/>
              </w:rPr>
            </w:pPr>
            <w:r w:rsidRPr="000E6992">
              <w:rPr>
                <w:sz w:val="16"/>
                <w:szCs w:val="16"/>
              </w:rPr>
              <w:t>1 295,46</w:t>
            </w:r>
          </w:p>
        </w:tc>
        <w:tc>
          <w:tcPr>
            <w:tcW w:w="1615" w:type="dxa"/>
            <w:tcBorders>
              <w:top w:val="nil"/>
              <w:left w:val="nil"/>
              <w:bottom w:val="single" w:sz="4" w:space="0" w:color="auto"/>
              <w:right w:val="single" w:sz="8" w:space="0" w:color="auto"/>
            </w:tcBorders>
            <w:shd w:val="clear" w:color="auto" w:fill="auto"/>
            <w:noWrap/>
            <w:vAlign w:val="center"/>
            <w:hideMark/>
          </w:tcPr>
          <w:p w14:paraId="10E30CF6" w14:textId="77777777" w:rsidR="000E6992" w:rsidRPr="000E6992" w:rsidRDefault="000E6992" w:rsidP="000E6992">
            <w:pPr>
              <w:jc w:val="center"/>
              <w:rPr>
                <w:sz w:val="16"/>
                <w:szCs w:val="16"/>
              </w:rPr>
            </w:pPr>
            <w:r w:rsidRPr="000E6992">
              <w:rPr>
                <w:sz w:val="16"/>
                <w:szCs w:val="16"/>
              </w:rPr>
              <w:t>1 196,65</w:t>
            </w:r>
          </w:p>
        </w:tc>
        <w:tc>
          <w:tcPr>
            <w:tcW w:w="1745" w:type="dxa"/>
            <w:tcBorders>
              <w:top w:val="nil"/>
              <w:left w:val="nil"/>
              <w:bottom w:val="single" w:sz="4" w:space="0" w:color="auto"/>
              <w:right w:val="single" w:sz="8" w:space="0" w:color="auto"/>
            </w:tcBorders>
            <w:shd w:val="clear" w:color="auto" w:fill="auto"/>
            <w:noWrap/>
            <w:vAlign w:val="center"/>
            <w:hideMark/>
          </w:tcPr>
          <w:p w14:paraId="7174E6B2" w14:textId="77777777" w:rsidR="000E6992" w:rsidRPr="000E6992" w:rsidRDefault="000E6992" w:rsidP="000E6992">
            <w:pPr>
              <w:jc w:val="center"/>
              <w:rPr>
                <w:sz w:val="16"/>
                <w:szCs w:val="16"/>
              </w:rPr>
            </w:pPr>
            <w:r w:rsidRPr="000E6992">
              <w:rPr>
                <w:sz w:val="16"/>
                <w:szCs w:val="16"/>
              </w:rPr>
              <w:t> </w:t>
            </w:r>
          </w:p>
        </w:tc>
        <w:tc>
          <w:tcPr>
            <w:tcW w:w="1648" w:type="dxa"/>
            <w:tcBorders>
              <w:top w:val="nil"/>
              <w:left w:val="nil"/>
              <w:bottom w:val="single" w:sz="4" w:space="0" w:color="auto"/>
              <w:right w:val="single" w:sz="8" w:space="0" w:color="auto"/>
            </w:tcBorders>
            <w:shd w:val="clear" w:color="auto" w:fill="auto"/>
            <w:noWrap/>
            <w:vAlign w:val="center"/>
            <w:hideMark/>
          </w:tcPr>
          <w:p w14:paraId="2CC336BF" w14:textId="77777777" w:rsidR="000E6992" w:rsidRPr="000E6992" w:rsidRDefault="000E6992" w:rsidP="000E6992">
            <w:pPr>
              <w:jc w:val="center"/>
              <w:rPr>
                <w:color w:val="000000"/>
                <w:sz w:val="16"/>
                <w:szCs w:val="16"/>
              </w:rPr>
            </w:pPr>
            <w:r w:rsidRPr="000E6992">
              <w:rPr>
                <w:color w:val="000000"/>
                <w:sz w:val="16"/>
                <w:szCs w:val="16"/>
              </w:rPr>
              <w:t>1 509,93</w:t>
            </w:r>
          </w:p>
        </w:tc>
        <w:tc>
          <w:tcPr>
            <w:tcW w:w="1568" w:type="dxa"/>
            <w:tcBorders>
              <w:top w:val="nil"/>
              <w:left w:val="nil"/>
              <w:bottom w:val="single" w:sz="4" w:space="0" w:color="auto"/>
              <w:right w:val="single" w:sz="8" w:space="0" w:color="auto"/>
            </w:tcBorders>
            <w:shd w:val="clear" w:color="auto" w:fill="auto"/>
            <w:noWrap/>
            <w:vAlign w:val="center"/>
            <w:hideMark/>
          </w:tcPr>
          <w:p w14:paraId="58180F6F" w14:textId="77777777" w:rsidR="000E6992" w:rsidRPr="000E6992" w:rsidRDefault="000E6992" w:rsidP="000E6992">
            <w:pPr>
              <w:jc w:val="center"/>
              <w:rPr>
                <w:color w:val="000000"/>
                <w:sz w:val="16"/>
                <w:szCs w:val="16"/>
              </w:rPr>
            </w:pPr>
            <w:r w:rsidRPr="000E6992">
              <w:rPr>
                <w:color w:val="000000"/>
                <w:sz w:val="16"/>
                <w:szCs w:val="16"/>
              </w:rPr>
              <w:t>1 526,80</w:t>
            </w:r>
          </w:p>
        </w:tc>
      </w:tr>
      <w:tr w:rsidR="000E6992" w:rsidRPr="000E6992" w14:paraId="782E75A2" w14:textId="77777777" w:rsidTr="00B252CF">
        <w:trPr>
          <w:trHeight w:val="402"/>
          <w:jc w:val="center"/>
        </w:trPr>
        <w:tc>
          <w:tcPr>
            <w:tcW w:w="6220" w:type="dxa"/>
            <w:tcBorders>
              <w:top w:val="nil"/>
              <w:left w:val="single" w:sz="8" w:space="0" w:color="auto"/>
              <w:bottom w:val="single" w:sz="4" w:space="0" w:color="auto"/>
              <w:right w:val="single" w:sz="4" w:space="0" w:color="auto"/>
            </w:tcBorders>
            <w:shd w:val="clear" w:color="auto" w:fill="auto"/>
            <w:vAlign w:val="center"/>
            <w:hideMark/>
          </w:tcPr>
          <w:p w14:paraId="738F96C8" w14:textId="77777777" w:rsidR="000E6992" w:rsidRPr="000E6992" w:rsidRDefault="000E6992" w:rsidP="000E6992">
            <w:pPr>
              <w:rPr>
                <w:rFonts w:ascii="Arial CYR" w:hAnsi="Arial CYR" w:cs="Arial CYR"/>
                <w:i/>
                <w:iCs/>
                <w:sz w:val="16"/>
                <w:szCs w:val="16"/>
              </w:rPr>
            </w:pPr>
            <w:r w:rsidRPr="000E6992">
              <w:rPr>
                <w:rFonts w:ascii="Arial CYR" w:hAnsi="Arial CYR" w:cs="Arial CYR"/>
                <w:i/>
                <w:iCs/>
                <w:sz w:val="16"/>
                <w:szCs w:val="16"/>
              </w:rPr>
              <w:t xml:space="preserve"> - уголь бурый (3БОМ)</w:t>
            </w:r>
          </w:p>
        </w:tc>
        <w:tc>
          <w:tcPr>
            <w:tcW w:w="1056" w:type="dxa"/>
            <w:tcBorders>
              <w:top w:val="nil"/>
              <w:left w:val="single" w:sz="8" w:space="0" w:color="auto"/>
              <w:bottom w:val="nil"/>
              <w:right w:val="single" w:sz="8" w:space="0" w:color="auto"/>
            </w:tcBorders>
            <w:shd w:val="clear" w:color="auto" w:fill="auto"/>
            <w:vAlign w:val="center"/>
            <w:hideMark/>
          </w:tcPr>
          <w:p w14:paraId="66986AA5" w14:textId="77777777" w:rsidR="000E6992" w:rsidRPr="000E6992" w:rsidRDefault="000E6992" w:rsidP="000E6992">
            <w:pPr>
              <w:jc w:val="center"/>
              <w:rPr>
                <w:b/>
                <w:bCs/>
                <w:i/>
                <w:iCs/>
                <w:color w:val="FF0000"/>
                <w:sz w:val="16"/>
                <w:szCs w:val="16"/>
              </w:rPr>
            </w:pPr>
            <w:r w:rsidRPr="000E6992">
              <w:rPr>
                <w:b/>
                <w:bCs/>
                <w:i/>
                <w:iCs/>
                <w:color w:val="FF0000"/>
                <w:sz w:val="16"/>
                <w:szCs w:val="16"/>
              </w:rPr>
              <w:t> </w:t>
            </w:r>
          </w:p>
        </w:tc>
        <w:tc>
          <w:tcPr>
            <w:tcW w:w="1615" w:type="dxa"/>
            <w:tcBorders>
              <w:top w:val="nil"/>
              <w:left w:val="nil"/>
              <w:bottom w:val="nil"/>
              <w:right w:val="single" w:sz="8" w:space="0" w:color="auto"/>
            </w:tcBorders>
            <w:shd w:val="clear" w:color="auto" w:fill="auto"/>
            <w:noWrap/>
            <w:vAlign w:val="center"/>
            <w:hideMark/>
          </w:tcPr>
          <w:p w14:paraId="00401CAE" w14:textId="77777777" w:rsidR="000E6992" w:rsidRPr="000E6992" w:rsidRDefault="000E6992" w:rsidP="000E6992">
            <w:pPr>
              <w:jc w:val="center"/>
              <w:rPr>
                <w:b/>
                <w:bCs/>
                <w:i/>
                <w:iCs/>
                <w:color w:val="FF0000"/>
                <w:sz w:val="16"/>
                <w:szCs w:val="16"/>
              </w:rPr>
            </w:pPr>
            <w:r w:rsidRPr="000E6992">
              <w:rPr>
                <w:b/>
                <w:bCs/>
                <w:i/>
                <w:iCs/>
                <w:color w:val="FF0000"/>
                <w:sz w:val="16"/>
                <w:szCs w:val="16"/>
              </w:rPr>
              <w:t> </w:t>
            </w:r>
          </w:p>
        </w:tc>
        <w:tc>
          <w:tcPr>
            <w:tcW w:w="1615" w:type="dxa"/>
            <w:tcBorders>
              <w:top w:val="nil"/>
              <w:left w:val="nil"/>
              <w:bottom w:val="nil"/>
              <w:right w:val="single" w:sz="8" w:space="0" w:color="auto"/>
            </w:tcBorders>
            <w:shd w:val="clear" w:color="auto" w:fill="auto"/>
            <w:noWrap/>
            <w:vAlign w:val="center"/>
            <w:hideMark/>
          </w:tcPr>
          <w:p w14:paraId="3698DF6E" w14:textId="77777777" w:rsidR="000E6992" w:rsidRPr="000E6992" w:rsidRDefault="000E6992" w:rsidP="000E6992">
            <w:pPr>
              <w:jc w:val="center"/>
              <w:rPr>
                <w:b/>
                <w:bCs/>
                <w:i/>
                <w:iCs/>
                <w:color w:val="FF0000"/>
                <w:sz w:val="16"/>
                <w:szCs w:val="16"/>
              </w:rPr>
            </w:pPr>
            <w:r w:rsidRPr="000E6992">
              <w:rPr>
                <w:b/>
                <w:bCs/>
                <w:i/>
                <w:iCs/>
                <w:color w:val="FF0000"/>
                <w:sz w:val="16"/>
                <w:szCs w:val="16"/>
              </w:rPr>
              <w:t>2 333,33</w:t>
            </w:r>
          </w:p>
        </w:tc>
        <w:tc>
          <w:tcPr>
            <w:tcW w:w="1745" w:type="dxa"/>
            <w:tcBorders>
              <w:top w:val="nil"/>
              <w:left w:val="nil"/>
              <w:bottom w:val="single" w:sz="4" w:space="0" w:color="auto"/>
              <w:right w:val="single" w:sz="8" w:space="0" w:color="auto"/>
            </w:tcBorders>
            <w:shd w:val="clear" w:color="auto" w:fill="auto"/>
            <w:noWrap/>
            <w:vAlign w:val="center"/>
            <w:hideMark/>
          </w:tcPr>
          <w:p w14:paraId="21C05CDA" w14:textId="77777777" w:rsidR="000E6992" w:rsidRPr="000E6992" w:rsidRDefault="000E6992" w:rsidP="000E6992">
            <w:pPr>
              <w:jc w:val="center"/>
              <w:rPr>
                <w:sz w:val="16"/>
                <w:szCs w:val="16"/>
              </w:rPr>
            </w:pPr>
            <w:r w:rsidRPr="000E6992">
              <w:rPr>
                <w:sz w:val="16"/>
                <w:szCs w:val="16"/>
              </w:rPr>
              <w:t> </w:t>
            </w:r>
          </w:p>
        </w:tc>
        <w:tc>
          <w:tcPr>
            <w:tcW w:w="1648" w:type="dxa"/>
            <w:tcBorders>
              <w:top w:val="nil"/>
              <w:left w:val="nil"/>
              <w:bottom w:val="single" w:sz="4" w:space="0" w:color="auto"/>
              <w:right w:val="single" w:sz="8" w:space="0" w:color="auto"/>
            </w:tcBorders>
            <w:shd w:val="clear" w:color="auto" w:fill="auto"/>
            <w:noWrap/>
            <w:vAlign w:val="center"/>
            <w:hideMark/>
          </w:tcPr>
          <w:p w14:paraId="6BB6C98B" w14:textId="77777777" w:rsidR="000E6992" w:rsidRPr="000E6992" w:rsidRDefault="000E6992" w:rsidP="000E6992">
            <w:pPr>
              <w:jc w:val="center"/>
              <w:rPr>
                <w:sz w:val="16"/>
                <w:szCs w:val="16"/>
              </w:rPr>
            </w:pPr>
            <w:r w:rsidRPr="000E6992">
              <w:rPr>
                <w:sz w:val="16"/>
                <w:szCs w:val="16"/>
              </w:rPr>
              <w:t>2 583,33</w:t>
            </w:r>
          </w:p>
        </w:tc>
        <w:tc>
          <w:tcPr>
            <w:tcW w:w="1568" w:type="dxa"/>
            <w:tcBorders>
              <w:top w:val="nil"/>
              <w:left w:val="nil"/>
              <w:bottom w:val="single" w:sz="4" w:space="0" w:color="auto"/>
              <w:right w:val="single" w:sz="8" w:space="0" w:color="auto"/>
            </w:tcBorders>
            <w:shd w:val="clear" w:color="auto" w:fill="auto"/>
            <w:noWrap/>
            <w:vAlign w:val="center"/>
            <w:hideMark/>
          </w:tcPr>
          <w:p w14:paraId="5E5EDC18" w14:textId="77777777" w:rsidR="000E6992" w:rsidRPr="000E6992" w:rsidRDefault="000E6992" w:rsidP="000E6992">
            <w:pPr>
              <w:jc w:val="center"/>
              <w:rPr>
                <w:sz w:val="16"/>
                <w:szCs w:val="16"/>
              </w:rPr>
            </w:pPr>
            <w:r w:rsidRPr="000E6992">
              <w:rPr>
                <w:sz w:val="16"/>
                <w:szCs w:val="16"/>
              </w:rPr>
              <w:t> </w:t>
            </w:r>
          </w:p>
        </w:tc>
      </w:tr>
      <w:tr w:rsidR="000E6992" w:rsidRPr="000E6992" w14:paraId="26E38D23" w14:textId="77777777" w:rsidTr="00B252CF">
        <w:trPr>
          <w:trHeight w:val="672"/>
          <w:jc w:val="center"/>
        </w:trPr>
        <w:tc>
          <w:tcPr>
            <w:tcW w:w="62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963BDCA" w14:textId="77777777" w:rsidR="000E6992" w:rsidRPr="000E6992" w:rsidRDefault="000E6992" w:rsidP="000E6992">
            <w:pPr>
              <w:rPr>
                <w:b/>
                <w:bCs/>
                <w:sz w:val="16"/>
                <w:szCs w:val="16"/>
              </w:rPr>
            </w:pPr>
            <w:r w:rsidRPr="000E6992">
              <w:rPr>
                <w:b/>
                <w:bCs/>
                <w:sz w:val="16"/>
                <w:szCs w:val="16"/>
              </w:rPr>
              <w:t xml:space="preserve">Стоимость нормативного топлива </w:t>
            </w:r>
          </w:p>
        </w:tc>
        <w:tc>
          <w:tcPr>
            <w:tcW w:w="1056" w:type="dxa"/>
            <w:tcBorders>
              <w:top w:val="single" w:sz="8" w:space="0" w:color="auto"/>
              <w:left w:val="nil"/>
              <w:bottom w:val="single" w:sz="8" w:space="0" w:color="auto"/>
              <w:right w:val="single" w:sz="8" w:space="0" w:color="auto"/>
            </w:tcBorders>
            <w:shd w:val="clear" w:color="auto" w:fill="auto"/>
            <w:vAlign w:val="center"/>
            <w:hideMark/>
          </w:tcPr>
          <w:p w14:paraId="7274C49F" w14:textId="77777777" w:rsidR="000E6992" w:rsidRPr="000E6992" w:rsidRDefault="000E6992" w:rsidP="000E6992">
            <w:pPr>
              <w:jc w:val="center"/>
              <w:rPr>
                <w:b/>
                <w:bCs/>
                <w:sz w:val="16"/>
                <w:szCs w:val="16"/>
              </w:rPr>
            </w:pPr>
            <w:r w:rsidRPr="000E6992">
              <w:rPr>
                <w:b/>
                <w:bCs/>
                <w:sz w:val="16"/>
                <w:szCs w:val="16"/>
              </w:rPr>
              <w:t>тыс. руб.</w:t>
            </w:r>
          </w:p>
        </w:tc>
        <w:tc>
          <w:tcPr>
            <w:tcW w:w="1615" w:type="dxa"/>
            <w:tcBorders>
              <w:top w:val="single" w:sz="8" w:space="0" w:color="auto"/>
              <w:left w:val="nil"/>
              <w:bottom w:val="single" w:sz="8" w:space="0" w:color="auto"/>
              <w:right w:val="single" w:sz="8" w:space="0" w:color="auto"/>
            </w:tcBorders>
            <w:shd w:val="clear" w:color="auto" w:fill="auto"/>
            <w:noWrap/>
            <w:vAlign w:val="center"/>
            <w:hideMark/>
          </w:tcPr>
          <w:p w14:paraId="04A80A97" w14:textId="77777777" w:rsidR="000E6992" w:rsidRPr="000E6992" w:rsidRDefault="000E6992" w:rsidP="000E6992">
            <w:pPr>
              <w:jc w:val="center"/>
              <w:rPr>
                <w:b/>
                <w:bCs/>
                <w:sz w:val="16"/>
                <w:szCs w:val="16"/>
              </w:rPr>
            </w:pPr>
            <w:r w:rsidRPr="000E6992">
              <w:rPr>
                <w:b/>
                <w:bCs/>
                <w:sz w:val="16"/>
                <w:szCs w:val="16"/>
              </w:rPr>
              <w:t>53 672</w:t>
            </w:r>
          </w:p>
        </w:tc>
        <w:tc>
          <w:tcPr>
            <w:tcW w:w="1615" w:type="dxa"/>
            <w:tcBorders>
              <w:top w:val="single" w:sz="8" w:space="0" w:color="auto"/>
              <w:left w:val="nil"/>
              <w:bottom w:val="single" w:sz="8" w:space="0" w:color="auto"/>
              <w:right w:val="single" w:sz="8" w:space="0" w:color="auto"/>
            </w:tcBorders>
            <w:shd w:val="clear" w:color="auto" w:fill="auto"/>
            <w:noWrap/>
            <w:vAlign w:val="center"/>
            <w:hideMark/>
          </w:tcPr>
          <w:p w14:paraId="3DAAFC07" w14:textId="77777777" w:rsidR="000E6992" w:rsidRPr="000E6992" w:rsidRDefault="000E6992" w:rsidP="000E6992">
            <w:pPr>
              <w:jc w:val="center"/>
              <w:rPr>
                <w:b/>
                <w:bCs/>
                <w:sz w:val="16"/>
                <w:szCs w:val="16"/>
              </w:rPr>
            </w:pPr>
            <w:r w:rsidRPr="000E6992">
              <w:rPr>
                <w:b/>
                <w:bCs/>
                <w:sz w:val="16"/>
                <w:szCs w:val="16"/>
              </w:rPr>
              <w:t>50 106</w:t>
            </w:r>
          </w:p>
        </w:tc>
        <w:tc>
          <w:tcPr>
            <w:tcW w:w="1745" w:type="dxa"/>
            <w:tcBorders>
              <w:top w:val="single" w:sz="8" w:space="0" w:color="auto"/>
              <w:left w:val="nil"/>
              <w:bottom w:val="single" w:sz="8" w:space="0" w:color="auto"/>
              <w:right w:val="single" w:sz="8" w:space="0" w:color="auto"/>
            </w:tcBorders>
            <w:shd w:val="clear" w:color="auto" w:fill="auto"/>
            <w:noWrap/>
            <w:vAlign w:val="center"/>
            <w:hideMark/>
          </w:tcPr>
          <w:p w14:paraId="639362B8" w14:textId="77777777" w:rsidR="000E6992" w:rsidRPr="000E6992" w:rsidRDefault="000E6992" w:rsidP="000E6992">
            <w:pPr>
              <w:jc w:val="center"/>
              <w:rPr>
                <w:b/>
                <w:bCs/>
                <w:sz w:val="16"/>
                <w:szCs w:val="16"/>
              </w:rPr>
            </w:pPr>
            <w:r w:rsidRPr="000E6992">
              <w:rPr>
                <w:b/>
                <w:bCs/>
                <w:sz w:val="16"/>
                <w:szCs w:val="16"/>
              </w:rPr>
              <w:t> </w:t>
            </w:r>
          </w:p>
        </w:tc>
        <w:tc>
          <w:tcPr>
            <w:tcW w:w="1648" w:type="dxa"/>
            <w:tcBorders>
              <w:top w:val="single" w:sz="8" w:space="0" w:color="auto"/>
              <w:left w:val="nil"/>
              <w:bottom w:val="single" w:sz="8" w:space="0" w:color="auto"/>
              <w:right w:val="single" w:sz="8" w:space="0" w:color="auto"/>
            </w:tcBorders>
            <w:shd w:val="clear" w:color="auto" w:fill="auto"/>
            <w:noWrap/>
            <w:vAlign w:val="center"/>
            <w:hideMark/>
          </w:tcPr>
          <w:p w14:paraId="283F264E" w14:textId="77777777" w:rsidR="000E6992" w:rsidRPr="000E6992" w:rsidRDefault="000E6992" w:rsidP="000E6992">
            <w:pPr>
              <w:jc w:val="center"/>
              <w:rPr>
                <w:b/>
                <w:bCs/>
                <w:sz w:val="16"/>
                <w:szCs w:val="16"/>
              </w:rPr>
            </w:pPr>
            <w:r w:rsidRPr="000E6992">
              <w:rPr>
                <w:b/>
                <w:bCs/>
                <w:sz w:val="16"/>
                <w:szCs w:val="16"/>
              </w:rPr>
              <w:t>49 990</w:t>
            </w:r>
          </w:p>
        </w:tc>
        <w:tc>
          <w:tcPr>
            <w:tcW w:w="1568" w:type="dxa"/>
            <w:tcBorders>
              <w:top w:val="single" w:sz="8" w:space="0" w:color="auto"/>
              <w:left w:val="nil"/>
              <w:bottom w:val="single" w:sz="8" w:space="0" w:color="auto"/>
              <w:right w:val="single" w:sz="8" w:space="0" w:color="auto"/>
            </w:tcBorders>
            <w:shd w:val="clear" w:color="auto" w:fill="auto"/>
            <w:noWrap/>
            <w:vAlign w:val="center"/>
            <w:hideMark/>
          </w:tcPr>
          <w:p w14:paraId="19AD42AC" w14:textId="77777777" w:rsidR="000E6992" w:rsidRPr="000E6992" w:rsidRDefault="000E6992" w:rsidP="000E6992">
            <w:pPr>
              <w:jc w:val="center"/>
              <w:rPr>
                <w:b/>
                <w:bCs/>
                <w:sz w:val="16"/>
                <w:szCs w:val="16"/>
              </w:rPr>
            </w:pPr>
            <w:r w:rsidRPr="000E6992">
              <w:rPr>
                <w:b/>
                <w:bCs/>
                <w:sz w:val="16"/>
                <w:szCs w:val="16"/>
              </w:rPr>
              <w:t>6 142</w:t>
            </w:r>
          </w:p>
        </w:tc>
      </w:tr>
      <w:tr w:rsidR="000E6992" w:rsidRPr="000E6992" w14:paraId="5444247D" w14:textId="77777777" w:rsidTr="00B252CF">
        <w:trPr>
          <w:trHeight w:val="341"/>
          <w:jc w:val="center"/>
        </w:trPr>
        <w:tc>
          <w:tcPr>
            <w:tcW w:w="62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2AA4A97" w14:textId="77777777" w:rsidR="000E6992" w:rsidRPr="000E6992" w:rsidRDefault="000E6992" w:rsidP="000E6992">
            <w:pPr>
              <w:rPr>
                <w:rFonts w:ascii="Arial CYR" w:hAnsi="Arial CYR" w:cs="Arial CYR"/>
                <w:i/>
                <w:iCs/>
                <w:sz w:val="16"/>
                <w:szCs w:val="16"/>
              </w:rPr>
            </w:pPr>
            <w:r w:rsidRPr="000E6992">
              <w:rPr>
                <w:rFonts w:ascii="Arial CYR" w:hAnsi="Arial CYR" w:cs="Arial CYR"/>
                <w:i/>
                <w:iCs/>
                <w:sz w:val="16"/>
                <w:szCs w:val="16"/>
              </w:rPr>
              <w:t xml:space="preserve"> - уголь каменный (ДР 0-200)</w:t>
            </w:r>
          </w:p>
        </w:tc>
        <w:tc>
          <w:tcPr>
            <w:tcW w:w="1056" w:type="dxa"/>
            <w:tcBorders>
              <w:top w:val="nil"/>
              <w:left w:val="single" w:sz="8" w:space="0" w:color="auto"/>
              <w:bottom w:val="single" w:sz="8" w:space="0" w:color="auto"/>
              <w:right w:val="single" w:sz="8" w:space="0" w:color="auto"/>
            </w:tcBorders>
            <w:shd w:val="clear" w:color="auto" w:fill="auto"/>
            <w:vAlign w:val="center"/>
            <w:hideMark/>
          </w:tcPr>
          <w:p w14:paraId="59FC3249" w14:textId="77777777" w:rsidR="000E6992" w:rsidRPr="000E6992" w:rsidRDefault="000E6992" w:rsidP="000E6992">
            <w:pPr>
              <w:jc w:val="center"/>
              <w:rPr>
                <w:b/>
                <w:bCs/>
                <w:sz w:val="16"/>
                <w:szCs w:val="16"/>
              </w:rPr>
            </w:pPr>
            <w:r w:rsidRPr="000E6992">
              <w:rPr>
                <w:b/>
                <w:bCs/>
                <w:sz w:val="16"/>
                <w:szCs w:val="16"/>
              </w:rPr>
              <w:t> </w:t>
            </w:r>
          </w:p>
        </w:tc>
        <w:tc>
          <w:tcPr>
            <w:tcW w:w="1615" w:type="dxa"/>
            <w:tcBorders>
              <w:top w:val="nil"/>
              <w:left w:val="nil"/>
              <w:bottom w:val="single" w:sz="8" w:space="0" w:color="auto"/>
              <w:right w:val="single" w:sz="8" w:space="0" w:color="auto"/>
            </w:tcBorders>
            <w:shd w:val="clear" w:color="auto" w:fill="auto"/>
            <w:noWrap/>
            <w:vAlign w:val="center"/>
            <w:hideMark/>
          </w:tcPr>
          <w:p w14:paraId="3B21F38A" w14:textId="77777777" w:rsidR="000E6992" w:rsidRPr="000E6992" w:rsidRDefault="000E6992" w:rsidP="000E6992">
            <w:pPr>
              <w:jc w:val="center"/>
              <w:rPr>
                <w:b/>
                <w:bCs/>
                <w:sz w:val="16"/>
                <w:szCs w:val="16"/>
              </w:rPr>
            </w:pPr>
            <w:r w:rsidRPr="000E6992">
              <w:rPr>
                <w:b/>
                <w:bCs/>
                <w:sz w:val="16"/>
                <w:szCs w:val="16"/>
              </w:rPr>
              <w:t> </w:t>
            </w:r>
          </w:p>
        </w:tc>
        <w:tc>
          <w:tcPr>
            <w:tcW w:w="1615" w:type="dxa"/>
            <w:tcBorders>
              <w:top w:val="nil"/>
              <w:left w:val="nil"/>
              <w:bottom w:val="single" w:sz="8" w:space="0" w:color="auto"/>
              <w:right w:val="single" w:sz="8" w:space="0" w:color="auto"/>
            </w:tcBorders>
            <w:shd w:val="clear" w:color="auto" w:fill="auto"/>
            <w:noWrap/>
            <w:vAlign w:val="center"/>
            <w:hideMark/>
          </w:tcPr>
          <w:p w14:paraId="2088B786" w14:textId="77777777" w:rsidR="000E6992" w:rsidRPr="000E6992" w:rsidRDefault="000E6992" w:rsidP="000E6992">
            <w:pPr>
              <w:jc w:val="center"/>
              <w:rPr>
                <w:b/>
                <w:bCs/>
                <w:sz w:val="16"/>
                <w:szCs w:val="16"/>
              </w:rPr>
            </w:pPr>
            <w:r w:rsidRPr="000E6992">
              <w:rPr>
                <w:b/>
                <w:bCs/>
                <w:sz w:val="16"/>
                <w:szCs w:val="16"/>
              </w:rPr>
              <w:t> </w:t>
            </w:r>
          </w:p>
        </w:tc>
        <w:tc>
          <w:tcPr>
            <w:tcW w:w="1745" w:type="dxa"/>
            <w:tcBorders>
              <w:top w:val="nil"/>
              <w:left w:val="nil"/>
              <w:bottom w:val="single" w:sz="8" w:space="0" w:color="auto"/>
              <w:right w:val="single" w:sz="8" w:space="0" w:color="auto"/>
            </w:tcBorders>
            <w:shd w:val="clear" w:color="auto" w:fill="auto"/>
            <w:noWrap/>
            <w:vAlign w:val="center"/>
            <w:hideMark/>
          </w:tcPr>
          <w:p w14:paraId="37F5409C" w14:textId="77777777" w:rsidR="000E6992" w:rsidRPr="000E6992" w:rsidRDefault="000E6992" w:rsidP="000E6992">
            <w:pPr>
              <w:jc w:val="center"/>
              <w:rPr>
                <w:b/>
                <w:bCs/>
                <w:sz w:val="16"/>
                <w:szCs w:val="16"/>
              </w:rPr>
            </w:pPr>
            <w:r w:rsidRPr="000E6992">
              <w:rPr>
                <w:b/>
                <w:bCs/>
                <w:sz w:val="16"/>
                <w:szCs w:val="16"/>
              </w:rPr>
              <w:t> </w:t>
            </w:r>
          </w:p>
        </w:tc>
        <w:tc>
          <w:tcPr>
            <w:tcW w:w="1648" w:type="dxa"/>
            <w:tcBorders>
              <w:top w:val="nil"/>
              <w:left w:val="nil"/>
              <w:bottom w:val="single" w:sz="8" w:space="0" w:color="auto"/>
              <w:right w:val="single" w:sz="8" w:space="0" w:color="auto"/>
            </w:tcBorders>
            <w:shd w:val="clear" w:color="auto" w:fill="auto"/>
            <w:noWrap/>
            <w:vAlign w:val="center"/>
            <w:hideMark/>
          </w:tcPr>
          <w:p w14:paraId="56BC6B99" w14:textId="77777777" w:rsidR="000E6992" w:rsidRPr="000E6992" w:rsidRDefault="000E6992" w:rsidP="000E6992">
            <w:pPr>
              <w:jc w:val="center"/>
              <w:rPr>
                <w:b/>
                <w:bCs/>
                <w:sz w:val="16"/>
                <w:szCs w:val="16"/>
              </w:rPr>
            </w:pPr>
            <w:r w:rsidRPr="000E6992">
              <w:rPr>
                <w:b/>
                <w:bCs/>
                <w:sz w:val="16"/>
                <w:szCs w:val="16"/>
              </w:rPr>
              <w:t>48 807</w:t>
            </w:r>
          </w:p>
        </w:tc>
        <w:tc>
          <w:tcPr>
            <w:tcW w:w="1568" w:type="dxa"/>
            <w:tcBorders>
              <w:top w:val="nil"/>
              <w:left w:val="nil"/>
              <w:bottom w:val="single" w:sz="8" w:space="0" w:color="auto"/>
              <w:right w:val="single" w:sz="8" w:space="0" w:color="auto"/>
            </w:tcBorders>
            <w:shd w:val="clear" w:color="auto" w:fill="auto"/>
            <w:noWrap/>
            <w:vAlign w:val="center"/>
            <w:hideMark/>
          </w:tcPr>
          <w:p w14:paraId="1578BF00" w14:textId="77777777" w:rsidR="000E6992" w:rsidRPr="000E6992" w:rsidRDefault="000E6992" w:rsidP="000E6992">
            <w:pPr>
              <w:jc w:val="center"/>
              <w:rPr>
                <w:b/>
                <w:bCs/>
                <w:sz w:val="16"/>
                <w:szCs w:val="16"/>
              </w:rPr>
            </w:pPr>
            <w:r w:rsidRPr="000E6992">
              <w:rPr>
                <w:b/>
                <w:bCs/>
                <w:sz w:val="16"/>
                <w:szCs w:val="16"/>
              </w:rPr>
              <w:t> </w:t>
            </w:r>
          </w:p>
        </w:tc>
      </w:tr>
      <w:tr w:rsidR="000E6992" w:rsidRPr="000E6992" w14:paraId="48BA8AB7" w14:textId="77777777" w:rsidTr="00B252CF">
        <w:trPr>
          <w:trHeight w:val="341"/>
          <w:jc w:val="center"/>
        </w:trPr>
        <w:tc>
          <w:tcPr>
            <w:tcW w:w="6220" w:type="dxa"/>
            <w:tcBorders>
              <w:top w:val="nil"/>
              <w:left w:val="single" w:sz="8" w:space="0" w:color="auto"/>
              <w:bottom w:val="single" w:sz="4" w:space="0" w:color="auto"/>
              <w:right w:val="single" w:sz="4" w:space="0" w:color="auto"/>
            </w:tcBorders>
            <w:shd w:val="clear" w:color="auto" w:fill="auto"/>
            <w:vAlign w:val="center"/>
            <w:hideMark/>
          </w:tcPr>
          <w:p w14:paraId="55389FCF" w14:textId="77777777" w:rsidR="000E6992" w:rsidRPr="000E6992" w:rsidRDefault="000E6992" w:rsidP="000E6992">
            <w:pPr>
              <w:rPr>
                <w:rFonts w:ascii="Arial CYR" w:hAnsi="Arial CYR" w:cs="Arial CYR"/>
                <w:i/>
                <w:iCs/>
                <w:sz w:val="16"/>
                <w:szCs w:val="16"/>
              </w:rPr>
            </w:pPr>
            <w:r w:rsidRPr="000E6992">
              <w:rPr>
                <w:rFonts w:ascii="Arial CYR" w:hAnsi="Arial CYR" w:cs="Arial CYR"/>
                <w:i/>
                <w:iCs/>
                <w:sz w:val="16"/>
                <w:szCs w:val="16"/>
              </w:rPr>
              <w:t xml:space="preserve"> - уголь бурый (3БОМ)</w:t>
            </w:r>
          </w:p>
        </w:tc>
        <w:tc>
          <w:tcPr>
            <w:tcW w:w="1056" w:type="dxa"/>
            <w:tcBorders>
              <w:top w:val="nil"/>
              <w:left w:val="single" w:sz="8" w:space="0" w:color="auto"/>
              <w:bottom w:val="single" w:sz="8" w:space="0" w:color="auto"/>
              <w:right w:val="single" w:sz="8" w:space="0" w:color="auto"/>
            </w:tcBorders>
            <w:shd w:val="clear" w:color="auto" w:fill="auto"/>
            <w:vAlign w:val="center"/>
            <w:hideMark/>
          </w:tcPr>
          <w:p w14:paraId="78579E37" w14:textId="77777777" w:rsidR="000E6992" w:rsidRPr="000E6992" w:rsidRDefault="000E6992" w:rsidP="000E6992">
            <w:pPr>
              <w:jc w:val="center"/>
              <w:rPr>
                <w:b/>
                <w:bCs/>
                <w:sz w:val="16"/>
                <w:szCs w:val="16"/>
              </w:rPr>
            </w:pPr>
            <w:r w:rsidRPr="000E6992">
              <w:rPr>
                <w:b/>
                <w:bCs/>
                <w:sz w:val="16"/>
                <w:szCs w:val="16"/>
              </w:rPr>
              <w:t> </w:t>
            </w:r>
          </w:p>
        </w:tc>
        <w:tc>
          <w:tcPr>
            <w:tcW w:w="1615" w:type="dxa"/>
            <w:tcBorders>
              <w:top w:val="nil"/>
              <w:left w:val="nil"/>
              <w:bottom w:val="single" w:sz="8" w:space="0" w:color="auto"/>
              <w:right w:val="single" w:sz="8" w:space="0" w:color="auto"/>
            </w:tcBorders>
            <w:shd w:val="clear" w:color="auto" w:fill="auto"/>
            <w:noWrap/>
            <w:vAlign w:val="center"/>
            <w:hideMark/>
          </w:tcPr>
          <w:p w14:paraId="545D91E6" w14:textId="77777777" w:rsidR="000E6992" w:rsidRPr="000E6992" w:rsidRDefault="000E6992" w:rsidP="000E6992">
            <w:pPr>
              <w:jc w:val="center"/>
              <w:rPr>
                <w:b/>
                <w:bCs/>
                <w:sz w:val="16"/>
                <w:szCs w:val="16"/>
              </w:rPr>
            </w:pPr>
            <w:r w:rsidRPr="000E6992">
              <w:rPr>
                <w:b/>
                <w:bCs/>
                <w:sz w:val="16"/>
                <w:szCs w:val="16"/>
              </w:rPr>
              <w:t> </w:t>
            </w:r>
          </w:p>
        </w:tc>
        <w:tc>
          <w:tcPr>
            <w:tcW w:w="1615" w:type="dxa"/>
            <w:tcBorders>
              <w:top w:val="nil"/>
              <w:left w:val="nil"/>
              <w:bottom w:val="single" w:sz="8" w:space="0" w:color="auto"/>
              <w:right w:val="single" w:sz="8" w:space="0" w:color="auto"/>
            </w:tcBorders>
            <w:shd w:val="clear" w:color="auto" w:fill="auto"/>
            <w:noWrap/>
            <w:vAlign w:val="center"/>
            <w:hideMark/>
          </w:tcPr>
          <w:p w14:paraId="24B31061" w14:textId="77777777" w:rsidR="000E6992" w:rsidRPr="000E6992" w:rsidRDefault="000E6992" w:rsidP="000E6992">
            <w:pPr>
              <w:jc w:val="center"/>
              <w:rPr>
                <w:b/>
                <w:bCs/>
                <w:sz w:val="16"/>
                <w:szCs w:val="16"/>
              </w:rPr>
            </w:pPr>
            <w:r w:rsidRPr="000E6992">
              <w:rPr>
                <w:b/>
                <w:bCs/>
                <w:sz w:val="16"/>
                <w:szCs w:val="16"/>
              </w:rPr>
              <w:t> </w:t>
            </w:r>
          </w:p>
        </w:tc>
        <w:tc>
          <w:tcPr>
            <w:tcW w:w="1745" w:type="dxa"/>
            <w:tcBorders>
              <w:top w:val="nil"/>
              <w:left w:val="nil"/>
              <w:bottom w:val="single" w:sz="8" w:space="0" w:color="auto"/>
              <w:right w:val="single" w:sz="8" w:space="0" w:color="auto"/>
            </w:tcBorders>
            <w:shd w:val="clear" w:color="auto" w:fill="auto"/>
            <w:noWrap/>
            <w:vAlign w:val="center"/>
            <w:hideMark/>
          </w:tcPr>
          <w:p w14:paraId="04881B54" w14:textId="77777777" w:rsidR="000E6992" w:rsidRPr="000E6992" w:rsidRDefault="000E6992" w:rsidP="000E6992">
            <w:pPr>
              <w:jc w:val="center"/>
              <w:rPr>
                <w:b/>
                <w:bCs/>
                <w:sz w:val="16"/>
                <w:szCs w:val="16"/>
              </w:rPr>
            </w:pPr>
            <w:r w:rsidRPr="000E6992">
              <w:rPr>
                <w:b/>
                <w:bCs/>
                <w:sz w:val="16"/>
                <w:szCs w:val="16"/>
              </w:rPr>
              <w:t> </w:t>
            </w:r>
          </w:p>
        </w:tc>
        <w:tc>
          <w:tcPr>
            <w:tcW w:w="1648" w:type="dxa"/>
            <w:tcBorders>
              <w:top w:val="nil"/>
              <w:left w:val="nil"/>
              <w:bottom w:val="single" w:sz="8" w:space="0" w:color="auto"/>
              <w:right w:val="single" w:sz="8" w:space="0" w:color="auto"/>
            </w:tcBorders>
            <w:shd w:val="clear" w:color="auto" w:fill="auto"/>
            <w:noWrap/>
            <w:vAlign w:val="center"/>
            <w:hideMark/>
          </w:tcPr>
          <w:p w14:paraId="748D20EE" w14:textId="77777777" w:rsidR="000E6992" w:rsidRPr="000E6992" w:rsidRDefault="000E6992" w:rsidP="000E6992">
            <w:pPr>
              <w:jc w:val="center"/>
              <w:rPr>
                <w:b/>
                <w:bCs/>
                <w:sz w:val="16"/>
                <w:szCs w:val="16"/>
              </w:rPr>
            </w:pPr>
            <w:r w:rsidRPr="000E6992">
              <w:rPr>
                <w:b/>
                <w:bCs/>
                <w:sz w:val="16"/>
                <w:szCs w:val="16"/>
              </w:rPr>
              <w:t>1 183</w:t>
            </w:r>
          </w:p>
        </w:tc>
        <w:tc>
          <w:tcPr>
            <w:tcW w:w="1568" w:type="dxa"/>
            <w:tcBorders>
              <w:top w:val="nil"/>
              <w:left w:val="nil"/>
              <w:bottom w:val="single" w:sz="8" w:space="0" w:color="auto"/>
              <w:right w:val="single" w:sz="8" w:space="0" w:color="auto"/>
            </w:tcBorders>
            <w:shd w:val="clear" w:color="auto" w:fill="auto"/>
            <w:noWrap/>
            <w:vAlign w:val="center"/>
            <w:hideMark/>
          </w:tcPr>
          <w:p w14:paraId="65354C3C" w14:textId="77777777" w:rsidR="000E6992" w:rsidRPr="000E6992" w:rsidRDefault="000E6992" w:rsidP="000E6992">
            <w:pPr>
              <w:jc w:val="center"/>
              <w:rPr>
                <w:b/>
                <w:bCs/>
                <w:sz w:val="16"/>
                <w:szCs w:val="16"/>
              </w:rPr>
            </w:pPr>
            <w:r w:rsidRPr="000E6992">
              <w:rPr>
                <w:b/>
                <w:bCs/>
                <w:sz w:val="16"/>
                <w:szCs w:val="16"/>
              </w:rPr>
              <w:t> </w:t>
            </w:r>
          </w:p>
        </w:tc>
      </w:tr>
      <w:tr w:rsidR="000E6992" w:rsidRPr="000E6992" w14:paraId="3D4E7FAB" w14:textId="77777777" w:rsidTr="00B252CF">
        <w:trPr>
          <w:trHeight w:val="853"/>
          <w:jc w:val="center"/>
        </w:trPr>
        <w:tc>
          <w:tcPr>
            <w:tcW w:w="62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7685E0E" w14:textId="77777777" w:rsidR="000E6992" w:rsidRPr="000E6992" w:rsidRDefault="000E6992" w:rsidP="000E6992">
            <w:pPr>
              <w:rPr>
                <w:b/>
                <w:bCs/>
                <w:sz w:val="16"/>
                <w:szCs w:val="16"/>
              </w:rPr>
            </w:pPr>
            <w:r w:rsidRPr="000E6992">
              <w:rPr>
                <w:b/>
                <w:bCs/>
                <w:sz w:val="16"/>
                <w:szCs w:val="16"/>
              </w:rPr>
              <w:t>Стоимость расходов по транспортировке, в т.ч.:</w:t>
            </w:r>
          </w:p>
        </w:tc>
        <w:tc>
          <w:tcPr>
            <w:tcW w:w="1056" w:type="dxa"/>
            <w:tcBorders>
              <w:top w:val="nil"/>
              <w:left w:val="nil"/>
              <w:bottom w:val="single" w:sz="8" w:space="0" w:color="auto"/>
              <w:right w:val="single" w:sz="8" w:space="0" w:color="auto"/>
            </w:tcBorders>
            <w:shd w:val="clear" w:color="auto" w:fill="auto"/>
            <w:vAlign w:val="center"/>
            <w:hideMark/>
          </w:tcPr>
          <w:p w14:paraId="39ED152E" w14:textId="77777777" w:rsidR="000E6992" w:rsidRPr="000E6992" w:rsidRDefault="000E6992" w:rsidP="000E6992">
            <w:pPr>
              <w:jc w:val="center"/>
              <w:rPr>
                <w:b/>
                <w:bCs/>
                <w:sz w:val="16"/>
                <w:szCs w:val="16"/>
              </w:rPr>
            </w:pPr>
            <w:r w:rsidRPr="000E6992">
              <w:rPr>
                <w:b/>
                <w:bCs/>
                <w:sz w:val="16"/>
                <w:szCs w:val="16"/>
              </w:rPr>
              <w:t>тыс. руб.</w:t>
            </w:r>
          </w:p>
        </w:tc>
        <w:tc>
          <w:tcPr>
            <w:tcW w:w="1615" w:type="dxa"/>
            <w:tcBorders>
              <w:top w:val="nil"/>
              <w:left w:val="nil"/>
              <w:bottom w:val="single" w:sz="8" w:space="0" w:color="auto"/>
              <w:right w:val="single" w:sz="8" w:space="0" w:color="auto"/>
            </w:tcBorders>
            <w:shd w:val="clear" w:color="auto" w:fill="auto"/>
            <w:vAlign w:val="center"/>
            <w:hideMark/>
          </w:tcPr>
          <w:p w14:paraId="5752543C" w14:textId="77777777" w:rsidR="000E6992" w:rsidRPr="000E6992" w:rsidRDefault="000E6992" w:rsidP="000E6992">
            <w:pPr>
              <w:jc w:val="center"/>
              <w:rPr>
                <w:b/>
                <w:bCs/>
                <w:sz w:val="16"/>
                <w:szCs w:val="16"/>
              </w:rPr>
            </w:pPr>
            <w:r w:rsidRPr="000E6992">
              <w:rPr>
                <w:b/>
                <w:bCs/>
                <w:sz w:val="16"/>
                <w:szCs w:val="16"/>
              </w:rPr>
              <w:t>21 400</w:t>
            </w:r>
          </w:p>
        </w:tc>
        <w:tc>
          <w:tcPr>
            <w:tcW w:w="1615" w:type="dxa"/>
            <w:tcBorders>
              <w:top w:val="nil"/>
              <w:left w:val="nil"/>
              <w:bottom w:val="single" w:sz="8" w:space="0" w:color="auto"/>
              <w:right w:val="single" w:sz="8" w:space="0" w:color="auto"/>
            </w:tcBorders>
            <w:shd w:val="clear" w:color="auto" w:fill="auto"/>
            <w:vAlign w:val="center"/>
            <w:hideMark/>
          </w:tcPr>
          <w:p w14:paraId="0C76696D" w14:textId="77777777" w:rsidR="000E6992" w:rsidRPr="000E6992" w:rsidRDefault="000E6992" w:rsidP="000E6992">
            <w:pPr>
              <w:jc w:val="center"/>
              <w:rPr>
                <w:b/>
                <w:bCs/>
                <w:sz w:val="16"/>
                <w:szCs w:val="16"/>
              </w:rPr>
            </w:pPr>
            <w:r w:rsidRPr="000E6992">
              <w:rPr>
                <w:b/>
                <w:bCs/>
                <w:sz w:val="16"/>
                <w:szCs w:val="16"/>
              </w:rPr>
              <w:t>25 520</w:t>
            </w:r>
          </w:p>
        </w:tc>
        <w:tc>
          <w:tcPr>
            <w:tcW w:w="1745" w:type="dxa"/>
            <w:tcBorders>
              <w:top w:val="nil"/>
              <w:left w:val="nil"/>
              <w:bottom w:val="single" w:sz="8" w:space="0" w:color="auto"/>
              <w:right w:val="single" w:sz="8" w:space="0" w:color="auto"/>
            </w:tcBorders>
            <w:shd w:val="clear" w:color="auto" w:fill="auto"/>
            <w:vAlign w:val="center"/>
            <w:hideMark/>
          </w:tcPr>
          <w:p w14:paraId="35B73617" w14:textId="77777777" w:rsidR="000E6992" w:rsidRPr="000E6992" w:rsidRDefault="000E6992" w:rsidP="000E6992">
            <w:pPr>
              <w:jc w:val="center"/>
              <w:rPr>
                <w:b/>
                <w:bCs/>
                <w:sz w:val="16"/>
                <w:szCs w:val="16"/>
              </w:rPr>
            </w:pPr>
            <w:r w:rsidRPr="000E6992">
              <w:rPr>
                <w:b/>
                <w:bCs/>
                <w:sz w:val="16"/>
                <w:szCs w:val="16"/>
              </w:rPr>
              <w:t> </w:t>
            </w:r>
          </w:p>
        </w:tc>
        <w:tc>
          <w:tcPr>
            <w:tcW w:w="1648" w:type="dxa"/>
            <w:tcBorders>
              <w:top w:val="nil"/>
              <w:left w:val="nil"/>
              <w:bottom w:val="single" w:sz="8" w:space="0" w:color="auto"/>
              <w:right w:val="single" w:sz="8" w:space="0" w:color="auto"/>
            </w:tcBorders>
            <w:shd w:val="clear" w:color="auto" w:fill="auto"/>
            <w:vAlign w:val="center"/>
            <w:hideMark/>
          </w:tcPr>
          <w:p w14:paraId="50A2F2BC" w14:textId="77777777" w:rsidR="000E6992" w:rsidRPr="000E6992" w:rsidRDefault="000E6992" w:rsidP="000E6992">
            <w:pPr>
              <w:jc w:val="center"/>
              <w:rPr>
                <w:b/>
                <w:bCs/>
                <w:sz w:val="16"/>
                <w:szCs w:val="16"/>
              </w:rPr>
            </w:pPr>
            <w:r w:rsidRPr="000E6992">
              <w:rPr>
                <w:b/>
                <w:bCs/>
                <w:sz w:val="16"/>
                <w:szCs w:val="16"/>
              </w:rPr>
              <w:t>33 045</w:t>
            </w:r>
          </w:p>
        </w:tc>
        <w:tc>
          <w:tcPr>
            <w:tcW w:w="1568" w:type="dxa"/>
            <w:tcBorders>
              <w:top w:val="nil"/>
              <w:left w:val="nil"/>
              <w:bottom w:val="single" w:sz="8" w:space="0" w:color="auto"/>
              <w:right w:val="single" w:sz="8" w:space="0" w:color="auto"/>
            </w:tcBorders>
            <w:shd w:val="clear" w:color="auto" w:fill="auto"/>
            <w:vAlign w:val="center"/>
            <w:hideMark/>
          </w:tcPr>
          <w:p w14:paraId="16470318" w14:textId="77777777" w:rsidR="000E6992" w:rsidRPr="000E6992" w:rsidRDefault="000E6992" w:rsidP="000E6992">
            <w:pPr>
              <w:jc w:val="center"/>
              <w:rPr>
                <w:b/>
                <w:bCs/>
                <w:sz w:val="16"/>
                <w:szCs w:val="16"/>
              </w:rPr>
            </w:pPr>
            <w:r w:rsidRPr="000E6992">
              <w:rPr>
                <w:b/>
                <w:bCs/>
                <w:sz w:val="16"/>
                <w:szCs w:val="16"/>
              </w:rPr>
              <w:t>4 640</w:t>
            </w:r>
          </w:p>
        </w:tc>
      </w:tr>
      <w:tr w:rsidR="000E6992" w:rsidRPr="000E6992" w14:paraId="5450720B" w14:textId="77777777" w:rsidTr="00B252CF">
        <w:trPr>
          <w:trHeight w:val="512"/>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078495B2" w14:textId="77777777" w:rsidR="000E6992" w:rsidRPr="000E6992" w:rsidRDefault="000E6992" w:rsidP="000E6992">
            <w:pPr>
              <w:rPr>
                <w:b/>
                <w:bCs/>
                <w:sz w:val="16"/>
                <w:szCs w:val="16"/>
              </w:rPr>
            </w:pPr>
            <w:r w:rsidRPr="000E6992">
              <w:rPr>
                <w:b/>
                <w:bCs/>
                <w:sz w:val="16"/>
                <w:szCs w:val="16"/>
              </w:rPr>
              <w:t>Стоимость ж/д перевозки</w:t>
            </w:r>
          </w:p>
        </w:tc>
        <w:tc>
          <w:tcPr>
            <w:tcW w:w="1056" w:type="dxa"/>
            <w:tcBorders>
              <w:top w:val="nil"/>
              <w:left w:val="nil"/>
              <w:bottom w:val="single" w:sz="4" w:space="0" w:color="auto"/>
              <w:right w:val="single" w:sz="8" w:space="0" w:color="auto"/>
            </w:tcBorders>
            <w:shd w:val="clear" w:color="auto" w:fill="auto"/>
            <w:vAlign w:val="center"/>
            <w:hideMark/>
          </w:tcPr>
          <w:p w14:paraId="046F8796" w14:textId="77777777" w:rsidR="000E6992" w:rsidRPr="000E6992" w:rsidRDefault="000E6992" w:rsidP="000E6992">
            <w:pPr>
              <w:jc w:val="center"/>
              <w:rPr>
                <w:b/>
                <w:bCs/>
                <w:sz w:val="16"/>
                <w:szCs w:val="16"/>
              </w:rPr>
            </w:pPr>
            <w:r w:rsidRPr="000E6992">
              <w:rPr>
                <w:b/>
                <w:bCs/>
                <w:sz w:val="16"/>
                <w:szCs w:val="16"/>
              </w:rPr>
              <w:t>тыс. руб.</w:t>
            </w:r>
          </w:p>
        </w:tc>
        <w:tc>
          <w:tcPr>
            <w:tcW w:w="1615" w:type="dxa"/>
            <w:tcBorders>
              <w:top w:val="nil"/>
              <w:left w:val="nil"/>
              <w:bottom w:val="single" w:sz="4" w:space="0" w:color="auto"/>
              <w:right w:val="single" w:sz="8" w:space="0" w:color="auto"/>
            </w:tcBorders>
            <w:shd w:val="clear" w:color="auto" w:fill="auto"/>
            <w:vAlign w:val="center"/>
            <w:hideMark/>
          </w:tcPr>
          <w:p w14:paraId="45B148A1" w14:textId="77777777" w:rsidR="000E6992" w:rsidRPr="000E6992" w:rsidRDefault="000E6992" w:rsidP="000E6992">
            <w:pPr>
              <w:jc w:val="center"/>
              <w:rPr>
                <w:b/>
                <w:bCs/>
                <w:sz w:val="16"/>
                <w:szCs w:val="16"/>
              </w:rPr>
            </w:pPr>
            <w:r w:rsidRPr="000E6992">
              <w:rPr>
                <w:b/>
                <w:bCs/>
                <w:sz w:val="16"/>
                <w:szCs w:val="16"/>
              </w:rPr>
              <w:t>18 958,00</w:t>
            </w:r>
          </w:p>
        </w:tc>
        <w:tc>
          <w:tcPr>
            <w:tcW w:w="1615" w:type="dxa"/>
            <w:tcBorders>
              <w:top w:val="nil"/>
              <w:left w:val="nil"/>
              <w:bottom w:val="single" w:sz="4" w:space="0" w:color="auto"/>
              <w:right w:val="single" w:sz="8" w:space="0" w:color="auto"/>
            </w:tcBorders>
            <w:shd w:val="clear" w:color="auto" w:fill="auto"/>
            <w:vAlign w:val="center"/>
            <w:hideMark/>
          </w:tcPr>
          <w:p w14:paraId="3D3C18BD" w14:textId="77777777" w:rsidR="000E6992" w:rsidRPr="000E6992" w:rsidRDefault="000E6992" w:rsidP="000E6992">
            <w:pPr>
              <w:jc w:val="center"/>
              <w:rPr>
                <w:b/>
                <w:bCs/>
                <w:sz w:val="16"/>
                <w:szCs w:val="16"/>
              </w:rPr>
            </w:pPr>
            <w:r w:rsidRPr="000E6992">
              <w:rPr>
                <w:b/>
                <w:bCs/>
                <w:sz w:val="16"/>
                <w:szCs w:val="16"/>
              </w:rPr>
              <w:t>22 378</w:t>
            </w:r>
          </w:p>
        </w:tc>
        <w:tc>
          <w:tcPr>
            <w:tcW w:w="1745" w:type="dxa"/>
            <w:tcBorders>
              <w:top w:val="nil"/>
              <w:left w:val="nil"/>
              <w:bottom w:val="single" w:sz="4" w:space="0" w:color="auto"/>
              <w:right w:val="single" w:sz="8" w:space="0" w:color="auto"/>
            </w:tcBorders>
            <w:shd w:val="clear" w:color="auto" w:fill="auto"/>
            <w:vAlign w:val="center"/>
            <w:hideMark/>
          </w:tcPr>
          <w:p w14:paraId="458DD2BE" w14:textId="77777777" w:rsidR="000E6992" w:rsidRPr="000E6992" w:rsidRDefault="000E6992" w:rsidP="000E6992">
            <w:pPr>
              <w:jc w:val="center"/>
              <w:rPr>
                <w:b/>
                <w:bCs/>
                <w:sz w:val="16"/>
                <w:szCs w:val="16"/>
              </w:rPr>
            </w:pPr>
            <w:r w:rsidRPr="000E6992">
              <w:rPr>
                <w:b/>
                <w:bCs/>
                <w:sz w:val="16"/>
                <w:szCs w:val="16"/>
              </w:rPr>
              <w:t> </w:t>
            </w:r>
          </w:p>
        </w:tc>
        <w:tc>
          <w:tcPr>
            <w:tcW w:w="1648" w:type="dxa"/>
            <w:tcBorders>
              <w:top w:val="nil"/>
              <w:left w:val="nil"/>
              <w:bottom w:val="single" w:sz="4" w:space="0" w:color="auto"/>
              <w:right w:val="single" w:sz="8" w:space="0" w:color="auto"/>
            </w:tcBorders>
            <w:shd w:val="clear" w:color="auto" w:fill="auto"/>
            <w:vAlign w:val="center"/>
            <w:hideMark/>
          </w:tcPr>
          <w:p w14:paraId="6CDA92D2" w14:textId="77777777" w:rsidR="000E6992" w:rsidRPr="000E6992" w:rsidRDefault="000E6992" w:rsidP="000E6992">
            <w:pPr>
              <w:jc w:val="center"/>
              <w:rPr>
                <w:b/>
                <w:bCs/>
                <w:sz w:val="16"/>
                <w:szCs w:val="16"/>
              </w:rPr>
            </w:pPr>
            <w:r w:rsidRPr="000E6992">
              <w:rPr>
                <w:b/>
                <w:bCs/>
                <w:sz w:val="16"/>
                <w:szCs w:val="16"/>
              </w:rPr>
              <w:t>29 418</w:t>
            </w:r>
          </w:p>
        </w:tc>
        <w:tc>
          <w:tcPr>
            <w:tcW w:w="1568" w:type="dxa"/>
            <w:tcBorders>
              <w:top w:val="nil"/>
              <w:left w:val="nil"/>
              <w:bottom w:val="single" w:sz="4" w:space="0" w:color="auto"/>
              <w:right w:val="single" w:sz="8" w:space="0" w:color="auto"/>
            </w:tcBorders>
            <w:shd w:val="clear" w:color="auto" w:fill="auto"/>
            <w:vAlign w:val="center"/>
            <w:hideMark/>
          </w:tcPr>
          <w:p w14:paraId="183F6D4A" w14:textId="77777777" w:rsidR="000E6992" w:rsidRPr="000E6992" w:rsidRDefault="000E6992" w:rsidP="000E6992">
            <w:pPr>
              <w:jc w:val="center"/>
              <w:rPr>
                <w:b/>
                <w:bCs/>
                <w:sz w:val="16"/>
                <w:szCs w:val="16"/>
              </w:rPr>
            </w:pPr>
            <w:r w:rsidRPr="000E6992">
              <w:rPr>
                <w:b/>
                <w:bCs/>
                <w:sz w:val="16"/>
                <w:szCs w:val="16"/>
              </w:rPr>
              <w:t>3 661</w:t>
            </w:r>
          </w:p>
        </w:tc>
      </w:tr>
      <w:tr w:rsidR="000E6992" w:rsidRPr="000E6992" w14:paraId="1E8AD1A9" w14:textId="77777777" w:rsidTr="00B252CF">
        <w:trPr>
          <w:trHeight w:val="284"/>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2D33F8BF" w14:textId="77777777" w:rsidR="000E6992" w:rsidRPr="000E6992" w:rsidRDefault="000E6992" w:rsidP="000E6992">
            <w:pPr>
              <w:rPr>
                <w:sz w:val="16"/>
                <w:szCs w:val="16"/>
              </w:rPr>
            </w:pPr>
            <w:r w:rsidRPr="000E6992">
              <w:rPr>
                <w:sz w:val="16"/>
                <w:szCs w:val="16"/>
              </w:rPr>
              <w:t>количество перевозимого угля (каменный)</w:t>
            </w:r>
          </w:p>
        </w:tc>
        <w:tc>
          <w:tcPr>
            <w:tcW w:w="1056" w:type="dxa"/>
            <w:tcBorders>
              <w:top w:val="nil"/>
              <w:left w:val="nil"/>
              <w:bottom w:val="single" w:sz="4" w:space="0" w:color="auto"/>
              <w:right w:val="single" w:sz="8" w:space="0" w:color="auto"/>
            </w:tcBorders>
            <w:shd w:val="clear" w:color="auto" w:fill="auto"/>
            <w:vAlign w:val="center"/>
            <w:hideMark/>
          </w:tcPr>
          <w:p w14:paraId="3DDA8EAE" w14:textId="77777777" w:rsidR="000E6992" w:rsidRPr="000E6992" w:rsidRDefault="000E6992" w:rsidP="000E6992">
            <w:pPr>
              <w:jc w:val="center"/>
              <w:rPr>
                <w:b/>
                <w:bCs/>
                <w:sz w:val="16"/>
                <w:szCs w:val="16"/>
              </w:rPr>
            </w:pPr>
            <w:r w:rsidRPr="000E6992">
              <w:rPr>
                <w:b/>
                <w:bCs/>
                <w:sz w:val="16"/>
                <w:szCs w:val="16"/>
              </w:rPr>
              <w:t> </w:t>
            </w:r>
          </w:p>
        </w:tc>
        <w:tc>
          <w:tcPr>
            <w:tcW w:w="1615" w:type="dxa"/>
            <w:tcBorders>
              <w:top w:val="nil"/>
              <w:left w:val="nil"/>
              <w:bottom w:val="single" w:sz="4" w:space="0" w:color="auto"/>
              <w:right w:val="single" w:sz="8" w:space="0" w:color="auto"/>
            </w:tcBorders>
            <w:shd w:val="clear" w:color="auto" w:fill="auto"/>
            <w:vAlign w:val="center"/>
            <w:hideMark/>
          </w:tcPr>
          <w:p w14:paraId="04A07425" w14:textId="77777777" w:rsidR="000E6992" w:rsidRPr="000E6992" w:rsidRDefault="000E6992" w:rsidP="000E6992">
            <w:pPr>
              <w:jc w:val="center"/>
              <w:rPr>
                <w:b/>
                <w:bCs/>
                <w:sz w:val="16"/>
                <w:szCs w:val="16"/>
              </w:rPr>
            </w:pPr>
            <w:r w:rsidRPr="000E6992">
              <w:rPr>
                <w:b/>
                <w:bCs/>
                <w:sz w:val="16"/>
                <w:szCs w:val="16"/>
              </w:rPr>
              <w:t> </w:t>
            </w:r>
          </w:p>
        </w:tc>
        <w:tc>
          <w:tcPr>
            <w:tcW w:w="1615" w:type="dxa"/>
            <w:tcBorders>
              <w:top w:val="nil"/>
              <w:left w:val="nil"/>
              <w:bottom w:val="single" w:sz="4" w:space="0" w:color="auto"/>
              <w:right w:val="single" w:sz="8" w:space="0" w:color="auto"/>
            </w:tcBorders>
            <w:shd w:val="clear" w:color="auto" w:fill="auto"/>
            <w:vAlign w:val="center"/>
            <w:hideMark/>
          </w:tcPr>
          <w:p w14:paraId="1A945522" w14:textId="77777777" w:rsidR="000E6992" w:rsidRPr="000E6992" w:rsidRDefault="000E6992" w:rsidP="000E6992">
            <w:pPr>
              <w:jc w:val="center"/>
              <w:rPr>
                <w:b/>
                <w:bCs/>
                <w:sz w:val="16"/>
                <w:szCs w:val="16"/>
              </w:rPr>
            </w:pPr>
            <w:r w:rsidRPr="000E6992">
              <w:rPr>
                <w:b/>
                <w:bCs/>
                <w:sz w:val="16"/>
                <w:szCs w:val="16"/>
              </w:rPr>
              <w:t> </w:t>
            </w:r>
          </w:p>
        </w:tc>
        <w:tc>
          <w:tcPr>
            <w:tcW w:w="1745" w:type="dxa"/>
            <w:tcBorders>
              <w:top w:val="nil"/>
              <w:left w:val="nil"/>
              <w:bottom w:val="single" w:sz="4" w:space="0" w:color="auto"/>
              <w:right w:val="single" w:sz="8" w:space="0" w:color="auto"/>
            </w:tcBorders>
            <w:shd w:val="clear" w:color="auto" w:fill="auto"/>
            <w:vAlign w:val="center"/>
            <w:hideMark/>
          </w:tcPr>
          <w:p w14:paraId="4792BAD7" w14:textId="77777777" w:rsidR="000E6992" w:rsidRPr="000E6992" w:rsidRDefault="000E6992" w:rsidP="000E6992">
            <w:pPr>
              <w:jc w:val="center"/>
              <w:rPr>
                <w:b/>
                <w:bCs/>
                <w:sz w:val="16"/>
                <w:szCs w:val="16"/>
              </w:rPr>
            </w:pPr>
            <w:r w:rsidRPr="000E6992">
              <w:rPr>
                <w:b/>
                <w:bCs/>
                <w:sz w:val="16"/>
                <w:szCs w:val="16"/>
              </w:rPr>
              <w:t> </w:t>
            </w:r>
          </w:p>
        </w:tc>
        <w:tc>
          <w:tcPr>
            <w:tcW w:w="1648" w:type="dxa"/>
            <w:tcBorders>
              <w:top w:val="nil"/>
              <w:left w:val="nil"/>
              <w:bottom w:val="single" w:sz="4" w:space="0" w:color="auto"/>
              <w:right w:val="single" w:sz="8" w:space="0" w:color="auto"/>
            </w:tcBorders>
            <w:shd w:val="clear" w:color="auto" w:fill="auto"/>
            <w:vAlign w:val="center"/>
            <w:hideMark/>
          </w:tcPr>
          <w:p w14:paraId="63169A80" w14:textId="77777777" w:rsidR="000E6992" w:rsidRPr="000E6992" w:rsidRDefault="000E6992" w:rsidP="000E6992">
            <w:pPr>
              <w:jc w:val="center"/>
              <w:rPr>
                <w:b/>
                <w:bCs/>
                <w:sz w:val="16"/>
                <w:szCs w:val="16"/>
              </w:rPr>
            </w:pPr>
            <w:r w:rsidRPr="000E6992">
              <w:rPr>
                <w:b/>
                <w:bCs/>
                <w:sz w:val="16"/>
                <w:szCs w:val="16"/>
              </w:rPr>
              <w:t> </w:t>
            </w:r>
          </w:p>
        </w:tc>
        <w:tc>
          <w:tcPr>
            <w:tcW w:w="1568" w:type="dxa"/>
            <w:tcBorders>
              <w:top w:val="nil"/>
              <w:left w:val="nil"/>
              <w:bottom w:val="single" w:sz="4" w:space="0" w:color="auto"/>
              <w:right w:val="single" w:sz="8" w:space="0" w:color="auto"/>
            </w:tcBorders>
            <w:shd w:val="clear" w:color="auto" w:fill="auto"/>
            <w:vAlign w:val="center"/>
            <w:hideMark/>
          </w:tcPr>
          <w:p w14:paraId="75321CE1" w14:textId="77777777" w:rsidR="000E6992" w:rsidRPr="000E6992" w:rsidRDefault="000E6992" w:rsidP="000E6992">
            <w:pPr>
              <w:jc w:val="center"/>
              <w:rPr>
                <w:b/>
                <w:bCs/>
                <w:sz w:val="16"/>
                <w:szCs w:val="16"/>
              </w:rPr>
            </w:pPr>
            <w:r w:rsidRPr="000E6992">
              <w:rPr>
                <w:b/>
                <w:bCs/>
                <w:sz w:val="16"/>
                <w:szCs w:val="16"/>
              </w:rPr>
              <w:t> </w:t>
            </w:r>
          </w:p>
        </w:tc>
      </w:tr>
      <w:tr w:rsidR="000E6992" w:rsidRPr="000E6992" w14:paraId="54051D51" w14:textId="77777777" w:rsidTr="00B252CF">
        <w:trPr>
          <w:trHeight w:val="341"/>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4E9A05DA" w14:textId="77777777" w:rsidR="000E6992" w:rsidRPr="000E6992" w:rsidRDefault="000E6992" w:rsidP="000E6992">
            <w:pPr>
              <w:rPr>
                <w:sz w:val="16"/>
                <w:szCs w:val="16"/>
              </w:rPr>
            </w:pPr>
            <w:r w:rsidRPr="000E6992">
              <w:rPr>
                <w:sz w:val="16"/>
                <w:szCs w:val="16"/>
              </w:rPr>
              <w:t>Цена  перевозки ж/д</w:t>
            </w:r>
          </w:p>
        </w:tc>
        <w:tc>
          <w:tcPr>
            <w:tcW w:w="1056" w:type="dxa"/>
            <w:tcBorders>
              <w:top w:val="nil"/>
              <w:left w:val="nil"/>
              <w:bottom w:val="single" w:sz="4" w:space="0" w:color="auto"/>
              <w:right w:val="single" w:sz="8" w:space="0" w:color="auto"/>
            </w:tcBorders>
            <w:shd w:val="clear" w:color="auto" w:fill="auto"/>
            <w:vAlign w:val="center"/>
            <w:hideMark/>
          </w:tcPr>
          <w:p w14:paraId="05DF64A6" w14:textId="77777777" w:rsidR="000E6992" w:rsidRPr="000E6992" w:rsidRDefault="000E6992" w:rsidP="000E6992">
            <w:pPr>
              <w:jc w:val="center"/>
              <w:rPr>
                <w:sz w:val="16"/>
                <w:szCs w:val="16"/>
              </w:rPr>
            </w:pPr>
            <w:r w:rsidRPr="000E6992">
              <w:rPr>
                <w:sz w:val="16"/>
                <w:szCs w:val="16"/>
              </w:rPr>
              <w:t>руб./т.</w:t>
            </w:r>
          </w:p>
        </w:tc>
        <w:tc>
          <w:tcPr>
            <w:tcW w:w="1615" w:type="dxa"/>
            <w:tcBorders>
              <w:top w:val="nil"/>
              <w:left w:val="nil"/>
              <w:bottom w:val="single" w:sz="4" w:space="0" w:color="auto"/>
              <w:right w:val="single" w:sz="8" w:space="0" w:color="auto"/>
            </w:tcBorders>
            <w:shd w:val="clear" w:color="auto" w:fill="auto"/>
            <w:vAlign w:val="center"/>
            <w:hideMark/>
          </w:tcPr>
          <w:p w14:paraId="6624EFB9" w14:textId="77777777" w:rsidR="000E6992" w:rsidRPr="000E6992" w:rsidRDefault="000E6992" w:rsidP="000E6992">
            <w:pPr>
              <w:jc w:val="center"/>
              <w:rPr>
                <w:sz w:val="16"/>
                <w:szCs w:val="16"/>
              </w:rPr>
            </w:pPr>
            <w:r w:rsidRPr="000E6992">
              <w:rPr>
                <w:sz w:val="16"/>
                <w:szCs w:val="16"/>
              </w:rPr>
              <w:t>457,57</w:t>
            </w:r>
          </w:p>
        </w:tc>
        <w:tc>
          <w:tcPr>
            <w:tcW w:w="1615" w:type="dxa"/>
            <w:tcBorders>
              <w:top w:val="nil"/>
              <w:left w:val="nil"/>
              <w:bottom w:val="single" w:sz="4" w:space="0" w:color="auto"/>
              <w:right w:val="single" w:sz="8" w:space="0" w:color="auto"/>
            </w:tcBorders>
            <w:shd w:val="clear" w:color="auto" w:fill="auto"/>
            <w:vAlign w:val="center"/>
            <w:hideMark/>
          </w:tcPr>
          <w:p w14:paraId="320D679F" w14:textId="77777777" w:rsidR="000E6992" w:rsidRPr="000E6992" w:rsidRDefault="000E6992" w:rsidP="000E6992">
            <w:pPr>
              <w:jc w:val="center"/>
              <w:rPr>
                <w:sz w:val="16"/>
                <w:szCs w:val="16"/>
              </w:rPr>
            </w:pPr>
            <w:r w:rsidRPr="000E6992">
              <w:rPr>
                <w:sz w:val="16"/>
                <w:szCs w:val="16"/>
              </w:rPr>
              <w:t>620,00</w:t>
            </w:r>
          </w:p>
        </w:tc>
        <w:tc>
          <w:tcPr>
            <w:tcW w:w="1745" w:type="dxa"/>
            <w:tcBorders>
              <w:top w:val="nil"/>
              <w:left w:val="nil"/>
              <w:bottom w:val="single" w:sz="4" w:space="0" w:color="auto"/>
              <w:right w:val="single" w:sz="8" w:space="0" w:color="auto"/>
            </w:tcBorders>
            <w:shd w:val="clear" w:color="auto" w:fill="auto"/>
            <w:vAlign w:val="center"/>
            <w:hideMark/>
          </w:tcPr>
          <w:p w14:paraId="474D0951" w14:textId="77777777" w:rsidR="000E6992" w:rsidRPr="000E6992" w:rsidRDefault="000E6992" w:rsidP="000E6992">
            <w:pPr>
              <w:jc w:val="center"/>
              <w:rPr>
                <w:sz w:val="16"/>
                <w:szCs w:val="16"/>
              </w:rPr>
            </w:pPr>
            <w:r w:rsidRPr="000E6992">
              <w:rPr>
                <w:sz w:val="16"/>
                <w:szCs w:val="16"/>
              </w:rPr>
              <w:t> </w:t>
            </w:r>
          </w:p>
        </w:tc>
        <w:tc>
          <w:tcPr>
            <w:tcW w:w="1648" w:type="dxa"/>
            <w:tcBorders>
              <w:top w:val="nil"/>
              <w:left w:val="nil"/>
              <w:bottom w:val="single" w:sz="4" w:space="0" w:color="auto"/>
              <w:right w:val="single" w:sz="8" w:space="0" w:color="auto"/>
            </w:tcBorders>
            <w:shd w:val="clear" w:color="auto" w:fill="auto"/>
            <w:vAlign w:val="center"/>
            <w:hideMark/>
          </w:tcPr>
          <w:p w14:paraId="716B37FF" w14:textId="77777777" w:rsidR="000E6992" w:rsidRPr="000E6992" w:rsidRDefault="000E6992" w:rsidP="000E6992">
            <w:pPr>
              <w:jc w:val="center"/>
              <w:rPr>
                <w:sz w:val="16"/>
                <w:szCs w:val="16"/>
              </w:rPr>
            </w:pPr>
            <w:r w:rsidRPr="000E6992">
              <w:rPr>
                <w:sz w:val="16"/>
                <w:szCs w:val="16"/>
              </w:rPr>
              <w:t>910,10</w:t>
            </w:r>
          </w:p>
        </w:tc>
        <w:tc>
          <w:tcPr>
            <w:tcW w:w="1568" w:type="dxa"/>
            <w:tcBorders>
              <w:top w:val="nil"/>
              <w:left w:val="nil"/>
              <w:bottom w:val="single" w:sz="4" w:space="0" w:color="auto"/>
              <w:right w:val="single" w:sz="8" w:space="0" w:color="auto"/>
            </w:tcBorders>
            <w:shd w:val="clear" w:color="auto" w:fill="auto"/>
            <w:vAlign w:val="center"/>
            <w:hideMark/>
          </w:tcPr>
          <w:p w14:paraId="39502E18" w14:textId="77777777" w:rsidR="000E6992" w:rsidRPr="000E6992" w:rsidRDefault="000E6992" w:rsidP="000E6992">
            <w:pPr>
              <w:jc w:val="center"/>
              <w:rPr>
                <w:sz w:val="16"/>
                <w:szCs w:val="16"/>
              </w:rPr>
            </w:pPr>
            <w:r w:rsidRPr="000E6992">
              <w:rPr>
                <w:sz w:val="16"/>
                <w:szCs w:val="16"/>
              </w:rPr>
              <w:t>910,10</w:t>
            </w:r>
          </w:p>
        </w:tc>
      </w:tr>
      <w:tr w:rsidR="000E6992" w:rsidRPr="000E6992" w14:paraId="43CA48D5" w14:textId="77777777" w:rsidTr="00B252CF">
        <w:trPr>
          <w:trHeight w:val="298"/>
          <w:jc w:val="center"/>
        </w:trPr>
        <w:tc>
          <w:tcPr>
            <w:tcW w:w="6220" w:type="dxa"/>
            <w:tcBorders>
              <w:top w:val="nil"/>
              <w:left w:val="single" w:sz="8" w:space="0" w:color="auto"/>
              <w:bottom w:val="single" w:sz="8" w:space="0" w:color="auto"/>
              <w:right w:val="single" w:sz="8" w:space="0" w:color="auto"/>
            </w:tcBorders>
            <w:shd w:val="clear" w:color="auto" w:fill="auto"/>
            <w:vAlign w:val="center"/>
            <w:hideMark/>
          </w:tcPr>
          <w:p w14:paraId="63429B05" w14:textId="77777777" w:rsidR="000E6992" w:rsidRPr="000E6992" w:rsidRDefault="000E6992" w:rsidP="000E6992">
            <w:pPr>
              <w:rPr>
                <w:i/>
                <w:iCs/>
                <w:color w:val="FF0000"/>
                <w:sz w:val="16"/>
                <w:szCs w:val="16"/>
              </w:rPr>
            </w:pPr>
            <w:r w:rsidRPr="000E6992">
              <w:rPr>
                <w:i/>
                <w:iCs/>
                <w:color w:val="FF0000"/>
                <w:sz w:val="16"/>
                <w:szCs w:val="16"/>
              </w:rPr>
              <w:t>% роста</w:t>
            </w:r>
          </w:p>
        </w:tc>
        <w:tc>
          <w:tcPr>
            <w:tcW w:w="1056" w:type="dxa"/>
            <w:tcBorders>
              <w:top w:val="nil"/>
              <w:left w:val="nil"/>
              <w:bottom w:val="single" w:sz="8" w:space="0" w:color="auto"/>
              <w:right w:val="single" w:sz="8" w:space="0" w:color="auto"/>
            </w:tcBorders>
            <w:shd w:val="clear" w:color="auto" w:fill="auto"/>
            <w:vAlign w:val="center"/>
            <w:hideMark/>
          </w:tcPr>
          <w:p w14:paraId="0D41EC8E"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615" w:type="dxa"/>
            <w:tcBorders>
              <w:top w:val="nil"/>
              <w:left w:val="nil"/>
              <w:bottom w:val="single" w:sz="8" w:space="0" w:color="auto"/>
              <w:right w:val="single" w:sz="8" w:space="0" w:color="auto"/>
            </w:tcBorders>
            <w:shd w:val="clear" w:color="auto" w:fill="auto"/>
            <w:noWrap/>
            <w:vAlign w:val="center"/>
            <w:hideMark/>
          </w:tcPr>
          <w:p w14:paraId="351CBFFB"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615" w:type="dxa"/>
            <w:tcBorders>
              <w:top w:val="nil"/>
              <w:left w:val="nil"/>
              <w:bottom w:val="single" w:sz="8" w:space="0" w:color="auto"/>
              <w:right w:val="single" w:sz="8" w:space="0" w:color="auto"/>
            </w:tcBorders>
            <w:shd w:val="clear" w:color="auto" w:fill="auto"/>
            <w:noWrap/>
            <w:vAlign w:val="center"/>
            <w:hideMark/>
          </w:tcPr>
          <w:p w14:paraId="2AFDC319"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745" w:type="dxa"/>
            <w:tcBorders>
              <w:top w:val="nil"/>
              <w:left w:val="nil"/>
              <w:bottom w:val="single" w:sz="8" w:space="0" w:color="auto"/>
              <w:right w:val="single" w:sz="8" w:space="0" w:color="auto"/>
            </w:tcBorders>
            <w:shd w:val="clear" w:color="auto" w:fill="auto"/>
            <w:noWrap/>
            <w:vAlign w:val="center"/>
            <w:hideMark/>
          </w:tcPr>
          <w:p w14:paraId="6432516C"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648" w:type="dxa"/>
            <w:tcBorders>
              <w:top w:val="nil"/>
              <w:left w:val="nil"/>
              <w:bottom w:val="single" w:sz="8" w:space="0" w:color="auto"/>
              <w:right w:val="single" w:sz="8" w:space="0" w:color="auto"/>
            </w:tcBorders>
            <w:shd w:val="clear" w:color="auto" w:fill="auto"/>
            <w:noWrap/>
            <w:vAlign w:val="center"/>
            <w:hideMark/>
          </w:tcPr>
          <w:p w14:paraId="796A970A" w14:textId="77777777" w:rsidR="000E6992" w:rsidRPr="000E6992" w:rsidRDefault="000E6992" w:rsidP="000E6992">
            <w:pPr>
              <w:jc w:val="center"/>
              <w:rPr>
                <w:i/>
                <w:iCs/>
                <w:color w:val="FF0000"/>
                <w:sz w:val="16"/>
                <w:szCs w:val="16"/>
              </w:rPr>
            </w:pPr>
            <w:r w:rsidRPr="000E6992">
              <w:rPr>
                <w:i/>
                <w:iCs/>
                <w:color w:val="FF0000"/>
                <w:sz w:val="16"/>
                <w:szCs w:val="16"/>
              </w:rPr>
              <w:t>21,35</w:t>
            </w:r>
          </w:p>
        </w:tc>
        <w:tc>
          <w:tcPr>
            <w:tcW w:w="1568" w:type="dxa"/>
            <w:tcBorders>
              <w:top w:val="nil"/>
              <w:left w:val="nil"/>
              <w:bottom w:val="single" w:sz="8" w:space="0" w:color="auto"/>
              <w:right w:val="single" w:sz="8" w:space="0" w:color="auto"/>
            </w:tcBorders>
            <w:shd w:val="clear" w:color="auto" w:fill="auto"/>
            <w:noWrap/>
            <w:vAlign w:val="center"/>
            <w:hideMark/>
          </w:tcPr>
          <w:p w14:paraId="09314FAD" w14:textId="77777777" w:rsidR="000E6992" w:rsidRPr="000E6992" w:rsidRDefault="000E6992" w:rsidP="000E6992">
            <w:pPr>
              <w:jc w:val="center"/>
              <w:rPr>
                <w:i/>
                <w:iCs/>
                <w:color w:val="FF0000"/>
                <w:sz w:val="16"/>
                <w:szCs w:val="16"/>
              </w:rPr>
            </w:pPr>
            <w:r w:rsidRPr="000E6992">
              <w:rPr>
                <w:i/>
                <w:iCs/>
                <w:color w:val="FF0000"/>
                <w:sz w:val="16"/>
                <w:szCs w:val="16"/>
              </w:rPr>
              <w:t> </w:t>
            </w:r>
          </w:p>
        </w:tc>
      </w:tr>
      <w:tr w:rsidR="000E6992" w:rsidRPr="000E6992" w14:paraId="7BF0D820" w14:textId="77777777" w:rsidTr="00B252CF">
        <w:trPr>
          <w:trHeight w:val="810"/>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4258FAEE" w14:textId="77777777" w:rsidR="000E6992" w:rsidRPr="000E6992" w:rsidRDefault="000E6992" w:rsidP="000E6992">
            <w:pPr>
              <w:rPr>
                <w:b/>
                <w:bCs/>
                <w:sz w:val="16"/>
                <w:szCs w:val="16"/>
              </w:rPr>
            </w:pPr>
            <w:r w:rsidRPr="000E6992">
              <w:rPr>
                <w:b/>
                <w:bCs/>
                <w:sz w:val="16"/>
                <w:szCs w:val="16"/>
              </w:rPr>
              <w:t>Автомобильная перевозка угля 3БОМ от поставщтка до котельных (ул. Рабочая, ул. Почтовая)</w:t>
            </w:r>
          </w:p>
        </w:tc>
        <w:tc>
          <w:tcPr>
            <w:tcW w:w="1056" w:type="dxa"/>
            <w:tcBorders>
              <w:top w:val="nil"/>
              <w:left w:val="nil"/>
              <w:bottom w:val="single" w:sz="4" w:space="0" w:color="auto"/>
              <w:right w:val="single" w:sz="8" w:space="0" w:color="auto"/>
            </w:tcBorders>
            <w:shd w:val="clear" w:color="auto" w:fill="auto"/>
            <w:vAlign w:val="center"/>
            <w:hideMark/>
          </w:tcPr>
          <w:p w14:paraId="6A9F5759" w14:textId="77777777" w:rsidR="000E6992" w:rsidRPr="000E6992" w:rsidRDefault="000E6992" w:rsidP="000E6992">
            <w:pPr>
              <w:jc w:val="center"/>
              <w:rPr>
                <w:b/>
                <w:bCs/>
                <w:sz w:val="16"/>
                <w:szCs w:val="16"/>
              </w:rPr>
            </w:pPr>
            <w:r w:rsidRPr="000E6992">
              <w:rPr>
                <w:b/>
                <w:bCs/>
                <w:sz w:val="16"/>
                <w:szCs w:val="16"/>
              </w:rPr>
              <w:t>тыс. руб.</w:t>
            </w:r>
          </w:p>
        </w:tc>
        <w:tc>
          <w:tcPr>
            <w:tcW w:w="1615" w:type="dxa"/>
            <w:tcBorders>
              <w:top w:val="nil"/>
              <w:left w:val="nil"/>
              <w:bottom w:val="single" w:sz="4" w:space="0" w:color="auto"/>
              <w:right w:val="single" w:sz="8" w:space="0" w:color="auto"/>
            </w:tcBorders>
            <w:shd w:val="clear" w:color="auto" w:fill="auto"/>
            <w:noWrap/>
            <w:vAlign w:val="center"/>
            <w:hideMark/>
          </w:tcPr>
          <w:p w14:paraId="7DE6D7D5"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615" w:type="dxa"/>
            <w:tcBorders>
              <w:top w:val="nil"/>
              <w:left w:val="nil"/>
              <w:bottom w:val="single" w:sz="4" w:space="0" w:color="auto"/>
              <w:right w:val="single" w:sz="8" w:space="0" w:color="auto"/>
            </w:tcBorders>
            <w:shd w:val="clear" w:color="auto" w:fill="auto"/>
            <w:noWrap/>
            <w:vAlign w:val="center"/>
            <w:hideMark/>
          </w:tcPr>
          <w:p w14:paraId="1BF2F2CD" w14:textId="77777777" w:rsidR="000E6992" w:rsidRPr="000E6992" w:rsidRDefault="000E6992" w:rsidP="000E6992">
            <w:pPr>
              <w:jc w:val="center"/>
              <w:rPr>
                <w:i/>
                <w:iCs/>
                <w:color w:val="FF0000"/>
                <w:sz w:val="16"/>
                <w:szCs w:val="16"/>
              </w:rPr>
            </w:pPr>
            <w:r w:rsidRPr="000E6992">
              <w:rPr>
                <w:i/>
                <w:iCs/>
                <w:color w:val="FF0000"/>
                <w:sz w:val="16"/>
                <w:szCs w:val="16"/>
              </w:rPr>
              <w:t>14,89</w:t>
            </w:r>
          </w:p>
        </w:tc>
        <w:tc>
          <w:tcPr>
            <w:tcW w:w="1745" w:type="dxa"/>
            <w:tcBorders>
              <w:top w:val="nil"/>
              <w:left w:val="nil"/>
              <w:bottom w:val="single" w:sz="4" w:space="0" w:color="auto"/>
              <w:right w:val="single" w:sz="8" w:space="0" w:color="auto"/>
            </w:tcBorders>
            <w:shd w:val="clear" w:color="auto" w:fill="auto"/>
            <w:noWrap/>
            <w:vAlign w:val="center"/>
            <w:hideMark/>
          </w:tcPr>
          <w:p w14:paraId="52597604"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648" w:type="dxa"/>
            <w:tcBorders>
              <w:top w:val="nil"/>
              <w:left w:val="nil"/>
              <w:bottom w:val="single" w:sz="4" w:space="0" w:color="auto"/>
              <w:right w:val="single" w:sz="8" w:space="0" w:color="auto"/>
            </w:tcBorders>
            <w:shd w:val="clear" w:color="auto" w:fill="auto"/>
            <w:vAlign w:val="center"/>
            <w:hideMark/>
          </w:tcPr>
          <w:p w14:paraId="4D116599" w14:textId="77777777" w:rsidR="000E6992" w:rsidRPr="000E6992" w:rsidRDefault="000E6992" w:rsidP="000E6992">
            <w:pPr>
              <w:jc w:val="center"/>
              <w:rPr>
                <w:b/>
                <w:bCs/>
                <w:sz w:val="16"/>
                <w:szCs w:val="16"/>
              </w:rPr>
            </w:pPr>
            <w:r w:rsidRPr="000E6992">
              <w:rPr>
                <w:b/>
                <w:bCs/>
                <w:sz w:val="16"/>
                <w:szCs w:val="16"/>
              </w:rPr>
              <w:t>1 069</w:t>
            </w:r>
          </w:p>
        </w:tc>
        <w:tc>
          <w:tcPr>
            <w:tcW w:w="1568" w:type="dxa"/>
            <w:tcBorders>
              <w:top w:val="nil"/>
              <w:left w:val="nil"/>
              <w:bottom w:val="single" w:sz="4" w:space="0" w:color="auto"/>
              <w:right w:val="single" w:sz="8" w:space="0" w:color="auto"/>
            </w:tcBorders>
            <w:shd w:val="clear" w:color="auto" w:fill="auto"/>
            <w:vAlign w:val="center"/>
            <w:hideMark/>
          </w:tcPr>
          <w:p w14:paraId="2F7378DF" w14:textId="77777777" w:rsidR="000E6992" w:rsidRPr="000E6992" w:rsidRDefault="000E6992" w:rsidP="000E6992">
            <w:pPr>
              <w:jc w:val="center"/>
              <w:rPr>
                <w:b/>
                <w:bCs/>
                <w:sz w:val="16"/>
                <w:szCs w:val="16"/>
              </w:rPr>
            </w:pPr>
            <w:r w:rsidRPr="000E6992">
              <w:rPr>
                <w:b/>
                <w:bCs/>
                <w:sz w:val="16"/>
                <w:szCs w:val="16"/>
              </w:rPr>
              <w:t> </w:t>
            </w:r>
          </w:p>
        </w:tc>
      </w:tr>
      <w:tr w:rsidR="000E6992" w:rsidRPr="000E6992" w14:paraId="44DFCC6B" w14:textId="77777777" w:rsidTr="00B252CF">
        <w:trPr>
          <w:trHeight w:val="327"/>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61A05103" w14:textId="77777777" w:rsidR="000E6992" w:rsidRPr="000E6992" w:rsidRDefault="000E6992" w:rsidP="000E6992">
            <w:pPr>
              <w:rPr>
                <w:sz w:val="16"/>
                <w:szCs w:val="16"/>
              </w:rPr>
            </w:pPr>
            <w:r w:rsidRPr="000E6992">
              <w:rPr>
                <w:sz w:val="16"/>
                <w:szCs w:val="16"/>
              </w:rPr>
              <w:t>количество перевозимого угля (3БОМ)</w:t>
            </w:r>
          </w:p>
        </w:tc>
        <w:tc>
          <w:tcPr>
            <w:tcW w:w="1056" w:type="dxa"/>
            <w:tcBorders>
              <w:top w:val="nil"/>
              <w:left w:val="nil"/>
              <w:bottom w:val="single" w:sz="4" w:space="0" w:color="auto"/>
              <w:right w:val="single" w:sz="8" w:space="0" w:color="auto"/>
            </w:tcBorders>
            <w:shd w:val="clear" w:color="auto" w:fill="auto"/>
            <w:vAlign w:val="center"/>
            <w:hideMark/>
          </w:tcPr>
          <w:p w14:paraId="5E50D700" w14:textId="77777777" w:rsidR="000E6992" w:rsidRPr="000E6992" w:rsidRDefault="000E6992" w:rsidP="000E6992">
            <w:pPr>
              <w:jc w:val="center"/>
              <w:rPr>
                <w:sz w:val="16"/>
                <w:szCs w:val="16"/>
              </w:rPr>
            </w:pPr>
            <w:r w:rsidRPr="000E6992">
              <w:rPr>
                <w:sz w:val="16"/>
                <w:szCs w:val="16"/>
              </w:rPr>
              <w:t>т</w:t>
            </w:r>
          </w:p>
        </w:tc>
        <w:tc>
          <w:tcPr>
            <w:tcW w:w="1615" w:type="dxa"/>
            <w:tcBorders>
              <w:top w:val="nil"/>
              <w:left w:val="nil"/>
              <w:bottom w:val="single" w:sz="4" w:space="0" w:color="auto"/>
              <w:right w:val="single" w:sz="8" w:space="0" w:color="auto"/>
            </w:tcBorders>
            <w:shd w:val="clear" w:color="auto" w:fill="auto"/>
            <w:noWrap/>
            <w:vAlign w:val="center"/>
            <w:hideMark/>
          </w:tcPr>
          <w:p w14:paraId="5E54FEF4"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615" w:type="dxa"/>
            <w:tcBorders>
              <w:top w:val="nil"/>
              <w:left w:val="nil"/>
              <w:bottom w:val="single" w:sz="4" w:space="0" w:color="auto"/>
              <w:right w:val="single" w:sz="8" w:space="0" w:color="auto"/>
            </w:tcBorders>
            <w:shd w:val="clear" w:color="auto" w:fill="auto"/>
            <w:noWrap/>
            <w:vAlign w:val="center"/>
            <w:hideMark/>
          </w:tcPr>
          <w:p w14:paraId="7DC5BC51" w14:textId="77777777" w:rsidR="000E6992" w:rsidRPr="000E6992" w:rsidRDefault="000E6992" w:rsidP="000E6992">
            <w:pPr>
              <w:jc w:val="center"/>
              <w:rPr>
                <w:i/>
                <w:iCs/>
                <w:color w:val="FF0000"/>
                <w:sz w:val="16"/>
                <w:szCs w:val="16"/>
              </w:rPr>
            </w:pPr>
            <w:r w:rsidRPr="000E6992">
              <w:rPr>
                <w:i/>
                <w:iCs/>
                <w:color w:val="FF0000"/>
                <w:sz w:val="16"/>
                <w:szCs w:val="16"/>
              </w:rPr>
              <w:t>12,76</w:t>
            </w:r>
          </w:p>
        </w:tc>
        <w:tc>
          <w:tcPr>
            <w:tcW w:w="1745" w:type="dxa"/>
            <w:tcBorders>
              <w:top w:val="nil"/>
              <w:left w:val="nil"/>
              <w:bottom w:val="single" w:sz="4" w:space="0" w:color="auto"/>
              <w:right w:val="single" w:sz="8" w:space="0" w:color="auto"/>
            </w:tcBorders>
            <w:shd w:val="clear" w:color="auto" w:fill="auto"/>
            <w:noWrap/>
            <w:vAlign w:val="center"/>
            <w:hideMark/>
          </w:tcPr>
          <w:p w14:paraId="25D65BED"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648" w:type="dxa"/>
            <w:tcBorders>
              <w:top w:val="nil"/>
              <w:left w:val="nil"/>
              <w:bottom w:val="single" w:sz="4" w:space="0" w:color="auto"/>
              <w:right w:val="single" w:sz="8" w:space="0" w:color="auto"/>
            </w:tcBorders>
            <w:shd w:val="clear" w:color="auto" w:fill="auto"/>
            <w:noWrap/>
            <w:vAlign w:val="center"/>
            <w:hideMark/>
          </w:tcPr>
          <w:p w14:paraId="2B91472D" w14:textId="77777777" w:rsidR="000E6992" w:rsidRPr="000E6992" w:rsidRDefault="000E6992" w:rsidP="000E6992">
            <w:pPr>
              <w:jc w:val="center"/>
              <w:rPr>
                <w:color w:val="000000"/>
                <w:sz w:val="16"/>
                <w:szCs w:val="16"/>
              </w:rPr>
            </w:pPr>
            <w:r w:rsidRPr="000E6992">
              <w:rPr>
                <w:color w:val="000000"/>
                <w:sz w:val="16"/>
                <w:szCs w:val="16"/>
              </w:rPr>
              <w:t>458</w:t>
            </w:r>
          </w:p>
        </w:tc>
        <w:tc>
          <w:tcPr>
            <w:tcW w:w="1568" w:type="dxa"/>
            <w:tcBorders>
              <w:top w:val="nil"/>
              <w:left w:val="nil"/>
              <w:bottom w:val="single" w:sz="4" w:space="0" w:color="auto"/>
              <w:right w:val="single" w:sz="8" w:space="0" w:color="auto"/>
            </w:tcBorders>
            <w:shd w:val="clear" w:color="auto" w:fill="auto"/>
            <w:noWrap/>
            <w:vAlign w:val="center"/>
            <w:hideMark/>
          </w:tcPr>
          <w:p w14:paraId="7F644609" w14:textId="77777777" w:rsidR="000E6992" w:rsidRPr="000E6992" w:rsidRDefault="000E6992" w:rsidP="000E6992">
            <w:pPr>
              <w:jc w:val="center"/>
              <w:rPr>
                <w:color w:val="000000"/>
                <w:sz w:val="16"/>
                <w:szCs w:val="16"/>
              </w:rPr>
            </w:pPr>
            <w:r w:rsidRPr="000E6992">
              <w:rPr>
                <w:color w:val="000000"/>
                <w:sz w:val="16"/>
                <w:szCs w:val="16"/>
              </w:rPr>
              <w:t> </w:t>
            </w:r>
          </w:p>
        </w:tc>
      </w:tr>
      <w:tr w:rsidR="000E6992" w:rsidRPr="000E6992" w14:paraId="22293B1B" w14:textId="77777777" w:rsidTr="00B252CF">
        <w:trPr>
          <w:trHeight w:val="341"/>
          <w:jc w:val="center"/>
        </w:trPr>
        <w:tc>
          <w:tcPr>
            <w:tcW w:w="6220" w:type="dxa"/>
            <w:tcBorders>
              <w:top w:val="nil"/>
              <w:left w:val="single" w:sz="8" w:space="0" w:color="auto"/>
              <w:bottom w:val="single" w:sz="8" w:space="0" w:color="auto"/>
              <w:right w:val="single" w:sz="8" w:space="0" w:color="auto"/>
            </w:tcBorders>
            <w:shd w:val="clear" w:color="auto" w:fill="auto"/>
            <w:vAlign w:val="center"/>
            <w:hideMark/>
          </w:tcPr>
          <w:p w14:paraId="58B1F62B" w14:textId="77777777" w:rsidR="000E6992" w:rsidRPr="000E6992" w:rsidRDefault="000E6992" w:rsidP="000E6992">
            <w:pPr>
              <w:rPr>
                <w:sz w:val="16"/>
                <w:szCs w:val="16"/>
              </w:rPr>
            </w:pPr>
            <w:r w:rsidRPr="000E6992">
              <w:rPr>
                <w:sz w:val="16"/>
                <w:szCs w:val="16"/>
              </w:rPr>
              <w:t>Цена перевозки угля (3БОМ)</w:t>
            </w:r>
          </w:p>
        </w:tc>
        <w:tc>
          <w:tcPr>
            <w:tcW w:w="1056" w:type="dxa"/>
            <w:tcBorders>
              <w:top w:val="nil"/>
              <w:left w:val="nil"/>
              <w:bottom w:val="single" w:sz="8" w:space="0" w:color="auto"/>
              <w:right w:val="single" w:sz="8" w:space="0" w:color="auto"/>
            </w:tcBorders>
            <w:shd w:val="clear" w:color="auto" w:fill="auto"/>
            <w:vAlign w:val="center"/>
            <w:hideMark/>
          </w:tcPr>
          <w:p w14:paraId="3E3DAC88" w14:textId="77777777" w:rsidR="000E6992" w:rsidRPr="000E6992" w:rsidRDefault="000E6992" w:rsidP="000E6992">
            <w:pPr>
              <w:jc w:val="center"/>
              <w:rPr>
                <w:sz w:val="16"/>
                <w:szCs w:val="16"/>
              </w:rPr>
            </w:pPr>
            <w:r w:rsidRPr="000E6992">
              <w:rPr>
                <w:sz w:val="16"/>
                <w:szCs w:val="16"/>
              </w:rPr>
              <w:t>руб/т</w:t>
            </w:r>
          </w:p>
        </w:tc>
        <w:tc>
          <w:tcPr>
            <w:tcW w:w="1615" w:type="dxa"/>
            <w:tcBorders>
              <w:top w:val="nil"/>
              <w:left w:val="nil"/>
              <w:bottom w:val="single" w:sz="8" w:space="0" w:color="auto"/>
              <w:right w:val="single" w:sz="8" w:space="0" w:color="auto"/>
            </w:tcBorders>
            <w:shd w:val="clear" w:color="auto" w:fill="auto"/>
            <w:noWrap/>
            <w:vAlign w:val="center"/>
            <w:hideMark/>
          </w:tcPr>
          <w:p w14:paraId="5F10C03C"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615" w:type="dxa"/>
            <w:tcBorders>
              <w:top w:val="nil"/>
              <w:left w:val="nil"/>
              <w:bottom w:val="single" w:sz="8" w:space="0" w:color="auto"/>
              <w:right w:val="single" w:sz="8" w:space="0" w:color="auto"/>
            </w:tcBorders>
            <w:shd w:val="clear" w:color="auto" w:fill="auto"/>
            <w:noWrap/>
            <w:vAlign w:val="center"/>
            <w:hideMark/>
          </w:tcPr>
          <w:p w14:paraId="20ABAE0B" w14:textId="77777777" w:rsidR="000E6992" w:rsidRPr="000E6992" w:rsidRDefault="000E6992" w:rsidP="000E6992">
            <w:pPr>
              <w:jc w:val="center"/>
              <w:rPr>
                <w:i/>
                <w:iCs/>
                <w:color w:val="FF0000"/>
                <w:sz w:val="16"/>
                <w:szCs w:val="16"/>
              </w:rPr>
            </w:pPr>
            <w:r w:rsidRPr="000E6992">
              <w:rPr>
                <w:i/>
                <w:iCs/>
                <w:color w:val="FF0000"/>
                <w:sz w:val="16"/>
                <w:szCs w:val="16"/>
              </w:rPr>
              <w:t>1 166,67</w:t>
            </w:r>
          </w:p>
        </w:tc>
        <w:tc>
          <w:tcPr>
            <w:tcW w:w="1745" w:type="dxa"/>
            <w:tcBorders>
              <w:top w:val="nil"/>
              <w:left w:val="nil"/>
              <w:bottom w:val="single" w:sz="8" w:space="0" w:color="auto"/>
              <w:right w:val="single" w:sz="8" w:space="0" w:color="auto"/>
            </w:tcBorders>
            <w:shd w:val="clear" w:color="auto" w:fill="auto"/>
            <w:noWrap/>
            <w:vAlign w:val="center"/>
            <w:hideMark/>
          </w:tcPr>
          <w:p w14:paraId="75409337"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648" w:type="dxa"/>
            <w:tcBorders>
              <w:top w:val="nil"/>
              <w:left w:val="nil"/>
              <w:bottom w:val="single" w:sz="8" w:space="0" w:color="auto"/>
              <w:right w:val="single" w:sz="8" w:space="0" w:color="auto"/>
            </w:tcBorders>
            <w:shd w:val="clear" w:color="auto" w:fill="auto"/>
            <w:noWrap/>
            <w:vAlign w:val="center"/>
            <w:hideMark/>
          </w:tcPr>
          <w:p w14:paraId="495CA02A" w14:textId="77777777" w:rsidR="000E6992" w:rsidRPr="000E6992" w:rsidRDefault="000E6992" w:rsidP="000E6992">
            <w:pPr>
              <w:jc w:val="center"/>
              <w:rPr>
                <w:color w:val="000000"/>
                <w:sz w:val="16"/>
                <w:szCs w:val="16"/>
              </w:rPr>
            </w:pPr>
            <w:r w:rsidRPr="000E6992">
              <w:rPr>
                <w:color w:val="000000"/>
                <w:sz w:val="16"/>
                <w:szCs w:val="16"/>
              </w:rPr>
              <w:t>2 333,33</w:t>
            </w:r>
          </w:p>
        </w:tc>
        <w:tc>
          <w:tcPr>
            <w:tcW w:w="1568" w:type="dxa"/>
            <w:tcBorders>
              <w:top w:val="nil"/>
              <w:left w:val="nil"/>
              <w:bottom w:val="single" w:sz="8" w:space="0" w:color="auto"/>
              <w:right w:val="single" w:sz="8" w:space="0" w:color="auto"/>
            </w:tcBorders>
            <w:shd w:val="clear" w:color="auto" w:fill="auto"/>
            <w:noWrap/>
            <w:vAlign w:val="center"/>
            <w:hideMark/>
          </w:tcPr>
          <w:p w14:paraId="0179366A" w14:textId="77777777" w:rsidR="000E6992" w:rsidRPr="000E6992" w:rsidRDefault="000E6992" w:rsidP="000E6992">
            <w:pPr>
              <w:jc w:val="center"/>
              <w:rPr>
                <w:color w:val="000000"/>
                <w:sz w:val="16"/>
                <w:szCs w:val="16"/>
              </w:rPr>
            </w:pPr>
            <w:r w:rsidRPr="000E6992">
              <w:rPr>
                <w:color w:val="000000"/>
                <w:sz w:val="16"/>
                <w:szCs w:val="16"/>
              </w:rPr>
              <w:t> </w:t>
            </w:r>
          </w:p>
        </w:tc>
      </w:tr>
      <w:tr w:rsidR="000E6992" w:rsidRPr="000E6992" w14:paraId="52FAC96E" w14:textId="77777777" w:rsidTr="00B252CF">
        <w:trPr>
          <w:trHeight w:val="696"/>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22CD2FF0" w14:textId="77777777" w:rsidR="000E6992" w:rsidRPr="000E6992" w:rsidRDefault="000E6992" w:rsidP="000E6992">
            <w:pPr>
              <w:rPr>
                <w:b/>
                <w:bCs/>
                <w:sz w:val="16"/>
                <w:szCs w:val="16"/>
              </w:rPr>
            </w:pPr>
            <w:r w:rsidRPr="000E6992">
              <w:rPr>
                <w:b/>
                <w:bCs/>
                <w:sz w:val="16"/>
                <w:szCs w:val="16"/>
              </w:rPr>
              <w:t>Перевозка угля (3БОМ) с ЦК на МК</w:t>
            </w:r>
          </w:p>
        </w:tc>
        <w:tc>
          <w:tcPr>
            <w:tcW w:w="1056" w:type="dxa"/>
            <w:tcBorders>
              <w:top w:val="nil"/>
              <w:left w:val="nil"/>
              <w:bottom w:val="single" w:sz="4" w:space="0" w:color="auto"/>
              <w:right w:val="single" w:sz="8" w:space="0" w:color="auto"/>
            </w:tcBorders>
            <w:shd w:val="clear" w:color="auto" w:fill="auto"/>
            <w:vAlign w:val="center"/>
            <w:hideMark/>
          </w:tcPr>
          <w:p w14:paraId="34B4C0D9"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nil"/>
              <w:bottom w:val="single" w:sz="4" w:space="0" w:color="auto"/>
              <w:right w:val="single" w:sz="8" w:space="0" w:color="auto"/>
            </w:tcBorders>
            <w:shd w:val="clear" w:color="auto" w:fill="auto"/>
            <w:noWrap/>
            <w:vAlign w:val="center"/>
            <w:hideMark/>
          </w:tcPr>
          <w:p w14:paraId="15571EF0"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615" w:type="dxa"/>
            <w:tcBorders>
              <w:top w:val="nil"/>
              <w:left w:val="nil"/>
              <w:bottom w:val="single" w:sz="4" w:space="0" w:color="auto"/>
              <w:right w:val="single" w:sz="8" w:space="0" w:color="auto"/>
            </w:tcBorders>
            <w:shd w:val="clear" w:color="auto" w:fill="auto"/>
            <w:noWrap/>
            <w:vAlign w:val="center"/>
            <w:hideMark/>
          </w:tcPr>
          <w:p w14:paraId="4A4A8DB4"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745" w:type="dxa"/>
            <w:tcBorders>
              <w:top w:val="nil"/>
              <w:left w:val="nil"/>
              <w:bottom w:val="single" w:sz="4" w:space="0" w:color="auto"/>
              <w:right w:val="single" w:sz="8" w:space="0" w:color="auto"/>
            </w:tcBorders>
            <w:shd w:val="clear" w:color="auto" w:fill="auto"/>
            <w:noWrap/>
            <w:vAlign w:val="center"/>
            <w:hideMark/>
          </w:tcPr>
          <w:p w14:paraId="292B108A"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648" w:type="dxa"/>
            <w:tcBorders>
              <w:top w:val="nil"/>
              <w:left w:val="nil"/>
              <w:bottom w:val="single" w:sz="4" w:space="0" w:color="auto"/>
              <w:right w:val="single" w:sz="8" w:space="0" w:color="auto"/>
            </w:tcBorders>
            <w:shd w:val="clear" w:color="auto" w:fill="auto"/>
            <w:noWrap/>
            <w:vAlign w:val="center"/>
            <w:hideMark/>
          </w:tcPr>
          <w:p w14:paraId="74264DB4" w14:textId="77777777" w:rsidR="000E6992" w:rsidRPr="000E6992" w:rsidRDefault="000E6992" w:rsidP="000E6992">
            <w:pPr>
              <w:jc w:val="center"/>
              <w:rPr>
                <w:color w:val="000000"/>
                <w:sz w:val="16"/>
                <w:szCs w:val="16"/>
              </w:rPr>
            </w:pPr>
            <w:r w:rsidRPr="000E6992">
              <w:rPr>
                <w:color w:val="000000"/>
                <w:sz w:val="16"/>
                <w:szCs w:val="16"/>
              </w:rPr>
              <w:t> </w:t>
            </w:r>
          </w:p>
        </w:tc>
        <w:tc>
          <w:tcPr>
            <w:tcW w:w="1568" w:type="dxa"/>
            <w:tcBorders>
              <w:top w:val="nil"/>
              <w:left w:val="nil"/>
              <w:bottom w:val="single" w:sz="4" w:space="0" w:color="auto"/>
              <w:right w:val="single" w:sz="8" w:space="0" w:color="auto"/>
            </w:tcBorders>
            <w:shd w:val="clear" w:color="auto" w:fill="auto"/>
            <w:noWrap/>
            <w:vAlign w:val="center"/>
            <w:hideMark/>
          </w:tcPr>
          <w:p w14:paraId="7C7FEED8" w14:textId="77777777" w:rsidR="000E6992" w:rsidRPr="000E6992" w:rsidRDefault="000E6992" w:rsidP="000E6992">
            <w:pPr>
              <w:jc w:val="center"/>
              <w:rPr>
                <w:color w:val="000000"/>
                <w:sz w:val="16"/>
                <w:szCs w:val="16"/>
              </w:rPr>
            </w:pPr>
            <w:r w:rsidRPr="000E6992">
              <w:rPr>
                <w:color w:val="000000"/>
                <w:sz w:val="16"/>
                <w:szCs w:val="16"/>
              </w:rPr>
              <w:t> </w:t>
            </w:r>
          </w:p>
        </w:tc>
      </w:tr>
      <w:tr w:rsidR="000E6992" w:rsidRPr="000E6992" w14:paraId="77EF15BC" w14:textId="77777777" w:rsidTr="00B252CF">
        <w:trPr>
          <w:trHeight w:val="483"/>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7A0E6FA0" w14:textId="77777777" w:rsidR="000E6992" w:rsidRPr="000E6992" w:rsidRDefault="000E6992" w:rsidP="000E6992">
            <w:pPr>
              <w:rPr>
                <w:sz w:val="16"/>
                <w:szCs w:val="16"/>
              </w:rPr>
            </w:pPr>
            <w:r w:rsidRPr="000E6992">
              <w:rPr>
                <w:sz w:val="16"/>
                <w:szCs w:val="16"/>
              </w:rPr>
              <w:t>Количество перевозимого угля с ЦК на МК</w:t>
            </w:r>
          </w:p>
        </w:tc>
        <w:tc>
          <w:tcPr>
            <w:tcW w:w="1056" w:type="dxa"/>
            <w:tcBorders>
              <w:top w:val="nil"/>
              <w:left w:val="nil"/>
              <w:bottom w:val="single" w:sz="4" w:space="0" w:color="auto"/>
              <w:right w:val="single" w:sz="8" w:space="0" w:color="auto"/>
            </w:tcBorders>
            <w:shd w:val="clear" w:color="auto" w:fill="auto"/>
            <w:vAlign w:val="center"/>
            <w:hideMark/>
          </w:tcPr>
          <w:p w14:paraId="16DD5832"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nil"/>
              <w:bottom w:val="single" w:sz="4" w:space="0" w:color="auto"/>
              <w:right w:val="single" w:sz="8" w:space="0" w:color="auto"/>
            </w:tcBorders>
            <w:shd w:val="clear" w:color="auto" w:fill="auto"/>
            <w:noWrap/>
            <w:vAlign w:val="center"/>
            <w:hideMark/>
          </w:tcPr>
          <w:p w14:paraId="448D2E6F"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615" w:type="dxa"/>
            <w:tcBorders>
              <w:top w:val="nil"/>
              <w:left w:val="nil"/>
              <w:bottom w:val="single" w:sz="4" w:space="0" w:color="auto"/>
              <w:right w:val="single" w:sz="8" w:space="0" w:color="auto"/>
            </w:tcBorders>
            <w:shd w:val="clear" w:color="auto" w:fill="auto"/>
            <w:noWrap/>
            <w:vAlign w:val="center"/>
            <w:hideMark/>
          </w:tcPr>
          <w:p w14:paraId="773B41F8"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745" w:type="dxa"/>
            <w:tcBorders>
              <w:top w:val="nil"/>
              <w:left w:val="nil"/>
              <w:bottom w:val="single" w:sz="4" w:space="0" w:color="auto"/>
              <w:right w:val="single" w:sz="8" w:space="0" w:color="auto"/>
            </w:tcBorders>
            <w:shd w:val="clear" w:color="auto" w:fill="auto"/>
            <w:noWrap/>
            <w:vAlign w:val="center"/>
            <w:hideMark/>
          </w:tcPr>
          <w:p w14:paraId="375ECBA5"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648" w:type="dxa"/>
            <w:tcBorders>
              <w:top w:val="nil"/>
              <w:left w:val="nil"/>
              <w:bottom w:val="single" w:sz="4" w:space="0" w:color="auto"/>
              <w:right w:val="single" w:sz="8" w:space="0" w:color="auto"/>
            </w:tcBorders>
            <w:shd w:val="clear" w:color="auto" w:fill="auto"/>
            <w:noWrap/>
            <w:vAlign w:val="center"/>
            <w:hideMark/>
          </w:tcPr>
          <w:p w14:paraId="4AB738DB" w14:textId="77777777" w:rsidR="000E6992" w:rsidRPr="000E6992" w:rsidRDefault="000E6992" w:rsidP="000E6992">
            <w:pPr>
              <w:jc w:val="center"/>
              <w:rPr>
                <w:color w:val="000000"/>
                <w:sz w:val="16"/>
                <w:szCs w:val="16"/>
              </w:rPr>
            </w:pPr>
            <w:r w:rsidRPr="000E6992">
              <w:rPr>
                <w:color w:val="000000"/>
                <w:sz w:val="16"/>
                <w:szCs w:val="16"/>
              </w:rPr>
              <w:t> </w:t>
            </w:r>
          </w:p>
        </w:tc>
        <w:tc>
          <w:tcPr>
            <w:tcW w:w="1568" w:type="dxa"/>
            <w:tcBorders>
              <w:top w:val="nil"/>
              <w:left w:val="nil"/>
              <w:bottom w:val="single" w:sz="4" w:space="0" w:color="auto"/>
              <w:right w:val="single" w:sz="8" w:space="0" w:color="auto"/>
            </w:tcBorders>
            <w:shd w:val="clear" w:color="auto" w:fill="auto"/>
            <w:noWrap/>
            <w:vAlign w:val="center"/>
            <w:hideMark/>
          </w:tcPr>
          <w:p w14:paraId="720D0112" w14:textId="77777777" w:rsidR="000E6992" w:rsidRPr="000E6992" w:rsidRDefault="000E6992" w:rsidP="000E6992">
            <w:pPr>
              <w:jc w:val="center"/>
              <w:rPr>
                <w:color w:val="000000"/>
                <w:sz w:val="16"/>
                <w:szCs w:val="16"/>
              </w:rPr>
            </w:pPr>
            <w:r w:rsidRPr="000E6992">
              <w:rPr>
                <w:color w:val="000000"/>
                <w:sz w:val="16"/>
                <w:szCs w:val="16"/>
              </w:rPr>
              <w:t> </w:t>
            </w:r>
          </w:p>
        </w:tc>
      </w:tr>
      <w:tr w:rsidR="000E6992" w:rsidRPr="000E6992" w14:paraId="6EE637F8" w14:textId="77777777" w:rsidTr="00B252CF">
        <w:trPr>
          <w:trHeight w:val="625"/>
          <w:jc w:val="center"/>
        </w:trPr>
        <w:tc>
          <w:tcPr>
            <w:tcW w:w="6220" w:type="dxa"/>
            <w:tcBorders>
              <w:top w:val="nil"/>
              <w:left w:val="single" w:sz="8" w:space="0" w:color="auto"/>
              <w:bottom w:val="single" w:sz="8" w:space="0" w:color="auto"/>
              <w:right w:val="single" w:sz="8" w:space="0" w:color="auto"/>
            </w:tcBorders>
            <w:shd w:val="clear" w:color="auto" w:fill="auto"/>
            <w:vAlign w:val="center"/>
            <w:hideMark/>
          </w:tcPr>
          <w:p w14:paraId="2A21B36D" w14:textId="77777777" w:rsidR="000E6992" w:rsidRPr="000E6992" w:rsidRDefault="000E6992" w:rsidP="000E6992">
            <w:pPr>
              <w:rPr>
                <w:sz w:val="16"/>
                <w:szCs w:val="16"/>
              </w:rPr>
            </w:pPr>
            <w:r w:rsidRPr="000E6992">
              <w:rPr>
                <w:sz w:val="16"/>
                <w:szCs w:val="16"/>
              </w:rPr>
              <w:t>Цена погрузки/разгрузки+перевозки угля с ЦК на МК</w:t>
            </w:r>
          </w:p>
        </w:tc>
        <w:tc>
          <w:tcPr>
            <w:tcW w:w="1056" w:type="dxa"/>
            <w:tcBorders>
              <w:top w:val="nil"/>
              <w:left w:val="nil"/>
              <w:bottom w:val="single" w:sz="4" w:space="0" w:color="auto"/>
              <w:right w:val="single" w:sz="8" w:space="0" w:color="auto"/>
            </w:tcBorders>
            <w:shd w:val="clear" w:color="auto" w:fill="auto"/>
            <w:vAlign w:val="center"/>
            <w:hideMark/>
          </w:tcPr>
          <w:p w14:paraId="69ED2640"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nil"/>
              <w:bottom w:val="nil"/>
              <w:right w:val="single" w:sz="8" w:space="0" w:color="auto"/>
            </w:tcBorders>
            <w:shd w:val="clear" w:color="auto" w:fill="auto"/>
            <w:noWrap/>
            <w:vAlign w:val="center"/>
            <w:hideMark/>
          </w:tcPr>
          <w:p w14:paraId="49E1544B"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615" w:type="dxa"/>
            <w:tcBorders>
              <w:top w:val="nil"/>
              <w:left w:val="nil"/>
              <w:bottom w:val="nil"/>
              <w:right w:val="single" w:sz="8" w:space="0" w:color="auto"/>
            </w:tcBorders>
            <w:shd w:val="clear" w:color="auto" w:fill="auto"/>
            <w:noWrap/>
            <w:vAlign w:val="center"/>
            <w:hideMark/>
          </w:tcPr>
          <w:p w14:paraId="646BA26D"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745" w:type="dxa"/>
            <w:tcBorders>
              <w:top w:val="nil"/>
              <w:left w:val="nil"/>
              <w:bottom w:val="nil"/>
              <w:right w:val="single" w:sz="8" w:space="0" w:color="auto"/>
            </w:tcBorders>
            <w:shd w:val="clear" w:color="auto" w:fill="auto"/>
            <w:noWrap/>
            <w:vAlign w:val="center"/>
            <w:hideMark/>
          </w:tcPr>
          <w:p w14:paraId="10431FFE"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648" w:type="dxa"/>
            <w:tcBorders>
              <w:top w:val="nil"/>
              <w:left w:val="nil"/>
              <w:bottom w:val="single" w:sz="4" w:space="0" w:color="auto"/>
              <w:right w:val="single" w:sz="8" w:space="0" w:color="auto"/>
            </w:tcBorders>
            <w:shd w:val="clear" w:color="auto" w:fill="auto"/>
            <w:noWrap/>
            <w:vAlign w:val="center"/>
            <w:hideMark/>
          </w:tcPr>
          <w:p w14:paraId="7A2F186E" w14:textId="77777777" w:rsidR="000E6992" w:rsidRPr="000E6992" w:rsidRDefault="000E6992" w:rsidP="000E6992">
            <w:pPr>
              <w:jc w:val="center"/>
              <w:rPr>
                <w:color w:val="000000"/>
                <w:sz w:val="16"/>
                <w:szCs w:val="16"/>
              </w:rPr>
            </w:pPr>
            <w:r w:rsidRPr="000E6992">
              <w:rPr>
                <w:color w:val="000000"/>
                <w:sz w:val="16"/>
                <w:szCs w:val="16"/>
              </w:rPr>
              <w:t> </w:t>
            </w:r>
          </w:p>
        </w:tc>
        <w:tc>
          <w:tcPr>
            <w:tcW w:w="1568" w:type="dxa"/>
            <w:tcBorders>
              <w:top w:val="nil"/>
              <w:left w:val="nil"/>
              <w:bottom w:val="single" w:sz="4" w:space="0" w:color="auto"/>
              <w:right w:val="single" w:sz="8" w:space="0" w:color="auto"/>
            </w:tcBorders>
            <w:shd w:val="clear" w:color="auto" w:fill="auto"/>
            <w:noWrap/>
            <w:vAlign w:val="center"/>
            <w:hideMark/>
          </w:tcPr>
          <w:p w14:paraId="7BC926E6" w14:textId="77777777" w:rsidR="000E6992" w:rsidRPr="000E6992" w:rsidRDefault="000E6992" w:rsidP="000E6992">
            <w:pPr>
              <w:jc w:val="center"/>
              <w:rPr>
                <w:color w:val="000000"/>
                <w:sz w:val="16"/>
                <w:szCs w:val="16"/>
              </w:rPr>
            </w:pPr>
            <w:r w:rsidRPr="000E6992">
              <w:rPr>
                <w:color w:val="000000"/>
                <w:sz w:val="16"/>
                <w:szCs w:val="16"/>
              </w:rPr>
              <w:t> </w:t>
            </w:r>
          </w:p>
        </w:tc>
      </w:tr>
      <w:tr w:rsidR="000E6992" w:rsidRPr="000E6992" w14:paraId="06CB4473" w14:textId="77777777" w:rsidTr="00B252CF">
        <w:trPr>
          <w:trHeight w:val="825"/>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10FE0D06" w14:textId="77777777" w:rsidR="000E6992" w:rsidRPr="000E6992" w:rsidRDefault="000E6992" w:rsidP="000E6992">
            <w:pPr>
              <w:rPr>
                <w:b/>
                <w:bCs/>
                <w:sz w:val="16"/>
                <w:szCs w:val="16"/>
              </w:rPr>
            </w:pPr>
            <w:r w:rsidRPr="000E6992">
              <w:rPr>
                <w:b/>
                <w:bCs/>
                <w:sz w:val="16"/>
                <w:szCs w:val="16"/>
              </w:rPr>
              <w:t>Автомобильная перевозка угля (ДР 0-200) с ЦК на МК</w:t>
            </w:r>
          </w:p>
        </w:tc>
        <w:tc>
          <w:tcPr>
            <w:tcW w:w="1056" w:type="dxa"/>
            <w:tcBorders>
              <w:top w:val="single" w:sz="8" w:space="0" w:color="auto"/>
              <w:left w:val="nil"/>
              <w:bottom w:val="single" w:sz="4" w:space="0" w:color="auto"/>
              <w:right w:val="single" w:sz="8" w:space="0" w:color="auto"/>
            </w:tcBorders>
            <w:shd w:val="clear" w:color="auto" w:fill="auto"/>
            <w:vAlign w:val="center"/>
            <w:hideMark/>
          </w:tcPr>
          <w:p w14:paraId="7D465041" w14:textId="77777777" w:rsidR="000E6992" w:rsidRPr="000E6992" w:rsidRDefault="000E6992" w:rsidP="000E6992">
            <w:pPr>
              <w:jc w:val="center"/>
              <w:rPr>
                <w:b/>
                <w:bCs/>
                <w:sz w:val="16"/>
                <w:szCs w:val="16"/>
              </w:rPr>
            </w:pPr>
            <w:r w:rsidRPr="000E6992">
              <w:rPr>
                <w:b/>
                <w:bCs/>
                <w:sz w:val="16"/>
                <w:szCs w:val="16"/>
              </w:rPr>
              <w:t>тыс.руб.</w:t>
            </w:r>
          </w:p>
        </w:tc>
        <w:tc>
          <w:tcPr>
            <w:tcW w:w="1615" w:type="dxa"/>
            <w:tcBorders>
              <w:top w:val="single" w:sz="8" w:space="0" w:color="auto"/>
              <w:left w:val="nil"/>
              <w:bottom w:val="single" w:sz="4" w:space="0" w:color="auto"/>
              <w:right w:val="single" w:sz="8" w:space="0" w:color="auto"/>
            </w:tcBorders>
            <w:shd w:val="clear" w:color="auto" w:fill="auto"/>
            <w:noWrap/>
            <w:vAlign w:val="center"/>
            <w:hideMark/>
          </w:tcPr>
          <w:p w14:paraId="0D81CCD8" w14:textId="77777777" w:rsidR="000E6992" w:rsidRPr="000E6992" w:rsidRDefault="000E6992" w:rsidP="000E6992">
            <w:pPr>
              <w:jc w:val="center"/>
              <w:rPr>
                <w:b/>
                <w:bCs/>
                <w:color w:val="000000"/>
                <w:sz w:val="16"/>
                <w:szCs w:val="16"/>
              </w:rPr>
            </w:pPr>
            <w:r w:rsidRPr="000E6992">
              <w:rPr>
                <w:b/>
                <w:bCs/>
                <w:color w:val="000000"/>
                <w:sz w:val="16"/>
                <w:szCs w:val="16"/>
              </w:rPr>
              <w:t>210,00</w:t>
            </w:r>
          </w:p>
        </w:tc>
        <w:tc>
          <w:tcPr>
            <w:tcW w:w="1615" w:type="dxa"/>
            <w:tcBorders>
              <w:top w:val="single" w:sz="8" w:space="0" w:color="auto"/>
              <w:left w:val="nil"/>
              <w:bottom w:val="single" w:sz="4" w:space="0" w:color="auto"/>
              <w:right w:val="single" w:sz="8" w:space="0" w:color="auto"/>
            </w:tcBorders>
            <w:shd w:val="clear" w:color="auto" w:fill="auto"/>
            <w:noWrap/>
            <w:vAlign w:val="center"/>
            <w:hideMark/>
          </w:tcPr>
          <w:p w14:paraId="479C3E6E" w14:textId="77777777" w:rsidR="000E6992" w:rsidRPr="000E6992" w:rsidRDefault="000E6992" w:rsidP="000E6992">
            <w:pPr>
              <w:jc w:val="center"/>
              <w:rPr>
                <w:b/>
                <w:bCs/>
                <w:color w:val="000000"/>
                <w:sz w:val="16"/>
                <w:szCs w:val="16"/>
              </w:rPr>
            </w:pPr>
            <w:r w:rsidRPr="000E6992">
              <w:rPr>
                <w:b/>
                <w:bCs/>
                <w:color w:val="000000"/>
                <w:sz w:val="16"/>
                <w:szCs w:val="16"/>
              </w:rPr>
              <w:t>292</w:t>
            </w:r>
          </w:p>
        </w:tc>
        <w:tc>
          <w:tcPr>
            <w:tcW w:w="1745" w:type="dxa"/>
            <w:tcBorders>
              <w:top w:val="single" w:sz="8" w:space="0" w:color="auto"/>
              <w:left w:val="nil"/>
              <w:bottom w:val="single" w:sz="4" w:space="0" w:color="auto"/>
              <w:right w:val="single" w:sz="8" w:space="0" w:color="auto"/>
            </w:tcBorders>
            <w:shd w:val="clear" w:color="auto" w:fill="auto"/>
            <w:noWrap/>
            <w:vAlign w:val="center"/>
            <w:hideMark/>
          </w:tcPr>
          <w:p w14:paraId="5013D222" w14:textId="77777777" w:rsidR="000E6992" w:rsidRPr="000E6992" w:rsidRDefault="000E6992" w:rsidP="000E6992">
            <w:pPr>
              <w:jc w:val="center"/>
              <w:rPr>
                <w:b/>
                <w:bCs/>
                <w:color w:val="000000"/>
                <w:sz w:val="16"/>
                <w:szCs w:val="16"/>
              </w:rPr>
            </w:pPr>
            <w:r w:rsidRPr="000E6992">
              <w:rPr>
                <w:b/>
                <w:bCs/>
                <w:color w:val="000000"/>
                <w:sz w:val="16"/>
                <w:szCs w:val="16"/>
              </w:rPr>
              <w:t> </w:t>
            </w:r>
          </w:p>
        </w:tc>
        <w:tc>
          <w:tcPr>
            <w:tcW w:w="1648" w:type="dxa"/>
            <w:tcBorders>
              <w:top w:val="single" w:sz="8" w:space="0" w:color="auto"/>
              <w:left w:val="nil"/>
              <w:bottom w:val="single" w:sz="4" w:space="0" w:color="auto"/>
              <w:right w:val="single" w:sz="8" w:space="0" w:color="auto"/>
            </w:tcBorders>
            <w:shd w:val="clear" w:color="auto" w:fill="auto"/>
            <w:noWrap/>
            <w:vAlign w:val="center"/>
            <w:hideMark/>
          </w:tcPr>
          <w:p w14:paraId="237149D4" w14:textId="77777777" w:rsidR="000E6992" w:rsidRPr="000E6992" w:rsidRDefault="000E6992" w:rsidP="000E6992">
            <w:pPr>
              <w:jc w:val="center"/>
              <w:rPr>
                <w:b/>
                <w:bCs/>
                <w:color w:val="000000"/>
                <w:sz w:val="16"/>
                <w:szCs w:val="16"/>
              </w:rPr>
            </w:pPr>
            <w:r w:rsidRPr="000E6992">
              <w:rPr>
                <w:b/>
                <w:bCs/>
                <w:color w:val="000000"/>
                <w:sz w:val="16"/>
                <w:szCs w:val="16"/>
              </w:rPr>
              <w:t>152</w:t>
            </w:r>
          </w:p>
        </w:tc>
        <w:tc>
          <w:tcPr>
            <w:tcW w:w="1568" w:type="dxa"/>
            <w:tcBorders>
              <w:top w:val="single" w:sz="8" w:space="0" w:color="auto"/>
              <w:left w:val="nil"/>
              <w:bottom w:val="single" w:sz="4" w:space="0" w:color="auto"/>
              <w:right w:val="single" w:sz="8" w:space="0" w:color="auto"/>
            </w:tcBorders>
            <w:shd w:val="clear" w:color="auto" w:fill="auto"/>
            <w:noWrap/>
            <w:vAlign w:val="center"/>
            <w:hideMark/>
          </w:tcPr>
          <w:p w14:paraId="4C2A1DEF" w14:textId="77777777" w:rsidR="000E6992" w:rsidRPr="000E6992" w:rsidRDefault="000E6992" w:rsidP="000E6992">
            <w:pPr>
              <w:jc w:val="center"/>
              <w:rPr>
                <w:b/>
                <w:bCs/>
                <w:color w:val="000000"/>
                <w:sz w:val="16"/>
                <w:szCs w:val="16"/>
              </w:rPr>
            </w:pPr>
            <w:r w:rsidRPr="000E6992">
              <w:rPr>
                <w:b/>
                <w:bCs/>
                <w:color w:val="000000"/>
                <w:sz w:val="16"/>
                <w:szCs w:val="16"/>
              </w:rPr>
              <w:t>680</w:t>
            </w:r>
          </w:p>
        </w:tc>
      </w:tr>
      <w:tr w:rsidR="000E6992" w:rsidRPr="000E6992" w14:paraId="615DAFE9" w14:textId="77777777" w:rsidTr="00B252CF">
        <w:trPr>
          <w:trHeight w:val="341"/>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3F0DB576" w14:textId="77777777" w:rsidR="000E6992" w:rsidRPr="000E6992" w:rsidRDefault="000E6992" w:rsidP="000E6992">
            <w:pPr>
              <w:rPr>
                <w:sz w:val="16"/>
                <w:szCs w:val="16"/>
              </w:rPr>
            </w:pPr>
            <w:r w:rsidRPr="000E6992">
              <w:rPr>
                <w:sz w:val="16"/>
                <w:szCs w:val="16"/>
              </w:rPr>
              <w:t>количество перевозимого угля с ЦК на МК</w:t>
            </w:r>
          </w:p>
        </w:tc>
        <w:tc>
          <w:tcPr>
            <w:tcW w:w="1056" w:type="dxa"/>
            <w:tcBorders>
              <w:top w:val="nil"/>
              <w:left w:val="nil"/>
              <w:bottom w:val="single" w:sz="4" w:space="0" w:color="auto"/>
              <w:right w:val="single" w:sz="8" w:space="0" w:color="auto"/>
            </w:tcBorders>
            <w:shd w:val="clear" w:color="auto" w:fill="auto"/>
            <w:vAlign w:val="center"/>
            <w:hideMark/>
          </w:tcPr>
          <w:p w14:paraId="0BF746DD" w14:textId="77777777" w:rsidR="000E6992" w:rsidRPr="000E6992" w:rsidRDefault="000E6992" w:rsidP="000E6992">
            <w:pPr>
              <w:jc w:val="center"/>
              <w:rPr>
                <w:sz w:val="16"/>
                <w:szCs w:val="16"/>
              </w:rPr>
            </w:pPr>
            <w:r w:rsidRPr="000E6992">
              <w:rPr>
                <w:sz w:val="16"/>
                <w:szCs w:val="16"/>
              </w:rPr>
              <w:t>т</w:t>
            </w:r>
          </w:p>
        </w:tc>
        <w:tc>
          <w:tcPr>
            <w:tcW w:w="1615" w:type="dxa"/>
            <w:tcBorders>
              <w:top w:val="nil"/>
              <w:left w:val="nil"/>
              <w:bottom w:val="single" w:sz="4" w:space="0" w:color="auto"/>
              <w:right w:val="single" w:sz="8" w:space="0" w:color="auto"/>
            </w:tcBorders>
            <w:shd w:val="clear" w:color="auto" w:fill="auto"/>
            <w:noWrap/>
            <w:vAlign w:val="center"/>
            <w:hideMark/>
          </w:tcPr>
          <w:p w14:paraId="28663B58" w14:textId="77777777" w:rsidR="000E6992" w:rsidRPr="000E6992" w:rsidRDefault="000E6992" w:rsidP="000E6992">
            <w:pPr>
              <w:jc w:val="center"/>
              <w:rPr>
                <w:color w:val="000000"/>
                <w:sz w:val="16"/>
                <w:szCs w:val="16"/>
              </w:rPr>
            </w:pPr>
            <w:r w:rsidRPr="000E6992">
              <w:rPr>
                <w:color w:val="000000"/>
                <w:sz w:val="16"/>
                <w:szCs w:val="16"/>
              </w:rPr>
              <w:t>1 203,00</w:t>
            </w:r>
          </w:p>
        </w:tc>
        <w:tc>
          <w:tcPr>
            <w:tcW w:w="1615" w:type="dxa"/>
            <w:tcBorders>
              <w:top w:val="nil"/>
              <w:left w:val="nil"/>
              <w:bottom w:val="single" w:sz="4" w:space="0" w:color="auto"/>
              <w:right w:val="single" w:sz="8" w:space="0" w:color="auto"/>
            </w:tcBorders>
            <w:shd w:val="clear" w:color="auto" w:fill="auto"/>
            <w:noWrap/>
            <w:vAlign w:val="center"/>
            <w:hideMark/>
          </w:tcPr>
          <w:p w14:paraId="74FF5524" w14:textId="77777777" w:rsidR="000E6992" w:rsidRPr="000E6992" w:rsidRDefault="000E6992" w:rsidP="000E6992">
            <w:pPr>
              <w:jc w:val="center"/>
              <w:rPr>
                <w:color w:val="000000"/>
                <w:sz w:val="16"/>
                <w:szCs w:val="16"/>
              </w:rPr>
            </w:pPr>
            <w:r w:rsidRPr="000E6992">
              <w:rPr>
                <w:color w:val="000000"/>
                <w:sz w:val="16"/>
                <w:szCs w:val="16"/>
              </w:rPr>
              <w:t>1 024</w:t>
            </w:r>
          </w:p>
        </w:tc>
        <w:tc>
          <w:tcPr>
            <w:tcW w:w="1745" w:type="dxa"/>
            <w:tcBorders>
              <w:top w:val="nil"/>
              <w:left w:val="nil"/>
              <w:bottom w:val="single" w:sz="4" w:space="0" w:color="auto"/>
              <w:right w:val="single" w:sz="8" w:space="0" w:color="auto"/>
            </w:tcBorders>
            <w:shd w:val="clear" w:color="auto" w:fill="auto"/>
            <w:noWrap/>
            <w:vAlign w:val="center"/>
            <w:hideMark/>
          </w:tcPr>
          <w:p w14:paraId="02722C6F" w14:textId="77777777" w:rsidR="000E6992" w:rsidRPr="000E6992" w:rsidRDefault="000E6992" w:rsidP="000E6992">
            <w:pPr>
              <w:jc w:val="center"/>
              <w:rPr>
                <w:color w:val="000000"/>
                <w:sz w:val="16"/>
                <w:szCs w:val="16"/>
              </w:rPr>
            </w:pPr>
            <w:r w:rsidRPr="000E6992">
              <w:rPr>
                <w:color w:val="000000"/>
                <w:sz w:val="16"/>
                <w:szCs w:val="16"/>
              </w:rPr>
              <w:t> </w:t>
            </w:r>
          </w:p>
        </w:tc>
        <w:tc>
          <w:tcPr>
            <w:tcW w:w="1648" w:type="dxa"/>
            <w:tcBorders>
              <w:top w:val="nil"/>
              <w:left w:val="nil"/>
              <w:bottom w:val="single" w:sz="4" w:space="0" w:color="auto"/>
              <w:right w:val="single" w:sz="8" w:space="0" w:color="auto"/>
            </w:tcBorders>
            <w:shd w:val="clear" w:color="auto" w:fill="auto"/>
            <w:noWrap/>
            <w:vAlign w:val="center"/>
            <w:hideMark/>
          </w:tcPr>
          <w:p w14:paraId="711F5698" w14:textId="77777777" w:rsidR="000E6992" w:rsidRPr="000E6992" w:rsidRDefault="000E6992" w:rsidP="000E6992">
            <w:pPr>
              <w:jc w:val="center"/>
              <w:rPr>
                <w:color w:val="000000"/>
                <w:sz w:val="16"/>
                <w:szCs w:val="16"/>
              </w:rPr>
            </w:pPr>
            <w:r w:rsidRPr="000E6992">
              <w:rPr>
                <w:color w:val="000000"/>
                <w:sz w:val="16"/>
                <w:szCs w:val="16"/>
              </w:rPr>
              <w:t>666</w:t>
            </w:r>
          </w:p>
        </w:tc>
        <w:tc>
          <w:tcPr>
            <w:tcW w:w="1568" w:type="dxa"/>
            <w:tcBorders>
              <w:top w:val="nil"/>
              <w:left w:val="nil"/>
              <w:bottom w:val="single" w:sz="4" w:space="0" w:color="auto"/>
              <w:right w:val="single" w:sz="8" w:space="0" w:color="auto"/>
            </w:tcBorders>
            <w:shd w:val="clear" w:color="auto" w:fill="auto"/>
            <w:noWrap/>
            <w:vAlign w:val="center"/>
            <w:hideMark/>
          </w:tcPr>
          <w:p w14:paraId="5A49EEDE" w14:textId="77777777" w:rsidR="000E6992" w:rsidRPr="000E6992" w:rsidRDefault="000E6992" w:rsidP="000E6992">
            <w:pPr>
              <w:jc w:val="center"/>
              <w:rPr>
                <w:color w:val="000000"/>
                <w:sz w:val="16"/>
                <w:szCs w:val="16"/>
              </w:rPr>
            </w:pPr>
            <w:r w:rsidRPr="000E6992">
              <w:rPr>
                <w:color w:val="000000"/>
                <w:sz w:val="16"/>
                <w:szCs w:val="16"/>
              </w:rPr>
              <w:t>4 023</w:t>
            </w:r>
          </w:p>
        </w:tc>
      </w:tr>
      <w:tr w:rsidR="000E6992" w:rsidRPr="000E6992" w14:paraId="36742932" w14:textId="77777777" w:rsidTr="00B252CF">
        <w:trPr>
          <w:trHeight w:val="341"/>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623261BF" w14:textId="77777777" w:rsidR="000E6992" w:rsidRPr="000E6992" w:rsidRDefault="000E6992" w:rsidP="000E6992">
            <w:pPr>
              <w:rPr>
                <w:sz w:val="16"/>
                <w:szCs w:val="16"/>
              </w:rPr>
            </w:pPr>
            <w:r w:rsidRPr="000E6992">
              <w:rPr>
                <w:sz w:val="16"/>
                <w:szCs w:val="16"/>
              </w:rPr>
              <w:lastRenderedPageBreak/>
              <w:t>Цена перевозки угля с ЦК на МК</w:t>
            </w:r>
          </w:p>
        </w:tc>
        <w:tc>
          <w:tcPr>
            <w:tcW w:w="1056" w:type="dxa"/>
            <w:tcBorders>
              <w:top w:val="nil"/>
              <w:left w:val="nil"/>
              <w:bottom w:val="single" w:sz="4" w:space="0" w:color="auto"/>
              <w:right w:val="single" w:sz="8" w:space="0" w:color="auto"/>
            </w:tcBorders>
            <w:shd w:val="clear" w:color="auto" w:fill="auto"/>
            <w:vAlign w:val="center"/>
            <w:hideMark/>
          </w:tcPr>
          <w:p w14:paraId="41DCD000" w14:textId="77777777" w:rsidR="000E6992" w:rsidRPr="000E6992" w:rsidRDefault="000E6992" w:rsidP="000E6992">
            <w:pPr>
              <w:jc w:val="center"/>
              <w:rPr>
                <w:sz w:val="16"/>
                <w:szCs w:val="16"/>
              </w:rPr>
            </w:pPr>
            <w:r w:rsidRPr="000E6992">
              <w:rPr>
                <w:sz w:val="16"/>
                <w:szCs w:val="16"/>
              </w:rPr>
              <w:t>руб/т</w:t>
            </w:r>
          </w:p>
        </w:tc>
        <w:tc>
          <w:tcPr>
            <w:tcW w:w="1615" w:type="dxa"/>
            <w:tcBorders>
              <w:top w:val="nil"/>
              <w:left w:val="nil"/>
              <w:bottom w:val="single" w:sz="4" w:space="0" w:color="auto"/>
              <w:right w:val="single" w:sz="8" w:space="0" w:color="auto"/>
            </w:tcBorders>
            <w:shd w:val="clear" w:color="auto" w:fill="auto"/>
            <w:noWrap/>
            <w:vAlign w:val="center"/>
            <w:hideMark/>
          </w:tcPr>
          <w:p w14:paraId="4F247441" w14:textId="77777777" w:rsidR="000E6992" w:rsidRPr="000E6992" w:rsidRDefault="000E6992" w:rsidP="000E6992">
            <w:pPr>
              <w:jc w:val="center"/>
              <w:rPr>
                <w:color w:val="000000"/>
                <w:sz w:val="16"/>
                <w:szCs w:val="16"/>
              </w:rPr>
            </w:pPr>
            <w:r w:rsidRPr="000E6992">
              <w:rPr>
                <w:color w:val="000000"/>
                <w:sz w:val="16"/>
                <w:szCs w:val="16"/>
              </w:rPr>
              <w:t>174,80</w:t>
            </w:r>
          </w:p>
        </w:tc>
        <w:tc>
          <w:tcPr>
            <w:tcW w:w="1615" w:type="dxa"/>
            <w:tcBorders>
              <w:top w:val="nil"/>
              <w:left w:val="nil"/>
              <w:bottom w:val="single" w:sz="4" w:space="0" w:color="auto"/>
              <w:right w:val="single" w:sz="8" w:space="0" w:color="auto"/>
            </w:tcBorders>
            <w:shd w:val="clear" w:color="auto" w:fill="auto"/>
            <w:noWrap/>
            <w:vAlign w:val="center"/>
            <w:hideMark/>
          </w:tcPr>
          <w:p w14:paraId="448CBCCD" w14:textId="77777777" w:rsidR="000E6992" w:rsidRPr="000E6992" w:rsidRDefault="000E6992" w:rsidP="000E6992">
            <w:pPr>
              <w:jc w:val="center"/>
              <w:rPr>
                <w:color w:val="000000"/>
                <w:sz w:val="16"/>
                <w:szCs w:val="16"/>
              </w:rPr>
            </w:pPr>
            <w:r w:rsidRPr="000E6992">
              <w:rPr>
                <w:color w:val="000000"/>
                <w:sz w:val="16"/>
                <w:szCs w:val="16"/>
              </w:rPr>
              <w:t>285,32</w:t>
            </w:r>
          </w:p>
        </w:tc>
        <w:tc>
          <w:tcPr>
            <w:tcW w:w="1745" w:type="dxa"/>
            <w:tcBorders>
              <w:top w:val="nil"/>
              <w:left w:val="nil"/>
              <w:bottom w:val="single" w:sz="4" w:space="0" w:color="auto"/>
              <w:right w:val="single" w:sz="8" w:space="0" w:color="auto"/>
            </w:tcBorders>
            <w:shd w:val="clear" w:color="auto" w:fill="auto"/>
            <w:noWrap/>
            <w:vAlign w:val="center"/>
            <w:hideMark/>
          </w:tcPr>
          <w:p w14:paraId="6633E07C" w14:textId="77777777" w:rsidR="000E6992" w:rsidRPr="000E6992" w:rsidRDefault="000E6992" w:rsidP="000E6992">
            <w:pPr>
              <w:jc w:val="center"/>
              <w:rPr>
                <w:color w:val="000000"/>
                <w:sz w:val="16"/>
                <w:szCs w:val="16"/>
              </w:rPr>
            </w:pPr>
            <w:r w:rsidRPr="000E6992">
              <w:rPr>
                <w:color w:val="000000"/>
                <w:sz w:val="16"/>
                <w:szCs w:val="16"/>
              </w:rPr>
              <w:t> </w:t>
            </w:r>
          </w:p>
        </w:tc>
        <w:tc>
          <w:tcPr>
            <w:tcW w:w="1648" w:type="dxa"/>
            <w:tcBorders>
              <w:top w:val="nil"/>
              <w:left w:val="nil"/>
              <w:bottom w:val="single" w:sz="4" w:space="0" w:color="auto"/>
              <w:right w:val="single" w:sz="8" w:space="0" w:color="auto"/>
            </w:tcBorders>
            <w:shd w:val="clear" w:color="auto" w:fill="auto"/>
            <w:noWrap/>
            <w:vAlign w:val="center"/>
            <w:hideMark/>
          </w:tcPr>
          <w:p w14:paraId="6F37D0FB" w14:textId="77777777" w:rsidR="000E6992" w:rsidRPr="000E6992" w:rsidRDefault="000E6992" w:rsidP="000E6992">
            <w:pPr>
              <w:jc w:val="center"/>
              <w:rPr>
                <w:color w:val="000000"/>
                <w:sz w:val="16"/>
                <w:szCs w:val="16"/>
              </w:rPr>
            </w:pPr>
            <w:r w:rsidRPr="000E6992">
              <w:rPr>
                <w:color w:val="000000"/>
                <w:sz w:val="16"/>
                <w:szCs w:val="16"/>
              </w:rPr>
              <w:t>228,23</w:t>
            </w:r>
          </w:p>
        </w:tc>
        <w:tc>
          <w:tcPr>
            <w:tcW w:w="1568" w:type="dxa"/>
            <w:tcBorders>
              <w:top w:val="nil"/>
              <w:left w:val="nil"/>
              <w:bottom w:val="single" w:sz="4" w:space="0" w:color="auto"/>
              <w:right w:val="single" w:sz="8" w:space="0" w:color="auto"/>
            </w:tcBorders>
            <w:shd w:val="clear" w:color="auto" w:fill="auto"/>
            <w:noWrap/>
            <w:vAlign w:val="center"/>
            <w:hideMark/>
          </w:tcPr>
          <w:p w14:paraId="4B592884" w14:textId="77777777" w:rsidR="000E6992" w:rsidRPr="000E6992" w:rsidRDefault="000E6992" w:rsidP="000E6992">
            <w:pPr>
              <w:jc w:val="center"/>
              <w:rPr>
                <w:color w:val="000000"/>
                <w:sz w:val="16"/>
                <w:szCs w:val="16"/>
              </w:rPr>
            </w:pPr>
            <w:r w:rsidRPr="000E6992">
              <w:rPr>
                <w:color w:val="000000"/>
                <w:sz w:val="16"/>
                <w:szCs w:val="16"/>
              </w:rPr>
              <w:t>169,03</w:t>
            </w:r>
          </w:p>
        </w:tc>
      </w:tr>
      <w:tr w:rsidR="000E6992" w:rsidRPr="000E6992" w14:paraId="48792325" w14:textId="77777777" w:rsidTr="00B252CF">
        <w:trPr>
          <w:trHeight w:val="1095"/>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215D2374" w14:textId="77777777" w:rsidR="000E6992" w:rsidRPr="000E6992" w:rsidRDefault="000E6992" w:rsidP="000E6992">
            <w:pPr>
              <w:rPr>
                <w:b/>
                <w:bCs/>
                <w:sz w:val="16"/>
                <w:szCs w:val="16"/>
              </w:rPr>
            </w:pPr>
            <w:r w:rsidRPr="000E6992">
              <w:rPr>
                <w:b/>
                <w:bCs/>
                <w:sz w:val="16"/>
                <w:szCs w:val="16"/>
              </w:rPr>
              <w:t>Стоимость затрат на подачу вагонов ж/дорогой+польз подъездными путями (затраты ОАО "СКЭК")</w:t>
            </w:r>
          </w:p>
        </w:tc>
        <w:tc>
          <w:tcPr>
            <w:tcW w:w="1056" w:type="dxa"/>
            <w:tcBorders>
              <w:top w:val="nil"/>
              <w:left w:val="nil"/>
              <w:bottom w:val="single" w:sz="4" w:space="0" w:color="auto"/>
              <w:right w:val="single" w:sz="8" w:space="0" w:color="auto"/>
            </w:tcBorders>
            <w:shd w:val="clear" w:color="auto" w:fill="auto"/>
            <w:vAlign w:val="center"/>
            <w:hideMark/>
          </w:tcPr>
          <w:p w14:paraId="0D25ED23" w14:textId="77777777" w:rsidR="000E6992" w:rsidRPr="000E6992" w:rsidRDefault="000E6992" w:rsidP="000E6992">
            <w:pPr>
              <w:jc w:val="center"/>
              <w:rPr>
                <w:b/>
                <w:bCs/>
                <w:sz w:val="16"/>
                <w:szCs w:val="16"/>
              </w:rPr>
            </w:pPr>
            <w:r w:rsidRPr="000E6992">
              <w:rPr>
                <w:b/>
                <w:bCs/>
                <w:sz w:val="16"/>
                <w:szCs w:val="16"/>
              </w:rPr>
              <w:t>тыс. руб.</w:t>
            </w:r>
          </w:p>
        </w:tc>
        <w:tc>
          <w:tcPr>
            <w:tcW w:w="1615" w:type="dxa"/>
            <w:tcBorders>
              <w:top w:val="nil"/>
              <w:left w:val="nil"/>
              <w:bottom w:val="single" w:sz="4" w:space="0" w:color="auto"/>
              <w:right w:val="single" w:sz="8" w:space="0" w:color="auto"/>
            </w:tcBorders>
            <w:shd w:val="clear" w:color="auto" w:fill="auto"/>
            <w:vAlign w:val="center"/>
            <w:hideMark/>
          </w:tcPr>
          <w:p w14:paraId="030722F2" w14:textId="77777777" w:rsidR="000E6992" w:rsidRPr="000E6992" w:rsidRDefault="000E6992" w:rsidP="000E6992">
            <w:pPr>
              <w:jc w:val="center"/>
              <w:rPr>
                <w:b/>
                <w:bCs/>
                <w:sz w:val="16"/>
                <w:szCs w:val="16"/>
              </w:rPr>
            </w:pPr>
            <w:r w:rsidRPr="000E6992">
              <w:rPr>
                <w:b/>
                <w:bCs/>
                <w:sz w:val="16"/>
                <w:szCs w:val="16"/>
              </w:rPr>
              <w:t>2 232,00</w:t>
            </w:r>
          </w:p>
        </w:tc>
        <w:tc>
          <w:tcPr>
            <w:tcW w:w="1615" w:type="dxa"/>
            <w:tcBorders>
              <w:top w:val="nil"/>
              <w:left w:val="nil"/>
              <w:bottom w:val="single" w:sz="4" w:space="0" w:color="auto"/>
              <w:right w:val="single" w:sz="8" w:space="0" w:color="auto"/>
            </w:tcBorders>
            <w:shd w:val="clear" w:color="auto" w:fill="auto"/>
            <w:vAlign w:val="center"/>
            <w:hideMark/>
          </w:tcPr>
          <w:p w14:paraId="43D45F7A" w14:textId="77777777" w:rsidR="000E6992" w:rsidRPr="000E6992" w:rsidRDefault="000E6992" w:rsidP="000E6992">
            <w:pPr>
              <w:jc w:val="center"/>
              <w:rPr>
                <w:b/>
                <w:bCs/>
                <w:sz w:val="16"/>
                <w:szCs w:val="16"/>
              </w:rPr>
            </w:pPr>
            <w:r w:rsidRPr="000E6992">
              <w:rPr>
                <w:b/>
                <w:bCs/>
                <w:sz w:val="16"/>
                <w:szCs w:val="16"/>
              </w:rPr>
              <w:t>2 835</w:t>
            </w:r>
          </w:p>
        </w:tc>
        <w:tc>
          <w:tcPr>
            <w:tcW w:w="1745" w:type="dxa"/>
            <w:tcBorders>
              <w:top w:val="nil"/>
              <w:left w:val="nil"/>
              <w:bottom w:val="single" w:sz="4" w:space="0" w:color="auto"/>
              <w:right w:val="single" w:sz="8" w:space="0" w:color="auto"/>
            </w:tcBorders>
            <w:shd w:val="clear" w:color="auto" w:fill="auto"/>
            <w:vAlign w:val="center"/>
            <w:hideMark/>
          </w:tcPr>
          <w:p w14:paraId="455FA2B0" w14:textId="77777777" w:rsidR="000E6992" w:rsidRPr="000E6992" w:rsidRDefault="000E6992" w:rsidP="000E6992">
            <w:pPr>
              <w:jc w:val="center"/>
              <w:rPr>
                <w:b/>
                <w:bCs/>
                <w:sz w:val="16"/>
                <w:szCs w:val="16"/>
              </w:rPr>
            </w:pPr>
            <w:r w:rsidRPr="000E6992">
              <w:rPr>
                <w:b/>
                <w:bCs/>
                <w:sz w:val="16"/>
                <w:szCs w:val="16"/>
              </w:rPr>
              <w:t> </w:t>
            </w:r>
          </w:p>
        </w:tc>
        <w:tc>
          <w:tcPr>
            <w:tcW w:w="1648" w:type="dxa"/>
            <w:tcBorders>
              <w:top w:val="nil"/>
              <w:left w:val="nil"/>
              <w:bottom w:val="single" w:sz="4" w:space="0" w:color="auto"/>
              <w:right w:val="single" w:sz="8" w:space="0" w:color="auto"/>
            </w:tcBorders>
            <w:shd w:val="clear" w:color="auto" w:fill="auto"/>
            <w:vAlign w:val="center"/>
            <w:hideMark/>
          </w:tcPr>
          <w:p w14:paraId="00F122D7" w14:textId="77777777" w:rsidR="000E6992" w:rsidRPr="000E6992" w:rsidRDefault="000E6992" w:rsidP="000E6992">
            <w:pPr>
              <w:jc w:val="center"/>
              <w:rPr>
                <w:b/>
                <w:bCs/>
                <w:sz w:val="16"/>
                <w:szCs w:val="16"/>
              </w:rPr>
            </w:pPr>
            <w:r w:rsidRPr="000E6992">
              <w:rPr>
                <w:b/>
                <w:bCs/>
                <w:sz w:val="16"/>
                <w:szCs w:val="16"/>
              </w:rPr>
              <w:t>2 406</w:t>
            </w:r>
          </w:p>
        </w:tc>
        <w:tc>
          <w:tcPr>
            <w:tcW w:w="1568" w:type="dxa"/>
            <w:tcBorders>
              <w:top w:val="nil"/>
              <w:left w:val="nil"/>
              <w:bottom w:val="single" w:sz="4" w:space="0" w:color="auto"/>
              <w:right w:val="single" w:sz="8" w:space="0" w:color="auto"/>
            </w:tcBorders>
            <w:shd w:val="clear" w:color="auto" w:fill="auto"/>
            <w:vAlign w:val="center"/>
            <w:hideMark/>
          </w:tcPr>
          <w:p w14:paraId="3DD250F9" w14:textId="77777777" w:rsidR="000E6992" w:rsidRPr="000E6992" w:rsidRDefault="000E6992" w:rsidP="000E6992">
            <w:pPr>
              <w:jc w:val="center"/>
              <w:rPr>
                <w:b/>
                <w:bCs/>
                <w:sz w:val="16"/>
                <w:szCs w:val="16"/>
              </w:rPr>
            </w:pPr>
            <w:r w:rsidRPr="000E6992">
              <w:rPr>
                <w:b/>
                <w:bCs/>
                <w:sz w:val="16"/>
                <w:szCs w:val="16"/>
              </w:rPr>
              <w:t>299</w:t>
            </w:r>
          </w:p>
        </w:tc>
      </w:tr>
      <w:tr w:rsidR="000E6992" w:rsidRPr="000E6992" w14:paraId="3B7397DF" w14:textId="77777777" w:rsidTr="00B252CF">
        <w:trPr>
          <w:trHeight w:val="327"/>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6A461AB4" w14:textId="77777777" w:rsidR="000E6992" w:rsidRPr="000E6992" w:rsidRDefault="000E6992" w:rsidP="000E6992">
            <w:pPr>
              <w:rPr>
                <w:b/>
                <w:bCs/>
                <w:sz w:val="16"/>
                <w:szCs w:val="16"/>
              </w:rPr>
            </w:pPr>
            <w:r w:rsidRPr="000E6992">
              <w:rPr>
                <w:b/>
                <w:bCs/>
                <w:sz w:val="16"/>
                <w:szCs w:val="16"/>
              </w:rPr>
              <w:t xml:space="preserve">Пользование ж/д путями </w:t>
            </w:r>
          </w:p>
        </w:tc>
        <w:tc>
          <w:tcPr>
            <w:tcW w:w="1056" w:type="dxa"/>
            <w:tcBorders>
              <w:top w:val="nil"/>
              <w:left w:val="nil"/>
              <w:bottom w:val="single" w:sz="4" w:space="0" w:color="auto"/>
              <w:right w:val="single" w:sz="8" w:space="0" w:color="auto"/>
            </w:tcBorders>
            <w:shd w:val="clear" w:color="auto" w:fill="auto"/>
            <w:vAlign w:val="center"/>
            <w:hideMark/>
          </w:tcPr>
          <w:p w14:paraId="1E7B6A8C" w14:textId="77777777" w:rsidR="000E6992" w:rsidRPr="000E6992" w:rsidRDefault="000E6992" w:rsidP="000E6992">
            <w:pPr>
              <w:jc w:val="center"/>
              <w:rPr>
                <w:b/>
                <w:bCs/>
                <w:sz w:val="16"/>
                <w:szCs w:val="16"/>
              </w:rPr>
            </w:pPr>
            <w:r w:rsidRPr="000E6992">
              <w:rPr>
                <w:b/>
                <w:bCs/>
                <w:sz w:val="16"/>
                <w:szCs w:val="16"/>
              </w:rPr>
              <w:t>тыс. руб.</w:t>
            </w:r>
          </w:p>
        </w:tc>
        <w:tc>
          <w:tcPr>
            <w:tcW w:w="1615" w:type="dxa"/>
            <w:tcBorders>
              <w:top w:val="nil"/>
              <w:left w:val="nil"/>
              <w:bottom w:val="single" w:sz="4" w:space="0" w:color="auto"/>
              <w:right w:val="single" w:sz="8" w:space="0" w:color="auto"/>
            </w:tcBorders>
            <w:shd w:val="clear" w:color="auto" w:fill="auto"/>
            <w:vAlign w:val="center"/>
            <w:hideMark/>
          </w:tcPr>
          <w:p w14:paraId="7FB339B3" w14:textId="77777777" w:rsidR="000E6992" w:rsidRPr="000E6992" w:rsidRDefault="000E6992" w:rsidP="000E6992">
            <w:pPr>
              <w:jc w:val="center"/>
              <w:rPr>
                <w:b/>
                <w:bCs/>
                <w:sz w:val="16"/>
                <w:szCs w:val="16"/>
              </w:rPr>
            </w:pPr>
            <w:r w:rsidRPr="000E6992">
              <w:rPr>
                <w:b/>
                <w:bCs/>
                <w:sz w:val="16"/>
                <w:szCs w:val="16"/>
              </w:rPr>
              <w:t>1 322,00</w:t>
            </w:r>
          </w:p>
        </w:tc>
        <w:tc>
          <w:tcPr>
            <w:tcW w:w="1615" w:type="dxa"/>
            <w:tcBorders>
              <w:top w:val="nil"/>
              <w:left w:val="nil"/>
              <w:bottom w:val="single" w:sz="4" w:space="0" w:color="auto"/>
              <w:right w:val="single" w:sz="8" w:space="0" w:color="auto"/>
            </w:tcBorders>
            <w:shd w:val="clear" w:color="auto" w:fill="auto"/>
            <w:vAlign w:val="center"/>
            <w:hideMark/>
          </w:tcPr>
          <w:p w14:paraId="19B974C0" w14:textId="77777777" w:rsidR="000E6992" w:rsidRPr="000E6992" w:rsidRDefault="000E6992" w:rsidP="000E6992">
            <w:pPr>
              <w:jc w:val="center"/>
              <w:rPr>
                <w:b/>
                <w:bCs/>
                <w:sz w:val="16"/>
                <w:szCs w:val="16"/>
              </w:rPr>
            </w:pPr>
            <w:r w:rsidRPr="000E6992">
              <w:rPr>
                <w:b/>
                <w:bCs/>
                <w:sz w:val="16"/>
                <w:szCs w:val="16"/>
              </w:rPr>
              <w:t> </w:t>
            </w:r>
          </w:p>
        </w:tc>
        <w:tc>
          <w:tcPr>
            <w:tcW w:w="1745" w:type="dxa"/>
            <w:tcBorders>
              <w:top w:val="nil"/>
              <w:left w:val="nil"/>
              <w:bottom w:val="single" w:sz="4" w:space="0" w:color="auto"/>
              <w:right w:val="single" w:sz="8" w:space="0" w:color="auto"/>
            </w:tcBorders>
            <w:shd w:val="clear" w:color="auto" w:fill="auto"/>
            <w:vAlign w:val="center"/>
            <w:hideMark/>
          </w:tcPr>
          <w:p w14:paraId="7AC0B2CD" w14:textId="77777777" w:rsidR="000E6992" w:rsidRPr="000E6992" w:rsidRDefault="000E6992" w:rsidP="000E6992">
            <w:pPr>
              <w:jc w:val="center"/>
              <w:rPr>
                <w:b/>
                <w:bCs/>
                <w:sz w:val="16"/>
                <w:szCs w:val="16"/>
              </w:rPr>
            </w:pPr>
            <w:r w:rsidRPr="000E6992">
              <w:rPr>
                <w:b/>
                <w:bCs/>
                <w:sz w:val="16"/>
                <w:szCs w:val="16"/>
              </w:rPr>
              <w:t> </w:t>
            </w:r>
          </w:p>
        </w:tc>
        <w:tc>
          <w:tcPr>
            <w:tcW w:w="1648" w:type="dxa"/>
            <w:tcBorders>
              <w:top w:val="nil"/>
              <w:left w:val="nil"/>
              <w:bottom w:val="single" w:sz="4" w:space="0" w:color="auto"/>
              <w:right w:val="single" w:sz="8" w:space="0" w:color="auto"/>
            </w:tcBorders>
            <w:shd w:val="clear" w:color="auto" w:fill="auto"/>
            <w:vAlign w:val="center"/>
            <w:hideMark/>
          </w:tcPr>
          <w:p w14:paraId="4D98667F" w14:textId="77777777" w:rsidR="000E6992" w:rsidRPr="000E6992" w:rsidRDefault="000E6992" w:rsidP="000E6992">
            <w:pPr>
              <w:jc w:val="center"/>
              <w:rPr>
                <w:b/>
                <w:bCs/>
                <w:sz w:val="16"/>
                <w:szCs w:val="16"/>
              </w:rPr>
            </w:pPr>
            <w:r w:rsidRPr="000E6992">
              <w:rPr>
                <w:b/>
                <w:bCs/>
                <w:sz w:val="16"/>
                <w:szCs w:val="16"/>
              </w:rPr>
              <w:t> </w:t>
            </w:r>
          </w:p>
        </w:tc>
        <w:tc>
          <w:tcPr>
            <w:tcW w:w="1568" w:type="dxa"/>
            <w:tcBorders>
              <w:top w:val="nil"/>
              <w:left w:val="nil"/>
              <w:bottom w:val="single" w:sz="4" w:space="0" w:color="auto"/>
              <w:right w:val="single" w:sz="8" w:space="0" w:color="auto"/>
            </w:tcBorders>
            <w:shd w:val="clear" w:color="auto" w:fill="auto"/>
            <w:vAlign w:val="center"/>
            <w:hideMark/>
          </w:tcPr>
          <w:p w14:paraId="6AA0F212" w14:textId="77777777" w:rsidR="000E6992" w:rsidRPr="000E6992" w:rsidRDefault="000E6992" w:rsidP="000E6992">
            <w:pPr>
              <w:jc w:val="center"/>
              <w:rPr>
                <w:b/>
                <w:bCs/>
                <w:sz w:val="16"/>
                <w:szCs w:val="16"/>
              </w:rPr>
            </w:pPr>
            <w:r w:rsidRPr="000E6992">
              <w:rPr>
                <w:b/>
                <w:bCs/>
                <w:sz w:val="16"/>
                <w:szCs w:val="16"/>
              </w:rPr>
              <w:t> </w:t>
            </w:r>
          </w:p>
        </w:tc>
      </w:tr>
      <w:tr w:rsidR="000E6992" w:rsidRPr="000E6992" w14:paraId="2E784F22" w14:textId="77777777" w:rsidTr="00B252CF">
        <w:trPr>
          <w:trHeight w:val="241"/>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5C961F1A" w14:textId="77777777" w:rsidR="000E6992" w:rsidRPr="000E6992" w:rsidRDefault="000E6992" w:rsidP="000E6992">
            <w:pPr>
              <w:rPr>
                <w:sz w:val="16"/>
                <w:szCs w:val="16"/>
              </w:rPr>
            </w:pPr>
            <w:r w:rsidRPr="000E6992">
              <w:rPr>
                <w:sz w:val="16"/>
                <w:szCs w:val="16"/>
              </w:rPr>
              <w:t xml:space="preserve"> - цена польз ж/д путями</w:t>
            </w:r>
          </w:p>
        </w:tc>
        <w:tc>
          <w:tcPr>
            <w:tcW w:w="1056" w:type="dxa"/>
            <w:tcBorders>
              <w:top w:val="nil"/>
              <w:left w:val="nil"/>
              <w:bottom w:val="single" w:sz="4" w:space="0" w:color="auto"/>
              <w:right w:val="single" w:sz="8" w:space="0" w:color="auto"/>
            </w:tcBorders>
            <w:shd w:val="clear" w:color="auto" w:fill="auto"/>
            <w:vAlign w:val="center"/>
            <w:hideMark/>
          </w:tcPr>
          <w:p w14:paraId="0634012A" w14:textId="77777777" w:rsidR="000E6992" w:rsidRPr="000E6992" w:rsidRDefault="000E6992" w:rsidP="000E6992">
            <w:pPr>
              <w:jc w:val="center"/>
              <w:rPr>
                <w:sz w:val="16"/>
                <w:szCs w:val="16"/>
              </w:rPr>
            </w:pPr>
            <w:r w:rsidRPr="000E6992">
              <w:rPr>
                <w:sz w:val="16"/>
                <w:szCs w:val="16"/>
              </w:rPr>
              <w:t>руб./сут.</w:t>
            </w:r>
          </w:p>
        </w:tc>
        <w:tc>
          <w:tcPr>
            <w:tcW w:w="1615" w:type="dxa"/>
            <w:tcBorders>
              <w:top w:val="nil"/>
              <w:left w:val="nil"/>
              <w:bottom w:val="single" w:sz="4" w:space="0" w:color="auto"/>
              <w:right w:val="single" w:sz="8" w:space="0" w:color="auto"/>
            </w:tcBorders>
            <w:shd w:val="clear" w:color="auto" w:fill="auto"/>
            <w:vAlign w:val="center"/>
            <w:hideMark/>
          </w:tcPr>
          <w:p w14:paraId="141D5E22" w14:textId="77777777" w:rsidR="000E6992" w:rsidRPr="000E6992" w:rsidRDefault="000E6992" w:rsidP="000E6992">
            <w:pPr>
              <w:jc w:val="center"/>
              <w:rPr>
                <w:sz w:val="16"/>
                <w:szCs w:val="16"/>
              </w:rPr>
            </w:pPr>
            <w:r w:rsidRPr="000E6992">
              <w:rPr>
                <w:sz w:val="16"/>
                <w:szCs w:val="16"/>
              </w:rPr>
              <w:t>3 621,39</w:t>
            </w:r>
          </w:p>
        </w:tc>
        <w:tc>
          <w:tcPr>
            <w:tcW w:w="1615" w:type="dxa"/>
            <w:tcBorders>
              <w:top w:val="nil"/>
              <w:left w:val="nil"/>
              <w:bottom w:val="single" w:sz="4" w:space="0" w:color="auto"/>
              <w:right w:val="single" w:sz="8" w:space="0" w:color="auto"/>
            </w:tcBorders>
            <w:shd w:val="clear" w:color="auto" w:fill="auto"/>
            <w:vAlign w:val="center"/>
            <w:hideMark/>
          </w:tcPr>
          <w:p w14:paraId="45B108D5" w14:textId="77777777" w:rsidR="000E6992" w:rsidRPr="000E6992" w:rsidRDefault="000E6992" w:rsidP="000E6992">
            <w:pPr>
              <w:jc w:val="center"/>
              <w:rPr>
                <w:sz w:val="16"/>
                <w:szCs w:val="16"/>
              </w:rPr>
            </w:pPr>
            <w:r w:rsidRPr="000E6992">
              <w:rPr>
                <w:sz w:val="16"/>
                <w:szCs w:val="16"/>
              </w:rPr>
              <w:t> </w:t>
            </w:r>
          </w:p>
        </w:tc>
        <w:tc>
          <w:tcPr>
            <w:tcW w:w="1745" w:type="dxa"/>
            <w:tcBorders>
              <w:top w:val="nil"/>
              <w:left w:val="nil"/>
              <w:bottom w:val="single" w:sz="4" w:space="0" w:color="auto"/>
              <w:right w:val="single" w:sz="8" w:space="0" w:color="auto"/>
            </w:tcBorders>
            <w:shd w:val="clear" w:color="auto" w:fill="auto"/>
            <w:vAlign w:val="center"/>
            <w:hideMark/>
          </w:tcPr>
          <w:p w14:paraId="33AC9BFC" w14:textId="77777777" w:rsidR="000E6992" w:rsidRPr="000E6992" w:rsidRDefault="000E6992" w:rsidP="000E6992">
            <w:pPr>
              <w:jc w:val="center"/>
              <w:rPr>
                <w:sz w:val="16"/>
                <w:szCs w:val="16"/>
              </w:rPr>
            </w:pPr>
            <w:r w:rsidRPr="000E6992">
              <w:rPr>
                <w:sz w:val="16"/>
                <w:szCs w:val="16"/>
              </w:rPr>
              <w:t> </w:t>
            </w:r>
          </w:p>
        </w:tc>
        <w:tc>
          <w:tcPr>
            <w:tcW w:w="1648" w:type="dxa"/>
            <w:tcBorders>
              <w:top w:val="nil"/>
              <w:left w:val="nil"/>
              <w:bottom w:val="single" w:sz="4" w:space="0" w:color="auto"/>
              <w:right w:val="single" w:sz="8" w:space="0" w:color="auto"/>
            </w:tcBorders>
            <w:shd w:val="clear" w:color="auto" w:fill="auto"/>
            <w:vAlign w:val="center"/>
            <w:hideMark/>
          </w:tcPr>
          <w:p w14:paraId="7FE8ECC2" w14:textId="77777777" w:rsidR="000E6992" w:rsidRPr="000E6992" w:rsidRDefault="000E6992" w:rsidP="000E6992">
            <w:pPr>
              <w:jc w:val="center"/>
              <w:rPr>
                <w:b/>
                <w:bCs/>
                <w:sz w:val="16"/>
                <w:szCs w:val="16"/>
              </w:rPr>
            </w:pPr>
            <w:r w:rsidRPr="000E6992">
              <w:rPr>
                <w:b/>
                <w:bCs/>
                <w:sz w:val="16"/>
                <w:szCs w:val="16"/>
              </w:rPr>
              <w:t> </w:t>
            </w:r>
          </w:p>
        </w:tc>
        <w:tc>
          <w:tcPr>
            <w:tcW w:w="1568" w:type="dxa"/>
            <w:tcBorders>
              <w:top w:val="nil"/>
              <w:left w:val="nil"/>
              <w:bottom w:val="single" w:sz="4" w:space="0" w:color="auto"/>
              <w:right w:val="single" w:sz="8" w:space="0" w:color="auto"/>
            </w:tcBorders>
            <w:shd w:val="clear" w:color="auto" w:fill="auto"/>
            <w:vAlign w:val="center"/>
            <w:hideMark/>
          </w:tcPr>
          <w:p w14:paraId="25CFC2FE" w14:textId="77777777" w:rsidR="000E6992" w:rsidRPr="000E6992" w:rsidRDefault="000E6992" w:rsidP="000E6992">
            <w:pPr>
              <w:jc w:val="center"/>
              <w:rPr>
                <w:b/>
                <w:bCs/>
                <w:sz w:val="16"/>
                <w:szCs w:val="16"/>
              </w:rPr>
            </w:pPr>
            <w:r w:rsidRPr="000E6992">
              <w:rPr>
                <w:b/>
                <w:bCs/>
                <w:sz w:val="16"/>
                <w:szCs w:val="16"/>
              </w:rPr>
              <w:t> </w:t>
            </w:r>
          </w:p>
        </w:tc>
      </w:tr>
      <w:tr w:rsidR="000E6992" w:rsidRPr="000E6992" w14:paraId="67B3DB45" w14:textId="77777777" w:rsidTr="00B252CF">
        <w:trPr>
          <w:trHeight w:val="384"/>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5880A26B" w14:textId="77777777" w:rsidR="000E6992" w:rsidRPr="000E6992" w:rsidRDefault="000E6992" w:rsidP="000E6992">
            <w:pPr>
              <w:rPr>
                <w:b/>
                <w:bCs/>
                <w:sz w:val="16"/>
                <w:szCs w:val="16"/>
              </w:rPr>
            </w:pPr>
            <w:r w:rsidRPr="000E6992">
              <w:rPr>
                <w:b/>
                <w:bCs/>
                <w:sz w:val="16"/>
                <w:szCs w:val="16"/>
              </w:rPr>
              <w:t>Подача и уборка вагонов в ж/д тупик</w:t>
            </w:r>
          </w:p>
        </w:tc>
        <w:tc>
          <w:tcPr>
            <w:tcW w:w="1056" w:type="dxa"/>
            <w:tcBorders>
              <w:top w:val="nil"/>
              <w:left w:val="nil"/>
              <w:bottom w:val="single" w:sz="4" w:space="0" w:color="auto"/>
              <w:right w:val="single" w:sz="8" w:space="0" w:color="auto"/>
            </w:tcBorders>
            <w:shd w:val="clear" w:color="auto" w:fill="auto"/>
            <w:vAlign w:val="center"/>
            <w:hideMark/>
          </w:tcPr>
          <w:p w14:paraId="59E3BF42" w14:textId="77777777" w:rsidR="000E6992" w:rsidRPr="000E6992" w:rsidRDefault="000E6992" w:rsidP="000E6992">
            <w:pPr>
              <w:jc w:val="center"/>
              <w:rPr>
                <w:b/>
                <w:bCs/>
                <w:sz w:val="16"/>
                <w:szCs w:val="16"/>
              </w:rPr>
            </w:pPr>
            <w:r w:rsidRPr="000E6992">
              <w:rPr>
                <w:b/>
                <w:bCs/>
                <w:sz w:val="16"/>
                <w:szCs w:val="16"/>
              </w:rPr>
              <w:t>тыс. руб.</w:t>
            </w:r>
          </w:p>
        </w:tc>
        <w:tc>
          <w:tcPr>
            <w:tcW w:w="1615" w:type="dxa"/>
            <w:tcBorders>
              <w:top w:val="nil"/>
              <w:left w:val="nil"/>
              <w:bottom w:val="single" w:sz="4" w:space="0" w:color="auto"/>
              <w:right w:val="single" w:sz="8" w:space="0" w:color="auto"/>
            </w:tcBorders>
            <w:shd w:val="clear" w:color="auto" w:fill="auto"/>
            <w:vAlign w:val="center"/>
            <w:hideMark/>
          </w:tcPr>
          <w:p w14:paraId="112D1F65" w14:textId="77777777" w:rsidR="000E6992" w:rsidRPr="000E6992" w:rsidRDefault="000E6992" w:rsidP="000E6992">
            <w:pPr>
              <w:jc w:val="center"/>
              <w:rPr>
                <w:b/>
                <w:bCs/>
                <w:sz w:val="16"/>
                <w:szCs w:val="16"/>
              </w:rPr>
            </w:pPr>
            <w:r w:rsidRPr="000E6992">
              <w:rPr>
                <w:b/>
                <w:bCs/>
                <w:sz w:val="16"/>
                <w:szCs w:val="16"/>
              </w:rPr>
              <w:t>910,00</w:t>
            </w:r>
          </w:p>
        </w:tc>
        <w:tc>
          <w:tcPr>
            <w:tcW w:w="1615" w:type="dxa"/>
            <w:tcBorders>
              <w:top w:val="nil"/>
              <w:left w:val="nil"/>
              <w:bottom w:val="single" w:sz="4" w:space="0" w:color="auto"/>
              <w:right w:val="single" w:sz="8" w:space="0" w:color="auto"/>
            </w:tcBorders>
            <w:shd w:val="clear" w:color="auto" w:fill="auto"/>
            <w:vAlign w:val="center"/>
            <w:hideMark/>
          </w:tcPr>
          <w:p w14:paraId="0B1A260F" w14:textId="77777777" w:rsidR="000E6992" w:rsidRPr="000E6992" w:rsidRDefault="000E6992" w:rsidP="000E6992">
            <w:pPr>
              <w:jc w:val="center"/>
              <w:rPr>
                <w:b/>
                <w:bCs/>
                <w:sz w:val="16"/>
                <w:szCs w:val="16"/>
              </w:rPr>
            </w:pPr>
            <w:r w:rsidRPr="000E6992">
              <w:rPr>
                <w:b/>
                <w:bCs/>
                <w:sz w:val="16"/>
                <w:szCs w:val="16"/>
              </w:rPr>
              <w:t> </w:t>
            </w:r>
          </w:p>
        </w:tc>
        <w:tc>
          <w:tcPr>
            <w:tcW w:w="1745" w:type="dxa"/>
            <w:tcBorders>
              <w:top w:val="nil"/>
              <w:left w:val="nil"/>
              <w:bottom w:val="single" w:sz="4" w:space="0" w:color="auto"/>
              <w:right w:val="single" w:sz="8" w:space="0" w:color="auto"/>
            </w:tcBorders>
            <w:shd w:val="clear" w:color="auto" w:fill="auto"/>
            <w:vAlign w:val="center"/>
            <w:hideMark/>
          </w:tcPr>
          <w:p w14:paraId="0532C20E" w14:textId="77777777" w:rsidR="000E6992" w:rsidRPr="000E6992" w:rsidRDefault="000E6992" w:rsidP="000E6992">
            <w:pPr>
              <w:jc w:val="center"/>
              <w:rPr>
                <w:b/>
                <w:bCs/>
                <w:sz w:val="16"/>
                <w:szCs w:val="16"/>
              </w:rPr>
            </w:pPr>
            <w:r w:rsidRPr="000E6992">
              <w:rPr>
                <w:b/>
                <w:bCs/>
                <w:sz w:val="16"/>
                <w:szCs w:val="16"/>
              </w:rPr>
              <w:t> </w:t>
            </w:r>
          </w:p>
        </w:tc>
        <w:tc>
          <w:tcPr>
            <w:tcW w:w="1648" w:type="dxa"/>
            <w:tcBorders>
              <w:top w:val="nil"/>
              <w:left w:val="nil"/>
              <w:bottom w:val="single" w:sz="4" w:space="0" w:color="auto"/>
              <w:right w:val="single" w:sz="8" w:space="0" w:color="auto"/>
            </w:tcBorders>
            <w:shd w:val="clear" w:color="auto" w:fill="auto"/>
            <w:vAlign w:val="center"/>
            <w:hideMark/>
          </w:tcPr>
          <w:p w14:paraId="074B33D5" w14:textId="77777777" w:rsidR="000E6992" w:rsidRPr="000E6992" w:rsidRDefault="000E6992" w:rsidP="000E6992">
            <w:pPr>
              <w:jc w:val="center"/>
              <w:rPr>
                <w:b/>
                <w:bCs/>
                <w:sz w:val="16"/>
                <w:szCs w:val="16"/>
              </w:rPr>
            </w:pPr>
            <w:r w:rsidRPr="000E6992">
              <w:rPr>
                <w:b/>
                <w:bCs/>
                <w:sz w:val="16"/>
                <w:szCs w:val="16"/>
              </w:rPr>
              <w:t> </w:t>
            </w:r>
          </w:p>
        </w:tc>
        <w:tc>
          <w:tcPr>
            <w:tcW w:w="1568" w:type="dxa"/>
            <w:tcBorders>
              <w:top w:val="nil"/>
              <w:left w:val="nil"/>
              <w:bottom w:val="single" w:sz="4" w:space="0" w:color="auto"/>
              <w:right w:val="single" w:sz="8" w:space="0" w:color="auto"/>
            </w:tcBorders>
            <w:shd w:val="clear" w:color="auto" w:fill="auto"/>
            <w:vAlign w:val="center"/>
            <w:hideMark/>
          </w:tcPr>
          <w:p w14:paraId="6B103450" w14:textId="77777777" w:rsidR="000E6992" w:rsidRPr="000E6992" w:rsidRDefault="000E6992" w:rsidP="000E6992">
            <w:pPr>
              <w:jc w:val="center"/>
              <w:rPr>
                <w:b/>
                <w:bCs/>
                <w:sz w:val="16"/>
                <w:szCs w:val="16"/>
              </w:rPr>
            </w:pPr>
            <w:r w:rsidRPr="000E6992">
              <w:rPr>
                <w:b/>
                <w:bCs/>
                <w:sz w:val="16"/>
                <w:szCs w:val="16"/>
              </w:rPr>
              <w:t> </w:t>
            </w:r>
          </w:p>
        </w:tc>
      </w:tr>
      <w:tr w:rsidR="000E6992" w:rsidRPr="000E6992" w14:paraId="3E560A78" w14:textId="77777777" w:rsidTr="00B252CF">
        <w:trPr>
          <w:trHeight w:val="341"/>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79EFC9CB" w14:textId="77777777" w:rsidR="000E6992" w:rsidRPr="000E6992" w:rsidRDefault="000E6992" w:rsidP="000E6992">
            <w:pPr>
              <w:rPr>
                <w:sz w:val="16"/>
                <w:szCs w:val="16"/>
              </w:rPr>
            </w:pPr>
            <w:r w:rsidRPr="000E6992">
              <w:rPr>
                <w:sz w:val="16"/>
                <w:szCs w:val="16"/>
              </w:rPr>
              <w:t xml:space="preserve"> - цена подачи вагонов</w:t>
            </w:r>
          </w:p>
        </w:tc>
        <w:tc>
          <w:tcPr>
            <w:tcW w:w="1056" w:type="dxa"/>
            <w:tcBorders>
              <w:top w:val="nil"/>
              <w:left w:val="nil"/>
              <w:bottom w:val="single" w:sz="4" w:space="0" w:color="auto"/>
              <w:right w:val="single" w:sz="8" w:space="0" w:color="auto"/>
            </w:tcBorders>
            <w:shd w:val="clear" w:color="auto" w:fill="auto"/>
            <w:vAlign w:val="center"/>
            <w:hideMark/>
          </w:tcPr>
          <w:p w14:paraId="7F1D67E1" w14:textId="77777777" w:rsidR="000E6992" w:rsidRPr="000E6992" w:rsidRDefault="000E6992" w:rsidP="000E6992">
            <w:pPr>
              <w:jc w:val="center"/>
              <w:rPr>
                <w:sz w:val="16"/>
                <w:szCs w:val="16"/>
              </w:rPr>
            </w:pPr>
            <w:r w:rsidRPr="000E6992">
              <w:rPr>
                <w:sz w:val="16"/>
                <w:szCs w:val="16"/>
              </w:rPr>
              <w:t>руб./т</w:t>
            </w:r>
          </w:p>
        </w:tc>
        <w:tc>
          <w:tcPr>
            <w:tcW w:w="1615" w:type="dxa"/>
            <w:tcBorders>
              <w:top w:val="nil"/>
              <w:left w:val="nil"/>
              <w:bottom w:val="single" w:sz="4" w:space="0" w:color="auto"/>
              <w:right w:val="single" w:sz="8" w:space="0" w:color="auto"/>
            </w:tcBorders>
            <w:shd w:val="clear" w:color="auto" w:fill="auto"/>
            <w:vAlign w:val="center"/>
            <w:hideMark/>
          </w:tcPr>
          <w:p w14:paraId="26271BC0" w14:textId="77777777" w:rsidR="000E6992" w:rsidRPr="000E6992" w:rsidRDefault="000E6992" w:rsidP="000E6992">
            <w:pPr>
              <w:jc w:val="center"/>
              <w:rPr>
                <w:sz w:val="16"/>
                <w:szCs w:val="16"/>
              </w:rPr>
            </w:pPr>
            <w:r w:rsidRPr="000E6992">
              <w:rPr>
                <w:sz w:val="16"/>
                <w:szCs w:val="16"/>
              </w:rPr>
              <w:t>21,96</w:t>
            </w:r>
          </w:p>
        </w:tc>
        <w:tc>
          <w:tcPr>
            <w:tcW w:w="1615" w:type="dxa"/>
            <w:tcBorders>
              <w:top w:val="nil"/>
              <w:left w:val="nil"/>
              <w:bottom w:val="single" w:sz="4" w:space="0" w:color="auto"/>
              <w:right w:val="single" w:sz="8" w:space="0" w:color="auto"/>
            </w:tcBorders>
            <w:shd w:val="clear" w:color="auto" w:fill="auto"/>
            <w:vAlign w:val="center"/>
            <w:hideMark/>
          </w:tcPr>
          <w:p w14:paraId="456055B6" w14:textId="77777777" w:rsidR="000E6992" w:rsidRPr="000E6992" w:rsidRDefault="000E6992" w:rsidP="000E6992">
            <w:pPr>
              <w:jc w:val="center"/>
              <w:rPr>
                <w:sz w:val="16"/>
                <w:szCs w:val="16"/>
              </w:rPr>
            </w:pPr>
            <w:r w:rsidRPr="000E6992">
              <w:rPr>
                <w:sz w:val="16"/>
                <w:szCs w:val="16"/>
              </w:rPr>
              <w:t>67,75</w:t>
            </w:r>
          </w:p>
        </w:tc>
        <w:tc>
          <w:tcPr>
            <w:tcW w:w="1745" w:type="dxa"/>
            <w:tcBorders>
              <w:top w:val="nil"/>
              <w:left w:val="nil"/>
              <w:bottom w:val="single" w:sz="4" w:space="0" w:color="auto"/>
              <w:right w:val="single" w:sz="8" w:space="0" w:color="auto"/>
            </w:tcBorders>
            <w:shd w:val="clear" w:color="auto" w:fill="auto"/>
            <w:vAlign w:val="center"/>
            <w:hideMark/>
          </w:tcPr>
          <w:p w14:paraId="1BC51377" w14:textId="77777777" w:rsidR="000E6992" w:rsidRPr="000E6992" w:rsidRDefault="000E6992" w:rsidP="000E6992">
            <w:pPr>
              <w:jc w:val="center"/>
              <w:rPr>
                <w:sz w:val="16"/>
                <w:szCs w:val="16"/>
              </w:rPr>
            </w:pPr>
            <w:r w:rsidRPr="000E6992">
              <w:rPr>
                <w:sz w:val="16"/>
                <w:szCs w:val="16"/>
              </w:rPr>
              <w:t> </w:t>
            </w:r>
          </w:p>
        </w:tc>
        <w:tc>
          <w:tcPr>
            <w:tcW w:w="1648" w:type="dxa"/>
            <w:tcBorders>
              <w:top w:val="nil"/>
              <w:left w:val="nil"/>
              <w:bottom w:val="single" w:sz="4" w:space="0" w:color="auto"/>
              <w:right w:val="single" w:sz="8" w:space="0" w:color="auto"/>
            </w:tcBorders>
            <w:shd w:val="clear" w:color="auto" w:fill="auto"/>
            <w:vAlign w:val="center"/>
            <w:hideMark/>
          </w:tcPr>
          <w:p w14:paraId="728888BB" w14:textId="77777777" w:rsidR="000E6992" w:rsidRPr="000E6992" w:rsidRDefault="000E6992" w:rsidP="000E6992">
            <w:pPr>
              <w:jc w:val="center"/>
              <w:rPr>
                <w:sz w:val="16"/>
                <w:szCs w:val="16"/>
              </w:rPr>
            </w:pPr>
            <w:r w:rsidRPr="000E6992">
              <w:rPr>
                <w:sz w:val="16"/>
                <w:szCs w:val="16"/>
              </w:rPr>
              <w:t>74,44</w:t>
            </w:r>
          </w:p>
        </w:tc>
        <w:tc>
          <w:tcPr>
            <w:tcW w:w="1568" w:type="dxa"/>
            <w:tcBorders>
              <w:top w:val="nil"/>
              <w:left w:val="nil"/>
              <w:bottom w:val="single" w:sz="4" w:space="0" w:color="auto"/>
              <w:right w:val="single" w:sz="8" w:space="0" w:color="auto"/>
            </w:tcBorders>
            <w:shd w:val="clear" w:color="auto" w:fill="auto"/>
            <w:vAlign w:val="center"/>
            <w:hideMark/>
          </w:tcPr>
          <w:p w14:paraId="7AF2593A" w14:textId="77777777" w:rsidR="000E6992" w:rsidRPr="000E6992" w:rsidRDefault="000E6992" w:rsidP="000E6992">
            <w:pPr>
              <w:jc w:val="center"/>
              <w:rPr>
                <w:sz w:val="16"/>
                <w:szCs w:val="16"/>
              </w:rPr>
            </w:pPr>
            <w:r w:rsidRPr="000E6992">
              <w:rPr>
                <w:sz w:val="16"/>
                <w:szCs w:val="16"/>
              </w:rPr>
              <w:t>74,44</w:t>
            </w:r>
          </w:p>
        </w:tc>
      </w:tr>
      <w:tr w:rsidR="000E6992" w:rsidRPr="000E6992" w14:paraId="05C88F6C" w14:textId="77777777" w:rsidTr="00B252CF">
        <w:trPr>
          <w:trHeight w:val="497"/>
          <w:jc w:val="center"/>
        </w:trPr>
        <w:tc>
          <w:tcPr>
            <w:tcW w:w="6220" w:type="dxa"/>
            <w:tcBorders>
              <w:top w:val="nil"/>
              <w:left w:val="single" w:sz="8" w:space="0" w:color="auto"/>
              <w:bottom w:val="single" w:sz="8" w:space="0" w:color="auto"/>
              <w:right w:val="single" w:sz="8" w:space="0" w:color="auto"/>
            </w:tcBorders>
            <w:shd w:val="clear" w:color="auto" w:fill="auto"/>
            <w:vAlign w:val="center"/>
            <w:hideMark/>
          </w:tcPr>
          <w:p w14:paraId="05DC75F0" w14:textId="77777777" w:rsidR="000E6992" w:rsidRPr="000E6992" w:rsidRDefault="000E6992" w:rsidP="000E6992">
            <w:pPr>
              <w:rPr>
                <w:b/>
                <w:bCs/>
                <w:i/>
                <w:iCs/>
                <w:color w:val="FF0000"/>
                <w:sz w:val="16"/>
                <w:szCs w:val="16"/>
              </w:rPr>
            </w:pPr>
            <w:r w:rsidRPr="000E6992">
              <w:rPr>
                <w:b/>
                <w:bCs/>
                <w:i/>
                <w:iCs/>
                <w:color w:val="FF0000"/>
                <w:sz w:val="16"/>
                <w:szCs w:val="16"/>
              </w:rPr>
              <w:t>% роста</w:t>
            </w:r>
          </w:p>
        </w:tc>
        <w:tc>
          <w:tcPr>
            <w:tcW w:w="1056" w:type="dxa"/>
            <w:tcBorders>
              <w:top w:val="nil"/>
              <w:left w:val="nil"/>
              <w:bottom w:val="single" w:sz="8" w:space="0" w:color="auto"/>
              <w:right w:val="single" w:sz="8" w:space="0" w:color="auto"/>
            </w:tcBorders>
            <w:shd w:val="clear" w:color="auto" w:fill="auto"/>
            <w:vAlign w:val="center"/>
            <w:hideMark/>
          </w:tcPr>
          <w:p w14:paraId="75A53194"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615" w:type="dxa"/>
            <w:tcBorders>
              <w:top w:val="nil"/>
              <w:left w:val="nil"/>
              <w:bottom w:val="single" w:sz="8" w:space="0" w:color="auto"/>
              <w:right w:val="single" w:sz="8" w:space="0" w:color="auto"/>
            </w:tcBorders>
            <w:shd w:val="clear" w:color="auto" w:fill="auto"/>
            <w:vAlign w:val="center"/>
            <w:hideMark/>
          </w:tcPr>
          <w:p w14:paraId="5D6C0036" w14:textId="77777777" w:rsidR="000E6992" w:rsidRPr="000E6992" w:rsidRDefault="000E6992" w:rsidP="000E6992">
            <w:pPr>
              <w:jc w:val="center"/>
              <w:rPr>
                <w:i/>
                <w:iCs/>
                <w:color w:val="FF0000"/>
                <w:sz w:val="16"/>
                <w:szCs w:val="16"/>
              </w:rPr>
            </w:pPr>
            <w:r w:rsidRPr="000E6992">
              <w:rPr>
                <w:i/>
                <w:iCs/>
                <w:color w:val="FF0000"/>
                <w:sz w:val="16"/>
                <w:szCs w:val="16"/>
              </w:rPr>
              <w:t>516,51</w:t>
            </w:r>
          </w:p>
        </w:tc>
        <w:tc>
          <w:tcPr>
            <w:tcW w:w="1615" w:type="dxa"/>
            <w:tcBorders>
              <w:top w:val="nil"/>
              <w:left w:val="nil"/>
              <w:bottom w:val="single" w:sz="8" w:space="0" w:color="auto"/>
              <w:right w:val="single" w:sz="8" w:space="0" w:color="auto"/>
            </w:tcBorders>
            <w:shd w:val="clear" w:color="auto" w:fill="auto"/>
            <w:vAlign w:val="center"/>
            <w:hideMark/>
          </w:tcPr>
          <w:p w14:paraId="135104CA"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745" w:type="dxa"/>
            <w:tcBorders>
              <w:top w:val="nil"/>
              <w:left w:val="nil"/>
              <w:bottom w:val="single" w:sz="8" w:space="0" w:color="auto"/>
              <w:right w:val="single" w:sz="8" w:space="0" w:color="auto"/>
            </w:tcBorders>
            <w:shd w:val="clear" w:color="auto" w:fill="auto"/>
            <w:vAlign w:val="center"/>
            <w:hideMark/>
          </w:tcPr>
          <w:p w14:paraId="263185D0" w14:textId="77777777" w:rsidR="000E6992" w:rsidRPr="000E6992" w:rsidRDefault="000E6992" w:rsidP="000E6992">
            <w:pPr>
              <w:jc w:val="center"/>
              <w:rPr>
                <w:b/>
                <w:bCs/>
                <w:i/>
                <w:iCs/>
                <w:color w:val="FF0000"/>
                <w:sz w:val="16"/>
                <w:szCs w:val="16"/>
              </w:rPr>
            </w:pPr>
            <w:r w:rsidRPr="000E6992">
              <w:rPr>
                <w:b/>
                <w:bCs/>
                <w:i/>
                <w:iCs/>
                <w:color w:val="FF0000"/>
                <w:sz w:val="16"/>
                <w:szCs w:val="16"/>
              </w:rPr>
              <w:t> </w:t>
            </w:r>
          </w:p>
        </w:tc>
        <w:tc>
          <w:tcPr>
            <w:tcW w:w="1648" w:type="dxa"/>
            <w:tcBorders>
              <w:top w:val="nil"/>
              <w:left w:val="nil"/>
              <w:bottom w:val="single" w:sz="8" w:space="0" w:color="auto"/>
              <w:right w:val="single" w:sz="8" w:space="0" w:color="auto"/>
            </w:tcBorders>
            <w:shd w:val="clear" w:color="auto" w:fill="auto"/>
            <w:vAlign w:val="center"/>
            <w:hideMark/>
          </w:tcPr>
          <w:p w14:paraId="54E73A87" w14:textId="77777777" w:rsidR="000E6992" w:rsidRPr="000E6992" w:rsidRDefault="000E6992" w:rsidP="000E6992">
            <w:pPr>
              <w:jc w:val="center"/>
              <w:rPr>
                <w:b/>
                <w:bCs/>
                <w:i/>
                <w:iCs/>
                <w:color w:val="FF0000"/>
                <w:sz w:val="16"/>
                <w:szCs w:val="16"/>
              </w:rPr>
            </w:pPr>
            <w:r w:rsidRPr="000E6992">
              <w:rPr>
                <w:b/>
                <w:bCs/>
                <w:i/>
                <w:iCs/>
                <w:color w:val="FF0000"/>
                <w:sz w:val="16"/>
                <w:szCs w:val="16"/>
              </w:rPr>
              <w:t>18,83</w:t>
            </w:r>
          </w:p>
        </w:tc>
        <w:tc>
          <w:tcPr>
            <w:tcW w:w="1568" w:type="dxa"/>
            <w:tcBorders>
              <w:top w:val="nil"/>
              <w:left w:val="nil"/>
              <w:bottom w:val="single" w:sz="8" w:space="0" w:color="auto"/>
              <w:right w:val="single" w:sz="8" w:space="0" w:color="auto"/>
            </w:tcBorders>
            <w:shd w:val="clear" w:color="auto" w:fill="auto"/>
            <w:vAlign w:val="center"/>
            <w:hideMark/>
          </w:tcPr>
          <w:p w14:paraId="45BD2F33" w14:textId="77777777" w:rsidR="000E6992" w:rsidRPr="000E6992" w:rsidRDefault="000E6992" w:rsidP="000E6992">
            <w:pPr>
              <w:jc w:val="center"/>
              <w:rPr>
                <w:b/>
                <w:bCs/>
                <w:i/>
                <w:iCs/>
                <w:color w:val="FF0000"/>
                <w:sz w:val="16"/>
                <w:szCs w:val="16"/>
              </w:rPr>
            </w:pPr>
            <w:r w:rsidRPr="000E6992">
              <w:rPr>
                <w:b/>
                <w:bCs/>
                <w:i/>
                <w:iCs/>
                <w:color w:val="FF0000"/>
                <w:sz w:val="16"/>
                <w:szCs w:val="16"/>
              </w:rPr>
              <w:t> </w:t>
            </w:r>
          </w:p>
        </w:tc>
      </w:tr>
      <w:tr w:rsidR="000E6992" w:rsidRPr="000E6992" w14:paraId="067A6CB5" w14:textId="77777777" w:rsidTr="00B252CF">
        <w:trPr>
          <w:trHeight w:val="1095"/>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7A32D82E" w14:textId="77777777" w:rsidR="000E6992" w:rsidRPr="000E6992" w:rsidRDefault="000E6992" w:rsidP="000E6992">
            <w:pPr>
              <w:rPr>
                <w:b/>
                <w:bCs/>
                <w:sz w:val="16"/>
                <w:szCs w:val="16"/>
              </w:rPr>
            </w:pPr>
            <w:r w:rsidRPr="000E6992">
              <w:rPr>
                <w:b/>
                <w:bCs/>
                <w:sz w:val="16"/>
                <w:szCs w:val="16"/>
              </w:rPr>
              <w:t>Стоимость затрат на услуги по выгрузке угля марки ДР, чистке и уборке вагонов на подъеуздных путях необщего пользования</w:t>
            </w:r>
          </w:p>
        </w:tc>
        <w:tc>
          <w:tcPr>
            <w:tcW w:w="1056" w:type="dxa"/>
            <w:tcBorders>
              <w:top w:val="nil"/>
              <w:left w:val="nil"/>
              <w:bottom w:val="single" w:sz="4" w:space="0" w:color="auto"/>
              <w:right w:val="single" w:sz="8" w:space="0" w:color="auto"/>
            </w:tcBorders>
            <w:shd w:val="clear" w:color="auto" w:fill="auto"/>
            <w:vAlign w:val="center"/>
            <w:hideMark/>
          </w:tcPr>
          <w:p w14:paraId="0B9C5486" w14:textId="77777777" w:rsidR="000E6992" w:rsidRPr="000E6992" w:rsidRDefault="000E6992" w:rsidP="000E6992">
            <w:pPr>
              <w:jc w:val="center"/>
              <w:rPr>
                <w:b/>
                <w:bCs/>
                <w:sz w:val="16"/>
                <w:szCs w:val="16"/>
              </w:rPr>
            </w:pPr>
            <w:r w:rsidRPr="000E6992">
              <w:rPr>
                <w:b/>
                <w:bCs/>
                <w:sz w:val="16"/>
                <w:szCs w:val="16"/>
              </w:rPr>
              <w:t> </w:t>
            </w:r>
          </w:p>
        </w:tc>
        <w:tc>
          <w:tcPr>
            <w:tcW w:w="1615" w:type="dxa"/>
            <w:tcBorders>
              <w:top w:val="nil"/>
              <w:left w:val="nil"/>
              <w:bottom w:val="single" w:sz="4" w:space="0" w:color="auto"/>
              <w:right w:val="single" w:sz="8" w:space="0" w:color="auto"/>
            </w:tcBorders>
            <w:shd w:val="clear" w:color="auto" w:fill="auto"/>
            <w:vAlign w:val="center"/>
            <w:hideMark/>
          </w:tcPr>
          <w:p w14:paraId="07635D3E" w14:textId="77777777" w:rsidR="000E6992" w:rsidRPr="000E6992" w:rsidRDefault="000E6992" w:rsidP="000E6992">
            <w:pPr>
              <w:jc w:val="center"/>
              <w:rPr>
                <w:b/>
                <w:bCs/>
                <w:sz w:val="16"/>
                <w:szCs w:val="16"/>
              </w:rPr>
            </w:pPr>
            <w:r w:rsidRPr="000E6992">
              <w:rPr>
                <w:b/>
                <w:bCs/>
                <w:sz w:val="16"/>
                <w:szCs w:val="16"/>
              </w:rPr>
              <w:t> </w:t>
            </w:r>
          </w:p>
        </w:tc>
        <w:tc>
          <w:tcPr>
            <w:tcW w:w="1615" w:type="dxa"/>
            <w:tcBorders>
              <w:top w:val="nil"/>
              <w:left w:val="nil"/>
              <w:bottom w:val="single" w:sz="4" w:space="0" w:color="auto"/>
              <w:right w:val="single" w:sz="8" w:space="0" w:color="auto"/>
            </w:tcBorders>
            <w:shd w:val="clear" w:color="auto" w:fill="auto"/>
            <w:vAlign w:val="center"/>
            <w:hideMark/>
          </w:tcPr>
          <w:p w14:paraId="09FCCEB8" w14:textId="77777777" w:rsidR="000E6992" w:rsidRPr="000E6992" w:rsidRDefault="000E6992" w:rsidP="000E6992">
            <w:pPr>
              <w:jc w:val="center"/>
              <w:rPr>
                <w:b/>
                <w:bCs/>
                <w:sz w:val="16"/>
                <w:szCs w:val="16"/>
              </w:rPr>
            </w:pPr>
            <w:r w:rsidRPr="000E6992">
              <w:rPr>
                <w:b/>
                <w:bCs/>
                <w:sz w:val="16"/>
                <w:szCs w:val="16"/>
              </w:rPr>
              <w:t> </w:t>
            </w:r>
          </w:p>
        </w:tc>
        <w:tc>
          <w:tcPr>
            <w:tcW w:w="1745" w:type="dxa"/>
            <w:tcBorders>
              <w:top w:val="nil"/>
              <w:left w:val="nil"/>
              <w:bottom w:val="single" w:sz="4" w:space="0" w:color="auto"/>
              <w:right w:val="single" w:sz="8" w:space="0" w:color="auto"/>
            </w:tcBorders>
            <w:shd w:val="clear" w:color="auto" w:fill="auto"/>
            <w:vAlign w:val="center"/>
            <w:hideMark/>
          </w:tcPr>
          <w:p w14:paraId="42932F5A" w14:textId="77777777" w:rsidR="000E6992" w:rsidRPr="000E6992" w:rsidRDefault="000E6992" w:rsidP="000E6992">
            <w:pPr>
              <w:jc w:val="center"/>
              <w:rPr>
                <w:b/>
                <w:bCs/>
                <w:sz w:val="16"/>
                <w:szCs w:val="16"/>
              </w:rPr>
            </w:pPr>
            <w:r w:rsidRPr="000E6992">
              <w:rPr>
                <w:b/>
                <w:bCs/>
                <w:sz w:val="16"/>
                <w:szCs w:val="16"/>
              </w:rPr>
              <w:t> </w:t>
            </w:r>
          </w:p>
        </w:tc>
        <w:tc>
          <w:tcPr>
            <w:tcW w:w="1648" w:type="dxa"/>
            <w:tcBorders>
              <w:top w:val="nil"/>
              <w:left w:val="nil"/>
              <w:bottom w:val="single" w:sz="4" w:space="0" w:color="auto"/>
              <w:right w:val="single" w:sz="8" w:space="0" w:color="auto"/>
            </w:tcBorders>
            <w:shd w:val="clear" w:color="auto" w:fill="auto"/>
            <w:vAlign w:val="center"/>
            <w:hideMark/>
          </w:tcPr>
          <w:p w14:paraId="238C669D" w14:textId="77777777" w:rsidR="000E6992" w:rsidRPr="000E6992" w:rsidRDefault="000E6992" w:rsidP="000E6992">
            <w:pPr>
              <w:jc w:val="center"/>
              <w:rPr>
                <w:b/>
                <w:bCs/>
                <w:sz w:val="16"/>
                <w:szCs w:val="16"/>
              </w:rPr>
            </w:pPr>
            <w:r w:rsidRPr="000E6992">
              <w:rPr>
                <w:b/>
                <w:bCs/>
                <w:sz w:val="16"/>
                <w:szCs w:val="16"/>
              </w:rPr>
              <w:t> </w:t>
            </w:r>
          </w:p>
        </w:tc>
        <w:tc>
          <w:tcPr>
            <w:tcW w:w="1568" w:type="dxa"/>
            <w:tcBorders>
              <w:top w:val="nil"/>
              <w:left w:val="nil"/>
              <w:bottom w:val="single" w:sz="4" w:space="0" w:color="auto"/>
              <w:right w:val="single" w:sz="8" w:space="0" w:color="auto"/>
            </w:tcBorders>
            <w:shd w:val="clear" w:color="auto" w:fill="auto"/>
            <w:vAlign w:val="center"/>
            <w:hideMark/>
          </w:tcPr>
          <w:p w14:paraId="5C49637C" w14:textId="77777777" w:rsidR="000E6992" w:rsidRPr="000E6992" w:rsidRDefault="000E6992" w:rsidP="000E6992">
            <w:pPr>
              <w:jc w:val="center"/>
              <w:rPr>
                <w:b/>
                <w:bCs/>
                <w:sz w:val="16"/>
                <w:szCs w:val="16"/>
              </w:rPr>
            </w:pPr>
            <w:r w:rsidRPr="000E6992">
              <w:rPr>
                <w:b/>
                <w:bCs/>
                <w:sz w:val="16"/>
                <w:szCs w:val="16"/>
              </w:rPr>
              <w:t> </w:t>
            </w:r>
          </w:p>
        </w:tc>
      </w:tr>
      <w:tr w:rsidR="000E6992" w:rsidRPr="000E6992" w14:paraId="3C1ABAF0" w14:textId="77777777" w:rsidTr="00B252CF">
        <w:trPr>
          <w:trHeight w:val="327"/>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21A91B5F" w14:textId="77777777" w:rsidR="000E6992" w:rsidRPr="000E6992" w:rsidRDefault="000E6992" w:rsidP="000E6992">
            <w:pPr>
              <w:rPr>
                <w:b/>
                <w:bCs/>
                <w:sz w:val="16"/>
                <w:szCs w:val="16"/>
              </w:rPr>
            </w:pPr>
            <w:r w:rsidRPr="000E6992">
              <w:rPr>
                <w:b/>
                <w:bCs/>
                <w:sz w:val="16"/>
                <w:szCs w:val="16"/>
              </w:rPr>
              <w:t>Количество угля марки Др</w:t>
            </w:r>
          </w:p>
        </w:tc>
        <w:tc>
          <w:tcPr>
            <w:tcW w:w="1056" w:type="dxa"/>
            <w:tcBorders>
              <w:top w:val="nil"/>
              <w:left w:val="nil"/>
              <w:bottom w:val="single" w:sz="4" w:space="0" w:color="auto"/>
              <w:right w:val="single" w:sz="8" w:space="0" w:color="auto"/>
            </w:tcBorders>
            <w:shd w:val="clear" w:color="auto" w:fill="auto"/>
            <w:vAlign w:val="center"/>
            <w:hideMark/>
          </w:tcPr>
          <w:p w14:paraId="6F8BC727" w14:textId="77777777" w:rsidR="000E6992" w:rsidRPr="000E6992" w:rsidRDefault="000E6992" w:rsidP="000E6992">
            <w:pPr>
              <w:jc w:val="center"/>
              <w:rPr>
                <w:b/>
                <w:bCs/>
                <w:sz w:val="16"/>
                <w:szCs w:val="16"/>
              </w:rPr>
            </w:pPr>
            <w:r w:rsidRPr="000E6992">
              <w:rPr>
                <w:b/>
                <w:bCs/>
                <w:sz w:val="16"/>
                <w:szCs w:val="16"/>
              </w:rPr>
              <w:t> </w:t>
            </w:r>
          </w:p>
        </w:tc>
        <w:tc>
          <w:tcPr>
            <w:tcW w:w="1615" w:type="dxa"/>
            <w:tcBorders>
              <w:top w:val="nil"/>
              <w:left w:val="nil"/>
              <w:bottom w:val="single" w:sz="4" w:space="0" w:color="auto"/>
              <w:right w:val="single" w:sz="8" w:space="0" w:color="auto"/>
            </w:tcBorders>
            <w:shd w:val="clear" w:color="auto" w:fill="auto"/>
            <w:vAlign w:val="center"/>
            <w:hideMark/>
          </w:tcPr>
          <w:p w14:paraId="6064137C" w14:textId="77777777" w:rsidR="000E6992" w:rsidRPr="000E6992" w:rsidRDefault="000E6992" w:rsidP="000E6992">
            <w:pPr>
              <w:jc w:val="center"/>
              <w:rPr>
                <w:b/>
                <w:bCs/>
                <w:sz w:val="16"/>
                <w:szCs w:val="16"/>
              </w:rPr>
            </w:pPr>
            <w:r w:rsidRPr="000E6992">
              <w:rPr>
                <w:b/>
                <w:bCs/>
                <w:sz w:val="16"/>
                <w:szCs w:val="16"/>
              </w:rPr>
              <w:t> </w:t>
            </w:r>
          </w:p>
        </w:tc>
        <w:tc>
          <w:tcPr>
            <w:tcW w:w="1615" w:type="dxa"/>
            <w:tcBorders>
              <w:top w:val="nil"/>
              <w:left w:val="nil"/>
              <w:bottom w:val="single" w:sz="4" w:space="0" w:color="auto"/>
              <w:right w:val="single" w:sz="8" w:space="0" w:color="auto"/>
            </w:tcBorders>
            <w:shd w:val="clear" w:color="auto" w:fill="auto"/>
            <w:vAlign w:val="center"/>
            <w:hideMark/>
          </w:tcPr>
          <w:p w14:paraId="7A4C60AC" w14:textId="77777777" w:rsidR="000E6992" w:rsidRPr="000E6992" w:rsidRDefault="000E6992" w:rsidP="000E6992">
            <w:pPr>
              <w:jc w:val="center"/>
              <w:rPr>
                <w:b/>
                <w:bCs/>
                <w:sz w:val="16"/>
                <w:szCs w:val="16"/>
              </w:rPr>
            </w:pPr>
            <w:r w:rsidRPr="000E6992">
              <w:rPr>
                <w:b/>
                <w:bCs/>
                <w:sz w:val="16"/>
                <w:szCs w:val="16"/>
              </w:rPr>
              <w:t> </w:t>
            </w:r>
          </w:p>
        </w:tc>
        <w:tc>
          <w:tcPr>
            <w:tcW w:w="1745" w:type="dxa"/>
            <w:tcBorders>
              <w:top w:val="nil"/>
              <w:left w:val="nil"/>
              <w:bottom w:val="single" w:sz="4" w:space="0" w:color="auto"/>
              <w:right w:val="single" w:sz="8" w:space="0" w:color="auto"/>
            </w:tcBorders>
            <w:shd w:val="clear" w:color="auto" w:fill="auto"/>
            <w:vAlign w:val="center"/>
            <w:hideMark/>
          </w:tcPr>
          <w:p w14:paraId="5F25A483" w14:textId="77777777" w:rsidR="000E6992" w:rsidRPr="000E6992" w:rsidRDefault="000E6992" w:rsidP="000E6992">
            <w:pPr>
              <w:jc w:val="center"/>
              <w:rPr>
                <w:b/>
                <w:bCs/>
                <w:sz w:val="16"/>
                <w:szCs w:val="16"/>
              </w:rPr>
            </w:pPr>
            <w:r w:rsidRPr="000E6992">
              <w:rPr>
                <w:b/>
                <w:bCs/>
                <w:sz w:val="16"/>
                <w:szCs w:val="16"/>
              </w:rPr>
              <w:t> </w:t>
            </w:r>
          </w:p>
        </w:tc>
        <w:tc>
          <w:tcPr>
            <w:tcW w:w="1648" w:type="dxa"/>
            <w:tcBorders>
              <w:top w:val="nil"/>
              <w:left w:val="nil"/>
              <w:bottom w:val="single" w:sz="4" w:space="0" w:color="auto"/>
              <w:right w:val="single" w:sz="8" w:space="0" w:color="auto"/>
            </w:tcBorders>
            <w:shd w:val="clear" w:color="auto" w:fill="auto"/>
            <w:vAlign w:val="center"/>
            <w:hideMark/>
          </w:tcPr>
          <w:p w14:paraId="42252383" w14:textId="77777777" w:rsidR="000E6992" w:rsidRPr="000E6992" w:rsidRDefault="000E6992" w:rsidP="000E6992">
            <w:pPr>
              <w:jc w:val="center"/>
              <w:rPr>
                <w:b/>
                <w:bCs/>
                <w:sz w:val="16"/>
                <w:szCs w:val="16"/>
              </w:rPr>
            </w:pPr>
            <w:r w:rsidRPr="000E6992">
              <w:rPr>
                <w:b/>
                <w:bCs/>
                <w:sz w:val="16"/>
                <w:szCs w:val="16"/>
              </w:rPr>
              <w:t> </w:t>
            </w:r>
          </w:p>
        </w:tc>
        <w:tc>
          <w:tcPr>
            <w:tcW w:w="1568" w:type="dxa"/>
            <w:tcBorders>
              <w:top w:val="nil"/>
              <w:left w:val="nil"/>
              <w:bottom w:val="single" w:sz="4" w:space="0" w:color="auto"/>
              <w:right w:val="single" w:sz="8" w:space="0" w:color="auto"/>
            </w:tcBorders>
            <w:shd w:val="clear" w:color="auto" w:fill="auto"/>
            <w:vAlign w:val="center"/>
            <w:hideMark/>
          </w:tcPr>
          <w:p w14:paraId="25D01DFA" w14:textId="77777777" w:rsidR="000E6992" w:rsidRPr="000E6992" w:rsidRDefault="000E6992" w:rsidP="000E6992">
            <w:pPr>
              <w:jc w:val="center"/>
              <w:rPr>
                <w:b/>
                <w:bCs/>
                <w:sz w:val="16"/>
                <w:szCs w:val="16"/>
              </w:rPr>
            </w:pPr>
            <w:r w:rsidRPr="000E6992">
              <w:rPr>
                <w:b/>
                <w:bCs/>
                <w:sz w:val="16"/>
                <w:szCs w:val="16"/>
              </w:rPr>
              <w:t> </w:t>
            </w:r>
          </w:p>
        </w:tc>
      </w:tr>
      <w:tr w:rsidR="000E6992" w:rsidRPr="000E6992" w14:paraId="0DCEE557" w14:textId="77777777" w:rsidTr="00B252CF">
        <w:trPr>
          <w:trHeight w:val="369"/>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68826F16" w14:textId="77777777" w:rsidR="000E6992" w:rsidRPr="000E6992" w:rsidRDefault="000E6992" w:rsidP="000E6992">
            <w:pPr>
              <w:rPr>
                <w:sz w:val="16"/>
                <w:szCs w:val="16"/>
              </w:rPr>
            </w:pPr>
            <w:r w:rsidRPr="000E6992">
              <w:rPr>
                <w:sz w:val="16"/>
                <w:szCs w:val="16"/>
              </w:rPr>
              <w:t xml:space="preserve">Цена услуги по выгрузке </w:t>
            </w:r>
          </w:p>
        </w:tc>
        <w:tc>
          <w:tcPr>
            <w:tcW w:w="1056" w:type="dxa"/>
            <w:tcBorders>
              <w:top w:val="nil"/>
              <w:left w:val="nil"/>
              <w:bottom w:val="single" w:sz="4" w:space="0" w:color="auto"/>
              <w:right w:val="single" w:sz="8" w:space="0" w:color="auto"/>
            </w:tcBorders>
            <w:shd w:val="clear" w:color="auto" w:fill="auto"/>
            <w:vAlign w:val="center"/>
            <w:hideMark/>
          </w:tcPr>
          <w:p w14:paraId="6EECA064"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nil"/>
              <w:bottom w:val="single" w:sz="4" w:space="0" w:color="auto"/>
              <w:right w:val="single" w:sz="8" w:space="0" w:color="auto"/>
            </w:tcBorders>
            <w:shd w:val="clear" w:color="auto" w:fill="auto"/>
            <w:vAlign w:val="center"/>
            <w:hideMark/>
          </w:tcPr>
          <w:p w14:paraId="06D210C5"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nil"/>
              <w:bottom w:val="single" w:sz="4" w:space="0" w:color="auto"/>
              <w:right w:val="single" w:sz="8" w:space="0" w:color="auto"/>
            </w:tcBorders>
            <w:shd w:val="clear" w:color="auto" w:fill="auto"/>
            <w:vAlign w:val="center"/>
            <w:hideMark/>
          </w:tcPr>
          <w:p w14:paraId="43DA1388" w14:textId="77777777" w:rsidR="000E6992" w:rsidRPr="000E6992" w:rsidRDefault="000E6992" w:rsidP="000E6992">
            <w:pPr>
              <w:jc w:val="center"/>
              <w:rPr>
                <w:sz w:val="16"/>
                <w:szCs w:val="16"/>
              </w:rPr>
            </w:pPr>
            <w:r w:rsidRPr="000E6992">
              <w:rPr>
                <w:sz w:val="16"/>
                <w:szCs w:val="16"/>
              </w:rPr>
              <w:t> </w:t>
            </w:r>
          </w:p>
        </w:tc>
        <w:tc>
          <w:tcPr>
            <w:tcW w:w="1745" w:type="dxa"/>
            <w:tcBorders>
              <w:top w:val="nil"/>
              <w:left w:val="nil"/>
              <w:bottom w:val="single" w:sz="4" w:space="0" w:color="auto"/>
              <w:right w:val="single" w:sz="8" w:space="0" w:color="auto"/>
            </w:tcBorders>
            <w:shd w:val="clear" w:color="auto" w:fill="auto"/>
            <w:vAlign w:val="center"/>
            <w:hideMark/>
          </w:tcPr>
          <w:p w14:paraId="202C2A91" w14:textId="77777777" w:rsidR="000E6992" w:rsidRPr="000E6992" w:rsidRDefault="000E6992" w:rsidP="000E6992">
            <w:pPr>
              <w:jc w:val="center"/>
              <w:rPr>
                <w:sz w:val="16"/>
                <w:szCs w:val="16"/>
              </w:rPr>
            </w:pPr>
            <w:r w:rsidRPr="000E6992">
              <w:rPr>
                <w:sz w:val="16"/>
                <w:szCs w:val="16"/>
              </w:rPr>
              <w:t> </w:t>
            </w:r>
          </w:p>
        </w:tc>
        <w:tc>
          <w:tcPr>
            <w:tcW w:w="1648" w:type="dxa"/>
            <w:tcBorders>
              <w:top w:val="nil"/>
              <w:left w:val="nil"/>
              <w:bottom w:val="single" w:sz="4" w:space="0" w:color="auto"/>
              <w:right w:val="single" w:sz="8" w:space="0" w:color="auto"/>
            </w:tcBorders>
            <w:shd w:val="clear" w:color="auto" w:fill="auto"/>
            <w:vAlign w:val="center"/>
            <w:hideMark/>
          </w:tcPr>
          <w:p w14:paraId="5969AE34" w14:textId="77777777" w:rsidR="000E6992" w:rsidRPr="000E6992" w:rsidRDefault="000E6992" w:rsidP="000E6992">
            <w:pPr>
              <w:jc w:val="center"/>
              <w:rPr>
                <w:b/>
                <w:bCs/>
                <w:sz w:val="16"/>
                <w:szCs w:val="16"/>
              </w:rPr>
            </w:pPr>
            <w:r w:rsidRPr="000E6992">
              <w:rPr>
                <w:b/>
                <w:bCs/>
                <w:sz w:val="16"/>
                <w:szCs w:val="16"/>
              </w:rPr>
              <w:t> </w:t>
            </w:r>
          </w:p>
        </w:tc>
        <w:tc>
          <w:tcPr>
            <w:tcW w:w="1568" w:type="dxa"/>
            <w:tcBorders>
              <w:top w:val="nil"/>
              <w:left w:val="nil"/>
              <w:bottom w:val="single" w:sz="4" w:space="0" w:color="auto"/>
              <w:right w:val="single" w:sz="8" w:space="0" w:color="auto"/>
            </w:tcBorders>
            <w:shd w:val="clear" w:color="auto" w:fill="auto"/>
            <w:vAlign w:val="center"/>
            <w:hideMark/>
          </w:tcPr>
          <w:p w14:paraId="464CDD34" w14:textId="77777777" w:rsidR="000E6992" w:rsidRPr="000E6992" w:rsidRDefault="000E6992" w:rsidP="000E6992">
            <w:pPr>
              <w:jc w:val="center"/>
              <w:rPr>
                <w:b/>
                <w:bCs/>
                <w:sz w:val="16"/>
                <w:szCs w:val="16"/>
              </w:rPr>
            </w:pPr>
            <w:r w:rsidRPr="000E6992">
              <w:rPr>
                <w:b/>
                <w:bCs/>
                <w:sz w:val="16"/>
                <w:szCs w:val="16"/>
              </w:rPr>
              <w:t> </w:t>
            </w:r>
          </w:p>
        </w:tc>
      </w:tr>
      <w:tr w:rsidR="000E6992" w:rsidRPr="000E6992" w14:paraId="5825658B" w14:textId="77777777" w:rsidTr="00B252CF">
        <w:trPr>
          <w:trHeight w:val="739"/>
          <w:jc w:val="center"/>
        </w:trPr>
        <w:tc>
          <w:tcPr>
            <w:tcW w:w="62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540FF17" w14:textId="77777777" w:rsidR="000E6992" w:rsidRPr="000E6992" w:rsidRDefault="000E6992" w:rsidP="000E6992">
            <w:pPr>
              <w:rPr>
                <w:b/>
                <w:bCs/>
                <w:sz w:val="16"/>
                <w:szCs w:val="16"/>
              </w:rPr>
            </w:pPr>
            <w:r w:rsidRPr="000E6992">
              <w:rPr>
                <w:b/>
                <w:bCs/>
                <w:sz w:val="16"/>
                <w:szCs w:val="16"/>
              </w:rPr>
              <w:t>Стоимость топлива с расходами на транспортировку</w:t>
            </w:r>
          </w:p>
        </w:tc>
        <w:tc>
          <w:tcPr>
            <w:tcW w:w="1056" w:type="dxa"/>
            <w:tcBorders>
              <w:top w:val="single" w:sz="8" w:space="0" w:color="auto"/>
              <w:left w:val="nil"/>
              <w:bottom w:val="single" w:sz="8" w:space="0" w:color="auto"/>
              <w:right w:val="single" w:sz="8" w:space="0" w:color="auto"/>
            </w:tcBorders>
            <w:shd w:val="clear" w:color="auto" w:fill="auto"/>
            <w:vAlign w:val="center"/>
            <w:hideMark/>
          </w:tcPr>
          <w:p w14:paraId="3986EFF2" w14:textId="77777777" w:rsidR="000E6992" w:rsidRPr="000E6992" w:rsidRDefault="000E6992" w:rsidP="000E6992">
            <w:pPr>
              <w:jc w:val="center"/>
              <w:rPr>
                <w:b/>
                <w:bCs/>
                <w:sz w:val="16"/>
                <w:szCs w:val="16"/>
              </w:rPr>
            </w:pPr>
            <w:r w:rsidRPr="000E6992">
              <w:rPr>
                <w:b/>
                <w:bCs/>
                <w:sz w:val="16"/>
                <w:szCs w:val="16"/>
              </w:rPr>
              <w:t>тыс. руб.</w:t>
            </w:r>
          </w:p>
        </w:tc>
        <w:tc>
          <w:tcPr>
            <w:tcW w:w="1615" w:type="dxa"/>
            <w:tcBorders>
              <w:top w:val="single" w:sz="8" w:space="0" w:color="auto"/>
              <w:left w:val="nil"/>
              <w:bottom w:val="single" w:sz="8" w:space="0" w:color="auto"/>
              <w:right w:val="single" w:sz="8" w:space="0" w:color="auto"/>
            </w:tcBorders>
            <w:shd w:val="clear" w:color="auto" w:fill="auto"/>
            <w:noWrap/>
            <w:vAlign w:val="center"/>
            <w:hideMark/>
          </w:tcPr>
          <w:p w14:paraId="08AFE18C" w14:textId="77777777" w:rsidR="000E6992" w:rsidRPr="000E6992" w:rsidRDefault="000E6992" w:rsidP="000E6992">
            <w:pPr>
              <w:jc w:val="center"/>
              <w:rPr>
                <w:b/>
                <w:bCs/>
                <w:color w:val="000000"/>
                <w:sz w:val="16"/>
                <w:szCs w:val="16"/>
              </w:rPr>
            </w:pPr>
            <w:r w:rsidRPr="000E6992">
              <w:rPr>
                <w:b/>
                <w:bCs/>
                <w:color w:val="000000"/>
                <w:sz w:val="16"/>
                <w:szCs w:val="16"/>
              </w:rPr>
              <w:t>75 072</w:t>
            </w:r>
          </w:p>
        </w:tc>
        <w:tc>
          <w:tcPr>
            <w:tcW w:w="1615" w:type="dxa"/>
            <w:tcBorders>
              <w:top w:val="single" w:sz="8" w:space="0" w:color="auto"/>
              <w:left w:val="nil"/>
              <w:bottom w:val="single" w:sz="8" w:space="0" w:color="auto"/>
              <w:right w:val="single" w:sz="8" w:space="0" w:color="auto"/>
            </w:tcBorders>
            <w:shd w:val="clear" w:color="auto" w:fill="auto"/>
            <w:noWrap/>
            <w:vAlign w:val="center"/>
            <w:hideMark/>
          </w:tcPr>
          <w:p w14:paraId="5E6C6809" w14:textId="77777777" w:rsidR="000E6992" w:rsidRPr="000E6992" w:rsidRDefault="000E6992" w:rsidP="000E6992">
            <w:pPr>
              <w:jc w:val="center"/>
              <w:rPr>
                <w:b/>
                <w:bCs/>
                <w:color w:val="000000"/>
                <w:sz w:val="16"/>
                <w:szCs w:val="16"/>
              </w:rPr>
            </w:pPr>
            <w:r w:rsidRPr="000E6992">
              <w:rPr>
                <w:b/>
                <w:bCs/>
                <w:color w:val="000000"/>
                <w:sz w:val="16"/>
                <w:szCs w:val="16"/>
              </w:rPr>
              <w:t>75 626</w:t>
            </w:r>
          </w:p>
        </w:tc>
        <w:tc>
          <w:tcPr>
            <w:tcW w:w="1745" w:type="dxa"/>
            <w:tcBorders>
              <w:top w:val="single" w:sz="8" w:space="0" w:color="auto"/>
              <w:left w:val="nil"/>
              <w:bottom w:val="single" w:sz="8" w:space="0" w:color="auto"/>
              <w:right w:val="single" w:sz="8" w:space="0" w:color="auto"/>
            </w:tcBorders>
            <w:shd w:val="clear" w:color="auto" w:fill="auto"/>
            <w:noWrap/>
            <w:vAlign w:val="center"/>
            <w:hideMark/>
          </w:tcPr>
          <w:p w14:paraId="7FE0199A" w14:textId="77777777" w:rsidR="000E6992" w:rsidRPr="000E6992" w:rsidRDefault="000E6992" w:rsidP="000E6992">
            <w:pPr>
              <w:jc w:val="center"/>
              <w:rPr>
                <w:b/>
                <w:bCs/>
                <w:color w:val="000000"/>
                <w:sz w:val="16"/>
                <w:szCs w:val="16"/>
              </w:rPr>
            </w:pPr>
            <w:r w:rsidRPr="000E6992">
              <w:rPr>
                <w:b/>
                <w:bCs/>
                <w:color w:val="000000"/>
                <w:sz w:val="16"/>
                <w:szCs w:val="16"/>
              </w:rPr>
              <w:t>61 636</w:t>
            </w:r>
          </w:p>
        </w:tc>
        <w:tc>
          <w:tcPr>
            <w:tcW w:w="1648" w:type="dxa"/>
            <w:tcBorders>
              <w:top w:val="single" w:sz="8" w:space="0" w:color="auto"/>
              <w:left w:val="nil"/>
              <w:bottom w:val="single" w:sz="8" w:space="0" w:color="auto"/>
              <w:right w:val="single" w:sz="8" w:space="0" w:color="auto"/>
            </w:tcBorders>
            <w:shd w:val="clear" w:color="auto" w:fill="auto"/>
            <w:noWrap/>
            <w:vAlign w:val="center"/>
            <w:hideMark/>
          </w:tcPr>
          <w:p w14:paraId="53431E35" w14:textId="77777777" w:rsidR="000E6992" w:rsidRPr="000E6992" w:rsidRDefault="000E6992" w:rsidP="000E6992">
            <w:pPr>
              <w:jc w:val="center"/>
              <w:rPr>
                <w:b/>
                <w:bCs/>
                <w:color w:val="000000"/>
                <w:sz w:val="16"/>
                <w:szCs w:val="16"/>
              </w:rPr>
            </w:pPr>
            <w:r w:rsidRPr="000E6992">
              <w:rPr>
                <w:b/>
                <w:bCs/>
                <w:color w:val="000000"/>
                <w:sz w:val="16"/>
                <w:szCs w:val="16"/>
              </w:rPr>
              <w:t>83 035</w:t>
            </w:r>
          </w:p>
        </w:tc>
        <w:tc>
          <w:tcPr>
            <w:tcW w:w="1568" w:type="dxa"/>
            <w:tcBorders>
              <w:top w:val="single" w:sz="8" w:space="0" w:color="auto"/>
              <w:left w:val="nil"/>
              <w:bottom w:val="single" w:sz="8" w:space="0" w:color="auto"/>
              <w:right w:val="single" w:sz="8" w:space="0" w:color="auto"/>
            </w:tcBorders>
            <w:shd w:val="clear" w:color="auto" w:fill="auto"/>
            <w:noWrap/>
            <w:vAlign w:val="center"/>
            <w:hideMark/>
          </w:tcPr>
          <w:p w14:paraId="50EABB6F" w14:textId="77777777" w:rsidR="000E6992" w:rsidRPr="000E6992" w:rsidRDefault="000E6992" w:rsidP="000E6992">
            <w:pPr>
              <w:jc w:val="center"/>
              <w:rPr>
                <w:b/>
                <w:bCs/>
                <w:color w:val="000000"/>
                <w:sz w:val="16"/>
                <w:szCs w:val="16"/>
              </w:rPr>
            </w:pPr>
            <w:r w:rsidRPr="000E6992">
              <w:rPr>
                <w:b/>
                <w:bCs/>
                <w:color w:val="000000"/>
                <w:sz w:val="16"/>
                <w:szCs w:val="16"/>
              </w:rPr>
              <w:t>10 782</w:t>
            </w:r>
          </w:p>
        </w:tc>
      </w:tr>
      <w:tr w:rsidR="000E6992" w:rsidRPr="000E6992" w14:paraId="24614701" w14:textId="77777777" w:rsidTr="00B252CF">
        <w:trPr>
          <w:trHeight w:val="412"/>
          <w:jc w:val="center"/>
        </w:trPr>
        <w:tc>
          <w:tcPr>
            <w:tcW w:w="6220" w:type="dxa"/>
            <w:tcBorders>
              <w:top w:val="nil"/>
              <w:left w:val="single" w:sz="8" w:space="0" w:color="auto"/>
              <w:bottom w:val="single" w:sz="4" w:space="0" w:color="auto"/>
              <w:right w:val="single" w:sz="4" w:space="0" w:color="auto"/>
            </w:tcBorders>
            <w:shd w:val="clear" w:color="auto" w:fill="auto"/>
            <w:vAlign w:val="center"/>
            <w:hideMark/>
          </w:tcPr>
          <w:p w14:paraId="2DB565A1" w14:textId="77777777" w:rsidR="000E6992" w:rsidRPr="000E6992" w:rsidRDefault="000E6992" w:rsidP="000E6992">
            <w:pPr>
              <w:rPr>
                <w:sz w:val="16"/>
                <w:szCs w:val="16"/>
              </w:rPr>
            </w:pPr>
            <w:r w:rsidRPr="000E6992">
              <w:rPr>
                <w:sz w:val="16"/>
                <w:szCs w:val="16"/>
              </w:rPr>
              <w:t xml:space="preserve"> -уголь каменный (ДР 0-200)</w:t>
            </w:r>
          </w:p>
        </w:tc>
        <w:tc>
          <w:tcPr>
            <w:tcW w:w="1056" w:type="dxa"/>
            <w:tcBorders>
              <w:top w:val="nil"/>
              <w:left w:val="nil"/>
              <w:bottom w:val="single" w:sz="4" w:space="0" w:color="auto"/>
              <w:right w:val="single" w:sz="4" w:space="0" w:color="auto"/>
            </w:tcBorders>
            <w:shd w:val="clear" w:color="auto" w:fill="auto"/>
            <w:vAlign w:val="center"/>
            <w:hideMark/>
          </w:tcPr>
          <w:p w14:paraId="2308AD0E" w14:textId="77777777" w:rsidR="000E6992" w:rsidRPr="000E6992" w:rsidRDefault="000E6992" w:rsidP="000E6992">
            <w:pPr>
              <w:jc w:val="center"/>
              <w:rPr>
                <w:sz w:val="16"/>
                <w:szCs w:val="16"/>
              </w:rPr>
            </w:pPr>
            <w:r w:rsidRPr="000E6992">
              <w:rPr>
                <w:sz w:val="16"/>
                <w:szCs w:val="16"/>
              </w:rPr>
              <w:t>тыс. руб.</w:t>
            </w:r>
          </w:p>
        </w:tc>
        <w:tc>
          <w:tcPr>
            <w:tcW w:w="1615" w:type="dxa"/>
            <w:tcBorders>
              <w:top w:val="nil"/>
              <w:left w:val="nil"/>
              <w:bottom w:val="single" w:sz="4" w:space="0" w:color="auto"/>
              <w:right w:val="single" w:sz="4" w:space="0" w:color="auto"/>
            </w:tcBorders>
            <w:shd w:val="clear" w:color="auto" w:fill="auto"/>
            <w:noWrap/>
            <w:vAlign w:val="center"/>
            <w:hideMark/>
          </w:tcPr>
          <w:p w14:paraId="1EE3A437" w14:textId="77777777" w:rsidR="000E6992" w:rsidRPr="000E6992" w:rsidRDefault="000E6992" w:rsidP="000E6992">
            <w:pPr>
              <w:jc w:val="center"/>
              <w:rPr>
                <w:color w:val="000000"/>
                <w:sz w:val="16"/>
                <w:szCs w:val="16"/>
              </w:rPr>
            </w:pPr>
            <w:r w:rsidRPr="000E6992">
              <w:rPr>
                <w:color w:val="000000"/>
                <w:sz w:val="16"/>
                <w:szCs w:val="16"/>
              </w:rPr>
              <w:t>1 295,46</w:t>
            </w:r>
          </w:p>
        </w:tc>
        <w:tc>
          <w:tcPr>
            <w:tcW w:w="1615" w:type="dxa"/>
            <w:tcBorders>
              <w:top w:val="nil"/>
              <w:left w:val="nil"/>
              <w:bottom w:val="single" w:sz="4" w:space="0" w:color="auto"/>
              <w:right w:val="single" w:sz="4" w:space="0" w:color="auto"/>
            </w:tcBorders>
            <w:shd w:val="clear" w:color="auto" w:fill="auto"/>
            <w:noWrap/>
            <w:vAlign w:val="center"/>
            <w:hideMark/>
          </w:tcPr>
          <w:p w14:paraId="1E1F9951" w14:textId="77777777" w:rsidR="000E6992" w:rsidRPr="000E6992" w:rsidRDefault="000E6992" w:rsidP="000E6992">
            <w:pPr>
              <w:jc w:val="center"/>
              <w:rPr>
                <w:color w:val="000000"/>
                <w:sz w:val="16"/>
                <w:szCs w:val="16"/>
              </w:rPr>
            </w:pPr>
            <w:r w:rsidRPr="000E6992">
              <w:rPr>
                <w:color w:val="000000"/>
                <w:sz w:val="16"/>
                <w:szCs w:val="16"/>
              </w:rPr>
              <w:t>1 196,99</w:t>
            </w:r>
          </w:p>
        </w:tc>
        <w:tc>
          <w:tcPr>
            <w:tcW w:w="1745" w:type="dxa"/>
            <w:tcBorders>
              <w:top w:val="nil"/>
              <w:left w:val="nil"/>
              <w:bottom w:val="single" w:sz="4" w:space="0" w:color="auto"/>
              <w:right w:val="single" w:sz="4" w:space="0" w:color="auto"/>
            </w:tcBorders>
            <w:shd w:val="clear" w:color="auto" w:fill="auto"/>
            <w:noWrap/>
            <w:vAlign w:val="center"/>
            <w:hideMark/>
          </w:tcPr>
          <w:p w14:paraId="3D4968E8" w14:textId="77777777" w:rsidR="000E6992" w:rsidRPr="000E6992" w:rsidRDefault="000E6992" w:rsidP="000E6992">
            <w:pPr>
              <w:jc w:val="center"/>
              <w:rPr>
                <w:color w:val="000000"/>
                <w:sz w:val="16"/>
                <w:szCs w:val="16"/>
              </w:rPr>
            </w:pPr>
            <w:r w:rsidRPr="000E6992">
              <w:rPr>
                <w:color w:val="000000"/>
                <w:sz w:val="16"/>
                <w:szCs w:val="16"/>
              </w:rPr>
              <w:t> </w:t>
            </w:r>
          </w:p>
        </w:tc>
        <w:tc>
          <w:tcPr>
            <w:tcW w:w="1648" w:type="dxa"/>
            <w:tcBorders>
              <w:top w:val="nil"/>
              <w:left w:val="nil"/>
              <w:bottom w:val="single" w:sz="4" w:space="0" w:color="auto"/>
              <w:right w:val="single" w:sz="4" w:space="0" w:color="auto"/>
            </w:tcBorders>
            <w:shd w:val="clear" w:color="auto" w:fill="auto"/>
            <w:noWrap/>
            <w:vAlign w:val="center"/>
            <w:hideMark/>
          </w:tcPr>
          <w:p w14:paraId="444A53C3" w14:textId="77777777" w:rsidR="000E6992" w:rsidRPr="000E6992" w:rsidRDefault="000E6992" w:rsidP="000E6992">
            <w:pPr>
              <w:jc w:val="center"/>
              <w:rPr>
                <w:color w:val="000000"/>
                <w:sz w:val="16"/>
                <w:szCs w:val="16"/>
              </w:rPr>
            </w:pPr>
            <w:r w:rsidRPr="000E6992">
              <w:rPr>
                <w:color w:val="000000"/>
                <w:sz w:val="16"/>
                <w:szCs w:val="16"/>
              </w:rPr>
              <w:t>80 783</w:t>
            </w:r>
          </w:p>
        </w:tc>
        <w:tc>
          <w:tcPr>
            <w:tcW w:w="1568" w:type="dxa"/>
            <w:tcBorders>
              <w:top w:val="nil"/>
              <w:left w:val="nil"/>
              <w:bottom w:val="single" w:sz="4" w:space="0" w:color="auto"/>
              <w:right w:val="single" w:sz="4" w:space="0" w:color="auto"/>
            </w:tcBorders>
            <w:shd w:val="clear" w:color="auto" w:fill="auto"/>
            <w:noWrap/>
            <w:vAlign w:val="center"/>
            <w:hideMark/>
          </w:tcPr>
          <w:p w14:paraId="727C449E" w14:textId="77777777" w:rsidR="000E6992" w:rsidRPr="000E6992" w:rsidRDefault="000E6992" w:rsidP="000E6992">
            <w:pPr>
              <w:jc w:val="center"/>
              <w:rPr>
                <w:color w:val="000000"/>
                <w:sz w:val="16"/>
                <w:szCs w:val="16"/>
              </w:rPr>
            </w:pPr>
            <w:r w:rsidRPr="000E6992">
              <w:rPr>
                <w:color w:val="000000"/>
                <w:sz w:val="16"/>
                <w:szCs w:val="16"/>
              </w:rPr>
              <w:t>10 782</w:t>
            </w:r>
          </w:p>
        </w:tc>
      </w:tr>
      <w:tr w:rsidR="000E6992" w:rsidRPr="000E6992" w14:paraId="455A6C0C" w14:textId="77777777" w:rsidTr="00B252CF">
        <w:trPr>
          <w:trHeight w:val="412"/>
          <w:jc w:val="center"/>
        </w:trPr>
        <w:tc>
          <w:tcPr>
            <w:tcW w:w="6220" w:type="dxa"/>
            <w:tcBorders>
              <w:top w:val="nil"/>
              <w:left w:val="single" w:sz="8" w:space="0" w:color="auto"/>
              <w:bottom w:val="single" w:sz="4" w:space="0" w:color="auto"/>
              <w:right w:val="single" w:sz="4" w:space="0" w:color="auto"/>
            </w:tcBorders>
            <w:shd w:val="clear" w:color="auto" w:fill="auto"/>
            <w:vAlign w:val="center"/>
            <w:hideMark/>
          </w:tcPr>
          <w:p w14:paraId="42EDB087" w14:textId="77777777" w:rsidR="000E6992" w:rsidRPr="000E6992" w:rsidRDefault="000E6992" w:rsidP="000E6992">
            <w:pPr>
              <w:rPr>
                <w:sz w:val="16"/>
                <w:szCs w:val="16"/>
              </w:rPr>
            </w:pPr>
            <w:r w:rsidRPr="000E6992">
              <w:rPr>
                <w:sz w:val="16"/>
                <w:szCs w:val="16"/>
              </w:rPr>
              <w:t xml:space="preserve"> - уголь бурый (3БОМ)</w:t>
            </w:r>
          </w:p>
        </w:tc>
        <w:tc>
          <w:tcPr>
            <w:tcW w:w="1056" w:type="dxa"/>
            <w:tcBorders>
              <w:top w:val="nil"/>
              <w:left w:val="nil"/>
              <w:bottom w:val="single" w:sz="4" w:space="0" w:color="auto"/>
              <w:right w:val="single" w:sz="4" w:space="0" w:color="auto"/>
            </w:tcBorders>
            <w:shd w:val="clear" w:color="auto" w:fill="auto"/>
            <w:vAlign w:val="center"/>
            <w:hideMark/>
          </w:tcPr>
          <w:p w14:paraId="339A099B" w14:textId="77777777" w:rsidR="000E6992" w:rsidRPr="000E6992" w:rsidRDefault="000E6992" w:rsidP="000E6992">
            <w:pPr>
              <w:jc w:val="center"/>
              <w:rPr>
                <w:sz w:val="16"/>
                <w:szCs w:val="16"/>
              </w:rPr>
            </w:pPr>
            <w:r w:rsidRPr="000E6992">
              <w:rPr>
                <w:sz w:val="16"/>
                <w:szCs w:val="16"/>
              </w:rPr>
              <w:t>тыс. руб.</w:t>
            </w:r>
          </w:p>
        </w:tc>
        <w:tc>
          <w:tcPr>
            <w:tcW w:w="1615" w:type="dxa"/>
            <w:tcBorders>
              <w:top w:val="nil"/>
              <w:left w:val="nil"/>
              <w:bottom w:val="single" w:sz="4" w:space="0" w:color="auto"/>
              <w:right w:val="single" w:sz="4" w:space="0" w:color="auto"/>
            </w:tcBorders>
            <w:shd w:val="clear" w:color="auto" w:fill="auto"/>
            <w:noWrap/>
            <w:vAlign w:val="center"/>
            <w:hideMark/>
          </w:tcPr>
          <w:p w14:paraId="376F3BA0" w14:textId="77777777" w:rsidR="000E6992" w:rsidRPr="000E6992" w:rsidRDefault="000E6992" w:rsidP="000E6992">
            <w:pPr>
              <w:jc w:val="center"/>
              <w:rPr>
                <w:color w:val="000000"/>
                <w:sz w:val="16"/>
                <w:szCs w:val="16"/>
              </w:rPr>
            </w:pPr>
            <w:r w:rsidRPr="000E6992">
              <w:rPr>
                <w:color w:val="000000"/>
                <w:sz w:val="16"/>
                <w:szCs w:val="16"/>
              </w:rPr>
              <w:t> </w:t>
            </w:r>
          </w:p>
        </w:tc>
        <w:tc>
          <w:tcPr>
            <w:tcW w:w="1615" w:type="dxa"/>
            <w:tcBorders>
              <w:top w:val="nil"/>
              <w:left w:val="nil"/>
              <w:bottom w:val="single" w:sz="4" w:space="0" w:color="auto"/>
              <w:right w:val="single" w:sz="4" w:space="0" w:color="auto"/>
            </w:tcBorders>
            <w:shd w:val="clear" w:color="auto" w:fill="auto"/>
            <w:noWrap/>
            <w:vAlign w:val="center"/>
            <w:hideMark/>
          </w:tcPr>
          <w:p w14:paraId="414F4B6E" w14:textId="77777777" w:rsidR="000E6992" w:rsidRPr="000E6992" w:rsidRDefault="000E6992" w:rsidP="000E6992">
            <w:pPr>
              <w:jc w:val="center"/>
              <w:rPr>
                <w:color w:val="000000"/>
                <w:sz w:val="16"/>
                <w:szCs w:val="16"/>
              </w:rPr>
            </w:pPr>
            <w:r w:rsidRPr="000E6992">
              <w:rPr>
                <w:color w:val="000000"/>
                <w:sz w:val="16"/>
                <w:szCs w:val="16"/>
              </w:rPr>
              <w:t> </w:t>
            </w:r>
          </w:p>
        </w:tc>
        <w:tc>
          <w:tcPr>
            <w:tcW w:w="1745" w:type="dxa"/>
            <w:tcBorders>
              <w:top w:val="nil"/>
              <w:left w:val="nil"/>
              <w:bottom w:val="single" w:sz="4" w:space="0" w:color="auto"/>
              <w:right w:val="single" w:sz="4" w:space="0" w:color="auto"/>
            </w:tcBorders>
            <w:shd w:val="clear" w:color="auto" w:fill="auto"/>
            <w:noWrap/>
            <w:vAlign w:val="center"/>
            <w:hideMark/>
          </w:tcPr>
          <w:p w14:paraId="1A0DA0CB" w14:textId="77777777" w:rsidR="000E6992" w:rsidRPr="000E6992" w:rsidRDefault="000E6992" w:rsidP="000E6992">
            <w:pPr>
              <w:jc w:val="center"/>
              <w:rPr>
                <w:color w:val="000000"/>
                <w:sz w:val="16"/>
                <w:szCs w:val="16"/>
              </w:rPr>
            </w:pPr>
            <w:r w:rsidRPr="000E6992">
              <w:rPr>
                <w:color w:val="000000"/>
                <w:sz w:val="16"/>
                <w:szCs w:val="16"/>
              </w:rPr>
              <w:t> </w:t>
            </w:r>
          </w:p>
        </w:tc>
        <w:tc>
          <w:tcPr>
            <w:tcW w:w="1648" w:type="dxa"/>
            <w:tcBorders>
              <w:top w:val="nil"/>
              <w:left w:val="nil"/>
              <w:bottom w:val="single" w:sz="4" w:space="0" w:color="auto"/>
              <w:right w:val="single" w:sz="4" w:space="0" w:color="auto"/>
            </w:tcBorders>
            <w:shd w:val="clear" w:color="auto" w:fill="auto"/>
            <w:noWrap/>
            <w:vAlign w:val="center"/>
            <w:hideMark/>
          </w:tcPr>
          <w:p w14:paraId="17DE3975" w14:textId="77777777" w:rsidR="000E6992" w:rsidRPr="000E6992" w:rsidRDefault="000E6992" w:rsidP="000E6992">
            <w:pPr>
              <w:jc w:val="center"/>
              <w:rPr>
                <w:color w:val="000000"/>
                <w:sz w:val="16"/>
                <w:szCs w:val="16"/>
              </w:rPr>
            </w:pPr>
            <w:r w:rsidRPr="000E6992">
              <w:rPr>
                <w:color w:val="000000"/>
                <w:sz w:val="16"/>
                <w:szCs w:val="16"/>
              </w:rPr>
              <w:t>2 252</w:t>
            </w:r>
          </w:p>
        </w:tc>
        <w:tc>
          <w:tcPr>
            <w:tcW w:w="1568" w:type="dxa"/>
            <w:tcBorders>
              <w:top w:val="nil"/>
              <w:left w:val="nil"/>
              <w:bottom w:val="single" w:sz="4" w:space="0" w:color="auto"/>
              <w:right w:val="single" w:sz="4" w:space="0" w:color="auto"/>
            </w:tcBorders>
            <w:shd w:val="clear" w:color="auto" w:fill="auto"/>
            <w:noWrap/>
            <w:vAlign w:val="center"/>
            <w:hideMark/>
          </w:tcPr>
          <w:p w14:paraId="434EE956" w14:textId="77777777" w:rsidR="000E6992" w:rsidRPr="000E6992" w:rsidRDefault="000E6992" w:rsidP="000E6992">
            <w:pPr>
              <w:jc w:val="center"/>
              <w:rPr>
                <w:color w:val="000000"/>
                <w:sz w:val="16"/>
                <w:szCs w:val="16"/>
              </w:rPr>
            </w:pPr>
            <w:r w:rsidRPr="000E6992">
              <w:rPr>
                <w:color w:val="000000"/>
                <w:sz w:val="16"/>
                <w:szCs w:val="16"/>
              </w:rPr>
              <w:t> </w:t>
            </w:r>
          </w:p>
        </w:tc>
      </w:tr>
      <w:tr w:rsidR="000E6992" w:rsidRPr="000E6992" w14:paraId="1B348EBF" w14:textId="77777777" w:rsidTr="00B252CF">
        <w:trPr>
          <w:trHeight w:val="654"/>
          <w:jc w:val="center"/>
        </w:trPr>
        <w:tc>
          <w:tcPr>
            <w:tcW w:w="6220" w:type="dxa"/>
            <w:tcBorders>
              <w:top w:val="nil"/>
              <w:left w:val="single" w:sz="8" w:space="0" w:color="auto"/>
              <w:bottom w:val="single" w:sz="4" w:space="0" w:color="auto"/>
              <w:right w:val="single" w:sz="4" w:space="0" w:color="auto"/>
            </w:tcBorders>
            <w:shd w:val="clear" w:color="auto" w:fill="auto"/>
            <w:vAlign w:val="center"/>
            <w:hideMark/>
          </w:tcPr>
          <w:p w14:paraId="38EFE01A" w14:textId="77777777" w:rsidR="000E6992" w:rsidRPr="000E6992" w:rsidRDefault="000E6992" w:rsidP="000E6992">
            <w:pPr>
              <w:rPr>
                <w:sz w:val="16"/>
                <w:szCs w:val="16"/>
              </w:rPr>
            </w:pPr>
            <w:r w:rsidRPr="000E6992">
              <w:rPr>
                <w:sz w:val="16"/>
                <w:szCs w:val="16"/>
              </w:rPr>
              <w:t>Стоимость топлива с расходами на транспортировку, в т.ч.:</w:t>
            </w:r>
          </w:p>
        </w:tc>
        <w:tc>
          <w:tcPr>
            <w:tcW w:w="1056" w:type="dxa"/>
            <w:tcBorders>
              <w:top w:val="nil"/>
              <w:left w:val="nil"/>
              <w:bottom w:val="single" w:sz="4" w:space="0" w:color="auto"/>
              <w:right w:val="single" w:sz="4" w:space="0" w:color="auto"/>
            </w:tcBorders>
            <w:shd w:val="clear" w:color="auto" w:fill="auto"/>
            <w:vAlign w:val="center"/>
            <w:hideMark/>
          </w:tcPr>
          <w:p w14:paraId="657513D1" w14:textId="77777777" w:rsidR="000E6992" w:rsidRPr="000E6992" w:rsidRDefault="000E6992" w:rsidP="000E6992">
            <w:pPr>
              <w:jc w:val="center"/>
              <w:rPr>
                <w:sz w:val="16"/>
                <w:szCs w:val="16"/>
              </w:rPr>
            </w:pPr>
            <w:r w:rsidRPr="000E6992">
              <w:rPr>
                <w:sz w:val="16"/>
                <w:szCs w:val="16"/>
              </w:rPr>
              <w:t>руб./т</w:t>
            </w:r>
          </w:p>
        </w:tc>
        <w:tc>
          <w:tcPr>
            <w:tcW w:w="1615" w:type="dxa"/>
            <w:tcBorders>
              <w:top w:val="nil"/>
              <w:left w:val="nil"/>
              <w:bottom w:val="single" w:sz="4" w:space="0" w:color="auto"/>
              <w:right w:val="single" w:sz="4" w:space="0" w:color="auto"/>
            </w:tcBorders>
            <w:shd w:val="clear" w:color="auto" w:fill="auto"/>
            <w:noWrap/>
            <w:vAlign w:val="center"/>
            <w:hideMark/>
          </w:tcPr>
          <w:p w14:paraId="578638FA" w14:textId="77777777" w:rsidR="000E6992" w:rsidRPr="000E6992" w:rsidRDefault="000E6992" w:rsidP="000E6992">
            <w:pPr>
              <w:jc w:val="center"/>
              <w:rPr>
                <w:color w:val="000000"/>
                <w:sz w:val="16"/>
                <w:szCs w:val="16"/>
              </w:rPr>
            </w:pPr>
            <w:r w:rsidRPr="000E6992">
              <w:rPr>
                <w:color w:val="000000"/>
                <w:sz w:val="16"/>
                <w:szCs w:val="16"/>
              </w:rPr>
              <w:t> </w:t>
            </w:r>
          </w:p>
        </w:tc>
        <w:tc>
          <w:tcPr>
            <w:tcW w:w="1615" w:type="dxa"/>
            <w:tcBorders>
              <w:top w:val="nil"/>
              <w:left w:val="nil"/>
              <w:bottom w:val="single" w:sz="4" w:space="0" w:color="auto"/>
              <w:right w:val="single" w:sz="4" w:space="0" w:color="auto"/>
            </w:tcBorders>
            <w:shd w:val="clear" w:color="auto" w:fill="auto"/>
            <w:noWrap/>
            <w:vAlign w:val="center"/>
            <w:hideMark/>
          </w:tcPr>
          <w:p w14:paraId="5344B8EB" w14:textId="77777777" w:rsidR="000E6992" w:rsidRPr="000E6992" w:rsidRDefault="000E6992" w:rsidP="000E6992">
            <w:pPr>
              <w:jc w:val="center"/>
              <w:rPr>
                <w:color w:val="000000"/>
                <w:sz w:val="16"/>
                <w:szCs w:val="16"/>
              </w:rPr>
            </w:pPr>
            <w:r w:rsidRPr="000E6992">
              <w:rPr>
                <w:color w:val="000000"/>
                <w:sz w:val="16"/>
                <w:szCs w:val="16"/>
              </w:rPr>
              <w:t> </w:t>
            </w:r>
          </w:p>
        </w:tc>
        <w:tc>
          <w:tcPr>
            <w:tcW w:w="1745" w:type="dxa"/>
            <w:tcBorders>
              <w:top w:val="nil"/>
              <w:left w:val="nil"/>
              <w:bottom w:val="single" w:sz="4" w:space="0" w:color="auto"/>
              <w:right w:val="single" w:sz="4" w:space="0" w:color="auto"/>
            </w:tcBorders>
            <w:shd w:val="clear" w:color="auto" w:fill="auto"/>
            <w:noWrap/>
            <w:vAlign w:val="center"/>
            <w:hideMark/>
          </w:tcPr>
          <w:p w14:paraId="0E76F102" w14:textId="77777777" w:rsidR="000E6992" w:rsidRPr="000E6992" w:rsidRDefault="000E6992" w:rsidP="000E6992">
            <w:pPr>
              <w:jc w:val="center"/>
              <w:rPr>
                <w:color w:val="000000"/>
                <w:sz w:val="16"/>
                <w:szCs w:val="16"/>
              </w:rPr>
            </w:pPr>
            <w:r w:rsidRPr="000E6992">
              <w:rPr>
                <w:color w:val="000000"/>
                <w:sz w:val="16"/>
                <w:szCs w:val="16"/>
              </w:rPr>
              <w:t> </w:t>
            </w:r>
          </w:p>
        </w:tc>
        <w:tc>
          <w:tcPr>
            <w:tcW w:w="1648" w:type="dxa"/>
            <w:tcBorders>
              <w:top w:val="nil"/>
              <w:left w:val="nil"/>
              <w:bottom w:val="single" w:sz="4" w:space="0" w:color="auto"/>
              <w:right w:val="single" w:sz="4" w:space="0" w:color="auto"/>
            </w:tcBorders>
            <w:shd w:val="clear" w:color="auto" w:fill="auto"/>
            <w:noWrap/>
            <w:vAlign w:val="center"/>
            <w:hideMark/>
          </w:tcPr>
          <w:p w14:paraId="040880D8" w14:textId="77777777" w:rsidR="000E6992" w:rsidRPr="000E6992" w:rsidRDefault="000E6992" w:rsidP="000E6992">
            <w:pPr>
              <w:jc w:val="center"/>
              <w:rPr>
                <w:color w:val="000000"/>
                <w:sz w:val="16"/>
                <w:szCs w:val="16"/>
              </w:rPr>
            </w:pPr>
            <w:r w:rsidRPr="000E6992">
              <w:rPr>
                <w:color w:val="000000"/>
                <w:sz w:val="16"/>
                <w:szCs w:val="16"/>
              </w:rPr>
              <w:t>2 532,95</w:t>
            </w:r>
          </w:p>
        </w:tc>
        <w:tc>
          <w:tcPr>
            <w:tcW w:w="1568" w:type="dxa"/>
            <w:tcBorders>
              <w:top w:val="nil"/>
              <w:left w:val="nil"/>
              <w:bottom w:val="single" w:sz="4" w:space="0" w:color="auto"/>
              <w:right w:val="single" w:sz="4" w:space="0" w:color="auto"/>
            </w:tcBorders>
            <w:shd w:val="clear" w:color="auto" w:fill="auto"/>
            <w:noWrap/>
            <w:vAlign w:val="center"/>
            <w:hideMark/>
          </w:tcPr>
          <w:p w14:paraId="55438AE6" w14:textId="77777777" w:rsidR="000E6992" w:rsidRPr="000E6992" w:rsidRDefault="000E6992" w:rsidP="000E6992">
            <w:pPr>
              <w:jc w:val="center"/>
              <w:rPr>
                <w:color w:val="000000"/>
                <w:sz w:val="16"/>
                <w:szCs w:val="16"/>
              </w:rPr>
            </w:pPr>
            <w:r w:rsidRPr="000E6992">
              <w:rPr>
                <w:color w:val="000000"/>
                <w:sz w:val="16"/>
                <w:szCs w:val="16"/>
              </w:rPr>
              <w:t>2 680,09</w:t>
            </w:r>
          </w:p>
        </w:tc>
      </w:tr>
      <w:tr w:rsidR="000E6992" w:rsidRPr="000E6992" w14:paraId="4F3B9D0B" w14:textId="77777777" w:rsidTr="00B252CF">
        <w:trPr>
          <w:trHeight w:val="412"/>
          <w:jc w:val="center"/>
        </w:trPr>
        <w:tc>
          <w:tcPr>
            <w:tcW w:w="6220" w:type="dxa"/>
            <w:tcBorders>
              <w:top w:val="nil"/>
              <w:left w:val="single" w:sz="8" w:space="0" w:color="auto"/>
              <w:bottom w:val="single" w:sz="4" w:space="0" w:color="auto"/>
              <w:right w:val="single" w:sz="4" w:space="0" w:color="auto"/>
            </w:tcBorders>
            <w:shd w:val="clear" w:color="auto" w:fill="auto"/>
            <w:vAlign w:val="center"/>
            <w:hideMark/>
          </w:tcPr>
          <w:p w14:paraId="4A54EC29" w14:textId="77777777" w:rsidR="000E6992" w:rsidRPr="000E6992" w:rsidRDefault="000E6992" w:rsidP="000E6992">
            <w:pPr>
              <w:rPr>
                <w:sz w:val="16"/>
                <w:szCs w:val="16"/>
              </w:rPr>
            </w:pPr>
            <w:r w:rsidRPr="000E6992">
              <w:rPr>
                <w:sz w:val="16"/>
                <w:szCs w:val="16"/>
              </w:rPr>
              <w:t xml:space="preserve"> -уголь каменный (ДР 0-200)</w:t>
            </w:r>
          </w:p>
        </w:tc>
        <w:tc>
          <w:tcPr>
            <w:tcW w:w="1056" w:type="dxa"/>
            <w:tcBorders>
              <w:top w:val="nil"/>
              <w:left w:val="nil"/>
              <w:bottom w:val="single" w:sz="4" w:space="0" w:color="auto"/>
              <w:right w:val="single" w:sz="4" w:space="0" w:color="auto"/>
            </w:tcBorders>
            <w:shd w:val="clear" w:color="auto" w:fill="auto"/>
            <w:vAlign w:val="center"/>
            <w:hideMark/>
          </w:tcPr>
          <w:p w14:paraId="36F4B244" w14:textId="77777777" w:rsidR="000E6992" w:rsidRPr="000E6992" w:rsidRDefault="000E6992" w:rsidP="000E6992">
            <w:pPr>
              <w:jc w:val="center"/>
              <w:rPr>
                <w:sz w:val="16"/>
                <w:szCs w:val="16"/>
              </w:rPr>
            </w:pPr>
            <w:r w:rsidRPr="000E6992">
              <w:rPr>
                <w:sz w:val="16"/>
                <w:szCs w:val="16"/>
              </w:rPr>
              <w:t>руб./т</w:t>
            </w:r>
          </w:p>
        </w:tc>
        <w:tc>
          <w:tcPr>
            <w:tcW w:w="1615" w:type="dxa"/>
            <w:tcBorders>
              <w:top w:val="nil"/>
              <w:left w:val="nil"/>
              <w:bottom w:val="single" w:sz="4" w:space="0" w:color="auto"/>
              <w:right w:val="single" w:sz="4" w:space="0" w:color="auto"/>
            </w:tcBorders>
            <w:shd w:val="clear" w:color="auto" w:fill="auto"/>
            <w:noWrap/>
            <w:vAlign w:val="center"/>
            <w:hideMark/>
          </w:tcPr>
          <w:p w14:paraId="6467BE95" w14:textId="77777777" w:rsidR="000E6992" w:rsidRPr="000E6992" w:rsidRDefault="000E6992" w:rsidP="000E6992">
            <w:pPr>
              <w:jc w:val="center"/>
              <w:rPr>
                <w:color w:val="000000"/>
                <w:sz w:val="16"/>
                <w:szCs w:val="16"/>
              </w:rPr>
            </w:pPr>
            <w:r w:rsidRPr="000E6992">
              <w:rPr>
                <w:color w:val="000000"/>
                <w:sz w:val="16"/>
                <w:szCs w:val="16"/>
              </w:rPr>
              <w:t> </w:t>
            </w:r>
          </w:p>
        </w:tc>
        <w:tc>
          <w:tcPr>
            <w:tcW w:w="1615" w:type="dxa"/>
            <w:tcBorders>
              <w:top w:val="nil"/>
              <w:left w:val="nil"/>
              <w:bottom w:val="single" w:sz="4" w:space="0" w:color="auto"/>
              <w:right w:val="single" w:sz="4" w:space="0" w:color="auto"/>
            </w:tcBorders>
            <w:shd w:val="clear" w:color="auto" w:fill="auto"/>
            <w:noWrap/>
            <w:vAlign w:val="center"/>
            <w:hideMark/>
          </w:tcPr>
          <w:p w14:paraId="7B0738D6" w14:textId="77777777" w:rsidR="000E6992" w:rsidRPr="000E6992" w:rsidRDefault="000E6992" w:rsidP="000E6992">
            <w:pPr>
              <w:jc w:val="center"/>
              <w:rPr>
                <w:color w:val="000000"/>
                <w:sz w:val="16"/>
                <w:szCs w:val="16"/>
              </w:rPr>
            </w:pPr>
            <w:r w:rsidRPr="000E6992">
              <w:rPr>
                <w:color w:val="000000"/>
                <w:sz w:val="16"/>
                <w:szCs w:val="16"/>
              </w:rPr>
              <w:t> </w:t>
            </w:r>
          </w:p>
        </w:tc>
        <w:tc>
          <w:tcPr>
            <w:tcW w:w="1745" w:type="dxa"/>
            <w:tcBorders>
              <w:top w:val="nil"/>
              <w:left w:val="nil"/>
              <w:bottom w:val="single" w:sz="4" w:space="0" w:color="auto"/>
              <w:right w:val="single" w:sz="4" w:space="0" w:color="auto"/>
            </w:tcBorders>
            <w:shd w:val="clear" w:color="auto" w:fill="auto"/>
            <w:noWrap/>
            <w:vAlign w:val="center"/>
            <w:hideMark/>
          </w:tcPr>
          <w:p w14:paraId="5F1C5A5C" w14:textId="77777777" w:rsidR="000E6992" w:rsidRPr="000E6992" w:rsidRDefault="000E6992" w:rsidP="000E6992">
            <w:pPr>
              <w:jc w:val="center"/>
              <w:rPr>
                <w:color w:val="000000"/>
                <w:sz w:val="16"/>
                <w:szCs w:val="16"/>
              </w:rPr>
            </w:pPr>
            <w:r w:rsidRPr="000E6992">
              <w:rPr>
                <w:color w:val="000000"/>
                <w:sz w:val="16"/>
                <w:szCs w:val="16"/>
              </w:rPr>
              <w:t> </w:t>
            </w:r>
          </w:p>
        </w:tc>
        <w:tc>
          <w:tcPr>
            <w:tcW w:w="1648" w:type="dxa"/>
            <w:tcBorders>
              <w:top w:val="nil"/>
              <w:left w:val="nil"/>
              <w:bottom w:val="single" w:sz="4" w:space="0" w:color="auto"/>
              <w:right w:val="single" w:sz="4" w:space="0" w:color="auto"/>
            </w:tcBorders>
            <w:shd w:val="clear" w:color="auto" w:fill="auto"/>
            <w:noWrap/>
            <w:vAlign w:val="center"/>
            <w:hideMark/>
          </w:tcPr>
          <w:p w14:paraId="5DC3558F" w14:textId="77777777" w:rsidR="000E6992" w:rsidRPr="000E6992" w:rsidRDefault="000E6992" w:rsidP="000E6992">
            <w:pPr>
              <w:jc w:val="center"/>
              <w:rPr>
                <w:color w:val="000000"/>
                <w:sz w:val="16"/>
                <w:szCs w:val="16"/>
              </w:rPr>
            </w:pPr>
            <w:r w:rsidRPr="000E6992">
              <w:rPr>
                <w:color w:val="000000"/>
                <w:sz w:val="16"/>
                <w:szCs w:val="16"/>
              </w:rPr>
              <w:t>2 499,17</w:t>
            </w:r>
          </w:p>
        </w:tc>
        <w:tc>
          <w:tcPr>
            <w:tcW w:w="1568" w:type="dxa"/>
            <w:tcBorders>
              <w:top w:val="nil"/>
              <w:left w:val="nil"/>
              <w:bottom w:val="single" w:sz="4" w:space="0" w:color="auto"/>
              <w:right w:val="single" w:sz="4" w:space="0" w:color="auto"/>
            </w:tcBorders>
            <w:shd w:val="clear" w:color="auto" w:fill="auto"/>
            <w:noWrap/>
            <w:vAlign w:val="center"/>
            <w:hideMark/>
          </w:tcPr>
          <w:p w14:paraId="29B63C7F" w14:textId="77777777" w:rsidR="000E6992" w:rsidRPr="000E6992" w:rsidRDefault="000E6992" w:rsidP="000E6992">
            <w:pPr>
              <w:jc w:val="center"/>
              <w:rPr>
                <w:color w:val="000000"/>
                <w:sz w:val="16"/>
                <w:szCs w:val="16"/>
              </w:rPr>
            </w:pPr>
            <w:r w:rsidRPr="000E6992">
              <w:rPr>
                <w:color w:val="000000"/>
                <w:sz w:val="16"/>
                <w:szCs w:val="16"/>
              </w:rPr>
              <w:t>2 680,09</w:t>
            </w:r>
          </w:p>
        </w:tc>
      </w:tr>
      <w:tr w:rsidR="000E6992" w:rsidRPr="000E6992" w14:paraId="6A86EF14" w14:textId="77777777" w:rsidTr="00B252CF">
        <w:trPr>
          <w:trHeight w:val="412"/>
          <w:jc w:val="center"/>
        </w:trPr>
        <w:tc>
          <w:tcPr>
            <w:tcW w:w="6220" w:type="dxa"/>
            <w:tcBorders>
              <w:top w:val="nil"/>
              <w:left w:val="single" w:sz="8" w:space="0" w:color="auto"/>
              <w:bottom w:val="single" w:sz="4" w:space="0" w:color="auto"/>
              <w:right w:val="single" w:sz="4" w:space="0" w:color="auto"/>
            </w:tcBorders>
            <w:shd w:val="clear" w:color="auto" w:fill="auto"/>
            <w:vAlign w:val="center"/>
            <w:hideMark/>
          </w:tcPr>
          <w:p w14:paraId="3D047EB8" w14:textId="77777777" w:rsidR="000E6992" w:rsidRPr="000E6992" w:rsidRDefault="000E6992" w:rsidP="000E6992">
            <w:pPr>
              <w:rPr>
                <w:sz w:val="16"/>
                <w:szCs w:val="16"/>
              </w:rPr>
            </w:pPr>
            <w:r w:rsidRPr="000E6992">
              <w:rPr>
                <w:sz w:val="16"/>
                <w:szCs w:val="16"/>
              </w:rPr>
              <w:t xml:space="preserve"> - уголь бурый (3БОМ)</w:t>
            </w:r>
          </w:p>
        </w:tc>
        <w:tc>
          <w:tcPr>
            <w:tcW w:w="1056" w:type="dxa"/>
            <w:tcBorders>
              <w:top w:val="nil"/>
              <w:left w:val="nil"/>
              <w:bottom w:val="single" w:sz="4" w:space="0" w:color="auto"/>
              <w:right w:val="single" w:sz="4" w:space="0" w:color="auto"/>
            </w:tcBorders>
            <w:shd w:val="clear" w:color="auto" w:fill="auto"/>
            <w:vAlign w:val="center"/>
            <w:hideMark/>
          </w:tcPr>
          <w:p w14:paraId="707E3CDF" w14:textId="77777777" w:rsidR="000E6992" w:rsidRPr="000E6992" w:rsidRDefault="000E6992" w:rsidP="000E6992">
            <w:pPr>
              <w:jc w:val="center"/>
              <w:rPr>
                <w:sz w:val="16"/>
                <w:szCs w:val="16"/>
              </w:rPr>
            </w:pPr>
            <w:r w:rsidRPr="000E6992">
              <w:rPr>
                <w:sz w:val="16"/>
                <w:szCs w:val="16"/>
              </w:rPr>
              <w:t>руб./т</w:t>
            </w:r>
          </w:p>
        </w:tc>
        <w:tc>
          <w:tcPr>
            <w:tcW w:w="1615" w:type="dxa"/>
            <w:tcBorders>
              <w:top w:val="nil"/>
              <w:left w:val="nil"/>
              <w:bottom w:val="single" w:sz="4" w:space="0" w:color="auto"/>
              <w:right w:val="single" w:sz="4" w:space="0" w:color="auto"/>
            </w:tcBorders>
            <w:shd w:val="clear" w:color="auto" w:fill="auto"/>
            <w:noWrap/>
            <w:vAlign w:val="center"/>
            <w:hideMark/>
          </w:tcPr>
          <w:p w14:paraId="35F223A9" w14:textId="77777777" w:rsidR="000E6992" w:rsidRPr="000E6992" w:rsidRDefault="000E6992" w:rsidP="000E6992">
            <w:pPr>
              <w:jc w:val="center"/>
              <w:rPr>
                <w:color w:val="000000"/>
                <w:sz w:val="16"/>
                <w:szCs w:val="16"/>
              </w:rPr>
            </w:pPr>
            <w:r w:rsidRPr="000E6992">
              <w:rPr>
                <w:color w:val="000000"/>
                <w:sz w:val="16"/>
                <w:szCs w:val="16"/>
              </w:rPr>
              <w:t> </w:t>
            </w:r>
          </w:p>
        </w:tc>
        <w:tc>
          <w:tcPr>
            <w:tcW w:w="1615" w:type="dxa"/>
            <w:tcBorders>
              <w:top w:val="nil"/>
              <w:left w:val="nil"/>
              <w:bottom w:val="single" w:sz="4" w:space="0" w:color="auto"/>
              <w:right w:val="single" w:sz="4" w:space="0" w:color="auto"/>
            </w:tcBorders>
            <w:shd w:val="clear" w:color="auto" w:fill="auto"/>
            <w:noWrap/>
            <w:vAlign w:val="center"/>
            <w:hideMark/>
          </w:tcPr>
          <w:p w14:paraId="254ECC8F" w14:textId="77777777" w:rsidR="000E6992" w:rsidRPr="000E6992" w:rsidRDefault="000E6992" w:rsidP="000E6992">
            <w:pPr>
              <w:jc w:val="center"/>
              <w:rPr>
                <w:color w:val="000000"/>
                <w:sz w:val="16"/>
                <w:szCs w:val="16"/>
              </w:rPr>
            </w:pPr>
            <w:r w:rsidRPr="000E6992">
              <w:rPr>
                <w:color w:val="000000"/>
                <w:sz w:val="16"/>
                <w:szCs w:val="16"/>
              </w:rPr>
              <w:t> </w:t>
            </w:r>
          </w:p>
        </w:tc>
        <w:tc>
          <w:tcPr>
            <w:tcW w:w="1745" w:type="dxa"/>
            <w:tcBorders>
              <w:top w:val="nil"/>
              <w:left w:val="nil"/>
              <w:bottom w:val="single" w:sz="4" w:space="0" w:color="auto"/>
              <w:right w:val="single" w:sz="4" w:space="0" w:color="auto"/>
            </w:tcBorders>
            <w:shd w:val="clear" w:color="auto" w:fill="auto"/>
            <w:noWrap/>
            <w:vAlign w:val="center"/>
            <w:hideMark/>
          </w:tcPr>
          <w:p w14:paraId="5B0A4C56" w14:textId="77777777" w:rsidR="000E6992" w:rsidRPr="000E6992" w:rsidRDefault="000E6992" w:rsidP="000E6992">
            <w:pPr>
              <w:jc w:val="center"/>
              <w:rPr>
                <w:color w:val="000000"/>
                <w:sz w:val="16"/>
                <w:szCs w:val="16"/>
              </w:rPr>
            </w:pPr>
            <w:r w:rsidRPr="000E6992">
              <w:rPr>
                <w:color w:val="000000"/>
                <w:sz w:val="16"/>
                <w:szCs w:val="16"/>
              </w:rPr>
              <w:t> </w:t>
            </w:r>
          </w:p>
        </w:tc>
        <w:tc>
          <w:tcPr>
            <w:tcW w:w="1648" w:type="dxa"/>
            <w:tcBorders>
              <w:top w:val="nil"/>
              <w:left w:val="nil"/>
              <w:bottom w:val="single" w:sz="4" w:space="0" w:color="auto"/>
              <w:right w:val="single" w:sz="4" w:space="0" w:color="auto"/>
            </w:tcBorders>
            <w:shd w:val="clear" w:color="auto" w:fill="auto"/>
            <w:noWrap/>
            <w:vAlign w:val="center"/>
            <w:hideMark/>
          </w:tcPr>
          <w:p w14:paraId="351F5689" w14:textId="77777777" w:rsidR="000E6992" w:rsidRPr="000E6992" w:rsidRDefault="000E6992" w:rsidP="000E6992">
            <w:pPr>
              <w:jc w:val="center"/>
              <w:rPr>
                <w:color w:val="000000"/>
                <w:sz w:val="16"/>
                <w:szCs w:val="16"/>
              </w:rPr>
            </w:pPr>
            <w:r w:rsidRPr="000E6992">
              <w:rPr>
                <w:color w:val="000000"/>
                <w:sz w:val="16"/>
                <w:szCs w:val="16"/>
              </w:rPr>
              <w:t> </w:t>
            </w:r>
          </w:p>
        </w:tc>
        <w:tc>
          <w:tcPr>
            <w:tcW w:w="1568" w:type="dxa"/>
            <w:tcBorders>
              <w:top w:val="nil"/>
              <w:left w:val="nil"/>
              <w:bottom w:val="single" w:sz="4" w:space="0" w:color="auto"/>
              <w:right w:val="single" w:sz="4" w:space="0" w:color="auto"/>
            </w:tcBorders>
            <w:shd w:val="clear" w:color="auto" w:fill="auto"/>
            <w:noWrap/>
            <w:vAlign w:val="center"/>
            <w:hideMark/>
          </w:tcPr>
          <w:p w14:paraId="0E4790B4" w14:textId="77777777" w:rsidR="000E6992" w:rsidRPr="000E6992" w:rsidRDefault="000E6992" w:rsidP="000E6992">
            <w:pPr>
              <w:jc w:val="center"/>
              <w:rPr>
                <w:color w:val="000000"/>
                <w:sz w:val="16"/>
                <w:szCs w:val="16"/>
              </w:rPr>
            </w:pPr>
            <w:r w:rsidRPr="000E6992">
              <w:rPr>
                <w:color w:val="000000"/>
                <w:sz w:val="16"/>
                <w:szCs w:val="16"/>
              </w:rPr>
              <w:t> </w:t>
            </w:r>
          </w:p>
        </w:tc>
      </w:tr>
      <w:tr w:rsidR="000E6992" w:rsidRPr="000E6992" w14:paraId="5F86E14B" w14:textId="77777777" w:rsidTr="00B252CF">
        <w:trPr>
          <w:trHeight w:val="440"/>
          <w:jc w:val="center"/>
        </w:trPr>
        <w:tc>
          <w:tcPr>
            <w:tcW w:w="15470" w:type="dxa"/>
            <w:gridSpan w:val="7"/>
            <w:tcBorders>
              <w:top w:val="single" w:sz="8" w:space="0" w:color="auto"/>
              <w:left w:val="single" w:sz="8" w:space="0" w:color="auto"/>
              <w:bottom w:val="single" w:sz="8" w:space="0" w:color="auto"/>
              <w:right w:val="nil"/>
            </w:tcBorders>
            <w:shd w:val="clear" w:color="auto" w:fill="auto"/>
            <w:vAlign w:val="center"/>
            <w:hideMark/>
          </w:tcPr>
          <w:p w14:paraId="558EBA1E" w14:textId="77777777" w:rsidR="000E6992" w:rsidRPr="000E6992" w:rsidRDefault="000E6992" w:rsidP="000E6992">
            <w:pPr>
              <w:jc w:val="center"/>
              <w:rPr>
                <w:b/>
                <w:bCs/>
                <w:sz w:val="16"/>
                <w:szCs w:val="16"/>
              </w:rPr>
            </w:pPr>
            <w:r w:rsidRPr="000E6992">
              <w:rPr>
                <w:b/>
                <w:bCs/>
                <w:sz w:val="16"/>
                <w:szCs w:val="16"/>
              </w:rPr>
              <w:t>Электроэнергия</w:t>
            </w:r>
          </w:p>
        </w:tc>
      </w:tr>
      <w:tr w:rsidR="000E6992" w:rsidRPr="000E6992" w14:paraId="6631717F" w14:textId="77777777" w:rsidTr="00B252CF">
        <w:trPr>
          <w:trHeight w:val="654"/>
          <w:jc w:val="center"/>
        </w:trPr>
        <w:tc>
          <w:tcPr>
            <w:tcW w:w="6220" w:type="dxa"/>
            <w:tcBorders>
              <w:top w:val="nil"/>
              <w:left w:val="single" w:sz="8" w:space="0" w:color="auto"/>
              <w:bottom w:val="single" w:sz="4" w:space="0" w:color="auto"/>
              <w:right w:val="nil"/>
            </w:tcBorders>
            <w:shd w:val="clear" w:color="auto" w:fill="auto"/>
            <w:vAlign w:val="center"/>
            <w:hideMark/>
          </w:tcPr>
          <w:p w14:paraId="547DF6A0" w14:textId="77777777" w:rsidR="000E6992" w:rsidRPr="000E6992" w:rsidRDefault="000E6992" w:rsidP="000E6992">
            <w:pPr>
              <w:rPr>
                <w:color w:val="000000"/>
                <w:sz w:val="16"/>
                <w:szCs w:val="16"/>
              </w:rPr>
            </w:pPr>
            <w:r w:rsidRPr="000E6992">
              <w:rPr>
                <w:color w:val="000000"/>
                <w:sz w:val="16"/>
                <w:szCs w:val="16"/>
              </w:rPr>
              <w:t>Общий расход электроэнергии, в т.ч.:</w:t>
            </w:r>
          </w:p>
        </w:tc>
        <w:tc>
          <w:tcPr>
            <w:tcW w:w="1056" w:type="dxa"/>
            <w:tcBorders>
              <w:top w:val="nil"/>
              <w:left w:val="single" w:sz="8" w:space="0" w:color="auto"/>
              <w:bottom w:val="single" w:sz="4" w:space="0" w:color="auto"/>
              <w:right w:val="nil"/>
            </w:tcBorders>
            <w:shd w:val="clear" w:color="auto" w:fill="auto"/>
            <w:vAlign w:val="center"/>
            <w:hideMark/>
          </w:tcPr>
          <w:p w14:paraId="7F6B460B" w14:textId="77777777" w:rsidR="000E6992" w:rsidRPr="000E6992" w:rsidRDefault="000E6992" w:rsidP="000E6992">
            <w:pPr>
              <w:jc w:val="center"/>
              <w:rPr>
                <w:color w:val="000000"/>
                <w:sz w:val="16"/>
                <w:szCs w:val="16"/>
              </w:rPr>
            </w:pPr>
            <w:r w:rsidRPr="000E6992">
              <w:rPr>
                <w:color w:val="000000"/>
                <w:sz w:val="16"/>
                <w:szCs w:val="16"/>
              </w:rPr>
              <w:t>тыс. кВт*ч</w:t>
            </w:r>
          </w:p>
        </w:tc>
        <w:tc>
          <w:tcPr>
            <w:tcW w:w="1615" w:type="dxa"/>
            <w:tcBorders>
              <w:top w:val="nil"/>
              <w:left w:val="single" w:sz="8" w:space="0" w:color="auto"/>
              <w:bottom w:val="single" w:sz="4" w:space="0" w:color="auto"/>
              <w:right w:val="single" w:sz="8" w:space="0" w:color="auto"/>
            </w:tcBorders>
            <w:shd w:val="clear" w:color="auto" w:fill="auto"/>
            <w:noWrap/>
            <w:vAlign w:val="center"/>
            <w:hideMark/>
          </w:tcPr>
          <w:p w14:paraId="516AFFBE" w14:textId="77777777" w:rsidR="000E6992" w:rsidRPr="000E6992" w:rsidRDefault="000E6992" w:rsidP="000E6992">
            <w:pPr>
              <w:jc w:val="center"/>
              <w:rPr>
                <w:sz w:val="16"/>
                <w:szCs w:val="16"/>
              </w:rPr>
            </w:pPr>
            <w:r w:rsidRPr="000E6992">
              <w:rPr>
                <w:sz w:val="16"/>
                <w:szCs w:val="16"/>
              </w:rPr>
              <w:t>7 423</w:t>
            </w:r>
          </w:p>
        </w:tc>
        <w:tc>
          <w:tcPr>
            <w:tcW w:w="1615" w:type="dxa"/>
            <w:tcBorders>
              <w:top w:val="nil"/>
              <w:left w:val="nil"/>
              <w:bottom w:val="single" w:sz="4" w:space="0" w:color="auto"/>
              <w:right w:val="single" w:sz="8" w:space="0" w:color="auto"/>
            </w:tcBorders>
            <w:shd w:val="clear" w:color="auto" w:fill="auto"/>
            <w:noWrap/>
            <w:vAlign w:val="center"/>
            <w:hideMark/>
          </w:tcPr>
          <w:p w14:paraId="10E1FDA8" w14:textId="77777777" w:rsidR="000E6992" w:rsidRPr="000E6992" w:rsidRDefault="000E6992" w:rsidP="000E6992">
            <w:pPr>
              <w:jc w:val="center"/>
              <w:rPr>
                <w:sz w:val="16"/>
                <w:szCs w:val="16"/>
              </w:rPr>
            </w:pPr>
            <w:r w:rsidRPr="000E6992">
              <w:rPr>
                <w:sz w:val="16"/>
                <w:szCs w:val="16"/>
              </w:rPr>
              <w:t>6 909</w:t>
            </w:r>
          </w:p>
        </w:tc>
        <w:tc>
          <w:tcPr>
            <w:tcW w:w="1745" w:type="dxa"/>
            <w:tcBorders>
              <w:top w:val="nil"/>
              <w:left w:val="nil"/>
              <w:bottom w:val="single" w:sz="4" w:space="0" w:color="auto"/>
              <w:right w:val="single" w:sz="8" w:space="0" w:color="auto"/>
            </w:tcBorders>
            <w:shd w:val="clear" w:color="auto" w:fill="auto"/>
            <w:noWrap/>
            <w:vAlign w:val="center"/>
            <w:hideMark/>
          </w:tcPr>
          <w:p w14:paraId="48CCE382" w14:textId="77777777" w:rsidR="000E6992" w:rsidRPr="000E6992" w:rsidRDefault="000E6992" w:rsidP="000E6992">
            <w:pPr>
              <w:jc w:val="center"/>
              <w:rPr>
                <w:sz w:val="16"/>
                <w:szCs w:val="16"/>
              </w:rPr>
            </w:pPr>
            <w:r w:rsidRPr="000E6992">
              <w:rPr>
                <w:sz w:val="16"/>
                <w:szCs w:val="16"/>
              </w:rPr>
              <w:t>6 192</w:t>
            </w:r>
          </w:p>
        </w:tc>
        <w:tc>
          <w:tcPr>
            <w:tcW w:w="1648" w:type="dxa"/>
            <w:tcBorders>
              <w:top w:val="nil"/>
              <w:left w:val="nil"/>
              <w:bottom w:val="single" w:sz="4" w:space="0" w:color="auto"/>
              <w:right w:val="single" w:sz="8" w:space="0" w:color="auto"/>
            </w:tcBorders>
            <w:shd w:val="clear" w:color="auto" w:fill="auto"/>
            <w:noWrap/>
            <w:vAlign w:val="center"/>
            <w:hideMark/>
          </w:tcPr>
          <w:p w14:paraId="7740C505" w14:textId="77777777" w:rsidR="000E6992" w:rsidRPr="000E6992" w:rsidRDefault="000E6992" w:rsidP="000E6992">
            <w:pPr>
              <w:jc w:val="center"/>
              <w:rPr>
                <w:sz w:val="16"/>
                <w:szCs w:val="16"/>
              </w:rPr>
            </w:pPr>
            <w:r w:rsidRPr="000E6992">
              <w:rPr>
                <w:sz w:val="16"/>
                <w:szCs w:val="16"/>
              </w:rPr>
              <w:t>6 333</w:t>
            </w:r>
          </w:p>
        </w:tc>
        <w:tc>
          <w:tcPr>
            <w:tcW w:w="1568" w:type="dxa"/>
            <w:tcBorders>
              <w:top w:val="nil"/>
              <w:left w:val="nil"/>
              <w:bottom w:val="single" w:sz="4" w:space="0" w:color="auto"/>
              <w:right w:val="single" w:sz="8" w:space="0" w:color="auto"/>
            </w:tcBorders>
            <w:shd w:val="clear" w:color="auto" w:fill="auto"/>
            <w:noWrap/>
            <w:vAlign w:val="center"/>
            <w:hideMark/>
          </w:tcPr>
          <w:p w14:paraId="0AD34602" w14:textId="77777777" w:rsidR="000E6992" w:rsidRPr="000E6992" w:rsidRDefault="000E6992" w:rsidP="000E6992">
            <w:pPr>
              <w:jc w:val="center"/>
              <w:rPr>
                <w:sz w:val="16"/>
                <w:szCs w:val="16"/>
              </w:rPr>
            </w:pPr>
            <w:r w:rsidRPr="000E6992">
              <w:rPr>
                <w:sz w:val="16"/>
                <w:szCs w:val="16"/>
              </w:rPr>
              <w:t>923</w:t>
            </w:r>
          </w:p>
        </w:tc>
      </w:tr>
      <w:tr w:rsidR="000E6992" w:rsidRPr="000E6992" w14:paraId="3428723C" w14:textId="77777777" w:rsidTr="00B252CF">
        <w:trPr>
          <w:trHeight w:val="682"/>
          <w:jc w:val="center"/>
        </w:trPr>
        <w:tc>
          <w:tcPr>
            <w:tcW w:w="6220" w:type="dxa"/>
            <w:tcBorders>
              <w:top w:val="nil"/>
              <w:left w:val="single" w:sz="8" w:space="0" w:color="auto"/>
              <w:bottom w:val="single" w:sz="4" w:space="0" w:color="auto"/>
              <w:right w:val="nil"/>
            </w:tcBorders>
            <w:shd w:val="clear" w:color="auto" w:fill="auto"/>
            <w:vAlign w:val="center"/>
            <w:hideMark/>
          </w:tcPr>
          <w:p w14:paraId="11DC0CE0" w14:textId="77777777" w:rsidR="000E6992" w:rsidRPr="000E6992" w:rsidRDefault="000E6992" w:rsidP="000E6992">
            <w:pPr>
              <w:rPr>
                <w:color w:val="000000"/>
                <w:sz w:val="16"/>
                <w:szCs w:val="16"/>
              </w:rPr>
            </w:pPr>
            <w:r w:rsidRPr="000E6992">
              <w:rPr>
                <w:color w:val="000000"/>
                <w:sz w:val="16"/>
                <w:szCs w:val="16"/>
              </w:rPr>
              <w:lastRenderedPageBreak/>
              <w:t>Средневзвешенный тариф за 1 кВт*ч потреб.эл.энергии, в т.ч.:</w:t>
            </w:r>
          </w:p>
        </w:tc>
        <w:tc>
          <w:tcPr>
            <w:tcW w:w="1056" w:type="dxa"/>
            <w:tcBorders>
              <w:top w:val="nil"/>
              <w:left w:val="single" w:sz="8" w:space="0" w:color="auto"/>
              <w:bottom w:val="single" w:sz="4" w:space="0" w:color="auto"/>
              <w:right w:val="nil"/>
            </w:tcBorders>
            <w:shd w:val="clear" w:color="auto" w:fill="auto"/>
            <w:vAlign w:val="center"/>
            <w:hideMark/>
          </w:tcPr>
          <w:p w14:paraId="41E6AAE4" w14:textId="77777777" w:rsidR="000E6992" w:rsidRPr="000E6992" w:rsidRDefault="000E6992" w:rsidP="000E6992">
            <w:pPr>
              <w:jc w:val="center"/>
              <w:rPr>
                <w:color w:val="000000"/>
                <w:sz w:val="16"/>
                <w:szCs w:val="16"/>
              </w:rPr>
            </w:pPr>
            <w:r w:rsidRPr="000E6992">
              <w:rPr>
                <w:color w:val="000000"/>
                <w:sz w:val="16"/>
                <w:szCs w:val="16"/>
              </w:rPr>
              <w:t>руб./кВт*ч</w:t>
            </w:r>
          </w:p>
        </w:tc>
        <w:tc>
          <w:tcPr>
            <w:tcW w:w="1615" w:type="dxa"/>
            <w:tcBorders>
              <w:top w:val="nil"/>
              <w:left w:val="single" w:sz="8" w:space="0" w:color="auto"/>
              <w:bottom w:val="single" w:sz="4" w:space="0" w:color="auto"/>
              <w:right w:val="single" w:sz="8" w:space="0" w:color="auto"/>
            </w:tcBorders>
            <w:shd w:val="clear" w:color="auto" w:fill="auto"/>
            <w:vAlign w:val="center"/>
            <w:hideMark/>
          </w:tcPr>
          <w:p w14:paraId="4936CB8A" w14:textId="77777777" w:rsidR="000E6992" w:rsidRPr="000E6992" w:rsidRDefault="000E6992" w:rsidP="000E6992">
            <w:pPr>
              <w:jc w:val="center"/>
              <w:rPr>
                <w:color w:val="000000"/>
                <w:sz w:val="16"/>
                <w:szCs w:val="16"/>
              </w:rPr>
            </w:pPr>
            <w:r w:rsidRPr="000E6992">
              <w:rPr>
                <w:color w:val="000000"/>
                <w:sz w:val="16"/>
                <w:szCs w:val="16"/>
              </w:rPr>
              <w:t>4,610</w:t>
            </w:r>
          </w:p>
        </w:tc>
        <w:tc>
          <w:tcPr>
            <w:tcW w:w="1615" w:type="dxa"/>
            <w:tcBorders>
              <w:top w:val="nil"/>
              <w:left w:val="nil"/>
              <w:bottom w:val="single" w:sz="4" w:space="0" w:color="auto"/>
              <w:right w:val="single" w:sz="8" w:space="0" w:color="auto"/>
            </w:tcBorders>
            <w:shd w:val="clear" w:color="auto" w:fill="auto"/>
            <w:vAlign w:val="center"/>
            <w:hideMark/>
          </w:tcPr>
          <w:p w14:paraId="562B3763" w14:textId="77777777" w:rsidR="000E6992" w:rsidRPr="000E6992" w:rsidRDefault="000E6992" w:rsidP="000E6992">
            <w:pPr>
              <w:jc w:val="center"/>
              <w:rPr>
                <w:color w:val="000000"/>
                <w:sz w:val="16"/>
                <w:szCs w:val="16"/>
              </w:rPr>
            </w:pPr>
            <w:r w:rsidRPr="000E6992">
              <w:rPr>
                <w:color w:val="000000"/>
                <w:sz w:val="16"/>
                <w:szCs w:val="16"/>
              </w:rPr>
              <w:t>4,880</w:t>
            </w:r>
          </w:p>
        </w:tc>
        <w:tc>
          <w:tcPr>
            <w:tcW w:w="1745" w:type="dxa"/>
            <w:tcBorders>
              <w:top w:val="nil"/>
              <w:left w:val="nil"/>
              <w:bottom w:val="single" w:sz="4" w:space="0" w:color="auto"/>
              <w:right w:val="single" w:sz="8" w:space="0" w:color="auto"/>
            </w:tcBorders>
            <w:shd w:val="clear" w:color="auto" w:fill="auto"/>
            <w:vAlign w:val="center"/>
            <w:hideMark/>
          </w:tcPr>
          <w:p w14:paraId="52F8AB07" w14:textId="77777777" w:rsidR="000E6992" w:rsidRPr="000E6992" w:rsidRDefault="000E6992" w:rsidP="000E6992">
            <w:pPr>
              <w:jc w:val="center"/>
              <w:rPr>
                <w:color w:val="000000"/>
                <w:sz w:val="16"/>
                <w:szCs w:val="16"/>
              </w:rPr>
            </w:pPr>
            <w:r w:rsidRPr="000E6992">
              <w:rPr>
                <w:color w:val="000000"/>
                <w:sz w:val="16"/>
                <w:szCs w:val="16"/>
              </w:rPr>
              <w:t>4,880</w:t>
            </w:r>
          </w:p>
        </w:tc>
        <w:tc>
          <w:tcPr>
            <w:tcW w:w="1648" w:type="dxa"/>
            <w:tcBorders>
              <w:top w:val="nil"/>
              <w:left w:val="nil"/>
              <w:bottom w:val="single" w:sz="4" w:space="0" w:color="auto"/>
              <w:right w:val="single" w:sz="8" w:space="0" w:color="auto"/>
            </w:tcBorders>
            <w:shd w:val="clear" w:color="auto" w:fill="auto"/>
            <w:vAlign w:val="center"/>
            <w:hideMark/>
          </w:tcPr>
          <w:p w14:paraId="28C6121F" w14:textId="77777777" w:rsidR="000E6992" w:rsidRPr="000E6992" w:rsidRDefault="000E6992" w:rsidP="000E6992">
            <w:pPr>
              <w:jc w:val="center"/>
              <w:rPr>
                <w:color w:val="000000"/>
                <w:sz w:val="16"/>
                <w:szCs w:val="16"/>
              </w:rPr>
            </w:pPr>
            <w:r w:rsidRPr="000E6992">
              <w:rPr>
                <w:color w:val="000000"/>
                <w:sz w:val="16"/>
                <w:szCs w:val="16"/>
              </w:rPr>
              <w:t>5,719</w:t>
            </w:r>
          </w:p>
        </w:tc>
        <w:tc>
          <w:tcPr>
            <w:tcW w:w="1568" w:type="dxa"/>
            <w:tcBorders>
              <w:top w:val="nil"/>
              <w:left w:val="nil"/>
              <w:bottom w:val="single" w:sz="4" w:space="0" w:color="auto"/>
              <w:right w:val="single" w:sz="8" w:space="0" w:color="auto"/>
            </w:tcBorders>
            <w:shd w:val="clear" w:color="auto" w:fill="auto"/>
            <w:vAlign w:val="center"/>
            <w:hideMark/>
          </w:tcPr>
          <w:p w14:paraId="51B1FC4A" w14:textId="77777777" w:rsidR="000E6992" w:rsidRPr="000E6992" w:rsidRDefault="000E6992" w:rsidP="000E6992">
            <w:pPr>
              <w:jc w:val="center"/>
              <w:rPr>
                <w:color w:val="000000"/>
                <w:sz w:val="16"/>
                <w:szCs w:val="16"/>
              </w:rPr>
            </w:pPr>
            <w:r w:rsidRPr="000E6992">
              <w:rPr>
                <w:color w:val="000000"/>
                <w:sz w:val="16"/>
                <w:szCs w:val="16"/>
              </w:rPr>
              <w:t>5,707</w:t>
            </w:r>
          </w:p>
        </w:tc>
      </w:tr>
      <w:tr w:rsidR="000E6992" w:rsidRPr="000E6992" w14:paraId="5540A113" w14:textId="77777777" w:rsidTr="00B252CF">
        <w:trPr>
          <w:trHeight w:val="355"/>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0EB328FD" w14:textId="77777777" w:rsidR="000E6992" w:rsidRPr="000E6992" w:rsidRDefault="000E6992" w:rsidP="000E6992">
            <w:pPr>
              <w:rPr>
                <w:b/>
                <w:bCs/>
                <w:i/>
                <w:iCs/>
                <w:color w:val="FF0000"/>
                <w:sz w:val="16"/>
                <w:szCs w:val="16"/>
              </w:rPr>
            </w:pPr>
            <w:r w:rsidRPr="000E6992">
              <w:rPr>
                <w:b/>
                <w:bCs/>
                <w:i/>
                <w:iCs/>
                <w:color w:val="FF0000"/>
                <w:sz w:val="16"/>
                <w:szCs w:val="16"/>
              </w:rPr>
              <w:t>% роста</w:t>
            </w:r>
          </w:p>
        </w:tc>
        <w:tc>
          <w:tcPr>
            <w:tcW w:w="1056" w:type="dxa"/>
            <w:tcBorders>
              <w:top w:val="nil"/>
              <w:left w:val="nil"/>
              <w:bottom w:val="single" w:sz="4" w:space="0" w:color="auto"/>
              <w:right w:val="single" w:sz="8" w:space="0" w:color="auto"/>
            </w:tcBorders>
            <w:shd w:val="clear" w:color="auto" w:fill="auto"/>
            <w:vAlign w:val="center"/>
            <w:hideMark/>
          </w:tcPr>
          <w:p w14:paraId="0A382670" w14:textId="77777777" w:rsidR="000E6992" w:rsidRPr="000E6992" w:rsidRDefault="000E6992" w:rsidP="000E6992">
            <w:pPr>
              <w:jc w:val="center"/>
              <w:rPr>
                <w:b/>
                <w:bCs/>
                <w:i/>
                <w:iCs/>
                <w:color w:val="FF0000"/>
                <w:sz w:val="16"/>
                <w:szCs w:val="16"/>
              </w:rPr>
            </w:pPr>
            <w:r w:rsidRPr="000E6992">
              <w:rPr>
                <w:b/>
                <w:bCs/>
                <w:i/>
                <w:iCs/>
                <w:color w:val="FF0000"/>
                <w:sz w:val="16"/>
                <w:szCs w:val="16"/>
              </w:rPr>
              <w:t> </w:t>
            </w:r>
          </w:p>
        </w:tc>
        <w:tc>
          <w:tcPr>
            <w:tcW w:w="1615" w:type="dxa"/>
            <w:tcBorders>
              <w:top w:val="nil"/>
              <w:left w:val="nil"/>
              <w:bottom w:val="single" w:sz="4" w:space="0" w:color="auto"/>
              <w:right w:val="single" w:sz="8" w:space="0" w:color="auto"/>
            </w:tcBorders>
            <w:shd w:val="clear" w:color="auto" w:fill="auto"/>
            <w:vAlign w:val="center"/>
            <w:hideMark/>
          </w:tcPr>
          <w:p w14:paraId="272756D4" w14:textId="77777777" w:rsidR="000E6992" w:rsidRPr="000E6992" w:rsidRDefault="000E6992" w:rsidP="000E6992">
            <w:pPr>
              <w:jc w:val="center"/>
              <w:rPr>
                <w:b/>
                <w:bCs/>
                <w:i/>
                <w:iCs/>
                <w:color w:val="FF0000"/>
                <w:sz w:val="16"/>
                <w:szCs w:val="16"/>
              </w:rPr>
            </w:pPr>
            <w:r w:rsidRPr="000E6992">
              <w:rPr>
                <w:b/>
                <w:bCs/>
                <w:i/>
                <w:iCs/>
                <w:color w:val="FF0000"/>
                <w:sz w:val="16"/>
                <w:szCs w:val="16"/>
              </w:rPr>
              <w:t>1%</w:t>
            </w:r>
          </w:p>
        </w:tc>
        <w:tc>
          <w:tcPr>
            <w:tcW w:w="1615" w:type="dxa"/>
            <w:tcBorders>
              <w:top w:val="nil"/>
              <w:left w:val="nil"/>
              <w:bottom w:val="single" w:sz="4" w:space="0" w:color="auto"/>
              <w:right w:val="single" w:sz="8" w:space="0" w:color="auto"/>
            </w:tcBorders>
            <w:shd w:val="clear" w:color="auto" w:fill="auto"/>
            <w:vAlign w:val="center"/>
            <w:hideMark/>
          </w:tcPr>
          <w:p w14:paraId="2B3AC913" w14:textId="77777777" w:rsidR="000E6992" w:rsidRPr="000E6992" w:rsidRDefault="000E6992" w:rsidP="000E6992">
            <w:pPr>
              <w:jc w:val="center"/>
              <w:rPr>
                <w:b/>
                <w:bCs/>
                <w:i/>
                <w:iCs/>
                <w:color w:val="FF0000"/>
                <w:sz w:val="16"/>
                <w:szCs w:val="16"/>
              </w:rPr>
            </w:pPr>
            <w:r w:rsidRPr="000E6992">
              <w:rPr>
                <w:b/>
                <w:bCs/>
                <w:i/>
                <w:iCs/>
                <w:color w:val="FF0000"/>
                <w:sz w:val="16"/>
                <w:szCs w:val="16"/>
              </w:rPr>
              <w:t> </w:t>
            </w:r>
          </w:p>
        </w:tc>
        <w:tc>
          <w:tcPr>
            <w:tcW w:w="1745" w:type="dxa"/>
            <w:tcBorders>
              <w:top w:val="nil"/>
              <w:left w:val="nil"/>
              <w:bottom w:val="single" w:sz="4" w:space="0" w:color="auto"/>
              <w:right w:val="single" w:sz="8" w:space="0" w:color="auto"/>
            </w:tcBorders>
            <w:shd w:val="clear" w:color="auto" w:fill="auto"/>
            <w:vAlign w:val="center"/>
            <w:hideMark/>
          </w:tcPr>
          <w:p w14:paraId="0940B160" w14:textId="77777777" w:rsidR="000E6992" w:rsidRPr="000E6992" w:rsidRDefault="000E6992" w:rsidP="000E6992">
            <w:pPr>
              <w:jc w:val="center"/>
              <w:rPr>
                <w:b/>
                <w:bCs/>
                <w:i/>
                <w:iCs/>
                <w:color w:val="FF0000"/>
                <w:sz w:val="16"/>
                <w:szCs w:val="16"/>
              </w:rPr>
            </w:pPr>
            <w:r w:rsidRPr="000E6992">
              <w:rPr>
                <w:b/>
                <w:bCs/>
                <w:i/>
                <w:iCs/>
                <w:color w:val="FF0000"/>
                <w:sz w:val="16"/>
                <w:szCs w:val="16"/>
              </w:rPr>
              <w:t> </w:t>
            </w:r>
          </w:p>
        </w:tc>
        <w:tc>
          <w:tcPr>
            <w:tcW w:w="1648" w:type="dxa"/>
            <w:tcBorders>
              <w:top w:val="nil"/>
              <w:left w:val="nil"/>
              <w:bottom w:val="single" w:sz="4" w:space="0" w:color="auto"/>
              <w:right w:val="single" w:sz="8" w:space="0" w:color="auto"/>
            </w:tcBorders>
            <w:shd w:val="clear" w:color="auto" w:fill="auto"/>
            <w:vAlign w:val="center"/>
            <w:hideMark/>
          </w:tcPr>
          <w:p w14:paraId="11E170B1" w14:textId="77777777" w:rsidR="000E6992" w:rsidRPr="000E6992" w:rsidRDefault="000E6992" w:rsidP="000E6992">
            <w:pPr>
              <w:jc w:val="center"/>
              <w:rPr>
                <w:i/>
                <w:iCs/>
                <w:color w:val="FF0000"/>
                <w:sz w:val="16"/>
                <w:szCs w:val="16"/>
              </w:rPr>
            </w:pPr>
            <w:r w:rsidRPr="000E6992">
              <w:rPr>
                <w:i/>
                <w:iCs/>
                <w:color w:val="FF0000"/>
                <w:sz w:val="16"/>
                <w:szCs w:val="16"/>
              </w:rPr>
              <w:t>11,25%</w:t>
            </w:r>
          </w:p>
        </w:tc>
        <w:tc>
          <w:tcPr>
            <w:tcW w:w="1568" w:type="dxa"/>
            <w:tcBorders>
              <w:top w:val="nil"/>
              <w:left w:val="nil"/>
              <w:bottom w:val="single" w:sz="4" w:space="0" w:color="auto"/>
              <w:right w:val="single" w:sz="8" w:space="0" w:color="auto"/>
            </w:tcBorders>
            <w:shd w:val="clear" w:color="auto" w:fill="auto"/>
            <w:vAlign w:val="center"/>
            <w:hideMark/>
          </w:tcPr>
          <w:p w14:paraId="10ACEE5A" w14:textId="77777777" w:rsidR="000E6992" w:rsidRPr="000E6992" w:rsidRDefault="000E6992" w:rsidP="000E6992">
            <w:pPr>
              <w:jc w:val="center"/>
              <w:rPr>
                <w:i/>
                <w:iCs/>
                <w:color w:val="FF0000"/>
                <w:sz w:val="16"/>
                <w:szCs w:val="16"/>
              </w:rPr>
            </w:pPr>
            <w:r w:rsidRPr="000E6992">
              <w:rPr>
                <w:i/>
                <w:iCs/>
                <w:color w:val="FF0000"/>
                <w:sz w:val="16"/>
                <w:szCs w:val="16"/>
              </w:rPr>
              <w:t> </w:t>
            </w:r>
          </w:p>
        </w:tc>
      </w:tr>
      <w:tr w:rsidR="000E6992" w:rsidRPr="000E6992" w14:paraId="15142FA1" w14:textId="77777777" w:rsidTr="00B252CF">
        <w:trPr>
          <w:trHeight w:val="270"/>
          <w:jc w:val="center"/>
        </w:trPr>
        <w:tc>
          <w:tcPr>
            <w:tcW w:w="6220" w:type="dxa"/>
            <w:tcBorders>
              <w:top w:val="nil"/>
              <w:left w:val="single" w:sz="8" w:space="0" w:color="auto"/>
              <w:bottom w:val="single" w:sz="4" w:space="0" w:color="auto"/>
              <w:right w:val="nil"/>
            </w:tcBorders>
            <w:shd w:val="clear" w:color="auto" w:fill="auto"/>
            <w:vAlign w:val="center"/>
            <w:hideMark/>
          </w:tcPr>
          <w:p w14:paraId="2B704074" w14:textId="77777777" w:rsidR="000E6992" w:rsidRPr="000E6992" w:rsidRDefault="000E6992" w:rsidP="000E6992">
            <w:pPr>
              <w:rPr>
                <w:color w:val="000000"/>
                <w:sz w:val="16"/>
                <w:szCs w:val="16"/>
              </w:rPr>
            </w:pPr>
            <w:r w:rsidRPr="000E6992">
              <w:rPr>
                <w:color w:val="000000"/>
                <w:sz w:val="16"/>
                <w:szCs w:val="16"/>
              </w:rPr>
              <w:t>Удельный расход</w:t>
            </w:r>
          </w:p>
        </w:tc>
        <w:tc>
          <w:tcPr>
            <w:tcW w:w="1056" w:type="dxa"/>
            <w:tcBorders>
              <w:top w:val="nil"/>
              <w:left w:val="single" w:sz="8" w:space="0" w:color="auto"/>
              <w:bottom w:val="single" w:sz="4" w:space="0" w:color="auto"/>
              <w:right w:val="nil"/>
            </w:tcBorders>
            <w:shd w:val="clear" w:color="auto" w:fill="auto"/>
            <w:vAlign w:val="center"/>
            <w:hideMark/>
          </w:tcPr>
          <w:p w14:paraId="0C6560DC" w14:textId="77777777" w:rsidR="000E6992" w:rsidRPr="000E6992" w:rsidRDefault="000E6992" w:rsidP="000E6992">
            <w:pPr>
              <w:jc w:val="center"/>
              <w:rPr>
                <w:color w:val="000000"/>
                <w:sz w:val="16"/>
                <w:szCs w:val="16"/>
              </w:rPr>
            </w:pPr>
            <w:r w:rsidRPr="000E6992">
              <w:rPr>
                <w:color w:val="000000"/>
                <w:sz w:val="16"/>
                <w:szCs w:val="16"/>
              </w:rPr>
              <w:t>кВт*ч/Гкал</w:t>
            </w:r>
          </w:p>
        </w:tc>
        <w:tc>
          <w:tcPr>
            <w:tcW w:w="1615" w:type="dxa"/>
            <w:tcBorders>
              <w:top w:val="nil"/>
              <w:left w:val="single" w:sz="8" w:space="0" w:color="auto"/>
              <w:bottom w:val="single" w:sz="4" w:space="0" w:color="auto"/>
              <w:right w:val="single" w:sz="8" w:space="0" w:color="auto"/>
            </w:tcBorders>
            <w:shd w:val="clear" w:color="auto" w:fill="auto"/>
            <w:noWrap/>
            <w:vAlign w:val="center"/>
            <w:hideMark/>
          </w:tcPr>
          <w:p w14:paraId="28418CAC" w14:textId="77777777" w:rsidR="000E6992" w:rsidRPr="000E6992" w:rsidRDefault="000E6992" w:rsidP="000E6992">
            <w:pPr>
              <w:jc w:val="center"/>
              <w:rPr>
                <w:i/>
                <w:iCs/>
                <w:color w:val="FF0000"/>
                <w:sz w:val="16"/>
                <w:szCs w:val="16"/>
              </w:rPr>
            </w:pPr>
            <w:r w:rsidRPr="000E6992">
              <w:rPr>
                <w:i/>
                <w:iCs/>
                <w:color w:val="FF0000"/>
                <w:sz w:val="16"/>
                <w:szCs w:val="16"/>
              </w:rPr>
              <w:t>51,20</w:t>
            </w:r>
          </w:p>
        </w:tc>
        <w:tc>
          <w:tcPr>
            <w:tcW w:w="1615" w:type="dxa"/>
            <w:tcBorders>
              <w:top w:val="nil"/>
              <w:left w:val="nil"/>
              <w:bottom w:val="single" w:sz="4" w:space="0" w:color="auto"/>
              <w:right w:val="single" w:sz="8" w:space="0" w:color="auto"/>
            </w:tcBorders>
            <w:shd w:val="clear" w:color="auto" w:fill="auto"/>
            <w:noWrap/>
            <w:vAlign w:val="center"/>
            <w:hideMark/>
          </w:tcPr>
          <w:p w14:paraId="75BE7786" w14:textId="77777777" w:rsidR="000E6992" w:rsidRPr="000E6992" w:rsidRDefault="000E6992" w:rsidP="000E6992">
            <w:pPr>
              <w:jc w:val="center"/>
              <w:rPr>
                <w:i/>
                <w:iCs/>
                <w:color w:val="FF0000"/>
                <w:sz w:val="16"/>
                <w:szCs w:val="16"/>
              </w:rPr>
            </w:pPr>
            <w:r w:rsidRPr="000E6992">
              <w:rPr>
                <w:i/>
                <w:iCs/>
                <w:color w:val="FF0000"/>
                <w:sz w:val="16"/>
                <w:szCs w:val="16"/>
              </w:rPr>
              <w:t>57,13</w:t>
            </w:r>
          </w:p>
        </w:tc>
        <w:tc>
          <w:tcPr>
            <w:tcW w:w="1745" w:type="dxa"/>
            <w:tcBorders>
              <w:top w:val="nil"/>
              <w:left w:val="nil"/>
              <w:bottom w:val="single" w:sz="4" w:space="0" w:color="auto"/>
              <w:right w:val="single" w:sz="8" w:space="0" w:color="auto"/>
            </w:tcBorders>
            <w:shd w:val="clear" w:color="auto" w:fill="auto"/>
            <w:noWrap/>
            <w:vAlign w:val="center"/>
            <w:hideMark/>
          </w:tcPr>
          <w:p w14:paraId="26FC561A" w14:textId="77777777" w:rsidR="000E6992" w:rsidRPr="000E6992" w:rsidRDefault="000E6992" w:rsidP="000E6992">
            <w:pPr>
              <w:jc w:val="center"/>
              <w:rPr>
                <w:i/>
                <w:iCs/>
                <w:color w:val="FF0000"/>
                <w:sz w:val="16"/>
                <w:szCs w:val="16"/>
              </w:rPr>
            </w:pPr>
            <w:r w:rsidRPr="000E6992">
              <w:rPr>
                <w:i/>
                <w:iCs/>
                <w:color w:val="FF0000"/>
                <w:sz w:val="16"/>
                <w:szCs w:val="16"/>
              </w:rPr>
              <w:t>51,20</w:t>
            </w:r>
          </w:p>
        </w:tc>
        <w:tc>
          <w:tcPr>
            <w:tcW w:w="1648" w:type="dxa"/>
            <w:tcBorders>
              <w:top w:val="nil"/>
              <w:left w:val="nil"/>
              <w:bottom w:val="single" w:sz="4" w:space="0" w:color="auto"/>
              <w:right w:val="single" w:sz="8" w:space="0" w:color="auto"/>
            </w:tcBorders>
            <w:shd w:val="clear" w:color="auto" w:fill="auto"/>
            <w:noWrap/>
            <w:vAlign w:val="center"/>
            <w:hideMark/>
          </w:tcPr>
          <w:p w14:paraId="397FF831" w14:textId="77777777" w:rsidR="000E6992" w:rsidRPr="000E6992" w:rsidRDefault="000E6992" w:rsidP="000E6992">
            <w:pPr>
              <w:jc w:val="center"/>
              <w:rPr>
                <w:i/>
                <w:iCs/>
                <w:color w:val="FF0000"/>
                <w:sz w:val="16"/>
                <w:szCs w:val="16"/>
              </w:rPr>
            </w:pPr>
            <w:r w:rsidRPr="000E6992">
              <w:rPr>
                <w:i/>
                <w:iCs/>
                <w:color w:val="FF0000"/>
                <w:sz w:val="16"/>
                <w:szCs w:val="16"/>
              </w:rPr>
              <w:t>51,20</w:t>
            </w:r>
          </w:p>
        </w:tc>
        <w:tc>
          <w:tcPr>
            <w:tcW w:w="1568" w:type="dxa"/>
            <w:tcBorders>
              <w:top w:val="nil"/>
              <w:left w:val="nil"/>
              <w:bottom w:val="single" w:sz="4" w:space="0" w:color="auto"/>
              <w:right w:val="single" w:sz="8" w:space="0" w:color="auto"/>
            </w:tcBorders>
            <w:shd w:val="clear" w:color="auto" w:fill="auto"/>
            <w:noWrap/>
            <w:vAlign w:val="center"/>
            <w:hideMark/>
          </w:tcPr>
          <w:p w14:paraId="7D6133FB" w14:textId="77777777" w:rsidR="000E6992" w:rsidRPr="000E6992" w:rsidRDefault="000E6992" w:rsidP="000E6992">
            <w:pPr>
              <w:jc w:val="center"/>
              <w:rPr>
                <w:i/>
                <w:iCs/>
                <w:color w:val="FF0000"/>
                <w:sz w:val="16"/>
                <w:szCs w:val="16"/>
              </w:rPr>
            </w:pPr>
            <w:r w:rsidRPr="000E6992">
              <w:rPr>
                <w:i/>
                <w:iCs/>
                <w:color w:val="FF0000"/>
                <w:sz w:val="16"/>
                <w:szCs w:val="16"/>
              </w:rPr>
              <w:t>74,22</w:t>
            </w:r>
          </w:p>
        </w:tc>
      </w:tr>
      <w:tr w:rsidR="000E6992" w:rsidRPr="000E6992" w14:paraId="6D456898" w14:textId="77777777" w:rsidTr="00B252CF">
        <w:trPr>
          <w:trHeight w:val="402"/>
          <w:jc w:val="center"/>
        </w:trPr>
        <w:tc>
          <w:tcPr>
            <w:tcW w:w="6220" w:type="dxa"/>
            <w:tcBorders>
              <w:top w:val="nil"/>
              <w:left w:val="single" w:sz="8" w:space="0" w:color="auto"/>
              <w:bottom w:val="single" w:sz="8" w:space="0" w:color="auto"/>
              <w:right w:val="nil"/>
            </w:tcBorders>
            <w:shd w:val="clear" w:color="auto" w:fill="auto"/>
            <w:vAlign w:val="center"/>
            <w:hideMark/>
          </w:tcPr>
          <w:p w14:paraId="4273E850" w14:textId="77777777" w:rsidR="000E6992" w:rsidRPr="000E6992" w:rsidRDefault="000E6992" w:rsidP="000E6992">
            <w:pPr>
              <w:rPr>
                <w:b/>
                <w:bCs/>
                <w:i/>
                <w:iCs/>
                <w:color w:val="000000"/>
                <w:sz w:val="16"/>
                <w:szCs w:val="16"/>
              </w:rPr>
            </w:pPr>
            <w:r w:rsidRPr="000E6992">
              <w:rPr>
                <w:b/>
                <w:bCs/>
                <w:i/>
                <w:iCs/>
                <w:color w:val="000000"/>
                <w:sz w:val="16"/>
                <w:szCs w:val="16"/>
              </w:rPr>
              <w:t>Стоимость электроэнергии</w:t>
            </w:r>
          </w:p>
        </w:tc>
        <w:tc>
          <w:tcPr>
            <w:tcW w:w="1056" w:type="dxa"/>
            <w:tcBorders>
              <w:top w:val="nil"/>
              <w:left w:val="single" w:sz="8" w:space="0" w:color="auto"/>
              <w:bottom w:val="single" w:sz="8" w:space="0" w:color="auto"/>
              <w:right w:val="nil"/>
            </w:tcBorders>
            <w:shd w:val="clear" w:color="auto" w:fill="auto"/>
            <w:vAlign w:val="center"/>
            <w:hideMark/>
          </w:tcPr>
          <w:p w14:paraId="73A42112" w14:textId="77777777" w:rsidR="000E6992" w:rsidRPr="000E6992" w:rsidRDefault="000E6992" w:rsidP="000E6992">
            <w:pPr>
              <w:jc w:val="center"/>
              <w:rPr>
                <w:color w:val="000000"/>
                <w:sz w:val="16"/>
                <w:szCs w:val="16"/>
              </w:rPr>
            </w:pPr>
            <w:r w:rsidRPr="000E6992">
              <w:rPr>
                <w:color w:val="000000"/>
                <w:sz w:val="16"/>
                <w:szCs w:val="16"/>
              </w:rPr>
              <w:t>тыс. руб.</w:t>
            </w:r>
          </w:p>
        </w:tc>
        <w:tc>
          <w:tcPr>
            <w:tcW w:w="1615" w:type="dxa"/>
            <w:tcBorders>
              <w:top w:val="nil"/>
              <w:left w:val="single" w:sz="8" w:space="0" w:color="auto"/>
              <w:bottom w:val="single" w:sz="8" w:space="0" w:color="auto"/>
              <w:right w:val="single" w:sz="8" w:space="0" w:color="auto"/>
            </w:tcBorders>
            <w:shd w:val="clear" w:color="auto" w:fill="auto"/>
            <w:noWrap/>
            <w:vAlign w:val="center"/>
            <w:hideMark/>
          </w:tcPr>
          <w:p w14:paraId="7A95B1D6" w14:textId="77777777" w:rsidR="000E6992" w:rsidRPr="000E6992" w:rsidRDefault="000E6992" w:rsidP="000E6992">
            <w:pPr>
              <w:jc w:val="center"/>
              <w:rPr>
                <w:b/>
                <w:bCs/>
                <w:color w:val="000000"/>
                <w:sz w:val="16"/>
                <w:szCs w:val="16"/>
              </w:rPr>
            </w:pPr>
            <w:r w:rsidRPr="000E6992">
              <w:rPr>
                <w:b/>
                <w:bCs/>
                <w:color w:val="000000"/>
                <w:sz w:val="16"/>
                <w:szCs w:val="16"/>
              </w:rPr>
              <w:t>34 219</w:t>
            </w:r>
          </w:p>
        </w:tc>
        <w:tc>
          <w:tcPr>
            <w:tcW w:w="1615" w:type="dxa"/>
            <w:tcBorders>
              <w:top w:val="nil"/>
              <w:left w:val="nil"/>
              <w:bottom w:val="single" w:sz="8" w:space="0" w:color="auto"/>
              <w:right w:val="single" w:sz="8" w:space="0" w:color="auto"/>
            </w:tcBorders>
            <w:shd w:val="clear" w:color="auto" w:fill="auto"/>
            <w:noWrap/>
            <w:vAlign w:val="center"/>
            <w:hideMark/>
          </w:tcPr>
          <w:p w14:paraId="5BD45A26" w14:textId="77777777" w:rsidR="000E6992" w:rsidRPr="000E6992" w:rsidRDefault="000E6992" w:rsidP="000E6992">
            <w:pPr>
              <w:jc w:val="center"/>
              <w:rPr>
                <w:b/>
                <w:bCs/>
                <w:color w:val="000000"/>
                <w:sz w:val="16"/>
                <w:szCs w:val="16"/>
              </w:rPr>
            </w:pPr>
            <w:r w:rsidRPr="000E6992">
              <w:rPr>
                <w:b/>
                <w:bCs/>
                <w:color w:val="000000"/>
                <w:sz w:val="16"/>
                <w:szCs w:val="16"/>
              </w:rPr>
              <w:t>33 713</w:t>
            </w:r>
          </w:p>
        </w:tc>
        <w:tc>
          <w:tcPr>
            <w:tcW w:w="1745" w:type="dxa"/>
            <w:tcBorders>
              <w:top w:val="nil"/>
              <w:left w:val="nil"/>
              <w:bottom w:val="single" w:sz="8" w:space="0" w:color="auto"/>
              <w:right w:val="single" w:sz="8" w:space="0" w:color="auto"/>
            </w:tcBorders>
            <w:shd w:val="clear" w:color="auto" w:fill="auto"/>
            <w:noWrap/>
            <w:vAlign w:val="center"/>
            <w:hideMark/>
          </w:tcPr>
          <w:p w14:paraId="7C9343EF" w14:textId="77777777" w:rsidR="000E6992" w:rsidRPr="000E6992" w:rsidRDefault="000E6992" w:rsidP="000E6992">
            <w:pPr>
              <w:jc w:val="center"/>
              <w:rPr>
                <w:b/>
                <w:bCs/>
                <w:color w:val="000000"/>
                <w:sz w:val="16"/>
                <w:szCs w:val="16"/>
              </w:rPr>
            </w:pPr>
            <w:r w:rsidRPr="000E6992">
              <w:rPr>
                <w:b/>
                <w:bCs/>
                <w:color w:val="000000"/>
                <w:sz w:val="16"/>
                <w:szCs w:val="16"/>
              </w:rPr>
              <w:t>30 215</w:t>
            </w:r>
          </w:p>
        </w:tc>
        <w:tc>
          <w:tcPr>
            <w:tcW w:w="1648" w:type="dxa"/>
            <w:tcBorders>
              <w:top w:val="nil"/>
              <w:left w:val="nil"/>
              <w:bottom w:val="single" w:sz="8" w:space="0" w:color="auto"/>
              <w:right w:val="single" w:sz="8" w:space="0" w:color="auto"/>
            </w:tcBorders>
            <w:shd w:val="clear" w:color="auto" w:fill="auto"/>
            <w:noWrap/>
            <w:vAlign w:val="center"/>
            <w:hideMark/>
          </w:tcPr>
          <w:p w14:paraId="38A229C0" w14:textId="77777777" w:rsidR="000E6992" w:rsidRPr="000E6992" w:rsidRDefault="000E6992" w:rsidP="000E6992">
            <w:pPr>
              <w:jc w:val="center"/>
              <w:rPr>
                <w:b/>
                <w:bCs/>
                <w:color w:val="000000"/>
                <w:sz w:val="16"/>
                <w:szCs w:val="16"/>
              </w:rPr>
            </w:pPr>
            <w:r w:rsidRPr="000E6992">
              <w:rPr>
                <w:b/>
                <w:bCs/>
                <w:color w:val="000000"/>
                <w:sz w:val="16"/>
                <w:szCs w:val="16"/>
              </w:rPr>
              <w:t>36 220</w:t>
            </w:r>
          </w:p>
        </w:tc>
        <w:tc>
          <w:tcPr>
            <w:tcW w:w="1568" w:type="dxa"/>
            <w:tcBorders>
              <w:top w:val="nil"/>
              <w:left w:val="nil"/>
              <w:bottom w:val="single" w:sz="8" w:space="0" w:color="auto"/>
              <w:right w:val="single" w:sz="8" w:space="0" w:color="auto"/>
            </w:tcBorders>
            <w:shd w:val="clear" w:color="auto" w:fill="auto"/>
            <w:noWrap/>
            <w:vAlign w:val="center"/>
            <w:hideMark/>
          </w:tcPr>
          <w:p w14:paraId="40288364" w14:textId="77777777" w:rsidR="000E6992" w:rsidRPr="000E6992" w:rsidRDefault="000E6992" w:rsidP="000E6992">
            <w:pPr>
              <w:jc w:val="center"/>
              <w:rPr>
                <w:b/>
                <w:bCs/>
                <w:color w:val="000000"/>
                <w:sz w:val="16"/>
                <w:szCs w:val="16"/>
              </w:rPr>
            </w:pPr>
            <w:r w:rsidRPr="000E6992">
              <w:rPr>
                <w:b/>
                <w:bCs/>
                <w:color w:val="000000"/>
                <w:sz w:val="16"/>
                <w:szCs w:val="16"/>
              </w:rPr>
              <w:t>5 270</w:t>
            </w:r>
          </w:p>
        </w:tc>
      </w:tr>
      <w:tr w:rsidR="000E6992" w:rsidRPr="000E6992" w14:paraId="663DC761" w14:textId="77777777" w:rsidTr="00B252CF">
        <w:trPr>
          <w:trHeight w:val="497"/>
          <w:jc w:val="center"/>
        </w:trPr>
        <w:tc>
          <w:tcPr>
            <w:tcW w:w="15470" w:type="dxa"/>
            <w:gridSpan w:val="7"/>
            <w:tcBorders>
              <w:top w:val="nil"/>
              <w:left w:val="single" w:sz="8" w:space="0" w:color="auto"/>
              <w:bottom w:val="single" w:sz="8" w:space="0" w:color="auto"/>
              <w:right w:val="nil"/>
            </w:tcBorders>
            <w:shd w:val="clear" w:color="auto" w:fill="auto"/>
            <w:vAlign w:val="center"/>
            <w:hideMark/>
          </w:tcPr>
          <w:p w14:paraId="1ACA842F" w14:textId="77777777" w:rsidR="000E6992" w:rsidRPr="000E6992" w:rsidRDefault="000E6992" w:rsidP="000E6992">
            <w:pPr>
              <w:jc w:val="center"/>
              <w:rPr>
                <w:b/>
                <w:bCs/>
                <w:color w:val="000000"/>
                <w:sz w:val="16"/>
                <w:szCs w:val="16"/>
              </w:rPr>
            </w:pPr>
            <w:r w:rsidRPr="000E6992">
              <w:rPr>
                <w:b/>
                <w:bCs/>
                <w:color w:val="000000"/>
                <w:sz w:val="16"/>
                <w:szCs w:val="16"/>
              </w:rPr>
              <w:t>Вода и теплоноситель</w:t>
            </w:r>
          </w:p>
        </w:tc>
      </w:tr>
      <w:tr w:rsidR="000E6992" w:rsidRPr="000E6992" w14:paraId="1B123FB2" w14:textId="77777777" w:rsidTr="00B252CF">
        <w:trPr>
          <w:trHeight w:val="682"/>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6B16B8F1" w14:textId="77777777" w:rsidR="000E6992" w:rsidRPr="000E6992" w:rsidRDefault="000E6992" w:rsidP="000E6992">
            <w:pPr>
              <w:rPr>
                <w:color w:val="000000"/>
                <w:sz w:val="16"/>
                <w:szCs w:val="16"/>
              </w:rPr>
            </w:pPr>
            <w:r w:rsidRPr="000E6992">
              <w:rPr>
                <w:color w:val="000000"/>
                <w:sz w:val="16"/>
                <w:szCs w:val="16"/>
              </w:rPr>
              <w:t>Общее количество воды в виде воды и теплоносителя, всего, в т.ч.:</w:t>
            </w:r>
          </w:p>
        </w:tc>
        <w:tc>
          <w:tcPr>
            <w:tcW w:w="1056" w:type="dxa"/>
            <w:tcBorders>
              <w:top w:val="nil"/>
              <w:left w:val="nil"/>
              <w:bottom w:val="single" w:sz="4" w:space="0" w:color="auto"/>
              <w:right w:val="single" w:sz="8" w:space="0" w:color="auto"/>
            </w:tcBorders>
            <w:shd w:val="clear" w:color="auto" w:fill="auto"/>
            <w:vAlign w:val="center"/>
            <w:hideMark/>
          </w:tcPr>
          <w:p w14:paraId="61C1D42F" w14:textId="77777777" w:rsidR="000E6992" w:rsidRPr="000E6992" w:rsidRDefault="000E6992" w:rsidP="000E6992">
            <w:pPr>
              <w:jc w:val="center"/>
              <w:rPr>
                <w:color w:val="000000"/>
                <w:sz w:val="16"/>
                <w:szCs w:val="16"/>
              </w:rPr>
            </w:pPr>
            <w:r w:rsidRPr="000E6992">
              <w:rPr>
                <w:color w:val="000000"/>
                <w:sz w:val="16"/>
                <w:szCs w:val="16"/>
              </w:rPr>
              <w:t>тыс. м3</w:t>
            </w:r>
          </w:p>
        </w:tc>
        <w:tc>
          <w:tcPr>
            <w:tcW w:w="1615" w:type="dxa"/>
            <w:tcBorders>
              <w:top w:val="nil"/>
              <w:left w:val="nil"/>
              <w:bottom w:val="single" w:sz="4" w:space="0" w:color="auto"/>
              <w:right w:val="single" w:sz="8" w:space="0" w:color="auto"/>
            </w:tcBorders>
            <w:shd w:val="clear" w:color="auto" w:fill="auto"/>
            <w:noWrap/>
            <w:vAlign w:val="center"/>
            <w:hideMark/>
          </w:tcPr>
          <w:p w14:paraId="63F5F8CC" w14:textId="77777777" w:rsidR="000E6992" w:rsidRPr="000E6992" w:rsidRDefault="000E6992" w:rsidP="000E6992">
            <w:pPr>
              <w:jc w:val="center"/>
              <w:rPr>
                <w:color w:val="000000"/>
                <w:sz w:val="16"/>
                <w:szCs w:val="16"/>
              </w:rPr>
            </w:pPr>
            <w:r w:rsidRPr="000E6992">
              <w:rPr>
                <w:color w:val="000000"/>
                <w:sz w:val="16"/>
                <w:szCs w:val="16"/>
              </w:rPr>
              <w:t>105,83</w:t>
            </w:r>
          </w:p>
        </w:tc>
        <w:tc>
          <w:tcPr>
            <w:tcW w:w="1615" w:type="dxa"/>
            <w:tcBorders>
              <w:top w:val="nil"/>
              <w:left w:val="nil"/>
              <w:bottom w:val="single" w:sz="4" w:space="0" w:color="auto"/>
              <w:right w:val="single" w:sz="8" w:space="0" w:color="auto"/>
            </w:tcBorders>
            <w:shd w:val="clear" w:color="auto" w:fill="auto"/>
            <w:noWrap/>
            <w:vAlign w:val="center"/>
            <w:hideMark/>
          </w:tcPr>
          <w:p w14:paraId="6E568F43" w14:textId="77777777" w:rsidR="000E6992" w:rsidRPr="000E6992" w:rsidRDefault="000E6992" w:rsidP="000E6992">
            <w:pPr>
              <w:jc w:val="center"/>
              <w:rPr>
                <w:color w:val="000000"/>
                <w:sz w:val="16"/>
                <w:szCs w:val="16"/>
              </w:rPr>
            </w:pPr>
            <w:r w:rsidRPr="000E6992">
              <w:rPr>
                <w:color w:val="000000"/>
                <w:sz w:val="16"/>
                <w:szCs w:val="16"/>
              </w:rPr>
              <w:t>129,62</w:t>
            </w:r>
          </w:p>
        </w:tc>
        <w:tc>
          <w:tcPr>
            <w:tcW w:w="1745" w:type="dxa"/>
            <w:tcBorders>
              <w:top w:val="nil"/>
              <w:left w:val="nil"/>
              <w:bottom w:val="single" w:sz="4" w:space="0" w:color="auto"/>
              <w:right w:val="single" w:sz="8" w:space="0" w:color="auto"/>
            </w:tcBorders>
            <w:shd w:val="clear" w:color="auto" w:fill="auto"/>
            <w:noWrap/>
            <w:vAlign w:val="center"/>
            <w:hideMark/>
          </w:tcPr>
          <w:p w14:paraId="09C2DF6D" w14:textId="77777777" w:rsidR="000E6992" w:rsidRPr="000E6992" w:rsidRDefault="000E6992" w:rsidP="000E6992">
            <w:pPr>
              <w:jc w:val="center"/>
              <w:rPr>
                <w:color w:val="000000"/>
                <w:sz w:val="16"/>
                <w:szCs w:val="16"/>
              </w:rPr>
            </w:pPr>
            <w:r w:rsidRPr="000E6992">
              <w:rPr>
                <w:color w:val="000000"/>
                <w:sz w:val="16"/>
                <w:szCs w:val="16"/>
              </w:rPr>
              <w:t>88,28</w:t>
            </w:r>
          </w:p>
        </w:tc>
        <w:tc>
          <w:tcPr>
            <w:tcW w:w="1648" w:type="dxa"/>
            <w:tcBorders>
              <w:top w:val="nil"/>
              <w:left w:val="nil"/>
              <w:bottom w:val="single" w:sz="4" w:space="0" w:color="auto"/>
              <w:right w:val="single" w:sz="8" w:space="0" w:color="auto"/>
            </w:tcBorders>
            <w:shd w:val="clear" w:color="auto" w:fill="auto"/>
            <w:noWrap/>
            <w:vAlign w:val="center"/>
            <w:hideMark/>
          </w:tcPr>
          <w:p w14:paraId="1402033C" w14:textId="77777777" w:rsidR="000E6992" w:rsidRPr="000E6992" w:rsidRDefault="000E6992" w:rsidP="000E6992">
            <w:pPr>
              <w:jc w:val="center"/>
              <w:rPr>
                <w:color w:val="000000"/>
                <w:sz w:val="16"/>
                <w:szCs w:val="16"/>
              </w:rPr>
            </w:pPr>
            <w:r w:rsidRPr="000E6992">
              <w:rPr>
                <w:color w:val="000000"/>
                <w:sz w:val="16"/>
                <w:szCs w:val="16"/>
              </w:rPr>
              <w:t>90,30</w:t>
            </w:r>
          </w:p>
        </w:tc>
        <w:tc>
          <w:tcPr>
            <w:tcW w:w="1568" w:type="dxa"/>
            <w:tcBorders>
              <w:top w:val="nil"/>
              <w:left w:val="nil"/>
              <w:bottom w:val="single" w:sz="4" w:space="0" w:color="auto"/>
              <w:right w:val="single" w:sz="8" w:space="0" w:color="auto"/>
            </w:tcBorders>
            <w:shd w:val="clear" w:color="auto" w:fill="auto"/>
            <w:noWrap/>
            <w:vAlign w:val="center"/>
            <w:hideMark/>
          </w:tcPr>
          <w:p w14:paraId="2C42D5D6" w14:textId="77777777" w:rsidR="000E6992" w:rsidRPr="000E6992" w:rsidRDefault="000E6992" w:rsidP="000E6992">
            <w:pPr>
              <w:jc w:val="center"/>
              <w:rPr>
                <w:color w:val="000000"/>
                <w:sz w:val="16"/>
                <w:szCs w:val="16"/>
              </w:rPr>
            </w:pPr>
            <w:r w:rsidRPr="000E6992">
              <w:rPr>
                <w:color w:val="000000"/>
                <w:sz w:val="16"/>
                <w:szCs w:val="16"/>
              </w:rPr>
              <w:t>2,70</w:t>
            </w:r>
          </w:p>
        </w:tc>
      </w:tr>
      <w:tr w:rsidR="000E6992" w:rsidRPr="000E6992" w14:paraId="0E1A14B1" w14:textId="77777777" w:rsidTr="00B252CF">
        <w:trPr>
          <w:trHeight w:val="312"/>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2622580C" w14:textId="77777777" w:rsidR="000E6992" w:rsidRPr="000E6992" w:rsidRDefault="000E6992" w:rsidP="000E6992">
            <w:pPr>
              <w:rPr>
                <w:color w:val="000000"/>
                <w:sz w:val="16"/>
                <w:szCs w:val="16"/>
              </w:rPr>
            </w:pPr>
            <w:r w:rsidRPr="000E6992">
              <w:rPr>
                <w:color w:val="000000"/>
                <w:sz w:val="16"/>
                <w:szCs w:val="16"/>
              </w:rPr>
              <w:t xml:space="preserve"> -объем воды</w:t>
            </w:r>
          </w:p>
        </w:tc>
        <w:tc>
          <w:tcPr>
            <w:tcW w:w="1056" w:type="dxa"/>
            <w:tcBorders>
              <w:top w:val="nil"/>
              <w:left w:val="nil"/>
              <w:bottom w:val="single" w:sz="4" w:space="0" w:color="auto"/>
              <w:right w:val="single" w:sz="8" w:space="0" w:color="auto"/>
            </w:tcBorders>
            <w:shd w:val="clear" w:color="auto" w:fill="auto"/>
            <w:vAlign w:val="center"/>
            <w:hideMark/>
          </w:tcPr>
          <w:p w14:paraId="0E9889AC" w14:textId="77777777" w:rsidR="000E6992" w:rsidRPr="000E6992" w:rsidRDefault="000E6992" w:rsidP="000E6992">
            <w:pPr>
              <w:jc w:val="center"/>
              <w:rPr>
                <w:color w:val="000000"/>
                <w:sz w:val="16"/>
                <w:szCs w:val="16"/>
              </w:rPr>
            </w:pPr>
            <w:r w:rsidRPr="000E6992">
              <w:rPr>
                <w:color w:val="000000"/>
                <w:sz w:val="16"/>
                <w:szCs w:val="16"/>
              </w:rPr>
              <w:t>тыс. м3</w:t>
            </w:r>
          </w:p>
        </w:tc>
        <w:tc>
          <w:tcPr>
            <w:tcW w:w="1615" w:type="dxa"/>
            <w:tcBorders>
              <w:top w:val="nil"/>
              <w:left w:val="nil"/>
              <w:bottom w:val="single" w:sz="4" w:space="0" w:color="auto"/>
              <w:right w:val="single" w:sz="8" w:space="0" w:color="auto"/>
            </w:tcBorders>
            <w:shd w:val="clear" w:color="auto" w:fill="auto"/>
            <w:noWrap/>
            <w:vAlign w:val="center"/>
            <w:hideMark/>
          </w:tcPr>
          <w:p w14:paraId="0CE63FA3" w14:textId="77777777" w:rsidR="000E6992" w:rsidRPr="000E6992" w:rsidRDefault="000E6992" w:rsidP="000E6992">
            <w:pPr>
              <w:jc w:val="center"/>
              <w:rPr>
                <w:color w:val="000000"/>
                <w:sz w:val="16"/>
                <w:szCs w:val="16"/>
              </w:rPr>
            </w:pPr>
            <w:r w:rsidRPr="000E6992">
              <w:rPr>
                <w:color w:val="000000"/>
                <w:sz w:val="16"/>
                <w:szCs w:val="16"/>
              </w:rPr>
              <w:t>105,83</w:t>
            </w:r>
          </w:p>
        </w:tc>
        <w:tc>
          <w:tcPr>
            <w:tcW w:w="1615" w:type="dxa"/>
            <w:tcBorders>
              <w:top w:val="nil"/>
              <w:left w:val="nil"/>
              <w:bottom w:val="single" w:sz="4" w:space="0" w:color="auto"/>
              <w:right w:val="single" w:sz="8" w:space="0" w:color="auto"/>
            </w:tcBorders>
            <w:shd w:val="clear" w:color="auto" w:fill="auto"/>
            <w:noWrap/>
            <w:vAlign w:val="center"/>
            <w:hideMark/>
          </w:tcPr>
          <w:p w14:paraId="782413DF" w14:textId="77777777" w:rsidR="000E6992" w:rsidRPr="000E6992" w:rsidRDefault="000E6992" w:rsidP="000E6992">
            <w:pPr>
              <w:jc w:val="center"/>
              <w:rPr>
                <w:color w:val="000000"/>
                <w:sz w:val="16"/>
                <w:szCs w:val="16"/>
              </w:rPr>
            </w:pPr>
            <w:r w:rsidRPr="000E6992">
              <w:rPr>
                <w:color w:val="000000"/>
                <w:sz w:val="16"/>
                <w:szCs w:val="16"/>
              </w:rPr>
              <w:t> </w:t>
            </w:r>
          </w:p>
        </w:tc>
        <w:tc>
          <w:tcPr>
            <w:tcW w:w="1745" w:type="dxa"/>
            <w:tcBorders>
              <w:top w:val="nil"/>
              <w:left w:val="nil"/>
              <w:bottom w:val="single" w:sz="4" w:space="0" w:color="auto"/>
              <w:right w:val="single" w:sz="8" w:space="0" w:color="auto"/>
            </w:tcBorders>
            <w:shd w:val="clear" w:color="auto" w:fill="auto"/>
            <w:noWrap/>
            <w:vAlign w:val="center"/>
            <w:hideMark/>
          </w:tcPr>
          <w:p w14:paraId="1B1B530A" w14:textId="77777777" w:rsidR="000E6992" w:rsidRPr="000E6992" w:rsidRDefault="000E6992" w:rsidP="000E6992">
            <w:pPr>
              <w:jc w:val="center"/>
              <w:rPr>
                <w:color w:val="000000"/>
                <w:sz w:val="16"/>
                <w:szCs w:val="16"/>
              </w:rPr>
            </w:pPr>
            <w:r w:rsidRPr="000E6992">
              <w:rPr>
                <w:color w:val="000000"/>
                <w:sz w:val="16"/>
                <w:szCs w:val="16"/>
              </w:rPr>
              <w:t>88,28</w:t>
            </w:r>
          </w:p>
        </w:tc>
        <w:tc>
          <w:tcPr>
            <w:tcW w:w="1648" w:type="dxa"/>
            <w:tcBorders>
              <w:top w:val="nil"/>
              <w:left w:val="nil"/>
              <w:bottom w:val="single" w:sz="4" w:space="0" w:color="auto"/>
              <w:right w:val="single" w:sz="8" w:space="0" w:color="auto"/>
            </w:tcBorders>
            <w:shd w:val="clear" w:color="auto" w:fill="auto"/>
            <w:noWrap/>
            <w:vAlign w:val="center"/>
            <w:hideMark/>
          </w:tcPr>
          <w:p w14:paraId="024D7862" w14:textId="77777777" w:rsidR="000E6992" w:rsidRPr="000E6992" w:rsidRDefault="000E6992" w:rsidP="000E6992">
            <w:pPr>
              <w:jc w:val="center"/>
              <w:rPr>
                <w:color w:val="000000"/>
                <w:sz w:val="16"/>
                <w:szCs w:val="16"/>
              </w:rPr>
            </w:pPr>
            <w:r w:rsidRPr="000E6992">
              <w:rPr>
                <w:color w:val="000000"/>
                <w:sz w:val="16"/>
                <w:szCs w:val="16"/>
              </w:rPr>
              <w:t>90,30</w:t>
            </w:r>
          </w:p>
        </w:tc>
        <w:tc>
          <w:tcPr>
            <w:tcW w:w="1568" w:type="dxa"/>
            <w:tcBorders>
              <w:top w:val="nil"/>
              <w:left w:val="nil"/>
              <w:bottom w:val="single" w:sz="4" w:space="0" w:color="auto"/>
              <w:right w:val="single" w:sz="8" w:space="0" w:color="auto"/>
            </w:tcBorders>
            <w:shd w:val="clear" w:color="auto" w:fill="auto"/>
            <w:noWrap/>
            <w:vAlign w:val="center"/>
            <w:hideMark/>
          </w:tcPr>
          <w:p w14:paraId="71100198" w14:textId="77777777" w:rsidR="000E6992" w:rsidRPr="000E6992" w:rsidRDefault="000E6992" w:rsidP="000E6992">
            <w:pPr>
              <w:jc w:val="center"/>
              <w:rPr>
                <w:color w:val="000000"/>
                <w:sz w:val="16"/>
                <w:szCs w:val="16"/>
              </w:rPr>
            </w:pPr>
            <w:r w:rsidRPr="000E6992">
              <w:rPr>
                <w:color w:val="000000"/>
                <w:sz w:val="16"/>
                <w:szCs w:val="16"/>
              </w:rPr>
              <w:t> </w:t>
            </w:r>
          </w:p>
        </w:tc>
      </w:tr>
      <w:tr w:rsidR="000E6992" w:rsidRPr="000E6992" w14:paraId="205AAA32" w14:textId="77777777" w:rsidTr="00B252CF">
        <w:trPr>
          <w:trHeight w:val="312"/>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19988712" w14:textId="77777777" w:rsidR="000E6992" w:rsidRPr="000E6992" w:rsidRDefault="000E6992" w:rsidP="000E6992">
            <w:pPr>
              <w:rPr>
                <w:i/>
                <w:iCs/>
                <w:color w:val="000000"/>
                <w:sz w:val="16"/>
                <w:szCs w:val="16"/>
              </w:rPr>
            </w:pPr>
            <w:r w:rsidRPr="000E6992">
              <w:rPr>
                <w:i/>
                <w:iCs/>
                <w:color w:val="000000"/>
                <w:sz w:val="16"/>
                <w:szCs w:val="16"/>
              </w:rPr>
              <w:t>Удельный расход</w:t>
            </w:r>
          </w:p>
        </w:tc>
        <w:tc>
          <w:tcPr>
            <w:tcW w:w="1056" w:type="dxa"/>
            <w:tcBorders>
              <w:top w:val="nil"/>
              <w:left w:val="nil"/>
              <w:bottom w:val="single" w:sz="4" w:space="0" w:color="auto"/>
              <w:right w:val="single" w:sz="8" w:space="0" w:color="auto"/>
            </w:tcBorders>
            <w:shd w:val="clear" w:color="auto" w:fill="auto"/>
            <w:vAlign w:val="center"/>
            <w:hideMark/>
          </w:tcPr>
          <w:p w14:paraId="0B827CEF" w14:textId="77777777" w:rsidR="000E6992" w:rsidRPr="000E6992" w:rsidRDefault="000E6992" w:rsidP="000E6992">
            <w:pPr>
              <w:jc w:val="center"/>
              <w:rPr>
                <w:i/>
                <w:iCs/>
                <w:color w:val="000000"/>
                <w:sz w:val="16"/>
                <w:szCs w:val="16"/>
              </w:rPr>
            </w:pPr>
            <w:r w:rsidRPr="000E6992">
              <w:rPr>
                <w:i/>
                <w:iCs/>
                <w:color w:val="000000"/>
                <w:sz w:val="16"/>
                <w:szCs w:val="16"/>
              </w:rPr>
              <w:t>м³/Гкал</w:t>
            </w:r>
          </w:p>
        </w:tc>
        <w:tc>
          <w:tcPr>
            <w:tcW w:w="1615" w:type="dxa"/>
            <w:tcBorders>
              <w:top w:val="nil"/>
              <w:left w:val="nil"/>
              <w:bottom w:val="single" w:sz="4" w:space="0" w:color="auto"/>
              <w:right w:val="single" w:sz="8" w:space="0" w:color="auto"/>
            </w:tcBorders>
            <w:shd w:val="clear" w:color="auto" w:fill="auto"/>
            <w:noWrap/>
            <w:vAlign w:val="center"/>
            <w:hideMark/>
          </w:tcPr>
          <w:p w14:paraId="27FF8390" w14:textId="77777777" w:rsidR="000E6992" w:rsidRPr="000E6992" w:rsidRDefault="000E6992" w:rsidP="000E6992">
            <w:pPr>
              <w:jc w:val="center"/>
              <w:rPr>
                <w:i/>
                <w:iCs/>
                <w:color w:val="000000"/>
                <w:sz w:val="16"/>
                <w:szCs w:val="16"/>
              </w:rPr>
            </w:pPr>
            <w:r w:rsidRPr="000E6992">
              <w:rPr>
                <w:i/>
                <w:iCs/>
                <w:color w:val="000000"/>
                <w:sz w:val="16"/>
                <w:szCs w:val="16"/>
              </w:rPr>
              <w:t>0,73</w:t>
            </w:r>
          </w:p>
        </w:tc>
        <w:tc>
          <w:tcPr>
            <w:tcW w:w="1615" w:type="dxa"/>
            <w:tcBorders>
              <w:top w:val="nil"/>
              <w:left w:val="nil"/>
              <w:bottom w:val="single" w:sz="4" w:space="0" w:color="auto"/>
              <w:right w:val="single" w:sz="8" w:space="0" w:color="auto"/>
            </w:tcBorders>
            <w:shd w:val="clear" w:color="auto" w:fill="auto"/>
            <w:noWrap/>
            <w:vAlign w:val="center"/>
            <w:hideMark/>
          </w:tcPr>
          <w:p w14:paraId="106701A2" w14:textId="77777777" w:rsidR="000E6992" w:rsidRPr="000E6992" w:rsidRDefault="000E6992" w:rsidP="000E6992">
            <w:pPr>
              <w:jc w:val="center"/>
              <w:rPr>
                <w:i/>
                <w:iCs/>
                <w:color w:val="000000"/>
                <w:sz w:val="16"/>
                <w:szCs w:val="16"/>
              </w:rPr>
            </w:pPr>
            <w:r w:rsidRPr="000E6992">
              <w:rPr>
                <w:i/>
                <w:iCs/>
                <w:color w:val="000000"/>
                <w:sz w:val="16"/>
                <w:szCs w:val="16"/>
              </w:rPr>
              <w:t>1,07</w:t>
            </w:r>
          </w:p>
        </w:tc>
        <w:tc>
          <w:tcPr>
            <w:tcW w:w="1745" w:type="dxa"/>
            <w:tcBorders>
              <w:top w:val="nil"/>
              <w:left w:val="nil"/>
              <w:bottom w:val="single" w:sz="4" w:space="0" w:color="auto"/>
              <w:right w:val="single" w:sz="8" w:space="0" w:color="auto"/>
            </w:tcBorders>
            <w:shd w:val="clear" w:color="auto" w:fill="auto"/>
            <w:noWrap/>
            <w:vAlign w:val="center"/>
            <w:hideMark/>
          </w:tcPr>
          <w:p w14:paraId="5AB660EB" w14:textId="77777777" w:rsidR="000E6992" w:rsidRPr="000E6992" w:rsidRDefault="000E6992" w:rsidP="000E6992">
            <w:pPr>
              <w:jc w:val="center"/>
              <w:rPr>
                <w:i/>
                <w:iCs/>
                <w:color w:val="000000"/>
                <w:sz w:val="16"/>
                <w:szCs w:val="16"/>
              </w:rPr>
            </w:pPr>
            <w:r w:rsidRPr="000E6992">
              <w:rPr>
                <w:i/>
                <w:iCs/>
                <w:color w:val="000000"/>
                <w:sz w:val="16"/>
                <w:szCs w:val="16"/>
              </w:rPr>
              <w:t>0,73</w:t>
            </w:r>
          </w:p>
        </w:tc>
        <w:tc>
          <w:tcPr>
            <w:tcW w:w="1648" w:type="dxa"/>
            <w:tcBorders>
              <w:top w:val="nil"/>
              <w:left w:val="nil"/>
              <w:bottom w:val="single" w:sz="4" w:space="0" w:color="auto"/>
              <w:right w:val="single" w:sz="8" w:space="0" w:color="auto"/>
            </w:tcBorders>
            <w:shd w:val="clear" w:color="auto" w:fill="auto"/>
            <w:noWrap/>
            <w:vAlign w:val="center"/>
            <w:hideMark/>
          </w:tcPr>
          <w:p w14:paraId="21B0F2A3" w14:textId="77777777" w:rsidR="000E6992" w:rsidRPr="000E6992" w:rsidRDefault="000E6992" w:rsidP="000E6992">
            <w:pPr>
              <w:jc w:val="center"/>
              <w:rPr>
                <w:i/>
                <w:iCs/>
                <w:color w:val="000000"/>
                <w:sz w:val="16"/>
                <w:szCs w:val="16"/>
              </w:rPr>
            </w:pPr>
            <w:r w:rsidRPr="000E6992">
              <w:rPr>
                <w:i/>
                <w:iCs/>
                <w:color w:val="000000"/>
                <w:sz w:val="16"/>
                <w:szCs w:val="16"/>
              </w:rPr>
              <w:t>0,73</w:t>
            </w:r>
          </w:p>
        </w:tc>
        <w:tc>
          <w:tcPr>
            <w:tcW w:w="1568" w:type="dxa"/>
            <w:tcBorders>
              <w:top w:val="nil"/>
              <w:left w:val="nil"/>
              <w:bottom w:val="single" w:sz="4" w:space="0" w:color="auto"/>
              <w:right w:val="single" w:sz="8" w:space="0" w:color="auto"/>
            </w:tcBorders>
            <w:shd w:val="clear" w:color="auto" w:fill="auto"/>
            <w:noWrap/>
            <w:vAlign w:val="center"/>
            <w:hideMark/>
          </w:tcPr>
          <w:p w14:paraId="1C5913D6" w14:textId="77777777" w:rsidR="000E6992" w:rsidRPr="000E6992" w:rsidRDefault="000E6992" w:rsidP="000E6992">
            <w:pPr>
              <w:jc w:val="center"/>
              <w:rPr>
                <w:i/>
                <w:iCs/>
                <w:color w:val="000000"/>
                <w:sz w:val="16"/>
                <w:szCs w:val="16"/>
              </w:rPr>
            </w:pPr>
            <w:r w:rsidRPr="000E6992">
              <w:rPr>
                <w:i/>
                <w:iCs/>
                <w:color w:val="000000"/>
                <w:sz w:val="16"/>
                <w:szCs w:val="16"/>
              </w:rPr>
              <w:t>0,22</w:t>
            </w:r>
          </w:p>
        </w:tc>
      </w:tr>
      <w:tr w:rsidR="000E6992" w:rsidRPr="000E6992" w14:paraId="5E0C171A" w14:textId="77777777" w:rsidTr="00B252CF">
        <w:trPr>
          <w:trHeight w:val="312"/>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51401582" w14:textId="77777777" w:rsidR="000E6992" w:rsidRPr="000E6992" w:rsidRDefault="000E6992" w:rsidP="000E6992">
            <w:pPr>
              <w:rPr>
                <w:color w:val="000000"/>
                <w:sz w:val="16"/>
                <w:szCs w:val="16"/>
              </w:rPr>
            </w:pPr>
            <w:r w:rsidRPr="000E6992">
              <w:rPr>
                <w:color w:val="000000"/>
                <w:sz w:val="16"/>
                <w:szCs w:val="16"/>
              </w:rPr>
              <w:t xml:space="preserve"> - тариф на воду</w:t>
            </w:r>
          </w:p>
        </w:tc>
        <w:tc>
          <w:tcPr>
            <w:tcW w:w="1056" w:type="dxa"/>
            <w:tcBorders>
              <w:top w:val="nil"/>
              <w:left w:val="nil"/>
              <w:bottom w:val="single" w:sz="4" w:space="0" w:color="auto"/>
              <w:right w:val="single" w:sz="8" w:space="0" w:color="auto"/>
            </w:tcBorders>
            <w:shd w:val="clear" w:color="auto" w:fill="auto"/>
            <w:vAlign w:val="center"/>
            <w:hideMark/>
          </w:tcPr>
          <w:p w14:paraId="2285F1CC" w14:textId="77777777" w:rsidR="000E6992" w:rsidRPr="000E6992" w:rsidRDefault="000E6992" w:rsidP="000E6992">
            <w:pPr>
              <w:jc w:val="center"/>
              <w:rPr>
                <w:color w:val="000000"/>
                <w:sz w:val="16"/>
                <w:szCs w:val="16"/>
              </w:rPr>
            </w:pPr>
            <w:r w:rsidRPr="000E6992">
              <w:rPr>
                <w:color w:val="000000"/>
                <w:sz w:val="16"/>
                <w:szCs w:val="16"/>
              </w:rPr>
              <w:t>руб./м3</w:t>
            </w:r>
          </w:p>
        </w:tc>
        <w:tc>
          <w:tcPr>
            <w:tcW w:w="1615" w:type="dxa"/>
            <w:tcBorders>
              <w:top w:val="nil"/>
              <w:left w:val="nil"/>
              <w:bottom w:val="single" w:sz="4" w:space="0" w:color="auto"/>
              <w:right w:val="single" w:sz="8" w:space="0" w:color="auto"/>
            </w:tcBorders>
            <w:shd w:val="clear" w:color="auto" w:fill="auto"/>
            <w:noWrap/>
            <w:vAlign w:val="center"/>
            <w:hideMark/>
          </w:tcPr>
          <w:p w14:paraId="0799E339" w14:textId="77777777" w:rsidR="000E6992" w:rsidRPr="000E6992" w:rsidRDefault="000E6992" w:rsidP="000E6992">
            <w:pPr>
              <w:jc w:val="center"/>
              <w:rPr>
                <w:color w:val="000000"/>
                <w:sz w:val="16"/>
                <w:szCs w:val="16"/>
              </w:rPr>
            </w:pPr>
            <w:r w:rsidRPr="000E6992">
              <w:rPr>
                <w:color w:val="000000"/>
                <w:sz w:val="16"/>
                <w:szCs w:val="16"/>
              </w:rPr>
              <w:t>60,57</w:t>
            </w:r>
          </w:p>
        </w:tc>
        <w:tc>
          <w:tcPr>
            <w:tcW w:w="1615" w:type="dxa"/>
            <w:tcBorders>
              <w:top w:val="nil"/>
              <w:left w:val="nil"/>
              <w:bottom w:val="single" w:sz="4" w:space="0" w:color="auto"/>
              <w:right w:val="single" w:sz="8" w:space="0" w:color="auto"/>
            </w:tcBorders>
            <w:shd w:val="clear" w:color="auto" w:fill="auto"/>
            <w:noWrap/>
            <w:vAlign w:val="center"/>
            <w:hideMark/>
          </w:tcPr>
          <w:p w14:paraId="35AEB974" w14:textId="77777777" w:rsidR="000E6992" w:rsidRPr="000E6992" w:rsidRDefault="000E6992" w:rsidP="000E6992">
            <w:pPr>
              <w:jc w:val="center"/>
              <w:rPr>
                <w:color w:val="000000"/>
                <w:sz w:val="16"/>
                <w:szCs w:val="16"/>
              </w:rPr>
            </w:pPr>
            <w:r w:rsidRPr="000E6992">
              <w:rPr>
                <w:color w:val="000000"/>
                <w:sz w:val="16"/>
                <w:szCs w:val="16"/>
              </w:rPr>
              <w:t>61,88</w:t>
            </w:r>
          </w:p>
        </w:tc>
        <w:tc>
          <w:tcPr>
            <w:tcW w:w="1745" w:type="dxa"/>
            <w:tcBorders>
              <w:top w:val="nil"/>
              <w:left w:val="nil"/>
              <w:bottom w:val="single" w:sz="4" w:space="0" w:color="auto"/>
              <w:right w:val="single" w:sz="8" w:space="0" w:color="auto"/>
            </w:tcBorders>
            <w:shd w:val="clear" w:color="auto" w:fill="auto"/>
            <w:noWrap/>
            <w:vAlign w:val="center"/>
            <w:hideMark/>
          </w:tcPr>
          <w:p w14:paraId="0B0D7661" w14:textId="77777777" w:rsidR="000E6992" w:rsidRPr="000E6992" w:rsidRDefault="000E6992" w:rsidP="000E6992">
            <w:pPr>
              <w:jc w:val="center"/>
              <w:rPr>
                <w:color w:val="000000"/>
                <w:sz w:val="16"/>
                <w:szCs w:val="16"/>
              </w:rPr>
            </w:pPr>
            <w:r w:rsidRPr="000E6992">
              <w:rPr>
                <w:color w:val="000000"/>
                <w:sz w:val="16"/>
                <w:szCs w:val="16"/>
              </w:rPr>
              <w:t>61,88</w:t>
            </w:r>
          </w:p>
        </w:tc>
        <w:tc>
          <w:tcPr>
            <w:tcW w:w="1648" w:type="dxa"/>
            <w:tcBorders>
              <w:top w:val="nil"/>
              <w:left w:val="nil"/>
              <w:bottom w:val="single" w:sz="4" w:space="0" w:color="auto"/>
              <w:right w:val="single" w:sz="8" w:space="0" w:color="auto"/>
            </w:tcBorders>
            <w:shd w:val="clear" w:color="auto" w:fill="auto"/>
            <w:noWrap/>
            <w:vAlign w:val="center"/>
            <w:hideMark/>
          </w:tcPr>
          <w:p w14:paraId="1E83158C" w14:textId="77777777" w:rsidR="000E6992" w:rsidRPr="000E6992" w:rsidRDefault="000E6992" w:rsidP="000E6992">
            <w:pPr>
              <w:jc w:val="center"/>
              <w:rPr>
                <w:color w:val="000000"/>
                <w:sz w:val="16"/>
                <w:szCs w:val="16"/>
              </w:rPr>
            </w:pPr>
            <w:r w:rsidRPr="000E6992">
              <w:rPr>
                <w:color w:val="000000"/>
                <w:sz w:val="16"/>
                <w:szCs w:val="16"/>
              </w:rPr>
              <w:t>82,08</w:t>
            </w:r>
          </w:p>
        </w:tc>
        <w:tc>
          <w:tcPr>
            <w:tcW w:w="1568" w:type="dxa"/>
            <w:tcBorders>
              <w:top w:val="nil"/>
              <w:left w:val="nil"/>
              <w:bottom w:val="single" w:sz="4" w:space="0" w:color="auto"/>
              <w:right w:val="single" w:sz="8" w:space="0" w:color="auto"/>
            </w:tcBorders>
            <w:shd w:val="clear" w:color="auto" w:fill="auto"/>
            <w:noWrap/>
            <w:vAlign w:val="center"/>
            <w:hideMark/>
          </w:tcPr>
          <w:p w14:paraId="25DE5914" w14:textId="77777777" w:rsidR="000E6992" w:rsidRPr="000E6992" w:rsidRDefault="000E6992" w:rsidP="000E6992">
            <w:pPr>
              <w:jc w:val="center"/>
              <w:rPr>
                <w:color w:val="000000"/>
                <w:sz w:val="16"/>
                <w:szCs w:val="16"/>
              </w:rPr>
            </w:pPr>
            <w:r w:rsidRPr="000E6992">
              <w:rPr>
                <w:color w:val="000000"/>
                <w:sz w:val="16"/>
                <w:szCs w:val="16"/>
              </w:rPr>
              <w:t>82,08</w:t>
            </w:r>
          </w:p>
        </w:tc>
      </w:tr>
      <w:tr w:rsidR="000E6992" w:rsidRPr="000E6992" w14:paraId="2465627B" w14:textId="77777777" w:rsidTr="00B252CF">
        <w:trPr>
          <w:trHeight w:val="369"/>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10DF1B30" w14:textId="77777777" w:rsidR="000E6992" w:rsidRPr="000E6992" w:rsidRDefault="000E6992" w:rsidP="000E6992">
            <w:pPr>
              <w:rPr>
                <w:b/>
                <w:bCs/>
                <w:i/>
                <w:iCs/>
                <w:color w:val="FF0000"/>
                <w:sz w:val="16"/>
                <w:szCs w:val="16"/>
              </w:rPr>
            </w:pPr>
            <w:r w:rsidRPr="000E6992">
              <w:rPr>
                <w:b/>
                <w:bCs/>
                <w:i/>
                <w:iCs/>
                <w:color w:val="FF0000"/>
                <w:sz w:val="16"/>
                <w:szCs w:val="16"/>
              </w:rPr>
              <w:t>% роста тарифа на воду</w:t>
            </w:r>
          </w:p>
        </w:tc>
        <w:tc>
          <w:tcPr>
            <w:tcW w:w="1056" w:type="dxa"/>
            <w:tcBorders>
              <w:top w:val="nil"/>
              <w:left w:val="nil"/>
              <w:bottom w:val="single" w:sz="4" w:space="0" w:color="auto"/>
              <w:right w:val="single" w:sz="8" w:space="0" w:color="auto"/>
            </w:tcBorders>
            <w:shd w:val="clear" w:color="auto" w:fill="auto"/>
            <w:vAlign w:val="center"/>
            <w:hideMark/>
          </w:tcPr>
          <w:p w14:paraId="5A22B2A3" w14:textId="77777777" w:rsidR="000E6992" w:rsidRPr="000E6992" w:rsidRDefault="000E6992" w:rsidP="000E6992">
            <w:pPr>
              <w:jc w:val="center"/>
              <w:rPr>
                <w:color w:val="000000"/>
                <w:sz w:val="16"/>
                <w:szCs w:val="16"/>
              </w:rPr>
            </w:pPr>
            <w:r w:rsidRPr="000E6992">
              <w:rPr>
                <w:color w:val="000000"/>
                <w:sz w:val="16"/>
                <w:szCs w:val="16"/>
              </w:rPr>
              <w:t> </w:t>
            </w:r>
          </w:p>
        </w:tc>
        <w:tc>
          <w:tcPr>
            <w:tcW w:w="1615" w:type="dxa"/>
            <w:tcBorders>
              <w:top w:val="nil"/>
              <w:left w:val="nil"/>
              <w:bottom w:val="single" w:sz="4" w:space="0" w:color="auto"/>
              <w:right w:val="single" w:sz="8" w:space="0" w:color="auto"/>
            </w:tcBorders>
            <w:shd w:val="clear" w:color="auto" w:fill="auto"/>
            <w:noWrap/>
            <w:vAlign w:val="center"/>
            <w:hideMark/>
          </w:tcPr>
          <w:p w14:paraId="002C0BE2" w14:textId="77777777" w:rsidR="000E6992" w:rsidRPr="000E6992" w:rsidRDefault="000E6992" w:rsidP="000E6992">
            <w:pPr>
              <w:jc w:val="center"/>
              <w:rPr>
                <w:color w:val="000000"/>
                <w:sz w:val="16"/>
                <w:szCs w:val="16"/>
              </w:rPr>
            </w:pPr>
            <w:r w:rsidRPr="000E6992">
              <w:rPr>
                <w:color w:val="000000"/>
                <w:sz w:val="16"/>
                <w:szCs w:val="16"/>
              </w:rPr>
              <w:t> </w:t>
            </w:r>
          </w:p>
        </w:tc>
        <w:tc>
          <w:tcPr>
            <w:tcW w:w="1615" w:type="dxa"/>
            <w:tcBorders>
              <w:top w:val="nil"/>
              <w:left w:val="nil"/>
              <w:bottom w:val="single" w:sz="4" w:space="0" w:color="auto"/>
              <w:right w:val="single" w:sz="8" w:space="0" w:color="auto"/>
            </w:tcBorders>
            <w:shd w:val="clear" w:color="auto" w:fill="auto"/>
            <w:noWrap/>
            <w:vAlign w:val="center"/>
            <w:hideMark/>
          </w:tcPr>
          <w:p w14:paraId="34D08976" w14:textId="77777777" w:rsidR="000E6992" w:rsidRPr="000E6992" w:rsidRDefault="000E6992" w:rsidP="000E6992">
            <w:pPr>
              <w:jc w:val="center"/>
              <w:rPr>
                <w:color w:val="000000"/>
                <w:sz w:val="16"/>
                <w:szCs w:val="16"/>
              </w:rPr>
            </w:pPr>
            <w:r w:rsidRPr="000E6992">
              <w:rPr>
                <w:color w:val="000000"/>
                <w:sz w:val="16"/>
                <w:szCs w:val="16"/>
              </w:rPr>
              <w:t> </w:t>
            </w:r>
          </w:p>
        </w:tc>
        <w:tc>
          <w:tcPr>
            <w:tcW w:w="1745" w:type="dxa"/>
            <w:tcBorders>
              <w:top w:val="nil"/>
              <w:left w:val="nil"/>
              <w:bottom w:val="single" w:sz="4" w:space="0" w:color="auto"/>
              <w:right w:val="single" w:sz="8" w:space="0" w:color="auto"/>
            </w:tcBorders>
            <w:shd w:val="clear" w:color="auto" w:fill="auto"/>
            <w:noWrap/>
            <w:vAlign w:val="center"/>
            <w:hideMark/>
          </w:tcPr>
          <w:p w14:paraId="3F363BBA" w14:textId="77777777" w:rsidR="000E6992" w:rsidRPr="000E6992" w:rsidRDefault="000E6992" w:rsidP="000E6992">
            <w:pPr>
              <w:jc w:val="center"/>
              <w:rPr>
                <w:color w:val="000000"/>
                <w:sz w:val="16"/>
                <w:szCs w:val="16"/>
              </w:rPr>
            </w:pPr>
            <w:r w:rsidRPr="000E6992">
              <w:rPr>
                <w:color w:val="000000"/>
                <w:sz w:val="16"/>
                <w:szCs w:val="16"/>
              </w:rPr>
              <w:t> </w:t>
            </w:r>
          </w:p>
        </w:tc>
        <w:tc>
          <w:tcPr>
            <w:tcW w:w="1648" w:type="dxa"/>
            <w:tcBorders>
              <w:top w:val="nil"/>
              <w:left w:val="nil"/>
              <w:bottom w:val="single" w:sz="4" w:space="0" w:color="auto"/>
              <w:right w:val="single" w:sz="8" w:space="0" w:color="auto"/>
            </w:tcBorders>
            <w:shd w:val="clear" w:color="auto" w:fill="auto"/>
            <w:noWrap/>
            <w:vAlign w:val="center"/>
            <w:hideMark/>
          </w:tcPr>
          <w:p w14:paraId="1E9E17DA" w14:textId="77777777" w:rsidR="000E6992" w:rsidRPr="000E6992" w:rsidRDefault="000E6992" w:rsidP="000E6992">
            <w:pPr>
              <w:jc w:val="center"/>
              <w:rPr>
                <w:color w:val="000000"/>
                <w:sz w:val="16"/>
                <w:szCs w:val="16"/>
              </w:rPr>
            </w:pPr>
            <w:r w:rsidRPr="000E6992">
              <w:rPr>
                <w:color w:val="000000"/>
                <w:sz w:val="16"/>
                <w:szCs w:val="16"/>
              </w:rPr>
              <w:t> </w:t>
            </w:r>
          </w:p>
        </w:tc>
        <w:tc>
          <w:tcPr>
            <w:tcW w:w="1568" w:type="dxa"/>
            <w:tcBorders>
              <w:top w:val="nil"/>
              <w:left w:val="nil"/>
              <w:bottom w:val="single" w:sz="4" w:space="0" w:color="auto"/>
              <w:right w:val="single" w:sz="8" w:space="0" w:color="auto"/>
            </w:tcBorders>
            <w:shd w:val="clear" w:color="auto" w:fill="auto"/>
            <w:noWrap/>
            <w:vAlign w:val="center"/>
            <w:hideMark/>
          </w:tcPr>
          <w:p w14:paraId="3205D266" w14:textId="77777777" w:rsidR="000E6992" w:rsidRPr="000E6992" w:rsidRDefault="000E6992" w:rsidP="000E6992">
            <w:pPr>
              <w:jc w:val="center"/>
              <w:rPr>
                <w:color w:val="000000"/>
                <w:sz w:val="16"/>
                <w:szCs w:val="16"/>
              </w:rPr>
            </w:pPr>
            <w:r w:rsidRPr="000E6992">
              <w:rPr>
                <w:color w:val="000000"/>
                <w:sz w:val="16"/>
                <w:szCs w:val="16"/>
              </w:rPr>
              <w:t> </w:t>
            </w:r>
          </w:p>
        </w:tc>
      </w:tr>
      <w:tr w:rsidR="000E6992" w:rsidRPr="000E6992" w14:paraId="41E1B28C" w14:textId="77777777" w:rsidTr="00B252CF">
        <w:trPr>
          <w:trHeight w:val="398"/>
          <w:jc w:val="center"/>
        </w:trPr>
        <w:tc>
          <w:tcPr>
            <w:tcW w:w="6220" w:type="dxa"/>
            <w:tcBorders>
              <w:top w:val="nil"/>
              <w:left w:val="single" w:sz="8" w:space="0" w:color="auto"/>
              <w:bottom w:val="single" w:sz="4" w:space="0" w:color="auto"/>
              <w:right w:val="nil"/>
            </w:tcBorders>
            <w:shd w:val="clear" w:color="auto" w:fill="auto"/>
            <w:vAlign w:val="center"/>
            <w:hideMark/>
          </w:tcPr>
          <w:p w14:paraId="607FD0D6" w14:textId="77777777" w:rsidR="000E6992" w:rsidRPr="000E6992" w:rsidRDefault="000E6992" w:rsidP="000E6992">
            <w:pPr>
              <w:rPr>
                <w:b/>
                <w:bCs/>
                <w:i/>
                <w:iCs/>
                <w:color w:val="000000"/>
                <w:sz w:val="16"/>
                <w:szCs w:val="16"/>
              </w:rPr>
            </w:pPr>
            <w:r w:rsidRPr="000E6992">
              <w:rPr>
                <w:b/>
                <w:bCs/>
                <w:i/>
                <w:iCs/>
                <w:color w:val="000000"/>
                <w:sz w:val="16"/>
                <w:szCs w:val="16"/>
              </w:rPr>
              <w:t xml:space="preserve">Стоимость воды </w:t>
            </w:r>
          </w:p>
        </w:tc>
        <w:tc>
          <w:tcPr>
            <w:tcW w:w="1056" w:type="dxa"/>
            <w:tcBorders>
              <w:top w:val="nil"/>
              <w:left w:val="single" w:sz="8" w:space="0" w:color="auto"/>
              <w:bottom w:val="single" w:sz="4" w:space="0" w:color="auto"/>
              <w:right w:val="single" w:sz="8" w:space="0" w:color="auto"/>
            </w:tcBorders>
            <w:shd w:val="clear" w:color="auto" w:fill="auto"/>
            <w:vAlign w:val="center"/>
            <w:hideMark/>
          </w:tcPr>
          <w:p w14:paraId="227B9EE0" w14:textId="77777777" w:rsidR="000E6992" w:rsidRPr="000E6992" w:rsidRDefault="000E6992" w:rsidP="000E6992">
            <w:pPr>
              <w:jc w:val="center"/>
              <w:rPr>
                <w:b/>
                <w:bCs/>
                <w:color w:val="000000"/>
                <w:sz w:val="16"/>
                <w:szCs w:val="16"/>
              </w:rPr>
            </w:pPr>
            <w:r w:rsidRPr="000E6992">
              <w:rPr>
                <w:b/>
                <w:bCs/>
                <w:color w:val="000000"/>
                <w:sz w:val="16"/>
                <w:szCs w:val="16"/>
              </w:rPr>
              <w:t>тыс. руб.</w:t>
            </w:r>
          </w:p>
        </w:tc>
        <w:tc>
          <w:tcPr>
            <w:tcW w:w="1615" w:type="dxa"/>
            <w:tcBorders>
              <w:top w:val="nil"/>
              <w:left w:val="nil"/>
              <w:bottom w:val="single" w:sz="4" w:space="0" w:color="auto"/>
              <w:right w:val="single" w:sz="8" w:space="0" w:color="auto"/>
            </w:tcBorders>
            <w:shd w:val="clear" w:color="auto" w:fill="auto"/>
            <w:noWrap/>
            <w:vAlign w:val="center"/>
            <w:hideMark/>
          </w:tcPr>
          <w:p w14:paraId="7B8AB7E3" w14:textId="77777777" w:rsidR="000E6992" w:rsidRPr="000E6992" w:rsidRDefault="000E6992" w:rsidP="000E6992">
            <w:pPr>
              <w:jc w:val="center"/>
              <w:rPr>
                <w:b/>
                <w:bCs/>
                <w:color w:val="000000"/>
                <w:sz w:val="16"/>
                <w:szCs w:val="16"/>
              </w:rPr>
            </w:pPr>
            <w:r w:rsidRPr="000E6992">
              <w:rPr>
                <w:b/>
                <w:bCs/>
                <w:color w:val="000000"/>
                <w:sz w:val="16"/>
                <w:szCs w:val="16"/>
              </w:rPr>
              <w:t>6 410</w:t>
            </w:r>
          </w:p>
        </w:tc>
        <w:tc>
          <w:tcPr>
            <w:tcW w:w="1615" w:type="dxa"/>
            <w:tcBorders>
              <w:top w:val="nil"/>
              <w:left w:val="nil"/>
              <w:bottom w:val="single" w:sz="4" w:space="0" w:color="auto"/>
              <w:right w:val="single" w:sz="8" w:space="0" w:color="auto"/>
            </w:tcBorders>
            <w:shd w:val="clear" w:color="auto" w:fill="auto"/>
            <w:noWrap/>
            <w:vAlign w:val="center"/>
            <w:hideMark/>
          </w:tcPr>
          <w:p w14:paraId="13BD685E" w14:textId="77777777" w:rsidR="000E6992" w:rsidRPr="000E6992" w:rsidRDefault="000E6992" w:rsidP="000E6992">
            <w:pPr>
              <w:jc w:val="center"/>
              <w:rPr>
                <w:b/>
                <w:bCs/>
                <w:color w:val="000000"/>
                <w:sz w:val="16"/>
                <w:szCs w:val="16"/>
              </w:rPr>
            </w:pPr>
            <w:r w:rsidRPr="000E6992">
              <w:rPr>
                <w:b/>
                <w:bCs/>
                <w:color w:val="000000"/>
                <w:sz w:val="16"/>
                <w:szCs w:val="16"/>
              </w:rPr>
              <w:t>8 021</w:t>
            </w:r>
          </w:p>
        </w:tc>
        <w:tc>
          <w:tcPr>
            <w:tcW w:w="1745" w:type="dxa"/>
            <w:tcBorders>
              <w:top w:val="nil"/>
              <w:left w:val="nil"/>
              <w:bottom w:val="single" w:sz="4" w:space="0" w:color="auto"/>
              <w:right w:val="single" w:sz="8" w:space="0" w:color="auto"/>
            </w:tcBorders>
            <w:shd w:val="clear" w:color="auto" w:fill="auto"/>
            <w:noWrap/>
            <w:vAlign w:val="center"/>
            <w:hideMark/>
          </w:tcPr>
          <w:p w14:paraId="64599D03" w14:textId="77777777" w:rsidR="000E6992" w:rsidRPr="000E6992" w:rsidRDefault="000E6992" w:rsidP="000E6992">
            <w:pPr>
              <w:jc w:val="center"/>
              <w:rPr>
                <w:b/>
                <w:bCs/>
                <w:color w:val="000000"/>
                <w:sz w:val="16"/>
                <w:szCs w:val="16"/>
              </w:rPr>
            </w:pPr>
            <w:r w:rsidRPr="000E6992">
              <w:rPr>
                <w:b/>
                <w:bCs/>
                <w:color w:val="000000"/>
                <w:sz w:val="16"/>
                <w:szCs w:val="16"/>
              </w:rPr>
              <w:t>5 463</w:t>
            </w:r>
          </w:p>
        </w:tc>
        <w:tc>
          <w:tcPr>
            <w:tcW w:w="1648" w:type="dxa"/>
            <w:tcBorders>
              <w:top w:val="nil"/>
              <w:left w:val="nil"/>
              <w:bottom w:val="single" w:sz="4" w:space="0" w:color="auto"/>
              <w:right w:val="single" w:sz="8" w:space="0" w:color="auto"/>
            </w:tcBorders>
            <w:shd w:val="clear" w:color="auto" w:fill="auto"/>
            <w:noWrap/>
            <w:vAlign w:val="center"/>
            <w:hideMark/>
          </w:tcPr>
          <w:p w14:paraId="5CE96523" w14:textId="77777777" w:rsidR="000E6992" w:rsidRPr="000E6992" w:rsidRDefault="000E6992" w:rsidP="000E6992">
            <w:pPr>
              <w:jc w:val="center"/>
              <w:rPr>
                <w:b/>
                <w:bCs/>
                <w:color w:val="000000"/>
                <w:sz w:val="16"/>
                <w:szCs w:val="16"/>
              </w:rPr>
            </w:pPr>
            <w:r w:rsidRPr="000E6992">
              <w:rPr>
                <w:b/>
                <w:bCs/>
                <w:color w:val="000000"/>
                <w:sz w:val="16"/>
                <w:szCs w:val="16"/>
              </w:rPr>
              <w:t>7 412</w:t>
            </w:r>
          </w:p>
        </w:tc>
        <w:tc>
          <w:tcPr>
            <w:tcW w:w="1568" w:type="dxa"/>
            <w:tcBorders>
              <w:top w:val="nil"/>
              <w:left w:val="nil"/>
              <w:bottom w:val="single" w:sz="4" w:space="0" w:color="auto"/>
              <w:right w:val="single" w:sz="8" w:space="0" w:color="auto"/>
            </w:tcBorders>
            <w:shd w:val="clear" w:color="auto" w:fill="auto"/>
            <w:noWrap/>
            <w:vAlign w:val="center"/>
            <w:hideMark/>
          </w:tcPr>
          <w:p w14:paraId="00D9E2E2" w14:textId="77777777" w:rsidR="000E6992" w:rsidRPr="000E6992" w:rsidRDefault="000E6992" w:rsidP="000E6992">
            <w:pPr>
              <w:jc w:val="center"/>
              <w:rPr>
                <w:b/>
                <w:bCs/>
                <w:color w:val="000000"/>
                <w:sz w:val="16"/>
                <w:szCs w:val="16"/>
              </w:rPr>
            </w:pPr>
            <w:r w:rsidRPr="000E6992">
              <w:rPr>
                <w:b/>
                <w:bCs/>
                <w:color w:val="000000"/>
                <w:sz w:val="16"/>
                <w:szCs w:val="16"/>
              </w:rPr>
              <w:t>222</w:t>
            </w:r>
          </w:p>
        </w:tc>
      </w:tr>
      <w:tr w:rsidR="000E6992" w:rsidRPr="000E6992" w14:paraId="22B10B60" w14:textId="77777777" w:rsidTr="00B252CF">
        <w:trPr>
          <w:trHeight w:val="398"/>
          <w:jc w:val="center"/>
        </w:trPr>
        <w:tc>
          <w:tcPr>
            <w:tcW w:w="15470" w:type="dxa"/>
            <w:gridSpan w:val="7"/>
            <w:tcBorders>
              <w:top w:val="nil"/>
              <w:left w:val="single" w:sz="8" w:space="0" w:color="auto"/>
              <w:bottom w:val="nil"/>
              <w:right w:val="nil"/>
            </w:tcBorders>
            <w:shd w:val="clear" w:color="auto" w:fill="auto"/>
            <w:vAlign w:val="center"/>
            <w:hideMark/>
          </w:tcPr>
          <w:p w14:paraId="0A8B726A" w14:textId="77777777" w:rsidR="000E6992" w:rsidRPr="000E6992" w:rsidRDefault="000E6992" w:rsidP="000E6992">
            <w:pPr>
              <w:jc w:val="center"/>
              <w:rPr>
                <w:b/>
                <w:bCs/>
                <w:color w:val="000000"/>
                <w:sz w:val="16"/>
                <w:szCs w:val="16"/>
              </w:rPr>
            </w:pPr>
            <w:r w:rsidRPr="000E6992">
              <w:rPr>
                <w:b/>
                <w:bCs/>
                <w:color w:val="000000"/>
                <w:sz w:val="16"/>
                <w:szCs w:val="16"/>
              </w:rPr>
              <w:t>Водоотведение</w:t>
            </w:r>
          </w:p>
        </w:tc>
      </w:tr>
      <w:tr w:rsidR="000E6992" w:rsidRPr="000E6992" w14:paraId="59831615" w14:textId="77777777" w:rsidTr="00B252CF">
        <w:trPr>
          <w:trHeight w:val="312"/>
          <w:jc w:val="center"/>
        </w:trPr>
        <w:tc>
          <w:tcPr>
            <w:tcW w:w="622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D0E248F" w14:textId="77777777" w:rsidR="000E6992" w:rsidRPr="000E6992" w:rsidRDefault="000E6992" w:rsidP="000E6992">
            <w:pPr>
              <w:rPr>
                <w:color w:val="000000"/>
                <w:sz w:val="16"/>
                <w:szCs w:val="16"/>
              </w:rPr>
            </w:pPr>
            <w:r w:rsidRPr="000E6992">
              <w:rPr>
                <w:color w:val="000000"/>
                <w:sz w:val="16"/>
                <w:szCs w:val="16"/>
              </w:rPr>
              <w:t>Общее количество стоков</w:t>
            </w:r>
          </w:p>
        </w:tc>
        <w:tc>
          <w:tcPr>
            <w:tcW w:w="1056" w:type="dxa"/>
            <w:tcBorders>
              <w:top w:val="single" w:sz="4" w:space="0" w:color="auto"/>
              <w:left w:val="nil"/>
              <w:bottom w:val="single" w:sz="4" w:space="0" w:color="auto"/>
              <w:right w:val="single" w:sz="8" w:space="0" w:color="auto"/>
            </w:tcBorders>
            <w:shd w:val="clear" w:color="auto" w:fill="auto"/>
            <w:vAlign w:val="center"/>
            <w:hideMark/>
          </w:tcPr>
          <w:p w14:paraId="229D751E" w14:textId="77777777" w:rsidR="000E6992" w:rsidRPr="000E6992" w:rsidRDefault="000E6992" w:rsidP="000E6992">
            <w:pPr>
              <w:jc w:val="center"/>
              <w:rPr>
                <w:color w:val="000000"/>
                <w:sz w:val="16"/>
                <w:szCs w:val="16"/>
              </w:rPr>
            </w:pPr>
            <w:r w:rsidRPr="000E6992">
              <w:rPr>
                <w:color w:val="000000"/>
                <w:sz w:val="16"/>
                <w:szCs w:val="16"/>
              </w:rPr>
              <w:t>тыс. м3</w:t>
            </w:r>
          </w:p>
        </w:tc>
        <w:tc>
          <w:tcPr>
            <w:tcW w:w="1615" w:type="dxa"/>
            <w:tcBorders>
              <w:top w:val="single" w:sz="4" w:space="0" w:color="auto"/>
              <w:left w:val="nil"/>
              <w:bottom w:val="single" w:sz="4" w:space="0" w:color="auto"/>
              <w:right w:val="single" w:sz="8" w:space="0" w:color="auto"/>
            </w:tcBorders>
            <w:shd w:val="clear" w:color="auto" w:fill="auto"/>
            <w:noWrap/>
            <w:vAlign w:val="center"/>
            <w:hideMark/>
          </w:tcPr>
          <w:p w14:paraId="0DA2BA6C" w14:textId="77777777" w:rsidR="000E6992" w:rsidRPr="000E6992" w:rsidRDefault="000E6992" w:rsidP="000E6992">
            <w:pPr>
              <w:jc w:val="center"/>
              <w:rPr>
                <w:color w:val="000000"/>
                <w:sz w:val="16"/>
                <w:szCs w:val="16"/>
              </w:rPr>
            </w:pPr>
            <w:r w:rsidRPr="000E6992">
              <w:rPr>
                <w:color w:val="000000"/>
                <w:sz w:val="16"/>
                <w:szCs w:val="16"/>
              </w:rPr>
              <w:t>59,00</w:t>
            </w:r>
          </w:p>
        </w:tc>
        <w:tc>
          <w:tcPr>
            <w:tcW w:w="1615" w:type="dxa"/>
            <w:tcBorders>
              <w:top w:val="single" w:sz="4" w:space="0" w:color="auto"/>
              <w:left w:val="nil"/>
              <w:bottom w:val="single" w:sz="4" w:space="0" w:color="auto"/>
              <w:right w:val="single" w:sz="8" w:space="0" w:color="auto"/>
            </w:tcBorders>
            <w:shd w:val="clear" w:color="auto" w:fill="auto"/>
            <w:noWrap/>
            <w:vAlign w:val="center"/>
            <w:hideMark/>
          </w:tcPr>
          <w:p w14:paraId="36D66F64" w14:textId="77777777" w:rsidR="000E6992" w:rsidRPr="000E6992" w:rsidRDefault="000E6992" w:rsidP="000E6992">
            <w:pPr>
              <w:jc w:val="center"/>
              <w:rPr>
                <w:color w:val="000000"/>
                <w:sz w:val="16"/>
                <w:szCs w:val="16"/>
              </w:rPr>
            </w:pPr>
            <w:r w:rsidRPr="000E6992">
              <w:rPr>
                <w:color w:val="000000"/>
                <w:sz w:val="16"/>
                <w:szCs w:val="16"/>
              </w:rPr>
              <w:t>37,94</w:t>
            </w:r>
          </w:p>
        </w:tc>
        <w:tc>
          <w:tcPr>
            <w:tcW w:w="1745" w:type="dxa"/>
            <w:tcBorders>
              <w:top w:val="single" w:sz="4" w:space="0" w:color="auto"/>
              <w:left w:val="nil"/>
              <w:bottom w:val="single" w:sz="4" w:space="0" w:color="auto"/>
              <w:right w:val="single" w:sz="8" w:space="0" w:color="auto"/>
            </w:tcBorders>
            <w:shd w:val="clear" w:color="auto" w:fill="auto"/>
            <w:noWrap/>
            <w:vAlign w:val="center"/>
            <w:hideMark/>
          </w:tcPr>
          <w:p w14:paraId="5B7C24F8" w14:textId="77777777" w:rsidR="000E6992" w:rsidRPr="000E6992" w:rsidRDefault="000E6992" w:rsidP="000E6992">
            <w:pPr>
              <w:jc w:val="center"/>
              <w:rPr>
                <w:color w:val="000000"/>
                <w:sz w:val="16"/>
                <w:szCs w:val="16"/>
              </w:rPr>
            </w:pPr>
            <w:r w:rsidRPr="000E6992">
              <w:rPr>
                <w:color w:val="000000"/>
                <w:sz w:val="16"/>
                <w:szCs w:val="16"/>
              </w:rPr>
              <w:t>37,94</w:t>
            </w:r>
          </w:p>
        </w:tc>
        <w:tc>
          <w:tcPr>
            <w:tcW w:w="1648" w:type="dxa"/>
            <w:tcBorders>
              <w:top w:val="single" w:sz="4" w:space="0" w:color="auto"/>
              <w:left w:val="nil"/>
              <w:bottom w:val="single" w:sz="4" w:space="0" w:color="auto"/>
              <w:right w:val="single" w:sz="8" w:space="0" w:color="auto"/>
            </w:tcBorders>
            <w:shd w:val="clear" w:color="auto" w:fill="auto"/>
            <w:noWrap/>
            <w:vAlign w:val="center"/>
            <w:hideMark/>
          </w:tcPr>
          <w:p w14:paraId="44A32F89" w14:textId="77777777" w:rsidR="000E6992" w:rsidRPr="000E6992" w:rsidRDefault="000E6992" w:rsidP="000E6992">
            <w:pPr>
              <w:jc w:val="center"/>
              <w:rPr>
                <w:color w:val="000000"/>
                <w:sz w:val="16"/>
                <w:szCs w:val="16"/>
              </w:rPr>
            </w:pPr>
            <w:r w:rsidRPr="000E6992">
              <w:rPr>
                <w:color w:val="000000"/>
                <w:sz w:val="16"/>
                <w:szCs w:val="16"/>
              </w:rPr>
              <w:t>48,53</w:t>
            </w:r>
          </w:p>
        </w:tc>
        <w:tc>
          <w:tcPr>
            <w:tcW w:w="1568" w:type="dxa"/>
            <w:tcBorders>
              <w:top w:val="single" w:sz="4" w:space="0" w:color="auto"/>
              <w:left w:val="nil"/>
              <w:bottom w:val="single" w:sz="4" w:space="0" w:color="auto"/>
              <w:right w:val="single" w:sz="8" w:space="0" w:color="auto"/>
            </w:tcBorders>
            <w:shd w:val="clear" w:color="auto" w:fill="auto"/>
            <w:noWrap/>
            <w:vAlign w:val="center"/>
            <w:hideMark/>
          </w:tcPr>
          <w:p w14:paraId="436374C2" w14:textId="77777777" w:rsidR="000E6992" w:rsidRPr="000E6992" w:rsidRDefault="000E6992" w:rsidP="000E6992">
            <w:pPr>
              <w:jc w:val="center"/>
              <w:rPr>
                <w:color w:val="000000"/>
                <w:sz w:val="16"/>
                <w:szCs w:val="16"/>
              </w:rPr>
            </w:pPr>
            <w:r w:rsidRPr="000E6992">
              <w:rPr>
                <w:color w:val="000000"/>
                <w:sz w:val="16"/>
                <w:szCs w:val="16"/>
              </w:rPr>
              <w:t>0,02</w:t>
            </w:r>
          </w:p>
        </w:tc>
      </w:tr>
      <w:tr w:rsidR="000E6992" w:rsidRPr="000E6992" w14:paraId="1E567DE0" w14:textId="77777777" w:rsidTr="00B252CF">
        <w:trPr>
          <w:trHeight w:val="312"/>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14F31B24" w14:textId="77777777" w:rsidR="000E6992" w:rsidRPr="000E6992" w:rsidRDefault="000E6992" w:rsidP="000E6992">
            <w:pPr>
              <w:rPr>
                <w:i/>
                <w:iCs/>
                <w:color w:val="000000"/>
                <w:sz w:val="16"/>
                <w:szCs w:val="16"/>
              </w:rPr>
            </w:pPr>
            <w:r w:rsidRPr="000E6992">
              <w:rPr>
                <w:i/>
                <w:iCs/>
                <w:color w:val="000000"/>
                <w:sz w:val="16"/>
                <w:szCs w:val="16"/>
              </w:rPr>
              <w:t>Удельный расход</w:t>
            </w:r>
          </w:p>
        </w:tc>
        <w:tc>
          <w:tcPr>
            <w:tcW w:w="1056" w:type="dxa"/>
            <w:tcBorders>
              <w:top w:val="nil"/>
              <w:left w:val="nil"/>
              <w:bottom w:val="single" w:sz="4" w:space="0" w:color="auto"/>
              <w:right w:val="single" w:sz="8" w:space="0" w:color="auto"/>
            </w:tcBorders>
            <w:shd w:val="clear" w:color="auto" w:fill="auto"/>
            <w:vAlign w:val="center"/>
            <w:hideMark/>
          </w:tcPr>
          <w:p w14:paraId="4D65030D" w14:textId="77777777" w:rsidR="000E6992" w:rsidRPr="000E6992" w:rsidRDefault="000E6992" w:rsidP="000E6992">
            <w:pPr>
              <w:jc w:val="center"/>
              <w:rPr>
                <w:i/>
                <w:iCs/>
                <w:color w:val="000000"/>
                <w:sz w:val="16"/>
                <w:szCs w:val="16"/>
              </w:rPr>
            </w:pPr>
            <w:r w:rsidRPr="000E6992">
              <w:rPr>
                <w:i/>
                <w:iCs/>
                <w:color w:val="000000"/>
                <w:sz w:val="16"/>
                <w:szCs w:val="16"/>
              </w:rPr>
              <w:t>м³/Гкал</w:t>
            </w:r>
          </w:p>
        </w:tc>
        <w:tc>
          <w:tcPr>
            <w:tcW w:w="1615" w:type="dxa"/>
            <w:tcBorders>
              <w:top w:val="nil"/>
              <w:left w:val="nil"/>
              <w:bottom w:val="single" w:sz="4" w:space="0" w:color="auto"/>
              <w:right w:val="single" w:sz="8" w:space="0" w:color="auto"/>
            </w:tcBorders>
            <w:shd w:val="clear" w:color="auto" w:fill="auto"/>
            <w:noWrap/>
            <w:vAlign w:val="center"/>
            <w:hideMark/>
          </w:tcPr>
          <w:p w14:paraId="3732F4CC" w14:textId="77777777" w:rsidR="000E6992" w:rsidRPr="000E6992" w:rsidRDefault="000E6992" w:rsidP="000E6992">
            <w:pPr>
              <w:jc w:val="center"/>
              <w:rPr>
                <w:color w:val="000000"/>
                <w:sz w:val="16"/>
                <w:szCs w:val="16"/>
              </w:rPr>
            </w:pPr>
            <w:r w:rsidRPr="000E6992">
              <w:rPr>
                <w:color w:val="000000"/>
                <w:sz w:val="16"/>
                <w:szCs w:val="16"/>
              </w:rPr>
              <w:t> </w:t>
            </w:r>
          </w:p>
        </w:tc>
        <w:tc>
          <w:tcPr>
            <w:tcW w:w="1615" w:type="dxa"/>
            <w:tcBorders>
              <w:top w:val="nil"/>
              <w:left w:val="nil"/>
              <w:bottom w:val="single" w:sz="4" w:space="0" w:color="auto"/>
              <w:right w:val="single" w:sz="8" w:space="0" w:color="auto"/>
            </w:tcBorders>
            <w:shd w:val="clear" w:color="auto" w:fill="auto"/>
            <w:noWrap/>
            <w:vAlign w:val="center"/>
            <w:hideMark/>
          </w:tcPr>
          <w:p w14:paraId="38E5FF3D" w14:textId="77777777" w:rsidR="000E6992" w:rsidRPr="000E6992" w:rsidRDefault="000E6992" w:rsidP="000E6992">
            <w:pPr>
              <w:jc w:val="center"/>
              <w:rPr>
                <w:color w:val="000000"/>
                <w:sz w:val="16"/>
                <w:szCs w:val="16"/>
              </w:rPr>
            </w:pPr>
            <w:r w:rsidRPr="000E6992">
              <w:rPr>
                <w:color w:val="000000"/>
                <w:sz w:val="16"/>
                <w:szCs w:val="16"/>
              </w:rPr>
              <w:t> </w:t>
            </w:r>
          </w:p>
        </w:tc>
        <w:tc>
          <w:tcPr>
            <w:tcW w:w="1745" w:type="dxa"/>
            <w:tcBorders>
              <w:top w:val="nil"/>
              <w:left w:val="nil"/>
              <w:bottom w:val="single" w:sz="4" w:space="0" w:color="auto"/>
              <w:right w:val="single" w:sz="8" w:space="0" w:color="auto"/>
            </w:tcBorders>
            <w:shd w:val="clear" w:color="auto" w:fill="auto"/>
            <w:noWrap/>
            <w:vAlign w:val="center"/>
            <w:hideMark/>
          </w:tcPr>
          <w:p w14:paraId="6A7DABC9" w14:textId="77777777" w:rsidR="000E6992" w:rsidRPr="000E6992" w:rsidRDefault="000E6992" w:rsidP="000E6992">
            <w:pPr>
              <w:jc w:val="center"/>
              <w:rPr>
                <w:color w:val="000000"/>
                <w:sz w:val="16"/>
                <w:szCs w:val="16"/>
              </w:rPr>
            </w:pPr>
            <w:r w:rsidRPr="000E6992">
              <w:rPr>
                <w:color w:val="000000"/>
                <w:sz w:val="16"/>
                <w:szCs w:val="16"/>
              </w:rPr>
              <w:t> </w:t>
            </w:r>
          </w:p>
        </w:tc>
        <w:tc>
          <w:tcPr>
            <w:tcW w:w="1648" w:type="dxa"/>
            <w:tcBorders>
              <w:top w:val="nil"/>
              <w:left w:val="nil"/>
              <w:bottom w:val="single" w:sz="4" w:space="0" w:color="auto"/>
              <w:right w:val="single" w:sz="8" w:space="0" w:color="auto"/>
            </w:tcBorders>
            <w:shd w:val="clear" w:color="auto" w:fill="auto"/>
            <w:noWrap/>
            <w:vAlign w:val="center"/>
            <w:hideMark/>
          </w:tcPr>
          <w:p w14:paraId="72343C0C" w14:textId="77777777" w:rsidR="000E6992" w:rsidRPr="000E6992" w:rsidRDefault="000E6992" w:rsidP="000E6992">
            <w:pPr>
              <w:jc w:val="center"/>
              <w:rPr>
                <w:color w:val="000000"/>
                <w:sz w:val="16"/>
                <w:szCs w:val="16"/>
              </w:rPr>
            </w:pPr>
            <w:r w:rsidRPr="000E6992">
              <w:rPr>
                <w:color w:val="000000"/>
                <w:sz w:val="16"/>
                <w:szCs w:val="16"/>
              </w:rPr>
              <w:t> </w:t>
            </w:r>
          </w:p>
        </w:tc>
        <w:tc>
          <w:tcPr>
            <w:tcW w:w="1568" w:type="dxa"/>
            <w:tcBorders>
              <w:top w:val="nil"/>
              <w:left w:val="nil"/>
              <w:bottom w:val="single" w:sz="4" w:space="0" w:color="auto"/>
              <w:right w:val="single" w:sz="8" w:space="0" w:color="auto"/>
            </w:tcBorders>
            <w:shd w:val="clear" w:color="auto" w:fill="auto"/>
            <w:noWrap/>
            <w:vAlign w:val="center"/>
            <w:hideMark/>
          </w:tcPr>
          <w:p w14:paraId="58F08621" w14:textId="77777777" w:rsidR="000E6992" w:rsidRPr="000E6992" w:rsidRDefault="000E6992" w:rsidP="000E6992">
            <w:pPr>
              <w:jc w:val="center"/>
              <w:rPr>
                <w:color w:val="000000"/>
                <w:sz w:val="16"/>
                <w:szCs w:val="16"/>
              </w:rPr>
            </w:pPr>
            <w:r w:rsidRPr="000E6992">
              <w:rPr>
                <w:color w:val="000000"/>
                <w:sz w:val="16"/>
                <w:szCs w:val="16"/>
              </w:rPr>
              <w:t> </w:t>
            </w:r>
          </w:p>
        </w:tc>
      </w:tr>
      <w:tr w:rsidR="000E6992" w:rsidRPr="000E6992" w14:paraId="6BEAFEBD" w14:textId="77777777" w:rsidTr="00B252CF">
        <w:trPr>
          <w:trHeight w:val="312"/>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7727C4B3" w14:textId="77777777" w:rsidR="000E6992" w:rsidRPr="000E6992" w:rsidRDefault="000E6992" w:rsidP="000E6992">
            <w:pPr>
              <w:rPr>
                <w:sz w:val="16"/>
                <w:szCs w:val="16"/>
              </w:rPr>
            </w:pPr>
            <w:r w:rsidRPr="000E6992">
              <w:rPr>
                <w:sz w:val="16"/>
                <w:szCs w:val="16"/>
              </w:rPr>
              <w:t>Тариф на стоки</w:t>
            </w:r>
          </w:p>
        </w:tc>
        <w:tc>
          <w:tcPr>
            <w:tcW w:w="1056" w:type="dxa"/>
            <w:tcBorders>
              <w:top w:val="nil"/>
              <w:left w:val="nil"/>
              <w:bottom w:val="single" w:sz="4" w:space="0" w:color="auto"/>
              <w:right w:val="single" w:sz="8" w:space="0" w:color="auto"/>
            </w:tcBorders>
            <w:shd w:val="clear" w:color="auto" w:fill="auto"/>
            <w:vAlign w:val="center"/>
            <w:hideMark/>
          </w:tcPr>
          <w:p w14:paraId="4BB20E6C" w14:textId="77777777" w:rsidR="000E6992" w:rsidRPr="000E6992" w:rsidRDefault="000E6992" w:rsidP="000E6992">
            <w:pPr>
              <w:jc w:val="center"/>
              <w:rPr>
                <w:sz w:val="16"/>
                <w:szCs w:val="16"/>
              </w:rPr>
            </w:pPr>
            <w:r w:rsidRPr="000E6992">
              <w:rPr>
                <w:sz w:val="16"/>
                <w:szCs w:val="16"/>
              </w:rPr>
              <w:t>руб./м3</w:t>
            </w:r>
          </w:p>
        </w:tc>
        <w:tc>
          <w:tcPr>
            <w:tcW w:w="1615" w:type="dxa"/>
            <w:tcBorders>
              <w:top w:val="nil"/>
              <w:left w:val="nil"/>
              <w:bottom w:val="single" w:sz="4" w:space="0" w:color="auto"/>
              <w:right w:val="single" w:sz="8" w:space="0" w:color="auto"/>
            </w:tcBorders>
            <w:shd w:val="clear" w:color="auto" w:fill="auto"/>
            <w:noWrap/>
            <w:vAlign w:val="center"/>
            <w:hideMark/>
          </w:tcPr>
          <w:p w14:paraId="08E027C5" w14:textId="77777777" w:rsidR="000E6992" w:rsidRPr="000E6992" w:rsidRDefault="000E6992" w:rsidP="000E6992">
            <w:pPr>
              <w:jc w:val="center"/>
              <w:rPr>
                <w:sz w:val="16"/>
                <w:szCs w:val="16"/>
              </w:rPr>
            </w:pPr>
            <w:r w:rsidRPr="000E6992">
              <w:rPr>
                <w:sz w:val="16"/>
                <w:szCs w:val="16"/>
              </w:rPr>
              <w:t>41,80</w:t>
            </w:r>
          </w:p>
        </w:tc>
        <w:tc>
          <w:tcPr>
            <w:tcW w:w="1615" w:type="dxa"/>
            <w:tcBorders>
              <w:top w:val="nil"/>
              <w:left w:val="nil"/>
              <w:bottom w:val="single" w:sz="4" w:space="0" w:color="auto"/>
              <w:right w:val="single" w:sz="8" w:space="0" w:color="auto"/>
            </w:tcBorders>
            <w:shd w:val="clear" w:color="auto" w:fill="auto"/>
            <w:noWrap/>
            <w:vAlign w:val="center"/>
            <w:hideMark/>
          </w:tcPr>
          <w:p w14:paraId="1A625E93" w14:textId="77777777" w:rsidR="000E6992" w:rsidRPr="000E6992" w:rsidRDefault="000E6992" w:rsidP="000E6992">
            <w:pPr>
              <w:jc w:val="center"/>
              <w:rPr>
                <w:sz w:val="16"/>
                <w:szCs w:val="16"/>
              </w:rPr>
            </w:pPr>
            <w:r w:rsidRPr="000E6992">
              <w:rPr>
                <w:sz w:val="16"/>
                <w:szCs w:val="16"/>
              </w:rPr>
              <w:t>43,50</w:t>
            </w:r>
          </w:p>
        </w:tc>
        <w:tc>
          <w:tcPr>
            <w:tcW w:w="1745" w:type="dxa"/>
            <w:tcBorders>
              <w:top w:val="nil"/>
              <w:left w:val="nil"/>
              <w:bottom w:val="single" w:sz="4" w:space="0" w:color="auto"/>
              <w:right w:val="single" w:sz="8" w:space="0" w:color="auto"/>
            </w:tcBorders>
            <w:shd w:val="clear" w:color="auto" w:fill="auto"/>
            <w:noWrap/>
            <w:vAlign w:val="center"/>
            <w:hideMark/>
          </w:tcPr>
          <w:p w14:paraId="4AD2F51C" w14:textId="77777777" w:rsidR="000E6992" w:rsidRPr="000E6992" w:rsidRDefault="000E6992" w:rsidP="000E6992">
            <w:pPr>
              <w:jc w:val="center"/>
              <w:rPr>
                <w:sz w:val="16"/>
                <w:szCs w:val="16"/>
              </w:rPr>
            </w:pPr>
            <w:r w:rsidRPr="000E6992">
              <w:rPr>
                <w:sz w:val="16"/>
                <w:szCs w:val="16"/>
              </w:rPr>
              <w:t>43,50</w:t>
            </w:r>
          </w:p>
        </w:tc>
        <w:tc>
          <w:tcPr>
            <w:tcW w:w="1648" w:type="dxa"/>
            <w:tcBorders>
              <w:top w:val="nil"/>
              <w:left w:val="nil"/>
              <w:bottom w:val="single" w:sz="4" w:space="0" w:color="auto"/>
              <w:right w:val="single" w:sz="8" w:space="0" w:color="auto"/>
            </w:tcBorders>
            <w:shd w:val="clear" w:color="auto" w:fill="auto"/>
            <w:noWrap/>
            <w:vAlign w:val="center"/>
            <w:hideMark/>
          </w:tcPr>
          <w:p w14:paraId="1A12067F" w14:textId="77777777" w:rsidR="000E6992" w:rsidRPr="000E6992" w:rsidRDefault="000E6992" w:rsidP="000E6992">
            <w:pPr>
              <w:jc w:val="center"/>
              <w:rPr>
                <w:sz w:val="16"/>
                <w:szCs w:val="16"/>
              </w:rPr>
            </w:pPr>
            <w:r w:rsidRPr="000E6992">
              <w:rPr>
                <w:sz w:val="16"/>
                <w:szCs w:val="16"/>
              </w:rPr>
              <w:t>58,74</w:t>
            </w:r>
          </w:p>
        </w:tc>
        <w:tc>
          <w:tcPr>
            <w:tcW w:w="1568" w:type="dxa"/>
            <w:tcBorders>
              <w:top w:val="nil"/>
              <w:left w:val="nil"/>
              <w:bottom w:val="single" w:sz="4" w:space="0" w:color="auto"/>
              <w:right w:val="single" w:sz="8" w:space="0" w:color="auto"/>
            </w:tcBorders>
            <w:shd w:val="clear" w:color="auto" w:fill="auto"/>
            <w:noWrap/>
            <w:vAlign w:val="center"/>
            <w:hideMark/>
          </w:tcPr>
          <w:p w14:paraId="408FE903" w14:textId="77777777" w:rsidR="000E6992" w:rsidRPr="000E6992" w:rsidRDefault="000E6992" w:rsidP="000E6992">
            <w:pPr>
              <w:jc w:val="center"/>
              <w:rPr>
                <w:sz w:val="16"/>
                <w:szCs w:val="16"/>
              </w:rPr>
            </w:pPr>
            <w:r w:rsidRPr="000E6992">
              <w:rPr>
                <w:sz w:val="16"/>
                <w:szCs w:val="16"/>
              </w:rPr>
              <w:t>58,74</w:t>
            </w:r>
          </w:p>
        </w:tc>
      </w:tr>
      <w:tr w:rsidR="000E6992" w:rsidRPr="000E6992" w14:paraId="37CDFAB0" w14:textId="77777777" w:rsidTr="00B252CF">
        <w:trPr>
          <w:trHeight w:val="369"/>
          <w:jc w:val="center"/>
        </w:trPr>
        <w:tc>
          <w:tcPr>
            <w:tcW w:w="6220" w:type="dxa"/>
            <w:tcBorders>
              <w:top w:val="nil"/>
              <w:left w:val="single" w:sz="8" w:space="0" w:color="auto"/>
              <w:bottom w:val="single" w:sz="4" w:space="0" w:color="auto"/>
              <w:right w:val="single" w:sz="8" w:space="0" w:color="auto"/>
            </w:tcBorders>
            <w:shd w:val="clear" w:color="auto" w:fill="auto"/>
            <w:vAlign w:val="center"/>
            <w:hideMark/>
          </w:tcPr>
          <w:p w14:paraId="313B9305" w14:textId="77777777" w:rsidR="000E6992" w:rsidRPr="000E6992" w:rsidRDefault="000E6992" w:rsidP="000E6992">
            <w:pPr>
              <w:rPr>
                <w:b/>
                <w:bCs/>
                <w:i/>
                <w:iCs/>
                <w:color w:val="FF0000"/>
                <w:sz w:val="16"/>
                <w:szCs w:val="16"/>
              </w:rPr>
            </w:pPr>
            <w:r w:rsidRPr="000E6992">
              <w:rPr>
                <w:b/>
                <w:bCs/>
                <w:i/>
                <w:iCs/>
                <w:color w:val="FF0000"/>
                <w:sz w:val="16"/>
                <w:szCs w:val="16"/>
              </w:rPr>
              <w:t>% роста тарифа на водоотведение</w:t>
            </w:r>
          </w:p>
        </w:tc>
        <w:tc>
          <w:tcPr>
            <w:tcW w:w="1056" w:type="dxa"/>
            <w:tcBorders>
              <w:top w:val="nil"/>
              <w:left w:val="nil"/>
              <w:bottom w:val="single" w:sz="4" w:space="0" w:color="auto"/>
              <w:right w:val="single" w:sz="8" w:space="0" w:color="auto"/>
            </w:tcBorders>
            <w:shd w:val="clear" w:color="auto" w:fill="auto"/>
            <w:vAlign w:val="center"/>
            <w:hideMark/>
          </w:tcPr>
          <w:p w14:paraId="5583F21E" w14:textId="77777777" w:rsidR="000E6992" w:rsidRPr="000E6992" w:rsidRDefault="000E6992" w:rsidP="000E6992">
            <w:pPr>
              <w:jc w:val="center"/>
              <w:rPr>
                <w:sz w:val="16"/>
                <w:szCs w:val="16"/>
              </w:rPr>
            </w:pPr>
            <w:r w:rsidRPr="000E6992">
              <w:rPr>
                <w:sz w:val="16"/>
                <w:szCs w:val="16"/>
              </w:rPr>
              <w:t> </w:t>
            </w:r>
          </w:p>
        </w:tc>
        <w:tc>
          <w:tcPr>
            <w:tcW w:w="1615" w:type="dxa"/>
            <w:tcBorders>
              <w:top w:val="nil"/>
              <w:left w:val="nil"/>
              <w:bottom w:val="single" w:sz="4" w:space="0" w:color="auto"/>
              <w:right w:val="single" w:sz="8" w:space="0" w:color="auto"/>
            </w:tcBorders>
            <w:shd w:val="clear" w:color="auto" w:fill="auto"/>
            <w:vAlign w:val="center"/>
            <w:hideMark/>
          </w:tcPr>
          <w:p w14:paraId="41EC57CB" w14:textId="77777777" w:rsidR="000E6992" w:rsidRPr="000E6992" w:rsidRDefault="000E6992" w:rsidP="000E6992">
            <w:pPr>
              <w:jc w:val="center"/>
              <w:rPr>
                <w:b/>
                <w:bCs/>
                <w:i/>
                <w:iCs/>
                <w:color w:val="FF0000"/>
                <w:sz w:val="16"/>
                <w:szCs w:val="16"/>
              </w:rPr>
            </w:pPr>
            <w:r w:rsidRPr="000E6992">
              <w:rPr>
                <w:b/>
                <w:bCs/>
                <w:i/>
                <w:iCs/>
                <w:color w:val="FF0000"/>
                <w:sz w:val="16"/>
                <w:szCs w:val="16"/>
              </w:rPr>
              <w:t>9,81</w:t>
            </w:r>
          </w:p>
        </w:tc>
        <w:tc>
          <w:tcPr>
            <w:tcW w:w="1615" w:type="dxa"/>
            <w:tcBorders>
              <w:top w:val="nil"/>
              <w:left w:val="nil"/>
              <w:bottom w:val="single" w:sz="4" w:space="0" w:color="auto"/>
              <w:right w:val="single" w:sz="8" w:space="0" w:color="auto"/>
            </w:tcBorders>
            <w:shd w:val="clear" w:color="auto" w:fill="auto"/>
            <w:vAlign w:val="center"/>
            <w:hideMark/>
          </w:tcPr>
          <w:p w14:paraId="22F0D9FE" w14:textId="77777777" w:rsidR="000E6992" w:rsidRPr="000E6992" w:rsidRDefault="000E6992" w:rsidP="000E6992">
            <w:pPr>
              <w:jc w:val="center"/>
              <w:rPr>
                <w:b/>
                <w:bCs/>
                <w:i/>
                <w:iCs/>
                <w:color w:val="FF0000"/>
                <w:sz w:val="16"/>
                <w:szCs w:val="16"/>
              </w:rPr>
            </w:pPr>
            <w:r w:rsidRPr="000E6992">
              <w:rPr>
                <w:b/>
                <w:bCs/>
                <w:i/>
                <w:iCs/>
                <w:color w:val="FF0000"/>
                <w:sz w:val="16"/>
                <w:szCs w:val="16"/>
              </w:rPr>
              <w:t> </w:t>
            </w:r>
          </w:p>
        </w:tc>
        <w:tc>
          <w:tcPr>
            <w:tcW w:w="1745" w:type="dxa"/>
            <w:tcBorders>
              <w:top w:val="nil"/>
              <w:left w:val="nil"/>
              <w:bottom w:val="single" w:sz="4" w:space="0" w:color="auto"/>
              <w:right w:val="single" w:sz="8" w:space="0" w:color="auto"/>
            </w:tcBorders>
            <w:shd w:val="clear" w:color="auto" w:fill="auto"/>
            <w:vAlign w:val="center"/>
            <w:hideMark/>
          </w:tcPr>
          <w:p w14:paraId="0CE7B78C" w14:textId="77777777" w:rsidR="000E6992" w:rsidRPr="000E6992" w:rsidRDefault="000E6992" w:rsidP="000E6992">
            <w:pPr>
              <w:jc w:val="center"/>
              <w:rPr>
                <w:b/>
                <w:bCs/>
                <w:i/>
                <w:iCs/>
                <w:color w:val="FF0000"/>
                <w:sz w:val="16"/>
                <w:szCs w:val="16"/>
              </w:rPr>
            </w:pPr>
            <w:r w:rsidRPr="000E6992">
              <w:rPr>
                <w:b/>
                <w:bCs/>
                <w:i/>
                <w:iCs/>
                <w:color w:val="FF0000"/>
                <w:sz w:val="16"/>
                <w:szCs w:val="16"/>
              </w:rPr>
              <w:t> </w:t>
            </w:r>
          </w:p>
        </w:tc>
        <w:tc>
          <w:tcPr>
            <w:tcW w:w="1648" w:type="dxa"/>
            <w:tcBorders>
              <w:top w:val="nil"/>
              <w:left w:val="nil"/>
              <w:bottom w:val="single" w:sz="4" w:space="0" w:color="auto"/>
              <w:right w:val="single" w:sz="8" w:space="0" w:color="auto"/>
            </w:tcBorders>
            <w:shd w:val="clear" w:color="auto" w:fill="auto"/>
            <w:vAlign w:val="center"/>
            <w:hideMark/>
          </w:tcPr>
          <w:p w14:paraId="30793A45" w14:textId="77777777" w:rsidR="000E6992" w:rsidRPr="000E6992" w:rsidRDefault="000E6992" w:rsidP="000E6992">
            <w:pPr>
              <w:jc w:val="center"/>
              <w:rPr>
                <w:b/>
                <w:bCs/>
                <w:i/>
                <w:iCs/>
                <w:color w:val="FF0000"/>
                <w:sz w:val="16"/>
                <w:szCs w:val="16"/>
              </w:rPr>
            </w:pPr>
            <w:r w:rsidRPr="000E6992">
              <w:rPr>
                <w:b/>
                <w:bCs/>
                <w:i/>
                <w:iCs/>
                <w:color w:val="FF0000"/>
                <w:sz w:val="16"/>
                <w:szCs w:val="16"/>
              </w:rPr>
              <w:t>4,80</w:t>
            </w:r>
          </w:p>
        </w:tc>
        <w:tc>
          <w:tcPr>
            <w:tcW w:w="1568" w:type="dxa"/>
            <w:tcBorders>
              <w:top w:val="nil"/>
              <w:left w:val="nil"/>
              <w:bottom w:val="single" w:sz="4" w:space="0" w:color="auto"/>
              <w:right w:val="single" w:sz="8" w:space="0" w:color="auto"/>
            </w:tcBorders>
            <w:shd w:val="clear" w:color="auto" w:fill="auto"/>
            <w:vAlign w:val="center"/>
            <w:hideMark/>
          </w:tcPr>
          <w:p w14:paraId="35BD3CB0" w14:textId="77777777" w:rsidR="000E6992" w:rsidRPr="000E6992" w:rsidRDefault="000E6992" w:rsidP="000E6992">
            <w:pPr>
              <w:jc w:val="center"/>
              <w:rPr>
                <w:b/>
                <w:bCs/>
                <w:i/>
                <w:iCs/>
                <w:color w:val="FF0000"/>
                <w:sz w:val="16"/>
                <w:szCs w:val="16"/>
              </w:rPr>
            </w:pPr>
            <w:r w:rsidRPr="000E6992">
              <w:rPr>
                <w:b/>
                <w:bCs/>
                <w:i/>
                <w:iCs/>
                <w:color w:val="FF0000"/>
                <w:sz w:val="16"/>
                <w:szCs w:val="16"/>
              </w:rPr>
              <w:t> </w:t>
            </w:r>
          </w:p>
        </w:tc>
      </w:tr>
      <w:tr w:rsidR="000E6992" w:rsidRPr="000E6992" w14:paraId="2CCF2FB4" w14:textId="77777777" w:rsidTr="00B252CF">
        <w:trPr>
          <w:trHeight w:val="355"/>
          <w:jc w:val="center"/>
        </w:trPr>
        <w:tc>
          <w:tcPr>
            <w:tcW w:w="6220" w:type="dxa"/>
            <w:tcBorders>
              <w:top w:val="nil"/>
              <w:left w:val="single" w:sz="8" w:space="0" w:color="auto"/>
              <w:bottom w:val="single" w:sz="8" w:space="0" w:color="auto"/>
              <w:right w:val="single" w:sz="8" w:space="0" w:color="auto"/>
            </w:tcBorders>
            <w:shd w:val="clear" w:color="auto" w:fill="auto"/>
            <w:vAlign w:val="center"/>
            <w:hideMark/>
          </w:tcPr>
          <w:p w14:paraId="7417081A" w14:textId="77777777" w:rsidR="000E6992" w:rsidRPr="000E6992" w:rsidRDefault="000E6992" w:rsidP="000E6992">
            <w:pPr>
              <w:rPr>
                <w:b/>
                <w:bCs/>
                <w:i/>
                <w:iCs/>
                <w:sz w:val="16"/>
                <w:szCs w:val="16"/>
              </w:rPr>
            </w:pPr>
            <w:r w:rsidRPr="000E6992">
              <w:rPr>
                <w:b/>
                <w:bCs/>
                <w:i/>
                <w:iCs/>
                <w:sz w:val="16"/>
                <w:szCs w:val="16"/>
              </w:rPr>
              <w:t>Стоимость канализации</w:t>
            </w:r>
          </w:p>
        </w:tc>
        <w:tc>
          <w:tcPr>
            <w:tcW w:w="1056" w:type="dxa"/>
            <w:tcBorders>
              <w:top w:val="nil"/>
              <w:left w:val="nil"/>
              <w:bottom w:val="single" w:sz="8" w:space="0" w:color="auto"/>
              <w:right w:val="single" w:sz="8" w:space="0" w:color="auto"/>
            </w:tcBorders>
            <w:shd w:val="clear" w:color="auto" w:fill="auto"/>
            <w:vAlign w:val="center"/>
            <w:hideMark/>
          </w:tcPr>
          <w:p w14:paraId="329EC94E" w14:textId="77777777" w:rsidR="000E6992" w:rsidRPr="000E6992" w:rsidRDefault="000E6992" w:rsidP="000E6992">
            <w:pPr>
              <w:jc w:val="center"/>
              <w:rPr>
                <w:b/>
                <w:bCs/>
                <w:sz w:val="16"/>
                <w:szCs w:val="16"/>
              </w:rPr>
            </w:pPr>
            <w:r w:rsidRPr="000E6992">
              <w:rPr>
                <w:b/>
                <w:bCs/>
                <w:sz w:val="16"/>
                <w:szCs w:val="16"/>
              </w:rPr>
              <w:t>тыс. руб.</w:t>
            </w:r>
          </w:p>
        </w:tc>
        <w:tc>
          <w:tcPr>
            <w:tcW w:w="1615" w:type="dxa"/>
            <w:tcBorders>
              <w:top w:val="nil"/>
              <w:left w:val="nil"/>
              <w:bottom w:val="single" w:sz="8" w:space="0" w:color="auto"/>
              <w:right w:val="single" w:sz="8" w:space="0" w:color="auto"/>
            </w:tcBorders>
            <w:shd w:val="clear" w:color="auto" w:fill="auto"/>
            <w:noWrap/>
            <w:vAlign w:val="center"/>
            <w:hideMark/>
          </w:tcPr>
          <w:p w14:paraId="109D728E" w14:textId="77777777" w:rsidR="000E6992" w:rsidRPr="000E6992" w:rsidRDefault="000E6992" w:rsidP="000E6992">
            <w:pPr>
              <w:jc w:val="center"/>
              <w:rPr>
                <w:b/>
                <w:bCs/>
                <w:sz w:val="16"/>
                <w:szCs w:val="16"/>
              </w:rPr>
            </w:pPr>
            <w:r w:rsidRPr="000E6992">
              <w:rPr>
                <w:b/>
                <w:bCs/>
                <w:sz w:val="16"/>
                <w:szCs w:val="16"/>
              </w:rPr>
              <w:t>2 466</w:t>
            </w:r>
          </w:p>
        </w:tc>
        <w:tc>
          <w:tcPr>
            <w:tcW w:w="1615" w:type="dxa"/>
            <w:tcBorders>
              <w:top w:val="nil"/>
              <w:left w:val="nil"/>
              <w:bottom w:val="single" w:sz="8" w:space="0" w:color="auto"/>
              <w:right w:val="single" w:sz="8" w:space="0" w:color="auto"/>
            </w:tcBorders>
            <w:shd w:val="clear" w:color="auto" w:fill="auto"/>
            <w:noWrap/>
            <w:vAlign w:val="center"/>
            <w:hideMark/>
          </w:tcPr>
          <w:p w14:paraId="0340746D" w14:textId="77777777" w:rsidR="000E6992" w:rsidRPr="000E6992" w:rsidRDefault="000E6992" w:rsidP="000E6992">
            <w:pPr>
              <w:jc w:val="center"/>
              <w:rPr>
                <w:b/>
                <w:bCs/>
                <w:sz w:val="16"/>
                <w:szCs w:val="16"/>
              </w:rPr>
            </w:pPr>
            <w:r w:rsidRPr="000E6992">
              <w:rPr>
                <w:b/>
                <w:bCs/>
                <w:sz w:val="16"/>
                <w:szCs w:val="16"/>
              </w:rPr>
              <w:t>1 650</w:t>
            </w:r>
          </w:p>
        </w:tc>
        <w:tc>
          <w:tcPr>
            <w:tcW w:w="1745" w:type="dxa"/>
            <w:tcBorders>
              <w:top w:val="nil"/>
              <w:left w:val="nil"/>
              <w:bottom w:val="single" w:sz="8" w:space="0" w:color="auto"/>
              <w:right w:val="single" w:sz="8" w:space="0" w:color="auto"/>
            </w:tcBorders>
            <w:shd w:val="clear" w:color="auto" w:fill="auto"/>
            <w:noWrap/>
            <w:vAlign w:val="center"/>
            <w:hideMark/>
          </w:tcPr>
          <w:p w14:paraId="5ABF2DF9" w14:textId="77777777" w:rsidR="000E6992" w:rsidRPr="000E6992" w:rsidRDefault="000E6992" w:rsidP="000E6992">
            <w:pPr>
              <w:jc w:val="center"/>
              <w:rPr>
                <w:b/>
                <w:bCs/>
                <w:sz w:val="16"/>
                <w:szCs w:val="16"/>
              </w:rPr>
            </w:pPr>
            <w:r w:rsidRPr="000E6992">
              <w:rPr>
                <w:b/>
                <w:bCs/>
                <w:sz w:val="16"/>
                <w:szCs w:val="16"/>
              </w:rPr>
              <w:t>1 650</w:t>
            </w:r>
          </w:p>
        </w:tc>
        <w:tc>
          <w:tcPr>
            <w:tcW w:w="1648" w:type="dxa"/>
            <w:tcBorders>
              <w:top w:val="nil"/>
              <w:left w:val="nil"/>
              <w:bottom w:val="single" w:sz="8" w:space="0" w:color="auto"/>
              <w:right w:val="single" w:sz="8" w:space="0" w:color="auto"/>
            </w:tcBorders>
            <w:shd w:val="clear" w:color="auto" w:fill="auto"/>
            <w:noWrap/>
            <w:vAlign w:val="center"/>
            <w:hideMark/>
          </w:tcPr>
          <w:p w14:paraId="73538206" w14:textId="77777777" w:rsidR="000E6992" w:rsidRPr="000E6992" w:rsidRDefault="000E6992" w:rsidP="000E6992">
            <w:pPr>
              <w:jc w:val="center"/>
              <w:rPr>
                <w:b/>
                <w:bCs/>
                <w:sz w:val="16"/>
                <w:szCs w:val="16"/>
              </w:rPr>
            </w:pPr>
            <w:r w:rsidRPr="000E6992">
              <w:rPr>
                <w:b/>
                <w:bCs/>
                <w:sz w:val="16"/>
                <w:szCs w:val="16"/>
              </w:rPr>
              <w:t>2 851</w:t>
            </w:r>
          </w:p>
        </w:tc>
        <w:tc>
          <w:tcPr>
            <w:tcW w:w="1568" w:type="dxa"/>
            <w:tcBorders>
              <w:top w:val="nil"/>
              <w:left w:val="nil"/>
              <w:bottom w:val="single" w:sz="8" w:space="0" w:color="auto"/>
              <w:right w:val="single" w:sz="8" w:space="0" w:color="auto"/>
            </w:tcBorders>
            <w:shd w:val="clear" w:color="auto" w:fill="auto"/>
            <w:noWrap/>
            <w:vAlign w:val="center"/>
            <w:hideMark/>
          </w:tcPr>
          <w:p w14:paraId="65B0057B" w14:textId="77777777" w:rsidR="000E6992" w:rsidRPr="000E6992" w:rsidRDefault="000E6992" w:rsidP="000E6992">
            <w:pPr>
              <w:jc w:val="center"/>
              <w:rPr>
                <w:b/>
                <w:bCs/>
                <w:sz w:val="16"/>
                <w:szCs w:val="16"/>
              </w:rPr>
            </w:pPr>
            <w:r w:rsidRPr="000E6992">
              <w:rPr>
                <w:b/>
                <w:bCs/>
                <w:sz w:val="16"/>
                <w:szCs w:val="16"/>
              </w:rPr>
              <w:t>1</w:t>
            </w:r>
          </w:p>
        </w:tc>
      </w:tr>
    </w:tbl>
    <w:p w14:paraId="2365D513" w14:textId="77777777" w:rsidR="000E6992" w:rsidRPr="000E6992" w:rsidRDefault="000E6992" w:rsidP="000E6992">
      <w:pPr>
        <w:tabs>
          <w:tab w:val="left" w:pos="270"/>
          <w:tab w:val="right" w:pos="9355"/>
        </w:tabs>
      </w:pPr>
    </w:p>
    <w:p w14:paraId="14ABF4B9" w14:textId="77777777" w:rsidR="000E6992" w:rsidRPr="000E6992" w:rsidRDefault="000E6992" w:rsidP="000E6992">
      <w:pPr>
        <w:tabs>
          <w:tab w:val="left" w:pos="270"/>
          <w:tab w:val="right" w:pos="9355"/>
        </w:tabs>
        <w:ind w:left="-4310" w:firstLine="8846"/>
        <w:sectPr w:rsidR="000E6992" w:rsidRPr="000E6992" w:rsidSect="000E6992">
          <w:pgSz w:w="16838" w:h="11906" w:orient="landscape" w:code="9"/>
          <w:pgMar w:top="1701" w:right="142" w:bottom="567" w:left="851" w:header="573" w:footer="0" w:gutter="0"/>
          <w:pgNumType w:start="1"/>
          <w:cols w:space="708"/>
          <w:docGrid w:linePitch="360"/>
        </w:sectPr>
      </w:pPr>
    </w:p>
    <w:tbl>
      <w:tblPr>
        <w:tblW w:w="4876" w:type="pct"/>
        <w:jc w:val="center"/>
        <w:tblLook w:val="04A0" w:firstRow="1" w:lastRow="0" w:firstColumn="1" w:lastColumn="0" w:noHBand="0" w:noVBand="1"/>
      </w:tblPr>
      <w:tblGrid>
        <w:gridCol w:w="755"/>
        <w:gridCol w:w="4471"/>
        <w:gridCol w:w="974"/>
        <w:gridCol w:w="1717"/>
        <w:gridCol w:w="1717"/>
        <w:gridCol w:w="1586"/>
        <w:gridCol w:w="1542"/>
        <w:gridCol w:w="1542"/>
        <w:gridCol w:w="1148"/>
      </w:tblGrid>
      <w:tr w:rsidR="000E6992" w:rsidRPr="000E6992" w14:paraId="57071D6D" w14:textId="77777777" w:rsidTr="00B252CF">
        <w:trPr>
          <w:trHeight w:val="840"/>
          <w:jc w:val="center"/>
        </w:trPr>
        <w:tc>
          <w:tcPr>
            <w:tcW w:w="754" w:type="dxa"/>
            <w:tcBorders>
              <w:top w:val="nil"/>
              <w:left w:val="nil"/>
              <w:bottom w:val="nil"/>
              <w:right w:val="nil"/>
            </w:tcBorders>
            <w:shd w:val="clear" w:color="auto" w:fill="auto"/>
            <w:noWrap/>
            <w:vAlign w:val="bottom"/>
            <w:hideMark/>
          </w:tcPr>
          <w:p w14:paraId="23D8273D" w14:textId="77777777" w:rsidR="000E6992" w:rsidRPr="000E6992" w:rsidRDefault="000E6992" w:rsidP="000E6992">
            <w:pPr>
              <w:rPr>
                <w:rFonts w:ascii="Calibri" w:hAnsi="Calibri" w:cs="Calibri"/>
                <w:color w:val="000000"/>
                <w:sz w:val="16"/>
                <w:szCs w:val="16"/>
              </w:rPr>
            </w:pPr>
            <w:bookmarkStart w:id="258" w:name="RANGE!A1:AM173"/>
            <w:r w:rsidRPr="000E6992">
              <w:rPr>
                <w:rFonts w:ascii="Calibri" w:hAnsi="Calibri" w:cs="Calibri"/>
                <w:color w:val="000000"/>
                <w:sz w:val="16"/>
                <w:szCs w:val="16"/>
              </w:rPr>
              <w:lastRenderedPageBreak/>
              <w:t> </w:t>
            </w:r>
            <w:bookmarkEnd w:id="258"/>
          </w:p>
        </w:tc>
        <w:tc>
          <w:tcPr>
            <w:tcW w:w="4471" w:type="dxa"/>
            <w:tcBorders>
              <w:top w:val="nil"/>
              <w:left w:val="nil"/>
              <w:bottom w:val="nil"/>
              <w:right w:val="nil"/>
            </w:tcBorders>
            <w:shd w:val="clear" w:color="auto" w:fill="auto"/>
            <w:noWrap/>
            <w:vAlign w:val="center"/>
            <w:hideMark/>
          </w:tcPr>
          <w:p w14:paraId="36661452"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974" w:type="dxa"/>
            <w:tcBorders>
              <w:top w:val="nil"/>
              <w:left w:val="nil"/>
              <w:bottom w:val="nil"/>
              <w:right w:val="nil"/>
            </w:tcBorders>
            <w:shd w:val="clear" w:color="auto" w:fill="auto"/>
            <w:noWrap/>
            <w:vAlign w:val="center"/>
            <w:hideMark/>
          </w:tcPr>
          <w:p w14:paraId="05265A5F" w14:textId="77777777" w:rsidR="000E6992" w:rsidRPr="000E6992" w:rsidRDefault="000E6992" w:rsidP="000E6992">
            <w:pPr>
              <w:jc w:val="center"/>
              <w:rPr>
                <w:rFonts w:ascii="Calibri" w:hAnsi="Calibri" w:cs="Calibri"/>
                <w:color w:val="000000"/>
                <w:sz w:val="16"/>
                <w:szCs w:val="16"/>
              </w:rPr>
            </w:pPr>
            <w:r w:rsidRPr="000E6992">
              <w:rPr>
                <w:rFonts w:ascii="Calibri" w:hAnsi="Calibri" w:cs="Calibri"/>
                <w:color w:val="000000"/>
                <w:sz w:val="16"/>
                <w:szCs w:val="16"/>
              </w:rPr>
              <w:t> </w:t>
            </w:r>
          </w:p>
        </w:tc>
        <w:tc>
          <w:tcPr>
            <w:tcW w:w="1717" w:type="dxa"/>
            <w:tcBorders>
              <w:top w:val="nil"/>
              <w:left w:val="nil"/>
              <w:bottom w:val="nil"/>
              <w:right w:val="nil"/>
            </w:tcBorders>
            <w:shd w:val="clear" w:color="auto" w:fill="auto"/>
            <w:noWrap/>
            <w:vAlign w:val="bottom"/>
            <w:hideMark/>
          </w:tcPr>
          <w:p w14:paraId="2B65940D"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717" w:type="dxa"/>
            <w:tcBorders>
              <w:top w:val="nil"/>
              <w:left w:val="nil"/>
              <w:bottom w:val="nil"/>
              <w:right w:val="nil"/>
            </w:tcBorders>
            <w:shd w:val="clear" w:color="auto" w:fill="auto"/>
            <w:noWrap/>
            <w:vAlign w:val="bottom"/>
            <w:hideMark/>
          </w:tcPr>
          <w:p w14:paraId="72ED90A2"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586" w:type="dxa"/>
            <w:tcBorders>
              <w:top w:val="nil"/>
              <w:left w:val="nil"/>
              <w:bottom w:val="nil"/>
              <w:right w:val="nil"/>
            </w:tcBorders>
            <w:shd w:val="clear" w:color="auto" w:fill="auto"/>
            <w:noWrap/>
            <w:vAlign w:val="bottom"/>
            <w:hideMark/>
          </w:tcPr>
          <w:p w14:paraId="1ED295DB"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542" w:type="dxa"/>
            <w:tcBorders>
              <w:top w:val="nil"/>
              <w:left w:val="nil"/>
              <w:bottom w:val="nil"/>
              <w:right w:val="nil"/>
            </w:tcBorders>
            <w:shd w:val="clear" w:color="auto" w:fill="auto"/>
            <w:noWrap/>
            <w:vAlign w:val="center"/>
            <w:hideMark/>
          </w:tcPr>
          <w:p w14:paraId="0FCBC7E8" w14:textId="77777777" w:rsidR="000E6992" w:rsidRPr="000E6992" w:rsidRDefault="000E6992" w:rsidP="000E6992">
            <w:pPr>
              <w:jc w:val="center"/>
              <w:rPr>
                <w:color w:val="000000"/>
                <w:sz w:val="16"/>
                <w:szCs w:val="16"/>
              </w:rPr>
            </w:pPr>
            <w:r w:rsidRPr="000E6992">
              <w:rPr>
                <w:color w:val="000000"/>
                <w:sz w:val="16"/>
                <w:szCs w:val="16"/>
              </w:rPr>
              <w:t> </w:t>
            </w:r>
          </w:p>
        </w:tc>
        <w:tc>
          <w:tcPr>
            <w:tcW w:w="1542" w:type="dxa"/>
            <w:tcBorders>
              <w:top w:val="nil"/>
              <w:left w:val="nil"/>
              <w:bottom w:val="nil"/>
              <w:right w:val="nil"/>
            </w:tcBorders>
            <w:shd w:val="clear" w:color="auto" w:fill="auto"/>
            <w:noWrap/>
            <w:vAlign w:val="center"/>
            <w:hideMark/>
          </w:tcPr>
          <w:p w14:paraId="17C0BE7D" w14:textId="77777777" w:rsidR="000E6992" w:rsidRPr="000E6992" w:rsidRDefault="000E6992" w:rsidP="000E6992">
            <w:pPr>
              <w:jc w:val="center"/>
              <w:rPr>
                <w:color w:val="000000"/>
                <w:sz w:val="16"/>
                <w:szCs w:val="16"/>
              </w:rPr>
            </w:pPr>
            <w:r w:rsidRPr="000E6992">
              <w:rPr>
                <w:color w:val="000000"/>
                <w:sz w:val="16"/>
                <w:szCs w:val="16"/>
              </w:rPr>
              <w:t> </w:t>
            </w:r>
          </w:p>
        </w:tc>
        <w:tc>
          <w:tcPr>
            <w:tcW w:w="1148" w:type="dxa"/>
            <w:tcBorders>
              <w:top w:val="nil"/>
              <w:left w:val="nil"/>
              <w:bottom w:val="nil"/>
              <w:right w:val="nil"/>
            </w:tcBorders>
            <w:shd w:val="clear" w:color="auto" w:fill="auto"/>
            <w:noWrap/>
            <w:vAlign w:val="center"/>
            <w:hideMark/>
          </w:tcPr>
          <w:p w14:paraId="58588585" w14:textId="77777777" w:rsidR="000E6992" w:rsidRPr="000E6992" w:rsidRDefault="000E6992" w:rsidP="000E6992">
            <w:pPr>
              <w:jc w:val="center"/>
              <w:rPr>
                <w:color w:val="000000"/>
                <w:sz w:val="16"/>
                <w:szCs w:val="16"/>
              </w:rPr>
            </w:pPr>
            <w:r w:rsidRPr="000E6992">
              <w:rPr>
                <w:color w:val="000000"/>
                <w:sz w:val="16"/>
                <w:szCs w:val="16"/>
              </w:rPr>
              <w:t>Приложение № 2</w:t>
            </w:r>
          </w:p>
        </w:tc>
      </w:tr>
      <w:tr w:rsidR="000E6992" w:rsidRPr="000E6992" w14:paraId="055C9BC9" w14:textId="77777777" w:rsidTr="00B252CF">
        <w:trPr>
          <w:trHeight w:val="840"/>
          <w:jc w:val="center"/>
        </w:trPr>
        <w:tc>
          <w:tcPr>
            <w:tcW w:w="15451" w:type="dxa"/>
            <w:gridSpan w:val="9"/>
            <w:tcBorders>
              <w:top w:val="nil"/>
              <w:left w:val="nil"/>
              <w:bottom w:val="nil"/>
              <w:right w:val="nil"/>
            </w:tcBorders>
            <w:shd w:val="clear" w:color="auto" w:fill="auto"/>
            <w:noWrap/>
            <w:vAlign w:val="bottom"/>
            <w:hideMark/>
          </w:tcPr>
          <w:p w14:paraId="4700BDD5" w14:textId="77777777" w:rsidR="000E6992" w:rsidRPr="000E6992" w:rsidRDefault="000E6992" w:rsidP="000E6992">
            <w:pPr>
              <w:rPr>
                <w:rFonts w:ascii="Calibri" w:hAnsi="Calibri" w:cs="Calibri"/>
                <w:color w:val="000000"/>
                <w:sz w:val="16"/>
                <w:szCs w:val="16"/>
              </w:rPr>
            </w:pPr>
            <w:r w:rsidRPr="000E6992">
              <w:rPr>
                <w:rFonts w:ascii="Calibri" w:hAnsi="Calibri" w:cs="Calibri"/>
                <w:noProof/>
                <w:color w:val="000000"/>
                <w:sz w:val="16"/>
                <w:szCs w:val="16"/>
              </w:rPr>
              <mc:AlternateContent>
                <mc:Choice Requires="wps">
                  <w:drawing>
                    <wp:anchor distT="0" distB="0" distL="114300" distR="114300" simplePos="0" relativeHeight="251659264" behindDoc="0" locked="0" layoutInCell="1" allowOverlap="1" wp14:anchorId="434DED40" wp14:editId="1F939B40">
                      <wp:simplePos x="0" y="0"/>
                      <wp:positionH relativeFrom="column">
                        <wp:posOffset>8077200</wp:posOffset>
                      </wp:positionH>
                      <wp:positionV relativeFrom="paragraph">
                        <wp:posOffset>0</wp:posOffset>
                      </wp:positionV>
                      <wp:extent cx="1314450" cy="19050"/>
                      <wp:effectExtent l="0" t="0" r="0" b="0"/>
                      <wp:wrapNone/>
                      <wp:docPr id="63094" name="Надпись 28">
                        <a:extLst xmlns:a="http://schemas.openxmlformats.org/drawingml/2006/main">
                          <a:ext uri="{FF2B5EF4-FFF2-40B4-BE49-F238E27FC236}">
                            <a16:creationId xmlns:a16="http://schemas.microsoft.com/office/drawing/2014/main" id="{00000000-0008-0000-0400-000076F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9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03378DAE" id="_x0000_t202" coordsize="21600,21600" o:spt="202" path="m,l,21600r21600,l21600,xe">
                      <v:stroke joinstyle="miter"/>
                      <v:path gradientshapeok="t" o:connecttype="rect"/>
                    </v:shapetype>
                    <v:shape id="Надпись 28" o:spid="_x0000_s1026" type="#_x0000_t202" style="position:absolute;margin-left:636pt;margin-top:0;width:103.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" stroked="f"/>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4820"/>
            </w:tblGrid>
            <w:tr w:rsidR="000E6992" w:rsidRPr="000E6992" w14:paraId="6CEDD4F0" w14:textId="77777777" w:rsidTr="00B252CF">
              <w:trPr>
                <w:trHeight w:val="840"/>
                <w:tblCellSpacing w:w="0" w:type="dxa"/>
              </w:trPr>
              <w:tc>
                <w:tcPr>
                  <w:tcW w:w="14820" w:type="dxa"/>
                  <w:tcBorders>
                    <w:top w:val="nil"/>
                    <w:left w:val="nil"/>
                    <w:bottom w:val="nil"/>
                    <w:right w:val="nil"/>
                  </w:tcBorders>
                  <w:shd w:val="clear" w:color="000000" w:fill="FFFFFF"/>
                  <w:vAlign w:val="bottom"/>
                  <w:hideMark/>
                </w:tcPr>
                <w:p w14:paraId="027F690D" w14:textId="77777777" w:rsidR="000E6992" w:rsidRPr="000E6992" w:rsidRDefault="000E6992" w:rsidP="000E6992">
                  <w:pPr>
                    <w:jc w:val="center"/>
                    <w:rPr>
                      <w:b/>
                      <w:bCs/>
                      <w:color w:val="000000"/>
                      <w:sz w:val="16"/>
                      <w:szCs w:val="16"/>
                    </w:rPr>
                  </w:pPr>
                  <w:r w:rsidRPr="000E6992">
                    <w:rPr>
                      <w:b/>
                      <w:bCs/>
                      <w:color w:val="000000"/>
                      <w:sz w:val="16"/>
                      <w:szCs w:val="16"/>
                    </w:rPr>
                    <w:t xml:space="preserve">Сводная информация и смета расходов по производству и реализации тепловой энергии по муниципальным объектам теплоснабжения г. Тайга,  </w:t>
                  </w:r>
                  <w:r w:rsidRPr="000E6992">
                    <w:rPr>
                      <w:b/>
                      <w:bCs/>
                      <w:color w:val="000000"/>
                      <w:sz w:val="16"/>
                      <w:szCs w:val="16"/>
                    </w:rPr>
                    <w:br/>
                    <w:t>на 2022, 2024 годы</w:t>
                  </w:r>
                </w:p>
              </w:tc>
            </w:tr>
          </w:tbl>
          <w:p w14:paraId="7B0EE463" w14:textId="77777777" w:rsidR="000E6992" w:rsidRPr="000E6992" w:rsidRDefault="000E6992" w:rsidP="000E6992">
            <w:pPr>
              <w:rPr>
                <w:rFonts w:ascii="Calibri" w:hAnsi="Calibri" w:cs="Calibri"/>
                <w:color w:val="000000"/>
                <w:sz w:val="16"/>
                <w:szCs w:val="16"/>
              </w:rPr>
            </w:pPr>
          </w:p>
        </w:tc>
      </w:tr>
      <w:tr w:rsidR="000E6992" w:rsidRPr="000E6992" w14:paraId="090CF2C6" w14:textId="77777777" w:rsidTr="00B252CF">
        <w:trPr>
          <w:trHeight w:val="75"/>
          <w:jc w:val="center"/>
        </w:trPr>
        <w:tc>
          <w:tcPr>
            <w:tcW w:w="754" w:type="dxa"/>
            <w:tcBorders>
              <w:top w:val="nil"/>
              <w:left w:val="nil"/>
              <w:bottom w:val="nil"/>
              <w:right w:val="nil"/>
            </w:tcBorders>
            <w:shd w:val="clear" w:color="auto" w:fill="auto"/>
            <w:vAlign w:val="bottom"/>
            <w:hideMark/>
          </w:tcPr>
          <w:p w14:paraId="4CD11E33" w14:textId="77777777" w:rsidR="000E6992" w:rsidRPr="000E6992" w:rsidRDefault="000E6992" w:rsidP="000E6992">
            <w:pPr>
              <w:jc w:val="center"/>
              <w:rPr>
                <w:b/>
                <w:bCs/>
                <w:color w:val="000000"/>
                <w:sz w:val="16"/>
                <w:szCs w:val="16"/>
              </w:rPr>
            </w:pPr>
            <w:r w:rsidRPr="000E6992">
              <w:rPr>
                <w:b/>
                <w:bCs/>
                <w:color w:val="000000"/>
                <w:sz w:val="16"/>
                <w:szCs w:val="16"/>
              </w:rPr>
              <w:t> </w:t>
            </w:r>
          </w:p>
        </w:tc>
        <w:tc>
          <w:tcPr>
            <w:tcW w:w="4471" w:type="dxa"/>
            <w:tcBorders>
              <w:top w:val="nil"/>
              <w:left w:val="nil"/>
              <w:bottom w:val="nil"/>
              <w:right w:val="nil"/>
            </w:tcBorders>
            <w:shd w:val="clear" w:color="auto" w:fill="auto"/>
            <w:vAlign w:val="bottom"/>
            <w:hideMark/>
          </w:tcPr>
          <w:p w14:paraId="0D805C81"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974" w:type="dxa"/>
            <w:tcBorders>
              <w:top w:val="nil"/>
              <w:left w:val="nil"/>
              <w:bottom w:val="nil"/>
              <w:right w:val="nil"/>
            </w:tcBorders>
            <w:shd w:val="clear" w:color="auto" w:fill="auto"/>
            <w:vAlign w:val="bottom"/>
            <w:hideMark/>
          </w:tcPr>
          <w:p w14:paraId="10696967"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717" w:type="dxa"/>
            <w:tcBorders>
              <w:top w:val="nil"/>
              <w:left w:val="nil"/>
              <w:bottom w:val="nil"/>
              <w:right w:val="nil"/>
            </w:tcBorders>
            <w:shd w:val="clear" w:color="auto" w:fill="auto"/>
            <w:vAlign w:val="bottom"/>
            <w:hideMark/>
          </w:tcPr>
          <w:p w14:paraId="36FD5229"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717" w:type="dxa"/>
            <w:tcBorders>
              <w:top w:val="nil"/>
              <w:left w:val="nil"/>
              <w:bottom w:val="nil"/>
              <w:right w:val="nil"/>
            </w:tcBorders>
            <w:shd w:val="clear" w:color="auto" w:fill="auto"/>
            <w:vAlign w:val="bottom"/>
            <w:hideMark/>
          </w:tcPr>
          <w:p w14:paraId="2F45BC26"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586" w:type="dxa"/>
            <w:tcBorders>
              <w:top w:val="nil"/>
              <w:left w:val="nil"/>
              <w:bottom w:val="nil"/>
              <w:right w:val="nil"/>
            </w:tcBorders>
            <w:shd w:val="clear" w:color="auto" w:fill="auto"/>
            <w:vAlign w:val="bottom"/>
            <w:hideMark/>
          </w:tcPr>
          <w:p w14:paraId="214FBBB3"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542" w:type="dxa"/>
            <w:tcBorders>
              <w:top w:val="nil"/>
              <w:left w:val="nil"/>
              <w:bottom w:val="nil"/>
              <w:right w:val="nil"/>
            </w:tcBorders>
            <w:shd w:val="clear" w:color="auto" w:fill="auto"/>
            <w:noWrap/>
            <w:vAlign w:val="bottom"/>
            <w:hideMark/>
          </w:tcPr>
          <w:p w14:paraId="0AE076DB"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542" w:type="dxa"/>
            <w:tcBorders>
              <w:top w:val="nil"/>
              <w:left w:val="nil"/>
              <w:bottom w:val="nil"/>
              <w:right w:val="nil"/>
            </w:tcBorders>
            <w:shd w:val="clear" w:color="auto" w:fill="auto"/>
            <w:noWrap/>
            <w:vAlign w:val="bottom"/>
            <w:hideMark/>
          </w:tcPr>
          <w:p w14:paraId="603C6535"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148" w:type="dxa"/>
            <w:tcBorders>
              <w:top w:val="nil"/>
              <w:left w:val="nil"/>
              <w:bottom w:val="nil"/>
              <w:right w:val="nil"/>
            </w:tcBorders>
            <w:shd w:val="clear" w:color="auto" w:fill="auto"/>
            <w:noWrap/>
            <w:vAlign w:val="bottom"/>
            <w:hideMark/>
          </w:tcPr>
          <w:p w14:paraId="08037E32"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r>
      <w:tr w:rsidR="000E6992" w:rsidRPr="000E6992" w14:paraId="2E70AFDC" w14:textId="77777777" w:rsidTr="00B252CF">
        <w:trPr>
          <w:trHeight w:val="75"/>
          <w:jc w:val="center"/>
        </w:trPr>
        <w:tc>
          <w:tcPr>
            <w:tcW w:w="754" w:type="dxa"/>
            <w:tcBorders>
              <w:top w:val="nil"/>
              <w:left w:val="nil"/>
              <w:bottom w:val="nil"/>
              <w:right w:val="nil"/>
            </w:tcBorders>
            <w:shd w:val="clear" w:color="auto" w:fill="auto"/>
            <w:noWrap/>
            <w:vAlign w:val="bottom"/>
            <w:hideMark/>
          </w:tcPr>
          <w:p w14:paraId="50CA48A8"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4471" w:type="dxa"/>
            <w:tcBorders>
              <w:top w:val="nil"/>
              <w:left w:val="nil"/>
              <w:bottom w:val="nil"/>
              <w:right w:val="nil"/>
            </w:tcBorders>
            <w:shd w:val="clear" w:color="auto" w:fill="auto"/>
            <w:noWrap/>
            <w:vAlign w:val="center"/>
            <w:hideMark/>
          </w:tcPr>
          <w:p w14:paraId="7B522DBE"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974" w:type="dxa"/>
            <w:tcBorders>
              <w:top w:val="nil"/>
              <w:left w:val="nil"/>
              <w:bottom w:val="nil"/>
              <w:right w:val="nil"/>
            </w:tcBorders>
            <w:shd w:val="clear" w:color="auto" w:fill="auto"/>
            <w:noWrap/>
            <w:vAlign w:val="center"/>
            <w:hideMark/>
          </w:tcPr>
          <w:p w14:paraId="1AB1D4A0" w14:textId="77777777" w:rsidR="000E6992" w:rsidRPr="000E6992" w:rsidRDefault="000E6992" w:rsidP="000E6992">
            <w:pPr>
              <w:jc w:val="center"/>
              <w:rPr>
                <w:rFonts w:ascii="Calibri" w:hAnsi="Calibri" w:cs="Calibri"/>
                <w:color w:val="000000"/>
                <w:sz w:val="16"/>
                <w:szCs w:val="16"/>
              </w:rPr>
            </w:pPr>
            <w:r w:rsidRPr="000E6992">
              <w:rPr>
                <w:rFonts w:ascii="Calibri" w:hAnsi="Calibri" w:cs="Calibri"/>
                <w:color w:val="000000"/>
                <w:sz w:val="16"/>
                <w:szCs w:val="16"/>
              </w:rPr>
              <w:t> </w:t>
            </w:r>
          </w:p>
        </w:tc>
        <w:tc>
          <w:tcPr>
            <w:tcW w:w="1717" w:type="dxa"/>
            <w:tcBorders>
              <w:top w:val="nil"/>
              <w:left w:val="nil"/>
              <w:bottom w:val="nil"/>
              <w:right w:val="nil"/>
            </w:tcBorders>
            <w:shd w:val="clear" w:color="auto" w:fill="auto"/>
            <w:noWrap/>
            <w:vAlign w:val="bottom"/>
            <w:hideMark/>
          </w:tcPr>
          <w:p w14:paraId="3336C8AE"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717" w:type="dxa"/>
            <w:tcBorders>
              <w:top w:val="nil"/>
              <w:left w:val="nil"/>
              <w:bottom w:val="nil"/>
              <w:right w:val="nil"/>
            </w:tcBorders>
            <w:shd w:val="clear" w:color="auto" w:fill="auto"/>
            <w:noWrap/>
            <w:vAlign w:val="bottom"/>
            <w:hideMark/>
          </w:tcPr>
          <w:p w14:paraId="57BD8AC9"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586" w:type="dxa"/>
            <w:tcBorders>
              <w:top w:val="nil"/>
              <w:left w:val="nil"/>
              <w:bottom w:val="nil"/>
              <w:right w:val="nil"/>
            </w:tcBorders>
            <w:shd w:val="clear" w:color="auto" w:fill="auto"/>
            <w:noWrap/>
            <w:vAlign w:val="bottom"/>
            <w:hideMark/>
          </w:tcPr>
          <w:p w14:paraId="1D82171D"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542" w:type="dxa"/>
            <w:tcBorders>
              <w:top w:val="nil"/>
              <w:left w:val="nil"/>
              <w:bottom w:val="nil"/>
              <w:right w:val="nil"/>
            </w:tcBorders>
            <w:shd w:val="clear" w:color="auto" w:fill="auto"/>
            <w:noWrap/>
            <w:vAlign w:val="bottom"/>
            <w:hideMark/>
          </w:tcPr>
          <w:p w14:paraId="22BD8210"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542" w:type="dxa"/>
            <w:tcBorders>
              <w:top w:val="nil"/>
              <w:left w:val="nil"/>
              <w:bottom w:val="nil"/>
              <w:right w:val="nil"/>
            </w:tcBorders>
            <w:shd w:val="clear" w:color="auto" w:fill="auto"/>
            <w:noWrap/>
            <w:vAlign w:val="bottom"/>
            <w:hideMark/>
          </w:tcPr>
          <w:p w14:paraId="5B336113"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148" w:type="dxa"/>
            <w:tcBorders>
              <w:top w:val="nil"/>
              <w:left w:val="nil"/>
              <w:bottom w:val="nil"/>
              <w:right w:val="nil"/>
            </w:tcBorders>
            <w:shd w:val="clear" w:color="auto" w:fill="auto"/>
            <w:noWrap/>
            <w:vAlign w:val="bottom"/>
            <w:hideMark/>
          </w:tcPr>
          <w:p w14:paraId="5D1FF7C2"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r>
      <w:tr w:rsidR="000E6992" w:rsidRPr="000E6992" w14:paraId="026C1427" w14:textId="77777777" w:rsidTr="00B252CF">
        <w:trPr>
          <w:trHeight w:val="315"/>
          <w:jc w:val="center"/>
        </w:trPr>
        <w:tc>
          <w:tcPr>
            <w:tcW w:w="754"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14:paraId="3417515B" w14:textId="77777777" w:rsidR="000E6992" w:rsidRPr="000E6992" w:rsidRDefault="000E6992" w:rsidP="000E6992">
            <w:pPr>
              <w:jc w:val="center"/>
              <w:rPr>
                <w:rFonts w:ascii="Calibri" w:hAnsi="Calibri" w:cs="Calibri"/>
                <w:color w:val="000000"/>
                <w:sz w:val="16"/>
                <w:szCs w:val="16"/>
              </w:rPr>
            </w:pPr>
            <w:r w:rsidRPr="000E6992">
              <w:rPr>
                <w:rFonts w:ascii="Calibri" w:hAnsi="Calibri" w:cs="Calibri"/>
                <w:color w:val="000000"/>
                <w:sz w:val="16"/>
                <w:szCs w:val="16"/>
              </w:rPr>
              <w:t> </w:t>
            </w:r>
          </w:p>
        </w:tc>
        <w:tc>
          <w:tcPr>
            <w:tcW w:w="4471"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7D98E001" w14:textId="77777777" w:rsidR="000E6992" w:rsidRPr="000E6992" w:rsidRDefault="000E6992" w:rsidP="000E6992">
            <w:pPr>
              <w:jc w:val="center"/>
              <w:rPr>
                <w:rFonts w:ascii="Calibri" w:hAnsi="Calibri" w:cs="Calibri"/>
                <w:color w:val="000000"/>
                <w:sz w:val="16"/>
                <w:szCs w:val="16"/>
              </w:rPr>
            </w:pPr>
            <w:r w:rsidRPr="000E6992">
              <w:rPr>
                <w:rFonts w:ascii="Calibri" w:hAnsi="Calibri" w:cs="Calibri"/>
                <w:color w:val="000000"/>
                <w:sz w:val="16"/>
                <w:szCs w:val="16"/>
              </w:rPr>
              <w:t>Показатель</w:t>
            </w:r>
          </w:p>
        </w:tc>
        <w:tc>
          <w:tcPr>
            <w:tcW w:w="974"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6CD67F4C" w14:textId="77777777" w:rsidR="000E6992" w:rsidRPr="000E6992" w:rsidRDefault="000E6992" w:rsidP="000E6992">
            <w:pPr>
              <w:jc w:val="center"/>
              <w:rPr>
                <w:rFonts w:ascii="Calibri" w:hAnsi="Calibri" w:cs="Calibri"/>
                <w:color w:val="000000"/>
                <w:sz w:val="16"/>
                <w:szCs w:val="16"/>
              </w:rPr>
            </w:pPr>
            <w:r w:rsidRPr="000E6992">
              <w:rPr>
                <w:rFonts w:ascii="Calibri" w:hAnsi="Calibri" w:cs="Calibri"/>
                <w:color w:val="000000"/>
                <w:sz w:val="16"/>
                <w:szCs w:val="16"/>
              </w:rPr>
              <w:t>Ед. изм.</w:t>
            </w:r>
          </w:p>
        </w:tc>
        <w:tc>
          <w:tcPr>
            <w:tcW w:w="1717"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BDE670A" w14:textId="77777777" w:rsidR="000E6992" w:rsidRPr="000E6992" w:rsidRDefault="000E6992" w:rsidP="000E6992">
            <w:pPr>
              <w:jc w:val="center"/>
              <w:rPr>
                <w:b/>
                <w:bCs/>
                <w:color w:val="000000"/>
                <w:sz w:val="16"/>
                <w:szCs w:val="16"/>
              </w:rPr>
            </w:pPr>
            <w:r w:rsidRPr="000E6992">
              <w:rPr>
                <w:b/>
                <w:bCs/>
                <w:color w:val="000000"/>
                <w:sz w:val="16"/>
                <w:szCs w:val="16"/>
              </w:rPr>
              <w:t xml:space="preserve">Утверждено </w:t>
            </w:r>
            <w:r w:rsidRPr="000E6992">
              <w:rPr>
                <w:b/>
                <w:bCs/>
                <w:color w:val="000000"/>
                <w:sz w:val="16"/>
                <w:szCs w:val="16"/>
              </w:rPr>
              <w:br/>
              <w:t xml:space="preserve">на 2022 год             КС от 03.11.2021 </w:t>
            </w:r>
            <w:r w:rsidRPr="000E6992">
              <w:rPr>
                <w:b/>
                <w:bCs/>
                <w:color w:val="000000"/>
                <w:sz w:val="16"/>
                <w:szCs w:val="16"/>
              </w:rPr>
              <w:br/>
              <w:t>№ 5/ТГО</w:t>
            </w:r>
          </w:p>
        </w:tc>
        <w:tc>
          <w:tcPr>
            <w:tcW w:w="171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E23E225" w14:textId="77777777" w:rsidR="000E6992" w:rsidRPr="000E6992" w:rsidRDefault="000E6992" w:rsidP="000E6992">
            <w:pPr>
              <w:jc w:val="center"/>
              <w:rPr>
                <w:b/>
                <w:bCs/>
                <w:color w:val="000000"/>
                <w:sz w:val="16"/>
                <w:szCs w:val="16"/>
              </w:rPr>
            </w:pPr>
            <w:r w:rsidRPr="000E6992">
              <w:rPr>
                <w:b/>
                <w:bCs/>
                <w:color w:val="000000"/>
                <w:sz w:val="16"/>
                <w:szCs w:val="16"/>
              </w:rPr>
              <w:t>ОАО "СКЭК"</w:t>
            </w:r>
            <w:r w:rsidRPr="000E6992">
              <w:rPr>
                <w:b/>
                <w:bCs/>
                <w:color w:val="000000"/>
                <w:sz w:val="16"/>
                <w:szCs w:val="16"/>
              </w:rPr>
              <w:br/>
              <w:t xml:space="preserve">ФАКТ 2022 год     КС от 03.11.2021 </w:t>
            </w:r>
            <w:r w:rsidRPr="000E6992">
              <w:rPr>
                <w:b/>
                <w:bCs/>
                <w:color w:val="000000"/>
                <w:sz w:val="16"/>
                <w:szCs w:val="16"/>
              </w:rPr>
              <w:br/>
              <w:t>№ 5/ТГО</w:t>
            </w:r>
          </w:p>
        </w:tc>
        <w:tc>
          <w:tcPr>
            <w:tcW w:w="158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1A7747D" w14:textId="77777777" w:rsidR="000E6992" w:rsidRPr="000E6992" w:rsidRDefault="000E6992" w:rsidP="000E6992">
            <w:pPr>
              <w:jc w:val="center"/>
              <w:rPr>
                <w:b/>
                <w:bCs/>
                <w:color w:val="000000"/>
                <w:sz w:val="16"/>
                <w:szCs w:val="16"/>
              </w:rPr>
            </w:pPr>
            <w:r w:rsidRPr="000E6992">
              <w:rPr>
                <w:b/>
                <w:bCs/>
                <w:color w:val="000000"/>
                <w:sz w:val="16"/>
                <w:szCs w:val="16"/>
              </w:rPr>
              <w:t>Эксперт</w:t>
            </w:r>
            <w:r w:rsidRPr="000E6992">
              <w:rPr>
                <w:b/>
                <w:bCs/>
                <w:color w:val="000000"/>
                <w:sz w:val="16"/>
                <w:szCs w:val="16"/>
              </w:rPr>
              <w:br/>
              <w:t xml:space="preserve">ФАКТ 2022 год   КС от 03.11.2021 </w:t>
            </w:r>
            <w:r w:rsidRPr="000E6992">
              <w:rPr>
                <w:b/>
                <w:bCs/>
                <w:color w:val="000000"/>
                <w:sz w:val="16"/>
                <w:szCs w:val="16"/>
              </w:rPr>
              <w:br/>
              <w:t>№ 5/ТГО</w:t>
            </w:r>
          </w:p>
        </w:tc>
        <w:tc>
          <w:tcPr>
            <w:tcW w:w="4232" w:type="dxa"/>
            <w:gridSpan w:val="3"/>
            <w:tcBorders>
              <w:top w:val="single" w:sz="8" w:space="0" w:color="auto"/>
              <w:left w:val="nil"/>
              <w:bottom w:val="single" w:sz="8" w:space="0" w:color="auto"/>
              <w:right w:val="nil"/>
            </w:tcBorders>
            <w:shd w:val="clear" w:color="auto" w:fill="auto"/>
            <w:vAlign w:val="center"/>
            <w:hideMark/>
          </w:tcPr>
          <w:p w14:paraId="702CD173" w14:textId="77777777" w:rsidR="000E6992" w:rsidRPr="000E6992" w:rsidRDefault="000E6992" w:rsidP="000E6992">
            <w:pPr>
              <w:jc w:val="center"/>
              <w:rPr>
                <w:b/>
                <w:bCs/>
                <w:color w:val="000000"/>
                <w:sz w:val="16"/>
                <w:szCs w:val="16"/>
              </w:rPr>
            </w:pPr>
            <w:r w:rsidRPr="000E6992">
              <w:rPr>
                <w:b/>
                <w:bCs/>
                <w:color w:val="000000"/>
                <w:sz w:val="16"/>
                <w:szCs w:val="16"/>
              </w:rPr>
              <w:t>2024 год</w:t>
            </w:r>
          </w:p>
        </w:tc>
      </w:tr>
      <w:tr w:rsidR="000E6992" w:rsidRPr="000E6992" w14:paraId="764A2145" w14:textId="77777777" w:rsidTr="00B252CF">
        <w:trPr>
          <w:trHeight w:val="1155"/>
          <w:jc w:val="center"/>
        </w:trPr>
        <w:tc>
          <w:tcPr>
            <w:tcW w:w="754"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74DDAE3" w14:textId="77777777" w:rsidR="000E6992" w:rsidRPr="000E6992" w:rsidRDefault="000E6992" w:rsidP="000E6992">
            <w:pPr>
              <w:rPr>
                <w:rFonts w:ascii="Calibri" w:hAnsi="Calibri" w:cs="Calibri"/>
                <w:color w:val="000000"/>
                <w:sz w:val="16"/>
                <w:szCs w:val="16"/>
              </w:rPr>
            </w:pPr>
          </w:p>
        </w:tc>
        <w:tc>
          <w:tcPr>
            <w:tcW w:w="4471"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0D2EB37" w14:textId="77777777" w:rsidR="000E6992" w:rsidRPr="000E6992" w:rsidRDefault="000E6992" w:rsidP="000E6992">
            <w:pPr>
              <w:rPr>
                <w:rFonts w:ascii="Calibri" w:hAnsi="Calibri" w:cs="Calibri"/>
                <w:color w:val="000000"/>
                <w:sz w:val="16"/>
                <w:szCs w:val="16"/>
              </w:rPr>
            </w:pPr>
          </w:p>
        </w:tc>
        <w:tc>
          <w:tcPr>
            <w:tcW w:w="974"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46968905" w14:textId="77777777" w:rsidR="000E6992" w:rsidRPr="000E6992" w:rsidRDefault="000E6992" w:rsidP="000E6992">
            <w:pPr>
              <w:rPr>
                <w:rFonts w:ascii="Calibri" w:hAnsi="Calibri" w:cs="Calibri"/>
                <w:color w:val="000000"/>
                <w:sz w:val="16"/>
                <w:szCs w:val="16"/>
              </w:rPr>
            </w:pPr>
          </w:p>
        </w:tc>
        <w:tc>
          <w:tcPr>
            <w:tcW w:w="1717"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18134C87" w14:textId="77777777" w:rsidR="000E6992" w:rsidRPr="000E6992" w:rsidRDefault="000E6992" w:rsidP="000E6992">
            <w:pPr>
              <w:rPr>
                <w:b/>
                <w:bCs/>
                <w:color w:val="000000"/>
                <w:sz w:val="16"/>
                <w:szCs w:val="16"/>
              </w:rPr>
            </w:pPr>
          </w:p>
        </w:tc>
        <w:tc>
          <w:tcPr>
            <w:tcW w:w="1717"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76B8400" w14:textId="77777777" w:rsidR="000E6992" w:rsidRPr="000E6992" w:rsidRDefault="000E6992" w:rsidP="000E6992">
            <w:pPr>
              <w:rPr>
                <w:b/>
                <w:bCs/>
                <w:color w:val="000000"/>
                <w:sz w:val="16"/>
                <w:szCs w:val="16"/>
              </w:rPr>
            </w:pPr>
          </w:p>
        </w:tc>
        <w:tc>
          <w:tcPr>
            <w:tcW w:w="1586"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2B3CD3E" w14:textId="77777777" w:rsidR="000E6992" w:rsidRPr="000E6992" w:rsidRDefault="000E6992" w:rsidP="000E6992">
            <w:pPr>
              <w:rPr>
                <w:b/>
                <w:bCs/>
                <w:color w:val="000000"/>
                <w:sz w:val="16"/>
                <w:szCs w:val="16"/>
              </w:rPr>
            </w:pPr>
          </w:p>
        </w:tc>
        <w:tc>
          <w:tcPr>
            <w:tcW w:w="1542" w:type="dxa"/>
            <w:tcBorders>
              <w:top w:val="nil"/>
              <w:left w:val="single" w:sz="8" w:space="0" w:color="auto"/>
              <w:bottom w:val="single" w:sz="8" w:space="0" w:color="auto"/>
              <w:right w:val="nil"/>
            </w:tcBorders>
            <w:shd w:val="clear" w:color="auto" w:fill="auto"/>
            <w:vAlign w:val="center"/>
            <w:hideMark/>
          </w:tcPr>
          <w:p w14:paraId="36D583D0" w14:textId="77777777" w:rsidR="000E6992" w:rsidRPr="000E6992" w:rsidRDefault="000E6992" w:rsidP="000E6992">
            <w:pPr>
              <w:jc w:val="center"/>
              <w:rPr>
                <w:b/>
                <w:bCs/>
                <w:color w:val="000000"/>
                <w:sz w:val="16"/>
                <w:szCs w:val="16"/>
              </w:rPr>
            </w:pPr>
            <w:r w:rsidRPr="000E6992">
              <w:rPr>
                <w:b/>
                <w:bCs/>
                <w:color w:val="000000"/>
                <w:sz w:val="16"/>
                <w:szCs w:val="16"/>
              </w:rPr>
              <w:t>Основной + 6 малых</w:t>
            </w:r>
          </w:p>
        </w:tc>
        <w:tc>
          <w:tcPr>
            <w:tcW w:w="1542" w:type="dxa"/>
            <w:tcBorders>
              <w:top w:val="nil"/>
              <w:left w:val="single" w:sz="4" w:space="0" w:color="auto"/>
              <w:bottom w:val="single" w:sz="8" w:space="0" w:color="auto"/>
              <w:right w:val="single" w:sz="4" w:space="0" w:color="auto"/>
            </w:tcBorders>
            <w:shd w:val="clear" w:color="auto" w:fill="auto"/>
            <w:vAlign w:val="center"/>
            <w:hideMark/>
          </w:tcPr>
          <w:p w14:paraId="382E968F" w14:textId="77777777" w:rsidR="000E6992" w:rsidRPr="000E6992" w:rsidRDefault="000E6992" w:rsidP="000E6992">
            <w:pPr>
              <w:jc w:val="center"/>
              <w:rPr>
                <w:b/>
                <w:bCs/>
                <w:color w:val="000000"/>
                <w:sz w:val="16"/>
                <w:szCs w:val="16"/>
              </w:rPr>
            </w:pPr>
            <w:r w:rsidRPr="000E6992">
              <w:rPr>
                <w:b/>
                <w:bCs/>
                <w:color w:val="000000"/>
                <w:sz w:val="16"/>
                <w:szCs w:val="16"/>
              </w:rPr>
              <w:t xml:space="preserve">Эксперт </w:t>
            </w:r>
            <w:r w:rsidRPr="000E6992">
              <w:rPr>
                <w:b/>
                <w:bCs/>
                <w:color w:val="000000"/>
                <w:sz w:val="16"/>
                <w:szCs w:val="16"/>
              </w:rPr>
              <w:br/>
              <w:t xml:space="preserve">КС от 03.11.2021 </w:t>
            </w:r>
            <w:r w:rsidRPr="000E6992">
              <w:rPr>
                <w:b/>
                <w:bCs/>
                <w:color w:val="000000"/>
                <w:sz w:val="16"/>
                <w:szCs w:val="16"/>
              </w:rPr>
              <w:br/>
              <w:t>№ 5/ТГО</w:t>
            </w:r>
          </w:p>
        </w:tc>
        <w:tc>
          <w:tcPr>
            <w:tcW w:w="1148" w:type="dxa"/>
            <w:tcBorders>
              <w:top w:val="nil"/>
              <w:left w:val="nil"/>
              <w:bottom w:val="single" w:sz="8" w:space="0" w:color="auto"/>
              <w:right w:val="single" w:sz="8" w:space="0" w:color="auto"/>
            </w:tcBorders>
            <w:shd w:val="clear" w:color="auto" w:fill="auto"/>
            <w:vAlign w:val="center"/>
            <w:hideMark/>
          </w:tcPr>
          <w:p w14:paraId="6E52B72D" w14:textId="77777777" w:rsidR="000E6992" w:rsidRPr="000E6992" w:rsidRDefault="000E6992" w:rsidP="000E6992">
            <w:pPr>
              <w:jc w:val="center"/>
              <w:rPr>
                <w:b/>
                <w:bCs/>
                <w:color w:val="000000"/>
                <w:sz w:val="16"/>
                <w:szCs w:val="16"/>
              </w:rPr>
            </w:pPr>
            <w:r w:rsidRPr="000E6992">
              <w:rPr>
                <w:b/>
                <w:bCs/>
                <w:color w:val="000000"/>
                <w:sz w:val="16"/>
                <w:szCs w:val="16"/>
              </w:rPr>
              <w:t xml:space="preserve">Эксперт </w:t>
            </w:r>
            <w:r w:rsidRPr="000E6992">
              <w:rPr>
                <w:b/>
                <w:bCs/>
                <w:color w:val="000000"/>
                <w:sz w:val="16"/>
                <w:szCs w:val="16"/>
              </w:rPr>
              <w:br/>
              <w:t xml:space="preserve">КС от 16.12.2024 </w:t>
            </w:r>
            <w:r w:rsidRPr="000E6992">
              <w:rPr>
                <w:b/>
                <w:bCs/>
                <w:color w:val="000000"/>
                <w:sz w:val="16"/>
                <w:szCs w:val="16"/>
              </w:rPr>
              <w:br/>
              <w:t>№ 2024/ТГО</w:t>
            </w:r>
          </w:p>
        </w:tc>
      </w:tr>
      <w:tr w:rsidR="000E6992" w:rsidRPr="000E6992" w14:paraId="341022DD" w14:textId="77777777" w:rsidTr="00B252CF">
        <w:trPr>
          <w:trHeight w:val="285"/>
          <w:jc w:val="center"/>
        </w:trPr>
        <w:tc>
          <w:tcPr>
            <w:tcW w:w="754" w:type="dxa"/>
            <w:tcBorders>
              <w:top w:val="nil"/>
              <w:left w:val="single" w:sz="8" w:space="0" w:color="auto"/>
              <w:bottom w:val="single" w:sz="4" w:space="0" w:color="auto"/>
              <w:right w:val="nil"/>
            </w:tcBorders>
            <w:shd w:val="clear" w:color="auto" w:fill="auto"/>
            <w:noWrap/>
            <w:vAlign w:val="bottom"/>
            <w:hideMark/>
          </w:tcPr>
          <w:p w14:paraId="14EB51E0"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4471" w:type="dxa"/>
            <w:tcBorders>
              <w:top w:val="nil"/>
              <w:left w:val="single" w:sz="8" w:space="0" w:color="auto"/>
              <w:bottom w:val="single" w:sz="4" w:space="0" w:color="auto"/>
              <w:right w:val="nil"/>
            </w:tcBorders>
            <w:shd w:val="clear" w:color="auto" w:fill="auto"/>
            <w:noWrap/>
            <w:vAlign w:val="center"/>
            <w:hideMark/>
          </w:tcPr>
          <w:p w14:paraId="22B0B0F4" w14:textId="77777777" w:rsidR="000E6992" w:rsidRPr="000E6992" w:rsidRDefault="000E6992" w:rsidP="000E6992">
            <w:pPr>
              <w:jc w:val="center"/>
              <w:rPr>
                <w:color w:val="000000"/>
                <w:sz w:val="16"/>
                <w:szCs w:val="16"/>
              </w:rPr>
            </w:pPr>
            <w:r w:rsidRPr="000E6992">
              <w:rPr>
                <w:color w:val="000000"/>
                <w:sz w:val="16"/>
                <w:szCs w:val="16"/>
              </w:rPr>
              <w:t>1</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6F814B6B" w14:textId="77777777" w:rsidR="000E6992" w:rsidRPr="000E6992" w:rsidRDefault="000E6992" w:rsidP="000E6992">
            <w:pPr>
              <w:jc w:val="center"/>
              <w:rPr>
                <w:color w:val="000000"/>
                <w:sz w:val="16"/>
                <w:szCs w:val="16"/>
              </w:rPr>
            </w:pPr>
            <w:r w:rsidRPr="000E6992">
              <w:rPr>
                <w:color w:val="000000"/>
                <w:sz w:val="16"/>
                <w:szCs w:val="16"/>
              </w:rPr>
              <w:t>2</w:t>
            </w:r>
          </w:p>
        </w:tc>
        <w:tc>
          <w:tcPr>
            <w:tcW w:w="1717" w:type="dxa"/>
            <w:tcBorders>
              <w:top w:val="nil"/>
              <w:left w:val="nil"/>
              <w:bottom w:val="single" w:sz="4" w:space="0" w:color="auto"/>
              <w:right w:val="single" w:sz="8" w:space="0" w:color="auto"/>
            </w:tcBorders>
            <w:shd w:val="clear" w:color="auto" w:fill="auto"/>
            <w:noWrap/>
            <w:vAlign w:val="center"/>
            <w:hideMark/>
          </w:tcPr>
          <w:p w14:paraId="4E372C59" w14:textId="77777777" w:rsidR="000E6992" w:rsidRPr="000E6992" w:rsidRDefault="000E6992" w:rsidP="000E6992">
            <w:pPr>
              <w:jc w:val="center"/>
              <w:rPr>
                <w:color w:val="000000"/>
                <w:sz w:val="16"/>
                <w:szCs w:val="16"/>
              </w:rPr>
            </w:pPr>
            <w:r w:rsidRPr="000E6992">
              <w:rPr>
                <w:color w:val="000000"/>
                <w:sz w:val="16"/>
                <w:szCs w:val="16"/>
              </w:rPr>
              <w:t>3</w:t>
            </w:r>
          </w:p>
        </w:tc>
        <w:tc>
          <w:tcPr>
            <w:tcW w:w="1717" w:type="dxa"/>
            <w:tcBorders>
              <w:top w:val="nil"/>
              <w:left w:val="nil"/>
              <w:bottom w:val="single" w:sz="4" w:space="0" w:color="auto"/>
              <w:right w:val="single" w:sz="8" w:space="0" w:color="auto"/>
            </w:tcBorders>
            <w:shd w:val="clear" w:color="auto" w:fill="auto"/>
            <w:noWrap/>
            <w:vAlign w:val="center"/>
            <w:hideMark/>
          </w:tcPr>
          <w:p w14:paraId="35AD4280" w14:textId="77777777" w:rsidR="000E6992" w:rsidRPr="000E6992" w:rsidRDefault="000E6992" w:rsidP="000E6992">
            <w:pPr>
              <w:jc w:val="center"/>
              <w:rPr>
                <w:color w:val="000000"/>
                <w:sz w:val="16"/>
                <w:szCs w:val="16"/>
              </w:rPr>
            </w:pPr>
            <w:r w:rsidRPr="000E6992">
              <w:rPr>
                <w:color w:val="000000"/>
                <w:sz w:val="16"/>
                <w:szCs w:val="16"/>
              </w:rPr>
              <w:t>4</w:t>
            </w:r>
          </w:p>
        </w:tc>
        <w:tc>
          <w:tcPr>
            <w:tcW w:w="1586" w:type="dxa"/>
            <w:tcBorders>
              <w:top w:val="nil"/>
              <w:left w:val="nil"/>
              <w:bottom w:val="single" w:sz="4" w:space="0" w:color="auto"/>
              <w:right w:val="single" w:sz="8" w:space="0" w:color="auto"/>
            </w:tcBorders>
            <w:shd w:val="clear" w:color="auto" w:fill="auto"/>
            <w:noWrap/>
            <w:vAlign w:val="center"/>
            <w:hideMark/>
          </w:tcPr>
          <w:p w14:paraId="52DCFF1E" w14:textId="77777777" w:rsidR="000E6992" w:rsidRPr="000E6992" w:rsidRDefault="000E6992" w:rsidP="000E6992">
            <w:pPr>
              <w:jc w:val="center"/>
              <w:rPr>
                <w:color w:val="000000"/>
                <w:sz w:val="16"/>
                <w:szCs w:val="16"/>
              </w:rPr>
            </w:pPr>
            <w:r w:rsidRPr="000E6992">
              <w:rPr>
                <w:color w:val="000000"/>
                <w:sz w:val="16"/>
                <w:szCs w:val="16"/>
              </w:rPr>
              <w:t>5</w:t>
            </w:r>
          </w:p>
        </w:tc>
        <w:tc>
          <w:tcPr>
            <w:tcW w:w="1542" w:type="dxa"/>
            <w:tcBorders>
              <w:top w:val="nil"/>
              <w:left w:val="single" w:sz="8" w:space="0" w:color="auto"/>
              <w:bottom w:val="single" w:sz="4" w:space="0" w:color="auto"/>
              <w:right w:val="single" w:sz="4" w:space="0" w:color="auto"/>
            </w:tcBorders>
            <w:shd w:val="clear" w:color="auto" w:fill="auto"/>
            <w:noWrap/>
            <w:vAlign w:val="center"/>
            <w:hideMark/>
          </w:tcPr>
          <w:p w14:paraId="0333FAD8" w14:textId="77777777" w:rsidR="000E6992" w:rsidRPr="000E6992" w:rsidRDefault="000E6992" w:rsidP="000E6992">
            <w:pPr>
              <w:jc w:val="center"/>
              <w:rPr>
                <w:color w:val="000000"/>
                <w:sz w:val="16"/>
                <w:szCs w:val="16"/>
              </w:rPr>
            </w:pPr>
            <w:r w:rsidRPr="000E6992">
              <w:rPr>
                <w:color w:val="000000"/>
                <w:sz w:val="16"/>
                <w:szCs w:val="16"/>
              </w:rPr>
              <w:t>6</w:t>
            </w:r>
          </w:p>
        </w:tc>
        <w:tc>
          <w:tcPr>
            <w:tcW w:w="1542" w:type="dxa"/>
            <w:tcBorders>
              <w:top w:val="nil"/>
              <w:left w:val="nil"/>
              <w:bottom w:val="single" w:sz="4" w:space="0" w:color="auto"/>
              <w:right w:val="single" w:sz="4" w:space="0" w:color="auto"/>
            </w:tcBorders>
            <w:shd w:val="clear" w:color="auto" w:fill="auto"/>
            <w:noWrap/>
            <w:vAlign w:val="center"/>
            <w:hideMark/>
          </w:tcPr>
          <w:p w14:paraId="7C2AD4E1" w14:textId="77777777" w:rsidR="000E6992" w:rsidRPr="000E6992" w:rsidRDefault="000E6992" w:rsidP="000E6992">
            <w:pPr>
              <w:jc w:val="center"/>
              <w:rPr>
                <w:color w:val="000000"/>
                <w:sz w:val="16"/>
                <w:szCs w:val="16"/>
              </w:rPr>
            </w:pPr>
            <w:r w:rsidRPr="000E6992">
              <w:rPr>
                <w:color w:val="000000"/>
                <w:sz w:val="16"/>
                <w:szCs w:val="16"/>
              </w:rPr>
              <w:t>7</w:t>
            </w:r>
          </w:p>
        </w:tc>
        <w:tc>
          <w:tcPr>
            <w:tcW w:w="1148" w:type="dxa"/>
            <w:tcBorders>
              <w:top w:val="nil"/>
              <w:left w:val="nil"/>
              <w:bottom w:val="single" w:sz="4" w:space="0" w:color="auto"/>
              <w:right w:val="single" w:sz="8" w:space="0" w:color="auto"/>
            </w:tcBorders>
            <w:shd w:val="clear" w:color="auto" w:fill="auto"/>
            <w:noWrap/>
            <w:vAlign w:val="center"/>
            <w:hideMark/>
          </w:tcPr>
          <w:p w14:paraId="1235C696" w14:textId="77777777" w:rsidR="000E6992" w:rsidRPr="000E6992" w:rsidRDefault="000E6992" w:rsidP="000E6992">
            <w:pPr>
              <w:jc w:val="center"/>
              <w:rPr>
                <w:color w:val="000000"/>
                <w:sz w:val="16"/>
                <w:szCs w:val="16"/>
              </w:rPr>
            </w:pPr>
            <w:r w:rsidRPr="000E6992">
              <w:rPr>
                <w:color w:val="000000"/>
                <w:sz w:val="16"/>
                <w:szCs w:val="16"/>
              </w:rPr>
              <w:t>8</w:t>
            </w:r>
          </w:p>
        </w:tc>
      </w:tr>
      <w:tr w:rsidR="000E6992" w:rsidRPr="000E6992" w14:paraId="7B7F281E" w14:textId="77777777" w:rsidTr="00B252CF">
        <w:trPr>
          <w:trHeight w:val="330"/>
          <w:jc w:val="center"/>
        </w:trPr>
        <w:tc>
          <w:tcPr>
            <w:tcW w:w="754" w:type="dxa"/>
            <w:tcBorders>
              <w:top w:val="nil"/>
              <w:left w:val="single" w:sz="8" w:space="0" w:color="auto"/>
              <w:bottom w:val="nil"/>
              <w:right w:val="nil"/>
            </w:tcBorders>
            <w:shd w:val="clear" w:color="auto" w:fill="auto"/>
            <w:noWrap/>
            <w:vAlign w:val="bottom"/>
            <w:hideMark/>
          </w:tcPr>
          <w:p w14:paraId="6A163EDE"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4471" w:type="dxa"/>
            <w:tcBorders>
              <w:top w:val="nil"/>
              <w:left w:val="single" w:sz="8" w:space="0" w:color="auto"/>
              <w:bottom w:val="single" w:sz="8" w:space="0" w:color="auto"/>
              <w:right w:val="nil"/>
            </w:tcBorders>
            <w:shd w:val="clear" w:color="auto" w:fill="auto"/>
            <w:noWrap/>
            <w:vAlign w:val="center"/>
            <w:hideMark/>
          </w:tcPr>
          <w:p w14:paraId="7276A888" w14:textId="77777777" w:rsidR="000E6992" w:rsidRPr="000E6992" w:rsidRDefault="000E6992" w:rsidP="000E6992">
            <w:pPr>
              <w:rPr>
                <w:color w:val="000000"/>
                <w:sz w:val="16"/>
                <w:szCs w:val="16"/>
              </w:rPr>
            </w:pPr>
            <w:r w:rsidRPr="000E6992">
              <w:rPr>
                <w:color w:val="000000"/>
                <w:sz w:val="16"/>
                <w:szCs w:val="16"/>
              </w:rPr>
              <w:t>Количество котельных</w:t>
            </w:r>
          </w:p>
        </w:tc>
        <w:tc>
          <w:tcPr>
            <w:tcW w:w="974" w:type="dxa"/>
            <w:tcBorders>
              <w:top w:val="nil"/>
              <w:left w:val="single" w:sz="8" w:space="0" w:color="auto"/>
              <w:bottom w:val="single" w:sz="8" w:space="0" w:color="auto"/>
              <w:right w:val="single" w:sz="8" w:space="0" w:color="auto"/>
            </w:tcBorders>
            <w:shd w:val="clear" w:color="auto" w:fill="auto"/>
            <w:noWrap/>
            <w:vAlign w:val="center"/>
            <w:hideMark/>
          </w:tcPr>
          <w:p w14:paraId="4D2C5A19" w14:textId="77777777" w:rsidR="000E6992" w:rsidRPr="000E6992" w:rsidRDefault="000E6992" w:rsidP="000E6992">
            <w:pPr>
              <w:jc w:val="center"/>
              <w:rPr>
                <w:color w:val="000000"/>
                <w:sz w:val="16"/>
                <w:szCs w:val="16"/>
              </w:rPr>
            </w:pPr>
            <w:r w:rsidRPr="000E6992">
              <w:rPr>
                <w:color w:val="000000"/>
                <w:sz w:val="16"/>
                <w:szCs w:val="16"/>
              </w:rPr>
              <w:t>шт</w:t>
            </w:r>
          </w:p>
        </w:tc>
        <w:tc>
          <w:tcPr>
            <w:tcW w:w="1717" w:type="dxa"/>
            <w:tcBorders>
              <w:top w:val="nil"/>
              <w:left w:val="nil"/>
              <w:bottom w:val="single" w:sz="8" w:space="0" w:color="auto"/>
              <w:right w:val="single" w:sz="8" w:space="0" w:color="auto"/>
            </w:tcBorders>
            <w:shd w:val="clear" w:color="auto" w:fill="auto"/>
            <w:vAlign w:val="center"/>
            <w:hideMark/>
          </w:tcPr>
          <w:p w14:paraId="3989521D" w14:textId="77777777" w:rsidR="000E6992" w:rsidRPr="000E6992" w:rsidRDefault="000E6992" w:rsidP="000E6992">
            <w:pPr>
              <w:jc w:val="center"/>
              <w:rPr>
                <w:b/>
                <w:bCs/>
                <w:color w:val="000000"/>
                <w:sz w:val="16"/>
                <w:szCs w:val="16"/>
              </w:rPr>
            </w:pPr>
            <w:r w:rsidRPr="000E6992">
              <w:rPr>
                <w:b/>
                <w:bCs/>
                <w:color w:val="000000"/>
                <w:sz w:val="16"/>
                <w:szCs w:val="16"/>
              </w:rPr>
              <w:t>6</w:t>
            </w:r>
          </w:p>
        </w:tc>
        <w:tc>
          <w:tcPr>
            <w:tcW w:w="1717" w:type="dxa"/>
            <w:tcBorders>
              <w:top w:val="nil"/>
              <w:left w:val="nil"/>
              <w:bottom w:val="single" w:sz="8" w:space="0" w:color="auto"/>
              <w:right w:val="single" w:sz="8" w:space="0" w:color="auto"/>
            </w:tcBorders>
            <w:shd w:val="clear" w:color="auto" w:fill="auto"/>
            <w:vAlign w:val="center"/>
            <w:hideMark/>
          </w:tcPr>
          <w:p w14:paraId="642004FD" w14:textId="77777777" w:rsidR="000E6992" w:rsidRPr="000E6992" w:rsidRDefault="000E6992" w:rsidP="000E6992">
            <w:pPr>
              <w:jc w:val="center"/>
              <w:rPr>
                <w:b/>
                <w:bCs/>
                <w:color w:val="000000"/>
                <w:sz w:val="16"/>
                <w:szCs w:val="16"/>
              </w:rPr>
            </w:pPr>
            <w:r w:rsidRPr="000E6992">
              <w:rPr>
                <w:b/>
                <w:bCs/>
                <w:color w:val="000000"/>
                <w:sz w:val="16"/>
                <w:szCs w:val="16"/>
              </w:rPr>
              <w:t>6</w:t>
            </w:r>
          </w:p>
        </w:tc>
        <w:tc>
          <w:tcPr>
            <w:tcW w:w="1586" w:type="dxa"/>
            <w:tcBorders>
              <w:top w:val="nil"/>
              <w:left w:val="nil"/>
              <w:bottom w:val="single" w:sz="8" w:space="0" w:color="auto"/>
              <w:right w:val="single" w:sz="8" w:space="0" w:color="auto"/>
            </w:tcBorders>
            <w:shd w:val="clear" w:color="auto" w:fill="auto"/>
            <w:vAlign w:val="center"/>
            <w:hideMark/>
          </w:tcPr>
          <w:p w14:paraId="3B6C51AD" w14:textId="77777777" w:rsidR="000E6992" w:rsidRPr="000E6992" w:rsidRDefault="000E6992" w:rsidP="000E6992">
            <w:pPr>
              <w:jc w:val="center"/>
              <w:rPr>
                <w:b/>
                <w:bCs/>
                <w:color w:val="000000"/>
                <w:sz w:val="16"/>
                <w:szCs w:val="16"/>
              </w:rPr>
            </w:pPr>
            <w:r w:rsidRPr="000E6992">
              <w:rPr>
                <w:b/>
                <w:bCs/>
                <w:color w:val="000000"/>
                <w:sz w:val="16"/>
                <w:szCs w:val="16"/>
              </w:rPr>
              <w:t>6</w:t>
            </w:r>
          </w:p>
        </w:tc>
        <w:tc>
          <w:tcPr>
            <w:tcW w:w="1542" w:type="dxa"/>
            <w:tcBorders>
              <w:top w:val="nil"/>
              <w:left w:val="single" w:sz="8" w:space="0" w:color="auto"/>
              <w:bottom w:val="single" w:sz="8" w:space="0" w:color="auto"/>
              <w:right w:val="nil"/>
            </w:tcBorders>
            <w:shd w:val="clear" w:color="auto" w:fill="auto"/>
            <w:noWrap/>
            <w:vAlign w:val="center"/>
            <w:hideMark/>
          </w:tcPr>
          <w:p w14:paraId="458625AD" w14:textId="77777777" w:rsidR="000E6992" w:rsidRPr="000E6992" w:rsidRDefault="000E6992" w:rsidP="000E6992">
            <w:pPr>
              <w:jc w:val="center"/>
              <w:rPr>
                <w:rFonts w:ascii="Calibri" w:hAnsi="Calibri" w:cs="Calibri"/>
                <w:color w:val="000000"/>
                <w:sz w:val="16"/>
                <w:szCs w:val="16"/>
              </w:rPr>
            </w:pPr>
            <w:r w:rsidRPr="000E6992">
              <w:rPr>
                <w:rFonts w:ascii="Calibri" w:hAnsi="Calibri" w:cs="Calibri"/>
                <w:color w:val="000000"/>
                <w:sz w:val="16"/>
                <w:szCs w:val="16"/>
              </w:rPr>
              <w:t>12</w:t>
            </w:r>
          </w:p>
        </w:tc>
        <w:tc>
          <w:tcPr>
            <w:tcW w:w="1542" w:type="dxa"/>
            <w:tcBorders>
              <w:top w:val="nil"/>
              <w:left w:val="single" w:sz="4" w:space="0" w:color="auto"/>
              <w:bottom w:val="single" w:sz="8" w:space="0" w:color="auto"/>
              <w:right w:val="single" w:sz="4" w:space="0" w:color="auto"/>
            </w:tcBorders>
            <w:shd w:val="clear" w:color="auto" w:fill="auto"/>
            <w:noWrap/>
            <w:vAlign w:val="center"/>
            <w:hideMark/>
          </w:tcPr>
          <w:p w14:paraId="466030CB" w14:textId="77777777" w:rsidR="000E6992" w:rsidRPr="000E6992" w:rsidRDefault="000E6992" w:rsidP="000E6992">
            <w:pPr>
              <w:jc w:val="center"/>
              <w:rPr>
                <w:rFonts w:ascii="Calibri" w:hAnsi="Calibri" w:cs="Calibri"/>
                <w:color w:val="000000"/>
                <w:sz w:val="16"/>
                <w:szCs w:val="16"/>
              </w:rPr>
            </w:pPr>
            <w:r w:rsidRPr="000E6992">
              <w:rPr>
                <w:rFonts w:ascii="Calibri" w:hAnsi="Calibri" w:cs="Calibri"/>
                <w:color w:val="000000"/>
                <w:sz w:val="16"/>
                <w:szCs w:val="16"/>
              </w:rPr>
              <w:t>6</w:t>
            </w:r>
          </w:p>
        </w:tc>
        <w:tc>
          <w:tcPr>
            <w:tcW w:w="1148" w:type="dxa"/>
            <w:tcBorders>
              <w:top w:val="nil"/>
              <w:left w:val="nil"/>
              <w:bottom w:val="single" w:sz="8" w:space="0" w:color="auto"/>
              <w:right w:val="single" w:sz="8" w:space="0" w:color="auto"/>
            </w:tcBorders>
            <w:shd w:val="clear" w:color="auto" w:fill="auto"/>
            <w:noWrap/>
            <w:vAlign w:val="center"/>
            <w:hideMark/>
          </w:tcPr>
          <w:p w14:paraId="733CB881" w14:textId="77777777" w:rsidR="000E6992" w:rsidRPr="000E6992" w:rsidRDefault="000E6992" w:rsidP="000E6992">
            <w:pPr>
              <w:jc w:val="center"/>
              <w:rPr>
                <w:rFonts w:ascii="Calibri" w:hAnsi="Calibri" w:cs="Calibri"/>
                <w:color w:val="000000"/>
                <w:sz w:val="16"/>
                <w:szCs w:val="16"/>
              </w:rPr>
            </w:pPr>
            <w:r w:rsidRPr="000E6992">
              <w:rPr>
                <w:rFonts w:ascii="Calibri" w:hAnsi="Calibri" w:cs="Calibri"/>
                <w:color w:val="000000"/>
                <w:sz w:val="16"/>
                <w:szCs w:val="16"/>
              </w:rPr>
              <w:t>6</w:t>
            </w:r>
          </w:p>
        </w:tc>
      </w:tr>
      <w:tr w:rsidR="000E6992" w:rsidRPr="000E6992" w14:paraId="45A7A9AD" w14:textId="77777777" w:rsidTr="00B252CF">
        <w:trPr>
          <w:trHeight w:val="405"/>
          <w:jc w:val="center"/>
        </w:trPr>
        <w:tc>
          <w:tcPr>
            <w:tcW w:w="75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832FF75"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4471" w:type="dxa"/>
            <w:tcBorders>
              <w:top w:val="nil"/>
              <w:left w:val="nil"/>
              <w:bottom w:val="single" w:sz="4" w:space="0" w:color="auto"/>
              <w:right w:val="nil"/>
            </w:tcBorders>
            <w:shd w:val="clear" w:color="auto" w:fill="auto"/>
            <w:noWrap/>
            <w:vAlign w:val="center"/>
            <w:hideMark/>
          </w:tcPr>
          <w:p w14:paraId="377F0F62" w14:textId="77777777" w:rsidR="000E6992" w:rsidRPr="000E6992" w:rsidRDefault="000E6992" w:rsidP="000E6992">
            <w:pPr>
              <w:rPr>
                <w:color w:val="000000"/>
                <w:sz w:val="16"/>
                <w:szCs w:val="16"/>
              </w:rPr>
            </w:pPr>
            <w:r w:rsidRPr="000E6992">
              <w:rPr>
                <w:color w:val="000000"/>
                <w:sz w:val="16"/>
                <w:szCs w:val="16"/>
              </w:rPr>
              <w:t>Нормативная выработка</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207E0150" w14:textId="77777777" w:rsidR="000E6992" w:rsidRPr="000E6992" w:rsidRDefault="000E6992" w:rsidP="000E6992">
            <w:pPr>
              <w:jc w:val="center"/>
              <w:rPr>
                <w:color w:val="000000"/>
                <w:sz w:val="16"/>
                <w:szCs w:val="16"/>
              </w:rPr>
            </w:pPr>
            <w:r w:rsidRPr="000E6992">
              <w:rPr>
                <w:color w:val="000000"/>
                <w:sz w:val="16"/>
                <w:szCs w:val="16"/>
              </w:rPr>
              <w:t>тыс. Гкал</w:t>
            </w:r>
          </w:p>
        </w:tc>
        <w:tc>
          <w:tcPr>
            <w:tcW w:w="1717" w:type="dxa"/>
            <w:tcBorders>
              <w:top w:val="nil"/>
              <w:left w:val="nil"/>
              <w:bottom w:val="single" w:sz="4" w:space="0" w:color="auto"/>
              <w:right w:val="single" w:sz="8" w:space="0" w:color="auto"/>
            </w:tcBorders>
            <w:shd w:val="clear" w:color="auto" w:fill="auto"/>
            <w:vAlign w:val="center"/>
            <w:hideMark/>
          </w:tcPr>
          <w:p w14:paraId="1D052452" w14:textId="77777777" w:rsidR="000E6992" w:rsidRPr="000E6992" w:rsidRDefault="000E6992" w:rsidP="000E6992">
            <w:pPr>
              <w:jc w:val="center"/>
              <w:rPr>
                <w:color w:val="000000"/>
                <w:sz w:val="16"/>
                <w:szCs w:val="16"/>
              </w:rPr>
            </w:pPr>
            <w:r w:rsidRPr="000E6992">
              <w:rPr>
                <w:color w:val="000000"/>
                <w:sz w:val="16"/>
                <w:szCs w:val="16"/>
              </w:rPr>
              <w:t>166,231</w:t>
            </w:r>
          </w:p>
        </w:tc>
        <w:tc>
          <w:tcPr>
            <w:tcW w:w="1717" w:type="dxa"/>
            <w:tcBorders>
              <w:top w:val="nil"/>
              <w:left w:val="nil"/>
              <w:bottom w:val="single" w:sz="4" w:space="0" w:color="auto"/>
              <w:right w:val="single" w:sz="8" w:space="0" w:color="auto"/>
            </w:tcBorders>
            <w:shd w:val="clear" w:color="auto" w:fill="auto"/>
            <w:vAlign w:val="center"/>
            <w:hideMark/>
          </w:tcPr>
          <w:p w14:paraId="694F117D" w14:textId="77777777" w:rsidR="000E6992" w:rsidRPr="000E6992" w:rsidRDefault="000E6992" w:rsidP="000E6992">
            <w:pPr>
              <w:jc w:val="center"/>
              <w:rPr>
                <w:color w:val="000000"/>
                <w:sz w:val="16"/>
                <w:szCs w:val="16"/>
              </w:rPr>
            </w:pPr>
            <w:r w:rsidRPr="000E6992">
              <w:rPr>
                <w:color w:val="000000"/>
                <w:sz w:val="16"/>
                <w:szCs w:val="16"/>
              </w:rPr>
              <w:t>173,279</w:t>
            </w:r>
          </w:p>
        </w:tc>
        <w:tc>
          <w:tcPr>
            <w:tcW w:w="1586" w:type="dxa"/>
            <w:tcBorders>
              <w:top w:val="nil"/>
              <w:left w:val="nil"/>
              <w:bottom w:val="single" w:sz="4" w:space="0" w:color="auto"/>
              <w:right w:val="single" w:sz="8" w:space="0" w:color="auto"/>
            </w:tcBorders>
            <w:shd w:val="clear" w:color="auto" w:fill="auto"/>
            <w:vAlign w:val="center"/>
            <w:hideMark/>
          </w:tcPr>
          <w:p w14:paraId="195ECEFD" w14:textId="77777777" w:rsidR="000E6992" w:rsidRPr="000E6992" w:rsidRDefault="000E6992" w:rsidP="000E6992">
            <w:pPr>
              <w:jc w:val="center"/>
              <w:rPr>
                <w:color w:val="000000"/>
                <w:sz w:val="16"/>
                <w:szCs w:val="16"/>
              </w:rPr>
            </w:pPr>
            <w:r w:rsidRPr="000E6992">
              <w:rPr>
                <w:color w:val="000000"/>
                <w:sz w:val="16"/>
                <w:szCs w:val="16"/>
              </w:rPr>
              <w:t>141,361</w:t>
            </w:r>
          </w:p>
        </w:tc>
        <w:tc>
          <w:tcPr>
            <w:tcW w:w="1542" w:type="dxa"/>
            <w:tcBorders>
              <w:top w:val="nil"/>
              <w:left w:val="single" w:sz="8" w:space="0" w:color="auto"/>
              <w:bottom w:val="single" w:sz="4" w:space="0" w:color="auto"/>
              <w:right w:val="nil"/>
            </w:tcBorders>
            <w:shd w:val="clear" w:color="auto" w:fill="auto"/>
            <w:vAlign w:val="center"/>
            <w:hideMark/>
          </w:tcPr>
          <w:p w14:paraId="65378CEF" w14:textId="77777777" w:rsidR="000E6992" w:rsidRPr="000E6992" w:rsidRDefault="000E6992" w:rsidP="000E6992">
            <w:pPr>
              <w:jc w:val="center"/>
              <w:rPr>
                <w:color w:val="000000"/>
                <w:sz w:val="16"/>
                <w:szCs w:val="16"/>
              </w:rPr>
            </w:pPr>
            <w:r w:rsidRPr="000E6992">
              <w:rPr>
                <w:color w:val="000000"/>
                <w:sz w:val="16"/>
                <w:szCs w:val="16"/>
              </w:rPr>
              <w:t>158,514</w:t>
            </w:r>
          </w:p>
        </w:tc>
        <w:tc>
          <w:tcPr>
            <w:tcW w:w="1542" w:type="dxa"/>
            <w:tcBorders>
              <w:top w:val="nil"/>
              <w:left w:val="single" w:sz="4" w:space="0" w:color="auto"/>
              <w:bottom w:val="single" w:sz="4" w:space="0" w:color="auto"/>
              <w:right w:val="single" w:sz="4" w:space="0" w:color="auto"/>
            </w:tcBorders>
            <w:shd w:val="clear" w:color="auto" w:fill="auto"/>
            <w:vAlign w:val="center"/>
            <w:hideMark/>
          </w:tcPr>
          <w:p w14:paraId="1F26A28A" w14:textId="77777777" w:rsidR="000E6992" w:rsidRPr="000E6992" w:rsidRDefault="000E6992" w:rsidP="000E6992">
            <w:pPr>
              <w:jc w:val="center"/>
              <w:rPr>
                <w:color w:val="000000"/>
                <w:sz w:val="16"/>
                <w:szCs w:val="16"/>
              </w:rPr>
            </w:pPr>
            <w:r w:rsidRPr="000E6992">
              <w:rPr>
                <w:color w:val="000000"/>
                <w:sz w:val="16"/>
                <w:szCs w:val="16"/>
              </w:rPr>
              <w:t>144,132</w:t>
            </w:r>
          </w:p>
        </w:tc>
        <w:tc>
          <w:tcPr>
            <w:tcW w:w="1148" w:type="dxa"/>
            <w:tcBorders>
              <w:top w:val="nil"/>
              <w:left w:val="nil"/>
              <w:bottom w:val="single" w:sz="4" w:space="0" w:color="auto"/>
              <w:right w:val="single" w:sz="8" w:space="0" w:color="auto"/>
            </w:tcBorders>
            <w:shd w:val="clear" w:color="auto" w:fill="auto"/>
            <w:vAlign w:val="center"/>
            <w:hideMark/>
          </w:tcPr>
          <w:p w14:paraId="28364952" w14:textId="77777777" w:rsidR="000E6992" w:rsidRPr="000E6992" w:rsidRDefault="000E6992" w:rsidP="000E6992">
            <w:pPr>
              <w:jc w:val="center"/>
              <w:rPr>
                <w:color w:val="000000"/>
                <w:sz w:val="16"/>
                <w:szCs w:val="16"/>
              </w:rPr>
            </w:pPr>
            <w:r w:rsidRPr="000E6992">
              <w:rPr>
                <w:color w:val="000000"/>
                <w:sz w:val="16"/>
                <w:szCs w:val="16"/>
              </w:rPr>
              <w:t>14,382</w:t>
            </w:r>
          </w:p>
        </w:tc>
      </w:tr>
      <w:tr w:rsidR="000E6992" w:rsidRPr="000E6992" w14:paraId="722B8D29" w14:textId="77777777" w:rsidTr="00B252CF">
        <w:trPr>
          <w:trHeight w:val="405"/>
          <w:jc w:val="center"/>
        </w:trPr>
        <w:tc>
          <w:tcPr>
            <w:tcW w:w="754" w:type="dxa"/>
            <w:tcBorders>
              <w:top w:val="nil"/>
              <w:left w:val="single" w:sz="8" w:space="0" w:color="auto"/>
              <w:bottom w:val="single" w:sz="4" w:space="0" w:color="auto"/>
              <w:right w:val="single" w:sz="8" w:space="0" w:color="auto"/>
            </w:tcBorders>
            <w:shd w:val="clear" w:color="auto" w:fill="auto"/>
            <w:noWrap/>
            <w:vAlign w:val="bottom"/>
            <w:hideMark/>
          </w:tcPr>
          <w:p w14:paraId="4C253859"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4471" w:type="dxa"/>
            <w:tcBorders>
              <w:top w:val="nil"/>
              <w:left w:val="nil"/>
              <w:bottom w:val="single" w:sz="4" w:space="0" w:color="auto"/>
              <w:right w:val="nil"/>
            </w:tcBorders>
            <w:shd w:val="clear" w:color="auto" w:fill="auto"/>
            <w:noWrap/>
            <w:vAlign w:val="center"/>
            <w:hideMark/>
          </w:tcPr>
          <w:p w14:paraId="4AEF9AC1" w14:textId="77777777" w:rsidR="000E6992" w:rsidRPr="000E6992" w:rsidRDefault="000E6992" w:rsidP="000E6992">
            <w:pPr>
              <w:rPr>
                <w:color w:val="000000"/>
                <w:sz w:val="16"/>
                <w:szCs w:val="16"/>
              </w:rPr>
            </w:pPr>
            <w:r w:rsidRPr="000E6992">
              <w:rPr>
                <w:color w:val="000000"/>
                <w:sz w:val="16"/>
                <w:szCs w:val="16"/>
              </w:rPr>
              <w:t>Отпуск тепловой энергии в сеть</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6510B195" w14:textId="77777777" w:rsidR="000E6992" w:rsidRPr="000E6992" w:rsidRDefault="000E6992" w:rsidP="000E6992">
            <w:pPr>
              <w:jc w:val="center"/>
              <w:rPr>
                <w:color w:val="000000"/>
                <w:sz w:val="16"/>
                <w:szCs w:val="16"/>
              </w:rPr>
            </w:pPr>
            <w:r w:rsidRPr="000E6992">
              <w:rPr>
                <w:color w:val="000000"/>
                <w:sz w:val="16"/>
                <w:szCs w:val="16"/>
              </w:rPr>
              <w:t>тыс. Гкал</w:t>
            </w:r>
          </w:p>
        </w:tc>
        <w:tc>
          <w:tcPr>
            <w:tcW w:w="1717" w:type="dxa"/>
            <w:tcBorders>
              <w:top w:val="nil"/>
              <w:left w:val="nil"/>
              <w:bottom w:val="single" w:sz="4" w:space="0" w:color="auto"/>
              <w:right w:val="single" w:sz="8" w:space="0" w:color="auto"/>
            </w:tcBorders>
            <w:shd w:val="clear" w:color="auto" w:fill="auto"/>
            <w:vAlign w:val="center"/>
            <w:hideMark/>
          </w:tcPr>
          <w:p w14:paraId="4C79884E" w14:textId="77777777" w:rsidR="000E6992" w:rsidRPr="000E6992" w:rsidRDefault="000E6992" w:rsidP="000E6992">
            <w:pPr>
              <w:jc w:val="center"/>
              <w:rPr>
                <w:color w:val="000000"/>
                <w:sz w:val="16"/>
                <w:szCs w:val="16"/>
              </w:rPr>
            </w:pPr>
            <w:r w:rsidRPr="000E6992">
              <w:rPr>
                <w:color w:val="000000"/>
                <w:sz w:val="16"/>
                <w:szCs w:val="16"/>
              </w:rPr>
              <w:t>160,031</w:t>
            </w:r>
          </w:p>
        </w:tc>
        <w:tc>
          <w:tcPr>
            <w:tcW w:w="1717" w:type="dxa"/>
            <w:tcBorders>
              <w:top w:val="nil"/>
              <w:left w:val="nil"/>
              <w:bottom w:val="single" w:sz="4" w:space="0" w:color="auto"/>
              <w:right w:val="single" w:sz="8" w:space="0" w:color="auto"/>
            </w:tcBorders>
            <w:shd w:val="clear" w:color="auto" w:fill="auto"/>
            <w:vAlign w:val="center"/>
            <w:hideMark/>
          </w:tcPr>
          <w:p w14:paraId="6D6EF6BE" w14:textId="77777777" w:rsidR="000E6992" w:rsidRPr="000E6992" w:rsidRDefault="000E6992" w:rsidP="000E6992">
            <w:pPr>
              <w:jc w:val="center"/>
              <w:rPr>
                <w:color w:val="000000"/>
                <w:sz w:val="16"/>
                <w:szCs w:val="16"/>
              </w:rPr>
            </w:pPr>
            <w:r w:rsidRPr="000E6992">
              <w:rPr>
                <w:color w:val="000000"/>
                <w:sz w:val="16"/>
                <w:szCs w:val="16"/>
              </w:rPr>
              <w:t>166,852</w:t>
            </w:r>
          </w:p>
        </w:tc>
        <w:tc>
          <w:tcPr>
            <w:tcW w:w="1586" w:type="dxa"/>
            <w:tcBorders>
              <w:top w:val="nil"/>
              <w:left w:val="nil"/>
              <w:bottom w:val="single" w:sz="4" w:space="0" w:color="auto"/>
              <w:right w:val="single" w:sz="8" w:space="0" w:color="auto"/>
            </w:tcBorders>
            <w:shd w:val="clear" w:color="auto" w:fill="auto"/>
            <w:vAlign w:val="center"/>
            <w:hideMark/>
          </w:tcPr>
          <w:p w14:paraId="54FCD221" w14:textId="77777777" w:rsidR="000E6992" w:rsidRPr="000E6992" w:rsidRDefault="000E6992" w:rsidP="000E6992">
            <w:pPr>
              <w:jc w:val="center"/>
              <w:rPr>
                <w:color w:val="000000"/>
                <w:sz w:val="16"/>
                <w:szCs w:val="16"/>
              </w:rPr>
            </w:pPr>
            <w:r w:rsidRPr="000E6992">
              <w:rPr>
                <w:color w:val="000000"/>
                <w:sz w:val="16"/>
                <w:szCs w:val="16"/>
              </w:rPr>
              <w:t>135,985</w:t>
            </w:r>
          </w:p>
        </w:tc>
        <w:tc>
          <w:tcPr>
            <w:tcW w:w="1542" w:type="dxa"/>
            <w:tcBorders>
              <w:top w:val="nil"/>
              <w:left w:val="single" w:sz="8" w:space="0" w:color="auto"/>
              <w:bottom w:val="single" w:sz="4" w:space="0" w:color="auto"/>
              <w:right w:val="nil"/>
            </w:tcBorders>
            <w:shd w:val="clear" w:color="auto" w:fill="auto"/>
            <w:vAlign w:val="center"/>
            <w:hideMark/>
          </w:tcPr>
          <w:p w14:paraId="0216269E" w14:textId="77777777" w:rsidR="000E6992" w:rsidRPr="000E6992" w:rsidRDefault="000E6992" w:rsidP="000E6992">
            <w:pPr>
              <w:jc w:val="center"/>
              <w:rPr>
                <w:color w:val="000000"/>
                <w:sz w:val="16"/>
                <w:szCs w:val="16"/>
              </w:rPr>
            </w:pPr>
            <w:r w:rsidRPr="000E6992">
              <w:rPr>
                <w:color w:val="000000"/>
                <w:sz w:val="16"/>
                <w:szCs w:val="16"/>
              </w:rPr>
              <w:t>152,731</w:t>
            </w:r>
          </w:p>
        </w:tc>
        <w:tc>
          <w:tcPr>
            <w:tcW w:w="1542" w:type="dxa"/>
            <w:tcBorders>
              <w:top w:val="nil"/>
              <w:left w:val="single" w:sz="4" w:space="0" w:color="auto"/>
              <w:bottom w:val="single" w:sz="4" w:space="0" w:color="auto"/>
              <w:right w:val="single" w:sz="4" w:space="0" w:color="auto"/>
            </w:tcBorders>
            <w:shd w:val="clear" w:color="auto" w:fill="auto"/>
            <w:vAlign w:val="center"/>
            <w:hideMark/>
          </w:tcPr>
          <w:p w14:paraId="26D41AB8" w14:textId="77777777" w:rsidR="000E6992" w:rsidRPr="000E6992" w:rsidRDefault="000E6992" w:rsidP="000E6992">
            <w:pPr>
              <w:jc w:val="center"/>
              <w:rPr>
                <w:color w:val="000000"/>
                <w:sz w:val="16"/>
                <w:szCs w:val="16"/>
              </w:rPr>
            </w:pPr>
            <w:r w:rsidRPr="000E6992">
              <w:rPr>
                <w:color w:val="000000"/>
                <w:sz w:val="16"/>
                <w:szCs w:val="16"/>
              </w:rPr>
              <w:t>138,756</w:t>
            </w:r>
          </w:p>
        </w:tc>
        <w:tc>
          <w:tcPr>
            <w:tcW w:w="1148" w:type="dxa"/>
            <w:tcBorders>
              <w:top w:val="nil"/>
              <w:left w:val="nil"/>
              <w:bottom w:val="single" w:sz="4" w:space="0" w:color="auto"/>
              <w:right w:val="single" w:sz="8" w:space="0" w:color="auto"/>
            </w:tcBorders>
            <w:shd w:val="clear" w:color="auto" w:fill="auto"/>
            <w:vAlign w:val="center"/>
            <w:hideMark/>
          </w:tcPr>
          <w:p w14:paraId="3211DBD7" w14:textId="77777777" w:rsidR="000E6992" w:rsidRPr="000E6992" w:rsidRDefault="000E6992" w:rsidP="000E6992">
            <w:pPr>
              <w:jc w:val="center"/>
              <w:rPr>
                <w:color w:val="000000"/>
                <w:sz w:val="16"/>
                <w:szCs w:val="16"/>
              </w:rPr>
            </w:pPr>
            <w:r w:rsidRPr="000E6992">
              <w:rPr>
                <w:color w:val="000000"/>
                <w:sz w:val="16"/>
                <w:szCs w:val="16"/>
              </w:rPr>
              <w:t>13,975</w:t>
            </w:r>
          </w:p>
        </w:tc>
      </w:tr>
      <w:tr w:rsidR="000E6992" w:rsidRPr="000E6992" w14:paraId="6BC40611" w14:textId="77777777" w:rsidTr="00B252CF">
        <w:trPr>
          <w:trHeight w:val="405"/>
          <w:jc w:val="center"/>
        </w:trPr>
        <w:tc>
          <w:tcPr>
            <w:tcW w:w="754" w:type="dxa"/>
            <w:tcBorders>
              <w:top w:val="nil"/>
              <w:left w:val="single" w:sz="8" w:space="0" w:color="auto"/>
              <w:bottom w:val="single" w:sz="4" w:space="0" w:color="auto"/>
              <w:right w:val="single" w:sz="8" w:space="0" w:color="auto"/>
            </w:tcBorders>
            <w:shd w:val="clear" w:color="auto" w:fill="auto"/>
            <w:noWrap/>
            <w:vAlign w:val="bottom"/>
            <w:hideMark/>
          </w:tcPr>
          <w:p w14:paraId="0BD357BB"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4471" w:type="dxa"/>
            <w:tcBorders>
              <w:top w:val="nil"/>
              <w:left w:val="nil"/>
              <w:bottom w:val="single" w:sz="4" w:space="0" w:color="auto"/>
              <w:right w:val="nil"/>
            </w:tcBorders>
            <w:shd w:val="clear" w:color="auto" w:fill="auto"/>
            <w:noWrap/>
            <w:vAlign w:val="center"/>
            <w:hideMark/>
          </w:tcPr>
          <w:p w14:paraId="45D961E5" w14:textId="77777777" w:rsidR="000E6992" w:rsidRPr="000E6992" w:rsidRDefault="000E6992" w:rsidP="000E6992">
            <w:pPr>
              <w:rPr>
                <w:color w:val="000000"/>
                <w:sz w:val="16"/>
                <w:szCs w:val="16"/>
              </w:rPr>
            </w:pPr>
            <w:r w:rsidRPr="000E6992">
              <w:rPr>
                <w:color w:val="000000"/>
                <w:sz w:val="16"/>
                <w:szCs w:val="16"/>
              </w:rPr>
              <w:t>Полезный отпуск на потреб.рынок</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3F8D7A8A" w14:textId="77777777" w:rsidR="000E6992" w:rsidRPr="000E6992" w:rsidRDefault="000E6992" w:rsidP="000E6992">
            <w:pPr>
              <w:jc w:val="center"/>
              <w:rPr>
                <w:color w:val="000000"/>
                <w:sz w:val="16"/>
                <w:szCs w:val="16"/>
              </w:rPr>
            </w:pPr>
            <w:r w:rsidRPr="000E6992">
              <w:rPr>
                <w:color w:val="000000"/>
                <w:sz w:val="16"/>
                <w:szCs w:val="16"/>
              </w:rPr>
              <w:t>тыс. Гкал</w:t>
            </w:r>
          </w:p>
        </w:tc>
        <w:tc>
          <w:tcPr>
            <w:tcW w:w="1717" w:type="dxa"/>
            <w:tcBorders>
              <w:top w:val="nil"/>
              <w:left w:val="nil"/>
              <w:bottom w:val="single" w:sz="4" w:space="0" w:color="auto"/>
              <w:right w:val="single" w:sz="8" w:space="0" w:color="auto"/>
            </w:tcBorders>
            <w:shd w:val="clear" w:color="auto" w:fill="auto"/>
            <w:vAlign w:val="center"/>
            <w:hideMark/>
          </w:tcPr>
          <w:p w14:paraId="31A2CCA3" w14:textId="77777777" w:rsidR="000E6992" w:rsidRPr="000E6992" w:rsidRDefault="000E6992" w:rsidP="000E6992">
            <w:pPr>
              <w:jc w:val="center"/>
              <w:rPr>
                <w:color w:val="000000"/>
                <w:sz w:val="16"/>
                <w:szCs w:val="16"/>
              </w:rPr>
            </w:pPr>
            <w:r w:rsidRPr="000E6992">
              <w:rPr>
                <w:color w:val="000000"/>
                <w:sz w:val="16"/>
                <w:szCs w:val="16"/>
              </w:rPr>
              <w:t>144,974</w:t>
            </w:r>
          </w:p>
        </w:tc>
        <w:tc>
          <w:tcPr>
            <w:tcW w:w="1717" w:type="dxa"/>
            <w:tcBorders>
              <w:top w:val="nil"/>
              <w:left w:val="nil"/>
              <w:bottom w:val="single" w:sz="4" w:space="0" w:color="auto"/>
              <w:right w:val="single" w:sz="8" w:space="0" w:color="auto"/>
            </w:tcBorders>
            <w:shd w:val="clear" w:color="auto" w:fill="auto"/>
            <w:vAlign w:val="center"/>
            <w:hideMark/>
          </w:tcPr>
          <w:p w14:paraId="4D914E26" w14:textId="77777777" w:rsidR="000E6992" w:rsidRPr="000E6992" w:rsidRDefault="000E6992" w:rsidP="000E6992">
            <w:pPr>
              <w:jc w:val="center"/>
              <w:rPr>
                <w:color w:val="000000"/>
                <w:sz w:val="16"/>
                <w:szCs w:val="16"/>
              </w:rPr>
            </w:pPr>
            <w:r w:rsidRPr="000E6992">
              <w:rPr>
                <w:color w:val="000000"/>
                <w:sz w:val="16"/>
                <w:szCs w:val="16"/>
              </w:rPr>
              <w:t>120,928</w:t>
            </w:r>
          </w:p>
        </w:tc>
        <w:tc>
          <w:tcPr>
            <w:tcW w:w="1586" w:type="dxa"/>
            <w:tcBorders>
              <w:top w:val="nil"/>
              <w:left w:val="nil"/>
              <w:bottom w:val="single" w:sz="4" w:space="0" w:color="auto"/>
              <w:right w:val="single" w:sz="8" w:space="0" w:color="auto"/>
            </w:tcBorders>
            <w:shd w:val="clear" w:color="auto" w:fill="auto"/>
            <w:vAlign w:val="center"/>
            <w:hideMark/>
          </w:tcPr>
          <w:p w14:paraId="5A6FE5D7" w14:textId="77777777" w:rsidR="000E6992" w:rsidRPr="000E6992" w:rsidRDefault="000E6992" w:rsidP="000E6992">
            <w:pPr>
              <w:jc w:val="center"/>
              <w:rPr>
                <w:color w:val="000000"/>
                <w:sz w:val="16"/>
                <w:szCs w:val="16"/>
              </w:rPr>
            </w:pPr>
            <w:r w:rsidRPr="000E6992">
              <w:rPr>
                <w:color w:val="000000"/>
                <w:sz w:val="16"/>
                <w:szCs w:val="16"/>
              </w:rPr>
              <w:t>120,928</w:t>
            </w:r>
          </w:p>
        </w:tc>
        <w:tc>
          <w:tcPr>
            <w:tcW w:w="1542" w:type="dxa"/>
            <w:tcBorders>
              <w:top w:val="nil"/>
              <w:left w:val="single" w:sz="8" w:space="0" w:color="auto"/>
              <w:bottom w:val="single" w:sz="4" w:space="0" w:color="auto"/>
              <w:right w:val="nil"/>
            </w:tcBorders>
            <w:shd w:val="clear" w:color="auto" w:fill="auto"/>
            <w:vAlign w:val="center"/>
            <w:hideMark/>
          </w:tcPr>
          <w:p w14:paraId="11D14160" w14:textId="77777777" w:rsidR="000E6992" w:rsidRPr="000E6992" w:rsidRDefault="000E6992" w:rsidP="000E6992">
            <w:pPr>
              <w:jc w:val="center"/>
              <w:rPr>
                <w:color w:val="000000"/>
                <w:sz w:val="16"/>
                <w:szCs w:val="16"/>
              </w:rPr>
            </w:pPr>
            <w:r w:rsidRPr="000E6992">
              <w:rPr>
                <w:color w:val="000000"/>
                <w:sz w:val="16"/>
                <w:szCs w:val="16"/>
              </w:rPr>
              <w:t>136,141</w:t>
            </w:r>
          </w:p>
        </w:tc>
        <w:tc>
          <w:tcPr>
            <w:tcW w:w="1542" w:type="dxa"/>
            <w:tcBorders>
              <w:top w:val="nil"/>
              <w:left w:val="single" w:sz="4" w:space="0" w:color="auto"/>
              <w:bottom w:val="single" w:sz="4" w:space="0" w:color="auto"/>
              <w:right w:val="single" w:sz="4" w:space="0" w:color="auto"/>
            </w:tcBorders>
            <w:shd w:val="clear" w:color="auto" w:fill="auto"/>
            <w:vAlign w:val="center"/>
            <w:hideMark/>
          </w:tcPr>
          <w:p w14:paraId="23C5B24E" w14:textId="77777777" w:rsidR="000E6992" w:rsidRPr="000E6992" w:rsidRDefault="000E6992" w:rsidP="000E6992">
            <w:pPr>
              <w:jc w:val="center"/>
              <w:rPr>
                <w:color w:val="000000"/>
                <w:sz w:val="16"/>
                <w:szCs w:val="16"/>
              </w:rPr>
            </w:pPr>
            <w:r w:rsidRPr="000E6992">
              <w:rPr>
                <w:color w:val="000000"/>
                <w:sz w:val="16"/>
                <w:szCs w:val="16"/>
              </w:rPr>
              <w:t>123,699</w:t>
            </w:r>
          </w:p>
        </w:tc>
        <w:tc>
          <w:tcPr>
            <w:tcW w:w="1148" w:type="dxa"/>
            <w:tcBorders>
              <w:top w:val="nil"/>
              <w:left w:val="nil"/>
              <w:bottom w:val="single" w:sz="4" w:space="0" w:color="auto"/>
              <w:right w:val="single" w:sz="8" w:space="0" w:color="auto"/>
            </w:tcBorders>
            <w:shd w:val="clear" w:color="auto" w:fill="auto"/>
            <w:vAlign w:val="center"/>
            <w:hideMark/>
          </w:tcPr>
          <w:p w14:paraId="7256172D" w14:textId="77777777" w:rsidR="000E6992" w:rsidRPr="000E6992" w:rsidRDefault="000E6992" w:rsidP="000E6992">
            <w:pPr>
              <w:jc w:val="center"/>
              <w:rPr>
                <w:color w:val="000000"/>
                <w:sz w:val="16"/>
                <w:szCs w:val="16"/>
              </w:rPr>
            </w:pPr>
            <w:r w:rsidRPr="000E6992">
              <w:rPr>
                <w:color w:val="000000"/>
                <w:sz w:val="16"/>
                <w:szCs w:val="16"/>
              </w:rPr>
              <w:t>12,442</w:t>
            </w:r>
          </w:p>
        </w:tc>
      </w:tr>
      <w:tr w:rsidR="000E6992" w:rsidRPr="000E6992" w14:paraId="73A9BD20" w14:textId="77777777" w:rsidTr="00B252CF">
        <w:trPr>
          <w:trHeight w:val="405"/>
          <w:jc w:val="center"/>
        </w:trPr>
        <w:tc>
          <w:tcPr>
            <w:tcW w:w="754" w:type="dxa"/>
            <w:tcBorders>
              <w:top w:val="nil"/>
              <w:left w:val="single" w:sz="8" w:space="0" w:color="auto"/>
              <w:bottom w:val="single" w:sz="4" w:space="0" w:color="auto"/>
              <w:right w:val="single" w:sz="8" w:space="0" w:color="auto"/>
            </w:tcBorders>
            <w:shd w:val="clear" w:color="auto" w:fill="auto"/>
            <w:noWrap/>
            <w:vAlign w:val="bottom"/>
            <w:hideMark/>
          </w:tcPr>
          <w:p w14:paraId="5A29A998"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4471" w:type="dxa"/>
            <w:tcBorders>
              <w:top w:val="nil"/>
              <w:left w:val="nil"/>
              <w:bottom w:val="single" w:sz="4" w:space="0" w:color="auto"/>
              <w:right w:val="nil"/>
            </w:tcBorders>
            <w:shd w:val="clear" w:color="auto" w:fill="auto"/>
            <w:noWrap/>
            <w:vAlign w:val="center"/>
            <w:hideMark/>
          </w:tcPr>
          <w:p w14:paraId="0B5C09F5" w14:textId="77777777" w:rsidR="000E6992" w:rsidRPr="000E6992" w:rsidRDefault="000E6992" w:rsidP="000E6992">
            <w:pPr>
              <w:rPr>
                <w:i/>
                <w:iCs/>
                <w:color w:val="FF0000"/>
                <w:sz w:val="16"/>
                <w:szCs w:val="16"/>
              </w:rPr>
            </w:pPr>
            <w:r w:rsidRPr="000E6992">
              <w:rPr>
                <w:i/>
                <w:iCs/>
                <w:color w:val="FF0000"/>
                <w:sz w:val="16"/>
                <w:szCs w:val="16"/>
              </w:rPr>
              <w:t>в горячей воде</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64F6B865" w14:textId="77777777" w:rsidR="000E6992" w:rsidRPr="000E6992" w:rsidRDefault="000E6992" w:rsidP="000E6992">
            <w:pPr>
              <w:jc w:val="center"/>
              <w:rPr>
                <w:color w:val="000000"/>
                <w:sz w:val="16"/>
                <w:szCs w:val="16"/>
              </w:rPr>
            </w:pPr>
            <w:r w:rsidRPr="000E6992">
              <w:rPr>
                <w:color w:val="000000"/>
                <w:sz w:val="16"/>
                <w:szCs w:val="16"/>
              </w:rPr>
              <w:t>тыс. Гкал</w:t>
            </w:r>
          </w:p>
        </w:tc>
        <w:tc>
          <w:tcPr>
            <w:tcW w:w="1717" w:type="dxa"/>
            <w:tcBorders>
              <w:top w:val="nil"/>
              <w:left w:val="nil"/>
              <w:bottom w:val="single" w:sz="4" w:space="0" w:color="auto"/>
              <w:right w:val="single" w:sz="8" w:space="0" w:color="auto"/>
            </w:tcBorders>
            <w:shd w:val="clear" w:color="auto" w:fill="auto"/>
            <w:vAlign w:val="center"/>
            <w:hideMark/>
          </w:tcPr>
          <w:p w14:paraId="680CE3F7" w14:textId="77777777" w:rsidR="000E6992" w:rsidRPr="000E6992" w:rsidRDefault="000E6992" w:rsidP="000E6992">
            <w:pPr>
              <w:jc w:val="center"/>
              <w:rPr>
                <w:color w:val="000000"/>
                <w:sz w:val="16"/>
                <w:szCs w:val="16"/>
              </w:rPr>
            </w:pPr>
            <w:r w:rsidRPr="000E6992">
              <w:rPr>
                <w:color w:val="000000"/>
                <w:sz w:val="16"/>
                <w:szCs w:val="16"/>
              </w:rPr>
              <w:t>132,901</w:t>
            </w:r>
          </w:p>
        </w:tc>
        <w:tc>
          <w:tcPr>
            <w:tcW w:w="1717" w:type="dxa"/>
            <w:tcBorders>
              <w:top w:val="nil"/>
              <w:left w:val="nil"/>
              <w:bottom w:val="single" w:sz="4" w:space="0" w:color="auto"/>
              <w:right w:val="single" w:sz="8" w:space="0" w:color="auto"/>
            </w:tcBorders>
            <w:shd w:val="clear" w:color="auto" w:fill="auto"/>
            <w:vAlign w:val="center"/>
            <w:hideMark/>
          </w:tcPr>
          <w:p w14:paraId="51925C70" w14:textId="77777777" w:rsidR="000E6992" w:rsidRPr="000E6992" w:rsidRDefault="000E6992" w:rsidP="000E6992">
            <w:pPr>
              <w:jc w:val="center"/>
              <w:rPr>
                <w:color w:val="000000"/>
                <w:sz w:val="16"/>
                <w:szCs w:val="16"/>
              </w:rPr>
            </w:pPr>
            <w:r w:rsidRPr="000E6992">
              <w:rPr>
                <w:color w:val="000000"/>
                <w:sz w:val="16"/>
                <w:szCs w:val="16"/>
              </w:rPr>
              <w:t>112,638</w:t>
            </w:r>
          </w:p>
        </w:tc>
        <w:tc>
          <w:tcPr>
            <w:tcW w:w="1586" w:type="dxa"/>
            <w:tcBorders>
              <w:top w:val="nil"/>
              <w:left w:val="nil"/>
              <w:bottom w:val="single" w:sz="4" w:space="0" w:color="auto"/>
              <w:right w:val="single" w:sz="8" w:space="0" w:color="auto"/>
            </w:tcBorders>
            <w:shd w:val="clear" w:color="auto" w:fill="auto"/>
            <w:vAlign w:val="center"/>
            <w:hideMark/>
          </w:tcPr>
          <w:p w14:paraId="76F10921" w14:textId="77777777" w:rsidR="000E6992" w:rsidRPr="000E6992" w:rsidRDefault="000E6992" w:rsidP="000E6992">
            <w:pPr>
              <w:jc w:val="center"/>
              <w:rPr>
                <w:color w:val="000000"/>
                <w:sz w:val="16"/>
                <w:szCs w:val="16"/>
              </w:rPr>
            </w:pPr>
            <w:r w:rsidRPr="000E6992">
              <w:rPr>
                <w:color w:val="000000"/>
                <w:sz w:val="16"/>
                <w:szCs w:val="16"/>
              </w:rPr>
              <w:t>112,638</w:t>
            </w:r>
          </w:p>
        </w:tc>
        <w:tc>
          <w:tcPr>
            <w:tcW w:w="1542" w:type="dxa"/>
            <w:tcBorders>
              <w:top w:val="nil"/>
              <w:left w:val="single" w:sz="8" w:space="0" w:color="auto"/>
              <w:bottom w:val="single" w:sz="4" w:space="0" w:color="auto"/>
              <w:right w:val="nil"/>
            </w:tcBorders>
            <w:shd w:val="clear" w:color="auto" w:fill="auto"/>
            <w:vAlign w:val="center"/>
            <w:hideMark/>
          </w:tcPr>
          <w:p w14:paraId="17F82C07" w14:textId="77777777" w:rsidR="000E6992" w:rsidRPr="000E6992" w:rsidRDefault="000E6992" w:rsidP="000E6992">
            <w:pPr>
              <w:jc w:val="center"/>
              <w:rPr>
                <w:color w:val="000000"/>
                <w:sz w:val="16"/>
                <w:szCs w:val="16"/>
              </w:rPr>
            </w:pPr>
            <w:r w:rsidRPr="000E6992">
              <w:rPr>
                <w:color w:val="000000"/>
                <w:sz w:val="16"/>
                <w:szCs w:val="16"/>
              </w:rPr>
              <w:t>127,852</w:t>
            </w:r>
          </w:p>
        </w:tc>
        <w:tc>
          <w:tcPr>
            <w:tcW w:w="1542" w:type="dxa"/>
            <w:tcBorders>
              <w:top w:val="nil"/>
              <w:left w:val="single" w:sz="4" w:space="0" w:color="auto"/>
              <w:bottom w:val="single" w:sz="4" w:space="0" w:color="auto"/>
              <w:right w:val="single" w:sz="4" w:space="0" w:color="auto"/>
            </w:tcBorders>
            <w:shd w:val="clear" w:color="auto" w:fill="auto"/>
            <w:vAlign w:val="center"/>
            <w:hideMark/>
          </w:tcPr>
          <w:p w14:paraId="26BDD7E5" w14:textId="77777777" w:rsidR="000E6992" w:rsidRPr="000E6992" w:rsidRDefault="000E6992" w:rsidP="000E6992">
            <w:pPr>
              <w:jc w:val="center"/>
              <w:rPr>
                <w:color w:val="000000"/>
                <w:sz w:val="16"/>
                <w:szCs w:val="16"/>
              </w:rPr>
            </w:pPr>
            <w:r w:rsidRPr="000E6992">
              <w:rPr>
                <w:color w:val="000000"/>
                <w:sz w:val="16"/>
                <w:szCs w:val="16"/>
              </w:rPr>
              <w:t>115,410</w:t>
            </w:r>
          </w:p>
        </w:tc>
        <w:tc>
          <w:tcPr>
            <w:tcW w:w="1148" w:type="dxa"/>
            <w:tcBorders>
              <w:top w:val="nil"/>
              <w:left w:val="nil"/>
              <w:bottom w:val="single" w:sz="4" w:space="0" w:color="auto"/>
              <w:right w:val="single" w:sz="8" w:space="0" w:color="auto"/>
            </w:tcBorders>
            <w:shd w:val="clear" w:color="auto" w:fill="auto"/>
            <w:vAlign w:val="center"/>
            <w:hideMark/>
          </w:tcPr>
          <w:p w14:paraId="5C102D61" w14:textId="77777777" w:rsidR="000E6992" w:rsidRPr="000E6992" w:rsidRDefault="000E6992" w:rsidP="000E6992">
            <w:pPr>
              <w:jc w:val="center"/>
              <w:rPr>
                <w:color w:val="000000"/>
                <w:sz w:val="16"/>
                <w:szCs w:val="16"/>
              </w:rPr>
            </w:pPr>
            <w:r w:rsidRPr="000E6992">
              <w:rPr>
                <w:color w:val="000000"/>
                <w:sz w:val="16"/>
                <w:szCs w:val="16"/>
              </w:rPr>
              <w:t>12,442</w:t>
            </w:r>
          </w:p>
        </w:tc>
      </w:tr>
      <w:tr w:rsidR="000E6992" w:rsidRPr="000E6992" w14:paraId="0AC39955" w14:textId="77777777" w:rsidTr="00B252CF">
        <w:trPr>
          <w:trHeight w:val="405"/>
          <w:jc w:val="center"/>
        </w:trPr>
        <w:tc>
          <w:tcPr>
            <w:tcW w:w="754" w:type="dxa"/>
            <w:tcBorders>
              <w:top w:val="nil"/>
              <w:left w:val="single" w:sz="8" w:space="0" w:color="auto"/>
              <w:bottom w:val="single" w:sz="4" w:space="0" w:color="auto"/>
              <w:right w:val="single" w:sz="8" w:space="0" w:color="auto"/>
            </w:tcBorders>
            <w:shd w:val="clear" w:color="auto" w:fill="auto"/>
            <w:noWrap/>
            <w:vAlign w:val="bottom"/>
            <w:hideMark/>
          </w:tcPr>
          <w:p w14:paraId="51C95B20"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4471" w:type="dxa"/>
            <w:tcBorders>
              <w:top w:val="nil"/>
              <w:left w:val="nil"/>
              <w:bottom w:val="single" w:sz="4" w:space="0" w:color="auto"/>
              <w:right w:val="nil"/>
            </w:tcBorders>
            <w:shd w:val="clear" w:color="auto" w:fill="auto"/>
            <w:vAlign w:val="center"/>
            <w:hideMark/>
          </w:tcPr>
          <w:p w14:paraId="34B9C70C" w14:textId="77777777" w:rsidR="000E6992" w:rsidRPr="000E6992" w:rsidRDefault="000E6992" w:rsidP="000E6992">
            <w:pPr>
              <w:rPr>
                <w:sz w:val="16"/>
                <w:szCs w:val="16"/>
              </w:rPr>
            </w:pPr>
            <w:r w:rsidRPr="000E6992">
              <w:rPr>
                <w:sz w:val="16"/>
                <w:szCs w:val="16"/>
              </w:rPr>
              <w:t xml:space="preserve">   - отпуск жилищным</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5615EAD4" w14:textId="77777777" w:rsidR="000E6992" w:rsidRPr="000E6992" w:rsidRDefault="000E6992" w:rsidP="000E6992">
            <w:pPr>
              <w:jc w:val="center"/>
              <w:rPr>
                <w:color w:val="000000"/>
                <w:sz w:val="16"/>
                <w:szCs w:val="16"/>
              </w:rPr>
            </w:pPr>
            <w:r w:rsidRPr="000E6992">
              <w:rPr>
                <w:color w:val="000000"/>
                <w:sz w:val="16"/>
                <w:szCs w:val="16"/>
              </w:rPr>
              <w:t>тыс. Гкал</w:t>
            </w:r>
          </w:p>
        </w:tc>
        <w:tc>
          <w:tcPr>
            <w:tcW w:w="1717" w:type="dxa"/>
            <w:tcBorders>
              <w:top w:val="nil"/>
              <w:left w:val="nil"/>
              <w:bottom w:val="single" w:sz="4" w:space="0" w:color="auto"/>
              <w:right w:val="single" w:sz="8" w:space="0" w:color="auto"/>
            </w:tcBorders>
            <w:shd w:val="clear" w:color="auto" w:fill="auto"/>
            <w:vAlign w:val="center"/>
            <w:hideMark/>
          </w:tcPr>
          <w:p w14:paraId="21DEAE32" w14:textId="77777777" w:rsidR="000E6992" w:rsidRPr="000E6992" w:rsidRDefault="000E6992" w:rsidP="000E6992">
            <w:pPr>
              <w:jc w:val="center"/>
              <w:rPr>
                <w:color w:val="000000"/>
                <w:sz w:val="16"/>
                <w:szCs w:val="16"/>
              </w:rPr>
            </w:pPr>
            <w:r w:rsidRPr="000E6992">
              <w:rPr>
                <w:color w:val="000000"/>
                <w:sz w:val="16"/>
                <w:szCs w:val="16"/>
              </w:rPr>
              <w:t>83,791</w:t>
            </w:r>
          </w:p>
        </w:tc>
        <w:tc>
          <w:tcPr>
            <w:tcW w:w="1717" w:type="dxa"/>
            <w:tcBorders>
              <w:top w:val="nil"/>
              <w:left w:val="nil"/>
              <w:bottom w:val="single" w:sz="4" w:space="0" w:color="auto"/>
              <w:right w:val="single" w:sz="8" w:space="0" w:color="auto"/>
            </w:tcBorders>
            <w:shd w:val="clear" w:color="auto" w:fill="auto"/>
            <w:vAlign w:val="center"/>
            <w:hideMark/>
          </w:tcPr>
          <w:p w14:paraId="76CD6C35" w14:textId="77777777" w:rsidR="000E6992" w:rsidRPr="000E6992" w:rsidRDefault="000E6992" w:rsidP="000E6992">
            <w:pPr>
              <w:jc w:val="center"/>
              <w:rPr>
                <w:color w:val="000000"/>
                <w:sz w:val="16"/>
                <w:szCs w:val="16"/>
              </w:rPr>
            </w:pPr>
            <w:r w:rsidRPr="000E6992">
              <w:rPr>
                <w:color w:val="000000"/>
                <w:sz w:val="16"/>
                <w:szCs w:val="16"/>
              </w:rPr>
              <w:t>73,412</w:t>
            </w:r>
          </w:p>
        </w:tc>
        <w:tc>
          <w:tcPr>
            <w:tcW w:w="1586" w:type="dxa"/>
            <w:tcBorders>
              <w:top w:val="nil"/>
              <w:left w:val="nil"/>
              <w:bottom w:val="single" w:sz="4" w:space="0" w:color="auto"/>
              <w:right w:val="single" w:sz="8" w:space="0" w:color="auto"/>
            </w:tcBorders>
            <w:shd w:val="clear" w:color="auto" w:fill="auto"/>
            <w:vAlign w:val="center"/>
            <w:hideMark/>
          </w:tcPr>
          <w:p w14:paraId="41BD285C" w14:textId="77777777" w:rsidR="000E6992" w:rsidRPr="000E6992" w:rsidRDefault="000E6992" w:rsidP="000E6992">
            <w:pPr>
              <w:jc w:val="center"/>
              <w:rPr>
                <w:color w:val="000000"/>
                <w:sz w:val="16"/>
                <w:szCs w:val="16"/>
              </w:rPr>
            </w:pPr>
            <w:r w:rsidRPr="000E6992">
              <w:rPr>
                <w:color w:val="000000"/>
                <w:sz w:val="16"/>
                <w:szCs w:val="16"/>
              </w:rPr>
              <w:t>73,412</w:t>
            </w:r>
          </w:p>
        </w:tc>
        <w:tc>
          <w:tcPr>
            <w:tcW w:w="1542" w:type="dxa"/>
            <w:tcBorders>
              <w:top w:val="nil"/>
              <w:left w:val="single" w:sz="8" w:space="0" w:color="auto"/>
              <w:bottom w:val="single" w:sz="4" w:space="0" w:color="auto"/>
              <w:right w:val="nil"/>
            </w:tcBorders>
            <w:shd w:val="clear" w:color="auto" w:fill="auto"/>
            <w:vAlign w:val="center"/>
            <w:hideMark/>
          </w:tcPr>
          <w:p w14:paraId="10C23C0C" w14:textId="77777777" w:rsidR="000E6992" w:rsidRPr="000E6992" w:rsidRDefault="000E6992" w:rsidP="000E6992">
            <w:pPr>
              <w:jc w:val="center"/>
              <w:rPr>
                <w:color w:val="000000"/>
                <w:sz w:val="16"/>
                <w:szCs w:val="16"/>
              </w:rPr>
            </w:pPr>
            <w:r w:rsidRPr="000E6992">
              <w:rPr>
                <w:color w:val="000000"/>
                <w:sz w:val="16"/>
                <w:szCs w:val="16"/>
              </w:rPr>
              <w:t>82,734</w:t>
            </w:r>
          </w:p>
        </w:tc>
        <w:tc>
          <w:tcPr>
            <w:tcW w:w="1542" w:type="dxa"/>
            <w:tcBorders>
              <w:top w:val="nil"/>
              <w:left w:val="single" w:sz="4" w:space="0" w:color="auto"/>
              <w:bottom w:val="single" w:sz="4" w:space="0" w:color="auto"/>
              <w:right w:val="single" w:sz="4" w:space="0" w:color="auto"/>
            </w:tcBorders>
            <w:shd w:val="clear" w:color="auto" w:fill="auto"/>
            <w:vAlign w:val="center"/>
            <w:hideMark/>
          </w:tcPr>
          <w:p w14:paraId="06865E0C" w14:textId="77777777" w:rsidR="000E6992" w:rsidRPr="000E6992" w:rsidRDefault="000E6992" w:rsidP="000E6992">
            <w:pPr>
              <w:jc w:val="center"/>
              <w:rPr>
                <w:color w:val="000000"/>
                <w:sz w:val="16"/>
                <w:szCs w:val="16"/>
              </w:rPr>
            </w:pPr>
            <w:r w:rsidRPr="000E6992">
              <w:rPr>
                <w:color w:val="000000"/>
                <w:sz w:val="16"/>
                <w:szCs w:val="16"/>
              </w:rPr>
              <w:t>72,804</w:t>
            </w:r>
          </w:p>
        </w:tc>
        <w:tc>
          <w:tcPr>
            <w:tcW w:w="1148" w:type="dxa"/>
            <w:tcBorders>
              <w:top w:val="nil"/>
              <w:left w:val="nil"/>
              <w:bottom w:val="single" w:sz="4" w:space="0" w:color="auto"/>
              <w:right w:val="single" w:sz="8" w:space="0" w:color="auto"/>
            </w:tcBorders>
            <w:shd w:val="clear" w:color="auto" w:fill="auto"/>
            <w:vAlign w:val="center"/>
            <w:hideMark/>
          </w:tcPr>
          <w:p w14:paraId="6BD2A2FC" w14:textId="77777777" w:rsidR="000E6992" w:rsidRPr="000E6992" w:rsidRDefault="000E6992" w:rsidP="000E6992">
            <w:pPr>
              <w:jc w:val="center"/>
              <w:rPr>
                <w:color w:val="000000"/>
                <w:sz w:val="16"/>
                <w:szCs w:val="16"/>
              </w:rPr>
            </w:pPr>
            <w:r w:rsidRPr="000E6992">
              <w:rPr>
                <w:color w:val="000000"/>
                <w:sz w:val="16"/>
                <w:szCs w:val="16"/>
              </w:rPr>
              <w:t>9,930</w:t>
            </w:r>
          </w:p>
        </w:tc>
      </w:tr>
      <w:tr w:rsidR="000E6992" w:rsidRPr="000E6992" w14:paraId="56C6BB39" w14:textId="77777777" w:rsidTr="00B252CF">
        <w:trPr>
          <w:trHeight w:val="405"/>
          <w:jc w:val="center"/>
        </w:trPr>
        <w:tc>
          <w:tcPr>
            <w:tcW w:w="754" w:type="dxa"/>
            <w:tcBorders>
              <w:top w:val="nil"/>
              <w:left w:val="single" w:sz="8" w:space="0" w:color="auto"/>
              <w:bottom w:val="single" w:sz="4" w:space="0" w:color="auto"/>
              <w:right w:val="single" w:sz="8" w:space="0" w:color="auto"/>
            </w:tcBorders>
            <w:shd w:val="clear" w:color="auto" w:fill="auto"/>
            <w:noWrap/>
            <w:vAlign w:val="bottom"/>
            <w:hideMark/>
          </w:tcPr>
          <w:p w14:paraId="0CDE080E"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4471" w:type="dxa"/>
            <w:tcBorders>
              <w:top w:val="nil"/>
              <w:left w:val="nil"/>
              <w:bottom w:val="single" w:sz="4" w:space="0" w:color="auto"/>
              <w:right w:val="nil"/>
            </w:tcBorders>
            <w:shd w:val="clear" w:color="auto" w:fill="auto"/>
            <w:vAlign w:val="center"/>
            <w:hideMark/>
          </w:tcPr>
          <w:p w14:paraId="3CE7C113" w14:textId="77777777" w:rsidR="000E6992" w:rsidRPr="000E6992" w:rsidRDefault="000E6992" w:rsidP="000E6992">
            <w:pPr>
              <w:rPr>
                <w:sz w:val="16"/>
                <w:szCs w:val="16"/>
              </w:rPr>
            </w:pPr>
            <w:r w:rsidRPr="000E6992">
              <w:rPr>
                <w:sz w:val="16"/>
                <w:szCs w:val="16"/>
              </w:rPr>
              <w:t xml:space="preserve">   - отпуск бюджетным</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21E6D464" w14:textId="77777777" w:rsidR="000E6992" w:rsidRPr="000E6992" w:rsidRDefault="000E6992" w:rsidP="000E6992">
            <w:pPr>
              <w:jc w:val="center"/>
              <w:rPr>
                <w:color w:val="000000"/>
                <w:sz w:val="16"/>
                <w:szCs w:val="16"/>
              </w:rPr>
            </w:pPr>
            <w:r w:rsidRPr="000E6992">
              <w:rPr>
                <w:color w:val="000000"/>
                <w:sz w:val="16"/>
                <w:szCs w:val="16"/>
              </w:rPr>
              <w:t>тыс. Гкал</w:t>
            </w:r>
          </w:p>
        </w:tc>
        <w:tc>
          <w:tcPr>
            <w:tcW w:w="1717" w:type="dxa"/>
            <w:tcBorders>
              <w:top w:val="nil"/>
              <w:left w:val="nil"/>
              <w:bottom w:val="single" w:sz="4" w:space="0" w:color="auto"/>
              <w:right w:val="single" w:sz="8" w:space="0" w:color="auto"/>
            </w:tcBorders>
            <w:shd w:val="clear" w:color="auto" w:fill="auto"/>
            <w:vAlign w:val="center"/>
            <w:hideMark/>
          </w:tcPr>
          <w:p w14:paraId="2F6EB5AE" w14:textId="77777777" w:rsidR="000E6992" w:rsidRPr="000E6992" w:rsidRDefault="000E6992" w:rsidP="000E6992">
            <w:pPr>
              <w:jc w:val="center"/>
              <w:rPr>
                <w:color w:val="000000"/>
                <w:sz w:val="16"/>
                <w:szCs w:val="16"/>
              </w:rPr>
            </w:pPr>
            <w:r w:rsidRPr="000E6992">
              <w:rPr>
                <w:color w:val="000000"/>
                <w:sz w:val="16"/>
                <w:szCs w:val="16"/>
              </w:rPr>
              <w:t>16,155</w:t>
            </w:r>
          </w:p>
        </w:tc>
        <w:tc>
          <w:tcPr>
            <w:tcW w:w="1717" w:type="dxa"/>
            <w:tcBorders>
              <w:top w:val="nil"/>
              <w:left w:val="nil"/>
              <w:bottom w:val="single" w:sz="4" w:space="0" w:color="auto"/>
              <w:right w:val="single" w:sz="8" w:space="0" w:color="auto"/>
            </w:tcBorders>
            <w:shd w:val="clear" w:color="auto" w:fill="auto"/>
            <w:vAlign w:val="center"/>
            <w:hideMark/>
          </w:tcPr>
          <w:p w14:paraId="453C9446" w14:textId="77777777" w:rsidR="000E6992" w:rsidRPr="000E6992" w:rsidRDefault="000E6992" w:rsidP="000E6992">
            <w:pPr>
              <w:jc w:val="center"/>
              <w:rPr>
                <w:color w:val="000000"/>
                <w:sz w:val="16"/>
                <w:szCs w:val="16"/>
              </w:rPr>
            </w:pPr>
            <w:r w:rsidRPr="000E6992">
              <w:rPr>
                <w:color w:val="000000"/>
                <w:sz w:val="16"/>
                <w:szCs w:val="16"/>
              </w:rPr>
              <w:t>15,728</w:t>
            </w:r>
          </w:p>
        </w:tc>
        <w:tc>
          <w:tcPr>
            <w:tcW w:w="1586" w:type="dxa"/>
            <w:tcBorders>
              <w:top w:val="nil"/>
              <w:left w:val="nil"/>
              <w:bottom w:val="single" w:sz="4" w:space="0" w:color="auto"/>
              <w:right w:val="single" w:sz="8" w:space="0" w:color="auto"/>
            </w:tcBorders>
            <w:shd w:val="clear" w:color="auto" w:fill="auto"/>
            <w:vAlign w:val="center"/>
            <w:hideMark/>
          </w:tcPr>
          <w:p w14:paraId="401126E2" w14:textId="77777777" w:rsidR="000E6992" w:rsidRPr="000E6992" w:rsidRDefault="000E6992" w:rsidP="000E6992">
            <w:pPr>
              <w:jc w:val="center"/>
              <w:rPr>
                <w:color w:val="000000"/>
                <w:sz w:val="16"/>
                <w:szCs w:val="16"/>
              </w:rPr>
            </w:pPr>
            <w:r w:rsidRPr="000E6992">
              <w:rPr>
                <w:color w:val="000000"/>
                <w:sz w:val="16"/>
                <w:szCs w:val="16"/>
              </w:rPr>
              <w:t>15,728</w:t>
            </w:r>
          </w:p>
        </w:tc>
        <w:tc>
          <w:tcPr>
            <w:tcW w:w="1542" w:type="dxa"/>
            <w:tcBorders>
              <w:top w:val="nil"/>
              <w:left w:val="single" w:sz="8" w:space="0" w:color="auto"/>
              <w:bottom w:val="single" w:sz="4" w:space="0" w:color="auto"/>
              <w:right w:val="nil"/>
            </w:tcBorders>
            <w:shd w:val="clear" w:color="auto" w:fill="auto"/>
            <w:vAlign w:val="center"/>
            <w:hideMark/>
          </w:tcPr>
          <w:p w14:paraId="6D0D83B1" w14:textId="77777777" w:rsidR="000E6992" w:rsidRPr="000E6992" w:rsidRDefault="000E6992" w:rsidP="000E6992">
            <w:pPr>
              <w:jc w:val="center"/>
              <w:rPr>
                <w:color w:val="000000"/>
                <w:sz w:val="16"/>
                <w:szCs w:val="16"/>
              </w:rPr>
            </w:pPr>
            <w:r w:rsidRPr="000E6992">
              <w:rPr>
                <w:color w:val="000000"/>
                <w:sz w:val="16"/>
                <w:szCs w:val="16"/>
              </w:rPr>
              <w:t>18,265</w:t>
            </w:r>
          </w:p>
        </w:tc>
        <w:tc>
          <w:tcPr>
            <w:tcW w:w="1542" w:type="dxa"/>
            <w:tcBorders>
              <w:top w:val="nil"/>
              <w:left w:val="single" w:sz="4" w:space="0" w:color="auto"/>
              <w:bottom w:val="single" w:sz="4" w:space="0" w:color="auto"/>
              <w:right w:val="single" w:sz="4" w:space="0" w:color="auto"/>
            </w:tcBorders>
            <w:shd w:val="clear" w:color="auto" w:fill="auto"/>
            <w:vAlign w:val="center"/>
            <w:hideMark/>
          </w:tcPr>
          <w:p w14:paraId="3A82041A" w14:textId="77777777" w:rsidR="000E6992" w:rsidRPr="000E6992" w:rsidRDefault="000E6992" w:rsidP="000E6992">
            <w:pPr>
              <w:jc w:val="center"/>
              <w:rPr>
                <w:color w:val="000000"/>
                <w:sz w:val="16"/>
                <w:szCs w:val="16"/>
              </w:rPr>
            </w:pPr>
            <w:r w:rsidRPr="000E6992">
              <w:rPr>
                <w:color w:val="000000"/>
                <w:sz w:val="16"/>
                <w:szCs w:val="16"/>
              </w:rPr>
              <w:t>16,381</w:t>
            </w:r>
          </w:p>
        </w:tc>
        <w:tc>
          <w:tcPr>
            <w:tcW w:w="1148" w:type="dxa"/>
            <w:tcBorders>
              <w:top w:val="nil"/>
              <w:left w:val="nil"/>
              <w:bottom w:val="single" w:sz="4" w:space="0" w:color="auto"/>
              <w:right w:val="single" w:sz="8" w:space="0" w:color="auto"/>
            </w:tcBorders>
            <w:shd w:val="clear" w:color="auto" w:fill="auto"/>
            <w:vAlign w:val="center"/>
            <w:hideMark/>
          </w:tcPr>
          <w:p w14:paraId="28E43B61" w14:textId="77777777" w:rsidR="000E6992" w:rsidRPr="000E6992" w:rsidRDefault="000E6992" w:rsidP="000E6992">
            <w:pPr>
              <w:jc w:val="center"/>
              <w:rPr>
                <w:color w:val="000000"/>
                <w:sz w:val="16"/>
                <w:szCs w:val="16"/>
              </w:rPr>
            </w:pPr>
            <w:r w:rsidRPr="000E6992">
              <w:rPr>
                <w:color w:val="000000"/>
                <w:sz w:val="16"/>
                <w:szCs w:val="16"/>
              </w:rPr>
              <w:t>1,884</w:t>
            </w:r>
          </w:p>
        </w:tc>
      </w:tr>
      <w:tr w:rsidR="000E6992" w:rsidRPr="000E6992" w14:paraId="0A705207" w14:textId="77777777" w:rsidTr="00B252CF">
        <w:trPr>
          <w:trHeight w:val="405"/>
          <w:jc w:val="center"/>
        </w:trPr>
        <w:tc>
          <w:tcPr>
            <w:tcW w:w="754" w:type="dxa"/>
            <w:tcBorders>
              <w:top w:val="nil"/>
              <w:left w:val="single" w:sz="8" w:space="0" w:color="auto"/>
              <w:bottom w:val="single" w:sz="4" w:space="0" w:color="auto"/>
              <w:right w:val="single" w:sz="8" w:space="0" w:color="auto"/>
            </w:tcBorders>
            <w:shd w:val="clear" w:color="auto" w:fill="auto"/>
            <w:noWrap/>
            <w:vAlign w:val="bottom"/>
            <w:hideMark/>
          </w:tcPr>
          <w:p w14:paraId="21096262"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4471" w:type="dxa"/>
            <w:tcBorders>
              <w:top w:val="nil"/>
              <w:left w:val="nil"/>
              <w:bottom w:val="single" w:sz="4" w:space="0" w:color="auto"/>
              <w:right w:val="nil"/>
            </w:tcBorders>
            <w:shd w:val="clear" w:color="auto" w:fill="auto"/>
            <w:vAlign w:val="center"/>
            <w:hideMark/>
          </w:tcPr>
          <w:p w14:paraId="001019EE" w14:textId="77777777" w:rsidR="000E6992" w:rsidRPr="000E6992" w:rsidRDefault="000E6992" w:rsidP="000E6992">
            <w:pPr>
              <w:rPr>
                <w:sz w:val="16"/>
                <w:szCs w:val="16"/>
              </w:rPr>
            </w:pPr>
            <w:r w:rsidRPr="000E6992">
              <w:rPr>
                <w:sz w:val="16"/>
                <w:szCs w:val="16"/>
              </w:rPr>
              <w:t xml:space="preserve">   - отпуск иным потребителям</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04BF6827" w14:textId="77777777" w:rsidR="000E6992" w:rsidRPr="000E6992" w:rsidRDefault="000E6992" w:rsidP="000E6992">
            <w:pPr>
              <w:jc w:val="center"/>
              <w:rPr>
                <w:color w:val="000000"/>
                <w:sz w:val="16"/>
                <w:szCs w:val="16"/>
              </w:rPr>
            </w:pPr>
            <w:r w:rsidRPr="000E6992">
              <w:rPr>
                <w:color w:val="000000"/>
                <w:sz w:val="16"/>
                <w:szCs w:val="16"/>
              </w:rPr>
              <w:t>тыс. Гкал</w:t>
            </w:r>
          </w:p>
        </w:tc>
        <w:tc>
          <w:tcPr>
            <w:tcW w:w="1717" w:type="dxa"/>
            <w:tcBorders>
              <w:top w:val="nil"/>
              <w:left w:val="nil"/>
              <w:bottom w:val="single" w:sz="4" w:space="0" w:color="auto"/>
              <w:right w:val="single" w:sz="8" w:space="0" w:color="auto"/>
            </w:tcBorders>
            <w:shd w:val="clear" w:color="auto" w:fill="auto"/>
            <w:vAlign w:val="center"/>
            <w:hideMark/>
          </w:tcPr>
          <w:p w14:paraId="3E0B457C" w14:textId="77777777" w:rsidR="000E6992" w:rsidRPr="000E6992" w:rsidRDefault="000E6992" w:rsidP="000E6992">
            <w:pPr>
              <w:jc w:val="center"/>
              <w:rPr>
                <w:color w:val="000000"/>
                <w:sz w:val="16"/>
                <w:szCs w:val="16"/>
              </w:rPr>
            </w:pPr>
            <w:r w:rsidRPr="000E6992">
              <w:rPr>
                <w:color w:val="000000"/>
                <w:sz w:val="16"/>
                <w:szCs w:val="16"/>
              </w:rPr>
              <w:t>32,955</w:t>
            </w:r>
          </w:p>
        </w:tc>
        <w:tc>
          <w:tcPr>
            <w:tcW w:w="1717" w:type="dxa"/>
            <w:tcBorders>
              <w:top w:val="nil"/>
              <w:left w:val="nil"/>
              <w:bottom w:val="single" w:sz="4" w:space="0" w:color="auto"/>
              <w:right w:val="single" w:sz="8" w:space="0" w:color="auto"/>
            </w:tcBorders>
            <w:shd w:val="clear" w:color="auto" w:fill="auto"/>
            <w:vAlign w:val="center"/>
            <w:hideMark/>
          </w:tcPr>
          <w:p w14:paraId="517578B6" w14:textId="77777777" w:rsidR="000E6992" w:rsidRPr="000E6992" w:rsidRDefault="000E6992" w:rsidP="000E6992">
            <w:pPr>
              <w:jc w:val="center"/>
              <w:rPr>
                <w:color w:val="000000"/>
                <w:sz w:val="16"/>
                <w:szCs w:val="16"/>
              </w:rPr>
            </w:pPr>
            <w:r w:rsidRPr="000E6992">
              <w:rPr>
                <w:color w:val="000000"/>
                <w:sz w:val="16"/>
                <w:szCs w:val="16"/>
              </w:rPr>
              <w:t>23,499</w:t>
            </w:r>
          </w:p>
        </w:tc>
        <w:tc>
          <w:tcPr>
            <w:tcW w:w="1586" w:type="dxa"/>
            <w:tcBorders>
              <w:top w:val="nil"/>
              <w:left w:val="nil"/>
              <w:bottom w:val="single" w:sz="4" w:space="0" w:color="auto"/>
              <w:right w:val="single" w:sz="8" w:space="0" w:color="auto"/>
            </w:tcBorders>
            <w:shd w:val="clear" w:color="auto" w:fill="auto"/>
            <w:vAlign w:val="center"/>
            <w:hideMark/>
          </w:tcPr>
          <w:p w14:paraId="22A4BD81" w14:textId="77777777" w:rsidR="000E6992" w:rsidRPr="000E6992" w:rsidRDefault="000E6992" w:rsidP="000E6992">
            <w:pPr>
              <w:jc w:val="center"/>
              <w:rPr>
                <w:color w:val="000000"/>
                <w:sz w:val="16"/>
                <w:szCs w:val="16"/>
              </w:rPr>
            </w:pPr>
            <w:r w:rsidRPr="000E6992">
              <w:rPr>
                <w:color w:val="000000"/>
                <w:sz w:val="16"/>
                <w:szCs w:val="16"/>
              </w:rPr>
              <w:t>23,499</w:t>
            </w:r>
          </w:p>
        </w:tc>
        <w:tc>
          <w:tcPr>
            <w:tcW w:w="1542" w:type="dxa"/>
            <w:tcBorders>
              <w:top w:val="nil"/>
              <w:left w:val="single" w:sz="8" w:space="0" w:color="auto"/>
              <w:bottom w:val="single" w:sz="4" w:space="0" w:color="auto"/>
              <w:right w:val="nil"/>
            </w:tcBorders>
            <w:shd w:val="clear" w:color="auto" w:fill="auto"/>
            <w:vAlign w:val="center"/>
            <w:hideMark/>
          </w:tcPr>
          <w:p w14:paraId="2506BA1C" w14:textId="77777777" w:rsidR="000E6992" w:rsidRPr="000E6992" w:rsidRDefault="000E6992" w:rsidP="000E6992">
            <w:pPr>
              <w:jc w:val="center"/>
              <w:rPr>
                <w:color w:val="000000"/>
                <w:sz w:val="16"/>
                <w:szCs w:val="16"/>
              </w:rPr>
            </w:pPr>
            <w:r w:rsidRPr="000E6992">
              <w:rPr>
                <w:color w:val="000000"/>
                <w:sz w:val="16"/>
                <w:szCs w:val="16"/>
              </w:rPr>
              <w:t>26,853</w:t>
            </w:r>
          </w:p>
        </w:tc>
        <w:tc>
          <w:tcPr>
            <w:tcW w:w="1542" w:type="dxa"/>
            <w:tcBorders>
              <w:top w:val="nil"/>
              <w:left w:val="single" w:sz="4" w:space="0" w:color="auto"/>
              <w:bottom w:val="single" w:sz="4" w:space="0" w:color="auto"/>
              <w:right w:val="single" w:sz="4" w:space="0" w:color="auto"/>
            </w:tcBorders>
            <w:shd w:val="clear" w:color="auto" w:fill="auto"/>
            <w:vAlign w:val="center"/>
            <w:hideMark/>
          </w:tcPr>
          <w:p w14:paraId="0E1E7926" w14:textId="77777777" w:rsidR="000E6992" w:rsidRPr="000E6992" w:rsidRDefault="000E6992" w:rsidP="000E6992">
            <w:pPr>
              <w:jc w:val="center"/>
              <w:rPr>
                <w:color w:val="000000"/>
                <w:sz w:val="16"/>
                <w:szCs w:val="16"/>
              </w:rPr>
            </w:pPr>
            <w:r w:rsidRPr="000E6992">
              <w:rPr>
                <w:color w:val="000000"/>
                <w:sz w:val="16"/>
                <w:szCs w:val="16"/>
              </w:rPr>
              <w:t>26,225</w:t>
            </w:r>
          </w:p>
        </w:tc>
        <w:tc>
          <w:tcPr>
            <w:tcW w:w="1148" w:type="dxa"/>
            <w:tcBorders>
              <w:top w:val="nil"/>
              <w:left w:val="nil"/>
              <w:bottom w:val="single" w:sz="4" w:space="0" w:color="auto"/>
              <w:right w:val="single" w:sz="8" w:space="0" w:color="auto"/>
            </w:tcBorders>
            <w:shd w:val="clear" w:color="auto" w:fill="auto"/>
            <w:vAlign w:val="center"/>
            <w:hideMark/>
          </w:tcPr>
          <w:p w14:paraId="421A6A64" w14:textId="77777777" w:rsidR="000E6992" w:rsidRPr="000E6992" w:rsidRDefault="000E6992" w:rsidP="000E6992">
            <w:pPr>
              <w:jc w:val="center"/>
              <w:rPr>
                <w:color w:val="000000"/>
                <w:sz w:val="16"/>
                <w:szCs w:val="16"/>
              </w:rPr>
            </w:pPr>
            <w:r w:rsidRPr="000E6992">
              <w:rPr>
                <w:color w:val="000000"/>
                <w:sz w:val="16"/>
                <w:szCs w:val="16"/>
              </w:rPr>
              <w:t>0,628</w:t>
            </w:r>
          </w:p>
        </w:tc>
      </w:tr>
      <w:tr w:rsidR="000E6992" w:rsidRPr="000E6992" w14:paraId="18E405E1" w14:textId="77777777" w:rsidTr="00B252CF">
        <w:trPr>
          <w:trHeight w:val="405"/>
          <w:jc w:val="center"/>
        </w:trPr>
        <w:tc>
          <w:tcPr>
            <w:tcW w:w="754" w:type="dxa"/>
            <w:tcBorders>
              <w:top w:val="nil"/>
              <w:left w:val="single" w:sz="8" w:space="0" w:color="auto"/>
              <w:bottom w:val="single" w:sz="4" w:space="0" w:color="auto"/>
              <w:right w:val="single" w:sz="8" w:space="0" w:color="auto"/>
            </w:tcBorders>
            <w:shd w:val="clear" w:color="auto" w:fill="auto"/>
            <w:noWrap/>
            <w:vAlign w:val="bottom"/>
            <w:hideMark/>
          </w:tcPr>
          <w:p w14:paraId="120785E7" w14:textId="77777777" w:rsidR="000E6992" w:rsidRPr="000E6992" w:rsidRDefault="000E6992" w:rsidP="000E6992">
            <w:pPr>
              <w:rPr>
                <w:rFonts w:ascii="Calibri" w:hAnsi="Calibri" w:cs="Calibri"/>
                <w:i/>
                <w:iCs/>
                <w:color w:val="000000"/>
                <w:sz w:val="16"/>
                <w:szCs w:val="16"/>
              </w:rPr>
            </w:pPr>
            <w:r w:rsidRPr="000E6992">
              <w:rPr>
                <w:rFonts w:ascii="Calibri" w:hAnsi="Calibri" w:cs="Calibri"/>
                <w:i/>
                <w:iCs/>
                <w:color w:val="000000"/>
                <w:sz w:val="16"/>
                <w:szCs w:val="16"/>
              </w:rPr>
              <w:t> </w:t>
            </w:r>
          </w:p>
        </w:tc>
        <w:tc>
          <w:tcPr>
            <w:tcW w:w="4471" w:type="dxa"/>
            <w:tcBorders>
              <w:top w:val="nil"/>
              <w:left w:val="nil"/>
              <w:bottom w:val="single" w:sz="4" w:space="0" w:color="auto"/>
              <w:right w:val="nil"/>
            </w:tcBorders>
            <w:shd w:val="clear" w:color="auto" w:fill="auto"/>
            <w:vAlign w:val="center"/>
            <w:hideMark/>
          </w:tcPr>
          <w:p w14:paraId="45A89A9A" w14:textId="77777777" w:rsidR="000E6992" w:rsidRPr="000E6992" w:rsidRDefault="000E6992" w:rsidP="000E6992">
            <w:pPr>
              <w:rPr>
                <w:i/>
                <w:iCs/>
                <w:sz w:val="16"/>
                <w:szCs w:val="16"/>
              </w:rPr>
            </w:pPr>
            <w:r w:rsidRPr="000E6992">
              <w:rPr>
                <w:i/>
                <w:iCs/>
                <w:sz w:val="16"/>
                <w:szCs w:val="16"/>
              </w:rPr>
              <w:t xml:space="preserve">   - в том числе потери ООО "СЭР"</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703FDBCF" w14:textId="77777777" w:rsidR="000E6992" w:rsidRPr="000E6992" w:rsidRDefault="000E6992" w:rsidP="000E6992">
            <w:pPr>
              <w:jc w:val="center"/>
              <w:rPr>
                <w:i/>
                <w:iCs/>
                <w:color w:val="000000"/>
                <w:sz w:val="16"/>
                <w:szCs w:val="16"/>
              </w:rPr>
            </w:pPr>
            <w:r w:rsidRPr="000E6992">
              <w:rPr>
                <w:i/>
                <w:iCs/>
                <w:color w:val="000000"/>
                <w:sz w:val="16"/>
                <w:szCs w:val="16"/>
              </w:rPr>
              <w:t>тыс. Гкал</w:t>
            </w:r>
          </w:p>
        </w:tc>
        <w:tc>
          <w:tcPr>
            <w:tcW w:w="1717" w:type="dxa"/>
            <w:tcBorders>
              <w:top w:val="nil"/>
              <w:left w:val="nil"/>
              <w:bottom w:val="single" w:sz="4" w:space="0" w:color="auto"/>
              <w:right w:val="single" w:sz="8" w:space="0" w:color="auto"/>
            </w:tcBorders>
            <w:shd w:val="clear" w:color="auto" w:fill="auto"/>
            <w:vAlign w:val="center"/>
            <w:hideMark/>
          </w:tcPr>
          <w:p w14:paraId="5CE09A8B" w14:textId="77777777" w:rsidR="000E6992" w:rsidRPr="000E6992" w:rsidRDefault="000E6992" w:rsidP="000E6992">
            <w:pPr>
              <w:jc w:val="center"/>
              <w:rPr>
                <w:i/>
                <w:iCs/>
                <w:color w:val="000000"/>
                <w:sz w:val="16"/>
                <w:szCs w:val="16"/>
              </w:rPr>
            </w:pPr>
            <w:r w:rsidRPr="000E6992">
              <w:rPr>
                <w:i/>
                <w:iCs/>
                <w:color w:val="000000"/>
                <w:sz w:val="16"/>
                <w:szCs w:val="16"/>
              </w:rPr>
              <w:t> </w:t>
            </w:r>
          </w:p>
        </w:tc>
        <w:tc>
          <w:tcPr>
            <w:tcW w:w="1717" w:type="dxa"/>
            <w:tcBorders>
              <w:top w:val="nil"/>
              <w:left w:val="nil"/>
              <w:bottom w:val="single" w:sz="4" w:space="0" w:color="auto"/>
              <w:right w:val="single" w:sz="8" w:space="0" w:color="auto"/>
            </w:tcBorders>
            <w:shd w:val="clear" w:color="auto" w:fill="auto"/>
            <w:vAlign w:val="center"/>
            <w:hideMark/>
          </w:tcPr>
          <w:p w14:paraId="2F95BA90" w14:textId="77777777" w:rsidR="000E6992" w:rsidRPr="000E6992" w:rsidRDefault="000E6992" w:rsidP="000E6992">
            <w:pPr>
              <w:jc w:val="center"/>
              <w:rPr>
                <w:i/>
                <w:iCs/>
                <w:color w:val="000000"/>
                <w:sz w:val="16"/>
                <w:szCs w:val="16"/>
              </w:rPr>
            </w:pPr>
            <w:r w:rsidRPr="000E6992">
              <w:rPr>
                <w:i/>
                <w:iCs/>
                <w:color w:val="000000"/>
                <w:sz w:val="16"/>
                <w:szCs w:val="16"/>
              </w:rPr>
              <w:t> </w:t>
            </w:r>
          </w:p>
        </w:tc>
        <w:tc>
          <w:tcPr>
            <w:tcW w:w="1586" w:type="dxa"/>
            <w:tcBorders>
              <w:top w:val="nil"/>
              <w:left w:val="nil"/>
              <w:bottom w:val="single" w:sz="4" w:space="0" w:color="auto"/>
              <w:right w:val="single" w:sz="8" w:space="0" w:color="auto"/>
            </w:tcBorders>
            <w:shd w:val="clear" w:color="auto" w:fill="auto"/>
            <w:vAlign w:val="center"/>
            <w:hideMark/>
          </w:tcPr>
          <w:p w14:paraId="1E22E7A7" w14:textId="77777777" w:rsidR="000E6992" w:rsidRPr="000E6992" w:rsidRDefault="000E6992" w:rsidP="000E6992">
            <w:pPr>
              <w:jc w:val="center"/>
              <w:rPr>
                <w:i/>
                <w:iCs/>
                <w:color w:val="000000"/>
                <w:sz w:val="16"/>
                <w:szCs w:val="16"/>
              </w:rPr>
            </w:pPr>
            <w:r w:rsidRPr="000E6992">
              <w:rPr>
                <w:i/>
                <w:iCs/>
                <w:color w:val="000000"/>
                <w:sz w:val="16"/>
                <w:szCs w:val="16"/>
              </w:rPr>
              <w:t> </w:t>
            </w:r>
          </w:p>
        </w:tc>
        <w:tc>
          <w:tcPr>
            <w:tcW w:w="1542" w:type="dxa"/>
            <w:tcBorders>
              <w:top w:val="nil"/>
              <w:left w:val="single" w:sz="8" w:space="0" w:color="auto"/>
              <w:bottom w:val="single" w:sz="4" w:space="0" w:color="auto"/>
              <w:right w:val="nil"/>
            </w:tcBorders>
            <w:shd w:val="clear" w:color="auto" w:fill="auto"/>
            <w:vAlign w:val="center"/>
            <w:hideMark/>
          </w:tcPr>
          <w:p w14:paraId="3C1DB421" w14:textId="77777777" w:rsidR="000E6992" w:rsidRPr="000E6992" w:rsidRDefault="000E6992" w:rsidP="000E6992">
            <w:pPr>
              <w:jc w:val="center"/>
              <w:rPr>
                <w:i/>
                <w:iCs/>
                <w:color w:val="000000"/>
                <w:sz w:val="16"/>
                <w:szCs w:val="16"/>
              </w:rPr>
            </w:pPr>
            <w:r w:rsidRPr="000E6992">
              <w:rPr>
                <w:i/>
                <w:iCs/>
                <w:color w:val="000000"/>
                <w:sz w:val="16"/>
                <w:szCs w:val="16"/>
              </w:rPr>
              <w:t>0,215</w:t>
            </w:r>
          </w:p>
        </w:tc>
        <w:tc>
          <w:tcPr>
            <w:tcW w:w="1542" w:type="dxa"/>
            <w:tcBorders>
              <w:top w:val="nil"/>
              <w:left w:val="single" w:sz="4" w:space="0" w:color="auto"/>
              <w:bottom w:val="single" w:sz="4" w:space="0" w:color="auto"/>
              <w:right w:val="single" w:sz="4" w:space="0" w:color="auto"/>
            </w:tcBorders>
            <w:shd w:val="clear" w:color="auto" w:fill="auto"/>
            <w:vAlign w:val="center"/>
            <w:hideMark/>
          </w:tcPr>
          <w:p w14:paraId="5A94343F" w14:textId="77777777" w:rsidR="000E6992" w:rsidRPr="000E6992" w:rsidRDefault="000E6992" w:rsidP="000E6992">
            <w:pPr>
              <w:jc w:val="center"/>
              <w:rPr>
                <w:i/>
                <w:iCs/>
                <w:color w:val="000000"/>
                <w:sz w:val="16"/>
                <w:szCs w:val="16"/>
              </w:rPr>
            </w:pPr>
            <w:r w:rsidRPr="000E6992">
              <w:rPr>
                <w:i/>
                <w:iCs/>
                <w:color w:val="000000"/>
                <w:sz w:val="16"/>
                <w:szCs w:val="16"/>
              </w:rPr>
              <w:t>0,215</w:t>
            </w:r>
          </w:p>
        </w:tc>
        <w:tc>
          <w:tcPr>
            <w:tcW w:w="1148" w:type="dxa"/>
            <w:tcBorders>
              <w:top w:val="nil"/>
              <w:left w:val="nil"/>
              <w:bottom w:val="single" w:sz="4" w:space="0" w:color="auto"/>
              <w:right w:val="single" w:sz="8" w:space="0" w:color="auto"/>
            </w:tcBorders>
            <w:shd w:val="clear" w:color="auto" w:fill="auto"/>
            <w:vAlign w:val="center"/>
            <w:hideMark/>
          </w:tcPr>
          <w:p w14:paraId="02A54210" w14:textId="77777777" w:rsidR="000E6992" w:rsidRPr="000E6992" w:rsidRDefault="000E6992" w:rsidP="000E6992">
            <w:pPr>
              <w:jc w:val="center"/>
              <w:rPr>
                <w:i/>
                <w:iCs/>
                <w:color w:val="000000"/>
                <w:sz w:val="16"/>
                <w:szCs w:val="16"/>
              </w:rPr>
            </w:pPr>
            <w:r w:rsidRPr="000E6992">
              <w:rPr>
                <w:i/>
                <w:iCs/>
                <w:color w:val="000000"/>
                <w:sz w:val="16"/>
                <w:szCs w:val="16"/>
              </w:rPr>
              <w:t>0,000</w:t>
            </w:r>
          </w:p>
        </w:tc>
      </w:tr>
      <w:tr w:rsidR="000E6992" w:rsidRPr="000E6992" w14:paraId="7F133719" w14:textId="77777777" w:rsidTr="00B252CF">
        <w:trPr>
          <w:trHeight w:val="405"/>
          <w:jc w:val="center"/>
        </w:trPr>
        <w:tc>
          <w:tcPr>
            <w:tcW w:w="754" w:type="dxa"/>
            <w:tcBorders>
              <w:top w:val="nil"/>
              <w:left w:val="single" w:sz="8" w:space="0" w:color="auto"/>
              <w:bottom w:val="single" w:sz="4" w:space="0" w:color="auto"/>
              <w:right w:val="single" w:sz="8" w:space="0" w:color="auto"/>
            </w:tcBorders>
            <w:shd w:val="clear" w:color="auto" w:fill="auto"/>
            <w:noWrap/>
            <w:vAlign w:val="bottom"/>
            <w:hideMark/>
          </w:tcPr>
          <w:p w14:paraId="7EC246B4"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4471" w:type="dxa"/>
            <w:tcBorders>
              <w:top w:val="nil"/>
              <w:left w:val="nil"/>
              <w:bottom w:val="single" w:sz="4" w:space="0" w:color="auto"/>
              <w:right w:val="nil"/>
            </w:tcBorders>
            <w:shd w:val="clear" w:color="auto" w:fill="auto"/>
            <w:vAlign w:val="center"/>
            <w:hideMark/>
          </w:tcPr>
          <w:p w14:paraId="7E1F608C" w14:textId="77777777" w:rsidR="000E6992" w:rsidRPr="000E6992" w:rsidRDefault="000E6992" w:rsidP="000E6992">
            <w:pPr>
              <w:rPr>
                <w:i/>
                <w:iCs/>
                <w:color w:val="FF0000"/>
                <w:sz w:val="16"/>
                <w:szCs w:val="16"/>
              </w:rPr>
            </w:pPr>
            <w:r w:rsidRPr="000E6992">
              <w:rPr>
                <w:i/>
                <w:iCs/>
                <w:color w:val="FF0000"/>
                <w:sz w:val="16"/>
                <w:szCs w:val="16"/>
              </w:rPr>
              <w:t xml:space="preserve"> в паре</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14C7D020" w14:textId="77777777" w:rsidR="000E6992" w:rsidRPr="000E6992" w:rsidRDefault="000E6992" w:rsidP="000E6992">
            <w:pPr>
              <w:jc w:val="center"/>
              <w:rPr>
                <w:color w:val="000000"/>
                <w:sz w:val="16"/>
                <w:szCs w:val="16"/>
              </w:rPr>
            </w:pPr>
            <w:r w:rsidRPr="000E6992">
              <w:rPr>
                <w:color w:val="000000"/>
                <w:sz w:val="16"/>
                <w:szCs w:val="16"/>
              </w:rPr>
              <w:t>тыс. Гкал</w:t>
            </w:r>
          </w:p>
        </w:tc>
        <w:tc>
          <w:tcPr>
            <w:tcW w:w="1717" w:type="dxa"/>
            <w:tcBorders>
              <w:top w:val="nil"/>
              <w:left w:val="nil"/>
              <w:bottom w:val="single" w:sz="4" w:space="0" w:color="auto"/>
              <w:right w:val="single" w:sz="8" w:space="0" w:color="auto"/>
            </w:tcBorders>
            <w:shd w:val="clear" w:color="auto" w:fill="auto"/>
            <w:vAlign w:val="center"/>
            <w:hideMark/>
          </w:tcPr>
          <w:p w14:paraId="50881971" w14:textId="77777777" w:rsidR="000E6992" w:rsidRPr="000E6992" w:rsidRDefault="000E6992" w:rsidP="000E6992">
            <w:pPr>
              <w:jc w:val="center"/>
              <w:rPr>
                <w:color w:val="000000"/>
                <w:sz w:val="16"/>
                <w:szCs w:val="16"/>
              </w:rPr>
            </w:pPr>
            <w:r w:rsidRPr="000E6992">
              <w:rPr>
                <w:color w:val="000000"/>
                <w:sz w:val="16"/>
                <w:szCs w:val="16"/>
              </w:rPr>
              <w:t>12,073</w:t>
            </w:r>
          </w:p>
        </w:tc>
        <w:tc>
          <w:tcPr>
            <w:tcW w:w="1717" w:type="dxa"/>
            <w:tcBorders>
              <w:top w:val="nil"/>
              <w:left w:val="nil"/>
              <w:bottom w:val="single" w:sz="4" w:space="0" w:color="auto"/>
              <w:right w:val="single" w:sz="8" w:space="0" w:color="auto"/>
            </w:tcBorders>
            <w:shd w:val="clear" w:color="auto" w:fill="auto"/>
            <w:vAlign w:val="center"/>
            <w:hideMark/>
          </w:tcPr>
          <w:p w14:paraId="1044D846" w14:textId="77777777" w:rsidR="000E6992" w:rsidRPr="000E6992" w:rsidRDefault="000E6992" w:rsidP="000E6992">
            <w:pPr>
              <w:jc w:val="center"/>
              <w:rPr>
                <w:color w:val="000000"/>
                <w:sz w:val="16"/>
                <w:szCs w:val="16"/>
              </w:rPr>
            </w:pPr>
            <w:r w:rsidRPr="000E6992">
              <w:rPr>
                <w:color w:val="000000"/>
                <w:sz w:val="16"/>
                <w:szCs w:val="16"/>
              </w:rPr>
              <w:t>8,289</w:t>
            </w:r>
          </w:p>
        </w:tc>
        <w:tc>
          <w:tcPr>
            <w:tcW w:w="1586" w:type="dxa"/>
            <w:tcBorders>
              <w:top w:val="nil"/>
              <w:left w:val="nil"/>
              <w:bottom w:val="single" w:sz="4" w:space="0" w:color="auto"/>
              <w:right w:val="single" w:sz="8" w:space="0" w:color="auto"/>
            </w:tcBorders>
            <w:shd w:val="clear" w:color="auto" w:fill="auto"/>
            <w:vAlign w:val="center"/>
            <w:hideMark/>
          </w:tcPr>
          <w:p w14:paraId="3C29AF33" w14:textId="77777777" w:rsidR="000E6992" w:rsidRPr="000E6992" w:rsidRDefault="000E6992" w:rsidP="000E6992">
            <w:pPr>
              <w:jc w:val="center"/>
              <w:rPr>
                <w:color w:val="000000"/>
                <w:sz w:val="16"/>
                <w:szCs w:val="16"/>
              </w:rPr>
            </w:pPr>
            <w:r w:rsidRPr="000E6992">
              <w:rPr>
                <w:color w:val="000000"/>
                <w:sz w:val="16"/>
                <w:szCs w:val="16"/>
              </w:rPr>
              <w:t>8,289</w:t>
            </w:r>
          </w:p>
        </w:tc>
        <w:tc>
          <w:tcPr>
            <w:tcW w:w="1542" w:type="dxa"/>
            <w:tcBorders>
              <w:top w:val="nil"/>
              <w:left w:val="single" w:sz="8" w:space="0" w:color="auto"/>
              <w:bottom w:val="single" w:sz="4" w:space="0" w:color="auto"/>
              <w:right w:val="nil"/>
            </w:tcBorders>
            <w:shd w:val="clear" w:color="auto" w:fill="auto"/>
            <w:vAlign w:val="center"/>
            <w:hideMark/>
          </w:tcPr>
          <w:p w14:paraId="26331317" w14:textId="77777777" w:rsidR="000E6992" w:rsidRPr="000E6992" w:rsidRDefault="000E6992" w:rsidP="000E6992">
            <w:pPr>
              <w:jc w:val="center"/>
              <w:rPr>
                <w:color w:val="000000"/>
                <w:sz w:val="16"/>
                <w:szCs w:val="16"/>
              </w:rPr>
            </w:pPr>
            <w:r w:rsidRPr="000E6992">
              <w:rPr>
                <w:color w:val="000000"/>
                <w:sz w:val="16"/>
                <w:szCs w:val="16"/>
              </w:rPr>
              <w:t>8,289</w:t>
            </w:r>
          </w:p>
        </w:tc>
        <w:tc>
          <w:tcPr>
            <w:tcW w:w="1542" w:type="dxa"/>
            <w:tcBorders>
              <w:top w:val="nil"/>
              <w:left w:val="single" w:sz="4" w:space="0" w:color="auto"/>
              <w:bottom w:val="single" w:sz="4" w:space="0" w:color="auto"/>
              <w:right w:val="single" w:sz="4" w:space="0" w:color="auto"/>
            </w:tcBorders>
            <w:shd w:val="clear" w:color="auto" w:fill="auto"/>
            <w:vAlign w:val="center"/>
            <w:hideMark/>
          </w:tcPr>
          <w:p w14:paraId="107031D9" w14:textId="77777777" w:rsidR="000E6992" w:rsidRPr="000E6992" w:rsidRDefault="000E6992" w:rsidP="000E6992">
            <w:pPr>
              <w:jc w:val="center"/>
              <w:rPr>
                <w:color w:val="000000"/>
                <w:sz w:val="16"/>
                <w:szCs w:val="16"/>
              </w:rPr>
            </w:pPr>
            <w:r w:rsidRPr="000E6992">
              <w:rPr>
                <w:color w:val="000000"/>
                <w:sz w:val="16"/>
                <w:szCs w:val="16"/>
              </w:rPr>
              <w:t>8,289</w:t>
            </w:r>
          </w:p>
        </w:tc>
        <w:tc>
          <w:tcPr>
            <w:tcW w:w="1148" w:type="dxa"/>
            <w:tcBorders>
              <w:top w:val="nil"/>
              <w:left w:val="nil"/>
              <w:bottom w:val="single" w:sz="4" w:space="0" w:color="auto"/>
              <w:right w:val="single" w:sz="8" w:space="0" w:color="auto"/>
            </w:tcBorders>
            <w:shd w:val="clear" w:color="auto" w:fill="auto"/>
            <w:vAlign w:val="center"/>
            <w:hideMark/>
          </w:tcPr>
          <w:p w14:paraId="3B35192A" w14:textId="77777777" w:rsidR="000E6992" w:rsidRPr="000E6992" w:rsidRDefault="000E6992" w:rsidP="000E6992">
            <w:pPr>
              <w:jc w:val="center"/>
              <w:rPr>
                <w:color w:val="000000"/>
                <w:sz w:val="16"/>
                <w:szCs w:val="16"/>
              </w:rPr>
            </w:pPr>
            <w:r w:rsidRPr="000E6992">
              <w:rPr>
                <w:color w:val="000000"/>
                <w:sz w:val="16"/>
                <w:szCs w:val="16"/>
              </w:rPr>
              <w:t> </w:t>
            </w:r>
          </w:p>
        </w:tc>
      </w:tr>
      <w:tr w:rsidR="000E6992" w:rsidRPr="000E6992" w14:paraId="2A37BD71" w14:textId="77777777" w:rsidTr="00B252CF">
        <w:trPr>
          <w:trHeight w:val="405"/>
          <w:jc w:val="center"/>
        </w:trPr>
        <w:tc>
          <w:tcPr>
            <w:tcW w:w="754" w:type="dxa"/>
            <w:tcBorders>
              <w:top w:val="nil"/>
              <w:left w:val="single" w:sz="8" w:space="0" w:color="auto"/>
              <w:bottom w:val="single" w:sz="4" w:space="0" w:color="auto"/>
              <w:right w:val="single" w:sz="8" w:space="0" w:color="auto"/>
            </w:tcBorders>
            <w:shd w:val="clear" w:color="auto" w:fill="auto"/>
            <w:noWrap/>
            <w:vAlign w:val="bottom"/>
            <w:hideMark/>
          </w:tcPr>
          <w:p w14:paraId="1F35A7EE"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4471" w:type="dxa"/>
            <w:tcBorders>
              <w:top w:val="nil"/>
              <w:left w:val="nil"/>
              <w:bottom w:val="single" w:sz="4" w:space="0" w:color="auto"/>
              <w:right w:val="nil"/>
            </w:tcBorders>
            <w:shd w:val="clear" w:color="auto" w:fill="auto"/>
            <w:vAlign w:val="center"/>
            <w:hideMark/>
          </w:tcPr>
          <w:p w14:paraId="68781406" w14:textId="77777777" w:rsidR="000E6992" w:rsidRPr="000E6992" w:rsidRDefault="000E6992" w:rsidP="000E6992">
            <w:pPr>
              <w:rPr>
                <w:sz w:val="16"/>
                <w:szCs w:val="16"/>
              </w:rPr>
            </w:pPr>
            <w:r w:rsidRPr="000E6992">
              <w:rPr>
                <w:sz w:val="16"/>
                <w:szCs w:val="16"/>
              </w:rPr>
              <w:t xml:space="preserve">   - отпуск иным потребителям</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61A51DB8" w14:textId="77777777" w:rsidR="000E6992" w:rsidRPr="000E6992" w:rsidRDefault="000E6992" w:rsidP="000E6992">
            <w:pPr>
              <w:jc w:val="center"/>
              <w:rPr>
                <w:color w:val="000000"/>
                <w:sz w:val="16"/>
                <w:szCs w:val="16"/>
              </w:rPr>
            </w:pPr>
            <w:r w:rsidRPr="000E6992">
              <w:rPr>
                <w:color w:val="000000"/>
                <w:sz w:val="16"/>
                <w:szCs w:val="16"/>
              </w:rPr>
              <w:t>тыс. Гкал</w:t>
            </w:r>
          </w:p>
        </w:tc>
        <w:tc>
          <w:tcPr>
            <w:tcW w:w="1717" w:type="dxa"/>
            <w:tcBorders>
              <w:top w:val="nil"/>
              <w:left w:val="nil"/>
              <w:bottom w:val="single" w:sz="4" w:space="0" w:color="auto"/>
              <w:right w:val="single" w:sz="8" w:space="0" w:color="auto"/>
            </w:tcBorders>
            <w:shd w:val="clear" w:color="auto" w:fill="auto"/>
            <w:vAlign w:val="center"/>
            <w:hideMark/>
          </w:tcPr>
          <w:p w14:paraId="1671F922" w14:textId="77777777" w:rsidR="000E6992" w:rsidRPr="000E6992" w:rsidRDefault="000E6992" w:rsidP="000E6992">
            <w:pPr>
              <w:jc w:val="center"/>
              <w:rPr>
                <w:color w:val="000000"/>
                <w:sz w:val="16"/>
                <w:szCs w:val="16"/>
              </w:rPr>
            </w:pPr>
            <w:r w:rsidRPr="000E6992">
              <w:rPr>
                <w:color w:val="000000"/>
                <w:sz w:val="16"/>
                <w:szCs w:val="16"/>
              </w:rPr>
              <w:t>12,073</w:t>
            </w:r>
          </w:p>
        </w:tc>
        <w:tc>
          <w:tcPr>
            <w:tcW w:w="1717" w:type="dxa"/>
            <w:tcBorders>
              <w:top w:val="nil"/>
              <w:left w:val="nil"/>
              <w:bottom w:val="single" w:sz="4" w:space="0" w:color="auto"/>
              <w:right w:val="single" w:sz="8" w:space="0" w:color="auto"/>
            </w:tcBorders>
            <w:shd w:val="clear" w:color="auto" w:fill="auto"/>
            <w:vAlign w:val="center"/>
            <w:hideMark/>
          </w:tcPr>
          <w:p w14:paraId="2D6F464C" w14:textId="77777777" w:rsidR="000E6992" w:rsidRPr="000E6992" w:rsidRDefault="000E6992" w:rsidP="000E6992">
            <w:pPr>
              <w:jc w:val="center"/>
              <w:rPr>
                <w:color w:val="000000"/>
                <w:sz w:val="16"/>
                <w:szCs w:val="16"/>
              </w:rPr>
            </w:pPr>
            <w:r w:rsidRPr="000E6992">
              <w:rPr>
                <w:color w:val="000000"/>
                <w:sz w:val="16"/>
                <w:szCs w:val="16"/>
              </w:rPr>
              <w:t>8,289</w:t>
            </w:r>
          </w:p>
        </w:tc>
        <w:tc>
          <w:tcPr>
            <w:tcW w:w="1586" w:type="dxa"/>
            <w:tcBorders>
              <w:top w:val="nil"/>
              <w:left w:val="nil"/>
              <w:bottom w:val="single" w:sz="4" w:space="0" w:color="auto"/>
              <w:right w:val="single" w:sz="8" w:space="0" w:color="auto"/>
            </w:tcBorders>
            <w:shd w:val="clear" w:color="auto" w:fill="auto"/>
            <w:vAlign w:val="center"/>
            <w:hideMark/>
          </w:tcPr>
          <w:p w14:paraId="20E8AD40" w14:textId="77777777" w:rsidR="000E6992" w:rsidRPr="000E6992" w:rsidRDefault="000E6992" w:rsidP="000E6992">
            <w:pPr>
              <w:jc w:val="center"/>
              <w:rPr>
                <w:color w:val="000000"/>
                <w:sz w:val="16"/>
                <w:szCs w:val="16"/>
              </w:rPr>
            </w:pPr>
            <w:r w:rsidRPr="000E6992">
              <w:rPr>
                <w:color w:val="000000"/>
                <w:sz w:val="16"/>
                <w:szCs w:val="16"/>
              </w:rPr>
              <w:t>8,289</w:t>
            </w:r>
          </w:p>
        </w:tc>
        <w:tc>
          <w:tcPr>
            <w:tcW w:w="1542" w:type="dxa"/>
            <w:tcBorders>
              <w:top w:val="nil"/>
              <w:left w:val="single" w:sz="8" w:space="0" w:color="auto"/>
              <w:bottom w:val="single" w:sz="4" w:space="0" w:color="auto"/>
              <w:right w:val="nil"/>
            </w:tcBorders>
            <w:shd w:val="clear" w:color="auto" w:fill="auto"/>
            <w:vAlign w:val="center"/>
            <w:hideMark/>
          </w:tcPr>
          <w:p w14:paraId="194B2959" w14:textId="77777777" w:rsidR="000E6992" w:rsidRPr="000E6992" w:rsidRDefault="000E6992" w:rsidP="000E6992">
            <w:pPr>
              <w:jc w:val="center"/>
              <w:rPr>
                <w:color w:val="000000"/>
                <w:sz w:val="16"/>
                <w:szCs w:val="16"/>
              </w:rPr>
            </w:pPr>
            <w:r w:rsidRPr="000E6992">
              <w:rPr>
                <w:color w:val="000000"/>
                <w:sz w:val="16"/>
                <w:szCs w:val="16"/>
              </w:rPr>
              <w:t>8,289</w:t>
            </w:r>
          </w:p>
        </w:tc>
        <w:tc>
          <w:tcPr>
            <w:tcW w:w="1542" w:type="dxa"/>
            <w:tcBorders>
              <w:top w:val="nil"/>
              <w:left w:val="single" w:sz="4" w:space="0" w:color="auto"/>
              <w:bottom w:val="single" w:sz="4" w:space="0" w:color="auto"/>
              <w:right w:val="single" w:sz="4" w:space="0" w:color="auto"/>
            </w:tcBorders>
            <w:shd w:val="clear" w:color="auto" w:fill="auto"/>
            <w:vAlign w:val="center"/>
            <w:hideMark/>
          </w:tcPr>
          <w:p w14:paraId="737DFE8A" w14:textId="77777777" w:rsidR="000E6992" w:rsidRPr="000E6992" w:rsidRDefault="000E6992" w:rsidP="000E6992">
            <w:pPr>
              <w:jc w:val="center"/>
              <w:rPr>
                <w:color w:val="000000"/>
                <w:sz w:val="16"/>
                <w:szCs w:val="16"/>
              </w:rPr>
            </w:pPr>
            <w:r w:rsidRPr="000E6992">
              <w:rPr>
                <w:color w:val="000000"/>
                <w:sz w:val="16"/>
                <w:szCs w:val="16"/>
              </w:rPr>
              <w:t>8,289</w:t>
            </w:r>
          </w:p>
        </w:tc>
        <w:tc>
          <w:tcPr>
            <w:tcW w:w="1148" w:type="dxa"/>
            <w:tcBorders>
              <w:top w:val="nil"/>
              <w:left w:val="nil"/>
              <w:bottom w:val="single" w:sz="4" w:space="0" w:color="auto"/>
              <w:right w:val="single" w:sz="8" w:space="0" w:color="auto"/>
            </w:tcBorders>
            <w:shd w:val="clear" w:color="auto" w:fill="auto"/>
            <w:vAlign w:val="center"/>
            <w:hideMark/>
          </w:tcPr>
          <w:p w14:paraId="439AF1B6" w14:textId="77777777" w:rsidR="000E6992" w:rsidRPr="000E6992" w:rsidRDefault="000E6992" w:rsidP="000E6992">
            <w:pPr>
              <w:jc w:val="center"/>
              <w:rPr>
                <w:color w:val="000000"/>
                <w:sz w:val="16"/>
                <w:szCs w:val="16"/>
              </w:rPr>
            </w:pPr>
            <w:r w:rsidRPr="000E6992">
              <w:rPr>
                <w:color w:val="000000"/>
                <w:sz w:val="16"/>
                <w:szCs w:val="16"/>
              </w:rPr>
              <w:t>0,000</w:t>
            </w:r>
          </w:p>
        </w:tc>
      </w:tr>
      <w:tr w:rsidR="000E6992" w:rsidRPr="000E6992" w14:paraId="0B3E47AE" w14:textId="77777777" w:rsidTr="00B252CF">
        <w:trPr>
          <w:trHeight w:val="405"/>
          <w:jc w:val="center"/>
        </w:trPr>
        <w:tc>
          <w:tcPr>
            <w:tcW w:w="754" w:type="dxa"/>
            <w:tcBorders>
              <w:top w:val="nil"/>
              <w:left w:val="single" w:sz="8" w:space="0" w:color="auto"/>
              <w:bottom w:val="single" w:sz="4" w:space="0" w:color="auto"/>
              <w:right w:val="single" w:sz="8" w:space="0" w:color="auto"/>
            </w:tcBorders>
            <w:shd w:val="clear" w:color="auto" w:fill="auto"/>
            <w:noWrap/>
            <w:vAlign w:val="bottom"/>
            <w:hideMark/>
          </w:tcPr>
          <w:p w14:paraId="376B683A"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4471" w:type="dxa"/>
            <w:tcBorders>
              <w:top w:val="nil"/>
              <w:left w:val="nil"/>
              <w:bottom w:val="single" w:sz="4" w:space="0" w:color="auto"/>
              <w:right w:val="nil"/>
            </w:tcBorders>
            <w:shd w:val="clear" w:color="auto" w:fill="auto"/>
            <w:noWrap/>
            <w:vAlign w:val="center"/>
            <w:hideMark/>
          </w:tcPr>
          <w:p w14:paraId="2E8A3A2F" w14:textId="77777777" w:rsidR="000E6992" w:rsidRPr="000E6992" w:rsidRDefault="000E6992" w:rsidP="000E6992">
            <w:pPr>
              <w:rPr>
                <w:sz w:val="16"/>
                <w:szCs w:val="16"/>
              </w:rPr>
            </w:pPr>
            <w:r w:rsidRPr="000E6992">
              <w:rPr>
                <w:sz w:val="16"/>
                <w:szCs w:val="16"/>
              </w:rPr>
              <w:t>Расход на собственные нужды</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07E6F0FF" w14:textId="77777777" w:rsidR="000E6992" w:rsidRPr="000E6992" w:rsidRDefault="000E6992" w:rsidP="000E6992">
            <w:pPr>
              <w:jc w:val="center"/>
              <w:rPr>
                <w:color w:val="000000"/>
                <w:sz w:val="16"/>
                <w:szCs w:val="16"/>
              </w:rPr>
            </w:pPr>
            <w:r w:rsidRPr="000E6992">
              <w:rPr>
                <w:color w:val="000000"/>
                <w:sz w:val="16"/>
                <w:szCs w:val="16"/>
              </w:rPr>
              <w:t>тыс. Гкал</w:t>
            </w:r>
          </w:p>
        </w:tc>
        <w:tc>
          <w:tcPr>
            <w:tcW w:w="1717" w:type="dxa"/>
            <w:tcBorders>
              <w:top w:val="nil"/>
              <w:left w:val="nil"/>
              <w:bottom w:val="single" w:sz="4" w:space="0" w:color="auto"/>
              <w:right w:val="single" w:sz="8" w:space="0" w:color="auto"/>
            </w:tcBorders>
            <w:shd w:val="clear" w:color="auto" w:fill="auto"/>
            <w:vAlign w:val="center"/>
            <w:hideMark/>
          </w:tcPr>
          <w:p w14:paraId="41B82AE6" w14:textId="77777777" w:rsidR="000E6992" w:rsidRPr="000E6992" w:rsidRDefault="000E6992" w:rsidP="000E6992">
            <w:pPr>
              <w:jc w:val="center"/>
              <w:rPr>
                <w:color w:val="000000"/>
                <w:sz w:val="16"/>
                <w:szCs w:val="16"/>
              </w:rPr>
            </w:pPr>
            <w:r w:rsidRPr="000E6992">
              <w:rPr>
                <w:color w:val="000000"/>
                <w:sz w:val="16"/>
                <w:szCs w:val="16"/>
              </w:rPr>
              <w:t>6,200</w:t>
            </w:r>
          </w:p>
        </w:tc>
        <w:tc>
          <w:tcPr>
            <w:tcW w:w="1717" w:type="dxa"/>
            <w:tcBorders>
              <w:top w:val="nil"/>
              <w:left w:val="nil"/>
              <w:bottom w:val="single" w:sz="4" w:space="0" w:color="auto"/>
              <w:right w:val="single" w:sz="8" w:space="0" w:color="auto"/>
            </w:tcBorders>
            <w:shd w:val="clear" w:color="auto" w:fill="auto"/>
            <w:vAlign w:val="center"/>
            <w:hideMark/>
          </w:tcPr>
          <w:p w14:paraId="51527F3D" w14:textId="77777777" w:rsidR="000E6992" w:rsidRPr="000E6992" w:rsidRDefault="000E6992" w:rsidP="000E6992">
            <w:pPr>
              <w:jc w:val="center"/>
              <w:rPr>
                <w:color w:val="000000"/>
                <w:sz w:val="16"/>
                <w:szCs w:val="16"/>
              </w:rPr>
            </w:pPr>
            <w:r w:rsidRPr="000E6992">
              <w:rPr>
                <w:color w:val="000000"/>
                <w:sz w:val="16"/>
                <w:szCs w:val="16"/>
              </w:rPr>
              <w:t>6,427</w:t>
            </w:r>
          </w:p>
        </w:tc>
        <w:tc>
          <w:tcPr>
            <w:tcW w:w="1586" w:type="dxa"/>
            <w:tcBorders>
              <w:top w:val="nil"/>
              <w:left w:val="nil"/>
              <w:bottom w:val="single" w:sz="4" w:space="0" w:color="auto"/>
              <w:right w:val="single" w:sz="8" w:space="0" w:color="auto"/>
            </w:tcBorders>
            <w:shd w:val="clear" w:color="auto" w:fill="auto"/>
            <w:vAlign w:val="center"/>
            <w:hideMark/>
          </w:tcPr>
          <w:p w14:paraId="64E81E26" w14:textId="77777777" w:rsidR="000E6992" w:rsidRPr="000E6992" w:rsidRDefault="000E6992" w:rsidP="000E6992">
            <w:pPr>
              <w:jc w:val="center"/>
              <w:rPr>
                <w:color w:val="000000"/>
                <w:sz w:val="16"/>
                <w:szCs w:val="16"/>
              </w:rPr>
            </w:pPr>
            <w:r w:rsidRPr="000E6992">
              <w:rPr>
                <w:color w:val="000000"/>
                <w:sz w:val="16"/>
                <w:szCs w:val="16"/>
              </w:rPr>
              <w:t>5,376</w:t>
            </w:r>
          </w:p>
        </w:tc>
        <w:tc>
          <w:tcPr>
            <w:tcW w:w="1542" w:type="dxa"/>
            <w:tcBorders>
              <w:top w:val="nil"/>
              <w:left w:val="single" w:sz="8" w:space="0" w:color="auto"/>
              <w:bottom w:val="single" w:sz="4" w:space="0" w:color="auto"/>
              <w:right w:val="nil"/>
            </w:tcBorders>
            <w:shd w:val="clear" w:color="auto" w:fill="auto"/>
            <w:vAlign w:val="center"/>
            <w:hideMark/>
          </w:tcPr>
          <w:p w14:paraId="37D99396" w14:textId="77777777" w:rsidR="000E6992" w:rsidRPr="000E6992" w:rsidRDefault="000E6992" w:rsidP="000E6992">
            <w:pPr>
              <w:jc w:val="center"/>
              <w:rPr>
                <w:color w:val="000000"/>
                <w:sz w:val="16"/>
                <w:szCs w:val="16"/>
              </w:rPr>
            </w:pPr>
            <w:r w:rsidRPr="000E6992">
              <w:rPr>
                <w:color w:val="000000"/>
                <w:sz w:val="16"/>
                <w:szCs w:val="16"/>
              </w:rPr>
              <w:t>5,783</w:t>
            </w:r>
          </w:p>
        </w:tc>
        <w:tc>
          <w:tcPr>
            <w:tcW w:w="1542" w:type="dxa"/>
            <w:tcBorders>
              <w:top w:val="nil"/>
              <w:left w:val="single" w:sz="4" w:space="0" w:color="auto"/>
              <w:bottom w:val="single" w:sz="4" w:space="0" w:color="auto"/>
              <w:right w:val="single" w:sz="4" w:space="0" w:color="auto"/>
            </w:tcBorders>
            <w:shd w:val="clear" w:color="auto" w:fill="auto"/>
            <w:vAlign w:val="center"/>
            <w:hideMark/>
          </w:tcPr>
          <w:p w14:paraId="30FFBE08" w14:textId="77777777" w:rsidR="000E6992" w:rsidRPr="000E6992" w:rsidRDefault="000E6992" w:rsidP="000E6992">
            <w:pPr>
              <w:jc w:val="center"/>
              <w:rPr>
                <w:color w:val="000000"/>
                <w:sz w:val="16"/>
                <w:szCs w:val="16"/>
              </w:rPr>
            </w:pPr>
            <w:r w:rsidRPr="000E6992">
              <w:rPr>
                <w:color w:val="000000"/>
                <w:sz w:val="16"/>
                <w:szCs w:val="16"/>
              </w:rPr>
              <w:t>5,376</w:t>
            </w:r>
          </w:p>
        </w:tc>
        <w:tc>
          <w:tcPr>
            <w:tcW w:w="1148" w:type="dxa"/>
            <w:tcBorders>
              <w:top w:val="nil"/>
              <w:left w:val="nil"/>
              <w:bottom w:val="single" w:sz="4" w:space="0" w:color="auto"/>
              <w:right w:val="single" w:sz="8" w:space="0" w:color="auto"/>
            </w:tcBorders>
            <w:shd w:val="clear" w:color="auto" w:fill="auto"/>
            <w:vAlign w:val="center"/>
            <w:hideMark/>
          </w:tcPr>
          <w:p w14:paraId="5E29F8E5" w14:textId="77777777" w:rsidR="000E6992" w:rsidRPr="000E6992" w:rsidRDefault="000E6992" w:rsidP="000E6992">
            <w:pPr>
              <w:jc w:val="center"/>
              <w:rPr>
                <w:color w:val="000000"/>
                <w:sz w:val="16"/>
                <w:szCs w:val="16"/>
              </w:rPr>
            </w:pPr>
            <w:r w:rsidRPr="000E6992">
              <w:rPr>
                <w:color w:val="000000"/>
                <w:sz w:val="16"/>
                <w:szCs w:val="16"/>
              </w:rPr>
              <w:t>0,407</w:t>
            </w:r>
          </w:p>
        </w:tc>
      </w:tr>
      <w:tr w:rsidR="000E6992" w:rsidRPr="000E6992" w14:paraId="0180EF83" w14:textId="77777777" w:rsidTr="00B252CF">
        <w:trPr>
          <w:trHeight w:val="420"/>
          <w:jc w:val="center"/>
        </w:trPr>
        <w:tc>
          <w:tcPr>
            <w:tcW w:w="754" w:type="dxa"/>
            <w:tcBorders>
              <w:top w:val="nil"/>
              <w:left w:val="single" w:sz="8" w:space="0" w:color="auto"/>
              <w:bottom w:val="nil"/>
              <w:right w:val="single" w:sz="8" w:space="0" w:color="auto"/>
            </w:tcBorders>
            <w:shd w:val="clear" w:color="auto" w:fill="auto"/>
            <w:noWrap/>
            <w:vAlign w:val="bottom"/>
            <w:hideMark/>
          </w:tcPr>
          <w:p w14:paraId="6F50938F"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4471" w:type="dxa"/>
            <w:tcBorders>
              <w:top w:val="nil"/>
              <w:left w:val="nil"/>
              <w:bottom w:val="nil"/>
              <w:right w:val="nil"/>
            </w:tcBorders>
            <w:shd w:val="clear" w:color="auto" w:fill="auto"/>
            <w:noWrap/>
            <w:vAlign w:val="center"/>
            <w:hideMark/>
          </w:tcPr>
          <w:p w14:paraId="0139BB61" w14:textId="77777777" w:rsidR="000E6992" w:rsidRPr="000E6992" w:rsidRDefault="000E6992" w:rsidP="000E6992">
            <w:pPr>
              <w:rPr>
                <w:sz w:val="16"/>
                <w:szCs w:val="16"/>
              </w:rPr>
            </w:pPr>
            <w:r w:rsidRPr="000E6992">
              <w:rPr>
                <w:sz w:val="16"/>
                <w:szCs w:val="16"/>
              </w:rPr>
              <w:t>Потери в сетях предприятия</w:t>
            </w:r>
          </w:p>
        </w:tc>
        <w:tc>
          <w:tcPr>
            <w:tcW w:w="974" w:type="dxa"/>
            <w:tcBorders>
              <w:top w:val="nil"/>
              <w:left w:val="single" w:sz="8" w:space="0" w:color="auto"/>
              <w:bottom w:val="nil"/>
              <w:right w:val="single" w:sz="8" w:space="0" w:color="auto"/>
            </w:tcBorders>
            <w:shd w:val="clear" w:color="auto" w:fill="auto"/>
            <w:noWrap/>
            <w:vAlign w:val="center"/>
            <w:hideMark/>
          </w:tcPr>
          <w:p w14:paraId="1ED63768" w14:textId="77777777" w:rsidR="000E6992" w:rsidRPr="000E6992" w:rsidRDefault="000E6992" w:rsidP="000E6992">
            <w:pPr>
              <w:jc w:val="center"/>
              <w:rPr>
                <w:color w:val="000000"/>
                <w:sz w:val="16"/>
                <w:szCs w:val="16"/>
              </w:rPr>
            </w:pPr>
            <w:r w:rsidRPr="000E6992">
              <w:rPr>
                <w:color w:val="000000"/>
                <w:sz w:val="16"/>
                <w:szCs w:val="16"/>
              </w:rPr>
              <w:t>тыс. Гкал</w:t>
            </w:r>
          </w:p>
        </w:tc>
        <w:tc>
          <w:tcPr>
            <w:tcW w:w="1717" w:type="dxa"/>
            <w:tcBorders>
              <w:top w:val="nil"/>
              <w:left w:val="nil"/>
              <w:bottom w:val="nil"/>
              <w:right w:val="single" w:sz="8" w:space="0" w:color="auto"/>
            </w:tcBorders>
            <w:shd w:val="clear" w:color="auto" w:fill="auto"/>
            <w:noWrap/>
            <w:vAlign w:val="center"/>
            <w:hideMark/>
          </w:tcPr>
          <w:p w14:paraId="1B1848FB" w14:textId="77777777" w:rsidR="000E6992" w:rsidRPr="000E6992" w:rsidRDefault="000E6992" w:rsidP="000E6992">
            <w:pPr>
              <w:jc w:val="center"/>
              <w:rPr>
                <w:color w:val="000000"/>
                <w:sz w:val="16"/>
                <w:szCs w:val="16"/>
              </w:rPr>
            </w:pPr>
            <w:r w:rsidRPr="000E6992">
              <w:rPr>
                <w:color w:val="000000"/>
                <w:sz w:val="16"/>
                <w:szCs w:val="16"/>
              </w:rPr>
              <w:t>15,057</w:t>
            </w:r>
          </w:p>
        </w:tc>
        <w:tc>
          <w:tcPr>
            <w:tcW w:w="1717" w:type="dxa"/>
            <w:tcBorders>
              <w:top w:val="nil"/>
              <w:left w:val="nil"/>
              <w:bottom w:val="nil"/>
              <w:right w:val="single" w:sz="8" w:space="0" w:color="auto"/>
            </w:tcBorders>
            <w:shd w:val="clear" w:color="auto" w:fill="auto"/>
            <w:noWrap/>
            <w:vAlign w:val="center"/>
            <w:hideMark/>
          </w:tcPr>
          <w:p w14:paraId="0DB48D01" w14:textId="77777777" w:rsidR="000E6992" w:rsidRPr="000E6992" w:rsidRDefault="000E6992" w:rsidP="000E6992">
            <w:pPr>
              <w:jc w:val="center"/>
              <w:rPr>
                <w:color w:val="000000"/>
                <w:sz w:val="16"/>
                <w:szCs w:val="16"/>
              </w:rPr>
            </w:pPr>
            <w:r w:rsidRPr="000E6992">
              <w:rPr>
                <w:color w:val="000000"/>
                <w:sz w:val="16"/>
                <w:szCs w:val="16"/>
              </w:rPr>
              <w:t>45,924</w:t>
            </w:r>
          </w:p>
        </w:tc>
        <w:tc>
          <w:tcPr>
            <w:tcW w:w="1586" w:type="dxa"/>
            <w:tcBorders>
              <w:top w:val="nil"/>
              <w:left w:val="nil"/>
              <w:bottom w:val="nil"/>
              <w:right w:val="single" w:sz="8" w:space="0" w:color="auto"/>
            </w:tcBorders>
            <w:shd w:val="clear" w:color="auto" w:fill="auto"/>
            <w:noWrap/>
            <w:vAlign w:val="center"/>
            <w:hideMark/>
          </w:tcPr>
          <w:p w14:paraId="629229F4" w14:textId="77777777" w:rsidR="000E6992" w:rsidRPr="000E6992" w:rsidRDefault="000E6992" w:rsidP="000E6992">
            <w:pPr>
              <w:jc w:val="center"/>
              <w:rPr>
                <w:color w:val="000000"/>
                <w:sz w:val="16"/>
                <w:szCs w:val="16"/>
              </w:rPr>
            </w:pPr>
            <w:r w:rsidRPr="000E6992">
              <w:rPr>
                <w:color w:val="000000"/>
                <w:sz w:val="16"/>
                <w:szCs w:val="16"/>
              </w:rPr>
              <w:t>15,057</w:t>
            </w:r>
          </w:p>
        </w:tc>
        <w:tc>
          <w:tcPr>
            <w:tcW w:w="1542" w:type="dxa"/>
            <w:tcBorders>
              <w:top w:val="nil"/>
              <w:left w:val="single" w:sz="8" w:space="0" w:color="auto"/>
              <w:bottom w:val="single" w:sz="8" w:space="0" w:color="auto"/>
              <w:right w:val="nil"/>
            </w:tcBorders>
            <w:shd w:val="clear" w:color="auto" w:fill="auto"/>
            <w:noWrap/>
            <w:vAlign w:val="center"/>
            <w:hideMark/>
          </w:tcPr>
          <w:p w14:paraId="1C605BE2" w14:textId="77777777" w:rsidR="000E6992" w:rsidRPr="000E6992" w:rsidRDefault="000E6992" w:rsidP="000E6992">
            <w:pPr>
              <w:jc w:val="center"/>
              <w:rPr>
                <w:color w:val="000000"/>
                <w:sz w:val="16"/>
                <w:szCs w:val="16"/>
              </w:rPr>
            </w:pPr>
            <w:r w:rsidRPr="000E6992">
              <w:rPr>
                <w:color w:val="000000"/>
                <w:sz w:val="16"/>
                <w:szCs w:val="16"/>
              </w:rPr>
              <w:t>16,590</w:t>
            </w:r>
          </w:p>
        </w:tc>
        <w:tc>
          <w:tcPr>
            <w:tcW w:w="1542" w:type="dxa"/>
            <w:tcBorders>
              <w:top w:val="nil"/>
              <w:left w:val="single" w:sz="4" w:space="0" w:color="auto"/>
              <w:bottom w:val="single" w:sz="8" w:space="0" w:color="auto"/>
              <w:right w:val="single" w:sz="4" w:space="0" w:color="auto"/>
            </w:tcBorders>
            <w:shd w:val="clear" w:color="auto" w:fill="auto"/>
            <w:noWrap/>
            <w:vAlign w:val="center"/>
            <w:hideMark/>
          </w:tcPr>
          <w:p w14:paraId="37B1ADFE" w14:textId="77777777" w:rsidR="000E6992" w:rsidRPr="000E6992" w:rsidRDefault="000E6992" w:rsidP="000E6992">
            <w:pPr>
              <w:jc w:val="center"/>
              <w:rPr>
                <w:color w:val="000000"/>
                <w:sz w:val="16"/>
                <w:szCs w:val="16"/>
              </w:rPr>
            </w:pPr>
            <w:r w:rsidRPr="000E6992">
              <w:rPr>
                <w:color w:val="000000"/>
                <w:sz w:val="16"/>
                <w:szCs w:val="16"/>
              </w:rPr>
              <w:t>15,057</w:t>
            </w:r>
          </w:p>
        </w:tc>
        <w:tc>
          <w:tcPr>
            <w:tcW w:w="1148" w:type="dxa"/>
            <w:tcBorders>
              <w:top w:val="nil"/>
              <w:left w:val="nil"/>
              <w:bottom w:val="single" w:sz="8" w:space="0" w:color="auto"/>
              <w:right w:val="single" w:sz="8" w:space="0" w:color="auto"/>
            </w:tcBorders>
            <w:shd w:val="clear" w:color="auto" w:fill="auto"/>
            <w:noWrap/>
            <w:vAlign w:val="center"/>
            <w:hideMark/>
          </w:tcPr>
          <w:p w14:paraId="366CA84A" w14:textId="77777777" w:rsidR="000E6992" w:rsidRPr="000E6992" w:rsidRDefault="000E6992" w:rsidP="000E6992">
            <w:pPr>
              <w:jc w:val="center"/>
              <w:rPr>
                <w:color w:val="000000"/>
                <w:sz w:val="16"/>
                <w:szCs w:val="16"/>
              </w:rPr>
            </w:pPr>
            <w:r w:rsidRPr="000E6992">
              <w:rPr>
                <w:color w:val="000000"/>
                <w:sz w:val="16"/>
                <w:szCs w:val="16"/>
              </w:rPr>
              <w:t>1,533</w:t>
            </w:r>
          </w:p>
        </w:tc>
      </w:tr>
      <w:tr w:rsidR="000E6992" w:rsidRPr="000E6992" w14:paraId="5054FF81" w14:textId="77777777" w:rsidTr="00B252CF">
        <w:trPr>
          <w:trHeight w:val="405"/>
          <w:jc w:val="center"/>
        </w:trPr>
        <w:tc>
          <w:tcPr>
            <w:tcW w:w="75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A7112C9"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lastRenderedPageBreak/>
              <w:t> </w:t>
            </w:r>
          </w:p>
        </w:tc>
        <w:tc>
          <w:tcPr>
            <w:tcW w:w="4471" w:type="dxa"/>
            <w:tcBorders>
              <w:top w:val="single" w:sz="8" w:space="0" w:color="auto"/>
              <w:left w:val="nil"/>
              <w:bottom w:val="single" w:sz="4" w:space="0" w:color="auto"/>
              <w:right w:val="nil"/>
            </w:tcBorders>
            <w:shd w:val="clear" w:color="auto" w:fill="auto"/>
            <w:noWrap/>
            <w:vAlign w:val="center"/>
            <w:hideMark/>
          </w:tcPr>
          <w:p w14:paraId="6EEA8A93" w14:textId="77777777" w:rsidR="000E6992" w:rsidRPr="000E6992" w:rsidRDefault="000E6992" w:rsidP="000E6992">
            <w:pPr>
              <w:rPr>
                <w:color w:val="000000"/>
                <w:sz w:val="16"/>
                <w:szCs w:val="16"/>
              </w:rPr>
            </w:pPr>
            <w:r w:rsidRPr="000E6992">
              <w:rPr>
                <w:color w:val="000000"/>
                <w:sz w:val="16"/>
                <w:szCs w:val="16"/>
              </w:rPr>
              <w:t>доли полезного отпуска</w:t>
            </w:r>
          </w:p>
        </w:tc>
        <w:tc>
          <w:tcPr>
            <w:tcW w:w="97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6D321BD" w14:textId="77777777" w:rsidR="000E6992" w:rsidRPr="000E6992" w:rsidRDefault="000E6992" w:rsidP="000E6992">
            <w:pPr>
              <w:jc w:val="center"/>
              <w:rPr>
                <w:color w:val="000000"/>
                <w:sz w:val="16"/>
                <w:szCs w:val="16"/>
              </w:rPr>
            </w:pPr>
            <w:r w:rsidRPr="000E6992">
              <w:rPr>
                <w:color w:val="000000"/>
                <w:sz w:val="16"/>
                <w:szCs w:val="16"/>
              </w:rPr>
              <w:t> </w:t>
            </w:r>
          </w:p>
        </w:tc>
        <w:tc>
          <w:tcPr>
            <w:tcW w:w="1717" w:type="dxa"/>
            <w:tcBorders>
              <w:top w:val="single" w:sz="8" w:space="0" w:color="auto"/>
              <w:left w:val="nil"/>
              <w:bottom w:val="single" w:sz="4" w:space="0" w:color="auto"/>
              <w:right w:val="single" w:sz="8" w:space="0" w:color="auto"/>
            </w:tcBorders>
            <w:shd w:val="clear" w:color="auto" w:fill="auto"/>
            <w:noWrap/>
            <w:vAlign w:val="center"/>
            <w:hideMark/>
          </w:tcPr>
          <w:p w14:paraId="5CC21EB5" w14:textId="77777777" w:rsidR="000E6992" w:rsidRPr="000E6992" w:rsidRDefault="000E6992" w:rsidP="000E6992">
            <w:pPr>
              <w:jc w:val="center"/>
              <w:rPr>
                <w:color w:val="000000"/>
                <w:sz w:val="16"/>
                <w:szCs w:val="16"/>
              </w:rPr>
            </w:pPr>
            <w:r w:rsidRPr="000E6992">
              <w:rPr>
                <w:color w:val="000000"/>
                <w:sz w:val="16"/>
                <w:szCs w:val="16"/>
              </w:rPr>
              <w:t> </w:t>
            </w:r>
          </w:p>
        </w:tc>
        <w:tc>
          <w:tcPr>
            <w:tcW w:w="1717" w:type="dxa"/>
            <w:tcBorders>
              <w:top w:val="single" w:sz="8" w:space="0" w:color="auto"/>
              <w:left w:val="nil"/>
              <w:bottom w:val="single" w:sz="4" w:space="0" w:color="auto"/>
              <w:right w:val="single" w:sz="8" w:space="0" w:color="auto"/>
            </w:tcBorders>
            <w:shd w:val="clear" w:color="auto" w:fill="auto"/>
            <w:noWrap/>
            <w:vAlign w:val="center"/>
            <w:hideMark/>
          </w:tcPr>
          <w:p w14:paraId="1E20F7CC" w14:textId="77777777" w:rsidR="000E6992" w:rsidRPr="000E6992" w:rsidRDefault="000E6992" w:rsidP="000E6992">
            <w:pPr>
              <w:jc w:val="center"/>
              <w:rPr>
                <w:color w:val="000000"/>
                <w:sz w:val="16"/>
                <w:szCs w:val="16"/>
              </w:rPr>
            </w:pPr>
            <w:r w:rsidRPr="000E6992">
              <w:rPr>
                <w:color w:val="000000"/>
                <w:sz w:val="16"/>
                <w:szCs w:val="16"/>
              </w:rPr>
              <w:t> </w:t>
            </w:r>
          </w:p>
        </w:tc>
        <w:tc>
          <w:tcPr>
            <w:tcW w:w="1586" w:type="dxa"/>
            <w:tcBorders>
              <w:top w:val="single" w:sz="8" w:space="0" w:color="auto"/>
              <w:left w:val="nil"/>
              <w:bottom w:val="single" w:sz="4" w:space="0" w:color="auto"/>
              <w:right w:val="single" w:sz="8" w:space="0" w:color="auto"/>
            </w:tcBorders>
            <w:shd w:val="clear" w:color="auto" w:fill="auto"/>
            <w:noWrap/>
            <w:vAlign w:val="bottom"/>
            <w:hideMark/>
          </w:tcPr>
          <w:p w14:paraId="71CF121E" w14:textId="77777777" w:rsidR="000E6992" w:rsidRPr="000E6992" w:rsidRDefault="000E6992" w:rsidP="000E6992">
            <w:pPr>
              <w:rPr>
                <w:color w:val="000000"/>
                <w:sz w:val="16"/>
                <w:szCs w:val="16"/>
              </w:rPr>
            </w:pPr>
            <w:r w:rsidRPr="000E6992">
              <w:rPr>
                <w:color w:val="000000"/>
                <w:sz w:val="16"/>
                <w:szCs w:val="16"/>
              </w:rPr>
              <w:t> </w:t>
            </w:r>
          </w:p>
        </w:tc>
        <w:tc>
          <w:tcPr>
            <w:tcW w:w="1542" w:type="dxa"/>
            <w:tcBorders>
              <w:top w:val="nil"/>
              <w:left w:val="nil"/>
              <w:bottom w:val="single" w:sz="4" w:space="0" w:color="auto"/>
              <w:right w:val="nil"/>
            </w:tcBorders>
            <w:shd w:val="clear" w:color="auto" w:fill="auto"/>
            <w:noWrap/>
            <w:vAlign w:val="bottom"/>
            <w:hideMark/>
          </w:tcPr>
          <w:p w14:paraId="2FF6EDE7" w14:textId="77777777" w:rsidR="000E6992" w:rsidRPr="000E6992" w:rsidRDefault="000E6992" w:rsidP="000E6992">
            <w:pPr>
              <w:rPr>
                <w:color w:val="000000"/>
                <w:sz w:val="16"/>
                <w:szCs w:val="16"/>
              </w:rPr>
            </w:pPr>
            <w:r w:rsidRPr="000E6992">
              <w:rPr>
                <w:color w:val="000000"/>
                <w:sz w:val="16"/>
                <w:szCs w:val="16"/>
              </w:rPr>
              <w:t> </w:t>
            </w:r>
          </w:p>
        </w:tc>
        <w:tc>
          <w:tcPr>
            <w:tcW w:w="1542" w:type="dxa"/>
            <w:tcBorders>
              <w:top w:val="nil"/>
              <w:left w:val="single" w:sz="4" w:space="0" w:color="auto"/>
              <w:bottom w:val="single" w:sz="4" w:space="0" w:color="auto"/>
              <w:right w:val="single" w:sz="4" w:space="0" w:color="auto"/>
            </w:tcBorders>
            <w:shd w:val="clear" w:color="auto" w:fill="auto"/>
            <w:noWrap/>
            <w:vAlign w:val="bottom"/>
            <w:hideMark/>
          </w:tcPr>
          <w:p w14:paraId="2F118B10" w14:textId="77777777" w:rsidR="000E6992" w:rsidRPr="000E6992" w:rsidRDefault="000E6992" w:rsidP="000E6992">
            <w:pPr>
              <w:rPr>
                <w:color w:val="000000"/>
                <w:sz w:val="16"/>
                <w:szCs w:val="16"/>
              </w:rPr>
            </w:pPr>
            <w:r w:rsidRPr="000E6992">
              <w:rPr>
                <w:color w:val="000000"/>
                <w:sz w:val="16"/>
                <w:szCs w:val="16"/>
              </w:rPr>
              <w:t> </w:t>
            </w:r>
          </w:p>
        </w:tc>
        <w:tc>
          <w:tcPr>
            <w:tcW w:w="1148" w:type="dxa"/>
            <w:tcBorders>
              <w:top w:val="nil"/>
              <w:left w:val="nil"/>
              <w:bottom w:val="single" w:sz="4" w:space="0" w:color="auto"/>
              <w:right w:val="single" w:sz="8" w:space="0" w:color="auto"/>
            </w:tcBorders>
            <w:shd w:val="clear" w:color="auto" w:fill="auto"/>
            <w:noWrap/>
            <w:vAlign w:val="bottom"/>
            <w:hideMark/>
          </w:tcPr>
          <w:p w14:paraId="4F10BDFA" w14:textId="77777777" w:rsidR="000E6992" w:rsidRPr="000E6992" w:rsidRDefault="000E6992" w:rsidP="000E6992">
            <w:pPr>
              <w:rPr>
                <w:color w:val="000000"/>
                <w:sz w:val="16"/>
                <w:szCs w:val="16"/>
              </w:rPr>
            </w:pPr>
            <w:r w:rsidRPr="000E6992">
              <w:rPr>
                <w:color w:val="000000"/>
                <w:sz w:val="16"/>
                <w:szCs w:val="16"/>
              </w:rPr>
              <w:t> </w:t>
            </w:r>
          </w:p>
        </w:tc>
      </w:tr>
      <w:tr w:rsidR="000E6992" w:rsidRPr="000E6992" w14:paraId="2C22E76E" w14:textId="77777777" w:rsidTr="00B252CF">
        <w:trPr>
          <w:trHeight w:val="405"/>
          <w:jc w:val="center"/>
        </w:trPr>
        <w:tc>
          <w:tcPr>
            <w:tcW w:w="754" w:type="dxa"/>
            <w:tcBorders>
              <w:top w:val="nil"/>
              <w:left w:val="single" w:sz="8" w:space="0" w:color="auto"/>
              <w:bottom w:val="single" w:sz="4" w:space="0" w:color="auto"/>
              <w:right w:val="single" w:sz="8" w:space="0" w:color="auto"/>
            </w:tcBorders>
            <w:shd w:val="clear" w:color="auto" w:fill="auto"/>
            <w:noWrap/>
            <w:vAlign w:val="bottom"/>
            <w:hideMark/>
          </w:tcPr>
          <w:p w14:paraId="67DACFFA"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4471" w:type="dxa"/>
            <w:tcBorders>
              <w:top w:val="nil"/>
              <w:left w:val="nil"/>
              <w:bottom w:val="single" w:sz="4" w:space="0" w:color="auto"/>
              <w:right w:val="nil"/>
            </w:tcBorders>
            <w:shd w:val="clear" w:color="auto" w:fill="auto"/>
            <w:vAlign w:val="center"/>
            <w:hideMark/>
          </w:tcPr>
          <w:p w14:paraId="50699B09" w14:textId="77777777" w:rsidR="000E6992" w:rsidRPr="000E6992" w:rsidRDefault="000E6992" w:rsidP="000E6992">
            <w:pPr>
              <w:rPr>
                <w:sz w:val="16"/>
                <w:szCs w:val="16"/>
              </w:rPr>
            </w:pPr>
            <w:r w:rsidRPr="000E6992">
              <w:rPr>
                <w:sz w:val="16"/>
                <w:szCs w:val="16"/>
              </w:rPr>
              <w:t>с 1 января</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7E6D93B7" w14:textId="77777777" w:rsidR="000E6992" w:rsidRPr="000E6992" w:rsidRDefault="000E6992" w:rsidP="000E6992">
            <w:pPr>
              <w:jc w:val="center"/>
              <w:rPr>
                <w:color w:val="000000"/>
                <w:sz w:val="16"/>
                <w:szCs w:val="16"/>
              </w:rPr>
            </w:pPr>
            <w:r w:rsidRPr="000E6992">
              <w:rPr>
                <w:color w:val="000000"/>
                <w:sz w:val="16"/>
                <w:szCs w:val="16"/>
              </w:rPr>
              <w:t> </w:t>
            </w:r>
          </w:p>
        </w:tc>
        <w:tc>
          <w:tcPr>
            <w:tcW w:w="1717" w:type="dxa"/>
            <w:tcBorders>
              <w:top w:val="nil"/>
              <w:left w:val="nil"/>
              <w:bottom w:val="single" w:sz="4" w:space="0" w:color="auto"/>
              <w:right w:val="single" w:sz="8" w:space="0" w:color="auto"/>
            </w:tcBorders>
            <w:shd w:val="clear" w:color="auto" w:fill="auto"/>
            <w:noWrap/>
            <w:vAlign w:val="center"/>
            <w:hideMark/>
          </w:tcPr>
          <w:p w14:paraId="4CC8BF74" w14:textId="77777777" w:rsidR="000E6992" w:rsidRPr="000E6992" w:rsidRDefault="000E6992" w:rsidP="000E6992">
            <w:pPr>
              <w:jc w:val="center"/>
              <w:rPr>
                <w:sz w:val="16"/>
                <w:szCs w:val="16"/>
              </w:rPr>
            </w:pPr>
            <w:r w:rsidRPr="000E6992">
              <w:rPr>
                <w:sz w:val="16"/>
                <w:szCs w:val="16"/>
              </w:rPr>
              <w:t>0,553</w:t>
            </w:r>
          </w:p>
        </w:tc>
        <w:tc>
          <w:tcPr>
            <w:tcW w:w="1717" w:type="dxa"/>
            <w:tcBorders>
              <w:top w:val="nil"/>
              <w:left w:val="nil"/>
              <w:bottom w:val="single" w:sz="4" w:space="0" w:color="auto"/>
              <w:right w:val="single" w:sz="8" w:space="0" w:color="auto"/>
            </w:tcBorders>
            <w:shd w:val="clear" w:color="auto" w:fill="auto"/>
            <w:noWrap/>
            <w:vAlign w:val="center"/>
            <w:hideMark/>
          </w:tcPr>
          <w:p w14:paraId="4C65953D" w14:textId="77777777" w:rsidR="000E6992" w:rsidRPr="000E6992" w:rsidRDefault="000E6992" w:rsidP="000E6992">
            <w:pPr>
              <w:jc w:val="center"/>
              <w:rPr>
                <w:color w:val="000000"/>
                <w:sz w:val="16"/>
                <w:szCs w:val="16"/>
              </w:rPr>
            </w:pPr>
            <w:r w:rsidRPr="000E6992">
              <w:rPr>
                <w:color w:val="000000"/>
                <w:sz w:val="16"/>
                <w:szCs w:val="16"/>
              </w:rPr>
              <w:t>0,536</w:t>
            </w:r>
          </w:p>
        </w:tc>
        <w:tc>
          <w:tcPr>
            <w:tcW w:w="1586" w:type="dxa"/>
            <w:tcBorders>
              <w:top w:val="nil"/>
              <w:left w:val="nil"/>
              <w:bottom w:val="single" w:sz="4" w:space="0" w:color="auto"/>
              <w:right w:val="single" w:sz="8" w:space="0" w:color="auto"/>
            </w:tcBorders>
            <w:shd w:val="clear" w:color="auto" w:fill="auto"/>
            <w:noWrap/>
            <w:vAlign w:val="center"/>
            <w:hideMark/>
          </w:tcPr>
          <w:p w14:paraId="701B25AA" w14:textId="77777777" w:rsidR="000E6992" w:rsidRPr="000E6992" w:rsidRDefault="000E6992" w:rsidP="000E6992">
            <w:pPr>
              <w:jc w:val="center"/>
              <w:rPr>
                <w:color w:val="000000"/>
                <w:sz w:val="16"/>
                <w:szCs w:val="16"/>
              </w:rPr>
            </w:pPr>
            <w:r w:rsidRPr="000E6992">
              <w:rPr>
                <w:color w:val="000000"/>
                <w:sz w:val="16"/>
                <w:szCs w:val="16"/>
              </w:rPr>
              <w:t>0,536</w:t>
            </w:r>
          </w:p>
        </w:tc>
        <w:tc>
          <w:tcPr>
            <w:tcW w:w="1542" w:type="dxa"/>
            <w:tcBorders>
              <w:top w:val="nil"/>
              <w:left w:val="nil"/>
              <w:bottom w:val="single" w:sz="4" w:space="0" w:color="auto"/>
              <w:right w:val="nil"/>
            </w:tcBorders>
            <w:shd w:val="clear" w:color="auto" w:fill="auto"/>
            <w:noWrap/>
            <w:vAlign w:val="center"/>
            <w:hideMark/>
          </w:tcPr>
          <w:p w14:paraId="5C80E929" w14:textId="77777777" w:rsidR="000E6992" w:rsidRPr="000E6992" w:rsidRDefault="000E6992" w:rsidP="000E6992">
            <w:pPr>
              <w:jc w:val="center"/>
              <w:rPr>
                <w:color w:val="000000"/>
                <w:sz w:val="16"/>
                <w:szCs w:val="16"/>
              </w:rPr>
            </w:pPr>
            <w:r w:rsidRPr="000E6992">
              <w:rPr>
                <w:color w:val="000000"/>
                <w:sz w:val="16"/>
                <w:szCs w:val="16"/>
              </w:rPr>
              <w:t>73,173</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587DB437" w14:textId="77777777" w:rsidR="000E6992" w:rsidRPr="000E6992" w:rsidRDefault="000E6992" w:rsidP="000E6992">
            <w:pPr>
              <w:jc w:val="center"/>
              <w:rPr>
                <w:color w:val="000000"/>
                <w:sz w:val="16"/>
                <w:szCs w:val="16"/>
              </w:rPr>
            </w:pPr>
            <w:r w:rsidRPr="000E6992">
              <w:rPr>
                <w:color w:val="000000"/>
                <w:sz w:val="16"/>
                <w:szCs w:val="16"/>
              </w:rPr>
              <w:t>0,536</w:t>
            </w:r>
          </w:p>
        </w:tc>
        <w:tc>
          <w:tcPr>
            <w:tcW w:w="1148" w:type="dxa"/>
            <w:tcBorders>
              <w:top w:val="nil"/>
              <w:left w:val="nil"/>
              <w:bottom w:val="single" w:sz="4" w:space="0" w:color="auto"/>
              <w:right w:val="single" w:sz="8" w:space="0" w:color="auto"/>
            </w:tcBorders>
            <w:shd w:val="clear" w:color="auto" w:fill="auto"/>
            <w:noWrap/>
            <w:vAlign w:val="center"/>
            <w:hideMark/>
          </w:tcPr>
          <w:p w14:paraId="69779884" w14:textId="77777777" w:rsidR="000E6992" w:rsidRPr="000E6992" w:rsidRDefault="000E6992" w:rsidP="000E6992">
            <w:pPr>
              <w:jc w:val="center"/>
              <w:rPr>
                <w:color w:val="000000"/>
                <w:sz w:val="16"/>
                <w:szCs w:val="16"/>
              </w:rPr>
            </w:pPr>
            <w:r w:rsidRPr="000E6992">
              <w:rPr>
                <w:color w:val="000000"/>
                <w:sz w:val="16"/>
                <w:szCs w:val="16"/>
              </w:rPr>
              <w:t>0,552</w:t>
            </w:r>
          </w:p>
        </w:tc>
      </w:tr>
      <w:tr w:rsidR="000E6992" w:rsidRPr="000E6992" w14:paraId="57B67716" w14:textId="77777777" w:rsidTr="00B252CF">
        <w:trPr>
          <w:trHeight w:val="420"/>
          <w:jc w:val="center"/>
        </w:trPr>
        <w:tc>
          <w:tcPr>
            <w:tcW w:w="754" w:type="dxa"/>
            <w:tcBorders>
              <w:top w:val="nil"/>
              <w:left w:val="single" w:sz="8" w:space="0" w:color="auto"/>
              <w:bottom w:val="nil"/>
              <w:right w:val="single" w:sz="8" w:space="0" w:color="auto"/>
            </w:tcBorders>
            <w:shd w:val="clear" w:color="auto" w:fill="auto"/>
            <w:noWrap/>
            <w:vAlign w:val="bottom"/>
            <w:hideMark/>
          </w:tcPr>
          <w:p w14:paraId="52153AE1"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4471" w:type="dxa"/>
            <w:tcBorders>
              <w:top w:val="nil"/>
              <w:left w:val="nil"/>
              <w:bottom w:val="nil"/>
              <w:right w:val="nil"/>
            </w:tcBorders>
            <w:shd w:val="clear" w:color="auto" w:fill="auto"/>
            <w:vAlign w:val="center"/>
            <w:hideMark/>
          </w:tcPr>
          <w:p w14:paraId="1380B45D" w14:textId="77777777" w:rsidR="000E6992" w:rsidRPr="000E6992" w:rsidRDefault="000E6992" w:rsidP="000E6992">
            <w:pPr>
              <w:rPr>
                <w:sz w:val="16"/>
                <w:szCs w:val="16"/>
              </w:rPr>
            </w:pPr>
            <w:r w:rsidRPr="000E6992">
              <w:rPr>
                <w:sz w:val="16"/>
                <w:szCs w:val="16"/>
              </w:rPr>
              <w:t>с 1 июля</w:t>
            </w:r>
          </w:p>
        </w:tc>
        <w:tc>
          <w:tcPr>
            <w:tcW w:w="974" w:type="dxa"/>
            <w:tcBorders>
              <w:top w:val="nil"/>
              <w:left w:val="single" w:sz="8" w:space="0" w:color="auto"/>
              <w:bottom w:val="nil"/>
              <w:right w:val="single" w:sz="8" w:space="0" w:color="auto"/>
            </w:tcBorders>
            <w:shd w:val="clear" w:color="auto" w:fill="auto"/>
            <w:noWrap/>
            <w:vAlign w:val="center"/>
            <w:hideMark/>
          </w:tcPr>
          <w:p w14:paraId="4B941978" w14:textId="77777777" w:rsidR="000E6992" w:rsidRPr="000E6992" w:rsidRDefault="000E6992" w:rsidP="000E6992">
            <w:pPr>
              <w:jc w:val="center"/>
              <w:rPr>
                <w:color w:val="000000"/>
                <w:sz w:val="16"/>
                <w:szCs w:val="16"/>
              </w:rPr>
            </w:pPr>
            <w:r w:rsidRPr="000E6992">
              <w:rPr>
                <w:color w:val="000000"/>
                <w:sz w:val="16"/>
                <w:szCs w:val="16"/>
              </w:rPr>
              <w:t> </w:t>
            </w:r>
          </w:p>
        </w:tc>
        <w:tc>
          <w:tcPr>
            <w:tcW w:w="1717" w:type="dxa"/>
            <w:tcBorders>
              <w:top w:val="nil"/>
              <w:left w:val="nil"/>
              <w:bottom w:val="nil"/>
              <w:right w:val="single" w:sz="8" w:space="0" w:color="auto"/>
            </w:tcBorders>
            <w:shd w:val="clear" w:color="auto" w:fill="auto"/>
            <w:noWrap/>
            <w:vAlign w:val="center"/>
            <w:hideMark/>
          </w:tcPr>
          <w:p w14:paraId="0BA1E797" w14:textId="77777777" w:rsidR="000E6992" w:rsidRPr="000E6992" w:rsidRDefault="000E6992" w:rsidP="000E6992">
            <w:pPr>
              <w:jc w:val="center"/>
              <w:rPr>
                <w:sz w:val="16"/>
                <w:szCs w:val="16"/>
              </w:rPr>
            </w:pPr>
            <w:r w:rsidRPr="000E6992">
              <w:rPr>
                <w:sz w:val="16"/>
                <w:szCs w:val="16"/>
              </w:rPr>
              <w:t>0,447</w:t>
            </w:r>
          </w:p>
        </w:tc>
        <w:tc>
          <w:tcPr>
            <w:tcW w:w="1717" w:type="dxa"/>
            <w:tcBorders>
              <w:top w:val="nil"/>
              <w:left w:val="nil"/>
              <w:bottom w:val="nil"/>
              <w:right w:val="single" w:sz="8" w:space="0" w:color="auto"/>
            </w:tcBorders>
            <w:shd w:val="clear" w:color="auto" w:fill="auto"/>
            <w:noWrap/>
            <w:vAlign w:val="center"/>
            <w:hideMark/>
          </w:tcPr>
          <w:p w14:paraId="5D3E3AE9" w14:textId="77777777" w:rsidR="000E6992" w:rsidRPr="000E6992" w:rsidRDefault="000E6992" w:rsidP="000E6992">
            <w:pPr>
              <w:jc w:val="center"/>
              <w:rPr>
                <w:color w:val="000000"/>
                <w:sz w:val="16"/>
                <w:szCs w:val="16"/>
              </w:rPr>
            </w:pPr>
            <w:r w:rsidRPr="000E6992">
              <w:rPr>
                <w:color w:val="000000"/>
                <w:sz w:val="16"/>
                <w:szCs w:val="16"/>
              </w:rPr>
              <w:t>0,464</w:t>
            </w:r>
          </w:p>
        </w:tc>
        <w:tc>
          <w:tcPr>
            <w:tcW w:w="1586" w:type="dxa"/>
            <w:tcBorders>
              <w:top w:val="nil"/>
              <w:left w:val="nil"/>
              <w:bottom w:val="nil"/>
              <w:right w:val="single" w:sz="8" w:space="0" w:color="auto"/>
            </w:tcBorders>
            <w:shd w:val="clear" w:color="auto" w:fill="auto"/>
            <w:noWrap/>
            <w:vAlign w:val="center"/>
            <w:hideMark/>
          </w:tcPr>
          <w:p w14:paraId="3766D92F" w14:textId="77777777" w:rsidR="000E6992" w:rsidRPr="000E6992" w:rsidRDefault="000E6992" w:rsidP="000E6992">
            <w:pPr>
              <w:jc w:val="center"/>
              <w:rPr>
                <w:color w:val="000000"/>
                <w:sz w:val="16"/>
                <w:szCs w:val="16"/>
              </w:rPr>
            </w:pPr>
            <w:r w:rsidRPr="000E6992">
              <w:rPr>
                <w:color w:val="000000"/>
                <w:sz w:val="16"/>
                <w:szCs w:val="16"/>
              </w:rPr>
              <w:t>0,464</w:t>
            </w:r>
          </w:p>
        </w:tc>
        <w:tc>
          <w:tcPr>
            <w:tcW w:w="1542" w:type="dxa"/>
            <w:tcBorders>
              <w:top w:val="nil"/>
              <w:left w:val="nil"/>
              <w:bottom w:val="single" w:sz="8" w:space="0" w:color="auto"/>
              <w:right w:val="nil"/>
            </w:tcBorders>
            <w:shd w:val="clear" w:color="auto" w:fill="auto"/>
            <w:noWrap/>
            <w:vAlign w:val="center"/>
            <w:hideMark/>
          </w:tcPr>
          <w:p w14:paraId="7FA6A00F" w14:textId="77777777" w:rsidR="000E6992" w:rsidRPr="000E6992" w:rsidRDefault="000E6992" w:rsidP="000E6992">
            <w:pPr>
              <w:jc w:val="center"/>
              <w:rPr>
                <w:color w:val="000000"/>
                <w:sz w:val="16"/>
                <w:szCs w:val="16"/>
              </w:rPr>
            </w:pPr>
            <w:r w:rsidRPr="000E6992">
              <w:rPr>
                <w:color w:val="000000"/>
                <w:sz w:val="16"/>
                <w:szCs w:val="16"/>
              </w:rPr>
              <w:t>62,968</w:t>
            </w:r>
          </w:p>
        </w:tc>
        <w:tc>
          <w:tcPr>
            <w:tcW w:w="1542" w:type="dxa"/>
            <w:tcBorders>
              <w:top w:val="nil"/>
              <w:left w:val="single" w:sz="4" w:space="0" w:color="auto"/>
              <w:bottom w:val="single" w:sz="8" w:space="0" w:color="auto"/>
              <w:right w:val="single" w:sz="4" w:space="0" w:color="auto"/>
            </w:tcBorders>
            <w:shd w:val="clear" w:color="auto" w:fill="auto"/>
            <w:noWrap/>
            <w:vAlign w:val="center"/>
            <w:hideMark/>
          </w:tcPr>
          <w:p w14:paraId="3657644C" w14:textId="77777777" w:rsidR="000E6992" w:rsidRPr="000E6992" w:rsidRDefault="000E6992" w:rsidP="000E6992">
            <w:pPr>
              <w:jc w:val="center"/>
              <w:rPr>
                <w:color w:val="000000"/>
                <w:sz w:val="16"/>
                <w:szCs w:val="16"/>
              </w:rPr>
            </w:pPr>
            <w:r w:rsidRPr="000E6992">
              <w:rPr>
                <w:color w:val="000000"/>
                <w:sz w:val="16"/>
                <w:szCs w:val="16"/>
              </w:rPr>
              <w:t>0,464</w:t>
            </w:r>
          </w:p>
        </w:tc>
        <w:tc>
          <w:tcPr>
            <w:tcW w:w="1148" w:type="dxa"/>
            <w:tcBorders>
              <w:top w:val="nil"/>
              <w:left w:val="nil"/>
              <w:bottom w:val="single" w:sz="8" w:space="0" w:color="auto"/>
              <w:right w:val="single" w:sz="8" w:space="0" w:color="auto"/>
            </w:tcBorders>
            <w:shd w:val="clear" w:color="auto" w:fill="auto"/>
            <w:noWrap/>
            <w:vAlign w:val="center"/>
            <w:hideMark/>
          </w:tcPr>
          <w:p w14:paraId="51AF9365" w14:textId="77777777" w:rsidR="000E6992" w:rsidRPr="000E6992" w:rsidRDefault="000E6992" w:rsidP="000E6992">
            <w:pPr>
              <w:jc w:val="center"/>
              <w:rPr>
                <w:color w:val="000000"/>
                <w:sz w:val="16"/>
                <w:szCs w:val="16"/>
              </w:rPr>
            </w:pPr>
            <w:r w:rsidRPr="000E6992">
              <w:rPr>
                <w:color w:val="000000"/>
                <w:sz w:val="16"/>
                <w:szCs w:val="16"/>
              </w:rPr>
              <w:t>0,448</w:t>
            </w:r>
          </w:p>
        </w:tc>
      </w:tr>
      <w:tr w:rsidR="000E6992" w:rsidRPr="000E6992" w14:paraId="33C6101F" w14:textId="77777777" w:rsidTr="00B252CF">
        <w:trPr>
          <w:trHeight w:val="810"/>
          <w:jc w:val="center"/>
        </w:trPr>
        <w:tc>
          <w:tcPr>
            <w:tcW w:w="15451" w:type="dxa"/>
            <w:gridSpan w:val="9"/>
            <w:tcBorders>
              <w:top w:val="single" w:sz="8" w:space="0" w:color="auto"/>
              <w:left w:val="single" w:sz="8" w:space="0" w:color="auto"/>
              <w:bottom w:val="nil"/>
              <w:right w:val="nil"/>
            </w:tcBorders>
            <w:shd w:val="clear" w:color="auto" w:fill="auto"/>
            <w:vAlign w:val="center"/>
            <w:hideMark/>
          </w:tcPr>
          <w:p w14:paraId="0E036854" w14:textId="77777777" w:rsidR="000E6992" w:rsidRPr="000E6992" w:rsidRDefault="000E6992" w:rsidP="000E6992">
            <w:pPr>
              <w:jc w:val="center"/>
              <w:rPr>
                <w:b/>
                <w:bCs/>
                <w:sz w:val="16"/>
                <w:szCs w:val="16"/>
              </w:rPr>
            </w:pPr>
            <w:r w:rsidRPr="000E6992">
              <w:rPr>
                <w:b/>
                <w:bCs/>
                <w:sz w:val="16"/>
                <w:szCs w:val="16"/>
              </w:rPr>
              <w:t>Расходы на приобретение (производство) энергетических ресурсов, холодной воды и теплоносителя (данные согласно реестру приложения 5.4 Методических указаний)</w:t>
            </w:r>
          </w:p>
        </w:tc>
      </w:tr>
      <w:tr w:rsidR="000E6992" w:rsidRPr="000E6992" w14:paraId="0C237B0F" w14:textId="77777777" w:rsidTr="00B252CF">
        <w:trPr>
          <w:trHeight w:val="495"/>
          <w:jc w:val="center"/>
        </w:trPr>
        <w:tc>
          <w:tcPr>
            <w:tcW w:w="754" w:type="dxa"/>
            <w:tcBorders>
              <w:top w:val="single" w:sz="8" w:space="0" w:color="auto"/>
              <w:left w:val="single" w:sz="8" w:space="0" w:color="auto"/>
              <w:bottom w:val="single" w:sz="8" w:space="0" w:color="auto"/>
              <w:right w:val="nil"/>
            </w:tcBorders>
            <w:shd w:val="clear" w:color="auto" w:fill="auto"/>
            <w:noWrap/>
            <w:vAlign w:val="center"/>
            <w:hideMark/>
          </w:tcPr>
          <w:p w14:paraId="5065322E" w14:textId="77777777" w:rsidR="000E6992" w:rsidRPr="000E6992" w:rsidRDefault="000E6992" w:rsidP="000E6992">
            <w:pPr>
              <w:jc w:val="center"/>
              <w:rPr>
                <w:b/>
                <w:bCs/>
                <w:color w:val="000000"/>
                <w:sz w:val="16"/>
                <w:szCs w:val="16"/>
              </w:rPr>
            </w:pPr>
            <w:r w:rsidRPr="000E6992">
              <w:rPr>
                <w:b/>
                <w:bCs/>
                <w:color w:val="000000"/>
                <w:sz w:val="16"/>
                <w:szCs w:val="16"/>
              </w:rPr>
              <w:t>1</w:t>
            </w:r>
          </w:p>
        </w:tc>
        <w:tc>
          <w:tcPr>
            <w:tcW w:w="4471" w:type="dxa"/>
            <w:tcBorders>
              <w:top w:val="single" w:sz="8" w:space="0" w:color="auto"/>
              <w:left w:val="single" w:sz="8" w:space="0" w:color="auto"/>
              <w:bottom w:val="single" w:sz="8" w:space="0" w:color="auto"/>
              <w:right w:val="nil"/>
            </w:tcBorders>
            <w:shd w:val="clear" w:color="auto" w:fill="auto"/>
            <w:noWrap/>
            <w:vAlign w:val="center"/>
            <w:hideMark/>
          </w:tcPr>
          <w:p w14:paraId="5542DC09" w14:textId="77777777" w:rsidR="000E6992" w:rsidRPr="000E6992" w:rsidRDefault="000E6992" w:rsidP="000E6992">
            <w:pPr>
              <w:rPr>
                <w:b/>
                <w:bCs/>
                <w:color w:val="000000"/>
                <w:sz w:val="16"/>
                <w:szCs w:val="16"/>
              </w:rPr>
            </w:pPr>
            <w:r w:rsidRPr="000E6992">
              <w:rPr>
                <w:b/>
                <w:bCs/>
                <w:color w:val="000000"/>
                <w:sz w:val="16"/>
                <w:szCs w:val="16"/>
              </w:rPr>
              <w:t>Энергетические ресурсы</w:t>
            </w:r>
          </w:p>
        </w:tc>
        <w:tc>
          <w:tcPr>
            <w:tcW w:w="97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00307F" w14:textId="77777777" w:rsidR="000E6992" w:rsidRPr="000E6992" w:rsidRDefault="000E6992" w:rsidP="000E6992">
            <w:pPr>
              <w:jc w:val="center"/>
              <w:rPr>
                <w:b/>
                <w:bCs/>
                <w:color w:val="000000"/>
                <w:sz w:val="16"/>
                <w:szCs w:val="16"/>
              </w:rPr>
            </w:pPr>
            <w:r w:rsidRPr="000E6992">
              <w:rPr>
                <w:b/>
                <w:bCs/>
                <w:color w:val="000000"/>
                <w:sz w:val="16"/>
                <w:szCs w:val="16"/>
              </w:rPr>
              <w:t>тыс.руб.</w:t>
            </w:r>
          </w:p>
        </w:tc>
        <w:tc>
          <w:tcPr>
            <w:tcW w:w="1717" w:type="dxa"/>
            <w:tcBorders>
              <w:top w:val="single" w:sz="8" w:space="0" w:color="auto"/>
              <w:left w:val="nil"/>
              <w:bottom w:val="single" w:sz="8" w:space="0" w:color="auto"/>
              <w:right w:val="nil"/>
            </w:tcBorders>
            <w:shd w:val="clear" w:color="auto" w:fill="auto"/>
            <w:noWrap/>
            <w:vAlign w:val="center"/>
            <w:hideMark/>
          </w:tcPr>
          <w:p w14:paraId="7F5128D6" w14:textId="77777777" w:rsidR="000E6992" w:rsidRPr="000E6992" w:rsidRDefault="000E6992" w:rsidP="000E6992">
            <w:pPr>
              <w:jc w:val="center"/>
              <w:rPr>
                <w:b/>
                <w:bCs/>
                <w:color w:val="000000"/>
                <w:sz w:val="16"/>
                <w:szCs w:val="16"/>
              </w:rPr>
            </w:pPr>
            <w:r w:rsidRPr="000E6992">
              <w:rPr>
                <w:b/>
                <w:bCs/>
                <w:color w:val="000000"/>
                <w:sz w:val="16"/>
                <w:szCs w:val="16"/>
              </w:rPr>
              <w:t>128 033</w:t>
            </w:r>
          </w:p>
        </w:tc>
        <w:tc>
          <w:tcPr>
            <w:tcW w:w="171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7989C7E" w14:textId="77777777" w:rsidR="000E6992" w:rsidRPr="000E6992" w:rsidRDefault="000E6992" w:rsidP="000E6992">
            <w:pPr>
              <w:jc w:val="center"/>
              <w:rPr>
                <w:b/>
                <w:bCs/>
                <w:color w:val="000000"/>
                <w:sz w:val="16"/>
                <w:szCs w:val="16"/>
              </w:rPr>
            </w:pPr>
            <w:r w:rsidRPr="000E6992">
              <w:rPr>
                <w:b/>
                <w:bCs/>
                <w:color w:val="000000"/>
                <w:sz w:val="16"/>
                <w:szCs w:val="16"/>
              </w:rPr>
              <w:t>128 875</w:t>
            </w:r>
          </w:p>
        </w:tc>
        <w:tc>
          <w:tcPr>
            <w:tcW w:w="1586" w:type="dxa"/>
            <w:tcBorders>
              <w:top w:val="single" w:sz="8" w:space="0" w:color="auto"/>
              <w:left w:val="nil"/>
              <w:bottom w:val="single" w:sz="8" w:space="0" w:color="auto"/>
              <w:right w:val="nil"/>
            </w:tcBorders>
            <w:shd w:val="clear" w:color="auto" w:fill="auto"/>
            <w:noWrap/>
            <w:vAlign w:val="center"/>
            <w:hideMark/>
          </w:tcPr>
          <w:p w14:paraId="64B871CD" w14:textId="77777777" w:rsidR="000E6992" w:rsidRPr="000E6992" w:rsidRDefault="000E6992" w:rsidP="000E6992">
            <w:pPr>
              <w:jc w:val="center"/>
              <w:rPr>
                <w:b/>
                <w:bCs/>
                <w:color w:val="000000"/>
                <w:sz w:val="16"/>
                <w:szCs w:val="16"/>
              </w:rPr>
            </w:pPr>
            <w:r w:rsidRPr="000E6992">
              <w:rPr>
                <w:b/>
                <w:bCs/>
                <w:color w:val="000000"/>
                <w:sz w:val="16"/>
                <w:szCs w:val="16"/>
              </w:rPr>
              <w:t>108 788</w:t>
            </w:r>
          </w:p>
        </w:tc>
        <w:tc>
          <w:tcPr>
            <w:tcW w:w="15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F2B21F" w14:textId="77777777" w:rsidR="000E6992" w:rsidRPr="000E6992" w:rsidRDefault="000E6992" w:rsidP="000E6992">
            <w:pPr>
              <w:jc w:val="center"/>
              <w:rPr>
                <w:b/>
                <w:bCs/>
                <w:color w:val="000000"/>
                <w:sz w:val="16"/>
                <w:szCs w:val="16"/>
              </w:rPr>
            </w:pPr>
            <w:r w:rsidRPr="000E6992">
              <w:rPr>
                <w:b/>
                <w:bCs/>
                <w:color w:val="000000"/>
                <w:sz w:val="16"/>
                <w:szCs w:val="16"/>
              </w:rPr>
              <w:t>145 793</w:t>
            </w:r>
          </w:p>
        </w:tc>
        <w:tc>
          <w:tcPr>
            <w:tcW w:w="1542" w:type="dxa"/>
            <w:tcBorders>
              <w:top w:val="single" w:sz="8" w:space="0" w:color="auto"/>
              <w:left w:val="nil"/>
              <w:bottom w:val="single" w:sz="8" w:space="0" w:color="auto"/>
              <w:right w:val="nil"/>
            </w:tcBorders>
            <w:shd w:val="clear" w:color="auto" w:fill="auto"/>
            <w:noWrap/>
            <w:vAlign w:val="center"/>
            <w:hideMark/>
          </w:tcPr>
          <w:p w14:paraId="03A81147" w14:textId="77777777" w:rsidR="000E6992" w:rsidRPr="000E6992" w:rsidRDefault="000E6992" w:rsidP="000E6992">
            <w:pPr>
              <w:jc w:val="center"/>
              <w:rPr>
                <w:b/>
                <w:bCs/>
                <w:color w:val="000000"/>
                <w:sz w:val="16"/>
                <w:szCs w:val="16"/>
              </w:rPr>
            </w:pPr>
            <w:r w:rsidRPr="000E6992">
              <w:rPr>
                <w:b/>
                <w:bCs/>
                <w:color w:val="000000"/>
                <w:sz w:val="16"/>
                <w:szCs w:val="16"/>
              </w:rPr>
              <w:t>129 518</w:t>
            </w:r>
          </w:p>
        </w:tc>
        <w:tc>
          <w:tcPr>
            <w:tcW w:w="1148"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1AB853E" w14:textId="77777777" w:rsidR="000E6992" w:rsidRPr="000E6992" w:rsidRDefault="000E6992" w:rsidP="000E6992">
            <w:pPr>
              <w:jc w:val="center"/>
              <w:rPr>
                <w:b/>
                <w:bCs/>
                <w:color w:val="000000"/>
                <w:sz w:val="16"/>
                <w:szCs w:val="16"/>
              </w:rPr>
            </w:pPr>
            <w:r w:rsidRPr="000E6992">
              <w:rPr>
                <w:b/>
                <w:bCs/>
                <w:color w:val="000000"/>
                <w:sz w:val="16"/>
                <w:szCs w:val="16"/>
              </w:rPr>
              <w:t>16 275</w:t>
            </w:r>
          </w:p>
        </w:tc>
      </w:tr>
      <w:tr w:rsidR="000E6992" w:rsidRPr="000E6992" w14:paraId="4D0C2173" w14:textId="77777777" w:rsidTr="00B252CF">
        <w:trPr>
          <w:trHeight w:val="405"/>
          <w:jc w:val="center"/>
        </w:trPr>
        <w:tc>
          <w:tcPr>
            <w:tcW w:w="754" w:type="dxa"/>
            <w:tcBorders>
              <w:top w:val="nil"/>
              <w:left w:val="single" w:sz="8" w:space="0" w:color="auto"/>
              <w:bottom w:val="single" w:sz="4" w:space="0" w:color="auto"/>
              <w:right w:val="single" w:sz="8" w:space="0" w:color="auto"/>
            </w:tcBorders>
            <w:shd w:val="clear" w:color="auto" w:fill="auto"/>
            <w:noWrap/>
            <w:vAlign w:val="center"/>
            <w:hideMark/>
          </w:tcPr>
          <w:p w14:paraId="4834B8A1" w14:textId="77777777" w:rsidR="000E6992" w:rsidRPr="000E6992" w:rsidRDefault="000E6992" w:rsidP="000E6992">
            <w:pPr>
              <w:jc w:val="center"/>
              <w:outlineLvl w:val="0"/>
              <w:rPr>
                <w:color w:val="000000"/>
                <w:sz w:val="16"/>
                <w:szCs w:val="16"/>
              </w:rPr>
            </w:pPr>
            <w:r w:rsidRPr="000E6992">
              <w:rPr>
                <w:color w:val="000000"/>
                <w:sz w:val="16"/>
                <w:szCs w:val="16"/>
              </w:rPr>
              <w:t>1.1</w:t>
            </w:r>
          </w:p>
        </w:tc>
        <w:tc>
          <w:tcPr>
            <w:tcW w:w="4471" w:type="dxa"/>
            <w:tcBorders>
              <w:top w:val="nil"/>
              <w:left w:val="nil"/>
              <w:bottom w:val="single" w:sz="4" w:space="0" w:color="auto"/>
              <w:right w:val="nil"/>
            </w:tcBorders>
            <w:shd w:val="clear" w:color="auto" w:fill="auto"/>
            <w:vAlign w:val="center"/>
            <w:hideMark/>
          </w:tcPr>
          <w:p w14:paraId="299BCB96" w14:textId="77777777" w:rsidR="000E6992" w:rsidRPr="000E6992" w:rsidRDefault="000E6992" w:rsidP="000E6992">
            <w:pPr>
              <w:outlineLvl w:val="0"/>
              <w:rPr>
                <w:b/>
                <w:bCs/>
                <w:sz w:val="16"/>
                <w:szCs w:val="16"/>
              </w:rPr>
            </w:pPr>
            <w:r w:rsidRPr="000E6992">
              <w:rPr>
                <w:b/>
                <w:bCs/>
                <w:sz w:val="16"/>
                <w:szCs w:val="16"/>
              </w:rPr>
              <w:t>Расходы на топливо с учетом транспорта</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58DDFDD3" w14:textId="77777777" w:rsidR="000E6992" w:rsidRPr="000E6992" w:rsidRDefault="000E6992" w:rsidP="000E6992">
            <w:pPr>
              <w:jc w:val="center"/>
              <w:outlineLvl w:val="0"/>
              <w:rPr>
                <w:b/>
                <w:bCs/>
                <w:sz w:val="16"/>
                <w:szCs w:val="16"/>
              </w:rPr>
            </w:pPr>
            <w:r w:rsidRPr="000E6992">
              <w:rPr>
                <w:b/>
                <w:bCs/>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575F7AAB" w14:textId="77777777" w:rsidR="000E6992" w:rsidRPr="000E6992" w:rsidRDefault="000E6992" w:rsidP="000E6992">
            <w:pPr>
              <w:jc w:val="center"/>
              <w:outlineLvl w:val="0"/>
              <w:rPr>
                <w:b/>
                <w:bCs/>
                <w:color w:val="000000"/>
                <w:sz w:val="16"/>
                <w:szCs w:val="16"/>
              </w:rPr>
            </w:pPr>
            <w:r w:rsidRPr="000E6992">
              <w:rPr>
                <w:b/>
                <w:bCs/>
                <w:color w:val="000000"/>
                <w:sz w:val="16"/>
                <w:szCs w:val="16"/>
              </w:rPr>
              <w:t>75 072</w:t>
            </w:r>
          </w:p>
        </w:tc>
        <w:tc>
          <w:tcPr>
            <w:tcW w:w="1717" w:type="dxa"/>
            <w:tcBorders>
              <w:top w:val="nil"/>
              <w:left w:val="single" w:sz="4" w:space="0" w:color="auto"/>
              <w:bottom w:val="single" w:sz="4" w:space="0" w:color="auto"/>
              <w:right w:val="single" w:sz="8" w:space="0" w:color="auto"/>
            </w:tcBorders>
            <w:shd w:val="clear" w:color="auto" w:fill="auto"/>
            <w:noWrap/>
            <w:vAlign w:val="center"/>
            <w:hideMark/>
          </w:tcPr>
          <w:p w14:paraId="04F1C4FF" w14:textId="77777777" w:rsidR="000E6992" w:rsidRPr="000E6992" w:rsidRDefault="000E6992" w:rsidP="000E6992">
            <w:pPr>
              <w:jc w:val="center"/>
              <w:outlineLvl w:val="0"/>
              <w:rPr>
                <w:b/>
                <w:bCs/>
                <w:color w:val="000000"/>
                <w:sz w:val="16"/>
                <w:szCs w:val="16"/>
              </w:rPr>
            </w:pPr>
            <w:r w:rsidRPr="000E6992">
              <w:rPr>
                <w:b/>
                <w:bCs/>
                <w:color w:val="000000"/>
                <w:sz w:val="16"/>
                <w:szCs w:val="16"/>
              </w:rPr>
              <w:t>75 626</w:t>
            </w:r>
          </w:p>
        </w:tc>
        <w:tc>
          <w:tcPr>
            <w:tcW w:w="1586" w:type="dxa"/>
            <w:tcBorders>
              <w:top w:val="nil"/>
              <w:left w:val="nil"/>
              <w:bottom w:val="single" w:sz="4" w:space="0" w:color="auto"/>
              <w:right w:val="nil"/>
            </w:tcBorders>
            <w:shd w:val="clear" w:color="auto" w:fill="auto"/>
            <w:noWrap/>
            <w:vAlign w:val="center"/>
            <w:hideMark/>
          </w:tcPr>
          <w:p w14:paraId="4A1F1A11" w14:textId="77777777" w:rsidR="000E6992" w:rsidRPr="000E6992" w:rsidRDefault="000E6992" w:rsidP="000E6992">
            <w:pPr>
              <w:jc w:val="center"/>
              <w:outlineLvl w:val="0"/>
              <w:rPr>
                <w:b/>
                <w:bCs/>
                <w:color w:val="000000"/>
                <w:sz w:val="16"/>
                <w:szCs w:val="16"/>
              </w:rPr>
            </w:pPr>
            <w:r w:rsidRPr="000E6992">
              <w:rPr>
                <w:b/>
                <w:bCs/>
                <w:color w:val="000000"/>
                <w:sz w:val="16"/>
                <w:szCs w:val="16"/>
              </w:rPr>
              <w:t>61 636</w:t>
            </w:r>
          </w:p>
        </w:tc>
        <w:tc>
          <w:tcPr>
            <w:tcW w:w="1542" w:type="dxa"/>
            <w:tcBorders>
              <w:top w:val="nil"/>
              <w:left w:val="single" w:sz="8" w:space="0" w:color="auto"/>
              <w:bottom w:val="single" w:sz="4" w:space="0" w:color="auto"/>
              <w:right w:val="single" w:sz="8" w:space="0" w:color="auto"/>
            </w:tcBorders>
            <w:shd w:val="clear" w:color="auto" w:fill="auto"/>
            <w:noWrap/>
            <w:vAlign w:val="center"/>
            <w:hideMark/>
          </w:tcPr>
          <w:p w14:paraId="2637D731" w14:textId="77777777" w:rsidR="000E6992" w:rsidRPr="000E6992" w:rsidRDefault="000E6992" w:rsidP="000E6992">
            <w:pPr>
              <w:jc w:val="center"/>
              <w:outlineLvl w:val="0"/>
              <w:rPr>
                <w:b/>
                <w:bCs/>
                <w:color w:val="000000"/>
                <w:sz w:val="16"/>
                <w:szCs w:val="16"/>
              </w:rPr>
            </w:pPr>
            <w:r w:rsidRPr="000E6992">
              <w:rPr>
                <w:b/>
                <w:bCs/>
                <w:color w:val="000000"/>
                <w:sz w:val="16"/>
                <w:szCs w:val="16"/>
              </w:rPr>
              <w:t>93 817</w:t>
            </w:r>
          </w:p>
        </w:tc>
        <w:tc>
          <w:tcPr>
            <w:tcW w:w="1542" w:type="dxa"/>
            <w:tcBorders>
              <w:top w:val="nil"/>
              <w:left w:val="nil"/>
              <w:bottom w:val="single" w:sz="4" w:space="0" w:color="auto"/>
              <w:right w:val="nil"/>
            </w:tcBorders>
            <w:shd w:val="clear" w:color="auto" w:fill="auto"/>
            <w:noWrap/>
            <w:vAlign w:val="center"/>
            <w:hideMark/>
          </w:tcPr>
          <w:p w14:paraId="4747448C" w14:textId="77777777" w:rsidR="000E6992" w:rsidRPr="000E6992" w:rsidRDefault="000E6992" w:rsidP="000E6992">
            <w:pPr>
              <w:jc w:val="center"/>
              <w:outlineLvl w:val="0"/>
              <w:rPr>
                <w:b/>
                <w:bCs/>
                <w:color w:val="000000"/>
                <w:sz w:val="16"/>
                <w:szCs w:val="16"/>
              </w:rPr>
            </w:pPr>
            <w:r w:rsidRPr="000E6992">
              <w:rPr>
                <w:b/>
                <w:bCs/>
                <w:color w:val="000000"/>
                <w:sz w:val="16"/>
                <w:szCs w:val="16"/>
              </w:rPr>
              <w:t>83 035</w:t>
            </w:r>
          </w:p>
        </w:tc>
        <w:tc>
          <w:tcPr>
            <w:tcW w:w="1148" w:type="dxa"/>
            <w:tcBorders>
              <w:top w:val="nil"/>
              <w:left w:val="single" w:sz="4" w:space="0" w:color="auto"/>
              <w:bottom w:val="single" w:sz="4" w:space="0" w:color="auto"/>
              <w:right w:val="single" w:sz="8" w:space="0" w:color="auto"/>
            </w:tcBorders>
            <w:shd w:val="clear" w:color="auto" w:fill="auto"/>
            <w:noWrap/>
            <w:vAlign w:val="center"/>
            <w:hideMark/>
          </w:tcPr>
          <w:p w14:paraId="141D8F38" w14:textId="77777777" w:rsidR="000E6992" w:rsidRPr="000E6992" w:rsidRDefault="000E6992" w:rsidP="000E6992">
            <w:pPr>
              <w:jc w:val="center"/>
              <w:outlineLvl w:val="0"/>
              <w:rPr>
                <w:b/>
                <w:bCs/>
                <w:color w:val="000000"/>
                <w:sz w:val="16"/>
                <w:szCs w:val="16"/>
              </w:rPr>
            </w:pPr>
            <w:r w:rsidRPr="000E6992">
              <w:rPr>
                <w:b/>
                <w:bCs/>
                <w:color w:val="000000"/>
                <w:sz w:val="16"/>
                <w:szCs w:val="16"/>
              </w:rPr>
              <w:t>10 782</w:t>
            </w:r>
          </w:p>
        </w:tc>
      </w:tr>
      <w:tr w:rsidR="000E6992" w:rsidRPr="000E6992" w14:paraId="25FEB64A" w14:textId="77777777" w:rsidTr="00B252CF">
        <w:trPr>
          <w:trHeight w:val="405"/>
          <w:jc w:val="center"/>
        </w:trPr>
        <w:tc>
          <w:tcPr>
            <w:tcW w:w="754" w:type="dxa"/>
            <w:tcBorders>
              <w:top w:val="nil"/>
              <w:left w:val="single" w:sz="8" w:space="0" w:color="auto"/>
              <w:bottom w:val="single" w:sz="4" w:space="0" w:color="auto"/>
              <w:right w:val="nil"/>
            </w:tcBorders>
            <w:shd w:val="clear" w:color="auto" w:fill="auto"/>
            <w:noWrap/>
            <w:vAlign w:val="center"/>
            <w:hideMark/>
          </w:tcPr>
          <w:p w14:paraId="656C04E7" w14:textId="77777777" w:rsidR="000E6992" w:rsidRPr="000E6992" w:rsidRDefault="000E6992" w:rsidP="000E6992">
            <w:pPr>
              <w:jc w:val="center"/>
              <w:outlineLvl w:val="0"/>
              <w:rPr>
                <w:color w:val="000000"/>
                <w:sz w:val="16"/>
                <w:szCs w:val="16"/>
              </w:rPr>
            </w:pPr>
            <w:r w:rsidRPr="000E6992">
              <w:rPr>
                <w:color w:val="000000"/>
                <w:sz w:val="16"/>
                <w:szCs w:val="16"/>
              </w:rPr>
              <w:t>1.2</w:t>
            </w:r>
          </w:p>
        </w:tc>
        <w:tc>
          <w:tcPr>
            <w:tcW w:w="4471" w:type="dxa"/>
            <w:tcBorders>
              <w:top w:val="nil"/>
              <w:left w:val="single" w:sz="8" w:space="0" w:color="auto"/>
              <w:bottom w:val="single" w:sz="4" w:space="0" w:color="auto"/>
              <w:right w:val="nil"/>
            </w:tcBorders>
            <w:shd w:val="clear" w:color="auto" w:fill="auto"/>
            <w:noWrap/>
            <w:vAlign w:val="center"/>
            <w:hideMark/>
          </w:tcPr>
          <w:p w14:paraId="7C0500BC" w14:textId="77777777" w:rsidR="000E6992" w:rsidRPr="000E6992" w:rsidRDefault="000E6992" w:rsidP="000E6992">
            <w:pPr>
              <w:outlineLvl w:val="0"/>
              <w:rPr>
                <w:b/>
                <w:bCs/>
                <w:sz w:val="16"/>
                <w:szCs w:val="16"/>
              </w:rPr>
            </w:pPr>
            <w:r w:rsidRPr="000E6992">
              <w:rPr>
                <w:b/>
                <w:bCs/>
                <w:sz w:val="16"/>
                <w:szCs w:val="16"/>
              </w:rPr>
              <w:t>Расходы на электрическую энергию</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66FA1EEF" w14:textId="77777777" w:rsidR="000E6992" w:rsidRPr="000E6992" w:rsidRDefault="000E6992" w:rsidP="000E6992">
            <w:pPr>
              <w:jc w:val="center"/>
              <w:outlineLvl w:val="0"/>
              <w:rPr>
                <w:b/>
                <w:bCs/>
                <w:sz w:val="16"/>
                <w:szCs w:val="16"/>
              </w:rPr>
            </w:pPr>
            <w:r w:rsidRPr="000E6992">
              <w:rPr>
                <w:b/>
                <w:bCs/>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2481B3BB" w14:textId="77777777" w:rsidR="000E6992" w:rsidRPr="000E6992" w:rsidRDefault="000E6992" w:rsidP="000E6992">
            <w:pPr>
              <w:jc w:val="center"/>
              <w:outlineLvl w:val="0"/>
              <w:rPr>
                <w:b/>
                <w:bCs/>
                <w:color w:val="000000"/>
                <w:sz w:val="16"/>
                <w:szCs w:val="16"/>
              </w:rPr>
            </w:pPr>
            <w:r w:rsidRPr="000E6992">
              <w:rPr>
                <w:b/>
                <w:bCs/>
                <w:color w:val="000000"/>
                <w:sz w:val="16"/>
                <w:szCs w:val="16"/>
              </w:rPr>
              <w:t>34 219</w:t>
            </w:r>
          </w:p>
        </w:tc>
        <w:tc>
          <w:tcPr>
            <w:tcW w:w="1717" w:type="dxa"/>
            <w:tcBorders>
              <w:top w:val="nil"/>
              <w:left w:val="single" w:sz="4" w:space="0" w:color="auto"/>
              <w:bottom w:val="single" w:sz="4" w:space="0" w:color="auto"/>
              <w:right w:val="single" w:sz="8" w:space="0" w:color="auto"/>
            </w:tcBorders>
            <w:shd w:val="clear" w:color="auto" w:fill="auto"/>
            <w:noWrap/>
            <w:vAlign w:val="center"/>
            <w:hideMark/>
          </w:tcPr>
          <w:p w14:paraId="1ED8DEE8" w14:textId="77777777" w:rsidR="000E6992" w:rsidRPr="000E6992" w:rsidRDefault="000E6992" w:rsidP="000E6992">
            <w:pPr>
              <w:jc w:val="center"/>
              <w:outlineLvl w:val="0"/>
              <w:rPr>
                <w:b/>
                <w:bCs/>
                <w:color w:val="000000"/>
                <w:sz w:val="16"/>
                <w:szCs w:val="16"/>
              </w:rPr>
            </w:pPr>
            <w:r w:rsidRPr="000E6992">
              <w:rPr>
                <w:b/>
                <w:bCs/>
                <w:color w:val="000000"/>
                <w:sz w:val="16"/>
                <w:szCs w:val="16"/>
              </w:rPr>
              <w:t>33 713</w:t>
            </w:r>
          </w:p>
        </w:tc>
        <w:tc>
          <w:tcPr>
            <w:tcW w:w="1586" w:type="dxa"/>
            <w:tcBorders>
              <w:top w:val="nil"/>
              <w:left w:val="nil"/>
              <w:bottom w:val="single" w:sz="4" w:space="0" w:color="auto"/>
              <w:right w:val="nil"/>
            </w:tcBorders>
            <w:shd w:val="clear" w:color="auto" w:fill="auto"/>
            <w:noWrap/>
            <w:vAlign w:val="center"/>
            <w:hideMark/>
          </w:tcPr>
          <w:p w14:paraId="00EC392F" w14:textId="77777777" w:rsidR="000E6992" w:rsidRPr="000E6992" w:rsidRDefault="000E6992" w:rsidP="000E6992">
            <w:pPr>
              <w:jc w:val="center"/>
              <w:outlineLvl w:val="0"/>
              <w:rPr>
                <w:b/>
                <w:bCs/>
                <w:color w:val="000000"/>
                <w:sz w:val="16"/>
                <w:szCs w:val="16"/>
              </w:rPr>
            </w:pPr>
            <w:r w:rsidRPr="000E6992">
              <w:rPr>
                <w:b/>
                <w:bCs/>
                <w:color w:val="000000"/>
                <w:sz w:val="16"/>
                <w:szCs w:val="16"/>
              </w:rPr>
              <w:t>30 215</w:t>
            </w:r>
          </w:p>
        </w:tc>
        <w:tc>
          <w:tcPr>
            <w:tcW w:w="1542" w:type="dxa"/>
            <w:tcBorders>
              <w:top w:val="nil"/>
              <w:left w:val="single" w:sz="8" w:space="0" w:color="auto"/>
              <w:bottom w:val="single" w:sz="4" w:space="0" w:color="auto"/>
              <w:right w:val="single" w:sz="8" w:space="0" w:color="auto"/>
            </w:tcBorders>
            <w:shd w:val="clear" w:color="auto" w:fill="auto"/>
            <w:noWrap/>
            <w:vAlign w:val="center"/>
            <w:hideMark/>
          </w:tcPr>
          <w:p w14:paraId="015A7DD2" w14:textId="77777777" w:rsidR="000E6992" w:rsidRPr="000E6992" w:rsidRDefault="000E6992" w:rsidP="000E6992">
            <w:pPr>
              <w:jc w:val="center"/>
              <w:outlineLvl w:val="0"/>
              <w:rPr>
                <w:b/>
                <w:bCs/>
                <w:color w:val="000000"/>
                <w:sz w:val="16"/>
                <w:szCs w:val="16"/>
              </w:rPr>
            </w:pPr>
            <w:r w:rsidRPr="000E6992">
              <w:rPr>
                <w:b/>
                <w:bCs/>
                <w:color w:val="000000"/>
                <w:sz w:val="16"/>
                <w:szCs w:val="16"/>
              </w:rPr>
              <w:t>41 490</w:t>
            </w:r>
          </w:p>
        </w:tc>
        <w:tc>
          <w:tcPr>
            <w:tcW w:w="1542" w:type="dxa"/>
            <w:tcBorders>
              <w:top w:val="nil"/>
              <w:left w:val="nil"/>
              <w:bottom w:val="single" w:sz="4" w:space="0" w:color="auto"/>
              <w:right w:val="nil"/>
            </w:tcBorders>
            <w:shd w:val="clear" w:color="auto" w:fill="auto"/>
            <w:noWrap/>
            <w:vAlign w:val="center"/>
            <w:hideMark/>
          </w:tcPr>
          <w:p w14:paraId="0799882F" w14:textId="77777777" w:rsidR="000E6992" w:rsidRPr="000E6992" w:rsidRDefault="000E6992" w:rsidP="000E6992">
            <w:pPr>
              <w:jc w:val="center"/>
              <w:outlineLvl w:val="0"/>
              <w:rPr>
                <w:b/>
                <w:bCs/>
                <w:color w:val="000000"/>
                <w:sz w:val="16"/>
                <w:szCs w:val="16"/>
              </w:rPr>
            </w:pPr>
            <w:r w:rsidRPr="000E6992">
              <w:rPr>
                <w:b/>
                <w:bCs/>
                <w:color w:val="000000"/>
                <w:sz w:val="16"/>
                <w:szCs w:val="16"/>
              </w:rPr>
              <w:t>36 220</w:t>
            </w:r>
          </w:p>
        </w:tc>
        <w:tc>
          <w:tcPr>
            <w:tcW w:w="1148" w:type="dxa"/>
            <w:tcBorders>
              <w:top w:val="nil"/>
              <w:left w:val="single" w:sz="4" w:space="0" w:color="auto"/>
              <w:bottom w:val="single" w:sz="4" w:space="0" w:color="auto"/>
              <w:right w:val="single" w:sz="8" w:space="0" w:color="auto"/>
            </w:tcBorders>
            <w:shd w:val="clear" w:color="auto" w:fill="auto"/>
            <w:noWrap/>
            <w:vAlign w:val="center"/>
            <w:hideMark/>
          </w:tcPr>
          <w:p w14:paraId="280A161A" w14:textId="77777777" w:rsidR="000E6992" w:rsidRPr="000E6992" w:rsidRDefault="000E6992" w:rsidP="000E6992">
            <w:pPr>
              <w:jc w:val="center"/>
              <w:outlineLvl w:val="0"/>
              <w:rPr>
                <w:b/>
                <w:bCs/>
                <w:color w:val="000000"/>
                <w:sz w:val="16"/>
                <w:szCs w:val="16"/>
              </w:rPr>
            </w:pPr>
            <w:r w:rsidRPr="000E6992">
              <w:rPr>
                <w:b/>
                <w:bCs/>
                <w:color w:val="000000"/>
                <w:sz w:val="16"/>
                <w:szCs w:val="16"/>
              </w:rPr>
              <w:t>5 270</w:t>
            </w:r>
          </w:p>
        </w:tc>
      </w:tr>
      <w:tr w:rsidR="000E6992" w:rsidRPr="000E6992" w14:paraId="3E8ED702" w14:textId="77777777" w:rsidTr="00B252CF">
        <w:trPr>
          <w:trHeight w:val="405"/>
          <w:jc w:val="center"/>
        </w:trPr>
        <w:tc>
          <w:tcPr>
            <w:tcW w:w="754" w:type="dxa"/>
            <w:tcBorders>
              <w:top w:val="nil"/>
              <w:left w:val="single" w:sz="8" w:space="0" w:color="auto"/>
              <w:bottom w:val="single" w:sz="4" w:space="0" w:color="auto"/>
              <w:right w:val="nil"/>
            </w:tcBorders>
            <w:shd w:val="clear" w:color="auto" w:fill="auto"/>
            <w:noWrap/>
            <w:vAlign w:val="center"/>
            <w:hideMark/>
          </w:tcPr>
          <w:p w14:paraId="37A40342" w14:textId="77777777" w:rsidR="000E6992" w:rsidRPr="000E6992" w:rsidRDefault="000E6992" w:rsidP="000E6992">
            <w:pPr>
              <w:jc w:val="center"/>
              <w:outlineLvl w:val="0"/>
              <w:rPr>
                <w:color w:val="000000"/>
                <w:sz w:val="16"/>
                <w:szCs w:val="16"/>
              </w:rPr>
            </w:pPr>
            <w:r w:rsidRPr="000E6992">
              <w:rPr>
                <w:color w:val="000000"/>
                <w:sz w:val="16"/>
                <w:szCs w:val="16"/>
              </w:rPr>
              <w:t>1.3</w:t>
            </w:r>
          </w:p>
        </w:tc>
        <w:tc>
          <w:tcPr>
            <w:tcW w:w="4471" w:type="dxa"/>
            <w:tcBorders>
              <w:top w:val="nil"/>
              <w:left w:val="single" w:sz="8" w:space="0" w:color="auto"/>
              <w:bottom w:val="single" w:sz="4" w:space="0" w:color="auto"/>
              <w:right w:val="nil"/>
            </w:tcBorders>
            <w:shd w:val="clear" w:color="auto" w:fill="auto"/>
            <w:noWrap/>
            <w:vAlign w:val="center"/>
            <w:hideMark/>
          </w:tcPr>
          <w:p w14:paraId="2A1DD4AB" w14:textId="77777777" w:rsidR="000E6992" w:rsidRPr="000E6992" w:rsidRDefault="000E6992" w:rsidP="000E6992">
            <w:pPr>
              <w:outlineLvl w:val="0"/>
              <w:rPr>
                <w:b/>
                <w:bCs/>
                <w:sz w:val="16"/>
                <w:szCs w:val="16"/>
              </w:rPr>
            </w:pPr>
            <w:r w:rsidRPr="000E6992">
              <w:rPr>
                <w:b/>
                <w:bCs/>
                <w:sz w:val="16"/>
                <w:szCs w:val="16"/>
              </w:rPr>
              <w:t>Расходы на холодную воду</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557467DB" w14:textId="77777777" w:rsidR="000E6992" w:rsidRPr="000E6992" w:rsidRDefault="000E6992" w:rsidP="000E6992">
            <w:pPr>
              <w:jc w:val="center"/>
              <w:outlineLvl w:val="0"/>
              <w:rPr>
                <w:b/>
                <w:bCs/>
                <w:sz w:val="16"/>
                <w:szCs w:val="16"/>
              </w:rPr>
            </w:pPr>
            <w:r w:rsidRPr="000E6992">
              <w:rPr>
                <w:b/>
                <w:bCs/>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6DC11E30" w14:textId="77777777" w:rsidR="000E6992" w:rsidRPr="000E6992" w:rsidRDefault="000E6992" w:rsidP="000E6992">
            <w:pPr>
              <w:jc w:val="center"/>
              <w:outlineLvl w:val="0"/>
              <w:rPr>
                <w:b/>
                <w:bCs/>
                <w:color w:val="000000"/>
                <w:sz w:val="16"/>
                <w:szCs w:val="16"/>
              </w:rPr>
            </w:pPr>
            <w:r w:rsidRPr="000E6992">
              <w:rPr>
                <w:b/>
                <w:bCs/>
                <w:color w:val="000000"/>
                <w:sz w:val="16"/>
                <w:szCs w:val="16"/>
              </w:rPr>
              <w:t>6 410</w:t>
            </w:r>
          </w:p>
        </w:tc>
        <w:tc>
          <w:tcPr>
            <w:tcW w:w="1717" w:type="dxa"/>
            <w:tcBorders>
              <w:top w:val="nil"/>
              <w:left w:val="single" w:sz="4" w:space="0" w:color="auto"/>
              <w:bottom w:val="single" w:sz="4" w:space="0" w:color="auto"/>
              <w:right w:val="single" w:sz="8" w:space="0" w:color="auto"/>
            </w:tcBorders>
            <w:shd w:val="clear" w:color="auto" w:fill="auto"/>
            <w:noWrap/>
            <w:vAlign w:val="center"/>
            <w:hideMark/>
          </w:tcPr>
          <w:p w14:paraId="24B00B47" w14:textId="77777777" w:rsidR="000E6992" w:rsidRPr="000E6992" w:rsidRDefault="000E6992" w:rsidP="000E6992">
            <w:pPr>
              <w:jc w:val="center"/>
              <w:outlineLvl w:val="0"/>
              <w:rPr>
                <w:b/>
                <w:bCs/>
                <w:color w:val="000000"/>
                <w:sz w:val="16"/>
                <w:szCs w:val="16"/>
              </w:rPr>
            </w:pPr>
            <w:r w:rsidRPr="000E6992">
              <w:rPr>
                <w:b/>
                <w:bCs/>
                <w:color w:val="000000"/>
                <w:sz w:val="16"/>
                <w:szCs w:val="16"/>
              </w:rPr>
              <w:t>8 021</w:t>
            </w:r>
          </w:p>
        </w:tc>
        <w:tc>
          <w:tcPr>
            <w:tcW w:w="1586" w:type="dxa"/>
            <w:tcBorders>
              <w:top w:val="nil"/>
              <w:left w:val="nil"/>
              <w:bottom w:val="single" w:sz="4" w:space="0" w:color="auto"/>
              <w:right w:val="nil"/>
            </w:tcBorders>
            <w:shd w:val="clear" w:color="auto" w:fill="auto"/>
            <w:noWrap/>
            <w:vAlign w:val="center"/>
            <w:hideMark/>
          </w:tcPr>
          <w:p w14:paraId="10AD75BE" w14:textId="77777777" w:rsidR="000E6992" w:rsidRPr="000E6992" w:rsidRDefault="000E6992" w:rsidP="000E6992">
            <w:pPr>
              <w:jc w:val="center"/>
              <w:outlineLvl w:val="0"/>
              <w:rPr>
                <w:b/>
                <w:bCs/>
                <w:color w:val="000000"/>
                <w:sz w:val="16"/>
                <w:szCs w:val="16"/>
              </w:rPr>
            </w:pPr>
            <w:r w:rsidRPr="000E6992">
              <w:rPr>
                <w:b/>
                <w:bCs/>
                <w:color w:val="000000"/>
                <w:sz w:val="16"/>
                <w:szCs w:val="16"/>
              </w:rPr>
              <w:t>5 463</w:t>
            </w:r>
          </w:p>
        </w:tc>
        <w:tc>
          <w:tcPr>
            <w:tcW w:w="1542" w:type="dxa"/>
            <w:tcBorders>
              <w:top w:val="nil"/>
              <w:left w:val="single" w:sz="8" w:space="0" w:color="auto"/>
              <w:bottom w:val="single" w:sz="4" w:space="0" w:color="auto"/>
              <w:right w:val="single" w:sz="8" w:space="0" w:color="auto"/>
            </w:tcBorders>
            <w:shd w:val="clear" w:color="auto" w:fill="auto"/>
            <w:noWrap/>
            <w:vAlign w:val="center"/>
            <w:hideMark/>
          </w:tcPr>
          <w:p w14:paraId="698AB06B" w14:textId="77777777" w:rsidR="000E6992" w:rsidRPr="000E6992" w:rsidRDefault="000E6992" w:rsidP="000E6992">
            <w:pPr>
              <w:jc w:val="center"/>
              <w:outlineLvl w:val="0"/>
              <w:rPr>
                <w:b/>
                <w:bCs/>
                <w:color w:val="000000"/>
                <w:sz w:val="16"/>
                <w:szCs w:val="16"/>
              </w:rPr>
            </w:pPr>
            <w:r w:rsidRPr="000E6992">
              <w:rPr>
                <w:b/>
                <w:bCs/>
                <w:color w:val="000000"/>
                <w:sz w:val="16"/>
                <w:szCs w:val="16"/>
              </w:rPr>
              <w:t>7 634</w:t>
            </w:r>
          </w:p>
        </w:tc>
        <w:tc>
          <w:tcPr>
            <w:tcW w:w="1542" w:type="dxa"/>
            <w:tcBorders>
              <w:top w:val="nil"/>
              <w:left w:val="nil"/>
              <w:bottom w:val="single" w:sz="4" w:space="0" w:color="auto"/>
              <w:right w:val="nil"/>
            </w:tcBorders>
            <w:shd w:val="clear" w:color="auto" w:fill="auto"/>
            <w:noWrap/>
            <w:vAlign w:val="center"/>
            <w:hideMark/>
          </w:tcPr>
          <w:p w14:paraId="089EF422" w14:textId="77777777" w:rsidR="000E6992" w:rsidRPr="000E6992" w:rsidRDefault="000E6992" w:rsidP="000E6992">
            <w:pPr>
              <w:jc w:val="center"/>
              <w:outlineLvl w:val="0"/>
              <w:rPr>
                <w:b/>
                <w:bCs/>
                <w:color w:val="000000"/>
                <w:sz w:val="16"/>
                <w:szCs w:val="16"/>
              </w:rPr>
            </w:pPr>
            <w:r w:rsidRPr="000E6992">
              <w:rPr>
                <w:b/>
                <w:bCs/>
                <w:color w:val="000000"/>
                <w:sz w:val="16"/>
                <w:szCs w:val="16"/>
              </w:rPr>
              <w:t>7 412</w:t>
            </w:r>
          </w:p>
        </w:tc>
        <w:tc>
          <w:tcPr>
            <w:tcW w:w="1148" w:type="dxa"/>
            <w:tcBorders>
              <w:top w:val="nil"/>
              <w:left w:val="single" w:sz="4" w:space="0" w:color="auto"/>
              <w:bottom w:val="single" w:sz="4" w:space="0" w:color="auto"/>
              <w:right w:val="single" w:sz="8" w:space="0" w:color="auto"/>
            </w:tcBorders>
            <w:shd w:val="clear" w:color="auto" w:fill="auto"/>
            <w:noWrap/>
            <w:vAlign w:val="center"/>
            <w:hideMark/>
          </w:tcPr>
          <w:p w14:paraId="5508681C" w14:textId="77777777" w:rsidR="000E6992" w:rsidRPr="000E6992" w:rsidRDefault="000E6992" w:rsidP="000E6992">
            <w:pPr>
              <w:jc w:val="center"/>
              <w:outlineLvl w:val="0"/>
              <w:rPr>
                <w:b/>
                <w:bCs/>
                <w:color w:val="000000"/>
                <w:sz w:val="16"/>
                <w:szCs w:val="16"/>
              </w:rPr>
            </w:pPr>
            <w:r w:rsidRPr="000E6992">
              <w:rPr>
                <w:b/>
                <w:bCs/>
                <w:color w:val="000000"/>
                <w:sz w:val="16"/>
                <w:szCs w:val="16"/>
              </w:rPr>
              <w:t>222</w:t>
            </w:r>
          </w:p>
        </w:tc>
      </w:tr>
      <w:tr w:rsidR="000E6992" w:rsidRPr="000E6992" w14:paraId="4C86B00D" w14:textId="77777777" w:rsidTr="00B252CF">
        <w:trPr>
          <w:trHeight w:val="420"/>
          <w:jc w:val="center"/>
        </w:trPr>
        <w:tc>
          <w:tcPr>
            <w:tcW w:w="754" w:type="dxa"/>
            <w:tcBorders>
              <w:top w:val="nil"/>
              <w:left w:val="single" w:sz="8" w:space="0" w:color="auto"/>
              <w:bottom w:val="single" w:sz="4" w:space="0" w:color="auto"/>
              <w:right w:val="nil"/>
            </w:tcBorders>
            <w:shd w:val="clear" w:color="auto" w:fill="auto"/>
            <w:noWrap/>
            <w:vAlign w:val="center"/>
            <w:hideMark/>
          </w:tcPr>
          <w:p w14:paraId="08DB4398" w14:textId="77777777" w:rsidR="000E6992" w:rsidRPr="000E6992" w:rsidRDefault="000E6992" w:rsidP="000E6992">
            <w:pPr>
              <w:jc w:val="center"/>
              <w:outlineLvl w:val="0"/>
              <w:rPr>
                <w:color w:val="000000"/>
                <w:sz w:val="16"/>
                <w:szCs w:val="16"/>
              </w:rPr>
            </w:pPr>
            <w:r w:rsidRPr="000E6992">
              <w:rPr>
                <w:color w:val="000000"/>
                <w:sz w:val="16"/>
                <w:szCs w:val="16"/>
              </w:rPr>
              <w:t>1.4</w:t>
            </w:r>
          </w:p>
        </w:tc>
        <w:tc>
          <w:tcPr>
            <w:tcW w:w="4471" w:type="dxa"/>
            <w:tcBorders>
              <w:top w:val="nil"/>
              <w:left w:val="single" w:sz="8" w:space="0" w:color="auto"/>
              <w:bottom w:val="single" w:sz="4" w:space="0" w:color="auto"/>
              <w:right w:val="nil"/>
            </w:tcBorders>
            <w:shd w:val="clear" w:color="auto" w:fill="auto"/>
            <w:noWrap/>
            <w:vAlign w:val="center"/>
            <w:hideMark/>
          </w:tcPr>
          <w:p w14:paraId="5EBCC5DB" w14:textId="77777777" w:rsidR="000E6992" w:rsidRPr="000E6992" w:rsidRDefault="000E6992" w:rsidP="000E6992">
            <w:pPr>
              <w:outlineLvl w:val="0"/>
              <w:rPr>
                <w:b/>
                <w:bCs/>
                <w:sz w:val="16"/>
                <w:szCs w:val="16"/>
              </w:rPr>
            </w:pPr>
            <w:r w:rsidRPr="000E6992">
              <w:rPr>
                <w:b/>
                <w:bCs/>
                <w:sz w:val="16"/>
                <w:szCs w:val="16"/>
              </w:rPr>
              <w:t>Расходы на водоотведение</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0AFF3FC6" w14:textId="77777777" w:rsidR="000E6992" w:rsidRPr="000E6992" w:rsidRDefault="000E6992" w:rsidP="000E6992">
            <w:pPr>
              <w:jc w:val="center"/>
              <w:outlineLvl w:val="0"/>
              <w:rPr>
                <w:b/>
                <w:bCs/>
                <w:sz w:val="16"/>
                <w:szCs w:val="16"/>
              </w:rPr>
            </w:pPr>
            <w:r w:rsidRPr="000E6992">
              <w:rPr>
                <w:b/>
                <w:bCs/>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7D3E40E7" w14:textId="77777777" w:rsidR="000E6992" w:rsidRPr="000E6992" w:rsidRDefault="000E6992" w:rsidP="000E6992">
            <w:pPr>
              <w:jc w:val="center"/>
              <w:outlineLvl w:val="0"/>
              <w:rPr>
                <w:b/>
                <w:bCs/>
                <w:color w:val="000000"/>
                <w:sz w:val="16"/>
                <w:szCs w:val="16"/>
              </w:rPr>
            </w:pPr>
            <w:r w:rsidRPr="000E6992">
              <w:rPr>
                <w:b/>
                <w:bCs/>
                <w:color w:val="000000"/>
                <w:sz w:val="16"/>
                <w:szCs w:val="16"/>
              </w:rPr>
              <w:t>2 466</w:t>
            </w:r>
          </w:p>
        </w:tc>
        <w:tc>
          <w:tcPr>
            <w:tcW w:w="1717" w:type="dxa"/>
            <w:tcBorders>
              <w:top w:val="nil"/>
              <w:left w:val="single" w:sz="4" w:space="0" w:color="auto"/>
              <w:bottom w:val="single" w:sz="4" w:space="0" w:color="auto"/>
              <w:right w:val="single" w:sz="8" w:space="0" w:color="auto"/>
            </w:tcBorders>
            <w:shd w:val="clear" w:color="auto" w:fill="auto"/>
            <w:noWrap/>
            <w:vAlign w:val="center"/>
            <w:hideMark/>
          </w:tcPr>
          <w:p w14:paraId="584CE40A" w14:textId="77777777" w:rsidR="000E6992" w:rsidRPr="000E6992" w:rsidRDefault="000E6992" w:rsidP="000E6992">
            <w:pPr>
              <w:jc w:val="center"/>
              <w:outlineLvl w:val="0"/>
              <w:rPr>
                <w:b/>
                <w:bCs/>
                <w:color w:val="000000"/>
                <w:sz w:val="16"/>
                <w:szCs w:val="16"/>
              </w:rPr>
            </w:pPr>
            <w:r w:rsidRPr="000E6992">
              <w:rPr>
                <w:b/>
                <w:bCs/>
                <w:color w:val="000000"/>
                <w:sz w:val="16"/>
                <w:szCs w:val="16"/>
              </w:rPr>
              <w:t>1 650</w:t>
            </w:r>
          </w:p>
        </w:tc>
        <w:tc>
          <w:tcPr>
            <w:tcW w:w="1586" w:type="dxa"/>
            <w:tcBorders>
              <w:top w:val="nil"/>
              <w:left w:val="nil"/>
              <w:bottom w:val="single" w:sz="4" w:space="0" w:color="auto"/>
              <w:right w:val="nil"/>
            </w:tcBorders>
            <w:shd w:val="clear" w:color="auto" w:fill="auto"/>
            <w:noWrap/>
            <w:vAlign w:val="center"/>
            <w:hideMark/>
          </w:tcPr>
          <w:p w14:paraId="18D532DF" w14:textId="77777777" w:rsidR="000E6992" w:rsidRPr="000E6992" w:rsidRDefault="000E6992" w:rsidP="000E6992">
            <w:pPr>
              <w:jc w:val="center"/>
              <w:outlineLvl w:val="0"/>
              <w:rPr>
                <w:b/>
                <w:bCs/>
                <w:color w:val="000000"/>
                <w:sz w:val="16"/>
                <w:szCs w:val="16"/>
              </w:rPr>
            </w:pPr>
            <w:r w:rsidRPr="000E6992">
              <w:rPr>
                <w:b/>
                <w:bCs/>
                <w:color w:val="000000"/>
                <w:sz w:val="16"/>
                <w:szCs w:val="16"/>
              </w:rPr>
              <w:t>1 650</w:t>
            </w:r>
          </w:p>
        </w:tc>
        <w:tc>
          <w:tcPr>
            <w:tcW w:w="1542" w:type="dxa"/>
            <w:tcBorders>
              <w:top w:val="nil"/>
              <w:left w:val="single" w:sz="8" w:space="0" w:color="auto"/>
              <w:bottom w:val="single" w:sz="8" w:space="0" w:color="auto"/>
              <w:right w:val="single" w:sz="8" w:space="0" w:color="auto"/>
            </w:tcBorders>
            <w:shd w:val="clear" w:color="auto" w:fill="auto"/>
            <w:noWrap/>
            <w:vAlign w:val="center"/>
            <w:hideMark/>
          </w:tcPr>
          <w:p w14:paraId="460D4351" w14:textId="77777777" w:rsidR="000E6992" w:rsidRPr="000E6992" w:rsidRDefault="000E6992" w:rsidP="000E6992">
            <w:pPr>
              <w:jc w:val="center"/>
              <w:outlineLvl w:val="0"/>
              <w:rPr>
                <w:b/>
                <w:bCs/>
                <w:color w:val="000000"/>
                <w:sz w:val="16"/>
                <w:szCs w:val="16"/>
              </w:rPr>
            </w:pPr>
            <w:r w:rsidRPr="000E6992">
              <w:rPr>
                <w:b/>
                <w:bCs/>
                <w:color w:val="000000"/>
                <w:sz w:val="16"/>
                <w:szCs w:val="16"/>
              </w:rPr>
              <w:t>2 852</w:t>
            </w:r>
          </w:p>
        </w:tc>
        <w:tc>
          <w:tcPr>
            <w:tcW w:w="1542" w:type="dxa"/>
            <w:tcBorders>
              <w:top w:val="nil"/>
              <w:left w:val="nil"/>
              <w:bottom w:val="single" w:sz="8" w:space="0" w:color="auto"/>
              <w:right w:val="nil"/>
            </w:tcBorders>
            <w:shd w:val="clear" w:color="auto" w:fill="auto"/>
            <w:noWrap/>
            <w:vAlign w:val="center"/>
            <w:hideMark/>
          </w:tcPr>
          <w:p w14:paraId="05DC5E02" w14:textId="77777777" w:rsidR="000E6992" w:rsidRPr="000E6992" w:rsidRDefault="000E6992" w:rsidP="000E6992">
            <w:pPr>
              <w:jc w:val="center"/>
              <w:outlineLvl w:val="0"/>
              <w:rPr>
                <w:b/>
                <w:bCs/>
                <w:color w:val="000000"/>
                <w:sz w:val="16"/>
                <w:szCs w:val="16"/>
              </w:rPr>
            </w:pPr>
            <w:r w:rsidRPr="000E6992">
              <w:rPr>
                <w:b/>
                <w:bCs/>
                <w:color w:val="000000"/>
                <w:sz w:val="16"/>
                <w:szCs w:val="16"/>
              </w:rPr>
              <w:t>2 851</w:t>
            </w:r>
          </w:p>
        </w:tc>
        <w:tc>
          <w:tcPr>
            <w:tcW w:w="1148" w:type="dxa"/>
            <w:tcBorders>
              <w:top w:val="nil"/>
              <w:left w:val="single" w:sz="4" w:space="0" w:color="auto"/>
              <w:bottom w:val="single" w:sz="8" w:space="0" w:color="auto"/>
              <w:right w:val="single" w:sz="8" w:space="0" w:color="auto"/>
            </w:tcBorders>
            <w:shd w:val="clear" w:color="auto" w:fill="auto"/>
            <w:noWrap/>
            <w:vAlign w:val="center"/>
            <w:hideMark/>
          </w:tcPr>
          <w:p w14:paraId="720F358F" w14:textId="77777777" w:rsidR="000E6992" w:rsidRPr="000E6992" w:rsidRDefault="000E6992" w:rsidP="000E6992">
            <w:pPr>
              <w:jc w:val="center"/>
              <w:outlineLvl w:val="0"/>
              <w:rPr>
                <w:b/>
                <w:bCs/>
                <w:color w:val="000000"/>
                <w:sz w:val="16"/>
                <w:szCs w:val="16"/>
              </w:rPr>
            </w:pPr>
            <w:r w:rsidRPr="000E6992">
              <w:rPr>
                <w:b/>
                <w:bCs/>
                <w:color w:val="000000"/>
                <w:sz w:val="16"/>
                <w:szCs w:val="16"/>
              </w:rPr>
              <w:t>1</w:t>
            </w:r>
          </w:p>
        </w:tc>
      </w:tr>
      <w:tr w:rsidR="000E6992" w:rsidRPr="000E6992" w14:paraId="774CB40D" w14:textId="77777777" w:rsidTr="00B252CF">
        <w:trPr>
          <w:trHeight w:val="585"/>
          <w:jc w:val="center"/>
        </w:trPr>
        <w:tc>
          <w:tcPr>
            <w:tcW w:w="15451" w:type="dxa"/>
            <w:gridSpan w:val="9"/>
            <w:tcBorders>
              <w:top w:val="single" w:sz="8" w:space="0" w:color="auto"/>
              <w:left w:val="single" w:sz="8" w:space="0" w:color="auto"/>
              <w:bottom w:val="single" w:sz="8" w:space="0" w:color="auto"/>
              <w:right w:val="nil"/>
            </w:tcBorders>
            <w:shd w:val="clear" w:color="auto" w:fill="auto"/>
            <w:vAlign w:val="center"/>
            <w:hideMark/>
          </w:tcPr>
          <w:p w14:paraId="661CBB5C" w14:textId="77777777" w:rsidR="000E6992" w:rsidRPr="000E6992" w:rsidRDefault="000E6992" w:rsidP="000E6992">
            <w:pPr>
              <w:jc w:val="center"/>
              <w:rPr>
                <w:b/>
                <w:bCs/>
                <w:sz w:val="16"/>
                <w:szCs w:val="16"/>
              </w:rPr>
            </w:pPr>
            <w:r w:rsidRPr="000E6992">
              <w:rPr>
                <w:b/>
                <w:bCs/>
                <w:sz w:val="16"/>
                <w:szCs w:val="16"/>
              </w:rPr>
              <w:t>Определение операционных (подконтрольных) расходов  (приложение 5.2 Методических указаний)</w:t>
            </w:r>
          </w:p>
        </w:tc>
      </w:tr>
      <w:tr w:rsidR="000E6992" w:rsidRPr="000E6992" w14:paraId="26E1D7DE" w14:textId="77777777" w:rsidTr="00B252CF">
        <w:trPr>
          <w:trHeight w:val="435"/>
          <w:jc w:val="center"/>
        </w:trPr>
        <w:tc>
          <w:tcPr>
            <w:tcW w:w="754" w:type="dxa"/>
            <w:tcBorders>
              <w:top w:val="nil"/>
              <w:left w:val="single" w:sz="8" w:space="0" w:color="auto"/>
              <w:bottom w:val="nil"/>
              <w:right w:val="nil"/>
            </w:tcBorders>
            <w:shd w:val="clear" w:color="auto" w:fill="auto"/>
            <w:vAlign w:val="center"/>
            <w:hideMark/>
          </w:tcPr>
          <w:p w14:paraId="54A44BAF" w14:textId="77777777" w:rsidR="000E6992" w:rsidRPr="000E6992" w:rsidRDefault="000E6992" w:rsidP="000E6992">
            <w:pPr>
              <w:jc w:val="center"/>
              <w:rPr>
                <w:b/>
                <w:bCs/>
                <w:sz w:val="16"/>
                <w:szCs w:val="16"/>
              </w:rPr>
            </w:pPr>
            <w:r w:rsidRPr="000E6992">
              <w:rPr>
                <w:b/>
                <w:bCs/>
                <w:sz w:val="16"/>
                <w:szCs w:val="16"/>
              </w:rPr>
              <w:t> </w:t>
            </w:r>
          </w:p>
        </w:tc>
        <w:tc>
          <w:tcPr>
            <w:tcW w:w="4471" w:type="dxa"/>
            <w:tcBorders>
              <w:top w:val="nil"/>
              <w:left w:val="nil"/>
              <w:bottom w:val="nil"/>
              <w:right w:val="nil"/>
            </w:tcBorders>
            <w:shd w:val="clear" w:color="auto" w:fill="auto"/>
            <w:vAlign w:val="center"/>
            <w:hideMark/>
          </w:tcPr>
          <w:p w14:paraId="3DF8673E" w14:textId="77777777" w:rsidR="000E6992" w:rsidRPr="000E6992" w:rsidRDefault="000E6992" w:rsidP="000E6992">
            <w:pPr>
              <w:jc w:val="center"/>
              <w:rPr>
                <w:b/>
                <w:bCs/>
                <w:sz w:val="16"/>
                <w:szCs w:val="16"/>
              </w:rPr>
            </w:pPr>
            <w:r w:rsidRPr="000E6992">
              <w:rPr>
                <w:b/>
                <w:bCs/>
                <w:sz w:val="16"/>
                <w:szCs w:val="16"/>
              </w:rPr>
              <w:t>индекс операционных расходов</w:t>
            </w:r>
          </w:p>
        </w:tc>
        <w:tc>
          <w:tcPr>
            <w:tcW w:w="974" w:type="dxa"/>
            <w:tcBorders>
              <w:top w:val="nil"/>
              <w:left w:val="nil"/>
              <w:bottom w:val="nil"/>
              <w:right w:val="nil"/>
            </w:tcBorders>
            <w:shd w:val="clear" w:color="auto" w:fill="auto"/>
            <w:vAlign w:val="center"/>
            <w:hideMark/>
          </w:tcPr>
          <w:p w14:paraId="7D9D9A39" w14:textId="77777777" w:rsidR="000E6992" w:rsidRPr="000E6992" w:rsidRDefault="000E6992" w:rsidP="000E6992">
            <w:pPr>
              <w:jc w:val="center"/>
              <w:rPr>
                <w:b/>
                <w:bCs/>
                <w:sz w:val="16"/>
                <w:szCs w:val="16"/>
              </w:rPr>
            </w:pPr>
            <w:r w:rsidRPr="000E6992">
              <w:rPr>
                <w:b/>
                <w:bCs/>
                <w:sz w:val="16"/>
                <w:szCs w:val="16"/>
              </w:rPr>
              <w:t> </w:t>
            </w:r>
          </w:p>
        </w:tc>
        <w:tc>
          <w:tcPr>
            <w:tcW w:w="1717" w:type="dxa"/>
            <w:tcBorders>
              <w:top w:val="nil"/>
              <w:left w:val="nil"/>
              <w:bottom w:val="nil"/>
              <w:right w:val="nil"/>
            </w:tcBorders>
            <w:shd w:val="clear" w:color="auto" w:fill="auto"/>
            <w:noWrap/>
            <w:vAlign w:val="bottom"/>
            <w:hideMark/>
          </w:tcPr>
          <w:p w14:paraId="223281B5"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717" w:type="dxa"/>
            <w:tcBorders>
              <w:top w:val="nil"/>
              <w:left w:val="nil"/>
              <w:bottom w:val="nil"/>
              <w:right w:val="nil"/>
            </w:tcBorders>
            <w:shd w:val="clear" w:color="auto" w:fill="auto"/>
            <w:noWrap/>
            <w:vAlign w:val="bottom"/>
            <w:hideMark/>
          </w:tcPr>
          <w:p w14:paraId="06A6C01E"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586" w:type="dxa"/>
            <w:tcBorders>
              <w:top w:val="nil"/>
              <w:left w:val="nil"/>
              <w:bottom w:val="nil"/>
              <w:right w:val="nil"/>
            </w:tcBorders>
            <w:shd w:val="clear" w:color="auto" w:fill="auto"/>
            <w:noWrap/>
            <w:vAlign w:val="bottom"/>
            <w:hideMark/>
          </w:tcPr>
          <w:p w14:paraId="4624FDB0"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542" w:type="dxa"/>
            <w:tcBorders>
              <w:top w:val="nil"/>
              <w:left w:val="nil"/>
              <w:bottom w:val="nil"/>
              <w:right w:val="nil"/>
            </w:tcBorders>
            <w:shd w:val="clear" w:color="auto" w:fill="auto"/>
            <w:noWrap/>
            <w:vAlign w:val="bottom"/>
            <w:hideMark/>
          </w:tcPr>
          <w:p w14:paraId="14252B06"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542" w:type="dxa"/>
            <w:tcBorders>
              <w:top w:val="nil"/>
              <w:left w:val="nil"/>
              <w:bottom w:val="nil"/>
              <w:right w:val="nil"/>
            </w:tcBorders>
            <w:shd w:val="clear" w:color="auto" w:fill="auto"/>
            <w:noWrap/>
            <w:vAlign w:val="bottom"/>
            <w:hideMark/>
          </w:tcPr>
          <w:p w14:paraId="70F02FBC"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148" w:type="dxa"/>
            <w:tcBorders>
              <w:top w:val="nil"/>
              <w:left w:val="nil"/>
              <w:bottom w:val="nil"/>
              <w:right w:val="nil"/>
            </w:tcBorders>
            <w:shd w:val="clear" w:color="auto" w:fill="auto"/>
            <w:noWrap/>
            <w:vAlign w:val="bottom"/>
            <w:hideMark/>
          </w:tcPr>
          <w:p w14:paraId="49644618"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r>
      <w:tr w:rsidR="000E6992" w:rsidRPr="000E6992" w14:paraId="7AAFBCCC" w14:textId="77777777" w:rsidTr="00B252CF">
        <w:trPr>
          <w:trHeight w:val="495"/>
          <w:jc w:val="center"/>
        </w:trPr>
        <w:tc>
          <w:tcPr>
            <w:tcW w:w="75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1232EA0" w14:textId="77777777" w:rsidR="000E6992" w:rsidRPr="000E6992" w:rsidRDefault="000E6992" w:rsidP="000E6992">
            <w:pPr>
              <w:jc w:val="center"/>
              <w:rPr>
                <w:b/>
                <w:bCs/>
                <w:color w:val="000000"/>
                <w:sz w:val="16"/>
                <w:szCs w:val="16"/>
              </w:rPr>
            </w:pPr>
            <w:r w:rsidRPr="000E6992">
              <w:rPr>
                <w:b/>
                <w:bCs/>
                <w:color w:val="000000"/>
                <w:sz w:val="16"/>
                <w:szCs w:val="16"/>
              </w:rPr>
              <w:t>2</w:t>
            </w:r>
          </w:p>
        </w:tc>
        <w:tc>
          <w:tcPr>
            <w:tcW w:w="4471" w:type="dxa"/>
            <w:tcBorders>
              <w:top w:val="single" w:sz="8" w:space="0" w:color="auto"/>
              <w:left w:val="nil"/>
              <w:bottom w:val="single" w:sz="4" w:space="0" w:color="auto"/>
              <w:right w:val="nil"/>
            </w:tcBorders>
            <w:shd w:val="clear" w:color="auto" w:fill="auto"/>
            <w:noWrap/>
            <w:vAlign w:val="center"/>
            <w:hideMark/>
          </w:tcPr>
          <w:p w14:paraId="7DC074D5" w14:textId="77777777" w:rsidR="000E6992" w:rsidRPr="000E6992" w:rsidRDefault="000E6992" w:rsidP="000E6992">
            <w:pPr>
              <w:rPr>
                <w:b/>
                <w:bCs/>
                <w:color w:val="000000"/>
                <w:sz w:val="16"/>
                <w:szCs w:val="16"/>
              </w:rPr>
            </w:pPr>
            <w:r w:rsidRPr="000E6992">
              <w:rPr>
                <w:b/>
                <w:bCs/>
                <w:color w:val="000000"/>
                <w:sz w:val="16"/>
                <w:szCs w:val="16"/>
              </w:rPr>
              <w:t>Операционные расходы, в т.ч.:</w:t>
            </w:r>
          </w:p>
        </w:tc>
        <w:tc>
          <w:tcPr>
            <w:tcW w:w="97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B4EFEDF" w14:textId="77777777" w:rsidR="000E6992" w:rsidRPr="000E6992" w:rsidRDefault="000E6992" w:rsidP="000E6992">
            <w:pPr>
              <w:jc w:val="center"/>
              <w:rPr>
                <w:color w:val="000000"/>
                <w:sz w:val="16"/>
                <w:szCs w:val="16"/>
              </w:rPr>
            </w:pPr>
            <w:r w:rsidRPr="000E6992">
              <w:rPr>
                <w:color w:val="000000"/>
                <w:sz w:val="16"/>
                <w:szCs w:val="16"/>
              </w:rPr>
              <w:t>тыс.руб.</w:t>
            </w:r>
          </w:p>
        </w:tc>
        <w:tc>
          <w:tcPr>
            <w:tcW w:w="1717" w:type="dxa"/>
            <w:tcBorders>
              <w:top w:val="single" w:sz="8" w:space="0" w:color="auto"/>
              <w:left w:val="nil"/>
              <w:bottom w:val="single" w:sz="4" w:space="0" w:color="auto"/>
              <w:right w:val="nil"/>
            </w:tcBorders>
            <w:shd w:val="clear" w:color="auto" w:fill="auto"/>
            <w:noWrap/>
            <w:vAlign w:val="center"/>
            <w:hideMark/>
          </w:tcPr>
          <w:p w14:paraId="009495A5" w14:textId="77777777" w:rsidR="000E6992" w:rsidRPr="000E6992" w:rsidRDefault="000E6992" w:rsidP="000E6992">
            <w:pPr>
              <w:jc w:val="center"/>
              <w:rPr>
                <w:color w:val="000000"/>
                <w:sz w:val="16"/>
                <w:szCs w:val="16"/>
              </w:rPr>
            </w:pPr>
            <w:r w:rsidRPr="000E6992">
              <w:rPr>
                <w:color w:val="000000"/>
                <w:sz w:val="16"/>
                <w:szCs w:val="16"/>
              </w:rPr>
              <w:t>166 403</w:t>
            </w:r>
          </w:p>
        </w:tc>
        <w:tc>
          <w:tcPr>
            <w:tcW w:w="1717" w:type="dxa"/>
            <w:tcBorders>
              <w:top w:val="single" w:sz="8" w:space="0" w:color="auto"/>
              <w:left w:val="single" w:sz="8" w:space="0" w:color="auto"/>
              <w:bottom w:val="single" w:sz="4" w:space="0" w:color="auto"/>
              <w:right w:val="nil"/>
            </w:tcBorders>
            <w:shd w:val="clear" w:color="auto" w:fill="auto"/>
            <w:noWrap/>
            <w:vAlign w:val="center"/>
            <w:hideMark/>
          </w:tcPr>
          <w:p w14:paraId="5F3D8C3E" w14:textId="77777777" w:rsidR="000E6992" w:rsidRPr="000E6992" w:rsidRDefault="000E6992" w:rsidP="000E6992">
            <w:pPr>
              <w:jc w:val="center"/>
              <w:rPr>
                <w:color w:val="000000"/>
                <w:sz w:val="16"/>
                <w:szCs w:val="16"/>
              </w:rPr>
            </w:pPr>
            <w:r w:rsidRPr="000E6992">
              <w:rPr>
                <w:color w:val="000000"/>
                <w:sz w:val="16"/>
                <w:szCs w:val="16"/>
              </w:rPr>
              <w:t>174 172</w:t>
            </w:r>
          </w:p>
        </w:tc>
        <w:tc>
          <w:tcPr>
            <w:tcW w:w="1586" w:type="dxa"/>
            <w:tcBorders>
              <w:top w:val="single" w:sz="8" w:space="0" w:color="auto"/>
              <w:left w:val="single" w:sz="8" w:space="0" w:color="auto"/>
              <w:bottom w:val="single" w:sz="4" w:space="0" w:color="auto"/>
              <w:right w:val="nil"/>
            </w:tcBorders>
            <w:shd w:val="clear" w:color="auto" w:fill="auto"/>
            <w:noWrap/>
            <w:vAlign w:val="center"/>
            <w:hideMark/>
          </w:tcPr>
          <w:p w14:paraId="573A144B" w14:textId="77777777" w:rsidR="000E6992" w:rsidRPr="000E6992" w:rsidRDefault="000E6992" w:rsidP="000E6992">
            <w:pPr>
              <w:jc w:val="center"/>
              <w:rPr>
                <w:color w:val="000000"/>
                <w:sz w:val="16"/>
                <w:szCs w:val="16"/>
              </w:rPr>
            </w:pPr>
            <w:r w:rsidRPr="000E6992">
              <w:rPr>
                <w:color w:val="000000"/>
                <w:sz w:val="16"/>
                <w:szCs w:val="16"/>
              </w:rPr>
              <w:t>181 559</w:t>
            </w:r>
          </w:p>
        </w:tc>
        <w:tc>
          <w:tcPr>
            <w:tcW w:w="1542" w:type="dxa"/>
            <w:tcBorders>
              <w:top w:val="single" w:sz="8" w:space="0" w:color="auto"/>
              <w:left w:val="single" w:sz="8" w:space="0" w:color="auto"/>
              <w:bottom w:val="single" w:sz="4" w:space="0" w:color="auto"/>
              <w:right w:val="nil"/>
            </w:tcBorders>
            <w:shd w:val="clear" w:color="auto" w:fill="auto"/>
            <w:noWrap/>
            <w:vAlign w:val="center"/>
            <w:hideMark/>
          </w:tcPr>
          <w:p w14:paraId="6A296A85" w14:textId="77777777" w:rsidR="000E6992" w:rsidRPr="000E6992" w:rsidRDefault="000E6992" w:rsidP="000E6992">
            <w:pPr>
              <w:jc w:val="center"/>
              <w:rPr>
                <w:color w:val="000000"/>
                <w:sz w:val="16"/>
                <w:szCs w:val="16"/>
              </w:rPr>
            </w:pPr>
            <w:r w:rsidRPr="000E6992">
              <w:rPr>
                <w:color w:val="000000"/>
                <w:sz w:val="16"/>
                <w:szCs w:val="16"/>
              </w:rPr>
              <w:t>215 602</w:t>
            </w:r>
          </w:p>
        </w:tc>
        <w:tc>
          <w:tcPr>
            <w:tcW w:w="154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1E85206" w14:textId="77777777" w:rsidR="000E6992" w:rsidRPr="000E6992" w:rsidRDefault="000E6992" w:rsidP="000E6992">
            <w:pPr>
              <w:jc w:val="center"/>
              <w:rPr>
                <w:color w:val="000000"/>
                <w:sz w:val="16"/>
                <w:szCs w:val="16"/>
              </w:rPr>
            </w:pPr>
            <w:r w:rsidRPr="000E6992">
              <w:rPr>
                <w:color w:val="000000"/>
                <w:sz w:val="16"/>
                <w:szCs w:val="16"/>
              </w:rPr>
              <w:t>185 324</w:t>
            </w:r>
          </w:p>
        </w:tc>
        <w:tc>
          <w:tcPr>
            <w:tcW w:w="1148" w:type="dxa"/>
            <w:tcBorders>
              <w:top w:val="single" w:sz="8" w:space="0" w:color="auto"/>
              <w:left w:val="nil"/>
              <w:bottom w:val="single" w:sz="4" w:space="0" w:color="auto"/>
              <w:right w:val="single" w:sz="8" w:space="0" w:color="auto"/>
            </w:tcBorders>
            <w:shd w:val="clear" w:color="auto" w:fill="auto"/>
            <w:noWrap/>
            <w:vAlign w:val="center"/>
            <w:hideMark/>
          </w:tcPr>
          <w:p w14:paraId="589F849F" w14:textId="77777777" w:rsidR="000E6992" w:rsidRPr="000E6992" w:rsidRDefault="000E6992" w:rsidP="000E6992">
            <w:pPr>
              <w:jc w:val="center"/>
              <w:rPr>
                <w:color w:val="000000"/>
                <w:sz w:val="16"/>
                <w:szCs w:val="16"/>
              </w:rPr>
            </w:pPr>
            <w:r w:rsidRPr="000E6992">
              <w:rPr>
                <w:color w:val="000000"/>
                <w:sz w:val="16"/>
                <w:szCs w:val="16"/>
              </w:rPr>
              <w:t>30 278</w:t>
            </w:r>
          </w:p>
        </w:tc>
      </w:tr>
      <w:tr w:rsidR="000E6992" w:rsidRPr="000E6992" w14:paraId="1CADDC08" w14:textId="77777777" w:rsidTr="00B252CF">
        <w:trPr>
          <w:trHeight w:val="405"/>
          <w:jc w:val="center"/>
        </w:trPr>
        <w:tc>
          <w:tcPr>
            <w:tcW w:w="75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2EAD3AC" w14:textId="77777777" w:rsidR="000E6992" w:rsidRPr="000E6992" w:rsidRDefault="000E6992" w:rsidP="000E6992">
            <w:pPr>
              <w:rPr>
                <w:b/>
                <w:bCs/>
                <w:color w:val="000000"/>
                <w:sz w:val="16"/>
                <w:szCs w:val="16"/>
              </w:rPr>
            </w:pPr>
          </w:p>
        </w:tc>
        <w:tc>
          <w:tcPr>
            <w:tcW w:w="4471" w:type="dxa"/>
            <w:tcBorders>
              <w:top w:val="nil"/>
              <w:left w:val="nil"/>
              <w:bottom w:val="single" w:sz="8" w:space="0" w:color="auto"/>
              <w:right w:val="nil"/>
            </w:tcBorders>
            <w:shd w:val="clear" w:color="auto" w:fill="auto"/>
            <w:noWrap/>
            <w:vAlign w:val="center"/>
            <w:hideMark/>
          </w:tcPr>
          <w:p w14:paraId="45C7472C" w14:textId="77777777" w:rsidR="000E6992" w:rsidRPr="000E6992" w:rsidRDefault="000E6992" w:rsidP="000E6992">
            <w:pPr>
              <w:rPr>
                <w:i/>
                <w:iCs/>
                <w:color w:val="000000"/>
                <w:sz w:val="16"/>
                <w:szCs w:val="16"/>
              </w:rPr>
            </w:pPr>
            <w:r w:rsidRPr="000E6992">
              <w:rPr>
                <w:i/>
                <w:iCs/>
                <w:color w:val="000000"/>
                <w:sz w:val="16"/>
                <w:szCs w:val="16"/>
              </w:rPr>
              <w:t>динамика расходов, %</w:t>
            </w:r>
          </w:p>
        </w:tc>
        <w:tc>
          <w:tcPr>
            <w:tcW w:w="974" w:type="dxa"/>
            <w:tcBorders>
              <w:top w:val="nil"/>
              <w:left w:val="single" w:sz="8" w:space="0" w:color="auto"/>
              <w:bottom w:val="single" w:sz="8" w:space="0" w:color="auto"/>
              <w:right w:val="single" w:sz="8" w:space="0" w:color="auto"/>
            </w:tcBorders>
            <w:shd w:val="clear" w:color="auto" w:fill="auto"/>
            <w:noWrap/>
            <w:vAlign w:val="center"/>
            <w:hideMark/>
          </w:tcPr>
          <w:p w14:paraId="09024D16" w14:textId="77777777" w:rsidR="000E6992" w:rsidRPr="000E6992" w:rsidRDefault="000E6992" w:rsidP="000E6992">
            <w:pPr>
              <w:jc w:val="center"/>
              <w:rPr>
                <w:i/>
                <w:iCs/>
                <w:color w:val="000000"/>
                <w:sz w:val="16"/>
                <w:szCs w:val="16"/>
              </w:rPr>
            </w:pPr>
            <w:r w:rsidRPr="000E6992">
              <w:rPr>
                <w:i/>
                <w:iCs/>
                <w:color w:val="000000"/>
                <w:sz w:val="16"/>
                <w:szCs w:val="16"/>
              </w:rPr>
              <w:t>%</w:t>
            </w:r>
          </w:p>
        </w:tc>
        <w:tc>
          <w:tcPr>
            <w:tcW w:w="1717" w:type="dxa"/>
            <w:tcBorders>
              <w:top w:val="nil"/>
              <w:left w:val="nil"/>
              <w:bottom w:val="single" w:sz="8" w:space="0" w:color="auto"/>
              <w:right w:val="nil"/>
            </w:tcBorders>
            <w:shd w:val="clear" w:color="auto" w:fill="auto"/>
            <w:noWrap/>
            <w:vAlign w:val="center"/>
            <w:hideMark/>
          </w:tcPr>
          <w:p w14:paraId="38540043" w14:textId="77777777" w:rsidR="000E6992" w:rsidRPr="000E6992" w:rsidRDefault="000E6992" w:rsidP="000E6992">
            <w:pPr>
              <w:jc w:val="center"/>
              <w:rPr>
                <w:color w:val="000000"/>
                <w:sz w:val="16"/>
                <w:szCs w:val="16"/>
              </w:rPr>
            </w:pPr>
            <w:r w:rsidRPr="000E6992">
              <w:rPr>
                <w:color w:val="000000"/>
                <w:sz w:val="16"/>
                <w:szCs w:val="16"/>
              </w:rPr>
              <w:t> </w:t>
            </w:r>
          </w:p>
        </w:tc>
        <w:tc>
          <w:tcPr>
            <w:tcW w:w="1717" w:type="dxa"/>
            <w:tcBorders>
              <w:top w:val="nil"/>
              <w:left w:val="single" w:sz="8" w:space="0" w:color="auto"/>
              <w:bottom w:val="single" w:sz="8" w:space="0" w:color="auto"/>
              <w:right w:val="nil"/>
            </w:tcBorders>
            <w:shd w:val="clear" w:color="auto" w:fill="auto"/>
            <w:noWrap/>
            <w:vAlign w:val="center"/>
            <w:hideMark/>
          </w:tcPr>
          <w:p w14:paraId="099AD7D2" w14:textId="77777777" w:rsidR="000E6992" w:rsidRPr="000E6992" w:rsidRDefault="000E6992" w:rsidP="000E6992">
            <w:pPr>
              <w:jc w:val="center"/>
              <w:rPr>
                <w:i/>
                <w:iCs/>
                <w:color w:val="000000"/>
                <w:sz w:val="16"/>
                <w:szCs w:val="16"/>
              </w:rPr>
            </w:pPr>
            <w:r w:rsidRPr="000E6992">
              <w:rPr>
                <w:i/>
                <w:iCs/>
                <w:color w:val="000000"/>
                <w:sz w:val="16"/>
                <w:szCs w:val="16"/>
              </w:rPr>
              <w:t>4,67%</w:t>
            </w:r>
          </w:p>
        </w:tc>
        <w:tc>
          <w:tcPr>
            <w:tcW w:w="1586" w:type="dxa"/>
            <w:tcBorders>
              <w:top w:val="nil"/>
              <w:left w:val="single" w:sz="8" w:space="0" w:color="auto"/>
              <w:bottom w:val="single" w:sz="8" w:space="0" w:color="auto"/>
              <w:right w:val="nil"/>
            </w:tcBorders>
            <w:shd w:val="clear" w:color="auto" w:fill="auto"/>
            <w:noWrap/>
            <w:vAlign w:val="center"/>
            <w:hideMark/>
          </w:tcPr>
          <w:p w14:paraId="14563FB9" w14:textId="77777777" w:rsidR="000E6992" w:rsidRPr="000E6992" w:rsidRDefault="000E6992" w:rsidP="000E6992">
            <w:pPr>
              <w:jc w:val="center"/>
              <w:rPr>
                <w:i/>
                <w:iCs/>
                <w:color w:val="000000"/>
                <w:sz w:val="16"/>
                <w:szCs w:val="16"/>
              </w:rPr>
            </w:pPr>
            <w:r w:rsidRPr="000E6992">
              <w:rPr>
                <w:i/>
                <w:iCs/>
                <w:color w:val="000000"/>
                <w:sz w:val="16"/>
                <w:szCs w:val="16"/>
              </w:rPr>
              <w:t>9,11%</w:t>
            </w:r>
          </w:p>
        </w:tc>
        <w:tc>
          <w:tcPr>
            <w:tcW w:w="1542" w:type="dxa"/>
            <w:tcBorders>
              <w:top w:val="nil"/>
              <w:left w:val="single" w:sz="8" w:space="0" w:color="auto"/>
              <w:bottom w:val="single" w:sz="8" w:space="0" w:color="auto"/>
              <w:right w:val="nil"/>
            </w:tcBorders>
            <w:shd w:val="clear" w:color="auto" w:fill="auto"/>
            <w:noWrap/>
            <w:vAlign w:val="center"/>
            <w:hideMark/>
          </w:tcPr>
          <w:p w14:paraId="4BD76B08" w14:textId="77777777" w:rsidR="000E6992" w:rsidRPr="000E6992" w:rsidRDefault="000E6992" w:rsidP="000E6992">
            <w:pPr>
              <w:jc w:val="center"/>
              <w:rPr>
                <w:color w:val="000000"/>
                <w:sz w:val="16"/>
                <w:szCs w:val="16"/>
              </w:rPr>
            </w:pPr>
            <w:r w:rsidRPr="000E6992">
              <w:rPr>
                <w:color w:val="000000"/>
                <w:sz w:val="16"/>
                <w:szCs w:val="16"/>
              </w:rPr>
              <w:t> </w:t>
            </w:r>
          </w:p>
        </w:tc>
        <w:tc>
          <w:tcPr>
            <w:tcW w:w="1542" w:type="dxa"/>
            <w:tcBorders>
              <w:top w:val="nil"/>
              <w:left w:val="single" w:sz="4" w:space="0" w:color="auto"/>
              <w:bottom w:val="single" w:sz="8" w:space="0" w:color="auto"/>
              <w:right w:val="single" w:sz="4" w:space="0" w:color="auto"/>
            </w:tcBorders>
            <w:shd w:val="clear" w:color="auto" w:fill="auto"/>
            <w:noWrap/>
            <w:vAlign w:val="center"/>
            <w:hideMark/>
          </w:tcPr>
          <w:p w14:paraId="2231EF0B" w14:textId="77777777" w:rsidR="000E6992" w:rsidRPr="000E6992" w:rsidRDefault="000E6992" w:rsidP="000E6992">
            <w:pPr>
              <w:jc w:val="center"/>
              <w:rPr>
                <w:color w:val="000000"/>
                <w:sz w:val="16"/>
                <w:szCs w:val="16"/>
              </w:rPr>
            </w:pPr>
            <w:r w:rsidRPr="000E6992">
              <w:rPr>
                <w:color w:val="000000"/>
                <w:sz w:val="16"/>
                <w:szCs w:val="16"/>
              </w:rPr>
              <w:t> </w:t>
            </w:r>
          </w:p>
        </w:tc>
        <w:tc>
          <w:tcPr>
            <w:tcW w:w="1148" w:type="dxa"/>
            <w:tcBorders>
              <w:top w:val="nil"/>
              <w:left w:val="nil"/>
              <w:bottom w:val="single" w:sz="8" w:space="0" w:color="auto"/>
              <w:right w:val="single" w:sz="8" w:space="0" w:color="auto"/>
            </w:tcBorders>
            <w:shd w:val="clear" w:color="auto" w:fill="auto"/>
            <w:noWrap/>
            <w:vAlign w:val="center"/>
            <w:hideMark/>
          </w:tcPr>
          <w:p w14:paraId="70AC4A5E" w14:textId="77777777" w:rsidR="000E6992" w:rsidRPr="000E6992" w:rsidRDefault="000E6992" w:rsidP="000E6992">
            <w:pPr>
              <w:jc w:val="center"/>
              <w:rPr>
                <w:color w:val="000000"/>
                <w:sz w:val="16"/>
                <w:szCs w:val="16"/>
              </w:rPr>
            </w:pPr>
            <w:r w:rsidRPr="000E6992">
              <w:rPr>
                <w:color w:val="000000"/>
                <w:sz w:val="16"/>
                <w:szCs w:val="16"/>
              </w:rPr>
              <w:t>0</w:t>
            </w:r>
          </w:p>
        </w:tc>
      </w:tr>
      <w:tr w:rsidR="000E6992" w:rsidRPr="000E6992" w14:paraId="5A231D7A" w14:textId="77777777" w:rsidTr="00B252CF">
        <w:trPr>
          <w:trHeight w:val="405"/>
          <w:jc w:val="center"/>
        </w:trPr>
        <w:tc>
          <w:tcPr>
            <w:tcW w:w="754" w:type="dxa"/>
            <w:tcBorders>
              <w:top w:val="nil"/>
              <w:left w:val="single" w:sz="8" w:space="0" w:color="auto"/>
              <w:bottom w:val="single" w:sz="4" w:space="0" w:color="auto"/>
              <w:right w:val="nil"/>
            </w:tcBorders>
            <w:shd w:val="clear" w:color="auto" w:fill="auto"/>
            <w:noWrap/>
            <w:vAlign w:val="center"/>
            <w:hideMark/>
          </w:tcPr>
          <w:p w14:paraId="54DED754" w14:textId="77777777" w:rsidR="000E6992" w:rsidRPr="000E6992" w:rsidRDefault="000E6992" w:rsidP="000E6992">
            <w:pPr>
              <w:jc w:val="center"/>
              <w:outlineLvl w:val="0"/>
              <w:rPr>
                <w:color w:val="000000"/>
                <w:sz w:val="16"/>
                <w:szCs w:val="16"/>
              </w:rPr>
            </w:pPr>
            <w:r w:rsidRPr="000E6992">
              <w:rPr>
                <w:color w:val="000000"/>
                <w:sz w:val="16"/>
                <w:szCs w:val="16"/>
              </w:rPr>
              <w:t>2.1</w:t>
            </w:r>
          </w:p>
        </w:tc>
        <w:tc>
          <w:tcPr>
            <w:tcW w:w="4471" w:type="dxa"/>
            <w:tcBorders>
              <w:top w:val="nil"/>
              <w:left w:val="single" w:sz="8" w:space="0" w:color="auto"/>
              <w:bottom w:val="single" w:sz="4" w:space="0" w:color="auto"/>
              <w:right w:val="nil"/>
            </w:tcBorders>
            <w:shd w:val="clear" w:color="auto" w:fill="auto"/>
            <w:noWrap/>
            <w:vAlign w:val="center"/>
            <w:hideMark/>
          </w:tcPr>
          <w:p w14:paraId="03F782BE" w14:textId="77777777" w:rsidR="000E6992" w:rsidRPr="000E6992" w:rsidRDefault="000E6992" w:rsidP="000E6992">
            <w:pPr>
              <w:outlineLvl w:val="0"/>
              <w:rPr>
                <w:color w:val="000000"/>
                <w:sz w:val="16"/>
                <w:szCs w:val="16"/>
              </w:rPr>
            </w:pPr>
            <w:r w:rsidRPr="000E6992">
              <w:rPr>
                <w:color w:val="000000"/>
                <w:sz w:val="16"/>
                <w:szCs w:val="16"/>
              </w:rPr>
              <w:t xml:space="preserve">  - вспомог.материалы</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495F629A"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6B5694E5" w14:textId="77777777" w:rsidR="000E6992" w:rsidRPr="000E6992" w:rsidRDefault="000E6992" w:rsidP="000E6992">
            <w:pPr>
              <w:jc w:val="center"/>
              <w:outlineLvl w:val="0"/>
              <w:rPr>
                <w:color w:val="000000"/>
                <w:sz w:val="16"/>
                <w:szCs w:val="16"/>
              </w:rPr>
            </w:pPr>
            <w:r w:rsidRPr="000E6992">
              <w:rPr>
                <w:color w:val="000000"/>
                <w:sz w:val="16"/>
                <w:szCs w:val="16"/>
              </w:rPr>
              <w:t>349</w:t>
            </w:r>
          </w:p>
        </w:tc>
        <w:tc>
          <w:tcPr>
            <w:tcW w:w="1717" w:type="dxa"/>
            <w:tcBorders>
              <w:top w:val="nil"/>
              <w:left w:val="single" w:sz="8" w:space="0" w:color="auto"/>
              <w:bottom w:val="single" w:sz="4" w:space="0" w:color="auto"/>
              <w:right w:val="nil"/>
            </w:tcBorders>
            <w:shd w:val="clear" w:color="auto" w:fill="auto"/>
            <w:noWrap/>
            <w:vAlign w:val="center"/>
            <w:hideMark/>
          </w:tcPr>
          <w:p w14:paraId="739B050E" w14:textId="77777777" w:rsidR="000E6992" w:rsidRPr="000E6992" w:rsidRDefault="000E6992" w:rsidP="000E6992">
            <w:pPr>
              <w:jc w:val="center"/>
              <w:outlineLvl w:val="0"/>
              <w:rPr>
                <w:color w:val="000000"/>
                <w:sz w:val="16"/>
                <w:szCs w:val="16"/>
              </w:rPr>
            </w:pPr>
            <w:r w:rsidRPr="000E6992">
              <w:rPr>
                <w:color w:val="000000"/>
                <w:sz w:val="16"/>
                <w:szCs w:val="16"/>
              </w:rPr>
              <w:t>489</w:t>
            </w:r>
          </w:p>
        </w:tc>
        <w:tc>
          <w:tcPr>
            <w:tcW w:w="1586" w:type="dxa"/>
            <w:tcBorders>
              <w:top w:val="nil"/>
              <w:left w:val="single" w:sz="8" w:space="0" w:color="auto"/>
              <w:bottom w:val="single" w:sz="4" w:space="0" w:color="auto"/>
              <w:right w:val="nil"/>
            </w:tcBorders>
            <w:shd w:val="clear" w:color="auto" w:fill="auto"/>
            <w:noWrap/>
            <w:vAlign w:val="center"/>
            <w:hideMark/>
          </w:tcPr>
          <w:p w14:paraId="1D1DF1A2" w14:textId="77777777" w:rsidR="000E6992" w:rsidRPr="000E6992" w:rsidRDefault="000E6992" w:rsidP="000E6992">
            <w:pPr>
              <w:jc w:val="center"/>
              <w:outlineLvl w:val="0"/>
              <w:rPr>
                <w:color w:val="000000"/>
                <w:sz w:val="16"/>
                <w:szCs w:val="16"/>
              </w:rPr>
            </w:pPr>
            <w:r w:rsidRPr="000E6992">
              <w:rPr>
                <w:color w:val="000000"/>
                <w:sz w:val="16"/>
                <w:szCs w:val="16"/>
              </w:rPr>
              <w:t>381</w:t>
            </w:r>
          </w:p>
        </w:tc>
        <w:tc>
          <w:tcPr>
            <w:tcW w:w="1542" w:type="dxa"/>
            <w:tcBorders>
              <w:top w:val="nil"/>
              <w:left w:val="single" w:sz="8" w:space="0" w:color="auto"/>
              <w:bottom w:val="single" w:sz="4" w:space="0" w:color="auto"/>
              <w:right w:val="nil"/>
            </w:tcBorders>
            <w:shd w:val="clear" w:color="auto" w:fill="auto"/>
            <w:noWrap/>
            <w:vAlign w:val="center"/>
            <w:hideMark/>
          </w:tcPr>
          <w:p w14:paraId="20CB9DF5" w14:textId="77777777" w:rsidR="000E6992" w:rsidRPr="000E6992" w:rsidRDefault="000E6992" w:rsidP="000E6992">
            <w:pPr>
              <w:jc w:val="center"/>
              <w:outlineLvl w:val="0"/>
              <w:rPr>
                <w:color w:val="000000"/>
                <w:sz w:val="16"/>
                <w:szCs w:val="16"/>
              </w:rPr>
            </w:pPr>
            <w:r w:rsidRPr="000E6992">
              <w:rPr>
                <w:color w:val="000000"/>
                <w:sz w:val="16"/>
                <w:szCs w:val="16"/>
              </w:rPr>
              <w:t>419</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3E778C22" w14:textId="77777777" w:rsidR="000E6992" w:rsidRPr="000E6992" w:rsidRDefault="000E6992" w:rsidP="000E6992">
            <w:pPr>
              <w:jc w:val="center"/>
              <w:outlineLvl w:val="0"/>
              <w:rPr>
                <w:color w:val="000000"/>
                <w:sz w:val="16"/>
                <w:szCs w:val="16"/>
              </w:rPr>
            </w:pPr>
            <w:r w:rsidRPr="000E6992">
              <w:rPr>
                <w:color w:val="000000"/>
                <w:sz w:val="16"/>
                <w:szCs w:val="16"/>
              </w:rPr>
              <w:t>388</w:t>
            </w:r>
          </w:p>
        </w:tc>
        <w:tc>
          <w:tcPr>
            <w:tcW w:w="1148" w:type="dxa"/>
            <w:tcBorders>
              <w:top w:val="nil"/>
              <w:left w:val="nil"/>
              <w:bottom w:val="single" w:sz="4" w:space="0" w:color="auto"/>
              <w:right w:val="single" w:sz="8" w:space="0" w:color="auto"/>
            </w:tcBorders>
            <w:shd w:val="clear" w:color="auto" w:fill="auto"/>
            <w:noWrap/>
            <w:vAlign w:val="center"/>
            <w:hideMark/>
          </w:tcPr>
          <w:p w14:paraId="0B47BCD0" w14:textId="77777777" w:rsidR="000E6992" w:rsidRPr="000E6992" w:rsidRDefault="000E6992" w:rsidP="000E6992">
            <w:pPr>
              <w:jc w:val="center"/>
              <w:outlineLvl w:val="0"/>
              <w:rPr>
                <w:color w:val="000000"/>
                <w:sz w:val="16"/>
                <w:szCs w:val="16"/>
              </w:rPr>
            </w:pPr>
            <w:r w:rsidRPr="000E6992">
              <w:rPr>
                <w:color w:val="000000"/>
                <w:sz w:val="16"/>
                <w:szCs w:val="16"/>
              </w:rPr>
              <w:t>31</w:t>
            </w:r>
          </w:p>
        </w:tc>
      </w:tr>
      <w:tr w:rsidR="000E6992" w:rsidRPr="000E6992" w14:paraId="338C81D4" w14:textId="77777777" w:rsidTr="00B252CF">
        <w:trPr>
          <w:trHeight w:val="405"/>
          <w:jc w:val="center"/>
        </w:trPr>
        <w:tc>
          <w:tcPr>
            <w:tcW w:w="754" w:type="dxa"/>
            <w:tcBorders>
              <w:top w:val="nil"/>
              <w:left w:val="single" w:sz="8" w:space="0" w:color="auto"/>
              <w:bottom w:val="single" w:sz="4" w:space="0" w:color="auto"/>
              <w:right w:val="nil"/>
            </w:tcBorders>
            <w:shd w:val="clear" w:color="auto" w:fill="auto"/>
            <w:noWrap/>
            <w:vAlign w:val="center"/>
            <w:hideMark/>
          </w:tcPr>
          <w:p w14:paraId="102EA7B7" w14:textId="77777777" w:rsidR="000E6992" w:rsidRPr="000E6992" w:rsidRDefault="000E6992" w:rsidP="000E6992">
            <w:pPr>
              <w:jc w:val="center"/>
              <w:outlineLvl w:val="0"/>
              <w:rPr>
                <w:color w:val="000000"/>
                <w:sz w:val="16"/>
                <w:szCs w:val="16"/>
              </w:rPr>
            </w:pPr>
            <w:r w:rsidRPr="000E6992">
              <w:rPr>
                <w:color w:val="000000"/>
                <w:sz w:val="16"/>
                <w:szCs w:val="16"/>
              </w:rPr>
              <w:t>2.2</w:t>
            </w:r>
          </w:p>
        </w:tc>
        <w:tc>
          <w:tcPr>
            <w:tcW w:w="4471" w:type="dxa"/>
            <w:tcBorders>
              <w:top w:val="nil"/>
              <w:left w:val="single" w:sz="8" w:space="0" w:color="auto"/>
              <w:bottom w:val="single" w:sz="4" w:space="0" w:color="auto"/>
              <w:right w:val="nil"/>
            </w:tcBorders>
            <w:shd w:val="clear" w:color="auto" w:fill="auto"/>
            <w:noWrap/>
            <w:vAlign w:val="center"/>
            <w:hideMark/>
          </w:tcPr>
          <w:p w14:paraId="68E4DB83" w14:textId="77777777" w:rsidR="000E6992" w:rsidRPr="000E6992" w:rsidRDefault="000E6992" w:rsidP="000E6992">
            <w:pPr>
              <w:outlineLvl w:val="0"/>
              <w:rPr>
                <w:color w:val="000000"/>
                <w:sz w:val="16"/>
                <w:szCs w:val="16"/>
              </w:rPr>
            </w:pPr>
            <w:r w:rsidRPr="000E6992">
              <w:rPr>
                <w:color w:val="000000"/>
                <w:sz w:val="16"/>
                <w:szCs w:val="16"/>
              </w:rPr>
              <w:t xml:space="preserve">  - оплата труда</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2EC62E19"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03E33214" w14:textId="77777777" w:rsidR="000E6992" w:rsidRPr="000E6992" w:rsidRDefault="000E6992" w:rsidP="000E6992">
            <w:pPr>
              <w:jc w:val="center"/>
              <w:outlineLvl w:val="0"/>
              <w:rPr>
                <w:color w:val="000000"/>
                <w:sz w:val="16"/>
                <w:szCs w:val="16"/>
              </w:rPr>
            </w:pPr>
            <w:r w:rsidRPr="000E6992">
              <w:rPr>
                <w:color w:val="000000"/>
                <w:sz w:val="16"/>
                <w:szCs w:val="16"/>
              </w:rPr>
              <w:t>7 754</w:t>
            </w:r>
          </w:p>
        </w:tc>
        <w:tc>
          <w:tcPr>
            <w:tcW w:w="1717" w:type="dxa"/>
            <w:tcBorders>
              <w:top w:val="nil"/>
              <w:left w:val="single" w:sz="8" w:space="0" w:color="auto"/>
              <w:bottom w:val="single" w:sz="4" w:space="0" w:color="auto"/>
              <w:right w:val="nil"/>
            </w:tcBorders>
            <w:shd w:val="clear" w:color="auto" w:fill="auto"/>
            <w:noWrap/>
            <w:vAlign w:val="center"/>
            <w:hideMark/>
          </w:tcPr>
          <w:p w14:paraId="3E04D732" w14:textId="77777777" w:rsidR="000E6992" w:rsidRPr="000E6992" w:rsidRDefault="000E6992" w:rsidP="000E6992">
            <w:pPr>
              <w:jc w:val="center"/>
              <w:outlineLvl w:val="0"/>
              <w:rPr>
                <w:color w:val="000000"/>
                <w:sz w:val="16"/>
                <w:szCs w:val="16"/>
              </w:rPr>
            </w:pPr>
            <w:r w:rsidRPr="000E6992">
              <w:rPr>
                <w:color w:val="000000"/>
                <w:sz w:val="16"/>
                <w:szCs w:val="16"/>
              </w:rPr>
              <w:t>10 885</w:t>
            </w:r>
          </w:p>
        </w:tc>
        <w:tc>
          <w:tcPr>
            <w:tcW w:w="1586" w:type="dxa"/>
            <w:tcBorders>
              <w:top w:val="nil"/>
              <w:left w:val="single" w:sz="8" w:space="0" w:color="auto"/>
              <w:bottom w:val="single" w:sz="4" w:space="0" w:color="auto"/>
              <w:right w:val="nil"/>
            </w:tcBorders>
            <w:shd w:val="clear" w:color="auto" w:fill="auto"/>
            <w:noWrap/>
            <w:vAlign w:val="center"/>
            <w:hideMark/>
          </w:tcPr>
          <w:p w14:paraId="5AC08044" w14:textId="77777777" w:rsidR="000E6992" w:rsidRPr="000E6992" w:rsidRDefault="000E6992" w:rsidP="000E6992">
            <w:pPr>
              <w:jc w:val="center"/>
              <w:outlineLvl w:val="0"/>
              <w:rPr>
                <w:color w:val="000000"/>
                <w:sz w:val="16"/>
                <w:szCs w:val="16"/>
              </w:rPr>
            </w:pPr>
            <w:r w:rsidRPr="000E6992">
              <w:rPr>
                <w:color w:val="000000"/>
                <w:sz w:val="16"/>
                <w:szCs w:val="16"/>
              </w:rPr>
              <w:t>8 460</w:t>
            </w:r>
          </w:p>
        </w:tc>
        <w:tc>
          <w:tcPr>
            <w:tcW w:w="1542" w:type="dxa"/>
            <w:tcBorders>
              <w:top w:val="nil"/>
              <w:left w:val="single" w:sz="8" w:space="0" w:color="auto"/>
              <w:bottom w:val="single" w:sz="4" w:space="0" w:color="auto"/>
              <w:right w:val="nil"/>
            </w:tcBorders>
            <w:shd w:val="clear" w:color="auto" w:fill="auto"/>
            <w:noWrap/>
            <w:vAlign w:val="center"/>
            <w:hideMark/>
          </w:tcPr>
          <w:p w14:paraId="26058825" w14:textId="77777777" w:rsidR="000E6992" w:rsidRPr="000E6992" w:rsidRDefault="000E6992" w:rsidP="000E6992">
            <w:pPr>
              <w:jc w:val="center"/>
              <w:outlineLvl w:val="0"/>
              <w:rPr>
                <w:color w:val="000000"/>
                <w:sz w:val="16"/>
                <w:szCs w:val="16"/>
              </w:rPr>
            </w:pPr>
            <w:r w:rsidRPr="000E6992">
              <w:rPr>
                <w:color w:val="000000"/>
                <w:sz w:val="16"/>
                <w:szCs w:val="16"/>
              </w:rPr>
              <w:t>8 978</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3D44CC4F" w14:textId="77777777" w:rsidR="000E6992" w:rsidRPr="000E6992" w:rsidRDefault="000E6992" w:rsidP="000E6992">
            <w:pPr>
              <w:jc w:val="center"/>
              <w:outlineLvl w:val="0"/>
              <w:rPr>
                <w:color w:val="000000"/>
                <w:sz w:val="16"/>
                <w:szCs w:val="16"/>
              </w:rPr>
            </w:pPr>
            <w:r w:rsidRPr="000E6992">
              <w:rPr>
                <w:color w:val="000000"/>
                <w:sz w:val="16"/>
                <w:szCs w:val="16"/>
              </w:rPr>
              <w:t>8 636</w:t>
            </w:r>
          </w:p>
        </w:tc>
        <w:tc>
          <w:tcPr>
            <w:tcW w:w="1148" w:type="dxa"/>
            <w:tcBorders>
              <w:top w:val="nil"/>
              <w:left w:val="nil"/>
              <w:bottom w:val="single" w:sz="4" w:space="0" w:color="auto"/>
              <w:right w:val="single" w:sz="8" w:space="0" w:color="auto"/>
            </w:tcBorders>
            <w:shd w:val="clear" w:color="auto" w:fill="auto"/>
            <w:noWrap/>
            <w:vAlign w:val="center"/>
            <w:hideMark/>
          </w:tcPr>
          <w:p w14:paraId="135EB683" w14:textId="77777777" w:rsidR="000E6992" w:rsidRPr="000E6992" w:rsidRDefault="000E6992" w:rsidP="000E6992">
            <w:pPr>
              <w:jc w:val="center"/>
              <w:outlineLvl w:val="0"/>
              <w:rPr>
                <w:color w:val="000000"/>
                <w:sz w:val="16"/>
                <w:szCs w:val="16"/>
              </w:rPr>
            </w:pPr>
            <w:r w:rsidRPr="000E6992">
              <w:rPr>
                <w:color w:val="000000"/>
                <w:sz w:val="16"/>
                <w:szCs w:val="16"/>
              </w:rPr>
              <w:t>343</w:t>
            </w:r>
          </w:p>
        </w:tc>
      </w:tr>
      <w:tr w:rsidR="000E6992" w:rsidRPr="000E6992" w14:paraId="7CB17E2A" w14:textId="77777777" w:rsidTr="00B252CF">
        <w:trPr>
          <w:trHeight w:val="405"/>
          <w:jc w:val="center"/>
        </w:trPr>
        <w:tc>
          <w:tcPr>
            <w:tcW w:w="754" w:type="dxa"/>
            <w:tcBorders>
              <w:top w:val="nil"/>
              <w:left w:val="single" w:sz="8" w:space="0" w:color="auto"/>
              <w:bottom w:val="single" w:sz="4" w:space="0" w:color="auto"/>
              <w:right w:val="nil"/>
            </w:tcBorders>
            <w:shd w:val="clear" w:color="auto" w:fill="auto"/>
            <w:noWrap/>
            <w:vAlign w:val="center"/>
            <w:hideMark/>
          </w:tcPr>
          <w:p w14:paraId="305D6B5F" w14:textId="77777777" w:rsidR="000E6992" w:rsidRPr="000E6992" w:rsidRDefault="000E6992" w:rsidP="000E6992">
            <w:pPr>
              <w:jc w:val="center"/>
              <w:outlineLvl w:val="0"/>
              <w:rPr>
                <w:color w:val="000000"/>
                <w:sz w:val="16"/>
                <w:szCs w:val="16"/>
              </w:rPr>
            </w:pPr>
            <w:r w:rsidRPr="000E6992">
              <w:rPr>
                <w:color w:val="000000"/>
                <w:sz w:val="16"/>
                <w:szCs w:val="16"/>
              </w:rPr>
              <w:t>2.3</w:t>
            </w:r>
          </w:p>
        </w:tc>
        <w:tc>
          <w:tcPr>
            <w:tcW w:w="4471" w:type="dxa"/>
            <w:tcBorders>
              <w:top w:val="nil"/>
              <w:left w:val="single" w:sz="8" w:space="0" w:color="auto"/>
              <w:bottom w:val="single" w:sz="4" w:space="0" w:color="auto"/>
              <w:right w:val="nil"/>
            </w:tcBorders>
            <w:shd w:val="clear" w:color="auto" w:fill="auto"/>
            <w:noWrap/>
            <w:vAlign w:val="center"/>
            <w:hideMark/>
          </w:tcPr>
          <w:p w14:paraId="0AECEEB0" w14:textId="77777777" w:rsidR="000E6992" w:rsidRPr="000E6992" w:rsidRDefault="000E6992" w:rsidP="000E6992">
            <w:pPr>
              <w:outlineLvl w:val="0"/>
              <w:rPr>
                <w:color w:val="000000"/>
                <w:sz w:val="16"/>
                <w:szCs w:val="16"/>
              </w:rPr>
            </w:pPr>
            <w:r w:rsidRPr="000E6992">
              <w:rPr>
                <w:color w:val="000000"/>
                <w:sz w:val="16"/>
                <w:szCs w:val="16"/>
              </w:rPr>
              <w:t xml:space="preserve">  - общехозяйственные расходы</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3E8D7AE1"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54AFD245" w14:textId="77777777" w:rsidR="000E6992" w:rsidRPr="000E6992" w:rsidRDefault="000E6992" w:rsidP="000E6992">
            <w:pPr>
              <w:jc w:val="center"/>
              <w:outlineLvl w:val="0"/>
              <w:rPr>
                <w:color w:val="000000"/>
                <w:sz w:val="16"/>
                <w:szCs w:val="16"/>
              </w:rPr>
            </w:pPr>
            <w:r w:rsidRPr="000E6992">
              <w:rPr>
                <w:color w:val="000000"/>
                <w:sz w:val="16"/>
                <w:szCs w:val="16"/>
              </w:rPr>
              <w:t>2 182</w:t>
            </w:r>
          </w:p>
        </w:tc>
        <w:tc>
          <w:tcPr>
            <w:tcW w:w="1717" w:type="dxa"/>
            <w:tcBorders>
              <w:top w:val="nil"/>
              <w:left w:val="single" w:sz="8" w:space="0" w:color="auto"/>
              <w:bottom w:val="single" w:sz="4" w:space="0" w:color="auto"/>
              <w:right w:val="nil"/>
            </w:tcBorders>
            <w:shd w:val="clear" w:color="auto" w:fill="auto"/>
            <w:noWrap/>
            <w:vAlign w:val="center"/>
            <w:hideMark/>
          </w:tcPr>
          <w:p w14:paraId="7822744F" w14:textId="77777777" w:rsidR="000E6992" w:rsidRPr="000E6992" w:rsidRDefault="000E6992" w:rsidP="000E6992">
            <w:pPr>
              <w:jc w:val="center"/>
              <w:outlineLvl w:val="0"/>
              <w:rPr>
                <w:color w:val="000000"/>
                <w:sz w:val="16"/>
                <w:szCs w:val="16"/>
              </w:rPr>
            </w:pPr>
            <w:r w:rsidRPr="000E6992">
              <w:rPr>
                <w:color w:val="000000"/>
                <w:sz w:val="16"/>
                <w:szCs w:val="16"/>
              </w:rPr>
              <w:t>4 210</w:t>
            </w:r>
          </w:p>
        </w:tc>
        <w:tc>
          <w:tcPr>
            <w:tcW w:w="1586" w:type="dxa"/>
            <w:tcBorders>
              <w:top w:val="nil"/>
              <w:left w:val="single" w:sz="8" w:space="0" w:color="auto"/>
              <w:bottom w:val="single" w:sz="4" w:space="0" w:color="auto"/>
              <w:right w:val="nil"/>
            </w:tcBorders>
            <w:shd w:val="clear" w:color="auto" w:fill="auto"/>
            <w:noWrap/>
            <w:vAlign w:val="center"/>
            <w:hideMark/>
          </w:tcPr>
          <w:p w14:paraId="5CD4F355" w14:textId="77777777" w:rsidR="000E6992" w:rsidRPr="000E6992" w:rsidRDefault="000E6992" w:rsidP="000E6992">
            <w:pPr>
              <w:jc w:val="center"/>
              <w:outlineLvl w:val="0"/>
              <w:rPr>
                <w:color w:val="000000"/>
                <w:sz w:val="16"/>
                <w:szCs w:val="16"/>
              </w:rPr>
            </w:pPr>
            <w:r w:rsidRPr="000E6992">
              <w:rPr>
                <w:color w:val="000000"/>
                <w:sz w:val="16"/>
                <w:szCs w:val="16"/>
              </w:rPr>
              <w:t>2 381</w:t>
            </w:r>
          </w:p>
        </w:tc>
        <w:tc>
          <w:tcPr>
            <w:tcW w:w="1542" w:type="dxa"/>
            <w:tcBorders>
              <w:top w:val="nil"/>
              <w:left w:val="single" w:sz="8" w:space="0" w:color="auto"/>
              <w:bottom w:val="single" w:sz="4" w:space="0" w:color="auto"/>
              <w:right w:val="nil"/>
            </w:tcBorders>
            <w:shd w:val="clear" w:color="auto" w:fill="auto"/>
            <w:noWrap/>
            <w:vAlign w:val="center"/>
            <w:hideMark/>
          </w:tcPr>
          <w:p w14:paraId="7087EECD" w14:textId="77777777" w:rsidR="000E6992" w:rsidRPr="000E6992" w:rsidRDefault="000E6992" w:rsidP="000E6992">
            <w:pPr>
              <w:jc w:val="center"/>
              <w:outlineLvl w:val="0"/>
              <w:rPr>
                <w:color w:val="000000"/>
                <w:sz w:val="16"/>
                <w:szCs w:val="16"/>
              </w:rPr>
            </w:pPr>
            <w:r w:rsidRPr="000E6992">
              <w:rPr>
                <w:color w:val="000000"/>
                <w:sz w:val="16"/>
                <w:szCs w:val="16"/>
              </w:rPr>
              <w:t>3 459</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29E11008" w14:textId="77777777" w:rsidR="000E6992" w:rsidRPr="000E6992" w:rsidRDefault="000E6992" w:rsidP="000E6992">
            <w:pPr>
              <w:jc w:val="center"/>
              <w:outlineLvl w:val="0"/>
              <w:rPr>
                <w:color w:val="000000"/>
                <w:sz w:val="16"/>
                <w:szCs w:val="16"/>
              </w:rPr>
            </w:pPr>
            <w:r w:rsidRPr="000E6992">
              <w:rPr>
                <w:color w:val="000000"/>
                <w:sz w:val="16"/>
                <w:szCs w:val="16"/>
              </w:rPr>
              <w:t>2 430</w:t>
            </w:r>
          </w:p>
        </w:tc>
        <w:tc>
          <w:tcPr>
            <w:tcW w:w="1148" w:type="dxa"/>
            <w:tcBorders>
              <w:top w:val="nil"/>
              <w:left w:val="nil"/>
              <w:bottom w:val="single" w:sz="4" w:space="0" w:color="auto"/>
              <w:right w:val="single" w:sz="8" w:space="0" w:color="auto"/>
            </w:tcBorders>
            <w:shd w:val="clear" w:color="auto" w:fill="auto"/>
            <w:noWrap/>
            <w:vAlign w:val="center"/>
            <w:hideMark/>
          </w:tcPr>
          <w:p w14:paraId="3A30C990" w14:textId="77777777" w:rsidR="000E6992" w:rsidRPr="000E6992" w:rsidRDefault="000E6992" w:rsidP="000E6992">
            <w:pPr>
              <w:jc w:val="center"/>
              <w:outlineLvl w:val="0"/>
              <w:rPr>
                <w:color w:val="000000"/>
                <w:sz w:val="16"/>
                <w:szCs w:val="16"/>
              </w:rPr>
            </w:pPr>
            <w:r w:rsidRPr="000E6992">
              <w:rPr>
                <w:color w:val="000000"/>
                <w:sz w:val="16"/>
                <w:szCs w:val="16"/>
              </w:rPr>
              <w:t>1 029</w:t>
            </w:r>
          </w:p>
        </w:tc>
      </w:tr>
      <w:tr w:rsidR="000E6992" w:rsidRPr="000E6992" w14:paraId="4CBA8C88" w14:textId="77777777" w:rsidTr="00B252CF">
        <w:trPr>
          <w:trHeight w:val="405"/>
          <w:jc w:val="center"/>
        </w:trPr>
        <w:tc>
          <w:tcPr>
            <w:tcW w:w="754" w:type="dxa"/>
            <w:tcBorders>
              <w:top w:val="nil"/>
              <w:left w:val="single" w:sz="8" w:space="0" w:color="auto"/>
              <w:bottom w:val="single" w:sz="4" w:space="0" w:color="auto"/>
              <w:right w:val="nil"/>
            </w:tcBorders>
            <w:shd w:val="clear" w:color="auto" w:fill="auto"/>
            <w:noWrap/>
            <w:vAlign w:val="center"/>
            <w:hideMark/>
          </w:tcPr>
          <w:p w14:paraId="4041FDD4" w14:textId="77777777" w:rsidR="000E6992" w:rsidRPr="000E6992" w:rsidRDefault="000E6992" w:rsidP="000E6992">
            <w:pPr>
              <w:jc w:val="center"/>
              <w:outlineLvl w:val="0"/>
              <w:rPr>
                <w:color w:val="000000"/>
                <w:sz w:val="16"/>
                <w:szCs w:val="16"/>
              </w:rPr>
            </w:pPr>
            <w:r w:rsidRPr="000E6992">
              <w:rPr>
                <w:color w:val="000000"/>
                <w:sz w:val="16"/>
                <w:szCs w:val="16"/>
              </w:rPr>
              <w:t>2.4</w:t>
            </w:r>
          </w:p>
        </w:tc>
        <w:tc>
          <w:tcPr>
            <w:tcW w:w="4471" w:type="dxa"/>
            <w:tcBorders>
              <w:top w:val="nil"/>
              <w:left w:val="single" w:sz="8" w:space="0" w:color="auto"/>
              <w:bottom w:val="single" w:sz="4" w:space="0" w:color="auto"/>
              <w:right w:val="nil"/>
            </w:tcBorders>
            <w:shd w:val="clear" w:color="auto" w:fill="auto"/>
            <w:noWrap/>
            <w:vAlign w:val="center"/>
            <w:hideMark/>
          </w:tcPr>
          <w:p w14:paraId="3EB38F7F" w14:textId="77777777" w:rsidR="000E6992" w:rsidRPr="000E6992" w:rsidRDefault="000E6992" w:rsidP="000E6992">
            <w:pPr>
              <w:outlineLvl w:val="0"/>
              <w:rPr>
                <w:color w:val="000000"/>
                <w:sz w:val="16"/>
                <w:szCs w:val="16"/>
              </w:rPr>
            </w:pPr>
            <w:r w:rsidRPr="000E6992">
              <w:rPr>
                <w:color w:val="000000"/>
                <w:sz w:val="16"/>
                <w:szCs w:val="16"/>
              </w:rPr>
              <w:t xml:space="preserve">  - расходы на служебные командировки</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0994E10B"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2F8A17AC" w14:textId="77777777" w:rsidR="000E6992" w:rsidRPr="000E6992" w:rsidRDefault="000E6992" w:rsidP="000E6992">
            <w:pPr>
              <w:jc w:val="center"/>
              <w:outlineLvl w:val="0"/>
              <w:rPr>
                <w:color w:val="000000"/>
                <w:sz w:val="16"/>
                <w:szCs w:val="16"/>
              </w:rPr>
            </w:pPr>
            <w:r w:rsidRPr="000E6992">
              <w:rPr>
                <w:color w:val="000000"/>
                <w:sz w:val="16"/>
                <w:szCs w:val="16"/>
              </w:rPr>
              <w:t>26</w:t>
            </w:r>
          </w:p>
        </w:tc>
        <w:tc>
          <w:tcPr>
            <w:tcW w:w="1717" w:type="dxa"/>
            <w:tcBorders>
              <w:top w:val="nil"/>
              <w:left w:val="single" w:sz="8" w:space="0" w:color="auto"/>
              <w:bottom w:val="single" w:sz="4" w:space="0" w:color="auto"/>
              <w:right w:val="nil"/>
            </w:tcBorders>
            <w:shd w:val="clear" w:color="auto" w:fill="auto"/>
            <w:noWrap/>
            <w:vAlign w:val="center"/>
            <w:hideMark/>
          </w:tcPr>
          <w:p w14:paraId="5FBAEF8F" w14:textId="77777777" w:rsidR="000E6992" w:rsidRPr="000E6992" w:rsidRDefault="000E6992" w:rsidP="000E6992">
            <w:pPr>
              <w:jc w:val="center"/>
              <w:outlineLvl w:val="0"/>
              <w:rPr>
                <w:color w:val="000000"/>
                <w:sz w:val="16"/>
                <w:szCs w:val="16"/>
              </w:rPr>
            </w:pPr>
            <w:r w:rsidRPr="000E6992">
              <w:rPr>
                <w:color w:val="000000"/>
                <w:sz w:val="16"/>
                <w:szCs w:val="16"/>
              </w:rPr>
              <w:t>19</w:t>
            </w:r>
          </w:p>
        </w:tc>
        <w:tc>
          <w:tcPr>
            <w:tcW w:w="1586" w:type="dxa"/>
            <w:tcBorders>
              <w:top w:val="nil"/>
              <w:left w:val="single" w:sz="8" w:space="0" w:color="auto"/>
              <w:bottom w:val="single" w:sz="4" w:space="0" w:color="auto"/>
              <w:right w:val="nil"/>
            </w:tcBorders>
            <w:shd w:val="clear" w:color="auto" w:fill="auto"/>
            <w:noWrap/>
            <w:vAlign w:val="center"/>
            <w:hideMark/>
          </w:tcPr>
          <w:p w14:paraId="21852521" w14:textId="77777777" w:rsidR="000E6992" w:rsidRPr="000E6992" w:rsidRDefault="000E6992" w:rsidP="000E6992">
            <w:pPr>
              <w:jc w:val="center"/>
              <w:outlineLvl w:val="0"/>
              <w:rPr>
                <w:color w:val="000000"/>
                <w:sz w:val="16"/>
                <w:szCs w:val="16"/>
              </w:rPr>
            </w:pPr>
            <w:r w:rsidRPr="000E6992">
              <w:rPr>
                <w:color w:val="000000"/>
                <w:sz w:val="16"/>
                <w:szCs w:val="16"/>
              </w:rPr>
              <w:t>29</w:t>
            </w:r>
          </w:p>
        </w:tc>
        <w:tc>
          <w:tcPr>
            <w:tcW w:w="1542" w:type="dxa"/>
            <w:tcBorders>
              <w:top w:val="nil"/>
              <w:left w:val="single" w:sz="8" w:space="0" w:color="auto"/>
              <w:bottom w:val="single" w:sz="4" w:space="0" w:color="auto"/>
              <w:right w:val="nil"/>
            </w:tcBorders>
            <w:shd w:val="clear" w:color="auto" w:fill="auto"/>
            <w:noWrap/>
            <w:vAlign w:val="center"/>
            <w:hideMark/>
          </w:tcPr>
          <w:p w14:paraId="0BEE3736" w14:textId="77777777" w:rsidR="000E6992" w:rsidRPr="000E6992" w:rsidRDefault="000E6992" w:rsidP="000E6992">
            <w:pPr>
              <w:jc w:val="center"/>
              <w:outlineLvl w:val="0"/>
              <w:rPr>
                <w:color w:val="000000"/>
                <w:sz w:val="16"/>
                <w:szCs w:val="16"/>
              </w:rPr>
            </w:pPr>
            <w:r w:rsidRPr="000E6992">
              <w:rPr>
                <w:color w:val="000000"/>
                <w:sz w:val="16"/>
                <w:szCs w:val="16"/>
              </w:rPr>
              <w:t>30</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4CC8CC63" w14:textId="77777777" w:rsidR="000E6992" w:rsidRPr="000E6992" w:rsidRDefault="000E6992" w:rsidP="000E6992">
            <w:pPr>
              <w:jc w:val="center"/>
              <w:outlineLvl w:val="0"/>
              <w:rPr>
                <w:color w:val="000000"/>
                <w:sz w:val="16"/>
                <w:szCs w:val="16"/>
              </w:rPr>
            </w:pPr>
            <w:r w:rsidRPr="000E6992">
              <w:rPr>
                <w:color w:val="000000"/>
                <w:sz w:val="16"/>
                <w:szCs w:val="16"/>
              </w:rPr>
              <w:t>29</w:t>
            </w:r>
          </w:p>
        </w:tc>
        <w:tc>
          <w:tcPr>
            <w:tcW w:w="1148" w:type="dxa"/>
            <w:tcBorders>
              <w:top w:val="nil"/>
              <w:left w:val="nil"/>
              <w:bottom w:val="single" w:sz="4" w:space="0" w:color="auto"/>
              <w:right w:val="single" w:sz="8" w:space="0" w:color="auto"/>
            </w:tcBorders>
            <w:shd w:val="clear" w:color="auto" w:fill="auto"/>
            <w:noWrap/>
            <w:vAlign w:val="center"/>
            <w:hideMark/>
          </w:tcPr>
          <w:p w14:paraId="4E55CD87" w14:textId="77777777" w:rsidR="000E6992" w:rsidRPr="000E6992" w:rsidRDefault="000E6992" w:rsidP="000E6992">
            <w:pPr>
              <w:jc w:val="center"/>
              <w:outlineLvl w:val="0"/>
              <w:rPr>
                <w:color w:val="000000"/>
                <w:sz w:val="16"/>
                <w:szCs w:val="16"/>
              </w:rPr>
            </w:pPr>
            <w:r w:rsidRPr="000E6992">
              <w:rPr>
                <w:color w:val="000000"/>
                <w:sz w:val="16"/>
                <w:szCs w:val="16"/>
              </w:rPr>
              <w:t>1</w:t>
            </w:r>
          </w:p>
        </w:tc>
      </w:tr>
      <w:tr w:rsidR="000E6992" w:rsidRPr="000E6992" w14:paraId="7468C06B" w14:textId="77777777" w:rsidTr="00B252CF">
        <w:trPr>
          <w:trHeight w:val="405"/>
          <w:jc w:val="center"/>
        </w:trPr>
        <w:tc>
          <w:tcPr>
            <w:tcW w:w="754" w:type="dxa"/>
            <w:tcBorders>
              <w:top w:val="nil"/>
              <w:left w:val="single" w:sz="8" w:space="0" w:color="auto"/>
              <w:bottom w:val="single" w:sz="4" w:space="0" w:color="auto"/>
              <w:right w:val="nil"/>
            </w:tcBorders>
            <w:shd w:val="clear" w:color="auto" w:fill="auto"/>
            <w:noWrap/>
            <w:vAlign w:val="center"/>
            <w:hideMark/>
          </w:tcPr>
          <w:p w14:paraId="2BAE2B1A" w14:textId="77777777" w:rsidR="000E6992" w:rsidRPr="000E6992" w:rsidRDefault="000E6992" w:rsidP="000E6992">
            <w:pPr>
              <w:jc w:val="center"/>
              <w:outlineLvl w:val="0"/>
              <w:rPr>
                <w:color w:val="000000"/>
                <w:sz w:val="16"/>
                <w:szCs w:val="16"/>
              </w:rPr>
            </w:pPr>
            <w:r w:rsidRPr="000E6992">
              <w:rPr>
                <w:color w:val="000000"/>
                <w:sz w:val="16"/>
                <w:szCs w:val="16"/>
              </w:rPr>
              <w:t>2.5</w:t>
            </w:r>
          </w:p>
        </w:tc>
        <w:tc>
          <w:tcPr>
            <w:tcW w:w="4471" w:type="dxa"/>
            <w:tcBorders>
              <w:top w:val="nil"/>
              <w:left w:val="single" w:sz="8" w:space="0" w:color="auto"/>
              <w:bottom w:val="single" w:sz="4" w:space="0" w:color="auto"/>
              <w:right w:val="nil"/>
            </w:tcBorders>
            <w:shd w:val="clear" w:color="auto" w:fill="auto"/>
            <w:noWrap/>
            <w:vAlign w:val="center"/>
            <w:hideMark/>
          </w:tcPr>
          <w:p w14:paraId="53B85B49" w14:textId="77777777" w:rsidR="000E6992" w:rsidRPr="000E6992" w:rsidRDefault="000E6992" w:rsidP="000E6992">
            <w:pPr>
              <w:outlineLvl w:val="0"/>
              <w:rPr>
                <w:color w:val="000000"/>
                <w:sz w:val="16"/>
                <w:szCs w:val="16"/>
              </w:rPr>
            </w:pPr>
            <w:r w:rsidRPr="000E6992">
              <w:rPr>
                <w:color w:val="000000"/>
                <w:sz w:val="16"/>
                <w:szCs w:val="16"/>
              </w:rPr>
              <w:t xml:space="preserve">  - расходы на обучение персонала</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6292ED5D"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39A8ED90" w14:textId="77777777" w:rsidR="000E6992" w:rsidRPr="000E6992" w:rsidRDefault="000E6992" w:rsidP="000E6992">
            <w:pPr>
              <w:jc w:val="center"/>
              <w:outlineLvl w:val="0"/>
              <w:rPr>
                <w:color w:val="000000"/>
                <w:sz w:val="16"/>
                <w:szCs w:val="16"/>
              </w:rPr>
            </w:pPr>
            <w:r w:rsidRPr="000E6992">
              <w:rPr>
                <w:color w:val="000000"/>
                <w:sz w:val="16"/>
                <w:szCs w:val="16"/>
              </w:rPr>
              <w:t>74</w:t>
            </w:r>
          </w:p>
        </w:tc>
        <w:tc>
          <w:tcPr>
            <w:tcW w:w="1717" w:type="dxa"/>
            <w:tcBorders>
              <w:top w:val="nil"/>
              <w:left w:val="single" w:sz="8" w:space="0" w:color="auto"/>
              <w:bottom w:val="single" w:sz="4" w:space="0" w:color="auto"/>
              <w:right w:val="nil"/>
            </w:tcBorders>
            <w:shd w:val="clear" w:color="auto" w:fill="auto"/>
            <w:noWrap/>
            <w:vAlign w:val="center"/>
            <w:hideMark/>
          </w:tcPr>
          <w:p w14:paraId="20AE92EB" w14:textId="77777777" w:rsidR="000E6992" w:rsidRPr="000E6992" w:rsidRDefault="000E6992" w:rsidP="000E6992">
            <w:pPr>
              <w:jc w:val="center"/>
              <w:outlineLvl w:val="0"/>
              <w:rPr>
                <w:color w:val="000000"/>
                <w:sz w:val="16"/>
                <w:szCs w:val="16"/>
              </w:rPr>
            </w:pPr>
            <w:r w:rsidRPr="000E6992">
              <w:rPr>
                <w:color w:val="000000"/>
                <w:sz w:val="16"/>
                <w:szCs w:val="16"/>
              </w:rPr>
              <w:t>45</w:t>
            </w:r>
          </w:p>
        </w:tc>
        <w:tc>
          <w:tcPr>
            <w:tcW w:w="1586" w:type="dxa"/>
            <w:tcBorders>
              <w:top w:val="nil"/>
              <w:left w:val="single" w:sz="8" w:space="0" w:color="auto"/>
              <w:bottom w:val="single" w:sz="4" w:space="0" w:color="auto"/>
              <w:right w:val="nil"/>
            </w:tcBorders>
            <w:shd w:val="clear" w:color="auto" w:fill="auto"/>
            <w:noWrap/>
            <w:vAlign w:val="center"/>
            <w:hideMark/>
          </w:tcPr>
          <w:p w14:paraId="64470089" w14:textId="77777777" w:rsidR="000E6992" w:rsidRPr="000E6992" w:rsidRDefault="000E6992" w:rsidP="000E6992">
            <w:pPr>
              <w:jc w:val="center"/>
              <w:outlineLvl w:val="0"/>
              <w:rPr>
                <w:color w:val="000000"/>
                <w:sz w:val="16"/>
                <w:szCs w:val="16"/>
              </w:rPr>
            </w:pPr>
            <w:r w:rsidRPr="000E6992">
              <w:rPr>
                <w:color w:val="000000"/>
                <w:sz w:val="16"/>
                <w:szCs w:val="16"/>
              </w:rPr>
              <w:t>81</w:t>
            </w:r>
          </w:p>
        </w:tc>
        <w:tc>
          <w:tcPr>
            <w:tcW w:w="1542" w:type="dxa"/>
            <w:tcBorders>
              <w:top w:val="nil"/>
              <w:left w:val="single" w:sz="8" w:space="0" w:color="auto"/>
              <w:bottom w:val="single" w:sz="4" w:space="0" w:color="auto"/>
              <w:right w:val="nil"/>
            </w:tcBorders>
            <w:shd w:val="clear" w:color="auto" w:fill="auto"/>
            <w:noWrap/>
            <w:vAlign w:val="center"/>
            <w:hideMark/>
          </w:tcPr>
          <w:p w14:paraId="12EC6655" w14:textId="77777777" w:rsidR="000E6992" w:rsidRPr="000E6992" w:rsidRDefault="000E6992" w:rsidP="000E6992">
            <w:pPr>
              <w:jc w:val="center"/>
              <w:outlineLvl w:val="0"/>
              <w:rPr>
                <w:color w:val="000000"/>
                <w:sz w:val="16"/>
                <w:szCs w:val="16"/>
              </w:rPr>
            </w:pPr>
            <w:r w:rsidRPr="000E6992">
              <w:rPr>
                <w:color w:val="000000"/>
                <w:sz w:val="16"/>
                <w:szCs w:val="16"/>
              </w:rPr>
              <w:t>85</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121E8733" w14:textId="77777777" w:rsidR="000E6992" w:rsidRPr="000E6992" w:rsidRDefault="000E6992" w:rsidP="000E6992">
            <w:pPr>
              <w:jc w:val="center"/>
              <w:outlineLvl w:val="0"/>
              <w:rPr>
                <w:color w:val="000000"/>
                <w:sz w:val="16"/>
                <w:szCs w:val="16"/>
              </w:rPr>
            </w:pPr>
            <w:r w:rsidRPr="000E6992">
              <w:rPr>
                <w:color w:val="000000"/>
                <w:sz w:val="16"/>
                <w:szCs w:val="16"/>
              </w:rPr>
              <w:t>83</w:t>
            </w:r>
          </w:p>
        </w:tc>
        <w:tc>
          <w:tcPr>
            <w:tcW w:w="1148" w:type="dxa"/>
            <w:tcBorders>
              <w:top w:val="nil"/>
              <w:left w:val="nil"/>
              <w:bottom w:val="single" w:sz="4" w:space="0" w:color="auto"/>
              <w:right w:val="single" w:sz="8" w:space="0" w:color="auto"/>
            </w:tcBorders>
            <w:shd w:val="clear" w:color="auto" w:fill="auto"/>
            <w:noWrap/>
            <w:vAlign w:val="center"/>
            <w:hideMark/>
          </w:tcPr>
          <w:p w14:paraId="38356B79" w14:textId="77777777" w:rsidR="000E6992" w:rsidRPr="000E6992" w:rsidRDefault="000E6992" w:rsidP="000E6992">
            <w:pPr>
              <w:jc w:val="center"/>
              <w:outlineLvl w:val="0"/>
              <w:rPr>
                <w:color w:val="000000"/>
                <w:sz w:val="16"/>
                <w:szCs w:val="16"/>
              </w:rPr>
            </w:pPr>
            <w:r w:rsidRPr="000E6992">
              <w:rPr>
                <w:color w:val="000000"/>
                <w:sz w:val="16"/>
                <w:szCs w:val="16"/>
              </w:rPr>
              <w:t>2</w:t>
            </w:r>
          </w:p>
        </w:tc>
      </w:tr>
      <w:tr w:rsidR="000E6992" w:rsidRPr="000E6992" w14:paraId="7C449A3B" w14:textId="77777777" w:rsidTr="00B252CF">
        <w:trPr>
          <w:trHeight w:val="405"/>
          <w:jc w:val="center"/>
        </w:trPr>
        <w:tc>
          <w:tcPr>
            <w:tcW w:w="754" w:type="dxa"/>
            <w:tcBorders>
              <w:top w:val="nil"/>
              <w:left w:val="single" w:sz="8" w:space="0" w:color="auto"/>
              <w:bottom w:val="single" w:sz="4" w:space="0" w:color="auto"/>
              <w:right w:val="nil"/>
            </w:tcBorders>
            <w:shd w:val="clear" w:color="auto" w:fill="auto"/>
            <w:noWrap/>
            <w:vAlign w:val="center"/>
            <w:hideMark/>
          </w:tcPr>
          <w:p w14:paraId="71AAC34D" w14:textId="77777777" w:rsidR="000E6992" w:rsidRPr="000E6992" w:rsidRDefault="000E6992" w:rsidP="000E6992">
            <w:pPr>
              <w:jc w:val="center"/>
              <w:outlineLvl w:val="0"/>
              <w:rPr>
                <w:color w:val="000000"/>
                <w:sz w:val="16"/>
                <w:szCs w:val="16"/>
              </w:rPr>
            </w:pPr>
            <w:r w:rsidRPr="000E6992">
              <w:rPr>
                <w:color w:val="000000"/>
                <w:sz w:val="16"/>
                <w:szCs w:val="16"/>
              </w:rPr>
              <w:t>2.6</w:t>
            </w:r>
          </w:p>
        </w:tc>
        <w:tc>
          <w:tcPr>
            <w:tcW w:w="4471" w:type="dxa"/>
            <w:tcBorders>
              <w:top w:val="nil"/>
              <w:left w:val="single" w:sz="8" w:space="0" w:color="auto"/>
              <w:bottom w:val="single" w:sz="4" w:space="0" w:color="auto"/>
              <w:right w:val="nil"/>
            </w:tcBorders>
            <w:shd w:val="clear" w:color="auto" w:fill="auto"/>
            <w:noWrap/>
            <w:vAlign w:val="center"/>
            <w:hideMark/>
          </w:tcPr>
          <w:p w14:paraId="3F1359AF" w14:textId="77777777" w:rsidR="000E6992" w:rsidRPr="000E6992" w:rsidRDefault="000E6992" w:rsidP="000E6992">
            <w:pPr>
              <w:outlineLvl w:val="0"/>
              <w:rPr>
                <w:color w:val="000000"/>
                <w:sz w:val="16"/>
                <w:szCs w:val="16"/>
              </w:rPr>
            </w:pPr>
            <w:r w:rsidRPr="000E6992">
              <w:rPr>
                <w:color w:val="000000"/>
                <w:sz w:val="16"/>
                <w:szCs w:val="16"/>
              </w:rPr>
              <w:t xml:space="preserve">  - арендная плата (прочего имущества)</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64645A06"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78DE9502" w14:textId="77777777" w:rsidR="000E6992" w:rsidRPr="000E6992" w:rsidRDefault="000E6992" w:rsidP="000E6992">
            <w:pPr>
              <w:jc w:val="center"/>
              <w:outlineLvl w:val="0"/>
              <w:rPr>
                <w:color w:val="000000"/>
                <w:sz w:val="16"/>
                <w:szCs w:val="16"/>
              </w:rPr>
            </w:pPr>
            <w:r w:rsidRPr="000E6992">
              <w:rPr>
                <w:color w:val="000000"/>
                <w:sz w:val="16"/>
                <w:szCs w:val="16"/>
              </w:rPr>
              <w:t>138</w:t>
            </w:r>
          </w:p>
        </w:tc>
        <w:tc>
          <w:tcPr>
            <w:tcW w:w="1717" w:type="dxa"/>
            <w:tcBorders>
              <w:top w:val="nil"/>
              <w:left w:val="single" w:sz="8" w:space="0" w:color="auto"/>
              <w:bottom w:val="single" w:sz="4" w:space="0" w:color="auto"/>
              <w:right w:val="nil"/>
            </w:tcBorders>
            <w:shd w:val="clear" w:color="auto" w:fill="auto"/>
            <w:noWrap/>
            <w:vAlign w:val="center"/>
            <w:hideMark/>
          </w:tcPr>
          <w:p w14:paraId="0E075F19" w14:textId="77777777" w:rsidR="000E6992" w:rsidRPr="000E6992" w:rsidRDefault="000E6992" w:rsidP="000E6992">
            <w:pPr>
              <w:jc w:val="center"/>
              <w:outlineLvl w:val="0"/>
              <w:rPr>
                <w:color w:val="000000"/>
                <w:sz w:val="16"/>
                <w:szCs w:val="16"/>
              </w:rPr>
            </w:pPr>
            <w:r w:rsidRPr="000E6992">
              <w:rPr>
                <w:color w:val="000000"/>
                <w:sz w:val="16"/>
                <w:szCs w:val="16"/>
              </w:rPr>
              <w:t>905</w:t>
            </w:r>
          </w:p>
        </w:tc>
        <w:tc>
          <w:tcPr>
            <w:tcW w:w="1586" w:type="dxa"/>
            <w:tcBorders>
              <w:top w:val="nil"/>
              <w:left w:val="single" w:sz="8" w:space="0" w:color="auto"/>
              <w:bottom w:val="single" w:sz="4" w:space="0" w:color="auto"/>
              <w:right w:val="nil"/>
            </w:tcBorders>
            <w:shd w:val="clear" w:color="auto" w:fill="auto"/>
            <w:noWrap/>
            <w:vAlign w:val="center"/>
            <w:hideMark/>
          </w:tcPr>
          <w:p w14:paraId="4BD7EED0" w14:textId="77777777" w:rsidR="000E6992" w:rsidRPr="000E6992" w:rsidRDefault="000E6992" w:rsidP="000E6992">
            <w:pPr>
              <w:jc w:val="center"/>
              <w:outlineLvl w:val="0"/>
              <w:rPr>
                <w:color w:val="000000"/>
                <w:sz w:val="16"/>
                <w:szCs w:val="16"/>
              </w:rPr>
            </w:pPr>
            <w:r w:rsidRPr="000E6992">
              <w:rPr>
                <w:color w:val="000000"/>
                <w:sz w:val="16"/>
                <w:szCs w:val="16"/>
              </w:rPr>
              <w:t>150</w:t>
            </w:r>
          </w:p>
        </w:tc>
        <w:tc>
          <w:tcPr>
            <w:tcW w:w="1542" w:type="dxa"/>
            <w:tcBorders>
              <w:top w:val="nil"/>
              <w:left w:val="single" w:sz="8" w:space="0" w:color="auto"/>
              <w:bottom w:val="single" w:sz="4" w:space="0" w:color="auto"/>
              <w:right w:val="nil"/>
            </w:tcBorders>
            <w:shd w:val="clear" w:color="auto" w:fill="auto"/>
            <w:noWrap/>
            <w:vAlign w:val="center"/>
            <w:hideMark/>
          </w:tcPr>
          <w:p w14:paraId="35F18C43" w14:textId="77777777" w:rsidR="000E6992" w:rsidRPr="000E6992" w:rsidRDefault="000E6992" w:rsidP="000E6992">
            <w:pPr>
              <w:jc w:val="center"/>
              <w:outlineLvl w:val="0"/>
              <w:rPr>
                <w:color w:val="000000"/>
                <w:sz w:val="16"/>
                <w:szCs w:val="16"/>
              </w:rPr>
            </w:pPr>
            <w:r w:rsidRPr="000E6992">
              <w:rPr>
                <w:color w:val="000000"/>
                <w:sz w:val="16"/>
                <w:szCs w:val="16"/>
              </w:rPr>
              <w:t>165</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0E9EB2FF" w14:textId="77777777" w:rsidR="000E6992" w:rsidRPr="000E6992" w:rsidRDefault="000E6992" w:rsidP="000E6992">
            <w:pPr>
              <w:jc w:val="center"/>
              <w:outlineLvl w:val="0"/>
              <w:rPr>
                <w:color w:val="000000"/>
                <w:sz w:val="16"/>
                <w:szCs w:val="16"/>
              </w:rPr>
            </w:pPr>
            <w:r w:rsidRPr="000E6992">
              <w:rPr>
                <w:color w:val="000000"/>
                <w:sz w:val="16"/>
                <w:szCs w:val="16"/>
              </w:rPr>
              <w:t>154</w:t>
            </w:r>
          </w:p>
        </w:tc>
        <w:tc>
          <w:tcPr>
            <w:tcW w:w="1148" w:type="dxa"/>
            <w:tcBorders>
              <w:top w:val="nil"/>
              <w:left w:val="nil"/>
              <w:bottom w:val="single" w:sz="4" w:space="0" w:color="auto"/>
              <w:right w:val="single" w:sz="8" w:space="0" w:color="auto"/>
            </w:tcBorders>
            <w:shd w:val="clear" w:color="auto" w:fill="auto"/>
            <w:noWrap/>
            <w:vAlign w:val="center"/>
            <w:hideMark/>
          </w:tcPr>
          <w:p w14:paraId="79458D24" w14:textId="77777777" w:rsidR="000E6992" w:rsidRPr="000E6992" w:rsidRDefault="000E6992" w:rsidP="000E6992">
            <w:pPr>
              <w:jc w:val="center"/>
              <w:outlineLvl w:val="0"/>
              <w:rPr>
                <w:color w:val="000000"/>
                <w:sz w:val="16"/>
                <w:szCs w:val="16"/>
              </w:rPr>
            </w:pPr>
            <w:r w:rsidRPr="000E6992">
              <w:rPr>
                <w:color w:val="000000"/>
                <w:sz w:val="16"/>
                <w:szCs w:val="16"/>
              </w:rPr>
              <w:t>11</w:t>
            </w:r>
          </w:p>
        </w:tc>
      </w:tr>
      <w:tr w:rsidR="000E6992" w:rsidRPr="000E6992" w14:paraId="2C3A273C" w14:textId="77777777" w:rsidTr="00B252CF">
        <w:trPr>
          <w:trHeight w:val="405"/>
          <w:jc w:val="center"/>
        </w:trPr>
        <w:tc>
          <w:tcPr>
            <w:tcW w:w="754" w:type="dxa"/>
            <w:tcBorders>
              <w:top w:val="nil"/>
              <w:left w:val="single" w:sz="8" w:space="0" w:color="auto"/>
              <w:bottom w:val="single" w:sz="4" w:space="0" w:color="auto"/>
              <w:right w:val="nil"/>
            </w:tcBorders>
            <w:shd w:val="clear" w:color="auto" w:fill="auto"/>
            <w:noWrap/>
            <w:vAlign w:val="center"/>
            <w:hideMark/>
          </w:tcPr>
          <w:p w14:paraId="6EDDC8E2" w14:textId="77777777" w:rsidR="000E6992" w:rsidRPr="000E6992" w:rsidRDefault="000E6992" w:rsidP="000E6992">
            <w:pPr>
              <w:jc w:val="center"/>
              <w:outlineLvl w:val="0"/>
              <w:rPr>
                <w:color w:val="000000"/>
                <w:sz w:val="16"/>
                <w:szCs w:val="16"/>
              </w:rPr>
            </w:pPr>
            <w:r w:rsidRPr="000E6992">
              <w:rPr>
                <w:color w:val="000000"/>
                <w:sz w:val="16"/>
                <w:szCs w:val="16"/>
              </w:rPr>
              <w:t>2.7</w:t>
            </w:r>
          </w:p>
        </w:tc>
        <w:tc>
          <w:tcPr>
            <w:tcW w:w="4471" w:type="dxa"/>
            <w:tcBorders>
              <w:top w:val="nil"/>
              <w:left w:val="single" w:sz="8" w:space="0" w:color="auto"/>
              <w:bottom w:val="single" w:sz="4" w:space="0" w:color="auto"/>
              <w:right w:val="nil"/>
            </w:tcBorders>
            <w:shd w:val="clear" w:color="auto" w:fill="auto"/>
            <w:noWrap/>
            <w:vAlign w:val="center"/>
            <w:hideMark/>
          </w:tcPr>
          <w:p w14:paraId="4D708541" w14:textId="77777777" w:rsidR="000E6992" w:rsidRPr="000E6992" w:rsidRDefault="000E6992" w:rsidP="000E6992">
            <w:pPr>
              <w:outlineLvl w:val="0"/>
              <w:rPr>
                <w:color w:val="000000"/>
                <w:sz w:val="16"/>
                <w:szCs w:val="16"/>
              </w:rPr>
            </w:pPr>
            <w:r w:rsidRPr="000E6992">
              <w:rPr>
                <w:color w:val="000000"/>
                <w:sz w:val="16"/>
                <w:szCs w:val="16"/>
              </w:rPr>
              <w:t xml:space="preserve">  - услуги произв,хар-ра (договор с ТВКХ)</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70B4F1E4"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68B0AB84" w14:textId="77777777" w:rsidR="000E6992" w:rsidRPr="000E6992" w:rsidRDefault="000E6992" w:rsidP="000E6992">
            <w:pPr>
              <w:jc w:val="center"/>
              <w:outlineLvl w:val="0"/>
              <w:rPr>
                <w:color w:val="000000"/>
                <w:sz w:val="16"/>
                <w:szCs w:val="16"/>
              </w:rPr>
            </w:pPr>
            <w:r w:rsidRPr="000E6992">
              <w:rPr>
                <w:color w:val="000000"/>
                <w:sz w:val="16"/>
                <w:szCs w:val="16"/>
              </w:rPr>
              <w:t>96 146</w:t>
            </w:r>
          </w:p>
        </w:tc>
        <w:tc>
          <w:tcPr>
            <w:tcW w:w="1717" w:type="dxa"/>
            <w:tcBorders>
              <w:top w:val="nil"/>
              <w:left w:val="single" w:sz="8" w:space="0" w:color="auto"/>
              <w:bottom w:val="single" w:sz="4" w:space="0" w:color="auto"/>
              <w:right w:val="nil"/>
            </w:tcBorders>
            <w:shd w:val="clear" w:color="auto" w:fill="auto"/>
            <w:noWrap/>
            <w:vAlign w:val="center"/>
            <w:hideMark/>
          </w:tcPr>
          <w:p w14:paraId="5CB0D22D" w14:textId="77777777" w:rsidR="000E6992" w:rsidRPr="000E6992" w:rsidRDefault="000E6992" w:rsidP="000E6992">
            <w:pPr>
              <w:jc w:val="center"/>
              <w:outlineLvl w:val="0"/>
              <w:rPr>
                <w:color w:val="000000"/>
                <w:sz w:val="16"/>
                <w:szCs w:val="16"/>
              </w:rPr>
            </w:pPr>
            <w:r w:rsidRPr="000E6992">
              <w:rPr>
                <w:color w:val="000000"/>
                <w:sz w:val="16"/>
                <w:szCs w:val="16"/>
              </w:rPr>
              <w:t>96 147</w:t>
            </w:r>
          </w:p>
        </w:tc>
        <w:tc>
          <w:tcPr>
            <w:tcW w:w="1586" w:type="dxa"/>
            <w:tcBorders>
              <w:top w:val="nil"/>
              <w:left w:val="single" w:sz="8" w:space="0" w:color="auto"/>
              <w:bottom w:val="single" w:sz="4" w:space="0" w:color="auto"/>
              <w:right w:val="nil"/>
            </w:tcBorders>
            <w:shd w:val="clear" w:color="auto" w:fill="auto"/>
            <w:noWrap/>
            <w:vAlign w:val="center"/>
            <w:hideMark/>
          </w:tcPr>
          <w:p w14:paraId="067BDF6B" w14:textId="77777777" w:rsidR="000E6992" w:rsidRPr="000E6992" w:rsidRDefault="000E6992" w:rsidP="000E6992">
            <w:pPr>
              <w:jc w:val="center"/>
              <w:outlineLvl w:val="0"/>
              <w:rPr>
                <w:color w:val="000000"/>
                <w:sz w:val="16"/>
                <w:szCs w:val="16"/>
              </w:rPr>
            </w:pPr>
            <w:r w:rsidRPr="000E6992">
              <w:rPr>
                <w:color w:val="000000"/>
                <w:sz w:val="16"/>
                <w:szCs w:val="16"/>
              </w:rPr>
              <w:t>104 903</w:t>
            </w:r>
          </w:p>
        </w:tc>
        <w:tc>
          <w:tcPr>
            <w:tcW w:w="1542" w:type="dxa"/>
            <w:tcBorders>
              <w:top w:val="nil"/>
              <w:left w:val="single" w:sz="8" w:space="0" w:color="auto"/>
              <w:bottom w:val="single" w:sz="4" w:space="0" w:color="auto"/>
              <w:right w:val="nil"/>
            </w:tcBorders>
            <w:shd w:val="clear" w:color="auto" w:fill="auto"/>
            <w:noWrap/>
            <w:vAlign w:val="center"/>
            <w:hideMark/>
          </w:tcPr>
          <w:p w14:paraId="5936C1E5" w14:textId="77777777" w:rsidR="000E6992" w:rsidRPr="000E6992" w:rsidRDefault="000E6992" w:rsidP="000E6992">
            <w:pPr>
              <w:jc w:val="center"/>
              <w:outlineLvl w:val="0"/>
              <w:rPr>
                <w:color w:val="000000"/>
                <w:sz w:val="16"/>
                <w:szCs w:val="16"/>
              </w:rPr>
            </w:pPr>
            <w:r w:rsidRPr="000E6992">
              <w:rPr>
                <w:color w:val="000000"/>
                <w:sz w:val="16"/>
                <w:szCs w:val="16"/>
              </w:rPr>
              <w:t>130 623</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24B9469C" w14:textId="77777777" w:rsidR="000E6992" w:rsidRPr="000E6992" w:rsidRDefault="000E6992" w:rsidP="000E6992">
            <w:pPr>
              <w:jc w:val="center"/>
              <w:outlineLvl w:val="0"/>
              <w:rPr>
                <w:color w:val="000000"/>
                <w:sz w:val="16"/>
                <w:szCs w:val="16"/>
              </w:rPr>
            </w:pPr>
            <w:r w:rsidRPr="000E6992">
              <w:rPr>
                <w:color w:val="000000"/>
                <w:sz w:val="16"/>
                <w:szCs w:val="16"/>
              </w:rPr>
              <w:t>107 079</w:t>
            </w:r>
          </w:p>
        </w:tc>
        <w:tc>
          <w:tcPr>
            <w:tcW w:w="1148" w:type="dxa"/>
            <w:tcBorders>
              <w:top w:val="nil"/>
              <w:left w:val="nil"/>
              <w:bottom w:val="single" w:sz="4" w:space="0" w:color="auto"/>
              <w:right w:val="single" w:sz="8" w:space="0" w:color="auto"/>
            </w:tcBorders>
            <w:shd w:val="clear" w:color="auto" w:fill="auto"/>
            <w:noWrap/>
            <w:vAlign w:val="center"/>
            <w:hideMark/>
          </w:tcPr>
          <w:p w14:paraId="72D68F08" w14:textId="77777777" w:rsidR="000E6992" w:rsidRPr="000E6992" w:rsidRDefault="000E6992" w:rsidP="000E6992">
            <w:pPr>
              <w:jc w:val="center"/>
              <w:outlineLvl w:val="0"/>
              <w:rPr>
                <w:color w:val="000000"/>
                <w:sz w:val="16"/>
                <w:szCs w:val="16"/>
              </w:rPr>
            </w:pPr>
            <w:r w:rsidRPr="000E6992">
              <w:rPr>
                <w:color w:val="000000"/>
                <w:sz w:val="16"/>
                <w:szCs w:val="16"/>
              </w:rPr>
              <w:t>23 544</w:t>
            </w:r>
          </w:p>
        </w:tc>
      </w:tr>
      <w:tr w:rsidR="000E6992" w:rsidRPr="000E6992" w14:paraId="66181084" w14:textId="77777777" w:rsidTr="00B252CF">
        <w:trPr>
          <w:trHeight w:val="405"/>
          <w:jc w:val="center"/>
        </w:trPr>
        <w:tc>
          <w:tcPr>
            <w:tcW w:w="754" w:type="dxa"/>
            <w:tcBorders>
              <w:top w:val="nil"/>
              <w:left w:val="single" w:sz="8" w:space="0" w:color="auto"/>
              <w:bottom w:val="single" w:sz="4" w:space="0" w:color="auto"/>
              <w:right w:val="nil"/>
            </w:tcBorders>
            <w:shd w:val="clear" w:color="auto" w:fill="auto"/>
            <w:noWrap/>
            <w:vAlign w:val="center"/>
            <w:hideMark/>
          </w:tcPr>
          <w:p w14:paraId="4DFFF00E" w14:textId="77777777" w:rsidR="000E6992" w:rsidRPr="000E6992" w:rsidRDefault="000E6992" w:rsidP="000E6992">
            <w:pPr>
              <w:jc w:val="center"/>
              <w:outlineLvl w:val="0"/>
              <w:rPr>
                <w:color w:val="000000"/>
                <w:sz w:val="16"/>
                <w:szCs w:val="16"/>
              </w:rPr>
            </w:pPr>
            <w:r w:rsidRPr="000E6992">
              <w:rPr>
                <w:color w:val="000000"/>
                <w:sz w:val="16"/>
                <w:szCs w:val="16"/>
              </w:rPr>
              <w:lastRenderedPageBreak/>
              <w:t>2.8</w:t>
            </w:r>
          </w:p>
        </w:tc>
        <w:tc>
          <w:tcPr>
            <w:tcW w:w="4471" w:type="dxa"/>
            <w:tcBorders>
              <w:top w:val="nil"/>
              <w:left w:val="single" w:sz="8" w:space="0" w:color="auto"/>
              <w:bottom w:val="single" w:sz="4" w:space="0" w:color="auto"/>
              <w:right w:val="nil"/>
            </w:tcBorders>
            <w:shd w:val="clear" w:color="auto" w:fill="auto"/>
            <w:noWrap/>
            <w:vAlign w:val="center"/>
            <w:hideMark/>
          </w:tcPr>
          <w:p w14:paraId="6EA918F5" w14:textId="77777777" w:rsidR="000E6992" w:rsidRPr="000E6992" w:rsidRDefault="000E6992" w:rsidP="000E6992">
            <w:pPr>
              <w:outlineLvl w:val="0"/>
              <w:rPr>
                <w:color w:val="000000"/>
                <w:sz w:val="16"/>
                <w:szCs w:val="16"/>
              </w:rPr>
            </w:pPr>
            <w:r w:rsidRPr="000E6992">
              <w:rPr>
                <w:color w:val="000000"/>
                <w:sz w:val="16"/>
                <w:szCs w:val="16"/>
              </w:rPr>
              <w:t xml:space="preserve"> - другие расходы</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682F60F8"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7CA7EE92" w14:textId="77777777" w:rsidR="000E6992" w:rsidRPr="000E6992" w:rsidRDefault="000E6992" w:rsidP="000E6992">
            <w:pPr>
              <w:jc w:val="center"/>
              <w:outlineLvl w:val="0"/>
              <w:rPr>
                <w:color w:val="000000"/>
                <w:sz w:val="16"/>
                <w:szCs w:val="16"/>
              </w:rPr>
            </w:pPr>
            <w:r w:rsidRPr="000E6992">
              <w:rPr>
                <w:color w:val="000000"/>
                <w:sz w:val="16"/>
                <w:szCs w:val="16"/>
              </w:rPr>
              <w:t>2 865</w:t>
            </w:r>
          </w:p>
        </w:tc>
        <w:tc>
          <w:tcPr>
            <w:tcW w:w="1717" w:type="dxa"/>
            <w:tcBorders>
              <w:top w:val="nil"/>
              <w:left w:val="single" w:sz="8" w:space="0" w:color="auto"/>
              <w:bottom w:val="single" w:sz="4" w:space="0" w:color="auto"/>
              <w:right w:val="nil"/>
            </w:tcBorders>
            <w:shd w:val="clear" w:color="auto" w:fill="auto"/>
            <w:noWrap/>
            <w:vAlign w:val="center"/>
            <w:hideMark/>
          </w:tcPr>
          <w:p w14:paraId="51784722" w14:textId="77777777" w:rsidR="000E6992" w:rsidRPr="000E6992" w:rsidRDefault="000E6992" w:rsidP="000E6992">
            <w:pPr>
              <w:jc w:val="center"/>
              <w:outlineLvl w:val="0"/>
              <w:rPr>
                <w:color w:val="000000"/>
                <w:sz w:val="16"/>
                <w:szCs w:val="16"/>
              </w:rPr>
            </w:pPr>
            <w:r w:rsidRPr="000E6992">
              <w:rPr>
                <w:color w:val="000000"/>
                <w:sz w:val="16"/>
                <w:szCs w:val="16"/>
              </w:rPr>
              <w:t>5 158</w:t>
            </w:r>
          </w:p>
        </w:tc>
        <w:tc>
          <w:tcPr>
            <w:tcW w:w="1586" w:type="dxa"/>
            <w:tcBorders>
              <w:top w:val="nil"/>
              <w:left w:val="single" w:sz="8" w:space="0" w:color="auto"/>
              <w:bottom w:val="single" w:sz="4" w:space="0" w:color="auto"/>
              <w:right w:val="nil"/>
            </w:tcBorders>
            <w:shd w:val="clear" w:color="auto" w:fill="auto"/>
            <w:noWrap/>
            <w:vAlign w:val="center"/>
            <w:hideMark/>
          </w:tcPr>
          <w:p w14:paraId="0E4DB301" w14:textId="77777777" w:rsidR="000E6992" w:rsidRPr="000E6992" w:rsidRDefault="000E6992" w:rsidP="000E6992">
            <w:pPr>
              <w:jc w:val="center"/>
              <w:outlineLvl w:val="0"/>
              <w:rPr>
                <w:color w:val="000000"/>
                <w:sz w:val="16"/>
                <w:szCs w:val="16"/>
              </w:rPr>
            </w:pPr>
            <w:r w:rsidRPr="000E6992">
              <w:rPr>
                <w:color w:val="000000"/>
                <w:sz w:val="16"/>
                <w:szCs w:val="16"/>
              </w:rPr>
              <w:t>3 126</w:t>
            </w:r>
          </w:p>
        </w:tc>
        <w:tc>
          <w:tcPr>
            <w:tcW w:w="1542" w:type="dxa"/>
            <w:tcBorders>
              <w:top w:val="nil"/>
              <w:left w:val="single" w:sz="8" w:space="0" w:color="auto"/>
              <w:bottom w:val="single" w:sz="4" w:space="0" w:color="auto"/>
              <w:right w:val="nil"/>
            </w:tcBorders>
            <w:shd w:val="clear" w:color="auto" w:fill="auto"/>
            <w:noWrap/>
            <w:vAlign w:val="center"/>
            <w:hideMark/>
          </w:tcPr>
          <w:p w14:paraId="55D8E40F" w14:textId="77777777" w:rsidR="000E6992" w:rsidRPr="000E6992" w:rsidRDefault="000E6992" w:rsidP="000E6992">
            <w:pPr>
              <w:jc w:val="center"/>
              <w:outlineLvl w:val="0"/>
              <w:rPr>
                <w:color w:val="000000"/>
                <w:sz w:val="16"/>
                <w:szCs w:val="16"/>
              </w:rPr>
            </w:pPr>
            <w:r w:rsidRPr="000E6992">
              <w:rPr>
                <w:color w:val="000000"/>
                <w:sz w:val="16"/>
                <w:szCs w:val="16"/>
              </w:rPr>
              <w:t>3 191</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7CB20437" w14:textId="77777777" w:rsidR="000E6992" w:rsidRPr="000E6992" w:rsidRDefault="000E6992" w:rsidP="000E6992">
            <w:pPr>
              <w:jc w:val="center"/>
              <w:outlineLvl w:val="0"/>
              <w:rPr>
                <w:color w:val="000000"/>
                <w:sz w:val="16"/>
                <w:szCs w:val="16"/>
              </w:rPr>
            </w:pPr>
            <w:r w:rsidRPr="000E6992">
              <w:rPr>
                <w:color w:val="000000"/>
                <w:sz w:val="16"/>
                <w:szCs w:val="16"/>
              </w:rPr>
              <w:t>3 191</w:t>
            </w:r>
          </w:p>
        </w:tc>
        <w:tc>
          <w:tcPr>
            <w:tcW w:w="1148" w:type="dxa"/>
            <w:tcBorders>
              <w:top w:val="nil"/>
              <w:left w:val="nil"/>
              <w:bottom w:val="single" w:sz="4" w:space="0" w:color="auto"/>
              <w:right w:val="single" w:sz="8" w:space="0" w:color="auto"/>
            </w:tcBorders>
            <w:shd w:val="clear" w:color="auto" w:fill="auto"/>
            <w:noWrap/>
            <w:vAlign w:val="center"/>
            <w:hideMark/>
          </w:tcPr>
          <w:p w14:paraId="545899FB" w14:textId="77777777" w:rsidR="000E6992" w:rsidRPr="000E6992" w:rsidRDefault="000E6992" w:rsidP="000E6992">
            <w:pPr>
              <w:jc w:val="center"/>
              <w:outlineLvl w:val="0"/>
              <w:rPr>
                <w:color w:val="000000"/>
                <w:sz w:val="16"/>
                <w:szCs w:val="16"/>
              </w:rPr>
            </w:pPr>
            <w:r w:rsidRPr="000E6992">
              <w:rPr>
                <w:color w:val="000000"/>
                <w:sz w:val="16"/>
                <w:szCs w:val="16"/>
              </w:rPr>
              <w:t>0</w:t>
            </w:r>
          </w:p>
        </w:tc>
      </w:tr>
      <w:tr w:rsidR="000E6992" w:rsidRPr="000E6992" w14:paraId="2D82C7AB" w14:textId="77777777" w:rsidTr="00B252CF">
        <w:trPr>
          <w:trHeight w:val="405"/>
          <w:jc w:val="center"/>
        </w:trPr>
        <w:tc>
          <w:tcPr>
            <w:tcW w:w="754" w:type="dxa"/>
            <w:tcBorders>
              <w:top w:val="nil"/>
              <w:left w:val="single" w:sz="8" w:space="0" w:color="auto"/>
              <w:bottom w:val="single" w:sz="4" w:space="0" w:color="auto"/>
              <w:right w:val="nil"/>
            </w:tcBorders>
            <w:shd w:val="clear" w:color="auto" w:fill="auto"/>
            <w:noWrap/>
            <w:vAlign w:val="center"/>
            <w:hideMark/>
          </w:tcPr>
          <w:p w14:paraId="443E8C18" w14:textId="77777777" w:rsidR="000E6992" w:rsidRPr="000E6992" w:rsidRDefault="000E6992" w:rsidP="000E6992">
            <w:pPr>
              <w:jc w:val="center"/>
              <w:outlineLvl w:val="0"/>
              <w:rPr>
                <w:color w:val="000000"/>
                <w:sz w:val="16"/>
                <w:szCs w:val="16"/>
              </w:rPr>
            </w:pPr>
            <w:r w:rsidRPr="000E6992">
              <w:rPr>
                <w:color w:val="000000"/>
                <w:sz w:val="16"/>
                <w:szCs w:val="16"/>
              </w:rPr>
              <w:t>2.9</w:t>
            </w:r>
          </w:p>
        </w:tc>
        <w:tc>
          <w:tcPr>
            <w:tcW w:w="4471" w:type="dxa"/>
            <w:tcBorders>
              <w:top w:val="nil"/>
              <w:left w:val="single" w:sz="8" w:space="0" w:color="auto"/>
              <w:bottom w:val="single" w:sz="4" w:space="0" w:color="auto"/>
              <w:right w:val="nil"/>
            </w:tcBorders>
            <w:shd w:val="clear" w:color="auto" w:fill="auto"/>
            <w:noWrap/>
            <w:vAlign w:val="center"/>
            <w:hideMark/>
          </w:tcPr>
          <w:p w14:paraId="2E913D07" w14:textId="77777777" w:rsidR="000E6992" w:rsidRPr="000E6992" w:rsidRDefault="000E6992" w:rsidP="000E6992">
            <w:pPr>
              <w:outlineLvl w:val="0"/>
              <w:rPr>
                <w:color w:val="000000"/>
                <w:sz w:val="16"/>
                <w:szCs w:val="16"/>
              </w:rPr>
            </w:pPr>
            <w:r w:rsidRPr="000E6992">
              <w:rPr>
                <w:color w:val="000000"/>
                <w:sz w:val="16"/>
                <w:szCs w:val="16"/>
              </w:rPr>
              <w:t xml:space="preserve">  - ремонт основных средств</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14DEF3E3"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483F03BC" w14:textId="77777777" w:rsidR="000E6992" w:rsidRPr="000E6992" w:rsidRDefault="000E6992" w:rsidP="000E6992">
            <w:pPr>
              <w:jc w:val="center"/>
              <w:outlineLvl w:val="0"/>
              <w:rPr>
                <w:color w:val="000000"/>
                <w:sz w:val="16"/>
                <w:szCs w:val="16"/>
              </w:rPr>
            </w:pPr>
            <w:r w:rsidRPr="000E6992">
              <w:rPr>
                <w:color w:val="000000"/>
                <w:sz w:val="16"/>
                <w:szCs w:val="16"/>
              </w:rPr>
              <w:t>56 791</w:t>
            </w:r>
          </w:p>
        </w:tc>
        <w:tc>
          <w:tcPr>
            <w:tcW w:w="1717" w:type="dxa"/>
            <w:tcBorders>
              <w:top w:val="nil"/>
              <w:left w:val="single" w:sz="8" w:space="0" w:color="auto"/>
              <w:bottom w:val="single" w:sz="4" w:space="0" w:color="auto"/>
              <w:right w:val="nil"/>
            </w:tcBorders>
            <w:shd w:val="clear" w:color="auto" w:fill="auto"/>
            <w:noWrap/>
            <w:vAlign w:val="center"/>
            <w:hideMark/>
          </w:tcPr>
          <w:p w14:paraId="347F2CF2" w14:textId="77777777" w:rsidR="000E6992" w:rsidRPr="000E6992" w:rsidRDefault="000E6992" w:rsidP="000E6992">
            <w:pPr>
              <w:jc w:val="center"/>
              <w:outlineLvl w:val="0"/>
              <w:rPr>
                <w:color w:val="000000"/>
                <w:sz w:val="16"/>
                <w:szCs w:val="16"/>
              </w:rPr>
            </w:pPr>
            <w:r w:rsidRPr="000E6992">
              <w:rPr>
                <w:color w:val="000000"/>
                <w:sz w:val="16"/>
                <w:szCs w:val="16"/>
              </w:rPr>
              <w:t>56 141</w:t>
            </w:r>
          </w:p>
        </w:tc>
        <w:tc>
          <w:tcPr>
            <w:tcW w:w="1586" w:type="dxa"/>
            <w:tcBorders>
              <w:top w:val="nil"/>
              <w:left w:val="single" w:sz="8" w:space="0" w:color="auto"/>
              <w:bottom w:val="single" w:sz="4" w:space="0" w:color="auto"/>
              <w:right w:val="nil"/>
            </w:tcBorders>
            <w:shd w:val="clear" w:color="auto" w:fill="auto"/>
            <w:noWrap/>
            <w:vAlign w:val="center"/>
            <w:hideMark/>
          </w:tcPr>
          <w:p w14:paraId="0DEC1E1A" w14:textId="77777777" w:rsidR="000E6992" w:rsidRPr="000E6992" w:rsidRDefault="000E6992" w:rsidP="000E6992">
            <w:pPr>
              <w:jc w:val="center"/>
              <w:outlineLvl w:val="0"/>
              <w:rPr>
                <w:color w:val="000000"/>
                <w:sz w:val="16"/>
                <w:szCs w:val="16"/>
              </w:rPr>
            </w:pPr>
            <w:r w:rsidRPr="000E6992">
              <w:rPr>
                <w:color w:val="000000"/>
                <w:sz w:val="16"/>
                <w:szCs w:val="16"/>
              </w:rPr>
              <w:t>61 964</w:t>
            </w:r>
          </w:p>
        </w:tc>
        <w:tc>
          <w:tcPr>
            <w:tcW w:w="1542" w:type="dxa"/>
            <w:tcBorders>
              <w:top w:val="nil"/>
              <w:left w:val="single" w:sz="8" w:space="0" w:color="auto"/>
              <w:bottom w:val="single" w:sz="4" w:space="0" w:color="auto"/>
              <w:right w:val="nil"/>
            </w:tcBorders>
            <w:shd w:val="clear" w:color="auto" w:fill="auto"/>
            <w:noWrap/>
            <w:vAlign w:val="center"/>
            <w:hideMark/>
          </w:tcPr>
          <w:p w14:paraId="364B8B49" w14:textId="77777777" w:rsidR="000E6992" w:rsidRPr="000E6992" w:rsidRDefault="000E6992" w:rsidP="000E6992">
            <w:pPr>
              <w:jc w:val="center"/>
              <w:outlineLvl w:val="0"/>
              <w:rPr>
                <w:color w:val="000000"/>
                <w:sz w:val="16"/>
                <w:szCs w:val="16"/>
              </w:rPr>
            </w:pPr>
            <w:r w:rsidRPr="000E6992">
              <w:rPr>
                <w:color w:val="000000"/>
                <w:sz w:val="16"/>
                <w:szCs w:val="16"/>
              </w:rPr>
              <w:t>68 555</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0B2B4012" w14:textId="77777777" w:rsidR="000E6992" w:rsidRPr="000E6992" w:rsidRDefault="000E6992" w:rsidP="000E6992">
            <w:pPr>
              <w:jc w:val="center"/>
              <w:outlineLvl w:val="0"/>
              <w:rPr>
                <w:color w:val="000000"/>
                <w:sz w:val="16"/>
                <w:szCs w:val="16"/>
              </w:rPr>
            </w:pPr>
            <w:r w:rsidRPr="000E6992">
              <w:rPr>
                <w:color w:val="000000"/>
                <w:sz w:val="16"/>
                <w:szCs w:val="16"/>
              </w:rPr>
              <w:t>63 248</w:t>
            </w:r>
          </w:p>
        </w:tc>
        <w:tc>
          <w:tcPr>
            <w:tcW w:w="1148" w:type="dxa"/>
            <w:tcBorders>
              <w:top w:val="nil"/>
              <w:left w:val="nil"/>
              <w:bottom w:val="single" w:sz="4" w:space="0" w:color="auto"/>
              <w:right w:val="single" w:sz="8" w:space="0" w:color="auto"/>
            </w:tcBorders>
            <w:shd w:val="clear" w:color="auto" w:fill="auto"/>
            <w:noWrap/>
            <w:vAlign w:val="center"/>
            <w:hideMark/>
          </w:tcPr>
          <w:p w14:paraId="1545B022" w14:textId="77777777" w:rsidR="000E6992" w:rsidRPr="000E6992" w:rsidRDefault="000E6992" w:rsidP="000E6992">
            <w:pPr>
              <w:jc w:val="center"/>
              <w:outlineLvl w:val="0"/>
              <w:rPr>
                <w:color w:val="000000"/>
                <w:sz w:val="16"/>
                <w:szCs w:val="16"/>
              </w:rPr>
            </w:pPr>
            <w:r w:rsidRPr="000E6992">
              <w:rPr>
                <w:color w:val="000000"/>
                <w:sz w:val="16"/>
                <w:szCs w:val="16"/>
              </w:rPr>
              <w:t>5 307</w:t>
            </w:r>
          </w:p>
        </w:tc>
      </w:tr>
      <w:tr w:rsidR="000E6992" w:rsidRPr="000E6992" w14:paraId="59470038" w14:textId="77777777" w:rsidTr="00B252CF">
        <w:trPr>
          <w:trHeight w:val="420"/>
          <w:jc w:val="center"/>
        </w:trPr>
        <w:tc>
          <w:tcPr>
            <w:tcW w:w="754" w:type="dxa"/>
            <w:tcBorders>
              <w:top w:val="nil"/>
              <w:left w:val="single" w:sz="8" w:space="0" w:color="auto"/>
              <w:bottom w:val="nil"/>
              <w:right w:val="nil"/>
            </w:tcBorders>
            <w:shd w:val="clear" w:color="auto" w:fill="auto"/>
            <w:noWrap/>
            <w:vAlign w:val="center"/>
            <w:hideMark/>
          </w:tcPr>
          <w:p w14:paraId="0D32B142" w14:textId="77777777" w:rsidR="000E6992" w:rsidRPr="000E6992" w:rsidRDefault="000E6992" w:rsidP="000E6992">
            <w:pPr>
              <w:jc w:val="center"/>
              <w:outlineLvl w:val="0"/>
              <w:rPr>
                <w:rFonts w:ascii="Calibri" w:hAnsi="Calibri" w:cs="Calibri"/>
                <w:color w:val="000000"/>
                <w:sz w:val="16"/>
                <w:szCs w:val="16"/>
              </w:rPr>
            </w:pPr>
            <w:r w:rsidRPr="000E6992">
              <w:rPr>
                <w:rFonts w:ascii="Calibri" w:hAnsi="Calibri" w:cs="Calibri"/>
                <w:color w:val="000000"/>
                <w:sz w:val="16"/>
                <w:szCs w:val="16"/>
              </w:rPr>
              <w:t>2.10</w:t>
            </w:r>
          </w:p>
        </w:tc>
        <w:tc>
          <w:tcPr>
            <w:tcW w:w="4471" w:type="dxa"/>
            <w:tcBorders>
              <w:top w:val="nil"/>
              <w:left w:val="single" w:sz="8" w:space="0" w:color="auto"/>
              <w:bottom w:val="nil"/>
              <w:right w:val="nil"/>
            </w:tcBorders>
            <w:shd w:val="clear" w:color="auto" w:fill="auto"/>
            <w:vAlign w:val="center"/>
            <w:hideMark/>
          </w:tcPr>
          <w:p w14:paraId="6CC6E50D" w14:textId="77777777" w:rsidR="000E6992" w:rsidRPr="000E6992" w:rsidRDefault="000E6992" w:rsidP="000E6992">
            <w:pPr>
              <w:outlineLvl w:val="0"/>
              <w:rPr>
                <w:color w:val="000000"/>
                <w:sz w:val="16"/>
                <w:szCs w:val="16"/>
              </w:rPr>
            </w:pPr>
            <w:r w:rsidRPr="000E6992">
              <w:rPr>
                <w:color w:val="000000"/>
                <w:sz w:val="16"/>
                <w:szCs w:val="16"/>
              </w:rPr>
              <w:t xml:space="preserve">  - услуги банка по обслуживанию текущей деятельности</w:t>
            </w:r>
          </w:p>
        </w:tc>
        <w:tc>
          <w:tcPr>
            <w:tcW w:w="974" w:type="dxa"/>
            <w:tcBorders>
              <w:top w:val="nil"/>
              <w:left w:val="single" w:sz="8" w:space="0" w:color="auto"/>
              <w:bottom w:val="nil"/>
              <w:right w:val="single" w:sz="8" w:space="0" w:color="auto"/>
            </w:tcBorders>
            <w:shd w:val="clear" w:color="auto" w:fill="auto"/>
            <w:noWrap/>
            <w:vAlign w:val="center"/>
            <w:hideMark/>
          </w:tcPr>
          <w:p w14:paraId="254E06C8"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nil"/>
              <w:right w:val="nil"/>
            </w:tcBorders>
            <w:shd w:val="clear" w:color="auto" w:fill="auto"/>
            <w:noWrap/>
            <w:vAlign w:val="center"/>
            <w:hideMark/>
          </w:tcPr>
          <w:p w14:paraId="3D66DF3A" w14:textId="77777777" w:rsidR="000E6992" w:rsidRPr="000E6992" w:rsidRDefault="000E6992" w:rsidP="000E6992">
            <w:pPr>
              <w:jc w:val="center"/>
              <w:outlineLvl w:val="0"/>
              <w:rPr>
                <w:color w:val="000000"/>
                <w:sz w:val="16"/>
                <w:szCs w:val="16"/>
              </w:rPr>
            </w:pPr>
            <w:r w:rsidRPr="000E6992">
              <w:rPr>
                <w:color w:val="000000"/>
                <w:sz w:val="16"/>
                <w:szCs w:val="16"/>
              </w:rPr>
              <w:t>77</w:t>
            </w:r>
          </w:p>
        </w:tc>
        <w:tc>
          <w:tcPr>
            <w:tcW w:w="1717" w:type="dxa"/>
            <w:tcBorders>
              <w:top w:val="nil"/>
              <w:left w:val="single" w:sz="8" w:space="0" w:color="auto"/>
              <w:bottom w:val="nil"/>
              <w:right w:val="nil"/>
            </w:tcBorders>
            <w:shd w:val="clear" w:color="auto" w:fill="auto"/>
            <w:noWrap/>
            <w:vAlign w:val="center"/>
            <w:hideMark/>
          </w:tcPr>
          <w:p w14:paraId="2E8E933B" w14:textId="77777777" w:rsidR="000E6992" w:rsidRPr="000E6992" w:rsidRDefault="000E6992" w:rsidP="000E6992">
            <w:pPr>
              <w:jc w:val="center"/>
              <w:outlineLvl w:val="0"/>
              <w:rPr>
                <w:color w:val="000000"/>
                <w:sz w:val="16"/>
                <w:szCs w:val="16"/>
              </w:rPr>
            </w:pPr>
            <w:r w:rsidRPr="000E6992">
              <w:rPr>
                <w:color w:val="000000"/>
                <w:sz w:val="16"/>
                <w:szCs w:val="16"/>
              </w:rPr>
              <w:t>173</w:t>
            </w:r>
          </w:p>
        </w:tc>
        <w:tc>
          <w:tcPr>
            <w:tcW w:w="1586" w:type="dxa"/>
            <w:tcBorders>
              <w:top w:val="nil"/>
              <w:left w:val="single" w:sz="8" w:space="0" w:color="auto"/>
              <w:bottom w:val="nil"/>
              <w:right w:val="nil"/>
            </w:tcBorders>
            <w:shd w:val="clear" w:color="auto" w:fill="auto"/>
            <w:noWrap/>
            <w:vAlign w:val="center"/>
            <w:hideMark/>
          </w:tcPr>
          <w:p w14:paraId="2EB30C23" w14:textId="77777777" w:rsidR="000E6992" w:rsidRPr="000E6992" w:rsidRDefault="000E6992" w:rsidP="000E6992">
            <w:pPr>
              <w:jc w:val="center"/>
              <w:outlineLvl w:val="0"/>
              <w:rPr>
                <w:color w:val="000000"/>
                <w:sz w:val="16"/>
                <w:szCs w:val="16"/>
              </w:rPr>
            </w:pPr>
            <w:r w:rsidRPr="000E6992">
              <w:rPr>
                <w:color w:val="000000"/>
                <w:sz w:val="16"/>
                <w:szCs w:val="16"/>
              </w:rPr>
              <w:t>84</w:t>
            </w:r>
          </w:p>
        </w:tc>
        <w:tc>
          <w:tcPr>
            <w:tcW w:w="1542" w:type="dxa"/>
            <w:tcBorders>
              <w:top w:val="nil"/>
              <w:left w:val="single" w:sz="8" w:space="0" w:color="auto"/>
              <w:bottom w:val="single" w:sz="8" w:space="0" w:color="auto"/>
              <w:right w:val="nil"/>
            </w:tcBorders>
            <w:shd w:val="clear" w:color="auto" w:fill="auto"/>
            <w:noWrap/>
            <w:vAlign w:val="center"/>
            <w:hideMark/>
          </w:tcPr>
          <w:p w14:paraId="25E55C0E" w14:textId="77777777" w:rsidR="000E6992" w:rsidRPr="000E6992" w:rsidRDefault="000E6992" w:rsidP="000E6992">
            <w:pPr>
              <w:jc w:val="center"/>
              <w:outlineLvl w:val="0"/>
              <w:rPr>
                <w:color w:val="000000"/>
                <w:sz w:val="16"/>
                <w:szCs w:val="16"/>
              </w:rPr>
            </w:pPr>
            <w:r w:rsidRPr="000E6992">
              <w:rPr>
                <w:color w:val="000000"/>
                <w:sz w:val="16"/>
                <w:szCs w:val="16"/>
              </w:rPr>
              <w:t>96</w:t>
            </w:r>
          </w:p>
        </w:tc>
        <w:tc>
          <w:tcPr>
            <w:tcW w:w="1542" w:type="dxa"/>
            <w:tcBorders>
              <w:top w:val="nil"/>
              <w:left w:val="single" w:sz="4" w:space="0" w:color="auto"/>
              <w:bottom w:val="single" w:sz="8" w:space="0" w:color="auto"/>
              <w:right w:val="single" w:sz="4" w:space="0" w:color="auto"/>
            </w:tcBorders>
            <w:shd w:val="clear" w:color="auto" w:fill="auto"/>
            <w:noWrap/>
            <w:vAlign w:val="center"/>
            <w:hideMark/>
          </w:tcPr>
          <w:p w14:paraId="6B09478C" w14:textId="77777777" w:rsidR="000E6992" w:rsidRPr="000E6992" w:rsidRDefault="000E6992" w:rsidP="000E6992">
            <w:pPr>
              <w:jc w:val="center"/>
              <w:outlineLvl w:val="0"/>
              <w:rPr>
                <w:color w:val="000000"/>
                <w:sz w:val="16"/>
                <w:szCs w:val="16"/>
              </w:rPr>
            </w:pPr>
            <w:r w:rsidRPr="000E6992">
              <w:rPr>
                <w:color w:val="000000"/>
                <w:sz w:val="16"/>
                <w:szCs w:val="16"/>
              </w:rPr>
              <w:t>86</w:t>
            </w:r>
          </w:p>
        </w:tc>
        <w:tc>
          <w:tcPr>
            <w:tcW w:w="1148" w:type="dxa"/>
            <w:tcBorders>
              <w:top w:val="nil"/>
              <w:left w:val="nil"/>
              <w:bottom w:val="single" w:sz="8" w:space="0" w:color="auto"/>
              <w:right w:val="single" w:sz="8" w:space="0" w:color="auto"/>
            </w:tcBorders>
            <w:shd w:val="clear" w:color="auto" w:fill="auto"/>
            <w:noWrap/>
            <w:vAlign w:val="center"/>
            <w:hideMark/>
          </w:tcPr>
          <w:p w14:paraId="5E0AA41E" w14:textId="77777777" w:rsidR="000E6992" w:rsidRPr="000E6992" w:rsidRDefault="000E6992" w:rsidP="000E6992">
            <w:pPr>
              <w:jc w:val="center"/>
              <w:outlineLvl w:val="0"/>
              <w:rPr>
                <w:color w:val="000000"/>
                <w:sz w:val="16"/>
                <w:szCs w:val="16"/>
              </w:rPr>
            </w:pPr>
            <w:r w:rsidRPr="000E6992">
              <w:rPr>
                <w:color w:val="000000"/>
                <w:sz w:val="16"/>
                <w:szCs w:val="16"/>
              </w:rPr>
              <w:t>10</w:t>
            </w:r>
          </w:p>
        </w:tc>
      </w:tr>
      <w:tr w:rsidR="000E6992" w:rsidRPr="000E6992" w14:paraId="1CD281D8" w14:textId="77777777" w:rsidTr="00B252CF">
        <w:trPr>
          <w:trHeight w:val="585"/>
          <w:jc w:val="center"/>
        </w:trPr>
        <w:tc>
          <w:tcPr>
            <w:tcW w:w="15451" w:type="dxa"/>
            <w:gridSpan w:val="9"/>
            <w:tcBorders>
              <w:top w:val="single" w:sz="8" w:space="0" w:color="auto"/>
              <w:left w:val="single" w:sz="8" w:space="0" w:color="auto"/>
              <w:bottom w:val="single" w:sz="8" w:space="0" w:color="auto"/>
              <w:right w:val="nil"/>
            </w:tcBorders>
            <w:shd w:val="clear" w:color="auto" w:fill="auto"/>
            <w:vAlign w:val="center"/>
            <w:hideMark/>
          </w:tcPr>
          <w:p w14:paraId="13E03EB6" w14:textId="77777777" w:rsidR="000E6992" w:rsidRPr="000E6992" w:rsidRDefault="000E6992" w:rsidP="000E6992">
            <w:pPr>
              <w:jc w:val="center"/>
              <w:rPr>
                <w:b/>
                <w:bCs/>
                <w:sz w:val="16"/>
                <w:szCs w:val="16"/>
              </w:rPr>
            </w:pPr>
            <w:r w:rsidRPr="000E6992">
              <w:rPr>
                <w:b/>
                <w:bCs/>
                <w:sz w:val="16"/>
                <w:szCs w:val="16"/>
              </w:rPr>
              <w:t>Неподконтрольные расходы (Приложение 5.3 Методических указаний)</w:t>
            </w:r>
          </w:p>
        </w:tc>
      </w:tr>
      <w:tr w:rsidR="000E6992" w:rsidRPr="000E6992" w14:paraId="79D126DF" w14:textId="77777777" w:rsidTr="00B252CF">
        <w:trPr>
          <w:trHeight w:val="570"/>
          <w:jc w:val="center"/>
        </w:trPr>
        <w:tc>
          <w:tcPr>
            <w:tcW w:w="754" w:type="dxa"/>
            <w:tcBorders>
              <w:top w:val="nil"/>
              <w:left w:val="single" w:sz="8" w:space="0" w:color="auto"/>
              <w:bottom w:val="single" w:sz="8" w:space="0" w:color="auto"/>
              <w:right w:val="single" w:sz="8" w:space="0" w:color="auto"/>
            </w:tcBorders>
            <w:shd w:val="clear" w:color="auto" w:fill="auto"/>
            <w:noWrap/>
            <w:vAlign w:val="center"/>
            <w:hideMark/>
          </w:tcPr>
          <w:p w14:paraId="52CBF803" w14:textId="77777777" w:rsidR="000E6992" w:rsidRPr="000E6992" w:rsidRDefault="000E6992" w:rsidP="000E6992">
            <w:pPr>
              <w:jc w:val="center"/>
              <w:rPr>
                <w:color w:val="000000"/>
                <w:sz w:val="16"/>
                <w:szCs w:val="16"/>
              </w:rPr>
            </w:pPr>
            <w:r w:rsidRPr="000E6992">
              <w:rPr>
                <w:color w:val="000000"/>
                <w:sz w:val="16"/>
                <w:szCs w:val="16"/>
              </w:rPr>
              <w:t>3</w:t>
            </w:r>
          </w:p>
        </w:tc>
        <w:tc>
          <w:tcPr>
            <w:tcW w:w="4471" w:type="dxa"/>
            <w:tcBorders>
              <w:top w:val="nil"/>
              <w:left w:val="nil"/>
              <w:bottom w:val="single" w:sz="8" w:space="0" w:color="auto"/>
              <w:right w:val="nil"/>
            </w:tcBorders>
            <w:shd w:val="clear" w:color="auto" w:fill="auto"/>
            <w:vAlign w:val="center"/>
            <w:hideMark/>
          </w:tcPr>
          <w:p w14:paraId="75F65BEF" w14:textId="77777777" w:rsidR="000E6992" w:rsidRPr="000E6992" w:rsidRDefault="000E6992" w:rsidP="000E6992">
            <w:pPr>
              <w:rPr>
                <w:b/>
                <w:bCs/>
                <w:color w:val="000000"/>
                <w:sz w:val="16"/>
                <w:szCs w:val="16"/>
              </w:rPr>
            </w:pPr>
            <w:r w:rsidRPr="000E6992">
              <w:rPr>
                <w:b/>
                <w:bCs/>
                <w:color w:val="000000"/>
                <w:sz w:val="16"/>
                <w:szCs w:val="16"/>
              </w:rPr>
              <w:t>Неподконтрольные расходы</w:t>
            </w:r>
          </w:p>
        </w:tc>
        <w:tc>
          <w:tcPr>
            <w:tcW w:w="974" w:type="dxa"/>
            <w:tcBorders>
              <w:top w:val="nil"/>
              <w:left w:val="single" w:sz="8" w:space="0" w:color="auto"/>
              <w:bottom w:val="single" w:sz="8" w:space="0" w:color="auto"/>
              <w:right w:val="single" w:sz="8" w:space="0" w:color="auto"/>
            </w:tcBorders>
            <w:shd w:val="clear" w:color="auto" w:fill="auto"/>
            <w:noWrap/>
            <w:vAlign w:val="center"/>
            <w:hideMark/>
          </w:tcPr>
          <w:p w14:paraId="0731DFA8" w14:textId="77777777" w:rsidR="000E6992" w:rsidRPr="000E6992" w:rsidRDefault="000E6992" w:rsidP="000E6992">
            <w:pPr>
              <w:jc w:val="center"/>
              <w:rPr>
                <w:b/>
                <w:bCs/>
                <w:sz w:val="16"/>
                <w:szCs w:val="16"/>
              </w:rPr>
            </w:pPr>
            <w:r w:rsidRPr="000E6992">
              <w:rPr>
                <w:b/>
                <w:bCs/>
                <w:sz w:val="16"/>
                <w:szCs w:val="16"/>
              </w:rPr>
              <w:t>тыс.руб.</w:t>
            </w:r>
          </w:p>
        </w:tc>
        <w:tc>
          <w:tcPr>
            <w:tcW w:w="1717" w:type="dxa"/>
            <w:tcBorders>
              <w:top w:val="nil"/>
              <w:left w:val="nil"/>
              <w:bottom w:val="single" w:sz="8" w:space="0" w:color="auto"/>
              <w:right w:val="nil"/>
            </w:tcBorders>
            <w:shd w:val="clear" w:color="auto" w:fill="auto"/>
            <w:noWrap/>
            <w:vAlign w:val="center"/>
            <w:hideMark/>
          </w:tcPr>
          <w:p w14:paraId="1F5DDF03" w14:textId="77777777" w:rsidR="000E6992" w:rsidRPr="000E6992" w:rsidRDefault="000E6992" w:rsidP="000E6992">
            <w:pPr>
              <w:jc w:val="center"/>
              <w:rPr>
                <w:b/>
                <w:bCs/>
                <w:color w:val="000000"/>
                <w:sz w:val="16"/>
                <w:szCs w:val="16"/>
              </w:rPr>
            </w:pPr>
            <w:r w:rsidRPr="000E6992">
              <w:rPr>
                <w:b/>
                <w:bCs/>
                <w:color w:val="000000"/>
                <w:sz w:val="16"/>
                <w:szCs w:val="16"/>
              </w:rPr>
              <w:t>12 551</w:t>
            </w:r>
          </w:p>
        </w:tc>
        <w:tc>
          <w:tcPr>
            <w:tcW w:w="1717" w:type="dxa"/>
            <w:tcBorders>
              <w:top w:val="nil"/>
              <w:left w:val="single" w:sz="8" w:space="0" w:color="auto"/>
              <w:bottom w:val="single" w:sz="8" w:space="0" w:color="auto"/>
              <w:right w:val="nil"/>
            </w:tcBorders>
            <w:shd w:val="clear" w:color="auto" w:fill="auto"/>
            <w:noWrap/>
            <w:vAlign w:val="center"/>
            <w:hideMark/>
          </w:tcPr>
          <w:p w14:paraId="6F414BA8" w14:textId="77777777" w:rsidR="000E6992" w:rsidRPr="000E6992" w:rsidRDefault="000E6992" w:rsidP="000E6992">
            <w:pPr>
              <w:jc w:val="center"/>
              <w:rPr>
                <w:b/>
                <w:bCs/>
                <w:color w:val="000000"/>
                <w:sz w:val="16"/>
                <w:szCs w:val="16"/>
              </w:rPr>
            </w:pPr>
            <w:r w:rsidRPr="000E6992">
              <w:rPr>
                <w:b/>
                <w:bCs/>
                <w:color w:val="000000"/>
                <w:sz w:val="16"/>
                <w:szCs w:val="16"/>
              </w:rPr>
              <w:t>10 525</w:t>
            </w:r>
          </w:p>
        </w:tc>
        <w:tc>
          <w:tcPr>
            <w:tcW w:w="1586" w:type="dxa"/>
            <w:tcBorders>
              <w:top w:val="nil"/>
              <w:left w:val="single" w:sz="8" w:space="0" w:color="auto"/>
              <w:bottom w:val="single" w:sz="8" w:space="0" w:color="auto"/>
              <w:right w:val="nil"/>
            </w:tcBorders>
            <w:shd w:val="clear" w:color="auto" w:fill="auto"/>
            <w:noWrap/>
            <w:vAlign w:val="center"/>
            <w:hideMark/>
          </w:tcPr>
          <w:p w14:paraId="37005681" w14:textId="77777777" w:rsidR="000E6992" w:rsidRPr="000E6992" w:rsidRDefault="000E6992" w:rsidP="000E6992">
            <w:pPr>
              <w:jc w:val="center"/>
              <w:rPr>
                <w:b/>
                <w:bCs/>
                <w:color w:val="000000"/>
                <w:sz w:val="16"/>
                <w:szCs w:val="16"/>
              </w:rPr>
            </w:pPr>
            <w:r w:rsidRPr="000E6992">
              <w:rPr>
                <w:b/>
                <w:bCs/>
                <w:color w:val="000000"/>
                <w:sz w:val="16"/>
                <w:szCs w:val="16"/>
              </w:rPr>
              <w:t>10 209</w:t>
            </w:r>
          </w:p>
        </w:tc>
        <w:tc>
          <w:tcPr>
            <w:tcW w:w="1542" w:type="dxa"/>
            <w:tcBorders>
              <w:top w:val="single" w:sz="8" w:space="0" w:color="auto"/>
              <w:left w:val="single" w:sz="8" w:space="0" w:color="auto"/>
              <w:bottom w:val="single" w:sz="8" w:space="0" w:color="auto"/>
              <w:right w:val="nil"/>
            </w:tcBorders>
            <w:shd w:val="clear" w:color="auto" w:fill="auto"/>
            <w:noWrap/>
            <w:vAlign w:val="center"/>
            <w:hideMark/>
          </w:tcPr>
          <w:p w14:paraId="2303710D" w14:textId="77777777" w:rsidR="000E6992" w:rsidRPr="000E6992" w:rsidRDefault="000E6992" w:rsidP="000E6992">
            <w:pPr>
              <w:jc w:val="center"/>
              <w:rPr>
                <w:b/>
                <w:bCs/>
                <w:color w:val="000000"/>
                <w:sz w:val="16"/>
                <w:szCs w:val="16"/>
              </w:rPr>
            </w:pPr>
            <w:r w:rsidRPr="000E6992">
              <w:rPr>
                <w:b/>
                <w:bCs/>
                <w:color w:val="000000"/>
                <w:sz w:val="16"/>
                <w:szCs w:val="16"/>
              </w:rPr>
              <w:t>15 289</w:t>
            </w:r>
          </w:p>
        </w:tc>
        <w:tc>
          <w:tcPr>
            <w:tcW w:w="1542"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5614BF8F" w14:textId="77777777" w:rsidR="000E6992" w:rsidRPr="000E6992" w:rsidRDefault="000E6992" w:rsidP="000E6992">
            <w:pPr>
              <w:jc w:val="center"/>
              <w:rPr>
                <w:b/>
                <w:bCs/>
                <w:color w:val="000000"/>
                <w:sz w:val="16"/>
                <w:szCs w:val="16"/>
              </w:rPr>
            </w:pPr>
            <w:r w:rsidRPr="000E6992">
              <w:rPr>
                <w:b/>
                <w:bCs/>
                <w:color w:val="000000"/>
                <w:sz w:val="16"/>
                <w:szCs w:val="16"/>
              </w:rPr>
              <w:t>15 130</w:t>
            </w:r>
          </w:p>
        </w:tc>
        <w:tc>
          <w:tcPr>
            <w:tcW w:w="1148" w:type="dxa"/>
            <w:tcBorders>
              <w:top w:val="single" w:sz="8" w:space="0" w:color="auto"/>
              <w:left w:val="nil"/>
              <w:bottom w:val="single" w:sz="8" w:space="0" w:color="auto"/>
              <w:right w:val="single" w:sz="8" w:space="0" w:color="auto"/>
            </w:tcBorders>
            <w:shd w:val="clear" w:color="auto" w:fill="auto"/>
            <w:noWrap/>
            <w:vAlign w:val="center"/>
            <w:hideMark/>
          </w:tcPr>
          <w:p w14:paraId="7505C7DC" w14:textId="77777777" w:rsidR="000E6992" w:rsidRPr="000E6992" w:rsidRDefault="000E6992" w:rsidP="000E6992">
            <w:pPr>
              <w:jc w:val="center"/>
              <w:rPr>
                <w:b/>
                <w:bCs/>
                <w:color w:val="000000"/>
                <w:sz w:val="16"/>
                <w:szCs w:val="16"/>
              </w:rPr>
            </w:pPr>
            <w:r w:rsidRPr="000E6992">
              <w:rPr>
                <w:b/>
                <w:bCs/>
                <w:color w:val="000000"/>
                <w:sz w:val="16"/>
                <w:szCs w:val="16"/>
              </w:rPr>
              <w:t>159</w:t>
            </w:r>
          </w:p>
        </w:tc>
      </w:tr>
      <w:tr w:rsidR="000E6992" w:rsidRPr="000E6992" w14:paraId="15169AD5" w14:textId="77777777" w:rsidTr="00B252CF">
        <w:trPr>
          <w:trHeight w:val="300"/>
          <w:jc w:val="center"/>
        </w:trPr>
        <w:tc>
          <w:tcPr>
            <w:tcW w:w="754" w:type="dxa"/>
            <w:tcBorders>
              <w:top w:val="nil"/>
              <w:left w:val="single" w:sz="8" w:space="0" w:color="auto"/>
              <w:bottom w:val="single" w:sz="4" w:space="0" w:color="auto"/>
              <w:right w:val="nil"/>
            </w:tcBorders>
            <w:shd w:val="clear" w:color="auto" w:fill="auto"/>
            <w:noWrap/>
            <w:vAlign w:val="center"/>
            <w:hideMark/>
          </w:tcPr>
          <w:p w14:paraId="67CD4533" w14:textId="77777777" w:rsidR="000E6992" w:rsidRPr="000E6992" w:rsidRDefault="000E6992" w:rsidP="000E6992">
            <w:pPr>
              <w:jc w:val="center"/>
              <w:outlineLvl w:val="0"/>
              <w:rPr>
                <w:b/>
                <w:bCs/>
                <w:color w:val="000000"/>
                <w:sz w:val="16"/>
                <w:szCs w:val="16"/>
              </w:rPr>
            </w:pPr>
            <w:r w:rsidRPr="000E6992">
              <w:rPr>
                <w:b/>
                <w:bCs/>
                <w:color w:val="000000"/>
                <w:sz w:val="16"/>
                <w:szCs w:val="16"/>
              </w:rPr>
              <w:t>3.1</w:t>
            </w:r>
          </w:p>
        </w:tc>
        <w:tc>
          <w:tcPr>
            <w:tcW w:w="4471" w:type="dxa"/>
            <w:tcBorders>
              <w:top w:val="nil"/>
              <w:left w:val="single" w:sz="8" w:space="0" w:color="auto"/>
              <w:bottom w:val="single" w:sz="4" w:space="0" w:color="auto"/>
              <w:right w:val="nil"/>
            </w:tcBorders>
            <w:shd w:val="clear" w:color="auto" w:fill="auto"/>
            <w:noWrap/>
            <w:vAlign w:val="center"/>
            <w:hideMark/>
          </w:tcPr>
          <w:p w14:paraId="48E4B009" w14:textId="77777777" w:rsidR="000E6992" w:rsidRPr="000E6992" w:rsidRDefault="000E6992" w:rsidP="000E6992">
            <w:pPr>
              <w:outlineLvl w:val="0"/>
              <w:rPr>
                <w:b/>
                <w:bCs/>
                <w:color w:val="000000"/>
                <w:sz w:val="16"/>
                <w:szCs w:val="16"/>
              </w:rPr>
            </w:pPr>
            <w:r w:rsidRPr="000E6992">
              <w:rPr>
                <w:b/>
                <w:bCs/>
                <w:color w:val="000000"/>
                <w:sz w:val="16"/>
                <w:szCs w:val="16"/>
              </w:rPr>
              <w:t>Аренда КУМИ в т.ч.:</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08422270"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6C2FDC01" w14:textId="77777777" w:rsidR="000E6992" w:rsidRPr="000E6992" w:rsidRDefault="000E6992" w:rsidP="000E6992">
            <w:pPr>
              <w:jc w:val="center"/>
              <w:outlineLvl w:val="0"/>
              <w:rPr>
                <w:color w:val="000000"/>
                <w:sz w:val="16"/>
                <w:szCs w:val="16"/>
              </w:rPr>
            </w:pPr>
            <w:r w:rsidRPr="000E6992">
              <w:rPr>
                <w:color w:val="000000"/>
                <w:sz w:val="16"/>
                <w:szCs w:val="16"/>
              </w:rPr>
              <w:t>537</w:t>
            </w:r>
          </w:p>
        </w:tc>
        <w:tc>
          <w:tcPr>
            <w:tcW w:w="1717" w:type="dxa"/>
            <w:tcBorders>
              <w:top w:val="nil"/>
              <w:left w:val="single" w:sz="8" w:space="0" w:color="auto"/>
              <w:bottom w:val="single" w:sz="4" w:space="0" w:color="auto"/>
              <w:right w:val="nil"/>
            </w:tcBorders>
            <w:shd w:val="clear" w:color="auto" w:fill="auto"/>
            <w:noWrap/>
            <w:vAlign w:val="center"/>
            <w:hideMark/>
          </w:tcPr>
          <w:p w14:paraId="031810D9" w14:textId="77777777" w:rsidR="000E6992" w:rsidRPr="000E6992" w:rsidRDefault="000E6992" w:rsidP="000E6992">
            <w:pPr>
              <w:jc w:val="center"/>
              <w:outlineLvl w:val="0"/>
              <w:rPr>
                <w:color w:val="000000"/>
                <w:sz w:val="16"/>
                <w:szCs w:val="16"/>
              </w:rPr>
            </w:pPr>
            <w:r w:rsidRPr="000E6992">
              <w:rPr>
                <w:color w:val="000000"/>
                <w:sz w:val="16"/>
                <w:szCs w:val="16"/>
              </w:rPr>
              <w:t>548</w:t>
            </w:r>
          </w:p>
        </w:tc>
        <w:tc>
          <w:tcPr>
            <w:tcW w:w="1586" w:type="dxa"/>
            <w:tcBorders>
              <w:top w:val="nil"/>
              <w:left w:val="single" w:sz="8" w:space="0" w:color="auto"/>
              <w:bottom w:val="single" w:sz="4" w:space="0" w:color="auto"/>
              <w:right w:val="nil"/>
            </w:tcBorders>
            <w:shd w:val="clear" w:color="auto" w:fill="auto"/>
            <w:noWrap/>
            <w:vAlign w:val="center"/>
            <w:hideMark/>
          </w:tcPr>
          <w:p w14:paraId="4D4AF952" w14:textId="77777777" w:rsidR="000E6992" w:rsidRPr="000E6992" w:rsidRDefault="000E6992" w:rsidP="000E6992">
            <w:pPr>
              <w:jc w:val="center"/>
              <w:outlineLvl w:val="0"/>
              <w:rPr>
                <w:color w:val="000000"/>
                <w:sz w:val="16"/>
                <w:szCs w:val="16"/>
              </w:rPr>
            </w:pPr>
            <w:r w:rsidRPr="000E6992">
              <w:rPr>
                <w:color w:val="000000"/>
                <w:sz w:val="16"/>
                <w:szCs w:val="16"/>
              </w:rPr>
              <w:t>548</w:t>
            </w:r>
          </w:p>
        </w:tc>
        <w:tc>
          <w:tcPr>
            <w:tcW w:w="1542" w:type="dxa"/>
            <w:tcBorders>
              <w:top w:val="nil"/>
              <w:left w:val="single" w:sz="8" w:space="0" w:color="auto"/>
              <w:bottom w:val="single" w:sz="4" w:space="0" w:color="auto"/>
              <w:right w:val="nil"/>
            </w:tcBorders>
            <w:shd w:val="clear" w:color="auto" w:fill="auto"/>
            <w:noWrap/>
            <w:vAlign w:val="center"/>
            <w:hideMark/>
          </w:tcPr>
          <w:p w14:paraId="504BAA3D" w14:textId="77777777" w:rsidR="000E6992" w:rsidRPr="000E6992" w:rsidRDefault="000E6992" w:rsidP="000E6992">
            <w:pPr>
              <w:jc w:val="center"/>
              <w:outlineLvl w:val="0"/>
              <w:rPr>
                <w:color w:val="000000"/>
                <w:sz w:val="16"/>
                <w:szCs w:val="16"/>
              </w:rPr>
            </w:pPr>
            <w:r w:rsidRPr="000E6992">
              <w:rPr>
                <w:color w:val="000000"/>
                <w:sz w:val="16"/>
                <w:szCs w:val="16"/>
              </w:rPr>
              <w:t>590</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01CEC2C7" w14:textId="77777777" w:rsidR="000E6992" w:rsidRPr="000E6992" w:rsidRDefault="000E6992" w:rsidP="000E6992">
            <w:pPr>
              <w:jc w:val="center"/>
              <w:outlineLvl w:val="0"/>
              <w:rPr>
                <w:color w:val="000000"/>
                <w:sz w:val="16"/>
                <w:szCs w:val="16"/>
              </w:rPr>
            </w:pPr>
            <w:r w:rsidRPr="000E6992">
              <w:rPr>
                <w:color w:val="000000"/>
                <w:sz w:val="16"/>
                <w:szCs w:val="16"/>
              </w:rPr>
              <w:t>553</w:t>
            </w:r>
          </w:p>
        </w:tc>
        <w:tc>
          <w:tcPr>
            <w:tcW w:w="1148" w:type="dxa"/>
            <w:tcBorders>
              <w:top w:val="nil"/>
              <w:left w:val="nil"/>
              <w:bottom w:val="single" w:sz="4" w:space="0" w:color="auto"/>
              <w:right w:val="single" w:sz="8" w:space="0" w:color="auto"/>
            </w:tcBorders>
            <w:shd w:val="clear" w:color="auto" w:fill="auto"/>
            <w:noWrap/>
            <w:vAlign w:val="center"/>
            <w:hideMark/>
          </w:tcPr>
          <w:p w14:paraId="7412ECE2" w14:textId="77777777" w:rsidR="000E6992" w:rsidRPr="000E6992" w:rsidRDefault="000E6992" w:rsidP="000E6992">
            <w:pPr>
              <w:jc w:val="center"/>
              <w:outlineLvl w:val="0"/>
              <w:rPr>
                <w:color w:val="000000"/>
                <w:sz w:val="16"/>
                <w:szCs w:val="16"/>
              </w:rPr>
            </w:pPr>
            <w:r w:rsidRPr="000E6992">
              <w:rPr>
                <w:color w:val="000000"/>
                <w:sz w:val="16"/>
                <w:szCs w:val="16"/>
              </w:rPr>
              <w:t>37</w:t>
            </w:r>
          </w:p>
        </w:tc>
      </w:tr>
      <w:tr w:rsidR="000E6992" w:rsidRPr="000E6992" w14:paraId="016C5695" w14:textId="77777777" w:rsidTr="00B252CF">
        <w:trPr>
          <w:trHeight w:val="420"/>
          <w:jc w:val="center"/>
        </w:trPr>
        <w:tc>
          <w:tcPr>
            <w:tcW w:w="754"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1F3EAA2F"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4471" w:type="dxa"/>
            <w:tcBorders>
              <w:top w:val="nil"/>
              <w:left w:val="nil"/>
              <w:bottom w:val="single" w:sz="4" w:space="0" w:color="auto"/>
              <w:right w:val="nil"/>
            </w:tcBorders>
            <w:shd w:val="clear" w:color="auto" w:fill="auto"/>
            <w:vAlign w:val="center"/>
            <w:hideMark/>
          </w:tcPr>
          <w:p w14:paraId="42138785" w14:textId="77777777" w:rsidR="000E6992" w:rsidRPr="000E6992" w:rsidRDefault="000E6992" w:rsidP="000E6992">
            <w:pPr>
              <w:outlineLvl w:val="0"/>
              <w:rPr>
                <w:i/>
                <w:iCs/>
                <w:color w:val="000000"/>
                <w:sz w:val="16"/>
                <w:szCs w:val="16"/>
              </w:rPr>
            </w:pPr>
            <w:r w:rsidRPr="000E6992">
              <w:rPr>
                <w:i/>
                <w:iCs/>
                <w:color w:val="000000"/>
                <w:sz w:val="16"/>
                <w:szCs w:val="16"/>
              </w:rPr>
              <w:t xml:space="preserve">  - налог на имущество</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0242C6DF"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56D40C69"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717" w:type="dxa"/>
            <w:tcBorders>
              <w:top w:val="nil"/>
              <w:left w:val="single" w:sz="8" w:space="0" w:color="auto"/>
              <w:bottom w:val="single" w:sz="4" w:space="0" w:color="auto"/>
              <w:right w:val="nil"/>
            </w:tcBorders>
            <w:shd w:val="clear" w:color="auto" w:fill="auto"/>
            <w:noWrap/>
            <w:vAlign w:val="center"/>
            <w:hideMark/>
          </w:tcPr>
          <w:p w14:paraId="1FED0937"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586" w:type="dxa"/>
            <w:tcBorders>
              <w:top w:val="nil"/>
              <w:left w:val="single" w:sz="8" w:space="0" w:color="auto"/>
              <w:bottom w:val="single" w:sz="4" w:space="0" w:color="auto"/>
              <w:right w:val="nil"/>
            </w:tcBorders>
            <w:shd w:val="clear" w:color="auto" w:fill="auto"/>
            <w:noWrap/>
            <w:vAlign w:val="center"/>
            <w:hideMark/>
          </w:tcPr>
          <w:p w14:paraId="63875121"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542" w:type="dxa"/>
            <w:tcBorders>
              <w:top w:val="nil"/>
              <w:left w:val="single" w:sz="8" w:space="0" w:color="auto"/>
              <w:bottom w:val="single" w:sz="4" w:space="0" w:color="auto"/>
              <w:right w:val="nil"/>
            </w:tcBorders>
            <w:shd w:val="clear" w:color="auto" w:fill="auto"/>
            <w:noWrap/>
            <w:vAlign w:val="center"/>
            <w:hideMark/>
          </w:tcPr>
          <w:p w14:paraId="59404A22"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1268F0D1"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148" w:type="dxa"/>
            <w:tcBorders>
              <w:top w:val="nil"/>
              <w:left w:val="nil"/>
              <w:bottom w:val="single" w:sz="4" w:space="0" w:color="auto"/>
              <w:right w:val="single" w:sz="8" w:space="0" w:color="auto"/>
            </w:tcBorders>
            <w:shd w:val="clear" w:color="auto" w:fill="auto"/>
            <w:noWrap/>
            <w:vAlign w:val="center"/>
            <w:hideMark/>
          </w:tcPr>
          <w:p w14:paraId="5EEB3C12" w14:textId="77777777" w:rsidR="000E6992" w:rsidRPr="000E6992" w:rsidRDefault="000E6992" w:rsidP="000E6992">
            <w:pPr>
              <w:jc w:val="center"/>
              <w:outlineLvl w:val="0"/>
              <w:rPr>
                <w:color w:val="000000"/>
                <w:sz w:val="16"/>
                <w:szCs w:val="16"/>
              </w:rPr>
            </w:pPr>
            <w:r w:rsidRPr="000E6992">
              <w:rPr>
                <w:color w:val="000000"/>
                <w:sz w:val="16"/>
                <w:szCs w:val="16"/>
              </w:rPr>
              <w:t> </w:t>
            </w:r>
          </w:p>
        </w:tc>
      </w:tr>
      <w:tr w:rsidR="000E6992" w:rsidRPr="000E6992" w14:paraId="6D2FD53F" w14:textId="77777777" w:rsidTr="00B252CF">
        <w:trPr>
          <w:trHeight w:val="405"/>
          <w:jc w:val="center"/>
        </w:trPr>
        <w:tc>
          <w:tcPr>
            <w:tcW w:w="754" w:type="dxa"/>
            <w:vMerge/>
            <w:tcBorders>
              <w:top w:val="nil"/>
              <w:left w:val="single" w:sz="8" w:space="0" w:color="auto"/>
              <w:bottom w:val="single" w:sz="4" w:space="0" w:color="000000"/>
              <w:right w:val="single" w:sz="8" w:space="0" w:color="auto"/>
            </w:tcBorders>
            <w:shd w:val="clear" w:color="auto" w:fill="auto"/>
            <w:vAlign w:val="center"/>
            <w:hideMark/>
          </w:tcPr>
          <w:p w14:paraId="34425604" w14:textId="77777777" w:rsidR="000E6992" w:rsidRPr="000E6992" w:rsidRDefault="000E6992" w:rsidP="000E6992">
            <w:pPr>
              <w:outlineLvl w:val="0"/>
              <w:rPr>
                <w:color w:val="000000"/>
                <w:sz w:val="16"/>
                <w:szCs w:val="16"/>
              </w:rPr>
            </w:pPr>
          </w:p>
        </w:tc>
        <w:tc>
          <w:tcPr>
            <w:tcW w:w="4471" w:type="dxa"/>
            <w:tcBorders>
              <w:top w:val="nil"/>
              <w:left w:val="nil"/>
              <w:bottom w:val="single" w:sz="4" w:space="0" w:color="auto"/>
              <w:right w:val="nil"/>
            </w:tcBorders>
            <w:shd w:val="clear" w:color="auto" w:fill="auto"/>
            <w:vAlign w:val="center"/>
            <w:hideMark/>
          </w:tcPr>
          <w:p w14:paraId="6FEAA0A8" w14:textId="77777777" w:rsidR="000E6992" w:rsidRPr="000E6992" w:rsidRDefault="000E6992" w:rsidP="000E6992">
            <w:pPr>
              <w:outlineLvl w:val="0"/>
              <w:rPr>
                <w:i/>
                <w:iCs/>
                <w:color w:val="000000"/>
                <w:sz w:val="16"/>
                <w:szCs w:val="16"/>
              </w:rPr>
            </w:pPr>
            <w:r w:rsidRPr="000E6992">
              <w:rPr>
                <w:i/>
                <w:iCs/>
                <w:color w:val="000000"/>
                <w:sz w:val="16"/>
                <w:szCs w:val="16"/>
              </w:rPr>
              <w:t xml:space="preserve"> - аренда имущества КУМИ</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17224422"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189C8839"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717" w:type="dxa"/>
            <w:tcBorders>
              <w:top w:val="nil"/>
              <w:left w:val="single" w:sz="8" w:space="0" w:color="auto"/>
              <w:bottom w:val="single" w:sz="4" w:space="0" w:color="auto"/>
              <w:right w:val="nil"/>
            </w:tcBorders>
            <w:shd w:val="clear" w:color="auto" w:fill="auto"/>
            <w:noWrap/>
            <w:vAlign w:val="center"/>
            <w:hideMark/>
          </w:tcPr>
          <w:p w14:paraId="4822AB34"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586" w:type="dxa"/>
            <w:tcBorders>
              <w:top w:val="nil"/>
              <w:left w:val="single" w:sz="8" w:space="0" w:color="auto"/>
              <w:bottom w:val="single" w:sz="4" w:space="0" w:color="auto"/>
              <w:right w:val="nil"/>
            </w:tcBorders>
            <w:shd w:val="clear" w:color="auto" w:fill="auto"/>
            <w:noWrap/>
            <w:vAlign w:val="center"/>
            <w:hideMark/>
          </w:tcPr>
          <w:p w14:paraId="750EC214"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542" w:type="dxa"/>
            <w:tcBorders>
              <w:top w:val="nil"/>
              <w:left w:val="single" w:sz="8" w:space="0" w:color="auto"/>
              <w:bottom w:val="single" w:sz="4" w:space="0" w:color="auto"/>
              <w:right w:val="nil"/>
            </w:tcBorders>
            <w:shd w:val="clear" w:color="auto" w:fill="auto"/>
            <w:noWrap/>
            <w:vAlign w:val="center"/>
            <w:hideMark/>
          </w:tcPr>
          <w:p w14:paraId="52387173"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5A65301A"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148" w:type="dxa"/>
            <w:tcBorders>
              <w:top w:val="nil"/>
              <w:left w:val="nil"/>
              <w:bottom w:val="single" w:sz="4" w:space="0" w:color="auto"/>
              <w:right w:val="single" w:sz="8" w:space="0" w:color="auto"/>
            </w:tcBorders>
            <w:shd w:val="clear" w:color="auto" w:fill="auto"/>
            <w:noWrap/>
            <w:vAlign w:val="center"/>
            <w:hideMark/>
          </w:tcPr>
          <w:p w14:paraId="76F341CA" w14:textId="77777777" w:rsidR="000E6992" w:rsidRPr="000E6992" w:rsidRDefault="000E6992" w:rsidP="000E6992">
            <w:pPr>
              <w:jc w:val="center"/>
              <w:outlineLvl w:val="0"/>
              <w:rPr>
                <w:color w:val="000000"/>
                <w:sz w:val="16"/>
                <w:szCs w:val="16"/>
              </w:rPr>
            </w:pPr>
            <w:r w:rsidRPr="000E6992">
              <w:rPr>
                <w:color w:val="000000"/>
                <w:sz w:val="16"/>
                <w:szCs w:val="16"/>
              </w:rPr>
              <w:t> </w:t>
            </w:r>
          </w:p>
        </w:tc>
      </w:tr>
      <w:tr w:rsidR="000E6992" w:rsidRPr="000E6992" w14:paraId="56F34B69" w14:textId="77777777" w:rsidTr="00B252CF">
        <w:trPr>
          <w:trHeight w:val="570"/>
          <w:jc w:val="center"/>
        </w:trPr>
        <w:tc>
          <w:tcPr>
            <w:tcW w:w="754" w:type="dxa"/>
            <w:vMerge/>
            <w:tcBorders>
              <w:top w:val="nil"/>
              <w:left w:val="single" w:sz="8" w:space="0" w:color="auto"/>
              <w:bottom w:val="single" w:sz="4" w:space="0" w:color="000000"/>
              <w:right w:val="single" w:sz="8" w:space="0" w:color="auto"/>
            </w:tcBorders>
            <w:shd w:val="clear" w:color="auto" w:fill="auto"/>
            <w:vAlign w:val="center"/>
            <w:hideMark/>
          </w:tcPr>
          <w:p w14:paraId="5F14BD42" w14:textId="77777777" w:rsidR="000E6992" w:rsidRPr="000E6992" w:rsidRDefault="000E6992" w:rsidP="000E6992">
            <w:pPr>
              <w:outlineLvl w:val="0"/>
              <w:rPr>
                <w:color w:val="000000"/>
                <w:sz w:val="16"/>
                <w:szCs w:val="16"/>
              </w:rPr>
            </w:pPr>
          </w:p>
        </w:tc>
        <w:tc>
          <w:tcPr>
            <w:tcW w:w="4471" w:type="dxa"/>
            <w:tcBorders>
              <w:top w:val="nil"/>
              <w:left w:val="nil"/>
              <w:bottom w:val="single" w:sz="4" w:space="0" w:color="auto"/>
              <w:right w:val="nil"/>
            </w:tcBorders>
            <w:shd w:val="clear" w:color="auto" w:fill="auto"/>
            <w:vAlign w:val="center"/>
            <w:hideMark/>
          </w:tcPr>
          <w:p w14:paraId="39AD720E" w14:textId="77777777" w:rsidR="000E6992" w:rsidRPr="000E6992" w:rsidRDefault="000E6992" w:rsidP="000E6992">
            <w:pPr>
              <w:outlineLvl w:val="0"/>
              <w:rPr>
                <w:i/>
                <w:iCs/>
                <w:color w:val="000000"/>
                <w:sz w:val="16"/>
                <w:szCs w:val="16"/>
              </w:rPr>
            </w:pPr>
            <w:r w:rsidRPr="000E6992">
              <w:rPr>
                <w:i/>
                <w:iCs/>
                <w:color w:val="000000"/>
                <w:sz w:val="16"/>
                <w:szCs w:val="16"/>
              </w:rPr>
              <w:t xml:space="preserve">  - арендная плата за землю</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4DFD5E33"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0C139F93" w14:textId="77777777" w:rsidR="000E6992" w:rsidRPr="000E6992" w:rsidRDefault="000E6992" w:rsidP="000E6992">
            <w:pPr>
              <w:jc w:val="center"/>
              <w:outlineLvl w:val="0"/>
              <w:rPr>
                <w:color w:val="000000"/>
                <w:sz w:val="16"/>
                <w:szCs w:val="16"/>
              </w:rPr>
            </w:pPr>
            <w:r w:rsidRPr="000E6992">
              <w:rPr>
                <w:color w:val="000000"/>
                <w:sz w:val="16"/>
                <w:szCs w:val="16"/>
              </w:rPr>
              <w:t>537</w:t>
            </w:r>
          </w:p>
        </w:tc>
        <w:tc>
          <w:tcPr>
            <w:tcW w:w="1717" w:type="dxa"/>
            <w:tcBorders>
              <w:top w:val="nil"/>
              <w:left w:val="single" w:sz="8" w:space="0" w:color="auto"/>
              <w:bottom w:val="single" w:sz="4" w:space="0" w:color="auto"/>
              <w:right w:val="nil"/>
            </w:tcBorders>
            <w:shd w:val="clear" w:color="auto" w:fill="auto"/>
            <w:noWrap/>
            <w:vAlign w:val="center"/>
            <w:hideMark/>
          </w:tcPr>
          <w:p w14:paraId="67DD8418" w14:textId="77777777" w:rsidR="000E6992" w:rsidRPr="000E6992" w:rsidRDefault="000E6992" w:rsidP="000E6992">
            <w:pPr>
              <w:jc w:val="center"/>
              <w:outlineLvl w:val="0"/>
              <w:rPr>
                <w:color w:val="000000"/>
                <w:sz w:val="16"/>
                <w:szCs w:val="16"/>
              </w:rPr>
            </w:pPr>
            <w:r w:rsidRPr="000E6992">
              <w:rPr>
                <w:color w:val="000000"/>
                <w:sz w:val="16"/>
                <w:szCs w:val="16"/>
              </w:rPr>
              <w:t>548</w:t>
            </w:r>
          </w:p>
        </w:tc>
        <w:tc>
          <w:tcPr>
            <w:tcW w:w="1586" w:type="dxa"/>
            <w:tcBorders>
              <w:top w:val="nil"/>
              <w:left w:val="single" w:sz="8" w:space="0" w:color="auto"/>
              <w:bottom w:val="single" w:sz="4" w:space="0" w:color="auto"/>
              <w:right w:val="nil"/>
            </w:tcBorders>
            <w:shd w:val="clear" w:color="auto" w:fill="auto"/>
            <w:noWrap/>
            <w:vAlign w:val="center"/>
            <w:hideMark/>
          </w:tcPr>
          <w:p w14:paraId="382187AD" w14:textId="77777777" w:rsidR="000E6992" w:rsidRPr="000E6992" w:rsidRDefault="000E6992" w:rsidP="000E6992">
            <w:pPr>
              <w:jc w:val="center"/>
              <w:outlineLvl w:val="0"/>
              <w:rPr>
                <w:color w:val="000000"/>
                <w:sz w:val="16"/>
                <w:szCs w:val="16"/>
              </w:rPr>
            </w:pPr>
            <w:r w:rsidRPr="000E6992">
              <w:rPr>
                <w:color w:val="000000"/>
                <w:sz w:val="16"/>
                <w:szCs w:val="16"/>
              </w:rPr>
              <w:t>548</w:t>
            </w:r>
          </w:p>
        </w:tc>
        <w:tc>
          <w:tcPr>
            <w:tcW w:w="1542" w:type="dxa"/>
            <w:tcBorders>
              <w:top w:val="nil"/>
              <w:left w:val="single" w:sz="8" w:space="0" w:color="auto"/>
              <w:bottom w:val="single" w:sz="4" w:space="0" w:color="auto"/>
              <w:right w:val="nil"/>
            </w:tcBorders>
            <w:shd w:val="clear" w:color="auto" w:fill="auto"/>
            <w:noWrap/>
            <w:vAlign w:val="center"/>
            <w:hideMark/>
          </w:tcPr>
          <w:p w14:paraId="795ED475" w14:textId="77777777" w:rsidR="000E6992" w:rsidRPr="000E6992" w:rsidRDefault="000E6992" w:rsidP="000E6992">
            <w:pPr>
              <w:jc w:val="center"/>
              <w:outlineLvl w:val="0"/>
              <w:rPr>
                <w:color w:val="000000"/>
                <w:sz w:val="16"/>
                <w:szCs w:val="16"/>
              </w:rPr>
            </w:pPr>
            <w:r w:rsidRPr="000E6992">
              <w:rPr>
                <w:color w:val="000000"/>
                <w:sz w:val="16"/>
                <w:szCs w:val="16"/>
              </w:rPr>
              <w:t>590</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460979D3" w14:textId="77777777" w:rsidR="000E6992" w:rsidRPr="000E6992" w:rsidRDefault="000E6992" w:rsidP="000E6992">
            <w:pPr>
              <w:jc w:val="center"/>
              <w:outlineLvl w:val="0"/>
              <w:rPr>
                <w:color w:val="000000"/>
                <w:sz w:val="16"/>
                <w:szCs w:val="16"/>
              </w:rPr>
            </w:pPr>
            <w:r w:rsidRPr="000E6992">
              <w:rPr>
                <w:color w:val="000000"/>
                <w:sz w:val="16"/>
                <w:szCs w:val="16"/>
              </w:rPr>
              <w:t>553</w:t>
            </w:r>
          </w:p>
        </w:tc>
        <w:tc>
          <w:tcPr>
            <w:tcW w:w="1148" w:type="dxa"/>
            <w:tcBorders>
              <w:top w:val="nil"/>
              <w:left w:val="nil"/>
              <w:bottom w:val="single" w:sz="4" w:space="0" w:color="auto"/>
              <w:right w:val="single" w:sz="8" w:space="0" w:color="auto"/>
            </w:tcBorders>
            <w:shd w:val="clear" w:color="auto" w:fill="auto"/>
            <w:noWrap/>
            <w:vAlign w:val="center"/>
            <w:hideMark/>
          </w:tcPr>
          <w:p w14:paraId="74936E17" w14:textId="77777777" w:rsidR="000E6992" w:rsidRPr="000E6992" w:rsidRDefault="000E6992" w:rsidP="000E6992">
            <w:pPr>
              <w:jc w:val="center"/>
              <w:outlineLvl w:val="0"/>
              <w:rPr>
                <w:color w:val="000000"/>
                <w:sz w:val="16"/>
                <w:szCs w:val="16"/>
              </w:rPr>
            </w:pPr>
            <w:r w:rsidRPr="000E6992">
              <w:rPr>
                <w:color w:val="000000"/>
                <w:sz w:val="16"/>
                <w:szCs w:val="16"/>
              </w:rPr>
              <w:t>37</w:t>
            </w:r>
          </w:p>
        </w:tc>
      </w:tr>
      <w:tr w:rsidR="000E6992" w:rsidRPr="000E6992" w14:paraId="1752440E" w14:textId="77777777" w:rsidTr="00B252CF">
        <w:trPr>
          <w:trHeight w:val="405"/>
          <w:jc w:val="center"/>
        </w:trPr>
        <w:tc>
          <w:tcPr>
            <w:tcW w:w="754" w:type="dxa"/>
            <w:tcBorders>
              <w:top w:val="nil"/>
              <w:left w:val="single" w:sz="8" w:space="0" w:color="auto"/>
              <w:bottom w:val="single" w:sz="4" w:space="0" w:color="auto"/>
              <w:right w:val="nil"/>
            </w:tcBorders>
            <w:shd w:val="clear" w:color="auto" w:fill="auto"/>
            <w:noWrap/>
            <w:vAlign w:val="center"/>
            <w:hideMark/>
          </w:tcPr>
          <w:p w14:paraId="4EA0DA14" w14:textId="77777777" w:rsidR="000E6992" w:rsidRPr="000E6992" w:rsidRDefault="000E6992" w:rsidP="000E6992">
            <w:pPr>
              <w:jc w:val="center"/>
              <w:outlineLvl w:val="0"/>
              <w:rPr>
                <w:color w:val="000000"/>
                <w:sz w:val="16"/>
                <w:szCs w:val="16"/>
              </w:rPr>
            </w:pPr>
            <w:r w:rsidRPr="000E6992">
              <w:rPr>
                <w:color w:val="000000"/>
                <w:sz w:val="16"/>
                <w:szCs w:val="16"/>
              </w:rPr>
              <w:t>3.2</w:t>
            </w:r>
          </w:p>
        </w:tc>
        <w:tc>
          <w:tcPr>
            <w:tcW w:w="4471" w:type="dxa"/>
            <w:tcBorders>
              <w:top w:val="nil"/>
              <w:left w:val="single" w:sz="8" w:space="0" w:color="auto"/>
              <w:bottom w:val="single" w:sz="4" w:space="0" w:color="auto"/>
              <w:right w:val="nil"/>
            </w:tcBorders>
            <w:shd w:val="clear" w:color="auto" w:fill="auto"/>
            <w:vAlign w:val="center"/>
            <w:hideMark/>
          </w:tcPr>
          <w:p w14:paraId="0BDB106E" w14:textId="77777777" w:rsidR="000E6992" w:rsidRPr="000E6992" w:rsidRDefault="000E6992" w:rsidP="000E6992">
            <w:pPr>
              <w:outlineLvl w:val="0"/>
              <w:rPr>
                <w:b/>
                <w:bCs/>
                <w:color w:val="000000"/>
                <w:sz w:val="16"/>
                <w:szCs w:val="16"/>
              </w:rPr>
            </w:pPr>
            <w:r w:rsidRPr="000E6992">
              <w:rPr>
                <w:b/>
                <w:bCs/>
                <w:color w:val="000000"/>
                <w:sz w:val="16"/>
                <w:szCs w:val="16"/>
              </w:rPr>
              <w:t>АРЕНДА прочего имущества</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6E11F34C"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41AF924F"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717" w:type="dxa"/>
            <w:tcBorders>
              <w:top w:val="nil"/>
              <w:left w:val="single" w:sz="8" w:space="0" w:color="auto"/>
              <w:bottom w:val="single" w:sz="4" w:space="0" w:color="auto"/>
              <w:right w:val="nil"/>
            </w:tcBorders>
            <w:shd w:val="clear" w:color="auto" w:fill="auto"/>
            <w:noWrap/>
            <w:vAlign w:val="center"/>
            <w:hideMark/>
          </w:tcPr>
          <w:p w14:paraId="078CC987"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586" w:type="dxa"/>
            <w:tcBorders>
              <w:top w:val="nil"/>
              <w:left w:val="single" w:sz="8" w:space="0" w:color="auto"/>
              <w:bottom w:val="single" w:sz="4" w:space="0" w:color="auto"/>
              <w:right w:val="nil"/>
            </w:tcBorders>
            <w:shd w:val="clear" w:color="auto" w:fill="auto"/>
            <w:noWrap/>
            <w:vAlign w:val="center"/>
            <w:hideMark/>
          </w:tcPr>
          <w:p w14:paraId="3F1BF7F1"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542" w:type="dxa"/>
            <w:tcBorders>
              <w:top w:val="nil"/>
              <w:left w:val="single" w:sz="8" w:space="0" w:color="auto"/>
              <w:bottom w:val="single" w:sz="4" w:space="0" w:color="auto"/>
              <w:right w:val="nil"/>
            </w:tcBorders>
            <w:shd w:val="clear" w:color="auto" w:fill="auto"/>
            <w:noWrap/>
            <w:vAlign w:val="center"/>
            <w:hideMark/>
          </w:tcPr>
          <w:p w14:paraId="2F039F5C"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390558D9"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148" w:type="dxa"/>
            <w:tcBorders>
              <w:top w:val="nil"/>
              <w:left w:val="nil"/>
              <w:bottom w:val="single" w:sz="4" w:space="0" w:color="auto"/>
              <w:right w:val="single" w:sz="8" w:space="0" w:color="auto"/>
            </w:tcBorders>
            <w:shd w:val="clear" w:color="auto" w:fill="auto"/>
            <w:noWrap/>
            <w:vAlign w:val="center"/>
            <w:hideMark/>
          </w:tcPr>
          <w:p w14:paraId="1D2E612A" w14:textId="77777777" w:rsidR="000E6992" w:rsidRPr="000E6992" w:rsidRDefault="000E6992" w:rsidP="000E6992">
            <w:pPr>
              <w:jc w:val="center"/>
              <w:outlineLvl w:val="0"/>
              <w:rPr>
                <w:color w:val="000000"/>
                <w:sz w:val="16"/>
                <w:szCs w:val="16"/>
              </w:rPr>
            </w:pPr>
            <w:r w:rsidRPr="000E6992">
              <w:rPr>
                <w:color w:val="000000"/>
                <w:sz w:val="16"/>
                <w:szCs w:val="16"/>
              </w:rPr>
              <w:t> </w:t>
            </w:r>
          </w:p>
        </w:tc>
      </w:tr>
      <w:tr w:rsidR="000E6992" w:rsidRPr="000E6992" w14:paraId="453B4085" w14:textId="77777777" w:rsidTr="00B252CF">
        <w:trPr>
          <w:trHeight w:val="525"/>
          <w:jc w:val="center"/>
        </w:trPr>
        <w:tc>
          <w:tcPr>
            <w:tcW w:w="754" w:type="dxa"/>
            <w:tcBorders>
              <w:top w:val="nil"/>
              <w:left w:val="single" w:sz="8" w:space="0" w:color="auto"/>
              <w:bottom w:val="single" w:sz="4" w:space="0" w:color="auto"/>
              <w:right w:val="nil"/>
            </w:tcBorders>
            <w:shd w:val="clear" w:color="auto" w:fill="auto"/>
            <w:noWrap/>
            <w:vAlign w:val="center"/>
            <w:hideMark/>
          </w:tcPr>
          <w:p w14:paraId="4A097E9D" w14:textId="77777777" w:rsidR="000E6992" w:rsidRPr="000E6992" w:rsidRDefault="000E6992" w:rsidP="000E6992">
            <w:pPr>
              <w:jc w:val="center"/>
              <w:outlineLvl w:val="0"/>
              <w:rPr>
                <w:color w:val="000000"/>
                <w:sz w:val="16"/>
                <w:szCs w:val="16"/>
              </w:rPr>
            </w:pPr>
            <w:r w:rsidRPr="000E6992">
              <w:rPr>
                <w:color w:val="000000"/>
                <w:sz w:val="16"/>
                <w:szCs w:val="16"/>
              </w:rPr>
              <w:t>3.3</w:t>
            </w:r>
          </w:p>
        </w:tc>
        <w:tc>
          <w:tcPr>
            <w:tcW w:w="4471" w:type="dxa"/>
            <w:tcBorders>
              <w:top w:val="nil"/>
              <w:left w:val="single" w:sz="8" w:space="0" w:color="auto"/>
              <w:bottom w:val="single" w:sz="4" w:space="0" w:color="auto"/>
              <w:right w:val="nil"/>
            </w:tcBorders>
            <w:shd w:val="clear" w:color="auto" w:fill="auto"/>
            <w:vAlign w:val="center"/>
            <w:hideMark/>
          </w:tcPr>
          <w:p w14:paraId="694B2958" w14:textId="77777777" w:rsidR="000E6992" w:rsidRPr="000E6992" w:rsidRDefault="000E6992" w:rsidP="000E6992">
            <w:pPr>
              <w:outlineLvl w:val="0"/>
              <w:rPr>
                <w:b/>
                <w:bCs/>
                <w:color w:val="000000"/>
                <w:sz w:val="16"/>
                <w:szCs w:val="16"/>
              </w:rPr>
            </w:pPr>
            <w:r w:rsidRPr="000E6992">
              <w:rPr>
                <w:b/>
                <w:bCs/>
                <w:color w:val="000000"/>
                <w:sz w:val="16"/>
                <w:szCs w:val="16"/>
              </w:rPr>
              <w:t>Амортизация итого</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037E0CC8"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15BD1925" w14:textId="77777777" w:rsidR="000E6992" w:rsidRPr="000E6992" w:rsidRDefault="000E6992" w:rsidP="000E6992">
            <w:pPr>
              <w:jc w:val="center"/>
              <w:outlineLvl w:val="0"/>
              <w:rPr>
                <w:color w:val="000000"/>
                <w:sz w:val="16"/>
                <w:szCs w:val="16"/>
              </w:rPr>
            </w:pPr>
            <w:r w:rsidRPr="000E6992">
              <w:rPr>
                <w:color w:val="000000"/>
                <w:sz w:val="16"/>
                <w:szCs w:val="16"/>
              </w:rPr>
              <w:t>1 493</w:t>
            </w:r>
          </w:p>
        </w:tc>
        <w:tc>
          <w:tcPr>
            <w:tcW w:w="1717" w:type="dxa"/>
            <w:tcBorders>
              <w:top w:val="nil"/>
              <w:left w:val="single" w:sz="8" w:space="0" w:color="auto"/>
              <w:bottom w:val="single" w:sz="4" w:space="0" w:color="auto"/>
              <w:right w:val="nil"/>
            </w:tcBorders>
            <w:shd w:val="clear" w:color="auto" w:fill="auto"/>
            <w:noWrap/>
            <w:vAlign w:val="center"/>
            <w:hideMark/>
          </w:tcPr>
          <w:p w14:paraId="127A54AB" w14:textId="77777777" w:rsidR="000E6992" w:rsidRPr="000E6992" w:rsidRDefault="000E6992" w:rsidP="000E6992">
            <w:pPr>
              <w:jc w:val="center"/>
              <w:outlineLvl w:val="0"/>
              <w:rPr>
                <w:color w:val="000000"/>
                <w:sz w:val="16"/>
                <w:szCs w:val="16"/>
              </w:rPr>
            </w:pPr>
            <w:r w:rsidRPr="000E6992">
              <w:rPr>
                <w:color w:val="000000"/>
                <w:sz w:val="16"/>
                <w:szCs w:val="16"/>
              </w:rPr>
              <w:t>1 147</w:t>
            </w:r>
          </w:p>
        </w:tc>
        <w:tc>
          <w:tcPr>
            <w:tcW w:w="1586" w:type="dxa"/>
            <w:tcBorders>
              <w:top w:val="nil"/>
              <w:left w:val="single" w:sz="8" w:space="0" w:color="auto"/>
              <w:bottom w:val="single" w:sz="4" w:space="0" w:color="auto"/>
              <w:right w:val="nil"/>
            </w:tcBorders>
            <w:shd w:val="clear" w:color="auto" w:fill="auto"/>
            <w:noWrap/>
            <w:vAlign w:val="center"/>
            <w:hideMark/>
          </w:tcPr>
          <w:p w14:paraId="7A0EEEBF" w14:textId="77777777" w:rsidR="000E6992" w:rsidRPr="000E6992" w:rsidRDefault="000E6992" w:rsidP="000E6992">
            <w:pPr>
              <w:jc w:val="center"/>
              <w:outlineLvl w:val="0"/>
              <w:rPr>
                <w:color w:val="000000"/>
                <w:sz w:val="16"/>
                <w:szCs w:val="16"/>
              </w:rPr>
            </w:pPr>
            <w:r w:rsidRPr="000E6992">
              <w:rPr>
                <w:color w:val="000000"/>
                <w:sz w:val="16"/>
                <w:szCs w:val="16"/>
              </w:rPr>
              <w:t>1 030</w:t>
            </w:r>
          </w:p>
        </w:tc>
        <w:tc>
          <w:tcPr>
            <w:tcW w:w="1542" w:type="dxa"/>
            <w:tcBorders>
              <w:top w:val="nil"/>
              <w:left w:val="single" w:sz="8" w:space="0" w:color="auto"/>
              <w:bottom w:val="single" w:sz="4" w:space="0" w:color="auto"/>
              <w:right w:val="nil"/>
            </w:tcBorders>
            <w:shd w:val="clear" w:color="auto" w:fill="auto"/>
            <w:noWrap/>
            <w:vAlign w:val="center"/>
            <w:hideMark/>
          </w:tcPr>
          <w:p w14:paraId="29EA124B" w14:textId="77777777" w:rsidR="000E6992" w:rsidRPr="000E6992" w:rsidRDefault="000E6992" w:rsidP="000E6992">
            <w:pPr>
              <w:jc w:val="center"/>
              <w:outlineLvl w:val="0"/>
              <w:rPr>
                <w:sz w:val="16"/>
                <w:szCs w:val="16"/>
              </w:rPr>
            </w:pPr>
            <w:r w:rsidRPr="000E6992">
              <w:rPr>
                <w:sz w:val="16"/>
                <w:szCs w:val="16"/>
              </w:rPr>
              <w:t>5 957</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13CC994C" w14:textId="77777777" w:rsidR="000E6992" w:rsidRPr="000E6992" w:rsidRDefault="000E6992" w:rsidP="000E6992">
            <w:pPr>
              <w:jc w:val="center"/>
              <w:outlineLvl w:val="0"/>
              <w:rPr>
                <w:sz w:val="16"/>
                <w:szCs w:val="16"/>
              </w:rPr>
            </w:pPr>
            <w:r w:rsidRPr="000E6992">
              <w:rPr>
                <w:sz w:val="16"/>
                <w:szCs w:val="16"/>
              </w:rPr>
              <w:t>5 943</w:t>
            </w:r>
          </w:p>
        </w:tc>
        <w:tc>
          <w:tcPr>
            <w:tcW w:w="1148" w:type="dxa"/>
            <w:tcBorders>
              <w:top w:val="nil"/>
              <w:left w:val="nil"/>
              <w:bottom w:val="single" w:sz="4" w:space="0" w:color="auto"/>
              <w:right w:val="single" w:sz="8" w:space="0" w:color="auto"/>
            </w:tcBorders>
            <w:shd w:val="clear" w:color="auto" w:fill="auto"/>
            <w:noWrap/>
            <w:vAlign w:val="center"/>
            <w:hideMark/>
          </w:tcPr>
          <w:p w14:paraId="2B21A81E" w14:textId="77777777" w:rsidR="000E6992" w:rsidRPr="000E6992" w:rsidRDefault="000E6992" w:rsidP="000E6992">
            <w:pPr>
              <w:jc w:val="center"/>
              <w:outlineLvl w:val="0"/>
              <w:rPr>
                <w:sz w:val="16"/>
                <w:szCs w:val="16"/>
              </w:rPr>
            </w:pPr>
            <w:r w:rsidRPr="000E6992">
              <w:rPr>
                <w:sz w:val="16"/>
                <w:szCs w:val="16"/>
              </w:rPr>
              <w:t>14</w:t>
            </w:r>
          </w:p>
        </w:tc>
      </w:tr>
      <w:tr w:rsidR="000E6992" w:rsidRPr="000E6992" w14:paraId="51C9DEB7" w14:textId="77777777" w:rsidTr="00B252CF">
        <w:trPr>
          <w:trHeight w:val="465"/>
          <w:jc w:val="center"/>
        </w:trPr>
        <w:tc>
          <w:tcPr>
            <w:tcW w:w="754" w:type="dxa"/>
            <w:vMerge w:val="restart"/>
            <w:tcBorders>
              <w:top w:val="nil"/>
              <w:left w:val="single" w:sz="8" w:space="0" w:color="auto"/>
              <w:bottom w:val="nil"/>
              <w:right w:val="single" w:sz="8" w:space="0" w:color="auto"/>
            </w:tcBorders>
            <w:shd w:val="clear" w:color="auto" w:fill="auto"/>
            <w:noWrap/>
            <w:vAlign w:val="center"/>
            <w:hideMark/>
          </w:tcPr>
          <w:p w14:paraId="0D26FBF2"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4471" w:type="dxa"/>
            <w:tcBorders>
              <w:top w:val="nil"/>
              <w:left w:val="nil"/>
              <w:bottom w:val="single" w:sz="4" w:space="0" w:color="auto"/>
              <w:right w:val="nil"/>
            </w:tcBorders>
            <w:shd w:val="clear" w:color="auto" w:fill="auto"/>
            <w:vAlign w:val="center"/>
            <w:hideMark/>
          </w:tcPr>
          <w:p w14:paraId="2B9C2D49" w14:textId="77777777" w:rsidR="000E6992" w:rsidRPr="000E6992" w:rsidRDefault="000E6992" w:rsidP="000E6992">
            <w:pPr>
              <w:outlineLvl w:val="0"/>
              <w:rPr>
                <w:i/>
                <w:iCs/>
                <w:color w:val="000000"/>
                <w:sz w:val="16"/>
                <w:szCs w:val="16"/>
              </w:rPr>
            </w:pPr>
            <w:r w:rsidRPr="000E6992">
              <w:rPr>
                <w:i/>
                <w:iCs/>
                <w:color w:val="000000"/>
                <w:sz w:val="16"/>
                <w:szCs w:val="16"/>
              </w:rPr>
              <w:t>амортизация собственного имущества (сч.25)</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2182101B"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15B09355" w14:textId="77777777" w:rsidR="000E6992" w:rsidRPr="000E6992" w:rsidRDefault="000E6992" w:rsidP="000E6992">
            <w:pPr>
              <w:jc w:val="center"/>
              <w:outlineLvl w:val="0"/>
              <w:rPr>
                <w:color w:val="000000"/>
                <w:sz w:val="16"/>
                <w:szCs w:val="16"/>
              </w:rPr>
            </w:pPr>
            <w:r w:rsidRPr="000E6992">
              <w:rPr>
                <w:color w:val="000000"/>
                <w:sz w:val="16"/>
                <w:szCs w:val="16"/>
              </w:rPr>
              <w:t>137</w:t>
            </w:r>
          </w:p>
        </w:tc>
        <w:tc>
          <w:tcPr>
            <w:tcW w:w="1717" w:type="dxa"/>
            <w:tcBorders>
              <w:top w:val="nil"/>
              <w:left w:val="single" w:sz="8" w:space="0" w:color="auto"/>
              <w:bottom w:val="single" w:sz="4" w:space="0" w:color="auto"/>
              <w:right w:val="nil"/>
            </w:tcBorders>
            <w:shd w:val="clear" w:color="auto" w:fill="auto"/>
            <w:noWrap/>
            <w:vAlign w:val="center"/>
            <w:hideMark/>
          </w:tcPr>
          <w:p w14:paraId="3210EE35" w14:textId="77777777" w:rsidR="000E6992" w:rsidRPr="000E6992" w:rsidRDefault="000E6992" w:rsidP="000E6992">
            <w:pPr>
              <w:jc w:val="center"/>
              <w:outlineLvl w:val="0"/>
              <w:rPr>
                <w:color w:val="000000"/>
                <w:sz w:val="16"/>
                <w:szCs w:val="16"/>
              </w:rPr>
            </w:pPr>
            <w:r w:rsidRPr="000E6992">
              <w:rPr>
                <w:color w:val="000000"/>
                <w:sz w:val="16"/>
                <w:szCs w:val="16"/>
              </w:rPr>
              <w:t>143</w:t>
            </w:r>
          </w:p>
        </w:tc>
        <w:tc>
          <w:tcPr>
            <w:tcW w:w="1586" w:type="dxa"/>
            <w:tcBorders>
              <w:top w:val="nil"/>
              <w:left w:val="single" w:sz="8" w:space="0" w:color="auto"/>
              <w:bottom w:val="single" w:sz="4" w:space="0" w:color="auto"/>
              <w:right w:val="nil"/>
            </w:tcBorders>
            <w:shd w:val="clear" w:color="auto" w:fill="auto"/>
            <w:noWrap/>
            <w:vAlign w:val="center"/>
            <w:hideMark/>
          </w:tcPr>
          <w:p w14:paraId="4E8F4849" w14:textId="77777777" w:rsidR="000E6992" w:rsidRPr="000E6992" w:rsidRDefault="000E6992" w:rsidP="000E6992">
            <w:pPr>
              <w:jc w:val="center"/>
              <w:outlineLvl w:val="0"/>
              <w:rPr>
                <w:color w:val="000000"/>
                <w:sz w:val="16"/>
                <w:szCs w:val="16"/>
              </w:rPr>
            </w:pPr>
            <w:r w:rsidRPr="000E6992">
              <w:rPr>
                <w:color w:val="000000"/>
                <w:sz w:val="16"/>
                <w:szCs w:val="16"/>
              </w:rPr>
              <w:t>137</w:t>
            </w:r>
          </w:p>
        </w:tc>
        <w:tc>
          <w:tcPr>
            <w:tcW w:w="1542" w:type="dxa"/>
            <w:tcBorders>
              <w:top w:val="nil"/>
              <w:left w:val="single" w:sz="8" w:space="0" w:color="auto"/>
              <w:bottom w:val="single" w:sz="4" w:space="0" w:color="auto"/>
              <w:right w:val="nil"/>
            </w:tcBorders>
            <w:shd w:val="clear" w:color="auto" w:fill="auto"/>
            <w:noWrap/>
            <w:vAlign w:val="center"/>
            <w:hideMark/>
          </w:tcPr>
          <w:p w14:paraId="69D4FAF9" w14:textId="77777777" w:rsidR="000E6992" w:rsidRPr="000E6992" w:rsidRDefault="000E6992" w:rsidP="000E6992">
            <w:pPr>
              <w:jc w:val="center"/>
              <w:outlineLvl w:val="0"/>
              <w:rPr>
                <w:color w:val="000000"/>
                <w:sz w:val="16"/>
                <w:szCs w:val="16"/>
              </w:rPr>
            </w:pPr>
            <w:r w:rsidRPr="000E6992">
              <w:rPr>
                <w:color w:val="000000"/>
                <w:sz w:val="16"/>
                <w:szCs w:val="16"/>
              </w:rPr>
              <w:t>59</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2AAD1639" w14:textId="77777777" w:rsidR="000E6992" w:rsidRPr="000E6992" w:rsidRDefault="000E6992" w:rsidP="000E6992">
            <w:pPr>
              <w:jc w:val="center"/>
              <w:outlineLvl w:val="0"/>
              <w:rPr>
                <w:color w:val="000000"/>
                <w:sz w:val="16"/>
                <w:szCs w:val="16"/>
              </w:rPr>
            </w:pPr>
            <w:r w:rsidRPr="000E6992">
              <w:rPr>
                <w:color w:val="000000"/>
                <w:sz w:val="16"/>
                <w:szCs w:val="16"/>
              </w:rPr>
              <w:t>59</w:t>
            </w:r>
          </w:p>
        </w:tc>
        <w:tc>
          <w:tcPr>
            <w:tcW w:w="1148" w:type="dxa"/>
            <w:tcBorders>
              <w:top w:val="nil"/>
              <w:left w:val="nil"/>
              <w:bottom w:val="single" w:sz="4" w:space="0" w:color="auto"/>
              <w:right w:val="single" w:sz="8" w:space="0" w:color="auto"/>
            </w:tcBorders>
            <w:shd w:val="clear" w:color="auto" w:fill="auto"/>
            <w:noWrap/>
            <w:vAlign w:val="center"/>
            <w:hideMark/>
          </w:tcPr>
          <w:p w14:paraId="4D3A5489" w14:textId="77777777" w:rsidR="000E6992" w:rsidRPr="000E6992" w:rsidRDefault="000E6992" w:rsidP="000E6992">
            <w:pPr>
              <w:jc w:val="center"/>
              <w:outlineLvl w:val="0"/>
              <w:rPr>
                <w:color w:val="000000"/>
                <w:sz w:val="16"/>
                <w:szCs w:val="16"/>
              </w:rPr>
            </w:pPr>
            <w:r w:rsidRPr="000E6992">
              <w:rPr>
                <w:color w:val="000000"/>
                <w:sz w:val="16"/>
                <w:szCs w:val="16"/>
              </w:rPr>
              <w:t>0</w:t>
            </w:r>
          </w:p>
        </w:tc>
      </w:tr>
      <w:tr w:rsidR="000E6992" w:rsidRPr="000E6992" w14:paraId="6ECA0D78" w14:textId="77777777" w:rsidTr="00B252CF">
        <w:trPr>
          <w:trHeight w:val="465"/>
          <w:jc w:val="center"/>
        </w:trPr>
        <w:tc>
          <w:tcPr>
            <w:tcW w:w="754" w:type="dxa"/>
            <w:vMerge/>
            <w:tcBorders>
              <w:top w:val="nil"/>
              <w:left w:val="single" w:sz="8" w:space="0" w:color="auto"/>
              <w:bottom w:val="nil"/>
              <w:right w:val="single" w:sz="8" w:space="0" w:color="auto"/>
            </w:tcBorders>
            <w:shd w:val="clear" w:color="auto" w:fill="auto"/>
            <w:vAlign w:val="center"/>
            <w:hideMark/>
          </w:tcPr>
          <w:p w14:paraId="4871EF3E" w14:textId="77777777" w:rsidR="000E6992" w:rsidRPr="000E6992" w:rsidRDefault="000E6992" w:rsidP="000E6992">
            <w:pPr>
              <w:outlineLvl w:val="0"/>
              <w:rPr>
                <w:color w:val="000000"/>
                <w:sz w:val="16"/>
                <w:szCs w:val="16"/>
              </w:rPr>
            </w:pPr>
          </w:p>
        </w:tc>
        <w:tc>
          <w:tcPr>
            <w:tcW w:w="4471" w:type="dxa"/>
            <w:tcBorders>
              <w:top w:val="nil"/>
              <w:left w:val="nil"/>
              <w:bottom w:val="single" w:sz="4" w:space="0" w:color="auto"/>
              <w:right w:val="nil"/>
            </w:tcBorders>
            <w:shd w:val="clear" w:color="auto" w:fill="auto"/>
            <w:vAlign w:val="center"/>
            <w:hideMark/>
          </w:tcPr>
          <w:p w14:paraId="55F3F26B" w14:textId="77777777" w:rsidR="000E6992" w:rsidRPr="000E6992" w:rsidRDefault="000E6992" w:rsidP="000E6992">
            <w:pPr>
              <w:outlineLvl w:val="0"/>
              <w:rPr>
                <w:i/>
                <w:iCs/>
                <w:color w:val="000000"/>
                <w:sz w:val="16"/>
                <w:szCs w:val="16"/>
              </w:rPr>
            </w:pPr>
            <w:r w:rsidRPr="000E6992">
              <w:rPr>
                <w:i/>
                <w:iCs/>
                <w:color w:val="000000"/>
                <w:sz w:val="16"/>
                <w:szCs w:val="16"/>
              </w:rPr>
              <w:t>амортизация собственного имущества (сч.26)</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0AA7C4FF"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613D211C" w14:textId="77777777" w:rsidR="000E6992" w:rsidRPr="000E6992" w:rsidRDefault="000E6992" w:rsidP="000E6992">
            <w:pPr>
              <w:jc w:val="center"/>
              <w:outlineLvl w:val="0"/>
              <w:rPr>
                <w:color w:val="000000"/>
                <w:sz w:val="16"/>
                <w:szCs w:val="16"/>
              </w:rPr>
            </w:pPr>
            <w:r w:rsidRPr="000E6992">
              <w:rPr>
                <w:color w:val="000000"/>
                <w:sz w:val="16"/>
                <w:szCs w:val="16"/>
              </w:rPr>
              <w:t>319</w:t>
            </w:r>
          </w:p>
        </w:tc>
        <w:tc>
          <w:tcPr>
            <w:tcW w:w="1717" w:type="dxa"/>
            <w:tcBorders>
              <w:top w:val="nil"/>
              <w:left w:val="single" w:sz="8" w:space="0" w:color="auto"/>
              <w:bottom w:val="single" w:sz="4" w:space="0" w:color="auto"/>
              <w:right w:val="nil"/>
            </w:tcBorders>
            <w:shd w:val="clear" w:color="auto" w:fill="auto"/>
            <w:noWrap/>
            <w:vAlign w:val="center"/>
            <w:hideMark/>
          </w:tcPr>
          <w:p w14:paraId="012C0B0A" w14:textId="77777777" w:rsidR="000E6992" w:rsidRPr="000E6992" w:rsidRDefault="000E6992" w:rsidP="000E6992">
            <w:pPr>
              <w:jc w:val="center"/>
              <w:outlineLvl w:val="0"/>
              <w:rPr>
                <w:color w:val="000000"/>
                <w:sz w:val="16"/>
                <w:szCs w:val="16"/>
              </w:rPr>
            </w:pPr>
            <w:r w:rsidRPr="000E6992">
              <w:rPr>
                <w:color w:val="000000"/>
                <w:sz w:val="16"/>
                <w:szCs w:val="16"/>
              </w:rPr>
              <w:t>395</w:t>
            </w:r>
          </w:p>
        </w:tc>
        <w:tc>
          <w:tcPr>
            <w:tcW w:w="1586" w:type="dxa"/>
            <w:tcBorders>
              <w:top w:val="nil"/>
              <w:left w:val="single" w:sz="8" w:space="0" w:color="auto"/>
              <w:bottom w:val="single" w:sz="4" w:space="0" w:color="auto"/>
              <w:right w:val="nil"/>
            </w:tcBorders>
            <w:shd w:val="clear" w:color="auto" w:fill="auto"/>
            <w:noWrap/>
            <w:vAlign w:val="center"/>
            <w:hideMark/>
          </w:tcPr>
          <w:p w14:paraId="11B02646" w14:textId="77777777" w:rsidR="000E6992" w:rsidRPr="000E6992" w:rsidRDefault="000E6992" w:rsidP="000E6992">
            <w:pPr>
              <w:jc w:val="center"/>
              <w:outlineLvl w:val="0"/>
              <w:rPr>
                <w:color w:val="000000"/>
                <w:sz w:val="16"/>
                <w:szCs w:val="16"/>
              </w:rPr>
            </w:pPr>
            <w:r w:rsidRPr="000E6992">
              <w:rPr>
                <w:color w:val="000000"/>
                <w:sz w:val="16"/>
                <w:szCs w:val="16"/>
              </w:rPr>
              <w:t>284</w:t>
            </w:r>
          </w:p>
        </w:tc>
        <w:tc>
          <w:tcPr>
            <w:tcW w:w="1542" w:type="dxa"/>
            <w:tcBorders>
              <w:top w:val="nil"/>
              <w:left w:val="single" w:sz="8" w:space="0" w:color="auto"/>
              <w:bottom w:val="single" w:sz="4" w:space="0" w:color="auto"/>
              <w:right w:val="nil"/>
            </w:tcBorders>
            <w:shd w:val="clear" w:color="auto" w:fill="auto"/>
            <w:noWrap/>
            <w:vAlign w:val="center"/>
            <w:hideMark/>
          </w:tcPr>
          <w:p w14:paraId="2DB90248" w14:textId="77777777" w:rsidR="000E6992" w:rsidRPr="000E6992" w:rsidRDefault="000E6992" w:rsidP="000E6992">
            <w:pPr>
              <w:jc w:val="center"/>
              <w:outlineLvl w:val="0"/>
              <w:rPr>
                <w:color w:val="000000"/>
                <w:sz w:val="16"/>
                <w:szCs w:val="16"/>
              </w:rPr>
            </w:pPr>
            <w:r w:rsidRPr="000E6992">
              <w:rPr>
                <w:color w:val="000000"/>
                <w:sz w:val="16"/>
                <w:szCs w:val="16"/>
              </w:rPr>
              <w:t>201</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2D9941A3" w14:textId="77777777" w:rsidR="000E6992" w:rsidRPr="000E6992" w:rsidRDefault="000E6992" w:rsidP="000E6992">
            <w:pPr>
              <w:jc w:val="center"/>
              <w:outlineLvl w:val="0"/>
              <w:rPr>
                <w:color w:val="000000"/>
                <w:sz w:val="16"/>
                <w:szCs w:val="16"/>
              </w:rPr>
            </w:pPr>
            <w:r w:rsidRPr="000E6992">
              <w:rPr>
                <w:color w:val="000000"/>
                <w:sz w:val="16"/>
                <w:szCs w:val="16"/>
              </w:rPr>
              <w:t>187</w:t>
            </w:r>
          </w:p>
        </w:tc>
        <w:tc>
          <w:tcPr>
            <w:tcW w:w="1148" w:type="dxa"/>
            <w:tcBorders>
              <w:top w:val="nil"/>
              <w:left w:val="nil"/>
              <w:bottom w:val="single" w:sz="4" w:space="0" w:color="auto"/>
              <w:right w:val="single" w:sz="8" w:space="0" w:color="auto"/>
            </w:tcBorders>
            <w:shd w:val="clear" w:color="auto" w:fill="auto"/>
            <w:noWrap/>
            <w:vAlign w:val="center"/>
            <w:hideMark/>
          </w:tcPr>
          <w:p w14:paraId="6B77D242" w14:textId="77777777" w:rsidR="000E6992" w:rsidRPr="000E6992" w:rsidRDefault="000E6992" w:rsidP="000E6992">
            <w:pPr>
              <w:jc w:val="center"/>
              <w:outlineLvl w:val="0"/>
              <w:rPr>
                <w:color w:val="000000"/>
                <w:sz w:val="16"/>
                <w:szCs w:val="16"/>
              </w:rPr>
            </w:pPr>
            <w:r w:rsidRPr="000E6992">
              <w:rPr>
                <w:color w:val="000000"/>
                <w:sz w:val="16"/>
                <w:szCs w:val="16"/>
              </w:rPr>
              <w:t>14</w:t>
            </w:r>
          </w:p>
        </w:tc>
      </w:tr>
      <w:tr w:rsidR="000E6992" w:rsidRPr="000E6992" w14:paraId="676608F6" w14:textId="77777777" w:rsidTr="00B252CF">
        <w:trPr>
          <w:trHeight w:val="600"/>
          <w:jc w:val="center"/>
        </w:trPr>
        <w:tc>
          <w:tcPr>
            <w:tcW w:w="754" w:type="dxa"/>
            <w:vMerge/>
            <w:tcBorders>
              <w:top w:val="nil"/>
              <w:left w:val="single" w:sz="8" w:space="0" w:color="auto"/>
              <w:bottom w:val="nil"/>
              <w:right w:val="single" w:sz="8" w:space="0" w:color="auto"/>
            </w:tcBorders>
            <w:shd w:val="clear" w:color="auto" w:fill="auto"/>
            <w:vAlign w:val="center"/>
            <w:hideMark/>
          </w:tcPr>
          <w:p w14:paraId="5873B4F2" w14:textId="77777777" w:rsidR="000E6992" w:rsidRPr="000E6992" w:rsidRDefault="000E6992" w:rsidP="000E6992">
            <w:pPr>
              <w:outlineLvl w:val="0"/>
              <w:rPr>
                <w:color w:val="000000"/>
                <w:sz w:val="16"/>
                <w:szCs w:val="16"/>
              </w:rPr>
            </w:pPr>
          </w:p>
        </w:tc>
        <w:tc>
          <w:tcPr>
            <w:tcW w:w="4471" w:type="dxa"/>
            <w:tcBorders>
              <w:top w:val="nil"/>
              <w:left w:val="nil"/>
              <w:bottom w:val="single" w:sz="4" w:space="0" w:color="auto"/>
              <w:right w:val="nil"/>
            </w:tcBorders>
            <w:shd w:val="clear" w:color="auto" w:fill="auto"/>
            <w:vAlign w:val="center"/>
            <w:hideMark/>
          </w:tcPr>
          <w:p w14:paraId="69F18798" w14:textId="77777777" w:rsidR="000E6992" w:rsidRPr="000E6992" w:rsidRDefault="000E6992" w:rsidP="000E6992">
            <w:pPr>
              <w:outlineLvl w:val="0"/>
              <w:rPr>
                <w:i/>
                <w:iCs/>
                <w:color w:val="000000"/>
                <w:sz w:val="16"/>
                <w:szCs w:val="16"/>
              </w:rPr>
            </w:pPr>
            <w:r w:rsidRPr="000E6992">
              <w:rPr>
                <w:i/>
                <w:iCs/>
                <w:color w:val="000000"/>
                <w:sz w:val="16"/>
                <w:szCs w:val="16"/>
              </w:rPr>
              <w:t xml:space="preserve">  - амортизация имущества с вновь введенных ОС (учитывается при расчете инвестиций)</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71EBD0B2"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7EB22DE1" w14:textId="77777777" w:rsidR="000E6992" w:rsidRPr="000E6992" w:rsidRDefault="000E6992" w:rsidP="000E6992">
            <w:pPr>
              <w:jc w:val="center"/>
              <w:outlineLvl w:val="0"/>
              <w:rPr>
                <w:color w:val="000000"/>
                <w:sz w:val="16"/>
                <w:szCs w:val="16"/>
              </w:rPr>
            </w:pPr>
            <w:r w:rsidRPr="000E6992">
              <w:rPr>
                <w:color w:val="000000"/>
                <w:sz w:val="16"/>
                <w:szCs w:val="16"/>
              </w:rPr>
              <w:t>1 037</w:t>
            </w:r>
          </w:p>
        </w:tc>
        <w:tc>
          <w:tcPr>
            <w:tcW w:w="1717" w:type="dxa"/>
            <w:tcBorders>
              <w:top w:val="nil"/>
              <w:left w:val="single" w:sz="8" w:space="0" w:color="auto"/>
              <w:bottom w:val="single" w:sz="4" w:space="0" w:color="auto"/>
              <w:right w:val="nil"/>
            </w:tcBorders>
            <w:shd w:val="clear" w:color="auto" w:fill="auto"/>
            <w:noWrap/>
            <w:vAlign w:val="center"/>
            <w:hideMark/>
          </w:tcPr>
          <w:p w14:paraId="1496FC43" w14:textId="77777777" w:rsidR="000E6992" w:rsidRPr="000E6992" w:rsidRDefault="000E6992" w:rsidP="000E6992">
            <w:pPr>
              <w:jc w:val="center"/>
              <w:outlineLvl w:val="0"/>
              <w:rPr>
                <w:color w:val="000000"/>
                <w:sz w:val="16"/>
                <w:szCs w:val="16"/>
              </w:rPr>
            </w:pPr>
            <w:r w:rsidRPr="000E6992">
              <w:rPr>
                <w:color w:val="000000"/>
                <w:sz w:val="16"/>
                <w:szCs w:val="16"/>
              </w:rPr>
              <w:t>609</w:t>
            </w:r>
          </w:p>
        </w:tc>
        <w:tc>
          <w:tcPr>
            <w:tcW w:w="1586" w:type="dxa"/>
            <w:tcBorders>
              <w:top w:val="nil"/>
              <w:left w:val="single" w:sz="8" w:space="0" w:color="auto"/>
              <w:bottom w:val="single" w:sz="4" w:space="0" w:color="auto"/>
              <w:right w:val="nil"/>
            </w:tcBorders>
            <w:shd w:val="clear" w:color="auto" w:fill="auto"/>
            <w:noWrap/>
            <w:vAlign w:val="center"/>
            <w:hideMark/>
          </w:tcPr>
          <w:p w14:paraId="7F5862FD" w14:textId="77777777" w:rsidR="000E6992" w:rsidRPr="000E6992" w:rsidRDefault="000E6992" w:rsidP="000E6992">
            <w:pPr>
              <w:jc w:val="center"/>
              <w:outlineLvl w:val="0"/>
              <w:rPr>
                <w:color w:val="000000"/>
                <w:sz w:val="16"/>
                <w:szCs w:val="16"/>
              </w:rPr>
            </w:pPr>
            <w:r w:rsidRPr="000E6992">
              <w:rPr>
                <w:color w:val="000000"/>
                <w:sz w:val="16"/>
                <w:szCs w:val="16"/>
              </w:rPr>
              <w:t>609</w:t>
            </w:r>
          </w:p>
        </w:tc>
        <w:tc>
          <w:tcPr>
            <w:tcW w:w="1542" w:type="dxa"/>
            <w:tcBorders>
              <w:top w:val="nil"/>
              <w:left w:val="single" w:sz="8" w:space="0" w:color="auto"/>
              <w:bottom w:val="single" w:sz="4" w:space="0" w:color="auto"/>
              <w:right w:val="nil"/>
            </w:tcBorders>
            <w:shd w:val="clear" w:color="auto" w:fill="auto"/>
            <w:noWrap/>
            <w:vAlign w:val="center"/>
            <w:hideMark/>
          </w:tcPr>
          <w:p w14:paraId="7CDA7D24" w14:textId="77777777" w:rsidR="000E6992" w:rsidRPr="000E6992" w:rsidRDefault="000E6992" w:rsidP="000E6992">
            <w:pPr>
              <w:jc w:val="center"/>
              <w:outlineLvl w:val="0"/>
              <w:rPr>
                <w:color w:val="000000"/>
                <w:sz w:val="16"/>
                <w:szCs w:val="16"/>
              </w:rPr>
            </w:pPr>
            <w:r w:rsidRPr="000E6992">
              <w:rPr>
                <w:color w:val="000000"/>
                <w:sz w:val="16"/>
                <w:szCs w:val="16"/>
              </w:rPr>
              <w:t>5 697</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64FFCA62" w14:textId="77777777" w:rsidR="000E6992" w:rsidRPr="000E6992" w:rsidRDefault="000E6992" w:rsidP="000E6992">
            <w:pPr>
              <w:jc w:val="center"/>
              <w:outlineLvl w:val="0"/>
              <w:rPr>
                <w:color w:val="000000"/>
                <w:sz w:val="16"/>
                <w:szCs w:val="16"/>
              </w:rPr>
            </w:pPr>
            <w:r w:rsidRPr="000E6992">
              <w:rPr>
                <w:color w:val="000000"/>
                <w:sz w:val="16"/>
                <w:szCs w:val="16"/>
              </w:rPr>
              <w:t>5 697</w:t>
            </w:r>
          </w:p>
        </w:tc>
        <w:tc>
          <w:tcPr>
            <w:tcW w:w="1148" w:type="dxa"/>
            <w:tcBorders>
              <w:top w:val="nil"/>
              <w:left w:val="nil"/>
              <w:bottom w:val="single" w:sz="4" w:space="0" w:color="auto"/>
              <w:right w:val="single" w:sz="8" w:space="0" w:color="auto"/>
            </w:tcBorders>
            <w:shd w:val="clear" w:color="auto" w:fill="auto"/>
            <w:noWrap/>
            <w:vAlign w:val="center"/>
            <w:hideMark/>
          </w:tcPr>
          <w:p w14:paraId="4403F8A1" w14:textId="77777777" w:rsidR="000E6992" w:rsidRPr="000E6992" w:rsidRDefault="000E6992" w:rsidP="000E6992">
            <w:pPr>
              <w:jc w:val="center"/>
              <w:outlineLvl w:val="0"/>
              <w:rPr>
                <w:color w:val="000000"/>
                <w:sz w:val="16"/>
                <w:szCs w:val="16"/>
              </w:rPr>
            </w:pPr>
            <w:r w:rsidRPr="000E6992">
              <w:rPr>
                <w:color w:val="000000"/>
                <w:sz w:val="16"/>
                <w:szCs w:val="16"/>
              </w:rPr>
              <w:t>0</w:t>
            </w:r>
          </w:p>
        </w:tc>
      </w:tr>
      <w:tr w:rsidR="000E6992" w:rsidRPr="000E6992" w14:paraId="72B41585" w14:textId="77777777" w:rsidTr="00B252CF">
        <w:trPr>
          <w:trHeight w:val="405"/>
          <w:jc w:val="center"/>
        </w:trPr>
        <w:tc>
          <w:tcPr>
            <w:tcW w:w="754" w:type="dxa"/>
            <w:tcBorders>
              <w:top w:val="nil"/>
              <w:left w:val="single" w:sz="8" w:space="0" w:color="auto"/>
              <w:bottom w:val="single" w:sz="4" w:space="0" w:color="auto"/>
              <w:right w:val="nil"/>
            </w:tcBorders>
            <w:shd w:val="clear" w:color="auto" w:fill="auto"/>
            <w:noWrap/>
            <w:vAlign w:val="center"/>
            <w:hideMark/>
          </w:tcPr>
          <w:p w14:paraId="5072A25A" w14:textId="77777777" w:rsidR="000E6992" w:rsidRPr="000E6992" w:rsidRDefault="000E6992" w:rsidP="000E6992">
            <w:pPr>
              <w:jc w:val="center"/>
              <w:outlineLvl w:val="0"/>
              <w:rPr>
                <w:color w:val="000000"/>
                <w:sz w:val="16"/>
                <w:szCs w:val="16"/>
              </w:rPr>
            </w:pPr>
            <w:r w:rsidRPr="000E6992">
              <w:rPr>
                <w:color w:val="000000"/>
                <w:sz w:val="16"/>
                <w:szCs w:val="16"/>
              </w:rPr>
              <w:t>3.4</w:t>
            </w:r>
          </w:p>
        </w:tc>
        <w:tc>
          <w:tcPr>
            <w:tcW w:w="4471" w:type="dxa"/>
            <w:tcBorders>
              <w:top w:val="nil"/>
              <w:left w:val="single" w:sz="8" w:space="0" w:color="auto"/>
              <w:bottom w:val="single" w:sz="4" w:space="0" w:color="auto"/>
              <w:right w:val="nil"/>
            </w:tcBorders>
            <w:shd w:val="clear" w:color="auto" w:fill="auto"/>
            <w:vAlign w:val="center"/>
            <w:hideMark/>
          </w:tcPr>
          <w:p w14:paraId="58CB407E" w14:textId="77777777" w:rsidR="000E6992" w:rsidRPr="000E6992" w:rsidRDefault="000E6992" w:rsidP="000E6992">
            <w:pPr>
              <w:outlineLvl w:val="0"/>
              <w:rPr>
                <w:b/>
                <w:bCs/>
                <w:color w:val="000000"/>
                <w:sz w:val="16"/>
                <w:szCs w:val="16"/>
              </w:rPr>
            </w:pPr>
            <w:r w:rsidRPr="000E6992">
              <w:rPr>
                <w:b/>
                <w:bCs/>
                <w:color w:val="000000"/>
                <w:sz w:val="16"/>
                <w:szCs w:val="16"/>
              </w:rPr>
              <w:t>Расходы на обязательное страхование</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08760DE6"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33FFE827" w14:textId="77777777" w:rsidR="000E6992" w:rsidRPr="000E6992" w:rsidRDefault="000E6992" w:rsidP="000E6992">
            <w:pPr>
              <w:jc w:val="center"/>
              <w:outlineLvl w:val="0"/>
              <w:rPr>
                <w:color w:val="000000"/>
                <w:sz w:val="16"/>
                <w:szCs w:val="16"/>
              </w:rPr>
            </w:pPr>
            <w:r w:rsidRPr="000E6992">
              <w:rPr>
                <w:color w:val="000000"/>
                <w:sz w:val="16"/>
                <w:szCs w:val="16"/>
              </w:rPr>
              <w:t>12</w:t>
            </w:r>
          </w:p>
        </w:tc>
        <w:tc>
          <w:tcPr>
            <w:tcW w:w="1717" w:type="dxa"/>
            <w:tcBorders>
              <w:top w:val="nil"/>
              <w:left w:val="single" w:sz="8" w:space="0" w:color="auto"/>
              <w:bottom w:val="single" w:sz="4" w:space="0" w:color="auto"/>
              <w:right w:val="nil"/>
            </w:tcBorders>
            <w:shd w:val="clear" w:color="auto" w:fill="auto"/>
            <w:noWrap/>
            <w:vAlign w:val="center"/>
            <w:hideMark/>
          </w:tcPr>
          <w:p w14:paraId="7B79F176" w14:textId="77777777" w:rsidR="000E6992" w:rsidRPr="000E6992" w:rsidRDefault="000E6992" w:rsidP="000E6992">
            <w:pPr>
              <w:jc w:val="center"/>
              <w:outlineLvl w:val="0"/>
              <w:rPr>
                <w:color w:val="000000"/>
                <w:sz w:val="16"/>
                <w:szCs w:val="16"/>
              </w:rPr>
            </w:pPr>
            <w:r w:rsidRPr="000E6992">
              <w:rPr>
                <w:color w:val="000000"/>
                <w:sz w:val="16"/>
                <w:szCs w:val="16"/>
              </w:rPr>
              <w:t>9</w:t>
            </w:r>
          </w:p>
        </w:tc>
        <w:tc>
          <w:tcPr>
            <w:tcW w:w="1586" w:type="dxa"/>
            <w:tcBorders>
              <w:top w:val="nil"/>
              <w:left w:val="single" w:sz="8" w:space="0" w:color="auto"/>
              <w:bottom w:val="single" w:sz="4" w:space="0" w:color="auto"/>
              <w:right w:val="nil"/>
            </w:tcBorders>
            <w:shd w:val="clear" w:color="auto" w:fill="auto"/>
            <w:noWrap/>
            <w:vAlign w:val="center"/>
            <w:hideMark/>
          </w:tcPr>
          <w:p w14:paraId="10313F25" w14:textId="77777777" w:rsidR="000E6992" w:rsidRPr="000E6992" w:rsidRDefault="000E6992" w:rsidP="000E6992">
            <w:pPr>
              <w:jc w:val="center"/>
              <w:outlineLvl w:val="0"/>
              <w:rPr>
                <w:color w:val="000000"/>
                <w:sz w:val="16"/>
                <w:szCs w:val="16"/>
              </w:rPr>
            </w:pPr>
            <w:r w:rsidRPr="000E6992">
              <w:rPr>
                <w:color w:val="000000"/>
                <w:sz w:val="16"/>
                <w:szCs w:val="16"/>
              </w:rPr>
              <w:t>9</w:t>
            </w:r>
          </w:p>
        </w:tc>
        <w:tc>
          <w:tcPr>
            <w:tcW w:w="1542" w:type="dxa"/>
            <w:tcBorders>
              <w:top w:val="nil"/>
              <w:left w:val="single" w:sz="8" w:space="0" w:color="auto"/>
              <w:bottom w:val="single" w:sz="4" w:space="0" w:color="auto"/>
              <w:right w:val="nil"/>
            </w:tcBorders>
            <w:shd w:val="clear" w:color="auto" w:fill="auto"/>
            <w:noWrap/>
            <w:vAlign w:val="center"/>
            <w:hideMark/>
          </w:tcPr>
          <w:p w14:paraId="4C502AE8" w14:textId="77777777" w:rsidR="000E6992" w:rsidRPr="000E6992" w:rsidRDefault="000E6992" w:rsidP="000E6992">
            <w:pPr>
              <w:jc w:val="center"/>
              <w:outlineLvl w:val="0"/>
              <w:rPr>
                <w:color w:val="000000"/>
                <w:sz w:val="16"/>
                <w:szCs w:val="16"/>
              </w:rPr>
            </w:pPr>
            <w:r w:rsidRPr="000E6992">
              <w:rPr>
                <w:color w:val="000000"/>
                <w:sz w:val="16"/>
                <w:szCs w:val="16"/>
              </w:rPr>
              <w:t>7</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3A8AF686" w14:textId="77777777" w:rsidR="000E6992" w:rsidRPr="000E6992" w:rsidRDefault="000E6992" w:rsidP="000E6992">
            <w:pPr>
              <w:jc w:val="center"/>
              <w:outlineLvl w:val="0"/>
              <w:rPr>
                <w:color w:val="000000"/>
                <w:sz w:val="16"/>
                <w:szCs w:val="16"/>
              </w:rPr>
            </w:pPr>
            <w:r w:rsidRPr="000E6992">
              <w:rPr>
                <w:color w:val="000000"/>
                <w:sz w:val="16"/>
                <w:szCs w:val="16"/>
              </w:rPr>
              <w:t>7</w:t>
            </w:r>
          </w:p>
        </w:tc>
        <w:tc>
          <w:tcPr>
            <w:tcW w:w="1148" w:type="dxa"/>
            <w:tcBorders>
              <w:top w:val="nil"/>
              <w:left w:val="nil"/>
              <w:bottom w:val="single" w:sz="4" w:space="0" w:color="auto"/>
              <w:right w:val="single" w:sz="8" w:space="0" w:color="auto"/>
            </w:tcBorders>
            <w:shd w:val="clear" w:color="auto" w:fill="auto"/>
            <w:vAlign w:val="center"/>
            <w:hideMark/>
          </w:tcPr>
          <w:p w14:paraId="00205045" w14:textId="77777777" w:rsidR="000E6992" w:rsidRPr="000E6992" w:rsidRDefault="000E6992" w:rsidP="000E6992">
            <w:pPr>
              <w:jc w:val="center"/>
              <w:outlineLvl w:val="0"/>
              <w:rPr>
                <w:color w:val="000000"/>
                <w:sz w:val="16"/>
                <w:szCs w:val="16"/>
              </w:rPr>
            </w:pPr>
            <w:r w:rsidRPr="000E6992">
              <w:rPr>
                <w:color w:val="000000"/>
                <w:sz w:val="16"/>
                <w:szCs w:val="16"/>
              </w:rPr>
              <w:t>0</w:t>
            </w:r>
          </w:p>
        </w:tc>
      </w:tr>
      <w:tr w:rsidR="000E6992" w:rsidRPr="000E6992" w14:paraId="682E90BA" w14:textId="77777777" w:rsidTr="00B252CF">
        <w:trPr>
          <w:trHeight w:val="405"/>
          <w:jc w:val="center"/>
        </w:trPr>
        <w:tc>
          <w:tcPr>
            <w:tcW w:w="754" w:type="dxa"/>
            <w:tcBorders>
              <w:top w:val="nil"/>
              <w:left w:val="single" w:sz="8" w:space="0" w:color="auto"/>
              <w:bottom w:val="single" w:sz="4" w:space="0" w:color="auto"/>
              <w:right w:val="nil"/>
            </w:tcBorders>
            <w:shd w:val="clear" w:color="auto" w:fill="auto"/>
            <w:noWrap/>
            <w:vAlign w:val="center"/>
            <w:hideMark/>
          </w:tcPr>
          <w:p w14:paraId="01AA80D7" w14:textId="77777777" w:rsidR="000E6992" w:rsidRPr="000E6992" w:rsidRDefault="000E6992" w:rsidP="000E6992">
            <w:pPr>
              <w:jc w:val="center"/>
              <w:outlineLvl w:val="0"/>
              <w:rPr>
                <w:color w:val="000000"/>
                <w:sz w:val="16"/>
                <w:szCs w:val="16"/>
              </w:rPr>
            </w:pPr>
            <w:r w:rsidRPr="000E6992">
              <w:rPr>
                <w:color w:val="000000"/>
                <w:sz w:val="16"/>
                <w:szCs w:val="16"/>
              </w:rPr>
              <w:t>3.5</w:t>
            </w:r>
          </w:p>
        </w:tc>
        <w:tc>
          <w:tcPr>
            <w:tcW w:w="4471" w:type="dxa"/>
            <w:tcBorders>
              <w:top w:val="nil"/>
              <w:left w:val="single" w:sz="8" w:space="0" w:color="auto"/>
              <w:bottom w:val="single" w:sz="4" w:space="0" w:color="auto"/>
              <w:right w:val="nil"/>
            </w:tcBorders>
            <w:shd w:val="clear" w:color="auto" w:fill="auto"/>
            <w:vAlign w:val="center"/>
            <w:hideMark/>
          </w:tcPr>
          <w:p w14:paraId="051D5ACD" w14:textId="77777777" w:rsidR="000E6992" w:rsidRPr="000E6992" w:rsidRDefault="000E6992" w:rsidP="000E6992">
            <w:pPr>
              <w:outlineLvl w:val="0"/>
              <w:rPr>
                <w:b/>
                <w:bCs/>
                <w:color w:val="000000"/>
                <w:sz w:val="16"/>
                <w:szCs w:val="16"/>
              </w:rPr>
            </w:pPr>
            <w:r w:rsidRPr="000E6992">
              <w:rPr>
                <w:b/>
                <w:bCs/>
                <w:color w:val="000000"/>
                <w:sz w:val="16"/>
                <w:szCs w:val="16"/>
              </w:rPr>
              <w:t>Налоги</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523121C5"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41E97559" w14:textId="77777777" w:rsidR="000E6992" w:rsidRPr="000E6992" w:rsidRDefault="000E6992" w:rsidP="000E6992">
            <w:pPr>
              <w:jc w:val="center"/>
              <w:outlineLvl w:val="0"/>
              <w:rPr>
                <w:color w:val="000000"/>
                <w:sz w:val="16"/>
                <w:szCs w:val="16"/>
              </w:rPr>
            </w:pPr>
            <w:r w:rsidRPr="000E6992">
              <w:rPr>
                <w:color w:val="000000"/>
                <w:sz w:val="16"/>
                <w:szCs w:val="16"/>
              </w:rPr>
              <w:t>5 006</w:t>
            </w:r>
          </w:p>
        </w:tc>
        <w:tc>
          <w:tcPr>
            <w:tcW w:w="1717" w:type="dxa"/>
            <w:tcBorders>
              <w:top w:val="nil"/>
              <w:left w:val="single" w:sz="8" w:space="0" w:color="auto"/>
              <w:bottom w:val="single" w:sz="4" w:space="0" w:color="auto"/>
              <w:right w:val="nil"/>
            </w:tcBorders>
            <w:shd w:val="clear" w:color="auto" w:fill="auto"/>
            <w:noWrap/>
            <w:vAlign w:val="center"/>
            <w:hideMark/>
          </w:tcPr>
          <w:p w14:paraId="3447AC60" w14:textId="77777777" w:rsidR="000E6992" w:rsidRPr="000E6992" w:rsidRDefault="000E6992" w:rsidP="000E6992">
            <w:pPr>
              <w:jc w:val="center"/>
              <w:outlineLvl w:val="0"/>
              <w:rPr>
                <w:color w:val="000000"/>
                <w:sz w:val="16"/>
                <w:szCs w:val="16"/>
              </w:rPr>
            </w:pPr>
            <w:r w:rsidRPr="000E6992">
              <w:rPr>
                <w:color w:val="000000"/>
                <w:sz w:val="16"/>
                <w:szCs w:val="16"/>
              </w:rPr>
              <w:t>5 487</w:t>
            </w:r>
          </w:p>
        </w:tc>
        <w:tc>
          <w:tcPr>
            <w:tcW w:w="1586" w:type="dxa"/>
            <w:tcBorders>
              <w:top w:val="nil"/>
              <w:left w:val="single" w:sz="8" w:space="0" w:color="auto"/>
              <w:bottom w:val="single" w:sz="4" w:space="0" w:color="auto"/>
              <w:right w:val="nil"/>
            </w:tcBorders>
            <w:shd w:val="clear" w:color="auto" w:fill="auto"/>
            <w:noWrap/>
            <w:vAlign w:val="center"/>
            <w:hideMark/>
          </w:tcPr>
          <w:p w14:paraId="3CACBEEF" w14:textId="77777777" w:rsidR="000E6992" w:rsidRPr="000E6992" w:rsidRDefault="000E6992" w:rsidP="000E6992">
            <w:pPr>
              <w:jc w:val="center"/>
              <w:outlineLvl w:val="0"/>
              <w:rPr>
                <w:color w:val="000000"/>
                <w:sz w:val="16"/>
                <w:szCs w:val="16"/>
              </w:rPr>
            </w:pPr>
            <w:r w:rsidRPr="000E6992">
              <w:rPr>
                <w:color w:val="000000"/>
                <w:sz w:val="16"/>
                <w:szCs w:val="16"/>
              </w:rPr>
              <w:t>5 288</w:t>
            </w:r>
          </w:p>
        </w:tc>
        <w:tc>
          <w:tcPr>
            <w:tcW w:w="1542" w:type="dxa"/>
            <w:tcBorders>
              <w:top w:val="nil"/>
              <w:left w:val="single" w:sz="8" w:space="0" w:color="auto"/>
              <w:bottom w:val="single" w:sz="4" w:space="0" w:color="auto"/>
              <w:right w:val="nil"/>
            </w:tcBorders>
            <w:shd w:val="clear" w:color="auto" w:fill="auto"/>
            <w:noWrap/>
            <w:vAlign w:val="center"/>
            <w:hideMark/>
          </w:tcPr>
          <w:p w14:paraId="4A25AB6B" w14:textId="77777777" w:rsidR="000E6992" w:rsidRPr="000E6992" w:rsidRDefault="000E6992" w:rsidP="000E6992">
            <w:pPr>
              <w:jc w:val="center"/>
              <w:outlineLvl w:val="0"/>
              <w:rPr>
                <w:color w:val="000000"/>
                <w:sz w:val="16"/>
                <w:szCs w:val="16"/>
              </w:rPr>
            </w:pPr>
            <w:r w:rsidRPr="000E6992">
              <w:rPr>
                <w:color w:val="000000"/>
                <w:sz w:val="16"/>
                <w:szCs w:val="16"/>
              </w:rPr>
              <w:t>4 683</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222E047C" w14:textId="77777777" w:rsidR="000E6992" w:rsidRPr="000E6992" w:rsidRDefault="000E6992" w:rsidP="000E6992">
            <w:pPr>
              <w:jc w:val="center"/>
              <w:outlineLvl w:val="0"/>
              <w:rPr>
                <w:color w:val="000000"/>
                <w:sz w:val="16"/>
                <w:szCs w:val="16"/>
              </w:rPr>
            </w:pPr>
            <w:r w:rsidRPr="000E6992">
              <w:rPr>
                <w:color w:val="000000"/>
                <w:sz w:val="16"/>
                <w:szCs w:val="16"/>
              </w:rPr>
              <w:t>4 678</w:t>
            </w:r>
          </w:p>
        </w:tc>
        <w:tc>
          <w:tcPr>
            <w:tcW w:w="1148" w:type="dxa"/>
            <w:tcBorders>
              <w:top w:val="nil"/>
              <w:left w:val="nil"/>
              <w:bottom w:val="single" w:sz="4" w:space="0" w:color="auto"/>
              <w:right w:val="single" w:sz="8" w:space="0" w:color="auto"/>
            </w:tcBorders>
            <w:shd w:val="clear" w:color="auto" w:fill="auto"/>
            <w:noWrap/>
            <w:vAlign w:val="center"/>
            <w:hideMark/>
          </w:tcPr>
          <w:p w14:paraId="5A6ED001" w14:textId="77777777" w:rsidR="000E6992" w:rsidRPr="000E6992" w:rsidRDefault="000E6992" w:rsidP="000E6992">
            <w:pPr>
              <w:jc w:val="center"/>
              <w:outlineLvl w:val="0"/>
              <w:rPr>
                <w:color w:val="000000"/>
                <w:sz w:val="16"/>
                <w:szCs w:val="16"/>
              </w:rPr>
            </w:pPr>
            <w:r w:rsidRPr="000E6992">
              <w:rPr>
                <w:color w:val="000000"/>
                <w:sz w:val="16"/>
                <w:szCs w:val="16"/>
              </w:rPr>
              <w:t>5</w:t>
            </w:r>
          </w:p>
        </w:tc>
      </w:tr>
      <w:tr w:rsidR="000E6992" w:rsidRPr="000E6992" w14:paraId="27E53B36" w14:textId="77777777" w:rsidTr="00B252CF">
        <w:trPr>
          <w:trHeight w:val="300"/>
          <w:jc w:val="center"/>
        </w:trPr>
        <w:tc>
          <w:tcPr>
            <w:tcW w:w="754"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5D730BA8"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4471" w:type="dxa"/>
            <w:tcBorders>
              <w:top w:val="nil"/>
              <w:left w:val="nil"/>
              <w:bottom w:val="single" w:sz="4" w:space="0" w:color="auto"/>
              <w:right w:val="nil"/>
            </w:tcBorders>
            <w:shd w:val="clear" w:color="auto" w:fill="auto"/>
            <w:vAlign w:val="center"/>
            <w:hideMark/>
          </w:tcPr>
          <w:p w14:paraId="21930EF0" w14:textId="77777777" w:rsidR="000E6992" w:rsidRPr="000E6992" w:rsidRDefault="000E6992" w:rsidP="000E6992">
            <w:pPr>
              <w:outlineLvl w:val="0"/>
              <w:rPr>
                <w:color w:val="000000"/>
                <w:sz w:val="16"/>
                <w:szCs w:val="16"/>
              </w:rPr>
            </w:pPr>
            <w:r w:rsidRPr="000E6992">
              <w:rPr>
                <w:color w:val="000000"/>
                <w:sz w:val="16"/>
                <w:szCs w:val="16"/>
              </w:rPr>
              <w:t>плата за выбросы загрязняющих веществ</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21B0DE0A"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1942D8BD"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717" w:type="dxa"/>
            <w:tcBorders>
              <w:top w:val="nil"/>
              <w:left w:val="single" w:sz="8" w:space="0" w:color="auto"/>
              <w:bottom w:val="single" w:sz="4" w:space="0" w:color="auto"/>
              <w:right w:val="nil"/>
            </w:tcBorders>
            <w:shd w:val="clear" w:color="auto" w:fill="auto"/>
            <w:noWrap/>
            <w:vAlign w:val="center"/>
            <w:hideMark/>
          </w:tcPr>
          <w:p w14:paraId="3481797E" w14:textId="77777777" w:rsidR="000E6992" w:rsidRPr="000E6992" w:rsidRDefault="000E6992" w:rsidP="000E6992">
            <w:pPr>
              <w:jc w:val="center"/>
              <w:outlineLvl w:val="0"/>
              <w:rPr>
                <w:color w:val="000000"/>
                <w:sz w:val="16"/>
                <w:szCs w:val="16"/>
              </w:rPr>
            </w:pPr>
            <w:r w:rsidRPr="000E6992">
              <w:rPr>
                <w:color w:val="000000"/>
                <w:sz w:val="16"/>
                <w:szCs w:val="16"/>
              </w:rPr>
              <w:t>29</w:t>
            </w:r>
          </w:p>
        </w:tc>
        <w:tc>
          <w:tcPr>
            <w:tcW w:w="1586" w:type="dxa"/>
            <w:tcBorders>
              <w:top w:val="nil"/>
              <w:left w:val="single" w:sz="8" w:space="0" w:color="auto"/>
              <w:bottom w:val="single" w:sz="4" w:space="0" w:color="auto"/>
              <w:right w:val="nil"/>
            </w:tcBorders>
            <w:shd w:val="clear" w:color="auto" w:fill="auto"/>
            <w:noWrap/>
            <w:vAlign w:val="center"/>
            <w:hideMark/>
          </w:tcPr>
          <w:p w14:paraId="661E9E67" w14:textId="77777777" w:rsidR="000E6992" w:rsidRPr="000E6992" w:rsidRDefault="000E6992" w:rsidP="000E6992">
            <w:pPr>
              <w:jc w:val="center"/>
              <w:outlineLvl w:val="0"/>
              <w:rPr>
                <w:color w:val="000000"/>
                <w:sz w:val="16"/>
                <w:szCs w:val="16"/>
              </w:rPr>
            </w:pPr>
            <w:r w:rsidRPr="000E6992">
              <w:rPr>
                <w:color w:val="000000"/>
                <w:sz w:val="16"/>
                <w:szCs w:val="16"/>
              </w:rPr>
              <w:t>28</w:t>
            </w:r>
          </w:p>
        </w:tc>
        <w:tc>
          <w:tcPr>
            <w:tcW w:w="1542" w:type="dxa"/>
            <w:tcBorders>
              <w:top w:val="nil"/>
              <w:left w:val="single" w:sz="8" w:space="0" w:color="auto"/>
              <w:bottom w:val="single" w:sz="4" w:space="0" w:color="auto"/>
              <w:right w:val="nil"/>
            </w:tcBorders>
            <w:shd w:val="clear" w:color="auto" w:fill="auto"/>
            <w:noWrap/>
            <w:vAlign w:val="center"/>
            <w:hideMark/>
          </w:tcPr>
          <w:p w14:paraId="3FAFC822" w14:textId="77777777" w:rsidR="000E6992" w:rsidRPr="000E6992" w:rsidRDefault="000E6992" w:rsidP="000E6992">
            <w:pPr>
              <w:jc w:val="center"/>
              <w:outlineLvl w:val="0"/>
              <w:rPr>
                <w:color w:val="000000"/>
                <w:sz w:val="16"/>
                <w:szCs w:val="16"/>
              </w:rPr>
            </w:pPr>
            <w:r w:rsidRPr="000E6992">
              <w:rPr>
                <w:color w:val="000000"/>
                <w:sz w:val="16"/>
                <w:szCs w:val="16"/>
              </w:rPr>
              <w:t>31</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559D9DB6" w14:textId="77777777" w:rsidR="000E6992" w:rsidRPr="000E6992" w:rsidRDefault="000E6992" w:rsidP="000E6992">
            <w:pPr>
              <w:jc w:val="center"/>
              <w:outlineLvl w:val="0"/>
              <w:rPr>
                <w:color w:val="000000"/>
                <w:sz w:val="16"/>
                <w:szCs w:val="16"/>
              </w:rPr>
            </w:pPr>
            <w:r w:rsidRPr="000E6992">
              <w:rPr>
                <w:color w:val="000000"/>
                <w:sz w:val="16"/>
                <w:szCs w:val="16"/>
              </w:rPr>
              <w:t>28</w:t>
            </w:r>
          </w:p>
        </w:tc>
        <w:tc>
          <w:tcPr>
            <w:tcW w:w="1148" w:type="dxa"/>
            <w:tcBorders>
              <w:top w:val="nil"/>
              <w:left w:val="nil"/>
              <w:bottom w:val="single" w:sz="4" w:space="0" w:color="auto"/>
              <w:right w:val="single" w:sz="8" w:space="0" w:color="auto"/>
            </w:tcBorders>
            <w:shd w:val="clear" w:color="auto" w:fill="auto"/>
            <w:noWrap/>
            <w:vAlign w:val="center"/>
            <w:hideMark/>
          </w:tcPr>
          <w:p w14:paraId="1AB83566" w14:textId="77777777" w:rsidR="000E6992" w:rsidRPr="000E6992" w:rsidRDefault="000E6992" w:rsidP="000E6992">
            <w:pPr>
              <w:jc w:val="center"/>
              <w:outlineLvl w:val="0"/>
              <w:rPr>
                <w:color w:val="000000"/>
                <w:sz w:val="16"/>
                <w:szCs w:val="16"/>
              </w:rPr>
            </w:pPr>
            <w:r w:rsidRPr="000E6992">
              <w:rPr>
                <w:color w:val="000000"/>
                <w:sz w:val="16"/>
                <w:szCs w:val="16"/>
              </w:rPr>
              <w:t>3</w:t>
            </w:r>
          </w:p>
        </w:tc>
      </w:tr>
      <w:tr w:rsidR="000E6992" w:rsidRPr="000E6992" w14:paraId="5499D86D" w14:textId="77777777" w:rsidTr="00B252CF">
        <w:trPr>
          <w:trHeight w:val="405"/>
          <w:jc w:val="center"/>
        </w:trPr>
        <w:tc>
          <w:tcPr>
            <w:tcW w:w="754" w:type="dxa"/>
            <w:vMerge/>
            <w:tcBorders>
              <w:top w:val="nil"/>
              <w:left w:val="single" w:sz="8" w:space="0" w:color="auto"/>
              <w:bottom w:val="single" w:sz="4" w:space="0" w:color="000000"/>
              <w:right w:val="single" w:sz="8" w:space="0" w:color="auto"/>
            </w:tcBorders>
            <w:shd w:val="clear" w:color="auto" w:fill="auto"/>
            <w:vAlign w:val="center"/>
            <w:hideMark/>
          </w:tcPr>
          <w:p w14:paraId="201D4017" w14:textId="77777777" w:rsidR="000E6992" w:rsidRPr="000E6992" w:rsidRDefault="000E6992" w:rsidP="000E6992">
            <w:pPr>
              <w:outlineLvl w:val="0"/>
              <w:rPr>
                <w:color w:val="000000"/>
                <w:sz w:val="16"/>
                <w:szCs w:val="16"/>
              </w:rPr>
            </w:pPr>
          </w:p>
        </w:tc>
        <w:tc>
          <w:tcPr>
            <w:tcW w:w="4471" w:type="dxa"/>
            <w:tcBorders>
              <w:top w:val="nil"/>
              <w:left w:val="nil"/>
              <w:bottom w:val="single" w:sz="4" w:space="0" w:color="auto"/>
              <w:right w:val="nil"/>
            </w:tcBorders>
            <w:shd w:val="clear" w:color="auto" w:fill="auto"/>
            <w:vAlign w:val="center"/>
            <w:hideMark/>
          </w:tcPr>
          <w:p w14:paraId="1D30720C" w14:textId="77777777" w:rsidR="000E6992" w:rsidRPr="000E6992" w:rsidRDefault="000E6992" w:rsidP="000E6992">
            <w:pPr>
              <w:outlineLvl w:val="0"/>
              <w:rPr>
                <w:color w:val="000000"/>
                <w:sz w:val="16"/>
                <w:szCs w:val="16"/>
              </w:rPr>
            </w:pPr>
            <w:r w:rsidRPr="000E6992">
              <w:rPr>
                <w:color w:val="000000"/>
                <w:sz w:val="16"/>
                <w:szCs w:val="16"/>
              </w:rPr>
              <w:t>земельный налог</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6693F8F8"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55C32E4A" w14:textId="77777777" w:rsidR="000E6992" w:rsidRPr="000E6992" w:rsidRDefault="000E6992" w:rsidP="000E6992">
            <w:pPr>
              <w:jc w:val="center"/>
              <w:outlineLvl w:val="0"/>
              <w:rPr>
                <w:color w:val="000000"/>
                <w:sz w:val="16"/>
                <w:szCs w:val="16"/>
              </w:rPr>
            </w:pPr>
            <w:r w:rsidRPr="000E6992">
              <w:rPr>
                <w:color w:val="000000"/>
                <w:sz w:val="16"/>
                <w:szCs w:val="16"/>
              </w:rPr>
              <w:t>19</w:t>
            </w:r>
          </w:p>
        </w:tc>
        <w:tc>
          <w:tcPr>
            <w:tcW w:w="1717" w:type="dxa"/>
            <w:tcBorders>
              <w:top w:val="nil"/>
              <w:left w:val="single" w:sz="8" w:space="0" w:color="auto"/>
              <w:bottom w:val="single" w:sz="4" w:space="0" w:color="auto"/>
              <w:right w:val="nil"/>
            </w:tcBorders>
            <w:shd w:val="clear" w:color="auto" w:fill="auto"/>
            <w:noWrap/>
            <w:vAlign w:val="center"/>
            <w:hideMark/>
          </w:tcPr>
          <w:p w14:paraId="3BD3B1D0" w14:textId="77777777" w:rsidR="000E6992" w:rsidRPr="000E6992" w:rsidRDefault="000E6992" w:rsidP="000E6992">
            <w:pPr>
              <w:jc w:val="center"/>
              <w:outlineLvl w:val="0"/>
              <w:rPr>
                <w:color w:val="000000"/>
                <w:sz w:val="16"/>
                <w:szCs w:val="16"/>
              </w:rPr>
            </w:pPr>
            <w:r w:rsidRPr="000E6992">
              <w:rPr>
                <w:color w:val="000000"/>
                <w:sz w:val="16"/>
                <w:szCs w:val="16"/>
              </w:rPr>
              <w:t>32</w:t>
            </w:r>
          </w:p>
        </w:tc>
        <w:tc>
          <w:tcPr>
            <w:tcW w:w="1586" w:type="dxa"/>
            <w:tcBorders>
              <w:top w:val="nil"/>
              <w:left w:val="single" w:sz="8" w:space="0" w:color="auto"/>
              <w:bottom w:val="single" w:sz="4" w:space="0" w:color="auto"/>
              <w:right w:val="nil"/>
            </w:tcBorders>
            <w:shd w:val="clear" w:color="auto" w:fill="auto"/>
            <w:noWrap/>
            <w:vAlign w:val="center"/>
            <w:hideMark/>
          </w:tcPr>
          <w:p w14:paraId="435945BD" w14:textId="77777777" w:rsidR="000E6992" w:rsidRPr="000E6992" w:rsidRDefault="000E6992" w:rsidP="000E6992">
            <w:pPr>
              <w:jc w:val="center"/>
              <w:outlineLvl w:val="0"/>
              <w:rPr>
                <w:color w:val="000000"/>
                <w:sz w:val="16"/>
                <w:szCs w:val="16"/>
              </w:rPr>
            </w:pPr>
            <w:r w:rsidRPr="000E6992">
              <w:rPr>
                <w:color w:val="000000"/>
                <w:sz w:val="16"/>
                <w:szCs w:val="16"/>
              </w:rPr>
              <w:t>32</w:t>
            </w:r>
          </w:p>
        </w:tc>
        <w:tc>
          <w:tcPr>
            <w:tcW w:w="1542" w:type="dxa"/>
            <w:tcBorders>
              <w:top w:val="nil"/>
              <w:left w:val="single" w:sz="8" w:space="0" w:color="auto"/>
              <w:bottom w:val="single" w:sz="4" w:space="0" w:color="auto"/>
              <w:right w:val="nil"/>
            </w:tcBorders>
            <w:shd w:val="clear" w:color="auto" w:fill="auto"/>
            <w:noWrap/>
            <w:vAlign w:val="center"/>
            <w:hideMark/>
          </w:tcPr>
          <w:p w14:paraId="52D540F2" w14:textId="77777777" w:rsidR="000E6992" w:rsidRPr="000E6992" w:rsidRDefault="000E6992" w:rsidP="000E6992">
            <w:pPr>
              <w:jc w:val="center"/>
              <w:outlineLvl w:val="0"/>
              <w:rPr>
                <w:color w:val="000000"/>
                <w:sz w:val="16"/>
                <w:szCs w:val="16"/>
              </w:rPr>
            </w:pPr>
            <w:r w:rsidRPr="000E6992">
              <w:rPr>
                <w:color w:val="000000"/>
                <w:sz w:val="16"/>
                <w:szCs w:val="16"/>
              </w:rPr>
              <w:t>21</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5A296339" w14:textId="77777777" w:rsidR="000E6992" w:rsidRPr="000E6992" w:rsidRDefault="000E6992" w:rsidP="000E6992">
            <w:pPr>
              <w:jc w:val="center"/>
              <w:outlineLvl w:val="0"/>
              <w:rPr>
                <w:color w:val="000000"/>
                <w:sz w:val="16"/>
                <w:szCs w:val="16"/>
              </w:rPr>
            </w:pPr>
            <w:r w:rsidRPr="000E6992">
              <w:rPr>
                <w:color w:val="000000"/>
                <w:sz w:val="16"/>
                <w:szCs w:val="16"/>
              </w:rPr>
              <w:t>21</w:t>
            </w:r>
          </w:p>
        </w:tc>
        <w:tc>
          <w:tcPr>
            <w:tcW w:w="1148" w:type="dxa"/>
            <w:tcBorders>
              <w:top w:val="nil"/>
              <w:left w:val="nil"/>
              <w:bottom w:val="single" w:sz="4" w:space="0" w:color="auto"/>
              <w:right w:val="single" w:sz="8" w:space="0" w:color="auto"/>
            </w:tcBorders>
            <w:shd w:val="clear" w:color="auto" w:fill="auto"/>
            <w:noWrap/>
            <w:vAlign w:val="center"/>
            <w:hideMark/>
          </w:tcPr>
          <w:p w14:paraId="00D05D59" w14:textId="77777777" w:rsidR="000E6992" w:rsidRPr="000E6992" w:rsidRDefault="000E6992" w:rsidP="000E6992">
            <w:pPr>
              <w:jc w:val="center"/>
              <w:outlineLvl w:val="0"/>
              <w:rPr>
                <w:color w:val="000000"/>
                <w:sz w:val="16"/>
                <w:szCs w:val="16"/>
              </w:rPr>
            </w:pPr>
            <w:r w:rsidRPr="000E6992">
              <w:rPr>
                <w:color w:val="000000"/>
                <w:sz w:val="16"/>
                <w:szCs w:val="16"/>
              </w:rPr>
              <w:t>0</w:t>
            </w:r>
          </w:p>
        </w:tc>
      </w:tr>
      <w:tr w:rsidR="000E6992" w:rsidRPr="000E6992" w14:paraId="424DA96B" w14:textId="77777777" w:rsidTr="00B252CF">
        <w:trPr>
          <w:trHeight w:val="405"/>
          <w:jc w:val="center"/>
        </w:trPr>
        <w:tc>
          <w:tcPr>
            <w:tcW w:w="754" w:type="dxa"/>
            <w:vMerge/>
            <w:tcBorders>
              <w:top w:val="nil"/>
              <w:left w:val="single" w:sz="8" w:space="0" w:color="auto"/>
              <w:bottom w:val="single" w:sz="4" w:space="0" w:color="000000"/>
              <w:right w:val="single" w:sz="8" w:space="0" w:color="auto"/>
            </w:tcBorders>
            <w:shd w:val="clear" w:color="auto" w:fill="auto"/>
            <w:vAlign w:val="center"/>
            <w:hideMark/>
          </w:tcPr>
          <w:p w14:paraId="2D10B72D" w14:textId="77777777" w:rsidR="000E6992" w:rsidRPr="000E6992" w:rsidRDefault="000E6992" w:rsidP="000E6992">
            <w:pPr>
              <w:outlineLvl w:val="0"/>
              <w:rPr>
                <w:color w:val="000000"/>
                <w:sz w:val="16"/>
                <w:szCs w:val="16"/>
              </w:rPr>
            </w:pPr>
          </w:p>
        </w:tc>
        <w:tc>
          <w:tcPr>
            <w:tcW w:w="4471" w:type="dxa"/>
            <w:tcBorders>
              <w:top w:val="nil"/>
              <w:left w:val="nil"/>
              <w:bottom w:val="single" w:sz="4" w:space="0" w:color="auto"/>
              <w:right w:val="nil"/>
            </w:tcBorders>
            <w:shd w:val="clear" w:color="auto" w:fill="auto"/>
            <w:vAlign w:val="center"/>
            <w:hideMark/>
          </w:tcPr>
          <w:p w14:paraId="754FF5A9" w14:textId="77777777" w:rsidR="000E6992" w:rsidRPr="000E6992" w:rsidRDefault="000E6992" w:rsidP="000E6992">
            <w:pPr>
              <w:outlineLvl w:val="0"/>
              <w:rPr>
                <w:color w:val="000000"/>
                <w:sz w:val="16"/>
                <w:szCs w:val="16"/>
              </w:rPr>
            </w:pPr>
            <w:r w:rsidRPr="000E6992">
              <w:rPr>
                <w:color w:val="000000"/>
                <w:sz w:val="16"/>
                <w:szCs w:val="16"/>
              </w:rPr>
              <w:t>транспортный налог</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17905D11"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184F14A5" w14:textId="77777777" w:rsidR="000E6992" w:rsidRPr="000E6992" w:rsidRDefault="000E6992" w:rsidP="000E6992">
            <w:pPr>
              <w:jc w:val="center"/>
              <w:outlineLvl w:val="0"/>
              <w:rPr>
                <w:color w:val="000000"/>
                <w:sz w:val="16"/>
                <w:szCs w:val="16"/>
              </w:rPr>
            </w:pPr>
            <w:r w:rsidRPr="000E6992">
              <w:rPr>
                <w:color w:val="000000"/>
                <w:sz w:val="16"/>
                <w:szCs w:val="16"/>
              </w:rPr>
              <w:t>41</w:t>
            </w:r>
          </w:p>
        </w:tc>
        <w:tc>
          <w:tcPr>
            <w:tcW w:w="1717" w:type="dxa"/>
            <w:tcBorders>
              <w:top w:val="nil"/>
              <w:left w:val="single" w:sz="8" w:space="0" w:color="auto"/>
              <w:bottom w:val="single" w:sz="4" w:space="0" w:color="auto"/>
              <w:right w:val="nil"/>
            </w:tcBorders>
            <w:shd w:val="clear" w:color="auto" w:fill="auto"/>
            <w:noWrap/>
            <w:vAlign w:val="center"/>
            <w:hideMark/>
          </w:tcPr>
          <w:p w14:paraId="2CD7ABA6" w14:textId="77777777" w:rsidR="000E6992" w:rsidRPr="000E6992" w:rsidRDefault="000E6992" w:rsidP="000E6992">
            <w:pPr>
              <w:jc w:val="center"/>
              <w:outlineLvl w:val="0"/>
              <w:rPr>
                <w:color w:val="000000"/>
                <w:sz w:val="16"/>
                <w:szCs w:val="16"/>
              </w:rPr>
            </w:pPr>
            <w:r w:rsidRPr="000E6992">
              <w:rPr>
                <w:color w:val="000000"/>
                <w:sz w:val="16"/>
                <w:szCs w:val="16"/>
              </w:rPr>
              <w:t>41</w:t>
            </w:r>
          </w:p>
        </w:tc>
        <w:tc>
          <w:tcPr>
            <w:tcW w:w="1586" w:type="dxa"/>
            <w:tcBorders>
              <w:top w:val="nil"/>
              <w:left w:val="single" w:sz="8" w:space="0" w:color="auto"/>
              <w:bottom w:val="single" w:sz="4" w:space="0" w:color="auto"/>
              <w:right w:val="nil"/>
            </w:tcBorders>
            <w:shd w:val="clear" w:color="auto" w:fill="auto"/>
            <w:noWrap/>
            <w:vAlign w:val="center"/>
            <w:hideMark/>
          </w:tcPr>
          <w:p w14:paraId="68E0D180" w14:textId="77777777" w:rsidR="000E6992" w:rsidRPr="000E6992" w:rsidRDefault="000E6992" w:rsidP="000E6992">
            <w:pPr>
              <w:jc w:val="center"/>
              <w:outlineLvl w:val="0"/>
              <w:rPr>
                <w:color w:val="000000"/>
                <w:sz w:val="16"/>
                <w:szCs w:val="16"/>
              </w:rPr>
            </w:pPr>
            <w:r w:rsidRPr="000E6992">
              <w:rPr>
                <w:color w:val="000000"/>
                <w:sz w:val="16"/>
                <w:szCs w:val="16"/>
              </w:rPr>
              <w:t>41</w:t>
            </w:r>
          </w:p>
        </w:tc>
        <w:tc>
          <w:tcPr>
            <w:tcW w:w="1542" w:type="dxa"/>
            <w:tcBorders>
              <w:top w:val="nil"/>
              <w:left w:val="single" w:sz="8" w:space="0" w:color="auto"/>
              <w:bottom w:val="single" w:sz="4" w:space="0" w:color="auto"/>
              <w:right w:val="nil"/>
            </w:tcBorders>
            <w:shd w:val="clear" w:color="auto" w:fill="auto"/>
            <w:noWrap/>
            <w:vAlign w:val="center"/>
            <w:hideMark/>
          </w:tcPr>
          <w:p w14:paraId="13D1FF4F" w14:textId="77777777" w:rsidR="000E6992" w:rsidRPr="000E6992" w:rsidRDefault="000E6992" w:rsidP="000E6992">
            <w:pPr>
              <w:jc w:val="center"/>
              <w:outlineLvl w:val="0"/>
              <w:rPr>
                <w:color w:val="000000"/>
                <w:sz w:val="16"/>
                <w:szCs w:val="16"/>
              </w:rPr>
            </w:pPr>
            <w:r w:rsidRPr="000E6992">
              <w:rPr>
                <w:color w:val="000000"/>
                <w:sz w:val="16"/>
                <w:szCs w:val="16"/>
              </w:rPr>
              <w:t>27</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7A3C2B13" w14:textId="77777777" w:rsidR="000E6992" w:rsidRPr="000E6992" w:rsidRDefault="000E6992" w:rsidP="000E6992">
            <w:pPr>
              <w:jc w:val="center"/>
              <w:outlineLvl w:val="0"/>
              <w:rPr>
                <w:color w:val="000000"/>
                <w:sz w:val="16"/>
                <w:szCs w:val="16"/>
              </w:rPr>
            </w:pPr>
            <w:r w:rsidRPr="000E6992">
              <w:rPr>
                <w:color w:val="000000"/>
                <w:sz w:val="16"/>
                <w:szCs w:val="16"/>
              </w:rPr>
              <w:t>27</w:t>
            </w:r>
          </w:p>
        </w:tc>
        <w:tc>
          <w:tcPr>
            <w:tcW w:w="1148" w:type="dxa"/>
            <w:tcBorders>
              <w:top w:val="nil"/>
              <w:left w:val="nil"/>
              <w:bottom w:val="single" w:sz="4" w:space="0" w:color="auto"/>
              <w:right w:val="single" w:sz="8" w:space="0" w:color="auto"/>
            </w:tcBorders>
            <w:shd w:val="clear" w:color="auto" w:fill="auto"/>
            <w:noWrap/>
            <w:vAlign w:val="center"/>
            <w:hideMark/>
          </w:tcPr>
          <w:p w14:paraId="714D6CA3" w14:textId="77777777" w:rsidR="000E6992" w:rsidRPr="000E6992" w:rsidRDefault="000E6992" w:rsidP="000E6992">
            <w:pPr>
              <w:jc w:val="center"/>
              <w:outlineLvl w:val="0"/>
              <w:rPr>
                <w:color w:val="000000"/>
                <w:sz w:val="16"/>
                <w:szCs w:val="16"/>
              </w:rPr>
            </w:pPr>
            <w:r w:rsidRPr="000E6992">
              <w:rPr>
                <w:color w:val="000000"/>
                <w:sz w:val="16"/>
                <w:szCs w:val="16"/>
              </w:rPr>
              <w:t>0</w:t>
            </w:r>
          </w:p>
        </w:tc>
      </w:tr>
      <w:tr w:rsidR="000E6992" w:rsidRPr="000E6992" w14:paraId="0552FC92" w14:textId="77777777" w:rsidTr="00B252CF">
        <w:trPr>
          <w:trHeight w:val="405"/>
          <w:jc w:val="center"/>
        </w:trPr>
        <w:tc>
          <w:tcPr>
            <w:tcW w:w="754" w:type="dxa"/>
            <w:tcBorders>
              <w:top w:val="nil"/>
              <w:left w:val="single" w:sz="8" w:space="0" w:color="auto"/>
              <w:bottom w:val="single" w:sz="4" w:space="0" w:color="auto"/>
              <w:right w:val="nil"/>
            </w:tcBorders>
            <w:shd w:val="clear" w:color="auto" w:fill="auto"/>
            <w:noWrap/>
            <w:vAlign w:val="center"/>
            <w:hideMark/>
          </w:tcPr>
          <w:p w14:paraId="38693F9E" w14:textId="77777777" w:rsidR="000E6992" w:rsidRPr="000E6992" w:rsidRDefault="000E6992" w:rsidP="000E6992">
            <w:pPr>
              <w:jc w:val="center"/>
              <w:outlineLvl w:val="0"/>
              <w:rPr>
                <w:color w:val="000000"/>
                <w:sz w:val="16"/>
                <w:szCs w:val="16"/>
              </w:rPr>
            </w:pPr>
            <w:r w:rsidRPr="000E6992">
              <w:rPr>
                <w:color w:val="000000"/>
                <w:sz w:val="16"/>
                <w:szCs w:val="16"/>
              </w:rPr>
              <w:t xml:space="preserve"> 3.5.1</w:t>
            </w:r>
          </w:p>
        </w:tc>
        <w:tc>
          <w:tcPr>
            <w:tcW w:w="4471" w:type="dxa"/>
            <w:tcBorders>
              <w:top w:val="nil"/>
              <w:left w:val="single" w:sz="8" w:space="0" w:color="auto"/>
              <w:bottom w:val="single" w:sz="4" w:space="0" w:color="auto"/>
              <w:right w:val="nil"/>
            </w:tcBorders>
            <w:shd w:val="clear" w:color="auto" w:fill="auto"/>
            <w:vAlign w:val="center"/>
            <w:hideMark/>
          </w:tcPr>
          <w:p w14:paraId="38BA70C2" w14:textId="77777777" w:rsidR="000E6992" w:rsidRPr="000E6992" w:rsidRDefault="000E6992" w:rsidP="000E6992">
            <w:pPr>
              <w:outlineLvl w:val="0"/>
              <w:rPr>
                <w:b/>
                <w:bCs/>
                <w:sz w:val="16"/>
                <w:szCs w:val="16"/>
              </w:rPr>
            </w:pPr>
            <w:r w:rsidRPr="000E6992">
              <w:rPr>
                <w:b/>
                <w:bCs/>
                <w:sz w:val="16"/>
                <w:szCs w:val="16"/>
              </w:rPr>
              <w:t>налог на имущество организации итого:</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63848C94"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6F11FC41" w14:textId="77777777" w:rsidR="000E6992" w:rsidRPr="000E6992" w:rsidRDefault="000E6992" w:rsidP="000E6992">
            <w:pPr>
              <w:jc w:val="center"/>
              <w:outlineLvl w:val="0"/>
              <w:rPr>
                <w:color w:val="000000"/>
                <w:sz w:val="16"/>
                <w:szCs w:val="16"/>
              </w:rPr>
            </w:pPr>
            <w:r w:rsidRPr="000E6992">
              <w:rPr>
                <w:color w:val="000000"/>
                <w:sz w:val="16"/>
                <w:szCs w:val="16"/>
              </w:rPr>
              <w:t>4 946</w:t>
            </w:r>
          </w:p>
        </w:tc>
        <w:tc>
          <w:tcPr>
            <w:tcW w:w="1717" w:type="dxa"/>
            <w:tcBorders>
              <w:top w:val="nil"/>
              <w:left w:val="single" w:sz="8" w:space="0" w:color="auto"/>
              <w:bottom w:val="single" w:sz="4" w:space="0" w:color="auto"/>
              <w:right w:val="nil"/>
            </w:tcBorders>
            <w:shd w:val="clear" w:color="auto" w:fill="auto"/>
            <w:noWrap/>
            <w:vAlign w:val="center"/>
            <w:hideMark/>
          </w:tcPr>
          <w:p w14:paraId="2007386F" w14:textId="77777777" w:rsidR="000E6992" w:rsidRPr="000E6992" w:rsidRDefault="000E6992" w:rsidP="000E6992">
            <w:pPr>
              <w:jc w:val="center"/>
              <w:outlineLvl w:val="0"/>
              <w:rPr>
                <w:color w:val="000000"/>
                <w:sz w:val="16"/>
                <w:szCs w:val="16"/>
              </w:rPr>
            </w:pPr>
            <w:r w:rsidRPr="000E6992">
              <w:rPr>
                <w:color w:val="000000"/>
                <w:sz w:val="16"/>
                <w:szCs w:val="16"/>
              </w:rPr>
              <w:t>5 187</w:t>
            </w:r>
          </w:p>
        </w:tc>
        <w:tc>
          <w:tcPr>
            <w:tcW w:w="1586" w:type="dxa"/>
            <w:tcBorders>
              <w:top w:val="nil"/>
              <w:left w:val="single" w:sz="8" w:space="0" w:color="auto"/>
              <w:bottom w:val="single" w:sz="4" w:space="0" w:color="auto"/>
              <w:right w:val="nil"/>
            </w:tcBorders>
            <w:shd w:val="clear" w:color="auto" w:fill="auto"/>
            <w:noWrap/>
            <w:vAlign w:val="center"/>
            <w:hideMark/>
          </w:tcPr>
          <w:p w14:paraId="500CC6AD" w14:textId="77777777" w:rsidR="000E6992" w:rsidRPr="000E6992" w:rsidRDefault="000E6992" w:rsidP="000E6992">
            <w:pPr>
              <w:jc w:val="center"/>
              <w:outlineLvl w:val="0"/>
              <w:rPr>
                <w:color w:val="000000"/>
                <w:sz w:val="16"/>
                <w:szCs w:val="16"/>
              </w:rPr>
            </w:pPr>
            <w:r w:rsidRPr="000E6992">
              <w:rPr>
                <w:color w:val="000000"/>
                <w:sz w:val="16"/>
                <w:szCs w:val="16"/>
              </w:rPr>
              <w:t>5 187</w:t>
            </w:r>
          </w:p>
        </w:tc>
        <w:tc>
          <w:tcPr>
            <w:tcW w:w="1542" w:type="dxa"/>
            <w:tcBorders>
              <w:top w:val="nil"/>
              <w:left w:val="single" w:sz="8" w:space="0" w:color="auto"/>
              <w:bottom w:val="single" w:sz="4" w:space="0" w:color="auto"/>
              <w:right w:val="nil"/>
            </w:tcBorders>
            <w:shd w:val="clear" w:color="auto" w:fill="auto"/>
            <w:noWrap/>
            <w:vAlign w:val="center"/>
            <w:hideMark/>
          </w:tcPr>
          <w:p w14:paraId="152EB836" w14:textId="77777777" w:rsidR="000E6992" w:rsidRPr="000E6992" w:rsidRDefault="000E6992" w:rsidP="000E6992">
            <w:pPr>
              <w:jc w:val="center"/>
              <w:outlineLvl w:val="0"/>
              <w:rPr>
                <w:color w:val="000000"/>
                <w:sz w:val="16"/>
                <w:szCs w:val="16"/>
              </w:rPr>
            </w:pPr>
            <w:r w:rsidRPr="000E6992">
              <w:rPr>
                <w:color w:val="000000"/>
                <w:sz w:val="16"/>
                <w:szCs w:val="16"/>
              </w:rPr>
              <w:t>4 604</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3C5DAF88" w14:textId="77777777" w:rsidR="000E6992" w:rsidRPr="000E6992" w:rsidRDefault="000E6992" w:rsidP="000E6992">
            <w:pPr>
              <w:jc w:val="center"/>
              <w:outlineLvl w:val="0"/>
              <w:rPr>
                <w:color w:val="000000"/>
                <w:sz w:val="16"/>
                <w:szCs w:val="16"/>
              </w:rPr>
            </w:pPr>
            <w:r w:rsidRPr="000E6992">
              <w:rPr>
                <w:color w:val="000000"/>
                <w:sz w:val="16"/>
                <w:szCs w:val="16"/>
              </w:rPr>
              <w:t>4 602</w:t>
            </w:r>
          </w:p>
        </w:tc>
        <w:tc>
          <w:tcPr>
            <w:tcW w:w="1148" w:type="dxa"/>
            <w:tcBorders>
              <w:top w:val="nil"/>
              <w:left w:val="nil"/>
              <w:bottom w:val="single" w:sz="4" w:space="0" w:color="auto"/>
              <w:right w:val="single" w:sz="8" w:space="0" w:color="auto"/>
            </w:tcBorders>
            <w:shd w:val="clear" w:color="auto" w:fill="auto"/>
            <w:noWrap/>
            <w:vAlign w:val="center"/>
            <w:hideMark/>
          </w:tcPr>
          <w:p w14:paraId="7123CBEB" w14:textId="77777777" w:rsidR="000E6992" w:rsidRPr="000E6992" w:rsidRDefault="000E6992" w:rsidP="000E6992">
            <w:pPr>
              <w:jc w:val="center"/>
              <w:outlineLvl w:val="0"/>
              <w:rPr>
                <w:color w:val="000000"/>
                <w:sz w:val="16"/>
                <w:szCs w:val="16"/>
              </w:rPr>
            </w:pPr>
            <w:r w:rsidRPr="000E6992">
              <w:rPr>
                <w:color w:val="000000"/>
                <w:sz w:val="16"/>
                <w:szCs w:val="16"/>
              </w:rPr>
              <w:t>2</w:t>
            </w:r>
          </w:p>
        </w:tc>
      </w:tr>
      <w:tr w:rsidR="000E6992" w:rsidRPr="000E6992" w14:paraId="2BE79319" w14:textId="77777777" w:rsidTr="00B252CF">
        <w:trPr>
          <w:trHeight w:val="405"/>
          <w:jc w:val="center"/>
        </w:trPr>
        <w:tc>
          <w:tcPr>
            <w:tcW w:w="754"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5BB02CCD"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4471" w:type="dxa"/>
            <w:tcBorders>
              <w:top w:val="nil"/>
              <w:left w:val="nil"/>
              <w:bottom w:val="single" w:sz="4" w:space="0" w:color="auto"/>
              <w:right w:val="nil"/>
            </w:tcBorders>
            <w:shd w:val="clear" w:color="auto" w:fill="auto"/>
            <w:vAlign w:val="center"/>
            <w:hideMark/>
          </w:tcPr>
          <w:p w14:paraId="10B3A46B" w14:textId="77777777" w:rsidR="000E6992" w:rsidRPr="000E6992" w:rsidRDefault="000E6992" w:rsidP="000E6992">
            <w:pPr>
              <w:outlineLvl w:val="0"/>
              <w:rPr>
                <w:color w:val="000000"/>
                <w:sz w:val="16"/>
                <w:szCs w:val="16"/>
              </w:rPr>
            </w:pPr>
            <w:r w:rsidRPr="000E6992">
              <w:rPr>
                <w:color w:val="000000"/>
                <w:sz w:val="16"/>
                <w:szCs w:val="16"/>
              </w:rPr>
              <w:t>в том числе с имущества переданного в концессию</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56B75E95"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53B45F6E" w14:textId="77777777" w:rsidR="000E6992" w:rsidRPr="000E6992" w:rsidRDefault="000E6992" w:rsidP="000E6992">
            <w:pPr>
              <w:jc w:val="center"/>
              <w:outlineLvl w:val="0"/>
              <w:rPr>
                <w:color w:val="000000"/>
                <w:sz w:val="16"/>
                <w:szCs w:val="16"/>
              </w:rPr>
            </w:pPr>
            <w:r w:rsidRPr="000E6992">
              <w:rPr>
                <w:color w:val="000000"/>
                <w:sz w:val="16"/>
                <w:szCs w:val="16"/>
              </w:rPr>
              <w:t>4 938</w:t>
            </w:r>
          </w:p>
        </w:tc>
        <w:tc>
          <w:tcPr>
            <w:tcW w:w="1717" w:type="dxa"/>
            <w:tcBorders>
              <w:top w:val="nil"/>
              <w:left w:val="single" w:sz="8" w:space="0" w:color="auto"/>
              <w:bottom w:val="single" w:sz="4" w:space="0" w:color="auto"/>
              <w:right w:val="nil"/>
            </w:tcBorders>
            <w:shd w:val="clear" w:color="auto" w:fill="auto"/>
            <w:noWrap/>
            <w:vAlign w:val="center"/>
            <w:hideMark/>
          </w:tcPr>
          <w:p w14:paraId="49BDEEFA" w14:textId="77777777" w:rsidR="000E6992" w:rsidRPr="000E6992" w:rsidRDefault="000E6992" w:rsidP="000E6992">
            <w:pPr>
              <w:jc w:val="center"/>
              <w:outlineLvl w:val="0"/>
              <w:rPr>
                <w:color w:val="000000"/>
                <w:sz w:val="16"/>
                <w:szCs w:val="16"/>
              </w:rPr>
            </w:pPr>
            <w:r w:rsidRPr="000E6992">
              <w:rPr>
                <w:color w:val="000000"/>
                <w:sz w:val="16"/>
                <w:szCs w:val="16"/>
              </w:rPr>
              <w:t>5 124</w:t>
            </w:r>
          </w:p>
        </w:tc>
        <w:tc>
          <w:tcPr>
            <w:tcW w:w="1586" w:type="dxa"/>
            <w:tcBorders>
              <w:top w:val="nil"/>
              <w:left w:val="single" w:sz="8" w:space="0" w:color="auto"/>
              <w:bottom w:val="single" w:sz="4" w:space="0" w:color="auto"/>
              <w:right w:val="nil"/>
            </w:tcBorders>
            <w:shd w:val="clear" w:color="auto" w:fill="auto"/>
            <w:noWrap/>
            <w:vAlign w:val="center"/>
            <w:hideMark/>
          </w:tcPr>
          <w:p w14:paraId="1685DBDE" w14:textId="77777777" w:rsidR="000E6992" w:rsidRPr="000E6992" w:rsidRDefault="000E6992" w:rsidP="000E6992">
            <w:pPr>
              <w:jc w:val="center"/>
              <w:outlineLvl w:val="0"/>
              <w:rPr>
                <w:color w:val="000000"/>
                <w:sz w:val="16"/>
                <w:szCs w:val="16"/>
              </w:rPr>
            </w:pPr>
            <w:r w:rsidRPr="000E6992">
              <w:rPr>
                <w:color w:val="000000"/>
                <w:sz w:val="16"/>
                <w:szCs w:val="16"/>
              </w:rPr>
              <w:t>5 124</w:t>
            </w:r>
          </w:p>
        </w:tc>
        <w:tc>
          <w:tcPr>
            <w:tcW w:w="1542" w:type="dxa"/>
            <w:tcBorders>
              <w:top w:val="nil"/>
              <w:left w:val="single" w:sz="8" w:space="0" w:color="auto"/>
              <w:bottom w:val="single" w:sz="4" w:space="0" w:color="auto"/>
              <w:right w:val="nil"/>
            </w:tcBorders>
            <w:shd w:val="clear" w:color="auto" w:fill="auto"/>
            <w:noWrap/>
            <w:vAlign w:val="center"/>
            <w:hideMark/>
          </w:tcPr>
          <w:p w14:paraId="28508E78" w14:textId="77777777" w:rsidR="000E6992" w:rsidRPr="000E6992" w:rsidRDefault="000E6992" w:rsidP="000E6992">
            <w:pPr>
              <w:jc w:val="center"/>
              <w:outlineLvl w:val="0"/>
              <w:rPr>
                <w:color w:val="000000"/>
                <w:sz w:val="16"/>
                <w:szCs w:val="16"/>
              </w:rPr>
            </w:pPr>
            <w:r w:rsidRPr="000E6992">
              <w:rPr>
                <w:color w:val="000000"/>
                <w:sz w:val="16"/>
                <w:szCs w:val="16"/>
              </w:rPr>
              <w:t>3 776</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35765BA0" w14:textId="77777777" w:rsidR="000E6992" w:rsidRPr="000E6992" w:rsidRDefault="000E6992" w:rsidP="000E6992">
            <w:pPr>
              <w:jc w:val="center"/>
              <w:outlineLvl w:val="0"/>
              <w:rPr>
                <w:color w:val="000000"/>
                <w:sz w:val="16"/>
                <w:szCs w:val="16"/>
              </w:rPr>
            </w:pPr>
            <w:r w:rsidRPr="000E6992">
              <w:rPr>
                <w:color w:val="000000"/>
                <w:sz w:val="16"/>
                <w:szCs w:val="16"/>
              </w:rPr>
              <w:t>3 776</w:t>
            </w:r>
          </w:p>
        </w:tc>
        <w:tc>
          <w:tcPr>
            <w:tcW w:w="1148" w:type="dxa"/>
            <w:tcBorders>
              <w:top w:val="nil"/>
              <w:left w:val="nil"/>
              <w:bottom w:val="single" w:sz="4" w:space="0" w:color="auto"/>
              <w:right w:val="single" w:sz="8" w:space="0" w:color="auto"/>
            </w:tcBorders>
            <w:shd w:val="clear" w:color="auto" w:fill="auto"/>
            <w:noWrap/>
            <w:vAlign w:val="center"/>
            <w:hideMark/>
          </w:tcPr>
          <w:p w14:paraId="18A5CE49" w14:textId="77777777" w:rsidR="000E6992" w:rsidRPr="000E6992" w:rsidRDefault="000E6992" w:rsidP="000E6992">
            <w:pPr>
              <w:jc w:val="center"/>
              <w:outlineLvl w:val="0"/>
              <w:rPr>
                <w:color w:val="000000"/>
                <w:sz w:val="16"/>
                <w:szCs w:val="16"/>
              </w:rPr>
            </w:pPr>
            <w:r w:rsidRPr="000E6992">
              <w:rPr>
                <w:color w:val="000000"/>
                <w:sz w:val="16"/>
                <w:szCs w:val="16"/>
              </w:rPr>
              <w:t> </w:t>
            </w:r>
          </w:p>
        </w:tc>
      </w:tr>
      <w:tr w:rsidR="000E6992" w:rsidRPr="000E6992" w14:paraId="6E9D16C2" w14:textId="77777777" w:rsidTr="00B252CF">
        <w:trPr>
          <w:trHeight w:val="600"/>
          <w:jc w:val="center"/>
        </w:trPr>
        <w:tc>
          <w:tcPr>
            <w:tcW w:w="754" w:type="dxa"/>
            <w:vMerge/>
            <w:tcBorders>
              <w:top w:val="nil"/>
              <w:left w:val="single" w:sz="8" w:space="0" w:color="auto"/>
              <w:bottom w:val="single" w:sz="4" w:space="0" w:color="000000"/>
              <w:right w:val="single" w:sz="8" w:space="0" w:color="auto"/>
            </w:tcBorders>
            <w:shd w:val="clear" w:color="auto" w:fill="auto"/>
            <w:vAlign w:val="center"/>
            <w:hideMark/>
          </w:tcPr>
          <w:p w14:paraId="6E02F1FB" w14:textId="77777777" w:rsidR="000E6992" w:rsidRPr="000E6992" w:rsidRDefault="000E6992" w:rsidP="000E6992">
            <w:pPr>
              <w:outlineLvl w:val="0"/>
              <w:rPr>
                <w:color w:val="000000"/>
                <w:sz w:val="16"/>
                <w:szCs w:val="16"/>
              </w:rPr>
            </w:pPr>
          </w:p>
        </w:tc>
        <w:tc>
          <w:tcPr>
            <w:tcW w:w="4471" w:type="dxa"/>
            <w:tcBorders>
              <w:top w:val="nil"/>
              <w:left w:val="nil"/>
              <w:bottom w:val="single" w:sz="4" w:space="0" w:color="auto"/>
              <w:right w:val="nil"/>
            </w:tcBorders>
            <w:shd w:val="clear" w:color="auto" w:fill="auto"/>
            <w:vAlign w:val="center"/>
            <w:hideMark/>
          </w:tcPr>
          <w:p w14:paraId="020A2A77" w14:textId="77777777" w:rsidR="000E6992" w:rsidRPr="000E6992" w:rsidRDefault="000E6992" w:rsidP="000E6992">
            <w:pPr>
              <w:outlineLvl w:val="0"/>
              <w:rPr>
                <w:color w:val="000000"/>
                <w:sz w:val="16"/>
                <w:szCs w:val="16"/>
              </w:rPr>
            </w:pPr>
            <w:r w:rsidRPr="000E6992">
              <w:rPr>
                <w:color w:val="000000"/>
                <w:sz w:val="16"/>
                <w:szCs w:val="16"/>
              </w:rPr>
              <w:t>в том числе с имущества с вновь введенного имущества (на балансе предприятия)</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5B0BC982"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6E3E557F"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717" w:type="dxa"/>
            <w:tcBorders>
              <w:top w:val="nil"/>
              <w:left w:val="single" w:sz="8" w:space="0" w:color="auto"/>
              <w:bottom w:val="single" w:sz="4" w:space="0" w:color="auto"/>
              <w:right w:val="nil"/>
            </w:tcBorders>
            <w:shd w:val="clear" w:color="auto" w:fill="auto"/>
            <w:noWrap/>
            <w:vAlign w:val="center"/>
            <w:hideMark/>
          </w:tcPr>
          <w:p w14:paraId="6862CEBD" w14:textId="77777777" w:rsidR="000E6992" w:rsidRPr="000E6992" w:rsidRDefault="000E6992" w:rsidP="000E6992">
            <w:pPr>
              <w:jc w:val="center"/>
              <w:outlineLvl w:val="0"/>
              <w:rPr>
                <w:color w:val="000000"/>
                <w:sz w:val="16"/>
                <w:szCs w:val="16"/>
              </w:rPr>
            </w:pPr>
            <w:r w:rsidRPr="000E6992">
              <w:rPr>
                <w:color w:val="000000"/>
                <w:sz w:val="16"/>
                <w:szCs w:val="16"/>
              </w:rPr>
              <w:t>26</w:t>
            </w:r>
          </w:p>
        </w:tc>
        <w:tc>
          <w:tcPr>
            <w:tcW w:w="1586" w:type="dxa"/>
            <w:tcBorders>
              <w:top w:val="nil"/>
              <w:left w:val="single" w:sz="8" w:space="0" w:color="auto"/>
              <w:bottom w:val="single" w:sz="4" w:space="0" w:color="auto"/>
              <w:right w:val="nil"/>
            </w:tcBorders>
            <w:shd w:val="clear" w:color="auto" w:fill="auto"/>
            <w:noWrap/>
            <w:vAlign w:val="center"/>
            <w:hideMark/>
          </w:tcPr>
          <w:p w14:paraId="31A20E30" w14:textId="77777777" w:rsidR="000E6992" w:rsidRPr="000E6992" w:rsidRDefault="000E6992" w:rsidP="000E6992">
            <w:pPr>
              <w:jc w:val="center"/>
              <w:outlineLvl w:val="0"/>
              <w:rPr>
                <w:color w:val="000000"/>
                <w:sz w:val="16"/>
                <w:szCs w:val="16"/>
              </w:rPr>
            </w:pPr>
            <w:r w:rsidRPr="000E6992">
              <w:rPr>
                <w:color w:val="000000"/>
                <w:sz w:val="16"/>
                <w:szCs w:val="16"/>
              </w:rPr>
              <w:t>26</w:t>
            </w:r>
          </w:p>
        </w:tc>
        <w:tc>
          <w:tcPr>
            <w:tcW w:w="1542" w:type="dxa"/>
            <w:tcBorders>
              <w:top w:val="nil"/>
              <w:left w:val="single" w:sz="8" w:space="0" w:color="auto"/>
              <w:bottom w:val="single" w:sz="4" w:space="0" w:color="auto"/>
              <w:right w:val="nil"/>
            </w:tcBorders>
            <w:shd w:val="clear" w:color="auto" w:fill="auto"/>
            <w:noWrap/>
            <w:vAlign w:val="center"/>
            <w:hideMark/>
          </w:tcPr>
          <w:p w14:paraId="31072600" w14:textId="77777777" w:rsidR="000E6992" w:rsidRPr="000E6992" w:rsidRDefault="000E6992" w:rsidP="000E6992">
            <w:pPr>
              <w:jc w:val="center"/>
              <w:outlineLvl w:val="0"/>
              <w:rPr>
                <w:color w:val="000000"/>
                <w:sz w:val="16"/>
                <w:szCs w:val="16"/>
              </w:rPr>
            </w:pPr>
            <w:r w:rsidRPr="000E6992">
              <w:rPr>
                <w:color w:val="000000"/>
                <w:sz w:val="16"/>
                <w:szCs w:val="16"/>
              </w:rPr>
              <w:t>805</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7A498A50" w14:textId="77777777" w:rsidR="000E6992" w:rsidRPr="000E6992" w:rsidRDefault="000E6992" w:rsidP="000E6992">
            <w:pPr>
              <w:jc w:val="center"/>
              <w:outlineLvl w:val="0"/>
              <w:rPr>
                <w:color w:val="000000"/>
                <w:sz w:val="16"/>
                <w:szCs w:val="16"/>
              </w:rPr>
            </w:pPr>
            <w:r w:rsidRPr="000E6992">
              <w:rPr>
                <w:color w:val="000000"/>
                <w:sz w:val="16"/>
                <w:szCs w:val="16"/>
              </w:rPr>
              <w:t>805</w:t>
            </w:r>
          </w:p>
        </w:tc>
        <w:tc>
          <w:tcPr>
            <w:tcW w:w="1148" w:type="dxa"/>
            <w:tcBorders>
              <w:top w:val="nil"/>
              <w:left w:val="nil"/>
              <w:bottom w:val="single" w:sz="4" w:space="0" w:color="auto"/>
              <w:right w:val="single" w:sz="8" w:space="0" w:color="auto"/>
            </w:tcBorders>
            <w:shd w:val="clear" w:color="auto" w:fill="auto"/>
            <w:noWrap/>
            <w:vAlign w:val="center"/>
            <w:hideMark/>
          </w:tcPr>
          <w:p w14:paraId="724C27BB" w14:textId="77777777" w:rsidR="000E6992" w:rsidRPr="000E6992" w:rsidRDefault="000E6992" w:rsidP="000E6992">
            <w:pPr>
              <w:jc w:val="center"/>
              <w:outlineLvl w:val="0"/>
              <w:rPr>
                <w:color w:val="000000"/>
                <w:sz w:val="16"/>
                <w:szCs w:val="16"/>
              </w:rPr>
            </w:pPr>
            <w:r w:rsidRPr="000E6992">
              <w:rPr>
                <w:color w:val="000000"/>
                <w:sz w:val="16"/>
                <w:szCs w:val="16"/>
              </w:rPr>
              <w:t> </w:t>
            </w:r>
          </w:p>
        </w:tc>
      </w:tr>
      <w:tr w:rsidR="000E6992" w:rsidRPr="000E6992" w14:paraId="7EDE7A8D" w14:textId="77777777" w:rsidTr="00B252CF">
        <w:trPr>
          <w:trHeight w:val="405"/>
          <w:jc w:val="center"/>
        </w:trPr>
        <w:tc>
          <w:tcPr>
            <w:tcW w:w="754" w:type="dxa"/>
            <w:vMerge/>
            <w:tcBorders>
              <w:top w:val="nil"/>
              <w:left w:val="single" w:sz="8" w:space="0" w:color="auto"/>
              <w:bottom w:val="single" w:sz="4" w:space="0" w:color="000000"/>
              <w:right w:val="single" w:sz="8" w:space="0" w:color="auto"/>
            </w:tcBorders>
            <w:shd w:val="clear" w:color="auto" w:fill="auto"/>
            <w:vAlign w:val="center"/>
            <w:hideMark/>
          </w:tcPr>
          <w:p w14:paraId="1B7F0AFD" w14:textId="77777777" w:rsidR="000E6992" w:rsidRPr="000E6992" w:rsidRDefault="000E6992" w:rsidP="000E6992">
            <w:pPr>
              <w:outlineLvl w:val="0"/>
              <w:rPr>
                <w:color w:val="000000"/>
                <w:sz w:val="16"/>
                <w:szCs w:val="16"/>
              </w:rPr>
            </w:pPr>
          </w:p>
        </w:tc>
        <w:tc>
          <w:tcPr>
            <w:tcW w:w="4471" w:type="dxa"/>
            <w:tcBorders>
              <w:top w:val="nil"/>
              <w:left w:val="nil"/>
              <w:bottom w:val="nil"/>
              <w:right w:val="nil"/>
            </w:tcBorders>
            <w:shd w:val="clear" w:color="auto" w:fill="auto"/>
            <w:vAlign w:val="center"/>
            <w:hideMark/>
          </w:tcPr>
          <w:p w14:paraId="73D53EC9" w14:textId="77777777" w:rsidR="000E6992" w:rsidRPr="000E6992" w:rsidRDefault="000E6992" w:rsidP="000E6992">
            <w:pPr>
              <w:outlineLvl w:val="0"/>
              <w:rPr>
                <w:color w:val="000000"/>
                <w:sz w:val="16"/>
                <w:szCs w:val="16"/>
              </w:rPr>
            </w:pPr>
            <w:r w:rsidRPr="000E6992">
              <w:rPr>
                <w:color w:val="000000"/>
                <w:sz w:val="16"/>
                <w:szCs w:val="16"/>
              </w:rPr>
              <w:t>в том числе с собственного имущества предприятия (сч.26)</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56D68BAC"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7FB919A0" w14:textId="77777777" w:rsidR="000E6992" w:rsidRPr="000E6992" w:rsidRDefault="000E6992" w:rsidP="000E6992">
            <w:pPr>
              <w:jc w:val="center"/>
              <w:outlineLvl w:val="0"/>
              <w:rPr>
                <w:color w:val="000000"/>
                <w:sz w:val="16"/>
                <w:szCs w:val="16"/>
              </w:rPr>
            </w:pPr>
            <w:r w:rsidRPr="000E6992">
              <w:rPr>
                <w:color w:val="000000"/>
                <w:sz w:val="16"/>
                <w:szCs w:val="16"/>
              </w:rPr>
              <w:t>8</w:t>
            </w:r>
          </w:p>
        </w:tc>
        <w:tc>
          <w:tcPr>
            <w:tcW w:w="1717" w:type="dxa"/>
            <w:tcBorders>
              <w:top w:val="nil"/>
              <w:left w:val="single" w:sz="8" w:space="0" w:color="auto"/>
              <w:bottom w:val="single" w:sz="4" w:space="0" w:color="auto"/>
              <w:right w:val="nil"/>
            </w:tcBorders>
            <w:shd w:val="clear" w:color="auto" w:fill="auto"/>
            <w:noWrap/>
            <w:vAlign w:val="center"/>
            <w:hideMark/>
          </w:tcPr>
          <w:p w14:paraId="7B190EA6" w14:textId="77777777" w:rsidR="000E6992" w:rsidRPr="000E6992" w:rsidRDefault="000E6992" w:rsidP="000E6992">
            <w:pPr>
              <w:jc w:val="center"/>
              <w:outlineLvl w:val="0"/>
              <w:rPr>
                <w:color w:val="000000"/>
                <w:sz w:val="16"/>
                <w:szCs w:val="16"/>
              </w:rPr>
            </w:pPr>
            <w:r w:rsidRPr="000E6992">
              <w:rPr>
                <w:color w:val="000000"/>
                <w:sz w:val="16"/>
                <w:szCs w:val="16"/>
              </w:rPr>
              <w:t>37</w:t>
            </w:r>
          </w:p>
        </w:tc>
        <w:tc>
          <w:tcPr>
            <w:tcW w:w="1586" w:type="dxa"/>
            <w:tcBorders>
              <w:top w:val="nil"/>
              <w:left w:val="single" w:sz="8" w:space="0" w:color="auto"/>
              <w:bottom w:val="single" w:sz="4" w:space="0" w:color="auto"/>
              <w:right w:val="nil"/>
            </w:tcBorders>
            <w:shd w:val="clear" w:color="auto" w:fill="auto"/>
            <w:noWrap/>
            <w:vAlign w:val="center"/>
            <w:hideMark/>
          </w:tcPr>
          <w:p w14:paraId="0B53FC81" w14:textId="77777777" w:rsidR="000E6992" w:rsidRPr="000E6992" w:rsidRDefault="000E6992" w:rsidP="000E6992">
            <w:pPr>
              <w:jc w:val="center"/>
              <w:outlineLvl w:val="0"/>
              <w:rPr>
                <w:color w:val="000000"/>
                <w:sz w:val="16"/>
                <w:szCs w:val="16"/>
              </w:rPr>
            </w:pPr>
            <w:r w:rsidRPr="000E6992">
              <w:rPr>
                <w:color w:val="000000"/>
                <w:sz w:val="16"/>
                <w:szCs w:val="16"/>
              </w:rPr>
              <w:t>37</w:t>
            </w:r>
          </w:p>
        </w:tc>
        <w:tc>
          <w:tcPr>
            <w:tcW w:w="1542" w:type="dxa"/>
            <w:tcBorders>
              <w:top w:val="nil"/>
              <w:left w:val="single" w:sz="8" w:space="0" w:color="auto"/>
              <w:bottom w:val="single" w:sz="4" w:space="0" w:color="auto"/>
              <w:right w:val="nil"/>
            </w:tcBorders>
            <w:shd w:val="clear" w:color="auto" w:fill="auto"/>
            <w:noWrap/>
            <w:vAlign w:val="center"/>
            <w:hideMark/>
          </w:tcPr>
          <w:p w14:paraId="300AA0A1" w14:textId="77777777" w:rsidR="000E6992" w:rsidRPr="000E6992" w:rsidRDefault="000E6992" w:rsidP="000E6992">
            <w:pPr>
              <w:jc w:val="center"/>
              <w:outlineLvl w:val="0"/>
              <w:rPr>
                <w:color w:val="000000"/>
                <w:sz w:val="16"/>
                <w:szCs w:val="16"/>
              </w:rPr>
            </w:pPr>
            <w:r w:rsidRPr="000E6992">
              <w:rPr>
                <w:color w:val="000000"/>
                <w:sz w:val="16"/>
                <w:szCs w:val="16"/>
              </w:rPr>
              <w:t>23</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22C10A12" w14:textId="77777777" w:rsidR="000E6992" w:rsidRPr="000E6992" w:rsidRDefault="000E6992" w:rsidP="000E6992">
            <w:pPr>
              <w:jc w:val="center"/>
              <w:outlineLvl w:val="0"/>
              <w:rPr>
                <w:color w:val="000000"/>
                <w:sz w:val="16"/>
                <w:szCs w:val="16"/>
              </w:rPr>
            </w:pPr>
            <w:r w:rsidRPr="000E6992">
              <w:rPr>
                <w:color w:val="000000"/>
                <w:sz w:val="16"/>
                <w:szCs w:val="16"/>
              </w:rPr>
              <w:t>21</w:t>
            </w:r>
          </w:p>
        </w:tc>
        <w:tc>
          <w:tcPr>
            <w:tcW w:w="1148" w:type="dxa"/>
            <w:tcBorders>
              <w:top w:val="nil"/>
              <w:left w:val="nil"/>
              <w:bottom w:val="single" w:sz="4" w:space="0" w:color="auto"/>
              <w:right w:val="single" w:sz="8" w:space="0" w:color="auto"/>
            </w:tcBorders>
            <w:shd w:val="clear" w:color="auto" w:fill="auto"/>
            <w:noWrap/>
            <w:vAlign w:val="center"/>
            <w:hideMark/>
          </w:tcPr>
          <w:p w14:paraId="62AC1640" w14:textId="77777777" w:rsidR="000E6992" w:rsidRPr="000E6992" w:rsidRDefault="000E6992" w:rsidP="000E6992">
            <w:pPr>
              <w:jc w:val="center"/>
              <w:outlineLvl w:val="0"/>
              <w:rPr>
                <w:color w:val="000000"/>
                <w:sz w:val="16"/>
                <w:szCs w:val="16"/>
              </w:rPr>
            </w:pPr>
            <w:r w:rsidRPr="000E6992">
              <w:rPr>
                <w:color w:val="000000"/>
                <w:sz w:val="16"/>
                <w:szCs w:val="16"/>
              </w:rPr>
              <w:t>2</w:t>
            </w:r>
          </w:p>
        </w:tc>
      </w:tr>
      <w:tr w:rsidR="000E6992" w:rsidRPr="000E6992" w14:paraId="52939BCA" w14:textId="77777777" w:rsidTr="00B252CF">
        <w:trPr>
          <w:trHeight w:val="405"/>
          <w:jc w:val="center"/>
        </w:trPr>
        <w:tc>
          <w:tcPr>
            <w:tcW w:w="754" w:type="dxa"/>
            <w:vMerge/>
            <w:tcBorders>
              <w:top w:val="nil"/>
              <w:left w:val="single" w:sz="8" w:space="0" w:color="auto"/>
              <w:bottom w:val="single" w:sz="4" w:space="0" w:color="000000"/>
              <w:right w:val="single" w:sz="8" w:space="0" w:color="auto"/>
            </w:tcBorders>
            <w:shd w:val="clear" w:color="auto" w:fill="auto"/>
            <w:vAlign w:val="center"/>
            <w:hideMark/>
          </w:tcPr>
          <w:p w14:paraId="3810633E" w14:textId="77777777" w:rsidR="000E6992" w:rsidRPr="000E6992" w:rsidRDefault="000E6992" w:rsidP="000E6992">
            <w:pPr>
              <w:outlineLvl w:val="0"/>
              <w:rPr>
                <w:color w:val="000000"/>
                <w:sz w:val="16"/>
                <w:szCs w:val="16"/>
              </w:rPr>
            </w:pPr>
          </w:p>
        </w:tc>
        <w:tc>
          <w:tcPr>
            <w:tcW w:w="4471" w:type="dxa"/>
            <w:tcBorders>
              <w:top w:val="single" w:sz="4" w:space="0" w:color="auto"/>
              <w:left w:val="nil"/>
              <w:bottom w:val="nil"/>
              <w:right w:val="nil"/>
            </w:tcBorders>
            <w:shd w:val="clear" w:color="auto" w:fill="auto"/>
            <w:vAlign w:val="center"/>
            <w:hideMark/>
          </w:tcPr>
          <w:p w14:paraId="67BC0A47" w14:textId="77777777" w:rsidR="000E6992" w:rsidRPr="000E6992" w:rsidRDefault="000E6992" w:rsidP="000E6992">
            <w:pPr>
              <w:outlineLvl w:val="0"/>
              <w:rPr>
                <w:color w:val="000000"/>
                <w:sz w:val="16"/>
                <w:szCs w:val="16"/>
              </w:rPr>
            </w:pPr>
            <w:r w:rsidRPr="000E6992">
              <w:rPr>
                <w:color w:val="000000"/>
                <w:sz w:val="16"/>
                <w:szCs w:val="16"/>
              </w:rPr>
              <w:t xml:space="preserve">налог на прибыль </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33E32DF2"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2D6662D3"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717" w:type="dxa"/>
            <w:tcBorders>
              <w:top w:val="nil"/>
              <w:left w:val="single" w:sz="8" w:space="0" w:color="auto"/>
              <w:bottom w:val="single" w:sz="4" w:space="0" w:color="auto"/>
              <w:right w:val="nil"/>
            </w:tcBorders>
            <w:shd w:val="clear" w:color="auto" w:fill="auto"/>
            <w:noWrap/>
            <w:vAlign w:val="center"/>
            <w:hideMark/>
          </w:tcPr>
          <w:p w14:paraId="4BE9FE2F" w14:textId="77777777" w:rsidR="000E6992" w:rsidRPr="000E6992" w:rsidRDefault="000E6992" w:rsidP="000E6992">
            <w:pPr>
              <w:jc w:val="center"/>
              <w:outlineLvl w:val="0"/>
              <w:rPr>
                <w:color w:val="000000"/>
                <w:sz w:val="16"/>
                <w:szCs w:val="16"/>
              </w:rPr>
            </w:pPr>
            <w:r w:rsidRPr="000E6992">
              <w:rPr>
                <w:color w:val="000000"/>
                <w:sz w:val="16"/>
                <w:szCs w:val="16"/>
              </w:rPr>
              <w:t>198</w:t>
            </w:r>
          </w:p>
        </w:tc>
        <w:tc>
          <w:tcPr>
            <w:tcW w:w="1586" w:type="dxa"/>
            <w:tcBorders>
              <w:top w:val="nil"/>
              <w:left w:val="single" w:sz="8" w:space="0" w:color="auto"/>
              <w:bottom w:val="single" w:sz="4" w:space="0" w:color="auto"/>
              <w:right w:val="nil"/>
            </w:tcBorders>
            <w:shd w:val="clear" w:color="auto" w:fill="auto"/>
            <w:noWrap/>
            <w:vAlign w:val="center"/>
            <w:hideMark/>
          </w:tcPr>
          <w:p w14:paraId="6AC9407E"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542" w:type="dxa"/>
            <w:tcBorders>
              <w:top w:val="nil"/>
              <w:left w:val="single" w:sz="8" w:space="0" w:color="auto"/>
              <w:bottom w:val="single" w:sz="4" w:space="0" w:color="auto"/>
              <w:right w:val="nil"/>
            </w:tcBorders>
            <w:shd w:val="clear" w:color="auto" w:fill="auto"/>
            <w:noWrap/>
            <w:vAlign w:val="center"/>
            <w:hideMark/>
          </w:tcPr>
          <w:p w14:paraId="45BBFF6F"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58432143"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148" w:type="dxa"/>
            <w:tcBorders>
              <w:top w:val="nil"/>
              <w:left w:val="nil"/>
              <w:bottom w:val="single" w:sz="4" w:space="0" w:color="auto"/>
              <w:right w:val="single" w:sz="8" w:space="0" w:color="auto"/>
            </w:tcBorders>
            <w:shd w:val="clear" w:color="auto" w:fill="auto"/>
            <w:noWrap/>
            <w:vAlign w:val="center"/>
            <w:hideMark/>
          </w:tcPr>
          <w:p w14:paraId="225FDC50" w14:textId="77777777" w:rsidR="000E6992" w:rsidRPr="000E6992" w:rsidRDefault="000E6992" w:rsidP="000E6992">
            <w:pPr>
              <w:jc w:val="center"/>
              <w:outlineLvl w:val="0"/>
              <w:rPr>
                <w:color w:val="000000"/>
                <w:sz w:val="16"/>
                <w:szCs w:val="16"/>
              </w:rPr>
            </w:pPr>
            <w:r w:rsidRPr="000E6992">
              <w:rPr>
                <w:color w:val="000000"/>
                <w:sz w:val="16"/>
                <w:szCs w:val="16"/>
              </w:rPr>
              <w:t> </w:t>
            </w:r>
          </w:p>
        </w:tc>
      </w:tr>
      <w:tr w:rsidR="000E6992" w:rsidRPr="000E6992" w14:paraId="68B40360" w14:textId="77777777" w:rsidTr="00B252CF">
        <w:trPr>
          <w:trHeight w:val="420"/>
          <w:jc w:val="center"/>
        </w:trPr>
        <w:tc>
          <w:tcPr>
            <w:tcW w:w="754" w:type="dxa"/>
            <w:tcBorders>
              <w:top w:val="nil"/>
              <w:left w:val="single" w:sz="8" w:space="0" w:color="auto"/>
              <w:bottom w:val="single" w:sz="4" w:space="0" w:color="auto"/>
              <w:right w:val="nil"/>
            </w:tcBorders>
            <w:shd w:val="clear" w:color="auto" w:fill="auto"/>
            <w:noWrap/>
            <w:vAlign w:val="center"/>
            <w:hideMark/>
          </w:tcPr>
          <w:p w14:paraId="03CC6D1A" w14:textId="77777777" w:rsidR="000E6992" w:rsidRPr="000E6992" w:rsidRDefault="000E6992" w:rsidP="000E6992">
            <w:pPr>
              <w:jc w:val="center"/>
              <w:outlineLvl w:val="0"/>
              <w:rPr>
                <w:color w:val="000000"/>
                <w:sz w:val="16"/>
                <w:szCs w:val="16"/>
              </w:rPr>
            </w:pPr>
            <w:r w:rsidRPr="000E6992">
              <w:rPr>
                <w:color w:val="000000"/>
                <w:sz w:val="16"/>
                <w:szCs w:val="16"/>
              </w:rPr>
              <w:t>3.6</w:t>
            </w:r>
          </w:p>
        </w:tc>
        <w:tc>
          <w:tcPr>
            <w:tcW w:w="4471" w:type="dxa"/>
            <w:tcBorders>
              <w:top w:val="single" w:sz="4" w:space="0" w:color="auto"/>
              <w:left w:val="single" w:sz="8" w:space="0" w:color="auto"/>
              <w:bottom w:val="nil"/>
              <w:right w:val="nil"/>
            </w:tcBorders>
            <w:shd w:val="clear" w:color="auto" w:fill="auto"/>
            <w:vAlign w:val="center"/>
            <w:hideMark/>
          </w:tcPr>
          <w:p w14:paraId="54823451" w14:textId="77777777" w:rsidR="000E6992" w:rsidRPr="000E6992" w:rsidRDefault="000E6992" w:rsidP="000E6992">
            <w:pPr>
              <w:outlineLvl w:val="0"/>
              <w:rPr>
                <w:b/>
                <w:bCs/>
                <w:color w:val="000000"/>
                <w:sz w:val="16"/>
                <w:szCs w:val="16"/>
              </w:rPr>
            </w:pPr>
            <w:r w:rsidRPr="000E6992">
              <w:rPr>
                <w:b/>
                <w:bCs/>
                <w:color w:val="000000"/>
                <w:sz w:val="16"/>
                <w:szCs w:val="16"/>
              </w:rPr>
              <w:t>Отчисления на социальные нужды</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221DF845"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72CA37AB" w14:textId="77777777" w:rsidR="000E6992" w:rsidRPr="000E6992" w:rsidRDefault="000E6992" w:rsidP="000E6992">
            <w:pPr>
              <w:jc w:val="center"/>
              <w:outlineLvl w:val="0"/>
              <w:rPr>
                <w:color w:val="000000"/>
                <w:sz w:val="16"/>
                <w:szCs w:val="16"/>
              </w:rPr>
            </w:pPr>
            <w:r w:rsidRPr="000E6992">
              <w:rPr>
                <w:color w:val="000000"/>
                <w:sz w:val="16"/>
                <w:szCs w:val="16"/>
              </w:rPr>
              <w:t>2 350</w:t>
            </w:r>
          </w:p>
        </w:tc>
        <w:tc>
          <w:tcPr>
            <w:tcW w:w="1717" w:type="dxa"/>
            <w:tcBorders>
              <w:top w:val="nil"/>
              <w:left w:val="single" w:sz="8" w:space="0" w:color="auto"/>
              <w:bottom w:val="single" w:sz="4" w:space="0" w:color="auto"/>
              <w:right w:val="nil"/>
            </w:tcBorders>
            <w:shd w:val="clear" w:color="auto" w:fill="auto"/>
            <w:noWrap/>
            <w:vAlign w:val="center"/>
            <w:hideMark/>
          </w:tcPr>
          <w:p w14:paraId="52C69BB2" w14:textId="77777777" w:rsidR="000E6992" w:rsidRPr="000E6992" w:rsidRDefault="000E6992" w:rsidP="000E6992">
            <w:pPr>
              <w:jc w:val="center"/>
              <w:outlineLvl w:val="0"/>
              <w:rPr>
                <w:color w:val="000000"/>
                <w:sz w:val="16"/>
                <w:szCs w:val="16"/>
              </w:rPr>
            </w:pPr>
            <w:r w:rsidRPr="000E6992">
              <w:rPr>
                <w:color w:val="000000"/>
                <w:sz w:val="16"/>
                <w:szCs w:val="16"/>
              </w:rPr>
              <w:t>3 050</w:t>
            </w:r>
          </w:p>
        </w:tc>
        <w:tc>
          <w:tcPr>
            <w:tcW w:w="1586" w:type="dxa"/>
            <w:tcBorders>
              <w:top w:val="nil"/>
              <w:left w:val="single" w:sz="8" w:space="0" w:color="auto"/>
              <w:bottom w:val="single" w:sz="4" w:space="0" w:color="auto"/>
              <w:right w:val="nil"/>
            </w:tcBorders>
            <w:shd w:val="clear" w:color="auto" w:fill="auto"/>
            <w:noWrap/>
            <w:vAlign w:val="center"/>
            <w:hideMark/>
          </w:tcPr>
          <w:p w14:paraId="284FF02E" w14:textId="77777777" w:rsidR="000E6992" w:rsidRPr="000E6992" w:rsidRDefault="000E6992" w:rsidP="000E6992">
            <w:pPr>
              <w:jc w:val="center"/>
              <w:outlineLvl w:val="0"/>
              <w:rPr>
                <w:color w:val="000000"/>
                <w:sz w:val="16"/>
                <w:szCs w:val="16"/>
              </w:rPr>
            </w:pPr>
            <w:r w:rsidRPr="000E6992">
              <w:rPr>
                <w:color w:val="000000"/>
                <w:sz w:val="16"/>
                <w:szCs w:val="16"/>
              </w:rPr>
              <w:t>3 050</w:t>
            </w:r>
          </w:p>
        </w:tc>
        <w:tc>
          <w:tcPr>
            <w:tcW w:w="1542" w:type="dxa"/>
            <w:tcBorders>
              <w:top w:val="nil"/>
              <w:left w:val="single" w:sz="8" w:space="0" w:color="auto"/>
              <w:bottom w:val="single" w:sz="4" w:space="0" w:color="auto"/>
              <w:right w:val="nil"/>
            </w:tcBorders>
            <w:shd w:val="clear" w:color="auto" w:fill="auto"/>
            <w:noWrap/>
            <w:vAlign w:val="center"/>
            <w:hideMark/>
          </w:tcPr>
          <w:p w14:paraId="1DBDD97F" w14:textId="77777777" w:rsidR="000E6992" w:rsidRPr="000E6992" w:rsidRDefault="000E6992" w:rsidP="000E6992">
            <w:pPr>
              <w:jc w:val="center"/>
              <w:outlineLvl w:val="0"/>
              <w:rPr>
                <w:color w:val="000000"/>
                <w:sz w:val="16"/>
                <w:szCs w:val="16"/>
              </w:rPr>
            </w:pPr>
            <w:r w:rsidRPr="000E6992">
              <w:rPr>
                <w:color w:val="000000"/>
                <w:sz w:val="16"/>
                <w:szCs w:val="16"/>
              </w:rPr>
              <w:t>2 709</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174DAD3D" w14:textId="77777777" w:rsidR="000E6992" w:rsidRPr="000E6992" w:rsidRDefault="000E6992" w:rsidP="000E6992">
            <w:pPr>
              <w:jc w:val="center"/>
              <w:outlineLvl w:val="0"/>
              <w:rPr>
                <w:color w:val="000000"/>
                <w:sz w:val="16"/>
                <w:szCs w:val="16"/>
              </w:rPr>
            </w:pPr>
            <w:r w:rsidRPr="000E6992">
              <w:rPr>
                <w:color w:val="000000"/>
                <w:sz w:val="16"/>
                <w:szCs w:val="16"/>
              </w:rPr>
              <w:t>2 606</w:t>
            </w:r>
          </w:p>
        </w:tc>
        <w:tc>
          <w:tcPr>
            <w:tcW w:w="1148" w:type="dxa"/>
            <w:tcBorders>
              <w:top w:val="nil"/>
              <w:left w:val="nil"/>
              <w:bottom w:val="single" w:sz="4" w:space="0" w:color="auto"/>
              <w:right w:val="single" w:sz="8" w:space="0" w:color="auto"/>
            </w:tcBorders>
            <w:shd w:val="clear" w:color="auto" w:fill="auto"/>
            <w:noWrap/>
            <w:vAlign w:val="center"/>
            <w:hideMark/>
          </w:tcPr>
          <w:p w14:paraId="19FBB74F" w14:textId="77777777" w:rsidR="000E6992" w:rsidRPr="000E6992" w:rsidRDefault="000E6992" w:rsidP="000E6992">
            <w:pPr>
              <w:jc w:val="center"/>
              <w:outlineLvl w:val="0"/>
              <w:rPr>
                <w:color w:val="000000"/>
                <w:sz w:val="16"/>
                <w:szCs w:val="16"/>
              </w:rPr>
            </w:pPr>
            <w:r w:rsidRPr="000E6992">
              <w:rPr>
                <w:color w:val="000000"/>
                <w:sz w:val="16"/>
                <w:szCs w:val="16"/>
              </w:rPr>
              <w:t>103</w:t>
            </w:r>
          </w:p>
        </w:tc>
      </w:tr>
      <w:tr w:rsidR="000E6992" w:rsidRPr="000E6992" w14:paraId="404AC925" w14:textId="77777777" w:rsidTr="00B252CF">
        <w:trPr>
          <w:trHeight w:val="450"/>
          <w:jc w:val="center"/>
        </w:trPr>
        <w:tc>
          <w:tcPr>
            <w:tcW w:w="754"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5CF2641F"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4471" w:type="dxa"/>
            <w:tcBorders>
              <w:top w:val="single" w:sz="4" w:space="0" w:color="auto"/>
              <w:left w:val="nil"/>
              <w:bottom w:val="nil"/>
              <w:right w:val="nil"/>
            </w:tcBorders>
            <w:shd w:val="clear" w:color="auto" w:fill="auto"/>
            <w:vAlign w:val="center"/>
            <w:hideMark/>
          </w:tcPr>
          <w:p w14:paraId="59F7E8D4" w14:textId="77777777" w:rsidR="000E6992" w:rsidRPr="000E6992" w:rsidRDefault="000E6992" w:rsidP="000E6992">
            <w:pPr>
              <w:outlineLvl w:val="0"/>
              <w:rPr>
                <w:b/>
                <w:bCs/>
                <w:color w:val="000000"/>
                <w:sz w:val="16"/>
                <w:szCs w:val="16"/>
              </w:rPr>
            </w:pPr>
            <w:r w:rsidRPr="000E6992">
              <w:rPr>
                <w:b/>
                <w:bCs/>
                <w:color w:val="000000"/>
                <w:sz w:val="16"/>
                <w:szCs w:val="16"/>
              </w:rPr>
              <w:t>Отчисления с заработной платы АУП</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16ABF89E"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5E6D7294"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717" w:type="dxa"/>
            <w:tcBorders>
              <w:top w:val="nil"/>
              <w:left w:val="single" w:sz="8" w:space="0" w:color="auto"/>
              <w:bottom w:val="single" w:sz="4" w:space="0" w:color="auto"/>
              <w:right w:val="nil"/>
            </w:tcBorders>
            <w:shd w:val="clear" w:color="auto" w:fill="auto"/>
            <w:noWrap/>
            <w:vAlign w:val="center"/>
            <w:hideMark/>
          </w:tcPr>
          <w:p w14:paraId="27D185E9"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586" w:type="dxa"/>
            <w:tcBorders>
              <w:top w:val="nil"/>
              <w:left w:val="single" w:sz="8" w:space="0" w:color="auto"/>
              <w:bottom w:val="single" w:sz="4" w:space="0" w:color="auto"/>
              <w:right w:val="nil"/>
            </w:tcBorders>
            <w:shd w:val="clear" w:color="auto" w:fill="auto"/>
            <w:noWrap/>
            <w:vAlign w:val="center"/>
            <w:hideMark/>
          </w:tcPr>
          <w:p w14:paraId="2C0B15EF"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542" w:type="dxa"/>
            <w:tcBorders>
              <w:top w:val="nil"/>
              <w:left w:val="single" w:sz="8" w:space="0" w:color="auto"/>
              <w:bottom w:val="single" w:sz="4" w:space="0" w:color="auto"/>
              <w:right w:val="nil"/>
            </w:tcBorders>
            <w:shd w:val="clear" w:color="auto" w:fill="auto"/>
            <w:noWrap/>
            <w:vAlign w:val="center"/>
            <w:hideMark/>
          </w:tcPr>
          <w:p w14:paraId="405546F1"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228F7294"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148" w:type="dxa"/>
            <w:tcBorders>
              <w:top w:val="nil"/>
              <w:left w:val="nil"/>
              <w:bottom w:val="single" w:sz="4" w:space="0" w:color="auto"/>
              <w:right w:val="single" w:sz="8" w:space="0" w:color="auto"/>
            </w:tcBorders>
            <w:shd w:val="clear" w:color="auto" w:fill="auto"/>
            <w:noWrap/>
            <w:vAlign w:val="center"/>
            <w:hideMark/>
          </w:tcPr>
          <w:p w14:paraId="742B683C" w14:textId="77777777" w:rsidR="000E6992" w:rsidRPr="000E6992" w:rsidRDefault="000E6992" w:rsidP="000E6992">
            <w:pPr>
              <w:jc w:val="center"/>
              <w:outlineLvl w:val="0"/>
              <w:rPr>
                <w:color w:val="000000"/>
                <w:sz w:val="16"/>
                <w:szCs w:val="16"/>
              </w:rPr>
            </w:pPr>
            <w:r w:rsidRPr="000E6992">
              <w:rPr>
                <w:color w:val="000000"/>
                <w:sz w:val="16"/>
                <w:szCs w:val="16"/>
              </w:rPr>
              <w:t> </w:t>
            </w:r>
          </w:p>
        </w:tc>
      </w:tr>
      <w:tr w:rsidR="000E6992" w:rsidRPr="000E6992" w14:paraId="578EA74F" w14:textId="77777777" w:rsidTr="00B252CF">
        <w:trPr>
          <w:trHeight w:val="390"/>
          <w:jc w:val="center"/>
        </w:trPr>
        <w:tc>
          <w:tcPr>
            <w:tcW w:w="754" w:type="dxa"/>
            <w:vMerge/>
            <w:tcBorders>
              <w:top w:val="nil"/>
              <w:left w:val="single" w:sz="8" w:space="0" w:color="auto"/>
              <w:bottom w:val="single" w:sz="4" w:space="0" w:color="000000"/>
              <w:right w:val="single" w:sz="8" w:space="0" w:color="auto"/>
            </w:tcBorders>
            <w:shd w:val="clear" w:color="auto" w:fill="auto"/>
            <w:vAlign w:val="center"/>
            <w:hideMark/>
          </w:tcPr>
          <w:p w14:paraId="10137A51" w14:textId="77777777" w:rsidR="000E6992" w:rsidRPr="000E6992" w:rsidRDefault="000E6992" w:rsidP="000E6992">
            <w:pPr>
              <w:outlineLvl w:val="0"/>
              <w:rPr>
                <w:color w:val="000000"/>
                <w:sz w:val="16"/>
                <w:szCs w:val="16"/>
              </w:rPr>
            </w:pPr>
          </w:p>
        </w:tc>
        <w:tc>
          <w:tcPr>
            <w:tcW w:w="4471" w:type="dxa"/>
            <w:tcBorders>
              <w:top w:val="single" w:sz="4" w:space="0" w:color="auto"/>
              <w:left w:val="nil"/>
              <w:bottom w:val="nil"/>
              <w:right w:val="nil"/>
            </w:tcBorders>
            <w:shd w:val="clear" w:color="auto" w:fill="auto"/>
            <w:vAlign w:val="center"/>
            <w:hideMark/>
          </w:tcPr>
          <w:p w14:paraId="56484227" w14:textId="77777777" w:rsidR="000E6992" w:rsidRPr="000E6992" w:rsidRDefault="000E6992" w:rsidP="000E6992">
            <w:pPr>
              <w:outlineLvl w:val="0"/>
              <w:rPr>
                <w:b/>
                <w:bCs/>
                <w:color w:val="000000"/>
                <w:sz w:val="16"/>
                <w:szCs w:val="16"/>
              </w:rPr>
            </w:pPr>
            <w:r w:rsidRPr="000E6992">
              <w:rPr>
                <w:b/>
                <w:bCs/>
                <w:color w:val="000000"/>
                <w:sz w:val="16"/>
                <w:szCs w:val="16"/>
              </w:rPr>
              <w:t>Отчисления с заработнойлаты ППП</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2D1EAC02"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0CB99A67"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717" w:type="dxa"/>
            <w:tcBorders>
              <w:top w:val="nil"/>
              <w:left w:val="single" w:sz="8" w:space="0" w:color="auto"/>
              <w:bottom w:val="single" w:sz="4" w:space="0" w:color="auto"/>
              <w:right w:val="nil"/>
            </w:tcBorders>
            <w:shd w:val="clear" w:color="auto" w:fill="auto"/>
            <w:noWrap/>
            <w:vAlign w:val="center"/>
            <w:hideMark/>
          </w:tcPr>
          <w:p w14:paraId="47651472"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586" w:type="dxa"/>
            <w:tcBorders>
              <w:top w:val="nil"/>
              <w:left w:val="single" w:sz="8" w:space="0" w:color="auto"/>
              <w:bottom w:val="single" w:sz="4" w:space="0" w:color="auto"/>
              <w:right w:val="nil"/>
            </w:tcBorders>
            <w:shd w:val="clear" w:color="auto" w:fill="auto"/>
            <w:noWrap/>
            <w:vAlign w:val="center"/>
            <w:hideMark/>
          </w:tcPr>
          <w:p w14:paraId="0BCE27A5"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542" w:type="dxa"/>
            <w:tcBorders>
              <w:top w:val="nil"/>
              <w:left w:val="single" w:sz="8" w:space="0" w:color="auto"/>
              <w:bottom w:val="single" w:sz="4" w:space="0" w:color="auto"/>
              <w:right w:val="nil"/>
            </w:tcBorders>
            <w:shd w:val="clear" w:color="auto" w:fill="auto"/>
            <w:noWrap/>
            <w:vAlign w:val="center"/>
            <w:hideMark/>
          </w:tcPr>
          <w:p w14:paraId="7ED38A54"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146EAADC"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148" w:type="dxa"/>
            <w:tcBorders>
              <w:top w:val="nil"/>
              <w:left w:val="nil"/>
              <w:bottom w:val="single" w:sz="4" w:space="0" w:color="auto"/>
              <w:right w:val="single" w:sz="8" w:space="0" w:color="auto"/>
            </w:tcBorders>
            <w:shd w:val="clear" w:color="auto" w:fill="auto"/>
            <w:noWrap/>
            <w:vAlign w:val="center"/>
            <w:hideMark/>
          </w:tcPr>
          <w:p w14:paraId="749D7496" w14:textId="77777777" w:rsidR="000E6992" w:rsidRPr="000E6992" w:rsidRDefault="000E6992" w:rsidP="000E6992">
            <w:pPr>
              <w:jc w:val="center"/>
              <w:outlineLvl w:val="0"/>
              <w:rPr>
                <w:color w:val="000000"/>
                <w:sz w:val="16"/>
                <w:szCs w:val="16"/>
              </w:rPr>
            </w:pPr>
            <w:r w:rsidRPr="000E6992">
              <w:rPr>
                <w:color w:val="000000"/>
                <w:sz w:val="16"/>
                <w:szCs w:val="16"/>
              </w:rPr>
              <w:t> </w:t>
            </w:r>
          </w:p>
        </w:tc>
      </w:tr>
      <w:tr w:rsidR="000E6992" w:rsidRPr="000E6992" w14:paraId="023DEC81" w14:textId="77777777" w:rsidTr="00B252CF">
        <w:trPr>
          <w:trHeight w:val="360"/>
          <w:jc w:val="center"/>
        </w:trPr>
        <w:tc>
          <w:tcPr>
            <w:tcW w:w="754" w:type="dxa"/>
            <w:tcBorders>
              <w:top w:val="nil"/>
              <w:left w:val="single" w:sz="8" w:space="0" w:color="auto"/>
              <w:bottom w:val="single" w:sz="4" w:space="0" w:color="auto"/>
              <w:right w:val="nil"/>
            </w:tcBorders>
            <w:shd w:val="clear" w:color="auto" w:fill="auto"/>
            <w:noWrap/>
            <w:vAlign w:val="center"/>
            <w:hideMark/>
          </w:tcPr>
          <w:p w14:paraId="16B5759E" w14:textId="77777777" w:rsidR="000E6992" w:rsidRPr="000E6992" w:rsidRDefault="000E6992" w:rsidP="000E6992">
            <w:pPr>
              <w:jc w:val="center"/>
              <w:outlineLvl w:val="0"/>
              <w:rPr>
                <w:color w:val="000000"/>
                <w:sz w:val="16"/>
                <w:szCs w:val="16"/>
              </w:rPr>
            </w:pPr>
            <w:r w:rsidRPr="000E6992">
              <w:rPr>
                <w:color w:val="000000"/>
                <w:sz w:val="16"/>
                <w:szCs w:val="16"/>
              </w:rPr>
              <w:t>3.7</w:t>
            </w:r>
          </w:p>
        </w:tc>
        <w:tc>
          <w:tcPr>
            <w:tcW w:w="4471" w:type="dxa"/>
            <w:tcBorders>
              <w:top w:val="single" w:sz="4" w:space="0" w:color="auto"/>
              <w:left w:val="single" w:sz="8" w:space="0" w:color="auto"/>
              <w:bottom w:val="single" w:sz="4" w:space="0" w:color="auto"/>
              <w:right w:val="nil"/>
            </w:tcBorders>
            <w:shd w:val="clear" w:color="auto" w:fill="auto"/>
            <w:vAlign w:val="center"/>
            <w:hideMark/>
          </w:tcPr>
          <w:p w14:paraId="4A6DE1CD" w14:textId="77777777" w:rsidR="000E6992" w:rsidRPr="000E6992" w:rsidRDefault="000E6992" w:rsidP="000E6992">
            <w:pPr>
              <w:outlineLvl w:val="0"/>
              <w:rPr>
                <w:b/>
                <w:bCs/>
                <w:sz w:val="16"/>
                <w:szCs w:val="16"/>
              </w:rPr>
            </w:pPr>
            <w:r w:rsidRPr="000E6992">
              <w:rPr>
                <w:b/>
                <w:bCs/>
                <w:sz w:val="16"/>
                <w:szCs w:val="16"/>
              </w:rPr>
              <w:t>Резерв по сомнительным долгам</w:t>
            </w:r>
          </w:p>
        </w:tc>
        <w:tc>
          <w:tcPr>
            <w:tcW w:w="974" w:type="dxa"/>
            <w:tcBorders>
              <w:top w:val="nil"/>
              <w:left w:val="single" w:sz="8" w:space="0" w:color="auto"/>
              <w:bottom w:val="single" w:sz="4" w:space="0" w:color="auto"/>
              <w:right w:val="single" w:sz="8" w:space="0" w:color="auto"/>
            </w:tcBorders>
            <w:shd w:val="clear" w:color="auto" w:fill="auto"/>
            <w:noWrap/>
            <w:vAlign w:val="center"/>
            <w:hideMark/>
          </w:tcPr>
          <w:p w14:paraId="747C402C"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5DB6DBDB" w14:textId="77777777" w:rsidR="000E6992" w:rsidRPr="000E6992" w:rsidRDefault="000E6992" w:rsidP="000E6992">
            <w:pPr>
              <w:jc w:val="center"/>
              <w:outlineLvl w:val="0"/>
              <w:rPr>
                <w:color w:val="000000"/>
                <w:sz w:val="16"/>
                <w:szCs w:val="16"/>
              </w:rPr>
            </w:pPr>
            <w:r w:rsidRPr="000E6992">
              <w:rPr>
                <w:color w:val="000000"/>
                <w:sz w:val="16"/>
                <w:szCs w:val="16"/>
              </w:rPr>
              <w:t>3 153</w:t>
            </w:r>
          </w:p>
        </w:tc>
        <w:tc>
          <w:tcPr>
            <w:tcW w:w="1717" w:type="dxa"/>
            <w:tcBorders>
              <w:top w:val="nil"/>
              <w:left w:val="single" w:sz="8" w:space="0" w:color="auto"/>
              <w:bottom w:val="single" w:sz="4" w:space="0" w:color="auto"/>
              <w:right w:val="nil"/>
            </w:tcBorders>
            <w:shd w:val="clear" w:color="auto" w:fill="auto"/>
            <w:noWrap/>
            <w:vAlign w:val="center"/>
            <w:hideMark/>
          </w:tcPr>
          <w:p w14:paraId="4B1D54C6"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586" w:type="dxa"/>
            <w:tcBorders>
              <w:top w:val="nil"/>
              <w:left w:val="single" w:sz="8" w:space="0" w:color="auto"/>
              <w:bottom w:val="single" w:sz="4" w:space="0" w:color="auto"/>
              <w:right w:val="nil"/>
            </w:tcBorders>
            <w:shd w:val="clear" w:color="auto" w:fill="auto"/>
            <w:noWrap/>
            <w:vAlign w:val="center"/>
            <w:hideMark/>
          </w:tcPr>
          <w:p w14:paraId="3F49FF34"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542" w:type="dxa"/>
            <w:tcBorders>
              <w:top w:val="nil"/>
              <w:left w:val="single" w:sz="8" w:space="0" w:color="auto"/>
              <w:bottom w:val="single" w:sz="4" w:space="0" w:color="auto"/>
              <w:right w:val="nil"/>
            </w:tcBorders>
            <w:shd w:val="clear" w:color="auto" w:fill="auto"/>
            <w:noWrap/>
            <w:vAlign w:val="center"/>
            <w:hideMark/>
          </w:tcPr>
          <w:p w14:paraId="14D04E7A"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165F56F8"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148" w:type="dxa"/>
            <w:tcBorders>
              <w:top w:val="nil"/>
              <w:left w:val="nil"/>
              <w:bottom w:val="single" w:sz="4" w:space="0" w:color="auto"/>
              <w:right w:val="single" w:sz="8" w:space="0" w:color="auto"/>
            </w:tcBorders>
            <w:shd w:val="clear" w:color="auto" w:fill="auto"/>
            <w:noWrap/>
            <w:vAlign w:val="center"/>
            <w:hideMark/>
          </w:tcPr>
          <w:p w14:paraId="629827DB" w14:textId="77777777" w:rsidR="000E6992" w:rsidRPr="000E6992" w:rsidRDefault="000E6992" w:rsidP="000E6992">
            <w:pPr>
              <w:jc w:val="center"/>
              <w:outlineLvl w:val="0"/>
              <w:rPr>
                <w:color w:val="000000"/>
                <w:sz w:val="16"/>
                <w:szCs w:val="16"/>
              </w:rPr>
            </w:pPr>
            <w:r w:rsidRPr="000E6992">
              <w:rPr>
                <w:color w:val="000000"/>
                <w:sz w:val="16"/>
                <w:szCs w:val="16"/>
              </w:rPr>
              <w:t> </w:t>
            </w:r>
          </w:p>
        </w:tc>
      </w:tr>
      <w:tr w:rsidR="000E6992" w:rsidRPr="000E6992" w14:paraId="29713FC9" w14:textId="77777777" w:rsidTr="00B252CF">
        <w:trPr>
          <w:trHeight w:val="390"/>
          <w:jc w:val="center"/>
        </w:trPr>
        <w:tc>
          <w:tcPr>
            <w:tcW w:w="754" w:type="dxa"/>
            <w:tcBorders>
              <w:top w:val="nil"/>
              <w:left w:val="single" w:sz="8" w:space="0" w:color="auto"/>
              <w:bottom w:val="nil"/>
              <w:right w:val="nil"/>
            </w:tcBorders>
            <w:shd w:val="clear" w:color="auto" w:fill="auto"/>
            <w:noWrap/>
            <w:vAlign w:val="center"/>
            <w:hideMark/>
          </w:tcPr>
          <w:p w14:paraId="1CA6D294" w14:textId="77777777" w:rsidR="000E6992" w:rsidRPr="000E6992" w:rsidRDefault="000E6992" w:rsidP="000E6992">
            <w:pPr>
              <w:jc w:val="center"/>
              <w:outlineLvl w:val="0"/>
              <w:rPr>
                <w:color w:val="000000"/>
                <w:sz w:val="16"/>
                <w:szCs w:val="16"/>
              </w:rPr>
            </w:pPr>
            <w:r w:rsidRPr="000E6992">
              <w:rPr>
                <w:color w:val="000000"/>
                <w:sz w:val="16"/>
                <w:szCs w:val="16"/>
              </w:rPr>
              <w:t>3.8</w:t>
            </w:r>
          </w:p>
        </w:tc>
        <w:tc>
          <w:tcPr>
            <w:tcW w:w="4471" w:type="dxa"/>
            <w:tcBorders>
              <w:top w:val="nil"/>
              <w:left w:val="single" w:sz="8" w:space="0" w:color="auto"/>
              <w:bottom w:val="nil"/>
              <w:right w:val="nil"/>
            </w:tcBorders>
            <w:shd w:val="clear" w:color="auto" w:fill="auto"/>
            <w:vAlign w:val="center"/>
            <w:hideMark/>
          </w:tcPr>
          <w:p w14:paraId="46E936B5" w14:textId="77777777" w:rsidR="000E6992" w:rsidRPr="000E6992" w:rsidRDefault="000E6992" w:rsidP="000E6992">
            <w:pPr>
              <w:outlineLvl w:val="0"/>
              <w:rPr>
                <w:b/>
                <w:bCs/>
                <w:sz w:val="16"/>
                <w:szCs w:val="16"/>
              </w:rPr>
            </w:pPr>
            <w:r w:rsidRPr="000E6992">
              <w:rPr>
                <w:b/>
                <w:bCs/>
                <w:sz w:val="16"/>
                <w:szCs w:val="16"/>
              </w:rPr>
              <w:t xml:space="preserve">% за кредит </w:t>
            </w:r>
          </w:p>
        </w:tc>
        <w:tc>
          <w:tcPr>
            <w:tcW w:w="974" w:type="dxa"/>
            <w:tcBorders>
              <w:top w:val="nil"/>
              <w:left w:val="single" w:sz="8" w:space="0" w:color="auto"/>
              <w:bottom w:val="nil"/>
              <w:right w:val="single" w:sz="8" w:space="0" w:color="auto"/>
            </w:tcBorders>
            <w:shd w:val="clear" w:color="auto" w:fill="auto"/>
            <w:noWrap/>
            <w:vAlign w:val="center"/>
            <w:hideMark/>
          </w:tcPr>
          <w:p w14:paraId="7BE49E68"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nil"/>
              <w:right w:val="nil"/>
            </w:tcBorders>
            <w:shd w:val="clear" w:color="auto" w:fill="auto"/>
            <w:noWrap/>
            <w:vAlign w:val="center"/>
            <w:hideMark/>
          </w:tcPr>
          <w:p w14:paraId="0C9E0820"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717" w:type="dxa"/>
            <w:tcBorders>
              <w:top w:val="nil"/>
              <w:left w:val="single" w:sz="8" w:space="0" w:color="auto"/>
              <w:bottom w:val="nil"/>
              <w:right w:val="nil"/>
            </w:tcBorders>
            <w:shd w:val="clear" w:color="auto" w:fill="auto"/>
            <w:noWrap/>
            <w:vAlign w:val="center"/>
            <w:hideMark/>
          </w:tcPr>
          <w:p w14:paraId="25AA6F58"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586" w:type="dxa"/>
            <w:tcBorders>
              <w:top w:val="nil"/>
              <w:left w:val="single" w:sz="8" w:space="0" w:color="auto"/>
              <w:bottom w:val="nil"/>
              <w:right w:val="nil"/>
            </w:tcBorders>
            <w:shd w:val="clear" w:color="auto" w:fill="auto"/>
            <w:noWrap/>
            <w:vAlign w:val="center"/>
            <w:hideMark/>
          </w:tcPr>
          <w:p w14:paraId="167E53E5"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542" w:type="dxa"/>
            <w:tcBorders>
              <w:top w:val="nil"/>
              <w:left w:val="single" w:sz="8" w:space="0" w:color="auto"/>
              <w:bottom w:val="single" w:sz="4" w:space="0" w:color="auto"/>
              <w:right w:val="nil"/>
            </w:tcBorders>
            <w:shd w:val="clear" w:color="auto" w:fill="auto"/>
            <w:noWrap/>
            <w:vAlign w:val="center"/>
            <w:hideMark/>
          </w:tcPr>
          <w:p w14:paraId="07653244"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50460569"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148" w:type="dxa"/>
            <w:tcBorders>
              <w:top w:val="nil"/>
              <w:left w:val="nil"/>
              <w:bottom w:val="single" w:sz="4" w:space="0" w:color="auto"/>
              <w:right w:val="single" w:sz="8" w:space="0" w:color="auto"/>
            </w:tcBorders>
            <w:shd w:val="clear" w:color="auto" w:fill="auto"/>
            <w:noWrap/>
            <w:vAlign w:val="center"/>
            <w:hideMark/>
          </w:tcPr>
          <w:p w14:paraId="294A7B84" w14:textId="77777777" w:rsidR="000E6992" w:rsidRPr="000E6992" w:rsidRDefault="000E6992" w:rsidP="000E6992">
            <w:pPr>
              <w:jc w:val="center"/>
              <w:outlineLvl w:val="0"/>
              <w:rPr>
                <w:color w:val="000000"/>
                <w:sz w:val="16"/>
                <w:szCs w:val="16"/>
              </w:rPr>
            </w:pPr>
            <w:r w:rsidRPr="000E6992">
              <w:rPr>
                <w:color w:val="000000"/>
                <w:sz w:val="16"/>
                <w:szCs w:val="16"/>
              </w:rPr>
              <w:t> </w:t>
            </w:r>
          </w:p>
        </w:tc>
      </w:tr>
      <w:tr w:rsidR="000E6992" w:rsidRPr="000E6992" w14:paraId="50024CB4" w14:textId="77777777" w:rsidTr="00B252CF">
        <w:trPr>
          <w:trHeight w:val="390"/>
          <w:jc w:val="center"/>
        </w:trPr>
        <w:tc>
          <w:tcPr>
            <w:tcW w:w="754" w:type="dxa"/>
            <w:tcBorders>
              <w:top w:val="single" w:sz="4" w:space="0" w:color="auto"/>
              <w:left w:val="single" w:sz="8" w:space="0" w:color="auto"/>
              <w:bottom w:val="nil"/>
              <w:right w:val="nil"/>
            </w:tcBorders>
            <w:shd w:val="clear" w:color="auto" w:fill="auto"/>
            <w:noWrap/>
            <w:vAlign w:val="center"/>
            <w:hideMark/>
          </w:tcPr>
          <w:p w14:paraId="78A8CAC6" w14:textId="77777777" w:rsidR="000E6992" w:rsidRPr="000E6992" w:rsidRDefault="000E6992" w:rsidP="000E6992">
            <w:pPr>
              <w:jc w:val="center"/>
              <w:outlineLvl w:val="0"/>
              <w:rPr>
                <w:color w:val="000000"/>
                <w:sz w:val="16"/>
                <w:szCs w:val="16"/>
              </w:rPr>
            </w:pPr>
            <w:r w:rsidRPr="000E6992">
              <w:rPr>
                <w:color w:val="000000"/>
                <w:sz w:val="16"/>
                <w:szCs w:val="16"/>
              </w:rPr>
              <w:t>3.9</w:t>
            </w:r>
          </w:p>
        </w:tc>
        <w:tc>
          <w:tcPr>
            <w:tcW w:w="4471" w:type="dxa"/>
            <w:tcBorders>
              <w:top w:val="single" w:sz="4" w:space="0" w:color="auto"/>
              <w:left w:val="single" w:sz="8" w:space="0" w:color="auto"/>
              <w:bottom w:val="nil"/>
              <w:right w:val="nil"/>
            </w:tcBorders>
            <w:shd w:val="clear" w:color="auto" w:fill="auto"/>
            <w:vAlign w:val="center"/>
            <w:hideMark/>
          </w:tcPr>
          <w:p w14:paraId="7E77F614" w14:textId="77777777" w:rsidR="000E6992" w:rsidRPr="000E6992" w:rsidRDefault="000E6992" w:rsidP="000E6992">
            <w:pPr>
              <w:outlineLvl w:val="0"/>
              <w:rPr>
                <w:b/>
                <w:bCs/>
                <w:sz w:val="16"/>
                <w:szCs w:val="16"/>
              </w:rPr>
            </w:pPr>
            <w:r w:rsidRPr="000E6992">
              <w:rPr>
                <w:b/>
                <w:bCs/>
                <w:sz w:val="16"/>
                <w:szCs w:val="16"/>
              </w:rPr>
              <w:t>Плата за услуги по передаче тепловой энергии</w:t>
            </w:r>
          </w:p>
        </w:tc>
        <w:tc>
          <w:tcPr>
            <w:tcW w:w="974" w:type="dxa"/>
            <w:tcBorders>
              <w:top w:val="single" w:sz="4" w:space="0" w:color="auto"/>
              <w:left w:val="single" w:sz="8" w:space="0" w:color="auto"/>
              <w:bottom w:val="nil"/>
              <w:right w:val="single" w:sz="8" w:space="0" w:color="auto"/>
            </w:tcBorders>
            <w:shd w:val="clear" w:color="auto" w:fill="auto"/>
            <w:noWrap/>
            <w:vAlign w:val="center"/>
            <w:hideMark/>
          </w:tcPr>
          <w:p w14:paraId="5B2849AF"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single" w:sz="4" w:space="0" w:color="auto"/>
              <w:left w:val="nil"/>
              <w:bottom w:val="nil"/>
              <w:right w:val="nil"/>
            </w:tcBorders>
            <w:shd w:val="clear" w:color="auto" w:fill="auto"/>
            <w:noWrap/>
            <w:vAlign w:val="center"/>
            <w:hideMark/>
          </w:tcPr>
          <w:p w14:paraId="339FB87C"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717" w:type="dxa"/>
            <w:tcBorders>
              <w:top w:val="single" w:sz="4" w:space="0" w:color="auto"/>
              <w:left w:val="single" w:sz="8" w:space="0" w:color="auto"/>
              <w:bottom w:val="nil"/>
              <w:right w:val="nil"/>
            </w:tcBorders>
            <w:shd w:val="clear" w:color="auto" w:fill="auto"/>
            <w:noWrap/>
            <w:vAlign w:val="center"/>
            <w:hideMark/>
          </w:tcPr>
          <w:p w14:paraId="117534D5" w14:textId="77777777" w:rsidR="000E6992" w:rsidRPr="000E6992" w:rsidRDefault="000E6992" w:rsidP="000E6992">
            <w:pPr>
              <w:jc w:val="center"/>
              <w:outlineLvl w:val="0"/>
              <w:rPr>
                <w:color w:val="000000"/>
                <w:sz w:val="16"/>
                <w:szCs w:val="16"/>
              </w:rPr>
            </w:pPr>
            <w:r w:rsidRPr="000E6992">
              <w:rPr>
                <w:color w:val="000000"/>
                <w:sz w:val="16"/>
                <w:szCs w:val="16"/>
              </w:rPr>
              <w:t>284</w:t>
            </w:r>
          </w:p>
        </w:tc>
        <w:tc>
          <w:tcPr>
            <w:tcW w:w="1586" w:type="dxa"/>
            <w:tcBorders>
              <w:top w:val="single" w:sz="4" w:space="0" w:color="auto"/>
              <w:left w:val="single" w:sz="8" w:space="0" w:color="auto"/>
              <w:bottom w:val="nil"/>
              <w:right w:val="nil"/>
            </w:tcBorders>
            <w:shd w:val="clear" w:color="auto" w:fill="auto"/>
            <w:noWrap/>
            <w:vAlign w:val="center"/>
            <w:hideMark/>
          </w:tcPr>
          <w:p w14:paraId="5878834E" w14:textId="77777777" w:rsidR="000E6992" w:rsidRPr="000E6992" w:rsidRDefault="000E6992" w:rsidP="000E6992">
            <w:pPr>
              <w:jc w:val="center"/>
              <w:outlineLvl w:val="0"/>
              <w:rPr>
                <w:color w:val="000000"/>
                <w:sz w:val="16"/>
                <w:szCs w:val="16"/>
              </w:rPr>
            </w:pPr>
            <w:r w:rsidRPr="000E6992">
              <w:rPr>
                <w:color w:val="000000"/>
                <w:sz w:val="16"/>
                <w:szCs w:val="16"/>
              </w:rPr>
              <w:t>284</w:t>
            </w:r>
          </w:p>
        </w:tc>
        <w:tc>
          <w:tcPr>
            <w:tcW w:w="1542" w:type="dxa"/>
            <w:tcBorders>
              <w:top w:val="nil"/>
              <w:left w:val="single" w:sz="8" w:space="0" w:color="auto"/>
              <w:bottom w:val="single" w:sz="4" w:space="0" w:color="auto"/>
              <w:right w:val="nil"/>
            </w:tcBorders>
            <w:shd w:val="clear" w:color="auto" w:fill="auto"/>
            <w:noWrap/>
            <w:vAlign w:val="center"/>
            <w:hideMark/>
          </w:tcPr>
          <w:p w14:paraId="22521C75" w14:textId="77777777" w:rsidR="000E6992" w:rsidRPr="000E6992" w:rsidRDefault="000E6992" w:rsidP="000E6992">
            <w:pPr>
              <w:jc w:val="center"/>
              <w:outlineLvl w:val="0"/>
              <w:rPr>
                <w:color w:val="000000"/>
                <w:sz w:val="16"/>
                <w:szCs w:val="16"/>
              </w:rPr>
            </w:pPr>
            <w:r w:rsidRPr="000E6992">
              <w:rPr>
                <w:color w:val="000000"/>
                <w:sz w:val="16"/>
                <w:szCs w:val="16"/>
              </w:rPr>
              <w:t>1 343</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431A752B" w14:textId="77777777" w:rsidR="000E6992" w:rsidRPr="000E6992" w:rsidRDefault="000E6992" w:rsidP="000E6992">
            <w:pPr>
              <w:jc w:val="center"/>
              <w:outlineLvl w:val="0"/>
              <w:rPr>
                <w:color w:val="000000"/>
                <w:sz w:val="16"/>
                <w:szCs w:val="16"/>
              </w:rPr>
            </w:pPr>
            <w:r w:rsidRPr="000E6992">
              <w:rPr>
                <w:color w:val="000000"/>
                <w:sz w:val="16"/>
                <w:szCs w:val="16"/>
              </w:rPr>
              <w:t>1 343</w:t>
            </w:r>
          </w:p>
        </w:tc>
        <w:tc>
          <w:tcPr>
            <w:tcW w:w="1148" w:type="dxa"/>
            <w:tcBorders>
              <w:top w:val="nil"/>
              <w:left w:val="nil"/>
              <w:bottom w:val="single" w:sz="4" w:space="0" w:color="auto"/>
              <w:right w:val="single" w:sz="8" w:space="0" w:color="auto"/>
            </w:tcBorders>
            <w:shd w:val="clear" w:color="auto" w:fill="auto"/>
            <w:noWrap/>
            <w:vAlign w:val="center"/>
            <w:hideMark/>
          </w:tcPr>
          <w:p w14:paraId="690DC318" w14:textId="77777777" w:rsidR="000E6992" w:rsidRPr="000E6992" w:rsidRDefault="000E6992" w:rsidP="000E6992">
            <w:pPr>
              <w:jc w:val="center"/>
              <w:outlineLvl w:val="0"/>
              <w:rPr>
                <w:color w:val="000000"/>
                <w:sz w:val="16"/>
                <w:szCs w:val="16"/>
              </w:rPr>
            </w:pPr>
            <w:r w:rsidRPr="000E6992">
              <w:rPr>
                <w:color w:val="000000"/>
                <w:sz w:val="16"/>
                <w:szCs w:val="16"/>
              </w:rPr>
              <w:t> </w:t>
            </w:r>
          </w:p>
        </w:tc>
      </w:tr>
      <w:tr w:rsidR="000E6992" w:rsidRPr="000E6992" w14:paraId="35E3A70F" w14:textId="77777777" w:rsidTr="00B252CF">
        <w:trPr>
          <w:trHeight w:val="390"/>
          <w:jc w:val="center"/>
        </w:trPr>
        <w:tc>
          <w:tcPr>
            <w:tcW w:w="754" w:type="dxa"/>
            <w:tcBorders>
              <w:top w:val="single" w:sz="4" w:space="0" w:color="auto"/>
              <w:left w:val="single" w:sz="8" w:space="0" w:color="auto"/>
              <w:bottom w:val="single" w:sz="4" w:space="0" w:color="auto"/>
              <w:right w:val="nil"/>
            </w:tcBorders>
            <w:shd w:val="clear" w:color="auto" w:fill="auto"/>
            <w:noWrap/>
            <w:vAlign w:val="center"/>
            <w:hideMark/>
          </w:tcPr>
          <w:p w14:paraId="03457F32" w14:textId="77777777" w:rsidR="000E6992" w:rsidRPr="000E6992" w:rsidRDefault="000E6992" w:rsidP="000E6992">
            <w:pPr>
              <w:jc w:val="center"/>
              <w:outlineLvl w:val="0"/>
              <w:rPr>
                <w:color w:val="000000"/>
                <w:sz w:val="16"/>
                <w:szCs w:val="16"/>
              </w:rPr>
            </w:pPr>
            <w:r w:rsidRPr="000E6992">
              <w:rPr>
                <w:color w:val="000000"/>
                <w:sz w:val="16"/>
                <w:szCs w:val="16"/>
              </w:rPr>
              <w:t>3.10</w:t>
            </w:r>
          </w:p>
        </w:tc>
        <w:tc>
          <w:tcPr>
            <w:tcW w:w="4471" w:type="dxa"/>
            <w:tcBorders>
              <w:top w:val="single" w:sz="4" w:space="0" w:color="auto"/>
              <w:left w:val="single" w:sz="8" w:space="0" w:color="auto"/>
              <w:bottom w:val="single" w:sz="4" w:space="0" w:color="auto"/>
              <w:right w:val="nil"/>
            </w:tcBorders>
            <w:shd w:val="clear" w:color="auto" w:fill="auto"/>
            <w:vAlign w:val="center"/>
            <w:hideMark/>
          </w:tcPr>
          <w:p w14:paraId="1C2D4090" w14:textId="77777777" w:rsidR="000E6992" w:rsidRPr="000E6992" w:rsidRDefault="000E6992" w:rsidP="000E6992">
            <w:pPr>
              <w:outlineLvl w:val="0"/>
              <w:rPr>
                <w:b/>
                <w:bCs/>
                <w:sz w:val="16"/>
                <w:szCs w:val="16"/>
              </w:rPr>
            </w:pPr>
            <w:r w:rsidRPr="000E6992">
              <w:rPr>
                <w:b/>
                <w:bCs/>
                <w:sz w:val="16"/>
                <w:szCs w:val="16"/>
              </w:rPr>
              <w:t>Неснижаемый запас топлива</w:t>
            </w:r>
          </w:p>
        </w:tc>
        <w:tc>
          <w:tcPr>
            <w:tcW w:w="97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F128BEA"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single" w:sz="4" w:space="0" w:color="auto"/>
              <w:left w:val="nil"/>
              <w:bottom w:val="single" w:sz="4" w:space="0" w:color="auto"/>
              <w:right w:val="nil"/>
            </w:tcBorders>
            <w:shd w:val="clear" w:color="auto" w:fill="auto"/>
            <w:noWrap/>
            <w:vAlign w:val="center"/>
            <w:hideMark/>
          </w:tcPr>
          <w:p w14:paraId="558E51F2"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717" w:type="dxa"/>
            <w:tcBorders>
              <w:top w:val="single" w:sz="4" w:space="0" w:color="auto"/>
              <w:left w:val="single" w:sz="8" w:space="0" w:color="auto"/>
              <w:bottom w:val="single" w:sz="4" w:space="0" w:color="auto"/>
              <w:right w:val="nil"/>
            </w:tcBorders>
            <w:shd w:val="clear" w:color="auto" w:fill="auto"/>
            <w:noWrap/>
            <w:vAlign w:val="center"/>
            <w:hideMark/>
          </w:tcPr>
          <w:p w14:paraId="4FEA84C2"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586" w:type="dxa"/>
            <w:tcBorders>
              <w:top w:val="single" w:sz="4" w:space="0" w:color="auto"/>
              <w:left w:val="single" w:sz="8" w:space="0" w:color="auto"/>
              <w:bottom w:val="single" w:sz="4" w:space="0" w:color="auto"/>
              <w:right w:val="nil"/>
            </w:tcBorders>
            <w:shd w:val="clear" w:color="auto" w:fill="auto"/>
            <w:noWrap/>
            <w:vAlign w:val="center"/>
            <w:hideMark/>
          </w:tcPr>
          <w:p w14:paraId="72F3EA21"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542" w:type="dxa"/>
            <w:tcBorders>
              <w:top w:val="nil"/>
              <w:left w:val="single" w:sz="8" w:space="0" w:color="auto"/>
              <w:bottom w:val="single" w:sz="4" w:space="0" w:color="auto"/>
              <w:right w:val="nil"/>
            </w:tcBorders>
            <w:shd w:val="clear" w:color="auto" w:fill="auto"/>
            <w:noWrap/>
            <w:vAlign w:val="center"/>
            <w:hideMark/>
          </w:tcPr>
          <w:p w14:paraId="1269E429"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0362A93A"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148" w:type="dxa"/>
            <w:tcBorders>
              <w:top w:val="nil"/>
              <w:left w:val="nil"/>
              <w:bottom w:val="single" w:sz="4" w:space="0" w:color="auto"/>
              <w:right w:val="single" w:sz="8" w:space="0" w:color="auto"/>
            </w:tcBorders>
            <w:shd w:val="clear" w:color="auto" w:fill="auto"/>
            <w:noWrap/>
            <w:vAlign w:val="center"/>
            <w:hideMark/>
          </w:tcPr>
          <w:p w14:paraId="7B02CF9D" w14:textId="77777777" w:rsidR="000E6992" w:rsidRPr="000E6992" w:rsidRDefault="000E6992" w:rsidP="000E6992">
            <w:pPr>
              <w:jc w:val="center"/>
              <w:outlineLvl w:val="0"/>
              <w:rPr>
                <w:color w:val="000000"/>
                <w:sz w:val="16"/>
                <w:szCs w:val="16"/>
              </w:rPr>
            </w:pPr>
            <w:r w:rsidRPr="000E6992">
              <w:rPr>
                <w:color w:val="000000"/>
                <w:sz w:val="16"/>
                <w:szCs w:val="16"/>
              </w:rPr>
              <w:t> </w:t>
            </w:r>
          </w:p>
        </w:tc>
      </w:tr>
      <w:tr w:rsidR="000E6992" w:rsidRPr="000E6992" w14:paraId="56ACB99B" w14:textId="77777777" w:rsidTr="00B252CF">
        <w:trPr>
          <w:trHeight w:val="585"/>
          <w:jc w:val="center"/>
        </w:trPr>
        <w:tc>
          <w:tcPr>
            <w:tcW w:w="754" w:type="dxa"/>
            <w:tcBorders>
              <w:top w:val="nil"/>
              <w:left w:val="single" w:sz="8" w:space="0" w:color="auto"/>
              <w:bottom w:val="nil"/>
              <w:right w:val="nil"/>
            </w:tcBorders>
            <w:shd w:val="clear" w:color="auto" w:fill="auto"/>
            <w:noWrap/>
            <w:vAlign w:val="center"/>
            <w:hideMark/>
          </w:tcPr>
          <w:p w14:paraId="798CA903" w14:textId="77777777" w:rsidR="000E6992" w:rsidRPr="000E6992" w:rsidRDefault="000E6992" w:rsidP="000E6992">
            <w:pPr>
              <w:jc w:val="center"/>
              <w:outlineLvl w:val="0"/>
              <w:rPr>
                <w:color w:val="000000"/>
                <w:sz w:val="16"/>
                <w:szCs w:val="16"/>
              </w:rPr>
            </w:pPr>
            <w:r w:rsidRPr="000E6992">
              <w:rPr>
                <w:color w:val="000000"/>
                <w:sz w:val="16"/>
                <w:szCs w:val="16"/>
              </w:rPr>
              <w:t>3.11</w:t>
            </w:r>
          </w:p>
        </w:tc>
        <w:tc>
          <w:tcPr>
            <w:tcW w:w="4471" w:type="dxa"/>
            <w:tcBorders>
              <w:top w:val="nil"/>
              <w:left w:val="single" w:sz="8" w:space="0" w:color="auto"/>
              <w:bottom w:val="nil"/>
              <w:right w:val="nil"/>
            </w:tcBorders>
            <w:shd w:val="clear" w:color="auto" w:fill="auto"/>
            <w:vAlign w:val="center"/>
            <w:hideMark/>
          </w:tcPr>
          <w:p w14:paraId="243CCBA2" w14:textId="77777777" w:rsidR="000E6992" w:rsidRPr="000E6992" w:rsidRDefault="000E6992" w:rsidP="000E6992">
            <w:pPr>
              <w:outlineLvl w:val="0"/>
              <w:rPr>
                <w:b/>
                <w:bCs/>
                <w:sz w:val="16"/>
                <w:szCs w:val="16"/>
              </w:rPr>
            </w:pPr>
            <w:r w:rsidRPr="000E6992">
              <w:rPr>
                <w:b/>
                <w:bCs/>
                <w:sz w:val="16"/>
                <w:szCs w:val="16"/>
              </w:rPr>
              <w:t>Прочие неподконтрольные расходы (расходы по осуществлению гос. кадастрового учета)</w:t>
            </w:r>
          </w:p>
        </w:tc>
        <w:tc>
          <w:tcPr>
            <w:tcW w:w="974" w:type="dxa"/>
            <w:tcBorders>
              <w:top w:val="nil"/>
              <w:left w:val="single" w:sz="8" w:space="0" w:color="auto"/>
              <w:bottom w:val="nil"/>
              <w:right w:val="single" w:sz="8" w:space="0" w:color="auto"/>
            </w:tcBorders>
            <w:shd w:val="clear" w:color="auto" w:fill="auto"/>
            <w:noWrap/>
            <w:vAlign w:val="center"/>
            <w:hideMark/>
          </w:tcPr>
          <w:p w14:paraId="4B5CBCEC" w14:textId="77777777" w:rsidR="000E6992" w:rsidRPr="000E6992" w:rsidRDefault="000E6992" w:rsidP="000E6992">
            <w:pPr>
              <w:jc w:val="center"/>
              <w:outlineLvl w:val="0"/>
              <w:rPr>
                <w:sz w:val="16"/>
                <w:szCs w:val="16"/>
              </w:rPr>
            </w:pPr>
            <w:r w:rsidRPr="000E6992">
              <w:rPr>
                <w:sz w:val="16"/>
                <w:szCs w:val="16"/>
              </w:rPr>
              <w:t>тыс.руб.</w:t>
            </w:r>
          </w:p>
        </w:tc>
        <w:tc>
          <w:tcPr>
            <w:tcW w:w="1717" w:type="dxa"/>
            <w:tcBorders>
              <w:top w:val="nil"/>
              <w:left w:val="nil"/>
              <w:bottom w:val="nil"/>
              <w:right w:val="nil"/>
            </w:tcBorders>
            <w:shd w:val="clear" w:color="auto" w:fill="auto"/>
            <w:noWrap/>
            <w:vAlign w:val="center"/>
            <w:hideMark/>
          </w:tcPr>
          <w:p w14:paraId="3FC896FB"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717" w:type="dxa"/>
            <w:tcBorders>
              <w:top w:val="nil"/>
              <w:left w:val="single" w:sz="8" w:space="0" w:color="auto"/>
              <w:bottom w:val="nil"/>
              <w:right w:val="nil"/>
            </w:tcBorders>
            <w:shd w:val="clear" w:color="auto" w:fill="auto"/>
            <w:noWrap/>
            <w:vAlign w:val="center"/>
            <w:hideMark/>
          </w:tcPr>
          <w:p w14:paraId="0D54EE95"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586" w:type="dxa"/>
            <w:tcBorders>
              <w:top w:val="nil"/>
              <w:left w:val="single" w:sz="8" w:space="0" w:color="auto"/>
              <w:bottom w:val="nil"/>
              <w:right w:val="nil"/>
            </w:tcBorders>
            <w:shd w:val="clear" w:color="auto" w:fill="auto"/>
            <w:noWrap/>
            <w:vAlign w:val="center"/>
            <w:hideMark/>
          </w:tcPr>
          <w:p w14:paraId="0E5183FA"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542" w:type="dxa"/>
            <w:tcBorders>
              <w:top w:val="nil"/>
              <w:left w:val="single" w:sz="8" w:space="0" w:color="auto"/>
              <w:bottom w:val="single" w:sz="8" w:space="0" w:color="auto"/>
              <w:right w:val="nil"/>
            </w:tcBorders>
            <w:shd w:val="clear" w:color="auto" w:fill="auto"/>
            <w:noWrap/>
            <w:vAlign w:val="center"/>
            <w:hideMark/>
          </w:tcPr>
          <w:p w14:paraId="6840C9FC"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542" w:type="dxa"/>
            <w:tcBorders>
              <w:top w:val="nil"/>
              <w:left w:val="single" w:sz="4" w:space="0" w:color="auto"/>
              <w:bottom w:val="single" w:sz="8" w:space="0" w:color="auto"/>
              <w:right w:val="single" w:sz="4" w:space="0" w:color="auto"/>
            </w:tcBorders>
            <w:shd w:val="clear" w:color="auto" w:fill="auto"/>
            <w:noWrap/>
            <w:vAlign w:val="center"/>
            <w:hideMark/>
          </w:tcPr>
          <w:p w14:paraId="1891C348"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148" w:type="dxa"/>
            <w:tcBorders>
              <w:top w:val="nil"/>
              <w:left w:val="nil"/>
              <w:bottom w:val="single" w:sz="8" w:space="0" w:color="auto"/>
              <w:right w:val="single" w:sz="8" w:space="0" w:color="auto"/>
            </w:tcBorders>
            <w:shd w:val="clear" w:color="auto" w:fill="auto"/>
            <w:noWrap/>
            <w:vAlign w:val="center"/>
            <w:hideMark/>
          </w:tcPr>
          <w:p w14:paraId="2AFD68DD" w14:textId="77777777" w:rsidR="000E6992" w:rsidRPr="000E6992" w:rsidRDefault="000E6992" w:rsidP="000E6992">
            <w:pPr>
              <w:jc w:val="center"/>
              <w:outlineLvl w:val="0"/>
              <w:rPr>
                <w:color w:val="000000"/>
                <w:sz w:val="16"/>
                <w:szCs w:val="16"/>
              </w:rPr>
            </w:pPr>
            <w:r w:rsidRPr="000E6992">
              <w:rPr>
                <w:color w:val="000000"/>
                <w:sz w:val="16"/>
                <w:szCs w:val="16"/>
              </w:rPr>
              <w:t> </w:t>
            </w:r>
          </w:p>
        </w:tc>
      </w:tr>
      <w:tr w:rsidR="000E6992" w:rsidRPr="000E6992" w14:paraId="6B410982" w14:textId="77777777" w:rsidTr="00B252CF">
        <w:trPr>
          <w:trHeight w:val="525"/>
          <w:jc w:val="center"/>
        </w:trPr>
        <w:tc>
          <w:tcPr>
            <w:tcW w:w="15451" w:type="dxa"/>
            <w:gridSpan w:val="9"/>
            <w:tcBorders>
              <w:top w:val="single" w:sz="8" w:space="0" w:color="auto"/>
              <w:left w:val="single" w:sz="8" w:space="0" w:color="auto"/>
              <w:bottom w:val="single" w:sz="8" w:space="0" w:color="auto"/>
              <w:right w:val="nil"/>
            </w:tcBorders>
            <w:shd w:val="clear" w:color="auto" w:fill="auto"/>
            <w:noWrap/>
            <w:vAlign w:val="center"/>
            <w:hideMark/>
          </w:tcPr>
          <w:p w14:paraId="3B59488C" w14:textId="77777777" w:rsidR="000E6992" w:rsidRPr="000E6992" w:rsidRDefault="000E6992" w:rsidP="000E6992">
            <w:pPr>
              <w:jc w:val="center"/>
              <w:rPr>
                <w:b/>
                <w:bCs/>
                <w:color w:val="000000"/>
                <w:sz w:val="16"/>
                <w:szCs w:val="16"/>
              </w:rPr>
            </w:pPr>
            <w:r w:rsidRPr="000E6992">
              <w:rPr>
                <w:b/>
                <w:bCs/>
                <w:color w:val="000000"/>
                <w:sz w:val="16"/>
                <w:szCs w:val="16"/>
              </w:rPr>
              <w:t>Итого расходы</w:t>
            </w:r>
          </w:p>
        </w:tc>
      </w:tr>
      <w:tr w:rsidR="000E6992" w:rsidRPr="000E6992" w14:paraId="54668361" w14:textId="77777777" w:rsidTr="00B252CF">
        <w:trPr>
          <w:trHeight w:val="540"/>
          <w:jc w:val="center"/>
        </w:trPr>
        <w:tc>
          <w:tcPr>
            <w:tcW w:w="754" w:type="dxa"/>
            <w:tcBorders>
              <w:top w:val="nil"/>
              <w:left w:val="single" w:sz="8" w:space="0" w:color="auto"/>
              <w:bottom w:val="single" w:sz="4" w:space="0" w:color="auto"/>
              <w:right w:val="single" w:sz="8" w:space="0" w:color="auto"/>
            </w:tcBorders>
            <w:shd w:val="clear" w:color="auto" w:fill="auto"/>
            <w:noWrap/>
            <w:vAlign w:val="center"/>
            <w:hideMark/>
          </w:tcPr>
          <w:p w14:paraId="3916BA96" w14:textId="77777777" w:rsidR="000E6992" w:rsidRPr="000E6992" w:rsidRDefault="000E6992" w:rsidP="000E6992">
            <w:pPr>
              <w:jc w:val="center"/>
              <w:rPr>
                <w:b/>
                <w:bCs/>
                <w:color w:val="000000"/>
                <w:sz w:val="16"/>
                <w:szCs w:val="16"/>
              </w:rPr>
            </w:pPr>
            <w:r w:rsidRPr="000E6992">
              <w:rPr>
                <w:b/>
                <w:bCs/>
                <w:color w:val="000000"/>
                <w:sz w:val="16"/>
                <w:szCs w:val="16"/>
              </w:rPr>
              <w:t>4</w:t>
            </w:r>
          </w:p>
        </w:tc>
        <w:tc>
          <w:tcPr>
            <w:tcW w:w="4471" w:type="dxa"/>
            <w:tcBorders>
              <w:top w:val="nil"/>
              <w:left w:val="single" w:sz="4" w:space="0" w:color="auto"/>
              <w:bottom w:val="single" w:sz="4" w:space="0" w:color="auto"/>
              <w:right w:val="single" w:sz="4" w:space="0" w:color="auto"/>
            </w:tcBorders>
            <w:shd w:val="clear" w:color="auto" w:fill="auto"/>
            <w:vAlign w:val="center"/>
            <w:hideMark/>
          </w:tcPr>
          <w:p w14:paraId="3800D7CC" w14:textId="77777777" w:rsidR="000E6992" w:rsidRPr="000E6992" w:rsidRDefault="000E6992" w:rsidP="000E6992">
            <w:pPr>
              <w:rPr>
                <w:b/>
                <w:bCs/>
                <w:sz w:val="16"/>
                <w:szCs w:val="16"/>
              </w:rPr>
            </w:pPr>
            <w:r w:rsidRPr="000E6992">
              <w:rPr>
                <w:b/>
                <w:bCs/>
                <w:sz w:val="16"/>
                <w:szCs w:val="16"/>
              </w:rPr>
              <w:t>Итого расходы (себестоимость), для компенсации потерь в сетях</w:t>
            </w:r>
          </w:p>
        </w:tc>
        <w:tc>
          <w:tcPr>
            <w:tcW w:w="974" w:type="dxa"/>
            <w:tcBorders>
              <w:top w:val="nil"/>
              <w:left w:val="nil"/>
              <w:bottom w:val="single" w:sz="4" w:space="0" w:color="auto"/>
              <w:right w:val="single" w:sz="4" w:space="0" w:color="auto"/>
            </w:tcBorders>
            <w:shd w:val="clear" w:color="auto" w:fill="auto"/>
            <w:noWrap/>
            <w:vAlign w:val="center"/>
            <w:hideMark/>
          </w:tcPr>
          <w:p w14:paraId="136375A5" w14:textId="77777777" w:rsidR="000E6992" w:rsidRPr="000E6992" w:rsidRDefault="000E6992" w:rsidP="000E6992">
            <w:pPr>
              <w:jc w:val="center"/>
              <w:rPr>
                <w:sz w:val="16"/>
                <w:szCs w:val="16"/>
              </w:rPr>
            </w:pPr>
            <w:r w:rsidRPr="000E6992">
              <w:rPr>
                <w:sz w:val="16"/>
                <w:szCs w:val="16"/>
              </w:rPr>
              <w:t>тыс.руб.</w:t>
            </w:r>
          </w:p>
        </w:tc>
        <w:tc>
          <w:tcPr>
            <w:tcW w:w="1717" w:type="dxa"/>
            <w:tcBorders>
              <w:top w:val="nil"/>
              <w:left w:val="nil"/>
              <w:bottom w:val="single" w:sz="4" w:space="0" w:color="auto"/>
              <w:right w:val="single" w:sz="4" w:space="0" w:color="auto"/>
            </w:tcBorders>
            <w:shd w:val="clear" w:color="auto" w:fill="auto"/>
            <w:noWrap/>
            <w:vAlign w:val="center"/>
            <w:hideMark/>
          </w:tcPr>
          <w:p w14:paraId="69A4E7D2" w14:textId="77777777" w:rsidR="000E6992" w:rsidRPr="000E6992" w:rsidRDefault="000E6992" w:rsidP="000E6992">
            <w:pPr>
              <w:jc w:val="center"/>
              <w:rPr>
                <w:color w:val="000000"/>
                <w:sz w:val="16"/>
                <w:szCs w:val="16"/>
              </w:rPr>
            </w:pPr>
            <w:r w:rsidRPr="000E6992">
              <w:rPr>
                <w:color w:val="000000"/>
                <w:sz w:val="16"/>
                <w:szCs w:val="16"/>
              </w:rPr>
              <w:t>306 987</w:t>
            </w:r>
          </w:p>
        </w:tc>
        <w:tc>
          <w:tcPr>
            <w:tcW w:w="1717" w:type="dxa"/>
            <w:tcBorders>
              <w:top w:val="nil"/>
              <w:left w:val="nil"/>
              <w:bottom w:val="single" w:sz="4" w:space="0" w:color="auto"/>
              <w:right w:val="single" w:sz="4" w:space="0" w:color="auto"/>
            </w:tcBorders>
            <w:shd w:val="clear" w:color="auto" w:fill="auto"/>
            <w:noWrap/>
            <w:vAlign w:val="center"/>
            <w:hideMark/>
          </w:tcPr>
          <w:p w14:paraId="765E5BEC" w14:textId="77777777" w:rsidR="000E6992" w:rsidRPr="000E6992" w:rsidRDefault="000E6992" w:rsidP="000E6992">
            <w:pPr>
              <w:jc w:val="center"/>
              <w:rPr>
                <w:color w:val="000000"/>
                <w:sz w:val="16"/>
                <w:szCs w:val="16"/>
              </w:rPr>
            </w:pPr>
            <w:r w:rsidRPr="000E6992">
              <w:rPr>
                <w:color w:val="000000"/>
                <w:sz w:val="16"/>
                <w:szCs w:val="16"/>
              </w:rPr>
              <w:t>313 572</w:t>
            </w:r>
          </w:p>
        </w:tc>
        <w:tc>
          <w:tcPr>
            <w:tcW w:w="1586" w:type="dxa"/>
            <w:tcBorders>
              <w:top w:val="nil"/>
              <w:left w:val="nil"/>
              <w:bottom w:val="single" w:sz="4" w:space="0" w:color="auto"/>
              <w:right w:val="single" w:sz="4" w:space="0" w:color="auto"/>
            </w:tcBorders>
            <w:shd w:val="clear" w:color="auto" w:fill="auto"/>
            <w:noWrap/>
            <w:vAlign w:val="center"/>
            <w:hideMark/>
          </w:tcPr>
          <w:p w14:paraId="1CF95782" w14:textId="77777777" w:rsidR="000E6992" w:rsidRPr="000E6992" w:rsidRDefault="000E6992" w:rsidP="000E6992">
            <w:pPr>
              <w:jc w:val="center"/>
              <w:rPr>
                <w:color w:val="000000"/>
                <w:sz w:val="16"/>
                <w:szCs w:val="16"/>
              </w:rPr>
            </w:pPr>
            <w:r w:rsidRPr="000E6992">
              <w:rPr>
                <w:color w:val="000000"/>
                <w:sz w:val="16"/>
                <w:szCs w:val="16"/>
              </w:rPr>
              <w:t>300 272</w:t>
            </w:r>
          </w:p>
        </w:tc>
        <w:tc>
          <w:tcPr>
            <w:tcW w:w="1542" w:type="dxa"/>
            <w:tcBorders>
              <w:top w:val="nil"/>
              <w:left w:val="single" w:sz="8" w:space="0" w:color="auto"/>
              <w:bottom w:val="single" w:sz="4" w:space="0" w:color="auto"/>
              <w:right w:val="single" w:sz="8" w:space="0" w:color="auto"/>
            </w:tcBorders>
            <w:shd w:val="clear" w:color="auto" w:fill="auto"/>
            <w:noWrap/>
            <w:vAlign w:val="center"/>
            <w:hideMark/>
          </w:tcPr>
          <w:p w14:paraId="249EE9EC" w14:textId="77777777" w:rsidR="000E6992" w:rsidRPr="000E6992" w:rsidRDefault="000E6992" w:rsidP="000E6992">
            <w:pPr>
              <w:jc w:val="center"/>
              <w:rPr>
                <w:color w:val="000000"/>
                <w:sz w:val="16"/>
                <w:szCs w:val="16"/>
              </w:rPr>
            </w:pPr>
            <w:r w:rsidRPr="000E6992">
              <w:rPr>
                <w:color w:val="000000"/>
                <w:sz w:val="16"/>
                <w:szCs w:val="16"/>
              </w:rPr>
              <w:t>375 341</w:t>
            </w:r>
          </w:p>
        </w:tc>
        <w:tc>
          <w:tcPr>
            <w:tcW w:w="1542" w:type="dxa"/>
            <w:tcBorders>
              <w:top w:val="nil"/>
              <w:left w:val="nil"/>
              <w:bottom w:val="single" w:sz="4" w:space="0" w:color="auto"/>
              <w:right w:val="nil"/>
            </w:tcBorders>
            <w:shd w:val="clear" w:color="auto" w:fill="auto"/>
            <w:noWrap/>
            <w:vAlign w:val="center"/>
            <w:hideMark/>
          </w:tcPr>
          <w:p w14:paraId="7F80D873" w14:textId="77777777" w:rsidR="000E6992" w:rsidRPr="000E6992" w:rsidRDefault="000E6992" w:rsidP="000E6992">
            <w:pPr>
              <w:jc w:val="center"/>
              <w:rPr>
                <w:color w:val="000000"/>
                <w:sz w:val="16"/>
                <w:szCs w:val="16"/>
              </w:rPr>
            </w:pPr>
            <w:r w:rsidRPr="000E6992">
              <w:rPr>
                <w:color w:val="000000"/>
                <w:sz w:val="16"/>
                <w:szCs w:val="16"/>
              </w:rPr>
              <w:t>328 629</w:t>
            </w:r>
          </w:p>
        </w:tc>
        <w:tc>
          <w:tcPr>
            <w:tcW w:w="1148" w:type="dxa"/>
            <w:tcBorders>
              <w:top w:val="nil"/>
              <w:left w:val="single" w:sz="4" w:space="0" w:color="auto"/>
              <w:bottom w:val="single" w:sz="4" w:space="0" w:color="auto"/>
              <w:right w:val="single" w:sz="8" w:space="0" w:color="auto"/>
            </w:tcBorders>
            <w:shd w:val="clear" w:color="auto" w:fill="auto"/>
            <w:noWrap/>
            <w:vAlign w:val="center"/>
            <w:hideMark/>
          </w:tcPr>
          <w:p w14:paraId="0CFCAC31" w14:textId="77777777" w:rsidR="000E6992" w:rsidRPr="000E6992" w:rsidRDefault="000E6992" w:rsidP="000E6992">
            <w:pPr>
              <w:jc w:val="center"/>
              <w:rPr>
                <w:color w:val="000000"/>
                <w:sz w:val="16"/>
                <w:szCs w:val="16"/>
              </w:rPr>
            </w:pPr>
            <w:r w:rsidRPr="000E6992">
              <w:rPr>
                <w:color w:val="000000"/>
                <w:sz w:val="16"/>
                <w:szCs w:val="16"/>
              </w:rPr>
              <w:t>46 712</w:t>
            </w:r>
          </w:p>
        </w:tc>
      </w:tr>
      <w:tr w:rsidR="000E6992" w:rsidRPr="000E6992" w14:paraId="3B7B650B" w14:textId="77777777" w:rsidTr="00B252CF">
        <w:trPr>
          <w:trHeight w:val="540"/>
          <w:jc w:val="center"/>
        </w:trPr>
        <w:tc>
          <w:tcPr>
            <w:tcW w:w="754" w:type="dxa"/>
            <w:tcBorders>
              <w:top w:val="nil"/>
              <w:left w:val="single" w:sz="8" w:space="0" w:color="auto"/>
              <w:bottom w:val="nil"/>
              <w:right w:val="single" w:sz="8" w:space="0" w:color="auto"/>
            </w:tcBorders>
            <w:shd w:val="clear" w:color="auto" w:fill="auto"/>
            <w:noWrap/>
            <w:vAlign w:val="center"/>
            <w:hideMark/>
          </w:tcPr>
          <w:p w14:paraId="7BCB0730" w14:textId="77777777" w:rsidR="000E6992" w:rsidRPr="000E6992" w:rsidRDefault="000E6992" w:rsidP="000E6992">
            <w:pPr>
              <w:jc w:val="center"/>
              <w:rPr>
                <w:b/>
                <w:bCs/>
                <w:color w:val="000000"/>
                <w:sz w:val="16"/>
                <w:szCs w:val="16"/>
              </w:rPr>
            </w:pPr>
            <w:r w:rsidRPr="000E6992">
              <w:rPr>
                <w:b/>
                <w:bCs/>
                <w:color w:val="000000"/>
                <w:sz w:val="16"/>
                <w:szCs w:val="16"/>
              </w:rPr>
              <w:t>4.1.</w:t>
            </w:r>
          </w:p>
        </w:tc>
        <w:tc>
          <w:tcPr>
            <w:tcW w:w="4471" w:type="dxa"/>
            <w:tcBorders>
              <w:top w:val="nil"/>
              <w:left w:val="single" w:sz="4" w:space="0" w:color="auto"/>
              <w:bottom w:val="nil"/>
              <w:right w:val="single" w:sz="4" w:space="0" w:color="auto"/>
            </w:tcBorders>
            <w:shd w:val="clear" w:color="auto" w:fill="auto"/>
            <w:vAlign w:val="center"/>
            <w:hideMark/>
          </w:tcPr>
          <w:p w14:paraId="36DFAC4E" w14:textId="77777777" w:rsidR="000E6992" w:rsidRPr="000E6992" w:rsidRDefault="000E6992" w:rsidP="000E6992">
            <w:pPr>
              <w:rPr>
                <w:b/>
                <w:bCs/>
                <w:sz w:val="16"/>
                <w:szCs w:val="16"/>
              </w:rPr>
            </w:pPr>
            <w:r w:rsidRPr="000E6992">
              <w:rPr>
                <w:b/>
                <w:bCs/>
                <w:sz w:val="16"/>
                <w:szCs w:val="16"/>
              </w:rPr>
              <w:t>Итого расходы (себестоимость) конечным потребителям</w:t>
            </w:r>
          </w:p>
        </w:tc>
        <w:tc>
          <w:tcPr>
            <w:tcW w:w="974" w:type="dxa"/>
            <w:tcBorders>
              <w:top w:val="nil"/>
              <w:left w:val="nil"/>
              <w:bottom w:val="nil"/>
              <w:right w:val="single" w:sz="4" w:space="0" w:color="auto"/>
            </w:tcBorders>
            <w:shd w:val="clear" w:color="auto" w:fill="auto"/>
            <w:noWrap/>
            <w:vAlign w:val="center"/>
            <w:hideMark/>
          </w:tcPr>
          <w:p w14:paraId="3DE20D85" w14:textId="77777777" w:rsidR="000E6992" w:rsidRPr="000E6992" w:rsidRDefault="000E6992" w:rsidP="000E6992">
            <w:pPr>
              <w:jc w:val="center"/>
              <w:rPr>
                <w:sz w:val="16"/>
                <w:szCs w:val="16"/>
              </w:rPr>
            </w:pPr>
            <w:r w:rsidRPr="000E6992">
              <w:rPr>
                <w:sz w:val="16"/>
                <w:szCs w:val="16"/>
              </w:rPr>
              <w:t>тыс.руб.</w:t>
            </w:r>
          </w:p>
        </w:tc>
        <w:tc>
          <w:tcPr>
            <w:tcW w:w="1717" w:type="dxa"/>
            <w:tcBorders>
              <w:top w:val="nil"/>
              <w:left w:val="nil"/>
              <w:bottom w:val="nil"/>
              <w:right w:val="single" w:sz="4" w:space="0" w:color="auto"/>
            </w:tcBorders>
            <w:shd w:val="clear" w:color="auto" w:fill="auto"/>
            <w:noWrap/>
            <w:vAlign w:val="center"/>
            <w:hideMark/>
          </w:tcPr>
          <w:p w14:paraId="242D7159" w14:textId="77777777" w:rsidR="000E6992" w:rsidRPr="000E6992" w:rsidRDefault="000E6992" w:rsidP="000E6992">
            <w:pPr>
              <w:jc w:val="center"/>
              <w:rPr>
                <w:color w:val="000000"/>
                <w:sz w:val="16"/>
                <w:szCs w:val="16"/>
              </w:rPr>
            </w:pPr>
            <w:r w:rsidRPr="000E6992">
              <w:rPr>
                <w:color w:val="000000"/>
                <w:sz w:val="16"/>
                <w:szCs w:val="16"/>
              </w:rPr>
              <w:t>306 987</w:t>
            </w:r>
          </w:p>
        </w:tc>
        <w:tc>
          <w:tcPr>
            <w:tcW w:w="1717" w:type="dxa"/>
            <w:tcBorders>
              <w:top w:val="nil"/>
              <w:left w:val="nil"/>
              <w:bottom w:val="nil"/>
              <w:right w:val="single" w:sz="4" w:space="0" w:color="auto"/>
            </w:tcBorders>
            <w:shd w:val="clear" w:color="auto" w:fill="auto"/>
            <w:noWrap/>
            <w:vAlign w:val="center"/>
            <w:hideMark/>
          </w:tcPr>
          <w:p w14:paraId="7E62287D" w14:textId="77777777" w:rsidR="000E6992" w:rsidRPr="000E6992" w:rsidRDefault="000E6992" w:rsidP="000E6992">
            <w:pPr>
              <w:jc w:val="center"/>
              <w:rPr>
                <w:color w:val="000000"/>
                <w:sz w:val="16"/>
                <w:szCs w:val="16"/>
              </w:rPr>
            </w:pPr>
            <w:r w:rsidRPr="000E6992">
              <w:rPr>
                <w:color w:val="000000"/>
                <w:sz w:val="16"/>
                <w:szCs w:val="16"/>
              </w:rPr>
              <w:t>313 572</w:t>
            </w:r>
          </w:p>
        </w:tc>
        <w:tc>
          <w:tcPr>
            <w:tcW w:w="1586" w:type="dxa"/>
            <w:tcBorders>
              <w:top w:val="nil"/>
              <w:left w:val="nil"/>
              <w:bottom w:val="nil"/>
              <w:right w:val="single" w:sz="4" w:space="0" w:color="auto"/>
            </w:tcBorders>
            <w:shd w:val="clear" w:color="auto" w:fill="auto"/>
            <w:noWrap/>
            <w:vAlign w:val="center"/>
            <w:hideMark/>
          </w:tcPr>
          <w:p w14:paraId="16B8365A" w14:textId="77777777" w:rsidR="000E6992" w:rsidRPr="000E6992" w:rsidRDefault="000E6992" w:rsidP="000E6992">
            <w:pPr>
              <w:jc w:val="center"/>
              <w:rPr>
                <w:color w:val="000000"/>
                <w:sz w:val="16"/>
                <w:szCs w:val="16"/>
              </w:rPr>
            </w:pPr>
            <w:r w:rsidRPr="000E6992">
              <w:rPr>
                <w:color w:val="000000"/>
                <w:sz w:val="16"/>
                <w:szCs w:val="16"/>
              </w:rPr>
              <w:t>300 556</w:t>
            </w:r>
          </w:p>
        </w:tc>
        <w:tc>
          <w:tcPr>
            <w:tcW w:w="1542" w:type="dxa"/>
            <w:tcBorders>
              <w:top w:val="nil"/>
              <w:left w:val="single" w:sz="8" w:space="0" w:color="auto"/>
              <w:bottom w:val="single" w:sz="8" w:space="0" w:color="auto"/>
              <w:right w:val="single" w:sz="8" w:space="0" w:color="auto"/>
            </w:tcBorders>
            <w:shd w:val="clear" w:color="auto" w:fill="auto"/>
            <w:noWrap/>
            <w:vAlign w:val="center"/>
            <w:hideMark/>
          </w:tcPr>
          <w:p w14:paraId="3409E6C0" w14:textId="77777777" w:rsidR="000E6992" w:rsidRPr="000E6992" w:rsidRDefault="000E6992" w:rsidP="000E6992">
            <w:pPr>
              <w:jc w:val="center"/>
              <w:rPr>
                <w:color w:val="000000"/>
                <w:sz w:val="16"/>
                <w:szCs w:val="16"/>
              </w:rPr>
            </w:pPr>
            <w:r w:rsidRPr="000E6992">
              <w:rPr>
                <w:color w:val="000000"/>
                <w:sz w:val="16"/>
                <w:szCs w:val="16"/>
              </w:rPr>
              <w:t>376 684</w:t>
            </w:r>
          </w:p>
        </w:tc>
        <w:tc>
          <w:tcPr>
            <w:tcW w:w="1542" w:type="dxa"/>
            <w:tcBorders>
              <w:top w:val="nil"/>
              <w:left w:val="nil"/>
              <w:bottom w:val="single" w:sz="8" w:space="0" w:color="auto"/>
              <w:right w:val="nil"/>
            </w:tcBorders>
            <w:shd w:val="clear" w:color="auto" w:fill="auto"/>
            <w:noWrap/>
            <w:vAlign w:val="center"/>
            <w:hideMark/>
          </w:tcPr>
          <w:p w14:paraId="7AE6153C" w14:textId="77777777" w:rsidR="000E6992" w:rsidRPr="000E6992" w:rsidRDefault="000E6992" w:rsidP="000E6992">
            <w:pPr>
              <w:jc w:val="center"/>
              <w:rPr>
                <w:color w:val="000000"/>
                <w:sz w:val="16"/>
                <w:szCs w:val="16"/>
              </w:rPr>
            </w:pPr>
            <w:r w:rsidRPr="000E6992">
              <w:rPr>
                <w:color w:val="000000"/>
                <w:sz w:val="16"/>
                <w:szCs w:val="16"/>
              </w:rPr>
              <w:t>329 972</w:t>
            </w:r>
          </w:p>
        </w:tc>
        <w:tc>
          <w:tcPr>
            <w:tcW w:w="1148" w:type="dxa"/>
            <w:tcBorders>
              <w:top w:val="nil"/>
              <w:left w:val="single" w:sz="4" w:space="0" w:color="auto"/>
              <w:bottom w:val="single" w:sz="8" w:space="0" w:color="auto"/>
              <w:right w:val="single" w:sz="8" w:space="0" w:color="auto"/>
            </w:tcBorders>
            <w:shd w:val="clear" w:color="auto" w:fill="auto"/>
            <w:noWrap/>
            <w:vAlign w:val="center"/>
            <w:hideMark/>
          </w:tcPr>
          <w:p w14:paraId="67C9958E" w14:textId="77777777" w:rsidR="000E6992" w:rsidRPr="000E6992" w:rsidRDefault="000E6992" w:rsidP="000E6992">
            <w:pPr>
              <w:jc w:val="center"/>
              <w:rPr>
                <w:color w:val="000000"/>
                <w:sz w:val="16"/>
                <w:szCs w:val="16"/>
              </w:rPr>
            </w:pPr>
            <w:r w:rsidRPr="000E6992">
              <w:rPr>
                <w:color w:val="000000"/>
                <w:sz w:val="16"/>
                <w:szCs w:val="16"/>
              </w:rPr>
              <w:t>46 712</w:t>
            </w:r>
          </w:p>
        </w:tc>
      </w:tr>
      <w:tr w:rsidR="000E6992" w:rsidRPr="000E6992" w14:paraId="3D0C46F1" w14:textId="77777777" w:rsidTr="00B252CF">
        <w:trPr>
          <w:trHeight w:val="510"/>
          <w:jc w:val="center"/>
        </w:trPr>
        <w:tc>
          <w:tcPr>
            <w:tcW w:w="15451" w:type="dxa"/>
            <w:gridSpan w:val="9"/>
            <w:tcBorders>
              <w:top w:val="single" w:sz="8" w:space="0" w:color="auto"/>
              <w:left w:val="single" w:sz="8" w:space="0" w:color="auto"/>
              <w:bottom w:val="single" w:sz="8" w:space="0" w:color="auto"/>
              <w:right w:val="nil"/>
            </w:tcBorders>
            <w:shd w:val="clear" w:color="auto" w:fill="auto"/>
            <w:noWrap/>
            <w:vAlign w:val="center"/>
            <w:hideMark/>
          </w:tcPr>
          <w:p w14:paraId="07E02586" w14:textId="77777777" w:rsidR="000E6992" w:rsidRPr="000E6992" w:rsidRDefault="000E6992" w:rsidP="000E6992">
            <w:pPr>
              <w:jc w:val="center"/>
              <w:rPr>
                <w:b/>
                <w:bCs/>
                <w:color w:val="000000"/>
                <w:sz w:val="16"/>
                <w:szCs w:val="16"/>
              </w:rPr>
            </w:pPr>
            <w:r w:rsidRPr="000E6992">
              <w:rPr>
                <w:b/>
                <w:bCs/>
                <w:color w:val="000000"/>
                <w:sz w:val="16"/>
                <w:szCs w:val="16"/>
              </w:rPr>
              <w:t>Прибыль</w:t>
            </w:r>
          </w:p>
        </w:tc>
      </w:tr>
      <w:tr w:rsidR="000E6992" w:rsidRPr="000E6992" w14:paraId="7DF5F047" w14:textId="77777777" w:rsidTr="00B252CF">
        <w:trPr>
          <w:trHeight w:val="420"/>
          <w:jc w:val="center"/>
        </w:trPr>
        <w:tc>
          <w:tcPr>
            <w:tcW w:w="754" w:type="dxa"/>
            <w:vMerge w:val="restart"/>
            <w:tcBorders>
              <w:top w:val="nil"/>
              <w:left w:val="single" w:sz="8" w:space="0" w:color="auto"/>
              <w:bottom w:val="nil"/>
              <w:right w:val="single" w:sz="8" w:space="0" w:color="auto"/>
            </w:tcBorders>
            <w:shd w:val="clear" w:color="auto" w:fill="auto"/>
            <w:noWrap/>
            <w:vAlign w:val="center"/>
            <w:hideMark/>
          </w:tcPr>
          <w:p w14:paraId="1B0A6D69" w14:textId="77777777" w:rsidR="000E6992" w:rsidRPr="000E6992" w:rsidRDefault="000E6992" w:rsidP="000E6992">
            <w:pPr>
              <w:jc w:val="center"/>
              <w:rPr>
                <w:b/>
                <w:bCs/>
                <w:color w:val="000000"/>
                <w:sz w:val="16"/>
                <w:szCs w:val="16"/>
              </w:rPr>
            </w:pPr>
            <w:r w:rsidRPr="000E6992">
              <w:rPr>
                <w:b/>
                <w:bCs/>
                <w:color w:val="000000"/>
                <w:sz w:val="16"/>
                <w:szCs w:val="16"/>
              </w:rPr>
              <w:t>5</w:t>
            </w:r>
          </w:p>
        </w:tc>
        <w:tc>
          <w:tcPr>
            <w:tcW w:w="4471" w:type="dxa"/>
            <w:tcBorders>
              <w:top w:val="nil"/>
              <w:left w:val="nil"/>
              <w:bottom w:val="single" w:sz="8" w:space="0" w:color="auto"/>
              <w:right w:val="single" w:sz="8" w:space="0" w:color="auto"/>
            </w:tcBorders>
            <w:shd w:val="clear" w:color="auto" w:fill="auto"/>
            <w:vAlign w:val="center"/>
            <w:hideMark/>
          </w:tcPr>
          <w:p w14:paraId="7A141129" w14:textId="77777777" w:rsidR="000E6992" w:rsidRPr="000E6992" w:rsidRDefault="000E6992" w:rsidP="000E6992">
            <w:pPr>
              <w:rPr>
                <w:b/>
                <w:bCs/>
                <w:color w:val="000000"/>
                <w:sz w:val="16"/>
                <w:szCs w:val="16"/>
              </w:rPr>
            </w:pPr>
            <w:r w:rsidRPr="000E6992">
              <w:rPr>
                <w:b/>
                <w:bCs/>
                <w:color w:val="000000"/>
                <w:sz w:val="16"/>
                <w:szCs w:val="16"/>
              </w:rPr>
              <w:t>Нормативная прибыль</w:t>
            </w:r>
          </w:p>
        </w:tc>
        <w:tc>
          <w:tcPr>
            <w:tcW w:w="974" w:type="dxa"/>
            <w:tcBorders>
              <w:top w:val="nil"/>
              <w:left w:val="nil"/>
              <w:bottom w:val="single" w:sz="8" w:space="0" w:color="auto"/>
              <w:right w:val="single" w:sz="8" w:space="0" w:color="auto"/>
            </w:tcBorders>
            <w:shd w:val="clear" w:color="auto" w:fill="auto"/>
            <w:noWrap/>
            <w:vAlign w:val="center"/>
            <w:hideMark/>
          </w:tcPr>
          <w:p w14:paraId="6EE33EB0" w14:textId="77777777" w:rsidR="000E6992" w:rsidRPr="000E6992" w:rsidRDefault="000E6992" w:rsidP="000E6992">
            <w:pPr>
              <w:jc w:val="center"/>
              <w:rPr>
                <w:color w:val="000000"/>
                <w:sz w:val="16"/>
                <w:szCs w:val="16"/>
              </w:rPr>
            </w:pPr>
            <w:r w:rsidRPr="000E6992">
              <w:rPr>
                <w:color w:val="000000"/>
                <w:sz w:val="16"/>
                <w:szCs w:val="16"/>
              </w:rPr>
              <w:t>тыс.руб.</w:t>
            </w:r>
          </w:p>
        </w:tc>
        <w:tc>
          <w:tcPr>
            <w:tcW w:w="1717" w:type="dxa"/>
            <w:tcBorders>
              <w:top w:val="nil"/>
              <w:left w:val="nil"/>
              <w:bottom w:val="single" w:sz="8" w:space="0" w:color="auto"/>
              <w:right w:val="nil"/>
            </w:tcBorders>
            <w:shd w:val="clear" w:color="auto" w:fill="auto"/>
            <w:noWrap/>
            <w:vAlign w:val="center"/>
            <w:hideMark/>
          </w:tcPr>
          <w:p w14:paraId="1EE8DC40" w14:textId="77777777" w:rsidR="000E6992" w:rsidRPr="000E6992" w:rsidRDefault="000E6992" w:rsidP="000E6992">
            <w:pPr>
              <w:jc w:val="center"/>
              <w:rPr>
                <w:b/>
                <w:bCs/>
                <w:color w:val="000000"/>
                <w:sz w:val="16"/>
                <w:szCs w:val="16"/>
              </w:rPr>
            </w:pPr>
            <w:r w:rsidRPr="000E6992">
              <w:rPr>
                <w:b/>
                <w:bCs/>
                <w:color w:val="000000"/>
                <w:sz w:val="16"/>
                <w:szCs w:val="16"/>
              </w:rPr>
              <w:t>24 590</w:t>
            </w:r>
          </w:p>
        </w:tc>
        <w:tc>
          <w:tcPr>
            <w:tcW w:w="1717" w:type="dxa"/>
            <w:tcBorders>
              <w:top w:val="nil"/>
              <w:left w:val="single" w:sz="8" w:space="0" w:color="auto"/>
              <w:bottom w:val="single" w:sz="8" w:space="0" w:color="auto"/>
              <w:right w:val="nil"/>
            </w:tcBorders>
            <w:shd w:val="clear" w:color="auto" w:fill="auto"/>
            <w:noWrap/>
            <w:vAlign w:val="center"/>
            <w:hideMark/>
          </w:tcPr>
          <w:p w14:paraId="665655E5" w14:textId="77777777" w:rsidR="000E6992" w:rsidRPr="000E6992" w:rsidRDefault="000E6992" w:rsidP="000E6992">
            <w:pPr>
              <w:jc w:val="center"/>
              <w:rPr>
                <w:b/>
                <w:bCs/>
                <w:color w:val="000000"/>
                <w:sz w:val="16"/>
                <w:szCs w:val="16"/>
              </w:rPr>
            </w:pPr>
            <w:r w:rsidRPr="000E6992">
              <w:rPr>
                <w:b/>
                <w:bCs/>
                <w:color w:val="000000"/>
                <w:sz w:val="16"/>
                <w:szCs w:val="16"/>
              </w:rPr>
              <w:t>25 101</w:t>
            </w:r>
          </w:p>
        </w:tc>
        <w:tc>
          <w:tcPr>
            <w:tcW w:w="1586" w:type="dxa"/>
            <w:tcBorders>
              <w:top w:val="nil"/>
              <w:left w:val="single" w:sz="8" w:space="0" w:color="auto"/>
              <w:bottom w:val="single" w:sz="8" w:space="0" w:color="auto"/>
              <w:right w:val="nil"/>
            </w:tcBorders>
            <w:shd w:val="clear" w:color="auto" w:fill="auto"/>
            <w:noWrap/>
            <w:vAlign w:val="center"/>
            <w:hideMark/>
          </w:tcPr>
          <w:p w14:paraId="192A1972" w14:textId="77777777" w:rsidR="000E6992" w:rsidRPr="000E6992" w:rsidRDefault="000E6992" w:rsidP="000E6992">
            <w:pPr>
              <w:jc w:val="center"/>
              <w:rPr>
                <w:b/>
                <w:bCs/>
                <w:color w:val="000000"/>
                <w:sz w:val="16"/>
                <w:szCs w:val="16"/>
              </w:rPr>
            </w:pPr>
            <w:r w:rsidRPr="000E6992">
              <w:rPr>
                <w:b/>
                <w:bCs/>
                <w:color w:val="000000"/>
                <w:sz w:val="16"/>
                <w:szCs w:val="16"/>
              </w:rPr>
              <w:t>24 075</w:t>
            </w:r>
          </w:p>
        </w:tc>
        <w:tc>
          <w:tcPr>
            <w:tcW w:w="1542" w:type="dxa"/>
            <w:tcBorders>
              <w:top w:val="nil"/>
              <w:left w:val="single" w:sz="8" w:space="0" w:color="auto"/>
              <w:bottom w:val="single" w:sz="4" w:space="0" w:color="auto"/>
              <w:right w:val="single" w:sz="8" w:space="0" w:color="auto"/>
            </w:tcBorders>
            <w:shd w:val="clear" w:color="auto" w:fill="auto"/>
            <w:noWrap/>
            <w:vAlign w:val="center"/>
            <w:hideMark/>
          </w:tcPr>
          <w:p w14:paraId="7F1EE96D" w14:textId="77777777" w:rsidR="000E6992" w:rsidRPr="000E6992" w:rsidRDefault="000E6992" w:rsidP="000E6992">
            <w:pPr>
              <w:jc w:val="center"/>
              <w:rPr>
                <w:b/>
                <w:bCs/>
                <w:color w:val="000000"/>
                <w:sz w:val="16"/>
                <w:szCs w:val="16"/>
              </w:rPr>
            </w:pPr>
            <w:r w:rsidRPr="000E6992">
              <w:rPr>
                <w:b/>
                <w:bCs/>
                <w:color w:val="000000"/>
                <w:sz w:val="16"/>
                <w:szCs w:val="16"/>
              </w:rPr>
              <w:t>37 122</w:t>
            </w:r>
          </w:p>
        </w:tc>
        <w:tc>
          <w:tcPr>
            <w:tcW w:w="1542" w:type="dxa"/>
            <w:tcBorders>
              <w:top w:val="nil"/>
              <w:left w:val="nil"/>
              <w:bottom w:val="single" w:sz="4" w:space="0" w:color="auto"/>
              <w:right w:val="nil"/>
            </w:tcBorders>
            <w:shd w:val="clear" w:color="auto" w:fill="auto"/>
            <w:noWrap/>
            <w:vAlign w:val="center"/>
            <w:hideMark/>
          </w:tcPr>
          <w:p w14:paraId="5FEDF195" w14:textId="77777777" w:rsidR="000E6992" w:rsidRPr="000E6992" w:rsidRDefault="000E6992" w:rsidP="000E6992">
            <w:pPr>
              <w:jc w:val="center"/>
              <w:rPr>
                <w:b/>
                <w:bCs/>
                <w:color w:val="000000"/>
                <w:sz w:val="16"/>
                <w:szCs w:val="16"/>
              </w:rPr>
            </w:pPr>
            <w:r w:rsidRPr="000E6992">
              <w:rPr>
                <w:b/>
                <w:bCs/>
                <w:color w:val="000000"/>
                <w:sz w:val="16"/>
                <w:szCs w:val="16"/>
              </w:rPr>
              <w:t>37 122</w:t>
            </w:r>
          </w:p>
        </w:tc>
        <w:tc>
          <w:tcPr>
            <w:tcW w:w="1148" w:type="dxa"/>
            <w:tcBorders>
              <w:top w:val="nil"/>
              <w:left w:val="single" w:sz="4" w:space="0" w:color="auto"/>
              <w:bottom w:val="single" w:sz="4" w:space="0" w:color="auto"/>
              <w:right w:val="single" w:sz="8" w:space="0" w:color="auto"/>
            </w:tcBorders>
            <w:shd w:val="clear" w:color="auto" w:fill="auto"/>
            <w:noWrap/>
            <w:vAlign w:val="center"/>
            <w:hideMark/>
          </w:tcPr>
          <w:p w14:paraId="4659CC0D" w14:textId="77777777" w:rsidR="000E6992" w:rsidRPr="000E6992" w:rsidRDefault="000E6992" w:rsidP="000E6992">
            <w:pPr>
              <w:jc w:val="center"/>
              <w:rPr>
                <w:b/>
                <w:bCs/>
                <w:color w:val="000000"/>
                <w:sz w:val="16"/>
                <w:szCs w:val="16"/>
              </w:rPr>
            </w:pPr>
            <w:r w:rsidRPr="000E6992">
              <w:rPr>
                <w:b/>
                <w:bCs/>
                <w:color w:val="000000"/>
                <w:sz w:val="16"/>
                <w:szCs w:val="16"/>
              </w:rPr>
              <w:t>0</w:t>
            </w:r>
          </w:p>
        </w:tc>
      </w:tr>
      <w:tr w:rsidR="000E6992" w:rsidRPr="000E6992" w14:paraId="55C61354" w14:textId="77777777" w:rsidTr="00B252CF">
        <w:trPr>
          <w:trHeight w:val="510"/>
          <w:jc w:val="center"/>
        </w:trPr>
        <w:tc>
          <w:tcPr>
            <w:tcW w:w="754" w:type="dxa"/>
            <w:vMerge/>
            <w:tcBorders>
              <w:top w:val="nil"/>
              <w:left w:val="single" w:sz="8" w:space="0" w:color="auto"/>
              <w:bottom w:val="nil"/>
              <w:right w:val="single" w:sz="8" w:space="0" w:color="auto"/>
            </w:tcBorders>
            <w:shd w:val="clear" w:color="auto" w:fill="auto"/>
            <w:vAlign w:val="center"/>
            <w:hideMark/>
          </w:tcPr>
          <w:p w14:paraId="5F0FC0AA" w14:textId="77777777" w:rsidR="000E6992" w:rsidRPr="000E6992" w:rsidRDefault="000E6992" w:rsidP="000E6992">
            <w:pPr>
              <w:rPr>
                <w:b/>
                <w:bCs/>
                <w:color w:val="000000"/>
                <w:sz w:val="16"/>
                <w:szCs w:val="16"/>
              </w:rPr>
            </w:pPr>
          </w:p>
        </w:tc>
        <w:tc>
          <w:tcPr>
            <w:tcW w:w="4471" w:type="dxa"/>
            <w:tcBorders>
              <w:top w:val="nil"/>
              <w:left w:val="nil"/>
              <w:bottom w:val="nil"/>
              <w:right w:val="single" w:sz="8" w:space="0" w:color="auto"/>
            </w:tcBorders>
            <w:shd w:val="clear" w:color="auto" w:fill="auto"/>
            <w:vAlign w:val="center"/>
            <w:hideMark/>
          </w:tcPr>
          <w:p w14:paraId="7A5F10BF" w14:textId="77777777" w:rsidR="000E6992" w:rsidRPr="000E6992" w:rsidRDefault="000E6992" w:rsidP="000E6992">
            <w:pPr>
              <w:rPr>
                <w:b/>
                <w:bCs/>
                <w:color w:val="000000"/>
                <w:sz w:val="16"/>
                <w:szCs w:val="16"/>
              </w:rPr>
            </w:pPr>
            <w:r w:rsidRPr="000E6992">
              <w:rPr>
                <w:b/>
                <w:bCs/>
                <w:color w:val="000000"/>
                <w:sz w:val="16"/>
                <w:szCs w:val="16"/>
              </w:rPr>
              <w:t>нормативный уровень прибыли</w:t>
            </w:r>
          </w:p>
        </w:tc>
        <w:tc>
          <w:tcPr>
            <w:tcW w:w="974" w:type="dxa"/>
            <w:tcBorders>
              <w:top w:val="nil"/>
              <w:left w:val="nil"/>
              <w:bottom w:val="nil"/>
              <w:right w:val="single" w:sz="8" w:space="0" w:color="auto"/>
            </w:tcBorders>
            <w:shd w:val="clear" w:color="auto" w:fill="auto"/>
            <w:noWrap/>
            <w:vAlign w:val="center"/>
            <w:hideMark/>
          </w:tcPr>
          <w:p w14:paraId="2C126B2B" w14:textId="77777777" w:rsidR="000E6992" w:rsidRPr="000E6992" w:rsidRDefault="000E6992" w:rsidP="000E6992">
            <w:pPr>
              <w:jc w:val="center"/>
              <w:rPr>
                <w:color w:val="000000"/>
                <w:sz w:val="16"/>
                <w:szCs w:val="16"/>
              </w:rPr>
            </w:pPr>
            <w:r w:rsidRPr="000E6992">
              <w:rPr>
                <w:color w:val="000000"/>
                <w:sz w:val="16"/>
                <w:szCs w:val="16"/>
              </w:rPr>
              <w:t>%</w:t>
            </w:r>
          </w:p>
        </w:tc>
        <w:tc>
          <w:tcPr>
            <w:tcW w:w="1717" w:type="dxa"/>
            <w:tcBorders>
              <w:top w:val="nil"/>
              <w:left w:val="nil"/>
              <w:bottom w:val="nil"/>
              <w:right w:val="nil"/>
            </w:tcBorders>
            <w:shd w:val="clear" w:color="auto" w:fill="auto"/>
            <w:noWrap/>
            <w:vAlign w:val="center"/>
            <w:hideMark/>
          </w:tcPr>
          <w:p w14:paraId="59A62D28" w14:textId="77777777" w:rsidR="000E6992" w:rsidRPr="000E6992" w:rsidRDefault="000E6992" w:rsidP="000E6992">
            <w:pPr>
              <w:jc w:val="center"/>
              <w:rPr>
                <w:color w:val="FF0000"/>
                <w:sz w:val="16"/>
                <w:szCs w:val="16"/>
              </w:rPr>
            </w:pPr>
            <w:r w:rsidRPr="000E6992">
              <w:rPr>
                <w:color w:val="FF0000"/>
                <w:sz w:val="16"/>
                <w:szCs w:val="16"/>
              </w:rPr>
              <w:t>8,01%</w:t>
            </w:r>
          </w:p>
        </w:tc>
        <w:tc>
          <w:tcPr>
            <w:tcW w:w="1717" w:type="dxa"/>
            <w:tcBorders>
              <w:top w:val="nil"/>
              <w:left w:val="single" w:sz="8" w:space="0" w:color="auto"/>
              <w:bottom w:val="nil"/>
              <w:right w:val="nil"/>
            </w:tcBorders>
            <w:shd w:val="clear" w:color="auto" w:fill="auto"/>
            <w:noWrap/>
            <w:vAlign w:val="center"/>
            <w:hideMark/>
          </w:tcPr>
          <w:p w14:paraId="571F3DE2" w14:textId="77777777" w:rsidR="000E6992" w:rsidRPr="000E6992" w:rsidRDefault="000E6992" w:rsidP="000E6992">
            <w:pPr>
              <w:jc w:val="center"/>
              <w:rPr>
                <w:color w:val="FF0000"/>
                <w:sz w:val="16"/>
                <w:szCs w:val="16"/>
              </w:rPr>
            </w:pPr>
            <w:r w:rsidRPr="000E6992">
              <w:rPr>
                <w:color w:val="FF0000"/>
                <w:sz w:val="16"/>
                <w:szCs w:val="16"/>
              </w:rPr>
              <w:t>8,01%</w:t>
            </w:r>
          </w:p>
        </w:tc>
        <w:tc>
          <w:tcPr>
            <w:tcW w:w="1586" w:type="dxa"/>
            <w:tcBorders>
              <w:top w:val="nil"/>
              <w:left w:val="single" w:sz="8" w:space="0" w:color="auto"/>
              <w:bottom w:val="nil"/>
              <w:right w:val="nil"/>
            </w:tcBorders>
            <w:shd w:val="clear" w:color="auto" w:fill="auto"/>
            <w:noWrap/>
            <w:vAlign w:val="center"/>
            <w:hideMark/>
          </w:tcPr>
          <w:p w14:paraId="6495E596" w14:textId="77777777" w:rsidR="000E6992" w:rsidRPr="000E6992" w:rsidRDefault="000E6992" w:rsidP="000E6992">
            <w:pPr>
              <w:jc w:val="center"/>
              <w:rPr>
                <w:color w:val="FF0000"/>
                <w:sz w:val="16"/>
                <w:szCs w:val="16"/>
              </w:rPr>
            </w:pPr>
            <w:r w:rsidRPr="000E6992">
              <w:rPr>
                <w:color w:val="FF0000"/>
                <w:sz w:val="16"/>
                <w:szCs w:val="16"/>
              </w:rPr>
              <w:t>8,01%</w:t>
            </w:r>
          </w:p>
        </w:tc>
        <w:tc>
          <w:tcPr>
            <w:tcW w:w="1542" w:type="dxa"/>
            <w:tcBorders>
              <w:top w:val="nil"/>
              <w:left w:val="single" w:sz="8" w:space="0" w:color="auto"/>
              <w:bottom w:val="single" w:sz="8" w:space="0" w:color="auto"/>
              <w:right w:val="single" w:sz="8" w:space="0" w:color="auto"/>
            </w:tcBorders>
            <w:shd w:val="clear" w:color="auto" w:fill="auto"/>
            <w:noWrap/>
            <w:vAlign w:val="center"/>
            <w:hideMark/>
          </w:tcPr>
          <w:p w14:paraId="65958734" w14:textId="77777777" w:rsidR="000E6992" w:rsidRPr="000E6992" w:rsidRDefault="000E6992" w:rsidP="000E6992">
            <w:pPr>
              <w:jc w:val="center"/>
              <w:rPr>
                <w:color w:val="FF0000"/>
                <w:sz w:val="16"/>
                <w:szCs w:val="16"/>
              </w:rPr>
            </w:pPr>
            <w:r w:rsidRPr="000E6992">
              <w:rPr>
                <w:color w:val="FF0000"/>
                <w:sz w:val="16"/>
                <w:szCs w:val="16"/>
              </w:rPr>
              <w:t> </w:t>
            </w:r>
          </w:p>
        </w:tc>
        <w:tc>
          <w:tcPr>
            <w:tcW w:w="1542" w:type="dxa"/>
            <w:tcBorders>
              <w:top w:val="nil"/>
              <w:left w:val="nil"/>
              <w:bottom w:val="single" w:sz="8" w:space="0" w:color="auto"/>
              <w:right w:val="nil"/>
            </w:tcBorders>
            <w:shd w:val="clear" w:color="auto" w:fill="auto"/>
            <w:noWrap/>
            <w:vAlign w:val="center"/>
            <w:hideMark/>
          </w:tcPr>
          <w:p w14:paraId="3470BC52" w14:textId="77777777" w:rsidR="000E6992" w:rsidRPr="000E6992" w:rsidRDefault="000E6992" w:rsidP="000E6992">
            <w:pPr>
              <w:jc w:val="center"/>
              <w:rPr>
                <w:color w:val="FF0000"/>
                <w:sz w:val="16"/>
                <w:szCs w:val="16"/>
              </w:rPr>
            </w:pPr>
            <w:r w:rsidRPr="000E6992">
              <w:rPr>
                <w:color w:val="FF0000"/>
                <w:sz w:val="16"/>
                <w:szCs w:val="16"/>
              </w:rPr>
              <w:t>11,25%</w:t>
            </w:r>
          </w:p>
        </w:tc>
        <w:tc>
          <w:tcPr>
            <w:tcW w:w="1148" w:type="dxa"/>
            <w:tcBorders>
              <w:top w:val="nil"/>
              <w:left w:val="single" w:sz="4" w:space="0" w:color="auto"/>
              <w:bottom w:val="single" w:sz="8" w:space="0" w:color="auto"/>
              <w:right w:val="single" w:sz="8" w:space="0" w:color="auto"/>
            </w:tcBorders>
            <w:shd w:val="clear" w:color="auto" w:fill="auto"/>
            <w:noWrap/>
            <w:vAlign w:val="center"/>
            <w:hideMark/>
          </w:tcPr>
          <w:p w14:paraId="63F554E0" w14:textId="77777777" w:rsidR="000E6992" w:rsidRPr="000E6992" w:rsidRDefault="000E6992" w:rsidP="000E6992">
            <w:pPr>
              <w:jc w:val="center"/>
              <w:rPr>
                <w:color w:val="FF0000"/>
                <w:sz w:val="16"/>
                <w:szCs w:val="16"/>
              </w:rPr>
            </w:pPr>
            <w:r w:rsidRPr="000E6992">
              <w:rPr>
                <w:color w:val="FF0000"/>
                <w:sz w:val="16"/>
                <w:szCs w:val="16"/>
              </w:rPr>
              <w:t>0,00%</w:t>
            </w:r>
          </w:p>
        </w:tc>
      </w:tr>
      <w:tr w:rsidR="000E6992" w:rsidRPr="000E6992" w14:paraId="31E2E9FB" w14:textId="77777777" w:rsidTr="00B252CF">
        <w:trPr>
          <w:trHeight w:val="405"/>
          <w:jc w:val="center"/>
        </w:trPr>
        <w:tc>
          <w:tcPr>
            <w:tcW w:w="754" w:type="dxa"/>
            <w:tcBorders>
              <w:top w:val="single" w:sz="8" w:space="0" w:color="auto"/>
              <w:left w:val="single" w:sz="8" w:space="0" w:color="auto"/>
              <w:bottom w:val="nil"/>
              <w:right w:val="single" w:sz="8" w:space="0" w:color="auto"/>
            </w:tcBorders>
            <w:shd w:val="clear" w:color="auto" w:fill="auto"/>
            <w:noWrap/>
            <w:vAlign w:val="center"/>
            <w:hideMark/>
          </w:tcPr>
          <w:p w14:paraId="2AE06452" w14:textId="77777777" w:rsidR="000E6992" w:rsidRPr="000E6992" w:rsidRDefault="000E6992" w:rsidP="000E6992">
            <w:pPr>
              <w:jc w:val="center"/>
              <w:rPr>
                <w:color w:val="000000"/>
                <w:sz w:val="16"/>
                <w:szCs w:val="16"/>
              </w:rPr>
            </w:pPr>
            <w:r w:rsidRPr="000E6992">
              <w:rPr>
                <w:color w:val="000000"/>
                <w:sz w:val="16"/>
                <w:szCs w:val="16"/>
              </w:rPr>
              <w:t>5.1.</w:t>
            </w:r>
          </w:p>
        </w:tc>
        <w:tc>
          <w:tcPr>
            <w:tcW w:w="4471" w:type="dxa"/>
            <w:tcBorders>
              <w:top w:val="single" w:sz="8" w:space="0" w:color="auto"/>
              <w:left w:val="nil"/>
              <w:bottom w:val="nil"/>
              <w:right w:val="single" w:sz="8" w:space="0" w:color="auto"/>
            </w:tcBorders>
            <w:shd w:val="clear" w:color="auto" w:fill="auto"/>
            <w:vAlign w:val="center"/>
            <w:hideMark/>
          </w:tcPr>
          <w:p w14:paraId="7D75595B" w14:textId="77777777" w:rsidR="000E6992" w:rsidRPr="000E6992" w:rsidRDefault="000E6992" w:rsidP="000E6992">
            <w:pPr>
              <w:rPr>
                <w:i/>
                <w:iCs/>
                <w:color w:val="FF0000"/>
                <w:sz w:val="16"/>
                <w:szCs w:val="16"/>
              </w:rPr>
            </w:pPr>
            <w:r w:rsidRPr="000E6992">
              <w:rPr>
                <w:i/>
                <w:iCs/>
                <w:color w:val="FF0000"/>
                <w:sz w:val="16"/>
                <w:szCs w:val="16"/>
              </w:rPr>
              <w:t xml:space="preserve"> - прибыль на прочие цели</w:t>
            </w:r>
          </w:p>
        </w:tc>
        <w:tc>
          <w:tcPr>
            <w:tcW w:w="974" w:type="dxa"/>
            <w:tcBorders>
              <w:top w:val="single" w:sz="8" w:space="0" w:color="auto"/>
              <w:left w:val="nil"/>
              <w:bottom w:val="nil"/>
              <w:right w:val="single" w:sz="8" w:space="0" w:color="auto"/>
            </w:tcBorders>
            <w:shd w:val="clear" w:color="auto" w:fill="auto"/>
            <w:noWrap/>
            <w:vAlign w:val="center"/>
            <w:hideMark/>
          </w:tcPr>
          <w:p w14:paraId="19F1E169" w14:textId="77777777" w:rsidR="000E6992" w:rsidRPr="000E6992" w:rsidRDefault="000E6992" w:rsidP="000E6992">
            <w:pPr>
              <w:jc w:val="center"/>
              <w:rPr>
                <w:i/>
                <w:iCs/>
                <w:color w:val="FF0000"/>
                <w:sz w:val="16"/>
                <w:szCs w:val="16"/>
              </w:rPr>
            </w:pPr>
            <w:r w:rsidRPr="000E6992">
              <w:rPr>
                <w:i/>
                <w:iCs/>
                <w:color w:val="FF0000"/>
                <w:sz w:val="16"/>
                <w:szCs w:val="16"/>
              </w:rPr>
              <w:t>тыс.руб.</w:t>
            </w:r>
          </w:p>
        </w:tc>
        <w:tc>
          <w:tcPr>
            <w:tcW w:w="1717" w:type="dxa"/>
            <w:tcBorders>
              <w:top w:val="single" w:sz="8" w:space="0" w:color="auto"/>
              <w:left w:val="nil"/>
              <w:bottom w:val="nil"/>
              <w:right w:val="nil"/>
            </w:tcBorders>
            <w:shd w:val="clear" w:color="auto" w:fill="auto"/>
            <w:noWrap/>
            <w:vAlign w:val="center"/>
            <w:hideMark/>
          </w:tcPr>
          <w:p w14:paraId="6F613B9A" w14:textId="77777777" w:rsidR="000E6992" w:rsidRPr="000E6992" w:rsidRDefault="000E6992" w:rsidP="000E6992">
            <w:pPr>
              <w:jc w:val="center"/>
              <w:rPr>
                <w:color w:val="FF0000"/>
                <w:sz w:val="16"/>
                <w:szCs w:val="16"/>
              </w:rPr>
            </w:pPr>
            <w:r w:rsidRPr="000E6992">
              <w:rPr>
                <w:color w:val="FF0000"/>
                <w:sz w:val="16"/>
                <w:szCs w:val="16"/>
              </w:rPr>
              <w:t> </w:t>
            </w:r>
          </w:p>
        </w:tc>
        <w:tc>
          <w:tcPr>
            <w:tcW w:w="1717" w:type="dxa"/>
            <w:tcBorders>
              <w:top w:val="single" w:sz="8" w:space="0" w:color="auto"/>
              <w:left w:val="single" w:sz="8" w:space="0" w:color="auto"/>
              <w:bottom w:val="nil"/>
              <w:right w:val="nil"/>
            </w:tcBorders>
            <w:shd w:val="clear" w:color="auto" w:fill="auto"/>
            <w:noWrap/>
            <w:vAlign w:val="center"/>
            <w:hideMark/>
          </w:tcPr>
          <w:p w14:paraId="00388793" w14:textId="77777777" w:rsidR="000E6992" w:rsidRPr="000E6992" w:rsidRDefault="000E6992" w:rsidP="000E6992">
            <w:pPr>
              <w:jc w:val="center"/>
              <w:rPr>
                <w:color w:val="FF0000"/>
                <w:sz w:val="16"/>
                <w:szCs w:val="16"/>
              </w:rPr>
            </w:pPr>
            <w:r w:rsidRPr="000E6992">
              <w:rPr>
                <w:color w:val="FF0000"/>
                <w:sz w:val="16"/>
                <w:szCs w:val="16"/>
              </w:rPr>
              <w:t> </w:t>
            </w:r>
          </w:p>
        </w:tc>
        <w:tc>
          <w:tcPr>
            <w:tcW w:w="1586" w:type="dxa"/>
            <w:tcBorders>
              <w:top w:val="single" w:sz="8" w:space="0" w:color="auto"/>
              <w:left w:val="single" w:sz="8" w:space="0" w:color="auto"/>
              <w:bottom w:val="nil"/>
              <w:right w:val="nil"/>
            </w:tcBorders>
            <w:shd w:val="clear" w:color="auto" w:fill="auto"/>
            <w:noWrap/>
            <w:vAlign w:val="center"/>
            <w:hideMark/>
          </w:tcPr>
          <w:p w14:paraId="13B5B300" w14:textId="77777777" w:rsidR="000E6992" w:rsidRPr="000E6992" w:rsidRDefault="000E6992" w:rsidP="000E6992">
            <w:pPr>
              <w:jc w:val="center"/>
              <w:rPr>
                <w:color w:val="FF0000"/>
                <w:sz w:val="16"/>
                <w:szCs w:val="16"/>
              </w:rPr>
            </w:pPr>
            <w:r w:rsidRPr="000E6992">
              <w:rPr>
                <w:color w:val="FF0000"/>
                <w:sz w:val="16"/>
                <w:szCs w:val="16"/>
              </w:rPr>
              <w:t> </w:t>
            </w:r>
          </w:p>
        </w:tc>
        <w:tc>
          <w:tcPr>
            <w:tcW w:w="1542" w:type="dxa"/>
            <w:tcBorders>
              <w:top w:val="nil"/>
              <w:left w:val="single" w:sz="8" w:space="0" w:color="auto"/>
              <w:bottom w:val="single" w:sz="4" w:space="0" w:color="auto"/>
              <w:right w:val="single" w:sz="8" w:space="0" w:color="auto"/>
            </w:tcBorders>
            <w:shd w:val="clear" w:color="auto" w:fill="auto"/>
            <w:noWrap/>
            <w:vAlign w:val="center"/>
            <w:hideMark/>
          </w:tcPr>
          <w:p w14:paraId="3CA0BB01" w14:textId="77777777" w:rsidR="000E6992" w:rsidRPr="000E6992" w:rsidRDefault="000E6992" w:rsidP="000E6992">
            <w:pPr>
              <w:jc w:val="center"/>
              <w:rPr>
                <w:color w:val="FF0000"/>
                <w:sz w:val="16"/>
                <w:szCs w:val="16"/>
              </w:rPr>
            </w:pPr>
            <w:r w:rsidRPr="000E6992">
              <w:rPr>
                <w:color w:val="FF0000"/>
                <w:sz w:val="16"/>
                <w:szCs w:val="16"/>
              </w:rPr>
              <w:t> </w:t>
            </w:r>
          </w:p>
        </w:tc>
        <w:tc>
          <w:tcPr>
            <w:tcW w:w="1542" w:type="dxa"/>
            <w:tcBorders>
              <w:top w:val="single" w:sz="4" w:space="0" w:color="auto"/>
              <w:left w:val="nil"/>
              <w:bottom w:val="single" w:sz="4" w:space="0" w:color="auto"/>
              <w:right w:val="nil"/>
            </w:tcBorders>
            <w:shd w:val="clear" w:color="auto" w:fill="auto"/>
            <w:noWrap/>
            <w:vAlign w:val="center"/>
            <w:hideMark/>
          </w:tcPr>
          <w:p w14:paraId="7D32D973" w14:textId="77777777" w:rsidR="000E6992" w:rsidRPr="000E6992" w:rsidRDefault="000E6992" w:rsidP="000E6992">
            <w:pPr>
              <w:jc w:val="center"/>
              <w:rPr>
                <w:color w:val="000000"/>
                <w:sz w:val="16"/>
                <w:szCs w:val="16"/>
              </w:rPr>
            </w:pPr>
            <w:r w:rsidRPr="000E6992">
              <w:rPr>
                <w:color w:val="000000"/>
                <w:sz w:val="16"/>
                <w:szCs w:val="16"/>
              </w:rPr>
              <w:t>346</w:t>
            </w:r>
          </w:p>
        </w:tc>
        <w:tc>
          <w:tcPr>
            <w:tcW w:w="1148" w:type="dxa"/>
            <w:tcBorders>
              <w:top w:val="nil"/>
              <w:left w:val="single" w:sz="4" w:space="0" w:color="auto"/>
              <w:bottom w:val="single" w:sz="4" w:space="0" w:color="auto"/>
              <w:right w:val="single" w:sz="8" w:space="0" w:color="auto"/>
            </w:tcBorders>
            <w:shd w:val="clear" w:color="auto" w:fill="auto"/>
            <w:noWrap/>
            <w:vAlign w:val="center"/>
            <w:hideMark/>
          </w:tcPr>
          <w:p w14:paraId="22CD1D1F" w14:textId="77777777" w:rsidR="000E6992" w:rsidRPr="000E6992" w:rsidRDefault="000E6992" w:rsidP="000E6992">
            <w:pPr>
              <w:jc w:val="center"/>
              <w:rPr>
                <w:color w:val="000000"/>
                <w:sz w:val="16"/>
                <w:szCs w:val="16"/>
              </w:rPr>
            </w:pPr>
            <w:r w:rsidRPr="000E6992">
              <w:rPr>
                <w:color w:val="000000"/>
                <w:sz w:val="16"/>
                <w:szCs w:val="16"/>
              </w:rPr>
              <w:t>0</w:t>
            </w:r>
          </w:p>
        </w:tc>
      </w:tr>
      <w:tr w:rsidR="000E6992" w:rsidRPr="000E6992" w14:paraId="6F5E83B7" w14:textId="77777777" w:rsidTr="00B252CF">
        <w:trPr>
          <w:trHeight w:val="405"/>
          <w:jc w:val="center"/>
        </w:trPr>
        <w:tc>
          <w:tcPr>
            <w:tcW w:w="754" w:type="dxa"/>
            <w:tcBorders>
              <w:top w:val="nil"/>
              <w:left w:val="single" w:sz="8" w:space="0" w:color="auto"/>
              <w:bottom w:val="nil"/>
              <w:right w:val="single" w:sz="8" w:space="0" w:color="auto"/>
            </w:tcBorders>
            <w:shd w:val="clear" w:color="auto" w:fill="auto"/>
            <w:noWrap/>
            <w:vAlign w:val="center"/>
            <w:hideMark/>
          </w:tcPr>
          <w:p w14:paraId="6937131B" w14:textId="77777777" w:rsidR="000E6992" w:rsidRPr="000E6992" w:rsidRDefault="000E6992" w:rsidP="000E6992">
            <w:pPr>
              <w:jc w:val="center"/>
              <w:rPr>
                <w:color w:val="000000"/>
                <w:sz w:val="16"/>
                <w:szCs w:val="16"/>
              </w:rPr>
            </w:pPr>
            <w:r w:rsidRPr="000E6992">
              <w:rPr>
                <w:color w:val="000000"/>
                <w:sz w:val="16"/>
                <w:szCs w:val="16"/>
              </w:rPr>
              <w:t>5.2.</w:t>
            </w:r>
          </w:p>
        </w:tc>
        <w:tc>
          <w:tcPr>
            <w:tcW w:w="4471" w:type="dxa"/>
            <w:tcBorders>
              <w:top w:val="nil"/>
              <w:left w:val="nil"/>
              <w:bottom w:val="nil"/>
              <w:right w:val="single" w:sz="8" w:space="0" w:color="auto"/>
            </w:tcBorders>
            <w:shd w:val="clear" w:color="auto" w:fill="auto"/>
            <w:vAlign w:val="center"/>
            <w:hideMark/>
          </w:tcPr>
          <w:p w14:paraId="00E4D33F" w14:textId="77777777" w:rsidR="000E6992" w:rsidRPr="000E6992" w:rsidRDefault="000E6992" w:rsidP="000E6992">
            <w:pPr>
              <w:rPr>
                <w:i/>
                <w:iCs/>
                <w:color w:val="FF0000"/>
                <w:sz w:val="16"/>
                <w:szCs w:val="16"/>
              </w:rPr>
            </w:pPr>
            <w:r w:rsidRPr="000E6992">
              <w:rPr>
                <w:i/>
                <w:iCs/>
                <w:color w:val="FF0000"/>
                <w:sz w:val="16"/>
                <w:szCs w:val="16"/>
              </w:rPr>
              <w:t xml:space="preserve"> - прибыль на соц выплаты по кол договору</w:t>
            </w:r>
          </w:p>
        </w:tc>
        <w:tc>
          <w:tcPr>
            <w:tcW w:w="974" w:type="dxa"/>
            <w:tcBorders>
              <w:top w:val="nil"/>
              <w:left w:val="nil"/>
              <w:bottom w:val="nil"/>
              <w:right w:val="single" w:sz="8" w:space="0" w:color="auto"/>
            </w:tcBorders>
            <w:shd w:val="clear" w:color="auto" w:fill="auto"/>
            <w:noWrap/>
            <w:vAlign w:val="center"/>
            <w:hideMark/>
          </w:tcPr>
          <w:p w14:paraId="6588C298" w14:textId="77777777" w:rsidR="000E6992" w:rsidRPr="000E6992" w:rsidRDefault="000E6992" w:rsidP="000E6992">
            <w:pPr>
              <w:jc w:val="center"/>
              <w:rPr>
                <w:i/>
                <w:iCs/>
                <w:color w:val="FF0000"/>
                <w:sz w:val="16"/>
                <w:szCs w:val="16"/>
              </w:rPr>
            </w:pPr>
            <w:r w:rsidRPr="000E6992">
              <w:rPr>
                <w:i/>
                <w:iCs/>
                <w:color w:val="FF0000"/>
                <w:sz w:val="16"/>
                <w:szCs w:val="16"/>
              </w:rPr>
              <w:t>тыс.руб.</w:t>
            </w:r>
          </w:p>
        </w:tc>
        <w:tc>
          <w:tcPr>
            <w:tcW w:w="1717" w:type="dxa"/>
            <w:tcBorders>
              <w:top w:val="nil"/>
              <w:left w:val="nil"/>
              <w:bottom w:val="nil"/>
              <w:right w:val="nil"/>
            </w:tcBorders>
            <w:shd w:val="clear" w:color="auto" w:fill="auto"/>
            <w:noWrap/>
            <w:vAlign w:val="center"/>
            <w:hideMark/>
          </w:tcPr>
          <w:p w14:paraId="4A9E2F97" w14:textId="77777777" w:rsidR="000E6992" w:rsidRPr="000E6992" w:rsidRDefault="000E6992" w:rsidP="000E6992">
            <w:pPr>
              <w:jc w:val="center"/>
              <w:rPr>
                <w:color w:val="FF0000"/>
                <w:sz w:val="16"/>
                <w:szCs w:val="16"/>
              </w:rPr>
            </w:pPr>
            <w:r w:rsidRPr="000E6992">
              <w:rPr>
                <w:color w:val="FF0000"/>
                <w:sz w:val="16"/>
                <w:szCs w:val="16"/>
              </w:rPr>
              <w:t> </w:t>
            </w:r>
          </w:p>
        </w:tc>
        <w:tc>
          <w:tcPr>
            <w:tcW w:w="1717" w:type="dxa"/>
            <w:tcBorders>
              <w:top w:val="nil"/>
              <w:left w:val="single" w:sz="8" w:space="0" w:color="auto"/>
              <w:bottom w:val="nil"/>
              <w:right w:val="nil"/>
            </w:tcBorders>
            <w:shd w:val="clear" w:color="auto" w:fill="auto"/>
            <w:noWrap/>
            <w:vAlign w:val="center"/>
            <w:hideMark/>
          </w:tcPr>
          <w:p w14:paraId="31948827" w14:textId="77777777" w:rsidR="000E6992" w:rsidRPr="000E6992" w:rsidRDefault="000E6992" w:rsidP="000E6992">
            <w:pPr>
              <w:jc w:val="center"/>
              <w:rPr>
                <w:color w:val="FF0000"/>
                <w:sz w:val="16"/>
                <w:szCs w:val="16"/>
              </w:rPr>
            </w:pPr>
            <w:r w:rsidRPr="000E6992">
              <w:rPr>
                <w:color w:val="FF0000"/>
                <w:sz w:val="16"/>
                <w:szCs w:val="16"/>
              </w:rPr>
              <w:t> </w:t>
            </w:r>
          </w:p>
        </w:tc>
        <w:tc>
          <w:tcPr>
            <w:tcW w:w="1586" w:type="dxa"/>
            <w:tcBorders>
              <w:top w:val="nil"/>
              <w:left w:val="single" w:sz="8" w:space="0" w:color="auto"/>
              <w:bottom w:val="nil"/>
              <w:right w:val="nil"/>
            </w:tcBorders>
            <w:shd w:val="clear" w:color="auto" w:fill="auto"/>
            <w:noWrap/>
            <w:vAlign w:val="center"/>
            <w:hideMark/>
          </w:tcPr>
          <w:p w14:paraId="2A3800E8" w14:textId="77777777" w:rsidR="000E6992" w:rsidRPr="000E6992" w:rsidRDefault="000E6992" w:rsidP="000E6992">
            <w:pPr>
              <w:jc w:val="center"/>
              <w:rPr>
                <w:color w:val="FF0000"/>
                <w:sz w:val="16"/>
                <w:szCs w:val="16"/>
              </w:rPr>
            </w:pPr>
            <w:r w:rsidRPr="000E6992">
              <w:rPr>
                <w:color w:val="FF0000"/>
                <w:sz w:val="16"/>
                <w:szCs w:val="16"/>
              </w:rPr>
              <w:t> </w:t>
            </w:r>
          </w:p>
        </w:tc>
        <w:tc>
          <w:tcPr>
            <w:tcW w:w="1542" w:type="dxa"/>
            <w:tcBorders>
              <w:top w:val="nil"/>
              <w:left w:val="single" w:sz="8" w:space="0" w:color="auto"/>
              <w:bottom w:val="single" w:sz="4" w:space="0" w:color="auto"/>
              <w:right w:val="single" w:sz="8" w:space="0" w:color="auto"/>
            </w:tcBorders>
            <w:shd w:val="clear" w:color="auto" w:fill="auto"/>
            <w:noWrap/>
            <w:vAlign w:val="center"/>
            <w:hideMark/>
          </w:tcPr>
          <w:p w14:paraId="41879BB9" w14:textId="77777777" w:rsidR="000E6992" w:rsidRPr="000E6992" w:rsidRDefault="000E6992" w:rsidP="000E6992">
            <w:pPr>
              <w:jc w:val="center"/>
              <w:rPr>
                <w:color w:val="000000"/>
                <w:sz w:val="16"/>
                <w:szCs w:val="16"/>
              </w:rPr>
            </w:pPr>
            <w:r w:rsidRPr="000E6992">
              <w:rPr>
                <w:color w:val="000000"/>
                <w:sz w:val="16"/>
                <w:szCs w:val="16"/>
              </w:rPr>
              <w:t> </w:t>
            </w:r>
          </w:p>
        </w:tc>
        <w:tc>
          <w:tcPr>
            <w:tcW w:w="1542" w:type="dxa"/>
            <w:tcBorders>
              <w:top w:val="nil"/>
              <w:left w:val="nil"/>
              <w:bottom w:val="single" w:sz="4" w:space="0" w:color="auto"/>
              <w:right w:val="nil"/>
            </w:tcBorders>
            <w:shd w:val="clear" w:color="auto" w:fill="auto"/>
            <w:noWrap/>
            <w:vAlign w:val="center"/>
            <w:hideMark/>
          </w:tcPr>
          <w:p w14:paraId="0A6DE113" w14:textId="77777777" w:rsidR="000E6992" w:rsidRPr="000E6992" w:rsidRDefault="000E6992" w:rsidP="000E6992">
            <w:pPr>
              <w:jc w:val="center"/>
              <w:rPr>
                <w:color w:val="000000"/>
                <w:sz w:val="16"/>
                <w:szCs w:val="16"/>
              </w:rPr>
            </w:pPr>
            <w:r w:rsidRPr="000E6992">
              <w:rPr>
                <w:color w:val="000000"/>
                <w:sz w:val="16"/>
                <w:szCs w:val="16"/>
              </w:rPr>
              <w:t>0</w:t>
            </w:r>
          </w:p>
        </w:tc>
        <w:tc>
          <w:tcPr>
            <w:tcW w:w="1148" w:type="dxa"/>
            <w:tcBorders>
              <w:top w:val="nil"/>
              <w:left w:val="single" w:sz="4" w:space="0" w:color="auto"/>
              <w:bottom w:val="single" w:sz="4" w:space="0" w:color="auto"/>
              <w:right w:val="single" w:sz="8" w:space="0" w:color="auto"/>
            </w:tcBorders>
            <w:shd w:val="clear" w:color="auto" w:fill="auto"/>
            <w:noWrap/>
            <w:vAlign w:val="center"/>
            <w:hideMark/>
          </w:tcPr>
          <w:p w14:paraId="346059B7" w14:textId="77777777" w:rsidR="000E6992" w:rsidRPr="000E6992" w:rsidRDefault="000E6992" w:rsidP="000E6992">
            <w:pPr>
              <w:jc w:val="center"/>
              <w:rPr>
                <w:color w:val="000000"/>
                <w:sz w:val="16"/>
                <w:szCs w:val="16"/>
              </w:rPr>
            </w:pPr>
            <w:r w:rsidRPr="000E6992">
              <w:rPr>
                <w:color w:val="000000"/>
                <w:sz w:val="16"/>
                <w:szCs w:val="16"/>
              </w:rPr>
              <w:t>0</w:t>
            </w:r>
          </w:p>
        </w:tc>
      </w:tr>
      <w:tr w:rsidR="000E6992" w:rsidRPr="000E6992" w14:paraId="00EA9684" w14:textId="77777777" w:rsidTr="00B252CF">
        <w:trPr>
          <w:trHeight w:val="405"/>
          <w:jc w:val="center"/>
        </w:trPr>
        <w:tc>
          <w:tcPr>
            <w:tcW w:w="754" w:type="dxa"/>
            <w:tcBorders>
              <w:top w:val="nil"/>
              <w:left w:val="single" w:sz="8" w:space="0" w:color="auto"/>
              <w:bottom w:val="single" w:sz="4" w:space="0" w:color="auto"/>
              <w:right w:val="single" w:sz="8" w:space="0" w:color="auto"/>
            </w:tcBorders>
            <w:shd w:val="clear" w:color="auto" w:fill="auto"/>
            <w:noWrap/>
            <w:vAlign w:val="center"/>
            <w:hideMark/>
          </w:tcPr>
          <w:p w14:paraId="17EFF334" w14:textId="77777777" w:rsidR="000E6992" w:rsidRPr="000E6992" w:rsidRDefault="000E6992" w:rsidP="000E6992">
            <w:pPr>
              <w:jc w:val="center"/>
              <w:rPr>
                <w:color w:val="000000"/>
                <w:sz w:val="16"/>
                <w:szCs w:val="16"/>
              </w:rPr>
            </w:pPr>
            <w:r w:rsidRPr="000E6992">
              <w:rPr>
                <w:color w:val="000000"/>
                <w:sz w:val="16"/>
                <w:szCs w:val="16"/>
              </w:rPr>
              <w:t>5.3.</w:t>
            </w:r>
          </w:p>
        </w:tc>
        <w:tc>
          <w:tcPr>
            <w:tcW w:w="4471" w:type="dxa"/>
            <w:tcBorders>
              <w:top w:val="nil"/>
              <w:left w:val="nil"/>
              <w:bottom w:val="single" w:sz="4" w:space="0" w:color="auto"/>
              <w:right w:val="single" w:sz="8" w:space="0" w:color="auto"/>
            </w:tcBorders>
            <w:shd w:val="clear" w:color="auto" w:fill="auto"/>
            <w:vAlign w:val="center"/>
            <w:hideMark/>
          </w:tcPr>
          <w:p w14:paraId="6B51BEC5" w14:textId="77777777" w:rsidR="000E6992" w:rsidRPr="000E6992" w:rsidRDefault="000E6992" w:rsidP="000E6992">
            <w:pPr>
              <w:rPr>
                <w:i/>
                <w:iCs/>
                <w:color w:val="FF0000"/>
                <w:sz w:val="16"/>
                <w:szCs w:val="16"/>
              </w:rPr>
            </w:pPr>
            <w:r w:rsidRPr="000E6992">
              <w:rPr>
                <w:i/>
                <w:iCs/>
                <w:color w:val="FF0000"/>
                <w:sz w:val="16"/>
                <w:szCs w:val="16"/>
              </w:rPr>
              <w:t xml:space="preserve"> - прибыль на капитальные вложения</w:t>
            </w:r>
          </w:p>
        </w:tc>
        <w:tc>
          <w:tcPr>
            <w:tcW w:w="974" w:type="dxa"/>
            <w:tcBorders>
              <w:top w:val="nil"/>
              <w:left w:val="nil"/>
              <w:bottom w:val="single" w:sz="4" w:space="0" w:color="auto"/>
              <w:right w:val="single" w:sz="8" w:space="0" w:color="auto"/>
            </w:tcBorders>
            <w:shd w:val="clear" w:color="auto" w:fill="auto"/>
            <w:noWrap/>
            <w:vAlign w:val="center"/>
            <w:hideMark/>
          </w:tcPr>
          <w:p w14:paraId="3A108434" w14:textId="77777777" w:rsidR="000E6992" w:rsidRPr="000E6992" w:rsidRDefault="000E6992" w:rsidP="000E6992">
            <w:pPr>
              <w:jc w:val="center"/>
              <w:rPr>
                <w:i/>
                <w:iCs/>
                <w:color w:val="FF0000"/>
                <w:sz w:val="16"/>
                <w:szCs w:val="16"/>
              </w:rPr>
            </w:pPr>
            <w:r w:rsidRPr="000E6992">
              <w:rPr>
                <w:i/>
                <w:iCs/>
                <w:color w:val="FF0000"/>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26AC8374" w14:textId="77777777" w:rsidR="000E6992" w:rsidRPr="000E6992" w:rsidRDefault="000E6992" w:rsidP="000E6992">
            <w:pPr>
              <w:jc w:val="center"/>
              <w:rPr>
                <w:color w:val="FF0000"/>
                <w:sz w:val="16"/>
                <w:szCs w:val="16"/>
              </w:rPr>
            </w:pPr>
            <w:r w:rsidRPr="000E6992">
              <w:rPr>
                <w:color w:val="FF0000"/>
                <w:sz w:val="16"/>
                <w:szCs w:val="16"/>
              </w:rPr>
              <w:t> </w:t>
            </w:r>
          </w:p>
        </w:tc>
        <w:tc>
          <w:tcPr>
            <w:tcW w:w="1717" w:type="dxa"/>
            <w:tcBorders>
              <w:top w:val="nil"/>
              <w:left w:val="single" w:sz="8" w:space="0" w:color="auto"/>
              <w:bottom w:val="single" w:sz="4" w:space="0" w:color="auto"/>
              <w:right w:val="nil"/>
            </w:tcBorders>
            <w:shd w:val="clear" w:color="auto" w:fill="auto"/>
            <w:noWrap/>
            <w:vAlign w:val="center"/>
            <w:hideMark/>
          </w:tcPr>
          <w:p w14:paraId="433BB456" w14:textId="77777777" w:rsidR="000E6992" w:rsidRPr="000E6992" w:rsidRDefault="000E6992" w:rsidP="000E6992">
            <w:pPr>
              <w:jc w:val="center"/>
              <w:rPr>
                <w:color w:val="FF0000"/>
                <w:sz w:val="16"/>
                <w:szCs w:val="16"/>
              </w:rPr>
            </w:pPr>
            <w:r w:rsidRPr="000E6992">
              <w:rPr>
                <w:color w:val="FF0000"/>
                <w:sz w:val="16"/>
                <w:szCs w:val="16"/>
              </w:rPr>
              <w:t> </w:t>
            </w:r>
          </w:p>
        </w:tc>
        <w:tc>
          <w:tcPr>
            <w:tcW w:w="1586" w:type="dxa"/>
            <w:tcBorders>
              <w:top w:val="nil"/>
              <w:left w:val="single" w:sz="8" w:space="0" w:color="auto"/>
              <w:bottom w:val="single" w:sz="4" w:space="0" w:color="auto"/>
              <w:right w:val="nil"/>
            </w:tcBorders>
            <w:shd w:val="clear" w:color="auto" w:fill="auto"/>
            <w:noWrap/>
            <w:vAlign w:val="center"/>
            <w:hideMark/>
          </w:tcPr>
          <w:p w14:paraId="64820DBF" w14:textId="77777777" w:rsidR="000E6992" w:rsidRPr="000E6992" w:rsidRDefault="000E6992" w:rsidP="000E6992">
            <w:pPr>
              <w:jc w:val="center"/>
              <w:rPr>
                <w:color w:val="FF0000"/>
                <w:sz w:val="16"/>
                <w:szCs w:val="16"/>
              </w:rPr>
            </w:pPr>
            <w:r w:rsidRPr="000E6992">
              <w:rPr>
                <w:color w:val="FF0000"/>
                <w:sz w:val="16"/>
                <w:szCs w:val="16"/>
              </w:rPr>
              <w:t> </w:t>
            </w:r>
          </w:p>
        </w:tc>
        <w:tc>
          <w:tcPr>
            <w:tcW w:w="1542" w:type="dxa"/>
            <w:tcBorders>
              <w:top w:val="nil"/>
              <w:left w:val="single" w:sz="8" w:space="0" w:color="auto"/>
              <w:bottom w:val="single" w:sz="4" w:space="0" w:color="auto"/>
              <w:right w:val="single" w:sz="8" w:space="0" w:color="auto"/>
            </w:tcBorders>
            <w:shd w:val="clear" w:color="auto" w:fill="auto"/>
            <w:noWrap/>
            <w:vAlign w:val="center"/>
            <w:hideMark/>
          </w:tcPr>
          <w:p w14:paraId="6C5655AA" w14:textId="77777777" w:rsidR="000E6992" w:rsidRPr="000E6992" w:rsidRDefault="000E6992" w:rsidP="000E6992">
            <w:pPr>
              <w:jc w:val="center"/>
              <w:rPr>
                <w:color w:val="FF0000"/>
                <w:sz w:val="16"/>
                <w:szCs w:val="16"/>
              </w:rPr>
            </w:pPr>
            <w:r w:rsidRPr="000E6992">
              <w:rPr>
                <w:color w:val="FF0000"/>
                <w:sz w:val="16"/>
                <w:szCs w:val="16"/>
              </w:rPr>
              <w:t> </w:t>
            </w:r>
          </w:p>
        </w:tc>
        <w:tc>
          <w:tcPr>
            <w:tcW w:w="1542" w:type="dxa"/>
            <w:tcBorders>
              <w:top w:val="nil"/>
              <w:left w:val="nil"/>
              <w:bottom w:val="single" w:sz="4" w:space="0" w:color="auto"/>
              <w:right w:val="nil"/>
            </w:tcBorders>
            <w:shd w:val="clear" w:color="auto" w:fill="auto"/>
            <w:noWrap/>
            <w:vAlign w:val="center"/>
            <w:hideMark/>
          </w:tcPr>
          <w:p w14:paraId="47214F92" w14:textId="77777777" w:rsidR="000E6992" w:rsidRPr="000E6992" w:rsidRDefault="000E6992" w:rsidP="000E6992">
            <w:pPr>
              <w:jc w:val="center"/>
              <w:rPr>
                <w:color w:val="000000"/>
                <w:sz w:val="16"/>
                <w:szCs w:val="16"/>
              </w:rPr>
            </w:pPr>
            <w:r w:rsidRPr="000E6992">
              <w:rPr>
                <w:color w:val="000000"/>
                <w:sz w:val="16"/>
                <w:szCs w:val="16"/>
              </w:rPr>
              <w:t>36 776</w:t>
            </w:r>
          </w:p>
        </w:tc>
        <w:tc>
          <w:tcPr>
            <w:tcW w:w="1148" w:type="dxa"/>
            <w:tcBorders>
              <w:top w:val="nil"/>
              <w:left w:val="single" w:sz="4" w:space="0" w:color="auto"/>
              <w:bottom w:val="single" w:sz="4" w:space="0" w:color="auto"/>
              <w:right w:val="single" w:sz="8" w:space="0" w:color="auto"/>
            </w:tcBorders>
            <w:shd w:val="clear" w:color="auto" w:fill="auto"/>
            <w:noWrap/>
            <w:vAlign w:val="center"/>
            <w:hideMark/>
          </w:tcPr>
          <w:p w14:paraId="63F674C5" w14:textId="77777777" w:rsidR="000E6992" w:rsidRPr="000E6992" w:rsidRDefault="000E6992" w:rsidP="000E6992">
            <w:pPr>
              <w:jc w:val="center"/>
              <w:rPr>
                <w:color w:val="000000"/>
                <w:sz w:val="16"/>
                <w:szCs w:val="16"/>
              </w:rPr>
            </w:pPr>
            <w:r w:rsidRPr="000E6992">
              <w:rPr>
                <w:color w:val="000000"/>
                <w:sz w:val="16"/>
                <w:szCs w:val="16"/>
              </w:rPr>
              <w:t>0</w:t>
            </w:r>
          </w:p>
        </w:tc>
      </w:tr>
      <w:tr w:rsidR="000E6992" w:rsidRPr="000E6992" w14:paraId="1DD2EA4C" w14:textId="77777777" w:rsidTr="00B252CF">
        <w:trPr>
          <w:trHeight w:val="420"/>
          <w:jc w:val="center"/>
        </w:trPr>
        <w:tc>
          <w:tcPr>
            <w:tcW w:w="754" w:type="dxa"/>
            <w:tcBorders>
              <w:top w:val="nil"/>
              <w:left w:val="single" w:sz="8" w:space="0" w:color="auto"/>
              <w:bottom w:val="nil"/>
              <w:right w:val="single" w:sz="8" w:space="0" w:color="auto"/>
            </w:tcBorders>
            <w:shd w:val="clear" w:color="auto" w:fill="auto"/>
            <w:noWrap/>
            <w:vAlign w:val="center"/>
            <w:hideMark/>
          </w:tcPr>
          <w:p w14:paraId="429CFD7A" w14:textId="77777777" w:rsidR="000E6992" w:rsidRPr="000E6992" w:rsidRDefault="000E6992" w:rsidP="000E6992">
            <w:pPr>
              <w:rPr>
                <w:color w:val="000000"/>
                <w:sz w:val="16"/>
                <w:szCs w:val="16"/>
              </w:rPr>
            </w:pPr>
            <w:r w:rsidRPr="000E6992">
              <w:rPr>
                <w:color w:val="000000"/>
                <w:sz w:val="16"/>
                <w:szCs w:val="16"/>
              </w:rPr>
              <w:lastRenderedPageBreak/>
              <w:t> </w:t>
            </w:r>
          </w:p>
        </w:tc>
        <w:tc>
          <w:tcPr>
            <w:tcW w:w="4471" w:type="dxa"/>
            <w:tcBorders>
              <w:top w:val="nil"/>
              <w:left w:val="nil"/>
              <w:bottom w:val="nil"/>
              <w:right w:val="single" w:sz="8" w:space="0" w:color="auto"/>
            </w:tcBorders>
            <w:shd w:val="clear" w:color="auto" w:fill="auto"/>
            <w:vAlign w:val="center"/>
            <w:hideMark/>
          </w:tcPr>
          <w:p w14:paraId="1BB4FBA7" w14:textId="77777777" w:rsidR="000E6992" w:rsidRPr="000E6992" w:rsidRDefault="000E6992" w:rsidP="000E6992">
            <w:pPr>
              <w:rPr>
                <w:color w:val="FF0000"/>
                <w:sz w:val="16"/>
                <w:szCs w:val="16"/>
              </w:rPr>
            </w:pPr>
            <w:r w:rsidRPr="000E6992">
              <w:rPr>
                <w:color w:val="FF0000"/>
                <w:sz w:val="16"/>
                <w:szCs w:val="16"/>
              </w:rPr>
              <w:t>Справочно: капитальные вложения</w:t>
            </w:r>
          </w:p>
        </w:tc>
        <w:tc>
          <w:tcPr>
            <w:tcW w:w="974" w:type="dxa"/>
            <w:tcBorders>
              <w:top w:val="nil"/>
              <w:left w:val="nil"/>
              <w:bottom w:val="nil"/>
              <w:right w:val="single" w:sz="8" w:space="0" w:color="auto"/>
            </w:tcBorders>
            <w:shd w:val="clear" w:color="auto" w:fill="auto"/>
            <w:noWrap/>
            <w:vAlign w:val="center"/>
            <w:hideMark/>
          </w:tcPr>
          <w:p w14:paraId="0926FBCE" w14:textId="77777777" w:rsidR="000E6992" w:rsidRPr="000E6992" w:rsidRDefault="000E6992" w:rsidP="000E6992">
            <w:pPr>
              <w:jc w:val="center"/>
              <w:rPr>
                <w:sz w:val="16"/>
                <w:szCs w:val="16"/>
              </w:rPr>
            </w:pPr>
            <w:r w:rsidRPr="000E6992">
              <w:rPr>
                <w:sz w:val="16"/>
                <w:szCs w:val="16"/>
              </w:rPr>
              <w:t>тыс.руб.</w:t>
            </w:r>
          </w:p>
        </w:tc>
        <w:tc>
          <w:tcPr>
            <w:tcW w:w="1717" w:type="dxa"/>
            <w:tcBorders>
              <w:top w:val="nil"/>
              <w:left w:val="nil"/>
              <w:bottom w:val="nil"/>
              <w:right w:val="nil"/>
            </w:tcBorders>
            <w:shd w:val="clear" w:color="auto" w:fill="auto"/>
            <w:noWrap/>
            <w:vAlign w:val="center"/>
            <w:hideMark/>
          </w:tcPr>
          <w:p w14:paraId="3796C1E9" w14:textId="77777777" w:rsidR="000E6992" w:rsidRPr="000E6992" w:rsidRDefault="000E6992" w:rsidP="000E6992">
            <w:pPr>
              <w:jc w:val="center"/>
              <w:rPr>
                <w:color w:val="000000"/>
                <w:sz w:val="16"/>
                <w:szCs w:val="16"/>
              </w:rPr>
            </w:pPr>
            <w:r w:rsidRPr="000E6992">
              <w:rPr>
                <w:color w:val="000000"/>
                <w:sz w:val="16"/>
                <w:szCs w:val="16"/>
              </w:rPr>
              <w:t>24 959</w:t>
            </w:r>
          </w:p>
        </w:tc>
        <w:tc>
          <w:tcPr>
            <w:tcW w:w="1717" w:type="dxa"/>
            <w:tcBorders>
              <w:top w:val="nil"/>
              <w:left w:val="single" w:sz="8" w:space="0" w:color="auto"/>
              <w:bottom w:val="nil"/>
              <w:right w:val="nil"/>
            </w:tcBorders>
            <w:shd w:val="clear" w:color="auto" w:fill="auto"/>
            <w:noWrap/>
            <w:vAlign w:val="center"/>
            <w:hideMark/>
          </w:tcPr>
          <w:p w14:paraId="2D99EAB4" w14:textId="77777777" w:rsidR="000E6992" w:rsidRPr="000E6992" w:rsidRDefault="000E6992" w:rsidP="000E6992">
            <w:pPr>
              <w:jc w:val="center"/>
              <w:rPr>
                <w:color w:val="000000"/>
                <w:sz w:val="16"/>
                <w:szCs w:val="16"/>
              </w:rPr>
            </w:pPr>
            <w:r w:rsidRPr="000E6992">
              <w:rPr>
                <w:color w:val="000000"/>
                <w:sz w:val="16"/>
                <w:szCs w:val="16"/>
              </w:rPr>
              <w:t>24 959</w:t>
            </w:r>
          </w:p>
        </w:tc>
        <w:tc>
          <w:tcPr>
            <w:tcW w:w="1586" w:type="dxa"/>
            <w:tcBorders>
              <w:top w:val="nil"/>
              <w:left w:val="single" w:sz="8" w:space="0" w:color="auto"/>
              <w:bottom w:val="nil"/>
              <w:right w:val="nil"/>
            </w:tcBorders>
            <w:shd w:val="clear" w:color="auto" w:fill="auto"/>
            <w:noWrap/>
            <w:vAlign w:val="center"/>
            <w:hideMark/>
          </w:tcPr>
          <w:p w14:paraId="04CDB3D1" w14:textId="77777777" w:rsidR="000E6992" w:rsidRPr="000E6992" w:rsidRDefault="000E6992" w:rsidP="000E6992">
            <w:pPr>
              <w:jc w:val="center"/>
              <w:rPr>
                <w:color w:val="000000"/>
                <w:sz w:val="16"/>
                <w:szCs w:val="16"/>
              </w:rPr>
            </w:pPr>
            <w:r w:rsidRPr="000E6992">
              <w:rPr>
                <w:color w:val="000000"/>
                <w:sz w:val="16"/>
                <w:szCs w:val="16"/>
              </w:rPr>
              <w:t>24 959</w:t>
            </w:r>
          </w:p>
        </w:tc>
        <w:tc>
          <w:tcPr>
            <w:tcW w:w="1542" w:type="dxa"/>
            <w:tcBorders>
              <w:top w:val="nil"/>
              <w:left w:val="single" w:sz="8" w:space="0" w:color="auto"/>
              <w:bottom w:val="nil"/>
              <w:right w:val="single" w:sz="8" w:space="0" w:color="auto"/>
            </w:tcBorders>
            <w:shd w:val="clear" w:color="auto" w:fill="auto"/>
            <w:noWrap/>
            <w:vAlign w:val="center"/>
            <w:hideMark/>
          </w:tcPr>
          <w:p w14:paraId="627803C8" w14:textId="77777777" w:rsidR="000E6992" w:rsidRPr="000E6992" w:rsidRDefault="000E6992" w:rsidP="000E6992">
            <w:pPr>
              <w:jc w:val="center"/>
              <w:rPr>
                <w:color w:val="000000"/>
                <w:sz w:val="16"/>
                <w:szCs w:val="16"/>
              </w:rPr>
            </w:pPr>
            <w:r w:rsidRPr="000E6992">
              <w:rPr>
                <w:color w:val="000000"/>
                <w:sz w:val="16"/>
                <w:szCs w:val="16"/>
              </w:rPr>
              <w:t> </w:t>
            </w:r>
          </w:p>
        </w:tc>
        <w:tc>
          <w:tcPr>
            <w:tcW w:w="1542" w:type="dxa"/>
            <w:tcBorders>
              <w:top w:val="nil"/>
              <w:left w:val="nil"/>
              <w:bottom w:val="nil"/>
              <w:right w:val="nil"/>
            </w:tcBorders>
            <w:shd w:val="clear" w:color="auto" w:fill="auto"/>
            <w:noWrap/>
            <w:vAlign w:val="center"/>
            <w:hideMark/>
          </w:tcPr>
          <w:p w14:paraId="31360BF7" w14:textId="77777777" w:rsidR="000E6992" w:rsidRPr="000E6992" w:rsidRDefault="000E6992" w:rsidP="000E6992">
            <w:pPr>
              <w:jc w:val="center"/>
              <w:rPr>
                <w:color w:val="000000"/>
                <w:sz w:val="16"/>
                <w:szCs w:val="16"/>
              </w:rPr>
            </w:pPr>
            <w:r w:rsidRPr="000E6992">
              <w:rPr>
                <w:color w:val="000000"/>
                <w:sz w:val="16"/>
                <w:szCs w:val="16"/>
              </w:rPr>
              <w:t>42 473</w:t>
            </w:r>
          </w:p>
        </w:tc>
        <w:tc>
          <w:tcPr>
            <w:tcW w:w="1148" w:type="dxa"/>
            <w:tcBorders>
              <w:top w:val="nil"/>
              <w:left w:val="single" w:sz="4" w:space="0" w:color="auto"/>
              <w:bottom w:val="nil"/>
              <w:right w:val="single" w:sz="8" w:space="0" w:color="auto"/>
            </w:tcBorders>
            <w:shd w:val="clear" w:color="auto" w:fill="auto"/>
            <w:noWrap/>
            <w:vAlign w:val="center"/>
            <w:hideMark/>
          </w:tcPr>
          <w:p w14:paraId="0175C353" w14:textId="77777777" w:rsidR="000E6992" w:rsidRPr="000E6992" w:rsidRDefault="000E6992" w:rsidP="000E6992">
            <w:pPr>
              <w:jc w:val="center"/>
              <w:rPr>
                <w:color w:val="000000"/>
                <w:sz w:val="16"/>
                <w:szCs w:val="16"/>
              </w:rPr>
            </w:pPr>
            <w:r w:rsidRPr="000E6992">
              <w:rPr>
                <w:color w:val="000000"/>
                <w:sz w:val="16"/>
                <w:szCs w:val="16"/>
              </w:rPr>
              <w:t> </w:t>
            </w:r>
          </w:p>
        </w:tc>
      </w:tr>
      <w:tr w:rsidR="000E6992" w:rsidRPr="000E6992" w14:paraId="53BF900C" w14:textId="77777777" w:rsidTr="00B252CF">
        <w:trPr>
          <w:trHeight w:val="390"/>
          <w:jc w:val="center"/>
        </w:trPr>
        <w:tc>
          <w:tcPr>
            <w:tcW w:w="754" w:type="dxa"/>
            <w:tcBorders>
              <w:top w:val="single" w:sz="8" w:space="0" w:color="auto"/>
              <w:left w:val="single" w:sz="8" w:space="0" w:color="auto"/>
              <w:bottom w:val="nil"/>
              <w:right w:val="nil"/>
            </w:tcBorders>
            <w:shd w:val="clear" w:color="auto" w:fill="auto"/>
            <w:noWrap/>
            <w:vAlign w:val="center"/>
            <w:hideMark/>
          </w:tcPr>
          <w:p w14:paraId="3F73205B" w14:textId="77777777" w:rsidR="000E6992" w:rsidRPr="000E6992" w:rsidRDefault="000E6992" w:rsidP="000E6992">
            <w:pPr>
              <w:jc w:val="center"/>
              <w:rPr>
                <w:b/>
                <w:bCs/>
                <w:color w:val="000000"/>
                <w:sz w:val="16"/>
                <w:szCs w:val="16"/>
              </w:rPr>
            </w:pPr>
            <w:r w:rsidRPr="000E6992">
              <w:rPr>
                <w:b/>
                <w:bCs/>
                <w:color w:val="000000"/>
                <w:sz w:val="16"/>
                <w:szCs w:val="16"/>
              </w:rPr>
              <w:t>6</w:t>
            </w:r>
          </w:p>
        </w:tc>
        <w:tc>
          <w:tcPr>
            <w:tcW w:w="4471" w:type="dxa"/>
            <w:tcBorders>
              <w:top w:val="single" w:sz="8" w:space="0" w:color="auto"/>
              <w:left w:val="single" w:sz="8" w:space="0" w:color="auto"/>
              <w:bottom w:val="nil"/>
              <w:right w:val="single" w:sz="8" w:space="0" w:color="auto"/>
            </w:tcBorders>
            <w:shd w:val="clear" w:color="auto" w:fill="auto"/>
            <w:vAlign w:val="center"/>
            <w:hideMark/>
          </w:tcPr>
          <w:p w14:paraId="3EAD119F" w14:textId="77777777" w:rsidR="000E6992" w:rsidRPr="000E6992" w:rsidRDefault="000E6992" w:rsidP="000E6992">
            <w:pPr>
              <w:rPr>
                <w:b/>
                <w:bCs/>
                <w:sz w:val="16"/>
                <w:szCs w:val="16"/>
              </w:rPr>
            </w:pPr>
            <w:r w:rsidRPr="000E6992">
              <w:rPr>
                <w:b/>
                <w:bCs/>
                <w:sz w:val="16"/>
                <w:szCs w:val="16"/>
              </w:rPr>
              <w:t>Предпринимательская прибыль</w:t>
            </w:r>
          </w:p>
        </w:tc>
        <w:tc>
          <w:tcPr>
            <w:tcW w:w="974" w:type="dxa"/>
            <w:tcBorders>
              <w:top w:val="single" w:sz="8" w:space="0" w:color="auto"/>
              <w:left w:val="nil"/>
              <w:bottom w:val="nil"/>
              <w:right w:val="single" w:sz="8" w:space="0" w:color="auto"/>
            </w:tcBorders>
            <w:shd w:val="clear" w:color="auto" w:fill="auto"/>
            <w:noWrap/>
            <w:vAlign w:val="center"/>
            <w:hideMark/>
          </w:tcPr>
          <w:p w14:paraId="1089D8BB" w14:textId="77777777" w:rsidR="000E6992" w:rsidRPr="000E6992" w:rsidRDefault="000E6992" w:rsidP="000E6992">
            <w:pPr>
              <w:jc w:val="center"/>
              <w:rPr>
                <w:b/>
                <w:bCs/>
                <w:sz w:val="16"/>
                <w:szCs w:val="16"/>
              </w:rPr>
            </w:pPr>
            <w:r w:rsidRPr="000E6992">
              <w:rPr>
                <w:b/>
                <w:bCs/>
                <w:sz w:val="16"/>
                <w:szCs w:val="16"/>
              </w:rPr>
              <w:t>тыс.руб.</w:t>
            </w:r>
          </w:p>
        </w:tc>
        <w:tc>
          <w:tcPr>
            <w:tcW w:w="1717" w:type="dxa"/>
            <w:tcBorders>
              <w:top w:val="single" w:sz="8" w:space="0" w:color="auto"/>
              <w:left w:val="nil"/>
              <w:bottom w:val="nil"/>
              <w:right w:val="nil"/>
            </w:tcBorders>
            <w:shd w:val="clear" w:color="auto" w:fill="auto"/>
            <w:noWrap/>
            <w:vAlign w:val="center"/>
            <w:hideMark/>
          </w:tcPr>
          <w:p w14:paraId="134C3ADA" w14:textId="77777777" w:rsidR="000E6992" w:rsidRPr="000E6992" w:rsidRDefault="000E6992" w:rsidP="000E6992">
            <w:pPr>
              <w:jc w:val="center"/>
              <w:rPr>
                <w:b/>
                <w:bCs/>
                <w:color w:val="000000"/>
                <w:sz w:val="16"/>
                <w:szCs w:val="16"/>
              </w:rPr>
            </w:pPr>
            <w:r w:rsidRPr="000E6992">
              <w:rPr>
                <w:b/>
                <w:bCs/>
                <w:color w:val="000000"/>
                <w:sz w:val="16"/>
                <w:szCs w:val="16"/>
              </w:rPr>
              <w:t>11 102</w:t>
            </w:r>
          </w:p>
        </w:tc>
        <w:tc>
          <w:tcPr>
            <w:tcW w:w="1717" w:type="dxa"/>
            <w:tcBorders>
              <w:top w:val="single" w:sz="8" w:space="0" w:color="auto"/>
              <w:left w:val="single" w:sz="8" w:space="0" w:color="auto"/>
              <w:bottom w:val="nil"/>
              <w:right w:val="nil"/>
            </w:tcBorders>
            <w:shd w:val="clear" w:color="auto" w:fill="auto"/>
            <w:noWrap/>
            <w:vAlign w:val="center"/>
            <w:hideMark/>
          </w:tcPr>
          <w:p w14:paraId="6E7A8A85" w14:textId="77777777" w:rsidR="000E6992" w:rsidRPr="000E6992" w:rsidRDefault="000E6992" w:rsidP="000E6992">
            <w:pPr>
              <w:jc w:val="center"/>
              <w:rPr>
                <w:b/>
                <w:bCs/>
                <w:color w:val="000000"/>
                <w:sz w:val="16"/>
                <w:szCs w:val="16"/>
              </w:rPr>
            </w:pPr>
            <w:r w:rsidRPr="000E6992">
              <w:rPr>
                <w:b/>
                <w:bCs/>
                <w:color w:val="000000"/>
                <w:sz w:val="16"/>
                <w:szCs w:val="16"/>
              </w:rPr>
              <w:t>11 404</w:t>
            </w:r>
          </w:p>
        </w:tc>
        <w:tc>
          <w:tcPr>
            <w:tcW w:w="1586" w:type="dxa"/>
            <w:tcBorders>
              <w:top w:val="single" w:sz="8" w:space="0" w:color="auto"/>
              <w:left w:val="single" w:sz="8" w:space="0" w:color="auto"/>
              <w:bottom w:val="nil"/>
              <w:right w:val="nil"/>
            </w:tcBorders>
            <w:shd w:val="clear" w:color="auto" w:fill="auto"/>
            <w:noWrap/>
            <w:vAlign w:val="center"/>
            <w:hideMark/>
          </w:tcPr>
          <w:p w14:paraId="6E20FB89" w14:textId="77777777" w:rsidR="000E6992" w:rsidRPr="000E6992" w:rsidRDefault="000E6992" w:rsidP="000E6992">
            <w:pPr>
              <w:jc w:val="center"/>
              <w:rPr>
                <w:b/>
                <w:bCs/>
                <w:color w:val="000000"/>
                <w:sz w:val="16"/>
                <w:szCs w:val="16"/>
              </w:rPr>
            </w:pPr>
            <w:r w:rsidRPr="000E6992">
              <w:rPr>
                <w:b/>
                <w:bCs/>
                <w:color w:val="000000"/>
                <w:sz w:val="16"/>
                <w:szCs w:val="16"/>
              </w:rPr>
              <w:t>11 102</w:t>
            </w:r>
          </w:p>
        </w:tc>
        <w:tc>
          <w:tcPr>
            <w:tcW w:w="15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5EB447" w14:textId="77777777" w:rsidR="000E6992" w:rsidRPr="000E6992" w:rsidRDefault="000E6992" w:rsidP="000E6992">
            <w:pPr>
              <w:jc w:val="center"/>
              <w:rPr>
                <w:b/>
                <w:bCs/>
                <w:color w:val="000000"/>
                <w:sz w:val="16"/>
                <w:szCs w:val="16"/>
              </w:rPr>
            </w:pPr>
            <w:r w:rsidRPr="000E6992">
              <w:rPr>
                <w:b/>
                <w:bCs/>
                <w:color w:val="000000"/>
                <w:sz w:val="16"/>
                <w:szCs w:val="16"/>
              </w:rPr>
              <w:t>14 076</w:t>
            </w:r>
          </w:p>
        </w:tc>
        <w:tc>
          <w:tcPr>
            <w:tcW w:w="1542" w:type="dxa"/>
            <w:tcBorders>
              <w:top w:val="single" w:sz="8" w:space="0" w:color="auto"/>
              <w:left w:val="nil"/>
              <w:bottom w:val="single" w:sz="8" w:space="0" w:color="auto"/>
              <w:right w:val="nil"/>
            </w:tcBorders>
            <w:shd w:val="clear" w:color="auto" w:fill="auto"/>
            <w:noWrap/>
            <w:vAlign w:val="center"/>
            <w:hideMark/>
          </w:tcPr>
          <w:p w14:paraId="0636C4DD" w14:textId="77777777" w:rsidR="000E6992" w:rsidRPr="000E6992" w:rsidRDefault="000E6992" w:rsidP="000E6992">
            <w:pPr>
              <w:jc w:val="center"/>
              <w:rPr>
                <w:b/>
                <w:bCs/>
                <w:color w:val="000000"/>
                <w:sz w:val="16"/>
                <w:szCs w:val="16"/>
              </w:rPr>
            </w:pPr>
            <w:r w:rsidRPr="000E6992">
              <w:rPr>
                <w:b/>
                <w:bCs/>
                <w:color w:val="000000"/>
                <w:sz w:val="16"/>
                <w:szCs w:val="16"/>
              </w:rPr>
              <w:t>12 280</w:t>
            </w:r>
          </w:p>
        </w:tc>
        <w:tc>
          <w:tcPr>
            <w:tcW w:w="1148"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E2B072F" w14:textId="77777777" w:rsidR="000E6992" w:rsidRPr="000E6992" w:rsidRDefault="000E6992" w:rsidP="000E6992">
            <w:pPr>
              <w:jc w:val="center"/>
              <w:rPr>
                <w:b/>
                <w:bCs/>
                <w:color w:val="000000"/>
                <w:sz w:val="16"/>
                <w:szCs w:val="16"/>
              </w:rPr>
            </w:pPr>
            <w:r w:rsidRPr="000E6992">
              <w:rPr>
                <w:b/>
                <w:bCs/>
                <w:color w:val="000000"/>
                <w:sz w:val="16"/>
                <w:szCs w:val="16"/>
              </w:rPr>
              <w:t>1 796</w:t>
            </w:r>
          </w:p>
        </w:tc>
      </w:tr>
      <w:tr w:rsidR="000E6992" w:rsidRPr="000E6992" w14:paraId="3C947F40" w14:textId="77777777" w:rsidTr="00B252CF">
        <w:trPr>
          <w:trHeight w:val="570"/>
          <w:jc w:val="center"/>
        </w:trPr>
        <w:tc>
          <w:tcPr>
            <w:tcW w:w="15451" w:type="dxa"/>
            <w:gridSpan w:val="9"/>
            <w:tcBorders>
              <w:top w:val="single" w:sz="8" w:space="0" w:color="auto"/>
              <w:left w:val="single" w:sz="8" w:space="0" w:color="auto"/>
              <w:bottom w:val="single" w:sz="8" w:space="0" w:color="auto"/>
              <w:right w:val="nil"/>
            </w:tcBorders>
            <w:shd w:val="clear" w:color="auto" w:fill="auto"/>
            <w:noWrap/>
            <w:vAlign w:val="center"/>
            <w:hideMark/>
          </w:tcPr>
          <w:p w14:paraId="77060255" w14:textId="77777777" w:rsidR="000E6992" w:rsidRPr="000E6992" w:rsidRDefault="000E6992" w:rsidP="000E6992">
            <w:pPr>
              <w:jc w:val="center"/>
              <w:rPr>
                <w:b/>
                <w:bCs/>
                <w:color w:val="000000"/>
                <w:sz w:val="16"/>
                <w:szCs w:val="16"/>
              </w:rPr>
            </w:pPr>
            <w:r w:rsidRPr="000E6992">
              <w:rPr>
                <w:b/>
                <w:bCs/>
                <w:color w:val="000000"/>
                <w:sz w:val="16"/>
                <w:szCs w:val="16"/>
              </w:rPr>
              <w:t>Корректировка необходимой валовой выручки согласно  (Приложение 5.9 Методических указаний)</w:t>
            </w:r>
          </w:p>
        </w:tc>
      </w:tr>
      <w:tr w:rsidR="000E6992" w:rsidRPr="000E6992" w14:paraId="0AE604C3" w14:textId="77777777" w:rsidTr="00B252CF">
        <w:trPr>
          <w:trHeight w:val="420"/>
          <w:jc w:val="center"/>
        </w:trPr>
        <w:tc>
          <w:tcPr>
            <w:tcW w:w="754" w:type="dxa"/>
            <w:tcBorders>
              <w:top w:val="nil"/>
              <w:left w:val="single" w:sz="8" w:space="0" w:color="auto"/>
              <w:bottom w:val="single" w:sz="4" w:space="0" w:color="auto"/>
              <w:right w:val="nil"/>
            </w:tcBorders>
            <w:shd w:val="clear" w:color="auto" w:fill="auto"/>
            <w:noWrap/>
            <w:vAlign w:val="center"/>
            <w:hideMark/>
          </w:tcPr>
          <w:p w14:paraId="27E28435" w14:textId="77777777" w:rsidR="000E6992" w:rsidRPr="000E6992" w:rsidRDefault="000E6992" w:rsidP="000E6992">
            <w:pPr>
              <w:jc w:val="center"/>
              <w:rPr>
                <w:b/>
                <w:bCs/>
                <w:color w:val="000000"/>
                <w:sz w:val="16"/>
                <w:szCs w:val="16"/>
              </w:rPr>
            </w:pPr>
            <w:r w:rsidRPr="000E6992">
              <w:rPr>
                <w:b/>
                <w:bCs/>
                <w:color w:val="000000"/>
                <w:sz w:val="16"/>
                <w:szCs w:val="16"/>
              </w:rPr>
              <w:t>7</w:t>
            </w:r>
          </w:p>
        </w:tc>
        <w:tc>
          <w:tcPr>
            <w:tcW w:w="4471" w:type="dxa"/>
            <w:tcBorders>
              <w:top w:val="nil"/>
              <w:left w:val="single" w:sz="8" w:space="0" w:color="auto"/>
              <w:bottom w:val="single" w:sz="4" w:space="0" w:color="auto"/>
              <w:right w:val="single" w:sz="8" w:space="0" w:color="auto"/>
            </w:tcBorders>
            <w:shd w:val="clear" w:color="auto" w:fill="auto"/>
            <w:vAlign w:val="center"/>
            <w:hideMark/>
          </w:tcPr>
          <w:p w14:paraId="37F6A372" w14:textId="77777777" w:rsidR="000E6992" w:rsidRPr="000E6992" w:rsidRDefault="000E6992" w:rsidP="000E6992">
            <w:pPr>
              <w:jc w:val="both"/>
              <w:rPr>
                <w:sz w:val="16"/>
                <w:szCs w:val="16"/>
              </w:rPr>
            </w:pPr>
            <w:r w:rsidRPr="000E6992">
              <w:rPr>
                <w:sz w:val="16"/>
                <w:szCs w:val="16"/>
              </w:rPr>
              <w:t>Корректировка НВВ</w:t>
            </w:r>
          </w:p>
        </w:tc>
        <w:tc>
          <w:tcPr>
            <w:tcW w:w="974" w:type="dxa"/>
            <w:tcBorders>
              <w:top w:val="nil"/>
              <w:left w:val="nil"/>
              <w:bottom w:val="single" w:sz="4" w:space="0" w:color="auto"/>
              <w:right w:val="single" w:sz="8" w:space="0" w:color="auto"/>
            </w:tcBorders>
            <w:shd w:val="clear" w:color="auto" w:fill="auto"/>
            <w:noWrap/>
            <w:vAlign w:val="center"/>
            <w:hideMark/>
          </w:tcPr>
          <w:p w14:paraId="0BE91D1E" w14:textId="77777777" w:rsidR="000E6992" w:rsidRPr="000E6992" w:rsidRDefault="000E6992" w:rsidP="000E6992">
            <w:pPr>
              <w:jc w:val="center"/>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090EAD11" w14:textId="77777777" w:rsidR="000E6992" w:rsidRPr="000E6992" w:rsidRDefault="000E6992" w:rsidP="000E6992">
            <w:pPr>
              <w:jc w:val="center"/>
              <w:rPr>
                <w:b/>
                <w:bCs/>
                <w:color w:val="000000"/>
                <w:sz w:val="16"/>
                <w:szCs w:val="16"/>
              </w:rPr>
            </w:pPr>
            <w:r w:rsidRPr="000E6992">
              <w:rPr>
                <w:b/>
                <w:bCs/>
                <w:color w:val="000000"/>
                <w:sz w:val="16"/>
                <w:szCs w:val="16"/>
              </w:rPr>
              <w:t>-3 165</w:t>
            </w:r>
          </w:p>
        </w:tc>
        <w:tc>
          <w:tcPr>
            <w:tcW w:w="1717" w:type="dxa"/>
            <w:tcBorders>
              <w:top w:val="nil"/>
              <w:left w:val="single" w:sz="8" w:space="0" w:color="auto"/>
              <w:bottom w:val="single" w:sz="4" w:space="0" w:color="auto"/>
              <w:right w:val="nil"/>
            </w:tcBorders>
            <w:shd w:val="clear" w:color="auto" w:fill="auto"/>
            <w:noWrap/>
            <w:vAlign w:val="center"/>
            <w:hideMark/>
          </w:tcPr>
          <w:p w14:paraId="13121C40" w14:textId="77777777" w:rsidR="000E6992" w:rsidRPr="000E6992" w:rsidRDefault="000E6992" w:rsidP="000E6992">
            <w:pPr>
              <w:jc w:val="center"/>
              <w:rPr>
                <w:b/>
                <w:bCs/>
                <w:color w:val="000000"/>
                <w:sz w:val="16"/>
                <w:szCs w:val="16"/>
              </w:rPr>
            </w:pPr>
            <w:r w:rsidRPr="000E6992">
              <w:rPr>
                <w:b/>
                <w:bCs/>
                <w:color w:val="000000"/>
                <w:sz w:val="16"/>
                <w:szCs w:val="16"/>
              </w:rPr>
              <w:t>0</w:t>
            </w:r>
          </w:p>
        </w:tc>
        <w:tc>
          <w:tcPr>
            <w:tcW w:w="1586" w:type="dxa"/>
            <w:tcBorders>
              <w:top w:val="nil"/>
              <w:left w:val="single" w:sz="8" w:space="0" w:color="auto"/>
              <w:bottom w:val="single" w:sz="4" w:space="0" w:color="auto"/>
              <w:right w:val="single" w:sz="8" w:space="0" w:color="auto"/>
            </w:tcBorders>
            <w:shd w:val="clear" w:color="auto" w:fill="auto"/>
            <w:noWrap/>
            <w:vAlign w:val="center"/>
            <w:hideMark/>
          </w:tcPr>
          <w:p w14:paraId="38D28A22" w14:textId="77777777" w:rsidR="000E6992" w:rsidRPr="000E6992" w:rsidRDefault="000E6992" w:rsidP="000E6992">
            <w:pPr>
              <w:jc w:val="center"/>
              <w:rPr>
                <w:b/>
                <w:bCs/>
                <w:color w:val="000000"/>
                <w:sz w:val="16"/>
                <w:szCs w:val="16"/>
              </w:rPr>
            </w:pPr>
            <w:r w:rsidRPr="000E6992">
              <w:rPr>
                <w:b/>
                <w:bCs/>
                <w:color w:val="000000"/>
                <w:sz w:val="16"/>
                <w:szCs w:val="16"/>
              </w:rPr>
              <w:t>0</w:t>
            </w:r>
          </w:p>
        </w:tc>
        <w:tc>
          <w:tcPr>
            <w:tcW w:w="1542" w:type="dxa"/>
            <w:tcBorders>
              <w:top w:val="nil"/>
              <w:left w:val="single" w:sz="8" w:space="0" w:color="auto"/>
              <w:bottom w:val="single" w:sz="4" w:space="0" w:color="auto"/>
              <w:right w:val="single" w:sz="8" w:space="0" w:color="auto"/>
            </w:tcBorders>
            <w:shd w:val="clear" w:color="auto" w:fill="auto"/>
            <w:noWrap/>
            <w:vAlign w:val="center"/>
            <w:hideMark/>
          </w:tcPr>
          <w:p w14:paraId="000A0DC0" w14:textId="77777777" w:rsidR="000E6992" w:rsidRPr="000E6992" w:rsidRDefault="000E6992" w:rsidP="000E6992">
            <w:pPr>
              <w:jc w:val="center"/>
              <w:rPr>
                <w:b/>
                <w:bCs/>
                <w:color w:val="000000"/>
                <w:sz w:val="16"/>
                <w:szCs w:val="16"/>
              </w:rPr>
            </w:pPr>
            <w:r w:rsidRPr="000E6992">
              <w:rPr>
                <w:b/>
                <w:bCs/>
                <w:color w:val="000000"/>
                <w:sz w:val="16"/>
                <w:szCs w:val="16"/>
              </w:rPr>
              <w:t>-18 540</w:t>
            </w:r>
          </w:p>
        </w:tc>
        <w:tc>
          <w:tcPr>
            <w:tcW w:w="1542" w:type="dxa"/>
            <w:tcBorders>
              <w:top w:val="nil"/>
              <w:left w:val="nil"/>
              <w:bottom w:val="single" w:sz="4" w:space="0" w:color="auto"/>
              <w:right w:val="nil"/>
            </w:tcBorders>
            <w:shd w:val="clear" w:color="auto" w:fill="auto"/>
            <w:noWrap/>
            <w:vAlign w:val="center"/>
            <w:hideMark/>
          </w:tcPr>
          <w:p w14:paraId="1CBE3899" w14:textId="77777777" w:rsidR="000E6992" w:rsidRPr="000E6992" w:rsidRDefault="000E6992" w:rsidP="000E6992">
            <w:pPr>
              <w:jc w:val="center"/>
              <w:rPr>
                <w:b/>
                <w:bCs/>
                <w:color w:val="000000"/>
                <w:sz w:val="16"/>
                <w:szCs w:val="16"/>
              </w:rPr>
            </w:pPr>
            <w:r w:rsidRPr="000E6992">
              <w:rPr>
                <w:b/>
                <w:bCs/>
                <w:color w:val="000000"/>
                <w:sz w:val="16"/>
                <w:szCs w:val="16"/>
              </w:rPr>
              <w:t>-18 540</w:t>
            </w:r>
          </w:p>
        </w:tc>
        <w:tc>
          <w:tcPr>
            <w:tcW w:w="1148" w:type="dxa"/>
            <w:tcBorders>
              <w:top w:val="nil"/>
              <w:left w:val="single" w:sz="8" w:space="0" w:color="auto"/>
              <w:bottom w:val="single" w:sz="4" w:space="0" w:color="auto"/>
              <w:right w:val="single" w:sz="8" w:space="0" w:color="auto"/>
            </w:tcBorders>
            <w:shd w:val="clear" w:color="auto" w:fill="auto"/>
            <w:noWrap/>
            <w:vAlign w:val="center"/>
            <w:hideMark/>
          </w:tcPr>
          <w:p w14:paraId="488E01C0" w14:textId="77777777" w:rsidR="000E6992" w:rsidRPr="000E6992" w:rsidRDefault="000E6992" w:rsidP="000E6992">
            <w:pPr>
              <w:jc w:val="center"/>
              <w:rPr>
                <w:b/>
                <w:bCs/>
                <w:color w:val="000000"/>
                <w:sz w:val="16"/>
                <w:szCs w:val="16"/>
              </w:rPr>
            </w:pPr>
            <w:r w:rsidRPr="000E6992">
              <w:rPr>
                <w:b/>
                <w:bCs/>
                <w:color w:val="000000"/>
                <w:sz w:val="16"/>
                <w:szCs w:val="16"/>
              </w:rPr>
              <w:t>0</w:t>
            </w:r>
          </w:p>
        </w:tc>
      </w:tr>
      <w:tr w:rsidR="000E6992" w:rsidRPr="000E6992" w14:paraId="3F401F71" w14:textId="77777777" w:rsidTr="00B252CF">
        <w:trPr>
          <w:trHeight w:val="960"/>
          <w:jc w:val="center"/>
        </w:trPr>
        <w:tc>
          <w:tcPr>
            <w:tcW w:w="754" w:type="dxa"/>
            <w:tcBorders>
              <w:top w:val="nil"/>
              <w:left w:val="single" w:sz="8" w:space="0" w:color="auto"/>
              <w:bottom w:val="single" w:sz="4" w:space="0" w:color="auto"/>
              <w:right w:val="nil"/>
            </w:tcBorders>
            <w:shd w:val="clear" w:color="auto" w:fill="auto"/>
            <w:noWrap/>
            <w:vAlign w:val="center"/>
            <w:hideMark/>
          </w:tcPr>
          <w:p w14:paraId="3551506F" w14:textId="77777777" w:rsidR="000E6992" w:rsidRPr="000E6992" w:rsidRDefault="000E6992" w:rsidP="000E6992">
            <w:pPr>
              <w:jc w:val="center"/>
              <w:rPr>
                <w:sz w:val="16"/>
                <w:szCs w:val="16"/>
              </w:rPr>
            </w:pPr>
            <w:r w:rsidRPr="000E6992">
              <w:rPr>
                <w:sz w:val="16"/>
                <w:szCs w:val="16"/>
              </w:rPr>
              <w:t xml:space="preserve"> 7.1</w:t>
            </w:r>
          </w:p>
        </w:tc>
        <w:tc>
          <w:tcPr>
            <w:tcW w:w="4471" w:type="dxa"/>
            <w:tcBorders>
              <w:top w:val="nil"/>
              <w:left w:val="single" w:sz="8" w:space="0" w:color="auto"/>
              <w:bottom w:val="single" w:sz="4" w:space="0" w:color="auto"/>
              <w:right w:val="single" w:sz="8" w:space="0" w:color="auto"/>
            </w:tcBorders>
            <w:shd w:val="clear" w:color="auto" w:fill="auto"/>
            <w:vAlign w:val="center"/>
            <w:hideMark/>
          </w:tcPr>
          <w:p w14:paraId="0B877085" w14:textId="77777777" w:rsidR="000E6992" w:rsidRPr="000E6992" w:rsidRDefault="000E6992" w:rsidP="000E6992">
            <w:pPr>
              <w:jc w:val="both"/>
              <w:rPr>
                <w:sz w:val="16"/>
                <w:szCs w:val="16"/>
              </w:rPr>
            </w:pPr>
            <w:r w:rsidRPr="000E6992">
              <w:rPr>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 (∆ НВВ)</w:t>
            </w:r>
          </w:p>
        </w:tc>
        <w:tc>
          <w:tcPr>
            <w:tcW w:w="974" w:type="dxa"/>
            <w:tcBorders>
              <w:top w:val="nil"/>
              <w:left w:val="nil"/>
              <w:bottom w:val="single" w:sz="4" w:space="0" w:color="auto"/>
              <w:right w:val="single" w:sz="8" w:space="0" w:color="auto"/>
            </w:tcBorders>
            <w:shd w:val="clear" w:color="auto" w:fill="auto"/>
            <w:noWrap/>
            <w:vAlign w:val="center"/>
            <w:hideMark/>
          </w:tcPr>
          <w:p w14:paraId="65F448A6" w14:textId="77777777" w:rsidR="000E6992" w:rsidRPr="000E6992" w:rsidRDefault="000E6992" w:rsidP="000E6992">
            <w:pPr>
              <w:jc w:val="center"/>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6793FA32" w14:textId="77777777" w:rsidR="000E6992" w:rsidRPr="000E6992" w:rsidRDefault="000E6992" w:rsidP="000E6992">
            <w:pPr>
              <w:rPr>
                <w:color w:val="000000"/>
                <w:sz w:val="16"/>
                <w:szCs w:val="16"/>
              </w:rPr>
            </w:pPr>
            <w:r w:rsidRPr="000E6992">
              <w:rPr>
                <w:color w:val="000000"/>
                <w:sz w:val="16"/>
                <w:szCs w:val="16"/>
              </w:rPr>
              <w:t> </w:t>
            </w:r>
          </w:p>
        </w:tc>
        <w:tc>
          <w:tcPr>
            <w:tcW w:w="1717" w:type="dxa"/>
            <w:tcBorders>
              <w:top w:val="nil"/>
              <w:left w:val="single" w:sz="8" w:space="0" w:color="auto"/>
              <w:bottom w:val="single" w:sz="4" w:space="0" w:color="auto"/>
              <w:right w:val="nil"/>
            </w:tcBorders>
            <w:shd w:val="clear" w:color="auto" w:fill="auto"/>
            <w:noWrap/>
            <w:vAlign w:val="center"/>
            <w:hideMark/>
          </w:tcPr>
          <w:p w14:paraId="32F22D9A" w14:textId="77777777" w:rsidR="000E6992" w:rsidRPr="000E6992" w:rsidRDefault="000E6992" w:rsidP="000E6992">
            <w:pPr>
              <w:rPr>
                <w:color w:val="000000"/>
                <w:sz w:val="16"/>
                <w:szCs w:val="16"/>
              </w:rPr>
            </w:pPr>
            <w:r w:rsidRPr="000E6992">
              <w:rPr>
                <w:color w:val="000000"/>
                <w:sz w:val="16"/>
                <w:szCs w:val="16"/>
              </w:rPr>
              <w:t> </w:t>
            </w:r>
          </w:p>
        </w:tc>
        <w:tc>
          <w:tcPr>
            <w:tcW w:w="1586" w:type="dxa"/>
            <w:tcBorders>
              <w:top w:val="nil"/>
              <w:left w:val="single" w:sz="8" w:space="0" w:color="auto"/>
              <w:bottom w:val="single" w:sz="4" w:space="0" w:color="auto"/>
              <w:right w:val="single" w:sz="8" w:space="0" w:color="auto"/>
            </w:tcBorders>
            <w:shd w:val="clear" w:color="auto" w:fill="auto"/>
            <w:noWrap/>
            <w:vAlign w:val="bottom"/>
            <w:hideMark/>
          </w:tcPr>
          <w:p w14:paraId="0FCC33D5" w14:textId="77777777" w:rsidR="000E6992" w:rsidRPr="000E6992" w:rsidRDefault="000E6992" w:rsidP="000E6992">
            <w:pPr>
              <w:rPr>
                <w:color w:val="000000"/>
                <w:sz w:val="16"/>
                <w:szCs w:val="16"/>
              </w:rPr>
            </w:pPr>
            <w:r w:rsidRPr="000E6992">
              <w:rPr>
                <w:color w:val="000000"/>
                <w:sz w:val="16"/>
                <w:szCs w:val="16"/>
              </w:rPr>
              <w:t> </w:t>
            </w:r>
          </w:p>
        </w:tc>
        <w:tc>
          <w:tcPr>
            <w:tcW w:w="1542" w:type="dxa"/>
            <w:tcBorders>
              <w:top w:val="nil"/>
              <w:left w:val="single" w:sz="8" w:space="0" w:color="auto"/>
              <w:bottom w:val="single" w:sz="4" w:space="0" w:color="auto"/>
              <w:right w:val="single" w:sz="8" w:space="0" w:color="auto"/>
            </w:tcBorders>
            <w:shd w:val="clear" w:color="auto" w:fill="auto"/>
            <w:noWrap/>
            <w:vAlign w:val="center"/>
            <w:hideMark/>
          </w:tcPr>
          <w:p w14:paraId="27ED1F6A" w14:textId="77777777" w:rsidR="000E6992" w:rsidRPr="000E6992" w:rsidRDefault="000E6992" w:rsidP="000E6992">
            <w:pPr>
              <w:jc w:val="right"/>
              <w:rPr>
                <w:color w:val="000000"/>
                <w:sz w:val="16"/>
                <w:szCs w:val="16"/>
              </w:rPr>
            </w:pPr>
            <w:r w:rsidRPr="000E6992">
              <w:rPr>
                <w:color w:val="000000"/>
                <w:sz w:val="16"/>
                <w:szCs w:val="16"/>
              </w:rPr>
              <w:t>53 244</w:t>
            </w:r>
          </w:p>
        </w:tc>
        <w:tc>
          <w:tcPr>
            <w:tcW w:w="1542" w:type="dxa"/>
            <w:tcBorders>
              <w:top w:val="nil"/>
              <w:left w:val="nil"/>
              <w:bottom w:val="single" w:sz="4" w:space="0" w:color="auto"/>
              <w:right w:val="nil"/>
            </w:tcBorders>
            <w:shd w:val="clear" w:color="auto" w:fill="auto"/>
            <w:noWrap/>
            <w:vAlign w:val="center"/>
            <w:hideMark/>
          </w:tcPr>
          <w:p w14:paraId="4EDADF5A" w14:textId="77777777" w:rsidR="000E6992" w:rsidRPr="000E6992" w:rsidRDefault="000E6992" w:rsidP="000E6992">
            <w:pPr>
              <w:jc w:val="right"/>
              <w:rPr>
                <w:color w:val="000000"/>
                <w:sz w:val="16"/>
                <w:szCs w:val="16"/>
              </w:rPr>
            </w:pPr>
            <w:r w:rsidRPr="000E6992">
              <w:rPr>
                <w:color w:val="000000"/>
                <w:sz w:val="16"/>
                <w:szCs w:val="16"/>
              </w:rPr>
              <w:t>53 244</w:t>
            </w:r>
          </w:p>
        </w:tc>
        <w:tc>
          <w:tcPr>
            <w:tcW w:w="1148" w:type="dxa"/>
            <w:tcBorders>
              <w:top w:val="nil"/>
              <w:left w:val="single" w:sz="8" w:space="0" w:color="auto"/>
              <w:bottom w:val="single" w:sz="4" w:space="0" w:color="auto"/>
              <w:right w:val="single" w:sz="8" w:space="0" w:color="auto"/>
            </w:tcBorders>
            <w:shd w:val="clear" w:color="auto" w:fill="auto"/>
            <w:noWrap/>
            <w:vAlign w:val="bottom"/>
            <w:hideMark/>
          </w:tcPr>
          <w:p w14:paraId="3DB7623A" w14:textId="77777777" w:rsidR="000E6992" w:rsidRPr="000E6992" w:rsidRDefault="000E6992" w:rsidP="000E6992">
            <w:pPr>
              <w:jc w:val="center"/>
              <w:rPr>
                <w:color w:val="000000"/>
                <w:sz w:val="16"/>
                <w:szCs w:val="16"/>
              </w:rPr>
            </w:pPr>
            <w:r w:rsidRPr="000E6992">
              <w:rPr>
                <w:color w:val="000000"/>
                <w:sz w:val="16"/>
                <w:szCs w:val="16"/>
              </w:rPr>
              <w:t>0</w:t>
            </w:r>
          </w:p>
        </w:tc>
      </w:tr>
      <w:tr w:rsidR="000E6992" w:rsidRPr="000E6992" w14:paraId="77C3F841" w14:textId="77777777" w:rsidTr="00B252CF">
        <w:trPr>
          <w:trHeight w:val="405"/>
          <w:jc w:val="center"/>
        </w:trPr>
        <w:tc>
          <w:tcPr>
            <w:tcW w:w="754" w:type="dxa"/>
            <w:tcBorders>
              <w:top w:val="nil"/>
              <w:left w:val="single" w:sz="8" w:space="0" w:color="auto"/>
              <w:bottom w:val="single" w:sz="4" w:space="0" w:color="auto"/>
              <w:right w:val="nil"/>
            </w:tcBorders>
            <w:shd w:val="clear" w:color="auto" w:fill="auto"/>
            <w:noWrap/>
            <w:vAlign w:val="center"/>
            <w:hideMark/>
          </w:tcPr>
          <w:p w14:paraId="1A02F9C3" w14:textId="77777777" w:rsidR="000E6992" w:rsidRPr="000E6992" w:rsidRDefault="000E6992" w:rsidP="000E6992">
            <w:pPr>
              <w:jc w:val="center"/>
              <w:rPr>
                <w:sz w:val="16"/>
                <w:szCs w:val="16"/>
              </w:rPr>
            </w:pPr>
            <w:r w:rsidRPr="000E6992">
              <w:rPr>
                <w:sz w:val="16"/>
                <w:szCs w:val="16"/>
              </w:rPr>
              <w:t>7.1.1.</w:t>
            </w:r>
          </w:p>
        </w:tc>
        <w:tc>
          <w:tcPr>
            <w:tcW w:w="4471" w:type="dxa"/>
            <w:tcBorders>
              <w:top w:val="nil"/>
              <w:left w:val="single" w:sz="8" w:space="0" w:color="auto"/>
              <w:bottom w:val="single" w:sz="4" w:space="0" w:color="auto"/>
              <w:right w:val="single" w:sz="8" w:space="0" w:color="auto"/>
            </w:tcBorders>
            <w:shd w:val="clear" w:color="auto" w:fill="auto"/>
            <w:vAlign w:val="center"/>
            <w:hideMark/>
          </w:tcPr>
          <w:p w14:paraId="7F345ACB" w14:textId="77777777" w:rsidR="000E6992" w:rsidRPr="000E6992" w:rsidRDefault="000E6992" w:rsidP="000E6992">
            <w:pPr>
              <w:jc w:val="both"/>
              <w:rPr>
                <w:sz w:val="16"/>
                <w:szCs w:val="16"/>
              </w:rPr>
            </w:pPr>
            <w:r w:rsidRPr="000E6992">
              <w:rPr>
                <w:sz w:val="16"/>
                <w:szCs w:val="16"/>
              </w:rPr>
              <w:t>(∆ НВВ) 2021</w:t>
            </w:r>
          </w:p>
        </w:tc>
        <w:tc>
          <w:tcPr>
            <w:tcW w:w="974" w:type="dxa"/>
            <w:tcBorders>
              <w:top w:val="nil"/>
              <w:left w:val="nil"/>
              <w:bottom w:val="single" w:sz="4" w:space="0" w:color="auto"/>
              <w:right w:val="single" w:sz="8" w:space="0" w:color="auto"/>
            </w:tcBorders>
            <w:shd w:val="clear" w:color="auto" w:fill="auto"/>
            <w:noWrap/>
            <w:vAlign w:val="center"/>
            <w:hideMark/>
          </w:tcPr>
          <w:p w14:paraId="168C1D5A" w14:textId="77777777" w:rsidR="000E6992" w:rsidRPr="000E6992" w:rsidRDefault="000E6992" w:rsidP="000E6992">
            <w:pPr>
              <w:jc w:val="center"/>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184EC610" w14:textId="77777777" w:rsidR="000E6992" w:rsidRPr="000E6992" w:rsidRDefault="000E6992" w:rsidP="000E6992">
            <w:pPr>
              <w:rPr>
                <w:color w:val="000000"/>
                <w:sz w:val="16"/>
                <w:szCs w:val="16"/>
              </w:rPr>
            </w:pPr>
            <w:r w:rsidRPr="000E6992">
              <w:rPr>
                <w:color w:val="000000"/>
                <w:sz w:val="16"/>
                <w:szCs w:val="16"/>
              </w:rPr>
              <w:t> </w:t>
            </w:r>
          </w:p>
        </w:tc>
        <w:tc>
          <w:tcPr>
            <w:tcW w:w="1717" w:type="dxa"/>
            <w:tcBorders>
              <w:top w:val="nil"/>
              <w:left w:val="single" w:sz="8" w:space="0" w:color="auto"/>
              <w:bottom w:val="single" w:sz="4" w:space="0" w:color="auto"/>
              <w:right w:val="nil"/>
            </w:tcBorders>
            <w:shd w:val="clear" w:color="auto" w:fill="auto"/>
            <w:noWrap/>
            <w:vAlign w:val="center"/>
            <w:hideMark/>
          </w:tcPr>
          <w:p w14:paraId="2111086A" w14:textId="77777777" w:rsidR="000E6992" w:rsidRPr="000E6992" w:rsidRDefault="000E6992" w:rsidP="000E6992">
            <w:pPr>
              <w:rPr>
                <w:color w:val="000000"/>
                <w:sz w:val="16"/>
                <w:szCs w:val="16"/>
              </w:rPr>
            </w:pPr>
            <w:r w:rsidRPr="000E6992">
              <w:rPr>
                <w:color w:val="000000"/>
                <w:sz w:val="16"/>
                <w:szCs w:val="16"/>
              </w:rPr>
              <w:t> </w:t>
            </w:r>
          </w:p>
        </w:tc>
        <w:tc>
          <w:tcPr>
            <w:tcW w:w="1586" w:type="dxa"/>
            <w:tcBorders>
              <w:top w:val="nil"/>
              <w:left w:val="single" w:sz="8" w:space="0" w:color="auto"/>
              <w:bottom w:val="single" w:sz="4" w:space="0" w:color="auto"/>
              <w:right w:val="single" w:sz="8" w:space="0" w:color="auto"/>
            </w:tcBorders>
            <w:shd w:val="clear" w:color="auto" w:fill="auto"/>
            <w:noWrap/>
            <w:vAlign w:val="bottom"/>
            <w:hideMark/>
          </w:tcPr>
          <w:p w14:paraId="257C919E" w14:textId="77777777" w:rsidR="000E6992" w:rsidRPr="000E6992" w:rsidRDefault="000E6992" w:rsidP="000E6992">
            <w:pPr>
              <w:rPr>
                <w:color w:val="000000"/>
                <w:sz w:val="16"/>
                <w:szCs w:val="16"/>
              </w:rPr>
            </w:pPr>
            <w:r w:rsidRPr="000E6992">
              <w:rPr>
                <w:color w:val="000000"/>
                <w:sz w:val="16"/>
                <w:szCs w:val="16"/>
              </w:rPr>
              <w:t> </w:t>
            </w:r>
          </w:p>
        </w:tc>
        <w:tc>
          <w:tcPr>
            <w:tcW w:w="1542" w:type="dxa"/>
            <w:tcBorders>
              <w:top w:val="nil"/>
              <w:left w:val="single" w:sz="8" w:space="0" w:color="auto"/>
              <w:bottom w:val="single" w:sz="4" w:space="0" w:color="auto"/>
              <w:right w:val="single" w:sz="8" w:space="0" w:color="auto"/>
            </w:tcBorders>
            <w:shd w:val="clear" w:color="auto" w:fill="auto"/>
            <w:noWrap/>
            <w:vAlign w:val="bottom"/>
            <w:hideMark/>
          </w:tcPr>
          <w:p w14:paraId="36EB1C56" w14:textId="77777777" w:rsidR="000E6992" w:rsidRPr="000E6992" w:rsidRDefault="000E6992" w:rsidP="000E6992">
            <w:pPr>
              <w:rPr>
                <w:color w:val="000000"/>
                <w:sz w:val="16"/>
                <w:szCs w:val="16"/>
              </w:rPr>
            </w:pPr>
            <w:r w:rsidRPr="000E6992">
              <w:rPr>
                <w:color w:val="000000"/>
                <w:sz w:val="16"/>
                <w:szCs w:val="16"/>
              </w:rPr>
              <w:t> </w:t>
            </w:r>
          </w:p>
        </w:tc>
        <w:tc>
          <w:tcPr>
            <w:tcW w:w="1542" w:type="dxa"/>
            <w:tcBorders>
              <w:top w:val="nil"/>
              <w:left w:val="nil"/>
              <w:bottom w:val="single" w:sz="4" w:space="0" w:color="auto"/>
              <w:right w:val="nil"/>
            </w:tcBorders>
            <w:shd w:val="clear" w:color="auto" w:fill="auto"/>
            <w:noWrap/>
            <w:vAlign w:val="bottom"/>
            <w:hideMark/>
          </w:tcPr>
          <w:p w14:paraId="74AAE316" w14:textId="77777777" w:rsidR="000E6992" w:rsidRPr="000E6992" w:rsidRDefault="000E6992" w:rsidP="000E6992">
            <w:pPr>
              <w:rPr>
                <w:color w:val="000000"/>
                <w:sz w:val="16"/>
                <w:szCs w:val="16"/>
              </w:rPr>
            </w:pPr>
            <w:r w:rsidRPr="000E6992">
              <w:rPr>
                <w:color w:val="000000"/>
                <w:sz w:val="16"/>
                <w:szCs w:val="16"/>
              </w:rPr>
              <w:t> </w:t>
            </w:r>
          </w:p>
        </w:tc>
        <w:tc>
          <w:tcPr>
            <w:tcW w:w="1148" w:type="dxa"/>
            <w:tcBorders>
              <w:top w:val="nil"/>
              <w:left w:val="single" w:sz="8" w:space="0" w:color="auto"/>
              <w:bottom w:val="single" w:sz="4" w:space="0" w:color="auto"/>
              <w:right w:val="single" w:sz="8" w:space="0" w:color="auto"/>
            </w:tcBorders>
            <w:shd w:val="clear" w:color="auto" w:fill="auto"/>
            <w:noWrap/>
            <w:vAlign w:val="bottom"/>
            <w:hideMark/>
          </w:tcPr>
          <w:p w14:paraId="5AD6A6A5" w14:textId="77777777" w:rsidR="000E6992" w:rsidRPr="000E6992" w:rsidRDefault="000E6992" w:rsidP="000E6992">
            <w:pPr>
              <w:jc w:val="center"/>
              <w:rPr>
                <w:color w:val="000000"/>
                <w:sz w:val="16"/>
                <w:szCs w:val="16"/>
              </w:rPr>
            </w:pPr>
            <w:r w:rsidRPr="000E6992">
              <w:rPr>
                <w:color w:val="000000"/>
                <w:sz w:val="16"/>
                <w:szCs w:val="16"/>
              </w:rPr>
              <w:t> </w:t>
            </w:r>
          </w:p>
        </w:tc>
      </w:tr>
      <w:tr w:rsidR="000E6992" w:rsidRPr="000E6992" w14:paraId="6F7EAB16" w14:textId="77777777" w:rsidTr="00B252CF">
        <w:trPr>
          <w:trHeight w:val="420"/>
          <w:jc w:val="center"/>
        </w:trPr>
        <w:tc>
          <w:tcPr>
            <w:tcW w:w="754" w:type="dxa"/>
            <w:tcBorders>
              <w:top w:val="nil"/>
              <w:left w:val="single" w:sz="8" w:space="0" w:color="auto"/>
              <w:bottom w:val="single" w:sz="4" w:space="0" w:color="auto"/>
              <w:right w:val="nil"/>
            </w:tcBorders>
            <w:shd w:val="clear" w:color="auto" w:fill="auto"/>
            <w:noWrap/>
            <w:vAlign w:val="center"/>
            <w:hideMark/>
          </w:tcPr>
          <w:p w14:paraId="3417E088" w14:textId="77777777" w:rsidR="000E6992" w:rsidRPr="000E6992" w:rsidRDefault="000E6992" w:rsidP="000E6992">
            <w:pPr>
              <w:jc w:val="center"/>
              <w:rPr>
                <w:sz w:val="16"/>
                <w:szCs w:val="16"/>
              </w:rPr>
            </w:pPr>
            <w:r w:rsidRPr="000E6992">
              <w:rPr>
                <w:sz w:val="16"/>
                <w:szCs w:val="16"/>
              </w:rPr>
              <w:t>7.1.2.</w:t>
            </w:r>
          </w:p>
        </w:tc>
        <w:tc>
          <w:tcPr>
            <w:tcW w:w="4471" w:type="dxa"/>
            <w:tcBorders>
              <w:top w:val="nil"/>
              <w:left w:val="single" w:sz="8" w:space="0" w:color="auto"/>
              <w:bottom w:val="single" w:sz="4" w:space="0" w:color="auto"/>
              <w:right w:val="single" w:sz="8" w:space="0" w:color="auto"/>
            </w:tcBorders>
            <w:shd w:val="clear" w:color="auto" w:fill="auto"/>
            <w:vAlign w:val="center"/>
            <w:hideMark/>
          </w:tcPr>
          <w:p w14:paraId="130D9242" w14:textId="77777777" w:rsidR="000E6992" w:rsidRPr="000E6992" w:rsidRDefault="000E6992" w:rsidP="000E6992">
            <w:pPr>
              <w:jc w:val="both"/>
              <w:rPr>
                <w:sz w:val="16"/>
                <w:szCs w:val="16"/>
              </w:rPr>
            </w:pPr>
            <w:r w:rsidRPr="000E6992">
              <w:rPr>
                <w:sz w:val="16"/>
                <w:szCs w:val="16"/>
              </w:rPr>
              <w:t>(∆ НВВ) 2022</w:t>
            </w:r>
          </w:p>
        </w:tc>
        <w:tc>
          <w:tcPr>
            <w:tcW w:w="974" w:type="dxa"/>
            <w:tcBorders>
              <w:top w:val="nil"/>
              <w:left w:val="nil"/>
              <w:bottom w:val="single" w:sz="4" w:space="0" w:color="auto"/>
              <w:right w:val="single" w:sz="8" w:space="0" w:color="auto"/>
            </w:tcBorders>
            <w:shd w:val="clear" w:color="auto" w:fill="auto"/>
            <w:noWrap/>
            <w:vAlign w:val="center"/>
            <w:hideMark/>
          </w:tcPr>
          <w:p w14:paraId="0AB0A115" w14:textId="77777777" w:rsidR="000E6992" w:rsidRPr="000E6992" w:rsidRDefault="000E6992" w:rsidP="000E6992">
            <w:pPr>
              <w:jc w:val="center"/>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35205176" w14:textId="77777777" w:rsidR="000E6992" w:rsidRPr="000E6992" w:rsidRDefault="000E6992" w:rsidP="000E6992">
            <w:pPr>
              <w:rPr>
                <w:color w:val="000000"/>
                <w:sz w:val="16"/>
                <w:szCs w:val="16"/>
              </w:rPr>
            </w:pPr>
            <w:r w:rsidRPr="000E6992">
              <w:rPr>
                <w:color w:val="000000"/>
                <w:sz w:val="16"/>
                <w:szCs w:val="16"/>
              </w:rPr>
              <w:t> </w:t>
            </w:r>
          </w:p>
        </w:tc>
        <w:tc>
          <w:tcPr>
            <w:tcW w:w="1717" w:type="dxa"/>
            <w:tcBorders>
              <w:top w:val="nil"/>
              <w:left w:val="single" w:sz="8" w:space="0" w:color="auto"/>
              <w:bottom w:val="single" w:sz="4" w:space="0" w:color="auto"/>
              <w:right w:val="nil"/>
            </w:tcBorders>
            <w:shd w:val="clear" w:color="auto" w:fill="auto"/>
            <w:noWrap/>
            <w:vAlign w:val="center"/>
            <w:hideMark/>
          </w:tcPr>
          <w:p w14:paraId="33E1E380" w14:textId="77777777" w:rsidR="000E6992" w:rsidRPr="000E6992" w:rsidRDefault="000E6992" w:rsidP="000E6992">
            <w:pPr>
              <w:rPr>
                <w:color w:val="000000"/>
                <w:sz w:val="16"/>
                <w:szCs w:val="16"/>
              </w:rPr>
            </w:pPr>
            <w:r w:rsidRPr="000E6992">
              <w:rPr>
                <w:color w:val="000000"/>
                <w:sz w:val="16"/>
                <w:szCs w:val="16"/>
              </w:rPr>
              <w:t> </w:t>
            </w:r>
          </w:p>
        </w:tc>
        <w:tc>
          <w:tcPr>
            <w:tcW w:w="1586" w:type="dxa"/>
            <w:tcBorders>
              <w:top w:val="nil"/>
              <w:left w:val="single" w:sz="8" w:space="0" w:color="auto"/>
              <w:bottom w:val="single" w:sz="4" w:space="0" w:color="auto"/>
              <w:right w:val="single" w:sz="8" w:space="0" w:color="auto"/>
            </w:tcBorders>
            <w:shd w:val="clear" w:color="auto" w:fill="auto"/>
            <w:noWrap/>
            <w:vAlign w:val="bottom"/>
            <w:hideMark/>
          </w:tcPr>
          <w:p w14:paraId="7BE171D9" w14:textId="77777777" w:rsidR="000E6992" w:rsidRPr="000E6992" w:rsidRDefault="000E6992" w:rsidP="000E6992">
            <w:pPr>
              <w:rPr>
                <w:color w:val="000000"/>
                <w:sz w:val="16"/>
                <w:szCs w:val="16"/>
              </w:rPr>
            </w:pPr>
            <w:r w:rsidRPr="000E6992">
              <w:rPr>
                <w:color w:val="000000"/>
                <w:sz w:val="16"/>
                <w:szCs w:val="16"/>
              </w:rPr>
              <w:t> </w:t>
            </w:r>
          </w:p>
        </w:tc>
        <w:tc>
          <w:tcPr>
            <w:tcW w:w="1542" w:type="dxa"/>
            <w:tcBorders>
              <w:top w:val="nil"/>
              <w:left w:val="single" w:sz="8" w:space="0" w:color="auto"/>
              <w:bottom w:val="single" w:sz="4" w:space="0" w:color="auto"/>
              <w:right w:val="single" w:sz="8" w:space="0" w:color="auto"/>
            </w:tcBorders>
            <w:shd w:val="clear" w:color="auto" w:fill="auto"/>
            <w:noWrap/>
            <w:vAlign w:val="bottom"/>
            <w:hideMark/>
          </w:tcPr>
          <w:p w14:paraId="12D9958F" w14:textId="77777777" w:rsidR="000E6992" w:rsidRPr="000E6992" w:rsidRDefault="000E6992" w:rsidP="000E6992">
            <w:pPr>
              <w:jc w:val="right"/>
              <w:rPr>
                <w:color w:val="000000"/>
                <w:sz w:val="16"/>
                <w:szCs w:val="16"/>
              </w:rPr>
            </w:pPr>
            <w:r w:rsidRPr="000E6992">
              <w:rPr>
                <w:color w:val="000000"/>
                <w:sz w:val="16"/>
                <w:szCs w:val="16"/>
              </w:rPr>
              <w:t>53 244</w:t>
            </w:r>
          </w:p>
        </w:tc>
        <w:tc>
          <w:tcPr>
            <w:tcW w:w="1542" w:type="dxa"/>
            <w:tcBorders>
              <w:top w:val="nil"/>
              <w:left w:val="nil"/>
              <w:bottom w:val="single" w:sz="4" w:space="0" w:color="auto"/>
              <w:right w:val="nil"/>
            </w:tcBorders>
            <w:shd w:val="clear" w:color="auto" w:fill="auto"/>
            <w:noWrap/>
            <w:vAlign w:val="bottom"/>
            <w:hideMark/>
          </w:tcPr>
          <w:p w14:paraId="404B4F03" w14:textId="77777777" w:rsidR="000E6992" w:rsidRPr="000E6992" w:rsidRDefault="000E6992" w:rsidP="000E6992">
            <w:pPr>
              <w:jc w:val="right"/>
              <w:rPr>
                <w:color w:val="000000"/>
                <w:sz w:val="16"/>
                <w:szCs w:val="16"/>
              </w:rPr>
            </w:pPr>
            <w:r w:rsidRPr="000E6992">
              <w:rPr>
                <w:color w:val="000000"/>
                <w:sz w:val="16"/>
                <w:szCs w:val="16"/>
              </w:rPr>
              <w:t>53 244</w:t>
            </w:r>
          </w:p>
        </w:tc>
        <w:tc>
          <w:tcPr>
            <w:tcW w:w="1148" w:type="dxa"/>
            <w:tcBorders>
              <w:top w:val="nil"/>
              <w:left w:val="single" w:sz="8" w:space="0" w:color="auto"/>
              <w:bottom w:val="single" w:sz="4" w:space="0" w:color="auto"/>
              <w:right w:val="single" w:sz="8" w:space="0" w:color="auto"/>
            </w:tcBorders>
            <w:shd w:val="clear" w:color="auto" w:fill="auto"/>
            <w:noWrap/>
            <w:vAlign w:val="bottom"/>
            <w:hideMark/>
          </w:tcPr>
          <w:p w14:paraId="24230B8B" w14:textId="77777777" w:rsidR="000E6992" w:rsidRPr="000E6992" w:rsidRDefault="000E6992" w:rsidP="000E6992">
            <w:pPr>
              <w:jc w:val="center"/>
              <w:rPr>
                <w:color w:val="000000"/>
                <w:sz w:val="16"/>
                <w:szCs w:val="16"/>
              </w:rPr>
            </w:pPr>
            <w:r w:rsidRPr="000E6992">
              <w:rPr>
                <w:color w:val="000000"/>
                <w:sz w:val="16"/>
                <w:szCs w:val="16"/>
              </w:rPr>
              <w:t>0</w:t>
            </w:r>
          </w:p>
        </w:tc>
      </w:tr>
      <w:tr w:rsidR="000E6992" w:rsidRPr="000E6992" w14:paraId="652ED270" w14:textId="77777777" w:rsidTr="00B252CF">
        <w:trPr>
          <w:trHeight w:val="420"/>
          <w:jc w:val="center"/>
        </w:trPr>
        <w:tc>
          <w:tcPr>
            <w:tcW w:w="754" w:type="dxa"/>
            <w:tcBorders>
              <w:top w:val="nil"/>
              <w:left w:val="single" w:sz="8" w:space="0" w:color="auto"/>
              <w:bottom w:val="single" w:sz="4" w:space="0" w:color="auto"/>
              <w:right w:val="nil"/>
            </w:tcBorders>
            <w:shd w:val="clear" w:color="auto" w:fill="auto"/>
            <w:noWrap/>
            <w:vAlign w:val="center"/>
            <w:hideMark/>
          </w:tcPr>
          <w:p w14:paraId="697651CB" w14:textId="77777777" w:rsidR="000E6992" w:rsidRPr="000E6992" w:rsidRDefault="000E6992" w:rsidP="000E6992">
            <w:pPr>
              <w:jc w:val="center"/>
              <w:rPr>
                <w:sz w:val="16"/>
                <w:szCs w:val="16"/>
              </w:rPr>
            </w:pPr>
            <w:r w:rsidRPr="000E6992">
              <w:rPr>
                <w:sz w:val="16"/>
                <w:szCs w:val="16"/>
              </w:rPr>
              <w:t>7.1.3.</w:t>
            </w:r>
          </w:p>
        </w:tc>
        <w:tc>
          <w:tcPr>
            <w:tcW w:w="4471" w:type="dxa"/>
            <w:tcBorders>
              <w:top w:val="nil"/>
              <w:left w:val="single" w:sz="8" w:space="0" w:color="auto"/>
              <w:bottom w:val="single" w:sz="4" w:space="0" w:color="auto"/>
              <w:right w:val="single" w:sz="8" w:space="0" w:color="auto"/>
            </w:tcBorders>
            <w:shd w:val="clear" w:color="auto" w:fill="auto"/>
            <w:vAlign w:val="center"/>
            <w:hideMark/>
          </w:tcPr>
          <w:p w14:paraId="7B2CBAAD" w14:textId="77777777" w:rsidR="000E6992" w:rsidRPr="000E6992" w:rsidRDefault="000E6992" w:rsidP="000E6992">
            <w:pPr>
              <w:jc w:val="both"/>
              <w:rPr>
                <w:sz w:val="16"/>
                <w:szCs w:val="16"/>
              </w:rPr>
            </w:pPr>
            <w:r w:rsidRPr="000E6992">
              <w:rPr>
                <w:sz w:val="16"/>
                <w:szCs w:val="16"/>
              </w:rPr>
              <w:t>(∆ НВВ) 2023</w:t>
            </w:r>
          </w:p>
        </w:tc>
        <w:tc>
          <w:tcPr>
            <w:tcW w:w="974" w:type="dxa"/>
            <w:tcBorders>
              <w:top w:val="nil"/>
              <w:left w:val="nil"/>
              <w:bottom w:val="single" w:sz="4" w:space="0" w:color="auto"/>
              <w:right w:val="single" w:sz="8" w:space="0" w:color="auto"/>
            </w:tcBorders>
            <w:shd w:val="clear" w:color="auto" w:fill="auto"/>
            <w:noWrap/>
            <w:vAlign w:val="center"/>
            <w:hideMark/>
          </w:tcPr>
          <w:p w14:paraId="7E026832" w14:textId="77777777" w:rsidR="000E6992" w:rsidRPr="000E6992" w:rsidRDefault="000E6992" w:rsidP="000E6992">
            <w:pPr>
              <w:jc w:val="center"/>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3D642EFD" w14:textId="77777777" w:rsidR="000E6992" w:rsidRPr="000E6992" w:rsidRDefault="000E6992" w:rsidP="000E6992">
            <w:pPr>
              <w:rPr>
                <w:color w:val="000000"/>
                <w:sz w:val="16"/>
                <w:szCs w:val="16"/>
              </w:rPr>
            </w:pPr>
            <w:r w:rsidRPr="000E6992">
              <w:rPr>
                <w:color w:val="000000"/>
                <w:sz w:val="16"/>
                <w:szCs w:val="16"/>
              </w:rPr>
              <w:t> </w:t>
            </w:r>
          </w:p>
        </w:tc>
        <w:tc>
          <w:tcPr>
            <w:tcW w:w="1717" w:type="dxa"/>
            <w:tcBorders>
              <w:top w:val="nil"/>
              <w:left w:val="single" w:sz="8" w:space="0" w:color="auto"/>
              <w:bottom w:val="single" w:sz="4" w:space="0" w:color="auto"/>
              <w:right w:val="nil"/>
            </w:tcBorders>
            <w:shd w:val="clear" w:color="auto" w:fill="auto"/>
            <w:noWrap/>
            <w:vAlign w:val="center"/>
            <w:hideMark/>
          </w:tcPr>
          <w:p w14:paraId="476B7E3F" w14:textId="77777777" w:rsidR="000E6992" w:rsidRPr="000E6992" w:rsidRDefault="000E6992" w:rsidP="000E6992">
            <w:pPr>
              <w:rPr>
                <w:color w:val="000000"/>
                <w:sz w:val="16"/>
                <w:szCs w:val="16"/>
              </w:rPr>
            </w:pPr>
            <w:r w:rsidRPr="000E6992">
              <w:rPr>
                <w:color w:val="000000"/>
                <w:sz w:val="16"/>
                <w:szCs w:val="16"/>
              </w:rPr>
              <w:t> </w:t>
            </w:r>
          </w:p>
        </w:tc>
        <w:tc>
          <w:tcPr>
            <w:tcW w:w="1586" w:type="dxa"/>
            <w:tcBorders>
              <w:top w:val="nil"/>
              <w:left w:val="single" w:sz="8" w:space="0" w:color="auto"/>
              <w:bottom w:val="single" w:sz="4" w:space="0" w:color="auto"/>
              <w:right w:val="single" w:sz="8" w:space="0" w:color="auto"/>
            </w:tcBorders>
            <w:shd w:val="clear" w:color="auto" w:fill="auto"/>
            <w:noWrap/>
            <w:vAlign w:val="bottom"/>
            <w:hideMark/>
          </w:tcPr>
          <w:p w14:paraId="01D704AB" w14:textId="77777777" w:rsidR="000E6992" w:rsidRPr="000E6992" w:rsidRDefault="000E6992" w:rsidP="000E6992">
            <w:pPr>
              <w:rPr>
                <w:color w:val="000000"/>
                <w:sz w:val="16"/>
                <w:szCs w:val="16"/>
              </w:rPr>
            </w:pPr>
            <w:r w:rsidRPr="000E6992">
              <w:rPr>
                <w:color w:val="000000"/>
                <w:sz w:val="16"/>
                <w:szCs w:val="16"/>
              </w:rPr>
              <w:t> </w:t>
            </w:r>
          </w:p>
        </w:tc>
        <w:tc>
          <w:tcPr>
            <w:tcW w:w="1542" w:type="dxa"/>
            <w:tcBorders>
              <w:top w:val="nil"/>
              <w:left w:val="single" w:sz="8" w:space="0" w:color="auto"/>
              <w:bottom w:val="single" w:sz="4" w:space="0" w:color="auto"/>
              <w:right w:val="single" w:sz="8" w:space="0" w:color="auto"/>
            </w:tcBorders>
            <w:shd w:val="clear" w:color="auto" w:fill="auto"/>
            <w:noWrap/>
            <w:vAlign w:val="bottom"/>
            <w:hideMark/>
          </w:tcPr>
          <w:p w14:paraId="30DAB611" w14:textId="77777777" w:rsidR="000E6992" w:rsidRPr="000E6992" w:rsidRDefault="000E6992" w:rsidP="000E6992">
            <w:pPr>
              <w:rPr>
                <w:color w:val="000000"/>
                <w:sz w:val="16"/>
                <w:szCs w:val="16"/>
              </w:rPr>
            </w:pPr>
            <w:r w:rsidRPr="000E6992">
              <w:rPr>
                <w:color w:val="000000"/>
                <w:sz w:val="16"/>
                <w:szCs w:val="16"/>
              </w:rPr>
              <w:t> </w:t>
            </w:r>
          </w:p>
        </w:tc>
        <w:tc>
          <w:tcPr>
            <w:tcW w:w="1542" w:type="dxa"/>
            <w:tcBorders>
              <w:top w:val="nil"/>
              <w:left w:val="nil"/>
              <w:bottom w:val="single" w:sz="4" w:space="0" w:color="auto"/>
              <w:right w:val="nil"/>
            </w:tcBorders>
            <w:shd w:val="clear" w:color="auto" w:fill="auto"/>
            <w:noWrap/>
            <w:vAlign w:val="bottom"/>
            <w:hideMark/>
          </w:tcPr>
          <w:p w14:paraId="51876885" w14:textId="77777777" w:rsidR="000E6992" w:rsidRPr="000E6992" w:rsidRDefault="000E6992" w:rsidP="000E6992">
            <w:pPr>
              <w:rPr>
                <w:color w:val="000000"/>
                <w:sz w:val="16"/>
                <w:szCs w:val="16"/>
              </w:rPr>
            </w:pPr>
            <w:r w:rsidRPr="000E6992">
              <w:rPr>
                <w:color w:val="000000"/>
                <w:sz w:val="16"/>
                <w:szCs w:val="16"/>
              </w:rPr>
              <w:t> </w:t>
            </w:r>
          </w:p>
        </w:tc>
        <w:tc>
          <w:tcPr>
            <w:tcW w:w="1148" w:type="dxa"/>
            <w:tcBorders>
              <w:top w:val="nil"/>
              <w:left w:val="single" w:sz="8" w:space="0" w:color="auto"/>
              <w:bottom w:val="single" w:sz="4" w:space="0" w:color="auto"/>
              <w:right w:val="single" w:sz="8" w:space="0" w:color="auto"/>
            </w:tcBorders>
            <w:shd w:val="clear" w:color="auto" w:fill="auto"/>
            <w:noWrap/>
            <w:vAlign w:val="bottom"/>
            <w:hideMark/>
          </w:tcPr>
          <w:p w14:paraId="52C18597" w14:textId="77777777" w:rsidR="000E6992" w:rsidRPr="000E6992" w:rsidRDefault="000E6992" w:rsidP="000E6992">
            <w:pPr>
              <w:rPr>
                <w:color w:val="000000"/>
                <w:sz w:val="16"/>
                <w:szCs w:val="16"/>
              </w:rPr>
            </w:pPr>
            <w:r w:rsidRPr="000E6992">
              <w:rPr>
                <w:color w:val="000000"/>
                <w:sz w:val="16"/>
                <w:szCs w:val="16"/>
              </w:rPr>
              <w:t> </w:t>
            </w:r>
          </w:p>
        </w:tc>
      </w:tr>
      <w:tr w:rsidR="000E6992" w:rsidRPr="000E6992" w14:paraId="600F9091" w14:textId="77777777" w:rsidTr="00B252CF">
        <w:trPr>
          <w:trHeight w:val="945"/>
          <w:jc w:val="center"/>
        </w:trPr>
        <w:tc>
          <w:tcPr>
            <w:tcW w:w="754" w:type="dxa"/>
            <w:tcBorders>
              <w:top w:val="nil"/>
              <w:left w:val="single" w:sz="8" w:space="0" w:color="auto"/>
              <w:bottom w:val="single" w:sz="4" w:space="0" w:color="auto"/>
              <w:right w:val="nil"/>
            </w:tcBorders>
            <w:shd w:val="clear" w:color="auto" w:fill="auto"/>
            <w:noWrap/>
            <w:vAlign w:val="center"/>
            <w:hideMark/>
          </w:tcPr>
          <w:p w14:paraId="504BF1B2" w14:textId="77777777" w:rsidR="000E6992" w:rsidRPr="000E6992" w:rsidRDefault="000E6992" w:rsidP="000E6992">
            <w:pPr>
              <w:jc w:val="center"/>
              <w:rPr>
                <w:sz w:val="16"/>
                <w:szCs w:val="16"/>
              </w:rPr>
            </w:pPr>
            <w:r w:rsidRPr="000E6992">
              <w:rPr>
                <w:sz w:val="16"/>
                <w:szCs w:val="16"/>
              </w:rPr>
              <w:t xml:space="preserve"> 7.2</w:t>
            </w:r>
          </w:p>
        </w:tc>
        <w:tc>
          <w:tcPr>
            <w:tcW w:w="4471" w:type="dxa"/>
            <w:tcBorders>
              <w:top w:val="nil"/>
              <w:left w:val="single" w:sz="8" w:space="0" w:color="auto"/>
              <w:bottom w:val="single" w:sz="4" w:space="0" w:color="auto"/>
              <w:right w:val="single" w:sz="8" w:space="0" w:color="auto"/>
            </w:tcBorders>
            <w:shd w:val="clear" w:color="auto" w:fill="auto"/>
            <w:vAlign w:val="center"/>
            <w:hideMark/>
          </w:tcPr>
          <w:p w14:paraId="0C841FCB" w14:textId="77777777" w:rsidR="000E6992" w:rsidRPr="000E6992" w:rsidRDefault="000E6992" w:rsidP="000E6992">
            <w:pPr>
              <w:jc w:val="both"/>
              <w:rPr>
                <w:sz w:val="16"/>
                <w:szCs w:val="16"/>
              </w:rPr>
            </w:pPr>
            <w:r w:rsidRPr="000E6992">
              <w:rPr>
                <w:sz w:val="16"/>
                <w:szCs w:val="16"/>
              </w:rPr>
              <w:t>Корректировка НВВ в связи с изменением (неисполнением) инвестиционной программы (∆ КИП 2021)</w:t>
            </w:r>
          </w:p>
        </w:tc>
        <w:tc>
          <w:tcPr>
            <w:tcW w:w="974" w:type="dxa"/>
            <w:tcBorders>
              <w:top w:val="nil"/>
              <w:left w:val="nil"/>
              <w:bottom w:val="single" w:sz="4" w:space="0" w:color="auto"/>
              <w:right w:val="single" w:sz="8" w:space="0" w:color="auto"/>
            </w:tcBorders>
            <w:shd w:val="clear" w:color="auto" w:fill="auto"/>
            <w:noWrap/>
            <w:vAlign w:val="center"/>
            <w:hideMark/>
          </w:tcPr>
          <w:p w14:paraId="43C47853" w14:textId="77777777" w:rsidR="000E6992" w:rsidRPr="000E6992" w:rsidRDefault="000E6992" w:rsidP="000E6992">
            <w:pPr>
              <w:jc w:val="center"/>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bottom"/>
            <w:hideMark/>
          </w:tcPr>
          <w:p w14:paraId="6348F03A" w14:textId="77777777" w:rsidR="000E6992" w:rsidRPr="000E6992" w:rsidRDefault="000E6992" w:rsidP="000E6992">
            <w:pPr>
              <w:rPr>
                <w:color w:val="000000"/>
                <w:sz w:val="16"/>
                <w:szCs w:val="16"/>
              </w:rPr>
            </w:pPr>
            <w:r w:rsidRPr="000E6992">
              <w:rPr>
                <w:color w:val="000000"/>
                <w:sz w:val="16"/>
                <w:szCs w:val="16"/>
              </w:rPr>
              <w:t> </w:t>
            </w:r>
          </w:p>
        </w:tc>
        <w:tc>
          <w:tcPr>
            <w:tcW w:w="1717" w:type="dxa"/>
            <w:tcBorders>
              <w:top w:val="nil"/>
              <w:left w:val="single" w:sz="8" w:space="0" w:color="auto"/>
              <w:bottom w:val="single" w:sz="4" w:space="0" w:color="auto"/>
              <w:right w:val="nil"/>
            </w:tcBorders>
            <w:shd w:val="clear" w:color="auto" w:fill="auto"/>
            <w:noWrap/>
            <w:vAlign w:val="bottom"/>
            <w:hideMark/>
          </w:tcPr>
          <w:p w14:paraId="0034C661" w14:textId="77777777" w:rsidR="000E6992" w:rsidRPr="000E6992" w:rsidRDefault="000E6992" w:rsidP="000E6992">
            <w:pPr>
              <w:rPr>
                <w:color w:val="000000"/>
                <w:sz w:val="16"/>
                <w:szCs w:val="16"/>
              </w:rPr>
            </w:pPr>
            <w:r w:rsidRPr="000E6992">
              <w:rPr>
                <w:color w:val="000000"/>
                <w:sz w:val="16"/>
                <w:szCs w:val="16"/>
              </w:rPr>
              <w:t> </w:t>
            </w:r>
          </w:p>
        </w:tc>
        <w:tc>
          <w:tcPr>
            <w:tcW w:w="1586" w:type="dxa"/>
            <w:tcBorders>
              <w:top w:val="nil"/>
              <w:left w:val="single" w:sz="8" w:space="0" w:color="auto"/>
              <w:bottom w:val="single" w:sz="4" w:space="0" w:color="auto"/>
              <w:right w:val="single" w:sz="8" w:space="0" w:color="auto"/>
            </w:tcBorders>
            <w:shd w:val="clear" w:color="auto" w:fill="auto"/>
            <w:noWrap/>
            <w:vAlign w:val="bottom"/>
            <w:hideMark/>
          </w:tcPr>
          <w:p w14:paraId="03AB1A89" w14:textId="77777777" w:rsidR="000E6992" w:rsidRPr="000E6992" w:rsidRDefault="000E6992" w:rsidP="000E6992">
            <w:pPr>
              <w:rPr>
                <w:color w:val="000000"/>
                <w:sz w:val="16"/>
                <w:szCs w:val="16"/>
              </w:rPr>
            </w:pPr>
            <w:r w:rsidRPr="000E6992">
              <w:rPr>
                <w:color w:val="000000"/>
                <w:sz w:val="16"/>
                <w:szCs w:val="16"/>
              </w:rPr>
              <w:t> </w:t>
            </w:r>
          </w:p>
        </w:tc>
        <w:tc>
          <w:tcPr>
            <w:tcW w:w="1542" w:type="dxa"/>
            <w:tcBorders>
              <w:top w:val="nil"/>
              <w:left w:val="single" w:sz="8" w:space="0" w:color="auto"/>
              <w:bottom w:val="single" w:sz="4" w:space="0" w:color="auto"/>
              <w:right w:val="single" w:sz="8" w:space="0" w:color="auto"/>
            </w:tcBorders>
            <w:shd w:val="clear" w:color="auto" w:fill="auto"/>
            <w:noWrap/>
            <w:vAlign w:val="bottom"/>
            <w:hideMark/>
          </w:tcPr>
          <w:p w14:paraId="56259C16" w14:textId="77777777" w:rsidR="000E6992" w:rsidRPr="000E6992" w:rsidRDefault="000E6992" w:rsidP="000E6992">
            <w:pPr>
              <w:jc w:val="right"/>
              <w:rPr>
                <w:color w:val="000000"/>
                <w:sz w:val="16"/>
                <w:szCs w:val="16"/>
              </w:rPr>
            </w:pPr>
            <w:r w:rsidRPr="000E6992">
              <w:rPr>
                <w:color w:val="000000"/>
                <w:sz w:val="16"/>
                <w:szCs w:val="16"/>
              </w:rPr>
              <w:t>0,00</w:t>
            </w:r>
          </w:p>
        </w:tc>
        <w:tc>
          <w:tcPr>
            <w:tcW w:w="1542" w:type="dxa"/>
            <w:tcBorders>
              <w:top w:val="nil"/>
              <w:left w:val="nil"/>
              <w:bottom w:val="single" w:sz="4" w:space="0" w:color="auto"/>
              <w:right w:val="nil"/>
            </w:tcBorders>
            <w:shd w:val="clear" w:color="auto" w:fill="auto"/>
            <w:noWrap/>
            <w:vAlign w:val="bottom"/>
            <w:hideMark/>
          </w:tcPr>
          <w:p w14:paraId="7BE1E78B" w14:textId="77777777" w:rsidR="000E6992" w:rsidRPr="000E6992" w:rsidRDefault="000E6992" w:rsidP="000E6992">
            <w:pPr>
              <w:rPr>
                <w:color w:val="000000"/>
                <w:sz w:val="16"/>
                <w:szCs w:val="16"/>
              </w:rPr>
            </w:pPr>
            <w:r w:rsidRPr="000E6992">
              <w:rPr>
                <w:color w:val="000000"/>
                <w:sz w:val="16"/>
                <w:szCs w:val="16"/>
              </w:rPr>
              <w:t> </w:t>
            </w:r>
          </w:p>
        </w:tc>
        <w:tc>
          <w:tcPr>
            <w:tcW w:w="1148" w:type="dxa"/>
            <w:tcBorders>
              <w:top w:val="nil"/>
              <w:left w:val="single" w:sz="8" w:space="0" w:color="auto"/>
              <w:bottom w:val="single" w:sz="4" w:space="0" w:color="auto"/>
              <w:right w:val="single" w:sz="8" w:space="0" w:color="auto"/>
            </w:tcBorders>
            <w:shd w:val="clear" w:color="auto" w:fill="auto"/>
            <w:noWrap/>
            <w:vAlign w:val="bottom"/>
            <w:hideMark/>
          </w:tcPr>
          <w:p w14:paraId="247CBA9B" w14:textId="77777777" w:rsidR="000E6992" w:rsidRPr="000E6992" w:rsidRDefault="000E6992" w:rsidP="000E6992">
            <w:pPr>
              <w:rPr>
                <w:color w:val="000000"/>
                <w:sz w:val="16"/>
                <w:szCs w:val="16"/>
              </w:rPr>
            </w:pPr>
            <w:r w:rsidRPr="000E6992">
              <w:rPr>
                <w:color w:val="000000"/>
                <w:sz w:val="16"/>
                <w:szCs w:val="16"/>
              </w:rPr>
              <w:t> </w:t>
            </w:r>
          </w:p>
        </w:tc>
      </w:tr>
      <w:tr w:rsidR="000E6992" w:rsidRPr="000E6992" w14:paraId="1CF6A390" w14:textId="77777777" w:rsidTr="00B252CF">
        <w:trPr>
          <w:trHeight w:val="405"/>
          <w:jc w:val="center"/>
        </w:trPr>
        <w:tc>
          <w:tcPr>
            <w:tcW w:w="754" w:type="dxa"/>
            <w:tcBorders>
              <w:top w:val="nil"/>
              <w:left w:val="single" w:sz="8" w:space="0" w:color="auto"/>
              <w:bottom w:val="single" w:sz="4" w:space="0" w:color="auto"/>
              <w:right w:val="nil"/>
            </w:tcBorders>
            <w:shd w:val="clear" w:color="auto" w:fill="auto"/>
            <w:noWrap/>
            <w:vAlign w:val="center"/>
            <w:hideMark/>
          </w:tcPr>
          <w:p w14:paraId="5029F6B9" w14:textId="77777777" w:rsidR="000E6992" w:rsidRPr="000E6992" w:rsidRDefault="000E6992" w:rsidP="000E6992">
            <w:pPr>
              <w:jc w:val="center"/>
              <w:rPr>
                <w:sz w:val="16"/>
                <w:szCs w:val="16"/>
              </w:rPr>
            </w:pPr>
            <w:r w:rsidRPr="000E6992">
              <w:rPr>
                <w:sz w:val="16"/>
                <w:szCs w:val="16"/>
              </w:rPr>
              <w:t>7.2.1.</w:t>
            </w:r>
          </w:p>
        </w:tc>
        <w:tc>
          <w:tcPr>
            <w:tcW w:w="4471" w:type="dxa"/>
            <w:tcBorders>
              <w:top w:val="nil"/>
              <w:left w:val="single" w:sz="8" w:space="0" w:color="auto"/>
              <w:bottom w:val="single" w:sz="4" w:space="0" w:color="auto"/>
              <w:right w:val="single" w:sz="8" w:space="0" w:color="auto"/>
            </w:tcBorders>
            <w:shd w:val="clear" w:color="auto" w:fill="auto"/>
            <w:vAlign w:val="center"/>
            <w:hideMark/>
          </w:tcPr>
          <w:p w14:paraId="74EAEE32" w14:textId="77777777" w:rsidR="000E6992" w:rsidRPr="000E6992" w:rsidRDefault="000E6992" w:rsidP="000E6992">
            <w:pPr>
              <w:jc w:val="both"/>
              <w:rPr>
                <w:sz w:val="16"/>
                <w:szCs w:val="16"/>
              </w:rPr>
            </w:pPr>
            <w:r w:rsidRPr="000E6992">
              <w:rPr>
                <w:sz w:val="16"/>
                <w:szCs w:val="16"/>
              </w:rPr>
              <w:t>(∆ КИП 2022)</w:t>
            </w:r>
          </w:p>
        </w:tc>
        <w:tc>
          <w:tcPr>
            <w:tcW w:w="974" w:type="dxa"/>
            <w:tcBorders>
              <w:top w:val="nil"/>
              <w:left w:val="nil"/>
              <w:bottom w:val="single" w:sz="4" w:space="0" w:color="auto"/>
              <w:right w:val="single" w:sz="8" w:space="0" w:color="auto"/>
            </w:tcBorders>
            <w:shd w:val="clear" w:color="auto" w:fill="auto"/>
            <w:noWrap/>
            <w:vAlign w:val="center"/>
            <w:hideMark/>
          </w:tcPr>
          <w:p w14:paraId="73C0EFF1" w14:textId="77777777" w:rsidR="000E6992" w:rsidRPr="000E6992" w:rsidRDefault="000E6992" w:rsidP="000E6992">
            <w:pPr>
              <w:jc w:val="center"/>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bottom"/>
            <w:hideMark/>
          </w:tcPr>
          <w:p w14:paraId="4BC1F373" w14:textId="77777777" w:rsidR="000E6992" w:rsidRPr="000E6992" w:rsidRDefault="000E6992" w:rsidP="000E6992">
            <w:pPr>
              <w:rPr>
                <w:color w:val="000000"/>
                <w:sz w:val="16"/>
                <w:szCs w:val="16"/>
              </w:rPr>
            </w:pPr>
            <w:r w:rsidRPr="000E6992">
              <w:rPr>
                <w:color w:val="000000"/>
                <w:sz w:val="16"/>
                <w:szCs w:val="16"/>
              </w:rPr>
              <w:t> </w:t>
            </w:r>
          </w:p>
        </w:tc>
        <w:tc>
          <w:tcPr>
            <w:tcW w:w="1717" w:type="dxa"/>
            <w:tcBorders>
              <w:top w:val="nil"/>
              <w:left w:val="single" w:sz="8" w:space="0" w:color="auto"/>
              <w:bottom w:val="single" w:sz="4" w:space="0" w:color="auto"/>
              <w:right w:val="nil"/>
            </w:tcBorders>
            <w:shd w:val="clear" w:color="auto" w:fill="auto"/>
            <w:noWrap/>
            <w:vAlign w:val="bottom"/>
            <w:hideMark/>
          </w:tcPr>
          <w:p w14:paraId="6AA56934" w14:textId="77777777" w:rsidR="000E6992" w:rsidRPr="000E6992" w:rsidRDefault="000E6992" w:rsidP="000E6992">
            <w:pPr>
              <w:rPr>
                <w:color w:val="000000"/>
                <w:sz w:val="16"/>
                <w:szCs w:val="16"/>
              </w:rPr>
            </w:pPr>
            <w:r w:rsidRPr="000E6992">
              <w:rPr>
                <w:color w:val="000000"/>
                <w:sz w:val="16"/>
                <w:szCs w:val="16"/>
              </w:rPr>
              <w:t> </w:t>
            </w:r>
          </w:p>
        </w:tc>
        <w:tc>
          <w:tcPr>
            <w:tcW w:w="1586" w:type="dxa"/>
            <w:tcBorders>
              <w:top w:val="nil"/>
              <w:left w:val="single" w:sz="8" w:space="0" w:color="auto"/>
              <w:bottom w:val="single" w:sz="4" w:space="0" w:color="auto"/>
              <w:right w:val="single" w:sz="8" w:space="0" w:color="auto"/>
            </w:tcBorders>
            <w:shd w:val="clear" w:color="auto" w:fill="auto"/>
            <w:noWrap/>
            <w:vAlign w:val="bottom"/>
            <w:hideMark/>
          </w:tcPr>
          <w:p w14:paraId="66C1D557" w14:textId="77777777" w:rsidR="000E6992" w:rsidRPr="000E6992" w:rsidRDefault="000E6992" w:rsidP="000E6992">
            <w:pPr>
              <w:rPr>
                <w:color w:val="000000"/>
                <w:sz w:val="16"/>
                <w:szCs w:val="16"/>
              </w:rPr>
            </w:pPr>
            <w:r w:rsidRPr="000E6992">
              <w:rPr>
                <w:color w:val="000000"/>
                <w:sz w:val="16"/>
                <w:szCs w:val="16"/>
              </w:rPr>
              <w:t> </w:t>
            </w:r>
          </w:p>
        </w:tc>
        <w:tc>
          <w:tcPr>
            <w:tcW w:w="1542" w:type="dxa"/>
            <w:tcBorders>
              <w:top w:val="nil"/>
              <w:left w:val="single" w:sz="8" w:space="0" w:color="auto"/>
              <w:bottom w:val="single" w:sz="4" w:space="0" w:color="auto"/>
              <w:right w:val="single" w:sz="8" w:space="0" w:color="auto"/>
            </w:tcBorders>
            <w:shd w:val="clear" w:color="auto" w:fill="auto"/>
            <w:noWrap/>
            <w:vAlign w:val="bottom"/>
            <w:hideMark/>
          </w:tcPr>
          <w:p w14:paraId="35226890" w14:textId="77777777" w:rsidR="000E6992" w:rsidRPr="000E6992" w:rsidRDefault="000E6992" w:rsidP="000E6992">
            <w:pPr>
              <w:rPr>
                <w:color w:val="000000"/>
                <w:sz w:val="16"/>
                <w:szCs w:val="16"/>
              </w:rPr>
            </w:pPr>
            <w:r w:rsidRPr="000E6992">
              <w:rPr>
                <w:color w:val="000000"/>
                <w:sz w:val="16"/>
                <w:szCs w:val="16"/>
              </w:rPr>
              <w:t> </w:t>
            </w:r>
          </w:p>
        </w:tc>
        <w:tc>
          <w:tcPr>
            <w:tcW w:w="1542" w:type="dxa"/>
            <w:tcBorders>
              <w:top w:val="nil"/>
              <w:left w:val="nil"/>
              <w:bottom w:val="single" w:sz="4" w:space="0" w:color="auto"/>
              <w:right w:val="nil"/>
            </w:tcBorders>
            <w:shd w:val="clear" w:color="auto" w:fill="auto"/>
            <w:noWrap/>
            <w:vAlign w:val="bottom"/>
            <w:hideMark/>
          </w:tcPr>
          <w:p w14:paraId="04121CC1" w14:textId="77777777" w:rsidR="000E6992" w:rsidRPr="000E6992" w:rsidRDefault="000E6992" w:rsidP="000E6992">
            <w:pPr>
              <w:rPr>
                <w:color w:val="000000"/>
                <w:sz w:val="16"/>
                <w:szCs w:val="16"/>
              </w:rPr>
            </w:pPr>
            <w:r w:rsidRPr="000E6992">
              <w:rPr>
                <w:color w:val="000000"/>
                <w:sz w:val="16"/>
                <w:szCs w:val="16"/>
              </w:rPr>
              <w:t> </w:t>
            </w:r>
          </w:p>
        </w:tc>
        <w:tc>
          <w:tcPr>
            <w:tcW w:w="1148" w:type="dxa"/>
            <w:tcBorders>
              <w:top w:val="nil"/>
              <w:left w:val="single" w:sz="8" w:space="0" w:color="auto"/>
              <w:bottom w:val="single" w:sz="4" w:space="0" w:color="auto"/>
              <w:right w:val="single" w:sz="8" w:space="0" w:color="auto"/>
            </w:tcBorders>
            <w:shd w:val="clear" w:color="auto" w:fill="auto"/>
            <w:noWrap/>
            <w:vAlign w:val="bottom"/>
            <w:hideMark/>
          </w:tcPr>
          <w:p w14:paraId="45E5D3AE" w14:textId="77777777" w:rsidR="000E6992" w:rsidRPr="000E6992" w:rsidRDefault="000E6992" w:rsidP="000E6992">
            <w:pPr>
              <w:rPr>
                <w:color w:val="000000"/>
                <w:sz w:val="16"/>
                <w:szCs w:val="16"/>
              </w:rPr>
            </w:pPr>
            <w:r w:rsidRPr="000E6992">
              <w:rPr>
                <w:color w:val="000000"/>
                <w:sz w:val="16"/>
                <w:szCs w:val="16"/>
              </w:rPr>
              <w:t> </w:t>
            </w:r>
          </w:p>
        </w:tc>
      </w:tr>
      <w:tr w:rsidR="000E6992" w:rsidRPr="000E6992" w14:paraId="7E3D8179" w14:textId="77777777" w:rsidTr="00B252CF">
        <w:trPr>
          <w:trHeight w:val="420"/>
          <w:jc w:val="center"/>
        </w:trPr>
        <w:tc>
          <w:tcPr>
            <w:tcW w:w="754" w:type="dxa"/>
            <w:tcBorders>
              <w:top w:val="nil"/>
              <w:left w:val="single" w:sz="8" w:space="0" w:color="auto"/>
              <w:bottom w:val="single" w:sz="4" w:space="0" w:color="auto"/>
              <w:right w:val="nil"/>
            </w:tcBorders>
            <w:shd w:val="clear" w:color="auto" w:fill="auto"/>
            <w:noWrap/>
            <w:vAlign w:val="center"/>
            <w:hideMark/>
          </w:tcPr>
          <w:p w14:paraId="3CED8DA0" w14:textId="77777777" w:rsidR="000E6992" w:rsidRPr="000E6992" w:rsidRDefault="000E6992" w:rsidP="000E6992">
            <w:pPr>
              <w:jc w:val="center"/>
              <w:rPr>
                <w:sz w:val="16"/>
                <w:szCs w:val="16"/>
              </w:rPr>
            </w:pPr>
            <w:r w:rsidRPr="000E6992">
              <w:rPr>
                <w:sz w:val="16"/>
                <w:szCs w:val="16"/>
              </w:rPr>
              <w:t>7.2.2.</w:t>
            </w:r>
          </w:p>
        </w:tc>
        <w:tc>
          <w:tcPr>
            <w:tcW w:w="4471" w:type="dxa"/>
            <w:tcBorders>
              <w:top w:val="nil"/>
              <w:left w:val="single" w:sz="8" w:space="0" w:color="auto"/>
              <w:bottom w:val="single" w:sz="4" w:space="0" w:color="auto"/>
              <w:right w:val="single" w:sz="8" w:space="0" w:color="auto"/>
            </w:tcBorders>
            <w:shd w:val="clear" w:color="auto" w:fill="auto"/>
            <w:vAlign w:val="center"/>
            <w:hideMark/>
          </w:tcPr>
          <w:p w14:paraId="005F0374" w14:textId="77777777" w:rsidR="000E6992" w:rsidRPr="000E6992" w:rsidRDefault="000E6992" w:rsidP="000E6992">
            <w:pPr>
              <w:jc w:val="both"/>
              <w:rPr>
                <w:sz w:val="16"/>
                <w:szCs w:val="16"/>
              </w:rPr>
            </w:pPr>
            <w:r w:rsidRPr="000E6992">
              <w:rPr>
                <w:sz w:val="16"/>
                <w:szCs w:val="16"/>
              </w:rPr>
              <w:t>(∆ КИП 2023)</w:t>
            </w:r>
          </w:p>
        </w:tc>
        <w:tc>
          <w:tcPr>
            <w:tcW w:w="974" w:type="dxa"/>
            <w:tcBorders>
              <w:top w:val="nil"/>
              <w:left w:val="nil"/>
              <w:bottom w:val="single" w:sz="4" w:space="0" w:color="auto"/>
              <w:right w:val="single" w:sz="8" w:space="0" w:color="auto"/>
            </w:tcBorders>
            <w:shd w:val="clear" w:color="auto" w:fill="auto"/>
            <w:noWrap/>
            <w:vAlign w:val="center"/>
            <w:hideMark/>
          </w:tcPr>
          <w:p w14:paraId="581421D3" w14:textId="77777777" w:rsidR="000E6992" w:rsidRPr="000E6992" w:rsidRDefault="000E6992" w:rsidP="000E6992">
            <w:pPr>
              <w:jc w:val="center"/>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bottom"/>
            <w:hideMark/>
          </w:tcPr>
          <w:p w14:paraId="17628DB3" w14:textId="77777777" w:rsidR="000E6992" w:rsidRPr="000E6992" w:rsidRDefault="000E6992" w:rsidP="000E6992">
            <w:pPr>
              <w:rPr>
                <w:color w:val="000000"/>
                <w:sz w:val="16"/>
                <w:szCs w:val="16"/>
              </w:rPr>
            </w:pPr>
            <w:r w:rsidRPr="000E6992">
              <w:rPr>
                <w:color w:val="000000"/>
                <w:sz w:val="16"/>
                <w:szCs w:val="16"/>
              </w:rPr>
              <w:t> </w:t>
            </w:r>
          </w:p>
        </w:tc>
        <w:tc>
          <w:tcPr>
            <w:tcW w:w="1717" w:type="dxa"/>
            <w:tcBorders>
              <w:top w:val="nil"/>
              <w:left w:val="single" w:sz="8" w:space="0" w:color="auto"/>
              <w:bottom w:val="single" w:sz="4" w:space="0" w:color="auto"/>
              <w:right w:val="nil"/>
            </w:tcBorders>
            <w:shd w:val="clear" w:color="auto" w:fill="auto"/>
            <w:noWrap/>
            <w:vAlign w:val="bottom"/>
            <w:hideMark/>
          </w:tcPr>
          <w:p w14:paraId="3AE2B90F" w14:textId="77777777" w:rsidR="000E6992" w:rsidRPr="000E6992" w:rsidRDefault="000E6992" w:rsidP="000E6992">
            <w:pPr>
              <w:rPr>
                <w:color w:val="000000"/>
                <w:sz w:val="16"/>
                <w:szCs w:val="16"/>
              </w:rPr>
            </w:pPr>
            <w:r w:rsidRPr="000E6992">
              <w:rPr>
                <w:color w:val="000000"/>
                <w:sz w:val="16"/>
                <w:szCs w:val="16"/>
              </w:rPr>
              <w:t> </w:t>
            </w:r>
          </w:p>
        </w:tc>
        <w:tc>
          <w:tcPr>
            <w:tcW w:w="1586" w:type="dxa"/>
            <w:tcBorders>
              <w:top w:val="nil"/>
              <w:left w:val="single" w:sz="8" w:space="0" w:color="auto"/>
              <w:bottom w:val="single" w:sz="4" w:space="0" w:color="auto"/>
              <w:right w:val="single" w:sz="8" w:space="0" w:color="auto"/>
            </w:tcBorders>
            <w:shd w:val="clear" w:color="auto" w:fill="auto"/>
            <w:noWrap/>
            <w:vAlign w:val="bottom"/>
            <w:hideMark/>
          </w:tcPr>
          <w:p w14:paraId="26E254A9" w14:textId="77777777" w:rsidR="000E6992" w:rsidRPr="000E6992" w:rsidRDefault="000E6992" w:rsidP="000E6992">
            <w:pPr>
              <w:rPr>
                <w:color w:val="000000"/>
                <w:sz w:val="16"/>
                <w:szCs w:val="16"/>
              </w:rPr>
            </w:pPr>
            <w:r w:rsidRPr="000E6992">
              <w:rPr>
                <w:color w:val="000000"/>
                <w:sz w:val="16"/>
                <w:szCs w:val="16"/>
              </w:rPr>
              <w:t> </w:t>
            </w:r>
          </w:p>
        </w:tc>
        <w:tc>
          <w:tcPr>
            <w:tcW w:w="1542" w:type="dxa"/>
            <w:tcBorders>
              <w:top w:val="nil"/>
              <w:left w:val="single" w:sz="8" w:space="0" w:color="auto"/>
              <w:bottom w:val="single" w:sz="4" w:space="0" w:color="auto"/>
              <w:right w:val="single" w:sz="8" w:space="0" w:color="auto"/>
            </w:tcBorders>
            <w:shd w:val="clear" w:color="auto" w:fill="auto"/>
            <w:noWrap/>
            <w:vAlign w:val="bottom"/>
            <w:hideMark/>
          </w:tcPr>
          <w:p w14:paraId="53D69390" w14:textId="77777777" w:rsidR="000E6992" w:rsidRPr="000E6992" w:rsidRDefault="000E6992" w:rsidP="000E6992">
            <w:pPr>
              <w:rPr>
                <w:color w:val="000000"/>
                <w:sz w:val="16"/>
                <w:szCs w:val="16"/>
              </w:rPr>
            </w:pPr>
            <w:r w:rsidRPr="000E6992">
              <w:rPr>
                <w:color w:val="000000"/>
                <w:sz w:val="16"/>
                <w:szCs w:val="16"/>
              </w:rPr>
              <w:t> </w:t>
            </w:r>
          </w:p>
        </w:tc>
        <w:tc>
          <w:tcPr>
            <w:tcW w:w="1542" w:type="dxa"/>
            <w:tcBorders>
              <w:top w:val="nil"/>
              <w:left w:val="nil"/>
              <w:bottom w:val="single" w:sz="4" w:space="0" w:color="auto"/>
              <w:right w:val="nil"/>
            </w:tcBorders>
            <w:shd w:val="clear" w:color="auto" w:fill="auto"/>
            <w:noWrap/>
            <w:vAlign w:val="bottom"/>
            <w:hideMark/>
          </w:tcPr>
          <w:p w14:paraId="69E7CFAE" w14:textId="77777777" w:rsidR="000E6992" w:rsidRPr="000E6992" w:rsidRDefault="000E6992" w:rsidP="000E6992">
            <w:pPr>
              <w:rPr>
                <w:color w:val="000000"/>
                <w:sz w:val="16"/>
                <w:szCs w:val="16"/>
              </w:rPr>
            </w:pPr>
            <w:r w:rsidRPr="000E6992">
              <w:rPr>
                <w:color w:val="000000"/>
                <w:sz w:val="16"/>
                <w:szCs w:val="16"/>
              </w:rPr>
              <w:t> </w:t>
            </w:r>
          </w:p>
        </w:tc>
        <w:tc>
          <w:tcPr>
            <w:tcW w:w="1148" w:type="dxa"/>
            <w:tcBorders>
              <w:top w:val="nil"/>
              <w:left w:val="single" w:sz="8" w:space="0" w:color="auto"/>
              <w:bottom w:val="single" w:sz="4" w:space="0" w:color="auto"/>
              <w:right w:val="single" w:sz="8" w:space="0" w:color="auto"/>
            </w:tcBorders>
            <w:shd w:val="clear" w:color="auto" w:fill="auto"/>
            <w:noWrap/>
            <w:vAlign w:val="bottom"/>
            <w:hideMark/>
          </w:tcPr>
          <w:p w14:paraId="7D173447" w14:textId="77777777" w:rsidR="000E6992" w:rsidRPr="000E6992" w:rsidRDefault="000E6992" w:rsidP="000E6992">
            <w:pPr>
              <w:rPr>
                <w:color w:val="000000"/>
                <w:sz w:val="16"/>
                <w:szCs w:val="16"/>
              </w:rPr>
            </w:pPr>
            <w:r w:rsidRPr="000E6992">
              <w:rPr>
                <w:color w:val="000000"/>
                <w:sz w:val="16"/>
                <w:szCs w:val="16"/>
              </w:rPr>
              <w:t> </w:t>
            </w:r>
          </w:p>
        </w:tc>
      </w:tr>
      <w:tr w:rsidR="000E6992" w:rsidRPr="000E6992" w14:paraId="0AEFE0F0" w14:textId="77777777" w:rsidTr="00B252CF">
        <w:trPr>
          <w:trHeight w:val="960"/>
          <w:jc w:val="center"/>
        </w:trPr>
        <w:tc>
          <w:tcPr>
            <w:tcW w:w="754" w:type="dxa"/>
            <w:tcBorders>
              <w:top w:val="nil"/>
              <w:left w:val="single" w:sz="8" w:space="0" w:color="auto"/>
              <w:bottom w:val="single" w:sz="4" w:space="0" w:color="auto"/>
              <w:right w:val="nil"/>
            </w:tcBorders>
            <w:shd w:val="clear" w:color="auto" w:fill="auto"/>
            <w:noWrap/>
            <w:vAlign w:val="center"/>
            <w:hideMark/>
          </w:tcPr>
          <w:p w14:paraId="189CFE90" w14:textId="77777777" w:rsidR="000E6992" w:rsidRPr="000E6992" w:rsidRDefault="000E6992" w:rsidP="000E6992">
            <w:pPr>
              <w:jc w:val="center"/>
              <w:rPr>
                <w:sz w:val="16"/>
                <w:szCs w:val="16"/>
              </w:rPr>
            </w:pPr>
            <w:r w:rsidRPr="000E6992">
              <w:rPr>
                <w:sz w:val="16"/>
                <w:szCs w:val="16"/>
              </w:rPr>
              <w:t xml:space="preserve"> 7.3</w:t>
            </w:r>
          </w:p>
        </w:tc>
        <w:tc>
          <w:tcPr>
            <w:tcW w:w="4471" w:type="dxa"/>
            <w:tcBorders>
              <w:top w:val="nil"/>
              <w:left w:val="single" w:sz="8" w:space="0" w:color="auto"/>
              <w:bottom w:val="single" w:sz="4" w:space="0" w:color="auto"/>
              <w:right w:val="single" w:sz="8" w:space="0" w:color="auto"/>
            </w:tcBorders>
            <w:shd w:val="clear" w:color="auto" w:fill="auto"/>
            <w:vAlign w:val="center"/>
            <w:hideMark/>
          </w:tcPr>
          <w:p w14:paraId="59DE9AAD" w14:textId="77777777" w:rsidR="000E6992" w:rsidRPr="000E6992" w:rsidRDefault="000E6992" w:rsidP="000E6992">
            <w:pPr>
              <w:jc w:val="both"/>
              <w:rPr>
                <w:sz w:val="16"/>
                <w:szCs w:val="16"/>
              </w:rPr>
            </w:pPr>
            <w:r w:rsidRPr="000E6992">
              <w:rPr>
                <w:sz w:val="16"/>
                <w:szCs w:val="16"/>
              </w:rPr>
              <w:t>Результаты деятельности до перехода к регулированию цен (тарифов) на основе долгосрочных параметров регулирования (∆Рез) за 2021 год</w:t>
            </w:r>
          </w:p>
        </w:tc>
        <w:tc>
          <w:tcPr>
            <w:tcW w:w="974" w:type="dxa"/>
            <w:tcBorders>
              <w:top w:val="nil"/>
              <w:left w:val="nil"/>
              <w:bottom w:val="single" w:sz="4" w:space="0" w:color="auto"/>
              <w:right w:val="single" w:sz="8" w:space="0" w:color="auto"/>
            </w:tcBorders>
            <w:shd w:val="clear" w:color="auto" w:fill="auto"/>
            <w:noWrap/>
            <w:vAlign w:val="center"/>
            <w:hideMark/>
          </w:tcPr>
          <w:p w14:paraId="4BE0B9CF" w14:textId="77777777" w:rsidR="000E6992" w:rsidRPr="000E6992" w:rsidRDefault="000E6992" w:rsidP="000E6992">
            <w:pPr>
              <w:jc w:val="center"/>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bottom"/>
            <w:hideMark/>
          </w:tcPr>
          <w:p w14:paraId="074527AC" w14:textId="77777777" w:rsidR="000E6992" w:rsidRPr="000E6992" w:rsidRDefault="000E6992" w:rsidP="000E6992">
            <w:pPr>
              <w:rPr>
                <w:color w:val="000000"/>
                <w:sz w:val="16"/>
                <w:szCs w:val="16"/>
              </w:rPr>
            </w:pPr>
            <w:r w:rsidRPr="000E6992">
              <w:rPr>
                <w:color w:val="000000"/>
                <w:sz w:val="16"/>
                <w:szCs w:val="16"/>
              </w:rPr>
              <w:t> </w:t>
            </w:r>
          </w:p>
        </w:tc>
        <w:tc>
          <w:tcPr>
            <w:tcW w:w="1717" w:type="dxa"/>
            <w:tcBorders>
              <w:top w:val="nil"/>
              <w:left w:val="single" w:sz="8" w:space="0" w:color="auto"/>
              <w:bottom w:val="single" w:sz="4" w:space="0" w:color="auto"/>
              <w:right w:val="nil"/>
            </w:tcBorders>
            <w:shd w:val="clear" w:color="auto" w:fill="auto"/>
            <w:noWrap/>
            <w:vAlign w:val="bottom"/>
            <w:hideMark/>
          </w:tcPr>
          <w:p w14:paraId="030FB36D" w14:textId="77777777" w:rsidR="000E6992" w:rsidRPr="000E6992" w:rsidRDefault="000E6992" w:rsidP="000E6992">
            <w:pPr>
              <w:rPr>
                <w:color w:val="000000"/>
                <w:sz w:val="16"/>
                <w:szCs w:val="16"/>
              </w:rPr>
            </w:pPr>
            <w:r w:rsidRPr="000E6992">
              <w:rPr>
                <w:color w:val="000000"/>
                <w:sz w:val="16"/>
                <w:szCs w:val="16"/>
              </w:rPr>
              <w:t> </w:t>
            </w:r>
          </w:p>
        </w:tc>
        <w:tc>
          <w:tcPr>
            <w:tcW w:w="1586" w:type="dxa"/>
            <w:tcBorders>
              <w:top w:val="nil"/>
              <w:left w:val="single" w:sz="8" w:space="0" w:color="auto"/>
              <w:bottom w:val="single" w:sz="4" w:space="0" w:color="auto"/>
              <w:right w:val="single" w:sz="8" w:space="0" w:color="auto"/>
            </w:tcBorders>
            <w:shd w:val="clear" w:color="auto" w:fill="auto"/>
            <w:noWrap/>
            <w:vAlign w:val="bottom"/>
            <w:hideMark/>
          </w:tcPr>
          <w:p w14:paraId="0C630A15" w14:textId="77777777" w:rsidR="000E6992" w:rsidRPr="000E6992" w:rsidRDefault="000E6992" w:rsidP="000E6992">
            <w:pPr>
              <w:rPr>
                <w:color w:val="000000"/>
                <w:sz w:val="16"/>
                <w:szCs w:val="16"/>
              </w:rPr>
            </w:pPr>
            <w:r w:rsidRPr="000E6992">
              <w:rPr>
                <w:color w:val="000000"/>
                <w:sz w:val="16"/>
                <w:szCs w:val="16"/>
              </w:rPr>
              <w:t> </w:t>
            </w:r>
          </w:p>
        </w:tc>
        <w:tc>
          <w:tcPr>
            <w:tcW w:w="1542" w:type="dxa"/>
            <w:tcBorders>
              <w:top w:val="nil"/>
              <w:left w:val="single" w:sz="8" w:space="0" w:color="auto"/>
              <w:bottom w:val="single" w:sz="4" w:space="0" w:color="auto"/>
              <w:right w:val="single" w:sz="8" w:space="0" w:color="auto"/>
            </w:tcBorders>
            <w:shd w:val="clear" w:color="auto" w:fill="auto"/>
            <w:noWrap/>
            <w:vAlign w:val="bottom"/>
            <w:hideMark/>
          </w:tcPr>
          <w:p w14:paraId="4E8684EC" w14:textId="77777777" w:rsidR="000E6992" w:rsidRPr="000E6992" w:rsidRDefault="000E6992" w:rsidP="000E6992">
            <w:pPr>
              <w:jc w:val="right"/>
              <w:rPr>
                <w:color w:val="000000"/>
                <w:sz w:val="16"/>
                <w:szCs w:val="16"/>
              </w:rPr>
            </w:pPr>
            <w:r w:rsidRPr="000E6992">
              <w:rPr>
                <w:color w:val="000000"/>
                <w:sz w:val="16"/>
                <w:szCs w:val="16"/>
              </w:rPr>
              <w:t>0,00</w:t>
            </w:r>
          </w:p>
        </w:tc>
        <w:tc>
          <w:tcPr>
            <w:tcW w:w="1542" w:type="dxa"/>
            <w:tcBorders>
              <w:top w:val="nil"/>
              <w:left w:val="nil"/>
              <w:bottom w:val="single" w:sz="4" w:space="0" w:color="auto"/>
              <w:right w:val="nil"/>
            </w:tcBorders>
            <w:shd w:val="clear" w:color="auto" w:fill="auto"/>
            <w:noWrap/>
            <w:vAlign w:val="bottom"/>
            <w:hideMark/>
          </w:tcPr>
          <w:p w14:paraId="19A63289" w14:textId="77777777" w:rsidR="000E6992" w:rsidRPr="000E6992" w:rsidRDefault="000E6992" w:rsidP="000E6992">
            <w:pPr>
              <w:rPr>
                <w:color w:val="000000"/>
                <w:sz w:val="16"/>
                <w:szCs w:val="16"/>
              </w:rPr>
            </w:pPr>
            <w:r w:rsidRPr="000E6992">
              <w:rPr>
                <w:color w:val="000000"/>
                <w:sz w:val="16"/>
                <w:szCs w:val="16"/>
              </w:rPr>
              <w:t> </w:t>
            </w:r>
          </w:p>
        </w:tc>
        <w:tc>
          <w:tcPr>
            <w:tcW w:w="1148" w:type="dxa"/>
            <w:tcBorders>
              <w:top w:val="nil"/>
              <w:left w:val="single" w:sz="8" w:space="0" w:color="auto"/>
              <w:bottom w:val="single" w:sz="4" w:space="0" w:color="auto"/>
              <w:right w:val="single" w:sz="8" w:space="0" w:color="auto"/>
            </w:tcBorders>
            <w:shd w:val="clear" w:color="auto" w:fill="auto"/>
            <w:noWrap/>
            <w:vAlign w:val="bottom"/>
            <w:hideMark/>
          </w:tcPr>
          <w:p w14:paraId="17ED700A" w14:textId="77777777" w:rsidR="000E6992" w:rsidRPr="000E6992" w:rsidRDefault="000E6992" w:rsidP="000E6992">
            <w:pPr>
              <w:rPr>
                <w:color w:val="000000"/>
                <w:sz w:val="16"/>
                <w:szCs w:val="16"/>
              </w:rPr>
            </w:pPr>
            <w:r w:rsidRPr="000E6992">
              <w:rPr>
                <w:color w:val="000000"/>
                <w:sz w:val="16"/>
                <w:szCs w:val="16"/>
              </w:rPr>
              <w:t> </w:t>
            </w:r>
          </w:p>
        </w:tc>
      </w:tr>
      <w:tr w:rsidR="000E6992" w:rsidRPr="000E6992" w14:paraId="7CDC6870" w14:textId="77777777" w:rsidTr="00B252CF">
        <w:trPr>
          <w:trHeight w:val="420"/>
          <w:jc w:val="center"/>
        </w:trPr>
        <w:tc>
          <w:tcPr>
            <w:tcW w:w="754" w:type="dxa"/>
            <w:tcBorders>
              <w:top w:val="nil"/>
              <w:left w:val="single" w:sz="8" w:space="0" w:color="auto"/>
              <w:bottom w:val="nil"/>
              <w:right w:val="nil"/>
            </w:tcBorders>
            <w:shd w:val="clear" w:color="auto" w:fill="auto"/>
            <w:noWrap/>
            <w:vAlign w:val="center"/>
            <w:hideMark/>
          </w:tcPr>
          <w:p w14:paraId="2F951E98" w14:textId="77777777" w:rsidR="000E6992" w:rsidRPr="000E6992" w:rsidRDefault="000E6992" w:rsidP="000E6992">
            <w:pPr>
              <w:jc w:val="center"/>
              <w:rPr>
                <w:sz w:val="16"/>
                <w:szCs w:val="16"/>
              </w:rPr>
            </w:pPr>
            <w:r w:rsidRPr="000E6992">
              <w:rPr>
                <w:sz w:val="16"/>
                <w:szCs w:val="16"/>
              </w:rPr>
              <w:t xml:space="preserve"> 7.4</w:t>
            </w:r>
          </w:p>
        </w:tc>
        <w:tc>
          <w:tcPr>
            <w:tcW w:w="4471" w:type="dxa"/>
            <w:tcBorders>
              <w:top w:val="nil"/>
              <w:left w:val="single" w:sz="8" w:space="0" w:color="auto"/>
              <w:bottom w:val="nil"/>
              <w:right w:val="single" w:sz="8" w:space="0" w:color="auto"/>
            </w:tcBorders>
            <w:shd w:val="clear" w:color="auto" w:fill="auto"/>
            <w:vAlign w:val="center"/>
            <w:hideMark/>
          </w:tcPr>
          <w:p w14:paraId="06C38B08" w14:textId="77777777" w:rsidR="000E6992" w:rsidRPr="000E6992" w:rsidRDefault="000E6992" w:rsidP="000E6992">
            <w:pPr>
              <w:jc w:val="both"/>
              <w:rPr>
                <w:sz w:val="16"/>
                <w:szCs w:val="16"/>
              </w:rPr>
            </w:pPr>
            <w:r w:rsidRPr="000E6992">
              <w:rPr>
                <w:sz w:val="16"/>
                <w:szCs w:val="16"/>
              </w:rPr>
              <w:t>Экономически не обоснованные доходы</w:t>
            </w:r>
          </w:p>
        </w:tc>
        <w:tc>
          <w:tcPr>
            <w:tcW w:w="974" w:type="dxa"/>
            <w:tcBorders>
              <w:top w:val="nil"/>
              <w:left w:val="nil"/>
              <w:bottom w:val="nil"/>
              <w:right w:val="single" w:sz="8" w:space="0" w:color="auto"/>
            </w:tcBorders>
            <w:shd w:val="clear" w:color="auto" w:fill="auto"/>
            <w:noWrap/>
            <w:vAlign w:val="center"/>
            <w:hideMark/>
          </w:tcPr>
          <w:p w14:paraId="16B97545" w14:textId="77777777" w:rsidR="000E6992" w:rsidRPr="000E6992" w:rsidRDefault="000E6992" w:rsidP="000E6992">
            <w:pPr>
              <w:jc w:val="center"/>
              <w:rPr>
                <w:sz w:val="16"/>
                <w:szCs w:val="16"/>
              </w:rPr>
            </w:pPr>
            <w:r w:rsidRPr="000E6992">
              <w:rPr>
                <w:sz w:val="16"/>
                <w:szCs w:val="16"/>
              </w:rPr>
              <w:t>тыс.руб.</w:t>
            </w:r>
          </w:p>
        </w:tc>
        <w:tc>
          <w:tcPr>
            <w:tcW w:w="1717" w:type="dxa"/>
            <w:tcBorders>
              <w:top w:val="nil"/>
              <w:left w:val="nil"/>
              <w:bottom w:val="nil"/>
              <w:right w:val="nil"/>
            </w:tcBorders>
            <w:shd w:val="clear" w:color="auto" w:fill="auto"/>
            <w:noWrap/>
            <w:vAlign w:val="bottom"/>
            <w:hideMark/>
          </w:tcPr>
          <w:p w14:paraId="63D496DB" w14:textId="77777777" w:rsidR="000E6992" w:rsidRPr="000E6992" w:rsidRDefault="000E6992" w:rsidP="000E6992">
            <w:pPr>
              <w:rPr>
                <w:color w:val="000000"/>
                <w:sz w:val="16"/>
                <w:szCs w:val="16"/>
              </w:rPr>
            </w:pPr>
            <w:r w:rsidRPr="000E6992">
              <w:rPr>
                <w:color w:val="000000"/>
                <w:sz w:val="16"/>
                <w:szCs w:val="16"/>
              </w:rPr>
              <w:t> </w:t>
            </w:r>
          </w:p>
        </w:tc>
        <w:tc>
          <w:tcPr>
            <w:tcW w:w="1717" w:type="dxa"/>
            <w:tcBorders>
              <w:top w:val="nil"/>
              <w:left w:val="single" w:sz="8" w:space="0" w:color="auto"/>
              <w:bottom w:val="nil"/>
              <w:right w:val="nil"/>
            </w:tcBorders>
            <w:shd w:val="clear" w:color="auto" w:fill="auto"/>
            <w:noWrap/>
            <w:vAlign w:val="bottom"/>
            <w:hideMark/>
          </w:tcPr>
          <w:p w14:paraId="6DAC31A3" w14:textId="77777777" w:rsidR="000E6992" w:rsidRPr="000E6992" w:rsidRDefault="000E6992" w:rsidP="000E6992">
            <w:pPr>
              <w:rPr>
                <w:color w:val="000000"/>
                <w:sz w:val="16"/>
                <w:szCs w:val="16"/>
              </w:rPr>
            </w:pPr>
            <w:r w:rsidRPr="000E6992">
              <w:rPr>
                <w:color w:val="000000"/>
                <w:sz w:val="16"/>
                <w:szCs w:val="16"/>
              </w:rPr>
              <w:t> </w:t>
            </w:r>
          </w:p>
        </w:tc>
        <w:tc>
          <w:tcPr>
            <w:tcW w:w="1586" w:type="dxa"/>
            <w:tcBorders>
              <w:top w:val="nil"/>
              <w:left w:val="single" w:sz="8" w:space="0" w:color="auto"/>
              <w:bottom w:val="nil"/>
              <w:right w:val="single" w:sz="8" w:space="0" w:color="auto"/>
            </w:tcBorders>
            <w:shd w:val="clear" w:color="auto" w:fill="auto"/>
            <w:noWrap/>
            <w:vAlign w:val="bottom"/>
            <w:hideMark/>
          </w:tcPr>
          <w:p w14:paraId="01F93181" w14:textId="77777777" w:rsidR="000E6992" w:rsidRPr="000E6992" w:rsidRDefault="000E6992" w:rsidP="000E6992">
            <w:pPr>
              <w:rPr>
                <w:color w:val="000000"/>
                <w:sz w:val="16"/>
                <w:szCs w:val="16"/>
              </w:rPr>
            </w:pPr>
            <w:r w:rsidRPr="000E6992">
              <w:rPr>
                <w:color w:val="000000"/>
                <w:sz w:val="16"/>
                <w:szCs w:val="16"/>
              </w:rPr>
              <w:t> </w:t>
            </w:r>
          </w:p>
        </w:tc>
        <w:tc>
          <w:tcPr>
            <w:tcW w:w="1542" w:type="dxa"/>
            <w:tcBorders>
              <w:top w:val="nil"/>
              <w:left w:val="single" w:sz="8" w:space="0" w:color="auto"/>
              <w:bottom w:val="nil"/>
              <w:right w:val="single" w:sz="8" w:space="0" w:color="auto"/>
            </w:tcBorders>
            <w:shd w:val="clear" w:color="auto" w:fill="auto"/>
            <w:noWrap/>
            <w:vAlign w:val="bottom"/>
            <w:hideMark/>
          </w:tcPr>
          <w:p w14:paraId="4FECDBEF" w14:textId="77777777" w:rsidR="000E6992" w:rsidRPr="000E6992" w:rsidRDefault="000E6992" w:rsidP="000E6992">
            <w:pPr>
              <w:rPr>
                <w:color w:val="000000"/>
                <w:sz w:val="16"/>
                <w:szCs w:val="16"/>
              </w:rPr>
            </w:pPr>
            <w:r w:rsidRPr="000E6992">
              <w:rPr>
                <w:color w:val="000000"/>
                <w:sz w:val="16"/>
                <w:szCs w:val="16"/>
              </w:rPr>
              <w:t> </w:t>
            </w:r>
          </w:p>
        </w:tc>
        <w:tc>
          <w:tcPr>
            <w:tcW w:w="1542" w:type="dxa"/>
            <w:tcBorders>
              <w:top w:val="nil"/>
              <w:left w:val="nil"/>
              <w:bottom w:val="nil"/>
              <w:right w:val="nil"/>
            </w:tcBorders>
            <w:shd w:val="clear" w:color="auto" w:fill="auto"/>
            <w:noWrap/>
            <w:vAlign w:val="bottom"/>
            <w:hideMark/>
          </w:tcPr>
          <w:p w14:paraId="4CBE30E6" w14:textId="77777777" w:rsidR="000E6992" w:rsidRPr="000E6992" w:rsidRDefault="000E6992" w:rsidP="000E6992">
            <w:pPr>
              <w:rPr>
                <w:color w:val="000000"/>
                <w:sz w:val="16"/>
                <w:szCs w:val="16"/>
              </w:rPr>
            </w:pPr>
            <w:r w:rsidRPr="000E6992">
              <w:rPr>
                <w:color w:val="000000"/>
                <w:sz w:val="16"/>
                <w:szCs w:val="16"/>
              </w:rPr>
              <w:t> </w:t>
            </w:r>
          </w:p>
        </w:tc>
        <w:tc>
          <w:tcPr>
            <w:tcW w:w="1148" w:type="dxa"/>
            <w:tcBorders>
              <w:top w:val="nil"/>
              <w:left w:val="single" w:sz="8" w:space="0" w:color="auto"/>
              <w:bottom w:val="nil"/>
              <w:right w:val="single" w:sz="8" w:space="0" w:color="auto"/>
            </w:tcBorders>
            <w:shd w:val="clear" w:color="auto" w:fill="auto"/>
            <w:noWrap/>
            <w:vAlign w:val="bottom"/>
            <w:hideMark/>
          </w:tcPr>
          <w:p w14:paraId="3766C691" w14:textId="77777777" w:rsidR="000E6992" w:rsidRPr="000E6992" w:rsidRDefault="000E6992" w:rsidP="000E6992">
            <w:pPr>
              <w:rPr>
                <w:color w:val="000000"/>
                <w:sz w:val="16"/>
                <w:szCs w:val="16"/>
              </w:rPr>
            </w:pPr>
            <w:r w:rsidRPr="000E6992">
              <w:rPr>
                <w:color w:val="000000"/>
                <w:sz w:val="16"/>
                <w:szCs w:val="16"/>
              </w:rPr>
              <w:t> </w:t>
            </w:r>
          </w:p>
        </w:tc>
      </w:tr>
      <w:tr w:rsidR="000E6992" w:rsidRPr="000E6992" w14:paraId="2444EC70" w14:textId="77777777" w:rsidTr="00B252CF">
        <w:trPr>
          <w:trHeight w:val="645"/>
          <w:jc w:val="center"/>
        </w:trPr>
        <w:tc>
          <w:tcPr>
            <w:tcW w:w="754" w:type="dxa"/>
            <w:tcBorders>
              <w:top w:val="single" w:sz="4" w:space="0" w:color="auto"/>
              <w:left w:val="single" w:sz="8" w:space="0" w:color="auto"/>
              <w:bottom w:val="nil"/>
              <w:right w:val="nil"/>
            </w:tcBorders>
            <w:shd w:val="clear" w:color="auto" w:fill="auto"/>
            <w:noWrap/>
            <w:vAlign w:val="center"/>
            <w:hideMark/>
          </w:tcPr>
          <w:p w14:paraId="2E9F80A2" w14:textId="77777777" w:rsidR="000E6992" w:rsidRPr="000E6992" w:rsidRDefault="000E6992" w:rsidP="000E6992">
            <w:pPr>
              <w:jc w:val="center"/>
              <w:rPr>
                <w:sz w:val="16"/>
                <w:szCs w:val="16"/>
              </w:rPr>
            </w:pPr>
            <w:r w:rsidRPr="000E6992">
              <w:rPr>
                <w:sz w:val="16"/>
                <w:szCs w:val="16"/>
              </w:rPr>
              <w:t xml:space="preserve"> 7.5</w:t>
            </w:r>
          </w:p>
        </w:tc>
        <w:tc>
          <w:tcPr>
            <w:tcW w:w="4471" w:type="dxa"/>
            <w:tcBorders>
              <w:top w:val="single" w:sz="4" w:space="0" w:color="auto"/>
              <w:left w:val="single" w:sz="8" w:space="0" w:color="auto"/>
              <w:bottom w:val="nil"/>
              <w:right w:val="single" w:sz="8" w:space="0" w:color="auto"/>
            </w:tcBorders>
            <w:shd w:val="clear" w:color="auto" w:fill="auto"/>
            <w:vAlign w:val="center"/>
            <w:hideMark/>
          </w:tcPr>
          <w:p w14:paraId="381688B7" w14:textId="77777777" w:rsidR="000E6992" w:rsidRPr="000E6992" w:rsidRDefault="000E6992" w:rsidP="000E6992">
            <w:pPr>
              <w:jc w:val="both"/>
              <w:rPr>
                <w:sz w:val="16"/>
                <w:szCs w:val="16"/>
              </w:rPr>
            </w:pPr>
            <w:r w:rsidRPr="000E6992">
              <w:rPr>
                <w:sz w:val="16"/>
                <w:szCs w:val="16"/>
              </w:rPr>
              <w:t xml:space="preserve">Корректировка, связанная с соблюдением статьи 3 ФЗ от 27.07.2010 № 190-ФЗ «О теплоснабжении» </w:t>
            </w:r>
          </w:p>
        </w:tc>
        <w:tc>
          <w:tcPr>
            <w:tcW w:w="974" w:type="dxa"/>
            <w:tcBorders>
              <w:top w:val="single" w:sz="4" w:space="0" w:color="auto"/>
              <w:left w:val="nil"/>
              <w:bottom w:val="nil"/>
              <w:right w:val="single" w:sz="8" w:space="0" w:color="auto"/>
            </w:tcBorders>
            <w:shd w:val="clear" w:color="auto" w:fill="auto"/>
            <w:noWrap/>
            <w:vAlign w:val="center"/>
            <w:hideMark/>
          </w:tcPr>
          <w:p w14:paraId="5387A15B" w14:textId="77777777" w:rsidR="000E6992" w:rsidRPr="000E6992" w:rsidRDefault="000E6992" w:rsidP="000E6992">
            <w:pPr>
              <w:jc w:val="center"/>
              <w:rPr>
                <w:sz w:val="16"/>
                <w:szCs w:val="16"/>
              </w:rPr>
            </w:pPr>
            <w:r w:rsidRPr="000E6992">
              <w:rPr>
                <w:sz w:val="16"/>
                <w:szCs w:val="16"/>
              </w:rPr>
              <w:t>тыс.руб.</w:t>
            </w:r>
          </w:p>
        </w:tc>
        <w:tc>
          <w:tcPr>
            <w:tcW w:w="1717" w:type="dxa"/>
            <w:tcBorders>
              <w:top w:val="single" w:sz="4" w:space="0" w:color="auto"/>
              <w:left w:val="nil"/>
              <w:bottom w:val="nil"/>
              <w:right w:val="nil"/>
            </w:tcBorders>
            <w:shd w:val="clear" w:color="auto" w:fill="auto"/>
            <w:noWrap/>
            <w:vAlign w:val="center"/>
            <w:hideMark/>
          </w:tcPr>
          <w:p w14:paraId="154607D6" w14:textId="77777777" w:rsidR="000E6992" w:rsidRPr="000E6992" w:rsidRDefault="000E6992" w:rsidP="000E6992">
            <w:pPr>
              <w:jc w:val="right"/>
              <w:rPr>
                <w:color w:val="000000"/>
                <w:sz w:val="16"/>
                <w:szCs w:val="16"/>
              </w:rPr>
            </w:pPr>
            <w:r w:rsidRPr="000E6992">
              <w:rPr>
                <w:color w:val="000000"/>
                <w:sz w:val="16"/>
                <w:szCs w:val="16"/>
              </w:rPr>
              <w:t>-3 165,00</w:t>
            </w:r>
          </w:p>
        </w:tc>
        <w:tc>
          <w:tcPr>
            <w:tcW w:w="1717" w:type="dxa"/>
            <w:tcBorders>
              <w:top w:val="single" w:sz="4" w:space="0" w:color="auto"/>
              <w:left w:val="single" w:sz="8" w:space="0" w:color="auto"/>
              <w:bottom w:val="nil"/>
              <w:right w:val="nil"/>
            </w:tcBorders>
            <w:shd w:val="clear" w:color="auto" w:fill="auto"/>
            <w:noWrap/>
            <w:vAlign w:val="center"/>
            <w:hideMark/>
          </w:tcPr>
          <w:p w14:paraId="3AA7662C" w14:textId="77777777" w:rsidR="000E6992" w:rsidRPr="000E6992" w:rsidRDefault="000E6992" w:rsidP="000E6992">
            <w:pPr>
              <w:rPr>
                <w:color w:val="000000"/>
                <w:sz w:val="16"/>
                <w:szCs w:val="16"/>
              </w:rPr>
            </w:pPr>
            <w:r w:rsidRPr="000E6992">
              <w:rPr>
                <w:color w:val="000000"/>
                <w:sz w:val="16"/>
                <w:szCs w:val="16"/>
              </w:rPr>
              <w:t> </w:t>
            </w:r>
          </w:p>
        </w:tc>
        <w:tc>
          <w:tcPr>
            <w:tcW w:w="1586" w:type="dxa"/>
            <w:tcBorders>
              <w:top w:val="single" w:sz="4" w:space="0" w:color="auto"/>
              <w:left w:val="single" w:sz="8" w:space="0" w:color="auto"/>
              <w:bottom w:val="nil"/>
              <w:right w:val="single" w:sz="8" w:space="0" w:color="auto"/>
            </w:tcBorders>
            <w:shd w:val="clear" w:color="auto" w:fill="auto"/>
            <w:noWrap/>
            <w:vAlign w:val="center"/>
            <w:hideMark/>
          </w:tcPr>
          <w:p w14:paraId="43078020" w14:textId="77777777" w:rsidR="000E6992" w:rsidRPr="000E6992" w:rsidRDefault="000E6992" w:rsidP="000E6992">
            <w:pPr>
              <w:rPr>
                <w:color w:val="000000"/>
                <w:sz w:val="16"/>
                <w:szCs w:val="16"/>
              </w:rPr>
            </w:pPr>
            <w:r w:rsidRPr="000E6992">
              <w:rPr>
                <w:color w:val="000000"/>
                <w:sz w:val="16"/>
                <w:szCs w:val="16"/>
              </w:rPr>
              <w:t> </w:t>
            </w:r>
          </w:p>
        </w:tc>
        <w:tc>
          <w:tcPr>
            <w:tcW w:w="1542" w:type="dxa"/>
            <w:tcBorders>
              <w:top w:val="single" w:sz="4" w:space="0" w:color="auto"/>
              <w:left w:val="single" w:sz="8" w:space="0" w:color="auto"/>
              <w:bottom w:val="nil"/>
              <w:right w:val="single" w:sz="8" w:space="0" w:color="auto"/>
            </w:tcBorders>
            <w:shd w:val="clear" w:color="auto" w:fill="auto"/>
            <w:noWrap/>
            <w:vAlign w:val="center"/>
            <w:hideMark/>
          </w:tcPr>
          <w:p w14:paraId="11CB12CF" w14:textId="77777777" w:rsidR="000E6992" w:rsidRPr="000E6992" w:rsidRDefault="000E6992" w:rsidP="000E6992">
            <w:pPr>
              <w:jc w:val="right"/>
              <w:rPr>
                <w:color w:val="000000"/>
                <w:sz w:val="16"/>
                <w:szCs w:val="16"/>
              </w:rPr>
            </w:pPr>
            <w:r w:rsidRPr="000E6992">
              <w:rPr>
                <w:color w:val="000000"/>
                <w:sz w:val="16"/>
                <w:szCs w:val="16"/>
              </w:rPr>
              <w:t>-71 784</w:t>
            </w:r>
          </w:p>
        </w:tc>
        <w:tc>
          <w:tcPr>
            <w:tcW w:w="1542" w:type="dxa"/>
            <w:tcBorders>
              <w:top w:val="single" w:sz="4" w:space="0" w:color="auto"/>
              <w:left w:val="nil"/>
              <w:bottom w:val="nil"/>
              <w:right w:val="nil"/>
            </w:tcBorders>
            <w:shd w:val="clear" w:color="auto" w:fill="auto"/>
            <w:noWrap/>
            <w:vAlign w:val="center"/>
            <w:hideMark/>
          </w:tcPr>
          <w:p w14:paraId="369D581B" w14:textId="77777777" w:rsidR="000E6992" w:rsidRPr="000E6992" w:rsidRDefault="000E6992" w:rsidP="000E6992">
            <w:pPr>
              <w:jc w:val="right"/>
              <w:rPr>
                <w:color w:val="000000"/>
                <w:sz w:val="16"/>
                <w:szCs w:val="16"/>
              </w:rPr>
            </w:pPr>
            <w:r w:rsidRPr="000E6992">
              <w:rPr>
                <w:color w:val="000000"/>
                <w:sz w:val="16"/>
                <w:szCs w:val="16"/>
              </w:rPr>
              <w:t>-71 784</w:t>
            </w:r>
          </w:p>
        </w:tc>
        <w:tc>
          <w:tcPr>
            <w:tcW w:w="1148" w:type="dxa"/>
            <w:tcBorders>
              <w:top w:val="single" w:sz="4" w:space="0" w:color="auto"/>
              <w:left w:val="single" w:sz="8" w:space="0" w:color="auto"/>
              <w:bottom w:val="nil"/>
              <w:right w:val="single" w:sz="8" w:space="0" w:color="auto"/>
            </w:tcBorders>
            <w:shd w:val="clear" w:color="auto" w:fill="auto"/>
            <w:noWrap/>
            <w:vAlign w:val="center"/>
            <w:hideMark/>
          </w:tcPr>
          <w:p w14:paraId="4D49D388" w14:textId="77777777" w:rsidR="000E6992" w:rsidRPr="000E6992" w:rsidRDefault="000E6992" w:rsidP="000E6992">
            <w:pPr>
              <w:rPr>
                <w:color w:val="000000"/>
                <w:sz w:val="16"/>
                <w:szCs w:val="16"/>
              </w:rPr>
            </w:pPr>
            <w:r w:rsidRPr="000E6992">
              <w:rPr>
                <w:color w:val="000000"/>
                <w:sz w:val="16"/>
                <w:szCs w:val="16"/>
              </w:rPr>
              <w:t> </w:t>
            </w:r>
          </w:p>
        </w:tc>
      </w:tr>
      <w:tr w:rsidR="000E6992" w:rsidRPr="000E6992" w14:paraId="6B379BED" w14:textId="77777777" w:rsidTr="00B252CF">
        <w:trPr>
          <w:trHeight w:val="420"/>
          <w:jc w:val="center"/>
        </w:trPr>
        <w:tc>
          <w:tcPr>
            <w:tcW w:w="754" w:type="dxa"/>
            <w:tcBorders>
              <w:top w:val="single" w:sz="8" w:space="0" w:color="auto"/>
              <w:left w:val="single" w:sz="8" w:space="0" w:color="auto"/>
              <w:bottom w:val="single" w:sz="8" w:space="0" w:color="auto"/>
              <w:right w:val="nil"/>
            </w:tcBorders>
            <w:shd w:val="clear" w:color="auto" w:fill="auto"/>
            <w:noWrap/>
            <w:vAlign w:val="center"/>
            <w:hideMark/>
          </w:tcPr>
          <w:p w14:paraId="032F4AF9" w14:textId="77777777" w:rsidR="000E6992" w:rsidRPr="000E6992" w:rsidRDefault="000E6992" w:rsidP="000E6992">
            <w:pPr>
              <w:jc w:val="center"/>
              <w:rPr>
                <w:sz w:val="16"/>
                <w:szCs w:val="16"/>
              </w:rPr>
            </w:pPr>
            <w:r w:rsidRPr="000E6992">
              <w:rPr>
                <w:sz w:val="16"/>
                <w:szCs w:val="16"/>
              </w:rPr>
              <w:t>8</w:t>
            </w:r>
          </w:p>
        </w:tc>
        <w:tc>
          <w:tcPr>
            <w:tcW w:w="447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5BF478" w14:textId="77777777" w:rsidR="000E6992" w:rsidRPr="000E6992" w:rsidRDefault="000E6992" w:rsidP="000E6992">
            <w:pPr>
              <w:jc w:val="both"/>
              <w:rPr>
                <w:b/>
                <w:bCs/>
                <w:sz w:val="16"/>
                <w:szCs w:val="16"/>
              </w:rPr>
            </w:pPr>
            <w:r w:rsidRPr="000E6992">
              <w:rPr>
                <w:b/>
                <w:bCs/>
                <w:sz w:val="16"/>
                <w:szCs w:val="16"/>
              </w:rPr>
              <w:t>НВВ всего</w:t>
            </w:r>
          </w:p>
        </w:tc>
        <w:tc>
          <w:tcPr>
            <w:tcW w:w="974" w:type="dxa"/>
            <w:tcBorders>
              <w:top w:val="single" w:sz="8" w:space="0" w:color="auto"/>
              <w:left w:val="nil"/>
              <w:bottom w:val="single" w:sz="8" w:space="0" w:color="auto"/>
              <w:right w:val="single" w:sz="8" w:space="0" w:color="auto"/>
            </w:tcBorders>
            <w:shd w:val="clear" w:color="auto" w:fill="auto"/>
            <w:noWrap/>
            <w:vAlign w:val="center"/>
            <w:hideMark/>
          </w:tcPr>
          <w:p w14:paraId="0ABE7A6A" w14:textId="77777777" w:rsidR="000E6992" w:rsidRPr="000E6992" w:rsidRDefault="000E6992" w:rsidP="000E6992">
            <w:pPr>
              <w:jc w:val="center"/>
              <w:rPr>
                <w:sz w:val="16"/>
                <w:szCs w:val="16"/>
              </w:rPr>
            </w:pPr>
            <w:r w:rsidRPr="000E6992">
              <w:rPr>
                <w:sz w:val="16"/>
                <w:szCs w:val="16"/>
              </w:rPr>
              <w:t>тыс.руб.</w:t>
            </w:r>
          </w:p>
        </w:tc>
        <w:tc>
          <w:tcPr>
            <w:tcW w:w="1717" w:type="dxa"/>
            <w:tcBorders>
              <w:top w:val="single" w:sz="8" w:space="0" w:color="auto"/>
              <w:left w:val="nil"/>
              <w:bottom w:val="single" w:sz="8" w:space="0" w:color="auto"/>
              <w:right w:val="nil"/>
            </w:tcBorders>
            <w:shd w:val="clear" w:color="auto" w:fill="auto"/>
            <w:noWrap/>
            <w:vAlign w:val="center"/>
            <w:hideMark/>
          </w:tcPr>
          <w:p w14:paraId="486ADE51" w14:textId="77777777" w:rsidR="000E6992" w:rsidRPr="000E6992" w:rsidRDefault="000E6992" w:rsidP="000E6992">
            <w:pPr>
              <w:jc w:val="center"/>
              <w:rPr>
                <w:b/>
                <w:bCs/>
                <w:color w:val="000000"/>
                <w:sz w:val="16"/>
                <w:szCs w:val="16"/>
              </w:rPr>
            </w:pPr>
            <w:r w:rsidRPr="000E6992">
              <w:rPr>
                <w:b/>
                <w:bCs/>
                <w:color w:val="000000"/>
                <w:sz w:val="16"/>
                <w:szCs w:val="16"/>
              </w:rPr>
              <w:t>339 514</w:t>
            </w:r>
          </w:p>
        </w:tc>
        <w:tc>
          <w:tcPr>
            <w:tcW w:w="1717" w:type="dxa"/>
            <w:tcBorders>
              <w:top w:val="single" w:sz="8" w:space="0" w:color="auto"/>
              <w:left w:val="single" w:sz="8" w:space="0" w:color="auto"/>
              <w:bottom w:val="single" w:sz="8" w:space="0" w:color="auto"/>
              <w:right w:val="nil"/>
            </w:tcBorders>
            <w:shd w:val="clear" w:color="auto" w:fill="auto"/>
            <w:noWrap/>
            <w:vAlign w:val="center"/>
            <w:hideMark/>
          </w:tcPr>
          <w:p w14:paraId="46DFB0E7" w14:textId="77777777" w:rsidR="000E6992" w:rsidRPr="000E6992" w:rsidRDefault="000E6992" w:rsidP="000E6992">
            <w:pPr>
              <w:jc w:val="center"/>
              <w:rPr>
                <w:b/>
                <w:bCs/>
                <w:color w:val="000000"/>
                <w:sz w:val="16"/>
                <w:szCs w:val="16"/>
              </w:rPr>
            </w:pPr>
            <w:r w:rsidRPr="000E6992">
              <w:rPr>
                <w:b/>
                <w:bCs/>
                <w:color w:val="000000"/>
                <w:sz w:val="16"/>
                <w:szCs w:val="16"/>
              </w:rPr>
              <w:t>350 077</w:t>
            </w:r>
          </w:p>
        </w:tc>
        <w:tc>
          <w:tcPr>
            <w:tcW w:w="1586" w:type="dxa"/>
            <w:tcBorders>
              <w:top w:val="single" w:sz="8" w:space="0" w:color="auto"/>
              <w:left w:val="single" w:sz="8" w:space="0" w:color="auto"/>
              <w:bottom w:val="single" w:sz="8" w:space="0" w:color="auto"/>
              <w:right w:val="nil"/>
            </w:tcBorders>
            <w:shd w:val="clear" w:color="auto" w:fill="auto"/>
            <w:noWrap/>
            <w:vAlign w:val="center"/>
            <w:hideMark/>
          </w:tcPr>
          <w:p w14:paraId="0E9261D7" w14:textId="77777777" w:rsidR="000E6992" w:rsidRPr="000E6992" w:rsidRDefault="000E6992" w:rsidP="000E6992">
            <w:pPr>
              <w:jc w:val="center"/>
              <w:rPr>
                <w:b/>
                <w:bCs/>
                <w:color w:val="000000"/>
                <w:sz w:val="16"/>
                <w:szCs w:val="16"/>
              </w:rPr>
            </w:pPr>
            <w:r w:rsidRPr="000E6992">
              <w:rPr>
                <w:b/>
                <w:bCs/>
                <w:color w:val="000000"/>
                <w:sz w:val="16"/>
                <w:szCs w:val="16"/>
              </w:rPr>
              <w:t>335 733</w:t>
            </w:r>
          </w:p>
        </w:tc>
        <w:tc>
          <w:tcPr>
            <w:tcW w:w="15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C0395E" w14:textId="77777777" w:rsidR="000E6992" w:rsidRPr="000E6992" w:rsidRDefault="000E6992" w:rsidP="000E6992">
            <w:pPr>
              <w:jc w:val="center"/>
              <w:rPr>
                <w:b/>
                <w:bCs/>
                <w:color w:val="000000"/>
                <w:sz w:val="16"/>
                <w:szCs w:val="16"/>
              </w:rPr>
            </w:pPr>
            <w:r w:rsidRPr="000E6992">
              <w:rPr>
                <w:b/>
                <w:bCs/>
                <w:color w:val="000000"/>
                <w:sz w:val="16"/>
                <w:szCs w:val="16"/>
              </w:rPr>
              <w:t>409 342</w:t>
            </w:r>
          </w:p>
        </w:tc>
        <w:tc>
          <w:tcPr>
            <w:tcW w:w="1542" w:type="dxa"/>
            <w:tcBorders>
              <w:top w:val="single" w:sz="8" w:space="0" w:color="auto"/>
              <w:left w:val="nil"/>
              <w:bottom w:val="single" w:sz="8" w:space="0" w:color="auto"/>
              <w:right w:val="nil"/>
            </w:tcBorders>
            <w:shd w:val="clear" w:color="auto" w:fill="auto"/>
            <w:noWrap/>
            <w:vAlign w:val="center"/>
            <w:hideMark/>
          </w:tcPr>
          <w:p w14:paraId="096590D6" w14:textId="77777777" w:rsidR="000E6992" w:rsidRPr="000E6992" w:rsidRDefault="000E6992" w:rsidP="000E6992">
            <w:pPr>
              <w:jc w:val="center"/>
              <w:rPr>
                <w:b/>
                <w:bCs/>
                <w:color w:val="000000"/>
                <w:sz w:val="16"/>
                <w:szCs w:val="16"/>
              </w:rPr>
            </w:pPr>
            <w:r w:rsidRPr="000E6992">
              <w:rPr>
                <w:b/>
                <w:bCs/>
                <w:color w:val="000000"/>
                <w:sz w:val="16"/>
                <w:szCs w:val="16"/>
              </w:rPr>
              <w:t>360 834</w:t>
            </w:r>
          </w:p>
        </w:tc>
        <w:tc>
          <w:tcPr>
            <w:tcW w:w="114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721260" w14:textId="77777777" w:rsidR="000E6992" w:rsidRPr="000E6992" w:rsidRDefault="000E6992" w:rsidP="000E6992">
            <w:pPr>
              <w:jc w:val="center"/>
              <w:rPr>
                <w:b/>
                <w:bCs/>
                <w:color w:val="000000"/>
                <w:sz w:val="16"/>
                <w:szCs w:val="16"/>
              </w:rPr>
            </w:pPr>
            <w:r w:rsidRPr="000E6992">
              <w:rPr>
                <w:b/>
                <w:bCs/>
                <w:color w:val="000000"/>
                <w:sz w:val="16"/>
                <w:szCs w:val="16"/>
              </w:rPr>
              <w:t>48 508</w:t>
            </w:r>
          </w:p>
        </w:tc>
      </w:tr>
      <w:tr w:rsidR="000E6992" w:rsidRPr="000E6992" w14:paraId="31832678" w14:textId="77777777" w:rsidTr="00B252CF">
        <w:trPr>
          <w:trHeight w:val="420"/>
          <w:jc w:val="center"/>
        </w:trPr>
        <w:tc>
          <w:tcPr>
            <w:tcW w:w="754" w:type="dxa"/>
            <w:tcBorders>
              <w:top w:val="nil"/>
              <w:left w:val="single" w:sz="8" w:space="0" w:color="auto"/>
              <w:bottom w:val="single" w:sz="4" w:space="0" w:color="auto"/>
              <w:right w:val="single" w:sz="8" w:space="0" w:color="auto"/>
            </w:tcBorders>
            <w:shd w:val="clear" w:color="auto" w:fill="auto"/>
            <w:noWrap/>
            <w:vAlign w:val="center"/>
            <w:hideMark/>
          </w:tcPr>
          <w:p w14:paraId="4F65D5FF" w14:textId="77777777" w:rsidR="000E6992" w:rsidRPr="000E6992" w:rsidRDefault="000E6992" w:rsidP="000E6992">
            <w:pPr>
              <w:jc w:val="center"/>
              <w:rPr>
                <w:sz w:val="16"/>
                <w:szCs w:val="16"/>
              </w:rPr>
            </w:pPr>
            <w:r w:rsidRPr="000E6992">
              <w:rPr>
                <w:sz w:val="16"/>
                <w:szCs w:val="16"/>
              </w:rPr>
              <w:t xml:space="preserve"> 8.1</w:t>
            </w:r>
          </w:p>
        </w:tc>
        <w:tc>
          <w:tcPr>
            <w:tcW w:w="4471" w:type="dxa"/>
            <w:tcBorders>
              <w:top w:val="nil"/>
              <w:left w:val="nil"/>
              <w:bottom w:val="single" w:sz="4" w:space="0" w:color="auto"/>
              <w:right w:val="single" w:sz="8" w:space="0" w:color="auto"/>
            </w:tcBorders>
            <w:shd w:val="clear" w:color="auto" w:fill="auto"/>
            <w:vAlign w:val="center"/>
            <w:hideMark/>
          </w:tcPr>
          <w:p w14:paraId="10CF7E11" w14:textId="77777777" w:rsidR="000E6992" w:rsidRPr="000E6992" w:rsidRDefault="000E6992" w:rsidP="000E6992">
            <w:pPr>
              <w:jc w:val="both"/>
              <w:rPr>
                <w:b/>
                <w:bCs/>
                <w:sz w:val="16"/>
                <w:szCs w:val="16"/>
              </w:rPr>
            </w:pPr>
            <w:r w:rsidRPr="000E6992">
              <w:rPr>
                <w:b/>
                <w:bCs/>
                <w:sz w:val="16"/>
                <w:szCs w:val="16"/>
              </w:rPr>
              <w:t>НВВ без выручки на передачу</w:t>
            </w:r>
          </w:p>
        </w:tc>
        <w:tc>
          <w:tcPr>
            <w:tcW w:w="974" w:type="dxa"/>
            <w:tcBorders>
              <w:top w:val="nil"/>
              <w:left w:val="nil"/>
              <w:bottom w:val="single" w:sz="4" w:space="0" w:color="auto"/>
              <w:right w:val="single" w:sz="8" w:space="0" w:color="auto"/>
            </w:tcBorders>
            <w:shd w:val="clear" w:color="auto" w:fill="auto"/>
            <w:noWrap/>
            <w:vAlign w:val="center"/>
            <w:hideMark/>
          </w:tcPr>
          <w:p w14:paraId="03241145" w14:textId="77777777" w:rsidR="000E6992" w:rsidRPr="000E6992" w:rsidRDefault="000E6992" w:rsidP="000E6992">
            <w:pPr>
              <w:jc w:val="center"/>
              <w:rPr>
                <w:b/>
                <w:bCs/>
                <w:sz w:val="16"/>
                <w:szCs w:val="16"/>
              </w:rPr>
            </w:pPr>
            <w:r w:rsidRPr="000E6992">
              <w:rPr>
                <w:b/>
                <w:bCs/>
                <w:sz w:val="16"/>
                <w:szCs w:val="16"/>
              </w:rPr>
              <w:t>тыс.руб.</w:t>
            </w:r>
          </w:p>
        </w:tc>
        <w:tc>
          <w:tcPr>
            <w:tcW w:w="1717" w:type="dxa"/>
            <w:tcBorders>
              <w:top w:val="nil"/>
              <w:left w:val="nil"/>
              <w:bottom w:val="single" w:sz="4" w:space="0" w:color="auto"/>
              <w:right w:val="nil"/>
            </w:tcBorders>
            <w:shd w:val="clear" w:color="auto" w:fill="auto"/>
            <w:noWrap/>
            <w:vAlign w:val="center"/>
            <w:hideMark/>
          </w:tcPr>
          <w:p w14:paraId="19B7354C" w14:textId="77777777" w:rsidR="000E6992" w:rsidRPr="000E6992" w:rsidRDefault="000E6992" w:rsidP="000E6992">
            <w:pPr>
              <w:jc w:val="right"/>
              <w:rPr>
                <w:b/>
                <w:bCs/>
                <w:color w:val="000000"/>
                <w:sz w:val="16"/>
                <w:szCs w:val="16"/>
              </w:rPr>
            </w:pPr>
            <w:r w:rsidRPr="000E6992">
              <w:rPr>
                <w:b/>
                <w:bCs/>
                <w:color w:val="000000"/>
                <w:sz w:val="16"/>
                <w:szCs w:val="16"/>
              </w:rPr>
              <w:t>339 514</w:t>
            </w:r>
          </w:p>
        </w:tc>
        <w:tc>
          <w:tcPr>
            <w:tcW w:w="1717" w:type="dxa"/>
            <w:tcBorders>
              <w:top w:val="nil"/>
              <w:left w:val="single" w:sz="8" w:space="0" w:color="auto"/>
              <w:bottom w:val="single" w:sz="4" w:space="0" w:color="auto"/>
              <w:right w:val="nil"/>
            </w:tcBorders>
            <w:shd w:val="clear" w:color="auto" w:fill="auto"/>
            <w:noWrap/>
            <w:vAlign w:val="center"/>
            <w:hideMark/>
          </w:tcPr>
          <w:p w14:paraId="2484650D" w14:textId="77777777" w:rsidR="000E6992" w:rsidRPr="000E6992" w:rsidRDefault="000E6992" w:rsidP="000E6992">
            <w:pPr>
              <w:jc w:val="right"/>
              <w:rPr>
                <w:b/>
                <w:bCs/>
                <w:color w:val="000000"/>
                <w:sz w:val="16"/>
                <w:szCs w:val="16"/>
              </w:rPr>
            </w:pPr>
            <w:r w:rsidRPr="000E6992">
              <w:rPr>
                <w:b/>
                <w:bCs/>
                <w:color w:val="000000"/>
                <w:sz w:val="16"/>
                <w:szCs w:val="16"/>
              </w:rPr>
              <w:t>349 793</w:t>
            </w:r>
          </w:p>
        </w:tc>
        <w:tc>
          <w:tcPr>
            <w:tcW w:w="1586" w:type="dxa"/>
            <w:tcBorders>
              <w:top w:val="nil"/>
              <w:left w:val="single" w:sz="8" w:space="0" w:color="auto"/>
              <w:bottom w:val="single" w:sz="4" w:space="0" w:color="auto"/>
              <w:right w:val="nil"/>
            </w:tcBorders>
            <w:shd w:val="clear" w:color="auto" w:fill="auto"/>
            <w:noWrap/>
            <w:vAlign w:val="center"/>
            <w:hideMark/>
          </w:tcPr>
          <w:p w14:paraId="0625764C" w14:textId="77777777" w:rsidR="000E6992" w:rsidRPr="000E6992" w:rsidRDefault="000E6992" w:rsidP="000E6992">
            <w:pPr>
              <w:jc w:val="right"/>
              <w:rPr>
                <w:b/>
                <w:bCs/>
                <w:color w:val="000000"/>
                <w:sz w:val="16"/>
                <w:szCs w:val="16"/>
              </w:rPr>
            </w:pPr>
            <w:r w:rsidRPr="000E6992">
              <w:rPr>
                <w:b/>
                <w:bCs/>
                <w:color w:val="000000"/>
                <w:sz w:val="16"/>
                <w:szCs w:val="16"/>
              </w:rPr>
              <w:t>335 449</w:t>
            </w:r>
          </w:p>
        </w:tc>
        <w:tc>
          <w:tcPr>
            <w:tcW w:w="1542" w:type="dxa"/>
            <w:tcBorders>
              <w:top w:val="nil"/>
              <w:left w:val="single" w:sz="8" w:space="0" w:color="auto"/>
              <w:bottom w:val="single" w:sz="4" w:space="0" w:color="auto"/>
              <w:right w:val="single" w:sz="8" w:space="0" w:color="auto"/>
            </w:tcBorders>
            <w:shd w:val="clear" w:color="auto" w:fill="auto"/>
            <w:noWrap/>
            <w:vAlign w:val="center"/>
            <w:hideMark/>
          </w:tcPr>
          <w:p w14:paraId="6637FB87" w14:textId="77777777" w:rsidR="000E6992" w:rsidRPr="000E6992" w:rsidRDefault="000E6992" w:rsidP="000E6992">
            <w:pPr>
              <w:jc w:val="right"/>
              <w:rPr>
                <w:b/>
                <w:bCs/>
                <w:color w:val="000000"/>
                <w:sz w:val="16"/>
                <w:szCs w:val="16"/>
              </w:rPr>
            </w:pPr>
            <w:r w:rsidRPr="000E6992">
              <w:rPr>
                <w:b/>
                <w:bCs/>
                <w:color w:val="000000"/>
                <w:sz w:val="16"/>
                <w:szCs w:val="16"/>
              </w:rPr>
              <w:t>408 771</w:t>
            </w:r>
          </w:p>
        </w:tc>
        <w:tc>
          <w:tcPr>
            <w:tcW w:w="1542" w:type="dxa"/>
            <w:tcBorders>
              <w:top w:val="nil"/>
              <w:left w:val="nil"/>
              <w:bottom w:val="single" w:sz="4" w:space="0" w:color="auto"/>
              <w:right w:val="nil"/>
            </w:tcBorders>
            <w:shd w:val="clear" w:color="auto" w:fill="auto"/>
            <w:noWrap/>
            <w:vAlign w:val="center"/>
            <w:hideMark/>
          </w:tcPr>
          <w:p w14:paraId="0CB9538C" w14:textId="77777777" w:rsidR="000E6992" w:rsidRPr="000E6992" w:rsidRDefault="000E6992" w:rsidP="000E6992">
            <w:pPr>
              <w:jc w:val="right"/>
              <w:rPr>
                <w:b/>
                <w:bCs/>
                <w:color w:val="000000"/>
                <w:sz w:val="16"/>
                <w:szCs w:val="16"/>
              </w:rPr>
            </w:pPr>
            <w:r w:rsidRPr="000E6992">
              <w:rPr>
                <w:b/>
                <w:bCs/>
                <w:color w:val="000000"/>
                <w:sz w:val="16"/>
                <w:szCs w:val="16"/>
              </w:rPr>
              <w:t>360 264</w:t>
            </w:r>
          </w:p>
        </w:tc>
        <w:tc>
          <w:tcPr>
            <w:tcW w:w="1148" w:type="dxa"/>
            <w:tcBorders>
              <w:top w:val="nil"/>
              <w:left w:val="single" w:sz="8" w:space="0" w:color="auto"/>
              <w:bottom w:val="single" w:sz="4" w:space="0" w:color="auto"/>
              <w:right w:val="single" w:sz="8" w:space="0" w:color="auto"/>
            </w:tcBorders>
            <w:shd w:val="clear" w:color="auto" w:fill="auto"/>
            <w:noWrap/>
            <w:vAlign w:val="center"/>
            <w:hideMark/>
          </w:tcPr>
          <w:p w14:paraId="3CC6CBBF" w14:textId="77777777" w:rsidR="000E6992" w:rsidRPr="000E6992" w:rsidRDefault="000E6992" w:rsidP="000E6992">
            <w:pPr>
              <w:jc w:val="right"/>
              <w:rPr>
                <w:b/>
                <w:bCs/>
                <w:color w:val="000000"/>
                <w:sz w:val="16"/>
                <w:szCs w:val="16"/>
              </w:rPr>
            </w:pPr>
            <w:r w:rsidRPr="000E6992">
              <w:rPr>
                <w:b/>
                <w:bCs/>
                <w:color w:val="000000"/>
                <w:sz w:val="16"/>
                <w:szCs w:val="16"/>
              </w:rPr>
              <w:t>48 508</w:t>
            </w:r>
          </w:p>
        </w:tc>
      </w:tr>
      <w:tr w:rsidR="000E6992" w:rsidRPr="000E6992" w14:paraId="47BB022B" w14:textId="77777777" w:rsidTr="00B252CF">
        <w:trPr>
          <w:trHeight w:val="420"/>
          <w:jc w:val="center"/>
        </w:trPr>
        <w:tc>
          <w:tcPr>
            <w:tcW w:w="754" w:type="dxa"/>
            <w:tcBorders>
              <w:top w:val="nil"/>
              <w:left w:val="single" w:sz="8" w:space="0" w:color="auto"/>
              <w:bottom w:val="nil"/>
              <w:right w:val="single" w:sz="8" w:space="0" w:color="auto"/>
            </w:tcBorders>
            <w:shd w:val="clear" w:color="auto" w:fill="auto"/>
            <w:noWrap/>
            <w:vAlign w:val="center"/>
            <w:hideMark/>
          </w:tcPr>
          <w:p w14:paraId="0F679965" w14:textId="77777777" w:rsidR="000E6992" w:rsidRPr="000E6992" w:rsidRDefault="000E6992" w:rsidP="000E6992">
            <w:pPr>
              <w:jc w:val="center"/>
              <w:rPr>
                <w:sz w:val="16"/>
                <w:szCs w:val="16"/>
              </w:rPr>
            </w:pPr>
            <w:r w:rsidRPr="000E6992">
              <w:rPr>
                <w:sz w:val="16"/>
                <w:szCs w:val="16"/>
              </w:rPr>
              <w:t>9</w:t>
            </w:r>
          </w:p>
        </w:tc>
        <w:tc>
          <w:tcPr>
            <w:tcW w:w="4471" w:type="dxa"/>
            <w:tcBorders>
              <w:top w:val="nil"/>
              <w:left w:val="nil"/>
              <w:bottom w:val="single" w:sz="4" w:space="0" w:color="auto"/>
              <w:right w:val="single" w:sz="8" w:space="0" w:color="auto"/>
            </w:tcBorders>
            <w:shd w:val="clear" w:color="auto" w:fill="auto"/>
            <w:vAlign w:val="center"/>
            <w:hideMark/>
          </w:tcPr>
          <w:p w14:paraId="14747C54" w14:textId="77777777" w:rsidR="000E6992" w:rsidRPr="000E6992" w:rsidRDefault="000E6992" w:rsidP="000E6992">
            <w:pPr>
              <w:jc w:val="both"/>
              <w:rPr>
                <w:b/>
                <w:bCs/>
                <w:sz w:val="16"/>
                <w:szCs w:val="16"/>
              </w:rPr>
            </w:pPr>
            <w:r w:rsidRPr="000E6992">
              <w:rPr>
                <w:b/>
                <w:bCs/>
                <w:sz w:val="16"/>
                <w:szCs w:val="16"/>
              </w:rPr>
              <w:t>Товарная выручка на потребительский рынок, в т.ч.:</w:t>
            </w:r>
          </w:p>
        </w:tc>
        <w:tc>
          <w:tcPr>
            <w:tcW w:w="974" w:type="dxa"/>
            <w:tcBorders>
              <w:top w:val="nil"/>
              <w:left w:val="nil"/>
              <w:bottom w:val="single" w:sz="4" w:space="0" w:color="auto"/>
              <w:right w:val="single" w:sz="8" w:space="0" w:color="auto"/>
            </w:tcBorders>
            <w:shd w:val="clear" w:color="auto" w:fill="auto"/>
            <w:noWrap/>
            <w:vAlign w:val="center"/>
            <w:hideMark/>
          </w:tcPr>
          <w:p w14:paraId="53D264AD" w14:textId="77777777" w:rsidR="000E6992" w:rsidRPr="000E6992" w:rsidRDefault="000E6992" w:rsidP="000E6992">
            <w:pPr>
              <w:jc w:val="center"/>
              <w:rPr>
                <w:b/>
                <w:bCs/>
                <w:sz w:val="16"/>
                <w:szCs w:val="16"/>
              </w:rPr>
            </w:pPr>
            <w:r w:rsidRPr="000E6992">
              <w:rPr>
                <w:b/>
                <w:bCs/>
                <w:sz w:val="16"/>
                <w:szCs w:val="16"/>
              </w:rPr>
              <w:t>тыс.руб.</w:t>
            </w:r>
          </w:p>
        </w:tc>
        <w:tc>
          <w:tcPr>
            <w:tcW w:w="1717" w:type="dxa"/>
            <w:tcBorders>
              <w:top w:val="nil"/>
              <w:left w:val="nil"/>
              <w:bottom w:val="nil"/>
              <w:right w:val="nil"/>
            </w:tcBorders>
            <w:shd w:val="clear" w:color="auto" w:fill="auto"/>
            <w:noWrap/>
            <w:vAlign w:val="center"/>
            <w:hideMark/>
          </w:tcPr>
          <w:p w14:paraId="496D2999" w14:textId="77777777" w:rsidR="000E6992" w:rsidRPr="000E6992" w:rsidRDefault="000E6992" w:rsidP="000E6992">
            <w:pPr>
              <w:jc w:val="right"/>
              <w:rPr>
                <w:b/>
                <w:bCs/>
                <w:color w:val="000000"/>
                <w:sz w:val="16"/>
                <w:szCs w:val="16"/>
              </w:rPr>
            </w:pPr>
            <w:r w:rsidRPr="000E6992">
              <w:rPr>
                <w:b/>
                <w:bCs/>
                <w:color w:val="000000"/>
                <w:sz w:val="16"/>
                <w:szCs w:val="16"/>
              </w:rPr>
              <w:t>339 514</w:t>
            </w:r>
          </w:p>
        </w:tc>
        <w:tc>
          <w:tcPr>
            <w:tcW w:w="1717" w:type="dxa"/>
            <w:tcBorders>
              <w:top w:val="nil"/>
              <w:left w:val="single" w:sz="8" w:space="0" w:color="auto"/>
              <w:bottom w:val="nil"/>
              <w:right w:val="nil"/>
            </w:tcBorders>
            <w:shd w:val="clear" w:color="auto" w:fill="auto"/>
            <w:noWrap/>
            <w:vAlign w:val="center"/>
            <w:hideMark/>
          </w:tcPr>
          <w:p w14:paraId="7BE1A9DF" w14:textId="77777777" w:rsidR="000E6992" w:rsidRPr="000E6992" w:rsidRDefault="000E6992" w:rsidP="000E6992">
            <w:pPr>
              <w:jc w:val="right"/>
              <w:rPr>
                <w:b/>
                <w:bCs/>
                <w:color w:val="000000"/>
                <w:sz w:val="16"/>
                <w:szCs w:val="16"/>
              </w:rPr>
            </w:pPr>
            <w:r w:rsidRPr="000E6992">
              <w:rPr>
                <w:b/>
                <w:bCs/>
                <w:color w:val="000000"/>
                <w:sz w:val="16"/>
                <w:szCs w:val="16"/>
              </w:rPr>
              <w:t>288 787</w:t>
            </w:r>
          </w:p>
        </w:tc>
        <w:tc>
          <w:tcPr>
            <w:tcW w:w="1586" w:type="dxa"/>
            <w:tcBorders>
              <w:top w:val="nil"/>
              <w:left w:val="single" w:sz="8" w:space="0" w:color="auto"/>
              <w:bottom w:val="nil"/>
              <w:right w:val="nil"/>
            </w:tcBorders>
            <w:shd w:val="clear" w:color="auto" w:fill="auto"/>
            <w:noWrap/>
            <w:vAlign w:val="center"/>
            <w:hideMark/>
          </w:tcPr>
          <w:p w14:paraId="1B3EC14E" w14:textId="77777777" w:rsidR="000E6992" w:rsidRPr="000E6992" w:rsidRDefault="000E6992" w:rsidP="000E6992">
            <w:pPr>
              <w:jc w:val="right"/>
              <w:rPr>
                <w:b/>
                <w:bCs/>
                <w:color w:val="000000"/>
                <w:sz w:val="16"/>
                <w:szCs w:val="16"/>
              </w:rPr>
            </w:pPr>
            <w:r w:rsidRPr="000E6992">
              <w:rPr>
                <w:b/>
                <w:bCs/>
                <w:color w:val="000000"/>
                <w:sz w:val="16"/>
                <w:szCs w:val="16"/>
              </w:rPr>
              <w:t>288 787</w:t>
            </w:r>
          </w:p>
        </w:tc>
        <w:tc>
          <w:tcPr>
            <w:tcW w:w="1542" w:type="dxa"/>
            <w:tcBorders>
              <w:top w:val="nil"/>
              <w:left w:val="single" w:sz="8" w:space="0" w:color="auto"/>
              <w:bottom w:val="single" w:sz="4" w:space="0" w:color="auto"/>
              <w:right w:val="single" w:sz="8" w:space="0" w:color="auto"/>
            </w:tcBorders>
            <w:shd w:val="clear" w:color="auto" w:fill="auto"/>
            <w:noWrap/>
            <w:vAlign w:val="center"/>
            <w:hideMark/>
          </w:tcPr>
          <w:p w14:paraId="518A9963" w14:textId="77777777" w:rsidR="000E6992" w:rsidRPr="000E6992" w:rsidRDefault="000E6992" w:rsidP="000E6992">
            <w:pPr>
              <w:jc w:val="right"/>
              <w:rPr>
                <w:b/>
                <w:bCs/>
                <w:color w:val="000000"/>
                <w:sz w:val="16"/>
                <w:szCs w:val="16"/>
              </w:rPr>
            </w:pPr>
            <w:r w:rsidRPr="000E6992">
              <w:rPr>
                <w:b/>
                <w:bCs/>
                <w:color w:val="000000"/>
                <w:sz w:val="16"/>
                <w:szCs w:val="16"/>
              </w:rPr>
              <w:t>409 342</w:t>
            </w:r>
          </w:p>
        </w:tc>
        <w:tc>
          <w:tcPr>
            <w:tcW w:w="1542" w:type="dxa"/>
            <w:tcBorders>
              <w:top w:val="nil"/>
              <w:left w:val="nil"/>
              <w:bottom w:val="single" w:sz="4" w:space="0" w:color="auto"/>
              <w:right w:val="nil"/>
            </w:tcBorders>
            <w:shd w:val="clear" w:color="auto" w:fill="auto"/>
            <w:noWrap/>
            <w:vAlign w:val="center"/>
            <w:hideMark/>
          </w:tcPr>
          <w:p w14:paraId="4D2B52D1" w14:textId="77777777" w:rsidR="000E6992" w:rsidRPr="000E6992" w:rsidRDefault="000E6992" w:rsidP="000E6992">
            <w:pPr>
              <w:jc w:val="right"/>
              <w:rPr>
                <w:b/>
                <w:bCs/>
                <w:color w:val="000000"/>
                <w:sz w:val="16"/>
                <w:szCs w:val="16"/>
              </w:rPr>
            </w:pPr>
            <w:r w:rsidRPr="000E6992">
              <w:rPr>
                <w:b/>
                <w:bCs/>
                <w:color w:val="000000"/>
                <w:sz w:val="16"/>
                <w:szCs w:val="16"/>
              </w:rPr>
              <w:t>360 834</w:t>
            </w:r>
          </w:p>
        </w:tc>
        <w:tc>
          <w:tcPr>
            <w:tcW w:w="1148" w:type="dxa"/>
            <w:tcBorders>
              <w:top w:val="nil"/>
              <w:left w:val="single" w:sz="8" w:space="0" w:color="auto"/>
              <w:bottom w:val="single" w:sz="4" w:space="0" w:color="auto"/>
              <w:right w:val="single" w:sz="8" w:space="0" w:color="auto"/>
            </w:tcBorders>
            <w:shd w:val="clear" w:color="auto" w:fill="auto"/>
            <w:noWrap/>
            <w:vAlign w:val="center"/>
            <w:hideMark/>
          </w:tcPr>
          <w:p w14:paraId="1214EC54" w14:textId="77777777" w:rsidR="000E6992" w:rsidRPr="000E6992" w:rsidRDefault="000E6992" w:rsidP="000E6992">
            <w:pPr>
              <w:jc w:val="right"/>
              <w:rPr>
                <w:b/>
                <w:bCs/>
                <w:color w:val="000000"/>
                <w:sz w:val="16"/>
                <w:szCs w:val="16"/>
              </w:rPr>
            </w:pPr>
            <w:r w:rsidRPr="000E6992">
              <w:rPr>
                <w:b/>
                <w:bCs/>
                <w:color w:val="000000"/>
                <w:sz w:val="16"/>
                <w:szCs w:val="16"/>
              </w:rPr>
              <w:t>48 508</w:t>
            </w:r>
          </w:p>
        </w:tc>
      </w:tr>
      <w:tr w:rsidR="000E6992" w:rsidRPr="000E6992" w14:paraId="36BD788D" w14:textId="77777777" w:rsidTr="00B252CF">
        <w:trPr>
          <w:trHeight w:val="390"/>
          <w:jc w:val="center"/>
        </w:trPr>
        <w:tc>
          <w:tcPr>
            <w:tcW w:w="754" w:type="dxa"/>
            <w:vMerge w:val="restart"/>
            <w:tcBorders>
              <w:top w:val="single" w:sz="4" w:space="0" w:color="auto"/>
              <w:left w:val="single" w:sz="8" w:space="0" w:color="auto"/>
              <w:bottom w:val="single" w:sz="4" w:space="0" w:color="000000"/>
              <w:right w:val="single" w:sz="8" w:space="0" w:color="auto"/>
            </w:tcBorders>
            <w:shd w:val="clear" w:color="auto" w:fill="auto"/>
            <w:noWrap/>
            <w:vAlign w:val="center"/>
            <w:hideMark/>
          </w:tcPr>
          <w:p w14:paraId="6C4F198A" w14:textId="77777777" w:rsidR="000E6992" w:rsidRPr="000E6992" w:rsidRDefault="000E6992" w:rsidP="000E6992">
            <w:pPr>
              <w:jc w:val="center"/>
              <w:rPr>
                <w:sz w:val="16"/>
                <w:szCs w:val="16"/>
              </w:rPr>
            </w:pPr>
            <w:r w:rsidRPr="000E6992">
              <w:rPr>
                <w:sz w:val="16"/>
                <w:szCs w:val="16"/>
              </w:rPr>
              <w:lastRenderedPageBreak/>
              <w:t>9.1</w:t>
            </w:r>
          </w:p>
        </w:tc>
        <w:tc>
          <w:tcPr>
            <w:tcW w:w="4471" w:type="dxa"/>
            <w:tcBorders>
              <w:top w:val="nil"/>
              <w:left w:val="nil"/>
              <w:bottom w:val="nil"/>
              <w:right w:val="single" w:sz="8" w:space="0" w:color="auto"/>
            </w:tcBorders>
            <w:shd w:val="clear" w:color="auto" w:fill="auto"/>
            <w:vAlign w:val="center"/>
            <w:hideMark/>
          </w:tcPr>
          <w:p w14:paraId="3193AEE2" w14:textId="77777777" w:rsidR="000E6992" w:rsidRPr="000E6992" w:rsidRDefault="000E6992" w:rsidP="000E6992">
            <w:pPr>
              <w:jc w:val="both"/>
              <w:rPr>
                <w:b/>
                <w:bCs/>
                <w:sz w:val="16"/>
                <w:szCs w:val="16"/>
              </w:rPr>
            </w:pPr>
            <w:r w:rsidRPr="000E6992">
              <w:rPr>
                <w:b/>
                <w:bCs/>
                <w:sz w:val="16"/>
                <w:szCs w:val="16"/>
              </w:rPr>
              <w:t>Товарная выручка (вода)</w:t>
            </w:r>
          </w:p>
        </w:tc>
        <w:tc>
          <w:tcPr>
            <w:tcW w:w="974" w:type="dxa"/>
            <w:tcBorders>
              <w:top w:val="nil"/>
              <w:left w:val="nil"/>
              <w:bottom w:val="single" w:sz="4" w:space="0" w:color="auto"/>
              <w:right w:val="single" w:sz="8" w:space="0" w:color="auto"/>
            </w:tcBorders>
            <w:shd w:val="clear" w:color="auto" w:fill="auto"/>
            <w:noWrap/>
            <w:vAlign w:val="center"/>
            <w:hideMark/>
          </w:tcPr>
          <w:p w14:paraId="09A8CF60" w14:textId="77777777" w:rsidR="000E6992" w:rsidRPr="000E6992" w:rsidRDefault="000E6992" w:rsidP="000E6992">
            <w:pPr>
              <w:jc w:val="center"/>
              <w:rPr>
                <w:sz w:val="16"/>
                <w:szCs w:val="16"/>
              </w:rPr>
            </w:pPr>
            <w:r w:rsidRPr="000E6992">
              <w:rPr>
                <w:sz w:val="16"/>
                <w:szCs w:val="16"/>
              </w:rPr>
              <w:t>тыс.руб.</w:t>
            </w:r>
          </w:p>
        </w:tc>
        <w:tc>
          <w:tcPr>
            <w:tcW w:w="1717" w:type="dxa"/>
            <w:tcBorders>
              <w:top w:val="single" w:sz="4" w:space="0" w:color="auto"/>
              <w:left w:val="nil"/>
              <w:bottom w:val="nil"/>
              <w:right w:val="nil"/>
            </w:tcBorders>
            <w:shd w:val="clear" w:color="auto" w:fill="auto"/>
            <w:noWrap/>
            <w:vAlign w:val="center"/>
            <w:hideMark/>
          </w:tcPr>
          <w:p w14:paraId="2C283CFD" w14:textId="77777777" w:rsidR="000E6992" w:rsidRPr="000E6992" w:rsidRDefault="000E6992" w:rsidP="000E6992">
            <w:pPr>
              <w:jc w:val="center"/>
              <w:rPr>
                <w:b/>
                <w:bCs/>
                <w:sz w:val="16"/>
                <w:szCs w:val="16"/>
              </w:rPr>
            </w:pPr>
            <w:r w:rsidRPr="000E6992">
              <w:rPr>
                <w:b/>
                <w:bCs/>
                <w:sz w:val="16"/>
                <w:szCs w:val="16"/>
              </w:rPr>
              <w:t>311 240</w:t>
            </w:r>
          </w:p>
        </w:tc>
        <w:tc>
          <w:tcPr>
            <w:tcW w:w="1717" w:type="dxa"/>
            <w:tcBorders>
              <w:top w:val="single" w:sz="4" w:space="0" w:color="auto"/>
              <w:left w:val="single" w:sz="8" w:space="0" w:color="auto"/>
              <w:bottom w:val="nil"/>
              <w:right w:val="nil"/>
            </w:tcBorders>
            <w:shd w:val="clear" w:color="auto" w:fill="auto"/>
            <w:noWrap/>
            <w:vAlign w:val="center"/>
            <w:hideMark/>
          </w:tcPr>
          <w:p w14:paraId="1EB888B5" w14:textId="77777777" w:rsidR="000E6992" w:rsidRPr="000E6992" w:rsidRDefault="000E6992" w:rsidP="000E6992">
            <w:pPr>
              <w:jc w:val="center"/>
              <w:rPr>
                <w:b/>
                <w:bCs/>
                <w:sz w:val="16"/>
                <w:szCs w:val="16"/>
              </w:rPr>
            </w:pPr>
            <w:r w:rsidRPr="000E6992">
              <w:rPr>
                <w:b/>
                <w:bCs/>
                <w:sz w:val="16"/>
                <w:szCs w:val="16"/>
              </w:rPr>
              <w:t>269 001</w:t>
            </w:r>
          </w:p>
        </w:tc>
        <w:tc>
          <w:tcPr>
            <w:tcW w:w="1586" w:type="dxa"/>
            <w:tcBorders>
              <w:top w:val="single" w:sz="4" w:space="0" w:color="auto"/>
              <w:left w:val="single" w:sz="8" w:space="0" w:color="auto"/>
              <w:bottom w:val="nil"/>
              <w:right w:val="nil"/>
            </w:tcBorders>
            <w:shd w:val="clear" w:color="auto" w:fill="auto"/>
            <w:noWrap/>
            <w:vAlign w:val="center"/>
            <w:hideMark/>
          </w:tcPr>
          <w:p w14:paraId="28615695" w14:textId="77777777" w:rsidR="000E6992" w:rsidRPr="000E6992" w:rsidRDefault="000E6992" w:rsidP="000E6992">
            <w:pPr>
              <w:jc w:val="center"/>
              <w:rPr>
                <w:b/>
                <w:bCs/>
                <w:sz w:val="16"/>
                <w:szCs w:val="16"/>
              </w:rPr>
            </w:pPr>
            <w:r w:rsidRPr="000E6992">
              <w:rPr>
                <w:b/>
                <w:bCs/>
                <w:sz w:val="16"/>
                <w:szCs w:val="16"/>
              </w:rPr>
              <w:t>269 001</w:t>
            </w:r>
          </w:p>
        </w:tc>
        <w:tc>
          <w:tcPr>
            <w:tcW w:w="1542" w:type="dxa"/>
            <w:tcBorders>
              <w:top w:val="nil"/>
              <w:left w:val="single" w:sz="8" w:space="0" w:color="auto"/>
              <w:bottom w:val="single" w:sz="4" w:space="0" w:color="auto"/>
              <w:right w:val="single" w:sz="8" w:space="0" w:color="auto"/>
            </w:tcBorders>
            <w:shd w:val="clear" w:color="auto" w:fill="auto"/>
            <w:noWrap/>
            <w:vAlign w:val="center"/>
            <w:hideMark/>
          </w:tcPr>
          <w:p w14:paraId="394348E7" w14:textId="77777777" w:rsidR="000E6992" w:rsidRPr="000E6992" w:rsidRDefault="000E6992" w:rsidP="000E6992">
            <w:pPr>
              <w:jc w:val="center"/>
              <w:rPr>
                <w:b/>
                <w:bCs/>
                <w:sz w:val="16"/>
                <w:szCs w:val="16"/>
              </w:rPr>
            </w:pPr>
            <w:r w:rsidRPr="000E6992">
              <w:rPr>
                <w:b/>
                <w:bCs/>
                <w:sz w:val="16"/>
                <w:szCs w:val="16"/>
              </w:rPr>
              <w:t>384 589</w:t>
            </w:r>
          </w:p>
        </w:tc>
        <w:tc>
          <w:tcPr>
            <w:tcW w:w="1542" w:type="dxa"/>
            <w:tcBorders>
              <w:top w:val="nil"/>
              <w:left w:val="nil"/>
              <w:bottom w:val="nil"/>
              <w:right w:val="nil"/>
            </w:tcBorders>
            <w:shd w:val="clear" w:color="auto" w:fill="auto"/>
            <w:noWrap/>
            <w:vAlign w:val="center"/>
            <w:hideMark/>
          </w:tcPr>
          <w:p w14:paraId="6550974A" w14:textId="77777777" w:rsidR="000E6992" w:rsidRPr="000E6992" w:rsidRDefault="000E6992" w:rsidP="000E6992">
            <w:pPr>
              <w:jc w:val="center"/>
              <w:rPr>
                <w:b/>
                <w:bCs/>
                <w:sz w:val="16"/>
                <w:szCs w:val="16"/>
              </w:rPr>
            </w:pPr>
            <w:r w:rsidRPr="000E6992">
              <w:rPr>
                <w:b/>
                <w:bCs/>
                <w:sz w:val="16"/>
                <w:szCs w:val="16"/>
              </w:rPr>
              <w:t>336 081</w:t>
            </w:r>
          </w:p>
        </w:tc>
        <w:tc>
          <w:tcPr>
            <w:tcW w:w="1148" w:type="dxa"/>
            <w:tcBorders>
              <w:top w:val="nil"/>
              <w:left w:val="single" w:sz="8" w:space="0" w:color="auto"/>
              <w:bottom w:val="nil"/>
              <w:right w:val="single" w:sz="8" w:space="0" w:color="auto"/>
            </w:tcBorders>
            <w:shd w:val="clear" w:color="auto" w:fill="auto"/>
            <w:noWrap/>
            <w:vAlign w:val="center"/>
            <w:hideMark/>
          </w:tcPr>
          <w:p w14:paraId="5FC8D5C3" w14:textId="77777777" w:rsidR="000E6992" w:rsidRPr="000E6992" w:rsidRDefault="000E6992" w:rsidP="000E6992">
            <w:pPr>
              <w:jc w:val="center"/>
              <w:rPr>
                <w:b/>
                <w:bCs/>
                <w:sz w:val="16"/>
                <w:szCs w:val="16"/>
              </w:rPr>
            </w:pPr>
            <w:r w:rsidRPr="000E6992">
              <w:rPr>
                <w:b/>
                <w:bCs/>
                <w:sz w:val="16"/>
                <w:szCs w:val="16"/>
              </w:rPr>
              <w:t>48 508</w:t>
            </w:r>
          </w:p>
        </w:tc>
      </w:tr>
      <w:tr w:rsidR="000E6992" w:rsidRPr="000E6992" w14:paraId="18C5EA7F" w14:textId="77777777" w:rsidTr="00B252CF">
        <w:trPr>
          <w:trHeight w:val="375"/>
          <w:jc w:val="center"/>
        </w:trPr>
        <w:tc>
          <w:tcPr>
            <w:tcW w:w="754" w:type="dxa"/>
            <w:vMerge/>
            <w:tcBorders>
              <w:top w:val="single" w:sz="4" w:space="0" w:color="auto"/>
              <w:left w:val="single" w:sz="8" w:space="0" w:color="auto"/>
              <w:bottom w:val="single" w:sz="4" w:space="0" w:color="000000"/>
              <w:right w:val="single" w:sz="8" w:space="0" w:color="auto"/>
            </w:tcBorders>
            <w:shd w:val="clear" w:color="auto" w:fill="auto"/>
            <w:vAlign w:val="center"/>
            <w:hideMark/>
          </w:tcPr>
          <w:p w14:paraId="1DC6837B" w14:textId="77777777" w:rsidR="000E6992" w:rsidRPr="000E6992" w:rsidRDefault="000E6992" w:rsidP="000E6992">
            <w:pPr>
              <w:rPr>
                <w:sz w:val="16"/>
                <w:szCs w:val="16"/>
              </w:rPr>
            </w:pPr>
          </w:p>
        </w:tc>
        <w:tc>
          <w:tcPr>
            <w:tcW w:w="4471" w:type="dxa"/>
            <w:tcBorders>
              <w:top w:val="single" w:sz="4" w:space="0" w:color="auto"/>
              <w:left w:val="nil"/>
              <w:bottom w:val="nil"/>
              <w:right w:val="single" w:sz="8" w:space="0" w:color="auto"/>
            </w:tcBorders>
            <w:shd w:val="clear" w:color="auto" w:fill="auto"/>
            <w:vAlign w:val="center"/>
            <w:hideMark/>
          </w:tcPr>
          <w:p w14:paraId="63AEB962" w14:textId="77777777" w:rsidR="000E6992" w:rsidRPr="000E6992" w:rsidRDefault="000E6992" w:rsidP="000E6992">
            <w:pPr>
              <w:jc w:val="both"/>
              <w:rPr>
                <w:sz w:val="16"/>
                <w:szCs w:val="16"/>
              </w:rPr>
            </w:pPr>
            <w:r w:rsidRPr="000E6992">
              <w:rPr>
                <w:sz w:val="16"/>
                <w:szCs w:val="16"/>
              </w:rPr>
              <w:t>1 полугодие</w:t>
            </w:r>
          </w:p>
        </w:tc>
        <w:tc>
          <w:tcPr>
            <w:tcW w:w="974" w:type="dxa"/>
            <w:tcBorders>
              <w:top w:val="nil"/>
              <w:left w:val="nil"/>
              <w:bottom w:val="single" w:sz="4" w:space="0" w:color="auto"/>
              <w:right w:val="single" w:sz="8" w:space="0" w:color="auto"/>
            </w:tcBorders>
            <w:shd w:val="clear" w:color="auto" w:fill="auto"/>
            <w:noWrap/>
            <w:vAlign w:val="center"/>
            <w:hideMark/>
          </w:tcPr>
          <w:p w14:paraId="410ACB2E" w14:textId="77777777" w:rsidR="000E6992" w:rsidRPr="000E6992" w:rsidRDefault="000E6992" w:rsidP="000E6992">
            <w:pPr>
              <w:jc w:val="center"/>
              <w:rPr>
                <w:sz w:val="16"/>
                <w:szCs w:val="16"/>
              </w:rPr>
            </w:pPr>
            <w:r w:rsidRPr="000E6992">
              <w:rPr>
                <w:sz w:val="16"/>
                <w:szCs w:val="16"/>
              </w:rPr>
              <w:t>тыс.руб.</w:t>
            </w:r>
          </w:p>
        </w:tc>
        <w:tc>
          <w:tcPr>
            <w:tcW w:w="1717" w:type="dxa"/>
            <w:tcBorders>
              <w:top w:val="single" w:sz="4" w:space="0" w:color="auto"/>
              <w:left w:val="nil"/>
              <w:bottom w:val="nil"/>
              <w:right w:val="nil"/>
            </w:tcBorders>
            <w:shd w:val="clear" w:color="auto" w:fill="auto"/>
            <w:noWrap/>
            <w:vAlign w:val="center"/>
            <w:hideMark/>
          </w:tcPr>
          <w:p w14:paraId="562170BC" w14:textId="77777777" w:rsidR="000E6992" w:rsidRPr="000E6992" w:rsidRDefault="000E6992" w:rsidP="000E6992">
            <w:pPr>
              <w:jc w:val="right"/>
              <w:rPr>
                <w:sz w:val="16"/>
                <w:szCs w:val="16"/>
              </w:rPr>
            </w:pPr>
            <w:r w:rsidRPr="000E6992">
              <w:rPr>
                <w:sz w:val="16"/>
                <w:szCs w:val="16"/>
              </w:rPr>
              <w:t>168 533</w:t>
            </w:r>
          </w:p>
        </w:tc>
        <w:tc>
          <w:tcPr>
            <w:tcW w:w="1717" w:type="dxa"/>
            <w:tcBorders>
              <w:top w:val="single" w:sz="4" w:space="0" w:color="auto"/>
              <w:left w:val="single" w:sz="8" w:space="0" w:color="auto"/>
              <w:bottom w:val="nil"/>
              <w:right w:val="nil"/>
            </w:tcBorders>
            <w:shd w:val="clear" w:color="auto" w:fill="auto"/>
            <w:noWrap/>
            <w:vAlign w:val="center"/>
            <w:hideMark/>
          </w:tcPr>
          <w:p w14:paraId="5BEED202" w14:textId="77777777" w:rsidR="000E6992" w:rsidRPr="000E6992" w:rsidRDefault="000E6992" w:rsidP="000E6992">
            <w:pPr>
              <w:jc w:val="right"/>
              <w:rPr>
                <w:sz w:val="16"/>
                <w:szCs w:val="16"/>
              </w:rPr>
            </w:pPr>
            <w:r w:rsidRPr="000E6992">
              <w:rPr>
                <w:sz w:val="16"/>
                <w:szCs w:val="16"/>
              </w:rPr>
              <w:t>138 607</w:t>
            </w:r>
          </w:p>
        </w:tc>
        <w:tc>
          <w:tcPr>
            <w:tcW w:w="1586" w:type="dxa"/>
            <w:tcBorders>
              <w:top w:val="single" w:sz="4" w:space="0" w:color="auto"/>
              <w:left w:val="single" w:sz="8" w:space="0" w:color="auto"/>
              <w:bottom w:val="nil"/>
              <w:right w:val="nil"/>
            </w:tcBorders>
            <w:shd w:val="clear" w:color="auto" w:fill="auto"/>
            <w:noWrap/>
            <w:vAlign w:val="center"/>
            <w:hideMark/>
          </w:tcPr>
          <w:p w14:paraId="73FB7E46" w14:textId="77777777" w:rsidR="000E6992" w:rsidRPr="000E6992" w:rsidRDefault="000E6992" w:rsidP="000E6992">
            <w:pPr>
              <w:jc w:val="right"/>
              <w:rPr>
                <w:sz w:val="16"/>
                <w:szCs w:val="16"/>
              </w:rPr>
            </w:pPr>
            <w:r w:rsidRPr="000E6992">
              <w:rPr>
                <w:sz w:val="16"/>
                <w:szCs w:val="16"/>
              </w:rPr>
              <w:t>138 607</w:t>
            </w:r>
          </w:p>
        </w:tc>
        <w:tc>
          <w:tcPr>
            <w:tcW w:w="1542" w:type="dxa"/>
            <w:tcBorders>
              <w:top w:val="nil"/>
              <w:left w:val="single" w:sz="8" w:space="0" w:color="auto"/>
              <w:bottom w:val="single" w:sz="4" w:space="0" w:color="auto"/>
              <w:right w:val="single" w:sz="8" w:space="0" w:color="auto"/>
            </w:tcBorders>
            <w:shd w:val="clear" w:color="auto" w:fill="auto"/>
            <w:noWrap/>
            <w:vAlign w:val="center"/>
            <w:hideMark/>
          </w:tcPr>
          <w:p w14:paraId="122844AF" w14:textId="77777777" w:rsidR="000E6992" w:rsidRPr="000E6992" w:rsidRDefault="000E6992" w:rsidP="000E6992">
            <w:pPr>
              <w:jc w:val="right"/>
              <w:rPr>
                <w:sz w:val="16"/>
                <w:szCs w:val="16"/>
              </w:rPr>
            </w:pPr>
            <w:r w:rsidRPr="000E6992">
              <w:rPr>
                <w:sz w:val="16"/>
                <w:szCs w:val="16"/>
              </w:rPr>
              <w:t>196 501</w:t>
            </w:r>
          </w:p>
        </w:tc>
        <w:tc>
          <w:tcPr>
            <w:tcW w:w="1542" w:type="dxa"/>
            <w:tcBorders>
              <w:top w:val="single" w:sz="4" w:space="0" w:color="auto"/>
              <w:left w:val="nil"/>
              <w:bottom w:val="nil"/>
              <w:right w:val="nil"/>
            </w:tcBorders>
            <w:shd w:val="clear" w:color="auto" w:fill="auto"/>
            <w:noWrap/>
            <w:vAlign w:val="center"/>
            <w:hideMark/>
          </w:tcPr>
          <w:p w14:paraId="2DDFADCA" w14:textId="77777777" w:rsidR="000E6992" w:rsidRPr="000E6992" w:rsidRDefault="000E6992" w:rsidP="000E6992">
            <w:pPr>
              <w:jc w:val="right"/>
              <w:rPr>
                <w:sz w:val="16"/>
                <w:szCs w:val="16"/>
              </w:rPr>
            </w:pPr>
            <w:r w:rsidRPr="000E6992">
              <w:rPr>
                <w:sz w:val="16"/>
                <w:szCs w:val="16"/>
              </w:rPr>
              <w:t>170 960</w:t>
            </w:r>
          </w:p>
        </w:tc>
        <w:tc>
          <w:tcPr>
            <w:tcW w:w="1148" w:type="dxa"/>
            <w:tcBorders>
              <w:top w:val="single" w:sz="4" w:space="0" w:color="auto"/>
              <w:left w:val="single" w:sz="8" w:space="0" w:color="auto"/>
              <w:bottom w:val="nil"/>
              <w:right w:val="single" w:sz="8" w:space="0" w:color="auto"/>
            </w:tcBorders>
            <w:shd w:val="clear" w:color="auto" w:fill="auto"/>
            <w:noWrap/>
            <w:vAlign w:val="center"/>
            <w:hideMark/>
          </w:tcPr>
          <w:p w14:paraId="791AEB68" w14:textId="77777777" w:rsidR="000E6992" w:rsidRPr="000E6992" w:rsidRDefault="000E6992" w:rsidP="000E6992">
            <w:pPr>
              <w:jc w:val="right"/>
              <w:rPr>
                <w:sz w:val="16"/>
                <w:szCs w:val="16"/>
              </w:rPr>
            </w:pPr>
            <w:r w:rsidRPr="000E6992">
              <w:rPr>
                <w:sz w:val="16"/>
                <w:szCs w:val="16"/>
              </w:rPr>
              <w:t>25 540</w:t>
            </w:r>
          </w:p>
        </w:tc>
      </w:tr>
      <w:tr w:rsidR="000E6992" w:rsidRPr="000E6992" w14:paraId="50E673A8" w14:textId="77777777" w:rsidTr="00B252CF">
        <w:trPr>
          <w:trHeight w:val="390"/>
          <w:jc w:val="center"/>
        </w:trPr>
        <w:tc>
          <w:tcPr>
            <w:tcW w:w="754" w:type="dxa"/>
            <w:vMerge/>
            <w:tcBorders>
              <w:top w:val="single" w:sz="4" w:space="0" w:color="auto"/>
              <w:left w:val="single" w:sz="8" w:space="0" w:color="auto"/>
              <w:bottom w:val="single" w:sz="4" w:space="0" w:color="000000"/>
              <w:right w:val="single" w:sz="8" w:space="0" w:color="auto"/>
            </w:tcBorders>
            <w:shd w:val="clear" w:color="auto" w:fill="auto"/>
            <w:vAlign w:val="center"/>
            <w:hideMark/>
          </w:tcPr>
          <w:p w14:paraId="7BC1CB65" w14:textId="77777777" w:rsidR="000E6992" w:rsidRPr="000E6992" w:rsidRDefault="000E6992" w:rsidP="000E6992">
            <w:pPr>
              <w:rPr>
                <w:sz w:val="16"/>
                <w:szCs w:val="16"/>
              </w:rPr>
            </w:pPr>
          </w:p>
        </w:tc>
        <w:tc>
          <w:tcPr>
            <w:tcW w:w="4471" w:type="dxa"/>
            <w:tcBorders>
              <w:top w:val="single" w:sz="4" w:space="0" w:color="auto"/>
              <w:left w:val="nil"/>
              <w:bottom w:val="single" w:sz="4" w:space="0" w:color="auto"/>
              <w:right w:val="single" w:sz="8" w:space="0" w:color="auto"/>
            </w:tcBorders>
            <w:shd w:val="clear" w:color="auto" w:fill="auto"/>
            <w:vAlign w:val="center"/>
            <w:hideMark/>
          </w:tcPr>
          <w:p w14:paraId="54A4E9E9" w14:textId="77777777" w:rsidR="000E6992" w:rsidRPr="000E6992" w:rsidRDefault="000E6992" w:rsidP="000E6992">
            <w:pPr>
              <w:jc w:val="both"/>
              <w:rPr>
                <w:sz w:val="16"/>
                <w:szCs w:val="16"/>
              </w:rPr>
            </w:pPr>
            <w:r w:rsidRPr="000E6992">
              <w:rPr>
                <w:sz w:val="16"/>
                <w:szCs w:val="16"/>
              </w:rPr>
              <w:t>2 полугодие</w:t>
            </w:r>
          </w:p>
        </w:tc>
        <w:tc>
          <w:tcPr>
            <w:tcW w:w="974" w:type="dxa"/>
            <w:tcBorders>
              <w:top w:val="nil"/>
              <w:left w:val="nil"/>
              <w:bottom w:val="single" w:sz="4" w:space="0" w:color="auto"/>
              <w:right w:val="single" w:sz="8" w:space="0" w:color="auto"/>
            </w:tcBorders>
            <w:shd w:val="clear" w:color="auto" w:fill="auto"/>
            <w:noWrap/>
            <w:vAlign w:val="center"/>
            <w:hideMark/>
          </w:tcPr>
          <w:p w14:paraId="55AE722D" w14:textId="77777777" w:rsidR="000E6992" w:rsidRPr="000E6992" w:rsidRDefault="000E6992" w:rsidP="000E6992">
            <w:pPr>
              <w:jc w:val="center"/>
              <w:rPr>
                <w:sz w:val="16"/>
                <w:szCs w:val="16"/>
              </w:rPr>
            </w:pPr>
            <w:r w:rsidRPr="000E6992">
              <w:rPr>
                <w:sz w:val="16"/>
                <w:szCs w:val="16"/>
              </w:rPr>
              <w:t>тыс.руб.</w:t>
            </w:r>
          </w:p>
        </w:tc>
        <w:tc>
          <w:tcPr>
            <w:tcW w:w="1717" w:type="dxa"/>
            <w:tcBorders>
              <w:top w:val="single" w:sz="4" w:space="0" w:color="auto"/>
              <w:left w:val="nil"/>
              <w:bottom w:val="single" w:sz="4" w:space="0" w:color="auto"/>
              <w:right w:val="nil"/>
            </w:tcBorders>
            <w:shd w:val="clear" w:color="auto" w:fill="auto"/>
            <w:noWrap/>
            <w:vAlign w:val="center"/>
            <w:hideMark/>
          </w:tcPr>
          <w:p w14:paraId="205EFCB8" w14:textId="77777777" w:rsidR="000E6992" w:rsidRPr="000E6992" w:rsidRDefault="000E6992" w:rsidP="000E6992">
            <w:pPr>
              <w:jc w:val="right"/>
              <w:rPr>
                <w:sz w:val="16"/>
                <w:szCs w:val="16"/>
              </w:rPr>
            </w:pPr>
            <w:r w:rsidRPr="000E6992">
              <w:rPr>
                <w:sz w:val="16"/>
                <w:szCs w:val="16"/>
              </w:rPr>
              <w:t>142 708</w:t>
            </w:r>
          </w:p>
        </w:tc>
        <w:tc>
          <w:tcPr>
            <w:tcW w:w="1717" w:type="dxa"/>
            <w:tcBorders>
              <w:top w:val="single" w:sz="4" w:space="0" w:color="auto"/>
              <w:left w:val="single" w:sz="8" w:space="0" w:color="auto"/>
              <w:bottom w:val="single" w:sz="4" w:space="0" w:color="auto"/>
              <w:right w:val="nil"/>
            </w:tcBorders>
            <w:shd w:val="clear" w:color="auto" w:fill="auto"/>
            <w:noWrap/>
            <w:vAlign w:val="center"/>
            <w:hideMark/>
          </w:tcPr>
          <w:p w14:paraId="7711E68C" w14:textId="77777777" w:rsidR="000E6992" w:rsidRPr="000E6992" w:rsidRDefault="000E6992" w:rsidP="000E6992">
            <w:pPr>
              <w:jc w:val="right"/>
              <w:rPr>
                <w:sz w:val="16"/>
                <w:szCs w:val="16"/>
              </w:rPr>
            </w:pPr>
            <w:r w:rsidRPr="000E6992">
              <w:rPr>
                <w:sz w:val="16"/>
                <w:szCs w:val="16"/>
              </w:rPr>
              <w:t>130 394</w:t>
            </w:r>
          </w:p>
        </w:tc>
        <w:tc>
          <w:tcPr>
            <w:tcW w:w="1586" w:type="dxa"/>
            <w:tcBorders>
              <w:top w:val="single" w:sz="4" w:space="0" w:color="auto"/>
              <w:left w:val="single" w:sz="8" w:space="0" w:color="auto"/>
              <w:bottom w:val="single" w:sz="4" w:space="0" w:color="auto"/>
              <w:right w:val="nil"/>
            </w:tcBorders>
            <w:shd w:val="clear" w:color="auto" w:fill="auto"/>
            <w:noWrap/>
            <w:vAlign w:val="center"/>
            <w:hideMark/>
          </w:tcPr>
          <w:p w14:paraId="04C6828C" w14:textId="77777777" w:rsidR="000E6992" w:rsidRPr="000E6992" w:rsidRDefault="000E6992" w:rsidP="000E6992">
            <w:pPr>
              <w:jc w:val="right"/>
              <w:rPr>
                <w:sz w:val="16"/>
                <w:szCs w:val="16"/>
              </w:rPr>
            </w:pPr>
            <w:r w:rsidRPr="000E6992">
              <w:rPr>
                <w:sz w:val="16"/>
                <w:szCs w:val="16"/>
              </w:rPr>
              <w:t>130 394</w:t>
            </w:r>
          </w:p>
        </w:tc>
        <w:tc>
          <w:tcPr>
            <w:tcW w:w="1542" w:type="dxa"/>
            <w:tcBorders>
              <w:top w:val="nil"/>
              <w:left w:val="single" w:sz="8" w:space="0" w:color="auto"/>
              <w:bottom w:val="single" w:sz="4" w:space="0" w:color="auto"/>
              <w:right w:val="single" w:sz="8" w:space="0" w:color="auto"/>
            </w:tcBorders>
            <w:shd w:val="clear" w:color="auto" w:fill="auto"/>
            <w:noWrap/>
            <w:vAlign w:val="center"/>
            <w:hideMark/>
          </w:tcPr>
          <w:p w14:paraId="4E8AE7BC" w14:textId="77777777" w:rsidR="000E6992" w:rsidRPr="000E6992" w:rsidRDefault="000E6992" w:rsidP="000E6992">
            <w:pPr>
              <w:jc w:val="right"/>
              <w:rPr>
                <w:sz w:val="16"/>
                <w:szCs w:val="16"/>
              </w:rPr>
            </w:pPr>
            <w:r w:rsidRPr="000E6992">
              <w:rPr>
                <w:sz w:val="16"/>
                <w:szCs w:val="16"/>
              </w:rPr>
              <w:t>132 512</w:t>
            </w:r>
          </w:p>
        </w:tc>
        <w:tc>
          <w:tcPr>
            <w:tcW w:w="1542" w:type="dxa"/>
            <w:tcBorders>
              <w:top w:val="single" w:sz="4" w:space="0" w:color="auto"/>
              <w:left w:val="nil"/>
              <w:bottom w:val="single" w:sz="4" w:space="0" w:color="auto"/>
              <w:right w:val="nil"/>
            </w:tcBorders>
            <w:shd w:val="clear" w:color="auto" w:fill="auto"/>
            <w:noWrap/>
            <w:vAlign w:val="center"/>
            <w:hideMark/>
          </w:tcPr>
          <w:p w14:paraId="41E8FDF3" w14:textId="77777777" w:rsidR="000E6992" w:rsidRPr="000E6992" w:rsidRDefault="000E6992" w:rsidP="000E6992">
            <w:pPr>
              <w:jc w:val="right"/>
              <w:rPr>
                <w:sz w:val="16"/>
                <w:szCs w:val="16"/>
              </w:rPr>
            </w:pPr>
            <w:r w:rsidRPr="000E6992">
              <w:rPr>
                <w:sz w:val="16"/>
                <w:szCs w:val="16"/>
              </w:rPr>
              <w:t>116 567</w:t>
            </w:r>
          </w:p>
        </w:tc>
        <w:tc>
          <w:tcPr>
            <w:tcW w:w="114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2632746" w14:textId="77777777" w:rsidR="000E6992" w:rsidRPr="000E6992" w:rsidRDefault="000E6992" w:rsidP="000E6992">
            <w:pPr>
              <w:jc w:val="right"/>
              <w:rPr>
                <w:sz w:val="16"/>
                <w:szCs w:val="16"/>
              </w:rPr>
            </w:pPr>
            <w:r w:rsidRPr="000E6992">
              <w:rPr>
                <w:sz w:val="16"/>
                <w:szCs w:val="16"/>
              </w:rPr>
              <w:t>15 945</w:t>
            </w:r>
          </w:p>
        </w:tc>
      </w:tr>
      <w:tr w:rsidR="000E6992" w:rsidRPr="000E6992" w14:paraId="2F4A0C59" w14:textId="77777777" w:rsidTr="00B252CF">
        <w:trPr>
          <w:trHeight w:val="390"/>
          <w:jc w:val="center"/>
        </w:trPr>
        <w:tc>
          <w:tcPr>
            <w:tcW w:w="754" w:type="dxa"/>
            <w:vMerge/>
            <w:tcBorders>
              <w:top w:val="single" w:sz="4" w:space="0" w:color="auto"/>
              <w:left w:val="single" w:sz="8" w:space="0" w:color="auto"/>
              <w:bottom w:val="single" w:sz="4" w:space="0" w:color="000000"/>
              <w:right w:val="single" w:sz="8" w:space="0" w:color="auto"/>
            </w:tcBorders>
            <w:shd w:val="clear" w:color="auto" w:fill="auto"/>
            <w:vAlign w:val="center"/>
            <w:hideMark/>
          </w:tcPr>
          <w:p w14:paraId="33EFDBF5" w14:textId="77777777" w:rsidR="000E6992" w:rsidRPr="000E6992" w:rsidRDefault="000E6992" w:rsidP="000E6992">
            <w:pPr>
              <w:rPr>
                <w:sz w:val="16"/>
                <w:szCs w:val="16"/>
              </w:rPr>
            </w:pPr>
          </w:p>
        </w:tc>
        <w:tc>
          <w:tcPr>
            <w:tcW w:w="4471" w:type="dxa"/>
            <w:tcBorders>
              <w:top w:val="nil"/>
              <w:left w:val="nil"/>
              <w:bottom w:val="nil"/>
              <w:right w:val="single" w:sz="8" w:space="0" w:color="auto"/>
            </w:tcBorders>
            <w:shd w:val="clear" w:color="auto" w:fill="auto"/>
            <w:vAlign w:val="center"/>
            <w:hideMark/>
          </w:tcPr>
          <w:p w14:paraId="13D61D60" w14:textId="77777777" w:rsidR="000E6992" w:rsidRPr="000E6992" w:rsidRDefault="000E6992" w:rsidP="000E6992">
            <w:pPr>
              <w:jc w:val="both"/>
              <w:rPr>
                <w:sz w:val="16"/>
                <w:szCs w:val="16"/>
              </w:rPr>
            </w:pPr>
            <w:r w:rsidRPr="000E6992">
              <w:rPr>
                <w:sz w:val="16"/>
                <w:szCs w:val="16"/>
              </w:rPr>
              <w:t>с декабря</w:t>
            </w:r>
          </w:p>
        </w:tc>
        <w:tc>
          <w:tcPr>
            <w:tcW w:w="974" w:type="dxa"/>
            <w:tcBorders>
              <w:top w:val="nil"/>
              <w:left w:val="nil"/>
              <w:bottom w:val="single" w:sz="4" w:space="0" w:color="auto"/>
              <w:right w:val="single" w:sz="8" w:space="0" w:color="auto"/>
            </w:tcBorders>
            <w:shd w:val="clear" w:color="auto" w:fill="auto"/>
            <w:noWrap/>
            <w:vAlign w:val="center"/>
            <w:hideMark/>
          </w:tcPr>
          <w:p w14:paraId="18319769" w14:textId="77777777" w:rsidR="000E6992" w:rsidRPr="000E6992" w:rsidRDefault="000E6992" w:rsidP="000E6992">
            <w:pPr>
              <w:jc w:val="center"/>
              <w:rPr>
                <w:sz w:val="16"/>
                <w:szCs w:val="16"/>
              </w:rPr>
            </w:pPr>
            <w:r w:rsidRPr="000E6992">
              <w:rPr>
                <w:sz w:val="16"/>
                <w:szCs w:val="16"/>
              </w:rPr>
              <w:t>тыс.руб.</w:t>
            </w:r>
          </w:p>
        </w:tc>
        <w:tc>
          <w:tcPr>
            <w:tcW w:w="1717" w:type="dxa"/>
            <w:tcBorders>
              <w:top w:val="nil"/>
              <w:left w:val="nil"/>
              <w:bottom w:val="nil"/>
              <w:right w:val="nil"/>
            </w:tcBorders>
            <w:shd w:val="clear" w:color="auto" w:fill="auto"/>
            <w:noWrap/>
            <w:vAlign w:val="center"/>
            <w:hideMark/>
          </w:tcPr>
          <w:p w14:paraId="418A5F13" w14:textId="77777777" w:rsidR="000E6992" w:rsidRPr="000E6992" w:rsidRDefault="000E6992" w:rsidP="000E6992">
            <w:pPr>
              <w:jc w:val="right"/>
              <w:rPr>
                <w:sz w:val="16"/>
                <w:szCs w:val="16"/>
              </w:rPr>
            </w:pPr>
            <w:r w:rsidRPr="000E6992">
              <w:rPr>
                <w:sz w:val="16"/>
                <w:szCs w:val="16"/>
              </w:rPr>
              <w:t> </w:t>
            </w:r>
          </w:p>
        </w:tc>
        <w:tc>
          <w:tcPr>
            <w:tcW w:w="1717" w:type="dxa"/>
            <w:tcBorders>
              <w:top w:val="nil"/>
              <w:left w:val="single" w:sz="8" w:space="0" w:color="auto"/>
              <w:bottom w:val="nil"/>
              <w:right w:val="nil"/>
            </w:tcBorders>
            <w:shd w:val="clear" w:color="auto" w:fill="auto"/>
            <w:noWrap/>
            <w:vAlign w:val="center"/>
            <w:hideMark/>
          </w:tcPr>
          <w:p w14:paraId="746E4420" w14:textId="77777777" w:rsidR="000E6992" w:rsidRPr="000E6992" w:rsidRDefault="000E6992" w:rsidP="000E6992">
            <w:pPr>
              <w:jc w:val="right"/>
              <w:rPr>
                <w:sz w:val="16"/>
                <w:szCs w:val="16"/>
              </w:rPr>
            </w:pPr>
            <w:r w:rsidRPr="000E6992">
              <w:rPr>
                <w:sz w:val="16"/>
                <w:szCs w:val="16"/>
              </w:rPr>
              <w:t> </w:t>
            </w:r>
          </w:p>
        </w:tc>
        <w:tc>
          <w:tcPr>
            <w:tcW w:w="1586" w:type="dxa"/>
            <w:tcBorders>
              <w:top w:val="nil"/>
              <w:left w:val="single" w:sz="8" w:space="0" w:color="auto"/>
              <w:bottom w:val="nil"/>
              <w:right w:val="nil"/>
            </w:tcBorders>
            <w:shd w:val="clear" w:color="auto" w:fill="auto"/>
            <w:noWrap/>
            <w:vAlign w:val="center"/>
            <w:hideMark/>
          </w:tcPr>
          <w:p w14:paraId="453872DD" w14:textId="77777777" w:rsidR="000E6992" w:rsidRPr="000E6992" w:rsidRDefault="000E6992" w:rsidP="000E6992">
            <w:pPr>
              <w:jc w:val="right"/>
              <w:rPr>
                <w:sz w:val="16"/>
                <w:szCs w:val="16"/>
              </w:rPr>
            </w:pPr>
            <w:r w:rsidRPr="000E6992">
              <w:rPr>
                <w:sz w:val="16"/>
                <w:szCs w:val="16"/>
              </w:rPr>
              <w:t> </w:t>
            </w:r>
          </w:p>
        </w:tc>
        <w:tc>
          <w:tcPr>
            <w:tcW w:w="1542" w:type="dxa"/>
            <w:tcBorders>
              <w:top w:val="nil"/>
              <w:left w:val="single" w:sz="8" w:space="0" w:color="auto"/>
              <w:bottom w:val="single" w:sz="4" w:space="0" w:color="auto"/>
              <w:right w:val="single" w:sz="8" w:space="0" w:color="auto"/>
            </w:tcBorders>
            <w:shd w:val="clear" w:color="auto" w:fill="auto"/>
            <w:noWrap/>
            <w:vAlign w:val="center"/>
            <w:hideMark/>
          </w:tcPr>
          <w:p w14:paraId="219B7036" w14:textId="77777777" w:rsidR="000E6992" w:rsidRPr="000E6992" w:rsidRDefault="000E6992" w:rsidP="000E6992">
            <w:pPr>
              <w:jc w:val="right"/>
              <w:rPr>
                <w:sz w:val="16"/>
                <w:szCs w:val="16"/>
              </w:rPr>
            </w:pPr>
            <w:r w:rsidRPr="000E6992">
              <w:rPr>
                <w:sz w:val="16"/>
                <w:szCs w:val="16"/>
              </w:rPr>
              <w:t>55 576</w:t>
            </w:r>
          </w:p>
        </w:tc>
        <w:tc>
          <w:tcPr>
            <w:tcW w:w="1542" w:type="dxa"/>
            <w:tcBorders>
              <w:top w:val="nil"/>
              <w:left w:val="nil"/>
              <w:bottom w:val="nil"/>
              <w:right w:val="nil"/>
            </w:tcBorders>
            <w:shd w:val="clear" w:color="auto" w:fill="auto"/>
            <w:noWrap/>
            <w:vAlign w:val="center"/>
            <w:hideMark/>
          </w:tcPr>
          <w:p w14:paraId="632C9EFB" w14:textId="77777777" w:rsidR="000E6992" w:rsidRPr="000E6992" w:rsidRDefault="000E6992" w:rsidP="000E6992">
            <w:pPr>
              <w:jc w:val="right"/>
              <w:rPr>
                <w:sz w:val="16"/>
                <w:szCs w:val="16"/>
              </w:rPr>
            </w:pPr>
            <w:r w:rsidRPr="000E6992">
              <w:rPr>
                <w:sz w:val="16"/>
                <w:szCs w:val="16"/>
              </w:rPr>
              <w:t>48 554</w:t>
            </w:r>
          </w:p>
        </w:tc>
        <w:tc>
          <w:tcPr>
            <w:tcW w:w="1148" w:type="dxa"/>
            <w:tcBorders>
              <w:top w:val="nil"/>
              <w:left w:val="single" w:sz="8" w:space="0" w:color="auto"/>
              <w:bottom w:val="nil"/>
              <w:right w:val="single" w:sz="8" w:space="0" w:color="auto"/>
            </w:tcBorders>
            <w:shd w:val="clear" w:color="auto" w:fill="auto"/>
            <w:noWrap/>
            <w:vAlign w:val="center"/>
            <w:hideMark/>
          </w:tcPr>
          <w:p w14:paraId="41DBFB72" w14:textId="77777777" w:rsidR="000E6992" w:rsidRPr="000E6992" w:rsidRDefault="000E6992" w:rsidP="000E6992">
            <w:pPr>
              <w:jc w:val="right"/>
              <w:rPr>
                <w:sz w:val="16"/>
                <w:szCs w:val="16"/>
              </w:rPr>
            </w:pPr>
            <w:r w:rsidRPr="000E6992">
              <w:rPr>
                <w:sz w:val="16"/>
                <w:szCs w:val="16"/>
              </w:rPr>
              <w:t>7 023</w:t>
            </w:r>
          </w:p>
        </w:tc>
      </w:tr>
      <w:tr w:rsidR="000E6992" w:rsidRPr="000E6992" w14:paraId="71694E07" w14:textId="77777777" w:rsidTr="00B252CF">
        <w:trPr>
          <w:trHeight w:val="405"/>
          <w:jc w:val="center"/>
        </w:trPr>
        <w:tc>
          <w:tcPr>
            <w:tcW w:w="754"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46C87432" w14:textId="77777777" w:rsidR="000E6992" w:rsidRPr="000E6992" w:rsidRDefault="000E6992" w:rsidP="000E6992">
            <w:pPr>
              <w:jc w:val="center"/>
              <w:rPr>
                <w:sz w:val="16"/>
                <w:szCs w:val="16"/>
              </w:rPr>
            </w:pPr>
            <w:r w:rsidRPr="000E6992">
              <w:rPr>
                <w:sz w:val="16"/>
                <w:szCs w:val="16"/>
              </w:rPr>
              <w:t>9.2</w:t>
            </w:r>
          </w:p>
        </w:tc>
        <w:tc>
          <w:tcPr>
            <w:tcW w:w="4471" w:type="dxa"/>
            <w:tcBorders>
              <w:top w:val="single" w:sz="4" w:space="0" w:color="auto"/>
              <w:left w:val="nil"/>
              <w:bottom w:val="nil"/>
              <w:right w:val="single" w:sz="8" w:space="0" w:color="auto"/>
            </w:tcBorders>
            <w:shd w:val="clear" w:color="auto" w:fill="auto"/>
            <w:vAlign w:val="center"/>
            <w:hideMark/>
          </w:tcPr>
          <w:p w14:paraId="131E6F0B" w14:textId="77777777" w:rsidR="000E6992" w:rsidRPr="000E6992" w:rsidRDefault="000E6992" w:rsidP="000E6992">
            <w:pPr>
              <w:jc w:val="both"/>
              <w:rPr>
                <w:b/>
                <w:bCs/>
                <w:sz w:val="16"/>
                <w:szCs w:val="16"/>
              </w:rPr>
            </w:pPr>
            <w:r w:rsidRPr="000E6992">
              <w:rPr>
                <w:b/>
                <w:bCs/>
                <w:sz w:val="16"/>
                <w:szCs w:val="16"/>
              </w:rPr>
              <w:t>Товарная выручка (пар)</w:t>
            </w:r>
          </w:p>
        </w:tc>
        <w:tc>
          <w:tcPr>
            <w:tcW w:w="974" w:type="dxa"/>
            <w:tcBorders>
              <w:top w:val="nil"/>
              <w:left w:val="nil"/>
              <w:bottom w:val="single" w:sz="4" w:space="0" w:color="auto"/>
              <w:right w:val="single" w:sz="8" w:space="0" w:color="auto"/>
            </w:tcBorders>
            <w:shd w:val="clear" w:color="auto" w:fill="auto"/>
            <w:noWrap/>
            <w:vAlign w:val="center"/>
            <w:hideMark/>
          </w:tcPr>
          <w:p w14:paraId="1196BA69" w14:textId="77777777" w:rsidR="000E6992" w:rsidRPr="000E6992" w:rsidRDefault="000E6992" w:rsidP="000E6992">
            <w:pPr>
              <w:jc w:val="center"/>
              <w:rPr>
                <w:sz w:val="16"/>
                <w:szCs w:val="16"/>
              </w:rPr>
            </w:pPr>
            <w:r w:rsidRPr="000E6992">
              <w:rPr>
                <w:sz w:val="16"/>
                <w:szCs w:val="16"/>
              </w:rPr>
              <w:t>тыс.руб.</w:t>
            </w:r>
          </w:p>
        </w:tc>
        <w:tc>
          <w:tcPr>
            <w:tcW w:w="1717" w:type="dxa"/>
            <w:tcBorders>
              <w:top w:val="single" w:sz="4" w:space="0" w:color="auto"/>
              <w:left w:val="nil"/>
              <w:bottom w:val="nil"/>
              <w:right w:val="nil"/>
            </w:tcBorders>
            <w:shd w:val="clear" w:color="auto" w:fill="auto"/>
            <w:noWrap/>
            <w:vAlign w:val="center"/>
            <w:hideMark/>
          </w:tcPr>
          <w:p w14:paraId="5E7A1793" w14:textId="77777777" w:rsidR="000E6992" w:rsidRPr="000E6992" w:rsidRDefault="000E6992" w:rsidP="000E6992">
            <w:pPr>
              <w:jc w:val="center"/>
              <w:rPr>
                <w:b/>
                <w:bCs/>
                <w:sz w:val="16"/>
                <w:szCs w:val="16"/>
              </w:rPr>
            </w:pPr>
            <w:r w:rsidRPr="000E6992">
              <w:rPr>
                <w:b/>
                <w:bCs/>
                <w:sz w:val="16"/>
                <w:szCs w:val="16"/>
              </w:rPr>
              <w:t>28 274</w:t>
            </w:r>
          </w:p>
        </w:tc>
        <w:tc>
          <w:tcPr>
            <w:tcW w:w="1717" w:type="dxa"/>
            <w:tcBorders>
              <w:top w:val="single" w:sz="4" w:space="0" w:color="auto"/>
              <w:left w:val="single" w:sz="8" w:space="0" w:color="auto"/>
              <w:bottom w:val="nil"/>
              <w:right w:val="nil"/>
            </w:tcBorders>
            <w:shd w:val="clear" w:color="auto" w:fill="auto"/>
            <w:noWrap/>
            <w:vAlign w:val="center"/>
            <w:hideMark/>
          </w:tcPr>
          <w:p w14:paraId="0CE73C8B" w14:textId="77777777" w:rsidR="000E6992" w:rsidRPr="000E6992" w:rsidRDefault="000E6992" w:rsidP="000E6992">
            <w:pPr>
              <w:jc w:val="center"/>
              <w:rPr>
                <w:b/>
                <w:bCs/>
                <w:sz w:val="16"/>
                <w:szCs w:val="16"/>
              </w:rPr>
            </w:pPr>
            <w:r w:rsidRPr="000E6992">
              <w:rPr>
                <w:b/>
                <w:bCs/>
                <w:sz w:val="16"/>
                <w:szCs w:val="16"/>
              </w:rPr>
              <w:t>19 787</w:t>
            </w:r>
          </w:p>
        </w:tc>
        <w:tc>
          <w:tcPr>
            <w:tcW w:w="1586" w:type="dxa"/>
            <w:tcBorders>
              <w:top w:val="single" w:sz="4" w:space="0" w:color="auto"/>
              <w:left w:val="single" w:sz="8" w:space="0" w:color="auto"/>
              <w:bottom w:val="nil"/>
              <w:right w:val="nil"/>
            </w:tcBorders>
            <w:shd w:val="clear" w:color="auto" w:fill="auto"/>
            <w:noWrap/>
            <w:vAlign w:val="center"/>
            <w:hideMark/>
          </w:tcPr>
          <w:p w14:paraId="1E0A67AE" w14:textId="77777777" w:rsidR="000E6992" w:rsidRPr="000E6992" w:rsidRDefault="000E6992" w:rsidP="000E6992">
            <w:pPr>
              <w:jc w:val="center"/>
              <w:rPr>
                <w:b/>
                <w:bCs/>
                <w:sz w:val="16"/>
                <w:szCs w:val="16"/>
              </w:rPr>
            </w:pPr>
            <w:r w:rsidRPr="000E6992">
              <w:rPr>
                <w:b/>
                <w:bCs/>
                <w:sz w:val="16"/>
                <w:szCs w:val="16"/>
              </w:rPr>
              <w:t>19 787</w:t>
            </w:r>
          </w:p>
        </w:tc>
        <w:tc>
          <w:tcPr>
            <w:tcW w:w="1542" w:type="dxa"/>
            <w:tcBorders>
              <w:top w:val="nil"/>
              <w:left w:val="single" w:sz="8" w:space="0" w:color="auto"/>
              <w:bottom w:val="single" w:sz="4" w:space="0" w:color="auto"/>
              <w:right w:val="single" w:sz="8" w:space="0" w:color="auto"/>
            </w:tcBorders>
            <w:shd w:val="clear" w:color="auto" w:fill="auto"/>
            <w:noWrap/>
            <w:vAlign w:val="center"/>
            <w:hideMark/>
          </w:tcPr>
          <w:p w14:paraId="1038471F" w14:textId="77777777" w:rsidR="000E6992" w:rsidRPr="000E6992" w:rsidRDefault="000E6992" w:rsidP="000E6992">
            <w:pPr>
              <w:jc w:val="center"/>
              <w:rPr>
                <w:b/>
                <w:bCs/>
                <w:sz w:val="16"/>
                <w:szCs w:val="16"/>
              </w:rPr>
            </w:pPr>
            <w:r w:rsidRPr="000E6992">
              <w:rPr>
                <w:b/>
                <w:bCs/>
                <w:sz w:val="16"/>
                <w:szCs w:val="16"/>
              </w:rPr>
              <w:t>24 183</w:t>
            </w:r>
          </w:p>
        </w:tc>
        <w:tc>
          <w:tcPr>
            <w:tcW w:w="1542" w:type="dxa"/>
            <w:tcBorders>
              <w:top w:val="single" w:sz="4" w:space="0" w:color="auto"/>
              <w:left w:val="nil"/>
              <w:bottom w:val="nil"/>
              <w:right w:val="nil"/>
            </w:tcBorders>
            <w:shd w:val="clear" w:color="auto" w:fill="auto"/>
            <w:noWrap/>
            <w:vAlign w:val="center"/>
            <w:hideMark/>
          </w:tcPr>
          <w:p w14:paraId="5A0D199F" w14:textId="77777777" w:rsidR="000E6992" w:rsidRPr="000E6992" w:rsidRDefault="000E6992" w:rsidP="000E6992">
            <w:pPr>
              <w:jc w:val="center"/>
              <w:rPr>
                <w:b/>
                <w:bCs/>
                <w:sz w:val="16"/>
                <w:szCs w:val="16"/>
              </w:rPr>
            </w:pPr>
            <w:r w:rsidRPr="000E6992">
              <w:rPr>
                <w:b/>
                <w:bCs/>
                <w:sz w:val="16"/>
                <w:szCs w:val="16"/>
              </w:rPr>
              <w:t>24 183</w:t>
            </w:r>
          </w:p>
        </w:tc>
        <w:tc>
          <w:tcPr>
            <w:tcW w:w="1148" w:type="dxa"/>
            <w:tcBorders>
              <w:top w:val="single" w:sz="4" w:space="0" w:color="auto"/>
              <w:left w:val="single" w:sz="8" w:space="0" w:color="auto"/>
              <w:bottom w:val="nil"/>
              <w:right w:val="single" w:sz="8" w:space="0" w:color="auto"/>
            </w:tcBorders>
            <w:shd w:val="clear" w:color="auto" w:fill="auto"/>
            <w:noWrap/>
            <w:vAlign w:val="center"/>
            <w:hideMark/>
          </w:tcPr>
          <w:p w14:paraId="439CCCCB" w14:textId="77777777" w:rsidR="000E6992" w:rsidRPr="000E6992" w:rsidRDefault="000E6992" w:rsidP="000E6992">
            <w:pPr>
              <w:jc w:val="right"/>
              <w:rPr>
                <w:b/>
                <w:bCs/>
                <w:sz w:val="16"/>
                <w:szCs w:val="16"/>
              </w:rPr>
            </w:pPr>
            <w:r w:rsidRPr="000E6992">
              <w:rPr>
                <w:b/>
                <w:bCs/>
                <w:sz w:val="16"/>
                <w:szCs w:val="16"/>
              </w:rPr>
              <w:t> </w:t>
            </w:r>
          </w:p>
        </w:tc>
      </w:tr>
      <w:tr w:rsidR="000E6992" w:rsidRPr="000E6992" w14:paraId="431B8A8A" w14:textId="77777777" w:rsidTr="00B252CF">
        <w:trPr>
          <w:trHeight w:val="405"/>
          <w:jc w:val="center"/>
        </w:trPr>
        <w:tc>
          <w:tcPr>
            <w:tcW w:w="754" w:type="dxa"/>
            <w:vMerge/>
            <w:tcBorders>
              <w:top w:val="nil"/>
              <w:left w:val="single" w:sz="8" w:space="0" w:color="auto"/>
              <w:bottom w:val="single" w:sz="4" w:space="0" w:color="000000"/>
              <w:right w:val="single" w:sz="8" w:space="0" w:color="auto"/>
            </w:tcBorders>
            <w:shd w:val="clear" w:color="auto" w:fill="auto"/>
            <w:vAlign w:val="center"/>
            <w:hideMark/>
          </w:tcPr>
          <w:p w14:paraId="6FE34AEA" w14:textId="77777777" w:rsidR="000E6992" w:rsidRPr="000E6992" w:rsidRDefault="000E6992" w:rsidP="000E6992">
            <w:pPr>
              <w:rPr>
                <w:sz w:val="16"/>
                <w:szCs w:val="16"/>
              </w:rPr>
            </w:pPr>
          </w:p>
        </w:tc>
        <w:tc>
          <w:tcPr>
            <w:tcW w:w="4471" w:type="dxa"/>
            <w:tcBorders>
              <w:top w:val="single" w:sz="4" w:space="0" w:color="auto"/>
              <w:left w:val="nil"/>
              <w:bottom w:val="nil"/>
              <w:right w:val="single" w:sz="8" w:space="0" w:color="auto"/>
            </w:tcBorders>
            <w:shd w:val="clear" w:color="auto" w:fill="auto"/>
            <w:vAlign w:val="center"/>
            <w:hideMark/>
          </w:tcPr>
          <w:p w14:paraId="7DBDF441" w14:textId="77777777" w:rsidR="000E6992" w:rsidRPr="000E6992" w:rsidRDefault="000E6992" w:rsidP="000E6992">
            <w:pPr>
              <w:jc w:val="both"/>
              <w:rPr>
                <w:sz w:val="16"/>
                <w:szCs w:val="16"/>
              </w:rPr>
            </w:pPr>
            <w:r w:rsidRPr="000E6992">
              <w:rPr>
                <w:sz w:val="16"/>
                <w:szCs w:val="16"/>
              </w:rPr>
              <w:t>1 полугодие</w:t>
            </w:r>
          </w:p>
        </w:tc>
        <w:tc>
          <w:tcPr>
            <w:tcW w:w="974" w:type="dxa"/>
            <w:tcBorders>
              <w:top w:val="nil"/>
              <w:left w:val="nil"/>
              <w:bottom w:val="single" w:sz="4" w:space="0" w:color="auto"/>
              <w:right w:val="single" w:sz="8" w:space="0" w:color="auto"/>
            </w:tcBorders>
            <w:shd w:val="clear" w:color="auto" w:fill="auto"/>
            <w:noWrap/>
            <w:vAlign w:val="center"/>
            <w:hideMark/>
          </w:tcPr>
          <w:p w14:paraId="7B506E8D" w14:textId="77777777" w:rsidR="000E6992" w:rsidRPr="000E6992" w:rsidRDefault="000E6992" w:rsidP="000E6992">
            <w:pPr>
              <w:jc w:val="center"/>
              <w:rPr>
                <w:sz w:val="16"/>
                <w:szCs w:val="16"/>
              </w:rPr>
            </w:pPr>
            <w:r w:rsidRPr="000E6992">
              <w:rPr>
                <w:sz w:val="16"/>
                <w:szCs w:val="16"/>
              </w:rPr>
              <w:t>тыс.руб.</w:t>
            </w:r>
          </w:p>
        </w:tc>
        <w:tc>
          <w:tcPr>
            <w:tcW w:w="1717" w:type="dxa"/>
            <w:tcBorders>
              <w:top w:val="single" w:sz="4" w:space="0" w:color="auto"/>
              <w:left w:val="nil"/>
              <w:bottom w:val="single" w:sz="4" w:space="0" w:color="auto"/>
              <w:right w:val="nil"/>
            </w:tcBorders>
            <w:shd w:val="clear" w:color="auto" w:fill="auto"/>
            <w:noWrap/>
            <w:vAlign w:val="bottom"/>
            <w:hideMark/>
          </w:tcPr>
          <w:p w14:paraId="57AE0AB0" w14:textId="77777777" w:rsidR="000E6992" w:rsidRPr="000E6992" w:rsidRDefault="000E6992" w:rsidP="000E6992">
            <w:pPr>
              <w:jc w:val="right"/>
              <w:rPr>
                <w:color w:val="000000"/>
                <w:sz w:val="16"/>
                <w:szCs w:val="16"/>
              </w:rPr>
            </w:pPr>
            <w:r w:rsidRPr="000E6992">
              <w:rPr>
                <w:color w:val="000000"/>
                <w:sz w:val="16"/>
                <w:szCs w:val="16"/>
              </w:rPr>
              <w:t>15 310</w:t>
            </w:r>
          </w:p>
        </w:tc>
        <w:tc>
          <w:tcPr>
            <w:tcW w:w="1717" w:type="dxa"/>
            <w:tcBorders>
              <w:top w:val="single" w:sz="4" w:space="0" w:color="auto"/>
              <w:left w:val="single" w:sz="8" w:space="0" w:color="auto"/>
              <w:bottom w:val="single" w:sz="4" w:space="0" w:color="auto"/>
              <w:right w:val="nil"/>
            </w:tcBorders>
            <w:shd w:val="clear" w:color="auto" w:fill="auto"/>
            <w:noWrap/>
            <w:vAlign w:val="bottom"/>
            <w:hideMark/>
          </w:tcPr>
          <w:p w14:paraId="4ADCD854" w14:textId="77777777" w:rsidR="000E6992" w:rsidRPr="000E6992" w:rsidRDefault="000E6992" w:rsidP="000E6992">
            <w:pPr>
              <w:jc w:val="right"/>
              <w:rPr>
                <w:color w:val="000000"/>
                <w:sz w:val="16"/>
                <w:szCs w:val="16"/>
              </w:rPr>
            </w:pPr>
            <w:r w:rsidRPr="000E6992">
              <w:rPr>
                <w:color w:val="000000"/>
                <w:sz w:val="16"/>
                <w:szCs w:val="16"/>
              </w:rPr>
              <w:t>10 114</w:t>
            </w:r>
          </w:p>
        </w:tc>
        <w:tc>
          <w:tcPr>
            <w:tcW w:w="1586" w:type="dxa"/>
            <w:tcBorders>
              <w:top w:val="single" w:sz="4" w:space="0" w:color="auto"/>
              <w:left w:val="single" w:sz="8" w:space="0" w:color="auto"/>
              <w:bottom w:val="single" w:sz="4" w:space="0" w:color="auto"/>
              <w:right w:val="nil"/>
            </w:tcBorders>
            <w:shd w:val="clear" w:color="auto" w:fill="auto"/>
            <w:noWrap/>
            <w:vAlign w:val="bottom"/>
            <w:hideMark/>
          </w:tcPr>
          <w:p w14:paraId="1563F8EB" w14:textId="77777777" w:rsidR="000E6992" w:rsidRPr="000E6992" w:rsidRDefault="000E6992" w:rsidP="000E6992">
            <w:pPr>
              <w:jc w:val="right"/>
              <w:rPr>
                <w:color w:val="000000"/>
                <w:sz w:val="16"/>
                <w:szCs w:val="16"/>
              </w:rPr>
            </w:pPr>
            <w:r w:rsidRPr="000E6992">
              <w:rPr>
                <w:color w:val="000000"/>
                <w:sz w:val="16"/>
                <w:szCs w:val="16"/>
              </w:rPr>
              <w:t>10 114</w:t>
            </w:r>
          </w:p>
        </w:tc>
        <w:tc>
          <w:tcPr>
            <w:tcW w:w="1542" w:type="dxa"/>
            <w:tcBorders>
              <w:top w:val="nil"/>
              <w:left w:val="single" w:sz="8" w:space="0" w:color="auto"/>
              <w:bottom w:val="single" w:sz="4" w:space="0" w:color="auto"/>
              <w:right w:val="single" w:sz="8" w:space="0" w:color="auto"/>
            </w:tcBorders>
            <w:shd w:val="clear" w:color="auto" w:fill="auto"/>
            <w:noWrap/>
            <w:vAlign w:val="bottom"/>
            <w:hideMark/>
          </w:tcPr>
          <w:p w14:paraId="37510026" w14:textId="77777777" w:rsidR="000E6992" w:rsidRPr="000E6992" w:rsidRDefault="000E6992" w:rsidP="000E6992">
            <w:pPr>
              <w:jc w:val="right"/>
              <w:rPr>
                <w:color w:val="000000"/>
                <w:sz w:val="16"/>
                <w:szCs w:val="16"/>
              </w:rPr>
            </w:pPr>
            <w:r w:rsidRPr="000E6992">
              <w:rPr>
                <w:color w:val="000000"/>
                <w:sz w:val="16"/>
                <w:szCs w:val="16"/>
              </w:rPr>
              <w:t>13 336</w:t>
            </w:r>
          </w:p>
        </w:tc>
        <w:tc>
          <w:tcPr>
            <w:tcW w:w="1542" w:type="dxa"/>
            <w:tcBorders>
              <w:top w:val="single" w:sz="4" w:space="0" w:color="auto"/>
              <w:left w:val="nil"/>
              <w:bottom w:val="single" w:sz="4" w:space="0" w:color="auto"/>
              <w:right w:val="nil"/>
            </w:tcBorders>
            <w:shd w:val="clear" w:color="auto" w:fill="auto"/>
            <w:noWrap/>
            <w:vAlign w:val="bottom"/>
            <w:hideMark/>
          </w:tcPr>
          <w:p w14:paraId="397F9529" w14:textId="77777777" w:rsidR="000E6992" w:rsidRPr="000E6992" w:rsidRDefault="000E6992" w:rsidP="000E6992">
            <w:pPr>
              <w:jc w:val="right"/>
              <w:rPr>
                <w:color w:val="000000"/>
                <w:sz w:val="16"/>
                <w:szCs w:val="16"/>
              </w:rPr>
            </w:pPr>
            <w:r w:rsidRPr="000E6992">
              <w:rPr>
                <w:color w:val="000000"/>
                <w:sz w:val="16"/>
                <w:szCs w:val="16"/>
              </w:rPr>
              <w:t>13 336</w:t>
            </w:r>
          </w:p>
        </w:tc>
        <w:tc>
          <w:tcPr>
            <w:tcW w:w="114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6E8A1A30" w14:textId="77777777" w:rsidR="000E6992" w:rsidRPr="000E6992" w:rsidRDefault="000E6992" w:rsidP="000E6992">
            <w:pPr>
              <w:rPr>
                <w:color w:val="000000"/>
                <w:sz w:val="16"/>
                <w:szCs w:val="16"/>
              </w:rPr>
            </w:pPr>
            <w:r w:rsidRPr="000E6992">
              <w:rPr>
                <w:color w:val="000000"/>
                <w:sz w:val="16"/>
                <w:szCs w:val="16"/>
              </w:rPr>
              <w:t> </w:t>
            </w:r>
          </w:p>
        </w:tc>
      </w:tr>
      <w:tr w:rsidR="000E6992" w:rsidRPr="000E6992" w14:paraId="707BCD5A" w14:textId="77777777" w:rsidTr="00B252CF">
        <w:trPr>
          <w:trHeight w:val="405"/>
          <w:jc w:val="center"/>
        </w:trPr>
        <w:tc>
          <w:tcPr>
            <w:tcW w:w="754" w:type="dxa"/>
            <w:vMerge/>
            <w:tcBorders>
              <w:top w:val="nil"/>
              <w:left w:val="single" w:sz="8" w:space="0" w:color="auto"/>
              <w:bottom w:val="single" w:sz="4" w:space="0" w:color="000000"/>
              <w:right w:val="single" w:sz="8" w:space="0" w:color="auto"/>
            </w:tcBorders>
            <w:shd w:val="clear" w:color="auto" w:fill="auto"/>
            <w:vAlign w:val="center"/>
            <w:hideMark/>
          </w:tcPr>
          <w:p w14:paraId="129EA794" w14:textId="77777777" w:rsidR="000E6992" w:rsidRPr="000E6992" w:rsidRDefault="000E6992" w:rsidP="000E6992">
            <w:pPr>
              <w:rPr>
                <w:sz w:val="16"/>
                <w:szCs w:val="16"/>
              </w:rPr>
            </w:pPr>
          </w:p>
        </w:tc>
        <w:tc>
          <w:tcPr>
            <w:tcW w:w="4471" w:type="dxa"/>
            <w:tcBorders>
              <w:top w:val="single" w:sz="4" w:space="0" w:color="auto"/>
              <w:left w:val="nil"/>
              <w:bottom w:val="single" w:sz="4" w:space="0" w:color="auto"/>
              <w:right w:val="single" w:sz="8" w:space="0" w:color="auto"/>
            </w:tcBorders>
            <w:shd w:val="clear" w:color="auto" w:fill="auto"/>
            <w:vAlign w:val="center"/>
            <w:hideMark/>
          </w:tcPr>
          <w:p w14:paraId="6B8F8B44" w14:textId="77777777" w:rsidR="000E6992" w:rsidRPr="000E6992" w:rsidRDefault="000E6992" w:rsidP="000E6992">
            <w:pPr>
              <w:jc w:val="both"/>
              <w:rPr>
                <w:sz w:val="16"/>
                <w:szCs w:val="16"/>
              </w:rPr>
            </w:pPr>
            <w:r w:rsidRPr="000E6992">
              <w:rPr>
                <w:sz w:val="16"/>
                <w:szCs w:val="16"/>
              </w:rPr>
              <w:t>2 полугодие</w:t>
            </w:r>
          </w:p>
        </w:tc>
        <w:tc>
          <w:tcPr>
            <w:tcW w:w="974" w:type="dxa"/>
            <w:tcBorders>
              <w:top w:val="nil"/>
              <w:left w:val="nil"/>
              <w:bottom w:val="single" w:sz="4" w:space="0" w:color="auto"/>
              <w:right w:val="single" w:sz="8" w:space="0" w:color="auto"/>
            </w:tcBorders>
            <w:shd w:val="clear" w:color="auto" w:fill="auto"/>
            <w:noWrap/>
            <w:vAlign w:val="center"/>
            <w:hideMark/>
          </w:tcPr>
          <w:p w14:paraId="7CDE99E0" w14:textId="77777777" w:rsidR="000E6992" w:rsidRPr="000E6992" w:rsidRDefault="000E6992" w:rsidP="000E6992">
            <w:pPr>
              <w:jc w:val="center"/>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bottom"/>
            <w:hideMark/>
          </w:tcPr>
          <w:p w14:paraId="02C20F0E" w14:textId="77777777" w:rsidR="000E6992" w:rsidRPr="000E6992" w:rsidRDefault="000E6992" w:rsidP="000E6992">
            <w:pPr>
              <w:jc w:val="right"/>
              <w:rPr>
                <w:color w:val="000000"/>
                <w:sz w:val="16"/>
                <w:szCs w:val="16"/>
              </w:rPr>
            </w:pPr>
            <w:r w:rsidRPr="000E6992">
              <w:rPr>
                <w:color w:val="000000"/>
                <w:sz w:val="16"/>
                <w:szCs w:val="16"/>
              </w:rPr>
              <w:t>12 964</w:t>
            </w:r>
          </w:p>
        </w:tc>
        <w:tc>
          <w:tcPr>
            <w:tcW w:w="1717" w:type="dxa"/>
            <w:tcBorders>
              <w:top w:val="nil"/>
              <w:left w:val="single" w:sz="8" w:space="0" w:color="auto"/>
              <w:bottom w:val="single" w:sz="4" w:space="0" w:color="auto"/>
              <w:right w:val="nil"/>
            </w:tcBorders>
            <w:shd w:val="clear" w:color="auto" w:fill="auto"/>
            <w:noWrap/>
            <w:vAlign w:val="bottom"/>
            <w:hideMark/>
          </w:tcPr>
          <w:p w14:paraId="69C8361E" w14:textId="77777777" w:rsidR="000E6992" w:rsidRPr="000E6992" w:rsidRDefault="000E6992" w:rsidP="000E6992">
            <w:pPr>
              <w:jc w:val="right"/>
              <w:rPr>
                <w:color w:val="000000"/>
                <w:sz w:val="16"/>
                <w:szCs w:val="16"/>
              </w:rPr>
            </w:pPr>
            <w:r w:rsidRPr="000E6992">
              <w:rPr>
                <w:color w:val="000000"/>
                <w:sz w:val="16"/>
                <w:szCs w:val="16"/>
              </w:rPr>
              <w:t>9 673</w:t>
            </w:r>
          </w:p>
        </w:tc>
        <w:tc>
          <w:tcPr>
            <w:tcW w:w="1586" w:type="dxa"/>
            <w:tcBorders>
              <w:top w:val="nil"/>
              <w:left w:val="single" w:sz="8" w:space="0" w:color="auto"/>
              <w:bottom w:val="single" w:sz="4" w:space="0" w:color="auto"/>
              <w:right w:val="nil"/>
            </w:tcBorders>
            <w:shd w:val="clear" w:color="auto" w:fill="auto"/>
            <w:noWrap/>
            <w:vAlign w:val="bottom"/>
            <w:hideMark/>
          </w:tcPr>
          <w:p w14:paraId="40D11948" w14:textId="77777777" w:rsidR="000E6992" w:rsidRPr="000E6992" w:rsidRDefault="000E6992" w:rsidP="000E6992">
            <w:pPr>
              <w:jc w:val="right"/>
              <w:rPr>
                <w:color w:val="000000"/>
                <w:sz w:val="16"/>
                <w:szCs w:val="16"/>
              </w:rPr>
            </w:pPr>
            <w:r w:rsidRPr="000E6992">
              <w:rPr>
                <w:color w:val="000000"/>
                <w:sz w:val="16"/>
                <w:szCs w:val="16"/>
              </w:rPr>
              <w:t>9 673</w:t>
            </w:r>
          </w:p>
        </w:tc>
        <w:tc>
          <w:tcPr>
            <w:tcW w:w="1542" w:type="dxa"/>
            <w:tcBorders>
              <w:top w:val="nil"/>
              <w:left w:val="single" w:sz="8" w:space="0" w:color="auto"/>
              <w:bottom w:val="single" w:sz="4" w:space="0" w:color="auto"/>
              <w:right w:val="single" w:sz="8" w:space="0" w:color="auto"/>
            </w:tcBorders>
            <w:shd w:val="clear" w:color="auto" w:fill="auto"/>
            <w:noWrap/>
            <w:vAlign w:val="bottom"/>
            <w:hideMark/>
          </w:tcPr>
          <w:p w14:paraId="30C3BDB8" w14:textId="77777777" w:rsidR="000E6992" w:rsidRPr="000E6992" w:rsidRDefault="000E6992" w:rsidP="000E6992">
            <w:pPr>
              <w:jc w:val="right"/>
              <w:rPr>
                <w:color w:val="000000"/>
                <w:sz w:val="16"/>
                <w:szCs w:val="16"/>
              </w:rPr>
            </w:pPr>
            <w:r w:rsidRPr="000E6992">
              <w:rPr>
                <w:color w:val="000000"/>
                <w:sz w:val="16"/>
                <w:szCs w:val="16"/>
              </w:rPr>
              <w:t>7 254</w:t>
            </w:r>
          </w:p>
        </w:tc>
        <w:tc>
          <w:tcPr>
            <w:tcW w:w="1542" w:type="dxa"/>
            <w:tcBorders>
              <w:top w:val="nil"/>
              <w:left w:val="nil"/>
              <w:bottom w:val="single" w:sz="4" w:space="0" w:color="auto"/>
              <w:right w:val="nil"/>
            </w:tcBorders>
            <w:shd w:val="clear" w:color="auto" w:fill="auto"/>
            <w:noWrap/>
            <w:vAlign w:val="bottom"/>
            <w:hideMark/>
          </w:tcPr>
          <w:p w14:paraId="6051F829" w14:textId="77777777" w:rsidR="000E6992" w:rsidRPr="000E6992" w:rsidRDefault="000E6992" w:rsidP="000E6992">
            <w:pPr>
              <w:jc w:val="right"/>
              <w:rPr>
                <w:color w:val="000000"/>
                <w:sz w:val="16"/>
                <w:szCs w:val="16"/>
              </w:rPr>
            </w:pPr>
            <w:r w:rsidRPr="000E6992">
              <w:rPr>
                <w:color w:val="000000"/>
                <w:sz w:val="16"/>
                <w:szCs w:val="16"/>
              </w:rPr>
              <w:t>7 254</w:t>
            </w:r>
          </w:p>
        </w:tc>
        <w:tc>
          <w:tcPr>
            <w:tcW w:w="1148" w:type="dxa"/>
            <w:tcBorders>
              <w:top w:val="nil"/>
              <w:left w:val="single" w:sz="8" w:space="0" w:color="auto"/>
              <w:bottom w:val="single" w:sz="4" w:space="0" w:color="auto"/>
              <w:right w:val="single" w:sz="8" w:space="0" w:color="auto"/>
            </w:tcBorders>
            <w:shd w:val="clear" w:color="auto" w:fill="auto"/>
            <w:noWrap/>
            <w:vAlign w:val="bottom"/>
            <w:hideMark/>
          </w:tcPr>
          <w:p w14:paraId="43AA1F33" w14:textId="77777777" w:rsidR="000E6992" w:rsidRPr="000E6992" w:rsidRDefault="000E6992" w:rsidP="000E6992">
            <w:pPr>
              <w:rPr>
                <w:color w:val="000000"/>
                <w:sz w:val="16"/>
                <w:szCs w:val="16"/>
              </w:rPr>
            </w:pPr>
            <w:r w:rsidRPr="000E6992">
              <w:rPr>
                <w:color w:val="000000"/>
                <w:sz w:val="16"/>
                <w:szCs w:val="16"/>
              </w:rPr>
              <w:t> </w:t>
            </w:r>
          </w:p>
        </w:tc>
      </w:tr>
      <w:tr w:rsidR="000E6992" w:rsidRPr="000E6992" w14:paraId="2DE550EA" w14:textId="77777777" w:rsidTr="00B252CF">
        <w:trPr>
          <w:trHeight w:val="405"/>
          <w:jc w:val="center"/>
        </w:trPr>
        <w:tc>
          <w:tcPr>
            <w:tcW w:w="754" w:type="dxa"/>
            <w:vMerge/>
            <w:tcBorders>
              <w:top w:val="nil"/>
              <w:left w:val="single" w:sz="8" w:space="0" w:color="auto"/>
              <w:bottom w:val="single" w:sz="4" w:space="0" w:color="000000"/>
              <w:right w:val="single" w:sz="8" w:space="0" w:color="auto"/>
            </w:tcBorders>
            <w:shd w:val="clear" w:color="auto" w:fill="auto"/>
            <w:vAlign w:val="center"/>
            <w:hideMark/>
          </w:tcPr>
          <w:p w14:paraId="5881F021" w14:textId="77777777" w:rsidR="000E6992" w:rsidRPr="000E6992" w:rsidRDefault="000E6992" w:rsidP="000E6992">
            <w:pPr>
              <w:rPr>
                <w:sz w:val="16"/>
                <w:szCs w:val="16"/>
              </w:rPr>
            </w:pPr>
          </w:p>
        </w:tc>
        <w:tc>
          <w:tcPr>
            <w:tcW w:w="4471" w:type="dxa"/>
            <w:tcBorders>
              <w:top w:val="nil"/>
              <w:left w:val="nil"/>
              <w:bottom w:val="single" w:sz="4" w:space="0" w:color="auto"/>
              <w:right w:val="single" w:sz="8" w:space="0" w:color="auto"/>
            </w:tcBorders>
            <w:shd w:val="clear" w:color="auto" w:fill="auto"/>
            <w:vAlign w:val="center"/>
            <w:hideMark/>
          </w:tcPr>
          <w:p w14:paraId="0BE5F457" w14:textId="77777777" w:rsidR="000E6992" w:rsidRPr="000E6992" w:rsidRDefault="000E6992" w:rsidP="000E6992">
            <w:pPr>
              <w:jc w:val="both"/>
              <w:rPr>
                <w:sz w:val="16"/>
                <w:szCs w:val="16"/>
              </w:rPr>
            </w:pPr>
            <w:r w:rsidRPr="000E6992">
              <w:rPr>
                <w:sz w:val="16"/>
                <w:szCs w:val="16"/>
              </w:rPr>
              <w:t>с декабря</w:t>
            </w:r>
          </w:p>
        </w:tc>
        <w:tc>
          <w:tcPr>
            <w:tcW w:w="974" w:type="dxa"/>
            <w:tcBorders>
              <w:top w:val="nil"/>
              <w:left w:val="nil"/>
              <w:bottom w:val="single" w:sz="4" w:space="0" w:color="auto"/>
              <w:right w:val="single" w:sz="8" w:space="0" w:color="auto"/>
            </w:tcBorders>
            <w:shd w:val="clear" w:color="auto" w:fill="auto"/>
            <w:noWrap/>
            <w:vAlign w:val="center"/>
            <w:hideMark/>
          </w:tcPr>
          <w:p w14:paraId="0FDB52A0" w14:textId="77777777" w:rsidR="000E6992" w:rsidRPr="000E6992" w:rsidRDefault="000E6992" w:rsidP="000E6992">
            <w:pPr>
              <w:jc w:val="center"/>
              <w:rPr>
                <w:sz w:val="16"/>
                <w:szCs w:val="16"/>
              </w:rPr>
            </w:pPr>
            <w:r w:rsidRPr="000E6992">
              <w:rPr>
                <w:sz w:val="16"/>
                <w:szCs w:val="16"/>
              </w:rPr>
              <w:t>тыс.руб.</w:t>
            </w:r>
          </w:p>
        </w:tc>
        <w:tc>
          <w:tcPr>
            <w:tcW w:w="1717" w:type="dxa"/>
            <w:tcBorders>
              <w:top w:val="nil"/>
              <w:left w:val="nil"/>
              <w:bottom w:val="single" w:sz="4" w:space="0" w:color="auto"/>
              <w:right w:val="nil"/>
            </w:tcBorders>
            <w:shd w:val="clear" w:color="auto" w:fill="auto"/>
            <w:noWrap/>
            <w:vAlign w:val="bottom"/>
            <w:hideMark/>
          </w:tcPr>
          <w:p w14:paraId="6BFD6D42" w14:textId="77777777" w:rsidR="000E6992" w:rsidRPr="000E6992" w:rsidRDefault="000E6992" w:rsidP="000E6992">
            <w:pPr>
              <w:rPr>
                <w:color w:val="000000"/>
                <w:sz w:val="16"/>
                <w:szCs w:val="16"/>
              </w:rPr>
            </w:pPr>
            <w:r w:rsidRPr="000E6992">
              <w:rPr>
                <w:color w:val="000000"/>
                <w:sz w:val="16"/>
                <w:szCs w:val="16"/>
              </w:rPr>
              <w:t> </w:t>
            </w:r>
          </w:p>
        </w:tc>
        <w:tc>
          <w:tcPr>
            <w:tcW w:w="1717" w:type="dxa"/>
            <w:tcBorders>
              <w:top w:val="nil"/>
              <w:left w:val="single" w:sz="8" w:space="0" w:color="auto"/>
              <w:bottom w:val="single" w:sz="4" w:space="0" w:color="auto"/>
              <w:right w:val="nil"/>
            </w:tcBorders>
            <w:shd w:val="clear" w:color="auto" w:fill="auto"/>
            <w:noWrap/>
            <w:vAlign w:val="bottom"/>
            <w:hideMark/>
          </w:tcPr>
          <w:p w14:paraId="74557276" w14:textId="77777777" w:rsidR="000E6992" w:rsidRPr="000E6992" w:rsidRDefault="000E6992" w:rsidP="000E6992">
            <w:pPr>
              <w:rPr>
                <w:color w:val="000000"/>
                <w:sz w:val="16"/>
                <w:szCs w:val="16"/>
              </w:rPr>
            </w:pPr>
            <w:r w:rsidRPr="000E6992">
              <w:rPr>
                <w:color w:val="000000"/>
                <w:sz w:val="16"/>
                <w:szCs w:val="16"/>
              </w:rPr>
              <w:t> </w:t>
            </w:r>
          </w:p>
        </w:tc>
        <w:tc>
          <w:tcPr>
            <w:tcW w:w="1586" w:type="dxa"/>
            <w:tcBorders>
              <w:top w:val="nil"/>
              <w:left w:val="single" w:sz="8" w:space="0" w:color="auto"/>
              <w:bottom w:val="single" w:sz="4" w:space="0" w:color="auto"/>
              <w:right w:val="nil"/>
            </w:tcBorders>
            <w:shd w:val="clear" w:color="auto" w:fill="auto"/>
            <w:noWrap/>
            <w:vAlign w:val="bottom"/>
            <w:hideMark/>
          </w:tcPr>
          <w:p w14:paraId="0D1511E1" w14:textId="77777777" w:rsidR="000E6992" w:rsidRPr="000E6992" w:rsidRDefault="000E6992" w:rsidP="000E6992">
            <w:pPr>
              <w:rPr>
                <w:color w:val="000000"/>
                <w:sz w:val="16"/>
                <w:szCs w:val="16"/>
              </w:rPr>
            </w:pPr>
            <w:r w:rsidRPr="000E6992">
              <w:rPr>
                <w:color w:val="000000"/>
                <w:sz w:val="16"/>
                <w:szCs w:val="16"/>
              </w:rPr>
              <w:t> </w:t>
            </w:r>
          </w:p>
        </w:tc>
        <w:tc>
          <w:tcPr>
            <w:tcW w:w="1542" w:type="dxa"/>
            <w:tcBorders>
              <w:top w:val="nil"/>
              <w:left w:val="single" w:sz="8" w:space="0" w:color="auto"/>
              <w:bottom w:val="single" w:sz="4" w:space="0" w:color="auto"/>
              <w:right w:val="single" w:sz="8" w:space="0" w:color="auto"/>
            </w:tcBorders>
            <w:shd w:val="clear" w:color="auto" w:fill="auto"/>
            <w:noWrap/>
            <w:vAlign w:val="bottom"/>
            <w:hideMark/>
          </w:tcPr>
          <w:p w14:paraId="7C5BA5B3" w14:textId="77777777" w:rsidR="000E6992" w:rsidRPr="000E6992" w:rsidRDefault="000E6992" w:rsidP="000E6992">
            <w:pPr>
              <w:jc w:val="right"/>
              <w:rPr>
                <w:color w:val="000000"/>
                <w:sz w:val="16"/>
                <w:szCs w:val="16"/>
              </w:rPr>
            </w:pPr>
            <w:r w:rsidRPr="000E6992">
              <w:rPr>
                <w:color w:val="000000"/>
                <w:sz w:val="16"/>
                <w:szCs w:val="16"/>
              </w:rPr>
              <w:t>3 593</w:t>
            </w:r>
          </w:p>
        </w:tc>
        <w:tc>
          <w:tcPr>
            <w:tcW w:w="1542" w:type="dxa"/>
            <w:tcBorders>
              <w:top w:val="nil"/>
              <w:left w:val="nil"/>
              <w:bottom w:val="single" w:sz="4" w:space="0" w:color="auto"/>
              <w:right w:val="nil"/>
            </w:tcBorders>
            <w:shd w:val="clear" w:color="auto" w:fill="auto"/>
            <w:noWrap/>
            <w:vAlign w:val="bottom"/>
            <w:hideMark/>
          </w:tcPr>
          <w:p w14:paraId="62F0B05F" w14:textId="77777777" w:rsidR="000E6992" w:rsidRPr="000E6992" w:rsidRDefault="000E6992" w:rsidP="000E6992">
            <w:pPr>
              <w:jc w:val="right"/>
              <w:rPr>
                <w:color w:val="000000"/>
                <w:sz w:val="16"/>
                <w:szCs w:val="16"/>
              </w:rPr>
            </w:pPr>
            <w:r w:rsidRPr="000E6992">
              <w:rPr>
                <w:color w:val="000000"/>
                <w:sz w:val="16"/>
                <w:szCs w:val="16"/>
              </w:rPr>
              <w:t>3 593</w:t>
            </w:r>
          </w:p>
        </w:tc>
        <w:tc>
          <w:tcPr>
            <w:tcW w:w="1148" w:type="dxa"/>
            <w:tcBorders>
              <w:top w:val="nil"/>
              <w:left w:val="single" w:sz="8" w:space="0" w:color="auto"/>
              <w:bottom w:val="nil"/>
              <w:right w:val="single" w:sz="8" w:space="0" w:color="auto"/>
            </w:tcBorders>
            <w:shd w:val="clear" w:color="auto" w:fill="auto"/>
            <w:noWrap/>
            <w:vAlign w:val="bottom"/>
            <w:hideMark/>
          </w:tcPr>
          <w:p w14:paraId="46AB1F87" w14:textId="77777777" w:rsidR="000E6992" w:rsidRPr="000E6992" w:rsidRDefault="000E6992" w:rsidP="000E6992">
            <w:pPr>
              <w:rPr>
                <w:color w:val="000000"/>
                <w:sz w:val="16"/>
                <w:szCs w:val="16"/>
              </w:rPr>
            </w:pPr>
            <w:r w:rsidRPr="000E6992">
              <w:rPr>
                <w:color w:val="000000"/>
                <w:sz w:val="16"/>
                <w:szCs w:val="16"/>
              </w:rPr>
              <w:t> </w:t>
            </w:r>
          </w:p>
        </w:tc>
      </w:tr>
      <w:tr w:rsidR="000E6992" w:rsidRPr="000E6992" w14:paraId="60A886F6" w14:textId="77777777" w:rsidTr="00B252CF">
        <w:trPr>
          <w:trHeight w:val="405"/>
          <w:jc w:val="center"/>
        </w:trPr>
        <w:tc>
          <w:tcPr>
            <w:tcW w:w="75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5DF6CD" w14:textId="77777777" w:rsidR="000E6992" w:rsidRPr="000E6992" w:rsidRDefault="000E6992" w:rsidP="000E6992">
            <w:pPr>
              <w:jc w:val="center"/>
              <w:rPr>
                <w:sz w:val="16"/>
                <w:szCs w:val="16"/>
              </w:rPr>
            </w:pPr>
            <w:r w:rsidRPr="000E6992">
              <w:rPr>
                <w:sz w:val="16"/>
                <w:szCs w:val="16"/>
              </w:rPr>
              <w:t>9.3</w:t>
            </w:r>
          </w:p>
        </w:tc>
        <w:tc>
          <w:tcPr>
            <w:tcW w:w="4471" w:type="dxa"/>
            <w:tcBorders>
              <w:top w:val="nil"/>
              <w:left w:val="nil"/>
              <w:bottom w:val="nil"/>
              <w:right w:val="single" w:sz="8" w:space="0" w:color="auto"/>
            </w:tcBorders>
            <w:shd w:val="clear" w:color="auto" w:fill="auto"/>
            <w:vAlign w:val="center"/>
            <w:hideMark/>
          </w:tcPr>
          <w:p w14:paraId="1CD1EF7D" w14:textId="77777777" w:rsidR="000E6992" w:rsidRPr="000E6992" w:rsidRDefault="000E6992" w:rsidP="000E6992">
            <w:pPr>
              <w:jc w:val="both"/>
              <w:rPr>
                <w:sz w:val="16"/>
                <w:szCs w:val="16"/>
              </w:rPr>
            </w:pPr>
            <w:r w:rsidRPr="000E6992">
              <w:rPr>
                <w:sz w:val="16"/>
                <w:szCs w:val="16"/>
              </w:rPr>
              <w:t>Товарная выручка (потери ООО СЭР)</w:t>
            </w:r>
          </w:p>
        </w:tc>
        <w:tc>
          <w:tcPr>
            <w:tcW w:w="974" w:type="dxa"/>
            <w:tcBorders>
              <w:top w:val="nil"/>
              <w:left w:val="nil"/>
              <w:bottom w:val="nil"/>
              <w:right w:val="single" w:sz="8" w:space="0" w:color="auto"/>
            </w:tcBorders>
            <w:shd w:val="clear" w:color="auto" w:fill="auto"/>
            <w:noWrap/>
            <w:vAlign w:val="center"/>
            <w:hideMark/>
          </w:tcPr>
          <w:p w14:paraId="3CDD6028" w14:textId="77777777" w:rsidR="000E6992" w:rsidRPr="000E6992" w:rsidRDefault="000E6992" w:rsidP="000E6992">
            <w:pPr>
              <w:jc w:val="center"/>
              <w:rPr>
                <w:sz w:val="16"/>
                <w:szCs w:val="16"/>
              </w:rPr>
            </w:pPr>
            <w:r w:rsidRPr="000E6992">
              <w:rPr>
                <w:sz w:val="16"/>
                <w:szCs w:val="16"/>
              </w:rPr>
              <w:t>тыс.руб.</w:t>
            </w:r>
          </w:p>
        </w:tc>
        <w:tc>
          <w:tcPr>
            <w:tcW w:w="1717" w:type="dxa"/>
            <w:tcBorders>
              <w:top w:val="nil"/>
              <w:left w:val="nil"/>
              <w:bottom w:val="nil"/>
              <w:right w:val="nil"/>
            </w:tcBorders>
            <w:shd w:val="clear" w:color="auto" w:fill="auto"/>
            <w:noWrap/>
            <w:vAlign w:val="bottom"/>
            <w:hideMark/>
          </w:tcPr>
          <w:p w14:paraId="13BEBEE4" w14:textId="77777777" w:rsidR="000E6992" w:rsidRPr="000E6992" w:rsidRDefault="000E6992" w:rsidP="000E6992">
            <w:pPr>
              <w:rPr>
                <w:color w:val="000000"/>
                <w:sz w:val="16"/>
                <w:szCs w:val="16"/>
              </w:rPr>
            </w:pPr>
            <w:r w:rsidRPr="000E6992">
              <w:rPr>
                <w:color w:val="000000"/>
                <w:sz w:val="16"/>
                <w:szCs w:val="16"/>
              </w:rPr>
              <w:t> </w:t>
            </w:r>
          </w:p>
        </w:tc>
        <w:tc>
          <w:tcPr>
            <w:tcW w:w="1717" w:type="dxa"/>
            <w:tcBorders>
              <w:top w:val="nil"/>
              <w:left w:val="single" w:sz="8" w:space="0" w:color="auto"/>
              <w:bottom w:val="nil"/>
              <w:right w:val="nil"/>
            </w:tcBorders>
            <w:shd w:val="clear" w:color="auto" w:fill="auto"/>
            <w:noWrap/>
            <w:vAlign w:val="bottom"/>
            <w:hideMark/>
          </w:tcPr>
          <w:p w14:paraId="17ADFAEF" w14:textId="77777777" w:rsidR="000E6992" w:rsidRPr="000E6992" w:rsidRDefault="000E6992" w:rsidP="000E6992">
            <w:pPr>
              <w:rPr>
                <w:color w:val="000000"/>
                <w:sz w:val="16"/>
                <w:szCs w:val="16"/>
              </w:rPr>
            </w:pPr>
            <w:r w:rsidRPr="000E6992">
              <w:rPr>
                <w:color w:val="000000"/>
                <w:sz w:val="16"/>
                <w:szCs w:val="16"/>
              </w:rPr>
              <w:t> </w:t>
            </w:r>
          </w:p>
        </w:tc>
        <w:tc>
          <w:tcPr>
            <w:tcW w:w="1586" w:type="dxa"/>
            <w:tcBorders>
              <w:top w:val="nil"/>
              <w:left w:val="single" w:sz="8" w:space="0" w:color="auto"/>
              <w:bottom w:val="nil"/>
              <w:right w:val="nil"/>
            </w:tcBorders>
            <w:shd w:val="clear" w:color="auto" w:fill="auto"/>
            <w:noWrap/>
            <w:vAlign w:val="center"/>
            <w:hideMark/>
          </w:tcPr>
          <w:p w14:paraId="08806EF4" w14:textId="77777777" w:rsidR="000E6992" w:rsidRPr="000E6992" w:rsidRDefault="000E6992" w:rsidP="000E6992">
            <w:pPr>
              <w:jc w:val="center"/>
              <w:rPr>
                <w:b/>
                <w:bCs/>
                <w:sz w:val="16"/>
                <w:szCs w:val="16"/>
              </w:rPr>
            </w:pPr>
            <w:r w:rsidRPr="000E6992">
              <w:rPr>
                <w:b/>
                <w:bCs/>
                <w:sz w:val="16"/>
                <w:szCs w:val="16"/>
              </w:rPr>
              <w:t> </w:t>
            </w:r>
          </w:p>
        </w:tc>
        <w:tc>
          <w:tcPr>
            <w:tcW w:w="1542" w:type="dxa"/>
            <w:tcBorders>
              <w:top w:val="nil"/>
              <w:left w:val="single" w:sz="8" w:space="0" w:color="auto"/>
              <w:bottom w:val="single" w:sz="4" w:space="0" w:color="auto"/>
              <w:right w:val="single" w:sz="8" w:space="0" w:color="auto"/>
            </w:tcBorders>
            <w:shd w:val="clear" w:color="auto" w:fill="auto"/>
            <w:noWrap/>
            <w:vAlign w:val="bottom"/>
            <w:hideMark/>
          </w:tcPr>
          <w:p w14:paraId="422D4F19" w14:textId="77777777" w:rsidR="000E6992" w:rsidRPr="000E6992" w:rsidRDefault="000E6992" w:rsidP="000E6992">
            <w:pPr>
              <w:jc w:val="center"/>
              <w:rPr>
                <w:b/>
                <w:bCs/>
                <w:color w:val="000000"/>
                <w:sz w:val="16"/>
                <w:szCs w:val="16"/>
              </w:rPr>
            </w:pPr>
            <w:r w:rsidRPr="000E6992">
              <w:rPr>
                <w:b/>
                <w:bCs/>
                <w:color w:val="000000"/>
                <w:sz w:val="16"/>
                <w:szCs w:val="16"/>
              </w:rPr>
              <w:t>571</w:t>
            </w:r>
          </w:p>
        </w:tc>
        <w:tc>
          <w:tcPr>
            <w:tcW w:w="1542" w:type="dxa"/>
            <w:tcBorders>
              <w:top w:val="nil"/>
              <w:left w:val="nil"/>
              <w:bottom w:val="single" w:sz="4" w:space="0" w:color="auto"/>
              <w:right w:val="single" w:sz="8" w:space="0" w:color="auto"/>
            </w:tcBorders>
            <w:shd w:val="clear" w:color="auto" w:fill="auto"/>
            <w:noWrap/>
            <w:vAlign w:val="bottom"/>
            <w:hideMark/>
          </w:tcPr>
          <w:p w14:paraId="5F403E5C" w14:textId="77777777" w:rsidR="000E6992" w:rsidRPr="000E6992" w:rsidRDefault="000E6992" w:rsidP="000E6992">
            <w:pPr>
              <w:jc w:val="center"/>
              <w:rPr>
                <w:b/>
                <w:bCs/>
                <w:color w:val="000000"/>
                <w:sz w:val="16"/>
                <w:szCs w:val="16"/>
              </w:rPr>
            </w:pPr>
            <w:r w:rsidRPr="000E6992">
              <w:rPr>
                <w:b/>
                <w:bCs/>
                <w:color w:val="000000"/>
                <w:sz w:val="16"/>
                <w:szCs w:val="16"/>
              </w:rPr>
              <w:t>571</w:t>
            </w:r>
          </w:p>
        </w:tc>
        <w:tc>
          <w:tcPr>
            <w:tcW w:w="1148" w:type="dxa"/>
            <w:tcBorders>
              <w:top w:val="single" w:sz="4" w:space="0" w:color="auto"/>
              <w:left w:val="nil"/>
              <w:bottom w:val="single" w:sz="4" w:space="0" w:color="auto"/>
              <w:right w:val="single" w:sz="8" w:space="0" w:color="auto"/>
            </w:tcBorders>
            <w:shd w:val="clear" w:color="auto" w:fill="auto"/>
            <w:noWrap/>
            <w:vAlign w:val="bottom"/>
            <w:hideMark/>
          </w:tcPr>
          <w:p w14:paraId="3EA525D1" w14:textId="77777777" w:rsidR="000E6992" w:rsidRPr="000E6992" w:rsidRDefault="000E6992" w:rsidP="000E6992">
            <w:pPr>
              <w:jc w:val="center"/>
              <w:rPr>
                <w:b/>
                <w:bCs/>
                <w:color w:val="000000"/>
                <w:sz w:val="16"/>
                <w:szCs w:val="16"/>
              </w:rPr>
            </w:pPr>
            <w:r w:rsidRPr="000E6992">
              <w:rPr>
                <w:b/>
                <w:bCs/>
                <w:color w:val="000000"/>
                <w:sz w:val="16"/>
                <w:szCs w:val="16"/>
              </w:rPr>
              <w:t> </w:t>
            </w:r>
          </w:p>
        </w:tc>
      </w:tr>
      <w:tr w:rsidR="000E6992" w:rsidRPr="000E6992" w14:paraId="2F9B7671" w14:textId="77777777" w:rsidTr="00B252CF">
        <w:trPr>
          <w:trHeight w:val="405"/>
          <w:jc w:val="center"/>
        </w:trPr>
        <w:tc>
          <w:tcPr>
            <w:tcW w:w="754" w:type="dxa"/>
            <w:vMerge/>
            <w:tcBorders>
              <w:top w:val="nil"/>
              <w:left w:val="single" w:sz="8" w:space="0" w:color="auto"/>
              <w:bottom w:val="single" w:sz="8" w:space="0" w:color="000000"/>
              <w:right w:val="single" w:sz="8" w:space="0" w:color="auto"/>
            </w:tcBorders>
            <w:shd w:val="clear" w:color="auto" w:fill="auto"/>
            <w:vAlign w:val="center"/>
            <w:hideMark/>
          </w:tcPr>
          <w:p w14:paraId="3C4E6282" w14:textId="77777777" w:rsidR="000E6992" w:rsidRPr="000E6992" w:rsidRDefault="000E6992" w:rsidP="000E6992">
            <w:pPr>
              <w:rPr>
                <w:sz w:val="16"/>
                <w:szCs w:val="16"/>
              </w:rPr>
            </w:pPr>
          </w:p>
        </w:tc>
        <w:tc>
          <w:tcPr>
            <w:tcW w:w="4471" w:type="dxa"/>
            <w:tcBorders>
              <w:top w:val="nil"/>
              <w:left w:val="nil"/>
              <w:bottom w:val="nil"/>
              <w:right w:val="single" w:sz="8" w:space="0" w:color="auto"/>
            </w:tcBorders>
            <w:shd w:val="clear" w:color="auto" w:fill="auto"/>
            <w:vAlign w:val="center"/>
            <w:hideMark/>
          </w:tcPr>
          <w:p w14:paraId="2625F895" w14:textId="77777777" w:rsidR="000E6992" w:rsidRPr="000E6992" w:rsidRDefault="000E6992" w:rsidP="000E6992">
            <w:pPr>
              <w:jc w:val="both"/>
              <w:rPr>
                <w:sz w:val="16"/>
                <w:szCs w:val="16"/>
              </w:rPr>
            </w:pPr>
            <w:r w:rsidRPr="000E6992">
              <w:rPr>
                <w:sz w:val="16"/>
                <w:szCs w:val="16"/>
              </w:rPr>
              <w:t>с 1 января</w:t>
            </w:r>
          </w:p>
        </w:tc>
        <w:tc>
          <w:tcPr>
            <w:tcW w:w="974" w:type="dxa"/>
            <w:tcBorders>
              <w:top w:val="nil"/>
              <w:left w:val="nil"/>
              <w:bottom w:val="nil"/>
              <w:right w:val="single" w:sz="8" w:space="0" w:color="auto"/>
            </w:tcBorders>
            <w:shd w:val="clear" w:color="auto" w:fill="auto"/>
            <w:noWrap/>
            <w:vAlign w:val="center"/>
            <w:hideMark/>
          </w:tcPr>
          <w:p w14:paraId="19BE406D" w14:textId="77777777" w:rsidR="000E6992" w:rsidRPr="000E6992" w:rsidRDefault="000E6992" w:rsidP="000E6992">
            <w:pPr>
              <w:jc w:val="center"/>
              <w:rPr>
                <w:sz w:val="16"/>
                <w:szCs w:val="16"/>
              </w:rPr>
            </w:pPr>
            <w:r w:rsidRPr="000E6992">
              <w:rPr>
                <w:sz w:val="16"/>
                <w:szCs w:val="16"/>
              </w:rPr>
              <w:t>тыс.руб.</w:t>
            </w:r>
          </w:p>
        </w:tc>
        <w:tc>
          <w:tcPr>
            <w:tcW w:w="1717" w:type="dxa"/>
            <w:tcBorders>
              <w:top w:val="nil"/>
              <w:left w:val="nil"/>
              <w:bottom w:val="nil"/>
              <w:right w:val="nil"/>
            </w:tcBorders>
            <w:shd w:val="clear" w:color="auto" w:fill="auto"/>
            <w:noWrap/>
            <w:vAlign w:val="bottom"/>
            <w:hideMark/>
          </w:tcPr>
          <w:p w14:paraId="32BA5656" w14:textId="77777777" w:rsidR="000E6992" w:rsidRPr="000E6992" w:rsidRDefault="000E6992" w:rsidP="000E6992">
            <w:pPr>
              <w:rPr>
                <w:color w:val="000000"/>
                <w:sz w:val="16"/>
                <w:szCs w:val="16"/>
              </w:rPr>
            </w:pPr>
            <w:r w:rsidRPr="000E6992">
              <w:rPr>
                <w:color w:val="000000"/>
                <w:sz w:val="16"/>
                <w:szCs w:val="16"/>
              </w:rPr>
              <w:t> </w:t>
            </w:r>
          </w:p>
        </w:tc>
        <w:tc>
          <w:tcPr>
            <w:tcW w:w="1717" w:type="dxa"/>
            <w:tcBorders>
              <w:top w:val="nil"/>
              <w:left w:val="single" w:sz="8" w:space="0" w:color="auto"/>
              <w:bottom w:val="nil"/>
              <w:right w:val="nil"/>
            </w:tcBorders>
            <w:shd w:val="clear" w:color="auto" w:fill="auto"/>
            <w:noWrap/>
            <w:vAlign w:val="bottom"/>
            <w:hideMark/>
          </w:tcPr>
          <w:p w14:paraId="318EF8AF" w14:textId="77777777" w:rsidR="000E6992" w:rsidRPr="000E6992" w:rsidRDefault="000E6992" w:rsidP="000E6992">
            <w:pPr>
              <w:rPr>
                <w:color w:val="000000"/>
                <w:sz w:val="16"/>
                <w:szCs w:val="16"/>
              </w:rPr>
            </w:pPr>
            <w:r w:rsidRPr="000E6992">
              <w:rPr>
                <w:color w:val="000000"/>
                <w:sz w:val="16"/>
                <w:szCs w:val="16"/>
              </w:rPr>
              <w:t> </w:t>
            </w:r>
          </w:p>
        </w:tc>
        <w:tc>
          <w:tcPr>
            <w:tcW w:w="1586" w:type="dxa"/>
            <w:tcBorders>
              <w:top w:val="nil"/>
              <w:left w:val="single" w:sz="8" w:space="0" w:color="auto"/>
              <w:bottom w:val="nil"/>
              <w:right w:val="nil"/>
            </w:tcBorders>
            <w:shd w:val="clear" w:color="auto" w:fill="auto"/>
            <w:noWrap/>
            <w:vAlign w:val="bottom"/>
            <w:hideMark/>
          </w:tcPr>
          <w:p w14:paraId="54E72A70" w14:textId="77777777" w:rsidR="000E6992" w:rsidRPr="000E6992" w:rsidRDefault="000E6992" w:rsidP="000E6992">
            <w:pPr>
              <w:rPr>
                <w:color w:val="000000"/>
                <w:sz w:val="16"/>
                <w:szCs w:val="16"/>
              </w:rPr>
            </w:pPr>
            <w:r w:rsidRPr="000E6992">
              <w:rPr>
                <w:color w:val="000000"/>
                <w:sz w:val="16"/>
                <w:szCs w:val="16"/>
              </w:rPr>
              <w:t> </w:t>
            </w:r>
          </w:p>
        </w:tc>
        <w:tc>
          <w:tcPr>
            <w:tcW w:w="1542" w:type="dxa"/>
            <w:tcBorders>
              <w:top w:val="nil"/>
              <w:left w:val="single" w:sz="8" w:space="0" w:color="auto"/>
              <w:bottom w:val="single" w:sz="4" w:space="0" w:color="auto"/>
              <w:right w:val="single" w:sz="8" w:space="0" w:color="auto"/>
            </w:tcBorders>
            <w:shd w:val="clear" w:color="auto" w:fill="auto"/>
            <w:noWrap/>
            <w:vAlign w:val="bottom"/>
            <w:hideMark/>
          </w:tcPr>
          <w:p w14:paraId="4353F4DC" w14:textId="77777777" w:rsidR="000E6992" w:rsidRPr="000E6992" w:rsidRDefault="000E6992" w:rsidP="000E6992">
            <w:pPr>
              <w:jc w:val="right"/>
              <w:rPr>
                <w:color w:val="000000"/>
                <w:sz w:val="16"/>
                <w:szCs w:val="16"/>
              </w:rPr>
            </w:pPr>
            <w:r w:rsidRPr="000E6992">
              <w:rPr>
                <w:color w:val="000000"/>
                <w:sz w:val="16"/>
                <w:szCs w:val="16"/>
              </w:rPr>
              <w:t>293</w:t>
            </w:r>
          </w:p>
        </w:tc>
        <w:tc>
          <w:tcPr>
            <w:tcW w:w="1542" w:type="dxa"/>
            <w:tcBorders>
              <w:top w:val="nil"/>
              <w:left w:val="nil"/>
              <w:bottom w:val="single" w:sz="4" w:space="0" w:color="auto"/>
              <w:right w:val="nil"/>
            </w:tcBorders>
            <w:shd w:val="clear" w:color="auto" w:fill="auto"/>
            <w:noWrap/>
            <w:vAlign w:val="bottom"/>
            <w:hideMark/>
          </w:tcPr>
          <w:p w14:paraId="06E58487" w14:textId="77777777" w:rsidR="000E6992" w:rsidRPr="000E6992" w:rsidRDefault="000E6992" w:rsidP="000E6992">
            <w:pPr>
              <w:jc w:val="right"/>
              <w:rPr>
                <w:color w:val="000000"/>
                <w:sz w:val="16"/>
                <w:szCs w:val="16"/>
              </w:rPr>
            </w:pPr>
            <w:r w:rsidRPr="000E6992">
              <w:rPr>
                <w:color w:val="000000"/>
                <w:sz w:val="16"/>
                <w:szCs w:val="16"/>
              </w:rPr>
              <w:t>293</w:t>
            </w:r>
          </w:p>
        </w:tc>
        <w:tc>
          <w:tcPr>
            <w:tcW w:w="1148" w:type="dxa"/>
            <w:tcBorders>
              <w:top w:val="nil"/>
              <w:left w:val="single" w:sz="8" w:space="0" w:color="auto"/>
              <w:bottom w:val="single" w:sz="4" w:space="0" w:color="auto"/>
              <w:right w:val="single" w:sz="8" w:space="0" w:color="auto"/>
            </w:tcBorders>
            <w:shd w:val="clear" w:color="auto" w:fill="auto"/>
            <w:noWrap/>
            <w:vAlign w:val="bottom"/>
            <w:hideMark/>
          </w:tcPr>
          <w:p w14:paraId="2E19D209" w14:textId="77777777" w:rsidR="000E6992" w:rsidRPr="000E6992" w:rsidRDefault="000E6992" w:rsidP="000E6992">
            <w:pPr>
              <w:rPr>
                <w:color w:val="000000"/>
                <w:sz w:val="16"/>
                <w:szCs w:val="16"/>
              </w:rPr>
            </w:pPr>
            <w:r w:rsidRPr="000E6992">
              <w:rPr>
                <w:color w:val="000000"/>
                <w:sz w:val="16"/>
                <w:szCs w:val="16"/>
              </w:rPr>
              <w:t> </w:t>
            </w:r>
          </w:p>
        </w:tc>
      </w:tr>
      <w:tr w:rsidR="000E6992" w:rsidRPr="000E6992" w14:paraId="26F13DDA" w14:textId="77777777" w:rsidTr="00B252CF">
        <w:trPr>
          <w:trHeight w:val="420"/>
          <w:jc w:val="center"/>
        </w:trPr>
        <w:tc>
          <w:tcPr>
            <w:tcW w:w="754" w:type="dxa"/>
            <w:vMerge/>
            <w:tcBorders>
              <w:top w:val="nil"/>
              <w:left w:val="single" w:sz="8" w:space="0" w:color="auto"/>
              <w:bottom w:val="single" w:sz="8" w:space="0" w:color="000000"/>
              <w:right w:val="single" w:sz="8" w:space="0" w:color="auto"/>
            </w:tcBorders>
            <w:shd w:val="clear" w:color="auto" w:fill="auto"/>
            <w:vAlign w:val="center"/>
            <w:hideMark/>
          </w:tcPr>
          <w:p w14:paraId="7A1B985A" w14:textId="77777777" w:rsidR="000E6992" w:rsidRPr="000E6992" w:rsidRDefault="000E6992" w:rsidP="000E6992">
            <w:pPr>
              <w:rPr>
                <w:sz w:val="16"/>
                <w:szCs w:val="16"/>
              </w:rPr>
            </w:pPr>
          </w:p>
        </w:tc>
        <w:tc>
          <w:tcPr>
            <w:tcW w:w="4471" w:type="dxa"/>
            <w:tcBorders>
              <w:top w:val="nil"/>
              <w:left w:val="nil"/>
              <w:bottom w:val="nil"/>
              <w:right w:val="single" w:sz="8" w:space="0" w:color="auto"/>
            </w:tcBorders>
            <w:shd w:val="clear" w:color="auto" w:fill="auto"/>
            <w:vAlign w:val="center"/>
            <w:hideMark/>
          </w:tcPr>
          <w:p w14:paraId="0FB0A398" w14:textId="77777777" w:rsidR="000E6992" w:rsidRPr="000E6992" w:rsidRDefault="000E6992" w:rsidP="000E6992">
            <w:pPr>
              <w:jc w:val="both"/>
              <w:rPr>
                <w:sz w:val="16"/>
                <w:szCs w:val="16"/>
              </w:rPr>
            </w:pPr>
            <w:r w:rsidRPr="000E6992">
              <w:rPr>
                <w:sz w:val="16"/>
                <w:szCs w:val="16"/>
              </w:rPr>
              <w:t>с 1 июля</w:t>
            </w:r>
          </w:p>
        </w:tc>
        <w:tc>
          <w:tcPr>
            <w:tcW w:w="974" w:type="dxa"/>
            <w:tcBorders>
              <w:top w:val="nil"/>
              <w:left w:val="nil"/>
              <w:bottom w:val="nil"/>
              <w:right w:val="single" w:sz="8" w:space="0" w:color="auto"/>
            </w:tcBorders>
            <w:shd w:val="clear" w:color="auto" w:fill="auto"/>
            <w:noWrap/>
            <w:vAlign w:val="center"/>
            <w:hideMark/>
          </w:tcPr>
          <w:p w14:paraId="0680AB1B" w14:textId="77777777" w:rsidR="000E6992" w:rsidRPr="000E6992" w:rsidRDefault="000E6992" w:rsidP="000E6992">
            <w:pPr>
              <w:jc w:val="center"/>
              <w:rPr>
                <w:sz w:val="16"/>
                <w:szCs w:val="16"/>
              </w:rPr>
            </w:pPr>
            <w:r w:rsidRPr="000E6992">
              <w:rPr>
                <w:sz w:val="16"/>
                <w:szCs w:val="16"/>
              </w:rPr>
              <w:t>тыс.руб.</w:t>
            </w:r>
          </w:p>
        </w:tc>
        <w:tc>
          <w:tcPr>
            <w:tcW w:w="1717" w:type="dxa"/>
            <w:tcBorders>
              <w:top w:val="nil"/>
              <w:left w:val="nil"/>
              <w:bottom w:val="nil"/>
              <w:right w:val="nil"/>
            </w:tcBorders>
            <w:shd w:val="clear" w:color="auto" w:fill="auto"/>
            <w:noWrap/>
            <w:vAlign w:val="bottom"/>
            <w:hideMark/>
          </w:tcPr>
          <w:p w14:paraId="1130D6B8" w14:textId="77777777" w:rsidR="000E6992" w:rsidRPr="000E6992" w:rsidRDefault="000E6992" w:rsidP="000E6992">
            <w:pPr>
              <w:rPr>
                <w:color w:val="000000"/>
                <w:sz w:val="16"/>
                <w:szCs w:val="16"/>
              </w:rPr>
            </w:pPr>
            <w:r w:rsidRPr="000E6992">
              <w:rPr>
                <w:color w:val="000000"/>
                <w:sz w:val="16"/>
                <w:szCs w:val="16"/>
              </w:rPr>
              <w:t> </w:t>
            </w:r>
          </w:p>
        </w:tc>
        <w:tc>
          <w:tcPr>
            <w:tcW w:w="1717" w:type="dxa"/>
            <w:tcBorders>
              <w:top w:val="nil"/>
              <w:left w:val="single" w:sz="8" w:space="0" w:color="auto"/>
              <w:bottom w:val="nil"/>
              <w:right w:val="nil"/>
            </w:tcBorders>
            <w:shd w:val="clear" w:color="auto" w:fill="auto"/>
            <w:noWrap/>
            <w:vAlign w:val="bottom"/>
            <w:hideMark/>
          </w:tcPr>
          <w:p w14:paraId="19AA1542" w14:textId="77777777" w:rsidR="000E6992" w:rsidRPr="000E6992" w:rsidRDefault="000E6992" w:rsidP="000E6992">
            <w:pPr>
              <w:rPr>
                <w:color w:val="000000"/>
                <w:sz w:val="16"/>
                <w:szCs w:val="16"/>
              </w:rPr>
            </w:pPr>
            <w:r w:rsidRPr="000E6992">
              <w:rPr>
                <w:color w:val="000000"/>
                <w:sz w:val="16"/>
                <w:szCs w:val="16"/>
              </w:rPr>
              <w:t> </w:t>
            </w:r>
          </w:p>
        </w:tc>
        <w:tc>
          <w:tcPr>
            <w:tcW w:w="1586" w:type="dxa"/>
            <w:tcBorders>
              <w:top w:val="nil"/>
              <w:left w:val="single" w:sz="8" w:space="0" w:color="auto"/>
              <w:bottom w:val="nil"/>
              <w:right w:val="nil"/>
            </w:tcBorders>
            <w:shd w:val="clear" w:color="auto" w:fill="auto"/>
            <w:noWrap/>
            <w:vAlign w:val="bottom"/>
            <w:hideMark/>
          </w:tcPr>
          <w:p w14:paraId="2CFE323C" w14:textId="77777777" w:rsidR="000E6992" w:rsidRPr="000E6992" w:rsidRDefault="000E6992" w:rsidP="000E6992">
            <w:pPr>
              <w:rPr>
                <w:color w:val="000000"/>
                <w:sz w:val="16"/>
                <w:szCs w:val="16"/>
              </w:rPr>
            </w:pPr>
            <w:r w:rsidRPr="000E6992">
              <w:rPr>
                <w:color w:val="000000"/>
                <w:sz w:val="16"/>
                <w:szCs w:val="16"/>
              </w:rPr>
              <w:t> </w:t>
            </w:r>
          </w:p>
        </w:tc>
        <w:tc>
          <w:tcPr>
            <w:tcW w:w="1542" w:type="dxa"/>
            <w:tcBorders>
              <w:top w:val="nil"/>
              <w:left w:val="single" w:sz="8" w:space="0" w:color="auto"/>
              <w:bottom w:val="nil"/>
              <w:right w:val="single" w:sz="8" w:space="0" w:color="auto"/>
            </w:tcBorders>
            <w:shd w:val="clear" w:color="auto" w:fill="auto"/>
            <w:noWrap/>
            <w:vAlign w:val="bottom"/>
            <w:hideMark/>
          </w:tcPr>
          <w:p w14:paraId="2ED9F68C" w14:textId="77777777" w:rsidR="000E6992" w:rsidRPr="000E6992" w:rsidRDefault="000E6992" w:rsidP="000E6992">
            <w:pPr>
              <w:jc w:val="right"/>
              <w:rPr>
                <w:color w:val="000000"/>
                <w:sz w:val="16"/>
                <w:szCs w:val="16"/>
              </w:rPr>
            </w:pPr>
            <w:r w:rsidRPr="000E6992">
              <w:rPr>
                <w:color w:val="000000"/>
                <w:sz w:val="16"/>
                <w:szCs w:val="16"/>
              </w:rPr>
              <w:t>278</w:t>
            </w:r>
          </w:p>
        </w:tc>
        <w:tc>
          <w:tcPr>
            <w:tcW w:w="1542" w:type="dxa"/>
            <w:tcBorders>
              <w:top w:val="nil"/>
              <w:left w:val="nil"/>
              <w:bottom w:val="nil"/>
              <w:right w:val="nil"/>
            </w:tcBorders>
            <w:shd w:val="clear" w:color="auto" w:fill="auto"/>
            <w:noWrap/>
            <w:vAlign w:val="bottom"/>
            <w:hideMark/>
          </w:tcPr>
          <w:p w14:paraId="7AD42F06" w14:textId="77777777" w:rsidR="000E6992" w:rsidRPr="000E6992" w:rsidRDefault="000E6992" w:rsidP="000E6992">
            <w:pPr>
              <w:jc w:val="right"/>
              <w:rPr>
                <w:color w:val="000000"/>
                <w:sz w:val="16"/>
                <w:szCs w:val="16"/>
              </w:rPr>
            </w:pPr>
            <w:r w:rsidRPr="000E6992">
              <w:rPr>
                <w:color w:val="000000"/>
                <w:sz w:val="16"/>
                <w:szCs w:val="16"/>
              </w:rPr>
              <w:t>278</w:t>
            </w:r>
          </w:p>
        </w:tc>
        <w:tc>
          <w:tcPr>
            <w:tcW w:w="1148" w:type="dxa"/>
            <w:tcBorders>
              <w:top w:val="nil"/>
              <w:left w:val="single" w:sz="8" w:space="0" w:color="auto"/>
              <w:bottom w:val="nil"/>
              <w:right w:val="single" w:sz="8" w:space="0" w:color="auto"/>
            </w:tcBorders>
            <w:shd w:val="clear" w:color="auto" w:fill="auto"/>
            <w:noWrap/>
            <w:vAlign w:val="bottom"/>
            <w:hideMark/>
          </w:tcPr>
          <w:p w14:paraId="391CF509" w14:textId="77777777" w:rsidR="000E6992" w:rsidRPr="000E6992" w:rsidRDefault="000E6992" w:rsidP="000E6992">
            <w:pPr>
              <w:rPr>
                <w:color w:val="000000"/>
                <w:sz w:val="16"/>
                <w:szCs w:val="16"/>
              </w:rPr>
            </w:pPr>
            <w:r w:rsidRPr="000E6992">
              <w:rPr>
                <w:color w:val="000000"/>
                <w:sz w:val="16"/>
                <w:szCs w:val="16"/>
              </w:rPr>
              <w:t> </w:t>
            </w:r>
          </w:p>
        </w:tc>
      </w:tr>
      <w:tr w:rsidR="000E6992" w:rsidRPr="000E6992" w14:paraId="6F21B406" w14:textId="77777777" w:rsidTr="00B252CF">
        <w:trPr>
          <w:trHeight w:val="405"/>
          <w:jc w:val="center"/>
        </w:trPr>
        <w:tc>
          <w:tcPr>
            <w:tcW w:w="754" w:type="dxa"/>
            <w:tcBorders>
              <w:top w:val="nil"/>
              <w:left w:val="single" w:sz="8" w:space="0" w:color="auto"/>
              <w:bottom w:val="single" w:sz="8" w:space="0" w:color="auto"/>
              <w:right w:val="single" w:sz="8" w:space="0" w:color="auto"/>
            </w:tcBorders>
            <w:shd w:val="clear" w:color="auto" w:fill="auto"/>
            <w:noWrap/>
            <w:vAlign w:val="center"/>
            <w:hideMark/>
          </w:tcPr>
          <w:p w14:paraId="0FDE9709" w14:textId="77777777" w:rsidR="000E6992" w:rsidRPr="000E6992" w:rsidRDefault="000E6992" w:rsidP="000E6992">
            <w:pPr>
              <w:jc w:val="center"/>
              <w:rPr>
                <w:sz w:val="16"/>
                <w:szCs w:val="16"/>
              </w:rPr>
            </w:pPr>
            <w:r w:rsidRPr="000E6992">
              <w:rPr>
                <w:sz w:val="16"/>
                <w:szCs w:val="16"/>
              </w:rPr>
              <w:t>10</w:t>
            </w:r>
          </w:p>
        </w:tc>
        <w:tc>
          <w:tcPr>
            <w:tcW w:w="4471" w:type="dxa"/>
            <w:tcBorders>
              <w:top w:val="single" w:sz="8" w:space="0" w:color="auto"/>
              <w:left w:val="nil"/>
              <w:bottom w:val="single" w:sz="8" w:space="0" w:color="auto"/>
              <w:right w:val="single" w:sz="8" w:space="0" w:color="auto"/>
            </w:tcBorders>
            <w:shd w:val="clear" w:color="auto" w:fill="auto"/>
            <w:vAlign w:val="center"/>
            <w:hideMark/>
          </w:tcPr>
          <w:p w14:paraId="6954E8A4" w14:textId="77777777" w:rsidR="000E6992" w:rsidRPr="000E6992" w:rsidRDefault="000E6992" w:rsidP="000E6992">
            <w:pPr>
              <w:jc w:val="both"/>
              <w:rPr>
                <w:b/>
                <w:bCs/>
                <w:sz w:val="16"/>
                <w:szCs w:val="16"/>
              </w:rPr>
            </w:pPr>
            <w:r w:rsidRPr="000E6992">
              <w:rPr>
                <w:b/>
                <w:bCs/>
                <w:sz w:val="16"/>
                <w:szCs w:val="16"/>
              </w:rPr>
              <w:t>Полезный отпуск на потребительский рынок, в т.ч.:</w:t>
            </w:r>
          </w:p>
        </w:tc>
        <w:tc>
          <w:tcPr>
            <w:tcW w:w="974" w:type="dxa"/>
            <w:tcBorders>
              <w:top w:val="single" w:sz="8" w:space="0" w:color="auto"/>
              <w:left w:val="nil"/>
              <w:bottom w:val="single" w:sz="8" w:space="0" w:color="auto"/>
              <w:right w:val="single" w:sz="8" w:space="0" w:color="auto"/>
            </w:tcBorders>
            <w:shd w:val="clear" w:color="auto" w:fill="auto"/>
            <w:noWrap/>
            <w:vAlign w:val="center"/>
            <w:hideMark/>
          </w:tcPr>
          <w:p w14:paraId="796DDA81" w14:textId="77777777" w:rsidR="000E6992" w:rsidRPr="000E6992" w:rsidRDefault="000E6992" w:rsidP="000E6992">
            <w:pPr>
              <w:jc w:val="center"/>
              <w:rPr>
                <w:color w:val="000000"/>
                <w:sz w:val="16"/>
                <w:szCs w:val="16"/>
              </w:rPr>
            </w:pPr>
            <w:r w:rsidRPr="000E6992">
              <w:rPr>
                <w:color w:val="000000"/>
                <w:sz w:val="16"/>
                <w:szCs w:val="16"/>
              </w:rPr>
              <w:t>тыс.Гкал</w:t>
            </w:r>
          </w:p>
        </w:tc>
        <w:tc>
          <w:tcPr>
            <w:tcW w:w="1717" w:type="dxa"/>
            <w:tcBorders>
              <w:top w:val="single" w:sz="8" w:space="0" w:color="auto"/>
              <w:left w:val="nil"/>
              <w:bottom w:val="single" w:sz="8" w:space="0" w:color="auto"/>
              <w:right w:val="nil"/>
            </w:tcBorders>
            <w:shd w:val="clear" w:color="auto" w:fill="auto"/>
            <w:vAlign w:val="center"/>
            <w:hideMark/>
          </w:tcPr>
          <w:p w14:paraId="06647B88" w14:textId="77777777" w:rsidR="000E6992" w:rsidRPr="000E6992" w:rsidRDefault="000E6992" w:rsidP="000E6992">
            <w:pPr>
              <w:jc w:val="right"/>
              <w:rPr>
                <w:sz w:val="16"/>
                <w:szCs w:val="16"/>
              </w:rPr>
            </w:pPr>
            <w:r w:rsidRPr="000E6992">
              <w:rPr>
                <w:sz w:val="16"/>
                <w:szCs w:val="16"/>
              </w:rPr>
              <w:t> </w:t>
            </w:r>
          </w:p>
        </w:tc>
        <w:tc>
          <w:tcPr>
            <w:tcW w:w="1717" w:type="dxa"/>
            <w:tcBorders>
              <w:top w:val="single" w:sz="8" w:space="0" w:color="auto"/>
              <w:left w:val="single" w:sz="8" w:space="0" w:color="auto"/>
              <w:bottom w:val="single" w:sz="8" w:space="0" w:color="auto"/>
              <w:right w:val="nil"/>
            </w:tcBorders>
            <w:shd w:val="clear" w:color="auto" w:fill="auto"/>
            <w:vAlign w:val="center"/>
            <w:hideMark/>
          </w:tcPr>
          <w:p w14:paraId="57E3BCD6" w14:textId="77777777" w:rsidR="000E6992" w:rsidRPr="000E6992" w:rsidRDefault="000E6992" w:rsidP="000E6992">
            <w:pPr>
              <w:jc w:val="right"/>
              <w:rPr>
                <w:sz w:val="16"/>
                <w:szCs w:val="16"/>
              </w:rPr>
            </w:pPr>
            <w:r w:rsidRPr="000E6992">
              <w:rPr>
                <w:sz w:val="16"/>
                <w:szCs w:val="16"/>
              </w:rPr>
              <w:t>120,928</w:t>
            </w:r>
          </w:p>
        </w:tc>
        <w:tc>
          <w:tcPr>
            <w:tcW w:w="1586" w:type="dxa"/>
            <w:tcBorders>
              <w:top w:val="single" w:sz="8" w:space="0" w:color="auto"/>
              <w:left w:val="single" w:sz="8" w:space="0" w:color="auto"/>
              <w:bottom w:val="single" w:sz="8" w:space="0" w:color="auto"/>
              <w:right w:val="nil"/>
            </w:tcBorders>
            <w:shd w:val="clear" w:color="auto" w:fill="auto"/>
            <w:vAlign w:val="center"/>
            <w:hideMark/>
          </w:tcPr>
          <w:p w14:paraId="56D052EE" w14:textId="77777777" w:rsidR="000E6992" w:rsidRPr="000E6992" w:rsidRDefault="000E6992" w:rsidP="000E6992">
            <w:pPr>
              <w:jc w:val="right"/>
              <w:rPr>
                <w:sz w:val="16"/>
                <w:szCs w:val="16"/>
              </w:rPr>
            </w:pPr>
            <w:r w:rsidRPr="000E6992">
              <w:rPr>
                <w:sz w:val="16"/>
                <w:szCs w:val="16"/>
              </w:rPr>
              <w:t>120,928</w:t>
            </w:r>
          </w:p>
        </w:tc>
        <w:tc>
          <w:tcPr>
            <w:tcW w:w="154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10A519A" w14:textId="77777777" w:rsidR="000E6992" w:rsidRPr="000E6992" w:rsidRDefault="000E6992" w:rsidP="000E6992">
            <w:pPr>
              <w:jc w:val="right"/>
              <w:rPr>
                <w:sz w:val="16"/>
                <w:szCs w:val="16"/>
              </w:rPr>
            </w:pPr>
            <w:r w:rsidRPr="000E6992">
              <w:rPr>
                <w:sz w:val="16"/>
                <w:szCs w:val="16"/>
              </w:rPr>
              <w:t>136,141</w:t>
            </w:r>
          </w:p>
        </w:tc>
        <w:tc>
          <w:tcPr>
            <w:tcW w:w="1542" w:type="dxa"/>
            <w:tcBorders>
              <w:top w:val="single" w:sz="8" w:space="0" w:color="auto"/>
              <w:left w:val="nil"/>
              <w:bottom w:val="single" w:sz="8" w:space="0" w:color="auto"/>
              <w:right w:val="nil"/>
            </w:tcBorders>
            <w:shd w:val="clear" w:color="auto" w:fill="auto"/>
            <w:vAlign w:val="center"/>
            <w:hideMark/>
          </w:tcPr>
          <w:p w14:paraId="53E92BF4" w14:textId="77777777" w:rsidR="000E6992" w:rsidRPr="000E6992" w:rsidRDefault="000E6992" w:rsidP="000E6992">
            <w:pPr>
              <w:jc w:val="right"/>
              <w:rPr>
                <w:sz w:val="16"/>
                <w:szCs w:val="16"/>
              </w:rPr>
            </w:pPr>
            <w:r w:rsidRPr="000E6992">
              <w:rPr>
                <w:sz w:val="16"/>
                <w:szCs w:val="16"/>
              </w:rPr>
              <w:t>123,699</w:t>
            </w: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3481385" w14:textId="77777777" w:rsidR="000E6992" w:rsidRPr="000E6992" w:rsidRDefault="000E6992" w:rsidP="000E6992">
            <w:pPr>
              <w:jc w:val="right"/>
              <w:rPr>
                <w:sz w:val="16"/>
                <w:szCs w:val="16"/>
              </w:rPr>
            </w:pPr>
            <w:r w:rsidRPr="000E6992">
              <w:rPr>
                <w:sz w:val="16"/>
                <w:szCs w:val="16"/>
              </w:rPr>
              <w:t>12,442</w:t>
            </w:r>
          </w:p>
        </w:tc>
      </w:tr>
      <w:tr w:rsidR="000E6992" w:rsidRPr="000E6992" w14:paraId="550206AB" w14:textId="77777777" w:rsidTr="00B252CF">
        <w:trPr>
          <w:trHeight w:val="405"/>
          <w:jc w:val="center"/>
        </w:trPr>
        <w:tc>
          <w:tcPr>
            <w:tcW w:w="754"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7B043ACB" w14:textId="77777777" w:rsidR="000E6992" w:rsidRPr="000E6992" w:rsidRDefault="000E6992" w:rsidP="000E6992">
            <w:pPr>
              <w:jc w:val="center"/>
              <w:rPr>
                <w:sz w:val="16"/>
                <w:szCs w:val="16"/>
              </w:rPr>
            </w:pPr>
            <w:r w:rsidRPr="000E6992">
              <w:rPr>
                <w:sz w:val="16"/>
                <w:szCs w:val="16"/>
              </w:rPr>
              <w:t>10.1</w:t>
            </w:r>
          </w:p>
        </w:tc>
        <w:tc>
          <w:tcPr>
            <w:tcW w:w="4471" w:type="dxa"/>
            <w:tcBorders>
              <w:top w:val="nil"/>
              <w:left w:val="nil"/>
              <w:bottom w:val="single" w:sz="4" w:space="0" w:color="auto"/>
              <w:right w:val="single" w:sz="8" w:space="0" w:color="auto"/>
            </w:tcBorders>
            <w:shd w:val="clear" w:color="auto" w:fill="auto"/>
            <w:vAlign w:val="center"/>
            <w:hideMark/>
          </w:tcPr>
          <w:p w14:paraId="6C507E3F" w14:textId="77777777" w:rsidR="000E6992" w:rsidRPr="000E6992" w:rsidRDefault="000E6992" w:rsidP="000E6992">
            <w:pPr>
              <w:jc w:val="both"/>
              <w:rPr>
                <w:sz w:val="16"/>
                <w:szCs w:val="16"/>
              </w:rPr>
            </w:pPr>
            <w:r w:rsidRPr="000E6992">
              <w:rPr>
                <w:sz w:val="16"/>
                <w:szCs w:val="16"/>
              </w:rPr>
              <w:t>Полезный отпуск (вода)</w:t>
            </w:r>
          </w:p>
        </w:tc>
        <w:tc>
          <w:tcPr>
            <w:tcW w:w="974" w:type="dxa"/>
            <w:tcBorders>
              <w:top w:val="nil"/>
              <w:left w:val="nil"/>
              <w:bottom w:val="single" w:sz="4" w:space="0" w:color="auto"/>
              <w:right w:val="single" w:sz="8" w:space="0" w:color="auto"/>
            </w:tcBorders>
            <w:shd w:val="clear" w:color="auto" w:fill="auto"/>
            <w:noWrap/>
            <w:vAlign w:val="center"/>
            <w:hideMark/>
          </w:tcPr>
          <w:p w14:paraId="67082481" w14:textId="77777777" w:rsidR="000E6992" w:rsidRPr="000E6992" w:rsidRDefault="000E6992" w:rsidP="000E6992">
            <w:pPr>
              <w:jc w:val="center"/>
              <w:rPr>
                <w:color w:val="000000"/>
                <w:sz w:val="16"/>
                <w:szCs w:val="16"/>
              </w:rPr>
            </w:pPr>
            <w:r w:rsidRPr="000E6992">
              <w:rPr>
                <w:color w:val="000000"/>
                <w:sz w:val="16"/>
                <w:szCs w:val="16"/>
              </w:rPr>
              <w:t>тыс.Гкал</w:t>
            </w:r>
          </w:p>
        </w:tc>
        <w:tc>
          <w:tcPr>
            <w:tcW w:w="1717" w:type="dxa"/>
            <w:tcBorders>
              <w:top w:val="nil"/>
              <w:left w:val="nil"/>
              <w:bottom w:val="single" w:sz="4" w:space="0" w:color="auto"/>
              <w:right w:val="nil"/>
            </w:tcBorders>
            <w:shd w:val="clear" w:color="auto" w:fill="auto"/>
            <w:vAlign w:val="center"/>
            <w:hideMark/>
          </w:tcPr>
          <w:p w14:paraId="3E6D5F2D" w14:textId="77777777" w:rsidR="000E6992" w:rsidRPr="000E6992" w:rsidRDefault="000E6992" w:rsidP="000E6992">
            <w:pPr>
              <w:jc w:val="right"/>
              <w:rPr>
                <w:sz w:val="16"/>
                <w:szCs w:val="16"/>
              </w:rPr>
            </w:pPr>
            <w:r w:rsidRPr="000E6992">
              <w:rPr>
                <w:sz w:val="16"/>
                <w:szCs w:val="16"/>
              </w:rPr>
              <w:t>132,90</w:t>
            </w:r>
          </w:p>
        </w:tc>
        <w:tc>
          <w:tcPr>
            <w:tcW w:w="1717" w:type="dxa"/>
            <w:tcBorders>
              <w:top w:val="nil"/>
              <w:left w:val="single" w:sz="8" w:space="0" w:color="auto"/>
              <w:bottom w:val="single" w:sz="4" w:space="0" w:color="auto"/>
              <w:right w:val="nil"/>
            </w:tcBorders>
            <w:shd w:val="clear" w:color="auto" w:fill="auto"/>
            <w:vAlign w:val="center"/>
            <w:hideMark/>
          </w:tcPr>
          <w:p w14:paraId="04E913EC" w14:textId="77777777" w:rsidR="000E6992" w:rsidRPr="000E6992" w:rsidRDefault="000E6992" w:rsidP="000E6992">
            <w:pPr>
              <w:jc w:val="right"/>
              <w:rPr>
                <w:sz w:val="16"/>
                <w:szCs w:val="16"/>
              </w:rPr>
            </w:pPr>
            <w:r w:rsidRPr="000E6992">
              <w:rPr>
                <w:sz w:val="16"/>
                <w:szCs w:val="16"/>
              </w:rPr>
              <w:t>112,638</w:t>
            </w:r>
          </w:p>
        </w:tc>
        <w:tc>
          <w:tcPr>
            <w:tcW w:w="1586" w:type="dxa"/>
            <w:tcBorders>
              <w:top w:val="nil"/>
              <w:left w:val="single" w:sz="8" w:space="0" w:color="auto"/>
              <w:bottom w:val="single" w:sz="4" w:space="0" w:color="auto"/>
              <w:right w:val="nil"/>
            </w:tcBorders>
            <w:shd w:val="clear" w:color="auto" w:fill="auto"/>
            <w:vAlign w:val="center"/>
            <w:hideMark/>
          </w:tcPr>
          <w:p w14:paraId="7CADFEA7" w14:textId="77777777" w:rsidR="000E6992" w:rsidRPr="000E6992" w:rsidRDefault="000E6992" w:rsidP="000E6992">
            <w:pPr>
              <w:jc w:val="right"/>
              <w:rPr>
                <w:sz w:val="16"/>
                <w:szCs w:val="16"/>
              </w:rPr>
            </w:pPr>
            <w:r w:rsidRPr="000E6992">
              <w:rPr>
                <w:sz w:val="16"/>
                <w:szCs w:val="16"/>
              </w:rPr>
              <w:t>112,638</w:t>
            </w:r>
          </w:p>
        </w:tc>
        <w:tc>
          <w:tcPr>
            <w:tcW w:w="1542" w:type="dxa"/>
            <w:tcBorders>
              <w:top w:val="nil"/>
              <w:left w:val="single" w:sz="8" w:space="0" w:color="auto"/>
              <w:bottom w:val="single" w:sz="4" w:space="0" w:color="auto"/>
              <w:right w:val="single" w:sz="8" w:space="0" w:color="auto"/>
            </w:tcBorders>
            <w:shd w:val="clear" w:color="auto" w:fill="auto"/>
            <w:vAlign w:val="center"/>
            <w:hideMark/>
          </w:tcPr>
          <w:p w14:paraId="3A0F362B" w14:textId="77777777" w:rsidR="000E6992" w:rsidRPr="000E6992" w:rsidRDefault="000E6992" w:rsidP="000E6992">
            <w:pPr>
              <w:jc w:val="center"/>
              <w:rPr>
                <w:sz w:val="16"/>
                <w:szCs w:val="16"/>
              </w:rPr>
            </w:pPr>
            <w:r w:rsidRPr="000E6992">
              <w:rPr>
                <w:sz w:val="16"/>
                <w:szCs w:val="16"/>
              </w:rPr>
              <w:t>127,637</w:t>
            </w:r>
          </w:p>
        </w:tc>
        <w:tc>
          <w:tcPr>
            <w:tcW w:w="1542" w:type="dxa"/>
            <w:tcBorders>
              <w:top w:val="nil"/>
              <w:left w:val="nil"/>
              <w:bottom w:val="single" w:sz="4" w:space="0" w:color="auto"/>
              <w:right w:val="single" w:sz="8" w:space="0" w:color="auto"/>
            </w:tcBorders>
            <w:shd w:val="clear" w:color="auto" w:fill="auto"/>
            <w:vAlign w:val="center"/>
            <w:hideMark/>
          </w:tcPr>
          <w:p w14:paraId="749DDFDE" w14:textId="77777777" w:rsidR="000E6992" w:rsidRPr="000E6992" w:rsidRDefault="000E6992" w:rsidP="000E6992">
            <w:pPr>
              <w:jc w:val="right"/>
              <w:rPr>
                <w:sz w:val="16"/>
                <w:szCs w:val="16"/>
              </w:rPr>
            </w:pPr>
            <w:r w:rsidRPr="000E6992">
              <w:rPr>
                <w:sz w:val="16"/>
                <w:szCs w:val="16"/>
              </w:rPr>
              <w:t>115,195</w:t>
            </w:r>
          </w:p>
        </w:tc>
        <w:tc>
          <w:tcPr>
            <w:tcW w:w="1148" w:type="dxa"/>
            <w:tcBorders>
              <w:top w:val="nil"/>
              <w:left w:val="nil"/>
              <w:bottom w:val="single" w:sz="4" w:space="0" w:color="auto"/>
              <w:right w:val="single" w:sz="8" w:space="0" w:color="auto"/>
            </w:tcBorders>
            <w:shd w:val="clear" w:color="auto" w:fill="auto"/>
            <w:vAlign w:val="center"/>
            <w:hideMark/>
          </w:tcPr>
          <w:p w14:paraId="67A23617" w14:textId="77777777" w:rsidR="000E6992" w:rsidRPr="000E6992" w:rsidRDefault="000E6992" w:rsidP="000E6992">
            <w:pPr>
              <w:jc w:val="right"/>
              <w:rPr>
                <w:sz w:val="16"/>
                <w:szCs w:val="16"/>
              </w:rPr>
            </w:pPr>
            <w:r w:rsidRPr="000E6992">
              <w:rPr>
                <w:sz w:val="16"/>
                <w:szCs w:val="16"/>
              </w:rPr>
              <w:t>12,442</w:t>
            </w:r>
          </w:p>
        </w:tc>
      </w:tr>
      <w:tr w:rsidR="000E6992" w:rsidRPr="000E6992" w14:paraId="07A4CD8D" w14:textId="77777777" w:rsidTr="00B252CF">
        <w:trPr>
          <w:trHeight w:val="405"/>
          <w:jc w:val="center"/>
        </w:trPr>
        <w:tc>
          <w:tcPr>
            <w:tcW w:w="754" w:type="dxa"/>
            <w:vMerge/>
            <w:tcBorders>
              <w:top w:val="nil"/>
              <w:left w:val="single" w:sz="8" w:space="0" w:color="auto"/>
              <w:bottom w:val="single" w:sz="4" w:space="0" w:color="000000"/>
              <w:right w:val="single" w:sz="8" w:space="0" w:color="auto"/>
            </w:tcBorders>
            <w:shd w:val="clear" w:color="auto" w:fill="auto"/>
            <w:vAlign w:val="center"/>
            <w:hideMark/>
          </w:tcPr>
          <w:p w14:paraId="49C6A0B1" w14:textId="77777777" w:rsidR="000E6992" w:rsidRPr="000E6992" w:rsidRDefault="000E6992" w:rsidP="000E6992">
            <w:pPr>
              <w:rPr>
                <w:sz w:val="16"/>
                <w:szCs w:val="16"/>
              </w:rPr>
            </w:pPr>
          </w:p>
        </w:tc>
        <w:tc>
          <w:tcPr>
            <w:tcW w:w="4471" w:type="dxa"/>
            <w:tcBorders>
              <w:top w:val="nil"/>
              <w:left w:val="nil"/>
              <w:bottom w:val="single" w:sz="4" w:space="0" w:color="auto"/>
              <w:right w:val="single" w:sz="8" w:space="0" w:color="auto"/>
            </w:tcBorders>
            <w:shd w:val="clear" w:color="auto" w:fill="auto"/>
            <w:vAlign w:val="center"/>
            <w:hideMark/>
          </w:tcPr>
          <w:p w14:paraId="640F8695" w14:textId="77777777" w:rsidR="000E6992" w:rsidRPr="000E6992" w:rsidRDefault="000E6992" w:rsidP="000E6992">
            <w:pPr>
              <w:jc w:val="both"/>
              <w:rPr>
                <w:i/>
                <w:iCs/>
                <w:sz w:val="16"/>
                <w:szCs w:val="16"/>
              </w:rPr>
            </w:pPr>
            <w:r w:rsidRPr="000E6992">
              <w:rPr>
                <w:i/>
                <w:iCs/>
                <w:sz w:val="16"/>
                <w:szCs w:val="16"/>
              </w:rPr>
              <w:t>1 полугодие</w:t>
            </w:r>
          </w:p>
        </w:tc>
        <w:tc>
          <w:tcPr>
            <w:tcW w:w="974" w:type="dxa"/>
            <w:tcBorders>
              <w:top w:val="nil"/>
              <w:left w:val="nil"/>
              <w:bottom w:val="single" w:sz="4" w:space="0" w:color="auto"/>
              <w:right w:val="single" w:sz="8" w:space="0" w:color="auto"/>
            </w:tcBorders>
            <w:shd w:val="clear" w:color="auto" w:fill="auto"/>
            <w:noWrap/>
            <w:vAlign w:val="center"/>
            <w:hideMark/>
          </w:tcPr>
          <w:p w14:paraId="42AAEBA1" w14:textId="77777777" w:rsidR="000E6992" w:rsidRPr="000E6992" w:rsidRDefault="000E6992" w:rsidP="000E6992">
            <w:pPr>
              <w:jc w:val="center"/>
              <w:rPr>
                <w:color w:val="000000"/>
                <w:sz w:val="16"/>
                <w:szCs w:val="16"/>
              </w:rPr>
            </w:pPr>
            <w:r w:rsidRPr="000E6992">
              <w:rPr>
                <w:color w:val="000000"/>
                <w:sz w:val="16"/>
                <w:szCs w:val="16"/>
              </w:rPr>
              <w:t>тыс.Гкал</w:t>
            </w:r>
          </w:p>
        </w:tc>
        <w:tc>
          <w:tcPr>
            <w:tcW w:w="1717" w:type="dxa"/>
            <w:tcBorders>
              <w:top w:val="nil"/>
              <w:left w:val="nil"/>
              <w:bottom w:val="single" w:sz="4" w:space="0" w:color="auto"/>
              <w:right w:val="nil"/>
            </w:tcBorders>
            <w:shd w:val="clear" w:color="auto" w:fill="auto"/>
            <w:vAlign w:val="center"/>
            <w:hideMark/>
          </w:tcPr>
          <w:p w14:paraId="321E4FBD" w14:textId="77777777" w:rsidR="000E6992" w:rsidRPr="000E6992" w:rsidRDefault="000E6992" w:rsidP="000E6992">
            <w:pPr>
              <w:jc w:val="right"/>
              <w:rPr>
                <w:sz w:val="16"/>
                <w:szCs w:val="16"/>
              </w:rPr>
            </w:pPr>
            <w:r w:rsidRPr="000E6992">
              <w:rPr>
                <w:sz w:val="16"/>
                <w:szCs w:val="16"/>
              </w:rPr>
              <w:t>73,441</w:t>
            </w:r>
          </w:p>
        </w:tc>
        <w:tc>
          <w:tcPr>
            <w:tcW w:w="1717" w:type="dxa"/>
            <w:tcBorders>
              <w:top w:val="nil"/>
              <w:left w:val="single" w:sz="8" w:space="0" w:color="auto"/>
              <w:bottom w:val="single" w:sz="4" w:space="0" w:color="auto"/>
              <w:right w:val="nil"/>
            </w:tcBorders>
            <w:shd w:val="clear" w:color="auto" w:fill="auto"/>
            <w:vAlign w:val="center"/>
            <w:hideMark/>
          </w:tcPr>
          <w:p w14:paraId="4FE5CDBE" w14:textId="77777777" w:rsidR="000E6992" w:rsidRPr="000E6992" w:rsidRDefault="000E6992" w:rsidP="000E6992">
            <w:pPr>
              <w:jc w:val="right"/>
              <w:rPr>
                <w:sz w:val="16"/>
                <w:szCs w:val="16"/>
              </w:rPr>
            </w:pPr>
            <w:r w:rsidRPr="000E6992">
              <w:rPr>
                <w:sz w:val="16"/>
                <w:szCs w:val="16"/>
              </w:rPr>
              <w:t>60,400</w:t>
            </w:r>
          </w:p>
        </w:tc>
        <w:tc>
          <w:tcPr>
            <w:tcW w:w="1586" w:type="dxa"/>
            <w:tcBorders>
              <w:top w:val="nil"/>
              <w:left w:val="single" w:sz="8" w:space="0" w:color="auto"/>
              <w:bottom w:val="single" w:sz="4" w:space="0" w:color="auto"/>
              <w:right w:val="nil"/>
            </w:tcBorders>
            <w:shd w:val="clear" w:color="auto" w:fill="auto"/>
            <w:vAlign w:val="center"/>
            <w:hideMark/>
          </w:tcPr>
          <w:p w14:paraId="3E12C1D3" w14:textId="77777777" w:rsidR="000E6992" w:rsidRPr="000E6992" w:rsidRDefault="000E6992" w:rsidP="000E6992">
            <w:pPr>
              <w:jc w:val="right"/>
              <w:rPr>
                <w:sz w:val="16"/>
                <w:szCs w:val="16"/>
              </w:rPr>
            </w:pPr>
            <w:r w:rsidRPr="000E6992">
              <w:rPr>
                <w:sz w:val="16"/>
                <w:szCs w:val="16"/>
              </w:rPr>
              <w:t>60,400</w:t>
            </w:r>
          </w:p>
        </w:tc>
        <w:tc>
          <w:tcPr>
            <w:tcW w:w="1542" w:type="dxa"/>
            <w:tcBorders>
              <w:top w:val="nil"/>
              <w:left w:val="single" w:sz="8" w:space="0" w:color="auto"/>
              <w:bottom w:val="single" w:sz="4" w:space="0" w:color="auto"/>
              <w:right w:val="single" w:sz="8" w:space="0" w:color="auto"/>
            </w:tcBorders>
            <w:shd w:val="clear" w:color="auto" w:fill="auto"/>
            <w:vAlign w:val="center"/>
            <w:hideMark/>
          </w:tcPr>
          <w:p w14:paraId="70A28049" w14:textId="77777777" w:rsidR="000E6992" w:rsidRPr="000E6992" w:rsidRDefault="000E6992" w:rsidP="000E6992">
            <w:pPr>
              <w:jc w:val="right"/>
              <w:rPr>
                <w:sz w:val="16"/>
                <w:szCs w:val="16"/>
              </w:rPr>
            </w:pPr>
            <w:r w:rsidRPr="000E6992">
              <w:rPr>
                <w:sz w:val="16"/>
                <w:szCs w:val="16"/>
              </w:rPr>
              <w:t>68,278</w:t>
            </w:r>
          </w:p>
        </w:tc>
        <w:tc>
          <w:tcPr>
            <w:tcW w:w="1542" w:type="dxa"/>
            <w:tcBorders>
              <w:top w:val="nil"/>
              <w:left w:val="nil"/>
              <w:bottom w:val="single" w:sz="4" w:space="0" w:color="auto"/>
              <w:right w:val="single" w:sz="8" w:space="0" w:color="auto"/>
            </w:tcBorders>
            <w:shd w:val="clear" w:color="auto" w:fill="auto"/>
            <w:vAlign w:val="center"/>
            <w:hideMark/>
          </w:tcPr>
          <w:p w14:paraId="2520590C" w14:textId="77777777" w:rsidR="000E6992" w:rsidRPr="000E6992" w:rsidRDefault="000E6992" w:rsidP="000E6992">
            <w:pPr>
              <w:jc w:val="right"/>
              <w:rPr>
                <w:sz w:val="16"/>
                <w:szCs w:val="16"/>
              </w:rPr>
            </w:pPr>
            <w:r w:rsidRPr="000E6992">
              <w:rPr>
                <w:sz w:val="16"/>
                <w:szCs w:val="16"/>
              </w:rPr>
              <w:t>61,408</w:t>
            </w:r>
          </w:p>
        </w:tc>
        <w:tc>
          <w:tcPr>
            <w:tcW w:w="1148" w:type="dxa"/>
            <w:tcBorders>
              <w:top w:val="nil"/>
              <w:left w:val="nil"/>
              <w:bottom w:val="single" w:sz="4" w:space="0" w:color="auto"/>
              <w:right w:val="single" w:sz="8" w:space="0" w:color="auto"/>
            </w:tcBorders>
            <w:shd w:val="clear" w:color="auto" w:fill="auto"/>
            <w:vAlign w:val="center"/>
            <w:hideMark/>
          </w:tcPr>
          <w:p w14:paraId="6504E3D2" w14:textId="77777777" w:rsidR="000E6992" w:rsidRPr="000E6992" w:rsidRDefault="000E6992" w:rsidP="000E6992">
            <w:pPr>
              <w:jc w:val="right"/>
              <w:rPr>
                <w:sz w:val="16"/>
                <w:szCs w:val="16"/>
              </w:rPr>
            </w:pPr>
            <w:r w:rsidRPr="000E6992">
              <w:rPr>
                <w:sz w:val="16"/>
                <w:szCs w:val="16"/>
              </w:rPr>
              <w:t>6,870</w:t>
            </w:r>
          </w:p>
        </w:tc>
      </w:tr>
      <w:tr w:rsidR="000E6992" w:rsidRPr="000E6992" w14:paraId="7C3556F8" w14:textId="77777777" w:rsidTr="00B252CF">
        <w:trPr>
          <w:trHeight w:val="405"/>
          <w:jc w:val="center"/>
        </w:trPr>
        <w:tc>
          <w:tcPr>
            <w:tcW w:w="754" w:type="dxa"/>
            <w:vMerge/>
            <w:tcBorders>
              <w:top w:val="nil"/>
              <w:left w:val="single" w:sz="8" w:space="0" w:color="auto"/>
              <w:bottom w:val="single" w:sz="4" w:space="0" w:color="000000"/>
              <w:right w:val="single" w:sz="8" w:space="0" w:color="auto"/>
            </w:tcBorders>
            <w:shd w:val="clear" w:color="auto" w:fill="auto"/>
            <w:vAlign w:val="center"/>
            <w:hideMark/>
          </w:tcPr>
          <w:p w14:paraId="586E6107" w14:textId="77777777" w:rsidR="000E6992" w:rsidRPr="000E6992" w:rsidRDefault="000E6992" w:rsidP="000E6992">
            <w:pPr>
              <w:rPr>
                <w:sz w:val="16"/>
                <w:szCs w:val="16"/>
              </w:rPr>
            </w:pPr>
          </w:p>
        </w:tc>
        <w:tc>
          <w:tcPr>
            <w:tcW w:w="4471" w:type="dxa"/>
            <w:tcBorders>
              <w:top w:val="nil"/>
              <w:left w:val="nil"/>
              <w:bottom w:val="single" w:sz="4" w:space="0" w:color="auto"/>
              <w:right w:val="single" w:sz="8" w:space="0" w:color="auto"/>
            </w:tcBorders>
            <w:shd w:val="clear" w:color="auto" w:fill="auto"/>
            <w:vAlign w:val="center"/>
            <w:hideMark/>
          </w:tcPr>
          <w:p w14:paraId="1D8D3C56" w14:textId="77777777" w:rsidR="000E6992" w:rsidRPr="000E6992" w:rsidRDefault="000E6992" w:rsidP="000E6992">
            <w:pPr>
              <w:jc w:val="both"/>
              <w:rPr>
                <w:i/>
                <w:iCs/>
                <w:sz w:val="16"/>
                <w:szCs w:val="16"/>
              </w:rPr>
            </w:pPr>
            <w:r w:rsidRPr="000E6992">
              <w:rPr>
                <w:i/>
                <w:iCs/>
                <w:sz w:val="16"/>
                <w:szCs w:val="16"/>
              </w:rPr>
              <w:t>2 полугодие</w:t>
            </w:r>
          </w:p>
        </w:tc>
        <w:tc>
          <w:tcPr>
            <w:tcW w:w="974" w:type="dxa"/>
            <w:tcBorders>
              <w:top w:val="nil"/>
              <w:left w:val="nil"/>
              <w:bottom w:val="single" w:sz="4" w:space="0" w:color="auto"/>
              <w:right w:val="single" w:sz="8" w:space="0" w:color="auto"/>
            </w:tcBorders>
            <w:shd w:val="clear" w:color="auto" w:fill="auto"/>
            <w:noWrap/>
            <w:vAlign w:val="center"/>
            <w:hideMark/>
          </w:tcPr>
          <w:p w14:paraId="4E506D35" w14:textId="77777777" w:rsidR="000E6992" w:rsidRPr="000E6992" w:rsidRDefault="000E6992" w:rsidP="000E6992">
            <w:pPr>
              <w:jc w:val="center"/>
              <w:rPr>
                <w:color w:val="000000"/>
                <w:sz w:val="16"/>
                <w:szCs w:val="16"/>
              </w:rPr>
            </w:pPr>
            <w:r w:rsidRPr="000E6992">
              <w:rPr>
                <w:color w:val="000000"/>
                <w:sz w:val="16"/>
                <w:szCs w:val="16"/>
              </w:rPr>
              <w:t>тыс.Гкал</w:t>
            </w:r>
          </w:p>
        </w:tc>
        <w:tc>
          <w:tcPr>
            <w:tcW w:w="1717" w:type="dxa"/>
            <w:tcBorders>
              <w:top w:val="nil"/>
              <w:left w:val="nil"/>
              <w:bottom w:val="single" w:sz="4" w:space="0" w:color="auto"/>
              <w:right w:val="nil"/>
            </w:tcBorders>
            <w:shd w:val="clear" w:color="auto" w:fill="auto"/>
            <w:vAlign w:val="center"/>
            <w:hideMark/>
          </w:tcPr>
          <w:p w14:paraId="7E7A6C68" w14:textId="77777777" w:rsidR="000E6992" w:rsidRPr="000E6992" w:rsidRDefault="000E6992" w:rsidP="000E6992">
            <w:pPr>
              <w:jc w:val="right"/>
              <w:rPr>
                <w:sz w:val="16"/>
                <w:szCs w:val="16"/>
              </w:rPr>
            </w:pPr>
            <w:r w:rsidRPr="000E6992">
              <w:rPr>
                <w:sz w:val="16"/>
                <w:szCs w:val="16"/>
              </w:rPr>
              <w:t>59,460</w:t>
            </w:r>
          </w:p>
        </w:tc>
        <w:tc>
          <w:tcPr>
            <w:tcW w:w="1717" w:type="dxa"/>
            <w:tcBorders>
              <w:top w:val="nil"/>
              <w:left w:val="single" w:sz="8" w:space="0" w:color="auto"/>
              <w:bottom w:val="single" w:sz="4" w:space="0" w:color="auto"/>
              <w:right w:val="nil"/>
            </w:tcBorders>
            <w:shd w:val="clear" w:color="auto" w:fill="auto"/>
            <w:vAlign w:val="center"/>
            <w:hideMark/>
          </w:tcPr>
          <w:p w14:paraId="399DD009" w14:textId="77777777" w:rsidR="000E6992" w:rsidRPr="000E6992" w:rsidRDefault="000E6992" w:rsidP="000E6992">
            <w:pPr>
              <w:jc w:val="right"/>
              <w:rPr>
                <w:sz w:val="16"/>
                <w:szCs w:val="16"/>
              </w:rPr>
            </w:pPr>
            <w:r w:rsidRPr="000E6992">
              <w:rPr>
                <w:sz w:val="16"/>
                <w:szCs w:val="16"/>
              </w:rPr>
              <w:t>39,165</w:t>
            </w:r>
          </w:p>
        </w:tc>
        <w:tc>
          <w:tcPr>
            <w:tcW w:w="1586" w:type="dxa"/>
            <w:tcBorders>
              <w:top w:val="nil"/>
              <w:left w:val="single" w:sz="8" w:space="0" w:color="auto"/>
              <w:bottom w:val="single" w:sz="4" w:space="0" w:color="auto"/>
              <w:right w:val="nil"/>
            </w:tcBorders>
            <w:shd w:val="clear" w:color="auto" w:fill="auto"/>
            <w:vAlign w:val="center"/>
            <w:hideMark/>
          </w:tcPr>
          <w:p w14:paraId="7642C5A7" w14:textId="77777777" w:rsidR="000E6992" w:rsidRPr="000E6992" w:rsidRDefault="000E6992" w:rsidP="000E6992">
            <w:pPr>
              <w:jc w:val="right"/>
              <w:rPr>
                <w:sz w:val="16"/>
                <w:szCs w:val="16"/>
              </w:rPr>
            </w:pPr>
            <w:r w:rsidRPr="000E6992">
              <w:rPr>
                <w:sz w:val="16"/>
                <w:szCs w:val="16"/>
              </w:rPr>
              <w:t>39,165</w:t>
            </w:r>
          </w:p>
        </w:tc>
        <w:tc>
          <w:tcPr>
            <w:tcW w:w="1542" w:type="dxa"/>
            <w:tcBorders>
              <w:top w:val="nil"/>
              <w:left w:val="single" w:sz="8" w:space="0" w:color="auto"/>
              <w:bottom w:val="single" w:sz="4" w:space="0" w:color="auto"/>
              <w:right w:val="single" w:sz="8" w:space="0" w:color="auto"/>
            </w:tcBorders>
            <w:shd w:val="clear" w:color="auto" w:fill="auto"/>
            <w:vAlign w:val="center"/>
            <w:hideMark/>
          </w:tcPr>
          <w:p w14:paraId="7AA59672" w14:textId="77777777" w:rsidR="000E6992" w:rsidRPr="000E6992" w:rsidRDefault="000E6992" w:rsidP="000E6992">
            <w:pPr>
              <w:jc w:val="right"/>
              <w:rPr>
                <w:sz w:val="16"/>
                <w:szCs w:val="16"/>
              </w:rPr>
            </w:pPr>
            <w:r w:rsidRPr="000E6992">
              <w:rPr>
                <w:sz w:val="16"/>
                <w:szCs w:val="16"/>
              </w:rPr>
              <w:t>42,012</w:t>
            </w:r>
          </w:p>
        </w:tc>
        <w:tc>
          <w:tcPr>
            <w:tcW w:w="1542" w:type="dxa"/>
            <w:tcBorders>
              <w:top w:val="nil"/>
              <w:left w:val="nil"/>
              <w:bottom w:val="single" w:sz="4" w:space="0" w:color="auto"/>
              <w:right w:val="single" w:sz="8" w:space="0" w:color="auto"/>
            </w:tcBorders>
            <w:shd w:val="clear" w:color="auto" w:fill="auto"/>
            <w:vAlign w:val="center"/>
            <w:hideMark/>
          </w:tcPr>
          <w:p w14:paraId="3D897A24" w14:textId="77777777" w:rsidR="000E6992" w:rsidRPr="000E6992" w:rsidRDefault="000E6992" w:rsidP="000E6992">
            <w:pPr>
              <w:jc w:val="right"/>
              <w:rPr>
                <w:sz w:val="16"/>
                <w:szCs w:val="16"/>
              </w:rPr>
            </w:pPr>
            <w:r w:rsidRPr="000E6992">
              <w:rPr>
                <w:sz w:val="16"/>
                <w:szCs w:val="16"/>
              </w:rPr>
              <w:t>38,203</w:t>
            </w:r>
          </w:p>
        </w:tc>
        <w:tc>
          <w:tcPr>
            <w:tcW w:w="1148" w:type="dxa"/>
            <w:tcBorders>
              <w:top w:val="nil"/>
              <w:left w:val="nil"/>
              <w:bottom w:val="single" w:sz="4" w:space="0" w:color="auto"/>
              <w:right w:val="single" w:sz="8" w:space="0" w:color="auto"/>
            </w:tcBorders>
            <w:shd w:val="clear" w:color="auto" w:fill="auto"/>
            <w:vAlign w:val="center"/>
            <w:hideMark/>
          </w:tcPr>
          <w:p w14:paraId="5E1F921D" w14:textId="77777777" w:rsidR="000E6992" w:rsidRPr="000E6992" w:rsidRDefault="000E6992" w:rsidP="000E6992">
            <w:pPr>
              <w:jc w:val="right"/>
              <w:rPr>
                <w:sz w:val="16"/>
                <w:szCs w:val="16"/>
              </w:rPr>
            </w:pPr>
            <w:r w:rsidRPr="000E6992">
              <w:rPr>
                <w:sz w:val="16"/>
                <w:szCs w:val="16"/>
              </w:rPr>
              <w:t>3,809</w:t>
            </w:r>
          </w:p>
        </w:tc>
      </w:tr>
      <w:tr w:rsidR="000E6992" w:rsidRPr="000E6992" w14:paraId="2A5A33A5" w14:textId="77777777" w:rsidTr="00B252CF">
        <w:trPr>
          <w:trHeight w:val="405"/>
          <w:jc w:val="center"/>
        </w:trPr>
        <w:tc>
          <w:tcPr>
            <w:tcW w:w="754" w:type="dxa"/>
            <w:vMerge/>
            <w:tcBorders>
              <w:top w:val="nil"/>
              <w:left w:val="single" w:sz="8" w:space="0" w:color="auto"/>
              <w:bottom w:val="single" w:sz="4" w:space="0" w:color="000000"/>
              <w:right w:val="single" w:sz="8" w:space="0" w:color="auto"/>
            </w:tcBorders>
            <w:shd w:val="clear" w:color="auto" w:fill="auto"/>
            <w:vAlign w:val="center"/>
            <w:hideMark/>
          </w:tcPr>
          <w:p w14:paraId="255672A3" w14:textId="77777777" w:rsidR="000E6992" w:rsidRPr="000E6992" w:rsidRDefault="000E6992" w:rsidP="000E6992">
            <w:pPr>
              <w:rPr>
                <w:sz w:val="16"/>
                <w:szCs w:val="16"/>
              </w:rPr>
            </w:pPr>
          </w:p>
        </w:tc>
        <w:tc>
          <w:tcPr>
            <w:tcW w:w="4471" w:type="dxa"/>
            <w:tcBorders>
              <w:top w:val="nil"/>
              <w:left w:val="nil"/>
              <w:bottom w:val="single" w:sz="4" w:space="0" w:color="auto"/>
              <w:right w:val="single" w:sz="8" w:space="0" w:color="auto"/>
            </w:tcBorders>
            <w:shd w:val="clear" w:color="auto" w:fill="auto"/>
            <w:vAlign w:val="center"/>
            <w:hideMark/>
          </w:tcPr>
          <w:p w14:paraId="0078AB83" w14:textId="77777777" w:rsidR="000E6992" w:rsidRPr="000E6992" w:rsidRDefault="000E6992" w:rsidP="000E6992">
            <w:pPr>
              <w:jc w:val="both"/>
              <w:rPr>
                <w:i/>
                <w:iCs/>
                <w:sz w:val="16"/>
                <w:szCs w:val="16"/>
              </w:rPr>
            </w:pPr>
            <w:r w:rsidRPr="000E6992">
              <w:rPr>
                <w:i/>
                <w:iCs/>
                <w:sz w:val="16"/>
                <w:szCs w:val="16"/>
              </w:rPr>
              <w:t>с декабря</w:t>
            </w:r>
          </w:p>
        </w:tc>
        <w:tc>
          <w:tcPr>
            <w:tcW w:w="974" w:type="dxa"/>
            <w:tcBorders>
              <w:top w:val="nil"/>
              <w:left w:val="nil"/>
              <w:bottom w:val="single" w:sz="4" w:space="0" w:color="auto"/>
              <w:right w:val="single" w:sz="8" w:space="0" w:color="auto"/>
            </w:tcBorders>
            <w:shd w:val="clear" w:color="auto" w:fill="auto"/>
            <w:noWrap/>
            <w:vAlign w:val="center"/>
            <w:hideMark/>
          </w:tcPr>
          <w:p w14:paraId="30588154" w14:textId="77777777" w:rsidR="000E6992" w:rsidRPr="000E6992" w:rsidRDefault="000E6992" w:rsidP="000E6992">
            <w:pPr>
              <w:jc w:val="center"/>
              <w:rPr>
                <w:color w:val="000000"/>
                <w:sz w:val="16"/>
                <w:szCs w:val="16"/>
              </w:rPr>
            </w:pPr>
            <w:r w:rsidRPr="000E6992">
              <w:rPr>
                <w:color w:val="000000"/>
                <w:sz w:val="16"/>
                <w:szCs w:val="16"/>
              </w:rPr>
              <w:t>тыс.Гкал</w:t>
            </w:r>
          </w:p>
        </w:tc>
        <w:tc>
          <w:tcPr>
            <w:tcW w:w="1717" w:type="dxa"/>
            <w:tcBorders>
              <w:top w:val="nil"/>
              <w:left w:val="nil"/>
              <w:bottom w:val="single" w:sz="4" w:space="0" w:color="auto"/>
              <w:right w:val="nil"/>
            </w:tcBorders>
            <w:shd w:val="clear" w:color="auto" w:fill="auto"/>
            <w:vAlign w:val="center"/>
            <w:hideMark/>
          </w:tcPr>
          <w:p w14:paraId="4E664AF5" w14:textId="77777777" w:rsidR="000E6992" w:rsidRPr="000E6992" w:rsidRDefault="000E6992" w:rsidP="000E6992">
            <w:pPr>
              <w:jc w:val="right"/>
              <w:rPr>
                <w:sz w:val="16"/>
                <w:szCs w:val="16"/>
              </w:rPr>
            </w:pPr>
            <w:r w:rsidRPr="000E6992">
              <w:rPr>
                <w:sz w:val="16"/>
                <w:szCs w:val="16"/>
              </w:rPr>
              <w:t> </w:t>
            </w:r>
          </w:p>
        </w:tc>
        <w:tc>
          <w:tcPr>
            <w:tcW w:w="1717" w:type="dxa"/>
            <w:tcBorders>
              <w:top w:val="nil"/>
              <w:left w:val="single" w:sz="8" w:space="0" w:color="auto"/>
              <w:bottom w:val="single" w:sz="4" w:space="0" w:color="auto"/>
              <w:right w:val="nil"/>
            </w:tcBorders>
            <w:shd w:val="clear" w:color="auto" w:fill="auto"/>
            <w:vAlign w:val="center"/>
            <w:hideMark/>
          </w:tcPr>
          <w:p w14:paraId="45567D5F" w14:textId="77777777" w:rsidR="000E6992" w:rsidRPr="000E6992" w:rsidRDefault="000E6992" w:rsidP="000E6992">
            <w:pPr>
              <w:jc w:val="right"/>
              <w:rPr>
                <w:sz w:val="16"/>
                <w:szCs w:val="16"/>
              </w:rPr>
            </w:pPr>
            <w:r w:rsidRPr="000E6992">
              <w:rPr>
                <w:sz w:val="16"/>
                <w:szCs w:val="16"/>
              </w:rPr>
              <w:t>13,073</w:t>
            </w:r>
          </w:p>
        </w:tc>
        <w:tc>
          <w:tcPr>
            <w:tcW w:w="1586" w:type="dxa"/>
            <w:tcBorders>
              <w:top w:val="nil"/>
              <w:left w:val="single" w:sz="8" w:space="0" w:color="auto"/>
              <w:bottom w:val="single" w:sz="4" w:space="0" w:color="auto"/>
              <w:right w:val="nil"/>
            </w:tcBorders>
            <w:shd w:val="clear" w:color="auto" w:fill="auto"/>
            <w:vAlign w:val="center"/>
            <w:hideMark/>
          </w:tcPr>
          <w:p w14:paraId="221477EF" w14:textId="77777777" w:rsidR="000E6992" w:rsidRPr="000E6992" w:rsidRDefault="000E6992" w:rsidP="000E6992">
            <w:pPr>
              <w:jc w:val="right"/>
              <w:rPr>
                <w:sz w:val="16"/>
                <w:szCs w:val="16"/>
              </w:rPr>
            </w:pPr>
            <w:r w:rsidRPr="000E6992">
              <w:rPr>
                <w:sz w:val="16"/>
                <w:szCs w:val="16"/>
              </w:rPr>
              <w:t>13,073</w:t>
            </w:r>
          </w:p>
        </w:tc>
        <w:tc>
          <w:tcPr>
            <w:tcW w:w="1542" w:type="dxa"/>
            <w:tcBorders>
              <w:top w:val="nil"/>
              <w:left w:val="single" w:sz="8" w:space="0" w:color="auto"/>
              <w:bottom w:val="single" w:sz="4" w:space="0" w:color="auto"/>
              <w:right w:val="single" w:sz="8" w:space="0" w:color="auto"/>
            </w:tcBorders>
            <w:shd w:val="clear" w:color="auto" w:fill="auto"/>
            <w:vAlign w:val="center"/>
            <w:hideMark/>
          </w:tcPr>
          <w:p w14:paraId="0649DE2D" w14:textId="77777777" w:rsidR="000E6992" w:rsidRPr="000E6992" w:rsidRDefault="000E6992" w:rsidP="000E6992">
            <w:pPr>
              <w:jc w:val="right"/>
              <w:rPr>
                <w:sz w:val="16"/>
                <w:szCs w:val="16"/>
              </w:rPr>
            </w:pPr>
            <w:r w:rsidRPr="000E6992">
              <w:rPr>
                <w:sz w:val="16"/>
                <w:szCs w:val="16"/>
              </w:rPr>
              <w:t>17,347</w:t>
            </w:r>
          </w:p>
        </w:tc>
        <w:tc>
          <w:tcPr>
            <w:tcW w:w="1542" w:type="dxa"/>
            <w:tcBorders>
              <w:top w:val="nil"/>
              <w:left w:val="nil"/>
              <w:bottom w:val="single" w:sz="4" w:space="0" w:color="auto"/>
              <w:right w:val="single" w:sz="8" w:space="0" w:color="auto"/>
            </w:tcBorders>
            <w:shd w:val="clear" w:color="auto" w:fill="auto"/>
            <w:vAlign w:val="center"/>
            <w:hideMark/>
          </w:tcPr>
          <w:p w14:paraId="5ADD095C" w14:textId="77777777" w:rsidR="000E6992" w:rsidRPr="000E6992" w:rsidRDefault="000E6992" w:rsidP="000E6992">
            <w:pPr>
              <w:jc w:val="right"/>
              <w:rPr>
                <w:sz w:val="16"/>
                <w:szCs w:val="16"/>
              </w:rPr>
            </w:pPr>
            <w:r w:rsidRPr="000E6992">
              <w:rPr>
                <w:sz w:val="16"/>
                <w:szCs w:val="16"/>
              </w:rPr>
              <w:t>15,584</w:t>
            </w:r>
          </w:p>
        </w:tc>
        <w:tc>
          <w:tcPr>
            <w:tcW w:w="1148" w:type="dxa"/>
            <w:tcBorders>
              <w:top w:val="nil"/>
              <w:left w:val="nil"/>
              <w:bottom w:val="single" w:sz="4" w:space="0" w:color="auto"/>
              <w:right w:val="single" w:sz="8" w:space="0" w:color="auto"/>
            </w:tcBorders>
            <w:shd w:val="clear" w:color="auto" w:fill="auto"/>
            <w:vAlign w:val="center"/>
            <w:hideMark/>
          </w:tcPr>
          <w:p w14:paraId="6CBD0448" w14:textId="77777777" w:rsidR="000E6992" w:rsidRPr="000E6992" w:rsidRDefault="000E6992" w:rsidP="000E6992">
            <w:pPr>
              <w:jc w:val="right"/>
              <w:rPr>
                <w:sz w:val="16"/>
                <w:szCs w:val="16"/>
              </w:rPr>
            </w:pPr>
            <w:r w:rsidRPr="000E6992">
              <w:rPr>
                <w:sz w:val="16"/>
                <w:szCs w:val="16"/>
              </w:rPr>
              <w:t>1,763</w:t>
            </w:r>
          </w:p>
        </w:tc>
      </w:tr>
      <w:tr w:rsidR="000E6992" w:rsidRPr="000E6992" w14:paraId="44DE3AD9" w14:textId="77777777" w:rsidTr="00B252CF">
        <w:trPr>
          <w:trHeight w:val="420"/>
          <w:jc w:val="center"/>
        </w:trPr>
        <w:tc>
          <w:tcPr>
            <w:tcW w:w="754"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617C1396" w14:textId="77777777" w:rsidR="000E6992" w:rsidRPr="000E6992" w:rsidRDefault="000E6992" w:rsidP="000E6992">
            <w:pPr>
              <w:jc w:val="center"/>
              <w:rPr>
                <w:sz w:val="16"/>
                <w:szCs w:val="16"/>
              </w:rPr>
            </w:pPr>
            <w:r w:rsidRPr="000E6992">
              <w:rPr>
                <w:sz w:val="16"/>
                <w:szCs w:val="16"/>
              </w:rPr>
              <w:t>10.2</w:t>
            </w:r>
          </w:p>
        </w:tc>
        <w:tc>
          <w:tcPr>
            <w:tcW w:w="4471" w:type="dxa"/>
            <w:tcBorders>
              <w:top w:val="nil"/>
              <w:left w:val="nil"/>
              <w:bottom w:val="single" w:sz="4" w:space="0" w:color="auto"/>
              <w:right w:val="single" w:sz="8" w:space="0" w:color="auto"/>
            </w:tcBorders>
            <w:shd w:val="clear" w:color="auto" w:fill="auto"/>
            <w:vAlign w:val="center"/>
            <w:hideMark/>
          </w:tcPr>
          <w:p w14:paraId="700848BE" w14:textId="77777777" w:rsidR="000E6992" w:rsidRPr="000E6992" w:rsidRDefault="000E6992" w:rsidP="000E6992">
            <w:pPr>
              <w:jc w:val="both"/>
              <w:rPr>
                <w:sz w:val="16"/>
                <w:szCs w:val="16"/>
              </w:rPr>
            </w:pPr>
            <w:r w:rsidRPr="000E6992">
              <w:rPr>
                <w:sz w:val="16"/>
                <w:szCs w:val="16"/>
              </w:rPr>
              <w:t>Полезный отпуск (пар)</w:t>
            </w:r>
          </w:p>
        </w:tc>
        <w:tc>
          <w:tcPr>
            <w:tcW w:w="974" w:type="dxa"/>
            <w:tcBorders>
              <w:top w:val="nil"/>
              <w:left w:val="nil"/>
              <w:bottom w:val="single" w:sz="4" w:space="0" w:color="auto"/>
              <w:right w:val="single" w:sz="8" w:space="0" w:color="auto"/>
            </w:tcBorders>
            <w:shd w:val="clear" w:color="auto" w:fill="auto"/>
            <w:noWrap/>
            <w:vAlign w:val="center"/>
            <w:hideMark/>
          </w:tcPr>
          <w:p w14:paraId="08DB8668" w14:textId="77777777" w:rsidR="000E6992" w:rsidRPr="000E6992" w:rsidRDefault="000E6992" w:rsidP="000E6992">
            <w:pPr>
              <w:jc w:val="center"/>
              <w:rPr>
                <w:color w:val="000000"/>
                <w:sz w:val="16"/>
                <w:szCs w:val="16"/>
              </w:rPr>
            </w:pPr>
            <w:r w:rsidRPr="000E6992">
              <w:rPr>
                <w:color w:val="000000"/>
                <w:sz w:val="16"/>
                <w:szCs w:val="16"/>
              </w:rPr>
              <w:t>тыс.Гкал</w:t>
            </w:r>
          </w:p>
        </w:tc>
        <w:tc>
          <w:tcPr>
            <w:tcW w:w="1717" w:type="dxa"/>
            <w:tcBorders>
              <w:top w:val="nil"/>
              <w:left w:val="nil"/>
              <w:bottom w:val="single" w:sz="4" w:space="0" w:color="auto"/>
              <w:right w:val="nil"/>
            </w:tcBorders>
            <w:shd w:val="clear" w:color="auto" w:fill="auto"/>
            <w:vAlign w:val="center"/>
            <w:hideMark/>
          </w:tcPr>
          <w:p w14:paraId="68BFEE1D" w14:textId="77777777" w:rsidR="000E6992" w:rsidRPr="000E6992" w:rsidRDefault="000E6992" w:rsidP="000E6992">
            <w:pPr>
              <w:jc w:val="right"/>
              <w:rPr>
                <w:sz w:val="16"/>
                <w:szCs w:val="16"/>
              </w:rPr>
            </w:pPr>
            <w:r w:rsidRPr="000E6992">
              <w:rPr>
                <w:sz w:val="16"/>
                <w:szCs w:val="16"/>
              </w:rPr>
              <w:t>12,07</w:t>
            </w:r>
          </w:p>
        </w:tc>
        <w:tc>
          <w:tcPr>
            <w:tcW w:w="1717" w:type="dxa"/>
            <w:tcBorders>
              <w:top w:val="nil"/>
              <w:left w:val="single" w:sz="8" w:space="0" w:color="auto"/>
              <w:bottom w:val="single" w:sz="4" w:space="0" w:color="auto"/>
              <w:right w:val="nil"/>
            </w:tcBorders>
            <w:shd w:val="clear" w:color="auto" w:fill="auto"/>
            <w:vAlign w:val="center"/>
            <w:hideMark/>
          </w:tcPr>
          <w:p w14:paraId="261EC06E" w14:textId="77777777" w:rsidR="000E6992" w:rsidRPr="000E6992" w:rsidRDefault="000E6992" w:rsidP="000E6992">
            <w:pPr>
              <w:jc w:val="right"/>
              <w:rPr>
                <w:sz w:val="16"/>
                <w:szCs w:val="16"/>
              </w:rPr>
            </w:pPr>
            <w:r w:rsidRPr="000E6992">
              <w:rPr>
                <w:sz w:val="16"/>
                <w:szCs w:val="16"/>
              </w:rPr>
              <w:t>8,289</w:t>
            </w:r>
          </w:p>
        </w:tc>
        <w:tc>
          <w:tcPr>
            <w:tcW w:w="1586" w:type="dxa"/>
            <w:tcBorders>
              <w:top w:val="nil"/>
              <w:left w:val="single" w:sz="8" w:space="0" w:color="auto"/>
              <w:bottom w:val="single" w:sz="4" w:space="0" w:color="auto"/>
              <w:right w:val="nil"/>
            </w:tcBorders>
            <w:shd w:val="clear" w:color="auto" w:fill="auto"/>
            <w:vAlign w:val="center"/>
            <w:hideMark/>
          </w:tcPr>
          <w:p w14:paraId="04C8F30A" w14:textId="77777777" w:rsidR="000E6992" w:rsidRPr="000E6992" w:rsidRDefault="000E6992" w:rsidP="000E6992">
            <w:pPr>
              <w:jc w:val="right"/>
              <w:rPr>
                <w:sz w:val="16"/>
                <w:szCs w:val="16"/>
              </w:rPr>
            </w:pPr>
            <w:r w:rsidRPr="000E6992">
              <w:rPr>
                <w:sz w:val="16"/>
                <w:szCs w:val="16"/>
              </w:rPr>
              <w:t>8,289</w:t>
            </w:r>
          </w:p>
        </w:tc>
        <w:tc>
          <w:tcPr>
            <w:tcW w:w="1542" w:type="dxa"/>
            <w:tcBorders>
              <w:top w:val="nil"/>
              <w:left w:val="single" w:sz="8" w:space="0" w:color="auto"/>
              <w:bottom w:val="single" w:sz="4" w:space="0" w:color="auto"/>
              <w:right w:val="single" w:sz="8" w:space="0" w:color="auto"/>
            </w:tcBorders>
            <w:shd w:val="clear" w:color="auto" w:fill="auto"/>
            <w:vAlign w:val="center"/>
            <w:hideMark/>
          </w:tcPr>
          <w:p w14:paraId="2C206727" w14:textId="77777777" w:rsidR="000E6992" w:rsidRPr="000E6992" w:rsidRDefault="000E6992" w:rsidP="000E6992">
            <w:pPr>
              <w:jc w:val="center"/>
              <w:rPr>
                <w:sz w:val="16"/>
                <w:szCs w:val="16"/>
              </w:rPr>
            </w:pPr>
            <w:r w:rsidRPr="000E6992">
              <w:rPr>
                <w:sz w:val="16"/>
                <w:szCs w:val="16"/>
              </w:rPr>
              <w:t>8,289</w:t>
            </w:r>
          </w:p>
        </w:tc>
        <w:tc>
          <w:tcPr>
            <w:tcW w:w="1542" w:type="dxa"/>
            <w:tcBorders>
              <w:top w:val="nil"/>
              <w:left w:val="nil"/>
              <w:bottom w:val="single" w:sz="4" w:space="0" w:color="auto"/>
              <w:right w:val="single" w:sz="8" w:space="0" w:color="auto"/>
            </w:tcBorders>
            <w:shd w:val="clear" w:color="auto" w:fill="auto"/>
            <w:vAlign w:val="center"/>
            <w:hideMark/>
          </w:tcPr>
          <w:p w14:paraId="7222168F" w14:textId="77777777" w:rsidR="000E6992" w:rsidRPr="000E6992" w:rsidRDefault="000E6992" w:rsidP="000E6992">
            <w:pPr>
              <w:jc w:val="center"/>
              <w:rPr>
                <w:sz w:val="16"/>
                <w:szCs w:val="16"/>
              </w:rPr>
            </w:pPr>
            <w:r w:rsidRPr="000E6992">
              <w:rPr>
                <w:sz w:val="16"/>
                <w:szCs w:val="16"/>
              </w:rPr>
              <w:t>8,289</w:t>
            </w:r>
          </w:p>
        </w:tc>
        <w:tc>
          <w:tcPr>
            <w:tcW w:w="1148" w:type="dxa"/>
            <w:tcBorders>
              <w:top w:val="nil"/>
              <w:left w:val="nil"/>
              <w:bottom w:val="single" w:sz="4" w:space="0" w:color="auto"/>
              <w:right w:val="single" w:sz="8" w:space="0" w:color="auto"/>
            </w:tcBorders>
            <w:shd w:val="clear" w:color="auto" w:fill="auto"/>
            <w:vAlign w:val="center"/>
            <w:hideMark/>
          </w:tcPr>
          <w:p w14:paraId="20C87286" w14:textId="77777777" w:rsidR="000E6992" w:rsidRPr="000E6992" w:rsidRDefault="000E6992" w:rsidP="000E6992">
            <w:pPr>
              <w:jc w:val="right"/>
              <w:rPr>
                <w:sz w:val="16"/>
                <w:szCs w:val="16"/>
              </w:rPr>
            </w:pPr>
            <w:r w:rsidRPr="000E6992">
              <w:rPr>
                <w:sz w:val="16"/>
                <w:szCs w:val="16"/>
              </w:rPr>
              <w:t> </w:t>
            </w:r>
          </w:p>
        </w:tc>
      </w:tr>
      <w:tr w:rsidR="000E6992" w:rsidRPr="000E6992" w14:paraId="70CC6CDC" w14:textId="77777777" w:rsidTr="00B252CF">
        <w:trPr>
          <w:trHeight w:val="630"/>
          <w:jc w:val="center"/>
        </w:trPr>
        <w:tc>
          <w:tcPr>
            <w:tcW w:w="754" w:type="dxa"/>
            <w:vMerge/>
            <w:tcBorders>
              <w:top w:val="nil"/>
              <w:left w:val="single" w:sz="8" w:space="0" w:color="auto"/>
              <w:bottom w:val="single" w:sz="4" w:space="0" w:color="000000"/>
              <w:right w:val="single" w:sz="8" w:space="0" w:color="auto"/>
            </w:tcBorders>
            <w:shd w:val="clear" w:color="auto" w:fill="auto"/>
            <w:vAlign w:val="center"/>
            <w:hideMark/>
          </w:tcPr>
          <w:p w14:paraId="1C846B34" w14:textId="77777777" w:rsidR="000E6992" w:rsidRPr="000E6992" w:rsidRDefault="000E6992" w:rsidP="000E6992">
            <w:pPr>
              <w:rPr>
                <w:sz w:val="16"/>
                <w:szCs w:val="16"/>
              </w:rPr>
            </w:pPr>
          </w:p>
        </w:tc>
        <w:tc>
          <w:tcPr>
            <w:tcW w:w="4471" w:type="dxa"/>
            <w:tcBorders>
              <w:top w:val="nil"/>
              <w:left w:val="nil"/>
              <w:bottom w:val="single" w:sz="4" w:space="0" w:color="auto"/>
              <w:right w:val="single" w:sz="8" w:space="0" w:color="auto"/>
            </w:tcBorders>
            <w:shd w:val="clear" w:color="auto" w:fill="auto"/>
            <w:vAlign w:val="center"/>
            <w:hideMark/>
          </w:tcPr>
          <w:p w14:paraId="1F117199" w14:textId="77777777" w:rsidR="000E6992" w:rsidRPr="000E6992" w:rsidRDefault="000E6992" w:rsidP="000E6992">
            <w:pPr>
              <w:jc w:val="both"/>
              <w:rPr>
                <w:i/>
                <w:iCs/>
                <w:sz w:val="16"/>
                <w:szCs w:val="16"/>
              </w:rPr>
            </w:pPr>
            <w:r w:rsidRPr="000E6992">
              <w:rPr>
                <w:i/>
                <w:iCs/>
                <w:sz w:val="16"/>
                <w:szCs w:val="16"/>
              </w:rPr>
              <w:t>с 1 января</w:t>
            </w:r>
          </w:p>
        </w:tc>
        <w:tc>
          <w:tcPr>
            <w:tcW w:w="974" w:type="dxa"/>
            <w:tcBorders>
              <w:top w:val="nil"/>
              <w:left w:val="nil"/>
              <w:bottom w:val="single" w:sz="4" w:space="0" w:color="auto"/>
              <w:right w:val="single" w:sz="8" w:space="0" w:color="auto"/>
            </w:tcBorders>
            <w:shd w:val="clear" w:color="auto" w:fill="auto"/>
            <w:noWrap/>
            <w:vAlign w:val="center"/>
            <w:hideMark/>
          </w:tcPr>
          <w:p w14:paraId="7B3FCDE6" w14:textId="77777777" w:rsidR="000E6992" w:rsidRPr="000E6992" w:rsidRDefault="000E6992" w:rsidP="000E6992">
            <w:pPr>
              <w:jc w:val="center"/>
              <w:rPr>
                <w:color w:val="000000"/>
                <w:sz w:val="16"/>
                <w:szCs w:val="16"/>
              </w:rPr>
            </w:pPr>
            <w:r w:rsidRPr="000E6992">
              <w:rPr>
                <w:color w:val="000000"/>
                <w:sz w:val="16"/>
                <w:szCs w:val="16"/>
              </w:rPr>
              <w:t>тыс.Гкал</w:t>
            </w:r>
          </w:p>
        </w:tc>
        <w:tc>
          <w:tcPr>
            <w:tcW w:w="1717" w:type="dxa"/>
            <w:tcBorders>
              <w:top w:val="nil"/>
              <w:left w:val="nil"/>
              <w:bottom w:val="single" w:sz="4" w:space="0" w:color="auto"/>
              <w:right w:val="nil"/>
            </w:tcBorders>
            <w:shd w:val="clear" w:color="auto" w:fill="auto"/>
            <w:vAlign w:val="center"/>
            <w:hideMark/>
          </w:tcPr>
          <w:p w14:paraId="59CAF028" w14:textId="77777777" w:rsidR="000E6992" w:rsidRPr="000E6992" w:rsidRDefault="000E6992" w:rsidP="000E6992">
            <w:pPr>
              <w:jc w:val="right"/>
              <w:rPr>
                <w:sz w:val="16"/>
                <w:szCs w:val="16"/>
              </w:rPr>
            </w:pPr>
            <w:r w:rsidRPr="000E6992">
              <w:rPr>
                <w:sz w:val="16"/>
                <w:szCs w:val="16"/>
              </w:rPr>
              <w:t>6,67</w:t>
            </w:r>
          </w:p>
        </w:tc>
        <w:tc>
          <w:tcPr>
            <w:tcW w:w="1717" w:type="dxa"/>
            <w:tcBorders>
              <w:top w:val="nil"/>
              <w:left w:val="single" w:sz="8" w:space="0" w:color="auto"/>
              <w:bottom w:val="single" w:sz="4" w:space="0" w:color="auto"/>
              <w:right w:val="nil"/>
            </w:tcBorders>
            <w:shd w:val="clear" w:color="auto" w:fill="auto"/>
            <w:vAlign w:val="center"/>
            <w:hideMark/>
          </w:tcPr>
          <w:p w14:paraId="596C1542" w14:textId="77777777" w:rsidR="000E6992" w:rsidRPr="000E6992" w:rsidRDefault="000E6992" w:rsidP="000E6992">
            <w:pPr>
              <w:jc w:val="right"/>
              <w:rPr>
                <w:sz w:val="16"/>
                <w:szCs w:val="16"/>
              </w:rPr>
            </w:pPr>
            <w:r w:rsidRPr="000E6992">
              <w:rPr>
                <w:sz w:val="16"/>
                <w:szCs w:val="16"/>
              </w:rPr>
              <w:t>4,407</w:t>
            </w:r>
          </w:p>
        </w:tc>
        <w:tc>
          <w:tcPr>
            <w:tcW w:w="1586" w:type="dxa"/>
            <w:tcBorders>
              <w:top w:val="nil"/>
              <w:left w:val="single" w:sz="8" w:space="0" w:color="auto"/>
              <w:bottom w:val="single" w:sz="4" w:space="0" w:color="auto"/>
              <w:right w:val="nil"/>
            </w:tcBorders>
            <w:shd w:val="clear" w:color="auto" w:fill="auto"/>
            <w:vAlign w:val="center"/>
            <w:hideMark/>
          </w:tcPr>
          <w:p w14:paraId="22785FF1" w14:textId="77777777" w:rsidR="000E6992" w:rsidRPr="000E6992" w:rsidRDefault="000E6992" w:rsidP="000E6992">
            <w:pPr>
              <w:jc w:val="right"/>
              <w:rPr>
                <w:sz w:val="16"/>
                <w:szCs w:val="16"/>
              </w:rPr>
            </w:pPr>
            <w:r w:rsidRPr="000E6992">
              <w:rPr>
                <w:sz w:val="16"/>
                <w:szCs w:val="16"/>
              </w:rPr>
              <w:t>4,407</w:t>
            </w:r>
          </w:p>
        </w:tc>
        <w:tc>
          <w:tcPr>
            <w:tcW w:w="1542" w:type="dxa"/>
            <w:tcBorders>
              <w:top w:val="nil"/>
              <w:left w:val="single" w:sz="8" w:space="0" w:color="auto"/>
              <w:bottom w:val="single" w:sz="4" w:space="0" w:color="auto"/>
              <w:right w:val="single" w:sz="8" w:space="0" w:color="auto"/>
            </w:tcBorders>
            <w:shd w:val="clear" w:color="auto" w:fill="auto"/>
            <w:vAlign w:val="center"/>
            <w:hideMark/>
          </w:tcPr>
          <w:p w14:paraId="7F0567A7" w14:textId="77777777" w:rsidR="000E6992" w:rsidRPr="000E6992" w:rsidRDefault="000E6992" w:rsidP="000E6992">
            <w:pPr>
              <w:jc w:val="right"/>
              <w:rPr>
                <w:sz w:val="16"/>
                <w:szCs w:val="16"/>
              </w:rPr>
            </w:pPr>
            <w:r w:rsidRPr="000E6992">
              <w:rPr>
                <w:sz w:val="16"/>
                <w:szCs w:val="16"/>
              </w:rPr>
              <w:t>4,790</w:t>
            </w:r>
          </w:p>
        </w:tc>
        <w:tc>
          <w:tcPr>
            <w:tcW w:w="1542" w:type="dxa"/>
            <w:tcBorders>
              <w:top w:val="nil"/>
              <w:left w:val="nil"/>
              <w:bottom w:val="single" w:sz="4" w:space="0" w:color="auto"/>
              <w:right w:val="single" w:sz="8" w:space="0" w:color="auto"/>
            </w:tcBorders>
            <w:shd w:val="clear" w:color="auto" w:fill="auto"/>
            <w:vAlign w:val="center"/>
            <w:hideMark/>
          </w:tcPr>
          <w:p w14:paraId="0D668056" w14:textId="77777777" w:rsidR="000E6992" w:rsidRPr="000E6992" w:rsidRDefault="000E6992" w:rsidP="000E6992">
            <w:pPr>
              <w:jc w:val="right"/>
              <w:rPr>
                <w:sz w:val="16"/>
                <w:szCs w:val="16"/>
              </w:rPr>
            </w:pPr>
            <w:r w:rsidRPr="000E6992">
              <w:rPr>
                <w:sz w:val="16"/>
                <w:szCs w:val="16"/>
              </w:rPr>
              <w:t>4,790</w:t>
            </w:r>
          </w:p>
        </w:tc>
        <w:tc>
          <w:tcPr>
            <w:tcW w:w="1148" w:type="dxa"/>
            <w:tcBorders>
              <w:top w:val="nil"/>
              <w:left w:val="nil"/>
              <w:bottom w:val="single" w:sz="4" w:space="0" w:color="auto"/>
              <w:right w:val="single" w:sz="8" w:space="0" w:color="auto"/>
            </w:tcBorders>
            <w:shd w:val="clear" w:color="auto" w:fill="auto"/>
            <w:vAlign w:val="center"/>
            <w:hideMark/>
          </w:tcPr>
          <w:p w14:paraId="305610BA" w14:textId="77777777" w:rsidR="000E6992" w:rsidRPr="000E6992" w:rsidRDefault="000E6992" w:rsidP="000E6992">
            <w:pPr>
              <w:jc w:val="right"/>
              <w:rPr>
                <w:sz w:val="16"/>
                <w:szCs w:val="16"/>
              </w:rPr>
            </w:pPr>
            <w:r w:rsidRPr="000E6992">
              <w:rPr>
                <w:sz w:val="16"/>
                <w:szCs w:val="16"/>
              </w:rPr>
              <w:t> </w:t>
            </w:r>
          </w:p>
        </w:tc>
      </w:tr>
      <w:tr w:rsidR="000E6992" w:rsidRPr="000E6992" w14:paraId="784F6D5B" w14:textId="77777777" w:rsidTr="00B252CF">
        <w:trPr>
          <w:trHeight w:val="420"/>
          <w:jc w:val="center"/>
        </w:trPr>
        <w:tc>
          <w:tcPr>
            <w:tcW w:w="754" w:type="dxa"/>
            <w:vMerge/>
            <w:tcBorders>
              <w:top w:val="nil"/>
              <w:left w:val="single" w:sz="8" w:space="0" w:color="auto"/>
              <w:bottom w:val="single" w:sz="4" w:space="0" w:color="000000"/>
              <w:right w:val="single" w:sz="8" w:space="0" w:color="auto"/>
            </w:tcBorders>
            <w:shd w:val="clear" w:color="auto" w:fill="auto"/>
            <w:vAlign w:val="center"/>
            <w:hideMark/>
          </w:tcPr>
          <w:p w14:paraId="6D792416" w14:textId="77777777" w:rsidR="000E6992" w:rsidRPr="000E6992" w:rsidRDefault="000E6992" w:rsidP="000E6992">
            <w:pPr>
              <w:rPr>
                <w:sz w:val="16"/>
                <w:szCs w:val="16"/>
              </w:rPr>
            </w:pPr>
          </w:p>
        </w:tc>
        <w:tc>
          <w:tcPr>
            <w:tcW w:w="4471" w:type="dxa"/>
            <w:tcBorders>
              <w:top w:val="nil"/>
              <w:left w:val="nil"/>
              <w:bottom w:val="single" w:sz="4" w:space="0" w:color="auto"/>
              <w:right w:val="single" w:sz="8" w:space="0" w:color="auto"/>
            </w:tcBorders>
            <w:shd w:val="clear" w:color="auto" w:fill="auto"/>
            <w:vAlign w:val="center"/>
            <w:hideMark/>
          </w:tcPr>
          <w:p w14:paraId="5B6A5D0C" w14:textId="77777777" w:rsidR="000E6992" w:rsidRPr="000E6992" w:rsidRDefault="000E6992" w:rsidP="000E6992">
            <w:pPr>
              <w:jc w:val="both"/>
              <w:rPr>
                <w:i/>
                <w:iCs/>
                <w:sz w:val="16"/>
                <w:szCs w:val="16"/>
              </w:rPr>
            </w:pPr>
            <w:r w:rsidRPr="000E6992">
              <w:rPr>
                <w:i/>
                <w:iCs/>
                <w:sz w:val="16"/>
                <w:szCs w:val="16"/>
              </w:rPr>
              <w:t>с 1 июля</w:t>
            </w:r>
          </w:p>
        </w:tc>
        <w:tc>
          <w:tcPr>
            <w:tcW w:w="974" w:type="dxa"/>
            <w:tcBorders>
              <w:top w:val="nil"/>
              <w:left w:val="nil"/>
              <w:bottom w:val="single" w:sz="4" w:space="0" w:color="auto"/>
              <w:right w:val="single" w:sz="8" w:space="0" w:color="auto"/>
            </w:tcBorders>
            <w:shd w:val="clear" w:color="auto" w:fill="auto"/>
            <w:noWrap/>
            <w:vAlign w:val="center"/>
            <w:hideMark/>
          </w:tcPr>
          <w:p w14:paraId="1A807558" w14:textId="77777777" w:rsidR="000E6992" w:rsidRPr="000E6992" w:rsidRDefault="000E6992" w:rsidP="000E6992">
            <w:pPr>
              <w:jc w:val="center"/>
              <w:rPr>
                <w:color w:val="000000"/>
                <w:sz w:val="16"/>
                <w:szCs w:val="16"/>
              </w:rPr>
            </w:pPr>
            <w:r w:rsidRPr="000E6992">
              <w:rPr>
                <w:color w:val="000000"/>
                <w:sz w:val="16"/>
                <w:szCs w:val="16"/>
              </w:rPr>
              <w:t>тыс.Гкал</w:t>
            </w:r>
          </w:p>
        </w:tc>
        <w:tc>
          <w:tcPr>
            <w:tcW w:w="1717" w:type="dxa"/>
            <w:tcBorders>
              <w:top w:val="nil"/>
              <w:left w:val="nil"/>
              <w:bottom w:val="single" w:sz="4" w:space="0" w:color="auto"/>
              <w:right w:val="nil"/>
            </w:tcBorders>
            <w:shd w:val="clear" w:color="auto" w:fill="auto"/>
            <w:vAlign w:val="center"/>
            <w:hideMark/>
          </w:tcPr>
          <w:p w14:paraId="4D227E98" w14:textId="77777777" w:rsidR="000E6992" w:rsidRPr="000E6992" w:rsidRDefault="000E6992" w:rsidP="000E6992">
            <w:pPr>
              <w:jc w:val="right"/>
              <w:rPr>
                <w:sz w:val="16"/>
                <w:szCs w:val="16"/>
              </w:rPr>
            </w:pPr>
            <w:r w:rsidRPr="000E6992">
              <w:rPr>
                <w:sz w:val="16"/>
                <w:szCs w:val="16"/>
              </w:rPr>
              <w:t>5,40</w:t>
            </w:r>
          </w:p>
        </w:tc>
        <w:tc>
          <w:tcPr>
            <w:tcW w:w="1717" w:type="dxa"/>
            <w:tcBorders>
              <w:top w:val="nil"/>
              <w:left w:val="single" w:sz="8" w:space="0" w:color="auto"/>
              <w:bottom w:val="single" w:sz="4" w:space="0" w:color="auto"/>
              <w:right w:val="nil"/>
            </w:tcBorders>
            <w:shd w:val="clear" w:color="auto" w:fill="auto"/>
            <w:vAlign w:val="center"/>
            <w:hideMark/>
          </w:tcPr>
          <w:p w14:paraId="3F5F6DF4" w14:textId="77777777" w:rsidR="000E6992" w:rsidRPr="000E6992" w:rsidRDefault="000E6992" w:rsidP="000E6992">
            <w:pPr>
              <w:jc w:val="right"/>
              <w:rPr>
                <w:sz w:val="16"/>
                <w:szCs w:val="16"/>
              </w:rPr>
            </w:pPr>
            <w:r w:rsidRPr="000E6992">
              <w:rPr>
                <w:sz w:val="16"/>
                <w:szCs w:val="16"/>
              </w:rPr>
              <w:t>2,956</w:t>
            </w:r>
          </w:p>
        </w:tc>
        <w:tc>
          <w:tcPr>
            <w:tcW w:w="1586" w:type="dxa"/>
            <w:tcBorders>
              <w:top w:val="nil"/>
              <w:left w:val="single" w:sz="8" w:space="0" w:color="auto"/>
              <w:bottom w:val="single" w:sz="4" w:space="0" w:color="auto"/>
              <w:right w:val="nil"/>
            </w:tcBorders>
            <w:shd w:val="clear" w:color="auto" w:fill="auto"/>
            <w:vAlign w:val="center"/>
            <w:hideMark/>
          </w:tcPr>
          <w:p w14:paraId="4B09F039" w14:textId="77777777" w:rsidR="000E6992" w:rsidRPr="000E6992" w:rsidRDefault="000E6992" w:rsidP="000E6992">
            <w:pPr>
              <w:jc w:val="right"/>
              <w:rPr>
                <w:sz w:val="16"/>
                <w:szCs w:val="16"/>
              </w:rPr>
            </w:pPr>
            <w:r w:rsidRPr="000E6992">
              <w:rPr>
                <w:sz w:val="16"/>
                <w:szCs w:val="16"/>
              </w:rPr>
              <w:t>2,956</w:t>
            </w:r>
          </w:p>
        </w:tc>
        <w:tc>
          <w:tcPr>
            <w:tcW w:w="1542" w:type="dxa"/>
            <w:tcBorders>
              <w:top w:val="nil"/>
              <w:left w:val="single" w:sz="8" w:space="0" w:color="auto"/>
              <w:bottom w:val="single" w:sz="4" w:space="0" w:color="auto"/>
              <w:right w:val="single" w:sz="8" w:space="0" w:color="auto"/>
            </w:tcBorders>
            <w:shd w:val="clear" w:color="auto" w:fill="auto"/>
            <w:vAlign w:val="center"/>
            <w:hideMark/>
          </w:tcPr>
          <w:p w14:paraId="57519897" w14:textId="77777777" w:rsidR="000E6992" w:rsidRPr="000E6992" w:rsidRDefault="000E6992" w:rsidP="000E6992">
            <w:pPr>
              <w:jc w:val="right"/>
              <w:rPr>
                <w:sz w:val="16"/>
                <w:szCs w:val="16"/>
              </w:rPr>
            </w:pPr>
            <w:r w:rsidRPr="000E6992">
              <w:rPr>
                <w:sz w:val="16"/>
                <w:szCs w:val="16"/>
              </w:rPr>
              <w:t>2,377</w:t>
            </w:r>
          </w:p>
        </w:tc>
        <w:tc>
          <w:tcPr>
            <w:tcW w:w="1542" w:type="dxa"/>
            <w:tcBorders>
              <w:top w:val="nil"/>
              <w:left w:val="nil"/>
              <w:bottom w:val="single" w:sz="4" w:space="0" w:color="auto"/>
              <w:right w:val="single" w:sz="8" w:space="0" w:color="auto"/>
            </w:tcBorders>
            <w:shd w:val="clear" w:color="auto" w:fill="auto"/>
            <w:vAlign w:val="center"/>
            <w:hideMark/>
          </w:tcPr>
          <w:p w14:paraId="7057C98C" w14:textId="77777777" w:rsidR="000E6992" w:rsidRPr="000E6992" w:rsidRDefault="000E6992" w:rsidP="000E6992">
            <w:pPr>
              <w:jc w:val="right"/>
              <w:rPr>
                <w:sz w:val="16"/>
                <w:szCs w:val="16"/>
              </w:rPr>
            </w:pPr>
            <w:r w:rsidRPr="000E6992">
              <w:rPr>
                <w:sz w:val="16"/>
                <w:szCs w:val="16"/>
              </w:rPr>
              <w:t>2,377</w:t>
            </w:r>
          </w:p>
        </w:tc>
        <w:tc>
          <w:tcPr>
            <w:tcW w:w="1148" w:type="dxa"/>
            <w:tcBorders>
              <w:top w:val="nil"/>
              <w:left w:val="nil"/>
              <w:bottom w:val="single" w:sz="4" w:space="0" w:color="auto"/>
              <w:right w:val="single" w:sz="8" w:space="0" w:color="auto"/>
            </w:tcBorders>
            <w:shd w:val="clear" w:color="auto" w:fill="auto"/>
            <w:vAlign w:val="center"/>
            <w:hideMark/>
          </w:tcPr>
          <w:p w14:paraId="72DBE0E4" w14:textId="77777777" w:rsidR="000E6992" w:rsidRPr="000E6992" w:rsidRDefault="000E6992" w:rsidP="000E6992">
            <w:pPr>
              <w:jc w:val="right"/>
              <w:rPr>
                <w:sz w:val="16"/>
                <w:szCs w:val="16"/>
              </w:rPr>
            </w:pPr>
            <w:r w:rsidRPr="000E6992">
              <w:rPr>
                <w:sz w:val="16"/>
                <w:szCs w:val="16"/>
              </w:rPr>
              <w:t> </w:t>
            </w:r>
          </w:p>
        </w:tc>
      </w:tr>
      <w:tr w:rsidR="000E6992" w:rsidRPr="000E6992" w14:paraId="13C6ECF6" w14:textId="77777777" w:rsidTr="00B252CF">
        <w:trPr>
          <w:trHeight w:val="420"/>
          <w:jc w:val="center"/>
        </w:trPr>
        <w:tc>
          <w:tcPr>
            <w:tcW w:w="754" w:type="dxa"/>
            <w:vMerge/>
            <w:tcBorders>
              <w:top w:val="nil"/>
              <w:left w:val="single" w:sz="8" w:space="0" w:color="auto"/>
              <w:bottom w:val="single" w:sz="4" w:space="0" w:color="000000"/>
              <w:right w:val="single" w:sz="8" w:space="0" w:color="auto"/>
            </w:tcBorders>
            <w:shd w:val="clear" w:color="auto" w:fill="auto"/>
            <w:vAlign w:val="center"/>
            <w:hideMark/>
          </w:tcPr>
          <w:p w14:paraId="1A2336DE" w14:textId="77777777" w:rsidR="000E6992" w:rsidRPr="000E6992" w:rsidRDefault="000E6992" w:rsidP="000E6992">
            <w:pPr>
              <w:rPr>
                <w:sz w:val="16"/>
                <w:szCs w:val="16"/>
              </w:rPr>
            </w:pPr>
          </w:p>
        </w:tc>
        <w:tc>
          <w:tcPr>
            <w:tcW w:w="4471" w:type="dxa"/>
            <w:tcBorders>
              <w:top w:val="nil"/>
              <w:left w:val="nil"/>
              <w:bottom w:val="single" w:sz="4" w:space="0" w:color="auto"/>
              <w:right w:val="single" w:sz="8" w:space="0" w:color="auto"/>
            </w:tcBorders>
            <w:shd w:val="clear" w:color="auto" w:fill="auto"/>
            <w:vAlign w:val="center"/>
            <w:hideMark/>
          </w:tcPr>
          <w:p w14:paraId="53FCB166" w14:textId="77777777" w:rsidR="000E6992" w:rsidRPr="000E6992" w:rsidRDefault="000E6992" w:rsidP="000E6992">
            <w:pPr>
              <w:jc w:val="both"/>
              <w:rPr>
                <w:i/>
                <w:iCs/>
                <w:sz w:val="16"/>
                <w:szCs w:val="16"/>
              </w:rPr>
            </w:pPr>
            <w:r w:rsidRPr="000E6992">
              <w:rPr>
                <w:i/>
                <w:iCs/>
                <w:sz w:val="16"/>
                <w:szCs w:val="16"/>
              </w:rPr>
              <w:t>с декабря</w:t>
            </w:r>
          </w:p>
        </w:tc>
        <w:tc>
          <w:tcPr>
            <w:tcW w:w="974" w:type="dxa"/>
            <w:tcBorders>
              <w:top w:val="nil"/>
              <w:left w:val="nil"/>
              <w:bottom w:val="single" w:sz="4" w:space="0" w:color="auto"/>
              <w:right w:val="single" w:sz="8" w:space="0" w:color="auto"/>
            </w:tcBorders>
            <w:shd w:val="clear" w:color="auto" w:fill="auto"/>
            <w:noWrap/>
            <w:vAlign w:val="center"/>
            <w:hideMark/>
          </w:tcPr>
          <w:p w14:paraId="202E6C39" w14:textId="77777777" w:rsidR="000E6992" w:rsidRPr="000E6992" w:rsidRDefault="000E6992" w:rsidP="000E6992">
            <w:pPr>
              <w:jc w:val="center"/>
              <w:rPr>
                <w:color w:val="000000"/>
                <w:sz w:val="16"/>
                <w:szCs w:val="16"/>
              </w:rPr>
            </w:pPr>
            <w:r w:rsidRPr="000E6992">
              <w:rPr>
                <w:color w:val="000000"/>
                <w:sz w:val="16"/>
                <w:szCs w:val="16"/>
              </w:rPr>
              <w:t>тыс.Гкал</w:t>
            </w:r>
          </w:p>
        </w:tc>
        <w:tc>
          <w:tcPr>
            <w:tcW w:w="1717" w:type="dxa"/>
            <w:tcBorders>
              <w:top w:val="nil"/>
              <w:left w:val="nil"/>
              <w:bottom w:val="single" w:sz="4" w:space="0" w:color="auto"/>
              <w:right w:val="nil"/>
            </w:tcBorders>
            <w:shd w:val="clear" w:color="auto" w:fill="auto"/>
            <w:vAlign w:val="center"/>
            <w:hideMark/>
          </w:tcPr>
          <w:p w14:paraId="2FFA9C34" w14:textId="77777777" w:rsidR="000E6992" w:rsidRPr="000E6992" w:rsidRDefault="000E6992" w:rsidP="000E6992">
            <w:pPr>
              <w:jc w:val="right"/>
              <w:rPr>
                <w:sz w:val="16"/>
                <w:szCs w:val="16"/>
              </w:rPr>
            </w:pPr>
            <w:r w:rsidRPr="000E6992">
              <w:rPr>
                <w:sz w:val="16"/>
                <w:szCs w:val="16"/>
              </w:rPr>
              <w:t> </w:t>
            </w:r>
          </w:p>
        </w:tc>
        <w:tc>
          <w:tcPr>
            <w:tcW w:w="1717" w:type="dxa"/>
            <w:tcBorders>
              <w:top w:val="nil"/>
              <w:left w:val="single" w:sz="8" w:space="0" w:color="auto"/>
              <w:bottom w:val="single" w:sz="4" w:space="0" w:color="auto"/>
              <w:right w:val="nil"/>
            </w:tcBorders>
            <w:shd w:val="clear" w:color="auto" w:fill="auto"/>
            <w:vAlign w:val="center"/>
            <w:hideMark/>
          </w:tcPr>
          <w:p w14:paraId="3C473408" w14:textId="77777777" w:rsidR="000E6992" w:rsidRPr="000E6992" w:rsidRDefault="000E6992" w:rsidP="000E6992">
            <w:pPr>
              <w:jc w:val="right"/>
              <w:rPr>
                <w:sz w:val="16"/>
                <w:szCs w:val="16"/>
              </w:rPr>
            </w:pPr>
            <w:r w:rsidRPr="000E6992">
              <w:rPr>
                <w:sz w:val="16"/>
                <w:szCs w:val="16"/>
              </w:rPr>
              <w:t>0,926</w:t>
            </w:r>
          </w:p>
        </w:tc>
        <w:tc>
          <w:tcPr>
            <w:tcW w:w="1586" w:type="dxa"/>
            <w:tcBorders>
              <w:top w:val="nil"/>
              <w:left w:val="single" w:sz="8" w:space="0" w:color="auto"/>
              <w:bottom w:val="single" w:sz="4" w:space="0" w:color="auto"/>
              <w:right w:val="nil"/>
            </w:tcBorders>
            <w:shd w:val="clear" w:color="auto" w:fill="auto"/>
            <w:vAlign w:val="center"/>
            <w:hideMark/>
          </w:tcPr>
          <w:p w14:paraId="12A3F924" w14:textId="77777777" w:rsidR="000E6992" w:rsidRPr="000E6992" w:rsidRDefault="000E6992" w:rsidP="000E6992">
            <w:pPr>
              <w:jc w:val="right"/>
              <w:rPr>
                <w:sz w:val="16"/>
                <w:szCs w:val="16"/>
              </w:rPr>
            </w:pPr>
            <w:r w:rsidRPr="000E6992">
              <w:rPr>
                <w:sz w:val="16"/>
                <w:szCs w:val="16"/>
              </w:rPr>
              <w:t>0,926</w:t>
            </w:r>
          </w:p>
        </w:tc>
        <w:tc>
          <w:tcPr>
            <w:tcW w:w="1542" w:type="dxa"/>
            <w:tcBorders>
              <w:top w:val="nil"/>
              <w:left w:val="single" w:sz="8" w:space="0" w:color="auto"/>
              <w:bottom w:val="single" w:sz="4" w:space="0" w:color="auto"/>
              <w:right w:val="single" w:sz="8" w:space="0" w:color="auto"/>
            </w:tcBorders>
            <w:shd w:val="clear" w:color="auto" w:fill="auto"/>
            <w:vAlign w:val="center"/>
            <w:hideMark/>
          </w:tcPr>
          <w:p w14:paraId="37999293" w14:textId="77777777" w:rsidR="000E6992" w:rsidRPr="000E6992" w:rsidRDefault="000E6992" w:rsidP="000E6992">
            <w:pPr>
              <w:jc w:val="right"/>
              <w:rPr>
                <w:sz w:val="16"/>
                <w:szCs w:val="16"/>
              </w:rPr>
            </w:pPr>
            <w:r w:rsidRPr="000E6992">
              <w:rPr>
                <w:sz w:val="16"/>
                <w:szCs w:val="16"/>
              </w:rPr>
              <w:t>1,12</w:t>
            </w:r>
          </w:p>
        </w:tc>
        <w:tc>
          <w:tcPr>
            <w:tcW w:w="1542" w:type="dxa"/>
            <w:tcBorders>
              <w:top w:val="nil"/>
              <w:left w:val="nil"/>
              <w:bottom w:val="single" w:sz="4" w:space="0" w:color="auto"/>
              <w:right w:val="single" w:sz="8" w:space="0" w:color="auto"/>
            </w:tcBorders>
            <w:shd w:val="clear" w:color="auto" w:fill="auto"/>
            <w:vAlign w:val="center"/>
            <w:hideMark/>
          </w:tcPr>
          <w:p w14:paraId="1998E998" w14:textId="77777777" w:rsidR="000E6992" w:rsidRPr="000E6992" w:rsidRDefault="000E6992" w:rsidP="000E6992">
            <w:pPr>
              <w:jc w:val="right"/>
              <w:rPr>
                <w:sz w:val="16"/>
                <w:szCs w:val="16"/>
              </w:rPr>
            </w:pPr>
            <w:r w:rsidRPr="000E6992">
              <w:rPr>
                <w:sz w:val="16"/>
                <w:szCs w:val="16"/>
              </w:rPr>
              <w:t>1,12</w:t>
            </w:r>
          </w:p>
        </w:tc>
        <w:tc>
          <w:tcPr>
            <w:tcW w:w="1148" w:type="dxa"/>
            <w:tcBorders>
              <w:top w:val="nil"/>
              <w:left w:val="nil"/>
              <w:bottom w:val="single" w:sz="4" w:space="0" w:color="auto"/>
              <w:right w:val="single" w:sz="8" w:space="0" w:color="auto"/>
            </w:tcBorders>
            <w:shd w:val="clear" w:color="auto" w:fill="auto"/>
            <w:vAlign w:val="center"/>
            <w:hideMark/>
          </w:tcPr>
          <w:p w14:paraId="1A463E0B" w14:textId="77777777" w:rsidR="000E6992" w:rsidRPr="000E6992" w:rsidRDefault="000E6992" w:rsidP="000E6992">
            <w:pPr>
              <w:jc w:val="right"/>
              <w:rPr>
                <w:sz w:val="16"/>
                <w:szCs w:val="16"/>
              </w:rPr>
            </w:pPr>
            <w:r w:rsidRPr="000E6992">
              <w:rPr>
                <w:sz w:val="16"/>
                <w:szCs w:val="16"/>
              </w:rPr>
              <w:t> </w:t>
            </w:r>
          </w:p>
        </w:tc>
      </w:tr>
      <w:tr w:rsidR="000E6992" w:rsidRPr="000E6992" w14:paraId="0B891250" w14:textId="77777777" w:rsidTr="00B252CF">
        <w:trPr>
          <w:trHeight w:val="420"/>
          <w:jc w:val="center"/>
        </w:trPr>
        <w:tc>
          <w:tcPr>
            <w:tcW w:w="75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7D5F59" w14:textId="77777777" w:rsidR="000E6992" w:rsidRPr="000E6992" w:rsidRDefault="000E6992" w:rsidP="000E6992">
            <w:pPr>
              <w:jc w:val="center"/>
              <w:rPr>
                <w:sz w:val="16"/>
                <w:szCs w:val="16"/>
              </w:rPr>
            </w:pPr>
            <w:r w:rsidRPr="000E6992">
              <w:rPr>
                <w:sz w:val="16"/>
                <w:szCs w:val="16"/>
              </w:rPr>
              <w:t>10.3</w:t>
            </w:r>
          </w:p>
        </w:tc>
        <w:tc>
          <w:tcPr>
            <w:tcW w:w="4471" w:type="dxa"/>
            <w:tcBorders>
              <w:top w:val="nil"/>
              <w:left w:val="nil"/>
              <w:bottom w:val="nil"/>
              <w:right w:val="single" w:sz="8" w:space="0" w:color="auto"/>
            </w:tcBorders>
            <w:shd w:val="clear" w:color="auto" w:fill="auto"/>
            <w:vAlign w:val="center"/>
            <w:hideMark/>
          </w:tcPr>
          <w:p w14:paraId="51BFCC32" w14:textId="77777777" w:rsidR="000E6992" w:rsidRPr="000E6992" w:rsidRDefault="000E6992" w:rsidP="000E6992">
            <w:pPr>
              <w:jc w:val="both"/>
              <w:rPr>
                <w:i/>
                <w:iCs/>
                <w:sz w:val="16"/>
                <w:szCs w:val="16"/>
              </w:rPr>
            </w:pPr>
            <w:r w:rsidRPr="000E6992">
              <w:rPr>
                <w:i/>
                <w:iCs/>
                <w:sz w:val="16"/>
                <w:szCs w:val="16"/>
              </w:rPr>
              <w:t>Полезный отпуск (потери ООО СЭР)</w:t>
            </w:r>
          </w:p>
        </w:tc>
        <w:tc>
          <w:tcPr>
            <w:tcW w:w="974" w:type="dxa"/>
            <w:tcBorders>
              <w:top w:val="nil"/>
              <w:left w:val="nil"/>
              <w:bottom w:val="nil"/>
              <w:right w:val="single" w:sz="8" w:space="0" w:color="auto"/>
            </w:tcBorders>
            <w:shd w:val="clear" w:color="auto" w:fill="auto"/>
            <w:noWrap/>
            <w:vAlign w:val="center"/>
            <w:hideMark/>
          </w:tcPr>
          <w:p w14:paraId="46098576" w14:textId="77777777" w:rsidR="000E6992" w:rsidRPr="000E6992" w:rsidRDefault="000E6992" w:rsidP="000E6992">
            <w:pPr>
              <w:jc w:val="center"/>
              <w:rPr>
                <w:color w:val="000000"/>
                <w:sz w:val="16"/>
                <w:szCs w:val="16"/>
              </w:rPr>
            </w:pPr>
            <w:r w:rsidRPr="000E6992">
              <w:rPr>
                <w:color w:val="000000"/>
                <w:sz w:val="16"/>
                <w:szCs w:val="16"/>
              </w:rPr>
              <w:t>тыс.Гкал</w:t>
            </w:r>
          </w:p>
        </w:tc>
        <w:tc>
          <w:tcPr>
            <w:tcW w:w="1717" w:type="dxa"/>
            <w:tcBorders>
              <w:top w:val="nil"/>
              <w:left w:val="nil"/>
              <w:bottom w:val="nil"/>
              <w:right w:val="nil"/>
            </w:tcBorders>
            <w:shd w:val="clear" w:color="auto" w:fill="auto"/>
            <w:vAlign w:val="center"/>
            <w:hideMark/>
          </w:tcPr>
          <w:p w14:paraId="7651DDE6" w14:textId="77777777" w:rsidR="000E6992" w:rsidRPr="000E6992" w:rsidRDefault="000E6992" w:rsidP="000E6992">
            <w:pPr>
              <w:jc w:val="right"/>
              <w:rPr>
                <w:sz w:val="16"/>
                <w:szCs w:val="16"/>
              </w:rPr>
            </w:pPr>
            <w:r w:rsidRPr="000E6992">
              <w:rPr>
                <w:sz w:val="16"/>
                <w:szCs w:val="16"/>
              </w:rPr>
              <w:t> </w:t>
            </w:r>
          </w:p>
        </w:tc>
        <w:tc>
          <w:tcPr>
            <w:tcW w:w="1717" w:type="dxa"/>
            <w:tcBorders>
              <w:top w:val="nil"/>
              <w:left w:val="single" w:sz="8" w:space="0" w:color="auto"/>
              <w:bottom w:val="nil"/>
              <w:right w:val="nil"/>
            </w:tcBorders>
            <w:shd w:val="clear" w:color="auto" w:fill="auto"/>
            <w:vAlign w:val="center"/>
            <w:hideMark/>
          </w:tcPr>
          <w:p w14:paraId="3DBABF2F" w14:textId="77777777" w:rsidR="000E6992" w:rsidRPr="000E6992" w:rsidRDefault="000E6992" w:rsidP="000E6992">
            <w:pPr>
              <w:jc w:val="right"/>
              <w:rPr>
                <w:sz w:val="16"/>
                <w:szCs w:val="16"/>
              </w:rPr>
            </w:pPr>
            <w:r w:rsidRPr="000E6992">
              <w:rPr>
                <w:sz w:val="16"/>
                <w:szCs w:val="16"/>
              </w:rPr>
              <w:t> </w:t>
            </w:r>
          </w:p>
        </w:tc>
        <w:tc>
          <w:tcPr>
            <w:tcW w:w="1586" w:type="dxa"/>
            <w:tcBorders>
              <w:top w:val="nil"/>
              <w:left w:val="single" w:sz="8" w:space="0" w:color="auto"/>
              <w:bottom w:val="nil"/>
              <w:right w:val="nil"/>
            </w:tcBorders>
            <w:shd w:val="clear" w:color="auto" w:fill="auto"/>
            <w:vAlign w:val="center"/>
            <w:hideMark/>
          </w:tcPr>
          <w:p w14:paraId="40454704" w14:textId="77777777" w:rsidR="000E6992" w:rsidRPr="000E6992" w:rsidRDefault="000E6992" w:rsidP="000E6992">
            <w:pPr>
              <w:jc w:val="right"/>
              <w:rPr>
                <w:sz w:val="16"/>
                <w:szCs w:val="16"/>
              </w:rPr>
            </w:pPr>
            <w:r w:rsidRPr="000E6992">
              <w:rPr>
                <w:sz w:val="16"/>
                <w:szCs w:val="16"/>
              </w:rPr>
              <w:t> </w:t>
            </w:r>
          </w:p>
        </w:tc>
        <w:tc>
          <w:tcPr>
            <w:tcW w:w="1542" w:type="dxa"/>
            <w:tcBorders>
              <w:top w:val="nil"/>
              <w:left w:val="single" w:sz="8" w:space="0" w:color="auto"/>
              <w:bottom w:val="single" w:sz="4" w:space="0" w:color="auto"/>
              <w:right w:val="single" w:sz="8" w:space="0" w:color="auto"/>
            </w:tcBorders>
            <w:shd w:val="clear" w:color="auto" w:fill="auto"/>
            <w:vAlign w:val="center"/>
            <w:hideMark/>
          </w:tcPr>
          <w:p w14:paraId="3CC22F3B" w14:textId="77777777" w:rsidR="000E6992" w:rsidRPr="000E6992" w:rsidRDefault="000E6992" w:rsidP="000E6992">
            <w:pPr>
              <w:jc w:val="center"/>
              <w:rPr>
                <w:sz w:val="16"/>
                <w:szCs w:val="16"/>
              </w:rPr>
            </w:pPr>
            <w:r w:rsidRPr="000E6992">
              <w:rPr>
                <w:sz w:val="16"/>
                <w:szCs w:val="16"/>
              </w:rPr>
              <w:t>0,215</w:t>
            </w:r>
          </w:p>
        </w:tc>
        <w:tc>
          <w:tcPr>
            <w:tcW w:w="1542" w:type="dxa"/>
            <w:tcBorders>
              <w:top w:val="nil"/>
              <w:left w:val="nil"/>
              <w:bottom w:val="single" w:sz="4" w:space="0" w:color="auto"/>
              <w:right w:val="single" w:sz="8" w:space="0" w:color="auto"/>
            </w:tcBorders>
            <w:shd w:val="clear" w:color="auto" w:fill="auto"/>
            <w:vAlign w:val="center"/>
            <w:hideMark/>
          </w:tcPr>
          <w:p w14:paraId="009ACEEB" w14:textId="77777777" w:rsidR="000E6992" w:rsidRPr="000E6992" w:rsidRDefault="000E6992" w:rsidP="000E6992">
            <w:pPr>
              <w:jc w:val="right"/>
              <w:rPr>
                <w:sz w:val="16"/>
                <w:szCs w:val="16"/>
              </w:rPr>
            </w:pPr>
            <w:r w:rsidRPr="000E6992">
              <w:rPr>
                <w:sz w:val="16"/>
                <w:szCs w:val="16"/>
              </w:rPr>
              <w:t>0,215</w:t>
            </w:r>
          </w:p>
        </w:tc>
        <w:tc>
          <w:tcPr>
            <w:tcW w:w="1148" w:type="dxa"/>
            <w:tcBorders>
              <w:top w:val="nil"/>
              <w:left w:val="nil"/>
              <w:bottom w:val="single" w:sz="4" w:space="0" w:color="auto"/>
              <w:right w:val="single" w:sz="8" w:space="0" w:color="auto"/>
            </w:tcBorders>
            <w:shd w:val="clear" w:color="auto" w:fill="auto"/>
            <w:vAlign w:val="center"/>
            <w:hideMark/>
          </w:tcPr>
          <w:p w14:paraId="4E00B0BD" w14:textId="77777777" w:rsidR="000E6992" w:rsidRPr="000E6992" w:rsidRDefault="000E6992" w:rsidP="000E6992">
            <w:pPr>
              <w:jc w:val="right"/>
              <w:rPr>
                <w:sz w:val="16"/>
                <w:szCs w:val="16"/>
              </w:rPr>
            </w:pPr>
            <w:r w:rsidRPr="000E6992">
              <w:rPr>
                <w:sz w:val="16"/>
                <w:szCs w:val="16"/>
              </w:rPr>
              <w:t> </w:t>
            </w:r>
          </w:p>
        </w:tc>
      </w:tr>
      <w:tr w:rsidR="000E6992" w:rsidRPr="000E6992" w14:paraId="4BA43E9C" w14:textId="77777777" w:rsidTr="00B252CF">
        <w:trPr>
          <w:trHeight w:val="420"/>
          <w:jc w:val="center"/>
        </w:trPr>
        <w:tc>
          <w:tcPr>
            <w:tcW w:w="754" w:type="dxa"/>
            <w:vMerge/>
            <w:tcBorders>
              <w:top w:val="nil"/>
              <w:left w:val="single" w:sz="8" w:space="0" w:color="auto"/>
              <w:bottom w:val="single" w:sz="8" w:space="0" w:color="000000"/>
              <w:right w:val="single" w:sz="8" w:space="0" w:color="auto"/>
            </w:tcBorders>
            <w:shd w:val="clear" w:color="auto" w:fill="auto"/>
            <w:vAlign w:val="center"/>
            <w:hideMark/>
          </w:tcPr>
          <w:p w14:paraId="2490493A" w14:textId="77777777" w:rsidR="000E6992" w:rsidRPr="000E6992" w:rsidRDefault="000E6992" w:rsidP="000E6992">
            <w:pPr>
              <w:rPr>
                <w:sz w:val="16"/>
                <w:szCs w:val="16"/>
              </w:rPr>
            </w:pPr>
          </w:p>
        </w:tc>
        <w:tc>
          <w:tcPr>
            <w:tcW w:w="4471" w:type="dxa"/>
            <w:tcBorders>
              <w:top w:val="nil"/>
              <w:left w:val="nil"/>
              <w:bottom w:val="nil"/>
              <w:right w:val="single" w:sz="8" w:space="0" w:color="auto"/>
            </w:tcBorders>
            <w:shd w:val="clear" w:color="auto" w:fill="auto"/>
            <w:vAlign w:val="center"/>
            <w:hideMark/>
          </w:tcPr>
          <w:p w14:paraId="4E55F875" w14:textId="77777777" w:rsidR="000E6992" w:rsidRPr="000E6992" w:rsidRDefault="000E6992" w:rsidP="000E6992">
            <w:pPr>
              <w:jc w:val="both"/>
              <w:rPr>
                <w:i/>
                <w:iCs/>
                <w:sz w:val="16"/>
                <w:szCs w:val="16"/>
              </w:rPr>
            </w:pPr>
            <w:r w:rsidRPr="000E6992">
              <w:rPr>
                <w:i/>
                <w:iCs/>
                <w:sz w:val="16"/>
                <w:szCs w:val="16"/>
              </w:rPr>
              <w:t>с 1 января</w:t>
            </w:r>
          </w:p>
        </w:tc>
        <w:tc>
          <w:tcPr>
            <w:tcW w:w="974" w:type="dxa"/>
            <w:tcBorders>
              <w:top w:val="nil"/>
              <w:left w:val="nil"/>
              <w:bottom w:val="nil"/>
              <w:right w:val="single" w:sz="8" w:space="0" w:color="auto"/>
            </w:tcBorders>
            <w:shd w:val="clear" w:color="auto" w:fill="auto"/>
            <w:noWrap/>
            <w:vAlign w:val="center"/>
            <w:hideMark/>
          </w:tcPr>
          <w:p w14:paraId="532977CB" w14:textId="77777777" w:rsidR="000E6992" w:rsidRPr="000E6992" w:rsidRDefault="000E6992" w:rsidP="000E6992">
            <w:pPr>
              <w:jc w:val="center"/>
              <w:rPr>
                <w:color w:val="000000"/>
                <w:sz w:val="16"/>
                <w:szCs w:val="16"/>
              </w:rPr>
            </w:pPr>
            <w:r w:rsidRPr="000E6992">
              <w:rPr>
                <w:color w:val="000000"/>
                <w:sz w:val="16"/>
                <w:szCs w:val="16"/>
              </w:rPr>
              <w:t>тыс.Гкал</w:t>
            </w:r>
          </w:p>
        </w:tc>
        <w:tc>
          <w:tcPr>
            <w:tcW w:w="1717" w:type="dxa"/>
            <w:tcBorders>
              <w:top w:val="nil"/>
              <w:left w:val="nil"/>
              <w:bottom w:val="nil"/>
              <w:right w:val="nil"/>
            </w:tcBorders>
            <w:shd w:val="clear" w:color="auto" w:fill="auto"/>
            <w:vAlign w:val="center"/>
            <w:hideMark/>
          </w:tcPr>
          <w:p w14:paraId="78E59809" w14:textId="77777777" w:rsidR="000E6992" w:rsidRPr="000E6992" w:rsidRDefault="000E6992" w:rsidP="000E6992">
            <w:pPr>
              <w:jc w:val="right"/>
              <w:rPr>
                <w:sz w:val="16"/>
                <w:szCs w:val="16"/>
              </w:rPr>
            </w:pPr>
            <w:r w:rsidRPr="000E6992">
              <w:rPr>
                <w:sz w:val="16"/>
                <w:szCs w:val="16"/>
              </w:rPr>
              <w:t> </w:t>
            </w:r>
          </w:p>
        </w:tc>
        <w:tc>
          <w:tcPr>
            <w:tcW w:w="1717" w:type="dxa"/>
            <w:tcBorders>
              <w:top w:val="nil"/>
              <w:left w:val="single" w:sz="8" w:space="0" w:color="auto"/>
              <w:bottom w:val="nil"/>
              <w:right w:val="nil"/>
            </w:tcBorders>
            <w:shd w:val="clear" w:color="auto" w:fill="auto"/>
            <w:vAlign w:val="center"/>
            <w:hideMark/>
          </w:tcPr>
          <w:p w14:paraId="1B0683B0" w14:textId="77777777" w:rsidR="000E6992" w:rsidRPr="000E6992" w:rsidRDefault="000E6992" w:rsidP="000E6992">
            <w:pPr>
              <w:jc w:val="right"/>
              <w:rPr>
                <w:sz w:val="16"/>
                <w:szCs w:val="16"/>
              </w:rPr>
            </w:pPr>
            <w:r w:rsidRPr="000E6992">
              <w:rPr>
                <w:sz w:val="16"/>
                <w:szCs w:val="16"/>
              </w:rPr>
              <w:t> </w:t>
            </w:r>
          </w:p>
        </w:tc>
        <w:tc>
          <w:tcPr>
            <w:tcW w:w="1586" w:type="dxa"/>
            <w:tcBorders>
              <w:top w:val="nil"/>
              <w:left w:val="single" w:sz="8" w:space="0" w:color="auto"/>
              <w:bottom w:val="nil"/>
              <w:right w:val="nil"/>
            </w:tcBorders>
            <w:shd w:val="clear" w:color="auto" w:fill="auto"/>
            <w:vAlign w:val="center"/>
            <w:hideMark/>
          </w:tcPr>
          <w:p w14:paraId="63F6B87F" w14:textId="77777777" w:rsidR="000E6992" w:rsidRPr="000E6992" w:rsidRDefault="000E6992" w:rsidP="000E6992">
            <w:pPr>
              <w:jc w:val="right"/>
              <w:rPr>
                <w:sz w:val="16"/>
                <w:szCs w:val="16"/>
              </w:rPr>
            </w:pPr>
            <w:r w:rsidRPr="000E6992">
              <w:rPr>
                <w:sz w:val="16"/>
                <w:szCs w:val="16"/>
              </w:rPr>
              <w:t> </w:t>
            </w:r>
          </w:p>
        </w:tc>
        <w:tc>
          <w:tcPr>
            <w:tcW w:w="1542" w:type="dxa"/>
            <w:tcBorders>
              <w:top w:val="nil"/>
              <w:left w:val="single" w:sz="8" w:space="0" w:color="auto"/>
              <w:bottom w:val="single" w:sz="4" w:space="0" w:color="auto"/>
              <w:right w:val="single" w:sz="8" w:space="0" w:color="auto"/>
            </w:tcBorders>
            <w:shd w:val="clear" w:color="auto" w:fill="auto"/>
            <w:vAlign w:val="center"/>
            <w:hideMark/>
          </w:tcPr>
          <w:p w14:paraId="0B10DDDF" w14:textId="77777777" w:rsidR="000E6992" w:rsidRPr="000E6992" w:rsidRDefault="000E6992" w:rsidP="000E6992">
            <w:pPr>
              <w:jc w:val="right"/>
              <w:rPr>
                <w:sz w:val="16"/>
                <w:szCs w:val="16"/>
              </w:rPr>
            </w:pPr>
            <w:r w:rsidRPr="000E6992">
              <w:rPr>
                <w:sz w:val="16"/>
                <w:szCs w:val="16"/>
              </w:rPr>
              <w:t>0,115</w:t>
            </w:r>
          </w:p>
        </w:tc>
        <w:tc>
          <w:tcPr>
            <w:tcW w:w="1542" w:type="dxa"/>
            <w:tcBorders>
              <w:top w:val="nil"/>
              <w:left w:val="nil"/>
              <w:bottom w:val="single" w:sz="4" w:space="0" w:color="auto"/>
              <w:right w:val="single" w:sz="8" w:space="0" w:color="auto"/>
            </w:tcBorders>
            <w:shd w:val="clear" w:color="auto" w:fill="auto"/>
            <w:vAlign w:val="center"/>
            <w:hideMark/>
          </w:tcPr>
          <w:p w14:paraId="211C5F8C" w14:textId="77777777" w:rsidR="000E6992" w:rsidRPr="000E6992" w:rsidRDefault="000E6992" w:rsidP="000E6992">
            <w:pPr>
              <w:jc w:val="right"/>
              <w:rPr>
                <w:sz w:val="16"/>
                <w:szCs w:val="16"/>
              </w:rPr>
            </w:pPr>
            <w:r w:rsidRPr="000E6992">
              <w:rPr>
                <w:sz w:val="16"/>
                <w:szCs w:val="16"/>
              </w:rPr>
              <w:t>0,115</w:t>
            </w:r>
          </w:p>
        </w:tc>
        <w:tc>
          <w:tcPr>
            <w:tcW w:w="1148" w:type="dxa"/>
            <w:tcBorders>
              <w:top w:val="nil"/>
              <w:left w:val="nil"/>
              <w:bottom w:val="single" w:sz="4" w:space="0" w:color="auto"/>
              <w:right w:val="single" w:sz="8" w:space="0" w:color="auto"/>
            </w:tcBorders>
            <w:shd w:val="clear" w:color="auto" w:fill="auto"/>
            <w:vAlign w:val="center"/>
            <w:hideMark/>
          </w:tcPr>
          <w:p w14:paraId="588A45CA" w14:textId="77777777" w:rsidR="000E6992" w:rsidRPr="000E6992" w:rsidRDefault="000E6992" w:rsidP="000E6992">
            <w:pPr>
              <w:jc w:val="right"/>
              <w:rPr>
                <w:sz w:val="16"/>
                <w:szCs w:val="16"/>
              </w:rPr>
            </w:pPr>
            <w:r w:rsidRPr="000E6992">
              <w:rPr>
                <w:sz w:val="16"/>
                <w:szCs w:val="16"/>
              </w:rPr>
              <w:t> </w:t>
            </w:r>
          </w:p>
        </w:tc>
      </w:tr>
      <w:tr w:rsidR="000E6992" w:rsidRPr="000E6992" w14:paraId="55C43BB9" w14:textId="77777777" w:rsidTr="00B252CF">
        <w:trPr>
          <w:trHeight w:val="420"/>
          <w:jc w:val="center"/>
        </w:trPr>
        <w:tc>
          <w:tcPr>
            <w:tcW w:w="754" w:type="dxa"/>
            <w:vMerge/>
            <w:tcBorders>
              <w:top w:val="nil"/>
              <w:left w:val="single" w:sz="8" w:space="0" w:color="auto"/>
              <w:bottom w:val="single" w:sz="8" w:space="0" w:color="000000"/>
              <w:right w:val="single" w:sz="8" w:space="0" w:color="auto"/>
            </w:tcBorders>
            <w:shd w:val="clear" w:color="auto" w:fill="auto"/>
            <w:vAlign w:val="center"/>
            <w:hideMark/>
          </w:tcPr>
          <w:p w14:paraId="7702B38C" w14:textId="77777777" w:rsidR="000E6992" w:rsidRPr="000E6992" w:rsidRDefault="000E6992" w:rsidP="000E6992">
            <w:pPr>
              <w:rPr>
                <w:sz w:val="16"/>
                <w:szCs w:val="16"/>
              </w:rPr>
            </w:pPr>
          </w:p>
        </w:tc>
        <w:tc>
          <w:tcPr>
            <w:tcW w:w="4471" w:type="dxa"/>
            <w:tcBorders>
              <w:top w:val="nil"/>
              <w:left w:val="nil"/>
              <w:bottom w:val="single" w:sz="8" w:space="0" w:color="auto"/>
              <w:right w:val="single" w:sz="8" w:space="0" w:color="auto"/>
            </w:tcBorders>
            <w:shd w:val="clear" w:color="auto" w:fill="auto"/>
            <w:vAlign w:val="center"/>
            <w:hideMark/>
          </w:tcPr>
          <w:p w14:paraId="3DAEE9A3" w14:textId="77777777" w:rsidR="000E6992" w:rsidRPr="000E6992" w:rsidRDefault="000E6992" w:rsidP="000E6992">
            <w:pPr>
              <w:jc w:val="both"/>
              <w:rPr>
                <w:i/>
                <w:iCs/>
                <w:sz w:val="16"/>
                <w:szCs w:val="16"/>
              </w:rPr>
            </w:pPr>
            <w:r w:rsidRPr="000E6992">
              <w:rPr>
                <w:i/>
                <w:iCs/>
                <w:sz w:val="16"/>
                <w:szCs w:val="16"/>
              </w:rPr>
              <w:t>с 1 июля</w:t>
            </w:r>
          </w:p>
        </w:tc>
        <w:tc>
          <w:tcPr>
            <w:tcW w:w="974" w:type="dxa"/>
            <w:tcBorders>
              <w:top w:val="nil"/>
              <w:left w:val="nil"/>
              <w:bottom w:val="single" w:sz="8" w:space="0" w:color="auto"/>
              <w:right w:val="single" w:sz="8" w:space="0" w:color="auto"/>
            </w:tcBorders>
            <w:shd w:val="clear" w:color="auto" w:fill="auto"/>
            <w:noWrap/>
            <w:vAlign w:val="center"/>
            <w:hideMark/>
          </w:tcPr>
          <w:p w14:paraId="7A45DBB7" w14:textId="77777777" w:rsidR="000E6992" w:rsidRPr="000E6992" w:rsidRDefault="000E6992" w:rsidP="000E6992">
            <w:pPr>
              <w:jc w:val="center"/>
              <w:rPr>
                <w:color w:val="000000"/>
                <w:sz w:val="16"/>
                <w:szCs w:val="16"/>
              </w:rPr>
            </w:pPr>
            <w:r w:rsidRPr="000E6992">
              <w:rPr>
                <w:color w:val="000000"/>
                <w:sz w:val="16"/>
                <w:szCs w:val="16"/>
              </w:rPr>
              <w:t>тыс.Гкал</w:t>
            </w:r>
          </w:p>
        </w:tc>
        <w:tc>
          <w:tcPr>
            <w:tcW w:w="1717" w:type="dxa"/>
            <w:tcBorders>
              <w:top w:val="nil"/>
              <w:left w:val="nil"/>
              <w:bottom w:val="single" w:sz="8" w:space="0" w:color="auto"/>
              <w:right w:val="nil"/>
            </w:tcBorders>
            <w:shd w:val="clear" w:color="auto" w:fill="auto"/>
            <w:vAlign w:val="center"/>
            <w:hideMark/>
          </w:tcPr>
          <w:p w14:paraId="650B02F3" w14:textId="77777777" w:rsidR="000E6992" w:rsidRPr="000E6992" w:rsidRDefault="000E6992" w:rsidP="000E6992">
            <w:pPr>
              <w:jc w:val="right"/>
              <w:rPr>
                <w:sz w:val="16"/>
                <w:szCs w:val="16"/>
              </w:rPr>
            </w:pPr>
            <w:r w:rsidRPr="000E6992">
              <w:rPr>
                <w:sz w:val="16"/>
                <w:szCs w:val="16"/>
              </w:rPr>
              <w:t> </w:t>
            </w:r>
          </w:p>
        </w:tc>
        <w:tc>
          <w:tcPr>
            <w:tcW w:w="1717" w:type="dxa"/>
            <w:tcBorders>
              <w:top w:val="nil"/>
              <w:left w:val="single" w:sz="8" w:space="0" w:color="auto"/>
              <w:bottom w:val="single" w:sz="8" w:space="0" w:color="auto"/>
              <w:right w:val="nil"/>
            </w:tcBorders>
            <w:shd w:val="clear" w:color="auto" w:fill="auto"/>
            <w:vAlign w:val="center"/>
            <w:hideMark/>
          </w:tcPr>
          <w:p w14:paraId="727D0DB3" w14:textId="77777777" w:rsidR="000E6992" w:rsidRPr="000E6992" w:rsidRDefault="000E6992" w:rsidP="000E6992">
            <w:pPr>
              <w:jc w:val="right"/>
              <w:rPr>
                <w:sz w:val="16"/>
                <w:szCs w:val="16"/>
              </w:rPr>
            </w:pPr>
            <w:r w:rsidRPr="000E6992">
              <w:rPr>
                <w:sz w:val="16"/>
                <w:szCs w:val="16"/>
              </w:rPr>
              <w:t> </w:t>
            </w:r>
          </w:p>
        </w:tc>
        <w:tc>
          <w:tcPr>
            <w:tcW w:w="1586" w:type="dxa"/>
            <w:tcBorders>
              <w:top w:val="nil"/>
              <w:left w:val="single" w:sz="8" w:space="0" w:color="auto"/>
              <w:bottom w:val="single" w:sz="8" w:space="0" w:color="auto"/>
              <w:right w:val="nil"/>
            </w:tcBorders>
            <w:shd w:val="clear" w:color="auto" w:fill="auto"/>
            <w:vAlign w:val="center"/>
            <w:hideMark/>
          </w:tcPr>
          <w:p w14:paraId="42837BAC" w14:textId="77777777" w:rsidR="000E6992" w:rsidRPr="000E6992" w:rsidRDefault="000E6992" w:rsidP="000E6992">
            <w:pPr>
              <w:jc w:val="right"/>
              <w:rPr>
                <w:sz w:val="16"/>
                <w:szCs w:val="16"/>
              </w:rPr>
            </w:pPr>
            <w:r w:rsidRPr="000E6992">
              <w:rPr>
                <w:sz w:val="16"/>
                <w:szCs w:val="16"/>
              </w:rPr>
              <w:t> </w:t>
            </w:r>
          </w:p>
        </w:tc>
        <w:tc>
          <w:tcPr>
            <w:tcW w:w="1542" w:type="dxa"/>
            <w:tcBorders>
              <w:top w:val="nil"/>
              <w:left w:val="single" w:sz="8" w:space="0" w:color="auto"/>
              <w:bottom w:val="nil"/>
              <w:right w:val="single" w:sz="8" w:space="0" w:color="auto"/>
            </w:tcBorders>
            <w:shd w:val="clear" w:color="auto" w:fill="auto"/>
            <w:vAlign w:val="center"/>
            <w:hideMark/>
          </w:tcPr>
          <w:p w14:paraId="492C41D6" w14:textId="77777777" w:rsidR="000E6992" w:rsidRPr="000E6992" w:rsidRDefault="000E6992" w:rsidP="000E6992">
            <w:pPr>
              <w:jc w:val="right"/>
              <w:rPr>
                <w:sz w:val="16"/>
                <w:szCs w:val="16"/>
              </w:rPr>
            </w:pPr>
            <w:r w:rsidRPr="000E6992">
              <w:rPr>
                <w:sz w:val="16"/>
                <w:szCs w:val="16"/>
              </w:rPr>
              <w:t>0,100</w:t>
            </w:r>
          </w:p>
        </w:tc>
        <w:tc>
          <w:tcPr>
            <w:tcW w:w="1542" w:type="dxa"/>
            <w:tcBorders>
              <w:top w:val="nil"/>
              <w:left w:val="nil"/>
              <w:bottom w:val="nil"/>
              <w:right w:val="single" w:sz="8" w:space="0" w:color="auto"/>
            </w:tcBorders>
            <w:shd w:val="clear" w:color="auto" w:fill="auto"/>
            <w:vAlign w:val="center"/>
            <w:hideMark/>
          </w:tcPr>
          <w:p w14:paraId="41E68C1A" w14:textId="77777777" w:rsidR="000E6992" w:rsidRPr="000E6992" w:rsidRDefault="000E6992" w:rsidP="000E6992">
            <w:pPr>
              <w:jc w:val="right"/>
              <w:rPr>
                <w:sz w:val="16"/>
                <w:szCs w:val="16"/>
              </w:rPr>
            </w:pPr>
            <w:r w:rsidRPr="000E6992">
              <w:rPr>
                <w:sz w:val="16"/>
                <w:szCs w:val="16"/>
              </w:rPr>
              <w:t>0,100</w:t>
            </w:r>
          </w:p>
        </w:tc>
        <w:tc>
          <w:tcPr>
            <w:tcW w:w="1148" w:type="dxa"/>
            <w:tcBorders>
              <w:top w:val="nil"/>
              <w:left w:val="nil"/>
              <w:bottom w:val="nil"/>
              <w:right w:val="single" w:sz="8" w:space="0" w:color="auto"/>
            </w:tcBorders>
            <w:shd w:val="clear" w:color="auto" w:fill="auto"/>
            <w:vAlign w:val="center"/>
            <w:hideMark/>
          </w:tcPr>
          <w:p w14:paraId="4499A7B9" w14:textId="77777777" w:rsidR="000E6992" w:rsidRPr="000E6992" w:rsidRDefault="000E6992" w:rsidP="000E6992">
            <w:pPr>
              <w:jc w:val="right"/>
              <w:rPr>
                <w:sz w:val="16"/>
                <w:szCs w:val="16"/>
              </w:rPr>
            </w:pPr>
            <w:r w:rsidRPr="000E6992">
              <w:rPr>
                <w:sz w:val="16"/>
                <w:szCs w:val="16"/>
              </w:rPr>
              <w:t> </w:t>
            </w:r>
          </w:p>
        </w:tc>
      </w:tr>
      <w:tr w:rsidR="000E6992" w:rsidRPr="000E6992" w14:paraId="7CEE5A91" w14:textId="77777777" w:rsidTr="00B252CF">
        <w:trPr>
          <w:trHeight w:val="495"/>
          <w:jc w:val="center"/>
        </w:trPr>
        <w:tc>
          <w:tcPr>
            <w:tcW w:w="754" w:type="dxa"/>
            <w:tcBorders>
              <w:top w:val="nil"/>
              <w:left w:val="single" w:sz="8" w:space="0" w:color="auto"/>
              <w:bottom w:val="nil"/>
              <w:right w:val="single" w:sz="8" w:space="0" w:color="auto"/>
            </w:tcBorders>
            <w:shd w:val="clear" w:color="auto" w:fill="auto"/>
            <w:noWrap/>
            <w:vAlign w:val="center"/>
            <w:hideMark/>
          </w:tcPr>
          <w:p w14:paraId="6434080A" w14:textId="77777777" w:rsidR="000E6992" w:rsidRPr="000E6992" w:rsidRDefault="000E6992" w:rsidP="000E6992">
            <w:pPr>
              <w:jc w:val="center"/>
              <w:rPr>
                <w:sz w:val="16"/>
                <w:szCs w:val="16"/>
              </w:rPr>
            </w:pPr>
            <w:r w:rsidRPr="000E6992">
              <w:rPr>
                <w:sz w:val="16"/>
                <w:szCs w:val="16"/>
              </w:rPr>
              <w:t>11</w:t>
            </w:r>
          </w:p>
        </w:tc>
        <w:tc>
          <w:tcPr>
            <w:tcW w:w="4471" w:type="dxa"/>
            <w:tcBorders>
              <w:top w:val="nil"/>
              <w:left w:val="nil"/>
              <w:bottom w:val="nil"/>
              <w:right w:val="single" w:sz="8" w:space="0" w:color="auto"/>
            </w:tcBorders>
            <w:shd w:val="clear" w:color="auto" w:fill="auto"/>
            <w:vAlign w:val="center"/>
            <w:hideMark/>
          </w:tcPr>
          <w:p w14:paraId="3B254DB0" w14:textId="77777777" w:rsidR="000E6992" w:rsidRPr="000E6992" w:rsidRDefault="000E6992" w:rsidP="000E6992">
            <w:pPr>
              <w:rPr>
                <w:b/>
                <w:bCs/>
                <w:sz w:val="16"/>
                <w:szCs w:val="16"/>
              </w:rPr>
            </w:pPr>
            <w:r w:rsidRPr="000E6992">
              <w:rPr>
                <w:b/>
                <w:bCs/>
                <w:sz w:val="16"/>
                <w:szCs w:val="16"/>
              </w:rPr>
              <w:t>Тариф на тепловую энергию для компенсации потерь</w:t>
            </w:r>
          </w:p>
        </w:tc>
        <w:tc>
          <w:tcPr>
            <w:tcW w:w="974" w:type="dxa"/>
            <w:tcBorders>
              <w:top w:val="nil"/>
              <w:left w:val="nil"/>
              <w:bottom w:val="nil"/>
              <w:right w:val="single" w:sz="8" w:space="0" w:color="auto"/>
            </w:tcBorders>
            <w:shd w:val="clear" w:color="auto" w:fill="auto"/>
            <w:vAlign w:val="center"/>
            <w:hideMark/>
          </w:tcPr>
          <w:p w14:paraId="21221B8D" w14:textId="77777777" w:rsidR="000E6992" w:rsidRPr="000E6992" w:rsidRDefault="000E6992" w:rsidP="000E6992">
            <w:pPr>
              <w:jc w:val="center"/>
              <w:rPr>
                <w:sz w:val="16"/>
                <w:szCs w:val="16"/>
              </w:rPr>
            </w:pPr>
            <w:r w:rsidRPr="000E6992">
              <w:rPr>
                <w:sz w:val="16"/>
                <w:szCs w:val="16"/>
              </w:rPr>
              <w:t>руб/Гкал</w:t>
            </w:r>
          </w:p>
        </w:tc>
        <w:tc>
          <w:tcPr>
            <w:tcW w:w="1717" w:type="dxa"/>
            <w:tcBorders>
              <w:top w:val="nil"/>
              <w:left w:val="nil"/>
              <w:bottom w:val="nil"/>
              <w:right w:val="nil"/>
            </w:tcBorders>
            <w:shd w:val="clear" w:color="auto" w:fill="auto"/>
            <w:noWrap/>
            <w:vAlign w:val="center"/>
            <w:hideMark/>
          </w:tcPr>
          <w:p w14:paraId="3487B60F" w14:textId="77777777" w:rsidR="000E6992" w:rsidRPr="000E6992" w:rsidRDefault="000E6992" w:rsidP="000E6992">
            <w:pPr>
              <w:rPr>
                <w:b/>
                <w:bCs/>
                <w:color w:val="000000"/>
                <w:sz w:val="16"/>
                <w:szCs w:val="16"/>
              </w:rPr>
            </w:pPr>
            <w:r w:rsidRPr="000E6992">
              <w:rPr>
                <w:b/>
                <w:bCs/>
                <w:color w:val="000000"/>
                <w:sz w:val="16"/>
                <w:szCs w:val="16"/>
              </w:rPr>
              <w:t> </w:t>
            </w:r>
          </w:p>
        </w:tc>
        <w:tc>
          <w:tcPr>
            <w:tcW w:w="1717" w:type="dxa"/>
            <w:tcBorders>
              <w:top w:val="nil"/>
              <w:left w:val="single" w:sz="8" w:space="0" w:color="auto"/>
              <w:bottom w:val="nil"/>
              <w:right w:val="nil"/>
            </w:tcBorders>
            <w:shd w:val="clear" w:color="auto" w:fill="auto"/>
            <w:noWrap/>
            <w:vAlign w:val="center"/>
            <w:hideMark/>
          </w:tcPr>
          <w:p w14:paraId="55601C03" w14:textId="77777777" w:rsidR="000E6992" w:rsidRPr="000E6992" w:rsidRDefault="000E6992" w:rsidP="000E6992">
            <w:pPr>
              <w:rPr>
                <w:b/>
                <w:bCs/>
                <w:color w:val="000000"/>
                <w:sz w:val="16"/>
                <w:szCs w:val="16"/>
              </w:rPr>
            </w:pPr>
            <w:r w:rsidRPr="000E6992">
              <w:rPr>
                <w:b/>
                <w:bCs/>
                <w:color w:val="000000"/>
                <w:sz w:val="16"/>
                <w:szCs w:val="16"/>
              </w:rPr>
              <w:t> </w:t>
            </w:r>
          </w:p>
        </w:tc>
        <w:tc>
          <w:tcPr>
            <w:tcW w:w="1586" w:type="dxa"/>
            <w:tcBorders>
              <w:top w:val="nil"/>
              <w:left w:val="single" w:sz="8" w:space="0" w:color="auto"/>
              <w:bottom w:val="nil"/>
              <w:right w:val="nil"/>
            </w:tcBorders>
            <w:shd w:val="clear" w:color="auto" w:fill="auto"/>
            <w:noWrap/>
            <w:vAlign w:val="center"/>
            <w:hideMark/>
          </w:tcPr>
          <w:p w14:paraId="631F92A1" w14:textId="77777777" w:rsidR="000E6992" w:rsidRPr="000E6992" w:rsidRDefault="000E6992" w:rsidP="000E6992">
            <w:pPr>
              <w:rPr>
                <w:b/>
                <w:bCs/>
                <w:color w:val="000000"/>
                <w:sz w:val="16"/>
                <w:szCs w:val="16"/>
              </w:rPr>
            </w:pPr>
            <w:r w:rsidRPr="000E6992">
              <w:rPr>
                <w:b/>
                <w:bCs/>
                <w:color w:val="000000"/>
                <w:sz w:val="16"/>
                <w:szCs w:val="16"/>
              </w:rPr>
              <w:t> </w:t>
            </w:r>
          </w:p>
        </w:tc>
        <w:tc>
          <w:tcPr>
            <w:tcW w:w="154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D4907C6" w14:textId="77777777" w:rsidR="000E6992" w:rsidRPr="000E6992" w:rsidRDefault="000E6992" w:rsidP="000E6992">
            <w:pPr>
              <w:rPr>
                <w:b/>
                <w:bCs/>
                <w:color w:val="000000"/>
                <w:sz w:val="16"/>
                <w:szCs w:val="16"/>
              </w:rPr>
            </w:pPr>
            <w:r w:rsidRPr="000E6992">
              <w:rPr>
                <w:b/>
                <w:bCs/>
                <w:color w:val="000000"/>
                <w:sz w:val="16"/>
                <w:szCs w:val="16"/>
              </w:rPr>
              <w:t> </w:t>
            </w:r>
          </w:p>
        </w:tc>
        <w:tc>
          <w:tcPr>
            <w:tcW w:w="1542" w:type="dxa"/>
            <w:tcBorders>
              <w:top w:val="single" w:sz="8" w:space="0" w:color="auto"/>
              <w:left w:val="nil"/>
              <w:bottom w:val="single" w:sz="4" w:space="0" w:color="auto"/>
              <w:right w:val="nil"/>
            </w:tcBorders>
            <w:shd w:val="clear" w:color="auto" w:fill="auto"/>
            <w:noWrap/>
            <w:vAlign w:val="center"/>
            <w:hideMark/>
          </w:tcPr>
          <w:p w14:paraId="05BC163E" w14:textId="77777777" w:rsidR="000E6992" w:rsidRPr="000E6992" w:rsidRDefault="000E6992" w:rsidP="000E6992">
            <w:pPr>
              <w:rPr>
                <w:b/>
                <w:bCs/>
                <w:color w:val="000000"/>
                <w:sz w:val="16"/>
                <w:szCs w:val="16"/>
              </w:rPr>
            </w:pPr>
            <w:r w:rsidRPr="000E6992">
              <w:rPr>
                <w:b/>
                <w:bCs/>
                <w:color w:val="000000"/>
                <w:sz w:val="16"/>
                <w:szCs w:val="16"/>
              </w:rPr>
              <w:t> </w:t>
            </w:r>
          </w:p>
        </w:tc>
        <w:tc>
          <w:tcPr>
            <w:tcW w:w="114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BADFDCD" w14:textId="77777777" w:rsidR="000E6992" w:rsidRPr="000E6992" w:rsidRDefault="000E6992" w:rsidP="000E6992">
            <w:pPr>
              <w:rPr>
                <w:b/>
                <w:bCs/>
                <w:color w:val="000000"/>
                <w:sz w:val="16"/>
                <w:szCs w:val="16"/>
              </w:rPr>
            </w:pPr>
            <w:r w:rsidRPr="000E6992">
              <w:rPr>
                <w:b/>
                <w:bCs/>
                <w:color w:val="000000"/>
                <w:sz w:val="16"/>
                <w:szCs w:val="16"/>
              </w:rPr>
              <w:t> </w:t>
            </w:r>
          </w:p>
        </w:tc>
      </w:tr>
      <w:tr w:rsidR="000E6992" w:rsidRPr="000E6992" w14:paraId="0EB6C4C4" w14:textId="77777777" w:rsidTr="00B252CF">
        <w:trPr>
          <w:trHeight w:val="420"/>
          <w:jc w:val="center"/>
        </w:trPr>
        <w:tc>
          <w:tcPr>
            <w:tcW w:w="754" w:type="dxa"/>
            <w:tcBorders>
              <w:top w:val="nil"/>
              <w:left w:val="single" w:sz="8" w:space="0" w:color="auto"/>
              <w:bottom w:val="nil"/>
              <w:right w:val="single" w:sz="8" w:space="0" w:color="auto"/>
            </w:tcBorders>
            <w:shd w:val="clear" w:color="auto" w:fill="auto"/>
            <w:noWrap/>
            <w:vAlign w:val="center"/>
            <w:hideMark/>
          </w:tcPr>
          <w:p w14:paraId="5F155640" w14:textId="77777777" w:rsidR="000E6992" w:rsidRPr="000E6992" w:rsidRDefault="000E6992" w:rsidP="000E6992">
            <w:pPr>
              <w:jc w:val="center"/>
              <w:rPr>
                <w:sz w:val="16"/>
                <w:szCs w:val="16"/>
              </w:rPr>
            </w:pPr>
            <w:r w:rsidRPr="000E6992">
              <w:rPr>
                <w:sz w:val="16"/>
                <w:szCs w:val="16"/>
              </w:rPr>
              <w:t> </w:t>
            </w:r>
          </w:p>
        </w:tc>
        <w:tc>
          <w:tcPr>
            <w:tcW w:w="44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AAC8A" w14:textId="77777777" w:rsidR="000E6992" w:rsidRPr="000E6992" w:rsidRDefault="000E6992" w:rsidP="000E6992">
            <w:pPr>
              <w:jc w:val="both"/>
              <w:rPr>
                <w:sz w:val="16"/>
                <w:szCs w:val="16"/>
              </w:rPr>
            </w:pPr>
            <w:r w:rsidRPr="000E6992">
              <w:rPr>
                <w:sz w:val="16"/>
                <w:szCs w:val="16"/>
              </w:rPr>
              <w:t>Тариф с 1 января</w:t>
            </w:r>
          </w:p>
        </w:tc>
        <w:tc>
          <w:tcPr>
            <w:tcW w:w="974" w:type="dxa"/>
            <w:tcBorders>
              <w:top w:val="single" w:sz="4" w:space="0" w:color="auto"/>
              <w:left w:val="nil"/>
              <w:bottom w:val="single" w:sz="4" w:space="0" w:color="auto"/>
              <w:right w:val="single" w:sz="4" w:space="0" w:color="auto"/>
            </w:tcBorders>
            <w:shd w:val="clear" w:color="auto" w:fill="auto"/>
            <w:vAlign w:val="center"/>
            <w:hideMark/>
          </w:tcPr>
          <w:p w14:paraId="58DA1B6C" w14:textId="77777777" w:rsidR="000E6992" w:rsidRPr="000E6992" w:rsidRDefault="000E6992" w:rsidP="000E6992">
            <w:pPr>
              <w:jc w:val="center"/>
              <w:rPr>
                <w:sz w:val="16"/>
                <w:szCs w:val="16"/>
              </w:rPr>
            </w:pPr>
            <w:r w:rsidRPr="000E6992">
              <w:rPr>
                <w:sz w:val="16"/>
                <w:szCs w:val="16"/>
              </w:rPr>
              <w:t>руб/Гкал</w:t>
            </w:r>
          </w:p>
        </w:tc>
        <w:tc>
          <w:tcPr>
            <w:tcW w:w="1717" w:type="dxa"/>
            <w:tcBorders>
              <w:top w:val="nil"/>
              <w:left w:val="single" w:sz="8" w:space="0" w:color="auto"/>
              <w:bottom w:val="nil"/>
              <w:right w:val="nil"/>
            </w:tcBorders>
            <w:shd w:val="clear" w:color="auto" w:fill="auto"/>
            <w:noWrap/>
            <w:vAlign w:val="center"/>
            <w:hideMark/>
          </w:tcPr>
          <w:p w14:paraId="425AF0A6" w14:textId="77777777" w:rsidR="000E6992" w:rsidRPr="000E6992" w:rsidRDefault="000E6992" w:rsidP="000E6992">
            <w:pPr>
              <w:rPr>
                <w:b/>
                <w:bCs/>
                <w:color w:val="000000"/>
                <w:sz w:val="16"/>
                <w:szCs w:val="16"/>
              </w:rPr>
            </w:pPr>
            <w:r w:rsidRPr="000E6992">
              <w:rPr>
                <w:b/>
                <w:bCs/>
                <w:color w:val="000000"/>
                <w:sz w:val="16"/>
                <w:szCs w:val="16"/>
              </w:rPr>
              <w:t> </w:t>
            </w:r>
          </w:p>
        </w:tc>
        <w:tc>
          <w:tcPr>
            <w:tcW w:w="1717" w:type="dxa"/>
            <w:tcBorders>
              <w:top w:val="nil"/>
              <w:left w:val="single" w:sz="8" w:space="0" w:color="auto"/>
              <w:bottom w:val="nil"/>
              <w:right w:val="nil"/>
            </w:tcBorders>
            <w:shd w:val="clear" w:color="auto" w:fill="auto"/>
            <w:noWrap/>
            <w:vAlign w:val="center"/>
            <w:hideMark/>
          </w:tcPr>
          <w:p w14:paraId="35CEF828" w14:textId="77777777" w:rsidR="000E6992" w:rsidRPr="000E6992" w:rsidRDefault="000E6992" w:rsidP="000E6992">
            <w:pPr>
              <w:rPr>
                <w:b/>
                <w:bCs/>
                <w:color w:val="000000"/>
                <w:sz w:val="16"/>
                <w:szCs w:val="16"/>
              </w:rPr>
            </w:pPr>
            <w:r w:rsidRPr="000E6992">
              <w:rPr>
                <w:b/>
                <w:bCs/>
                <w:color w:val="000000"/>
                <w:sz w:val="16"/>
                <w:szCs w:val="16"/>
              </w:rPr>
              <w:t> </w:t>
            </w:r>
          </w:p>
        </w:tc>
        <w:tc>
          <w:tcPr>
            <w:tcW w:w="1586" w:type="dxa"/>
            <w:tcBorders>
              <w:top w:val="nil"/>
              <w:left w:val="single" w:sz="8" w:space="0" w:color="auto"/>
              <w:bottom w:val="nil"/>
              <w:right w:val="nil"/>
            </w:tcBorders>
            <w:shd w:val="clear" w:color="auto" w:fill="auto"/>
            <w:noWrap/>
            <w:vAlign w:val="center"/>
            <w:hideMark/>
          </w:tcPr>
          <w:p w14:paraId="6012E6ED" w14:textId="77777777" w:rsidR="000E6992" w:rsidRPr="000E6992" w:rsidRDefault="000E6992" w:rsidP="000E6992">
            <w:pPr>
              <w:rPr>
                <w:b/>
                <w:bCs/>
                <w:color w:val="000000"/>
                <w:sz w:val="16"/>
                <w:szCs w:val="16"/>
              </w:rPr>
            </w:pPr>
            <w:r w:rsidRPr="000E6992">
              <w:rPr>
                <w:b/>
                <w:bCs/>
                <w:color w:val="000000"/>
                <w:sz w:val="16"/>
                <w:szCs w:val="16"/>
              </w:rPr>
              <w:t> </w:t>
            </w:r>
          </w:p>
        </w:tc>
        <w:tc>
          <w:tcPr>
            <w:tcW w:w="1542" w:type="dxa"/>
            <w:tcBorders>
              <w:top w:val="nil"/>
              <w:left w:val="single" w:sz="8" w:space="0" w:color="auto"/>
              <w:bottom w:val="single" w:sz="4" w:space="0" w:color="auto"/>
              <w:right w:val="single" w:sz="4" w:space="0" w:color="auto"/>
            </w:tcBorders>
            <w:shd w:val="clear" w:color="auto" w:fill="auto"/>
            <w:noWrap/>
            <w:vAlign w:val="center"/>
            <w:hideMark/>
          </w:tcPr>
          <w:p w14:paraId="50320E7A" w14:textId="77777777" w:rsidR="000E6992" w:rsidRPr="000E6992" w:rsidRDefault="000E6992" w:rsidP="000E6992">
            <w:pPr>
              <w:rPr>
                <w:b/>
                <w:bCs/>
                <w:color w:val="000000"/>
                <w:sz w:val="16"/>
                <w:szCs w:val="16"/>
              </w:rPr>
            </w:pPr>
            <w:r w:rsidRPr="000E6992">
              <w:rPr>
                <w:b/>
                <w:bCs/>
                <w:color w:val="000000"/>
                <w:sz w:val="16"/>
                <w:szCs w:val="16"/>
              </w:rPr>
              <w:t> </w:t>
            </w:r>
          </w:p>
        </w:tc>
        <w:tc>
          <w:tcPr>
            <w:tcW w:w="1542" w:type="dxa"/>
            <w:tcBorders>
              <w:top w:val="nil"/>
              <w:left w:val="nil"/>
              <w:bottom w:val="single" w:sz="4" w:space="0" w:color="auto"/>
              <w:right w:val="single" w:sz="4" w:space="0" w:color="auto"/>
            </w:tcBorders>
            <w:shd w:val="clear" w:color="auto" w:fill="auto"/>
            <w:noWrap/>
            <w:vAlign w:val="center"/>
            <w:hideMark/>
          </w:tcPr>
          <w:p w14:paraId="2B624C3E" w14:textId="77777777" w:rsidR="000E6992" w:rsidRPr="000E6992" w:rsidRDefault="000E6992" w:rsidP="000E6992">
            <w:pPr>
              <w:jc w:val="right"/>
              <w:rPr>
                <w:color w:val="000000"/>
                <w:sz w:val="16"/>
                <w:szCs w:val="16"/>
              </w:rPr>
            </w:pPr>
            <w:r w:rsidRPr="000E6992">
              <w:rPr>
                <w:color w:val="000000"/>
                <w:sz w:val="16"/>
                <w:szCs w:val="16"/>
              </w:rPr>
              <w:t>2 540,53</w:t>
            </w:r>
          </w:p>
        </w:tc>
        <w:tc>
          <w:tcPr>
            <w:tcW w:w="1148" w:type="dxa"/>
            <w:tcBorders>
              <w:top w:val="nil"/>
              <w:left w:val="nil"/>
              <w:bottom w:val="single" w:sz="4" w:space="0" w:color="auto"/>
              <w:right w:val="single" w:sz="8" w:space="0" w:color="auto"/>
            </w:tcBorders>
            <w:shd w:val="clear" w:color="auto" w:fill="auto"/>
            <w:noWrap/>
            <w:vAlign w:val="center"/>
            <w:hideMark/>
          </w:tcPr>
          <w:p w14:paraId="7513ABE7" w14:textId="77777777" w:rsidR="000E6992" w:rsidRPr="000E6992" w:rsidRDefault="000E6992" w:rsidP="000E6992">
            <w:pPr>
              <w:rPr>
                <w:b/>
                <w:bCs/>
                <w:color w:val="000000"/>
                <w:sz w:val="16"/>
                <w:szCs w:val="16"/>
              </w:rPr>
            </w:pPr>
            <w:r w:rsidRPr="000E6992">
              <w:rPr>
                <w:b/>
                <w:bCs/>
                <w:color w:val="000000"/>
                <w:sz w:val="16"/>
                <w:szCs w:val="16"/>
              </w:rPr>
              <w:t> </w:t>
            </w:r>
          </w:p>
        </w:tc>
      </w:tr>
      <w:tr w:rsidR="000E6992" w:rsidRPr="000E6992" w14:paraId="5E3CB749" w14:textId="77777777" w:rsidTr="00B252CF">
        <w:trPr>
          <w:trHeight w:val="420"/>
          <w:jc w:val="center"/>
        </w:trPr>
        <w:tc>
          <w:tcPr>
            <w:tcW w:w="754" w:type="dxa"/>
            <w:tcBorders>
              <w:top w:val="nil"/>
              <w:left w:val="single" w:sz="8" w:space="0" w:color="auto"/>
              <w:bottom w:val="single" w:sz="8" w:space="0" w:color="auto"/>
              <w:right w:val="single" w:sz="8" w:space="0" w:color="auto"/>
            </w:tcBorders>
            <w:shd w:val="clear" w:color="auto" w:fill="auto"/>
            <w:noWrap/>
            <w:vAlign w:val="center"/>
            <w:hideMark/>
          </w:tcPr>
          <w:p w14:paraId="14A752D2" w14:textId="77777777" w:rsidR="000E6992" w:rsidRPr="000E6992" w:rsidRDefault="000E6992" w:rsidP="000E6992">
            <w:pPr>
              <w:jc w:val="center"/>
              <w:rPr>
                <w:sz w:val="16"/>
                <w:szCs w:val="16"/>
              </w:rPr>
            </w:pPr>
            <w:r w:rsidRPr="000E6992">
              <w:rPr>
                <w:sz w:val="16"/>
                <w:szCs w:val="16"/>
              </w:rPr>
              <w:t> </w:t>
            </w:r>
          </w:p>
        </w:tc>
        <w:tc>
          <w:tcPr>
            <w:tcW w:w="4471" w:type="dxa"/>
            <w:tcBorders>
              <w:top w:val="nil"/>
              <w:left w:val="single" w:sz="4" w:space="0" w:color="auto"/>
              <w:bottom w:val="single" w:sz="8" w:space="0" w:color="auto"/>
              <w:right w:val="single" w:sz="4" w:space="0" w:color="auto"/>
            </w:tcBorders>
            <w:shd w:val="clear" w:color="auto" w:fill="auto"/>
            <w:vAlign w:val="center"/>
            <w:hideMark/>
          </w:tcPr>
          <w:p w14:paraId="7220FDEE" w14:textId="77777777" w:rsidR="000E6992" w:rsidRPr="000E6992" w:rsidRDefault="000E6992" w:rsidP="000E6992">
            <w:pPr>
              <w:jc w:val="both"/>
              <w:rPr>
                <w:sz w:val="16"/>
                <w:szCs w:val="16"/>
              </w:rPr>
            </w:pPr>
            <w:r w:rsidRPr="000E6992">
              <w:rPr>
                <w:sz w:val="16"/>
                <w:szCs w:val="16"/>
              </w:rPr>
              <w:t>Тариф с 1 июля</w:t>
            </w:r>
          </w:p>
        </w:tc>
        <w:tc>
          <w:tcPr>
            <w:tcW w:w="974" w:type="dxa"/>
            <w:tcBorders>
              <w:top w:val="nil"/>
              <w:left w:val="nil"/>
              <w:bottom w:val="single" w:sz="8" w:space="0" w:color="auto"/>
              <w:right w:val="single" w:sz="8" w:space="0" w:color="auto"/>
            </w:tcBorders>
            <w:shd w:val="clear" w:color="auto" w:fill="auto"/>
            <w:vAlign w:val="center"/>
            <w:hideMark/>
          </w:tcPr>
          <w:p w14:paraId="76BA83C7" w14:textId="77777777" w:rsidR="000E6992" w:rsidRPr="000E6992" w:rsidRDefault="000E6992" w:rsidP="000E6992">
            <w:pPr>
              <w:jc w:val="center"/>
              <w:rPr>
                <w:sz w:val="16"/>
                <w:szCs w:val="16"/>
              </w:rPr>
            </w:pPr>
            <w:r w:rsidRPr="000E6992">
              <w:rPr>
                <w:sz w:val="16"/>
                <w:szCs w:val="16"/>
              </w:rPr>
              <w:t>руб/Гкал</w:t>
            </w:r>
          </w:p>
        </w:tc>
        <w:tc>
          <w:tcPr>
            <w:tcW w:w="1717" w:type="dxa"/>
            <w:tcBorders>
              <w:top w:val="nil"/>
              <w:left w:val="nil"/>
              <w:bottom w:val="single" w:sz="8" w:space="0" w:color="auto"/>
              <w:right w:val="nil"/>
            </w:tcBorders>
            <w:shd w:val="clear" w:color="auto" w:fill="auto"/>
            <w:noWrap/>
            <w:vAlign w:val="center"/>
            <w:hideMark/>
          </w:tcPr>
          <w:p w14:paraId="6C5E4DEB" w14:textId="77777777" w:rsidR="000E6992" w:rsidRPr="000E6992" w:rsidRDefault="000E6992" w:rsidP="000E6992">
            <w:pPr>
              <w:rPr>
                <w:b/>
                <w:bCs/>
                <w:color w:val="000000"/>
                <w:sz w:val="16"/>
                <w:szCs w:val="16"/>
              </w:rPr>
            </w:pPr>
            <w:r w:rsidRPr="000E6992">
              <w:rPr>
                <w:b/>
                <w:bCs/>
                <w:color w:val="000000"/>
                <w:sz w:val="16"/>
                <w:szCs w:val="16"/>
              </w:rPr>
              <w:t> </w:t>
            </w:r>
          </w:p>
        </w:tc>
        <w:tc>
          <w:tcPr>
            <w:tcW w:w="1717" w:type="dxa"/>
            <w:tcBorders>
              <w:top w:val="nil"/>
              <w:left w:val="single" w:sz="8" w:space="0" w:color="auto"/>
              <w:bottom w:val="single" w:sz="8" w:space="0" w:color="auto"/>
              <w:right w:val="nil"/>
            </w:tcBorders>
            <w:shd w:val="clear" w:color="auto" w:fill="auto"/>
            <w:noWrap/>
            <w:vAlign w:val="center"/>
            <w:hideMark/>
          </w:tcPr>
          <w:p w14:paraId="78E02E79" w14:textId="77777777" w:rsidR="000E6992" w:rsidRPr="000E6992" w:rsidRDefault="000E6992" w:rsidP="000E6992">
            <w:pPr>
              <w:rPr>
                <w:b/>
                <w:bCs/>
                <w:color w:val="000000"/>
                <w:sz w:val="16"/>
                <w:szCs w:val="16"/>
              </w:rPr>
            </w:pPr>
            <w:r w:rsidRPr="000E6992">
              <w:rPr>
                <w:b/>
                <w:bCs/>
                <w:color w:val="000000"/>
                <w:sz w:val="16"/>
                <w:szCs w:val="16"/>
              </w:rPr>
              <w:t> </w:t>
            </w:r>
          </w:p>
        </w:tc>
        <w:tc>
          <w:tcPr>
            <w:tcW w:w="1586" w:type="dxa"/>
            <w:tcBorders>
              <w:top w:val="nil"/>
              <w:left w:val="single" w:sz="8" w:space="0" w:color="auto"/>
              <w:bottom w:val="single" w:sz="8" w:space="0" w:color="auto"/>
              <w:right w:val="nil"/>
            </w:tcBorders>
            <w:shd w:val="clear" w:color="auto" w:fill="auto"/>
            <w:noWrap/>
            <w:vAlign w:val="center"/>
            <w:hideMark/>
          </w:tcPr>
          <w:p w14:paraId="4B63CCC5" w14:textId="77777777" w:rsidR="000E6992" w:rsidRPr="000E6992" w:rsidRDefault="000E6992" w:rsidP="000E6992">
            <w:pPr>
              <w:rPr>
                <w:b/>
                <w:bCs/>
                <w:color w:val="000000"/>
                <w:sz w:val="16"/>
                <w:szCs w:val="16"/>
              </w:rPr>
            </w:pPr>
            <w:r w:rsidRPr="000E6992">
              <w:rPr>
                <w:b/>
                <w:bCs/>
                <w:color w:val="000000"/>
                <w:sz w:val="16"/>
                <w:szCs w:val="16"/>
              </w:rPr>
              <w:t> </w:t>
            </w:r>
          </w:p>
        </w:tc>
        <w:tc>
          <w:tcPr>
            <w:tcW w:w="1542" w:type="dxa"/>
            <w:tcBorders>
              <w:top w:val="nil"/>
              <w:left w:val="single" w:sz="8" w:space="0" w:color="auto"/>
              <w:bottom w:val="single" w:sz="8" w:space="0" w:color="auto"/>
              <w:right w:val="single" w:sz="4" w:space="0" w:color="auto"/>
            </w:tcBorders>
            <w:shd w:val="clear" w:color="auto" w:fill="auto"/>
            <w:noWrap/>
            <w:vAlign w:val="center"/>
            <w:hideMark/>
          </w:tcPr>
          <w:p w14:paraId="4EB3824C" w14:textId="77777777" w:rsidR="000E6992" w:rsidRPr="000E6992" w:rsidRDefault="000E6992" w:rsidP="000E6992">
            <w:pPr>
              <w:rPr>
                <w:b/>
                <w:bCs/>
                <w:color w:val="000000"/>
                <w:sz w:val="16"/>
                <w:szCs w:val="16"/>
              </w:rPr>
            </w:pPr>
            <w:r w:rsidRPr="000E6992">
              <w:rPr>
                <w:b/>
                <w:bCs/>
                <w:color w:val="000000"/>
                <w:sz w:val="16"/>
                <w:szCs w:val="16"/>
              </w:rPr>
              <w:t> </w:t>
            </w:r>
          </w:p>
        </w:tc>
        <w:tc>
          <w:tcPr>
            <w:tcW w:w="1542" w:type="dxa"/>
            <w:tcBorders>
              <w:top w:val="nil"/>
              <w:left w:val="nil"/>
              <w:bottom w:val="single" w:sz="8" w:space="0" w:color="auto"/>
              <w:right w:val="single" w:sz="4" w:space="0" w:color="auto"/>
            </w:tcBorders>
            <w:shd w:val="clear" w:color="auto" w:fill="auto"/>
            <w:noWrap/>
            <w:vAlign w:val="center"/>
            <w:hideMark/>
          </w:tcPr>
          <w:p w14:paraId="579A8A8E" w14:textId="77777777" w:rsidR="000E6992" w:rsidRPr="000E6992" w:rsidRDefault="000E6992" w:rsidP="000E6992">
            <w:pPr>
              <w:jc w:val="right"/>
              <w:rPr>
                <w:color w:val="000000"/>
                <w:sz w:val="16"/>
                <w:szCs w:val="16"/>
              </w:rPr>
            </w:pPr>
            <w:r w:rsidRPr="000E6992">
              <w:rPr>
                <w:color w:val="000000"/>
                <w:sz w:val="16"/>
                <w:szCs w:val="16"/>
              </w:rPr>
              <w:t>2 784,42</w:t>
            </w:r>
          </w:p>
        </w:tc>
        <w:tc>
          <w:tcPr>
            <w:tcW w:w="1148" w:type="dxa"/>
            <w:tcBorders>
              <w:top w:val="nil"/>
              <w:left w:val="nil"/>
              <w:bottom w:val="single" w:sz="8" w:space="0" w:color="auto"/>
              <w:right w:val="single" w:sz="8" w:space="0" w:color="auto"/>
            </w:tcBorders>
            <w:shd w:val="clear" w:color="auto" w:fill="auto"/>
            <w:noWrap/>
            <w:vAlign w:val="center"/>
            <w:hideMark/>
          </w:tcPr>
          <w:p w14:paraId="5EC24778" w14:textId="77777777" w:rsidR="000E6992" w:rsidRPr="000E6992" w:rsidRDefault="000E6992" w:rsidP="000E6992">
            <w:pPr>
              <w:rPr>
                <w:b/>
                <w:bCs/>
                <w:color w:val="000000"/>
                <w:sz w:val="16"/>
                <w:szCs w:val="16"/>
              </w:rPr>
            </w:pPr>
            <w:r w:rsidRPr="000E6992">
              <w:rPr>
                <w:b/>
                <w:bCs/>
                <w:color w:val="000000"/>
                <w:sz w:val="16"/>
                <w:szCs w:val="16"/>
              </w:rPr>
              <w:t> </w:t>
            </w:r>
          </w:p>
        </w:tc>
      </w:tr>
      <w:tr w:rsidR="000E6992" w:rsidRPr="000E6992" w14:paraId="5EDF803C" w14:textId="77777777" w:rsidTr="00B252CF">
        <w:trPr>
          <w:trHeight w:val="435"/>
          <w:jc w:val="center"/>
        </w:trPr>
        <w:tc>
          <w:tcPr>
            <w:tcW w:w="754" w:type="dxa"/>
            <w:tcBorders>
              <w:top w:val="nil"/>
              <w:left w:val="single" w:sz="8" w:space="0" w:color="auto"/>
              <w:bottom w:val="single" w:sz="8" w:space="0" w:color="auto"/>
              <w:right w:val="single" w:sz="8" w:space="0" w:color="auto"/>
            </w:tcBorders>
            <w:shd w:val="clear" w:color="auto" w:fill="auto"/>
            <w:noWrap/>
            <w:vAlign w:val="center"/>
            <w:hideMark/>
          </w:tcPr>
          <w:p w14:paraId="5A504C8D" w14:textId="77777777" w:rsidR="000E6992" w:rsidRPr="000E6992" w:rsidRDefault="000E6992" w:rsidP="000E6992">
            <w:pPr>
              <w:jc w:val="center"/>
              <w:rPr>
                <w:sz w:val="16"/>
                <w:szCs w:val="16"/>
              </w:rPr>
            </w:pPr>
            <w:r w:rsidRPr="000E6992">
              <w:rPr>
                <w:sz w:val="16"/>
                <w:szCs w:val="16"/>
              </w:rPr>
              <w:t>12</w:t>
            </w:r>
          </w:p>
        </w:tc>
        <w:tc>
          <w:tcPr>
            <w:tcW w:w="4471" w:type="dxa"/>
            <w:tcBorders>
              <w:top w:val="nil"/>
              <w:left w:val="nil"/>
              <w:bottom w:val="single" w:sz="8" w:space="0" w:color="auto"/>
              <w:right w:val="single" w:sz="8" w:space="0" w:color="auto"/>
            </w:tcBorders>
            <w:shd w:val="clear" w:color="auto" w:fill="auto"/>
            <w:vAlign w:val="center"/>
            <w:hideMark/>
          </w:tcPr>
          <w:p w14:paraId="55959FAD" w14:textId="77777777" w:rsidR="000E6992" w:rsidRPr="000E6992" w:rsidRDefault="000E6992" w:rsidP="000E6992">
            <w:pPr>
              <w:rPr>
                <w:b/>
                <w:bCs/>
                <w:sz w:val="16"/>
                <w:szCs w:val="16"/>
              </w:rPr>
            </w:pPr>
            <w:r w:rsidRPr="000E6992">
              <w:rPr>
                <w:b/>
                <w:bCs/>
                <w:sz w:val="16"/>
                <w:szCs w:val="16"/>
              </w:rPr>
              <w:t>Тариф на тепловую энергию (вода)</w:t>
            </w:r>
          </w:p>
        </w:tc>
        <w:tc>
          <w:tcPr>
            <w:tcW w:w="974" w:type="dxa"/>
            <w:tcBorders>
              <w:top w:val="nil"/>
              <w:left w:val="nil"/>
              <w:bottom w:val="single" w:sz="8" w:space="0" w:color="auto"/>
              <w:right w:val="single" w:sz="8" w:space="0" w:color="auto"/>
            </w:tcBorders>
            <w:shd w:val="clear" w:color="auto" w:fill="auto"/>
            <w:vAlign w:val="center"/>
            <w:hideMark/>
          </w:tcPr>
          <w:p w14:paraId="681BA39C" w14:textId="77777777" w:rsidR="000E6992" w:rsidRPr="000E6992" w:rsidRDefault="000E6992" w:rsidP="000E6992">
            <w:pPr>
              <w:jc w:val="center"/>
              <w:rPr>
                <w:sz w:val="16"/>
                <w:szCs w:val="16"/>
              </w:rPr>
            </w:pPr>
            <w:r w:rsidRPr="000E6992">
              <w:rPr>
                <w:sz w:val="16"/>
                <w:szCs w:val="16"/>
              </w:rPr>
              <w:t>руб/Гкал</w:t>
            </w:r>
          </w:p>
        </w:tc>
        <w:tc>
          <w:tcPr>
            <w:tcW w:w="1717" w:type="dxa"/>
            <w:tcBorders>
              <w:top w:val="nil"/>
              <w:left w:val="nil"/>
              <w:bottom w:val="single" w:sz="8" w:space="0" w:color="auto"/>
              <w:right w:val="nil"/>
            </w:tcBorders>
            <w:shd w:val="clear" w:color="auto" w:fill="auto"/>
            <w:noWrap/>
            <w:vAlign w:val="center"/>
            <w:hideMark/>
          </w:tcPr>
          <w:p w14:paraId="076089DE" w14:textId="77777777" w:rsidR="000E6992" w:rsidRPr="000E6992" w:rsidRDefault="000E6992" w:rsidP="000E6992">
            <w:pPr>
              <w:jc w:val="right"/>
              <w:rPr>
                <w:b/>
                <w:bCs/>
                <w:color w:val="000000"/>
                <w:sz w:val="16"/>
                <w:szCs w:val="16"/>
              </w:rPr>
            </w:pPr>
            <w:r w:rsidRPr="000E6992">
              <w:rPr>
                <w:b/>
                <w:bCs/>
                <w:color w:val="000000"/>
                <w:sz w:val="16"/>
                <w:szCs w:val="16"/>
              </w:rPr>
              <w:t>2 341,90</w:t>
            </w:r>
          </w:p>
        </w:tc>
        <w:tc>
          <w:tcPr>
            <w:tcW w:w="1717" w:type="dxa"/>
            <w:tcBorders>
              <w:top w:val="nil"/>
              <w:left w:val="single" w:sz="8" w:space="0" w:color="auto"/>
              <w:bottom w:val="single" w:sz="8" w:space="0" w:color="auto"/>
              <w:right w:val="nil"/>
            </w:tcBorders>
            <w:shd w:val="clear" w:color="auto" w:fill="auto"/>
            <w:noWrap/>
            <w:vAlign w:val="center"/>
            <w:hideMark/>
          </w:tcPr>
          <w:p w14:paraId="1D95B63C" w14:textId="77777777" w:rsidR="000E6992" w:rsidRPr="000E6992" w:rsidRDefault="000E6992" w:rsidP="000E6992">
            <w:pPr>
              <w:jc w:val="right"/>
              <w:rPr>
                <w:b/>
                <w:bCs/>
                <w:color w:val="000000"/>
                <w:sz w:val="16"/>
                <w:szCs w:val="16"/>
              </w:rPr>
            </w:pPr>
            <w:r w:rsidRPr="000E6992">
              <w:rPr>
                <w:b/>
                <w:bCs/>
                <w:color w:val="000000"/>
                <w:sz w:val="16"/>
                <w:szCs w:val="16"/>
              </w:rPr>
              <w:t>2 388,18</w:t>
            </w:r>
          </w:p>
        </w:tc>
        <w:tc>
          <w:tcPr>
            <w:tcW w:w="1586" w:type="dxa"/>
            <w:tcBorders>
              <w:top w:val="nil"/>
              <w:left w:val="single" w:sz="8" w:space="0" w:color="auto"/>
              <w:bottom w:val="single" w:sz="8" w:space="0" w:color="auto"/>
              <w:right w:val="nil"/>
            </w:tcBorders>
            <w:shd w:val="clear" w:color="auto" w:fill="auto"/>
            <w:noWrap/>
            <w:vAlign w:val="center"/>
            <w:hideMark/>
          </w:tcPr>
          <w:p w14:paraId="137CD233" w14:textId="77777777" w:rsidR="000E6992" w:rsidRPr="000E6992" w:rsidRDefault="000E6992" w:rsidP="000E6992">
            <w:pPr>
              <w:jc w:val="right"/>
              <w:rPr>
                <w:b/>
                <w:bCs/>
                <w:color w:val="000000"/>
                <w:sz w:val="16"/>
                <w:szCs w:val="16"/>
              </w:rPr>
            </w:pPr>
            <w:r w:rsidRPr="000E6992">
              <w:rPr>
                <w:b/>
                <w:bCs/>
                <w:color w:val="000000"/>
                <w:sz w:val="16"/>
                <w:szCs w:val="16"/>
              </w:rPr>
              <w:t>2 388,18</w:t>
            </w:r>
          </w:p>
        </w:tc>
        <w:tc>
          <w:tcPr>
            <w:tcW w:w="1542" w:type="dxa"/>
            <w:tcBorders>
              <w:top w:val="nil"/>
              <w:left w:val="single" w:sz="8" w:space="0" w:color="auto"/>
              <w:bottom w:val="single" w:sz="8" w:space="0" w:color="auto"/>
              <w:right w:val="single" w:sz="8" w:space="0" w:color="auto"/>
            </w:tcBorders>
            <w:shd w:val="clear" w:color="auto" w:fill="auto"/>
            <w:noWrap/>
            <w:vAlign w:val="center"/>
            <w:hideMark/>
          </w:tcPr>
          <w:p w14:paraId="36989D0F" w14:textId="77777777" w:rsidR="000E6992" w:rsidRPr="000E6992" w:rsidRDefault="000E6992" w:rsidP="000E6992">
            <w:pPr>
              <w:jc w:val="right"/>
              <w:rPr>
                <w:b/>
                <w:bCs/>
                <w:color w:val="000000"/>
                <w:sz w:val="16"/>
                <w:szCs w:val="16"/>
              </w:rPr>
            </w:pPr>
            <w:r w:rsidRPr="000E6992">
              <w:rPr>
                <w:b/>
                <w:bCs/>
                <w:color w:val="000000"/>
                <w:sz w:val="16"/>
                <w:szCs w:val="16"/>
              </w:rPr>
              <w:t>3 007,31</w:t>
            </w:r>
          </w:p>
        </w:tc>
        <w:tc>
          <w:tcPr>
            <w:tcW w:w="1542" w:type="dxa"/>
            <w:tcBorders>
              <w:top w:val="nil"/>
              <w:left w:val="nil"/>
              <w:bottom w:val="single" w:sz="8" w:space="0" w:color="auto"/>
              <w:right w:val="nil"/>
            </w:tcBorders>
            <w:shd w:val="clear" w:color="auto" w:fill="auto"/>
            <w:noWrap/>
            <w:vAlign w:val="center"/>
            <w:hideMark/>
          </w:tcPr>
          <w:p w14:paraId="17CE1A93" w14:textId="77777777" w:rsidR="000E6992" w:rsidRPr="000E6992" w:rsidRDefault="000E6992" w:rsidP="000E6992">
            <w:pPr>
              <w:jc w:val="right"/>
              <w:rPr>
                <w:b/>
                <w:bCs/>
                <w:color w:val="000000"/>
                <w:sz w:val="16"/>
                <w:szCs w:val="16"/>
              </w:rPr>
            </w:pPr>
            <w:r w:rsidRPr="000E6992">
              <w:rPr>
                <w:b/>
                <w:bCs/>
                <w:color w:val="000000"/>
                <w:sz w:val="16"/>
                <w:szCs w:val="16"/>
              </w:rPr>
              <w:t>2 908,01</w:t>
            </w:r>
          </w:p>
        </w:tc>
        <w:tc>
          <w:tcPr>
            <w:tcW w:w="1148" w:type="dxa"/>
            <w:tcBorders>
              <w:top w:val="nil"/>
              <w:left w:val="single" w:sz="8" w:space="0" w:color="auto"/>
              <w:bottom w:val="single" w:sz="8" w:space="0" w:color="auto"/>
              <w:right w:val="single" w:sz="8" w:space="0" w:color="auto"/>
            </w:tcBorders>
            <w:shd w:val="clear" w:color="auto" w:fill="auto"/>
            <w:noWrap/>
            <w:vAlign w:val="center"/>
            <w:hideMark/>
          </w:tcPr>
          <w:p w14:paraId="58DE2FE0" w14:textId="77777777" w:rsidR="000E6992" w:rsidRPr="000E6992" w:rsidRDefault="000E6992" w:rsidP="000E6992">
            <w:pPr>
              <w:jc w:val="right"/>
              <w:rPr>
                <w:b/>
                <w:bCs/>
                <w:color w:val="000000"/>
                <w:sz w:val="16"/>
                <w:szCs w:val="16"/>
              </w:rPr>
            </w:pPr>
            <w:r w:rsidRPr="000E6992">
              <w:rPr>
                <w:b/>
                <w:bCs/>
                <w:color w:val="000000"/>
                <w:sz w:val="16"/>
                <w:szCs w:val="16"/>
              </w:rPr>
              <w:t>3 927,44</w:t>
            </w:r>
          </w:p>
        </w:tc>
      </w:tr>
      <w:tr w:rsidR="000E6992" w:rsidRPr="000E6992" w14:paraId="4F34674D" w14:textId="77777777" w:rsidTr="00B252CF">
        <w:trPr>
          <w:trHeight w:val="300"/>
          <w:jc w:val="center"/>
        </w:trPr>
        <w:tc>
          <w:tcPr>
            <w:tcW w:w="754" w:type="dxa"/>
            <w:tcBorders>
              <w:top w:val="nil"/>
              <w:left w:val="single" w:sz="8" w:space="0" w:color="auto"/>
              <w:bottom w:val="nil"/>
              <w:right w:val="nil"/>
            </w:tcBorders>
            <w:shd w:val="clear" w:color="auto" w:fill="auto"/>
            <w:noWrap/>
            <w:vAlign w:val="center"/>
            <w:hideMark/>
          </w:tcPr>
          <w:p w14:paraId="3F477229" w14:textId="77777777" w:rsidR="000E6992" w:rsidRPr="000E6992" w:rsidRDefault="000E6992" w:rsidP="000E6992">
            <w:pPr>
              <w:jc w:val="right"/>
              <w:rPr>
                <w:i/>
                <w:iCs/>
                <w:sz w:val="16"/>
                <w:szCs w:val="16"/>
              </w:rPr>
            </w:pPr>
            <w:r w:rsidRPr="000E6992">
              <w:rPr>
                <w:i/>
                <w:iCs/>
                <w:sz w:val="16"/>
                <w:szCs w:val="16"/>
              </w:rPr>
              <w:t> </w:t>
            </w:r>
          </w:p>
        </w:tc>
        <w:tc>
          <w:tcPr>
            <w:tcW w:w="4471" w:type="dxa"/>
            <w:tcBorders>
              <w:top w:val="nil"/>
              <w:left w:val="single" w:sz="4" w:space="0" w:color="auto"/>
              <w:bottom w:val="single" w:sz="4" w:space="0" w:color="auto"/>
              <w:right w:val="single" w:sz="4" w:space="0" w:color="auto"/>
            </w:tcBorders>
            <w:shd w:val="clear" w:color="auto" w:fill="auto"/>
            <w:vAlign w:val="bottom"/>
            <w:hideMark/>
          </w:tcPr>
          <w:p w14:paraId="32F36C1B" w14:textId="77777777" w:rsidR="000E6992" w:rsidRPr="000E6992" w:rsidRDefault="000E6992" w:rsidP="000E6992">
            <w:pPr>
              <w:rPr>
                <w:i/>
                <w:iCs/>
                <w:sz w:val="16"/>
                <w:szCs w:val="16"/>
              </w:rPr>
            </w:pPr>
            <w:r w:rsidRPr="000E6992">
              <w:rPr>
                <w:i/>
                <w:iCs/>
                <w:sz w:val="16"/>
                <w:szCs w:val="16"/>
              </w:rPr>
              <w:t>рост тарифа от предыдущего периода</w:t>
            </w:r>
          </w:p>
        </w:tc>
        <w:tc>
          <w:tcPr>
            <w:tcW w:w="974" w:type="dxa"/>
            <w:tcBorders>
              <w:top w:val="nil"/>
              <w:left w:val="nil"/>
              <w:bottom w:val="single" w:sz="4" w:space="0" w:color="auto"/>
              <w:right w:val="single" w:sz="4" w:space="0" w:color="auto"/>
            </w:tcBorders>
            <w:shd w:val="clear" w:color="auto" w:fill="auto"/>
            <w:noWrap/>
            <w:vAlign w:val="center"/>
            <w:hideMark/>
          </w:tcPr>
          <w:p w14:paraId="3F872026" w14:textId="77777777" w:rsidR="000E6992" w:rsidRPr="000E6992" w:rsidRDefault="000E6992" w:rsidP="000E6992">
            <w:pPr>
              <w:jc w:val="center"/>
              <w:rPr>
                <w:i/>
                <w:iCs/>
                <w:sz w:val="16"/>
                <w:szCs w:val="16"/>
              </w:rPr>
            </w:pPr>
            <w:r w:rsidRPr="000E6992">
              <w:rPr>
                <w:i/>
                <w:iCs/>
                <w:sz w:val="16"/>
                <w:szCs w:val="16"/>
              </w:rPr>
              <w:t>%</w:t>
            </w:r>
          </w:p>
        </w:tc>
        <w:tc>
          <w:tcPr>
            <w:tcW w:w="1717" w:type="dxa"/>
            <w:tcBorders>
              <w:top w:val="nil"/>
              <w:left w:val="nil"/>
              <w:bottom w:val="single" w:sz="4" w:space="0" w:color="auto"/>
              <w:right w:val="single" w:sz="4" w:space="0" w:color="auto"/>
            </w:tcBorders>
            <w:shd w:val="clear" w:color="auto" w:fill="auto"/>
            <w:noWrap/>
            <w:vAlign w:val="center"/>
            <w:hideMark/>
          </w:tcPr>
          <w:p w14:paraId="3DE93190" w14:textId="77777777" w:rsidR="000E6992" w:rsidRPr="000E6992" w:rsidRDefault="000E6992" w:rsidP="000E6992">
            <w:pPr>
              <w:jc w:val="right"/>
              <w:rPr>
                <w:i/>
                <w:iCs/>
                <w:color w:val="FF0000"/>
                <w:sz w:val="16"/>
                <w:szCs w:val="16"/>
              </w:rPr>
            </w:pPr>
            <w:r w:rsidRPr="000E6992">
              <w:rPr>
                <w:i/>
                <w:iCs/>
                <w:color w:val="FF0000"/>
                <w:sz w:val="16"/>
                <w:szCs w:val="16"/>
              </w:rPr>
              <w:t> </w:t>
            </w:r>
          </w:p>
        </w:tc>
        <w:tc>
          <w:tcPr>
            <w:tcW w:w="1717" w:type="dxa"/>
            <w:tcBorders>
              <w:top w:val="nil"/>
              <w:left w:val="nil"/>
              <w:bottom w:val="single" w:sz="4" w:space="0" w:color="auto"/>
              <w:right w:val="single" w:sz="4" w:space="0" w:color="auto"/>
            </w:tcBorders>
            <w:shd w:val="clear" w:color="auto" w:fill="auto"/>
            <w:noWrap/>
            <w:vAlign w:val="center"/>
            <w:hideMark/>
          </w:tcPr>
          <w:p w14:paraId="361F4066" w14:textId="77777777" w:rsidR="000E6992" w:rsidRPr="000E6992" w:rsidRDefault="000E6992" w:rsidP="000E6992">
            <w:pPr>
              <w:jc w:val="right"/>
              <w:rPr>
                <w:i/>
                <w:iCs/>
                <w:color w:val="FF0000"/>
                <w:sz w:val="16"/>
                <w:szCs w:val="16"/>
              </w:rPr>
            </w:pPr>
            <w:r w:rsidRPr="000E6992">
              <w:rPr>
                <w:i/>
                <w:iCs/>
                <w:color w:val="FF0000"/>
                <w:sz w:val="16"/>
                <w:szCs w:val="16"/>
              </w:rPr>
              <w:t> </w:t>
            </w:r>
          </w:p>
        </w:tc>
        <w:tc>
          <w:tcPr>
            <w:tcW w:w="1586" w:type="dxa"/>
            <w:tcBorders>
              <w:top w:val="nil"/>
              <w:left w:val="nil"/>
              <w:bottom w:val="single" w:sz="4" w:space="0" w:color="auto"/>
              <w:right w:val="single" w:sz="4" w:space="0" w:color="auto"/>
            </w:tcBorders>
            <w:shd w:val="clear" w:color="auto" w:fill="auto"/>
            <w:noWrap/>
            <w:vAlign w:val="center"/>
            <w:hideMark/>
          </w:tcPr>
          <w:p w14:paraId="67F64FC9" w14:textId="77777777" w:rsidR="000E6992" w:rsidRPr="000E6992" w:rsidRDefault="000E6992" w:rsidP="000E6992">
            <w:pPr>
              <w:jc w:val="right"/>
              <w:rPr>
                <w:i/>
                <w:iCs/>
                <w:color w:val="FF0000"/>
                <w:sz w:val="16"/>
                <w:szCs w:val="16"/>
              </w:rPr>
            </w:pPr>
            <w:r w:rsidRPr="000E6992">
              <w:rPr>
                <w:i/>
                <w:iCs/>
                <w:color w:val="FF0000"/>
                <w:sz w:val="16"/>
                <w:szCs w:val="16"/>
              </w:rPr>
              <w:t>1,98%</w:t>
            </w:r>
          </w:p>
        </w:tc>
        <w:tc>
          <w:tcPr>
            <w:tcW w:w="1542" w:type="dxa"/>
            <w:tcBorders>
              <w:top w:val="nil"/>
              <w:left w:val="single" w:sz="8" w:space="0" w:color="auto"/>
              <w:bottom w:val="single" w:sz="4" w:space="0" w:color="auto"/>
              <w:right w:val="single" w:sz="8" w:space="0" w:color="auto"/>
            </w:tcBorders>
            <w:shd w:val="clear" w:color="auto" w:fill="auto"/>
            <w:noWrap/>
            <w:vAlign w:val="center"/>
            <w:hideMark/>
          </w:tcPr>
          <w:p w14:paraId="6F5FBDD7" w14:textId="77777777" w:rsidR="000E6992" w:rsidRPr="000E6992" w:rsidRDefault="000E6992" w:rsidP="000E6992">
            <w:pPr>
              <w:jc w:val="right"/>
              <w:rPr>
                <w:i/>
                <w:iCs/>
                <w:color w:val="FF0000"/>
                <w:sz w:val="16"/>
                <w:szCs w:val="16"/>
              </w:rPr>
            </w:pPr>
            <w:r w:rsidRPr="000E6992">
              <w:rPr>
                <w:i/>
                <w:iCs/>
                <w:color w:val="FF0000"/>
                <w:sz w:val="16"/>
                <w:szCs w:val="16"/>
              </w:rPr>
              <w:t> </w:t>
            </w:r>
          </w:p>
        </w:tc>
        <w:tc>
          <w:tcPr>
            <w:tcW w:w="1542" w:type="dxa"/>
            <w:tcBorders>
              <w:top w:val="nil"/>
              <w:left w:val="nil"/>
              <w:bottom w:val="single" w:sz="4" w:space="0" w:color="auto"/>
              <w:right w:val="nil"/>
            </w:tcBorders>
            <w:shd w:val="clear" w:color="auto" w:fill="auto"/>
            <w:noWrap/>
            <w:vAlign w:val="center"/>
            <w:hideMark/>
          </w:tcPr>
          <w:p w14:paraId="4702C98E" w14:textId="77777777" w:rsidR="000E6992" w:rsidRPr="000E6992" w:rsidRDefault="000E6992" w:rsidP="000E6992">
            <w:pPr>
              <w:jc w:val="right"/>
              <w:rPr>
                <w:i/>
                <w:iCs/>
                <w:color w:val="FF0000"/>
                <w:sz w:val="16"/>
                <w:szCs w:val="16"/>
              </w:rPr>
            </w:pPr>
            <w:r w:rsidRPr="000E6992">
              <w:rPr>
                <w:i/>
                <w:iCs/>
                <w:color w:val="FF0000"/>
                <w:sz w:val="16"/>
                <w:szCs w:val="16"/>
              </w:rPr>
              <w:t>4,45%</w:t>
            </w:r>
          </w:p>
        </w:tc>
        <w:tc>
          <w:tcPr>
            <w:tcW w:w="1148" w:type="dxa"/>
            <w:tcBorders>
              <w:top w:val="nil"/>
              <w:left w:val="single" w:sz="8" w:space="0" w:color="auto"/>
              <w:bottom w:val="single" w:sz="4" w:space="0" w:color="auto"/>
              <w:right w:val="single" w:sz="8" w:space="0" w:color="auto"/>
            </w:tcBorders>
            <w:shd w:val="clear" w:color="auto" w:fill="auto"/>
            <w:noWrap/>
            <w:vAlign w:val="center"/>
            <w:hideMark/>
          </w:tcPr>
          <w:p w14:paraId="50FB2E84" w14:textId="77777777" w:rsidR="000E6992" w:rsidRPr="000E6992" w:rsidRDefault="000E6992" w:rsidP="000E6992">
            <w:pPr>
              <w:jc w:val="right"/>
              <w:rPr>
                <w:i/>
                <w:iCs/>
                <w:color w:val="FF0000"/>
                <w:sz w:val="16"/>
                <w:szCs w:val="16"/>
              </w:rPr>
            </w:pPr>
            <w:r w:rsidRPr="000E6992">
              <w:rPr>
                <w:i/>
                <w:iCs/>
                <w:color w:val="FF0000"/>
                <w:sz w:val="16"/>
                <w:szCs w:val="16"/>
              </w:rPr>
              <w:t> </w:t>
            </w:r>
          </w:p>
        </w:tc>
      </w:tr>
      <w:tr w:rsidR="000E6992" w:rsidRPr="000E6992" w14:paraId="787DF65E" w14:textId="77777777" w:rsidTr="00B252CF">
        <w:trPr>
          <w:trHeight w:val="330"/>
          <w:jc w:val="center"/>
        </w:trPr>
        <w:tc>
          <w:tcPr>
            <w:tcW w:w="754" w:type="dxa"/>
            <w:tcBorders>
              <w:top w:val="nil"/>
              <w:left w:val="single" w:sz="8" w:space="0" w:color="auto"/>
              <w:bottom w:val="nil"/>
              <w:right w:val="nil"/>
            </w:tcBorders>
            <w:shd w:val="clear" w:color="auto" w:fill="auto"/>
            <w:noWrap/>
            <w:vAlign w:val="center"/>
            <w:hideMark/>
          </w:tcPr>
          <w:p w14:paraId="286BDDA6" w14:textId="77777777" w:rsidR="000E6992" w:rsidRPr="000E6992" w:rsidRDefault="000E6992" w:rsidP="000E6992">
            <w:pPr>
              <w:jc w:val="right"/>
              <w:rPr>
                <w:sz w:val="16"/>
                <w:szCs w:val="16"/>
              </w:rPr>
            </w:pPr>
            <w:r w:rsidRPr="000E6992">
              <w:rPr>
                <w:sz w:val="16"/>
                <w:szCs w:val="16"/>
              </w:rPr>
              <w:t> </w:t>
            </w:r>
          </w:p>
        </w:tc>
        <w:tc>
          <w:tcPr>
            <w:tcW w:w="4471" w:type="dxa"/>
            <w:tcBorders>
              <w:top w:val="nil"/>
              <w:left w:val="single" w:sz="4" w:space="0" w:color="auto"/>
              <w:bottom w:val="single" w:sz="4" w:space="0" w:color="auto"/>
              <w:right w:val="single" w:sz="4" w:space="0" w:color="auto"/>
            </w:tcBorders>
            <w:shd w:val="clear" w:color="auto" w:fill="auto"/>
            <w:vAlign w:val="center"/>
            <w:hideMark/>
          </w:tcPr>
          <w:p w14:paraId="4D22F9A1" w14:textId="77777777" w:rsidR="000E6992" w:rsidRPr="000E6992" w:rsidRDefault="000E6992" w:rsidP="000E6992">
            <w:pPr>
              <w:jc w:val="both"/>
              <w:rPr>
                <w:sz w:val="16"/>
                <w:szCs w:val="16"/>
              </w:rPr>
            </w:pPr>
            <w:r w:rsidRPr="000E6992">
              <w:rPr>
                <w:sz w:val="16"/>
                <w:szCs w:val="16"/>
              </w:rPr>
              <w:t>Тариф с 1 января</w:t>
            </w:r>
          </w:p>
        </w:tc>
        <w:tc>
          <w:tcPr>
            <w:tcW w:w="974" w:type="dxa"/>
            <w:tcBorders>
              <w:top w:val="nil"/>
              <w:left w:val="nil"/>
              <w:bottom w:val="single" w:sz="4" w:space="0" w:color="auto"/>
              <w:right w:val="single" w:sz="4" w:space="0" w:color="auto"/>
            </w:tcBorders>
            <w:shd w:val="clear" w:color="auto" w:fill="auto"/>
            <w:vAlign w:val="center"/>
            <w:hideMark/>
          </w:tcPr>
          <w:p w14:paraId="51CF6489" w14:textId="77777777" w:rsidR="000E6992" w:rsidRPr="000E6992" w:rsidRDefault="000E6992" w:rsidP="000E6992">
            <w:pPr>
              <w:jc w:val="center"/>
              <w:rPr>
                <w:sz w:val="16"/>
                <w:szCs w:val="16"/>
              </w:rPr>
            </w:pPr>
            <w:r w:rsidRPr="000E6992">
              <w:rPr>
                <w:sz w:val="16"/>
                <w:szCs w:val="16"/>
              </w:rPr>
              <w:t>руб/Гкал</w:t>
            </w:r>
          </w:p>
        </w:tc>
        <w:tc>
          <w:tcPr>
            <w:tcW w:w="1717" w:type="dxa"/>
            <w:tcBorders>
              <w:top w:val="nil"/>
              <w:left w:val="nil"/>
              <w:bottom w:val="single" w:sz="4" w:space="0" w:color="auto"/>
              <w:right w:val="single" w:sz="4" w:space="0" w:color="auto"/>
            </w:tcBorders>
            <w:shd w:val="clear" w:color="auto" w:fill="auto"/>
            <w:noWrap/>
            <w:vAlign w:val="center"/>
            <w:hideMark/>
          </w:tcPr>
          <w:p w14:paraId="1C50CDD0" w14:textId="77777777" w:rsidR="000E6992" w:rsidRPr="000E6992" w:rsidRDefault="000E6992" w:rsidP="000E6992">
            <w:pPr>
              <w:jc w:val="right"/>
              <w:rPr>
                <w:b/>
                <w:bCs/>
                <w:color w:val="000000"/>
                <w:sz w:val="16"/>
                <w:szCs w:val="16"/>
              </w:rPr>
            </w:pPr>
            <w:r w:rsidRPr="000E6992">
              <w:rPr>
                <w:b/>
                <w:bCs/>
                <w:color w:val="000000"/>
                <w:sz w:val="16"/>
                <w:szCs w:val="16"/>
              </w:rPr>
              <w:t>2 294,80</w:t>
            </w:r>
          </w:p>
        </w:tc>
        <w:tc>
          <w:tcPr>
            <w:tcW w:w="1717" w:type="dxa"/>
            <w:tcBorders>
              <w:top w:val="nil"/>
              <w:left w:val="nil"/>
              <w:bottom w:val="single" w:sz="4" w:space="0" w:color="auto"/>
              <w:right w:val="single" w:sz="4" w:space="0" w:color="auto"/>
            </w:tcBorders>
            <w:shd w:val="clear" w:color="auto" w:fill="auto"/>
            <w:noWrap/>
            <w:vAlign w:val="bottom"/>
            <w:hideMark/>
          </w:tcPr>
          <w:p w14:paraId="62F46992" w14:textId="77777777" w:rsidR="000E6992" w:rsidRPr="000E6992" w:rsidRDefault="000E6992" w:rsidP="000E6992">
            <w:pPr>
              <w:jc w:val="right"/>
              <w:rPr>
                <w:b/>
                <w:bCs/>
                <w:color w:val="000000"/>
                <w:sz w:val="16"/>
                <w:szCs w:val="16"/>
              </w:rPr>
            </w:pPr>
            <w:r w:rsidRPr="000E6992">
              <w:rPr>
                <w:b/>
                <w:bCs/>
                <w:color w:val="000000"/>
                <w:sz w:val="16"/>
                <w:szCs w:val="16"/>
              </w:rPr>
              <w:t>2 294,80</w:t>
            </w:r>
          </w:p>
        </w:tc>
        <w:tc>
          <w:tcPr>
            <w:tcW w:w="1586" w:type="dxa"/>
            <w:tcBorders>
              <w:top w:val="nil"/>
              <w:left w:val="nil"/>
              <w:bottom w:val="single" w:sz="4" w:space="0" w:color="auto"/>
              <w:right w:val="single" w:sz="4" w:space="0" w:color="auto"/>
            </w:tcBorders>
            <w:shd w:val="clear" w:color="auto" w:fill="auto"/>
            <w:noWrap/>
            <w:vAlign w:val="bottom"/>
            <w:hideMark/>
          </w:tcPr>
          <w:p w14:paraId="5582EB0B" w14:textId="77777777" w:rsidR="000E6992" w:rsidRPr="000E6992" w:rsidRDefault="000E6992" w:rsidP="000E6992">
            <w:pPr>
              <w:jc w:val="right"/>
              <w:rPr>
                <w:b/>
                <w:bCs/>
                <w:color w:val="000000"/>
                <w:sz w:val="16"/>
                <w:szCs w:val="16"/>
              </w:rPr>
            </w:pPr>
            <w:r w:rsidRPr="000E6992">
              <w:rPr>
                <w:b/>
                <w:bCs/>
                <w:color w:val="000000"/>
                <w:sz w:val="16"/>
                <w:szCs w:val="16"/>
              </w:rPr>
              <w:t>2 294,80</w:t>
            </w:r>
          </w:p>
        </w:tc>
        <w:tc>
          <w:tcPr>
            <w:tcW w:w="1542" w:type="dxa"/>
            <w:tcBorders>
              <w:top w:val="nil"/>
              <w:left w:val="single" w:sz="8" w:space="0" w:color="auto"/>
              <w:bottom w:val="single" w:sz="4" w:space="0" w:color="auto"/>
              <w:right w:val="single" w:sz="8" w:space="0" w:color="auto"/>
            </w:tcBorders>
            <w:shd w:val="clear" w:color="auto" w:fill="auto"/>
            <w:noWrap/>
            <w:vAlign w:val="bottom"/>
            <w:hideMark/>
          </w:tcPr>
          <w:p w14:paraId="1A7FD925" w14:textId="77777777" w:rsidR="000E6992" w:rsidRPr="000E6992" w:rsidRDefault="000E6992" w:rsidP="000E6992">
            <w:pPr>
              <w:jc w:val="right"/>
              <w:rPr>
                <w:color w:val="000000"/>
                <w:sz w:val="16"/>
                <w:szCs w:val="16"/>
              </w:rPr>
            </w:pPr>
            <w:r w:rsidRPr="000E6992">
              <w:rPr>
                <w:color w:val="000000"/>
                <w:sz w:val="16"/>
                <w:szCs w:val="16"/>
              </w:rPr>
              <w:t>2 871,78</w:t>
            </w:r>
          </w:p>
        </w:tc>
        <w:tc>
          <w:tcPr>
            <w:tcW w:w="1542" w:type="dxa"/>
            <w:tcBorders>
              <w:top w:val="nil"/>
              <w:left w:val="nil"/>
              <w:bottom w:val="single" w:sz="4" w:space="0" w:color="auto"/>
              <w:right w:val="nil"/>
            </w:tcBorders>
            <w:shd w:val="clear" w:color="auto" w:fill="auto"/>
            <w:noWrap/>
            <w:vAlign w:val="bottom"/>
            <w:hideMark/>
          </w:tcPr>
          <w:p w14:paraId="35BA133E" w14:textId="77777777" w:rsidR="000E6992" w:rsidRPr="000E6992" w:rsidRDefault="000E6992" w:rsidP="000E6992">
            <w:pPr>
              <w:jc w:val="right"/>
              <w:rPr>
                <w:color w:val="000000"/>
                <w:sz w:val="16"/>
                <w:szCs w:val="16"/>
              </w:rPr>
            </w:pPr>
            <w:r w:rsidRPr="000E6992">
              <w:rPr>
                <w:color w:val="000000"/>
                <w:sz w:val="16"/>
                <w:szCs w:val="16"/>
              </w:rPr>
              <w:t>2 784,00</w:t>
            </w:r>
          </w:p>
        </w:tc>
        <w:tc>
          <w:tcPr>
            <w:tcW w:w="1148" w:type="dxa"/>
            <w:tcBorders>
              <w:top w:val="nil"/>
              <w:left w:val="single" w:sz="8" w:space="0" w:color="auto"/>
              <w:bottom w:val="single" w:sz="4" w:space="0" w:color="auto"/>
              <w:right w:val="single" w:sz="8" w:space="0" w:color="auto"/>
            </w:tcBorders>
            <w:shd w:val="clear" w:color="auto" w:fill="auto"/>
            <w:noWrap/>
            <w:vAlign w:val="bottom"/>
            <w:hideMark/>
          </w:tcPr>
          <w:p w14:paraId="3E811135" w14:textId="77777777" w:rsidR="000E6992" w:rsidRPr="000E6992" w:rsidRDefault="000E6992" w:rsidP="000E6992">
            <w:pPr>
              <w:jc w:val="right"/>
              <w:rPr>
                <w:color w:val="000000"/>
                <w:sz w:val="16"/>
                <w:szCs w:val="16"/>
              </w:rPr>
            </w:pPr>
            <w:r w:rsidRPr="000E6992">
              <w:rPr>
                <w:color w:val="000000"/>
                <w:sz w:val="16"/>
                <w:szCs w:val="16"/>
              </w:rPr>
              <w:t>3 717,66</w:t>
            </w:r>
          </w:p>
        </w:tc>
      </w:tr>
      <w:tr w:rsidR="000E6992" w:rsidRPr="000E6992" w14:paraId="63CCBB56" w14:textId="77777777" w:rsidTr="00B252CF">
        <w:trPr>
          <w:trHeight w:val="375"/>
          <w:jc w:val="center"/>
        </w:trPr>
        <w:tc>
          <w:tcPr>
            <w:tcW w:w="754" w:type="dxa"/>
            <w:tcBorders>
              <w:top w:val="nil"/>
              <w:left w:val="single" w:sz="8" w:space="0" w:color="auto"/>
              <w:bottom w:val="nil"/>
              <w:right w:val="nil"/>
            </w:tcBorders>
            <w:shd w:val="clear" w:color="auto" w:fill="auto"/>
            <w:noWrap/>
            <w:vAlign w:val="center"/>
            <w:hideMark/>
          </w:tcPr>
          <w:p w14:paraId="1361655E" w14:textId="77777777" w:rsidR="000E6992" w:rsidRPr="000E6992" w:rsidRDefault="000E6992" w:rsidP="000E6992">
            <w:pPr>
              <w:jc w:val="right"/>
              <w:rPr>
                <w:sz w:val="16"/>
                <w:szCs w:val="16"/>
              </w:rPr>
            </w:pPr>
            <w:r w:rsidRPr="000E6992">
              <w:rPr>
                <w:sz w:val="16"/>
                <w:szCs w:val="16"/>
              </w:rPr>
              <w:t> </w:t>
            </w:r>
          </w:p>
        </w:tc>
        <w:tc>
          <w:tcPr>
            <w:tcW w:w="4471" w:type="dxa"/>
            <w:tcBorders>
              <w:top w:val="nil"/>
              <w:left w:val="single" w:sz="4" w:space="0" w:color="auto"/>
              <w:bottom w:val="single" w:sz="4" w:space="0" w:color="auto"/>
              <w:right w:val="single" w:sz="4" w:space="0" w:color="auto"/>
            </w:tcBorders>
            <w:shd w:val="clear" w:color="auto" w:fill="auto"/>
            <w:vAlign w:val="center"/>
            <w:hideMark/>
          </w:tcPr>
          <w:p w14:paraId="1A7A8C4F" w14:textId="77777777" w:rsidR="000E6992" w:rsidRPr="000E6992" w:rsidRDefault="000E6992" w:rsidP="000E6992">
            <w:pPr>
              <w:jc w:val="both"/>
              <w:rPr>
                <w:sz w:val="16"/>
                <w:szCs w:val="16"/>
              </w:rPr>
            </w:pPr>
            <w:r w:rsidRPr="000E6992">
              <w:rPr>
                <w:sz w:val="16"/>
                <w:szCs w:val="16"/>
              </w:rPr>
              <w:t> </w:t>
            </w:r>
          </w:p>
        </w:tc>
        <w:tc>
          <w:tcPr>
            <w:tcW w:w="974" w:type="dxa"/>
            <w:tcBorders>
              <w:top w:val="nil"/>
              <w:left w:val="nil"/>
              <w:bottom w:val="single" w:sz="4" w:space="0" w:color="auto"/>
              <w:right w:val="single" w:sz="4" w:space="0" w:color="auto"/>
            </w:tcBorders>
            <w:shd w:val="clear" w:color="auto" w:fill="auto"/>
            <w:vAlign w:val="center"/>
            <w:hideMark/>
          </w:tcPr>
          <w:p w14:paraId="6A657F46" w14:textId="77777777" w:rsidR="000E6992" w:rsidRPr="000E6992" w:rsidRDefault="000E6992" w:rsidP="000E6992">
            <w:pPr>
              <w:jc w:val="center"/>
              <w:rPr>
                <w:sz w:val="16"/>
                <w:szCs w:val="16"/>
              </w:rPr>
            </w:pPr>
            <w:r w:rsidRPr="000E6992">
              <w:rPr>
                <w:sz w:val="16"/>
                <w:szCs w:val="16"/>
              </w:rPr>
              <w:t> </w:t>
            </w:r>
          </w:p>
        </w:tc>
        <w:tc>
          <w:tcPr>
            <w:tcW w:w="1717" w:type="dxa"/>
            <w:tcBorders>
              <w:top w:val="nil"/>
              <w:left w:val="nil"/>
              <w:bottom w:val="single" w:sz="4" w:space="0" w:color="auto"/>
              <w:right w:val="single" w:sz="4" w:space="0" w:color="auto"/>
            </w:tcBorders>
            <w:shd w:val="clear" w:color="auto" w:fill="auto"/>
            <w:noWrap/>
            <w:vAlign w:val="center"/>
            <w:hideMark/>
          </w:tcPr>
          <w:p w14:paraId="52D092B2" w14:textId="77777777" w:rsidR="000E6992" w:rsidRPr="000E6992" w:rsidRDefault="000E6992" w:rsidP="000E6992">
            <w:pPr>
              <w:jc w:val="right"/>
              <w:rPr>
                <w:b/>
                <w:bCs/>
                <w:color w:val="000000"/>
                <w:sz w:val="16"/>
                <w:szCs w:val="16"/>
              </w:rPr>
            </w:pPr>
            <w:r w:rsidRPr="000E6992">
              <w:rPr>
                <w:b/>
                <w:bCs/>
                <w:color w:val="000000"/>
                <w:sz w:val="16"/>
                <w:szCs w:val="16"/>
              </w:rPr>
              <w:t> </w:t>
            </w:r>
          </w:p>
        </w:tc>
        <w:tc>
          <w:tcPr>
            <w:tcW w:w="1717" w:type="dxa"/>
            <w:tcBorders>
              <w:top w:val="nil"/>
              <w:left w:val="nil"/>
              <w:bottom w:val="single" w:sz="4" w:space="0" w:color="auto"/>
              <w:right w:val="single" w:sz="4" w:space="0" w:color="auto"/>
            </w:tcBorders>
            <w:shd w:val="clear" w:color="auto" w:fill="auto"/>
            <w:noWrap/>
            <w:vAlign w:val="bottom"/>
            <w:hideMark/>
          </w:tcPr>
          <w:p w14:paraId="26989094" w14:textId="77777777" w:rsidR="000E6992" w:rsidRPr="000E6992" w:rsidRDefault="000E6992" w:rsidP="000E6992">
            <w:pPr>
              <w:rPr>
                <w:color w:val="000000"/>
                <w:sz w:val="16"/>
                <w:szCs w:val="16"/>
              </w:rPr>
            </w:pPr>
            <w:r w:rsidRPr="000E6992">
              <w:rPr>
                <w:color w:val="000000"/>
                <w:sz w:val="16"/>
                <w:szCs w:val="16"/>
              </w:rPr>
              <w:t> </w:t>
            </w:r>
          </w:p>
        </w:tc>
        <w:tc>
          <w:tcPr>
            <w:tcW w:w="1586" w:type="dxa"/>
            <w:tcBorders>
              <w:top w:val="nil"/>
              <w:left w:val="nil"/>
              <w:bottom w:val="single" w:sz="4" w:space="0" w:color="auto"/>
              <w:right w:val="single" w:sz="4" w:space="0" w:color="auto"/>
            </w:tcBorders>
            <w:shd w:val="clear" w:color="auto" w:fill="auto"/>
            <w:noWrap/>
            <w:vAlign w:val="bottom"/>
            <w:hideMark/>
          </w:tcPr>
          <w:p w14:paraId="45EF5668" w14:textId="77777777" w:rsidR="000E6992" w:rsidRPr="000E6992" w:rsidRDefault="000E6992" w:rsidP="000E6992">
            <w:pPr>
              <w:rPr>
                <w:color w:val="000000"/>
                <w:sz w:val="16"/>
                <w:szCs w:val="16"/>
              </w:rPr>
            </w:pPr>
            <w:r w:rsidRPr="000E6992">
              <w:rPr>
                <w:color w:val="000000"/>
                <w:sz w:val="16"/>
                <w:szCs w:val="16"/>
              </w:rPr>
              <w:t> </w:t>
            </w:r>
          </w:p>
        </w:tc>
        <w:tc>
          <w:tcPr>
            <w:tcW w:w="1542" w:type="dxa"/>
            <w:tcBorders>
              <w:top w:val="nil"/>
              <w:left w:val="single" w:sz="8" w:space="0" w:color="auto"/>
              <w:bottom w:val="single" w:sz="4" w:space="0" w:color="auto"/>
              <w:right w:val="single" w:sz="8" w:space="0" w:color="auto"/>
            </w:tcBorders>
            <w:shd w:val="clear" w:color="auto" w:fill="auto"/>
            <w:noWrap/>
            <w:vAlign w:val="bottom"/>
            <w:hideMark/>
          </w:tcPr>
          <w:p w14:paraId="09D2A90E" w14:textId="77777777" w:rsidR="000E6992" w:rsidRPr="000E6992" w:rsidRDefault="000E6992" w:rsidP="000E6992">
            <w:pPr>
              <w:rPr>
                <w:color w:val="000000"/>
                <w:sz w:val="16"/>
                <w:szCs w:val="16"/>
              </w:rPr>
            </w:pPr>
            <w:r w:rsidRPr="000E6992">
              <w:rPr>
                <w:color w:val="000000"/>
                <w:sz w:val="16"/>
                <w:szCs w:val="16"/>
              </w:rPr>
              <w:t> </w:t>
            </w:r>
          </w:p>
        </w:tc>
        <w:tc>
          <w:tcPr>
            <w:tcW w:w="1542" w:type="dxa"/>
            <w:tcBorders>
              <w:top w:val="nil"/>
              <w:left w:val="nil"/>
              <w:bottom w:val="single" w:sz="4" w:space="0" w:color="auto"/>
              <w:right w:val="nil"/>
            </w:tcBorders>
            <w:shd w:val="clear" w:color="auto" w:fill="auto"/>
            <w:noWrap/>
            <w:vAlign w:val="bottom"/>
            <w:hideMark/>
          </w:tcPr>
          <w:p w14:paraId="71AC2652" w14:textId="77777777" w:rsidR="000E6992" w:rsidRPr="000E6992" w:rsidRDefault="000E6992" w:rsidP="000E6992">
            <w:pPr>
              <w:jc w:val="right"/>
              <w:rPr>
                <w:color w:val="000000"/>
                <w:sz w:val="16"/>
                <w:szCs w:val="16"/>
              </w:rPr>
            </w:pPr>
            <w:r w:rsidRPr="000E6992">
              <w:rPr>
                <w:color w:val="000000"/>
                <w:sz w:val="16"/>
                <w:szCs w:val="16"/>
              </w:rPr>
              <w:t>0,00%</w:t>
            </w:r>
          </w:p>
        </w:tc>
        <w:tc>
          <w:tcPr>
            <w:tcW w:w="1148" w:type="dxa"/>
            <w:tcBorders>
              <w:top w:val="nil"/>
              <w:left w:val="single" w:sz="8" w:space="0" w:color="auto"/>
              <w:bottom w:val="single" w:sz="4" w:space="0" w:color="auto"/>
              <w:right w:val="single" w:sz="8" w:space="0" w:color="auto"/>
            </w:tcBorders>
            <w:shd w:val="clear" w:color="auto" w:fill="auto"/>
            <w:noWrap/>
            <w:vAlign w:val="bottom"/>
            <w:hideMark/>
          </w:tcPr>
          <w:p w14:paraId="74470661" w14:textId="77777777" w:rsidR="000E6992" w:rsidRPr="000E6992" w:rsidRDefault="000E6992" w:rsidP="000E6992">
            <w:pPr>
              <w:rPr>
                <w:color w:val="000000"/>
                <w:sz w:val="16"/>
                <w:szCs w:val="16"/>
              </w:rPr>
            </w:pPr>
            <w:r w:rsidRPr="000E6992">
              <w:rPr>
                <w:color w:val="000000"/>
                <w:sz w:val="16"/>
                <w:szCs w:val="16"/>
              </w:rPr>
              <w:t> </w:t>
            </w:r>
          </w:p>
        </w:tc>
      </w:tr>
      <w:tr w:rsidR="000E6992" w:rsidRPr="000E6992" w14:paraId="6A1CABFA" w14:textId="77777777" w:rsidTr="00B252CF">
        <w:trPr>
          <w:trHeight w:val="345"/>
          <w:jc w:val="center"/>
        </w:trPr>
        <w:tc>
          <w:tcPr>
            <w:tcW w:w="754" w:type="dxa"/>
            <w:tcBorders>
              <w:top w:val="nil"/>
              <w:left w:val="single" w:sz="8" w:space="0" w:color="auto"/>
              <w:bottom w:val="nil"/>
              <w:right w:val="nil"/>
            </w:tcBorders>
            <w:shd w:val="clear" w:color="auto" w:fill="auto"/>
            <w:noWrap/>
            <w:vAlign w:val="center"/>
            <w:hideMark/>
          </w:tcPr>
          <w:p w14:paraId="403BB513" w14:textId="77777777" w:rsidR="000E6992" w:rsidRPr="000E6992" w:rsidRDefault="000E6992" w:rsidP="000E6992">
            <w:pPr>
              <w:jc w:val="right"/>
              <w:rPr>
                <w:sz w:val="16"/>
                <w:szCs w:val="16"/>
              </w:rPr>
            </w:pPr>
            <w:r w:rsidRPr="000E6992">
              <w:rPr>
                <w:sz w:val="16"/>
                <w:szCs w:val="16"/>
              </w:rPr>
              <w:t> </w:t>
            </w:r>
          </w:p>
        </w:tc>
        <w:tc>
          <w:tcPr>
            <w:tcW w:w="4471" w:type="dxa"/>
            <w:tcBorders>
              <w:top w:val="nil"/>
              <w:left w:val="single" w:sz="4" w:space="0" w:color="auto"/>
              <w:bottom w:val="single" w:sz="4" w:space="0" w:color="auto"/>
              <w:right w:val="single" w:sz="4" w:space="0" w:color="auto"/>
            </w:tcBorders>
            <w:shd w:val="clear" w:color="auto" w:fill="auto"/>
            <w:vAlign w:val="center"/>
            <w:hideMark/>
          </w:tcPr>
          <w:p w14:paraId="4D9E63C8" w14:textId="77777777" w:rsidR="000E6992" w:rsidRPr="000E6992" w:rsidRDefault="000E6992" w:rsidP="000E6992">
            <w:pPr>
              <w:jc w:val="both"/>
              <w:rPr>
                <w:sz w:val="16"/>
                <w:szCs w:val="16"/>
              </w:rPr>
            </w:pPr>
            <w:r w:rsidRPr="000E6992">
              <w:rPr>
                <w:sz w:val="16"/>
                <w:szCs w:val="16"/>
              </w:rPr>
              <w:t>Тариф с 1 июля</w:t>
            </w:r>
          </w:p>
        </w:tc>
        <w:tc>
          <w:tcPr>
            <w:tcW w:w="974" w:type="dxa"/>
            <w:tcBorders>
              <w:top w:val="nil"/>
              <w:left w:val="nil"/>
              <w:bottom w:val="single" w:sz="4" w:space="0" w:color="auto"/>
              <w:right w:val="single" w:sz="4" w:space="0" w:color="auto"/>
            </w:tcBorders>
            <w:shd w:val="clear" w:color="auto" w:fill="auto"/>
            <w:vAlign w:val="center"/>
            <w:hideMark/>
          </w:tcPr>
          <w:p w14:paraId="5066CD3E" w14:textId="77777777" w:rsidR="000E6992" w:rsidRPr="000E6992" w:rsidRDefault="000E6992" w:rsidP="000E6992">
            <w:pPr>
              <w:jc w:val="center"/>
              <w:rPr>
                <w:sz w:val="16"/>
                <w:szCs w:val="16"/>
              </w:rPr>
            </w:pPr>
            <w:r w:rsidRPr="000E6992">
              <w:rPr>
                <w:sz w:val="16"/>
                <w:szCs w:val="16"/>
              </w:rPr>
              <w:t>руб/Гкал</w:t>
            </w:r>
          </w:p>
        </w:tc>
        <w:tc>
          <w:tcPr>
            <w:tcW w:w="1717" w:type="dxa"/>
            <w:tcBorders>
              <w:top w:val="nil"/>
              <w:left w:val="nil"/>
              <w:bottom w:val="single" w:sz="4" w:space="0" w:color="auto"/>
              <w:right w:val="single" w:sz="4" w:space="0" w:color="auto"/>
            </w:tcBorders>
            <w:shd w:val="clear" w:color="auto" w:fill="auto"/>
            <w:noWrap/>
            <w:vAlign w:val="center"/>
            <w:hideMark/>
          </w:tcPr>
          <w:p w14:paraId="12DC9858" w14:textId="77777777" w:rsidR="000E6992" w:rsidRPr="000E6992" w:rsidRDefault="000E6992" w:rsidP="000E6992">
            <w:pPr>
              <w:jc w:val="right"/>
              <w:rPr>
                <w:b/>
                <w:bCs/>
                <w:color w:val="000000"/>
                <w:sz w:val="16"/>
                <w:szCs w:val="16"/>
              </w:rPr>
            </w:pPr>
            <w:r w:rsidRPr="000E6992">
              <w:rPr>
                <w:b/>
                <w:bCs/>
                <w:color w:val="000000"/>
                <w:sz w:val="16"/>
                <w:szCs w:val="16"/>
              </w:rPr>
              <w:t>2 400,07</w:t>
            </w:r>
          </w:p>
        </w:tc>
        <w:tc>
          <w:tcPr>
            <w:tcW w:w="1717" w:type="dxa"/>
            <w:tcBorders>
              <w:top w:val="nil"/>
              <w:left w:val="nil"/>
              <w:bottom w:val="single" w:sz="4" w:space="0" w:color="auto"/>
              <w:right w:val="single" w:sz="4" w:space="0" w:color="auto"/>
            </w:tcBorders>
            <w:shd w:val="clear" w:color="auto" w:fill="auto"/>
            <w:noWrap/>
            <w:vAlign w:val="center"/>
            <w:hideMark/>
          </w:tcPr>
          <w:p w14:paraId="33CD331F" w14:textId="77777777" w:rsidR="000E6992" w:rsidRPr="000E6992" w:rsidRDefault="000E6992" w:rsidP="000E6992">
            <w:pPr>
              <w:jc w:val="right"/>
              <w:rPr>
                <w:b/>
                <w:bCs/>
                <w:color w:val="000000"/>
                <w:sz w:val="16"/>
                <w:szCs w:val="16"/>
              </w:rPr>
            </w:pPr>
            <w:r w:rsidRPr="000E6992">
              <w:rPr>
                <w:b/>
                <w:bCs/>
                <w:color w:val="000000"/>
                <w:sz w:val="16"/>
                <w:szCs w:val="16"/>
              </w:rPr>
              <w:t>2 400,07</w:t>
            </w:r>
          </w:p>
        </w:tc>
        <w:tc>
          <w:tcPr>
            <w:tcW w:w="1586" w:type="dxa"/>
            <w:tcBorders>
              <w:top w:val="nil"/>
              <w:left w:val="nil"/>
              <w:bottom w:val="single" w:sz="4" w:space="0" w:color="auto"/>
              <w:right w:val="single" w:sz="4" w:space="0" w:color="auto"/>
            </w:tcBorders>
            <w:shd w:val="clear" w:color="auto" w:fill="auto"/>
            <w:noWrap/>
            <w:vAlign w:val="center"/>
            <w:hideMark/>
          </w:tcPr>
          <w:p w14:paraId="622F0D38" w14:textId="77777777" w:rsidR="000E6992" w:rsidRPr="000E6992" w:rsidRDefault="000E6992" w:rsidP="000E6992">
            <w:pPr>
              <w:jc w:val="right"/>
              <w:rPr>
                <w:b/>
                <w:bCs/>
                <w:color w:val="000000"/>
                <w:sz w:val="16"/>
                <w:szCs w:val="16"/>
              </w:rPr>
            </w:pPr>
            <w:r w:rsidRPr="000E6992">
              <w:rPr>
                <w:b/>
                <w:bCs/>
                <w:color w:val="000000"/>
                <w:sz w:val="16"/>
                <w:szCs w:val="16"/>
              </w:rPr>
              <w:t>2 400,07</w:t>
            </w:r>
          </w:p>
        </w:tc>
        <w:tc>
          <w:tcPr>
            <w:tcW w:w="1542" w:type="dxa"/>
            <w:tcBorders>
              <w:top w:val="nil"/>
              <w:left w:val="single" w:sz="8" w:space="0" w:color="auto"/>
              <w:bottom w:val="single" w:sz="4" w:space="0" w:color="auto"/>
              <w:right w:val="nil"/>
            </w:tcBorders>
            <w:shd w:val="clear" w:color="auto" w:fill="auto"/>
            <w:noWrap/>
            <w:vAlign w:val="center"/>
            <w:hideMark/>
          </w:tcPr>
          <w:p w14:paraId="421AF8D5" w14:textId="77777777" w:rsidR="000E6992" w:rsidRPr="000E6992" w:rsidRDefault="000E6992" w:rsidP="000E6992">
            <w:pPr>
              <w:jc w:val="right"/>
              <w:rPr>
                <w:color w:val="000000"/>
                <w:sz w:val="16"/>
                <w:szCs w:val="16"/>
              </w:rPr>
            </w:pPr>
            <w:r w:rsidRPr="000E6992">
              <w:rPr>
                <w:color w:val="000000"/>
                <w:sz w:val="16"/>
                <w:szCs w:val="16"/>
              </w:rPr>
              <w:t>3 148,64</w:t>
            </w:r>
          </w:p>
        </w:tc>
        <w:tc>
          <w:tcPr>
            <w:tcW w:w="1542" w:type="dxa"/>
            <w:tcBorders>
              <w:top w:val="nil"/>
              <w:left w:val="single" w:sz="8" w:space="0" w:color="auto"/>
              <w:bottom w:val="single" w:sz="4" w:space="0" w:color="auto"/>
              <w:right w:val="nil"/>
            </w:tcBorders>
            <w:shd w:val="clear" w:color="auto" w:fill="auto"/>
            <w:noWrap/>
            <w:vAlign w:val="center"/>
            <w:hideMark/>
          </w:tcPr>
          <w:p w14:paraId="1FC8D4E7" w14:textId="77777777" w:rsidR="000E6992" w:rsidRPr="000E6992" w:rsidRDefault="000E6992" w:rsidP="000E6992">
            <w:pPr>
              <w:jc w:val="right"/>
              <w:rPr>
                <w:color w:val="000000"/>
                <w:sz w:val="16"/>
                <w:szCs w:val="16"/>
              </w:rPr>
            </w:pPr>
            <w:r w:rsidRPr="000E6992">
              <w:rPr>
                <w:color w:val="000000"/>
                <w:sz w:val="16"/>
                <w:szCs w:val="16"/>
              </w:rPr>
              <w:t>3 051,26</w:t>
            </w:r>
          </w:p>
        </w:tc>
        <w:tc>
          <w:tcPr>
            <w:tcW w:w="1148" w:type="dxa"/>
            <w:tcBorders>
              <w:top w:val="nil"/>
              <w:left w:val="single" w:sz="8" w:space="0" w:color="auto"/>
              <w:bottom w:val="single" w:sz="4" w:space="0" w:color="auto"/>
              <w:right w:val="single" w:sz="8" w:space="0" w:color="auto"/>
            </w:tcBorders>
            <w:shd w:val="clear" w:color="auto" w:fill="auto"/>
            <w:noWrap/>
            <w:vAlign w:val="center"/>
            <w:hideMark/>
          </w:tcPr>
          <w:p w14:paraId="769C6D5E" w14:textId="77777777" w:rsidR="000E6992" w:rsidRPr="000E6992" w:rsidRDefault="000E6992" w:rsidP="000E6992">
            <w:pPr>
              <w:jc w:val="right"/>
              <w:rPr>
                <w:color w:val="000000"/>
                <w:sz w:val="16"/>
                <w:szCs w:val="16"/>
              </w:rPr>
            </w:pPr>
            <w:r w:rsidRPr="000E6992">
              <w:rPr>
                <w:color w:val="000000"/>
                <w:sz w:val="16"/>
                <w:szCs w:val="16"/>
              </w:rPr>
              <w:t>4 186,08</w:t>
            </w:r>
          </w:p>
        </w:tc>
      </w:tr>
      <w:tr w:rsidR="000E6992" w:rsidRPr="000E6992" w14:paraId="73FA986C" w14:textId="77777777" w:rsidTr="00B252CF">
        <w:trPr>
          <w:trHeight w:val="420"/>
          <w:jc w:val="center"/>
        </w:trPr>
        <w:tc>
          <w:tcPr>
            <w:tcW w:w="754" w:type="dxa"/>
            <w:tcBorders>
              <w:top w:val="nil"/>
              <w:left w:val="single" w:sz="8" w:space="0" w:color="auto"/>
              <w:bottom w:val="nil"/>
              <w:right w:val="nil"/>
            </w:tcBorders>
            <w:shd w:val="clear" w:color="auto" w:fill="auto"/>
            <w:noWrap/>
            <w:vAlign w:val="center"/>
            <w:hideMark/>
          </w:tcPr>
          <w:p w14:paraId="68FE8756" w14:textId="77777777" w:rsidR="000E6992" w:rsidRPr="000E6992" w:rsidRDefault="000E6992" w:rsidP="000E6992">
            <w:pPr>
              <w:jc w:val="right"/>
              <w:rPr>
                <w:sz w:val="16"/>
                <w:szCs w:val="16"/>
              </w:rPr>
            </w:pPr>
            <w:r w:rsidRPr="000E6992">
              <w:rPr>
                <w:sz w:val="16"/>
                <w:szCs w:val="16"/>
              </w:rPr>
              <w:t> </w:t>
            </w:r>
          </w:p>
        </w:tc>
        <w:tc>
          <w:tcPr>
            <w:tcW w:w="4471" w:type="dxa"/>
            <w:tcBorders>
              <w:top w:val="nil"/>
              <w:left w:val="single" w:sz="4" w:space="0" w:color="auto"/>
              <w:bottom w:val="single" w:sz="4" w:space="0" w:color="auto"/>
              <w:right w:val="single" w:sz="4" w:space="0" w:color="auto"/>
            </w:tcBorders>
            <w:shd w:val="clear" w:color="auto" w:fill="auto"/>
            <w:vAlign w:val="center"/>
            <w:hideMark/>
          </w:tcPr>
          <w:p w14:paraId="079ACF34" w14:textId="77777777" w:rsidR="000E6992" w:rsidRPr="000E6992" w:rsidRDefault="000E6992" w:rsidP="000E6992">
            <w:pPr>
              <w:jc w:val="both"/>
              <w:rPr>
                <w:sz w:val="16"/>
                <w:szCs w:val="16"/>
              </w:rPr>
            </w:pPr>
            <w:r w:rsidRPr="000E6992">
              <w:rPr>
                <w:sz w:val="16"/>
                <w:szCs w:val="16"/>
              </w:rPr>
              <w:t>Рост с 1 июля</w:t>
            </w:r>
          </w:p>
        </w:tc>
        <w:tc>
          <w:tcPr>
            <w:tcW w:w="974" w:type="dxa"/>
            <w:tcBorders>
              <w:top w:val="nil"/>
              <w:left w:val="nil"/>
              <w:bottom w:val="nil"/>
              <w:right w:val="single" w:sz="4" w:space="0" w:color="auto"/>
            </w:tcBorders>
            <w:shd w:val="clear" w:color="auto" w:fill="auto"/>
            <w:noWrap/>
            <w:vAlign w:val="center"/>
            <w:hideMark/>
          </w:tcPr>
          <w:p w14:paraId="590BB303" w14:textId="77777777" w:rsidR="000E6992" w:rsidRPr="000E6992" w:rsidRDefault="000E6992" w:rsidP="000E6992">
            <w:pPr>
              <w:jc w:val="center"/>
              <w:rPr>
                <w:i/>
                <w:iCs/>
                <w:sz w:val="16"/>
                <w:szCs w:val="16"/>
              </w:rPr>
            </w:pPr>
            <w:r w:rsidRPr="000E6992">
              <w:rPr>
                <w:i/>
                <w:iCs/>
                <w:sz w:val="16"/>
                <w:szCs w:val="16"/>
              </w:rPr>
              <w:t>%</w:t>
            </w:r>
          </w:p>
        </w:tc>
        <w:tc>
          <w:tcPr>
            <w:tcW w:w="1717" w:type="dxa"/>
            <w:tcBorders>
              <w:top w:val="nil"/>
              <w:left w:val="nil"/>
              <w:bottom w:val="nil"/>
              <w:right w:val="single" w:sz="4" w:space="0" w:color="auto"/>
            </w:tcBorders>
            <w:shd w:val="clear" w:color="auto" w:fill="auto"/>
            <w:noWrap/>
            <w:vAlign w:val="center"/>
            <w:hideMark/>
          </w:tcPr>
          <w:p w14:paraId="30DF71FA" w14:textId="77777777" w:rsidR="000E6992" w:rsidRPr="000E6992" w:rsidRDefault="000E6992" w:rsidP="000E6992">
            <w:pPr>
              <w:jc w:val="right"/>
              <w:rPr>
                <w:i/>
                <w:iCs/>
                <w:color w:val="000000"/>
                <w:sz w:val="16"/>
                <w:szCs w:val="16"/>
              </w:rPr>
            </w:pPr>
            <w:r w:rsidRPr="000E6992">
              <w:rPr>
                <w:i/>
                <w:iCs/>
                <w:color w:val="000000"/>
                <w:sz w:val="16"/>
                <w:szCs w:val="16"/>
              </w:rPr>
              <w:t>4,59%</w:t>
            </w:r>
          </w:p>
        </w:tc>
        <w:tc>
          <w:tcPr>
            <w:tcW w:w="1717" w:type="dxa"/>
            <w:tcBorders>
              <w:top w:val="nil"/>
              <w:left w:val="nil"/>
              <w:bottom w:val="nil"/>
              <w:right w:val="single" w:sz="4" w:space="0" w:color="auto"/>
            </w:tcBorders>
            <w:shd w:val="clear" w:color="auto" w:fill="auto"/>
            <w:noWrap/>
            <w:vAlign w:val="center"/>
            <w:hideMark/>
          </w:tcPr>
          <w:p w14:paraId="07244F47" w14:textId="77777777" w:rsidR="000E6992" w:rsidRPr="000E6992" w:rsidRDefault="000E6992" w:rsidP="000E6992">
            <w:pPr>
              <w:jc w:val="right"/>
              <w:rPr>
                <w:i/>
                <w:iCs/>
                <w:color w:val="000000"/>
                <w:sz w:val="16"/>
                <w:szCs w:val="16"/>
              </w:rPr>
            </w:pPr>
            <w:r w:rsidRPr="000E6992">
              <w:rPr>
                <w:i/>
                <w:iCs/>
                <w:color w:val="000000"/>
                <w:sz w:val="16"/>
                <w:szCs w:val="16"/>
              </w:rPr>
              <w:t>4,59%</w:t>
            </w:r>
          </w:p>
        </w:tc>
        <w:tc>
          <w:tcPr>
            <w:tcW w:w="1586" w:type="dxa"/>
            <w:tcBorders>
              <w:top w:val="nil"/>
              <w:left w:val="nil"/>
              <w:bottom w:val="nil"/>
              <w:right w:val="single" w:sz="4" w:space="0" w:color="auto"/>
            </w:tcBorders>
            <w:shd w:val="clear" w:color="auto" w:fill="auto"/>
            <w:noWrap/>
            <w:vAlign w:val="center"/>
            <w:hideMark/>
          </w:tcPr>
          <w:p w14:paraId="170206E6" w14:textId="77777777" w:rsidR="000E6992" w:rsidRPr="000E6992" w:rsidRDefault="000E6992" w:rsidP="000E6992">
            <w:pPr>
              <w:jc w:val="right"/>
              <w:rPr>
                <w:i/>
                <w:iCs/>
                <w:color w:val="000000"/>
                <w:sz w:val="16"/>
                <w:szCs w:val="16"/>
              </w:rPr>
            </w:pPr>
            <w:r w:rsidRPr="000E6992">
              <w:rPr>
                <w:i/>
                <w:iCs/>
                <w:color w:val="000000"/>
                <w:sz w:val="16"/>
                <w:szCs w:val="16"/>
              </w:rPr>
              <w:t>4,59%</w:t>
            </w:r>
          </w:p>
        </w:tc>
        <w:tc>
          <w:tcPr>
            <w:tcW w:w="1542" w:type="dxa"/>
            <w:tcBorders>
              <w:top w:val="nil"/>
              <w:left w:val="single" w:sz="8" w:space="0" w:color="auto"/>
              <w:bottom w:val="nil"/>
              <w:right w:val="single" w:sz="8" w:space="0" w:color="auto"/>
            </w:tcBorders>
            <w:shd w:val="clear" w:color="auto" w:fill="auto"/>
            <w:noWrap/>
            <w:vAlign w:val="center"/>
            <w:hideMark/>
          </w:tcPr>
          <w:p w14:paraId="43CF708F" w14:textId="77777777" w:rsidR="000E6992" w:rsidRPr="000E6992" w:rsidRDefault="000E6992" w:rsidP="000E6992">
            <w:pPr>
              <w:jc w:val="right"/>
              <w:rPr>
                <w:color w:val="000000"/>
                <w:sz w:val="16"/>
                <w:szCs w:val="16"/>
              </w:rPr>
            </w:pPr>
            <w:r w:rsidRPr="000E6992">
              <w:rPr>
                <w:color w:val="000000"/>
                <w:sz w:val="16"/>
                <w:szCs w:val="16"/>
              </w:rPr>
              <w:t>9,64%</w:t>
            </w:r>
          </w:p>
        </w:tc>
        <w:tc>
          <w:tcPr>
            <w:tcW w:w="1542" w:type="dxa"/>
            <w:tcBorders>
              <w:top w:val="nil"/>
              <w:left w:val="nil"/>
              <w:bottom w:val="nil"/>
              <w:right w:val="nil"/>
            </w:tcBorders>
            <w:shd w:val="clear" w:color="auto" w:fill="auto"/>
            <w:noWrap/>
            <w:vAlign w:val="center"/>
            <w:hideMark/>
          </w:tcPr>
          <w:p w14:paraId="081DF0F9" w14:textId="77777777" w:rsidR="000E6992" w:rsidRPr="000E6992" w:rsidRDefault="000E6992" w:rsidP="000E6992">
            <w:pPr>
              <w:jc w:val="right"/>
              <w:rPr>
                <w:color w:val="000000"/>
                <w:sz w:val="16"/>
                <w:szCs w:val="16"/>
              </w:rPr>
            </w:pPr>
            <w:r w:rsidRPr="000E6992">
              <w:rPr>
                <w:color w:val="000000"/>
                <w:sz w:val="16"/>
                <w:szCs w:val="16"/>
              </w:rPr>
              <w:t>9,60%</w:t>
            </w:r>
          </w:p>
        </w:tc>
        <w:tc>
          <w:tcPr>
            <w:tcW w:w="1148" w:type="dxa"/>
            <w:tcBorders>
              <w:top w:val="nil"/>
              <w:left w:val="single" w:sz="8" w:space="0" w:color="auto"/>
              <w:bottom w:val="nil"/>
              <w:right w:val="single" w:sz="8" w:space="0" w:color="auto"/>
            </w:tcBorders>
            <w:shd w:val="clear" w:color="auto" w:fill="auto"/>
            <w:noWrap/>
            <w:vAlign w:val="center"/>
            <w:hideMark/>
          </w:tcPr>
          <w:p w14:paraId="7FB23DD2" w14:textId="77777777" w:rsidR="000E6992" w:rsidRPr="000E6992" w:rsidRDefault="000E6992" w:rsidP="000E6992">
            <w:pPr>
              <w:jc w:val="right"/>
              <w:rPr>
                <w:color w:val="000000"/>
                <w:sz w:val="16"/>
                <w:szCs w:val="16"/>
              </w:rPr>
            </w:pPr>
            <w:r w:rsidRPr="000E6992">
              <w:rPr>
                <w:color w:val="000000"/>
                <w:sz w:val="16"/>
                <w:szCs w:val="16"/>
              </w:rPr>
              <w:t>12,60%</w:t>
            </w:r>
          </w:p>
        </w:tc>
      </w:tr>
      <w:tr w:rsidR="000E6992" w:rsidRPr="000E6992" w14:paraId="6E6EFB2F" w14:textId="77777777" w:rsidTr="00B252CF">
        <w:trPr>
          <w:trHeight w:val="405"/>
          <w:jc w:val="center"/>
        </w:trPr>
        <w:tc>
          <w:tcPr>
            <w:tcW w:w="754" w:type="dxa"/>
            <w:tcBorders>
              <w:top w:val="nil"/>
              <w:left w:val="single" w:sz="8" w:space="0" w:color="auto"/>
              <w:bottom w:val="nil"/>
              <w:right w:val="nil"/>
            </w:tcBorders>
            <w:shd w:val="clear" w:color="auto" w:fill="auto"/>
            <w:noWrap/>
            <w:vAlign w:val="center"/>
            <w:hideMark/>
          </w:tcPr>
          <w:p w14:paraId="6FB6603E" w14:textId="77777777" w:rsidR="000E6992" w:rsidRPr="000E6992" w:rsidRDefault="000E6992" w:rsidP="000E6992">
            <w:pPr>
              <w:jc w:val="right"/>
              <w:rPr>
                <w:sz w:val="16"/>
                <w:szCs w:val="16"/>
              </w:rPr>
            </w:pPr>
            <w:r w:rsidRPr="000E6992">
              <w:rPr>
                <w:sz w:val="16"/>
                <w:szCs w:val="16"/>
              </w:rPr>
              <w:t> </w:t>
            </w:r>
          </w:p>
        </w:tc>
        <w:tc>
          <w:tcPr>
            <w:tcW w:w="4471" w:type="dxa"/>
            <w:tcBorders>
              <w:top w:val="nil"/>
              <w:left w:val="single" w:sz="4" w:space="0" w:color="auto"/>
              <w:bottom w:val="single" w:sz="4" w:space="0" w:color="auto"/>
              <w:right w:val="single" w:sz="4" w:space="0" w:color="auto"/>
            </w:tcBorders>
            <w:shd w:val="clear" w:color="auto" w:fill="auto"/>
            <w:vAlign w:val="center"/>
            <w:hideMark/>
          </w:tcPr>
          <w:p w14:paraId="429711DA" w14:textId="77777777" w:rsidR="000E6992" w:rsidRPr="000E6992" w:rsidRDefault="000E6992" w:rsidP="000E6992">
            <w:pPr>
              <w:jc w:val="both"/>
              <w:rPr>
                <w:sz w:val="16"/>
                <w:szCs w:val="16"/>
              </w:rPr>
            </w:pPr>
            <w:r w:rsidRPr="000E6992">
              <w:rPr>
                <w:sz w:val="16"/>
                <w:szCs w:val="16"/>
              </w:rPr>
              <w:t>Тариф с декабря</w:t>
            </w:r>
          </w:p>
        </w:tc>
        <w:tc>
          <w:tcPr>
            <w:tcW w:w="974" w:type="dxa"/>
            <w:tcBorders>
              <w:top w:val="single" w:sz="4" w:space="0" w:color="auto"/>
              <w:left w:val="nil"/>
              <w:bottom w:val="single" w:sz="4" w:space="0" w:color="auto"/>
              <w:right w:val="single" w:sz="4" w:space="0" w:color="auto"/>
            </w:tcBorders>
            <w:shd w:val="clear" w:color="auto" w:fill="auto"/>
            <w:vAlign w:val="center"/>
            <w:hideMark/>
          </w:tcPr>
          <w:p w14:paraId="38949E41" w14:textId="77777777" w:rsidR="000E6992" w:rsidRPr="000E6992" w:rsidRDefault="000E6992" w:rsidP="000E6992">
            <w:pPr>
              <w:jc w:val="center"/>
              <w:rPr>
                <w:sz w:val="16"/>
                <w:szCs w:val="16"/>
              </w:rPr>
            </w:pPr>
            <w:r w:rsidRPr="000E6992">
              <w:rPr>
                <w:sz w:val="16"/>
                <w:szCs w:val="16"/>
              </w:rPr>
              <w:t>руб/Гкал</w:t>
            </w:r>
          </w:p>
        </w:tc>
        <w:tc>
          <w:tcPr>
            <w:tcW w:w="1717" w:type="dxa"/>
            <w:tcBorders>
              <w:top w:val="single" w:sz="4" w:space="0" w:color="auto"/>
              <w:left w:val="nil"/>
              <w:bottom w:val="single" w:sz="4" w:space="0" w:color="auto"/>
              <w:right w:val="single" w:sz="4" w:space="0" w:color="auto"/>
            </w:tcBorders>
            <w:shd w:val="clear" w:color="auto" w:fill="auto"/>
            <w:noWrap/>
            <w:vAlign w:val="center"/>
            <w:hideMark/>
          </w:tcPr>
          <w:p w14:paraId="3887F716" w14:textId="77777777" w:rsidR="000E6992" w:rsidRPr="000E6992" w:rsidRDefault="000E6992" w:rsidP="000E6992">
            <w:pPr>
              <w:jc w:val="right"/>
              <w:rPr>
                <w:b/>
                <w:bCs/>
                <w:color w:val="000000"/>
                <w:sz w:val="16"/>
                <w:szCs w:val="16"/>
              </w:rPr>
            </w:pPr>
            <w:r w:rsidRPr="000E6992">
              <w:rPr>
                <w:b/>
                <w:bCs/>
                <w:color w:val="000000"/>
                <w:sz w:val="16"/>
                <w:szCs w:val="16"/>
              </w:rPr>
              <w:t> </w:t>
            </w:r>
          </w:p>
        </w:tc>
        <w:tc>
          <w:tcPr>
            <w:tcW w:w="1717" w:type="dxa"/>
            <w:tcBorders>
              <w:top w:val="single" w:sz="4" w:space="0" w:color="auto"/>
              <w:left w:val="nil"/>
              <w:bottom w:val="single" w:sz="4" w:space="0" w:color="auto"/>
              <w:right w:val="single" w:sz="4" w:space="0" w:color="auto"/>
            </w:tcBorders>
            <w:shd w:val="clear" w:color="auto" w:fill="auto"/>
            <w:noWrap/>
            <w:vAlign w:val="center"/>
            <w:hideMark/>
          </w:tcPr>
          <w:p w14:paraId="531EC7CE" w14:textId="77777777" w:rsidR="000E6992" w:rsidRPr="000E6992" w:rsidRDefault="000E6992" w:rsidP="000E6992">
            <w:pPr>
              <w:jc w:val="right"/>
              <w:rPr>
                <w:b/>
                <w:bCs/>
                <w:color w:val="000000"/>
                <w:sz w:val="16"/>
                <w:szCs w:val="16"/>
              </w:rPr>
            </w:pPr>
            <w:r w:rsidRPr="000E6992">
              <w:rPr>
                <w:b/>
                <w:bCs/>
                <w:color w:val="000000"/>
                <w:sz w:val="16"/>
                <w:szCs w:val="16"/>
              </w:rPr>
              <w:t> </w:t>
            </w:r>
          </w:p>
        </w:tc>
        <w:tc>
          <w:tcPr>
            <w:tcW w:w="1586" w:type="dxa"/>
            <w:tcBorders>
              <w:top w:val="single" w:sz="4" w:space="0" w:color="auto"/>
              <w:left w:val="nil"/>
              <w:bottom w:val="single" w:sz="4" w:space="0" w:color="auto"/>
              <w:right w:val="single" w:sz="4" w:space="0" w:color="auto"/>
            </w:tcBorders>
            <w:shd w:val="clear" w:color="auto" w:fill="auto"/>
            <w:noWrap/>
            <w:vAlign w:val="center"/>
            <w:hideMark/>
          </w:tcPr>
          <w:p w14:paraId="5EE4083E" w14:textId="77777777" w:rsidR="000E6992" w:rsidRPr="000E6992" w:rsidRDefault="000E6992" w:rsidP="000E6992">
            <w:pPr>
              <w:jc w:val="right"/>
              <w:rPr>
                <w:b/>
                <w:bCs/>
                <w:color w:val="000000"/>
                <w:sz w:val="16"/>
                <w:szCs w:val="16"/>
              </w:rPr>
            </w:pPr>
            <w:r w:rsidRPr="000E6992">
              <w:rPr>
                <w:b/>
                <w:bCs/>
                <w:color w:val="000000"/>
                <w:sz w:val="16"/>
                <w:szCs w:val="16"/>
              </w:rPr>
              <w:t> </w:t>
            </w:r>
          </w:p>
        </w:tc>
        <w:tc>
          <w:tcPr>
            <w:tcW w:w="154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D1D2DA1" w14:textId="77777777" w:rsidR="000E6992" w:rsidRPr="000E6992" w:rsidRDefault="000E6992" w:rsidP="000E6992">
            <w:pPr>
              <w:jc w:val="right"/>
              <w:rPr>
                <w:color w:val="000000"/>
                <w:sz w:val="16"/>
                <w:szCs w:val="16"/>
              </w:rPr>
            </w:pPr>
            <w:r w:rsidRPr="000E6992">
              <w:rPr>
                <w:color w:val="000000"/>
                <w:sz w:val="16"/>
                <w:szCs w:val="16"/>
              </w:rPr>
              <w:t>3 203,81</w:t>
            </w:r>
          </w:p>
        </w:tc>
        <w:tc>
          <w:tcPr>
            <w:tcW w:w="1542" w:type="dxa"/>
            <w:tcBorders>
              <w:top w:val="single" w:sz="4" w:space="0" w:color="auto"/>
              <w:left w:val="nil"/>
              <w:bottom w:val="single" w:sz="4" w:space="0" w:color="auto"/>
              <w:right w:val="nil"/>
            </w:tcBorders>
            <w:shd w:val="clear" w:color="auto" w:fill="auto"/>
            <w:noWrap/>
            <w:vAlign w:val="center"/>
            <w:hideMark/>
          </w:tcPr>
          <w:p w14:paraId="136C640A" w14:textId="77777777" w:rsidR="000E6992" w:rsidRPr="000E6992" w:rsidRDefault="000E6992" w:rsidP="000E6992">
            <w:pPr>
              <w:jc w:val="right"/>
              <w:rPr>
                <w:color w:val="000000"/>
                <w:sz w:val="16"/>
                <w:szCs w:val="16"/>
              </w:rPr>
            </w:pPr>
            <w:r w:rsidRPr="000E6992">
              <w:rPr>
                <w:color w:val="000000"/>
                <w:sz w:val="16"/>
                <w:szCs w:val="16"/>
              </w:rPr>
              <w:t>3 121,54</w:t>
            </w:r>
          </w:p>
        </w:tc>
        <w:tc>
          <w:tcPr>
            <w:tcW w:w="114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046927F" w14:textId="77777777" w:rsidR="000E6992" w:rsidRPr="000E6992" w:rsidRDefault="000E6992" w:rsidP="000E6992">
            <w:pPr>
              <w:jc w:val="right"/>
              <w:rPr>
                <w:color w:val="000000"/>
                <w:sz w:val="16"/>
                <w:szCs w:val="16"/>
              </w:rPr>
            </w:pPr>
            <w:r w:rsidRPr="000E6992">
              <w:rPr>
                <w:color w:val="000000"/>
                <w:sz w:val="16"/>
                <w:szCs w:val="16"/>
              </w:rPr>
              <w:t>3 983,33</w:t>
            </w:r>
          </w:p>
        </w:tc>
      </w:tr>
      <w:tr w:rsidR="000E6992" w:rsidRPr="000E6992" w14:paraId="3B0B1F54" w14:textId="77777777" w:rsidTr="00B252CF">
        <w:trPr>
          <w:trHeight w:val="420"/>
          <w:jc w:val="center"/>
        </w:trPr>
        <w:tc>
          <w:tcPr>
            <w:tcW w:w="754" w:type="dxa"/>
            <w:tcBorders>
              <w:top w:val="nil"/>
              <w:left w:val="single" w:sz="8" w:space="0" w:color="auto"/>
              <w:bottom w:val="single" w:sz="8" w:space="0" w:color="auto"/>
              <w:right w:val="nil"/>
            </w:tcBorders>
            <w:shd w:val="clear" w:color="auto" w:fill="auto"/>
            <w:noWrap/>
            <w:vAlign w:val="center"/>
            <w:hideMark/>
          </w:tcPr>
          <w:p w14:paraId="32A72D3D" w14:textId="77777777" w:rsidR="000E6992" w:rsidRPr="000E6992" w:rsidRDefault="000E6992" w:rsidP="000E6992">
            <w:pPr>
              <w:jc w:val="right"/>
              <w:rPr>
                <w:sz w:val="16"/>
                <w:szCs w:val="16"/>
              </w:rPr>
            </w:pPr>
            <w:r w:rsidRPr="000E6992">
              <w:rPr>
                <w:sz w:val="16"/>
                <w:szCs w:val="16"/>
              </w:rPr>
              <w:t> </w:t>
            </w:r>
          </w:p>
        </w:tc>
        <w:tc>
          <w:tcPr>
            <w:tcW w:w="4471" w:type="dxa"/>
            <w:tcBorders>
              <w:top w:val="nil"/>
              <w:left w:val="single" w:sz="4" w:space="0" w:color="auto"/>
              <w:bottom w:val="single" w:sz="8" w:space="0" w:color="auto"/>
              <w:right w:val="single" w:sz="4" w:space="0" w:color="auto"/>
            </w:tcBorders>
            <w:shd w:val="clear" w:color="auto" w:fill="auto"/>
            <w:vAlign w:val="center"/>
            <w:hideMark/>
          </w:tcPr>
          <w:p w14:paraId="527F5E0B" w14:textId="77777777" w:rsidR="000E6992" w:rsidRPr="000E6992" w:rsidRDefault="000E6992" w:rsidP="000E6992">
            <w:pPr>
              <w:jc w:val="both"/>
              <w:rPr>
                <w:sz w:val="16"/>
                <w:szCs w:val="16"/>
              </w:rPr>
            </w:pPr>
            <w:r w:rsidRPr="000E6992">
              <w:rPr>
                <w:sz w:val="16"/>
                <w:szCs w:val="16"/>
              </w:rPr>
              <w:t>Рост с декабря</w:t>
            </w:r>
          </w:p>
        </w:tc>
        <w:tc>
          <w:tcPr>
            <w:tcW w:w="974" w:type="dxa"/>
            <w:tcBorders>
              <w:top w:val="nil"/>
              <w:left w:val="nil"/>
              <w:bottom w:val="single" w:sz="8" w:space="0" w:color="auto"/>
              <w:right w:val="single" w:sz="4" w:space="0" w:color="auto"/>
            </w:tcBorders>
            <w:shd w:val="clear" w:color="auto" w:fill="auto"/>
            <w:vAlign w:val="center"/>
            <w:hideMark/>
          </w:tcPr>
          <w:p w14:paraId="7B47A083" w14:textId="77777777" w:rsidR="000E6992" w:rsidRPr="000E6992" w:rsidRDefault="000E6992" w:rsidP="000E6992">
            <w:pPr>
              <w:jc w:val="center"/>
              <w:rPr>
                <w:sz w:val="16"/>
                <w:szCs w:val="16"/>
              </w:rPr>
            </w:pPr>
            <w:r w:rsidRPr="000E6992">
              <w:rPr>
                <w:sz w:val="16"/>
                <w:szCs w:val="16"/>
              </w:rPr>
              <w:t> </w:t>
            </w:r>
          </w:p>
        </w:tc>
        <w:tc>
          <w:tcPr>
            <w:tcW w:w="1717" w:type="dxa"/>
            <w:tcBorders>
              <w:top w:val="nil"/>
              <w:left w:val="nil"/>
              <w:bottom w:val="single" w:sz="8" w:space="0" w:color="auto"/>
              <w:right w:val="single" w:sz="4" w:space="0" w:color="auto"/>
            </w:tcBorders>
            <w:shd w:val="clear" w:color="auto" w:fill="auto"/>
            <w:noWrap/>
            <w:vAlign w:val="center"/>
            <w:hideMark/>
          </w:tcPr>
          <w:p w14:paraId="05E5BD9A" w14:textId="77777777" w:rsidR="000E6992" w:rsidRPr="000E6992" w:rsidRDefault="000E6992" w:rsidP="000E6992">
            <w:pPr>
              <w:jc w:val="right"/>
              <w:rPr>
                <w:b/>
                <w:bCs/>
                <w:color w:val="000000"/>
                <w:sz w:val="16"/>
                <w:szCs w:val="16"/>
              </w:rPr>
            </w:pPr>
            <w:r w:rsidRPr="000E6992">
              <w:rPr>
                <w:b/>
                <w:bCs/>
                <w:color w:val="000000"/>
                <w:sz w:val="16"/>
                <w:szCs w:val="16"/>
              </w:rPr>
              <w:t> </w:t>
            </w:r>
          </w:p>
        </w:tc>
        <w:tc>
          <w:tcPr>
            <w:tcW w:w="1717" w:type="dxa"/>
            <w:tcBorders>
              <w:top w:val="nil"/>
              <w:left w:val="nil"/>
              <w:bottom w:val="single" w:sz="8" w:space="0" w:color="auto"/>
              <w:right w:val="single" w:sz="4" w:space="0" w:color="auto"/>
            </w:tcBorders>
            <w:shd w:val="clear" w:color="auto" w:fill="auto"/>
            <w:noWrap/>
            <w:vAlign w:val="center"/>
            <w:hideMark/>
          </w:tcPr>
          <w:p w14:paraId="59A761BC" w14:textId="77777777" w:rsidR="000E6992" w:rsidRPr="000E6992" w:rsidRDefault="000E6992" w:rsidP="000E6992">
            <w:pPr>
              <w:jc w:val="right"/>
              <w:rPr>
                <w:b/>
                <w:bCs/>
                <w:color w:val="000000"/>
                <w:sz w:val="16"/>
                <w:szCs w:val="16"/>
              </w:rPr>
            </w:pPr>
            <w:r w:rsidRPr="000E6992">
              <w:rPr>
                <w:b/>
                <w:bCs/>
                <w:color w:val="000000"/>
                <w:sz w:val="16"/>
                <w:szCs w:val="16"/>
              </w:rPr>
              <w:t> </w:t>
            </w:r>
          </w:p>
        </w:tc>
        <w:tc>
          <w:tcPr>
            <w:tcW w:w="1586" w:type="dxa"/>
            <w:tcBorders>
              <w:top w:val="nil"/>
              <w:left w:val="nil"/>
              <w:bottom w:val="single" w:sz="8" w:space="0" w:color="auto"/>
              <w:right w:val="single" w:sz="4" w:space="0" w:color="auto"/>
            </w:tcBorders>
            <w:shd w:val="clear" w:color="auto" w:fill="auto"/>
            <w:noWrap/>
            <w:vAlign w:val="center"/>
            <w:hideMark/>
          </w:tcPr>
          <w:p w14:paraId="055D4A42" w14:textId="77777777" w:rsidR="000E6992" w:rsidRPr="000E6992" w:rsidRDefault="000E6992" w:rsidP="000E6992">
            <w:pPr>
              <w:jc w:val="right"/>
              <w:rPr>
                <w:b/>
                <w:bCs/>
                <w:color w:val="000000"/>
                <w:sz w:val="16"/>
                <w:szCs w:val="16"/>
              </w:rPr>
            </w:pPr>
            <w:r w:rsidRPr="000E6992">
              <w:rPr>
                <w:b/>
                <w:bCs/>
                <w:color w:val="000000"/>
                <w:sz w:val="16"/>
                <w:szCs w:val="16"/>
              </w:rPr>
              <w:t> </w:t>
            </w:r>
          </w:p>
        </w:tc>
        <w:tc>
          <w:tcPr>
            <w:tcW w:w="1542" w:type="dxa"/>
            <w:tcBorders>
              <w:top w:val="nil"/>
              <w:left w:val="single" w:sz="8" w:space="0" w:color="auto"/>
              <w:bottom w:val="single" w:sz="8" w:space="0" w:color="auto"/>
              <w:right w:val="single" w:sz="8" w:space="0" w:color="auto"/>
            </w:tcBorders>
            <w:shd w:val="clear" w:color="auto" w:fill="auto"/>
            <w:noWrap/>
            <w:vAlign w:val="center"/>
            <w:hideMark/>
          </w:tcPr>
          <w:p w14:paraId="66F67B19" w14:textId="77777777" w:rsidR="000E6992" w:rsidRPr="000E6992" w:rsidRDefault="000E6992" w:rsidP="000E6992">
            <w:pPr>
              <w:jc w:val="right"/>
              <w:rPr>
                <w:color w:val="000000"/>
                <w:sz w:val="16"/>
                <w:szCs w:val="16"/>
              </w:rPr>
            </w:pPr>
            <w:r w:rsidRPr="000E6992">
              <w:rPr>
                <w:color w:val="000000"/>
                <w:sz w:val="16"/>
                <w:szCs w:val="16"/>
              </w:rPr>
              <w:t>5,00%</w:t>
            </w:r>
          </w:p>
        </w:tc>
        <w:tc>
          <w:tcPr>
            <w:tcW w:w="1542" w:type="dxa"/>
            <w:tcBorders>
              <w:top w:val="nil"/>
              <w:left w:val="nil"/>
              <w:bottom w:val="single" w:sz="8" w:space="0" w:color="auto"/>
              <w:right w:val="nil"/>
            </w:tcBorders>
            <w:shd w:val="clear" w:color="auto" w:fill="auto"/>
            <w:noWrap/>
            <w:vAlign w:val="center"/>
            <w:hideMark/>
          </w:tcPr>
          <w:p w14:paraId="18DD65F8" w14:textId="77777777" w:rsidR="000E6992" w:rsidRPr="000E6992" w:rsidRDefault="000E6992" w:rsidP="000E6992">
            <w:pPr>
              <w:jc w:val="right"/>
              <w:rPr>
                <w:color w:val="000000"/>
                <w:sz w:val="16"/>
                <w:szCs w:val="16"/>
              </w:rPr>
            </w:pPr>
            <w:r w:rsidRPr="000E6992">
              <w:rPr>
                <w:color w:val="000000"/>
                <w:sz w:val="16"/>
                <w:szCs w:val="16"/>
              </w:rPr>
              <w:t>2,30%</w:t>
            </w:r>
          </w:p>
        </w:tc>
        <w:tc>
          <w:tcPr>
            <w:tcW w:w="1148" w:type="dxa"/>
            <w:tcBorders>
              <w:top w:val="nil"/>
              <w:left w:val="single" w:sz="8" w:space="0" w:color="auto"/>
              <w:bottom w:val="single" w:sz="8" w:space="0" w:color="auto"/>
              <w:right w:val="single" w:sz="8" w:space="0" w:color="auto"/>
            </w:tcBorders>
            <w:shd w:val="clear" w:color="auto" w:fill="auto"/>
            <w:noWrap/>
            <w:vAlign w:val="center"/>
            <w:hideMark/>
          </w:tcPr>
          <w:p w14:paraId="009DA68D" w14:textId="77777777" w:rsidR="000E6992" w:rsidRPr="000E6992" w:rsidRDefault="000E6992" w:rsidP="000E6992">
            <w:pPr>
              <w:jc w:val="right"/>
              <w:rPr>
                <w:color w:val="000000"/>
                <w:sz w:val="16"/>
                <w:szCs w:val="16"/>
              </w:rPr>
            </w:pPr>
            <w:r w:rsidRPr="000E6992">
              <w:rPr>
                <w:color w:val="000000"/>
                <w:sz w:val="16"/>
                <w:szCs w:val="16"/>
              </w:rPr>
              <w:t>-4,84%</w:t>
            </w:r>
          </w:p>
        </w:tc>
      </w:tr>
    </w:tbl>
    <w:p w14:paraId="34BDA485" w14:textId="77777777" w:rsidR="000E6992" w:rsidRPr="000E6992" w:rsidRDefault="000E6992" w:rsidP="000E6992">
      <w:pPr>
        <w:tabs>
          <w:tab w:val="left" w:pos="270"/>
          <w:tab w:val="right" w:pos="9355"/>
        </w:tabs>
      </w:pPr>
    </w:p>
    <w:p w14:paraId="6A5D60CC" w14:textId="77777777" w:rsidR="000E6992" w:rsidRPr="000E6992" w:rsidRDefault="000E6992" w:rsidP="000E6992">
      <w:pPr>
        <w:tabs>
          <w:tab w:val="left" w:pos="270"/>
          <w:tab w:val="right" w:pos="9355"/>
        </w:tabs>
        <w:ind w:left="-4310" w:firstLine="8846"/>
        <w:sectPr w:rsidR="000E6992" w:rsidRPr="000E6992" w:rsidSect="000E6992">
          <w:pgSz w:w="16838" w:h="11906" w:orient="landscape" w:code="9"/>
          <w:pgMar w:top="1701" w:right="142" w:bottom="567" w:left="851" w:header="573" w:footer="0" w:gutter="0"/>
          <w:pgNumType w:start="1"/>
          <w:cols w:space="708"/>
          <w:docGrid w:linePitch="360"/>
        </w:sectPr>
      </w:pPr>
    </w:p>
    <w:tbl>
      <w:tblPr>
        <w:tblW w:w="5000" w:type="pct"/>
        <w:jc w:val="center"/>
        <w:tblLook w:val="04A0" w:firstRow="1" w:lastRow="0" w:firstColumn="1" w:lastColumn="0" w:noHBand="0" w:noVBand="1"/>
      </w:tblPr>
      <w:tblGrid>
        <w:gridCol w:w="4040"/>
        <w:gridCol w:w="751"/>
        <w:gridCol w:w="1107"/>
        <w:gridCol w:w="1107"/>
        <w:gridCol w:w="1107"/>
        <w:gridCol w:w="1106"/>
        <w:gridCol w:w="1106"/>
        <w:gridCol w:w="1106"/>
        <w:gridCol w:w="1106"/>
        <w:gridCol w:w="1106"/>
        <w:gridCol w:w="1127"/>
        <w:gridCol w:w="1076"/>
      </w:tblGrid>
      <w:tr w:rsidR="000E6992" w:rsidRPr="000E6992" w14:paraId="30293720" w14:textId="77777777" w:rsidTr="00B252CF">
        <w:trPr>
          <w:trHeight w:val="315"/>
          <w:jc w:val="center"/>
        </w:trPr>
        <w:tc>
          <w:tcPr>
            <w:tcW w:w="6656" w:type="dxa"/>
            <w:tcBorders>
              <w:top w:val="nil"/>
              <w:left w:val="nil"/>
              <w:bottom w:val="nil"/>
              <w:right w:val="nil"/>
            </w:tcBorders>
            <w:shd w:val="clear" w:color="auto" w:fill="auto"/>
            <w:noWrap/>
            <w:vAlign w:val="center"/>
            <w:hideMark/>
          </w:tcPr>
          <w:p w14:paraId="1B577430" w14:textId="77777777" w:rsidR="000E6992" w:rsidRPr="000E6992" w:rsidRDefault="000E6992" w:rsidP="000E6992">
            <w:pPr>
              <w:rPr>
                <w:sz w:val="16"/>
                <w:szCs w:val="16"/>
              </w:rPr>
            </w:pPr>
            <w:r w:rsidRPr="000E6992">
              <w:rPr>
                <w:sz w:val="16"/>
                <w:szCs w:val="16"/>
              </w:rPr>
              <w:lastRenderedPageBreak/>
              <w:t> </w:t>
            </w:r>
          </w:p>
        </w:tc>
        <w:tc>
          <w:tcPr>
            <w:tcW w:w="1116" w:type="dxa"/>
            <w:tcBorders>
              <w:top w:val="nil"/>
              <w:left w:val="nil"/>
              <w:bottom w:val="nil"/>
              <w:right w:val="nil"/>
            </w:tcBorders>
            <w:shd w:val="clear" w:color="auto" w:fill="auto"/>
            <w:noWrap/>
            <w:vAlign w:val="center"/>
            <w:hideMark/>
          </w:tcPr>
          <w:p w14:paraId="05111581"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nil"/>
              <w:right w:val="nil"/>
            </w:tcBorders>
            <w:shd w:val="clear" w:color="auto" w:fill="auto"/>
            <w:noWrap/>
            <w:vAlign w:val="bottom"/>
            <w:hideMark/>
          </w:tcPr>
          <w:p w14:paraId="7B72B4F3" w14:textId="77777777" w:rsidR="000E6992" w:rsidRPr="000E6992" w:rsidRDefault="000E6992" w:rsidP="000E6992">
            <w:pPr>
              <w:rPr>
                <w:sz w:val="16"/>
                <w:szCs w:val="16"/>
              </w:rPr>
            </w:pPr>
            <w:r w:rsidRPr="000E6992">
              <w:rPr>
                <w:sz w:val="16"/>
                <w:szCs w:val="16"/>
              </w:rPr>
              <w:t> </w:t>
            </w:r>
          </w:p>
        </w:tc>
        <w:tc>
          <w:tcPr>
            <w:tcW w:w="1716" w:type="dxa"/>
            <w:tcBorders>
              <w:top w:val="nil"/>
              <w:left w:val="nil"/>
              <w:bottom w:val="nil"/>
              <w:right w:val="nil"/>
            </w:tcBorders>
            <w:shd w:val="clear" w:color="auto" w:fill="auto"/>
            <w:noWrap/>
            <w:vAlign w:val="bottom"/>
            <w:hideMark/>
          </w:tcPr>
          <w:p w14:paraId="7A94CC3B" w14:textId="77777777" w:rsidR="000E6992" w:rsidRPr="000E6992" w:rsidRDefault="000E6992" w:rsidP="000E6992">
            <w:pPr>
              <w:rPr>
                <w:sz w:val="16"/>
                <w:szCs w:val="16"/>
              </w:rPr>
            </w:pPr>
            <w:r w:rsidRPr="000E6992">
              <w:rPr>
                <w:sz w:val="16"/>
                <w:szCs w:val="16"/>
              </w:rPr>
              <w:t> </w:t>
            </w:r>
          </w:p>
        </w:tc>
        <w:tc>
          <w:tcPr>
            <w:tcW w:w="1716" w:type="dxa"/>
            <w:tcBorders>
              <w:top w:val="nil"/>
              <w:left w:val="nil"/>
              <w:bottom w:val="nil"/>
              <w:right w:val="nil"/>
            </w:tcBorders>
            <w:shd w:val="clear" w:color="auto" w:fill="auto"/>
            <w:noWrap/>
            <w:vAlign w:val="bottom"/>
            <w:hideMark/>
          </w:tcPr>
          <w:p w14:paraId="396BDA50" w14:textId="77777777" w:rsidR="000E6992" w:rsidRPr="000E6992" w:rsidRDefault="000E6992" w:rsidP="000E6992">
            <w:pPr>
              <w:rPr>
                <w:sz w:val="16"/>
                <w:szCs w:val="16"/>
              </w:rPr>
            </w:pPr>
            <w:r w:rsidRPr="000E6992">
              <w:rPr>
                <w:sz w:val="16"/>
                <w:szCs w:val="16"/>
              </w:rPr>
              <w:t> </w:t>
            </w:r>
          </w:p>
        </w:tc>
        <w:tc>
          <w:tcPr>
            <w:tcW w:w="1716" w:type="dxa"/>
            <w:tcBorders>
              <w:top w:val="nil"/>
              <w:left w:val="nil"/>
              <w:bottom w:val="nil"/>
              <w:right w:val="nil"/>
            </w:tcBorders>
            <w:shd w:val="clear" w:color="auto" w:fill="auto"/>
            <w:noWrap/>
            <w:vAlign w:val="bottom"/>
            <w:hideMark/>
          </w:tcPr>
          <w:p w14:paraId="79A2F1AC" w14:textId="77777777" w:rsidR="000E6992" w:rsidRPr="000E6992" w:rsidRDefault="000E6992" w:rsidP="000E6992">
            <w:pPr>
              <w:rPr>
                <w:sz w:val="16"/>
                <w:szCs w:val="16"/>
              </w:rPr>
            </w:pPr>
            <w:r w:rsidRPr="000E6992">
              <w:rPr>
                <w:sz w:val="16"/>
                <w:szCs w:val="16"/>
              </w:rPr>
              <w:t> </w:t>
            </w:r>
          </w:p>
        </w:tc>
        <w:tc>
          <w:tcPr>
            <w:tcW w:w="1716" w:type="dxa"/>
            <w:tcBorders>
              <w:top w:val="nil"/>
              <w:left w:val="nil"/>
              <w:bottom w:val="nil"/>
              <w:right w:val="nil"/>
            </w:tcBorders>
            <w:shd w:val="clear" w:color="auto" w:fill="auto"/>
            <w:noWrap/>
            <w:vAlign w:val="bottom"/>
            <w:hideMark/>
          </w:tcPr>
          <w:p w14:paraId="7B1E3FAD" w14:textId="77777777" w:rsidR="000E6992" w:rsidRPr="000E6992" w:rsidRDefault="000E6992" w:rsidP="000E6992">
            <w:pPr>
              <w:rPr>
                <w:sz w:val="16"/>
                <w:szCs w:val="16"/>
              </w:rPr>
            </w:pPr>
            <w:r w:rsidRPr="000E6992">
              <w:rPr>
                <w:sz w:val="16"/>
                <w:szCs w:val="16"/>
              </w:rPr>
              <w:t> </w:t>
            </w:r>
          </w:p>
        </w:tc>
        <w:tc>
          <w:tcPr>
            <w:tcW w:w="1716" w:type="dxa"/>
            <w:tcBorders>
              <w:top w:val="nil"/>
              <w:left w:val="nil"/>
              <w:bottom w:val="nil"/>
              <w:right w:val="nil"/>
            </w:tcBorders>
            <w:shd w:val="clear" w:color="auto" w:fill="auto"/>
            <w:noWrap/>
            <w:vAlign w:val="bottom"/>
            <w:hideMark/>
          </w:tcPr>
          <w:p w14:paraId="527DDB23" w14:textId="77777777" w:rsidR="000E6992" w:rsidRPr="000E6992" w:rsidRDefault="000E6992" w:rsidP="000E6992">
            <w:pPr>
              <w:rPr>
                <w:sz w:val="16"/>
                <w:szCs w:val="16"/>
              </w:rPr>
            </w:pPr>
            <w:r w:rsidRPr="000E6992">
              <w:rPr>
                <w:sz w:val="16"/>
                <w:szCs w:val="16"/>
              </w:rPr>
              <w:t> </w:t>
            </w:r>
          </w:p>
        </w:tc>
        <w:tc>
          <w:tcPr>
            <w:tcW w:w="1716" w:type="dxa"/>
            <w:tcBorders>
              <w:top w:val="nil"/>
              <w:left w:val="nil"/>
              <w:bottom w:val="nil"/>
              <w:right w:val="nil"/>
            </w:tcBorders>
            <w:shd w:val="clear" w:color="000000" w:fill="FFFFFF"/>
            <w:noWrap/>
            <w:vAlign w:val="bottom"/>
            <w:hideMark/>
          </w:tcPr>
          <w:p w14:paraId="414CC154"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nil"/>
              <w:right w:val="nil"/>
            </w:tcBorders>
            <w:shd w:val="clear" w:color="000000" w:fill="FFFFFF"/>
            <w:noWrap/>
            <w:vAlign w:val="bottom"/>
            <w:hideMark/>
          </w:tcPr>
          <w:p w14:paraId="38A197C5" w14:textId="77777777" w:rsidR="000E6992" w:rsidRPr="000E6992" w:rsidRDefault="000E6992" w:rsidP="000E6992">
            <w:pPr>
              <w:jc w:val="center"/>
              <w:rPr>
                <w:sz w:val="16"/>
                <w:szCs w:val="16"/>
              </w:rPr>
            </w:pPr>
            <w:r w:rsidRPr="000E6992">
              <w:rPr>
                <w:sz w:val="16"/>
                <w:szCs w:val="16"/>
              </w:rPr>
              <w:t> </w:t>
            </w:r>
          </w:p>
        </w:tc>
        <w:tc>
          <w:tcPr>
            <w:tcW w:w="3416" w:type="dxa"/>
            <w:gridSpan w:val="2"/>
            <w:tcBorders>
              <w:top w:val="nil"/>
              <w:left w:val="nil"/>
              <w:bottom w:val="nil"/>
              <w:right w:val="nil"/>
            </w:tcBorders>
            <w:shd w:val="clear" w:color="000000" w:fill="FFFFFF"/>
            <w:noWrap/>
            <w:vAlign w:val="bottom"/>
            <w:hideMark/>
          </w:tcPr>
          <w:p w14:paraId="2A483BC1" w14:textId="77777777" w:rsidR="000E6992" w:rsidRPr="000E6992" w:rsidRDefault="000E6992" w:rsidP="000E6992">
            <w:pPr>
              <w:jc w:val="center"/>
              <w:rPr>
                <w:sz w:val="16"/>
                <w:szCs w:val="16"/>
              </w:rPr>
            </w:pPr>
            <w:r w:rsidRPr="000E6992">
              <w:rPr>
                <w:sz w:val="16"/>
                <w:szCs w:val="16"/>
              </w:rPr>
              <w:t>Приложение № 3</w:t>
            </w:r>
          </w:p>
        </w:tc>
      </w:tr>
      <w:tr w:rsidR="000E6992" w:rsidRPr="000E6992" w14:paraId="564D4348" w14:textId="77777777" w:rsidTr="00B252CF">
        <w:trPr>
          <w:trHeight w:val="780"/>
          <w:jc w:val="center"/>
        </w:trPr>
        <w:tc>
          <w:tcPr>
            <w:tcW w:w="24916" w:type="dxa"/>
            <w:gridSpan w:val="12"/>
            <w:tcBorders>
              <w:top w:val="nil"/>
              <w:left w:val="nil"/>
              <w:bottom w:val="nil"/>
              <w:right w:val="nil"/>
            </w:tcBorders>
            <w:shd w:val="clear" w:color="auto" w:fill="auto"/>
            <w:vAlign w:val="center"/>
            <w:hideMark/>
          </w:tcPr>
          <w:p w14:paraId="3834A290" w14:textId="77777777" w:rsidR="000E6992" w:rsidRPr="000E6992" w:rsidRDefault="000E6992" w:rsidP="000E6992">
            <w:pPr>
              <w:jc w:val="center"/>
              <w:rPr>
                <w:b/>
                <w:bCs/>
                <w:sz w:val="16"/>
                <w:szCs w:val="16"/>
              </w:rPr>
            </w:pPr>
            <w:r w:rsidRPr="000E6992">
              <w:rPr>
                <w:b/>
                <w:bCs/>
                <w:sz w:val="16"/>
                <w:szCs w:val="16"/>
              </w:rPr>
              <w:t>Плановые и физические показатели по производству и реализации тепловой энергии  по узлу теплоснабжения Тайгинского городского округа на 2023 и 2025 гг</w:t>
            </w:r>
          </w:p>
        </w:tc>
      </w:tr>
      <w:tr w:rsidR="000E6992" w:rsidRPr="000E6992" w14:paraId="3C08A47A" w14:textId="77777777" w:rsidTr="00B252CF">
        <w:trPr>
          <w:trHeight w:val="105"/>
          <w:jc w:val="center"/>
        </w:trPr>
        <w:tc>
          <w:tcPr>
            <w:tcW w:w="6656" w:type="dxa"/>
            <w:tcBorders>
              <w:top w:val="nil"/>
              <w:left w:val="nil"/>
              <w:bottom w:val="nil"/>
              <w:right w:val="nil"/>
            </w:tcBorders>
            <w:shd w:val="clear" w:color="auto" w:fill="auto"/>
            <w:noWrap/>
            <w:vAlign w:val="center"/>
            <w:hideMark/>
          </w:tcPr>
          <w:p w14:paraId="6D1AFA3E" w14:textId="77777777" w:rsidR="000E6992" w:rsidRPr="000E6992" w:rsidRDefault="000E6992" w:rsidP="000E6992">
            <w:pPr>
              <w:outlineLvl w:val="1"/>
              <w:rPr>
                <w:b/>
                <w:bCs/>
                <w:sz w:val="16"/>
                <w:szCs w:val="16"/>
              </w:rPr>
            </w:pPr>
            <w:r w:rsidRPr="000E6992">
              <w:rPr>
                <w:b/>
                <w:bCs/>
                <w:sz w:val="16"/>
                <w:szCs w:val="16"/>
              </w:rPr>
              <w:t> </w:t>
            </w:r>
          </w:p>
        </w:tc>
        <w:tc>
          <w:tcPr>
            <w:tcW w:w="1116" w:type="dxa"/>
            <w:tcBorders>
              <w:top w:val="nil"/>
              <w:left w:val="nil"/>
              <w:bottom w:val="nil"/>
              <w:right w:val="nil"/>
            </w:tcBorders>
            <w:shd w:val="clear" w:color="auto" w:fill="auto"/>
            <w:noWrap/>
            <w:vAlign w:val="center"/>
            <w:hideMark/>
          </w:tcPr>
          <w:p w14:paraId="3EFF1B9A" w14:textId="77777777" w:rsidR="000E6992" w:rsidRPr="000E6992" w:rsidRDefault="000E6992" w:rsidP="000E6992">
            <w:pPr>
              <w:jc w:val="center"/>
              <w:outlineLvl w:val="1"/>
              <w:rPr>
                <w:b/>
                <w:bCs/>
                <w:sz w:val="16"/>
                <w:szCs w:val="16"/>
              </w:rPr>
            </w:pPr>
            <w:r w:rsidRPr="000E6992">
              <w:rPr>
                <w:b/>
                <w:bCs/>
                <w:sz w:val="16"/>
                <w:szCs w:val="16"/>
              </w:rPr>
              <w:t> </w:t>
            </w:r>
          </w:p>
        </w:tc>
        <w:tc>
          <w:tcPr>
            <w:tcW w:w="1716" w:type="dxa"/>
            <w:tcBorders>
              <w:top w:val="nil"/>
              <w:left w:val="nil"/>
              <w:bottom w:val="nil"/>
              <w:right w:val="nil"/>
            </w:tcBorders>
            <w:shd w:val="clear" w:color="auto" w:fill="auto"/>
            <w:noWrap/>
            <w:vAlign w:val="bottom"/>
            <w:hideMark/>
          </w:tcPr>
          <w:p w14:paraId="5BD2BF2E" w14:textId="77777777" w:rsidR="000E6992" w:rsidRPr="000E6992" w:rsidRDefault="000E6992" w:rsidP="000E6992">
            <w:pPr>
              <w:outlineLvl w:val="1"/>
              <w:rPr>
                <w:sz w:val="16"/>
                <w:szCs w:val="16"/>
              </w:rPr>
            </w:pPr>
            <w:r w:rsidRPr="000E6992">
              <w:rPr>
                <w:sz w:val="16"/>
                <w:szCs w:val="16"/>
              </w:rPr>
              <w:t> </w:t>
            </w:r>
          </w:p>
        </w:tc>
        <w:tc>
          <w:tcPr>
            <w:tcW w:w="1716" w:type="dxa"/>
            <w:tcBorders>
              <w:top w:val="nil"/>
              <w:left w:val="nil"/>
              <w:bottom w:val="nil"/>
              <w:right w:val="nil"/>
            </w:tcBorders>
            <w:shd w:val="clear" w:color="auto" w:fill="auto"/>
            <w:noWrap/>
            <w:vAlign w:val="bottom"/>
            <w:hideMark/>
          </w:tcPr>
          <w:p w14:paraId="3EFD388E" w14:textId="77777777" w:rsidR="000E6992" w:rsidRPr="000E6992" w:rsidRDefault="000E6992" w:rsidP="000E6992">
            <w:pPr>
              <w:outlineLvl w:val="1"/>
              <w:rPr>
                <w:sz w:val="16"/>
                <w:szCs w:val="16"/>
              </w:rPr>
            </w:pPr>
            <w:r w:rsidRPr="000E6992">
              <w:rPr>
                <w:sz w:val="16"/>
                <w:szCs w:val="16"/>
              </w:rPr>
              <w:t> </w:t>
            </w:r>
          </w:p>
        </w:tc>
        <w:tc>
          <w:tcPr>
            <w:tcW w:w="1716" w:type="dxa"/>
            <w:tcBorders>
              <w:top w:val="nil"/>
              <w:left w:val="nil"/>
              <w:bottom w:val="nil"/>
              <w:right w:val="nil"/>
            </w:tcBorders>
            <w:shd w:val="clear" w:color="auto" w:fill="auto"/>
            <w:noWrap/>
            <w:vAlign w:val="bottom"/>
            <w:hideMark/>
          </w:tcPr>
          <w:p w14:paraId="136F6832" w14:textId="77777777" w:rsidR="000E6992" w:rsidRPr="000E6992" w:rsidRDefault="000E6992" w:rsidP="000E6992">
            <w:pPr>
              <w:outlineLvl w:val="1"/>
              <w:rPr>
                <w:sz w:val="16"/>
                <w:szCs w:val="16"/>
              </w:rPr>
            </w:pPr>
            <w:r w:rsidRPr="000E6992">
              <w:rPr>
                <w:sz w:val="16"/>
                <w:szCs w:val="16"/>
              </w:rPr>
              <w:t> </w:t>
            </w:r>
          </w:p>
        </w:tc>
        <w:tc>
          <w:tcPr>
            <w:tcW w:w="1716" w:type="dxa"/>
            <w:tcBorders>
              <w:top w:val="nil"/>
              <w:left w:val="nil"/>
              <w:bottom w:val="nil"/>
              <w:right w:val="nil"/>
            </w:tcBorders>
            <w:shd w:val="clear" w:color="auto" w:fill="auto"/>
            <w:noWrap/>
            <w:vAlign w:val="bottom"/>
            <w:hideMark/>
          </w:tcPr>
          <w:p w14:paraId="33FCFA04" w14:textId="77777777" w:rsidR="000E6992" w:rsidRPr="000E6992" w:rsidRDefault="000E6992" w:rsidP="000E6992">
            <w:pPr>
              <w:outlineLvl w:val="1"/>
              <w:rPr>
                <w:sz w:val="16"/>
                <w:szCs w:val="16"/>
              </w:rPr>
            </w:pPr>
            <w:r w:rsidRPr="000E6992">
              <w:rPr>
                <w:sz w:val="16"/>
                <w:szCs w:val="16"/>
              </w:rPr>
              <w:t> </w:t>
            </w:r>
          </w:p>
        </w:tc>
        <w:tc>
          <w:tcPr>
            <w:tcW w:w="1716" w:type="dxa"/>
            <w:tcBorders>
              <w:top w:val="nil"/>
              <w:left w:val="nil"/>
              <w:bottom w:val="nil"/>
              <w:right w:val="nil"/>
            </w:tcBorders>
            <w:shd w:val="clear" w:color="auto" w:fill="auto"/>
            <w:noWrap/>
            <w:vAlign w:val="bottom"/>
            <w:hideMark/>
          </w:tcPr>
          <w:p w14:paraId="0B10399B" w14:textId="77777777" w:rsidR="000E6992" w:rsidRPr="000E6992" w:rsidRDefault="000E6992" w:rsidP="000E6992">
            <w:pPr>
              <w:outlineLvl w:val="1"/>
              <w:rPr>
                <w:sz w:val="16"/>
                <w:szCs w:val="16"/>
              </w:rPr>
            </w:pPr>
            <w:r w:rsidRPr="000E6992">
              <w:rPr>
                <w:sz w:val="16"/>
                <w:szCs w:val="16"/>
              </w:rPr>
              <w:t> </w:t>
            </w:r>
          </w:p>
        </w:tc>
        <w:tc>
          <w:tcPr>
            <w:tcW w:w="1716" w:type="dxa"/>
            <w:tcBorders>
              <w:top w:val="nil"/>
              <w:left w:val="nil"/>
              <w:bottom w:val="nil"/>
              <w:right w:val="nil"/>
            </w:tcBorders>
            <w:shd w:val="clear" w:color="auto" w:fill="auto"/>
            <w:noWrap/>
            <w:vAlign w:val="bottom"/>
            <w:hideMark/>
          </w:tcPr>
          <w:p w14:paraId="087EB419" w14:textId="77777777" w:rsidR="000E6992" w:rsidRPr="000E6992" w:rsidRDefault="000E6992" w:rsidP="000E6992">
            <w:pPr>
              <w:outlineLvl w:val="1"/>
              <w:rPr>
                <w:sz w:val="16"/>
                <w:szCs w:val="16"/>
              </w:rPr>
            </w:pPr>
            <w:r w:rsidRPr="000E6992">
              <w:rPr>
                <w:sz w:val="16"/>
                <w:szCs w:val="16"/>
              </w:rPr>
              <w:t> </w:t>
            </w:r>
          </w:p>
        </w:tc>
        <w:tc>
          <w:tcPr>
            <w:tcW w:w="1716" w:type="dxa"/>
            <w:tcBorders>
              <w:top w:val="nil"/>
              <w:left w:val="nil"/>
              <w:bottom w:val="nil"/>
              <w:right w:val="nil"/>
            </w:tcBorders>
            <w:shd w:val="clear" w:color="000000" w:fill="FFFFFF"/>
            <w:noWrap/>
            <w:vAlign w:val="bottom"/>
            <w:hideMark/>
          </w:tcPr>
          <w:p w14:paraId="7FCFCCD0" w14:textId="77777777" w:rsidR="000E6992" w:rsidRPr="000E6992" w:rsidRDefault="000E6992" w:rsidP="000E6992">
            <w:pPr>
              <w:outlineLvl w:val="1"/>
              <w:rPr>
                <w:sz w:val="16"/>
                <w:szCs w:val="16"/>
              </w:rPr>
            </w:pPr>
            <w:r w:rsidRPr="000E6992">
              <w:rPr>
                <w:sz w:val="16"/>
                <w:szCs w:val="16"/>
              </w:rPr>
              <w:t> </w:t>
            </w:r>
          </w:p>
        </w:tc>
        <w:tc>
          <w:tcPr>
            <w:tcW w:w="1716" w:type="dxa"/>
            <w:tcBorders>
              <w:top w:val="nil"/>
              <w:left w:val="nil"/>
              <w:bottom w:val="nil"/>
              <w:right w:val="nil"/>
            </w:tcBorders>
            <w:shd w:val="clear" w:color="000000" w:fill="FFFFFF"/>
            <w:noWrap/>
            <w:vAlign w:val="bottom"/>
            <w:hideMark/>
          </w:tcPr>
          <w:p w14:paraId="61F14E6F" w14:textId="77777777" w:rsidR="000E6992" w:rsidRPr="000E6992" w:rsidRDefault="000E6992" w:rsidP="000E6992">
            <w:pPr>
              <w:outlineLvl w:val="1"/>
              <w:rPr>
                <w:sz w:val="16"/>
                <w:szCs w:val="16"/>
              </w:rPr>
            </w:pPr>
            <w:r w:rsidRPr="000E6992">
              <w:rPr>
                <w:sz w:val="16"/>
                <w:szCs w:val="16"/>
              </w:rPr>
              <w:t> </w:t>
            </w:r>
          </w:p>
        </w:tc>
        <w:tc>
          <w:tcPr>
            <w:tcW w:w="1751" w:type="dxa"/>
            <w:tcBorders>
              <w:top w:val="nil"/>
              <w:left w:val="nil"/>
              <w:bottom w:val="nil"/>
              <w:right w:val="nil"/>
            </w:tcBorders>
            <w:shd w:val="clear" w:color="000000" w:fill="FFFFFF"/>
            <w:noWrap/>
            <w:vAlign w:val="bottom"/>
            <w:hideMark/>
          </w:tcPr>
          <w:p w14:paraId="015AD05E" w14:textId="77777777" w:rsidR="000E6992" w:rsidRPr="000E6992" w:rsidRDefault="000E6992" w:rsidP="000E6992">
            <w:pPr>
              <w:outlineLvl w:val="1"/>
              <w:rPr>
                <w:sz w:val="16"/>
                <w:szCs w:val="16"/>
              </w:rPr>
            </w:pPr>
            <w:r w:rsidRPr="000E6992">
              <w:rPr>
                <w:sz w:val="16"/>
                <w:szCs w:val="16"/>
              </w:rPr>
              <w:t> </w:t>
            </w:r>
          </w:p>
        </w:tc>
        <w:tc>
          <w:tcPr>
            <w:tcW w:w="1665" w:type="dxa"/>
            <w:tcBorders>
              <w:top w:val="nil"/>
              <w:left w:val="nil"/>
              <w:bottom w:val="nil"/>
              <w:right w:val="nil"/>
            </w:tcBorders>
            <w:shd w:val="clear" w:color="000000" w:fill="FFFFFF"/>
            <w:noWrap/>
            <w:vAlign w:val="bottom"/>
            <w:hideMark/>
          </w:tcPr>
          <w:p w14:paraId="13F86A09" w14:textId="77777777" w:rsidR="000E6992" w:rsidRPr="000E6992" w:rsidRDefault="000E6992" w:rsidP="000E6992">
            <w:pPr>
              <w:outlineLvl w:val="1"/>
              <w:rPr>
                <w:sz w:val="16"/>
                <w:szCs w:val="16"/>
              </w:rPr>
            </w:pPr>
            <w:r w:rsidRPr="000E6992">
              <w:rPr>
                <w:sz w:val="16"/>
                <w:szCs w:val="16"/>
              </w:rPr>
              <w:t> </w:t>
            </w:r>
          </w:p>
        </w:tc>
      </w:tr>
      <w:tr w:rsidR="000E6992" w:rsidRPr="000E6992" w14:paraId="1BA7F20A" w14:textId="77777777" w:rsidTr="00B252CF">
        <w:trPr>
          <w:trHeight w:val="480"/>
          <w:jc w:val="center"/>
        </w:trPr>
        <w:tc>
          <w:tcPr>
            <w:tcW w:w="665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29AAD0F" w14:textId="77777777" w:rsidR="000E6992" w:rsidRPr="000E6992" w:rsidRDefault="000E6992" w:rsidP="000E6992">
            <w:pPr>
              <w:outlineLvl w:val="1"/>
              <w:rPr>
                <w:b/>
                <w:bCs/>
                <w:sz w:val="16"/>
                <w:szCs w:val="16"/>
              </w:rPr>
            </w:pPr>
            <w:r w:rsidRPr="000E6992">
              <w:rPr>
                <w:b/>
                <w:bCs/>
                <w:sz w:val="16"/>
                <w:szCs w:val="16"/>
              </w:rPr>
              <w:t> </w:t>
            </w:r>
          </w:p>
        </w:tc>
        <w:tc>
          <w:tcPr>
            <w:tcW w:w="1116" w:type="dxa"/>
            <w:tcBorders>
              <w:top w:val="single" w:sz="8" w:space="0" w:color="auto"/>
              <w:left w:val="nil"/>
              <w:bottom w:val="single" w:sz="4" w:space="0" w:color="auto"/>
              <w:right w:val="single" w:sz="4" w:space="0" w:color="auto"/>
            </w:tcBorders>
            <w:shd w:val="clear" w:color="auto" w:fill="auto"/>
            <w:noWrap/>
            <w:vAlign w:val="center"/>
            <w:hideMark/>
          </w:tcPr>
          <w:p w14:paraId="72EDD43D" w14:textId="77777777" w:rsidR="000E6992" w:rsidRPr="000E6992" w:rsidRDefault="000E6992" w:rsidP="000E6992">
            <w:pPr>
              <w:jc w:val="center"/>
              <w:outlineLvl w:val="1"/>
              <w:rPr>
                <w:b/>
                <w:bCs/>
                <w:sz w:val="16"/>
                <w:szCs w:val="16"/>
              </w:rPr>
            </w:pPr>
            <w:r w:rsidRPr="000E6992">
              <w:rPr>
                <w:b/>
                <w:bCs/>
                <w:sz w:val="16"/>
                <w:szCs w:val="16"/>
              </w:rPr>
              <w:t> </w:t>
            </w:r>
          </w:p>
        </w:tc>
        <w:tc>
          <w:tcPr>
            <w:tcW w:w="5148" w:type="dxa"/>
            <w:gridSpan w:val="3"/>
            <w:tcBorders>
              <w:top w:val="single" w:sz="8" w:space="0" w:color="auto"/>
              <w:left w:val="nil"/>
              <w:bottom w:val="single" w:sz="4" w:space="0" w:color="auto"/>
              <w:right w:val="nil"/>
            </w:tcBorders>
            <w:shd w:val="clear" w:color="auto" w:fill="auto"/>
            <w:noWrap/>
            <w:vAlign w:val="center"/>
            <w:hideMark/>
          </w:tcPr>
          <w:p w14:paraId="28F4266B" w14:textId="77777777" w:rsidR="000E6992" w:rsidRPr="000E6992" w:rsidRDefault="000E6992" w:rsidP="000E6992">
            <w:pPr>
              <w:jc w:val="center"/>
              <w:outlineLvl w:val="1"/>
              <w:rPr>
                <w:sz w:val="16"/>
                <w:szCs w:val="16"/>
              </w:rPr>
            </w:pPr>
            <w:r w:rsidRPr="000E6992">
              <w:rPr>
                <w:sz w:val="16"/>
                <w:szCs w:val="16"/>
              </w:rPr>
              <w:t>2023 год</w:t>
            </w:r>
          </w:p>
        </w:tc>
        <w:tc>
          <w:tcPr>
            <w:tcW w:w="5148" w:type="dxa"/>
            <w:gridSpan w:val="3"/>
            <w:tcBorders>
              <w:top w:val="single" w:sz="8" w:space="0" w:color="auto"/>
              <w:left w:val="nil"/>
              <w:bottom w:val="single" w:sz="4" w:space="0" w:color="auto"/>
              <w:right w:val="nil"/>
            </w:tcBorders>
            <w:shd w:val="clear" w:color="auto" w:fill="auto"/>
            <w:noWrap/>
            <w:vAlign w:val="center"/>
            <w:hideMark/>
          </w:tcPr>
          <w:p w14:paraId="39728CE5" w14:textId="77777777" w:rsidR="000E6992" w:rsidRPr="000E6992" w:rsidRDefault="000E6992" w:rsidP="000E6992">
            <w:pPr>
              <w:jc w:val="center"/>
              <w:outlineLvl w:val="1"/>
              <w:rPr>
                <w:sz w:val="16"/>
                <w:szCs w:val="16"/>
              </w:rPr>
            </w:pPr>
            <w:r w:rsidRPr="000E6992">
              <w:rPr>
                <w:sz w:val="16"/>
                <w:szCs w:val="16"/>
              </w:rPr>
              <w:t>2023 год</w:t>
            </w:r>
          </w:p>
        </w:tc>
        <w:tc>
          <w:tcPr>
            <w:tcW w:w="6848" w:type="dxa"/>
            <w:gridSpan w:val="4"/>
            <w:tcBorders>
              <w:top w:val="single" w:sz="8" w:space="0" w:color="auto"/>
              <w:left w:val="single" w:sz="8" w:space="0" w:color="auto"/>
              <w:bottom w:val="single" w:sz="4" w:space="0" w:color="auto"/>
              <w:right w:val="single" w:sz="8" w:space="0" w:color="000000"/>
            </w:tcBorders>
            <w:shd w:val="clear" w:color="000000" w:fill="FFFFFF"/>
            <w:noWrap/>
            <w:vAlign w:val="center"/>
            <w:hideMark/>
          </w:tcPr>
          <w:p w14:paraId="7A94059B" w14:textId="77777777" w:rsidR="000E6992" w:rsidRPr="000E6992" w:rsidRDefault="000E6992" w:rsidP="000E6992">
            <w:pPr>
              <w:jc w:val="center"/>
              <w:outlineLvl w:val="1"/>
              <w:rPr>
                <w:sz w:val="16"/>
                <w:szCs w:val="16"/>
              </w:rPr>
            </w:pPr>
            <w:r w:rsidRPr="000E6992">
              <w:rPr>
                <w:sz w:val="16"/>
                <w:szCs w:val="16"/>
              </w:rPr>
              <w:t>2025 год</w:t>
            </w:r>
          </w:p>
        </w:tc>
      </w:tr>
      <w:tr w:rsidR="000E6992" w:rsidRPr="000E6992" w14:paraId="74352B6A" w14:textId="77777777" w:rsidTr="00B252CF">
        <w:trPr>
          <w:trHeight w:val="1290"/>
          <w:jc w:val="center"/>
        </w:trPr>
        <w:tc>
          <w:tcPr>
            <w:tcW w:w="6656" w:type="dxa"/>
            <w:tcBorders>
              <w:top w:val="nil"/>
              <w:left w:val="single" w:sz="8" w:space="0" w:color="auto"/>
              <w:bottom w:val="single" w:sz="8" w:space="0" w:color="auto"/>
              <w:right w:val="single" w:sz="8" w:space="0" w:color="auto"/>
            </w:tcBorders>
            <w:shd w:val="clear" w:color="auto" w:fill="auto"/>
            <w:noWrap/>
            <w:vAlign w:val="center"/>
            <w:hideMark/>
          </w:tcPr>
          <w:p w14:paraId="14FD1E4F" w14:textId="77777777" w:rsidR="000E6992" w:rsidRPr="000E6992" w:rsidRDefault="000E6992" w:rsidP="000E6992">
            <w:pPr>
              <w:jc w:val="center"/>
              <w:rPr>
                <w:b/>
                <w:bCs/>
                <w:sz w:val="16"/>
                <w:szCs w:val="16"/>
              </w:rPr>
            </w:pPr>
            <w:r w:rsidRPr="000E6992">
              <w:rPr>
                <w:b/>
                <w:bCs/>
                <w:sz w:val="16"/>
                <w:szCs w:val="16"/>
              </w:rPr>
              <w:t>Показатели</w:t>
            </w:r>
          </w:p>
        </w:tc>
        <w:tc>
          <w:tcPr>
            <w:tcW w:w="1116" w:type="dxa"/>
            <w:tcBorders>
              <w:top w:val="nil"/>
              <w:left w:val="nil"/>
              <w:bottom w:val="single" w:sz="8" w:space="0" w:color="auto"/>
              <w:right w:val="single" w:sz="8" w:space="0" w:color="auto"/>
            </w:tcBorders>
            <w:shd w:val="clear" w:color="auto" w:fill="auto"/>
            <w:noWrap/>
            <w:vAlign w:val="center"/>
            <w:hideMark/>
          </w:tcPr>
          <w:p w14:paraId="4D808AC6" w14:textId="77777777" w:rsidR="000E6992" w:rsidRPr="000E6992" w:rsidRDefault="000E6992" w:rsidP="000E6992">
            <w:pPr>
              <w:jc w:val="center"/>
              <w:rPr>
                <w:b/>
                <w:bCs/>
                <w:sz w:val="16"/>
                <w:szCs w:val="16"/>
              </w:rPr>
            </w:pPr>
            <w:r w:rsidRPr="000E6992">
              <w:rPr>
                <w:b/>
                <w:bCs/>
                <w:sz w:val="16"/>
                <w:szCs w:val="16"/>
              </w:rPr>
              <w:t>Ед. изм.</w:t>
            </w:r>
          </w:p>
        </w:tc>
        <w:tc>
          <w:tcPr>
            <w:tcW w:w="1716" w:type="dxa"/>
            <w:tcBorders>
              <w:top w:val="nil"/>
              <w:left w:val="nil"/>
              <w:bottom w:val="single" w:sz="8" w:space="0" w:color="auto"/>
              <w:right w:val="single" w:sz="8" w:space="0" w:color="auto"/>
            </w:tcBorders>
            <w:shd w:val="clear" w:color="auto" w:fill="auto"/>
            <w:vAlign w:val="center"/>
            <w:hideMark/>
          </w:tcPr>
          <w:p w14:paraId="5758B21C" w14:textId="77777777" w:rsidR="000E6992" w:rsidRPr="000E6992" w:rsidRDefault="000E6992" w:rsidP="000E6992">
            <w:pPr>
              <w:jc w:val="center"/>
              <w:rPr>
                <w:b/>
                <w:bCs/>
                <w:sz w:val="16"/>
                <w:szCs w:val="16"/>
              </w:rPr>
            </w:pPr>
            <w:r w:rsidRPr="000E6992">
              <w:rPr>
                <w:b/>
                <w:bCs/>
                <w:sz w:val="16"/>
                <w:szCs w:val="16"/>
              </w:rPr>
              <w:t xml:space="preserve">Утверждено         КС от 03.11.2021 </w:t>
            </w:r>
            <w:r w:rsidRPr="000E6992">
              <w:rPr>
                <w:b/>
                <w:bCs/>
                <w:sz w:val="16"/>
                <w:szCs w:val="16"/>
              </w:rPr>
              <w:br/>
              <w:t>№ 5/ТГО</w:t>
            </w:r>
          </w:p>
        </w:tc>
        <w:tc>
          <w:tcPr>
            <w:tcW w:w="1716" w:type="dxa"/>
            <w:tcBorders>
              <w:top w:val="nil"/>
              <w:left w:val="nil"/>
              <w:bottom w:val="single" w:sz="8" w:space="0" w:color="auto"/>
              <w:right w:val="single" w:sz="8" w:space="0" w:color="auto"/>
            </w:tcBorders>
            <w:shd w:val="clear" w:color="auto" w:fill="auto"/>
            <w:vAlign w:val="center"/>
            <w:hideMark/>
          </w:tcPr>
          <w:p w14:paraId="00B5B065" w14:textId="77777777" w:rsidR="000E6992" w:rsidRPr="000E6992" w:rsidRDefault="000E6992" w:rsidP="000E6992">
            <w:pPr>
              <w:jc w:val="center"/>
              <w:rPr>
                <w:b/>
                <w:bCs/>
                <w:sz w:val="16"/>
                <w:szCs w:val="16"/>
              </w:rPr>
            </w:pPr>
            <w:r w:rsidRPr="000E6992">
              <w:rPr>
                <w:b/>
                <w:bCs/>
                <w:sz w:val="16"/>
                <w:szCs w:val="16"/>
              </w:rPr>
              <w:t>ОАО "СКЭК"</w:t>
            </w:r>
            <w:r w:rsidRPr="000E6992">
              <w:rPr>
                <w:b/>
                <w:bCs/>
                <w:sz w:val="16"/>
                <w:szCs w:val="16"/>
              </w:rPr>
              <w:br/>
              <w:t xml:space="preserve">ФАКТ                        КС от 03.11.2021 </w:t>
            </w:r>
            <w:r w:rsidRPr="000E6992">
              <w:rPr>
                <w:b/>
                <w:bCs/>
                <w:sz w:val="16"/>
                <w:szCs w:val="16"/>
              </w:rPr>
              <w:br/>
              <w:t xml:space="preserve">№ 5/ТГО </w:t>
            </w:r>
          </w:p>
        </w:tc>
        <w:tc>
          <w:tcPr>
            <w:tcW w:w="1716" w:type="dxa"/>
            <w:tcBorders>
              <w:top w:val="nil"/>
              <w:left w:val="nil"/>
              <w:bottom w:val="single" w:sz="8" w:space="0" w:color="auto"/>
              <w:right w:val="single" w:sz="8" w:space="0" w:color="auto"/>
            </w:tcBorders>
            <w:shd w:val="clear" w:color="auto" w:fill="auto"/>
            <w:vAlign w:val="center"/>
            <w:hideMark/>
          </w:tcPr>
          <w:p w14:paraId="553CCC76" w14:textId="77777777" w:rsidR="000E6992" w:rsidRPr="000E6992" w:rsidRDefault="000E6992" w:rsidP="000E6992">
            <w:pPr>
              <w:jc w:val="center"/>
              <w:rPr>
                <w:b/>
                <w:bCs/>
                <w:sz w:val="16"/>
                <w:szCs w:val="16"/>
              </w:rPr>
            </w:pPr>
            <w:r w:rsidRPr="000E6992">
              <w:rPr>
                <w:b/>
                <w:bCs/>
                <w:sz w:val="16"/>
                <w:szCs w:val="16"/>
              </w:rPr>
              <w:t>Эксперты</w:t>
            </w:r>
            <w:r w:rsidRPr="000E6992">
              <w:rPr>
                <w:b/>
                <w:bCs/>
                <w:sz w:val="16"/>
                <w:szCs w:val="16"/>
              </w:rPr>
              <w:br/>
              <w:t xml:space="preserve">ФАКТ                            КС от 03.11.2021 </w:t>
            </w:r>
            <w:r w:rsidRPr="000E6992">
              <w:rPr>
                <w:b/>
                <w:bCs/>
                <w:sz w:val="16"/>
                <w:szCs w:val="16"/>
              </w:rPr>
              <w:br/>
              <w:t xml:space="preserve">№ 5/ТГО </w:t>
            </w:r>
          </w:p>
        </w:tc>
        <w:tc>
          <w:tcPr>
            <w:tcW w:w="1716" w:type="dxa"/>
            <w:tcBorders>
              <w:top w:val="nil"/>
              <w:left w:val="nil"/>
              <w:bottom w:val="single" w:sz="8" w:space="0" w:color="auto"/>
              <w:right w:val="single" w:sz="8" w:space="0" w:color="auto"/>
            </w:tcBorders>
            <w:shd w:val="clear" w:color="auto" w:fill="auto"/>
            <w:vAlign w:val="bottom"/>
            <w:hideMark/>
          </w:tcPr>
          <w:p w14:paraId="187CA66F" w14:textId="77777777" w:rsidR="000E6992" w:rsidRPr="000E6992" w:rsidRDefault="000E6992" w:rsidP="000E6992">
            <w:pPr>
              <w:jc w:val="center"/>
              <w:rPr>
                <w:b/>
                <w:bCs/>
                <w:sz w:val="16"/>
                <w:szCs w:val="16"/>
              </w:rPr>
            </w:pPr>
            <w:r w:rsidRPr="000E6992">
              <w:rPr>
                <w:b/>
                <w:bCs/>
                <w:sz w:val="16"/>
                <w:szCs w:val="16"/>
              </w:rPr>
              <w:t xml:space="preserve">Утверждено по договору аренды </w:t>
            </w:r>
            <w:r w:rsidRPr="000E6992">
              <w:rPr>
                <w:b/>
                <w:bCs/>
                <w:sz w:val="16"/>
                <w:szCs w:val="16"/>
              </w:rPr>
              <w:br/>
              <w:t>№ 6-24-23 от 01.09.2023</w:t>
            </w:r>
          </w:p>
        </w:tc>
        <w:tc>
          <w:tcPr>
            <w:tcW w:w="1716" w:type="dxa"/>
            <w:tcBorders>
              <w:top w:val="nil"/>
              <w:left w:val="nil"/>
              <w:bottom w:val="single" w:sz="8" w:space="0" w:color="auto"/>
              <w:right w:val="single" w:sz="8" w:space="0" w:color="auto"/>
            </w:tcBorders>
            <w:shd w:val="clear" w:color="auto" w:fill="auto"/>
            <w:vAlign w:val="bottom"/>
            <w:hideMark/>
          </w:tcPr>
          <w:p w14:paraId="0109ADEB" w14:textId="77777777" w:rsidR="000E6992" w:rsidRPr="000E6992" w:rsidRDefault="000E6992" w:rsidP="000E6992">
            <w:pPr>
              <w:jc w:val="center"/>
              <w:rPr>
                <w:b/>
                <w:bCs/>
                <w:sz w:val="16"/>
                <w:szCs w:val="16"/>
              </w:rPr>
            </w:pPr>
            <w:r w:rsidRPr="000E6992">
              <w:rPr>
                <w:b/>
                <w:bCs/>
                <w:sz w:val="16"/>
                <w:szCs w:val="16"/>
              </w:rPr>
              <w:t>ОАО "СКЭК"</w:t>
            </w:r>
            <w:r w:rsidRPr="000E6992">
              <w:rPr>
                <w:b/>
                <w:bCs/>
                <w:sz w:val="16"/>
                <w:szCs w:val="16"/>
              </w:rPr>
              <w:br/>
              <w:t xml:space="preserve">ФАКТ договору аренды </w:t>
            </w:r>
            <w:r w:rsidRPr="000E6992">
              <w:rPr>
                <w:b/>
                <w:bCs/>
                <w:sz w:val="16"/>
                <w:szCs w:val="16"/>
              </w:rPr>
              <w:br/>
              <w:t>№ 6-24-23 от 01.09.2023</w:t>
            </w:r>
          </w:p>
        </w:tc>
        <w:tc>
          <w:tcPr>
            <w:tcW w:w="1716" w:type="dxa"/>
            <w:tcBorders>
              <w:top w:val="nil"/>
              <w:left w:val="nil"/>
              <w:bottom w:val="single" w:sz="8" w:space="0" w:color="auto"/>
              <w:right w:val="single" w:sz="8" w:space="0" w:color="auto"/>
            </w:tcBorders>
            <w:shd w:val="clear" w:color="auto" w:fill="auto"/>
            <w:vAlign w:val="bottom"/>
            <w:hideMark/>
          </w:tcPr>
          <w:p w14:paraId="6B61CFAF" w14:textId="77777777" w:rsidR="000E6992" w:rsidRPr="000E6992" w:rsidRDefault="000E6992" w:rsidP="000E6992">
            <w:pPr>
              <w:jc w:val="center"/>
              <w:rPr>
                <w:b/>
                <w:bCs/>
                <w:sz w:val="16"/>
                <w:szCs w:val="16"/>
              </w:rPr>
            </w:pPr>
            <w:r w:rsidRPr="000E6992">
              <w:rPr>
                <w:b/>
                <w:bCs/>
                <w:sz w:val="16"/>
                <w:szCs w:val="16"/>
              </w:rPr>
              <w:t>Эксперты</w:t>
            </w:r>
            <w:r w:rsidRPr="000E6992">
              <w:rPr>
                <w:b/>
                <w:bCs/>
                <w:sz w:val="16"/>
                <w:szCs w:val="16"/>
              </w:rPr>
              <w:br/>
              <w:t xml:space="preserve">ФАКТ договору аренды </w:t>
            </w:r>
            <w:r w:rsidRPr="000E6992">
              <w:rPr>
                <w:b/>
                <w:bCs/>
                <w:sz w:val="16"/>
                <w:szCs w:val="16"/>
              </w:rPr>
              <w:br/>
              <w:t xml:space="preserve">№ 6-24-23 от 01.09.2023 </w:t>
            </w:r>
          </w:p>
        </w:tc>
        <w:tc>
          <w:tcPr>
            <w:tcW w:w="1716" w:type="dxa"/>
            <w:tcBorders>
              <w:top w:val="nil"/>
              <w:left w:val="single" w:sz="8" w:space="0" w:color="auto"/>
              <w:bottom w:val="single" w:sz="8" w:space="0" w:color="auto"/>
              <w:right w:val="single" w:sz="8" w:space="0" w:color="auto"/>
            </w:tcBorders>
            <w:shd w:val="clear" w:color="auto" w:fill="auto"/>
            <w:vAlign w:val="center"/>
            <w:hideMark/>
          </w:tcPr>
          <w:p w14:paraId="22695913" w14:textId="77777777" w:rsidR="000E6992" w:rsidRPr="000E6992" w:rsidRDefault="000E6992" w:rsidP="000E6992">
            <w:pPr>
              <w:jc w:val="center"/>
              <w:rPr>
                <w:b/>
                <w:bCs/>
                <w:sz w:val="16"/>
                <w:szCs w:val="16"/>
              </w:rPr>
            </w:pPr>
            <w:r w:rsidRPr="000E6992">
              <w:rPr>
                <w:b/>
                <w:bCs/>
                <w:sz w:val="16"/>
                <w:szCs w:val="16"/>
              </w:rPr>
              <w:t>ОАО "СКЭК"</w:t>
            </w:r>
            <w:r w:rsidRPr="000E6992">
              <w:rPr>
                <w:b/>
                <w:bCs/>
                <w:sz w:val="16"/>
                <w:szCs w:val="16"/>
              </w:rPr>
              <w:br/>
              <w:t>ПЛАН 2025 год КС 5/ТГО</w:t>
            </w:r>
          </w:p>
        </w:tc>
        <w:tc>
          <w:tcPr>
            <w:tcW w:w="1716" w:type="dxa"/>
            <w:tcBorders>
              <w:top w:val="nil"/>
              <w:left w:val="nil"/>
              <w:bottom w:val="single" w:sz="8" w:space="0" w:color="auto"/>
              <w:right w:val="nil"/>
            </w:tcBorders>
            <w:shd w:val="clear" w:color="auto" w:fill="auto"/>
            <w:vAlign w:val="center"/>
            <w:hideMark/>
          </w:tcPr>
          <w:p w14:paraId="3E8AED84" w14:textId="77777777" w:rsidR="000E6992" w:rsidRPr="000E6992" w:rsidRDefault="000E6992" w:rsidP="000E6992">
            <w:pPr>
              <w:jc w:val="center"/>
              <w:rPr>
                <w:b/>
                <w:bCs/>
                <w:sz w:val="16"/>
                <w:szCs w:val="16"/>
              </w:rPr>
            </w:pPr>
            <w:r w:rsidRPr="000E6992">
              <w:rPr>
                <w:b/>
                <w:bCs/>
                <w:sz w:val="16"/>
                <w:szCs w:val="16"/>
              </w:rPr>
              <w:t>ОАО "СКЭК"</w:t>
            </w:r>
            <w:r w:rsidRPr="000E6992">
              <w:rPr>
                <w:b/>
                <w:bCs/>
                <w:sz w:val="16"/>
                <w:szCs w:val="16"/>
              </w:rPr>
              <w:br/>
              <w:t>ПЛАН 2025 год АРЕНДА</w:t>
            </w:r>
          </w:p>
        </w:tc>
        <w:tc>
          <w:tcPr>
            <w:tcW w:w="1751" w:type="dxa"/>
            <w:tcBorders>
              <w:top w:val="nil"/>
              <w:left w:val="single" w:sz="4" w:space="0" w:color="auto"/>
              <w:bottom w:val="single" w:sz="8" w:space="0" w:color="auto"/>
              <w:right w:val="single" w:sz="4" w:space="0" w:color="auto"/>
            </w:tcBorders>
            <w:shd w:val="clear" w:color="000000" w:fill="FDE9D9"/>
            <w:vAlign w:val="center"/>
            <w:hideMark/>
          </w:tcPr>
          <w:p w14:paraId="72C6C2F5" w14:textId="77777777" w:rsidR="000E6992" w:rsidRPr="000E6992" w:rsidRDefault="000E6992" w:rsidP="000E6992">
            <w:pPr>
              <w:jc w:val="center"/>
              <w:rPr>
                <w:b/>
                <w:bCs/>
                <w:sz w:val="16"/>
                <w:szCs w:val="16"/>
              </w:rPr>
            </w:pPr>
            <w:r w:rsidRPr="000E6992">
              <w:rPr>
                <w:b/>
                <w:bCs/>
                <w:sz w:val="16"/>
                <w:szCs w:val="16"/>
              </w:rPr>
              <w:t xml:space="preserve">Эксперты ПЛАН КС от 03.11.2021 </w:t>
            </w:r>
            <w:r w:rsidRPr="000E6992">
              <w:rPr>
                <w:b/>
                <w:bCs/>
                <w:sz w:val="16"/>
                <w:szCs w:val="16"/>
              </w:rPr>
              <w:br/>
              <w:t>№ 5/ТГО</w:t>
            </w:r>
          </w:p>
        </w:tc>
        <w:tc>
          <w:tcPr>
            <w:tcW w:w="1665" w:type="dxa"/>
            <w:tcBorders>
              <w:top w:val="nil"/>
              <w:left w:val="nil"/>
              <w:bottom w:val="single" w:sz="8" w:space="0" w:color="auto"/>
              <w:right w:val="single" w:sz="8" w:space="0" w:color="auto"/>
            </w:tcBorders>
            <w:shd w:val="clear" w:color="000000" w:fill="FDE9D9"/>
            <w:vAlign w:val="center"/>
            <w:hideMark/>
          </w:tcPr>
          <w:p w14:paraId="4E322152" w14:textId="77777777" w:rsidR="000E6992" w:rsidRPr="000E6992" w:rsidRDefault="000E6992" w:rsidP="000E6992">
            <w:pPr>
              <w:jc w:val="center"/>
              <w:rPr>
                <w:b/>
                <w:bCs/>
                <w:sz w:val="16"/>
                <w:szCs w:val="16"/>
              </w:rPr>
            </w:pPr>
            <w:r w:rsidRPr="000E6992">
              <w:rPr>
                <w:b/>
                <w:bCs/>
                <w:sz w:val="16"/>
                <w:szCs w:val="16"/>
              </w:rPr>
              <w:t xml:space="preserve">Эксперт ПЛАН   КС от 16.12.2024 </w:t>
            </w:r>
            <w:r w:rsidRPr="000E6992">
              <w:rPr>
                <w:b/>
                <w:bCs/>
                <w:sz w:val="16"/>
                <w:szCs w:val="16"/>
              </w:rPr>
              <w:br/>
              <w:t>№ 2024/ТГО</w:t>
            </w:r>
          </w:p>
        </w:tc>
      </w:tr>
      <w:tr w:rsidR="000E6992" w:rsidRPr="000E6992" w14:paraId="5A1A5CD1" w14:textId="77777777" w:rsidTr="00B252CF">
        <w:trPr>
          <w:trHeight w:val="330"/>
          <w:jc w:val="center"/>
        </w:trPr>
        <w:tc>
          <w:tcPr>
            <w:tcW w:w="6656" w:type="dxa"/>
            <w:tcBorders>
              <w:top w:val="nil"/>
              <w:left w:val="single" w:sz="8" w:space="0" w:color="auto"/>
              <w:bottom w:val="single" w:sz="8" w:space="0" w:color="auto"/>
              <w:right w:val="single" w:sz="4" w:space="0" w:color="auto"/>
            </w:tcBorders>
            <w:shd w:val="clear" w:color="auto" w:fill="auto"/>
            <w:noWrap/>
            <w:vAlign w:val="center"/>
            <w:hideMark/>
          </w:tcPr>
          <w:p w14:paraId="36CF7F8A" w14:textId="77777777" w:rsidR="000E6992" w:rsidRPr="000E6992" w:rsidRDefault="000E6992" w:rsidP="000E6992">
            <w:pPr>
              <w:jc w:val="center"/>
              <w:rPr>
                <w:b/>
                <w:bCs/>
                <w:sz w:val="16"/>
                <w:szCs w:val="16"/>
              </w:rPr>
            </w:pPr>
            <w:r w:rsidRPr="000E6992">
              <w:rPr>
                <w:b/>
                <w:bCs/>
                <w:sz w:val="16"/>
                <w:szCs w:val="16"/>
              </w:rPr>
              <w:t>1</w:t>
            </w:r>
          </w:p>
        </w:tc>
        <w:tc>
          <w:tcPr>
            <w:tcW w:w="1116" w:type="dxa"/>
            <w:tcBorders>
              <w:top w:val="nil"/>
              <w:left w:val="nil"/>
              <w:bottom w:val="single" w:sz="8" w:space="0" w:color="auto"/>
              <w:right w:val="single" w:sz="4" w:space="0" w:color="auto"/>
            </w:tcBorders>
            <w:shd w:val="clear" w:color="auto" w:fill="auto"/>
            <w:noWrap/>
            <w:vAlign w:val="center"/>
            <w:hideMark/>
          </w:tcPr>
          <w:p w14:paraId="515C98B0" w14:textId="77777777" w:rsidR="000E6992" w:rsidRPr="000E6992" w:rsidRDefault="000E6992" w:rsidP="000E6992">
            <w:pPr>
              <w:jc w:val="center"/>
              <w:rPr>
                <w:b/>
                <w:bCs/>
                <w:sz w:val="16"/>
                <w:szCs w:val="16"/>
              </w:rPr>
            </w:pPr>
            <w:r w:rsidRPr="000E6992">
              <w:rPr>
                <w:b/>
                <w:bCs/>
                <w:sz w:val="16"/>
                <w:szCs w:val="16"/>
              </w:rPr>
              <w:t>2</w:t>
            </w:r>
          </w:p>
        </w:tc>
        <w:tc>
          <w:tcPr>
            <w:tcW w:w="1716" w:type="dxa"/>
            <w:tcBorders>
              <w:top w:val="nil"/>
              <w:left w:val="nil"/>
              <w:bottom w:val="single" w:sz="8" w:space="0" w:color="auto"/>
              <w:right w:val="single" w:sz="4" w:space="0" w:color="auto"/>
            </w:tcBorders>
            <w:shd w:val="clear" w:color="auto" w:fill="auto"/>
            <w:vAlign w:val="center"/>
            <w:hideMark/>
          </w:tcPr>
          <w:p w14:paraId="685A83AF" w14:textId="77777777" w:rsidR="000E6992" w:rsidRPr="000E6992" w:rsidRDefault="000E6992" w:rsidP="000E6992">
            <w:pPr>
              <w:jc w:val="center"/>
              <w:rPr>
                <w:b/>
                <w:bCs/>
                <w:sz w:val="16"/>
                <w:szCs w:val="16"/>
              </w:rPr>
            </w:pPr>
            <w:r w:rsidRPr="000E6992">
              <w:rPr>
                <w:b/>
                <w:bCs/>
                <w:sz w:val="16"/>
                <w:szCs w:val="16"/>
              </w:rPr>
              <w:t>3</w:t>
            </w:r>
          </w:p>
        </w:tc>
        <w:tc>
          <w:tcPr>
            <w:tcW w:w="1716" w:type="dxa"/>
            <w:tcBorders>
              <w:top w:val="nil"/>
              <w:left w:val="nil"/>
              <w:bottom w:val="single" w:sz="8" w:space="0" w:color="auto"/>
              <w:right w:val="single" w:sz="4" w:space="0" w:color="auto"/>
            </w:tcBorders>
            <w:shd w:val="clear" w:color="auto" w:fill="auto"/>
            <w:vAlign w:val="center"/>
            <w:hideMark/>
          </w:tcPr>
          <w:p w14:paraId="737AB20E" w14:textId="77777777" w:rsidR="000E6992" w:rsidRPr="000E6992" w:rsidRDefault="000E6992" w:rsidP="000E6992">
            <w:pPr>
              <w:jc w:val="center"/>
              <w:rPr>
                <w:b/>
                <w:bCs/>
                <w:sz w:val="16"/>
                <w:szCs w:val="16"/>
              </w:rPr>
            </w:pPr>
            <w:r w:rsidRPr="000E6992">
              <w:rPr>
                <w:b/>
                <w:bCs/>
                <w:sz w:val="16"/>
                <w:szCs w:val="16"/>
              </w:rPr>
              <w:t>4</w:t>
            </w:r>
          </w:p>
        </w:tc>
        <w:tc>
          <w:tcPr>
            <w:tcW w:w="1716" w:type="dxa"/>
            <w:tcBorders>
              <w:top w:val="nil"/>
              <w:left w:val="nil"/>
              <w:bottom w:val="single" w:sz="8" w:space="0" w:color="auto"/>
              <w:right w:val="single" w:sz="4" w:space="0" w:color="auto"/>
            </w:tcBorders>
            <w:shd w:val="clear" w:color="auto" w:fill="auto"/>
            <w:vAlign w:val="center"/>
            <w:hideMark/>
          </w:tcPr>
          <w:p w14:paraId="450DA8FD" w14:textId="77777777" w:rsidR="000E6992" w:rsidRPr="000E6992" w:rsidRDefault="000E6992" w:rsidP="000E6992">
            <w:pPr>
              <w:jc w:val="center"/>
              <w:rPr>
                <w:b/>
                <w:bCs/>
                <w:sz w:val="16"/>
                <w:szCs w:val="16"/>
              </w:rPr>
            </w:pPr>
            <w:r w:rsidRPr="000E6992">
              <w:rPr>
                <w:b/>
                <w:bCs/>
                <w:sz w:val="16"/>
                <w:szCs w:val="16"/>
              </w:rPr>
              <w:t>5</w:t>
            </w:r>
          </w:p>
        </w:tc>
        <w:tc>
          <w:tcPr>
            <w:tcW w:w="1716" w:type="dxa"/>
            <w:tcBorders>
              <w:top w:val="nil"/>
              <w:left w:val="nil"/>
              <w:bottom w:val="single" w:sz="8" w:space="0" w:color="auto"/>
              <w:right w:val="single" w:sz="4" w:space="0" w:color="auto"/>
            </w:tcBorders>
            <w:shd w:val="clear" w:color="auto" w:fill="auto"/>
            <w:vAlign w:val="center"/>
            <w:hideMark/>
          </w:tcPr>
          <w:p w14:paraId="3818CCF3" w14:textId="77777777" w:rsidR="000E6992" w:rsidRPr="000E6992" w:rsidRDefault="000E6992" w:rsidP="000E6992">
            <w:pPr>
              <w:jc w:val="center"/>
              <w:rPr>
                <w:b/>
                <w:bCs/>
                <w:sz w:val="16"/>
                <w:szCs w:val="16"/>
              </w:rPr>
            </w:pPr>
            <w:r w:rsidRPr="000E6992">
              <w:rPr>
                <w:b/>
                <w:bCs/>
                <w:sz w:val="16"/>
                <w:szCs w:val="16"/>
              </w:rPr>
              <w:t>6</w:t>
            </w:r>
          </w:p>
        </w:tc>
        <w:tc>
          <w:tcPr>
            <w:tcW w:w="1716" w:type="dxa"/>
            <w:tcBorders>
              <w:top w:val="nil"/>
              <w:left w:val="nil"/>
              <w:bottom w:val="single" w:sz="8" w:space="0" w:color="auto"/>
              <w:right w:val="single" w:sz="4" w:space="0" w:color="auto"/>
            </w:tcBorders>
            <w:shd w:val="clear" w:color="auto" w:fill="auto"/>
            <w:vAlign w:val="center"/>
            <w:hideMark/>
          </w:tcPr>
          <w:p w14:paraId="2A7B545B" w14:textId="77777777" w:rsidR="000E6992" w:rsidRPr="000E6992" w:rsidRDefault="000E6992" w:rsidP="000E6992">
            <w:pPr>
              <w:jc w:val="center"/>
              <w:rPr>
                <w:b/>
                <w:bCs/>
                <w:sz w:val="16"/>
                <w:szCs w:val="16"/>
              </w:rPr>
            </w:pPr>
            <w:r w:rsidRPr="000E6992">
              <w:rPr>
                <w:b/>
                <w:bCs/>
                <w:sz w:val="16"/>
                <w:szCs w:val="16"/>
              </w:rPr>
              <w:t>7</w:t>
            </w:r>
          </w:p>
        </w:tc>
        <w:tc>
          <w:tcPr>
            <w:tcW w:w="1716" w:type="dxa"/>
            <w:tcBorders>
              <w:top w:val="nil"/>
              <w:left w:val="nil"/>
              <w:bottom w:val="single" w:sz="8" w:space="0" w:color="auto"/>
              <w:right w:val="single" w:sz="4" w:space="0" w:color="auto"/>
            </w:tcBorders>
            <w:shd w:val="clear" w:color="auto" w:fill="auto"/>
            <w:vAlign w:val="center"/>
            <w:hideMark/>
          </w:tcPr>
          <w:p w14:paraId="585FE4E0" w14:textId="77777777" w:rsidR="000E6992" w:rsidRPr="000E6992" w:rsidRDefault="000E6992" w:rsidP="000E6992">
            <w:pPr>
              <w:jc w:val="center"/>
              <w:rPr>
                <w:b/>
                <w:bCs/>
                <w:sz w:val="16"/>
                <w:szCs w:val="16"/>
              </w:rPr>
            </w:pPr>
            <w:r w:rsidRPr="000E6992">
              <w:rPr>
                <w:b/>
                <w:bCs/>
                <w:sz w:val="16"/>
                <w:szCs w:val="16"/>
              </w:rPr>
              <w:t>8</w:t>
            </w:r>
          </w:p>
        </w:tc>
        <w:tc>
          <w:tcPr>
            <w:tcW w:w="1716" w:type="dxa"/>
            <w:tcBorders>
              <w:top w:val="nil"/>
              <w:left w:val="single" w:sz="8" w:space="0" w:color="auto"/>
              <w:bottom w:val="single" w:sz="8" w:space="0" w:color="auto"/>
              <w:right w:val="single" w:sz="4" w:space="0" w:color="auto"/>
            </w:tcBorders>
            <w:shd w:val="clear" w:color="auto" w:fill="auto"/>
            <w:vAlign w:val="center"/>
            <w:hideMark/>
          </w:tcPr>
          <w:p w14:paraId="71DC3997" w14:textId="77777777" w:rsidR="000E6992" w:rsidRPr="000E6992" w:rsidRDefault="000E6992" w:rsidP="000E6992">
            <w:pPr>
              <w:jc w:val="center"/>
              <w:rPr>
                <w:b/>
                <w:bCs/>
                <w:sz w:val="16"/>
                <w:szCs w:val="16"/>
              </w:rPr>
            </w:pPr>
            <w:r w:rsidRPr="000E6992">
              <w:rPr>
                <w:b/>
                <w:bCs/>
                <w:sz w:val="16"/>
                <w:szCs w:val="16"/>
              </w:rPr>
              <w:t>9</w:t>
            </w:r>
          </w:p>
        </w:tc>
        <w:tc>
          <w:tcPr>
            <w:tcW w:w="1716" w:type="dxa"/>
            <w:tcBorders>
              <w:top w:val="nil"/>
              <w:left w:val="nil"/>
              <w:bottom w:val="single" w:sz="8" w:space="0" w:color="auto"/>
              <w:right w:val="single" w:sz="4" w:space="0" w:color="auto"/>
            </w:tcBorders>
            <w:shd w:val="clear" w:color="auto" w:fill="auto"/>
            <w:vAlign w:val="center"/>
            <w:hideMark/>
          </w:tcPr>
          <w:p w14:paraId="289A5C5A" w14:textId="77777777" w:rsidR="000E6992" w:rsidRPr="000E6992" w:rsidRDefault="000E6992" w:rsidP="000E6992">
            <w:pPr>
              <w:jc w:val="center"/>
              <w:rPr>
                <w:b/>
                <w:bCs/>
                <w:sz w:val="16"/>
                <w:szCs w:val="16"/>
              </w:rPr>
            </w:pPr>
            <w:r w:rsidRPr="000E6992">
              <w:rPr>
                <w:b/>
                <w:bCs/>
                <w:sz w:val="16"/>
                <w:szCs w:val="16"/>
              </w:rPr>
              <w:t>10</w:t>
            </w:r>
          </w:p>
        </w:tc>
        <w:tc>
          <w:tcPr>
            <w:tcW w:w="1751" w:type="dxa"/>
            <w:tcBorders>
              <w:top w:val="nil"/>
              <w:left w:val="nil"/>
              <w:bottom w:val="single" w:sz="8" w:space="0" w:color="auto"/>
              <w:right w:val="single" w:sz="4" w:space="0" w:color="auto"/>
            </w:tcBorders>
            <w:shd w:val="clear" w:color="000000" w:fill="FDE9D9"/>
            <w:vAlign w:val="center"/>
            <w:hideMark/>
          </w:tcPr>
          <w:p w14:paraId="44D5C455" w14:textId="77777777" w:rsidR="000E6992" w:rsidRPr="000E6992" w:rsidRDefault="000E6992" w:rsidP="000E6992">
            <w:pPr>
              <w:jc w:val="center"/>
              <w:rPr>
                <w:b/>
                <w:bCs/>
                <w:sz w:val="16"/>
                <w:szCs w:val="16"/>
              </w:rPr>
            </w:pPr>
            <w:r w:rsidRPr="000E6992">
              <w:rPr>
                <w:b/>
                <w:bCs/>
                <w:sz w:val="16"/>
                <w:szCs w:val="16"/>
              </w:rPr>
              <w:t>11</w:t>
            </w:r>
          </w:p>
        </w:tc>
        <w:tc>
          <w:tcPr>
            <w:tcW w:w="1665" w:type="dxa"/>
            <w:tcBorders>
              <w:top w:val="nil"/>
              <w:left w:val="nil"/>
              <w:bottom w:val="single" w:sz="8" w:space="0" w:color="auto"/>
              <w:right w:val="single" w:sz="8" w:space="0" w:color="auto"/>
            </w:tcBorders>
            <w:shd w:val="clear" w:color="000000" w:fill="FDE9D9"/>
            <w:vAlign w:val="center"/>
            <w:hideMark/>
          </w:tcPr>
          <w:p w14:paraId="57D9D056" w14:textId="77777777" w:rsidR="000E6992" w:rsidRPr="000E6992" w:rsidRDefault="000E6992" w:rsidP="000E6992">
            <w:pPr>
              <w:jc w:val="center"/>
              <w:rPr>
                <w:b/>
                <w:bCs/>
                <w:sz w:val="16"/>
                <w:szCs w:val="16"/>
              </w:rPr>
            </w:pPr>
            <w:r w:rsidRPr="000E6992">
              <w:rPr>
                <w:b/>
                <w:bCs/>
                <w:sz w:val="16"/>
                <w:szCs w:val="16"/>
              </w:rPr>
              <w:t>12</w:t>
            </w:r>
          </w:p>
        </w:tc>
      </w:tr>
      <w:tr w:rsidR="000E6992" w:rsidRPr="000E6992" w14:paraId="60D17066" w14:textId="77777777" w:rsidTr="00B252CF">
        <w:trPr>
          <w:trHeight w:val="345"/>
          <w:jc w:val="center"/>
        </w:trPr>
        <w:tc>
          <w:tcPr>
            <w:tcW w:w="24916" w:type="dxa"/>
            <w:gridSpan w:val="12"/>
            <w:tcBorders>
              <w:top w:val="nil"/>
              <w:left w:val="single" w:sz="8" w:space="0" w:color="auto"/>
              <w:bottom w:val="single" w:sz="8" w:space="0" w:color="auto"/>
              <w:right w:val="nil"/>
            </w:tcBorders>
            <w:shd w:val="clear" w:color="auto" w:fill="auto"/>
            <w:vAlign w:val="center"/>
            <w:hideMark/>
          </w:tcPr>
          <w:p w14:paraId="40679525" w14:textId="77777777" w:rsidR="000E6992" w:rsidRPr="000E6992" w:rsidRDefault="000E6992" w:rsidP="000E6992">
            <w:pPr>
              <w:jc w:val="center"/>
              <w:rPr>
                <w:b/>
                <w:bCs/>
                <w:sz w:val="16"/>
                <w:szCs w:val="16"/>
              </w:rPr>
            </w:pPr>
            <w:r w:rsidRPr="000E6992">
              <w:rPr>
                <w:b/>
                <w:bCs/>
                <w:sz w:val="16"/>
                <w:szCs w:val="16"/>
              </w:rPr>
              <w:t>Производство и отпуск тепловой энергии</w:t>
            </w:r>
          </w:p>
        </w:tc>
      </w:tr>
      <w:tr w:rsidR="000E6992" w:rsidRPr="000E6992" w14:paraId="0CC481F2" w14:textId="77777777" w:rsidTr="00B252CF">
        <w:trPr>
          <w:trHeight w:val="315"/>
          <w:jc w:val="center"/>
        </w:trPr>
        <w:tc>
          <w:tcPr>
            <w:tcW w:w="6656" w:type="dxa"/>
            <w:tcBorders>
              <w:top w:val="nil"/>
              <w:left w:val="single" w:sz="8" w:space="0" w:color="auto"/>
              <w:bottom w:val="nil"/>
              <w:right w:val="nil"/>
            </w:tcBorders>
            <w:shd w:val="clear" w:color="auto" w:fill="auto"/>
            <w:noWrap/>
            <w:vAlign w:val="center"/>
            <w:hideMark/>
          </w:tcPr>
          <w:p w14:paraId="5DD1EF97" w14:textId="77777777" w:rsidR="000E6992" w:rsidRPr="000E6992" w:rsidRDefault="000E6992" w:rsidP="000E6992">
            <w:pPr>
              <w:rPr>
                <w:sz w:val="16"/>
                <w:szCs w:val="16"/>
              </w:rPr>
            </w:pPr>
            <w:r w:rsidRPr="000E6992">
              <w:rPr>
                <w:sz w:val="16"/>
                <w:szCs w:val="16"/>
              </w:rPr>
              <w:t>Количество котельных</w:t>
            </w:r>
          </w:p>
        </w:tc>
        <w:tc>
          <w:tcPr>
            <w:tcW w:w="1116" w:type="dxa"/>
            <w:tcBorders>
              <w:top w:val="nil"/>
              <w:left w:val="single" w:sz="8" w:space="0" w:color="auto"/>
              <w:bottom w:val="nil"/>
              <w:right w:val="nil"/>
            </w:tcBorders>
            <w:shd w:val="clear" w:color="auto" w:fill="auto"/>
            <w:noWrap/>
            <w:vAlign w:val="center"/>
            <w:hideMark/>
          </w:tcPr>
          <w:p w14:paraId="59E15B55" w14:textId="77777777" w:rsidR="000E6992" w:rsidRPr="000E6992" w:rsidRDefault="000E6992" w:rsidP="000E6992">
            <w:pPr>
              <w:jc w:val="center"/>
              <w:rPr>
                <w:sz w:val="16"/>
                <w:szCs w:val="16"/>
              </w:rPr>
            </w:pPr>
            <w:r w:rsidRPr="000E6992">
              <w:rPr>
                <w:sz w:val="16"/>
                <w:szCs w:val="16"/>
              </w:rPr>
              <w:t>шт.</w:t>
            </w:r>
          </w:p>
        </w:tc>
        <w:tc>
          <w:tcPr>
            <w:tcW w:w="1716" w:type="dxa"/>
            <w:tcBorders>
              <w:top w:val="nil"/>
              <w:left w:val="single" w:sz="8" w:space="0" w:color="auto"/>
              <w:bottom w:val="single" w:sz="4" w:space="0" w:color="auto"/>
              <w:right w:val="nil"/>
            </w:tcBorders>
            <w:shd w:val="clear" w:color="auto" w:fill="auto"/>
            <w:noWrap/>
            <w:vAlign w:val="center"/>
            <w:hideMark/>
          </w:tcPr>
          <w:p w14:paraId="35799FCD" w14:textId="77777777" w:rsidR="000E6992" w:rsidRPr="000E6992" w:rsidRDefault="000E6992" w:rsidP="000E6992">
            <w:pPr>
              <w:jc w:val="center"/>
              <w:rPr>
                <w:color w:val="000000"/>
                <w:sz w:val="16"/>
                <w:szCs w:val="16"/>
              </w:rPr>
            </w:pPr>
            <w:r w:rsidRPr="000E6992">
              <w:rPr>
                <w:color w:val="000000"/>
                <w:sz w:val="16"/>
                <w:szCs w:val="16"/>
              </w:rPr>
              <w:t>6</w:t>
            </w:r>
          </w:p>
        </w:tc>
        <w:tc>
          <w:tcPr>
            <w:tcW w:w="1716" w:type="dxa"/>
            <w:tcBorders>
              <w:top w:val="nil"/>
              <w:left w:val="single" w:sz="8" w:space="0" w:color="auto"/>
              <w:bottom w:val="single" w:sz="4" w:space="0" w:color="auto"/>
              <w:right w:val="nil"/>
            </w:tcBorders>
            <w:shd w:val="clear" w:color="auto" w:fill="auto"/>
            <w:noWrap/>
            <w:vAlign w:val="center"/>
            <w:hideMark/>
          </w:tcPr>
          <w:p w14:paraId="15F43FBC" w14:textId="77777777" w:rsidR="000E6992" w:rsidRPr="000E6992" w:rsidRDefault="000E6992" w:rsidP="000E6992">
            <w:pPr>
              <w:jc w:val="center"/>
              <w:rPr>
                <w:color w:val="000000"/>
                <w:sz w:val="16"/>
                <w:szCs w:val="16"/>
              </w:rPr>
            </w:pPr>
            <w:r w:rsidRPr="000E6992">
              <w:rPr>
                <w:color w:val="000000"/>
                <w:sz w:val="16"/>
                <w:szCs w:val="16"/>
              </w:rPr>
              <w:t>7</w:t>
            </w:r>
          </w:p>
        </w:tc>
        <w:tc>
          <w:tcPr>
            <w:tcW w:w="1716" w:type="dxa"/>
            <w:tcBorders>
              <w:top w:val="nil"/>
              <w:left w:val="single" w:sz="8" w:space="0" w:color="auto"/>
              <w:bottom w:val="single" w:sz="4" w:space="0" w:color="auto"/>
              <w:right w:val="nil"/>
            </w:tcBorders>
            <w:shd w:val="clear" w:color="auto" w:fill="auto"/>
            <w:noWrap/>
            <w:vAlign w:val="center"/>
            <w:hideMark/>
          </w:tcPr>
          <w:p w14:paraId="563DD4FB" w14:textId="77777777" w:rsidR="000E6992" w:rsidRPr="000E6992" w:rsidRDefault="000E6992" w:rsidP="000E6992">
            <w:pPr>
              <w:jc w:val="center"/>
              <w:rPr>
                <w:color w:val="000000"/>
                <w:sz w:val="16"/>
                <w:szCs w:val="16"/>
              </w:rPr>
            </w:pPr>
            <w:r w:rsidRPr="000E6992">
              <w:rPr>
                <w:color w:val="000000"/>
                <w:sz w:val="16"/>
                <w:szCs w:val="16"/>
              </w:rPr>
              <w:t>7</w:t>
            </w:r>
          </w:p>
        </w:tc>
        <w:tc>
          <w:tcPr>
            <w:tcW w:w="1716" w:type="dxa"/>
            <w:tcBorders>
              <w:top w:val="nil"/>
              <w:left w:val="single" w:sz="8" w:space="0" w:color="auto"/>
              <w:bottom w:val="single" w:sz="4" w:space="0" w:color="auto"/>
              <w:right w:val="nil"/>
            </w:tcBorders>
            <w:shd w:val="clear" w:color="auto" w:fill="auto"/>
            <w:noWrap/>
            <w:vAlign w:val="center"/>
            <w:hideMark/>
          </w:tcPr>
          <w:p w14:paraId="1D20782E" w14:textId="77777777" w:rsidR="000E6992" w:rsidRPr="000E6992" w:rsidRDefault="000E6992" w:rsidP="000E6992">
            <w:pPr>
              <w:jc w:val="center"/>
              <w:rPr>
                <w:color w:val="000000"/>
                <w:sz w:val="16"/>
                <w:szCs w:val="16"/>
              </w:rPr>
            </w:pPr>
            <w:r w:rsidRPr="000E6992">
              <w:rPr>
                <w:color w:val="000000"/>
                <w:sz w:val="16"/>
                <w:szCs w:val="16"/>
              </w:rPr>
              <w:t>7</w:t>
            </w:r>
          </w:p>
        </w:tc>
        <w:tc>
          <w:tcPr>
            <w:tcW w:w="1716" w:type="dxa"/>
            <w:tcBorders>
              <w:top w:val="nil"/>
              <w:left w:val="single" w:sz="8" w:space="0" w:color="auto"/>
              <w:bottom w:val="single" w:sz="4" w:space="0" w:color="auto"/>
              <w:right w:val="nil"/>
            </w:tcBorders>
            <w:shd w:val="clear" w:color="auto" w:fill="auto"/>
            <w:noWrap/>
            <w:vAlign w:val="center"/>
            <w:hideMark/>
          </w:tcPr>
          <w:p w14:paraId="01AF2BC5" w14:textId="77777777" w:rsidR="000E6992" w:rsidRPr="000E6992" w:rsidRDefault="000E6992" w:rsidP="000E6992">
            <w:pPr>
              <w:jc w:val="center"/>
              <w:rPr>
                <w:color w:val="000000"/>
                <w:sz w:val="16"/>
                <w:szCs w:val="16"/>
              </w:rPr>
            </w:pPr>
            <w:r w:rsidRPr="000E6992">
              <w:rPr>
                <w:color w:val="000000"/>
                <w:sz w:val="16"/>
                <w:szCs w:val="16"/>
              </w:rPr>
              <w:t>7</w:t>
            </w:r>
          </w:p>
        </w:tc>
        <w:tc>
          <w:tcPr>
            <w:tcW w:w="1716" w:type="dxa"/>
            <w:tcBorders>
              <w:top w:val="nil"/>
              <w:left w:val="single" w:sz="8" w:space="0" w:color="auto"/>
              <w:bottom w:val="single" w:sz="4" w:space="0" w:color="auto"/>
              <w:right w:val="nil"/>
            </w:tcBorders>
            <w:shd w:val="clear" w:color="auto" w:fill="auto"/>
            <w:noWrap/>
            <w:vAlign w:val="center"/>
            <w:hideMark/>
          </w:tcPr>
          <w:p w14:paraId="382EDABE" w14:textId="77777777" w:rsidR="000E6992" w:rsidRPr="000E6992" w:rsidRDefault="000E6992" w:rsidP="000E6992">
            <w:pPr>
              <w:jc w:val="center"/>
              <w:rPr>
                <w:color w:val="000000"/>
                <w:sz w:val="16"/>
                <w:szCs w:val="16"/>
              </w:rPr>
            </w:pPr>
            <w:r w:rsidRPr="000E6992">
              <w:rPr>
                <w:color w:val="000000"/>
                <w:sz w:val="16"/>
                <w:szCs w:val="16"/>
              </w:rPr>
              <w:t>7</w:t>
            </w:r>
          </w:p>
        </w:tc>
        <w:tc>
          <w:tcPr>
            <w:tcW w:w="1716" w:type="dxa"/>
            <w:tcBorders>
              <w:top w:val="nil"/>
              <w:left w:val="nil"/>
              <w:bottom w:val="single" w:sz="4" w:space="0" w:color="auto"/>
              <w:right w:val="single" w:sz="8" w:space="0" w:color="auto"/>
            </w:tcBorders>
            <w:shd w:val="clear" w:color="auto" w:fill="auto"/>
            <w:noWrap/>
            <w:vAlign w:val="center"/>
            <w:hideMark/>
          </w:tcPr>
          <w:p w14:paraId="788A6B03" w14:textId="77777777" w:rsidR="000E6992" w:rsidRPr="000E6992" w:rsidRDefault="000E6992" w:rsidP="000E6992">
            <w:pPr>
              <w:jc w:val="center"/>
              <w:rPr>
                <w:color w:val="000000"/>
                <w:sz w:val="16"/>
                <w:szCs w:val="16"/>
              </w:rPr>
            </w:pPr>
            <w:r w:rsidRPr="000E6992">
              <w:rPr>
                <w:color w:val="000000"/>
                <w:sz w:val="16"/>
                <w:szCs w:val="16"/>
              </w:rPr>
              <w:t>7</w:t>
            </w:r>
          </w:p>
        </w:tc>
        <w:tc>
          <w:tcPr>
            <w:tcW w:w="1716" w:type="dxa"/>
            <w:tcBorders>
              <w:top w:val="nil"/>
              <w:left w:val="nil"/>
              <w:bottom w:val="single" w:sz="4" w:space="0" w:color="auto"/>
              <w:right w:val="single" w:sz="8" w:space="0" w:color="auto"/>
            </w:tcBorders>
            <w:shd w:val="clear" w:color="auto" w:fill="auto"/>
            <w:noWrap/>
            <w:vAlign w:val="center"/>
            <w:hideMark/>
          </w:tcPr>
          <w:p w14:paraId="71384793" w14:textId="77777777" w:rsidR="000E6992" w:rsidRPr="000E6992" w:rsidRDefault="000E6992" w:rsidP="000E6992">
            <w:pPr>
              <w:jc w:val="center"/>
              <w:rPr>
                <w:color w:val="000000"/>
                <w:sz w:val="16"/>
                <w:szCs w:val="16"/>
              </w:rPr>
            </w:pPr>
            <w:r w:rsidRPr="000E6992">
              <w:rPr>
                <w:color w:val="000000"/>
                <w:sz w:val="16"/>
                <w:szCs w:val="16"/>
              </w:rPr>
              <w:t>6</w:t>
            </w:r>
          </w:p>
        </w:tc>
        <w:tc>
          <w:tcPr>
            <w:tcW w:w="1751" w:type="dxa"/>
            <w:tcBorders>
              <w:top w:val="nil"/>
              <w:left w:val="nil"/>
              <w:bottom w:val="single" w:sz="4" w:space="0" w:color="auto"/>
              <w:right w:val="single" w:sz="8" w:space="0" w:color="auto"/>
            </w:tcBorders>
            <w:shd w:val="clear" w:color="000000" w:fill="FDE9D9"/>
            <w:noWrap/>
            <w:vAlign w:val="center"/>
            <w:hideMark/>
          </w:tcPr>
          <w:p w14:paraId="171ECB6A" w14:textId="77777777" w:rsidR="000E6992" w:rsidRPr="000E6992" w:rsidRDefault="000E6992" w:rsidP="000E6992">
            <w:pPr>
              <w:jc w:val="center"/>
              <w:rPr>
                <w:color w:val="000000"/>
                <w:sz w:val="16"/>
                <w:szCs w:val="16"/>
              </w:rPr>
            </w:pPr>
            <w:r w:rsidRPr="000E6992">
              <w:rPr>
                <w:color w:val="000000"/>
                <w:sz w:val="16"/>
                <w:szCs w:val="16"/>
              </w:rPr>
              <w:t>7</w:t>
            </w:r>
          </w:p>
        </w:tc>
        <w:tc>
          <w:tcPr>
            <w:tcW w:w="1665" w:type="dxa"/>
            <w:tcBorders>
              <w:top w:val="nil"/>
              <w:left w:val="nil"/>
              <w:bottom w:val="single" w:sz="4" w:space="0" w:color="auto"/>
              <w:right w:val="single" w:sz="8" w:space="0" w:color="auto"/>
            </w:tcBorders>
            <w:shd w:val="clear" w:color="000000" w:fill="FDE9D9"/>
            <w:noWrap/>
            <w:vAlign w:val="center"/>
            <w:hideMark/>
          </w:tcPr>
          <w:p w14:paraId="136E6279" w14:textId="77777777" w:rsidR="000E6992" w:rsidRPr="000E6992" w:rsidRDefault="000E6992" w:rsidP="000E6992">
            <w:pPr>
              <w:jc w:val="center"/>
              <w:rPr>
                <w:color w:val="000000"/>
                <w:sz w:val="16"/>
                <w:szCs w:val="16"/>
              </w:rPr>
            </w:pPr>
            <w:r w:rsidRPr="000E6992">
              <w:rPr>
                <w:color w:val="000000"/>
                <w:sz w:val="16"/>
                <w:szCs w:val="16"/>
              </w:rPr>
              <w:t>6</w:t>
            </w:r>
          </w:p>
        </w:tc>
      </w:tr>
      <w:tr w:rsidR="000E6992" w:rsidRPr="000E6992" w14:paraId="6CFDDCD3" w14:textId="77777777" w:rsidTr="00B252CF">
        <w:trPr>
          <w:trHeight w:val="285"/>
          <w:jc w:val="center"/>
        </w:trPr>
        <w:tc>
          <w:tcPr>
            <w:tcW w:w="6656" w:type="dxa"/>
            <w:tcBorders>
              <w:top w:val="single" w:sz="4" w:space="0" w:color="auto"/>
              <w:left w:val="single" w:sz="8" w:space="0" w:color="auto"/>
              <w:bottom w:val="nil"/>
              <w:right w:val="nil"/>
            </w:tcBorders>
            <w:shd w:val="clear" w:color="auto" w:fill="auto"/>
            <w:noWrap/>
            <w:vAlign w:val="center"/>
            <w:hideMark/>
          </w:tcPr>
          <w:p w14:paraId="69B9C70D" w14:textId="77777777" w:rsidR="000E6992" w:rsidRPr="000E6992" w:rsidRDefault="000E6992" w:rsidP="000E6992">
            <w:pPr>
              <w:rPr>
                <w:sz w:val="16"/>
                <w:szCs w:val="16"/>
              </w:rPr>
            </w:pPr>
            <w:r w:rsidRPr="000E6992">
              <w:rPr>
                <w:sz w:val="16"/>
                <w:szCs w:val="16"/>
              </w:rPr>
              <w:t>В том числе мощностью, Гкал/ч:</w:t>
            </w:r>
          </w:p>
        </w:tc>
        <w:tc>
          <w:tcPr>
            <w:tcW w:w="1116" w:type="dxa"/>
            <w:tcBorders>
              <w:top w:val="single" w:sz="4" w:space="0" w:color="auto"/>
              <w:left w:val="single" w:sz="8" w:space="0" w:color="auto"/>
              <w:bottom w:val="nil"/>
              <w:right w:val="nil"/>
            </w:tcBorders>
            <w:shd w:val="clear" w:color="auto" w:fill="auto"/>
            <w:noWrap/>
            <w:vAlign w:val="center"/>
            <w:hideMark/>
          </w:tcPr>
          <w:p w14:paraId="17162906"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483082DA"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0818BD77"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382930A8"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1F3C803D"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6F106A84"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63D3394B"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3949EF74"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6473FC9F" w14:textId="77777777" w:rsidR="000E6992" w:rsidRPr="000E6992" w:rsidRDefault="000E6992" w:rsidP="000E6992">
            <w:pPr>
              <w:jc w:val="center"/>
              <w:rPr>
                <w:color w:val="000000"/>
                <w:sz w:val="16"/>
                <w:szCs w:val="16"/>
              </w:rPr>
            </w:pPr>
            <w:r w:rsidRPr="000E6992">
              <w:rPr>
                <w:color w:val="000000"/>
                <w:sz w:val="16"/>
                <w:szCs w:val="16"/>
              </w:rPr>
              <w:t> </w:t>
            </w:r>
          </w:p>
        </w:tc>
        <w:tc>
          <w:tcPr>
            <w:tcW w:w="1751" w:type="dxa"/>
            <w:tcBorders>
              <w:top w:val="nil"/>
              <w:left w:val="nil"/>
              <w:bottom w:val="single" w:sz="4" w:space="0" w:color="auto"/>
              <w:right w:val="single" w:sz="8" w:space="0" w:color="auto"/>
            </w:tcBorders>
            <w:shd w:val="clear" w:color="000000" w:fill="FDE9D9"/>
            <w:noWrap/>
            <w:vAlign w:val="center"/>
            <w:hideMark/>
          </w:tcPr>
          <w:p w14:paraId="50AF448A" w14:textId="77777777" w:rsidR="000E6992" w:rsidRPr="000E6992" w:rsidRDefault="000E6992" w:rsidP="000E6992">
            <w:pPr>
              <w:jc w:val="center"/>
              <w:rPr>
                <w:color w:val="000000"/>
                <w:sz w:val="16"/>
                <w:szCs w:val="16"/>
              </w:rPr>
            </w:pPr>
            <w:r w:rsidRPr="000E6992">
              <w:rPr>
                <w:color w:val="000000"/>
                <w:sz w:val="16"/>
                <w:szCs w:val="16"/>
              </w:rPr>
              <w:t> </w:t>
            </w:r>
          </w:p>
        </w:tc>
        <w:tc>
          <w:tcPr>
            <w:tcW w:w="1665" w:type="dxa"/>
            <w:tcBorders>
              <w:top w:val="nil"/>
              <w:left w:val="nil"/>
              <w:bottom w:val="single" w:sz="4" w:space="0" w:color="auto"/>
              <w:right w:val="single" w:sz="8" w:space="0" w:color="auto"/>
            </w:tcBorders>
            <w:shd w:val="clear" w:color="000000" w:fill="FDE9D9"/>
            <w:noWrap/>
            <w:vAlign w:val="center"/>
            <w:hideMark/>
          </w:tcPr>
          <w:p w14:paraId="6EE547BC" w14:textId="77777777" w:rsidR="000E6992" w:rsidRPr="000E6992" w:rsidRDefault="000E6992" w:rsidP="000E6992">
            <w:pPr>
              <w:jc w:val="center"/>
              <w:rPr>
                <w:color w:val="000000"/>
                <w:sz w:val="16"/>
                <w:szCs w:val="16"/>
              </w:rPr>
            </w:pPr>
            <w:r w:rsidRPr="000E6992">
              <w:rPr>
                <w:color w:val="000000"/>
                <w:sz w:val="16"/>
                <w:szCs w:val="16"/>
              </w:rPr>
              <w:t> </w:t>
            </w:r>
          </w:p>
        </w:tc>
      </w:tr>
      <w:tr w:rsidR="000E6992" w:rsidRPr="000E6992" w14:paraId="196240F4" w14:textId="77777777" w:rsidTr="00B252CF">
        <w:trPr>
          <w:trHeight w:val="274"/>
          <w:jc w:val="center"/>
        </w:trPr>
        <w:tc>
          <w:tcPr>
            <w:tcW w:w="6656" w:type="dxa"/>
            <w:tcBorders>
              <w:top w:val="single" w:sz="4" w:space="0" w:color="auto"/>
              <w:left w:val="single" w:sz="8" w:space="0" w:color="auto"/>
              <w:bottom w:val="nil"/>
              <w:right w:val="nil"/>
            </w:tcBorders>
            <w:shd w:val="clear" w:color="auto" w:fill="auto"/>
            <w:noWrap/>
            <w:vAlign w:val="center"/>
            <w:hideMark/>
          </w:tcPr>
          <w:p w14:paraId="620D6949" w14:textId="77777777" w:rsidR="000E6992" w:rsidRPr="000E6992" w:rsidRDefault="000E6992" w:rsidP="000E6992">
            <w:pPr>
              <w:rPr>
                <w:sz w:val="16"/>
                <w:szCs w:val="16"/>
              </w:rPr>
            </w:pPr>
            <w:r w:rsidRPr="000E6992">
              <w:rPr>
                <w:sz w:val="16"/>
                <w:szCs w:val="16"/>
              </w:rPr>
              <w:t xml:space="preserve"> -до 3,00</w:t>
            </w:r>
          </w:p>
        </w:tc>
        <w:tc>
          <w:tcPr>
            <w:tcW w:w="1116" w:type="dxa"/>
            <w:tcBorders>
              <w:top w:val="single" w:sz="4" w:space="0" w:color="auto"/>
              <w:left w:val="single" w:sz="8" w:space="0" w:color="auto"/>
              <w:bottom w:val="nil"/>
              <w:right w:val="nil"/>
            </w:tcBorders>
            <w:shd w:val="clear" w:color="auto" w:fill="auto"/>
            <w:noWrap/>
            <w:vAlign w:val="center"/>
            <w:hideMark/>
          </w:tcPr>
          <w:p w14:paraId="378CFF3F" w14:textId="77777777" w:rsidR="000E6992" w:rsidRPr="000E6992" w:rsidRDefault="000E6992" w:rsidP="000E6992">
            <w:pPr>
              <w:jc w:val="center"/>
              <w:rPr>
                <w:sz w:val="16"/>
                <w:szCs w:val="16"/>
              </w:rPr>
            </w:pPr>
            <w:r w:rsidRPr="000E6992">
              <w:rPr>
                <w:sz w:val="16"/>
                <w:szCs w:val="16"/>
              </w:rPr>
              <w:t>шт.</w:t>
            </w:r>
          </w:p>
        </w:tc>
        <w:tc>
          <w:tcPr>
            <w:tcW w:w="1716" w:type="dxa"/>
            <w:tcBorders>
              <w:top w:val="nil"/>
              <w:left w:val="single" w:sz="8" w:space="0" w:color="auto"/>
              <w:bottom w:val="single" w:sz="4" w:space="0" w:color="auto"/>
              <w:right w:val="nil"/>
            </w:tcBorders>
            <w:shd w:val="clear" w:color="auto" w:fill="auto"/>
            <w:noWrap/>
            <w:vAlign w:val="center"/>
            <w:hideMark/>
          </w:tcPr>
          <w:p w14:paraId="3728D2AD" w14:textId="77777777" w:rsidR="000E6992" w:rsidRPr="000E6992" w:rsidRDefault="000E6992" w:rsidP="000E6992">
            <w:pPr>
              <w:jc w:val="center"/>
              <w:rPr>
                <w:color w:val="000000"/>
                <w:sz w:val="16"/>
                <w:szCs w:val="16"/>
              </w:rPr>
            </w:pPr>
            <w:r w:rsidRPr="000E6992">
              <w:rPr>
                <w:color w:val="000000"/>
                <w:sz w:val="16"/>
                <w:szCs w:val="16"/>
              </w:rPr>
              <w:t>4</w:t>
            </w:r>
          </w:p>
        </w:tc>
        <w:tc>
          <w:tcPr>
            <w:tcW w:w="1716" w:type="dxa"/>
            <w:tcBorders>
              <w:top w:val="nil"/>
              <w:left w:val="single" w:sz="8" w:space="0" w:color="auto"/>
              <w:bottom w:val="single" w:sz="4" w:space="0" w:color="auto"/>
              <w:right w:val="nil"/>
            </w:tcBorders>
            <w:shd w:val="clear" w:color="auto" w:fill="auto"/>
            <w:noWrap/>
            <w:vAlign w:val="center"/>
            <w:hideMark/>
          </w:tcPr>
          <w:p w14:paraId="342718EE" w14:textId="77777777" w:rsidR="000E6992" w:rsidRPr="000E6992" w:rsidRDefault="000E6992" w:rsidP="000E6992">
            <w:pPr>
              <w:jc w:val="center"/>
              <w:rPr>
                <w:color w:val="000000"/>
                <w:sz w:val="16"/>
                <w:szCs w:val="16"/>
              </w:rPr>
            </w:pPr>
            <w:r w:rsidRPr="000E6992">
              <w:rPr>
                <w:color w:val="000000"/>
                <w:sz w:val="16"/>
                <w:szCs w:val="16"/>
              </w:rPr>
              <w:t>5</w:t>
            </w:r>
          </w:p>
        </w:tc>
        <w:tc>
          <w:tcPr>
            <w:tcW w:w="1716" w:type="dxa"/>
            <w:tcBorders>
              <w:top w:val="nil"/>
              <w:left w:val="single" w:sz="8" w:space="0" w:color="auto"/>
              <w:bottom w:val="single" w:sz="4" w:space="0" w:color="auto"/>
              <w:right w:val="nil"/>
            </w:tcBorders>
            <w:shd w:val="clear" w:color="auto" w:fill="auto"/>
            <w:noWrap/>
            <w:vAlign w:val="center"/>
            <w:hideMark/>
          </w:tcPr>
          <w:p w14:paraId="5AF43362" w14:textId="77777777" w:rsidR="000E6992" w:rsidRPr="000E6992" w:rsidRDefault="000E6992" w:rsidP="000E6992">
            <w:pPr>
              <w:jc w:val="center"/>
              <w:rPr>
                <w:color w:val="000000"/>
                <w:sz w:val="16"/>
                <w:szCs w:val="16"/>
              </w:rPr>
            </w:pPr>
            <w:r w:rsidRPr="000E6992">
              <w:rPr>
                <w:color w:val="000000"/>
                <w:sz w:val="16"/>
                <w:szCs w:val="16"/>
              </w:rPr>
              <w:t>6</w:t>
            </w:r>
          </w:p>
        </w:tc>
        <w:tc>
          <w:tcPr>
            <w:tcW w:w="1716" w:type="dxa"/>
            <w:tcBorders>
              <w:top w:val="nil"/>
              <w:left w:val="single" w:sz="8" w:space="0" w:color="auto"/>
              <w:bottom w:val="single" w:sz="4" w:space="0" w:color="auto"/>
              <w:right w:val="nil"/>
            </w:tcBorders>
            <w:shd w:val="clear" w:color="auto" w:fill="auto"/>
            <w:noWrap/>
            <w:vAlign w:val="center"/>
            <w:hideMark/>
          </w:tcPr>
          <w:p w14:paraId="65641708" w14:textId="77777777" w:rsidR="000E6992" w:rsidRPr="000E6992" w:rsidRDefault="000E6992" w:rsidP="000E6992">
            <w:pPr>
              <w:jc w:val="center"/>
              <w:rPr>
                <w:color w:val="000000"/>
                <w:sz w:val="16"/>
                <w:szCs w:val="16"/>
              </w:rPr>
            </w:pPr>
            <w:r w:rsidRPr="000E6992">
              <w:rPr>
                <w:color w:val="000000"/>
                <w:sz w:val="16"/>
                <w:szCs w:val="16"/>
              </w:rPr>
              <w:t>6</w:t>
            </w:r>
          </w:p>
        </w:tc>
        <w:tc>
          <w:tcPr>
            <w:tcW w:w="1716" w:type="dxa"/>
            <w:tcBorders>
              <w:top w:val="nil"/>
              <w:left w:val="single" w:sz="8" w:space="0" w:color="auto"/>
              <w:bottom w:val="single" w:sz="4" w:space="0" w:color="auto"/>
              <w:right w:val="nil"/>
            </w:tcBorders>
            <w:shd w:val="clear" w:color="auto" w:fill="auto"/>
            <w:noWrap/>
            <w:vAlign w:val="center"/>
            <w:hideMark/>
          </w:tcPr>
          <w:p w14:paraId="4BD48557" w14:textId="77777777" w:rsidR="000E6992" w:rsidRPr="000E6992" w:rsidRDefault="000E6992" w:rsidP="000E6992">
            <w:pPr>
              <w:jc w:val="center"/>
              <w:rPr>
                <w:color w:val="000000"/>
                <w:sz w:val="16"/>
                <w:szCs w:val="16"/>
              </w:rPr>
            </w:pPr>
            <w:r w:rsidRPr="000E6992">
              <w:rPr>
                <w:color w:val="000000"/>
                <w:sz w:val="16"/>
                <w:szCs w:val="16"/>
              </w:rPr>
              <w:t>6</w:t>
            </w:r>
          </w:p>
        </w:tc>
        <w:tc>
          <w:tcPr>
            <w:tcW w:w="1716" w:type="dxa"/>
            <w:tcBorders>
              <w:top w:val="nil"/>
              <w:left w:val="single" w:sz="8" w:space="0" w:color="auto"/>
              <w:bottom w:val="single" w:sz="4" w:space="0" w:color="auto"/>
              <w:right w:val="nil"/>
            </w:tcBorders>
            <w:shd w:val="clear" w:color="auto" w:fill="auto"/>
            <w:noWrap/>
            <w:vAlign w:val="center"/>
            <w:hideMark/>
          </w:tcPr>
          <w:p w14:paraId="330C48FA" w14:textId="77777777" w:rsidR="000E6992" w:rsidRPr="000E6992" w:rsidRDefault="000E6992" w:rsidP="000E6992">
            <w:pPr>
              <w:jc w:val="center"/>
              <w:rPr>
                <w:color w:val="000000"/>
                <w:sz w:val="16"/>
                <w:szCs w:val="16"/>
              </w:rPr>
            </w:pPr>
            <w:r w:rsidRPr="000E6992">
              <w:rPr>
                <w:color w:val="000000"/>
                <w:sz w:val="16"/>
                <w:szCs w:val="16"/>
              </w:rPr>
              <w:t>6</w:t>
            </w:r>
          </w:p>
        </w:tc>
        <w:tc>
          <w:tcPr>
            <w:tcW w:w="1716" w:type="dxa"/>
            <w:tcBorders>
              <w:top w:val="nil"/>
              <w:left w:val="nil"/>
              <w:bottom w:val="single" w:sz="4" w:space="0" w:color="auto"/>
              <w:right w:val="single" w:sz="8" w:space="0" w:color="auto"/>
            </w:tcBorders>
            <w:shd w:val="clear" w:color="auto" w:fill="auto"/>
            <w:noWrap/>
            <w:vAlign w:val="center"/>
            <w:hideMark/>
          </w:tcPr>
          <w:p w14:paraId="795867A6" w14:textId="77777777" w:rsidR="000E6992" w:rsidRPr="000E6992" w:rsidRDefault="000E6992" w:rsidP="000E6992">
            <w:pPr>
              <w:jc w:val="center"/>
              <w:rPr>
                <w:color w:val="000000"/>
                <w:sz w:val="16"/>
                <w:szCs w:val="16"/>
              </w:rPr>
            </w:pPr>
            <w:r w:rsidRPr="000E6992">
              <w:rPr>
                <w:color w:val="000000"/>
                <w:sz w:val="16"/>
                <w:szCs w:val="16"/>
              </w:rPr>
              <w:t>6</w:t>
            </w:r>
          </w:p>
        </w:tc>
        <w:tc>
          <w:tcPr>
            <w:tcW w:w="1716" w:type="dxa"/>
            <w:tcBorders>
              <w:top w:val="nil"/>
              <w:left w:val="nil"/>
              <w:bottom w:val="single" w:sz="4" w:space="0" w:color="auto"/>
              <w:right w:val="single" w:sz="8" w:space="0" w:color="auto"/>
            </w:tcBorders>
            <w:shd w:val="clear" w:color="auto" w:fill="auto"/>
            <w:noWrap/>
            <w:vAlign w:val="center"/>
            <w:hideMark/>
          </w:tcPr>
          <w:p w14:paraId="4F8D3A6C" w14:textId="77777777" w:rsidR="000E6992" w:rsidRPr="000E6992" w:rsidRDefault="000E6992" w:rsidP="000E6992">
            <w:pPr>
              <w:jc w:val="center"/>
              <w:rPr>
                <w:color w:val="000000"/>
                <w:sz w:val="16"/>
                <w:szCs w:val="16"/>
              </w:rPr>
            </w:pPr>
            <w:r w:rsidRPr="000E6992">
              <w:rPr>
                <w:color w:val="000000"/>
                <w:sz w:val="16"/>
                <w:szCs w:val="16"/>
              </w:rPr>
              <w:t>5</w:t>
            </w:r>
          </w:p>
        </w:tc>
        <w:tc>
          <w:tcPr>
            <w:tcW w:w="1751" w:type="dxa"/>
            <w:tcBorders>
              <w:top w:val="nil"/>
              <w:left w:val="nil"/>
              <w:bottom w:val="single" w:sz="4" w:space="0" w:color="auto"/>
              <w:right w:val="single" w:sz="8" w:space="0" w:color="auto"/>
            </w:tcBorders>
            <w:shd w:val="clear" w:color="000000" w:fill="FDE9D9"/>
            <w:noWrap/>
            <w:vAlign w:val="center"/>
            <w:hideMark/>
          </w:tcPr>
          <w:p w14:paraId="78072975" w14:textId="77777777" w:rsidR="000E6992" w:rsidRPr="000E6992" w:rsidRDefault="000E6992" w:rsidP="000E6992">
            <w:pPr>
              <w:jc w:val="center"/>
              <w:rPr>
                <w:color w:val="000000"/>
                <w:sz w:val="16"/>
                <w:szCs w:val="16"/>
              </w:rPr>
            </w:pPr>
            <w:r w:rsidRPr="000E6992">
              <w:rPr>
                <w:color w:val="000000"/>
                <w:sz w:val="16"/>
                <w:szCs w:val="16"/>
              </w:rPr>
              <w:t>6</w:t>
            </w:r>
          </w:p>
        </w:tc>
        <w:tc>
          <w:tcPr>
            <w:tcW w:w="1665" w:type="dxa"/>
            <w:tcBorders>
              <w:top w:val="nil"/>
              <w:left w:val="nil"/>
              <w:bottom w:val="single" w:sz="4" w:space="0" w:color="auto"/>
              <w:right w:val="single" w:sz="8" w:space="0" w:color="auto"/>
            </w:tcBorders>
            <w:shd w:val="clear" w:color="000000" w:fill="FDE9D9"/>
            <w:noWrap/>
            <w:vAlign w:val="center"/>
            <w:hideMark/>
          </w:tcPr>
          <w:p w14:paraId="45CE60BE" w14:textId="77777777" w:rsidR="000E6992" w:rsidRPr="000E6992" w:rsidRDefault="000E6992" w:rsidP="000E6992">
            <w:pPr>
              <w:jc w:val="center"/>
              <w:rPr>
                <w:color w:val="000000"/>
                <w:sz w:val="16"/>
                <w:szCs w:val="16"/>
              </w:rPr>
            </w:pPr>
            <w:r w:rsidRPr="000E6992">
              <w:rPr>
                <w:color w:val="000000"/>
                <w:sz w:val="16"/>
                <w:szCs w:val="16"/>
              </w:rPr>
              <w:t>5</w:t>
            </w:r>
          </w:p>
        </w:tc>
      </w:tr>
      <w:tr w:rsidR="000E6992" w:rsidRPr="000E6992" w14:paraId="1ABC8F4D" w14:textId="77777777" w:rsidTr="00B252CF">
        <w:trPr>
          <w:trHeight w:val="330"/>
          <w:jc w:val="center"/>
        </w:trPr>
        <w:tc>
          <w:tcPr>
            <w:tcW w:w="6656" w:type="dxa"/>
            <w:tcBorders>
              <w:top w:val="single" w:sz="4" w:space="0" w:color="auto"/>
              <w:left w:val="single" w:sz="8" w:space="0" w:color="auto"/>
              <w:bottom w:val="single" w:sz="4" w:space="0" w:color="auto"/>
              <w:right w:val="nil"/>
            </w:tcBorders>
            <w:shd w:val="clear" w:color="auto" w:fill="auto"/>
            <w:noWrap/>
            <w:vAlign w:val="center"/>
            <w:hideMark/>
          </w:tcPr>
          <w:p w14:paraId="696281A4" w14:textId="77777777" w:rsidR="000E6992" w:rsidRPr="000E6992" w:rsidRDefault="000E6992" w:rsidP="000E6992">
            <w:pPr>
              <w:rPr>
                <w:sz w:val="16"/>
                <w:szCs w:val="16"/>
              </w:rPr>
            </w:pPr>
            <w:r w:rsidRPr="000E6992">
              <w:rPr>
                <w:sz w:val="16"/>
                <w:szCs w:val="16"/>
              </w:rPr>
              <w:t xml:space="preserve"> -от 3,00 до  20,00</w:t>
            </w:r>
          </w:p>
        </w:tc>
        <w:tc>
          <w:tcPr>
            <w:tcW w:w="1116" w:type="dxa"/>
            <w:tcBorders>
              <w:top w:val="single" w:sz="4" w:space="0" w:color="auto"/>
              <w:left w:val="single" w:sz="8" w:space="0" w:color="auto"/>
              <w:bottom w:val="single" w:sz="4" w:space="0" w:color="auto"/>
              <w:right w:val="nil"/>
            </w:tcBorders>
            <w:shd w:val="clear" w:color="auto" w:fill="auto"/>
            <w:noWrap/>
            <w:vAlign w:val="center"/>
            <w:hideMark/>
          </w:tcPr>
          <w:p w14:paraId="031468D8" w14:textId="77777777" w:rsidR="000E6992" w:rsidRPr="000E6992" w:rsidRDefault="000E6992" w:rsidP="000E6992">
            <w:pPr>
              <w:jc w:val="center"/>
              <w:rPr>
                <w:sz w:val="16"/>
                <w:szCs w:val="16"/>
              </w:rPr>
            </w:pPr>
            <w:r w:rsidRPr="000E6992">
              <w:rPr>
                <w:sz w:val="16"/>
                <w:szCs w:val="16"/>
              </w:rPr>
              <w:t>шт.</w:t>
            </w:r>
          </w:p>
        </w:tc>
        <w:tc>
          <w:tcPr>
            <w:tcW w:w="1716" w:type="dxa"/>
            <w:tcBorders>
              <w:top w:val="nil"/>
              <w:left w:val="single" w:sz="8" w:space="0" w:color="auto"/>
              <w:bottom w:val="single" w:sz="4" w:space="0" w:color="auto"/>
              <w:right w:val="nil"/>
            </w:tcBorders>
            <w:shd w:val="clear" w:color="auto" w:fill="auto"/>
            <w:noWrap/>
            <w:vAlign w:val="center"/>
            <w:hideMark/>
          </w:tcPr>
          <w:p w14:paraId="4106C809" w14:textId="77777777" w:rsidR="000E6992" w:rsidRPr="000E6992" w:rsidRDefault="000E6992" w:rsidP="000E6992">
            <w:pPr>
              <w:jc w:val="center"/>
              <w:rPr>
                <w:color w:val="000000"/>
                <w:sz w:val="16"/>
                <w:szCs w:val="16"/>
              </w:rPr>
            </w:pPr>
            <w:r w:rsidRPr="000E6992">
              <w:rPr>
                <w:color w:val="000000"/>
                <w:sz w:val="16"/>
                <w:szCs w:val="16"/>
              </w:rPr>
              <w:t>1</w:t>
            </w:r>
          </w:p>
        </w:tc>
        <w:tc>
          <w:tcPr>
            <w:tcW w:w="1716" w:type="dxa"/>
            <w:tcBorders>
              <w:top w:val="nil"/>
              <w:left w:val="single" w:sz="8" w:space="0" w:color="auto"/>
              <w:bottom w:val="single" w:sz="4" w:space="0" w:color="auto"/>
              <w:right w:val="nil"/>
            </w:tcBorders>
            <w:shd w:val="clear" w:color="auto" w:fill="auto"/>
            <w:noWrap/>
            <w:vAlign w:val="center"/>
            <w:hideMark/>
          </w:tcPr>
          <w:p w14:paraId="3C34E97F" w14:textId="77777777" w:rsidR="000E6992" w:rsidRPr="000E6992" w:rsidRDefault="000E6992" w:rsidP="000E6992">
            <w:pPr>
              <w:jc w:val="center"/>
              <w:rPr>
                <w:color w:val="000000"/>
                <w:sz w:val="16"/>
                <w:szCs w:val="16"/>
              </w:rPr>
            </w:pPr>
            <w:r w:rsidRPr="000E6992">
              <w:rPr>
                <w:color w:val="000000"/>
                <w:sz w:val="16"/>
                <w:szCs w:val="16"/>
              </w:rPr>
              <w:t>1</w:t>
            </w:r>
          </w:p>
        </w:tc>
        <w:tc>
          <w:tcPr>
            <w:tcW w:w="1716" w:type="dxa"/>
            <w:tcBorders>
              <w:top w:val="nil"/>
              <w:left w:val="single" w:sz="8" w:space="0" w:color="auto"/>
              <w:bottom w:val="single" w:sz="4" w:space="0" w:color="auto"/>
              <w:right w:val="nil"/>
            </w:tcBorders>
            <w:shd w:val="clear" w:color="auto" w:fill="auto"/>
            <w:noWrap/>
            <w:vAlign w:val="center"/>
            <w:hideMark/>
          </w:tcPr>
          <w:p w14:paraId="54EE9104"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5F3E2529" w14:textId="77777777" w:rsidR="000E6992" w:rsidRPr="000E6992" w:rsidRDefault="000E6992" w:rsidP="000E6992">
            <w:pPr>
              <w:jc w:val="center"/>
              <w:rPr>
                <w:color w:val="000000"/>
                <w:sz w:val="16"/>
                <w:szCs w:val="16"/>
              </w:rPr>
            </w:pPr>
            <w:r w:rsidRPr="000E6992">
              <w:rPr>
                <w:color w:val="000000"/>
                <w:sz w:val="16"/>
                <w:szCs w:val="16"/>
              </w:rPr>
              <w:t>1</w:t>
            </w:r>
          </w:p>
        </w:tc>
        <w:tc>
          <w:tcPr>
            <w:tcW w:w="1716" w:type="dxa"/>
            <w:tcBorders>
              <w:top w:val="nil"/>
              <w:left w:val="single" w:sz="8" w:space="0" w:color="auto"/>
              <w:bottom w:val="single" w:sz="4" w:space="0" w:color="auto"/>
              <w:right w:val="nil"/>
            </w:tcBorders>
            <w:shd w:val="clear" w:color="auto" w:fill="auto"/>
            <w:noWrap/>
            <w:vAlign w:val="center"/>
            <w:hideMark/>
          </w:tcPr>
          <w:p w14:paraId="6E248682" w14:textId="77777777" w:rsidR="000E6992" w:rsidRPr="000E6992" w:rsidRDefault="000E6992" w:rsidP="000E6992">
            <w:pPr>
              <w:jc w:val="center"/>
              <w:rPr>
                <w:color w:val="000000"/>
                <w:sz w:val="16"/>
                <w:szCs w:val="16"/>
              </w:rPr>
            </w:pPr>
            <w:r w:rsidRPr="000E6992">
              <w:rPr>
                <w:color w:val="000000"/>
                <w:sz w:val="16"/>
                <w:szCs w:val="16"/>
              </w:rPr>
              <w:t>1</w:t>
            </w:r>
          </w:p>
        </w:tc>
        <w:tc>
          <w:tcPr>
            <w:tcW w:w="1716" w:type="dxa"/>
            <w:tcBorders>
              <w:top w:val="nil"/>
              <w:left w:val="single" w:sz="8" w:space="0" w:color="auto"/>
              <w:bottom w:val="single" w:sz="4" w:space="0" w:color="auto"/>
              <w:right w:val="nil"/>
            </w:tcBorders>
            <w:shd w:val="clear" w:color="auto" w:fill="auto"/>
            <w:noWrap/>
            <w:vAlign w:val="center"/>
            <w:hideMark/>
          </w:tcPr>
          <w:p w14:paraId="0A4929A8" w14:textId="77777777" w:rsidR="000E6992" w:rsidRPr="000E6992" w:rsidRDefault="000E6992" w:rsidP="000E6992">
            <w:pPr>
              <w:jc w:val="center"/>
              <w:rPr>
                <w:color w:val="000000"/>
                <w:sz w:val="16"/>
                <w:szCs w:val="16"/>
              </w:rPr>
            </w:pPr>
            <w:r w:rsidRPr="000E6992">
              <w:rPr>
                <w:color w:val="000000"/>
                <w:sz w:val="16"/>
                <w:szCs w:val="16"/>
              </w:rPr>
              <w:t>1</w:t>
            </w:r>
          </w:p>
        </w:tc>
        <w:tc>
          <w:tcPr>
            <w:tcW w:w="1716" w:type="dxa"/>
            <w:tcBorders>
              <w:top w:val="nil"/>
              <w:left w:val="nil"/>
              <w:bottom w:val="single" w:sz="4" w:space="0" w:color="auto"/>
              <w:right w:val="single" w:sz="8" w:space="0" w:color="auto"/>
            </w:tcBorders>
            <w:shd w:val="clear" w:color="auto" w:fill="auto"/>
            <w:noWrap/>
            <w:vAlign w:val="center"/>
            <w:hideMark/>
          </w:tcPr>
          <w:p w14:paraId="33CFD265"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46C747A7" w14:textId="77777777" w:rsidR="000E6992" w:rsidRPr="000E6992" w:rsidRDefault="000E6992" w:rsidP="000E6992">
            <w:pPr>
              <w:jc w:val="center"/>
              <w:rPr>
                <w:color w:val="000000"/>
                <w:sz w:val="16"/>
                <w:szCs w:val="16"/>
              </w:rPr>
            </w:pPr>
            <w:r w:rsidRPr="000E6992">
              <w:rPr>
                <w:color w:val="000000"/>
                <w:sz w:val="16"/>
                <w:szCs w:val="16"/>
              </w:rPr>
              <w:t>1</w:t>
            </w:r>
          </w:p>
        </w:tc>
        <w:tc>
          <w:tcPr>
            <w:tcW w:w="1751" w:type="dxa"/>
            <w:tcBorders>
              <w:top w:val="nil"/>
              <w:left w:val="nil"/>
              <w:bottom w:val="single" w:sz="4" w:space="0" w:color="auto"/>
              <w:right w:val="single" w:sz="8" w:space="0" w:color="auto"/>
            </w:tcBorders>
            <w:shd w:val="clear" w:color="000000" w:fill="FDE9D9"/>
            <w:noWrap/>
            <w:vAlign w:val="center"/>
            <w:hideMark/>
          </w:tcPr>
          <w:p w14:paraId="6614BF23" w14:textId="77777777" w:rsidR="000E6992" w:rsidRPr="000E6992" w:rsidRDefault="000E6992" w:rsidP="000E6992">
            <w:pPr>
              <w:jc w:val="center"/>
              <w:rPr>
                <w:color w:val="000000"/>
                <w:sz w:val="16"/>
                <w:szCs w:val="16"/>
              </w:rPr>
            </w:pPr>
            <w:r w:rsidRPr="000E6992">
              <w:rPr>
                <w:color w:val="000000"/>
                <w:sz w:val="16"/>
                <w:szCs w:val="16"/>
              </w:rPr>
              <w:t> </w:t>
            </w:r>
          </w:p>
        </w:tc>
        <w:tc>
          <w:tcPr>
            <w:tcW w:w="1665" w:type="dxa"/>
            <w:tcBorders>
              <w:top w:val="nil"/>
              <w:left w:val="nil"/>
              <w:bottom w:val="single" w:sz="4" w:space="0" w:color="auto"/>
              <w:right w:val="single" w:sz="8" w:space="0" w:color="auto"/>
            </w:tcBorders>
            <w:shd w:val="clear" w:color="000000" w:fill="FDE9D9"/>
            <w:noWrap/>
            <w:vAlign w:val="center"/>
            <w:hideMark/>
          </w:tcPr>
          <w:p w14:paraId="44F58A04" w14:textId="77777777" w:rsidR="000E6992" w:rsidRPr="000E6992" w:rsidRDefault="000E6992" w:rsidP="000E6992">
            <w:pPr>
              <w:jc w:val="center"/>
              <w:rPr>
                <w:color w:val="000000"/>
                <w:sz w:val="16"/>
                <w:szCs w:val="16"/>
              </w:rPr>
            </w:pPr>
            <w:r w:rsidRPr="000E6992">
              <w:rPr>
                <w:color w:val="000000"/>
                <w:sz w:val="16"/>
                <w:szCs w:val="16"/>
              </w:rPr>
              <w:t>1</w:t>
            </w:r>
          </w:p>
        </w:tc>
      </w:tr>
      <w:tr w:rsidR="000E6992" w:rsidRPr="000E6992" w14:paraId="46F1DAB3" w14:textId="77777777" w:rsidTr="00B252CF">
        <w:trPr>
          <w:trHeight w:val="315"/>
          <w:jc w:val="center"/>
        </w:trPr>
        <w:tc>
          <w:tcPr>
            <w:tcW w:w="6656" w:type="dxa"/>
            <w:tcBorders>
              <w:top w:val="nil"/>
              <w:left w:val="single" w:sz="8" w:space="0" w:color="auto"/>
              <w:bottom w:val="single" w:sz="8" w:space="0" w:color="auto"/>
              <w:right w:val="nil"/>
            </w:tcBorders>
            <w:shd w:val="clear" w:color="auto" w:fill="auto"/>
            <w:noWrap/>
            <w:vAlign w:val="center"/>
            <w:hideMark/>
          </w:tcPr>
          <w:p w14:paraId="4ED23A43" w14:textId="77777777" w:rsidR="000E6992" w:rsidRPr="000E6992" w:rsidRDefault="000E6992" w:rsidP="000E6992">
            <w:pPr>
              <w:rPr>
                <w:sz w:val="16"/>
                <w:szCs w:val="16"/>
              </w:rPr>
            </w:pPr>
            <w:r w:rsidRPr="000E6992">
              <w:rPr>
                <w:sz w:val="16"/>
                <w:szCs w:val="16"/>
              </w:rPr>
              <w:t xml:space="preserve"> -от 20,00 до  100,00</w:t>
            </w:r>
          </w:p>
        </w:tc>
        <w:tc>
          <w:tcPr>
            <w:tcW w:w="1116" w:type="dxa"/>
            <w:tcBorders>
              <w:top w:val="nil"/>
              <w:left w:val="single" w:sz="8" w:space="0" w:color="auto"/>
              <w:bottom w:val="single" w:sz="8" w:space="0" w:color="auto"/>
              <w:right w:val="nil"/>
            </w:tcBorders>
            <w:shd w:val="clear" w:color="auto" w:fill="auto"/>
            <w:noWrap/>
            <w:vAlign w:val="center"/>
            <w:hideMark/>
          </w:tcPr>
          <w:p w14:paraId="72120C81" w14:textId="77777777" w:rsidR="000E6992" w:rsidRPr="000E6992" w:rsidRDefault="000E6992" w:rsidP="000E6992">
            <w:pPr>
              <w:jc w:val="center"/>
              <w:rPr>
                <w:sz w:val="16"/>
                <w:szCs w:val="16"/>
              </w:rPr>
            </w:pPr>
            <w:r w:rsidRPr="000E6992">
              <w:rPr>
                <w:sz w:val="16"/>
                <w:szCs w:val="16"/>
              </w:rPr>
              <w:t>шт.</w:t>
            </w:r>
          </w:p>
        </w:tc>
        <w:tc>
          <w:tcPr>
            <w:tcW w:w="1716" w:type="dxa"/>
            <w:tcBorders>
              <w:top w:val="nil"/>
              <w:left w:val="single" w:sz="8" w:space="0" w:color="auto"/>
              <w:bottom w:val="single" w:sz="8" w:space="0" w:color="auto"/>
              <w:right w:val="nil"/>
            </w:tcBorders>
            <w:shd w:val="clear" w:color="auto" w:fill="auto"/>
            <w:noWrap/>
            <w:vAlign w:val="center"/>
            <w:hideMark/>
          </w:tcPr>
          <w:p w14:paraId="3976ADD8" w14:textId="77777777" w:rsidR="000E6992" w:rsidRPr="000E6992" w:rsidRDefault="000E6992" w:rsidP="000E6992">
            <w:pPr>
              <w:jc w:val="center"/>
              <w:rPr>
                <w:color w:val="000000"/>
                <w:sz w:val="16"/>
                <w:szCs w:val="16"/>
              </w:rPr>
            </w:pPr>
            <w:r w:rsidRPr="000E6992">
              <w:rPr>
                <w:color w:val="000000"/>
                <w:sz w:val="16"/>
                <w:szCs w:val="16"/>
              </w:rPr>
              <w:t>1</w:t>
            </w:r>
          </w:p>
        </w:tc>
        <w:tc>
          <w:tcPr>
            <w:tcW w:w="1716" w:type="dxa"/>
            <w:tcBorders>
              <w:top w:val="nil"/>
              <w:left w:val="single" w:sz="8" w:space="0" w:color="auto"/>
              <w:bottom w:val="single" w:sz="8" w:space="0" w:color="auto"/>
              <w:right w:val="nil"/>
            </w:tcBorders>
            <w:shd w:val="clear" w:color="auto" w:fill="auto"/>
            <w:noWrap/>
            <w:vAlign w:val="center"/>
            <w:hideMark/>
          </w:tcPr>
          <w:p w14:paraId="18F81069" w14:textId="77777777" w:rsidR="000E6992" w:rsidRPr="000E6992" w:rsidRDefault="000E6992" w:rsidP="000E6992">
            <w:pPr>
              <w:jc w:val="center"/>
              <w:rPr>
                <w:color w:val="000000"/>
                <w:sz w:val="16"/>
                <w:szCs w:val="16"/>
              </w:rPr>
            </w:pPr>
            <w:r w:rsidRPr="000E6992">
              <w:rPr>
                <w:color w:val="000000"/>
                <w:sz w:val="16"/>
                <w:szCs w:val="16"/>
              </w:rPr>
              <w:t>1</w:t>
            </w:r>
          </w:p>
        </w:tc>
        <w:tc>
          <w:tcPr>
            <w:tcW w:w="1716" w:type="dxa"/>
            <w:tcBorders>
              <w:top w:val="nil"/>
              <w:left w:val="single" w:sz="8" w:space="0" w:color="auto"/>
              <w:bottom w:val="single" w:sz="8" w:space="0" w:color="auto"/>
              <w:right w:val="nil"/>
            </w:tcBorders>
            <w:shd w:val="clear" w:color="auto" w:fill="auto"/>
            <w:noWrap/>
            <w:vAlign w:val="center"/>
            <w:hideMark/>
          </w:tcPr>
          <w:p w14:paraId="7F9A56EB" w14:textId="77777777" w:rsidR="000E6992" w:rsidRPr="000E6992" w:rsidRDefault="000E6992" w:rsidP="000E6992">
            <w:pPr>
              <w:jc w:val="center"/>
              <w:rPr>
                <w:color w:val="000000"/>
                <w:sz w:val="16"/>
                <w:szCs w:val="16"/>
              </w:rPr>
            </w:pPr>
            <w:r w:rsidRPr="000E6992">
              <w:rPr>
                <w:color w:val="000000"/>
                <w:sz w:val="16"/>
                <w:szCs w:val="16"/>
              </w:rPr>
              <w:t>1</w:t>
            </w:r>
          </w:p>
        </w:tc>
        <w:tc>
          <w:tcPr>
            <w:tcW w:w="1716" w:type="dxa"/>
            <w:tcBorders>
              <w:top w:val="nil"/>
              <w:left w:val="single" w:sz="8" w:space="0" w:color="auto"/>
              <w:bottom w:val="single" w:sz="8" w:space="0" w:color="auto"/>
              <w:right w:val="nil"/>
            </w:tcBorders>
            <w:shd w:val="clear" w:color="auto" w:fill="auto"/>
            <w:noWrap/>
            <w:vAlign w:val="center"/>
            <w:hideMark/>
          </w:tcPr>
          <w:p w14:paraId="5F058036"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single" w:sz="8" w:space="0" w:color="auto"/>
              <w:bottom w:val="single" w:sz="8" w:space="0" w:color="auto"/>
              <w:right w:val="nil"/>
            </w:tcBorders>
            <w:shd w:val="clear" w:color="auto" w:fill="auto"/>
            <w:noWrap/>
            <w:vAlign w:val="center"/>
            <w:hideMark/>
          </w:tcPr>
          <w:p w14:paraId="711487C8"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single" w:sz="8" w:space="0" w:color="auto"/>
              <w:bottom w:val="single" w:sz="8" w:space="0" w:color="auto"/>
              <w:right w:val="nil"/>
            </w:tcBorders>
            <w:shd w:val="clear" w:color="auto" w:fill="auto"/>
            <w:noWrap/>
            <w:vAlign w:val="center"/>
            <w:hideMark/>
          </w:tcPr>
          <w:p w14:paraId="3BAA00A3"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03E74629" w14:textId="77777777" w:rsidR="000E6992" w:rsidRPr="000E6992" w:rsidRDefault="000E6992" w:rsidP="000E6992">
            <w:pPr>
              <w:jc w:val="center"/>
              <w:rPr>
                <w:color w:val="000000"/>
                <w:sz w:val="16"/>
                <w:szCs w:val="16"/>
              </w:rPr>
            </w:pPr>
            <w:r w:rsidRPr="000E6992">
              <w:rPr>
                <w:color w:val="000000"/>
                <w:sz w:val="16"/>
                <w:szCs w:val="16"/>
              </w:rPr>
              <w:t>1</w:t>
            </w:r>
          </w:p>
        </w:tc>
        <w:tc>
          <w:tcPr>
            <w:tcW w:w="1716" w:type="dxa"/>
            <w:tcBorders>
              <w:top w:val="nil"/>
              <w:left w:val="nil"/>
              <w:bottom w:val="single" w:sz="8" w:space="0" w:color="auto"/>
              <w:right w:val="single" w:sz="8" w:space="0" w:color="auto"/>
            </w:tcBorders>
            <w:shd w:val="clear" w:color="auto" w:fill="auto"/>
            <w:noWrap/>
            <w:vAlign w:val="center"/>
            <w:hideMark/>
          </w:tcPr>
          <w:p w14:paraId="5A7B374F" w14:textId="77777777" w:rsidR="000E6992" w:rsidRPr="000E6992" w:rsidRDefault="000E6992" w:rsidP="000E6992">
            <w:pPr>
              <w:jc w:val="center"/>
              <w:rPr>
                <w:color w:val="000000"/>
                <w:sz w:val="16"/>
                <w:szCs w:val="16"/>
              </w:rPr>
            </w:pPr>
            <w:r w:rsidRPr="000E6992">
              <w:rPr>
                <w:color w:val="000000"/>
                <w:sz w:val="16"/>
                <w:szCs w:val="16"/>
              </w:rPr>
              <w:t> </w:t>
            </w:r>
          </w:p>
        </w:tc>
        <w:tc>
          <w:tcPr>
            <w:tcW w:w="1751" w:type="dxa"/>
            <w:tcBorders>
              <w:top w:val="nil"/>
              <w:left w:val="nil"/>
              <w:bottom w:val="single" w:sz="8" w:space="0" w:color="auto"/>
              <w:right w:val="single" w:sz="8" w:space="0" w:color="auto"/>
            </w:tcBorders>
            <w:shd w:val="clear" w:color="000000" w:fill="FDE9D9"/>
            <w:noWrap/>
            <w:vAlign w:val="center"/>
            <w:hideMark/>
          </w:tcPr>
          <w:p w14:paraId="4405B62E" w14:textId="77777777" w:rsidR="000E6992" w:rsidRPr="000E6992" w:rsidRDefault="000E6992" w:rsidP="000E6992">
            <w:pPr>
              <w:jc w:val="center"/>
              <w:rPr>
                <w:color w:val="000000"/>
                <w:sz w:val="16"/>
                <w:szCs w:val="16"/>
              </w:rPr>
            </w:pPr>
            <w:r w:rsidRPr="000E6992">
              <w:rPr>
                <w:color w:val="000000"/>
                <w:sz w:val="16"/>
                <w:szCs w:val="16"/>
              </w:rPr>
              <w:t>1</w:t>
            </w:r>
          </w:p>
        </w:tc>
        <w:tc>
          <w:tcPr>
            <w:tcW w:w="1665" w:type="dxa"/>
            <w:tcBorders>
              <w:top w:val="nil"/>
              <w:left w:val="nil"/>
              <w:bottom w:val="single" w:sz="8" w:space="0" w:color="auto"/>
              <w:right w:val="single" w:sz="8" w:space="0" w:color="auto"/>
            </w:tcBorders>
            <w:shd w:val="clear" w:color="000000" w:fill="FDE9D9"/>
            <w:noWrap/>
            <w:vAlign w:val="center"/>
            <w:hideMark/>
          </w:tcPr>
          <w:p w14:paraId="2A2ACC71" w14:textId="77777777" w:rsidR="000E6992" w:rsidRPr="000E6992" w:rsidRDefault="000E6992" w:rsidP="000E6992">
            <w:pPr>
              <w:jc w:val="center"/>
              <w:rPr>
                <w:color w:val="000000"/>
                <w:sz w:val="16"/>
                <w:szCs w:val="16"/>
              </w:rPr>
            </w:pPr>
            <w:r w:rsidRPr="000E6992">
              <w:rPr>
                <w:color w:val="000000"/>
                <w:sz w:val="16"/>
                <w:szCs w:val="16"/>
              </w:rPr>
              <w:t> </w:t>
            </w:r>
          </w:p>
        </w:tc>
      </w:tr>
      <w:tr w:rsidR="000E6992" w:rsidRPr="000E6992" w14:paraId="788A3F38" w14:textId="77777777" w:rsidTr="00B252CF">
        <w:trPr>
          <w:trHeight w:val="465"/>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475FE217" w14:textId="77777777" w:rsidR="000E6992" w:rsidRPr="000E6992" w:rsidRDefault="000E6992" w:rsidP="000E6992">
            <w:pPr>
              <w:rPr>
                <w:sz w:val="16"/>
                <w:szCs w:val="16"/>
              </w:rPr>
            </w:pPr>
            <w:r w:rsidRPr="000E6992">
              <w:rPr>
                <w:sz w:val="16"/>
                <w:szCs w:val="16"/>
              </w:rPr>
              <w:t>Нормативная выработка</w:t>
            </w:r>
          </w:p>
        </w:tc>
        <w:tc>
          <w:tcPr>
            <w:tcW w:w="1116" w:type="dxa"/>
            <w:tcBorders>
              <w:top w:val="nil"/>
              <w:left w:val="nil"/>
              <w:bottom w:val="single" w:sz="4" w:space="0" w:color="auto"/>
              <w:right w:val="single" w:sz="8" w:space="0" w:color="auto"/>
            </w:tcBorders>
            <w:shd w:val="clear" w:color="auto" w:fill="auto"/>
            <w:vAlign w:val="center"/>
            <w:hideMark/>
          </w:tcPr>
          <w:p w14:paraId="447156C2" w14:textId="77777777" w:rsidR="000E6992" w:rsidRPr="000E6992" w:rsidRDefault="000E6992" w:rsidP="000E6992">
            <w:pPr>
              <w:jc w:val="center"/>
              <w:rPr>
                <w:sz w:val="16"/>
                <w:szCs w:val="16"/>
              </w:rPr>
            </w:pPr>
            <w:r w:rsidRPr="000E6992">
              <w:rPr>
                <w:sz w:val="16"/>
                <w:szCs w:val="16"/>
              </w:rPr>
              <w:t>Гкал</w:t>
            </w:r>
          </w:p>
        </w:tc>
        <w:tc>
          <w:tcPr>
            <w:tcW w:w="1716" w:type="dxa"/>
            <w:tcBorders>
              <w:top w:val="nil"/>
              <w:left w:val="single" w:sz="8" w:space="0" w:color="auto"/>
              <w:bottom w:val="single" w:sz="4" w:space="0" w:color="auto"/>
              <w:right w:val="nil"/>
            </w:tcBorders>
            <w:shd w:val="clear" w:color="auto" w:fill="auto"/>
            <w:noWrap/>
            <w:vAlign w:val="center"/>
            <w:hideMark/>
          </w:tcPr>
          <w:p w14:paraId="4B1A387A" w14:textId="77777777" w:rsidR="000E6992" w:rsidRPr="000E6992" w:rsidRDefault="000E6992" w:rsidP="000E6992">
            <w:pPr>
              <w:jc w:val="center"/>
              <w:rPr>
                <w:sz w:val="16"/>
                <w:szCs w:val="16"/>
              </w:rPr>
            </w:pPr>
            <w:r w:rsidRPr="000E6992">
              <w:rPr>
                <w:sz w:val="16"/>
                <w:szCs w:val="16"/>
              </w:rPr>
              <w:t>150 028</w:t>
            </w:r>
          </w:p>
        </w:tc>
        <w:tc>
          <w:tcPr>
            <w:tcW w:w="1716" w:type="dxa"/>
            <w:tcBorders>
              <w:top w:val="nil"/>
              <w:left w:val="single" w:sz="8" w:space="0" w:color="auto"/>
              <w:bottom w:val="single" w:sz="4" w:space="0" w:color="auto"/>
              <w:right w:val="nil"/>
            </w:tcBorders>
            <w:shd w:val="clear" w:color="auto" w:fill="auto"/>
            <w:noWrap/>
            <w:vAlign w:val="center"/>
            <w:hideMark/>
          </w:tcPr>
          <w:p w14:paraId="47F57EA8" w14:textId="77777777" w:rsidR="000E6992" w:rsidRPr="000E6992" w:rsidRDefault="000E6992" w:rsidP="000E6992">
            <w:pPr>
              <w:jc w:val="center"/>
              <w:rPr>
                <w:sz w:val="16"/>
                <w:szCs w:val="16"/>
              </w:rPr>
            </w:pPr>
            <w:r w:rsidRPr="000E6992">
              <w:rPr>
                <w:sz w:val="16"/>
                <w:szCs w:val="16"/>
              </w:rPr>
              <w:t>164 621</w:t>
            </w:r>
          </w:p>
        </w:tc>
        <w:tc>
          <w:tcPr>
            <w:tcW w:w="1716" w:type="dxa"/>
            <w:tcBorders>
              <w:top w:val="nil"/>
              <w:left w:val="single" w:sz="8" w:space="0" w:color="auto"/>
              <w:bottom w:val="single" w:sz="4" w:space="0" w:color="auto"/>
              <w:right w:val="nil"/>
            </w:tcBorders>
            <w:shd w:val="clear" w:color="auto" w:fill="auto"/>
            <w:noWrap/>
            <w:vAlign w:val="center"/>
            <w:hideMark/>
          </w:tcPr>
          <w:p w14:paraId="3008C0CF" w14:textId="77777777" w:rsidR="000E6992" w:rsidRPr="000E6992" w:rsidRDefault="000E6992" w:rsidP="000E6992">
            <w:pPr>
              <w:jc w:val="center"/>
              <w:rPr>
                <w:sz w:val="16"/>
                <w:szCs w:val="16"/>
              </w:rPr>
            </w:pPr>
            <w:r w:rsidRPr="000E6992">
              <w:rPr>
                <w:sz w:val="16"/>
                <w:szCs w:val="16"/>
              </w:rPr>
              <w:t>141 390</w:t>
            </w:r>
          </w:p>
        </w:tc>
        <w:tc>
          <w:tcPr>
            <w:tcW w:w="1716" w:type="dxa"/>
            <w:tcBorders>
              <w:top w:val="nil"/>
              <w:left w:val="single" w:sz="8" w:space="0" w:color="auto"/>
              <w:bottom w:val="single" w:sz="4" w:space="0" w:color="auto"/>
              <w:right w:val="nil"/>
            </w:tcBorders>
            <w:shd w:val="clear" w:color="auto" w:fill="auto"/>
            <w:noWrap/>
            <w:vAlign w:val="center"/>
            <w:hideMark/>
          </w:tcPr>
          <w:p w14:paraId="5AD98D81" w14:textId="77777777" w:rsidR="000E6992" w:rsidRPr="000E6992" w:rsidRDefault="000E6992" w:rsidP="000E6992">
            <w:pPr>
              <w:jc w:val="center"/>
              <w:rPr>
                <w:sz w:val="16"/>
                <w:szCs w:val="16"/>
              </w:rPr>
            </w:pPr>
            <w:r w:rsidRPr="000E6992">
              <w:rPr>
                <w:sz w:val="16"/>
                <w:szCs w:val="16"/>
              </w:rPr>
              <w:t>14 494</w:t>
            </w:r>
          </w:p>
        </w:tc>
        <w:tc>
          <w:tcPr>
            <w:tcW w:w="1716" w:type="dxa"/>
            <w:tcBorders>
              <w:top w:val="nil"/>
              <w:left w:val="single" w:sz="8" w:space="0" w:color="auto"/>
              <w:bottom w:val="single" w:sz="4" w:space="0" w:color="auto"/>
              <w:right w:val="nil"/>
            </w:tcBorders>
            <w:shd w:val="clear" w:color="auto" w:fill="auto"/>
            <w:noWrap/>
            <w:vAlign w:val="center"/>
            <w:hideMark/>
          </w:tcPr>
          <w:p w14:paraId="67167291" w14:textId="77777777" w:rsidR="000E6992" w:rsidRPr="000E6992" w:rsidRDefault="000E6992" w:rsidP="000E6992">
            <w:pPr>
              <w:jc w:val="center"/>
              <w:rPr>
                <w:sz w:val="16"/>
                <w:szCs w:val="16"/>
              </w:rPr>
            </w:pPr>
            <w:r w:rsidRPr="000E6992">
              <w:rPr>
                <w:sz w:val="16"/>
                <w:szCs w:val="16"/>
              </w:rPr>
              <w:t>5 019</w:t>
            </w:r>
          </w:p>
        </w:tc>
        <w:tc>
          <w:tcPr>
            <w:tcW w:w="1716" w:type="dxa"/>
            <w:tcBorders>
              <w:top w:val="nil"/>
              <w:left w:val="single" w:sz="8" w:space="0" w:color="auto"/>
              <w:bottom w:val="single" w:sz="4" w:space="0" w:color="auto"/>
              <w:right w:val="nil"/>
            </w:tcBorders>
            <w:shd w:val="clear" w:color="auto" w:fill="auto"/>
            <w:noWrap/>
            <w:vAlign w:val="center"/>
            <w:hideMark/>
          </w:tcPr>
          <w:p w14:paraId="6336034F" w14:textId="77777777" w:rsidR="000E6992" w:rsidRPr="000E6992" w:rsidRDefault="000E6992" w:rsidP="000E6992">
            <w:pPr>
              <w:jc w:val="center"/>
              <w:rPr>
                <w:sz w:val="16"/>
                <w:szCs w:val="16"/>
              </w:rPr>
            </w:pPr>
            <w:r w:rsidRPr="000E6992">
              <w:rPr>
                <w:sz w:val="16"/>
                <w:szCs w:val="16"/>
              </w:rPr>
              <w:t>5 019</w:t>
            </w:r>
          </w:p>
        </w:tc>
        <w:tc>
          <w:tcPr>
            <w:tcW w:w="1716" w:type="dxa"/>
            <w:tcBorders>
              <w:top w:val="nil"/>
              <w:left w:val="nil"/>
              <w:bottom w:val="single" w:sz="4" w:space="0" w:color="auto"/>
              <w:right w:val="single" w:sz="8" w:space="0" w:color="auto"/>
            </w:tcBorders>
            <w:shd w:val="clear" w:color="auto" w:fill="auto"/>
            <w:noWrap/>
            <w:vAlign w:val="center"/>
            <w:hideMark/>
          </w:tcPr>
          <w:p w14:paraId="2A29D75A" w14:textId="77777777" w:rsidR="000E6992" w:rsidRPr="000E6992" w:rsidRDefault="000E6992" w:rsidP="000E6992">
            <w:pPr>
              <w:jc w:val="center"/>
              <w:rPr>
                <w:sz w:val="16"/>
                <w:szCs w:val="16"/>
              </w:rPr>
            </w:pPr>
            <w:r w:rsidRPr="000E6992">
              <w:rPr>
                <w:sz w:val="16"/>
                <w:szCs w:val="16"/>
              </w:rPr>
              <w:t>143 077</w:t>
            </w:r>
          </w:p>
        </w:tc>
        <w:tc>
          <w:tcPr>
            <w:tcW w:w="1716" w:type="dxa"/>
            <w:tcBorders>
              <w:top w:val="nil"/>
              <w:left w:val="nil"/>
              <w:bottom w:val="single" w:sz="4" w:space="0" w:color="auto"/>
              <w:right w:val="single" w:sz="8" w:space="0" w:color="auto"/>
            </w:tcBorders>
            <w:shd w:val="clear" w:color="auto" w:fill="auto"/>
            <w:noWrap/>
            <w:vAlign w:val="center"/>
            <w:hideMark/>
          </w:tcPr>
          <w:p w14:paraId="22374F85" w14:textId="77777777" w:rsidR="000E6992" w:rsidRPr="000E6992" w:rsidRDefault="000E6992" w:rsidP="000E6992">
            <w:pPr>
              <w:jc w:val="center"/>
              <w:rPr>
                <w:sz w:val="16"/>
                <w:szCs w:val="16"/>
              </w:rPr>
            </w:pPr>
            <w:r w:rsidRPr="000E6992">
              <w:rPr>
                <w:sz w:val="16"/>
                <w:szCs w:val="16"/>
              </w:rPr>
              <w:t>13 172</w:t>
            </w:r>
          </w:p>
        </w:tc>
        <w:tc>
          <w:tcPr>
            <w:tcW w:w="1751" w:type="dxa"/>
            <w:tcBorders>
              <w:top w:val="nil"/>
              <w:left w:val="nil"/>
              <w:bottom w:val="single" w:sz="4" w:space="0" w:color="auto"/>
              <w:right w:val="single" w:sz="8" w:space="0" w:color="auto"/>
            </w:tcBorders>
            <w:shd w:val="clear" w:color="000000" w:fill="FDE9D9"/>
            <w:noWrap/>
            <w:vAlign w:val="center"/>
            <w:hideMark/>
          </w:tcPr>
          <w:p w14:paraId="3EF26128" w14:textId="77777777" w:rsidR="000E6992" w:rsidRPr="000E6992" w:rsidRDefault="000E6992" w:rsidP="000E6992">
            <w:pPr>
              <w:jc w:val="center"/>
              <w:rPr>
                <w:sz w:val="16"/>
                <w:szCs w:val="16"/>
              </w:rPr>
            </w:pPr>
            <w:r w:rsidRPr="000E6992">
              <w:rPr>
                <w:sz w:val="16"/>
                <w:szCs w:val="16"/>
              </w:rPr>
              <w:t>143 078</w:t>
            </w:r>
          </w:p>
        </w:tc>
        <w:tc>
          <w:tcPr>
            <w:tcW w:w="1665" w:type="dxa"/>
            <w:tcBorders>
              <w:top w:val="nil"/>
              <w:left w:val="nil"/>
              <w:bottom w:val="single" w:sz="4" w:space="0" w:color="auto"/>
              <w:right w:val="single" w:sz="8" w:space="0" w:color="auto"/>
            </w:tcBorders>
            <w:shd w:val="clear" w:color="000000" w:fill="FDE9D9"/>
            <w:noWrap/>
            <w:vAlign w:val="center"/>
            <w:hideMark/>
          </w:tcPr>
          <w:p w14:paraId="73860C14" w14:textId="77777777" w:rsidR="000E6992" w:rsidRPr="000E6992" w:rsidRDefault="000E6992" w:rsidP="000E6992">
            <w:pPr>
              <w:jc w:val="center"/>
              <w:rPr>
                <w:sz w:val="16"/>
                <w:szCs w:val="16"/>
              </w:rPr>
            </w:pPr>
            <w:r w:rsidRPr="000E6992">
              <w:rPr>
                <w:sz w:val="16"/>
                <w:szCs w:val="16"/>
              </w:rPr>
              <w:t>16 011</w:t>
            </w:r>
          </w:p>
        </w:tc>
      </w:tr>
      <w:tr w:rsidR="000E6992" w:rsidRPr="000E6992" w14:paraId="434478BC" w14:textId="77777777" w:rsidTr="00B252CF">
        <w:trPr>
          <w:trHeight w:val="330"/>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6AA82D2B" w14:textId="77777777" w:rsidR="000E6992" w:rsidRPr="000E6992" w:rsidRDefault="000E6992" w:rsidP="000E6992">
            <w:pPr>
              <w:rPr>
                <w:sz w:val="16"/>
                <w:szCs w:val="16"/>
              </w:rPr>
            </w:pPr>
            <w:r w:rsidRPr="000E6992">
              <w:rPr>
                <w:sz w:val="16"/>
                <w:szCs w:val="16"/>
              </w:rPr>
              <w:t>Отпуск тепловой энергии в тепловую сеть</w:t>
            </w:r>
          </w:p>
        </w:tc>
        <w:tc>
          <w:tcPr>
            <w:tcW w:w="1116" w:type="dxa"/>
            <w:tcBorders>
              <w:top w:val="nil"/>
              <w:left w:val="nil"/>
              <w:bottom w:val="single" w:sz="4" w:space="0" w:color="auto"/>
              <w:right w:val="single" w:sz="8" w:space="0" w:color="auto"/>
            </w:tcBorders>
            <w:shd w:val="clear" w:color="auto" w:fill="auto"/>
            <w:vAlign w:val="center"/>
            <w:hideMark/>
          </w:tcPr>
          <w:p w14:paraId="50D9C521" w14:textId="77777777" w:rsidR="000E6992" w:rsidRPr="000E6992" w:rsidRDefault="000E6992" w:rsidP="000E6992">
            <w:pPr>
              <w:jc w:val="center"/>
              <w:rPr>
                <w:sz w:val="16"/>
                <w:szCs w:val="16"/>
              </w:rPr>
            </w:pPr>
            <w:r w:rsidRPr="000E6992">
              <w:rPr>
                <w:sz w:val="16"/>
                <w:szCs w:val="16"/>
              </w:rPr>
              <w:t>Гкал</w:t>
            </w:r>
          </w:p>
        </w:tc>
        <w:tc>
          <w:tcPr>
            <w:tcW w:w="1716" w:type="dxa"/>
            <w:tcBorders>
              <w:top w:val="nil"/>
              <w:left w:val="single" w:sz="8" w:space="0" w:color="auto"/>
              <w:bottom w:val="single" w:sz="4" w:space="0" w:color="auto"/>
              <w:right w:val="nil"/>
            </w:tcBorders>
            <w:shd w:val="clear" w:color="auto" w:fill="auto"/>
            <w:noWrap/>
            <w:vAlign w:val="center"/>
            <w:hideMark/>
          </w:tcPr>
          <w:p w14:paraId="4D6C5C27" w14:textId="77777777" w:rsidR="000E6992" w:rsidRPr="000E6992" w:rsidRDefault="000E6992" w:rsidP="000E6992">
            <w:pPr>
              <w:jc w:val="center"/>
              <w:rPr>
                <w:color w:val="000000"/>
                <w:sz w:val="16"/>
                <w:szCs w:val="16"/>
              </w:rPr>
            </w:pPr>
            <w:r w:rsidRPr="000E6992">
              <w:rPr>
                <w:color w:val="000000"/>
                <w:sz w:val="16"/>
                <w:szCs w:val="16"/>
              </w:rPr>
              <w:t>144 432</w:t>
            </w:r>
          </w:p>
        </w:tc>
        <w:tc>
          <w:tcPr>
            <w:tcW w:w="1716" w:type="dxa"/>
            <w:tcBorders>
              <w:top w:val="nil"/>
              <w:left w:val="single" w:sz="8" w:space="0" w:color="auto"/>
              <w:bottom w:val="single" w:sz="4" w:space="0" w:color="auto"/>
              <w:right w:val="nil"/>
            </w:tcBorders>
            <w:shd w:val="clear" w:color="auto" w:fill="auto"/>
            <w:noWrap/>
            <w:vAlign w:val="center"/>
            <w:hideMark/>
          </w:tcPr>
          <w:p w14:paraId="511823DA" w14:textId="77777777" w:rsidR="000E6992" w:rsidRPr="000E6992" w:rsidRDefault="000E6992" w:rsidP="000E6992">
            <w:pPr>
              <w:jc w:val="center"/>
              <w:rPr>
                <w:color w:val="000000"/>
                <w:sz w:val="16"/>
                <w:szCs w:val="16"/>
              </w:rPr>
            </w:pPr>
            <w:r w:rsidRPr="000E6992">
              <w:rPr>
                <w:color w:val="000000"/>
                <w:sz w:val="16"/>
                <w:szCs w:val="16"/>
              </w:rPr>
              <w:t>158 982</w:t>
            </w:r>
          </w:p>
        </w:tc>
        <w:tc>
          <w:tcPr>
            <w:tcW w:w="1716" w:type="dxa"/>
            <w:tcBorders>
              <w:top w:val="nil"/>
              <w:left w:val="single" w:sz="8" w:space="0" w:color="auto"/>
              <w:bottom w:val="single" w:sz="4" w:space="0" w:color="auto"/>
              <w:right w:val="nil"/>
            </w:tcBorders>
            <w:shd w:val="clear" w:color="auto" w:fill="auto"/>
            <w:noWrap/>
            <w:vAlign w:val="center"/>
            <w:hideMark/>
          </w:tcPr>
          <w:p w14:paraId="26243A50" w14:textId="77777777" w:rsidR="000E6992" w:rsidRPr="000E6992" w:rsidRDefault="000E6992" w:rsidP="000E6992">
            <w:pPr>
              <w:jc w:val="center"/>
              <w:rPr>
                <w:color w:val="000000"/>
                <w:sz w:val="16"/>
                <w:szCs w:val="16"/>
              </w:rPr>
            </w:pPr>
            <w:r w:rsidRPr="000E6992">
              <w:rPr>
                <w:color w:val="000000"/>
                <w:sz w:val="16"/>
                <w:szCs w:val="16"/>
              </w:rPr>
              <w:t>135 751</w:t>
            </w:r>
          </w:p>
        </w:tc>
        <w:tc>
          <w:tcPr>
            <w:tcW w:w="1716" w:type="dxa"/>
            <w:tcBorders>
              <w:top w:val="nil"/>
              <w:left w:val="single" w:sz="8" w:space="0" w:color="auto"/>
              <w:bottom w:val="single" w:sz="4" w:space="0" w:color="auto"/>
              <w:right w:val="nil"/>
            </w:tcBorders>
            <w:shd w:val="clear" w:color="auto" w:fill="auto"/>
            <w:noWrap/>
            <w:vAlign w:val="center"/>
            <w:hideMark/>
          </w:tcPr>
          <w:p w14:paraId="56DDD9EA" w14:textId="77777777" w:rsidR="000E6992" w:rsidRPr="000E6992" w:rsidRDefault="000E6992" w:rsidP="000E6992">
            <w:pPr>
              <w:jc w:val="center"/>
              <w:rPr>
                <w:color w:val="000000"/>
                <w:sz w:val="16"/>
                <w:szCs w:val="16"/>
              </w:rPr>
            </w:pPr>
            <w:r w:rsidRPr="000E6992">
              <w:rPr>
                <w:color w:val="000000"/>
                <w:sz w:val="16"/>
                <w:szCs w:val="16"/>
              </w:rPr>
              <w:t>14 091</w:t>
            </w:r>
          </w:p>
        </w:tc>
        <w:tc>
          <w:tcPr>
            <w:tcW w:w="1716" w:type="dxa"/>
            <w:tcBorders>
              <w:top w:val="nil"/>
              <w:left w:val="single" w:sz="8" w:space="0" w:color="auto"/>
              <w:bottom w:val="single" w:sz="4" w:space="0" w:color="auto"/>
              <w:right w:val="nil"/>
            </w:tcBorders>
            <w:shd w:val="clear" w:color="auto" w:fill="auto"/>
            <w:noWrap/>
            <w:vAlign w:val="center"/>
            <w:hideMark/>
          </w:tcPr>
          <w:p w14:paraId="17FDD175" w14:textId="77777777" w:rsidR="000E6992" w:rsidRPr="000E6992" w:rsidRDefault="000E6992" w:rsidP="000E6992">
            <w:pPr>
              <w:jc w:val="center"/>
              <w:rPr>
                <w:color w:val="000000"/>
                <w:sz w:val="16"/>
                <w:szCs w:val="16"/>
              </w:rPr>
            </w:pPr>
            <w:r w:rsidRPr="000E6992">
              <w:rPr>
                <w:color w:val="000000"/>
                <w:sz w:val="16"/>
                <w:szCs w:val="16"/>
              </w:rPr>
              <w:t>4 841</w:t>
            </w:r>
          </w:p>
        </w:tc>
        <w:tc>
          <w:tcPr>
            <w:tcW w:w="1716" w:type="dxa"/>
            <w:tcBorders>
              <w:top w:val="nil"/>
              <w:left w:val="single" w:sz="8" w:space="0" w:color="auto"/>
              <w:bottom w:val="single" w:sz="4" w:space="0" w:color="auto"/>
              <w:right w:val="nil"/>
            </w:tcBorders>
            <w:shd w:val="clear" w:color="auto" w:fill="auto"/>
            <w:noWrap/>
            <w:vAlign w:val="center"/>
            <w:hideMark/>
          </w:tcPr>
          <w:p w14:paraId="7F593B1C" w14:textId="77777777" w:rsidR="000E6992" w:rsidRPr="000E6992" w:rsidRDefault="000E6992" w:rsidP="000E6992">
            <w:pPr>
              <w:jc w:val="center"/>
              <w:rPr>
                <w:color w:val="000000"/>
                <w:sz w:val="16"/>
                <w:szCs w:val="16"/>
              </w:rPr>
            </w:pPr>
            <w:r w:rsidRPr="000E6992">
              <w:rPr>
                <w:color w:val="000000"/>
                <w:sz w:val="16"/>
                <w:szCs w:val="16"/>
              </w:rPr>
              <w:t>4 841</w:t>
            </w:r>
          </w:p>
        </w:tc>
        <w:tc>
          <w:tcPr>
            <w:tcW w:w="1716" w:type="dxa"/>
            <w:tcBorders>
              <w:top w:val="nil"/>
              <w:left w:val="nil"/>
              <w:bottom w:val="single" w:sz="4" w:space="0" w:color="auto"/>
              <w:right w:val="single" w:sz="8" w:space="0" w:color="auto"/>
            </w:tcBorders>
            <w:shd w:val="clear" w:color="auto" w:fill="auto"/>
            <w:noWrap/>
            <w:vAlign w:val="center"/>
            <w:hideMark/>
          </w:tcPr>
          <w:p w14:paraId="1D3D9790" w14:textId="77777777" w:rsidR="000E6992" w:rsidRPr="000E6992" w:rsidRDefault="000E6992" w:rsidP="000E6992">
            <w:pPr>
              <w:jc w:val="center"/>
              <w:rPr>
                <w:color w:val="000000"/>
                <w:sz w:val="16"/>
                <w:szCs w:val="16"/>
              </w:rPr>
            </w:pPr>
            <w:r w:rsidRPr="000E6992">
              <w:rPr>
                <w:color w:val="000000"/>
                <w:sz w:val="16"/>
                <w:szCs w:val="16"/>
              </w:rPr>
              <w:t>137 741</w:t>
            </w:r>
          </w:p>
        </w:tc>
        <w:tc>
          <w:tcPr>
            <w:tcW w:w="1716" w:type="dxa"/>
            <w:tcBorders>
              <w:top w:val="nil"/>
              <w:left w:val="nil"/>
              <w:bottom w:val="single" w:sz="4" w:space="0" w:color="auto"/>
              <w:right w:val="single" w:sz="8" w:space="0" w:color="auto"/>
            </w:tcBorders>
            <w:shd w:val="clear" w:color="auto" w:fill="auto"/>
            <w:noWrap/>
            <w:vAlign w:val="center"/>
            <w:hideMark/>
          </w:tcPr>
          <w:p w14:paraId="5EEC227D" w14:textId="77777777" w:rsidR="000E6992" w:rsidRPr="000E6992" w:rsidRDefault="000E6992" w:rsidP="000E6992">
            <w:pPr>
              <w:jc w:val="center"/>
              <w:rPr>
                <w:color w:val="000000"/>
                <w:sz w:val="16"/>
                <w:szCs w:val="16"/>
              </w:rPr>
            </w:pPr>
            <w:r w:rsidRPr="000E6992">
              <w:rPr>
                <w:color w:val="000000"/>
                <w:sz w:val="16"/>
                <w:szCs w:val="16"/>
              </w:rPr>
              <w:t>12 806</w:t>
            </w:r>
          </w:p>
        </w:tc>
        <w:tc>
          <w:tcPr>
            <w:tcW w:w="1751" w:type="dxa"/>
            <w:tcBorders>
              <w:top w:val="nil"/>
              <w:left w:val="nil"/>
              <w:bottom w:val="single" w:sz="4" w:space="0" w:color="auto"/>
              <w:right w:val="single" w:sz="8" w:space="0" w:color="auto"/>
            </w:tcBorders>
            <w:shd w:val="clear" w:color="000000" w:fill="FDE9D9"/>
            <w:noWrap/>
            <w:vAlign w:val="center"/>
            <w:hideMark/>
          </w:tcPr>
          <w:p w14:paraId="23F3F193" w14:textId="77777777" w:rsidR="000E6992" w:rsidRPr="000E6992" w:rsidRDefault="000E6992" w:rsidP="000E6992">
            <w:pPr>
              <w:jc w:val="center"/>
              <w:rPr>
                <w:color w:val="000000"/>
                <w:sz w:val="16"/>
                <w:szCs w:val="16"/>
              </w:rPr>
            </w:pPr>
            <w:r w:rsidRPr="000E6992">
              <w:rPr>
                <w:color w:val="000000"/>
                <w:sz w:val="16"/>
                <w:szCs w:val="16"/>
              </w:rPr>
              <w:t>137 741</w:t>
            </w:r>
          </w:p>
        </w:tc>
        <w:tc>
          <w:tcPr>
            <w:tcW w:w="1665" w:type="dxa"/>
            <w:tcBorders>
              <w:top w:val="nil"/>
              <w:left w:val="nil"/>
              <w:bottom w:val="single" w:sz="4" w:space="0" w:color="auto"/>
              <w:right w:val="single" w:sz="8" w:space="0" w:color="auto"/>
            </w:tcBorders>
            <w:shd w:val="clear" w:color="000000" w:fill="FDE9D9"/>
            <w:noWrap/>
            <w:vAlign w:val="center"/>
            <w:hideMark/>
          </w:tcPr>
          <w:p w14:paraId="608757E9" w14:textId="77777777" w:rsidR="000E6992" w:rsidRPr="000E6992" w:rsidRDefault="000E6992" w:rsidP="000E6992">
            <w:pPr>
              <w:jc w:val="center"/>
              <w:rPr>
                <w:color w:val="000000"/>
                <w:sz w:val="16"/>
                <w:szCs w:val="16"/>
              </w:rPr>
            </w:pPr>
            <w:r w:rsidRPr="000E6992">
              <w:rPr>
                <w:color w:val="000000"/>
                <w:sz w:val="16"/>
                <w:szCs w:val="16"/>
              </w:rPr>
              <w:t>15 561</w:t>
            </w:r>
          </w:p>
        </w:tc>
      </w:tr>
      <w:tr w:rsidR="000E6992" w:rsidRPr="000E6992" w14:paraId="5B999A90" w14:textId="77777777" w:rsidTr="00B252CF">
        <w:trPr>
          <w:trHeight w:val="330"/>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34D89E23" w14:textId="77777777" w:rsidR="000E6992" w:rsidRPr="000E6992" w:rsidRDefault="000E6992" w:rsidP="000E6992">
            <w:pPr>
              <w:rPr>
                <w:sz w:val="16"/>
                <w:szCs w:val="16"/>
              </w:rPr>
            </w:pPr>
            <w:r w:rsidRPr="000E6992">
              <w:rPr>
                <w:sz w:val="16"/>
                <w:szCs w:val="16"/>
              </w:rPr>
              <w:t xml:space="preserve"> - уголь каменный (ДР 0-200)</w:t>
            </w:r>
          </w:p>
        </w:tc>
        <w:tc>
          <w:tcPr>
            <w:tcW w:w="1116" w:type="dxa"/>
            <w:tcBorders>
              <w:top w:val="nil"/>
              <w:left w:val="nil"/>
              <w:bottom w:val="single" w:sz="4" w:space="0" w:color="auto"/>
              <w:right w:val="single" w:sz="8" w:space="0" w:color="auto"/>
            </w:tcBorders>
            <w:shd w:val="clear" w:color="auto" w:fill="auto"/>
            <w:vAlign w:val="center"/>
            <w:hideMark/>
          </w:tcPr>
          <w:p w14:paraId="75377662"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6BC58D5A" w14:textId="77777777" w:rsidR="000E6992" w:rsidRPr="000E6992" w:rsidRDefault="000E6992" w:rsidP="000E6992">
            <w:pPr>
              <w:jc w:val="center"/>
              <w:rPr>
                <w:color w:val="000000"/>
                <w:sz w:val="16"/>
                <w:szCs w:val="16"/>
              </w:rPr>
            </w:pPr>
            <w:r w:rsidRPr="000E6992">
              <w:rPr>
                <w:color w:val="000000"/>
                <w:sz w:val="16"/>
                <w:szCs w:val="16"/>
              </w:rPr>
              <w:t>143 080</w:t>
            </w:r>
          </w:p>
        </w:tc>
        <w:tc>
          <w:tcPr>
            <w:tcW w:w="1716" w:type="dxa"/>
            <w:tcBorders>
              <w:top w:val="nil"/>
              <w:left w:val="single" w:sz="8" w:space="0" w:color="auto"/>
              <w:bottom w:val="single" w:sz="4" w:space="0" w:color="auto"/>
              <w:right w:val="nil"/>
            </w:tcBorders>
            <w:shd w:val="clear" w:color="auto" w:fill="auto"/>
            <w:noWrap/>
            <w:vAlign w:val="center"/>
            <w:hideMark/>
          </w:tcPr>
          <w:p w14:paraId="14CCAA5D"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0AB05E39" w14:textId="77777777" w:rsidR="000E6992" w:rsidRPr="000E6992" w:rsidRDefault="000E6992" w:rsidP="000E6992">
            <w:pPr>
              <w:jc w:val="center"/>
              <w:rPr>
                <w:color w:val="000000"/>
                <w:sz w:val="16"/>
                <w:szCs w:val="16"/>
              </w:rPr>
            </w:pPr>
            <w:r w:rsidRPr="000E6992">
              <w:rPr>
                <w:color w:val="000000"/>
                <w:sz w:val="16"/>
                <w:szCs w:val="16"/>
              </w:rPr>
              <w:t>135 196</w:t>
            </w:r>
          </w:p>
        </w:tc>
        <w:tc>
          <w:tcPr>
            <w:tcW w:w="1716" w:type="dxa"/>
            <w:tcBorders>
              <w:top w:val="nil"/>
              <w:left w:val="single" w:sz="8" w:space="0" w:color="auto"/>
              <w:bottom w:val="single" w:sz="4" w:space="0" w:color="auto"/>
              <w:right w:val="nil"/>
            </w:tcBorders>
            <w:shd w:val="clear" w:color="auto" w:fill="auto"/>
            <w:noWrap/>
            <w:vAlign w:val="center"/>
            <w:hideMark/>
          </w:tcPr>
          <w:p w14:paraId="2B1B592B" w14:textId="77777777" w:rsidR="000E6992" w:rsidRPr="000E6992" w:rsidRDefault="000E6992" w:rsidP="000E6992">
            <w:pPr>
              <w:jc w:val="center"/>
              <w:rPr>
                <w:color w:val="000000"/>
                <w:sz w:val="16"/>
                <w:szCs w:val="16"/>
              </w:rPr>
            </w:pPr>
            <w:r w:rsidRPr="000E6992">
              <w:rPr>
                <w:color w:val="000000"/>
                <w:sz w:val="16"/>
                <w:szCs w:val="16"/>
              </w:rPr>
              <w:t>14 091</w:t>
            </w:r>
          </w:p>
        </w:tc>
        <w:tc>
          <w:tcPr>
            <w:tcW w:w="1716" w:type="dxa"/>
            <w:tcBorders>
              <w:top w:val="nil"/>
              <w:left w:val="single" w:sz="8" w:space="0" w:color="auto"/>
              <w:bottom w:val="single" w:sz="4" w:space="0" w:color="auto"/>
              <w:right w:val="nil"/>
            </w:tcBorders>
            <w:shd w:val="clear" w:color="auto" w:fill="auto"/>
            <w:noWrap/>
            <w:vAlign w:val="center"/>
            <w:hideMark/>
          </w:tcPr>
          <w:p w14:paraId="5338A3C2" w14:textId="77777777" w:rsidR="000E6992" w:rsidRPr="000E6992" w:rsidRDefault="000E6992" w:rsidP="000E6992">
            <w:pPr>
              <w:jc w:val="center"/>
              <w:rPr>
                <w:color w:val="000000"/>
                <w:sz w:val="16"/>
                <w:szCs w:val="16"/>
              </w:rPr>
            </w:pPr>
            <w:r w:rsidRPr="000E6992">
              <w:rPr>
                <w:color w:val="000000"/>
                <w:sz w:val="16"/>
                <w:szCs w:val="16"/>
              </w:rPr>
              <w:t>4 841</w:t>
            </w:r>
          </w:p>
        </w:tc>
        <w:tc>
          <w:tcPr>
            <w:tcW w:w="1716" w:type="dxa"/>
            <w:tcBorders>
              <w:top w:val="nil"/>
              <w:left w:val="single" w:sz="8" w:space="0" w:color="auto"/>
              <w:bottom w:val="single" w:sz="4" w:space="0" w:color="auto"/>
              <w:right w:val="nil"/>
            </w:tcBorders>
            <w:shd w:val="clear" w:color="auto" w:fill="auto"/>
            <w:noWrap/>
            <w:vAlign w:val="center"/>
            <w:hideMark/>
          </w:tcPr>
          <w:p w14:paraId="3EEF1AD9" w14:textId="77777777" w:rsidR="000E6992" w:rsidRPr="000E6992" w:rsidRDefault="000E6992" w:rsidP="000E6992">
            <w:pPr>
              <w:jc w:val="center"/>
              <w:rPr>
                <w:color w:val="000000"/>
                <w:sz w:val="16"/>
                <w:szCs w:val="16"/>
              </w:rPr>
            </w:pPr>
            <w:r w:rsidRPr="000E6992">
              <w:rPr>
                <w:color w:val="000000"/>
                <w:sz w:val="16"/>
                <w:szCs w:val="16"/>
              </w:rPr>
              <w:t>4 841</w:t>
            </w:r>
          </w:p>
        </w:tc>
        <w:tc>
          <w:tcPr>
            <w:tcW w:w="1716" w:type="dxa"/>
            <w:tcBorders>
              <w:top w:val="nil"/>
              <w:left w:val="nil"/>
              <w:bottom w:val="single" w:sz="4" w:space="0" w:color="auto"/>
              <w:right w:val="single" w:sz="8" w:space="0" w:color="auto"/>
            </w:tcBorders>
            <w:shd w:val="clear" w:color="auto" w:fill="auto"/>
            <w:noWrap/>
            <w:vAlign w:val="center"/>
            <w:hideMark/>
          </w:tcPr>
          <w:p w14:paraId="75E5DAB5"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0E0456D4" w14:textId="77777777" w:rsidR="000E6992" w:rsidRPr="000E6992" w:rsidRDefault="000E6992" w:rsidP="000E6992">
            <w:pPr>
              <w:jc w:val="center"/>
              <w:rPr>
                <w:color w:val="000000"/>
                <w:sz w:val="16"/>
                <w:szCs w:val="16"/>
              </w:rPr>
            </w:pPr>
            <w:r w:rsidRPr="000E6992">
              <w:rPr>
                <w:color w:val="000000"/>
                <w:sz w:val="16"/>
                <w:szCs w:val="16"/>
              </w:rPr>
              <w:t> </w:t>
            </w:r>
          </w:p>
        </w:tc>
        <w:tc>
          <w:tcPr>
            <w:tcW w:w="1751" w:type="dxa"/>
            <w:tcBorders>
              <w:top w:val="nil"/>
              <w:left w:val="nil"/>
              <w:bottom w:val="single" w:sz="4" w:space="0" w:color="auto"/>
              <w:right w:val="single" w:sz="8" w:space="0" w:color="auto"/>
            </w:tcBorders>
            <w:shd w:val="clear" w:color="000000" w:fill="FDE9D9"/>
            <w:noWrap/>
            <w:vAlign w:val="center"/>
            <w:hideMark/>
          </w:tcPr>
          <w:p w14:paraId="5783CD45" w14:textId="77777777" w:rsidR="000E6992" w:rsidRPr="000E6992" w:rsidRDefault="000E6992" w:rsidP="000E6992">
            <w:pPr>
              <w:jc w:val="center"/>
              <w:rPr>
                <w:color w:val="000000"/>
                <w:sz w:val="16"/>
                <w:szCs w:val="16"/>
              </w:rPr>
            </w:pPr>
            <w:r w:rsidRPr="000E6992">
              <w:rPr>
                <w:color w:val="000000"/>
                <w:sz w:val="16"/>
                <w:szCs w:val="16"/>
              </w:rPr>
              <w:t>134 442</w:t>
            </w:r>
          </w:p>
        </w:tc>
        <w:tc>
          <w:tcPr>
            <w:tcW w:w="1665" w:type="dxa"/>
            <w:tcBorders>
              <w:top w:val="nil"/>
              <w:left w:val="nil"/>
              <w:bottom w:val="single" w:sz="4" w:space="0" w:color="auto"/>
              <w:right w:val="single" w:sz="8" w:space="0" w:color="auto"/>
            </w:tcBorders>
            <w:shd w:val="clear" w:color="000000" w:fill="FDE9D9"/>
            <w:noWrap/>
            <w:vAlign w:val="center"/>
            <w:hideMark/>
          </w:tcPr>
          <w:p w14:paraId="7666AA21" w14:textId="77777777" w:rsidR="000E6992" w:rsidRPr="000E6992" w:rsidRDefault="000E6992" w:rsidP="000E6992">
            <w:pPr>
              <w:jc w:val="center"/>
              <w:rPr>
                <w:color w:val="000000"/>
                <w:sz w:val="16"/>
                <w:szCs w:val="16"/>
              </w:rPr>
            </w:pPr>
            <w:r w:rsidRPr="000E6992">
              <w:rPr>
                <w:color w:val="000000"/>
                <w:sz w:val="16"/>
                <w:szCs w:val="16"/>
              </w:rPr>
              <w:t>15 561</w:t>
            </w:r>
          </w:p>
        </w:tc>
      </w:tr>
      <w:tr w:rsidR="000E6992" w:rsidRPr="000E6992" w14:paraId="25448418" w14:textId="77777777" w:rsidTr="00B252CF">
        <w:trPr>
          <w:trHeight w:val="330"/>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2ECB79C7" w14:textId="77777777" w:rsidR="000E6992" w:rsidRPr="000E6992" w:rsidRDefault="000E6992" w:rsidP="000E6992">
            <w:pPr>
              <w:rPr>
                <w:sz w:val="16"/>
                <w:szCs w:val="16"/>
              </w:rPr>
            </w:pPr>
            <w:r w:rsidRPr="000E6992">
              <w:rPr>
                <w:sz w:val="16"/>
                <w:szCs w:val="16"/>
              </w:rPr>
              <w:t xml:space="preserve"> - уголь бурый (3БОМ)</w:t>
            </w:r>
          </w:p>
        </w:tc>
        <w:tc>
          <w:tcPr>
            <w:tcW w:w="1116" w:type="dxa"/>
            <w:tcBorders>
              <w:top w:val="nil"/>
              <w:left w:val="nil"/>
              <w:bottom w:val="single" w:sz="4" w:space="0" w:color="auto"/>
              <w:right w:val="single" w:sz="8" w:space="0" w:color="auto"/>
            </w:tcBorders>
            <w:shd w:val="clear" w:color="auto" w:fill="auto"/>
            <w:vAlign w:val="center"/>
            <w:hideMark/>
          </w:tcPr>
          <w:p w14:paraId="4F0B9D9C"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0BAA4D1B" w14:textId="77777777" w:rsidR="000E6992" w:rsidRPr="000E6992" w:rsidRDefault="000E6992" w:rsidP="000E6992">
            <w:pPr>
              <w:jc w:val="center"/>
              <w:rPr>
                <w:color w:val="000000"/>
                <w:sz w:val="16"/>
                <w:szCs w:val="16"/>
              </w:rPr>
            </w:pPr>
            <w:r w:rsidRPr="000E6992">
              <w:rPr>
                <w:color w:val="000000"/>
                <w:sz w:val="16"/>
                <w:szCs w:val="16"/>
              </w:rPr>
              <w:t>1 352</w:t>
            </w:r>
          </w:p>
        </w:tc>
        <w:tc>
          <w:tcPr>
            <w:tcW w:w="1716" w:type="dxa"/>
            <w:tcBorders>
              <w:top w:val="nil"/>
              <w:left w:val="single" w:sz="8" w:space="0" w:color="auto"/>
              <w:bottom w:val="single" w:sz="4" w:space="0" w:color="auto"/>
              <w:right w:val="nil"/>
            </w:tcBorders>
            <w:shd w:val="clear" w:color="auto" w:fill="auto"/>
            <w:noWrap/>
            <w:vAlign w:val="center"/>
            <w:hideMark/>
          </w:tcPr>
          <w:p w14:paraId="1F5CB9B6"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434D37BC" w14:textId="77777777" w:rsidR="000E6992" w:rsidRPr="000E6992" w:rsidRDefault="000E6992" w:rsidP="000E6992">
            <w:pPr>
              <w:jc w:val="center"/>
              <w:rPr>
                <w:color w:val="000000"/>
                <w:sz w:val="16"/>
                <w:szCs w:val="16"/>
              </w:rPr>
            </w:pPr>
            <w:r w:rsidRPr="000E6992">
              <w:rPr>
                <w:color w:val="000000"/>
                <w:sz w:val="16"/>
                <w:szCs w:val="16"/>
              </w:rPr>
              <w:t>555</w:t>
            </w:r>
          </w:p>
        </w:tc>
        <w:tc>
          <w:tcPr>
            <w:tcW w:w="1716" w:type="dxa"/>
            <w:tcBorders>
              <w:top w:val="nil"/>
              <w:left w:val="single" w:sz="8" w:space="0" w:color="auto"/>
              <w:bottom w:val="single" w:sz="4" w:space="0" w:color="auto"/>
              <w:right w:val="nil"/>
            </w:tcBorders>
            <w:shd w:val="clear" w:color="auto" w:fill="auto"/>
            <w:noWrap/>
            <w:vAlign w:val="center"/>
            <w:hideMark/>
          </w:tcPr>
          <w:p w14:paraId="045FFF1E"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71CAD0E0"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0CBC1D4F"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27BD23F6"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1E195A0E" w14:textId="77777777" w:rsidR="000E6992" w:rsidRPr="000E6992" w:rsidRDefault="000E6992" w:rsidP="000E6992">
            <w:pPr>
              <w:jc w:val="center"/>
              <w:rPr>
                <w:color w:val="000000"/>
                <w:sz w:val="16"/>
                <w:szCs w:val="16"/>
              </w:rPr>
            </w:pPr>
            <w:r w:rsidRPr="000E6992">
              <w:rPr>
                <w:color w:val="000000"/>
                <w:sz w:val="16"/>
                <w:szCs w:val="16"/>
              </w:rPr>
              <w:t> </w:t>
            </w:r>
          </w:p>
        </w:tc>
        <w:tc>
          <w:tcPr>
            <w:tcW w:w="1751" w:type="dxa"/>
            <w:tcBorders>
              <w:top w:val="nil"/>
              <w:left w:val="nil"/>
              <w:bottom w:val="single" w:sz="4" w:space="0" w:color="auto"/>
              <w:right w:val="single" w:sz="8" w:space="0" w:color="auto"/>
            </w:tcBorders>
            <w:shd w:val="clear" w:color="000000" w:fill="FDE9D9"/>
            <w:noWrap/>
            <w:vAlign w:val="center"/>
            <w:hideMark/>
          </w:tcPr>
          <w:p w14:paraId="4DA07BB7" w14:textId="77777777" w:rsidR="000E6992" w:rsidRPr="000E6992" w:rsidRDefault="000E6992" w:rsidP="000E6992">
            <w:pPr>
              <w:jc w:val="center"/>
              <w:rPr>
                <w:color w:val="000000"/>
                <w:sz w:val="16"/>
                <w:szCs w:val="16"/>
              </w:rPr>
            </w:pPr>
            <w:r w:rsidRPr="000E6992">
              <w:rPr>
                <w:color w:val="000000"/>
                <w:sz w:val="16"/>
                <w:szCs w:val="16"/>
              </w:rPr>
              <w:t>3 299</w:t>
            </w:r>
          </w:p>
        </w:tc>
        <w:tc>
          <w:tcPr>
            <w:tcW w:w="1665" w:type="dxa"/>
            <w:tcBorders>
              <w:top w:val="nil"/>
              <w:left w:val="nil"/>
              <w:bottom w:val="single" w:sz="4" w:space="0" w:color="auto"/>
              <w:right w:val="single" w:sz="8" w:space="0" w:color="auto"/>
            </w:tcBorders>
            <w:shd w:val="clear" w:color="000000" w:fill="FDE9D9"/>
            <w:noWrap/>
            <w:vAlign w:val="center"/>
            <w:hideMark/>
          </w:tcPr>
          <w:p w14:paraId="20B6F0E7" w14:textId="77777777" w:rsidR="000E6992" w:rsidRPr="000E6992" w:rsidRDefault="000E6992" w:rsidP="000E6992">
            <w:pPr>
              <w:jc w:val="center"/>
              <w:rPr>
                <w:color w:val="000000"/>
                <w:sz w:val="16"/>
                <w:szCs w:val="16"/>
              </w:rPr>
            </w:pPr>
            <w:r w:rsidRPr="000E6992">
              <w:rPr>
                <w:color w:val="000000"/>
                <w:sz w:val="16"/>
                <w:szCs w:val="16"/>
              </w:rPr>
              <w:t> </w:t>
            </w:r>
          </w:p>
        </w:tc>
      </w:tr>
      <w:tr w:rsidR="000E6992" w:rsidRPr="000E6992" w14:paraId="427A1501" w14:textId="77777777" w:rsidTr="00B252CF">
        <w:trPr>
          <w:trHeight w:val="450"/>
          <w:jc w:val="center"/>
        </w:trPr>
        <w:tc>
          <w:tcPr>
            <w:tcW w:w="6656" w:type="dxa"/>
            <w:tcBorders>
              <w:top w:val="nil"/>
              <w:left w:val="single" w:sz="8" w:space="0" w:color="auto"/>
              <w:bottom w:val="single" w:sz="4" w:space="0" w:color="auto"/>
              <w:right w:val="single" w:sz="8" w:space="0" w:color="auto"/>
            </w:tcBorders>
            <w:shd w:val="clear" w:color="auto" w:fill="auto"/>
            <w:noWrap/>
            <w:vAlign w:val="center"/>
            <w:hideMark/>
          </w:tcPr>
          <w:p w14:paraId="508C4CB5" w14:textId="77777777" w:rsidR="000E6992" w:rsidRPr="000E6992" w:rsidRDefault="000E6992" w:rsidP="000E6992">
            <w:pPr>
              <w:rPr>
                <w:sz w:val="16"/>
                <w:szCs w:val="16"/>
              </w:rPr>
            </w:pPr>
            <w:r w:rsidRPr="000E6992">
              <w:rPr>
                <w:sz w:val="16"/>
                <w:szCs w:val="16"/>
              </w:rPr>
              <w:t>Отпуск на потребительский рынок</w:t>
            </w:r>
          </w:p>
        </w:tc>
        <w:tc>
          <w:tcPr>
            <w:tcW w:w="1116" w:type="dxa"/>
            <w:tcBorders>
              <w:top w:val="nil"/>
              <w:left w:val="nil"/>
              <w:bottom w:val="single" w:sz="4" w:space="0" w:color="auto"/>
              <w:right w:val="single" w:sz="8" w:space="0" w:color="auto"/>
            </w:tcBorders>
            <w:shd w:val="clear" w:color="auto" w:fill="auto"/>
            <w:vAlign w:val="center"/>
            <w:hideMark/>
          </w:tcPr>
          <w:p w14:paraId="31679A3D" w14:textId="77777777" w:rsidR="000E6992" w:rsidRPr="000E6992" w:rsidRDefault="000E6992" w:rsidP="000E6992">
            <w:pPr>
              <w:jc w:val="center"/>
              <w:rPr>
                <w:sz w:val="16"/>
                <w:szCs w:val="16"/>
              </w:rPr>
            </w:pPr>
            <w:r w:rsidRPr="000E6992">
              <w:rPr>
                <w:sz w:val="16"/>
                <w:szCs w:val="16"/>
              </w:rPr>
              <w:t>Гкал</w:t>
            </w:r>
          </w:p>
        </w:tc>
        <w:tc>
          <w:tcPr>
            <w:tcW w:w="1716" w:type="dxa"/>
            <w:tcBorders>
              <w:top w:val="nil"/>
              <w:left w:val="single" w:sz="8" w:space="0" w:color="auto"/>
              <w:bottom w:val="single" w:sz="4" w:space="0" w:color="auto"/>
              <w:right w:val="nil"/>
            </w:tcBorders>
            <w:shd w:val="clear" w:color="auto" w:fill="auto"/>
            <w:noWrap/>
            <w:vAlign w:val="center"/>
            <w:hideMark/>
          </w:tcPr>
          <w:p w14:paraId="6E94F1DF" w14:textId="77777777" w:rsidR="000E6992" w:rsidRPr="000E6992" w:rsidRDefault="000E6992" w:rsidP="000E6992">
            <w:pPr>
              <w:jc w:val="center"/>
              <w:rPr>
                <w:sz w:val="16"/>
                <w:szCs w:val="16"/>
              </w:rPr>
            </w:pPr>
            <w:r w:rsidRPr="000E6992">
              <w:rPr>
                <w:sz w:val="16"/>
                <w:szCs w:val="16"/>
              </w:rPr>
              <w:t>129 375</w:t>
            </w:r>
          </w:p>
        </w:tc>
        <w:tc>
          <w:tcPr>
            <w:tcW w:w="1716" w:type="dxa"/>
            <w:tcBorders>
              <w:top w:val="nil"/>
              <w:left w:val="single" w:sz="8" w:space="0" w:color="auto"/>
              <w:bottom w:val="single" w:sz="4" w:space="0" w:color="auto"/>
              <w:right w:val="nil"/>
            </w:tcBorders>
            <w:shd w:val="clear" w:color="auto" w:fill="auto"/>
            <w:noWrap/>
            <w:vAlign w:val="center"/>
            <w:hideMark/>
          </w:tcPr>
          <w:p w14:paraId="630FDE70" w14:textId="77777777" w:rsidR="000E6992" w:rsidRPr="000E6992" w:rsidRDefault="000E6992" w:rsidP="000E6992">
            <w:pPr>
              <w:jc w:val="center"/>
              <w:rPr>
                <w:sz w:val="16"/>
                <w:szCs w:val="16"/>
              </w:rPr>
            </w:pPr>
            <w:r w:rsidRPr="000E6992">
              <w:rPr>
                <w:sz w:val="16"/>
                <w:szCs w:val="16"/>
              </w:rPr>
              <w:t>120 694</w:t>
            </w:r>
          </w:p>
        </w:tc>
        <w:tc>
          <w:tcPr>
            <w:tcW w:w="1716" w:type="dxa"/>
            <w:tcBorders>
              <w:top w:val="nil"/>
              <w:left w:val="single" w:sz="8" w:space="0" w:color="auto"/>
              <w:bottom w:val="single" w:sz="4" w:space="0" w:color="auto"/>
              <w:right w:val="nil"/>
            </w:tcBorders>
            <w:shd w:val="clear" w:color="auto" w:fill="auto"/>
            <w:noWrap/>
            <w:vAlign w:val="center"/>
            <w:hideMark/>
          </w:tcPr>
          <w:p w14:paraId="72D55436" w14:textId="77777777" w:rsidR="000E6992" w:rsidRPr="000E6992" w:rsidRDefault="000E6992" w:rsidP="000E6992">
            <w:pPr>
              <w:jc w:val="center"/>
              <w:rPr>
                <w:sz w:val="16"/>
                <w:szCs w:val="16"/>
              </w:rPr>
            </w:pPr>
            <w:r w:rsidRPr="000E6992">
              <w:rPr>
                <w:sz w:val="16"/>
                <w:szCs w:val="16"/>
              </w:rPr>
              <w:t>120 694</w:t>
            </w:r>
          </w:p>
        </w:tc>
        <w:tc>
          <w:tcPr>
            <w:tcW w:w="1716" w:type="dxa"/>
            <w:tcBorders>
              <w:top w:val="nil"/>
              <w:left w:val="single" w:sz="8" w:space="0" w:color="auto"/>
              <w:bottom w:val="single" w:sz="4" w:space="0" w:color="auto"/>
              <w:right w:val="nil"/>
            </w:tcBorders>
            <w:shd w:val="clear" w:color="auto" w:fill="auto"/>
            <w:noWrap/>
            <w:vAlign w:val="center"/>
            <w:hideMark/>
          </w:tcPr>
          <w:p w14:paraId="7D0CA089" w14:textId="77777777" w:rsidR="000E6992" w:rsidRPr="000E6992" w:rsidRDefault="000E6992" w:rsidP="000E6992">
            <w:pPr>
              <w:jc w:val="center"/>
              <w:rPr>
                <w:sz w:val="16"/>
                <w:szCs w:val="16"/>
              </w:rPr>
            </w:pPr>
            <w:r w:rsidRPr="000E6992">
              <w:rPr>
                <w:sz w:val="16"/>
                <w:szCs w:val="16"/>
              </w:rPr>
              <w:t>12 558</w:t>
            </w:r>
          </w:p>
        </w:tc>
        <w:tc>
          <w:tcPr>
            <w:tcW w:w="1716" w:type="dxa"/>
            <w:tcBorders>
              <w:top w:val="nil"/>
              <w:left w:val="single" w:sz="8" w:space="0" w:color="auto"/>
              <w:bottom w:val="single" w:sz="4" w:space="0" w:color="auto"/>
              <w:right w:val="nil"/>
            </w:tcBorders>
            <w:shd w:val="clear" w:color="auto" w:fill="auto"/>
            <w:noWrap/>
            <w:vAlign w:val="center"/>
            <w:hideMark/>
          </w:tcPr>
          <w:p w14:paraId="6877B0F6" w14:textId="77777777" w:rsidR="000E6992" w:rsidRPr="000E6992" w:rsidRDefault="000E6992" w:rsidP="000E6992">
            <w:pPr>
              <w:jc w:val="center"/>
              <w:rPr>
                <w:sz w:val="16"/>
                <w:szCs w:val="16"/>
              </w:rPr>
            </w:pPr>
            <w:r w:rsidRPr="000E6992">
              <w:rPr>
                <w:sz w:val="16"/>
                <w:szCs w:val="16"/>
              </w:rPr>
              <w:t>2 462</w:t>
            </w:r>
          </w:p>
        </w:tc>
        <w:tc>
          <w:tcPr>
            <w:tcW w:w="1716" w:type="dxa"/>
            <w:tcBorders>
              <w:top w:val="nil"/>
              <w:left w:val="single" w:sz="8" w:space="0" w:color="auto"/>
              <w:bottom w:val="single" w:sz="4" w:space="0" w:color="auto"/>
              <w:right w:val="nil"/>
            </w:tcBorders>
            <w:shd w:val="clear" w:color="auto" w:fill="auto"/>
            <w:noWrap/>
            <w:vAlign w:val="center"/>
            <w:hideMark/>
          </w:tcPr>
          <w:p w14:paraId="52CCBDAF" w14:textId="77777777" w:rsidR="000E6992" w:rsidRPr="000E6992" w:rsidRDefault="000E6992" w:rsidP="000E6992">
            <w:pPr>
              <w:jc w:val="center"/>
              <w:rPr>
                <w:sz w:val="16"/>
                <w:szCs w:val="16"/>
              </w:rPr>
            </w:pPr>
            <w:r w:rsidRPr="000E6992">
              <w:rPr>
                <w:sz w:val="16"/>
                <w:szCs w:val="16"/>
              </w:rPr>
              <w:t>2 462</w:t>
            </w:r>
          </w:p>
        </w:tc>
        <w:tc>
          <w:tcPr>
            <w:tcW w:w="1716" w:type="dxa"/>
            <w:tcBorders>
              <w:top w:val="nil"/>
              <w:left w:val="nil"/>
              <w:bottom w:val="single" w:sz="4" w:space="0" w:color="auto"/>
              <w:right w:val="single" w:sz="8" w:space="0" w:color="auto"/>
            </w:tcBorders>
            <w:shd w:val="clear" w:color="auto" w:fill="auto"/>
            <w:noWrap/>
            <w:vAlign w:val="center"/>
            <w:hideMark/>
          </w:tcPr>
          <w:p w14:paraId="1395C722" w14:textId="77777777" w:rsidR="000E6992" w:rsidRPr="000E6992" w:rsidRDefault="000E6992" w:rsidP="000E6992">
            <w:pPr>
              <w:jc w:val="center"/>
              <w:rPr>
                <w:sz w:val="16"/>
                <w:szCs w:val="16"/>
              </w:rPr>
            </w:pPr>
            <w:r w:rsidRPr="000E6992">
              <w:rPr>
                <w:sz w:val="16"/>
                <w:szCs w:val="16"/>
              </w:rPr>
              <w:t>122 684</w:t>
            </w:r>
          </w:p>
        </w:tc>
        <w:tc>
          <w:tcPr>
            <w:tcW w:w="1716" w:type="dxa"/>
            <w:tcBorders>
              <w:top w:val="nil"/>
              <w:left w:val="nil"/>
              <w:bottom w:val="single" w:sz="4" w:space="0" w:color="auto"/>
              <w:right w:val="single" w:sz="8" w:space="0" w:color="auto"/>
            </w:tcBorders>
            <w:shd w:val="clear" w:color="auto" w:fill="auto"/>
            <w:noWrap/>
            <w:vAlign w:val="center"/>
            <w:hideMark/>
          </w:tcPr>
          <w:p w14:paraId="74050DAF" w14:textId="77777777" w:rsidR="000E6992" w:rsidRPr="000E6992" w:rsidRDefault="000E6992" w:rsidP="000E6992">
            <w:pPr>
              <w:jc w:val="center"/>
              <w:rPr>
                <w:sz w:val="16"/>
                <w:szCs w:val="16"/>
              </w:rPr>
            </w:pPr>
            <w:r w:rsidRPr="000E6992">
              <w:rPr>
                <w:sz w:val="16"/>
                <w:szCs w:val="16"/>
              </w:rPr>
              <w:t>11 273</w:t>
            </w:r>
          </w:p>
        </w:tc>
        <w:tc>
          <w:tcPr>
            <w:tcW w:w="1751" w:type="dxa"/>
            <w:tcBorders>
              <w:top w:val="nil"/>
              <w:left w:val="nil"/>
              <w:bottom w:val="single" w:sz="4" w:space="0" w:color="auto"/>
              <w:right w:val="single" w:sz="8" w:space="0" w:color="auto"/>
            </w:tcBorders>
            <w:shd w:val="clear" w:color="000000" w:fill="FDE9D9"/>
            <w:noWrap/>
            <w:vAlign w:val="center"/>
            <w:hideMark/>
          </w:tcPr>
          <w:p w14:paraId="00EAE478" w14:textId="77777777" w:rsidR="000E6992" w:rsidRPr="000E6992" w:rsidRDefault="000E6992" w:rsidP="000E6992">
            <w:pPr>
              <w:jc w:val="center"/>
              <w:rPr>
                <w:sz w:val="16"/>
                <w:szCs w:val="16"/>
              </w:rPr>
            </w:pPr>
            <w:r w:rsidRPr="000E6992">
              <w:rPr>
                <w:sz w:val="16"/>
                <w:szCs w:val="16"/>
              </w:rPr>
              <w:t>122 684</w:t>
            </w:r>
          </w:p>
        </w:tc>
        <w:tc>
          <w:tcPr>
            <w:tcW w:w="1665" w:type="dxa"/>
            <w:tcBorders>
              <w:top w:val="nil"/>
              <w:left w:val="nil"/>
              <w:bottom w:val="single" w:sz="4" w:space="0" w:color="auto"/>
              <w:right w:val="single" w:sz="8" w:space="0" w:color="auto"/>
            </w:tcBorders>
            <w:shd w:val="clear" w:color="000000" w:fill="FDE9D9"/>
            <w:noWrap/>
            <w:vAlign w:val="center"/>
            <w:hideMark/>
          </w:tcPr>
          <w:p w14:paraId="4E4B86AA" w14:textId="77777777" w:rsidR="000E6992" w:rsidRPr="000E6992" w:rsidRDefault="000E6992" w:rsidP="000E6992">
            <w:pPr>
              <w:jc w:val="center"/>
              <w:rPr>
                <w:sz w:val="16"/>
                <w:szCs w:val="16"/>
              </w:rPr>
            </w:pPr>
            <w:r w:rsidRPr="000E6992">
              <w:rPr>
                <w:sz w:val="16"/>
                <w:szCs w:val="16"/>
              </w:rPr>
              <w:t>14 028</w:t>
            </w:r>
          </w:p>
        </w:tc>
      </w:tr>
      <w:tr w:rsidR="000E6992" w:rsidRPr="000E6992" w14:paraId="2064DEDD" w14:textId="77777777" w:rsidTr="00B252CF">
        <w:trPr>
          <w:trHeight w:val="315"/>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6084A639" w14:textId="77777777" w:rsidR="000E6992" w:rsidRPr="000E6992" w:rsidRDefault="000E6992" w:rsidP="000E6992">
            <w:pPr>
              <w:rPr>
                <w:i/>
                <w:iCs/>
                <w:color w:val="FF0000"/>
                <w:sz w:val="16"/>
                <w:szCs w:val="16"/>
              </w:rPr>
            </w:pPr>
            <w:r w:rsidRPr="000E6992">
              <w:rPr>
                <w:i/>
                <w:iCs/>
                <w:color w:val="FF0000"/>
                <w:sz w:val="16"/>
                <w:szCs w:val="16"/>
              </w:rPr>
              <w:t>в горячей воде</w:t>
            </w:r>
          </w:p>
        </w:tc>
        <w:tc>
          <w:tcPr>
            <w:tcW w:w="1116" w:type="dxa"/>
            <w:tcBorders>
              <w:top w:val="nil"/>
              <w:left w:val="nil"/>
              <w:bottom w:val="single" w:sz="4" w:space="0" w:color="auto"/>
              <w:right w:val="single" w:sz="8" w:space="0" w:color="auto"/>
            </w:tcBorders>
            <w:shd w:val="clear" w:color="auto" w:fill="auto"/>
            <w:vAlign w:val="center"/>
            <w:hideMark/>
          </w:tcPr>
          <w:p w14:paraId="5BE9B0E5" w14:textId="77777777" w:rsidR="000E6992" w:rsidRPr="000E6992" w:rsidRDefault="000E6992" w:rsidP="000E6992">
            <w:pPr>
              <w:jc w:val="center"/>
              <w:rPr>
                <w:color w:val="FF0000"/>
                <w:sz w:val="16"/>
                <w:szCs w:val="16"/>
              </w:rPr>
            </w:pPr>
            <w:r w:rsidRPr="000E6992">
              <w:rPr>
                <w:color w:val="FF0000"/>
                <w:sz w:val="16"/>
                <w:szCs w:val="16"/>
              </w:rPr>
              <w:t>Гкал</w:t>
            </w:r>
          </w:p>
        </w:tc>
        <w:tc>
          <w:tcPr>
            <w:tcW w:w="1716" w:type="dxa"/>
            <w:tcBorders>
              <w:top w:val="nil"/>
              <w:left w:val="single" w:sz="8" w:space="0" w:color="auto"/>
              <w:bottom w:val="single" w:sz="4" w:space="0" w:color="auto"/>
              <w:right w:val="nil"/>
            </w:tcBorders>
            <w:shd w:val="clear" w:color="auto" w:fill="auto"/>
            <w:noWrap/>
            <w:vAlign w:val="center"/>
            <w:hideMark/>
          </w:tcPr>
          <w:p w14:paraId="2F343961" w14:textId="77777777" w:rsidR="000E6992" w:rsidRPr="000E6992" w:rsidRDefault="000E6992" w:rsidP="000E6992">
            <w:pPr>
              <w:jc w:val="center"/>
              <w:rPr>
                <w:i/>
                <w:iCs/>
                <w:color w:val="FF0000"/>
                <w:sz w:val="16"/>
                <w:szCs w:val="16"/>
              </w:rPr>
            </w:pPr>
            <w:r w:rsidRPr="000E6992">
              <w:rPr>
                <w:i/>
                <w:iCs/>
                <w:color w:val="FF0000"/>
                <w:sz w:val="16"/>
                <w:szCs w:val="16"/>
              </w:rPr>
              <w:t>119 184</w:t>
            </w:r>
          </w:p>
        </w:tc>
        <w:tc>
          <w:tcPr>
            <w:tcW w:w="1716" w:type="dxa"/>
            <w:tcBorders>
              <w:top w:val="nil"/>
              <w:left w:val="single" w:sz="8" w:space="0" w:color="auto"/>
              <w:bottom w:val="single" w:sz="4" w:space="0" w:color="auto"/>
              <w:right w:val="nil"/>
            </w:tcBorders>
            <w:shd w:val="clear" w:color="auto" w:fill="auto"/>
            <w:noWrap/>
            <w:vAlign w:val="center"/>
            <w:hideMark/>
          </w:tcPr>
          <w:p w14:paraId="0189FF35" w14:textId="77777777" w:rsidR="000E6992" w:rsidRPr="000E6992" w:rsidRDefault="000E6992" w:rsidP="000E6992">
            <w:pPr>
              <w:jc w:val="center"/>
              <w:rPr>
                <w:i/>
                <w:iCs/>
                <w:color w:val="FF0000"/>
                <w:sz w:val="16"/>
                <w:szCs w:val="16"/>
              </w:rPr>
            </w:pPr>
            <w:r w:rsidRPr="000E6992">
              <w:rPr>
                <w:i/>
                <w:iCs/>
                <w:color w:val="FF0000"/>
                <w:sz w:val="16"/>
                <w:szCs w:val="16"/>
              </w:rPr>
              <w:t>113 256</w:t>
            </w:r>
          </w:p>
        </w:tc>
        <w:tc>
          <w:tcPr>
            <w:tcW w:w="1716" w:type="dxa"/>
            <w:tcBorders>
              <w:top w:val="nil"/>
              <w:left w:val="single" w:sz="8" w:space="0" w:color="auto"/>
              <w:bottom w:val="single" w:sz="4" w:space="0" w:color="auto"/>
              <w:right w:val="nil"/>
            </w:tcBorders>
            <w:shd w:val="clear" w:color="auto" w:fill="auto"/>
            <w:noWrap/>
            <w:vAlign w:val="center"/>
            <w:hideMark/>
          </w:tcPr>
          <w:p w14:paraId="261033E0" w14:textId="77777777" w:rsidR="000E6992" w:rsidRPr="000E6992" w:rsidRDefault="000E6992" w:rsidP="000E6992">
            <w:pPr>
              <w:jc w:val="center"/>
              <w:rPr>
                <w:i/>
                <w:iCs/>
                <w:color w:val="FF0000"/>
                <w:sz w:val="16"/>
                <w:szCs w:val="16"/>
              </w:rPr>
            </w:pPr>
            <w:r w:rsidRPr="000E6992">
              <w:rPr>
                <w:i/>
                <w:iCs/>
                <w:color w:val="FF0000"/>
                <w:sz w:val="16"/>
                <w:szCs w:val="16"/>
              </w:rPr>
              <w:t>113 256</w:t>
            </w:r>
          </w:p>
        </w:tc>
        <w:tc>
          <w:tcPr>
            <w:tcW w:w="1716" w:type="dxa"/>
            <w:tcBorders>
              <w:top w:val="nil"/>
              <w:left w:val="single" w:sz="8" w:space="0" w:color="auto"/>
              <w:bottom w:val="single" w:sz="4" w:space="0" w:color="auto"/>
              <w:right w:val="nil"/>
            </w:tcBorders>
            <w:shd w:val="clear" w:color="auto" w:fill="auto"/>
            <w:noWrap/>
            <w:vAlign w:val="center"/>
            <w:hideMark/>
          </w:tcPr>
          <w:p w14:paraId="56A2E4E0" w14:textId="77777777" w:rsidR="000E6992" w:rsidRPr="000E6992" w:rsidRDefault="000E6992" w:rsidP="000E6992">
            <w:pPr>
              <w:jc w:val="center"/>
              <w:rPr>
                <w:i/>
                <w:iCs/>
                <w:color w:val="FF0000"/>
                <w:sz w:val="16"/>
                <w:szCs w:val="16"/>
              </w:rPr>
            </w:pPr>
            <w:r w:rsidRPr="000E6992">
              <w:rPr>
                <w:i/>
                <w:iCs/>
                <w:color w:val="FF0000"/>
                <w:sz w:val="16"/>
                <w:szCs w:val="16"/>
              </w:rPr>
              <w:t>12 558</w:t>
            </w:r>
          </w:p>
        </w:tc>
        <w:tc>
          <w:tcPr>
            <w:tcW w:w="1716" w:type="dxa"/>
            <w:tcBorders>
              <w:top w:val="nil"/>
              <w:left w:val="single" w:sz="8" w:space="0" w:color="auto"/>
              <w:bottom w:val="single" w:sz="4" w:space="0" w:color="auto"/>
              <w:right w:val="nil"/>
            </w:tcBorders>
            <w:shd w:val="clear" w:color="auto" w:fill="auto"/>
            <w:noWrap/>
            <w:vAlign w:val="center"/>
            <w:hideMark/>
          </w:tcPr>
          <w:p w14:paraId="42335C2D" w14:textId="77777777" w:rsidR="000E6992" w:rsidRPr="000E6992" w:rsidRDefault="000E6992" w:rsidP="000E6992">
            <w:pPr>
              <w:jc w:val="center"/>
              <w:rPr>
                <w:i/>
                <w:iCs/>
                <w:color w:val="FF0000"/>
                <w:sz w:val="16"/>
                <w:szCs w:val="16"/>
              </w:rPr>
            </w:pPr>
            <w:r w:rsidRPr="000E6992">
              <w:rPr>
                <w:i/>
                <w:iCs/>
                <w:color w:val="FF0000"/>
                <w:sz w:val="16"/>
                <w:szCs w:val="16"/>
              </w:rPr>
              <w:t>2 462</w:t>
            </w:r>
          </w:p>
        </w:tc>
        <w:tc>
          <w:tcPr>
            <w:tcW w:w="1716" w:type="dxa"/>
            <w:tcBorders>
              <w:top w:val="nil"/>
              <w:left w:val="single" w:sz="8" w:space="0" w:color="auto"/>
              <w:bottom w:val="single" w:sz="4" w:space="0" w:color="auto"/>
              <w:right w:val="nil"/>
            </w:tcBorders>
            <w:shd w:val="clear" w:color="auto" w:fill="auto"/>
            <w:noWrap/>
            <w:vAlign w:val="center"/>
            <w:hideMark/>
          </w:tcPr>
          <w:p w14:paraId="4763F0A1" w14:textId="77777777" w:rsidR="000E6992" w:rsidRPr="000E6992" w:rsidRDefault="000E6992" w:rsidP="000E6992">
            <w:pPr>
              <w:jc w:val="center"/>
              <w:rPr>
                <w:i/>
                <w:iCs/>
                <w:color w:val="FF0000"/>
                <w:sz w:val="16"/>
                <w:szCs w:val="16"/>
              </w:rPr>
            </w:pPr>
            <w:r w:rsidRPr="000E6992">
              <w:rPr>
                <w:i/>
                <w:iCs/>
                <w:color w:val="FF0000"/>
                <w:sz w:val="16"/>
                <w:szCs w:val="16"/>
              </w:rPr>
              <w:t>2 462</w:t>
            </w:r>
          </w:p>
        </w:tc>
        <w:tc>
          <w:tcPr>
            <w:tcW w:w="1716" w:type="dxa"/>
            <w:tcBorders>
              <w:top w:val="nil"/>
              <w:left w:val="nil"/>
              <w:bottom w:val="single" w:sz="4" w:space="0" w:color="auto"/>
              <w:right w:val="single" w:sz="8" w:space="0" w:color="auto"/>
            </w:tcBorders>
            <w:shd w:val="clear" w:color="auto" w:fill="auto"/>
            <w:noWrap/>
            <w:vAlign w:val="center"/>
            <w:hideMark/>
          </w:tcPr>
          <w:p w14:paraId="601338DD" w14:textId="77777777" w:rsidR="000E6992" w:rsidRPr="000E6992" w:rsidRDefault="000E6992" w:rsidP="000E6992">
            <w:pPr>
              <w:jc w:val="center"/>
              <w:rPr>
                <w:i/>
                <w:iCs/>
                <w:color w:val="FF0000"/>
                <w:sz w:val="16"/>
                <w:szCs w:val="16"/>
              </w:rPr>
            </w:pPr>
            <w:r w:rsidRPr="000E6992">
              <w:rPr>
                <w:i/>
                <w:iCs/>
                <w:color w:val="FF0000"/>
                <w:sz w:val="16"/>
                <w:szCs w:val="16"/>
              </w:rPr>
              <w:t>114 657</w:t>
            </w:r>
          </w:p>
        </w:tc>
        <w:tc>
          <w:tcPr>
            <w:tcW w:w="1716" w:type="dxa"/>
            <w:tcBorders>
              <w:top w:val="nil"/>
              <w:left w:val="nil"/>
              <w:bottom w:val="single" w:sz="4" w:space="0" w:color="auto"/>
              <w:right w:val="single" w:sz="8" w:space="0" w:color="auto"/>
            </w:tcBorders>
            <w:shd w:val="clear" w:color="auto" w:fill="auto"/>
            <w:noWrap/>
            <w:vAlign w:val="center"/>
            <w:hideMark/>
          </w:tcPr>
          <w:p w14:paraId="5C795119" w14:textId="77777777" w:rsidR="000E6992" w:rsidRPr="000E6992" w:rsidRDefault="000E6992" w:rsidP="000E6992">
            <w:pPr>
              <w:jc w:val="center"/>
              <w:rPr>
                <w:i/>
                <w:iCs/>
                <w:color w:val="FF0000"/>
                <w:sz w:val="16"/>
                <w:szCs w:val="16"/>
              </w:rPr>
            </w:pPr>
            <w:r w:rsidRPr="000E6992">
              <w:rPr>
                <w:i/>
                <w:iCs/>
                <w:color w:val="FF0000"/>
                <w:sz w:val="16"/>
                <w:szCs w:val="16"/>
              </w:rPr>
              <w:t>11 273</w:t>
            </w:r>
          </w:p>
        </w:tc>
        <w:tc>
          <w:tcPr>
            <w:tcW w:w="1751" w:type="dxa"/>
            <w:tcBorders>
              <w:top w:val="nil"/>
              <w:left w:val="nil"/>
              <w:bottom w:val="single" w:sz="4" w:space="0" w:color="auto"/>
              <w:right w:val="single" w:sz="8" w:space="0" w:color="auto"/>
            </w:tcBorders>
            <w:shd w:val="clear" w:color="000000" w:fill="FDE9D9"/>
            <w:noWrap/>
            <w:vAlign w:val="center"/>
            <w:hideMark/>
          </w:tcPr>
          <w:p w14:paraId="35290B9E" w14:textId="77777777" w:rsidR="000E6992" w:rsidRPr="000E6992" w:rsidRDefault="000E6992" w:rsidP="000E6992">
            <w:pPr>
              <w:jc w:val="center"/>
              <w:rPr>
                <w:i/>
                <w:iCs/>
                <w:color w:val="FF0000"/>
                <w:sz w:val="16"/>
                <w:szCs w:val="16"/>
              </w:rPr>
            </w:pPr>
            <w:r w:rsidRPr="000E6992">
              <w:rPr>
                <w:i/>
                <w:iCs/>
                <w:color w:val="FF0000"/>
                <w:sz w:val="16"/>
                <w:szCs w:val="16"/>
              </w:rPr>
              <w:t>115 247</w:t>
            </w:r>
          </w:p>
        </w:tc>
        <w:tc>
          <w:tcPr>
            <w:tcW w:w="1665" w:type="dxa"/>
            <w:tcBorders>
              <w:top w:val="nil"/>
              <w:left w:val="nil"/>
              <w:bottom w:val="single" w:sz="4" w:space="0" w:color="auto"/>
              <w:right w:val="single" w:sz="8" w:space="0" w:color="auto"/>
            </w:tcBorders>
            <w:shd w:val="clear" w:color="000000" w:fill="FDE9D9"/>
            <w:noWrap/>
            <w:vAlign w:val="center"/>
            <w:hideMark/>
          </w:tcPr>
          <w:p w14:paraId="02AF7695" w14:textId="77777777" w:rsidR="000E6992" w:rsidRPr="000E6992" w:rsidRDefault="000E6992" w:rsidP="000E6992">
            <w:pPr>
              <w:jc w:val="center"/>
              <w:rPr>
                <w:i/>
                <w:iCs/>
                <w:color w:val="FF0000"/>
                <w:sz w:val="16"/>
                <w:szCs w:val="16"/>
              </w:rPr>
            </w:pPr>
            <w:r w:rsidRPr="000E6992">
              <w:rPr>
                <w:i/>
                <w:iCs/>
                <w:color w:val="FF0000"/>
                <w:sz w:val="16"/>
                <w:szCs w:val="16"/>
              </w:rPr>
              <w:t>14 028</w:t>
            </w:r>
          </w:p>
        </w:tc>
      </w:tr>
      <w:tr w:rsidR="000E6992" w:rsidRPr="000E6992" w14:paraId="51FAFD0A" w14:textId="77777777" w:rsidTr="00B252CF">
        <w:trPr>
          <w:trHeight w:val="360"/>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58C6889F" w14:textId="77777777" w:rsidR="000E6992" w:rsidRPr="000E6992" w:rsidRDefault="000E6992" w:rsidP="000E6992">
            <w:pPr>
              <w:rPr>
                <w:sz w:val="16"/>
                <w:szCs w:val="16"/>
              </w:rPr>
            </w:pPr>
            <w:r w:rsidRPr="000E6992">
              <w:rPr>
                <w:sz w:val="16"/>
                <w:szCs w:val="16"/>
              </w:rPr>
              <w:t>Отпуск жилищным</w:t>
            </w:r>
          </w:p>
        </w:tc>
        <w:tc>
          <w:tcPr>
            <w:tcW w:w="1116" w:type="dxa"/>
            <w:tcBorders>
              <w:top w:val="nil"/>
              <w:left w:val="nil"/>
              <w:bottom w:val="single" w:sz="4" w:space="0" w:color="auto"/>
              <w:right w:val="single" w:sz="8" w:space="0" w:color="auto"/>
            </w:tcBorders>
            <w:shd w:val="clear" w:color="auto" w:fill="auto"/>
            <w:vAlign w:val="center"/>
            <w:hideMark/>
          </w:tcPr>
          <w:p w14:paraId="53741F6A" w14:textId="77777777" w:rsidR="000E6992" w:rsidRPr="000E6992" w:rsidRDefault="000E6992" w:rsidP="000E6992">
            <w:pPr>
              <w:jc w:val="center"/>
              <w:rPr>
                <w:sz w:val="16"/>
                <w:szCs w:val="16"/>
              </w:rPr>
            </w:pPr>
            <w:r w:rsidRPr="000E6992">
              <w:rPr>
                <w:sz w:val="16"/>
                <w:szCs w:val="16"/>
              </w:rPr>
              <w:t>Гкал</w:t>
            </w:r>
          </w:p>
        </w:tc>
        <w:tc>
          <w:tcPr>
            <w:tcW w:w="1716" w:type="dxa"/>
            <w:tcBorders>
              <w:top w:val="nil"/>
              <w:left w:val="single" w:sz="8" w:space="0" w:color="auto"/>
              <w:bottom w:val="single" w:sz="4" w:space="0" w:color="auto"/>
              <w:right w:val="nil"/>
            </w:tcBorders>
            <w:shd w:val="clear" w:color="auto" w:fill="auto"/>
            <w:noWrap/>
            <w:vAlign w:val="center"/>
            <w:hideMark/>
          </w:tcPr>
          <w:p w14:paraId="28E615AD" w14:textId="77777777" w:rsidR="000E6992" w:rsidRPr="000E6992" w:rsidRDefault="000E6992" w:rsidP="000E6992">
            <w:pPr>
              <w:jc w:val="center"/>
              <w:rPr>
                <w:sz w:val="16"/>
                <w:szCs w:val="16"/>
              </w:rPr>
            </w:pPr>
            <w:r w:rsidRPr="000E6992">
              <w:rPr>
                <w:sz w:val="16"/>
                <w:szCs w:val="16"/>
              </w:rPr>
              <w:t>75 170</w:t>
            </w:r>
          </w:p>
        </w:tc>
        <w:tc>
          <w:tcPr>
            <w:tcW w:w="1716" w:type="dxa"/>
            <w:tcBorders>
              <w:top w:val="nil"/>
              <w:left w:val="single" w:sz="8" w:space="0" w:color="auto"/>
              <w:bottom w:val="single" w:sz="4" w:space="0" w:color="auto"/>
              <w:right w:val="nil"/>
            </w:tcBorders>
            <w:shd w:val="clear" w:color="auto" w:fill="auto"/>
            <w:noWrap/>
            <w:vAlign w:val="center"/>
            <w:hideMark/>
          </w:tcPr>
          <w:p w14:paraId="1DDA6478" w14:textId="77777777" w:rsidR="000E6992" w:rsidRPr="000E6992" w:rsidRDefault="000E6992" w:rsidP="000E6992">
            <w:pPr>
              <w:jc w:val="center"/>
              <w:rPr>
                <w:sz w:val="16"/>
                <w:szCs w:val="16"/>
              </w:rPr>
            </w:pPr>
            <w:r w:rsidRPr="000E6992">
              <w:rPr>
                <w:sz w:val="16"/>
                <w:szCs w:val="16"/>
              </w:rPr>
              <w:t>73 479</w:t>
            </w:r>
          </w:p>
        </w:tc>
        <w:tc>
          <w:tcPr>
            <w:tcW w:w="1716" w:type="dxa"/>
            <w:tcBorders>
              <w:top w:val="nil"/>
              <w:left w:val="single" w:sz="8" w:space="0" w:color="auto"/>
              <w:bottom w:val="single" w:sz="4" w:space="0" w:color="auto"/>
              <w:right w:val="nil"/>
            </w:tcBorders>
            <w:shd w:val="clear" w:color="auto" w:fill="auto"/>
            <w:noWrap/>
            <w:vAlign w:val="center"/>
            <w:hideMark/>
          </w:tcPr>
          <w:p w14:paraId="5E4D022B" w14:textId="77777777" w:rsidR="000E6992" w:rsidRPr="000E6992" w:rsidRDefault="000E6992" w:rsidP="000E6992">
            <w:pPr>
              <w:jc w:val="center"/>
              <w:rPr>
                <w:sz w:val="16"/>
                <w:szCs w:val="16"/>
              </w:rPr>
            </w:pPr>
            <w:r w:rsidRPr="000E6992">
              <w:rPr>
                <w:sz w:val="16"/>
                <w:szCs w:val="16"/>
              </w:rPr>
              <w:t>73 479</w:t>
            </w:r>
          </w:p>
        </w:tc>
        <w:tc>
          <w:tcPr>
            <w:tcW w:w="1716" w:type="dxa"/>
            <w:tcBorders>
              <w:top w:val="nil"/>
              <w:left w:val="single" w:sz="8" w:space="0" w:color="auto"/>
              <w:bottom w:val="single" w:sz="4" w:space="0" w:color="auto"/>
              <w:right w:val="nil"/>
            </w:tcBorders>
            <w:shd w:val="clear" w:color="auto" w:fill="auto"/>
            <w:noWrap/>
            <w:vAlign w:val="center"/>
            <w:hideMark/>
          </w:tcPr>
          <w:p w14:paraId="4B591CC3" w14:textId="77777777" w:rsidR="000E6992" w:rsidRPr="000E6992" w:rsidRDefault="000E6992" w:rsidP="000E6992">
            <w:pPr>
              <w:jc w:val="center"/>
              <w:rPr>
                <w:sz w:val="16"/>
                <w:szCs w:val="16"/>
              </w:rPr>
            </w:pPr>
            <w:r w:rsidRPr="000E6992">
              <w:rPr>
                <w:sz w:val="16"/>
                <w:szCs w:val="16"/>
              </w:rPr>
              <w:t>10 046</w:t>
            </w:r>
          </w:p>
        </w:tc>
        <w:tc>
          <w:tcPr>
            <w:tcW w:w="1716" w:type="dxa"/>
            <w:tcBorders>
              <w:top w:val="nil"/>
              <w:left w:val="single" w:sz="8" w:space="0" w:color="auto"/>
              <w:bottom w:val="single" w:sz="4" w:space="0" w:color="auto"/>
              <w:right w:val="nil"/>
            </w:tcBorders>
            <w:shd w:val="clear" w:color="auto" w:fill="auto"/>
            <w:noWrap/>
            <w:vAlign w:val="center"/>
            <w:hideMark/>
          </w:tcPr>
          <w:p w14:paraId="34B14952" w14:textId="77777777" w:rsidR="000E6992" w:rsidRPr="000E6992" w:rsidRDefault="000E6992" w:rsidP="000E6992">
            <w:pPr>
              <w:jc w:val="center"/>
              <w:rPr>
                <w:sz w:val="16"/>
                <w:szCs w:val="16"/>
              </w:rPr>
            </w:pPr>
            <w:r w:rsidRPr="000E6992">
              <w:rPr>
                <w:sz w:val="16"/>
                <w:szCs w:val="16"/>
              </w:rPr>
              <w:t>1 830</w:t>
            </w:r>
          </w:p>
        </w:tc>
        <w:tc>
          <w:tcPr>
            <w:tcW w:w="1716" w:type="dxa"/>
            <w:tcBorders>
              <w:top w:val="nil"/>
              <w:left w:val="single" w:sz="8" w:space="0" w:color="auto"/>
              <w:bottom w:val="single" w:sz="4" w:space="0" w:color="auto"/>
              <w:right w:val="nil"/>
            </w:tcBorders>
            <w:shd w:val="clear" w:color="auto" w:fill="auto"/>
            <w:noWrap/>
            <w:vAlign w:val="center"/>
            <w:hideMark/>
          </w:tcPr>
          <w:p w14:paraId="10569886" w14:textId="77777777" w:rsidR="000E6992" w:rsidRPr="000E6992" w:rsidRDefault="000E6992" w:rsidP="000E6992">
            <w:pPr>
              <w:jc w:val="center"/>
              <w:rPr>
                <w:sz w:val="16"/>
                <w:szCs w:val="16"/>
              </w:rPr>
            </w:pPr>
            <w:r w:rsidRPr="000E6992">
              <w:rPr>
                <w:sz w:val="16"/>
                <w:szCs w:val="16"/>
              </w:rPr>
              <w:t>1 830</w:t>
            </w:r>
          </w:p>
        </w:tc>
        <w:tc>
          <w:tcPr>
            <w:tcW w:w="1716" w:type="dxa"/>
            <w:tcBorders>
              <w:top w:val="nil"/>
              <w:left w:val="nil"/>
              <w:bottom w:val="single" w:sz="4" w:space="0" w:color="auto"/>
              <w:right w:val="single" w:sz="8" w:space="0" w:color="auto"/>
            </w:tcBorders>
            <w:shd w:val="clear" w:color="auto" w:fill="auto"/>
            <w:noWrap/>
            <w:vAlign w:val="center"/>
            <w:hideMark/>
          </w:tcPr>
          <w:p w14:paraId="6525F5F7" w14:textId="77777777" w:rsidR="000E6992" w:rsidRPr="000E6992" w:rsidRDefault="000E6992" w:rsidP="000E6992">
            <w:pPr>
              <w:jc w:val="center"/>
              <w:rPr>
                <w:sz w:val="16"/>
                <w:szCs w:val="16"/>
              </w:rPr>
            </w:pPr>
            <w:r w:rsidRPr="000E6992">
              <w:rPr>
                <w:sz w:val="16"/>
                <w:szCs w:val="16"/>
              </w:rPr>
              <w:t>74 208</w:t>
            </w:r>
          </w:p>
        </w:tc>
        <w:tc>
          <w:tcPr>
            <w:tcW w:w="1716" w:type="dxa"/>
            <w:tcBorders>
              <w:top w:val="nil"/>
              <w:left w:val="nil"/>
              <w:bottom w:val="single" w:sz="4" w:space="0" w:color="auto"/>
              <w:right w:val="single" w:sz="8" w:space="0" w:color="auto"/>
            </w:tcBorders>
            <w:shd w:val="clear" w:color="auto" w:fill="auto"/>
            <w:noWrap/>
            <w:vAlign w:val="center"/>
            <w:hideMark/>
          </w:tcPr>
          <w:p w14:paraId="7C59E1CA" w14:textId="77777777" w:rsidR="000E6992" w:rsidRPr="000E6992" w:rsidRDefault="000E6992" w:rsidP="000E6992">
            <w:pPr>
              <w:jc w:val="center"/>
              <w:rPr>
                <w:sz w:val="16"/>
                <w:szCs w:val="16"/>
              </w:rPr>
            </w:pPr>
            <w:r w:rsidRPr="000E6992">
              <w:rPr>
                <w:sz w:val="16"/>
                <w:szCs w:val="16"/>
              </w:rPr>
              <w:t>8 935</w:t>
            </w:r>
          </w:p>
        </w:tc>
        <w:tc>
          <w:tcPr>
            <w:tcW w:w="1751" w:type="dxa"/>
            <w:tcBorders>
              <w:top w:val="nil"/>
              <w:left w:val="nil"/>
              <w:bottom w:val="single" w:sz="4" w:space="0" w:color="auto"/>
              <w:right w:val="single" w:sz="8" w:space="0" w:color="auto"/>
            </w:tcBorders>
            <w:shd w:val="clear" w:color="000000" w:fill="FDE9D9"/>
            <w:noWrap/>
            <w:vAlign w:val="center"/>
            <w:hideMark/>
          </w:tcPr>
          <w:p w14:paraId="1F37F327" w14:textId="77777777" w:rsidR="000E6992" w:rsidRPr="000E6992" w:rsidRDefault="000E6992" w:rsidP="000E6992">
            <w:pPr>
              <w:jc w:val="center"/>
              <w:rPr>
                <w:sz w:val="16"/>
                <w:szCs w:val="16"/>
              </w:rPr>
            </w:pPr>
            <w:r w:rsidRPr="000E6992">
              <w:rPr>
                <w:sz w:val="16"/>
                <w:szCs w:val="16"/>
              </w:rPr>
              <w:t>73 127</w:t>
            </w:r>
          </w:p>
        </w:tc>
        <w:tc>
          <w:tcPr>
            <w:tcW w:w="1665" w:type="dxa"/>
            <w:tcBorders>
              <w:top w:val="nil"/>
              <w:left w:val="nil"/>
              <w:bottom w:val="single" w:sz="4" w:space="0" w:color="auto"/>
              <w:right w:val="single" w:sz="8" w:space="0" w:color="auto"/>
            </w:tcBorders>
            <w:shd w:val="clear" w:color="000000" w:fill="FDE9D9"/>
            <w:noWrap/>
            <w:vAlign w:val="center"/>
            <w:hideMark/>
          </w:tcPr>
          <w:p w14:paraId="4077E0E1" w14:textId="77777777" w:rsidR="000E6992" w:rsidRPr="000E6992" w:rsidRDefault="000E6992" w:rsidP="000E6992">
            <w:pPr>
              <w:jc w:val="center"/>
              <w:rPr>
                <w:sz w:val="16"/>
                <w:szCs w:val="16"/>
              </w:rPr>
            </w:pPr>
            <w:r w:rsidRPr="000E6992">
              <w:rPr>
                <w:sz w:val="16"/>
                <w:szCs w:val="16"/>
              </w:rPr>
              <w:t>7 536</w:t>
            </w:r>
          </w:p>
        </w:tc>
      </w:tr>
      <w:tr w:rsidR="000E6992" w:rsidRPr="000E6992" w14:paraId="5A967BA2" w14:textId="77777777" w:rsidTr="00B252CF">
        <w:trPr>
          <w:trHeight w:val="285"/>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24CA58A7" w14:textId="77777777" w:rsidR="000E6992" w:rsidRPr="000E6992" w:rsidRDefault="000E6992" w:rsidP="000E6992">
            <w:pPr>
              <w:rPr>
                <w:sz w:val="16"/>
                <w:szCs w:val="16"/>
              </w:rPr>
            </w:pPr>
            <w:r w:rsidRPr="000E6992">
              <w:rPr>
                <w:sz w:val="16"/>
                <w:szCs w:val="16"/>
              </w:rPr>
              <w:t>Отпуск бюджетным</w:t>
            </w:r>
          </w:p>
        </w:tc>
        <w:tc>
          <w:tcPr>
            <w:tcW w:w="1116" w:type="dxa"/>
            <w:tcBorders>
              <w:top w:val="nil"/>
              <w:left w:val="nil"/>
              <w:bottom w:val="single" w:sz="4" w:space="0" w:color="auto"/>
              <w:right w:val="single" w:sz="8" w:space="0" w:color="auto"/>
            </w:tcBorders>
            <w:shd w:val="clear" w:color="auto" w:fill="auto"/>
            <w:vAlign w:val="center"/>
            <w:hideMark/>
          </w:tcPr>
          <w:p w14:paraId="01B7C75A" w14:textId="77777777" w:rsidR="000E6992" w:rsidRPr="000E6992" w:rsidRDefault="000E6992" w:rsidP="000E6992">
            <w:pPr>
              <w:jc w:val="center"/>
              <w:rPr>
                <w:sz w:val="16"/>
                <w:szCs w:val="16"/>
              </w:rPr>
            </w:pPr>
            <w:r w:rsidRPr="000E6992">
              <w:rPr>
                <w:sz w:val="16"/>
                <w:szCs w:val="16"/>
              </w:rPr>
              <w:t>Гкал</w:t>
            </w:r>
          </w:p>
        </w:tc>
        <w:tc>
          <w:tcPr>
            <w:tcW w:w="1716" w:type="dxa"/>
            <w:tcBorders>
              <w:top w:val="nil"/>
              <w:left w:val="single" w:sz="8" w:space="0" w:color="auto"/>
              <w:bottom w:val="single" w:sz="4" w:space="0" w:color="auto"/>
              <w:right w:val="nil"/>
            </w:tcBorders>
            <w:shd w:val="clear" w:color="auto" w:fill="auto"/>
            <w:noWrap/>
            <w:vAlign w:val="center"/>
            <w:hideMark/>
          </w:tcPr>
          <w:p w14:paraId="02678285" w14:textId="77777777" w:rsidR="000E6992" w:rsidRPr="000E6992" w:rsidRDefault="000E6992" w:rsidP="000E6992">
            <w:pPr>
              <w:jc w:val="center"/>
              <w:rPr>
                <w:sz w:val="16"/>
                <w:szCs w:val="16"/>
              </w:rPr>
            </w:pPr>
            <w:r w:rsidRPr="000E6992">
              <w:rPr>
                <w:sz w:val="16"/>
                <w:szCs w:val="16"/>
              </w:rPr>
              <w:t>13 680</w:t>
            </w:r>
          </w:p>
        </w:tc>
        <w:tc>
          <w:tcPr>
            <w:tcW w:w="1716" w:type="dxa"/>
            <w:tcBorders>
              <w:top w:val="nil"/>
              <w:left w:val="single" w:sz="8" w:space="0" w:color="auto"/>
              <w:bottom w:val="single" w:sz="4" w:space="0" w:color="auto"/>
              <w:right w:val="nil"/>
            </w:tcBorders>
            <w:shd w:val="clear" w:color="auto" w:fill="auto"/>
            <w:noWrap/>
            <w:vAlign w:val="center"/>
            <w:hideMark/>
          </w:tcPr>
          <w:p w14:paraId="5806CBFC" w14:textId="77777777" w:rsidR="000E6992" w:rsidRPr="000E6992" w:rsidRDefault="000E6992" w:rsidP="000E6992">
            <w:pPr>
              <w:jc w:val="center"/>
              <w:rPr>
                <w:sz w:val="16"/>
                <w:szCs w:val="16"/>
              </w:rPr>
            </w:pPr>
            <w:r w:rsidRPr="000E6992">
              <w:rPr>
                <w:sz w:val="16"/>
                <w:szCs w:val="16"/>
              </w:rPr>
              <w:t>14 763</w:t>
            </w:r>
          </w:p>
        </w:tc>
        <w:tc>
          <w:tcPr>
            <w:tcW w:w="1716" w:type="dxa"/>
            <w:tcBorders>
              <w:top w:val="nil"/>
              <w:left w:val="single" w:sz="8" w:space="0" w:color="auto"/>
              <w:bottom w:val="single" w:sz="4" w:space="0" w:color="auto"/>
              <w:right w:val="nil"/>
            </w:tcBorders>
            <w:shd w:val="clear" w:color="auto" w:fill="auto"/>
            <w:noWrap/>
            <w:vAlign w:val="center"/>
            <w:hideMark/>
          </w:tcPr>
          <w:p w14:paraId="17CC5EB5" w14:textId="77777777" w:rsidR="000E6992" w:rsidRPr="000E6992" w:rsidRDefault="000E6992" w:rsidP="000E6992">
            <w:pPr>
              <w:jc w:val="center"/>
              <w:rPr>
                <w:sz w:val="16"/>
                <w:szCs w:val="16"/>
              </w:rPr>
            </w:pPr>
            <w:r w:rsidRPr="000E6992">
              <w:rPr>
                <w:sz w:val="16"/>
                <w:szCs w:val="16"/>
              </w:rPr>
              <w:t>14 763</w:t>
            </w:r>
          </w:p>
        </w:tc>
        <w:tc>
          <w:tcPr>
            <w:tcW w:w="1716" w:type="dxa"/>
            <w:tcBorders>
              <w:top w:val="nil"/>
              <w:left w:val="single" w:sz="8" w:space="0" w:color="auto"/>
              <w:bottom w:val="single" w:sz="4" w:space="0" w:color="auto"/>
              <w:right w:val="nil"/>
            </w:tcBorders>
            <w:shd w:val="clear" w:color="auto" w:fill="auto"/>
            <w:noWrap/>
            <w:vAlign w:val="center"/>
            <w:hideMark/>
          </w:tcPr>
          <w:p w14:paraId="165A01A0" w14:textId="77777777" w:rsidR="000E6992" w:rsidRPr="000E6992" w:rsidRDefault="000E6992" w:rsidP="000E6992">
            <w:pPr>
              <w:jc w:val="center"/>
              <w:rPr>
                <w:sz w:val="16"/>
                <w:szCs w:val="16"/>
              </w:rPr>
            </w:pPr>
            <w:r w:rsidRPr="000E6992">
              <w:rPr>
                <w:sz w:val="16"/>
                <w:szCs w:val="16"/>
              </w:rPr>
              <w:t>1 884</w:t>
            </w:r>
          </w:p>
        </w:tc>
        <w:tc>
          <w:tcPr>
            <w:tcW w:w="1716" w:type="dxa"/>
            <w:tcBorders>
              <w:top w:val="nil"/>
              <w:left w:val="single" w:sz="8" w:space="0" w:color="auto"/>
              <w:bottom w:val="single" w:sz="4" w:space="0" w:color="auto"/>
              <w:right w:val="nil"/>
            </w:tcBorders>
            <w:shd w:val="clear" w:color="auto" w:fill="auto"/>
            <w:noWrap/>
            <w:vAlign w:val="center"/>
            <w:hideMark/>
          </w:tcPr>
          <w:p w14:paraId="15FD0FA0" w14:textId="77777777" w:rsidR="000E6992" w:rsidRPr="000E6992" w:rsidRDefault="000E6992" w:rsidP="000E6992">
            <w:pPr>
              <w:jc w:val="center"/>
              <w:rPr>
                <w:sz w:val="16"/>
                <w:szCs w:val="16"/>
              </w:rPr>
            </w:pPr>
            <w:r w:rsidRPr="000E6992">
              <w:rPr>
                <w:sz w:val="16"/>
                <w:szCs w:val="16"/>
              </w:rPr>
              <w:t>340</w:t>
            </w:r>
          </w:p>
        </w:tc>
        <w:tc>
          <w:tcPr>
            <w:tcW w:w="1716" w:type="dxa"/>
            <w:tcBorders>
              <w:top w:val="nil"/>
              <w:left w:val="single" w:sz="8" w:space="0" w:color="auto"/>
              <w:bottom w:val="single" w:sz="4" w:space="0" w:color="auto"/>
              <w:right w:val="nil"/>
            </w:tcBorders>
            <w:shd w:val="clear" w:color="auto" w:fill="auto"/>
            <w:noWrap/>
            <w:vAlign w:val="center"/>
            <w:hideMark/>
          </w:tcPr>
          <w:p w14:paraId="284D1EF4" w14:textId="77777777" w:rsidR="000E6992" w:rsidRPr="000E6992" w:rsidRDefault="000E6992" w:rsidP="000E6992">
            <w:pPr>
              <w:jc w:val="center"/>
              <w:rPr>
                <w:sz w:val="16"/>
                <w:szCs w:val="16"/>
              </w:rPr>
            </w:pPr>
            <w:r w:rsidRPr="000E6992">
              <w:rPr>
                <w:sz w:val="16"/>
                <w:szCs w:val="16"/>
              </w:rPr>
              <w:t>340</w:t>
            </w:r>
          </w:p>
        </w:tc>
        <w:tc>
          <w:tcPr>
            <w:tcW w:w="1716" w:type="dxa"/>
            <w:tcBorders>
              <w:top w:val="nil"/>
              <w:left w:val="nil"/>
              <w:bottom w:val="single" w:sz="4" w:space="0" w:color="auto"/>
              <w:right w:val="single" w:sz="8" w:space="0" w:color="auto"/>
            </w:tcBorders>
            <w:shd w:val="clear" w:color="auto" w:fill="auto"/>
            <w:noWrap/>
            <w:vAlign w:val="center"/>
            <w:hideMark/>
          </w:tcPr>
          <w:p w14:paraId="31A94877" w14:textId="77777777" w:rsidR="000E6992" w:rsidRPr="000E6992" w:rsidRDefault="000E6992" w:rsidP="000E6992">
            <w:pPr>
              <w:jc w:val="center"/>
              <w:rPr>
                <w:sz w:val="16"/>
                <w:szCs w:val="16"/>
              </w:rPr>
            </w:pPr>
            <w:r w:rsidRPr="000E6992">
              <w:rPr>
                <w:sz w:val="16"/>
                <w:szCs w:val="16"/>
              </w:rPr>
              <w:t>15 246</w:t>
            </w:r>
          </w:p>
        </w:tc>
        <w:tc>
          <w:tcPr>
            <w:tcW w:w="1716" w:type="dxa"/>
            <w:tcBorders>
              <w:top w:val="nil"/>
              <w:left w:val="nil"/>
              <w:bottom w:val="single" w:sz="4" w:space="0" w:color="auto"/>
              <w:right w:val="single" w:sz="8" w:space="0" w:color="auto"/>
            </w:tcBorders>
            <w:shd w:val="clear" w:color="auto" w:fill="auto"/>
            <w:noWrap/>
            <w:vAlign w:val="center"/>
            <w:hideMark/>
          </w:tcPr>
          <w:p w14:paraId="464DBE31" w14:textId="77777777" w:rsidR="000E6992" w:rsidRPr="000E6992" w:rsidRDefault="000E6992" w:rsidP="000E6992">
            <w:pPr>
              <w:jc w:val="center"/>
              <w:rPr>
                <w:sz w:val="16"/>
                <w:szCs w:val="16"/>
              </w:rPr>
            </w:pPr>
            <w:r w:rsidRPr="000E6992">
              <w:rPr>
                <w:sz w:val="16"/>
                <w:szCs w:val="16"/>
              </w:rPr>
              <w:t>1 435</w:t>
            </w:r>
          </w:p>
        </w:tc>
        <w:tc>
          <w:tcPr>
            <w:tcW w:w="1751" w:type="dxa"/>
            <w:tcBorders>
              <w:top w:val="nil"/>
              <w:left w:val="nil"/>
              <w:bottom w:val="single" w:sz="4" w:space="0" w:color="auto"/>
              <w:right w:val="single" w:sz="8" w:space="0" w:color="auto"/>
            </w:tcBorders>
            <w:shd w:val="clear" w:color="000000" w:fill="FDE9D9"/>
            <w:noWrap/>
            <w:vAlign w:val="center"/>
            <w:hideMark/>
          </w:tcPr>
          <w:p w14:paraId="2F864A26" w14:textId="77777777" w:rsidR="000E6992" w:rsidRPr="000E6992" w:rsidRDefault="000E6992" w:rsidP="000E6992">
            <w:pPr>
              <w:jc w:val="center"/>
              <w:rPr>
                <w:sz w:val="16"/>
                <w:szCs w:val="16"/>
              </w:rPr>
            </w:pPr>
            <w:r w:rsidRPr="000E6992">
              <w:rPr>
                <w:sz w:val="16"/>
                <w:szCs w:val="16"/>
              </w:rPr>
              <w:t>15 705</w:t>
            </w:r>
          </w:p>
        </w:tc>
        <w:tc>
          <w:tcPr>
            <w:tcW w:w="1665" w:type="dxa"/>
            <w:tcBorders>
              <w:top w:val="nil"/>
              <w:left w:val="nil"/>
              <w:bottom w:val="single" w:sz="4" w:space="0" w:color="auto"/>
              <w:right w:val="single" w:sz="8" w:space="0" w:color="auto"/>
            </w:tcBorders>
            <w:shd w:val="clear" w:color="000000" w:fill="FDE9D9"/>
            <w:noWrap/>
            <w:vAlign w:val="center"/>
            <w:hideMark/>
          </w:tcPr>
          <w:p w14:paraId="4DD7604E" w14:textId="77777777" w:rsidR="000E6992" w:rsidRPr="000E6992" w:rsidRDefault="000E6992" w:rsidP="000E6992">
            <w:pPr>
              <w:jc w:val="center"/>
              <w:rPr>
                <w:sz w:val="16"/>
                <w:szCs w:val="16"/>
              </w:rPr>
            </w:pPr>
            <w:r w:rsidRPr="000E6992">
              <w:rPr>
                <w:sz w:val="16"/>
                <w:szCs w:val="16"/>
              </w:rPr>
              <w:t>3 756</w:t>
            </w:r>
          </w:p>
        </w:tc>
      </w:tr>
      <w:tr w:rsidR="000E6992" w:rsidRPr="000E6992" w14:paraId="352AE283" w14:textId="77777777" w:rsidTr="00B252CF">
        <w:trPr>
          <w:trHeight w:val="315"/>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5A11D3E3" w14:textId="77777777" w:rsidR="000E6992" w:rsidRPr="000E6992" w:rsidRDefault="000E6992" w:rsidP="000E6992">
            <w:pPr>
              <w:rPr>
                <w:sz w:val="16"/>
                <w:szCs w:val="16"/>
              </w:rPr>
            </w:pPr>
            <w:r w:rsidRPr="000E6992">
              <w:rPr>
                <w:sz w:val="16"/>
                <w:szCs w:val="16"/>
              </w:rPr>
              <w:t>Отпуск иным потребителям</w:t>
            </w:r>
          </w:p>
        </w:tc>
        <w:tc>
          <w:tcPr>
            <w:tcW w:w="1116" w:type="dxa"/>
            <w:tcBorders>
              <w:top w:val="nil"/>
              <w:left w:val="nil"/>
              <w:bottom w:val="single" w:sz="4" w:space="0" w:color="auto"/>
              <w:right w:val="single" w:sz="8" w:space="0" w:color="auto"/>
            </w:tcBorders>
            <w:shd w:val="clear" w:color="auto" w:fill="auto"/>
            <w:vAlign w:val="center"/>
            <w:hideMark/>
          </w:tcPr>
          <w:p w14:paraId="78FA83BA" w14:textId="77777777" w:rsidR="000E6992" w:rsidRPr="000E6992" w:rsidRDefault="000E6992" w:rsidP="000E6992">
            <w:pPr>
              <w:jc w:val="center"/>
              <w:rPr>
                <w:sz w:val="16"/>
                <w:szCs w:val="16"/>
              </w:rPr>
            </w:pPr>
            <w:r w:rsidRPr="000E6992">
              <w:rPr>
                <w:sz w:val="16"/>
                <w:szCs w:val="16"/>
              </w:rPr>
              <w:t>Гкал</w:t>
            </w:r>
          </w:p>
        </w:tc>
        <w:tc>
          <w:tcPr>
            <w:tcW w:w="1716" w:type="dxa"/>
            <w:tcBorders>
              <w:top w:val="nil"/>
              <w:left w:val="single" w:sz="8" w:space="0" w:color="auto"/>
              <w:bottom w:val="single" w:sz="4" w:space="0" w:color="auto"/>
              <w:right w:val="nil"/>
            </w:tcBorders>
            <w:shd w:val="clear" w:color="auto" w:fill="auto"/>
            <w:noWrap/>
            <w:vAlign w:val="center"/>
            <w:hideMark/>
          </w:tcPr>
          <w:p w14:paraId="3D9C75B9" w14:textId="77777777" w:rsidR="000E6992" w:rsidRPr="000E6992" w:rsidRDefault="000E6992" w:rsidP="000E6992">
            <w:pPr>
              <w:jc w:val="center"/>
              <w:rPr>
                <w:sz w:val="16"/>
                <w:szCs w:val="16"/>
              </w:rPr>
            </w:pPr>
            <w:r w:rsidRPr="000E6992">
              <w:rPr>
                <w:sz w:val="16"/>
                <w:szCs w:val="16"/>
              </w:rPr>
              <w:t>30 334</w:t>
            </w:r>
          </w:p>
        </w:tc>
        <w:tc>
          <w:tcPr>
            <w:tcW w:w="1716" w:type="dxa"/>
            <w:tcBorders>
              <w:top w:val="nil"/>
              <w:left w:val="single" w:sz="8" w:space="0" w:color="auto"/>
              <w:bottom w:val="single" w:sz="4" w:space="0" w:color="auto"/>
              <w:right w:val="nil"/>
            </w:tcBorders>
            <w:shd w:val="clear" w:color="auto" w:fill="auto"/>
            <w:noWrap/>
            <w:vAlign w:val="center"/>
            <w:hideMark/>
          </w:tcPr>
          <w:p w14:paraId="365D1D7D" w14:textId="77777777" w:rsidR="000E6992" w:rsidRPr="000E6992" w:rsidRDefault="000E6992" w:rsidP="000E6992">
            <w:pPr>
              <w:jc w:val="center"/>
              <w:rPr>
                <w:sz w:val="16"/>
                <w:szCs w:val="16"/>
              </w:rPr>
            </w:pPr>
            <w:r w:rsidRPr="000E6992">
              <w:rPr>
                <w:sz w:val="16"/>
                <w:szCs w:val="16"/>
              </w:rPr>
              <w:t>25 014</w:t>
            </w:r>
          </w:p>
        </w:tc>
        <w:tc>
          <w:tcPr>
            <w:tcW w:w="1716" w:type="dxa"/>
            <w:tcBorders>
              <w:top w:val="nil"/>
              <w:left w:val="single" w:sz="8" w:space="0" w:color="auto"/>
              <w:bottom w:val="single" w:sz="4" w:space="0" w:color="auto"/>
              <w:right w:val="nil"/>
            </w:tcBorders>
            <w:shd w:val="clear" w:color="auto" w:fill="auto"/>
            <w:noWrap/>
            <w:vAlign w:val="center"/>
            <w:hideMark/>
          </w:tcPr>
          <w:p w14:paraId="2D4111BD" w14:textId="77777777" w:rsidR="000E6992" w:rsidRPr="000E6992" w:rsidRDefault="000E6992" w:rsidP="000E6992">
            <w:pPr>
              <w:jc w:val="center"/>
              <w:rPr>
                <w:sz w:val="16"/>
                <w:szCs w:val="16"/>
              </w:rPr>
            </w:pPr>
            <w:r w:rsidRPr="000E6992">
              <w:rPr>
                <w:sz w:val="16"/>
                <w:szCs w:val="16"/>
              </w:rPr>
              <w:t>25 014</w:t>
            </w:r>
          </w:p>
        </w:tc>
        <w:tc>
          <w:tcPr>
            <w:tcW w:w="1716" w:type="dxa"/>
            <w:tcBorders>
              <w:top w:val="nil"/>
              <w:left w:val="single" w:sz="8" w:space="0" w:color="auto"/>
              <w:bottom w:val="single" w:sz="4" w:space="0" w:color="auto"/>
              <w:right w:val="nil"/>
            </w:tcBorders>
            <w:shd w:val="clear" w:color="auto" w:fill="auto"/>
            <w:noWrap/>
            <w:vAlign w:val="center"/>
            <w:hideMark/>
          </w:tcPr>
          <w:p w14:paraId="34524485" w14:textId="77777777" w:rsidR="000E6992" w:rsidRPr="000E6992" w:rsidRDefault="000E6992" w:rsidP="000E6992">
            <w:pPr>
              <w:jc w:val="center"/>
              <w:rPr>
                <w:sz w:val="16"/>
                <w:szCs w:val="16"/>
              </w:rPr>
            </w:pPr>
            <w:r w:rsidRPr="000E6992">
              <w:rPr>
                <w:sz w:val="16"/>
                <w:szCs w:val="16"/>
              </w:rPr>
              <w:t>628</w:t>
            </w:r>
          </w:p>
        </w:tc>
        <w:tc>
          <w:tcPr>
            <w:tcW w:w="1716" w:type="dxa"/>
            <w:tcBorders>
              <w:top w:val="nil"/>
              <w:left w:val="single" w:sz="8" w:space="0" w:color="auto"/>
              <w:bottom w:val="single" w:sz="4" w:space="0" w:color="auto"/>
              <w:right w:val="nil"/>
            </w:tcBorders>
            <w:shd w:val="clear" w:color="auto" w:fill="auto"/>
            <w:noWrap/>
            <w:vAlign w:val="center"/>
            <w:hideMark/>
          </w:tcPr>
          <w:p w14:paraId="531B7962" w14:textId="77777777" w:rsidR="000E6992" w:rsidRPr="000E6992" w:rsidRDefault="000E6992" w:rsidP="000E6992">
            <w:pPr>
              <w:jc w:val="center"/>
              <w:rPr>
                <w:sz w:val="16"/>
                <w:szCs w:val="16"/>
              </w:rPr>
            </w:pPr>
            <w:r w:rsidRPr="000E6992">
              <w:rPr>
                <w:sz w:val="16"/>
                <w:szCs w:val="16"/>
              </w:rPr>
              <w:t>292</w:t>
            </w:r>
          </w:p>
        </w:tc>
        <w:tc>
          <w:tcPr>
            <w:tcW w:w="1716" w:type="dxa"/>
            <w:tcBorders>
              <w:top w:val="nil"/>
              <w:left w:val="single" w:sz="8" w:space="0" w:color="auto"/>
              <w:bottom w:val="single" w:sz="4" w:space="0" w:color="auto"/>
              <w:right w:val="nil"/>
            </w:tcBorders>
            <w:shd w:val="clear" w:color="auto" w:fill="auto"/>
            <w:noWrap/>
            <w:vAlign w:val="center"/>
            <w:hideMark/>
          </w:tcPr>
          <w:p w14:paraId="600C80FD" w14:textId="77777777" w:rsidR="000E6992" w:rsidRPr="000E6992" w:rsidRDefault="000E6992" w:rsidP="000E6992">
            <w:pPr>
              <w:jc w:val="center"/>
              <w:rPr>
                <w:sz w:val="16"/>
                <w:szCs w:val="16"/>
              </w:rPr>
            </w:pPr>
            <w:r w:rsidRPr="000E6992">
              <w:rPr>
                <w:sz w:val="16"/>
                <w:szCs w:val="16"/>
              </w:rPr>
              <w:t>292</w:t>
            </w:r>
          </w:p>
        </w:tc>
        <w:tc>
          <w:tcPr>
            <w:tcW w:w="1716" w:type="dxa"/>
            <w:tcBorders>
              <w:top w:val="nil"/>
              <w:left w:val="nil"/>
              <w:bottom w:val="single" w:sz="4" w:space="0" w:color="auto"/>
              <w:right w:val="single" w:sz="8" w:space="0" w:color="auto"/>
            </w:tcBorders>
            <w:shd w:val="clear" w:color="auto" w:fill="auto"/>
            <w:noWrap/>
            <w:vAlign w:val="center"/>
            <w:hideMark/>
          </w:tcPr>
          <w:p w14:paraId="5ABD4253" w14:textId="77777777" w:rsidR="000E6992" w:rsidRPr="000E6992" w:rsidRDefault="000E6992" w:rsidP="000E6992">
            <w:pPr>
              <w:jc w:val="center"/>
              <w:rPr>
                <w:sz w:val="16"/>
                <w:szCs w:val="16"/>
              </w:rPr>
            </w:pPr>
            <w:r w:rsidRPr="000E6992">
              <w:rPr>
                <w:sz w:val="16"/>
                <w:szCs w:val="16"/>
              </w:rPr>
              <w:t>25 203</w:t>
            </w:r>
          </w:p>
        </w:tc>
        <w:tc>
          <w:tcPr>
            <w:tcW w:w="1716" w:type="dxa"/>
            <w:tcBorders>
              <w:top w:val="nil"/>
              <w:left w:val="nil"/>
              <w:bottom w:val="single" w:sz="4" w:space="0" w:color="auto"/>
              <w:right w:val="single" w:sz="8" w:space="0" w:color="auto"/>
            </w:tcBorders>
            <w:shd w:val="clear" w:color="auto" w:fill="auto"/>
            <w:noWrap/>
            <w:vAlign w:val="center"/>
            <w:hideMark/>
          </w:tcPr>
          <w:p w14:paraId="29A650E1" w14:textId="77777777" w:rsidR="000E6992" w:rsidRPr="000E6992" w:rsidRDefault="000E6992" w:rsidP="000E6992">
            <w:pPr>
              <w:jc w:val="center"/>
              <w:rPr>
                <w:sz w:val="16"/>
                <w:szCs w:val="16"/>
              </w:rPr>
            </w:pPr>
            <w:r w:rsidRPr="000E6992">
              <w:rPr>
                <w:sz w:val="16"/>
                <w:szCs w:val="16"/>
              </w:rPr>
              <w:t>903</w:t>
            </w:r>
          </w:p>
        </w:tc>
        <w:tc>
          <w:tcPr>
            <w:tcW w:w="1751" w:type="dxa"/>
            <w:tcBorders>
              <w:top w:val="nil"/>
              <w:left w:val="nil"/>
              <w:bottom w:val="single" w:sz="4" w:space="0" w:color="auto"/>
              <w:right w:val="single" w:sz="8" w:space="0" w:color="auto"/>
            </w:tcBorders>
            <w:shd w:val="clear" w:color="000000" w:fill="FDE9D9"/>
            <w:noWrap/>
            <w:vAlign w:val="center"/>
            <w:hideMark/>
          </w:tcPr>
          <w:p w14:paraId="6C79A2B3" w14:textId="77777777" w:rsidR="000E6992" w:rsidRPr="000E6992" w:rsidRDefault="000E6992" w:rsidP="000E6992">
            <w:pPr>
              <w:jc w:val="center"/>
              <w:rPr>
                <w:sz w:val="16"/>
                <w:szCs w:val="16"/>
              </w:rPr>
            </w:pPr>
            <w:r w:rsidRPr="000E6992">
              <w:rPr>
                <w:sz w:val="16"/>
                <w:szCs w:val="16"/>
              </w:rPr>
              <w:t>26 415</w:t>
            </w:r>
          </w:p>
        </w:tc>
        <w:tc>
          <w:tcPr>
            <w:tcW w:w="1665" w:type="dxa"/>
            <w:tcBorders>
              <w:top w:val="nil"/>
              <w:left w:val="nil"/>
              <w:bottom w:val="single" w:sz="4" w:space="0" w:color="auto"/>
              <w:right w:val="single" w:sz="8" w:space="0" w:color="auto"/>
            </w:tcBorders>
            <w:shd w:val="clear" w:color="000000" w:fill="FDE9D9"/>
            <w:noWrap/>
            <w:vAlign w:val="center"/>
            <w:hideMark/>
          </w:tcPr>
          <w:p w14:paraId="11639A80" w14:textId="77777777" w:rsidR="000E6992" w:rsidRPr="000E6992" w:rsidRDefault="000E6992" w:rsidP="000E6992">
            <w:pPr>
              <w:jc w:val="center"/>
              <w:rPr>
                <w:sz w:val="16"/>
                <w:szCs w:val="16"/>
              </w:rPr>
            </w:pPr>
            <w:r w:rsidRPr="000E6992">
              <w:rPr>
                <w:sz w:val="16"/>
                <w:szCs w:val="16"/>
              </w:rPr>
              <w:t>2 736</w:t>
            </w:r>
          </w:p>
        </w:tc>
      </w:tr>
      <w:tr w:rsidR="000E6992" w:rsidRPr="000E6992" w14:paraId="1A2E0441" w14:textId="77777777" w:rsidTr="00B252CF">
        <w:trPr>
          <w:trHeight w:val="315"/>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49409667" w14:textId="77777777" w:rsidR="000E6992" w:rsidRPr="000E6992" w:rsidRDefault="000E6992" w:rsidP="000E6992">
            <w:pPr>
              <w:rPr>
                <w:i/>
                <w:iCs/>
                <w:sz w:val="16"/>
                <w:szCs w:val="16"/>
              </w:rPr>
            </w:pPr>
            <w:r w:rsidRPr="000E6992">
              <w:rPr>
                <w:i/>
                <w:iCs/>
                <w:sz w:val="16"/>
                <w:szCs w:val="16"/>
              </w:rPr>
              <w:t xml:space="preserve"> в том числе потери ООО "СЭР"</w:t>
            </w:r>
          </w:p>
        </w:tc>
        <w:tc>
          <w:tcPr>
            <w:tcW w:w="1116" w:type="dxa"/>
            <w:tcBorders>
              <w:top w:val="nil"/>
              <w:left w:val="nil"/>
              <w:bottom w:val="single" w:sz="4" w:space="0" w:color="auto"/>
              <w:right w:val="single" w:sz="8" w:space="0" w:color="auto"/>
            </w:tcBorders>
            <w:shd w:val="clear" w:color="auto" w:fill="auto"/>
            <w:vAlign w:val="center"/>
            <w:hideMark/>
          </w:tcPr>
          <w:p w14:paraId="4DD6CCF3" w14:textId="77777777" w:rsidR="000E6992" w:rsidRPr="000E6992" w:rsidRDefault="000E6992" w:rsidP="000E6992">
            <w:pPr>
              <w:jc w:val="center"/>
              <w:rPr>
                <w:sz w:val="16"/>
                <w:szCs w:val="16"/>
              </w:rPr>
            </w:pPr>
            <w:r w:rsidRPr="000E6992">
              <w:rPr>
                <w:sz w:val="16"/>
                <w:szCs w:val="16"/>
              </w:rPr>
              <w:t>Гкал</w:t>
            </w:r>
          </w:p>
        </w:tc>
        <w:tc>
          <w:tcPr>
            <w:tcW w:w="1716" w:type="dxa"/>
            <w:tcBorders>
              <w:top w:val="nil"/>
              <w:left w:val="single" w:sz="8" w:space="0" w:color="auto"/>
              <w:bottom w:val="single" w:sz="4" w:space="0" w:color="auto"/>
              <w:right w:val="nil"/>
            </w:tcBorders>
            <w:shd w:val="clear" w:color="auto" w:fill="auto"/>
            <w:noWrap/>
            <w:vAlign w:val="center"/>
            <w:hideMark/>
          </w:tcPr>
          <w:p w14:paraId="448176D2" w14:textId="77777777" w:rsidR="000E6992" w:rsidRPr="000E6992" w:rsidRDefault="000E6992" w:rsidP="000E6992">
            <w:pPr>
              <w:jc w:val="center"/>
              <w:rPr>
                <w:sz w:val="16"/>
                <w:szCs w:val="16"/>
              </w:rPr>
            </w:pPr>
            <w:r w:rsidRPr="000E6992">
              <w:rPr>
                <w:sz w:val="16"/>
                <w:szCs w:val="16"/>
              </w:rPr>
              <w:t>215</w:t>
            </w:r>
          </w:p>
        </w:tc>
        <w:tc>
          <w:tcPr>
            <w:tcW w:w="1716" w:type="dxa"/>
            <w:tcBorders>
              <w:top w:val="nil"/>
              <w:left w:val="single" w:sz="8" w:space="0" w:color="auto"/>
              <w:bottom w:val="single" w:sz="4" w:space="0" w:color="auto"/>
              <w:right w:val="nil"/>
            </w:tcBorders>
            <w:shd w:val="clear" w:color="auto" w:fill="auto"/>
            <w:noWrap/>
            <w:vAlign w:val="center"/>
            <w:hideMark/>
          </w:tcPr>
          <w:p w14:paraId="35B82963"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75187F4C"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47D879A0"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56BEC212"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6F28094C"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6DF9A3DD" w14:textId="77777777" w:rsidR="000E6992" w:rsidRPr="000E6992" w:rsidRDefault="000E6992" w:rsidP="000E6992">
            <w:pPr>
              <w:jc w:val="center"/>
              <w:rPr>
                <w:sz w:val="16"/>
                <w:szCs w:val="16"/>
              </w:rPr>
            </w:pPr>
            <w:r w:rsidRPr="000E6992">
              <w:rPr>
                <w:sz w:val="16"/>
                <w:szCs w:val="16"/>
              </w:rPr>
              <w:t>0</w:t>
            </w:r>
          </w:p>
        </w:tc>
        <w:tc>
          <w:tcPr>
            <w:tcW w:w="1716" w:type="dxa"/>
            <w:tcBorders>
              <w:top w:val="nil"/>
              <w:left w:val="nil"/>
              <w:bottom w:val="single" w:sz="4" w:space="0" w:color="auto"/>
              <w:right w:val="single" w:sz="8" w:space="0" w:color="auto"/>
            </w:tcBorders>
            <w:shd w:val="clear" w:color="auto" w:fill="auto"/>
            <w:noWrap/>
            <w:vAlign w:val="center"/>
            <w:hideMark/>
          </w:tcPr>
          <w:p w14:paraId="1D104DD9" w14:textId="77777777" w:rsidR="000E6992" w:rsidRPr="000E6992" w:rsidRDefault="000E6992" w:rsidP="000E6992">
            <w:pPr>
              <w:jc w:val="center"/>
              <w:rPr>
                <w:sz w:val="16"/>
                <w:szCs w:val="16"/>
              </w:rPr>
            </w:pPr>
            <w:r w:rsidRPr="000E6992">
              <w:rPr>
                <w:sz w:val="16"/>
                <w:szCs w:val="16"/>
              </w:rPr>
              <w:t> </w:t>
            </w:r>
          </w:p>
        </w:tc>
        <w:tc>
          <w:tcPr>
            <w:tcW w:w="1751" w:type="dxa"/>
            <w:tcBorders>
              <w:top w:val="nil"/>
              <w:left w:val="nil"/>
              <w:bottom w:val="single" w:sz="4" w:space="0" w:color="auto"/>
              <w:right w:val="single" w:sz="8" w:space="0" w:color="auto"/>
            </w:tcBorders>
            <w:shd w:val="clear" w:color="000000" w:fill="FDE9D9"/>
            <w:noWrap/>
            <w:vAlign w:val="center"/>
            <w:hideMark/>
          </w:tcPr>
          <w:p w14:paraId="15873B5A" w14:textId="77777777" w:rsidR="000E6992" w:rsidRPr="000E6992" w:rsidRDefault="000E6992" w:rsidP="000E6992">
            <w:pPr>
              <w:jc w:val="center"/>
              <w:rPr>
                <w:sz w:val="16"/>
                <w:szCs w:val="16"/>
              </w:rPr>
            </w:pPr>
            <w:r w:rsidRPr="000E6992">
              <w:rPr>
                <w:sz w:val="16"/>
                <w:szCs w:val="16"/>
              </w:rPr>
              <w:t>215</w:t>
            </w:r>
          </w:p>
        </w:tc>
        <w:tc>
          <w:tcPr>
            <w:tcW w:w="1665" w:type="dxa"/>
            <w:tcBorders>
              <w:top w:val="nil"/>
              <w:left w:val="nil"/>
              <w:bottom w:val="single" w:sz="4" w:space="0" w:color="auto"/>
              <w:right w:val="single" w:sz="8" w:space="0" w:color="auto"/>
            </w:tcBorders>
            <w:shd w:val="clear" w:color="000000" w:fill="FDE9D9"/>
            <w:noWrap/>
            <w:vAlign w:val="center"/>
            <w:hideMark/>
          </w:tcPr>
          <w:p w14:paraId="7FFCA40A" w14:textId="77777777" w:rsidR="000E6992" w:rsidRPr="000E6992" w:rsidRDefault="000E6992" w:rsidP="000E6992">
            <w:pPr>
              <w:jc w:val="center"/>
              <w:rPr>
                <w:sz w:val="16"/>
                <w:szCs w:val="16"/>
              </w:rPr>
            </w:pPr>
            <w:r w:rsidRPr="000E6992">
              <w:rPr>
                <w:sz w:val="16"/>
                <w:szCs w:val="16"/>
              </w:rPr>
              <w:t> </w:t>
            </w:r>
          </w:p>
        </w:tc>
      </w:tr>
      <w:tr w:rsidR="000E6992" w:rsidRPr="000E6992" w14:paraId="596B832C" w14:textId="77777777" w:rsidTr="00B252CF">
        <w:trPr>
          <w:trHeight w:val="315"/>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7265E563" w14:textId="77777777" w:rsidR="000E6992" w:rsidRPr="000E6992" w:rsidRDefault="000E6992" w:rsidP="000E6992">
            <w:pPr>
              <w:rPr>
                <w:i/>
                <w:iCs/>
                <w:color w:val="FF0000"/>
                <w:sz w:val="16"/>
                <w:szCs w:val="16"/>
              </w:rPr>
            </w:pPr>
            <w:r w:rsidRPr="000E6992">
              <w:rPr>
                <w:i/>
                <w:iCs/>
                <w:color w:val="FF0000"/>
                <w:sz w:val="16"/>
                <w:szCs w:val="16"/>
              </w:rPr>
              <w:t xml:space="preserve"> в паре</w:t>
            </w:r>
          </w:p>
        </w:tc>
        <w:tc>
          <w:tcPr>
            <w:tcW w:w="1116" w:type="dxa"/>
            <w:tcBorders>
              <w:top w:val="nil"/>
              <w:left w:val="nil"/>
              <w:bottom w:val="single" w:sz="4" w:space="0" w:color="auto"/>
              <w:right w:val="single" w:sz="8" w:space="0" w:color="auto"/>
            </w:tcBorders>
            <w:shd w:val="clear" w:color="auto" w:fill="auto"/>
            <w:vAlign w:val="center"/>
            <w:hideMark/>
          </w:tcPr>
          <w:p w14:paraId="4A1DF482" w14:textId="77777777" w:rsidR="000E6992" w:rsidRPr="000E6992" w:rsidRDefault="000E6992" w:rsidP="000E6992">
            <w:pPr>
              <w:jc w:val="center"/>
              <w:rPr>
                <w:i/>
                <w:iCs/>
                <w:color w:val="FF0000"/>
                <w:sz w:val="16"/>
                <w:szCs w:val="16"/>
              </w:rPr>
            </w:pPr>
            <w:r w:rsidRPr="000E6992">
              <w:rPr>
                <w:i/>
                <w:iCs/>
                <w:color w:val="FF0000"/>
                <w:sz w:val="16"/>
                <w:szCs w:val="16"/>
              </w:rPr>
              <w:t>Гкал</w:t>
            </w:r>
          </w:p>
        </w:tc>
        <w:tc>
          <w:tcPr>
            <w:tcW w:w="1716" w:type="dxa"/>
            <w:tcBorders>
              <w:top w:val="nil"/>
              <w:left w:val="single" w:sz="8" w:space="0" w:color="auto"/>
              <w:bottom w:val="single" w:sz="4" w:space="0" w:color="auto"/>
              <w:right w:val="nil"/>
            </w:tcBorders>
            <w:shd w:val="clear" w:color="auto" w:fill="auto"/>
            <w:noWrap/>
            <w:vAlign w:val="center"/>
            <w:hideMark/>
          </w:tcPr>
          <w:p w14:paraId="7A3A0EA4" w14:textId="77777777" w:rsidR="000E6992" w:rsidRPr="000E6992" w:rsidRDefault="000E6992" w:rsidP="000E6992">
            <w:pPr>
              <w:jc w:val="center"/>
              <w:rPr>
                <w:i/>
                <w:iCs/>
                <w:color w:val="FF0000"/>
                <w:sz w:val="16"/>
                <w:szCs w:val="16"/>
              </w:rPr>
            </w:pPr>
            <w:r w:rsidRPr="000E6992">
              <w:rPr>
                <w:i/>
                <w:iCs/>
                <w:color w:val="FF0000"/>
                <w:sz w:val="16"/>
                <w:szCs w:val="16"/>
              </w:rPr>
              <w:t>10 191</w:t>
            </w:r>
          </w:p>
        </w:tc>
        <w:tc>
          <w:tcPr>
            <w:tcW w:w="1716" w:type="dxa"/>
            <w:tcBorders>
              <w:top w:val="nil"/>
              <w:left w:val="single" w:sz="8" w:space="0" w:color="auto"/>
              <w:bottom w:val="single" w:sz="4" w:space="0" w:color="auto"/>
              <w:right w:val="nil"/>
            </w:tcBorders>
            <w:shd w:val="clear" w:color="auto" w:fill="auto"/>
            <w:noWrap/>
            <w:vAlign w:val="center"/>
            <w:hideMark/>
          </w:tcPr>
          <w:p w14:paraId="2050AD9B" w14:textId="77777777" w:rsidR="000E6992" w:rsidRPr="000E6992" w:rsidRDefault="000E6992" w:rsidP="000E6992">
            <w:pPr>
              <w:jc w:val="center"/>
              <w:rPr>
                <w:i/>
                <w:iCs/>
                <w:color w:val="FF0000"/>
                <w:sz w:val="16"/>
                <w:szCs w:val="16"/>
              </w:rPr>
            </w:pPr>
            <w:r w:rsidRPr="000E6992">
              <w:rPr>
                <w:i/>
                <w:iCs/>
                <w:color w:val="FF0000"/>
                <w:sz w:val="16"/>
                <w:szCs w:val="16"/>
              </w:rPr>
              <w:t>7 438</w:t>
            </w:r>
          </w:p>
        </w:tc>
        <w:tc>
          <w:tcPr>
            <w:tcW w:w="1716" w:type="dxa"/>
            <w:tcBorders>
              <w:top w:val="nil"/>
              <w:left w:val="single" w:sz="8" w:space="0" w:color="auto"/>
              <w:bottom w:val="single" w:sz="4" w:space="0" w:color="auto"/>
              <w:right w:val="nil"/>
            </w:tcBorders>
            <w:shd w:val="clear" w:color="auto" w:fill="auto"/>
            <w:noWrap/>
            <w:vAlign w:val="center"/>
            <w:hideMark/>
          </w:tcPr>
          <w:p w14:paraId="5220C8E2" w14:textId="77777777" w:rsidR="000E6992" w:rsidRPr="000E6992" w:rsidRDefault="000E6992" w:rsidP="000E6992">
            <w:pPr>
              <w:jc w:val="center"/>
              <w:rPr>
                <w:i/>
                <w:iCs/>
                <w:color w:val="FF0000"/>
                <w:sz w:val="16"/>
                <w:szCs w:val="16"/>
              </w:rPr>
            </w:pPr>
            <w:r w:rsidRPr="000E6992">
              <w:rPr>
                <w:i/>
                <w:iCs/>
                <w:color w:val="FF0000"/>
                <w:sz w:val="16"/>
                <w:szCs w:val="16"/>
              </w:rPr>
              <w:t>7 438</w:t>
            </w:r>
          </w:p>
        </w:tc>
        <w:tc>
          <w:tcPr>
            <w:tcW w:w="1716" w:type="dxa"/>
            <w:tcBorders>
              <w:top w:val="nil"/>
              <w:left w:val="single" w:sz="8" w:space="0" w:color="auto"/>
              <w:bottom w:val="single" w:sz="4" w:space="0" w:color="auto"/>
              <w:right w:val="nil"/>
            </w:tcBorders>
            <w:shd w:val="clear" w:color="auto" w:fill="auto"/>
            <w:noWrap/>
            <w:vAlign w:val="center"/>
            <w:hideMark/>
          </w:tcPr>
          <w:p w14:paraId="4EC75B12"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50FD9AA1"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2C21EB34"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2C490621" w14:textId="77777777" w:rsidR="000E6992" w:rsidRPr="000E6992" w:rsidRDefault="000E6992" w:rsidP="000E6992">
            <w:pPr>
              <w:jc w:val="center"/>
              <w:rPr>
                <w:i/>
                <w:iCs/>
                <w:color w:val="FF0000"/>
                <w:sz w:val="16"/>
                <w:szCs w:val="16"/>
              </w:rPr>
            </w:pPr>
            <w:r w:rsidRPr="000E6992">
              <w:rPr>
                <w:i/>
                <w:iCs/>
                <w:color w:val="FF0000"/>
                <w:sz w:val="16"/>
                <w:szCs w:val="16"/>
              </w:rPr>
              <w:t>8 026</w:t>
            </w:r>
          </w:p>
        </w:tc>
        <w:tc>
          <w:tcPr>
            <w:tcW w:w="1716" w:type="dxa"/>
            <w:tcBorders>
              <w:top w:val="nil"/>
              <w:left w:val="nil"/>
              <w:bottom w:val="single" w:sz="4" w:space="0" w:color="auto"/>
              <w:right w:val="single" w:sz="8" w:space="0" w:color="auto"/>
            </w:tcBorders>
            <w:shd w:val="clear" w:color="auto" w:fill="auto"/>
            <w:noWrap/>
            <w:vAlign w:val="center"/>
            <w:hideMark/>
          </w:tcPr>
          <w:p w14:paraId="087CEA79"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751" w:type="dxa"/>
            <w:tcBorders>
              <w:top w:val="nil"/>
              <w:left w:val="nil"/>
              <w:bottom w:val="single" w:sz="4" w:space="0" w:color="auto"/>
              <w:right w:val="single" w:sz="8" w:space="0" w:color="auto"/>
            </w:tcBorders>
            <w:shd w:val="clear" w:color="000000" w:fill="FDE9D9"/>
            <w:noWrap/>
            <w:vAlign w:val="center"/>
            <w:hideMark/>
          </w:tcPr>
          <w:p w14:paraId="3B3BC633" w14:textId="77777777" w:rsidR="000E6992" w:rsidRPr="000E6992" w:rsidRDefault="000E6992" w:rsidP="000E6992">
            <w:pPr>
              <w:jc w:val="center"/>
              <w:rPr>
                <w:i/>
                <w:iCs/>
                <w:color w:val="FF0000"/>
                <w:sz w:val="16"/>
                <w:szCs w:val="16"/>
              </w:rPr>
            </w:pPr>
            <w:r w:rsidRPr="000E6992">
              <w:rPr>
                <w:i/>
                <w:iCs/>
                <w:color w:val="FF0000"/>
                <w:sz w:val="16"/>
                <w:szCs w:val="16"/>
              </w:rPr>
              <w:t>7 437</w:t>
            </w:r>
          </w:p>
        </w:tc>
        <w:tc>
          <w:tcPr>
            <w:tcW w:w="1665" w:type="dxa"/>
            <w:tcBorders>
              <w:top w:val="nil"/>
              <w:left w:val="nil"/>
              <w:bottom w:val="single" w:sz="4" w:space="0" w:color="auto"/>
              <w:right w:val="single" w:sz="8" w:space="0" w:color="auto"/>
            </w:tcBorders>
            <w:shd w:val="clear" w:color="000000" w:fill="FDE9D9"/>
            <w:noWrap/>
            <w:vAlign w:val="center"/>
            <w:hideMark/>
          </w:tcPr>
          <w:p w14:paraId="7F2F6CBD" w14:textId="77777777" w:rsidR="000E6992" w:rsidRPr="000E6992" w:rsidRDefault="000E6992" w:rsidP="000E6992">
            <w:pPr>
              <w:jc w:val="center"/>
              <w:rPr>
                <w:i/>
                <w:iCs/>
                <w:color w:val="FF0000"/>
                <w:sz w:val="16"/>
                <w:szCs w:val="16"/>
              </w:rPr>
            </w:pPr>
            <w:r w:rsidRPr="000E6992">
              <w:rPr>
                <w:i/>
                <w:iCs/>
                <w:color w:val="FF0000"/>
                <w:sz w:val="16"/>
                <w:szCs w:val="16"/>
              </w:rPr>
              <w:t> </w:t>
            </w:r>
          </w:p>
        </w:tc>
      </w:tr>
      <w:tr w:rsidR="000E6992" w:rsidRPr="000E6992" w14:paraId="18E7C2DD" w14:textId="77777777" w:rsidTr="00B252CF">
        <w:trPr>
          <w:trHeight w:val="315"/>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0C941A36" w14:textId="77777777" w:rsidR="000E6992" w:rsidRPr="000E6992" w:rsidRDefault="000E6992" w:rsidP="000E6992">
            <w:pPr>
              <w:rPr>
                <w:sz w:val="16"/>
                <w:szCs w:val="16"/>
              </w:rPr>
            </w:pPr>
            <w:r w:rsidRPr="000E6992">
              <w:rPr>
                <w:sz w:val="16"/>
                <w:szCs w:val="16"/>
              </w:rPr>
              <w:lastRenderedPageBreak/>
              <w:t>Отпуск иным потребителям</w:t>
            </w:r>
          </w:p>
        </w:tc>
        <w:tc>
          <w:tcPr>
            <w:tcW w:w="1116" w:type="dxa"/>
            <w:tcBorders>
              <w:top w:val="nil"/>
              <w:left w:val="nil"/>
              <w:bottom w:val="single" w:sz="4" w:space="0" w:color="auto"/>
              <w:right w:val="single" w:sz="8" w:space="0" w:color="auto"/>
            </w:tcBorders>
            <w:shd w:val="clear" w:color="auto" w:fill="auto"/>
            <w:vAlign w:val="center"/>
            <w:hideMark/>
          </w:tcPr>
          <w:p w14:paraId="28BE3A53" w14:textId="77777777" w:rsidR="000E6992" w:rsidRPr="000E6992" w:rsidRDefault="000E6992" w:rsidP="000E6992">
            <w:pPr>
              <w:jc w:val="center"/>
              <w:rPr>
                <w:sz w:val="16"/>
                <w:szCs w:val="16"/>
              </w:rPr>
            </w:pPr>
            <w:r w:rsidRPr="000E6992">
              <w:rPr>
                <w:sz w:val="16"/>
                <w:szCs w:val="16"/>
              </w:rPr>
              <w:t>Гкал</w:t>
            </w:r>
          </w:p>
        </w:tc>
        <w:tc>
          <w:tcPr>
            <w:tcW w:w="1716" w:type="dxa"/>
            <w:tcBorders>
              <w:top w:val="nil"/>
              <w:left w:val="single" w:sz="8" w:space="0" w:color="auto"/>
              <w:bottom w:val="single" w:sz="4" w:space="0" w:color="auto"/>
              <w:right w:val="nil"/>
            </w:tcBorders>
            <w:shd w:val="clear" w:color="auto" w:fill="auto"/>
            <w:noWrap/>
            <w:vAlign w:val="center"/>
            <w:hideMark/>
          </w:tcPr>
          <w:p w14:paraId="24D0382D" w14:textId="77777777" w:rsidR="000E6992" w:rsidRPr="000E6992" w:rsidRDefault="000E6992" w:rsidP="000E6992">
            <w:pPr>
              <w:jc w:val="center"/>
              <w:rPr>
                <w:sz w:val="16"/>
                <w:szCs w:val="16"/>
              </w:rPr>
            </w:pPr>
            <w:r w:rsidRPr="000E6992">
              <w:rPr>
                <w:sz w:val="16"/>
                <w:szCs w:val="16"/>
              </w:rPr>
              <w:t>10 191</w:t>
            </w:r>
          </w:p>
        </w:tc>
        <w:tc>
          <w:tcPr>
            <w:tcW w:w="1716" w:type="dxa"/>
            <w:tcBorders>
              <w:top w:val="nil"/>
              <w:left w:val="single" w:sz="8" w:space="0" w:color="auto"/>
              <w:bottom w:val="single" w:sz="4" w:space="0" w:color="auto"/>
              <w:right w:val="nil"/>
            </w:tcBorders>
            <w:shd w:val="clear" w:color="auto" w:fill="auto"/>
            <w:noWrap/>
            <w:vAlign w:val="center"/>
            <w:hideMark/>
          </w:tcPr>
          <w:p w14:paraId="6307EEC3"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425F9591"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67F9B6A3"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71E078AF"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4B82B9E0"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71219A38" w14:textId="77777777" w:rsidR="000E6992" w:rsidRPr="000E6992" w:rsidRDefault="000E6992" w:rsidP="000E6992">
            <w:pPr>
              <w:jc w:val="center"/>
              <w:rPr>
                <w:sz w:val="16"/>
                <w:szCs w:val="16"/>
              </w:rPr>
            </w:pPr>
            <w:r w:rsidRPr="000E6992">
              <w:rPr>
                <w:sz w:val="16"/>
                <w:szCs w:val="16"/>
              </w:rPr>
              <w:t>8 026</w:t>
            </w:r>
          </w:p>
        </w:tc>
        <w:tc>
          <w:tcPr>
            <w:tcW w:w="1716" w:type="dxa"/>
            <w:tcBorders>
              <w:top w:val="nil"/>
              <w:left w:val="nil"/>
              <w:bottom w:val="single" w:sz="4" w:space="0" w:color="auto"/>
              <w:right w:val="single" w:sz="8" w:space="0" w:color="auto"/>
            </w:tcBorders>
            <w:shd w:val="clear" w:color="auto" w:fill="auto"/>
            <w:noWrap/>
            <w:vAlign w:val="center"/>
            <w:hideMark/>
          </w:tcPr>
          <w:p w14:paraId="31263A00" w14:textId="77777777" w:rsidR="000E6992" w:rsidRPr="000E6992" w:rsidRDefault="000E6992" w:rsidP="000E6992">
            <w:pPr>
              <w:jc w:val="center"/>
              <w:rPr>
                <w:sz w:val="16"/>
                <w:szCs w:val="16"/>
              </w:rPr>
            </w:pPr>
            <w:r w:rsidRPr="000E6992">
              <w:rPr>
                <w:sz w:val="16"/>
                <w:szCs w:val="16"/>
              </w:rPr>
              <w:t> </w:t>
            </w:r>
          </w:p>
        </w:tc>
        <w:tc>
          <w:tcPr>
            <w:tcW w:w="1751" w:type="dxa"/>
            <w:tcBorders>
              <w:top w:val="nil"/>
              <w:left w:val="nil"/>
              <w:bottom w:val="single" w:sz="4" w:space="0" w:color="auto"/>
              <w:right w:val="single" w:sz="8" w:space="0" w:color="auto"/>
            </w:tcBorders>
            <w:shd w:val="clear" w:color="000000" w:fill="FDE9D9"/>
            <w:noWrap/>
            <w:vAlign w:val="center"/>
            <w:hideMark/>
          </w:tcPr>
          <w:p w14:paraId="228BDBF5" w14:textId="77777777" w:rsidR="000E6992" w:rsidRPr="000E6992" w:rsidRDefault="000E6992" w:rsidP="000E6992">
            <w:pPr>
              <w:jc w:val="center"/>
              <w:rPr>
                <w:sz w:val="16"/>
                <w:szCs w:val="16"/>
              </w:rPr>
            </w:pPr>
            <w:r w:rsidRPr="000E6992">
              <w:rPr>
                <w:sz w:val="16"/>
                <w:szCs w:val="16"/>
              </w:rPr>
              <w:t> </w:t>
            </w:r>
          </w:p>
        </w:tc>
        <w:tc>
          <w:tcPr>
            <w:tcW w:w="1665" w:type="dxa"/>
            <w:tcBorders>
              <w:top w:val="nil"/>
              <w:left w:val="nil"/>
              <w:bottom w:val="single" w:sz="4" w:space="0" w:color="auto"/>
              <w:right w:val="single" w:sz="8" w:space="0" w:color="auto"/>
            </w:tcBorders>
            <w:shd w:val="clear" w:color="000000" w:fill="FDE9D9"/>
            <w:noWrap/>
            <w:vAlign w:val="center"/>
            <w:hideMark/>
          </w:tcPr>
          <w:p w14:paraId="6A820431" w14:textId="77777777" w:rsidR="000E6992" w:rsidRPr="000E6992" w:rsidRDefault="000E6992" w:rsidP="000E6992">
            <w:pPr>
              <w:jc w:val="center"/>
              <w:rPr>
                <w:sz w:val="16"/>
                <w:szCs w:val="16"/>
              </w:rPr>
            </w:pPr>
            <w:r w:rsidRPr="000E6992">
              <w:rPr>
                <w:sz w:val="16"/>
                <w:szCs w:val="16"/>
              </w:rPr>
              <w:t> </w:t>
            </w:r>
          </w:p>
        </w:tc>
      </w:tr>
      <w:tr w:rsidR="000E6992" w:rsidRPr="000E6992" w14:paraId="01DDC278" w14:textId="77777777" w:rsidTr="00B252CF">
        <w:trPr>
          <w:trHeight w:val="285"/>
          <w:jc w:val="center"/>
        </w:trPr>
        <w:tc>
          <w:tcPr>
            <w:tcW w:w="6656" w:type="dxa"/>
            <w:tcBorders>
              <w:top w:val="nil"/>
              <w:left w:val="single" w:sz="8" w:space="0" w:color="auto"/>
              <w:bottom w:val="single" w:sz="4" w:space="0" w:color="auto"/>
              <w:right w:val="single" w:sz="8" w:space="0" w:color="auto"/>
            </w:tcBorders>
            <w:shd w:val="clear" w:color="auto" w:fill="auto"/>
            <w:noWrap/>
            <w:vAlign w:val="center"/>
            <w:hideMark/>
          </w:tcPr>
          <w:p w14:paraId="0E2B63D1" w14:textId="77777777" w:rsidR="000E6992" w:rsidRPr="000E6992" w:rsidRDefault="000E6992" w:rsidP="000E6992">
            <w:pPr>
              <w:rPr>
                <w:sz w:val="16"/>
                <w:szCs w:val="16"/>
              </w:rPr>
            </w:pPr>
            <w:r w:rsidRPr="000E6992">
              <w:rPr>
                <w:sz w:val="16"/>
                <w:szCs w:val="16"/>
              </w:rPr>
              <w:t>Отпуск на производственные нужды</w:t>
            </w:r>
          </w:p>
        </w:tc>
        <w:tc>
          <w:tcPr>
            <w:tcW w:w="1116" w:type="dxa"/>
            <w:tcBorders>
              <w:top w:val="nil"/>
              <w:left w:val="nil"/>
              <w:bottom w:val="single" w:sz="4" w:space="0" w:color="auto"/>
              <w:right w:val="single" w:sz="8" w:space="0" w:color="auto"/>
            </w:tcBorders>
            <w:shd w:val="clear" w:color="auto" w:fill="auto"/>
            <w:vAlign w:val="center"/>
            <w:hideMark/>
          </w:tcPr>
          <w:p w14:paraId="31A10000" w14:textId="77777777" w:rsidR="000E6992" w:rsidRPr="000E6992" w:rsidRDefault="000E6992" w:rsidP="000E6992">
            <w:pPr>
              <w:jc w:val="center"/>
              <w:rPr>
                <w:sz w:val="16"/>
                <w:szCs w:val="16"/>
              </w:rPr>
            </w:pPr>
            <w:r w:rsidRPr="000E6992">
              <w:rPr>
                <w:sz w:val="16"/>
                <w:szCs w:val="16"/>
              </w:rPr>
              <w:t>Гкал</w:t>
            </w:r>
          </w:p>
        </w:tc>
        <w:tc>
          <w:tcPr>
            <w:tcW w:w="1716" w:type="dxa"/>
            <w:tcBorders>
              <w:top w:val="nil"/>
              <w:left w:val="single" w:sz="8" w:space="0" w:color="auto"/>
              <w:bottom w:val="single" w:sz="4" w:space="0" w:color="auto"/>
              <w:right w:val="nil"/>
            </w:tcBorders>
            <w:shd w:val="clear" w:color="auto" w:fill="auto"/>
            <w:noWrap/>
            <w:vAlign w:val="center"/>
            <w:hideMark/>
          </w:tcPr>
          <w:p w14:paraId="0889C6E3"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289F9F80"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0EB6AB59"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10D83181"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50EFCFDE"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1B0665B8"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5F79172A"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437A7F7F" w14:textId="77777777" w:rsidR="000E6992" w:rsidRPr="000E6992" w:rsidRDefault="000E6992" w:rsidP="000E6992">
            <w:pPr>
              <w:jc w:val="center"/>
              <w:rPr>
                <w:sz w:val="16"/>
                <w:szCs w:val="16"/>
              </w:rPr>
            </w:pPr>
            <w:r w:rsidRPr="000E6992">
              <w:rPr>
                <w:sz w:val="16"/>
                <w:szCs w:val="16"/>
              </w:rPr>
              <w:t> </w:t>
            </w:r>
          </w:p>
        </w:tc>
        <w:tc>
          <w:tcPr>
            <w:tcW w:w="1751" w:type="dxa"/>
            <w:tcBorders>
              <w:top w:val="nil"/>
              <w:left w:val="nil"/>
              <w:bottom w:val="single" w:sz="4" w:space="0" w:color="auto"/>
              <w:right w:val="single" w:sz="8" w:space="0" w:color="auto"/>
            </w:tcBorders>
            <w:shd w:val="clear" w:color="000000" w:fill="FDE9D9"/>
            <w:noWrap/>
            <w:vAlign w:val="center"/>
            <w:hideMark/>
          </w:tcPr>
          <w:p w14:paraId="4D7A11CA" w14:textId="77777777" w:rsidR="000E6992" w:rsidRPr="000E6992" w:rsidRDefault="000E6992" w:rsidP="000E6992">
            <w:pPr>
              <w:jc w:val="center"/>
              <w:rPr>
                <w:sz w:val="16"/>
                <w:szCs w:val="16"/>
              </w:rPr>
            </w:pPr>
            <w:r w:rsidRPr="000E6992">
              <w:rPr>
                <w:sz w:val="16"/>
                <w:szCs w:val="16"/>
              </w:rPr>
              <w:t> </w:t>
            </w:r>
          </w:p>
        </w:tc>
        <w:tc>
          <w:tcPr>
            <w:tcW w:w="1665" w:type="dxa"/>
            <w:tcBorders>
              <w:top w:val="nil"/>
              <w:left w:val="nil"/>
              <w:bottom w:val="single" w:sz="4" w:space="0" w:color="auto"/>
              <w:right w:val="single" w:sz="8" w:space="0" w:color="auto"/>
            </w:tcBorders>
            <w:shd w:val="clear" w:color="000000" w:fill="FDE9D9"/>
            <w:noWrap/>
            <w:vAlign w:val="center"/>
            <w:hideMark/>
          </w:tcPr>
          <w:p w14:paraId="5F094660" w14:textId="77777777" w:rsidR="000E6992" w:rsidRPr="000E6992" w:rsidRDefault="000E6992" w:rsidP="000E6992">
            <w:pPr>
              <w:jc w:val="center"/>
              <w:rPr>
                <w:sz w:val="16"/>
                <w:szCs w:val="16"/>
              </w:rPr>
            </w:pPr>
            <w:r w:rsidRPr="000E6992">
              <w:rPr>
                <w:sz w:val="16"/>
                <w:szCs w:val="16"/>
              </w:rPr>
              <w:t> </w:t>
            </w:r>
          </w:p>
        </w:tc>
      </w:tr>
      <w:tr w:rsidR="000E6992" w:rsidRPr="000E6992" w14:paraId="6DEC644B" w14:textId="77777777" w:rsidTr="00B252CF">
        <w:trPr>
          <w:trHeight w:val="555"/>
          <w:jc w:val="center"/>
        </w:trPr>
        <w:tc>
          <w:tcPr>
            <w:tcW w:w="6656" w:type="dxa"/>
            <w:tcBorders>
              <w:top w:val="nil"/>
              <w:left w:val="single" w:sz="8" w:space="0" w:color="auto"/>
              <w:bottom w:val="nil"/>
              <w:right w:val="single" w:sz="8" w:space="0" w:color="auto"/>
            </w:tcBorders>
            <w:shd w:val="clear" w:color="auto" w:fill="auto"/>
            <w:vAlign w:val="center"/>
            <w:hideMark/>
          </w:tcPr>
          <w:p w14:paraId="337A3728" w14:textId="77777777" w:rsidR="000E6992" w:rsidRPr="000E6992" w:rsidRDefault="000E6992" w:rsidP="000E6992">
            <w:pPr>
              <w:rPr>
                <w:sz w:val="16"/>
                <w:szCs w:val="16"/>
              </w:rPr>
            </w:pPr>
            <w:r w:rsidRPr="000E6992">
              <w:rPr>
                <w:sz w:val="16"/>
                <w:szCs w:val="16"/>
              </w:rPr>
              <w:t>Потери, в том числе:</w:t>
            </w:r>
          </w:p>
        </w:tc>
        <w:tc>
          <w:tcPr>
            <w:tcW w:w="1116" w:type="dxa"/>
            <w:tcBorders>
              <w:top w:val="nil"/>
              <w:left w:val="nil"/>
              <w:bottom w:val="single" w:sz="4" w:space="0" w:color="auto"/>
              <w:right w:val="single" w:sz="8" w:space="0" w:color="auto"/>
            </w:tcBorders>
            <w:shd w:val="clear" w:color="auto" w:fill="auto"/>
            <w:vAlign w:val="center"/>
            <w:hideMark/>
          </w:tcPr>
          <w:p w14:paraId="72A2D0E6" w14:textId="77777777" w:rsidR="000E6992" w:rsidRPr="000E6992" w:rsidRDefault="000E6992" w:rsidP="000E6992">
            <w:pPr>
              <w:jc w:val="center"/>
              <w:rPr>
                <w:sz w:val="16"/>
                <w:szCs w:val="16"/>
              </w:rPr>
            </w:pPr>
            <w:r w:rsidRPr="000E6992">
              <w:rPr>
                <w:sz w:val="16"/>
                <w:szCs w:val="16"/>
              </w:rPr>
              <w:t>Гкал</w:t>
            </w:r>
          </w:p>
        </w:tc>
        <w:tc>
          <w:tcPr>
            <w:tcW w:w="1716" w:type="dxa"/>
            <w:tcBorders>
              <w:top w:val="nil"/>
              <w:left w:val="single" w:sz="8" w:space="0" w:color="auto"/>
              <w:bottom w:val="single" w:sz="4" w:space="0" w:color="auto"/>
              <w:right w:val="nil"/>
            </w:tcBorders>
            <w:shd w:val="clear" w:color="auto" w:fill="auto"/>
            <w:noWrap/>
            <w:vAlign w:val="center"/>
            <w:hideMark/>
          </w:tcPr>
          <w:p w14:paraId="6B34F074" w14:textId="77777777" w:rsidR="000E6992" w:rsidRPr="000E6992" w:rsidRDefault="000E6992" w:rsidP="000E6992">
            <w:pPr>
              <w:jc w:val="center"/>
              <w:rPr>
                <w:sz w:val="16"/>
                <w:szCs w:val="16"/>
              </w:rPr>
            </w:pPr>
            <w:r w:rsidRPr="000E6992">
              <w:rPr>
                <w:sz w:val="16"/>
                <w:szCs w:val="16"/>
              </w:rPr>
              <w:t>20 653</w:t>
            </w:r>
          </w:p>
        </w:tc>
        <w:tc>
          <w:tcPr>
            <w:tcW w:w="1716" w:type="dxa"/>
            <w:tcBorders>
              <w:top w:val="nil"/>
              <w:left w:val="single" w:sz="8" w:space="0" w:color="auto"/>
              <w:bottom w:val="single" w:sz="4" w:space="0" w:color="auto"/>
              <w:right w:val="nil"/>
            </w:tcBorders>
            <w:shd w:val="clear" w:color="auto" w:fill="auto"/>
            <w:noWrap/>
            <w:vAlign w:val="center"/>
            <w:hideMark/>
          </w:tcPr>
          <w:p w14:paraId="68F9775E" w14:textId="77777777" w:rsidR="000E6992" w:rsidRPr="000E6992" w:rsidRDefault="000E6992" w:rsidP="000E6992">
            <w:pPr>
              <w:jc w:val="center"/>
              <w:rPr>
                <w:sz w:val="16"/>
                <w:szCs w:val="16"/>
              </w:rPr>
            </w:pPr>
            <w:r w:rsidRPr="000E6992">
              <w:rPr>
                <w:sz w:val="16"/>
                <w:szCs w:val="16"/>
              </w:rPr>
              <w:t>43 927</w:t>
            </w:r>
          </w:p>
        </w:tc>
        <w:tc>
          <w:tcPr>
            <w:tcW w:w="1716" w:type="dxa"/>
            <w:tcBorders>
              <w:top w:val="nil"/>
              <w:left w:val="single" w:sz="8" w:space="0" w:color="auto"/>
              <w:bottom w:val="single" w:sz="4" w:space="0" w:color="auto"/>
              <w:right w:val="nil"/>
            </w:tcBorders>
            <w:shd w:val="clear" w:color="auto" w:fill="auto"/>
            <w:noWrap/>
            <w:vAlign w:val="center"/>
            <w:hideMark/>
          </w:tcPr>
          <w:p w14:paraId="45653A46" w14:textId="77777777" w:rsidR="000E6992" w:rsidRPr="000E6992" w:rsidRDefault="000E6992" w:rsidP="000E6992">
            <w:pPr>
              <w:jc w:val="center"/>
              <w:rPr>
                <w:sz w:val="16"/>
                <w:szCs w:val="16"/>
              </w:rPr>
            </w:pPr>
            <w:r w:rsidRPr="000E6992">
              <w:rPr>
                <w:sz w:val="16"/>
                <w:szCs w:val="16"/>
              </w:rPr>
              <w:t>20 696</w:t>
            </w:r>
          </w:p>
        </w:tc>
        <w:tc>
          <w:tcPr>
            <w:tcW w:w="1716" w:type="dxa"/>
            <w:tcBorders>
              <w:top w:val="nil"/>
              <w:left w:val="single" w:sz="8" w:space="0" w:color="auto"/>
              <w:bottom w:val="single" w:sz="4" w:space="0" w:color="auto"/>
              <w:right w:val="nil"/>
            </w:tcBorders>
            <w:shd w:val="clear" w:color="auto" w:fill="auto"/>
            <w:noWrap/>
            <w:vAlign w:val="center"/>
            <w:hideMark/>
          </w:tcPr>
          <w:p w14:paraId="57796333" w14:textId="77777777" w:rsidR="000E6992" w:rsidRPr="000E6992" w:rsidRDefault="000E6992" w:rsidP="000E6992">
            <w:pPr>
              <w:jc w:val="center"/>
              <w:rPr>
                <w:sz w:val="16"/>
                <w:szCs w:val="16"/>
              </w:rPr>
            </w:pPr>
            <w:r w:rsidRPr="000E6992">
              <w:rPr>
                <w:sz w:val="16"/>
                <w:szCs w:val="16"/>
              </w:rPr>
              <w:t>1 936</w:t>
            </w:r>
          </w:p>
        </w:tc>
        <w:tc>
          <w:tcPr>
            <w:tcW w:w="1716" w:type="dxa"/>
            <w:tcBorders>
              <w:top w:val="nil"/>
              <w:left w:val="single" w:sz="8" w:space="0" w:color="auto"/>
              <w:bottom w:val="single" w:sz="4" w:space="0" w:color="auto"/>
              <w:right w:val="nil"/>
            </w:tcBorders>
            <w:shd w:val="clear" w:color="auto" w:fill="auto"/>
            <w:noWrap/>
            <w:vAlign w:val="center"/>
            <w:hideMark/>
          </w:tcPr>
          <w:p w14:paraId="66DF7836" w14:textId="77777777" w:rsidR="000E6992" w:rsidRPr="000E6992" w:rsidRDefault="000E6992" w:rsidP="000E6992">
            <w:pPr>
              <w:jc w:val="center"/>
              <w:rPr>
                <w:sz w:val="16"/>
                <w:szCs w:val="16"/>
              </w:rPr>
            </w:pPr>
            <w:r w:rsidRPr="000E6992">
              <w:rPr>
                <w:sz w:val="16"/>
                <w:szCs w:val="16"/>
              </w:rPr>
              <w:t>2 557</w:t>
            </w:r>
          </w:p>
        </w:tc>
        <w:tc>
          <w:tcPr>
            <w:tcW w:w="1716" w:type="dxa"/>
            <w:tcBorders>
              <w:top w:val="nil"/>
              <w:left w:val="single" w:sz="8" w:space="0" w:color="auto"/>
              <w:bottom w:val="single" w:sz="4" w:space="0" w:color="auto"/>
              <w:right w:val="nil"/>
            </w:tcBorders>
            <w:shd w:val="clear" w:color="auto" w:fill="auto"/>
            <w:noWrap/>
            <w:vAlign w:val="center"/>
            <w:hideMark/>
          </w:tcPr>
          <w:p w14:paraId="2613A3E8" w14:textId="77777777" w:rsidR="000E6992" w:rsidRPr="000E6992" w:rsidRDefault="000E6992" w:rsidP="000E6992">
            <w:pPr>
              <w:jc w:val="center"/>
              <w:rPr>
                <w:sz w:val="16"/>
                <w:szCs w:val="16"/>
              </w:rPr>
            </w:pPr>
            <w:r w:rsidRPr="000E6992">
              <w:rPr>
                <w:sz w:val="16"/>
                <w:szCs w:val="16"/>
              </w:rPr>
              <w:t>2 557</w:t>
            </w:r>
          </w:p>
        </w:tc>
        <w:tc>
          <w:tcPr>
            <w:tcW w:w="1716" w:type="dxa"/>
            <w:tcBorders>
              <w:top w:val="nil"/>
              <w:left w:val="nil"/>
              <w:bottom w:val="single" w:sz="4" w:space="0" w:color="auto"/>
              <w:right w:val="single" w:sz="8" w:space="0" w:color="auto"/>
            </w:tcBorders>
            <w:shd w:val="clear" w:color="auto" w:fill="auto"/>
            <w:noWrap/>
            <w:vAlign w:val="center"/>
            <w:hideMark/>
          </w:tcPr>
          <w:p w14:paraId="5A83D186" w14:textId="77777777" w:rsidR="000E6992" w:rsidRPr="000E6992" w:rsidRDefault="000E6992" w:rsidP="000E6992">
            <w:pPr>
              <w:jc w:val="center"/>
              <w:rPr>
                <w:sz w:val="16"/>
                <w:szCs w:val="16"/>
              </w:rPr>
            </w:pPr>
            <w:r w:rsidRPr="000E6992">
              <w:rPr>
                <w:sz w:val="16"/>
                <w:szCs w:val="16"/>
              </w:rPr>
              <w:t>20 394</w:t>
            </w:r>
          </w:p>
        </w:tc>
        <w:tc>
          <w:tcPr>
            <w:tcW w:w="1716" w:type="dxa"/>
            <w:tcBorders>
              <w:top w:val="nil"/>
              <w:left w:val="nil"/>
              <w:bottom w:val="single" w:sz="4" w:space="0" w:color="auto"/>
              <w:right w:val="single" w:sz="8" w:space="0" w:color="auto"/>
            </w:tcBorders>
            <w:shd w:val="clear" w:color="auto" w:fill="auto"/>
            <w:noWrap/>
            <w:vAlign w:val="center"/>
            <w:hideMark/>
          </w:tcPr>
          <w:p w14:paraId="0E09DE25" w14:textId="77777777" w:rsidR="000E6992" w:rsidRPr="000E6992" w:rsidRDefault="000E6992" w:rsidP="000E6992">
            <w:pPr>
              <w:jc w:val="center"/>
              <w:rPr>
                <w:sz w:val="16"/>
                <w:szCs w:val="16"/>
              </w:rPr>
            </w:pPr>
            <w:r w:rsidRPr="000E6992">
              <w:rPr>
                <w:sz w:val="16"/>
                <w:szCs w:val="16"/>
              </w:rPr>
              <w:t>1 899</w:t>
            </w:r>
          </w:p>
        </w:tc>
        <w:tc>
          <w:tcPr>
            <w:tcW w:w="1751" w:type="dxa"/>
            <w:tcBorders>
              <w:top w:val="nil"/>
              <w:left w:val="nil"/>
              <w:bottom w:val="single" w:sz="4" w:space="0" w:color="auto"/>
              <w:right w:val="single" w:sz="8" w:space="0" w:color="auto"/>
            </w:tcBorders>
            <w:shd w:val="clear" w:color="000000" w:fill="FDE9D9"/>
            <w:noWrap/>
            <w:vAlign w:val="center"/>
            <w:hideMark/>
          </w:tcPr>
          <w:p w14:paraId="2B9BEA77" w14:textId="77777777" w:rsidR="000E6992" w:rsidRPr="000E6992" w:rsidRDefault="000E6992" w:rsidP="000E6992">
            <w:pPr>
              <w:jc w:val="center"/>
              <w:rPr>
                <w:sz w:val="16"/>
                <w:szCs w:val="16"/>
              </w:rPr>
            </w:pPr>
            <w:r w:rsidRPr="000E6992">
              <w:rPr>
                <w:sz w:val="16"/>
                <w:szCs w:val="16"/>
              </w:rPr>
              <w:t>20 394</w:t>
            </w:r>
          </w:p>
        </w:tc>
        <w:tc>
          <w:tcPr>
            <w:tcW w:w="1665" w:type="dxa"/>
            <w:tcBorders>
              <w:top w:val="nil"/>
              <w:left w:val="nil"/>
              <w:bottom w:val="single" w:sz="4" w:space="0" w:color="auto"/>
              <w:right w:val="single" w:sz="8" w:space="0" w:color="auto"/>
            </w:tcBorders>
            <w:shd w:val="clear" w:color="000000" w:fill="FDE9D9"/>
            <w:noWrap/>
            <w:vAlign w:val="center"/>
            <w:hideMark/>
          </w:tcPr>
          <w:p w14:paraId="177E937A" w14:textId="77777777" w:rsidR="000E6992" w:rsidRPr="000E6992" w:rsidRDefault="000E6992" w:rsidP="000E6992">
            <w:pPr>
              <w:jc w:val="center"/>
              <w:rPr>
                <w:sz w:val="16"/>
                <w:szCs w:val="16"/>
              </w:rPr>
            </w:pPr>
            <w:r w:rsidRPr="000E6992">
              <w:rPr>
                <w:sz w:val="16"/>
                <w:szCs w:val="16"/>
              </w:rPr>
              <w:t>1 983</w:t>
            </w:r>
          </w:p>
        </w:tc>
      </w:tr>
      <w:tr w:rsidR="000E6992" w:rsidRPr="000E6992" w14:paraId="345B135D" w14:textId="77777777" w:rsidTr="00B252CF">
        <w:trPr>
          <w:trHeight w:val="660"/>
          <w:jc w:val="center"/>
        </w:trPr>
        <w:tc>
          <w:tcPr>
            <w:tcW w:w="665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0D07B32" w14:textId="77777777" w:rsidR="000E6992" w:rsidRPr="000E6992" w:rsidRDefault="000E6992" w:rsidP="000E6992">
            <w:pPr>
              <w:rPr>
                <w:sz w:val="16"/>
                <w:szCs w:val="16"/>
              </w:rPr>
            </w:pPr>
            <w:r w:rsidRPr="000E6992">
              <w:rPr>
                <w:sz w:val="16"/>
                <w:szCs w:val="16"/>
              </w:rPr>
              <w:t>Расход на собственные нужды</w:t>
            </w:r>
          </w:p>
        </w:tc>
        <w:tc>
          <w:tcPr>
            <w:tcW w:w="1116" w:type="dxa"/>
            <w:tcBorders>
              <w:top w:val="nil"/>
              <w:left w:val="nil"/>
              <w:bottom w:val="single" w:sz="4" w:space="0" w:color="auto"/>
              <w:right w:val="single" w:sz="8" w:space="0" w:color="auto"/>
            </w:tcBorders>
            <w:shd w:val="clear" w:color="auto" w:fill="auto"/>
            <w:vAlign w:val="center"/>
            <w:hideMark/>
          </w:tcPr>
          <w:p w14:paraId="79130101" w14:textId="77777777" w:rsidR="000E6992" w:rsidRPr="000E6992" w:rsidRDefault="000E6992" w:rsidP="000E6992">
            <w:pPr>
              <w:jc w:val="center"/>
              <w:rPr>
                <w:sz w:val="16"/>
                <w:szCs w:val="16"/>
              </w:rPr>
            </w:pPr>
            <w:r w:rsidRPr="000E6992">
              <w:rPr>
                <w:sz w:val="16"/>
                <w:szCs w:val="16"/>
              </w:rPr>
              <w:t>Гкал</w:t>
            </w:r>
          </w:p>
        </w:tc>
        <w:tc>
          <w:tcPr>
            <w:tcW w:w="1716" w:type="dxa"/>
            <w:tcBorders>
              <w:top w:val="nil"/>
              <w:left w:val="single" w:sz="8" w:space="0" w:color="auto"/>
              <w:bottom w:val="single" w:sz="4" w:space="0" w:color="auto"/>
              <w:right w:val="nil"/>
            </w:tcBorders>
            <w:shd w:val="clear" w:color="auto" w:fill="auto"/>
            <w:noWrap/>
            <w:vAlign w:val="center"/>
            <w:hideMark/>
          </w:tcPr>
          <w:p w14:paraId="691A8D61" w14:textId="77777777" w:rsidR="000E6992" w:rsidRPr="000E6992" w:rsidRDefault="000E6992" w:rsidP="000E6992">
            <w:pPr>
              <w:jc w:val="center"/>
              <w:rPr>
                <w:sz w:val="16"/>
                <w:szCs w:val="16"/>
              </w:rPr>
            </w:pPr>
            <w:r w:rsidRPr="000E6992">
              <w:rPr>
                <w:sz w:val="16"/>
                <w:szCs w:val="16"/>
              </w:rPr>
              <w:t>5 596</w:t>
            </w:r>
          </w:p>
        </w:tc>
        <w:tc>
          <w:tcPr>
            <w:tcW w:w="1716" w:type="dxa"/>
            <w:tcBorders>
              <w:top w:val="nil"/>
              <w:left w:val="single" w:sz="8" w:space="0" w:color="auto"/>
              <w:bottom w:val="single" w:sz="4" w:space="0" w:color="auto"/>
              <w:right w:val="nil"/>
            </w:tcBorders>
            <w:shd w:val="clear" w:color="auto" w:fill="auto"/>
            <w:noWrap/>
            <w:vAlign w:val="center"/>
            <w:hideMark/>
          </w:tcPr>
          <w:p w14:paraId="3AAEB28E" w14:textId="77777777" w:rsidR="000E6992" w:rsidRPr="000E6992" w:rsidRDefault="000E6992" w:rsidP="000E6992">
            <w:pPr>
              <w:jc w:val="center"/>
              <w:rPr>
                <w:sz w:val="16"/>
                <w:szCs w:val="16"/>
              </w:rPr>
            </w:pPr>
            <w:r w:rsidRPr="000E6992">
              <w:rPr>
                <w:sz w:val="16"/>
                <w:szCs w:val="16"/>
              </w:rPr>
              <w:t>5 639</w:t>
            </w:r>
          </w:p>
        </w:tc>
        <w:tc>
          <w:tcPr>
            <w:tcW w:w="1716" w:type="dxa"/>
            <w:tcBorders>
              <w:top w:val="nil"/>
              <w:left w:val="single" w:sz="8" w:space="0" w:color="auto"/>
              <w:bottom w:val="single" w:sz="4" w:space="0" w:color="auto"/>
              <w:right w:val="nil"/>
            </w:tcBorders>
            <w:shd w:val="clear" w:color="auto" w:fill="auto"/>
            <w:noWrap/>
            <w:vAlign w:val="center"/>
            <w:hideMark/>
          </w:tcPr>
          <w:p w14:paraId="5B04D623" w14:textId="77777777" w:rsidR="000E6992" w:rsidRPr="000E6992" w:rsidRDefault="000E6992" w:rsidP="000E6992">
            <w:pPr>
              <w:jc w:val="center"/>
              <w:rPr>
                <w:sz w:val="16"/>
                <w:szCs w:val="16"/>
              </w:rPr>
            </w:pPr>
            <w:r w:rsidRPr="000E6992">
              <w:rPr>
                <w:sz w:val="16"/>
                <w:szCs w:val="16"/>
              </w:rPr>
              <w:t>5 639</w:t>
            </w:r>
          </w:p>
        </w:tc>
        <w:tc>
          <w:tcPr>
            <w:tcW w:w="1716" w:type="dxa"/>
            <w:tcBorders>
              <w:top w:val="nil"/>
              <w:left w:val="single" w:sz="8" w:space="0" w:color="auto"/>
              <w:bottom w:val="single" w:sz="4" w:space="0" w:color="auto"/>
              <w:right w:val="nil"/>
            </w:tcBorders>
            <w:shd w:val="clear" w:color="auto" w:fill="auto"/>
            <w:noWrap/>
            <w:vAlign w:val="center"/>
            <w:hideMark/>
          </w:tcPr>
          <w:p w14:paraId="6397F3C6" w14:textId="77777777" w:rsidR="000E6992" w:rsidRPr="000E6992" w:rsidRDefault="000E6992" w:rsidP="000E6992">
            <w:pPr>
              <w:jc w:val="center"/>
              <w:rPr>
                <w:sz w:val="16"/>
                <w:szCs w:val="16"/>
              </w:rPr>
            </w:pPr>
            <w:r w:rsidRPr="000E6992">
              <w:rPr>
                <w:sz w:val="16"/>
                <w:szCs w:val="16"/>
              </w:rPr>
              <w:t>403</w:t>
            </w:r>
          </w:p>
        </w:tc>
        <w:tc>
          <w:tcPr>
            <w:tcW w:w="1716" w:type="dxa"/>
            <w:tcBorders>
              <w:top w:val="nil"/>
              <w:left w:val="single" w:sz="8" w:space="0" w:color="auto"/>
              <w:bottom w:val="single" w:sz="4" w:space="0" w:color="auto"/>
              <w:right w:val="nil"/>
            </w:tcBorders>
            <w:shd w:val="clear" w:color="auto" w:fill="auto"/>
            <w:noWrap/>
            <w:vAlign w:val="center"/>
            <w:hideMark/>
          </w:tcPr>
          <w:p w14:paraId="576FE4D2" w14:textId="77777777" w:rsidR="000E6992" w:rsidRPr="000E6992" w:rsidRDefault="000E6992" w:rsidP="000E6992">
            <w:pPr>
              <w:jc w:val="center"/>
              <w:rPr>
                <w:sz w:val="16"/>
                <w:szCs w:val="16"/>
              </w:rPr>
            </w:pPr>
            <w:r w:rsidRPr="000E6992">
              <w:rPr>
                <w:sz w:val="16"/>
                <w:szCs w:val="16"/>
              </w:rPr>
              <w:t>179</w:t>
            </w:r>
          </w:p>
        </w:tc>
        <w:tc>
          <w:tcPr>
            <w:tcW w:w="1716" w:type="dxa"/>
            <w:tcBorders>
              <w:top w:val="nil"/>
              <w:left w:val="single" w:sz="8" w:space="0" w:color="auto"/>
              <w:bottom w:val="single" w:sz="4" w:space="0" w:color="auto"/>
              <w:right w:val="nil"/>
            </w:tcBorders>
            <w:shd w:val="clear" w:color="auto" w:fill="auto"/>
            <w:noWrap/>
            <w:vAlign w:val="center"/>
            <w:hideMark/>
          </w:tcPr>
          <w:p w14:paraId="7AAA29B9" w14:textId="77777777" w:rsidR="000E6992" w:rsidRPr="000E6992" w:rsidRDefault="000E6992" w:rsidP="000E6992">
            <w:pPr>
              <w:jc w:val="center"/>
              <w:rPr>
                <w:sz w:val="16"/>
                <w:szCs w:val="16"/>
              </w:rPr>
            </w:pPr>
            <w:r w:rsidRPr="000E6992">
              <w:rPr>
                <w:sz w:val="16"/>
                <w:szCs w:val="16"/>
              </w:rPr>
              <w:t>179</w:t>
            </w:r>
          </w:p>
        </w:tc>
        <w:tc>
          <w:tcPr>
            <w:tcW w:w="1716" w:type="dxa"/>
            <w:tcBorders>
              <w:top w:val="nil"/>
              <w:left w:val="nil"/>
              <w:bottom w:val="single" w:sz="4" w:space="0" w:color="auto"/>
              <w:right w:val="single" w:sz="8" w:space="0" w:color="auto"/>
            </w:tcBorders>
            <w:shd w:val="clear" w:color="auto" w:fill="auto"/>
            <w:noWrap/>
            <w:vAlign w:val="center"/>
            <w:hideMark/>
          </w:tcPr>
          <w:p w14:paraId="6D0F8B73" w14:textId="77777777" w:rsidR="000E6992" w:rsidRPr="000E6992" w:rsidRDefault="000E6992" w:rsidP="000E6992">
            <w:pPr>
              <w:jc w:val="center"/>
              <w:rPr>
                <w:sz w:val="16"/>
                <w:szCs w:val="16"/>
              </w:rPr>
            </w:pPr>
            <w:r w:rsidRPr="000E6992">
              <w:rPr>
                <w:sz w:val="16"/>
                <w:szCs w:val="16"/>
              </w:rPr>
              <w:t>5 337</w:t>
            </w:r>
          </w:p>
        </w:tc>
        <w:tc>
          <w:tcPr>
            <w:tcW w:w="1716" w:type="dxa"/>
            <w:tcBorders>
              <w:top w:val="nil"/>
              <w:left w:val="nil"/>
              <w:bottom w:val="single" w:sz="4" w:space="0" w:color="auto"/>
              <w:right w:val="single" w:sz="8" w:space="0" w:color="auto"/>
            </w:tcBorders>
            <w:shd w:val="clear" w:color="auto" w:fill="auto"/>
            <w:noWrap/>
            <w:vAlign w:val="center"/>
            <w:hideMark/>
          </w:tcPr>
          <w:p w14:paraId="0865B4B0" w14:textId="77777777" w:rsidR="000E6992" w:rsidRPr="000E6992" w:rsidRDefault="000E6992" w:rsidP="000E6992">
            <w:pPr>
              <w:jc w:val="center"/>
              <w:rPr>
                <w:sz w:val="16"/>
                <w:szCs w:val="16"/>
              </w:rPr>
            </w:pPr>
            <w:r w:rsidRPr="000E6992">
              <w:rPr>
                <w:sz w:val="16"/>
                <w:szCs w:val="16"/>
              </w:rPr>
              <w:t>366</w:t>
            </w:r>
          </w:p>
        </w:tc>
        <w:tc>
          <w:tcPr>
            <w:tcW w:w="1751" w:type="dxa"/>
            <w:tcBorders>
              <w:top w:val="nil"/>
              <w:left w:val="nil"/>
              <w:bottom w:val="single" w:sz="4" w:space="0" w:color="auto"/>
              <w:right w:val="single" w:sz="8" w:space="0" w:color="auto"/>
            </w:tcBorders>
            <w:shd w:val="clear" w:color="000000" w:fill="FDE9D9"/>
            <w:noWrap/>
            <w:vAlign w:val="center"/>
            <w:hideMark/>
          </w:tcPr>
          <w:p w14:paraId="40D18BCB" w14:textId="77777777" w:rsidR="000E6992" w:rsidRPr="000E6992" w:rsidRDefault="000E6992" w:rsidP="000E6992">
            <w:pPr>
              <w:jc w:val="center"/>
              <w:rPr>
                <w:sz w:val="16"/>
                <w:szCs w:val="16"/>
              </w:rPr>
            </w:pPr>
            <w:r w:rsidRPr="000E6992">
              <w:rPr>
                <w:sz w:val="16"/>
                <w:szCs w:val="16"/>
              </w:rPr>
              <w:t>5 337</w:t>
            </w:r>
          </w:p>
        </w:tc>
        <w:tc>
          <w:tcPr>
            <w:tcW w:w="1665" w:type="dxa"/>
            <w:tcBorders>
              <w:top w:val="nil"/>
              <w:left w:val="nil"/>
              <w:bottom w:val="single" w:sz="4" w:space="0" w:color="auto"/>
              <w:right w:val="single" w:sz="8" w:space="0" w:color="auto"/>
            </w:tcBorders>
            <w:shd w:val="clear" w:color="000000" w:fill="FDE9D9"/>
            <w:noWrap/>
            <w:vAlign w:val="center"/>
            <w:hideMark/>
          </w:tcPr>
          <w:p w14:paraId="41ECCC01" w14:textId="77777777" w:rsidR="000E6992" w:rsidRPr="000E6992" w:rsidRDefault="000E6992" w:rsidP="000E6992">
            <w:pPr>
              <w:jc w:val="center"/>
              <w:rPr>
                <w:sz w:val="16"/>
                <w:szCs w:val="16"/>
              </w:rPr>
            </w:pPr>
            <w:r w:rsidRPr="000E6992">
              <w:rPr>
                <w:sz w:val="16"/>
                <w:szCs w:val="16"/>
              </w:rPr>
              <w:t>450</w:t>
            </w:r>
          </w:p>
        </w:tc>
      </w:tr>
      <w:tr w:rsidR="000E6992" w:rsidRPr="000E6992" w14:paraId="6E99AEC9" w14:textId="77777777" w:rsidTr="00B252CF">
        <w:trPr>
          <w:trHeight w:val="330"/>
          <w:jc w:val="center"/>
        </w:trPr>
        <w:tc>
          <w:tcPr>
            <w:tcW w:w="6656" w:type="dxa"/>
            <w:tcBorders>
              <w:top w:val="nil"/>
              <w:left w:val="single" w:sz="8" w:space="0" w:color="auto"/>
              <w:bottom w:val="single" w:sz="4" w:space="0" w:color="auto"/>
              <w:right w:val="single" w:sz="8" w:space="0" w:color="auto"/>
            </w:tcBorders>
            <w:shd w:val="clear" w:color="auto" w:fill="auto"/>
            <w:noWrap/>
            <w:vAlign w:val="center"/>
            <w:hideMark/>
          </w:tcPr>
          <w:p w14:paraId="250297D3" w14:textId="77777777" w:rsidR="000E6992" w:rsidRPr="000E6992" w:rsidRDefault="000E6992" w:rsidP="000E6992">
            <w:pPr>
              <w:rPr>
                <w:sz w:val="16"/>
                <w:szCs w:val="16"/>
              </w:rPr>
            </w:pPr>
            <w:r w:rsidRPr="000E6992">
              <w:rPr>
                <w:sz w:val="16"/>
                <w:szCs w:val="16"/>
              </w:rPr>
              <w:t>Потери в сетях предприятия</w:t>
            </w:r>
          </w:p>
        </w:tc>
        <w:tc>
          <w:tcPr>
            <w:tcW w:w="1116" w:type="dxa"/>
            <w:tcBorders>
              <w:top w:val="nil"/>
              <w:left w:val="nil"/>
              <w:bottom w:val="single" w:sz="4" w:space="0" w:color="auto"/>
              <w:right w:val="single" w:sz="8" w:space="0" w:color="auto"/>
            </w:tcBorders>
            <w:shd w:val="clear" w:color="auto" w:fill="auto"/>
            <w:vAlign w:val="center"/>
            <w:hideMark/>
          </w:tcPr>
          <w:p w14:paraId="6F87469A" w14:textId="77777777" w:rsidR="000E6992" w:rsidRPr="000E6992" w:rsidRDefault="000E6992" w:rsidP="000E6992">
            <w:pPr>
              <w:jc w:val="center"/>
              <w:rPr>
                <w:sz w:val="16"/>
                <w:szCs w:val="16"/>
              </w:rPr>
            </w:pPr>
            <w:r w:rsidRPr="000E6992">
              <w:rPr>
                <w:sz w:val="16"/>
                <w:szCs w:val="16"/>
              </w:rPr>
              <w:t>Гкал</w:t>
            </w:r>
          </w:p>
        </w:tc>
        <w:tc>
          <w:tcPr>
            <w:tcW w:w="1716" w:type="dxa"/>
            <w:tcBorders>
              <w:top w:val="nil"/>
              <w:left w:val="single" w:sz="8" w:space="0" w:color="auto"/>
              <w:bottom w:val="single" w:sz="4" w:space="0" w:color="auto"/>
              <w:right w:val="nil"/>
            </w:tcBorders>
            <w:shd w:val="clear" w:color="auto" w:fill="auto"/>
            <w:noWrap/>
            <w:vAlign w:val="center"/>
            <w:hideMark/>
          </w:tcPr>
          <w:p w14:paraId="33AC70B1" w14:textId="77777777" w:rsidR="000E6992" w:rsidRPr="000E6992" w:rsidRDefault="000E6992" w:rsidP="000E6992">
            <w:pPr>
              <w:jc w:val="center"/>
              <w:rPr>
                <w:sz w:val="16"/>
                <w:szCs w:val="16"/>
              </w:rPr>
            </w:pPr>
            <w:r w:rsidRPr="000E6992">
              <w:rPr>
                <w:sz w:val="16"/>
                <w:szCs w:val="16"/>
              </w:rPr>
              <w:t>15 057</w:t>
            </w:r>
          </w:p>
        </w:tc>
        <w:tc>
          <w:tcPr>
            <w:tcW w:w="1716" w:type="dxa"/>
            <w:tcBorders>
              <w:top w:val="nil"/>
              <w:left w:val="single" w:sz="8" w:space="0" w:color="auto"/>
              <w:bottom w:val="single" w:sz="4" w:space="0" w:color="auto"/>
              <w:right w:val="nil"/>
            </w:tcBorders>
            <w:shd w:val="clear" w:color="auto" w:fill="auto"/>
            <w:noWrap/>
            <w:vAlign w:val="center"/>
            <w:hideMark/>
          </w:tcPr>
          <w:p w14:paraId="796BFBC2" w14:textId="77777777" w:rsidR="000E6992" w:rsidRPr="000E6992" w:rsidRDefault="000E6992" w:rsidP="000E6992">
            <w:pPr>
              <w:jc w:val="center"/>
              <w:rPr>
                <w:sz w:val="16"/>
                <w:szCs w:val="16"/>
              </w:rPr>
            </w:pPr>
            <w:r w:rsidRPr="000E6992">
              <w:rPr>
                <w:sz w:val="16"/>
                <w:szCs w:val="16"/>
              </w:rPr>
              <w:t>38 288</w:t>
            </w:r>
          </w:p>
        </w:tc>
        <w:tc>
          <w:tcPr>
            <w:tcW w:w="1716" w:type="dxa"/>
            <w:tcBorders>
              <w:top w:val="nil"/>
              <w:left w:val="single" w:sz="8" w:space="0" w:color="auto"/>
              <w:bottom w:val="single" w:sz="4" w:space="0" w:color="auto"/>
              <w:right w:val="nil"/>
            </w:tcBorders>
            <w:shd w:val="clear" w:color="auto" w:fill="auto"/>
            <w:noWrap/>
            <w:vAlign w:val="center"/>
            <w:hideMark/>
          </w:tcPr>
          <w:p w14:paraId="3EA629ED" w14:textId="77777777" w:rsidR="000E6992" w:rsidRPr="000E6992" w:rsidRDefault="000E6992" w:rsidP="000E6992">
            <w:pPr>
              <w:jc w:val="center"/>
              <w:rPr>
                <w:sz w:val="16"/>
                <w:szCs w:val="16"/>
              </w:rPr>
            </w:pPr>
            <w:r w:rsidRPr="000E6992">
              <w:rPr>
                <w:sz w:val="16"/>
                <w:szCs w:val="16"/>
              </w:rPr>
              <w:t>15 057</w:t>
            </w:r>
          </w:p>
        </w:tc>
        <w:tc>
          <w:tcPr>
            <w:tcW w:w="1716" w:type="dxa"/>
            <w:tcBorders>
              <w:top w:val="nil"/>
              <w:left w:val="single" w:sz="8" w:space="0" w:color="auto"/>
              <w:bottom w:val="single" w:sz="4" w:space="0" w:color="auto"/>
              <w:right w:val="nil"/>
            </w:tcBorders>
            <w:shd w:val="clear" w:color="auto" w:fill="auto"/>
            <w:noWrap/>
            <w:vAlign w:val="center"/>
            <w:hideMark/>
          </w:tcPr>
          <w:p w14:paraId="07A34B08" w14:textId="77777777" w:rsidR="000E6992" w:rsidRPr="000E6992" w:rsidRDefault="000E6992" w:rsidP="000E6992">
            <w:pPr>
              <w:jc w:val="center"/>
              <w:rPr>
                <w:sz w:val="16"/>
                <w:szCs w:val="16"/>
              </w:rPr>
            </w:pPr>
            <w:r w:rsidRPr="000E6992">
              <w:rPr>
                <w:sz w:val="16"/>
                <w:szCs w:val="16"/>
              </w:rPr>
              <w:t>1 533</w:t>
            </w:r>
          </w:p>
        </w:tc>
        <w:tc>
          <w:tcPr>
            <w:tcW w:w="1716" w:type="dxa"/>
            <w:tcBorders>
              <w:top w:val="nil"/>
              <w:left w:val="single" w:sz="8" w:space="0" w:color="auto"/>
              <w:bottom w:val="single" w:sz="4" w:space="0" w:color="auto"/>
              <w:right w:val="nil"/>
            </w:tcBorders>
            <w:shd w:val="clear" w:color="auto" w:fill="auto"/>
            <w:noWrap/>
            <w:vAlign w:val="center"/>
            <w:hideMark/>
          </w:tcPr>
          <w:p w14:paraId="1E8234E5" w14:textId="77777777" w:rsidR="000E6992" w:rsidRPr="000E6992" w:rsidRDefault="000E6992" w:rsidP="000E6992">
            <w:pPr>
              <w:jc w:val="center"/>
              <w:rPr>
                <w:sz w:val="16"/>
                <w:szCs w:val="16"/>
              </w:rPr>
            </w:pPr>
            <w:r w:rsidRPr="000E6992">
              <w:rPr>
                <w:sz w:val="16"/>
                <w:szCs w:val="16"/>
              </w:rPr>
              <w:t>2 378</w:t>
            </w:r>
          </w:p>
        </w:tc>
        <w:tc>
          <w:tcPr>
            <w:tcW w:w="1716" w:type="dxa"/>
            <w:tcBorders>
              <w:top w:val="nil"/>
              <w:left w:val="single" w:sz="8" w:space="0" w:color="auto"/>
              <w:bottom w:val="single" w:sz="4" w:space="0" w:color="auto"/>
              <w:right w:val="nil"/>
            </w:tcBorders>
            <w:shd w:val="clear" w:color="auto" w:fill="auto"/>
            <w:noWrap/>
            <w:vAlign w:val="center"/>
            <w:hideMark/>
          </w:tcPr>
          <w:p w14:paraId="0433F782" w14:textId="77777777" w:rsidR="000E6992" w:rsidRPr="000E6992" w:rsidRDefault="000E6992" w:rsidP="000E6992">
            <w:pPr>
              <w:jc w:val="center"/>
              <w:rPr>
                <w:sz w:val="16"/>
                <w:szCs w:val="16"/>
              </w:rPr>
            </w:pPr>
            <w:r w:rsidRPr="000E6992">
              <w:rPr>
                <w:sz w:val="16"/>
                <w:szCs w:val="16"/>
              </w:rPr>
              <w:t>2 378</w:t>
            </w:r>
          </w:p>
        </w:tc>
        <w:tc>
          <w:tcPr>
            <w:tcW w:w="1716" w:type="dxa"/>
            <w:tcBorders>
              <w:top w:val="nil"/>
              <w:left w:val="nil"/>
              <w:bottom w:val="single" w:sz="4" w:space="0" w:color="auto"/>
              <w:right w:val="single" w:sz="8" w:space="0" w:color="auto"/>
            </w:tcBorders>
            <w:shd w:val="clear" w:color="auto" w:fill="auto"/>
            <w:noWrap/>
            <w:vAlign w:val="center"/>
            <w:hideMark/>
          </w:tcPr>
          <w:p w14:paraId="58AAE02F" w14:textId="77777777" w:rsidR="000E6992" w:rsidRPr="000E6992" w:rsidRDefault="000E6992" w:rsidP="000E6992">
            <w:pPr>
              <w:jc w:val="center"/>
              <w:rPr>
                <w:sz w:val="16"/>
                <w:szCs w:val="16"/>
              </w:rPr>
            </w:pPr>
            <w:r w:rsidRPr="000E6992">
              <w:rPr>
                <w:sz w:val="16"/>
                <w:szCs w:val="16"/>
              </w:rPr>
              <w:t>15 057</w:t>
            </w:r>
          </w:p>
        </w:tc>
        <w:tc>
          <w:tcPr>
            <w:tcW w:w="1716" w:type="dxa"/>
            <w:tcBorders>
              <w:top w:val="nil"/>
              <w:left w:val="nil"/>
              <w:bottom w:val="single" w:sz="4" w:space="0" w:color="auto"/>
              <w:right w:val="single" w:sz="8" w:space="0" w:color="auto"/>
            </w:tcBorders>
            <w:shd w:val="clear" w:color="auto" w:fill="auto"/>
            <w:noWrap/>
            <w:vAlign w:val="center"/>
            <w:hideMark/>
          </w:tcPr>
          <w:p w14:paraId="2E67607D" w14:textId="77777777" w:rsidR="000E6992" w:rsidRPr="000E6992" w:rsidRDefault="000E6992" w:rsidP="000E6992">
            <w:pPr>
              <w:jc w:val="center"/>
              <w:rPr>
                <w:sz w:val="16"/>
                <w:szCs w:val="16"/>
              </w:rPr>
            </w:pPr>
            <w:r w:rsidRPr="000E6992">
              <w:rPr>
                <w:sz w:val="16"/>
                <w:szCs w:val="16"/>
              </w:rPr>
              <w:t>1 533</w:t>
            </w:r>
          </w:p>
        </w:tc>
        <w:tc>
          <w:tcPr>
            <w:tcW w:w="1751" w:type="dxa"/>
            <w:tcBorders>
              <w:top w:val="nil"/>
              <w:left w:val="nil"/>
              <w:bottom w:val="single" w:sz="4" w:space="0" w:color="auto"/>
              <w:right w:val="single" w:sz="8" w:space="0" w:color="auto"/>
            </w:tcBorders>
            <w:shd w:val="clear" w:color="000000" w:fill="FDE9D9"/>
            <w:noWrap/>
            <w:vAlign w:val="center"/>
            <w:hideMark/>
          </w:tcPr>
          <w:p w14:paraId="4EED6716" w14:textId="77777777" w:rsidR="000E6992" w:rsidRPr="000E6992" w:rsidRDefault="000E6992" w:rsidP="000E6992">
            <w:pPr>
              <w:jc w:val="center"/>
              <w:rPr>
                <w:sz w:val="16"/>
                <w:szCs w:val="16"/>
              </w:rPr>
            </w:pPr>
            <w:r w:rsidRPr="000E6992">
              <w:rPr>
                <w:sz w:val="16"/>
                <w:szCs w:val="16"/>
              </w:rPr>
              <w:t>15 057</w:t>
            </w:r>
          </w:p>
        </w:tc>
        <w:tc>
          <w:tcPr>
            <w:tcW w:w="1665" w:type="dxa"/>
            <w:tcBorders>
              <w:top w:val="nil"/>
              <w:left w:val="nil"/>
              <w:bottom w:val="single" w:sz="4" w:space="0" w:color="auto"/>
              <w:right w:val="single" w:sz="8" w:space="0" w:color="auto"/>
            </w:tcBorders>
            <w:shd w:val="clear" w:color="000000" w:fill="FDE9D9"/>
            <w:noWrap/>
            <w:vAlign w:val="center"/>
            <w:hideMark/>
          </w:tcPr>
          <w:p w14:paraId="0498A25E" w14:textId="77777777" w:rsidR="000E6992" w:rsidRPr="000E6992" w:rsidRDefault="000E6992" w:rsidP="000E6992">
            <w:pPr>
              <w:jc w:val="center"/>
              <w:rPr>
                <w:sz w:val="16"/>
                <w:szCs w:val="16"/>
              </w:rPr>
            </w:pPr>
            <w:r w:rsidRPr="000E6992">
              <w:rPr>
                <w:sz w:val="16"/>
                <w:szCs w:val="16"/>
              </w:rPr>
              <w:t>1 533</w:t>
            </w:r>
          </w:p>
        </w:tc>
      </w:tr>
      <w:tr w:rsidR="000E6992" w:rsidRPr="000E6992" w14:paraId="6F29C398" w14:textId="77777777" w:rsidTr="00B252CF">
        <w:trPr>
          <w:trHeight w:val="315"/>
          <w:jc w:val="center"/>
        </w:trPr>
        <w:tc>
          <w:tcPr>
            <w:tcW w:w="665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8D34F88" w14:textId="77777777" w:rsidR="000E6992" w:rsidRPr="000E6992" w:rsidRDefault="000E6992" w:rsidP="000E6992">
            <w:pPr>
              <w:rPr>
                <w:sz w:val="16"/>
                <w:szCs w:val="16"/>
              </w:rPr>
            </w:pPr>
            <w:r w:rsidRPr="000E6992">
              <w:rPr>
                <w:sz w:val="16"/>
                <w:szCs w:val="16"/>
              </w:rPr>
              <w:t>Доли отпуска тепловой энергии</w:t>
            </w:r>
          </w:p>
        </w:tc>
        <w:tc>
          <w:tcPr>
            <w:tcW w:w="1116" w:type="dxa"/>
            <w:tcBorders>
              <w:top w:val="single" w:sz="4" w:space="0" w:color="auto"/>
              <w:left w:val="nil"/>
              <w:bottom w:val="single" w:sz="4" w:space="0" w:color="auto"/>
              <w:right w:val="single" w:sz="8" w:space="0" w:color="auto"/>
            </w:tcBorders>
            <w:shd w:val="clear" w:color="auto" w:fill="auto"/>
            <w:vAlign w:val="center"/>
            <w:hideMark/>
          </w:tcPr>
          <w:p w14:paraId="7D9EC747"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4F4FFBCF"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4A7C0858"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1358F123"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56278509"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45278263"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17C1DAD2"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02F46F61"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76617B7B" w14:textId="77777777" w:rsidR="000E6992" w:rsidRPr="000E6992" w:rsidRDefault="000E6992" w:rsidP="000E6992">
            <w:pPr>
              <w:jc w:val="center"/>
              <w:rPr>
                <w:sz w:val="16"/>
                <w:szCs w:val="16"/>
              </w:rPr>
            </w:pPr>
            <w:r w:rsidRPr="000E6992">
              <w:rPr>
                <w:sz w:val="16"/>
                <w:szCs w:val="16"/>
              </w:rPr>
              <w:t> </w:t>
            </w:r>
          </w:p>
        </w:tc>
        <w:tc>
          <w:tcPr>
            <w:tcW w:w="1751" w:type="dxa"/>
            <w:tcBorders>
              <w:top w:val="nil"/>
              <w:left w:val="nil"/>
              <w:bottom w:val="single" w:sz="4" w:space="0" w:color="auto"/>
              <w:right w:val="single" w:sz="8" w:space="0" w:color="auto"/>
            </w:tcBorders>
            <w:shd w:val="clear" w:color="000000" w:fill="FDE9D9"/>
            <w:noWrap/>
            <w:vAlign w:val="center"/>
            <w:hideMark/>
          </w:tcPr>
          <w:p w14:paraId="14CB1413" w14:textId="77777777" w:rsidR="000E6992" w:rsidRPr="000E6992" w:rsidRDefault="000E6992" w:rsidP="000E6992">
            <w:pPr>
              <w:jc w:val="center"/>
              <w:rPr>
                <w:sz w:val="16"/>
                <w:szCs w:val="16"/>
              </w:rPr>
            </w:pPr>
            <w:r w:rsidRPr="000E6992">
              <w:rPr>
                <w:sz w:val="16"/>
                <w:szCs w:val="16"/>
              </w:rPr>
              <w:t> </w:t>
            </w:r>
          </w:p>
        </w:tc>
        <w:tc>
          <w:tcPr>
            <w:tcW w:w="1665" w:type="dxa"/>
            <w:tcBorders>
              <w:top w:val="nil"/>
              <w:left w:val="nil"/>
              <w:bottom w:val="single" w:sz="4" w:space="0" w:color="auto"/>
              <w:right w:val="single" w:sz="8" w:space="0" w:color="auto"/>
            </w:tcBorders>
            <w:shd w:val="clear" w:color="000000" w:fill="FDE9D9"/>
            <w:noWrap/>
            <w:vAlign w:val="center"/>
            <w:hideMark/>
          </w:tcPr>
          <w:p w14:paraId="4DCDE728" w14:textId="77777777" w:rsidR="000E6992" w:rsidRPr="000E6992" w:rsidRDefault="000E6992" w:rsidP="000E6992">
            <w:pPr>
              <w:jc w:val="center"/>
              <w:rPr>
                <w:sz w:val="16"/>
                <w:szCs w:val="16"/>
              </w:rPr>
            </w:pPr>
            <w:r w:rsidRPr="000E6992">
              <w:rPr>
                <w:sz w:val="16"/>
                <w:szCs w:val="16"/>
              </w:rPr>
              <w:t> </w:t>
            </w:r>
          </w:p>
        </w:tc>
      </w:tr>
      <w:tr w:rsidR="000E6992" w:rsidRPr="000E6992" w14:paraId="75ECE1E7" w14:textId="77777777" w:rsidTr="00B252CF">
        <w:trPr>
          <w:trHeight w:val="315"/>
          <w:jc w:val="center"/>
        </w:trPr>
        <w:tc>
          <w:tcPr>
            <w:tcW w:w="6656" w:type="dxa"/>
            <w:tcBorders>
              <w:top w:val="nil"/>
              <w:left w:val="single" w:sz="8" w:space="0" w:color="auto"/>
              <w:bottom w:val="single" w:sz="4" w:space="0" w:color="auto"/>
              <w:right w:val="single" w:sz="8" w:space="0" w:color="auto"/>
            </w:tcBorders>
            <w:shd w:val="clear" w:color="auto" w:fill="auto"/>
            <w:noWrap/>
            <w:vAlign w:val="center"/>
            <w:hideMark/>
          </w:tcPr>
          <w:p w14:paraId="304184CC" w14:textId="77777777" w:rsidR="000E6992" w:rsidRPr="000E6992" w:rsidRDefault="000E6992" w:rsidP="000E6992">
            <w:pPr>
              <w:rPr>
                <w:sz w:val="16"/>
                <w:szCs w:val="16"/>
              </w:rPr>
            </w:pPr>
            <w:r w:rsidRPr="000E6992">
              <w:rPr>
                <w:sz w:val="16"/>
                <w:szCs w:val="16"/>
              </w:rPr>
              <w:t>1 полугодие</w:t>
            </w:r>
          </w:p>
        </w:tc>
        <w:tc>
          <w:tcPr>
            <w:tcW w:w="1116" w:type="dxa"/>
            <w:tcBorders>
              <w:top w:val="nil"/>
              <w:left w:val="nil"/>
              <w:bottom w:val="single" w:sz="4" w:space="0" w:color="auto"/>
              <w:right w:val="single" w:sz="8" w:space="0" w:color="auto"/>
            </w:tcBorders>
            <w:shd w:val="clear" w:color="auto" w:fill="auto"/>
            <w:vAlign w:val="center"/>
            <w:hideMark/>
          </w:tcPr>
          <w:p w14:paraId="5C905336" w14:textId="77777777" w:rsidR="000E6992" w:rsidRPr="000E6992" w:rsidRDefault="000E6992" w:rsidP="000E6992">
            <w:pPr>
              <w:jc w:val="center"/>
              <w:rPr>
                <w:sz w:val="16"/>
                <w:szCs w:val="16"/>
              </w:rPr>
            </w:pPr>
            <w:r w:rsidRPr="000E6992">
              <w:rPr>
                <w:sz w:val="16"/>
                <w:szCs w:val="16"/>
              </w:rPr>
              <w:t>%</w:t>
            </w:r>
          </w:p>
        </w:tc>
        <w:tc>
          <w:tcPr>
            <w:tcW w:w="1716" w:type="dxa"/>
            <w:tcBorders>
              <w:top w:val="nil"/>
              <w:left w:val="single" w:sz="8" w:space="0" w:color="auto"/>
              <w:bottom w:val="single" w:sz="4" w:space="0" w:color="auto"/>
              <w:right w:val="nil"/>
            </w:tcBorders>
            <w:shd w:val="clear" w:color="auto" w:fill="auto"/>
            <w:noWrap/>
            <w:vAlign w:val="center"/>
            <w:hideMark/>
          </w:tcPr>
          <w:p w14:paraId="27D514F0" w14:textId="77777777" w:rsidR="000E6992" w:rsidRPr="000E6992" w:rsidRDefault="000E6992" w:rsidP="000E6992">
            <w:pPr>
              <w:jc w:val="center"/>
              <w:rPr>
                <w:sz w:val="16"/>
                <w:szCs w:val="16"/>
              </w:rPr>
            </w:pPr>
            <w:r w:rsidRPr="000E6992">
              <w:rPr>
                <w:sz w:val="16"/>
                <w:szCs w:val="16"/>
              </w:rPr>
              <w:t>55,11%</w:t>
            </w:r>
          </w:p>
        </w:tc>
        <w:tc>
          <w:tcPr>
            <w:tcW w:w="1716" w:type="dxa"/>
            <w:tcBorders>
              <w:top w:val="nil"/>
              <w:left w:val="single" w:sz="8" w:space="0" w:color="auto"/>
              <w:bottom w:val="single" w:sz="4" w:space="0" w:color="auto"/>
              <w:right w:val="nil"/>
            </w:tcBorders>
            <w:shd w:val="clear" w:color="auto" w:fill="auto"/>
            <w:noWrap/>
            <w:vAlign w:val="center"/>
            <w:hideMark/>
          </w:tcPr>
          <w:p w14:paraId="3490F841"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3890B0E0"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21DE645C"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6BBCCEDF"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single" w:sz="8" w:space="0" w:color="auto"/>
              <w:bottom w:val="single" w:sz="4" w:space="0" w:color="auto"/>
              <w:right w:val="nil"/>
            </w:tcBorders>
            <w:shd w:val="clear" w:color="auto" w:fill="auto"/>
            <w:noWrap/>
            <w:vAlign w:val="center"/>
            <w:hideMark/>
          </w:tcPr>
          <w:p w14:paraId="45593CB8"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0B7B347E"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10996A7E" w14:textId="77777777" w:rsidR="000E6992" w:rsidRPr="000E6992" w:rsidRDefault="000E6992" w:rsidP="000E6992">
            <w:pPr>
              <w:jc w:val="center"/>
              <w:rPr>
                <w:sz w:val="16"/>
                <w:szCs w:val="16"/>
              </w:rPr>
            </w:pPr>
            <w:r w:rsidRPr="000E6992">
              <w:rPr>
                <w:sz w:val="16"/>
                <w:szCs w:val="16"/>
              </w:rPr>
              <w:t> </w:t>
            </w:r>
          </w:p>
        </w:tc>
        <w:tc>
          <w:tcPr>
            <w:tcW w:w="1751" w:type="dxa"/>
            <w:tcBorders>
              <w:top w:val="nil"/>
              <w:left w:val="nil"/>
              <w:bottom w:val="single" w:sz="4" w:space="0" w:color="auto"/>
              <w:right w:val="single" w:sz="8" w:space="0" w:color="auto"/>
            </w:tcBorders>
            <w:shd w:val="clear" w:color="000000" w:fill="FDE9D9"/>
            <w:noWrap/>
            <w:vAlign w:val="center"/>
            <w:hideMark/>
          </w:tcPr>
          <w:p w14:paraId="68971766" w14:textId="77777777" w:rsidR="000E6992" w:rsidRPr="000E6992" w:rsidRDefault="000E6992" w:rsidP="000E6992">
            <w:pPr>
              <w:jc w:val="center"/>
              <w:rPr>
                <w:sz w:val="16"/>
                <w:szCs w:val="16"/>
              </w:rPr>
            </w:pPr>
            <w:r w:rsidRPr="000E6992">
              <w:rPr>
                <w:sz w:val="16"/>
                <w:szCs w:val="16"/>
              </w:rPr>
              <w:t> </w:t>
            </w:r>
          </w:p>
        </w:tc>
        <w:tc>
          <w:tcPr>
            <w:tcW w:w="1665" w:type="dxa"/>
            <w:tcBorders>
              <w:top w:val="nil"/>
              <w:left w:val="nil"/>
              <w:bottom w:val="single" w:sz="4" w:space="0" w:color="auto"/>
              <w:right w:val="single" w:sz="8" w:space="0" w:color="auto"/>
            </w:tcBorders>
            <w:shd w:val="clear" w:color="000000" w:fill="FDE9D9"/>
            <w:noWrap/>
            <w:vAlign w:val="center"/>
            <w:hideMark/>
          </w:tcPr>
          <w:p w14:paraId="076983AB" w14:textId="77777777" w:rsidR="000E6992" w:rsidRPr="000E6992" w:rsidRDefault="000E6992" w:rsidP="000E6992">
            <w:pPr>
              <w:jc w:val="center"/>
              <w:rPr>
                <w:sz w:val="16"/>
                <w:szCs w:val="16"/>
              </w:rPr>
            </w:pPr>
            <w:r w:rsidRPr="000E6992">
              <w:rPr>
                <w:sz w:val="16"/>
                <w:szCs w:val="16"/>
              </w:rPr>
              <w:t> </w:t>
            </w:r>
          </w:p>
        </w:tc>
      </w:tr>
      <w:tr w:rsidR="000E6992" w:rsidRPr="000E6992" w14:paraId="441F5719" w14:textId="77777777" w:rsidTr="00B252CF">
        <w:trPr>
          <w:trHeight w:val="315"/>
          <w:jc w:val="center"/>
        </w:trPr>
        <w:tc>
          <w:tcPr>
            <w:tcW w:w="6656" w:type="dxa"/>
            <w:tcBorders>
              <w:top w:val="nil"/>
              <w:left w:val="single" w:sz="8" w:space="0" w:color="auto"/>
              <w:bottom w:val="single" w:sz="8" w:space="0" w:color="auto"/>
              <w:right w:val="single" w:sz="8" w:space="0" w:color="auto"/>
            </w:tcBorders>
            <w:shd w:val="clear" w:color="auto" w:fill="auto"/>
            <w:noWrap/>
            <w:vAlign w:val="center"/>
            <w:hideMark/>
          </w:tcPr>
          <w:p w14:paraId="1BA35042" w14:textId="77777777" w:rsidR="000E6992" w:rsidRPr="000E6992" w:rsidRDefault="000E6992" w:rsidP="000E6992">
            <w:pPr>
              <w:rPr>
                <w:sz w:val="16"/>
                <w:szCs w:val="16"/>
              </w:rPr>
            </w:pPr>
            <w:r w:rsidRPr="000E6992">
              <w:rPr>
                <w:sz w:val="16"/>
                <w:szCs w:val="16"/>
              </w:rPr>
              <w:t>2 полугодие</w:t>
            </w:r>
          </w:p>
        </w:tc>
        <w:tc>
          <w:tcPr>
            <w:tcW w:w="1116" w:type="dxa"/>
            <w:tcBorders>
              <w:top w:val="nil"/>
              <w:left w:val="nil"/>
              <w:bottom w:val="single" w:sz="8" w:space="0" w:color="auto"/>
              <w:right w:val="single" w:sz="8" w:space="0" w:color="auto"/>
            </w:tcBorders>
            <w:shd w:val="clear" w:color="auto" w:fill="auto"/>
            <w:vAlign w:val="center"/>
            <w:hideMark/>
          </w:tcPr>
          <w:p w14:paraId="634AB8D5" w14:textId="77777777" w:rsidR="000E6992" w:rsidRPr="000E6992" w:rsidRDefault="000E6992" w:rsidP="000E6992">
            <w:pPr>
              <w:jc w:val="center"/>
              <w:rPr>
                <w:sz w:val="16"/>
                <w:szCs w:val="16"/>
              </w:rPr>
            </w:pPr>
            <w:r w:rsidRPr="000E6992">
              <w:rPr>
                <w:sz w:val="16"/>
                <w:szCs w:val="16"/>
              </w:rPr>
              <w:t>%</w:t>
            </w:r>
          </w:p>
        </w:tc>
        <w:tc>
          <w:tcPr>
            <w:tcW w:w="1716" w:type="dxa"/>
            <w:tcBorders>
              <w:top w:val="nil"/>
              <w:left w:val="single" w:sz="8" w:space="0" w:color="auto"/>
              <w:bottom w:val="single" w:sz="8" w:space="0" w:color="auto"/>
              <w:right w:val="nil"/>
            </w:tcBorders>
            <w:shd w:val="clear" w:color="auto" w:fill="auto"/>
            <w:noWrap/>
            <w:vAlign w:val="center"/>
            <w:hideMark/>
          </w:tcPr>
          <w:p w14:paraId="44A1C0CF" w14:textId="77777777" w:rsidR="000E6992" w:rsidRPr="000E6992" w:rsidRDefault="000E6992" w:rsidP="000E6992">
            <w:pPr>
              <w:jc w:val="center"/>
              <w:rPr>
                <w:sz w:val="16"/>
                <w:szCs w:val="16"/>
              </w:rPr>
            </w:pPr>
            <w:r w:rsidRPr="000E6992">
              <w:rPr>
                <w:sz w:val="16"/>
                <w:szCs w:val="16"/>
              </w:rPr>
              <w:t>44,89%</w:t>
            </w:r>
          </w:p>
        </w:tc>
        <w:tc>
          <w:tcPr>
            <w:tcW w:w="1716" w:type="dxa"/>
            <w:tcBorders>
              <w:top w:val="nil"/>
              <w:left w:val="single" w:sz="8" w:space="0" w:color="auto"/>
              <w:bottom w:val="single" w:sz="8" w:space="0" w:color="auto"/>
              <w:right w:val="nil"/>
            </w:tcBorders>
            <w:shd w:val="clear" w:color="auto" w:fill="auto"/>
            <w:noWrap/>
            <w:vAlign w:val="center"/>
            <w:hideMark/>
          </w:tcPr>
          <w:p w14:paraId="0C6EA197"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single" w:sz="8" w:space="0" w:color="auto"/>
              <w:bottom w:val="single" w:sz="8" w:space="0" w:color="auto"/>
              <w:right w:val="nil"/>
            </w:tcBorders>
            <w:shd w:val="clear" w:color="auto" w:fill="auto"/>
            <w:noWrap/>
            <w:vAlign w:val="center"/>
            <w:hideMark/>
          </w:tcPr>
          <w:p w14:paraId="0B39CFE9"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single" w:sz="8" w:space="0" w:color="auto"/>
              <w:bottom w:val="single" w:sz="8" w:space="0" w:color="auto"/>
              <w:right w:val="nil"/>
            </w:tcBorders>
            <w:shd w:val="clear" w:color="auto" w:fill="auto"/>
            <w:noWrap/>
            <w:vAlign w:val="center"/>
            <w:hideMark/>
          </w:tcPr>
          <w:p w14:paraId="43E9DE02"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single" w:sz="8" w:space="0" w:color="auto"/>
              <w:bottom w:val="single" w:sz="8" w:space="0" w:color="auto"/>
              <w:right w:val="nil"/>
            </w:tcBorders>
            <w:shd w:val="clear" w:color="auto" w:fill="auto"/>
            <w:noWrap/>
            <w:vAlign w:val="center"/>
            <w:hideMark/>
          </w:tcPr>
          <w:p w14:paraId="7DF6CDB0"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single" w:sz="8" w:space="0" w:color="auto"/>
              <w:bottom w:val="single" w:sz="8" w:space="0" w:color="auto"/>
              <w:right w:val="nil"/>
            </w:tcBorders>
            <w:shd w:val="clear" w:color="auto" w:fill="auto"/>
            <w:noWrap/>
            <w:vAlign w:val="center"/>
            <w:hideMark/>
          </w:tcPr>
          <w:p w14:paraId="003DC669"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5CF16C28"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34CF1559" w14:textId="77777777" w:rsidR="000E6992" w:rsidRPr="000E6992" w:rsidRDefault="000E6992" w:rsidP="000E6992">
            <w:pPr>
              <w:jc w:val="center"/>
              <w:rPr>
                <w:sz w:val="16"/>
                <w:szCs w:val="16"/>
              </w:rPr>
            </w:pPr>
            <w:r w:rsidRPr="000E6992">
              <w:rPr>
                <w:sz w:val="16"/>
                <w:szCs w:val="16"/>
              </w:rPr>
              <w:t> </w:t>
            </w:r>
          </w:p>
        </w:tc>
        <w:tc>
          <w:tcPr>
            <w:tcW w:w="1751" w:type="dxa"/>
            <w:tcBorders>
              <w:top w:val="nil"/>
              <w:left w:val="nil"/>
              <w:bottom w:val="single" w:sz="8" w:space="0" w:color="auto"/>
              <w:right w:val="single" w:sz="8" w:space="0" w:color="auto"/>
            </w:tcBorders>
            <w:shd w:val="clear" w:color="000000" w:fill="FDE9D9"/>
            <w:noWrap/>
            <w:vAlign w:val="center"/>
            <w:hideMark/>
          </w:tcPr>
          <w:p w14:paraId="0772BEE4" w14:textId="77777777" w:rsidR="000E6992" w:rsidRPr="000E6992" w:rsidRDefault="000E6992" w:rsidP="000E6992">
            <w:pPr>
              <w:jc w:val="center"/>
              <w:rPr>
                <w:sz w:val="16"/>
                <w:szCs w:val="16"/>
              </w:rPr>
            </w:pPr>
            <w:r w:rsidRPr="000E6992">
              <w:rPr>
                <w:sz w:val="16"/>
                <w:szCs w:val="16"/>
              </w:rPr>
              <w:t> </w:t>
            </w:r>
          </w:p>
        </w:tc>
        <w:tc>
          <w:tcPr>
            <w:tcW w:w="1665" w:type="dxa"/>
            <w:tcBorders>
              <w:top w:val="nil"/>
              <w:left w:val="nil"/>
              <w:bottom w:val="single" w:sz="8" w:space="0" w:color="auto"/>
              <w:right w:val="single" w:sz="8" w:space="0" w:color="auto"/>
            </w:tcBorders>
            <w:shd w:val="clear" w:color="000000" w:fill="FDE9D9"/>
            <w:noWrap/>
            <w:vAlign w:val="center"/>
            <w:hideMark/>
          </w:tcPr>
          <w:p w14:paraId="5811F636" w14:textId="77777777" w:rsidR="000E6992" w:rsidRPr="000E6992" w:rsidRDefault="000E6992" w:rsidP="000E6992">
            <w:pPr>
              <w:jc w:val="center"/>
              <w:rPr>
                <w:sz w:val="16"/>
                <w:szCs w:val="16"/>
              </w:rPr>
            </w:pPr>
            <w:r w:rsidRPr="000E6992">
              <w:rPr>
                <w:sz w:val="16"/>
                <w:szCs w:val="16"/>
              </w:rPr>
              <w:t> </w:t>
            </w:r>
          </w:p>
        </w:tc>
      </w:tr>
      <w:tr w:rsidR="000E6992" w:rsidRPr="000E6992" w14:paraId="716C8195" w14:textId="77777777" w:rsidTr="00B252CF">
        <w:trPr>
          <w:trHeight w:val="424"/>
          <w:jc w:val="center"/>
        </w:trPr>
        <w:tc>
          <w:tcPr>
            <w:tcW w:w="24916" w:type="dxa"/>
            <w:gridSpan w:val="12"/>
            <w:tcBorders>
              <w:top w:val="nil"/>
              <w:left w:val="single" w:sz="8" w:space="0" w:color="auto"/>
              <w:bottom w:val="single" w:sz="8" w:space="0" w:color="auto"/>
              <w:right w:val="nil"/>
            </w:tcBorders>
            <w:shd w:val="clear" w:color="auto" w:fill="auto"/>
            <w:vAlign w:val="center"/>
            <w:hideMark/>
          </w:tcPr>
          <w:p w14:paraId="015D3FFD" w14:textId="77777777" w:rsidR="000E6992" w:rsidRPr="000E6992" w:rsidRDefault="000E6992" w:rsidP="000E6992">
            <w:pPr>
              <w:jc w:val="center"/>
              <w:rPr>
                <w:b/>
                <w:bCs/>
                <w:sz w:val="16"/>
                <w:szCs w:val="16"/>
              </w:rPr>
            </w:pPr>
            <w:r w:rsidRPr="000E6992">
              <w:rPr>
                <w:b/>
                <w:bCs/>
                <w:sz w:val="16"/>
                <w:szCs w:val="16"/>
              </w:rPr>
              <w:t xml:space="preserve">Топливо на производство </w:t>
            </w:r>
          </w:p>
        </w:tc>
      </w:tr>
      <w:tr w:rsidR="000E6992" w:rsidRPr="000E6992" w14:paraId="7575CE4D" w14:textId="77777777" w:rsidTr="00B252CF">
        <w:trPr>
          <w:trHeight w:val="630"/>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6AB42591" w14:textId="77777777" w:rsidR="000E6992" w:rsidRPr="000E6992" w:rsidRDefault="000E6992" w:rsidP="000E6992">
            <w:pPr>
              <w:rPr>
                <w:sz w:val="16"/>
                <w:szCs w:val="16"/>
              </w:rPr>
            </w:pPr>
            <w:r w:rsidRPr="000E6992">
              <w:rPr>
                <w:sz w:val="16"/>
                <w:szCs w:val="16"/>
              </w:rPr>
              <w:t>Удельный расход условного топлива, в т.ч.</w:t>
            </w:r>
          </w:p>
        </w:tc>
        <w:tc>
          <w:tcPr>
            <w:tcW w:w="1116" w:type="dxa"/>
            <w:tcBorders>
              <w:top w:val="nil"/>
              <w:left w:val="nil"/>
              <w:bottom w:val="single" w:sz="4" w:space="0" w:color="auto"/>
              <w:right w:val="single" w:sz="8" w:space="0" w:color="auto"/>
            </w:tcBorders>
            <w:shd w:val="clear" w:color="auto" w:fill="auto"/>
            <w:vAlign w:val="center"/>
            <w:hideMark/>
          </w:tcPr>
          <w:p w14:paraId="1C121B65" w14:textId="77777777" w:rsidR="000E6992" w:rsidRPr="000E6992" w:rsidRDefault="000E6992" w:rsidP="000E6992">
            <w:pPr>
              <w:jc w:val="center"/>
              <w:rPr>
                <w:sz w:val="16"/>
                <w:szCs w:val="16"/>
              </w:rPr>
            </w:pPr>
            <w:r w:rsidRPr="000E6992">
              <w:rPr>
                <w:sz w:val="16"/>
                <w:szCs w:val="16"/>
              </w:rPr>
              <w:t>кг у.т./Гкал</w:t>
            </w:r>
          </w:p>
        </w:tc>
        <w:tc>
          <w:tcPr>
            <w:tcW w:w="1716" w:type="dxa"/>
            <w:tcBorders>
              <w:top w:val="nil"/>
              <w:left w:val="nil"/>
              <w:bottom w:val="single" w:sz="4" w:space="0" w:color="auto"/>
              <w:right w:val="single" w:sz="8" w:space="0" w:color="auto"/>
            </w:tcBorders>
            <w:shd w:val="clear" w:color="auto" w:fill="auto"/>
            <w:noWrap/>
            <w:vAlign w:val="center"/>
            <w:hideMark/>
          </w:tcPr>
          <w:p w14:paraId="7DB1C4DC" w14:textId="77777777" w:rsidR="000E6992" w:rsidRPr="000E6992" w:rsidRDefault="000E6992" w:rsidP="000E6992">
            <w:pPr>
              <w:jc w:val="center"/>
              <w:rPr>
                <w:sz w:val="16"/>
                <w:szCs w:val="16"/>
              </w:rPr>
            </w:pPr>
            <w:r w:rsidRPr="000E6992">
              <w:rPr>
                <w:sz w:val="16"/>
                <w:szCs w:val="16"/>
              </w:rPr>
              <w:t>185,28</w:t>
            </w:r>
          </w:p>
        </w:tc>
        <w:tc>
          <w:tcPr>
            <w:tcW w:w="1716" w:type="dxa"/>
            <w:tcBorders>
              <w:top w:val="nil"/>
              <w:left w:val="nil"/>
              <w:bottom w:val="single" w:sz="4" w:space="0" w:color="auto"/>
              <w:right w:val="single" w:sz="8" w:space="0" w:color="auto"/>
            </w:tcBorders>
            <w:shd w:val="clear" w:color="auto" w:fill="auto"/>
            <w:noWrap/>
            <w:vAlign w:val="center"/>
            <w:hideMark/>
          </w:tcPr>
          <w:p w14:paraId="27DA1D97" w14:textId="77777777" w:rsidR="000E6992" w:rsidRPr="000E6992" w:rsidRDefault="000E6992" w:rsidP="000E6992">
            <w:pPr>
              <w:jc w:val="center"/>
              <w:rPr>
                <w:sz w:val="16"/>
                <w:szCs w:val="16"/>
              </w:rPr>
            </w:pPr>
            <w:r w:rsidRPr="000E6992">
              <w:rPr>
                <w:sz w:val="16"/>
                <w:szCs w:val="16"/>
              </w:rPr>
              <w:t>185,28</w:t>
            </w:r>
          </w:p>
        </w:tc>
        <w:tc>
          <w:tcPr>
            <w:tcW w:w="1716" w:type="dxa"/>
            <w:tcBorders>
              <w:top w:val="nil"/>
              <w:left w:val="nil"/>
              <w:bottom w:val="single" w:sz="4" w:space="0" w:color="auto"/>
              <w:right w:val="single" w:sz="8" w:space="0" w:color="auto"/>
            </w:tcBorders>
            <w:shd w:val="clear" w:color="auto" w:fill="auto"/>
            <w:noWrap/>
            <w:vAlign w:val="center"/>
            <w:hideMark/>
          </w:tcPr>
          <w:p w14:paraId="75ADF275" w14:textId="77777777" w:rsidR="000E6992" w:rsidRPr="000E6992" w:rsidRDefault="000E6992" w:rsidP="000E6992">
            <w:pPr>
              <w:jc w:val="center"/>
              <w:rPr>
                <w:sz w:val="16"/>
                <w:szCs w:val="16"/>
              </w:rPr>
            </w:pPr>
            <w:r w:rsidRPr="000E6992">
              <w:rPr>
                <w:sz w:val="16"/>
                <w:szCs w:val="16"/>
              </w:rPr>
              <w:t>185,14</w:t>
            </w:r>
          </w:p>
        </w:tc>
        <w:tc>
          <w:tcPr>
            <w:tcW w:w="1716" w:type="dxa"/>
            <w:tcBorders>
              <w:top w:val="nil"/>
              <w:left w:val="nil"/>
              <w:bottom w:val="single" w:sz="4" w:space="0" w:color="auto"/>
              <w:right w:val="single" w:sz="8" w:space="0" w:color="auto"/>
            </w:tcBorders>
            <w:shd w:val="clear" w:color="auto" w:fill="auto"/>
            <w:noWrap/>
            <w:vAlign w:val="center"/>
            <w:hideMark/>
          </w:tcPr>
          <w:p w14:paraId="2D3B7315" w14:textId="77777777" w:rsidR="000E6992" w:rsidRPr="000E6992" w:rsidRDefault="000E6992" w:rsidP="000E6992">
            <w:pPr>
              <w:jc w:val="center"/>
              <w:rPr>
                <w:sz w:val="16"/>
                <w:szCs w:val="16"/>
              </w:rPr>
            </w:pPr>
            <w:r w:rsidRPr="000E6992">
              <w:rPr>
                <w:sz w:val="16"/>
                <w:szCs w:val="16"/>
              </w:rPr>
              <w:t>226,58</w:t>
            </w:r>
          </w:p>
        </w:tc>
        <w:tc>
          <w:tcPr>
            <w:tcW w:w="1716" w:type="dxa"/>
            <w:tcBorders>
              <w:top w:val="nil"/>
              <w:left w:val="nil"/>
              <w:bottom w:val="single" w:sz="4" w:space="0" w:color="auto"/>
              <w:right w:val="single" w:sz="8" w:space="0" w:color="auto"/>
            </w:tcBorders>
            <w:shd w:val="clear" w:color="auto" w:fill="auto"/>
            <w:noWrap/>
            <w:vAlign w:val="center"/>
            <w:hideMark/>
          </w:tcPr>
          <w:p w14:paraId="5CBABAC7" w14:textId="77777777" w:rsidR="000E6992" w:rsidRPr="000E6992" w:rsidRDefault="000E6992" w:rsidP="000E6992">
            <w:pPr>
              <w:jc w:val="center"/>
              <w:rPr>
                <w:sz w:val="16"/>
                <w:szCs w:val="16"/>
              </w:rPr>
            </w:pPr>
            <w:r w:rsidRPr="000E6992">
              <w:rPr>
                <w:sz w:val="16"/>
                <w:szCs w:val="16"/>
              </w:rPr>
              <w:t>226,58</w:t>
            </w:r>
          </w:p>
        </w:tc>
        <w:tc>
          <w:tcPr>
            <w:tcW w:w="1716" w:type="dxa"/>
            <w:tcBorders>
              <w:top w:val="nil"/>
              <w:left w:val="nil"/>
              <w:bottom w:val="single" w:sz="4" w:space="0" w:color="auto"/>
              <w:right w:val="single" w:sz="8" w:space="0" w:color="auto"/>
            </w:tcBorders>
            <w:shd w:val="clear" w:color="auto" w:fill="auto"/>
            <w:noWrap/>
            <w:vAlign w:val="center"/>
            <w:hideMark/>
          </w:tcPr>
          <w:p w14:paraId="029C4F72" w14:textId="77777777" w:rsidR="000E6992" w:rsidRPr="000E6992" w:rsidRDefault="000E6992" w:rsidP="000E6992">
            <w:pPr>
              <w:jc w:val="center"/>
              <w:rPr>
                <w:sz w:val="16"/>
                <w:szCs w:val="16"/>
              </w:rPr>
            </w:pPr>
            <w:r w:rsidRPr="000E6992">
              <w:rPr>
                <w:sz w:val="16"/>
                <w:szCs w:val="16"/>
              </w:rPr>
              <w:t>226,58</w:t>
            </w:r>
          </w:p>
        </w:tc>
        <w:tc>
          <w:tcPr>
            <w:tcW w:w="1716" w:type="dxa"/>
            <w:tcBorders>
              <w:top w:val="nil"/>
              <w:left w:val="nil"/>
              <w:bottom w:val="single" w:sz="4" w:space="0" w:color="auto"/>
              <w:right w:val="single" w:sz="8" w:space="0" w:color="auto"/>
            </w:tcBorders>
            <w:shd w:val="clear" w:color="auto" w:fill="auto"/>
            <w:noWrap/>
            <w:vAlign w:val="center"/>
            <w:hideMark/>
          </w:tcPr>
          <w:p w14:paraId="41A07226" w14:textId="77777777" w:rsidR="000E6992" w:rsidRPr="000E6992" w:rsidRDefault="000E6992" w:rsidP="000E6992">
            <w:pPr>
              <w:jc w:val="center"/>
              <w:rPr>
                <w:sz w:val="16"/>
                <w:szCs w:val="16"/>
              </w:rPr>
            </w:pPr>
            <w:r w:rsidRPr="000E6992">
              <w:rPr>
                <w:sz w:val="16"/>
                <w:szCs w:val="16"/>
              </w:rPr>
              <w:t>184,71</w:t>
            </w:r>
          </w:p>
        </w:tc>
        <w:tc>
          <w:tcPr>
            <w:tcW w:w="1716" w:type="dxa"/>
            <w:tcBorders>
              <w:top w:val="nil"/>
              <w:left w:val="nil"/>
              <w:bottom w:val="single" w:sz="4" w:space="0" w:color="auto"/>
              <w:right w:val="single" w:sz="8" w:space="0" w:color="auto"/>
            </w:tcBorders>
            <w:shd w:val="clear" w:color="auto" w:fill="auto"/>
            <w:noWrap/>
            <w:vAlign w:val="center"/>
            <w:hideMark/>
          </w:tcPr>
          <w:p w14:paraId="4347FC51" w14:textId="77777777" w:rsidR="000E6992" w:rsidRPr="000E6992" w:rsidRDefault="000E6992" w:rsidP="000E6992">
            <w:pPr>
              <w:jc w:val="center"/>
              <w:rPr>
                <w:sz w:val="16"/>
                <w:szCs w:val="16"/>
              </w:rPr>
            </w:pPr>
            <w:r w:rsidRPr="000E6992">
              <w:rPr>
                <w:sz w:val="16"/>
                <w:szCs w:val="16"/>
              </w:rPr>
              <w:t>225,35</w:t>
            </w:r>
          </w:p>
        </w:tc>
        <w:tc>
          <w:tcPr>
            <w:tcW w:w="1751" w:type="dxa"/>
            <w:tcBorders>
              <w:top w:val="nil"/>
              <w:left w:val="nil"/>
              <w:bottom w:val="single" w:sz="4" w:space="0" w:color="auto"/>
              <w:right w:val="single" w:sz="8" w:space="0" w:color="auto"/>
            </w:tcBorders>
            <w:shd w:val="clear" w:color="000000" w:fill="FDE9D9"/>
            <w:noWrap/>
            <w:vAlign w:val="center"/>
            <w:hideMark/>
          </w:tcPr>
          <w:p w14:paraId="3BA7781B" w14:textId="77777777" w:rsidR="000E6992" w:rsidRPr="000E6992" w:rsidRDefault="000E6992" w:rsidP="000E6992">
            <w:pPr>
              <w:jc w:val="center"/>
              <w:rPr>
                <w:sz w:val="16"/>
                <w:szCs w:val="16"/>
              </w:rPr>
            </w:pPr>
            <w:r w:rsidRPr="000E6992">
              <w:rPr>
                <w:sz w:val="16"/>
                <w:szCs w:val="16"/>
              </w:rPr>
              <w:t>184,90</w:t>
            </w:r>
          </w:p>
        </w:tc>
        <w:tc>
          <w:tcPr>
            <w:tcW w:w="1665" w:type="dxa"/>
            <w:tcBorders>
              <w:top w:val="nil"/>
              <w:left w:val="nil"/>
              <w:bottom w:val="single" w:sz="4" w:space="0" w:color="auto"/>
              <w:right w:val="single" w:sz="8" w:space="0" w:color="auto"/>
            </w:tcBorders>
            <w:shd w:val="clear" w:color="000000" w:fill="FDE9D9"/>
            <w:noWrap/>
            <w:vAlign w:val="center"/>
            <w:hideMark/>
          </w:tcPr>
          <w:p w14:paraId="22B784FE" w14:textId="77777777" w:rsidR="000E6992" w:rsidRPr="000E6992" w:rsidRDefault="000E6992" w:rsidP="000E6992">
            <w:pPr>
              <w:jc w:val="center"/>
              <w:rPr>
                <w:sz w:val="16"/>
                <w:szCs w:val="16"/>
              </w:rPr>
            </w:pPr>
            <w:r w:rsidRPr="000E6992">
              <w:rPr>
                <w:sz w:val="16"/>
                <w:szCs w:val="16"/>
              </w:rPr>
              <w:t>0,00</w:t>
            </w:r>
          </w:p>
        </w:tc>
      </w:tr>
      <w:tr w:rsidR="000E6992" w:rsidRPr="000E6992" w14:paraId="3D90A0AF" w14:textId="77777777" w:rsidTr="00B252CF">
        <w:trPr>
          <w:trHeight w:val="315"/>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43784B7F" w14:textId="77777777" w:rsidR="000E6992" w:rsidRPr="000E6992" w:rsidRDefault="000E6992" w:rsidP="000E6992">
            <w:pPr>
              <w:rPr>
                <w:sz w:val="16"/>
                <w:szCs w:val="16"/>
              </w:rPr>
            </w:pPr>
            <w:r w:rsidRPr="000E6992">
              <w:rPr>
                <w:sz w:val="16"/>
                <w:szCs w:val="16"/>
              </w:rPr>
              <w:t xml:space="preserve"> - уголь каменный (ДР 0-200)</w:t>
            </w:r>
          </w:p>
        </w:tc>
        <w:tc>
          <w:tcPr>
            <w:tcW w:w="1116" w:type="dxa"/>
            <w:tcBorders>
              <w:top w:val="nil"/>
              <w:left w:val="nil"/>
              <w:bottom w:val="single" w:sz="4" w:space="0" w:color="auto"/>
              <w:right w:val="single" w:sz="8" w:space="0" w:color="auto"/>
            </w:tcBorders>
            <w:shd w:val="clear" w:color="auto" w:fill="auto"/>
            <w:vAlign w:val="center"/>
            <w:hideMark/>
          </w:tcPr>
          <w:p w14:paraId="78F513C9"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6D04FF40"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73C1368E"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5656CC9C" w14:textId="77777777" w:rsidR="000E6992" w:rsidRPr="000E6992" w:rsidRDefault="000E6992" w:rsidP="000E6992">
            <w:pPr>
              <w:jc w:val="center"/>
              <w:rPr>
                <w:sz w:val="16"/>
                <w:szCs w:val="16"/>
              </w:rPr>
            </w:pPr>
            <w:r w:rsidRPr="000E6992">
              <w:rPr>
                <w:sz w:val="16"/>
                <w:szCs w:val="16"/>
              </w:rPr>
              <w:t>185,01</w:t>
            </w:r>
          </w:p>
        </w:tc>
        <w:tc>
          <w:tcPr>
            <w:tcW w:w="1716" w:type="dxa"/>
            <w:tcBorders>
              <w:top w:val="nil"/>
              <w:left w:val="nil"/>
              <w:bottom w:val="single" w:sz="4" w:space="0" w:color="auto"/>
              <w:right w:val="single" w:sz="8" w:space="0" w:color="auto"/>
            </w:tcBorders>
            <w:shd w:val="clear" w:color="auto" w:fill="auto"/>
            <w:noWrap/>
            <w:vAlign w:val="center"/>
            <w:hideMark/>
          </w:tcPr>
          <w:p w14:paraId="5AF47395" w14:textId="77777777" w:rsidR="000E6992" w:rsidRPr="000E6992" w:rsidRDefault="000E6992" w:rsidP="000E6992">
            <w:pPr>
              <w:jc w:val="center"/>
              <w:rPr>
                <w:sz w:val="16"/>
                <w:szCs w:val="16"/>
              </w:rPr>
            </w:pPr>
            <w:r w:rsidRPr="000E6992">
              <w:rPr>
                <w:sz w:val="16"/>
                <w:szCs w:val="16"/>
              </w:rPr>
              <w:t>226,58</w:t>
            </w:r>
          </w:p>
        </w:tc>
        <w:tc>
          <w:tcPr>
            <w:tcW w:w="1716" w:type="dxa"/>
            <w:tcBorders>
              <w:top w:val="nil"/>
              <w:left w:val="nil"/>
              <w:bottom w:val="single" w:sz="4" w:space="0" w:color="auto"/>
              <w:right w:val="single" w:sz="8" w:space="0" w:color="auto"/>
            </w:tcBorders>
            <w:shd w:val="clear" w:color="auto" w:fill="auto"/>
            <w:noWrap/>
            <w:vAlign w:val="center"/>
            <w:hideMark/>
          </w:tcPr>
          <w:p w14:paraId="6F02FF15" w14:textId="77777777" w:rsidR="000E6992" w:rsidRPr="000E6992" w:rsidRDefault="000E6992" w:rsidP="000E6992">
            <w:pPr>
              <w:jc w:val="center"/>
              <w:rPr>
                <w:sz w:val="16"/>
                <w:szCs w:val="16"/>
              </w:rPr>
            </w:pPr>
            <w:r w:rsidRPr="000E6992">
              <w:rPr>
                <w:sz w:val="16"/>
                <w:szCs w:val="16"/>
              </w:rPr>
              <w:t>226,58</w:t>
            </w:r>
          </w:p>
        </w:tc>
        <w:tc>
          <w:tcPr>
            <w:tcW w:w="1716" w:type="dxa"/>
            <w:tcBorders>
              <w:top w:val="nil"/>
              <w:left w:val="nil"/>
              <w:bottom w:val="single" w:sz="4" w:space="0" w:color="auto"/>
              <w:right w:val="single" w:sz="8" w:space="0" w:color="auto"/>
            </w:tcBorders>
            <w:shd w:val="clear" w:color="auto" w:fill="auto"/>
            <w:noWrap/>
            <w:vAlign w:val="center"/>
            <w:hideMark/>
          </w:tcPr>
          <w:p w14:paraId="6100AE4E" w14:textId="77777777" w:rsidR="000E6992" w:rsidRPr="000E6992" w:rsidRDefault="000E6992" w:rsidP="000E6992">
            <w:pPr>
              <w:jc w:val="center"/>
              <w:rPr>
                <w:sz w:val="16"/>
                <w:szCs w:val="16"/>
              </w:rPr>
            </w:pPr>
            <w:r w:rsidRPr="000E6992">
              <w:rPr>
                <w:sz w:val="16"/>
                <w:szCs w:val="16"/>
              </w:rPr>
              <w:t>226,58</w:t>
            </w:r>
          </w:p>
        </w:tc>
        <w:tc>
          <w:tcPr>
            <w:tcW w:w="1716" w:type="dxa"/>
            <w:tcBorders>
              <w:top w:val="nil"/>
              <w:left w:val="nil"/>
              <w:bottom w:val="single" w:sz="4" w:space="0" w:color="auto"/>
              <w:right w:val="single" w:sz="8" w:space="0" w:color="auto"/>
            </w:tcBorders>
            <w:shd w:val="clear" w:color="auto" w:fill="auto"/>
            <w:noWrap/>
            <w:vAlign w:val="center"/>
            <w:hideMark/>
          </w:tcPr>
          <w:p w14:paraId="722BD2E7"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1646EFB1" w14:textId="77777777" w:rsidR="000E6992" w:rsidRPr="000E6992" w:rsidRDefault="000E6992" w:rsidP="000E6992">
            <w:pPr>
              <w:jc w:val="center"/>
              <w:rPr>
                <w:sz w:val="16"/>
                <w:szCs w:val="16"/>
              </w:rPr>
            </w:pPr>
            <w:r w:rsidRPr="000E6992">
              <w:rPr>
                <w:sz w:val="16"/>
                <w:szCs w:val="16"/>
              </w:rPr>
              <w:t> </w:t>
            </w:r>
          </w:p>
        </w:tc>
        <w:tc>
          <w:tcPr>
            <w:tcW w:w="1751" w:type="dxa"/>
            <w:tcBorders>
              <w:top w:val="nil"/>
              <w:left w:val="nil"/>
              <w:bottom w:val="single" w:sz="4" w:space="0" w:color="auto"/>
              <w:right w:val="single" w:sz="8" w:space="0" w:color="auto"/>
            </w:tcBorders>
            <w:shd w:val="clear" w:color="000000" w:fill="FDE9D9"/>
            <w:noWrap/>
            <w:vAlign w:val="center"/>
            <w:hideMark/>
          </w:tcPr>
          <w:p w14:paraId="3A6611DF" w14:textId="77777777" w:rsidR="000E6992" w:rsidRPr="000E6992" w:rsidRDefault="000E6992" w:rsidP="000E6992">
            <w:pPr>
              <w:jc w:val="center"/>
              <w:rPr>
                <w:sz w:val="16"/>
                <w:szCs w:val="16"/>
              </w:rPr>
            </w:pPr>
            <w:r w:rsidRPr="000E6992">
              <w:rPr>
                <w:sz w:val="16"/>
                <w:szCs w:val="16"/>
              </w:rPr>
              <w:t>184,11</w:t>
            </w:r>
          </w:p>
        </w:tc>
        <w:tc>
          <w:tcPr>
            <w:tcW w:w="1665" w:type="dxa"/>
            <w:tcBorders>
              <w:top w:val="nil"/>
              <w:left w:val="nil"/>
              <w:bottom w:val="single" w:sz="4" w:space="0" w:color="auto"/>
              <w:right w:val="single" w:sz="8" w:space="0" w:color="auto"/>
            </w:tcBorders>
            <w:shd w:val="clear" w:color="000000" w:fill="FDE9D9"/>
            <w:noWrap/>
            <w:vAlign w:val="center"/>
            <w:hideMark/>
          </w:tcPr>
          <w:p w14:paraId="78C8772B" w14:textId="77777777" w:rsidR="000E6992" w:rsidRPr="000E6992" w:rsidRDefault="000E6992" w:rsidP="000E6992">
            <w:pPr>
              <w:jc w:val="center"/>
              <w:rPr>
                <w:sz w:val="16"/>
                <w:szCs w:val="16"/>
              </w:rPr>
            </w:pPr>
            <w:r w:rsidRPr="000E6992">
              <w:rPr>
                <w:sz w:val="16"/>
                <w:szCs w:val="16"/>
              </w:rPr>
              <w:t>226,19</w:t>
            </w:r>
          </w:p>
        </w:tc>
      </w:tr>
      <w:tr w:rsidR="000E6992" w:rsidRPr="000E6992" w14:paraId="782350AB" w14:textId="77777777" w:rsidTr="00B252CF">
        <w:trPr>
          <w:trHeight w:val="315"/>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70714159" w14:textId="77777777" w:rsidR="000E6992" w:rsidRPr="000E6992" w:rsidRDefault="000E6992" w:rsidP="000E6992">
            <w:pPr>
              <w:rPr>
                <w:sz w:val="16"/>
                <w:szCs w:val="16"/>
              </w:rPr>
            </w:pPr>
            <w:r w:rsidRPr="000E6992">
              <w:rPr>
                <w:sz w:val="16"/>
                <w:szCs w:val="16"/>
              </w:rPr>
              <w:t xml:space="preserve"> - уголь бурый (3БОМ)</w:t>
            </w:r>
          </w:p>
        </w:tc>
        <w:tc>
          <w:tcPr>
            <w:tcW w:w="1116" w:type="dxa"/>
            <w:tcBorders>
              <w:top w:val="nil"/>
              <w:left w:val="nil"/>
              <w:bottom w:val="single" w:sz="4" w:space="0" w:color="auto"/>
              <w:right w:val="single" w:sz="8" w:space="0" w:color="auto"/>
            </w:tcBorders>
            <w:shd w:val="clear" w:color="auto" w:fill="auto"/>
            <w:vAlign w:val="center"/>
            <w:hideMark/>
          </w:tcPr>
          <w:p w14:paraId="43E4E320"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3EEA1CC4"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365E5263"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5B8B68DE" w14:textId="77777777" w:rsidR="000E6992" w:rsidRPr="000E6992" w:rsidRDefault="000E6992" w:rsidP="000E6992">
            <w:pPr>
              <w:jc w:val="center"/>
              <w:rPr>
                <w:sz w:val="16"/>
                <w:szCs w:val="16"/>
              </w:rPr>
            </w:pPr>
            <w:r w:rsidRPr="000E6992">
              <w:rPr>
                <w:sz w:val="16"/>
                <w:szCs w:val="16"/>
              </w:rPr>
              <w:t>217,00</w:t>
            </w:r>
          </w:p>
        </w:tc>
        <w:tc>
          <w:tcPr>
            <w:tcW w:w="1716" w:type="dxa"/>
            <w:tcBorders>
              <w:top w:val="nil"/>
              <w:left w:val="nil"/>
              <w:bottom w:val="single" w:sz="4" w:space="0" w:color="auto"/>
              <w:right w:val="single" w:sz="8" w:space="0" w:color="auto"/>
            </w:tcBorders>
            <w:shd w:val="clear" w:color="auto" w:fill="auto"/>
            <w:noWrap/>
            <w:vAlign w:val="center"/>
            <w:hideMark/>
          </w:tcPr>
          <w:p w14:paraId="0E4302BD"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3BCCCA54"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3A7ABECD"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11F6807D"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38ABEFDC" w14:textId="77777777" w:rsidR="000E6992" w:rsidRPr="000E6992" w:rsidRDefault="000E6992" w:rsidP="000E6992">
            <w:pPr>
              <w:jc w:val="center"/>
              <w:rPr>
                <w:sz w:val="16"/>
                <w:szCs w:val="16"/>
              </w:rPr>
            </w:pPr>
            <w:r w:rsidRPr="000E6992">
              <w:rPr>
                <w:sz w:val="16"/>
                <w:szCs w:val="16"/>
              </w:rPr>
              <w:t> </w:t>
            </w:r>
          </w:p>
        </w:tc>
        <w:tc>
          <w:tcPr>
            <w:tcW w:w="1751" w:type="dxa"/>
            <w:tcBorders>
              <w:top w:val="nil"/>
              <w:left w:val="nil"/>
              <w:bottom w:val="single" w:sz="4" w:space="0" w:color="auto"/>
              <w:right w:val="single" w:sz="8" w:space="0" w:color="auto"/>
            </w:tcBorders>
            <w:shd w:val="clear" w:color="000000" w:fill="FDE9D9"/>
            <w:noWrap/>
            <w:vAlign w:val="center"/>
            <w:hideMark/>
          </w:tcPr>
          <w:p w14:paraId="371DAA75" w14:textId="77777777" w:rsidR="000E6992" w:rsidRPr="000E6992" w:rsidRDefault="000E6992" w:rsidP="000E6992">
            <w:pPr>
              <w:jc w:val="center"/>
              <w:rPr>
                <w:sz w:val="16"/>
                <w:szCs w:val="16"/>
              </w:rPr>
            </w:pPr>
            <w:r w:rsidRPr="000E6992">
              <w:rPr>
                <w:sz w:val="16"/>
                <w:szCs w:val="16"/>
              </w:rPr>
              <w:t>217,00</w:t>
            </w:r>
          </w:p>
        </w:tc>
        <w:tc>
          <w:tcPr>
            <w:tcW w:w="1665" w:type="dxa"/>
            <w:tcBorders>
              <w:top w:val="nil"/>
              <w:left w:val="nil"/>
              <w:bottom w:val="single" w:sz="4" w:space="0" w:color="auto"/>
              <w:right w:val="single" w:sz="8" w:space="0" w:color="auto"/>
            </w:tcBorders>
            <w:shd w:val="clear" w:color="000000" w:fill="FDE9D9"/>
            <w:noWrap/>
            <w:vAlign w:val="center"/>
            <w:hideMark/>
          </w:tcPr>
          <w:p w14:paraId="082114B0" w14:textId="77777777" w:rsidR="000E6992" w:rsidRPr="000E6992" w:rsidRDefault="000E6992" w:rsidP="000E6992">
            <w:pPr>
              <w:jc w:val="center"/>
              <w:rPr>
                <w:sz w:val="16"/>
                <w:szCs w:val="16"/>
              </w:rPr>
            </w:pPr>
            <w:r w:rsidRPr="000E6992">
              <w:rPr>
                <w:sz w:val="16"/>
                <w:szCs w:val="16"/>
              </w:rPr>
              <w:t> </w:t>
            </w:r>
          </w:p>
        </w:tc>
      </w:tr>
      <w:tr w:rsidR="000E6992" w:rsidRPr="000E6992" w14:paraId="65DE2F06" w14:textId="77777777" w:rsidTr="00B252CF">
        <w:trPr>
          <w:trHeight w:val="300"/>
          <w:jc w:val="center"/>
        </w:trPr>
        <w:tc>
          <w:tcPr>
            <w:tcW w:w="6656" w:type="dxa"/>
            <w:tcBorders>
              <w:top w:val="nil"/>
              <w:left w:val="single" w:sz="8" w:space="0" w:color="auto"/>
              <w:bottom w:val="single" w:sz="4" w:space="0" w:color="auto"/>
              <w:right w:val="single" w:sz="8" w:space="0" w:color="auto"/>
            </w:tcBorders>
            <w:shd w:val="clear" w:color="auto" w:fill="auto"/>
            <w:noWrap/>
            <w:vAlign w:val="center"/>
            <w:hideMark/>
          </w:tcPr>
          <w:p w14:paraId="7DDA9AD1" w14:textId="77777777" w:rsidR="000E6992" w:rsidRPr="000E6992" w:rsidRDefault="000E6992" w:rsidP="000E6992">
            <w:pPr>
              <w:rPr>
                <w:sz w:val="16"/>
                <w:szCs w:val="16"/>
              </w:rPr>
            </w:pPr>
            <w:r w:rsidRPr="000E6992">
              <w:rPr>
                <w:sz w:val="16"/>
                <w:szCs w:val="16"/>
              </w:rPr>
              <w:t>Тепловой эквивалент</w:t>
            </w:r>
          </w:p>
        </w:tc>
        <w:tc>
          <w:tcPr>
            <w:tcW w:w="1116" w:type="dxa"/>
            <w:tcBorders>
              <w:top w:val="nil"/>
              <w:left w:val="nil"/>
              <w:bottom w:val="single" w:sz="4" w:space="0" w:color="auto"/>
              <w:right w:val="single" w:sz="8" w:space="0" w:color="auto"/>
            </w:tcBorders>
            <w:shd w:val="clear" w:color="auto" w:fill="auto"/>
            <w:vAlign w:val="center"/>
            <w:hideMark/>
          </w:tcPr>
          <w:p w14:paraId="467236F1"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26B28E80" w14:textId="77777777" w:rsidR="000E6992" w:rsidRPr="000E6992" w:rsidRDefault="000E6992" w:rsidP="000E6992">
            <w:pPr>
              <w:jc w:val="center"/>
              <w:rPr>
                <w:sz w:val="16"/>
                <w:szCs w:val="16"/>
              </w:rPr>
            </w:pPr>
            <w:r w:rsidRPr="000E6992">
              <w:rPr>
                <w:sz w:val="16"/>
                <w:szCs w:val="16"/>
              </w:rPr>
              <w:t>0,784</w:t>
            </w:r>
          </w:p>
        </w:tc>
        <w:tc>
          <w:tcPr>
            <w:tcW w:w="1716" w:type="dxa"/>
            <w:tcBorders>
              <w:top w:val="nil"/>
              <w:left w:val="nil"/>
              <w:bottom w:val="single" w:sz="4" w:space="0" w:color="auto"/>
              <w:right w:val="single" w:sz="8" w:space="0" w:color="auto"/>
            </w:tcBorders>
            <w:shd w:val="clear" w:color="auto" w:fill="auto"/>
            <w:noWrap/>
            <w:vAlign w:val="center"/>
            <w:hideMark/>
          </w:tcPr>
          <w:p w14:paraId="2B117AE6" w14:textId="77777777" w:rsidR="000E6992" w:rsidRPr="000E6992" w:rsidRDefault="000E6992" w:rsidP="000E6992">
            <w:pPr>
              <w:jc w:val="center"/>
              <w:rPr>
                <w:sz w:val="16"/>
                <w:szCs w:val="16"/>
              </w:rPr>
            </w:pPr>
            <w:r w:rsidRPr="000E6992">
              <w:rPr>
                <w:sz w:val="16"/>
                <w:szCs w:val="16"/>
              </w:rPr>
              <w:t>0,622</w:t>
            </w:r>
          </w:p>
        </w:tc>
        <w:tc>
          <w:tcPr>
            <w:tcW w:w="1716" w:type="dxa"/>
            <w:tcBorders>
              <w:top w:val="nil"/>
              <w:left w:val="nil"/>
              <w:bottom w:val="single" w:sz="4" w:space="0" w:color="auto"/>
              <w:right w:val="single" w:sz="8" w:space="0" w:color="auto"/>
            </w:tcBorders>
            <w:shd w:val="clear" w:color="auto" w:fill="auto"/>
            <w:noWrap/>
            <w:vAlign w:val="center"/>
            <w:hideMark/>
          </w:tcPr>
          <w:p w14:paraId="58A49E72"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3E5F73E6" w14:textId="77777777" w:rsidR="000E6992" w:rsidRPr="000E6992" w:rsidRDefault="000E6992" w:rsidP="000E6992">
            <w:pPr>
              <w:jc w:val="center"/>
              <w:rPr>
                <w:sz w:val="16"/>
                <w:szCs w:val="16"/>
              </w:rPr>
            </w:pPr>
            <w:r w:rsidRPr="000E6992">
              <w:rPr>
                <w:sz w:val="16"/>
                <w:szCs w:val="16"/>
              </w:rPr>
              <w:t>0,786</w:t>
            </w:r>
          </w:p>
        </w:tc>
        <w:tc>
          <w:tcPr>
            <w:tcW w:w="1716" w:type="dxa"/>
            <w:tcBorders>
              <w:top w:val="nil"/>
              <w:left w:val="nil"/>
              <w:bottom w:val="single" w:sz="4" w:space="0" w:color="auto"/>
              <w:right w:val="single" w:sz="8" w:space="0" w:color="auto"/>
            </w:tcBorders>
            <w:shd w:val="clear" w:color="auto" w:fill="auto"/>
            <w:noWrap/>
            <w:vAlign w:val="center"/>
            <w:hideMark/>
          </w:tcPr>
          <w:p w14:paraId="6EEE1B63" w14:textId="77777777" w:rsidR="000E6992" w:rsidRPr="000E6992" w:rsidRDefault="000E6992" w:rsidP="000E6992">
            <w:pPr>
              <w:jc w:val="center"/>
              <w:rPr>
                <w:sz w:val="16"/>
                <w:szCs w:val="16"/>
              </w:rPr>
            </w:pPr>
            <w:r w:rsidRPr="000E6992">
              <w:rPr>
                <w:sz w:val="16"/>
                <w:szCs w:val="16"/>
              </w:rPr>
              <w:t>0,587</w:t>
            </w:r>
          </w:p>
        </w:tc>
        <w:tc>
          <w:tcPr>
            <w:tcW w:w="1716" w:type="dxa"/>
            <w:tcBorders>
              <w:top w:val="nil"/>
              <w:left w:val="nil"/>
              <w:bottom w:val="single" w:sz="4" w:space="0" w:color="auto"/>
              <w:right w:val="single" w:sz="8" w:space="0" w:color="auto"/>
            </w:tcBorders>
            <w:shd w:val="clear" w:color="auto" w:fill="auto"/>
            <w:noWrap/>
            <w:vAlign w:val="center"/>
            <w:hideMark/>
          </w:tcPr>
          <w:p w14:paraId="3F9DA731"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1E23D0F4" w14:textId="77777777" w:rsidR="000E6992" w:rsidRPr="000E6992" w:rsidRDefault="000E6992" w:rsidP="000E6992">
            <w:pPr>
              <w:jc w:val="center"/>
              <w:rPr>
                <w:sz w:val="16"/>
                <w:szCs w:val="16"/>
              </w:rPr>
            </w:pPr>
            <w:r w:rsidRPr="000E6992">
              <w:rPr>
                <w:sz w:val="16"/>
                <w:szCs w:val="16"/>
              </w:rPr>
              <w:t>0,622</w:t>
            </w:r>
          </w:p>
        </w:tc>
        <w:tc>
          <w:tcPr>
            <w:tcW w:w="1716" w:type="dxa"/>
            <w:tcBorders>
              <w:top w:val="nil"/>
              <w:left w:val="nil"/>
              <w:bottom w:val="single" w:sz="4" w:space="0" w:color="auto"/>
              <w:right w:val="single" w:sz="8" w:space="0" w:color="auto"/>
            </w:tcBorders>
            <w:shd w:val="clear" w:color="auto" w:fill="auto"/>
            <w:noWrap/>
            <w:vAlign w:val="center"/>
            <w:hideMark/>
          </w:tcPr>
          <w:p w14:paraId="5F13E56C" w14:textId="77777777" w:rsidR="000E6992" w:rsidRPr="000E6992" w:rsidRDefault="000E6992" w:rsidP="000E6992">
            <w:pPr>
              <w:jc w:val="center"/>
              <w:rPr>
                <w:sz w:val="16"/>
                <w:szCs w:val="16"/>
              </w:rPr>
            </w:pPr>
            <w:r w:rsidRPr="000E6992">
              <w:rPr>
                <w:sz w:val="16"/>
                <w:szCs w:val="16"/>
              </w:rPr>
              <w:t>0,587</w:t>
            </w:r>
          </w:p>
        </w:tc>
        <w:tc>
          <w:tcPr>
            <w:tcW w:w="1751" w:type="dxa"/>
            <w:tcBorders>
              <w:top w:val="nil"/>
              <w:left w:val="nil"/>
              <w:bottom w:val="single" w:sz="4" w:space="0" w:color="auto"/>
              <w:right w:val="single" w:sz="8" w:space="0" w:color="auto"/>
            </w:tcBorders>
            <w:shd w:val="clear" w:color="000000" w:fill="FDE9D9"/>
            <w:noWrap/>
            <w:vAlign w:val="center"/>
            <w:hideMark/>
          </w:tcPr>
          <w:p w14:paraId="195556B3" w14:textId="77777777" w:rsidR="000E6992" w:rsidRPr="000E6992" w:rsidRDefault="000E6992" w:rsidP="000E6992">
            <w:pPr>
              <w:jc w:val="center"/>
              <w:rPr>
                <w:sz w:val="16"/>
                <w:szCs w:val="16"/>
              </w:rPr>
            </w:pPr>
            <w:r w:rsidRPr="000E6992">
              <w:rPr>
                <w:sz w:val="16"/>
                <w:szCs w:val="16"/>
              </w:rPr>
              <w:t> </w:t>
            </w:r>
          </w:p>
        </w:tc>
        <w:tc>
          <w:tcPr>
            <w:tcW w:w="1665" w:type="dxa"/>
            <w:tcBorders>
              <w:top w:val="nil"/>
              <w:left w:val="nil"/>
              <w:bottom w:val="single" w:sz="4" w:space="0" w:color="auto"/>
              <w:right w:val="single" w:sz="8" w:space="0" w:color="auto"/>
            </w:tcBorders>
            <w:shd w:val="clear" w:color="000000" w:fill="FDE9D9"/>
            <w:noWrap/>
            <w:vAlign w:val="center"/>
            <w:hideMark/>
          </w:tcPr>
          <w:p w14:paraId="79EBCB2B" w14:textId="77777777" w:rsidR="000E6992" w:rsidRPr="000E6992" w:rsidRDefault="000E6992" w:rsidP="000E6992">
            <w:pPr>
              <w:jc w:val="center"/>
              <w:rPr>
                <w:sz w:val="16"/>
                <w:szCs w:val="16"/>
              </w:rPr>
            </w:pPr>
            <w:r w:rsidRPr="000E6992">
              <w:rPr>
                <w:sz w:val="16"/>
                <w:szCs w:val="16"/>
              </w:rPr>
              <w:t> </w:t>
            </w:r>
          </w:p>
        </w:tc>
      </w:tr>
      <w:tr w:rsidR="000E6992" w:rsidRPr="000E6992" w14:paraId="062CF1B7" w14:textId="77777777" w:rsidTr="00B252CF">
        <w:trPr>
          <w:trHeight w:val="300"/>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17BEE381" w14:textId="77777777" w:rsidR="000E6992" w:rsidRPr="000E6992" w:rsidRDefault="000E6992" w:rsidP="000E6992">
            <w:pPr>
              <w:rPr>
                <w:sz w:val="16"/>
                <w:szCs w:val="16"/>
              </w:rPr>
            </w:pPr>
            <w:r w:rsidRPr="000E6992">
              <w:rPr>
                <w:sz w:val="16"/>
                <w:szCs w:val="16"/>
              </w:rPr>
              <w:t xml:space="preserve"> - уголь каменный (ДР 0-200)</w:t>
            </w:r>
          </w:p>
        </w:tc>
        <w:tc>
          <w:tcPr>
            <w:tcW w:w="1116" w:type="dxa"/>
            <w:tcBorders>
              <w:top w:val="nil"/>
              <w:left w:val="nil"/>
              <w:bottom w:val="single" w:sz="4" w:space="0" w:color="auto"/>
              <w:right w:val="single" w:sz="8" w:space="0" w:color="auto"/>
            </w:tcBorders>
            <w:shd w:val="clear" w:color="auto" w:fill="auto"/>
            <w:vAlign w:val="center"/>
            <w:hideMark/>
          </w:tcPr>
          <w:p w14:paraId="112A9C0A"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2AB0ECBF" w14:textId="77777777" w:rsidR="000E6992" w:rsidRPr="000E6992" w:rsidRDefault="000E6992" w:rsidP="000E6992">
            <w:pPr>
              <w:jc w:val="center"/>
              <w:rPr>
                <w:sz w:val="16"/>
                <w:szCs w:val="16"/>
              </w:rPr>
            </w:pPr>
            <w:r w:rsidRPr="000E6992">
              <w:rPr>
                <w:sz w:val="16"/>
                <w:szCs w:val="16"/>
              </w:rPr>
              <w:t>0,786</w:t>
            </w:r>
          </w:p>
        </w:tc>
        <w:tc>
          <w:tcPr>
            <w:tcW w:w="1716" w:type="dxa"/>
            <w:tcBorders>
              <w:top w:val="nil"/>
              <w:left w:val="nil"/>
              <w:bottom w:val="single" w:sz="4" w:space="0" w:color="auto"/>
              <w:right w:val="single" w:sz="8" w:space="0" w:color="auto"/>
            </w:tcBorders>
            <w:shd w:val="clear" w:color="auto" w:fill="auto"/>
            <w:noWrap/>
            <w:vAlign w:val="center"/>
            <w:hideMark/>
          </w:tcPr>
          <w:p w14:paraId="60772F4E"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575EADF5" w14:textId="77777777" w:rsidR="000E6992" w:rsidRPr="000E6992" w:rsidRDefault="000E6992" w:rsidP="000E6992">
            <w:pPr>
              <w:jc w:val="center"/>
              <w:rPr>
                <w:sz w:val="16"/>
                <w:szCs w:val="16"/>
              </w:rPr>
            </w:pPr>
            <w:r w:rsidRPr="000E6992">
              <w:rPr>
                <w:sz w:val="16"/>
                <w:szCs w:val="16"/>
              </w:rPr>
              <w:t>0,786</w:t>
            </w:r>
          </w:p>
        </w:tc>
        <w:tc>
          <w:tcPr>
            <w:tcW w:w="1716" w:type="dxa"/>
            <w:tcBorders>
              <w:top w:val="nil"/>
              <w:left w:val="nil"/>
              <w:bottom w:val="single" w:sz="4" w:space="0" w:color="auto"/>
              <w:right w:val="single" w:sz="8" w:space="0" w:color="auto"/>
            </w:tcBorders>
            <w:shd w:val="clear" w:color="auto" w:fill="auto"/>
            <w:noWrap/>
            <w:vAlign w:val="center"/>
            <w:hideMark/>
          </w:tcPr>
          <w:p w14:paraId="66447C0C" w14:textId="77777777" w:rsidR="000E6992" w:rsidRPr="000E6992" w:rsidRDefault="000E6992" w:rsidP="000E6992">
            <w:pPr>
              <w:jc w:val="center"/>
              <w:rPr>
                <w:sz w:val="16"/>
                <w:szCs w:val="16"/>
              </w:rPr>
            </w:pPr>
            <w:r w:rsidRPr="000E6992">
              <w:rPr>
                <w:sz w:val="16"/>
                <w:szCs w:val="16"/>
              </w:rPr>
              <w:t>0,786</w:t>
            </w:r>
          </w:p>
        </w:tc>
        <w:tc>
          <w:tcPr>
            <w:tcW w:w="1716" w:type="dxa"/>
            <w:tcBorders>
              <w:top w:val="nil"/>
              <w:left w:val="nil"/>
              <w:bottom w:val="single" w:sz="4" w:space="0" w:color="auto"/>
              <w:right w:val="single" w:sz="8" w:space="0" w:color="auto"/>
            </w:tcBorders>
            <w:shd w:val="clear" w:color="auto" w:fill="auto"/>
            <w:noWrap/>
            <w:vAlign w:val="center"/>
            <w:hideMark/>
          </w:tcPr>
          <w:p w14:paraId="6C57D5B6" w14:textId="77777777" w:rsidR="000E6992" w:rsidRPr="000E6992" w:rsidRDefault="000E6992" w:rsidP="000E6992">
            <w:pPr>
              <w:jc w:val="center"/>
              <w:rPr>
                <w:sz w:val="16"/>
                <w:szCs w:val="16"/>
              </w:rPr>
            </w:pPr>
            <w:r w:rsidRPr="000E6992">
              <w:rPr>
                <w:sz w:val="16"/>
                <w:szCs w:val="16"/>
              </w:rPr>
              <w:t>0,587</w:t>
            </w:r>
          </w:p>
        </w:tc>
        <w:tc>
          <w:tcPr>
            <w:tcW w:w="1716" w:type="dxa"/>
            <w:tcBorders>
              <w:top w:val="nil"/>
              <w:left w:val="nil"/>
              <w:bottom w:val="single" w:sz="4" w:space="0" w:color="auto"/>
              <w:right w:val="single" w:sz="8" w:space="0" w:color="auto"/>
            </w:tcBorders>
            <w:shd w:val="clear" w:color="auto" w:fill="auto"/>
            <w:noWrap/>
            <w:vAlign w:val="center"/>
            <w:hideMark/>
          </w:tcPr>
          <w:p w14:paraId="00AEA2E7" w14:textId="77777777" w:rsidR="000E6992" w:rsidRPr="000E6992" w:rsidRDefault="000E6992" w:rsidP="000E6992">
            <w:pPr>
              <w:jc w:val="center"/>
              <w:rPr>
                <w:sz w:val="16"/>
                <w:szCs w:val="16"/>
              </w:rPr>
            </w:pPr>
            <w:r w:rsidRPr="000E6992">
              <w:rPr>
                <w:sz w:val="16"/>
                <w:szCs w:val="16"/>
              </w:rPr>
              <w:t>0,786</w:t>
            </w:r>
          </w:p>
        </w:tc>
        <w:tc>
          <w:tcPr>
            <w:tcW w:w="1716" w:type="dxa"/>
            <w:tcBorders>
              <w:top w:val="nil"/>
              <w:left w:val="nil"/>
              <w:bottom w:val="single" w:sz="4" w:space="0" w:color="auto"/>
              <w:right w:val="single" w:sz="8" w:space="0" w:color="auto"/>
            </w:tcBorders>
            <w:shd w:val="clear" w:color="auto" w:fill="auto"/>
            <w:noWrap/>
            <w:vAlign w:val="center"/>
            <w:hideMark/>
          </w:tcPr>
          <w:p w14:paraId="46AC2E17"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56710EB5" w14:textId="77777777" w:rsidR="000E6992" w:rsidRPr="000E6992" w:rsidRDefault="000E6992" w:rsidP="000E6992">
            <w:pPr>
              <w:jc w:val="center"/>
              <w:rPr>
                <w:sz w:val="16"/>
                <w:szCs w:val="16"/>
              </w:rPr>
            </w:pPr>
            <w:r w:rsidRPr="000E6992">
              <w:rPr>
                <w:sz w:val="16"/>
                <w:szCs w:val="16"/>
              </w:rPr>
              <w:t> </w:t>
            </w:r>
          </w:p>
        </w:tc>
        <w:tc>
          <w:tcPr>
            <w:tcW w:w="1751" w:type="dxa"/>
            <w:tcBorders>
              <w:top w:val="nil"/>
              <w:left w:val="nil"/>
              <w:bottom w:val="single" w:sz="4" w:space="0" w:color="auto"/>
              <w:right w:val="single" w:sz="8" w:space="0" w:color="auto"/>
            </w:tcBorders>
            <w:shd w:val="clear" w:color="000000" w:fill="FDE9D9"/>
            <w:noWrap/>
            <w:vAlign w:val="center"/>
            <w:hideMark/>
          </w:tcPr>
          <w:p w14:paraId="4A4E1FB4" w14:textId="77777777" w:rsidR="000E6992" w:rsidRPr="000E6992" w:rsidRDefault="000E6992" w:rsidP="000E6992">
            <w:pPr>
              <w:jc w:val="center"/>
              <w:rPr>
                <w:sz w:val="16"/>
                <w:szCs w:val="16"/>
              </w:rPr>
            </w:pPr>
            <w:r w:rsidRPr="000E6992">
              <w:rPr>
                <w:sz w:val="16"/>
                <w:szCs w:val="16"/>
              </w:rPr>
              <w:t>0,786</w:t>
            </w:r>
          </w:p>
        </w:tc>
        <w:tc>
          <w:tcPr>
            <w:tcW w:w="1665" w:type="dxa"/>
            <w:tcBorders>
              <w:top w:val="nil"/>
              <w:left w:val="nil"/>
              <w:bottom w:val="single" w:sz="4" w:space="0" w:color="auto"/>
              <w:right w:val="single" w:sz="8" w:space="0" w:color="auto"/>
            </w:tcBorders>
            <w:shd w:val="clear" w:color="000000" w:fill="FDE9D9"/>
            <w:noWrap/>
            <w:vAlign w:val="center"/>
            <w:hideMark/>
          </w:tcPr>
          <w:p w14:paraId="32231016" w14:textId="77777777" w:rsidR="000E6992" w:rsidRPr="000E6992" w:rsidRDefault="000E6992" w:rsidP="000E6992">
            <w:pPr>
              <w:jc w:val="center"/>
              <w:rPr>
                <w:sz w:val="16"/>
                <w:szCs w:val="16"/>
              </w:rPr>
            </w:pPr>
            <w:r w:rsidRPr="000E6992">
              <w:rPr>
                <w:sz w:val="16"/>
                <w:szCs w:val="16"/>
              </w:rPr>
              <w:t>0,786</w:t>
            </w:r>
          </w:p>
        </w:tc>
      </w:tr>
      <w:tr w:rsidR="000E6992" w:rsidRPr="000E6992" w14:paraId="3BA4E713" w14:textId="77777777" w:rsidTr="00B252CF">
        <w:trPr>
          <w:trHeight w:val="300"/>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0541A52B" w14:textId="77777777" w:rsidR="000E6992" w:rsidRPr="000E6992" w:rsidRDefault="000E6992" w:rsidP="000E6992">
            <w:pPr>
              <w:rPr>
                <w:sz w:val="16"/>
                <w:szCs w:val="16"/>
              </w:rPr>
            </w:pPr>
            <w:r w:rsidRPr="000E6992">
              <w:rPr>
                <w:sz w:val="16"/>
                <w:szCs w:val="16"/>
              </w:rPr>
              <w:t xml:space="preserve"> - уголь бурый (3БОМ)</w:t>
            </w:r>
          </w:p>
        </w:tc>
        <w:tc>
          <w:tcPr>
            <w:tcW w:w="1116" w:type="dxa"/>
            <w:tcBorders>
              <w:top w:val="nil"/>
              <w:left w:val="nil"/>
              <w:bottom w:val="single" w:sz="4" w:space="0" w:color="auto"/>
              <w:right w:val="single" w:sz="8" w:space="0" w:color="auto"/>
            </w:tcBorders>
            <w:shd w:val="clear" w:color="auto" w:fill="auto"/>
            <w:vAlign w:val="center"/>
            <w:hideMark/>
          </w:tcPr>
          <w:p w14:paraId="426A1220"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7A46359B" w14:textId="77777777" w:rsidR="000E6992" w:rsidRPr="000E6992" w:rsidRDefault="000E6992" w:rsidP="000E6992">
            <w:pPr>
              <w:jc w:val="center"/>
              <w:rPr>
                <w:sz w:val="16"/>
                <w:szCs w:val="16"/>
              </w:rPr>
            </w:pPr>
            <w:r w:rsidRPr="000E6992">
              <w:rPr>
                <w:sz w:val="16"/>
                <w:szCs w:val="16"/>
              </w:rPr>
              <w:t>0,686</w:t>
            </w:r>
          </w:p>
        </w:tc>
        <w:tc>
          <w:tcPr>
            <w:tcW w:w="1716" w:type="dxa"/>
            <w:tcBorders>
              <w:top w:val="nil"/>
              <w:left w:val="nil"/>
              <w:bottom w:val="single" w:sz="4" w:space="0" w:color="auto"/>
              <w:right w:val="single" w:sz="8" w:space="0" w:color="auto"/>
            </w:tcBorders>
            <w:shd w:val="clear" w:color="auto" w:fill="auto"/>
            <w:noWrap/>
            <w:vAlign w:val="center"/>
            <w:hideMark/>
          </w:tcPr>
          <w:p w14:paraId="72836F4B"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37519758" w14:textId="77777777" w:rsidR="000E6992" w:rsidRPr="000E6992" w:rsidRDefault="000E6992" w:rsidP="000E6992">
            <w:pPr>
              <w:jc w:val="center"/>
              <w:rPr>
                <w:sz w:val="16"/>
                <w:szCs w:val="16"/>
              </w:rPr>
            </w:pPr>
            <w:r w:rsidRPr="000E6992">
              <w:rPr>
                <w:sz w:val="16"/>
                <w:szCs w:val="16"/>
              </w:rPr>
              <w:t>0,700</w:t>
            </w:r>
          </w:p>
        </w:tc>
        <w:tc>
          <w:tcPr>
            <w:tcW w:w="1716" w:type="dxa"/>
            <w:tcBorders>
              <w:top w:val="nil"/>
              <w:left w:val="nil"/>
              <w:bottom w:val="single" w:sz="4" w:space="0" w:color="auto"/>
              <w:right w:val="single" w:sz="8" w:space="0" w:color="auto"/>
            </w:tcBorders>
            <w:shd w:val="clear" w:color="auto" w:fill="auto"/>
            <w:noWrap/>
            <w:vAlign w:val="center"/>
            <w:hideMark/>
          </w:tcPr>
          <w:p w14:paraId="5027D1A0"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22A1CBFB"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341B2264"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100337BD"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667E063B" w14:textId="77777777" w:rsidR="000E6992" w:rsidRPr="000E6992" w:rsidRDefault="000E6992" w:rsidP="000E6992">
            <w:pPr>
              <w:jc w:val="center"/>
              <w:rPr>
                <w:sz w:val="16"/>
                <w:szCs w:val="16"/>
              </w:rPr>
            </w:pPr>
            <w:r w:rsidRPr="000E6992">
              <w:rPr>
                <w:sz w:val="16"/>
                <w:szCs w:val="16"/>
              </w:rPr>
              <w:t> </w:t>
            </w:r>
          </w:p>
        </w:tc>
        <w:tc>
          <w:tcPr>
            <w:tcW w:w="1751" w:type="dxa"/>
            <w:tcBorders>
              <w:top w:val="nil"/>
              <w:left w:val="single" w:sz="4" w:space="0" w:color="auto"/>
              <w:bottom w:val="single" w:sz="4" w:space="0" w:color="auto"/>
              <w:right w:val="single" w:sz="4" w:space="0" w:color="auto"/>
            </w:tcBorders>
            <w:shd w:val="clear" w:color="000000" w:fill="FDE9D9"/>
            <w:noWrap/>
            <w:vAlign w:val="center"/>
            <w:hideMark/>
          </w:tcPr>
          <w:p w14:paraId="0BC1E499" w14:textId="77777777" w:rsidR="000E6992" w:rsidRPr="000E6992" w:rsidRDefault="000E6992" w:rsidP="000E6992">
            <w:pPr>
              <w:jc w:val="center"/>
              <w:rPr>
                <w:sz w:val="16"/>
                <w:szCs w:val="16"/>
              </w:rPr>
            </w:pPr>
            <w:r w:rsidRPr="000E6992">
              <w:rPr>
                <w:sz w:val="16"/>
                <w:szCs w:val="16"/>
              </w:rPr>
              <w:t>0,700</w:t>
            </w:r>
          </w:p>
        </w:tc>
        <w:tc>
          <w:tcPr>
            <w:tcW w:w="1665" w:type="dxa"/>
            <w:tcBorders>
              <w:top w:val="nil"/>
              <w:left w:val="single" w:sz="8" w:space="0" w:color="auto"/>
              <w:bottom w:val="single" w:sz="4" w:space="0" w:color="auto"/>
              <w:right w:val="single" w:sz="8" w:space="0" w:color="auto"/>
            </w:tcBorders>
            <w:shd w:val="clear" w:color="000000" w:fill="FDE9D9"/>
            <w:noWrap/>
            <w:vAlign w:val="center"/>
            <w:hideMark/>
          </w:tcPr>
          <w:p w14:paraId="286B68EC" w14:textId="77777777" w:rsidR="000E6992" w:rsidRPr="000E6992" w:rsidRDefault="000E6992" w:rsidP="000E6992">
            <w:pPr>
              <w:jc w:val="center"/>
              <w:rPr>
                <w:sz w:val="16"/>
                <w:szCs w:val="16"/>
              </w:rPr>
            </w:pPr>
            <w:r w:rsidRPr="000E6992">
              <w:rPr>
                <w:sz w:val="16"/>
                <w:szCs w:val="16"/>
              </w:rPr>
              <w:t> </w:t>
            </w:r>
          </w:p>
        </w:tc>
      </w:tr>
      <w:tr w:rsidR="000E6992" w:rsidRPr="000E6992" w14:paraId="32BF7B32" w14:textId="77777777" w:rsidTr="00B252CF">
        <w:trPr>
          <w:trHeight w:val="300"/>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4041865D" w14:textId="77777777" w:rsidR="000E6992" w:rsidRPr="000E6992" w:rsidRDefault="000E6992" w:rsidP="000E6992">
            <w:pPr>
              <w:rPr>
                <w:sz w:val="16"/>
                <w:szCs w:val="16"/>
              </w:rPr>
            </w:pPr>
            <w:r w:rsidRPr="000E6992">
              <w:rPr>
                <w:sz w:val="16"/>
                <w:szCs w:val="16"/>
              </w:rPr>
              <w:t>Удельный расход натурального топлива, в т. ч.</w:t>
            </w:r>
          </w:p>
        </w:tc>
        <w:tc>
          <w:tcPr>
            <w:tcW w:w="1116" w:type="dxa"/>
            <w:tcBorders>
              <w:top w:val="nil"/>
              <w:left w:val="nil"/>
              <w:bottom w:val="single" w:sz="4" w:space="0" w:color="auto"/>
              <w:right w:val="single" w:sz="8" w:space="0" w:color="auto"/>
            </w:tcBorders>
            <w:shd w:val="clear" w:color="auto" w:fill="auto"/>
            <w:vAlign w:val="center"/>
            <w:hideMark/>
          </w:tcPr>
          <w:p w14:paraId="2CCC7C0C" w14:textId="77777777" w:rsidR="000E6992" w:rsidRPr="000E6992" w:rsidRDefault="000E6992" w:rsidP="000E6992">
            <w:pPr>
              <w:jc w:val="center"/>
              <w:rPr>
                <w:sz w:val="16"/>
                <w:szCs w:val="16"/>
              </w:rPr>
            </w:pPr>
            <w:r w:rsidRPr="000E6992">
              <w:rPr>
                <w:sz w:val="16"/>
                <w:szCs w:val="16"/>
              </w:rPr>
              <w:t>кг/Гкал</w:t>
            </w:r>
          </w:p>
        </w:tc>
        <w:tc>
          <w:tcPr>
            <w:tcW w:w="1716" w:type="dxa"/>
            <w:tcBorders>
              <w:top w:val="nil"/>
              <w:left w:val="nil"/>
              <w:bottom w:val="single" w:sz="4" w:space="0" w:color="auto"/>
              <w:right w:val="single" w:sz="8" w:space="0" w:color="auto"/>
            </w:tcBorders>
            <w:shd w:val="clear" w:color="auto" w:fill="auto"/>
            <w:noWrap/>
            <w:vAlign w:val="center"/>
            <w:hideMark/>
          </w:tcPr>
          <w:p w14:paraId="3BBF9F2B" w14:textId="77777777" w:rsidR="000E6992" w:rsidRPr="000E6992" w:rsidRDefault="000E6992" w:rsidP="000E6992">
            <w:pPr>
              <w:jc w:val="center"/>
              <w:rPr>
                <w:sz w:val="16"/>
                <w:szCs w:val="16"/>
              </w:rPr>
            </w:pPr>
            <w:r w:rsidRPr="000E6992">
              <w:rPr>
                <w:sz w:val="16"/>
                <w:szCs w:val="16"/>
              </w:rPr>
              <w:t>236,19</w:t>
            </w:r>
          </w:p>
        </w:tc>
        <w:tc>
          <w:tcPr>
            <w:tcW w:w="1716" w:type="dxa"/>
            <w:tcBorders>
              <w:top w:val="nil"/>
              <w:left w:val="nil"/>
              <w:bottom w:val="single" w:sz="4" w:space="0" w:color="auto"/>
              <w:right w:val="single" w:sz="8" w:space="0" w:color="auto"/>
            </w:tcBorders>
            <w:shd w:val="clear" w:color="auto" w:fill="auto"/>
            <w:noWrap/>
            <w:vAlign w:val="center"/>
            <w:hideMark/>
          </w:tcPr>
          <w:p w14:paraId="414A010C"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4F170DB0"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4274FB18"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1CD19F9D"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30E4FFFC"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5C3D37FE"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3399F61F" w14:textId="77777777" w:rsidR="000E6992" w:rsidRPr="000E6992" w:rsidRDefault="000E6992" w:rsidP="000E6992">
            <w:pPr>
              <w:jc w:val="center"/>
              <w:rPr>
                <w:sz w:val="16"/>
                <w:szCs w:val="16"/>
              </w:rPr>
            </w:pPr>
            <w:r w:rsidRPr="000E6992">
              <w:rPr>
                <w:sz w:val="16"/>
                <w:szCs w:val="16"/>
              </w:rPr>
              <w:t> </w:t>
            </w:r>
          </w:p>
        </w:tc>
        <w:tc>
          <w:tcPr>
            <w:tcW w:w="1751" w:type="dxa"/>
            <w:tcBorders>
              <w:top w:val="nil"/>
              <w:left w:val="nil"/>
              <w:bottom w:val="single" w:sz="4" w:space="0" w:color="auto"/>
              <w:right w:val="single" w:sz="8" w:space="0" w:color="auto"/>
            </w:tcBorders>
            <w:shd w:val="clear" w:color="000000" w:fill="FDE9D9"/>
            <w:noWrap/>
            <w:vAlign w:val="center"/>
            <w:hideMark/>
          </w:tcPr>
          <w:p w14:paraId="3483DDDA" w14:textId="77777777" w:rsidR="000E6992" w:rsidRPr="000E6992" w:rsidRDefault="000E6992" w:rsidP="000E6992">
            <w:pPr>
              <w:jc w:val="center"/>
              <w:rPr>
                <w:sz w:val="16"/>
                <w:szCs w:val="16"/>
              </w:rPr>
            </w:pPr>
            <w:r w:rsidRPr="000E6992">
              <w:rPr>
                <w:sz w:val="16"/>
                <w:szCs w:val="16"/>
              </w:rPr>
              <w:t> </w:t>
            </w:r>
          </w:p>
        </w:tc>
        <w:tc>
          <w:tcPr>
            <w:tcW w:w="1665" w:type="dxa"/>
            <w:tcBorders>
              <w:top w:val="nil"/>
              <w:left w:val="nil"/>
              <w:bottom w:val="single" w:sz="4" w:space="0" w:color="auto"/>
              <w:right w:val="single" w:sz="8" w:space="0" w:color="auto"/>
            </w:tcBorders>
            <w:shd w:val="clear" w:color="000000" w:fill="FDE9D9"/>
            <w:noWrap/>
            <w:vAlign w:val="center"/>
            <w:hideMark/>
          </w:tcPr>
          <w:p w14:paraId="41E2BED3" w14:textId="77777777" w:rsidR="000E6992" w:rsidRPr="000E6992" w:rsidRDefault="000E6992" w:rsidP="000E6992">
            <w:pPr>
              <w:jc w:val="center"/>
              <w:rPr>
                <w:sz w:val="16"/>
                <w:szCs w:val="16"/>
              </w:rPr>
            </w:pPr>
            <w:r w:rsidRPr="000E6992">
              <w:rPr>
                <w:sz w:val="16"/>
                <w:szCs w:val="16"/>
              </w:rPr>
              <w:t> </w:t>
            </w:r>
          </w:p>
        </w:tc>
      </w:tr>
      <w:tr w:rsidR="000E6992" w:rsidRPr="000E6992" w14:paraId="7AC89E30" w14:textId="77777777" w:rsidTr="00B252CF">
        <w:trPr>
          <w:trHeight w:val="300"/>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76E5FF22" w14:textId="77777777" w:rsidR="000E6992" w:rsidRPr="000E6992" w:rsidRDefault="000E6992" w:rsidP="000E6992">
            <w:pPr>
              <w:rPr>
                <w:sz w:val="16"/>
                <w:szCs w:val="16"/>
              </w:rPr>
            </w:pPr>
            <w:r w:rsidRPr="000E6992">
              <w:rPr>
                <w:sz w:val="16"/>
                <w:szCs w:val="16"/>
              </w:rPr>
              <w:t> </w:t>
            </w:r>
          </w:p>
        </w:tc>
        <w:tc>
          <w:tcPr>
            <w:tcW w:w="1116" w:type="dxa"/>
            <w:tcBorders>
              <w:top w:val="nil"/>
              <w:left w:val="nil"/>
              <w:bottom w:val="single" w:sz="4" w:space="0" w:color="auto"/>
              <w:right w:val="single" w:sz="8" w:space="0" w:color="auto"/>
            </w:tcBorders>
            <w:shd w:val="clear" w:color="auto" w:fill="auto"/>
            <w:vAlign w:val="center"/>
            <w:hideMark/>
          </w:tcPr>
          <w:p w14:paraId="7079B09D"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07795B38"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55AD2146"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6DE26187"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20C475DA"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2BE9DEC6"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46141CB5"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0C9E303C"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2BAD3787" w14:textId="77777777" w:rsidR="000E6992" w:rsidRPr="000E6992" w:rsidRDefault="000E6992" w:rsidP="000E6992">
            <w:pPr>
              <w:jc w:val="center"/>
              <w:rPr>
                <w:sz w:val="16"/>
                <w:szCs w:val="16"/>
              </w:rPr>
            </w:pPr>
            <w:r w:rsidRPr="000E6992">
              <w:rPr>
                <w:sz w:val="16"/>
                <w:szCs w:val="16"/>
              </w:rPr>
              <w:t> </w:t>
            </w:r>
          </w:p>
        </w:tc>
        <w:tc>
          <w:tcPr>
            <w:tcW w:w="1751" w:type="dxa"/>
            <w:tcBorders>
              <w:top w:val="nil"/>
              <w:left w:val="nil"/>
              <w:bottom w:val="single" w:sz="4" w:space="0" w:color="auto"/>
              <w:right w:val="single" w:sz="8" w:space="0" w:color="auto"/>
            </w:tcBorders>
            <w:shd w:val="clear" w:color="000000" w:fill="FDE9D9"/>
            <w:noWrap/>
            <w:vAlign w:val="center"/>
            <w:hideMark/>
          </w:tcPr>
          <w:p w14:paraId="2F3805B1" w14:textId="77777777" w:rsidR="000E6992" w:rsidRPr="000E6992" w:rsidRDefault="000E6992" w:rsidP="000E6992">
            <w:pPr>
              <w:jc w:val="center"/>
              <w:rPr>
                <w:sz w:val="16"/>
                <w:szCs w:val="16"/>
              </w:rPr>
            </w:pPr>
            <w:r w:rsidRPr="000E6992">
              <w:rPr>
                <w:sz w:val="16"/>
                <w:szCs w:val="16"/>
              </w:rPr>
              <w:t> </w:t>
            </w:r>
          </w:p>
        </w:tc>
        <w:tc>
          <w:tcPr>
            <w:tcW w:w="1665" w:type="dxa"/>
            <w:tcBorders>
              <w:top w:val="nil"/>
              <w:left w:val="nil"/>
              <w:bottom w:val="single" w:sz="4" w:space="0" w:color="auto"/>
              <w:right w:val="single" w:sz="8" w:space="0" w:color="auto"/>
            </w:tcBorders>
            <w:shd w:val="clear" w:color="000000" w:fill="FDE9D9"/>
            <w:noWrap/>
            <w:vAlign w:val="center"/>
            <w:hideMark/>
          </w:tcPr>
          <w:p w14:paraId="133F345D" w14:textId="77777777" w:rsidR="000E6992" w:rsidRPr="000E6992" w:rsidRDefault="000E6992" w:rsidP="000E6992">
            <w:pPr>
              <w:jc w:val="center"/>
              <w:rPr>
                <w:sz w:val="16"/>
                <w:szCs w:val="16"/>
              </w:rPr>
            </w:pPr>
            <w:r w:rsidRPr="000E6992">
              <w:rPr>
                <w:sz w:val="16"/>
                <w:szCs w:val="16"/>
              </w:rPr>
              <w:t> </w:t>
            </w:r>
          </w:p>
        </w:tc>
      </w:tr>
      <w:tr w:rsidR="000E6992" w:rsidRPr="000E6992" w14:paraId="2756085F" w14:textId="77777777" w:rsidTr="00B252CF">
        <w:trPr>
          <w:trHeight w:val="300"/>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7D697F6F" w14:textId="77777777" w:rsidR="000E6992" w:rsidRPr="000E6992" w:rsidRDefault="000E6992" w:rsidP="000E6992">
            <w:pPr>
              <w:rPr>
                <w:sz w:val="16"/>
                <w:szCs w:val="16"/>
              </w:rPr>
            </w:pPr>
            <w:r w:rsidRPr="000E6992">
              <w:rPr>
                <w:sz w:val="16"/>
                <w:szCs w:val="16"/>
              </w:rPr>
              <w:t> </w:t>
            </w:r>
          </w:p>
        </w:tc>
        <w:tc>
          <w:tcPr>
            <w:tcW w:w="1116" w:type="dxa"/>
            <w:tcBorders>
              <w:top w:val="nil"/>
              <w:left w:val="nil"/>
              <w:bottom w:val="single" w:sz="4" w:space="0" w:color="auto"/>
              <w:right w:val="single" w:sz="8" w:space="0" w:color="auto"/>
            </w:tcBorders>
            <w:shd w:val="clear" w:color="auto" w:fill="auto"/>
            <w:vAlign w:val="center"/>
            <w:hideMark/>
          </w:tcPr>
          <w:p w14:paraId="534ACA05"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77351607"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4A9B002E"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3762C572"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633D6CFF"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468B5086"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699CEF02"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448A00C2"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7D4BF4EE" w14:textId="77777777" w:rsidR="000E6992" w:rsidRPr="000E6992" w:rsidRDefault="000E6992" w:rsidP="000E6992">
            <w:pPr>
              <w:jc w:val="center"/>
              <w:rPr>
                <w:sz w:val="16"/>
                <w:szCs w:val="16"/>
              </w:rPr>
            </w:pPr>
            <w:r w:rsidRPr="000E6992">
              <w:rPr>
                <w:sz w:val="16"/>
                <w:szCs w:val="16"/>
              </w:rPr>
              <w:t> </w:t>
            </w:r>
          </w:p>
        </w:tc>
        <w:tc>
          <w:tcPr>
            <w:tcW w:w="1751" w:type="dxa"/>
            <w:tcBorders>
              <w:top w:val="nil"/>
              <w:left w:val="nil"/>
              <w:bottom w:val="single" w:sz="4" w:space="0" w:color="auto"/>
              <w:right w:val="single" w:sz="8" w:space="0" w:color="auto"/>
            </w:tcBorders>
            <w:shd w:val="clear" w:color="000000" w:fill="FDE9D9"/>
            <w:noWrap/>
            <w:vAlign w:val="center"/>
            <w:hideMark/>
          </w:tcPr>
          <w:p w14:paraId="66004239" w14:textId="77777777" w:rsidR="000E6992" w:rsidRPr="000E6992" w:rsidRDefault="000E6992" w:rsidP="000E6992">
            <w:pPr>
              <w:jc w:val="center"/>
              <w:rPr>
                <w:sz w:val="16"/>
                <w:szCs w:val="16"/>
              </w:rPr>
            </w:pPr>
            <w:r w:rsidRPr="000E6992">
              <w:rPr>
                <w:sz w:val="16"/>
                <w:szCs w:val="16"/>
              </w:rPr>
              <w:t> </w:t>
            </w:r>
          </w:p>
        </w:tc>
        <w:tc>
          <w:tcPr>
            <w:tcW w:w="1665" w:type="dxa"/>
            <w:tcBorders>
              <w:top w:val="nil"/>
              <w:left w:val="nil"/>
              <w:bottom w:val="single" w:sz="4" w:space="0" w:color="auto"/>
              <w:right w:val="single" w:sz="8" w:space="0" w:color="auto"/>
            </w:tcBorders>
            <w:shd w:val="clear" w:color="000000" w:fill="FDE9D9"/>
            <w:noWrap/>
            <w:vAlign w:val="center"/>
            <w:hideMark/>
          </w:tcPr>
          <w:p w14:paraId="32F976F9" w14:textId="77777777" w:rsidR="000E6992" w:rsidRPr="000E6992" w:rsidRDefault="000E6992" w:rsidP="000E6992">
            <w:pPr>
              <w:jc w:val="center"/>
              <w:rPr>
                <w:sz w:val="16"/>
                <w:szCs w:val="16"/>
              </w:rPr>
            </w:pPr>
            <w:r w:rsidRPr="000E6992">
              <w:rPr>
                <w:sz w:val="16"/>
                <w:szCs w:val="16"/>
              </w:rPr>
              <w:t> </w:t>
            </w:r>
          </w:p>
        </w:tc>
      </w:tr>
      <w:tr w:rsidR="000E6992" w:rsidRPr="000E6992" w14:paraId="0D0DF07E" w14:textId="77777777" w:rsidTr="00B252CF">
        <w:trPr>
          <w:trHeight w:val="465"/>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2A8BFD27" w14:textId="77777777" w:rsidR="000E6992" w:rsidRPr="000E6992" w:rsidRDefault="000E6992" w:rsidP="000E6992">
            <w:pPr>
              <w:rPr>
                <w:sz w:val="16"/>
                <w:szCs w:val="16"/>
              </w:rPr>
            </w:pPr>
            <w:r w:rsidRPr="000E6992">
              <w:rPr>
                <w:sz w:val="16"/>
                <w:szCs w:val="16"/>
              </w:rPr>
              <w:t>Расход условного топлива</w:t>
            </w:r>
          </w:p>
        </w:tc>
        <w:tc>
          <w:tcPr>
            <w:tcW w:w="1116" w:type="dxa"/>
            <w:tcBorders>
              <w:top w:val="nil"/>
              <w:left w:val="nil"/>
              <w:bottom w:val="single" w:sz="4" w:space="0" w:color="auto"/>
              <w:right w:val="single" w:sz="8" w:space="0" w:color="auto"/>
            </w:tcBorders>
            <w:shd w:val="clear" w:color="auto" w:fill="auto"/>
            <w:vAlign w:val="center"/>
            <w:hideMark/>
          </w:tcPr>
          <w:p w14:paraId="577B966F" w14:textId="77777777" w:rsidR="000E6992" w:rsidRPr="000E6992" w:rsidRDefault="000E6992" w:rsidP="000E6992">
            <w:pPr>
              <w:jc w:val="center"/>
              <w:rPr>
                <w:sz w:val="16"/>
                <w:szCs w:val="16"/>
              </w:rPr>
            </w:pPr>
            <w:r w:rsidRPr="000E6992">
              <w:rPr>
                <w:sz w:val="16"/>
                <w:szCs w:val="16"/>
              </w:rPr>
              <w:t>т</w:t>
            </w:r>
          </w:p>
        </w:tc>
        <w:tc>
          <w:tcPr>
            <w:tcW w:w="1716" w:type="dxa"/>
            <w:tcBorders>
              <w:top w:val="nil"/>
              <w:left w:val="nil"/>
              <w:bottom w:val="single" w:sz="4" w:space="0" w:color="auto"/>
              <w:right w:val="single" w:sz="8" w:space="0" w:color="auto"/>
            </w:tcBorders>
            <w:shd w:val="clear" w:color="auto" w:fill="auto"/>
            <w:noWrap/>
            <w:vAlign w:val="center"/>
            <w:hideMark/>
          </w:tcPr>
          <w:p w14:paraId="3B47154A" w14:textId="77777777" w:rsidR="000E6992" w:rsidRPr="000E6992" w:rsidRDefault="000E6992" w:rsidP="000E6992">
            <w:pPr>
              <w:jc w:val="center"/>
              <w:rPr>
                <w:color w:val="000000"/>
                <w:sz w:val="16"/>
                <w:szCs w:val="16"/>
              </w:rPr>
            </w:pPr>
            <w:r w:rsidRPr="000E6992">
              <w:rPr>
                <w:color w:val="000000"/>
                <w:sz w:val="16"/>
                <w:szCs w:val="16"/>
              </w:rPr>
              <w:t>34 112</w:t>
            </w:r>
          </w:p>
        </w:tc>
        <w:tc>
          <w:tcPr>
            <w:tcW w:w="1716" w:type="dxa"/>
            <w:tcBorders>
              <w:top w:val="nil"/>
              <w:left w:val="nil"/>
              <w:bottom w:val="single" w:sz="4" w:space="0" w:color="auto"/>
              <w:right w:val="single" w:sz="8" w:space="0" w:color="auto"/>
            </w:tcBorders>
            <w:shd w:val="clear" w:color="auto" w:fill="auto"/>
            <w:noWrap/>
            <w:vAlign w:val="center"/>
            <w:hideMark/>
          </w:tcPr>
          <w:p w14:paraId="3108801D"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2E27B646" w14:textId="77777777" w:rsidR="000E6992" w:rsidRPr="000E6992" w:rsidRDefault="000E6992" w:rsidP="000E6992">
            <w:pPr>
              <w:jc w:val="center"/>
              <w:rPr>
                <w:color w:val="000000"/>
                <w:sz w:val="16"/>
                <w:szCs w:val="16"/>
              </w:rPr>
            </w:pPr>
            <w:r w:rsidRPr="000E6992">
              <w:rPr>
                <w:color w:val="000000"/>
                <w:sz w:val="16"/>
                <w:szCs w:val="16"/>
              </w:rPr>
              <w:t>25 133</w:t>
            </w:r>
          </w:p>
        </w:tc>
        <w:tc>
          <w:tcPr>
            <w:tcW w:w="1716" w:type="dxa"/>
            <w:tcBorders>
              <w:top w:val="nil"/>
              <w:left w:val="nil"/>
              <w:bottom w:val="single" w:sz="4" w:space="0" w:color="auto"/>
              <w:right w:val="single" w:sz="8" w:space="0" w:color="auto"/>
            </w:tcBorders>
            <w:shd w:val="clear" w:color="auto" w:fill="auto"/>
            <w:noWrap/>
            <w:vAlign w:val="center"/>
            <w:hideMark/>
          </w:tcPr>
          <w:p w14:paraId="448857D2"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3D9DFC90"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70EF0204"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1C2D4E43"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11202F18" w14:textId="77777777" w:rsidR="000E6992" w:rsidRPr="000E6992" w:rsidRDefault="000E6992" w:rsidP="000E6992">
            <w:pPr>
              <w:jc w:val="center"/>
              <w:rPr>
                <w:color w:val="000000"/>
                <w:sz w:val="16"/>
                <w:szCs w:val="16"/>
              </w:rPr>
            </w:pPr>
            <w:r w:rsidRPr="000E6992">
              <w:rPr>
                <w:color w:val="000000"/>
                <w:sz w:val="16"/>
                <w:szCs w:val="16"/>
              </w:rPr>
              <w:t> </w:t>
            </w:r>
          </w:p>
        </w:tc>
        <w:tc>
          <w:tcPr>
            <w:tcW w:w="1751" w:type="dxa"/>
            <w:tcBorders>
              <w:top w:val="nil"/>
              <w:left w:val="nil"/>
              <w:bottom w:val="single" w:sz="4" w:space="0" w:color="auto"/>
              <w:right w:val="single" w:sz="8" w:space="0" w:color="auto"/>
            </w:tcBorders>
            <w:shd w:val="clear" w:color="000000" w:fill="FDE9D9"/>
            <w:noWrap/>
            <w:vAlign w:val="center"/>
            <w:hideMark/>
          </w:tcPr>
          <w:p w14:paraId="1ABB5B87" w14:textId="77777777" w:rsidR="000E6992" w:rsidRPr="000E6992" w:rsidRDefault="000E6992" w:rsidP="000E6992">
            <w:pPr>
              <w:jc w:val="center"/>
              <w:rPr>
                <w:color w:val="000000"/>
                <w:sz w:val="16"/>
                <w:szCs w:val="16"/>
              </w:rPr>
            </w:pPr>
            <w:r w:rsidRPr="000E6992">
              <w:rPr>
                <w:color w:val="000000"/>
                <w:sz w:val="16"/>
                <w:szCs w:val="16"/>
              </w:rPr>
              <w:t>25 468,03</w:t>
            </w:r>
          </w:p>
        </w:tc>
        <w:tc>
          <w:tcPr>
            <w:tcW w:w="1665" w:type="dxa"/>
            <w:tcBorders>
              <w:top w:val="nil"/>
              <w:left w:val="nil"/>
              <w:bottom w:val="single" w:sz="4" w:space="0" w:color="auto"/>
              <w:right w:val="single" w:sz="8" w:space="0" w:color="auto"/>
            </w:tcBorders>
            <w:shd w:val="clear" w:color="000000" w:fill="FDE9D9"/>
            <w:noWrap/>
            <w:vAlign w:val="center"/>
            <w:hideMark/>
          </w:tcPr>
          <w:p w14:paraId="20B2F92D" w14:textId="77777777" w:rsidR="000E6992" w:rsidRPr="000E6992" w:rsidRDefault="000E6992" w:rsidP="000E6992">
            <w:pPr>
              <w:jc w:val="center"/>
              <w:rPr>
                <w:color w:val="000000"/>
                <w:sz w:val="16"/>
                <w:szCs w:val="16"/>
              </w:rPr>
            </w:pPr>
            <w:r w:rsidRPr="000E6992">
              <w:rPr>
                <w:color w:val="000000"/>
                <w:sz w:val="16"/>
                <w:szCs w:val="16"/>
              </w:rPr>
              <w:t>0,00</w:t>
            </w:r>
          </w:p>
        </w:tc>
      </w:tr>
      <w:tr w:rsidR="000E6992" w:rsidRPr="000E6992" w14:paraId="4CDA1885" w14:textId="77777777" w:rsidTr="00B252CF">
        <w:trPr>
          <w:trHeight w:val="465"/>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6ACFCDA4" w14:textId="77777777" w:rsidR="000E6992" w:rsidRPr="000E6992" w:rsidRDefault="000E6992" w:rsidP="000E6992">
            <w:pPr>
              <w:rPr>
                <w:sz w:val="16"/>
                <w:szCs w:val="16"/>
              </w:rPr>
            </w:pPr>
            <w:r w:rsidRPr="000E6992">
              <w:rPr>
                <w:sz w:val="16"/>
                <w:szCs w:val="16"/>
              </w:rPr>
              <w:t xml:space="preserve"> - уголь каменный (ДР 0-200)</w:t>
            </w:r>
          </w:p>
        </w:tc>
        <w:tc>
          <w:tcPr>
            <w:tcW w:w="1116" w:type="dxa"/>
            <w:tcBorders>
              <w:top w:val="nil"/>
              <w:left w:val="nil"/>
              <w:bottom w:val="single" w:sz="4" w:space="0" w:color="auto"/>
              <w:right w:val="single" w:sz="8" w:space="0" w:color="auto"/>
            </w:tcBorders>
            <w:shd w:val="clear" w:color="auto" w:fill="auto"/>
            <w:vAlign w:val="center"/>
            <w:hideMark/>
          </w:tcPr>
          <w:p w14:paraId="4110EB70"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41250007"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437EEC4D"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773C250E" w14:textId="77777777" w:rsidR="000E6992" w:rsidRPr="000E6992" w:rsidRDefault="000E6992" w:rsidP="000E6992">
            <w:pPr>
              <w:jc w:val="center"/>
              <w:rPr>
                <w:color w:val="000000"/>
                <w:sz w:val="16"/>
                <w:szCs w:val="16"/>
              </w:rPr>
            </w:pPr>
            <w:r w:rsidRPr="000E6992">
              <w:rPr>
                <w:color w:val="000000"/>
                <w:sz w:val="16"/>
                <w:szCs w:val="16"/>
              </w:rPr>
              <w:t>25 013</w:t>
            </w:r>
          </w:p>
        </w:tc>
        <w:tc>
          <w:tcPr>
            <w:tcW w:w="1716" w:type="dxa"/>
            <w:tcBorders>
              <w:top w:val="nil"/>
              <w:left w:val="nil"/>
              <w:bottom w:val="single" w:sz="4" w:space="0" w:color="auto"/>
              <w:right w:val="single" w:sz="8" w:space="0" w:color="auto"/>
            </w:tcBorders>
            <w:shd w:val="clear" w:color="auto" w:fill="auto"/>
            <w:noWrap/>
            <w:vAlign w:val="center"/>
            <w:hideMark/>
          </w:tcPr>
          <w:p w14:paraId="5966772E" w14:textId="77777777" w:rsidR="000E6992" w:rsidRPr="000E6992" w:rsidRDefault="000E6992" w:rsidP="000E6992">
            <w:pPr>
              <w:jc w:val="center"/>
              <w:rPr>
                <w:color w:val="000000"/>
                <w:sz w:val="16"/>
                <w:szCs w:val="16"/>
              </w:rPr>
            </w:pPr>
            <w:r w:rsidRPr="000E6992">
              <w:rPr>
                <w:color w:val="000000"/>
                <w:sz w:val="16"/>
                <w:szCs w:val="16"/>
              </w:rPr>
              <w:t>3 193</w:t>
            </w:r>
          </w:p>
        </w:tc>
        <w:tc>
          <w:tcPr>
            <w:tcW w:w="1716" w:type="dxa"/>
            <w:tcBorders>
              <w:top w:val="nil"/>
              <w:left w:val="nil"/>
              <w:bottom w:val="single" w:sz="4" w:space="0" w:color="auto"/>
              <w:right w:val="single" w:sz="8" w:space="0" w:color="auto"/>
            </w:tcBorders>
            <w:shd w:val="clear" w:color="auto" w:fill="auto"/>
            <w:noWrap/>
            <w:vAlign w:val="center"/>
            <w:hideMark/>
          </w:tcPr>
          <w:p w14:paraId="4AF70B88" w14:textId="77777777" w:rsidR="000E6992" w:rsidRPr="000E6992" w:rsidRDefault="000E6992" w:rsidP="000E6992">
            <w:pPr>
              <w:jc w:val="center"/>
              <w:rPr>
                <w:color w:val="000000"/>
                <w:sz w:val="16"/>
                <w:szCs w:val="16"/>
              </w:rPr>
            </w:pPr>
            <w:r w:rsidRPr="000E6992">
              <w:rPr>
                <w:color w:val="000000"/>
                <w:sz w:val="16"/>
                <w:szCs w:val="16"/>
              </w:rPr>
              <w:t>1 097</w:t>
            </w:r>
          </w:p>
        </w:tc>
        <w:tc>
          <w:tcPr>
            <w:tcW w:w="1716" w:type="dxa"/>
            <w:tcBorders>
              <w:top w:val="nil"/>
              <w:left w:val="nil"/>
              <w:bottom w:val="single" w:sz="4" w:space="0" w:color="auto"/>
              <w:right w:val="single" w:sz="8" w:space="0" w:color="auto"/>
            </w:tcBorders>
            <w:shd w:val="clear" w:color="auto" w:fill="auto"/>
            <w:noWrap/>
            <w:vAlign w:val="center"/>
            <w:hideMark/>
          </w:tcPr>
          <w:p w14:paraId="028248DC" w14:textId="77777777" w:rsidR="000E6992" w:rsidRPr="000E6992" w:rsidRDefault="000E6992" w:rsidP="000E6992">
            <w:pPr>
              <w:jc w:val="center"/>
              <w:rPr>
                <w:color w:val="000000"/>
                <w:sz w:val="16"/>
                <w:szCs w:val="16"/>
              </w:rPr>
            </w:pPr>
            <w:r w:rsidRPr="000E6992">
              <w:rPr>
                <w:color w:val="000000"/>
                <w:sz w:val="16"/>
                <w:szCs w:val="16"/>
              </w:rPr>
              <w:t>1 097</w:t>
            </w:r>
          </w:p>
        </w:tc>
        <w:tc>
          <w:tcPr>
            <w:tcW w:w="1716" w:type="dxa"/>
            <w:tcBorders>
              <w:top w:val="nil"/>
              <w:left w:val="nil"/>
              <w:bottom w:val="single" w:sz="4" w:space="0" w:color="auto"/>
              <w:right w:val="single" w:sz="8" w:space="0" w:color="auto"/>
            </w:tcBorders>
            <w:shd w:val="clear" w:color="auto" w:fill="auto"/>
            <w:noWrap/>
            <w:vAlign w:val="center"/>
            <w:hideMark/>
          </w:tcPr>
          <w:p w14:paraId="5B31DB57"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22B87406" w14:textId="77777777" w:rsidR="000E6992" w:rsidRPr="000E6992" w:rsidRDefault="000E6992" w:rsidP="000E6992">
            <w:pPr>
              <w:jc w:val="center"/>
              <w:rPr>
                <w:color w:val="000000"/>
                <w:sz w:val="16"/>
                <w:szCs w:val="16"/>
              </w:rPr>
            </w:pPr>
            <w:r w:rsidRPr="000E6992">
              <w:rPr>
                <w:color w:val="000000"/>
                <w:sz w:val="16"/>
                <w:szCs w:val="16"/>
              </w:rPr>
              <w:t> </w:t>
            </w:r>
          </w:p>
        </w:tc>
        <w:tc>
          <w:tcPr>
            <w:tcW w:w="1751" w:type="dxa"/>
            <w:tcBorders>
              <w:top w:val="nil"/>
              <w:left w:val="nil"/>
              <w:bottom w:val="single" w:sz="4" w:space="0" w:color="auto"/>
              <w:right w:val="single" w:sz="8" w:space="0" w:color="auto"/>
            </w:tcBorders>
            <w:shd w:val="clear" w:color="000000" w:fill="FDE9D9"/>
            <w:noWrap/>
            <w:vAlign w:val="center"/>
            <w:hideMark/>
          </w:tcPr>
          <w:p w14:paraId="1947C560" w14:textId="77777777" w:rsidR="000E6992" w:rsidRPr="000E6992" w:rsidRDefault="000E6992" w:rsidP="000E6992">
            <w:pPr>
              <w:jc w:val="center"/>
              <w:rPr>
                <w:color w:val="000000"/>
                <w:sz w:val="16"/>
                <w:szCs w:val="16"/>
              </w:rPr>
            </w:pPr>
            <w:r w:rsidRPr="000E6992">
              <w:rPr>
                <w:color w:val="000000"/>
                <w:sz w:val="16"/>
                <w:szCs w:val="16"/>
              </w:rPr>
              <w:t>24 752,06</w:t>
            </w:r>
          </w:p>
        </w:tc>
        <w:tc>
          <w:tcPr>
            <w:tcW w:w="1665" w:type="dxa"/>
            <w:tcBorders>
              <w:top w:val="nil"/>
              <w:left w:val="nil"/>
              <w:bottom w:val="single" w:sz="4" w:space="0" w:color="auto"/>
              <w:right w:val="single" w:sz="8" w:space="0" w:color="auto"/>
            </w:tcBorders>
            <w:shd w:val="clear" w:color="000000" w:fill="FDE9D9"/>
            <w:noWrap/>
            <w:vAlign w:val="center"/>
            <w:hideMark/>
          </w:tcPr>
          <w:p w14:paraId="716BBA61" w14:textId="77777777" w:rsidR="000E6992" w:rsidRPr="000E6992" w:rsidRDefault="000E6992" w:rsidP="000E6992">
            <w:pPr>
              <w:jc w:val="center"/>
              <w:rPr>
                <w:color w:val="000000"/>
                <w:sz w:val="16"/>
                <w:szCs w:val="16"/>
              </w:rPr>
            </w:pPr>
            <w:r w:rsidRPr="000E6992">
              <w:rPr>
                <w:color w:val="000000"/>
                <w:sz w:val="16"/>
                <w:szCs w:val="16"/>
              </w:rPr>
              <w:t>0,00</w:t>
            </w:r>
          </w:p>
        </w:tc>
      </w:tr>
      <w:tr w:rsidR="000E6992" w:rsidRPr="000E6992" w14:paraId="1C8ED208" w14:textId="77777777" w:rsidTr="00B252CF">
        <w:trPr>
          <w:trHeight w:val="375"/>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65EB74C4" w14:textId="77777777" w:rsidR="000E6992" w:rsidRPr="000E6992" w:rsidRDefault="000E6992" w:rsidP="000E6992">
            <w:pPr>
              <w:rPr>
                <w:sz w:val="16"/>
                <w:szCs w:val="16"/>
              </w:rPr>
            </w:pPr>
            <w:r w:rsidRPr="000E6992">
              <w:rPr>
                <w:sz w:val="16"/>
                <w:szCs w:val="16"/>
              </w:rPr>
              <w:t xml:space="preserve"> - уголь бурый (3БОМ)</w:t>
            </w:r>
          </w:p>
        </w:tc>
        <w:tc>
          <w:tcPr>
            <w:tcW w:w="1116" w:type="dxa"/>
            <w:tcBorders>
              <w:top w:val="nil"/>
              <w:left w:val="nil"/>
              <w:bottom w:val="single" w:sz="4" w:space="0" w:color="auto"/>
              <w:right w:val="single" w:sz="8" w:space="0" w:color="auto"/>
            </w:tcBorders>
            <w:shd w:val="clear" w:color="auto" w:fill="auto"/>
            <w:vAlign w:val="center"/>
            <w:hideMark/>
          </w:tcPr>
          <w:p w14:paraId="14EB63DD" w14:textId="77777777" w:rsidR="000E6992" w:rsidRPr="000E6992" w:rsidRDefault="000E6992" w:rsidP="000E6992">
            <w:pPr>
              <w:jc w:val="center"/>
              <w:rPr>
                <w:sz w:val="16"/>
                <w:szCs w:val="16"/>
              </w:rPr>
            </w:pPr>
            <w:r w:rsidRPr="000E6992">
              <w:rPr>
                <w:sz w:val="16"/>
                <w:szCs w:val="16"/>
              </w:rPr>
              <w:t>т</w:t>
            </w:r>
          </w:p>
        </w:tc>
        <w:tc>
          <w:tcPr>
            <w:tcW w:w="1716" w:type="dxa"/>
            <w:tcBorders>
              <w:top w:val="nil"/>
              <w:left w:val="nil"/>
              <w:bottom w:val="single" w:sz="4" w:space="0" w:color="auto"/>
              <w:right w:val="single" w:sz="8" w:space="0" w:color="auto"/>
            </w:tcBorders>
            <w:shd w:val="clear" w:color="auto" w:fill="auto"/>
            <w:noWrap/>
            <w:vAlign w:val="center"/>
            <w:hideMark/>
          </w:tcPr>
          <w:p w14:paraId="2562D4E7"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5B8E5D8F"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7FA82743" w14:textId="77777777" w:rsidR="000E6992" w:rsidRPr="000E6992" w:rsidRDefault="000E6992" w:rsidP="000E6992">
            <w:pPr>
              <w:jc w:val="center"/>
              <w:rPr>
                <w:sz w:val="16"/>
                <w:szCs w:val="16"/>
              </w:rPr>
            </w:pPr>
            <w:r w:rsidRPr="000E6992">
              <w:rPr>
                <w:sz w:val="16"/>
                <w:szCs w:val="16"/>
              </w:rPr>
              <w:t>120</w:t>
            </w:r>
          </w:p>
        </w:tc>
        <w:tc>
          <w:tcPr>
            <w:tcW w:w="1716" w:type="dxa"/>
            <w:tcBorders>
              <w:top w:val="nil"/>
              <w:left w:val="nil"/>
              <w:bottom w:val="single" w:sz="4" w:space="0" w:color="auto"/>
              <w:right w:val="single" w:sz="8" w:space="0" w:color="auto"/>
            </w:tcBorders>
            <w:shd w:val="clear" w:color="auto" w:fill="auto"/>
            <w:noWrap/>
            <w:vAlign w:val="center"/>
            <w:hideMark/>
          </w:tcPr>
          <w:p w14:paraId="70F74041"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5868F4D3"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4D851C31"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06975FF7"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78494A3D" w14:textId="77777777" w:rsidR="000E6992" w:rsidRPr="000E6992" w:rsidRDefault="000E6992" w:rsidP="000E6992">
            <w:pPr>
              <w:jc w:val="center"/>
              <w:rPr>
                <w:sz w:val="16"/>
                <w:szCs w:val="16"/>
              </w:rPr>
            </w:pPr>
            <w:r w:rsidRPr="000E6992">
              <w:rPr>
                <w:sz w:val="16"/>
                <w:szCs w:val="16"/>
              </w:rPr>
              <w:t> </w:t>
            </w:r>
          </w:p>
        </w:tc>
        <w:tc>
          <w:tcPr>
            <w:tcW w:w="1751" w:type="dxa"/>
            <w:tcBorders>
              <w:top w:val="nil"/>
              <w:left w:val="nil"/>
              <w:bottom w:val="single" w:sz="4" w:space="0" w:color="auto"/>
              <w:right w:val="single" w:sz="8" w:space="0" w:color="auto"/>
            </w:tcBorders>
            <w:shd w:val="clear" w:color="000000" w:fill="FDE9D9"/>
            <w:noWrap/>
            <w:vAlign w:val="center"/>
            <w:hideMark/>
          </w:tcPr>
          <w:p w14:paraId="2EB1F940" w14:textId="77777777" w:rsidR="000E6992" w:rsidRPr="000E6992" w:rsidRDefault="000E6992" w:rsidP="000E6992">
            <w:pPr>
              <w:jc w:val="center"/>
              <w:rPr>
                <w:sz w:val="16"/>
                <w:szCs w:val="16"/>
              </w:rPr>
            </w:pPr>
            <w:r w:rsidRPr="000E6992">
              <w:rPr>
                <w:sz w:val="16"/>
                <w:szCs w:val="16"/>
              </w:rPr>
              <w:t>715,97</w:t>
            </w:r>
          </w:p>
        </w:tc>
        <w:tc>
          <w:tcPr>
            <w:tcW w:w="1665" w:type="dxa"/>
            <w:tcBorders>
              <w:top w:val="nil"/>
              <w:left w:val="nil"/>
              <w:bottom w:val="single" w:sz="4" w:space="0" w:color="auto"/>
              <w:right w:val="single" w:sz="8" w:space="0" w:color="auto"/>
            </w:tcBorders>
            <w:shd w:val="clear" w:color="000000" w:fill="FDE9D9"/>
            <w:noWrap/>
            <w:vAlign w:val="center"/>
            <w:hideMark/>
          </w:tcPr>
          <w:p w14:paraId="7CB3E616" w14:textId="77777777" w:rsidR="000E6992" w:rsidRPr="000E6992" w:rsidRDefault="000E6992" w:rsidP="000E6992">
            <w:pPr>
              <w:jc w:val="center"/>
              <w:rPr>
                <w:sz w:val="16"/>
                <w:szCs w:val="16"/>
              </w:rPr>
            </w:pPr>
            <w:r w:rsidRPr="000E6992">
              <w:rPr>
                <w:sz w:val="16"/>
                <w:szCs w:val="16"/>
              </w:rPr>
              <w:t> </w:t>
            </w:r>
          </w:p>
        </w:tc>
      </w:tr>
      <w:tr w:rsidR="000E6992" w:rsidRPr="000E6992" w14:paraId="500870D7" w14:textId="77777777" w:rsidTr="00B252CF">
        <w:trPr>
          <w:trHeight w:val="315"/>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2E1C3015" w14:textId="77777777" w:rsidR="000E6992" w:rsidRPr="000E6992" w:rsidRDefault="000E6992" w:rsidP="000E6992">
            <w:pPr>
              <w:rPr>
                <w:sz w:val="16"/>
                <w:szCs w:val="16"/>
              </w:rPr>
            </w:pPr>
            <w:r w:rsidRPr="000E6992">
              <w:rPr>
                <w:sz w:val="16"/>
                <w:szCs w:val="16"/>
              </w:rPr>
              <w:t>Цена условного топлива, с учетом доставки</w:t>
            </w:r>
          </w:p>
        </w:tc>
        <w:tc>
          <w:tcPr>
            <w:tcW w:w="1116" w:type="dxa"/>
            <w:tcBorders>
              <w:top w:val="nil"/>
              <w:left w:val="nil"/>
              <w:bottom w:val="single" w:sz="4" w:space="0" w:color="auto"/>
              <w:right w:val="single" w:sz="8" w:space="0" w:color="auto"/>
            </w:tcBorders>
            <w:shd w:val="clear" w:color="auto" w:fill="auto"/>
            <w:vAlign w:val="center"/>
            <w:hideMark/>
          </w:tcPr>
          <w:p w14:paraId="0A6D71CB" w14:textId="77777777" w:rsidR="000E6992" w:rsidRPr="000E6992" w:rsidRDefault="000E6992" w:rsidP="000E6992">
            <w:pPr>
              <w:jc w:val="center"/>
              <w:rPr>
                <w:sz w:val="16"/>
                <w:szCs w:val="16"/>
              </w:rPr>
            </w:pPr>
            <w:r w:rsidRPr="000E6992">
              <w:rPr>
                <w:sz w:val="16"/>
                <w:szCs w:val="16"/>
              </w:rPr>
              <w:t>руб./т</w:t>
            </w:r>
          </w:p>
        </w:tc>
        <w:tc>
          <w:tcPr>
            <w:tcW w:w="1716" w:type="dxa"/>
            <w:tcBorders>
              <w:top w:val="nil"/>
              <w:left w:val="nil"/>
              <w:bottom w:val="single" w:sz="4" w:space="0" w:color="auto"/>
              <w:right w:val="single" w:sz="8" w:space="0" w:color="auto"/>
            </w:tcBorders>
            <w:shd w:val="clear" w:color="auto" w:fill="auto"/>
            <w:noWrap/>
            <w:vAlign w:val="center"/>
            <w:hideMark/>
          </w:tcPr>
          <w:p w14:paraId="23B33C42"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2E1B7CB4"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6F8BDF3A"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63FFAC1B"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627A6159"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0BF56F7F"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61C31EA5"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157B9309" w14:textId="77777777" w:rsidR="000E6992" w:rsidRPr="000E6992" w:rsidRDefault="000E6992" w:rsidP="000E6992">
            <w:pPr>
              <w:jc w:val="center"/>
              <w:rPr>
                <w:sz w:val="16"/>
                <w:szCs w:val="16"/>
              </w:rPr>
            </w:pPr>
            <w:r w:rsidRPr="000E6992">
              <w:rPr>
                <w:sz w:val="16"/>
                <w:szCs w:val="16"/>
              </w:rPr>
              <w:t> </w:t>
            </w:r>
          </w:p>
        </w:tc>
        <w:tc>
          <w:tcPr>
            <w:tcW w:w="1751" w:type="dxa"/>
            <w:tcBorders>
              <w:top w:val="nil"/>
              <w:left w:val="nil"/>
              <w:bottom w:val="single" w:sz="4" w:space="0" w:color="auto"/>
              <w:right w:val="single" w:sz="8" w:space="0" w:color="auto"/>
            </w:tcBorders>
            <w:shd w:val="clear" w:color="000000" w:fill="FDE9D9"/>
            <w:noWrap/>
            <w:vAlign w:val="center"/>
            <w:hideMark/>
          </w:tcPr>
          <w:p w14:paraId="40C473BF" w14:textId="77777777" w:rsidR="000E6992" w:rsidRPr="000E6992" w:rsidRDefault="000E6992" w:rsidP="000E6992">
            <w:pPr>
              <w:jc w:val="center"/>
              <w:rPr>
                <w:sz w:val="16"/>
                <w:szCs w:val="16"/>
              </w:rPr>
            </w:pPr>
            <w:r w:rsidRPr="000E6992">
              <w:rPr>
                <w:sz w:val="16"/>
                <w:szCs w:val="16"/>
              </w:rPr>
              <w:t> </w:t>
            </w:r>
          </w:p>
        </w:tc>
        <w:tc>
          <w:tcPr>
            <w:tcW w:w="1665" w:type="dxa"/>
            <w:tcBorders>
              <w:top w:val="nil"/>
              <w:left w:val="nil"/>
              <w:bottom w:val="single" w:sz="4" w:space="0" w:color="auto"/>
              <w:right w:val="single" w:sz="8" w:space="0" w:color="auto"/>
            </w:tcBorders>
            <w:shd w:val="clear" w:color="000000" w:fill="FDE9D9"/>
            <w:noWrap/>
            <w:vAlign w:val="center"/>
            <w:hideMark/>
          </w:tcPr>
          <w:p w14:paraId="4B99380F" w14:textId="77777777" w:rsidR="000E6992" w:rsidRPr="000E6992" w:rsidRDefault="000E6992" w:rsidP="000E6992">
            <w:pPr>
              <w:jc w:val="center"/>
              <w:rPr>
                <w:sz w:val="16"/>
                <w:szCs w:val="16"/>
              </w:rPr>
            </w:pPr>
            <w:r w:rsidRPr="000E6992">
              <w:rPr>
                <w:sz w:val="16"/>
                <w:szCs w:val="16"/>
              </w:rPr>
              <w:t> </w:t>
            </w:r>
          </w:p>
        </w:tc>
      </w:tr>
      <w:tr w:rsidR="000E6992" w:rsidRPr="000E6992" w14:paraId="7B776839" w14:textId="77777777" w:rsidTr="00B252CF">
        <w:trPr>
          <w:trHeight w:val="315"/>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6EDDB654" w14:textId="77777777" w:rsidR="000E6992" w:rsidRPr="000E6992" w:rsidRDefault="000E6992" w:rsidP="000E6992">
            <w:pPr>
              <w:rPr>
                <w:sz w:val="16"/>
                <w:szCs w:val="16"/>
              </w:rPr>
            </w:pPr>
            <w:r w:rsidRPr="000E6992">
              <w:rPr>
                <w:sz w:val="16"/>
                <w:szCs w:val="16"/>
              </w:rPr>
              <w:t xml:space="preserve"> - уголь каменный (ДР 0-200)</w:t>
            </w:r>
          </w:p>
        </w:tc>
        <w:tc>
          <w:tcPr>
            <w:tcW w:w="1116" w:type="dxa"/>
            <w:tcBorders>
              <w:top w:val="nil"/>
              <w:left w:val="nil"/>
              <w:bottom w:val="single" w:sz="4" w:space="0" w:color="auto"/>
              <w:right w:val="single" w:sz="8" w:space="0" w:color="auto"/>
            </w:tcBorders>
            <w:shd w:val="clear" w:color="auto" w:fill="auto"/>
            <w:vAlign w:val="center"/>
            <w:hideMark/>
          </w:tcPr>
          <w:p w14:paraId="4AA8A6A2"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430D60E7"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734B65C4" w14:textId="77777777" w:rsidR="000E6992" w:rsidRPr="000E6992" w:rsidRDefault="000E6992" w:rsidP="000E6992">
            <w:pPr>
              <w:jc w:val="center"/>
              <w:rPr>
                <w:sz w:val="16"/>
                <w:szCs w:val="16"/>
              </w:rPr>
            </w:pPr>
            <w:r w:rsidRPr="000E6992">
              <w:rPr>
                <w:sz w:val="16"/>
                <w:szCs w:val="16"/>
              </w:rPr>
              <w:t>3 569,66</w:t>
            </w:r>
          </w:p>
        </w:tc>
        <w:tc>
          <w:tcPr>
            <w:tcW w:w="1716" w:type="dxa"/>
            <w:tcBorders>
              <w:top w:val="nil"/>
              <w:left w:val="nil"/>
              <w:bottom w:val="single" w:sz="4" w:space="0" w:color="auto"/>
              <w:right w:val="single" w:sz="8" w:space="0" w:color="auto"/>
            </w:tcBorders>
            <w:shd w:val="clear" w:color="auto" w:fill="auto"/>
            <w:noWrap/>
            <w:vAlign w:val="center"/>
            <w:hideMark/>
          </w:tcPr>
          <w:p w14:paraId="2E8C06F7" w14:textId="77777777" w:rsidR="000E6992" w:rsidRPr="000E6992" w:rsidRDefault="000E6992" w:rsidP="000E6992">
            <w:pPr>
              <w:jc w:val="center"/>
              <w:rPr>
                <w:sz w:val="16"/>
                <w:szCs w:val="16"/>
              </w:rPr>
            </w:pPr>
            <w:r w:rsidRPr="000E6992">
              <w:rPr>
                <w:sz w:val="16"/>
                <w:szCs w:val="16"/>
              </w:rPr>
              <w:t>2 824,86</w:t>
            </w:r>
          </w:p>
        </w:tc>
        <w:tc>
          <w:tcPr>
            <w:tcW w:w="1716" w:type="dxa"/>
            <w:tcBorders>
              <w:top w:val="nil"/>
              <w:left w:val="nil"/>
              <w:bottom w:val="single" w:sz="4" w:space="0" w:color="auto"/>
              <w:right w:val="single" w:sz="8" w:space="0" w:color="auto"/>
            </w:tcBorders>
            <w:shd w:val="clear" w:color="auto" w:fill="auto"/>
            <w:noWrap/>
            <w:vAlign w:val="center"/>
            <w:hideMark/>
          </w:tcPr>
          <w:p w14:paraId="4CF407D3"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48DCF82D" w14:textId="77777777" w:rsidR="000E6992" w:rsidRPr="000E6992" w:rsidRDefault="000E6992" w:rsidP="000E6992">
            <w:pPr>
              <w:jc w:val="center"/>
              <w:rPr>
                <w:sz w:val="16"/>
                <w:szCs w:val="16"/>
              </w:rPr>
            </w:pPr>
            <w:r w:rsidRPr="000E6992">
              <w:rPr>
                <w:sz w:val="16"/>
                <w:szCs w:val="16"/>
              </w:rPr>
              <w:t>4 377,88</w:t>
            </w:r>
          </w:p>
        </w:tc>
        <w:tc>
          <w:tcPr>
            <w:tcW w:w="1716" w:type="dxa"/>
            <w:tcBorders>
              <w:top w:val="nil"/>
              <w:left w:val="nil"/>
              <w:bottom w:val="single" w:sz="4" w:space="0" w:color="auto"/>
              <w:right w:val="single" w:sz="8" w:space="0" w:color="auto"/>
            </w:tcBorders>
            <w:shd w:val="clear" w:color="auto" w:fill="auto"/>
            <w:noWrap/>
            <w:vAlign w:val="center"/>
            <w:hideMark/>
          </w:tcPr>
          <w:p w14:paraId="6029BDF9" w14:textId="77777777" w:rsidR="000E6992" w:rsidRPr="000E6992" w:rsidRDefault="000E6992" w:rsidP="000E6992">
            <w:pPr>
              <w:jc w:val="center"/>
              <w:rPr>
                <w:sz w:val="16"/>
                <w:szCs w:val="16"/>
              </w:rPr>
            </w:pPr>
            <w:r w:rsidRPr="000E6992">
              <w:rPr>
                <w:sz w:val="16"/>
                <w:szCs w:val="16"/>
              </w:rPr>
              <w:t>3 270,88</w:t>
            </w:r>
          </w:p>
        </w:tc>
        <w:tc>
          <w:tcPr>
            <w:tcW w:w="1716" w:type="dxa"/>
            <w:tcBorders>
              <w:top w:val="nil"/>
              <w:left w:val="nil"/>
              <w:bottom w:val="single" w:sz="4" w:space="0" w:color="auto"/>
              <w:right w:val="single" w:sz="8" w:space="0" w:color="auto"/>
            </w:tcBorders>
            <w:shd w:val="clear" w:color="auto" w:fill="auto"/>
            <w:noWrap/>
            <w:vAlign w:val="center"/>
            <w:hideMark/>
          </w:tcPr>
          <w:p w14:paraId="3C69DB50"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440F6E72" w14:textId="77777777" w:rsidR="000E6992" w:rsidRPr="000E6992" w:rsidRDefault="000E6992" w:rsidP="000E6992">
            <w:pPr>
              <w:jc w:val="center"/>
              <w:rPr>
                <w:sz w:val="16"/>
                <w:szCs w:val="16"/>
              </w:rPr>
            </w:pPr>
            <w:r w:rsidRPr="000E6992">
              <w:rPr>
                <w:sz w:val="16"/>
                <w:szCs w:val="16"/>
              </w:rPr>
              <w:t> </w:t>
            </w:r>
          </w:p>
        </w:tc>
        <w:tc>
          <w:tcPr>
            <w:tcW w:w="1751" w:type="dxa"/>
            <w:tcBorders>
              <w:top w:val="nil"/>
              <w:left w:val="nil"/>
              <w:bottom w:val="single" w:sz="4" w:space="0" w:color="auto"/>
              <w:right w:val="single" w:sz="8" w:space="0" w:color="auto"/>
            </w:tcBorders>
            <w:shd w:val="clear" w:color="000000" w:fill="FDE9D9"/>
            <w:noWrap/>
            <w:vAlign w:val="center"/>
            <w:hideMark/>
          </w:tcPr>
          <w:p w14:paraId="1F0CD1D9" w14:textId="77777777" w:rsidR="000E6992" w:rsidRPr="000E6992" w:rsidRDefault="000E6992" w:rsidP="000E6992">
            <w:pPr>
              <w:jc w:val="center"/>
              <w:rPr>
                <w:sz w:val="16"/>
                <w:szCs w:val="16"/>
              </w:rPr>
            </w:pPr>
            <w:r w:rsidRPr="000E6992">
              <w:rPr>
                <w:sz w:val="16"/>
                <w:szCs w:val="16"/>
              </w:rPr>
              <w:t> </w:t>
            </w:r>
          </w:p>
        </w:tc>
        <w:tc>
          <w:tcPr>
            <w:tcW w:w="1665" w:type="dxa"/>
            <w:tcBorders>
              <w:top w:val="nil"/>
              <w:left w:val="nil"/>
              <w:bottom w:val="single" w:sz="4" w:space="0" w:color="auto"/>
              <w:right w:val="single" w:sz="8" w:space="0" w:color="auto"/>
            </w:tcBorders>
            <w:shd w:val="clear" w:color="000000" w:fill="FDE9D9"/>
            <w:noWrap/>
            <w:vAlign w:val="center"/>
            <w:hideMark/>
          </w:tcPr>
          <w:p w14:paraId="49DB41C8" w14:textId="77777777" w:rsidR="000E6992" w:rsidRPr="000E6992" w:rsidRDefault="000E6992" w:rsidP="000E6992">
            <w:pPr>
              <w:jc w:val="center"/>
              <w:rPr>
                <w:sz w:val="16"/>
                <w:szCs w:val="16"/>
              </w:rPr>
            </w:pPr>
            <w:r w:rsidRPr="000E6992">
              <w:rPr>
                <w:sz w:val="16"/>
                <w:szCs w:val="16"/>
              </w:rPr>
              <w:t> </w:t>
            </w:r>
          </w:p>
        </w:tc>
      </w:tr>
      <w:tr w:rsidR="000E6992" w:rsidRPr="000E6992" w14:paraId="038387C8" w14:textId="77777777" w:rsidTr="00B252CF">
        <w:trPr>
          <w:trHeight w:val="315"/>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2EE6595B" w14:textId="77777777" w:rsidR="000E6992" w:rsidRPr="000E6992" w:rsidRDefault="000E6992" w:rsidP="000E6992">
            <w:pPr>
              <w:rPr>
                <w:sz w:val="16"/>
                <w:szCs w:val="16"/>
              </w:rPr>
            </w:pPr>
            <w:r w:rsidRPr="000E6992">
              <w:rPr>
                <w:sz w:val="16"/>
                <w:szCs w:val="16"/>
              </w:rPr>
              <w:t xml:space="preserve"> - уголь бурый (3БОМ)</w:t>
            </w:r>
          </w:p>
        </w:tc>
        <w:tc>
          <w:tcPr>
            <w:tcW w:w="1116" w:type="dxa"/>
            <w:tcBorders>
              <w:top w:val="nil"/>
              <w:left w:val="nil"/>
              <w:bottom w:val="single" w:sz="4" w:space="0" w:color="auto"/>
              <w:right w:val="single" w:sz="8" w:space="0" w:color="auto"/>
            </w:tcBorders>
            <w:shd w:val="clear" w:color="auto" w:fill="auto"/>
            <w:vAlign w:val="center"/>
            <w:hideMark/>
          </w:tcPr>
          <w:p w14:paraId="55FEBB45"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28631D49"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7D673D7A" w14:textId="77777777" w:rsidR="000E6992" w:rsidRPr="000E6992" w:rsidRDefault="000E6992" w:rsidP="000E6992">
            <w:pPr>
              <w:jc w:val="center"/>
              <w:rPr>
                <w:sz w:val="16"/>
                <w:szCs w:val="16"/>
              </w:rPr>
            </w:pPr>
            <w:r w:rsidRPr="000E6992">
              <w:rPr>
                <w:sz w:val="16"/>
                <w:szCs w:val="16"/>
              </w:rPr>
              <w:t>9 022,85</w:t>
            </w:r>
          </w:p>
        </w:tc>
        <w:tc>
          <w:tcPr>
            <w:tcW w:w="1716" w:type="dxa"/>
            <w:tcBorders>
              <w:top w:val="nil"/>
              <w:left w:val="nil"/>
              <w:bottom w:val="single" w:sz="4" w:space="0" w:color="auto"/>
              <w:right w:val="single" w:sz="8" w:space="0" w:color="auto"/>
            </w:tcBorders>
            <w:shd w:val="clear" w:color="auto" w:fill="auto"/>
            <w:noWrap/>
            <w:vAlign w:val="center"/>
            <w:hideMark/>
          </w:tcPr>
          <w:p w14:paraId="7CAE67DA" w14:textId="77777777" w:rsidR="000E6992" w:rsidRPr="000E6992" w:rsidRDefault="000E6992" w:rsidP="000E6992">
            <w:pPr>
              <w:jc w:val="center"/>
              <w:rPr>
                <w:sz w:val="16"/>
                <w:szCs w:val="16"/>
              </w:rPr>
            </w:pPr>
            <w:r w:rsidRPr="000E6992">
              <w:rPr>
                <w:sz w:val="16"/>
                <w:szCs w:val="16"/>
              </w:rPr>
              <w:t>8 014,56</w:t>
            </w:r>
          </w:p>
        </w:tc>
        <w:tc>
          <w:tcPr>
            <w:tcW w:w="1716" w:type="dxa"/>
            <w:tcBorders>
              <w:top w:val="nil"/>
              <w:left w:val="nil"/>
              <w:bottom w:val="single" w:sz="4" w:space="0" w:color="auto"/>
              <w:right w:val="single" w:sz="8" w:space="0" w:color="auto"/>
            </w:tcBorders>
            <w:shd w:val="clear" w:color="auto" w:fill="auto"/>
            <w:noWrap/>
            <w:vAlign w:val="center"/>
            <w:hideMark/>
          </w:tcPr>
          <w:p w14:paraId="49D3242F"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44200101"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1AD36CB7"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3BFE6ACB"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2A53BE12" w14:textId="77777777" w:rsidR="000E6992" w:rsidRPr="000E6992" w:rsidRDefault="000E6992" w:rsidP="000E6992">
            <w:pPr>
              <w:jc w:val="center"/>
              <w:rPr>
                <w:sz w:val="16"/>
                <w:szCs w:val="16"/>
              </w:rPr>
            </w:pPr>
            <w:r w:rsidRPr="000E6992">
              <w:rPr>
                <w:sz w:val="16"/>
                <w:szCs w:val="16"/>
              </w:rPr>
              <w:t> </w:t>
            </w:r>
          </w:p>
        </w:tc>
        <w:tc>
          <w:tcPr>
            <w:tcW w:w="1751" w:type="dxa"/>
            <w:tcBorders>
              <w:top w:val="nil"/>
              <w:left w:val="nil"/>
              <w:bottom w:val="single" w:sz="4" w:space="0" w:color="auto"/>
              <w:right w:val="single" w:sz="8" w:space="0" w:color="auto"/>
            </w:tcBorders>
            <w:shd w:val="clear" w:color="000000" w:fill="FDE9D9"/>
            <w:noWrap/>
            <w:vAlign w:val="center"/>
            <w:hideMark/>
          </w:tcPr>
          <w:p w14:paraId="69AF8796" w14:textId="77777777" w:rsidR="000E6992" w:rsidRPr="000E6992" w:rsidRDefault="000E6992" w:rsidP="000E6992">
            <w:pPr>
              <w:jc w:val="center"/>
              <w:rPr>
                <w:sz w:val="16"/>
                <w:szCs w:val="16"/>
              </w:rPr>
            </w:pPr>
            <w:r w:rsidRPr="000E6992">
              <w:rPr>
                <w:sz w:val="16"/>
                <w:szCs w:val="16"/>
              </w:rPr>
              <w:t> </w:t>
            </w:r>
          </w:p>
        </w:tc>
        <w:tc>
          <w:tcPr>
            <w:tcW w:w="1665" w:type="dxa"/>
            <w:tcBorders>
              <w:top w:val="nil"/>
              <w:left w:val="nil"/>
              <w:bottom w:val="single" w:sz="4" w:space="0" w:color="auto"/>
              <w:right w:val="single" w:sz="8" w:space="0" w:color="auto"/>
            </w:tcBorders>
            <w:shd w:val="clear" w:color="000000" w:fill="FDE9D9"/>
            <w:noWrap/>
            <w:vAlign w:val="center"/>
            <w:hideMark/>
          </w:tcPr>
          <w:p w14:paraId="0DF17789" w14:textId="77777777" w:rsidR="000E6992" w:rsidRPr="000E6992" w:rsidRDefault="000E6992" w:rsidP="000E6992">
            <w:pPr>
              <w:jc w:val="center"/>
              <w:rPr>
                <w:sz w:val="16"/>
                <w:szCs w:val="16"/>
              </w:rPr>
            </w:pPr>
            <w:r w:rsidRPr="000E6992">
              <w:rPr>
                <w:sz w:val="16"/>
                <w:szCs w:val="16"/>
              </w:rPr>
              <w:t> </w:t>
            </w:r>
          </w:p>
        </w:tc>
      </w:tr>
      <w:tr w:rsidR="000E6992" w:rsidRPr="000E6992" w14:paraId="5B0511AC" w14:textId="77777777" w:rsidTr="00B252CF">
        <w:trPr>
          <w:trHeight w:val="1020"/>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67FCC24B" w14:textId="77777777" w:rsidR="000E6992" w:rsidRPr="000E6992" w:rsidRDefault="000E6992" w:rsidP="000E6992">
            <w:pPr>
              <w:rPr>
                <w:sz w:val="16"/>
                <w:szCs w:val="16"/>
              </w:rPr>
            </w:pPr>
            <w:r w:rsidRPr="000E6992">
              <w:rPr>
                <w:sz w:val="16"/>
                <w:szCs w:val="16"/>
              </w:rPr>
              <w:lastRenderedPageBreak/>
              <w:t>Расход натурального топлива с учётом естественной убыли, срезки. без неснижаемого запаса топлива, в том числе:</w:t>
            </w:r>
          </w:p>
        </w:tc>
        <w:tc>
          <w:tcPr>
            <w:tcW w:w="1116" w:type="dxa"/>
            <w:tcBorders>
              <w:top w:val="nil"/>
              <w:left w:val="nil"/>
              <w:bottom w:val="single" w:sz="4" w:space="0" w:color="auto"/>
              <w:right w:val="single" w:sz="8" w:space="0" w:color="auto"/>
            </w:tcBorders>
            <w:shd w:val="clear" w:color="auto" w:fill="auto"/>
            <w:vAlign w:val="center"/>
            <w:hideMark/>
          </w:tcPr>
          <w:p w14:paraId="66B6B1C0" w14:textId="77777777" w:rsidR="000E6992" w:rsidRPr="000E6992" w:rsidRDefault="000E6992" w:rsidP="000E6992">
            <w:pPr>
              <w:jc w:val="center"/>
              <w:rPr>
                <w:sz w:val="16"/>
                <w:szCs w:val="16"/>
              </w:rPr>
            </w:pPr>
            <w:r w:rsidRPr="000E6992">
              <w:rPr>
                <w:sz w:val="16"/>
                <w:szCs w:val="16"/>
              </w:rPr>
              <w:t>т</w:t>
            </w:r>
          </w:p>
        </w:tc>
        <w:tc>
          <w:tcPr>
            <w:tcW w:w="1716" w:type="dxa"/>
            <w:tcBorders>
              <w:top w:val="nil"/>
              <w:left w:val="nil"/>
              <w:bottom w:val="single" w:sz="4" w:space="0" w:color="auto"/>
              <w:right w:val="single" w:sz="8" w:space="0" w:color="auto"/>
            </w:tcBorders>
            <w:shd w:val="clear" w:color="auto" w:fill="auto"/>
            <w:noWrap/>
            <w:vAlign w:val="center"/>
            <w:hideMark/>
          </w:tcPr>
          <w:p w14:paraId="09CE1248" w14:textId="77777777" w:rsidR="000E6992" w:rsidRPr="000E6992" w:rsidRDefault="000E6992" w:rsidP="000E6992">
            <w:pPr>
              <w:jc w:val="center"/>
              <w:rPr>
                <w:sz w:val="16"/>
                <w:szCs w:val="16"/>
              </w:rPr>
            </w:pPr>
            <w:r w:rsidRPr="000E6992">
              <w:rPr>
                <w:sz w:val="16"/>
                <w:szCs w:val="16"/>
              </w:rPr>
              <w:t>34 112</w:t>
            </w:r>
          </w:p>
        </w:tc>
        <w:tc>
          <w:tcPr>
            <w:tcW w:w="1716" w:type="dxa"/>
            <w:tcBorders>
              <w:top w:val="nil"/>
              <w:left w:val="nil"/>
              <w:bottom w:val="single" w:sz="4" w:space="0" w:color="auto"/>
              <w:right w:val="single" w:sz="8" w:space="0" w:color="auto"/>
            </w:tcBorders>
            <w:shd w:val="clear" w:color="auto" w:fill="auto"/>
            <w:noWrap/>
            <w:vAlign w:val="center"/>
            <w:hideMark/>
          </w:tcPr>
          <w:p w14:paraId="41A00D7A" w14:textId="77777777" w:rsidR="000E6992" w:rsidRPr="000E6992" w:rsidRDefault="000E6992" w:rsidP="000E6992">
            <w:pPr>
              <w:jc w:val="center"/>
              <w:rPr>
                <w:sz w:val="16"/>
                <w:szCs w:val="16"/>
              </w:rPr>
            </w:pPr>
            <w:r w:rsidRPr="000E6992">
              <w:rPr>
                <w:sz w:val="16"/>
                <w:szCs w:val="16"/>
              </w:rPr>
              <w:t>42 629</w:t>
            </w:r>
          </w:p>
        </w:tc>
        <w:tc>
          <w:tcPr>
            <w:tcW w:w="1716" w:type="dxa"/>
            <w:tcBorders>
              <w:top w:val="nil"/>
              <w:left w:val="nil"/>
              <w:bottom w:val="single" w:sz="4" w:space="0" w:color="auto"/>
              <w:right w:val="single" w:sz="8" w:space="0" w:color="auto"/>
            </w:tcBorders>
            <w:shd w:val="clear" w:color="auto" w:fill="auto"/>
            <w:noWrap/>
            <w:vAlign w:val="center"/>
            <w:hideMark/>
          </w:tcPr>
          <w:p w14:paraId="3431D970"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776F688A" w14:textId="77777777" w:rsidR="000E6992" w:rsidRPr="000E6992" w:rsidRDefault="000E6992" w:rsidP="000E6992">
            <w:pPr>
              <w:jc w:val="center"/>
              <w:rPr>
                <w:sz w:val="16"/>
                <w:szCs w:val="16"/>
              </w:rPr>
            </w:pPr>
            <w:r w:rsidRPr="000E6992">
              <w:rPr>
                <w:sz w:val="16"/>
                <w:szCs w:val="16"/>
              </w:rPr>
              <w:t>4 063</w:t>
            </w:r>
          </w:p>
        </w:tc>
        <w:tc>
          <w:tcPr>
            <w:tcW w:w="1716" w:type="dxa"/>
            <w:tcBorders>
              <w:top w:val="nil"/>
              <w:left w:val="nil"/>
              <w:bottom w:val="single" w:sz="4" w:space="0" w:color="auto"/>
              <w:right w:val="single" w:sz="8" w:space="0" w:color="auto"/>
            </w:tcBorders>
            <w:shd w:val="clear" w:color="auto" w:fill="auto"/>
            <w:noWrap/>
            <w:vAlign w:val="center"/>
            <w:hideMark/>
          </w:tcPr>
          <w:p w14:paraId="080A6195" w14:textId="77777777" w:rsidR="000E6992" w:rsidRPr="000E6992" w:rsidRDefault="000E6992" w:rsidP="000E6992">
            <w:pPr>
              <w:jc w:val="center"/>
              <w:rPr>
                <w:sz w:val="16"/>
                <w:szCs w:val="16"/>
              </w:rPr>
            </w:pPr>
            <w:r w:rsidRPr="000E6992">
              <w:rPr>
                <w:sz w:val="16"/>
                <w:szCs w:val="16"/>
              </w:rPr>
              <w:t>1 542</w:t>
            </w:r>
          </w:p>
        </w:tc>
        <w:tc>
          <w:tcPr>
            <w:tcW w:w="1716" w:type="dxa"/>
            <w:tcBorders>
              <w:top w:val="nil"/>
              <w:left w:val="nil"/>
              <w:bottom w:val="single" w:sz="4" w:space="0" w:color="auto"/>
              <w:right w:val="single" w:sz="8" w:space="0" w:color="auto"/>
            </w:tcBorders>
            <w:shd w:val="clear" w:color="auto" w:fill="auto"/>
            <w:noWrap/>
            <w:vAlign w:val="center"/>
            <w:hideMark/>
          </w:tcPr>
          <w:p w14:paraId="114E56E4"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0568206E" w14:textId="77777777" w:rsidR="000E6992" w:rsidRPr="000E6992" w:rsidRDefault="000E6992" w:rsidP="000E6992">
            <w:pPr>
              <w:jc w:val="center"/>
              <w:rPr>
                <w:sz w:val="16"/>
                <w:szCs w:val="16"/>
              </w:rPr>
            </w:pPr>
            <w:r w:rsidRPr="000E6992">
              <w:rPr>
                <w:sz w:val="16"/>
                <w:szCs w:val="16"/>
              </w:rPr>
              <w:t>40 947</w:t>
            </w:r>
          </w:p>
        </w:tc>
        <w:tc>
          <w:tcPr>
            <w:tcW w:w="1716" w:type="dxa"/>
            <w:tcBorders>
              <w:top w:val="nil"/>
              <w:left w:val="nil"/>
              <w:bottom w:val="single" w:sz="4" w:space="0" w:color="auto"/>
              <w:right w:val="single" w:sz="8" w:space="0" w:color="auto"/>
            </w:tcBorders>
            <w:shd w:val="clear" w:color="auto" w:fill="auto"/>
            <w:noWrap/>
            <w:vAlign w:val="center"/>
            <w:hideMark/>
          </w:tcPr>
          <w:p w14:paraId="06B0C6E6" w14:textId="77777777" w:rsidR="000E6992" w:rsidRPr="000E6992" w:rsidRDefault="000E6992" w:rsidP="000E6992">
            <w:pPr>
              <w:jc w:val="center"/>
              <w:rPr>
                <w:sz w:val="16"/>
                <w:szCs w:val="16"/>
              </w:rPr>
            </w:pPr>
            <w:r w:rsidRPr="000E6992">
              <w:rPr>
                <w:sz w:val="16"/>
                <w:szCs w:val="16"/>
              </w:rPr>
              <w:t>4 916</w:t>
            </w:r>
          </w:p>
        </w:tc>
        <w:tc>
          <w:tcPr>
            <w:tcW w:w="1751" w:type="dxa"/>
            <w:tcBorders>
              <w:top w:val="nil"/>
              <w:left w:val="nil"/>
              <w:bottom w:val="single" w:sz="4" w:space="0" w:color="auto"/>
              <w:right w:val="single" w:sz="8" w:space="0" w:color="auto"/>
            </w:tcBorders>
            <w:shd w:val="clear" w:color="000000" w:fill="FDE9D9"/>
            <w:noWrap/>
            <w:vAlign w:val="center"/>
            <w:hideMark/>
          </w:tcPr>
          <w:p w14:paraId="46CB1C1A" w14:textId="77777777" w:rsidR="000E6992" w:rsidRPr="000E6992" w:rsidRDefault="000E6992" w:rsidP="000E6992">
            <w:pPr>
              <w:jc w:val="center"/>
              <w:rPr>
                <w:sz w:val="16"/>
                <w:szCs w:val="16"/>
              </w:rPr>
            </w:pPr>
            <w:r w:rsidRPr="000E6992">
              <w:rPr>
                <w:sz w:val="16"/>
                <w:szCs w:val="16"/>
              </w:rPr>
              <w:t>32 525</w:t>
            </w:r>
          </w:p>
        </w:tc>
        <w:tc>
          <w:tcPr>
            <w:tcW w:w="1665" w:type="dxa"/>
            <w:tcBorders>
              <w:top w:val="nil"/>
              <w:left w:val="nil"/>
              <w:bottom w:val="single" w:sz="4" w:space="0" w:color="auto"/>
              <w:right w:val="single" w:sz="8" w:space="0" w:color="auto"/>
            </w:tcBorders>
            <w:shd w:val="clear" w:color="000000" w:fill="FDE9D9"/>
            <w:noWrap/>
            <w:vAlign w:val="center"/>
            <w:hideMark/>
          </w:tcPr>
          <w:p w14:paraId="7901F446" w14:textId="77777777" w:rsidR="000E6992" w:rsidRPr="000E6992" w:rsidRDefault="000E6992" w:rsidP="000E6992">
            <w:pPr>
              <w:jc w:val="center"/>
              <w:rPr>
                <w:sz w:val="16"/>
                <w:szCs w:val="16"/>
              </w:rPr>
            </w:pPr>
            <w:r w:rsidRPr="000E6992">
              <w:rPr>
                <w:sz w:val="16"/>
                <w:szCs w:val="16"/>
              </w:rPr>
              <w:t>4 479</w:t>
            </w:r>
          </w:p>
        </w:tc>
      </w:tr>
      <w:tr w:rsidR="000E6992" w:rsidRPr="000E6992" w14:paraId="74321FD1" w14:textId="77777777" w:rsidTr="00B252CF">
        <w:trPr>
          <w:trHeight w:val="315"/>
          <w:jc w:val="center"/>
        </w:trPr>
        <w:tc>
          <w:tcPr>
            <w:tcW w:w="6656" w:type="dxa"/>
            <w:tcBorders>
              <w:top w:val="nil"/>
              <w:left w:val="single" w:sz="8" w:space="0" w:color="auto"/>
              <w:bottom w:val="single" w:sz="4" w:space="0" w:color="auto"/>
              <w:right w:val="single" w:sz="4" w:space="0" w:color="auto"/>
            </w:tcBorders>
            <w:shd w:val="clear" w:color="auto" w:fill="auto"/>
            <w:vAlign w:val="center"/>
            <w:hideMark/>
          </w:tcPr>
          <w:p w14:paraId="6C83D138" w14:textId="77777777" w:rsidR="000E6992" w:rsidRPr="000E6992" w:rsidRDefault="000E6992" w:rsidP="000E6992">
            <w:pPr>
              <w:rPr>
                <w:rFonts w:ascii="Arial CYR" w:hAnsi="Arial CYR" w:cs="Arial CYR"/>
                <w:i/>
                <w:iCs/>
                <w:sz w:val="16"/>
                <w:szCs w:val="16"/>
              </w:rPr>
            </w:pPr>
            <w:r w:rsidRPr="000E6992">
              <w:rPr>
                <w:rFonts w:ascii="Arial CYR" w:hAnsi="Arial CYR" w:cs="Arial CYR"/>
                <w:i/>
                <w:iCs/>
                <w:sz w:val="16"/>
                <w:szCs w:val="16"/>
              </w:rPr>
              <w:t xml:space="preserve"> - уголь каменный (ДР 0-200)</w:t>
            </w:r>
          </w:p>
        </w:tc>
        <w:tc>
          <w:tcPr>
            <w:tcW w:w="1116" w:type="dxa"/>
            <w:tcBorders>
              <w:top w:val="nil"/>
              <w:left w:val="single" w:sz="8" w:space="0" w:color="auto"/>
              <w:bottom w:val="single" w:sz="4" w:space="0" w:color="auto"/>
              <w:right w:val="single" w:sz="8" w:space="0" w:color="auto"/>
            </w:tcBorders>
            <w:shd w:val="clear" w:color="auto" w:fill="auto"/>
            <w:vAlign w:val="center"/>
            <w:hideMark/>
          </w:tcPr>
          <w:p w14:paraId="17FE341A" w14:textId="77777777" w:rsidR="000E6992" w:rsidRPr="000E6992" w:rsidRDefault="000E6992" w:rsidP="000E6992">
            <w:pPr>
              <w:jc w:val="center"/>
              <w:rPr>
                <w:sz w:val="16"/>
                <w:szCs w:val="16"/>
              </w:rPr>
            </w:pPr>
            <w:r w:rsidRPr="000E6992">
              <w:rPr>
                <w:sz w:val="16"/>
                <w:szCs w:val="16"/>
              </w:rPr>
              <w:t>т</w:t>
            </w:r>
          </w:p>
        </w:tc>
        <w:tc>
          <w:tcPr>
            <w:tcW w:w="1716" w:type="dxa"/>
            <w:tcBorders>
              <w:top w:val="nil"/>
              <w:left w:val="nil"/>
              <w:bottom w:val="single" w:sz="4" w:space="0" w:color="auto"/>
              <w:right w:val="single" w:sz="8" w:space="0" w:color="auto"/>
            </w:tcBorders>
            <w:shd w:val="clear" w:color="auto" w:fill="auto"/>
            <w:noWrap/>
            <w:vAlign w:val="center"/>
            <w:hideMark/>
          </w:tcPr>
          <w:p w14:paraId="0E218C82" w14:textId="77777777" w:rsidR="000E6992" w:rsidRPr="000E6992" w:rsidRDefault="000E6992" w:rsidP="000E6992">
            <w:pPr>
              <w:jc w:val="center"/>
              <w:rPr>
                <w:sz w:val="16"/>
                <w:szCs w:val="16"/>
              </w:rPr>
            </w:pPr>
            <w:r w:rsidRPr="000E6992">
              <w:rPr>
                <w:sz w:val="16"/>
                <w:szCs w:val="16"/>
              </w:rPr>
              <w:t>33 684</w:t>
            </w:r>
          </w:p>
        </w:tc>
        <w:tc>
          <w:tcPr>
            <w:tcW w:w="1716" w:type="dxa"/>
            <w:tcBorders>
              <w:top w:val="nil"/>
              <w:left w:val="nil"/>
              <w:bottom w:val="single" w:sz="4" w:space="0" w:color="auto"/>
              <w:right w:val="single" w:sz="8" w:space="0" w:color="auto"/>
            </w:tcBorders>
            <w:shd w:val="clear" w:color="auto" w:fill="auto"/>
            <w:noWrap/>
            <w:vAlign w:val="center"/>
            <w:hideMark/>
          </w:tcPr>
          <w:p w14:paraId="38182082" w14:textId="77777777" w:rsidR="000E6992" w:rsidRPr="000E6992" w:rsidRDefault="000E6992" w:rsidP="000E6992">
            <w:pPr>
              <w:jc w:val="center"/>
              <w:rPr>
                <w:sz w:val="16"/>
                <w:szCs w:val="16"/>
              </w:rPr>
            </w:pPr>
            <w:r w:rsidRPr="000E6992">
              <w:rPr>
                <w:sz w:val="16"/>
                <w:szCs w:val="16"/>
              </w:rPr>
              <w:t>40 280</w:t>
            </w:r>
          </w:p>
        </w:tc>
        <w:tc>
          <w:tcPr>
            <w:tcW w:w="1716" w:type="dxa"/>
            <w:tcBorders>
              <w:top w:val="nil"/>
              <w:left w:val="nil"/>
              <w:bottom w:val="single" w:sz="4" w:space="0" w:color="auto"/>
              <w:right w:val="single" w:sz="8" w:space="0" w:color="auto"/>
            </w:tcBorders>
            <w:shd w:val="clear" w:color="auto" w:fill="auto"/>
            <w:noWrap/>
            <w:vAlign w:val="center"/>
            <w:hideMark/>
          </w:tcPr>
          <w:p w14:paraId="10A3E76F"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7AF23662" w14:textId="77777777" w:rsidR="000E6992" w:rsidRPr="000E6992" w:rsidRDefault="000E6992" w:rsidP="000E6992">
            <w:pPr>
              <w:jc w:val="center"/>
              <w:rPr>
                <w:sz w:val="16"/>
                <w:szCs w:val="16"/>
              </w:rPr>
            </w:pPr>
            <w:r w:rsidRPr="000E6992">
              <w:rPr>
                <w:sz w:val="16"/>
                <w:szCs w:val="16"/>
              </w:rPr>
              <w:t>4 063</w:t>
            </w:r>
          </w:p>
        </w:tc>
        <w:tc>
          <w:tcPr>
            <w:tcW w:w="1716" w:type="dxa"/>
            <w:tcBorders>
              <w:top w:val="nil"/>
              <w:left w:val="nil"/>
              <w:bottom w:val="single" w:sz="4" w:space="0" w:color="auto"/>
              <w:right w:val="single" w:sz="8" w:space="0" w:color="auto"/>
            </w:tcBorders>
            <w:shd w:val="clear" w:color="auto" w:fill="auto"/>
            <w:noWrap/>
            <w:vAlign w:val="center"/>
            <w:hideMark/>
          </w:tcPr>
          <w:p w14:paraId="391D3C1F" w14:textId="77777777" w:rsidR="000E6992" w:rsidRPr="000E6992" w:rsidRDefault="000E6992" w:rsidP="000E6992">
            <w:pPr>
              <w:jc w:val="center"/>
              <w:rPr>
                <w:sz w:val="16"/>
                <w:szCs w:val="16"/>
              </w:rPr>
            </w:pPr>
            <w:r w:rsidRPr="000E6992">
              <w:rPr>
                <w:sz w:val="16"/>
                <w:szCs w:val="16"/>
              </w:rPr>
              <w:t>1 542</w:t>
            </w:r>
          </w:p>
        </w:tc>
        <w:tc>
          <w:tcPr>
            <w:tcW w:w="1716" w:type="dxa"/>
            <w:tcBorders>
              <w:top w:val="nil"/>
              <w:left w:val="nil"/>
              <w:bottom w:val="single" w:sz="4" w:space="0" w:color="auto"/>
              <w:right w:val="single" w:sz="8" w:space="0" w:color="auto"/>
            </w:tcBorders>
            <w:shd w:val="clear" w:color="auto" w:fill="auto"/>
            <w:noWrap/>
            <w:vAlign w:val="center"/>
            <w:hideMark/>
          </w:tcPr>
          <w:p w14:paraId="3198481B"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3A12FB4A" w14:textId="77777777" w:rsidR="000E6992" w:rsidRPr="000E6992" w:rsidRDefault="000E6992" w:rsidP="000E6992">
            <w:pPr>
              <w:jc w:val="center"/>
              <w:rPr>
                <w:sz w:val="16"/>
                <w:szCs w:val="16"/>
              </w:rPr>
            </w:pPr>
            <w:r w:rsidRPr="000E6992">
              <w:rPr>
                <w:sz w:val="16"/>
                <w:szCs w:val="16"/>
              </w:rPr>
              <w:t>39 626</w:t>
            </w:r>
          </w:p>
        </w:tc>
        <w:tc>
          <w:tcPr>
            <w:tcW w:w="1716" w:type="dxa"/>
            <w:tcBorders>
              <w:top w:val="nil"/>
              <w:left w:val="nil"/>
              <w:bottom w:val="single" w:sz="4" w:space="0" w:color="auto"/>
              <w:right w:val="single" w:sz="8" w:space="0" w:color="auto"/>
            </w:tcBorders>
            <w:shd w:val="clear" w:color="auto" w:fill="auto"/>
            <w:noWrap/>
            <w:vAlign w:val="center"/>
            <w:hideMark/>
          </w:tcPr>
          <w:p w14:paraId="053F2AAA" w14:textId="77777777" w:rsidR="000E6992" w:rsidRPr="000E6992" w:rsidRDefault="000E6992" w:rsidP="000E6992">
            <w:pPr>
              <w:jc w:val="center"/>
              <w:rPr>
                <w:sz w:val="16"/>
                <w:szCs w:val="16"/>
              </w:rPr>
            </w:pPr>
            <w:r w:rsidRPr="000E6992">
              <w:rPr>
                <w:sz w:val="16"/>
                <w:szCs w:val="16"/>
              </w:rPr>
              <w:t>4 916</w:t>
            </w:r>
          </w:p>
        </w:tc>
        <w:tc>
          <w:tcPr>
            <w:tcW w:w="1751" w:type="dxa"/>
            <w:tcBorders>
              <w:top w:val="nil"/>
              <w:left w:val="nil"/>
              <w:bottom w:val="single" w:sz="4" w:space="0" w:color="auto"/>
              <w:right w:val="single" w:sz="8" w:space="0" w:color="auto"/>
            </w:tcBorders>
            <w:shd w:val="clear" w:color="000000" w:fill="FDE9D9"/>
            <w:noWrap/>
            <w:vAlign w:val="center"/>
            <w:hideMark/>
          </w:tcPr>
          <w:p w14:paraId="63547AFF" w14:textId="77777777" w:rsidR="000E6992" w:rsidRPr="000E6992" w:rsidRDefault="000E6992" w:rsidP="000E6992">
            <w:pPr>
              <w:jc w:val="center"/>
              <w:rPr>
                <w:sz w:val="16"/>
                <w:szCs w:val="16"/>
              </w:rPr>
            </w:pPr>
            <w:r w:rsidRPr="000E6992">
              <w:rPr>
                <w:sz w:val="16"/>
                <w:szCs w:val="16"/>
              </w:rPr>
              <w:t>31 502</w:t>
            </w:r>
          </w:p>
        </w:tc>
        <w:tc>
          <w:tcPr>
            <w:tcW w:w="1665" w:type="dxa"/>
            <w:tcBorders>
              <w:top w:val="nil"/>
              <w:left w:val="nil"/>
              <w:bottom w:val="single" w:sz="4" w:space="0" w:color="auto"/>
              <w:right w:val="single" w:sz="8" w:space="0" w:color="auto"/>
            </w:tcBorders>
            <w:shd w:val="clear" w:color="000000" w:fill="FDE9D9"/>
            <w:noWrap/>
            <w:vAlign w:val="center"/>
            <w:hideMark/>
          </w:tcPr>
          <w:p w14:paraId="3AFF6E2A" w14:textId="77777777" w:rsidR="000E6992" w:rsidRPr="000E6992" w:rsidRDefault="000E6992" w:rsidP="000E6992">
            <w:pPr>
              <w:jc w:val="center"/>
              <w:rPr>
                <w:sz w:val="16"/>
                <w:szCs w:val="16"/>
              </w:rPr>
            </w:pPr>
            <w:r w:rsidRPr="000E6992">
              <w:rPr>
                <w:sz w:val="16"/>
                <w:szCs w:val="16"/>
              </w:rPr>
              <w:t>4 479</w:t>
            </w:r>
          </w:p>
        </w:tc>
      </w:tr>
      <w:tr w:rsidR="000E6992" w:rsidRPr="000E6992" w14:paraId="7E71C5DB" w14:textId="77777777" w:rsidTr="00B252CF">
        <w:trPr>
          <w:trHeight w:val="315"/>
          <w:jc w:val="center"/>
        </w:trPr>
        <w:tc>
          <w:tcPr>
            <w:tcW w:w="6656" w:type="dxa"/>
            <w:tcBorders>
              <w:top w:val="nil"/>
              <w:left w:val="single" w:sz="8" w:space="0" w:color="auto"/>
              <w:bottom w:val="single" w:sz="4" w:space="0" w:color="auto"/>
              <w:right w:val="single" w:sz="4" w:space="0" w:color="auto"/>
            </w:tcBorders>
            <w:shd w:val="clear" w:color="auto" w:fill="auto"/>
            <w:vAlign w:val="center"/>
            <w:hideMark/>
          </w:tcPr>
          <w:p w14:paraId="41FB779B" w14:textId="77777777" w:rsidR="000E6992" w:rsidRPr="000E6992" w:rsidRDefault="000E6992" w:rsidP="000E6992">
            <w:pPr>
              <w:rPr>
                <w:rFonts w:ascii="Arial CYR" w:hAnsi="Arial CYR" w:cs="Arial CYR"/>
                <w:i/>
                <w:iCs/>
                <w:sz w:val="16"/>
                <w:szCs w:val="16"/>
              </w:rPr>
            </w:pPr>
            <w:r w:rsidRPr="000E6992">
              <w:rPr>
                <w:rFonts w:ascii="Arial CYR" w:hAnsi="Arial CYR" w:cs="Arial CYR"/>
                <w:i/>
                <w:iCs/>
                <w:sz w:val="16"/>
                <w:szCs w:val="16"/>
              </w:rPr>
              <w:t xml:space="preserve"> - уголь бурый (3БОМ)</w:t>
            </w:r>
          </w:p>
        </w:tc>
        <w:tc>
          <w:tcPr>
            <w:tcW w:w="1116" w:type="dxa"/>
            <w:tcBorders>
              <w:top w:val="nil"/>
              <w:left w:val="single" w:sz="8" w:space="0" w:color="auto"/>
              <w:bottom w:val="single" w:sz="4" w:space="0" w:color="auto"/>
              <w:right w:val="single" w:sz="8" w:space="0" w:color="auto"/>
            </w:tcBorders>
            <w:shd w:val="clear" w:color="auto" w:fill="auto"/>
            <w:vAlign w:val="center"/>
            <w:hideMark/>
          </w:tcPr>
          <w:p w14:paraId="672857B0" w14:textId="77777777" w:rsidR="000E6992" w:rsidRPr="000E6992" w:rsidRDefault="000E6992" w:rsidP="000E6992">
            <w:pPr>
              <w:jc w:val="center"/>
              <w:rPr>
                <w:sz w:val="16"/>
                <w:szCs w:val="16"/>
              </w:rPr>
            </w:pPr>
            <w:r w:rsidRPr="000E6992">
              <w:rPr>
                <w:sz w:val="16"/>
                <w:szCs w:val="16"/>
              </w:rPr>
              <w:t>т</w:t>
            </w:r>
          </w:p>
        </w:tc>
        <w:tc>
          <w:tcPr>
            <w:tcW w:w="1716" w:type="dxa"/>
            <w:tcBorders>
              <w:top w:val="nil"/>
              <w:left w:val="nil"/>
              <w:bottom w:val="single" w:sz="4" w:space="0" w:color="auto"/>
              <w:right w:val="single" w:sz="8" w:space="0" w:color="auto"/>
            </w:tcBorders>
            <w:shd w:val="clear" w:color="auto" w:fill="auto"/>
            <w:noWrap/>
            <w:vAlign w:val="center"/>
            <w:hideMark/>
          </w:tcPr>
          <w:p w14:paraId="11B8E7BD" w14:textId="77777777" w:rsidR="000E6992" w:rsidRPr="000E6992" w:rsidRDefault="000E6992" w:rsidP="000E6992">
            <w:pPr>
              <w:jc w:val="center"/>
              <w:rPr>
                <w:sz w:val="16"/>
                <w:szCs w:val="16"/>
              </w:rPr>
            </w:pPr>
            <w:r w:rsidRPr="000E6992">
              <w:rPr>
                <w:sz w:val="16"/>
                <w:szCs w:val="16"/>
              </w:rPr>
              <w:t>428</w:t>
            </w:r>
          </w:p>
        </w:tc>
        <w:tc>
          <w:tcPr>
            <w:tcW w:w="1716" w:type="dxa"/>
            <w:tcBorders>
              <w:top w:val="nil"/>
              <w:left w:val="nil"/>
              <w:bottom w:val="single" w:sz="4" w:space="0" w:color="auto"/>
              <w:right w:val="single" w:sz="8" w:space="0" w:color="auto"/>
            </w:tcBorders>
            <w:shd w:val="clear" w:color="auto" w:fill="auto"/>
            <w:noWrap/>
            <w:vAlign w:val="center"/>
            <w:hideMark/>
          </w:tcPr>
          <w:p w14:paraId="7D9EE73E" w14:textId="77777777" w:rsidR="000E6992" w:rsidRPr="000E6992" w:rsidRDefault="000E6992" w:rsidP="000E6992">
            <w:pPr>
              <w:jc w:val="center"/>
              <w:rPr>
                <w:sz w:val="16"/>
                <w:szCs w:val="16"/>
              </w:rPr>
            </w:pPr>
            <w:r w:rsidRPr="000E6992">
              <w:rPr>
                <w:sz w:val="16"/>
                <w:szCs w:val="16"/>
              </w:rPr>
              <w:t>172</w:t>
            </w:r>
          </w:p>
        </w:tc>
        <w:tc>
          <w:tcPr>
            <w:tcW w:w="1716" w:type="dxa"/>
            <w:tcBorders>
              <w:top w:val="nil"/>
              <w:left w:val="nil"/>
              <w:bottom w:val="single" w:sz="4" w:space="0" w:color="auto"/>
              <w:right w:val="single" w:sz="8" w:space="0" w:color="auto"/>
            </w:tcBorders>
            <w:shd w:val="clear" w:color="auto" w:fill="auto"/>
            <w:noWrap/>
            <w:vAlign w:val="center"/>
            <w:hideMark/>
          </w:tcPr>
          <w:p w14:paraId="541A2E75"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0B751EF1"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2730AE43"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119A0859"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5D3F0729" w14:textId="77777777" w:rsidR="000E6992" w:rsidRPr="000E6992" w:rsidRDefault="000E6992" w:rsidP="000E6992">
            <w:pPr>
              <w:jc w:val="center"/>
              <w:rPr>
                <w:sz w:val="16"/>
                <w:szCs w:val="16"/>
              </w:rPr>
            </w:pPr>
            <w:r w:rsidRPr="000E6992">
              <w:rPr>
                <w:sz w:val="16"/>
                <w:szCs w:val="16"/>
              </w:rPr>
              <w:t>1 321</w:t>
            </w:r>
          </w:p>
        </w:tc>
        <w:tc>
          <w:tcPr>
            <w:tcW w:w="1716" w:type="dxa"/>
            <w:tcBorders>
              <w:top w:val="nil"/>
              <w:left w:val="nil"/>
              <w:bottom w:val="single" w:sz="4" w:space="0" w:color="auto"/>
              <w:right w:val="single" w:sz="8" w:space="0" w:color="auto"/>
            </w:tcBorders>
            <w:shd w:val="clear" w:color="auto" w:fill="auto"/>
            <w:noWrap/>
            <w:vAlign w:val="center"/>
            <w:hideMark/>
          </w:tcPr>
          <w:p w14:paraId="56029F03" w14:textId="77777777" w:rsidR="000E6992" w:rsidRPr="000E6992" w:rsidRDefault="000E6992" w:rsidP="000E6992">
            <w:pPr>
              <w:jc w:val="center"/>
              <w:rPr>
                <w:sz w:val="16"/>
                <w:szCs w:val="16"/>
              </w:rPr>
            </w:pPr>
            <w:r w:rsidRPr="000E6992">
              <w:rPr>
                <w:sz w:val="16"/>
                <w:szCs w:val="16"/>
              </w:rPr>
              <w:t> </w:t>
            </w:r>
          </w:p>
        </w:tc>
        <w:tc>
          <w:tcPr>
            <w:tcW w:w="1751" w:type="dxa"/>
            <w:tcBorders>
              <w:top w:val="nil"/>
              <w:left w:val="nil"/>
              <w:bottom w:val="single" w:sz="4" w:space="0" w:color="auto"/>
              <w:right w:val="single" w:sz="8" w:space="0" w:color="auto"/>
            </w:tcBorders>
            <w:shd w:val="clear" w:color="000000" w:fill="FDE9D9"/>
            <w:noWrap/>
            <w:vAlign w:val="center"/>
            <w:hideMark/>
          </w:tcPr>
          <w:p w14:paraId="3D9B1E3E" w14:textId="77777777" w:rsidR="000E6992" w:rsidRPr="000E6992" w:rsidRDefault="000E6992" w:rsidP="000E6992">
            <w:pPr>
              <w:jc w:val="center"/>
              <w:rPr>
                <w:sz w:val="16"/>
                <w:szCs w:val="16"/>
              </w:rPr>
            </w:pPr>
            <w:r w:rsidRPr="000E6992">
              <w:rPr>
                <w:sz w:val="16"/>
                <w:szCs w:val="16"/>
              </w:rPr>
              <w:t>1 023</w:t>
            </w:r>
          </w:p>
        </w:tc>
        <w:tc>
          <w:tcPr>
            <w:tcW w:w="1665" w:type="dxa"/>
            <w:tcBorders>
              <w:top w:val="nil"/>
              <w:left w:val="nil"/>
              <w:bottom w:val="single" w:sz="4" w:space="0" w:color="auto"/>
              <w:right w:val="single" w:sz="8" w:space="0" w:color="auto"/>
            </w:tcBorders>
            <w:shd w:val="clear" w:color="000000" w:fill="FDE9D9"/>
            <w:noWrap/>
            <w:vAlign w:val="center"/>
            <w:hideMark/>
          </w:tcPr>
          <w:p w14:paraId="02E3F670" w14:textId="77777777" w:rsidR="000E6992" w:rsidRPr="000E6992" w:rsidRDefault="000E6992" w:rsidP="000E6992">
            <w:pPr>
              <w:jc w:val="center"/>
              <w:rPr>
                <w:sz w:val="16"/>
                <w:szCs w:val="16"/>
              </w:rPr>
            </w:pPr>
            <w:r w:rsidRPr="000E6992">
              <w:rPr>
                <w:sz w:val="16"/>
                <w:szCs w:val="16"/>
              </w:rPr>
              <w:t> </w:t>
            </w:r>
          </w:p>
        </w:tc>
      </w:tr>
      <w:tr w:rsidR="000E6992" w:rsidRPr="000E6992" w14:paraId="1EB4B6A3" w14:textId="77777777" w:rsidTr="00B252CF">
        <w:trPr>
          <w:trHeight w:val="390"/>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6DC051FA" w14:textId="77777777" w:rsidR="000E6992" w:rsidRPr="000E6992" w:rsidRDefault="000E6992" w:rsidP="000E6992">
            <w:pPr>
              <w:rPr>
                <w:sz w:val="16"/>
                <w:szCs w:val="16"/>
              </w:rPr>
            </w:pPr>
            <w:r w:rsidRPr="000E6992">
              <w:rPr>
                <w:sz w:val="16"/>
                <w:szCs w:val="16"/>
              </w:rPr>
              <w:t>Цена  натурального топлива</w:t>
            </w:r>
          </w:p>
        </w:tc>
        <w:tc>
          <w:tcPr>
            <w:tcW w:w="1116" w:type="dxa"/>
            <w:tcBorders>
              <w:top w:val="nil"/>
              <w:left w:val="nil"/>
              <w:bottom w:val="single" w:sz="4" w:space="0" w:color="auto"/>
              <w:right w:val="single" w:sz="8" w:space="0" w:color="auto"/>
            </w:tcBorders>
            <w:shd w:val="clear" w:color="auto" w:fill="auto"/>
            <w:vAlign w:val="center"/>
            <w:hideMark/>
          </w:tcPr>
          <w:p w14:paraId="0615D87D" w14:textId="77777777" w:rsidR="000E6992" w:rsidRPr="000E6992" w:rsidRDefault="000E6992" w:rsidP="000E6992">
            <w:pPr>
              <w:jc w:val="center"/>
              <w:rPr>
                <w:sz w:val="16"/>
                <w:szCs w:val="16"/>
              </w:rPr>
            </w:pPr>
            <w:r w:rsidRPr="000E6992">
              <w:rPr>
                <w:sz w:val="16"/>
                <w:szCs w:val="16"/>
              </w:rPr>
              <w:t>руб./т</w:t>
            </w:r>
          </w:p>
        </w:tc>
        <w:tc>
          <w:tcPr>
            <w:tcW w:w="1716" w:type="dxa"/>
            <w:tcBorders>
              <w:top w:val="nil"/>
              <w:left w:val="nil"/>
              <w:bottom w:val="single" w:sz="4" w:space="0" w:color="auto"/>
              <w:right w:val="single" w:sz="8" w:space="0" w:color="auto"/>
            </w:tcBorders>
            <w:shd w:val="clear" w:color="auto" w:fill="auto"/>
            <w:noWrap/>
            <w:vAlign w:val="center"/>
            <w:hideMark/>
          </w:tcPr>
          <w:p w14:paraId="0F1EDFD9" w14:textId="77777777" w:rsidR="000E6992" w:rsidRPr="000E6992" w:rsidRDefault="000E6992" w:rsidP="000E6992">
            <w:pPr>
              <w:jc w:val="center"/>
              <w:rPr>
                <w:color w:val="000000"/>
                <w:sz w:val="16"/>
                <w:szCs w:val="16"/>
              </w:rPr>
            </w:pPr>
            <w:r w:rsidRPr="000E6992">
              <w:rPr>
                <w:color w:val="000000"/>
                <w:sz w:val="16"/>
                <w:szCs w:val="16"/>
              </w:rPr>
              <w:t>1 466,17</w:t>
            </w:r>
          </w:p>
        </w:tc>
        <w:tc>
          <w:tcPr>
            <w:tcW w:w="1716" w:type="dxa"/>
            <w:tcBorders>
              <w:top w:val="nil"/>
              <w:left w:val="nil"/>
              <w:bottom w:val="single" w:sz="4" w:space="0" w:color="auto"/>
              <w:right w:val="single" w:sz="8" w:space="0" w:color="auto"/>
            </w:tcBorders>
            <w:shd w:val="clear" w:color="auto" w:fill="auto"/>
            <w:noWrap/>
            <w:vAlign w:val="center"/>
            <w:hideMark/>
          </w:tcPr>
          <w:p w14:paraId="2E7E304B" w14:textId="77777777" w:rsidR="000E6992" w:rsidRPr="000E6992" w:rsidRDefault="000E6992" w:rsidP="000E6992">
            <w:pPr>
              <w:jc w:val="center"/>
              <w:rPr>
                <w:color w:val="000000"/>
                <w:sz w:val="16"/>
                <w:szCs w:val="16"/>
              </w:rPr>
            </w:pPr>
            <w:r w:rsidRPr="000E6992">
              <w:rPr>
                <w:color w:val="000000"/>
                <w:sz w:val="16"/>
                <w:szCs w:val="16"/>
              </w:rPr>
              <w:t>1 417,90</w:t>
            </w:r>
          </w:p>
        </w:tc>
        <w:tc>
          <w:tcPr>
            <w:tcW w:w="1716" w:type="dxa"/>
            <w:tcBorders>
              <w:top w:val="nil"/>
              <w:left w:val="nil"/>
              <w:bottom w:val="single" w:sz="4" w:space="0" w:color="auto"/>
              <w:right w:val="single" w:sz="8" w:space="0" w:color="auto"/>
            </w:tcBorders>
            <w:shd w:val="clear" w:color="auto" w:fill="auto"/>
            <w:noWrap/>
            <w:vAlign w:val="center"/>
            <w:hideMark/>
          </w:tcPr>
          <w:p w14:paraId="3A0F8A62"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013CA2FA" w14:textId="77777777" w:rsidR="000E6992" w:rsidRPr="000E6992" w:rsidRDefault="000E6992" w:rsidP="000E6992">
            <w:pPr>
              <w:jc w:val="center"/>
              <w:rPr>
                <w:color w:val="000000"/>
                <w:sz w:val="16"/>
                <w:szCs w:val="16"/>
              </w:rPr>
            </w:pPr>
            <w:r w:rsidRPr="000E6992">
              <w:rPr>
                <w:color w:val="000000"/>
                <w:sz w:val="16"/>
                <w:szCs w:val="16"/>
              </w:rPr>
              <w:t>1 454,10</w:t>
            </w:r>
          </w:p>
        </w:tc>
        <w:tc>
          <w:tcPr>
            <w:tcW w:w="1716" w:type="dxa"/>
            <w:tcBorders>
              <w:top w:val="nil"/>
              <w:left w:val="nil"/>
              <w:bottom w:val="single" w:sz="4" w:space="0" w:color="auto"/>
              <w:right w:val="single" w:sz="8" w:space="0" w:color="auto"/>
            </w:tcBorders>
            <w:shd w:val="clear" w:color="auto" w:fill="auto"/>
            <w:noWrap/>
            <w:vAlign w:val="center"/>
            <w:hideMark/>
          </w:tcPr>
          <w:p w14:paraId="0E450E57" w14:textId="77777777" w:rsidR="000E6992" w:rsidRPr="000E6992" w:rsidRDefault="000E6992" w:rsidP="000E6992">
            <w:pPr>
              <w:jc w:val="center"/>
              <w:rPr>
                <w:color w:val="000000"/>
                <w:sz w:val="16"/>
                <w:szCs w:val="16"/>
              </w:rPr>
            </w:pPr>
            <w:r w:rsidRPr="000E6992">
              <w:rPr>
                <w:color w:val="000000"/>
                <w:sz w:val="16"/>
                <w:szCs w:val="16"/>
              </w:rPr>
              <w:t>1 413,65</w:t>
            </w:r>
          </w:p>
        </w:tc>
        <w:tc>
          <w:tcPr>
            <w:tcW w:w="1716" w:type="dxa"/>
            <w:tcBorders>
              <w:top w:val="nil"/>
              <w:left w:val="nil"/>
              <w:bottom w:val="single" w:sz="4" w:space="0" w:color="auto"/>
              <w:right w:val="single" w:sz="8" w:space="0" w:color="auto"/>
            </w:tcBorders>
            <w:shd w:val="clear" w:color="auto" w:fill="auto"/>
            <w:noWrap/>
            <w:vAlign w:val="center"/>
            <w:hideMark/>
          </w:tcPr>
          <w:p w14:paraId="0A43D7F5"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67C08165" w14:textId="77777777" w:rsidR="000E6992" w:rsidRPr="000E6992" w:rsidRDefault="000E6992" w:rsidP="000E6992">
            <w:pPr>
              <w:jc w:val="center"/>
              <w:rPr>
                <w:sz w:val="16"/>
                <w:szCs w:val="16"/>
              </w:rPr>
            </w:pPr>
            <w:r w:rsidRPr="000E6992">
              <w:rPr>
                <w:sz w:val="16"/>
                <w:szCs w:val="16"/>
              </w:rPr>
              <w:t>1 873,88</w:t>
            </w:r>
          </w:p>
        </w:tc>
        <w:tc>
          <w:tcPr>
            <w:tcW w:w="1716" w:type="dxa"/>
            <w:tcBorders>
              <w:top w:val="nil"/>
              <w:left w:val="nil"/>
              <w:bottom w:val="single" w:sz="4" w:space="0" w:color="auto"/>
              <w:right w:val="single" w:sz="8" w:space="0" w:color="auto"/>
            </w:tcBorders>
            <w:shd w:val="clear" w:color="auto" w:fill="auto"/>
            <w:noWrap/>
            <w:vAlign w:val="center"/>
            <w:hideMark/>
          </w:tcPr>
          <w:p w14:paraId="5F30E867" w14:textId="77777777" w:rsidR="000E6992" w:rsidRPr="000E6992" w:rsidRDefault="000E6992" w:rsidP="000E6992">
            <w:pPr>
              <w:jc w:val="center"/>
              <w:rPr>
                <w:sz w:val="16"/>
                <w:szCs w:val="16"/>
              </w:rPr>
            </w:pPr>
            <w:r w:rsidRPr="000E6992">
              <w:rPr>
                <w:sz w:val="16"/>
                <w:szCs w:val="16"/>
              </w:rPr>
              <w:t>1 833,00</w:t>
            </w:r>
          </w:p>
        </w:tc>
        <w:tc>
          <w:tcPr>
            <w:tcW w:w="1751" w:type="dxa"/>
            <w:tcBorders>
              <w:top w:val="nil"/>
              <w:left w:val="nil"/>
              <w:bottom w:val="single" w:sz="4" w:space="0" w:color="auto"/>
              <w:right w:val="single" w:sz="8" w:space="0" w:color="auto"/>
            </w:tcBorders>
            <w:shd w:val="clear" w:color="000000" w:fill="FDE9D9"/>
            <w:noWrap/>
            <w:vAlign w:val="center"/>
            <w:hideMark/>
          </w:tcPr>
          <w:p w14:paraId="72509E5E" w14:textId="77777777" w:rsidR="000E6992" w:rsidRPr="000E6992" w:rsidRDefault="000E6992" w:rsidP="000E6992">
            <w:pPr>
              <w:jc w:val="center"/>
              <w:rPr>
                <w:color w:val="000000"/>
                <w:sz w:val="16"/>
                <w:szCs w:val="16"/>
              </w:rPr>
            </w:pPr>
            <w:r w:rsidRPr="000E6992">
              <w:rPr>
                <w:color w:val="000000"/>
                <w:sz w:val="16"/>
                <w:szCs w:val="16"/>
              </w:rPr>
              <w:t> </w:t>
            </w:r>
          </w:p>
        </w:tc>
        <w:tc>
          <w:tcPr>
            <w:tcW w:w="1665" w:type="dxa"/>
            <w:tcBorders>
              <w:top w:val="nil"/>
              <w:left w:val="nil"/>
              <w:bottom w:val="single" w:sz="4" w:space="0" w:color="auto"/>
              <w:right w:val="single" w:sz="8" w:space="0" w:color="auto"/>
            </w:tcBorders>
            <w:shd w:val="clear" w:color="000000" w:fill="FDE9D9"/>
            <w:noWrap/>
            <w:vAlign w:val="center"/>
            <w:hideMark/>
          </w:tcPr>
          <w:p w14:paraId="19D86C05" w14:textId="77777777" w:rsidR="000E6992" w:rsidRPr="000E6992" w:rsidRDefault="000E6992" w:rsidP="000E6992">
            <w:pPr>
              <w:jc w:val="center"/>
              <w:rPr>
                <w:color w:val="000000"/>
                <w:sz w:val="16"/>
                <w:szCs w:val="16"/>
              </w:rPr>
            </w:pPr>
            <w:r w:rsidRPr="000E6992">
              <w:rPr>
                <w:color w:val="000000"/>
                <w:sz w:val="16"/>
                <w:szCs w:val="16"/>
              </w:rPr>
              <w:t> </w:t>
            </w:r>
          </w:p>
        </w:tc>
      </w:tr>
      <w:tr w:rsidR="000E6992" w:rsidRPr="000E6992" w14:paraId="4E222D7B" w14:textId="77777777" w:rsidTr="00B252CF">
        <w:trPr>
          <w:trHeight w:val="424"/>
          <w:jc w:val="center"/>
        </w:trPr>
        <w:tc>
          <w:tcPr>
            <w:tcW w:w="6656" w:type="dxa"/>
            <w:tcBorders>
              <w:top w:val="nil"/>
              <w:left w:val="single" w:sz="8" w:space="0" w:color="auto"/>
              <w:bottom w:val="single" w:sz="4" w:space="0" w:color="auto"/>
              <w:right w:val="single" w:sz="4" w:space="0" w:color="auto"/>
            </w:tcBorders>
            <w:shd w:val="clear" w:color="auto" w:fill="auto"/>
            <w:vAlign w:val="center"/>
            <w:hideMark/>
          </w:tcPr>
          <w:p w14:paraId="15CF553F" w14:textId="77777777" w:rsidR="000E6992" w:rsidRPr="000E6992" w:rsidRDefault="000E6992" w:rsidP="000E6992">
            <w:pPr>
              <w:rPr>
                <w:rFonts w:ascii="Arial CYR" w:hAnsi="Arial CYR" w:cs="Arial CYR"/>
                <w:i/>
                <w:iCs/>
                <w:sz w:val="16"/>
                <w:szCs w:val="16"/>
              </w:rPr>
            </w:pPr>
            <w:r w:rsidRPr="000E6992">
              <w:rPr>
                <w:rFonts w:ascii="Arial CYR" w:hAnsi="Arial CYR" w:cs="Arial CYR"/>
                <w:i/>
                <w:iCs/>
                <w:sz w:val="16"/>
                <w:szCs w:val="16"/>
              </w:rPr>
              <w:t xml:space="preserve"> - уголь каменный (ДР 0-200)</w:t>
            </w:r>
          </w:p>
        </w:tc>
        <w:tc>
          <w:tcPr>
            <w:tcW w:w="1116" w:type="dxa"/>
            <w:tcBorders>
              <w:top w:val="nil"/>
              <w:left w:val="single" w:sz="8" w:space="0" w:color="auto"/>
              <w:bottom w:val="single" w:sz="4" w:space="0" w:color="auto"/>
              <w:right w:val="single" w:sz="8" w:space="0" w:color="auto"/>
            </w:tcBorders>
            <w:shd w:val="clear" w:color="auto" w:fill="auto"/>
            <w:vAlign w:val="center"/>
            <w:hideMark/>
          </w:tcPr>
          <w:p w14:paraId="4E06170C" w14:textId="77777777" w:rsidR="000E6992" w:rsidRPr="000E6992" w:rsidRDefault="000E6992" w:rsidP="000E6992">
            <w:pPr>
              <w:jc w:val="center"/>
              <w:rPr>
                <w:sz w:val="16"/>
                <w:szCs w:val="16"/>
              </w:rPr>
            </w:pPr>
            <w:r w:rsidRPr="000E6992">
              <w:rPr>
                <w:sz w:val="16"/>
                <w:szCs w:val="16"/>
              </w:rPr>
              <w:t>руб./т</w:t>
            </w:r>
          </w:p>
        </w:tc>
        <w:tc>
          <w:tcPr>
            <w:tcW w:w="1716" w:type="dxa"/>
            <w:tcBorders>
              <w:top w:val="nil"/>
              <w:left w:val="nil"/>
              <w:bottom w:val="single" w:sz="4" w:space="0" w:color="auto"/>
              <w:right w:val="single" w:sz="8" w:space="0" w:color="auto"/>
            </w:tcBorders>
            <w:shd w:val="clear" w:color="auto" w:fill="auto"/>
            <w:noWrap/>
            <w:vAlign w:val="center"/>
            <w:hideMark/>
          </w:tcPr>
          <w:p w14:paraId="5AAEF3EF" w14:textId="77777777" w:rsidR="000E6992" w:rsidRPr="000E6992" w:rsidRDefault="000E6992" w:rsidP="000E6992">
            <w:pPr>
              <w:jc w:val="center"/>
              <w:rPr>
                <w:sz w:val="16"/>
                <w:szCs w:val="16"/>
              </w:rPr>
            </w:pPr>
            <w:r w:rsidRPr="000E6992">
              <w:rPr>
                <w:sz w:val="16"/>
                <w:szCs w:val="16"/>
              </w:rPr>
              <w:t>1 454,10</w:t>
            </w:r>
          </w:p>
        </w:tc>
        <w:tc>
          <w:tcPr>
            <w:tcW w:w="1716" w:type="dxa"/>
            <w:tcBorders>
              <w:top w:val="nil"/>
              <w:left w:val="nil"/>
              <w:bottom w:val="single" w:sz="4" w:space="0" w:color="auto"/>
              <w:right w:val="single" w:sz="8" w:space="0" w:color="auto"/>
            </w:tcBorders>
            <w:shd w:val="clear" w:color="auto" w:fill="auto"/>
            <w:noWrap/>
            <w:vAlign w:val="center"/>
            <w:hideMark/>
          </w:tcPr>
          <w:p w14:paraId="04D10A18" w14:textId="77777777" w:rsidR="000E6992" w:rsidRPr="000E6992" w:rsidRDefault="000E6992" w:rsidP="000E6992">
            <w:pPr>
              <w:jc w:val="center"/>
              <w:rPr>
                <w:sz w:val="16"/>
                <w:szCs w:val="16"/>
              </w:rPr>
            </w:pPr>
            <w:r w:rsidRPr="000E6992">
              <w:rPr>
                <w:sz w:val="16"/>
                <w:szCs w:val="16"/>
              </w:rPr>
              <w:t>1 413,65</w:t>
            </w:r>
          </w:p>
        </w:tc>
        <w:tc>
          <w:tcPr>
            <w:tcW w:w="1716" w:type="dxa"/>
            <w:tcBorders>
              <w:top w:val="nil"/>
              <w:left w:val="nil"/>
              <w:bottom w:val="single" w:sz="4" w:space="0" w:color="auto"/>
              <w:right w:val="single" w:sz="8" w:space="0" w:color="auto"/>
            </w:tcBorders>
            <w:shd w:val="clear" w:color="auto" w:fill="auto"/>
            <w:noWrap/>
            <w:vAlign w:val="center"/>
            <w:hideMark/>
          </w:tcPr>
          <w:p w14:paraId="627CEE45"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6DCDA5B4" w14:textId="77777777" w:rsidR="000E6992" w:rsidRPr="000E6992" w:rsidRDefault="000E6992" w:rsidP="000E6992">
            <w:pPr>
              <w:jc w:val="center"/>
              <w:rPr>
                <w:sz w:val="16"/>
                <w:szCs w:val="16"/>
              </w:rPr>
            </w:pPr>
            <w:r w:rsidRPr="000E6992">
              <w:rPr>
                <w:sz w:val="16"/>
                <w:szCs w:val="16"/>
              </w:rPr>
              <w:t>1 454,10</w:t>
            </w:r>
          </w:p>
        </w:tc>
        <w:tc>
          <w:tcPr>
            <w:tcW w:w="1716" w:type="dxa"/>
            <w:tcBorders>
              <w:top w:val="nil"/>
              <w:left w:val="nil"/>
              <w:bottom w:val="single" w:sz="4" w:space="0" w:color="auto"/>
              <w:right w:val="single" w:sz="8" w:space="0" w:color="auto"/>
            </w:tcBorders>
            <w:shd w:val="clear" w:color="auto" w:fill="auto"/>
            <w:noWrap/>
            <w:vAlign w:val="center"/>
            <w:hideMark/>
          </w:tcPr>
          <w:p w14:paraId="055AE607" w14:textId="77777777" w:rsidR="000E6992" w:rsidRPr="000E6992" w:rsidRDefault="000E6992" w:rsidP="000E6992">
            <w:pPr>
              <w:jc w:val="center"/>
              <w:rPr>
                <w:sz w:val="16"/>
                <w:szCs w:val="16"/>
              </w:rPr>
            </w:pPr>
            <w:r w:rsidRPr="000E6992">
              <w:rPr>
                <w:sz w:val="16"/>
                <w:szCs w:val="16"/>
              </w:rPr>
              <w:t>1 413,65</w:t>
            </w:r>
          </w:p>
        </w:tc>
        <w:tc>
          <w:tcPr>
            <w:tcW w:w="1716" w:type="dxa"/>
            <w:tcBorders>
              <w:top w:val="nil"/>
              <w:left w:val="nil"/>
              <w:bottom w:val="single" w:sz="4" w:space="0" w:color="auto"/>
              <w:right w:val="single" w:sz="8" w:space="0" w:color="auto"/>
            </w:tcBorders>
            <w:shd w:val="clear" w:color="auto" w:fill="auto"/>
            <w:noWrap/>
            <w:vAlign w:val="center"/>
            <w:hideMark/>
          </w:tcPr>
          <w:p w14:paraId="0B3742EF"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620F7AA0" w14:textId="77777777" w:rsidR="000E6992" w:rsidRPr="000E6992" w:rsidRDefault="000E6992" w:rsidP="000E6992">
            <w:pPr>
              <w:jc w:val="center"/>
              <w:rPr>
                <w:color w:val="000000"/>
                <w:sz w:val="16"/>
                <w:szCs w:val="16"/>
              </w:rPr>
            </w:pPr>
            <w:r w:rsidRPr="000E6992">
              <w:rPr>
                <w:color w:val="000000"/>
                <w:sz w:val="16"/>
                <w:szCs w:val="16"/>
              </w:rPr>
              <w:t>1 833,00</w:t>
            </w:r>
          </w:p>
        </w:tc>
        <w:tc>
          <w:tcPr>
            <w:tcW w:w="1716" w:type="dxa"/>
            <w:tcBorders>
              <w:top w:val="nil"/>
              <w:left w:val="nil"/>
              <w:bottom w:val="single" w:sz="4" w:space="0" w:color="auto"/>
              <w:right w:val="single" w:sz="8" w:space="0" w:color="auto"/>
            </w:tcBorders>
            <w:shd w:val="clear" w:color="auto" w:fill="auto"/>
            <w:noWrap/>
            <w:vAlign w:val="center"/>
            <w:hideMark/>
          </w:tcPr>
          <w:p w14:paraId="06E047FC" w14:textId="77777777" w:rsidR="000E6992" w:rsidRPr="000E6992" w:rsidRDefault="000E6992" w:rsidP="000E6992">
            <w:pPr>
              <w:jc w:val="center"/>
              <w:rPr>
                <w:color w:val="000000"/>
                <w:sz w:val="16"/>
                <w:szCs w:val="16"/>
              </w:rPr>
            </w:pPr>
            <w:r w:rsidRPr="000E6992">
              <w:rPr>
                <w:color w:val="000000"/>
                <w:sz w:val="16"/>
                <w:szCs w:val="16"/>
              </w:rPr>
              <w:t>1 833,00</w:t>
            </w:r>
          </w:p>
        </w:tc>
        <w:tc>
          <w:tcPr>
            <w:tcW w:w="1751" w:type="dxa"/>
            <w:tcBorders>
              <w:top w:val="nil"/>
              <w:left w:val="nil"/>
              <w:bottom w:val="single" w:sz="4" w:space="0" w:color="auto"/>
              <w:right w:val="single" w:sz="8" w:space="0" w:color="auto"/>
            </w:tcBorders>
            <w:shd w:val="clear" w:color="000000" w:fill="FDE9D9"/>
            <w:noWrap/>
            <w:vAlign w:val="center"/>
            <w:hideMark/>
          </w:tcPr>
          <w:p w14:paraId="65364BB0" w14:textId="77777777" w:rsidR="000E6992" w:rsidRPr="000E6992" w:rsidRDefault="000E6992" w:rsidP="000E6992">
            <w:pPr>
              <w:jc w:val="center"/>
              <w:rPr>
                <w:color w:val="000000"/>
                <w:sz w:val="16"/>
                <w:szCs w:val="16"/>
              </w:rPr>
            </w:pPr>
            <w:r w:rsidRPr="000E6992">
              <w:rPr>
                <w:color w:val="000000"/>
                <w:sz w:val="16"/>
                <w:szCs w:val="16"/>
              </w:rPr>
              <w:t>1 975,05</w:t>
            </w:r>
          </w:p>
        </w:tc>
        <w:tc>
          <w:tcPr>
            <w:tcW w:w="1665" w:type="dxa"/>
            <w:tcBorders>
              <w:top w:val="nil"/>
              <w:left w:val="nil"/>
              <w:bottom w:val="single" w:sz="4" w:space="0" w:color="auto"/>
              <w:right w:val="single" w:sz="8" w:space="0" w:color="auto"/>
            </w:tcBorders>
            <w:shd w:val="clear" w:color="000000" w:fill="FDE9D9"/>
            <w:noWrap/>
            <w:vAlign w:val="center"/>
            <w:hideMark/>
          </w:tcPr>
          <w:p w14:paraId="6F02812A" w14:textId="77777777" w:rsidR="000E6992" w:rsidRPr="000E6992" w:rsidRDefault="000E6992" w:rsidP="000E6992">
            <w:pPr>
              <w:jc w:val="center"/>
              <w:rPr>
                <w:color w:val="000000"/>
                <w:sz w:val="16"/>
                <w:szCs w:val="16"/>
              </w:rPr>
            </w:pPr>
            <w:r w:rsidRPr="000E6992">
              <w:rPr>
                <w:color w:val="000000"/>
                <w:sz w:val="16"/>
                <w:szCs w:val="16"/>
              </w:rPr>
              <w:t>1 975,05</w:t>
            </w:r>
          </w:p>
        </w:tc>
      </w:tr>
      <w:tr w:rsidR="000E6992" w:rsidRPr="000E6992" w14:paraId="575F1B23" w14:textId="77777777" w:rsidTr="00B252CF">
        <w:trPr>
          <w:trHeight w:val="424"/>
          <w:jc w:val="center"/>
        </w:trPr>
        <w:tc>
          <w:tcPr>
            <w:tcW w:w="6656" w:type="dxa"/>
            <w:tcBorders>
              <w:top w:val="nil"/>
              <w:left w:val="single" w:sz="8" w:space="0" w:color="auto"/>
              <w:bottom w:val="single" w:sz="4" w:space="0" w:color="auto"/>
              <w:right w:val="single" w:sz="4" w:space="0" w:color="auto"/>
            </w:tcBorders>
            <w:shd w:val="clear" w:color="auto" w:fill="auto"/>
            <w:vAlign w:val="center"/>
            <w:hideMark/>
          </w:tcPr>
          <w:p w14:paraId="1037A007" w14:textId="77777777" w:rsidR="000E6992" w:rsidRPr="000E6992" w:rsidRDefault="000E6992" w:rsidP="000E6992">
            <w:pPr>
              <w:rPr>
                <w:rFonts w:ascii="Arial CYR" w:hAnsi="Arial CYR" w:cs="Arial CYR"/>
                <w:i/>
                <w:iCs/>
                <w:sz w:val="16"/>
                <w:szCs w:val="16"/>
              </w:rPr>
            </w:pPr>
            <w:r w:rsidRPr="000E6992">
              <w:rPr>
                <w:rFonts w:ascii="Arial CYR" w:hAnsi="Arial CYR" w:cs="Arial CYR"/>
                <w:i/>
                <w:iCs/>
                <w:sz w:val="16"/>
                <w:szCs w:val="16"/>
              </w:rPr>
              <w:t xml:space="preserve"> - уголь бурый (3БОМ)</w:t>
            </w:r>
          </w:p>
        </w:tc>
        <w:tc>
          <w:tcPr>
            <w:tcW w:w="1116" w:type="dxa"/>
            <w:tcBorders>
              <w:top w:val="nil"/>
              <w:left w:val="single" w:sz="8" w:space="0" w:color="auto"/>
              <w:bottom w:val="nil"/>
              <w:right w:val="single" w:sz="8" w:space="0" w:color="auto"/>
            </w:tcBorders>
            <w:shd w:val="clear" w:color="auto" w:fill="auto"/>
            <w:vAlign w:val="center"/>
            <w:hideMark/>
          </w:tcPr>
          <w:p w14:paraId="4102E5F0" w14:textId="77777777" w:rsidR="000E6992" w:rsidRPr="000E6992" w:rsidRDefault="000E6992" w:rsidP="000E6992">
            <w:pPr>
              <w:jc w:val="center"/>
              <w:rPr>
                <w:b/>
                <w:bCs/>
                <w:i/>
                <w:iCs/>
                <w:color w:val="FF0000"/>
                <w:sz w:val="16"/>
                <w:szCs w:val="16"/>
              </w:rPr>
            </w:pPr>
            <w:r w:rsidRPr="000E6992">
              <w:rPr>
                <w:b/>
                <w:bCs/>
                <w:i/>
                <w:iCs/>
                <w:color w:val="FF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273C0746" w14:textId="77777777" w:rsidR="000E6992" w:rsidRPr="000E6992" w:rsidRDefault="000E6992" w:rsidP="000E6992">
            <w:pPr>
              <w:jc w:val="center"/>
              <w:rPr>
                <w:sz w:val="16"/>
                <w:szCs w:val="16"/>
              </w:rPr>
            </w:pPr>
            <w:r w:rsidRPr="000E6992">
              <w:rPr>
                <w:sz w:val="16"/>
                <w:szCs w:val="16"/>
              </w:rPr>
              <w:t>2 416,66</w:t>
            </w:r>
          </w:p>
        </w:tc>
        <w:tc>
          <w:tcPr>
            <w:tcW w:w="1716" w:type="dxa"/>
            <w:tcBorders>
              <w:top w:val="nil"/>
              <w:left w:val="nil"/>
              <w:bottom w:val="single" w:sz="4" w:space="0" w:color="auto"/>
              <w:right w:val="single" w:sz="8" w:space="0" w:color="auto"/>
            </w:tcBorders>
            <w:shd w:val="clear" w:color="auto" w:fill="auto"/>
            <w:noWrap/>
            <w:vAlign w:val="center"/>
            <w:hideMark/>
          </w:tcPr>
          <w:p w14:paraId="44EFCF29" w14:textId="77777777" w:rsidR="000E6992" w:rsidRPr="000E6992" w:rsidRDefault="000E6992" w:rsidP="000E6992">
            <w:pPr>
              <w:jc w:val="center"/>
              <w:rPr>
                <w:sz w:val="16"/>
                <w:szCs w:val="16"/>
              </w:rPr>
            </w:pPr>
            <w:r w:rsidRPr="000E6992">
              <w:rPr>
                <w:sz w:val="16"/>
                <w:szCs w:val="16"/>
              </w:rPr>
              <w:t>2 412,20</w:t>
            </w:r>
          </w:p>
        </w:tc>
        <w:tc>
          <w:tcPr>
            <w:tcW w:w="1716" w:type="dxa"/>
            <w:tcBorders>
              <w:top w:val="nil"/>
              <w:left w:val="nil"/>
              <w:bottom w:val="single" w:sz="4" w:space="0" w:color="auto"/>
              <w:right w:val="single" w:sz="8" w:space="0" w:color="auto"/>
            </w:tcBorders>
            <w:shd w:val="clear" w:color="auto" w:fill="auto"/>
            <w:noWrap/>
            <w:vAlign w:val="center"/>
            <w:hideMark/>
          </w:tcPr>
          <w:p w14:paraId="3EEB43B7"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6291ABEE"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097DAB3F"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351F44F0"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0BA475BF" w14:textId="77777777" w:rsidR="000E6992" w:rsidRPr="000E6992" w:rsidRDefault="000E6992" w:rsidP="000E6992">
            <w:pPr>
              <w:jc w:val="center"/>
              <w:rPr>
                <w:sz w:val="16"/>
                <w:szCs w:val="16"/>
              </w:rPr>
            </w:pPr>
            <w:r w:rsidRPr="000E6992">
              <w:rPr>
                <w:sz w:val="16"/>
                <w:szCs w:val="16"/>
              </w:rPr>
              <w:t>3 100,00</w:t>
            </w:r>
          </w:p>
        </w:tc>
        <w:tc>
          <w:tcPr>
            <w:tcW w:w="1716" w:type="dxa"/>
            <w:tcBorders>
              <w:top w:val="nil"/>
              <w:left w:val="nil"/>
              <w:bottom w:val="single" w:sz="4" w:space="0" w:color="auto"/>
              <w:right w:val="single" w:sz="8" w:space="0" w:color="auto"/>
            </w:tcBorders>
            <w:shd w:val="clear" w:color="auto" w:fill="auto"/>
            <w:noWrap/>
            <w:vAlign w:val="center"/>
            <w:hideMark/>
          </w:tcPr>
          <w:p w14:paraId="3F45C999" w14:textId="77777777" w:rsidR="000E6992" w:rsidRPr="000E6992" w:rsidRDefault="000E6992" w:rsidP="000E6992">
            <w:pPr>
              <w:jc w:val="center"/>
              <w:rPr>
                <w:sz w:val="16"/>
                <w:szCs w:val="16"/>
              </w:rPr>
            </w:pPr>
            <w:r w:rsidRPr="000E6992">
              <w:rPr>
                <w:sz w:val="16"/>
                <w:szCs w:val="16"/>
              </w:rPr>
              <w:t> </w:t>
            </w:r>
          </w:p>
        </w:tc>
        <w:tc>
          <w:tcPr>
            <w:tcW w:w="1751" w:type="dxa"/>
            <w:tcBorders>
              <w:top w:val="nil"/>
              <w:left w:val="nil"/>
              <w:bottom w:val="single" w:sz="4" w:space="0" w:color="auto"/>
              <w:right w:val="single" w:sz="8" w:space="0" w:color="auto"/>
            </w:tcBorders>
            <w:shd w:val="clear" w:color="000000" w:fill="FDE9D9"/>
            <w:noWrap/>
            <w:vAlign w:val="center"/>
            <w:hideMark/>
          </w:tcPr>
          <w:p w14:paraId="7353C8AC" w14:textId="77777777" w:rsidR="000E6992" w:rsidRPr="000E6992" w:rsidRDefault="000E6992" w:rsidP="000E6992">
            <w:pPr>
              <w:jc w:val="center"/>
              <w:rPr>
                <w:sz w:val="16"/>
                <w:szCs w:val="16"/>
              </w:rPr>
            </w:pPr>
            <w:r w:rsidRPr="000E6992">
              <w:rPr>
                <w:sz w:val="16"/>
                <w:szCs w:val="16"/>
              </w:rPr>
              <w:t>3 191,33</w:t>
            </w:r>
          </w:p>
        </w:tc>
        <w:tc>
          <w:tcPr>
            <w:tcW w:w="1665" w:type="dxa"/>
            <w:tcBorders>
              <w:top w:val="nil"/>
              <w:left w:val="nil"/>
              <w:bottom w:val="single" w:sz="4" w:space="0" w:color="auto"/>
              <w:right w:val="single" w:sz="8" w:space="0" w:color="auto"/>
            </w:tcBorders>
            <w:shd w:val="clear" w:color="000000" w:fill="FDE9D9"/>
            <w:noWrap/>
            <w:vAlign w:val="center"/>
            <w:hideMark/>
          </w:tcPr>
          <w:p w14:paraId="7046635F" w14:textId="77777777" w:rsidR="000E6992" w:rsidRPr="000E6992" w:rsidRDefault="000E6992" w:rsidP="000E6992">
            <w:pPr>
              <w:jc w:val="center"/>
              <w:rPr>
                <w:sz w:val="16"/>
                <w:szCs w:val="16"/>
              </w:rPr>
            </w:pPr>
            <w:r w:rsidRPr="000E6992">
              <w:rPr>
                <w:sz w:val="16"/>
                <w:szCs w:val="16"/>
              </w:rPr>
              <w:t> </w:t>
            </w:r>
          </w:p>
        </w:tc>
      </w:tr>
      <w:tr w:rsidR="000E6992" w:rsidRPr="000E6992" w14:paraId="361937E3" w14:textId="77777777" w:rsidTr="00B252CF">
        <w:trPr>
          <w:trHeight w:val="709"/>
          <w:jc w:val="center"/>
        </w:trPr>
        <w:tc>
          <w:tcPr>
            <w:tcW w:w="665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6A0EFA5" w14:textId="77777777" w:rsidR="000E6992" w:rsidRPr="000E6992" w:rsidRDefault="000E6992" w:rsidP="000E6992">
            <w:pPr>
              <w:rPr>
                <w:b/>
                <w:bCs/>
                <w:sz w:val="16"/>
                <w:szCs w:val="16"/>
              </w:rPr>
            </w:pPr>
            <w:r w:rsidRPr="000E6992">
              <w:rPr>
                <w:b/>
                <w:bCs/>
                <w:sz w:val="16"/>
                <w:szCs w:val="16"/>
              </w:rPr>
              <w:t xml:space="preserve">Стоимость нормативного топлива </w:t>
            </w:r>
          </w:p>
        </w:tc>
        <w:tc>
          <w:tcPr>
            <w:tcW w:w="1116" w:type="dxa"/>
            <w:tcBorders>
              <w:top w:val="single" w:sz="8" w:space="0" w:color="auto"/>
              <w:left w:val="nil"/>
              <w:bottom w:val="single" w:sz="8" w:space="0" w:color="auto"/>
              <w:right w:val="single" w:sz="8" w:space="0" w:color="auto"/>
            </w:tcBorders>
            <w:shd w:val="clear" w:color="auto" w:fill="auto"/>
            <w:vAlign w:val="center"/>
            <w:hideMark/>
          </w:tcPr>
          <w:p w14:paraId="1716764B" w14:textId="77777777" w:rsidR="000E6992" w:rsidRPr="000E6992" w:rsidRDefault="000E6992" w:rsidP="000E6992">
            <w:pPr>
              <w:jc w:val="center"/>
              <w:rPr>
                <w:b/>
                <w:bCs/>
                <w:sz w:val="16"/>
                <w:szCs w:val="16"/>
              </w:rPr>
            </w:pPr>
            <w:r w:rsidRPr="000E6992">
              <w:rPr>
                <w:b/>
                <w:bCs/>
                <w:sz w:val="16"/>
                <w:szCs w:val="16"/>
              </w:rPr>
              <w:t>тыс. руб.</w:t>
            </w:r>
          </w:p>
        </w:tc>
        <w:tc>
          <w:tcPr>
            <w:tcW w:w="1716" w:type="dxa"/>
            <w:tcBorders>
              <w:top w:val="single" w:sz="8" w:space="0" w:color="auto"/>
              <w:left w:val="nil"/>
              <w:bottom w:val="single" w:sz="8" w:space="0" w:color="auto"/>
              <w:right w:val="single" w:sz="8" w:space="0" w:color="auto"/>
            </w:tcBorders>
            <w:shd w:val="clear" w:color="auto" w:fill="auto"/>
            <w:noWrap/>
            <w:vAlign w:val="center"/>
            <w:hideMark/>
          </w:tcPr>
          <w:p w14:paraId="53C4DDB5" w14:textId="77777777" w:rsidR="000E6992" w:rsidRPr="000E6992" w:rsidRDefault="000E6992" w:rsidP="000E6992">
            <w:pPr>
              <w:jc w:val="center"/>
              <w:rPr>
                <w:b/>
                <w:bCs/>
                <w:sz w:val="16"/>
                <w:szCs w:val="16"/>
              </w:rPr>
            </w:pPr>
            <w:r w:rsidRPr="000E6992">
              <w:rPr>
                <w:b/>
                <w:bCs/>
                <w:sz w:val="16"/>
                <w:szCs w:val="16"/>
              </w:rPr>
              <w:t>50 014</w:t>
            </w:r>
          </w:p>
        </w:tc>
        <w:tc>
          <w:tcPr>
            <w:tcW w:w="1716" w:type="dxa"/>
            <w:tcBorders>
              <w:top w:val="single" w:sz="8" w:space="0" w:color="auto"/>
              <w:left w:val="nil"/>
              <w:bottom w:val="single" w:sz="8" w:space="0" w:color="auto"/>
              <w:right w:val="single" w:sz="8" w:space="0" w:color="auto"/>
            </w:tcBorders>
            <w:shd w:val="clear" w:color="auto" w:fill="auto"/>
            <w:noWrap/>
            <w:vAlign w:val="center"/>
            <w:hideMark/>
          </w:tcPr>
          <w:p w14:paraId="427A4704" w14:textId="77777777" w:rsidR="000E6992" w:rsidRPr="000E6992" w:rsidRDefault="000E6992" w:rsidP="000E6992">
            <w:pPr>
              <w:jc w:val="center"/>
              <w:rPr>
                <w:b/>
                <w:bCs/>
                <w:sz w:val="16"/>
                <w:szCs w:val="16"/>
              </w:rPr>
            </w:pPr>
            <w:r w:rsidRPr="000E6992">
              <w:rPr>
                <w:b/>
                <w:bCs/>
                <w:sz w:val="16"/>
                <w:szCs w:val="16"/>
              </w:rPr>
              <w:t>57 357</w:t>
            </w:r>
          </w:p>
        </w:tc>
        <w:tc>
          <w:tcPr>
            <w:tcW w:w="1716" w:type="dxa"/>
            <w:tcBorders>
              <w:top w:val="single" w:sz="8" w:space="0" w:color="auto"/>
              <w:left w:val="nil"/>
              <w:bottom w:val="single" w:sz="8" w:space="0" w:color="auto"/>
              <w:right w:val="single" w:sz="8" w:space="0" w:color="auto"/>
            </w:tcBorders>
            <w:shd w:val="clear" w:color="auto" w:fill="auto"/>
            <w:noWrap/>
            <w:vAlign w:val="center"/>
            <w:hideMark/>
          </w:tcPr>
          <w:p w14:paraId="68032B42"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single" w:sz="8" w:space="0" w:color="auto"/>
              <w:left w:val="nil"/>
              <w:bottom w:val="single" w:sz="8" w:space="0" w:color="auto"/>
              <w:right w:val="single" w:sz="8" w:space="0" w:color="auto"/>
            </w:tcBorders>
            <w:shd w:val="clear" w:color="auto" w:fill="auto"/>
            <w:noWrap/>
            <w:vAlign w:val="center"/>
            <w:hideMark/>
          </w:tcPr>
          <w:p w14:paraId="5C9F75C4" w14:textId="77777777" w:rsidR="000E6992" w:rsidRPr="000E6992" w:rsidRDefault="000E6992" w:rsidP="000E6992">
            <w:pPr>
              <w:jc w:val="center"/>
              <w:rPr>
                <w:b/>
                <w:bCs/>
                <w:sz w:val="16"/>
                <w:szCs w:val="16"/>
              </w:rPr>
            </w:pPr>
            <w:r w:rsidRPr="000E6992">
              <w:rPr>
                <w:b/>
                <w:bCs/>
                <w:sz w:val="16"/>
                <w:szCs w:val="16"/>
              </w:rPr>
              <w:t>5 909</w:t>
            </w:r>
          </w:p>
        </w:tc>
        <w:tc>
          <w:tcPr>
            <w:tcW w:w="1716" w:type="dxa"/>
            <w:tcBorders>
              <w:top w:val="single" w:sz="8" w:space="0" w:color="auto"/>
              <w:left w:val="nil"/>
              <w:bottom w:val="single" w:sz="8" w:space="0" w:color="auto"/>
              <w:right w:val="single" w:sz="8" w:space="0" w:color="auto"/>
            </w:tcBorders>
            <w:shd w:val="clear" w:color="auto" w:fill="auto"/>
            <w:noWrap/>
            <w:vAlign w:val="center"/>
            <w:hideMark/>
          </w:tcPr>
          <w:p w14:paraId="6C75C488" w14:textId="77777777" w:rsidR="000E6992" w:rsidRPr="000E6992" w:rsidRDefault="000E6992" w:rsidP="000E6992">
            <w:pPr>
              <w:jc w:val="center"/>
              <w:rPr>
                <w:b/>
                <w:bCs/>
                <w:sz w:val="16"/>
                <w:szCs w:val="16"/>
              </w:rPr>
            </w:pPr>
            <w:r w:rsidRPr="000E6992">
              <w:rPr>
                <w:b/>
                <w:bCs/>
                <w:sz w:val="16"/>
                <w:szCs w:val="16"/>
              </w:rPr>
              <w:t>2 180</w:t>
            </w:r>
          </w:p>
        </w:tc>
        <w:tc>
          <w:tcPr>
            <w:tcW w:w="1716" w:type="dxa"/>
            <w:tcBorders>
              <w:top w:val="single" w:sz="8" w:space="0" w:color="auto"/>
              <w:left w:val="nil"/>
              <w:bottom w:val="single" w:sz="8" w:space="0" w:color="auto"/>
              <w:right w:val="single" w:sz="8" w:space="0" w:color="auto"/>
            </w:tcBorders>
            <w:shd w:val="clear" w:color="auto" w:fill="auto"/>
            <w:noWrap/>
            <w:vAlign w:val="center"/>
            <w:hideMark/>
          </w:tcPr>
          <w:p w14:paraId="7D01778F"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single" w:sz="8" w:space="0" w:color="auto"/>
              <w:left w:val="nil"/>
              <w:bottom w:val="single" w:sz="8" w:space="0" w:color="auto"/>
              <w:right w:val="single" w:sz="8" w:space="0" w:color="auto"/>
            </w:tcBorders>
            <w:shd w:val="clear" w:color="auto" w:fill="auto"/>
            <w:noWrap/>
            <w:vAlign w:val="center"/>
            <w:hideMark/>
          </w:tcPr>
          <w:p w14:paraId="3C54A75B" w14:textId="77777777" w:rsidR="000E6992" w:rsidRPr="000E6992" w:rsidRDefault="000E6992" w:rsidP="000E6992">
            <w:pPr>
              <w:jc w:val="center"/>
              <w:rPr>
                <w:b/>
                <w:bCs/>
                <w:sz w:val="16"/>
                <w:szCs w:val="16"/>
              </w:rPr>
            </w:pPr>
            <w:r w:rsidRPr="000E6992">
              <w:rPr>
                <w:b/>
                <w:bCs/>
                <w:sz w:val="16"/>
                <w:szCs w:val="16"/>
              </w:rPr>
              <w:t>76 730</w:t>
            </w:r>
          </w:p>
        </w:tc>
        <w:tc>
          <w:tcPr>
            <w:tcW w:w="1716" w:type="dxa"/>
            <w:tcBorders>
              <w:top w:val="single" w:sz="8" w:space="0" w:color="auto"/>
              <w:left w:val="nil"/>
              <w:bottom w:val="single" w:sz="8" w:space="0" w:color="auto"/>
              <w:right w:val="single" w:sz="8" w:space="0" w:color="auto"/>
            </w:tcBorders>
            <w:shd w:val="clear" w:color="auto" w:fill="auto"/>
            <w:noWrap/>
            <w:vAlign w:val="center"/>
            <w:hideMark/>
          </w:tcPr>
          <w:p w14:paraId="16A51205" w14:textId="77777777" w:rsidR="000E6992" w:rsidRPr="000E6992" w:rsidRDefault="000E6992" w:rsidP="000E6992">
            <w:pPr>
              <w:jc w:val="center"/>
              <w:rPr>
                <w:b/>
                <w:bCs/>
                <w:sz w:val="16"/>
                <w:szCs w:val="16"/>
              </w:rPr>
            </w:pPr>
            <w:r w:rsidRPr="000E6992">
              <w:rPr>
                <w:b/>
                <w:bCs/>
                <w:sz w:val="16"/>
                <w:szCs w:val="16"/>
              </w:rPr>
              <w:t>9 011</w:t>
            </w:r>
          </w:p>
        </w:tc>
        <w:tc>
          <w:tcPr>
            <w:tcW w:w="1751" w:type="dxa"/>
            <w:tcBorders>
              <w:top w:val="single" w:sz="8" w:space="0" w:color="auto"/>
              <w:left w:val="nil"/>
              <w:bottom w:val="single" w:sz="8" w:space="0" w:color="auto"/>
              <w:right w:val="single" w:sz="8" w:space="0" w:color="auto"/>
            </w:tcBorders>
            <w:shd w:val="clear" w:color="000000" w:fill="FDE9D9"/>
            <w:noWrap/>
            <w:vAlign w:val="center"/>
            <w:hideMark/>
          </w:tcPr>
          <w:p w14:paraId="55B119FD" w14:textId="77777777" w:rsidR="000E6992" w:rsidRPr="000E6992" w:rsidRDefault="000E6992" w:rsidP="000E6992">
            <w:pPr>
              <w:jc w:val="center"/>
              <w:rPr>
                <w:b/>
                <w:bCs/>
                <w:sz w:val="16"/>
                <w:szCs w:val="16"/>
              </w:rPr>
            </w:pPr>
            <w:r w:rsidRPr="000E6992">
              <w:rPr>
                <w:b/>
                <w:bCs/>
                <w:sz w:val="16"/>
                <w:szCs w:val="16"/>
              </w:rPr>
              <w:t>65 483</w:t>
            </w:r>
          </w:p>
        </w:tc>
        <w:tc>
          <w:tcPr>
            <w:tcW w:w="1665" w:type="dxa"/>
            <w:tcBorders>
              <w:top w:val="single" w:sz="8" w:space="0" w:color="auto"/>
              <w:left w:val="nil"/>
              <w:bottom w:val="single" w:sz="8" w:space="0" w:color="auto"/>
              <w:right w:val="single" w:sz="8" w:space="0" w:color="auto"/>
            </w:tcBorders>
            <w:shd w:val="clear" w:color="000000" w:fill="FDE9D9"/>
            <w:noWrap/>
            <w:vAlign w:val="center"/>
            <w:hideMark/>
          </w:tcPr>
          <w:p w14:paraId="063EE664" w14:textId="77777777" w:rsidR="000E6992" w:rsidRPr="000E6992" w:rsidRDefault="000E6992" w:rsidP="000E6992">
            <w:pPr>
              <w:jc w:val="center"/>
              <w:rPr>
                <w:b/>
                <w:bCs/>
                <w:sz w:val="16"/>
                <w:szCs w:val="16"/>
              </w:rPr>
            </w:pPr>
            <w:r w:rsidRPr="000E6992">
              <w:rPr>
                <w:b/>
                <w:bCs/>
                <w:sz w:val="16"/>
                <w:szCs w:val="16"/>
              </w:rPr>
              <w:t>8 846</w:t>
            </w:r>
          </w:p>
        </w:tc>
      </w:tr>
      <w:tr w:rsidR="000E6992" w:rsidRPr="000E6992" w14:paraId="753A2C9E" w14:textId="77777777" w:rsidTr="00B252CF">
        <w:trPr>
          <w:trHeight w:val="360"/>
          <w:jc w:val="center"/>
        </w:trPr>
        <w:tc>
          <w:tcPr>
            <w:tcW w:w="665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081C3BB" w14:textId="77777777" w:rsidR="000E6992" w:rsidRPr="000E6992" w:rsidRDefault="000E6992" w:rsidP="000E6992">
            <w:pPr>
              <w:rPr>
                <w:rFonts w:ascii="Arial CYR" w:hAnsi="Arial CYR" w:cs="Arial CYR"/>
                <w:i/>
                <w:iCs/>
                <w:sz w:val="16"/>
                <w:szCs w:val="16"/>
              </w:rPr>
            </w:pPr>
            <w:r w:rsidRPr="000E6992">
              <w:rPr>
                <w:rFonts w:ascii="Arial CYR" w:hAnsi="Arial CYR" w:cs="Arial CYR"/>
                <w:i/>
                <w:iCs/>
                <w:sz w:val="16"/>
                <w:szCs w:val="16"/>
              </w:rPr>
              <w:t xml:space="preserve"> - уголь каменный (ДР 0-200)</w:t>
            </w:r>
          </w:p>
        </w:tc>
        <w:tc>
          <w:tcPr>
            <w:tcW w:w="1116" w:type="dxa"/>
            <w:tcBorders>
              <w:top w:val="nil"/>
              <w:left w:val="single" w:sz="8" w:space="0" w:color="auto"/>
              <w:bottom w:val="single" w:sz="8" w:space="0" w:color="auto"/>
              <w:right w:val="single" w:sz="8" w:space="0" w:color="auto"/>
            </w:tcBorders>
            <w:shd w:val="clear" w:color="auto" w:fill="auto"/>
            <w:vAlign w:val="center"/>
            <w:hideMark/>
          </w:tcPr>
          <w:p w14:paraId="0D3E7C42"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3131A09C"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57EB3B3A"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764C0B41"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5E58A36A"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0981FB71"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5A97E109"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0FA0FEF3"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2E615A3D" w14:textId="77777777" w:rsidR="000E6992" w:rsidRPr="000E6992" w:rsidRDefault="000E6992" w:rsidP="000E6992">
            <w:pPr>
              <w:jc w:val="center"/>
              <w:rPr>
                <w:b/>
                <w:bCs/>
                <w:sz w:val="16"/>
                <w:szCs w:val="16"/>
              </w:rPr>
            </w:pPr>
            <w:r w:rsidRPr="000E6992">
              <w:rPr>
                <w:b/>
                <w:bCs/>
                <w:sz w:val="16"/>
                <w:szCs w:val="16"/>
              </w:rPr>
              <w:t> </w:t>
            </w:r>
          </w:p>
        </w:tc>
        <w:tc>
          <w:tcPr>
            <w:tcW w:w="1751" w:type="dxa"/>
            <w:tcBorders>
              <w:top w:val="nil"/>
              <w:left w:val="nil"/>
              <w:bottom w:val="single" w:sz="8" w:space="0" w:color="auto"/>
              <w:right w:val="single" w:sz="8" w:space="0" w:color="auto"/>
            </w:tcBorders>
            <w:shd w:val="clear" w:color="000000" w:fill="FDE9D9"/>
            <w:noWrap/>
            <w:vAlign w:val="center"/>
            <w:hideMark/>
          </w:tcPr>
          <w:p w14:paraId="67CFA535" w14:textId="77777777" w:rsidR="000E6992" w:rsidRPr="000E6992" w:rsidRDefault="000E6992" w:rsidP="000E6992">
            <w:pPr>
              <w:jc w:val="center"/>
              <w:rPr>
                <w:b/>
                <w:bCs/>
                <w:sz w:val="16"/>
                <w:szCs w:val="16"/>
              </w:rPr>
            </w:pPr>
            <w:r w:rsidRPr="000E6992">
              <w:rPr>
                <w:b/>
                <w:bCs/>
                <w:sz w:val="16"/>
                <w:szCs w:val="16"/>
              </w:rPr>
              <w:t>62 218</w:t>
            </w:r>
          </w:p>
        </w:tc>
        <w:tc>
          <w:tcPr>
            <w:tcW w:w="1665" w:type="dxa"/>
            <w:tcBorders>
              <w:top w:val="nil"/>
              <w:left w:val="nil"/>
              <w:bottom w:val="single" w:sz="8" w:space="0" w:color="auto"/>
              <w:right w:val="single" w:sz="8" w:space="0" w:color="auto"/>
            </w:tcBorders>
            <w:shd w:val="clear" w:color="000000" w:fill="FDE9D9"/>
            <w:noWrap/>
            <w:vAlign w:val="center"/>
            <w:hideMark/>
          </w:tcPr>
          <w:p w14:paraId="2401D44C" w14:textId="77777777" w:rsidR="000E6992" w:rsidRPr="000E6992" w:rsidRDefault="000E6992" w:rsidP="000E6992">
            <w:pPr>
              <w:jc w:val="center"/>
              <w:rPr>
                <w:b/>
                <w:bCs/>
                <w:sz w:val="16"/>
                <w:szCs w:val="16"/>
              </w:rPr>
            </w:pPr>
            <w:r w:rsidRPr="000E6992">
              <w:rPr>
                <w:b/>
                <w:bCs/>
                <w:sz w:val="16"/>
                <w:szCs w:val="16"/>
              </w:rPr>
              <w:t>8 846</w:t>
            </w:r>
          </w:p>
        </w:tc>
      </w:tr>
      <w:tr w:rsidR="000E6992" w:rsidRPr="000E6992" w14:paraId="0A5F3F98" w14:textId="77777777" w:rsidTr="00B252CF">
        <w:trPr>
          <w:trHeight w:val="360"/>
          <w:jc w:val="center"/>
        </w:trPr>
        <w:tc>
          <w:tcPr>
            <w:tcW w:w="6656" w:type="dxa"/>
            <w:tcBorders>
              <w:top w:val="nil"/>
              <w:left w:val="single" w:sz="8" w:space="0" w:color="auto"/>
              <w:bottom w:val="single" w:sz="4" w:space="0" w:color="auto"/>
              <w:right w:val="single" w:sz="4" w:space="0" w:color="auto"/>
            </w:tcBorders>
            <w:shd w:val="clear" w:color="auto" w:fill="auto"/>
            <w:vAlign w:val="center"/>
            <w:hideMark/>
          </w:tcPr>
          <w:p w14:paraId="53CE8E67" w14:textId="77777777" w:rsidR="000E6992" w:rsidRPr="000E6992" w:rsidRDefault="000E6992" w:rsidP="000E6992">
            <w:pPr>
              <w:rPr>
                <w:rFonts w:ascii="Arial CYR" w:hAnsi="Arial CYR" w:cs="Arial CYR"/>
                <w:i/>
                <w:iCs/>
                <w:sz w:val="16"/>
                <w:szCs w:val="16"/>
              </w:rPr>
            </w:pPr>
            <w:r w:rsidRPr="000E6992">
              <w:rPr>
                <w:rFonts w:ascii="Arial CYR" w:hAnsi="Arial CYR" w:cs="Arial CYR"/>
                <w:i/>
                <w:iCs/>
                <w:sz w:val="16"/>
                <w:szCs w:val="16"/>
              </w:rPr>
              <w:t xml:space="preserve"> - уголь бурый (3БОМ)</w:t>
            </w:r>
          </w:p>
        </w:tc>
        <w:tc>
          <w:tcPr>
            <w:tcW w:w="1116" w:type="dxa"/>
            <w:tcBorders>
              <w:top w:val="nil"/>
              <w:left w:val="single" w:sz="8" w:space="0" w:color="auto"/>
              <w:bottom w:val="single" w:sz="8" w:space="0" w:color="auto"/>
              <w:right w:val="single" w:sz="8" w:space="0" w:color="auto"/>
            </w:tcBorders>
            <w:shd w:val="clear" w:color="auto" w:fill="auto"/>
            <w:vAlign w:val="center"/>
            <w:hideMark/>
          </w:tcPr>
          <w:p w14:paraId="3639D990"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645C427A"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426F2201"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3C78587B"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6FE73189"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13644038"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08006A1B"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12F34569"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19BA7815" w14:textId="77777777" w:rsidR="000E6992" w:rsidRPr="000E6992" w:rsidRDefault="000E6992" w:rsidP="000E6992">
            <w:pPr>
              <w:jc w:val="center"/>
              <w:rPr>
                <w:b/>
                <w:bCs/>
                <w:sz w:val="16"/>
                <w:szCs w:val="16"/>
              </w:rPr>
            </w:pPr>
            <w:r w:rsidRPr="000E6992">
              <w:rPr>
                <w:b/>
                <w:bCs/>
                <w:sz w:val="16"/>
                <w:szCs w:val="16"/>
              </w:rPr>
              <w:t> </w:t>
            </w:r>
          </w:p>
        </w:tc>
        <w:tc>
          <w:tcPr>
            <w:tcW w:w="1751" w:type="dxa"/>
            <w:tcBorders>
              <w:top w:val="nil"/>
              <w:left w:val="nil"/>
              <w:bottom w:val="single" w:sz="8" w:space="0" w:color="auto"/>
              <w:right w:val="single" w:sz="8" w:space="0" w:color="auto"/>
            </w:tcBorders>
            <w:shd w:val="clear" w:color="000000" w:fill="FDE9D9"/>
            <w:noWrap/>
            <w:vAlign w:val="center"/>
            <w:hideMark/>
          </w:tcPr>
          <w:p w14:paraId="219D742E" w14:textId="77777777" w:rsidR="000E6992" w:rsidRPr="000E6992" w:rsidRDefault="000E6992" w:rsidP="000E6992">
            <w:pPr>
              <w:jc w:val="center"/>
              <w:rPr>
                <w:b/>
                <w:bCs/>
                <w:sz w:val="16"/>
                <w:szCs w:val="16"/>
              </w:rPr>
            </w:pPr>
            <w:r w:rsidRPr="000E6992">
              <w:rPr>
                <w:b/>
                <w:bCs/>
                <w:sz w:val="16"/>
                <w:szCs w:val="16"/>
              </w:rPr>
              <w:t>3 265</w:t>
            </w:r>
          </w:p>
        </w:tc>
        <w:tc>
          <w:tcPr>
            <w:tcW w:w="1665" w:type="dxa"/>
            <w:tcBorders>
              <w:top w:val="nil"/>
              <w:left w:val="nil"/>
              <w:bottom w:val="single" w:sz="8" w:space="0" w:color="auto"/>
              <w:right w:val="single" w:sz="8" w:space="0" w:color="auto"/>
            </w:tcBorders>
            <w:shd w:val="clear" w:color="000000" w:fill="FDE9D9"/>
            <w:noWrap/>
            <w:vAlign w:val="center"/>
            <w:hideMark/>
          </w:tcPr>
          <w:p w14:paraId="307EC52E" w14:textId="77777777" w:rsidR="000E6992" w:rsidRPr="000E6992" w:rsidRDefault="000E6992" w:rsidP="000E6992">
            <w:pPr>
              <w:jc w:val="center"/>
              <w:rPr>
                <w:b/>
                <w:bCs/>
                <w:sz w:val="16"/>
                <w:szCs w:val="16"/>
              </w:rPr>
            </w:pPr>
            <w:r w:rsidRPr="000E6992">
              <w:rPr>
                <w:b/>
                <w:bCs/>
                <w:sz w:val="16"/>
                <w:szCs w:val="16"/>
              </w:rPr>
              <w:t>0</w:t>
            </w:r>
          </w:p>
        </w:tc>
      </w:tr>
      <w:tr w:rsidR="000E6992" w:rsidRPr="000E6992" w14:paraId="20556CCC" w14:textId="77777777" w:rsidTr="00B252CF">
        <w:trPr>
          <w:trHeight w:val="900"/>
          <w:jc w:val="center"/>
        </w:trPr>
        <w:tc>
          <w:tcPr>
            <w:tcW w:w="665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176172" w14:textId="77777777" w:rsidR="000E6992" w:rsidRPr="000E6992" w:rsidRDefault="000E6992" w:rsidP="000E6992">
            <w:pPr>
              <w:rPr>
                <w:b/>
                <w:bCs/>
                <w:sz w:val="16"/>
                <w:szCs w:val="16"/>
              </w:rPr>
            </w:pPr>
            <w:r w:rsidRPr="000E6992">
              <w:rPr>
                <w:b/>
                <w:bCs/>
                <w:sz w:val="16"/>
                <w:szCs w:val="16"/>
              </w:rPr>
              <w:t>Стоимость расходов по транспортировке, в т.ч.:</w:t>
            </w:r>
          </w:p>
        </w:tc>
        <w:tc>
          <w:tcPr>
            <w:tcW w:w="1116" w:type="dxa"/>
            <w:tcBorders>
              <w:top w:val="nil"/>
              <w:left w:val="nil"/>
              <w:bottom w:val="single" w:sz="8" w:space="0" w:color="auto"/>
              <w:right w:val="single" w:sz="8" w:space="0" w:color="auto"/>
            </w:tcBorders>
            <w:shd w:val="clear" w:color="auto" w:fill="auto"/>
            <w:vAlign w:val="center"/>
            <w:hideMark/>
          </w:tcPr>
          <w:p w14:paraId="330200DF" w14:textId="77777777" w:rsidR="000E6992" w:rsidRPr="000E6992" w:rsidRDefault="000E6992" w:rsidP="000E6992">
            <w:pPr>
              <w:jc w:val="center"/>
              <w:rPr>
                <w:b/>
                <w:bCs/>
                <w:sz w:val="16"/>
                <w:szCs w:val="16"/>
              </w:rPr>
            </w:pPr>
            <w:r w:rsidRPr="000E6992">
              <w:rPr>
                <w:b/>
                <w:bCs/>
                <w:sz w:val="16"/>
                <w:szCs w:val="16"/>
              </w:rPr>
              <w:t>тыс. руб.</w:t>
            </w:r>
          </w:p>
        </w:tc>
        <w:tc>
          <w:tcPr>
            <w:tcW w:w="1716" w:type="dxa"/>
            <w:tcBorders>
              <w:top w:val="nil"/>
              <w:left w:val="nil"/>
              <w:bottom w:val="single" w:sz="8" w:space="0" w:color="auto"/>
              <w:right w:val="single" w:sz="8" w:space="0" w:color="auto"/>
            </w:tcBorders>
            <w:shd w:val="clear" w:color="auto" w:fill="auto"/>
            <w:vAlign w:val="center"/>
            <w:hideMark/>
          </w:tcPr>
          <w:p w14:paraId="6EE8362A" w14:textId="77777777" w:rsidR="000E6992" w:rsidRPr="000E6992" w:rsidRDefault="000E6992" w:rsidP="000E6992">
            <w:pPr>
              <w:jc w:val="center"/>
              <w:rPr>
                <w:b/>
                <w:bCs/>
                <w:sz w:val="16"/>
                <w:szCs w:val="16"/>
              </w:rPr>
            </w:pPr>
            <w:r w:rsidRPr="000E6992">
              <w:rPr>
                <w:b/>
                <w:bCs/>
                <w:sz w:val="16"/>
                <w:szCs w:val="16"/>
              </w:rPr>
              <w:t>28 108</w:t>
            </w:r>
          </w:p>
        </w:tc>
        <w:tc>
          <w:tcPr>
            <w:tcW w:w="1716" w:type="dxa"/>
            <w:tcBorders>
              <w:top w:val="nil"/>
              <w:left w:val="nil"/>
              <w:bottom w:val="single" w:sz="8" w:space="0" w:color="auto"/>
              <w:right w:val="single" w:sz="8" w:space="0" w:color="auto"/>
            </w:tcBorders>
            <w:shd w:val="clear" w:color="auto" w:fill="auto"/>
            <w:vAlign w:val="center"/>
            <w:hideMark/>
          </w:tcPr>
          <w:p w14:paraId="5D72E137" w14:textId="77777777" w:rsidR="000E6992" w:rsidRPr="000E6992" w:rsidRDefault="000E6992" w:rsidP="000E6992">
            <w:pPr>
              <w:jc w:val="center"/>
              <w:rPr>
                <w:b/>
                <w:bCs/>
                <w:sz w:val="16"/>
                <w:szCs w:val="16"/>
              </w:rPr>
            </w:pPr>
            <w:r w:rsidRPr="000E6992">
              <w:rPr>
                <w:b/>
                <w:bCs/>
                <w:sz w:val="16"/>
                <w:szCs w:val="16"/>
              </w:rPr>
              <w:t>33 011</w:t>
            </w:r>
          </w:p>
        </w:tc>
        <w:tc>
          <w:tcPr>
            <w:tcW w:w="1716" w:type="dxa"/>
            <w:tcBorders>
              <w:top w:val="nil"/>
              <w:left w:val="nil"/>
              <w:bottom w:val="single" w:sz="8" w:space="0" w:color="auto"/>
              <w:right w:val="single" w:sz="8" w:space="0" w:color="auto"/>
            </w:tcBorders>
            <w:shd w:val="clear" w:color="auto" w:fill="auto"/>
            <w:vAlign w:val="center"/>
            <w:hideMark/>
          </w:tcPr>
          <w:p w14:paraId="1B36F3D8"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8" w:space="0" w:color="auto"/>
              <w:right w:val="single" w:sz="8" w:space="0" w:color="auto"/>
            </w:tcBorders>
            <w:shd w:val="clear" w:color="auto" w:fill="auto"/>
            <w:vAlign w:val="center"/>
            <w:hideMark/>
          </w:tcPr>
          <w:p w14:paraId="2635586C" w14:textId="77777777" w:rsidR="000E6992" w:rsidRPr="000E6992" w:rsidRDefault="000E6992" w:rsidP="000E6992">
            <w:pPr>
              <w:jc w:val="center"/>
              <w:rPr>
                <w:b/>
                <w:bCs/>
                <w:sz w:val="16"/>
                <w:szCs w:val="16"/>
              </w:rPr>
            </w:pPr>
            <w:r w:rsidRPr="000E6992">
              <w:rPr>
                <w:b/>
                <w:bCs/>
                <w:sz w:val="16"/>
                <w:szCs w:val="16"/>
              </w:rPr>
              <w:t>3 590</w:t>
            </w:r>
          </w:p>
        </w:tc>
        <w:tc>
          <w:tcPr>
            <w:tcW w:w="1716" w:type="dxa"/>
            <w:tcBorders>
              <w:top w:val="nil"/>
              <w:left w:val="nil"/>
              <w:bottom w:val="single" w:sz="8" w:space="0" w:color="auto"/>
              <w:right w:val="single" w:sz="8" w:space="0" w:color="auto"/>
            </w:tcBorders>
            <w:shd w:val="clear" w:color="auto" w:fill="auto"/>
            <w:vAlign w:val="center"/>
            <w:hideMark/>
          </w:tcPr>
          <w:p w14:paraId="678DEE7D" w14:textId="77777777" w:rsidR="000E6992" w:rsidRPr="000E6992" w:rsidRDefault="000E6992" w:rsidP="000E6992">
            <w:pPr>
              <w:jc w:val="center"/>
              <w:rPr>
                <w:b/>
                <w:bCs/>
                <w:sz w:val="16"/>
                <w:szCs w:val="16"/>
              </w:rPr>
            </w:pPr>
            <w:r w:rsidRPr="000E6992">
              <w:rPr>
                <w:b/>
                <w:bCs/>
                <w:sz w:val="16"/>
                <w:szCs w:val="16"/>
              </w:rPr>
              <w:t>1 783</w:t>
            </w:r>
          </w:p>
        </w:tc>
        <w:tc>
          <w:tcPr>
            <w:tcW w:w="1716" w:type="dxa"/>
            <w:tcBorders>
              <w:top w:val="nil"/>
              <w:left w:val="nil"/>
              <w:bottom w:val="single" w:sz="8" w:space="0" w:color="auto"/>
              <w:right w:val="single" w:sz="8" w:space="0" w:color="auto"/>
            </w:tcBorders>
            <w:shd w:val="clear" w:color="auto" w:fill="auto"/>
            <w:vAlign w:val="center"/>
            <w:hideMark/>
          </w:tcPr>
          <w:p w14:paraId="4B0327A6"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8" w:space="0" w:color="auto"/>
              <w:right w:val="single" w:sz="8" w:space="0" w:color="auto"/>
            </w:tcBorders>
            <w:shd w:val="clear" w:color="auto" w:fill="auto"/>
            <w:vAlign w:val="center"/>
            <w:hideMark/>
          </w:tcPr>
          <w:p w14:paraId="5314D6E8" w14:textId="77777777" w:rsidR="000E6992" w:rsidRPr="000E6992" w:rsidRDefault="000E6992" w:rsidP="000E6992">
            <w:pPr>
              <w:jc w:val="center"/>
              <w:rPr>
                <w:b/>
                <w:bCs/>
                <w:sz w:val="16"/>
                <w:szCs w:val="16"/>
              </w:rPr>
            </w:pPr>
            <w:r w:rsidRPr="000E6992">
              <w:rPr>
                <w:b/>
                <w:bCs/>
                <w:sz w:val="16"/>
                <w:szCs w:val="16"/>
              </w:rPr>
              <w:t>54 662</w:t>
            </w:r>
          </w:p>
        </w:tc>
        <w:tc>
          <w:tcPr>
            <w:tcW w:w="1716" w:type="dxa"/>
            <w:tcBorders>
              <w:top w:val="nil"/>
              <w:left w:val="nil"/>
              <w:bottom w:val="single" w:sz="8" w:space="0" w:color="auto"/>
              <w:right w:val="single" w:sz="8" w:space="0" w:color="auto"/>
            </w:tcBorders>
            <w:shd w:val="clear" w:color="auto" w:fill="auto"/>
            <w:vAlign w:val="center"/>
            <w:hideMark/>
          </w:tcPr>
          <w:p w14:paraId="618566AF" w14:textId="77777777" w:rsidR="000E6992" w:rsidRPr="000E6992" w:rsidRDefault="000E6992" w:rsidP="000E6992">
            <w:pPr>
              <w:jc w:val="center"/>
              <w:rPr>
                <w:b/>
                <w:bCs/>
                <w:sz w:val="16"/>
                <w:szCs w:val="16"/>
              </w:rPr>
            </w:pPr>
            <w:r w:rsidRPr="000E6992">
              <w:rPr>
                <w:b/>
                <w:bCs/>
                <w:sz w:val="16"/>
                <w:szCs w:val="16"/>
              </w:rPr>
              <w:t>8 006</w:t>
            </w:r>
          </w:p>
        </w:tc>
        <w:tc>
          <w:tcPr>
            <w:tcW w:w="1751" w:type="dxa"/>
            <w:tcBorders>
              <w:top w:val="nil"/>
              <w:left w:val="nil"/>
              <w:bottom w:val="single" w:sz="8" w:space="0" w:color="auto"/>
              <w:right w:val="single" w:sz="8" w:space="0" w:color="auto"/>
            </w:tcBorders>
            <w:shd w:val="clear" w:color="000000" w:fill="FDE9D9"/>
            <w:vAlign w:val="center"/>
            <w:hideMark/>
          </w:tcPr>
          <w:p w14:paraId="55C130B3" w14:textId="77777777" w:rsidR="000E6992" w:rsidRPr="000E6992" w:rsidRDefault="000E6992" w:rsidP="000E6992">
            <w:pPr>
              <w:jc w:val="center"/>
              <w:rPr>
                <w:b/>
                <w:bCs/>
                <w:sz w:val="16"/>
                <w:szCs w:val="16"/>
              </w:rPr>
            </w:pPr>
            <w:r w:rsidRPr="000E6992">
              <w:rPr>
                <w:b/>
                <w:bCs/>
                <w:sz w:val="16"/>
                <w:szCs w:val="16"/>
              </w:rPr>
              <w:t>35 476</w:t>
            </w:r>
          </w:p>
        </w:tc>
        <w:tc>
          <w:tcPr>
            <w:tcW w:w="1665" w:type="dxa"/>
            <w:tcBorders>
              <w:top w:val="nil"/>
              <w:left w:val="nil"/>
              <w:bottom w:val="single" w:sz="8" w:space="0" w:color="auto"/>
              <w:right w:val="single" w:sz="8" w:space="0" w:color="auto"/>
            </w:tcBorders>
            <w:shd w:val="clear" w:color="000000" w:fill="FDE9D9"/>
            <w:vAlign w:val="center"/>
            <w:hideMark/>
          </w:tcPr>
          <w:p w14:paraId="6F7616CB" w14:textId="77777777" w:rsidR="000E6992" w:rsidRPr="000E6992" w:rsidRDefault="000E6992" w:rsidP="000E6992">
            <w:pPr>
              <w:jc w:val="center"/>
              <w:rPr>
                <w:b/>
                <w:bCs/>
                <w:sz w:val="16"/>
                <w:szCs w:val="16"/>
              </w:rPr>
            </w:pPr>
            <w:r w:rsidRPr="000E6992">
              <w:rPr>
                <w:b/>
                <w:bCs/>
                <w:sz w:val="16"/>
                <w:szCs w:val="16"/>
              </w:rPr>
              <w:t>5 623</w:t>
            </w:r>
          </w:p>
        </w:tc>
      </w:tr>
      <w:tr w:rsidR="000E6992" w:rsidRPr="000E6992" w14:paraId="04A6E8B0" w14:textId="77777777" w:rsidTr="00B252CF">
        <w:trPr>
          <w:trHeight w:val="540"/>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083B9C1D" w14:textId="77777777" w:rsidR="000E6992" w:rsidRPr="000E6992" w:rsidRDefault="000E6992" w:rsidP="000E6992">
            <w:pPr>
              <w:rPr>
                <w:b/>
                <w:bCs/>
                <w:sz w:val="16"/>
                <w:szCs w:val="16"/>
              </w:rPr>
            </w:pPr>
            <w:r w:rsidRPr="000E6992">
              <w:rPr>
                <w:b/>
                <w:bCs/>
                <w:sz w:val="16"/>
                <w:szCs w:val="16"/>
              </w:rPr>
              <w:t>Стоимость ж/д перевозки</w:t>
            </w:r>
          </w:p>
        </w:tc>
        <w:tc>
          <w:tcPr>
            <w:tcW w:w="1116" w:type="dxa"/>
            <w:tcBorders>
              <w:top w:val="nil"/>
              <w:left w:val="nil"/>
              <w:bottom w:val="single" w:sz="4" w:space="0" w:color="auto"/>
              <w:right w:val="single" w:sz="8" w:space="0" w:color="auto"/>
            </w:tcBorders>
            <w:shd w:val="clear" w:color="auto" w:fill="auto"/>
            <w:vAlign w:val="center"/>
            <w:hideMark/>
          </w:tcPr>
          <w:p w14:paraId="71E0BB61" w14:textId="77777777" w:rsidR="000E6992" w:rsidRPr="000E6992" w:rsidRDefault="000E6992" w:rsidP="000E6992">
            <w:pPr>
              <w:jc w:val="center"/>
              <w:rPr>
                <w:b/>
                <w:bCs/>
                <w:sz w:val="16"/>
                <w:szCs w:val="16"/>
              </w:rPr>
            </w:pPr>
            <w:r w:rsidRPr="000E6992">
              <w:rPr>
                <w:b/>
                <w:bCs/>
                <w:sz w:val="16"/>
                <w:szCs w:val="16"/>
              </w:rPr>
              <w:t>тыс. руб.</w:t>
            </w:r>
          </w:p>
        </w:tc>
        <w:tc>
          <w:tcPr>
            <w:tcW w:w="1716" w:type="dxa"/>
            <w:tcBorders>
              <w:top w:val="nil"/>
              <w:left w:val="nil"/>
              <w:bottom w:val="single" w:sz="4" w:space="0" w:color="auto"/>
              <w:right w:val="single" w:sz="8" w:space="0" w:color="auto"/>
            </w:tcBorders>
            <w:shd w:val="clear" w:color="auto" w:fill="auto"/>
            <w:vAlign w:val="center"/>
            <w:hideMark/>
          </w:tcPr>
          <w:p w14:paraId="558176F1" w14:textId="77777777" w:rsidR="000E6992" w:rsidRPr="000E6992" w:rsidRDefault="000E6992" w:rsidP="000E6992">
            <w:pPr>
              <w:jc w:val="center"/>
              <w:rPr>
                <w:b/>
                <w:bCs/>
                <w:sz w:val="16"/>
                <w:szCs w:val="16"/>
              </w:rPr>
            </w:pPr>
            <w:r w:rsidRPr="000E6992">
              <w:rPr>
                <w:b/>
                <w:bCs/>
                <w:sz w:val="16"/>
                <w:szCs w:val="16"/>
              </w:rPr>
              <w:t>25 263</w:t>
            </w:r>
          </w:p>
        </w:tc>
        <w:tc>
          <w:tcPr>
            <w:tcW w:w="1716" w:type="dxa"/>
            <w:tcBorders>
              <w:top w:val="nil"/>
              <w:left w:val="nil"/>
              <w:bottom w:val="single" w:sz="4" w:space="0" w:color="auto"/>
              <w:right w:val="single" w:sz="8" w:space="0" w:color="auto"/>
            </w:tcBorders>
            <w:shd w:val="clear" w:color="auto" w:fill="auto"/>
            <w:vAlign w:val="center"/>
            <w:hideMark/>
          </w:tcPr>
          <w:p w14:paraId="62BCDB62" w14:textId="77777777" w:rsidR="000E6992" w:rsidRPr="000E6992" w:rsidRDefault="000E6992" w:rsidP="000E6992">
            <w:pPr>
              <w:jc w:val="center"/>
              <w:rPr>
                <w:b/>
                <w:bCs/>
                <w:sz w:val="16"/>
                <w:szCs w:val="16"/>
              </w:rPr>
            </w:pPr>
            <w:r w:rsidRPr="000E6992">
              <w:rPr>
                <w:b/>
                <w:bCs/>
                <w:sz w:val="16"/>
                <w:szCs w:val="16"/>
              </w:rPr>
              <w:t>29 542</w:t>
            </w:r>
          </w:p>
        </w:tc>
        <w:tc>
          <w:tcPr>
            <w:tcW w:w="1716" w:type="dxa"/>
            <w:tcBorders>
              <w:top w:val="nil"/>
              <w:left w:val="nil"/>
              <w:bottom w:val="single" w:sz="4" w:space="0" w:color="auto"/>
              <w:right w:val="single" w:sz="8" w:space="0" w:color="auto"/>
            </w:tcBorders>
            <w:shd w:val="clear" w:color="auto" w:fill="auto"/>
            <w:vAlign w:val="center"/>
            <w:hideMark/>
          </w:tcPr>
          <w:p w14:paraId="023924A8"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654003A4" w14:textId="77777777" w:rsidR="000E6992" w:rsidRPr="000E6992" w:rsidRDefault="000E6992" w:rsidP="000E6992">
            <w:pPr>
              <w:jc w:val="center"/>
              <w:rPr>
                <w:b/>
                <w:bCs/>
                <w:sz w:val="16"/>
                <w:szCs w:val="16"/>
              </w:rPr>
            </w:pPr>
            <w:r w:rsidRPr="000E6992">
              <w:rPr>
                <w:b/>
                <w:bCs/>
                <w:sz w:val="16"/>
                <w:szCs w:val="16"/>
              </w:rPr>
              <w:t>3 048</w:t>
            </w:r>
          </w:p>
        </w:tc>
        <w:tc>
          <w:tcPr>
            <w:tcW w:w="1716" w:type="dxa"/>
            <w:tcBorders>
              <w:top w:val="nil"/>
              <w:left w:val="nil"/>
              <w:bottom w:val="single" w:sz="4" w:space="0" w:color="auto"/>
              <w:right w:val="single" w:sz="8" w:space="0" w:color="auto"/>
            </w:tcBorders>
            <w:shd w:val="clear" w:color="auto" w:fill="auto"/>
            <w:vAlign w:val="center"/>
            <w:hideMark/>
          </w:tcPr>
          <w:p w14:paraId="63D896C6" w14:textId="77777777" w:rsidR="000E6992" w:rsidRPr="000E6992" w:rsidRDefault="000E6992" w:rsidP="000E6992">
            <w:pPr>
              <w:jc w:val="center"/>
              <w:rPr>
                <w:b/>
                <w:bCs/>
                <w:sz w:val="16"/>
                <w:szCs w:val="16"/>
              </w:rPr>
            </w:pPr>
            <w:r w:rsidRPr="000E6992">
              <w:rPr>
                <w:b/>
                <w:bCs/>
                <w:sz w:val="16"/>
                <w:szCs w:val="16"/>
              </w:rPr>
              <w:t>1 131</w:t>
            </w:r>
          </w:p>
        </w:tc>
        <w:tc>
          <w:tcPr>
            <w:tcW w:w="1716" w:type="dxa"/>
            <w:tcBorders>
              <w:top w:val="nil"/>
              <w:left w:val="nil"/>
              <w:bottom w:val="single" w:sz="4" w:space="0" w:color="auto"/>
              <w:right w:val="single" w:sz="8" w:space="0" w:color="auto"/>
            </w:tcBorders>
            <w:shd w:val="clear" w:color="auto" w:fill="auto"/>
            <w:vAlign w:val="center"/>
            <w:hideMark/>
          </w:tcPr>
          <w:p w14:paraId="071D25DD"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04425366" w14:textId="77777777" w:rsidR="000E6992" w:rsidRPr="000E6992" w:rsidRDefault="000E6992" w:rsidP="000E6992">
            <w:pPr>
              <w:jc w:val="center"/>
              <w:rPr>
                <w:b/>
                <w:bCs/>
                <w:sz w:val="16"/>
                <w:szCs w:val="16"/>
              </w:rPr>
            </w:pPr>
            <w:r w:rsidRPr="000E6992">
              <w:rPr>
                <w:b/>
                <w:bCs/>
                <w:sz w:val="16"/>
                <w:szCs w:val="16"/>
              </w:rPr>
              <w:t>43 276</w:t>
            </w:r>
          </w:p>
        </w:tc>
        <w:tc>
          <w:tcPr>
            <w:tcW w:w="1716" w:type="dxa"/>
            <w:tcBorders>
              <w:top w:val="nil"/>
              <w:left w:val="nil"/>
              <w:bottom w:val="single" w:sz="4" w:space="0" w:color="auto"/>
              <w:right w:val="single" w:sz="8" w:space="0" w:color="auto"/>
            </w:tcBorders>
            <w:shd w:val="clear" w:color="auto" w:fill="auto"/>
            <w:vAlign w:val="center"/>
            <w:hideMark/>
          </w:tcPr>
          <w:p w14:paraId="7F8627CC" w14:textId="77777777" w:rsidR="000E6992" w:rsidRPr="000E6992" w:rsidRDefault="000E6992" w:rsidP="000E6992">
            <w:pPr>
              <w:jc w:val="center"/>
              <w:rPr>
                <w:b/>
                <w:bCs/>
                <w:sz w:val="16"/>
                <w:szCs w:val="16"/>
              </w:rPr>
            </w:pPr>
            <w:r w:rsidRPr="000E6992">
              <w:rPr>
                <w:b/>
                <w:bCs/>
                <w:sz w:val="16"/>
                <w:szCs w:val="16"/>
              </w:rPr>
              <w:t>5 369</w:t>
            </w:r>
          </w:p>
        </w:tc>
        <w:tc>
          <w:tcPr>
            <w:tcW w:w="1751" w:type="dxa"/>
            <w:tcBorders>
              <w:top w:val="nil"/>
              <w:left w:val="nil"/>
              <w:bottom w:val="single" w:sz="4" w:space="0" w:color="auto"/>
              <w:right w:val="single" w:sz="8" w:space="0" w:color="auto"/>
            </w:tcBorders>
            <w:shd w:val="clear" w:color="000000" w:fill="FDE9D9"/>
            <w:vAlign w:val="center"/>
            <w:hideMark/>
          </w:tcPr>
          <w:p w14:paraId="58B1C2B5" w14:textId="77777777" w:rsidR="000E6992" w:rsidRPr="000E6992" w:rsidRDefault="000E6992" w:rsidP="000E6992">
            <w:pPr>
              <w:jc w:val="center"/>
              <w:rPr>
                <w:b/>
                <w:bCs/>
                <w:sz w:val="16"/>
                <w:szCs w:val="16"/>
              </w:rPr>
            </w:pPr>
            <w:r w:rsidRPr="000E6992">
              <w:rPr>
                <w:b/>
                <w:bCs/>
                <w:sz w:val="16"/>
                <w:szCs w:val="16"/>
              </w:rPr>
              <w:t>29 903</w:t>
            </w:r>
          </w:p>
        </w:tc>
        <w:tc>
          <w:tcPr>
            <w:tcW w:w="1665" w:type="dxa"/>
            <w:tcBorders>
              <w:top w:val="nil"/>
              <w:left w:val="nil"/>
              <w:bottom w:val="single" w:sz="4" w:space="0" w:color="auto"/>
              <w:right w:val="single" w:sz="8" w:space="0" w:color="auto"/>
            </w:tcBorders>
            <w:shd w:val="clear" w:color="000000" w:fill="FDE9D9"/>
            <w:vAlign w:val="center"/>
            <w:hideMark/>
          </w:tcPr>
          <w:p w14:paraId="36876E80" w14:textId="77777777" w:rsidR="000E6992" w:rsidRPr="000E6992" w:rsidRDefault="000E6992" w:rsidP="000E6992">
            <w:pPr>
              <w:jc w:val="center"/>
              <w:rPr>
                <w:b/>
                <w:bCs/>
                <w:sz w:val="16"/>
                <w:szCs w:val="16"/>
              </w:rPr>
            </w:pPr>
            <w:r w:rsidRPr="000E6992">
              <w:rPr>
                <w:b/>
                <w:bCs/>
                <w:sz w:val="16"/>
                <w:szCs w:val="16"/>
              </w:rPr>
              <w:t>4 252</w:t>
            </w:r>
          </w:p>
        </w:tc>
      </w:tr>
      <w:tr w:rsidR="000E6992" w:rsidRPr="000E6992" w14:paraId="58927888" w14:textId="77777777" w:rsidTr="00B252CF">
        <w:trPr>
          <w:trHeight w:val="300"/>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123966A8" w14:textId="77777777" w:rsidR="000E6992" w:rsidRPr="000E6992" w:rsidRDefault="000E6992" w:rsidP="000E6992">
            <w:pPr>
              <w:rPr>
                <w:sz w:val="16"/>
                <w:szCs w:val="16"/>
              </w:rPr>
            </w:pPr>
            <w:r w:rsidRPr="000E6992">
              <w:rPr>
                <w:sz w:val="16"/>
                <w:szCs w:val="16"/>
              </w:rPr>
              <w:t>количество перевозимого угля (каменный)</w:t>
            </w:r>
          </w:p>
        </w:tc>
        <w:tc>
          <w:tcPr>
            <w:tcW w:w="1116" w:type="dxa"/>
            <w:tcBorders>
              <w:top w:val="nil"/>
              <w:left w:val="nil"/>
              <w:bottom w:val="single" w:sz="4" w:space="0" w:color="auto"/>
              <w:right w:val="single" w:sz="8" w:space="0" w:color="auto"/>
            </w:tcBorders>
            <w:shd w:val="clear" w:color="auto" w:fill="auto"/>
            <w:vAlign w:val="center"/>
            <w:hideMark/>
          </w:tcPr>
          <w:p w14:paraId="3F23EFC8"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60B2A0B3" w14:textId="77777777" w:rsidR="000E6992" w:rsidRPr="000E6992" w:rsidRDefault="000E6992" w:rsidP="000E6992">
            <w:pPr>
              <w:jc w:val="center"/>
              <w:rPr>
                <w:sz w:val="16"/>
                <w:szCs w:val="16"/>
              </w:rPr>
            </w:pPr>
            <w:r w:rsidRPr="000E6992">
              <w:rPr>
                <w:sz w:val="16"/>
                <w:szCs w:val="16"/>
              </w:rPr>
              <w:t>33 684</w:t>
            </w:r>
          </w:p>
        </w:tc>
        <w:tc>
          <w:tcPr>
            <w:tcW w:w="1716" w:type="dxa"/>
            <w:tcBorders>
              <w:top w:val="nil"/>
              <w:left w:val="nil"/>
              <w:bottom w:val="single" w:sz="4" w:space="0" w:color="auto"/>
              <w:right w:val="single" w:sz="8" w:space="0" w:color="auto"/>
            </w:tcBorders>
            <w:shd w:val="clear" w:color="auto" w:fill="auto"/>
            <w:vAlign w:val="center"/>
            <w:hideMark/>
          </w:tcPr>
          <w:p w14:paraId="3FCBD316"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096DC797"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538EA21A"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21EDACC5"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3609B591"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2D8757C4"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3C3EB6BF" w14:textId="77777777" w:rsidR="000E6992" w:rsidRPr="000E6992" w:rsidRDefault="000E6992" w:rsidP="000E6992">
            <w:pPr>
              <w:jc w:val="center"/>
              <w:rPr>
                <w:b/>
                <w:bCs/>
                <w:sz w:val="16"/>
                <w:szCs w:val="16"/>
              </w:rPr>
            </w:pPr>
            <w:r w:rsidRPr="000E6992">
              <w:rPr>
                <w:b/>
                <w:bCs/>
                <w:sz w:val="16"/>
                <w:szCs w:val="16"/>
              </w:rPr>
              <w:t> </w:t>
            </w:r>
          </w:p>
        </w:tc>
        <w:tc>
          <w:tcPr>
            <w:tcW w:w="1751" w:type="dxa"/>
            <w:tcBorders>
              <w:top w:val="nil"/>
              <w:left w:val="nil"/>
              <w:bottom w:val="single" w:sz="4" w:space="0" w:color="auto"/>
              <w:right w:val="single" w:sz="8" w:space="0" w:color="auto"/>
            </w:tcBorders>
            <w:shd w:val="clear" w:color="000000" w:fill="FDE9D9"/>
            <w:vAlign w:val="center"/>
            <w:hideMark/>
          </w:tcPr>
          <w:p w14:paraId="4CF58E3C" w14:textId="77777777" w:rsidR="000E6992" w:rsidRPr="000E6992" w:rsidRDefault="000E6992" w:rsidP="000E6992">
            <w:pPr>
              <w:jc w:val="center"/>
              <w:rPr>
                <w:b/>
                <w:bCs/>
                <w:sz w:val="16"/>
                <w:szCs w:val="16"/>
              </w:rPr>
            </w:pPr>
            <w:r w:rsidRPr="000E6992">
              <w:rPr>
                <w:b/>
                <w:bCs/>
                <w:sz w:val="16"/>
                <w:szCs w:val="16"/>
              </w:rPr>
              <w:t>31 502</w:t>
            </w:r>
          </w:p>
        </w:tc>
        <w:tc>
          <w:tcPr>
            <w:tcW w:w="1665" w:type="dxa"/>
            <w:tcBorders>
              <w:top w:val="nil"/>
              <w:left w:val="nil"/>
              <w:bottom w:val="single" w:sz="4" w:space="0" w:color="auto"/>
              <w:right w:val="single" w:sz="8" w:space="0" w:color="auto"/>
            </w:tcBorders>
            <w:shd w:val="clear" w:color="000000" w:fill="FDE9D9"/>
            <w:vAlign w:val="center"/>
            <w:hideMark/>
          </w:tcPr>
          <w:p w14:paraId="035E6D44" w14:textId="77777777" w:rsidR="000E6992" w:rsidRPr="000E6992" w:rsidRDefault="000E6992" w:rsidP="000E6992">
            <w:pPr>
              <w:jc w:val="center"/>
              <w:rPr>
                <w:b/>
                <w:bCs/>
                <w:sz w:val="16"/>
                <w:szCs w:val="16"/>
              </w:rPr>
            </w:pPr>
            <w:r w:rsidRPr="000E6992">
              <w:rPr>
                <w:b/>
                <w:bCs/>
                <w:sz w:val="16"/>
                <w:szCs w:val="16"/>
              </w:rPr>
              <w:t>4 479</w:t>
            </w:r>
          </w:p>
        </w:tc>
      </w:tr>
      <w:tr w:rsidR="000E6992" w:rsidRPr="000E6992" w14:paraId="32E6B986" w14:textId="77777777" w:rsidTr="00B252CF">
        <w:trPr>
          <w:trHeight w:val="360"/>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0626E768" w14:textId="77777777" w:rsidR="000E6992" w:rsidRPr="000E6992" w:rsidRDefault="000E6992" w:rsidP="000E6992">
            <w:pPr>
              <w:rPr>
                <w:sz w:val="16"/>
                <w:szCs w:val="16"/>
              </w:rPr>
            </w:pPr>
            <w:r w:rsidRPr="000E6992">
              <w:rPr>
                <w:sz w:val="16"/>
                <w:szCs w:val="16"/>
              </w:rPr>
              <w:t>Цена  перевозки ж/д</w:t>
            </w:r>
          </w:p>
        </w:tc>
        <w:tc>
          <w:tcPr>
            <w:tcW w:w="1116" w:type="dxa"/>
            <w:tcBorders>
              <w:top w:val="nil"/>
              <w:left w:val="nil"/>
              <w:bottom w:val="single" w:sz="4" w:space="0" w:color="auto"/>
              <w:right w:val="single" w:sz="8" w:space="0" w:color="auto"/>
            </w:tcBorders>
            <w:shd w:val="clear" w:color="auto" w:fill="auto"/>
            <w:vAlign w:val="center"/>
            <w:hideMark/>
          </w:tcPr>
          <w:p w14:paraId="1D8826C6" w14:textId="77777777" w:rsidR="000E6992" w:rsidRPr="000E6992" w:rsidRDefault="000E6992" w:rsidP="000E6992">
            <w:pPr>
              <w:jc w:val="center"/>
              <w:rPr>
                <w:sz w:val="16"/>
                <w:szCs w:val="16"/>
              </w:rPr>
            </w:pPr>
            <w:r w:rsidRPr="000E6992">
              <w:rPr>
                <w:sz w:val="16"/>
                <w:szCs w:val="16"/>
              </w:rPr>
              <w:t>руб./т.</w:t>
            </w:r>
          </w:p>
        </w:tc>
        <w:tc>
          <w:tcPr>
            <w:tcW w:w="1716" w:type="dxa"/>
            <w:tcBorders>
              <w:top w:val="nil"/>
              <w:left w:val="nil"/>
              <w:bottom w:val="single" w:sz="4" w:space="0" w:color="auto"/>
              <w:right w:val="single" w:sz="8" w:space="0" w:color="auto"/>
            </w:tcBorders>
            <w:shd w:val="clear" w:color="auto" w:fill="auto"/>
            <w:vAlign w:val="center"/>
            <w:hideMark/>
          </w:tcPr>
          <w:p w14:paraId="0B4430EE" w14:textId="77777777" w:rsidR="000E6992" w:rsidRPr="000E6992" w:rsidRDefault="000E6992" w:rsidP="000E6992">
            <w:pPr>
              <w:jc w:val="center"/>
              <w:rPr>
                <w:sz w:val="16"/>
                <w:szCs w:val="16"/>
              </w:rPr>
            </w:pPr>
            <w:r w:rsidRPr="000E6992">
              <w:rPr>
                <w:sz w:val="16"/>
                <w:szCs w:val="16"/>
              </w:rPr>
              <w:t>750,00</w:t>
            </w:r>
          </w:p>
        </w:tc>
        <w:tc>
          <w:tcPr>
            <w:tcW w:w="1716" w:type="dxa"/>
            <w:tcBorders>
              <w:top w:val="nil"/>
              <w:left w:val="nil"/>
              <w:bottom w:val="single" w:sz="4" w:space="0" w:color="auto"/>
              <w:right w:val="single" w:sz="8" w:space="0" w:color="auto"/>
            </w:tcBorders>
            <w:shd w:val="clear" w:color="auto" w:fill="auto"/>
            <w:vAlign w:val="center"/>
            <w:hideMark/>
          </w:tcPr>
          <w:p w14:paraId="5215DA60" w14:textId="77777777" w:rsidR="000E6992" w:rsidRPr="000E6992" w:rsidRDefault="000E6992" w:rsidP="000E6992">
            <w:pPr>
              <w:jc w:val="center"/>
              <w:rPr>
                <w:sz w:val="16"/>
                <w:szCs w:val="16"/>
              </w:rPr>
            </w:pPr>
            <w:r w:rsidRPr="000E6992">
              <w:rPr>
                <w:sz w:val="16"/>
                <w:szCs w:val="16"/>
              </w:rPr>
              <w:t>733,42</w:t>
            </w:r>
          </w:p>
        </w:tc>
        <w:tc>
          <w:tcPr>
            <w:tcW w:w="1716" w:type="dxa"/>
            <w:tcBorders>
              <w:top w:val="nil"/>
              <w:left w:val="nil"/>
              <w:bottom w:val="single" w:sz="4" w:space="0" w:color="auto"/>
              <w:right w:val="single" w:sz="8" w:space="0" w:color="auto"/>
            </w:tcBorders>
            <w:shd w:val="clear" w:color="auto" w:fill="auto"/>
            <w:vAlign w:val="center"/>
            <w:hideMark/>
          </w:tcPr>
          <w:p w14:paraId="2B676C65"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39B6182A" w14:textId="77777777" w:rsidR="000E6992" w:rsidRPr="000E6992" w:rsidRDefault="000E6992" w:rsidP="000E6992">
            <w:pPr>
              <w:jc w:val="center"/>
              <w:rPr>
                <w:sz w:val="16"/>
                <w:szCs w:val="16"/>
              </w:rPr>
            </w:pPr>
            <w:r w:rsidRPr="000E6992">
              <w:rPr>
                <w:sz w:val="16"/>
                <w:szCs w:val="16"/>
              </w:rPr>
              <w:t>750,00</w:t>
            </w:r>
          </w:p>
        </w:tc>
        <w:tc>
          <w:tcPr>
            <w:tcW w:w="1716" w:type="dxa"/>
            <w:tcBorders>
              <w:top w:val="nil"/>
              <w:left w:val="nil"/>
              <w:bottom w:val="single" w:sz="4" w:space="0" w:color="auto"/>
              <w:right w:val="single" w:sz="8" w:space="0" w:color="auto"/>
            </w:tcBorders>
            <w:shd w:val="clear" w:color="auto" w:fill="auto"/>
            <w:vAlign w:val="center"/>
            <w:hideMark/>
          </w:tcPr>
          <w:p w14:paraId="19C9C2F3" w14:textId="77777777" w:rsidR="000E6992" w:rsidRPr="000E6992" w:rsidRDefault="000E6992" w:rsidP="000E6992">
            <w:pPr>
              <w:jc w:val="center"/>
              <w:rPr>
                <w:sz w:val="16"/>
                <w:szCs w:val="16"/>
              </w:rPr>
            </w:pPr>
            <w:r w:rsidRPr="000E6992">
              <w:rPr>
                <w:sz w:val="16"/>
                <w:szCs w:val="16"/>
              </w:rPr>
              <w:t>733,42</w:t>
            </w:r>
          </w:p>
        </w:tc>
        <w:tc>
          <w:tcPr>
            <w:tcW w:w="1716" w:type="dxa"/>
            <w:tcBorders>
              <w:top w:val="nil"/>
              <w:left w:val="nil"/>
              <w:bottom w:val="single" w:sz="4" w:space="0" w:color="auto"/>
              <w:right w:val="single" w:sz="8" w:space="0" w:color="auto"/>
            </w:tcBorders>
            <w:shd w:val="clear" w:color="auto" w:fill="auto"/>
            <w:vAlign w:val="center"/>
            <w:hideMark/>
          </w:tcPr>
          <w:p w14:paraId="6C48A6E3"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3A373EA9" w14:textId="77777777" w:rsidR="000E6992" w:rsidRPr="000E6992" w:rsidRDefault="000E6992" w:rsidP="000E6992">
            <w:pPr>
              <w:jc w:val="center"/>
              <w:rPr>
                <w:sz w:val="16"/>
                <w:szCs w:val="16"/>
              </w:rPr>
            </w:pPr>
            <w:r w:rsidRPr="000E6992">
              <w:rPr>
                <w:sz w:val="16"/>
                <w:szCs w:val="16"/>
              </w:rPr>
              <w:t>1 092,12</w:t>
            </w:r>
          </w:p>
        </w:tc>
        <w:tc>
          <w:tcPr>
            <w:tcW w:w="1716" w:type="dxa"/>
            <w:tcBorders>
              <w:top w:val="nil"/>
              <w:left w:val="nil"/>
              <w:bottom w:val="single" w:sz="4" w:space="0" w:color="auto"/>
              <w:right w:val="single" w:sz="8" w:space="0" w:color="auto"/>
            </w:tcBorders>
            <w:shd w:val="clear" w:color="auto" w:fill="auto"/>
            <w:vAlign w:val="center"/>
            <w:hideMark/>
          </w:tcPr>
          <w:p w14:paraId="746BBE52" w14:textId="77777777" w:rsidR="000E6992" w:rsidRPr="000E6992" w:rsidRDefault="000E6992" w:rsidP="000E6992">
            <w:pPr>
              <w:jc w:val="center"/>
              <w:rPr>
                <w:sz w:val="16"/>
                <w:szCs w:val="16"/>
              </w:rPr>
            </w:pPr>
            <w:r w:rsidRPr="000E6992">
              <w:rPr>
                <w:sz w:val="16"/>
                <w:szCs w:val="16"/>
              </w:rPr>
              <w:t>1 092,12</w:t>
            </w:r>
          </w:p>
        </w:tc>
        <w:tc>
          <w:tcPr>
            <w:tcW w:w="1751" w:type="dxa"/>
            <w:tcBorders>
              <w:top w:val="nil"/>
              <w:left w:val="nil"/>
              <w:bottom w:val="single" w:sz="4" w:space="0" w:color="auto"/>
              <w:right w:val="single" w:sz="8" w:space="0" w:color="auto"/>
            </w:tcBorders>
            <w:shd w:val="clear" w:color="000000" w:fill="FDE9D9"/>
            <w:vAlign w:val="center"/>
            <w:hideMark/>
          </w:tcPr>
          <w:p w14:paraId="64714354" w14:textId="77777777" w:rsidR="000E6992" w:rsidRPr="000E6992" w:rsidRDefault="000E6992" w:rsidP="000E6992">
            <w:pPr>
              <w:jc w:val="center"/>
              <w:rPr>
                <w:sz w:val="16"/>
                <w:szCs w:val="16"/>
              </w:rPr>
            </w:pPr>
            <w:r w:rsidRPr="000E6992">
              <w:rPr>
                <w:sz w:val="16"/>
                <w:szCs w:val="16"/>
              </w:rPr>
              <w:t>949,23</w:t>
            </w:r>
          </w:p>
        </w:tc>
        <w:tc>
          <w:tcPr>
            <w:tcW w:w="1665" w:type="dxa"/>
            <w:tcBorders>
              <w:top w:val="nil"/>
              <w:left w:val="nil"/>
              <w:bottom w:val="single" w:sz="4" w:space="0" w:color="auto"/>
              <w:right w:val="single" w:sz="8" w:space="0" w:color="auto"/>
            </w:tcBorders>
            <w:shd w:val="clear" w:color="000000" w:fill="FDE9D9"/>
            <w:vAlign w:val="center"/>
            <w:hideMark/>
          </w:tcPr>
          <w:p w14:paraId="6830CAF3" w14:textId="77777777" w:rsidR="000E6992" w:rsidRPr="000E6992" w:rsidRDefault="000E6992" w:rsidP="000E6992">
            <w:pPr>
              <w:jc w:val="center"/>
              <w:rPr>
                <w:sz w:val="16"/>
                <w:szCs w:val="16"/>
              </w:rPr>
            </w:pPr>
            <w:r w:rsidRPr="000E6992">
              <w:rPr>
                <w:sz w:val="16"/>
                <w:szCs w:val="16"/>
              </w:rPr>
              <w:t>949,23</w:t>
            </w:r>
          </w:p>
        </w:tc>
      </w:tr>
      <w:tr w:rsidR="000E6992" w:rsidRPr="000E6992" w14:paraId="20581E1B" w14:textId="77777777" w:rsidTr="00B252CF">
        <w:trPr>
          <w:trHeight w:val="315"/>
          <w:jc w:val="center"/>
        </w:trPr>
        <w:tc>
          <w:tcPr>
            <w:tcW w:w="6656" w:type="dxa"/>
            <w:tcBorders>
              <w:top w:val="nil"/>
              <w:left w:val="single" w:sz="8" w:space="0" w:color="auto"/>
              <w:bottom w:val="single" w:sz="8" w:space="0" w:color="auto"/>
              <w:right w:val="single" w:sz="8" w:space="0" w:color="auto"/>
            </w:tcBorders>
            <w:shd w:val="clear" w:color="auto" w:fill="auto"/>
            <w:vAlign w:val="center"/>
            <w:hideMark/>
          </w:tcPr>
          <w:p w14:paraId="58681D13" w14:textId="77777777" w:rsidR="000E6992" w:rsidRPr="000E6992" w:rsidRDefault="000E6992" w:rsidP="000E6992">
            <w:pPr>
              <w:rPr>
                <w:i/>
                <w:iCs/>
                <w:color w:val="FF0000"/>
                <w:sz w:val="16"/>
                <w:szCs w:val="16"/>
              </w:rPr>
            </w:pPr>
            <w:r w:rsidRPr="000E6992">
              <w:rPr>
                <w:i/>
                <w:iCs/>
                <w:color w:val="FF0000"/>
                <w:sz w:val="16"/>
                <w:szCs w:val="16"/>
              </w:rPr>
              <w:t>% роста</w:t>
            </w:r>
          </w:p>
        </w:tc>
        <w:tc>
          <w:tcPr>
            <w:tcW w:w="1116" w:type="dxa"/>
            <w:tcBorders>
              <w:top w:val="nil"/>
              <w:left w:val="nil"/>
              <w:bottom w:val="single" w:sz="8" w:space="0" w:color="auto"/>
              <w:right w:val="single" w:sz="8" w:space="0" w:color="auto"/>
            </w:tcBorders>
            <w:shd w:val="clear" w:color="auto" w:fill="auto"/>
            <w:vAlign w:val="center"/>
            <w:hideMark/>
          </w:tcPr>
          <w:p w14:paraId="2D30421D"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2F650EB4" w14:textId="77777777" w:rsidR="000E6992" w:rsidRPr="000E6992" w:rsidRDefault="000E6992" w:rsidP="000E6992">
            <w:pPr>
              <w:jc w:val="center"/>
              <w:rPr>
                <w:i/>
                <w:iCs/>
                <w:color w:val="FF0000"/>
                <w:sz w:val="16"/>
                <w:szCs w:val="16"/>
              </w:rPr>
            </w:pPr>
            <w:r w:rsidRPr="000E6992">
              <w:rPr>
                <w:i/>
                <w:iCs/>
                <w:color w:val="FF0000"/>
                <w:sz w:val="16"/>
                <w:szCs w:val="16"/>
              </w:rPr>
              <w:t>63,91%</w:t>
            </w:r>
          </w:p>
        </w:tc>
        <w:tc>
          <w:tcPr>
            <w:tcW w:w="1716" w:type="dxa"/>
            <w:tcBorders>
              <w:top w:val="nil"/>
              <w:left w:val="nil"/>
              <w:bottom w:val="single" w:sz="8" w:space="0" w:color="auto"/>
              <w:right w:val="single" w:sz="8" w:space="0" w:color="auto"/>
            </w:tcBorders>
            <w:shd w:val="clear" w:color="auto" w:fill="auto"/>
            <w:noWrap/>
            <w:vAlign w:val="center"/>
            <w:hideMark/>
          </w:tcPr>
          <w:p w14:paraId="52F1E3C2"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24BB778C"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46E6092E"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01FB02F4"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15AD0AEF"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2A892076"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69AF0ABC"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751" w:type="dxa"/>
            <w:tcBorders>
              <w:top w:val="nil"/>
              <w:left w:val="nil"/>
              <w:bottom w:val="single" w:sz="8" w:space="0" w:color="auto"/>
              <w:right w:val="single" w:sz="8" w:space="0" w:color="auto"/>
            </w:tcBorders>
            <w:shd w:val="clear" w:color="000000" w:fill="FDE9D9"/>
            <w:noWrap/>
            <w:vAlign w:val="center"/>
            <w:hideMark/>
          </w:tcPr>
          <w:p w14:paraId="7B3BAD27"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665" w:type="dxa"/>
            <w:tcBorders>
              <w:top w:val="nil"/>
              <w:left w:val="nil"/>
              <w:bottom w:val="single" w:sz="8" w:space="0" w:color="auto"/>
              <w:right w:val="single" w:sz="8" w:space="0" w:color="auto"/>
            </w:tcBorders>
            <w:shd w:val="clear" w:color="000000" w:fill="FDE9D9"/>
            <w:noWrap/>
            <w:vAlign w:val="center"/>
            <w:hideMark/>
          </w:tcPr>
          <w:p w14:paraId="3B6EAFB9" w14:textId="77777777" w:rsidR="000E6992" w:rsidRPr="000E6992" w:rsidRDefault="000E6992" w:rsidP="000E6992">
            <w:pPr>
              <w:jc w:val="center"/>
              <w:rPr>
                <w:i/>
                <w:iCs/>
                <w:color w:val="FF0000"/>
                <w:sz w:val="16"/>
                <w:szCs w:val="16"/>
              </w:rPr>
            </w:pPr>
            <w:r w:rsidRPr="000E6992">
              <w:rPr>
                <w:i/>
                <w:iCs/>
                <w:color w:val="FF0000"/>
                <w:sz w:val="16"/>
                <w:szCs w:val="16"/>
              </w:rPr>
              <w:t> </w:t>
            </w:r>
          </w:p>
        </w:tc>
      </w:tr>
      <w:tr w:rsidR="000E6992" w:rsidRPr="000E6992" w14:paraId="564EC0C5" w14:textId="77777777" w:rsidTr="00B252CF">
        <w:trPr>
          <w:trHeight w:val="855"/>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6F87B9BD" w14:textId="77777777" w:rsidR="000E6992" w:rsidRPr="000E6992" w:rsidRDefault="000E6992" w:rsidP="000E6992">
            <w:pPr>
              <w:rPr>
                <w:b/>
                <w:bCs/>
                <w:sz w:val="16"/>
                <w:szCs w:val="16"/>
              </w:rPr>
            </w:pPr>
            <w:r w:rsidRPr="000E6992">
              <w:rPr>
                <w:b/>
                <w:bCs/>
                <w:sz w:val="16"/>
                <w:szCs w:val="16"/>
              </w:rPr>
              <w:t>Автомобильная перевозка угля 3БОМ от поставщтка до котельных (ул. Рабочая, ул. Почтовая)</w:t>
            </w:r>
          </w:p>
        </w:tc>
        <w:tc>
          <w:tcPr>
            <w:tcW w:w="1116" w:type="dxa"/>
            <w:tcBorders>
              <w:top w:val="nil"/>
              <w:left w:val="nil"/>
              <w:bottom w:val="single" w:sz="4" w:space="0" w:color="auto"/>
              <w:right w:val="single" w:sz="8" w:space="0" w:color="auto"/>
            </w:tcBorders>
            <w:shd w:val="clear" w:color="auto" w:fill="auto"/>
            <w:vAlign w:val="center"/>
            <w:hideMark/>
          </w:tcPr>
          <w:p w14:paraId="44ED6FE3" w14:textId="77777777" w:rsidR="000E6992" w:rsidRPr="000E6992" w:rsidRDefault="000E6992" w:rsidP="000E6992">
            <w:pPr>
              <w:jc w:val="center"/>
              <w:rPr>
                <w:b/>
                <w:bCs/>
                <w:sz w:val="16"/>
                <w:szCs w:val="16"/>
              </w:rPr>
            </w:pPr>
            <w:r w:rsidRPr="000E6992">
              <w:rPr>
                <w:b/>
                <w:bCs/>
                <w:sz w:val="16"/>
                <w:szCs w:val="16"/>
              </w:rPr>
              <w:t>тыс. руб.</w:t>
            </w:r>
          </w:p>
        </w:tc>
        <w:tc>
          <w:tcPr>
            <w:tcW w:w="1716" w:type="dxa"/>
            <w:tcBorders>
              <w:top w:val="nil"/>
              <w:left w:val="nil"/>
              <w:bottom w:val="single" w:sz="4" w:space="0" w:color="auto"/>
              <w:right w:val="single" w:sz="8" w:space="0" w:color="auto"/>
            </w:tcBorders>
            <w:shd w:val="clear" w:color="auto" w:fill="auto"/>
            <w:vAlign w:val="center"/>
            <w:hideMark/>
          </w:tcPr>
          <w:p w14:paraId="63EA246A" w14:textId="77777777" w:rsidR="000E6992" w:rsidRPr="000E6992" w:rsidRDefault="000E6992" w:rsidP="000E6992">
            <w:pPr>
              <w:jc w:val="center"/>
              <w:rPr>
                <w:b/>
                <w:bCs/>
                <w:sz w:val="16"/>
                <w:szCs w:val="16"/>
              </w:rPr>
            </w:pPr>
            <w:r w:rsidRPr="000E6992">
              <w:rPr>
                <w:b/>
                <w:bCs/>
                <w:sz w:val="16"/>
                <w:szCs w:val="16"/>
              </w:rPr>
              <w:t>606</w:t>
            </w:r>
          </w:p>
        </w:tc>
        <w:tc>
          <w:tcPr>
            <w:tcW w:w="1716" w:type="dxa"/>
            <w:tcBorders>
              <w:top w:val="nil"/>
              <w:left w:val="nil"/>
              <w:bottom w:val="single" w:sz="4" w:space="0" w:color="auto"/>
              <w:right w:val="single" w:sz="8" w:space="0" w:color="auto"/>
            </w:tcBorders>
            <w:shd w:val="clear" w:color="auto" w:fill="auto"/>
            <w:vAlign w:val="center"/>
            <w:hideMark/>
          </w:tcPr>
          <w:p w14:paraId="2883E541" w14:textId="77777777" w:rsidR="000E6992" w:rsidRPr="000E6992" w:rsidRDefault="000E6992" w:rsidP="000E6992">
            <w:pPr>
              <w:jc w:val="center"/>
              <w:rPr>
                <w:b/>
                <w:bCs/>
                <w:sz w:val="16"/>
                <w:szCs w:val="16"/>
              </w:rPr>
            </w:pPr>
            <w:r w:rsidRPr="000E6992">
              <w:rPr>
                <w:b/>
                <w:bCs/>
                <w:sz w:val="16"/>
                <w:szCs w:val="16"/>
              </w:rPr>
              <w:t>230</w:t>
            </w:r>
          </w:p>
        </w:tc>
        <w:tc>
          <w:tcPr>
            <w:tcW w:w="1716" w:type="dxa"/>
            <w:tcBorders>
              <w:top w:val="nil"/>
              <w:left w:val="nil"/>
              <w:bottom w:val="single" w:sz="4" w:space="0" w:color="auto"/>
              <w:right w:val="single" w:sz="8" w:space="0" w:color="auto"/>
            </w:tcBorders>
            <w:shd w:val="clear" w:color="auto" w:fill="auto"/>
            <w:vAlign w:val="center"/>
            <w:hideMark/>
          </w:tcPr>
          <w:p w14:paraId="66FEB3EB"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54493F3F"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190C3DEA"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05AFEE50"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49561E4C" w14:textId="77777777" w:rsidR="000E6992" w:rsidRPr="000E6992" w:rsidRDefault="000E6992" w:rsidP="000E6992">
            <w:pPr>
              <w:jc w:val="center"/>
              <w:rPr>
                <w:b/>
                <w:bCs/>
                <w:sz w:val="16"/>
                <w:szCs w:val="16"/>
              </w:rPr>
            </w:pPr>
            <w:r w:rsidRPr="000E6992">
              <w:rPr>
                <w:b/>
                <w:bCs/>
                <w:sz w:val="16"/>
                <w:szCs w:val="16"/>
              </w:rPr>
              <w:t>3 699</w:t>
            </w:r>
          </w:p>
        </w:tc>
        <w:tc>
          <w:tcPr>
            <w:tcW w:w="1716" w:type="dxa"/>
            <w:tcBorders>
              <w:top w:val="nil"/>
              <w:left w:val="nil"/>
              <w:bottom w:val="single" w:sz="4" w:space="0" w:color="auto"/>
              <w:right w:val="single" w:sz="8" w:space="0" w:color="auto"/>
            </w:tcBorders>
            <w:shd w:val="clear" w:color="auto" w:fill="auto"/>
            <w:vAlign w:val="center"/>
            <w:hideMark/>
          </w:tcPr>
          <w:p w14:paraId="07D51C09" w14:textId="77777777" w:rsidR="000E6992" w:rsidRPr="000E6992" w:rsidRDefault="000E6992" w:rsidP="000E6992">
            <w:pPr>
              <w:jc w:val="center"/>
              <w:rPr>
                <w:b/>
                <w:bCs/>
                <w:sz w:val="16"/>
                <w:szCs w:val="16"/>
              </w:rPr>
            </w:pPr>
            <w:r w:rsidRPr="000E6992">
              <w:rPr>
                <w:b/>
                <w:bCs/>
                <w:sz w:val="16"/>
                <w:szCs w:val="16"/>
              </w:rPr>
              <w:t> </w:t>
            </w:r>
          </w:p>
        </w:tc>
        <w:tc>
          <w:tcPr>
            <w:tcW w:w="1751" w:type="dxa"/>
            <w:tcBorders>
              <w:top w:val="nil"/>
              <w:left w:val="nil"/>
              <w:bottom w:val="single" w:sz="4" w:space="0" w:color="auto"/>
              <w:right w:val="single" w:sz="8" w:space="0" w:color="auto"/>
            </w:tcBorders>
            <w:shd w:val="clear" w:color="000000" w:fill="FDE9D9"/>
            <w:vAlign w:val="center"/>
            <w:hideMark/>
          </w:tcPr>
          <w:p w14:paraId="15A13141" w14:textId="77777777" w:rsidR="000E6992" w:rsidRPr="000E6992" w:rsidRDefault="000E6992" w:rsidP="000E6992">
            <w:pPr>
              <w:jc w:val="center"/>
              <w:rPr>
                <w:b/>
                <w:bCs/>
                <w:sz w:val="16"/>
                <w:szCs w:val="16"/>
              </w:rPr>
            </w:pPr>
            <w:r w:rsidRPr="000E6992">
              <w:rPr>
                <w:b/>
                <w:bCs/>
                <w:sz w:val="16"/>
                <w:szCs w:val="16"/>
              </w:rPr>
              <w:t>2 490</w:t>
            </w:r>
          </w:p>
        </w:tc>
        <w:tc>
          <w:tcPr>
            <w:tcW w:w="1665" w:type="dxa"/>
            <w:tcBorders>
              <w:top w:val="nil"/>
              <w:left w:val="nil"/>
              <w:bottom w:val="single" w:sz="4" w:space="0" w:color="auto"/>
              <w:right w:val="single" w:sz="8" w:space="0" w:color="auto"/>
            </w:tcBorders>
            <w:shd w:val="clear" w:color="000000" w:fill="FDE9D9"/>
            <w:vAlign w:val="center"/>
            <w:hideMark/>
          </w:tcPr>
          <w:p w14:paraId="63EB55FD" w14:textId="77777777" w:rsidR="000E6992" w:rsidRPr="000E6992" w:rsidRDefault="000E6992" w:rsidP="000E6992">
            <w:pPr>
              <w:jc w:val="center"/>
              <w:rPr>
                <w:b/>
                <w:bCs/>
                <w:sz w:val="16"/>
                <w:szCs w:val="16"/>
              </w:rPr>
            </w:pPr>
            <w:r w:rsidRPr="000E6992">
              <w:rPr>
                <w:b/>
                <w:bCs/>
                <w:sz w:val="16"/>
                <w:szCs w:val="16"/>
              </w:rPr>
              <w:t> </w:t>
            </w:r>
          </w:p>
        </w:tc>
      </w:tr>
      <w:tr w:rsidR="000E6992" w:rsidRPr="000E6992" w14:paraId="01C20A5A" w14:textId="77777777" w:rsidTr="00B252CF">
        <w:trPr>
          <w:trHeight w:val="345"/>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26463B0E" w14:textId="77777777" w:rsidR="000E6992" w:rsidRPr="000E6992" w:rsidRDefault="000E6992" w:rsidP="000E6992">
            <w:pPr>
              <w:rPr>
                <w:sz w:val="16"/>
                <w:szCs w:val="16"/>
              </w:rPr>
            </w:pPr>
            <w:r w:rsidRPr="000E6992">
              <w:rPr>
                <w:sz w:val="16"/>
                <w:szCs w:val="16"/>
              </w:rPr>
              <w:t>количество перевозимого угля (3БОМ)</w:t>
            </w:r>
          </w:p>
        </w:tc>
        <w:tc>
          <w:tcPr>
            <w:tcW w:w="1116" w:type="dxa"/>
            <w:tcBorders>
              <w:top w:val="nil"/>
              <w:left w:val="nil"/>
              <w:bottom w:val="single" w:sz="4" w:space="0" w:color="auto"/>
              <w:right w:val="single" w:sz="8" w:space="0" w:color="auto"/>
            </w:tcBorders>
            <w:shd w:val="clear" w:color="auto" w:fill="auto"/>
            <w:vAlign w:val="center"/>
            <w:hideMark/>
          </w:tcPr>
          <w:p w14:paraId="6F545ABB" w14:textId="77777777" w:rsidR="000E6992" w:rsidRPr="000E6992" w:rsidRDefault="000E6992" w:rsidP="000E6992">
            <w:pPr>
              <w:jc w:val="center"/>
              <w:rPr>
                <w:sz w:val="16"/>
                <w:szCs w:val="16"/>
              </w:rPr>
            </w:pPr>
            <w:r w:rsidRPr="000E6992">
              <w:rPr>
                <w:sz w:val="16"/>
                <w:szCs w:val="16"/>
              </w:rPr>
              <w:t>т</w:t>
            </w:r>
          </w:p>
        </w:tc>
        <w:tc>
          <w:tcPr>
            <w:tcW w:w="1716" w:type="dxa"/>
            <w:tcBorders>
              <w:top w:val="nil"/>
              <w:left w:val="nil"/>
              <w:bottom w:val="single" w:sz="4" w:space="0" w:color="auto"/>
              <w:right w:val="single" w:sz="8" w:space="0" w:color="auto"/>
            </w:tcBorders>
            <w:shd w:val="clear" w:color="auto" w:fill="auto"/>
            <w:noWrap/>
            <w:vAlign w:val="center"/>
            <w:hideMark/>
          </w:tcPr>
          <w:p w14:paraId="12299F30" w14:textId="77777777" w:rsidR="000E6992" w:rsidRPr="000E6992" w:rsidRDefault="000E6992" w:rsidP="000E6992">
            <w:pPr>
              <w:jc w:val="center"/>
              <w:rPr>
                <w:color w:val="000000"/>
                <w:sz w:val="16"/>
                <w:szCs w:val="16"/>
              </w:rPr>
            </w:pPr>
            <w:r w:rsidRPr="000E6992">
              <w:rPr>
                <w:color w:val="000000"/>
                <w:sz w:val="16"/>
                <w:szCs w:val="16"/>
              </w:rPr>
              <w:t>428</w:t>
            </w:r>
          </w:p>
        </w:tc>
        <w:tc>
          <w:tcPr>
            <w:tcW w:w="1716" w:type="dxa"/>
            <w:tcBorders>
              <w:top w:val="nil"/>
              <w:left w:val="nil"/>
              <w:bottom w:val="single" w:sz="4" w:space="0" w:color="auto"/>
              <w:right w:val="single" w:sz="8" w:space="0" w:color="auto"/>
            </w:tcBorders>
            <w:shd w:val="clear" w:color="auto" w:fill="auto"/>
            <w:noWrap/>
            <w:vAlign w:val="center"/>
            <w:hideMark/>
          </w:tcPr>
          <w:p w14:paraId="61CCB39A"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0512F982"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43FAAC8B"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02BA32CE"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3C3BC84D"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5C80060B" w14:textId="77777777" w:rsidR="000E6992" w:rsidRPr="000E6992" w:rsidRDefault="000E6992" w:rsidP="000E6992">
            <w:pPr>
              <w:jc w:val="center"/>
              <w:rPr>
                <w:color w:val="000000"/>
                <w:sz w:val="16"/>
                <w:szCs w:val="16"/>
              </w:rPr>
            </w:pPr>
            <w:r w:rsidRPr="000E6992">
              <w:rPr>
                <w:color w:val="000000"/>
                <w:sz w:val="16"/>
                <w:szCs w:val="16"/>
              </w:rPr>
              <w:t>1 321</w:t>
            </w:r>
          </w:p>
        </w:tc>
        <w:tc>
          <w:tcPr>
            <w:tcW w:w="1716" w:type="dxa"/>
            <w:tcBorders>
              <w:top w:val="nil"/>
              <w:left w:val="nil"/>
              <w:bottom w:val="single" w:sz="4" w:space="0" w:color="auto"/>
              <w:right w:val="single" w:sz="8" w:space="0" w:color="auto"/>
            </w:tcBorders>
            <w:shd w:val="clear" w:color="auto" w:fill="auto"/>
            <w:noWrap/>
            <w:vAlign w:val="center"/>
            <w:hideMark/>
          </w:tcPr>
          <w:p w14:paraId="3674BD32" w14:textId="77777777" w:rsidR="000E6992" w:rsidRPr="000E6992" w:rsidRDefault="000E6992" w:rsidP="000E6992">
            <w:pPr>
              <w:jc w:val="center"/>
              <w:rPr>
                <w:color w:val="000000"/>
                <w:sz w:val="16"/>
                <w:szCs w:val="16"/>
              </w:rPr>
            </w:pPr>
            <w:r w:rsidRPr="000E6992">
              <w:rPr>
                <w:color w:val="000000"/>
                <w:sz w:val="16"/>
                <w:szCs w:val="16"/>
              </w:rPr>
              <w:t> </w:t>
            </w:r>
          </w:p>
        </w:tc>
        <w:tc>
          <w:tcPr>
            <w:tcW w:w="1751" w:type="dxa"/>
            <w:tcBorders>
              <w:top w:val="nil"/>
              <w:left w:val="nil"/>
              <w:bottom w:val="single" w:sz="4" w:space="0" w:color="auto"/>
              <w:right w:val="single" w:sz="8" w:space="0" w:color="auto"/>
            </w:tcBorders>
            <w:shd w:val="clear" w:color="000000" w:fill="FDE9D9"/>
            <w:noWrap/>
            <w:vAlign w:val="center"/>
            <w:hideMark/>
          </w:tcPr>
          <w:p w14:paraId="378B01E7" w14:textId="77777777" w:rsidR="000E6992" w:rsidRPr="000E6992" w:rsidRDefault="000E6992" w:rsidP="000E6992">
            <w:pPr>
              <w:jc w:val="center"/>
              <w:rPr>
                <w:color w:val="000000"/>
                <w:sz w:val="16"/>
                <w:szCs w:val="16"/>
              </w:rPr>
            </w:pPr>
            <w:r w:rsidRPr="000E6992">
              <w:rPr>
                <w:color w:val="000000"/>
                <w:sz w:val="16"/>
                <w:szCs w:val="16"/>
              </w:rPr>
              <w:t>1 023</w:t>
            </w:r>
          </w:p>
        </w:tc>
        <w:tc>
          <w:tcPr>
            <w:tcW w:w="1665" w:type="dxa"/>
            <w:tcBorders>
              <w:top w:val="nil"/>
              <w:left w:val="nil"/>
              <w:bottom w:val="single" w:sz="4" w:space="0" w:color="auto"/>
              <w:right w:val="single" w:sz="8" w:space="0" w:color="auto"/>
            </w:tcBorders>
            <w:shd w:val="clear" w:color="000000" w:fill="FDE9D9"/>
            <w:noWrap/>
            <w:vAlign w:val="center"/>
            <w:hideMark/>
          </w:tcPr>
          <w:p w14:paraId="6AD4D37B" w14:textId="77777777" w:rsidR="000E6992" w:rsidRPr="000E6992" w:rsidRDefault="000E6992" w:rsidP="000E6992">
            <w:pPr>
              <w:jc w:val="center"/>
              <w:rPr>
                <w:color w:val="000000"/>
                <w:sz w:val="16"/>
                <w:szCs w:val="16"/>
              </w:rPr>
            </w:pPr>
            <w:r w:rsidRPr="000E6992">
              <w:rPr>
                <w:color w:val="000000"/>
                <w:sz w:val="16"/>
                <w:szCs w:val="16"/>
              </w:rPr>
              <w:t> </w:t>
            </w:r>
          </w:p>
        </w:tc>
      </w:tr>
      <w:tr w:rsidR="000E6992" w:rsidRPr="000E6992" w14:paraId="15C36C63" w14:textId="77777777" w:rsidTr="00B252CF">
        <w:trPr>
          <w:trHeight w:val="360"/>
          <w:jc w:val="center"/>
        </w:trPr>
        <w:tc>
          <w:tcPr>
            <w:tcW w:w="6656" w:type="dxa"/>
            <w:tcBorders>
              <w:top w:val="nil"/>
              <w:left w:val="single" w:sz="8" w:space="0" w:color="auto"/>
              <w:bottom w:val="single" w:sz="8" w:space="0" w:color="auto"/>
              <w:right w:val="single" w:sz="8" w:space="0" w:color="auto"/>
            </w:tcBorders>
            <w:shd w:val="clear" w:color="auto" w:fill="auto"/>
            <w:vAlign w:val="center"/>
            <w:hideMark/>
          </w:tcPr>
          <w:p w14:paraId="0C13CB22" w14:textId="77777777" w:rsidR="000E6992" w:rsidRPr="000E6992" w:rsidRDefault="000E6992" w:rsidP="000E6992">
            <w:pPr>
              <w:rPr>
                <w:sz w:val="16"/>
                <w:szCs w:val="16"/>
              </w:rPr>
            </w:pPr>
            <w:r w:rsidRPr="000E6992">
              <w:rPr>
                <w:sz w:val="16"/>
                <w:szCs w:val="16"/>
              </w:rPr>
              <w:t>Цена перевозки угля (3БОМ)</w:t>
            </w:r>
          </w:p>
        </w:tc>
        <w:tc>
          <w:tcPr>
            <w:tcW w:w="1116" w:type="dxa"/>
            <w:tcBorders>
              <w:top w:val="nil"/>
              <w:left w:val="nil"/>
              <w:bottom w:val="single" w:sz="8" w:space="0" w:color="auto"/>
              <w:right w:val="single" w:sz="8" w:space="0" w:color="auto"/>
            </w:tcBorders>
            <w:shd w:val="clear" w:color="auto" w:fill="auto"/>
            <w:vAlign w:val="center"/>
            <w:hideMark/>
          </w:tcPr>
          <w:p w14:paraId="6E647FD0" w14:textId="77777777" w:rsidR="000E6992" w:rsidRPr="000E6992" w:rsidRDefault="000E6992" w:rsidP="000E6992">
            <w:pPr>
              <w:jc w:val="center"/>
              <w:rPr>
                <w:sz w:val="16"/>
                <w:szCs w:val="16"/>
              </w:rPr>
            </w:pPr>
            <w:r w:rsidRPr="000E6992">
              <w:rPr>
                <w:sz w:val="16"/>
                <w:szCs w:val="16"/>
              </w:rPr>
              <w:t>руб/т</w:t>
            </w:r>
          </w:p>
        </w:tc>
        <w:tc>
          <w:tcPr>
            <w:tcW w:w="1716" w:type="dxa"/>
            <w:tcBorders>
              <w:top w:val="nil"/>
              <w:left w:val="nil"/>
              <w:bottom w:val="single" w:sz="8" w:space="0" w:color="auto"/>
              <w:right w:val="single" w:sz="8" w:space="0" w:color="auto"/>
            </w:tcBorders>
            <w:shd w:val="clear" w:color="auto" w:fill="auto"/>
            <w:noWrap/>
            <w:vAlign w:val="center"/>
            <w:hideMark/>
          </w:tcPr>
          <w:p w14:paraId="208842B2" w14:textId="77777777" w:rsidR="000E6992" w:rsidRPr="000E6992" w:rsidRDefault="000E6992" w:rsidP="000E6992">
            <w:pPr>
              <w:jc w:val="center"/>
              <w:rPr>
                <w:color w:val="000000"/>
                <w:sz w:val="16"/>
                <w:szCs w:val="16"/>
              </w:rPr>
            </w:pPr>
            <w:r w:rsidRPr="000E6992">
              <w:rPr>
                <w:color w:val="000000"/>
                <w:sz w:val="16"/>
                <w:szCs w:val="16"/>
              </w:rPr>
              <w:t>1 416,67</w:t>
            </w:r>
          </w:p>
        </w:tc>
        <w:tc>
          <w:tcPr>
            <w:tcW w:w="1716" w:type="dxa"/>
            <w:tcBorders>
              <w:top w:val="nil"/>
              <w:left w:val="nil"/>
              <w:bottom w:val="single" w:sz="8" w:space="0" w:color="auto"/>
              <w:right w:val="single" w:sz="8" w:space="0" w:color="auto"/>
            </w:tcBorders>
            <w:shd w:val="clear" w:color="auto" w:fill="auto"/>
            <w:noWrap/>
            <w:vAlign w:val="center"/>
            <w:hideMark/>
          </w:tcPr>
          <w:p w14:paraId="26735FD6"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33305EEC"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61B656D4"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2B2DEDB7"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1C055222"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8" w:space="0" w:color="auto"/>
              <w:right w:val="single" w:sz="8" w:space="0" w:color="auto"/>
            </w:tcBorders>
            <w:shd w:val="clear" w:color="auto" w:fill="auto"/>
            <w:noWrap/>
            <w:vAlign w:val="center"/>
            <w:hideMark/>
          </w:tcPr>
          <w:p w14:paraId="132CB53A" w14:textId="77777777" w:rsidR="000E6992" w:rsidRPr="000E6992" w:rsidRDefault="000E6992" w:rsidP="000E6992">
            <w:pPr>
              <w:jc w:val="center"/>
              <w:rPr>
                <w:color w:val="000000"/>
                <w:sz w:val="16"/>
                <w:szCs w:val="16"/>
              </w:rPr>
            </w:pPr>
            <w:r w:rsidRPr="000E6992">
              <w:rPr>
                <w:color w:val="000000"/>
                <w:sz w:val="16"/>
                <w:szCs w:val="16"/>
              </w:rPr>
              <w:t>2 800,00</w:t>
            </w:r>
          </w:p>
        </w:tc>
        <w:tc>
          <w:tcPr>
            <w:tcW w:w="1716" w:type="dxa"/>
            <w:tcBorders>
              <w:top w:val="nil"/>
              <w:left w:val="nil"/>
              <w:bottom w:val="single" w:sz="8" w:space="0" w:color="auto"/>
              <w:right w:val="single" w:sz="8" w:space="0" w:color="auto"/>
            </w:tcBorders>
            <w:shd w:val="clear" w:color="auto" w:fill="auto"/>
            <w:noWrap/>
            <w:vAlign w:val="center"/>
            <w:hideMark/>
          </w:tcPr>
          <w:p w14:paraId="35312180" w14:textId="77777777" w:rsidR="000E6992" w:rsidRPr="000E6992" w:rsidRDefault="000E6992" w:rsidP="000E6992">
            <w:pPr>
              <w:jc w:val="center"/>
              <w:rPr>
                <w:color w:val="000000"/>
                <w:sz w:val="16"/>
                <w:szCs w:val="16"/>
              </w:rPr>
            </w:pPr>
            <w:r w:rsidRPr="000E6992">
              <w:rPr>
                <w:color w:val="000000"/>
                <w:sz w:val="16"/>
                <w:szCs w:val="16"/>
              </w:rPr>
              <w:t> </w:t>
            </w:r>
          </w:p>
        </w:tc>
        <w:tc>
          <w:tcPr>
            <w:tcW w:w="1751" w:type="dxa"/>
            <w:tcBorders>
              <w:top w:val="nil"/>
              <w:left w:val="nil"/>
              <w:bottom w:val="single" w:sz="8" w:space="0" w:color="auto"/>
              <w:right w:val="single" w:sz="8" w:space="0" w:color="auto"/>
            </w:tcBorders>
            <w:shd w:val="clear" w:color="000000" w:fill="FDE9D9"/>
            <w:noWrap/>
            <w:vAlign w:val="center"/>
            <w:hideMark/>
          </w:tcPr>
          <w:p w14:paraId="38DF0484" w14:textId="77777777" w:rsidR="000E6992" w:rsidRPr="000E6992" w:rsidRDefault="000E6992" w:rsidP="000E6992">
            <w:pPr>
              <w:jc w:val="center"/>
              <w:rPr>
                <w:color w:val="000000"/>
                <w:sz w:val="16"/>
                <w:szCs w:val="16"/>
              </w:rPr>
            </w:pPr>
            <w:r w:rsidRPr="000E6992">
              <w:rPr>
                <w:color w:val="000000"/>
                <w:sz w:val="16"/>
                <w:szCs w:val="16"/>
              </w:rPr>
              <w:t>2 433,67</w:t>
            </w:r>
          </w:p>
        </w:tc>
        <w:tc>
          <w:tcPr>
            <w:tcW w:w="1665" w:type="dxa"/>
            <w:tcBorders>
              <w:top w:val="nil"/>
              <w:left w:val="nil"/>
              <w:bottom w:val="single" w:sz="8" w:space="0" w:color="auto"/>
              <w:right w:val="single" w:sz="8" w:space="0" w:color="auto"/>
            </w:tcBorders>
            <w:shd w:val="clear" w:color="000000" w:fill="FDE9D9"/>
            <w:noWrap/>
            <w:vAlign w:val="center"/>
            <w:hideMark/>
          </w:tcPr>
          <w:p w14:paraId="5EBD0DB3" w14:textId="77777777" w:rsidR="000E6992" w:rsidRPr="000E6992" w:rsidRDefault="000E6992" w:rsidP="000E6992">
            <w:pPr>
              <w:jc w:val="center"/>
              <w:rPr>
                <w:color w:val="000000"/>
                <w:sz w:val="16"/>
                <w:szCs w:val="16"/>
              </w:rPr>
            </w:pPr>
            <w:r w:rsidRPr="000E6992">
              <w:rPr>
                <w:color w:val="000000"/>
                <w:sz w:val="16"/>
                <w:szCs w:val="16"/>
              </w:rPr>
              <w:t> </w:t>
            </w:r>
          </w:p>
        </w:tc>
      </w:tr>
      <w:tr w:rsidR="000E6992" w:rsidRPr="000E6992" w14:paraId="0C3D0654" w14:textId="77777777" w:rsidTr="00B252CF">
        <w:trPr>
          <w:trHeight w:val="735"/>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0521DC13" w14:textId="77777777" w:rsidR="000E6992" w:rsidRPr="000E6992" w:rsidRDefault="000E6992" w:rsidP="000E6992">
            <w:pPr>
              <w:rPr>
                <w:b/>
                <w:bCs/>
                <w:sz w:val="16"/>
                <w:szCs w:val="16"/>
              </w:rPr>
            </w:pPr>
            <w:r w:rsidRPr="000E6992">
              <w:rPr>
                <w:b/>
                <w:bCs/>
                <w:sz w:val="16"/>
                <w:szCs w:val="16"/>
              </w:rPr>
              <w:t>Перевозка угля (3БОМ) с ЦК на МК</w:t>
            </w:r>
          </w:p>
        </w:tc>
        <w:tc>
          <w:tcPr>
            <w:tcW w:w="1116" w:type="dxa"/>
            <w:tcBorders>
              <w:top w:val="nil"/>
              <w:left w:val="nil"/>
              <w:bottom w:val="single" w:sz="4" w:space="0" w:color="auto"/>
              <w:right w:val="single" w:sz="8" w:space="0" w:color="auto"/>
            </w:tcBorders>
            <w:shd w:val="clear" w:color="auto" w:fill="auto"/>
            <w:vAlign w:val="center"/>
            <w:hideMark/>
          </w:tcPr>
          <w:p w14:paraId="7F046AAA"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677CEA93"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3E3FFC1E" w14:textId="77777777" w:rsidR="000E6992" w:rsidRPr="000E6992" w:rsidRDefault="000E6992" w:rsidP="000E6992">
            <w:pPr>
              <w:jc w:val="center"/>
              <w:rPr>
                <w:color w:val="000000"/>
                <w:sz w:val="16"/>
                <w:szCs w:val="16"/>
              </w:rPr>
            </w:pPr>
            <w:r w:rsidRPr="000E6992">
              <w:rPr>
                <w:color w:val="000000"/>
                <w:sz w:val="16"/>
                <w:szCs w:val="16"/>
              </w:rPr>
              <w:t>59,74</w:t>
            </w:r>
          </w:p>
        </w:tc>
        <w:tc>
          <w:tcPr>
            <w:tcW w:w="1716" w:type="dxa"/>
            <w:tcBorders>
              <w:top w:val="nil"/>
              <w:left w:val="nil"/>
              <w:bottom w:val="single" w:sz="4" w:space="0" w:color="auto"/>
              <w:right w:val="single" w:sz="8" w:space="0" w:color="auto"/>
            </w:tcBorders>
            <w:shd w:val="clear" w:color="auto" w:fill="auto"/>
            <w:noWrap/>
            <w:vAlign w:val="center"/>
            <w:hideMark/>
          </w:tcPr>
          <w:p w14:paraId="37B7E843"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25561241"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72071F20"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164214D3"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0025A26C" w14:textId="77777777" w:rsidR="000E6992" w:rsidRPr="000E6992" w:rsidRDefault="000E6992" w:rsidP="000E6992">
            <w:pPr>
              <w:jc w:val="center"/>
              <w:rPr>
                <w:b/>
                <w:bCs/>
                <w:color w:val="000000"/>
                <w:sz w:val="16"/>
                <w:szCs w:val="16"/>
              </w:rPr>
            </w:pPr>
            <w:r w:rsidRPr="000E6992">
              <w:rPr>
                <w:b/>
                <w:bCs/>
                <w:color w:val="000000"/>
                <w:sz w:val="16"/>
                <w:szCs w:val="16"/>
              </w:rPr>
              <w:t>1 087,91</w:t>
            </w:r>
          </w:p>
        </w:tc>
        <w:tc>
          <w:tcPr>
            <w:tcW w:w="1716" w:type="dxa"/>
            <w:tcBorders>
              <w:top w:val="nil"/>
              <w:left w:val="nil"/>
              <w:bottom w:val="single" w:sz="4" w:space="0" w:color="auto"/>
              <w:right w:val="single" w:sz="8" w:space="0" w:color="auto"/>
            </w:tcBorders>
            <w:shd w:val="clear" w:color="auto" w:fill="auto"/>
            <w:noWrap/>
            <w:vAlign w:val="center"/>
            <w:hideMark/>
          </w:tcPr>
          <w:p w14:paraId="3ED4AC73" w14:textId="77777777" w:rsidR="000E6992" w:rsidRPr="000E6992" w:rsidRDefault="000E6992" w:rsidP="000E6992">
            <w:pPr>
              <w:jc w:val="center"/>
              <w:rPr>
                <w:color w:val="000000"/>
                <w:sz w:val="16"/>
                <w:szCs w:val="16"/>
              </w:rPr>
            </w:pPr>
            <w:r w:rsidRPr="000E6992">
              <w:rPr>
                <w:color w:val="000000"/>
                <w:sz w:val="16"/>
                <w:szCs w:val="16"/>
              </w:rPr>
              <w:t> </w:t>
            </w:r>
          </w:p>
        </w:tc>
        <w:tc>
          <w:tcPr>
            <w:tcW w:w="1751" w:type="dxa"/>
            <w:tcBorders>
              <w:top w:val="nil"/>
              <w:left w:val="nil"/>
              <w:bottom w:val="single" w:sz="4" w:space="0" w:color="auto"/>
              <w:right w:val="single" w:sz="8" w:space="0" w:color="auto"/>
            </w:tcBorders>
            <w:shd w:val="clear" w:color="000000" w:fill="FDE9D9"/>
            <w:noWrap/>
            <w:vAlign w:val="center"/>
            <w:hideMark/>
          </w:tcPr>
          <w:p w14:paraId="7FE89FDA" w14:textId="77777777" w:rsidR="000E6992" w:rsidRPr="000E6992" w:rsidRDefault="000E6992" w:rsidP="000E6992">
            <w:pPr>
              <w:jc w:val="center"/>
              <w:rPr>
                <w:b/>
                <w:bCs/>
                <w:color w:val="000000"/>
                <w:sz w:val="16"/>
                <w:szCs w:val="16"/>
              </w:rPr>
            </w:pPr>
            <w:r w:rsidRPr="000E6992">
              <w:rPr>
                <w:b/>
                <w:bCs/>
                <w:color w:val="000000"/>
                <w:sz w:val="16"/>
                <w:szCs w:val="16"/>
              </w:rPr>
              <w:t>394,00</w:t>
            </w:r>
          </w:p>
        </w:tc>
        <w:tc>
          <w:tcPr>
            <w:tcW w:w="1665" w:type="dxa"/>
            <w:tcBorders>
              <w:top w:val="nil"/>
              <w:left w:val="nil"/>
              <w:bottom w:val="single" w:sz="4" w:space="0" w:color="auto"/>
              <w:right w:val="single" w:sz="8" w:space="0" w:color="auto"/>
            </w:tcBorders>
            <w:shd w:val="clear" w:color="000000" w:fill="FDE9D9"/>
            <w:noWrap/>
            <w:vAlign w:val="center"/>
            <w:hideMark/>
          </w:tcPr>
          <w:p w14:paraId="1A4961E3" w14:textId="77777777" w:rsidR="000E6992" w:rsidRPr="000E6992" w:rsidRDefault="000E6992" w:rsidP="000E6992">
            <w:pPr>
              <w:jc w:val="center"/>
              <w:rPr>
                <w:color w:val="000000"/>
                <w:sz w:val="16"/>
                <w:szCs w:val="16"/>
              </w:rPr>
            </w:pPr>
            <w:r w:rsidRPr="000E6992">
              <w:rPr>
                <w:color w:val="000000"/>
                <w:sz w:val="16"/>
                <w:szCs w:val="16"/>
              </w:rPr>
              <w:t> </w:t>
            </w:r>
          </w:p>
        </w:tc>
      </w:tr>
      <w:tr w:rsidR="000E6992" w:rsidRPr="000E6992" w14:paraId="0DE6AF28" w14:textId="77777777" w:rsidTr="00B252CF">
        <w:trPr>
          <w:trHeight w:val="510"/>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1C287539" w14:textId="77777777" w:rsidR="000E6992" w:rsidRPr="000E6992" w:rsidRDefault="000E6992" w:rsidP="000E6992">
            <w:pPr>
              <w:rPr>
                <w:sz w:val="16"/>
                <w:szCs w:val="16"/>
              </w:rPr>
            </w:pPr>
            <w:r w:rsidRPr="000E6992">
              <w:rPr>
                <w:sz w:val="16"/>
                <w:szCs w:val="16"/>
              </w:rPr>
              <w:lastRenderedPageBreak/>
              <w:t>Количество перевозимого угля с ЦК на МК</w:t>
            </w:r>
          </w:p>
        </w:tc>
        <w:tc>
          <w:tcPr>
            <w:tcW w:w="1116" w:type="dxa"/>
            <w:tcBorders>
              <w:top w:val="nil"/>
              <w:left w:val="nil"/>
              <w:bottom w:val="single" w:sz="4" w:space="0" w:color="auto"/>
              <w:right w:val="single" w:sz="8" w:space="0" w:color="auto"/>
            </w:tcBorders>
            <w:shd w:val="clear" w:color="auto" w:fill="auto"/>
            <w:vAlign w:val="center"/>
            <w:hideMark/>
          </w:tcPr>
          <w:p w14:paraId="5725C1BB"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5E85FB59"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55086C0F"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3F26566A"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3CCDE79E"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423B5A56"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7A056915"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3C9D54A6" w14:textId="77777777" w:rsidR="000E6992" w:rsidRPr="000E6992" w:rsidRDefault="000E6992" w:rsidP="000E6992">
            <w:pPr>
              <w:jc w:val="center"/>
              <w:rPr>
                <w:color w:val="000000"/>
                <w:sz w:val="16"/>
                <w:szCs w:val="16"/>
              </w:rPr>
            </w:pPr>
            <w:r w:rsidRPr="000E6992">
              <w:rPr>
                <w:color w:val="000000"/>
                <w:sz w:val="16"/>
                <w:szCs w:val="16"/>
              </w:rPr>
              <w:t>1 321,14</w:t>
            </w:r>
          </w:p>
        </w:tc>
        <w:tc>
          <w:tcPr>
            <w:tcW w:w="1716" w:type="dxa"/>
            <w:tcBorders>
              <w:top w:val="nil"/>
              <w:left w:val="nil"/>
              <w:bottom w:val="single" w:sz="4" w:space="0" w:color="auto"/>
              <w:right w:val="single" w:sz="8" w:space="0" w:color="auto"/>
            </w:tcBorders>
            <w:shd w:val="clear" w:color="auto" w:fill="auto"/>
            <w:noWrap/>
            <w:vAlign w:val="center"/>
            <w:hideMark/>
          </w:tcPr>
          <w:p w14:paraId="7AC52E41" w14:textId="77777777" w:rsidR="000E6992" w:rsidRPr="000E6992" w:rsidRDefault="000E6992" w:rsidP="000E6992">
            <w:pPr>
              <w:jc w:val="center"/>
              <w:rPr>
                <w:color w:val="000000"/>
                <w:sz w:val="16"/>
                <w:szCs w:val="16"/>
              </w:rPr>
            </w:pPr>
            <w:r w:rsidRPr="000E6992">
              <w:rPr>
                <w:color w:val="000000"/>
                <w:sz w:val="16"/>
                <w:szCs w:val="16"/>
              </w:rPr>
              <w:t> </w:t>
            </w:r>
          </w:p>
        </w:tc>
        <w:tc>
          <w:tcPr>
            <w:tcW w:w="1751" w:type="dxa"/>
            <w:tcBorders>
              <w:top w:val="nil"/>
              <w:left w:val="nil"/>
              <w:bottom w:val="single" w:sz="4" w:space="0" w:color="auto"/>
              <w:right w:val="single" w:sz="8" w:space="0" w:color="auto"/>
            </w:tcBorders>
            <w:shd w:val="clear" w:color="000000" w:fill="FDE9D9"/>
            <w:noWrap/>
            <w:vAlign w:val="center"/>
            <w:hideMark/>
          </w:tcPr>
          <w:p w14:paraId="798C7E87" w14:textId="77777777" w:rsidR="000E6992" w:rsidRPr="000E6992" w:rsidRDefault="000E6992" w:rsidP="000E6992">
            <w:pPr>
              <w:jc w:val="center"/>
              <w:rPr>
                <w:color w:val="000000"/>
                <w:sz w:val="16"/>
                <w:szCs w:val="16"/>
              </w:rPr>
            </w:pPr>
            <w:r w:rsidRPr="000E6992">
              <w:rPr>
                <w:color w:val="000000"/>
                <w:sz w:val="16"/>
                <w:szCs w:val="16"/>
              </w:rPr>
              <w:t>1 023,00</w:t>
            </w:r>
          </w:p>
        </w:tc>
        <w:tc>
          <w:tcPr>
            <w:tcW w:w="1665" w:type="dxa"/>
            <w:tcBorders>
              <w:top w:val="nil"/>
              <w:left w:val="nil"/>
              <w:bottom w:val="single" w:sz="4" w:space="0" w:color="auto"/>
              <w:right w:val="single" w:sz="8" w:space="0" w:color="auto"/>
            </w:tcBorders>
            <w:shd w:val="clear" w:color="000000" w:fill="FDE9D9"/>
            <w:noWrap/>
            <w:vAlign w:val="center"/>
            <w:hideMark/>
          </w:tcPr>
          <w:p w14:paraId="1DDEF842" w14:textId="77777777" w:rsidR="000E6992" w:rsidRPr="000E6992" w:rsidRDefault="000E6992" w:rsidP="000E6992">
            <w:pPr>
              <w:jc w:val="center"/>
              <w:rPr>
                <w:color w:val="000000"/>
                <w:sz w:val="16"/>
                <w:szCs w:val="16"/>
              </w:rPr>
            </w:pPr>
            <w:r w:rsidRPr="000E6992">
              <w:rPr>
                <w:color w:val="000000"/>
                <w:sz w:val="16"/>
                <w:szCs w:val="16"/>
              </w:rPr>
              <w:t> </w:t>
            </w:r>
          </w:p>
        </w:tc>
      </w:tr>
      <w:tr w:rsidR="000E6992" w:rsidRPr="000E6992" w14:paraId="77F1D688" w14:textId="77777777" w:rsidTr="00B252CF">
        <w:trPr>
          <w:trHeight w:val="660"/>
          <w:jc w:val="center"/>
        </w:trPr>
        <w:tc>
          <w:tcPr>
            <w:tcW w:w="6656" w:type="dxa"/>
            <w:tcBorders>
              <w:top w:val="nil"/>
              <w:left w:val="single" w:sz="8" w:space="0" w:color="auto"/>
              <w:bottom w:val="single" w:sz="8" w:space="0" w:color="auto"/>
              <w:right w:val="single" w:sz="8" w:space="0" w:color="auto"/>
            </w:tcBorders>
            <w:shd w:val="clear" w:color="auto" w:fill="auto"/>
            <w:vAlign w:val="center"/>
            <w:hideMark/>
          </w:tcPr>
          <w:p w14:paraId="65DA4754" w14:textId="77777777" w:rsidR="000E6992" w:rsidRPr="000E6992" w:rsidRDefault="000E6992" w:rsidP="000E6992">
            <w:pPr>
              <w:rPr>
                <w:sz w:val="16"/>
                <w:szCs w:val="16"/>
              </w:rPr>
            </w:pPr>
            <w:r w:rsidRPr="000E6992">
              <w:rPr>
                <w:sz w:val="16"/>
                <w:szCs w:val="16"/>
              </w:rPr>
              <w:t>Цена погрузки/разгрузки+перевозки угля с ЦК на МК</w:t>
            </w:r>
          </w:p>
        </w:tc>
        <w:tc>
          <w:tcPr>
            <w:tcW w:w="1116" w:type="dxa"/>
            <w:tcBorders>
              <w:top w:val="nil"/>
              <w:left w:val="nil"/>
              <w:bottom w:val="single" w:sz="4" w:space="0" w:color="auto"/>
              <w:right w:val="single" w:sz="8" w:space="0" w:color="auto"/>
            </w:tcBorders>
            <w:shd w:val="clear" w:color="auto" w:fill="auto"/>
            <w:vAlign w:val="center"/>
            <w:hideMark/>
          </w:tcPr>
          <w:p w14:paraId="01EF4B65"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542C080E"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383DDAEE"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38049EC6"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244BE241"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0E33A6AA"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6E8D936F"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485DF4B2" w14:textId="77777777" w:rsidR="000E6992" w:rsidRPr="000E6992" w:rsidRDefault="000E6992" w:rsidP="000E6992">
            <w:pPr>
              <w:jc w:val="center"/>
              <w:rPr>
                <w:color w:val="000000"/>
                <w:sz w:val="16"/>
                <w:szCs w:val="16"/>
              </w:rPr>
            </w:pPr>
            <w:r w:rsidRPr="000E6992">
              <w:rPr>
                <w:color w:val="000000"/>
                <w:sz w:val="16"/>
                <w:szCs w:val="16"/>
              </w:rPr>
              <w:t>823,46</w:t>
            </w:r>
          </w:p>
        </w:tc>
        <w:tc>
          <w:tcPr>
            <w:tcW w:w="1716" w:type="dxa"/>
            <w:tcBorders>
              <w:top w:val="nil"/>
              <w:left w:val="nil"/>
              <w:bottom w:val="single" w:sz="4" w:space="0" w:color="auto"/>
              <w:right w:val="single" w:sz="8" w:space="0" w:color="auto"/>
            </w:tcBorders>
            <w:shd w:val="clear" w:color="auto" w:fill="auto"/>
            <w:noWrap/>
            <w:vAlign w:val="center"/>
            <w:hideMark/>
          </w:tcPr>
          <w:p w14:paraId="578135BE" w14:textId="77777777" w:rsidR="000E6992" w:rsidRPr="000E6992" w:rsidRDefault="000E6992" w:rsidP="000E6992">
            <w:pPr>
              <w:jc w:val="center"/>
              <w:rPr>
                <w:color w:val="000000"/>
                <w:sz w:val="16"/>
                <w:szCs w:val="16"/>
              </w:rPr>
            </w:pPr>
            <w:r w:rsidRPr="000E6992">
              <w:rPr>
                <w:color w:val="000000"/>
                <w:sz w:val="16"/>
                <w:szCs w:val="16"/>
              </w:rPr>
              <w:t> </w:t>
            </w:r>
          </w:p>
        </w:tc>
        <w:tc>
          <w:tcPr>
            <w:tcW w:w="1751" w:type="dxa"/>
            <w:tcBorders>
              <w:top w:val="nil"/>
              <w:left w:val="nil"/>
              <w:bottom w:val="single" w:sz="4" w:space="0" w:color="auto"/>
              <w:right w:val="single" w:sz="8" w:space="0" w:color="auto"/>
            </w:tcBorders>
            <w:shd w:val="clear" w:color="000000" w:fill="FDE9D9"/>
            <w:noWrap/>
            <w:vAlign w:val="center"/>
            <w:hideMark/>
          </w:tcPr>
          <w:p w14:paraId="12F79524" w14:textId="77777777" w:rsidR="000E6992" w:rsidRPr="000E6992" w:rsidRDefault="000E6992" w:rsidP="000E6992">
            <w:pPr>
              <w:jc w:val="center"/>
              <w:rPr>
                <w:color w:val="000000"/>
                <w:sz w:val="16"/>
                <w:szCs w:val="16"/>
              </w:rPr>
            </w:pPr>
            <w:r w:rsidRPr="000E6992">
              <w:rPr>
                <w:color w:val="000000"/>
                <w:sz w:val="16"/>
                <w:szCs w:val="16"/>
              </w:rPr>
              <w:t>385,14</w:t>
            </w:r>
          </w:p>
        </w:tc>
        <w:tc>
          <w:tcPr>
            <w:tcW w:w="1665" w:type="dxa"/>
            <w:tcBorders>
              <w:top w:val="nil"/>
              <w:left w:val="nil"/>
              <w:bottom w:val="single" w:sz="4" w:space="0" w:color="auto"/>
              <w:right w:val="single" w:sz="8" w:space="0" w:color="auto"/>
            </w:tcBorders>
            <w:shd w:val="clear" w:color="000000" w:fill="FDE9D9"/>
            <w:noWrap/>
            <w:vAlign w:val="center"/>
            <w:hideMark/>
          </w:tcPr>
          <w:p w14:paraId="3F2134C2" w14:textId="77777777" w:rsidR="000E6992" w:rsidRPr="000E6992" w:rsidRDefault="000E6992" w:rsidP="000E6992">
            <w:pPr>
              <w:jc w:val="center"/>
              <w:rPr>
                <w:color w:val="000000"/>
                <w:sz w:val="16"/>
                <w:szCs w:val="16"/>
              </w:rPr>
            </w:pPr>
            <w:r w:rsidRPr="000E6992">
              <w:rPr>
                <w:color w:val="000000"/>
                <w:sz w:val="16"/>
                <w:szCs w:val="16"/>
              </w:rPr>
              <w:t> </w:t>
            </w:r>
          </w:p>
        </w:tc>
      </w:tr>
      <w:tr w:rsidR="000E6992" w:rsidRPr="000E6992" w14:paraId="75BEE074" w14:textId="77777777" w:rsidTr="00B252CF">
        <w:trPr>
          <w:trHeight w:val="870"/>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13C01A5E" w14:textId="77777777" w:rsidR="000E6992" w:rsidRPr="000E6992" w:rsidRDefault="000E6992" w:rsidP="000E6992">
            <w:pPr>
              <w:rPr>
                <w:b/>
                <w:bCs/>
                <w:sz w:val="16"/>
                <w:szCs w:val="16"/>
              </w:rPr>
            </w:pPr>
            <w:r w:rsidRPr="000E6992">
              <w:rPr>
                <w:b/>
                <w:bCs/>
                <w:sz w:val="16"/>
                <w:szCs w:val="16"/>
              </w:rPr>
              <w:t>Автомобильная перевозка угля (ДР 0-200) с ЦК на МК</w:t>
            </w:r>
          </w:p>
        </w:tc>
        <w:tc>
          <w:tcPr>
            <w:tcW w:w="1116" w:type="dxa"/>
            <w:tcBorders>
              <w:top w:val="single" w:sz="8" w:space="0" w:color="auto"/>
              <w:left w:val="nil"/>
              <w:bottom w:val="single" w:sz="4" w:space="0" w:color="auto"/>
              <w:right w:val="single" w:sz="8" w:space="0" w:color="auto"/>
            </w:tcBorders>
            <w:shd w:val="clear" w:color="auto" w:fill="auto"/>
            <w:vAlign w:val="center"/>
            <w:hideMark/>
          </w:tcPr>
          <w:p w14:paraId="4BC03E79" w14:textId="77777777" w:rsidR="000E6992" w:rsidRPr="000E6992" w:rsidRDefault="000E6992" w:rsidP="000E6992">
            <w:pPr>
              <w:jc w:val="center"/>
              <w:rPr>
                <w:b/>
                <w:bCs/>
                <w:sz w:val="16"/>
                <w:szCs w:val="16"/>
              </w:rPr>
            </w:pPr>
            <w:r w:rsidRPr="000E6992">
              <w:rPr>
                <w:b/>
                <w:bCs/>
                <w:sz w:val="16"/>
                <w:szCs w:val="16"/>
              </w:rPr>
              <w:t>тыс.руб.</w:t>
            </w:r>
          </w:p>
        </w:tc>
        <w:tc>
          <w:tcPr>
            <w:tcW w:w="1716" w:type="dxa"/>
            <w:tcBorders>
              <w:top w:val="single" w:sz="8" w:space="0" w:color="auto"/>
              <w:left w:val="nil"/>
              <w:bottom w:val="single" w:sz="4" w:space="0" w:color="auto"/>
              <w:right w:val="single" w:sz="8" w:space="0" w:color="auto"/>
            </w:tcBorders>
            <w:shd w:val="clear" w:color="auto" w:fill="auto"/>
            <w:noWrap/>
            <w:vAlign w:val="center"/>
            <w:hideMark/>
          </w:tcPr>
          <w:p w14:paraId="292975E2" w14:textId="77777777" w:rsidR="000E6992" w:rsidRPr="000E6992" w:rsidRDefault="000E6992" w:rsidP="000E6992">
            <w:pPr>
              <w:jc w:val="center"/>
              <w:rPr>
                <w:b/>
                <w:bCs/>
                <w:color w:val="000000"/>
                <w:sz w:val="16"/>
                <w:szCs w:val="16"/>
              </w:rPr>
            </w:pPr>
            <w:r w:rsidRPr="000E6992">
              <w:rPr>
                <w:b/>
                <w:bCs/>
                <w:color w:val="000000"/>
                <w:sz w:val="16"/>
                <w:szCs w:val="16"/>
              </w:rPr>
              <w:t>129</w:t>
            </w:r>
          </w:p>
        </w:tc>
        <w:tc>
          <w:tcPr>
            <w:tcW w:w="1716" w:type="dxa"/>
            <w:tcBorders>
              <w:top w:val="single" w:sz="8" w:space="0" w:color="auto"/>
              <w:left w:val="nil"/>
              <w:bottom w:val="single" w:sz="4" w:space="0" w:color="auto"/>
              <w:right w:val="single" w:sz="8" w:space="0" w:color="auto"/>
            </w:tcBorders>
            <w:shd w:val="clear" w:color="auto" w:fill="auto"/>
            <w:noWrap/>
            <w:vAlign w:val="center"/>
            <w:hideMark/>
          </w:tcPr>
          <w:p w14:paraId="369C3558" w14:textId="77777777" w:rsidR="000E6992" w:rsidRPr="000E6992" w:rsidRDefault="000E6992" w:rsidP="000E6992">
            <w:pPr>
              <w:jc w:val="center"/>
              <w:rPr>
                <w:b/>
                <w:bCs/>
                <w:color w:val="000000"/>
                <w:sz w:val="16"/>
                <w:szCs w:val="16"/>
              </w:rPr>
            </w:pPr>
            <w:r w:rsidRPr="000E6992">
              <w:rPr>
                <w:b/>
                <w:bCs/>
                <w:color w:val="000000"/>
                <w:sz w:val="16"/>
                <w:szCs w:val="16"/>
              </w:rPr>
              <w:t>261</w:t>
            </w:r>
          </w:p>
        </w:tc>
        <w:tc>
          <w:tcPr>
            <w:tcW w:w="1716" w:type="dxa"/>
            <w:tcBorders>
              <w:top w:val="single" w:sz="8" w:space="0" w:color="auto"/>
              <w:left w:val="nil"/>
              <w:bottom w:val="single" w:sz="4" w:space="0" w:color="auto"/>
              <w:right w:val="single" w:sz="8" w:space="0" w:color="auto"/>
            </w:tcBorders>
            <w:shd w:val="clear" w:color="auto" w:fill="auto"/>
            <w:noWrap/>
            <w:vAlign w:val="center"/>
            <w:hideMark/>
          </w:tcPr>
          <w:p w14:paraId="21B74D6F" w14:textId="77777777" w:rsidR="000E6992" w:rsidRPr="000E6992" w:rsidRDefault="000E6992" w:rsidP="000E6992">
            <w:pPr>
              <w:jc w:val="center"/>
              <w:rPr>
                <w:b/>
                <w:bCs/>
                <w:color w:val="000000"/>
                <w:sz w:val="16"/>
                <w:szCs w:val="16"/>
              </w:rPr>
            </w:pPr>
            <w:r w:rsidRPr="000E6992">
              <w:rPr>
                <w:b/>
                <w:bCs/>
                <w:color w:val="000000"/>
                <w:sz w:val="16"/>
                <w:szCs w:val="16"/>
              </w:rPr>
              <w:t> </w:t>
            </w:r>
          </w:p>
        </w:tc>
        <w:tc>
          <w:tcPr>
            <w:tcW w:w="1716" w:type="dxa"/>
            <w:tcBorders>
              <w:top w:val="single" w:sz="8" w:space="0" w:color="auto"/>
              <w:left w:val="nil"/>
              <w:bottom w:val="single" w:sz="4" w:space="0" w:color="auto"/>
              <w:right w:val="single" w:sz="8" w:space="0" w:color="auto"/>
            </w:tcBorders>
            <w:shd w:val="clear" w:color="auto" w:fill="auto"/>
            <w:noWrap/>
            <w:vAlign w:val="center"/>
            <w:hideMark/>
          </w:tcPr>
          <w:p w14:paraId="10225459" w14:textId="77777777" w:rsidR="000E6992" w:rsidRPr="000E6992" w:rsidRDefault="000E6992" w:rsidP="000E6992">
            <w:pPr>
              <w:jc w:val="center"/>
              <w:rPr>
                <w:b/>
                <w:bCs/>
                <w:color w:val="000000"/>
                <w:sz w:val="16"/>
                <w:szCs w:val="16"/>
              </w:rPr>
            </w:pPr>
            <w:r w:rsidRPr="000E6992">
              <w:rPr>
                <w:b/>
                <w:bCs/>
                <w:color w:val="000000"/>
                <w:sz w:val="16"/>
                <w:szCs w:val="16"/>
              </w:rPr>
              <w:t>406</w:t>
            </w:r>
          </w:p>
        </w:tc>
        <w:tc>
          <w:tcPr>
            <w:tcW w:w="1716" w:type="dxa"/>
            <w:tcBorders>
              <w:top w:val="single" w:sz="8" w:space="0" w:color="auto"/>
              <w:left w:val="nil"/>
              <w:bottom w:val="single" w:sz="4" w:space="0" w:color="auto"/>
              <w:right w:val="single" w:sz="8" w:space="0" w:color="auto"/>
            </w:tcBorders>
            <w:shd w:val="clear" w:color="auto" w:fill="auto"/>
            <w:noWrap/>
            <w:vAlign w:val="center"/>
            <w:hideMark/>
          </w:tcPr>
          <w:p w14:paraId="100A9694" w14:textId="77777777" w:rsidR="000E6992" w:rsidRPr="000E6992" w:rsidRDefault="000E6992" w:rsidP="000E6992">
            <w:pPr>
              <w:jc w:val="center"/>
              <w:rPr>
                <w:b/>
                <w:bCs/>
                <w:color w:val="000000"/>
                <w:sz w:val="16"/>
                <w:szCs w:val="16"/>
              </w:rPr>
            </w:pPr>
            <w:r w:rsidRPr="000E6992">
              <w:rPr>
                <w:b/>
                <w:bCs/>
                <w:color w:val="000000"/>
                <w:sz w:val="16"/>
                <w:szCs w:val="16"/>
              </w:rPr>
              <w:t>558</w:t>
            </w:r>
          </w:p>
        </w:tc>
        <w:tc>
          <w:tcPr>
            <w:tcW w:w="1716" w:type="dxa"/>
            <w:tcBorders>
              <w:top w:val="single" w:sz="8" w:space="0" w:color="auto"/>
              <w:left w:val="nil"/>
              <w:bottom w:val="single" w:sz="4" w:space="0" w:color="auto"/>
              <w:right w:val="single" w:sz="8" w:space="0" w:color="auto"/>
            </w:tcBorders>
            <w:shd w:val="clear" w:color="auto" w:fill="auto"/>
            <w:noWrap/>
            <w:vAlign w:val="center"/>
            <w:hideMark/>
          </w:tcPr>
          <w:p w14:paraId="013F60BE" w14:textId="77777777" w:rsidR="000E6992" w:rsidRPr="000E6992" w:rsidRDefault="000E6992" w:rsidP="000E6992">
            <w:pPr>
              <w:jc w:val="center"/>
              <w:rPr>
                <w:b/>
                <w:bCs/>
                <w:color w:val="000000"/>
                <w:sz w:val="16"/>
                <w:szCs w:val="16"/>
              </w:rPr>
            </w:pPr>
            <w:r w:rsidRPr="000E6992">
              <w:rPr>
                <w:b/>
                <w:bCs/>
                <w:color w:val="000000"/>
                <w:sz w:val="16"/>
                <w:szCs w:val="16"/>
              </w:rPr>
              <w:t> </w:t>
            </w:r>
          </w:p>
        </w:tc>
        <w:tc>
          <w:tcPr>
            <w:tcW w:w="1716" w:type="dxa"/>
            <w:tcBorders>
              <w:top w:val="single" w:sz="8" w:space="0" w:color="auto"/>
              <w:left w:val="nil"/>
              <w:bottom w:val="single" w:sz="4" w:space="0" w:color="auto"/>
              <w:right w:val="single" w:sz="8" w:space="0" w:color="auto"/>
            </w:tcBorders>
            <w:shd w:val="clear" w:color="auto" w:fill="auto"/>
            <w:noWrap/>
            <w:vAlign w:val="center"/>
            <w:hideMark/>
          </w:tcPr>
          <w:p w14:paraId="776F1C9B" w14:textId="77777777" w:rsidR="000E6992" w:rsidRPr="000E6992" w:rsidRDefault="000E6992" w:rsidP="000E6992">
            <w:pPr>
              <w:jc w:val="center"/>
              <w:rPr>
                <w:b/>
                <w:bCs/>
                <w:color w:val="000000"/>
                <w:sz w:val="16"/>
                <w:szCs w:val="16"/>
              </w:rPr>
            </w:pPr>
            <w:r w:rsidRPr="000E6992">
              <w:rPr>
                <w:b/>
                <w:bCs/>
                <w:color w:val="000000"/>
                <w:sz w:val="16"/>
                <w:szCs w:val="16"/>
              </w:rPr>
              <w:t>459</w:t>
            </w:r>
          </w:p>
        </w:tc>
        <w:tc>
          <w:tcPr>
            <w:tcW w:w="1716" w:type="dxa"/>
            <w:tcBorders>
              <w:top w:val="single" w:sz="8" w:space="0" w:color="auto"/>
              <w:left w:val="nil"/>
              <w:bottom w:val="single" w:sz="4" w:space="0" w:color="auto"/>
              <w:right w:val="single" w:sz="8" w:space="0" w:color="auto"/>
            </w:tcBorders>
            <w:shd w:val="clear" w:color="auto" w:fill="auto"/>
            <w:noWrap/>
            <w:vAlign w:val="center"/>
            <w:hideMark/>
          </w:tcPr>
          <w:p w14:paraId="7CA9605D" w14:textId="77777777" w:rsidR="000E6992" w:rsidRPr="000E6992" w:rsidRDefault="000E6992" w:rsidP="000E6992">
            <w:pPr>
              <w:jc w:val="center"/>
              <w:rPr>
                <w:b/>
                <w:bCs/>
                <w:color w:val="000000"/>
                <w:sz w:val="16"/>
                <w:szCs w:val="16"/>
              </w:rPr>
            </w:pPr>
            <w:r w:rsidRPr="000E6992">
              <w:rPr>
                <w:b/>
                <w:bCs/>
                <w:color w:val="000000"/>
                <w:sz w:val="16"/>
                <w:szCs w:val="16"/>
              </w:rPr>
              <w:t>1 875</w:t>
            </w:r>
          </w:p>
        </w:tc>
        <w:tc>
          <w:tcPr>
            <w:tcW w:w="1751" w:type="dxa"/>
            <w:tcBorders>
              <w:top w:val="single" w:sz="8" w:space="0" w:color="auto"/>
              <w:left w:val="nil"/>
              <w:bottom w:val="single" w:sz="4" w:space="0" w:color="auto"/>
              <w:right w:val="single" w:sz="8" w:space="0" w:color="auto"/>
            </w:tcBorders>
            <w:shd w:val="clear" w:color="000000" w:fill="FDE9D9"/>
            <w:noWrap/>
            <w:vAlign w:val="center"/>
            <w:hideMark/>
          </w:tcPr>
          <w:p w14:paraId="08E2D77C" w14:textId="77777777" w:rsidR="000E6992" w:rsidRPr="000E6992" w:rsidRDefault="000E6992" w:rsidP="000E6992">
            <w:pPr>
              <w:jc w:val="center"/>
              <w:rPr>
                <w:b/>
                <w:bCs/>
                <w:color w:val="000000"/>
                <w:sz w:val="16"/>
                <w:szCs w:val="16"/>
              </w:rPr>
            </w:pPr>
            <w:r w:rsidRPr="000E6992">
              <w:rPr>
                <w:b/>
                <w:bCs/>
                <w:color w:val="000000"/>
                <w:sz w:val="16"/>
                <w:szCs w:val="16"/>
              </w:rPr>
              <w:t>20</w:t>
            </w:r>
          </w:p>
        </w:tc>
        <w:tc>
          <w:tcPr>
            <w:tcW w:w="1665" w:type="dxa"/>
            <w:tcBorders>
              <w:top w:val="single" w:sz="8" w:space="0" w:color="auto"/>
              <w:left w:val="nil"/>
              <w:bottom w:val="single" w:sz="4" w:space="0" w:color="auto"/>
              <w:right w:val="single" w:sz="8" w:space="0" w:color="auto"/>
            </w:tcBorders>
            <w:shd w:val="clear" w:color="000000" w:fill="FDE9D9"/>
            <w:noWrap/>
            <w:vAlign w:val="center"/>
            <w:hideMark/>
          </w:tcPr>
          <w:p w14:paraId="017161BA" w14:textId="77777777" w:rsidR="000E6992" w:rsidRPr="000E6992" w:rsidRDefault="000E6992" w:rsidP="000E6992">
            <w:pPr>
              <w:jc w:val="center"/>
              <w:rPr>
                <w:b/>
                <w:bCs/>
                <w:color w:val="000000"/>
                <w:sz w:val="16"/>
                <w:szCs w:val="16"/>
              </w:rPr>
            </w:pPr>
            <w:r w:rsidRPr="000E6992">
              <w:rPr>
                <w:b/>
                <w:bCs/>
                <w:color w:val="000000"/>
                <w:sz w:val="16"/>
                <w:szCs w:val="16"/>
              </w:rPr>
              <w:t>992</w:t>
            </w:r>
          </w:p>
        </w:tc>
      </w:tr>
      <w:tr w:rsidR="000E6992" w:rsidRPr="000E6992" w14:paraId="1D11ECB8" w14:textId="77777777" w:rsidTr="00B252CF">
        <w:trPr>
          <w:trHeight w:val="360"/>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36B5B1B6" w14:textId="77777777" w:rsidR="000E6992" w:rsidRPr="000E6992" w:rsidRDefault="000E6992" w:rsidP="000E6992">
            <w:pPr>
              <w:rPr>
                <w:sz w:val="16"/>
                <w:szCs w:val="16"/>
              </w:rPr>
            </w:pPr>
            <w:r w:rsidRPr="000E6992">
              <w:rPr>
                <w:sz w:val="16"/>
                <w:szCs w:val="16"/>
              </w:rPr>
              <w:t>количество перевозимого угля с ЦК на МК</w:t>
            </w:r>
          </w:p>
        </w:tc>
        <w:tc>
          <w:tcPr>
            <w:tcW w:w="1116" w:type="dxa"/>
            <w:tcBorders>
              <w:top w:val="nil"/>
              <w:left w:val="nil"/>
              <w:bottom w:val="single" w:sz="4" w:space="0" w:color="auto"/>
              <w:right w:val="single" w:sz="8" w:space="0" w:color="auto"/>
            </w:tcBorders>
            <w:shd w:val="clear" w:color="auto" w:fill="auto"/>
            <w:vAlign w:val="center"/>
            <w:hideMark/>
          </w:tcPr>
          <w:p w14:paraId="736F63F6" w14:textId="77777777" w:rsidR="000E6992" w:rsidRPr="000E6992" w:rsidRDefault="000E6992" w:rsidP="000E6992">
            <w:pPr>
              <w:jc w:val="center"/>
              <w:rPr>
                <w:sz w:val="16"/>
                <w:szCs w:val="16"/>
              </w:rPr>
            </w:pPr>
            <w:r w:rsidRPr="000E6992">
              <w:rPr>
                <w:sz w:val="16"/>
                <w:szCs w:val="16"/>
              </w:rPr>
              <w:t>т</w:t>
            </w:r>
          </w:p>
        </w:tc>
        <w:tc>
          <w:tcPr>
            <w:tcW w:w="1716" w:type="dxa"/>
            <w:tcBorders>
              <w:top w:val="nil"/>
              <w:left w:val="nil"/>
              <w:bottom w:val="single" w:sz="4" w:space="0" w:color="auto"/>
              <w:right w:val="single" w:sz="8" w:space="0" w:color="auto"/>
            </w:tcBorders>
            <w:shd w:val="clear" w:color="auto" w:fill="auto"/>
            <w:noWrap/>
            <w:vAlign w:val="center"/>
            <w:hideMark/>
          </w:tcPr>
          <w:p w14:paraId="135AD433" w14:textId="77777777" w:rsidR="000E6992" w:rsidRPr="000E6992" w:rsidRDefault="000E6992" w:rsidP="000E6992">
            <w:pPr>
              <w:jc w:val="center"/>
              <w:rPr>
                <w:color w:val="000000"/>
                <w:sz w:val="16"/>
                <w:szCs w:val="16"/>
              </w:rPr>
            </w:pPr>
            <w:r w:rsidRPr="000E6992">
              <w:rPr>
                <w:color w:val="000000"/>
                <w:sz w:val="16"/>
                <w:szCs w:val="16"/>
              </w:rPr>
              <w:t>698</w:t>
            </w:r>
          </w:p>
        </w:tc>
        <w:tc>
          <w:tcPr>
            <w:tcW w:w="1716" w:type="dxa"/>
            <w:tcBorders>
              <w:top w:val="nil"/>
              <w:left w:val="nil"/>
              <w:bottom w:val="single" w:sz="4" w:space="0" w:color="auto"/>
              <w:right w:val="single" w:sz="8" w:space="0" w:color="auto"/>
            </w:tcBorders>
            <w:shd w:val="clear" w:color="auto" w:fill="auto"/>
            <w:noWrap/>
            <w:vAlign w:val="center"/>
            <w:hideMark/>
          </w:tcPr>
          <w:p w14:paraId="1E8B5782" w14:textId="77777777" w:rsidR="000E6992" w:rsidRPr="000E6992" w:rsidRDefault="000E6992" w:rsidP="000E6992">
            <w:pPr>
              <w:jc w:val="center"/>
              <w:rPr>
                <w:color w:val="000000"/>
                <w:sz w:val="16"/>
                <w:szCs w:val="16"/>
              </w:rPr>
            </w:pPr>
            <w:r w:rsidRPr="000E6992">
              <w:rPr>
                <w:color w:val="000000"/>
                <w:sz w:val="16"/>
                <w:szCs w:val="16"/>
              </w:rPr>
              <w:t>872</w:t>
            </w:r>
          </w:p>
        </w:tc>
        <w:tc>
          <w:tcPr>
            <w:tcW w:w="1716" w:type="dxa"/>
            <w:tcBorders>
              <w:top w:val="nil"/>
              <w:left w:val="nil"/>
              <w:bottom w:val="single" w:sz="4" w:space="0" w:color="auto"/>
              <w:right w:val="single" w:sz="8" w:space="0" w:color="auto"/>
            </w:tcBorders>
            <w:shd w:val="clear" w:color="auto" w:fill="auto"/>
            <w:noWrap/>
            <w:vAlign w:val="center"/>
            <w:hideMark/>
          </w:tcPr>
          <w:p w14:paraId="62A8EBCB"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056AB539" w14:textId="77777777" w:rsidR="000E6992" w:rsidRPr="000E6992" w:rsidRDefault="000E6992" w:rsidP="000E6992">
            <w:pPr>
              <w:jc w:val="center"/>
              <w:rPr>
                <w:color w:val="000000"/>
                <w:sz w:val="16"/>
                <w:szCs w:val="16"/>
              </w:rPr>
            </w:pPr>
            <w:r w:rsidRPr="000E6992">
              <w:rPr>
                <w:color w:val="000000"/>
                <w:sz w:val="16"/>
                <w:szCs w:val="16"/>
              </w:rPr>
              <w:t>4 063</w:t>
            </w:r>
          </w:p>
        </w:tc>
        <w:tc>
          <w:tcPr>
            <w:tcW w:w="1716" w:type="dxa"/>
            <w:tcBorders>
              <w:top w:val="nil"/>
              <w:left w:val="nil"/>
              <w:bottom w:val="single" w:sz="4" w:space="0" w:color="auto"/>
              <w:right w:val="single" w:sz="8" w:space="0" w:color="auto"/>
            </w:tcBorders>
            <w:shd w:val="clear" w:color="auto" w:fill="auto"/>
            <w:noWrap/>
            <w:vAlign w:val="center"/>
            <w:hideMark/>
          </w:tcPr>
          <w:p w14:paraId="69B70374" w14:textId="77777777" w:rsidR="000E6992" w:rsidRPr="000E6992" w:rsidRDefault="000E6992" w:rsidP="000E6992">
            <w:pPr>
              <w:jc w:val="center"/>
              <w:rPr>
                <w:color w:val="000000"/>
                <w:sz w:val="16"/>
                <w:szCs w:val="16"/>
              </w:rPr>
            </w:pPr>
            <w:r w:rsidRPr="000E6992">
              <w:rPr>
                <w:color w:val="000000"/>
                <w:sz w:val="16"/>
                <w:szCs w:val="16"/>
              </w:rPr>
              <w:t>1 864</w:t>
            </w:r>
          </w:p>
        </w:tc>
        <w:tc>
          <w:tcPr>
            <w:tcW w:w="1716" w:type="dxa"/>
            <w:tcBorders>
              <w:top w:val="nil"/>
              <w:left w:val="nil"/>
              <w:bottom w:val="single" w:sz="4" w:space="0" w:color="auto"/>
              <w:right w:val="single" w:sz="8" w:space="0" w:color="auto"/>
            </w:tcBorders>
            <w:shd w:val="clear" w:color="auto" w:fill="auto"/>
            <w:noWrap/>
            <w:vAlign w:val="center"/>
            <w:hideMark/>
          </w:tcPr>
          <w:p w14:paraId="2D0C5860"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4DA72F8B" w14:textId="77777777" w:rsidR="000E6992" w:rsidRPr="000E6992" w:rsidRDefault="000E6992" w:rsidP="000E6992">
            <w:pPr>
              <w:jc w:val="center"/>
              <w:rPr>
                <w:color w:val="000000"/>
                <w:sz w:val="16"/>
                <w:szCs w:val="16"/>
              </w:rPr>
            </w:pPr>
            <w:r w:rsidRPr="000E6992">
              <w:rPr>
                <w:color w:val="000000"/>
                <w:sz w:val="16"/>
                <w:szCs w:val="16"/>
              </w:rPr>
              <w:t>1 203</w:t>
            </w:r>
          </w:p>
        </w:tc>
        <w:tc>
          <w:tcPr>
            <w:tcW w:w="1716" w:type="dxa"/>
            <w:tcBorders>
              <w:top w:val="nil"/>
              <w:left w:val="nil"/>
              <w:bottom w:val="single" w:sz="4" w:space="0" w:color="auto"/>
              <w:right w:val="single" w:sz="8" w:space="0" w:color="auto"/>
            </w:tcBorders>
            <w:shd w:val="clear" w:color="auto" w:fill="auto"/>
            <w:noWrap/>
            <w:vAlign w:val="center"/>
            <w:hideMark/>
          </w:tcPr>
          <w:p w14:paraId="21D7CB14" w14:textId="77777777" w:rsidR="000E6992" w:rsidRPr="000E6992" w:rsidRDefault="000E6992" w:rsidP="000E6992">
            <w:pPr>
              <w:jc w:val="center"/>
              <w:rPr>
                <w:color w:val="000000"/>
                <w:sz w:val="16"/>
                <w:szCs w:val="16"/>
              </w:rPr>
            </w:pPr>
            <w:r w:rsidRPr="000E6992">
              <w:rPr>
                <w:color w:val="000000"/>
                <w:sz w:val="16"/>
                <w:szCs w:val="16"/>
              </w:rPr>
              <w:t>4 916</w:t>
            </w:r>
          </w:p>
        </w:tc>
        <w:tc>
          <w:tcPr>
            <w:tcW w:w="1751" w:type="dxa"/>
            <w:tcBorders>
              <w:top w:val="nil"/>
              <w:left w:val="nil"/>
              <w:bottom w:val="single" w:sz="4" w:space="0" w:color="auto"/>
              <w:right w:val="single" w:sz="8" w:space="0" w:color="auto"/>
            </w:tcBorders>
            <w:shd w:val="clear" w:color="000000" w:fill="FDE9D9"/>
            <w:noWrap/>
            <w:vAlign w:val="center"/>
            <w:hideMark/>
          </w:tcPr>
          <w:p w14:paraId="6E968119" w14:textId="77777777" w:rsidR="000E6992" w:rsidRPr="000E6992" w:rsidRDefault="000E6992" w:rsidP="000E6992">
            <w:pPr>
              <w:jc w:val="center"/>
              <w:rPr>
                <w:color w:val="000000"/>
                <w:sz w:val="16"/>
                <w:szCs w:val="16"/>
              </w:rPr>
            </w:pPr>
            <w:r w:rsidRPr="000E6992">
              <w:rPr>
                <w:color w:val="000000"/>
                <w:sz w:val="16"/>
                <w:szCs w:val="16"/>
              </w:rPr>
              <w:t>128</w:t>
            </w:r>
          </w:p>
        </w:tc>
        <w:tc>
          <w:tcPr>
            <w:tcW w:w="1665" w:type="dxa"/>
            <w:tcBorders>
              <w:top w:val="nil"/>
              <w:left w:val="nil"/>
              <w:bottom w:val="single" w:sz="4" w:space="0" w:color="auto"/>
              <w:right w:val="single" w:sz="8" w:space="0" w:color="auto"/>
            </w:tcBorders>
            <w:shd w:val="clear" w:color="000000" w:fill="FDE9D9"/>
            <w:noWrap/>
            <w:vAlign w:val="center"/>
            <w:hideMark/>
          </w:tcPr>
          <w:p w14:paraId="1EE39D30" w14:textId="77777777" w:rsidR="000E6992" w:rsidRPr="000E6992" w:rsidRDefault="000E6992" w:rsidP="000E6992">
            <w:pPr>
              <w:jc w:val="center"/>
              <w:rPr>
                <w:color w:val="000000"/>
                <w:sz w:val="16"/>
                <w:szCs w:val="16"/>
              </w:rPr>
            </w:pPr>
            <w:r w:rsidRPr="000E6992">
              <w:rPr>
                <w:color w:val="000000"/>
                <w:sz w:val="16"/>
                <w:szCs w:val="16"/>
              </w:rPr>
              <w:t>4 479</w:t>
            </w:r>
          </w:p>
        </w:tc>
      </w:tr>
      <w:tr w:rsidR="000E6992" w:rsidRPr="000E6992" w14:paraId="65285ED5" w14:textId="77777777" w:rsidTr="00B252CF">
        <w:trPr>
          <w:trHeight w:val="360"/>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53B2FDBF" w14:textId="77777777" w:rsidR="000E6992" w:rsidRPr="000E6992" w:rsidRDefault="000E6992" w:rsidP="000E6992">
            <w:pPr>
              <w:rPr>
                <w:sz w:val="16"/>
                <w:szCs w:val="16"/>
              </w:rPr>
            </w:pPr>
            <w:r w:rsidRPr="000E6992">
              <w:rPr>
                <w:sz w:val="16"/>
                <w:szCs w:val="16"/>
              </w:rPr>
              <w:t>Цена перевозки угля с ЦК на МК</w:t>
            </w:r>
          </w:p>
        </w:tc>
        <w:tc>
          <w:tcPr>
            <w:tcW w:w="1116" w:type="dxa"/>
            <w:tcBorders>
              <w:top w:val="nil"/>
              <w:left w:val="nil"/>
              <w:bottom w:val="single" w:sz="4" w:space="0" w:color="auto"/>
              <w:right w:val="single" w:sz="8" w:space="0" w:color="auto"/>
            </w:tcBorders>
            <w:shd w:val="clear" w:color="auto" w:fill="auto"/>
            <w:vAlign w:val="center"/>
            <w:hideMark/>
          </w:tcPr>
          <w:p w14:paraId="14BD7D5A" w14:textId="77777777" w:rsidR="000E6992" w:rsidRPr="000E6992" w:rsidRDefault="000E6992" w:rsidP="000E6992">
            <w:pPr>
              <w:jc w:val="center"/>
              <w:rPr>
                <w:sz w:val="16"/>
                <w:szCs w:val="16"/>
              </w:rPr>
            </w:pPr>
            <w:r w:rsidRPr="000E6992">
              <w:rPr>
                <w:sz w:val="16"/>
                <w:szCs w:val="16"/>
              </w:rPr>
              <w:t>руб/т</w:t>
            </w:r>
          </w:p>
        </w:tc>
        <w:tc>
          <w:tcPr>
            <w:tcW w:w="1716" w:type="dxa"/>
            <w:tcBorders>
              <w:top w:val="nil"/>
              <w:left w:val="nil"/>
              <w:bottom w:val="single" w:sz="4" w:space="0" w:color="auto"/>
              <w:right w:val="single" w:sz="8" w:space="0" w:color="auto"/>
            </w:tcBorders>
            <w:shd w:val="clear" w:color="auto" w:fill="auto"/>
            <w:noWrap/>
            <w:vAlign w:val="center"/>
            <w:hideMark/>
          </w:tcPr>
          <w:p w14:paraId="447EADED" w14:textId="77777777" w:rsidR="000E6992" w:rsidRPr="000E6992" w:rsidRDefault="000E6992" w:rsidP="000E6992">
            <w:pPr>
              <w:jc w:val="center"/>
              <w:rPr>
                <w:color w:val="000000"/>
                <w:sz w:val="16"/>
                <w:szCs w:val="16"/>
              </w:rPr>
            </w:pPr>
            <w:r w:rsidRPr="000E6992">
              <w:rPr>
                <w:color w:val="000000"/>
                <w:sz w:val="16"/>
                <w:szCs w:val="16"/>
              </w:rPr>
              <w:t>184,81</w:t>
            </w:r>
          </w:p>
        </w:tc>
        <w:tc>
          <w:tcPr>
            <w:tcW w:w="1716" w:type="dxa"/>
            <w:tcBorders>
              <w:top w:val="nil"/>
              <w:left w:val="nil"/>
              <w:bottom w:val="single" w:sz="4" w:space="0" w:color="auto"/>
              <w:right w:val="single" w:sz="8" w:space="0" w:color="auto"/>
            </w:tcBorders>
            <w:shd w:val="clear" w:color="auto" w:fill="auto"/>
            <w:noWrap/>
            <w:vAlign w:val="center"/>
            <w:hideMark/>
          </w:tcPr>
          <w:p w14:paraId="4AE33AD5" w14:textId="77777777" w:rsidR="000E6992" w:rsidRPr="000E6992" w:rsidRDefault="000E6992" w:rsidP="000E6992">
            <w:pPr>
              <w:jc w:val="center"/>
              <w:rPr>
                <w:color w:val="000000"/>
                <w:sz w:val="16"/>
                <w:szCs w:val="16"/>
              </w:rPr>
            </w:pPr>
            <w:r w:rsidRPr="000E6992">
              <w:rPr>
                <w:color w:val="000000"/>
                <w:sz w:val="16"/>
                <w:szCs w:val="16"/>
              </w:rPr>
              <w:t>299,58</w:t>
            </w:r>
          </w:p>
        </w:tc>
        <w:tc>
          <w:tcPr>
            <w:tcW w:w="1716" w:type="dxa"/>
            <w:tcBorders>
              <w:top w:val="nil"/>
              <w:left w:val="nil"/>
              <w:bottom w:val="single" w:sz="4" w:space="0" w:color="auto"/>
              <w:right w:val="single" w:sz="8" w:space="0" w:color="auto"/>
            </w:tcBorders>
            <w:shd w:val="clear" w:color="auto" w:fill="auto"/>
            <w:noWrap/>
            <w:vAlign w:val="center"/>
            <w:hideMark/>
          </w:tcPr>
          <w:p w14:paraId="0A54E023"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7527619F" w14:textId="77777777" w:rsidR="000E6992" w:rsidRPr="000E6992" w:rsidRDefault="000E6992" w:rsidP="000E6992">
            <w:pPr>
              <w:jc w:val="center"/>
              <w:rPr>
                <w:color w:val="000000"/>
                <w:sz w:val="16"/>
                <w:szCs w:val="16"/>
              </w:rPr>
            </w:pPr>
            <w:r w:rsidRPr="000E6992">
              <w:rPr>
                <w:color w:val="000000"/>
                <w:sz w:val="16"/>
                <w:szCs w:val="16"/>
              </w:rPr>
              <w:t>99,86</w:t>
            </w:r>
          </w:p>
        </w:tc>
        <w:tc>
          <w:tcPr>
            <w:tcW w:w="1716" w:type="dxa"/>
            <w:tcBorders>
              <w:top w:val="nil"/>
              <w:left w:val="nil"/>
              <w:bottom w:val="single" w:sz="4" w:space="0" w:color="auto"/>
              <w:right w:val="single" w:sz="8" w:space="0" w:color="auto"/>
            </w:tcBorders>
            <w:shd w:val="clear" w:color="auto" w:fill="auto"/>
            <w:noWrap/>
            <w:vAlign w:val="center"/>
            <w:hideMark/>
          </w:tcPr>
          <w:p w14:paraId="02D918D6" w14:textId="77777777" w:rsidR="000E6992" w:rsidRPr="000E6992" w:rsidRDefault="000E6992" w:rsidP="000E6992">
            <w:pPr>
              <w:jc w:val="center"/>
              <w:rPr>
                <w:color w:val="000000"/>
                <w:sz w:val="16"/>
                <w:szCs w:val="16"/>
              </w:rPr>
            </w:pPr>
            <w:r w:rsidRPr="000E6992">
              <w:rPr>
                <w:color w:val="000000"/>
                <w:sz w:val="16"/>
                <w:szCs w:val="16"/>
              </w:rPr>
              <w:t>299,58</w:t>
            </w:r>
          </w:p>
        </w:tc>
        <w:tc>
          <w:tcPr>
            <w:tcW w:w="1716" w:type="dxa"/>
            <w:tcBorders>
              <w:top w:val="nil"/>
              <w:left w:val="nil"/>
              <w:bottom w:val="single" w:sz="4" w:space="0" w:color="auto"/>
              <w:right w:val="single" w:sz="8" w:space="0" w:color="auto"/>
            </w:tcBorders>
            <w:shd w:val="clear" w:color="auto" w:fill="auto"/>
            <w:noWrap/>
            <w:vAlign w:val="center"/>
            <w:hideMark/>
          </w:tcPr>
          <w:p w14:paraId="5D9A77D2"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09F3A855" w14:textId="77777777" w:rsidR="000E6992" w:rsidRPr="000E6992" w:rsidRDefault="000E6992" w:rsidP="000E6992">
            <w:pPr>
              <w:jc w:val="center"/>
              <w:rPr>
                <w:color w:val="000000"/>
                <w:sz w:val="16"/>
                <w:szCs w:val="16"/>
              </w:rPr>
            </w:pPr>
            <w:r w:rsidRPr="000E6992">
              <w:rPr>
                <w:color w:val="000000"/>
                <w:sz w:val="16"/>
                <w:szCs w:val="16"/>
              </w:rPr>
              <w:t>381,43</w:t>
            </w:r>
          </w:p>
        </w:tc>
        <w:tc>
          <w:tcPr>
            <w:tcW w:w="1716" w:type="dxa"/>
            <w:tcBorders>
              <w:top w:val="nil"/>
              <w:left w:val="nil"/>
              <w:bottom w:val="single" w:sz="4" w:space="0" w:color="auto"/>
              <w:right w:val="single" w:sz="8" w:space="0" w:color="auto"/>
            </w:tcBorders>
            <w:shd w:val="clear" w:color="auto" w:fill="auto"/>
            <w:noWrap/>
            <w:vAlign w:val="center"/>
            <w:hideMark/>
          </w:tcPr>
          <w:p w14:paraId="638D84B7" w14:textId="77777777" w:rsidR="000E6992" w:rsidRPr="000E6992" w:rsidRDefault="000E6992" w:rsidP="000E6992">
            <w:pPr>
              <w:jc w:val="center"/>
              <w:rPr>
                <w:color w:val="000000"/>
                <w:sz w:val="16"/>
                <w:szCs w:val="16"/>
              </w:rPr>
            </w:pPr>
            <w:r w:rsidRPr="000E6992">
              <w:rPr>
                <w:color w:val="000000"/>
                <w:sz w:val="16"/>
                <w:szCs w:val="16"/>
              </w:rPr>
              <w:t>381,43</w:t>
            </w:r>
          </w:p>
        </w:tc>
        <w:tc>
          <w:tcPr>
            <w:tcW w:w="1751" w:type="dxa"/>
            <w:tcBorders>
              <w:top w:val="nil"/>
              <w:left w:val="nil"/>
              <w:bottom w:val="single" w:sz="4" w:space="0" w:color="auto"/>
              <w:right w:val="single" w:sz="8" w:space="0" w:color="auto"/>
            </w:tcBorders>
            <w:shd w:val="clear" w:color="000000" w:fill="FDE9D9"/>
            <w:noWrap/>
            <w:vAlign w:val="center"/>
            <w:hideMark/>
          </w:tcPr>
          <w:p w14:paraId="47295764" w14:textId="77777777" w:rsidR="000E6992" w:rsidRPr="000E6992" w:rsidRDefault="000E6992" w:rsidP="000E6992">
            <w:pPr>
              <w:jc w:val="center"/>
              <w:rPr>
                <w:color w:val="000000"/>
                <w:sz w:val="16"/>
                <w:szCs w:val="16"/>
              </w:rPr>
            </w:pPr>
            <w:r w:rsidRPr="000E6992">
              <w:rPr>
                <w:color w:val="000000"/>
                <w:sz w:val="16"/>
                <w:szCs w:val="16"/>
              </w:rPr>
              <w:t>156,25</w:t>
            </w:r>
          </w:p>
        </w:tc>
        <w:tc>
          <w:tcPr>
            <w:tcW w:w="1665" w:type="dxa"/>
            <w:tcBorders>
              <w:top w:val="nil"/>
              <w:left w:val="nil"/>
              <w:bottom w:val="single" w:sz="4" w:space="0" w:color="auto"/>
              <w:right w:val="single" w:sz="8" w:space="0" w:color="auto"/>
            </w:tcBorders>
            <w:shd w:val="clear" w:color="000000" w:fill="FDE9D9"/>
            <w:noWrap/>
            <w:vAlign w:val="center"/>
            <w:hideMark/>
          </w:tcPr>
          <w:p w14:paraId="180A7B49" w14:textId="77777777" w:rsidR="000E6992" w:rsidRPr="000E6992" w:rsidRDefault="000E6992" w:rsidP="000E6992">
            <w:pPr>
              <w:jc w:val="center"/>
              <w:rPr>
                <w:color w:val="000000"/>
                <w:sz w:val="16"/>
                <w:szCs w:val="16"/>
              </w:rPr>
            </w:pPr>
            <w:r w:rsidRPr="000E6992">
              <w:rPr>
                <w:color w:val="000000"/>
                <w:sz w:val="16"/>
                <w:szCs w:val="16"/>
              </w:rPr>
              <w:t>221,48</w:t>
            </w:r>
          </w:p>
        </w:tc>
      </w:tr>
      <w:tr w:rsidR="000E6992" w:rsidRPr="000E6992" w14:paraId="2082CADA" w14:textId="77777777" w:rsidTr="00B252CF">
        <w:trPr>
          <w:trHeight w:val="1155"/>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58CAFDE0" w14:textId="77777777" w:rsidR="000E6992" w:rsidRPr="000E6992" w:rsidRDefault="000E6992" w:rsidP="000E6992">
            <w:pPr>
              <w:rPr>
                <w:b/>
                <w:bCs/>
                <w:sz w:val="16"/>
                <w:szCs w:val="16"/>
              </w:rPr>
            </w:pPr>
            <w:r w:rsidRPr="000E6992">
              <w:rPr>
                <w:b/>
                <w:bCs/>
                <w:sz w:val="16"/>
                <w:szCs w:val="16"/>
              </w:rPr>
              <w:t>Стоимость затрат на подачу вагонов ж/дорогой+польз подъездными путями (затраты ОАО "СКЭК")</w:t>
            </w:r>
          </w:p>
        </w:tc>
        <w:tc>
          <w:tcPr>
            <w:tcW w:w="1116" w:type="dxa"/>
            <w:tcBorders>
              <w:top w:val="nil"/>
              <w:left w:val="nil"/>
              <w:bottom w:val="single" w:sz="4" w:space="0" w:color="auto"/>
              <w:right w:val="single" w:sz="8" w:space="0" w:color="auto"/>
            </w:tcBorders>
            <w:shd w:val="clear" w:color="auto" w:fill="auto"/>
            <w:vAlign w:val="center"/>
            <w:hideMark/>
          </w:tcPr>
          <w:p w14:paraId="7E7A54CF" w14:textId="77777777" w:rsidR="000E6992" w:rsidRPr="000E6992" w:rsidRDefault="000E6992" w:rsidP="000E6992">
            <w:pPr>
              <w:jc w:val="center"/>
              <w:rPr>
                <w:b/>
                <w:bCs/>
                <w:sz w:val="16"/>
                <w:szCs w:val="16"/>
              </w:rPr>
            </w:pPr>
            <w:r w:rsidRPr="000E6992">
              <w:rPr>
                <w:b/>
                <w:bCs/>
                <w:sz w:val="16"/>
                <w:szCs w:val="16"/>
              </w:rPr>
              <w:t>тыс. руб.</w:t>
            </w:r>
          </w:p>
        </w:tc>
        <w:tc>
          <w:tcPr>
            <w:tcW w:w="1716" w:type="dxa"/>
            <w:tcBorders>
              <w:top w:val="nil"/>
              <w:left w:val="nil"/>
              <w:bottom w:val="single" w:sz="4" w:space="0" w:color="auto"/>
              <w:right w:val="single" w:sz="8" w:space="0" w:color="auto"/>
            </w:tcBorders>
            <w:shd w:val="clear" w:color="auto" w:fill="auto"/>
            <w:vAlign w:val="center"/>
            <w:hideMark/>
          </w:tcPr>
          <w:p w14:paraId="3614929E" w14:textId="77777777" w:rsidR="000E6992" w:rsidRPr="000E6992" w:rsidRDefault="000E6992" w:rsidP="000E6992">
            <w:pPr>
              <w:jc w:val="center"/>
              <w:rPr>
                <w:b/>
                <w:bCs/>
                <w:sz w:val="16"/>
                <w:szCs w:val="16"/>
              </w:rPr>
            </w:pPr>
            <w:r w:rsidRPr="000E6992">
              <w:rPr>
                <w:b/>
                <w:bCs/>
                <w:sz w:val="16"/>
                <w:szCs w:val="16"/>
              </w:rPr>
              <w:t>2 110</w:t>
            </w:r>
          </w:p>
        </w:tc>
        <w:tc>
          <w:tcPr>
            <w:tcW w:w="1716" w:type="dxa"/>
            <w:tcBorders>
              <w:top w:val="nil"/>
              <w:left w:val="nil"/>
              <w:bottom w:val="single" w:sz="4" w:space="0" w:color="auto"/>
              <w:right w:val="single" w:sz="8" w:space="0" w:color="auto"/>
            </w:tcBorders>
            <w:shd w:val="clear" w:color="auto" w:fill="auto"/>
            <w:vAlign w:val="center"/>
            <w:hideMark/>
          </w:tcPr>
          <w:p w14:paraId="4E499655" w14:textId="77777777" w:rsidR="000E6992" w:rsidRPr="000E6992" w:rsidRDefault="000E6992" w:rsidP="000E6992">
            <w:pPr>
              <w:jc w:val="center"/>
              <w:rPr>
                <w:b/>
                <w:bCs/>
                <w:sz w:val="16"/>
                <w:szCs w:val="16"/>
              </w:rPr>
            </w:pPr>
            <w:r w:rsidRPr="000E6992">
              <w:rPr>
                <w:b/>
                <w:bCs/>
                <w:sz w:val="16"/>
                <w:szCs w:val="16"/>
              </w:rPr>
              <w:t>2 918</w:t>
            </w:r>
          </w:p>
        </w:tc>
        <w:tc>
          <w:tcPr>
            <w:tcW w:w="1716" w:type="dxa"/>
            <w:tcBorders>
              <w:top w:val="nil"/>
              <w:left w:val="nil"/>
              <w:bottom w:val="single" w:sz="4" w:space="0" w:color="auto"/>
              <w:right w:val="single" w:sz="8" w:space="0" w:color="auto"/>
            </w:tcBorders>
            <w:shd w:val="clear" w:color="auto" w:fill="auto"/>
            <w:vAlign w:val="center"/>
            <w:hideMark/>
          </w:tcPr>
          <w:p w14:paraId="78191A09"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7608BF55" w14:textId="77777777" w:rsidR="000E6992" w:rsidRPr="000E6992" w:rsidRDefault="000E6992" w:rsidP="000E6992">
            <w:pPr>
              <w:jc w:val="center"/>
              <w:rPr>
                <w:b/>
                <w:bCs/>
                <w:sz w:val="16"/>
                <w:szCs w:val="16"/>
              </w:rPr>
            </w:pPr>
            <w:r w:rsidRPr="000E6992">
              <w:rPr>
                <w:b/>
                <w:bCs/>
                <w:sz w:val="16"/>
                <w:szCs w:val="16"/>
              </w:rPr>
              <w:t>137</w:t>
            </w:r>
          </w:p>
        </w:tc>
        <w:tc>
          <w:tcPr>
            <w:tcW w:w="1716" w:type="dxa"/>
            <w:tcBorders>
              <w:top w:val="nil"/>
              <w:left w:val="nil"/>
              <w:bottom w:val="single" w:sz="4" w:space="0" w:color="auto"/>
              <w:right w:val="single" w:sz="8" w:space="0" w:color="auto"/>
            </w:tcBorders>
            <w:shd w:val="clear" w:color="auto" w:fill="auto"/>
            <w:vAlign w:val="center"/>
            <w:hideMark/>
          </w:tcPr>
          <w:p w14:paraId="48A107A8" w14:textId="77777777" w:rsidR="000E6992" w:rsidRPr="000E6992" w:rsidRDefault="000E6992" w:rsidP="000E6992">
            <w:pPr>
              <w:jc w:val="center"/>
              <w:rPr>
                <w:b/>
                <w:bCs/>
                <w:sz w:val="16"/>
                <w:szCs w:val="16"/>
              </w:rPr>
            </w:pPr>
            <w:r w:rsidRPr="000E6992">
              <w:rPr>
                <w:b/>
                <w:bCs/>
                <w:sz w:val="16"/>
                <w:szCs w:val="16"/>
              </w:rPr>
              <w:t>94</w:t>
            </w:r>
          </w:p>
        </w:tc>
        <w:tc>
          <w:tcPr>
            <w:tcW w:w="1716" w:type="dxa"/>
            <w:tcBorders>
              <w:top w:val="nil"/>
              <w:left w:val="nil"/>
              <w:bottom w:val="single" w:sz="4" w:space="0" w:color="auto"/>
              <w:right w:val="single" w:sz="8" w:space="0" w:color="auto"/>
            </w:tcBorders>
            <w:shd w:val="clear" w:color="auto" w:fill="auto"/>
            <w:vAlign w:val="center"/>
            <w:hideMark/>
          </w:tcPr>
          <w:p w14:paraId="64AF8189"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3C0945E1" w14:textId="77777777" w:rsidR="000E6992" w:rsidRPr="000E6992" w:rsidRDefault="000E6992" w:rsidP="000E6992">
            <w:pPr>
              <w:jc w:val="center"/>
              <w:rPr>
                <w:b/>
                <w:bCs/>
                <w:sz w:val="16"/>
                <w:szCs w:val="16"/>
              </w:rPr>
            </w:pPr>
            <w:r w:rsidRPr="000E6992">
              <w:rPr>
                <w:b/>
                <w:bCs/>
                <w:sz w:val="16"/>
                <w:szCs w:val="16"/>
              </w:rPr>
              <w:t>3 694</w:t>
            </w:r>
          </w:p>
        </w:tc>
        <w:tc>
          <w:tcPr>
            <w:tcW w:w="1716" w:type="dxa"/>
            <w:tcBorders>
              <w:top w:val="nil"/>
              <w:left w:val="nil"/>
              <w:bottom w:val="single" w:sz="4" w:space="0" w:color="auto"/>
              <w:right w:val="single" w:sz="8" w:space="0" w:color="auto"/>
            </w:tcBorders>
            <w:shd w:val="clear" w:color="auto" w:fill="auto"/>
            <w:vAlign w:val="center"/>
            <w:hideMark/>
          </w:tcPr>
          <w:p w14:paraId="4ACA8BCC" w14:textId="77777777" w:rsidR="000E6992" w:rsidRPr="000E6992" w:rsidRDefault="000E6992" w:rsidP="000E6992">
            <w:pPr>
              <w:jc w:val="center"/>
              <w:rPr>
                <w:b/>
                <w:bCs/>
                <w:sz w:val="16"/>
                <w:szCs w:val="16"/>
              </w:rPr>
            </w:pPr>
            <w:r w:rsidRPr="000E6992">
              <w:rPr>
                <w:b/>
                <w:bCs/>
                <w:sz w:val="16"/>
                <w:szCs w:val="16"/>
              </w:rPr>
              <w:t>458</w:t>
            </w:r>
          </w:p>
        </w:tc>
        <w:tc>
          <w:tcPr>
            <w:tcW w:w="1751" w:type="dxa"/>
            <w:tcBorders>
              <w:top w:val="nil"/>
              <w:left w:val="nil"/>
              <w:bottom w:val="single" w:sz="4" w:space="0" w:color="auto"/>
              <w:right w:val="single" w:sz="8" w:space="0" w:color="auto"/>
            </w:tcBorders>
            <w:shd w:val="clear" w:color="000000" w:fill="FDE9D9"/>
            <w:vAlign w:val="center"/>
            <w:hideMark/>
          </w:tcPr>
          <w:p w14:paraId="576200C0" w14:textId="77777777" w:rsidR="000E6992" w:rsidRPr="000E6992" w:rsidRDefault="000E6992" w:rsidP="000E6992">
            <w:pPr>
              <w:jc w:val="center"/>
              <w:rPr>
                <w:b/>
                <w:bCs/>
                <w:sz w:val="16"/>
                <w:szCs w:val="16"/>
              </w:rPr>
            </w:pPr>
            <w:r w:rsidRPr="000E6992">
              <w:rPr>
                <w:b/>
                <w:bCs/>
                <w:sz w:val="16"/>
                <w:szCs w:val="16"/>
              </w:rPr>
              <w:t>2 669</w:t>
            </w:r>
          </w:p>
        </w:tc>
        <w:tc>
          <w:tcPr>
            <w:tcW w:w="1665" w:type="dxa"/>
            <w:tcBorders>
              <w:top w:val="nil"/>
              <w:left w:val="nil"/>
              <w:bottom w:val="single" w:sz="4" w:space="0" w:color="auto"/>
              <w:right w:val="single" w:sz="8" w:space="0" w:color="auto"/>
            </w:tcBorders>
            <w:shd w:val="clear" w:color="000000" w:fill="FDE9D9"/>
            <w:vAlign w:val="center"/>
            <w:hideMark/>
          </w:tcPr>
          <w:p w14:paraId="65C3B850" w14:textId="77777777" w:rsidR="000E6992" w:rsidRPr="000E6992" w:rsidRDefault="000E6992" w:rsidP="000E6992">
            <w:pPr>
              <w:jc w:val="center"/>
              <w:rPr>
                <w:b/>
                <w:bCs/>
                <w:sz w:val="16"/>
                <w:szCs w:val="16"/>
              </w:rPr>
            </w:pPr>
            <w:r w:rsidRPr="000E6992">
              <w:rPr>
                <w:b/>
                <w:bCs/>
                <w:sz w:val="16"/>
                <w:szCs w:val="16"/>
              </w:rPr>
              <w:t>379</w:t>
            </w:r>
          </w:p>
        </w:tc>
      </w:tr>
      <w:tr w:rsidR="000E6992" w:rsidRPr="000E6992" w14:paraId="1A502F74" w14:textId="77777777" w:rsidTr="00B252CF">
        <w:trPr>
          <w:trHeight w:val="345"/>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54ACD55A" w14:textId="77777777" w:rsidR="000E6992" w:rsidRPr="000E6992" w:rsidRDefault="000E6992" w:rsidP="000E6992">
            <w:pPr>
              <w:rPr>
                <w:b/>
                <w:bCs/>
                <w:sz w:val="16"/>
                <w:szCs w:val="16"/>
              </w:rPr>
            </w:pPr>
            <w:r w:rsidRPr="000E6992">
              <w:rPr>
                <w:b/>
                <w:bCs/>
                <w:sz w:val="16"/>
                <w:szCs w:val="16"/>
              </w:rPr>
              <w:t xml:space="preserve">Пользование ж/д путями </w:t>
            </w:r>
          </w:p>
        </w:tc>
        <w:tc>
          <w:tcPr>
            <w:tcW w:w="1116" w:type="dxa"/>
            <w:tcBorders>
              <w:top w:val="nil"/>
              <w:left w:val="nil"/>
              <w:bottom w:val="single" w:sz="4" w:space="0" w:color="auto"/>
              <w:right w:val="single" w:sz="8" w:space="0" w:color="auto"/>
            </w:tcBorders>
            <w:shd w:val="clear" w:color="auto" w:fill="auto"/>
            <w:vAlign w:val="center"/>
            <w:hideMark/>
          </w:tcPr>
          <w:p w14:paraId="0581B477" w14:textId="77777777" w:rsidR="000E6992" w:rsidRPr="000E6992" w:rsidRDefault="000E6992" w:rsidP="000E6992">
            <w:pPr>
              <w:jc w:val="center"/>
              <w:rPr>
                <w:b/>
                <w:bCs/>
                <w:sz w:val="16"/>
                <w:szCs w:val="16"/>
              </w:rPr>
            </w:pPr>
            <w:r w:rsidRPr="000E6992">
              <w:rPr>
                <w:b/>
                <w:bCs/>
                <w:sz w:val="16"/>
                <w:szCs w:val="16"/>
              </w:rPr>
              <w:t>тыс. руб.</w:t>
            </w:r>
          </w:p>
        </w:tc>
        <w:tc>
          <w:tcPr>
            <w:tcW w:w="1716" w:type="dxa"/>
            <w:tcBorders>
              <w:top w:val="nil"/>
              <w:left w:val="nil"/>
              <w:bottom w:val="single" w:sz="4" w:space="0" w:color="auto"/>
              <w:right w:val="single" w:sz="8" w:space="0" w:color="auto"/>
            </w:tcBorders>
            <w:shd w:val="clear" w:color="auto" w:fill="auto"/>
            <w:vAlign w:val="center"/>
            <w:hideMark/>
          </w:tcPr>
          <w:p w14:paraId="5BF4F9BE"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601DD6EC"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73CB00F6"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4DF0C66B"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28F8C3D3"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6A7D3E08"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61C1A494" w14:textId="77777777" w:rsidR="000E6992" w:rsidRPr="000E6992" w:rsidRDefault="000E6992" w:rsidP="000E6992">
            <w:pPr>
              <w:jc w:val="center"/>
              <w:rPr>
                <w:b/>
                <w:bCs/>
                <w:sz w:val="16"/>
                <w:szCs w:val="16"/>
              </w:rPr>
            </w:pPr>
            <w:r w:rsidRPr="000E6992">
              <w:rPr>
                <w:b/>
                <w:bCs/>
                <w:sz w:val="16"/>
                <w:szCs w:val="16"/>
              </w:rPr>
              <w:t>1 521</w:t>
            </w:r>
          </w:p>
        </w:tc>
        <w:tc>
          <w:tcPr>
            <w:tcW w:w="1716" w:type="dxa"/>
            <w:tcBorders>
              <w:top w:val="nil"/>
              <w:left w:val="nil"/>
              <w:bottom w:val="single" w:sz="4" w:space="0" w:color="auto"/>
              <w:right w:val="single" w:sz="8" w:space="0" w:color="auto"/>
            </w:tcBorders>
            <w:shd w:val="clear" w:color="auto" w:fill="auto"/>
            <w:vAlign w:val="center"/>
            <w:hideMark/>
          </w:tcPr>
          <w:p w14:paraId="5CD39C47" w14:textId="77777777" w:rsidR="000E6992" w:rsidRPr="000E6992" w:rsidRDefault="000E6992" w:rsidP="000E6992">
            <w:pPr>
              <w:jc w:val="center"/>
              <w:rPr>
                <w:b/>
                <w:bCs/>
                <w:sz w:val="16"/>
                <w:szCs w:val="16"/>
              </w:rPr>
            </w:pPr>
            <w:r w:rsidRPr="000E6992">
              <w:rPr>
                <w:b/>
                <w:bCs/>
                <w:sz w:val="16"/>
                <w:szCs w:val="16"/>
              </w:rPr>
              <w:t>189</w:t>
            </w:r>
          </w:p>
        </w:tc>
        <w:tc>
          <w:tcPr>
            <w:tcW w:w="1751" w:type="dxa"/>
            <w:tcBorders>
              <w:top w:val="nil"/>
              <w:left w:val="nil"/>
              <w:bottom w:val="single" w:sz="4" w:space="0" w:color="auto"/>
              <w:right w:val="single" w:sz="8" w:space="0" w:color="auto"/>
            </w:tcBorders>
            <w:shd w:val="clear" w:color="000000" w:fill="FDE9D9"/>
            <w:vAlign w:val="center"/>
            <w:hideMark/>
          </w:tcPr>
          <w:p w14:paraId="3D1F39D1" w14:textId="77777777" w:rsidR="000E6992" w:rsidRPr="000E6992" w:rsidRDefault="000E6992" w:rsidP="000E6992">
            <w:pPr>
              <w:jc w:val="center"/>
              <w:rPr>
                <w:b/>
                <w:bCs/>
                <w:sz w:val="16"/>
                <w:szCs w:val="16"/>
              </w:rPr>
            </w:pPr>
            <w:r w:rsidRPr="000E6992">
              <w:rPr>
                <w:b/>
                <w:bCs/>
                <w:sz w:val="16"/>
                <w:szCs w:val="16"/>
              </w:rPr>
              <w:t> </w:t>
            </w:r>
          </w:p>
        </w:tc>
        <w:tc>
          <w:tcPr>
            <w:tcW w:w="1665" w:type="dxa"/>
            <w:tcBorders>
              <w:top w:val="nil"/>
              <w:left w:val="nil"/>
              <w:bottom w:val="single" w:sz="4" w:space="0" w:color="auto"/>
              <w:right w:val="single" w:sz="8" w:space="0" w:color="auto"/>
            </w:tcBorders>
            <w:shd w:val="clear" w:color="000000" w:fill="FDE9D9"/>
            <w:vAlign w:val="center"/>
            <w:hideMark/>
          </w:tcPr>
          <w:p w14:paraId="71F9E196" w14:textId="77777777" w:rsidR="000E6992" w:rsidRPr="000E6992" w:rsidRDefault="000E6992" w:rsidP="000E6992">
            <w:pPr>
              <w:jc w:val="center"/>
              <w:rPr>
                <w:b/>
                <w:bCs/>
                <w:sz w:val="16"/>
                <w:szCs w:val="16"/>
              </w:rPr>
            </w:pPr>
            <w:r w:rsidRPr="000E6992">
              <w:rPr>
                <w:b/>
                <w:bCs/>
                <w:sz w:val="16"/>
                <w:szCs w:val="16"/>
              </w:rPr>
              <w:t> </w:t>
            </w:r>
          </w:p>
        </w:tc>
      </w:tr>
      <w:tr w:rsidR="000E6992" w:rsidRPr="000E6992" w14:paraId="1496A028" w14:textId="77777777" w:rsidTr="00B252CF">
        <w:trPr>
          <w:trHeight w:val="255"/>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113947A4" w14:textId="77777777" w:rsidR="000E6992" w:rsidRPr="000E6992" w:rsidRDefault="000E6992" w:rsidP="000E6992">
            <w:pPr>
              <w:rPr>
                <w:sz w:val="16"/>
                <w:szCs w:val="16"/>
              </w:rPr>
            </w:pPr>
            <w:r w:rsidRPr="000E6992">
              <w:rPr>
                <w:sz w:val="16"/>
                <w:szCs w:val="16"/>
              </w:rPr>
              <w:t xml:space="preserve"> - цена польз ж/д путями</w:t>
            </w:r>
          </w:p>
        </w:tc>
        <w:tc>
          <w:tcPr>
            <w:tcW w:w="1116" w:type="dxa"/>
            <w:tcBorders>
              <w:top w:val="nil"/>
              <w:left w:val="nil"/>
              <w:bottom w:val="single" w:sz="4" w:space="0" w:color="auto"/>
              <w:right w:val="single" w:sz="8" w:space="0" w:color="auto"/>
            </w:tcBorders>
            <w:shd w:val="clear" w:color="auto" w:fill="auto"/>
            <w:vAlign w:val="center"/>
            <w:hideMark/>
          </w:tcPr>
          <w:p w14:paraId="5D7E1187" w14:textId="77777777" w:rsidR="000E6992" w:rsidRPr="000E6992" w:rsidRDefault="000E6992" w:rsidP="000E6992">
            <w:pPr>
              <w:jc w:val="center"/>
              <w:rPr>
                <w:sz w:val="16"/>
                <w:szCs w:val="16"/>
              </w:rPr>
            </w:pPr>
            <w:r w:rsidRPr="000E6992">
              <w:rPr>
                <w:sz w:val="16"/>
                <w:szCs w:val="16"/>
              </w:rPr>
              <w:t>руб./сут.</w:t>
            </w:r>
          </w:p>
        </w:tc>
        <w:tc>
          <w:tcPr>
            <w:tcW w:w="1716" w:type="dxa"/>
            <w:tcBorders>
              <w:top w:val="nil"/>
              <w:left w:val="nil"/>
              <w:bottom w:val="single" w:sz="4" w:space="0" w:color="auto"/>
              <w:right w:val="single" w:sz="8" w:space="0" w:color="auto"/>
            </w:tcBorders>
            <w:shd w:val="clear" w:color="auto" w:fill="auto"/>
            <w:vAlign w:val="center"/>
            <w:hideMark/>
          </w:tcPr>
          <w:p w14:paraId="487355AA"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0BAA2AA3"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1A325475"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17DECA8C"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590D1F9F"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6782EA88"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246C4018" w14:textId="77777777" w:rsidR="000E6992" w:rsidRPr="000E6992" w:rsidRDefault="000E6992" w:rsidP="000E6992">
            <w:pPr>
              <w:jc w:val="center"/>
              <w:rPr>
                <w:b/>
                <w:bCs/>
                <w:sz w:val="16"/>
                <w:szCs w:val="16"/>
              </w:rPr>
            </w:pPr>
            <w:r w:rsidRPr="000E6992">
              <w:rPr>
                <w:b/>
                <w:bCs/>
                <w:sz w:val="16"/>
                <w:szCs w:val="16"/>
              </w:rPr>
              <w:t>4 685</w:t>
            </w:r>
          </w:p>
        </w:tc>
        <w:tc>
          <w:tcPr>
            <w:tcW w:w="1716" w:type="dxa"/>
            <w:tcBorders>
              <w:top w:val="nil"/>
              <w:left w:val="nil"/>
              <w:bottom w:val="single" w:sz="4" w:space="0" w:color="auto"/>
              <w:right w:val="single" w:sz="8" w:space="0" w:color="auto"/>
            </w:tcBorders>
            <w:shd w:val="clear" w:color="auto" w:fill="auto"/>
            <w:vAlign w:val="center"/>
            <w:hideMark/>
          </w:tcPr>
          <w:p w14:paraId="67E3A6A4" w14:textId="77777777" w:rsidR="000E6992" w:rsidRPr="000E6992" w:rsidRDefault="000E6992" w:rsidP="000E6992">
            <w:pPr>
              <w:jc w:val="center"/>
              <w:rPr>
                <w:b/>
                <w:bCs/>
                <w:sz w:val="16"/>
                <w:szCs w:val="16"/>
              </w:rPr>
            </w:pPr>
            <w:r w:rsidRPr="000E6992">
              <w:rPr>
                <w:b/>
                <w:bCs/>
                <w:sz w:val="16"/>
                <w:szCs w:val="16"/>
              </w:rPr>
              <w:t>4 685</w:t>
            </w:r>
          </w:p>
        </w:tc>
        <w:tc>
          <w:tcPr>
            <w:tcW w:w="1751" w:type="dxa"/>
            <w:tcBorders>
              <w:top w:val="nil"/>
              <w:left w:val="nil"/>
              <w:bottom w:val="single" w:sz="4" w:space="0" w:color="auto"/>
              <w:right w:val="single" w:sz="8" w:space="0" w:color="auto"/>
            </w:tcBorders>
            <w:shd w:val="clear" w:color="000000" w:fill="FDE9D9"/>
            <w:vAlign w:val="center"/>
            <w:hideMark/>
          </w:tcPr>
          <w:p w14:paraId="237CDE30" w14:textId="77777777" w:rsidR="000E6992" w:rsidRPr="000E6992" w:rsidRDefault="000E6992" w:rsidP="000E6992">
            <w:pPr>
              <w:jc w:val="center"/>
              <w:rPr>
                <w:b/>
                <w:bCs/>
                <w:sz w:val="16"/>
                <w:szCs w:val="16"/>
              </w:rPr>
            </w:pPr>
            <w:r w:rsidRPr="000E6992">
              <w:rPr>
                <w:b/>
                <w:bCs/>
                <w:sz w:val="16"/>
                <w:szCs w:val="16"/>
              </w:rPr>
              <w:t> </w:t>
            </w:r>
          </w:p>
        </w:tc>
        <w:tc>
          <w:tcPr>
            <w:tcW w:w="1665" w:type="dxa"/>
            <w:tcBorders>
              <w:top w:val="nil"/>
              <w:left w:val="nil"/>
              <w:bottom w:val="single" w:sz="4" w:space="0" w:color="auto"/>
              <w:right w:val="single" w:sz="8" w:space="0" w:color="auto"/>
            </w:tcBorders>
            <w:shd w:val="clear" w:color="000000" w:fill="FDE9D9"/>
            <w:vAlign w:val="center"/>
            <w:hideMark/>
          </w:tcPr>
          <w:p w14:paraId="08648D8A" w14:textId="77777777" w:rsidR="000E6992" w:rsidRPr="000E6992" w:rsidRDefault="000E6992" w:rsidP="000E6992">
            <w:pPr>
              <w:jc w:val="center"/>
              <w:rPr>
                <w:b/>
                <w:bCs/>
                <w:sz w:val="16"/>
                <w:szCs w:val="16"/>
              </w:rPr>
            </w:pPr>
            <w:r w:rsidRPr="000E6992">
              <w:rPr>
                <w:b/>
                <w:bCs/>
                <w:sz w:val="16"/>
                <w:szCs w:val="16"/>
              </w:rPr>
              <w:t> </w:t>
            </w:r>
          </w:p>
        </w:tc>
      </w:tr>
      <w:tr w:rsidR="000E6992" w:rsidRPr="000E6992" w14:paraId="7060D20E" w14:textId="77777777" w:rsidTr="00B252CF">
        <w:trPr>
          <w:trHeight w:val="405"/>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718ADAC5" w14:textId="77777777" w:rsidR="000E6992" w:rsidRPr="000E6992" w:rsidRDefault="000E6992" w:rsidP="000E6992">
            <w:pPr>
              <w:rPr>
                <w:b/>
                <w:bCs/>
                <w:sz w:val="16"/>
                <w:szCs w:val="16"/>
              </w:rPr>
            </w:pPr>
            <w:r w:rsidRPr="000E6992">
              <w:rPr>
                <w:b/>
                <w:bCs/>
                <w:sz w:val="16"/>
                <w:szCs w:val="16"/>
              </w:rPr>
              <w:t>Подача и уборка вагонов в ж/д тупик</w:t>
            </w:r>
          </w:p>
        </w:tc>
        <w:tc>
          <w:tcPr>
            <w:tcW w:w="1116" w:type="dxa"/>
            <w:tcBorders>
              <w:top w:val="nil"/>
              <w:left w:val="nil"/>
              <w:bottom w:val="single" w:sz="4" w:space="0" w:color="auto"/>
              <w:right w:val="single" w:sz="8" w:space="0" w:color="auto"/>
            </w:tcBorders>
            <w:shd w:val="clear" w:color="auto" w:fill="auto"/>
            <w:vAlign w:val="center"/>
            <w:hideMark/>
          </w:tcPr>
          <w:p w14:paraId="76F7B944" w14:textId="77777777" w:rsidR="000E6992" w:rsidRPr="000E6992" w:rsidRDefault="000E6992" w:rsidP="000E6992">
            <w:pPr>
              <w:jc w:val="center"/>
              <w:rPr>
                <w:b/>
                <w:bCs/>
                <w:sz w:val="16"/>
                <w:szCs w:val="16"/>
              </w:rPr>
            </w:pPr>
            <w:r w:rsidRPr="000E6992">
              <w:rPr>
                <w:b/>
                <w:bCs/>
                <w:sz w:val="16"/>
                <w:szCs w:val="16"/>
              </w:rPr>
              <w:t>тыс. руб.</w:t>
            </w:r>
          </w:p>
        </w:tc>
        <w:tc>
          <w:tcPr>
            <w:tcW w:w="1716" w:type="dxa"/>
            <w:tcBorders>
              <w:top w:val="nil"/>
              <w:left w:val="nil"/>
              <w:bottom w:val="single" w:sz="4" w:space="0" w:color="auto"/>
              <w:right w:val="single" w:sz="8" w:space="0" w:color="auto"/>
            </w:tcBorders>
            <w:shd w:val="clear" w:color="auto" w:fill="auto"/>
            <w:vAlign w:val="center"/>
            <w:hideMark/>
          </w:tcPr>
          <w:p w14:paraId="188B4FBB"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337E6D4F"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14344844"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34C52701"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0A762416"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715327D9"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1E2C9117" w14:textId="77777777" w:rsidR="000E6992" w:rsidRPr="000E6992" w:rsidRDefault="000E6992" w:rsidP="000E6992">
            <w:pPr>
              <w:jc w:val="center"/>
              <w:rPr>
                <w:b/>
                <w:bCs/>
                <w:sz w:val="16"/>
                <w:szCs w:val="16"/>
              </w:rPr>
            </w:pPr>
            <w:r w:rsidRPr="000E6992">
              <w:rPr>
                <w:b/>
                <w:bCs/>
                <w:sz w:val="16"/>
                <w:szCs w:val="16"/>
              </w:rPr>
              <w:t>2 173</w:t>
            </w:r>
          </w:p>
        </w:tc>
        <w:tc>
          <w:tcPr>
            <w:tcW w:w="1716" w:type="dxa"/>
            <w:tcBorders>
              <w:top w:val="nil"/>
              <w:left w:val="nil"/>
              <w:bottom w:val="single" w:sz="4" w:space="0" w:color="auto"/>
              <w:right w:val="single" w:sz="8" w:space="0" w:color="auto"/>
            </w:tcBorders>
            <w:shd w:val="clear" w:color="auto" w:fill="auto"/>
            <w:vAlign w:val="center"/>
            <w:hideMark/>
          </w:tcPr>
          <w:p w14:paraId="2EC6F081" w14:textId="77777777" w:rsidR="000E6992" w:rsidRPr="000E6992" w:rsidRDefault="000E6992" w:rsidP="000E6992">
            <w:pPr>
              <w:jc w:val="center"/>
              <w:rPr>
                <w:b/>
                <w:bCs/>
                <w:sz w:val="16"/>
                <w:szCs w:val="16"/>
              </w:rPr>
            </w:pPr>
            <w:r w:rsidRPr="000E6992">
              <w:rPr>
                <w:b/>
                <w:bCs/>
                <w:sz w:val="16"/>
                <w:szCs w:val="16"/>
              </w:rPr>
              <w:t>270</w:t>
            </w:r>
          </w:p>
        </w:tc>
        <w:tc>
          <w:tcPr>
            <w:tcW w:w="1751" w:type="dxa"/>
            <w:tcBorders>
              <w:top w:val="nil"/>
              <w:left w:val="nil"/>
              <w:bottom w:val="single" w:sz="4" w:space="0" w:color="auto"/>
              <w:right w:val="single" w:sz="8" w:space="0" w:color="auto"/>
            </w:tcBorders>
            <w:shd w:val="clear" w:color="000000" w:fill="FDE9D9"/>
            <w:vAlign w:val="center"/>
            <w:hideMark/>
          </w:tcPr>
          <w:p w14:paraId="210553D7" w14:textId="77777777" w:rsidR="000E6992" w:rsidRPr="000E6992" w:rsidRDefault="000E6992" w:rsidP="000E6992">
            <w:pPr>
              <w:jc w:val="center"/>
              <w:rPr>
                <w:b/>
                <w:bCs/>
                <w:sz w:val="16"/>
                <w:szCs w:val="16"/>
              </w:rPr>
            </w:pPr>
            <w:r w:rsidRPr="000E6992">
              <w:rPr>
                <w:b/>
                <w:bCs/>
                <w:sz w:val="16"/>
                <w:szCs w:val="16"/>
              </w:rPr>
              <w:t> </w:t>
            </w:r>
          </w:p>
        </w:tc>
        <w:tc>
          <w:tcPr>
            <w:tcW w:w="1665" w:type="dxa"/>
            <w:tcBorders>
              <w:top w:val="nil"/>
              <w:left w:val="nil"/>
              <w:bottom w:val="single" w:sz="4" w:space="0" w:color="auto"/>
              <w:right w:val="single" w:sz="8" w:space="0" w:color="auto"/>
            </w:tcBorders>
            <w:shd w:val="clear" w:color="000000" w:fill="FDE9D9"/>
            <w:vAlign w:val="center"/>
            <w:hideMark/>
          </w:tcPr>
          <w:p w14:paraId="646E23D0" w14:textId="77777777" w:rsidR="000E6992" w:rsidRPr="000E6992" w:rsidRDefault="000E6992" w:rsidP="000E6992">
            <w:pPr>
              <w:jc w:val="center"/>
              <w:rPr>
                <w:b/>
                <w:bCs/>
                <w:sz w:val="16"/>
                <w:szCs w:val="16"/>
              </w:rPr>
            </w:pPr>
            <w:r w:rsidRPr="000E6992">
              <w:rPr>
                <w:b/>
                <w:bCs/>
                <w:sz w:val="16"/>
                <w:szCs w:val="16"/>
              </w:rPr>
              <w:t> </w:t>
            </w:r>
          </w:p>
        </w:tc>
      </w:tr>
      <w:tr w:rsidR="000E6992" w:rsidRPr="000E6992" w14:paraId="59C94B1E" w14:textId="77777777" w:rsidTr="00B252CF">
        <w:trPr>
          <w:trHeight w:val="360"/>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4D6747B7" w14:textId="77777777" w:rsidR="000E6992" w:rsidRPr="000E6992" w:rsidRDefault="000E6992" w:rsidP="000E6992">
            <w:pPr>
              <w:rPr>
                <w:sz w:val="16"/>
                <w:szCs w:val="16"/>
              </w:rPr>
            </w:pPr>
            <w:r w:rsidRPr="000E6992">
              <w:rPr>
                <w:sz w:val="16"/>
                <w:szCs w:val="16"/>
              </w:rPr>
              <w:t xml:space="preserve"> - цена подачи вагонов</w:t>
            </w:r>
          </w:p>
        </w:tc>
        <w:tc>
          <w:tcPr>
            <w:tcW w:w="1116" w:type="dxa"/>
            <w:tcBorders>
              <w:top w:val="nil"/>
              <w:left w:val="nil"/>
              <w:bottom w:val="single" w:sz="4" w:space="0" w:color="auto"/>
              <w:right w:val="single" w:sz="8" w:space="0" w:color="auto"/>
            </w:tcBorders>
            <w:shd w:val="clear" w:color="auto" w:fill="auto"/>
            <w:vAlign w:val="center"/>
            <w:hideMark/>
          </w:tcPr>
          <w:p w14:paraId="0E370F3A" w14:textId="77777777" w:rsidR="000E6992" w:rsidRPr="000E6992" w:rsidRDefault="000E6992" w:rsidP="000E6992">
            <w:pPr>
              <w:jc w:val="center"/>
              <w:rPr>
                <w:sz w:val="16"/>
                <w:szCs w:val="16"/>
              </w:rPr>
            </w:pPr>
            <w:r w:rsidRPr="000E6992">
              <w:rPr>
                <w:sz w:val="16"/>
                <w:szCs w:val="16"/>
              </w:rPr>
              <w:t>руб./т</w:t>
            </w:r>
          </w:p>
        </w:tc>
        <w:tc>
          <w:tcPr>
            <w:tcW w:w="1716" w:type="dxa"/>
            <w:tcBorders>
              <w:top w:val="nil"/>
              <w:left w:val="nil"/>
              <w:bottom w:val="single" w:sz="4" w:space="0" w:color="auto"/>
              <w:right w:val="single" w:sz="8" w:space="0" w:color="auto"/>
            </w:tcBorders>
            <w:shd w:val="clear" w:color="auto" w:fill="auto"/>
            <w:vAlign w:val="center"/>
            <w:hideMark/>
          </w:tcPr>
          <w:p w14:paraId="714FCC14" w14:textId="77777777" w:rsidR="000E6992" w:rsidRPr="000E6992" w:rsidRDefault="000E6992" w:rsidP="000E6992">
            <w:pPr>
              <w:jc w:val="center"/>
              <w:rPr>
                <w:sz w:val="16"/>
                <w:szCs w:val="16"/>
              </w:rPr>
            </w:pPr>
            <w:r w:rsidRPr="000E6992">
              <w:rPr>
                <w:sz w:val="16"/>
                <w:szCs w:val="16"/>
              </w:rPr>
              <w:t>62,64</w:t>
            </w:r>
          </w:p>
        </w:tc>
        <w:tc>
          <w:tcPr>
            <w:tcW w:w="1716" w:type="dxa"/>
            <w:tcBorders>
              <w:top w:val="nil"/>
              <w:left w:val="nil"/>
              <w:bottom w:val="single" w:sz="4" w:space="0" w:color="auto"/>
              <w:right w:val="single" w:sz="8" w:space="0" w:color="auto"/>
            </w:tcBorders>
            <w:shd w:val="clear" w:color="auto" w:fill="auto"/>
            <w:vAlign w:val="center"/>
            <w:hideMark/>
          </w:tcPr>
          <w:p w14:paraId="1D551B52" w14:textId="77777777" w:rsidR="000E6992" w:rsidRPr="000E6992" w:rsidRDefault="000E6992" w:rsidP="000E6992">
            <w:pPr>
              <w:jc w:val="center"/>
              <w:rPr>
                <w:sz w:val="16"/>
                <w:szCs w:val="16"/>
              </w:rPr>
            </w:pPr>
            <w:r w:rsidRPr="000E6992">
              <w:rPr>
                <w:sz w:val="16"/>
                <w:szCs w:val="16"/>
              </w:rPr>
              <w:t>72,45</w:t>
            </w:r>
          </w:p>
        </w:tc>
        <w:tc>
          <w:tcPr>
            <w:tcW w:w="1716" w:type="dxa"/>
            <w:tcBorders>
              <w:top w:val="nil"/>
              <w:left w:val="nil"/>
              <w:bottom w:val="single" w:sz="4" w:space="0" w:color="auto"/>
              <w:right w:val="single" w:sz="8" w:space="0" w:color="auto"/>
            </w:tcBorders>
            <w:shd w:val="clear" w:color="auto" w:fill="auto"/>
            <w:vAlign w:val="center"/>
            <w:hideMark/>
          </w:tcPr>
          <w:p w14:paraId="6505DC99"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2CECC22F"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11E24E6F" w14:textId="77777777" w:rsidR="000E6992" w:rsidRPr="000E6992" w:rsidRDefault="000E6992" w:rsidP="000E6992">
            <w:pPr>
              <w:jc w:val="center"/>
              <w:rPr>
                <w:sz w:val="16"/>
                <w:szCs w:val="16"/>
              </w:rPr>
            </w:pPr>
            <w:r w:rsidRPr="000E6992">
              <w:rPr>
                <w:sz w:val="16"/>
                <w:szCs w:val="16"/>
              </w:rPr>
              <w:t>60,79</w:t>
            </w:r>
          </w:p>
        </w:tc>
        <w:tc>
          <w:tcPr>
            <w:tcW w:w="1716" w:type="dxa"/>
            <w:tcBorders>
              <w:top w:val="nil"/>
              <w:left w:val="nil"/>
              <w:bottom w:val="single" w:sz="4" w:space="0" w:color="auto"/>
              <w:right w:val="single" w:sz="8" w:space="0" w:color="auto"/>
            </w:tcBorders>
            <w:shd w:val="clear" w:color="auto" w:fill="auto"/>
            <w:vAlign w:val="center"/>
            <w:hideMark/>
          </w:tcPr>
          <w:p w14:paraId="31E7A522"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1EB6D4A8" w14:textId="77777777" w:rsidR="000E6992" w:rsidRPr="000E6992" w:rsidRDefault="000E6992" w:rsidP="000E6992">
            <w:pPr>
              <w:jc w:val="center"/>
              <w:rPr>
                <w:sz w:val="16"/>
                <w:szCs w:val="16"/>
              </w:rPr>
            </w:pPr>
            <w:r w:rsidRPr="000E6992">
              <w:rPr>
                <w:sz w:val="16"/>
                <w:szCs w:val="16"/>
              </w:rPr>
              <w:t>54,83</w:t>
            </w:r>
          </w:p>
        </w:tc>
        <w:tc>
          <w:tcPr>
            <w:tcW w:w="1716" w:type="dxa"/>
            <w:tcBorders>
              <w:top w:val="nil"/>
              <w:left w:val="nil"/>
              <w:bottom w:val="single" w:sz="4" w:space="0" w:color="auto"/>
              <w:right w:val="single" w:sz="8" w:space="0" w:color="auto"/>
            </w:tcBorders>
            <w:shd w:val="clear" w:color="auto" w:fill="auto"/>
            <w:vAlign w:val="center"/>
            <w:hideMark/>
          </w:tcPr>
          <w:p w14:paraId="6708F98F" w14:textId="77777777" w:rsidR="000E6992" w:rsidRPr="000E6992" w:rsidRDefault="000E6992" w:rsidP="000E6992">
            <w:pPr>
              <w:jc w:val="center"/>
              <w:rPr>
                <w:sz w:val="16"/>
                <w:szCs w:val="16"/>
              </w:rPr>
            </w:pPr>
            <w:r w:rsidRPr="000E6992">
              <w:rPr>
                <w:sz w:val="16"/>
                <w:szCs w:val="16"/>
              </w:rPr>
              <w:t>54,83</w:t>
            </w:r>
          </w:p>
        </w:tc>
        <w:tc>
          <w:tcPr>
            <w:tcW w:w="1751" w:type="dxa"/>
            <w:tcBorders>
              <w:top w:val="nil"/>
              <w:left w:val="nil"/>
              <w:bottom w:val="single" w:sz="4" w:space="0" w:color="auto"/>
              <w:right w:val="single" w:sz="8" w:space="0" w:color="auto"/>
            </w:tcBorders>
            <w:shd w:val="clear" w:color="000000" w:fill="FDE9D9"/>
            <w:vAlign w:val="center"/>
            <w:hideMark/>
          </w:tcPr>
          <w:p w14:paraId="5E5ADC8E" w14:textId="77777777" w:rsidR="000E6992" w:rsidRPr="000E6992" w:rsidRDefault="000E6992" w:rsidP="000E6992">
            <w:pPr>
              <w:jc w:val="center"/>
              <w:rPr>
                <w:sz w:val="16"/>
                <w:szCs w:val="16"/>
              </w:rPr>
            </w:pPr>
            <w:r w:rsidRPr="000E6992">
              <w:rPr>
                <w:sz w:val="16"/>
                <w:szCs w:val="16"/>
              </w:rPr>
              <w:t>84,71</w:t>
            </w:r>
          </w:p>
        </w:tc>
        <w:tc>
          <w:tcPr>
            <w:tcW w:w="1665" w:type="dxa"/>
            <w:tcBorders>
              <w:top w:val="nil"/>
              <w:left w:val="nil"/>
              <w:bottom w:val="single" w:sz="4" w:space="0" w:color="auto"/>
              <w:right w:val="single" w:sz="8" w:space="0" w:color="auto"/>
            </w:tcBorders>
            <w:shd w:val="clear" w:color="000000" w:fill="FDE9D9"/>
            <w:vAlign w:val="center"/>
            <w:hideMark/>
          </w:tcPr>
          <w:p w14:paraId="5ECC2C38" w14:textId="77777777" w:rsidR="000E6992" w:rsidRPr="000E6992" w:rsidRDefault="000E6992" w:rsidP="000E6992">
            <w:pPr>
              <w:jc w:val="center"/>
              <w:rPr>
                <w:sz w:val="16"/>
                <w:szCs w:val="16"/>
              </w:rPr>
            </w:pPr>
            <w:r w:rsidRPr="000E6992">
              <w:rPr>
                <w:sz w:val="16"/>
                <w:szCs w:val="16"/>
              </w:rPr>
              <w:t>84,71</w:t>
            </w:r>
          </w:p>
        </w:tc>
      </w:tr>
      <w:tr w:rsidR="000E6992" w:rsidRPr="000E6992" w14:paraId="7BF2F6FD" w14:textId="77777777" w:rsidTr="00B252CF">
        <w:trPr>
          <w:trHeight w:val="525"/>
          <w:jc w:val="center"/>
        </w:trPr>
        <w:tc>
          <w:tcPr>
            <w:tcW w:w="6656" w:type="dxa"/>
            <w:tcBorders>
              <w:top w:val="nil"/>
              <w:left w:val="single" w:sz="8" w:space="0" w:color="auto"/>
              <w:bottom w:val="single" w:sz="8" w:space="0" w:color="auto"/>
              <w:right w:val="single" w:sz="8" w:space="0" w:color="auto"/>
            </w:tcBorders>
            <w:shd w:val="clear" w:color="auto" w:fill="auto"/>
            <w:vAlign w:val="center"/>
            <w:hideMark/>
          </w:tcPr>
          <w:p w14:paraId="1A539185" w14:textId="77777777" w:rsidR="000E6992" w:rsidRPr="000E6992" w:rsidRDefault="000E6992" w:rsidP="000E6992">
            <w:pPr>
              <w:rPr>
                <w:b/>
                <w:bCs/>
                <w:i/>
                <w:iCs/>
                <w:color w:val="FF0000"/>
                <w:sz w:val="16"/>
                <w:szCs w:val="16"/>
              </w:rPr>
            </w:pPr>
            <w:r w:rsidRPr="000E6992">
              <w:rPr>
                <w:b/>
                <w:bCs/>
                <w:i/>
                <w:iCs/>
                <w:color w:val="FF0000"/>
                <w:sz w:val="16"/>
                <w:szCs w:val="16"/>
              </w:rPr>
              <w:t>% роста</w:t>
            </w:r>
          </w:p>
        </w:tc>
        <w:tc>
          <w:tcPr>
            <w:tcW w:w="1116" w:type="dxa"/>
            <w:tcBorders>
              <w:top w:val="nil"/>
              <w:left w:val="nil"/>
              <w:bottom w:val="single" w:sz="8" w:space="0" w:color="auto"/>
              <w:right w:val="single" w:sz="8" w:space="0" w:color="auto"/>
            </w:tcBorders>
            <w:shd w:val="clear" w:color="auto" w:fill="auto"/>
            <w:vAlign w:val="center"/>
            <w:hideMark/>
          </w:tcPr>
          <w:p w14:paraId="13026A12"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716" w:type="dxa"/>
            <w:tcBorders>
              <w:top w:val="nil"/>
              <w:left w:val="nil"/>
              <w:bottom w:val="single" w:sz="8" w:space="0" w:color="auto"/>
              <w:right w:val="single" w:sz="8" w:space="0" w:color="auto"/>
            </w:tcBorders>
            <w:shd w:val="clear" w:color="auto" w:fill="auto"/>
            <w:vAlign w:val="center"/>
            <w:hideMark/>
          </w:tcPr>
          <w:p w14:paraId="5EABE457" w14:textId="77777777" w:rsidR="000E6992" w:rsidRPr="000E6992" w:rsidRDefault="000E6992" w:rsidP="000E6992">
            <w:pPr>
              <w:jc w:val="center"/>
              <w:rPr>
                <w:b/>
                <w:bCs/>
                <w:i/>
                <w:iCs/>
                <w:color w:val="FF0000"/>
                <w:sz w:val="16"/>
                <w:szCs w:val="16"/>
              </w:rPr>
            </w:pPr>
            <w:r w:rsidRPr="000E6992">
              <w:rPr>
                <w:b/>
                <w:bCs/>
                <w:i/>
                <w:iCs/>
                <w:color w:val="FF0000"/>
                <w:sz w:val="16"/>
                <w:szCs w:val="16"/>
              </w:rPr>
              <w:t>-100,00</w:t>
            </w:r>
          </w:p>
        </w:tc>
        <w:tc>
          <w:tcPr>
            <w:tcW w:w="1716" w:type="dxa"/>
            <w:tcBorders>
              <w:top w:val="nil"/>
              <w:left w:val="nil"/>
              <w:bottom w:val="single" w:sz="8" w:space="0" w:color="auto"/>
              <w:right w:val="single" w:sz="8" w:space="0" w:color="auto"/>
            </w:tcBorders>
            <w:shd w:val="clear" w:color="auto" w:fill="auto"/>
            <w:vAlign w:val="center"/>
            <w:hideMark/>
          </w:tcPr>
          <w:p w14:paraId="0363D977" w14:textId="77777777" w:rsidR="000E6992" w:rsidRPr="000E6992" w:rsidRDefault="000E6992" w:rsidP="000E6992">
            <w:pPr>
              <w:jc w:val="center"/>
              <w:rPr>
                <w:b/>
                <w:bCs/>
                <w:i/>
                <w:iCs/>
                <w:color w:val="FF0000"/>
                <w:sz w:val="16"/>
                <w:szCs w:val="16"/>
              </w:rPr>
            </w:pPr>
            <w:r w:rsidRPr="000E6992">
              <w:rPr>
                <w:b/>
                <w:bCs/>
                <w:i/>
                <w:iCs/>
                <w:color w:val="FF0000"/>
                <w:sz w:val="16"/>
                <w:szCs w:val="16"/>
              </w:rPr>
              <w:t> </w:t>
            </w:r>
          </w:p>
        </w:tc>
        <w:tc>
          <w:tcPr>
            <w:tcW w:w="1716" w:type="dxa"/>
            <w:tcBorders>
              <w:top w:val="nil"/>
              <w:left w:val="nil"/>
              <w:bottom w:val="single" w:sz="8" w:space="0" w:color="auto"/>
              <w:right w:val="single" w:sz="8" w:space="0" w:color="auto"/>
            </w:tcBorders>
            <w:shd w:val="clear" w:color="auto" w:fill="auto"/>
            <w:vAlign w:val="center"/>
            <w:hideMark/>
          </w:tcPr>
          <w:p w14:paraId="289A6760" w14:textId="77777777" w:rsidR="000E6992" w:rsidRPr="000E6992" w:rsidRDefault="000E6992" w:rsidP="000E6992">
            <w:pPr>
              <w:jc w:val="center"/>
              <w:rPr>
                <w:b/>
                <w:bCs/>
                <w:i/>
                <w:iCs/>
                <w:color w:val="FF0000"/>
                <w:sz w:val="16"/>
                <w:szCs w:val="16"/>
              </w:rPr>
            </w:pPr>
            <w:r w:rsidRPr="000E6992">
              <w:rPr>
                <w:b/>
                <w:bCs/>
                <w:i/>
                <w:iCs/>
                <w:color w:val="FF0000"/>
                <w:sz w:val="16"/>
                <w:szCs w:val="16"/>
              </w:rPr>
              <w:t> </w:t>
            </w:r>
          </w:p>
        </w:tc>
        <w:tc>
          <w:tcPr>
            <w:tcW w:w="1716" w:type="dxa"/>
            <w:tcBorders>
              <w:top w:val="nil"/>
              <w:left w:val="nil"/>
              <w:bottom w:val="single" w:sz="8" w:space="0" w:color="auto"/>
              <w:right w:val="single" w:sz="8" w:space="0" w:color="auto"/>
            </w:tcBorders>
            <w:shd w:val="clear" w:color="auto" w:fill="auto"/>
            <w:vAlign w:val="center"/>
            <w:hideMark/>
          </w:tcPr>
          <w:p w14:paraId="467C89BE" w14:textId="77777777" w:rsidR="000E6992" w:rsidRPr="000E6992" w:rsidRDefault="000E6992" w:rsidP="000E6992">
            <w:pPr>
              <w:jc w:val="center"/>
              <w:rPr>
                <w:b/>
                <w:bCs/>
                <w:i/>
                <w:iCs/>
                <w:color w:val="FF0000"/>
                <w:sz w:val="16"/>
                <w:szCs w:val="16"/>
              </w:rPr>
            </w:pPr>
            <w:r w:rsidRPr="000E6992">
              <w:rPr>
                <w:b/>
                <w:bCs/>
                <w:i/>
                <w:iCs/>
                <w:color w:val="FF0000"/>
                <w:sz w:val="16"/>
                <w:szCs w:val="16"/>
              </w:rPr>
              <w:t> </w:t>
            </w:r>
          </w:p>
        </w:tc>
        <w:tc>
          <w:tcPr>
            <w:tcW w:w="1716" w:type="dxa"/>
            <w:tcBorders>
              <w:top w:val="nil"/>
              <w:left w:val="nil"/>
              <w:bottom w:val="single" w:sz="8" w:space="0" w:color="auto"/>
              <w:right w:val="single" w:sz="8" w:space="0" w:color="auto"/>
            </w:tcBorders>
            <w:shd w:val="clear" w:color="auto" w:fill="auto"/>
            <w:vAlign w:val="center"/>
            <w:hideMark/>
          </w:tcPr>
          <w:p w14:paraId="32BD1CE2" w14:textId="77777777" w:rsidR="000E6992" w:rsidRPr="000E6992" w:rsidRDefault="000E6992" w:rsidP="000E6992">
            <w:pPr>
              <w:jc w:val="center"/>
              <w:rPr>
                <w:b/>
                <w:bCs/>
                <w:i/>
                <w:iCs/>
                <w:color w:val="FF0000"/>
                <w:sz w:val="16"/>
                <w:szCs w:val="16"/>
              </w:rPr>
            </w:pPr>
            <w:r w:rsidRPr="000E6992">
              <w:rPr>
                <w:b/>
                <w:bCs/>
                <w:i/>
                <w:iCs/>
                <w:color w:val="FF0000"/>
                <w:sz w:val="16"/>
                <w:szCs w:val="16"/>
              </w:rPr>
              <w:t> </w:t>
            </w:r>
          </w:p>
        </w:tc>
        <w:tc>
          <w:tcPr>
            <w:tcW w:w="1716" w:type="dxa"/>
            <w:tcBorders>
              <w:top w:val="nil"/>
              <w:left w:val="nil"/>
              <w:bottom w:val="single" w:sz="8" w:space="0" w:color="auto"/>
              <w:right w:val="single" w:sz="8" w:space="0" w:color="auto"/>
            </w:tcBorders>
            <w:shd w:val="clear" w:color="auto" w:fill="auto"/>
            <w:vAlign w:val="center"/>
            <w:hideMark/>
          </w:tcPr>
          <w:p w14:paraId="1C09E24B" w14:textId="77777777" w:rsidR="000E6992" w:rsidRPr="000E6992" w:rsidRDefault="000E6992" w:rsidP="000E6992">
            <w:pPr>
              <w:jc w:val="center"/>
              <w:rPr>
                <w:b/>
                <w:bCs/>
                <w:i/>
                <w:iCs/>
                <w:color w:val="FF0000"/>
                <w:sz w:val="16"/>
                <w:szCs w:val="16"/>
              </w:rPr>
            </w:pPr>
            <w:r w:rsidRPr="000E6992">
              <w:rPr>
                <w:b/>
                <w:bCs/>
                <w:i/>
                <w:iCs/>
                <w:color w:val="FF0000"/>
                <w:sz w:val="16"/>
                <w:szCs w:val="16"/>
              </w:rPr>
              <w:t> </w:t>
            </w:r>
          </w:p>
        </w:tc>
        <w:tc>
          <w:tcPr>
            <w:tcW w:w="1716" w:type="dxa"/>
            <w:tcBorders>
              <w:top w:val="nil"/>
              <w:left w:val="nil"/>
              <w:bottom w:val="single" w:sz="8" w:space="0" w:color="auto"/>
              <w:right w:val="single" w:sz="8" w:space="0" w:color="auto"/>
            </w:tcBorders>
            <w:shd w:val="clear" w:color="auto" w:fill="auto"/>
            <w:vAlign w:val="center"/>
            <w:hideMark/>
          </w:tcPr>
          <w:p w14:paraId="423B2911" w14:textId="77777777" w:rsidR="000E6992" w:rsidRPr="000E6992" w:rsidRDefault="000E6992" w:rsidP="000E6992">
            <w:pPr>
              <w:jc w:val="center"/>
              <w:rPr>
                <w:b/>
                <w:bCs/>
                <w:i/>
                <w:iCs/>
                <w:color w:val="FF0000"/>
                <w:sz w:val="16"/>
                <w:szCs w:val="16"/>
              </w:rPr>
            </w:pPr>
            <w:r w:rsidRPr="000E6992">
              <w:rPr>
                <w:b/>
                <w:bCs/>
                <w:i/>
                <w:iCs/>
                <w:color w:val="FF0000"/>
                <w:sz w:val="16"/>
                <w:szCs w:val="16"/>
              </w:rPr>
              <w:t> </w:t>
            </w:r>
          </w:p>
        </w:tc>
        <w:tc>
          <w:tcPr>
            <w:tcW w:w="1716" w:type="dxa"/>
            <w:tcBorders>
              <w:top w:val="nil"/>
              <w:left w:val="nil"/>
              <w:bottom w:val="single" w:sz="8" w:space="0" w:color="auto"/>
              <w:right w:val="single" w:sz="8" w:space="0" w:color="auto"/>
            </w:tcBorders>
            <w:shd w:val="clear" w:color="auto" w:fill="auto"/>
            <w:vAlign w:val="center"/>
            <w:hideMark/>
          </w:tcPr>
          <w:p w14:paraId="72A35880" w14:textId="77777777" w:rsidR="000E6992" w:rsidRPr="000E6992" w:rsidRDefault="000E6992" w:rsidP="000E6992">
            <w:pPr>
              <w:jc w:val="center"/>
              <w:rPr>
                <w:b/>
                <w:bCs/>
                <w:i/>
                <w:iCs/>
                <w:color w:val="FF0000"/>
                <w:sz w:val="16"/>
                <w:szCs w:val="16"/>
              </w:rPr>
            </w:pPr>
            <w:r w:rsidRPr="000E6992">
              <w:rPr>
                <w:b/>
                <w:bCs/>
                <w:i/>
                <w:iCs/>
                <w:color w:val="FF0000"/>
                <w:sz w:val="16"/>
                <w:szCs w:val="16"/>
              </w:rPr>
              <w:t> </w:t>
            </w:r>
          </w:p>
        </w:tc>
        <w:tc>
          <w:tcPr>
            <w:tcW w:w="1751" w:type="dxa"/>
            <w:tcBorders>
              <w:top w:val="nil"/>
              <w:left w:val="nil"/>
              <w:bottom w:val="single" w:sz="8" w:space="0" w:color="auto"/>
              <w:right w:val="single" w:sz="8" w:space="0" w:color="auto"/>
            </w:tcBorders>
            <w:shd w:val="clear" w:color="000000" w:fill="FDE9D9"/>
            <w:vAlign w:val="center"/>
            <w:hideMark/>
          </w:tcPr>
          <w:p w14:paraId="7F8712D8" w14:textId="77777777" w:rsidR="000E6992" w:rsidRPr="000E6992" w:rsidRDefault="000E6992" w:rsidP="000E6992">
            <w:pPr>
              <w:jc w:val="center"/>
              <w:rPr>
                <w:b/>
                <w:bCs/>
                <w:i/>
                <w:iCs/>
                <w:color w:val="FF0000"/>
                <w:sz w:val="16"/>
                <w:szCs w:val="16"/>
              </w:rPr>
            </w:pPr>
            <w:r w:rsidRPr="000E6992">
              <w:rPr>
                <w:b/>
                <w:bCs/>
                <w:i/>
                <w:iCs/>
                <w:color w:val="FF0000"/>
                <w:sz w:val="16"/>
                <w:szCs w:val="16"/>
              </w:rPr>
              <w:t> </w:t>
            </w:r>
          </w:p>
        </w:tc>
        <w:tc>
          <w:tcPr>
            <w:tcW w:w="1665" w:type="dxa"/>
            <w:tcBorders>
              <w:top w:val="nil"/>
              <w:left w:val="nil"/>
              <w:bottom w:val="single" w:sz="8" w:space="0" w:color="auto"/>
              <w:right w:val="single" w:sz="8" w:space="0" w:color="auto"/>
            </w:tcBorders>
            <w:shd w:val="clear" w:color="000000" w:fill="FDE9D9"/>
            <w:vAlign w:val="center"/>
            <w:hideMark/>
          </w:tcPr>
          <w:p w14:paraId="7BEADB7B" w14:textId="77777777" w:rsidR="000E6992" w:rsidRPr="000E6992" w:rsidRDefault="000E6992" w:rsidP="000E6992">
            <w:pPr>
              <w:jc w:val="center"/>
              <w:rPr>
                <w:b/>
                <w:bCs/>
                <w:i/>
                <w:iCs/>
                <w:color w:val="FF0000"/>
                <w:sz w:val="16"/>
                <w:szCs w:val="16"/>
              </w:rPr>
            </w:pPr>
            <w:r w:rsidRPr="000E6992">
              <w:rPr>
                <w:b/>
                <w:bCs/>
                <w:i/>
                <w:iCs/>
                <w:color w:val="FF0000"/>
                <w:sz w:val="16"/>
                <w:szCs w:val="16"/>
              </w:rPr>
              <w:t> </w:t>
            </w:r>
          </w:p>
        </w:tc>
      </w:tr>
      <w:tr w:rsidR="000E6992" w:rsidRPr="000E6992" w14:paraId="2A5898AB" w14:textId="77777777" w:rsidTr="00B252CF">
        <w:trPr>
          <w:trHeight w:val="1155"/>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32FA4B1C" w14:textId="77777777" w:rsidR="000E6992" w:rsidRPr="000E6992" w:rsidRDefault="000E6992" w:rsidP="000E6992">
            <w:pPr>
              <w:rPr>
                <w:b/>
                <w:bCs/>
                <w:sz w:val="16"/>
                <w:szCs w:val="16"/>
              </w:rPr>
            </w:pPr>
            <w:r w:rsidRPr="000E6992">
              <w:rPr>
                <w:b/>
                <w:bCs/>
                <w:sz w:val="16"/>
                <w:szCs w:val="16"/>
              </w:rPr>
              <w:t>Стоимость затрат на услуги по выгрузке угля марки ДР, чистке и уборке вагонов на подъеуздных путях необщего пользования</w:t>
            </w:r>
          </w:p>
        </w:tc>
        <w:tc>
          <w:tcPr>
            <w:tcW w:w="1116" w:type="dxa"/>
            <w:tcBorders>
              <w:top w:val="nil"/>
              <w:left w:val="nil"/>
              <w:bottom w:val="single" w:sz="4" w:space="0" w:color="auto"/>
              <w:right w:val="single" w:sz="8" w:space="0" w:color="auto"/>
            </w:tcBorders>
            <w:shd w:val="clear" w:color="auto" w:fill="auto"/>
            <w:vAlign w:val="center"/>
            <w:hideMark/>
          </w:tcPr>
          <w:p w14:paraId="47204D1C"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3D3B0024"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1B813E2C"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483AD056"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13574F7B"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1790EC2A"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2DC0CFDD"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58F32B7F" w14:textId="77777777" w:rsidR="000E6992" w:rsidRPr="000E6992" w:rsidRDefault="000E6992" w:rsidP="000E6992">
            <w:pPr>
              <w:jc w:val="center"/>
              <w:rPr>
                <w:b/>
                <w:bCs/>
                <w:sz w:val="16"/>
                <w:szCs w:val="16"/>
              </w:rPr>
            </w:pPr>
            <w:r w:rsidRPr="000E6992">
              <w:rPr>
                <w:b/>
                <w:bCs/>
                <w:sz w:val="16"/>
                <w:szCs w:val="16"/>
              </w:rPr>
              <w:t>2 446</w:t>
            </w:r>
          </w:p>
        </w:tc>
        <w:tc>
          <w:tcPr>
            <w:tcW w:w="1716" w:type="dxa"/>
            <w:tcBorders>
              <w:top w:val="nil"/>
              <w:left w:val="nil"/>
              <w:bottom w:val="single" w:sz="4" w:space="0" w:color="auto"/>
              <w:right w:val="single" w:sz="8" w:space="0" w:color="auto"/>
            </w:tcBorders>
            <w:shd w:val="clear" w:color="auto" w:fill="auto"/>
            <w:vAlign w:val="center"/>
            <w:hideMark/>
          </w:tcPr>
          <w:p w14:paraId="03D89BA7" w14:textId="77777777" w:rsidR="000E6992" w:rsidRPr="000E6992" w:rsidRDefault="000E6992" w:rsidP="000E6992">
            <w:pPr>
              <w:jc w:val="center"/>
              <w:rPr>
                <w:b/>
                <w:bCs/>
                <w:sz w:val="16"/>
                <w:szCs w:val="16"/>
              </w:rPr>
            </w:pPr>
            <w:r w:rsidRPr="000E6992">
              <w:rPr>
                <w:b/>
                <w:bCs/>
                <w:sz w:val="16"/>
                <w:szCs w:val="16"/>
              </w:rPr>
              <w:t>303</w:t>
            </w:r>
          </w:p>
        </w:tc>
        <w:tc>
          <w:tcPr>
            <w:tcW w:w="1751" w:type="dxa"/>
            <w:tcBorders>
              <w:top w:val="nil"/>
              <w:left w:val="nil"/>
              <w:bottom w:val="single" w:sz="4" w:space="0" w:color="auto"/>
              <w:right w:val="single" w:sz="8" w:space="0" w:color="auto"/>
            </w:tcBorders>
            <w:shd w:val="clear" w:color="000000" w:fill="FDE9D9"/>
            <w:vAlign w:val="center"/>
            <w:hideMark/>
          </w:tcPr>
          <w:p w14:paraId="27D81A74" w14:textId="77777777" w:rsidR="000E6992" w:rsidRPr="000E6992" w:rsidRDefault="000E6992" w:rsidP="000E6992">
            <w:pPr>
              <w:jc w:val="center"/>
              <w:rPr>
                <w:b/>
                <w:bCs/>
                <w:sz w:val="16"/>
                <w:szCs w:val="16"/>
              </w:rPr>
            </w:pPr>
            <w:r w:rsidRPr="000E6992">
              <w:rPr>
                <w:b/>
                <w:bCs/>
                <w:sz w:val="16"/>
                <w:szCs w:val="16"/>
              </w:rPr>
              <w:t> </w:t>
            </w:r>
          </w:p>
        </w:tc>
        <w:tc>
          <w:tcPr>
            <w:tcW w:w="1665" w:type="dxa"/>
            <w:tcBorders>
              <w:top w:val="nil"/>
              <w:left w:val="nil"/>
              <w:bottom w:val="single" w:sz="4" w:space="0" w:color="auto"/>
              <w:right w:val="single" w:sz="8" w:space="0" w:color="auto"/>
            </w:tcBorders>
            <w:shd w:val="clear" w:color="000000" w:fill="FDE9D9"/>
            <w:vAlign w:val="center"/>
            <w:hideMark/>
          </w:tcPr>
          <w:p w14:paraId="287BA43E" w14:textId="77777777" w:rsidR="000E6992" w:rsidRPr="000E6992" w:rsidRDefault="000E6992" w:rsidP="000E6992">
            <w:pPr>
              <w:jc w:val="center"/>
              <w:rPr>
                <w:b/>
                <w:bCs/>
                <w:sz w:val="16"/>
                <w:szCs w:val="16"/>
              </w:rPr>
            </w:pPr>
            <w:r w:rsidRPr="000E6992">
              <w:rPr>
                <w:b/>
                <w:bCs/>
                <w:sz w:val="16"/>
                <w:szCs w:val="16"/>
              </w:rPr>
              <w:t> </w:t>
            </w:r>
          </w:p>
        </w:tc>
      </w:tr>
      <w:tr w:rsidR="000E6992" w:rsidRPr="000E6992" w14:paraId="2C3BD902" w14:textId="77777777" w:rsidTr="00B252CF">
        <w:trPr>
          <w:trHeight w:val="345"/>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23E5B02A" w14:textId="77777777" w:rsidR="000E6992" w:rsidRPr="000E6992" w:rsidRDefault="000E6992" w:rsidP="000E6992">
            <w:pPr>
              <w:rPr>
                <w:b/>
                <w:bCs/>
                <w:sz w:val="16"/>
                <w:szCs w:val="16"/>
              </w:rPr>
            </w:pPr>
            <w:r w:rsidRPr="000E6992">
              <w:rPr>
                <w:b/>
                <w:bCs/>
                <w:sz w:val="16"/>
                <w:szCs w:val="16"/>
              </w:rPr>
              <w:t>Количество угля марки Др</w:t>
            </w:r>
          </w:p>
        </w:tc>
        <w:tc>
          <w:tcPr>
            <w:tcW w:w="1116" w:type="dxa"/>
            <w:tcBorders>
              <w:top w:val="nil"/>
              <w:left w:val="nil"/>
              <w:bottom w:val="single" w:sz="4" w:space="0" w:color="auto"/>
              <w:right w:val="single" w:sz="8" w:space="0" w:color="auto"/>
            </w:tcBorders>
            <w:shd w:val="clear" w:color="auto" w:fill="auto"/>
            <w:vAlign w:val="center"/>
            <w:hideMark/>
          </w:tcPr>
          <w:p w14:paraId="3DA3FF25"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577FF7A5"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634C6089"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042061AF"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695017FD"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40B54590"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053A7A6F"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2F77B4FD" w14:textId="77777777" w:rsidR="000E6992" w:rsidRPr="000E6992" w:rsidRDefault="000E6992" w:rsidP="000E6992">
            <w:pPr>
              <w:jc w:val="center"/>
              <w:rPr>
                <w:b/>
                <w:bCs/>
                <w:sz w:val="16"/>
                <w:szCs w:val="16"/>
              </w:rPr>
            </w:pPr>
            <w:r w:rsidRPr="000E6992">
              <w:rPr>
                <w:b/>
                <w:bCs/>
                <w:sz w:val="16"/>
                <w:szCs w:val="16"/>
              </w:rPr>
              <w:t>39 626</w:t>
            </w:r>
          </w:p>
        </w:tc>
        <w:tc>
          <w:tcPr>
            <w:tcW w:w="1716" w:type="dxa"/>
            <w:tcBorders>
              <w:top w:val="nil"/>
              <w:left w:val="nil"/>
              <w:bottom w:val="single" w:sz="4" w:space="0" w:color="auto"/>
              <w:right w:val="single" w:sz="8" w:space="0" w:color="auto"/>
            </w:tcBorders>
            <w:shd w:val="clear" w:color="auto" w:fill="auto"/>
            <w:vAlign w:val="center"/>
            <w:hideMark/>
          </w:tcPr>
          <w:p w14:paraId="1E671E63" w14:textId="77777777" w:rsidR="000E6992" w:rsidRPr="000E6992" w:rsidRDefault="000E6992" w:rsidP="000E6992">
            <w:pPr>
              <w:jc w:val="center"/>
              <w:rPr>
                <w:b/>
                <w:bCs/>
                <w:sz w:val="16"/>
                <w:szCs w:val="16"/>
              </w:rPr>
            </w:pPr>
            <w:r w:rsidRPr="000E6992">
              <w:rPr>
                <w:b/>
                <w:bCs/>
                <w:sz w:val="16"/>
                <w:szCs w:val="16"/>
              </w:rPr>
              <w:t>4 916</w:t>
            </w:r>
          </w:p>
        </w:tc>
        <w:tc>
          <w:tcPr>
            <w:tcW w:w="1751" w:type="dxa"/>
            <w:tcBorders>
              <w:top w:val="nil"/>
              <w:left w:val="nil"/>
              <w:bottom w:val="single" w:sz="4" w:space="0" w:color="auto"/>
              <w:right w:val="single" w:sz="8" w:space="0" w:color="auto"/>
            </w:tcBorders>
            <w:shd w:val="clear" w:color="000000" w:fill="FDE9D9"/>
            <w:vAlign w:val="center"/>
            <w:hideMark/>
          </w:tcPr>
          <w:p w14:paraId="75057296" w14:textId="77777777" w:rsidR="000E6992" w:rsidRPr="000E6992" w:rsidRDefault="000E6992" w:rsidP="000E6992">
            <w:pPr>
              <w:jc w:val="center"/>
              <w:rPr>
                <w:b/>
                <w:bCs/>
                <w:sz w:val="16"/>
                <w:szCs w:val="16"/>
              </w:rPr>
            </w:pPr>
            <w:r w:rsidRPr="000E6992">
              <w:rPr>
                <w:b/>
                <w:bCs/>
                <w:sz w:val="16"/>
                <w:szCs w:val="16"/>
              </w:rPr>
              <w:t> </w:t>
            </w:r>
          </w:p>
        </w:tc>
        <w:tc>
          <w:tcPr>
            <w:tcW w:w="1665" w:type="dxa"/>
            <w:tcBorders>
              <w:top w:val="nil"/>
              <w:left w:val="nil"/>
              <w:bottom w:val="single" w:sz="4" w:space="0" w:color="auto"/>
              <w:right w:val="single" w:sz="8" w:space="0" w:color="auto"/>
            </w:tcBorders>
            <w:shd w:val="clear" w:color="000000" w:fill="FDE9D9"/>
            <w:vAlign w:val="center"/>
            <w:hideMark/>
          </w:tcPr>
          <w:p w14:paraId="6D09CE4A" w14:textId="77777777" w:rsidR="000E6992" w:rsidRPr="000E6992" w:rsidRDefault="000E6992" w:rsidP="000E6992">
            <w:pPr>
              <w:jc w:val="center"/>
              <w:rPr>
                <w:b/>
                <w:bCs/>
                <w:sz w:val="16"/>
                <w:szCs w:val="16"/>
              </w:rPr>
            </w:pPr>
            <w:r w:rsidRPr="000E6992">
              <w:rPr>
                <w:b/>
                <w:bCs/>
                <w:sz w:val="16"/>
                <w:szCs w:val="16"/>
              </w:rPr>
              <w:t> </w:t>
            </w:r>
          </w:p>
        </w:tc>
      </w:tr>
      <w:tr w:rsidR="000E6992" w:rsidRPr="000E6992" w14:paraId="1CB64AA9" w14:textId="77777777" w:rsidTr="00B252CF">
        <w:trPr>
          <w:trHeight w:val="390"/>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0F00D967" w14:textId="77777777" w:rsidR="000E6992" w:rsidRPr="000E6992" w:rsidRDefault="000E6992" w:rsidP="000E6992">
            <w:pPr>
              <w:rPr>
                <w:sz w:val="16"/>
                <w:szCs w:val="16"/>
              </w:rPr>
            </w:pPr>
            <w:r w:rsidRPr="000E6992">
              <w:rPr>
                <w:sz w:val="16"/>
                <w:szCs w:val="16"/>
              </w:rPr>
              <w:t xml:space="preserve">Цена услуги по выгрузке </w:t>
            </w:r>
          </w:p>
        </w:tc>
        <w:tc>
          <w:tcPr>
            <w:tcW w:w="1116" w:type="dxa"/>
            <w:tcBorders>
              <w:top w:val="nil"/>
              <w:left w:val="nil"/>
              <w:bottom w:val="single" w:sz="4" w:space="0" w:color="auto"/>
              <w:right w:val="single" w:sz="8" w:space="0" w:color="auto"/>
            </w:tcBorders>
            <w:shd w:val="clear" w:color="auto" w:fill="auto"/>
            <w:vAlign w:val="center"/>
            <w:hideMark/>
          </w:tcPr>
          <w:p w14:paraId="2EA0F652"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70168094"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2A4F90F9"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497966D0"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516A28E8"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70B022F8"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303A8A5E" w14:textId="77777777" w:rsidR="000E6992" w:rsidRPr="000E6992" w:rsidRDefault="000E6992" w:rsidP="000E6992">
            <w:pPr>
              <w:jc w:val="center"/>
              <w:rPr>
                <w:b/>
                <w:bCs/>
                <w:sz w:val="16"/>
                <w:szCs w:val="16"/>
              </w:rPr>
            </w:pPr>
            <w:r w:rsidRPr="000E6992">
              <w:rPr>
                <w:b/>
                <w:bCs/>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50DAFECE" w14:textId="77777777" w:rsidR="000E6992" w:rsidRPr="000E6992" w:rsidRDefault="000E6992" w:rsidP="000E6992">
            <w:pPr>
              <w:jc w:val="center"/>
              <w:rPr>
                <w:b/>
                <w:bCs/>
                <w:sz w:val="16"/>
                <w:szCs w:val="16"/>
              </w:rPr>
            </w:pPr>
            <w:r w:rsidRPr="000E6992">
              <w:rPr>
                <w:b/>
                <w:bCs/>
                <w:sz w:val="16"/>
                <w:szCs w:val="16"/>
              </w:rPr>
              <w:t>62</w:t>
            </w:r>
          </w:p>
        </w:tc>
        <w:tc>
          <w:tcPr>
            <w:tcW w:w="1716" w:type="dxa"/>
            <w:tcBorders>
              <w:top w:val="nil"/>
              <w:left w:val="nil"/>
              <w:bottom w:val="single" w:sz="4" w:space="0" w:color="auto"/>
              <w:right w:val="single" w:sz="8" w:space="0" w:color="auto"/>
            </w:tcBorders>
            <w:shd w:val="clear" w:color="auto" w:fill="auto"/>
            <w:vAlign w:val="center"/>
            <w:hideMark/>
          </w:tcPr>
          <w:p w14:paraId="7C6E09B0" w14:textId="77777777" w:rsidR="000E6992" w:rsidRPr="000E6992" w:rsidRDefault="000E6992" w:rsidP="000E6992">
            <w:pPr>
              <w:jc w:val="center"/>
              <w:rPr>
                <w:b/>
                <w:bCs/>
                <w:sz w:val="16"/>
                <w:szCs w:val="16"/>
              </w:rPr>
            </w:pPr>
            <w:r w:rsidRPr="000E6992">
              <w:rPr>
                <w:b/>
                <w:bCs/>
                <w:sz w:val="16"/>
                <w:szCs w:val="16"/>
              </w:rPr>
              <w:t>62</w:t>
            </w:r>
          </w:p>
        </w:tc>
        <w:tc>
          <w:tcPr>
            <w:tcW w:w="1751" w:type="dxa"/>
            <w:tcBorders>
              <w:top w:val="nil"/>
              <w:left w:val="nil"/>
              <w:bottom w:val="single" w:sz="4" w:space="0" w:color="auto"/>
              <w:right w:val="single" w:sz="8" w:space="0" w:color="auto"/>
            </w:tcBorders>
            <w:shd w:val="clear" w:color="000000" w:fill="FDE9D9"/>
            <w:vAlign w:val="center"/>
            <w:hideMark/>
          </w:tcPr>
          <w:p w14:paraId="24769183" w14:textId="77777777" w:rsidR="000E6992" w:rsidRPr="000E6992" w:rsidRDefault="000E6992" w:rsidP="000E6992">
            <w:pPr>
              <w:jc w:val="center"/>
              <w:rPr>
                <w:b/>
                <w:bCs/>
                <w:sz w:val="16"/>
                <w:szCs w:val="16"/>
              </w:rPr>
            </w:pPr>
            <w:r w:rsidRPr="000E6992">
              <w:rPr>
                <w:b/>
                <w:bCs/>
                <w:sz w:val="16"/>
                <w:szCs w:val="16"/>
              </w:rPr>
              <w:t> </w:t>
            </w:r>
          </w:p>
        </w:tc>
        <w:tc>
          <w:tcPr>
            <w:tcW w:w="1665" w:type="dxa"/>
            <w:tcBorders>
              <w:top w:val="nil"/>
              <w:left w:val="nil"/>
              <w:bottom w:val="single" w:sz="4" w:space="0" w:color="auto"/>
              <w:right w:val="single" w:sz="8" w:space="0" w:color="auto"/>
            </w:tcBorders>
            <w:shd w:val="clear" w:color="000000" w:fill="FDE9D9"/>
            <w:vAlign w:val="center"/>
            <w:hideMark/>
          </w:tcPr>
          <w:p w14:paraId="73B909B5" w14:textId="77777777" w:rsidR="000E6992" w:rsidRPr="000E6992" w:rsidRDefault="000E6992" w:rsidP="000E6992">
            <w:pPr>
              <w:jc w:val="center"/>
              <w:rPr>
                <w:b/>
                <w:bCs/>
                <w:sz w:val="16"/>
                <w:szCs w:val="16"/>
              </w:rPr>
            </w:pPr>
            <w:r w:rsidRPr="000E6992">
              <w:rPr>
                <w:b/>
                <w:bCs/>
                <w:sz w:val="16"/>
                <w:szCs w:val="16"/>
              </w:rPr>
              <w:t> </w:t>
            </w:r>
          </w:p>
        </w:tc>
      </w:tr>
      <w:tr w:rsidR="000E6992" w:rsidRPr="000E6992" w14:paraId="6014F830" w14:textId="77777777" w:rsidTr="00B252CF">
        <w:trPr>
          <w:trHeight w:val="780"/>
          <w:jc w:val="center"/>
        </w:trPr>
        <w:tc>
          <w:tcPr>
            <w:tcW w:w="665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85AEA12" w14:textId="77777777" w:rsidR="000E6992" w:rsidRPr="000E6992" w:rsidRDefault="000E6992" w:rsidP="000E6992">
            <w:pPr>
              <w:rPr>
                <w:b/>
                <w:bCs/>
                <w:sz w:val="16"/>
                <w:szCs w:val="16"/>
              </w:rPr>
            </w:pPr>
            <w:r w:rsidRPr="000E6992">
              <w:rPr>
                <w:b/>
                <w:bCs/>
                <w:sz w:val="16"/>
                <w:szCs w:val="16"/>
              </w:rPr>
              <w:t>Стоимость топлива с расходами на транспортировку</w:t>
            </w:r>
          </w:p>
        </w:tc>
        <w:tc>
          <w:tcPr>
            <w:tcW w:w="1116" w:type="dxa"/>
            <w:tcBorders>
              <w:top w:val="single" w:sz="8" w:space="0" w:color="auto"/>
              <w:left w:val="nil"/>
              <w:bottom w:val="single" w:sz="8" w:space="0" w:color="auto"/>
              <w:right w:val="single" w:sz="8" w:space="0" w:color="auto"/>
            </w:tcBorders>
            <w:shd w:val="clear" w:color="auto" w:fill="auto"/>
            <w:vAlign w:val="center"/>
            <w:hideMark/>
          </w:tcPr>
          <w:p w14:paraId="72D2829D" w14:textId="77777777" w:rsidR="000E6992" w:rsidRPr="000E6992" w:rsidRDefault="000E6992" w:rsidP="000E6992">
            <w:pPr>
              <w:jc w:val="center"/>
              <w:rPr>
                <w:b/>
                <w:bCs/>
                <w:sz w:val="16"/>
                <w:szCs w:val="16"/>
              </w:rPr>
            </w:pPr>
            <w:r w:rsidRPr="000E6992">
              <w:rPr>
                <w:b/>
                <w:bCs/>
                <w:sz w:val="16"/>
                <w:szCs w:val="16"/>
              </w:rPr>
              <w:t>тыс. руб.</w:t>
            </w:r>
          </w:p>
        </w:tc>
        <w:tc>
          <w:tcPr>
            <w:tcW w:w="1716" w:type="dxa"/>
            <w:tcBorders>
              <w:top w:val="single" w:sz="8" w:space="0" w:color="auto"/>
              <w:left w:val="nil"/>
              <w:bottom w:val="single" w:sz="8" w:space="0" w:color="auto"/>
              <w:right w:val="single" w:sz="8" w:space="0" w:color="auto"/>
            </w:tcBorders>
            <w:shd w:val="clear" w:color="auto" w:fill="auto"/>
            <w:noWrap/>
            <w:vAlign w:val="center"/>
            <w:hideMark/>
          </w:tcPr>
          <w:p w14:paraId="10E9A538" w14:textId="77777777" w:rsidR="000E6992" w:rsidRPr="000E6992" w:rsidRDefault="000E6992" w:rsidP="000E6992">
            <w:pPr>
              <w:jc w:val="center"/>
              <w:rPr>
                <w:b/>
                <w:bCs/>
                <w:color w:val="000000"/>
                <w:sz w:val="16"/>
                <w:szCs w:val="16"/>
              </w:rPr>
            </w:pPr>
            <w:r w:rsidRPr="000E6992">
              <w:rPr>
                <w:b/>
                <w:bCs/>
                <w:color w:val="000000"/>
                <w:sz w:val="16"/>
                <w:szCs w:val="16"/>
              </w:rPr>
              <w:t>78 122</w:t>
            </w:r>
          </w:p>
        </w:tc>
        <w:tc>
          <w:tcPr>
            <w:tcW w:w="1716" w:type="dxa"/>
            <w:tcBorders>
              <w:top w:val="single" w:sz="8" w:space="0" w:color="auto"/>
              <w:left w:val="nil"/>
              <w:bottom w:val="single" w:sz="8" w:space="0" w:color="auto"/>
              <w:right w:val="single" w:sz="8" w:space="0" w:color="auto"/>
            </w:tcBorders>
            <w:shd w:val="clear" w:color="auto" w:fill="auto"/>
            <w:noWrap/>
            <w:vAlign w:val="center"/>
            <w:hideMark/>
          </w:tcPr>
          <w:p w14:paraId="6E740346" w14:textId="77777777" w:rsidR="000E6992" w:rsidRPr="000E6992" w:rsidRDefault="000E6992" w:rsidP="000E6992">
            <w:pPr>
              <w:jc w:val="center"/>
              <w:rPr>
                <w:b/>
                <w:bCs/>
                <w:color w:val="000000"/>
                <w:sz w:val="16"/>
                <w:szCs w:val="16"/>
              </w:rPr>
            </w:pPr>
            <w:r w:rsidRPr="000E6992">
              <w:rPr>
                <w:b/>
                <w:bCs/>
                <w:color w:val="000000"/>
                <w:sz w:val="16"/>
                <w:szCs w:val="16"/>
              </w:rPr>
              <w:t>90 368</w:t>
            </w:r>
          </w:p>
        </w:tc>
        <w:tc>
          <w:tcPr>
            <w:tcW w:w="1716" w:type="dxa"/>
            <w:tcBorders>
              <w:top w:val="single" w:sz="8" w:space="0" w:color="auto"/>
              <w:left w:val="nil"/>
              <w:bottom w:val="single" w:sz="8" w:space="0" w:color="auto"/>
              <w:right w:val="single" w:sz="8" w:space="0" w:color="auto"/>
            </w:tcBorders>
            <w:shd w:val="clear" w:color="auto" w:fill="auto"/>
            <w:noWrap/>
            <w:vAlign w:val="center"/>
            <w:hideMark/>
          </w:tcPr>
          <w:p w14:paraId="73AE7B87" w14:textId="77777777" w:rsidR="000E6992" w:rsidRPr="000E6992" w:rsidRDefault="000E6992" w:rsidP="000E6992">
            <w:pPr>
              <w:jc w:val="center"/>
              <w:rPr>
                <w:b/>
                <w:bCs/>
                <w:color w:val="000000"/>
                <w:sz w:val="16"/>
                <w:szCs w:val="16"/>
              </w:rPr>
            </w:pPr>
            <w:r w:rsidRPr="000E6992">
              <w:rPr>
                <w:b/>
                <w:bCs/>
                <w:color w:val="000000"/>
                <w:sz w:val="16"/>
                <w:szCs w:val="16"/>
              </w:rPr>
              <w:t>71 620</w:t>
            </w:r>
          </w:p>
        </w:tc>
        <w:tc>
          <w:tcPr>
            <w:tcW w:w="1716" w:type="dxa"/>
            <w:tcBorders>
              <w:top w:val="single" w:sz="8" w:space="0" w:color="auto"/>
              <w:left w:val="nil"/>
              <w:bottom w:val="single" w:sz="8" w:space="0" w:color="auto"/>
              <w:right w:val="single" w:sz="8" w:space="0" w:color="auto"/>
            </w:tcBorders>
            <w:shd w:val="clear" w:color="auto" w:fill="auto"/>
            <w:noWrap/>
            <w:vAlign w:val="center"/>
            <w:hideMark/>
          </w:tcPr>
          <w:p w14:paraId="07C5E7DA" w14:textId="77777777" w:rsidR="000E6992" w:rsidRPr="000E6992" w:rsidRDefault="000E6992" w:rsidP="000E6992">
            <w:pPr>
              <w:jc w:val="center"/>
              <w:rPr>
                <w:b/>
                <w:bCs/>
                <w:color w:val="000000"/>
                <w:sz w:val="16"/>
                <w:szCs w:val="16"/>
              </w:rPr>
            </w:pPr>
            <w:r w:rsidRPr="000E6992">
              <w:rPr>
                <w:b/>
                <w:bCs/>
                <w:color w:val="000000"/>
                <w:sz w:val="16"/>
                <w:szCs w:val="16"/>
              </w:rPr>
              <w:t>9 499</w:t>
            </w:r>
          </w:p>
        </w:tc>
        <w:tc>
          <w:tcPr>
            <w:tcW w:w="1716" w:type="dxa"/>
            <w:tcBorders>
              <w:top w:val="single" w:sz="8" w:space="0" w:color="auto"/>
              <w:left w:val="nil"/>
              <w:bottom w:val="single" w:sz="8" w:space="0" w:color="auto"/>
              <w:right w:val="single" w:sz="8" w:space="0" w:color="auto"/>
            </w:tcBorders>
            <w:shd w:val="clear" w:color="auto" w:fill="auto"/>
            <w:noWrap/>
            <w:vAlign w:val="center"/>
            <w:hideMark/>
          </w:tcPr>
          <w:p w14:paraId="4E5C48C5" w14:textId="77777777" w:rsidR="000E6992" w:rsidRPr="000E6992" w:rsidRDefault="000E6992" w:rsidP="000E6992">
            <w:pPr>
              <w:jc w:val="center"/>
              <w:rPr>
                <w:b/>
                <w:bCs/>
                <w:color w:val="000000"/>
                <w:sz w:val="16"/>
                <w:szCs w:val="16"/>
              </w:rPr>
            </w:pPr>
            <w:r w:rsidRPr="000E6992">
              <w:rPr>
                <w:b/>
                <w:bCs/>
                <w:color w:val="000000"/>
                <w:sz w:val="16"/>
                <w:szCs w:val="16"/>
              </w:rPr>
              <w:t>3 963</w:t>
            </w:r>
          </w:p>
        </w:tc>
        <w:tc>
          <w:tcPr>
            <w:tcW w:w="1716" w:type="dxa"/>
            <w:tcBorders>
              <w:top w:val="single" w:sz="8" w:space="0" w:color="auto"/>
              <w:left w:val="nil"/>
              <w:bottom w:val="single" w:sz="8" w:space="0" w:color="auto"/>
              <w:right w:val="single" w:sz="8" w:space="0" w:color="auto"/>
            </w:tcBorders>
            <w:shd w:val="clear" w:color="auto" w:fill="auto"/>
            <w:noWrap/>
            <w:vAlign w:val="center"/>
            <w:hideMark/>
          </w:tcPr>
          <w:p w14:paraId="45609EB5" w14:textId="77777777" w:rsidR="000E6992" w:rsidRPr="000E6992" w:rsidRDefault="000E6992" w:rsidP="000E6992">
            <w:pPr>
              <w:jc w:val="center"/>
              <w:rPr>
                <w:b/>
                <w:bCs/>
                <w:color w:val="000000"/>
                <w:sz w:val="16"/>
                <w:szCs w:val="16"/>
              </w:rPr>
            </w:pPr>
            <w:r w:rsidRPr="000E6992">
              <w:rPr>
                <w:b/>
                <w:bCs/>
                <w:color w:val="000000"/>
                <w:sz w:val="16"/>
                <w:szCs w:val="16"/>
              </w:rPr>
              <w:t>3 587</w:t>
            </w:r>
          </w:p>
        </w:tc>
        <w:tc>
          <w:tcPr>
            <w:tcW w:w="1716" w:type="dxa"/>
            <w:tcBorders>
              <w:top w:val="single" w:sz="8" w:space="0" w:color="auto"/>
              <w:left w:val="nil"/>
              <w:bottom w:val="single" w:sz="8" w:space="0" w:color="auto"/>
              <w:right w:val="single" w:sz="8" w:space="0" w:color="auto"/>
            </w:tcBorders>
            <w:shd w:val="clear" w:color="auto" w:fill="auto"/>
            <w:noWrap/>
            <w:vAlign w:val="center"/>
            <w:hideMark/>
          </w:tcPr>
          <w:p w14:paraId="26B56A3C" w14:textId="77777777" w:rsidR="000E6992" w:rsidRPr="000E6992" w:rsidRDefault="000E6992" w:rsidP="000E6992">
            <w:pPr>
              <w:jc w:val="center"/>
              <w:rPr>
                <w:b/>
                <w:bCs/>
                <w:color w:val="000000"/>
                <w:sz w:val="16"/>
                <w:szCs w:val="16"/>
              </w:rPr>
            </w:pPr>
            <w:r w:rsidRPr="000E6992">
              <w:rPr>
                <w:b/>
                <w:bCs/>
                <w:color w:val="000000"/>
                <w:sz w:val="16"/>
                <w:szCs w:val="16"/>
              </w:rPr>
              <w:t>131 392</w:t>
            </w:r>
          </w:p>
        </w:tc>
        <w:tc>
          <w:tcPr>
            <w:tcW w:w="1716" w:type="dxa"/>
            <w:tcBorders>
              <w:top w:val="single" w:sz="8" w:space="0" w:color="auto"/>
              <w:left w:val="nil"/>
              <w:bottom w:val="single" w:sz="8" w:space="0" w:color="auto"/>
              <w:right w:val="single" w:sz="8" w:space="0" w:color="auto"/>
            </w:tcBorders>
            <w:shd w:val="clear" w:color="auto" w:fill="auto"/>
            <w:noWrap/>
            <w:vAlign w:val="center"/>
            <w:hideMark/>
          </w:tcPr>
          <w:p w14:paraId="18B94987" w14:textId="77777777" w:rsidR="000E6992" w:rsidRPr="000E6992" w:rsidRDefault="000E6992" w:rsidP="000E6992">
            <w:pPr>
              <w:jc w:val="center"/>
              <w:rPr>
                <w:b/>
                <w:bCs/>
                <w:color w:val="000000"/>
                <w:sz w:val="16"/>
                <w:szCs w:val="16"/>
              </w:rPr>
            </w:pPr>
            <w:r w:rsidRPr="000E6992">
              <w:rPr>
                <w:b/>
                <w:bCs/>
                <w:color w:val="000000"/>
                <w:sz w:val="16"/>
                <w:szCs w:val="16"/>
              </w:rPr>
              <w:t>17 017</w:t>
            </w:r>
          </w:p>
        </w:tc>
        <w:tc>
          <w:tcPr>
            <w:tcW w:w="1751" w:type="dxa"/>
            <w:tcBorders>
              <w:top w:val="single" w:sz="8" w:space="0" w:color="auto"/>
              <w:left w:val="nil"/>
              <w:bottom w:val="single" w:sz="8" w:space="0" w:color="auto"/>
              <w:right w:val="single" w:sz="8" w:space="0" w:color="auto"/>
            </w:tcBorders>
            <w:shd w:val="clear" w:color="000000" w:fill="FDE9D9"/>
            <w:noWrap/>
            <w:vAlign w:val="center"/>
            <w:hideMark/>
          </w:tcPr>
          <w:p w14:paraId="17468FB2" w14:textId="77777777" w:rsidR="000E6992" w:rsidRPr="000E6992" w:rsidRDefault="000E6992" w:rsidP="000E6992">
            <w:pPr>
              <w:jc w:val="center"/>
              <w:rPr>
                <w:b/>
                <w:bCs/>
                <w:color w:val="000000"/>
                <w:sz w:val="16"/>
                <w:szCs w:val="16"/>
              </w:rPr>
            </w:pPr>
            <w:r w:rsidRPr="000E6992">
              <w:rPr>
                <w:b/>
                <w:bCs/>
                <w:color w:val="000000"/>
                <w:sz w:val="16"/>
                <w:szCs w:val="16"/>
              </w:rPr>
              <w:t>100 959</w:t>
            </w:r>
          </w:p>
        </w:tc>
        <w:tc>
          <w:tcPr>
            <w:tcW w:w="1665" w:type="dxa"/>
            <w:tcBorders>
              <w:top w:val="single" w:sz="8" w:space="0" w:color="auto"/>
              <w:left w:val="nil"/>
              <w:bottom w:val="single" w:sz="8" w:space="0" w:color="auto"/>
              <w:right w:val="single" w:sz="8" w:space="0" w:color="auto"/>
            </w:tcBorders>
            <w:shd w:val="clear" w:color="000000" w:fill="FDE9D9"/>
            <w:noWrap/>
            <w:vAlign w:val="center"/>
            <w:hideMark/>
          </w:tcPr>
          <w:p w14:paraId="0903565E" w14:textId="77777777" w:rsidR="000E6992" w:rsidRPr="000E6992" w:rsidRDefault="000E6992" w:rsidP="000E6992">
            <w:pPr>
              <w:jc w:val="center"/>
              <w:rPr>
                <w:b/>
                <w:bCs/>
                <w:color w:val="000000"/>
                <w:sz w:val="16"/>
                <w:szCs w:val="16"/>
              </w:rPr>
            </w:pPr>
            <w:r w:rsidRPr="000E6992">
              <w:rPr>
                <w:b/>
                <w:bCs/>
                <w:color w:val="000000"/>
                <w:sz w:val="16"/>
                <w:szCs w:val="16"/>
              </w:rPr>
              <w:t>14 469</w:t>
            </w:r>
          </w:p>
        </w:tc>
      </w:tr>
      <w:tr w:rsidR="000E6992" w:rsidRPr="000E6992" w14:paraId="20F095FA" w14:textId="77777777" w:rsidTr="00B252CF">
        <w:trPr>
          <w:trHeight w:val="435"/>
          <w:jc w:val="center"/>
        </w:trPr>
        <w:tc>
          <w:tcPr>
            <w:tcW w:w="6656" w:type="dxa"/>
            <w:tcBorders>
              <w:top w:val="nil"/>
              <w:left w:val="single" w:sz="8" w:space="0" w:color="auto"/>
              <w:bottom w:val="single" w:sz="4" w:space="0" w:color="auto"/>
              <w:right w:val="single" w:sz="4" w:space="0" w:color="auto"/>
            </w:tcBorders>
            <w:shd w:val="clear" w:color="auto" w:fill="auto"/>
            <w:vAlign w:val="center"/>
            <w:hideMark/>
          </w:tcPr>
          <w:p w14:paraId="1F823171" w14:textId="77777777" w:rsidR="000E6992" w:rsidRPr="000E6992" w:rsidRDefault="000E6992" w:rsidP="000E6992">
            <w:pPr>
              <w:rPr>
                <w:sz w:val="16"/>
                <w:szCs w:val="16"/>
              </w:rPr>
            </w:pPr>
            <w:r w:rsidRPr="000E6992">
              <w:rPr>
                <w:sz w:val="16"/>
                <w:szCs w:val="16"/>
              </w:rPr>
              <w:t xml:space="preserve"> -уголь каменный (ДР 0-200)</w:t>
            </w:r>
          </w:p>
        </w:tc>
        <w:tc>
          <w:tcPr>
            <w:tcW w:w="1116" w:type="dxa"/>
            <w:tcBorders>
              <w:top w:val="nil"/>
              <w:left w:val="nil"/>
              <w:bottom w:val="single" w:sz="4" w:space="0" w:color="auto"/>
              <w:right w:val="single" w:sz="4" w:space="0" w:color="auto"/>
            </w:tcBorders>
            <w:shd w:val="clear" w:color="auto" w:fill="auto"/>
            <w:vAlign w:val="center"/>
            <w:hideMark/>
          </w:tcPr>
          <w:p w14:paraId="60AF7405" w14:textId="77777777" w:rsidR="000E6992" w:rsidRPr="000E6992" w:rsidRDefault="000E6992" w:rsidP="000E6992">
            <w:pPr>
              <w:jc w:val="center"/>
              <w:rPr>
                <w:sz w:val="16"/>
                <w:szCs w:val="16"/>
              </w:rPr>
            </w:pPr>
            <w:r w:rsidRPr="000E6992">
              <w:rPr>
                <w:sz w:val="16"/>
                <w:szCs w:val="16"/>
              </w:rPr>
              <w:t>тыс. руб.</w:t>
            </w:r>
          </w:p>
        </w:tc>
        <w:tc>
          <w:tcPr>
            <w:tcW w:w="1716" w:type="dxa"/>
            <w:tcBorders>
              <w:top w:val="nil"/>
              <w:left w:val="nil"/>
              <w:bottom w:val="single" w:sz="4" w:space="0" w:color="auto"/>
              <w:right w:val="single" w:sz="4" w:space="0" w:color="auto"/>
            </w:tcBorders>
            <w:shd w:val="clear" w:color="auto" w:fill="auto"/>
            <w:noWrap/>
            <w:vAlign w:val="center"/>
            <w:hideMark/>
          </w:tcPr>
          <w:p w14:paraId="4602D7F5" w14:textId="77777777" w:rsidR="000E6992" w:rsidRPr="000E6992" w:rsidRDefault="000E6992" w:rsidP="000E6992">
            <w:pPr>
              <w:jc w:val="center"/>
              <w:rPr>
                <w:color w:val="000000"/>
                <w:sz w:val="16"/>
                <w:szCs w:val="16"/>
              </w:rPr>
            </w:pPr>
            <w:r w:rsidRPr="000E6992">
              <w:rPr>
                <w:color w:val="000000"/>
                <w:sz w:val="16"/>
                <w:szCs w:val="16"/>
              </w:rPr>
              <w:t>76 352,90</w:t>
            </w:r>
          </w:p>
        </w:tc>
        <w:tc>
          <w:tcPr>
            <w:tcW w:w="1716" w:type="dxa"/>
            <w:tcBorders>
              <w:top w:val="nil"/>
              <w:left w:val="nil"/>
              <w:bottom w:val="single" w:sz="4" w:space="0" w:color="auto"/>
              <w:right w:val="single" w:sz="4" w:space="0" w:color="auto"/>
            </w:tcBorders>
            <w:shd w:val="clear" w:color="auto" w:fill="auto"/>
            <w:noWrap/>
            <w:vAlign w:val="center"/>
            <w:hideMark/>
          </w:tcPr>
          <w:p w14:paraId="76239A4F" w14:textId="77777777" w:rsidR="000E6992" w:rsidRPr="000E6992" w:rsidRDefault="000E6992" w:rsidP="000E6992">
            <w:pPr>
              <w:jc w:val="center"/>
              <w:rPr>
                <w:color w:val="000000"/>
                <w:sz w:val="16"/>
                <w:szCs w:val="16"/>
              </w:rPr>
            </w:pPr>
            <w:r w:rsidRPr="000E6992">
              <w:rPr>
                <w:color w:val="000000"/>
                <w:sz w:val="16"/>
                <w:szCs w:val="16"/>
              </w:rPr>
              <w:t>89 402</w:t>
            </w:r>
          </w:p>
        </w:tc>
        <w:tc>
          <w:tcPr>
            <w:tcW w:w="1716" w:type="dxa"/>
            <w:tcBorders>
              <w:top w:val="nil"/>
              <w:left w:val="nil"/>
              <w:bottom w:val="single" w:sz="4" w:space="0" w:color="auto"/>
              <w:right w:val="single" w:sz="4" w:space="0" w:color="auto"/>
            </w:tcBorders>
            <w:shd w:val="clear" w:color="auto" w:fill="auto"/>
            <w:noWrap/>
            <w:vAlign w:val="center"/>
            <w:hideMark/>
          </w:tcPr>
          <w:p w14:paraId="4EE3AD67"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0F80270E" w14:textId="77777777" w:rsidR="000E6992" w:rsidRPr="000E6992" w:rsidRDefault="000E6992" w:rsidP="000E6992">
            <w:pPr>
              <w:jc w:val="center"/>
              <w:rPr>
                <w:color w:val="000000"/>
                <w:sz w:val="16"/>
                <w:szCs w:val="16"/>
              </w:rPr>
            </w:pPr>
            <w:r w:rsidRPr="000E6992">
              <w:rPr>
                <w:color w:val="000000"/>
                <w:sz w:val="16"/>
                <w:szCs w:val="16"/>
              </w:rPr>
              <w:t>9 499</w:t>
            </w:r>
          </w:p>
        </w:tc>
        <w:tc>
          <w:tcPr>
            <w:tcW w:w="1716" w:type="dxa"/>
            <w:tcBorders>
              <w:top w:val="nil"/>
              <w:left w:val="nil"/>
              <w:bottom w:val="single" w:sz="4" w:space="0" w:color="auto"/>
              <w:right w:val="single" w:sz="4" w:space="0" w:color="auto"/>
            </w:tcBorders>
            <w:shd w:val="clear" w:color="auto" w:fill="auto"/>
            <w:noWrap/>
            <w:vAlign w:val="center"/>
            <w:hideMark/>
          </w:tcPr>
          <w:p w14:paraId="4267075F" w14:textId="77777777" w:rsidR="000E6992" w:rsidRPr="000E6992" w:rsidRDefault="000E6992" w:rsidP="000E6992">
            <w:pPr>
              <w:jc w:val="center"/>
              <w:rPr>
                <w:color w:val="000000"/>
                <w:sz w:val="16"/>
                <w:szCs w:val="16"/>
              </w:rPr>
            </w:pPr>
            <w:r w:rsidRPr="000E6992">
              <w:rPr>
                <w:color w:val="000000"/>
                <w:sz w:val="16"/>
                <w:szCs w:val="16"/>
              </w:rPr>
              <w:t>3 963,24</w:t>
            </w:r>
          </w:p>
        </w:tc>
        <w:tc>
          <w:tcPr>
            <w:tcW w:w="1716" w:type="dxa"/>
            <w:tcBorders>
              <w:top w:val="nil"/>
              <w:left w:val="nil"/>
              <w:bottom w:val="single" w:sz="4" w:space="0" w:color="auto"/>
              <w:right w:val="single" w:sz="4" w:space="0" w:color="auto"/>
            </w:tcBorders>
            <w:shd w:val="clear" w:color="auto" w:fill="auto"/>
            <w:noWrap/>
            <w:vAlign w:val="center"/>
            <w:hideMark/>
          </w:tcPr>
          <w:p w14:paraId="0592A5B3"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65EB83DD" w14:textId="77777777" w:rsidR="000E6992" w:rsidRPr="000E6992" w:rsidRDefault="000E6992" w:rsidP="000E6992">
            <w:pPr>
              <w:jc w:val="center"/>
              <w:rPr>
                <w:color w:val="000000"/>
                <w:sz w:val="16"/>
                <w:szCs w:val="16"/>
              </w:rPr>
            </w:pPr>
            <w:r w:rsidRPr="000E6992">
              <w:rPr>
                <w:color w:val="000000"/>
                <w:sz w:val="16"/>
                <w:szCs w:val="16"/>
              </w:rPr>
              <w:t>122 508,98</w:t>
            </w:r>
          </w:p>
        </w:tc>
        <w:tc>
          <w:tcPr>
            <w:tcW w:w="1716" w:type="dxa"/>
            <w:tcBorders>
              <w:top w:val="nil"/>
              <w:left w:val="nil"/>
              <w:bottom w:val="single" w:sz="4" w:space="0" w:color="auto"/>
              <w:right w:val="single" w:sz="4" w:space="0" w:color="auto"/>
            </w:tcBorders>
            <w:shd w:val="clear" w:color="auto" w:fill="auto"/>
            <w:noWrap/>
            <w:vAlign w:val="center"/>
            <w:hideMark/>
          </w:tcPr>
          <w:p w14:paraId="172EAC33" w14:textId="77777777" w:rsidR="000E6992" w:rsidRPr="000E6992" w:rsidRDefault="000E6992" w:rsidP="000E6992">
            <w:pPr>
              <w:jc w:val="center"/>
              <w:rPr>
                <w:color w:val="000000"/>
                <w:sz w:val="16"/>
                <w:szCs w:val="16"/>
              </w:rPr>
            </w:pPr>
            <w:r w:rsidRPr="000E6992">
              <w:rPr>
                <w:color w:val="000000"/>
                <w:sz w:val="16"/>
                <w:szCs w:val="16"/>
              </w:rPr>
              <w:t>17 016,73</w:t>
            </w:r>
          </w:p>
        </w:tc>
        <w:tc>
          <w:tcPr>
            <w:tcW w:w="1751" w:type="dxa"/>
            <w:tcBorders>
              <w:top w:val="nil"/>
              <w:left w:val="nil"/>
              <w:bottom w:val="single" w:sz="4" w:space="0" w:color="auto"/>
              <w:right w:val="single" w:sz="4" w:space="0" w:color="auto"/>
            </w:tcBorders>
            <w:shd w:val="clear" w:color="000000" w:fill="FDE9D9"/>
            <w:noWrap/>
            <w:vAlign w:val="center"/>
            <w:hideMark/>
          </w:tcPr>
          <w:p w14:paraId="7490DE1E" w14:textId="77777777" w:rsidR="000E6992" w:rsidRPr="000E6992" w:rsidRDefault="000E6992" w:rsidP="000E6992">
            <w:pPr>
              <w:jc w:val="center"/>
              <w:rPr>
                <w:color w:val="000000"/>
                <w:sz w:val="16"/>
                <w:szCs w:val="16"/>
              </w:rPr>
            </w:pPr>
            <w:r w:rsidRPr="000E6992">
              <w:rPr>
                <w:color w:val="000000"/>
                <w:sz w:val="16"/>
                <w:szCs w:val="16"/>
              </w:rPr>
              <w:t>94 810</w:t>
            </w:r>
          </w:p>
        </w:tc>
        <w:tc>
          <w:tcPr>
            <w:tcW w:w="1665" w:type="dxa"/>
            <w:tcBorders>
              <w:top w:val="nil"/>
              <w:left w:val="nil"/>
              <w:bottom w:val="single" w:sz="4" w:space="0" w:color="auto"/>
              <w:right w:val="single" w:sz="8" w:space="0" w:color="auto"/>
            </w:tcBorders>
            <w:shd w:val="clear" w:color="000000" w:fill="FDE9D9"/>
            <w:noWrap/>
            <w:vAlign w:val="center"/>
            <w:hideMark/>
          </w:tcPr>
          <w:p w14:paraId="74A60A93" w14:textId="77777777" w:rsidR="000E6992" w:rsidRPr="000E6992" w:rsidRDefault="000E6992" w:rsidP="000E6992">
            <w:pPr>
              <w:jc w:val="center"/>
              <w:rPr>
                <w:color w:val="000000"/>
                <w:sz w:val="16"/>
                <w:szCs w:val="16"/>
              </w:rPr>
            </w:pPr>
            <w:r w:rsidRPr="000E6992">
              <w:rPr>
                <w:color w:val="000000"/>
                <w:sz w:val="16"/>
                <w:szCs w:val="16"/>
              </w:rPr>
              <w:t>14 469</w:t>
            </w:r>
          </w:p>
        </w:tc>
      </w:tr>
      <w:tr w:rsidR="000E6992" w:rsidRPr="000E6992" w14:paraId="6490B471" w14:textId="77777777" w:rsidTr="00B252CF">
        <w:trPr>
          <w:trHeight w:val="435"/>
          <w:jc w:val="center"/>
        </w:trPr>
        <w:tc>
          <w:tcPr>
            <w:tcW w:w="6656" w:type="dxa"/>
            <w:tcBorders>
              <w:top w:val="nil"/>
              <w:left w:val="single" w:sz="8" w:space="0" w:color="auto"/>
              <w:bottom w:val="single" w:sz="4" w:space="0" w:color="auto"/>
              <w:right w:val="single" w:sz="4" w:space="0" w:color="auto"/>
            </w:tcBorders>
            <w:shd w:val="clear" w:color="auto" w:fill="auto"/>
            <w:vAlign w:val="center"/>
            <w:hideMark/>
          </w:tcPr>
          <w:p w14:paraId="48B652F0" w14:textId="77777777" w:rsidR="000E6992" w:rsidRPr="000E6992" w:rsidRDefault="000E6992" w:rsidP="000E6992">
            <w:pPr>
              <w:rPr>
                <w:sz w:val="16"/>
                <w:szCs w:val="16"/>
              </w:rPr>
            </w:pPr>
            <w:r w:rsidRPr="000E6992">
              <w:rPr>
                <w:sz w:val="16"/>
                <w:szCs w:val="16"/>
              </w:rPr>
              <w:lastRenderedPageBreak/>
              <w:t xml:space="preserve"> - уголь бурый (3БОМ)</w:t>
            </w:r>
          </w:p>
        </w:tc>
        <w:tc>
          <w:tcPr>
            <w:tcW w:w="1116" w:type="dxa"/>
            <w:tcBorders>
              <w:top w:val="nil"/>
              <w:left w:val="nil"/>
              <w:bottom w:val="single" w:sz="4" w:space="0" w:color="auto"/>
              <w:right w:val="single" w:sz="4" w:space="0" w:color="auto"/>
            </w:tcBorders>
            <w:shd w:val="clear" w:color="auto" w:fill="auto"/>
            <w:vAlign w:val="center"/>
            <w:hideMark/>
          </w:tcPr>
          <w:p w14:paraId="1598A718" w14:textId="77777777" w:rsidR="000E6992" w:rsidRPr="000E6992" w:rsidRDefault="000E6992" w:rsidP="000E6992">
            <w:pPr>
              <w:jc w:val="center"/>
              <w:rPr>
                <w:sz w:val="16"/>
                <w:szCs w:val="16"/>
              </w:rPr>
            </w:pPr>
            <w:r w:rsidRPr="000E6992">
              <w:rPr>
                <w:sz w:val="16"/>
                <w:szCs w:val="16"/>
              </w:rPr>
              <w:t>тыс. руб.</w:t>
            </w:r>
          </w:p>
        </w:tc>
        <w:tc>
          <w:tcPr>
            <w:tcW w:w="1716" w:type="dxa"/>
            <w:tcBorders>
              <w:top w:val="nil"/>
              <w:left w:val="nil"/>
              <w:bottom w:val="single" w:sz="4" w:space="0" w:color="auto"/>
              <w:right w:val="single" w:sz="4" w:space="0" w:color="auto"/>
            </w:tcBorders>
            <w:shd w:val="clear" w:color="auto" w:fill="auto"/>
            <w:noWrap/>
            <w:vAlign w:val="center"/>
            <w:hideMark/>
          </w:tcPr>
          <w:p w14:paraId="1C4EF865" w14:textId="77777777" w:rsidR="000E6992" w:rsidRPr="000E6992" w:rsidRDefault="000E6992" w:rsidP="000E6992">
            <w:pPr>
              <w:jc w:val="center"/>
              <w:rPr>
                <w:color w:val="000000"/>
                <w:sz w:val="16"/>
                <w:szCs w:val="16"/>
              </w:rPr>
            </w:pPr>
            <w:r w:rsidRPr="000E6992">
              <w:rPr>
                <w:color w:val="000000"/>
                <w:sz w:val="16"/>
                <w:szCs w:val="16"/>
              </w:rPr>
              <w:t>1 769,33</w:t>
            </w:r>
          </w:p>
        </w:tc>
        <w:tc>
          <w:tcPr>
            <w:tcW w:w="1716" w:type="dxa"/>
            <w:tcBorders>
              <w:top w:val="nil"/>
              <w:left w:val="nil"/>
              <w:bottom w:val="single" w:sz="4" w:space="0" w:color="auto"/>
              <w:right w:val="single" w:sz="4" w:space="0" w:color="auto"/>
            </w:tcBorders>
            <w:shd w:val="clear" w:color="auto" w:fill="auto"/>
            <w:noWrap/>
            <w:vAlign w:val="center"/>
            <w:hideMark/>
          </w:tcPr>
          <w:p w14:paraId="1C9C08C5" w14:textId="77777777" w:rsidR="000E6992" w:rsidRPr="000E6992" w:rsidRDefault="000E6992" w:rsidP="000E6992">
            <w:pPr>
              <w:jc w:val="center"/>
              <w:rPr>
                <w:color w:val="000000"/>
                <w:sz w:val="16"/>
                <w:szCs w:val="16"/>
              </w:rPr>
            </w:pPr>
            <w:r w:rsidRPr="000E6992">
              <w:rPr>
                <w:color w:val="000000"/>
                <w:sz w:val="16"/>
                <w:szCs w:val="16"/>
              </w:rPr>
              <w:t>966</w:t>
            </w:r>
          </w:p>
        </w:tc>
        <w:tc>
          <w:tcPr>
            <w:tcW w:w="1716" w:type="dxa"/>
            <w:tcBorders>
              <w:top w:val="nil"/>
              <w:left w:val="nil"/>
              <w:bottom w:val="single" w:sz="4" w:space="0" w:color="auto"/>
              <w:right w:val="single" w:sz="4" w:space="0" w:color="auto"/>
            </w:tcBorders>
            <w:shd w:val="clear" w:color="auto" w:fill="auto"/>
            <w:noWrap/>
            <w:vAlign w:val="center"/>
            <w:hideMark/>
          </w:tcPr>
          <w:p w14:paraId="29092B62"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5FD222D2"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1B8EB26D"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4C5FB4CC"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0EA7CE9A" w14:textId="77777777" w:rsidR="000E6992" w:rsidRPr="000E6992" w:rsidRDefault="000E6992" w:rsidP="000E6992">
            <w:pPr>
              <w:jc w:val="center"/>
              <w:rPr>
                <w:color w:val="000000"/>
                <w:sz w:val="16"/>
                <w:szCs w:val="16"/>
              </w:rPr>
            </w:pPr>
            <w:r w:rsidRPr="000E6992">
              <w:rPr>
                <w:color w:val="000000"/>
                <w:sz w:val="16"/>
                <w:szCs w:val="16"/>
              </w:rPr>
              <w:t>8 882,64</w:t>
            </w:r>
          </w:p>
        </w:tc>
        <w:tc>
          <w:tcPr>
            <w:tcW w:w="1716" w:type="dxa"/>
            <w:tcBorders>
              <w:top w:val="nil"/>
              <w:left w:val="nil"/>
              <w:bottom w:val="single" w:sz="4" w:space="0" w:color="auto"/>
              <w:right w:val="single" w:sz="4" w:space="0" w:color="auto"/>
            </w:tcBorders>
            <w:shd w:val="clear" w:color="auto" w:fill="auto"/>
            <w:noWrap/>
            <w:vAlign w:val="center"/>
            <w:hideMark/>
          </w:tcPr>
          <w:p w14:paraId="56ADB147" w14:textId="77777777" w:rsidR="000E6992" w:rsidRPr="000E6992" w:rsidRDefault="000E6992" w:rsidP="000E6992">
            <w:pPr>
              <w:jc w:val="center"/>
              <w:rPr>
                <w:color w:val="000000"/>
                <w:sz w:val="16"/>
                <w:szCs w:val="16"/>
              </w:rPr>
            </w:pPr>
            <w:r w:rsidRPr="000E6992">
              <w:rPr>
                <w:color w:val="000000"/>
                <w:sz w:val="16"/>
                <w:szCs w:val="16"/>
              </w:rPr>
              <w:t> </w:t>
            </w:r>
          </w:p>
        </w:tc>
        <w:tc>
          <w:tcPr>
            <w:tcW w:w="1751" w:type="dxa"/>
            <w:tcBorders>
              <w:top w:val="nil"/>
              <w:left w:val="nil"/>
              <w:bottom w:val="single" w:sz="4" w:space="0" w:color="auto"/>
              <w:right w:val="single" w:sz="4" w:space="0" w:color="auto"/>
            </w:tcBorders>
            <w:shd w:val="clear" w:color="000000" w:fill="FDE9D9"/>
            <w:noWrap/>
            <w:vAlign w:val="center"/>
            <w:hideMark/>
          </w:tcPr>
          <w:p w14:paraId="6076C7A2" w14:textId="77777777" w:rsidR="000E6992" w:rsidRPr="000E6992" w:rsidRDefault="000E6992" w:rsidP="000E6992">
            <w:pPr>
              <w:jc w:val="center"/>
              <w:rPr>
                <w:color w:val="000000"/>
                <w:sz w:val="16"/>
                <w:szCs w:val="16"/>
              </w:rPr>
            </w:pPr>
            <w:r w:rsidRPr="000E6992">
              <w:rPr>
                <w:color w:val="000000"/>
                <w:sz w:val="16"/>
                <w:szCs w:val="16"/>
              </w:rPr>
              <w:t>6 149</w:t>
            </w:r>
          </w:p>
        </w:tc>
        <w:tc>
          <w:tcPr>
            <w:tcW w:w="1665" w:type="dxa"/>
            <w:tcBorders>
              <w:top w:val="nil"/>
              <w:left w:val="nil"/>
              <w:bottom w:val="single" w:sz="4" w:space="0" w:color="auto"/>
              <w:right w:val="single" w:sz="8" w:space="0" w:color="auto"/>
            </w:tcBorders>
            <w:shd w:val="clear" w:color="000000" w:fill="FDE9D9"/>
            <w:noWrap/>
            <w:vAlign w:val="center"/>
            <w:hideMark/>
          </w:tcPr>
          <w:p w14:paraId="47D57FB2" w14:textId="77777777" w:rsidR="000E6992" w:rsidRPr="000E6992" w:rsidRDefault="000E6992" w:rsidP="000E6992">
            <w:pPr>
              <w:jc w:val="center"/>
              <w:rPr>
                <w:color w:val="000000"/>
                <w:sz w:val="16"/>
                <w:szCs w:val="16"/>
              </w:rPr>
            </w:pPr>
            <w:r w:rsidRPr="000E6992">
              <w:rPr>
                <w:color w:val="000000"/>
                <w:sz w:val="16"/>
                <w:szCs w:val="16"/>
              </w:rPr>
              <w:t>0</w:t>
            </w:r>
          </w:p>
        </w:tc>
      </w:tr>
      <w:tr w:rsidR="000E6992" w:rsidRPr="000E6992" w14:paraId="2D432AF8" w14:textId="77777777" w:rsidTr="00B252CF">
        <w:trPr>
          <w:trHeight w:val="690"/>
          <w:jc w:val="center"/>
        </w:trPr>
        <w:tc>
          <w:tcPr>
            <w:tcW w:w="6656" w:type="dxa"/>
            <w:tcBorders>
              <w:top w:val="nil"/>
              <w:left w:val="single" w:sz="8" w:space="0" w:color="auto"/>
              <w:bottom w:val="single" w:sz="4" w:space="0" w:color="auto"/>
              <w:right w:val="single" w:sz="4" w:space="0" w:color="auto"/>
            </w:tcBorders>
            <w:shd w:val="clear" w:color="auto" w:fill="auto"/>
            <w:vAlign w:val="center"/>
            <w:hideMark/>
          </w:tcPr>
          <w:p w14:paraId="1E6738A8" w14:textId="77777777" w:rsidR="000E6992" w:rsidRPr="000E6992" w:rsidRDefault="000E6992" w:rsidP="000E6992">
            <w:pPr>
              <w:rPr>
                <w:sz w:val="16"/>
                <w:szCs w:val="16"/>
              </w:rPr>
            </w:pPr>
            <w:r w:rsidRPr="000E6992">
              <w:rPr>
                <w:sz w:val="16"/>
                <w:szCs w:val="16"/>
              </w:rPr>
              <w:t>Стоимость топлива с расходами на транспортировку, в т.ч.:</w:t>
            </w:r>
          </w:p>
        </w:tc>
        <w:tc>
          <w:tcPr>
            <w:tcW w:w="1116" w:type="dxa"/>
            <w:tcBorders>
              <w:top w:val="nil"/>
              <w:left w:val="nil"/>
              <w:bottom w:val="single" w:sz="4" w:space="0" w:color="auto"/>
              <w:right w:val="single" w:sz="4" w:space="0" w:color="auto"/>
            </w:tcBorders>
            <w:shd w:val="clear" w:color="auto" w:fill="auto"/>
            <w:vAlign w:val="center"/>
            <w:hideMark/>
          </w:tcPr>
          <w:p w14:paraId="78F54431" w14:textId="77777777" w:rsidR="000E6992" w:rsidRPr="000E6992" w:rsidRDefault="000E6992" w:rsidP="000E6992">
            <w:pPr>
              <w:jc w:val="center"/>
              <w:rPr>
                <w:sz w:val="16"/>
                <w:szCs w:val="16"/>
              </w:rPr>
            </w:pPr>
            <w:r w:rsidRPr="000E6992">
              <w:rPr>
                <w:sz w:val="16"/>
                <w:szCs w:val="16"/>
              </w:rPr>
              <w:t>руб./т</w:t>
            </w:r>
          </w:p>
        </w:tc>
        <w:tc>
          <w:tcPr>
            <w:tcW w:w="1716" w:type="dxa"/>
            <w:tcBorders>
              <w:top w:val="nil"/>
              <w:left w:val="nil"/>
              <w:bottom w:val="single" w:sz="4" w:space="0" w:color="auto"/>
              <w:right w:val="single" w:sz="4" w:space="0" w:color="auto"/>
            </w:tcBorders>
            <w:shd w:val="clear" w:color="auto" w:fill="auto"/>
            <w:noWrap/>
            <w:vAlign w:val="center"/>
            <w:hideMark/>
          </w:tcPr>
          <w:p w14:paraId="744610B9" w14:textId="77777777" w:rsidR="000E6992" w:rsidRPr="000E6992" w:rsidRDefault="000E6992" w:rsidP="000E6992">
            <w:pPr>
              <w:jc w:val="center"/>
              <w:rPr>
                <w:color w:val="000000"/>
                <w:sz w:val="16"/>
                <w:szCs w:val="16"/>
              </w:rPr>
            </w:pPr>
            <w:r w:rsidRPr="000E6992">
              <w:rPr>
                <w:color w:val="000000"/>
                <w:sz w:val="16"/>
                <w:szCs w:val="16"/>
              </w:rPr>
              <w:t>2 290,16</w:t>
            </w:r>
          </w:p>
        </w:tc>
        <w:tc>
          <w:tcPr>
            <w:tcW w:w="1716" w:type="dxa"/>
            <w:tcBorders>
              <w:top w:val="nil"/>
              <w:left w:val="nil"/>
              <w:bottom w:val="single" w:sz="4" w:space="0" w:color="auto"/>
              <w:right w:val="single" w:sz="4" w:space="0" w:color="auto"/>
            </w:tcBorders>
            <w:shd w:val="clear" w:color="auto" w:fill="auto"/>
            <w:noWrap/>
            <w:vAlign w:val="center"/>
            <w:hideMark/>
          </w:tcPr>
          <w:p w14:paraId="3EFC6C0A" w14:textId="77777777" w:rsidR="000E6992" w:rsidRPr="000E6992" w:rsidRDefault="000E6992" w:rsidP="000E6992">
            <w:pPr>
              <w:jc w:val="center"/>
              <w:rPr>
                <w:color w:val="000000"/>
                <w:sz w:val="16"/>
                <w:szCs w:val="16"/>
              </w:rPr>
            </w:pPr>
            <w:r w:rsidRPr="000E6992">
              <w:rPr>
                <w:color w:val="000000"/>
                <w:sz w:val="16"/>
                <w:szCs w:val="16"/>
              </w:rPr>
              <w:t>2 119,84</w:t>
            </w:r>
          </w:p>
        </w:tc>
        <w:tc>
          <w:tcPr>
            <w:tcW w:w="1716" w:type="dxa"/>
            <w:tcBorders>
              <w:top w:val="nil"/>
              <w:left w:val="nil"/>
              <w:bottom w:val="single" w:sz="4" w:space="0" w:color="auto"/>
              <w:right w:val="single" w:sz="4" w:space="0" w:color="auto"/>
            </w:tcBorders>
            <w:shd w:val="clear" w:color="auto" w:fill="auto"/>
            <w:noWrap/>
            <w:vAlign w:val="center"/>
            <w:hideMark/>
          </w:tcPr>
          <w:p w14:paraId="74C98596"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7216B00B" w14:textId="77777777" w:rsidR="000E6992" w:rsidRPr="000E6992" w:rsidRDefault="000E6992" w:rsidP="000E6992">
            <w:pPr>
              <w:jc w:val="center"/>
              <w:rPr>
                <w:color w:val="000000"/>
                <w:sz w:val="16"/>
                <w:szCs w:val="16"/>
              </w:rPr>
            </w:pPr>
            <w:r w:rsidRPr="000E6992">
              <w:rPr>
                <w:color w:val="000000"/>
                <w:sz w:val="16"/>
                <w:szCs w:val="16"/>
              </w:rPr>
              <w:t>2 337,58</w:t>
            </w:r>
          </w:p>
        </w:tc>
        <w:tc>
          <w:tcPr>
            <w:tcW w:w="1716" w:type="dxa"/>
            <w:tcBorders>
              <w:top w:val="nil"/>
              <w:left w:val="nil"/>
              <w:bottom w:val="single" w:sz="4" w:space="0" w:color="auto"/>
              <w:right w:val="single" w:sz="4" w:space="0" w:color="auto"/>
            </w:tcBorders>
            <w:shd w:val="clear" w:color="auto" w:fill="auto"/>
            <w:noWrap/>
            <w:vAlign w:val="center"/>
            <w:hideMark/>
          </w:tcPr>
          <w:p w14:paraId="6B6C8D34" w14:textId="77777777" w:rsidR="000E6992" w:rsidRPr="000E6992" w:rsidRDefault="000E6992" w:rsidP="000E6992">
            <w:pPr>
              <w:jc w:val="center"/>
              <w:rPr>
                <w:color w:val="000000"/>
                <w:sz w:val="16"/>
                <w:szCs w:val="16"/>
              </w:rPr>
            </w:pPr>
            <w:r w:rsidRPr="000E6992">
              <w:rPr>
                <w:color w:val="000000"/>
                <w:sz w:val="16"/>
                <w:szCs w:val="16"/>
              </w:rPr>
              <w:t>2 569,96</w:t>
            </w:r>
          </w:p>
        </w:tc>
        <w:tc>
          <w:tcPr>
            <w:tcW w:w="1716" w:type="dxa"/>
            <w:tcBorders>
              <w:top w:val="nil"/>
              <w:left w:val="nil"/>
              <w:bottom w:val="single" w:sz="4" w:space="0" w:color="auto"/>
              <w:right w:val="single" w:sz="4" w:space="0" w:color="auto"/>
            </w:tcBorders>
            <w:shd w:val="clear" w:color="auto" w:fill="auto"/>
            <w:noWrap/>
            <w:vAlign w:val="center"/>
            <w:hideMark/>
          </w:tcPr>
          <w:p w14:paraId="3E7203CB"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37085EFC" w14:textId="77777777" w:rsidR="000E6992" w:rsidRPr="000E6992" w:rsidRDefault="000E6992" w:rsidP="000E6992">
            <w:pPr>
              <w:jc w:val="center"/>
              <w:rPr>
                <w:color w:val="000000"/>
                <w:sz w:val="16"/>
                <w:szCs w:val="16"/>
              </w:rPr>
            </w:pPr>
            <w:r w:rsidRPr="000E6992">
              <w:rPr>
                <w:color w:val="000000"/>
                <w:sz w:val="16"/>
                <w:szCs w:val="16"/>
              </w:rPr>
              <w:t>3 208,83</w:t>
            </w:r>
          </w:p>
        </w:tc>
        <w:tc>
          <w:tcPr>
            <w:tcW w:w="1716" w:type="dxa"/>
            <w:tcBorders>
              <w:top w:val="nil"/>
              <w:left w:val="nil"/>
              <w:bottom w:val="single" w:sz="4" w:space="0" w:color="auto"/>
              <w:right w:val="single" w:sz="4" w:space="0" w:color="auto"/>
            </w:tcBorders>
            <w:shd w:val="clear" w:color="auto" w:fill="auto"/>
            <w:noWrap/>
            <w:vAlign w:val="center"/>
            <w:hideMark/>
          </w:tcPr>
          <w:p w14:paraId="5730B406" w14:textId="77777777" w:rsidR="000E6992" w:rsidRPr="000E6992" w:rsidRDefault="000E6992" w:rsidP="000E6992">
            <w:pPr>
              <w:jc w:val="center"/>
              <w:rPr>
                <w:color w:val="000000"/>
                <w:sz w:val="16"/>
                <w:szCs w:val="16"/>
              </w:rPr>
            </w:pPr>
            <w:r w:rsidRPr="000E6992">
              <w:rPr>
                <w:color w:val="000000"/>
                <w:sz w:val="16"/>
                <w:szCs w:val="16"/>
              </w:rPr>
              <w:t>3 461,50</w:t>
            </w:r>
          </w:p>
        </w:tc>
        <w:tc>
          <w:tcPr>
            <w:tcW w:w="1751" w:type="dxa"/>
            <w:tcBorders>
              <w:top w:val="nil"/>
              <w:left w:val="nil"/>
              <w:bottom w:val="single" w:sz="4" w:space="0" w:color="auto"/>
              <w:right w:val="single" w:sz="4" w:space="0" w:color="auto"/>
            </w:tcBorders>
            <w:shd w:val="clear" w:color="000000" w:fill="FDE9D9"/>
            <w:noWrap/>
            <w:vAlign w:val="center"/>
            <w:hideMark/>
          </w:tcPr>
          <w:p w14:paraId="02773927" w14:textId="77777777" w:rsidR="000E6992" w:rsidRPr="000E6992" w:rsidRDefault="000E6992" w:rsidP="000E6992">
            <w:pPr>
              <w:jc w:val="center"/>
              <w:rPr>
                <w:color w:val="000000"/>
                <w:sz w:val="16"/>
                <w:szCs w:val="16"/>
              </w:rPr>
            </w:pPr>
            <w:r w:rsidRPr="000E6992">
              <w:rPr>
                <w:color w:val="000000"/>
                <w:sz w:val="16"/>
                <w:szCs w:val="16"/>
              </w:rPr>
              <w:t>3 104,03</w:t>
            </w:r>
          </w:p>
        </w:tc>
        <w:tc>
          <w:tcPr>
            <w:tcW w:w="1665" w:type="dxa"/>
            <w:tcBorders>
              <w:top w:val="nil"/>
              <w:left w:val="nil"/>
              <w:bottom w:val="single" w:sz="4" w:space="0" w:color="auto"/>
              <w:right w:val="single" w:sz="8" w:space="0" w:color="auto"/>
            </w:tcBorders>
            <w:shd w:val="clear" w:color="000000" w:fill="FDE9D9"/>
            <w:noWrap/>
            <w:vAlign w:val="center"/>
            <w:hideMark/>
          </w:tcPr>
          <w:p w14:paraId="32D84105" w14:textId="77777777" w:rsidR="000E6992" w:rsidRPr="000E6992" w:rsidRDefault="000E6992" w:rsidP="000E6992">
            <w:pPr>
              <w:jc w:val="center"/>
              <w:rPr>
                <w:color w:val="000000"/>
                <w:sz w:val="16"/>
                <w:szCs w:val="16"/>
              </w:rPr>
            </w:pPr>
            <w:r w:rsidRPr="000E6992">
              <w:rPr>
                <w:color w:val="000000"/>
                <w:sz w:val="16"/>
                <w:szCs w:val="16"/>
              </w:rPr>
              <w:t>3 230,50</w:t>
            </w:r>
          </w:p>
        </w:tc>
      </w:tr>
      <w:tr w:rsidR="000E6992" w:rsidRPr="000E6992" w14:paraId="0768C58D" w14:textId="77777777" w:rsidTr="00B252CF">
        <w:trPr>
          <w:trHeight w:val="435"/>
          <w:jc w:val="center"/>
        </w:trPr>
        <w:tc>
          <w:tcPr>
            <w:tcW w:w="6656" w:type="dxa"/>
            <w:tcBorders>
              <w:top w:val="nil"/>
              <w:left w:val="single" w:sz="8" w:space="0" w:color="auto"/>
              <w:bottom w:val="single" w:sz="4" w:space="0" w:color="auto"/>
              <w:right w:val="single" w:sz="4" w:space="0" w:color="auto"/>
            </w:tcBorders>
            <w:shd w:val="clear" w:color="auto" w:fill="auto"/>
            <w:vAlign w:val="center"/>
            <w:hideMark/>
          </w:tcPr>
          <w:p w14:paraId="04D447E3" w14:textId="77777777" w:rsidR="000E6992" w:rsidRPr="000E6992" w:rsidRDefault="000E6992" w:rsidP="000E6992">
            <w:pPr>
              <w:rPr>
                <w:sz w:val="16"/>
                <w:szCs w:val="16"/>
              </w:rPr>
            </w:pPr>
            <w:r w:rsidRPr="000E6992">
              <w:rPr>
                <w:sz w:val="16"/>
                <w:szCs w:val="16"/>
              </w:rPr>
              <w:t xml:space="preserve"> -уголь каменный (ДР 0-200)</w:t>
            </w:r>
          </w:p>
        </w:tc>
        <w:tc>
          <w:tcPr>
            <w:tcW w:w="1116" w:type="dxa"/>
            <w:tcBorders>
              <w:top w:val="nil"/>
              <w:left w:val="nil"/>
              <w:bottom w:val="single" w:sz="4" w:space="0" w:color="auto"/>
              <w:right w:val="single" w:sz="4" w:space="0" w:color="auto"/>
            </w:tcBorders>
            <w:shd w:val="clear" w:color="auto" w:fill="auto"/>
            <w:vAlign w:val="center"/>
            <w:hideMark/>
          </w:tcPr>
          <w:p w14:paraId="5ED67022" w14:textId="77777777" w:rsidR="000E6992" w:rsidRPr="000E6992" w:rsidRDefault="000E6992" w:rsidP="000E6992">
            <w:pPr>
              <w:jc w:val="center"/>
              <w:rPr>
                <w:sz w:val="16"/>
                <w:szCs w:val="16"/>
              </w:rPr>
            </w:pPr>
            <w:r w:rsidRPr="000E6992">
              <w:rPr>
                <w:sz w:val="16"/>
                <w:szCs w:val="16"/>
              </w:rPr>
              <w:t>руб./т</w:t>
            </w:r>
          </w:p>
        </w:tc>
        <w:tc>
          <w:tcPr>
            <w:tcW w:w="1716" w:type="dxa"/>
            <w:tcBorders>
              <w:top w:val="nil"/>
              <w:left w:val="nil"/>
              <w:bottom w:val="single" w:sz="4" w:space="0" w:color="auto"/>
              <w:right w:val="single" w:sz="4" w:space="0" w:color="auto"/>
            </w:tcBorders>
            <w:shd w:val="clear" w:color="auto" w:fill="auto"/>
            <w:noWrap/>
            <w:vAlign w:val="center"/>
            <w:hideMark/>
          </w:tcPr>
          <w:p w14:paraId="6398A9AE" w14:textId="77777777" w:rsidR="000E6992" w:rsidRPr="000E6992" w:rsidRDefault="000E6992" w:rsidP="000E6992">
            <w:pPr>
              <w:jc w:val="center"/>
              <w:rPr>
                <w:color w:val="000000"/>
                <w:sz w:val="16"/>
                <w:szCs w:val="16"/>
              </w:rPr>
            </w:pPr>
            <w:r w:rsidRPr="000E6992">
              <w:rPr>
                <w:color w:val="000000"/>
                <w:sz w:val="16"/>
                <w:szCs w:val="16"/>
              </w:rPr>
              <w:t>2 266,74</w:t>
            </w:r>
          </w:p>
        </w:tc>
        <w:tc>
          <w:tcPr>
            <w:tcW w:w="1716" w:type="dxa"/>
            <w:tcBorders>
              <w:top w:val="nil"/>
              <w:left w:val="nil"/>
              <w:bottom w:val="single" w:sz="4" w:space="0" w:color="auto"/>
              <w:right w:val="single" w:sz="4" w:space="0" w:color="auto"/>
            </w:tcBorders>
            <w:shd w:val="clear" w:color="auto" w:fill="auto"/>
            <w:noWrap/>
            <w:vAlign w:val="center"/>
            <w:hideMark/>
          </w:tcPr>
          <w:p w14:paraId="72B2768A" w14:textId="77777777" w:rsidR="000E6992" w:rsidRPr="000E6992" w:rsidRDefault="000E6992" w:rsidP="000E6992">
            <w:pPr>
              <w:jc w:val="center"/>
              <w:rPr>
                <w:color w:val="000000"/>
                <w:sz w:val="16"/>
                <w:szCs w:val="16"/>
              </w:rPr>
            </w:pPr>
            <w:r w:rsidRPr="000E6992">
              <w:rPr>
                <w:color w:val="000000"/>
                <w:sz w:val="16"/>
                <w:szCs w:val="16"/>
              </w:rPr>
              <w:t>2 219,53</w:t>
            </w:r>
          </w:p>
        </w:tc>
        <w:tc>
          <w:tcPr>
            <w:tcW w:w="1716" w:type="dxa"/>
            <w:tcBorders>
              <w:top w:val="nil"/>
              <w:left w:val="nil"/>
              <w:bottom w:val="single" w:sz="4" w:space="0" w:color="auto"/>
              <w:right w:val="single" w:sz="4" w:space="0" w:color="auto"/>
            </w:tcBorders>
            <w:shd w:val="clear" w:color="auto" w:fill="auto"/>
            <w:noWrap/>
            <w:vAlign w:val="center"/>
            <w:hideMark/>
          </w:tcPr>
          <w:p w14:paraId="437A6F6A"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4B1102E9" w14:textId="77777777" w:rsidR="000E6992" w:rsidRPr="000E6992" w:rsidRDefault="000E6992" w:rsidP="000E6992">
            <w:pPr>
              <w:jc w:val="center"/>
              <w:rPr>
                <w:color w:val="000000"/>
                <w:sz w:val="16"/>
                <w:szCs w:val="16"/>
              </w:rPr>
            </w:pPr>
            <w:r w:rsidRPr="000E6992">
              <w:rPr>
                <w:color w:val="000000"/>
                <w:sz w:val="16"/>
                <w:szCs w:val="16"/>
              </w:rPr>
              <w:t>2 337,58</w:t>
            </w:r>
          </w:p>
        </w:tc>
        <w:tc>
          <w:tcPr>
            <w:tcW w:w="1716" w:type="dxa"/>
            <w:tcBorders>
              <w:top w:val="nil"/>
              <w:left w:val="nil"/>
              <w:bottom w:val="single" w:sz="4" w:space="0" w:color="auto"/>
              <w:right w:val="single" w:sz="4" w:space="0" w:color="auto"/>
            </w:tcBorders>
            <w:shd w:val="clear" w:color="auto" w:fill="auto"/>
            <w:noWrap/>
            <w:vAlign w:val="center"/>
            <w:hideMark/>
          </w:tcPr>
          <w:p w14:paraId="66A97078" w14:textId="77777777" w:rsidR="000E6992" w:rsidRPr="000E6992" w:rsidRDefault="000E6992" w:rsidP="000E6992">
            <w:pPr>
              <w:jc w:val="center"/>
              <w:rPr>
                <w:color w:val="000000"/>
                <w:sz w:val="16"/>
                <w:szCs w:val="16"/>
              </w:rPr>
            </w:pPr>
            <w:r w:rsidRPr="000E6992">
              <w:rPr>
                <w:color w:val="000000"/>
                <w:sz w:val="16"/>
                <w:szCs w:val="16"/>
              </w:rPr>
              <w:t>2 569,98</w:t>
            </w:r>
          </w:p>
        </w:tc>
        <w:tc>
          <w:tcPr>
            <w:tcW w:w="1716" w:type="dxa"/>
            <w:tcBorders>
              <w:top w:val="nil"/>
              <w:left w:val="nil"/>
              <w:bottom w:val="single" w:sz="4" w:space="0" w:color="auto"/>
              <w:right w:val="single" w:sz="4" w:space="0" w:color="auto"/>
            </w:tcBorders>
            <w:shd w:val="clear" w:color="auto" w:fill="auto"/>
            <w:noWrap/>
            <w:vAlign w:val="center"/>
            <w:hideMark/>
          </w:tcPr>
          <w:p w14:paraId="0D4CA4E8"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505F0EAE" w14:textId="77777777" w:rsidR="000E6992" w:rsidRPr="000E6992" w:rsidRDefault="000E6992" w:rsidP="000E6992">
            <w:pPr>
              <w:jc w:val="center"/>
              <w:rPr>
                <w:color w:val="000000"/>
                <w:sz w:val="16"/>
                <w:szCs w:val="16"/>
              </w:rPr>
            </w:pPr>
            <w:r w:rsidRPr="000E6992">
              <w:rPr>
                <w:color w:val="000000"/>
                <w:sz w:val="16"/>
                <w:szCs w:val="16"/>
              </w:rPr>
              <w:t>3 091,65</w:t>
            </w:r>
          </w:p>
        </w:tc>
        <w:tc>
          <w:tcPr>
            <w:tcW w:w="1716" w:type="dxa"/>
            <w:tcBorders>
              <w:top w:val="nil"/>
              <w:left w:val="nil"/>
              <w:bottom w:val="single" w:sz="4" w:space="0" w:color="auto"/>
              <w:right w:val="single" w:sz="4" w:space="0" w:color="auto"/>
            </w:tcBorders>
            <w:shd w:val="clear" w:color="auto" w:fill="auto"/>
            <w:noWrap/>
            <w:vAlign w:val="center"/>
            <w:hideMark/>
          </w:tcPr>
          <w:p w14:paraId="69C2FE1A" w14:textId="77777777" w:rsidR="000E6992" w:rsidRPr="000E6992" w:rsidRDefault="000E6992" w:rsidP="000E6992">
            <w:pPr>
              <w:jc w:val="center"/>
              <w:rPr>
                <w:color w:val="000000"/>
                <w:sz w:val="16"/>
                <w:szCs w:val="16"/>
              </w:rPr>
            </w:pPr>
            <w:r w:rsidRPr="000E6992">
              <w:rPr>
                <w:color w:val="000000"/>
                <w:sz w:val="16"/>
                <w:szCs w:val="16"/>
              </w:rPr>
              <w:t>3 461,50</w:t>
            </w:r>
          </w:p>
        </w:tc>
        <w:tc>
          <w:tcPr>
            <w:tcW w:w="1751" w:type="dxa"/>
            <w:tcBorders>
              <w:top w:val="nil"/>
              <w:left w:val="nil"/>
              <w:bottom w:val="single" w:sz="4" w:space="0" w:color="auto"/>
              <w:right w:val="single" w:sz="4" w:space="0" w:color="auto"/>
            </w:tcBorders>
            <w:shd w:val="clear" w:color="000000" w:fill="FDE9D9"/>
            <w:noWrap/>
            <w:vAlign w:val="center"/>
            <w:hideMark/>
          </w:tcPr>
          <w:p w14:paraId="789B23ED" w14:textId="77777777" w:rsidR="000E6992" w:rsidRPr="000E6992" w:rsidRDefault="000E6992" w:rsidP="000E6992">
            <w:pPr>
              <w:jc w:val="center"/>
              <w:rPr>
                <w:color w:val="000000"/>
                <w:sz w:val="16"/>
                <w:szCs w:val="16"/>
              </w:rPr>
            </w:pPr>
            <w:r w:rsidRPr="000E6992">
              <w:rPr>
                <w:color w:val="000000"/>
                <w:sz w:val="16"/>
                <w:szCs w:val="16"/>
              </w:rPr>
              <w:t>3 009,63</w:t>
            </w:r>
          </w:p>
        </w:tc>
        <w:tc>
          <w:tcPr>
            <w:tcW w:w="1665" w:type="dxa"/>
            <w:tcBorders>
              <w:top w:val="nil"/>
              <w:left w:val="nil"/>
              <w:bottom w:val="single" w:sz="4" w:space="0" w:color="auto"/>
              <w:right w:val="single" w:sz="8" w:space="0" w:color="auto"/>
            </w:tcBorders>
            <w:shd w:val="clear" w:color="000000" w:fill="FDE9D9"/>
            <w:noWrap/>
            <w:vAlign w:val="center"/>
            <w:hideMark/>
          </w:tcPr>
          <w:p w14:paraId="72BE3E4B" w14:textId="77777777" w:rsidR="000E6992" w:rsidRPr="000E6992" w:rsidRDefault="000E6992" w:rsidP="000E6992">
            <w:pPr>
              <w:jc w:val="center"/>
              <w:rPr>
                <w:color w:val="000000"/>
                <w:sz w:val="16"/>
                <w:szCs w:val="16"/>
              </w:rPr>
            </w:pPr>
            <w:r w:rsidRPr="000E6992">
              <w:rPr>
                <w:color w:val="000000"/>
                <w:sz w:val="16"/>
                <w:szCs w:val="16"/>
              </w:rPr>
              <w:t>3 230,50</w:t>
            </w:r>
          </w:p>
        </w:tc>
      </w:tr>
      <w:tr w:rsidR="000E6992" w:rsidRPr="000E6992" w14:paraId="755E0606" w14:textId="77777777" w:rsidTr="00B252CF">
        <w:trPr>
          <w:trHeight w:val="435"/>
          <w:jc w:val="center"/>
        </w:trPr>
        <w:tc>
          <w:tcPr>
            <w:tcW w:w="6656" w:type="dxa"/>
            <w:tcBorders>
              <w:top w:val="nil"/>
              <w:left w:val="single" w:sz="8" w:space="0" w:color="auto"/>
              <w:bottom w:val="single" w:sz="4" w:space="0" w:color="auto"/>
              <w:right w:val="single" w:sz="4" w:space="0" w:color="auto"/>
            </w:tcBorders>
            <w:shd w:val="clear" w:color="auto" w:fill="auto"/>
            <w:vAlign w:val="center"/>
            <w:hideMark/>
          </w:tcPr>
          <w:p w14:paraId="596F60E7" w14:textId="77777777" w:rsidR="000E6992" w:rsidRPr="000E6992" w:rsidRDefault="000E6992" w:rsidP="000E6992">
            <w:pPr>
              <w:rPr>
                <w:sz w:val="16"/>
                <w:szCs w:val="16"/>
              </w:rPr>
            </w:pPr>
            <w:r w:rsidRPr="000E6992">
              <w:rPr>
                <w:sz w:val="16"/>
                <w:szCs w:val="16"/>
              </w:rPr>
              <w:t xml:space="preserve"> - уголь бурый (3БОМ)</w:t>
            </w:r>
          </w:p>
        </w:tc>
        <w:tc>
          <w:tcPr>
            <w:tcW w:w="1116" w:type="dxa"/>
            <w:tcBorders>
              <w:top w:val="nil"/>
              <w:left w:val="nil"/>
              <w:bottom w:val="single" w:sz="4" w:space="0" w:color="auto"/>
              <w:right w:val="single" w:sz="4" w:space="0" w:color="auto"/>
            </w:tcBorders>
            <w:shd w:val="clear" w:color="auto" w:fill="auto"/>
            <w:vAlign w:val="center"/>
            <w:hideMark/>
          </w:tcPr>
          <w:p w14:paraId="20E55DFA" w14:textId="77777777" w:rsidR="000E6992" w:rsidRPr="000E6992" w:rsidRDefault="000E6992" w:rsidP="000E6992">
            <w:pPr>
              <w:jc w:val="center"/>
              <w:rPr>
                <w:sz w:val="16"/>
                <w:szCs w:val="16"/>
              </w:rPr>
            </w:pPr>
            <w:r w:rsidRPr="000E6992">
              <w:rPr>
                <w:sz w:val="16"/>
                <w:szCs w:val="16"/>
              </w:rPr>
              <w:t>руб./т</w:t>
            </w:r>
          </w:p>
        </w:tc>
        <w:tc>
          <w:tcPr>
            <w:tcW w:w="1716" w:type="dxa"/>
            <w:tcBorders>
              <w:top w:val="nil"/>
              <w:left w:val="nil"/>
              <w:bottom w:val="single" w:sz="4" w:space="0" w:color="auto"/>
              <w:right w:val="single" w:sz="4" w:space="0" w:color="auto"/>
            </w:tcBorders>
            <w:shd w:val="clear" w:color="auto" w:fill="auto"/>
            <w:noWrap/>
            <w:vAlign w:val="center"/>
            <w:hideMark/>
          </w:tcPr>
          <w:p w14:paraId="1A53146B" w14:textId="77777777" w:rsidR="000E6992" w:rsidRPr="000E6992" w:rsidRDefault="000E6992" w:rsidP="000E6992">
            <w:pPr>
              <w:jc w:val="center"/>
              <w:rPr>
                <w:color w:val="000000"/>
                <w:sz w:val="16"/>
                <w:szCs w:val="16"/>
              </w:rPr>
            </w:pPr>
            <w:r w:rsidRPr="000E6992">
              <w:rPr>
                <w:color w:val="000000"/>
                <w:sz w:val="16"/>
                <w:szCs w:val="16"/>
              </w:rPr>
              <w:t>4 133,95</w:t>
            </w:r>
          </w:p>
        </w:tc>
        <w:tc>
          <w:tcPr>
            <w:tcW w:w="1716" w:type="dxa"/>
            <w:tcBorders>
              <w:top w:val="nil"/>
              <w:left w:val="nil"/>
              <w:bottom w:val="single" w:sz="4" w:space="0" w:color="auto"/>
              <w:right w:val="single" w:sz="4" w:space="0" w:color="auto"/>
            </w:tcBorders>
            <w:shd w:val="clear" w:color="auto" w:fill="auto"/>
            <w:noWrap/>
            <w:vAlign w:val="center"/>
            <w:hideMark/>
          </w:tcPr>
          <w:p w14:paraId="00430320" w14:textId="77777777" w:rsidR="000E6992" w:rsidRPr="000E6992" w:rsidRDefault="000E6992" w:rsidP="000E6992">
            <w:pPr>
              <w:jc w:val="center"/>
              <w:rPr>
                <w:color w:val="000000"/>
                <w:sz w:val="16"/>
                <w:szCs w:val="16"/>
              </w:rPr>
            </w:pPr>
            <w:r w:rsidRPr="000E6992">
              <w:rPr>
                <w:color w:val="000000"/>
                <w:sz w:val="16"/>
                <w:szCs w:val="16"/>
              </w:rPr>
              <w:t>5 610,19</w:t>
            </w:r>
          </w:p>
        </w:tc>
        <w:tc>
          <w:tcPr>
            <w:tcW w:w="1716" w:type="dxa"/>
            <w:tcBorders>
              <w:top w:val="nil"/>
              <w:left w:val="nil"/>
              <w:bottom w:val="single" w:sz="4" w:space="0" w:color="auto"/>
              <w:right w:val="single" w:sz="4" w:space="0" w:color="auto"/>
            </w:tcBorders>
            <w:shd w:val="clear" w:color="auto" w:fill="auto"/>
            <w:noWrap/>
            <w:vAlign w:val="center"/>
            <w:hideMark/>
          </w:tcPr>
          <w:p w14:paraId="25DB8339"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7145D5B5"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1F246B3B"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53326E41"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50BC99D1" w14:textId="77777777" w:rsidR="000E6992" w:rsidRPr="000E6992" w:rsidRDefault="000E6992" w:rsidP="000E6992">
            <w:pPr>
              <w:jc w:val="center"/>
              <w:rPr>
                <w:color w:val="000000"/>
                <w:sz w:val="16"/>
                <w:szCs w:val="16"/>
              </w:rPr>
            </w:pPr>
            <w:r w:rsidRPr="000E6992">
              <w:rPr>
                <w:color w:val="000000"/>
                <w:sz w:val="16"/>
                <w:szCs w:val="16"/>
              </w:rPr>
              <w:t>6 723,46</w:t>
            </w:r>
          </w:p>
        </w:tc>
        <w:tc>
          <w:tcPr>
            <w:tcW w:w="1716" w:type="dxa"/>
            <w:tcBorders>
              <w:top w:val="nil"/>
              <w:left w:val="nil"/>
              <w:bottom w:val="single" w:sz="4" w:space="0" w:color="auto"/>
              <w:right w:val="single" w:sz="4" w:space="0" w:color="auto"/>
            </w:tcBorders>
            <w:shd w:val="clear" w:color="auto" w:fill="auto"/>
            <w:noWrap/>
            <w:vAlign w:val="center"/>
            <w:hideMark/>
          </w:tcPr>
          <w:p w14:paraId="6E65B779" w14:textId="77777777" w:rsidR="000E6992" w:rsidRPr="000E6992" w:rsidRDefault="000E6992" w:rsidP="000E6992">
            <w:pPr>
              <w:jc w:val="center"/>
              <w:rPr>
                <w:color w:val="000000"/>
                <w:sz w:val="16"/>
                <w:szCs w:val="16"/>
              </w:rPr>
            </w:pPr>
            <w:r w:rsidRPr="000E6992">
              <w:rPr>
                <w:color w:val="000000"/>
                <w:sz w:val="16"/>
                <w:szCs w:val="16"/>
              </w:rPr>
              <w:t> </w:t>
            </w:r>
          </w:p>
        </w:tc>
        <w:tc>
          <w:tcPr>
            <w:tcW w:w="1751" w:type="dxa"/>
            <w:tcBorders>
              <w:top w:val="nil"/>
              <w:left w:val="nil"/>
              <w:bottom w:val="single" w:sz="4" w:space="0" w:color="auto"/>
              <w:right w:val="single" w:sz="4" w:space="0" w:color="auto"/>
            </w:tcBorders>
            <w:shd w:val="clear" w:color="000000" w:fill="FDE9D9"/>
            <w:noWrap/>
            <w:vAlign w:val="center"/>
            <w:hideMark/>
          </w:tcPr>
          <w:p w14:paraId="4F3C80E9" w14:textId="77777777" w:rsidR="000E6992" w:rsidRPr="000E6992" w:rsidRDefault="000E6992" w:rsidP="000E6992">
            <w:pPr>
              <w:jc w:val="center"/>
              <w:rPr>
                <w:color w:val="000000"/>
                <w:sz w:val="16"/>
                <w:szCs w:val="16"/>
              </w:rPr>
            </w:pPr>
            <w:r w:rsidRPr="000E6992">
              <w:rPr>
                <w:color w:val="000000"/>
                <w:sz w:val="16"/>
                <w:szCs w:val="16"/>
              </w:rPr>
              <w:t>6 010,75</w:t>
            </w:r>
          </w:p>
        </w:tc>
        <w:tc>
          <w:tcPr>
            <w:tcW w:w="1665" w:type="dxa"/>
            <w:tcBorders>
              <w:top w:val="nil"/>
              <w:left w:val="nil"/>
              <w:bottom w:val="single" w:sz="4" w:space="0" w:color="auto"/>
              <w:right w:val="single" w:sz="8" w:space="0" w:color="auto"/>
            </w:tcBorders>
            <w:shd w:val="clear" w:color="000000" w:fill="FDE9D9"/>
            <w:noWrap/>
            <w:vAlign w:val="center"/>
            <w:hideMark/>
          </w:tcPr>
          <w:p w14:paraId="5F2A5078" w14:textId="77777777" w:rsidR="000E6992" w:rsidRPr="000E6992" w:rsidRDefault="000E6992" w:rsidP="000E6992">
            <w:pPr>
              <w:jc w:val="center"/>
              <w:rPr>
                <w:color w:val="000000"/>
                <w:sz w:val="16"/>
                <w:szCs w:val="16"/>
              </w:rPr>
            </w:pPr>
            <w:r w:rsidRPr="000E6992">
              <w:rPr>
                <w:color w:val="000000"/>
                <w:sz w:val="16"/>
                <w:szCs w:val="16"/>
              </w:rPr>
              <w:t> </w:t>
            </w:r>
          </w:p>
        </w:tc>
      </w:tr>
      <w:tr w:rsidR="000E6992" w:rsidRPr="000E6992" w14:paraId="0967928B" w14:textId="77777777" w:rsidTr="00B252CF">
        <w:trPr>
          <w:trHeight w:val="465"/>
          <w:jc w:val="center"/>
        </w:trPr>
        <w:tc>
          <w:tcPr>
            <w:tcW w:w="24916" w:type="dxa"/>
            <w:gridSpan w:val="12"/>
            <w:tcBorders>
              <w:top w:val="single" w:sz="8" w:space="0" w:color="auto"/>
              <w:left w:val="single" w:sz="8" w:space="0" w:color="auto"/>
              <w:bottom w:val="single" w:sz="8" w:space="0" w:color="auto"/>
              <w:right w:val="nil"/>
            </w:tcBorders>
            <w:shd w:val="clear" w:color="auto" w:fill="auto"/>
            <w:vAlign w:val="center"/>
            <w:hideMark/>
          </w:tcPr>
          <w:p w14:paraId="331A0CBE" w14:textId="77777777" w:rsidR="000E6992" w:rsidRPr="000E6992" w:rsidRDefault="000E6992" w:rsidP="000E6992">
            <w:pPr>
              <w:jc w:val="center"/>
              <w:rPr>
                <w:b/>
                <w:bCs/>
                <w:sz w:val="16"/>
                <w:szCs w:val="16"/>
              </w:rPr>
            </w:pPr>
            <w:r w:rsidRPr="000E6992">
              <w:rPr>
                <w:b/>
                <w:bCs/>
                <w:sz w:val="16"/>
                <w:szCs w:val="16"/>
              </w:rPr>
              <w:t>Электроэнергия</w:t>
            </w:r>
          </w:p>
        </w:tc>
      </w:tr>
      <w:tr w:rsidR="000E6992" w:rsidRPr="000E6992" w14:paraId="2BE007C7" w14:textId="77777777" w:rsidTr="00B252CF">
        <w:trPr>
          <w:trHeight w:val="690"/>
          <w:jc w:val="center"/>
        </w:trPr>
        <w:tc>
          <w:tcPr>
            <w:tcW w:w="6656" w:type="dxa"/>
            <w:tcBorders>
              <w:top w:val="nil"/>
              <w:left w:val="single" w:sz="8" w:space="0" w:color="auto"/>
              <w:bottom w:val="single" w:sz="4" w:space="0" w:color="auto"/>
              <w:right w:val="nil"/>
            </w:tcBorders>
            <w:shd w:val="clear" w:color="auto" w:fill="auto"/>
            <w:vAlign w:val="center"/>
            <w:hideMark/>
          </w:tcPr>
          <w:p w14:paraId="656D96D7" w14:textId="77777777" w:rsidR="000E6992" w:rsidRPr="000E6992" w:rsidRDefault="000E6992" w:rsidP="000E6992">
            <w:pPr>
              <w:rPr>
                <w:color w:val="000000"/>
                <w:sz w:val="16"/>
                <w:szCs w:val="16"/>
              </w:rPr>
            </w:pPr>
            <w:r w:rsidRPr="000E6992">
              <w:rPr>
                <w:color w:val="000000"/>
                <w:sz w:val="16"/>
                <w:szCs w:val="16"/>
              </w:rPr>
              <w:t>Общий расход электроэнергии, в т.ч.:</w:t>
            </w:r>
          </w:p>
        </w:tc>
        <w:tc>
          <w:tcPr>
            <w:tcW w:w="1116" w:type="dxa"/>
            <w:tcBorders>
              <w:top w:val="nil"/>
              <w:left w:val="single" w:sz="8" w:space="0" w:color="auto"/>
              <w:bottom w:val="single" w:sz="4" w:space="0" w:color="auto"/>
              <w:right w:val="nil"/>
            </w:tcBorders>
            <w:shd w:val="clear" w:color="auto" w:fill="auto"/>
            <w:vAlign w:val="center"/>
            <w:hideMark/>
          </w:tcPr>
          <w:p w14:paraId="3840A6B9" w14:textId="77777777" w:rsidR="000E6992" w:rsidRPr="000E6992" w:rsidRDefault="000E6992" w:rsidP="000E6992">
            <w:pPr>
              <w:jc w:val="center"/>
              <w:rPr>
                <w:color w:val="000000"/>
                <w:sz w:val="16"/>
                <w:szCs w:val="16"/>
              </w:rPr>
            </w:pPr>
            <w:r w:rsidRPr="000E6992">
              <w:rPr>
                <w:color w:val="000000"/>
                <w:sz w:val="16"/>
                <w:szCs w:val="16"/>
              </w:rPr>
              <w:t>тыс. кВт*ч</w:t>
            </w:r>
          </w:p>
        </w:tc>
        <w:tc>
          <w:tcPr>
            <w:tcW w:w="1716" w:type="dxa"/>
            <w:tcBorders>
              <w:top w:val="nil"/>
              <w:left w:val="nil"/>
              <w:bottom w:val="single" w:sz="4" w:space="0" w:color="auto"/>
              <w:right w:val="single" w:sz="8" w:space="0" w:color="auto"/>
            </w:tcBorders>
            <w:shd w:val="clear" w:color="auto" w:fill="auto"/>
            <w:noWrap/>
            <w:vAlign w:val="center"/>
            <w:hideMark/>
          </w:tcPr>
          <w:p w14:paraId="2348E146" w14:textId="77777777" w:rsidR="000E6992" w:rsidRPr="000E6992" w:rsidRDefault="000E6992" w:rsidP="000E6992">
            <w:pPr>
              <w:jc w:val="center"/>
              <w:rPr>
                <w:sz w:val="16"/>
                <w:szCs w:val="16"/>
              </w:rPr>
            </w:pPr>
            <w:r w:rsidRPr="000E6992">
              <w:rPr>
                <w:sz w:val="16"/>
                <w:szCs w:val="16"/>
              </w:rPr>
              <w:t>6 624</w:t>
            </w:r>
          </w:p>
        </w:tc>
        <w:tc>
          <w:tcPr>
            <w:tcW w:w="1716" w:type="dxa"/>
            <w:tcBorders>
              <w:top w:val="nil"/>
              <w:left w:val="nil"/>
              <w:bottom w:val="single" w:sz="4" w:space="0" w:color="auto"/>
              <w:right w:val="single" w:sz="8" w:space="0" w:color="auto"/>
            </w:tcBorders>
            <w:shd w:val="clear" w:color="auto" w:fill="auto"/>
            <w:noWrap/>
            <w:vAlign w:val="center"/>
            <w:hideMark/>
          </w:tcPr>
          <w:p w14:paraId="3DF6FAA5" w14:textId="77777777" w:rsidR="000E6992" w:rsidRPr="000E6992" w:rsidRDefault="000E6992" w:rsidP="000E6992">
            <w:pPr>
              <w:jc w:val="center"/>
              <w:rPr>
                <w:sz w:val="16"/>
                <w:szCs w:val="16"/>
              </w:rPr>
            </w:pPr>
            <w:r w:rsidRPr="000E6992">
              <w:rPr>
                <w:sz w:val="16"/>
                <w:szCs w:val="16"/>
              </w:rPr>
              <w:t>6 728</w:t>
            </w:r>
          </w:p>
        </w:tc>
        <w:tc>
          <w:tcPr>
            <w:tcW w:w="1716" w:type="dxa"/>
            <w:tcBorders>
              <w:top w:val="nil"/>
              <w:left w:val="nil"/>
              <w:bottom w:val="single" w:sz="4" w:space="0" w:color="auto"/>
              <w:right w:val="single" w:sz="8" w:space="0" w:color="auto"/>
            </w:tcBorders>
            <w:shd w:val="clear" w:color="auto" w:fill="auto"/>
            <w:noWrap/>
            <w:vAlign w:val="center"/>
            <w:hideMark/>
          </w:tcPr>
          <w:p w14:paraId="46FA58F8" w14:textId="77777777" w:rsidR="000E6992" w:rsidRPr="000E6992" w:rsidRDefault="000E6992" w:rsidP="000E6992">
            <w:pPr>
              <w:jc w:val="center"/>
              <w:rPr>
                <w:sz w:val="16"/>
                <w:szCs w:val="16"/>
              </w:rPr>
            </w:pPr>
            <w:r w:rsidRPr="000E6992">
              <w:rPr>
                <w:sz w:val="16"/>
                <w:szCs w:val="16"/>
              </w:rPr>
              <w:t>6 180</w:t>
            </w:r>
          </w:p>
        </w:tc>
        <w:tc>
          <w:tcPr>
            <w:tcW w:w="1716" w:type="dxa"/>
            <w:tcBorders>
              <w:top w:val="nil"/>
              <w:left w:val="nil"/>
              <w:bottom w:val="single" w:sz="4" w:space="0" w:color="auto"/>
              <w:right w:val="single" w:sz="8" w:space="0" w:color="auto"/>
            </w:tcBorders>
            <w:shd w:val="clear" w:color="auto" w:fill="auto"/>
            <w:noWrap/>
            <w:vAlign w:val="center"/>
            <w:hideMark/>
          </w:tcPr>
          <w:p w14:paraId="0D33F172" w14:textId="77777777" w:rsidR="000E6992" w:rsidRPr="000E6992" w:rsidRDefault="000E6992" w:rsidP="000E6992">
            <w:pPr>
              <w:jc w:val="center"/>
              <w:rPr>
                <w:sz w:val="16"/>
                <w:szCs w:val="16"/>
              </w:rPr>
            </w:pPr>
            <w:r w:rsidRPr="000E6992">
              <w:rPr>
                <w:sz w:val="16"/>
                <w:szCs w:val="16"/>
              </w:rPr>
              <w:t>932</w:t>
            </w:r>
          </w:p>
        </w:tc>
        <w:tc>
          <w:tcPr>
            <w:tcW w:w="1716" w:type="dxa"/>
            <w:tcBorders>
              <w:top w:val="nil"/>
              <w:left w:val="nil"/>
              <w:bottom w:val="single" w:sz="4" w:space="0" w:color="auto"/>
              <w:right w:val="single" w:sz="8" w:space="0" w:color="auto"/>
            </w:tcBorders>
            <w:shd w:val="clear" w:color="auto" w:fill="auto"/>
            <w:noWrap/>
            <w:vAlign w:val="center"/>
            <w:hideMark/>
          </w:tcPr>
          <w:p w14:paraId="1CC2639B" w14:textId="77777777" w:rsidR="000E6992" w:rsidRPr="000E6992" w:rsidRDefault="000E6992" w:rsidP="000E6992">
            <w:pPr>
              <w:jc w:val="center"/>
              <w:rPr>
                <w:sz w:val="16"/>
                <w:szCs w:val="16"/>
              </w:rPr>
            </w:pPr>
            <w:r w:rsidRPr="000E6992">
              <w:rPr>
                <w:sz w:val="16"/>
                <w:szCs w:val="16"/>
              </w:rPr>
              <w:t>373</w:t>
            </w:r>
          </w:p>
        </w:tc>
        <w:tc>
          <w:tcPr>
            <w:tcW w:w="1716" w:type="dxa"/>
            <w:tcBorders>
              <w:top w:val="nil"/>
              <w:left w:val="nil"/>
              <w:bottom w:val="single" w:sz="4" w:space="0" w:color="auto"/>
              <w:right w:val="single" w:sz="8" w:space="0" w:color="auto"/>
            </w:tcBorders>
            <w:shd w:val="clear" w:color="auto" w:fill="auto"/>
            <w:noWrap/>
            <w:vAlign w:val="center"/>
            <w:hideMark/>
          </w:tcPr>
          <w:p w14:paraId="6873E5D5" w14:textId="77777777" w:rsidR="000E6992" w:rsidRPr="000E6992" w:rsidRDefault="000E6992" w:rsidP="000E6992">
            <w:pPr>
              <w:jc w:val="center"/>
              <w:rPr>
                <w:sz w:val="16"/>
                <w:szCs w:val="16"/>
              </w:rPr>
            </w:pPr>
            <w:r w:rsidRPr="000E6992">
              <w:rPr>
                <w:sz w:val="16"/>
                <w:szCs w:val="16"/>
              </w:rPr>
              <w:t>373</w:t>
            </w:r>
          </w:p>
        </w:tc>
        <w:tc>
          <w:tcPr>
            <w:tcW w:w="1716" w:type="dxa"/>
            <w:tcBorders>
              <w:top w:val="nil"/>
              <w:left w:val="nil"/>
              <w:bottom w:val="single" w:sz="4" w:space="0" w:color="auto"/>
              <w:right w:val="single" w:sz="8" w:space="0" w:color="auto"/>
            </w:tcBorders>
            <w:shd w:val="clear" w:color="auto" w:fill="auto"/>
            <w:noWrap/>
            <w:vAlign w:val="center"/>
            <w:hideMark/>
          </w:tcPr>
          <w:p w14:paraId="414502E2" w14:textId="77777777" w:rsidR="000E6992" w:rsidRPr="000E6992" w:rsidRDefault="000E6992" w:rsidP="000E6992">
            <w:pPr>
              <w:jc w:val="center"/>
              <w:rPr>
                <w:sz w:val="16"/>
                <w:szCs w:val="16"/>
              </w:rPr>
            </w:pPr>
            <w:r w:rsidRPr="000E6992">
              <w:rPr>
                <w:sz w:val="16"/>
                <w:szCs w:val="16"/>
              </w:rPr>
              <w:t>6 281</w:t>
            </w:r>
          </w:p>
        </w:tc>
        <w:tc>
          <w:tcPr>
            <w:tcW w:w="1716" w:type="dxa"/>
            <w:tcBorders>
              <w:top w:val="nil"/>
              <w:left w:val="nil"/>
              <w:bottom w:val="single" w:sz="4" w:space="0" w:color="auto"/>
              <w:right w:val="single" w:sz="8" w:space="0" w:color="auto"/>
            </w:tcBorders>
            <w:shd w:val="clear" w:color="auto" w:fill="auto"/>
            <w:noWrap/>
            <w:vAlign w:val="center"/>
            <w:hideMark/>
          </w:tcPr>
          <w:p w14:paraId="0F8C5E2A" w14:textId="77777777" w:rsidR="000E6992" w:rsidRPr="000E6992" w:rsidRDefault="000E6992" w:rsidP="000E6992">
            <w:pPr>
              <w:jc w:val="center"/>
              <w:rPr>
                <w:sz w:val="16"/>
                <w:szCs w:val="16"/>
              </w:rPr>
            </w:pPr>
            <w:r w:rsidRPr="000E6992">
              <w:rPr>
                <w:sz w:val="16"/>
                <w:szCs w:val="16"/>
              </w:rPr>
              <w:t>837</w:t>
            </w:r>
          </w:p>
        </w:tc>
        <w:tc>
          <w:tcPr>
            <w:tcW w:w="1751" w:type="dxa"/>
            <w:tcBorders>
              <w:top w:val="nil"/>
              <w:left w:val="nil"/>
              <w:bottom w:val="single" w:sz="4" w:space="0" w:color="auto"/>
              <w:right w:val="single" w:sz="8" w:space="0" w:color="auto"/>
            </w:tcBorders>
            <w:shd w:val="clear" w:color="000000" w:fill="FDE9D9"/>
            <w:noWrap/>
            <w:vAlign w:val="center"/>
            <w:hideMark/>
          </w:tcPr>
          <w:p w14:paraId="17051E5E" w14:textId="77777777" w:rsidR="000E6992" w:rsidRPr="000E6992" w:rsidRDefault="000E6992" w:rsidP="000E6992">
            <w:pPr>
              <w:jc w:val="center"/>
              <w:rPr>
                <w:sz w:val="16"/>
                <w:szCs w:val="16"/>
              </w:rPr>
            </w:pPr>
            <w:r w:rsidRPr="000E6992">
              <w:rPr>
                <w:sz w:val="16"/>
                <w:szCs w:val="16"/>
              </w:rPr>
              <w:t>6 281</w:t>
            </w:r>
          </w:p>
        </w:tc>
        <w:tc>
          <w:tcPr>
            <w:tcW w:w="1665" w:type="dxa"/>
            <w:tcBorders>
              <w:top w:val="nil"/>
              <w:left w:val="nil"/>
              <w:bottom w:val="single" w:sz="4" w:space="0" w:color="auto"/>
              <w:right w:val="single" w:sz="8" w:space="0" w:color="auto"/>
            </w:tcBorders>
            <w:shd w:val="clear" w:color="000000" w:fill="FDE9D9"/>
            <w:noWrap/>
            <w:vAlign w:val="center"/>
            <w:hideMark/>
          </w:tcPr>
          <w:p w14:paraId="3A6ABCF6" w14:textId="77777777" w:rsidR="000E6992" w:rsidRPr="000E6992" w:rsidRDefault="000E6992" w:rsidP="000E6992">
            <w:pPr>
              <w:jc w:val="center"/>
              <w:rPr>
                <w:sz w:val="16"/>
                <w:szCs w:val="16"/>
              </w:rPr>
            </w:pPr>
            <w:r w:rsidRPr="000E6992">
              <w:rPr>
                <w:sz w:val="16"/>
                <w:szCs w:val="16"/>
              </w:rPr>
              <w:t>1 041</w:t>
            </w:r>
          </w:p>
        </w:tc>
      </w:tr>
      <w:tr w:rsidR="000E6992" w:rsidRPr="000E6992" w14:paraId="26890615" w14:textId="77777777" w:rsidTr="00B252CF">
        <w:trPr>
          <w:trHeight w:val="720"/>
          <w:jc w:val="center"/>
        </w:trPr>
        <w:tc>
          <w:tcPr>
            <w:tcW w:w="6656" w:type="dxa"/>
            <w:tcBorders>
              <w:top w:val="nil"/>
              <w:left w:val="single" w:sz="8" w:space="0" w:color="auto"/>
              <w:bottom w:val="single" w:sz="4" w:space="0" w:color="auto"/>
              <w:right w:val="nil"/>
            </w:tcBorders>
            <w:shd w:val="clear" w:color="auto" w:fill="auto"/>
            <w:vAlign w:val="center"/>
            <w:hideMark/>
          </w:tcPr>
          <w:p w14:paraId="4C973209" w14:textId="77777777" w:rsidR="000E6992" w:rsidRPr="000E6992" w:rsidRDefault="000E6992" w:rsidP="000E6992">
            <w:pPr>
              <w:rPr>
                <w:color w:val="000000"/>
                <w:sz w:val="16"/>
                <w:szCs w:val="16"/>
              </w:rPr>
            </w:pPr>
            <w:r w:rsidRPr="000E6992">
              <w:rPr>
                <w:color w:val="000000"/>
                <w:sz w:val="16"/>
                <w:szCs w:val="16"/>
              </w:rPr>
              <w:t>Средневзвешенный тариф за 1 кВт*ч потреб.эл.энергии, в т.ч.:</w:t>
            </w:r>
          </w:p>
        </w:tc>
        <w:tc>
          <w:tcPr>
            <w:tcW w:w="1116" w:type="dxa"/>
            <w:tcBorders>
              <w:top w:val="nil"/>
              <w:left w:val="single" w:sz="8" w:space="0" w:color="auto"/>
              <w:bottom w:val="single" w:sz="4" w:space="0" w:color="auto"/>
              <w:right w:val="nil"/>
            </w:tcBorders>
            <w:shd w:val="clear" w:color="auto" w:fill="auto"/>
            <w:vAlign w:val="center"/>
            <w:hideMark/>
          </w:tcPr>
          <w:p w14:paraId="5F676DD1" w14:textId="77777777" w:rsidR="000E6992" w:rsidRPr="000E6992" w:rsidRDefault="000E6992" w:rsidP="000E6992">
            <w:pPr>
              <w:jc w:val="center"/>
              <w:rPr>
                <w:color w:val="000000"/>
                <w:sz w:val="16"/>
                <w:szCs w:val="16"/>
              </w:rPr>
            </w:pPr>
            <w:r w:rsidRPr="000E6992">
              <w:rPr>
                <w:color w:val="000000"/>
                <w:sz w:val="16"/>
                <w:szCs w:val="16"/>
              </w:rPr>
              <w:t>руб./кВт*ч</w:t>
            </w:r>
          </w:p>
        </w:tc>
        <w:tc>
          <w:tcPr>
            <w:tcW w:w="1716" w:type="dxa"/>
            <w:tcBorders>
              <w:top w:val="nil"/>
              <w:left w:val="nil"/>
              <w:bottom w:val="single" w:sz="4" w:space="0" w:color="auto"/>
              <w:right w:val="single" w:sz="8" w:space="0" w:color="auto"/>
            </w:tcBorders>
            <w:shd w:val="clear" w:color="auto" w:fill="auto"/>
            <w:vAlign w:val="center"/>
            <w:hideMark/>
          </w:tcPr>
          <w:p w14:paraId="1DECD002" w14:textId="77777777" w:rsidR="000E6992" w:rsidRPr="000E6992" w:rsidRDefault="000E6992" w:rsidP="000E6992">
            <w:pPr>
              <w:jc w:val="center"/>
              <w:rPr>
                <w:color w:val="000000"/>
                <w:sz w:val="16"/>
                <w:szCs w:val="16"/>
              </w:rPr>
            </w:pPr>
            <w:r w:rsidRPr="000E6992">
              <w:rPr>
                <w:color w:val="000000"/>
                <w:sz w:val="16"/>
                <w:szCs w:val="16"/>
              </w:rPr>
              <w:t>5,141</w:t>
            </w:r>
          </w:p>
        </w:tc>
        <w:tc>
          <w:tcPr>
            <w:tcW w:w="1716" w:type="dxa"/>
            <w:tcBorders>
              <w:top w:val="nil"/>
              <w:left w:val="nil"/>
              <w:bottom w:val="single" w:sz="4" w:space="0" w:color="auto"/>
              <w:right w:val="single" w:sz="8" w:space="0" w:color="auto"/>
            </w:tcBorders>
            <w:shd w:val="clear" w:color="auto" w:fill="auto"/>
            <w:vAlign w:val="center"/>
            <w:hideMark/>
          </w:tcPr>
          <w:p w14:paraId="20F4917A" w14:textId="77777777" w:rsidR="000E6992" w:rsidRPr="000E6992" w:rsidRDefault="000E6992" w:rsidP="000E6992">
            <w:pPr>
              <w:jc w:val="center"/>
              <w:rPr>
                <w:color w:val="000000"/>
                <w:sz w:val="16"/>
                <w:szCs w:val="16"/>
              </w:rPr>
            </w:pPr>
            <w:r w:rsidRPr="000E6992">
              <w:rPr>
                <w:color w:val="000000"/>
                <w:sz w:val="16"/>
                <w:szCs w:val="16"/>
              </w:rPr>
              <w:t>5,441</w:t>
            </w:r>
          </w:p>
        </w:tc>
        <w:tc>
          <w:tcPr>
            <w:tcW w:w="1716" w:type="dxa"/>
            <w:tcBorders>
              <w:top w:val="nil"/>
              <w:left w:val="nil"/>
              <w:bottom w:val="single" w:sz="4" w:space="0" w:color="auto"/>
              <w:right w:val="single" w:sz="8" w:space="0" w:color="auto"/>
            </w:tcBorders>
            <w:shd w:val="clear" w:color="auto" w:fill="auto"/>
            <w:vAlign w:val="center"/>
            <w:hideMark/>
          </w:tcPr>
          <w:p w14:paraId="617DCA5D" w14:textId="77777777" w:rsidR="000E6992" w:rsidRPr="000E6992" w:rsidRDefault="000E6992" w:rsidP="000E6992">
            <w:pPr>
              <w:jc w:val="center"/>
              <w:rPr>
                <w:color w:val="000000"/>
                <w:sz w:val="16"/>
                <w:szCs w:val="16"/>
              </w:rPr>
            </w:pPr>
            <w:r w:rsidRPr="000E6992">
              <w:rPr>
                <w:color w:val="000000"/>
                <w:sz w:val="16"/>
                <w:szCs w:val="16"/>
              </w:rPr>
              <w:t>5,441</w:t>
            </w:r>
          </w:p>
        </w:tc>
        <w:tc>
          <w:tcPr>
            <w:tcW w:w="1716" w:type="dxa"/>
            <w:tcBorders>
              <w:top w:val="nil"/>
              <w:left w:val="nil"/>
              <w:bottom w:val="single" w:sz="4" w:space="0" w:color="auto"/>
              <w:right w:val="single" w:sz="8" w:space="0" w:color="auto"/>
            </w:tcBorders>
            <w:shd w:val="clear" w:color="auto" w:fill="auto"/>
            <w:vAlign w:val="center"/>
            <w:hideMark/>
          </w:tcPr>
          <w:p w14:paraId="31C931D8" w14:textId="77777777" w:rsidR="000E6992" w:rsidRPr="000E6992" w:rsidRDefault="000E6992" w:rsidP="000E6992">
            <w:pPr>
              <w:jc w:val="center"/>
              <w:rPr>
                <w:color w:val="000000"/>
                <w:sz w:val="16"/>
                <w:szCs w:val="16"/>
              </w:rPr>
            </w:pPr>
            <w:r w:rsidRPr="000E6992">
              <w:rPr>
                <w:color w:val="000000"/>
                <w:sz w:val="16"/>
                <w:szCs w:val="16"/>
              </w:rPr>
              <w:t>5,356</w:t>
            </w:r>
          </w:p>
        </w:tc>
        <w:tc>
          <w:tcPr>
            <w:tcW w:w="1716" w:type="dxa"/>
            <w:tcBorders>
              <w:top w:val="nil"/>
              <w:left w:val="nil"/>
              <w:bottom w:val="single" w:sz="4" w:space="0" w:color="auto"/>
              <w:right w:val="single" w:sz="8" w:space="0" w:color="auto"/>
            </w:tcBorders>
            <w:shd w:val="clear" w:color="auto" w:fill="auto"/>
            <w:vAlign w:val="center"/>
            <w:hideMark/>
          </w:tcPr>
          <w:p w14:paraId="0E8A0011" w14:textId="77777777" w:rsidR="000E6992" w:rsidRPr="000E6992" w:rsidRDefault="000E6992" w:rsidP="000E6992">
            <w:pPr>
              <w:jc w:val="center"/>
              <w:rPr>
                <w:color w:val="000000"/>
                <w:sz w:val="16"/>
                <w:szCs w:val="16"/>
              </w:rPr>
            </w:pPr>
            <w:r w:rsidRPr="000E6992">
              <w:rPr>
                <w:color w:val="000000"/>
                <w:sz w:val="16"/>
                <w:szCs w:val="16"/>
              </w:rPr>
              <w:t>5,430</w:t>
            </w:r>
          </w:p>
        </w:tc>
        <w:tc>
          <w:tcPr>
            <w:tcW w:w="1716" w:type="dxa"/>
            <w:tcBorders>
              <w:top w:val="nil"/>
              <w:left w:val="nil"/>
              <w:bottom w:val="single" w:sz="4" w:space="0" w:color="auto"/>
              <w:right w:val="single" w:sz="8" w:space="0" w:color="auto"/>
            </w:tcBorders>
            <w:shd w:val="clear" w:color="auto" w:fill="auto"/>
            <w:vAlign w:val="center"/>
            <w:hideMark/>
          </w:tcPr>
          <w:p w14:paraId="5F31426C" w14:textId="77777777" w:rsidR="000E6992" w:rsidRPr="000E6992" w:rsidRDefault="000E6992" w:rsidP="000E6992">
            <w:pPr>
              <w:jc w:val="center"/>
              <w:rPr>
                <w:color w:val="000000"/>
                <w:sz w:val="16"/>
                <w:szCs w:val="16"/>
              </w:rPr>
            </w:pPr>
            <w:r w:rsidRPr="000E6992">
              <w:rPr>
                <w:color w:val="000000"/>
                <w:sz w:val="16"/>
                <w:szCs w:val="16"/>
              </w:rPr>
              <w:t>5,430</w:t>
            </w:r>
          </w:p>
        </w:tc>
        <w:tc>
          <w:tcPr>
            <w:tcW w:w="1716" w:type="dxa"/>
            <w:tcBorders>
              <w:top w:val="nil"/>
              <w:left w:val="nil"/>
              <w:bottom w:val="single" w:sz="4" w:space="0" w:color="auto"/>
              <w:right w:val="single" w:sz="8" w:space="0" w:color="auto"/>
            </w:tcBorders>
            <w:shd w:val="clear" w:color="auto" w:fill="auto"/>
            <w:vAlign w:val="center"/>
            <w:hideMark/>
          </w:tcPr>
          <w:p w14:paraId="7FCE168D" w14:textId="77777777" w:rsidR="000E6992" w:rsidRPr="000E6992" w:rsidRDefault="000E6992" w:rsidP="000E6992">
            <w:pPr>
              <w:jc w:val="center"/>
              <w:rPr>
                <w:color w:val="000000"/>
                <w:sz w:val="16"/>
                <w:szCs w:val="16"/>
              </w:rPr>
            </w:pPr>
            <w:r w:rsidRPr="000E6992">
              <w:rPr>
                <w:color w:val="000000"/>
                <w:sz w:val="16"/>
                <w:szCs w:val="16"/>
              </w:rPr>
              <w:t>7,836</w:t>
            </w:r>
          </w:p>
        </w:tc>
        <w:tc>
          <w:tcPr>
            <w:tcW w:w="1716" w:type="dxa"/>
            <w:tcBorders>
              <w:top w:val="nil"/>
              <w:left w:val="nil"/>
              <w:bottom w:val="single" w:sz="4" w:space="0" w:color="auto"/>
              <w:right w:val="single" w:sz="8" w:space="0" w:color="auto"/>
            </w:tcBorders>
            <w:shd w:val="clear" w:color="auto" w:fill="auto"/>
            <w:vAlign w:val="center"/>
            <w:hideMark/>
          </w:tcPr>
          <w:p w14:paraId="20441FF4" w14:textId="77777777" w:rsidR="000E6992" w:rsidRPr="000E6992" w:rsidRDefault="000E6992" w:rsidP="000E6992">
            <w:pPr>
              <w:jc w:val="center"/>
              <w:rPr>
                <w:color w:val="000000"/>
                <w:sz w:val="16"/>
                <w:szCs w:val="16"/>
              </w:rPr>
            </w:pPr>
            <w:r w:rsidRPr="000E6992">
              <w:rPr>
                <w:color w:val="000000"/>
                <w:sz w:val="16"/>
                <w:szCs w:val="16"/>
              </w:rPr>
              <w:t>7,836</w:t>
            </w:r>
          </w:p>
        </w:tc>
        <w:tc>
          <w:tcPr>
            <w:tcW w:w="1751" w:type="dxa"/>
            <w:tcBorders>
              <w:top w:val="nil"/>
              <w:left w:val="nil"/>
              <w:bottom w:val="single" w:sz="4" w:space="0" w:color="auto"/>
              <w:right w:val="single" w:sz="8" w:space="0" w:color="auto"/>
            </w:tcBorders>
            <w:shd w:val="clear" w:color="000000" w:fill="FDE9D9"/>
            <w:vAlign w:val="center"/>
            <w:hideMark/>
          </w:tcPr>
          <w:p w14:paraId="708A8983" w14:textId="77777777" w:rsidR="000E6992" w:rsidRPr="000E6992" w:rsidRDefault="000E6992" w:rsidP="000E6992">
            <w:pPr>
              <w:jc w:val="center"/>
              <w:rPr>
                <w:color w:val="000000"/>
                <w:sz w:val="16"/>
                <w:szCs w:val="16"/>
              </w:rPr>
            </w:pPr>
            <w:r w:rsidRPr="000E6992">
              <w:rPr>
                <w:color w:val="000000"/>
                <w:sz w:val="16"/>
                <w:szCs w:val="16"/>
              </w:rPr>
              <w:t>6,279</w:t>
            </w:r>
          </w:p>
        </w:tc>
        <w:tc>
          <w:tcPr>
            <w:tcW w:w="1665" w:type="dxa"/>
            <w:tcBorders>
              <w:top w:val="nil"/>
              <w:left w:val="nil"/>
              <w:bottom w:val="single" w:sz="4" w:space="0" w:color="auto"/>
              <w:right w:val="single" w:sz="8" w:space="0" w:color="auto"/>
            </w:tcBorders>
            <w:shd w:val="clear" w:color="000000" w:fill="FDE9D9"/>
            <w:vAlign w:val="center"/>
            <w:hideMark/>
          </w:tcPr>
          <w:p w14:paraId="0DCA576F" w14:textId="77777777" w:rsidR="000E6992" w:rsidRPr="000E6992" w:rsidRDefault="000E6992" w:rsidP="000E6992">
            <w:pPr>
              <w:jc w:val="center"/>
              <w:rPr>
                <w:color w:val="000000"/>
                <w:sz w:val="16"/>
                <w:szCs w:val="16"/>
              </w:rPr>
            </w:pPr>
            <w:r w:rsidRPr="000E6992">
              <w:rPr>
                <w:color w:val="000000"/>
                <w:sz w:val="16"/>
                <w:szCs w:val="16"/>
              </w:rPr>
              <w:t>6,266</w:t>
            </w:r>
          </w:p>
        </w:tc>
      </w:tr>
      <w:tr w:rsidR="000E6992" w:rsidRPr="000E6992" w14:paraId="71B73923" w14:textId="77777777" w:rsidTr="00B252CF">
        <w:trPr>
          <w:trHeight w:val="375"/>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71BB156A" w14:textId="77777777" w:rsidR="000E6992" w:rsidRPr="000E6992" w:rsidRDefault="000E6992" w:rsidP="000E6992">
            <w:pPr>
              <w:rPr>
                <w:b/>
                <w:bCs/>
                <w:i/>
                <w:iCs/>
                <w:color w:val="FF0000"/>
                <w:sz w:val="16"/>
                <w:szCs w:val="16"/>
              </w:rPr>
            </w:pPr>
            <w:r w:rsidRPr="000E6992">
              <w:rPr>
                <w:b/>
                <w:bCs/>
                <w:i/>
                <w:iCs/>
                <w:color w:val="FF0000"/>
                <w:sz w:val="16"/>
                <w:szCs w:val="16"/>
              </w:rPr>
              <w:t>% роста</w:t>
            </w:r>
          </w:p>
        </w:tc>
        <w:tc>
          <w:tcPr>
            <w:tcW w:w="1116" w:type="dxa"/>
            <w:tcBorders>
              <w:top w:val="nil"/>
              <w:left w:val="nil"/>
              <w:bottom w:val="single" w:sz="4" w:space="0" w:color="auto"/>
              <w:right w:val="single" w:sz="8" w:space="0" w:color="auto"/>
            </w:tcBorders>
            <w:shd w:val="clear" w:color="auto" w:fill="auto"/>
            <w:vAlign w:val="center"/>
            <w:hideMark/>
          </w:tcPr>
          <w:p w14:paraId="31316FC8" w14:textId="77777777" w:rsidR="000E6992" w:rsidRPr="000E6992" w:rsidRDefault="000E6992" w:rsidP="000E6992">
            <w:pPr>
              <w:jc w:val="center"/>
              <w:rPr>
                <w:b/>
                <w:bCs/>
                <w:i/>
                <w:iCs/>
                <w:color w:val="FF0000"/>
                <w:sz w:val="16"/>
                <w:szCs w:val="16"/>
              </w:rPr>
            </w:pPr>
            <w:r w:rsidRPr="000E6992">
              <w:rPr>
                <w:b/>
                <w:bCs/>
                <w:i/>
                <w:iCs/>
                <w:color w:val="FF0000"/>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509A1144" w14:textId="77777777" w:rsidR="000E6992" w:rsidRPr="000E6992" w:rsidRDefault="000E6992" w:rsidP="000E6992">
            <w:pPr>
              <w:jc w:val="center"/>
              <w:rPr>
                <w:i/>
                <w:iCs/>
                <w:color w:val="FF0000"/>
                <w:sz w:val="16"/>
                <w:szCs w:val="16"/>
              </w:rPr>
            </w:pPr>
            <w:r w:rsidRPr="000E6992">
              <w:rPr>
                <w:i/>
                <w:iCs/>
                <w:color w:val="FF0000"/>
                <w:sz w:val="16"/>
                <w:szCs w:val="16"/>
              </w:rPr>
              <w:t>11,51%</w:t>
            </w:r>
          </w:p>
        </w:tc>
        <w:tc>
          <w:tcPr>
            <w:tcW w:w="1716" w:type="dxa"/>
            <w:tcBorders>
              <w:top w:val="nil"/>
              <w:left w:val="nil"/>
              <w:bottom w:val="single" w:sz="4" w:space="0" w:color="auto"/>
              <w:right w:val="single" w:sz="8" w:space="0" w:color="auto"/>
            </w:tcBorders>
            <w:shd w:val="clear" w:color="auto" w:fill="auto"/>
            <w:vAlign w:val="center"/>
            <w:hideMark/>
          </w:tcPr>
          <w:p w14:paraId="41952DBA"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1308121D"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37AB9856"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4CFFDEC1"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0F115ED8"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287037F2"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741F1095"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751" w:type="dxa"/>
            <w:tcBorders>
              <w:top w:val="nil"/>
              <w:left w:val="nil"/>
              <w:bottom w:val="single" w:sz="4" w:space="0" w:color="auto"/>
              <w:right w:val="single" w:sz="8" w:space="0" w:color="auto"/>
            </w:tcBorders>
            <w:shd w:val="clear" w:color="000000" w:fill="FDE9D9"/>
            <w:vAlign w:val="center"/>
            <w:hideMark/>
          </w:tcPr>
          <w:p w14:paraId="66CC23E1"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665" w:type="dxa"/>
            <w:tcBorders>
              <w:top w:val="nil"/>
              <w:left w:val="nil"/>
              <w:bottom w:val="single" w:sz="4" w:space="0" w:color="auto"/>
              <w:right w:val="single" w:sz="8" w:space="0" w:color="auto"/>
            </w:tcBorders>
            <w:shd w:val="clear" w:color="000000" w:fill="FDE9D9"/>
            <w:vAlign w:val="center"/>
            <w:hideMark/>
          </w:tcPr>
          <w:p w14:paraId="40896367" w14:textId="77777777" w:rsidR="000E6992" w:rsidRPr="000E6992" w:rsidRDefault="000E6992" w:rsidP="000E6992">
            <w:pPr>
              <w:jc w:val="center"/>
              <w:rPr>
                <w:i/>
                <w:iCs/>
                <w:color w:val="FF0000"/>
                <w:sz w:val="16"/>
                <w:szCs w:val="16"/>
              </w:rPr>
            </w:pPr>
            <w:r w:rsidRPr="000E6992">
              <w:rPr>
                <w:i/>
                <w:iCs/>
                <w:color w:val="FF0000"/>
                <w:sz w:val="16"/>
                <w:szCs w:val="16"/>
              </w:rPr>
              <w:t> </w:t>
            </w:r>
          </w:p>
        </w:tc>
      </w:tr>
      <w:tr w:rsidR="000E6992" w:rsidRPr="000E6992" w14:paraId="12FD1677" w14:textId="77777777" w:rsidTr="00B252CF">
        <w:trPr>
          <w:trHeight w:val="285"/>
          <w:jc w:val="center"/>
        </w:trPr>
        <w:tc>
          <w:tcPr>
            <w:tcW w:w="6656" w:type="dxa"/>
            <w:tcBorders>
              <w:top w:val="nil"/>
              <w:left w:val="single" w:sz="8" w:space="0" w:color="auto"/>
              <w:bottom w:val="single" w:sz="4" w:space="0" w:color="auto"/>
              <w:right w:val="nil"/>
            </w:tcBorders>
            <w:shd w:val="clear" w:color="auto" w:fill="auto"/>
            <w:vAlign w:val="center"/>
            <w:hideMark/>
          </w:tcPr>
          <w:p w14:paraId="1D17E1F0" w14:textId="77777777" w:rsidR="000E6992" w:rsidRPr="000E6992" w:rsidRDefault="000E6992" w:rsidP="000E6992">
            <w:pPr>
              <w:rPr>
                <w:color w:val="000000"/>
                <w:sz w:val="16"/>
                <w:szCs w:val="16"/>
              </w:rPr>
            </w:pPr>
            <w:r w:rsidRPr="000E6992">
              <w:rPr>
                <w:color w:val="000000"/>
                <w:sz w:val="16"/>
                <w:szCs w:val="16"/>
              </w:rPr>
              <w:t>Удельный расход</w:t>
            </w:r>
          </w:p>
        </w:tc>
        <w:tc>
          <w:tcPr>
            <w:tcW w:w="1116" w:type="dxa"/>
            <w:tcBorders>
              <w:top w:val="nil"/>
              <w:left w:val="single" w:sz="8" w:space="0" w:color="auto"/>
              <w:bottom w:val="single" w:sz="4" w:space="0" w:color="auto"/>
              <w:right w:val="nil"/>
            </w:tcBorders>
            <w:shd w:val="clear" w:color="auto" w:fill="auto"/>
            <w:vAlign w:val="center"/>
            <w:hideMark/>
          </w:tcPr>
          <w:p w14:paraId="38436F28" w14:textId="77777777" w:rsidR="000E6992" w:rsidRPr="000E6992" w:rsidRDefault="000E6992" w:rsidP="000E6992">
            <w:pPr>
              <w:jc w:val="center"/>
              <w:rPr>
                <w:color w:val="000000"/>
                <w:sz w:val="16"/>
                <w:szCs w:val="16"/>
              </w:rPr>
            </w:pPr>
            <w:r w:rsidRPr="000E6992">
              <w:rPr>
                <w:color w:val="000000"/>
                <w:sz w:val="16"/>
                <w:szCs w:val="16"/>
              </w:rPr>
              <w:t>кВт*ч/Гкал</w:t>
            </w:r>
          </w:p>
        </w:tc>
        <w:tc>
          <w:tcPr>
            <w:tcW w:w="1716" w:type="dxa"/>
            <w:tcBorders>
              <w:top w:val="nil"/>
              <w:left w:val="nil"/>
              <w:bottom w:val="single" w:sz="4" w:space="0" w:color="auto"/>
              <w:right w:val="single" w:sz="8" w:space="0" w:color="auto"/>
            </w:tcBorders>
            <w:shd w:val="clear" w:color="auto" w:fill="auto"/>
            <w:noWrap/>
            <w:vAlign w:val="center"/>
            <w:hideMark/>
          </w:tcPr>
          <w:p w14:paraId="0E0C2980" w14:textId="77777777" w:rsidR="000E6992" w:rsidRPr="000E6992" w:rsidRDefault="000E6992" w:rsidP="000E6992">
            <w:pPr>
              <w:jc w:val="center"/>
              <w:rPr>
                <w:i/>
                <w:iCs/>
                <w:color w:val="FF0000"/>
                <w:sz w:val="16"/>
                <w:szCs w:val="16"/>
              </w:rPr>
            </w:pPr>
            <w:r w:rsidRPr="000E6992">
              <w:rPr>
                <w:i/>
                <w:iCs/>
                <w:color w:val="FF0000"/>
                <w:sz w:val="16"/>
                <w:szCs w:val="16"/>
              </w:rPr>
              <w:t>51,20</w:t>
            </w:r>
          </w:p>
        </w:tc>
        <w:tc>
          <w:tcPr>
            <w:tcW w:w="1716" w:type="dxa"/>
            <w:tcBorders>
              <w:top w:val="nil"/>
              <w:left w:val="nil"/>
              <w:bottom w:val="single" w:sz="4" w:space="0" w:color="auto"/>
              <w:right w:val="single" w:sz="8" w:space="0" w:color="auto"/>
            </w:tcBorders>
            <w:shd w:val="clear" w:color="auto" w:fill="auto"/>
            <w:noWrap/>
            <w:vAlign w:val="center"/>
            <w:hideMark/>
          </w:tcPr>
          <w:p w14:paraId="03A0D06C" w14:textId="77777777" w:rsidR="000E6992" w:rsidRPr="000E6992" w:rsidRDefault="000E6992" w:rsidP="000E6992">
            <w:pPr>
              <w:jc w:val="center"/>
              <w:rPr>
                <w:i/>
                <w:iCs/>
                <w:color w:val="FF0000"/>
                <w:sz w:val="16"/>
                <w:szCs w:val="16"/>
              </w:rPr>
            </w:pPr>
            <w:r w:rsidRPr="000E6992">
              <w:rPr>
                <w:i/>
                <w:iCs/>
                <w:color w:val="FF0000"/>
                <w:sz w:val="16"/>
                <w:szCs w:val="16"/>
              </w:rPr>
              <w:t>55,75</w:t>
            </w:r>
          </w:p>
        </w:tc>
        <w:tc>
          <w:tcPr>
            <w:tcW w:w="1716" w:type="dxa"/>
            <w:tcBorders>
              <w:top w:val="nil"/>
              <w:left w:val="nil"/>
              <w:bottom w:val="single" w:sz="4" w:space="0" w:color="auto"/>
              <w:right w:val="single" w:sz="8" w:space="0" w:color="auto"/>
            </w:tcBorders>
            <w:shd w:val="clear" w:color="auto" w:fill="auto"/>
            <w:noWrap/>
            <w:vAlign w:val="center"/>
            <w:hideMark/>
          </w:tcPr>
          <w:p w14:paraId="4B686632" w14:textId="77777777" w:rsidR="000E6992" w:rsidRPr="000E6992" w:rsidRDefault="000E6992" w:rsidP="000E6992">
            <w:pPr>
              <w:jc w:val="center"/>
              <w:rPr>
                <w:i/>
                <w:iCs/>
                <w:color w:val="FF0000"/>
                <w:sz w:val="16"/>
                <w:szCs w:val="16"/>
              </w:rPr>
            </w:pPr>
            <w:r w:rsidRPr="000E6992">
              <w:rPr>
                <w:i/>
                <w:iCs/>
                <w:color w:val="FF0000"/>
                <w:sz w:val="16"/>
                <w:szCs w:val="16"/>
              </w:rPr>
              <w:t>51,20</w:t>
            </w:r>
          </w:p>
        </w:tc>
        <w:tc>
          <w:tcPr>
            <w:tcW w:w="1716" w:type="dxa"/>
            <w:tcBorders>
              <w:top w:val="nil"/>
              <w:left w:val="nil"/>
              <w:bottom w:val="single" w:sz="4" w:space="0" w:color="auto"/>
              <w:right w:val="single" w:sz="8" w:space="0" w:color="auto"/>
            </w:tcBorders>
            <w:shd w:val="clear" w:color="auto" w:fill="auto"/>
            <w:noWrap/>
            <w:vAlign w:val="center"/>
            <w:hideMark/>
          </w:tcPr>
          <w:p w14:paraId="7F257762" w14:textId="77777777" w:rsidR="000E6992" w:rsidRPr="000E6992" w:rsidRDefault="000E6992" w:rsidP="000E6992">
            <w:pPr>
              <w:jc w:val="center"/>
              <w:rPr>
                <w:i/>
                <w:iCs/>
                <w:color w:val="FF0000"/>
                <w:sz w:val="16"/>
                <w:szCs w:val="16"/>
              </w:rPr>
            </w:pPr>
            <w:r w:rsidRPr="000E6992">
              <w:rPr>
                <w:i/>
                <w:iCs/>
                <w:color w:val="FF0000"/>
                <w:sz w:val="16"/>
                <w:szCs w:val="16"/>
              </w:rPr>
              <w:t>74,22</w:t>
            </w:r>
          </w:p>
        </w:tc>
        <w:tc>
          <w:tcPr>
            <w:tcW w:w="1716" w:type="dxa"/>
            <w:tcBorders>
              <w:top w:val="nil"/>
              <w:left w:val="nil"/>
              <w:bottom w:val="single" w:sz="4" w:space="0" w:color="auto"/>
              <w:right w:val="single" w:sz="8" w:space="0" w:color="auto"/>
            </w:tcBorders>
            <w:shd w:val="clear" w:color="auto" w:fill="auto"/>
            <w:noWrap/>
            <w:vAlign w:val="center"/>
            <w:hideMark/>
          </w:tcPr>
          <w:p w14:paraId="5B61E808" w14:textId="77777777" w:rsidR="000E6992" w:rsidRPr="000E6992" w:rsidRDefault="000E6992" w:rsidP="000E6992">
            <w:pPr>
              <w:jc w:val="center"/>
              <w:rPr>
                <w:i/>
                <w:iCs/>
                <w:color w:val="FF0000"/>
                <w:sz w:val="16"/>
                <w:szCs w:val="16"/>
              </w:rPr>
            </w:pPr>
            <w:r w:rsidRPr="000E6992">
              <w:rPr>
                <w:i/>
                <w:iCs/>
                <w:color w:val="FF0000"/>
                <w:sz w:val="16"/>
                <w:szCs w:val="16"/>
              </w:rPr>
              <w:t>151,44</w:t>
            </w:r>
          </w:p>
        </w:tc>
        <w:tc>
          <w:tcPr>
            <w:tcW w:w="1716" w:type="dxa"/>
            <w:tcBorders>
              <w:top w:val="nil"/>
              <w:left w:val="nil"/>
              <w:bottom w:val="single" w:sz="4" w:space="0" w:color="auto"/>
              <w:right w:val="single" w:sz="8" w:space="0" w:color="auto"/>
            </w:tcBorders>
            <w:shd w:val="clear" w:color="auto" w:fill="auto"/>
            <w:noWrap/>
            <w:vAlign w:val="center"/>
            <w:hideMark/>
          </w:tcPr>
          <w:p w14:paraId="560F5771"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259A7068"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30D6FDE7" w14:textId="77777777" w:rsidR="000E6992" w:rsidRPr="000E6992" w:rsidRDefault="000E6992" w:rsidP="000E6992">
            <w:pPr>
              <w:jc w:val="center"/>
              <w:rPr>
                <w:i/>
                <w:iCs/>
                <w:color w:val="FF0000"/>
                <w:sz w:val="16"/>
                <w:szCs w:val="16"/>
              </w:rPr>
            </w:pPr>
            <w:r w:rsidRPr="000E6992">
              <w:rPr>
                <w:i/>
                <w:iCs/>
                <w:color w:val="FF0000"/>
                <w:sz w:val="16"/>
                <w:szCs w:val="16"/>
              </w:rPr>
              <w:t> </w:t>
            </w:r>
          </w:p>
        </w:tc>
        <w:tc>
          <w:tcPr>
            <w:tcW w:w="1751" w:type="dxa"/>
            <w:tcBorders>
              <w:top w:val="nil"/>
              <w:left w:val="nil"/>
              <w:bottom w:val="single" w:sz="4" w:space="0" w:color="auto"/>
              <w:right w:val="single" w:sz="8" w:space="0" w:color="auto"/>
            </w:tcBorders>
            <w:shd w:val="clear" w:color="000000" w:fill="FDE9D9"/>
            <w:noWrap/>
            <w:vAlign w:val="center"/>
            <w:hideMark/>
          </w:tcPr>
          <w:p w14:paraId="42D762A1" w14:textId="77777777" w:rsidR="000E6992" w:rsidRPr="000E6992" w:rsidRDefault="000E6992" w:rsidP="000E6992">
            <w:pPr>
              <w:jc w:val="center"/>
              <w:rPr>
                <w:i/>
                <w:iCs/>
                <w:color w:val="FF0000"/>
                <w:sz w:val="16"/>
                <w:szCs w:val="16"/>
              </w:rPr>
            </w:pPr>
            <w:r w:rsidRPr="000E6992">
              <w:rPr>
                <w:i/>
                <w:iCs/>
                <w:color w:val="FF0000"/>
                <w:sz w:val="16"/>
                <w:szCs w:val="16"/>
              </w:rPr>
              <w:t>51,20</w:t>
            </w:r>
          </w:p>
        </w:tc>
        <w:tc>
          <w:tcPr>
            <w:tcW w:w="1665" w:type="dxa"/>
            <w:tcBorders>
              <w:top w:val="nil"/>
              <w:left w:val="nil"/>
              <w:bottom w:val="single" w:sz="4" w:space="0" w:color="auto"/>
              <w:right w:val="single" w:sz="8" w:space="0" w:color="auto"/>
            </w:tcBorders>
            <w:shd w:val="clear" w:color="000000" w:fill="FDE9D9"/>
            <w:noWrap/>
            <w:vAlign w:val="center"/>
            <w:hideMark/>
          </w:tcPr>
          <w:p w14:paraId="5BEFA0EA" w14:textId="77777777" w:rsidR="000E6992" w:rsidRPr="000E6992" w:rsidRDefault="000E6992" w:rsidP="000E6992">
            <w:pPr>
              <w:jc w:val="center"/>
              <w:rPr>
                <w:i/>
                <w:iCs/>
                <w:color w:val="FF0000"/>
                <w:sz w:val="16"/>
                <w:szCs w:val="16"/>
              </w:rPr>
            </w:pPr>
            <w:r w:rsidRPr="000E6992">
              <w:rPr>
                <w:i/>
                <w:iCs/>
                <w:color w:val="FF0000"/>
                <w:sz w:val="16"/>
                <w:szCs w:val="16"/>
              </w:rPr>
              <w:t>74,22</w:t>
            </w:r>
          </w:p>
        </w:tc>
      </w:tr>
      <w:tr w:rsidR="000E6992" w:rsidRPr="000E6992" w14:paraId="74E2E1C0" w14:textId="77777777" w:rsidTr="00B252CF">
        <w:trPr>
          <w:trHeight w:val="424"/>
          <w:jc w:val="center"/>
        </w:trPr>
        <w:tc>
          <w:tcPr>
            <w:tcW w:w="6656" w:type="dxa"/>
            <w:tcBorders>
              <w:top w:val="nil"/>
              <w:left w:val="single" w:sz="8" w:space="0" w:color="auto"/>
              <w:bottom w:val="single" w:sz="8" w:space="0" w:color="auto"/>
              <w:right w:val="nil"/>
            </w:tcBorders>
            <w:shd w:val="clear" w:color="auto" w:fill="auto"/>
            <w:vAlign w:val="center"/>
            <w:hideMark/>
          </w:tcPr>
          <w:p w14:paraId="12538476" w14:textId="77777777" w:rsidR="000E6992" w:rsidRPr="000E6992" w:rsidRDefault="000E6992" w:rsidP="000E6992">
            <w:pPr>
              <w:rPr>
                <w:b/>
                <w:bCs/>
                <w:i/>
                <w:iCs/>
                <w:color w:val="000000"/>
                <w:sz w:val="16"/>
                <w:szCs w:val="16"/>
              </w:rPr>
            </w:pPr>
            <w:r w:rsidRPr="000E6992">
              <w:rPr>
                <w:b/>
                <w:bCs/>
                <w:i/>
                <w:iCs/>
                <w:color w:val="000000"/>
                <w:sz w:val="16"/>
                <w:szCs w:val="16"/>
              </w:rPr>
              <w:t>Стоимость электроэнергии</w:t>
            </w:r>
          </w:p>
        </w:tc>
        <w:tc>
          <w:tcPr>
            <w:tcW w:w="1116" w:type="dxa"/>
            <w:tcBorders>
              <w:top w:val="nil"/>
              <w:left w:val="single" w:sz="8" w:space="0" w:color="auto"/>
              <w:bottom w:val="single" w:sz="8" w:space="0" w:color="auto"/>
              <w:right w:val="nil"/>
            </w:tcBorders>
            <w:shd w:val="clear" w:color="auto" w:fill="auto"/>
            <w:vAlign w:val="center"/>
            <w:hideMark/>
          </w:tcPr>
          <w:p w14:paraId="290D634F" w14:textId="77777777" w:rsidR="000E6992" w:rsidRPr="000E6992" w:rsidRDefault="000E6992" w:rsidP="000E6992">
            <w:pPr>
              <w:jc w:val="center"/>
              <w:rPr>
                <w:color w:val="000000"/>
                <w:sz w:val="16"/>
                <w:szCs w:val="16"/>
              </w:rPr>
            </w:pPr>
            <w:r w:rsidRPr="000E6992">
              <w:rPr>
                <w:color w:val="000000"/>
                <w:sz w:val="16"/>
                <w:szCs w:val="16"/>
              </w:rPr>
              <w:t>тыс. руб.</w:t>
            </w:r>
          </w:p>
        </w:tc>
        <w:tc>
          <w:tcPr>
            <w:tcW w:w="1716" w:type="dxa"/>
            <w:tcBorders>
              <w:top w:val="nil"/>
              <w:left w:val="nil"/>
              <w:bottom w:val="single" w:sz="8" w:space="0" w:color="auto"/>
              <w:right w:val="single" w:sz="8" w:space="0" w:color="auto"/>
            </w:tcBorders>
            <w:shd w:val="clear" w:color="auto" w:fill="auto"/>
            <w:noWrap/>
            <w:vAlign w:val="center"/>
            <w:hideMark/>
          </w:tcPr>
          <w:p w14:paraId="01A78945" w14:textId="77777777" w:rsidR="000E6992" w:rsidRPr="000E6992" w:rsidRDefault="000E6992" w:rsidP="000E6992">
            <w:pPr>
              <w:jc w:val="center"/>
              <w:rPr>
                <w:b/>
                <w:bCs/>
                <w:color w:val="000000"/>
                <w:sz w:val="16"/>
                <w:szCs w:val="16"/>
              </w:rPr>
            </w:pPr>
            <w:r w:rsidRPr="000E6992">
              <w:rPr>
                <w:b/>
                <w:bCs/>
                <w:color w:val="000000"/>
                <w:sz w:val="16"/>
                <w:szCs w:val="16"/>
              </w:rPr>
              <w:t>34 052</w:t>
            </w:r>
          </w:p>
        </w:tc>
        <w:tc>
          <w:tcPr>
            <w:tcW w:w="1716" w:type="dxa"/>
            <w:tcBorders>
              <w:top w:val="nil"/>
              <w:left w:val="nil"/>
              <w:bottom w:val="single" w:sz="8" w:space="0" w:color="auto"/>
              <w:right w:val="single" w:sz="8" w:space="0" w:color="auto"/>
            </w:tcBorders>
            <w:shd w:val="clear" w:color="auto" w:fill="auto"/>
            <w:noWrap/>
            <w:vAlign w:val="center"/>
            <w:hideMark/>
          </w:tcPr>
          <w:p w14:paraId="1349DF0E" w14:textId="77777777" w:rsidR="000E6992" w:rsidRPr="000E6992" w:rsidRDefault="000E6992" w:rsidP="000E6992">
            <w:pPr>
              <w:jc w:val="center"/>
              <w:rPr>
                <w:b/>
                <w:bCs/>
                <w:color w:val="000000"/>
                <w:sz w:val="16"/>
                <w:szCs w:val="16"/>
              </w:rPr>
            </w:pPr>
            <w:r w:rsidRPr="000E6992">
              <w:rPr>
                <w:b/>
                <w:bCs/>
                <w:color w:val="000000"/>
                <w:sz w:val="16"/>
                <w:szCs w:val="16"/>
              </w:rPr>
              <w:t>36 612</w:t>
            </w:r>
          </w:p>
        </w:tc>
        <w:tc>
          <w:tcPr>
            <w:tcW w:w="1716" w:type="dxa"/>
            <w:tcBorders>
              <w:top w:val="nil"/>
              <w:left w:val="nil"/>
              <w:bottom w:val="single" w:sz="8" w:space="0" w:color="auto"/>
              <w:right w:val="single" w:sz="8" w:space="0" w:color="auto"/>
            </w:tcBorders>
            <w:shd w:val="clear" w:color="auto" w:fill="auto"/>
            <w:noWrap/>
            <w:vAlign w:val="center"/>
            <w:hideMark/>
          </w:tcPr>
          <w:p w14:paraId="13FEDE67" w14:textId="77777777" w:rsidR="000E6992" w:rsidRPr="000E6992" w:rsidRDefault="000E6992" w:rsidP="000E6992">
            <w:pPr>
              <w:jc w:val="center"/>
              <w:rPr>
                <w:b/>
                <w:bCs/>
                <w:color w:val="000000"/>
                <w:sz w:val="16"/>
                <w:szCs w:val="16"/>
              </w:rPr>
            </w:pPr>
            <w:r w:rsidRPr="000E6992">
              <w:rPr>
                <w:b/>
                <w:bCs/>
                <w:color w:val="000000"/>
                <w:sz w:val="16"/>
                <w:szCs w:val="16"/>
              </w:rPr>
              <w:t>33 625</w:t>
            </w:r>
          </w:p>
        </w:tc>
        <w:tc>
          <w:tcPr>
            <w:tcW w:w="1716" w:type="dxa"/>
            <w:tcBorders>
              <w:top w:val="nil"/>
              <w:left w:val="nil"/>
              <w:bottom w:val="single" w:sz="8" w:space="0" w:color="auto"/>
              <w:right w:val="single" w:sz="8" w:space="0" w:color="auto"/>
            </w:tcBorders>
            <w:shd w:val="clear" w:color="auto" w:fill="auto"/>
            <w:noWrap/>
            <w:vAlign w:val="center"/>
            <w:hideMark/>
          </w:tcPr>
          <w:p w14:paraId="33A6CAE1" w14:textId="77777777" w:rsidR="000E6992" w:rsidRPr="000E6992" w:rsidRDefault="000E6992" w:rsidP="000E6992">
            <w:pPr>
              <w:jc w:val="center"/>
              <w:rPr>
                <w:b/>
                <w:bCs/>
                <w:color w:val="000000"/>
                <w:sz w:val="16"/>
                <w:szCs w:val="16"/>
              </w:rPr>
            </w:pPr>
            <w:r w:rsidRPr="000E6992">
              <w:rPr>
                <w:b/>
                <w:bCs/>
                <w:color w:val="000000"/>
                <w:sz w:val="16"/>
                <w:szCs w:val="16"/>
              </w:rPr>
              <w:t>4 992</w:t>
            </w:r>
          </w:p>
        </w:tc>
        <w:tc>
          <w:tcPr>
            <w:tcW w:w="1716" w:type="dxa"/>
            <w:tcBorders>
              <w:top w:val="nil"/>
              <w:left w:val="nil"/>
              <w:bottom w:val="single" w:sz="8" w:space="0" w:color="auto"/>
              <w:right w:val="single" w:sz="8" w:space="0" w:color="auto"/>
            </w:tcBorders>
            <w:shd w:val="clear" w:color="auto" w:fill="auto"/>
            <w:noWrap/>
            <w:vAlign w:val="center"/>
            <w:hideMark/>
          </w:tcPr>
          <w:p w14:paraId="20C1F770" w14:textId="77777777" w:rsidR="000E6992" w:rsidRPr="000E6992" w:rsidRDefault="000E6992" w:rsidP="000E6992">
            <w:pPr>
              <w:jc w:val="center"/>
              <w:rPr>
                <w:b/>
                <w:bCs/>
                <w:color w:val="000000"/>
                <w:sz w:val="16"/>
                <w:szCs w:val="16"/>
              </w:rPr>
            </w:pPr>
            <w:r w:rsidRPr="000E6992">
              <w:rPr>
                <w:b/>
                <w:bCs/>
                <w:color w:val="000000"/>
                <w:sz w:val="16"/>
                <w:szCs w:val="16"/>
              </w:rPr>
              <w:t>2 025</w:t>
            </w:r>
          </w:p>
        </w:tc>
        <w:tc>
          <w:tcPr>
            <w:tcW w:w="1716" w:type="dxa"/>
            <w:tcBorders>
              <w:top w:val="nil"/>
              <w:left w:val="nil"/>
              <w:bottom w:val="single" w:sz="8" w:space="0" w:color="auto"/>
              <w:right w:val="single" w:sz="8" w:space="0" w:color="auto"/>
            </w:tcBorders>
            <w:shd w:val="clear" w:color="auto" w:fill="auto"/>
            <w:noWrap/>
            <w:vAlign w:val="center"/>
            <w:hideMark/>
          </w:tcPr>
          <w:p w14:paraId="4C3E4FC7" w14:textId="77777777" w:rsidR="000E6992" w:rsidRPr="000E6992" w:rsidRDefault="000E6992" w:rsidP="000E6992">
            <w:pPr>
              <w:jc w:val="center"/>
              <w:rPr>
                <w:b/>
                <w:bCs/>
                <w:color w:val="000000"/>
                <w:sz w:val="16"/>
                <w:szCs w:val="16"/>
              </w:rPr>
            </w:pPr>
            <w:r w:rsidRPr="000E6992">
              <w:rPr>
                <w:b/>
                <w:bCs/>
                <w:color w:val="000000"/>
                <w:sz w:val="16"/>
                <w:szCs w:val="16"/>
              </w:rPr>
              <w:t>2 025</w:t>
            </w:r>
          </w:p>
        </w:tc>
        <w:tc>
          <w:tcPr>
            <w:tcW w:w="1716" w:type="dxa"/>
            <w:tcBorders>
              <w:top w:val="nil"/>
              <w:left w:val="nil"/>
              <w:bottom w:val="single" w:sz="8" w:space="0" w:color="auto"/>
              <w:right w:val="single" w:sz="8" w:space="0" w:color="auto"/>
            </w:tcBorders>
            <w:shd w:val="clear" w:color="auto" w:fill="auto"/>
            <w:noWrap/>
            <w:vAlign w:val="center"/>
            <w:hideMark/>
          </w:tcPr>
          <w:p w14:paraId="0D875D73" w14:textId="77777777" w:rsidR="000E6992" w:rsidRPr="000E6992" w:rsidRDefault="000E6992" w:rsidP="000E6992">
            <w:pPr>
              <w:jc w:val="center"/>
              <w:rPr>
                <w:b/>
                <w:bCs/>
                <w:color w:val="000000"/>
                <w:sz w:val="16"/>
                <w:szCs w:val="16"/>
              </w:rPr>
            </w:pPr>
            <w:r w:rsidRPr="000E6992">
              <w:rPr>
                <w:b/>
                <w:bCs/>
                <w:color w:val="000000"/>
                <w:sz w:val="16"/>
                <w:szCs w:val="16"/>
              </w:rPr>
              <w:t>49 219</w:t>
            </w:r>
          </w:p>
        </w:tc>
        <w:tc>
          <w:tcPr>
            <w:tcW w:w="1716" w:type="dxa"/>
            <w:tcBorders>
              <w:top w:val="nil"/>
              <w:left w:val="nil"/>
              <w:bottom w:val="single" w:sz="8" w:space="0" w:color="auto"/>
              <w:right w:val="single" w:sz="8" w:space="0" w:color="auto"/>
            </w:tcBorders>
            <w:shd w:val="clear" w:color="auto" w:fill="auto"/>
            <w:noWrap/>
            <w:vAlign w:val="center"/>
            <w:hideMark/>
          </w:tcPr>
          <w:p w14:paraId="1D18BFF9" w14:textId="77777777" w:rsidR="000E6992" w:rsidRPr="000E6992" w:rsidRDefault="000E6992" w:rsidP="000E6992">
            <w:pPr>
              <w:jc w:val="center"/>
              <w:rPr>
                <w:b/>
                <w:bCs/>
                <w:color w:val="000000"/>
                <w:sz w:val="16"/>
                <w:szCs w:val="16"/>
              </w:rPr>
            </w:pPr>
            <w:r w:rsidRPr="000E6992">
              <w:rPr>
                <w:b/>
                <w:bCs/>
                <w:color w:val="000000"/>
                <w:sz w:val="16"/>
                <w:szCs w:val="16"/>
              </w:rPr>
              <w:t>6 556</w:t>
            </w:r>
          </w:p>
        </w:tc>
        <w:tc>
          <w:tcPr>
            <w:tcW w:w="1751" w:type="dxa"/>
            <w:tcBorders>
              <w:top w:val="nil"/>
              <w:left w:val="nil"/>
              <w:bottom w:val="single" w:sz="8" w:space="0" w:color="auto"/>
              <w:right w:val="single" w:sz="8" w:space="0" w:color="auto"/>
            </w:tcBorders>
            <w:shd w:val="clear" w:color="000000" w:fill="FDE9D9"/>
            <w:noWrap/>
            <w:vAlign w:val="center"/>
            <w:hideMark/>
          </w:tcPr>
          <w:p w14:paraId="598979F7" w14:textId="77777777" w:rsidR="000E6992" w:rsidRPr="000E6992" w:rsidRDefault="000E6992" w:rsidP="000E6992">
            <w:pPr>
              <w:jc w:val="center"/>
              <w:rPr>
                <w:b/>
                <w:bCs/>
                <w:color w:val="000000"/>
                <w:sz w:val="16"/>
                <w:szCs w:val="16"/>
              </w:rPr>
            </w:pPr>
            <w:r w:rsidRPr="000E6992">
              <w:rPr>
                <w:b/>
                <w:bCs/>
                <w:color w:val="000000"/>
                <w:sz w:val="16"/>
                <w:szCs w:val="16"/>
              </w:rPr>
              <w:t>39 443</w:t>
            </w:r>
          </w:p>
        </w:tc>
        <w:tc>
          <w:tcPr>
            <w:tcW w:w="1665" w:type="dxa"/>
            <w:tcBorders>
              <w:top w:val="nil"/>
              <w:left w:val="nil"/>
              <w:bottom w:val="single" w:sz="8" w:space="0" w:color="auto"/>
              <w:right w:val="single" w:sz="8" w:space="0" w:color="auto"/>
            </w:tcBorders>
            <w:shd w:val="clear" w:color="000000" w:fill="FDE9D9"/>
            <w:noWrap/>
            <w:vAlign w:val="center"/>
            <w:hideMark/>
          </w:tcPr>
          <w:p w14:paraId="0A18CFA7" w14:textId="77777777" w:rsidR="000E6992" w:rsidRPr="000E6992" w:rsidRDefault="000E6992" w:rsidP="000E6992">
            <w:pPr>
              <w:jc w:val="center"/>
              <w:rPr>
                <w:b/>
                <w:bCs/>
                <w:color w:val="000000"/>
                <w:sz w:val="16"/>
                <w:szCs w:val="16"/>
              </w:rPr>
            </w:pPr>
            <w:r w:rsidRPr="000E6992">
              <w:rPr>
                <w:b/>
                <w:bCs/>
                <w:color w:val="000000"/>
                <w:sz w:val="16"/>
                <w:szCs w:val="16"/>
              </w:rPr>
              <w:t>6 523</w:t>
            </w:r>
          </w:p>
        </w:tc>
      </w:tr>
      <w:tr w:rsidR="000E6992" w:rsidRPr="000E6992" w14:paraId="52E130B1" w14:textId="77777777" w:rsidTr="00B252CF">
        <w:trPr>
          <w:trHeight w:val="525"/>
          <w:jc w:val="center"/>
        </w:trPr>
        <w:tc>
          <w:tcPr>
            <w:tcW w:w="24916" w:type="dxa"/>
            <w:gridSpan w:val="12"/>
            <w:tcBorders>
              <w:top w:val="nil"/>
              <w:left w:val="single" w:sz="8" w:space="0" w:color="auto"/>
              <w:bottom w:val="single" w:sz="8" w:space="0" w:color="auto"/>
              <w:right w:val="nil"/>
            </w:tcBorders>
            <w:shd w:val="clear" w:color="auto" w:fill="auto"/>
            <w:vAlign w:val="center"/>
            <w:hideMark/>
          </w:tcPr>
          <w:p w14:paraId="3EFB89C5" w14:textId="77777777" w:rsidR="000E6992" w:rsidRPr="000E6992" w:rsidRDefault="000E6992" w:rsidP="000E6992">
            <w:pPr>
              <w:jc w:val="center"/>
              <w:rPr>
                <w:b/>
                <w:bCs/>
                <w:color w:val="000000"/>
                <w:sz w:val="16"/>
                <w:szCs w:val="16"/>
              </w:rPr>
            </w:pPr>
            <w:r w:rsidRPr="000E6992">
              <w:rPr>
                <w:b/>
                <w:bCs/>
                <w:color w:val="000000"/>
                <w:sz w:val="16"/>
                <w:szCs w:val="16"/>
              </w:rPr>
              <w:t>Вода и теплоноситель</w:t>
            </w:r>
          </w:p>
        </w:tc>
      </w:tr>
      <w:tr w:rsidR="000E6992" w:rsidRPr="000E6992" w14:paraId="3F824C3A" w14:textId="77777777" w:rsidTr="00B252CF">
        <w:trPr>
          <w:trHeight w:val="720"/>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2415E63F" w14:textId="77777777" w:rsidR="000E6992" w:rsidRPr="000E6992" w:rsidRDefault="000E6992" w:rsidP="000E6992">
            <w:pPr>
              <w:rPr>
                <w:color w:val="000000"/>
                <w:sz w:val="16"/>
                <w:szCs w:val="16"/>
              </w:rPr>
            </w:pPr>
            <w:r w:rsidRPr="000E6992">
              <w:rPr>
                <w:color w:val="000000"/>
                <w:sz w:val="16"/>
                <w:szCs w:val="16"/>
              </w:rPr>
              <w:t>Общее количество воды в виде воды и теплоносителя, всего, в т.ч.:</w:t>
            </w:r>
          </w:p>
        </w:tc>
        <w:tc>
          <w:tcPr>
            <w:tcW w:w="1116" w:type="dxa"/>
            <w:tcBorders>
              <w:top w:val="nil"/>
              <w:left w:val="nil"/>
              <w:bottom w:val="single" w:sz="4" w:space="0" w:color="auto"/>
              <w:right w:val="single" w:sz="8" w:space="0" w:color="auto"/>
            </w:tcBorders>
            <w:shd w:val="clear" w:color="auto" w:fill="auto"/>
            <w:vAlign w:val="center"/>
            <w:hideMark/>
          </w:tcPr>
          <w:p w14:paraId="772EC099" w14:textId="77777777" w:rsidR="000E6992" w:rsidRPr="000E6992" w:rsidRDefault="000E6992" w:rsidP="000E6992">
            <w:pPr>
              <w:jc w:val="center"/>
              <w:rPr>
                <w:color w:val="000000"/>
                <w:sz w:val="16"/>
                <w:szCs w:val="16"/>
              </w:rPr>
            </w:pPr>
            <w:r w:rsidRPr="000E6992">
              <w:rPr>
                <w:color w:val="000000"/>
                <w:sz w:val="16"/>
                <w:szCs w:val="16"/>
              </w:rPr>
              <w:t>тыс. м3</w:t>
            </w:r>
          </w:p>
        </w:tc>
        <w:tc>
          <w:tcPr>
            <w:tcW w:w="1716" w:type="dxa"/>
            <w:tcBorders>
              <w:top w:val="nil"/>
              <w:left w:val="nil"/>
              <w:bottom w:val="single" w:sz="4" w:space="0" w:color="auto"/>
              <w:right w:val="single" w:sz="8" w:space="0" w:color="auto"/>
            </w:tcBorders>
            <w:shd w:val="clear" w:color="auto" w:fill="auto"/>
            <w:noWrap/>
            <w:vAlign w:val="center"/>
            <w:hideMark/>
          </w:tcPr>
          <w:p w14:paraId="579F92E2" w14:textId="77777777" w:rsidR="000E6992" w:rsidRPr="000E6992" w:rsidRDefault="000E6992" w:rsidP="000E6992">
            <w:pPr>
              <w:jc w:val="center"/>
              <w:rPr>
                <w:color w:val="000000"/>
                <w:sz w:val="16"/>
                <w:szCs w:val="16"/>
              </w:rPr>
            </w:pPr>
            <w:r w:rsidRPr="000E6992">
              <w:rPr>
                <w:color w:val="000000"/>
                <w:sz w:val="16"/>
                <w:szCs w:val="16"/>
              </w:rPr>
              <w:t>94,44</w:t>
            </w:r>
          </w:p>
        </w:tc>
        <w:tc>
          <w:tcPr>
            <w:tcW w:w="1716" w:type="dxa"/>
            <w:tcBorders>
              <w:top w:val="nil"/>
              <w:left w:val="nil"/>
              <w:bottom w:val="single" w:sz="4" w:space="0" w:color="auto"/>
              <w:right w:val="single" w:sz="8" w:space="0" w:color="auto"/>
            </w:tcBorders>
            <w:shd w:val="clear" w:color="auto" w:fill="auto"/>
            <w:noWrap/>
            <w:vAlign w:val="center"/>
            <w:hideMark/>
          </w:tcPr>
          <w:p w14:paraId="1FD2D81F" w14:textId="77777777" w:rsidR="000E6992" w:rsidRPr="000E6992" w:rsidRDefault="000E6992" w:rsidP="000E6992">
            <w:pPr>
              <w:jc w:val="center"/>
              <w:rPr>
                <w:color w:val="000000"/>
                <w:sz w:val="16"/>
                <w:szCs w:val="16"/>
              </w:rPr>
            </w:pPr>
            <w:r w:rsidRPr="000E6992">
              <w:rPr>
                <w:color w:val="000000"/>
                <w:sz w:val="16"/>
                <w:szCs w:val="16"/>
              </w:rPr>
              <w:t>88,11</w:t>
            </w:r>
          </w:p>
        </w:tc>
        <w:tc>
          <w:tcPr>
            <w:tcW w:w="1716" w:type="dxa"/>
            <w:tcBorders>
              <w:top w:val="nil"/>
              <w:left w:val="nil"/>
              <w:bottom w:val="single" w:sz="4" w:space="0" w:color="auto"/>
              <w:right w:val="single" w:sz="8" w:space="0" w:color="auto"/>
            </w:tcBorders>
            <w:shd w:val="clear" w:color="auto" w:fill="auto"/>
            <w:noWrap/>
            <w:vAlign w:val="center"/>
            <w:hideMark/>
          </w:tcPr>
          <w:p w14:paraId="76B9E5F0" w14:textId="77777777" w:rsidR="000E6992" w:rsidRPr="000E6992" w:rsidRDefault="000E6992" w:rsidP="000E6992">
            <w:pPr>
              <w:jc w:val="center"/>
              <w:rPr>
                <w:color w:val="000000"/>
                <w:sz w:val="16"/>
                <w:szCs w:val="16"/>
              </w:rPr>
            </w:pPr>
            <w:r w:rsidRPr="000E6992">
              <w:rPr>
                <w:color w:val="000000"/>
                <w:sz w:val="16"/>
                <w:szCs w:val="16"/>
              </w:rPr>
              <w:t>88,11</w:t>
            </w:r>
          </w:p>
        </w:tc>
        <w:tc>
          <w:tcPr>
            <w:tcW w:w="1716" w:type="dxa"/>
            <w:tcBorders>
              <w:top w:val="nil"/>
              <w:left w:val="nil"/>
              <w:bottom w:val="single" w:sz="4" w:space="0" w:color="auto"/>
              <w:right w:val="single" w:sz="8" w:space="0" w:color="auto"/>
            </w:tcBorders>
            <w:shd w:val="clear" w:color="auto" w:fill="auto"/>
            <w:noWrap/>
            <w:vAlign w:val="center"/>
            <w:hideMark/>
          </w:tcPr>
          <w:p w14:paraId="54B72FBB" w14:textId="77777777" w:rsidR="000E6992" w:rsidRPr="000E6992" w:rsidRDefault="000E6992" w:rsidP="000E6992">
            <w:pPr>
              <w:jc w:val="center"/>
              <w:rPr>
                <w:color w:val="000000"/>
                <w:sz w:val="16"/>
                <w:szCs w:val="16"/>
              </w:rPr>
            </w:pPr>
            <w:r w:rsidRPr="000E6992">
              <w:rPr>
                <w:color w:val="000000"/>
                <w:sz w:val="16"/>
                <w:szCs w:val="16"/>
              </w:rPr>
              <w:t>2,73</w:t>
            </w:r>
          </w:p>
        </w:tc>
        <w:tc>
          <w:tcPr>
            <w:tcW w:w="1716" w:type="dxa"/>
            <w:tcBorders>
              <w:top w:val="nil"/>
              <w:left w:val="nil"/>
              <w:bottom w:val="single" w:sz="4" w:space="0" w:color="auto"/>
              <w:right w:val="single" w:sz="8" w:space="0" w:color="auto"/>
            </w:tcBorders>
            <w:shd w:val="clear" w:color="auto" w:fill="auto"/>
            <w:noWrap/>
            <w:vAlign w:val="center"/>
            <w:hideMark/>
          </w:tcPr>
          <w:p w14:paraId="12AF0967" w14:textId="77777777" w:rsidR="000E6992" w:rsidRPr="000E6992" w:rsidRDefault="000E6992" w:rsidP="000E6992">
            <w:pPr>
              <w:jc w:val="center"/>
              <w:rPr>
                <w:color w:val="000000"/>
                <w:sz w:val="16"/>
                <w:szCs w:val="16"/>
              </w:rPr>
            </w:pPr>
            <w:r w:rsidRPr="000E6992">
              <w:rPr>
                <w:color w:val="000000"/>
                <w:sz w:val="16"/>
                <w:szCs w:val="16"/>
              </w:rPr>
              <w:t>4,83</w:t>
            </w:r>
          </w:p>
        </w:tc>
        <w:tc>
          <w:tcPr>
            <w:tcW w:w="1716" w:type="dxa"/>
            <w:tcBorders>
              <w:top w:val="nil"/>
              <w:left w:val="nil"/>
              <w:bottom w:val="single" w:sz="4" w:space="0" w:color="auto"/>
              <w:right w:val="single" w:sz="8" w:space="0" w:color="auto"/>
            </w:tcBorders>
            <w:shd w:val="clear" w:color="auto" w:fill="auto"/>
            <w:noWrap/>
            <w:vAlign w:val="center"/>
            <w:hideMark/>
          </w:tcPr>
          <w:p w14:paraId="6008808B" w14:textId="77777777" w:rsidR="000E6992" w:rsidRPr="000E6992" w:rsidRDefault="000E6992" w:rsidP="000E6992">
            <w:pPr>
              <w:jc w:val="center"/>
              <w:rPr>
                <w:color w:val="000000"/>
                <w:sz w:val="16"/>
                <w:szCs w:val="16"/>
              </w:rPr>
            </w:pPr>
            <w:r w:rsidRPr="000E6992">
              <w:rPr>
                <w:color w:val="000000"/>
                <w:sz w:val="16"/>
                <w:szCs w:val="16"/>
              </w:rPr>
              <w:t>4,83</w:t>
            </w:r>
          </w:p>
        </w:tc>
        <w:tc>
          <w:tcPr>
            <w:tcW w:w="1716" w:type="dxa"/>
            <w:tcBorders>
              <w:top w:val="nil"/>
              <w:left w:val="nil"/>
              <w:bottom w:val="single" w:sz="4" w:space="0" w:color="auto"/>
              <w:right w:val="single" w:sz="8" w:space="0" w:color="auto"/>
            </w:tcBorders>
            <w:shd w:val="clear" w:color="auto" w:fill="auto"/>
            <w:noWrap/>
            <w:vAlign w:val="center"/>
            <w:hideMark/>
          </w:tcPr>
          <w:p w14:paraId="41384351" w14:textId="77777777" w:rsidR="000E6992" w:rsidRPr="000E6992" w:rsidRDefault="000E6992" w:rsidP="000E6992">
            <w:pPr>
              <w:jc w:val="center"/>
              <w:rPr>
                <w:color w:val="000000"/>
                <w:sz w:val="16"/>
                <w:szCs w:val="16"/>
              </w:rPr>
            </w:pPr>
            <w:r w:rsidRPr="000E6992">
              <w:rPr>
                <w:color w:val="000000"/>
                <w:sz w:val="16"/>
                <w:szCs w:val="16"/>
              </w:rPr>
              <w:t>89,56</w:t>
            </w:r>
          </w:p>
        </w:tc>
        <w:tc>
          <w:tcPr>
            <w:tcW w:w="1716" w:type="dxa"/>
            <w:tcBorders>
              <w:top w:val="nil"/>
              <w:left w:val="nil"/>
              <w:bottom w:val="single" w:sz="4" w:space="0" w:color="auto"/>
              <w:right w:val="single" w:sz="8" w:space="0" w:color="auto"/>
            </w:tcBorders>
            <w:shd w:val="clear" w:color="auto" w:fill="auto"/>
            <w:noWrap/>
            <w:vAlign w:val="center"/>
            <w:hideMark/>
          </w:tcPr>
          <w:p w14:paraId="267B46B4" w14:textId="77777777" w:rsidR="000E6992" w:rsidRPr="000E6992" w:rsidRDefault="000E6992" w:rsidP="000E6992">
            <w:pPr>
              <w:jc w:val="center"/>
              <w:rPr>
                <w:color w:val="000000"/>
                <w:sz w:val="16"/>
                <w:szCs w:val="16"/>
              </w:rPr>
            </w:pPr>
            <w:r w:rsidRPr="000E6992">
              <w:rPr>
                <w:color w:val="000000"/>
                <w:sz w:val="16"/>
                <w:szCs w:val="16"/>
              </w:rPr>
              <w:t>2,45</w:t>
            </w:r>
          </w:p>
        </w:tc>
        <w:tc>
          <w:tcPr>
            <w:tcW w:w="1751" w:type="dxa"/>
            <w:tcBorders>
              <w:top w:val="nil"/>
              <w:left w:val="nil"/>
              <w:bottom w:val="single" w:sz="4" w:space="0" w:color="auto"/>
              <w:right w:val="single" w:sz="8" w:space="0" w:color="auto"/>
            </w:tcBorders>
            <w:shd w:val="clear" w:color="000000" w:fill="FDE9D9"/>
            <w:noWrap/>
            <w:vAlign w:val="center"/>
            <w:hideMark/>
          </w:tcPr>
          <w:p w14:paraId="62543DC8" w14:textId="77777777" w:rsidR="000E6992" w:rsidRPr="000E6992" w:rsidRDefault="000E6992" w:rsidP="000E6992">
            <w:pPr>
              <w:jc w:val="center"/>
              <w:rPr>
                <w:color w:val="000000"/>
                <w:sz w:val="16"/>
                <w:szCs w:val="16"/>
              </w:rPr>
            </w:pPr>
            <w:r w:rsidRPr="000E6992">
              <w:rPr>
                <w:color w:val="000000"/>
                <w:sz w:val="16"/>
                <w:szCs w:val="16"/>
              </w:rPr>
              <w:t>89,56</w:t>
            </w:r>
          </w:p>
        </w:tc>
        <w:tc>
          <w:tcPr>
            <w:tcW w:w="1665" w:type="dxa"/>
            <w:tcBorders>
              <w:top w:val="nil"/>
              <w:left w:val="nil"/>
              <w:bottom w:val="single" w:sz="4" w:space="0" w:color="auto"/>
              <w:right w:val="single" w:sz="8" w:space="0" w:color="auto"/>
            </w:tcBorders>
            <w:shd w:val="clear" w:color="000000" w:fill="FDE9D9"/>
            <w:noWrap/>
            <w:vAlign w:val="center"/>
            <w:hideMark/>
          </w:tcPr>
          <w:p w14:paraId="54D30C0E" w14:textId="77777777" w:rsidR="000E6992" w:rsidRPr="000E6992" w:rsidRDefault="000E6992" w:rsidP="000E6992">
            <w:pPr>
              <w:jc w:val="center"/>
              <w:rPr>
                <w:color w:val="000000"/>
                <w:sz w:val="16"/>
                <w:szCs w:val="16"/>
              </w:rPr>
            </w:pPr>
            <w:r w:rsidRPr="000E6992">
              <w:rPr>
                <w:color w:val="000000"/>
                <w:sz w:val="16"/>
                <w:szCs w:val="16"/>
              </w:rPr>
              <w:t>3,05</w:t>
            </w:r>
          </w:p>
        </w:tc>
      </w:tr>
      <w:tr w:rsidR="000E6992" w:rsidRPr="000E6992" w14:paraId="58A1ED37" w14:textId="77777777" w:rsidTr="00B252CF">
        <w:trPr>
          <w:trHeight w:val="330"/>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04B3306E" w14:textId="77777777" w:rsidR="000E6992" w:rsidRPr="000E6992" w:rsidRDefault="000E6992" w:rsidP="000E6992">
            <w:pPr>
              <w:rPr>
                <w:color w:val="000000"/>
                <w:sz w:val="16"/>
                <w:szCs w:val="16"/>
              </w:rPr>
            </w:pPr>
            <w:r w:rsidRPr="000E6992">
              <w:rPr>
                <w:color w:val="000000"/>
                <w:sz w:val="16"/>
                <w:szCs w:val="16"/>
              </w:rPr>
              <w:t xml:space="preserve"> -объем воды</w:t>
            </w:r>
          </w:p>
        </w:tc>
        <w:tc>
          <w:tcPr>
            <w:tcW w:w="1116" w:type="dxa"/>
            <w:tcBorders>
              <w:top w:val="nil"/>
              <w:left w:val="nil"/>
              <w:bottom w:val="single" w:sz="4" w:space="0" w:color="auto"/>
              <w:right w:val="single" w:sz="8" w:space="0" w:color="auto"/>
            </w:tcBorders>
            <w:shd w:val="clear" w:color="auto" w:fill="auto"/>
            <w:vAlign w:val="center"/>
            <w:hideMark/>
          </w:tcPr>
          <w:p w14:paraId="695599E4" w14:textId="77777777" w:rsidR="000E6992" w:rsidRPr="000E6992" w:rsidRDefault="000E6992" w:rsidP="000E6992">
            <w:pPr>
              <w:jc w:val="center"/>
              <w:rPr>
                <w:color w:val="000000"/>
                <w:sz w:val="16"/>
                <w:szCs w:val="16"/>
              </w:rPr>
            </w:pPr>
            <w:r w:rsidRPr="000E6992">
              <w:rPr>
                <w:color w:val="000000"/>
                <w:sz w:val="16"/>
                <w:szCs w:val="16"/>
              </w:rPr>
              <w:t>тыс. м3</w:t>
            </w:r>
          </w:p>
        </w:tc>
        <w:tc>
          <w:tcPr>
            <w:tcW w:w="1716" w:type="dxa"/>
            <w:tcBorders>
              <w:top w:val="nil"/>
              <w:left w:val="nil"/>
              <w:bottom w:val="single" w:sz="4" w:space="0" w:color="auto"/>
              <w:right w:val="single" w:sz="8" w:space="0" w:color="auto"/>
            </w:tcBorders>
            <w:shd w:val="clear" w:color="auto" w:fill="auto"/>
            <w:noWrap/>
            <w:vAlign w:val="center"/>
            <w:hideMark/>
          </w:tcPr>
          <w:p w14:paraId="13FDA6EF" w14:textId="77777777" w:rsidR="000E6992" w:rsidRPr="000E6992" w:rsidRDefault="000E6992" w:rsidP="000E6992">
            <w:pPr>
              <w:jc w:val="center"/>
              <w:rPr>
                <w:color w:val="000000"/>
                <w:sz w:val="16"/>
                <w:szCs w:val="16"/>
              </w:rPr>
            </w:pPr>
            <w:r w:rsidRPr="000E6992">
              <w:rPr>
                <w:color w:val="000000"/>
                <w:sz w:val="16"/>
                <w:szCs w:val="16"/>
              </w:rPr>
              <w:t>94,44</w:t>
            </w:r>
          </w:p>
        </w:tc>
        <w:tc>
          <w:tcPr>
            <w:tcW w:w="1716" w:type="dxa"/>
            <w:tcBorders>
              <w:top w:val="nil"/>
              <w:left w:val="nil"/>
              <w:bottom w:val="single" w:sz="4" w:space="0" w:color="auto"/>
              <w:right w:val="single" w:sz="8" w:space="0" w:color="auto"/>
            </w:tcBorders>
            <w:shd w:val="clear" w:color="auto" w:fill="auto"/>
            <w:noWrap/>
            <w:vAlign w:val="center"/>
            <w:hideMark/>
          </w:tcPr>
          <w:p w14:paraId="04F9CFE8" w14:textId="77777777" w:rsidR="000E6992" w:rsidRPr="000E6992" w:rsidRDefault="000E6992" w:rsidP="000E6992">
            <w:pPr>
              <w:jc w:val="center"/>
              <w:rPr>
                <w:color w:val="000000"/>
                <w:sz w:val="16"/>
                <w:szCs w:val="16"/>
              </w:rPr>
            </w:pPr>
            <w:r w:rsidRPr="000E6992">
              <w:rPr>
                <w:color w:val="000000"/>
                <w:sz w:val="16"/>
                <w:szCs w:val="16"/>
              </w:rPr>
              <w:t>88,11</w:t>
            </w:r>
          </w:p>
        </w:tc>
        <w:tc>
          <w:tcPr>
            <w:tcW w:w="1716" w:type="dxa"/>
            <w:tcBorders>
              <w:top w:val="nil"/>
              <w:left w:val="nil"/>
              <w:bottom w:val="single" w:sz="4" w:space="0" w:color="auto"/>
              <w:right w:val="single" w:sz="8" w:space="0" w:color="auto"/>
            </w:tcBorders>
            <w:shd w:val="clear" w:color="auto" w:fill="auto"/>
            <w:noWrap/>
            <w:vAlign w:val="center"/>
            <w:hideMark/>
          </w:tcPr>
          <w:p w14:paraId="7EA9A9C8"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4DE347D4"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234778B1"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07EDEEA1"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4DE83F2C" w14:textId="77777777" w:rsidR="000E6992" w:rsidRPr="000E6992" w:rsidRDefault="000E6992" w:rsidP="000E6992">
            <w:pPr>
              <w:jc w:val="center"/>
              <w:rPr>
                <w:color w:val="000000"/>
                <w:sz w:val="16"/>
                <w:szCs w:val="16"/>
              </w:rPr>
            </w:pPr>
            <w:r w:rsidRPr="000E6992">
              <w:rPr>
                <w:color w:val="000000"/>
                <w:sz w:val="16"/>
                <w:szCs w:val="16"/>
              </w:rPr>
              <w:t>89,56</w:t>
            </w:r>
          </w:p>
        </w:tc>
        <w:tc>
          <w:tcPr>
            <w:tcW w:w="1716" w:type="dxa"/>
            <w:tcBorders>
              <w:top w:val="nil"/>
              <w:left w:val="nil"/>
              <w:bottom w:val="single" w:sz="4" w:space="0" w:color="auto"/>
              <w:right w:val="single" w:sz="8" w:space="0" w:color="auto"/>
            </w:tcBorders>
            <w:shd w:val="clear" w:color="auto" w:fill="auto"/>
            <w:noWrap/>
            <w:vAlign w:val="center"/>
            <w:hideMark/>
          </w:tcPr>
          <w:p w14:paraId="61CC6D06" w14:textId="77777777" w:rsidR="000E6992" w:rsidRPr="000E6992" w:rsidRDefault="000E6992" w:rsidP="000E6992">
            <w:pPr>
              <w:jc w:val="center"/>
              <w:rPr>
                <w:color w:val="000000"/>
                <w:sz w:val="16"/>
                <w:szCs w:val="16"/>
              </w:rPr>
            </w:pPr>
            <w:r w:rsidRPr="000E6992">
              <w:rPr>
                <w:color w:val="000000"/>
                <w:sz w:val="16"/>
                <w:szCs w:val="16"/>
              </w:rPr>
              <w:t>2,45</w:t>
            </w:r>
          </w:p>
        </w:tc>
        <w:tc>
          <w:tcPr>
            <w:tcW w:w="1751" w:type="dxa"/>
            <w:tcBorders>
              <w:top w:val="nil"/>
              <w:left w:val="nil"/>
              <w:bottom w:val="single" w:sz="4" w:space="0" w:color="auto"/>
              <w:right w:val="single" w:sz="8" w:space="0" w:color="auto"/>
            </w:tcBorders>
            <w:shd w:val="clear" w:color="000000" w:fill="FDE9D9"/>
            <w:noWrap/>
            <w:vAlign w:val="center"/>
            <w:hideMark/>
          </w:tcPr>
          <w:p w14:paraId="7A7F6A8C" w14:textId="77777777" w:rsidR="000E6992" w:rsidRPr="000E6992" w:rsidRDefault="000E6992" w:rsidP="000E6992">
            <w:pPr>
              <w:jc w:val="center"/>
              <w:rPr>
                <w:color w:val="000000"/>
                <w:sz w:val="16"/>
                <w:szCs w:val="16"/>
              </w:rPr>
            </w:pPr>
            <w:r w:rsidRPr="000E6992">
              <w:rPr>
                <w:color w:val="000000"/>
                <w:sz w:val="16"/>
                <w:szCs w:val="16"/>
              </w:rPr>
              <w:t> </w:t>
            </w:r>
          </w:p>
        </w:tc>
        <w:tc>
          <w:tcPr>
            <w:tcW w:w="1665" w:type="dxa"/>
            <w:tcBorders>
              <w:top w:val="nil"/>
              <w:left w:val="nil"/>
              <w:bottom w:val="single" w:sz="4" w:space="0" w:color="auto"/>
              <w:right w:val="single" w:sz="8" w:space="0" w:color="auto"/>
            </w:tcBorders>
            <w:shd w:val="clear" w:color="000000" w:fill="FDE9D9"/>
            <w:noWrap/>
            <w:vAlign w:val="center"/>
            <w:hideMark/>
          </w:tcPr>
          <w:p w14:paraId="0527883B" w14:textId="77777777" w:rsidR="000E6992" w:rsidRPr="000E6992" w:rsidRDefault="000E6992" w:rsidP="000E6992">
            <w:pPr>
              <w:jc w:val="center"/>
              <w:rPr>
                <w:color w:val="000000"/>
                <w:sz w:val="16"/>
                <w:szCs w:val="16"/>
              </w:rPr>
            </w:pPr>
            <w:r w:rsidRPr="000E6992">
              <w:rPr>
                <w:color w:val="000000"/>
                <w:sz w:val="16"/>
                <w:szCs w:val="16"/>
              </w:rPr>
              <w:t> </w:t>
            </w:r>
          </w:p>
        </w:tc>
      </w:tr>
      <w:tr w:rsidR="000E6992" w:rsidRPr="000E6992" w14:paraId="51572F65" w14:textId="77777777" w:rsidTr="00B252CF">
        <w:trPr>
          <w:trHeight w:val="330"/>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57163025" w14:textId="77777777" w:rsidR="000E6992" w:rsidRPr="000E6992" w:rsidRDefault="000E6992" w:rsidP="000E6992">
            <w:pPr>
              <w:rPr>
                <w:i/>
                <w:iCs/>
                <w:color w:val="000000"/>
                <w:sz w:val="16"/>
                <w:szCs w:val="16"/>
              </w:rPr>
            </w:pPr>
            <w:r w:rsidRPr="000E6992">
              <w:rPr>
                <w:i/>
                <w:iCs/>
                <w:color w:val="000000"/>
                <w:sz w:val="16"/>
                <w:szCs w:val="16"/>
              </w:rPr>
              <w:t>Удельный расход</w:t>
            </w:r>
          </w:p>
        </w:tc>
        <w:tc>
          <w:tcPr>
            <w:tcW w:w="1116" w:type="dxa"/>
            <w:tcBorders>
              <w:top w:val="nil"/>
              <w:left w:val="nil"/>
              <w:bottom w:val="single" w:sz="4" w:space="0" w:color="auto"/>
              <w:right w:val="single" w:sz="8" w:space="0" w:color="auto"/>
            </w:tcBorders>
            <w:shd w:val="clear" w:color="auto" w:fill="auto"/>
            <w:vAlign w:val="center"/>
            <w:hideMark/>
          </w:tcPr>
          <w:p w14:paraId="0941DB21" w14:textId="77777777" w:rsidR="000E6992" w:rsidRPr="000E6992" w:rsidRDefault="000E6992" w:rsidP="000E6992">
            <w:pPr>
              <w:jc w:val="center"/>
              <w:rPr>
                <w:i/>
                <w:iCs/>
                <w:color w:val="000000"/>
                <w:sz w:val="16"/>
                <w:szCs w:val="16"/>
              </w:rPr>
            </w:pPr>
            <w:r w:rsidRPr="000E6992">
              <w:rPr>
                <w:i/>
                <w:iCs/>
                <w:color w:val="000000"/>
                <w:sz w:val="16"/>
                <w:szCs w:val="16"/>
              </w:rPr>
              <w:t>м³/Гкал</w:t>
            </w:r>
          </w:p>
        </w:tc>
        <w:tc>
          <w:tcPr>
            <w:tcW w:w="1716" w:type="dxa"/>
            <w:tcBorders>
              <w:top w:val="nil"/>
              <w:left w:val="nil"/>
              <w:bottom w:val="single" w:sz="4" w:space="0" w:color="auto"/>
              <w:right w:val="single" w:sz="8" w:space="0" w:color="auto"/>
            </w:tcBorders>
            <w:shd w:val="clear" w:color="auto" w:fill="auto"/>
            <w:noWrap/>
            <w:vAlign w:val="center"/>
            <w:hideMark/>
          </w:tcPr>
          <w:p w14:paraId="3E8032BE" w14:textId="77777777" w:rsidR="000E6992" w:rsidRPr="000E6992" w:rsidRDefault="000E6992" w:rsidP="000E6992">
            <w:pPr>
              <w:jc w:val="center"/>
              <w:rPr>
                <w:i/>
                <w:iCs/>
                <w:color w:val="000000"/>
                <w:sz w:val="16"/>
                <w:szCs w:val="16"/>
              </w:rPr>
            </w:pPr>
            <w:r w:rsidRPr="000E6992">
              <w:rPr>
                <w:i/>
                <w:iCs/>
                <w:color w:val="000000"/>
                <w:sz w:val="16"/>
                <w:szCs w:val="16"/>
              </w:rPr>
              <w:t>0,73</w:t>
            </w:r>
          </w:p>
        </w:tc>
        <w:tc>
          <w:tcPr>
            <w:tcW w:w="1716" w:type="dxa"/>
            <w:tcBorders>
              <w:top w:val="nil"/>
              <w:left w:val="nil"/>
              <w:bottom w:val="single" w:sz="4" w:space="0" w:color="auto"/>
              <w:right w:val="single" w:sz="8" w:space="0" w:color="auto"/>
            </w:tcBorders>
            <w:shd w:val="clear" w:color="auto" w:fill="auto"/>
            <w:noWrap/>
            <w:vAlign w:val="center"/>
            <w:hideMark/>
          </w:tcPr>
          <w:p w14:paraId="57276DE0" w14:textId="77777777" w:rsidR="000E6992" w:rsidRPr="000E6992" w:rsidRDefault="000E6992" w:rsidP="000E6992">
            <w:pPr>
              <w:jc w:val="center"/>
              <w:rPr>
                <w:i/>
                <w:iCs/>
                <w:color w:val="000000"/>
                <w:sz w:val="16"/>
                <w:szCs w:val="16"/>
              </w:rPr>
            </w:pPr>
            <w:r w:rsidRPr="000E6992">
              <w:rPr>
                <w:i/>
                <w:iCs/>
                <w:color w:val="000000"/>
                <w:sz w:val="16"/>
                <w:szCs w:val="16"/>
              </w:rPr>
              <w:t>0,73</w:t>
            </w:r>
          </w:p>
        </w:tc>
        <w:tc>
          <w:tcPr>
            <w:tcW w:w="1716" w:type="dxa"/>
            <w:tcBorders>
              <w:top w:val="nil"/>
              <w:left w:val="nil"/>
              <w:bottom w:val="single" w:sz="4" w:space="0" w:color="auto"/>
              <w:right w:val="single" w:sz="8" w:space="0" w:color="auto"/>
            </w:tcBorders>
            <w:shd w:val="clear" w:color="auto" w:fill="auto"/>
            <w:noWrap/>
            <w:vAlign w:val="center"/>
            <w:hideMark/>
          </w:tcPr>
          <w:p w14:paraId="1EAF15D3" w14:textId="77777777" w:rsidR="000E6992" w:rsidRPr="000E6992" w:rsidRDefault="000E6992" w:rsidP="000E6992">
            <w:pPr>
              <w:jc w:val="center"/>
              <w:rPr>
                <w:i/>
                <w:iCs/>
                <w:color w:val="000000"/>
                <w:sz w:val="16"/>
                <w:szCs w:val="16"/>
              </w:rPr>
            </w:pPr>
            <w:r w:rsidRPr="000E6992">
              <w:rPr>
                <w:i/>
                <w:iCs/>
                <w:color w:val="000000"/>
                <w:sz w:val="16"/>
                <w:szCs w:val="16"/>
              </w:rPr>
              <w:t>0,73</w:t>
            </w:r>
          </w:p>
        </w:tc>
        <w:tc>
          <w:tcPr>
            <w:tcW w:w="1716" w:type="dxa"/>
            <w:tcBorders>
              <w:top w:val="nil"/>
              <w:left w:val="nil"/>
              <w:bottom w:val="single" w:sz="4" w:space="0" w:color="auto"/>
              <w:right w:val="single" w:sz="8" w:space="0" w:color="auto"/>
            </w:tcBorders>
            <w:shd w:val="clear" w:color="auto" w:fill="auto"/>
            <w:noWrap/>
            <w:vAlign w:val="center"/>
            <w:hideMark/>
          </w:tcPr>
          <w:p w14:paraId="3DE50543" w14:textId="77777777" w:rsidR="000E6992" w:rsidRPr="000E6992" w:rsidRDefault="000E6992" w:rsidP="000E6992">
            <w:pPr>
              <w:jc w:val="center"/>
              <w:rPr>
                <w:i/>
                <w:iCs/>
                <w:color w:val="000000"/>
                <w:sz w:val="16"/>
                <w:szCs w:val="16"/>
              </w:rPr>
            </w:pPr>
            <w:r w:rsidRPr="000E6992">
              <w:rPr>
                <w:i/>
                <w:iCs/>
                <w:color w:val="000000"/>
                <w:sz w:val="16"/>
                <w:szCs w:val="16"/>
              </w:rPr>
              <w:t>0,22</w:t>
            </w:r>
          </w:p>
        </w:tc>
        <w:tc>
          <w:tcPr>
            <w:tcW w:w="1716" w:type="dxa"/>
            <w:tcBorders>
              <w:top w:val="nil"/>
              <w:left w:val="nil"/>
              <w:bottom w:val="single" w:sz="4" w:space="0" w:color="auto"/>
              <w:right w:val="single" w:sz="8" w:space="0" w:color="auto"/>
            </w:tcBorders>
            <w:shd w:val="clear" w:color="auto" w:fill="auto"/>
            <w:noWrap/>
            <w:vAlign w:val="center"/>
            <w:hideMark/>
          </w:tcPr>
          <w:p w14:paraId="1607AB5E" w14:textId="77777777" w:rsidR="000E6992" w:rsidRPr="000E6992" w:rsidRDefault="000E6992" w:rsidP="000E6992">
            <w:pPr>
              <w:jc w:val="center"/>
              <w:rPr>
                <w:i/>
                <w:iCs/>
                <w:color w:val="000000"/>
                <w:sz w:val="16"/>
                <w:szCs w:val="16"/>
              </w:rPr>
            </w:pPr>
            <w:r w:rsidRPr="000E6992">
              <w:rPr>
                <w:i/>
                <w:iCs/>
                <w:color w:val="000000"/>
                <w:sz w:val="16"/>
                <w:szCs w:val="16"/>
              </w:rPr>
              <w:t>1,96</w:t>
            </w:r>
          </w:p>
        </w:tc>
        <w:tc>
          <w:tcPr>
            <w:tcW w:w="1716" w:type="dxa"/>
            <w:tcBorders>
              <w:top w:val="nil"/>
              <w:left w:val="nil"/>
              <w:bottom w:val="single" w:sz="4" w:space="0" w:color="auto"/>
              <w:right w:val="single" w:sz="8" w:space="0" w:color="auto"/>
            </w:tcBorders>
            <w:shd w:val="clear" w:color="auto" w:fill="auto"/>
            <w:noWrap/>
            <w:vAlign w:val="center"/>
            <w:hideMark/>
          </w:tcPr>
          <w:p w14:paraId="3F45E853" w14:textId="77777777" w:rsidR="000E6992" w:rsidRPr="000E6992" w:rsidRDefault="000E6992" w:rsidP="000E6992">
            <w:pPr>
              <w:jc w:val="center"/>
              <w:rPr>
                <w:i/>
                <w:iCs/>
                <w:color w:val="000000"/>
                <w:sz w:val="16"/>
                <w:szCs w:val="16"/>
              </w:rPr>
            </w:pPr>
            <w:r w:rsidRPr="000E6992">
              <w:rPr>
                <w:i/>
                <w:iCs/>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77EE9450" w14:textId="77777777" w:rsidR="000E6992" w:rsidRPr="000E6992" w:rsidRDefault="000E6992" w:rsidP="000E6992">
            <w:pPr>
              <w:jc w:val="center"/>
              <w:rPr>
                <w:i/>
                <w:iCs/>
                <w:color w:val="000000"/>
                <w:sz w:val="16"/>
                <w:szCs w:val="16"/>
              </w:rPr>
            </w:pPr>
            <w:r w:rsidRPr="000E6992">
              <w:rPr>
                <w:i/>
                <w:iCs/>
                <w:color w:val="000000"/>
                <w:sz w:val="16"/>
                <w:szCs w:val="16"/>
              </w:rPr>
              <w:t>0,73</w:t>
            </w:r>
          </w:p>
        </w:tc>
        <w:tc>
          <w:tcPr>
            <w:tcW w:w="1716" w:type="dxa"/>
            <w:tcBorders>
              <w:top w:val="nil"/>
              <w:left w:val="nil"/>
              <w:bottom w:val="single" w:sz="4" w:space="0" w:color="auto"/>
              <w:right w:val="single" w:sz="8" w:space="0" w:color="auto"/>
            </w:tcBorders>
            <w:shd w:val="clear" w:color="auto" w:fill="auto"/>
            <w:noWrap/>
            <w:vAlign w:val="center"/>
            <w:hideMark/>
          </w:tcPr>
          <w:p w14:paraId="16BCAAF0" w14:textId="77777777" w:rsidR="000E6992" w:rsidRPr="000E6992" w:rsidRDefault="000E6992" w:rsidP="000E6992">
            <w:pPr>
              <w:jc w:val="center"/>
              <w:rPr>
                <w:i/>
                <w:iCs/>
                <w:color w:val="000000"/>
                <w:sz w:val="16"/>
                <w:szCs w:val="16"/>
              </w:rPr>
            </w:pPr>
            <w:r w:rsidRPr="000E6992">
              <w:rPr>
                <w:i/>
                <w:iCs/>
                <w:color w:val="000000"/>
                <w:sz w:val="16"/>
                <w:szCs w:val="16"/>
              </w:rPr>
              <w:t>0,22</w:t>
            </w:r>
          </w:p>
        </w:tc>
        <w:tc>
          <w:tcPr>
            <w:tcW w:w="1751" w:type="dxa"/>
            <w:tcBorders>
              <w:top w:val="nil"/>
              <w:left w:val="nil"/>
              <w:bottom w:val="single" w:sz="4" w:space="0" w:color="auto"/>
              <w:right w:val="single" w:sz="8" w:space="0" w:color="auto"/>
            </w:tcBorders>
            <w:shd w:val="clear" w:color="000000" w:fill="FDE9D9"/>
            <w:noWrap/>
            <w:vAlign w:val="center"/>
            <w:hideMark/>
          </w:tcPr>
          <w:p w14:paraId="5EF685FD" w14:textId="77777777" w:rsidR="000E6992" w:rsidRPr="000E6992" w:rsidRDefault="000E6992" w:rsidP="000E6992">
            <w:pPr>
              <w:jc w:val="center"/>
              <w:rPr>
                <w:i/>
                <w:iCs/>
                <w:color w:val="000000"/>
                <w:sz w:val="16"/>
                <w:szCs w:val="16"/>
              </w:rPr>
            </w:pPr>
            <w:r w:rsidRPr="000E6992">
              <w:rPr>
                <w:i/>
                <w:iCs/>
                <w:color w:val="000000"/>
                <w:sz w:val="16"/>
                <w:szCs w:val="16"/>
              </w:rPr>
              <w:t>0,73</w:t>
            </w:r>
          </w:p>
        </w:tc>
        <w:tc>
          <w:tcPr>
            <w:tcW w:w="1665" w:type="dxa"/>
            <w:tcBorders>
              <w:top w:val="nil"/>
              <w:left w:val="nil"/>
              <w:bottom w:val="single" w:sz="4" w:space="0" w:color="auto"/>
              <w:right w:val="single" w:sz="8" w:space="0" w:color="auto"/>
            </w:tcBorders>
            <w:shd w:val="clear" w:color="000000" w:fill="FDE9D9"/>
            <w:noWrap/>
            <w:vAlign w:val="center"/>
            <w:hideMark/>
          </w:tcPr>
          <w:p w14:paraId="327F1BB8" w14:textId="77777777" w:rsidR="000E6992" w:rsidRPr="000E6992" w:rsidRDefault="000E6992" w:rsidP="000E6992">
            <w:pPr>
              <w:jc w:val="center"/>
              <w:rPr>
                <w:i/>
                <w:iCs/>
                <w:color w:val="000000"/>
                <w:sz w:val="16"/>
                <w:szCs w:val="16"/>
              </w:rPr>
            </w:pPr>
            <w:r w:rsidRPr="000E6992">
              <w:rPr>
                <w:i/>
                <w:iCs/>
                <w:color w:val="000000"/>
                <w:sz w:val="16"/>
                <w:szCs w:val="16"/>
              </w:rPr>
              <w:t>0,22</w:t>
            </w:r>
          </w:p>
        </w:tc>
      </w:tr>
      <w:tr w:rsidR="000E6992" w:rsidRPr="000E6992" w14:paraId="2CFD5F27" w14:textId="77777777" w:rsidTr="00B252CF">
        <w:trPr>
          <w:trHeight w:val="330"/>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18C20F75" w14:textId="77777777" w:rsidR="000E6992" w:rsidRPr="000E6992" w:rsidRDefault="000E6992" w:rsidP="000E6992">
            <w:pPr>
              <w:rPr>
                <w:color w:val="000000"/>
                <w:sz w:val="16"/>
                <w:szCs w:val="16"/>
              </w:rPr>
            </w:pPr>
            <w:r w:rsidRPr="000E6992">
              <w:rPr>
                <w:color w:val="000000"/>
                <w:sz w:val="16"/>
                <w:szCs w:val="16"/>
              </w:rPr>
              <w:t xml:space="preserve"> - тариф на воду</w:t>
            </w:r>
          </w:p>
        </w:tc>
        <w:tc>
          <w:tcPr>
            <w:tcW w:w="1116" w:type="dxa"/>
            <w:tcBorders>
              <w:top w:val="nil"/>
              <w:left w:val="nil"/>
              <w:bottom w:val="single" w:sz="4" w:space="0" w:color="auto"/>
              <w:right w:val="single" w:sz="8" w:space="0" w:color="auto"/>
            </w:tcBorders>
            <w:shd w:val="clear" w:color="auto" w:fill="auto"/>
            <w:vAlign w:val="center"/>
            <w:hideMark/>
          </w:tcPr>
          <w:p w14:paraId="67D7C635" w14:textId="77777777" w:rsidR="000E6992" w:rsidRPr="000E6992" w:rsidRDefault="000E6992" w:rsidP="000E6992">
            <w:pPr>
              <w:jc w:val="center"/>
              <w:rPr>
                <w:color w:val="000000"/>
                <w:sz w:val="16"/>
                <w:szCs w:val="16"/>
              </w:rPr>
            </w:pPr>
            <w:r w:rsidRPr="000E6992">
              <w:rPr>
                <w:color w:val="000000"/>
                <w:sz w:val="16"/>
                <w:szCs w:val="16"/>
              </w:rPr>
              <w:t>руб./м3</w:t>
            </w:r>
          </w:p>
        </w:tc>
        <w:tc>
          <w:tcPr>
            <w:tcW w:w="1716" w:type="dxa"/>
            <w:tcBorders>
              <w:top w:val="nil"/>
              <w:left w:val="nil"/>
              <w:bottom w:val="single" w:sz="4" w:space="0" w:color="auto"/>
              <w:right w:val="single" w:sz="8" w:space="0" w:color="auto"/>
            </w:tcBorders>
            <w:shd w:val="clear" w:color="auto" w:fill="auto"/>
            <w:noWrap/>
            <w:vAlign w:val="center"/>
            <w:hideMark/>
          </w:tcPr>
          <w:p w14:paraId="5BDBBCC3" w14:textId="77777777" w:rsidR="000E6992" w:rsidRPr="000E6992" w:rsidRDefault="000E6992" w:rsidP="000E6992">
            <w:pPr>
              <w:jc w:val="center"/>
              <w:rPr>
                <w:color w:val="000000"/>
                <w:sz w:val="16"/>
                <w:szCs w:val="16"/>
              </w:rPr>
            </w:pPr>
            <w:r w:rsidRPr="000E6992">
              <w:rPr>
                <w:color w:val="000000"/>
                <w:sz w:val="16"/>
                <w:szCs w:val="16"/>
              </w:rPr>
              <w:t>78,32</w:t>
            </w:r>
          </w:p>
        </w:tc>
        <w:tc>
          <w:tcPr>
            <w:tcW w:w="1716" w:type="dxa"/>
            <w:tcBorders>
              <w:top w:val="nil"/>
              <w:left w:val="nil"/>
              <w:bottom w:val="single" w:sz="4" w:space="0" w:color="auto"/>
              <w:right w:val="single" w:sz="8" w:space="0" w:color="auto"/>
            </w:tcBorders>
            <w:shd w:val="clear" w:color="auto" w:fill="auto"/>
            <w:noWrap/>
            <w:vAlign w:val="center"/>
            <w:hideMark/>
          </w:tcPr>
          <w:p w14:paraId="17E5790E" w14:textId="77777777" w:rsidR="000E6992" w:rsidRPr="000E6992" w:rsidRDefault="000E6992" w:rsidP="000E6992">
            <w:pPr>
              <w:jc w:val="center"/>
              <w:rPr>
                <w:color w:val="000000"/>
                <w:sz w:val="16"/>
                <w:szCs w:val="16"/>
              </w:rPr>
            </w:pPr>
            <w:r w:rsidRPr="000E6992">
              <w:rPr>
                <w:color w:val="000000"/>
                <w:sz w:val="16"/>
                <w:szCs w:val="16"/>
              </w:rPr>
              <w:t>78,32</w:t>
            </w:r>
          </w:p>
        </w:tc>
        <w:tc>
          <w:tcPr>
            <w:tcW w:w="1716" w:type="dxa"/>
            <w:tcBorders>
              <w:top w:val="nil"/>
              <w:left w:val="nil"/>
              <w:bottom w:val="single" w:sz="4" w:space="0" w:color="auto"/>
              <w:right w:val="single" w:sz="8" w:space="0" w:color="auto"/>
            </w:tcBorders>
            <w:shd w:val="clear" w:color="auto" w:fill="auto"/>
            <w:noWrap/>
            <w:vAlign w:val="center"/>
            <w:hideMark/>
          </w:tcPr>
          <w:p w14:paraId="5961DD5C" w14:textId="77777777" w:rsidR="000E6992" w:rsidRPr="000E6992" w:rsidRDefault="000E6992" w:rsidP="000E6992">
            <w:pPr>
              <w:jc w:val="center"/>
              <w:rPr>
                <w:color w:val="000000"/>
                <w:sz w:val="16"/>
                <w:szCs w:val="16"/>
              </w:rPr>
            </w:pPr>
            <w:r w:rsidRPr="000E6992">
              <w:rPr>
                <w:color w:val="000000"/>
                <w:sz w:val="16"/>
                <w:szCs w:val="16"/>
              </w:rPr>
              <w:t>78,32</w:t>
            </w:r>
          </w:p>
        </w:tc>
        <w:tc>
          <w:tcPr>
            <w:tcW w:w="1716" w:type="dxa"/>
            <w:tcBorders>
              <w:top w:val="nil"/>
              <w:left w:val="nil"/>
              <w:bottom w:val="single" w:sz="4" w:space="0" w:color="auto"/>
              <w:right w:val="single" w:sz="8" w:space="0" w:color="auto"/>
            </w:tcBorders>
            <w:shd w:val="clear" w:color="auto" w:fill="auto"/>
            <w:noWrap/>
            <w:vAlign w:val="center"/>
            <w:hideMark/>
          </w:tcPr>
          <w:p w14:paraId="1A75F302" w14:textId="77777777" w:rsidR="000E6992" w:rsidRPr="000E6992" w:rsidRDefault="000E6992" w:rsidP="000E6992">
            <w:pPr>
              <w:jc w:val="center"/>
              <w:rPr>
                <w:color w:val="000000"/>
                <w:sz w:val="16"/>
                <w:szCs w:val="16"/>
              </w:rPr>
            </w:pPr>
            <w:r w:rsidRPr="000E6992">
              <w:rPr>
                <w:color w:val="000000"/>
                <w:sz w:val="16"/>
                <w:szCs w:val="16"/>
              </w:rPr>
              <w:t>78,32</w:t>
            </w:r>
          </w:p>
        </w:tc>
        <w:tc>
          <w:tcPr>
            <w:tcW w:w="1716" w:type="dxa"/>
            <w:tcBorders>
              <w:top w:val="nil"/>
              <w:left w:val="nil"/>
              <w:bottom w:val="single" w:sz="4" w:space="0" w:color="auto"/>
              <w:right w:val="single" w:sz="8" w:space="0" w:color="auto"/>
            </w:tcBorders>
            <w:shd w:val="clear" w:color="auto" w:fill="auto"/>
            <w:noWrap/>
            <w:vAlign w:val="center"/>
            <w:hideMark/>
          </w:tcPr>
          <w:p w14:paraId="39F84C60" w14:textId="77777777" w:rsidR="000E6992" w:rsidRPr="000E6992" w:rsidRDefault="000E6992" w:rsidP="000E6992">
            <w:pPr>
              <w:jc w:val="center"/>
              <w:rPr>
                <w:color w:val="000000"/>
                <w:sz w:val="16"/>
                <w:szCs w:val="16"/>
              </w:rPr>
            </w:pPr>
            <w:r w:rsidRPr="000E6992">
              <w:rPr>
                <w:color w:val="000000"/>
                <w:sz w:val="16"/>
                <w:szCs w:val="16"/>
              </w:rPr>
              <w:t>78,32</w:t>
            </w:r>
          </w:p>
        </w:tc>
        <w:tc>
          <w:tcPr>
            <w:tcW w:w="1716" w:type="dxa"/>
            <w:tcBorders>
              <w:top w:val="nil"/>
              <w:left w:val="nil"/>
              <w:bottom w:val="single" w:sz="4" w:space="0" w:color="auto"/>
              <w:right w:val="single" w:sz="8" w:space="0" w:color="auto"/>
            </w:tcBorders>
            <w:shd w:val="clear" w:color="auto" w:fill="auto"/>
            <w:noWrap/>
            <w:vAlign w:val="center"/>
            <w:hideMark/>
          </w:tcPr>
          <w:p w14:paraId="0596BEA5" w14:textId="77777777" w:rsidR="000E6992" w:rsidRPr="000E6992" w:rsidRDefault="000E6992" w:rsidP="000E6992">
            <w:pPr>
              <w:jc w:val="center"/>
              <w:rPr>
                <w:color w:val="000000"/>
                <w:sz w:val="16"/>
                <w:szCs w:val="16"/>
              </w:rPr>
            </w:pPr>
            <w:r w:rsidRPr="000E6992">
              <w:rPr>
                <w:color w:val="000000"/>
                <w:sz w:val="16"/>
                <w:szCs w:val="16"/>
              </w:rPr>
              <w:t>78,32</w:t>
            </w:r>
          </w:p>
        </w:tc>
        <w:tc>
          <w:tcPr>
            <w:tcW w:w="1716" w:type="dxa"/>
            <w:tcBorders>
              <w:top w:val="nil"/>
              <w:left w:val="nil"/>
              <w:bottom w:val="single" w:sz="4" w:space="0" w:color="auto"/>
              <w:right w:val="single" w:sz="8" w:space="0" w:color="auto"/>
            </w:tcBorders>
            <w:shd w:val="clear" w:color="auto" w:fill="auto"/>
            <w:noWrap/>
            <w:vAlign w:val="center"/>
            <w:hideMark/>
          </w:tcPr>
          <w:p w14:paraId="031C6329" w14:textId="77777777" w:rsidR="000E6992" w:rsidRPr="000E6992" w:rsidRDefault="000E6992" w:rsidP="000E6992">
            <w:pPr>
              <w:jc w:val="center"/>
              <w:rPr>
                <w:color w:val="000000"/>
                <w:sz w:val="16"/>
                <w:szCs w:val="16"/>
              </w:rPr>
            </w:pPr>
            <w:r w:rsidRPr="000E6992">
              <w:rPr>
                <w:color w:val="000000"/>
                <w:sz w:val="16"/>
                <w:szCs w:val="16"/>
              </w:rPr>
              <w:t>118,42</w:t>
            </w:r>
          </w:p>
        </w:tc>
        <w:tc>
          <w:tcPr>
            <w:tcW w:w="1716" w:type="dxa"/>
            <w:tcBorders>
              <w:top w:val="nil"/>
              <w:left w:val="nil"/>
              <w:bottom w:val="single" w:sz="4" w:space="0" w:color="auto"/>
              <w:right w:val="single" w:sz="8" w:space="0" w:color="auto"/>
            </w:tcBorders>
            <w:shd w:val="clear" w:color="auto" w:fill="auto"/>
            <w:noWrap/>
            <w:vAlign w:val="center"/>
            <w:hideMark/>
          </w:tcPr>
          <w:p w14:paraId="7314DD9B" w14:textId="77777777" w:rsidR="000E6992" w:rsidRPr="000E6992" w:rsidRDefault="000E6992" w:rsidP="000E6992">
            <w:pPr>
              <w:jc w:val="center"/>
              <w:rPr>
                <w:color w:val="000000"/>
                <w:sz w:val="16"/>
                <w:szCs w:val="16"/>
              </w:rPr>
            </w:pPr>
            <w:r w:rsidRPr="000E6992">
              <w:rPr>
                <w:color w:val="000000"/>
                <w:sz w:val="16"/>
                <w:szCs w:val="16"/>
              </w:rPr>
              <w:t>118,42</w:t>
            </w:r>
          </w:p>
        </w:tc>
        <w:tc>
          <w:tcPr>
            <w:tcW w:w="1751" w:type="dxa"/>
            <w:tcBorders>
              <w:top w:val="nil"/>
              <w:left w:val="nil"/>
              <w:bottom w:val="single" w:sz="4" w:space="0" w:color="auto"/>
              <w:right w:val="single" w:sz="8" w:space="0" w:color="auto"/>
            </w:tcBorders>
            <w:shd w:val="clear" w:color="000000" w:fill="FDE9D9"/>
            <w:noWrap/>
            <w:vAlign w:val="center"/>
            <w:hideMark/>
          </w:tcPr>
          <w:p w14:paraId="0286689E" w14:textId="77777777" w:rsidR="000E6992" w:rsidRPr="000E6992" w:rsidRDefault="000E6992" w:rsidP="000E6992">
            <w:pPr>
              <w:jc w:val="center"/>
              <w:rPr>
                <w:color w:val="000000"/>
                <w:sz w:val="16"/>
                <w:szCs w:val="16"/>
              </w:rPr>
            </w:pPr>
            <w:r w:rsidRPr="000E6992">
              <w:rPr>
                <w:color w:val="000000"/>
                <w:sz w:val="16"/>
                <w:szCs w:val="16"/>
              </w:rPr>
              <w:t>127,09</w:t>
            </w:r>
          </w:p>
        </w:tc>
        <w:tc>
          <w:tcPr>
            <w:tcW w:w="1665" w:type="dxa"/>
            <w:tcBorders>
              <w:top w:val="nil"/>
              <w:left w:val="nil"/>
              <w:bottom w:val="single" w:sz="4" w:space="0" w:color="auto"/>
              <w:right w:val="single" w:sz="8" w:space="0" w:color="auto"/>
            </w:tcBorders>
            <w:shd w:val="clear" w:color="000000" w:fill="FDE9D9"/>
            <w:noWrap/>
            <w:vAlign w:val="center"/>
            <w:hideMark/>
          </w:tcPr>
          <w:p w14:paraId="79682FC4" w14:textId="77777777" w:rsidR="000E6992" w:rsidRPr="000E6992" w:rsidRDefault="000E6992" w:rsidP="000E6992">
            <w:pPr>
              <w:jc w:val="center"/>
              <w:rPr>
                <w:color w:val="000000"/>
                <w:sz w:val="16"/>
                <w:szCs w:val="16"/>
              </w:rPr>
            </w:pPr>
            <w:r w:rsidRPr="000E6992">
              <w:rPr>
                <w:color w:val="000000"/>
                <w:sz w:val="16"/>
                <w:szCs w:val="16"/>
              </w:rPr>
              <w:t>127,09</w:t>
            </w:r>
          </w:p>
        </w:tc>
      </w:tr>
      <w:tr w:rsidR="000E6992" w:rsidRPr="000E6992" w14:paraId="4A3C554D" w14:textId="77777777" w:rsidTr="00B252CF">
        <w:trPr>
          <w:trHeight w:val="390"/>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0F3829C5" w14:textId="77777777" w:rsidR="000E6992" w:rsidRPr="000E6992" w:rsidRDefault="000E6992" w:rsidP="000E6992">
            <w:pPr>
              <w:rPr>
                <w:b/>
                <w:bCs/>
                <w:i/>
                <w:iCs/>
                <w:color w:val="FF0000"/>
                <w:sz w:val="16"/>
                <w:szCs w:val="16"/>
              </w:rPr>
            </w:pPr>
            <w:r w:rsidRPr="000E6992">
              <w:rPr>
                <w:b/>
                <w:bCs/>
                <w:i/>
                <w:iCs/>
                <w:color w:val="FF0000"/>
                <w:sz w:val="16"/>
                <w:szCs w:val="16"/>
              </w:rPr>
              <w:t>% роста тарифа на воду</w:t>
            </w:r>
          </w:p>
        </w:tc>
        <w:tc>
          <w:tcPr>
            <w:tcW w:w="1116" w:type="dxa"/>
            <w:tcBorders>
              <w:top w:val="nil"/>
              <w:left w:val="nil"/>
              <w:bottom w:val="single" w:sz="4" w:space="0" w:color="auto"/>
              <w:right w:val="single" w:sz="8" w:space="0" w:color="auto"/>
            </w:tcBorders>
            <w:shd w:val="clear" w:color="auto" w:fill="auto"/>
            <w:vAlign w:val="center"/>
            <w:hideMark/>
          </w:tcPr>
          <w:p w14:paraId="78A732CB"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415499D8"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659ED64C"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199011DB"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4709B5C8"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5A8F8E79"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5059A979"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1AC767EB"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6EEA577E" w14:textId="77777777" w:rsidR="000E6992" w:rsidRPr="000E6992" w:rsidRDefault="000E6992" w:rsidP="000E6992">
            <w:pPr>
              <w:jc w:val="center"/>
              <w:rPr>
                <w:color w:val="000000"/>
                <w:sz w:val="16"/>
                <w:szCs w:val="16"/>
              </w:rPr>
            </w:pPr>
            <w:r w:rsidRPr="000E6992">
              <w:rPr>
                <w:color w:val="000000"/>
                <w:sz w:val="16"/>
                <w:szCs w:val="16"/>
              </w:rPr>
              <w:t> </w:t>
            </w:r>
          </w:p>
        </w:tc>
        <w:tc>
          <w:tcPr>
            <w:tcW w:w="1751" w:type="dxa"/>
            <w:tcBorders>
              <w:top w:val="nil"/>
              <w:left w:val="nil"/>
              <w:bottom w:val="single" w:sz="4" w:space="0" w:color="auto"/>
              <w:right w:val="single" w:sz="8" w:space="0" w:color="auto"/>
            </w:tcBorders>
            <w:shd w:val="clear" w:color="000000" w:fill="FDE9D9"/>
            <w:noWrap/>
            <w:vAlign w:val="center"/>
            <w:hideMark/>
          </w:tcPr>
          <w:p w14:paraId="2F2B74A9" w14:textId="77777777" w:rsidR="000E6992" w:rsidRPr="000E6992" w:rsidRDefault="000E6992" w:rsidP="000E6992">
            <w:pPr>
              <w:jc w:val="center"/>
              <w:rPr>
                <w:color w:val="000000"/>
                <w:sz w:val="16"/>
                <w:szCs w:val="16"/>
              </w:rPr>
            </w:pPr>
            <w:r w:rsidRPr="000E6992">
              <w:rPr>
                <w:color w:val="000000"/>
                <w:sz w:val="16"/>
                <w:szCs w:val="16"/>
              </w:rPr>
              <w:t> </w:t>
            </w:r>
          </w:p>
        </w:tc>
        <w:tc>
          <w:tcPr>
            <w:tcW w:w="1665" w:type="dxa"/>
            <w:tcBorders>
              <w:top w:val="nil"/>
              <w:left w:val="nil"/>
              <w:bottom w:val="single" w:sz="4" w:space="0" w:color="auto"/>
              <w:right w:val="single" w:sz="8" w:space="0" w:color="auto"/>
            </w:tcBorders>
            <w:shd w:val="clear" w:color="000000" w:fill="FDE9D9"/>
            <w:noWrap/>
            <w:vAlign w:val="center"/>
            <w:hideMark/>
          </w:tcPr>
          <w:p w14:paraId="312742D9" w14:textId="77777777" w:rsidR="000E6992" w:rsidRPr="000E6992" w:rsidRDefault="000E6992" w:rsidP="000E6992">
            <w:pPr>
              <w:jc w:val="center"/>
              <w:rPr>
                <w:color w:val="000000"/>
                <w:sz w:val="16"/>
                <w:szCs w:val="16"/>
              </w:rPr>
            </w:pPr>
            <w:r w:rsidRPr="000E6992">
              <w:rPr>
                <w:color w:val="000000"/>
                <w:sz w:val="16"/>
                <w:szCs w:val="16"/>
              </w:rPr>
              <w:t> </w:t>
            </w:r>
          </w:p>
        </w:tc>
      </w:tr>
      <w:tr w:rsidR="000E6992" w:rsidRPr="000E6992" w14:paraId="52444268" w14:textId="77777777" w:rsidTr="00B252CF">
        <w:trPr>
          <w:trHeight w:val="420"/>
          <w:jc w:val="center"/>
        </w:trPr>
        <w:tc>
          <w:tcPr>
            <w:tcW w:w="6656" w:type="dxa"/>
            <w:tcBorders>
              <w:top w:val="nil"/>
              <w:left w:val="single" w:sz="8" w:space="0" w:color="auto"/>
              <w:bottom w:val="single" w:sz="4" w:space="0" w:color="auto"/>
              <w:right w:val="nil"/>
            </w:tcBorders>
            <w:shd w:val="clear" w:color="auto" w:fill="auto"/>
            <w:vAlign w:val="center"/>
            <w:hideMark/>
          </w:tcPr>
          <w:p w14:paraId="07A135FB" w14:textId="77777777" w:rsidR="000E6992" w:rsidRPr="000E6992" w:rsidRDefault="000E6992" w:rsidP="000E6992">
            <w:pPr>
              <w:rPr>
                <w:b/>
                <w:bCs/>
                <w:i/>
                <w:iCs/>
                <w:color w:val="000000"/>
                <w:sz w:val="16"/>
                <w:szCs w:val="16"/>
              </w:rPr>
            </w:pPr>
            <w:r w:rsidRPr="000E6992">
              <w:rPr>
                <w:b/>
                <w:bCs/>
                <w:i/>
                <w:iCs/>
                <w:color w:val="000000"/>
                <w:sz w:val="16"/>
                <w:szCs w:val="16"/>
              </w:rPr>
              <w:t xml:space="preserve">Стоимость воды </w:t>
            </w:r>
          </w:p>
        </w:tc>
        <w:tc>
          <w:tcPr>
            <w:tcW w:w="1116" w:type="dxa"/>
            <w:tcBorders>
              <w:top w:val="nil"/>
              <w:left w:val="single" w:sz="8" w:space="0" w:color="auto"/>
              <w:bottom w:val="single" w:sz="4" w:space="0" w:color="auto"/>
              <w:right w:val="single" w:sz="8" w:space="0" w:color="auto"/>
            </w:tcBorders>
            <w:shd w:val="clear" w:color="auto" w:fill="auto"/>
            <w:vAlign w:val="center"/>
            <w:hideMark/>
          </w:tcPr>
          <w:p w14:paraId="4EA08AD7" w14:textId="77777777" w:rsidR="000E6992" w:rsidRPr="000E6992" w:rsidRDefault="000E6992" w:rsidP="000E6992">
            <w:pPr>
              <w:jc w:val="center"/>
              <w:rPr>
                <w:b/>
                <w:bCs/>
                <w:color w:val="000000"/>
                <w:sz w:val="16"/>
                <w:szCs w:val="16"/>
              </w:rPr>
            </w:pPr>
            <w:r w:rsidRPr="000E6992">
              <w:rPr>
                <w:b/>
                <w:bCs/>
                <w:color w:val="000000"/>
                <w:sz w:val="16"/>
                <w:szCs w:val="16"/>
              </w:rPr>
              <w:t>тыс. руб.</w:t>
            </w:r>
          </w:p>
        </w:tc>
        <w:tc>
          <w:tcPr>
            <w:tcW w:w="1716" w:type="dxa"/>
            <w:tcBorders>
              <w:top w:val="nil"/>
              <w:left w:val="nil"/>
              <w:bottom w:val="single" w:sz="4" w:space="0" w:color="auto"/>
              <w:right w:val="single" w:sz="8" w:space="0" w:color="auto"/>
            </w:tcBorders>
            <w:shd w:val="clear" w:color="auto" w:fill="auto"/>
            <w:noWrap/>
            <w:vAlign w:val="center"/>
            <w:hideMark/>
          </w:tcPr>
          <w:p w14:paraId="7FFB3DD5" w14:textId="77777777" w:rsidR="000E6992" w:rsidRPr="000E6992" w:rsidRDefault="000E6992" w:rsidP="000E6992">
            <w:pPr>
              <w:jc w:val="center"/>
              <w:rPr>
                <w:b/>
                <w:bCs/>
                <w:color w:val="000000"/>
                <w:sz w:val="16"/>
                <w:szCs w:val="16"/>
              </w:rPr>
            </w:pPr>
            <w:r w:rsidRPr="000E6992">
              <w:rPr>
                <w:b/>
                <w:bCs/>
                <w:color w:val="000000"/>
                <w:sz w:val="16"/>
                <w:szCs w:val="16"/>
              </w:rPr>
              <w:t>7 397</w:t>
            </w:r>
          </w:p>
        </w:tc>
        <w:tc>
          <w:tcPr>
            <w:tcW w:w="1716" w:type="dxa"/>
            <w:tcBorders>
              <w:top w:val="nil"/>
              <w:left w:val="nil"/>
              <w:bottom w:val="single" w:sz="4" w:space="0" w:color="auto"/>
              <w:right w:val="single" w:sz="8" w:space="0" w:color="auto"/>
            </w:tcBorders>
            <w:shd w:val="clear" w:color="auto" w:fill="auto"/>
            <w:noWrap/>
            <w:vAlign w:val="center"/>
            <w:hideMark/>
          </w:tcPr>
          <w:p w14:paraId="64800B83" w14:textId="77777777" w:rsidR="000E6992" w:rsidRPr="000E6992" w:rsidRDefault="000E6992" w:rsidP="000E6992">
            <w:pPr>
              <w:jc w:val="center"/>
              <w:rPr>
                <w:b/>
                <w:bCs/>
                <w:color w:val="000000"/>
                <w:sz w:val="16"/>
                <w:szCs w:val="16"/>
              </w:rPr>
            </w:pPr>
            <w:r w:rsidRPr="000E6992">
              <w:rPr>
                <w:b/>
                <w:bCs/>
                <w:color w:val="000000"/>
                <w:sz w:val="16"/>
                <w:szCs w:val="16"/>
              </w:rPr>
              <w:t>6 901</w:t>
            </w:r>
          </w:p>
        </w:tc>
        <w:tc>
          <w:tcPr>
            <w:tcW w:w="1716" w:type="dxa"/>
            <w:tcBorders>
              <w:top w:val="nil"/>
              <w:left w:val="nil"/>
              <w:bottom w:val="single" w:sz="4" w:space="0" w:color="auto"/>
              <w:right w:val="single" w:sz="8" w:space="0" w:color="auto"/>
            </w:tcBorders>
            <w:shd w:val="clear" w:color="auto" w:fill="auto"/>
            <w:noWrap/>
            <w:vAlign w:val="center"/>
            <w:hideMark/>
          </w:tcPr>
          <w:p w14:paraId="1F46999A" w14:textId="77777777" w:rsidR="000E6992" w:rsidRPr="000E6992" w:rsidRDefault="000E6992" w:rsidP="000E6992">
            <w:pPr>
              <w:jc w:val="center"/>
              <w:rPr>
                <w:b/>
                <w:bCs/>
                <w:color w:val="000000"/>
                <w:sz w:val="16"/>
                <w:szCs w:val="16"/>
              </w:rPr>
            </w:pPr>
            <w:r w:rsidRPr="000E6992">
              <w:rPr>
                <w:b/>
                <w:bCs/>
                <w:color w:val="000000"/>
                <w:sz w:val="16"/>
                <w:szCs w:val="16"/>
              </w:rPr>
              <w:t>6 901</w:t>
            </w:r>
          </w:p>
        </w:tc>
        <w:tc>
          <w:tcPr>
            <w:tcW w:w="1716" w:type="dxa"/>
            <w:tcBorders>
              <w:top w:val="nil"/>
              <w:left w:val="nil"/>
              <w:bottom w:val="single" w:sz="4" w:space="0" w:color="auto"/>
              <w:right w:val="single" w:sz="8" w:space="0" w:color="auto"/>
            </w:tcBorders>
            <w:shd w:val="clear" w:color="auto" w:fill="auto"/>
            <w:noWrap/>
            <w:vAlign w:val="center"/>
            <w:hideMark/>
          </w:tcPr>
          <w:p w14:paraId="727F69D5" w14:textId="77777777" w:rsidR="000E6992" w:rsidRPr="000E6992" w:rsidRDefault="000E6992" w:rsidP="000E6992">
            <w:pPr>
              <w:jc w:val="center"/>
              <w:rPr>
                <w:b/>
                <w:bCs/>
                <w:color w:val="000000"/>
                <w:sz w:val="16"/>
                <w:szCs w:val="16"/>
              </w:rPr>
            </w:pPr>
            <w:r w:rsidRPr="000E6992">
              <w:rPr>
                <w:b/>
                <w:bCs/>
                <w:color w:val="000000"/>
                <w:sz w:val="16"/>
                <w:szCs w:val="16"/>
              </w:rPr>
              <w:t>214</w:t>
            </w:r>
          </w:p>
        </w:tc>
        <w:tc>
          <w:tcPr>
            <w:tcW w:w="1716" w:type="dxa"/>
            <w:tcBorders>
              <w:top w:val="nil"/>
              <w:left w:val="nil"/>
              <w:bottom w:val="single" w:sz="4" w:space="0" w:color="auto"/>
              <w:right w:val="single" w:sz="8" w:space="0" w:color="auto"/>
            </w:tcBorders>
            <w:shd w:val="clear" w:color="auto" w:fill="auto"/>
            <w:noWrap/>
            <w:vAlign w:val="center"/>
            <w:hideMark/>
          </w:tcPr>
          <w:p w14:paraId="1D0BF5C2" w14:textId="77777777" w:rsidR="000E6992" w:rsidRPr="000E6992" w:rsidRDefault="000E6992" w:rsidP="000E6992">
            <w:pPr>
              <w:jc w:val="center"/>
              <w:rPr>
                <w:b/>
                <w:bCs/>
                <w:color w:val="000000"/>
                <w:sz w:val="16"/>
                <w:szCs w:val="16"/>
              </w:rPr>
            </w:pPr>
            <w:r w:rsidRPr="000E6992">
              <w:rPr>
                <w:b/>
                <w:bCs/>
                <w:color w:val="000000"/>
                <w:sz w:val="16"/>
                <w:szCs w:val="16"/>
              </w:rPr>
              <w:t>378</w:t>
            </w:r>
          </w:p>
        </w:tc>
        <w:tc>
          <w:tcPr>
            <w:tcW w:w="1716" w:type="dxa"/>
            <w:tcBorders>
              <w:top w:val="nil"/>
              <w:left w:val="nil"/>
              <w:bottom w:val="single" w:sz="4" w:space="0" w:color="auto"/>
              <w:right w:val="single" w:sz="8" w:space="0" w:color="auto"/>
            </w:tcBorders>
            <w:shd w:val="clear" w:color="auto" w:fill="auto"/>
            <w:noWrap/>
            <w:vAlign w:val="center"/>
            <w:hideMark/>
          </w:tcPr>
          <w:p w14:paraId="6EDFE42C" w14:textId="77777777" w:rsidR="000E6992" w:rsidRPr="000E6992" w:rsidRDefault="000E6992" w:rsidP="000E6992">
            <w:pPr>
              <w:jc w:val="center"/>
              <w:rPr>
                <w:b/>
                <w:bCs/>
                <w:color w:val="000000"/>
                <w:sz w:val="16"/>
                <w:szCs w:val="16"/>
              </w:rPr>
            </w:pPr>
            <w:r w:rsidRPr="000E6992">
              <w:rPr>
                <w:b/>
                <w:bCs/>
                <w:color w:val="000000"/>
                <w:sz w:val="16"/>
                <w:szCs w:val="16"/>
              </w:rPr>
              <w:t>378</w:t>
            </w:r>
          </w:p>
        </w:tc>
        <w:tc>
          <w:tcPr>
            <w:tcW w:w="1716" w:type="dxa"/>
            <w:tcBorders>
              <w:top w:val="nil"/>
              <w:left w:val="nil"/>
              <w:bottom w:val="single" w:sz="4" w:space="0" w:color="auto"/>
              <w:right w:val="single" w:sz="8" w:space="0" w:color="auto"/>
            </w:tcBorders>
            <w:shd w:val="clear" w:color="auto" w:fill="auto"/>
            <w:noWrap/>
            <w:vAlign w:val="center"/>
            <w:hideMark/>
          </w:tcPr>
          <w:p w14:paraId="1E415DE1" w14:textId="77777777" w:rsidR="000E6992" w:rsidRPr="000E6992" w:rsidRDefault="000E6992" w:rsidP="000E6992">
            <w:pPr>
              <w:jc w:val="center"/>
              <w:rPr>
                <w:b/>
                <w:bCs/>
                <w:color w:val="000000"/>
                <w:sz w:val="16"/>
                <w:szCs w:val="16"/>
              </w:rPr>
            </w:pPr>
            <w:r w:rsidRPr="000E6992">
              <w:rPr>
                <w:b/>
                <w:bCs/>
                <w:color w:val="000000"/>
                <w:sz w:val="16"/>
                <w:szCs w:val="16"/>
              </w:rPr>
              <w:t>10 605</w:t>
            </w:r>
          </w:p>
        </w:tc>
        <w:tc>
          <w:tcPr>
            <w:tcW w:w="1716" w:type="dxa"/>
            <w:tcBorders>
              <w:top w:val="nil"/>
              <w:left w:val="nil"/>
              <w:bottom w:val="single" w:sz="4" w:space="0" w:color="auto"/>
              <w:right w:val="single" w:sz="8" w:space="0" w:color="auto"/>
            </w:tcBorders>
            <w:shd w:val="clear" w:color="auto" w:fill="auto"/>
            <w:noWrap/>
            <w:vAlign w:val="center"/>
            <w:hideMark/>
          </w:tcPr>
          <w:p w14:paraId="4CBB37CF" w14:textId="77777777" w:rsidR="000E6992" w:rsidRPr="000E6992" w:rsidRDefault="000E6992" w:rsidP="000E6992">
            <w:pPr>
              <w:jc w:val="center"/>
              <w:rPr>
                <w:b/>
                <w:bCs/>
                <w:color w:val="000000"/>
                <w:sz w:val="16"/>
                <w:szCs w:val="16"/>
              </w:rPr>
            </w:pPr>
            <w:r w:rsidRPr="000E6992">
              <w:rPr>
                <w:b/>
                <w:bCs/>
                <w:color w:val="000000"/>
                <w:sz w:val="16"/>
                <w:szCs w:val="16"/>
              </w:rPr>
              <w:t>290</w:t>
            </w:r>
          </w:p>
        </w:tc>
        <w:tc>
          <w:tcPr>
            <w:tcW w:w="1751" w:type="dxa"/>
            <w:tcBorders>
              <w:top w:val="nil"/>
              <w:left w:val="nil"/>
              <w:bottom w:val="single" w:sz="4" w:space="0" w:color="auto"/>
              <w:right w:val="single" w:sz="8" w:space="0" w:color="auto"/>
            </w:tcBorders>
            <w:shd w:val="clear" w:color="000000" w:fill="FDE9D9"/>
            <w:noWrap/>
            <w:vAlign w:val="center"/>
            <w:hideMark/>
          </w:tcPr>
          <w:p w14:paraId="4558ED72" w14:textId="77777777" w:rsidR="000E6992" w:rsidRPr="000E6992" w:rsidRDefault="000E6992" w:rsidP="000E6992">
            <w:pPr>
              <w:jc w:val="center"/>
              <w:rPr>
                <w:b/>
                <w:bCs/>
                <w:color w:val="000000"/>
                <w:sz w:val="16"/>
                <w:szCs w:val="16"/>
              </w:rPr>
            </w:pPr>
            <w:r w:rsidRPr="000E6992">
              <w:rPr>
                <w:b/>
                <w:bCs/>
                <w:color w:val="000000"/>
                <w:sz w:val="16"/>
                <w:szCs w:val="16"/>
              </w:rPr>
              <w:t>11 382</w:t>
            </w:r>
          </w:p>
        </w:tc>
        <w:tc>
          <w:tcPr>
            <w:tcW w:w="1665" w:type="dxa"/>
            <w:tcBorders>
              <w:top w:val="nil"/>
              <w:left w:val="nil"/>
              <w:bottom w:val="single" w:sz="4" w:space="0" w:color="auto"/>
              <w:right w:val="single" w:sz="8" w:space="0" w:color="auto"/>
            </w:tcBorders>
            <w:shd w:val="clear" w:color="000000" w:fill="FDE9D9"/>
            <w:noWrap/>
            <w:vAlign w:val="center"/>
            <w:hideMark/>
          </w:tcPr>
          <w:p w14:paraId="7F9A01CE" w14:textId="77777777" w:rsidR="000E6992" w:rsidRPr="000E6992" w:rsidRDefault="000E6992" w:rsidP="000E6992">
            <w:pPr>
              <w:jc w:val="center"/>
              <w:rPr>
                <w:b/>
                <w:bCs/>
                <w:color w:val="000000"/>
                <w:sz w:val="16"/>
                <w:szCs w:val="16"/>
              </w:rPr>
            </w:pPr>
            <w:r w:rsidRPr="000E6992">
              <w:rPr>
                <w:b/>
                <w:bCs/>
                <w:color w:val="000000"/>
                <w:sz w:val="16"/>
                <w:szCs w:val="16"/>
              </w:rPr>
              <w:t>387</w:t>
            </w:r>
          </w:p>
        </w:tc>
      </w:tr>
      <w:tr w:rsidR="000E6992" w:rsidRPr="000E6992" w14:paraId="68923B6E" w14:textId="77777777" w:rsidTr="00B252CF">
        <w:trPr>
          <w:trHeight w:val="420"/>
          <w:jc w:val="center"/>
        </w:trPr>
        <w:tc>
          <w:tcPr>
            <w:tcW w:w="24916" w:type="dxa"/>
            <w:gridSpan w:val="12"/>
            <w:tcBorders>
              <w:top w:val="nil"/>
              <w:left w:val="single" w:sz="8" w:space="0" w:color="auto"/>
              <w:bottom w:val="nil"/>
              <w:right w:val="nil"/>
            </w:tcBorders>
            <w:shd w:val="clear" w:color="auto" w:fill="auto"/>
            <w:vAlign w:val="center"/>
            <w:hideMark/>
          </w:tcPr>
          <w:p w14:paraId="1FB47250" w14:textId="77777777" w:rsidR="000E6992" w:rsidRPr="000E6992" w:rsidRDefault="000E6992" w:rsidP="000E6992">
            <w:pPr>
              <w:jc w:val="center"/>
              <w:rPr>
                <w:b/>
                <w:bCs/>
                <w:color w:val="000000"/>
                <w:sz w:val="16"/>
                <w:szCs w:val="16"/>
              </w:rPr>
            </w:pPr>
            <w:r w:rsidRPr="000E6992">
              <w:rPr>
                <w:b/>
                <w:bCs/>
                <w:color w:val="000000"/>
                <w:sz w:val="16"/>
                <w:szCs w:val="16"/>
              </w:rPr>
              <w:t>Водоотведение</w:t>
            </w:r>
          </w:p>
        </w:tc>
      </w:tr>
      <w:tr w:rsidR="000E6992" w:rsidRPr="000E6992" w14:paraId="0DFA4E5C" w14:textId="77777777" w:rsidTr="00B252CF">
        <w:trPr>
          <w:trHeight w:val="330"/>
          <w:jc w:val="center"/>
        </w:trPr>
        <w:tc>
          <w:tcPr>
            <w:tcW w:w="6656"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CFED908" w14:textId="77777777" w:rsidR="000E6992" w:rsidRPr="000E6992" w:rsidRDefault="000E6992" w:rsidP="000E6992">
            <w:pPr>
              <w:rPr>
                <w:color w:val="000000"/>
                <w:sz w:val="16"/>
                <w:szCs w:val="16"/>
              </w:rPr>
            </w:pPr>
            <w:r w:rsidRPr="000E6992">
              <w:rPr>
                <w:color w:val="000000"/>
                <w:sz w:val="16"/>
                <w:szCs w:val="16"/>
              </w:rPr>
              <w:t>Общее количество стоков</w:t>
            </w:r>
          </w:p>
        </w:tc>
        <w:tc>
          <w:tcPr>
            <w:tcW w:w="1116" w:type="dxa"/>
            <w:tcBorders>
              <w:top w:val="single" w:sz="4" w:space="0" w:color="auto"/>
              <w:left w:val="nil"/>
              <w:bottom w:val="single" w:sz="4" w:space="0" w:color="auto"/>
              <w:right w:val="single" w:sz="8" w:space="0" w:color="auto"/>
            </w:tcBorders>
            <w:shd w:val="clear" w:color="auto" w:fill="auto"/>
            <w:vAlign w:val="center"/>
            <w:hideMark/>
          </w:tcPr>
          <w:p w14:paraId="67D8DB39" w14:textId="77777777" w:rsidR="000E6992" w:rsidRPr="000E6992" w:rsidRDefault="000E6992" w:rsidP="000E6992">
            <w:pPr>
              <w:jc w:val="center"/>
              <w:rPr>
                <w:color w:val="000000"/>
                <w:sz w:val="16"/>
                <w:szCs w:val="16"/>
              </w:rPr>
            </w:pPr>
            <w:r w:rsidRPr="000E6992">
              <w:rPr>
                <w:color w:val="000000"/>
                <w:sz w:val="16"/>
                <w:szCs w:val="16"/>
              </w:rPr>
              <w:t>тыс. м3</w:t>
            </w:r>
          </w:p>
        </w:tc>
        <w:tc>
          <w:tcPr>
            <w:tcW w:w="1716" w:type="dxa"/>
            <w:tcBorders>
              <w:top w:val="single" w:sz="4" w:space="0" w:color="auto"/>
              <w:left w:val="nil"/>
              <w:bottom w:val="single" w:sz="4" w:space="0" w:color="auto"/>
              <w:right w:val="single" w:sz="8" w:space="0" w:color="auto"/>
            </w:tcBorders>
            <w:shd w:val="clear" w:color="auto" w:fill="auto"/>
            <w:noWrap/>
            <w:vAlign w:val="center"/>
            <w:hideMark/>
          </w:tcPr>
          <w:p w14:paraId="055F1950" w14:textId="77777777" w:rsidR="000E6992" w:rsidRPr="000E6992" w:rsidRDefault="000E6992" w:rsidP="000E6992">
            <w:pPr>
              <w:jc w:val="center"/>
              <w:rPr>
                <w:color w:val="000000"/>
                <w:sz w:val="16"/>
                <w:szCs w:val="16"/>
              </w:rPr>
            </w:pPr>
            <w:r w:rsidRPr="000E6992">
              <w:rPr>
                <w:color w:val="000000"/>
                <w:sz w:val="16"/>
                <w:szCs w:val="16"/>
              </w:rPr>
              <w:t>48,53</w:t>
            </w:r>
          </w:p>
        </w:tc>
        <w:tc>
          <w:tcPr>
            <w:tcW w:w="1716" w:type="dxa"/>
            <w:tcBorders>
              <w:top w:val="single" w:sz="4" w:space="0" w:color="auto"/>
              <w:left w:val="nil"/>
              <w:bottom w:val="single" w:sz="4" w:space="0" w:color="auto"/>
              <w:right w:val="single" w:sz="8" w:space="0" w:color="auto"/>
            </w:tcBorders>
            <w:shd w:val="clear" w:color="auto" w:fill="auto"/>
            <w:noWrap/>
            <w:vAlign w:val="center"/>
            <w:hideMark/>
          </w:tcPr>
          <w:p w14:paraId="2C5AD25A" w14:textId="77777777" w:rsidR="000E6992" w:rsidRPr="000E6992" w:rsidRDefault="000E6992" w:rsidP="000E6992">
            <w:pPr>
              <w:jc w:val="center"/>
              <w:rPr>
                <w:color w:val="000000"/>
                <w:sz w:val="16"/>
                <w:szCs w:val="16"/>
              </w:rPr>
            </w:pPr>
            <w:r w:rsidRPr="000E6992">
              <w:rPr>
                <w:color w:val="000000"/>
                <w:sz w:val="16"/>
                <w:szCs w:val="16"/>
              </w:rPr>
              <w:t>44,86</w:t>
            </w:r>
          </w:p>
        </w:tc>
        <w:tc>
          <w:tcPr>
            <w:tcW w:w="1716" w:type="dxa"/>
            <w:tcBorders>
              <w:top w:val="single" w:sz="4" w:space="0" w:color="auto"/>
              <w:left w:val="nil"/>
              <w:bottom w:val="single" w:sz="4" w:space="0" w:color="auto"/>
              <w:right w:val="single" w:sz="8" w:space="0" w:color="auto"/>
            </w:tcBorders>
            <w:shd w:val="clear" w:color="auto" w:fill="auto"/>
            <w:noWrap/>
            <w:vAlign w:val="center"/>
            <w:hideMark/>
          </w:tcPr>
          <w:p w14:paraId="33449AB1" w14:textId="77777777" w:rsidR="000E6992" w:rsidRPr="000E6992" w:rsidRDefault="000E6992" w:rsidP="000E6992">
            <w:pPr>
              <w:jc w:val="center"/>
              <w:rPr>
                <w:color w:val="000000"/>
                <w:sz w:val="16"/>
                <w:szCs w:val="16"/>
              </w:rPr>
            </w:pPr>
            <w:r w:rsidRPr="000E6992">
              <w:rPr>
                <w:color w:val="000000"/>
                <w:sz w:val="16"/>
                <w:szCs w:val="16"/>
              </w:rPr>
              <w:t>44,86</w:t>
            </w:r>
          </w:p>
        </w:tc>
        <w:tc>
          <w:tcPr>
            <w:tcW w:w="1716" w:type="dxa"/>
            <w:tcBorders>
              <w:top w:val="single" w:sz="4" w:space="0" w:color="auto"/>
              <w:left w:val="nil"/>
              <w:bottom w:val="single" w:sz="4" w:space="0" w:color="auto"/>
              <w:right w:val="single" w:sz="8" w:space="0" w:color="auto"/>
            </w:tcBorders>
            <w:shd w:val="clear" w:color="auto" w:fill="auto"/>
            <w:noWrap/>
            <w:vAlign w:val="center"/>
            <w:hideMark/>
          </w:tcPr>
          <w:p w14:paraId="69EF4387" w14:textId="77777777" w:rsidR="000E6992" w:rsidRPr="000E6992" w:rsidRDefault="000E6992" w:rsidP="000E6992">
            <w:pPr>
              <w:jc w:val="center"/>
              <w:rPr>
                <w:color w:val="000000"/>
                <w:sz w:val="16"/>
                <w:szCs w:val="16"/>
              </w:rPr>
            </w:pPr>
            <w:r w:rsidRPr="000E6992">
              <w:rPr>
                <w:color w:val="000000"/>
                <w:sz w:val="16"/>
                <w:szCs w:val="16"/>
              </w:rPr>
              <w:t>0,50</w:t>
            </w:r>
          </w:p>
        </w:tc>
        <w:tc>
          <w:tcPr>
            <w:tcW w:w="1716" w:type="dxa"/>
            <w:tcBorders>
              <w:top w:val="single" w:sz="4" w:space="0" w:color="auto"/>
              <w:left w:val="nil"/>
              <w:bottom w:val="single" w:sz="4" w:space="0" w:color="auto"/>
              <w:right w:val="single" w:sz="8" w:space="0" w:color="auto"/>
            </w:tcBorders>
            <w:shd w:val="clear" w:color="auto" w:fill="auto"/>
            <w:noWrap/>
            <w:vAlign w:val="center"/>
            <w:hideMark/>
          </w:tcPr>
          <w:p w14:paraId="1AFE79F9" w14:textId="77777777" w:rsidR="000E6992" w:rsidRPr="000E6992" w:rsidRDefault="000E6992" w:rsidP="000E6992">
            <w:pPr>
              <w:jc w:val="center"/>
              <w:rPr>
                <w:color w:val="000000"/>
                <w:sz w:val="16"/>
                <w:szCs w:val="16"/>
              </w:rPr>
            </w:pPr>
            <w:r w:rsidRPr="000E6992">
              <w:rPr>
                <w:color w:val="000000"/>
                <w:sz w:val="16"/>
                <w:szCs w:val="16"/>
              </w:rPr>
              <w:t>0,00</w:t>
            </w:r>
          </w:p>
        </w:tc>
        <w:tc>
          <w:tcPr>
            <w:tcW w:w="1716" w:type="dxa"/>
            <w:tcBorders>
              <w:top w:val="single" w:sz="4" w:space="0" w:color="auto"/>
              <w:left w:val="nil"/>
              <w:bottom w:val="single" w:sz="4" w:space="0" w:color="auto"/>
              <w:right w:val="single" w:sz="8" w:space="0" w:color="auto"/>
            </w:tcBorders>
            <w:shd w:val="clear" w:color="auto" w:fill="auto"/>
            <w:noWrap/>
            <w:vAlign w:val="center"/>
            <w:hideMark/>
          </w:tcPr>
          <w:p w14:paraId="2F99F676" w14:textId="77777777" w:rsidR="000E6992" w:rsidRPr="000E6992" w:rsidRDefault="000E6992" w:rsidP="000E6992">
            <w:pPr>
              <w:jc w:val="center"/>
              <w:rPr>
                <w:color w:val="000000"/>
                <w:sz w:val="16"/>
                <w:szCs w:val="16"/>
              </w:rPr>
            </w:pPr>
            <w:r w:rsidRPr="000E6992">
              <w:rPr>
                <w:color w:val="000000"/>
                <w:sz w:val="16"/>
                <w:szCs w:val="16"/>
              </w:rPr>
              <w:t>0,00</w:t>
            </w:r>
          </w:p>
        </w:tc>
        <w:tc>
          <w:tcPr>
            <w:tcW w:w="1716" w:type="dxa"/>
            <w:tcBorders>
              <w:top w:val="single" w:sz="4" w:space="0" w:color="auto"/>
              <w:left w:val="nil"/>
              <w:bottom w:val="single" w:sz="4" w:space="0" w:color="auto"/>
              <w:right w:val="single" w:sz="8" w:space="0" w:color="auto"/>
            </w:tcBorders>
            <w:shd w:val="clear" w:color="auto" w:fill="auto"/>
            <w:noWrap/>
            <w:vAlign w:val="center"/>
            <w:hideMark/>
          </w:tcPr>
          <w:p w14:paraId="4090DEC4" w14:textId="77777777" w:rsidR="000E6992" w:rsidRPr="000E6992" w:rsidRDefault="000E6992" w:rsidP="000E6992">
            <w:pPr>
              <w:jc w:val="center"/>
              <w:rPr>
                <w:color w:val="000000"/>
                <w:sz w:val="16"/>
                <w:szCs w:val="16"/>
              </w:rPr>
            </w:pPr>
            <w:r w:rsidRPr="000E6992">
              <w:rPr>
                <w:color w:val="000000"/>
                <w:sz w:val="16"/>
                <w:szCs w:val="16"/>
              </w:rPr>
              <w:t>48,53</w:t>
            </w:r>
          </w:p>
        </w:tc>
        <w:tc>
          <w:tcPr>
            <w:tcW w:w="1716" w:type="dxa"/>
            <w:tcBorders>
              <w:top w:val="single" w:sz="4" w:space="0" w:color="auto"/>
              <w:left w:val="nil"/>
              <w:bottom w:val="single" w:sz="4" w:space="0" w:color="auto"/>
              <w:right w:val="single" w:sz="8" w:space="0" w:color="auto"/>
            </w:tcBorders>
            <w:shd w:val="clear" w:color="auto" w:fill="auto"/>
            <w:noWrap/>
            <w:vAlign w:val="center"/>
            <w:hideMark/>
          </w:tcPr>
          <w:p w14:paraId="10BECD23" w14:textId="77777777" w:rsidR="000E6992" w:rsidRPr="000E6992" w:rsidRDefault="000E6992" w:rsidP="000E6992">
            <w:pPr>
              <w:jc w:val="center"/>
              <w:rPr>
                <w:color w:val="000000"/>
                <w:sz w:val="16"/>
                <w:szCs w:val="16"/>
              </w:rPr>
            </w:pPr>
            <w:r w:rsidRPr="000E6992">
              <w:rPr>
                <w:color w:val="000000"/>
                <w:sz w:val="16"/>
                <w:szCs w:val="16"/>
              </w:rPr>
              <w:t>0,50</w:t>
            </w:r>
          </w:p>
        </w:tc>
        <w:tc>
          <w:tcPr>
            <w:tcW w:w="1751" w:type="dxa"/>
            <w:tcBorders>
              <w:top w:val="single" w:sz="4" w:space="0" w:color="auto"/>
              <w:left w:val="nil"/>
              <w:bottom w:val="single" w:sz="4" w:space="0" w:color="auto"/>
              <w:right w:val="single" w:sz="8" w:space="0" w:color="auto"/>
            </w:tcBorders>
            <w:shd w:val="clear" w:color="000000" w:fill="FDE9D9"/>
            <w:noWrap/>
            <w:vAlign w:val="center"/>
            <w:hideMark/>
          </w:tcPr>
          <w:p w14:paraId="02D07995" w14:textId="77777777" w:rsidR="000E6992" w:rsidRPr="000E6992" w:rsidRDefault="000E6992" w:rsidP="000E6992">
            <w:pPr>
              <w:jc w:val="center"/>
              <w:rPr>
                <w:color w:val="000000"/>
                <w:sz w:val="16"/>
                <w:szCs w:val="16"/>
              </w:rPr>
            </w:pPr>
            <w:r w:rsidRPr="000E6992">
              <w:rPr>
                <w:color w:val="000000"/>
                <w:sz w:val="16"/>
                <w:szCs w:val="16"/>
              </w:rPr>
              <w:t>48,53</w:t>
            </w:r>
          </w:p>
        </w:tc>
        <w:tc>
          <w:tcPr>
            <w:tcW w:w="1665" w:type="dxa"/>
            <w:tcBorders>
              <w:top w:val="single" w:sz="4" w:space="0" w:color="auto"/>
              <w:left w:val="nil"/>
              <w:bottom w:val="single" w:sz="4" w:space="0" w:color="auto"/>
              <w:right w:val="single" w:sz="8" w:space="0" w:color="auto"/>
            </w:tcBorders>
            <w:shd w:val="clear" w:color="000000" w:fill="FDE9D9"/>
            <w:noWrap/>
            <w:vAlign w:val="center"/>
            <w:hideMark/>
          </w:tcPr>
          <w:p w14:paraId="12D4EFA5" w14:textId="77777777" w:rsidR="000E6992" w:rsidRPr="000E6992" w:rsidRDefault="000E6992" w:rsidP="000E6992">
            <w:pPr>
              <w:jc w:val="center"/>
              <w:rPr>
                <w:color w:val="000000"/>
                <w:sz w:val="16"/>
                <w:szCs w:val="16"/>
              </w:rPr>
            </w:pPr>
            <w:r w:rsidRPr="000E6992">
              <w:rPr>
                <w:color w:val="000000"/>
                <w:sz w:val="16"/>
                <w:szCs w:val="16"/>
              </w:rPr>
              <w:t>0,02</w:t>
            </w:r>
          </w:p>
        </w:tc>
      </w:tr>
      <w:tr w:rsidR="000E6992" w:rsidRPr="000E6992" w14:paraId="2C047720" w14:textId="77777777" w:rsidTr="00B252CF">
        <w:trPr>
          <w:trHeight w:val="330"/>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569CD97E" w14:textId="77777777" w:rsidR="000E6992" w:rsidRPr="000E6992" w:rsidRDefault="000E6992" w:rsidP="000E6992">
            <w:pPr>
              <w:rPr>
                <w:i/>
                <w:iCs/>
                <w:color w:val="000000"/>
                <w:sz w:val="16"/>
                <w:szCs w:val="16"/>
              </w:rPr>
            </w:pPr>
            <w:r w:rsidRPr="000E6992">
              <w:rPr>
                <w:i/>
                <w:iCs/>
                <w:color w:val="000000"/>
                <w:sz w:val="16"/>
                <w:szCs w:val="16"/>
              </w:rPr>
              <w:t>Удельный расход</w:t>
            </w:r>
          </w:p>
        </w:tc>
        <w:tc>
          <w:tcPr>
            <w:tcW w:w="1116" w:type="dxa"/>
            <w:tcBorders>
              <w:top w:val="nil"/>
              <w:left w:val="nil"/>
              <w:bottom w:val="single" w:sz="4" w:space="0" w:color="auto"/>
              <w:right w:val="single" w:sz="8" w:space="0" w:color="auto"/>
            </w:tcBorders>
            <w:shd w:val="clear" w:color="auto" w:fill="auto"/>
            <w:vAlign w:val="center"/>
            <w:hideMark/>
          </w:tcPr>
          <w:p w14:paraId="5A5087D8" w14:textId="77777777" w:rsidR="000E6992" w:rsidRPr="000E6992" w:rsidRDefault="000E6992" w:rsidP="000E6992">
            <w:pPr>
              <w:jc w:val="center"/>
              <w:rPr>
                <w:i/>
                <w:iCs/>
                <w:color w:val="000000"/>
                <w:sz w:val="16"/>
                <w:szCs w:val="16"/>
              </w:rPr>
            </w:pPr>
            <w:r w:rsidRPr="000E6992">
              <w:rPr>
                <w:i/>
                <w:iCs/>
                <w:color w:val="000000"/>
                <w:sz w:val="16"/>
                <w:szCs w:val="16"/>
              </w:rPr>
              <w:t>м³/Гкал</w:t>
            </w:r>
          </w:p>
        </w:tc>
        <w:tc>
          <w:tcPr>
            <w:tcW w:w="1716" w:type="dxa"/>
            <w:tcBorders>
              <w:top w:val="nil"/>
              <w:left w:val="nil"/>
              <w:bottom w:val="single" w:sz="4" w:space="0" w:color="auto"/>
              <w:right w:val="single" w:sz="8" w:space="0" w:color="auto"/>
            </w:tcBorders>
            <w:shd w:val="clear" w:color="auto" w:fill="auto"/>
            <w:noWrap/>
            <w:vAlign w:val="center"/>
            <w:hideMark/>
          </w:tcPr>
          <w:p w14:paraId="5E7857D6"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49CE9BEF"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16410EF2"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58E71BB3"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351E8E4D"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7045E581"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44827548" w14:textId="77777777" w:rsidR="000E6992" w:rsidRPr="000E6992" w:rsidRDefault="000E6992" w:rsidP="000E6992">
            <w:pPr>
              <w:jc w:val="center"/>
              <w:rPr>
                <w:color w:val="000000"/>
                <w:sz w:val="16"/>
                <w:szCs w:val="16"/>
              </w:rPr>
            </w:pPr>
            <w:r w:rsidRPr="000E6992">
              <w:rPr>
                <w:color w:val="000000"/>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5BDA28E4" w14:textId="77777777" w:rsidR="000E6992" w:rsidRPr="000E6992" w:rsidRDefault="000E6992" w:rsidP="000E6992">
            <w:pPr>
              <w:jc w:val="center"/>
              <w:rPr>
                <w:color w:val="000000"/>
                <w:sz w:val="16"/>
                <w:szCs w:val="16"/>
              </w:rPr>
            </w:pPr>
            <w:r w:rsidRPr="000E6992">
              <w:rPr>
                <w:color w:val="000000"/>
                <w:sz w:val="16"/>
                <w:szCs w:val="16"/>
              </w:rPr>
              <w:t> </w:t>
            </w:r>
          </w:p>
        </w:tc>
        <w:tc>
          <w:tcPr>
            <w:tcW w:w="1751" w:type="dxa"/>
            <w:tcBorders>
              <w:top w:val="nil"/>
              <w:left w:val="nil"/>
              <w:bottom w:val="single" w:sz="4" w:space="0" w:color="auto"/>
              <w:right w:val="single" w:sz="8" w:space="0" w:color="auto"/>
            </w:tcBorders>
            <w:shd w:val="clear" w:color="000000" w:fill="FDE9D9"/>
            <w:noWrap/>
            <w:vAlign w:val="center"/>
            <w:hideMark/>
          </w:tcPr>
          <w:p w14:paraId="5B5F9595" w14:textId="77777777" w:rsidR="000E6992" w:rsidRPr="000E6992" w:rsidRDefault="000E6992" w:rsidP="000E6992">
            <w:pPr>
              <w:jc w:val="center"/>
              <w:rPr>
                <w:color w:val="000000"/>
                <w:sz w:val="16"/>
                <w:szCs w:val="16"/>
              </w:rPr>
            </w:pPr>
            <w:r w:rsidRPr="000E6992">
              <w:rPr>
                <w:color w:val="000000"/>
                <w:sz w:val="16"/>
                <w:szCs w:val="16"/>
              </w:rPr>
              <w:t> </w:t>
            </w:r>
          </w:p>
        </w:tc>
        <w:tc>
          <w:tcPr>
            <w:tcW w:w="1665" w:type="dxa"/>
            <w:tcBorders>
              <w:top w:val="nil"/>
              <w:left w:val="nil"/>
              <w:bottom w:val="single" w:sz="4" w:space="0" w:color="auto"/>
              <w:right w:val="single" w:sz="8" w:space="0" w:color="auto"/>
            </w:tcBorders>
            <w:shd w:val="clear" w:color="000000" w:fill="FDE9D9"/>
            <w:noWrap/>
            <w:vAlign w:val="center"/>
            <w:hideMark/>
          </w:tcPr>
          <w:p w14:paraId="7CFA5E66" w14:textId="77777777" w:rsidR="000E6992" w:rsidRPr="000E6992" w:rsidRDefault="000E6992" w:rsidP="000E6992">
            <w:pPr>
              <w:jc w:val="center"/>
              <w:rPr>
                <w:color w:val="000000"/>
                <w:sz w:val="16"/>
                <w:szCs w:val="16"/>
              </w:rPr>
            </w:pPr>
            <w:r w:rsidRPr="000E6992">
              <w:rPr>
                <w:color w:val="000000"/>
                <w:sz w:val="16"/>
                <w:szCs w:val="16"/>
              </w:rPr>
              <w:t> </w:t>
            </w:r>
          </w:p>
        </w:tc>
      </w:tr>
      <w:tr w:rsidR="000E6992" w:rsidRPr="000E6992" w14:paraId="691C1A4F" w14:textId="77777777" w:rsidTr="00B252CF">
        <w:trPr>
          <w:trHeight w:val="330"/>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425ADB12" w14:textId="77777777" w:rsidR="000E6992" w:rsidRPr="000E6992" w:rsidRDefault="000E6992" w:rsidP="000E6992">
            <w:pPr>
              <w:rPr>
                <w:sz w:val="16"/>
                <w:szCs w:val="16"/>
              </w:rPr>
            </w:pPr>
            <w:r w:rsidRPr="000E6992">
              <w:rPr>
                <w:sz w:val="16"/>
                <w:szCs w:val="16"/>
              </w:rPr>
              <w:lastRenderedPageBreak/>
              <w:t>Тариф на стоки</w:t>
            </w:r>
          </w:p>
        </w:tc>
        <w:tc>
          <w:tcPr>
            <w:tcW w:w="1116" w:type="dxa"/>
            <w:tcBorders>
              <w:top w:val="nil"/>
              <w:left w:val="nil"/>
              <w:bottom w:val="single" w:sz="4" w:space="0" w:color="auto"/>
              <w:right w:val="single" w:sz="8" w:space="0" w:color="auto"/>
            </w:tcBorders>
            <w:shd w:val="clear" w:color="auto" w:fill="auto"/>
            <w:vAlign w:val="center"/>
            <w:hideMark/>
          </w:tcPr>
          <w:p w14:paraId="32931037" w14:textId="77777777" w:rsidR="000E6992" w:rsidRPr="000E6992" w:rsidRDefault="000E6992" w:rsidP="000E6992">
            <w:pPr>
              <w:jc w:val="center"/>
              <w:rPr>
                <w:sz w:val="16"/>
                <w:szCs w:val="16"/>
              </w:rPr>
            </w:pPr>
            <w:r w:rsidRPr="000E6992">
              <w:rPr>
                <w:sz w:val="16"/>
                <w:szCs w:val="16"/>
              </w:rPr>
              <w:t>руб./м3</w:t>
            </w:r>
          </w:p>
        </w:tc>
        <w:tc>
          <w:tcPr>
            <w:tcW w:w="1716" w:type="dxa"/>
            <w:tcBorders>
              <w:top w:val="nil"/>
              <w:left w:val="nil"/>
              <w:bottom w:val="single" w:sz="4" w:space="0" w:color="auto"/>
              <w:right w:val="single" w:sz="8" w:space="0" w:color="auto"/>
            </w:tcBorders>
            <w:shd w:val="clear" w:color="auto" w:fill="auto"/>
            <w:noWrap/>
            <w:vAlign w:val="center"/>
            <w:hideMark/>
          </w:tcPr>
          <w:p w14:paraId="4EE1DD2E" w14:textId="77777777" w:rsidR="000E6992" w:rsidRPr="000E6992" w:rsidRDefault="000E6992" w:rsidP="000E6992">
            <w:pPr>
              <w:jc w:val="center"/>
              <w:rPr>
                <w:sz w:val="16"/>
                <w:szCs w:val="16"/>
              </w:rPr>
            </w:pPr>
            <w:r w:rsidRPr="000E6992">
              <w:rPr>
                <w:sz w:val="16"/>
                <w:szCs w:val="16"/>
              </w:rPr>
              <w:t>56,05</w:t>
            </w:r>
          </w:p>
        </w:tc>
        <w:tc>
          <w:tcPr>
            <w:tcW w:w="1716" w:type="dxa"/>
            <w:tcBorders>
              <w:top w:val="nil"/>
              <w:left w:val="nil"/>
              <w:bottom w:val="single" w:sz="4" w:space="0" w:color="auto"/>
              <w:right w:val="single" w:sz="8" w:space="0" w:color="auto"/>
            </w:tcBorders>
            <w:shd w:val="clear" w:color="auto" w:fill="auto"/>
            <w:noWrap/>
            <w:vAlign w:val="center"/>
            <w:hideMark/>
          </w:tcPr>
          <w:p w14:paraId="49EF0753" w14:textId="77777777" w:rsidR="000E6992" w:rsidRPr="000E6992" w:rsidRDefault="000E6992" w:rsidP="000E6992">
            <w:pPr>
              <w:jc w:val="center"/>
              <w:rPr>
                <w:sz w:val="16"/>
                <w:szCs w:val="16"/>
              </w:rPr>
            </w:pPr>
            <w:r w:rsidRPr="000E6992">
              <w:rPr>
                <w:sz w:val="16"/>
                <w:szCs w:val="16"/>
              </w:rPr>
              <w:t>56,05</w:t>
            </w:r>
          </w:p>
        </w:tc>
        <w:tc>
          <w:tcPr>
            <w:tcW w:w="1716" w:type="dxa"/>
            <w:tcBorders>
              <w:top w:val="nil"/>
              <w:left w:val="nil"/>
              <w:bottom w:val="single" w:sz="4" w:space="0" w:color="auto"/>
              <w:right w:val="single" w:sz="8" w:space="0" w:color="auto"/>
            </w:tcBorders>
            <w:shd w:val="clear" w:color="auto" w:fill="auto"/>
            <w:noWrap/>
            <w:vAlign w:val="center"/>
            <w:hideMark/>
          </w:tcPr>
          <w:p w14:paraId="71F8DE48" w14:textId="77777777" w:rsidR="000E6992" w:rsidRPr="000E6992" w:rsidRDefault="000E6992" w:rsidP="000E6992">
            <w:pPr>
              <w:jc w:val="center"/>
              <w:rPr>
                <w:sz w:val="16"/>
                <w:szCs w:val="16"/>
              </w:rPr>
            </w:pPr>
            <w:r w:rsidRPr="000E6992">
              <w:rPr>
                <w:sz w:val="16"/>
                <w:szCs w:val="16"/>
              </w:rPr>
              <w:t>56,05</w:t>
            </w:r>
          </w:p>
        </w:tc>
        <w:tc>
          <w:tcPr>
            <w:tcW w:w="1716" w:type="dxa"/>
            <w:tcBorders>
              <w:top w:val="nil"/>
              <w:left w:val="nil"/>
              <w:bottom w:val="single" w:sz="4" w:space="0" w:color="auto"/>
              <w:right w:val="single" w:sz="8" w:space="0" w:color="auto"/>
            </w:tcBorders>
            <w:shd w:val="clear" w:color="auto" w:fill="auto"/>
            <w:noWrap/>
            <w:vAlign w:val="center"/>
            <w:hideMark/>
          </w:tcPr>
          <w:p w14:paraId="737455E8" w14:textId="77777777" w:rsidR="000E6992" w:rsidRPr="000E6992" w:rsidRDefault="000E6992" w:rsidP="000E6992">
            <w:pPr>
              <w:jc w:val="center"/>
              <w:rPr>
                <w:sz w:val="16"/>
                <w:szCs w:val="16"/>
              </w:rPr>
            </w:pPr>
            <w:r w:rsidRPr="000E6992">
              <w:rPr>
                <w:sz w:val="16"/>
                <w:szCs w:val="16"/>
              </w:rPr>
              <w:t>56,05</w:t>
            </w:r>
          </w:p>
        </w:tc>
        <w:tc>
          <w:tcPr>
            <w:tcW w:w="1716" w:type="dxa"/>
            <w:tcBorders>
              <w:top w:val="nil"/>
              <w:left w:val="nil"/>
              <w:bottom w:val="single" w:sz="4" w:space="0" w:color="auto"/>
              <w:right w:val="single" w:sz="8" w:space="0" w:color="auto"/>
            </w:tcBorders>
            <w:shd w:val="clear" w:color="auto" w:fill="auto"/>
            <w:noWrap/>
            <w:vAlign w:val="center"/>
            <w:hideMark/>
          </w:tcPr>
          <w:p w14:paraId="511098E5"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04C66D86"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noWrap/>
            <w:vAlign w:val="center"/>
            <w:hideMark/>
          </w:tcPr>
          <w:p w14:paraId="4B646979" w14:textId="77777777" w:rsidR="000E6992" w:rsidRPr="000E6992" w:rsidRDefault="000E6992" w:rsidP="000E6992">
            <w:pPr>
              <w:jc w:val="center"/>
              <w:rPr>
                <w:sz w:val="16"/>
                <w:szCs w:val="16"/>
              </w:rPr>
            </w:pPr>
            <w:r w:rsidRPr="000E6992">
              <w:rPr>
                <w:sz w:val="16"/>
                <w:szCs w:val="16"/>
              </w:rPr>
              <w:t>102,74</w:t>
            </w:r>
          </w:p>
        </w:tc>
        <w:tc>
          <w:tcPr>
            <w:tcW w:w="1716" w:type="dxa"/>
            <w:tcBorders>
              <w:top w:val="nil"/>
              <w:left w:val="nil"/>
              <w:bottom w:val="single" w:sz="4" w:space="0" w:color="auto"/>
              <w:right w:val="single" w:sz="8" w:space="0" w:color="auto"/>
            </w:tcBorders>
            <w:shd w:val="clear" w:color="auto" w:fill="auto"/>
            <w:noWrap/>
            <w:vAlign w:val="center"/>
            <w:hideMark/>
          </w:tcPr>
          <w:p w14:paraId="662F1ED9" w14:textId="77777777" w:rsidR="000E6992" w:rsidRPr="000E6992" w:rsidRDefault="000E6992" w:rsidP="000E6992">
            <w:pPr>
              <w:jc w:val="center"/>
              <w:rPr>
                <w:sz w:val="16"/>
                <w:szCs w:val="16"/>
              </w:rPr>
            </w:pPr>
            <w:r w:rsidRPr="000E6992">
              <w:rPr>
                <w:sz w:val="16"/>
                <w:szCs w:val="16"/>
              </w:rPr>
              <w:t>102,74</w:t>
            </w:r>
          </w:p>
        </w:tc>
        <w:tc>
          <w:tcPr>
            <w:tcW w:w="1751" w:type="dxa"/>
            <w:tcBorders>
              <w:top w:val="nil"/>
              <w:left w:val="nil"/>
              <w:bottom w:val="single" w:sz="4" w:space="0" w:color="auto"/>
              <w:right w:val="single" w:sz="8" w:space="0" w:color="auto"/>
            </w:tcBorders>
            <w:shd w:val="clear" w:color="000000" w:fill="FDE9D9"/>
            <w:noWrap/>
            <w:vAlign w:val="center"/>
            <w:hideMark/>
          </w:tcPr>
          <w:p w14:paraId="38BF4725" w14:textId="77777777" w:rsidR="000E6992" w:rsidRPr="000E6992" w:rsidRDefault="000E6992" w:rsidP="000E6992">
            <w:pPr>
              <w:jc w:val="center"/>
              <w:rPr>
                <w:sz w:val="16"/>
                <w:szCs w:val="16"/>
              </w:rPr>
            </w:pPr>
            <w:r w:rsidRPr="000E6992">
              <w:rPr>
                <w:sz w:val="16"/>
                <w:szCs w:val="16"/>
              </w:rPr>
              <w:t>109,26</w:t>
            </w:r>
          </w:p>
        </w:tc>
        <w:tc>
          <w:tcPr>
            <w:tcW w:w="1665" w:type="dxa"/>
            <w:tcBorders>
              <w:top w:val="nil"/>
              <w:left w:val="nil"/>
              <w:bottom w:val="single" w:sz="4" w:space="0" w:color="auto"/>
              <w:right w:val="single" w:sz="8" w:space="0" w:color="auto"/>
            </w:tcBorders>
            <w:shd w:val="clear" w:color="000000" w:fill="FDE9D9"/>
            <w:noWrap/>
            <w:vAlign w:val="center"/>
            <w:hideMark/>
          </w:tcPr>
          <w:p w14:paraId="1D1927E4" w14:textId="77777777" w:rsidR="000E6992" w:rsidRPr="000E6992" w:rsidRDefault="000E6992" w:rsidP="000E6992">
            <w:pPr>
              <w:jc w:val="center"/>
              <w:rPr>
                <w:sz w:val="16"/>
                <w:szCs w:val="16"/>
              </w:rPr>
            </w:pPr>
            <w:r w:rsidRPr="000E6992">
              <w:rPr>
                <w:sz w:val="16"/>
                <w:szCs w:val="16"/>
              </w:rPr>
              <w:t>109,26</w:t>
            </w:r>
          </w:p>
        </w:tc>
      </w:tr>
      <w:tr w:rsidR="000E6992" w:rsidRPr="000E6992" w14:paraId="407019F0" w14:textId="77777777" w:rsidTr="00B252CF">
        <w:trPr>
          <w:trHeight w:val="390"/>
          <w:jc w:val="center"/>
        </w:trPr>
        <w:tc>
          <w:tcPr>
            <w:tcW w:w="6656" w:type="dxa"/>
            <w:tcBorders>
              <w:top w:val="nil"/>
              <w:left w:val="single" w:sz="8" w:space="0" w:color="auto"/>
              <w:bottom w:val="single" w:sz="4" w:space="0" w:color="auto"/>
              <w:right w:val="single" w:sz="8" w:space="0" w:color="auto"/>
            </w:tcBorders>
            <w:shd w:val="clear" w:color="auto" w:fill="auto"/>
            <w:vAlign w:val="center"/>
            <w:hideMark/>
          </w:tcPr>
          <w:p w14:paraId="762A49A6" w14:textId="77777777" w:rsidR="000E6992" w:rsidRPr="000E6992" w:rsidRDefault="000E6992" w:rsidP="000E6992">
            <w:pPr>
              <w:rPr>
                <w:b/>
                <w:bCs/>
                <w:i/>
                <w:iCs/>
                <w:color w:val="FF0000"/>
                <w:sz w:val="16"/>
                <w:szCs w:val="16"/>
              </w:rPr>
            </w:pPr>
            <w:r w:rsidRPr="000E6992">
              <w:rPr>
                <w:b/>
                <w:bCs/>
                <w:i/>
                <w:iCs/>
                <w:color w:val="FF0000"/>
                <w:sz w:val="16"/>
                <w:szCs w:val="16"/>
              </w:rPr>
              <w:t>% роста тарифа на водоотведение</w:t>
            </w:r>
          </w:p>
        </w:tc>
        <w:tc>
          <w:tcPr>
            <w:tcW w:w="1116" w:type="dxa"/>
            <w:tcBorders>
              <w:top w:val="nil"/>
              <w:left w:val="nil"/>
              <w:bottom w:val="single" w:sz="4" w:space="0" w:color="auto"/>
              <w:right w:val="single" w:sz="8" w:space="0" w:color="auto"/>
            </w:tcBorders>
            <w:shd w:val="clear" w:color="auto" w:fill="auto"/>
            <w:vAlign w:val="center"/>
            <w:hideMark/>
          </w:tcPr>
          <w:p w14:paraId="4F58564C" w14:textId="77777777" w:rsidR="000E6992" w:rsidRPr="000E6992" w:rsidRDefault="000E6992" w:rsidP="000E6992">
            <w:pPr>
              <w:jc w:val="center"/>
              <w:rPr>
                <w:sz w:val="16"/>
                <w:szCs w:val="16"/>
              </w:rPr>
            </w:pPr>
            <w:r w:rsidRPr="000E6992">
              <w:rPr>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0AF37828" w14:textId="77777777" w:rsidR="000E6992" w:rsidRPr="000E6992" w:rsidRDefault="000E6992" w:rsidP="000E6992">
            <w:pPr>
              <w:jc w:val="center"/>
              <w:rPr>
                <w:b/>
                <w:bCs/>
                <w:i/>
                <w:iCs/>
                <w:color w:val="FF0000"/>
                <w:sz w:val="16"/>
                <w:szCs w:val="16"/>
              </w:rPr>
            </w:pPr>
            <w:r w:rsidRPr="000E6992">
              <w:rPr>
                <w:b/>
                <w:bCs/>
                <w:i/>
                <w:iCs/>
                <w:color w:val="FF0000"/>
                <w:sz w:val="16"/>
                <w:szCs w:val="16"/>
              </w:rPr>
              <w:t>34,11</w:t>
            </w:r>
          </w:p>
        </w:tc>
        <w:tc>
          <w:tcPr>
            <w:tcW w:w="1716" w:type="dxa"/>
            <w:tcBorders>
              <w:top w:val="nil"/>
              <w:left w:val="nil"/>
              <w:bottom w:val="single" w:sz="4" w:space="0" w:color="auto"/>
              <w:right w:val="single" w:sz="8" w:space="0" w:color="auto"/>
            </w:tcBorders>
            <w:shd w:val="clear" w:color="auto" w:fill="auto"/>
            <w:vAlign w:val="center"/>
            <w:hideMark/>
          </w:tcPr>
          <w:p w14:paraId="39554224" w14:textId="77777777" w:rsidR="000E6992" w:rsidRPr="000E6992" w:rsidRDefault="000E6992" w:rsidP="000E6992">
            <w:pPr>
              <w:jc w:val="center"/>
              <w:rPr>
                <w:b/>
                <w:bCs/>
                <w:i/>
                <w:iCs/>
                <w:color w:val="FF0000"/>
                <w:sz w:val="16"/>
                <w:szCs w:val="16"/>
              </w:rPr>
            </w:pPr>
            <w:r w:rsidRPr="000E6992">
              <w:rPr>
                <w:b/>
                <w:bCs/>
                <w:i/>
                <w:iCs/>
                <w:color w:val="FF0000"/>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16D72DFB" w14:textId="77777777" w:rsidR="000E6992" w:rsidRPr="000E6992" w:rsidRDefault="000E6992" w:rsidP="000E6992">
            <w:pPr>
              <w:jc w:val="center"/>
              <w:rPr>
                <w:b/>
                <w:bCs/>
                <w:i/>
                <w:iCs/>
                <w:color w:val="FF0000"/>
                <w:sz w:val="16"/>
                <w:szCs w:val="16"/>
              </w:rPr>
            </w:pPr>
            <w:r w:rsidRPr="000E6992">
              <w:rPr>
                <w:b/>
                <w:bCs/>
                <w:i/>
                <w:iCs/>
                <w:color w:val="FF0000"/>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580BB3EC" w14:textId="77777777" w:rsidR="000E6992" w:rsidRPr="000E6992" w:rsidRDefault="000E6992" w:rsidP="000E6992">
            <w:pPr>
              <w:jc w:val="center"/>
              <w:rPr>
                <w:b/>
                <w:bCs/>
                <w:i/>
                <w:iCs/>
                <w:color w:val="FF0000"/>
                <w:sz w:val="16"/>
                <w:szCs w:val="16"/>
              </w:rPr>
            </w:pPr>
            <w:r w:rsidRPr="000E6992">
              <w:rPr>
                <w:b/>
                <w:bCs/>
                <w:i/>
                <w:iCs/>
                <w:color w:val="FF0000"/>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54025859" w14:textId="77777777" w:rsidR="000E6992" w:rsidRPr="000E6992" w:rsidRDefault="000E6992" w:rsidP="000E6992">
            <w:pPr>
              <w:jc w:val="center"/>
              <w:rPr>
                <w:b/>
                <w:bCs/>
                <w:i/>
                <w:iCs/>
                <w:color w:val="FF0000"/>
                <w:sz w:val="16"/>
                <w:szCs w:val="16"/>
              </w:rPr>
            </w:pPr>
            <w:r w:rsidRPr="000E6992">
              <w:rPr>
                <w:b/>
                <w:bCs/>
                <w:i/>
                <w:iCs/>
                <w:color w:val="FF0000"/>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79043295" w14:textId="77777777" w:rsidR="000E6992" w:rsidRPr="000E6992" w:rsidRDefault="000E6992" w:rsidP="000E6992">
            <w:pPr>
              <w:jc w:val="center"/>
              <w:rPr>
                <w:b/>
                <w:bCs/>
                <w:i/>
                <w:iCs/>
                <w:color w:val="FF0000"/>
                <w:sz w:val="16"/>
                <w:szCs w:val="16"/>
              </w:rPr>
            </w:pPr>
            <w:r w:rsidRPr="000E6992">
              <w:rPr>
                <w:b/>
                <w:bCs/>
                <w:i/>
                <w:iCs/>
                <w:color w:val="FF0000"/>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31157FAE" w14:textId="77777777" w:rsidR="000E6992" w:rsidRPr="000E6992" w:rsidRDefault="000E6992" w:rsidP="000E6992">
            <w:pPr>
              <w:jc w:val="center"/>
              <w:rPr>
                <w:b/>
                <w:bCs/>
                <w:i/>
                <w:iCs/>
                <w:color w:val="FF0000"/>
                <w:sz w:val="16"/>
                <w:szCs w:val="16"/>
              </w:rPr>
            </w:pPr>
            <w:r w:rsidRPr="000E6992">
              <w:rPr>
                <w:b/>
                <w:bCs/>
                <w:i/>
                <w:iCs/>
                <w:color w:val="FF0000"/>
                <w:sz w:val="16"/>
                <w:szCs w:val="16"/>
              </w:rPr>
              <w:t> </w:t>
            </w:r>
          </w:p>
        </w:tc>
        <w:tc>
          <w:tcPr>
            <w:tcW w:w="1716" w:type="dxa"/>
            <w:tcBorders>
              <w:top w:val="nil"/>
              <w:left w:val="nil"/>
              <w:bottom w:val="single" w:sz="4" w:space="0" w:color="auto"/>
              <w:right w:val="single" w:sz="8" w:space="0" w:color="auto"/>
            </w:tcBorders>
            <w:shd w:val="clear" w:color="auto" w:fill="auto"/>
            <w:vAlign w:val="center"/>
            <w:hideMark/>
          </w:tcPr>
          <w:p w14:paraId="20D0124D" w14:textId="77777777" w:rsidR="000E6992" w:rsidRPr="000E6992" w:rsidRDefault="000E6992" w:rsidP="000E6992">
            <w:pPr>
              <w:jc w:val="center"/>
              <w:rPr>
                <w:b/>
                <w:bCs/>
                <w:i/>
                <w:iCs/>
                <w:color w:val="FF0000"/>
                <w:sz w:val="16"/>
                <w:szCs w:val="16"/>
              </w:rPr>
            </w:pPr>
            <w:r w:rsidRPr="000E6992">
              <w:rPr>
                <w:b/>
                <w:bCs/>
                <w:i/>
                <w:iCs/>
                <w:color w:val="FF0000"/>
                <w:sz w:val="16"/>
                <w:szCs w:val="16"/>
              </w:rPr>
              <w:t> </w:t>
            </w:r>
          </w:p>
        </w:tc>
        <w:tc>
          <w:tcPr>
            <w:tcW w:w="1751" w:type="dxa"/>
            <w:tcBorders>
              <w:top w:val="nil"/>
              <w:left w:val="nil"/>
              <w:bottom w:val="single" w:sz="4" w:space="0" w:color="auto"/>
              <w:right w:val="single" w:sz="8" w:space="0" w:color="auto"/>
            </w:tcBorders>
            <w:shd w:val="clear" w:color="000000" w:fill="FDE9D9"/>
            <w:vAlign w:val="center"/>
            <w:hideMark/>
          </w:tcPr>
          <w:p w14:paraId="695AD083" w14:textId="77777777" w:rsidR="000E6992" w:rsidRPr="000E6992" w:rsidRDefault="000E6992" w:rsidP="000E6992">
            <w:pPr>
              <w:jc w:val="center"/>
              <w:rPr>
                <w:b/>
                <w:bCs/>
                <w:i/>
                <w:iCs/>
                <w:color w:val="FF0000"/>
                <w:sz w:val="16"/>
                <w:szCs w:val="16"/>
              </w:rPr>
            </w:pPr>
            <w:r w:rsidRPr="000E6992">
              <w:rPr>
                <w:b/>
                <w:bCs/>
                <w:i/>
                <w:iCs/>
                <w:color w:val="FF0000"/>
                <w:sz w:val="16"/>
                <w:szCs w:val="16"/>
              </w:rPr>
              <w:t> </w:t>
            </w:r>
          </w:p>
        </w:tc>
        <w:tc>
          <w:tcPr>
            <w:tcW w:w="1665" w:type="dxa"/>
            <w:tcBorders>
              <w:top w:val="nil"/>
              <w:left w:val="nil"/>
              <w:bottom w:val="single" w:sz="4" w:space="0" w:color="auto"/>
              <w:right w:val="single" w:sz="8" w:space="0" w:color="auto"/>
            </w:tcBorders>
            <w:shd w:val="clear" w:color="000000" w:fill="FDE9D9"/>
            <w:vAlign w:val="center"/>
            <w:hideMark/>
          </w:tcPr>
          <w:p w14:paraId="5BFE28CD" w14:textId="77777777" w:rsidR="000E6992" w:rsidRPr="000E6992" w:rsidRDefault="000E6992" w:rsidP="000E6992">
            <w:pPr>
              <w:jc w:val="center"/>
              <w:rPr>
                <w:b/>
                <w:bCs/>
                <w:i/>
                <w:iCs/>
                <w:color w:val="FF0000"/>
                <w:sz w:val="16"/>
                <w:szCs w:val="16"/>
              </w:rPr>
            </w:pPr>
            <w:r w:rsidRPr="000E6992">
              <w:rPr>
                <w:b/>
                <w:bCs/>
                <w:i/>
                <w:iCs/>
                <w:color w:val="FF0000"/>
                <w:sz w:val="16"/>
                <w:szCs w:val="16"/>
              </w:rPr>
              <w:t> </w:t>
            </w:r>
          </w:p>
        </w:tc>
      </w:tr>
      <w:tr w:rsidR="000E6992" w:rsidRPr="000E6992" w14:paraId="394764BD" w14:textId="77777777" w:rsidTr="00B252CF">
        <w:trPr>
          <w:trHeight w:val="375"/>
          <w:jc w:val="center"/>
        </w:trPr>
        <w:tc>
          <w:tcPr>
            <w:tcW w:w="6656" w:type="dxa"/>
            <w:tcBorders>
              <w:top w:val="nil"/>
              <w:left w:val="single" w:sz="8" w:space="0" w:color="auto"/>
              <w:bottom w:val="single" w:sz="8" w:space="0" w:color="auto"/>
              <w:right w:val="single" w:sz="8" w:space="0" w:color="auto"/>
            </w:tcBorders>
            <w:shd w:val="clear" w:color="auto" w:fill="auto"/>
            <w:vAlign w:val="center"/>
            <w:hideMark/>
          </w:tcPr>
          <w:p w14:paraId="279FE162" w14:textId="77777777" w:rsidR="000E6992" w:rsidRPr="000E6992" w:rsidRDefault="000E6992" w:rsidP="000E6992">
            <w:pPr>
              <w:rPr>
                <w:b/>
                <w:bCs/>
                <w:i/>
                <w:iCs/>
                <w:sz w:val="16"/>
                <w:szCs w:val="16"/>
              </w:rPr>
            </w:pPr>
            <w:r w:rsidRPr="000E6992">
              <w:rPr>
                <w:b/>
                <w:bCs/>
                <w:i/>
                <w:iCs/>
                <w:sz w:val="16"/>
                <w:szCs w:val="16"/>
              </w:rPr>
              <w:t>Стоимость канализации</w:t>
            </w:r>
          </w:p>
        </w:tc>
        <w:tc>
          <w:tcPr>
            <w:tcW w:w="1116" w:type="dxa"/>
            <w:tcBorders>
              <w:top w:val="nil"/>
              <w:left w:val="nil"/>
              <w:bottom w:val="single" w:sz="8" w:space="0" w:color="auto"/>
              <w:right w:val="single" w:sz="8" w:space="0" w:color="auto"/>
            </w:tcBorders>
            <w:shd w:val="clear" w:color="auto" w:fill="auto"/>
            <w:vAlign w:val="center"/>
            <w:hideMark/>
          </w:tcPr>
          <w:p w14:paraId="3B96343C" w14:textId="77777777" w:rsidR="000E6992" w:rsidRPr="000E6992" w:rsidRDefault="000E6992" w:rsidP="000E6992">
            <w:pPr>
              <w:jc w:val="center"/>
              <w:rPr>
                <w:b/>
                <w:bCs/>
                <w:sz w:val="16"/>
                <w:szCs w:val="16"/>
              </w:rPr>
            </w:pPr>
            <w:r w:rsidRPr="000E6992">
              <w:rPr>
                <w:b/>
                <w:bCs/>
                <w:sz w:val="16"/>
                <w:szCs w:val="16"/>
              </w:rPr>
              <w:t>тыс. руб.</w:t>
            </w:r>
          </w:p>
        </w:tc>
        <w:tc>
          <w:tcPr>
            <w:tcW w:w="1716" w:type="dxa"/>
            <w:tcBorders>
              <w:top w:val="nil"/>
              <w:left w:val="nil"/>
              <w:bottom w:val="single" w:sz="8" w:space="0" w:color="auto"/>
              <w:right w:val="single" w:sz="8" w:space="0" w:color="auto"/>
            </w:tcBorders>
            <w:shd w:val="clear" w:color="auto" w:fill="auto"/>
            <w:noWrap/>
            <w:vAlign w:val="center"/>
            <w:hideMark/>
          </w:tcPr>
          <w:p w14:paraId="0C5EAE27" w14:textId="77777777" w:rsidR="000E6992" w:rsidRPr="000E6992" w:rsidRDefault="000E6992" w:rsidP="000E6992">
            <w:pPr>
              <w:jc w:val="center"/>
              <w:rPr>
                <w:b/>
                <w:bCs/>
                <w:sz w:val="16"/>
                <w:szCs w:val="16"/>
              </w:rPr>
            </w:pPr>
            <w:r w:rsidRPr="000E6992">
              <w:rPr>
                <w:b/>
                <w:bCs/>
                <w:sz w:val="16"/>
                <w:szCs w:val="16"/>
              </w:rPr>
              <w:t>2 720</w:t>
            </w:r>
          </w:p>
        </w:tc>
        <w:tc>
          <w:tcPr>
            <w:tcW w:w="1716" w:type="dxa"/>
            <w:tcBorders>
              <w:top w:val="nil"/>
              <w:left w:val="nil"/>
              <w:bottom w:val="single" w:sz="8" w:space="0" w:color="auto"/>
              <w:right w:val="single" w:sz="8" w:space="0" w:color="auto"/>
            </w:tcBorders>
            <w:shd w:val="clear" w:color="auto" w:fill="auto"/>
            <w:noWrap/>
            <w:vAlign w:val="center"/>
            <w:hideMark/>
          </w:tcPr>
          <w:p w14:paraId="274BC52B" w14:textId="77777777" w:rsidR="000E6992" w:rsidRPr="000E6992" w:rsidRDefault="000E6992" w:rsidP="000E6992">
            <w:pPr>
              <w:jc w:val="center"/>
              <w:rPr>
                <w:b/>
                <w:bCs/>
                <w:sz w:val="16"/>
                <w:szCs w:val="16"/>
              </w:rPr>
            </w:pPr>
            <w:r w:rsidRPr="000E6992">
              <w:rPr>
                <w:b/>
                <w:bCs/>
                <w:sz w:val="16"/>
                <w:szCs w:val="16"/>
              </w:rPr>
              <w:t>2 514</w:t>
            </w:r>
          </w:p>
        </w:tc>
        <w:tc>
          <w:tcPr>
            <w:tcW w:w="1716" w:type="dxa"/>
            <w:tcBorders>
              <w:top w:val="nil"/>
              <w:left w:val="nil"/>
              <w:bottom w:val="single" w:sz="8" w:space="0" w:color="auto"/>
              <w:right w:val="single" w:sz="8" w:space="0" w:color="auto"/>
            </w:tcBorders>
            <w:shd w:val="clear" w:color="auto" w:fill="auto"/>
            <w:noWrap/>
            <w:vAlign w:val="center"/>
            <w:hideMark/>
          </w:tcPr>
          <w:p w14:paraId="20D7C28A" w14:textId="77777777" w:rsidR="000E6992" w:rsidRPr="000E6992" w:rsidRDefault="000E6992" w:rsidP="000E6992">
            <w:pPr>
              <w:jc w:val="center"/>
              <w:rPr>
                <w:b/>
                <w:bCs/>
                <w:sz w:val="16"/>
                <w:szCs w:val="16"/>
              </w:rPr>
            </w:pPr>
            <w:r w:rsidRPr="000E6992">
              <w:rPr>
                <w:b/>
                <w:bCs/>
                <w:sz w:val="16"/>
                <w:szCs w:val="16"/>
              </w:rPr>
              <w:t>2 514</w:t>
            </w:r>
          </w:p>
        </w:tc>
        <w:tc>
          <w:tcPr>
            <w:tcW w:w="1716" w:type="dxa"/>
            <w:tcBorders>
              <w:top w:val="nil"/>
              <w:left w:val="nil"/>
              <w:bottom w:val="single" w:sz="8" w:space="0" w:color="auto"/>
              <w:right w:val="single" w:sz="8" w:space="0" w:color="auto"/>
            </w:tcBorders>
            <w:shd w:val="clear" w:color="auto" w:fill="auto"/>
            <w:noWrap/>
            <w:vAlign w:val="center"/>
            <w:hideMark/>
          </w:tcPr>
          <w:p w14:paraId="104ED94A" w14:textId="77777777" w:rsidR="000E6992" w:rsidRPr="000E6992" w:rsidRDefault="000E6992" w:rsidP="000E6992">
            <w:pPr>
              <w:jc w:val="center"/>
              <w:rPr>
                <w:b/>
                <w:bCs/>
                <w:sz w:val="16"/>
                <w:szCs w:val="16"/>
              </w:rPr>
            </w:pPr>
            <w:r w:rsidRPr="000E6992">
              <w:rPr>
                <w:b/>
                <w:bCs/>
                <w:sz w:val="16"/>
                <w:szCs w:val="16"/>
              </w:rPr>
              <w:t>28</w:t>
            </w:r>
          </w:p>
        </w:tc>
        <w:tc>
          <w:tcPr>
            <w:tcW w:w="1716" w:type="dxa"/>
            <w:tcBorders>
              <w:top w:val="nil"/>
              <w:left w:val="nil"/>
              <w:bottom w:val="single" w:sz="8" w:space="0" w:color="auto"/>
              <w:right w:val="single" w:sz="8" w:space="0" w:color="auto"/>
            </w:tcBorders>
            <w:shd w:val="clear" w:color="auto" w:fill="auto"/>
            <w:noWrap/>
            <w:vAlign w:val="center"/>
            <w:hideMark/>
          </w:tcPr>
          <w:p w14:paraId="3BF2A55A" w14:textId="77777777" w:rsidR="000E6992" w:rsidRPr="000E6992" w:rsidRDefault="000E6992" w:rsidP="000E6992">
            <w:pPr>
              <w:jc w:val="center"/>
              <w:rPr>
                <w:b/>
                <w:bCs/>
                <w:sz w:val="16"/>
                <w:szCs w:val="16"/>
              </w:rPr>
            </w:pPr>
            <w:r w:rsidRPr="000E6992">
              <w:rPr>
                <w:b/>
                <w:bCs/>
                <w:sz w:val="16"/>
                <w:szCs w:val="16"/>
              </w:rPr>
              <w:t>0</w:t>
            </w:r>
          </w:p>
        </w:tc>
        <w:tc>
          <w:tcPr>
            <w:tcW w:w="1716" w:type="dxa"/>
            <w:tcBorders>
              <w:top w:val="nil"/>
              <w:left w:val="nil"/>
              <w:bottom w:val="single" w:sz="8" w:space="0" w:color="auto"/>
              <w:right w:val="single" w:sz="8" w:space="0" w:color="auto"/>
            </w:tcBorders>
            <w:shd w:val="clear" w:color="auto" w:fill="auto"/>
            <w:noWrap/>
            <w:vAlign w:val="center"/>
            <w:hideMark/>
          </w:tcPr>
          <w:p w14:paraId="66BE53BF" w14:textId="77777777" w:rsidR="000E6992" w:rsidRPr="000E6992" w:rsidRDefault="000E6992" w:rsidP="000E6992">
            <w:pPr>
              <w:jc w:val="center"/>
              <w:rPr>
                <w:b/>
                <w:bCs/>
                <w:sz w:val="16"/>
                <w:szCs w:val="16"/>
              </w:rPr>
            </w:pPr>
            <w:r w:rsidRPr="000E6992">
              <w:rPr>
                <w:b/>
                <w:bCs/>
                <w:sz w:val="16"/>
                <w:szCs w:val="16"/>
              </w:rPr>
              <w:t>0</w:t>
            </w:r>
          </w:p>
        </w:tc>
        <w:tc>
          <w:tcPr>
            <w:tcW w:w="1716" w:type="dxa"/>
            <w:tcBorders>
              <w:top w:val="nil"/>
              <w:left w:val="nil"/>
              <w:bottom w:val="single" w:sz="8" w:space="0" w:color="auto"/>
              <w:right w:val="single" w:sz="8" w:space="0" w:color="auto"/>
            </w:tcBorders>
            <w:shd w:val="clear" w:color="auto" w:fill="auto"/>
            <w:noWrap/>
            <w:vAlign w:val="center"/>
            <w:hideMark/>
          </w:tcPr>
          <w:p w14:paraId="2E9FAF5D" w14:textId="77777777" w:rsidR="000E6992" w:rsidRPr="000E6992" w:rsidRDefault="000E6992" w:rsidP="000E6992">
            <w:pPr>
              <w:jc w:val="center"/>
              <w:rPr>
                <w:b/>
                <w:bCs/>
                <w:sz w:val="16"/>
                <w:szCs w:val="16"/>
              </w:rPr>
            </w:pPr>
            <w:r w:rsidRPr="000E6992">
              <w:rPr>
                <w:b/>
                <w:bCs/>
                <w:sz w:val="16"/>
                <w:szCs w:val="16"/>
              </w:rPr>
              <w:t>4 986</w:t>
            </w:r>
          </w:p>
        </w:tc>
        <w:tc>
          <w:tcPr>
            <w:tcW w:w="1716" w:type="dxa"/>
            <w:tcBorders>
              <w:top w:val="nil"/>
              <w:left w:val="nil"/>
              <w:bottom w:val="single" w:sz="8" w:space="0" w:color="auto"/>
              <w:right w:val="single" w:sz="8" w:space="0" w:color="auto"/>
            </w:tcBorders>
            <w:shd w:val="clear" w:color="auto" w:fill="auto"/>
            <w:noWrap/>
            <w:vAlign w:val="center"/>
            <w:hideMark/>
          </w:tcPr>
          <w:p w14:paraId="3F17489E" w14:textId="77777777" w:rsidR="000E6992" w:rsidRPr="000E6992" w:rsidRDefault="000E6992" w:rsidP="000E6992">
            <w:pPr>
              <w:jc w:val="center"/>
              <w:rPr>
                <w:b/>
                <w:bCs/>
                <w:sz w:val="16"/>
                <w:szCs w:val="16"/>
              </w:rPr>
            </w:pPr>
            <w:r w:rsidRPr="000E6992">
              <w:rPr>
                <w:b/>
                <w:bCs/>
                <w:sz w:val="16"/>
                <w:szCs w:val="16"/>
              </w:rPr>
              <w:t>51</w:t>
            </w:r>
          </w:p>
        </w:tc>
        <w:tc>
          <w:tcPr>
            <w:tcW w:w="1751" w:type="dxa"/>
            <w:tcBorders>
              <w:top w:val="nil"/>
              <w:left w:val="nil"/>
              <w:bottom w:val="single" w:sz="8" w:space="0" w:color="auto"/>
              <w:right w:val="single" w:sz="8" w:space="0" w:color="auto"/>
            </w:tcBorders>
            <w:shd w:val="clear" w:color="000000" w:fill="FDE9D9"/>
            <w:noWrap/>
            <w:vAlign w:val="center"/>
            <w:hideMark/>
          </w:tcPr>
          <w:p w14:paraId="7B49BA53" w14:textId="77777777" w:rsidR="000E6992" w:rsidRPr="000E6992" w:rsidRDefault="000E6992" w:rsidP="000E6992">
            <w:pPr>
              <w:jc w:val="center"/>
              <w:rPr>
                <w:b/>
                <w:bCs/>
                <w:sz w:val="16"/>
                <w:szCs w:val="16"/>
              </w:rPr>
            </w:pPr>
            <w:r w:rsidRPr="000E6992">
              <w:rPr>
                <w:b/>
                <w:bCs/>
                <w:sz w:val="16"/>
                <w:szCs w:val="16"/>
              </w:rPr>
              <w:t>5 302</w:t>
            </w:r>
          </w:p>
        </w:tc>
        <w:tc>
          <w:tcPr>
            <w:tcW w:w="1665" w:type="dxa"/>
            <w:tcBorders>
              <w:top w:val="nil"/>
              <w:left w:val="nil"/>
              <w:bottom w:val="single" w:sz="8" w:space="0" w:color="auto"/>
              <w:right w:val="single" w:sz="8" w:space="0" w:color="auto"/>
            </w:tcBorders>
            <w:shd w:val="clear" w:color="000000" w:fill="FDE9D9"/>
            <w:noWrap/>
            <w:vAlign w:val="center"/>
            <w:hideMark/>
          </w:tcPr>
          <w:p w14:paraId="567DF5B1" w14:textId="77777777" w:rsidR="000E6992" w:rsidRPr="000E6992" w:rsidRDefault="000E6992" w:rsidP="000E6992">
            <w:pPr>
              <w:jc w:val="center"/>
              <w:rPr>
                <w:b/>
                <w:bCs/>
                <w:sz w:val="16"/>
                <w:szCs w:val="16"/>
              </w:rPr>
            </w:pPr>
            <w:r w:rsidRPr="000E6992">
              <w:rPr>
                <w:b/>
                <w:bCs/>
                <w:sz w:val="16"/>
                <w:szCs w:val="16"/>
              </w:rPr>
              <w:t>3</w:t>
            </w:r>
          </w:p>
        </w:tc>
      </w:tr>
    </w:tbl>
    <w:p w14:paraId="02F06D8C" w14:textId="77777777" w:rsidR="000E6992" w:rsidRPr="000E6992" w:rsidRDefault="000E6992" w:rsidP="000E6992">
      <w:pPr>
        <w:tabs>
          <w:tab w:val="left" w:pos="270"/>
          <w:tab w:val="right" w:pos="9355"/>
        </w:tabs>
        <w:sectPr w:rsidR="000E6992" w:rsidRPr="000E6992" w:rsidSect="000E6992">
          <w:pgSz w:w="16838" w:h="11906" w:orient="landscape" w:code="9"/>
          <w:pgMar w:top="1701" w:right="142" w:bottom="567" w:left="851" w:header="573" w:footer="0" w:gutter="0"/>
          <w:pgNumType w:start="1"/>
          <w:cols w:space="708"/>
          <w:docGrid w:linePitch="360"/>
        </w:sectPr>
      </w:pPr>
    </w:p>
    <w:tbl>
      <w:tblPr>
        <w:tblW w:w="4876" w:type="pct"/>
        <w:jc w:val="center"/>
        <w:tblLayout w:type="fixed"/>
        <w:tblCellMar>
          <w:left w:w="0" w:type="dxa"/>
          <w:right w:w="0" w:type="dxa"/>
        </w:tblCellMar>
        <w:tblLook w:val="04A0" w:firstRow="1" w:lastRow="0" w:firstColumn="1" w:lastColumn="0" w:noHBand="0" w:noVBand="1"/>
      </w:tblPr>
      <w:tblGrid>
        <w:gridCol w:w="516"/>
        <w:gridCol w:w="3169"/>
        <w:gridCol w:w="671"/>
        <w:gridCol w:w="1036"/>
        <w:gridCol w:w="1012"/>
        <w:gridCol w:w="1012"/>
        <w:gridCol w:w="1016"/>
        <w:gridCol w:w="1012"/>
        <w:gridCol w:w="1012"/>
        <w:gridCol w:w="1078"/>
        <w:gridCol w:w="1078"/>
        <w:gridCol w:w="1078"/>
        <w:gridCol w:w="1078"/>
        <w:gridCol w:w="684"/>
      </w:tblGrid>
      <w:tr w:rsidR="000E6992" w:rsidRPr="000E6992" w14:paraId="058EECF4" w14:textId="77777777" w:rsidTr="00B252CF">
        <w:trPr>
          <w:trHeight w:val="840"/>
          <w:jc w:val="center"/>
        </w:trPr>
        <w:tc>
          <w:tcPr>
            <w:tcW w:w="515" w:type="dxa"/>
            <w:tcBorders>
              <w:top w:val="nil"/>
              <w:left w:val="nil"/>
              <w:bottom w:val="nil"/>
              <w:right w:val="nil"/>
            </w:tcBorders>
            <w:shd w:val="clear" w:color="auto" w:fill="auto"/>
            <w:noWrap/>
            <w:vAlign w:val="bottom"/>
            <w:hideMark/>
          </w:tcPr>
          <w:p w14:paraId="5CA740E4"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lastRenderedPageBreak/>
              <w:t> </w:t>
            </w:r>
          </w:p>
        </w:tc>
        <w:tc>
          <w:tcPr>
            <w:tcW w:w="3169" w:type="dxa"/>
            <w:tcBorders>
              <w:top w:val="nil"/>
              <w:left w:val="nil"/>
              <w:bottom w:val="nil"/>
              <w:right w:val="nil"/>
            </w:tcBorders>
            <w:shd w:val="clear" w:color="auto" w:fill="auto"/>
            <w:noWrap/>
            <w:vAlign w:val="center"/>
            <w:hideMark/>
          </w:tcPr>
          <w:p w14:paraId="17714B0B"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671" w:type="dxa"/>
            <w:tcBorders>
              <w:top w:val="nil"/>
              <w:left w:val="nil"/>
              <w:bottom w:val="nil"/>
              <w:right w:val="nil"/>
            </w:tcBorders>
            <w:shd w:val="clear" w:color="auto" w:fill="auto"/>
            <w:noWrap/>
            <w:vAlign w:val="center"/>
            <w:hideMark/>
          </w:tcPr>
          <w:p w14:paraId="705891CD" w14:textId="77777777" w:rsidR="000E6992" w:rsidRPr="000E6992" w:rsidRDefault="000E6992" w:rsidP="000E6992">
            <w:pPr>
              <w:jc w:val="center"/>
              <w:rPr>
                <w:rFonts w:ascii="Calibri" w:hAnsi="Calibri" w:cs="Calibri"/>
                <w:color w:val="000000"/>
                <w:sz w:val="16"/>
                <w:szCs w:val="16"/>
              </w:rPr>
            </w:pPr>
            <w:r w:rsidRPr="000E6992">
              <w:rPr>
                <w:rFonts w:ascii="Calibri" w:hAnsi="Calibri" w:cs="Calibri"/>
                <w:color w:val="000000"/>
                <w:sz w:val="16"/>
                <w:szCs w:val="16"/>
              </w:rPr>
              <w:t> </w:t>
            </w:r>
          </w:p>
        </w:tc>
        <w:tc>
          <w:tcPr>
            <w:tcW w:w="1036" w:type="dxa"/>
            <w:tcBorders>
              <w:top w:val="nil"/>
              <w:left w:val="nil"/>
              <w:bottom w:val="nil"/>
              <w:right w:val="nil"/>
            </w:tcBorders>
            <w:shd w:val="clear" w:color="auto" w:fill="auto"/>
            <w:noWrap/>
            <w:vAlign w:val="bottom"/>
            <w:hideMark/>
          </w:tcPr>
          <w:p w14:paraId="10DE5724"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5064" w:type="dxa"/>
            <w:gridSpan w:val="5"/>
            <w:tcBorders>
              <w:top w:val="nil"/>
              <w:left w:val="nil"/>
              <w:bottom w:val="nil"/>
              <w:right w:val="nil"/>
            </w:tcBorders>
            <w:shd w:val="clear" w:color="auto" w:fill="auto"/>
            <w:noWrap/>
            <w:vAlign w:val="center"/>
            <w:hideMark/>
          </w:tcPr>
          <w:p w14:paraId="3CC1C8AF" w14:textId="77777777" w:rsidR="000E6992" w:rsidRPr="000E6992" w:rsidRDefault="000E6992" w:rsidP="000E6992">
            <w:pPr>
              <w:jc w:val="center"/>
              <w:rPr>
                <w:color w:val="000000"/>
                <w:sz w:val="16"/>
                <w:szCs w:val="16"/>
              </w:rPr>
            </w:pPr>
            <w:r w:rsidRPr="000E6992">
              <w:rPr>
                <w:color w:val="000000"/>
                <w:sz w:val="16"/>
                <w:szCs w:val="16"/>
              </w:rPr>
              <w:t> </w:t>
            </w:r>
          </w:p>
        </w:tc>
        <w:tc>
          <w:tcPr>
            <w:tcW w:w="1078" w:type="dxa"/>
            <w:tcBorders>
              <w:top w:val="nil"/>
              <w:left w:val="nil"/>
              <w:bottom w:val="nil"/>
              <w:right w:val="nil"/>
            </w:tcBorders>
            <w:shd w:val="clear" w:color="auto" w:fill="auto"/>
            <w:noWrap/>
            <w:vAlign w:val="center"/>
            <w:hideMark/>
          </w:tcPr>
          <w:p w14:paraId="713CBBC9" w14:textId="77777777" w:rsidR="000E6992" w:rsidRPr="000E6992" w:rsidRDefault="000E6992" w:rsidP="000E6992">
            <w:pPr>
              <w:jc w:val="center"/>
              <w:rPr>
                <w:color w:val="000000"/>
                <w:sz w:val="16"/>
                <w:szCs w:val="16"/>
              </w:rPr>
            </w:pPr>
            <w:r w:rsidRPr="000E6992">
              <w:rPr>
                <w:color w:val="000000"/>
                <w:sz w:val="16"/>
                <w:szCs w:val="16"/>
              </w:rPr>
              <w:t> </w:t>
            </w:r>
          </w:p>
        </w:tc>
        <w:tc>
          <w:tcPr>
            <w:tcW w:w="1078" w:type="dxa"/>
            <w:tcBorders>
              <w:top w:val="nil"/>
              <w:left w:val="nil"/>
              <w:bottom w:val="nil"/>
              <w:right w:val="nil"/>
            </w:tcBorders>
            <w:shd w:val="clear" w:color="auto" w:fill="auto"/>
            <w:noWrap/>
            <w:vAlign w:val="center"/>
            <w:hideMark/>
          </w:tcPr>
          <w:p w14:paraId="41FD0289" w14:textId="77777777" w:rsidR="000E6992" w:rsidRPr="000E6992" w:rsidRDefault="000E6992" w:rsidP="000E6992">
            <w:pPr>
              <w:jc w:val="center"/>
              <w:rPr>
                <w:color w:val="000000"/>
                <w:sz w:val="16"/>
                <w:szCs w:val="16"/>
              </w:rPr>
            </w:pPr>
            <w:r w:rsidRPr="000E6992">
              <w:rPr>
                <w:color w:val="000000"/>
                <w:sz w:val="16"/>
                <w:szCs w:val="16"/>
              </w:rPr>
              <w:t> </w:t>
            </w:r>
          </w:p>
        </w:tc>
        <w:tc>
          <w:tcPr>
            <w:tcW w:w="1078" w:type="dxa"/>
            <w:tcBorders>
              <w:top w:val="nil"/>
              <w:left w:val="nil"/>
              <w:bottom w:val="nil"/>
              <w:right w:val="nil"/>
            </w:tcBorders>
            <w:shd w:val="clear" w:color="auto" w:fill="auto"/>
            <w:noWrap/>
            <w:vAlign w:val="center"/>
            <w:hideMark/>
          </w:tcPr>
          <w:p w14:paraId="225706A1" w14:textId="77777777" w:rsidR="000E6992" w:rsidRPr="000E6992" w:rsidRDefault="000E6992" w:rsidP="000E6992">
            <w:pPr>
              <w:jc w:val="center"/>
              <w:rPr>
                <w:color w:val="000000"/>
                <w:sz w:val="16"/>
                <w:szCs w:val="16"/>
              </w:rPr>
            </w:pPr>
            <w:r w:rsidRPr="000E6992">
              <w:rPr>
                <w:color w:val="000000"/>
                <w:sz w:val="16"/>
                <w:szCs w:val="16"/>
              </w:rPr>
              <w:t> </w:t>
            </w:r>
          </w:p>
        </w:tc>
        <w:tc>
          <w:tcPr>
            <w:tcW w:w="1078" w:type="dxa"/>
            <w:tcBorders>
              <w:top w:val="nil"/>
              <w:left w:val="nil"/>
              <w:bottom w:val="nil"/>
              <w:right w:val="nil"/>
            </w:tcBorders>
            <w:shd w:val="clear" w:color="auto" w:fill="auto"/>
            <w:noWrap/>
            <w:vAlign w:val="center"/>
            <w:hideMark/>
          </w:tcPr>
          <w:p w14:paraId="7FA6258D" w14:textId="77777777" w:rsidR="000E6992" w:rsidRPr="000E6992" w:rsidRDefault="000E6992" w:rsidP="000E6992">
            <w:pPr>
              <w:jc w:val="center"/>
              <w:rPr>
                <w:color w:val="000000"/>
                <w:sz w:val="16"/>
                <w:szCs w:val="16"/>
              </w:rPr>
            </w:pPr>
            <w:r w:rsidRPr="000E6992">
              <w:rPr>
                <w:color w:val="000000"/>
                <w:sz w:val="16"/>
                <w:szCs w:val="16"/>
              </w:rPr>
              <w:t>Приложение № 4</w:t>
            </w:r>
          </w:p>
        </w:tc>
        <w:tc>
          <w:tcPr>
            <w:tcW w:w="684" w:type="dxa"/>
            <w:tcBorders>
              <w:top w:val="nil"/>
              <w:left w:val="nil"/>
              <w:bottom w:val="nil"/>
              <w:right w:val="nil"/>
            </w:tcBorders>
            <w:shd w:val="clear" w:color="auto" w:fill="auto"/>
            <w:noWrap/>
            <w:vAlign w:val="center"/>
            <w:hideMark/>
          </w:tcPr>
          <w:p w14:paraId="23FB94F9" w14:textId="77777777" w:rsidR="000E6992" w:rsidRPr="000E6992" w:rsidRDefault="000E6992" w:rsidP="000E6992">
            <w:pPr>
              <w:jc w:val="center"/>
              <w:rPr>
                <w:color w:val="000000"/>
                <w:sz w:val="16"/>
                <w:szCs w:val="16"/>
              </w:rPr>
            </w:pPr>
            <w:r w:rsidRPr="000E6992">
              <w:rPr>
                <w:color w:val="000000"/>
                <w:sz w:val="16"/>
                <w:szCs w:val="16"/>
              </w:rPr>
              <w:t> </w:t>
            </w:r>
          </w:p>
        </w:tc>
      </w:tr>
      <w:tr w:rsidR="000E6992" w:rsidRPr="000E6992" w14:paraId="2625AD0D" w14:textId="77777777" w:rsidTr="00B252CF">
        <w:trPr>
          <w:trHeight w:val="840"/>
          <w:jc w:val="center"/>
        </w:trPr>
        <w:tc>
          <w:tcPr>
            <w:tcW w:w="15451" w:type="dxa"/>
            <w:gridSpan w:val="14"/>
            <w:tcBorders>
              <w:top w:val="nil"/>
              <w:left w:val="nil"/>
              <w:bottom w:val="nil"/>
              <w:right w:val="nil"/>
            </w:tcBorders>
            <w:shd w:val="clear" w:color="auto" w:fill="auto"/>
            <w:noWrap/>
            <w:vAlign w:val="bottom"/>
            <w:hideMark/>
          </w:tcPr>
          <w:p w14:paraId="5724ED9C" w14:textId="77777777" w:rsidR="000E6992" w:rsidRPr="000E6992" w:rsidRDefault="000E6992" w:rsidP="000E6992">
            <w:pPr>
              <w:rPr>
                <w:rFonts w:ascii="Calibri" w:hAnsi="Calibri" w:cs="Calibri"/>
                <w:color w:val="000000"/>
                <w:sz w:val="16"/>
                <w:szCs w:val="16"/>
              </w:rPr>
            </w:pPr>
            <w:r w:rsidRPr="000E6992">
              <w:rPr>
                <w:rFonts w:ascii="Calibri" w:hAnsi="Calibri" w:cs="Calibri"/>
                <w:noProof/>
                <w:color w:val="000000"/>
                <w:sz w:val="16"/>
                <w:szCs w:val="16"/>
              </w:rPr>
              <mc:AlternateContent>
                <mc:Choice Requires="wps">
                  <w:drawing>
                    <wp:anchor distT="0" distB="0" distL="114300" distR="114300" simplePos="0" relativeHeight="251660288" behindDoc="0" locked="0" layoutInCell="1" allowOverlap="1" wp14:anchorId="7CB7A869" wp14:editId="2CC4ACE5">
                      <wp:simplePos x="0" y="0"/>
                      <wp:positionH relativeFrom="column">
                        <wp:posOffset>5219700</wp:posOffset>
                      </wp:positionH>
                      <wp:positionV relativeFrom="paragraph">
                        <wp:posOffset>0</wp:posOffset>
                      </wp:positionV>
                      <wp:extent cx="7372350" cy="19050"/>
                      <wp:effectExtent l="0" t="0" r="0" b="0"/>
                      <wp:wrapNone/>
                      <wp:docPr id="254507620" name="Надпись 29">
                        <a:extLst xmlns:a="http://schemas.openxmlformats.org/drawingml/2006/main">
                          <a:ext uri="{FF2B5EF4-FFF2-40B4-BE49-F238E27FC236}">
                            <a16:creationId xmlns:a16="http://schemas.microsoft.com/office/drawing/2014/main" id="{00000000-0008-0000-0400-000076F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9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C0AA60" id="Надпись 29" o:spid="_x0000_s1026" type="#_x0000_t202" style="position:absolute;margin-left:411pt;margin-top:0;width:580.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" stroked="f"/>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5980"/>
            </w:tblGrid>
            <w:tr w:rsidR="000E6992" w:rsidRPr="000E6992" w14:paraId="59699F6F" w14:textId="77777777" w:rsidTr="00B252CF">
              <w:trPr>
                <w:trHeight w:val="840"/>
                <w:tblCellSpacing w:w="0" w:type="dxa"/>
              </w:trPr>
              <w:tc>
                <w:tcPr>
                  <w:tcW w:w="15980" w:type="dxa"/>
                  <w:tcBorders>
                    <w:top w:val="nil"/>
                    <w:left w:val="nil"/>
                    <w:bottom w:val="nil"/>
                    <w:right w:val="nil"/>
                  </w:tcBorders>
                  <w:shd w:val="clear" w:color="000000" w:fill="FFFFFF"/>
                  <w:vAlign w:val="bottom"/>
                  <w:hideMark/>
                </w:tcPr>
                <w:p w14:paraId="3EBC5084" w14:textId="77777777" w:rsidR="000E6992" w:rsidRPr="000E6992" w:rsidRDefault="000E6992" w:rsidP="000E6992">
                  <w:pPr>
                    <w:jc w:val="center"/>
                    <w:rPr>
                      <w:b/>
                      <w:bCs/>
                      <w:color w:val="000000"/>
                      <w:sz w:val="16"/>
                      <w:szCs w:val="16"/>
                    </w:rPr>
                  </w:pPr>
                  <w:r w:rsidRPr="000E6992">
                    <w:rPr>
                      <w:b/>
                      <w:bCs/>
                      <w:color w:val="000000"/>
                      <w:sz w:val="16"/>
                      <w:szCs w:val="16"/>
                    </w:rPr>
                    <w:t xml:space="preserve">Сводная информация и смета расходов по производству и реализации тепловой энергии по муниципальным объектам теплоснабжения г. Тайга,  </w:t>
                  </w:r>
                  <w:r w:rsidRPr="000E6992">
                    <w:rPr>
                      <w:b/>
                      <w:bCs/>
                      <w:color w:val="000000"/>
                      <w:sz w:val="16"/>
                      <w:szCs w:val="16"/>
                    </w:rPr>
                    <w:br/>
                    <w:t>на 2023, 2025 годы</w:t>
                  </w:r>
                </w:p>
              </w:tc>
            </w:tr>
          </w:tbl>
          <w:p w14:paraId="44164A1A" w14:textId="77777777" w:rsidR="000E6992" w:rsidRPr="000E6992" w:rsidRDefault="000E6992" w:rsidP="000E6992">
            <w:pPr>
              <w:rPr>
                <w:rFonts w:ascii="Calibri" w:hAnsi="Calibri" w:cs="Calibri"/>
                <w:color w:val="000000"/>
                <w:sz w:val="16"/>
                <w:szCs w:val="16"/>
              </w:rPr>
            </w:pPr>
          </w:p>
        </w:tc>
      </w:tr>
      <w:tr w:rsidR="000E6992" w:rsidRPr="000E6992" w14:paraId="1DBC6CDC" w14:textId="77777777" w:rsidTr="00B252CF">
        <w:trPr>
          <w:trHeight w:val="75"/>
          <w:jc w:val="center"/>
        </w:trPr>
        <w:tc>
          <w:tcPr>
            <w:tcW w:w="515" w:type="dxa"/>
            <w:tcBorders>
              <w:top w:val="nil"/>
              <w:left w:val="nil"/>
              <w:bottom w:val="nil"/>
              <w:right w:val="nil"/>
            </w:tcBorders>
            <w:shd w:val="clear" w:color="auto" w:fill="auto"/>
            <w:vAlign w:val="bottom"/>
            <w:hideMark/>
          </w:tcPr>
          <w:p w14:paraId="0E6C8AE4" w14:textId="77777777" w:rsidR="000E6992" w:rsidRPr="000E6992" w:rsidRDefault="000E6992" w:rsidP="000E6992">
            <w:pPr>
              <w:jc w:val="center"/>
              <w:rPr>
                <w:b/>
                <w:bCs/>
                <w:color w:val="000000"/>
                <w:sz w:val="16"/>
                <w:szCs w:val="16"/>
              </w:rPr>
            </w:pPr>
            <w:r w:rsidRPr="000E6992">
              <w:rPr>
                <w:b/>
                <w:bCs/>
                <w:color w:val="000000"/>
                <w:sz w:val="16"/>
                <w:szCs w:val="16"/>
              </w:rPr>
              <w:t> </w:t>
            </w:r>
          </w:p>
        </w:tc>
        <w:tc>
          <w:tcPr>
            <w:tcW w:w="3169" w:type="dxa"/>
            <w:tcBorders>
              <w:top w:val="nil"/>
              <w:left w:val="nil"/>
              <w:bottom w:val="nil"/>
              <w:right w:val="nil"/>
            </w:tcBorders>
            <w:shd w:val="clear" w:color="auto" w:fill="auto"/>
            <w:vAlign w:val="bottom"/>
            <w:hideMark/>
          </w:tcPr>
          <w:p w14:paraId="75190505"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671" w:type="dxa"/>
            <w:tcBorders>
              <w:top w:val="nil"/>
              <w:left w:val="nil"/>
              <w:bottom w:val="nil"/>
              <w:right w:val="nil"/>
            </w:tcBorders>
            <w:shd w:val="clear" w:color="auto" w:fill="auto"/>
            <w:vAlign w:val="bottom"/>
            <w:hideMark/>
          </w:tcPr>
          <w:p w14:paraId="5BE299DC"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036" w:type="dxa"/>
            <w:tcBorders>
              <w:top w:val="nil"/>
              <w:left w:val="nil"/>
              <w:bottom w:val="nil"/>
              <w:right w:val="nil"/>
            </w:tcBorders>
            <w:shd w:val="clear" w:color="auto" w:fill="auto"/>
            <w:vAlign w:val="bottom"/>
            <w:hideMark/>
          </w:tcPr>
          <w:p w14:paraId="1F356F4E"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012" w:type="dxa"/>
            <w:tcBorders>
              <w:top w:val="nil"/>
              <w:left w:val="nil"/>
              <w:bottom w:val="nil"/>
              <w:right w:val="nil"/>
            </w:tcBorders>
            <w:shd w:val="clear" w:color="auto" w:fill="auto"/>
            <w:vAlign w:val="bottom"/>
            <w:hideMark/>
          </w:tcPr>
          <w:p w14:paraId="5FFBC9C4"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012" w:type="dxa"/>
            <w:tcBorders>
              <w:top w:val="nil"/>
              <w:left w:val="nil"/>
              <w:bottom w:val="nil"/>
              <w:right w:val="nil"/>
            </w:tcBorders>
            <w:shd w:val="clear" w:color="auto" w:fill="auto"/>
            <w:vAlign w:val="bottom"/>
            <w:hideMark/>
          </w:tcPr>
          <w:p w14:paraId="59785A83"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016" w:type="dxa"/>
            <w:tcBorders>
              <w:top w:val="nil"/>
              <w:left w:val="nil"/>
              <w:bottom w:val="nil"/>
              <w:right w:val="nil"/>
            </w:tcBorders>
            <w:shd w:val="clear" w:color="auto" w:fill="auto"/>
            <w:vAlign w:val="bottom"/>
            <w:hideMark/>
          </w:tcPr>
          <w:p w14:paraId="79354C85"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012" w:type="dxa"/>
            <w:tcBorders>
              <w:top w:val="nil"/>
              <w:left w:val="nil"/>
              <w:bottom w:val="nil"/>
              <w:right w:val="nil"/>
            </w:tcBorders>
            <w:shd w:val="clear" w:color="auto" w:fill="auto"/>
            <w:vAlign w:val="bottom"/>
            <w:hideMark/>
          </w:tcPr>
          <w:p w14:paraId="0CC590F7"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012" w:type="dxa"/>
            <w:tcBorders>
              <w:top w:val="nil"/>
              <w:left w:val="nil"/>
              <w:bottom w:val="nil"/>
              <w:right w:val="nil"/>
            </w:tcBorders>
            <w:shd w:val="clear" w:color="auto" w:fill="auto"/>
            <w:vAlign w:val="bottom"/>
            <w:hideMark/>
          </w:tcPr>
          <w:p w14:paraId="125716F2"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078" w:type="dxa"/>
            <w:tcBorders>
              <w:top w:val="nil"/>
              <w:left w:val="nil"/>
              <w:bottom w:val="nil"/>
              <w:right w:val="nil"/>
            </w:tcBorders>
            <w:shd w:val="clear" w:color="auto" w:fill="auto"/>
            <w:noWrap/>
            <w:vAlign w:val="bottom"/>
            <w:hideMark/>
          </w:tcPr>
          <w:p w14:paraId="3217F2C5"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078" w:type="dxa"/>
            <w:tcBorders>
              <w:top w:val="nil"/>
              <w:left w:val="nil"/>
              <w:bottom w:val="nil"/>
              <w:right w:val="nil"/>
            </w:tcBorders>
            <w:shd w:val="clear" w:color="auto" w:fill="auto"/>
            <w:noWrap/>
            <w:vAlign w:val="bottom"/>
            <w:hideMark/>
          </w:tcPr>
          <w:p w14:paraId="5BC93386"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078" w:type="dxa"/>
            <w:tcBorders>
              <w:top w:val="nil"/>
              <w:left w:val="nil"/>
              <w:bottom w:val="nil"/>
              <w:right w:val="nil"/>
            </w:tcBorders>
            <w:shd w:val="clear" w:color="auto" w:fill="auto"/>
            <w:noWrap/>
            <w:vAlign w:val="bottom"/>
            <w:hideMark/>
          </w:tcPr>
          <w:p w14:paraId="50CA9237"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078" w:type="dxa"/>
            <w:tcBorders>
              <w:top w:val="nil"/>
              <w:left w:val="nil"/>
              <w:bottom w:val="nil"/>
              <w:right w:val="nil"/>
            </w:tcBorders>
            <w:shd w:val="clear" w:color="auto" w:fill="auto"/>
            <w:noWrap/>
            <w:vAlign w:val="bottom"/>
            <w:hideMark/>
          </w:tcPr>
          <w:p w14:paraId="06582F76"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684" w:type="dxa"/>
            <w:tcBorders>
              <w:top w:val="nil"/>
              <w:left w:val="nil"/>
              <w:bottom w:val="nil"/>
              <w:right w:val="nil"/>
            </w:tcBorders>
            <w:shd w:val="clear" w:color="auto" w:fill="auto"/>
            <w:noWrap/>
            <w:vAlign w:val="bottom"/>
            <w:hideMark/>
          </w:tcPr>
          <w:p w14:paraId="00216F6E"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r>
      <w:tr w:rsidR="000E6992" w:rsidRPr="000E6992" w14:paraId="0B06DA97" w14:textId="77777777" w:rsidTr="00B252CF">
        <w:trPr>
          <w:trHeight w:val="75"/>
          <w:jc w:val="center"/>
        </w:trPr>
        <w:tc>
          <w:tcPr>
            <w:tcW w:w="515" w:type="dxa"/>
            <w:tcBorders>
              <w:top w:val="nil"/>
              <w:left w:val="nil"/>
              <w:bottom w:val="nil"/>
              <w:right w:val="nil"/>
            </w:tcBorders>
            <w:shd w:val="clear" w:color="auto" w:fill="auto"/>
            <w:noWrap/>
            <w:vAlign w:val="bottom"/>
            <w:hideMark/>
          </w:tcPr>
          <w:p w14:paraId="60A8F99B"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3169" w:type="dxa"/>
            <w:tcBorders>
              <w:top w:val="nil"/>
              <w:left w:val="nil"/>
              <w:bottom w:val="nil"/>
              <w:right w:val="nil"/>
            </w:tcBorders>
            <w:shd w:val="clear" w:color="auto" w:fill="auto"/>
            <w:noWrap/>
            <w:vAlign w:val="center"/>
            <w:hideMark/>
          </w:tcPr>
          <w:p w14:paraId="4D7C94B0"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671" w:type="dxa"/>
            <w:tcBorders>
              <w:top w:val="nil"/>
              <w:left w:val="nil"/>
              <w:bottom w:val="nil"/>
              <w:right w:val="nil"/>
            </w:tcBorders>
            <w:shd w:val="clear" w:color="auto" w:fill="auto"/>
            <w:noWrap/>
            <w:vAlign w:val="center"/>
            <w:hideMark/>
          </w:tcPr>
          <w:p w14:paraId="3F60F490" w14:textId="77777777" w:rsidR="000E6992" w:rsidRPr="000E6992" w:rsidRDefault="000E6992" w:rsidP="000E6992">
            <w:pPr>
              <w:jc w:val="center"/>
              <w:rPr>
                <w:rFonts w:ascii="Calibri" w:hAnsi="Calibri" w:cs="Calibri"/>
                <w:color w:val="000000"/>
                <w:sz w:val="16"/>
                <w:szCs w:val="16"/>
              </w:rPr>
            </w:pPr>
            <w:r w:rsidRPr="000E6992">
              <w:rPr>
                <w:rFonts w:ascii="Calibri" w:hAnsi="Calibri" w:cs="Calibri"/>
                <w:color w:val="000000"/>
                <w:sz w:val="16"/>
                <w:szCs w:val="16"/>
              </w:rPr>
              <w:t> </w:t>
            </w:r>
          </w:p>
        </w:tc>
        <w:tc>
          <w:tcPr>
            <w:tcW w:w="1036" w:type="dxa"/>
            <w:tcBorders>
              <w:top w:val="nil"/>
              <w:left w:val="nil"/>
              <w:bottom w:val="nil"/>
              <w:right w:val="nil"/>
            </w:tcBorders>
            <w:shd w:val="clear" w:color="auto" w:fill="auto"/>
            <w:noWrap/>
            <w:vAlign w:val="bottom"/>
            <w:hideMark/>
          </w:tcPr>
          <w:p w14:paraId="0592FCE0"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012" w:type="dxa"/>
            <w:tcBorders>
              <w:top w:val="nil"/>
              <w:left w:val="nil"/>
              <w:bottom w:val="nil"/>
              <w:right w:val="nil"/>
            </w:tcBorders>
            <w:shd w:val="clear" w:color="auto" w:fill="auto"/>
            <w:noWrap/>
            <w:vAlign w:val="bottom"/>
            <w:hideMark/>
          </w:tcPr>
          <w:p w14:paraId="72FBD891"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012" w:type="dxa"/>
            <w:tcBorders>
              <w:top w:val="nil"/>
              <w:left w:val="nil"/>
              <w:bottom w:val="nil"/>
              <w:right w:val="nil"/>
            </w:tcBorders>
            <w:shd w:val="clear" w:color="auto" w:fill="auto"/>
            <w:noWrap/>
            <w:vAlign w:val="bottom"/>
            <w:hideMark/>
          </w:tcPr>
          <w:p w14:paraId="42B01F8C"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016" w:type="dxa"/>
            <w:tcBorders>
              <w:top w:val="nil"/>
              <w:left w:val="nil"/>
              <w:bottom w:val="nil"/>
              <w:right w:val="nil"/>
            </w:tcBorders>
            <w:shd w:val="clear" w:color="auto" w:fill="auto"/>
            <w:noWrap/>
            <w:vAlign w:val="bottom"/>
            <w:hideMark/>
          </w:tcPr>
          <w:p w14:paraId="79B714D9"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012" w:type="dxa"/>
            <w:tcBorders>
              <w:top w:val="nil"/>
              <w:left w:val="nil"/>
              <w:bottom w:val="nil"/>
              <w:right w:val="nil"/>
            </w:tcBorders>
            <w:shd w:val="clear" w:color="auto" w:fill="auto"/>
            <w:noWrap/>
            <w:vAlign w:val="bottom"/>
            <w:hideMark/>
          </w:tcPr>
          <w:p w14:paraId="7FA7C49C"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012" w:type="dxa"/>
            <w:tcBorders>
              <w:top w:val="nil"/>
              <w:left w:val="nil"/>
              <w:bottom w:val="nil"/>
              <w:right w:val="nil"/>
            </w:tcBorders>
            <w:shd w:val="clear" w:color="auto" w:fill="auto"/>
            <w:noWrap/>
            <w:vAlign w:val="bottom"/>
            <w:hideMark/>
          </w:tcPr>
          <w:p w14:paraId="622E9792"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078" w:type="dxa"/>
            <w:tcBorders>
              <w:top w:val="nil"/>
              <w:left w:val="nil"/>
              <w:bottom w:val="nil"/>
              <w:right w:val="nil"/>
            </w:tcBorders>
            <w:shd w:val="clear" w:color="auto" w:fill="auto"/>
            <w:noWrap/>
            <w:vAlign w:val="bottom"/>
            <w:hideMark/>
          </w:tcPr>
          <w:p w14:paraId="3079A278"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078" w:type="dxa"/>
            <w:tcBorders>
              <w:top w:val="nil"/>
              <w:left w:val="nil"/>
              <w:bottom w:val="nil"/>
              <w:right w:val="nil"/>
            </w:tcBorders>
            <w:shd w:val="clear" w:color="auto" w:fill="auto"/>
            <w:noWrap/>
            <w:vAlign w:val="bottom"/>
            <w:hideMark/>
          </w:tcPr>
          <w:p w14:paraId="455A94AF"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078" w:type="dxa"/>
            <w:tcBorders>
              <w:top w:val="nil"/>
              <w:left w:val="nil"/>
              <w:bottom w:val="nil"/>
              <w:right w:val="nil"/>
            </w:tcBorders>
            <w:shd w:val="clear" w:color="auto" w:fill="auto"/>
            <w:noWrap/>
            <w:vAlign w:val="bottom"/>
            <w:hideMark/>
          </w:tcPr>
          <w:p w14:paraId="3F06D52A"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078" w:type="dxa"/>
            <w:tcBorders>
              <w:top w:val="nil"/>
              <w:left w:val="nil"/>
              <w:bottom w:val="nil"/>
              <w:right w:val="nil"/>
            </w:tcBorders>
            <w:shd w:val="clear" w:color="auto" w:fill="auto"/>
            <w:noWrap/>
            <w:vAlign w:val="bottom"/>
            <w:hideMark/>
          </w:tcPr>
          <w:p w14:paraId="042C9310"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684" w:type="dxa"/>
            <w:tcBorders>
              <w:top w:val="nil"/>
              <w:left w:val="nil"/>
              <w:bottom w:val="nil"/>
              <w:right w:val="nil"/>
            </w:tcBorders>
            <w:shd w:val="clear" w:color="auto" w:fill="auto"/>
            <w:noWrap/>
            <w:vAlign w:val="bottom"/>
            <w:hideMark/>
          </w:tcPr>
          <w:p w14:paraId="3D128862"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r>
      <w:tr w:rsidR="000E6992" w:rsidRPr="000E6992" w14:paraId="3BA87D2C" w14:textId="77777777" w:rsidTr="00B252CF">
        <w:trPr>
          <w:trHeight w:val="315"/>
          <w:jc w:val="center"/>
        </w:trPr>
        <w:tc>
          <w:tcPr>
            <w:tcW w:w="515"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14:paraId="20FC952B" w14:textId="77777777" w:rsidR="000E6992" w:rsidRPr="000E6992" w:rsidRDefault="000E6992" w:rsidP="000E6992">
            <w:pPr>
              <w:jc w:val="center"/>
              <w:rPr>
                <w:rFonts w:ascii="Calibri" w:hAnsi="Calibri" w:cs="Calibri"/>
                <w:color w:val="000000"/>
                <w:sz w:val="16"/>
                <w:szCs w:val="16"/>
              </w:rPr>
            </w:pPr>
            <w:r w:rsidRPr="000E6992">
              <w:rPr>
                <w:rFonts w:ascii="Calibri" w:hAnsi="Calibri" w:cs="Calibri"/>
                <w:color w:val="000000"/>
                <w:sz w:val="16"/>
                <w:szCs w:val="16"/>
              </w:rPr>
              <w:t> </w:t>
            </w:r>
          </w:p>
        </w:tc>
        <w:tc>
          <w:tcPr>
            <w:tcW w:w="316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14F362F2" w14:textId="77777777" w:rsidR="000E6992" w:rsidRPr="000E6992" w:rsidRDefault="000E6992" w:rsidP="000E6992">
            <w:pPr>
              <w:jc w:val="center"/>
              <w:rPr>
                <w:rFonts w:ascii="Calibri" w:hAnsi="Calibri" w:cs="Calibri"/>
                <w:color w:val="000000"/>
                <w:sz w:val="16"/>
                <w:szCs w:val="16"/>
              </w:rPr>
            </w:pPr>
            <w:r w:rsidRPr="000E6992">
              <w:rPr>
                <w:rFonts w:ascii="Calibri" w:hAnsi="Calibri" w:cs="Calibri"/>
                <w:color w:val="000000"/>
                <w:sz w:val="16"/>
                <w:szCs w:val="16"/>
              </w:rPr>
              <w:t>Показатель</w:t>
            </w:r>
          </w:p>
        </w:tc>
        <w:tc>
          <w:tcPr>
            <w:tcW w:w="67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5827ACF6" w14:textId="77777777" w:rsidR="000E6992" w:rsidRPr="000E6992" w:rsidRDefault="000E6992" w:rsidP="000E6992">
            <w:pPr>
              <w:jc w:val="center"/>
              <w:rPr>
                <w:rFonts w:ascii="Calibri" w:hAnsi="Calibri" w:cs="Calibri"/>
                <w:color w:val="000000"/>
                <w:sz w:val="16"/>
                <w:szCs w:val="16"/>
              </w:rPr>
            </w:pPr>
            <w:r w:rsidRPr="000E6992">
              <w:rPr>
                <w:rFonts w:ascii="Calibri" w:hAnsi="Calibri" w:cs="Calibri"/>
                <w:color w:val="000000"/>
                <w:sz w:val="16"/>
                <w:szCs w:val="16"/>
              </w:rPr>
              <w:t>Ед. изм.</w:t>
            </w:r>
          </w:p>
        </w:tc>
        <w:tc>
          <w:tcPr>
            <w:tcW w:w="6100" w:type="dxa"/>
            <w:gridSpan w:val="6"/>
            <w:tcBorders>
              <w:top w:val="single" w:sz="8" w:space="0" w:color="auto"/>
              <w:left w:val="nil"/>
              <w:bottom w:val="single" w:sz="8" w:space="0" w:color="auto"/>
              <w:right w:val="nil"/>
            </w:tcBorders>
            <w:shd w:val="clear" w:color="auto" w:fill="auto"/>
            <w:vAlign w:val="center"/>
            <w:hideMark/>
          </w:tcPr>
          <w:p w14:paraId="05234B69" w14:textId="77777777" w:rsidR="000E6992" w:rsidRPr="000E6992" w:rsidRDefault="000E6992" w:rsidP="000E6992">
            <w:pPr>
              <w:jc w:val="center"/>
              <w:rPr>
                <w:b/>
                <w:bCs/>
                <w:color w:val="000000"/>
                <w:sz w:val="16"/>
                <w:szCs w:val="16"/>
              </w:rPr>
            </w:pPr>
            <w:r w:rsidRPr="000E6992">
              <w:rPr>
                <w:b/>
                <w:bCs/>
                <w:color w:val="000000"/>
                <w:sz w:val="16"/>
                <w:szCs w:val="16"/>
              </w:rPr>
              <w:t>2023 год</w:t>
            </w:r>
          </w:p>
        </w:tc>
        <w:tc>
          <w:tcPr>
            <w:tcW w:w="4996" w:type="dxa"/>
            <w:gridSpan w:val="5"/>
            <w:tcBorders>
              <w:top w:val="single" w:sz="8" w:space="0" w:color="auto"/>
              <w:left w:val="single" w:sz="4" w:space="0" w:color="auto"/>
              <w:bottom w:val="single" w:sz="8" w:space="0" w:color="auto"/>
              <w:right w:val="nil"/>
            </w:tcBorders>
            <w:shd w:val="clear" w:color="auto" w:fill="auto"/>
            <w:noWrap/>
            <w:vAlign w:val="bottom"/>
            <w:hideMark/>
          </w:tcPr>
          <w:p w14:paraId="3610C028" w14:textId="77777777" w:rsidR="000E6992" w:rsidRPr="000E6992" w:rsidRDefault="000E6992" w:rsidP="000E6992">
            <w:pPr>
              <w:jc w:val="center"/>
              <w:rPr>
                <w:b/>
                <w:bCs/>
                <w:color w:val="000000"/>
                <w:sz w:val="16"/>
                <w:szCs w:val="16"/>
              </w:rPr>
            </w:pPr>
            <w:r w:rsidRPr="000E6992">
              <w:rPr>
                <w:b/>
                <w:bCs/>
                <w:color w:val="000000"/>
                <w:sz w:val="16"/>
                <w:szCs w:val="16"/>
              </w:rPr>
              <w:t>2025 год</w:t>
            </w:r>
          </w:p>
        </w:tc>
      </w:tr>
      <w:tr w:rsidR="000E6992" w:rsidRPr="000E6992" w14:paraId="05CFE8F4" w14:textId="77777777" w:rsidTr="00B252CF">
        <w:trPr>
          <w:trHeight w:val="1155"/>
          <w:jc w:val="center"/>
        </w:trPr>
        <w:tc>
          <w:tcPr>
            <w:tcW w:w="515"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9D6D521" w14:textId="77777777" w:rsidR="000E6992" w:rsidRPr="000E6992" w:rsidRDefault="000E6992" w:rsidP="000E6992">
            <w:pPr>
              <w:rPr>
                <w:rFonts w:ascii="Calibri" w:hAnsi="Calibri" w:cs="Calibri"/>
                <w:color w:val="000000"/>
                <w:sz w:val="16"/>
                <w:szCs w:val="16"/>
              </w:rPr>
            </w:pPr>
          </w:p>
        </w:tc>
        <w:tc>
          <w:tcPr>
            <w:tcW w:w="3169" w:type="dxa"/>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1BB2C27" w14:textId="77777777" w:rsidR="000E6992" w:rsidRPr="000E6992" w:rsidRDefault="000E6992" w:rsidP="000E6992">
            <w:pPr>
              <w:rPr>
                <w:rFonts w:ascii="Calibri" w:hAnsi="Calibri" w:cs="Calibri"/>
                <w:color w:val="000000"/>
                <w:sz w:val="16"/>
                <w:szCs w:val="16"/>
              </w:rPr>
            </w:pPr>
          </w:p>
        </w:tc>
        <w:tc>
          <w:tcPr>
            <w:tcW w:w="671" w:type="dxa"/>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1499B3DB" w14:textId="77777777" w:rsidR="000E6992" w:rsidRPr="000E6992" w:rsidRDefault="000E6992" w:rsidP="000E6992">
            <w:pPr>
              <w:rPr>
                <w:rFonts w:ascii="Calibri" w:hAnsi="Calibri" w:cs="Calibri"/>
                <w:color w:val="000000"/>
                <w:sz w:val="16"/>
                <w:szCs w:val="16"/>
              </w:rPr>
            </w:pPr>
          </w:p>
        </w:tc>
        <w:tc>
          <w:tcPr>
            <w:tcW w:w="1036" w:type="dxa"/>
            <w:tcBorders>
              <w:top w:val="nil"/>
              <w:left w:val="nil"/>
              <w:bottom w:val="single" w:sz="8" w:space="0" w:color="auto"/>
              <w:right w:val="nil"/>
            </w:tcBorders>
            <w:shd w:val="clear" w:color="auto" w:fill="auto"/>
            <w:vAlign w:val="center"/>
            <w:hideMark/>
          </w:tcPr>
          <w:p w14:paraId="67958A4F" w14:textId="77777777" w:rsidR="000E6992" w:rsidRPr="000E6992" w:rsidRDefault="000E6992" w:rsidP="000E6992">
            <w:pPr>
              <w:jc w:val="center"/>
              <w:rPr>
                <w:b/>
                <w:bCs/>
                <w:color w:val="000000"/>
                <w:sz w:val="16"/>
                <w:szCs w:val="16"/>
              </w:rPr>
            </w:pPr>
            <w:r w:rsidRPr="000E6992">
              <w:rPr>
                <w:b/>
                <w:bCs/>
                <w:color w:val="000000"/>
                <w:sz w:val="16"/>
                <w:szCs w:val="16"/>
              </w:rPr>
              <w:t xml:space="preserve">Утверждено </w:t>
            </w:r>
            <w:r w:rsidRPr="000E6992">
              <w:rPr>
                <w:b/>
                <w:bCs/>
                <w:color w:val="000000"/>
                <w:sz w:val="16"/>
                <w:szCs w:val="16"/>
              </w:rPr>
              <w:br/>
              <w:t xml:space="preserve">КС от 03.11.2021 </w:t>
            </w:r>
            <w:r w:rsidRPr="000E6992">
              <w:rPr>
                <w:b/>
                <w:bCs/>
                <w:color w:val="000000"/>
                <w:sz w:val="16"/>
                <w:szCs w:val="16"/>
              </w:rPr>
              <w:br/>
              <w:t>№ 5/ТГО</w:t>
            </w:r>
          </w:p>
        </w:tc>
        <w:tc>
          <w:tcPr>
            <w:tcW w:w="1012" w:type="dxa"/>
            <w:tcBorders>
              <w:top w:val="nil"/>
              <w:left w:val="single" w:sz="8" w:space="0" w:color="auto"/>
              <w:bottom w:val="single" w:sz="8" w:space="0" w:color="auto"/>
              <w:right w:val="single" w:sz="8" w:space="0" w:color="auto"/>
            </w:tcBorders>
            <w:shd w:val="clear" w:color="auto" w:fill="auto"/>
            <w:vAlign w:val="center"/>
            <w:hideMark/>
          </w:tcPr>
          <w:p w14:paraId="6EE7E9EA" w14:textId="77777777" w:rsidR="000E6992" w:rsidRPr="000E6992" w:rsidRDefault="000E6992" w:rsidP="000E6992">
            <w:pPr>
              <w:jc w:val="center"/>
              <w:rPr>
                <w:b/>
                <w:bCs/>
                <w:color w:val="000000"/>
                <w:sz w:val="16"/>
                <w:szCs w:val="16"/>
              </w:rPr>
            </w:pPr>
            <w:r w:rsidRPr="000E6992">
              <w:rPr>
                <w:b/>
                <w:bCs/>
                <w:color w:val="000000"/>
                <w:sz w:val="16"/>
                <w:szCs w:val="16"/>
              </w:rPr>
              <w:t xml:space="preserve">ОАО "СКЭК" КС от 03.11.2021 </w:t>
            </w:r>
            <w:r w:rsidRPr="000E6992">
              <w:rPr>
                <w:b/>
                <w:bCs/>
                <w:color w:val="000000"/>
                <w:sz w:val="16"/>
                <w:szCs w:val="16"/>
              </w:rPr>
              <w:br/>
              <w:t>№ 5/ТГО</w:t>
            </w:r>
          </w:p>
        </w:tc>
        <w:tc>
          <w:tcPr>
            <w:tcW w:w="1012" w:type="dxa"/>
            <w:tcBorders>
              <w:top w:val="nil"/>
              <w:left w:val="nil"/>
              <w:bottom w:val="single" w:sz="8" w:space="0" w:color="auto"/>
              <w:right w:val="nil"/>
            </w:tcBorders>
            <w:shd w:val="clear" w:color="auto" w:fill="auto"/>
            <w:vAlign w:val="center"/>
            <w:hideMark/>
          </w:tcPr>
          <w:p w14:paraId="5205A174" w14:textId="77777777" w:rsidR="000E6992" w:rsidRPr="000E6992" w:rsidRDefault="000E6992" w:rsidP="000E6992">
            <w:pPr>
              <w:jc w:val="center"/>
              <w:rPr>
                <w:b/>
                <w:bCs/>
                <w:color w:val="000000"/>
                <w:sz w:val="16"/>
                <w:szCs w:val="16"/>
              </w:rPr>
            </w:pPr>
            <w:r w:rsidRPr="000E6992">
              <w:rPr>
                <w:b/>
                <w:bCs/>
                <w:color w:val="000000"/>
                <w:sz w:val="16"/>
                <w:szCs w:val="16"/>
              </w:rPr>
              <w:t xml:space="preserve">Эксперт </w:t>
            </w:r>
            <w:r w:rsidRPr="000E6992">
              <w:rPr>
                <w:b/>
                <w:bCs/>
                <w:color w:val="000000"/>
                <w:sz w:val="16"/>
                <w:szCs w:val="16"/>
              </w:rPr>
              <w:br/>
              <w:t xml:space="preserve">КС от 03.11.2021 </w:t>
            </w:r>
            <w:r w:rsidRPr="000E6992">
              <w:rPr>
                <w:b/>
                <w:bCs/>
                <w:color w:val="000000"/>
                <w:sz w:val="16"/>
                <w:szCs w:val="16"/>
              </w:rPr>
              <w:br/>
              <w:t>№ 5/ТГО</w:t>
            </w:r>
          </w:p>
        </w:tc>
        <w:tc>
          <w:tcPr>
            <w:tcW w:w="1016" w:type="dxa"/>
            <w:tcBorders>
              <w:top w:val="nil"/>
              <w:left w:val="single" w:sz="8" w:space="0" w:color="auto"/>
              <w:bottom w:val="single" w:sz="8" w:space="0" w:color="auto"/>
              <w:right w:val="single" w:sz="8" w:space="0" w:color="auto"/>
            </w:tcBorders>
            <w:shd w:val="clear" w:color="auto" w:fill="auto"/>
            <w:vAlign w:val="center"/>
            <w:hideMark/>
          </w:tcPr>
          <w:p w14:paraId="3D0FCB43" w14:textId="77777777" w:rsidR="000E6992" w:rsidRPr="000E6992" w:rsidRDefault="000E6992" w:rsidP="000E6992">
            <w:pPr>
              <w:jc w:val="center"/>
              <w:rPr>
                <w:b/>
                <w:bCs/>
                <w:color w:val="000000"/>
                <w:sz w:val="16"/>
                <w:szCs w:val="16"/>
              </w:rPr>
            </w:pPr>
            <w:r w:rsidRPr="000E6992">
              <w:rPr>
                <w:b/>
                <w:bCs/>
                <w:color w:val="000000"/>
                <w:sz w:val="16"/>
                <w:szCs w:val="16"/>
              </w:rPr>
              <w:t xml:space="preserve">Утверждено </w:t>
            </w:r>
            <w:r w:rsidRPr="000E6992">
              <w:rPr>
                <w:b/>
                <w:bCs/>
                <w:color w:val="000000"/>
                <w:sz w:val="16"/>
                <w:szCs w:val="16"/>
              </w:rPr>
              <w:br/>
              <w:t>на 2023 год</w:t>
            </w:r>
            <w:r w:rsidRPr="000E6992">
              <w:rPr>
                <w:b/>
                <w:bCs/>
                <w:color w:val="000000"/>
                <w:sz w:val="16"/>
                <w:szCs w:val="16"/>
              </w:rPr>
              <w:br/>
              <w:t>АРЕНДА</w:t>
            </w:r>
          </w:p>
        </w:tc>
        <w:tc>
          <w:tcPr>
            <w:tcW w:w="1012" w:type="dxa"/>
            <w:tcBorders>
              <w:top w:val="nil"/>
              <w:left w:val="nil"/>
              <w:bottom w:val="single" w:sz="8" w:space="0" w:color="auto"/>
              <w:right w:val="single" w:sz="8" w:space="0" w:color="auto"/>
            </w:tcBorders>
            <w:shd w:val="clear" w:color="auto" w:fill="auto"/>
            <w:vAlign w:val="center"/>
            <w:hideMark/>
          </w:tcPr>
          <w:p w14:paraId="21F5A74D" w14:textId="77777777" w:rsidR="000E6992" w:rsidRPr="000E6992" w:rsidRDefault="000E6992" w:rsidP="000E6992">
            <w:pPr>
              <w:jc w:val="center"/>
              <w:rPr>
                <w:b/>
                <w:bCs/>
                <w:color w:val="000000"/>
                <w:sz w:val="16"/>
                <w:szCs w:val="16"/>
              </w:rPr>
            </w:pPr>
            <w:r w:rsidRPr="000E6992">
              <w:rPr>
                <w:b/>
                <w:bCs/>
                <w:color w:val="000000"/>
                <w:sz w:val="16"/>
                <w:szCs w:val="16"/>
              </w:rPr>
              <w:t>ОАО "СКЭК"</w:t>
            </w:r>
            <w:r w:rsidRPr="000E6992">
              <w:rPr>
                <w:b/>
                <w:bCs/>
                <w:color w:val="000000"/>
                <w:sz w:val="16"/>
                <w:szCs w:val="16"/>
              </w:rPr>
              <w:br/>
              <w:t>2023 год</w:t>
            </w:r>
            <w:r w:rsidRPr="000E6992">
              <w:rPr>
                <w:b/>
                <w:bCs/>
                <w:color w:val="000000"/>
                <w:sz w:val="16"/>
                <w:szCs w:val="16"/>
              </w:rPr>
              <w:br/>
              <w:t>АРЕНДА</w:t>
            </w:r>
          </w:p>
        </w:tc>
        <w:tc>
          <w:tcPr>
            <w:tcW w:w="1012" w:type="dxa"/>
            <w:tcBorders>
              <w:top w:val="nil"/>
              <w:left w:val="nil"/>
              <w:bottom w:val="nil"/>
              <w:right w:val="single" w:sz="8" w:space="0" w:color="auto"/>
            </w:tcBorders>
            <w:shd w:val="clear" w:color="auto" w:fill="auto"/>
            <w:vAlign w:val="center"/>
            <w:hideMark/>
          </w:tcPr>
          <w:p w14:paraId="68200645" w14:textId="77777777" w:rsidR="000E6992" w:rsidRPr="000E6992" w:rsidRDefault="000E6992" w:rsidP="000E6992">
            <w:pPr>
              <w:jc w:val="center"/>
              <w:rPr>
                <w:b/>
                <w:bCs/>
                <w:color w:val="000000"/>
                <w:sz w:val="16"/>
                <w:szCs w:val="16"/>
              </w:rPr>
            </w:pPr>
            <w:r w:rsidRPr="000E6992">
              <w:rPr>
                <w:b/>
                <w:bCs/>
                <w:color w:val="000000"/>
                <w:sz w:val="16"/>
                <w:szCs w:val="16"/>
              </w:rPr>
              <w:t xml:space="preserve">Эксперт ФАКТ 2023 год </w:t>
            </w:r>
            <w:r w:rsidRPr="000E6992">
              <w:rPr>
                <w:b/>
                <w:bCs/>
                <w:color w:val="000000"/>
                <w:sz w:val="16"/>
                <w:szCs w:val="16"/>
              </w:rPr>
              <w:br/>
              <w:t>АРЕНДА</w:t>
            </w:r>
          </w:p>
        </w:tc>
        <w:tc>
          <w:tcPr>
            <w:tcW w:w="1078" w:type="dxa"/>
            <w:tcBorders>
              <w:top w:val="nil"/>
              <w:left w:val="nil"/>
              <w:bottom w:val="nil"/>
              <w:right w:val="nil"/>
            </w:tcBorders>
            <w:shd w:val="clear" w:color="auto" w:fill="auto"/>
            <w:vAlign w:val="center"/>
            <w:hideMark/>
          </w:tcPr>
          <w:p w14:paraId="2F9D61FB" w14:textId="77777777" w:rsidR="000E6992" w:rsidRPr="000E6992" w:rsidRDefault="000E6992" w:rsidP="000E6992">
            <w:pPr>
              <w:jc w:val="center"/>
              <w:rPr>
                <w:b/>
                <w:bCs/>
                <w:color w:val="000000"/>
                <w:sz w:val="16"/>
                <w:szCs w:val="16"/>
              </w:rPr>
            </w:pPr>
            <w:r w:rsidRPr="000E6992">
              <w:rPr>
                <w:b/>
                <w:bCs/>
                <w:color w:val="000000"/>
                <w:sz w:val="16"/>
                <w:szCs w:val="16"/>
              </w:rPr>
              <w:t xml:space="preserve">ОАО "СКЭК" </w:t>
            </w:r>
            <w:r w:rsidRPr="000E6992">
              <w:rPr>
                <w:b/>
                <w:bCs/>
                <w:color w:val="000000"/>
                <w:sz w:val="16"/>
                <w:szCs w:val="16"/>
              </w:rPr>
              <w:br/>
              <w:t>2 КС</w:t>
            </w:r>
          </w:p>
        </w:tc>
        <w:tc>
          <w:tcPr>
            <w:tcW w:w="1078" w:type="dxa"/>
            <w:tcBorders>
              <w:top w:val="nil"/>
              <w:left w:val="single" w:sz="4" w:space="0" w:color="auto"/>
              <w:bottom w:val="nil"/>
              <w:right w:val="single" w:sz="8" w:space="0" w:color="auto"/>
            </w:tcBorders>
            <w:shd w:val="clear" w:color="auto" w:fill="auto"/>
            <w:vAlign w:val="center"/>
            <w:hideMark/>
          </w:tcPr>
          <w:p w14:paraId="43C496A7" w14:textId="77777777" w:rsidR="000E6992" w:rsidRPr="000E6992" w:rsidRDefault="000E6992" w:rsidP="000E6992">
            <w:pPr>
              <w:jc w:val="center"/>
              <w:rPr>
                <w:b/>
                <w:bCs/>
                <w:color w:val="000000"/>
                <w:sz w:val="16"/>
                <w:szCs w:val="16"/>
              </w:rPr>
            </w:pPr>
            <w:r w:rsidRPr="000E6992">
              <w:rPr>
                <w:b/>
                <w:bCs/>
                <w:color w:val="000000"/>
                <w:sz w:val="16"/>
                <w:szCs w:val="16"/>
              </w:rPr>
              <w:t>Общий</w:t>
            </w:r>
          </w:p>
        </w:tc>
        <w:tc>
          <w:tcPr>
            <w:tcW w:w="1078" w:type="dxa"/>
            <w:tcBorders>
              <w:top w:val="nil"/>
              <w:left w:val="nil"/>
              <w:bottom w:val="nil"/>
              <w:right w:val="single" w:sz="8" w:space="0" w:color="auto"/>
            </w:tcBorders>
            <w:shd w:val="clear" w:color="auto" w:fill="auto"/>
            <w:vAlign w:val="center"/>
            <w:hideMark/>
          </w:tcPr>
          <w:p w14:paraId="67D44E8C" w14:textId="77777777" w:rsidR="000E6992" w:rsidRPr="000E6992" w:rsidRDefault="000E6992" w:rsidP="000E6992">
            <w:pPr>
              <w:jc w:val="center"/>
              <w:rPr>
                <w:b/>
                <w:bCs/>
                <w:color w:val="000000"/>
                <w:sz w:val="16"/>
                <w:szCs w:val="16"/>
              </w:rPr>
            </w:pPr>
            <w:r w:rsidRPr="000E6992">
              <w:rPr>
                <w:b/>
                <w:bCs/>
                <w:color w:val="000000"/>
                <w:sz w:val="16"/>
                <w:szCs w:val="16"/>
              </w:rPr>
              <w:t xml:space="preserve">Эксперт </w:t>
            </w:r>
            <w:r w:rsidRPr="000E6992">
              <w:rPr>
                <w:b/>
                <w:bCs/>
                <w:color w:val="000000"/>
                <w:sz w:val="16"/>
                <w:szCs w:val="16"/>
              </w:rPr>
              <w:br/>
              <w:t xml:space="preserve">КС от 03.11.2021 </w:t>
            </w:r>
            <w:r w:rsidRPr="000E6992">
              <w:rPr>
                <w:b/>
                <w:bCs/>
                <w:color w:val="000000"/>
                <w:sz w:val="16"/>
                <w:szCs w:val="16"/>
              </w:rPr>
              <w:br/>
              <w:t>№ 5/ТГО</w:t>
            </w:r>
          </w:p>
        </w:tc>
        <w:tc>
          <w:tcPr>
            <w:tcW w:w="1078" w:type="dxa"/>
            <w:tcBorders>
              <w:top w:val="nil"/>
              <w:left w:val="nil"/>
              <w:bottom w:val="nil"/>
              <w:right w:val="single" w:sz="8" w:space="0" w:color="auto"/>
            </w:tcBorders>
            <w:shd w:val="clear" w:color="auto" w:fill="auto"/>
            <w:vAlign w:val="center"/>
            <w:hideMark/>
          </w:tcPr>
          <w:p w14:paraId="56D62E72" w14:textId="77777777" w:rsidR="000E6992" w:rsidRPr="000E6992" w:rsidRDefault="000E6992" w:rsidP="000E6992">
            <w:pPr>
              <w:jc w:val="center"/>
              <w:rPr>
                <w:b/>
                <w:bCs/>
                <w:color w:val="000000"/>
                <w:sz w:val="16"/>
                <w:szCs w:val="16"/>
              </w:rPr>
            </w:pPr>
            <w:r w:rsidRPr="000E6992">
              <w:rPr>
                <w:b/>
                <w:bCs/>
                <w:color w:val="000000"/>
                <w:sz w:val="16"/>
                <w:szCs w:val="16"/>
              </w:rPr>
              <w:t xml:space="preserve">Эксперт </w:t>
            </w:r>
            <w:r w:rsidRPr="000E6992">
              <w:rPr>
                <w:b/>
                <w:bCs/>
                <w:color w:val="000000"/>
                <w:sz w:val="16"/>
                <w:szCs w:val="16"/>
              </w:rPr>
              <w:br/>
              <w:t xml:space="preserve">КС от 16.12.2024 </w:t>
            </w:r>
            <w:r w:rsidRPr="000E6992">
              <w:rPr>
                <w:b/>
                <w:bCs/>
                <w:color w:val="000000"/>
                <w:sz w:val="16"/>
                <w:szCs w:val="16"/>
              </w:rPr>
              <w:br/>
              <w:t>№ 2024/ТГО</w:t>
            </w:r>
          </w:p>
        </w:tc>
        <w:tc>
          <w:tcPr>
            <w:tcW w:w="684" w:type="dxa"/>
            <w:tcBorders>
              <w:top w:val="nil"/>
              <w:left w:val="nil"/>
              <w:bottom w:val="nil"/>
              <w:right w:val="single" w:sz="8" w:space="0" w:color="auto"/>
            </w:tcBorders>
            <w:shd w:val="clear" w:color="auto" w:fill="auto"/>
            <w:vAlign w:val="center"/>
            <w:hideMark/>
          </w:tcPr>
          <w:p w14:paraId="71C0A03B" w14:textId="77777777" w:rsidR="000E6992" w:rsidRPr="000E6992" w:rsidRDefault="000E6992" w:rsidP="000E6992">
            <w:pPr>
              <w:jc w:val="center"/>
              <w:rPr>
                <w:b/>
                <w:bCs/>
                <w:color w:val="000000"/>
                <w:sz w:val="16"/>
                <w:szCs w:val="16"/>
              </w:rPr>
            </w:pPr>
            <w:r w:rsidRPr="000E6992">
              <w:rPr>
                <w:b/>
                <w:bCs/>
                <w:color w:val="000000"/>
                <w:sz w:val="16"/>
                <w:szCs w:val="16"/>
              </w:rPr>
              <w:t xml:space="preserve">Эксперт тариф генерации </w:t>
            </w:r>
          </w:p>
        </w:tc>
      </w:tr>
      <w:tr w:rsidR="000E6992" w:rsidRPr="000E6992" w14:paraId="363BE211" w14:textId="77777777" w:rsidTr="00B252CF">
        <w:trPr>
          <w:trHeight w:val="285"/>
          <w:jc w:val="center"/>
        </w:trPr>
        <w:tc>
          <w:tcPr>
            <w:tcW w:w="515" w:type="dxa"/>
            <w:tcBorders>
              <w:top w:val="nil"/>
              <w:left w:val="single" w:sz="8" w:space="0" w:color="auto"/>
              <w:bottom w:val="single" w:sz="4" w:space="0" w:color="auto"/>
              <w:right w:val="nil"/>
            </w:tcBorders>
            <w:shd w:val="clear" w:color="auto" w:fill="auto"/>
            <w:noWrap/>
            <w:vAlign w:val="bottom"/>
            <w:hideMark/>
          </w:tcPr>
          <w:p w14:paraId="14289350"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3169" w:type="dxa"/>
            <w:tcBorders>
              <w:top w:val="nil"/>
              <w:left w:val="single" w:sz="8" w:space="0" w:color="auto"/>
              <w:bottom w:val="single" w:sz="4" w:space="0" w:color="auto"/>
              <w:right w:val="nil"/>
            </w:tcBorders>
            <w:shd w:val="clear" w:color="auto" w:fill="auto"/>
            <w:noWrap/>
            <w:vAlign w:val="center"/>
            <w:hideMark/>
          </w:tcPr>
          <w:p w14:paraId="73A82027" w14:textId="77777777" w:rsidR="000E6992" w:rsidRPr="000E6992" w:rsidRDefault="000E6992" w:rsidP="000E6992">
            <w:pPr>
              <w:jc w:val="center"/>
              <w:rPr>
                <w:color w:val="000000"/>
                <w:sz w:val="16"/>
                <w:szCs w:val="16"/>
              </w:rPr>
            </w:pPr>
            <w:r w:rsidRPr="000E6992">
              <w:rPr>
                <w:color w:val="000000"/>
                <w:sz w:val="16"/>
                <w:szCs w:val="16"/>
              </w:rPr>
              <w:t>1</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13E66BEF" w14:textId="77777777" w:rsidR="000E6992" w:rsidRPr="000E6992" w:rsidRDefault="000E6992" w:rsidP="000E6992">
            <w:pPr>
              <w:jc w:val="center"/>
              <w:rPr>
                <w:color w:val="000000"/>
                <w:sz w:val="16"/>
                <w:szCs w:val="16"/>
              </w:rPr>
            </w:pPr>
            <w:r w:rsidRPr="000E6992">
              <w:rPr>
                <w:color w:val="000000"/>
                <w:sz w:val="16"/>
                <w:szCs w:val="16"/>
              </w:rPr>
              <w:t>2</w:t>
            </w:r>
          </w:p>
        </w:tc>
        <w:tc>
          <w:tcPr>
            <w:tcW w:w="1036" w:type="dxa"/>
            <w:tcBorders>
              <w:top w:val="nil"/>
              <w:left w:val="nil"/>
              <w:bottom w:val="single" w:sz="4" w:space="0" w:color="auto"/>
              <w:right w:val="single" w:sz="8" w:space="0" w:color="auto"/>
            </w:tcBorders>
            <w:shd w:val="clear" w:color="auto" w:fill="auto"/>
            <w:noWrap/>
            <w:vAlign w:val="center"/>
            <w:hideMark/>
          </w:tcPr>
          <w:p w14:paraId="09C77BBB" w14:textId="77777777" w:rsidR="000E6992" w:rsidRPr="000E6992" w:rsidRDefault="000E6992" w:rsidP="000E6992">
            <w:pPr>
              <w:jc w:val="center"/>
              <w:rPr>
                <w:color w:val="000000"/>
                <w:sz w:val="16"/>
                <w:szCs w:val="16"/>
              </w:rPr>
            </w:pPr>
            <w:r w:rsidRPr="000E6992">
              <w:rPr>
                <w:color w:val="000000"/>
                <w:sz w:val="16"/>
                <w:szCs w:val="16"/>
              </w:rPr>
              <w:t>3</w:t>
            </w:r>
          </w:p>
        </w:tc>
        <w:tc>
          <w:tcPr>
            <w:tcW w:w="1012" w:type="dxa"/>
            <w:tcBorders>
              <w:top w:val="nil"/>
              <w:left w:val="nil"/>
              <w:bottom w:val="single" w:sz="4" w:space="0" w:color="auto"/>
              <w:right w:val="nil"/>
            </w:tcBorders>
            <w:shd w:val="clear" w:color="auto" w:fill="auto"/>
            <w:noWrap/>
            <w:vAlign w:val="center"/>
            <w:hideMark/>
          </w:tcPr>
          <w:p w14:paraId="44E2687C" w14:textId="77777777" w:rsidR="000E6992" w:rsidRPr="000E6992" w:rsidRDefault="000E6992" w:rsidP="000E6992">
            <w:pPr>
              <w:jc w:val="center"/>
              <w:rPr>
                <w:color w:val="000000"/>
                <w:sz w:val="16"/>
                <w:szCs w:val="16"/>
              </w:rPr>
            </w:pPr>
            <w:r w:rsidRPr="000E6992">
              <w:rPr>
                <w:color w:val="000000"/>
                <w:sz w:val="16"/>
                <w:szCs w:val="16"/>
              </w:rPr>
              <w:t>4</w:t>
            </w:r>
          </w:p>
        </w:tc>
        <w:tc>
          <w:tcPr>
            <w:tcW w:w="1012" w:type="dxa"/>
            <w:tcBorders>
              <w:top w:val="nil"/>
              <w:left w:val="single" w:sz="8" w:space="0" w:color="auto"/>
              <w:bottom w:val="single" w:sz="4" w:space="0" w:color="auto"/>
              <w:right w:val="nil"/>
            </w:tcBorders>
            <w:shd w:val="clear" w:color="auto" w:fill="auto"/>
            <w:noWrap/>
            <w:vAlign w:val="center"/>
            <w:hideMark/>
          </w:tcPr>
          <w:p w14:paraId="3CCF35B0" w14:textId="77777777" w:rsidR="000E6992" w:rsidRPr="000E6992" w:rsidRDefault="000E6992" w:rsidP="000E6992">
            <w:pPr>
              <w:jc w:val="center"/>
              <w:rPr>
                <w:color w:val="000000"/>
                <w:sz w:val="16"/>
                <w:szCs w:val="16"/>
              </w:rPr>
            </w:pPr>
            <w:r w:rsidRPr="000E6992">
              <w:rPr>
                <w:color w:val="000000"/>
                <w:sz w:val="16"/>
                <w:szCs w:val="16"/>
              </w:rPr>
              <w:t>5</w:t>
            </w:r>
          </w:p>
        </w:tc>
        <w:tc>
          <w:tcPr>
            <w:tcW w:w="1016" w:type="dxa"/>
            <w:tcBorders>
              <w:top w:val="nil"/>
              <w:left w:val="single" w:sz="8" w:space="0" w:color="auto"/>
              <w:bottom w:val="single" w:sz="4" w:space="0" w:color="auto"/>
              <w:right w:val="single" w:sz="8" w:space="0" w:color="auto"/>
            </w:tcBorders>
            <w:shd w:val="clear" w:color="auto" w:fill="auto"/>
            <w:noWrap/>
            <w:vAlign w:val="center"/>
            <w:hideMark/>
          </w:tcPr>
          <w:p w14:paraId="744B7634" w14:textId="77777777" w:rsidR="000E6992" w:rsidRPr="000E6992" w:rsidRDefault="000E6992" w:rsidP="000E6992">
            <w:pPr>
              <w:jc w:val="center"/>
              <w:rPr>
                <w:color w:val="000000"/>
                <w:sz w:val="16"/>
                <w:szCs w:val="16"/>
              </w:rPr>
            </w:pPr>
            <w:r w:rsidRPr="000E6992">
              <w:rPr>
                <w:color w:val="000000"/>
                <w:sz w:val="16"/>
                <w:szCs w:val="16"/>
              </w:rPr>
              <w:t>6</w:t>
            </w:r>
          </w:p>
        </w:tc>
        <w:tc>
          <w:tcPr>
            <w:tcW w:w="1012" w:type="dxa"/>
            <w:tcBorders>
              <w:top w:val="nil"/>
              <w:left w:val="nil"/>
              <w:bottom w:val="single" w:sz="4" w:space="0" w:color="auto"/>
              <w:right w:val="single" w:sz="8" w:space="0" w:color="auto"/>
            </w:tcBorders>
            <w:shd w:val="clear" w:color="auto" w:fill="auto"/>
            <w:noWrap/>
            <w:vAlign w:val="center"/>
            <w:hideMark/>
          </w:tcPr>
          <w:p w14:paraId="0E029DDB" w14:textId="77777777" w:rsidR="000E6992" w:rsidRPr="000E6992" w:rsidRDefault="000E6992" w:rsidP="000E6992">
            <w:pPr>
              <w:jc w:val="center"/>
              <w:rPr>
                <w:color w:val="000000"/>
                <w:sz w:val="16"/>
                <w:szCs w:val="16"/>
              </w:rPr>
            </w:pPr>
            <w:r w:rsidRPr="000E6992">
              <w:rPr>
                <w:color w:val="000000"/>
                <w:sz w:val="16"/>
                <w:szCs w:val="16"/>
              </w:rPr>
              <w:t>7</w:t>
            </w:r>
          </w:p>
        </w:tc>
        <w:tc>
          <w:tcPr>
            <w:tcW w:w="1012" w:type="dxa"/>
            <w:tcBorders>
              <w:top w:val="single" w:sz="8" w:space="0" w:color="auto"/>
              <w:left w:val="nil"/>
              <w:bottom w:val="single" w:sz="4" w:space="0" w:color="auto"/>
              <w:right w:val="single" w:sz="8" w:space="0" w:color="auto"/>
            </w:tcBorders>
            <w:shd w:val="clear" w:color="auto" w:fill="auto"/>
            <w:noWrap/>
            <w:vAlign w:val="center"/>
            <w:hideMark/>
          </w:tcPr>
          <w:p w14:paraId="156EA2DE" w14:textId="77777777" w:rsidR="000E6992" w:rsidRPr="000E6992" w:rsidRDefault="000E6992" w:rsidP="000E6992">
            <w:pPr>
              <w:jc w:val="center"/>
              <w:rPr>
                <w:color w:val="000000"/>
                <w:sz w:val="16"/>
                <w:szCs w:val="16"/>
              </w:rPr>
            </w:pPr>
            <w:r w:rsidRPr="000E6992">
              <w:rPr>
                <w:color w:val="000000"/>
                <w:sz w:val="16"/>
                <w:szCs w:val="16"/>
              </w:rPr>
              <w:t>8</w:t>
            </w:r>
          </w:p>
        </w:tc>
        <w:tc>
          <w:tcPr>
            <w:tcW w:w="1078" w:type="dxa"/>
            <w:tcBorders>
              <w:top w:val="single" w:sz="8" w:space="0" w:color="auto"/>
              <w:left w:val="nil"/>
              <w:bottom w:val="single" w:sz="4" w:space="0" w:color="auto"/>
              <w:right w:val="nil"/>
            </w:tcBorders>
            <w:shd w:val="clear" w:color="auto" w:fill="auto"/>
            <w:noWrap/>
            <w:vAlign w:val="center"/>
            <w:hideMark/>
          </w:tcPr>
          <w:p w14:paraId="506ADCFD" w14:textId="77777777" w:rsidR="000E6992" w:rsidRPr="000E6992" w:rsidRDefault="000E6992" w:rsidP="000E6992">
            <w:pPr>
              <w:jc w:val="center"/>
              <w:rPr>
                <w:color w:val="000000"/>
                <w:sz w:val="16"/>
                <w:szCs w:val="16"/>
              </w:rPr>
            </w:pPr>
            <w:r w:rsidRPr="000E6992">
              <w:rPr>
                <w:color w:val="000000"/>
                <w:sz w:val="16"/>
                <w:szCs w:val="16"/>
              </w:rPr>
              <w:t>9</w:t>
            </w:r>
          </w:p>
        </w:tc>
        <w:tc>
          <w:tcPr>
            <w:tcW w:w="1078"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EACB48C" w14:textId="77777777" w:rsidR="000E6992" w:rsidRPr="000E6992" w:rsidRDefault="000E6992" w:rsidP="000E6992">
            <w:pPr>
              <w:jc w:val="center"/>
              <w:rPr>
                <w:color w:val="000000"/>
                <w:sz w:val="16"/>
                <w:szCs w:val="16"/>
              </w:rPr>
            </w:pPr>
            <w:r w:rsidRPr="000E6992">
              <w:rPr>
                <w:color w:val="000000"/>
                <w:sz w:val="16"/>
                <w:szCs w:val="16"/>
              </w:rPr>
              <w:t>10</w:t>
            </w:r>
          </w:p>
        </w:tc>
        <w:tc>
          <w:tcPr>
            <w:tcW w:w="1078" w:type="dxa"/>
            <w:tcBorders>
              <w:top w:val="single" w:sz="8" w:space="0" w:color="auto"/>
              <w:left w:val="nil"/>
              <w:bottom w:val="single" w:sz="4" w:space="0" w:color="auto"/>
              <w:right w:val="single" w:sz="8" w:space="0" w:color="auto"/>
            </w:tcBorders>
            <w:shd w:val="clear" w:color="auto" w:fill="auto"/>
            <w:noWrap/>
            <w:vAlign w:val="center"/>
            <w:hideMark/>
          </w:tcPr>
          <w:p w14:paraId="32972225" w14:textId="77777777" w:rsidR="000E6992" w:rsidRPr="000E6992" w:rsidRDefault="000E6992" w:rsidP="000E6992">
            <w:pPr>
              <w:jc w:val="center"/>
              <w:rPr>
                <w:color w:val="000000"/>
                <w:sz w:val="16"/>
                <w:szCs w:val="16"/>
              </w:rPr>
            </w:pPr>
            <w:r w:rsidRPr="000E6992">
              <w:rPr>
                <w:color w:val="000000"/>
                <w:sz w:val="16"/>
                <w:szCs w:val="16"/>
              </w:rPr>
              <w:t>10.1.</w:t>
            </w:r>
          </w:p>
        </w:tc>
        <w:tc>
          <w:tcPr>
            <w:tcW w:w="1078" w:type="dxa"/>
            <w:tcBorders>
              <w:top w:val="single" w:sz="8" w:space="0" w:color="auto"/>
              <w:left w:val="nil"/>
              <w:bottom w:val="single" w:sz="4" w:space="0" w:color="auto"/>
              <w:right w:val="single" w:sz="8" w:space="0" w:color="auto"/>
            </w:tcBorders>
            <w:shd w:val="clear" w:color="auto" w:fill="auto"/>
            <w:noWrap/>
            <w:vAlign w:val="center"/>
            <w:hideMark/>
          </w:tcPr>
          <w:p w14:paraId="6B05C3A0" w14:textId="77777777" w:rsidR="000E6992" w:rsidRPr="000E6992" w:rsidRDefault="000E6992" w:rsidP="000E6992">
            <w:pPr>
              <w:jc w:val="center"/>
              <w:rPr>
                <w:color w:val="000000"/>
                <w:sz w:val="16"/>
                <w:szCs w:val="16"/>
              </w:rPr>
            </w:pPr>
            <w:r w:rsidRPr="000E6992">
              <w:rPr>
                <w:color w:val="000000"/>
                <w:sz w:val="16"/>
                <w:szCs w:val="16"/>
              </w:rPr>
              <w:t>10.2.</w:t>
            </w:r>
          </w:p>
        </w:tc>
        <w:tc>
          <w:tcPr>
            <w:tcW w:w="684" w:type="dxa"/>
            <w:tcBorders>
              <w:top w:val="single" w:sz="8" w:space="0" w:color="auto"/>
              <w:left w:val="nil"/>
              <w:bottom w:val="single" w:sz="4" w:space="0" w:color="auto"/>
              <w:right w:val="single" w:sz="8" w:space="0" w:color="auto"/>
            </w:tcBorders>
            <w:shd w:val="clear" w:color="auto" w:fill="auto"/>
            <w:noWrap/>
            <w:vAlign w:val="center"/>
            <w:hideMark/>
          </w:tcPr>
          <w:p w14:paraId="572EB753" w14:textId="77777777" w:rsidR="000E6992" w:rsidRPr="000E6992" w:rsidRDefault="000E6992" w:rsidP="000E6992">
            <w:pPr>
              <w:jc w:val="center"/>
              <w:rPr>
                <w:color w:val="000000"/>
                <w:sz w:val="16"/>
                <w:szCs w:val="16"/>
              </w:rPr>
            </w:pPr>
            <w:r w:rsidRPr="000E6992">
              <w:rPr>
                <w:color w:val="000000"/>
                <w:sz w:val="16"/>
                <w:szCs w:val="16"/>
              </w:rPr>
              <w:t>11</w:t>
            </w:r>
          </w:p>
        </w:tc>
      </w:tr>
      <w:tr w:rsidR="000E6992" w:rsidRPr="000E6992" w14:paraId="4A546D66" w14:textId="77777777" w:rsidTr="00B252CF">
        <w:trPr>
          <w:trHeight w:val="330"/>
          <w:jc w:val="center"/>
        </w:trPr>
        <w:tc>
          <w:tcPr>
            <w:tcW w:w="515" w:type="dxa"/>
            <w:tcBorders>
              <w:top w:val="nil"/>
              <w:left w:val="single" w:sz="8" w:space="0" w:color="auto"/>
              <w:bottom w:val="nil"/>
              <w:right w:val="nil"/>
            </w:tcBorders>
            <w:shd w:val="clear" w:color="auto" w:fill="auto"/>
            <w:noWrap/>
            <w:vAlign w:val="bottom"/>
            <w:hideMark/>
          </w:tcPr>
          <w:p w14:paraId="325C63C5"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3169" w:type="dxa"/>
            <w:tcBorders>
              <w:top w:val="nil"/>
              <w:left w:val="single" w:sz="8" w:space="0" w:color="auto"/>
              <w:bottom w:val="single" w:sz="8" w:space="0" w:color="auto"/>
              <w:right w:val="nil"/>
            </w:tcBorders>
            <w:shd w:val="clear" w:color="auto" w:fill="auto"/>
            <w:noWrap/>
            <w:vAlign w:val="center"/>
            <w:hideMark/>
          </w:tcPr>
          <w:p w14:paraId="1D6C3BE2" w14:textId="77777777" w:rsidR="000E6992" w:rsidRPr="000E6992" w:rsidRDefault="000E6992" w:rsidP="000E6992">
            <w:pPr>
              <w:rPr>
                <w:color w:val="000000"/>
                <w:sz w:val="16"/>
                <w:szCs w:val="16"/>
              </w:rPr>
            </w:pPr>
            <w:r w:rsidRPr="000E6992">
              <w:rPr>
                <w:color w:val="000000"/>
                <w:sz w:val="16"/>
                <w:szCs w:val="16"/>
              </w:rPr>
              <w:t>Количество котельных</w:t>
            </w:r>
          </w:p>
        </w:tc>
        <w:tc>
          <w:tcPr>
            <w:tcW w:w="671" w:type="dxa"/>
            <w:tcBorders>
              <w:top w:val="nil"/>
              <w:left w:val="single" w:sz="8" w:space="0" w:color="auto"/>
              <w:bottom w:val="single" w:sz="8" w:space="0" w:color="auto"/>
              <w:right w:val="single" w:sz="8" w:space="0" w:color="auto"/>
            </w:tcBorders>
            <w:shd w:val="clear" w:color="auto" w:fill="auto"/>
            <w:noWrap/>
            <w:vAlign w:val="center"/>
            <w:hideMark/>
          </w:tcPr>
          <w:p w14:paraId="5C42133C" w14:textId="77777777" w:rsidR="000E6992" w:rsidRPr="000E6992" w:rsidRDefault="000E6992" w:rsidP="000E6992">
            <w:pPr>
              <w:jc w:val="center"/>
              <w:rPr>
                <w:color w:val="000000"/>
                <w:sz w:val="16"/>
                <w:szCs w:val="16"/>
              </w:rPr>
            </w:pPr>
            <w:r w:rsidRPr="000E6992">
              <w:rPr>
                <w:color w:val="000000"/>
                <w:sz w:val="16"/>
                <w:szCs w:val="16"/>
              </w:rPr>
              <w:t>шт</w:t>
            </w:r>
          </w:p>
        </w:tc>
        <w:tc>
          <w:tcPr>
            <w:tcW w:w="1036" w:type="dxa"/>
            <w:tcBorders>
              <w:top w:val="nil"/>
              <w:left w:val="single" w:sz="8" w:space="0" w:color="auto"/>
              <w:bottom w:val="single" w:sz="8" w:space="0" w:color="auto"/>
              <w:right w:val="single" w:sz="8" w:space="0" w:color="auto"/>
            </w:tcBorders>
            <w:shd w:val="clear" w:color="auto" w:fill="auto"/>
            <w:vAlign w:val="center"/>
            <w:hideMark/>
          </w:tcPr>
          <w:p w14:paraId="6DE8BF3C" w14:textId="77777777" w:rsidR="000E6992" w:rsidRPr="000E6992" w:rsidRDefault="000E6992" w:rsidP="000E6992">
            <w:pPr>
              <w:jc w:val="center"/>
              <w:rPr>
                <w:b/>
                <w:bCs/>
                <w:color w:val="000000"/>
                <w:sz w:val="16"/>
                <w:szCs w:val="16"/>
              </w:rPr>
            </w:pPr>
            <w:r w:rsidRPr="000E6992">
              <w:rPr>
                <w:b/>
                <w:bCs/>
                <w:color w:val="000000"/>
                <w:sz w:val="16"/>
                <w:szCs w:val="16"/>
              </w:rPr>
              <w:t>6</w:t>
            </w:r>
          </w:p>
        </w:tc>
        <w:tc>
          <w:tcPr>
            <w:tcW w:w="1012" w:type="dxa"/>
            <w:tcBorders>
              <w:top w:val="nil"/>
              <w:left w:val="nil"/>
              <w:bottom w:val="single" w:sz="8" w:space="0" w:color="auto"/>
              <w:right w:val="nil"/>
            </w:tcBorders>
            <w:shd w:val="clear" w:color="auto" w:fill="auto"/>
            <w:vAlign w:val="center"/>
            <w:hideMark/>
          </w:tcPr>
          <w:p w14:paraId="14FD43DB" w14:textId="77777777" w:rsidR="000E6992" w:rsidRPr="000E6992" w:rsidRDefault="000E6992" w:rsidP="000E6992">
            <w:pPr>
              <w:jc w:val="center"/>
              <w:rPr>
                <w:b/>
                <w:bCs/>
                <w:color w:val="000000"/>
                <w:sz w:val="16"/>
                <w:szCs w:val="16"/>
              </w:rPr>
            </w:pPr>
            <w:r w:rsidRPr="000E6992">
              <w:rPr>
                <w:b/>
                <w:bCs/>
                <w:color w:val="000000"/>
                <w:sz w:val="16"/>
                <w:szCs w:val="16"/>
              </w:rPr>
              <w:t>6</w:t>
            </w:r>
          </w:p>
        </w:tc>
        <w:tc>
          <w:tcPr>
            <w:tcW w:w="1012" w:type="dxa"/>
            <w:tcBorders>
              <w:top w:val="nil"/>
              <w:left w:val="single" w:sz="8" w:space="0" w:color="auto"/>
              <w:bottom w:val="single" w:sz="8" w:space="0" w:color="auto"/>
              <w:right w:val="nil"/>
            </w:tcBorders>
            <w:shd w:val="clear" w:color="auto" w:fill="auto"/>
            <w:vAlign w:val="center"/>
            <w:hideMark/>
          </w:tcPr>
          <w:p w14:paraId="5320E121" w14:textId="77777777" w:rsidR="000E6992" w:rsidRPr="000E6992" w:rsidRDefault="000E6992" w:rsidP="000E6992">
            <w:pPr>
              <w:jc w:val="center"/>
              <w:rPr>
                <w:b/>
                <w:bCs/>
                <w:color w:val="000000"/>
                <w:sz w:val="16"/>
                <w:szCs w:val="16"/>
              </w:rPr>
            </w:pPr>
            <w:r w:rsidRPr="000E6992">
              <w:rPr>
                <w:b/>
                <w:bCs/>
                <w:color w:val="000000"/>
                <w:sz w:val="16"/>
                <w:szCs w:val="16"/>
              </w:rPr>
              <w:t>6</w:t>
            </w:r>
          </w:p>
        </w:tc>
        <w:tc>
          <w:tcPr>
            <w:tcW w:w="1016" w:type="dxa"/>
            <w:tcBorders>
              <w:top w:val="nil"/>
              <w:left w:val="single" w:sz="8" w:space="0" w:color="auto"/>
              <w:bottom w:val="single" w:sz="8" w:space="0" w:color="auto"/>
              <w:right w:val="single" w:sz="8" w:space="0" w:color="auto"/>
            </w:tcBorders>
            <w:shd w:val="clear" w:color="auto" w:fill="auto"/>
            <w:vAlign w:val="center"/>
            <w:hideMark/>
          </w:tcPr>
          <w:p w14:paraId="2F698E26" w14:textId="77777777" w:rsidR="000E6992" w:rsidRPr="000E6992" w:rsidRDefault="000E6992" w:rsidP="000E6992">
            <w:pPr>
              <w:jc w:val="center"/>
              <w:rPr>
                <w:b/>
                <w:bCs/>
                <w:color w:val="000000"/>
                <w:sz w:val="16"/>
                <w:szCs w:val="16"/>
              </w:rPr>
            </w:pPr>
            <w:r w:rsidRPr="000E6992">
              <w:rPr>
                <w:b/>
                <w:bCs/>
                <w:color w:val="000000"/>
                <w:sz w:val="16"/>
                <w:szCs w:val="16"/>
              </w:rPr>
              <w:t>7</w:t>
            </w:r>
          </w:p>
        </w:tc>
        <w:tc>
          <w:tcPr>
            <w:tcW w:w="1012" w:type="dxa"/>
            <w:tcBorders>
              <w:top w:val="nil"/>
              <w:left w:val="nil"/>
              <w:bottom w:val="single" w:sz="8" w:space="0" w:color="auto"/>
              <w:right w:val="single" w:sz="8" w:space="0" w:color="auto"/>
            </w:tcBorders>
            <w:shd w:val="clear" w:color="auto" w:fill="auto"/>
            <w:vAlign w:val="center"/>
            <w:hideMark/>
          </w:tcPr>
          <w:p w14:paraId="7F7F1580" w14:textId="77777777" w:rsidR="000E6992" w:rsidRPr="000E6992" w:rsidRDefault="000E6992" w:rsidP="000E6992">
            <w:pPr>
              <w:jc w:val="center"/>
              <w:rPr>
                <w:b/>
                <w:bCs/>
                <w:color w:val="000000"/>
                <w:sz w:val="16"/>
                <w:szCs w:val="16"/>
              </w:rPr>
            </w:pPr>
            <w:r w:rsidRPr="000E6992">
              <w:rPr>
                <w:b/>
                <w:bCs/>
                <w:color w:val="000000"/>
                <w:sz w:val="16"/>
                <w:szCs w:val="16"/>
              </w:rPr>
              <w:t>7</w:t>
            </w:r>
          </w:p>
        </w:tc>
        <w:tc>
          <w:tcPr>
            <w:tcW w:w="1012" w:type="dxa"/>
            <w:tcBorders>
              <w:top w:val="nil"/>
              <w:left w:val="nil"/>
              <w:bottom w:val="single" w:sz="8" w:space="0" w:color="auto"/>
              <w:right w:val="single" w:sz="8" w:space="0" w:color="auto"/>
            </w:tcBorders>
            <w:shd w:val="clear" w:color="auto" w:fill="auto"/>
            <w:vAlign w:val="center"/>
            <w:hideMark/>
          </w:tcPr>
          <w:p w14:paraId="4968DD90" w14:textId="77777777" w:rsidR="000E6992" w:rsidRPr="000E6992" w:rsidRDefault="000E6992" w:rsidP="000E6992">
            <w:pPr>
              <w:jc w:val="center"/>
              <w:rPr>
                <w:b/>
                <w:bCs/>
                <w:color w:val="000000"/>
                <w:sz w:val="16"/>
                <w:szCs w:val="16"/>
              </w:rPr>
            </w:pPr>
            <w:r w:rsidRPr="000E6992">
              <w:rPr>
                <w:b/>
                <w:bCs/>
                <w:color w:val="000000"/>
                <w:sz w:val="16"/>
                <w:szCs w:val="16"/>
              </w:rPr>
              <w:t>7</w:t>
            </w:r>
          </w:p>
        </w:tc>
        <w:tc>
          <w:tcPr>
            <w:tcW w:w="1078" w:type="dxa"/>
            <w:tcBorders>
              <w:top w:val="nil"/>
              <w:left w:val="nil"/>
              <w:bottom w:val="single" w:sz="8" w:space="0" w:color="auto"/>
              <w:right w:val="nil"/>
            </w:tcBorders>
            <w:shd w:val="clear" w:color="auto" w:fill="auto"/>
            <w:noWrap/>
            <w:vAlign w:val="center"/>
            <w:hideMark/>
          </w:tcPr>
          <w:p w14:paraId="5708C623" w14:textId="77777777" w:rsidR="000E6992" w:rsidRPr="000E6992" w:rsidRDefault="000E6992" w:rsidP="000E6992">
            <w:pPr>
              <w:jc w:val="center"/>
              <w:rPr>
                <w:rFonts w:ascii="Calibri" w:hAnsi="Calibri" w:cs="Calibri"/>
                <w:color w:val="000000"/>
                <w:sz w:val="16"/>
                <w:szCs w:val="16"/>
              </w:rPr>
            </w:pPr>
            <w:r w:rsidRPr="000E6992">
              <w:rPr>
                <w:rFonts w:ascii="Calibri" w:hAnsi="Calibri" w:cs="Calibri"/>
                <w:color w:val="000000"/>
                <w:sz w:val="16"/>
                <w:szCs w:val="16"/>
              </w:rPr>
              <w:t>13</w:t>
            </w:r>
          </w:p>
        </w:tc>
        <w:tc>
          <w:tcPr>
            <w:tcW w:w="1078" w:type="dxa"/>
            <w:tcBorders>
              <w:top w:val="nil"/>
              <w:left w:val="single" w:sz="4" w:space="0" w:color="auto"/>
              <w:bottom w:val="single" w:sz="8" w:space="0" w:color="auto"/>
              <w:right w:val="single" w:sz="8" w:space="0" w:color="auto"/>
            </w:tcBorders>
            <w:shd w:val="clear" w:color="auto" w:fill="auto"/>
            <w:noWrap/>
            <w:vAlign w:val="center"/>
            <w:hideMark/>
          </w:tcPr>
          <w:p w14:paraId="06A60AFA" w14:textId="77777777" w:rsidR="000E6992" w:rsidRPr="000E6992" w:rsidRDefault="000E6992" w:rsidP="000E6992">
            <w:pPr>
              <w:jc w:val="center"/>
              <w:rPr>
                <w:rFonts w:ascii="Calibri" w:hAnsi="Calibri" w:cs="Calibri"/>
                <w:color w:val="000000"/>
                <w:sz w:val="16"/>
                <w:szCs w:val="16"/>
              </w:rPr>
            </w:pPr>
            <w:r w:rsidRPr="000E6992">
              <w:rPr>
                <w:rFonts w:ascii="Calibri" w:hAnsi="Calibri" w:cs="Calibri"/>
                <w:color w:val="000000"/>
                <w:sz w:val="16"/>
                <w:szCs w:val="16"/>
              </w:rPr>
              <w:t>13</w:t>
            </w:r>
          </w:p>
        </w:tc>
        <w:tc>
          <w:tcPr>
            <w:tcW w:w="1078" w:type="dxa"/>
            <w:tcBorders>
              <w:top w:val="nil"/>
              <w:left w:val="nil"/>
              <w:bottom w:val="single" w:sz="8" w:space="0" w:color="auto"/>
              <w:right w:val="single" w:sz="8" w:space="0" w:color="auto"/>
            </w:tcBorders>
            <w:shd w:val="clear" w:color="auto" w:fill="auto"/>
            <w:noWrap/>
            <w:vAlign w:val="center"/>
            <w:hideMark/>
          </w:tcPr>
          <w:p w14:paraId="2AFFDFA1" w14:textId="77777777" w:rsidR="000E6992" w:rsidRPr="000E6992" w:rsidRDefault="000E6992" w:rsidP="000E6992">
            <w:pPr>
              <w:jc w:val="center"/>
              <w:rPr>
                <w:rFonts w:ascii="Calibri" w:hAnsi="Calibri" w:cs="Calibri"/>
                <w:color w:val="000000"/>
                <w:sz w:val="16"/>
                <w:szCs w:val="16"/>
              </w:rPr>
            </w:pPr>
            <w:r w:rsidRPr="000E6992">
              <w:rPr>
                <w:rFonts w:ascii="Calibri" w:hAnsi="Calibri" w:cs="Calibri"/>
                <w:color w:val="000000"/>
                <w:sz w:val="16"/>
                <w:szCs w:val="16"/>
              </w:rPr>
              <w:t>7</w:t>
            </w:r>
          </w:p>
        </w:tc>
        <w:tc>
          <w:tcPr>
            <w:tcW w:w="1078" w:type="dxa"/>
            <w:tcBorders>
              <w:top w:val="nil"/>
              <w:left w:val="nil"/>
              <w:bottom w:val="single" w:sz="8" w:space="0" w:color="auto"/>
              <w:right w:val="single" w:sz="8" w:space="0" w:color="auto"/>
            </w:tcBorders>
            <w:shd w:val="clear" w:color="auto" w:fill="auto"/>
            <w:noWrap/>
            <w:vAlign w:val="center"/>
            <w:hideMark/>
          </w:tcPr>
          <w:p w14:paraId="3532EFEB" w14:textId="77777777" w:rsidR="000E6992" w:rsidRPr="000E6992" w:rsidRDefault="000E6992" w:rsidP="000E6992">
            <w:pPr>
              <w:jc w:val="center"/>
              <w:rPr>
                <w:rFonts w:ascii="Calibri" w:hAnsi="Calibri" w:cs="Calibri"/>
                <w:color w:val="000000"/>
                <w:sz w:val="16"/>
                <w:szCs w:val="16"/>
              </w:rPr>
            </w:pPr>
            <w:r w:rsidRPr="000E6992">
              <w:rPr>
                <w:rFonts w:ascii="Calibri" w:hAnsi="Calibri" w:cs="Calibri"/>
                <w:color w:val="000000"/>
                <w:sz w:val="16"/>
                <w:szCs w:val="16"/>
              </w:rPr>
              <w:t>6</w:t>
            </w:r>
          </w:p>
        </w:tc>
        <w:tc>
          <w:tcPr>
            <w:tcW w:w="684" w:type="dxa"/>
            <w:tcBorders>
              <w:top w:val="nil"/>
              <w:left w:val="nil"/>
              <w:bottom w:val="single" w:sz="8" w:space="0" w:color="auto"/>
              <w:right w:val="single" w:sz="8" w:space="0" w:color="auto"/>
            </w:tcBorders>
            <w:shd w:val="clear" w:color="auto" w:fill="auto"/>
            <w:noWrap/>
            <w:vAlign w:val="bottom"/>
            <w:hideMark/>
          </w:tcPr>
          <w:p w14:paraId="7E2AC855"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r>
      <w:tr w:rsidR="000E6992" w:rsidRPr="000E6992" w14:paraId="178DDD2B" w14:textId="77777777" w:rsidTr="00B252CF">
        <w:trPr>
          <w:trHeight w:val="405"/>
          <w:jc w:val="center"/>
        </w:trPr>
        <w:tc>
          <w:tcPr>
            <w:tcW w:w="51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3F5BA19"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3169" w:type="dxa"/>
            <w:tcBorders>
              <w:top w:val="nil"/>
              <w:left w:val="nil"/>
              <w:bottom w:val="single" w:sz="4" w:space="0" w:color="auto"/>
              <w:right w:val="nil"/>
            </w:tcBorders>
            <w:shd w:val="clear" w:color="auto" w:fill="auto"/>
            <w:noWrap/>
            <w:vAlign w:val="center"/>
            <w:hideMark/>
          </w:tcPr>
          <w:p w14:paraId="24F114F8" w14:textId="77777777" w:rsidR="000E6992" w:rsidRPr="000E6992" w:rsidRDefault="000E6992" w:rsidP="000E6992">
            <w:pPr>
              <w:rPr>
                <w:color w:val="000000"/>
                <w:sz w:val="16"/>
                <w:szCs w:val="16"/>
              </w:rPr>
            </w:pPr>
            <w:r w:rsidRPr="000E6992">
              <w:rPr>
                <w:color w:val="000000"/>
                <w:sz w:val="16"/>
                <w:szCs w:val="16"/>
              </w:rPr>
              <w:t>Нормативная выработка</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4FBE374C" w14:textId="77777777" w:rsidR="000E6992" w:rsidRPr="000E6992" w:rsidRDefault="000E6992" w:rsidP="000E6992">
            <w:pPr>
              <w:jc w:val="center"/>
              <w:rPr>
                <w:color w:val="000000"/>
                <w:sz w:val="16"/>
                <w:szCs w:val="16"/>
              </w:rPr>
            </w:pPr>
            <w:r w:rsidRPr="000E6992">
              <w:rPr>
                <w:color w:val="000000"/>
                <w:sz w:val="16"/>
                <w:szCs w:val="16"/>
              </w:rPr>
              <w:t>тыс. Гкал</w:t>
            </w:r>
          </w:p>
        </w:tc>
        <w:tc>
          <w:tcPr>
            <w:tcW w:w="1036" w:type="dxa"/>
            <w:tcBorders>
              <w:top w:val="nil"/>
              <w:left w:val="nil"/>
              <w:bottom w:val="single" w:sz="4" w:space="0" w:color="auto"/>
              <w:right w:val="single" w:sz="8" w:space="0" w:color="auto"/>
            </w:tcBorders>
            <w:shd w:val="clear" w:color="auto" w:fill="auto"/>
            <w:vAlign w:val="center"/>
            <w:hideMark/>
          </w:tcPr>
          <w:p w14:paraId="4F5C4A35" w14:textId="77777777" w:rsidR="000E6992" w:rsidRPr="000E6992" w:rsidRDefault="000E6992" w:rsidP="000E6992">
            <w:pPr>
              <w:jc w:val="center"/>
              <w:rPr>
                <w:color w:val="000000"/>
                <w:sz w:val="16"/>
                <w:szCs w:val="16"/>
              </w:rPr>
            </w:pPr>
            <w:r w:rsidRPr="000E6992">
              <w:rPr>
                <w:color w:val="000000"/>
                <w:sz w:val="16"/>
                <w:szCs w:val="16"/>
              </w:rPr>
              <w:t>150,028</w:t>
            </w:r>
          </w:p>
        </w:tc>
        <w:tc>
          <w:tcPr>
            <w:tcW w:w="1012" w:type="dxa"/>
            <w:tcBorders>
              <w:top w:val="nil"/>
              <w:left w:val="nil"/>
              <w:bottom w:val="single" w:sz="4" w:space="0" w:color="auto"/>
              <w:right w:val="nil"/>
            </w:tcBorders>
            <w:shd w:val="clear" w:color="auto" w:fill="auto"/>
            <w:vAlign w:val="center"/>
            <w:hideMark/>
          </w:tcPr>
          <w:p w14:paraId="2297A6CD" w14:textId="77777777" w:rsidR="000E6992" w:rsidRPr="000E6992" w:rsidRDefault="000E6992" w:rsidP="000E6992">
            <w:pPr>
              <w:jc w:val="center"/>
              <w:rPr>
                <w:color w:val="000000"/>
                <w:sz w:val="16"/>
                <w:szCs w:val="16"/>
              </w:rPr>
            </w:pPr>
            <w:r w:rsidRPr="000E6992">
              <w:rPr>
                <w:color w:val="000000"/>
                <w:sz w:val="16"/>
                <w:szCs w:val="16"/>
              </w:rPr>
              <w:t>164,621</w:t>
            </w:r>
          </w:p>
        </w:tc>
        <w:tc>
          <w:tcPr>
            <w:tcW w:w="1012" w:type="dxa"/>
            <w:tcBorders>
              <w:top w:val="nil"/>
              <w:left w:val="single" w:sz="8" w:space="0" w:color="auto"/>
              <w:bottom w:val="nil"/>
              <w:right w:val="nil"/>
            </w:tcBorders>
            <w:shd w:val="clear" w:color="auto" w:fill="auto"/>
            <w:vAlign w:val="center"/>
            <w:hideMark/>
          </w:tcPr>
          <w:p w14:paraId="2EE6CE41" w14:textId="77777777" w:rsidR="000E6992" w:rsidRPr="000E6992" w:rsidRDefault="000E6992" w:rsidP="000E6992">
            <w:pPr>
              <w:jc w:val="center"/>
              <w:rPr>
                <w:color w:val="000000"/>
                <w:sz w:val="16"/>
                <w:szCs w:val="16"/>
              </w:rPr>
            </w:pPr>
            <w:r w:rsidRPr="000E6992">
              <w:rPr>
                <w:color w:val="000000"/>
                <w:sz w:val="16"/>
                <w:szCs w:val="16"/>
              </w:rPr>
              <w:t>141,390</w:t>
            </w:r>
          </w:p>
        </w:tc>
        <w:tc>
          <w:tcPr>
            <w:tcW w:w="1016" w:type="dxa"/>
            <w:tcBorders>
              <w:top w:val="nil"/>
              <w:left w:val="single" w:sz="8" w:space="0" w:color="auto"/>
              <w:bottom w:val="nil"/>
              <w:right w:val="single" w:sz="8" w:space="0" w:color="auto"/>
            </w:tcBorders>
            <w:shd w:val="clear" w:color="auto" w:fill="auto"/>
            <w:vAlign w:val="center"/>
            <w:hideMark/>
          </w:tcPr>
          <w:p w14:paraId="67836DE6" w14:textId="77777777" w:rsidR="000E6992" w:rsidRPr="000E6992" w:rsidRDefault="000E6992" w:rsidP="000E6992">
            <w:pPr>
              <w:jc w:val="center"/>
              <w:rPr>
                <w:color w:val="000000"/>
                <w:sz w:val="16"/>
                <w:szCs w:val="16"/>
              </w:rPr>
            </w:pPr>
            <w:r w:rsidRPr="000E6992">
              <w:rPr>
                <w:color w:val="000000"/>
                <w:sz w:val="16"/>
                <w:szCs w:val="16"/>
              </w:rPr>
              <w:t>14,494</w:t>
            </w:r>
          </w:p>
        </w:tc>
        <w:tc>
          <w:tcPr>
            <w:tcW w:w="1012" w:type="dxa"/>
            <w:tcBorders>
              <w:top w:val="nil"/>
              <w:left w:val="nil"/>
              <w:bottom w:val="nil"/>
              <w:right w:val="single" w:sz="8" w:space="0" w:color="auto"/>
            </w:tcBorders>
            <w:shd w:val="clear" w:color="auto" w:fill="auto"/>
            <w:vAlign w:val="center"/>
            <w:hideMark/>
          </w:tcPr>
          <w:p w14:paraId="381C0C0A" w14:textId="77777777" w:rsidR="000E6992" w:rsidRPr="000E6992" w:rsidRDefault="000E6992" w:rsidP="000E6992">
            <w:pPr>
              <w:jc w:val="center"/>
              <w:rPr>
                <w:color w:val="000000"/>
                <w:sz w:val="16"/>
                <w:szCs w:val="16"/>
              </w:rPr>
            </w:pPr>
            <w:r w:rsidRPr="000E6992">
              <w:rPr>
                <w:color w:val="000000"/>
                <w:sz w:val="16"/>
                <w:szCs w:val="16"/>
              </w:rPr>
              <w:t>3,106</w:t>
            </w:r>
          </w:p>
        </w:tc>
        <w:tc>
          <w:tcPr>
            <w:tcW w:w="1012" w:type="dxa"/>
            <w:tcBorders>
              <w:top w:val="nil"/>
              <w:left w:val="nil"/>
              <w:bottom w:val="nil"/>
              <w:right w:val="single" w:sz="8" w:space="0" w:color="auto"/>
            </w:tcBorders>
            <w:shd w:val="clear" w:color="auto" w:fill="auto"/>
            <w:vAlign w:val="center"/>
            <w:hideMark/>
          </w:tcPr>
          <w:p w14:paraId="27069C4C" w14:textId="77777777" w:rsidR="000E6992" w:rsidRPr="000E6992" w:rsidRDefault="000E6992" w:rsidP="000E6992">
            <w:pPr>
              <w:jc w:val="center"/>
              <w:rPr>
                <w:color w:val="000000"/>
                <w:sz w:val="16"/>
                <w:szCs w:val="16"/>
              </w:rPr>
            </w:pPr>
            <w:r w:rsidRPr="000E6992">
              <w:rPr>
                <w:color w:val="000000"/>
                <w:sz w:val="16"/>
                <w:szCs w:val="16"/>
              </w:rPr>
              <w:t>5,019</w:t>
            </w:r>
          </w:p>
        </w:tc>
        <w:tc>
          <w:tcPr>
            <w:tcW w:w="1078" w:type="dxa"/>
            <w:tcBorders>
              <w:top w:val="nil"/>
              <w:left w:val="nil"/>
              <w:bottom w:val="single" w:sz="4" w:space="0" w:color="auto"/>
              <w:right w:val="nil"/>
            </w:tcBorders>
            <w:shd w:val="clear" w:color="auto" w:fill="auto"/>
            <w:vAlign w:val="center"/>
            <w:hideMark/>
          </w:tcPr>
          <w:p w14:paraId="43A6E015" w14:textId="77777777" w:rsidR="000E6992" w:rsidRPr="000E6992" w:rsidRDefault="000E6992" w:rsidP="000E6992">
            <w:pPr>
              <w:jc w:val="center"/>
              <w:rPr>
                <w:color w:val="000000"/>
                <w:sz w:val="16"/>
                <w:szCs w:val="16"/>
              </w:rPr>
            </w:pPr>
            <w:r w:rsidRPr="000E6992">
              <w:rPr>
                <w:color w:val="000000"/>
                <w:sz w:val="16"/>
                <w:szCs w:val="16"/>
              </w:rPr>
              <w:t>156,250</w:t>
            </w:r>
          </w:p>
        </w:tc>
        <w:tc>
          <w:tcPr>
            <w:tcW w:w="1078" w:type="dxa"/>
            <w:tcBorders>
              <w:top w:val="nil"/>
              <w:left w:val="single" w:sz="4" w:space="0" w:color="auto"/>
              <w:bottom w:val="single" w:sz="4" w:space="0" w:color="auto"/>
              <w:right w:val="single" w:sz="8" w:space="0" w:color="auto"/>
            </w:tcBorders>
            <w:shd w:val="clear" w:color="auto" w:fill="auto"/>
            <w:vAlign w:val="center"/>
            <w:hideMark/>
          </w:tcPr>
          <w:p w14:paraId="73EF629D" w14:textId="77777777" w:rsidR="000E6992" w:rsidRPr="000E6992" w:rsidRDefault="000E6992" w:rsidP="000E6992">
            <w:pPr>
              <w:jc w:val="center"/>
              <w:rPr>
                <w:color w:val="000000"/>
                <w:sz w:val="16"/>
                <w:szCs w:val="16"/>
              </w:rPr>
            </w:pPr>
            <w:r w:rsidRPr="000E6992">
              <w:rPr>
                <w:color w:val="000000"/>
                <w:sz w:val="16"/>
                <w:szCs w:val="16"/>
              </w:rPr>
              <w:t>159,089</w:t>
            </w:r>
          </w:p>
        </w:tc>
        <w:tc>
          <w:tcPr>
            <w:tcW w:w="1078" w:type="dxa"/>
            <w:tcBorders>
              <w:top w:val="nil"/>
              <w:left w:val="nil"/>
              <w:bottom w:val="single" w:sz="4" w:space="0" w:color="auto"/>
              <w:right w:val="single" w:sz="8" w:space="0" w:color="auto"/>
            </w:tcBorders>
            <w:shd w:val="clear" w:color="auto" w:fill="auto"/>
            <w:vAlign w:val="center"/>
            <w:hideMark/>
          </w:tcPr>
          <w:p w14:paraId="41A70AD6" w14:textId="77777777" w:rsidR="000E6992" w:rsidRPr="000E6992" w:rsidRDefault="000E6992" w:rsidP="000E6992">
            <w:pPr>
              <w:jc w:val="center"/>
              <w:rPr>
                <w:color w:val="000000"/>
                <w:sz w:val="16"/>
                <w:szCs w:val="16"/>
              </w:rPr>
            </w:pPr>
            <w:r w:rsidRPr="000E6992">
              <w:rPr>
                <w:color w:val="000000"/>
                <w:sz w:val="16"/>
                <w:szCs w:val="16"/>
              </w:rPr>
              <w:t>143,078</w:t>
            </w:r>
          </w:p>
        </w:tc>
        <w:tc>
          <w:tcPr>
            <w:tcW w:w="1078" w:type="dxa"/>
            <w:tcBorders>
              <w:top w:val="nil"/>
              <w:left w:val="nil"/>
              <w:bottom w:val="single" w:sz="4" w:space="0" w:color="auto"/>
              <w:right w:val="single" w:sz="8" w:space="0" w:color="auto"/>
            </w:tcBorders>
            <w:shd w:val="clear" w:color="auto" w:fill="auto"/>
            <w:vAlign w:val="center"/>
            <w:hideMark/>
          </w:tcPr>
          <w:p w14:paraId="40577980" w14:textId="77777777" w:rsidR="000E6992" w:rsidRPr="000E6992" w:rsidRDefault="000E6992" w:rsidP="000E6992">
            <w:pPr>
              <w:jc w:val="center"/>
              <w:rPr>
                <w:color w:val="000000"/>
                <w:sz w:val="16"/>
                <w:szCs w:val="16"/>
              </w:rPr>
            </w:pPr>
            <w:r w:rsidRPr="000E6992">
              <w:rPr>
                <w:color w:val="000000"/>
                <w:sz w:val="16"/>
                <w:szCs w:val="16"/>
              </w:rPr>
              <w:t>16,011</w:t>
            </w:r>
          </w:p>
        </w:tc>
        <w:tc>
          <w:tcPr>
            <w:tcW w:w="684" w:type="dxa"/>
            <w:tcBorders>
              <w:top w:val="nil"/>
              <w:left w:val="nil"/>
              <w:bottom w:val="single" w:sz="4" w:space="0" w:color="auto"/>
              <w:right w:val="single" w:sz="8" w:space="0" w:color="auto"/>
            </w:tcBorders>
            <w:shd w:val="clear" w:color="auto" w:fill="auto"/>
            <w:vAlign w:val="center"/>
            <w:hideMark/>
          </w:tcPr>
          <w:p w14:paraId="76DD0175" w14:textId="77777777" w:rsidR="000E6992" w:rsidRPr="000E6992" w:rsidRDefault="000E6992" w:rsidP="000E6992">
            <w:pPr>
              <w:jc w:val="center"/>
              <w:rPr>
                <w:color w:val="000000"/>
                <w:sz w:val="16"/>
                <w:szCs w:val="16"/>
              </w:rPr>
            </w:pPr>
            <w:r w:rsidRPr="000E6992">
              <w:rPr>
                <w:color w:val="000000"/>
                <w:sz w:val="16"/>
                <w:szCs w:val="16"/>
              </w:rPr>
              <w:t>139,218</w:t>
            </w:r>
          </w:p>
        </w:tc>
      </w:tr>
      <w:tr w:rsidR="000E6992" w:rsidRPr="000E6992" w14:paraId="107A49BD" w14:textId="77777777" w:rsidTr="00B252CF">
        <w:trPr>
          <w:trHeight w:val="405"/>
          <w:jc w:val="center"/>
        </w:trPr>
        <w:tc>
          <w:tcPr>
            <w:tcW w:w="515" w:type="dxa"/>
            <w:tcBorders>
              <w:top w:val="nil"/>
              <w:left w:val="single" w:sz="8" w:space="0" w:color="auto"/>
              <w:bottom w:val="single" w:sz="4" w:space="0" w:color="auto"/>
              <w:right w:val="single" w:sz="8" w:space="0" w:color="auto"/>
            </w:tcBorders>
            <w:shd w:val="clear" w:color="auto" w:fill="auto"/>
            <w:noWrap/>
            <w:vAlign w:val="bottom"/>
            <w:hideMark/>
          </w:tcPr>
          <w:p w14:paraId="386A713F"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3169" w:type="dxa"/>
            <w:tcBorders>
              <w:top w:val="nil"/>
              <w:left w:val="nil"/>
              <w:bottom w:val="single" w:sz="4" w:space="0" w:color="auto"/>
              <w:right w:val="nil"/>
            </w:tcBorders>
            <w:shd w:val="clear" w:color="auto" w:fill="auto"/>
            <w:noWrap/>
            <w:vAlign w:val="center"/>
            <w:hideMark/>
          </w:tcPr>
          <w:p w14:paraId="66874152" w14:textId="77777777" w:rsidR="000E6992" w:rsidRPr="000E6992" w:rsidRDefault="000E6992" w:rsidP="000E6992">
            <w:pPr>
              <w:rPr>
                <w:color w:val="000000"/>
                <w:sz w:val="16"/>
                <w:szCs w:val="16"/>
              </w:rPr>
            </w:pPr>
            <w:r w:rsidRPr="000E6992">
              <w:rPr>
                <w:color w:val="000000"/>
                <w:sz w:val="16"/>
                <w:szCs w:val="16"/>
              </w:rPr>
              <w:t>Отпуск тепловой энергии в сеть</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6DE1D2E8" w14:textId="77777777" w:rsidR="000E6992" w:rsidRPr="000E6992" w:rsidRDefault="000E6992" w:rsidP="000E6992">
            <w:pPr>
              <w:jc w:val="center"/>
              <w:rPr>
                <w:color w:val="000000"/>
                <w:sz w:val="16"/>
                <w:szCs w:val="16"/>
              </w:rPr>
            </w:pPr>
            <w:r w:rsidRPr="000E6992">
              <w:rPr>
                <w:color w:val="000000"/>
                <w:sz w:val="16"/>
                <w:szCs w:val="16"/>
              </w:rPr>
              <w:t>тыс. Гкал</w:t>
            </w:r>
          </w:p>
        </w:tc>
        <w:tc>
          <w:tcPr>
            <w:tcW w:w="1036" w:type="dxa"/>
            <w:tcBorders>
              <w:top w:val="nil"/>
              <w:left w:val="nil"/>
              <w:bottom w:val="single" w:sz="4" w:space="0" w:color="auto"/>
              <w:right w:val="single" w:sz="8" w:space="0" w:color="auto"/>
            </w:tcBorders>
            <w:shd w:val="clear" w:color="auto" w:fill="auto"/>
            <w:vAlign w:val="center"/>
            <w:hideMark/>
          </w:tcPr>
          <w:p w14:paraId="0B65129C" w14:textId="77777777" w:rsidR="000E6992" w:rsidRPr="000E6992" w:rsidRDefault="000E6992" w:rsidP="000E6992">
            <w:pPr>
              <w:jc w:val="center"/>
              <w:rPr>
                <w:color w:val="000000"/>
                <w:sz w:val="16"/>
                <w:szCs w:val="16"/>
              </w:rPr>
            </w:pPr>
            <w:r w:rsidRPr="000E6992">
              <w:rPr>
                <w:color w:val="000000"/>
                <w:sz w:val="16"/>
                <w:szCs w:val="16"/>
              </w:rPr>
              <w:t>144,432</w:t>
            </w:r>
          </w:p>
        </w:tc>
        <w:tc>
          <w:tcPr>
            <w:tcW w:w="1012" w:type="dxa"/>
            <w:tcBorders>
              <w:top w:val="nil"/>
              <w:left w:val="nil"/>
              <w:bottom w:val="single" w:sz="4" w:space="0" w:color="auto"/>
              <w:right w:val="nil"/>
            </w:tcBorders>
            <w:shd w:val="clear" w:color="auto" w:fill="auto"/>
            <w:vAlign w:val="center"/>
            <w:hideMark/>
          </w:tcPr>
          <w:p w14:paraId="3F8795C2" w14:textId="77777777" w:rsidR="000E6992" w:rsidRPr="000E6992" w:rsidRDefault="000E6992" w:rsidP="000E6992">
            <w:pPr>
              <w:jc w:val="center"/>
              <w:rPr>
                <w:color w:val="000000"/>
                <w:sz w:val="16"/>
                <w:szCs w:val="16"/>
              </w:rPr>
            </w:pPr>
            <w:r w:rsidRPr="000E6992">
              <w:rPr>
                <w:color w:val="000000"/>
                <w:sz w:val="16"/>
                <w:szCs w:val="16"/>
              </w:rPr>
              <w:t>158,982</w:t>
            </w:r>
          </w:p>
        </w:tc>
        <w:tc>
          <w:tcPr>
            <w:tcW w:w="1012" w:type="dxa"/>
            <w:tcBorders>
              <w:top w:val="single" w:sz="4" w:space="0" w:color="auto"/>
              <w:left w:val="single" w:sz="8" w:space="0" w:color="auto"/>
              <w:bottom w:val="single" w:sz="4" w:space="0" w:color="auto"/>
              <w:right w:val="nil"/>
            </w:tcBorders>
            <w:shd w:val="clear" w:color="auto" w:fill="auto"/>
            <w:vAlign w:val="center"/>
            <w:hideMark/>
          </w:tcPr>
          <w:p w14:paraId="4F88F7F6" w14:textId="77777777" w:rsidR="000E6992" w:rsidRPr="000E6992" w:rsidRDefault="000E6992" w:rsidP="000E6992">
            <w:pPr>
              <w:jc w:val="center"/>
              <w:rPr>
                <w:color w:val="000000"/>
                <w:sz w:val="16"/>
                <w:szCs w:val="16"/>
              </w:rPr>
            </w:pPr>
            <w:r w:rsidRPr="000E6992">
              <w:rPr>
                <w:color w:val="000000"/>
                <w:sz w:val="16"/>
                <w:szCs w:val="16"/>
              </w:rPr>
              <w:t>135,751</w:t>
            </w:r>
          </w:p>
        </w:tc>
        <w:tc>
          <w:tcPr>
            <w:tcW w:w="1016"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49D72F4" w14:textId="77777777" w:rsidR="000E6992" w:rsidRPr="000E6992" w:rsidRDefault="000E6992" w:rsidP="000E6992">
            <w:pPr>
              <w:jc w:val="center"/>
              <w:rPr>
                <w:color w:val="000000"/>
                <w:sz w:val="16"/>
                <w:szCs w:val="16"/>
              </w:rPr>
            </w:pPr>
            <w:r w:rsidRPr="000E6992">
              <w:rPr>
                <w:color w:val="000000"/>
                <w:sz w:val="16"/>
                <w:szCs w:val="16"/>
              </w:rPr>
              <w:t>14,091</w:t>
            </w:r>
          </w:p>
        </w:tc>
        <w:tc>
          <w:tcPr>
            <w:tcW w:w="1012" w:type="dxa"/>
            <w:tcBorders>
              <w:top w:val="single" w:sz="4" w:space="0" w:color="auto"/>
              <w:left w:val="nil"/>
              <w:bottom w:val="single" w:sz="4" w:space="0" w:color="auto"/>
              <w:right w:val="single" w:sz="8" w:space="0" w:color="auto"/>
            </w:tcBorders>
            <w:shd w:val="clear" w:color="auto" w:fill="auto"/>
            <w:vAlign w:val="center"/>
            <w:hideMark/>
          </w:tcPr>
          <w:p w14:paraId="374FEBA2" w14:textId="77777777" w:rsidR="000E6992" w:rsidRPr="000E6992" w:rsidRDefault="000E6992" w:rsidP="000E6992">
            <w:pPr>
              <w:jc w:val="center"/>
              <w:rPr>
                <w:color w:val="000000"/>
                <w:sz w:val="16"/>
                <w:szCs w:val="16"/>
              </w:rPr>
            </w:pPr>
            <w:r w:rsidRPr="000E6992">
              <w:rPr>
                <w:color w:val="000000"/>
                <w:sz w:val="16"/>
                <w:szCs w:val="16"/>
              </w:rPr>
              <w:t>2,984</w:t>
            </w:r>
          </w:p>
        </w:tc>
        <w:tc>
          <w:tcPr>
            <w:tcW w:w="1012" w:type="dxa"/>
            <w:tcBorders>
              <w:top w:val="single" w:sz="4" w:space="0" w:color="auto"/>
              <w:left w:val="nil"/>
              <w:bottom w:val="single" w:sz="4" w:space="0" w:color="auto"/>
              <w:right w:val="single" w:sz="8" w:space="0" w:color="auto"/>
            </w:tcBorders>
            <w:shd w:val="clear" w:color="auto" w:fill="auto"/>
            <w:vAlign w:val="center"/>
            <w:hideMark/>
          </w:tcPr>
          <w:p w14:paraId="100F7C66" w14:textId="77777777" w:rsidR="000E6992" w:rsidRPr="000E6992" w:rsidRDefault="000E6992" w:rsidP="000E6992">
            <w:pPr>
              <w:jc w:val="center"/>
              <w:rPr>
                <w:color w:val="000000"/>
                <w:sz w:val="16"/>
                <w:szCs w:val="16"/>
              </w:rPr>
            </w:pPr>
            <w:r w:rsidRPr="000E6992">
              <w:rPr>
                <w:color w:val="000000"/>
                <w:sz w:val="16"/>
                <w:szCs w:val="16"/>
              </w:rPr>
              <w:t>4,841</w:t>
            </w:r>
          </w:p>
        </w:tc>
        <w:tc>
          <w:tcPr>
            <w:tcW w:w="1078" w:type="dxa"/>
            <w:tcBorders>
              <w:top w:val="nil"/>
              <w:left w:val="nil"/>
              <w:bottom w:val="single" w:sz="4" w:space="0" w:color="auto"/>
              <w:right w:val="nil"/>
            </w:tcBorders>
            <w:shd w:val="clear" w:color="auto" w:fill="auto"/>
            <w:vAlign w:val="center"/>
            <w:hideMark/>
          </w:tcPr>
          <w:p w14:paraId="3D2400AA" w14:textId="77777777" w:rsidR="000E6992" w:rsidRPr="000E6992" w:rsidRDefault="000E6992" w:rsidP="000E6992">
            <w:pPr>
              <w:jc w:val="center"/>
              <w:rPr>
                <w:color w:val="000000"/>
                <w:sz w:val="16"/>
                <w:szCs w:val="16"/>
              </w:rPr>
            </w:pPr>
            <w:r w:rsidRPr="000E6992">
              <w:rPr>
                <w:color w:val="000000"/>
                <w:sz w:val="16"/>
                <w:szCs w:val="16"/>
              </w:rPr>
              <w:t>150,547</w:t>
            </w:r>
          </w:p>
        </w:tc>
        <w:tc>
          <w:tcPr>
            <w:tcW w:w="1078" w:type="dxa"/>
            <w:tcBorders>
              <w:top w:val="nil"/>
              <w:left w:val="single" w:sz="4" w:space="0" w:color="auto"/>
              <w:bottom w:val="single" w:sz="4" w:space="0" w:color="auto"/>
              <w:right w:val="single" w:sz="8" w:space="0" w:color="auto"/>
            </w:tcBorders>
            <w:shd w:val="clear" w:color="auto" w:fill="auto"/>
            <w:vAlign w:val="center"/>
            <w:hideMark/>
          </w:tcPr>
          <w:p w14:paraId="293A48A9" w14:textId="77777777" w:rsidR="000E6992" w:rsidRPr="000E6992" w:rsidRDefault="000E6992" w:rsidP="000E6992">
            <w:pPr>
              <w:jc w:val="center"/>
              <w:rPr>
                <w:color w:val="000000"/>
                <w:sz w:val="16"/>
                <w:szCs w:val="16"/>
              </w:rPr>
            </w:pPr>
            <w:r w:rsidRPr="000E6992">
              <w:rPr>
                <w:color w:val="000000"/>
                <w:sz w:val="16"/>
                <w:szCs w:val="16"/>
              </w:rPr>
              <w:t>153,302</w:t>
            </w:r>
          </w:p>
        </w:tc>
        <w:tc>
          <w:tcPr>
            <w:tcW w:w="1078" w:type="dxa"/>
            <w:tcBorders>
              <w:top w:val="nil"/>
              <w:left w:val="nil"/>
              <w:bottom w:val="single" w:sz="4" w:space="0" w:color="auto"/>
              <w:right w:val="single" w:sz="8" w:space="0" w:color="auto"/>
            </w:tcBorders>
            <w:shd w:val="clear" w:color="auto" w:fill="auto"/>
            <w:vAlign w:val="center"/>
            <w:hideMark/>
          </w:tcPr>
          <w:p w14:paraId="3C023923" w14:textId="77777777" w:rsidR="000E6992" w:rsidRPr="000E6992" w:rsidRDefault="000E6992" w:rsidP="000E6992">
            <w:pPr>
              <w:jc w:val="center"/>
              <w:rPr>
                <w:color w:val="000000"/>
                <w:sz w:val="16"/>
                <w:szCs w:val="16"/>
              </w:rPr>
            </w:pPr>
            <w:r w:rsidRPr="000E6992">
              <w:rPr>
                <w:color w:val="000000"/>
                <w:sz w:val="16"/>
                <w:szCs w:val="16"/>
              </w:rPr>
              <w:t>137,741</w:t>
            </w:r>
          </w:p>
        </w:tc>
        <w:tc>
          <w:tcPr>
            <w:tcW w:w="1078" w:type="dxa"/>
            <w:tcBorders>
              <w:top w:val="nil"/>
              <w:left w:val="nil"/>
              <w:bottom w:val="single" w:sz="4" w:space="0" w:color="auto"/>
              <w:right w:val="single" w:sz="8" w:space="0" w:color="auto"/>
            </w:tcBorders>
            <w:shd w:val="clear" w:color="auto" w:fill="auto"/>
            <w:vAlign w:val="center"/>
            <w:hideMark/>
          </w:tcPr>
          <w:p w14:paraId="3C56C0F7" w14:textId="77777777" w:rsidR="000E6992" w:rsidRPr="000E6992" w:rsidRDefault="000E6992" w:rsidP="000E6992">
            <w:pPr>
              <w:jc w:val="center"/>
              <w:rPr>
                <w:color w:val="000000"/>
                <w:sz w:val="16"/>
                <w:szCs w:val="16"/>
              </w:rPr>
            </w:pPr>
            <w:r w:rsidRPr="000E6992">
              <w:rPr>
                <w:color w:val="000000"/>
                <w:sz w:val="16"/>
                <w:szCs w:val="16"/>
              </w:rPr>
              <w:t>15,561</w:t>
            </w:r>
          </w:p>
        </w:tc>
        <w:tc>
          <w:tcPr>
            <w:tcW w:w="684" w:type="dxa"/>
            <w:tcBorders>
              <w:top w:val="nil"/>
              <w:left w:val="nil"/>
              <w:bottom w:val="single" w:sz="4" w:space="0" w:color="auto"/>
              <w:right w:val="single" w:sz="8" w:space="0" w:color="auto"/>
            </w:tcBorders>
            <w:shd w:val="clear" w:color="auto" w:fill="auto"/>
            <w:vAlign w:val="center"/>
            <w:hideMark/>
          </w:tcPr>
          <w:p w14:paraId="6735A7FC" w14:textId="77777777" w:rsidR="000E6992" w:rsidRPr="000E6992" w:rsidRDefault="000E6992" w:rsidP="000E6992">
            <w:pPr>
              <w:jc w:val="center"/>
              <w:rPr>
                <w:color w:val="000000"/>
                <w:sz w:val="16"/>
                <w:szCs w:val="16"/>
              </w:rPr>
            </w:pPr>
            <w:r w:rsidRPr="000E6992">
              <w:rPr>
                <w:color w:val="000000"/>
                <w:sz w:val="16"/>
                <w:szCs w:val="16"/>
              </w:rPr>
              <w:t>134,025</w:t>
            </w:r>
          </w:p>
        </w:tc>
      </w:tr>
      <w:tr w:rsidR="000E6992" w:rsidRPr="000E6992" w14:paraId="7E130B12" w14:textId="77777777" w:rsidTr="00B252CF">
        <w:trPr>
          <w:trHeight w:val="405"/>
          <w:jc w:val="center"/>
        </w:trPr>
        <w:tc>
          <w:tcPr>
            <w:tcW w:w="515" w:type="dxa"/>
            <w:tcBorders>
              <w:top w:val="nil"/>
              <w:left w:val="single" w:sz="8" w:space="0" w:color="auto"/>
              <w:bottom w:val="single" w:sz="4" w:space="0" w:color="auto"/>
              <w:right w:val="single" w:sz="8" w:space="0" w:color="auto"/>
            </w:tcBorders>
            <w:shd w:val="clear" w:color="auto" w:fill="auto"/>
            <w:noWrap/>
            <w:vAlign w:val="bottom"/>
            <w:hideMark/>
          </w:tcPr>
          <w:p w14:paraId="3E6B8D4F"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3169" w:type="dxa"/>
            <w:tcBorders>
              <w:top w:val="nil"/>
              <w:left w:val="nil"/>
              <w:bottom w:val="single" w:sz="4" w:space="0" w:color="auto"/>
              <w:right w:val="nil"/>
            </w:tcBorders>
            <w:shd w:val="clear" w:color="auto" w:fill="auto"/>
            <w:noWrap/>
            <w:vAlign w:val="center"/>
            <w:hideMark/>
          </w:tcPr>
          <w:p w14:paraId="3F18EBA3" w14:textId="77777777" w:rsidR="000E6992" w:rsidRPr="000E6992" w:rsidRDefault="000E6992" w:rsidP="000E6992">
            <w:pPr>
              <w:rPr>
                <w:color w:val="000000"/>
                <w:sz w:val="16"/>
                <w:szCs w:val="16"/>
              </w:rPr>
            </w:pPr>
            <w:r w:rsidRPr="000E6992">
              <w:rPr>
                <w:color w:val="000000"/>
                <w:sz w:val="16"/>
                <w:szCs w:val="16"/>
              </w:rPr>
              <w:t>Полезный отпуск на потреб.рынок</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3A14A12F" w14:textId="77777777" w:rsidR="000E6992" w:rsidRPr="000E6992" w:rsidRDefault="000E6992" w:rsidP="000E6992">
            <w:pPr>
              <w:jc w:val="center"/>
              <w:rPr>
                <w:color w:val="000000"/>
                <w:sz w:val="16"/>
                <w:szCs w:val="16"/>
              </w:rPr>
            </w:pPr>
            <w:r w:rsidRPr="000E6992">
              <w:rPr>
                <w:color w:val="000000"/>
                <w:sz w:val="16"/>
                <w:szCs w:val="16"/>
              </w:rPr>
              <w:t>тыс. Гкал</w:t>
            </w:r>
          </w:p>
        </w:tc>
        <w:tc>
          <w:tcPr>
            <w:tcW w:w="1036" w:type="dxa"/>
            <w:tcBorders>
              <w:top w:val="nil"/>
              <w:left w:val="nil"/>
              <w:bottom w:val="single" w:sz="4" w:space="0" w:color="auto"/>
              <w:right w:val="single" w:sz="8" w:space="0" w:color="auto"/>
            </w:tcBorders>
            <w:shd w:val="clear" w:color="auto" w:fill="auto"/>
            <w:vAlign w:val="center"/>
            <w:hideMark/>
          </w:tcPr>
          <w:p w14:paraId="4478612A" w14:textId="77777777" w:rsidR="000E6992" w:rsidRPr="000E6992" w:rsidRDefault="000E6992" w:rsidP="000E6992">
            <w:pPr>
              <w:jc w:val="center"/>
              <w:rPr>
                <w:color w:val="000000"/>
                <w:sz w:val="16"/>
                <w:szCs w:val="16"/>
              </w:rPr>
            </w:pPr>
            <w:r w:rsidRPr="000E6992">
              <w:rPr>
                <w:color w:val="000000"/>
                <w:sz w:val="16"/>
                <w:szCs w:val="16"/>
              </w:rPr>
              <w:t>129,375</w:t>
            </w:r>
          </w:p>
        </w:tc>
        <w:tc>
          <w:tcPr>
            <w:tcW w:w="1012" w:type="dxa"/>
            <w:tcBorders>
              <w:top w:val="nil"/>
              <w:left w:val="nil"/>
              <w:bottom w:val="single" w:sz="4" w:space="0" w:color="auto"/>
              <w:right w:val="nil"/>
            </w:tcBorders>
            <w:shd w:val="clear" w:color="auto" w:fill="auto"/>
            <w:vAlign w:val="center"/>
            <w:hideMark/>
          </w:tcPr>
          <w:p w14:paraId="593460F9" w14:textId="77777777" w:rsidR="000E6992" w:rsidRPr="000E6992" w:rsidRDefault="000E6992" w:rsidP="000E6992">
            <w:pPr>
              <w:jc w:val="center"/>
              <w:rPr>
                <w:color w:val="000000"/>
                <w:sz w:val="16"/>
                <w:szCs w:val="16"/>
              </w:rPr>
            </w:pPr>
            <w:r w:rsidRPr="000E6992">
              <w:rPr>
                <w:color w:val="000000"/>
                <w:sz w:val="16"/>
                <w:szCs w:val="16"/>
              </w:rPr>
              <w:t>120,694</w:t>
            </w:r>
          </w:p>
        </w:tc>
        <w:tc>
          <w:tcPr>
            <w:tcW w:w="1012" w:type="dxa"/>
            <w:tcBorders>
              <w:top w:val="nil"/>
              <w:left w:val="single" w:sz="8" w:space="0" w:color="auto"/>
              <w:bottom w:val="single" w:sz="4" w:space="0" w:color="auto"/>
              <w:right w:val="nil"/>
            </w:tcBorders>
            <w:shd w:val="clear" w:color="auto" w:fill="auto"/>
            <w:vAlign w:val="center"/>
            <w:hideMark/>
          </w:tcPr>
          <w:p w14:paraId="49790CB2" w14:textId="77777777" w:rsidR="000E6992" w:rsidRPr="000E6992" w:rsidRDefault="000E6992" w:rsidP="000E6992">
            <w:pPr>
              <w:jc w:val="center"/>
              <w:rPr>
                <w:color w:val="000000"/>
                <w:sz w:val="16"/>
                <w:szCs w:val="16"/>
              </w:rPr>
            </w:pPr>
            <w:r w:rsidRPr="000E6992">
              <w:rPr>
                <w:color w:val="000000"/>
                <w:sz w:val="16"/>
                <w:szCs w:val="16"/>
              </w:rPr>
              <w:t>120,694</w:t>
            </w:r>
          </w:p>
        </w:tc>
        <w:tc>
          <w:tcPr>
            <w:tcW w:w="1016" w:type="dxa"/>
            <w:tcBorders>
              <w:top w:val="nil"/>
              <w:left w:val="single" w:sz="8" w:space="0" w:color="auto"/>
              <w:bottom w:val="single" w:sz="4" w:space="0" w:color="auto"/>
              <w:right w:val="single" w:sz="8" w:space="0" w:color="auto"/>
            </w:tcBorders>
            <w:shd w:val="clear" w:color="auto" w:fill="auto"/>
            <w:vAlign w:val="center"/>
            <w:hideMark/>
          </w:tcPr>
          <w:p w14:paraId="43E8D325" w14:textId="77777777" w:rsidR="000E6992" w:rsidRPr="000E6992" w:rsidRDefault="000E6992" w:rsidP="000E6992">
            <w:pPr>
              <w:jc w:val="center"/>
              <w:rPr>
                <w:color w:val="000000"/>
                <w:sz w:val="16"/>
                <w:szCs w:val="16"/>
              </w:rPr>
            </w:pPr>
            <w:r w:rsidRPr="000E6992">
              <w:rPr>
                <w:color w:val="000000"/>
                <w:sz w:val="16"/>
                <w:szCs w:val="16"/>
              </w:rPr>
              <w:t>12,558</w:t>
            </w:r>
          </w:p>
        </w:tc>
        <w:tc>
          <w:tcPr>
            <w:tcW w:w="1012" w:type="dxa"/>
            <w:tcBorders>
              <w:top w:val="nil"/>
              <w:left w:val="nil"/>
              <w:bottom w:val="single" w:sz="4" w:space="0" w:color="auto"/>
              <w:right w:val="single" w:sz="8" w:space="0" w:color="auto"/>
            </w:tcBorders>
            <w:shd w:val="clear" w:color="auto" w:fill="auto"/>
            <w:vAlign w:val="center"/>
            <w:hideMark/>
          </w:tcPr>
          <w:p w14:paraId="55F8FB0C" w14:textId="77777777" w:rsidR="000E6992" w:rsidRPr="000E6992" w:rsidRDefault="000E6992" w:rsidP="000E6992">
            <w:pPr>
              <w:jc w:val="center"/>
              <w:rPr>
                <w:color w:val="000000"/>
                <w:sz w:val="16"/>
                <w:szCs w:val="16"/>
              </w:rPr>
            </w:pPr>
            <w:r w:rsidRPr="000E6992">
              <w:rPr>
                <w:color w:val="000000"/>
                <w:sz w:val="16"/>
                <w:szCs w:val="16"/>
              </w:rPr>
              <w:t>2,462</w:t>
            </w:r>
          </w:p>
        </w:tc>
        <w:tc>
          <w:tcPr>
            <w:tcW w:w="1012" w:type="dxa"/>
            <w:tcBorders>
              <w:top w:val="nil"/>
              <w:left w:val="nil"/>
              <w:bottom w:val="single" w:sz="4" w:space="0" w:color="auto"/>
              <w:right w:val="single" w:sz="8" w:space="0" w:color="auto"/>
            </w:tcBorders>
            <w:shd w:val="clear" w:color="auto" w:fill="auto"/>
            <w:vAlign w:val="center"/>
            <w:hideMark/>
          </w:tcPr>
          <w:p w14:paraId="4BC3D593" w14:textId="77777777" w:rsidR="000E6992" w:rsidRPr="000E6992" w:rsidRDefault="000E6992" w:rsidP="000E6992">
            <w:pPr>
              <w:jc w:val="center"/>
              <w:rPr>
                <w:color w:val="000000"/>
                <w:sz w:val="16"/>
                <w:szCs w:val="16"/>
              </w:rPr>
            </w:pPr>
            <w:r w:rsidRPr="000E6992">
              <w:rPr>
                <w:color w:val="000000"/>
                <w:sz w:val="16"/>
                <w:szCs w:val="16"/>
              </w:rPr>
              <w:t>2,462</w:t>
            </w:r>
          </w:p>
        </w:tc>
        <w:tc>
          <w:tcPr>
            <w:tcW w:w="1078" w:type="dxa"/>
            <w:tcBorders>
              <w:top w:val="nil"/>
              <w:left w:val="nil"/>
              <w:bottom w:val="single" w:sz="4" w:space="0" w:color="auto"/>
              <w:right w:val="nil"/>
            </w:tcBorders>
            <w:shd w:val="clear" w:color="auto" w:fill="auto"/>
            <w:vAlign w:val="center"/>
            <w:hideMark/>
          </w:tcPr>
          <w:p w14:paraId="32E5368E" w14:textId="77777777" w:rsidR="000E6992" w:rsidRPr="000E6992" w:rsidRDefault="000E6992" w:rsidP="000E6992">
            <w:pPr>
              <w:jc w:val="center"/>
              <w:rPr>
                <w:color w:val="000000"/>
                <w:sz w:val="16"/>
                <w:szCs w:val="16"/>
              </w:rPr>
            </w:pPr>
            <w:r w:rsidRPr="000E6992">
              <w:rPr>
                <w:color w:val="000000"/>
                <w:sz w:val="16"/>
                <w:szCs w:val="16"/>
              </w:rPr>
              <w:t>133,957</w:t>
            </w:r>
          </w:p>
        </w:tc>
        <w:tc>
          <w:tcPr>
            <w:tcW w:w="1078" w:type="dxa"/>
            <w:tcBorders>
              <w:top w:val="nil"/>
              <w:left w:val="single" w:sz="4" w:space="0" w:color="auto"/>
              <w:bottom w:val="single" w:sz="4" w:space="0" w:color="auto"/>
              <w:right w:val="single" w:sz="8" w:space="0" w:color="auto"/>
            </w:tcBorders>
            <w:shd w:val="clear" w:color="auto" w:fill="auto"/>
            <w:vAlign w:val="center"/>
            <w:hideMark/>
          </w:tcPr>
          <w:p w14:paraId="1E6AAA5F" w14:textId="77777777" w:rsidR="000E6992" w:rsidRPr="000E6992" w:rsidRDefault="000E6992" w:rsidP="000E6992">
            <w:pPr>
              <w:jc w:val="center"/>
              <w:rPr>
                <w:color w:val="000000"/>
                <w:sz w:val="16"/>
                <w:szCs w:val="16"/>
              </w:rPr>
            </w:pPr>
            <w:r w:rsidRPr="000E6992">
              <w:rPr>
                <w:color w:val="000000"/>
                <w:sz w:val="16"/>
                <w:szCs w:val="16"/>
              </w:rPr>
              <w:t>136,712</w:t>
            </w:r>
          </w:p>
        </w:tc>
        <w:tc>
          <w:tcPr>
            <w:tcW w:w="1078" w:type="dxa"/>
            <w:tcBorders>
              <w:top w:val="nil"/>
              <w:left w:val="nil"/>
              <w:bottom w:val="single" w:sz="4" w:space="0" w:color="auto"/>
              <w:right w:val="single" w:sz="8" w:space="0" w:color="auto"/>
            </w:tcBorders>
            <w:shd w:val="clear" w:color="auto" w:fill="auto"/>
            <w:vAlign w:val="center"/>
            <w:hideMark/>
          </w:tcPr>
          <w:p w14:paraId="7D16CE9B" w14:textId="77777777" w:rsidR="000E6992" w:rsidRPr="000E6992" w:rsidRDefault="000E6992" w:rsidP="000E6992">
            <w:pPr>
              <w:jc w:val="center"/>
              <w:rPr>
                <w:color w:val="000000"/>
                <w:sz w:val="16"/>
                <w:szCs w:val="16"/>
              </w:rPr>
            </w:pPr>
            <w:r w:rsidRPr="000E6992">
              <w:rPr>
                <w:color w:val="000000"/>
                <w:sz w:val="16"/>
                <w:szCs w:val="16"/>
              </w:rPr>
              <w:t>122,684</w:t>
            </w:r>
          </w:p>
        </w:tc>
        <w:tc>
          <w:tcPr>
            <w:tcW w:w="1078" w:type="dxa"/>
            <w:tcBorders>
              <w:top w:val="nil"/>
              <w:left w:val="nil"/>
              <w:bottom w:val="single" w:sz="4" w:space="0" w:color="auto"/>
              <w:right w:val="single" w:sz="8" w:space="0" w:color="auto"/>
            </w:tcBorders>
            <w:shd w:val="clear" w:color="auto" w:fill="auto"/>
            <w:vAlign w:val="center"/>
            <w:hideMark/>
          </w:tcPr>
          <w:p w14:paraId="6F01172D" w14:textId="77777777" w:rsidR="000E6992" w:rsidRPr="000E6992" w:rsidRDefault="000E6992" w:rsidP="000E6992">
            <w:pPr>
              <w:jc w:val="center"/>
              <w:rPr>
                <w:color w:val="000000"/>
                <w:sz w:val="16"/>
                <w:szCs w:val="16"/>
              </w:rPr>
            </w:pPr>
            <w:r w:rsidRPr="000E6992">
              <w:rPr>
                <w:color w:val="000000"/>
                <w:sz w:val="16"/>
                <w:szCs w:val="16"/>
              </w:rPr>
              <w:t>14,028</w:t>
            </w:r>
          </w:p>
        </w:tc>
        <w:tc>
          <w:tcPr>
            <w:tcW w:w="684" w:type="dxa"/>
            <w:tcBorders>
              <w:top w:val="nil"/>
              <w:left w:val="nil"/>
              <w:bottom w:val="single" w:sz="4" w:space="0" w:color="auto"/>
              <w:right w:val="single" w:sz="8" w:space="0" w:color="auto"/>
            </w:tcBorders>
            <w:shd w:val="clear" w:color="auto" w:fill="auto"/>
            <w:vAlign w:val="center"/>
            <w:hideMark/>
          </w:tcPr>
          <w:p w14:paraId="17E317C1" w14:textId="77777777" w:rsidR="000E6992" w:rsidRPr="000E6992" w:rsidRDefault="000E6992" w:rsidP="000E6992">
            <w:pPr>
              <w:jc w:val="center"/>
              <w:rPr>
                <w:color w:val="000000"/>
                <w:sz w:val="16"/>
                <w:szCs w:val="16"/>
              </w:rPr>
            </w:pPr>
            <w:r w:rsidRPr="000E6992">
              <w:rPr>
                <w:color w:val="000000"/>
                <w:sz w:val="16"/>
                <w:szCs w:val="16"/>
              </w:rPr>
              <w:t>119,143</w:t>
            </w:r>
          </w:p>
        </w:tc>
      </w:tr>
      <w:tr w:rsidR="000E6992" w:rsidRPr="000E6992" w14:paraId="0643B9B3" w14:textId="77777777" w:rsidTr="00B252CF">
        <w:trPr>
          <w:trHeight w:val="405"/>
          <w:jc w:val="center"/>
        </w:trPr>
        <w:tc>
          <w:tcPr>
            <w:tcW w:w="515" w:type="dxa"/>
            <w:tcBorders>
              <w:top w:val="nil"/>
              <w:left w:val="single" w:sz="8" w:space="0" w:color="auto"/>
              <w:bottom w:val="single" w:sz="4" w:space="0" w:color="auto"/>
              <w:right w:val="single" w:sz="8" w:space="0" w:color="auto"/>
            </w:tcBorders>
            <w:shd w:val="clear" w:color="auto" w:fill="auto"/>
            <w:noWrap/>
            <w:vAlign w:val="bottom"/>
            <w:hideMark/>
          </w:tcPr>
          <w:p w14:paraId="3B9CA814"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3169" w:type="dxa"/>
            <w:tcBorders>
              <w:top w:val="nil"/>
              <w:left w:val="nil"/>
              <w:bottom w:val="single" w:sz="4" w:space="0" w:color="auto"/>
              <w:right w:val="nil"/>
            </w:tcBorders>
            <w:shd w:val="clear" w:color="auto" w:fill="auto"/>
            <w:noWrap/>
            <w:vAlign w:val="center"/>
            <w:hideMark/>
          </w:tcPr>
          <w:p w14:paraId="03E8C888" w14:textId="77777777" w:rsidR="000E6992" w:rsidRPr="000E6992" w:rsidRDefault="000E6992" w:rsidP="000E6992">
            <w:pPr>
              <w:rPr>
                <w:i/>
                <w:iCs/>
                <w:color w:val="FF0000"/>
                <w:sz w:val="16"/>
                <w:szCs w:val="16"/>
              </w:rPr>
            </w:pPr>
            <w:r w:rsidRPr="000E6992">
              <w:rPr>
                <w:i/>
                <w:iCs/>
                <w:color w:val="FF0000"/>
                <w:sz w:val="16"/>
                <w:szCs w:val="16"/>
              </w:rPr>
              <w:t>в горячей воде</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1461C4E7" w14:textId="77777777" w:rsidR="000E6992" w:rsidRPr="000E6992" w:rsidRDefault="000E6992" w:rsidP="000E6992">
            <w:pPr>
              <w:jc w:val="center"/>
              <w:rPr>
                <w:color w:val="000000"/>
                <w:sz w:val="16"/>
                <w:szCs w:val="16"/>
              </w:rPr>
            </w:pPr>
            <w:r w:rsidRPr="000E6992">
              <w:rPr>
                <w:color w:val="000000"/>
                <w:sz w:val="16"/>
                <w:szCs w:val="16"/>
              </w:rPr>
              <w:t>тыс. Гкал</w:t>
            </w:r>
          </w:p>
        </w:tc>
        <w:tc>
          <w:tcPr>
            <w:tcW w:w="1036" w:type="dxa"/>
            <w:tcBorders>
              <w:top w:val="nil"/>
              <w:left w:val="nil"/>
              <w:bottom w:val="single" w:sz="4" w:space="0" w:color="auto"/>
              <w:right w:val="single" w:sz="8" w:space="0" w:color="auto"/>
            </w:tcBorders>
            <w:shd w:val="clear" w:color="auto" w:fill="auto"/>
            <w:vAlign w:val="center"/>
            <w:hideMark/>
          </w:tcPr>
          <w:p w14:paraId="05CB8DF0" w14:textId="77777777" w:rsidR="000E6992" w:rsidRPr="000E6992" w:rsidRDefault="000E6992" w:rsidP="000E6992">
            <w:pPr>
              <w:jc w:val="center"/>
              <w:rPr>
                <w:color w:val="000000"/>
                <w:sz w:val="16"/>
                <w:szCs w:val="16"/>
              </w:rPr>
            </w:pPr>
            <w:r w:rsidRPr="000E6992">
              <w:rPr>
                <w:color w:val="000000"/>
                <w:sz w:val="16"/>
                <w:szCs w:val="16"/>
              </w:rPr>
              <w:t>119,184</w:t>
            </w:r>
          </w:p>
        </w:tc>
        <w:tc>
          <w:tcPr>
            <w:tcW w:w="1012" w:type="dxa"/>
            <w:tcBorders>
              <w:top w:val="nil"/>
              <w:left w:val="nil"/>
              <w:bottom w:val="single" w:sz="4" w:space="0" w:color="auto"/>
              <w:right w:val="nil"/>
            </w:tcBorders>
            <w:shd w:val="clear" w:color="auto" w:fill="auto"/>
            <w:vAlign w:val="center"/>
            <w:hideMark/>
          </w:tcPr>
          <w:p w14:paraId="6D10F69E" w14:textId="77777777" w:rsidR="000E6992" w:rsidRPr="000E6992" w:rsidRDefault="000E6992" w:rsidP="000E6992">
            <w:pPr>
              <w:jc w:val="center"/>
              <w:rPr>
                <w:color w:val="000000"/>
                <w:sz w:val="16"/>
                <w:szCs w:val="16"/>
              </w:rPr>
            </w:pPr>
            <w:r w:rsidRPr="000E6992">
              <w:rPr>
                <w:color w:val="000000"/>
                <w:sz w:val="16"/>
                <w:szCs w:val="16"/>
              </w:rPr>
              <w:t>113,256</w:t>
            </w:r>
          </w:p>
        </w:tc>
        <w:tc>
          <w:tcPr>
            <w:tcW w:w="1012" w:type="dxa"/>
            <w:tcBorders>
              <w:top w:val="nil"/>
              <w:left w:val="single" w:sz="8" w:space="0" w:color="auto"/>
              <w:bottom w:val="single" w:sz="4" w:space="0" w:color="auto"/>
              <w:right w:val="nil"/>
            </w:tcBorders>
            <w:shd w:val="clear" w:color="auto" w:fill="auto"/>
            <w:vAlign w:val="center"/>
            <w:hideMark/>
          </w:tcPr>
          <w:p w14:paraId="3ED201B6" w14:textId="77777777" w:rsidR="000E6992" w:rsidRPr="000E6992" w:rsidRDefault="000E6992" w:rsidP="000E6992">
            <w:pPr>
              <w:jc w:val="center"/>
              <w:rPr>
                <w:color w:val="000000"/>
                <w:sz w:val="16"/>
                <w:szCs w:val="16"/>
              </w:rPr>
            </w:pPr>
            <w:r w:rsidRPr="000E6992">
              <w:rPr>
                <w:color w:val="000000"/>
                <w:sz w:val="16"/>
                <w:szCs w:val="16"/>
              </w:rPr>
              <w:t>113,256</w:t>
            </w:r>
          </w:p>
        </w:tc>
        <w:tc>
          <w:tcPr>
            <w:tcW w:w="1016" w:type="dxa"/>
            <w:tcBorders>
              <w:top w:val="nil"/>
              <w:left w:val="single" w:sz="8" w:space="0" w:color="auto"/>
              <w:bottom w:val="single" w:sz="4" w:space="0" w:color="auto"/>
              <w:right w:val="single" w:sz="8" w:space="0" w:color="auto"/>
            </w:tcBorders>
            <w:shd w:val="clear" w:color="auto" w:fill="auto"/>
            <w:vAlign w:val="center"/>
            <w:hideMark/>
          </w:tcPr>
          <w:p w14:paraId="199875C4" w14:textId="77777777" w:rsidR="000E6992" w:rsidRPr="000E6992" w:rsidRDefault="000E6992" w:rsidP="000E6992">
            <w:pPr>
              <w:jc w:val="center"/>
              <w:rPr>
                <w:color w:val="000000"/>
                <w:sz w:val="16"/>
                <w:szCs w:val="16"/>
              </w:rPr>
            </w:pPr>
            <w:r w:rsidRPr="000E6992">
              <w:rPr>
                <w:color w:val="000000"/>
                <w:sz w:val="16"/>
                <w:szCs w:val="16"/>
              </w:rPr>
              <w:t>12,558</w:t>
            </w:r>
          </w:p>
        </w:tc>
        <w:tc>
          <w:tcPr>
            <w:tcW w:w="1012" w:type="dxa"/>
            <w:tcBorders>
              <w:top w:val="nil"/>
              <w:left w:val="nil"/>
              <w:bottom w:val="single" w:sz="4" w:space="0" w:color="auto"/>
              <w:right w:val="single" w:sz="8" w:space="0" w:color="auto"/>
            </w:tcBorders>
            <w:shd w:val="clear" w:color="auto" w:fill="auto"/>
            <w:vAlign w:val="center"/>
            <w:hideMark/>
          </w:tcPr>
          <w:p w14:paraId="08EAA118" w14:textId="77777777" w:rsidR="000E6992" w:rsidRPr="000E6992" w:rsidRDefault="000E6992" w:rsidP="000E6992">
            <w:pPr>
              <w:jc w:val="center"/>
              <w:rPr>
                <w:color w:val="000000"/>
                <w:sz w:val="16"/>
                <w:szCs w:val="16"/>
              </w:rPr>
            </w:pPr>
            <w:r w:rsidRPr="000E6992">
              <w:rPr>
                <w:color w:val="000000"/>
                <w:sz w:val="16"/>
                <w:szCs w:val="16"/>
              </w:rPr>
              <w:t>2,462</w:t>
            </w:r>
          </w:p>
        </w:tc>
        <w:tc>
          <w:tcPr>
            <w:tcW w:w="1012" w:type="dxa"/>
            <w:tcBorders>
              <w:top w:val="nil"/>
              <w:left w:val="nil"/>
              <w:bottom w:val="single" w:sz="4" w:space="0" w:color="auto"/>
              <w:right w:val="single" w:sz="8" w:space="0" w:color="auto"/>
            </w:tcBorders>
            <w:shd w:val="clear" w:color="auto" w:fill="auto"/>
            <w:vAlign w:val="center"/>
            <w:hideMark/>
          </w:tcPr>
          <w:p w14:paraId="2C32D4BC" w14:textId="77777777" w:rsidR="000E6992" w:rsidRPr="000E6992" w:rsidRDefault="000E6992" w:rsidP="000E6992">
            <w:pPr>
              <w:jc w:val="center"/>
              <w:rPr>
                <w:color w:val="000000"/>
                <w:sz w:val="16"/>
                <w:szCs w:val="16"/>
              </w:rPr>
            </w:pPr>
            <w:r w:rsidRPr="000E6992">
              <w:rPr>
                <w:color w:val="000000"/>
                <w:sz w:val="16"/>
                <w:szCs w:val="16"/>
              </w:rPr>
              <w:t>2,462</w:t>
            </w:r>
          </w:p>
        </w:tc>
        <w:tc>
          <w:tcPr>
            <w:tcW w:w="1078" w:type="dxa"/>
            <w:tcBorders>
              <w:top w:val="nil"/>
              <w:left w:val="nil"/>
              <w:bottom w:val="single" w:sz="4" w:space="0" w:color="auto"/>
              <w:right w:val="nil"/>
            </w:tcBorders>
            <w:shd w:val="clear" w:color="auto" w:fill="auto"/>
            <w:vAlign w:val="center"/>
            <w:hideMark/>
          </w:tcPr>
          <w:p w14:paraId="351800EC" w14:textId="77777777" w:rsidR="000E6992" w:rsidRPr="000E6992" w:rsidRDefault="000E6992" w:rsidP="000E6992">
            <w:pPr>
              <w:jc w:val="center"/>
              <w:rPr>
                <w:color w:val="000000"/>
                <w:sz w:val="16"/>
                <w:szCs w:val="16"/>
              </w:rPr>
            </w:pPr>
            <w:r w:rsidRPr="000E6992">
              <w:rPr>
                <w:color w:val="000000"/>
                <w:sz w:val="16"/>
                <w:szCs w:val="16"/>
              </w:rPr>
              <w:t>125,931</w:t>
            </w:r>
          </w:p>
        </w:tc>
        <w:tc>
          <w:tcPr>
            <w:tcW w:w="1078" w:type="dxa"/>
            <w:tcBorders>
              <w:top w:val="nil"/>
              <w:left w:val="single" w:sz="4" w:space="0" w:color="auto"/>
              <w:bottom w:val="single" w:sz="4" w:space="0" w:color="auto"/>
              <w:right w:val="single" w:sz="8" w:space="0" w:color="auto"/>
            </w:tcBorders>
            <w:shd w:val="clear" w:color="auto" w:fill="auto"/>
            <w:vAlign w:val="center"/>
            <w:hideMark/>
          </w:tcPr>
          <w:p w14:paraId="74E8224A" w14:textId="77777777" w:rsidR="000E6992" w:rsidRPr="000E6992" w:rsidRDefault="000E6992" w:rsidP="000E6992">
            <w:pPr>
              <w:jc w:val="center"/>
              <w:rPr>
                <w:color w:val="000000"/>
                <w:sz w:val="16"/>
                <w:szCs w:val="16"/>
              </w:rPr>
            </w:pPr>
            <w:r w:rsidRPr="000E6992">
              <w:rPr>
                <w:color w:val="000000"/>
                <w:sz w:val="16"/>
                <w:szCs w:val="16"/>
              </w:rPr>
              <w:t>129,275</w:t>
            </w:r>
          </w:p>
        </w:tc>
        <w:tc>
          <w:tcPr>
            <w:tcW w:w="1078" w:type="dxa"/>
            <w:tcBorders>
              <w:top w:val="nil"/>
              <w:left w:val="nil"/>
              <w:bottom w:val="single" w:sz="4" w:space="0" w:color="auto"/>
              <w:right w:val="single" w:sz="8" w:space="0" w:color="auto"/>
            </w:tcBorders>
            <w:shd w:val="clear" w:color="auto" w:fill="auto"/>
            <w:vAlign w:val="center"/>
            <w:hideMark/>
          </w:tcPr>
          <w:p w14:paraId="087878CE" w14:textId="77777777" w:rsidR="000E6992" w:rsidRPr="000E6992" w:rsidRDefault="000E6992" w:rsidP="000E6992">
            <w:pPr>
              <w:jc w:val="center"/>
              <w:rPr>
                <w:color w:val="000000"/>
                <w:sz w:val="16"/>
                <w:szCs w:val="16"/>
              </w:rPr>
            </w:pPr>
            <w:r w:rsidRPr="000E6992">
              <w:rPr>
                <w:color w:val="000000"/>
                <w:sz w:val="16"/>
                <w:szCs w:val="16"/>
              </w:rPr>
              <w:t>115,247</w:t>
            </w:r>
          </w:p>
        </w:tc>
        <w:tc>
          <w:tcPr>
            <w:tcW w:w="1078" w:type="dxa"/>
            <w:tcBorders>
              <w:top w:val="nil"/>
              <w:left w:val="nil"/>
              <w:bottom w:val="single" w:sz="4" w:space="0" w:color="auto"/>
              <w:right w:val="single" w:sz="8" w:space="0" w:color="auto"/>
            </w:tcBorders>
            <w:shd w:val="clear" w:color="auto" w:fill="auto"/>
            <w:vAlign w:val="center"/>
            <w:hideMark/>
          </w:tcPr>
          <w:p w14:paraId="10BF3D7F" w14:textId="77777777" w:rsidR="000E6992" w:rsidRPr="000E6992" w:rsidRDefault="000E6992" w:rsidP="000E6992">
            <w:pPr>
              <w:jc w:val="center"/>
              <w:rPr>
                <w:color w:val="000000"/>
                <w:sz w:val="16"/>
                <w:szCs w:val="16"/>
              </w:rPr>
            </w:pPr>
            <w:r w:rsidRPr="000E6992">
              <w:rPr>
                <w:color w:val="000000"/>
                <w:sz w:val="16"/>
                <w:szCs w:val="16"/>
              </w:rPr>
              <w:t>14,028</w:t>
            </w:r>
          </w:p>
        </w:tc>
        <w:tc>
          <w:tcPr>
            <w:tcW w:w="684" w:type="dxa"/>
            <w:tcBorders>
              <w:top w:val="nil"/>
              <w:left w:val="nil"/>
              <w:bottom w:val="single" w:sz="4" w:space="0" w:color="auto"/>
              <w:right w:val="single" w:sz="8" w:space="0" w:color="auto"/>
            </w:tcBorders>
            <w:shd w:val="clear" w:color="auto" w:fill="auto"/>
            <w:vAlign w:val="center"/>
            <w:hideMark/>
          </w:tcPr>
          <w:p w14:paraId="13A6EFA1" w14:textId="77777777" w:rsidR="000E6992" w:rsidRPr="000E6992" w:rsidRDefault="000E6992" w:rsidP="000E6992">
            <w:pPr>
              <w:jc w:val="center"/>
              <w:rPr>
                <w:color w:val="000000"/>
                <w:sz w:val="16"/>
                <w:szCs w:val="16"/>
              </w:rPr>
            </w:pPr>
            <w:r w:rsidRPr="000E6992">
              <w:rPr>
                <w:color w:val="000000"/>
                <w:sz w:val="16"/>
                <w:szCs w:val="16"/>
              </w:rPr>
              <w:t>119,143</w:t>
            </w:r>
          </w:p>
        </w:tc>
      </w:tr>
      <w:tr w:rsidR="000E6992" w:rsidRPr="000E6992" w14:paraId="648C46A3" w14:textId="77777777" w:rsidTr="00B252CF">
        <w:trPr>
          <w:trHeight w:val="405"/>
          <w:jc w:val="center"/>
        </w:trPr>
        <w:tc>
          <w:tcPr>
            <w:tcW w:w="515" w:type="dxa"/>
            <w:tcBorders>
              <w:top w:val="nil"/>
              <w:left w:val="single" w:sz="8" w:space="0" w:color="auto"/>
              <w:bottom w:val="single" w:sz="4" w:space="0" w:color="auto"/>
              <w:right w:val="single" w:sz="8" w:space="0" w:color="auto"/>
            </w:tcBorders>
            <w:shd w:val="clear" w:color="auto" w:fill="auto"/>
            <w:noWrap/>
            <w:vAlign w:val="bottom"/>
            <w:hideMark/>
          </w:tcPr>
          <w:p w14:paraId="6F37C311"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3169" w:type="dxa"/>
            <w:tcBorders>
              <w:top w:val="nil"/>
              <w:left w:val="nil"/>
              <w:bottom w:val="single" w:sz="4" w:space="0" w:color="auto"/>
              <w:right w:val="nil"/>
            </w:tcBorders>
            <w:shd w:val="clear" w:color="auto" w:fill="auto"/>
            <w:vAlign w:val="center"/>
            <w:hideMark/>
          </w:tcPr>
          <w:p w14:paraId="49436879" w14:textId="77777777" w:rsidR="000E6992" w:rsidRPr="000E6992" w:rsidRDefault="000E6992" w:rsidP="000E6992">
            <w:pPr>
              <w:rPr>
                <w:sz w:val="16"/>
                <w:szCs w:val="16"/>
              </w:rPr>
            </w:pPr>
            <w:r w:rsidRPr="000E6992">
              <w:rPr>
                <w:sz w:val="16"/>
                <w:szCs w:val="16"/>
              </w:rPr>
              <w:t xml:space="preserve">   - отпуск жилищным</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3A0BC931" w14:textId="77777777" w:rsidR="000E6992" w:rsidRPr="000E6992" w:rsidRDefault="000E6992" w:rsidP="000E6992">
            <w:pPr>
              <w:jc w:val="center"/>
              <w:rPr>
                <w:color w:val="000000"/>
                <w:sz w:val="16"/>
                <w:szCs w:val="16"/>
              </w:rPr>
            </w:pPr>
            <w:r w:rsidRPr="000E6992">
              <w:rPr>
                <w:color w:val="000000"/>
                <w:sz w:val="16"/>
                <w:szCs w:val="16"/>
              </w:rPr>
              <w:t>тыс. Гкал</w:t>
            </w:r>
          </w:p>
        </w:tc>
        <w:tc>
          <w:tcPr>
            <w:tcW w:w="1036" w:type="dxa"/>
            <w:tcBorders>
              <w:top w:val="nil"/>
              <w:left w:val="nil"/>
              <w:bottom w:val="single" w:sz="4" w:space="0" w:color="auto"/>
              <w:right w:val="single" w:sz="8" w:space="0" w:color="auto"/>
            </w:tcBorders>
            <w:shd w:val="clear" w:color="auto" w:fill="auto"/>
            <w:vAlign w:val="center"/>
            <w:hideMark/>
          </w:tcPr>
          <w:p w14:paraId="71323178" w14:textId="77777777" w:rsidR="000E6992" w:rsidRPr="000E6992" w:rsidRDefault="000E6992" w:rsidP="000E6992">
            <w:pPr>
              <w:jc w:val="center"/>
              <w:rPr>
                <w:color w:val="000000"/>
                <w:sz w:val="16"/>
                <w:szCs w:val="16"/>
              </w:rPr>
            </w:pPr>
            <w:r w:rsidRPr="000E6992">
              <w:rPr>
                <w:color w:val="000000"/>
                <w:sz w:val="16"/>
                <w:szCs w:val="16"/>
              </w:rPr>
              <w:t>75,170</w:t>
            </w:r>
          </w:p>
        </w:tc>
        <w:tc>
          <w:tcPr>
            <w:tcW w:w="1012" w:type="dxa"/>
            <w:tcBorders>
              <w:top w:val="nil"/>
              <w:left w:val="nil"/>
              <w:bottom w:val="single" w:sz="4" w:space="0" w:color="auto"/>
              <w:right w:val="nil"/>
            </w:tcBorders>
            <w:shd w:val="clear" w:color="auto" w:fill="auto"/>
            <w:vAlign w:val="center"/>
            <w:hideMark/>
          </w:tcPr>
          <w:p w14:paraId="2DA0AC2D" w14:textId="77777777" w:rsidR="000E6992" w:rsidRPr="000E6992" w:rsidRDefault="000E6992" w:rsidP="000E6992">
            <w:pPr>
              <w:jc w:val="center"/>
              <w:rPr>
                <w:color w:val="000000"/>
                <w:sz w:val="16"/>
                <w:szCs w:val="16"/>
              </w:rPr>
            </w:pPr>
            <w:r w:rsidRPr="000E6992">
              <w:rPr>
                <w:color w:val="000000"/>
                <w:sz w:val="16"/>
                <w:szCs w:val="16"/>
              </w:rPr>
              <w:t>73,479</w:t>
            </w:r>
          </w:p>
        </w:tc>
        <w:tc>
          <w:tcPr>
            <w:tcW w:w="1012" w:type="dxa"/>
            <w:tcBorders>
              <w:top w:val="nil"/>
              <w:left w:val="single" w:sz="8" w:space="0" w:color="auto"/>
              <w:bottom w:val="single" w:sz="4" w:space="0" w:color="auto"/>
              <w:right w:val="nil"/>
            </w:tcBorders>
            <w:shd w:val="clear" w:color="auto" w:fill="auto"/>
            <w:vAlign w:val="center"/>
            <w:hideMark/>
          </w:tcPr>
          <w:p w14:paraId="07F9FD43" w14:textId="77777777" w:rsidR="000E6992" w:rsidRPr="000E6992" w:rsidRDefault="000E6992" w:rsidP="000E6992">
            <w:pPr>
              <w:jc w:val="center"/>
              <w:rPr>
                <w:color w:val="000000"/>
                <w:sz w:val="16"/>
                <w:szCs w:val="16"/>
              </w:rPr>
            </w:pPr>
            <w:r w:rsidRPr="000E6992">
              <w:rPr>
                <w:color w:val="000000"/>
                <w:sz w:val="16"/>
                <w:szCs w:val="16"/>
              </w:rPr>
              <w:t>73,479</w:t>
            </w:r>
          </w:p>
        </w:tc>
        <w:tc>
          <w:tcPr>
            <w:tcW w:w="1016" w:type="dxa"/>
            <w:tcBorders>
              <w:top w:val="nil"/>
              <w:left w:val="single" w:sz="8" w:space="0" w:color="auto"/>
              <w:bottom w:val="single" w:sz="4" w:space="0" w:color="auto"/>
              <w:right w:val="single" w:sz="8" w:space="0" w:color="auto"/>
            </w:tcBorders>
            <w:shd w:val="clear" w:color="auto" w:fill="auto"/>
            <w:vAlign w:val="center"/>
            <w:hideMark/>
          </w:tcPr>
          <w:p w14:paraId="1C75AEB0" w14:textId="77777777" w:rsidR="000E6992" w:rsidRPr="000E6992" w:rsidRDefault="000E6992" w:rsidP="000E6992">
            <w:pPr>
              <w:jc w:val="center"/>
              <w:rPr>
                <w:color w:val="000000"/>
                <w:sz w:val="16"/>
                <w:szCs w:val="16"/>
              </w:rPr>
            </w:pPr>
            <w:r w:rsidRPr="000E6992">
              <w:rPr>
                <w:color w:val="000000"/>
                <w:sz w:val="16"/>
                <w:szCs w:val="16"/>
              </w:rPr>
              <w:t>10,046</w:t>
            </w:r>
          </w:p>
        </w:tc>
        <w:tc>
          <w:tcPr>
            <w:tcW w:w="1012" w:type="dxa"/>
            <w:tcBorders>
              <w:top w:val="nil"/>
              <w:left w:val="nil"/>
              <w:bottom w:val="single" w:sz="4" w:space="0" w:color="auto"/>
              <w:right w:val="single" w:sz="8" w:space="0" w:color="auto"/>
            </w:tcBorders>
            <w:shd w:val="clear" w:color="auto" w:fill="auto"/>
            <w:vAlign w:val="center"/>
            <w:hideMark/>
          </w:tcPr>
          <w:p w14:paraId="69BB4404" w14:textId="77777777" w:rsidR="000E6992" w:rsidRPr="000E6992" w:rsidRDefault="000E6992" w:rsidP="000E6992">
            <w:pPr>
              <w:jc w:val="center"/>
              <w:rPr>
                <w:color w:val="000000"/>
                <w:sz w:val="16"/>
                <w:szCs w:val="16"/>
              </w:rPr>
            </w:pPr>
            <w:r w:rsidRPr="000E6992">
              <w:rPr>
                <w:color w:val="000000"/>
                <w:sz w:val="16"/>
                <w:szCs w:val="16"/>
              </w:rPr>
              <w:t>1,830</w:t>
            </w:r>
          </w:p>
        </w:tc>
        <w:tc>
          <w:tcPr>
            <w:tcW w:w="1012" w:type="dxa"/>
            <w:tcBorders>
              <w:top w:val="nil"/>
              <w:left w:val="nil"/>
              <w:bottom w:val="single" w:sz="4" w:space="0" w:color="auto"/>
              <w:right w:val="single" w:sz="8" w:space="0" w:color="auto"/>
            </w:tcBorders>
            <w:shd w:val="clear" w:color="auto" w:fill="auto"/>
            <w:vAlign w:val="center"/>
            <w:hideMark/>
          </w:tcPr>
          <w:p w14:paraId="502D427E" w14:textId="77777777" w:rsidR="000E6992" w:rsidRPr="000E6992" w:rsidRDefault="000E6992" w:rsidP="000E6992">
            <w:pPr>
              <w:jc w:val="center"/>
              <w:rPr>
                <w:color w:val="000000"/>
                <w:sz w:val="16"/>
                <w:szCs w:val="16"/>
              </w:rPr>
            </w:pPr>
            <w:r w:rsidRPr="000E6992">
              <w:rPr>
                <w:color w:val="000000"/>
                <w:sz w:val="16"/>
                <w:szCs w:val="16"/>
              </w:rPr>
              <w:t>1,830</w:t>
            </w:r>
          </w:p>
        </w:tc>
        <w:tc>
          <w:tcPr>
            <w:tcW w:w="1078" w:type="dxa"/>
            <w:tcBorders>
              <w:top w:val="nil"/>
              <w:left w:val="nil"/>
              <w:bottom w:val="single" w:sz="4" w:space="0" w:color="auto"/>
              <w:right w:val="nil"/>
            </w:tcBorders>
            <w:shd w:val="clear" w:color="auto" w:fill="auto"/>
            <w:vAlign w:val="center"/>
            <w:hideMark/>
          </w:tcPr>
          <w:p w14:paraId="735CAAF8" w14:textId="77777777" w:rsidR="000E6992" w:rsidRPr="000E6992" w:rsidRDefault="000E6992" w:rsidP="000E6992">
            <w:pPr>
              <w:jc w:val="center"/>
              <w:rPr>
                <w:color w:val="000000"/>
                <w:sz w:val="16"/>
                <w:szCs w:val="16"/>
              </w:rPr>
            </w:pPr>
            <w:r w:rsidRPr="000E6992">
              <w:rPr>
                <w:color w:val="000000"/>
                <w:sz w:val="16"/>
                <w:szCs w:val="16"/>
              </w:rPr>
              <w:t>83,144</w:t>
            </w:r>
          </w:p>
        </w:tc>
        <w:tc>
          <w:tcPr>
            <w:tcW w:w="1078" w:type="dxa"/>
            <w:tcBorders>
              <w:top w:val="nil"/>
              <w:left w:val="single" w:sz="4" w:space="0" w:color="auto"/>
              <w:bottom w:val="single" w:sz="4" w:space="0" w:color="auto"/>
              <w:right w:val="single" w:sz="8" w:space="0" w:color="auto"/>
            </w:tcBorders>
            <w:shd w:val="clear" w:color="auto" w:fill="auto"/>
            <w:vAlign w:val="center"/>
            <w:hideMark/>
          </w:tcPr>
          <w:p w14:paraId="4517EC12" w14:textId="77777777" w:rsidR="000E6992" w:rsidRPr="000E6992" w:rsidRDefault="000E6992" w:rsidP="000E6992">
            <w:pPr>
              <w:jc w:val="center"/>
              <w:rPr>
                <w:color w:val="000000"/>
                <w:sz w:val="16"/>
                <w:szCs w:val="16"/>
              </w:rPr>
            </w:pPr>
            <w:r w:rsidRPr="000E6992">
              <w:rPr>
                <w:color w:val="000000"/>
                <w:sz w:val="16"/>
                <w:szCs w:val="16"/>
              </w:rPr>
              <w:t>80,663</w:t>
            </w:r>
          </w:p>
        </w:tc>
        <w:tc>
          <w:tcPr>
            <w:tcW w:w="1078" w:type="dxa"/>
            <w:tcBorders>
              <w:top w:val="nil"/>
              <w:left w:val="nil"/>
              <w:bottom w:val="single" w:sz="4" w:space="0" w:color="auto"/>
              <w:right w:val="single" w:sz="8" w:space="0" w:color="auto"/>
            </w:tcBorders>
            <w:shd w:val="clear" w:color="auto" w:fill="auto"/>
            <w:vAlign w:val="center"/>
            <w:hideMark/>
          </w:tcPr>
          <w:p w14:paraId="41C851AB" w14:textId="77777777" w:rsidR="000E6992" w:rsidRPr="000E6992" w:rsidRDefault="000E6992" w:rsidP="000E6992">
            <w:pPr>
              <w:jc w:val="center"/>
              <w:rPr>
                <w:color w:val="000000"/>
                <w:sz w:val="16"/>
                <w:szCs w:val="16"/>
              </w:rPr>
            </w:pPr>
            <w:r w:rsidRPr="000E6992">
              <w:rPr>
                <w:color w:val="000000"/>
                <w:sz w:val="16"/>
                <w:szCs w:val="16"/>
              </w:rPr>
              <w:t>73,127</w:t>
            </w:r>
          </w:p>
        </w:tc>
        <w:tc>
          <w:tcPr>
            <w:tcW w:w="1078" w:type="dxa"/>
            <w:tcBorders>
              <w:top w:val="nil"/>
              <w:left w:val="nil"/>
              <w:bottom w:val="single" w:sz="4" w:space="0" w:color="auto"/>
              <w:right w:val="single" w:sz="8" w:space="0" w:color="auto"/>
            </w:tcBorders>
            <w:shd w:val="clear" w:color="auto" w:fill="auto"/>
            <w:vAlign w:val="center"/>
            <w:hideMark/>
          </w:tcPr>
          <w:p w14:paraId="3CF1F2E0" w14:textId="77777777" w:rsidR="000E6992" w:rsidRPr="000E6992" w:rsidRDefault="000E6992" w:rsidP="000E6992">
            <w:pPr>
              <w:jc w:val="center"/>
              <w:rPr>
                <w:color w:val="000000"/>
                <w:sz w:val="16"/>
                <w:szCs w:val="16"/>
              </w:rPr>
            </w:pPr>
            <w:r w:rsidRPr="000E6992">
              <w:rPr>
                <w:color w:val="000000"/>
                <w:sz w:val="16"/>
                <w:szCs w:val="16"/>
              </w:rPr>
              <w:t>7,536</w:t>
            </w:r>
          </w:p>
        </w:tc>
        <w:tc>
          <w:tcPr>
            <w:tcW w:w="684" w:type="dxa"/>
            <w:tcBorders>
              <w:top w:val="nil"/>
              <w:left w:val="nil"/>
              <w:bottom w:val="single" w:sz="4" w:space="0" w:color="auto"/>
              <w:right w:val="single" w:sz="8" w:space="0" w:color="auto"/>
            </w:tcBorders>
            <w:shd w:val="clear" w:color="auto" w:fill="auto"/>
            <w:vAlign w:val="center"/>
            <w:hideMark/>
          </w:tcPr>
          <w:p w14:paraId="28FF487A" w14:textId="77777777" w:rsidR="000E6992" w:rsidRPr="000E6992" w:rsidRDefault="000E6992" w:rsidP="000E6992">
            <w:pPr>
              <w:jc w:val="center"/>
              <w:rPr>
                <w:color w:val="000000"/>
                <w:sz w:val="16"/>
                <w:szCs w:val="16"/>
              </w:rPr>
            </w:pPr>
            <w:r w:rsidRPr="000E6992">
              <w:rPr>
                <w:color w:val="000000"/>
                <w:sz w:val="16"/>
                <w:szCs w:val="16"/>
              </w:rPr>
              <w:t>0,000</w:t>
            </w:r>
          </w:p>
        </w:tc>
      </w:tr>
      <w:tr w:rsidR="000E6992" w:rsidRPr="000E6992" w14:paraId="76044DAA" w14:textId="77777777" w:rsidTr="00B252CF">
        <w:trPr>
          <w:trHeight w:val="405"/>
          <w:jc w:val="center"/>
        </w:trPr>
        <w:tc>
          <w:tcPr>
            <w:tcW w:w="515" w:type="dxa"/>
            <w:tcBorders>
              <w:top w:val="nil"/>
              <w:left w:val="single" w:sz="8" w:space="0" w:color="auto"/>
              <w:bottom w:val="single" w:sz="4" w:space="0" w:color="auto"/>
              <w:right w:val="single" w:sz="8" w:space="0" w:color="auto"/>
            </w:tcBorders>
            <w:shd w:val="clear" w:color="auto" w:fill="auto"/>
            <w:noWrap/>
            <w:vAlign w:val="bottom"/>
            <w:hideMark/>
          </w:tcPr>
          <w:p w14:paraId="747EBEA4"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3169" w:type="dxa"/>
            <w:tcBorders>
              <w:top w:val="nil"/>
              <w:left w:val="nil"/>
              <w:bottom w:val="single" w:sz="4" w:space="0" w:color="auto"/>
              <w:right w:val="nil"/>
            </w:tcBorders>
            <w:shd w:val="clear" w:color="auto" w:fill="auto"/>
            <w:vAlign w:val="center"/>
            <w:hideMark/>
          </w:tcPr>
          <w:p w14:paraId="3D649B34" w14:textId="77777777" w:rsidR="000E6992" w:rsidRPr="000E6992" w:rsidRDefault="000E6992" w:rsidP="000E6992">
            <w:pPr>
              <w:rPr>
                <w:sz w:val="16"/>
                <w:szCs w:val="16"/>
              </w:rPr>
            </w:pPr>
            <w:r w:rsidRPr="000E6992">
              <w:rPr>
                <w:sz w:val="16"/>
                <w:szCs w:val="16"/>
              </w:rPr>
              <w:t xml:space="preserve">   - отпуск бюджетным</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57A2FD05" w14:textId="77777777" w:rsidR="000E6992" w:rsidRPr="000E6992" w:rsidRDefault="000E6992" w:rsidP="000E6992">
            <w:pPr>
              <w:jc w:val="center"/>
              <w:rPr>
                <w:color w:val="000000"/>
                <w:sz w:val="16"/>
                <w:szCs w:val="16"/>
              </w:rPr>
            </w:pPr>
            <w:r w:rsidRPr="000E6992">
              <w:rPr>
                <w:color w:val="000000"/>
                <w:sz w:val="16"/>
                <w:szCs w:val="16"/>
              </w:rPr>
              <w:t>тыс. Гкал</w:t>
            </w:r>
          </w:p>
        </w:tc>
        <w:tc>
          <w:tcPr>
            <w:tcW w:w="1036" w:type="dxa"/>
            <w:tcBorders>
              <w:top w:val="nil"/>
              <w:left w:val="nil"/>
              <w:bottom w:val="single" w:sz="4" w:space="0" w:color="auto"/>
              <w:right w:val="single" w:sz="8" w:space="0" w:color="auto"/>
            </w:tcBorders>
            <w:shd w:val="clear" w:color="auto" w:fill="auto"/>
            <w:vAlign w:val="center"/>
            <w:hideMark/>
          </w:tcPr>
          <w:p w14:paraId="22D18E92" w14:textId="77777777" w:rsidR="000E6992" w:rsidRPr="000E6992" w:rsidRDefault="000E6992" w:rsidP="000E6992">
            <w:pPr>
              <w:jc w:val="center"/>
              <w:rPr>
                <w:color w:val="000000"/>
                <w:sz w:val="16"/>
                <w:szCs w:val="16"/>
              </w:rPr>
            </w:pPr>
            <w:r w:rsidRPr="000E6992">
              <w:rPr>
                <w:color w:val="000000"/>
                <w:sz w:val="16"/>
                <w:szCs w:val="16"/>
              </w:rPr>
              <w:t>13,680</w:t>
            </w:r>
          </w:p>
        </w:tc>
        <w:tc>
          <w:tcPr>
            <w:tcW w:w="1012" w:type="dxa"/>
            <w:tcBorders>
              <w:top w:val="nil"/>
              <w:left w:val="nil"/>
              <w:bottom w:val="single" w:sz="4" w:space="0" w:color="auto"/>
              <w:right w:val="nil"/>
            </w:tcBorders>
            <w:shd w:val="clear" w:color="auto" w:fill="auto"/>
            <w:vAlign w:val="center"/>
            <w:hideMark/>
          </w:tcPr>
          <w:p w14:paraId="5C574424" w14:textId="77777777" w:rsidR="000E6992" w:rsidRPr="000E6992" w:rsidRDefault="000E6992" w:rsidP="000E6992">
            <w:pPr>
              <w:jc w:val="center"/>
              <w:rPr>
                <w:color w:val="000000"/>
                <w:sz w:val="16"/>
                <w:szCs w:val="16"/>
              </w:rPr>
            </w:pPr>
            <w:r w:rsidRPr="000E6992">
              <w:rPr>
                <w:color w:val="000000"/>
                <w:sz w:val="16"/>
                <w:szCs w:val="16"/>
              </w:rPr>
              <w:t>14,763</w:t>
            </w:r>
          </w:p>
        </w:tc>
        <w:tc>
          <w:tcPr>
            <w:tcW w:w="1012" w:type="dxa"/>
            <w:tcBorders>
              <w:top w:val="nil"/>
              <w:left w:val="single" w:sz="8" w:space="0" w:color="auto"/>
              <w:bottom w:val="single" w:sz="4" w:space="0" w:color="auto"/>
              <w:right w:val="nil"/>
            </w:tcBorders>
            <w:shd w:val="clear" w:color="auto" w:fill="auto"/>
            <w:vAlign w:val="center"/>
            <w:hideMark/>
          </w:tcPr>
          <w:p w14:paraId="1ADDEF66" w14:textId="77777777" w:rsidR="000E6992" w:rsidRPr="000E6992" w:rsidRDefault="000E6992" w:rsidP="000E6992">
            <w:pPr>
              <w:jc w:val="center"/>
              <w:rPr>
                <w:color w:val="000000"/>
                <w:sz w:val="16"/>
                <w:szCs w:val="16"/>
              </w:rPr>
            </w:pPr>
            <w:r w:rsidRPr="000E6992">
              <w:rPr>
                <w:color w:val="000000"/>
                <w:sz w:val="16"/>
                <w:szCs w:val="16"/>
              </w:rPr>
              <w:t>14,763</w:t>
            </w:r>
          </w:p>
        </w:tc>
        <w:tc>
          <w:tcPr>
            <w:tcW w:w="1016" w:type="dxa"/>
            <w:tcBorders>
              <w:top w:val="nil"/>
              <w:left w:val="single" w:sz="8" w:space="0" w:color="auto"/>
              <w:bottom w:val="single" w:sz="4" w:space="0" w:color="auto"/>
              <w:right w:val="single" w:sz="8" w:space="0" w:color="auto"/>
            </w:tcBorders>
            <w:shd w:val="clear" w:color="auto" w:fill="auto"/>
            <w:vAlign w:val="center"/>
            <w:hideMark/>
          </w:tcPr>
          <w:p w14:paraId="4F35D91F" w14:textId="77777777" w:rsidR="000E6992" w:rsidRPr="000E6992" w:rsidRDefault="000E6992" w:rsidP="000E6992">
            <w:pPr>
              <w:jc w:val="center"/>
              <w:rPr>
                <w:color w:val="000000"/>
                <w:sz w:val="16"/>
                <w:szCs w:val="16"/>
              </w:rPr>
            </w:pPr>
            <w:r w:rsidRPr="000E6992">
              <w:rPr>
                <w:color w:val="000000"/>
                <w:sz w:val="16"/>
                <w:szCs w:val="16"/>
              </w:rPr>
              <w:t>1,884</w:t>
            </w:r>
          </w:p>
        </w:tc>
        <w:tc>
          <w:tcPr>
            <w:tcW w:w="1012" w:type="dxa"/>
            <w:tcBorders>
              <w:top w:val="nil"/>
              <w:left w:val="nil"/>
              <w:bottom w:val="single" w:sz="4" w:space="0" w:color="auto"/>
              <w:right w:val="single" w:sz="8" w:space="0" w:color="auto"/>
            </w:tcBorders>
            <w:shd w:val="clear" w:color="auto" w:fill="auto"/>
            <w:vAlign w:val="center"/>
            <w:hideMark/>
          </w:tcPr>
          <w:p w14:paraId="5FD75586" w14:textId="77777777" w:rsidR="000E6992" w:rsidRPr="000E6992" w:rsidRDefault="000E6992" w:rsidP="000E6992">
            <w:pPr>
              <w:jc w:val="center"/>
              <w:rPr>
                <w:color w:val="000000"/>
                <w:sz w:val="16"/>
                <w:szCs w:val="16"/>
              </w:rPr>
            </w:pPr>
            <w:r w:rsidRPr="000E6992">
              <w:rPr>
                <w:color w:val="000000"/>
                <w:sz w:val="16"/>
                <w:szCs w:val="16"/>
              </w:rPr>
              <w:t>0,340</w:t>
            </w:r>
          </w:p>
        </w:tc>
        <w:tc>
          <w:tcPr>
            <w:tcW w:w="1012" w:type="dxa"/>
            <w:tcBorders>
              <w:top w:val="nil"/>
              <w:left w:val="nil"/>
              <w:bottom w:val="single" w:sz="4" w:space="0" w:color="auto"/>
              <w:right w:val="single" w:sz="8" w:space="0" w:color="auto"/>
            </w:tcBorders>
            <w:shd w:val="clear" w:color="auto" w:fill="auto"/>
            <w:vAlign w:val="center"/>
            <w:hideMark/>
          </w:tcPr>
          <w:p w14:paraId="62F8D8A8" w14:textId="77777777" w:rsidR="000E6992" w:rsidRPr="000E6992" w:rsidRDefault="000E6992" w:rsidP="000E6992">
            <w:pPr>
              <w:jc w:val="center"/>
              <w:rPr>
                <w:color w:val="000000"/>
                <w:sz w:val="16"/>
                <w:szCs w:val="16"/>
              </w:rPr>
            </w:pPr>
            <w:r w:rsidRPr="000E6992">
              <w:rPr>
                <w:color w:val="000000"/>
                <w:sz w:val="16"/>
                <w:szCs w:val="16"/>
              </w:rPr>
              <w:t>0,340</w:t>
            </w:r>
          </w:p>
        </w:tc>
        <w:tc>
          <w:tcPr>
            <w:tcW w:w="1078" w:type="dxa"/>
            <w:tcBorders>
              <w:top w:val="nil"/>
              <w:left w:val="nil"/>
              <w:bottom w:val="single" w:sz="4" w:space="0" w:color="auto"/>
              <w:right w:val="nil"/>
            </w:tcBorders>
            <w:shd w:val="clear" w:color="auto" w:fill="auto"/>
            <w:vAlign w:val="center"/>
            <w:hideMark/>
          </w:tcPr>
          <w:p w14:paraId="7F9CA335" w14:textId="77777777" w:rsidR="000E6992" w:rsidRPr="000E6992" w:rsidRDefault="000E6992" w:rsidP="000E6992">
            <w:pPr>
              <w:jc w:val="center"/>
              <w:rPr>
                <w:color w:val="000000"/>
                <w:sz w:val="16"/>
                <w:szCs w:val="16"/>
              </w:rPr>
            </w:pPr>
            <w:r w:rsidRPr="000E6992">
              <w:rPr>
                <w:color w:val="000000"/>
                <w:sz w:val="16"/>
                <w:szCs w:val="16"/>
              </w:rPr>
              <w:t>16,681</w:t>
            </w:r>
          </w:p>
        </w:tc>
        <w:tc>
          <w:tcPr>
            <w:tcW w:w="1078" w:type="dxa"/>
            <w:tcBorders>
              <w:top w:val="nil"/>
              <w:left w:val="single" w:sz="4" w:space="0" w:color="auto"/>
              <w:bottom w:val="single" w:sz="4" w:space="0" w:color="auto"/>
              <w:right w:val="single" w:sz="8" w:space="0" w:color="auto"/>
            </w:tcBorders>
            <w:shd w:val="clear" w:color="auto" w:fill="auto"/>
            <w:vAlign w:val="center"/>
            <w:hideMark/>
          </w:tcPr>
          <w:p w14:paraId="372E23F6" w14:textId="77777777" w:rsidR="000E6992" w:rsidRPr="000E6992" w:rsidRDefault="000E6992" w:rsidP="000E6992">
            <w:pPr>
              <w:jc w:val="center"/>
              <w:rPr>
                <w:color w:val="000000"/>
                <w:sz w:val="16"/>
                <w:szCs w:val="16"/>
              </w:rPr>
            </w:pPr>
            <w:r w:rsidRPr="000E6992">
              <w:rPr>
                <w:color w:val="000000"/>
                <w:sz w:val="16"/>
                <w:szCs w:val="16"/>
              </w:rPr>
              <w:t>19,461</w:t>
            </w:r>
          </w:p>
        </w:tc>
        <w:tc>
          <w:tcPr>
            <w:tcW w:w="1078" w:type="dxa"/>
            <w:tcBorders>
              <w:top w:val="nil"/>
              <w:left w:val="nil"/>
              <w:bottom w:val="single" w:sz="4" w:space="0" w:color="auto"/>
              <w:right w:val="single" w:sz="8" w:space="0" w:color="auto"/>
            </w:tcBorders>
            <w:shd w:val="clear" w:color="auto" w:fill="auto"/>
            <w:vAlign w:val="center"/>
            <w:hideMark/>
          </w:tcPr>
          <w:p w14:paraId="00266A04" w14:textId="77777777" w:rsidR="000E6992" w:rsidRPr="000E6992" w:rsidRDefault="000E6992" w:rsidP="000E6992">
            <w:pPr>
              <w:jc w:val="center"/>
              <w:rPr>
                <w:color w:val="000000"/>
                <w:sz w:val="16"/>
                <w:szCs w:val="16"/>
              </w:rPr>
            </w:pPr>
            <w:r w:rsidRPr="000E6992">
              <w:rPr>
                <w:color w:val="000000"/>
                <w:sz w:val="16"/>
                <w:szCs w:val="16"/>
              </w:rPr>
              <w:t>15,705</w:t>
            </w:r>
          </w:p>
        </w:tc>
        <w:tc>
          <w:tcPr>
            <w:tcW w:w="1078" w:type="dxa"/>
            <w:tcBorders>
              <w:top w:val="nil"/>
              <w:left w:val="nil"/>
              <w:bottom w:val="single" w:sz="4" w:space="0" w:color="auto"/>
              <w:right w:val="single" w:sz="8" w:space="0" w:color="auto"/>
            </w:tcBorders>
            <w:shd w:val="clear" w:color="auto" w:fill="auto"/>
            <w:vAlign w:val="center"/>
            <w:hideMark/>
          </w:tcPr>
          <w:p w14:paraId="5CBDC02B" w14:textId="77777777" w:rsidR="000E6992" w:rsidRPr="000E6992" w:rsidRDefault="000E6992" w:rsidP="000E6992">
            <w:pPr>
              <w:jc w:val="center"/>
              <w:rPr>
                <w:color w:val="000000"/>
                <w:sz w:val="16"/>
                <w:szCs w:val="16"/>
              </w:rPr>
            </w:pPr>
            <w:r w:rsidRPr="000E6992">
              <w:rPr>
                <w:color w:val="000000"/>
                <w:sz w:val="16"/>
                <w:szCs w:val="16"/>
              </w:rPr>
              <w:t>3,756</w:t>
            </w:r>
          </w:p>
        </w:tc>
        <w:tc>
          <w:tcPr>
            <w:tcW w:w="684" w:type="dxa"/>
            <w:tcBorders>
              <w:top w:val="nil"/>
              <w:left w:val="nil"/>
              <w:bottom w:val="single" w:sz="4" w:space="0" w:color="auto"/>
              <w:right w:val="single" w:sz="8" w:space="0" w:color="auto"/>
            </w:tcBorders>
            <w:shd w:val="clear" w:color="auto" w:fill="auto"/>
            <w:vAlign w:val="center"/>
            <w:hideMark/>
          </w:tcPr>
          <w:p w14:paraId="76820B9C" w14:textId="77777777" w:rsidR="000E6992" w:rsidRPr="000E6992" w:rsidRDefault="000E6992" w:rsidP="000E6992">
            <w:pPr>
              <w:jc w:val="center"/>
              <w:rPr>
                <w:color w:val="000000"/>
                <w:sz w:val="16"/>
                <w:szCs w:val="16"/>
              </w:rPr>
            </w:pPr>
            <w:r w:rsidRPr="000E6992">
              <w:rPr>
                <w:color w:val="000000"/>
                <w:sz w:val="16"/>
                <w:szCs w:val="16"/>
              </w:rPr>
              <w:t>0,000</w:t>
            </w:r>
          </w:p>
        </w:tc>
      </w:tr>
      <w:tr w:rsidR="000E6992" w:rsidRPr="000E6992" w14:paraId="53128EAB" w14:textId="77777777" w:rsidTr="00B252CF">
        <w:trPr>
          <w:trHeight w:val="405"/>
          <w:jc w:val="center"/>
        </w:trPr>
        <w:tc>
          <w:tcPr>
            <w:tcW w:w="515" w:type="dxa"/>
            <w:tcBorders>
              <w:top w:val="nil"/>
              <w:left w:val="single" w:sz="8" w:space="0" w:color="auto"/>
              <w:bottom w:val="single" w:sz="4" w:space="0" w:color="auto"/>
              <w:right w:val="single" w:sz="8" w:space="0" w:color="auto"/>
            </w:tcBorders>
            <w:shd w:val="clear" w:color="auto" w:fill="auto"/>
            <w:noWrap/>
            <w:vAlign w:val="bottom"/>
            <w:hideMark/>
          </w:tcPr>
          <w:p w14:paraId="1E24657A"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3169" w:type="dxa"/>
            <w:tcBorders>
              <w:top w:val="nil"/>
              <w:left w:val="nil"/>
              <w:bottom w:val="single" w:sz="4" w:space="0" w:color="auto"/>
              <w:right w:val="nil"/>
            </w:tcBorders>
            <w:shd w:val="clear" w:color="auto" w:fill="auto"/>
            <w:vAlign w:val="center"/>
            <w:hideMark/>
          </w:tcPr>
          <w:p w14:paraId="7555B064" w14:textId="77777777" w:rsidR="000E6992" w:rsidRPr="000E6992" w:rsidRDefault="000E6992" w:rsidP="000E6992">
            <w:pPr>
              <w:rPr>
                <w:sz w:val="16"/>
                <w:szCs w:val="16"/>
              </w:rPr>
            </w:pPr>
            <w:r w:rsidRPr="000E6992">
              <w:rPr>
                <w:sz w:val="16"/>
                <w:szCs w:val="16"/>
              </w:rPr>
              <w:t xml:space="preserve">   - отпуск иным потребителям</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735CD992" w14:textId="77777777" w:rsidR="000E6992" w:rsidRPr="000E6992" w:rsidRDefault="000E6992" w:rsidP="000E6992">
            <w:pPr>
              <w:jc w:val="center"/>
              <w:rPr>
                <w:color w:val="000000"/>
                <w:sz w:val="16"/>
                <w:szCs w:val="16"/>
              </w:rPr>
            </w:pPr>
            <w:r w:rsidRPr="000E6992">
              <w:rPr>
                <w:color w:val="000000"/>
                <w:sz w:val="16"/>
                <w:szCs w:val="16"/>
              </w:rPr>
              <w:t>тыс. Гкал</w:t>
            </w:r>
          </w:p>
        </w:tc>
        <w:tc>
          <w:tcPr>
            <w:tcW w:w="1036" w:type="dxa"/>
            <w:tcBorders>
              <w:top w:val="nil"/>
              <w:left w:val="nil"/>
              <w:bottom w:val="single" w:sz="4" w:space="0" w:color="auto"/>
              <w:right w:val="single" w:sz="8" w:space="0" w:color="auto"/>
            </w:tcBorders>
            <w:shd w:val="clear" w:color="auto" w:fill="auto"/>
            <w:vAlign w:val="center"/>
            <w:hideMark/>
          </w:tcPr>
          <w:p w14:paraId="4C13AFF2" w14:textId="77777777" w:rsidR="000E6992" w:rsidRPr="000E6992" w:rsidRDefault="000E6992" w:rsidP="000E6992">
            <w:pPr>
              <w:jc w:val="center"/>
              <w:rPr>
                <w:color w:val="000000"/>
                <w:sz w:val="16"/>
                <w:szCs w:val="16"/>
              </w:rPr>
            </w:pPr>
            <w:r w:rsidRPr="000E6992">
              <w:rPr>
                <w:color w:val="000000"/>
                <w:sz w:val="16"/>
                <w:szCs w:val="16"/>
              </w:rPr>
              <w:t>30,334</w:t>
            </w:r>
          </w:p>
        </w:tc>
        <w:tc>
          <w:tcPr>
            <w:tcW w:w="1012" w:type="dxa"/>
            <w:tcBorders>
              <w:top w:val="nil"/>
              <w:left w:val="nil"/>
              <w:bottom w:val="single" w:sz="4" w:space="0" w:color="auto"/>
              <w:right w:val="nil"/>
            </w:tcBorders>
            <w:shd w:val="clear" w:color="auto" w:fill="auto"/>
            <w:vAlign w:val="center"/>
            <w:hideMark/>
          </w:tcPr>
          <w:p w14:paraId="2A51C523" w14:textId="77777777" w:rsidR="000E6992" w:rsidRPr="000E6992" w:rsidRDefault="000E6992" w:rsidP="000E6992">
            <w:pPr>
              <w:jc w:val="center"/>
              <w:rPr>
                <w:color w:val="000000"/>
                <w:sz w:val="16"/>
                <w:szCs w:val="16"/>
              </w:rPr>
            </w:pPr>
            <w:r w:rsidRPr="000E6992">
              <w:rPr>
                <w:color w:val="000000"/>
                <w:sz w:val="16"/>
                <w:szCs w:val="16"/>
              </w:rPr>
              <w:t>25,014</w:t>
            </w:r>
          </w:p>
        </w:tc>
        <w:tc>
          <w:tcPr>
            <w:tcW w:w="1012" w:type="dxa"/>
            <w:tcBorders>
              <w:top w:val="nil"/>
              <w:left w:val="single" w:sz="8" w:space="0" w:color="auto"/>
              <w:bottom w:val="single" w:sz="4" w:space="0" w:color="auto"/>
              <w:right w:val="nil"/>
            </w:tcBorders>
            <w:shd w:val="clear" w:color="auto" w:fill="auto"/>
            <w:vAlign w:val="center"/>
            <w:hideMark/>
          </w:tcPr>
          <w:p w14:paraId="1E048A9C" w14:textId="77777777" w:rsidR="000E6992" w:rsidRPr="000E6992" w:rsidRDefault="000E6992" w:rsidP="000E6992">
            <w:pPr>
              <w:jc w:val="center"/>
              <w:rPr>
                <w:color w:val="000000"/>
                <w:sz w:val="16"/>
                <w:szCs w:val="16"/>
              </w:rPr>
            </w:pPr>
            <w:r w:rsidRPr="000E6992">
              <w:rPr>
                <w:color w:val="000000"/>
                <w:sz w:val="16"/>
                <w:szCs w:val="16"/>
              </w:rPr>
              <w:t>25,014</w:t>
            </w:r>
          </w:p>
        </w:tc>
        <w:tc>
          <w:tcPr>
            <w:tcW w:w="1016" w:type="dxa"/>
            <w:tcBorders>
              <w:top w:val="nil"/>
              <w:left w:val="single" w:sz="8" w:space="0" w:color="auto"/>
              <w:bottom w:val="single" w:sz="4" w:space="0" w:color="auto"/>
              <w:right w:val="single" w:sz="8" w:space="0" w:color="auto"/>
            </w:tcBorders>
            <w:shd w:val="clear" w:color="auto" w:fill="auto"/>
            <w:vAlign w:val="center"/>
            <w:hideMark/>
          </w:tcPr>
          <w:p w14:paraId="2F4653AC" w14:textId="77777777" w:rsidR="000E6992" w:rsidRPr="000E6992" w:rsidRDefault="000E6992" w:rsidP="000E6992">
            <w:pPr>
              <w:jc w:val="center"/>
              <w:rPr>
                <w:color w:val="000000"/>
                <w:sz w:val="16"/>
                <w:szCs w:val="16"/>
              </w:rPr>
            </w:pPr>
            <w:r w:rsidRPr="000E6992">
              <w:rPr>
                <w:color w:val="000000"/>
                <w:sz w:val="16"/>
                <w:szCs w:val="16"/>
              </w:rPr>
              <w:t>0,628</w:t>
            </w:r>
          </w:p>
        </w:tc>
        <w:tc>
          <w:tcPr>
            <w:tcW w:w="1012" w:type="dxa"/>
            <w:tcBorders>
              <w:top w:val="nil"/>
              <w:left w:val="nil"/>
              <w:bottom w:val="single" w:sz="4" w:space="0" w:color="auto"/>
              <w:right w:val="single" w:sz="8" w:space="0" w:color="auto"/>
            </w:tcBorders>
            <w:shd w:val="clear" w:color="auto" w:fill="auto"/>
            <w:vAlign w:val="center"/>
            <w:hideMark/>
          </w:tcPr>
          <w:p w14:paraId="3804AE86" w14:textId="77777777" w:rsidR="000E6992" w:rsidRPr="000E6992" w:rsidRDefault="000E6992" w:rsidP="000E6992">
            <w:pPr>
              <w:jc w:val="center"/>
              <w:rPr>
                <w:color w:val="000000"/>
                <w:sz w:val="16"/>
                <w:szCs w:val="16"/>
              </w:rPr>
            </w:pPr>
            <w:r w:rsidRPr="000E6992">
              <w:rPr>
                <w:color w:val="000000"/>
                <w:sz w:val="16"/>
                <w:szCs w:val="16"/>
              </w:rPr>
              <w:t>0,292</w:t>
            </w:r>
          </w:p>
        </w:tc>
        <w:tc>
          <w:tcPr>
            <w:tcW w:w="1012" w:type="dxa"/>
            <w:tcBorders>
              <w:top w:val="nil"/>
              <w:left w:val="nil"/>
              <w:bottom w:val="single" w:sz="4" w:space="0" w:color="auto"/>
              <w:right w:val="single" w:sz="8" w:space="0" w:color="auto"/>
            </w:tcBorders>
            <w:shd w:val="clear" w:color="auto" w:fill="auto"/>
            <w:vAlign w:val="center"/>
            <w:hideMark/>
          </w:tcPr>
          <w:p w14:paraId="26A817A2" w14:textId="77777777" w:rsidR="000E6992" w:rsidRPr="000E6992" w:rsidRDefault="000E6992" w:rsidP="000E6992">
            <w:pPr>
              <w:jc w:val="center"/>
              <w:rPr>
                <w:color w:val="000000"/>
                <w:sz w:val="16"/>
                <w:szCs w:val="16"/>
              </w:rPr>
            </w:pPr>
            <w:r w:rsidRPr="000E6992">
              <w:rPr>
                <w:color w:val="000000"/>
                <w:sz w:val="16"/>
                <w:szCs w:val="16"/>
              </w:rPr>
              <w:t>0,292</w:t>
            </w:r>
          </w:p>
        </w:tc>
        <w:tc>
          <w:tcPr>
            <w:tcW w:w="1078" w:type="dxa"/>
            <w:tcBorders>
              <w:top w:val="nil"/>
              <w:left w:val="nil"/>
              <w:bottom w:val="single" w:sz="4" w:space="0" w:color="auto"/>
              <w:right w:val="nil"/>
            </w:tcBorders>
            <w:shd w:val="clear" w:color="auto" w:fill="auto"/>
            <w:vAlign w:val="center"/>
            <w:hideMark/>
          </w:tcPr>
          <w:p w14:paraId="199F6A3C" w14:textId="77777777" w:rsidR="000E6992" w:rsidRPr="000E6992" w:rsidRDefault="000E6992" w:rsidP="000E6992">
            <w:pPr>
              <w:jc w:val="center"/>
              <w:rPr>
                <w:color w:val="000000"/>
                <w:sz w:val="16"/>
                <w:szCs w:val="16"/>
              </w:rPr>
            </w:pPr>
            <w:r w:rsidRPr="000E6992">
              <w:rPr>
                <w:color w:val="000000"/>
                <w:sz w:val="16"/>
                <w:szCs w:val="16"/>
              </w:rPr>
              <w:t>26,106</w:t>
            </w:r>
          </w:p>
        </w:tc>
        <w:tc>
          <w:tcPr>
            <w:tcW w:w="1078" w:type="dxa"/>
            <w:tcBorders>
              <w:top w:val="nil"/>
              <w:left w:val="single" w:sz="4" w:space="0" w:color="auto"/>
              <w:bottom w:val="single" w:sz="4" w:space="0" w:color="auto"/>
              <w:right w:val="single" w:sz="8" w:space="0" w:color="auto"/>
            </w:tcBorders>
            <w:shd w:val="clear" w:color="auto" w:fill="auto"/>
            <w:vAlign w:val="center"/>
            <w:hideMark/>
          </w:tcPr>
          <w:p w14:paraId="13BB451C" w14:textId="77777777" w:rsidR="000E6992" w:rsidRPr="000E6992" w:rsidRDefault="000E6992" w:rsidP="000E6992">
            <w:pPr>
              <w:jc w:val="center"/>
              <w:rPr>
                <w:color w:val="000000"/>
                <w:sz w:val="16"/>
                <w:szCs w:val="16"/>
              </w:rPr>
            </w:pPr>
            <w:r w:rsidRPr="000E6992">
              <w:rPr>
                <w:color w:val="000000"/>
                <w:sz w:val="16"/>
                <w:szCs w:val="16"/>
              </w:rPr>
              <w:t>29,151</w:t>
            </w:r>
          </w:p>
        </w:tc>
        <w:tc>
          <w:tcPr>
            <w:tcW w:w="1078" w:type="dxa"/>
            <w:tcBorders>
              <w:top w:val="nil"/>
              <w:left w:val="nil"/>
              <w:bottom w:val="single" w:sz="4" w:space="0" w:color="auto"/>
              <w:right w:val="single" w:sz="8" w:space="0" w:color="auto"/>
            </w:tcBorders>
            <w:shd w:val="clear" w:color="auto" w:fill="auto"/>
            <w:vAlign w:val="center"/>
            <w:hideMark/>
          </w:tcPr>
          <w:p w14:paraId="1256F753" w14:textId="77777777" w:rsidR="000E6992" w:rsidRPr="000E6992" w:rsidRDefault="000E6992" w:rsidP="000E6992">
            <w:pPr>
              <w:jc w:val="center"/>
              <w:rPr>
                <w:color w:val="000000"/>
                <w:sz w:val="16"/>
                <w:szCs w:val="16"/>
              </w:rPr>
            </w:pPr>
            <w:r w:rsidRPr="000E6992">
              <w:rPr>
                <w:color w:val="000000"/>
                <w:sz w:val="16"/>
                <w:szCs w:val="16"/>
              </w:rPr>
              <w:t>26,415</w:t>
            </w:r>
          </w:p>
        </w:tc>
        <w:tc>
          <w:tcPr>
            <w:tcW w:w="1078" w:type="dxa"/>
            <w:tcBorders>
              <w:top w:val="nil"/>
              <w:left w:val="nil"/>
              <w:bottom w:val="single" w:sz="4" w:space="0" w:color="auto"/>
              <w:right w:val="single" w:sz="8" w:space="0" w:color="auto"/>
            </w:tcBorders>
            <w:shd w:val="clear" w:color="auto" w:fill="auto"/>
            <w:vAlign w:val="center"/>
            <w:hideMark/>
          </w:tcPr>
          <w:p w14:paraId="2D5AEED0" w14:textId="77777777" w:rsidR="000E6992" w:rsidRPr="000E6992" w:rsidRDefault="000E6992" w:rsidP="000E6992">
            <w:pPr>
              <w:jc w:val="center"/>
              <w:rPr>
                <w:color w:val="000000"/>
                <w:sz w:val="16"/>
                <w:szCs w:val="16"/>
              </w:rPr>
            </w:pPr>
            <w:r w:rsidRPr="000E6992">
              <w:rPr>
                <w:color w:val="000000"/>
                <w:sz w:val="16"/>
                <w:szCs w:val="16"/>
              </w:rPr>
              <w:t>2,736</w:t>
            </w:r>
          </w:p>
        </w:tc>
        <w:tc>
          <w:tcPr>
            <w:tcW w:w="684" w:type="dxa"/>
            <w:tcBorders>
              <w:top w:val="nil"/>
              <w:left w:val="nil"/>
              <w:bottom w:val="single" w:sz="4" w:space="0" w:color="auto"/>
              <w:right w:val="single" w:sz="8" w:space="0" w:color="auto"/>
            </w:tcBorders>
            <w:shd w:val="clear" w:color="auto" w:fill="auto"/>
            <w:vAlign w:val="center"/>
            <w:hideMark/>
          </w:tcPr>
          <w:p w14:paraId="14887C3B" w14:textId="77777777" w:rsidR="000E6992" w:rsidRPr="000E6992" w:rsidRDefault="000E6992" w:rsidP="000E6992">
            <w:pPr>
              <w:jc w:val="center"/>
              <w:rPr>
                <w:color w:val="000000"/>
                <w:sz w:val="16"/>
                <w:szCs w:val="16"/>
              </w:rPr>
            </w:pPr>
            <w:r w:rsidRPr="000E6992">
              <w:rPr>
                <w:color w:val="000000"/>
                <w:sz w:val="16"/>
                <w:szCs w:val="16"/>
              </w:rPr>
              <w:t>0,000</w:t>
            </w:r>
          </w:p>
        </w:tc>
      </w:tr>
      <w:tr w:rsidR="000E6992" w:rsidRPr="000E6992" w14:paraId="3F443F95" w14:textId="77777777" w:rsidTr="00B252CF">
        <w:trPr>
          <w:trHeight w:val="405"/>
          <w:jc w:val="center"/>
        </w:trPr>
        <w:tc>
          <w:tcPr>
            <w:tcW w:w="515" w:type="dxa"/>
            <w:tcBorders>
              <w:top w:val="nil"/>
              <w:left w:val="single" w:sz="8" w:space="0" w:color="auto"/>
              <w:bottom w:val="single" w:sz="4" w:space="0" w:color="auto"/>
              <w:right w:val="single" w:sz="8" w:space="0" w:color="auto"/>
            </w:tcBorders>
            <w:shd w:val="clear" w:color="auto" w:fill="auto"/>
            <w:noWrap/>
            <w:vAlign w:val="bottom"/>
            <w:hideMark/>
          </w:tcPr>
          <w:p w14:paraId="09F8088C" w14:textId="77777777" w:rsidR="000E6992" w:rsidRPr="000E6992" w:rsidRDefault="000E6992" w:rsidP="000E6992">
            <w:pPr>
              <w:rPr>
                <w:rFonts w:ascii="Calibri" w:hAnsi="Calibri" w:cs="Calibri"/>
                <w:i/>
                <w:iCs/>
                <w:color w:val="000000"/>
                <w:sz w:val="16"/>
                <w:szCs w:val="16"/>
              </w:rPr>
            </w:pPr>
            <w:r w:rsidRPr="000E6992">
              <w:rPr>
                <w:rFonts w:ascii="Calibri" w:hAnsi="Calibri" w:cs="Calibri"/>
                <w:i/>
                <w:iCs/>
                <w:color w:val="000000"/>
                <w:sz w:val="16"/>
                <w:szCs w:val="16"/>
              </w:rPr>
              <w:t> </w:t>
            </w:r>
          </w:p>
        </w:tc>
        <w:tc>
          <w:tcPr>
            <w:tcW w:w="3169" w:type="dxa"/>
            <w:tcBorders>
              <w:top w:val="nil"/>
              <w:left w:val="nil"/>
              <w:bottom w:val="single" w:sz="4" w:space="0" w:color="auto"/>
              <w:right w:val="nil"/>
            </w:tcBorders>
            <w:shd w:val="clear" w:color="auto" w:fill="auto"/>
            <w:vAlign w:val="center"/>
            <w:hideMark/>
          </w:tcPr>
          <w:p w14:paraId="0B6C8ED9" w14:textId="77777777" w:rsidR="000E6992" w:rsidRPr="000E6992" w:rsidRDefault="000E6992" w:rsidP="000E6992">
            <w:pPr>
              <w:rPr>
                <w:i/>
                <w:iCs/>
                <w:sz w:val="16"/>
                <w:szCs w:val="16"/>
              </w:rPr>
            </w:pPr>
            <w:r w:rsidRPr="000E6992">
              <w:rPr>
                <w:i/>
                <w:iCs/>
                <w:sz w:val="16"/>
                <w:szCs w:val="16"/>
              </w:rPr>
              <w:t xml:space="preserve">   - в том числе потери ООО "СЭР"</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5EB0BFD8" w14:textId="77777777" w:rsidR="000E6992" w:rsidRPr="000E6992" w:rsidRDefault="000E6992" w:rsidP="000E6992">
            <w:pPr>
              <w:jc w:val="center"/>
              <w:rPr>
                <w:i/>
                <w:iCs/>
                <w:color w:val="000000"/>
                <w:sz w:val="16"/>
                <w:szCs w:val="16"/>
              </w:rPr>
            </w:pPr>
            <w:r w:rsidRPr="000E6992">
              <w:rPr>
                <w:i/>
                <w:iCs/>
                <w:color w:val="000000"/>
                <w:sz w:val="16"/>
                <w:szCs w:val="16"/>
              </w:rPr>
              <w:t>тыс. Гкал</w:t>
            </w:r>
          </w:p>
        </w:tc>
        <w:tc>
          <w:tcPr>
            <w:tcW w:w="1036" w:type="dxa"/>
            <w:tcBorders>
              <w:top w:val="nil"/>
              <w:left w:val="nil"/>
              <w:bottom w:val="single" w:sz="4" w:space="0" w:color="auto"/>
              <w:right w:val="single" w:sz="8" w:space="0" w:color="auto"/>
            </w:tcBorders>
            <w:shd w:val="clear" w:color="auto" w:fill="auto"/>
            <w:vAlign w:val="center"/>
            <w:hideMark/>
          </w:tcPr>
          <w:p w14:paraId="3DBCB755" w14:textId="77777777" w:rsidR="000E6992" w:rsidRPr="000E6992" w:rsidRDefault="000E6992" w:rsidP="000E6992">
            <w:pPr>
              <w:jc w:val="center"/>
              <w:rPr>
                <w:i/>
                <w:iCs/>
                <w:color w:val="000000"/>
                <w:sz w:val="16"/>
                <w:szCs w:val="16"/>
              </w:rPr>
            </w:pPr>
            <w:r w:rsidRPr="000E6992">
              <w:rPr>
                <w:i/>
                <w:iCs/>
                <w:color w:val="000000"/>
                <w:sz w:val="16"/>
                <w:szCs w:val="16"/>
              </w:rPr>
              <w:t>0,215</w:t>
            </w:r>
          </w:p>
        </w:tc>
        <w:tc>
          <w:tcPr>
            <w:tcW w:w="1012" w:type="dxa"/>
            <w:tcBorders>
              <w:top w:val="nil"/>
              <w:left w:val="nil"/>
              <w:bottom w:val="single" w:sz="4" w:space="0" w:color="auto"/>
              <w:right w:val="nil"/>
            </w:tcBorders>
            <w:shd w:val="clear" w:color="auto" w:fill="auto"/>
            <w:vAlign w:val="center"/>
            <w:hideMark/>
          </w:tcPr>
          <w:p w14:paraId="0BD20702" w14:textId="77777777" w:rsidR="000E6992" w:rsidRPr="000E6992" w:rsidRDefault="000E6992" w:rsidP="000E6992">
            <w:pPr>
              <w:jc w:val="center"/>
              <w:rPr>
                <w:i/>
                <w:iCs/>
                <w:color w:val="000000"/>
                <w:sz w:val="16"/>
                <w:szCs w:val="16"/>
              </w:rPr>
            </w:pPr>
            <w:r w:rsidRPr="000E6992">
              <w:rPr>
                <w:i/>
                <w:iCs/>
                <w:color w:val="000000"/>
                <w:sz w:val="16"/>
                <w:szCs w:val="16"/>
              </w:rPr>
              <w:t>0,000</w:t>
            </w:r>
          </w:p>
        </w:tc>
        <w:tc>
          <w:tcPr>
            <w:tcW w:w="1012" w:type="dxa"/>
            <w:tcBorders>
              <w:top w:val="nil"/>
              <w:left w:val="single" w:sz="8" w:space="0" w:color="auto"/>
              <w:bottom w:val="single" w:sz="4" w:space="0" w:color="auto"/>
              <w:right w:val="nil"/>
            </w:tcBorders>
            <w:shd w:val="clear" w:color="auto" w:fill="auto"/>
            <w:vAlign w:val="center"/>
            <w:hideMark/>
          </w:tcPr>
          <w:p w14:paraId="13638403" w14:textId="77777777" w:rsidR="000E6992" w:rsidRPr="000E6992" w:rsidRDefault="000E6992" w:rsidP="000E6992">
            <w:pPr>
              <w:jc w:val="center"/>
              <w:rPr>
                <w:i/>
                <w:iCs/>
                <w:color w:val="000000"/>
                <w:sz w:val="16"/>
                <w:szCs w:val="16"/>
              </w:rPr>
            </w:pPr>
            <w:r w:rsidRPr="000E6992">
              <w:rPr>
                <w:i/>
                <w:iCs/>
                <w:color w:val="000000"/>
                <w:sz w:val="16"/>
                <w:szCs w:val="16"/>
              </w:rPr>
              <w:t>0,215</w:t>
            </w:r>
          </w:p>
        </w:tc>
        <w:tc>
          <w:tcPr>
            <w:tcW w:w="1016" w:type="dxa"/>
            <w:tcBorders>
              <w:top w:val="nil"/>
              <w:left w:val="single" w:sz="8" w:space="0" w:color="auto"/>
              <w:bottom w:val="single" w:sz="4" w:space="0" w:color="auto"/>
              <w:right w:val="single" w:sz="8" w:space="0" w:color="auto"/>
            </w:tcBorders>
            <w:shd w:val="clear" w:color="auto" w:fill="auto"/>
            <w:vAlign w:val="center"/>
            <w:hideMark/>
          </w:tcPr>
          <w:p w14:paraId="6BCC27FA" w14:textId="77777777" w:rsidR="000E6992" w:rsidRPr="000E6992" w:rsidRDefault="000E6992" w:rsidP="000E6992">
            <w:pPr>
              <w:jc w:val="center"/>
              <w:rPr>
                <w:i/>
                <w:iCs/>
                <w:color w:val="000000"/>
                <w:sz w:val="16"/>
                <w:szCs w:val="16"/>
              </w:rPr>
            </w:pPr>
            <w:r w:rsidRPr="000E6992">
              <w:rPr>
                <w:i/>
                <w:iCs/>
                <w:color w:val="000000"/>
                <w:sz w:val="16"/>
                <w:szCs w:val="16"/>
              </w:rPr>
              <w:t>0,000</w:t>
            </w:r>
          </w:p>
        </w:tc>
        <w:tc>
          <w:tcPr>
            <w:tcW w:w="1012" w:type="dxa"/>
            <w:tcBorders>
              <w:top w:val="nil"/>
              <w:left w:val="nil"/>
              <w:bottom w:val="single" w:sz="4" w:space="0" w:color="auto"/>
              <w:right w:val="single" w:sz="8" w:space="0" w:color="auto"/>
            </w:tcBorders>
            <w:shd w:val="clear" w:color="auto" w:fill="auto"/>
            <w:vAlign w:val="center"/>
            <w:hideMark/>
          </w:tcPr>
          <w:p w14:paraId="12268734" w14:textId="77777777" w:rsidR="000E6992" w:rsidRPr="000E6992" w:rsidRDefault="000E6992" w:rsidP="000E6992">
            <w:pPr>
              <w:jc w:val="center"/>
              <w:rPr>
                <w:i/>
                <w:iCs/>
                <w:color w:val="000000"/>
                <w:sz w:val="16"/>
                <w:szCs w:val="16"/>
              </w:rPr>
            </w:pPr>
            <w:r w:rsidRPr="000E6992">
              <w:rPr>
                <w:i/>
                <w:iCs/>
                <w:color w:val="000000"/>
                <w:sz w:val="16"/>
                <w:szCs w:val="16"/>
              </w:rPr>
              <w:t>0,000</w:t>
            </w:r>
          </w:p>
        </w:tc>
        <w:tc>
          <w:tcPr>
            <w:tcW w:w="1012" w:type="dxa"/>
            <w:tcBorders>
              <w:top w:val="nil"/>
              <w:left w:val="nil"/>
              <w:bottom w:val="single" w:sz="4" w:space="0" w:color="auto"/>
              <w:right w:val="single" w:sz="8" w:space="0" w:color="auto"/>
            </w:tcBorders>
            <w:shd w:val="clear" w:color="auto" w:fill="auto"/>
            <w:vAlign w:val="center"/>
            <w:hideMark/>
          </w:tcPr>
          <w:p w14:paraId="6B1D8039" w14:textId="77777777" w:rsidR="000E6992" w:rsidRPr="000E6992" w:rsidRDefault="000E6992" w:rsidP="000E6992">
            <w:pPr>
              <w:jc w:val="center"/>
              <w:rPr>
                <w:i/>
                <w:iCs/>
                <w:color w:val="000000"/>
                <w:sz w:val="16"/>
                <w:szCs w:val="16"/>
              </w:rPr>
            </w:pPr>
            <w:r w:rsidRPr="000E6992">
              <w:rPr>
                <w:i/>
                <w:iCs/>
                <w:color w:val="000000"/>
                <w:sz w:val="16"/>
                <w:szCs w:val="16"/>
              </w:rPr>
              <w:t>0,000</w:t>
            </w:r>
          </w:p>
        </w:tc>
        <w:tc>
          <w:tcPr>
            <w:tcW w:w="1078" w:type="dxa"/>
            <w:tcBorders>
              <w:top w:val="nil"/>
              <w:left w:val="nil"/>
              <w:bottom w:val="single" w:sz="4" w:space="0" w:color="auto"/>
              <w:right w:val="nil"/>
            </w:tcBorders>
            <w:shd w:val="clear" w:color="auto" w:fill="auto"/>
            <w:vAlign w:val="center"/>
            <w:hideMark/>
          </w:tcPr>
          <w:p w14:paraId="65CCFC99" w14:textId="77777777" w:rsidR="000E6992" w:rsidRPr="000E6992" w:rsidRDefault="000E6992" w:rsidP="000E6992">
            <w:pPr>
              <w:jc w:val="center"/>
              <w:rPr>
                <w:i/>
                <w:iCs/>
                <w:color w:val="000000"/>
                <w:sz w:val="16"/>
                <w:szCs w:val="16"/>
              </w:rPr>
            </w:pPr>
            <w:r w:rsidRPr="000E6992">
              <w:rPr>
                <w:i/>
                <w:iCs/>
                <w:color w:val="000000"/>
                <w:sz w:val="16"/>
                <w:szCs w:val="16"/>
              </w:rPr>
              <w:t>0,215</w:t>
            </w:r>
          </w:p>
        </w:tc>
        <w:tc>
          <w:tcPr>
            <w:tcW w:w="1078" w:type="dxa"/>
            <w:tcBorders>
              <w:top w:val="nil"/>
              <w:left w:val="single" w:sz="4" w:space="0" w:color="auto"/>
              <w:bottom w:val="single" w:sz="4" w:space="0" w:color="auto"/>
              <w:right w:val="single" w:sz="8" w:space="0" w:color="auto"/>
            </w:tcBorders>
            <w:shd w:val="clear" w:color="auto" w:fill="auto"/>
            <w:vAlign w:val="center"/>
            <w:hideMark/>
          </w:tcPr>
          <w:p w14:paraId="04035706" w14:textId="77777777" w:rsidR="000E6992" w:rsidRPr="000E6992" w:rsidRDefault="000E6992" w:rsidP="000E6992">
            <w:pPr>
              <w:jc w:val="center"/>
              <w:rPr>
                <w:i/>
                <w:iCs/>
                <w:color w:val="000000"/>
                <w:sz w:val="16"/>
                <w:szCs w:val="16"/>
              </w:rPr>
            </w:pPr>
            <w:r w:rsidRPr="000E6992">
              <w:rPr>
                <w:i/>
                <w:iCs/>
                <w:color w:val="000000"/>
                <w:sz w:val="16"/>
                <w:szCs w:val="16"/>
              </w:rPr>
              <w:t>0,215</w:t>
            </w:r>
          </w:p>
        </w:tc>
        <w:tc>
          <w:tcPr>
            <w:tcW w:w="1078" w:type="dxa"/>
            <w:tcBorders>
              <w:top w:val="nil"/>
              <w:left w:val="nil"/>
              <w:bottom w:val="single" w:sz="4" w:space="0" w:color="auto"/>
              <w:right w:val="single" w:sz="8" w:space="0" w:color="auto"/>
            </w:tcBorders>
            <w:shd w:val="clear" w:color="auto" w:fill="auto"/>
            <w:vAlign w:val="center"/>
            <w:hideMark/>
          </w:tcPr>
          <w:p w14:paraId="0F2E21B4" w14:textId="77777777" w:rsidR="000E6992" w:rsidRPr="000E6992" w:rsidRDefault="000E6992" w:rsidP="000E6992">
            <w:pPr>
              <w:jc w:val="center"/>
              <w:rPr>
                <w:i/>
                <w:iCs/>
                <w:color w:val="000000"/>
                <w:sz w:val="16"/>
                <w:szCs w:val="16"/>
              </w:rPr>
            </w:pPr>
            <w:r w:rsidRPr="000E6992">
              <w:rPr>
                <w:i/>
                <w:iCs/>
                <w:color w:val="000000"/>
                <w:sz w:val="16"/>
                <w:szCs w:val="16"/>
              </w:rPr>
              <w:t>0,215</w:t>
            </w:r>
          </w:p>
        </w:tc>
        <w:tc>
          <w:tcPr>
            <w:tcW w:w="1078" w:type="dxa"/>
            <w:tcBorders>
              <w:top w:val="nil"/>
              <w:left w:val="nil"/>
              <w:bottom w:val="single" w:sz="4" w:space="0" w:color="auto"/>
              <w:right w:val="single" w:sz="8" w:space="0" w:color="auto"/>
            </w:tcBorders>
            <w:shd w:val="clear" w:color="auto" w:fill="auto"/>
            <w:vAlign w:val="center"/>
            <w:hideMark/>
          </w:tcPr>
          <w:p w14:paraId="77CFA36B" w14:textId="77777777" w:rsidR="000E6992" w:rsidRPr="000E6992" w:rsidRDefault="000E6992" w:rsidP="000E6992">
            <w:pPr>
              <w:jc w:val="center"/>
              <w:rPr>
                <w:i/>
                <w:iCs/>
                <w:color w:val="000000"/>
                <w:sz w:val="16"/>
                <w:szCs w:val="16"/>
              </w:rPr>
            </w:pPr>
            <w:r w:rsidRPr="000E6992">
              <w:rPr>
                <w:i/>
                <w:iCs/>
                <w:color w:val="000000"/>
                <w:sz w:val="16"/>
                <w:szCs w:val="16"/>
              </w:rPr>
              <w:t>0,000</w:t>
            </w:r>
          </w:p>
        </w:tc>
        <w:tc>
          <w:tcPr>
            <w:tcW w:w="684" w:type="dxa"/>
            <w:tcBorders>
              <w:top w:val="nil"/>
              <w:left w:val="nil"/>
              <w:bottom w:val="single" w:sz="4" w:space="0" w:color="auto"/>
              <w:right w:val="single" w:sz="8" w:space="0" w:color="auto"/>
            </w:tcBorders>
            <w:shd w:val="clear" w:color="auto" w:fill="auto"/>
            <w:vAlign w:val="center"/>
            <w:hideMark/>
          </w:tcPr>
          <w:p w14:paraId="73BD4671" w14:textId="77777777" w:rsidR="000E6992" w:rsidRPr="000E6992" w:rsidRDefault="000E6992" w:rsidP="000E6992">
            <w:pPr>
              <w:jc w:val="center"/>
              <w:rPr>
                <w:i/>
                <w:iCs/>
                <w:color w:val="000000"/>
                <w:sz w:val="16"/>
                <w:szCs w:val="16"/>
              </w:rPr>
            </w:pPr>
            <w:r w:rsidRPr="000E6992">
              <w:rPr>
                <w:i/>
                <w:iCs/>
                <w:color w:val="000000"/>
                <w:sz w:val="16"/>
                <w:szCs w:val="16"/>
              </w:rPr>
              <w:t>0,215</w:t>
            </w:r>
          </w:p>
        </w:tc>
      </w:tr>
      <w:tr w:rsidR="000E6992" w:rsidRPr="000E6992" w14:paraId="05D5783E" w14:textId="77777777" w:rsidTr="00B252CF">
        <w:trPr>
          <w:trHeight w:val="405"/>
          <w:jc w:val="center"/>
        </w:trPr>
        <w:tc>
          <w:tcPr>
            <w:tcW w:w="515" w:type="dxa"/>
            <w:tcBorders>
              <w:top w:val="nil"/>
              <w:left w:val="single" w:sz="8" w:space="0" w:color="auto"/>
              <w:bottom w:val="single" w:sz="4" w:space="0" w:color="auto"/>
              <w:right w:val="single" w:sz="8" w:space="0" w:color="auto"/>
            </w:tcBorders>
            <w:shd w:val="clear" w:color="auto" w:fill="auto"/>
            <w:noWrap/>
            <w:vAlign w:val="bottom"/>
            <w:hideMark/>
          </w:tcPr>
          <w:p w14:paraId="38480B93"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3169" w:type="dxa"/>
            <w:tcBorders>
              <w:top w:val="nil"/>
              <w:left w:val="nil"/>
              <w:bottom w:val="single" w:sz="4" w:space="0" w:color="auto"/>
              <w:right w:val="nil"/>
            </w:tcBorders>
            <w:shd w:val="clear" w:color="auto" w:fill="auto"/>
            <w:vAlign w:val="center"/>
            <w:hideMark/>
          </w:tcPr>
          <w:p w14:paraId="3EF0D514" w14:textId="77777777" w:rsidR="000E6992" w:rsidRPr="000E6992" w:rsidRDefault="000E6992" w:rsidP="000E6992">
            <w:pPr>
              <w:rPr>
                <w:i/>
                <w:iCs/>
                <w:color w:val="FF0000"/>
                <w:sz w:val="16"/>
                <w:szCs w:val="16"/>
              </w:rPr>
            </w:pPr>
            <w:r w:rsidRPr="000E6992">
              <w:rPr>
                <w:i/>
                <w:iCs/>
                <w:color w:val="FF0000"/>
                <w:sz w:val="16"/>
                <w:szCs w:val="16"/>
              </w:rPr>
              <w:t xml:space="preserve"> в паре</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382B2F77" w14:textId="77777777" w:rsidR="000E6992" w:rsidRPr="000E6992" w:rsidRDefault="000E6992" w:rsidP="000E6992">
            <w:pPr>
              <w:jc w:val="center"/>
              <w:rPr>
                <w:color w:val="000000"/>
                <w:sz w:val="16"/>
                <w:szCs w:val="16"/>
              </w:rPr>
            </w:pPr>
            <w:r w:rsidRPr="000E6992">
              <w:rPr>
                <w:color w:val="000000"/>
                <w:sz w:val="16"/>
                <w:szCs w:val="16"/>
              </w:rPr>
              <w:t>тыс. Гкал</w:t>
            </w:r>
          </w:p>
        </w:tc>
        <w:tc>
          <w:tcPr>
            <w:tcW w:w="1036" w:type="dxa"/>
            <w:tcBorders>
              <w:top w:val="nil"/>
              <w:left w:val="nil"/>
              <w:bottom w:val="single" w:sz="4" w:space="0" w:color="auto"/>
              <w:right w:val="single" w:sz="8" w:space="0" w:color="auto"/>
            </w:tcBorders>
            <w:shd w:val="clear" w:color="auto" w:fill="auto"/>
            <w:vAlign w:val="center"/>
            <w:hideMark/>
          </w:tcPr>
          <w:p w14:paraId="6BC8C1D8" w14:textId="77777777" w:rsidR="000E6992" w:rsidRPr="000E6992" w:rsidRDefault="000E6992" w:rsidP="000E6992">
            <w:pPr>
              <w:jc w:val="center"/>
              <w:rPr>
                <w:color w:val="000000"/>
                <w:sz w:val="16"/>
                <w:szCs w:val="16"/>
              </w:rPr>
            </w:pPr>
            <w:r w:rsidRPr="000E6992">
              <w:rPr>
                <w:color w:val="000000"/>
                <w:sz w:val="16"/>
                <w:szCs w:val="16"/>
              </w:rPr>
              <w:t>10,191</w:t>
            </w:r>
          </w:p>
        </w:tc>
        <w:tc>
          <w:tcPr>
            <w:tcW w:w="1012" w:type="dxa"/>
            <w:tcBorders>
              <w:top w:val="nil"/>
              <w:left w:val="nil"/>
              <w:bottom w:val="single" w:sz="4" w:space="0" w:color="auto"/>
              <w:right w:val="nil"/>
            </w:tcBorders>
            <w:shd w:val="clear" w:color="auto" w:fill="auto"/>
            <w:vAlign w:val="center"/>
            <w:hideMark/>
          </w:tcPr>
          <w:p w14:paraId="0FC15E9A" w14:textId="77777777" w:rsidR="000E6992" w:rsidRPr="000E6992" w:rsidRDefault="000E6992" w:rsidP="000E6992">
            <w:pPr>
              <w:jc w:val="center"/>
              <w:rPr>
                <w:color w:val="000000"/>
                <w:sz w:val="16"/>
                <w:szCs w:val="16"/>
              </w:rPr>
            </w:pPr>
            <w:r w:rsidRPr="000E6992">
              <w:rPr>
                <w:color w:val="000000"/>
                <w:sz w:val="16"/>
                <w:szCs w:val="16"/>
              </w:rPr>
              <w:t>7,438</w:t>
            </w:r>
          </w:p>
        </w:tc>
        <w:tc>
          <w:tcPr>
            <w:tcW w:w="1012" w:type="dxa"/>
            <w:tcBorders>
              <w:top w:val="nil"/>
              <w:left w:val="single" w:sz="8" w:space="0" w:color="auto"/>
              <w:bottom w:val="single" w:sz="4" w:space="0" w:color="auto"/>
              <w:right w:val="nil"/>
            </w:tcBorders>
            <w:shd w:val="clear" w:color="auto" w:fill="auto"/>
            <w:vAlign w:val="center"/>
            <w:hideMark/>
          </w:tcPr>
          <w:p w14:paraId="0856F96A" w14:textId="77777777" w:rsidR="000E6992" w:rsidRPr="000E6992" w:rsidRDefault="000E6992" w:rsidP="000E6992">
            <w:pPr>
              <w:jc w:val="center"/>
              <w:rPr>
                <w:color w:val="000000"/>
                <w:sz w:val="16"/>
                <w:szCs w:val="16"/>
              </w:rPr>
            </w:pPr>
            <w:r w:rsidRPr="000E6992">
              <w:rPr>
                <w:color w:val="000000"/>
                <w:sz w:val="16"/>
                <w:szCs w:val="16"/>
              </w:rPr>
              <w:t>7,438</w:t>
            </w:r>
          </w:p>
        </w:tc>
        <w:tc>
          <w:tcPr>
            <w:tcW w:w="1016" w:type="dxa"/>
            <w:tcBorders>
              <w:top w:val="nil"/>
              <w:left w:val="single" w:sz="8" w:space="0" w:color="auto"/>
              <w:bottom w:val="single" w:sz="4" w:space="0" w:color="auto"/>
              <w:right w:val="single" w:sz="8" w:space="0" w:color="auto"/>
            </w:tcBorders>
            <w:shd w:val="clear" w:color="auto" w:fill="auto"/>
            <w:vAlign w:val="center"/>
            <w:hideMark/>
          </w:tcPr>
          <w:p w14:paraId="0BAB0538" w14:textId="77777777" w:rsidR="000E6992" w:rsidRPr="000E6992" w:rsidRDefault="000E6992" w:rsidP="000E6992">
            <w:pPr>
              <w:jc w:val="center"/>
              <w:rPr>
                <w:color w:val="000000"/>
                <w:sz w:val="16"/>
                <w:szCs w:val="16"/>
              </w:rPr>
            </w:pPr>
            <w:r w:rsidRPr="000E6992">
              <w:rPr>
                <w:color w:val="000000"/>
                <w:sz w:val="16"/>
                <w:szCs w:val="16"/>
              </w:rPr>
              <w:t>0,000</w:t>
            </w:r>
          </w:p>
        </w:tc>
        <w:tc>
          <w:tcPr>
            <w:tcW w:w="1012" w:type="dxa"/>
            <w:tcBorders>
              <w:top w:val="nil"/>
              <w:left w:val="nil"/>
              <w:bottom w:val="single" w:sz="4" w:space="0" w:color="auto"/>
              <w:right w:val="single" w:sz="8" w:space="0" w:color="auto"/>
            </w:tcBorders>
            <w:shd w:val="clear" w:color="auto" w:fill="auto"/>
            <w:vAlign w:val="center"/>
            <w:hideMark/>
          </w:tcPr>
          <w:p w14:paraId="3AF3E12D" w14:textId="77777777" w:rsidR="000E6992" w:rsidRPr="000E6992" w:rsidRDefault="000E6992" w:rsidP="000E6992">
            <w:pPr>
              <w:jc w:val="center"/>
              <w:rPr>
                <w:color w:val="000000"/>
                <w:sz w:val="16"/>
                <w:szCs w:val="16"/>
              </w:rPr>
            </w:pPr>
            <w:r w:rsidRPr="000E6992">
              <w:rPr>
                <w:color w:val="000000"/>
                <w:sz w:val="16"/>
                <w:szCs w:val="16"/>
              </w:rPr>
              <w:t>0,000</w:t>
            </w:r>
          </w:p>
        </w:tc>
        <w:tc>
          <w:tcPr>
            <w:tcW w:w="1012" w:type="dxa"/>
            <w:tcBorders>
              <w:top w:val="nil"/>
              <w:left w:val="nil"/>
              <w:bottom w:val="single" w:sz="4" w:space="0" w:color="auto"/>
              <w:right w:val="single" w:sz="8" w:space="0" w:color="auto"/>
            </w:tcBorders>
            <w:shd w:val="clear" w:color="auto" w:fill="auto"/>
            <w:vAlign w:val="center"/>
            <w:hideMark/>
          </w:tcPr>
          <w:p w14:paraId="39125F27" w14:textId="77777777" w:rsidR="000E6992" w:rsidRPr="000E6992" w:rsidRDefault="000E6992" w:rsidP="000E6992">
            <w:pPr>
              <w:jc w:val="center"/>
              <w:rPr>
                <w:color w:val="000000"/>
                <w:sz w:val="16"/>
                <w:szCs w:val="16"/>
              </w:rPr>
            </w:pPr>
            <w:r w:rsidRPr="000E6992">
              <w:rPr>
                <w:color w:val="000000"/>
                <w:sz w:val="16"/>
                <w:szCs w:val="16"/>
              </w:rPr>
              <w:t>0,000</w:t>
            </w:r>
          </w:p>
        </w:tc>
        <w:tc>
          <w:tcPr>
            <w:tcW w:w="1078" w:type="dxa"/>
            <w:tcBorders>
              <w:top w:val="nil"/>
              <w:left w:val="nil"/>
              <w:bottom w:val="single" w:sz="4" w:space="0" w:color="auto"/>
              <w:right w:val="nil"/>
            </w:tcBorders>
            <w:shd w:val="clear" w:color="auto" w:fill="auto"/>
            <w:vAlign w:val="center"/>
            <w:hideMark/>
          </w:tcPr>
          <w:p w14:paraId="10D932EA" w14:textId="77777777" w:rsidR="000E6992" w:rsidRPr="000E6992" w:rsidRDefault="000E6992" w:rsidP="000E6992">
            <w:pPr>
              <w:jc w:val="center"/>
              <w:rPr>
                <w:color w:val="000000"/>
                <w:sz w:val="16"/>
                <w:szCs w:val="16"/>
              </w:rPr>
            </w:pPr>
            <w:r w:rsidRPr="000E6992">
              <w:rPr>
                <w:color w:val="000000"/>
                <w:sz w:val="16"/>
                <w:szCs w:val="16"/>
              </w:rPr>
              <w:t>8,026</w:t>
            </w:r>
          </w:p>
        </w:tc>
        <w:tc>
          <w:tcPr>
            <w:tcW w:w="1078" w:type="dxa"/>
            <w:tcBorders>
              <w:top w:val="nil"/>
              <w:left w:val="single" w:sz="4" w:space="0" w:color="auto"/>
              <w:bottom w:val="single" w:sz="4" w:space="0" w:color="auto"/>
              <w:right w:val="single" w:sz="8" w:space="0" w:color="auto"/>
            </w:tcBorders>
            <w:shd w:val="clear" w:color="auto" w:fill="auto"/>
            <w:vAlign w:val="center"/>
            <w:hideMark/>
          </w:tcPr>
          <w:p w14:paraId="7782E304" w14:textId="77777777" w:rsidR="000E6992" w:rsidRPr="000E6992" w:rsidRDefault="000E6992" w:rsidP="000E6992">
            <w:pPr>
              <w:jc w:val="center"/>
              <w:rPr>
                <w:color w:val="000000"/>
                <w:sz w:val="16"/>
                <w:szCs w:val="16"/>
              </w:rPr>
            </w:pPr>
            <w:r w:rsidRPr="000E6992">
              <w:rPr>
                <w:color w:val="000000"/>
                <w:sz w:val="16"/>
                <w:szCs w:val="16"/>
              </w:rPr>
              <w:t>7,437</w:t>
            </w:r>
          </w:p>
        </w:tc>
        <w:tc>
          <w:tcPr>
            <w:tcW w:w="1078" w:type="dxa"/>
            <w:tcBorders>
              <w:top w:val="nil"/>
              <w:left w:val="nil"/>
              <w:bottom w:val="single" w:sz="4" w:space="0" w:color="auto"/>
              <w:right w:val="single" w:sz="8" w:space="0" w:color="auto"/>
            </w:tcBorders>
            <w:shd w:val="clear" w:color="auto" w:fill="auto"/>
            <w:vAlign w:val="center"/>
            <w:hideMark/>
          </w:tcPr>
          <w:p w14:paraId="734C1081" w14:textId="77777777" w:rsidR="000E6992" w:rsidRPr="000E6992" w:rsidRDefault="000E6992" w:rsidP="000E6992">
            <w:pPr>
              <w:jc w:val="center"/>
              <w:rPr>
                <w:color w:val="000000"/>
                <w:sz w:val="16"/>
                <w:szCs w:val="16"/>
              </w:rPr>
            </w:pPr>
            <w:r w:rsidRPr="000E6992">
              <w:rPr>
                <w:color w:val="000000"/>
                <w:sz w:val="16"/>
                <w:szCs w:val="16"/>
              </w:rPr>
              <w:t>7,437</w:t>
            </w:r>
          </w:p>
        </w:tc>
        <w:tc>
          <w:tcPr>
            <w:tcW w:w="1078" w:type="dxa"/>
            <w:tcBorders>
              <w:top w:val="nil"/>
              <w:left w:val="nil"/>
              <w:bottom w:val="single" w:sz="4" w:space="0" w:color="auto"/>
              <w:right w:val="single" w:sz="8" w:space="0" w:color="auto"/>
            </w:tcBorders>
            <w:shd w:val="clear" w:color="auto" w:fill="auto"/>
            <w:vAlign w:val="center"/>
            <w:hideMark/>
          </w:tcPr>
          <w:p w14:paraId="48220F09" w14:textId="77777777" w:rsidR="000E6992" w:rsidRPr="000E6992" w:rsidRDefault="000E6992" w:rsidP="000E6992">
            <w:pPr>
              <w:jc w:val="center"/>
              <w:rPr>
                <w:color w:val="000000"/>
                <w:sz w:val="16"/>
                <w:szCs w:val="16"/>
              </w:rPr>
            </w:pPr>
            <w:r w:rsidRPr="000E6992">
              <w:rPr>
                <w:color w:val="000000"/>
                <w:sz w:val="16"/>
                <w:szCs w:val="16"/>
              </w:rPr>
              <w:t>0,000</w:t>
            </w:r>
          </w:p>
        </w:tc>
        <w:tc>
          <w:tcPr>
            <w:tcW w:w="684" w:type="dxa"/>
            <w:tcBorders>
              <w:top w:val="nil"/>
              <w:left w:val="nil"/>
              <w:bottom w:val="single" w:sz="4" w:space="0" w:color="auto"/>
              <w:right w:val="single" w:sz="8" w:space="0" w:color="auto"/>
            </w:tcBorders>
            <w:shd w:val="clear" w:color="auto" w:fill="auto"/>
            <w:vAlign w:val="center"/>
            <w:hideMark/>
          </w:tcPr>
          <w:p w14:paraId="5DA7B4F1" w14:textId="77777777" w:rsidR="000E6992" w:rsidRPr="000E6992" w:rsidRDefault="000E6992" w:rsidP="000E6992">
            <w:pPr>
              <w:jc w:val="center"/>
              <w:rPr>
                <w:color w:val="000000"/>
                <w:sz w:val="16"/>
                <w:szCs w:val="16"/>
              </w:rPr>
            </w:pPr>
            <w:r w:rsidRPr="000E6992">
              <w:rPr>
                <w:color w:val="000000"/>
                <w:sz w:val="16"/>
                <w:szCs w:val="16"/>
              </w:rPr>
              <w:t>7,437</w:t>
            </w:r>
          </w:p>
        </w:tc>
      </w:tr>
      <w:tr w:rsidR="000E6992" w:rsidRPr="000E6992" w14:paraId="6F2B9CA4" w14:textId="77777777" w:rsidTr="00B252CF">
        <w:trPr>
          <w:trHeight w:val="405"/>
          <w:jc w:val="center"/>
        </w:trPr>
        <w:tc>
          <w:tcPr>
            <w:tcW w:w="515" w:type="dxa"/>
            <w:tcBorders>
              <w:top w:val="nil"/>
              <w:left w:val="single" w:sz="8" w:space="0" w:color="auto"/>
              <w:bottom w:val="single" w:sz="4" w:space="0" w:color="auto"/>
              <w:right w:val="single" w:sz="8" w:space="0" w:color="auto"/>
            </w:tcBorders>
            <w:shd w:val="clear" w:color="auto" w:fill="auto"/>
            <w:noWrap/>
            <w:vAlign w:val="bottom"/>
            <w:hideMark/>
          </w:tcPr>
          <w:p w14:paraId="69728B35"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3169" w:type="dxa"/>
            <w:tcBorders>
              <w:top w:val="nil"/>
              <w:left w:val="nil"/>
              <w:bottom w:val="single" w:sz="4" w:space="0" w:color="auto"/>
              <w:right w:val="nil"/>
            </w:tcBorders>
            <w:shd w:val="clear" w:color="auto" w:fill="auto"/>
            <w:vAlign w:val="center"/>
            <w:hideMark/>
          </w:tcPr>
          <w:p w14:paraId="6A53624B" w14:textId="77777777" w:rsidR="000E6992" w:rsidRPr="000E6992" w:rsidRDefault="000E6992" w:rsidP="000E6992">
            <w:pPr>
              <w:rPr>
                <w:sz w:val="16"/>
                <w:szCs w:val="16"/>
              </w:rPr>
            </w:pPr>
            <w:r w:rsidRPr="000E6992">
              <w:rPr>
                <w:sz w:val="16"/>
                <w:szCs w:val="16"/>
              </w:rPr>
              <w:t xml:space="preserve">   - отпуск иным потребителям</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1BEEC29F" w14:textId="77777777" w:rsidR="000E6992" w:rsidRPr="000E6992" w:rsidRDefault="000E6992" w:rsidP="000E6992">
            <w:pPr>
              <w:jc w:val="center"/>
              <w:rPr>
                <w:color w:val="000000"/>
                <w:sz w:val="16"/>
                <w:szCs w:val="16"/>
              </w:rPr>
            </w:pPr>
            <w:r w:rsidRPr="000E6992">
              <w:rPr>
                <w:color w:val="000000"/>
                <w:sz w:val="16"/>
                <w:szCs w:val="16"/>
              </w:rPr>
              <w:t>тыс. Гкал</w:t>
            </w:r>
          </w:p>
        </w:tc>
        <w:tc>
          <w:tcPr>
            <w:tcW w:w="1036" w:type="dxa"/>
            <w:tcBorders>
              <w:top w:val="nil"/>
              <w:left w:val="nil"/>
              <w:bottom w:val="single" w:sz="4" w:space="0" w:color="auto"/>
              <w:right w:val="single" w:sz="8" w:space="0" w:color="auto"/>
            </w:tcBorders>
            <w:shd w:val="clear" w:color="auto" w:fill="auto"/>
            <w:vAlign w:val="center"/>
            <w:hideMark/>
          </w:tcPr>
          <w:p w14:paraId="31AD0C67" w14:textId="77777777" w:rsidR="000E6992" w:rsidRPr="000E6992" w:rsidRDefault="000E6992" w:rsidP="000E6992">
            <w:pPr>
              <w:jc w:val="center"/>
              <w:rPr>
                <w:color w:val="000000"/>
                <w:sz w:val="16"/>
                <w:szCs w:val="16"/>
              </w:rPr>
            </w:pPr>
            <w:r w:rsidRPr="000E6992">
              <w:rPr>
                <w:color w:val="000000"/>
                <w:sz w:val="16"/>
                <w:szCs w:val="16"/>
              </w:rPr>
              <w:t>10,191</w:t>
            </w:r>
          </w:p>
        </w:tc>
        <w:tc>
          <w:tcPr>
            <w:tcW w:w="1012" w:type="dxa"/>
            <w:tcBorders>
              <w:top w:val="nil"/>
              <w:left w:val="nil"/>
              <w:bottom w:val="single" w:sz="4" w:space="0" w:color="auto"/>
              <w:right w:val="nil"/>
            </w:tcBorders>
            <w:shd w:val="clear" w:color="auto" w:fill="auto"/>
            <w:vAlign w:val="center"/>
            <w:hideMark/>
          </w:tcPr>
          <w:p w14:paraId="56C19F90" w14:textId="77777777" w:rsidR="000E6992" w:rsidRPr="000E6992" w:rsidRDefault="000E6992" w:rsidP="000E6992">
            <w:pPr>
              <w:jc w:val="center"/>
              <w:rPr>
                <w:color w:val="000000"/>
                <w:sz w:val="16"/>
                <w:szCs w:val="16"/>
              </w:rPr>
            </w:pPr>
            <w:r w:rsidRPr="000E6992">
              <w:rPr>
                <w:color w:val="000000"/>
                <w:sz w:val="16"/>
                <w:szCs w:val="16"/>
              </w:rPr>
              <w:t>7,438</w:t>
            </w:r>
          </w:p>
        </w:tc>
        <w:tc>
          <w:tcPr>
            <w:tcW w:w="1012" w:type="dxa"/>
            <w:tcBorders>
              <w:top w:val="nil"/>
              <w:left w:val="single" w:sz="8" w:space="0" w:color="auto"/>
              <w:bottom w:val="single" w:sz="4" w:space="0" w:color="auto"/>
              <w:right w:val="nil"/>
            </w:tcBorders>
            <w:shd w:val="clear" w:color="auto" w:fill="auto"/>
            <w:vAlign w:val="center"/>
            <w:hideMark/>
          </w:tcPr>
          <w:p w14:paraId="5D13307A" w14:textId="77777777" w:rsidR="000E6992" w:rsidRPr="000E6992" w:rsidRDefault="000E6992" w:rsidP="000E6992">
            <w:pPr>
              <w:jc w:val="center"/>
              <w:rPr>
                <w:color w:val="000000"/>
                <w:sz w:val="16"/>
                <w:szCs w:val="16"/>
              </w:rPr>
            </w:pPr>
            <w:r w:rsidRPr="000E6992">
              <w:rPr>
                <w:color w:val="000000"/>
                <w:sz w:val="16"/>
                <w:szCs w:val="16"/>
              </w:rPr>
              <w:t>7,438</w:t>
            </w:r>
          </w:p>
        </w:tc>
        <w:tc>
          <w:tcPr>
            <w:tcW w:w="1016" w:type="dxa"/>
            <w:tcBorders>
              <w:top w:val="nil"/>
              <w:left w:val="single" w:sz="8" w:space="0" w:color="auto"/>
              <w:bottom w:val="single" w:sz="4" w:space="0" w:color="auto"/>
              <w:right w:val="single" w:sz="8" w:space="0" w:color="auto"/>
            </w:tcBorders>
            <w:shd w:val="clear" w:color="auto" w:fill="auto"/>
            <w:vAlign w:val="center"/>
            <w:hideMark/>
          </w:tcPr>
          <w:p w14:paraId="44379801" w14:textId="77777777" w:rsidR="000E6992" w:rsidRPr="000E6992" w:rsidRDefault="000E6992" w:rsidP="000E6992">
            <w:pPr>
              <w:jc w:val="center"/>
              <w:rPr>
                <w:color w:val="000000"/>
                <w:sz w:val="16"/>
                <w:szCs w:val="16"/>
              </w:rPr>
            </w:pPr>
            <w:r w:rsidRPr="000E6992">
              <w:rPr>
                <w:color w:val="000000"/>
                <w:sz w:val="16"/>
                <w:szCs w:val="16"/>
              </w:rPr>
              <w:t> </w:t>
            </w:r>
          </w:p>
        </w:tc>
        <w:tc>
          <w:tcPr>
            <w:tcW w:w="1012" w:type="dxa"/>
            <w:tcBorders>
              <w:top w:val="nil"/>
              <w:left w:val="nil"/>
              <w:bottom w:val="single" w:sz="4" w:space="0" w:color="auto"/>
              <w:right w:val="single" w:sz="8" w:space="0" w:color="auto"/>
            </w:tcBorders>
            <w:shd w:val="clear" w:color="auto" w:fill="auto"/>
            <w:vAlign w:val="center"/>
            <w:hideMark/>
          </w:tcPr>
          <w:p w14:paraId="23CF367B" w14:textId="77777777" w:rsidR="000E6992" w:rsidRPr="000E6992" w:rsidRDefault="000E6992" w:rsidP="000E6992">
            <w:pPr>
              <w:jc w:val="center"/>
              <w:rPr>
                <w:color w:val="000000"/>
                <w:sz w:val="16"/>
                <w:szCs w:val="16"/>
              </w:rPr>
            </w:pPr>
            <w:r w:rsidRPr="000E6992">
              <w:rPr>
                <w:color w:val="000000"/>
                <w:sz w:val="16"/>
                <w:szCs w:val="16"/>
              </w:rPr>
              <w:t> </w:t>
            </w:r>
          </w:p>
        </w:tc>
        <w:tc>
          <w:tcPr>
            <w:tcW w:w="1012" w:type="dxa"/>
            <w:tcBorders>
              <w:top w:val="nil"/>
              <w:left w:val="nil"/>
              <w:bottom w:val="single" w:sz="4" w:space="0" w:color="auto"/>
              <w:right w:val="single" w:sz="8" w:space="0" w:color="auto"/>
            </w:tcBorders>
            <w:shd w:val="clear" w:color="auto" w:fill="auto"/>
            <w:vAlign w:val="center"/>
            <w:hideMark/>
          </w:tcPr>
          <w:p w14:paraId="5F69D789" w14:textId="77777777" w:rsidR="000E6992" w:rsidRPr="000E6992" w:rsidRDefault="000E6992" w:rsidP="000E6992">
            <w:pPr>
              <w:jc w:val="center"/>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vAlign w:val="center"/>
            <w:hideMark/>
          </w:tcPr>
          <w:p w14:paraId="7A7E8E37" w14:textId="77777777" w:rsidR="000E6992" w:rsidRPr="000E6992" w:rsidRDefault="000E6992" w:rsidP="000E6992">
            <w:pPr>
              <w:jc w:val="center"/>
              <w:rPr>
                <w:color w:val="000000"/>
                <w:sz w:val="16"/>
                <w:szCs w:val="16"/>
              </w:rPr>
            </w:pPr>
            <w:r w:rsidRPr="000E6992">
              <w:rPr>
                <w:color w:val="000000"/>
                <w:sz w:val="16"/>
                <w:szCs w:val="16"/>
              </w:rPr>
              <w:t>8,026</w:t>
            </w:r>
          </w:p>
        </w:tc>
        <w:tc>
          <w:tcPr>
            <w:tcW w:w="1078" w:type="dxa"/>
            <w:tcBorders>
              <w:top w:val="nil"/>
              <w:left w:val="single" w:sz="4" w:space="0" w:color="auto"/>
              <w:bottom w:val="single" w:sz="4" w:space="0" w:color="auto"/>
              <w:right w:val="single" w:sz="8" w:space="0" w:color="auto"/>
            </w:tcBorders>
            <w:shd w:val="clear" w:color="auto" w:fill="auto"/>
            <w:vAlign w:val="center"/>
            <w:hideMark/>
          </w:tcPr>
          <w:p w14:paraId="6422BFF3" w14:textId="77777777" w:rsidR="000E6992" w:rsidRPr="000E6992" w:rsidRDefault="000E6992" w:rsidP="000E6992">
            <w:pPr>
              <w:jc w:val="center"/>
              <w:rPr>
                <w:color w:val="000000"/>
                <w:sz w:val="16"/>
                <w:szCs w:val="16"/>
              </w:rPr>
            </w:pPr>
            <w:r w:rsidRPr="000E6992">
              <w:rPr>
                <w:color w:val="000000"/>
                <w:sz w:val="16"/>
                <w:szCs w:val="16"/>
              </w:rPr>
              <w:t>7,437</w:t>
            </w:r>
          </w:p>
        </w:tc>
        <w:tc>
          <w:tcPr>
            <w:tcW w:w="1078" w:type="dxa"/>
            <w:tcBorders>
              <w:top w:val="nil"/>
              <w:left w:val="nil"/>
              <w:bottom w:val="single" w:sz="4" w:space="0" w:color="auto"/>
              <w:right w:val="single" w:sz="8" w:space="0" w:color="auto"/>
            </w:tcBorders>
            <w:shd w:val="clear" w:color="auto" w:fill="auto"/>
            <w:vAlign w:val="center"/>
            <w:hideMark/>
          </w:tcPr>
          <w:p w14:paraId="242AC3BE" w14:textId="77777777" w:rsidR="000E6992" w:rsidRPr="000E6992" w:rsidRDefault="000E6992" w:rsidP="000E6992">
            <w:pPr>
              <w:jc w:val="center"/>
              <w:rPr>
                <w:color w:val="000000"/>
                <w:sz w:val="16"/>
                <w:szCs w:val="16"/>
              </w:rPr>
            </w:pPr>
            <w:r w:rsidRPr="000E6992">
              <w:rPr>
                <w:color w:val="000000"/>
                <w:sz w:val="16"/>
                <w:szCs w:val="16"/>
              </w:rPr>
              <w:t>7,437</w:t>
            </w:r>
          </w:p>
        </w:tc>
        <w:tc>
          <w:tcPr>
            <w:tcW w:w="1078" w:type="dxa"/>
            <w:tcBorders>
              <w:top w:val="nil"/>
              <w:left w:val="nil"/>
              <w:bottom w:val="single" w:sz="4" w:space="0" w:color="auto"/>
              <w:right w:val="single" w:sz="8" w:space="0" w:color="auto"/>
            </w:tcBorders>
            <w:shd w:val="clear" w:color="auto" w:fill="auto"/>
            <w:vAlign w:val="center"/>
            <w:hideMark/>
          </w:tcPr>
          <w:p w14:paraId="17A40A2C" w14:textId="77777777" w:rsidR="000E6992" w:rsidRPr="000E6992" w:rsidRDefault="000E6992" w:rsidP="000E6992">
            <w:pPr>
              <w:jc w:val="center"/>
              <w:rPr>
                <w:color w:val="000000"/>
                <w:sz w:val="16"/>
                <w:szCs w:val="16"/>
              </w:rPr>
            </w:pPr>
            <w:r w:rsidRPr="000E6992">
              <w:rPr>
                <w:color w:val="000000"/>
                <w:sz w:val="16"/>
                <w:szCs w:val="16"/>
              </w:rPr>
              <w:t>0,000</w:t>
            </w:r>
          </w:p>
        </w:tc>
        <w:tc>
          <w:tcPr>
            <w:tcW w:w="684" w:type="dxa"/>
            <w:tcBorders>
              <w:top w:val="nil"/>
              <w:left w:val="nil"/>
              <w:bottom w:val="single" w:sz="4" w:space="0" w:color="auto"/>
              <w:right w:val="single" w:sz="8" w:space="0" w:color="auto"/>
            </w:tcBorders>
            <w:shd w:val="clear" w:color="auto" w:fill="auto"/>
            <w:vAlign w:val="center"/>
            <w:hideMark/>
          </w:tcPr>
          <w:p w14:paraId="0B26EBAA" w14:textId="77777777" w:rsidR="000E6992" w:rsidRPr="000E6992" w:rsidRDefault="000E6992" w:rsidP="000E6992">
            <w:pPr>
              <w:jc w:val="center"/>
              <w:rPr>
                <w:color w:val="000000"/>
                <w:sz w:val="16"/>
                <w:szCs w:val="16"/>
              </w:rPr>
            </w:pPr>
            <w:r w:rsidRPr="000E6992">
              <w:rPr>
                <w:color w:val="000000"/>
                <w:sz w:val="16"/>
                <w:szCs w:val="16"/>
              </w:rPr>
              <w:t>7,437</w:t>
            </w:r>
          </w:p>
        </w:tc>
      </w:tr>
      <w:tr w:rsidR="000E6992" w:rsidRPr="000E6992" w14:paraId="2F7B4C04" w14:textId="77777777" w:rsidTr="00B252CF">
        <w:trPr>
          <w:trHeight w:val="405"/>
          <w:jc w:val="center"/>
        </w:trPr>
        <w:tc>
          <w:tcPr>
            <w:tcW w:w="515" w:type="dxa"/>
            <w:tcBorders>
              <w:top w:val="nil"/>
              <w:left w:val="single" w:sz="8" w:space="0" w:color="auto"/>
              <w:bottom w:val="single" w:sz="4" w:space="0" w:color="auto"/>
              <w:right w:val="single" w:sz="8" w:space="0" w:color="auto"/>
            </w:tcBorders>
            <w:shd w:val="clear" w:color="auto" w:fill="auto"/>
            <w:noWrap/>
            <w:vAlign w:val="bottom"/>
            <w:hideMark/>
          </w:tcPr>
          <w:p w14:paraId="77252F25"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3169" w:type="dxa"/>
            <w:tcBorders>
              <w:top w:val="nil"/>
              <w:left w:val="nil"/>
              <w:bottom w:val="single" w:sz="4" w:space="0" w:color="auto"/>
              <w:right w:val="nil"/>
            </w:tcBorders>
            <w:shd w:val="clear" w:color="auto" w:fill="auto"/>
            <w:noWrap/>
            <w:vAlign w:val="center"/>
            <w:hideMark/>
          </w:tcPr>
          <w:p w14:paraId="688E8A1C" w14:textId="77777777" w:rsidR="000E6992" w:rsidRPr="000E6992" w:rsidRDefault="000E6992" w:rsidP="000E6992">
            <w:pPr>
              <w:rPr>
                <w:sz w:val="16"/>
                <w:szCs w:val="16"/>
              </w:rPr>
            </w:pPr>
            <w:r w:rsidRPr="000E6992">
              <w:rPr>
                <w:sz w:val="16"/>
                <w:szCs w:val="16"/>
              </w:rPr>
              <w:t>Расход на собственные нужды</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3F555520" w14:textId="77777777" w:rsidR="000E6992" w:rsidRPr="000E6992" w:rsidRDefault="000E6992" w:rsidP="000E6992">
            <w:pPr>
              <w:jc w:val="center"/>
              <w:rPr>
                <w:color w:val="000000"/>
                <w:sz w:val="16"/>
                <w:szCs w:val="16"/>
              </w:rPr>
            </w:pPr>
            <w:r w:rsidRPr="000E6992">
              <w:rPr>
                <w:color w:val="000000"/>
                <w:sz w:val="16"/>
                <w:szCs w:val="16"/>
              </w:rPr>
              <w:t>тыс. Гкал</w:t>
            </w:r>
          </w:p>
        </w:tc>
        <w:tc>
          <w:tcPr>
            <w:tcW w:w="1036" w:type="dxa"/>
            <w:tcBorders>
              <w:top w:val="nil"/>
              <w:left w:val="nil"/>
              <w:bottom w:val="single" w:sz="4" w:space="0" w:color="auto"/>
              <w:right w:val="single" w:sz="8" w:space="0" w:color="auto"/>
            </w:tcBorders>
            <w:shd w:val="clear" w:color="auto" w:fill="auto"/>
            <w:vAlign w:val="center"/>
            <w:hideMark/>
          </w:tcPr>
          <w:p w14:paraId="47AF7741" w14:textId="77777777" w:rsidR="000E6992" w:rsidRPr="000E6992" w:rsidRDefault="000E6992" w:rsidP="000E6992">
            <w:pPr>
              <w:jc w:val="center"/>
              <w:rPr>
                <w:color w:val="000000"/>
                <w:sz w:val="16"/>
                <w:szCs w:val="16"/>
              </w:rPr>
            </w:pPr>
            <w:r w:rsidRPr="000E6992">
              <w:rPr>
                <w:color w:val="000000"/>
                <w:sz w:val="16"/>
                <w:szCs w:val="16"/>
              </w:rPr>
              <w:t>5,596</w:t>
            </w:r>
          </w:p>
        </w:tc>
        <w:tc>
          <w:tcPr>
            <w:tcW w:w="1012" w:type="dxa"/>
            <w:tcBorders>
              <w:top w:val="nil"/>
              <w:left w:val="nil"/>
              <w:bottom w:val="single" w:sz="4" w:space="0" w:color="auto"/>
              <w:right w:val="nil"/>
            </w:tcBorders>
            <w:shd w:val="clear" w:color="auto" w:fill="auto"/>
            <w:vAlign w:val="center"/>
            <w:hideMark/>
          </w:tcPr>
          <w:p w14:paraId="317ECF28" w14:textId="77777777" w:rsidR="000E6992" w:rsidRPr="000E6992" w:rsidRDefault="000E6992" w:rsidP="000E6992">
            <w:pPr>
              <w:jc w:val="center"/>
              <w:rPr>
                <w:color w:val="000000"/>
                <w:sz w:val="16"/>
                <w:szCs w:val="16"/>
              </w:rPr>
            </w:pPr>
            <w:r w:rsidRPr="000E6992">
              <w:rPr>
                <w:color w:val="000000"/>
                <w:sz w:val="16"/>
                <w:szCs w:val="16"/>
              </w:rPr>
              <w:t>5,639</w:t>
            </w:r>
          </w:p>
        </w:tc>
        <w:tc>
          <w:tcPr>
            <w:tcW w:w="1012" w:type="dxa"/>
            <w:tcBorders>
              <w:top w:val="nil"/>
              <w:left w:val="single" w:sz="8" w:space="0" w:color="auto"/>
              <w:bottom w:val="single" w:sz="4" w:space="0" w:color="auto"/>
              <w:right w:val="nil"/>
            </w:tcBorders>
            <w:shd w:val="clear" w:color="auto" w:fill="auto"/>
            <w:vAlign w:val="center"/>
            <w:hideMark/>
          </w:tcPr>
          <w:p w14:paraId="68DE0380" w14:textId="77777777" w:rsidR="000E6992" w:rsidRPr="000E6992" w:rsidRDefault="000E6992" w:rsidP="000E6992">
            <w:pPr>
              <w:jc w:val="center"/>
              <w:rPr>
                <w:color w:val="000000"/>
                <w:sz w:val="16"/>
                <w:szCs w:val="16"/>
              </w:rPr>
            </w:pPr>
            <w:r w:rsidRPr="000E6992">
              <w:rPr>
                <w:color w:val="000000"/>
                <w:sz w:val="16"/>
                <w:szCs w:val="16"/>
              </w:rPr>
              <w:t>5,639</w:t>
            </w:r>
          </w:p>
        </w:tc>
        <w:tc>
          <w:tcPr>
            <w:tcW w:w="1016" w:type="dxa"/>
            <w:tcBorders>
              <w:top w:val="nil"/>
              <w:left w:val="single" w:sz="8" w:space="0" w:color="auto"/>
              <w:bottom w:val="single" w:sz="4" w:space="0" w:color="auto"/>
              <w:right w:val="single" w:sz="8" w:space="0" w:color="auto"/>
            </w:tcBorders>
            <w:shd w:val="clear" w:color="auto" w:fill="auto"/>
            <w:vAlign w:val="center"/>
            <w:hideMark/>
          </w:tcPr>
          <w:p w14:paraId="28393AC4" w14:textId="77777777" w:rsidR="000E6992" w:rsidRPr="000E6992" w:rsidRDefault="000E6992" w:rsidP="000E6992">
            <w:pPr>
              <w:jc w:val="center"/>
              <w:rPr>
                <w:color w:val="000000"/>
                <w:sz w:val="16"/>
                <w:szCs w:val="16"/>
              </w:rPr>
            </w:pPr>
            <w:r w:rsidRPr="000E6992">
              <w:rPr>
                <w:color w:val="000000"/>
                <w:sz w:val="16"/>
                <w:szCs w:val="16"/>
              </w:rPr>
              <w:t>0,403</w:t>
            </w:r>
          </w:p>
        </w:tc>
        <w:tc>
          <w:tcPr>
            <w:tcW w:w="1012" w:type="dxa"/>
            <w:tcBorders>
              <w:top w:val="nil"/>
              <w:left w:val="nil"/>
              <w:bottom w:val="single" w:sz="4" w:space="0" w:color="auto"/>
              <w:right w:val="single" w:sz="8" w:space="0" w:color="auto"/>
            </w:tcBorders>
            <w:shd w:val="clear" w:color="auto" w:fill="auto"/>
            <w:vAlign w:val="center"/>
            <w:hideMark/>
          </w:tcPr>
          <w:p w14:paraId="36902EF2" w14:textId="77777777" w:rsidR="000E6992" w:rsidRPr="000E6992" w:rsidRDefault="000E6992" w:rsidP="000E6992">
            <w:pPr>
              <w:jc w:val="center"/>
              <w:rPr>
                <w:color w:val="000000"/>
                <w:sz w:val="16"/>
                <w:szCs w:val="16"/>
              </w:rPr>
            </w:pPr>
            <w:r w:rsidRPr="000E6992">
              <w:rPr>
                <w:color w:val="000000"/>
                <w:sz w:val="16"/>
                <w:szCs w:val="16"/>
              </w:rPr>
              <w:t>0,121</w:t>
            </w:r>
          </w:p>
        </w:tc>
        <w:tc>
          <w:tcPr>
            <w:tcW w:w="1012" w:type="dxa"/>
            <w:tcBorders>
              <w:top w:val="nil"/>
              <w:left w:val="nil"/>
              <w:bottom w:val="single" w:sz="4" w:space="0" w:color="auto"/>
              <w:right w:val="single" w:sz="8" w:space="0" w:color="auto"/>
            </w:tcBorders>
            <w:shd w:val="clear" w:color="auto" w:fill="auto"/>
            <w:vAlign w:val="center"/>
            <w:hideMark/>
          </w:tcPr>
          <w:p w14:paraId="5465C72A" w14:textId="77777777" w:rsidR="000E6992" w:rsidRPr="000E6992" w:rsidRDefault="000E6992" w:rsidP="000E6992">
            <w:pPr>
              <w:jc w:val="center"/>
              <w:rPr>
                <w:color w:val="000000"/>
                <w:sz w:val="16"/>
                <w:szCs w:val="16"/>
              </w:rPr>
            </w:pPr>
            <w:r w:rsidRPr="000E6992">
              <w:rPr>
                <w:color w:val="000000"/>
                <w:sz w:val="16"/>
                <w:szCs w:val="16"/>
              </w:rPr>
              <w:t>0,179</w:t>
            </w:r>
          </w:p>
        </w:tc>
        <w:tc>
          <w:tcPr>
            <w:tcW w:w="1078" w:type="dxa"/>
            <w:tcBorders>
              <w:top w:val="nil"/>
              <w:left w:val="nil"/>
              <w:bottom w:val="single" w:sz="4" w:space="0" w:color="auto"/>
              <w:right w:val="nil"/>
            </w:tcBorders>
            <w:shd w:val="clear" w:color="auto" w:fill="auto"/>
            <w:vAlign w:val="center"/>
            <w:hideMark/>
          </w:tcPr>
          <w:p w14:paraId="5F967A83" w14:textId="77777777" w:rsidR="000E6992" w:rsidRPr="000E6992" w:rsidRDefault="000E6992" w:rsidP="000E6992">
            <w:pPr>
              <w:jc w:val="center"/>
              <w:rPr>
                <w:color w:val="000000"/>
                <w:sz w:val="16"/>
                <w:szCs w:val="16"/>
              </w:rPr>
            </w:pPr>
            <w:r w:rsidRPr="000E6992">
              <w:rPr>
                <w:color w:val="000000"/>
                <w:sz w:val="16"/>
                <w:szCs w:val="16"/>
              </w:rPr>
              <w:t>5,703</w:t>
            </w:r>
          </w:p>
        </w:tc>
        <w:tc>
          <w:tcPr>
            <w:tcW w:w="1078" w:type="dxa"/>
            <w:tcBorders>
              <w:top w:val="nil"/>
              <w:left w:val="single" w:sz="4" w:space="0" w:color="auto"/>
              <w:bottom w:val="single" w:sz="4" w:space="0" w:color="auto"/>
              <w:right w:val="single" w:sz="8" w:space="0" w:color="auto"/>
            </w:tcBorders>
            <w:shd w:val="clear" w:color="auto" w:fill="auto"/>
            <w:vAlign w:val="center"/>
            <w:hideMark/>
          </w:tcPr>
          <w:p w14:paraId="2AE6CEC7" w14:textId="77777777" w:rsidR="000E6992" w:rsidRPr="000E6992" w:rsidRDefault="000E6992" w:rsidP="000E6992">
            <w:pPr>
              <w:jc w:val="center"/>
              <w:rPr>
                <w:color w:val="000000"/>
                <w:sz w:val="16"/>
                <w:szCs w:val="16"/>
              </w:rPr>
            </w:pPr>
            <w:r w:rsidRPr="000E6992">
              <w:rPr>
                <w:color w:val="000000"/>
                <w:sz w:val="16"/>
                <w:szCs w:val="16"/>
              </w:rPr>
              <w:t>5,787</w:t>
            </w:r>
          </w:p>
        </w:tc>
        <w:tc>
          <w:tcPr>
            <w:tcW w:w="1078" w:type="dxa"/>
            <w:tcBorders>
              <w:top w:val="nil"/>
              <w:left w:val="nil"/>
              <w:bottom w:val="single" w:sz="4" w:space="0" w:color="auto"/>
              <w:right w:val="single" w:sz="8" w:space="0" w:color="auto"/>
            </w:tcBorders>
            <w:shd w:val="clear" w:color="auto" w:fill="auto"/>
            <w:vAlign w:val="center"/>
            <w:hideMark/>
          </w:tcPr>
          <w:p w14:paraId="7397844D" w14:textId="77777777" w:rsidR="000E6992" w:rsidRPr="000E6992" w:rsidRDefault="000E6992" w:rsidP="000E6992">
            <w:pPr>
              <w:jc w:val="center"/>
              <w:rPr>
                <w:color w:val="000000"/>
                <w:sz w:val="16"/>
                <w:szCs w:val="16"/>
              </w:rPr>
            </w:pPr>
            <w:r w:rsidRPr="000E6992">
              <w:rPr>
                <w:color w:val="000000"/>
                <w:sz w:val="16"/>
                <w:szCs w:val="16"/>
              </w:rPr>
              <w:t>5,337</w:t>
            </w:r>
          </w:p>
        </w:tc>
        <w:tc>
          <w:tcPr>
            <w:tcW w:w="1078" w:type="dxa"/>
            <w:tcBorders>
              <w:top w:val="nil"/>
              <w:left w:val="nil"/>
              <w:bottom w:val="single" w:sz="4" w:space="0" w:color="auto"/>
              <w:right w:val="single" w:sz="8" w:space="0" w:color="auto"/>
            </w:tcBorders>
            <w:shd w:val="clear" w:color="auto" w:fill="auto"/>
            <w:vAlign w:val="center"/>
            <w:hideMark/>
          </w:tcPr>
          <w:p w14:paraId="16BB8047" w14:textId="77777777" w:rsidR="000E6992" w:rsidRPr="000E6992" w:rsidRDefault="000E6992" w:rsidP="000E6992">
            <w:pPr>
              <w:jc w:val="center"/>
              <w:rPr>
                <w:color w:val="000000"/>
                <w:sz w:val="16"/>
                <w:szCs w:val="16"/>
              </w:rPr>
            </w:pPr>
            <w:r w:rsidRPr="000E6992">
              <w:rPr>
                <w:color w:val="000000"/>
                <w:sz w:val="16"/>
                <w:szCs w:val="16"/>
              </w:rPr>
              <w:t>0,450</w:t>
            </w:r>
          </w:p>
        </w:tc>
        <w:tc>
          <w:tcPr>
            <w:tcW w:w="684" w:type="dxa"/>
            <w:tcBorders>
              <w:top w:val="nil"/>
              <w:left w:val="nil"/>
              <w:bottom w:val="single" w:sz="4" w:space="0" w:color="auto"/>
              <w:right w:val="single" w:sz="8" w:space="0" w:color="auto"/>
            </w:tcBorders>
            <w:shd w:val="clear" w:color="auto" w:fill="auto"/>
            <w:vAlign w:val="center"/>
            <w:hideMark/>
          </w:tcPr>
          <w:p w14:paraId="3234D279" w14:textId="77777777" w:rsidR="000E6992" w:rsidRPr="000E6992" w:rsidRDefault="000E6992" w:rsidP="000E6992">
            <w:pPr>
              <w:jc w:val="center"/>
              <w:rPr>
                <w:color w:val="000000"/>
                <w:sz w:val="16"/>
                <w:szCs w:val="16"/>
              </w:rPr>
            </w:pPr>
            <w:r w:rsidRPr="000E6992">
              <w:rPr>
                <w:color w:val="000000"/>
                <w:sz w:val="16"/>
                <w:szCs w:val="16"/>
              </w:rPr>
              <w:t>5,193</w:t>
            </w:r>
          </w:p>
        </w:tc>
      </w:tr>
      <w:tr w:rsidR="000E6992" w:rsidRPr="000E6992" w14:paraId="09C38AC1" w14:textId="77777777" w:rsidTr="00B252CF">
        <w:trPr>
          <w:trHeight w:val="420"/>
          <w:jc w:val="center"/>
        </w:trPr>
        <w:tc>
          <w:tcPr>
            <w:tcW w:w="515" w:type="dxa"/>
            <w:tcBorders>
              <w:top w:val="nil"/>
              <w:left w:val="single" w:sz="8" w:space="0" w:color="auto"/>
              <w:bottom w:val="nil"/>
              <w:right w:val="single" w:sz="8" w:space="0" w:color="auto"/>
            </w:tcBorders>
            <w:shd w:val="clear" w:color="auto" w:fill="auto"/>
            <w:noWrap/>
            <w:vAlign w:val="bottom"/>
            <w:hideMark/>
          </w:tcPr>
          <w:p w14:paraId="28200A0D"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3169" w:type="dxa"/>
            <w:tcBorders>
              <w:top w:val="nil"/>
              <w:left w:val="nil"/>
              <w:bottom w:val="nil"/>
              <w:right w:val="nil"/>
            </w:tcBorders>
            <w:shd w:val="clear" w:color="auto" w:fill="auto"/>
            <w:noWrap/>
            <w:vAlign w:val="center"/>
            <w:hideMark/>
          </w:tcPr>
          <w:p w14:paraId="702E4AF8" w14:textId="77777777" w:rsidR="000E6992" w:rsidRPr="000E6992" w:rsidRDefault="000E6992" w:rsidP="000E6992">
            <w:pPr>
              <w:rPr>
                <w:sz w:val="16"/>
                <w:szCs w:val="16"/>
              </w:rPr>
            </w:pPr>
            <w:r w:rsidRPr="000E6992">
              <w:rPr>
                <w:sz w:val="16"/>
                <w:szCs w:val="16"/>
              </w:rPr>
              <w:t>Потери в сетях предприятия</w:t>
            </w:r>
          </w:p>
        </w:tc>
        <w:tc>
          <w:tcPr>
            <w:tcW w:w="671" w:type="dxa"/>
            <w:tcBorders>
              <w:top w:val="nil"/>
              <w:left w:val="single" w:sz="8" w:space="0" w:color="auto"/>
              <w:bottom w:val="nil"/>
              <w:right w:val="single" w:sz="8" w:space="0" w:color="auto"/>
            </w:tcBorders>
            <w:shd w:val="clear" w:color="auto" w:fill="auto"/>
            <w:noWrap/>
            <w:vAlign w:val="center"/>
            <w:hideMark/>
          </w:tcPr>
          <w:p w14:paraId="3AFEF96A" w14:textId="77777777" w:rsidR="000E6992" w:rsidRPr="000E6992" w:rsidRDefault="000E6992" w:rsidP="000E6992">
            <w:pPr>
              <w:jc w:val="center"/>
              <w:rPr>
                <w:color w:val="000000"/>
                <w:sz w:val="16"/>
                <w:szCs w:val="16"/>
              </w:rPr>
            </w:pPr>
            <w:r w:rsidRPr="000E6992">
              <w:rPr>
                <w:color w:val="000000"/>
                <w:sz w:val="16"/>
                <w:szCs w:val="16"/>
              </w:rPr>
              <w:t>тыс. Гкал</w:t>
            </w:r>
          </w:p>
        </w:tc>
        <w:tc>
          <w:tcPr>
            <w:tcW w:w="1036" w:type="dxa"/>
            <w:tcBorders>
              <w:top w:val="nil"/>
              <w:left w:val="nil"/>
              <w:bottom w:val="nil"/>
              <w:right w:val="single" w:sz="8" w:space="0" w:color="auto"/>
            </w:tcBorders>
            <w:shd w:val="clear" w:color="auto" w:fill="auto"/>
            <w:noWrap/>
            <w:vAlign w:val="center"/>
            <w:hideMark/>
          </w:tcPr>
          <w:p w14:paraId="62B331F2" w14:textId="77777777" w:rsidR="000E6992" w:rsidRPr="000E6992" w:rsidRDefault="000E6992" w:rsidP="000E6992">
            <w:pPr>
              <w:jc w:val="center"/>
              <w:rPr>
                <w:color w:val="000000"/>
                <w:sz w:val="16"/>
                <w:szCs w:val="16"/>
              </w:rPr>
            </w:pPr>
            <w:r w:rsidRPr="000E6992">
              <w:rPr>
                <w:color w:val="000000"/>
                <w:sz w:val="16"/>
                <w:szCs w:val="16"/>
              </w:rPr>
              <w:t>15,057</w:t>
            </w:r>
          </w:p>
        </w:tc>
        <w:tc>
          <w:tcPr>
            <w:tcW w:w="1012" w:type="dxa"/>
            <w:tcBorders>
              <w:top w:val="nil"/>
              <w:left w:val="nil"/>
              <w:bottom w:val="nil"/>
              <w:right w:val="nil"/>
            </w:tcBorders>
            <w:shd w:val="clear" w:color="auto" w:fill="auto"/>
            <w:noWrap/>
            <w:vAlign w:val="center"/>
            <w:hideMark/>
          </w:tcPr>
          <w:p w14:paraId="0F8FF3F9" w14:textId="77777777" w:rsidR="000E6992" w:rsidRPr="000E6992" w:rsidRDefault="000E6992" w:rsidP="000E6992">
            <w:pPr>
              <w:jc w:val="center"/>
              <w:rPr>
                <w:color w:val="000000"/>
                <w:sz w:val="16"/>
                <w:szCs w:val="16"/>
              </w:rPr>
            </w:pPr>
            <w:r w:rsidRPr="000E6992">
              <w:rPr>
                <w:color w:val="000000"/>
                <w:sz w:val="16"/>
                <w:szCs w:val="16"/>
              </w:rPr>
              <w:t>38,288</w:t>
            </w:r>
          </w:p>
        </w:tc>
        <w:tc>
          <w:tcPr>
            <w:tcW w:w="1012" w:type="dxa"/>
            <w:tcBorders>
              <w:top w:val="nil"/>
              <w:left w:val="single" w:sz="8" w:space="0" w:color="auto"/>
              <w:bottom w:val="single" w:sz="8" w:space="0" w:color="auto"/>
              <w:right w:val="nil"/>
            </w:tcBorders>
            <w:shd w:val="clear" w:color="auto" w:fill="auto"/>
            <w:noWrap/>
            <w:vAlign w:val="center"/>
            <w:hideMark/>
          </w:tcPr>
          <w:p w14:paraId="208F4FE1" w14:textId="77777777" w:rsidR="000E6992" w:rsidRPr="000E6992" w:rsidRDefault="000E6992" w:rsidP="000E6992">
            <w:pPr>
              <w:jc w:val="center"/>
              <w:rPr>
                <w:color w:val="000000"/>
                <w:sz w:val="16"/>
                <w:szCs w:val="16"/>
              </w:rPr>
            </w:pPr>
            <w:r w:rsidRPr="000E6992">
              <w:rPr>
                <w:color w:val="000000"/>
                <w:sz w:val="16"/>
                <w:szCs w:val="16"/>
              </w:rPr>
              <w:t>15,057</w:t>
            </w:r>
          </w:p>
        </w:tc>
        <w:tc>
          <w:tcPr>
            <w:tcW w:w="1016" w:type="dxa"/>
            <w:tcBorders>
              <w:top w:val="nil"/>
              <w:left w:val="single" w:sz="8" w:space="0" w:color="auto"/>
              <w:bottom w:val="nil"/>
              <w:right w:val="single" w:sz="8" w:space="0" w:color="auto"/>
            </w:tcBorders>
            <w:shd w:val="clear" w:color="auto" w:fill="auto"/>
            <w:noWrap/>
            <w:vAlign w:val="center"/>
            <w:hideMark/>
          </w:tcPr>
          <w:p w14:paraId="34F83BF6" w14:textId="77777777" w:rsidR="000E6992" w:rsidRPr="000E6992" w:rsidRDefault="000E6992" w:rsidP="000E6992">
            <w:pPr>
              <w:jc w:val="center"/>
              <w:rPr>
                <w:color w:val="000000"/>
                <w:sz w:val="16"/>
                <w:szCs w:val="16"/>
              </w:rPr>
            </w:pPr>
            <w:r w:rsidRPr="000E6992">
              <w:rPr>
                <w:color w:val="000000"/>
                <w:sz w:val="16"/>
                <w:szCs w:val="16"/>
              </w:rPr>
              <w:t>1,533</w:t>
            </w:r>
          </w:p>
        </w:tc>
        <w:tc>
          <w:tcPr>
            <w:tcW w:w="1012" w:type="dxa"/>
            <w:tcBorders>
              <w:top w:val="nil"/>
              <w:left w:val="nil"/>
              <w:bottom w:val="nil"/>
              <w:right w:val="single" w:sz="8" w:space="0" w:color="auto"/>
            </w:tcBorders>
            <w:shd w:val="clear" w:color="auto" w:fill="auto"/>
            <w:noWrap/>
            <w:vAlign w:val="center"/>
            <w:hideMark/>
          </w:tcPr>
          <w:p w14:paraId="32212250" w14:textId="77777777" w:rsidR="000E6992" w:rsidRPr="000E6992" w:rsidRDefault="000E6992" w:rsidP="000E6992">
            <w:pPr>
              <w:jc w:val="center"/>
              <w:rPr>
                <w:color w:val="000000"/>
                <w:sz w:val="16"/>
                <w:szCs w:val="16"/>
              </w:rPr>
            </w:pPr>
            <w:r w:rsidRPr="000E6992">
              <w:rPr>
                <w:color w:val="000000"/>
                <w:sz w:val="16"/>
                <w:szCs w:val="16"/>
              </w:rPr>
              <w:t>0,522</w:t>
            </w:r>
          </w:p>
        </w:tc>
        <w:tc>
          <w:tcPr>
            <w:tcW w:w="1012" w:type="dxa"/>
            <w:tcBorders>
              <w:top w:val="nil"/>
              <w:left w:val="nil"/>
              <w:bottom w:val="nil"/>
              <w:right w:val="single" w:sz="8" w:space="0" w:color="auto"/>
            </w:tcBorders>
            <w:shd w:val="clear" w:color="auto" w:fill="auto"/>
            <w:noWrap/>
            <w:vAlign w:val="center"/>
            <w:hideMark/>
          </w:tcPr>
          <w:p w14:paraId="3C2E17A7" w14:textId="77777777" w:rsidR="000E6992" w:rsidRPr="000E6992" w:rsidRDefault="000E6992" w:rsidP="000E6992">
            <w:pPr>
              <w:jc w:val="center"/>
              <w:rPr>
                <w:color w:val="000000"/>
                <w:sz w:val="16"/>
                <w:szCs w:val="16"/>
              </w:rPr>
            </w:pPr>
            <w:r w:rsidRPr="000E6992">
              <w:rPr>
                <w:color w:val="000000"/>
                <w:sz w:val="16"/>
                <w:szCs w:val="16"/>
              </w:rPr>
              <w:t>2,378</w:t>
            </w:r>
          </w:p>
        </w:tc>
        <w:tc>
          <w:tcPr>
            <w:tcW w:w="1078" w:type="dxa"/>
            <w:tcBorders>
              <w:top w:val="nil"/>
              <w:left w:val="nil"/>
              <w:bottom w:val="nil"/>
              <w:right w:val="nil"/>
            </w:tcBorders>
            <w:shd w:val="clear" w:color="auto" w:fill="auto"/>
            <w:noWrap/>
            <w:vAlign w:val="center"/>
            <w:hideMark/>
          </w:tcPr>
          <w:p w14:paraId="4F4E2B2C" w14:textId="77777777" w:rsidR="000E6992" w:rsidRPr="000E6992" w:rsidRDefault="000E6992" w:rsidP="000E6992">
            <w:pPr>
              <w:jc w:val="center"/>
              <w:rPr>
                <w:color w:val="000000"/>
                <w:sz w:val="16"/>
                <w:szCs w:val="16"/>
              </w:rPr>
            </w:pPr>
            <w:r w:rsidRPr="000E6992">
              <w:rPr>
                <w:color w:val="000000"/>
                <w:sz w:val="16"/>
                <w:szCs w:val="16"/>
              </w:rPr>
              <w:t>16,590</w:t>
            </w:r>
          </w:p>
        </w:tc>
        <w:tc>
          <w:tcPr>
            <w:tcW w:w="1078" w:type="dxa"/>
            <w:tcBorders>
              <w:top w:val="nil"/>
              <w:left w:val="single" w:sz="4" w:space="0" w:color="auto"/>
              <w:bottom w:val="nil"/>
              <w:right w:val="single" w:sz="8" w:space="0" w:color="auto"/>
            </w:tcBorders>
            <w:shd w:val="clear" w:color="auto" w:fill="auto"/>
            <w:noWrap/>
            <w:vAlign w:val="center"/>
            <w:hideMark/>
          </w:tcPr>
          <w:p w14:paraId="04DB1818" w14:textId="77777777" w:rsidR="000E6992" w:rsidRPr="000E6992" w:rsidRDefault="000E6992" w:rsidP="000E6992">
            <w:pPr>
              <w:jc w:val="center"/>
              <w:rPr>
                <w:color w:val="000000"/>
                <w:sz w:val="16"/>
                <w:szCs w:val="16"/>
              </w:rPr>
            </w:pPr>
            <w:r w:rsidRPr="000E6992">
              <w:rPr>
                <w:color w:val="000000"/>
                <w:sz w:val="16"/>
                <w:szCs w:val="16"/>
              </w:rPr>
              <w:t>16,590</w:t>
            </w:r>
          </w:p>
        </w:tc>
        <w:tc>
          <w:tcPr>
            <w:tcW w:w="1078" w:type="dxa"/>
            <w:tcBorders>
              <w:top w:val="nil"/>
              <w:left w:val="nil"/>
              <w:bottom w:val="nil"/>
              <w:right w:val="single" w:sz="8" w:space="0" w:color="auto"/>
            </w:tcBorders>
            <w:shd w:val="clear" w:color="auto" w:fill="auto"/>
            <w:noWrap/>
            <w:vAlign w:val="center"/>
            <w:hideMark/>
          </w:tcPr>
          <w:p w14:paraId="643813C7" w14:textId="77777777" w:rsidR="000E6992" w:rsidRPr="000E6992" w:rsidRDefault="000E6992" w:rsidP="000E6992">
            <w:pPr>
              <w:jc w:val="center"/>
              <w:rPr>
                <w:color w:val="000000"/>
                <w:sz w:val="16"/>
                <w:szCs w:val="16"/>
              </w:rPr>
            </w:pPr>
            <w:r w:rsidRPr="000E6992">
              <w:rPr>
                <w:color w:val="000000"/>
                <w:sz w:val="16"/>
                <w:szCs w:val="16"/>
              </w:rPr>
              <w:t>15,057</w:t>
            </w:r>
          </w:p>
        </w:tc>
        <w:tc>
          <w:tcPr>
            <w:tcW w:w="1078" w:type="dxa"/>
            <w:tcBorders>
              <w:top w:val="nil"/>
              <w:left w:val="nil"/>
              <w:bottom w:val="nil"/>
              <w:right w:val="single" w:sz="8" w:space="0" w:color="auto"/>
            </w:tcBorders>
            <w:shd w:val="clear" w:color="auto" w:fill="auto"/>
            <w:noWrap/>
            <w:vAlign w:val="center"/>
            <w:hideMark/>
          </w:tcPr>
          <w:p w14:paraId="565BA8EF" w14:textId="77777777" w:rsidR="000E6992" w:rsidRPr="000E6992" w:rsidRDefault="000E6992" w:rsidP="000E6992">
            <w:pPr>
              <w:jc w:val="center"/>
              <w:rPr>
                <w:color w:val="000000"/>
                <w:sz w:val="16"/>
                <w:szCs w:val="16"/>
              </w:rPr>
            </w:pPr>
            <w:r w:rsidRPr="000E6992">
              <w:rPr>
                <w:color w:val="000000"/>
                <w:sz w:val="16"/>
                <w:szCs w:val="16"/>
              </w:rPr>
              <w:t>1,533</w:t>
            </w:r>
          </w:p>
        </w:tc>
        <w:tc>
          <w:tcPr>
            <w:tcW w:w="684" w:type="dxa"/>
            <w:tcBorders>
              <w:top w:val="nil"/>
              <w:left w:val="nil"/>
              <w:bottom w:val="nil"/>
              <w:right w:val="single" w:sz="8" w:space="0" w:color="auto"/>
            </w:tcBorders>
            <w:shd w:val="clear" w:color="auto" w:fill="auto"/>
            <w:noWrap/>
            <w:vAlign w:val="center"/>
            <w:hideMark/>
          </w:tcPr>
          <w:p w14:paraId="156CCB64" w14:textId="77777777" w:rsidR="000E6992" w:rsidRPr="000E6992" w:rsidRDefault="000E6992" w:rsidP="000E6992">
            <w:pPr>
              <w:jc w:val="center"/>
              <w:rPr>
                <w:color w:val="000000"/>
                <w:sz w:val="16"/>
                <w:szCs w:val="16"/>
              </w:rPr>
            </w:pPr>
            <w:r w:rsidRPr="000E6992">
              <w:rPr>
                <w:color w:val="000000"/>
                <w:sz w:val="16"/>
                <w:szCs w:val="16"/>
              </w:rPr>
              <w:t>14,882</w:t>
            </w:r>
          </w:p>
        </w:tc>
      </w:tr>
      <w:tr w:rsidR="000E6992" w:rsidRPr="000E6992" w14:paraId="115484AD" w14:textId="77777777" w:rsidTr="00B252CF">
        <w:trPr>
          <w:trHeight w:val="405"/>
          <w:jc w:val="center"/>
        </w:trPr>
        <w:tc>
          <w:tcPr>
            <w:tcW w:w="51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DAED645"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lastRenderedPageBreak/>
              <w:t> </w:t>
            </w:r>
          </w:p>
        </w:tc>
        <w:tc>
          <w:tcPr>
            <w:tcW w:w="3169" w:type="dxa"/>
            <w:tcBorders>
              <w:top w:val="single" w:sz="8" w:space="0" w:color="auto"/>
              <w:left w:val="nil"/>
              <w:bottom w:val="single" w:sz="4" w:space="0" w:color="auto"/>
              <w:right w:val="nil"/>
            </w:tcBorders>
            <w:shd w:val="clear" w:color="auto" w:fill="auto"/>
            <w:noWrap/>
            <w:vAlign w:val="center"/>
            <w:hideMark/>
          </w:tcPr>
          <w:p w14:paraId="275EEBD6" w14:textId="77777777" w:rsidR="000E6992" w:rsidRPr="000E6992" w:rsidRDefault="000E6992" w:rsidP="000E6992">
            <w:pPr>
              <w:rPr>
                <w:color w:val="000000"/>
                <w:sz w:val="16"/>
                <w:szCs w:val="16"/>
              </w:rPr>
            </w:pPr>
            <w:r w:rsidRPr="000E6992">
              <w:rPr>
                <w:color w:val="000000"/>
                <w:sz w:val="16"/>
                <w:szCs w:val="16"/>
              </w:rPr>
              <w:t>доли полезного отпуска</w:t>
            </w:r>
          </w:p>
        </w:tc>
        <w:tc>
          <w:tcPr>
            <w:tcW w:w="67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F8A3140" w14:textId="77777777" w:rsidR="000E6992" w:rsidRPr="000E6992" w:rsidRDefault="000E6992" w:rsidP="000E6992">
            <w:pPr>
              <w:jc w:val="center"/>
              <w:rPr>
                <w:color w:val="000000"/>
                <w:sz w:val="16"/>
                <w:szCs w:val="16"/>
              </w:rPr>
            </w:pPr>
            <w:r w:rsidRPr="000E6992">
              <w:rPr>
                <w:color w:val="000000"/>
                <w:sz w:val="16"/>
                <w:szCs w:val="16"/>
              </w:rPr>
              <w:t> </w:t>
            </w:r>
          </w:p>
        </w:tc>
        <w:tc>
          <w:tcPr>
            <w:tcW w:w="1036" w:type="dxa"/>
            <w:tcBorders>
              <w:top w:val="single" w:sz="8" w:space="0" w:color="auto"/>
              <w:left w:val="nil"/>
              <w:bottom w:val="single" w:sz="4" w:space="0" w:color="auto"/>
              <w:right w:val="single" w:sz="8" w:space="0" w:color="auto"/>
            </w:tcBorders>
            <w:shd w:val="clear" w:color="auto" w:fill="auto"/>
            <w:noWrap/>
            <w:vAlign w:val="bottom"/>
            <w:hideMark/>
          </w:tcPr>
          <w:p w14:paraId="73907383"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single" w:sz="8" w:space="0" w:color="auto"/>
              <w:left w:val="nil"/>
              <w:bottom w:val="single" w:sz="4" w:space="0" w:color="auto"/>
              <w:right w:val="nil"/>
            </w:tcBorders>
            <w:shd w:val="clear" w:color="auto" w:fill="auto"/>
            <w:noWrap/>
            <w:vAlign w:val="bottom"/>
            <w:hideMark/>
          </w:tcPr>
          <w:p w14:paraId="07AC4DD2"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bottom"/>
            <w:hideMark/>
          </w:tcPr>
          <w:p w14:paraId="7832340C" w14:textId="77777777" w:rsidR="000E6992" w:rsidRPr="000E6992" w:rsidRDefault="000E6992" w:rsidP="000E6992">
            <w:pPr>
              <w:rPr>
                <w:color w:val="000000"/>
                <w:sz w:val="16"/>
                <w:szCs w:val="16"/>
              </w:rPr>
            </w:pPr>
            <w:r w:rsidRPr="000E6992">
              <w:rPr>
                <w:color w:val="000000"/>
                <w:sz w:val="16"/>
                <w:szCs w:val="16"/>
              </w:rPr>
              <w:t> </w:t>
            </w:r>
          </w:p>
        </w:tc>
        <w:tc>
          <w:tcPr>
            <w:tcW w:w="101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903AA7E"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single" w:sz="8" w:space="0" w:color="auto"/>
              <w:left w:val="nil"/>
              <w:bottom w:val="single" w:sz="4" w:space="0" w:color="auto"/>
              <w:right w:val="single" w:sz="8" w:space="0" w:color="auto"/>
            </w:tcBorders>
            <w:shd w:val="clear" w:color="auto" w:fill="auto"/>
            <w:noWrap/>
            <w:vAlign w:val="bottom"/>
            <w:hideMark/>
          </w:tcPr>
          <w:p w14:paraId="5CB0809C"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single" w:sz="8" w:space="0" w:color="auto"/>
              <w:left w:val="nil"/>
              <w:bottom w:val="single" w:sz="4" w:space="0" w:color="auto"/>
              <w:right w:val="single" w:sz="8" w:space="0" w:color="auto"/>
            </w:tcBorders>
            <w:shd w:val="clear" w:color="auto" w:fill="auto"/>
            <w:noWrap/>
            <w:vAlign w:val="bottom"/>
            <w:hideMark/>
          </w:tcPr>
          <w:p w14:paraId="7A42BC88"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single" w:sz="8" w:space="0" w:color="auto"/>
              <w:left w:val="nil"/>
              <w:bottom w:val="single" w:sz="4" w:space="0" w:color="auto"/>
              <w:right w:val="nil"/>
            </w:tcBorders>
            <w:shd w:val="clear" w:color="auto" w:fill="auto"/>
            <w:noWrap/>
            <w:vAlign w:val="bottom"/>
            <w:hideMark/>
          </w:tcPr>
          <w:p w14:paraId="6D47A1C4"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7015DFD9"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single" w:sz="8" w:space="0" w:color="auto"/>
              <w:left w:val="nil"/>
              <w:bottom w:val="single" w:sz="4" w:space="0" w:color="auto"/>
              <w:right w:val="single" w:sz="8" w:space="0" w:color="auto"/>
            </w:tcBorders>
            <w:shd w:val="clear" w:color="auto" w:fill="auto"/>
            <w:noWrap/>
            <w:vAlign w:val="bottom"/>
            <w:hideMark/>
          </w:tcPr>
          <w:p w14:paraId="12398D95"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single" w:sz="8" w:space="0" w:color="auto"/>
              <w:left w:val="nil"/>
              <w:bottom w:val="single" w:sz="4" w:space="0" w:color="auto"/>
              <w:right w:val="single" w:sz="8" w:space="0" w:color="auto"/>
            </w:tcBorders>
            <w:shd w:val="clear" w:color="auto" w:fill="auto"/>
            <w:noWrap/>
            <w:vAlign w:val="bottom"/>
            <w:hideMark/>
          </w:tcPr>
          <w:p w14:paraId="44F94972" w14:textId="77777777" w:rsidR="000E6992" w:rsidRPr="000E6992" w:rsidRDefault="000E6992" w:rsidP="000E6992">
            <w:pPr>
              <w:rPr>
                <w:color w:val="000000"/>
                <w:sz w:val="16"/>
                <w:szCs w:val="16"/>
              </w:rPr>
            </w:pPr>
            <w:r w:rsidRPr="000E6992">
              <w:rPr>
                <w:color w:val="000000"/>
                <w:sz w:val="16"/>
                <w:szCs w:val="16"/>
              </w:rPr>
              <w:t> </w:t>
            </w:r>
          </w:p>
        </w:tc>
        <w:tc>
          <w:tcPr>
            <w:tcW w:w="684" w:type="dxa"/>
            <w:tcBorders>
              <w:top w:val="single" w:sz="8" w:space="0" w:color="auto"/>
              <w:left w:val="nil"/>
              <w:bottom w:val="single" w:sz="4" w:space="0" w:color="auto"/>
              <w:right w:val="single" w:sz="8" w:space="0" w:color="auto"/>
            </w:tcBorders>
            <w:shd w:val="clear" w:color="auto" w:fill="auto"/>
            <w:noWrap/>
            <w:vAlign w:val="bottom"/>
            <w:hideMark/>
          </w:tcPr>
          <w:p w14:paraId="2A837CB9" w14:textId="77777777" w:rsidR="000E6992" w:rsidRPr="000E6992" w:rsidRDefault="000E6992" w:rsidP="000E6992">
            <w:pPr>
              <w:rPr>
                <w:color w:val="000000"/>
                <w:sz w:val="16"/>
                <w:szCs w:val="16"/>
              </w:rPr>
            </w:pPr>
            <w:r w:rsidRPr="000E6992">
              <w:rPr>
                <w:color w:val="000000"/>
                <w:sz w:val="16"/>
                <w:szCs w:val="16"/>
              </w:rPr>
              <w:t> </w:t>
            </w:r>
          </w:p>
        </w:tc>
      </w:tr>
      <w:tr w:rsidR="000E6992" w:rsidRPr="000E6992" w14:paraId="6076A785" w14:textId="77777777" w:rsidTr="00B252CF">
        <w:trPr>
          <w:trHeight w:val="405"/>
          <w:jc w:val="center"/>
        </w:trPr>
        <w:tc>
          <w:tcPr>
            <w:tcW w:w="515" w:type="dxa"/>
            <w:tcBorders>
              <w:top w:val="nil"/>
              <w:left w:val="single" w:sz="8" w:space="0" w:color="auto"/>
              <w:bottom w:val="single" w:sz="4" w:space="0" w:color="auto"/>
              <w:right w:val="single" w:sz="8" w:space="0" w:color="auto"/>
            </w:tcBorders>
            <w:shd w:val="clear" w:color="auto" w:fill="auto"/>
            <w:noWrap/>
            <w:vAlign w:val="bottom"/>
            <w:hideMark/>
          </w:tcPr>
          <w:p w14:paraId="72728E8D"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3169" w:type="dxa"/>
            <w:tcBorders>
              <w:top w:val="nil"/>
              <w:left w:val="nil"/>
              <w:bottom w:val="single" w:sz="4" w:space="0" w:color="auto"/>
              <w:right w:val="nil"/>
            </w:tcBorders>
            <w:shd w:val="clear" w:color="auto" w:fill="auto"/>
            <w:vAlign w:val="center"/>
            <w:hideMark/>
          </w:tcPr>
          <w:p w14:paraId="2FD3AFC9" w14:textId="77777777" w:rsidR="000E6992" w:rsidRPr="000E6992" w:rsidRDefault="000E6992" w:rsidP="000E6992">
            <w:pPr>
              <w:rPr>
                <w:sz w:val="16"/>
                <w:szCs w:val="16"/>
              </w:rPr>
            </w:pPr>
            <w:r w:rsidRPr="000E6992">
              <w:rPr>
                <w:sz w:val="16"/>
                <w:szCs w:val="16"/>
              </w:rPr>
              <w:t>с 1 января</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670B6F89" w14:textId="77777777" w:rsidR="000E6992" w:rsidRPr="000E6992" w:rsidRDefault="000E6992" w:rsidP="000E6992">
            <w:pPr>
              <w:jc w:val="center"/>
              <w:rPr>
                <w:color w:val="000000"/>
                <w:sz w:val="16"/>
                <w:szCs w:val="16"/>
              </w:rPr>
            </w:pPr>
            <w:r w:rsidRPr="000E6992">
              <w:rPr>
                <w:color w:val="000000"/>
                <w:sz w:val="16"/>
                <w:szCs w:val="16"/>
              </w:rPr>
              <w:t> </w:t>
            </w:r>
          </w:p>
        </w:tc>
        <w:tc>
          <w:tcPr>
            <w:tcW w:w="1036" w:type="dxa"/>
            <w:tcBorders>
              <w:top w:val="nil"/>
              <w:left w:val="nil"/>
              <w:bottom w:val="single" w:sz="4" w:space="0" w:color="auto"/>
              <w:right w:val="single" w:sz="8" w:space="0" w:color="auto"/>
            </w:tcBorders>
            <w:shd w:val="clear" w:color="auto" w:fill="auto"/>
            <w:noWrap/>
            <w:vAlign w:val="center"/>
            <w:hideMark/>
          </w:tcPr>
          <w:p w14:paraId="3CC2B97B" w14:textId="77777777" w:rsidR="000E6992" w:rsidRPr="000E6992" w:rsidRDefault="000E6992" w:rsidP="000E6992">
            <w:pPr>
              <w:jc w:val="center"/>
              <w:rPr>
                <w:color w:val="000000"/>
                <w:sz w:val="16"/>
                <w:szCs w:val="16"/>
              </w:rPr>
            </w:pPr>
            <w:r w:rsidRPr="000E6992">
              <w:rPr>
                <w:color w:val="000000"/>
                <w:sz w:val="16"/>
                <w:szCs w:val="16"/>
              </w:rPr>
              <w:t>0,551</w:t>
            </w:r>
          </w:p>
        </w:tc>
        <w:tc>
          <w:tcPr>
            <w:tcW w:w="1012" w:type="dxa"/>
            <w:tcBorders>
              <w:top w:val="nil"/>
              <w:left w:val="nil"/>
              <w:bottom w:val="single" w:sz="4" w:space="0" w:color="auto"/>
              <w:right w:val="nil"/>
            </w:tcBorders>
            <w:shd w:val="clear" w:color="auto" w:fill="auto"/>
            <w:noWrap/>
            <w:vAlign w:val="center"/>
            <w:hideMark/>
          </w:tcPr>
          <w:p w14:paraId="15526DF1" w14:textId="77777777" w:rsidR="000E6992" w:rsidRPr="000E6992" w:rsidRDefault="000E6992" w:rsidP="000E6992">
            <w:pPr>
              <w:jc w:val="center"/>
              <w:rPr>
                <w:color w:val="000000"/>
                <w:sz w:val="16"/>
                <w:szCs w:val="16"/>
              </w:rPr>
            </w:pPr>
            <w:r w:rsidRPr="000E6992">
              <w:rPr>
                <w:color w:val="000000"/>
                <w:sz w:val="16"/>
                <w:szCs w:val="16"/>
              </w:rPr>
              <w:t>65,715</w:t>
            </w:r>
          </w:p>
        </w:tc>
        <w:tc>
          <w:tcPr>
            <w:tcW w:w="1012" w:type="dxa"/>
            <w:tcBorders>
              <w:top w:val="nil"/>
              <w:left w:val="single" w:sz="8" w:space="0" w:color="auto"/>
              <w:bottom w:val="single" w:sz="4" w:space="0" w:color="auto"/>
              <w:right w:val="nil"/>
            </w:tcBorders>
            <w:shd w:val="clear" w:color="auto" w:fill="auto"/>
            <w:noWrap/>
            <w:vAlign w:val="center"/>
            <w:hideMark/>
          </w:tcPr>
          <w:p w14:paraId="16506A41" w14:textId="77777777" w:rsidR="000E6992" w:rsidRPr="000E6992" w:rsidRDefault="000E6992" w:rsidP="000E6992">
            <w:pPr>
              <w:jc w:val="center"/>
              <w:rPr>
                <w:color w:val="000000"/>
                <w:sz w:val="16"/>
                <w:szCs w:val="16"/>
              </w:rPr>
            </w:pPr>
            <w:r w:rsidRPr="000E6992">
              <w:rPr>
                <w:color w:val="000000"/>
                <w:sz w:val="16"/>
                <w:szCs w:val="16"/>
              </w:rPr>
              <w:t>0,544</w:t>
            </w:r>
          </w:p>
        </w:tc>
        <w:tc>
          <w:tcPr>
            <w:tcW w:w="1016" w:type="dxa"/>
            <w:tcBorders>
              <w:top w:val="nil"/>
              <w:left w:val="single" w:sz="8" w:space="0" w:color="auto"/>
              <w:bottom w:val="single" w:sz="4" w:space="0" w:color="auto"/>
              <w:right w:val="single" w:sz="8" w:space="0" w:color="auto"/>
            </w:tcBorders>
            <w:shd w:val="clear" w:color="auto" w:fill="auto"/>
            <w:noWrap/>
            <w:vAlign w:val="center"/>
            <w:hideMark/>
          </w:tcPr>
          <w:p w14:paraId="2608FFD4" w14:textId="77777777" w:rsidR="000E6992" w:rsidRPr="000E6992" w:rsidRDefault="000E6992" w:rsidP="000E6992">
            <w:pPr>
              <w:jc w:val="center"/>
              <w:rPr>
                <w:color w:val="000000"/>
                <w:sz w:val="16"/>
                <w:szCs w:val="16"/>
              </w:rPr>
            </w:pPr>
            <w:r w:rsidRPr="000E6992">
              <w:rPr>
                <w:color w:val="000000"/>
                <w:sz w:val="16"/>
                <w:szCs w:val="16"/>
              </w:rPr>
              <w:t> </w:t>
            </w:r>
          </w:p>
        </w:tc>
        <w:tc>
          <w:tcPr>
            <w:tcW w:w="1012" w:type="dxa"/>
            <w:tcBorders>
              <w:top w:val="nil"/>
              <w:left w:val="nil"/>
              <w:bottom w:val="single" w:sz="4" w:space="0" w:color="auto"/>
              <w:right w:val="single" w:sz="8" w:space="0" w:color="auto"/>
            </w:tcBorders>
            <w:shd w:val="clear" w:color="auto" w:fill="auto"/>
            <w:noWrap/>
            <w:vAlign w:val="center"/>
            <w:hideMark/>
          </w:tcPr>
          <w:p w14:paraId="424B350B" w14:textId="77777777" w:rsidR="000E6992" w:rsidRPr="000E6992" w:rsidRDefault="000E6992" w:rsidP="000E6992">
            <w:pPr>
              <w:jc w:val="center"/>
              <w:rPr>
                <w:color w:val="000000"/>
                <w:sz w:val="16"/>
                <w:szCs w:val="16"/>
              </w:rPr>
            </w:pPr>
            <w:r w:rsidRPr="000E6992">
              <w:rPr>
                <w:color w:val="000000"/>
                <w:sz w:val="16"/>
                <w:szCs w:val="16"/>
              </w:rPr>
              <w:t> </w:t>
            </w:r>
          </w:p>
        </w:tc>
        <w:tc>
          <w:tcPr>
            <w:tcW w:w="1012" w:type="dxa"/>
            <w:tcBorders>
              <w:top w:val="nil"/>
              <w:left w:val="nil"/>
              <w:bottom w:val="single" w:sz="4" w:space="0" w:color="auto"/>
              <w:right w:val="single" w:sz="8" w:space="0" w:color="auto"/>
            </w:tcBorders>
            <w:shd w:val="clear" w:color="auto" w:fill="auto"/>
            <w:noWrap/>
            <w:vAlign w:val="center"/>
            <w:hideMark/>
          </w:tcPr>
          <w:p w14:paraId="5A3EB658" w14:textId="77777777" w:rsidR="000E6992" w:rsidRPr="000E6992" w:rsidRDefault="000E6992" w:rsidP="000E6992">
            <w:pPr>
              <w:jc w:val="center"/>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32E63585" w14:textId="77777777" w:rsidR="000E6992" w:rsidRPr="000E6992" w:rsidRDefault="000E6992" w:rsidP="000E6992">
            <w:pPr>
              <w:jc w:val="center"/>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single" w:sz="8" w:space="0" w:color="auto"/>
            </w:tcBorders>
            <w:shd w:val="clear" w:color="auto" w:fill="auto"/>
            <w:noWrap/>
            <w:vAlign w:val="center"/>
            <w:hideMark/>
          </w:tcPr>
          <w:p w14:paraId="44A00A34" w14:textId="77777777" w:rsidR="000E6992" w:rsidRPr="000E6992" w:rsidRDefault="000E6992" w:rsidP="000E6992">
            <w:pPr>
              <w:jc w:val="center"/>
              <w:rPr>
                <w:color w:val="000000"/>
                <w:sz w:val="16"/>
                <w:szCs w:val="16"/>
              </w:rPr>
            </w:pPr>
            <w:r w:rsidRPr="000E6992">
              <w:rPr>
                <w:color w:val="000000"/>
                <w:sz w:val="16"/>
                <w:szCs w:val="16"/>
              </w:rPr>
              <w:t>0,5461</w:t>
            </w:r>
          </w:p>
        </w:tc>
        <w:tc>
          <w:tcPr>
            <w:tcW w:w="1078" w:type="dxa"/>
            <w:tcBorders>
              <w:top w:val="nil"/>
              <w:left w:val="nil"/>
              <w:bottom w:val="single" w:sz="4" w:space="0" w:color="auto"/>
              <w:right w:val="single" w:sz="8" w:space="0" w:color="auto"/>
            </w:tcBorders>
            <w:shd w:val="clear" w:color="auto" w:fill="auto"/>
            <w:noWrap/>
            <w:vAlign w:val="center"/>
            <w:hideMark/>
          </w:tcPr>
          <w:p w14:paraId="4AB45364" w14:textId="77777777" w:rsidR="000E6992" w:rsidRPr="000E6992" w:rsidRDefault="000E6992" w:rsidP="000E6992">
            <w:pPr>
              <w:jc w:val="center"/>
              <w:rPr>
                <w:color w:val="000000"/>
                <w:sz w:val="16"/>
                <w:szCs w:val="16"/>
              </w:rPr>
            </w:pPr>
            <w:r w:rsidRPr="000E6992">
              <w:rPr>
                <w:color w:val="000000"/>
                <w:sz w:val="16"/>
                <w:szCs w:val="16"/>
              </w:rPr>
              <w:t>0,5455</w:t>
            </w:r>
          </w:p>
        </w:tc>
        <w:tc>
          <w:tcPr>
            <w:tcW w:w="1078" w:type="dxa"/>
            <w:tcBorders>
              <w:top w:val="nil"/>
              <w:left w:val="nil"/>
              <w:bottom w:val="single" w:sz="4" w:space="0" w:color="auto"/>
              <w:right w:val="single" w:sz="8" w:space="0" w:color="auto"/>
            </w:tcBorders>
            <w:shd w:val="clear" w:color="auto" w:fill="auto"/>
            <w:noWrap/>
            <w:vAlign w:val="center"/>
            <w:hideMark/>
          </w:tcPr>
          <w:p w14:paraId="02F00FC1" w14:textId="77777777" w:rsidR="000E6992" w:rsidRPr="000E6992" w:rsidRDefault="000E6992" w:rsidP="000E6992">
            <w:pPr>
              <w:jc w:val="center"/>
              <w:rPr>
                <w:color w:val="000000"/>
                <w:sz w:val="16"/>
                <w:szCs w:val="16"/>
              </w:rPr>
            </w:pPr>
            <w:r w:rsidRPr="000E6992">
              <w:rPr>
                <w:color w:val="000000"/>
                <w:sz w:val="16"/>
                <w:szCs w:val="16"/>
              </w:rPr>
              <w:t>0,5520</w:t>
            </w:r>
          </w:p>
        </w:tc>
        <w:tc>
          <w:tcPr>
            <w:tcW w:w="684" w:type="dxa"/>
            <w:tcBorders>
              <w:top w:val="nil"/>
              <w:left w:val="nil"/>
              <w:bottom w:val="single" w:sz="4" w:space="0" w:color="auto"/>
              <w:right w:val="single" w:sz="8" w:space="0" w:color="auto"/>
            </w:tcBorders>
            <w:shd w:val="clear" w:color="auto" w:fill="auto"/>
            <w:noWrap/>
            <w:vAlign w:val="center"/>
            <w:hideMark/>
          </w:tcPr>
          <w:p w14:paraId="4E990C38" w14:textId="77777777" w:rsidR="000E6992" w:rsidRPr="000E6992" w:rsidRDefault="000E6992" w:rsidP="000E6992">
            <w:pPr>
              <w:jc w:val="center"/>
              <w:rPr>
                <w:color w:val="000000"/>
                <w:sz w:val="16"/>
                <w:szCs w:val="16"/>
              </w:rPr>
            </w:pPr>
            <w:r w:rsidRPr="000E6992">
              <w:rPr>
                <w:color w:val="000000"/>
                <w:sz w:val="16"/>
                <w:szCs w:val="16"/>
              </w:rPr>
              <w:t>0,5455</w:t>
            </w:r>
          </w:p>
        </w:tc>
      </w:tr>
      <w:tr w:rsidR="000E6992" w:rsidRPr="000E6992" w14:paraId="2C979770" w14:textId="77777777" w:rsidTr="00B252CF">
        <w:trPr>
          <w:trHeight w:val="420"/>
          <w:jc w:val="center"/>
        </w:trPr>
        <w:tc>
          <w:tcPr>
            <w:tcW w:w="515" w:type="dxa"/>
            <w:tcBorders>
              <w:top w:val="nil"/>
              <w:left w:val="single" w:sz="8" w:space="0" w:color="auto"/>
              <w:bottom w:val="nil"/>
              <w:right w:val="single" w:sz="8" w:space="0" w:color="auto"/>
            </w:tcBorders>
            <w:shd w:val="clear" w:color="auto" w:fill="auto"/>
            <w:noWrap/>
            <w:vAlign w:val="bottom"/>
            <w:hideMark/>
          </w:tcPr>
          <w:p w14:paraId="43058EBB"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3169" w:type="dxa"/>
            <w:tcBorders>
              <w:top w:val="nil"/>
              <w:left w:val="nil"/>
              <w:bottom w:val="nil"/>
              <w:right w:val="nil"/>
            </w:tcBorders>
            <w:shd w:val="clear" w:color="auto" w:fill="auto"/>
            <w:vAlign w:val="center"/>
            <w:hideMark/>
          </w:tcPr>
          <w:p w14:paraId="4741679C" w14:textId="77777777" w:rsidR="000E6992" w:rsidRPr="000E6992" w:rsidRDefault="000E6992" w:rsidP="000E6992">
            <w:pPr>
              <w:rPr>
                <w:sz w:val="16"/>
                <w:szCs w:val="16"/>
              </w:rPr>
            </w:pPr>
            <w:r w:rsidRPr="000E6992">
              <w:rPr>
                <w:sz w:val="16"/>
                <w:szCs w:val="16"/>
              </w:rPr>
              <w:t>с 1 июля</w:t>
            </w:r>
          </w:p>
        </w:tc>
        <w:tc>
          <w:tcPr>
            <w:tcW w:w="671" w:type="dxa"/>
            <w:tcBorders>
              <w:top w:val="nil"/>
              <w:left w:val="single" w:sz="8" w:space="0" w:color="auto"/>
              <w:bottom w:val="nil"/>
              <w:right w:val="single" w:sz="8" w:space="0" w:color="auto"/>
            </w:tcBorders>
            <w:shd w:val="clear" w:color="auto" w:fill="auto"/>
            <w:noWrap/>
            <w:vAlign w:val="center"/>
            <w:hideMark/>
          </w:tcPr>
          <w:p w14:paraId="3330B70C" w14:textId="77777777" w:rsidR="000E6992" w:rsidRPr="000E6992" w:rsidRDefault="000E6992" w:rsidP="000E6992">
            <w:pPr>
              <w:jc w:val="center"/>
              <w:rPr>
                <w:color w:val="000000"/>
                <w:sz w:val="16"/>
                <w:szCs w:val="16"/>
              </w:rPr>
            </w:pPr>
            <w:r w:rsidRPr="000E6992">
              <w:rPr>
                <w:color w:val="000000"/>
                <w:sz w:val="16"/>
                <w:szCs w:val="16"/>
              </w:rPr>
              <w:t> </w:t>
            </w:r>
          </w:p>
        </w:tc>
        <w:tc>
          <w:tcPr>
            <w:tcW w:w="1036" w:type="dxa"/>
            <w:tcBorders>
              <w:top w:val="nil"/>
              <w:left w:val="nil"/>
              <w:bottom w:val="nil"/>
              <w:right w:val="single" w:sz="8" w:space="0" w:color="auto"/>
            </w:tcBorders>
            <w:shd w:val="clear" w:color="auto" w:fill="auto"/>
            <w:noWrap/>
            <w:vAlign w:val="center"/>
            <w:hideMark/>
          </w:tcPr>
          <w:p w14:paraId="6EEB05FF" w14:textId="77777777" w:rsidR="000E6992" w:rsidRPr="000E6992" w:rsidRDefault="000E6992" w:rsidP="000E6992">
            <w:pPr>
              <w:jc w:val="center"/>
              <w:rPr>
                <w:color w:val="000000"/>
                <w:sz w:val="16"/>
                <w:szCs w:val="16"/>
              </w:rPr>
            </w:pPr>
            <w:r w:rsidRPr="000E6992">
              <w:rPr>
                <w:color w:val="000000"/>
                <w:sz w:val="16"/>
                <w:szCs w:val="16"/>
              </w:rPr>
              <w:t>0,449</w:t>
            </w:r>
          </w:p>
        </w:tc>
        <w:tc>
          <w:tcPr>
            <w:tcW w:w="1012" w:type="dxa"/>
            <w:tcBorders>
              <w:top w:val="nil"/>
              <w:left w:val="nil"/>
              <w:bottom w:val="nil"/>
              <w:right w:val="nil"/>
            </w:tcBorders>
            <w:shd w:val="clear" w:color="auto" w:fill="auto"/>
            <w:noWrap/>
            <w:vAlign w:val="center"/>
            <w:hideMark/>
          </w:tcPr>
          <w:p w14:paraId="49520225" w14:textId="77777777" w:rsidR="000E6992" w:rsidRPr="000E6992" w:rsidRDefault="000E6992" w:rsidP="000E6992">
            <w:pPr>
              <w:jc w:val="center"/>
              <w:rPr>
                <w:color w:val="000000"/>
                <w:sz w:val="16"/>
                <w:szCs w:val="16"/>
              </w:rPr>
            </w:pPr>
            <w:r w:rsidRPr="000E6992">
              <w:rPr>
                <w:color w:val="000000"/>
                <w:sz w:val="16"/>
                <w:szCs w:val="16"/>
              </w:rPr>
              <w:t>54,979</w:t>
            </w:r>
          </w:p>
        </w:tc>
        <w:tc>
          <w:tcPr>
            <w:tcW w:w="1012" w:type="dxa"/>
            <w:tcBorders>
              <w:top w:val="nil"/>
              <w:left w:val="single" w:sz="8" w:space="0" w:color="auto"/>
              <w:bottom w:val="nil"/>
              <w:right w:val="nil"/>
            </w:tcBorders>
            <w:shd w:val="clear" w:color="auto" w:fill="auto"/>
            <w:noWrap/>
            <w:vAlign w:val="center"/>
            <w:hideMark/>
          </w:tcPr>
          <w:p w14:paraId="6A291EAE" w14:textId="77777777" w:rsidR="000E6992" w:rsidRPr="000E6992" w:rsidRDefault="000E6992" w:rsidP="000E6992">
            <w:pPr>
              <w:jc w:val="center"/>
              <w:rPr>
                <w:color w:val="000000"/>
                <w:sz w:val="16"/>
                <w:szCs w:val="16"/>
              </w:rPr>
            </w:pPr>
            <w:r w:rsidRPr="000E6992">
              <w:rPr>
                <w:color w:val="000000"/>
                <w:sz w:val="16"/>
                <w:szCs w:val="16"/>
              </w:rPr>
              <w:t>0,456</w:t>
            </w:r>
          </w:p>
        </w:tc>
        <w:tc>
          <w:tcPr>
            <w:tcW w:w="1016" w:type="dxa"/>
            <w:tcBorders>
              <w:top w:val="nil"/>
              <w:left w:val="single" w:sz="8" w:space="0" w:color="auto"/>
              <w:bottom w:val="single" w:sz="8" w:space="0" w:color="auto"/>
              <w:right w:val="single" w:sz="8" w:space="0" w:color="auto"/>
            </w:tcBorders>
            <w:shd w:val="clear" w:color="auto" w:fill="auto"/>
            <w:noWrap/>
            <w:vAlign w:val="center"/>
            <w:hideMark/>
          </w:tcPr>
          <w:p w14:paraId="468ADFDD" w14:textId="77777777" w:rsidR="000E6992" w:rsidRPr="000E6992" w:rsidRDefault="000E6992" w:rsidP="000E6992">
            <w:pPr>
              <w:jc w:val="center"/>
              <w:rPr>
                <w:color w:val="000000"/>
                <w:sz w:val="16"/>
                <w:szCs w:val="16"/>
              </w:rPr>
            </w:pPr>
            <w:r w:rsidRPr="000E6992">
              <w:rPr>
                <w:color w:val="000000"/>
                <w:sz w:val="16"/>
                <w:szCs w:val="16"/>
              </w:rPr>
              <w:t> </w:t>
            </w:r>
          </w:p>
        </w:tc>
        <w:tc>
          <w:tcPr>
            <w:tcW w:w="1012" w:type="dxa"/>
            <w:tcBorders>
              <w:top w:val="nil"/>
              <w:left w:val="nil"/>
              <w:bottom w:val="nil"/>
              <w:right w:val="single" w:sz="8" w:space="0" w:color="auto"/>
            </w:tcBorders>
            <w:shd w:val="clear" w:color="auto" w:fill="auto"/>
            <w:noWrap/>
            <w:vAlign w:val="center"/>
            <w:hideMark/>
          </w:tcPr>
          <w:p w14:paraId="58BAF547" w14:textId="77777777" w:rsidR="000E6992" w:rsidRPr="000E6992" w:rsidRDefault="000E6992" w:rsidP="000E6992">
            <w:pPr>
              <w:jc w:val="center"/>
              <w:rPr>
                <w:color w:val="000000"/>
                <w:sz w:val="16"/>
                <w:szCs w:val="16"/>
              </w:rPr>
            </w:pPr>
            <w:r w:rsidRPr="000E6992">
              <w:rPr>
                <w:color w:val="000000"/>
                <w:sz w:val="16"/>
                <w:szCs w:val="16"/>
              </w:rPr>
              <w:t> </w:t>
            </w:r>
          </w:p>
        </w:tc>
        <w:tc>
          <w:tcPr>
            <w:tcW w:w="1012" w:type="dxa"/>
            <w:tcBorders>
              <w:top w:val="nil"/>
              <w:left w:val="nil"/>
              <w:bottom w:val="nil"/>
              <w:right w:val="single" w:sz="8" w:space="0" w:color="auto"/>
            </w:tcBorders>
            <w:shd w:val="clear" w:color="auto" w:fill="auto"/>
            <w:noWrap/>
            <w:vAlign w:val="center"/>
            <w:hideMark/>
          </w:tcPr>
          <w:p w14:paraId="17609663" w14:textId="77777777" w:rsidR="000E6992" w:rsidRPr="000E6992" w:rsidRDefault="000E6992" w:rsidP="000E6992">
            <w:pPr>
              <w:jc w:val="center"/>
              <w:rPr>
                <w:color w:val="000000"/>
                <w:sz w:val="16"/>
                <w:szCs w:val="16"/>
              </w:rPr>
            </w:pPr>
            <w:r w:rsidRPr="000E6992">
              <w:rPr>
                <w:color w:val="000000"/>
                <w:sz w:val="16"/>
                <w:szCs w:val="16"/>
              </w:rPr>
              <w:t> </w:t>
            </w:r>
          </w:p>
        </w:tc>
        <w:tc>
          <w:tcPr>
            <w:tcW w:w="1078" w:type="dxa"/>
            <w:tcBorders>
              <w:top w:val="nil"/>
              <w:left w:val="nil"/>
              <w:bottom w:val="nil"/>
              <w:right w:val="nil"/>
            </w:tcBorders>
            <w:shd w:val="clear" w:color="auto" w:fill="auto"/>
            <w:noWrap/>
            <w:vAlign w:val="center"/>
            <w:hideMark/>
          </w:tcPr>
          <w:p w14:paraId="6F761586" w14:textId="77777777" w:rsidR="000E6992" w:rsidRPr="000E6992" w:rsidRDefault="000E6992" w:rsidP="000E6992">
            <w:pPr>
              <w:jc w:val="center"/>
              <w:rPr>
                <w:color w:val="000000"/>
                <w:sz w:val="16"/>
                <w:szCs w:val="16"/>
              </w:rPr>
            </w:pPr>
            <w:r w:rsidRPr="000E6992">
              <w:rPr>
                <w:color w:val="000000"/>
                <w:sz w:val="16"/>
                <w:szCs w:val="16"/>
              </w:rPr>
              <w:t> </w:t>
            </w:r>
          </w:p>
        </w:tc>
        <w:tc>
          <w:tcPr>
            <w:tcW w:w="1078" w:type="dxa"/>
            <w:tcBorders>
              <w:top w:val="nil"/>
              <w:left w:val="single" w:sz="4" w:space="0" w:color="auto"/>
              <w:bottom w:val="single" w:sz="8" w:space="0" w:color="auto"/>
              <w:right w:val="single" w:sz="8" w:space="0" w:color="auto"/>
            </w:tcBorders>
            <w:shd w:val="clear" w:color="auto" w:fill="auto"/>
            <w:noWrap/>
            <w:vAlign w:val="center"/>
            <w:hideMark/>
          </w:tcPr>
          <w:p w14:paraId="2024B369" w14:textId="77777777" w:rsidR="000E6992" w:rsidRPr="000E6992" w:rsidRDefault="000E6992" w:rsidP="000E6992">
            <w:pPr>
              <w:jc w:val="center"/>
              <w:rPr>
                <w:color w:val="000000"/>
                <w:sz w:val="16"/>
                <w:szCs w:val="16"/>
              </w:rPr>
            </w:pPr>
            <w:r w:rsidRPr="000E6992">
              <w:rPr>
                <w:color w:val="000000"/>
                <w:sz w:val="16"/>
                <w:szCs w:val="16"/>
              </w:rPr>
              <w:t>0,4539</w:t>
            </w:r>
          </w:p>
        </w:tc>
        <w:tc>
          <w:tcPr>
            <w:tcW w:w="1078" w:type="dxa"/>
            <w:tcBorders>
              <w:top w:val="nil"/>
              <w:left w:val="nil"/>
              <w:bottom w:val="single" w:sz="8" w:space="0" w:color="auto"/>
              <w:right w:val="single" w:sz="8" w:space="0" w:color="auto"/>
            </w:tcBorders>
            <w:shd w:val="clear" w:color="auto" w:fill="auto"/>
            <w:noWrap/>
            <w:vAlign w:val="center"/>
            <w:hideMark/>
          </w:tcPr>
          <w:p w14:paraId="3B039531" w14:textId="77777777" w:rsidR="000E6992" w:rsidRPr="000E6992" w:rsidRDefault="000E6992" w:rsidP="000E6992">
            <w:pPr>
              <w:jc w:val="center"/>
              <w:rPr>
                <w:color w:val="000000"/>
                <w:sz w:val="16"/>
                <w:szCs w:val="16"/>
              </w:rPr>
            </w:pPr>
            <w:r w:rsidRPr="000E6992">
              <w:rPr>
                <w:color w:val="000000"/>
                <w:sz w:val="16"/>
                <w:szCs w:val="16"/>
              </w:rPr>
              <w:t>0,4545</w:t>
            </w:r>
          </w:p>
        </w:tc>
        <w:tc>
          <w:tcPr>
            <w:tcW w:w="1078" w:type="dxa"/>
            <w:tcBorders>
              <w:top w:val="nil"/>
              <w:left w:val="nil"/>
              <w:bottom w:val="single" w:sz="8" w:space="0" w:color="auto"/>
              <w:right w:val="single" w:sz="8" w:space="0" w:color="auto"/>
            </w:tcBorders>
            <w:shd w:val="clear" w:color="auto" w:fill="auto"/>
            <w:noWrap/>
            <w:vAlign w:val="center"/>
            <w:hideMark/>
          </w:tcPr>
          <w:p w14:paraId="137F4EAC" w14:textId="77777777" w:rsidR="000E6992" w:rsidRPr="000E6992" w:rsidRDefault="000E6992" w:rsidP="000E6992">
            <w:pPr>
              <w:jc w:val="center"/>
              <w:rPr>
                <w:color w:val="000000"/>
                <w:sz w:val="16"/>
                <w:szCs w:val="16"/>
              </w:rPr>
            </w:pPr>
            <w:r w:rsidRPr="000E6992">
              <w:rPr>
                <w:color w:val="000000"/>
                <w:sz w:val="16"/>
                <w:szCs w:val="16"/>
              </w:rPr>
              <w:t>0,4480</w:t>
            </w:r>
          </w:p>
        </w:tc>
        <w:tc>
          <w:tcPr>
            <w:tcW w:w="684" w:type="dxa"/>
            <w:tcBorders>
              <w:top w:val="nil"/>
              <w:left w:val="nil"/>
              <w:bottom w:val="single" w:sz="8" w:space="0" w:color="auto"/>
              <w:right w:val="single" w:sz="8" w:space="0" w:color="auto"/>
            </w:tcBorders>
            <w:shd w:val="clear" w:color="auto" w:fill="auto"/>
            <w:noWrap/>
            <w:vAlign w:val="center"/>
            <w:hideMark/>
          </w:tcPr>
          <w:p w14:paraId="15F9D61B" w14:textId="77777777" w:rsidR="000E6992" w:rsidRPr="000E6992" w:rsidRDefault="000E6992" w:rsidP="000E6992">
            <w:pPr>
              <w:jc w:val="center"/>
              <w:rPr>
                <w:color w:val="000000"/>
                <w:sz w:val="16"/>
                <w:szCs w:val="16"/>
              </w:rPr>
            </w:pPr>
            <w:r w:rsidRPr="000E6992">
              <w:rPr>
                <w:color w:val="000000"/>
                <w:sz w:val="16"/>
                <w:szCs w:val="16"/>
              </w:rPr>
              <w:t>0,4545</w:t>
            </w:r>
          </w:p>
        </w:tc>
      </w:tr>
      <w:tr w:rsidR="000E6992" w:rsidRPr="000E6992" w14:paraId="6CBA2C07" w14:textId="77777777" w:rsidTr="00B252CF">
        <w:trPr>
          <w:trHeight w:val="810"/>
          <w:jc w:val="center"/>
        </w:trPr>
        <w:tc>
          <w:tcPr>
            <w:tcW w:w="15451" w:type="dxa"/>
            <w:gridSpan w:val="14"/>
            <w:tcBorders>
              <w:top w:val="single" w:sz="8" w:space="0" w:color="auto"/>
              <w:left w:val="single" w:sz="8" w:space="0" w:color="auto"/>
              <w:bottom w:val="nil"/>
              <w:right w:val="nil"/>
            </w:tcBorders>
            <w:shd w:val="clear" w:color="auto" w:fill="auto"/>
            <w:vAlign w:val="center"/>
            <w:hideMark/>
          </w:tcPr>
          <w:p w14:paraId="4E995E0E" w14:textId="77777777" w:rsidR="000E6992" w:rsidRPr="000E6992" w:rsidRDefault="000E6992" w:rsidP="000E6992">
            <w:pPr>
              <w:jc w:val="center"/>
              <w:rPr>
                <w:b/>
                <w:bCs/>
                <w:sz w:val="16"/>
                <w:szCs w:val="16"/>
              </w:rPr>
            </w:pPr>
            <w:r w:rsidRPr="000E6992">
              <w:rPr>
                <w:b/>
                <w:bCs/>
                <w:sz w:val="16"/>
                <w:szCs w:val="16"/>
              </w:rPr>
              <w:t>Расходы на приобретение (производство) энергетических ресурсов, холодной воды и теплоносителя (данные согласно реестру приложения 5.4 Методических указаний)</w:t>
            </w:r>
          </w:p>
        </w:tc>
      </w:tr>
      <w:tr w:rsidR="000E6992" w:rsidRPr="000E6992" w14:paraId="094F201E" w14:textId="77777777" w:rsidTr="00B252CF">
        <w:trPr>
          <w:trHeight w:val="495"/>
          <w:jc w:val="center"/>
        </w:trPr>
        <w:tc>
          <w:tcPr>
            <w:tcW w:w="515" w:type="dxa"/>
            <w:tcBorders>
              <w:top w:val="single" w:sz="8" w:space="0" w:color="auto"/>
              <w:left w:val="single" w:sz="8" w:space="0" w:color="auto"/>
              <w:bottom w:val="single" w:sz="8" w:space="0" w:color="auto"/>
              <w:right w:val="nil"/>
            </w:tcBorders>
            <w:shd w:val="clear" w:color="auto" w:fill="auto"/>
            <w:noWrap/>
            <w:vAlign w:val="center"/>
            <w:hideMark/>
          </w:tcPr>
          <w:p w14:paraId="3D380CCB" w14:textId="77777777" w:rsidR="000E6992" w:rsidRPr="000E6992" w:rsidRDefault="000E6992" w:rsidP="000E6992">
            <w:pPr>
              <w:jc w:val="center"/>
              <w:rPr>
                <w:b/>
                <w:bCs/>
                <w:color w:val="000000"/>
                <w:sz w:val="16"/>
                <w:szCs w:val="16"/>
              </w:rPr>
            </w:pPr>
            <w:r w:rsidRPr="000E6992">
              <w:rPr>
                <w:b/>
                <w:bCs/>
                <w:color w:val="000000"/>
                <w:sz w:val="16"/>
                <w:szCs w:val="16"/>
              </w:rPr>
              <w:t>1</w:t>
            </w:r>
          </w:p>
        </w:tc>
        <w:tc>
          <w:tcPr>
            <w:tcW w:w="3169" w:type="dxa"/>
            <w:tcBorders>
              <w:top w:val="single" w:sz="8" w:space="0" w:color="auto"/>
              <w:left w:val="single" w:sz="8" w:space="0" w:color="auto"/>
              <w:bottom w:val="single" w:sz="8" w:space="0" w:color="auto"/>
              <w:right w:val="nil"/>
            </w:tcBorders>
            <w:shd w:val="clear" w:color="auto" w:fill="auto"/>
            <w:noWrap/>
            <w:vAlign w:val="center"/>
            <w:hideMark/>
          </w:tcPr>
          <w:p w14:paraId="2A4F9227" w14:textId="77777777" w:rsidR="000E6992" w:rsidRPr="000E6992" w:rsidRDefault="000E6992" w:rsidP="000E6992">
            <w:pPr>
              <w:rPr>
                <w:b/>
                <w:bCs/>
                <w:color w:val="000000"/>
                <w:sz w:val="16"/>
                <w:szCs w:val="16"/>
              </w:rPr>
            </w:pPr>
            <w:r w:rsidRPr="000E6992">
              <w:rPr>
                <w:b/>
                <w:bCs/>
                <w:color w:val="000000"/>
                <w:sz w:val="16"/>
                <w:szCs w:val="16"/>
              </w:rPr>
              <w:t>Энергетические ресурсы</w:t>
            </w:r>
          </w:p>
        </w:tc>
        <w:tc>
          <w:tcPr>
            <w:tcW w:w="67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A6A3CE" w14:textId="77777777" w:rsidR="000E6992" w:rsidRPr="000E6992" w:rsidRDefault="000E6992" w:rsidP="000E6992">
            <w:pPr>
              <w:jc w:val="center"/>
              <w:rPr>
                <w:b/>
                <w:bCs/>
                <w:color w:val="000000"/>
                <w:sz w:val="16"/>
                <w:szCs w:val="16"/>
              </w:rPr>
            </w:pPr>
            <w:r w:rsidRPr="000E6992">
              <w:rPr>
                <w:b/>
                <w:bCs/>
                <w:color w:val="000000"/>
                <w:sz w:val="16"/>
                <w:szCs w:val="16"/>
              </w:rPr>
              <w:t>тыс.руб.</w:t>
            </w:r>
          </w:p>
        </w:tc>
        <w:tc>
          <w:tcPr>
            <w:tcW w:w="1036" w:type="dxa"/>
            <w:tcBorders>
              <w:top w:val="single" w:sz="8" w:space="0" w:color="auto"/>
              <w:left w:val="single" w:sz="8" w:space="0" w:color="auto"/>
              <w:bottom w:val="single" w:sz="8" w:space="0" w:color="auto"/>
              <w:right w:val="nil"/>
            </w:tcBorders>
            <w:shd w:val="clear" w:color="auto" w:fill="auto"/>
            <w:noWrap/>
            <w:vAlign w:val="center"/>
            <w:hideMark/>
          </w:tcPr>
          <w:p w14:paraId="18E6F42C" w14:textId="77777777" w:rsidR="000E6992" w:rsidRPr="000E6992" w:rsidRDefault="000E6992" w:rsidP="000E6992">
            <w:pPr>
              <w:jc w:val="center"/>
              <w:rPr>
                <w:b/>
                <w:bCs/>
                <w:color w:val="000000"/>
                <w:sz w:val="16"/>
                <w:szCs w:val="16"/>
              </w:rPr>
            </w:pPr>
            <w:r w:rsidRPr="000E6992">
              <w:rPr>
                <w:b/>
                <w:bCs/>
                <w:color w:val="000000"/>
                <w:sz w:val="16"/>
                <w:szCs w:val="16"/>
              </w:rPr>
              <w:t>122 291</w:t>
            </w:r>
          </w:p>
        </w:tc>
        <w:tc>
          <w:tcPr>
            <w:tcW w:w="1012" w:type="dxa"/>
            <w:tcBorders>
              <w:top w:val="single" w:sz="8" w:space="0" w:color="auto"/>
              <w:left w:val="single" w:sz="8" w:space="0" w:color="auto"/>
              <w:bottom w:val="single" w:sz="8" w:space="0" w:color="auto"/>
              <w:right w:val="nil"/>
            </w:tcBorders>
            <w:shd w:val="clear" w:color="auto" w:fill="auto"/>
            <w:noWrap/>
            <w:vAlign w:val="center"/>
            <w:hideMark/>
          </w:tcPr>
          <w:p w14:paraId="6F3209C2" w14:textId="77777777" w:rsidR="000E6992" w:rsidRPr="000E6992" w:rsidRDefault="000E6992" w:rsidP="000E6992">
            <w:pPr>
              <w:jc w:val="center"/>
              <w:rPr>
                <w:b/>
                <w:bCs/>
                <w:color w:val="000000"/>
                <w:sz w:val="16"/>
                <w:szCs w:val="16"/>
              </w:rPr>
            </w:pPr>
            <w:r w:rsidRPr="000E6992">
              <w:rPr>
                <w:b/>
                <w:bCs/>
                <w:color w:val="000000"/>
                <w:sz w:val="16"/>
                <w:szCs w:val="16"/>
              </w:rPr>
              <w:t>136 394</w:t>
            </w:r>
          </w:p>
        </w:tc>
        <w:tc>
          <w:tcPr>
            <w:tcW w:w="1012" w:type="dxa"/>
            <w:tcBorders>
              <w:top w:val="single" w:sz="8" w:space="0" w:color="auto"/>
              <w:left w:val="single" w:sz="8" w:space="0" w:color="auto"/>
              <w:bottom w:val="single" w:sz="8" w:space="0" w:color="auto"/>
              <w:right w:val="nil"/>
            </w:tcBorders>
            <w:shd w:val="clear" w:color="auto" w:fill="auto"/>
            <w:noWrap/>
            <w:vAlign w:val="center"/>
            <w:hideMark/>
          </w:tcPr>
          <w:p w14:paraId="6DAD4625" w14:textId="77777777" w:rsidR="000E6992" w:rsidRPr="000E6992" w:rsidRDefault="000E6992" w:rsidP="000E6992">
            <w:pPr>
              <w:jc w:val="center"/>
              <w:rPr>
                <w:b/>
                <w:bCs/>
                <w:color w:val="000000"/>
                <w:sz w:val="16"/>
                <w:szCs w:val="16"/>
              </w:rPr>
            </w:pPr>
            <w:r w:rsidRPr="000E6992">
              <w:rPr>
                <w:b/>
                <w:bCs/>
                <w:color w:val="000000"/>
                <w:sz w:val="16"/>
                <w:szCs w:val="16"/>
              </w:rPr>
              <w:t>114 660</w:t>
            </w:r>
          </w:p>
        </w:tc>
        <w:tc>
          <w:tcPr>
            <w:tcW w:w="1016" w:type="dxa"/>
            <w:tcBorders>
              <w:top w:val="single" w:sz="8" w:space="0" w:color="auto"/>
              <w:left w:val="nil"/>
              <w:bottom w:val="single" w:sz="8" w:space="0" w:color="auto"/>
              <w:right w:val="nil"/>
            </w:tcBorders>
            <w:shd w:val="clear" w:color="auto" w:fill="auto"/>
            <w:noWrap/>
            <w:vAlign w:val="center"/>
            <w:hideMark/>
          </w:tcPr>
          <w:p w14:paraId="2B68DE39" w14:textId="77777777" w:rsidR="000E6992" w:rsidRPr="000E6992" w:rsidRDefault="000E6992" w:rsidP="000E6992">
            <w:pPr>
              <w:jc w:val="center"/>
              <w:rPr>
                <w:b/>
                <w:bCs/>
                <w:color w:val="000000"/>
                <w:sz w:val="16"/>
                <w:szCs w:val="16"/>
              </w:rPr>
            </w:pPr>
            <w:r w:rsidRPr="000E6992">
              <w:rPr>
                <w:b/>
                <w:bCs/>
                <w:color w:val="000000"/>
                <w:sz w:val="16"/>
                <w:szCs w:val="16"/>
              </w:rPr>
              <w:t>17 663</w:t>
            </w:r>
          </w:p>
        </w:tc>
        <w:tc>
          <w:tcPr>
            <w:tcW w:w="1012" w:type="dxa"/>
            <w:tcBorders>
              <w:top w:val="single" w:sz="8" w:space="0" w:color="auto"/>
              <w:left w:val="single" w:sz="8" w:space="0" w:color="auto"/>
              <w:bottom w:val="single" w:sz="8" w:space="0" w:color="auto"/>
              <w:right w:val="nil"/>
            </w:tcBorders>
            <w:shd w:val="clear" w:color="auto" w:fill="auto"/>
            <w:noWrap/>
            <w:vAlign w:val="center"/>
            <w:hideMark/>
          </w:tcPr>
          <w:p w14:paraId="7121F005" w14:textId="77777777" w:rsidR="000E6992" w:rsidRPr="000E6992" w:rsidRDefault="000E6992" w:rsidP="000E6992">
            <w:pPr>
              <w:jc w:val="center"/>
              <w:rPr>
                <w:b/>
                <w:bCs/>
                <w:color w:val="000000"/>
                <w:sz w:val="16"/>
                <w:szCs w:val="16"/>
              </w:rPr>
            </w:pPr>
            <w:r w:rsidRPr="000E6992">
              <w:rPr>
                <w:b/>
                <w:bCs/>
                <w:color w:val="000000"/>
                <w:sz w:val="16"/>
                <w:szCs w:val="16"/>
              </w:rPr>
              <w:t>6 366</w:t>
            </w:r>
          </w:p>
        </w:tc>
        <w:tc>
          <w:tcPr>
            <w:tcW w:w="1012" w:type="dxa"/>
            <w:tcBorders>
              <w:top w:val="single" w:sz="8" w:space="0" w:color="auto"/>
              <w:left w:val="single" w:sz="8" w:space="0" w:color="auto"/>
              <w:bottom w:val="single" w:sz="8" w:space="0" w:color="auto"/>
              <w:right w:val="nil"/>
            </w:tcBorders>
            <w:shd w:val="clear" w:color="auto" w:fill="auto"/>
            <w:noWrap/>
            <w:vAlign w:val="center"/>
            <w:hideMark/>
          </w:tcPr>
          <w:p w14:paraId="3E01DC50" w14:textId="77777777" w:rsidR="000E6992" w:rsidRPr="000E6992" w:rsidRDefault="000E6992" w:rsidP="000E6992">
            <w:pPr>
              <w:jc w:val="center"/>
              <w:rPr>
                <w:b/>
                <w:bCs/>
                <w:color w:val="000000"/>
                <w:sz w:val="16"/>
                <w:szCs w:val="16"/>
              </w:rPr>
            </w:pPr>
            <w:r w:rsidRPr="000E6992">
              <w:rPr>
                <w:b/>
                <w:bCs/>
                <w:color w:val="000000"/>
                <w:sz w:val="16"/>
                <w:szCs w:val="16"/>
              </w:rPr>
              <w:t>9 356</w:t>
            </w:r>
          </w:p>
        </w:tc>
        <w:tc>
          <w:tcPr>
            <w:tcW w:w="1078" w:type="dxa"/>
            <w:tcBorders>
              <w:top w:val="single" w:sz="8" w:space="0" w:color="auto"/>
              <w:left w:val="nil"/>
              <w:bottom w:val="single" w:sz="8" w:space="0" w:color="auto"/>
              <w:right w:val="nil"/>
            </w:tcBorders>
            <w:shd w:val="clear" w:color="auto" w:fill="auto"/>
            <w:noWrap/>
            <w:vAlign w:val="center"/>
            <w:hideMark/>
          </w:tcPr>
          <w:p w14:paraId="686DC380" w14:textId="77777777" w:rsidR="000E6992" w:rsidRPr="000E6992" w:rsidRDefault="000E6992" w:rsidP="000E6992">
            <w:pPr>
              <w:jc w:val="center"/>
              <w:rPr>
                <w:b/>
                <w:bCs/>
                <w:color w:val="000000"/>
                <w:sz w:val="16"/>
                <w:szCs w:val="16"/>
              </w:rPr>
            </w:pPr>
            <w:r w:rsidRPr="000E6992">
              <w:rPr>
                <w:b/>
                <w:bCs/>
                <w:color w:val="000000"/>
                <w:sz w:val="16"/>
                <w:szCs w:val="16"/>
              </w:rPr>
              <w:t>220 116</w:t>
            </w:r>
          </w:p>
        </w:tc>
        <w:tc>
          <w:tcPr>
            <w:tcW w:w="1078" w:type="dxa"/>
            <w:tcBorders>
              <w:top w:val="single" w:sz="8" w:space="0" w:color="auto"/>
              <w:left w:val="single" w:sz="4" w:space="0" w:color="auto"/>
              <w:bottom w:val="single" w:sz="8" w:space="0" w:color="auto"/>
              <w:right w:val="nil"/>
            </w:tcBorders>
            <w:shd w:val="clear" w:color="auto" w:fill="auto"/>
            <w:noWrap/>
            <w:vAlign w:val="center"/>
            <w:hideMark/>
          </w:tcPr>
          <w:p w14:paraId="55F1E88E" w14:textId="77777777" w:rsidR="000E6992" w:rsidRPr="000E6992" w:rsidRDefault="000E6992" w:rsidP="000E6992">
            <w:pPr>
              <w:jc w:val="center"/>
              <w:rPr>
                <w:b/>
                <w:bCs/>
                <w:color w:val="000000"/>
                <w:sz w:val="16"/>
                <w:szCs w:val="16"/>
              </w:rPr>
            </w:pPr>
            <w:r w:rsidRPr="000E6992">
              <w:rPr>
                <w:b/>
                <w:bCs/>
                <w:color w:val="000000"/>
                <w:sz w:val="16"/>
                <w:szCs w:val="16"/>
              </w:rPr>
              <w:t>178 468</w:t>
            </w:r>
          </w:p>
        </w:tc>
        <w:tc>
          <w:tcPr>
            <w:tcW w:w="1078" w:type="dxa"/>
            <w:tcBorders>
              <w:top w:val="single" w:sz="8" w:space="0" w:color="auto"/>
              <w:left w:val="single" w:sz="4" w:space="0" w:color="auto"/>
              <w:bottom w:val="single" w:sz="8" w:space="0" w:color="auto"/>
              <w:right w:val="nil"/>
            </w:tcBorders>
            <w:shd w:val="clear" w:color="auto" w:fill="auto"/>
            <w:noWrap/>
            <w:vAlign w:val="center"/>
            <w:hideMark/>
          </w:tcPr>
          <w:p w14:paraId="3C736E5F" w14:textId="77777777" w:rsidR="000E6992" w:rsidRPr="000E6992" w:rsidRDefault="000E6992" w:rsidP="000E6992">
            <w:pPr>
              <w:jc w:val="center"/>
              <w:rPr>
                <w:b/>
                <w:bCs/>
                <w:color w:val="000000"/>
                <w:sz w:val="16"/>
                <w:szCs w:val="16"/>
              </w:rPr>
            </w:pPr>
            <w:r w:rsidRPr="000E6992">
              <w:rPr>
                <w:b/>
                <w:bCs/>
                <w:color w:val="000000"/>
                <w:sz w:val="16"/>
                <w:szCs w:val="16"/>
              </w:rPr>
              <w:t>157 086</w:t>
            </w:r>
          </w:p>
        </w:tc>
        <w:tc>
          <w:tcPr>
            <w:tcW w:w="1078" w:type="dxa"/>
            <w:tcBorders>
              <w:top w:val="single" w:sz="8" w:space="0" w:color="auto"/>
              <w:left w:val="single" w:sz="4" w:space="0" w:color="auto"/>
              <w:bottom w:val="single" w:sz="8" w:space="0" w:color="auto"/>
              <w:right w:val="nil"/>
            </w:tcBorders>
            <w:shd w:val="clear" w:color="auto" w:fill="auto"/>
            <w:noWrap/>
            <w:vAlign w:val="center"/>
            <w:hideMark/>
          </w:tcPr>
          <w:p w14:paraId="335E03BC" w14:textId="77777777" w:rsidR="000E6992" w:rsidRPr="000E6992" w:rsidRDefault="000E6992" w:rsidP="000E6992">
            <w:pPr>
              <w:jc w:val="center"/>
              <w:rPr>
                <w:b/>
                <w:bCs/>
                <w:color w:val="000000"/>
                <w:sz w:val="16"/>
                <w:szCs w:val="16"/>
              </w:rPr>
            </w:pPr>
            <w:r w:rsidRPr="000E6992">
              <w:rPr>
                <w:b/>
                <w:bCs/>
                <w:color w:val="000000"/>
                <w:sz w:val="16"/>
                <w:szCs w:val="16"/>
              </w:rPr>
              <w:t>21 382</w:t>
            </w:r>
          </w:p>
        </w:tc>
        <w:tc>
          <w:tcPr>
            <w:tcW w:w="68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8C2193E" w14:textId="77777777" w:rsidR="000E6992" w:rsidRPr="000E6992" w:rsidRDefault="000E6992" w:rsidP="000E6992">
            <w:pPr>
              <w:jc w:val="center"/>
              <w:rPr>
                <w:b/>
                <w:bCs/>
                <w:color w:val="000000"/>
                <w:sz w:val="16"/>
                <w:szCs w:val="16"/>
              </w:rPr>
            </w:pPr>
            <w:r w:rsidRPr="000E6992">
              <w:rPr>
                <w:b/>
                <w:bCs/>
                <w:color w:val="000000"/>
                <w:sz w:val="16"/>
                <w:szCs w:val="16"/>
              </w:rPr>
              <w:t>133 221</w:t>
            </w:r>
          </w:p>
        </w:tc>
      </w:tr>
      <w:tr w:rsidR="000E6992" w:rsidRPr="000E6992" w14:paraId="45A5A5AE" w14:textId="77777777" w:rsidTr="00B252CF">
        <w:trPr>
          <w:trHeight w:val="405"/>
          <w:jc w:val="center"/>
        </w:trPr>
        <w:tc>
          <w:tcPr>
            <w:tcW w:w="515" w:type="dxa"/>
            <w:tcBorders>
              <w:top w:val="nil"/>
              <w:left w:val="single" w:sz="8" w:space="0" w:color="auto"/>
              <w:bottom w:val="single" w:sz="4" w:space="0" w:color="auto"/>
              <w:right w:val="single" w:sz="8" w:space="0" w:color="auto"/>
            </w:tcBorders>
            <w:shd w:val="clear" w:color="auto" w:fill="auto"/>
            <w:noWrap/>
            <w:vAlign w:val="center"/>
            <w:hideMark/>
          </w:tcPr>
          <w:p w14:paraId="3B8FC20A" w14:textId="77777777" w:rsidR="000E6992" w:rsidRPr="000E6992" w:rsidRDefault="000E6992" w:rsidP="000E6992">
            <w:pPr>
              <w:jc w:val="center"/>
              <w:outlineLvl w:val="0"/>
              <w:rPr>
                <w:color w:val="000000"/>
                <w:sz w:val="16"/>
                <w:szCs w:val="16"/>
              </w:rPr>
            </w:pPr>
            <w:r w:rsidRPr="000E6992">
              <w:rPr>
                <w:color w:val="000000"/>
                <w:sz w:val="16"/>
                <w:szCs w:val="16"/>
              </w:rPr>
              <w:t>1.1</w:t>
            </w:r>
          </w:p>
        </w:tc>
        <w:tc>
          <w:tcPr>
            <w:tcW w:w="3169" w:type="dxa"/>
            <w:tcBorders>
              <w:top w:val="nil"/>
              <w:left w:val="nil"/>
              <w:bottom w:val="single" w:sz="4" w:space="0" w:color="auto"/>
              <w:right w:val="nil"/>
            </w:tcBorders>
            <w:shd w:val="clear" w:color="auto" w:fill="auto"/>
            <w:vAlign w:val="center"/>
            <w:hideMark/>
          </w:tcPr>
          <w:p w14:paraId="1513DABE" w14:textId="77777777" w:rsidR="000E6992" w:rsidRPr="000E6992" w:rsidRDefault="000E6992" w:rsidP="000E6992">
            <w:pPr>
              <w:outlineLvl w:val="0"/>
              <w:rPr>
                <w:b/>
                <w:bCs/>
                <w:sz w:val="16"/>
                <w:szCs w:val="16"/>
              </w:rPr>
            </w:pPr>
            <w:r w:rsidRPr="000E6992">
              <w:rPr>
                <w:b/>
                <w:bCs/>
                <w:sz w:val="16"/>
                <w:szCs w:val="16"/>
              </w:rPr>
              <w:t>Расходы на топливо с учетом транспорта</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35BB6E16" w14:textId="77777777" w:rsidR="000E6992" w:rsidRPr="000E6992" w:rsidRDefault="000E6992" w:rsidP="000E6992">
            <w:pPr>
              <w:jc w:val="center"/>
              <w:outlineLvl w:val="0"/>
              <w:rPr>
                <w:b/>
                <w:bCs/>
                <w:sz w:val="16"/>
                <w:szCs w:val="16"/>
              </w:rPr>
            </w:pPr>
            <w:r w:rsidRPr="000E6992">
              <w:rPr>
                <w:b/>
                <w:bCs/>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727B0B45" w14:textId="77777777" w:rsidR="000E6992" w:rsidRPr="000E6992" w:rsidRDefault="000E6992" w:rsidP="000E6992">
            <w:pPr>
              <w:jc w:val="center"/>
              <w:outlineLvl w:val="0"/>
              <w:rPr>
                <w:b/>
                <w:bCs/>
                <w:color w:val="000000"/>
                <w:sz w:val="16"/>
                <w:szCs w:val="16"/>
              </w:rPr>
            </w:pPr>
            <w:r w:rsidRPr="000E6992">
              <w:rPr>
                <w:b/>
                <w:bCs/>
                <w:color w:val="000000"/>
                <w:sz w:val="16"/>
                <w:szCs w:val="16"/>
              </w:rPr>
              <w:t>78 122</w:t>
            </w:r>
          </w:p>
        </w:tc>
        <w:tc>
          <w:tcPr>
            <w:tcW w:w="1012" w:type="dxa"/>
            <w:tcBorders>
              <w:top w:val="nil"/>
              <w:left w:val="single" w:sz="8" w:space="0" w:color="auto"/>
              <w:bottom w:val="single" w:sz="4" w:space="0" w:color="auto"/>
              <w:right w:val="nil"/>
            </w:tcBorders>
            <w:shd w:val="clear" w:color="auto" w:fill="auto"/>
            <w:noWrap/>
            <w:vAlign w:val="center"/>
            <w:hideMark/>
          </w:tcPr>
          <w:p w14:paraId="756C48A1" w14:textId="77777777" w:rsidR="000E6992" w:rsidRPr="000E6992" w:rsidRDefault="000E6992" w:rsidP="000E6992">
            <w:pPr>
              <w:jc w:val="center"/>
              <w:outlineLvl w:val="0"/>
              <w:rPr>
                <w:b/>
                <w:bCs/>
                <w:color w:val="000000"/>
                <w:sz w:val="16"/>
                <w:szCs w:val="16"/>
              </w:rPr>
            </w:pPr>
            <w:r w:rsidRPr="000E6992">
              <w:rPr>
                <w:b/>
                <w:bCs/>
                <w:color w:val="000000"/>
                <w:sz w:val="16"/>
                <w:szCs w:val="16"/>
              </w:rPr>
              <w:t>90 368</w:t>
            </w:r>
          </w:p>
        </w:tc>
        <w:tc>
          <w:tcPr>
            <w:tcW w:w="1012" w:type="dxa"/>
            <w:tcBorders>
              <w:top w:val="nil"/>
              <w:left w:val="single" w:sz="8" w:space="0" w:color="auto"/>
              <w:bottom w:val="single" w:sz="4" w:space="0" w:color="auto"/>
              <w:right w:val="nil"/>
            </w:tcBorders>
            <w:shd w:val="clear" w:color="auto" w:fill="auto"/>
            <w:noWrap/>
            <w:vAlign w:val="center"/>
            <w:hideMark/>
          </w:tcPr>
          <w:p w14:paraId="562B3E59" w14:textId="77777777" w:rsidR="000E6992" w:rsidRPr="000E6992" w:rsidRDefault="000E6992" w:rsidP="000E6992">
            <w:pPr>
              <w:jc w:val="center"/>
              <w:outlineLvl w:val="0"/>
              <w:rPr>
                <w:b/>
                <w:bCs/>
                <w:color w:val="000000"/>
                <w:sz w:val="16"/>
                <w:szCs w:val="16"/>
              </w:rPr>
            </w:pPr>
            <w:r w:rsidRPr="000E6992">
              <w:rPr>
                <w:b/>
                <w:bCs/>
                <w:color w:val="000000"/>
                <w:sz w:val="16"/>
                <w:szCs w:val="16"/>
              </w:rPr>
              <w:t>71 620</w:t>
            </w:r>
          </w:p>
        </w:tc>
        <w:tc>
          <w:tcPr>
            <w:tcW w:w="1016" w:type="dxa"/>
            <w:tcBorders>
              <w:top w:val="nil"/>
              <w:left w:val="nil"/>
              <w:bottom w:val="single" w:sz="4" w:space="0" w:color="auto"/>
              <w:right w:val="nil"/>
            </w:tcBorders>
            <w:shd w:val="clear" w:color="auto" w:fill="auto"/>
            <w:noWrap/>
            <w:vAlign w:val="center"/>
            <w:hideMark/>
          </w:tcPr>
          <w:p w14:paraId="5403D1E5" w14:textId="77777777" w:rsidR="000E6992" w:rsidRPr="000E6992" w:rsidRDefault="000E6992" w:rsidP="000E6992">
            <w:pPr>
              <w:jc w:val="center"/>
              <w:outlineLvl w:val="0"/>
              <w:rPr>
                <w:b/>
                <w:bCs/>
                <w:color w:val="000000"/>
                <w:sz w:val="16"/>
                <w:szCs w:val="16"/>
              </w:rPr>
            </w:pPr>
            <w:r w:rsidRPr="000E6992">
              <w:rPr>
                <w:b/>
                <w:bCs/>
                <w:color w:val="000000"/>
                <w:sz w:val="16"/>
                <w:szCs w:val="16"/>
              </w:rPr>
              <w:t>9 499</w:t>
            </w:r>
          </w:p>
        </w:tc>
        <w:tc>
          <w:tcPr>
            <w:tcW w:w="1012" w:type="dxa"/>
            <w:tcBorders>
              <w:top w:val="nil"/>
              <w:left w:val="single" w:sz="8" w:space="0" w:color="auto"/>
              <w:bottom w:val="single" w:sz="4" w:space="0" w:color="auto"/>
              <w:right w:val="nil"/>
            </w:tcBorders>
            <w:shd w:val="clear" w:color="auto" w:fill="auto"/>
            <w:noWrap/>
            <w:vAlign w:val="center"/>
            <w:hideMark/>
          </w:tcPr>
          <w:p w14:paraId="319817CF" w14:textId="77777777" w:rsidR="000E6992" w:rsidRPr="000E6992" w:rsidRDefault="000E6992" w:rsidP="000E6992">
            <w:pPr>
              <w:jc w:val="center"/>
              <w:outlineLvl w:val="0"/>
              <w:rPr>
                <w:b/>
                <w:bCs/>
                <w:color w:val="000000"/>
                <w:sz w:val="16"/>
                <w:szCs w:val="16"/>
              </w:rPr>
            </w:pPr>
            <w:r w:rsidRPr="000E6992">
              <w:rPr>
                <w:b/>
                <w:bCs/>
                <w:color w:val="000000"/>
                <w:sz w:val="16"/>
                <w:szCs w:val="16"/>
              </w:rPr>
              <w:t>3 963</w:t>
            </w:r>
          </w:p>
        </w:tc>
        <w:tc>
          <w:tcPr>
            <w:tcW w:w="1012" w:type="dxa"/>
            <w:tcBorders>
              <w:top w:val="nil"/>
              <w:left w:val="single" w:sz="8" w:space="0" w:color="auto"/>
              <w:bottom w:val="single" w:sz="4" w:space="0" w:color="auto"/>
              <w:right w:val="single" w:sz="8" w:space="0" w:color="auto"/>
            </w:tcBorders>
            <w:shd w:val="clear" w:color="auto" w:fill="auto"/>
            <w:noWrap/>
            <w:vAlign w:val="center"/>
            <w:hideMark/>
          </w:tcPr>
          <w:p w14:paraId="32D61CF8" w14:textId="77777777" w:rsidR="000E6992" w:rsidRPr="000E6992" w:rsidRDefault="000E6992" w:rsidP="000E6992">
            <w:pPr>
              <w:jc w:val="center"/>
              <w:outlineLvl w:val="0"/>
              <w:rPr>
                <w:b/>
                <w:bCs/>
                <w:color w:val="000000"/>
                <w:sz w:val="16"/>
                <w:szCs w:val="16"/>
              </w:rPr>
            </w:pPr>
            <w:r w:rsidRPr="000E6992">
              <w:rPr>
                <w:b/>
                <w:bCs/>
                <w:color w:val="000000"/>
                <w:sz w:val="16"/>
                <w:szCs w:val="16"/>
              </w:rPr>
              <w:t>3 587</w:t>
            </w:r>
          </w:p>
        </w:tc>
        <w:tc>
          <w:tcPr>
            <w:tcW w:w="1078" w:type="dxa"/>
            <w:tcBorders>
              <w:top w:val="nil"/>
              <w:left w:val="nil"/>
              <w:bottom w:val="single" w:sz="4" w:space="0" w:color="auto"/>
              <w:right w:val="nil"/>
            </w:tcBorders>
            <w:shd w:val="clear" w:color="auto" w:fill="auto"/>
            <w:noWrap/>
            <w:vAlign w:val="center"/>
            <w:hideMark/>
          </w:tcPr>
          <w:p w14:paraId="5B22157B" w14:textId="77777777" w:rsidR="000E6992" w:rsidRPr="000E6992" w:rsidRDefault="000E6992" w:rsidP="000E6992">
            <w:pPr>
              <w:jc w:val="center"/>
              <w:outlineLvl w:val="0"/>
              <w:rPr>
                <w:b/>
                <w:bCs/>
                <w:color w:val="000000"/>
                <w:sz w:val="16"/>
                <w:szCs w:val="16"/>
              </w:rPr>
            </w:pPr>
            <w:r w:rsidRPr="000E6992">
              <w:rPr>
                <w:b/>
                <w:bCs/>
                <w:color w:val="000000"/>
                <w:sz w:val="16"/>
                <w:szCs w:val="16"/>
              </w:rPr>
              <w:t>148 408</w:t>
            </w:r>
          </w:p>
        </w:tc>
        <w:tc>
          <w:tcPr>
            <w:tcW w:w="1078" w:type="dxa"/>
            <w:tcBorders>
              <w:top w:val="nil"/>
              <w:left w:val="single" w:sz="4" w:space="0" w:color="auto"/>
              <w:bottom w:val="single" w:sz="4" w:space="0" w:color="auto"/>
              <w:right w:val="nil"/>
            </w:tcBorders>
            <w:shd w:val="clear" w:color="auto" w:fill="auto"/>
            <w:noWrap/>
            <w:vAlign w:val="center"/>
            <w:hideMark/>
          </w:tcPr>
          <w:p w14:paraId="459F0326" w14:textId="77777777" w:rsidR="000E6992" w:rsidRPr="000E6992" w:rsidRDefault="000E6992" w:rsidP="000E6992">
            <w:pPr>
              <w:jc w:val="center"/>
              <w:outlineLvl w:val="0"/>
              <w:rPr>
                <w:b/>
                <w:bCs/>
                <w:color w:val="000000"/>
                <w:sz w:val="16"/>
                <w:szCs w:val="16"/>
              </w:rPr>
            </w:pPr>
            <w:r w:rsidRPr="000E6992">
              <w:rPr>
                <w:b/>
                <w:bCs/>
                <w:color w:val="000000"/>
                <w:sz w:val="16"/>
                <w:szCs w:val="16"/>
              </w:rPr>
              <w:t>115 428</w:t>
            </w:r>
          </w:p>
        </w:tc>
        <w:tc>
          <w:tcPr>
            <w:tcW w:w="1078" w:type="dxa"/>
            <w:tcBorders>
              <w:top w:val="nil"/>
              <w:left w:val="single" w:sz="4" w:space="0" w:color="auto"/>
              <w:bottom w:val="single" w:sz="4" w:space="0" w:color="auto"/>
              <w:right w:val="nil"/>
            </w:tcBorders>
            <w:shd w:val="clear" w:color="auto" w:fill="auto"/>
            <w:noWrap/>
            <w:vAlign w:val="center"/>
            <w:hideMark/>
          </w:tcPr>
          <w:p w14:paraId="00489F20" w14:textId="77777777" w:rsidR="000E6992" w:rsidRPr="000E6992" w:rsidRDefault="000E6992" w:rsidP="000E6992">
            <w:pPr>
              <w:jc w:val="center"/>
              <w:outlineLvl w:val="0"/>
              <w:rPr>
                <w:b/>
                <w:bCs/>
                <w:color w:val="000000"/>
                <w:sz w:val="16"/>
                <w:szCs w:val="16"/>
              </w:rPr>
            </w:pPr>
            <w:r w:rsidRPr="000E6992">
              <w:rPr>
                <w:b/>
                <w:bCs/>
                <w:color w:val="000000"/>
                <w:sz w:val="16"/>
                <w:szCs w:val="16"/>
              </w:rPr>
              <w:t>100 959</w:t>
            </w:r>
          </w:p>
        </w:tc>
        <w:tc>
          <w:tcPr>
            <w:tcW w:w="1078" w:type="dxa"/>
            <w:tcBorders>
              <w:top w:val="nil"/>
              <w:left w:val="single" w:sz="4" w:space="0" w:color="auto"/>
              <w:bottom w:val="single" w:sz="4" w:space="0" w:color="auto"/>
              <w:right w:val="nil"/>
            </w:tcBorders>
            <w:shd w:val="clear" w:color="auto" w:fill="auto"/>
            <w:noWrap/>
            <w:vAlign w:val="center"/>
            <w:hideMark/>
          </w:tcPr>
          <w:p w14:paraId="7D0D4BB0" w14:textId="77777777" w:rsidR="000E6992" w:rsidRPr="000E6992" w:rsidRDefault="000E6992" w:rsidP="000E6992">
            <w:pPr>
              <w:jc w:val="center"/>
              <w:outlineLvl w:val="0"/>
              <w:rPr>
                <w:b/>
                <w:bCs/>
                <w:color w:val="000000"/>
                <w:sz w:val="16"/>
                <w:szCs w:val="16"/>
              </w:rPr>
            </w:pPr>
            <w:r w:rsidRPr="000E6992">
              <w:rPr>
                <w:b/>
                <w:bCs/>
                <w:color w:val="000000"/>
                <w:sz w:val="16"/>
                <w:szCs w:val="16"/>
              </w:rPr>
              <w:t>14 469</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021DA092" w14:textId="77777777" w:rsidR="000E6992" w:rsidRPr="000E6992" w:rsidRDefault="000E6992" w:rsidP="000E6992">
            <w:pPr>
              <w:jc w:val="center"/>
              <w:outlineLvl w:val="0"/>
              <w:rPr>
                <w:b/>
                <w:bCs/>
                <w:color w:val="000000"/>
                <w:sz w:val="16"/>
                <w:szCs w:val="16"/>
              </w:rPr>
            </w:pPr>
            <w:r w:rsidRPr="000E6992">
              <w:rPr>
                <w:b/>
                <w:bCs/>
                <w:color w:val="000000"/>
                <w:sz w:val="16"/>
                <w:szCs w:val="16"/>
              </w:rPr>
              <w:t>94 404</w:t>
            </w:r>
          </w:p>
        </w:tc>
      </w:tr>
      <w:tr w:rsidR="000E6992" w:rsidRPr="000E6992" w14:paraId="72242F50" w14:textId="77777777" w:rsidTr="00B252CF">
        <w:trPr>
          <w:trHeight w:val="405"/>
          <w:jc w:val="center"/>
        </w:trPr>
        <w:tc>
          <w:tcPr>
            <w:tcW w:w="515" w:type="dxa"/>
            <w:tcBorders>
              <w:top w:val="nil"/>
              <w:left w:val="single" w:sz="8" w:space="0" w:color="auto"/>
              <w:bottom w:val="single" w:sz="4" w:space="0" w:color="auto"/>
              <w:right w:val="nil"/>
            </w:tcBorders>
            <w:shd w:val="clear" w:color="auto" w:fill="auto"/>
            <w:noWrap/>
            <w:vAlign w:val="center"/>
            <w:hideMark/>
          </w:tcPr>
          <w:p w14:paraId="7ED1D73B" w14:textId="77777777" w:rsidR="000E6992" w:rsidRPr="000E6992" w:rsidRDefault="000E6992" w:rsidP="000E6992">
            <w:pPr>
              <w:jc w:val="center"/>
              <w:outlineLvl w:val="0"/>
              <w:rPr>
                <w:color w:val="000000"/>
                <w:sz w:val="16"/>
                <w:szCs w:val="16"/>
              </w:rPr>
            </w:pPr>
            <w:r w:rsidRPr="000E6992">
              <w:rPr>
                <w:color w:val="000000"/>
                <w:sz w:val="16"/>
                <w:szCs w:val="16"/>
              </w:rPr>
              <w:t>1.2</w:t>
            </w:r>
          </w:p>
        </w:tc>
        <w:tc>
          <w:tcPr>
            <w:tcW w:w="3169" w:type="dxa"/>
            <w:tcBorders>
              <w:top w:val="nil"/>
              <w:left w:val="single" w:sz="8" w:space="0" w:color="auto"/>
              <w:bottom w:val="single" w:sz="4" w:space="0" w:color="auto"/>
              <w:right w:val="nil"/>
            </w:tcBorders>
            <w:shd w:val="clear" w:color="auto" w:fill="auto"/>
            <w:noWrap/>
            <w:vAlign w:val="center"/>
            <w:hideMark/>
          </w:tcPr>
          <w:p w14:paraId="533AED2A" w14:textId="77777777" w:rsidR="000E6992" w:rsidRPr="000E6992" w:rsidRDefault="000E6992" w:rsidP="000E6992">
            <w:pPr>
              <w:outlineLvl w:val="0"/>
              <w:rPr>
                <w:b/>
                <w:bCs/>
                <w:sz w:val="16"/>
                <w:szCs w:val="16"/>
              </w:rPr>
            </w:pPr>
            <w:r w:rsidRPr="000E6992">
              <w:rPr>
                <w:b/>
                <w:bCs/>
                <w:sz w:val="16"/>
                <w:szCs w:val="16"/>
              </w:rPr>
              <w:t>Расходы на электрическую энергию</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16A9527B" w14:textId="77777777" w:rsidR="000E6992" w:rsidRPr="000E6992" w:rsidRDefault="000E6992" w:rsidP="000E6992">
            <w:pPr>
              <w:jc w:val="center"/>
              <w:outlineLvl w:val="0"/>
              <w:rPr>
                <w:b/>
                <w:bCs/>
                <w:sz w:val="16"/>
                <w:szCs w:val="16"/>
              </w:rPr>
            </w:pPr>
            <w:r w:rsidRPr="000E6992">
              <w:rPr>
                <w:b/>
                <w:bCs/>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78CDF393" w14:textId="77777777" w:rsidR="000E6992" w:rsidRPr="000E6992" w:rsidRDefault="000E6992" w:rsidP="000E6992">
            <w:pPr>
              <w:jc w:val="center"/>
              <w:outlineLvl w:val="0"/>
              <w:rPr>
                <w:b/>
                <w:bCs/>
                <w:color w:val="000000"/>
                <w:sz w:val="16"/>
                <w:szCs w:val="16"/>
              </w:rPr>
            </w:pPr>
            <w:r w:rsidRPr="000E6992">
              <w:rPr>
                <w:b/>
                <w:bCs/>
                <w:color w:val="000000"/>
                <w:sz w:val="16"/>
                <w:szCs w:val="16"/>
              </w:rPr>
              <w:t>34 052</w:t>
            </w:r>
          </w:p>
        </w:tc>
        <w:tc>
          <w:tcPr>
            <w:tcW w:w="1012" w:type="dxa"/>
            <w:tcBorders>
              <w:top w:val="nil"/>
              <w:left w:val="single" w:sz="8" w:space="0" w:color="auto"/>
              <w:bottom w:val="single" w:sz="4" w:space="0" w:color="auto"/>
              <w:right w:val="nil"/>
            </w:tcBorders>
            <w:shd w:val="clear" w:color="auto" w:fill="auto"/>
            <w:noWrap/>
            <w:vAlign w:val="center"/>
            <w:hideMark/>
          </w:tcPr>
          <w:p w14:paraId="100645C4" w14:textId="77777777" w:rsidR="000E6992" w:rsidRPr="000E6992" w:rsidRDefault="000E6992" w:rsidP="000E6992">
            <w:pPr>
              <w:jc w:val="center"/>
              <w:outlineLvl w:val="0"/>
              <w:rPr>
                <w:b/>
                <w:bCs/>
                <w:color w:val="000000"/>
                <w:sz w:val="16"/>
                <w:szCs w:val="16"/>
              </w:rPr>
            </w:pPr>
            <w:r w:rsidRPr="000E6992">
              <w:rPr>
                <w:b/>
                <w:bCs/>
                <w:color w:val="000000"/>
                <w:sz w:val="16"/>
                <w:szCs w:val="16"/>
              </w:rPr>
              <w:t>36 612</w:t>
            </w:r>
          </w:p>
        </w:tc>
        <w:tc>
          <w:tcPr>
            <w:tcW w:w="1012" w:type="dxa"/>
            <w:tcBorders>
              <w:top w:val="nil"/>
              <w:left w:val="single" w:sz="8" w:space="0" w:color="auto"/>
              <w:bottom w:val="single" w:sz="4" w:space="0" w:color="auto"/>
              <w:right w:val="nil"/>
            </w:tcBorders>
            <w:shd w:val="clear" w:color="auto" w:fill="auto"/>
            <w:noWrap/>
            <w:vAlign w:val="center"/>
            <w:hideMark/>
          </w:tcPr>
          <w:p w14:paraId="5BAF3150" w14:textId="77777777" w:rsidR="000E6992" w:rsidRPr="000E6992" w:rsidRDefault="000E6992" w:rsidP="000E6992">
            <w:pPr>
              <w:jc w:val="center"/>
              <w:outlineLvl w:val="0"/>
              <w:rPr>
                <w:b/>
                <w:bCs/>
                <w:color w:val="000000"/>
                <w:sz w:val="16"/>
                <w:szCs w:val="16"/>
              </w:rPr>
            </w:pPr>
            <w:r w:rsidRPr="000E6992">
              <w:rPr>
                <w:b/>
                <w:bCs/>
                <w:color w:val="000000"/>
                <w:sz w:val="16"/>
                <w:szCs w:val="16"/>
              </w:rPr>
              <w:t>33 625</w:t>
            </w:r>
          </w:p>
        </w:tc>
        <w:tc>
          <w:tcPr>
            <w:tcW w:w="1016" w:type="dxa"/>
            <w:tcBorders>
              <w:top w:val="nil"/>
              <w:left w:val="nil"/>
              <w:bottom w:val="single" w:sz="4" w:space="0" w:color="auto"/>
              <w:right w:val="nil"/>
            </w:tcBorders>
            <w:shd w:val="clear" w:color="auto" w:fill="auto"/>
            <w:noWrap/>
            <w:vAlign w:val="center"/>
            <w:hideMark/>
          </w:tcPr>
          <w:p w14:paraId="6B03C458" w14:textId="77777777" w:rsidR="000E6992" w:rsidRPr="000E6992" w:rsidRDefault="000E6992" w:rsidP="000E6992">
            <w:pPr>
              <w:jc w:val="center"/>
              <w:outlineLvl w:val="0"/>
              <w:rPr>
                <w:b/>
                <w:bCs/>
                <w:color w:val="000000"/>
                <w:sz w:val="16"/>
                <w:szCs w:val="16"/>
              </w:rPr>
            </w:pPr>
            <w:r w:rsidRPr="000E6992">
              <w:rPr>
                <w:b/>
                <w:bCs/>
                <w:color w:val="000000"/>
                <w:sz w:val="16"/>
                <w:szCs w:val="16"/>
              </w:rPr>
              <w:t>4 992</w:t>
            </w:r>
          </w:p>
        </w:tc>
        <w:tc>
          <w:tcPr>
            <w:tcW w:w="1012" w:type="dxa"/>
            <w:tcBorders>
              <w:top w:val="nil"/>
              <w:left w:val="single" w:sz="8" w:space="0" w:color="auto"/>
              <w:bottom w:val="single" w:sz="4" w:space="0" w:color="auto"/>
              <w:right w:val="nil"/>
            </w:tcBorders>
            <w:shd w:val="clear" w:color="auto" w:fill="auto"/>
            <w:noWrap/>
            <w:vAlign w:val="center"/>
            <w:hideMark/>
          </w:tcPr>
          <w:p w14:paraId="0A904E98" w14:textId="77777777" w:rsidR="000E6992" w:rsidRPr="000E6992" w:rsidRDefault="000E6992" w:rsidP="000E6992">
            <w:pPr>
              <w:jc w:val="center"/>
              <w:outlineLvl w:val="0"/>
              <w:rPr>
                <w:b/>
                <w:bCs/>
                <w:color w:val="000000"/>
                <w:sz w:val="16"/>
                <w:szCs w:val="16"/>
              </w:rPr>
            </w:pPr>
            <w:r w:rsidRPr="000E6992">
              <w:rPr>
                <w:b/>
                <w:bCs/>
                <w:color w:val="000000"/>
                <w:sz w:val="16"/>
                <w:szCs w:val="16"/>
              </w:rPr>
              <w:t>2 025</w:t>
            </w:r>
          </w:p>
        </w:tc>
        <w:tc>
          <w:tcPr>
            <w:tcW w:w="1012" w:type="dxa"/>
            <w:tcBorders>
              <w:top w:val="nil"/>
              <w:left w:val="single" w:sz="8" w:space="0" w:color="auto"/>
              <w:bottom w:val="single" w:sz="4" w:space="0" w:color="auto"/>
              <w:right w:val="nil"/>
            </w:tcBorders>
            <w:shd w:val="clear" w:color="auto" w:fill="auto"/>
            <w:noWrap/>
            <w:vAlign w:val="center"/>
            <w:hideMark/>
          </w:tcPr>
          <w:p w14:paraId="5D23E2FA" w14:textId="77777777" w:rsidR="000E6992" w:rsidRPr="000E6992" w:rsidRDefault="000E6992" w:rsidP="000E6992">
            <w:pPr>
              <w:jc w:val="center"/>
              <w:outlineLvl w:val="0"/>
              <w:rPr>
                <w:b/>
                <w:bCs/>
                <w:color w:val="000000"/>
                <w:sz w:val="16"/>
                <w:szCs w:val="16"/>
              </w:rPr>
            </w:pPr>
            <w:r w:rsidRPr="000E6992">
              <w:rPr>
                <w:b/>
                <w:bCs/>
                <w:color w:val="000000"/>
                <w:sz w:val="16"/>
                <w:szCs w:val="16"/>
              </w:rPr>
              <w:t>2 025</w:t>
            </w:r>
          </w:p>
        </w:tc>
        <w:tc>
          <w:tcPr>
            <w:tcW w:w="1078" w:type="dxa"/>
            <w:tcBorders>
              <w:top w:val="single" w:sz="4" w:space="0" w:color="auto"/>
              <w:left w:val="nil"/>
              <w:bottom w:val="single" w:sz="4" w:space="0" w:color="auto"/>
              <w:right w:val="nil"/>
            </w:tcBorders>
            <w:shd w:val="clear" w:color="auto" w:fill="auto"/>
            <w:noWrap/>
            <w:vAlign w:val="center"/>
            <w:hideMark/>
          </w:tcPr>
          <w:p w14:paraId="44C76EC8" w14:textId="77777777" w:rsidR="000E6992" w:rsidRPr="000E6992" w:rsidRDefault="000E6992" w:rsidP="000E6992">
            <w:pPr>
              <w:jc w:val="center"/>
              <w:outlineLvl w:val="0"/>
              <w:rPr>
                <w:b/>
                <w:bCs/>
                <w:color w:val="000000"/>
                <w:sz w:val="16"/>
                <w:szCs w:val="16"/>
              </w:rPr>
            </w:pPr>
            <w:r w:rsidRPr="000E6992">
              <w:rPr>
                <w:b/>
                <w:bCs/>
                <w:color w:val="000000"/>
                <w:sz w:val="16"/>
                <w:szCs w:val="16"/>
              </w:rPr>
              <w:t>55 775</w:t>
            </w:r>
          </w:p>
        </w:tc>
        <w:tc>
          <w:tcPr>
            <w:tcW w:w="1078" w:type="dxa"/>
            <w:tcBorders>
              <w:top w:val="single" w:sz="4" w:space="0" w:color="auto"/>
              <w:left w:val="single" w:sz="4" w:space="0" w:color="auto"/>
              <w:bottom w:val="single" w:sz="4" w:space="0" w:color="auto"/>
              <w:right w:val="nil"/>
            </w:tcBorders>
            <w:shd w:val="clear" w:color="auto" w:fill="auto"/>
            <w:noWrap/>
            <w:vAlign w:val="center"/>
            <w:hideMark/>
          </w:tcPr>
          <w:p w14:paraId="31F1BFF4" w14:textId="77777777" w:rsidR="000E6992" w:rsidRPr="000E6992" w:rsidRDefault="000E6992" w:rsidP="000E6992">
            <w:pPr>
              <w:jc w:val="center"/>
              <w:outlineLvl w:val="0"/>
              <w:rPr>
                <w:b/>
                <w:bCs/>
                <w:color w:val="000000"/>
                <w:sz w:val="16"/>
                <w:szCs w:val="16"/>
              </w:rPr>
            </w:pPr>
            <w:r w:rsidRPr="000E6992">
              <w:rPr>
                <w:b/>
                <w:bCs/>
                <w:color w:val="000000"/>
                <w:sz w:val="16"/>
                <w:szCs w:val="16"/>
              </w:rPr>
              <w:t>45 966</w:t>
            </w:r>
          </w:p>
        </w:tc>
        <w:tc>
          <w:tcPr>
            <w:tcW w:w="1078" w:type="dxa"/>
            <w:tcBorders>
              <w:top w:val="single" w:sz="4" w:space="0" w:color="auto"/>
              <w:left w:val="single" w:sz="4" w:space="0" w:color="auto"/>
              <w:bottom w:val="single" w:sz="4" w:space="0" w:color="auto"/>
              <w:right w:val="nil"/>
            </w:tcBorders>
            <w:shd w:val="clear" w:color="auto" w:fill="auto"/>
            <w:noWrap/>
            <w:vAlign w:val="center"/>
            <w:hideMark/>
          </w:tcPr>
          <w:p w14:paraId="225DD08E" w14:textId="77777777" w:rsidR="000E6992" w:rsidRPr="000E6992" w:rsidRDefault="000E6992" w:rsidP="000E6992">
            <w:pPr>
              <w:jc w:val="center"/>
              <w:outlineLvl w:val="0"/>
              <w:rPr>
                <w:b/>
                <w:bCs/>
                <w:color w:val="000000"/>
                <w:sz w:val="16"/>
                <w:szCs w:val="16"/>
              </w:rPr>
            </w:pPr>
            <w:r w:rsidRPr="000E6992">
              <w:rPr>
                <w:b/>
                <w:bCs/>
                <w:color w:val="000000"/>
                <w:sz w:val="16"/>
                <w:szCs w:val="16"/>
              </w:rPr>
              <w:t>39 443</w:t>
            </w:r>
          </w:p>
        </w:tc>
        <w:tc>
          <w:tcPr>
            <w:tcW w:w="1078" w:type="dxa"/>
            <w:tcBorders>
              <w:top w:val="single" w:sz="4" w:space="0" w:color="auto"/>
              <w:left w:val="single" w:sz="4" w:space="0" w:color="auto"/>
              <w:bottom w:val="single" w:sz="4" w:space="0" w:color="auto"/>
              <w:right w:val="nil"/>
            </w:tcBorders>
            <w:shd w:val="clear" w:color="auto" w:fill="auto"/>
            <w:noWrap/>
            <w:vAlign w:val="center"/>
            <w:hideMark/>
          </w:tcPr>
          <w:p w14:paraId="0416940F" w14:textId="77777777" w:rsidR="000E6992" w:rsidRPr="000E6992" w:rsidRDefault="000E6992" w:rsidP="000E6992">
            <w:pPr>
              <w:jc w:val="center"/>
              <w:outlineLvl w:val="0"/>
              <w:rPr>
                <w:b/>
                <w:bCs/>
                <w:color w:val="000000"/>
                <w:sz w:val="16"/>
                <w:szCs w:val="16"/>
              </w:rPr>
            </w:pPr>
            <w:r w:rsidRPr="000E6992">
              <w:rPr>
                <w:b/>
                <w:bCs/>
                <w:color w:val="000000"/>
                <w:sz w:val="16"/>
                <w:szCs w:val="16"/>
              </w:rPr>
              <w:t>6 523</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AA6F6" w14:textId="77777777" w:rsidR="000E6992" w:rsidRPr="000E6992" w:rsidRDefault="000E6992" w:rsidP="000E6992">
            <w:pPr>
              <w:jc w:val="center"/>
              <w:outlineLvl w:val="0"/>
              <w:rPr>
                <w:b/>
                <w:bCs/>
                <w:color w:val="000000"/>
                <w:sz w:val="16"/>
                <w:szCs w:val="16"/>
              </w:rPr>
            </w:pPr>
            <w:r w:rsidRPr="000E6992">
              <w:rPr>
                <w:b/>
                <w:bCs/>
                <w:color w:val="000000"/>
                <w:sz w:val="16"/>
                <w:szCs w:val="16"/>
              </w:rPr>
              <w:t>22 868</w:t>
            </w:r>
          </w:p>
        </w:tc>
      </w:tr>
      <w:tr w:rsidR="000E6992" w:rsidRPr="000E6992" w14:paraId="074F3D5E" w14:textId="77777777" w:rsidTr="00B252CF">
        <w:trPr>
          <w:trHeight w:val="405"/>
          <w:jc w:val="center"/>
        </w:trPr>
        <w:tc>
          <w:tcPr>
            <w:tcW w:w="515" w:type="dxa"/>
            <w:tcBorders>
              <w:top w:val="nil"/>
              <w:left w:val="single" w:sz="8" w:space="0" w:color="auto"/>
              <w:bottom w:val="single" w:sz="4" w:space="0" w:color="auto"/>
              <w:right w:val="nil"/>
            </w:tcBorders>
            <w:shd w:val="clear" w:color="auto" w:fill="auto"/>
            <w:noWrap/>
            <w:vAlign w:val="center"/>
            <w:hideMark/>
          </w:tcPr>
          <w:p w14:paraId="71380B51" w14:textId="77777777" w:rsidR="000E6992" w:rsidRPr="000E6992" w:rsidRDefault="000E6992" w:rsidP="000E6992">
            <w:pPr>
              <w:jc w:val="center"/>
              <w:outlineLvl w:val="0"/>
              <w:rPr>
                <w:color w:val="000000"/>
                <w:sz w:val="16"/>
                <w:szCs w:val="16"/>
              </w:rPr>
            </w:pPr>
            <w:r w:rsidRPr="000E6992">
              <w:rPr>
                <w:color w:val="000000"/>
                <w:sz w:val="16"/>
                <w:szCs w:val="16"/>
              </w:rPr>
              <w:t>1.3</w:t>
            </w:r>
          </w:p>
        </w:tc>
        <w:tc>
          <w:tcPr>
            <w:tcW w:w="3169" w:type="dxa"/>
            <w:tcBorders>
              <w:top w:val="nil"/>
              <w:left w:val="single" w:sz="8" w:space="0" w:color="auto"/>
              <w:bottom w:val="single" w:sz="4" w:space="0" w:color="auto"/>
              <w:right w:val="nil"/>
            </w:tcBorders>
            <w:shd w:val="clear" w:color="auto" w:fill="auto"/>
            <w:noWrap/>
            <w:vAlign w:val="center"/>
            <w:hideMark/>
          </w:tcPr>
          <w:p w14:paraId="0E171AFD" w14:textId="77777777" w:rsidR="000E6992" w:rsidRPr="000E6992" w:rsidRDefault="000E6992" w:rsidP="000E6992">
            <w:pPr>
              <w:outlineLvl w:val="0"/>
              <w:rPr>
                <w:b/>
                <w:bCs/>
                <w:sz w:val="16"/>
                <w:szCs w:val="16"/>
              </w:rPr>
            </w:pPr>
            <w:r w:rsidRPr="000E6992">
              <w:rPr>
                <w:b/>
                <w:bCs/>
                <w:sz w:val="16"/>
                <w:szCs w:val="16"/>
              </w:rPr>
              <w:t>Расходы на холодную воду</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2773196E" w14:textId="77777777" w:rsidR="000E6992" w:rsidRPr="000E6992" w:rsidRDefault="000E6992" w:rsidP="000E6992">
            <w:pPr>
              <w:jc w:val="center"/>
              <w:outlineLvl w:val="0"/>
              <w:rPr>
                <w:b/>
                <w:bCs/>
                <w:sz w:val="16"/>
                <w:szCs w:val="16"/>
              </w:rPr>
            </w:pPr>
            <w:r w:rsidRPr="000E6992">
              <w:rPr>
                <w:b/>
                <w:bCs/>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05A34950" w14:textId="77777777" w:rsidR="000E6992" w:rsidRPr="000E6992" w:rsidRDefault="000E6992" w:rsidP="000E6992">
            <w:pPr>
              <w:jc w:val="center"/>
              <w:outlineLvl w:val="0"/>
              <w:rPr>
                <w:b/>
                <w:bCs/>
                <w:color w:val="000000"/>
                <w:sz w:val="16"/>
                <w:szCs w:val="16"/>
              </w:rPr>
            </w:pPr>
            <w:r w:rsidRPr="000E6992">
              <w:rPr>
                <w:b/>
                <w:bCs/>
                <w:color w:val="000000"/>
                <w:sz w:val="16"/>
                <w:szCs w:val="16"/>
              </w:rPr>
              <w:t>7 397</w:t>
            </w:r>
          </w:p>
        </w:tc>
        <w:tc>
          <w:tcPr>
            <w:tcW w:w="1012" w:type="dxa"/>
            <w:tcBorders>
              <w:top w:val="nil"/>
              <w:left w:val="single" w:sz="8" w:space="0" w:color="auto"/>
              <w:bottom w:val="single" w:sz="4" w:space="0" w:color="auto"/>
              <w:right w:val="nil"/>
            </w:tcBorders>
            <w:shd w:val="clear" w:color="auto" w:fill="auto"/>
            <w:noWrap/>
            <w:vAlign w:val="center"/>
            <w:hideMark/>
          </w:tcPr>
          <w:p w14:paraId="644025F4" w14:textId="77777777" w:rsidR="000E6992" w:rsidRPr="000E6992" w:rsidRDefault="000E6992" w:rsidP="000E6992">
            <w:pPr>
              <w:jc w:val="center"/>
              <w:outlineLvl w:val="0"/>
              <w:rPr>
                <w:b/>
                <w:bCs/>
                <w:color w:val="000000"/>
                <w:sz w:val="16"/>
                <w:szCs w:val="16"/>
              </w:rPr>
            </w:pPr>
            <w:r w:rsidRPr="000E6992">
              <w:rPr>
                <w:b/>
                <w:bCs/>
                <w:color w:val="000000"/>
                <w:sz w:val="16"/>
                <w:szCs w:val="16"/>
              </w:rPr>
              <w:t>6 901</w:t>
            </w:r>
          </w:p>
        </w:tc>
        <w:tc>
          <w:tcPr>
            <w:tcW w:w="1012" w:type="dxa"/>
            <w:tcBorders>
              <w:top w:val="nil"/>
              <w:left w:val="single" w:sz="8" w:space="0" w:color="auto"/>
              <w:bottom w:val="single" w:sz="4" w:space="0" w:color="auto"/>
              <w:right w:val="nil"/>
            </w:tcBorders>
            <w:shd w:val="clear" w:color="auto" w:fill="auto"/>
            <w:noWrap/>
            <w:vAlign w:val="center"/>
            <w:hideMark/>
          </w:tcPr>
          <w:p w14:paraId="0BFCDBB5" w14:textId="77777777" w:rsidR="000E6992" w:rsidRPr="000E6992" w:rsidRDefault="000E6992" w:rsidP="000E6992">
            <w:pPr>
              <w:jc w:val="center"/>
              <w:outlineLvl w:val="0"/>
              <w:rPr>
                <w:b/>
                <w:bCs/>
                <w:color w:val="000000"/>
                <w:sz w:val="16"/>
                <w:szCs w:val="16"/>
              </w:rPr>
            </w:pPr>
            <w:r w:rsidRPr="000E6992">
              <w:rPr>
                <w:b/>
                <w:bCs/>
                <w:color w:val="000000"/>
                <w:sz w:val="16"/>
                <w:szCs w:val="16"/>
              </w:rPr>
              <w:t>6 901</w:t>
            </w:r>
          </w:p>
        </w:tc>
        <w:tc>
          <w:tcPr>
            <w:tcW w:w="1016" w:type="dxa"/>
            <w:tcBorders>
              <w:top w:val="nil"/>
              <w:left w:val="nil"/>
              <w:bottom w:val="single" w:sz="4" w:space="0" w:color="auto"/>
              <w:right w:val="nil"/>
            </w:tcBorders>
            <w:shd w:val="clear" w:color="auto" w:fill="auto"/>
            <w:noWrap/>
            <w:vAlign w:val="center"/>
            <w:hideMark/>
          </w:tcPr>
          <w:p w14:paraId="7E856EF7" w14:textId="77777777" w:rsidR="000E6992" w:rsidRPr="000E6992" w:rsidRDefault="000E6992" w:rsidP="000E6992">
            <w:pPr>
              <w:jc w:val="center"/>
              <w:outlineLvl w:val="0"/>
              <w:rPr>
                <w:b/>
                <w:bCs/>
                <w:color w:val="000000"/>
                <w:sz w:val="16"/>
                <w:szCs w:val="16"/>
              </w:rPr>
            </w:pPr>
            <w:r w:rsidRPr="000E6992">
              <w:rPr>
                <w:b/>
                <w:bCs/>
                <w:color w:val="000000"/>
                <w:sz w:val="16"/>
                <w:szCs w:val="16"/>
              </w:rPr>
              <w:t>214</w:t>
            </w:r>
          </w:p>
        </w:tc>
        <w:tc>
          <w:tcPr>
            <w:tcW w:w="1012" w:type="dxa"/>
            <w:tcBorders>
              <w:top w:val="nil"/>
              <w:left w:val="single" w:sz="8" w:space="0" w:color="auto"/>
              <w:bottom w:val="single" w:sz="4" w:space="0" w:color="auto"/>
              <w:right w:val="nil"/>
            </w:tcBorders>
            <w:shd w:val="clear" w:color="auto" w:fill="auto"/>
            <w:noWrap/>
            <w:vAlign w:val="center"/>
            <w:hideMark/>
          </w:tcPr>
          <w:p w14:paraId="5FFEED1E" w14:textId="77777777" w:rsidR="000E6992" w:rsidRPr="000E6992" w:rsidRDefault="000E6992" w:rsidP="000E6992">
            <w:pPr>
              <w:jc w:val="center"/>
              <w:outlineLvl w:val="0"/>
              <w:rPr>
                <w:b/>
                <w:bCs/>
                <w:color w:val="000000"/>
                <w:sz w:val="16"/>
                <w:szCs w:val="16"/>
              </w:rPr>
            </w:pPr>
            <w:r w:rsidRPr="000E6992">
              <w:rPr>
                <w:b/>
                <w:bCs/>
                <w:color w:val="000000"/>
                <w:sz w:val="16"/>
                <w:szCs w:val="16"/>
              </w:rPr>
              <w:t>378</w:t>
            </w:r>
          </w:p>
        </w:tc>
        <w:tc>
          <w:tcPr>
            <w:tcW w:w="1012" w:type="dxa"/>
            <w:tcBorders>
              <w:top w:val="nil"/>
              <w:left w:val="single" w:sz="8" w:space="0" w:color="auto"/>
              <w:bottom w:val="single" w:sz="4" w:space="0" w:color="auto"/>
              <w:right w:val="nil"/>
            </w:tcBorders>
            <w:shd w:val="clear" w:color="auto" w:fill="auto"/>
            <w:noWrap/>
            <w:vAlign w:val="center"/>
            <w:hideMark/>
          </w:tcPr>
          <w:p w14:paraId="51DB8D9C" w14:textId="77777777" w:rsidR="000E6992" w:rsidRPr="000E6992" w:rsidRDefault="000E6992" w:rsidP="000E6992">
            <w:pPr>
              <w:jc w:val="center"/>
              <w:outlineLvl w:val="0"/>
              <w:rPr>
                <w:b/>
                <w:bCs/>
                <w:color w:val="000000"/>
                <w:sz w:val="16"/>
                <w:szCs w:val="16"/>
              </w:rPr>
            </w:pPr>
            <w:r w:rsidRPr="000E6992">
              <w:rPr>
                <w:b/>
                <w:bCs/>
                <w:color w:val="000000"/>
                <w:sz w:val="16"/>
                <w:szCs w:val="16"/>
              </w:rPr>
              <w:t>378</w:t>
            </w:r>
          </w:p>
        </w:tc>
        <w:tc>
          <w:tcPr>
            <w:tcW w:w="1078" w:type="dxa"/>
            <w:tcBorders>
              <w:top w:val="nil"/>
              <w:left w:val="nil"/>
              <w:bottom w:val="single" w:sz="4" w:space="0" w:color="auto"/>
              <w:right w:val="nil"/>
            </w:tcBorders>
            <w:shd w:val="clear" w:color="auto" w:fill="auto"/>
            <w:noWrap/>
            <w:vAlign w:val="center"/>
            <w:hideMark/>
          </w:tcPr>
          <w:p w14:paraId="6ED48138" w14:textId="77777777" w:rsidR="000E6992" w:rsidRPr="000E6992" w:rsidRDefault="000E6992" w:rsidP="000E6992">
            <w:pPr>
              <w:jc w:val="center"/>
              <w:outlineLvl w:val="0"/>
              <w:rPr>
                <w:b/>
                <w:bCs/>
                <w:color w:val="000000"/>
                <w:sz w:val="16"/>
                <w:szCs w:val="16"/>
              </w:rPr>
            </w:pPr>
            <w:r w:rsidRPr="000E6992">
              <w:rPr>
                <w:b/>
                <w:bCs/>
                <w:color w:val="000000"/>
                <w:sz w:val="16"/>
                <w:szCs w:val="16"/>
              </w:rPr>
              <w:t>10 895</w:t>
            </w:r>
          </w:p>
        </w:tc>
        <w:tc>
          <w:tcPr>
            <w:tcW w:w="1078" w:type="dxa"/>
            <w:tcBorders>
              <w:top w:val="nil"/>
              <w:left w:val="single" w:sz="4" w:space="0" w:color="auto"/>
              <w:bottom w:val="single" w:sz="4" w:space="0" w:color="auto"/>
              <w:right w:val="nil"/>
            </w:tcBorders>
            <w:shd w:val="clear" w:color="auto" w:fill="auto"/>
            <w:noWrap/>
            <w:vAlign w:val="center"/>
            <w:hideMark/>
          </w:tcPr>
          <w:p w14:paraId="696E4298" w14:textId="77777777" w:rsidR="000E6992" w:rsidRPr="000E6992" w:rsidRDefault="000E6992" w:rsidP="000E6992">
            <w:pPr>
              <w:jc w:val="center"/>
              <w:outlineLvl w:val="0"/>
              <w:rPr>
                <w:b/>
                <w:bCs/>
                <w:color w:val="000000"/>
                <w:sz w:val="16"/>
                <w:szCs w:val="16"/>
              </w:rPr>
            </w:pPr>
            <w:r w:rsidRPr="000E6992">
              <w:rPr>
                <w:b/>
                <w:bCs/>
                <w:color w:val="000000"/>
                <w:sz w:val="16"/>
                <w:szCs w:val="16"/>
              </w:rPr>
              <w:t>11 769</w:t>
            </w:r>
          </w:p>
        </w:tc>
        <w:tc>
          <w:tcPr>
            <w:tcW w:w="1078" w:type="dxa"/>
            <w:tcBorders>
              <w:top w:val="nil"/>
              <w:left w:val="single" w:sz="4" w:space="0" w:color="auto"/>
              <w:bottom w:val="single" w:sz="4" w:space="0" w:color="auto"/>
              <w:right w:val="nil"/>
            </w:tcBorders>
            <w:shd w:val="clear" w:color="auto" w:fill="auto"/>
            <w:noWrap/>
            <w:vAlign w:val="center"/>
            <w:hideMark/>
          </w:tcPr>
          <w:p w14:paraId="45FDA7CC" w14:textId="77777777" w:rsidR="000E6992" w:rsidRPr="000E6992" w:rsidRDefault="000E6992" w:rsidP="000E6992">
            <w:pPr>
              <w:jc w:val="center"/>
              <w:outlineLvl w:val="0"/>
              <w:rPr>
                <w:b/>
                <w:bCs/>
                <w:color w:val="000000"/>
                <w:sz w:val="16"/>
                <w:szCs w:val="16"/>
              </w:rPr>
            </w:pPr>
            <w:r w:rsidRPr="000E6992">
              <w:rPr>
                <w:b/>
                <w:bCs/>
                <w:color w:val="000000"/>
                <w:sz w:val="16"/>
                <w:szCs w:val="16"/>
              </w:rPr>
              <w:t>11 382</w:t>
            </w:r>
          </w:p>
        </w:tc>
        <w:tc>
          <w:tcPr>
            <w:tcW w:w="1078" w:type="dxa"/>
            <w:tcBorders>
              <w:top w:val="nil"/>
              <w:left w:val="single" w:sz="4" w:space="0" w:color="auto"/>
              <w:bottom w:val="single" w:sz="4" w:space="0" w:color="auto"/>
              <w:right w:val="nil"/>
            </w:tcBorders>
            <w:shd w:val="clear" w:color="auto" w:fill="auto"/>
            <w:noWrap/>
            <w:vAlign w:val="center"/>
            <w:hideMark/>
          </w:tcPr>
          <w:p w14:paraId="2F1B0A23" w14:textId="77777777" w:rsidR="000E6992" w:rsidRPr="000E6992" w:rsidRDefault="000E6992" w:rsidP="000E6992">
            <w:pPr>
              <w:jc w:val="center"/>
              <w:outlineLvl w:val="0"/>
              <w:rPr>
                <w:b/>
                <w:bCs/>
                <w:color w:val="000000"/>
                <w:sz w:val="16"/>
                <w:szCs w:val="16"/>
              </w:rPr>
            </w:pPr>
            <w:r w:rsidRPr="000E6992">
              <w:rPr>
                <w:b/>
                <w:bCs/>
                <w:color w:val="000000"/>
                <w:sz w:val="16"/>
                <w:szCs w:val="16"/>
              </w:rPr>
              <w:t>387</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3B60B011" w14:textId="77777777" w:rsidR="000E6992" w:rsidRPr="000E6992" w:rsidRDefault="000E6992" w:rsidP="000E6992">
            <w:pPr>
              <w:jc w:val="center"/>
              <w:outlineLvl w:val="0"/>
              <w:rPr>
                <w:b/>
                <w:bCs/>
                <w:color w:val="000000"/>
                <w:sz w:val="16"/>
                <w:szCs w:val="16"/>
              </w:rPr>
            </w:pPr>
            <w:r w:rsidRPr="000E6992">
              <w:rPr>
                <w:b/>
                <w:bCs/>
                <w:color w:val="000000"/>
                <w:sz w:val="16"/>
                <w:szCs w:val="16"/>
              </w:rPr>
              <w:t>10 647</w:t>
            </w:r>
          </w:p>
        </w:tc>
      </w:tr>
      <w:tr w:rsidR="000E6992" w:rsidRPr="000E6992" w14:paraId="54CB87ED" w14:textId="77777777" w:rsidTr="00B252CF">
        <w:trPr>
          <w:trHeight w:val="420"/>
          <w:jc w:val="center"/>
        </w:trPr>
        <w:tc>
          <w:tcPr>
            <w:tcW w:w="515" w:type="dxa"/>
            <w:tcBorders>
              <w:top w:val="nil"/>
              <w:left w:val="single" w:sz="8" w:space="0" w:color="auto"/>
              <w:bottom w:val="single" w:sz="4" w:space="0" w:color="auto"/>
              <w:right w:val="nil"/>
            </w:tcBorders>
            <w:shd w:val="clear" w:color="auto" w:fill="auto"/>
            <w:noWrap/>
            <w:vAlign w:val="center"/>
            <w:hideMark/>
          </w:tcPr>
          <w:p w14:paraId="05F1F3AD" w14:textId="77777777" w:rsidR="000E6992" w:rsidRPr="000E6992" w:rsidRDefault="000E6992" w:rsidP="000E6992">
            <w:pPr>
              <w:jc w:val="center"/>
              <w:outlineLvl w:val="0"/>
              <w:rPr>
                <w:color w:val="000000"/>
                <w:sz w:val="16"/>
                <w:szCs w:val="16"/>
              </w:rPr>
            </w:pPr>
            <w:r w:rsidRPr="000E6992">
              <w:rPr>
                <w:color w:val="000000"/>
                <w:sz w:val="16"/>
                <w:szCs w:val="16"/>
              </w:rPr>
              <w:t>1.4</w:t>
            </w:r>
          </w:p>
        </w:tc>
        <w:tc>
          <w:tcPr>
            <w:tcW w:w="3169" w:type="dxa"/>
            <w:tcBorders>
              <w:top w:val="nil"/>
              <w:left w:val="single" w:sz="8" w:space="0" w:color="auto"/>
              <w:bottom w:val="single" w:sz="4" w:space="0" w:color="auto"/>
              <w:right w:val="nil"/>
            </w:tcBorders>
            <w:shd w:val="clear" w:color="auto" w:fill="auto"/>
            <w:noWrap/>
            <w:vAlign w:val="center"/>
            <w:hideMark/>
          </w:tcPr>
          <w:p w14:paraId="2E1DF3FD" w14:textId="77777777" w:rsidR="000E6992" w:rsidRPr="000E6992" w:rsidRDefault="000E6992" w:rsidP="000E6992">
            <w:pPr>
              <w:outlineLvl w:val="0"/>
              <w:rPr>
                <w:b/>
                <w:bCs/>
                <w:sz w:val="16"/>
                <w:szCs w:val="16"/>
              </w:rPr>
            </w:pPr>
            <w:r w:rsidRPr="000E6992">
              <w:rPr>
                <w:b/>
                <w:bCs/>
                <w:sz w:val="16"/>
                <w:szCs w:val="16"/>
              </w:rPr>
              <w:t>Расходы на водоотведение</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4E25F6F8" w14:textId="77777777" w:rsidR="000E6992" w:rsidRPr="000E6992" w:rsidRDefault="000E6992" w:rsidP="000E6992">
            <w:pPr>
              <w:jc w:val="center"/>
              <w:outlineLvl w:val="0"/>
              <w:rPr>
                <w:b/>
                <w:bCs/>
                <w:sz w:val="16"/>
                <w:szCs w:val="16"/>
              </w:rPr>
            </w:pPr>
            <w:r w:rsidRPr="000E6992">
              <w:rPr>
                <w:b/>
                <w:bCs/>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21805B91" w14:textId="77777777" w:rsidR="000E6992" w:rsidRPr="000E6992" w:rsidRDefault="000E6992" w:rsidP="000E6992">
            <w:pPr>
              <w:jc w:val="center"/>
              <w:outlineLvl w:val="0"/>
              <w:rPr>
                <w:b/>
                <w:bCs/>
                <w:color w:val="000000"/>
                <w:sz w:val="16"/>
                <w:szCs w:val="16"/>
              </w:rPr>
            </w:pPr>
            <w:r w:rsidRPr="000E6992">
              <w:rPr>
                <w:b/>
                <w:bCs/>
                <w:color w:val="000000"/>
                <w:sz w:val="16"/>
                <w:szCs w:val="16"/>
              </w:rPr>
              <w:t>2 720</w:t>
            </w:r>
          </w:p>
        </w:tc>
        <w:tc>
          <w:tcPr>
            <w:tcW w:w="1012" w:type="dxa"/>
            <w:tcBorders>
              <w:top w:val="nil"/>
              <w:left w:val="single" w:sz="8" w:space="0" w:color="auto"/>
              <w:bottom w:val="single" w:sz="4" w:space="0" w:color="auto"/>
              <w:right w:val="nil"/>
            </w:tcBorders>
            <w:shd w:val="clear" w:color="auto" w:fill="auto"/>
            <w:noWrap/>
            <w:vAlign w:val="center"/>
            <w:hideMark/>
          </w:tcPr>
          <w:p w14:paraId="54458A7D" w14:textId="77777777" w:rsidR="000E6992" w:rsidRPr="000E6992" w:rsidRDefault="000E6992" w:rsidP="000E6992">
            <w:pPr>
              <w:jc w:val="center"/>
              <w:outlineLvl w:val="0"/>
              <w:rPr>
                <w:b/>
                <w:bCs/>
                <w:color w:val="000000"/>
                <w:sz w:val="16"/>
                <w:szCs w:val="16"/>
              </w:rPr>
            </w:pPr>
            <w:r w:rsidRPr="000E6992">
              <w:rPr>
                <w:b/>
                <w:bCs/>
                <w:color w:val="000000"/>
                <w:sz w:val="16"/>
                <w:szCs w:val="16"/>
              </w:rPr>
              <w:t>2 514</w:t>
            </w:r>
          </w:p>
        </w:tc>
        <w:tc>
          <w:tcPr>
            <w:tcW w:w="1012" w:type="dxa"/>
            <w:tcBorders>
              <w:top w:val="nil"/>
              <w:left w:val="single" w:sz="8" w:space="0" w:color="auto"/>
              <w:bottom w:val="single" w:sz="4" w:space="0" w:color="auto"/>
              <w:right w:val="nil"/>
            </w:tcBorders>
            <w:shd w:val="clear" w:color="auto" w:fill="auto"/>
            <w:noWrap/>
            <w:vAlign w:val="center"/>
            <w:hideMark/>
          </w:tcPr>
          <w:p w14:paraId="0ADEBBD3" w14:textId="77777777" w:rsidR="000E6992" w:rsidRPr="000E6992" w:rsidRDefault="000E6992" w:rsidP="000E6992">
            <w:pPr>
              <w:jc w:val="center"/>
              <w:outlineLvl w:val="0"/>
              <w:rPr>
                <w:b/>
                <w:bCs/>
                <w:color w:val="000000"/>
                <w:sz w:val="16"/>
                <w:szCs w:val="16"/>
              </w:rPr>
            </w:pPr>
            <w:r w:rsidRPr="000E6992">
              <w:rPr>
                <w:b/>
                <w:bCs/>
                <w:color w:val="000000"/>
                <w:sz w:val="16"/>
                <w:szCs w:val="16"/>
              </w:rPr>
              <w:t>2 514</w:t>
            </w:r>
          </w:p>
        </w:tc>
        <w:tc>
          <w:tcPr>
            <w:tcW w:w="1016" w:type="dxa"/>
            <w:tcBorders>
              <w:top w:val="nil"/>
              <w:left w:val="nil"/>
              <w:bottom w:val="single" w:sz="4" w:space="0" w:color="auto"/>
              <w:right w:val="nil"/>
            </w:tcBorders>
            <w:shd w:val="clear" w:color="auto" w:fill="auto"/>
            <w:noWrap/>
            <w:vAlign w:val="center"/>
            <w:hideMark/>
          </w:tcPr>
          <w:p w14:paraId="1DD83C09" w14:textId="77777777" w:rsidR="000E6992" w:rsidRPr="000E6992" w:rsidRDefault="000E6992" w:rsidP="000E6992">
            <w:pPr>
              <w:jc w:val="center"/>
              <w:outlineLvl w:val="0"/>
              <w:rPr>
                <w:b/>
                <w:bCs/>
                <w:color w:val="000000"/>
                <w:sz w:val="16"/>
                <w:szCs w:val="16"/>
              </w:rPr>
            </w:pPr>
            <w:r w:rsidRPr="000E6992">
              <w:rPr>
                <w:b/>
                <w:bCs/>
                <w:color w:val="000000"/>
                <w:sz w:val="16"/>
                <w:szCs w:val="16"/>
              </w:rPr>
              <w:t>28</w:t>
            </w:r>
          </w:p>
        </w:tc>
        <w:tc>
          <w:tcPr>
            <w:tcW w:w="1012" w:type="dxa"/>
            <w:tcBorders>
              <w:top w:val="nil"/>
              <w:left w:val="single" w:sz="8" w:space="0" w:color="auto"/>
              <w:bottom w:val="single" w:sz="4" w:space="0" w:color="auto"/>
              <w:right w:val="nil"/>
            </w:tcBorders>
            <w:shd w:val="clear" w:color="auto" w:fill="auto"/>
            <w:noWrap/>
            <w:vAlign w:val="center"/>
            <w:hideMark/>
          </w:tcPr>
          <w:p w14:paraId="0B83E975" w14:textId="77777777" w:rsidR="000E6992" w:rsidRPr="000E6992" w:rsidRDefault="000E6992" w:rsidP="000E6992">
            <w:pPr>
              <w:jc w:val="center"/>
              <w:outlineLvl w:val="0"/>
              <w:rPr>
                <w:b/>
                <w:bCs/>
                <w:color w:val="000000"/>
                <w:sz w:val="16"/>
                <w:szCs w:val="16"/>
              </w:rPr>
            </w:pPr>
            <w:r w:rsidRPr="000E6992">
              <w:rPr>
                <w:b/>
                <w:bCs/>
                <w:color w:val="000000"/>
                <w:sz w:val="16"/>
                <w:szCs w:val="16"/>
              </w:rPr>
              <w:t>0</w:t>
            </w:r>
          </w:p>
        </w:tc>
        <w:tc>
          <w:tcPr>
            <w:tcW w:w="1012" w:type="dxa"/>
            <w:tcBorders>
              <w:top w:val="nil"/>
              <w:left w:val="single" w:sz="8" w:space="0" w:color="auto"/>
              <w:bottom w:val="single" w:sz="4" w:space="0" w:color="auto"/>
              <w:right w:val="nil"/>
            </w:tcBorders>
            <w:shd w:val="clear" w:color="auto" w:fill="auto"/>
            <w:noWrap/>
            <w:vAlign w:val="center"/>
            <w:hideMark/>
          </w:tcPr>
          <w:p w14:paraId="5E9FEC38" w14:textId="77777777" w:rsidR="000E6992" w:rsidRPr="000E6992" w:rsidRDefault="000E6992" w:rsidP="000E6992">
            <w:pPr>
              <w:jc w:val="center"/>
              <w:outlineLvl w:val="0"/>
              <w:rPr>
                <w:b/>
                <w:bCs/>
                <w:color w:val="000000"/>
                <w:sz w:val="16"/>
                <w:szCs w:val="16"/>
              </w:rPr>
            </w:pPr>
            <w:r w:rsidRPr="000E6992">
              <w:rPr>
                <w:b/>
                <w:bCs/>
                <w:color w:val="000000"/>
                <w:sz w:val="16"/>
                <w:szCs w:val="16"/>
              </w:rPr>
              <w:t>0</w:t>
            </w:r>
          </w:p>
        </w:tc>
        <w:tc>
          <w:tcPr>
            <w:tcW w:w="1078" w:type="dxa"/>
            <w:tcBorders>
              <w:top w:val="nil"/>
              <w:left w:val="nil"/>
              <w:bottom w:val="single" w:sz="4" w:space="0" w:color="auto"/>
              <w:right w:val="nil"/>
            </w:tcBorders>
            <w:shd w:val="clear" w:color="auto" w:fill="auto"/>
            <w:noWrap/>
            <w:vAlign w:val="center"/>
            <w:hideMark/>
          </w:tcPr>
          <w:p w14:paraId="3835FB75" w14:textId="77777777" w:rsidR="000E6992" w:rsidRPr="000E6992" w:rsidRDefault="000E6992" w:rsidP="000E6992">
            <w:pPr>
              <w:jc w:val="center"/>
              <w:outlineLvl w:val="0"/>
              <w:rPr>
                <w:b/>
                <w:bCs/>
                <w:color w:val="000000"/>
                <w:sz w:val="16"/>
                <w:szCs w:val="16"/>
              </w:rPr>
            </w:pPr>
            <w:r w:rsidRPr="000E6992">
              <w:rPr>
                <w:b/>
                <w:bCs/>
                <w:color w:val="000000"/>
                <w:sz w:val="16"/>
                <w:szCs w:val="16"/>
              </w:rPr>
              <w:t>5 038</w:t>
            </w:r>
          </w:p>
        </w:tc>
        <w:tc>
          <w:tcPr>
            <w:tcW w:w="1078" w:type="dxa"/>
            <w:tcBorders>
              <w:top w:val="nil"/>
              <w:left w:val="single" w:sz="4" w:space="0" w:color="auto"/>
              <w:bottom w:val="single" w:sz="4" w:space="0" w:color="auto"/>
              <w:right w:val="nil"/>
            </w:tcBorders>
            <w:shd w:val="clear" w:color="auto" w:fill="auto"/>
            <w:noWrap/>
            <w:vAlign w:val="center"/>
            <w:hideMark/>
          </w:tcPr>
          <w:p w14:paraId="09FC8C8D" w14:textId="77777777" w:rsidR="000E6992" w:rsidRPr="000E6992" w:rsidRDefault="000E6992" w:rsidP="000E6992">
            <w:pPr>
              <w:jc w:val="center"/>
              <w:outlineLvl w:val="0"/>
              <w:rPr>
                <w:b/>
                <w:bCs/>
                <w:color w:val="000000"/>
                <w:sz w:val="16"/>
                <w:szCs w:val="16"/>
              </w:rPr>
            </w:pPr>
            <w:r w:rsidRPr="000E6992">
              <w:rPr>
                <w:b/>
                <w:bCs/>
                <w:color w:val="000000"/>
                <w:sz w:val="16"/>
                <w:szCs w:val="16"/>
              </w:rPr>
              <w:t>5 305</w:t>
            </w:r>
          </w:p>
        </w:tc>
        <w:tc>
          <w:tcPr>
            <w:tcW w:w="1078" w:type="dxa"/>
            <w:tcBorders>
              <w:top w:val="nil"/>
              <w:left w:val="single" w:sz="4" w:space="0" w:color="auto"/>
              <w:bottom w:val="single" w:sz="4" w:space="0" w:color="auto"/>
              <w:right w:val="nil"/>
            </w:tcBorders>
            <w:shd w:val="clear" w:color="auto" w:fill="auto"/>
            <w:noWrap/>
            <w:vAlign w:val="center"/>
            <w:hideMark/>
          </w:tcPr>
          <w:p w14:paraId="38A8B6EB" w14:textId="77777777" w:rsidR="000E6992" w:rsidRPr="000E6992" w:rsidRDefault="000E6992" w:rsidP="000E6992">
            <w:pPr>
              <w:jc w:val="center"/>
              <w:outlineLvl w:val="0"/>
              <w:rPr>
                <w:b/>
                <w:bCs/>
                <w:color w:val="000000"/>
                <w:sz w:val="16"/>
                <w:szCs w:val="16"/>
              </w:rPr>
            </w:pPr>
            <w:r w:rsidRPr="000E6992">
              <w:rPr>
                <w:b/>
                <w:bCs/>
                <w:color w:val="000000"/>
                <w:sz w:val="16"/>
                <w:szCs w:val="16"/>
              </w:rPr>
              <w:t>5 302</w:t>
            </w:r>
          </w:p>
        </w:tc>
        <w:tc>
          <w:tcPr>
            <w:tcW w:w="1078" w:type="dxa"/>
            <w:tcBorders>
              <w:top w:val="nil"/>
              <w:left w:val="single" w:sz="4" w:space="0" w:color="auto"/>
              <w:bottom w:val="single" w:sz="4" w:space="0" w:color="auto"/>
              <w:right w:val="nil"/>
            </w:tcBorders>
            <w:shd w:val="clear" w:color="auto" w:fill="auto"/>
            <w:noWrap/>
            <w:vAlign w:val="center"/>
            <w:hideMark/>
          </w:tcPr>
          <w:p w14:paraId="3B7E29F7" w14:textId="77777777" w:rsidR="000E6992" w:rsidRPr="000E6992" w:rsidRDefault="000E6992" w:rsidP="000E6992">
            <w:pPr>
              <w:jc w:val="center"/>
              <w:outlineLvl w:val="0"/>
              <w:rPr>
                <w:b/>
                <w:bCs/>
                <w:color w:val="000000"/>
                <w:sz w:val="16"/>
                <w:szCs w:val="16"/>
              </w:rPr>
            </w:pPr>
            <w:r w:rsidRPr="000E6992">
              <w:rPr>
                <w:b/>
                <w:bCs/>
                <w:color w:val="000000"/>
                <w:sz w:val="16"/>
                <w:szCs w:val="16"/>
              </w:rPr>
              <w:t>3</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721CC557" w14:textId="77777777" w:rsidR="000E6992" w:rsidRPr="000E6992" w:rsidRDefault="000E6992" w:rsidP="000E6992">
            <w:pPr>
              <w:jc w:val="center"/>
              <w:outlineLvl w:val="0"/>
              <w:rPr>
                <w:b/>
                <w:bCs/>
                <w:color w:val="000000"/>
                <w:sz w:val="16"/>
                <w:szCs w:val="16"/>
              </w:rPr>
            </w:pPr>
            <w:r w:rsidRPr="000E6992">
              <w:rPr>
                <w:b/>
                <w:bCs/>
                <w:color w:val="000000"/>
                <w:sz w:val="16"/>
                <w:szCs w:val="16"/>
              </w:rPr>
              <w:t>5 302</w:t>
            </w:r>
          </w:p>
        </w:tc>
      </w:tr>
      <w:tr w:rsidR="000E6992" w:rsidRPr="000E6992" w14:paraId="391F8FD3" w14:textId="77777777" w:rsidTr="00B252CF">
        <w:trPr>
          <w:trHeight w:val="585"/>
          <w:jc w:val="center"/>
        </w:trPr>
        <w:tc>
          <w:tcPr>
            <w:tcW w:w="15451" w:type="dxa"/>
            <w:gridSpan w:val="14"/>
            <w:tcBorders>
              <w:top w:val="single" w:sz="8" w:space="0" w:color="auto"/>
              <w:left w:val="single" w:sz="8" w:space="0" w:color="auto"/>
              <w:bottom w:val="single" w:sz="8" w:space="0" w:color="auto"/>
              <w:right w:val="single" w:sz="4" w:space="0" w:color="auto"/>
            </w:tcBorders>
            <w:shd w:val="clear" w:color="auto" w:fill="auto"/>
            <w:vAlign w:val="center"/>
            <w:hideMark/>
          </w:tcPr>
          <w:p w14:paraId="1F2A698A" w14:textId="77777777" w:rsidR="000E6992" w:rsidRPr="000E6992" w:rsidRDefault="000E6992" w:rsidP="000E6992">
            <w:pPr>
              <w:jc w:val="center"/>
              <w:rPr>
                <w:b/>
                <w:bCs/>
                <w:sz w:val="16"/>
                <w:szCs w:val="16"/>
              </w:rPr>
            </w:pPr>
            <w:r w:rsidRPr="000E6992">
              <w:rPr>
                <w:b/>
                <w:bCs/>
                <w:sz w:val="16"/>
                <w:szCs w:val="16"/>
              </w:rPr>
              <w:t>Определение операционных (подконтрольных) расходов  (приложение 5.2 Методических указаний)</w:t>
            </w:r>
          </w:p>
        </w:tc>
      </w:tr>
      <w:tr w:rsidR="000E6992" w:rsidRPr="000E6992" w14:paraId="2582985B" w14:textId="77777777" w:rsidTr="00B252CF">
        <w:trPr>
          <w:trHeight w:val="435"/>
          <w:jc w:val="center"/>
        </w:trPr>
        <w:tc>
          <w:tcPr>
            <w:tcW w:w="515" w:type="dxa"/>
            <w:tcBorders>
              <w:top w:val="nil"/>
              <w:left w:val="single" w:sz="8" w:space="0" w:color="auto"/>
              <w:bottom w:val="nil"/>
              <w:right w:val="nil"/>
            </w:tcBorders>
            <w:shd w:val="clear" w:color="auto" w:fill="auto"/>
            <w:vAlign w:val="center"/>
            <w:hideMark/>
          </w:tcPr>
          <w:p w14:paraId="0ADD7071" w14:textId="77777777" w:rsidR="000E6992" w:rsidRPr="000E6992" w:rsidRDefault="000E6992" w:rsidP="000E6992">
            <w:pPr>
              <w:jc w:val="center"/>
              <w:rPr>
                <w:b/>
                <w:bCs/>
                <w:sz w:val="16"/>
                <w:szCs w:val="16"/>
              </w:rPr>
            </w:pPr>
            <w:r w:rsidRPr="000E6992">
              <w:rPr>
                <w:b/>
                <w:bCs/>
                <w:sz w:val="16"/>
                <w:szCs w:val="16"/>
              </w:rPr>
              <w:t> </w:t>
            </w:r>
          </w:p>
        </w:tc>
        <w:tc>
          <w:tcPr>
            <w:tcW w:w="3169" w:type="dxa"/>
            <w:tcBorders>
              <w:top w:val="nil"/>
              <w:left w:val="nil"/>
              <w:bottom w:val="nil"/>
              <w:right w:val="nil"/>
            </w:tcBorders>
            <w:shd w:val="clear" w:color="auto" w:fill="auto"/>
            <w:vAlign w:val="center"/>
            <w:hideMark/>
          </w:tcPr>
          <w:p w14:paraId="6C2F49E8" w14:textId="77777777" w:rsidR="000E6992" w:rsidRPr="000E6992" w:rsidRDefault="000E6992" w:rsidP="000E6992">
            <w:pPr>
              <w:jc w:val="center"/>
              <w:rPr>
                <w:b/>
                <w:bCs/>
                <w:sz w:val="16"/>
                <w:szCs w:val="16"/>
              </w:rPr>
            </w:pPr>
            <w:r w:rsidRPr="000E6992">
              <w:rPr>
                <w:b/>
                <w:bCs/>
                <w:sz w:val="16"/>
                <w:szCs w:val="16"/>
              </w:rPr>
              <w:t>индекс операционных расходов</w:t>
            </w:r>
          </w:p>
        </w:tc>
        <w:tc>
          <w:tcPr>
            <w:tcW w:w="671" w:type="dxa"/>
            <w:tcBorders>
              <w:top w:val="nil"/>
              <w:left w:val="nil"/>
              <w:bottom w:val="nil"/>
              <w:right w:val="nil"/>
            </w:tcBorders>
            <w:shd w:val="clear" w:color="auto" w:fill="auto"/>
            <w:vAlign w:val="center"/>
            <w:hideMark/>
          </w:tcPr>
          <w:p w14:paraId="6D334596" w14:textId="77777777" w:rsidR="000E6992" w:rsidRPr="000E6992" w:rsidRDefault="000E6992" w:rsidP="000E6992">
            <w:pPr>
              <w:jc w:val="center"/>
              <w:rPr>
                <w:b/>
                <w:bCs/>
                <w:sz w:val="16"/>
                <w:szCs w:val="16"/>
              </w:rPr>
            </w:pPr>
            <w:r w:rsidRPr="000E6992">
              <w:rPr>
                <w:b/>
                <w:bCs/>
                <w:sz w:val="16"/>
                <w:szCs w:val="16"/>
              </w:rPr>
              <w:t> </w:t>
            </w:r>
          </w:p>
        </w:tc>
        <w:tc>
          <w:tcPr>
            <w:tcW w:w="1036" w:type="dxa"/>
            <w:tcBorders>
              <w:top w:val="nil"/>
              <w:left w:val="nil"/>
              <w:bottom w:val="nil"/>
              <w:right w:val="nil"/>
            </w:tcBorders>
            <w:shd w:val="clear" w:color="auto" w:fill="auto"/>
            <w:noWrap/>
            <w:vAlign w:val="bottom"/>
            <w:hideMark/>
          </w:tcPr>
          <w:p w14:paraId="63017284"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012" w:type="dxa"/>
            <w:tcBorders>
              <w:top w:val="nil"/>
              <w:left w:val="nil"/>
              <w:bottom w:val="nil"/>
              <w:right w:val="nil"/>
            </w:tcBorders>
            <w:shd w:val="clear" w:color="auto" w:fill="auto"/>
            <w:noWrap/>
            <w:vAlign w:val="bottom"/>
            <w:hideMark/>
          </w:tcPr>
          <w:p w14:paraId="499328DD"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012" w:type="dxa"/>
            <w:tcBorders>
              <w:top w:val="nil"/>
              <w:left w:val="nil"/>
              <w:bottom w:val="nil"/>
              <w:right w:val="nil"/>
            </w:tcBorders>
            <w:shd w:val="clear" w:color="auto" w:fill="auto"/>
            <w:noWrap/>
            <w:vAlign w:val="bottom"/>
            <w:hideMark/>
          </w:tcPr>
          <w:p w14:paraId="2D938A3E" w14:textId="77777777" w:rsidR="000E6992" w:rsidRPr="000E6992" w:rsidRDefault="000E6992" w:rsidP="000E6992">
            <w:pPr>
              <w:jc w:val="right"/>
              <w:rPr>
                <w:rFonts w:ascii="Calibri" w:hAnsi="Calibri" w:cs="Calibri"/>
                <w:color w:val="000000"/>
                <w:sz w:val="16"/>
                <w:szCs w:val="16"/>
              </w:rPr>
            </w:pPr>
            <w:r w:rsidRPr="000E6992">
              <w:rPr>
                <w:rFonts w:ascii="Calibri" w:hAnsi="Calibri" w:cs="Calibri"/>
                <w:color w:val="000000"/>
                <w:sz w:val="16"/>
                <w:szCs w:val="16"/>
              </w:rPr>
              <w:t>1,090</w:t>
            </w:r>
          </w:p>
        </w:tc>
        <w:tc>
          <w:tcPr>
            <w:tcW w:w="1016" w:type="dxa"/>
            <w:tcBorders>
              <w:top w:val="nil"/>
              <w:left w:val="nil"/>
              <w:bottom w:val="nil"/>
              <w:right w:val="nil"/>
            </w:tcBorders>
            <w:shd w:val="clear" w:color="auto" w:fill="auto"/>
            <w:noWrap/>
            <w:vAlign w:val="bottom"/>
            <w:hideMark/>
          </w:tcPr>
          <w:p w14:paraId="102B2BD7"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012" w:type="dxa"/>
            <w:tcBorders>
              <w:top w:val="nil"/>
              <w:left w:val="nil"/>
              <w:bottom w:val="nil"/>
              <w:right w:val="nil"/>
            </w:tcBorders>
            <w:shd w:val="clear" w:color="auto" w:fill="auto"/>
            <w:noWrap/>
            <w:vAlign w:val="bottom"/>
            <w:hideMark/>
          </w:tcPr>
          <w:p w14:paraId="633D9D3D"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012" w:type="dxa"/>
            <w:tcBorders>
              <w:top w:val="nil"/>
              <w:left w:val="nil"/>
              <w:bottom w:val="nil"/>
              <w:right w:val="nil"/>
            </w:tcBorders>
            <w:shd w:val="clear" w:color="auto" w:fill="auto"/>
            <w:noWrap/>
            <w:vAlign w:val="bottom"/>
            <w:hideMark/>
          </w:tcPr>
          <w:p w14:paraId="4DC60799"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078" w:type="dxa"/>
            <w:tcBorders>
              <w:top w:val="nil"/>
              <w:left w:val="nil"/>
              <w:bottom w:val="nil"/>
              <w:right w:val="nil"/>
            </w:tcBorders>
            <w:shd w:val="clear" w:color="auto" w:fill="auto"/>
            <w:noWrap/>
            <w:vAlign w:val="bottom"/>
            <w:hideMark/>
          </w:tcPr>
          <w:p w14:paraId="411E5BA3"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078" w:type="dxa"/>
            <w:tcBorders>
              <w:top w:val="nil"/>
              <w:left w:val="nil"/>
              <w:bottom w:val="nil"/>
              <w:right w:val="nil"/>
            </w:tcBorders>
            <w:shd w:val="clear" w:color="auto" w:fill="auto"/>
            <w:noWrap/>
            <w:vAlign w:val="bottom"/>
            <w:hideMark/>
          </w:tcPr>
          <w:p w14:paraId="44AE5B00" w14:textId="77777777" w:rsidR="000E6992" w:rsidRPr="000E6992" w:rsidRDefault="000E6992" w:rsidP="000E6992">
            <w:pPr>
              <w:rPr>
                <w:rFonts w:ascii="Calibri" w:hAnsi="Calibri" w:cs="Calibri"/>
                <w:color w:val="000000"/>
                <w:sz w:val="16"/>
                <w:szCs w:val="16"/>
              </w:rPr>
            </w:pPr>
            <w:r w:rsidRPr="000E6992">
              <w:rPr>
                <w:rFonts w:ascii="Calibri" w:hAnsi="Calibri" w:cs="Calibri"/>
                <w:color w:val="000000"/>
                <w:sz w:val="16"/>
                <w:szCs w:val="16"/>
              </w:rPr>
              <w:t> </w:t>
            </w:r>
          </w:p>
        </w:tc>
        <w:tc>
          <w:tcPr>
            <w:tcW w:w="1078" w:type="dxa"/>
            <w:tcBorders>
              <w:top w:val="nil"/>
              <w:left w:val="nil"/>
              <w:bottom w:val="nil"/>
              <w:right w:val="nil"/>
            </w:tcBorders>
            <w:shd w:val="clear" w:color="auto" w:fill="auto"/>
            <w:noWrap/>
            <w:vAlign w:val="bottom"/>
            <w:hideMark/>
          </w:tcPr>
          <w:p w14:paraId="6FE5E038" w14:textId="77777777" w:rsidR="000E6992" w:rsidRPr="000E6992" w:rsidRDefault="000E6992" w:rsidP="000E6992">
            <w:pPr>
              <w:jc w:val="center"/>
              <w:rPr>
                <w:rFonts w:ascii="Calibri" w:hAnsi="Calibri" w:cs="Calibri"/>
                <w:color w:val="000000"/>
                <w:sz w:val="16"/>
                <w:szCs w:val="16"/>
              </w:rPr>
            </w:pPr>
          </w:p>
        </w:tc>
        <w:tc>
          <w:tcPr>
            <w:tcW w:w="1078" w:type="dxa"/>
            <w:tcBorders>
              <w:top w:val="nil"/>
              <w:left w:val="nil"/>
              <w:bottom w:val="nil"/>
              <w:right w:val="nil"/>
            </w:tcBorders>
            <w:shd w:val="clear" w:color="auto" w:fill="auto"/>
            <w:noWrap/>
            <w:vAlign w:val="bottom"/>
            <w:hideMark/>
          </w:tcPr>
          <w:p w14:paraId="60D7C0A6" w14:textId="77777777" w:rsidR="000E6992" w:rsidRPr="000E6992" w:rsidRDefault="000E6992" w:rsidP="000E6992">
            <w:pPr>
              <w:jc w:val="center"/>
              <w:rPr>
                <w:rFonts w:ascii="Calibri" w:hAnsi="Calibri" w:cs="Calibri"/>
                <w:color w:val="000000"/>
                <w:sz w:val="16"/>
                <w:szCs w:val="16"/>
              </w:rPr>
            </w:pPr>
          </w:p>
        </w:tc>
        <w:tc>
          <w:tcPr>
            <w:tcW w:w="684" w:type="dxa"/>
            <w:tcBorders>
              <w:top w:val="nil"/>
              <w:left w:val="nil"/>
              <w:bottom w:val="nil"/>
              <w:right w:val="single" w:sz="4" w:space="0" w:color="auto"/>
            </w:tcBorders>
            <w:shd w:val="clear" w:color="auto" w:fill="auto"/>
            <w:noWrap/>
            <w:vAlign w:val="bottom"/>
            <w:hideMark/>
          </w:tcPr>
          <w:p w14:paraId="50068755" w14:textId="77777777" w:rsidR="000E6992" w:rsidRPr="000E6992" w:rsidRDefault="000E6992" w:rsidP="000E6992">
            <w:pPr>
              <w:jc w:val="center"/>
              <w:rPr>
                <w:rFonts w:ascii="Calibri" w:hAnsi="Calibri" w:cs="Calibri"/>
                <w:color w:val="000000"/>
                <w:sz w:val="16"/>
                <w:szCs w:val="16"/>
              </w:rPr>
            </w:pPr>
          </w:p>
        </w:tc>
      </w:tr>
      <w:tr w:rsidR="000E6992" w:rsidRPr="000E6992" w14:paraId="5376CAAC" w14:textId="77777777" w:rsidTr="00B252CF">
        <w:trPr>
          <w:trHeight w:val="495"/>
          <w:jc w:val="center"/>
        </w:trPr>
        <w:tc>
          <w:tcPr>
            <w:tcW w:w="51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E1B91AF" w14:textId="77777777" w:rsidR="000E6992" w:rsidRPr="000E6992" w:rsidRDefault="000E6992" w:rsidP="000E6992">
            <w:pPr>
              <w:jc w:val="center"/>
              <w:rPr>
                <w:b/>
                <w:bCs/>
                <w:color w:val="000000"/>
                <w:sz w:val="16"/>
                <w:szCs w:val="16"/>
              </w:rPr>
            </w:pPr>
            <w:r w:rsidRPr="000E6992">
              <w:rPr>
                <w:b/>
                <w:bCs/>
                <w:color w:val="000000"/>
                <w:sz w:val="16"/>
                <w:szCs w:val="16"/>
              </w:rPr>
              <w:t>2</w:t>
            </w:r>
          </w:p>
        </w:tc>
        <w:tc>
          <w:tcPr>
            <w:tcW w:w="3169" w:type="dxa"/>
            <w:tcBorders>
              <w:top w:val="single" w:sz="8" w:space="0" w:color="auto"/>
              <w:left w:val="nil"/>
              <w:bottom w:val="single" w:sz="4" w:space="0" w:color="auto"/>
              <w:right w:val="nil"/>
            </w:tcBorders>
            <w:shd w:val="clear" w:color="auto" w:fill="auto"/>
            <w:noWrap/>
            <w:vAlign w:val="center"/>
            <w:hideMark/>
          </w:tcPr>
          <w:p w14:paraId="22B0AA03" w14:textId="77777777" w:rsidR="000E6992" w:rsidRPr="000E6992" w:rsidRDefault="000E6992" w:rsidP="000E6992">
            <w:pPr>
              <w:rPr>
                <w:b/>
                <w:bCs/>
                <w:color w:val="000000"/>
                <w:sz w:val="16"/>
                <w:szCs w:val="16"/>
              </w:rPr>
            </w:pPr>
            <w:r w:rsidRPr="000E6992">
              <w:rPr>
                <w:b/>
                <w:bCs/>
                <w:color w:val="000000"/>
                <w:sz w:val="16"/>
                <w:szCs w:val="16"/>
              </w:rPr>
              <w:t>Операционные расходы, в т.ч.:</w:t>
            </w:r>
          </w:p>
        </w:tc>
        <w:tc>
          <w:tcPr>
            <w:tcW w:w="67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E76FAD8" w14:textId="77777777" w:rsidR="000E6992" w:rsidRPr="000E6992" w:rsidRDefault="000E6992" w:rsidP="000E6992">
            <w:pPr>
              <w:jc w:val="center"/>
              <w:rPr>
                <w:color w:val="000000"/>
                <w:sz w:val="16"/>
                <w:szCs w:val="16"/>
              </w:rPr>
            </w:pPr>
            <w:r w:rsidRPr="000E6992">
              <w:rPr>
                <w:color w:val="000000"/>
                <w:sz w:val="16"/>
                <w:szCs w:val="16"/>
              </w:rPr>
              <w:t>тыс.руб.</w:t>
            </w:r>
          </w:p>
        </w:tc>
        <w:tc>
          <w:tcPr>
            <w:tcW w:w="1036" w:type="dxa"/>
            <w:tcBorders>
              <w:top w:val="single" w:sz="8" w:space="0" w:color="auto"/>
              <w:left w:val="single" w:sz="8" w:space="0" w:color="auto"/>
              <w:bottom w:val="single" w:sz="4" w:space="0" w:color="auto"/>
              <w:right w:val="nil"/>
            </w:tcBorders>
            <w:shd w:val="clear" w:color="auto" w:fill="auto"/>
            <w:noWrap/>
            <w:vAlign w:val="center"/>
            <w:hideMark/>
          </w:tcPr>
          <w:p w14:paraId="658234CA" w14:textId="77777777" w:rsidR="000E6992" w:rsidRPr="000E6992" w:rsidRDefault="000E6992" w:rsidP="000E6992">
            <w:pPr>
              <w:jc w:val="center"/>
              <w:rPr>
                <w:color w:val="000000"/>
                <w:sz w:val="16"/>
                <w:szCs w:val="16"/>
              </w:rPr>
            </w:pPr>
            <w:r w:rsidRPr="000E6992">
              <w:rPr>
                <w:color w:val="000000"/>
                <w:sz w:val="16"/>
                <w:szCs w:val="16"/>
              </w:rPr>
              <w:t>174 623</w:t>
            </w:r>
          </w:p>
        </w:tc>
        <w:tc>
          <w:tcPr>
            <w:tcW w:w="1012" w:type="dxa"/>
            <w:tcBorders>
              <w:top w:val="single" w:sz="8" w:space="0" w:color="auto"/>
              <w:left w:val="single" w:sz="8" w:space="0" w:color="auto"/>
              <w:bottom w:val="single" w:sz="4" w:space="0" w:color="auto"/>
              <w:right w:val="nil"/>
            </w:tcBorders>
            <w:shd w:val="clear" w:color="auto" w:fill="auto"/>
            <w:noWrap/>
            <w:vAlign w:val="center"/>
            <w:hideMark/>
          </w:tcPr>
          <w:p w14:paraId="4F302131" w14:textId="77777777" w:rsidR="000E6992" w:rsidRPr="000E6992" w:rsidRDefault="000E6992" w:rsidP="000E6992">
            <w:pPr>
              <w:jc w:val="center"/>
              <w:rPr>
                <w:color w:val="000000"/>
                <w:sz w:val="16"/>
                <w:szCs w:val="16"/>
              </w:rPr>
            </w:pPr>
            <w:r w:rsidRPr="000E6992">
              <w:rPr>
                <w:color w:val="000000"/>
                <w:sz w:val="16"/>
                <w:szCs w:val="16"/>
              </w:rPr>
              <w:t>167 387</w:t>
            </w:r>
          </w:p>
        </w:tc>
        <w:tc>
          <w:tcPr>
            <w:tcW w:w="1012" w:type="dxa"/>
            <w:tcBorders>
              <w:top w:val="single" w:sz="8" w:space="0" w:color="auto"/>
              <w:left w:val="single" w:sz="8" w:space="0" w:color="auto"/>
              <w:bottom w:val="single" w:sz="4" w:space="0" w:color="auto"/>
              <w:right w:val="nil"/>
            </w:tcBorders>
            <w:shd w:val="clear" w:color="auto" w:fill="auto"/>
            <w:noWrap/>
            <w:vAlign w:val="center"/>
            <w:hideMark/>
          </w:tcPr>
          <w:p w14:paraId="04763FA7" w14:textId="77777777" w:rsidR="000E6992" w:rsidRPr="000E6992" w:rsidRDefault="000E6992" w:rsidP="000E6992">
            <w:pPr>
              <w:jc w:val="center"/>
              <w:rPr>
                <w:color w:val="000000"/>
                <w:sz w:val="16"/>
                <w:szCs w:val="16"/>
              </w:rPr>
            </w:pPr>
            <w:r w:rsidRPr="000E6992">
              <w:rPr>
                <w:color w:val="000000"/>
                <w:sz w:val="16"/>
                <w:szCs w:val="16"/>
              </w:rPr>
              <w:t>190 348</w:t>
            </w:r>
          </w:p>
        </w:tc>
        <w:tc>
          <w:tcPr>
            <w:tcW w:w="101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7749DE5" w14:textId="77777777" w:rsidR="000E6992" w:rsidRPr="000E6992" w:rsidRDefault="000E6992" w:rsidP="000E6992">
            <w:pPr>
              <w:jc w:val="center"/>
              <w:rPr>
                <w:color w:val="000000"/>
                <w:sz w:val="16"/>
                <w:szCs w:val="16"/>
              </w:rPr>
            </w:pPr>
            <w:r w:rsidRPr="000E6992">
              <w:rPr>
                <w:color w:val="000000"/>
                <w:sz w:val="16"/>
                <w:szCs w:val="16"/>
              </w:rPr>
              <w:t>28 995</w:t>
            </w:r>
          </w:p>
        </w:tc>
        <w:tc>
          <w:tcPr>
            <w:tcW w:w="1012" w:type="dxa"/>
            <w:tcBorders>
              <w:top w:val="single" w:sz="8" w:space="0" w:color="auto"/>
              <w:left w:val="nil"/>
              <w:bottom w:val="single" w:sz="4" w:space="0" w:color="auto"/>
              <w:right w:val="nil"/>
            </w:tcBorders>
            <w:shd w:val="clear" w:color="auto" w:fill="auto"/>
            <w:noWrap/>
            <w:vAlign w:val="center"/>
            <w:hideMark/>
          </w:tcPr>
          <w:p w14:paraId="5FDA24D2" w14:textId="77777777" w:rsidR="000E6992" w:rsidRPr="000E6992" w:rsidRDefault="000E6992" w:rsidP="000E6992">
            <w:pPr>
              <w:jc w:val="center"/>
              <w:rPr>
                <w:color w:val="000000"/>
                <w:sz w:val="16"/>
                <w:szCs w:val="16"/>
              </w:rPr>
            </w:pPr>
            <w:r w:rsidRPr="000E6992">
              <w:rPr>
                <w:color w:val="000000"/>
                <w:sz w:val="16"/>
                <w:szCs w:val="16"/>
              </w:rPr>
              <w:t>20 736</w:t>
            </w:r>
          </w:p>
        </w:tc>
        <w:tc>
          <w:tcPr>
            <w:tcW w:w="1012" w:type="dxa"/>
            <w:tcBorders>
              <w:top w:val="single" w:sz="8" w:space="0" w:color="auto"/>
              <w:left w:val="single" w:sz="8" w:space="0" w:color="auto"/>
              <w:bottom w:val="single" w:sz="4" w:space="0" w:color="auto"/>
              <w:right w:val="nil"/>
            </w:tcBorders>
            <w:shd w:val="clear" w:color="auto" w:fill="auto"/>
            <w:noWrap/>
            <w:vAlign w:val="center"/>
            <w:hideMark/>
          </w:tcPr>
          <w:p w14:paraId="4EC362D5" w14:textId="77777777" w:rsidR="000E6992" w:rsidRPr="000E6992" w:rsidRDefault="000E6992" w:rsidP="000E6992">
            <w:pPr>
              <w:jc w:val="center"/>
              <w:rPr>
                <w:color w:val="000000"/>
                <w:sz w:val="16"/>
                <w:szCs w:val="16"/>
              </w:rPr>
            </w:pPr>
            <w:r w:rsidRPr="000E6992">
              <w:rPr>
                <w:color w:val="000000"/>
                <w:sz w:val="16"/>
                <w:szCs w:val="16"/>
              </w:rPr>
              <w:t>20 736</w:t>
            </w:r>
          </w:p>
        </w:tc>
        <w:tc>
          <w:tcPr>
            <w:tcW w:w="1078" w:type="dxa"/>
            <w:tcBorders>
              <w:top w:val="single" w:sz="8" w:space="0" w:color="auto"/>
              <w:left w:val="nil"/>
              <w:bottom w:val="single" w:sz="4" w:space="0" w:color="auto"/>
              <w:right w:val="nil"/>
            </w:tcBorders>
            <w:shd w:val="clear" w:color="auto" w:fill="auto"/>
            <w:noWrap/>
            <w:vAlign w:val="center"/>
            <w:hideMark/>
          </w:tcPr>
          <w:p w14:paraId="38B3575A" w14:textId="77777777" w:rsidR="000E6992" w:rsidRPr="000E6992" w:rsidRDefault="000E6992" w:rsidP="000E6992">
            <w:pPr>
              <w:jc w:val="center"/>
              <w:rPr>
                <w:color w:val="000000"/>
                <w:sz w:val="16"/>
                <w:szCs w:val="16"/>
              </w:rPr>
            </w:pPr>
            <w:r w:rsidRPr="000E6992">
              <w:rPr>
                <w:color w:val="000000"/>
                <w:sz w:val="16"/>
                <w:szCs w:val="16"/>
              </w:rPr>
              <w:t>228 952</w:t>
            </w:r>
          </w:p>
        </w:tc>
        <w:tc>
          <w:tcPr>
            <w:tcW w:w="1078" w:type="dxa"/>
            <w:tcBorders>
              <w:top w:val="single" w:sz="8" w:space="0" w:color="auto"/>
              <w:left w:val="single" w:sz="4" w:space="0" w:color="auto"/>
              <w:bottom w:val="single" w:sz="4" w:space="0" w:color="auto"/>
              <w:right w:val="nil"/>
            </w:tcBorders>
            <w:shd w:val="clear" w:color="auto" w:fill="auto"/>
            <w:noWrap/>
            <w:vAlign w:val="center"/>
            <w:hideMark/>
          </w:tcPr>
          <w:p w14:paraId="532AE698" w14:textId="77777777" w:rsidR="000E6992" w:rsidRPr="000E6992" w:rsidRDefault="000E6992" w:rsidP="000E6992">
            <w:pPr>
              <w:jc w:val="center"/>
              <w:rPr>
                <w:color w:val="000000"/>
                <w:sz w:val="16"/>
                <w:szCs w:val="16"/>
              </w:rPr>
            </w:pPr>
            <w:r w:rsidRPr="000E6992">
              <w:rPr>
                <w:color w:val="000000"/>
                <w:sz w:val="16"/>
                <w:szCs w:val="16"/>
              </w:rPr>
              <w:t>226 405</w:t>
            </w:r>
          </w:p>
        </w:tc>
        <w:tc>
          <w:tcPr>
            <w:tcW w:w="1078" w:type="dxa"/>
            <w:tcBorders>
              <w:top w:val="single" w:sz="8" w:space="0" w:color="auto"/>
              <w:left w:val="single" w:sz="4" w:space="0" w:color="auto"/>
              <w:bottom w:val="single" w:sz="4" w:space="0" w:color="auto"/>
              <w:right w:val="nil"/>
            </w:tcBorders>
            <w:shd w:val="clear" w:color="auto" w:fill="auto"/>
            <w:noWrap/>
            <w:vAlign w:val="center"/>
            <w:hideMark/>
          </w:tcPr>
          <w:p w14:paraId="2FDD3953" w14:textId="77777777" w:rsidR="000E6992" w:rsidRPr="000E6992" w:rsidRDefault="000E6992" w:rsidP="000E6992">
            <w:pPr>
              <w:jc w:val="center"/>
              <w:rPr>
                <w:color w:val="000000"/>
                <w:sz w:val="16"/>
                <w:szCs w:val="16"/>
              </w:rPr>
            </w:pPr>
            <w:r w:rsidRPr="000E6992">
              <w:rPr>
                <w:color w:val="000000"/>
                <w:sz w:val="16"/>
                <w:szCs w:val="16"/>
              </w:rPr>
              <w:t>194 692</w:t>
            </w:r>
          </w:p>
        </w:tc>
        <w:tc>
          <w:tcPr>
            <w:tcW w:w="1078" w:type="dxa"/>
            <w:tcBorders>
              <w:top w:val="single" w:sz="8" w:space="0" w:color="auto"/>
              <w:left w:val="single" w:sz="4" w:space="0" w:color="auto"/>
              <w:bottom w:val="single" w:sz="4" w:space="0" w:color="auto"/>
              <w:right w:val="nil"/>
            </w:tcBorders>
            <w:shd w:val="clear" w:color="auto" w:fill="auto"/>
            <w:noWrap/>
            <w:vAlign w:val="center"/>
            <w:hideMark/>
          </w:tcPr>
          <w:p w14:paraId="54ECF267" w14:textId="77777777" w:rsidR="000E6992" w:rsidRPr="000E6992" w:rsidRDefault="000E6992" w:rsidP="000E6992">
            <w:pPr>
              <w:jc w:val="center"/>
              <w:rPr>
                <w:color w:val="000000"/>
                <w:sz w:val="16"/>
                <w:szCs w:val="16"/>
              </w:rPr>
            </w:pPr>
            <w:r w:rsidRPr="000E6992">
              <w:rPr>
                <w:color w:val="000000"/>
                <w:sz w:val="16"/>
                <w:szCs w:val="16"/>
              </w:rPr>
              <w:t>31 713</w:t>
            </w:r>
          </w:p>
        </w:tc>
        <w:tc>
          <w:tcPr>
            <w:tcW w:w="684"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11C3DAD" w14:textId="77777777" w:rsidR="000E6992" w:rsidRPr="000E6992" w:rsidRDefault="000E6992" w:rsidP="000E6992">
            <w:pPr>
              <w:jc w:val="center"/>
              <w:rPr>
                <w:color w:val="000000"/>
                <w:sz w:val="16"/>
                <w:szCs w:val="16"/>
              </w:rPr>
            </w:pPr>
            <w:r w:rsidRPr="000E6992">
              <w:rPr>
                <w:color w:val="000000"/>
                <w:sz w:val="16"/>
                <w:szCs w:val="16"/>
              </w:rPr>
              <w:t>189 623</w:t>
            </w:r>
          </w:p>
        </w:tc>
      </w:tr>
      <w:tr w:rsidR="000E6992" w:rsidRPr="000E6992" w14:paraId="29DF1D18" w14:textId="77777777" w:rsidTr="00B252CF">
        <w:trPr>
          <w:trHeight w:val="405"/>
          <w:jc w:val="center"/>
        </w:trPr>
        <w:tc>
          <w:tcPr>
            <w:tcW w:w="51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F4A0480" w14:textId="77777777" w:rsidR="000E6992" w:rsidRPr="000E6992" w:rsidRDefault="000E6992" w:rsidP="000E6992">
            <w:pPr>
              <w:rPr>
                <w:b/>
                <w:bCs/>
                <w:color w:val="000000"/>
                <w:sz w:val="16"/>
                <w:szCs w:val="16"/>
              </w:rPr>
            </w:pPr>
          </w:p>
        </w:tc>
        <w:tc>
          <w:tcPr>
            <w:tcW w:w="3169" w:type="dxa"/>
            <w:tcBorders>
              <w:top w:val="nil"/>
              <w:left w:val="nil"/>
              <w:bottom w:val="single" w:sz="8" w:space="0" w:color="auto"/>
              <w:right w:val="nil"/>
            </w:tcBorders>
            <w:shd w:val="clear" w:color="auto" w:fill="auto"/>
            <w:noWrap/>
            <w:vAlign w:val="center"/>
            <w:hideMark/>
          </w:tcPr>
          <w:p w14:paraId="259B5813" w14:textId="77777777" w:rsidR="000E6992" w:rsidRPr="000E6992" w:rsidRDefault="000E6992" w:rsidP="000E6992">
            <w:pPr>
              <w:rPr>
                <w:i/>
                <w:iCs/>
                <w:color w:val="000000"/>
                <w:sz w:val="16"/>
                <w:szCs w:val="16"/>
              </w:rPr>
            </w:pPr>
            <w:r w:rsidRPr="000E6992">
              <w:rPr>
                <w:i/>
                <w:iCs/>
                <w:color w:val="000000"/>
                <w:sz w:val="16"/>
                <w:szCs w:val="16"/>
              </w:rPr>
              <w:t>динамика расходов, %</w:t>
            </w:r>
          </w:p>
        </w:tc>
        <w:tc>
          <w:tcPr>
            <w:tcW w:w="671" w:type="dxa"/>
            <w:tcBorders>
              <w:top w:val="nil"/>
              <w:left w:val="single" w:sz="8" w:space="0" w:color="auto"/>
              <w:bottom w:val="single" w:sz="8" w:space="0" w:color="auto"/>
              <w:right w:val="single" w:sz="8" w:space="0" w:color="auto"/>
            </w:tcBorders>
            <w:shd w:val="clear" w:color="auto" w:fill="auto"/>
            <w:noWrap/>
            <w:vAlign w:val="center"/>
            <w:hideMark/>
          </w:tcPr>
          <w:p w14:paraId="538EA5DF" w14:textId="77777777" w:rsidR="000E6992" w:rsidRPr="000E6992" w:rsidRDefault="000E6992" w:rsidP="000E6992">
            <w:pPr>
              <w:jc w:val="center"/>
              <w:rPr>
                <w:i/>
                <w:iCs/>
                <w:color w:val="000000"/>
                <w:sz w:val="16"/>
                <w:szCs w:val="16"/>
              </w:rPr>
            </w:pPr>
            <w:r w:rsidRPr="000E6992">
              <w:rPr>
                <w:i/>
                <w:iCs/>
                <w:color w:val="000000"/>
                <w:sz w:val="16"/>
                <w:szCs w:val="16"/>
              </w:rPr>
              <w:t>%</w:t>
            </w:r>
          </w:p>
        </w:tc>
        <w:tc>
          <w:tcPr>
            <w:tcW w:w="1036" w:type="dxa"/>
            <w:tcBorders>
              <w:top w:val="nil"/>
              <w:left w:val="single" w:sz="8" w:space="0" w:color="auto"/>
              <w:bottom w:val="single" w:sz="8" w:space="0" w:color="auto"/>
              <w:right w:val="nil"/>
            </w:tcBorders>
            <w:shd w:val="clear" w:color="auto" w:fill="auto"/>
            <w:noWrap/>
            <w:vAlign w:val="center"/>
            <w:hideMark/>
          </w:tcPr>
          <w:p w14:paraId="227E351B" w14:textId="77777777" w:rsidR="000E6992" w:rsidRPr="000E6992" w:rsidRDefault="000E6992" w:rsidP="000E6992">
            <w:pPr>
              <w:jc w:val="center"/>
              <w:rPr>
                <w:color w:val="000000"/>
                <w:sz w:val="16"/>
                <w:szCs w:val="16"/>
              </w:rPr>
            </w:pPr>
            <w:r w:rsidRPr="000E6992">
              <w:rPr>
                <w:color w:val="000000"/>
                <w:sz w:val="16"/>
                <w:szCs w:val="16"/>
              </w:rPr>
              <w:t> </w:t>
            </w:r>
          </w:p>
        </w:tc>
        <w:tc>
          <w:tcPr>
            <w:tcW w:w="1012" w:type="dxa"/>
            <w:tcBorders>
              <w:top w:val="nil"/>
              <w:left w:val="single" w:sz="8" w:space="0" w:color="auto"/>
              <w:bottom w:val="single" w:sz="8" w:space="0" w:color="auto"/>
              <w:right w:val="nil"/>
            </w:tcBorders>
            <w:shd w:val="clear" w:color="auto" w:fill="auto"/>
            <w:noWrap/>
            <w:vAlign w:val="center"/>
            <w:hideMark/>
          </w:tcPr>
          <w:p w14:paraId="5EC7FF29" w14:textId="77777777" w:rsidR="000E6992" w:rsidRPr="000E6992" w:rsidRDefault="000E6992" w:rsidP="000E6992">
            <w:pPr>
              <w:jc w:val="center"/>
              <w:rPr>
                <w:color w:val="000000"/>
                <w:sz w:val="16"/>
                <w:szCs w:val="16"/>
              </w:rPr>
            </w:pPr>
            <w:r w:rsidRPr="000E6992">
              <w:rPr>
                <w:color w:val="000000"/>
                <w:sz w:val="16"/>
                <w:szCs w:val="16"/>
              </w:rPr>
              <w:t> </w:t>
            </w:r>
          </w:p>
        </w:tc>
        <w:tc>
          <w:tcPr>
            <w:tcW w:w="1012" w:type="dxa"/>
            <w:tcBorders>
              <w:top w:val="nil"/>
              <w:left w:val="single" w:sz="8" w:space="0" w:color="auto"/>
              <w:bottom w:val="single" w:sz="8" w:space="0" w:color="auto"/>
              <w:right w:val="nil"/>
            </w:tcBorders>
            <w:shd w:val="clear" w:color="auto" w:fill="auto"/>
            <w:noWrap/>
            <w:vAlign w:val="center"/>
            <w:hideMark/>
          </w:tcPr>
          <w:p w14:paraId="3994A422" w14:textId="77777777" w:rsidR="000E6992" w:rsidRPr="000E6992" w:rsidRDefault="000E6992" w:rsidP="000E6992">
            <w:pPr>
              <w:jc w:val="center"/>
              <w:rPr>
                <w:color w:val="000000"/>
                <w:sz w:val="16"/>
                <w:szCs w:val="16"/>
              </w:rPr>
            </w:pPr>
            <w:r w:rsidRPr="000E6992">
              <w:rPr>
                <w:color w:val="000000"/>
                <w:sz w:val="16"/>
                <w:szCs w:val="16"/>
              </w:rPr>
              <w:t> </w:t>
            </w:r>
          </w:p>
        </w:tc>
        <w:tc>
          <w:tcPr>
            <w:tcW w:w="1016" w:type="dxa"/>
            <w:tcBorders>
              <w:top w:val="nil"/>
              <w:left w:val="single" w:sz="8" w:space="0" w:color="auto"/>
              <w:bottom w:val="single" w:sz="8" w:space="0" w:color="auto"/>
              <w:right w:val="single" w:sz="8" w:space="0" w:color="auto"/>
            </w:tcBorders>
            <w:shd w:val="clear" w:color="auto" w:fill="auto"/>
            <w:noWrap/>
            <w:vAlign w:val="center"/>
            <w:hideMark/>
          </w:tcPr>
          <w:p w14:paraId="166976D5" w14:textId="77777777" w:rsidR="000E6992" w:rsidRPr="000E6992" w:rsidRDefault="000E6992" w:rsidP="000E6992">
            <w:pPr>
              <w:jc w:val="center"/>
              <w:rPr>
                <w:color w:val="000000"/>
                <w:sz w:val="16"/>
                <w:szCs w:val="16"/>
              </w:rPr>
            </w:pPr>
            <w:r w:rsidRPr="000E6992">
              <w:rPr>
                <w:color w:val="000000"/>
                <w:sz w:val="16"/>
                <w:szCs w:val="16"/>
              </w:rPr>
              <w:t> </w:t>
            </w:r>
          </w:p>
        </w:tc>
        <w:tc>
          <w:tcPr>
            <w:tcW w:w="1012" w:type="dxa"/>
            <w:tcBorders>
              <w:top w:val="nil"/>
              <w:left w:val="nil"/>
              <w:bottom w:val="single" w:sz="8" w:space="0" w:color="auto"/>
              <w:right w:val="nil"/>
            </w:tcBorders>
            <w:shd w:val="clear" w:color="auto" w:fill="auto"/>
            <w:noWrap/>
            <w:vAlign w:val="center"/>
            <w:hideMark/>
          </w:tcPr>
          <w:p w14:paraId="670091FB" w14:textId="77777777" w:rsidR="000E6992" w:rsidRPr="000E6992" w:rsidRDefault="000E6992" w:rsidP="000E6992">
            <w:pPr>
              <w:jc w:val="center"/>
              <w:rPr>
                <w:color w:val="000000"/>
                <w:sz w:val="16"/>
                <w:szCs w:val="16"/>
              </w:rPr>
            </w:pPr>
            <w:r w:rsidRPr="000E6992">
              <w:rPr>
                <w:color w:val="000000"/>
                <w:sz w:val="16"/>
                <w:szCs w:val="16"/>
              </w:rPr>
              <w:t> </w:t>
            </w:r>
          </w:p>
        </w:tc>
        <w:tc>
          <w:tcPr>
            <w:tcW w:w="1012" w:type="dxa"/>
            <w:tcBorders>
              <w:top w:val="nil"/>
              <w:left w:val="single" w:sz="8" w:space="0" w:color="auto"/>
              <w:bottom w:val="single" w:sz="8" w:space="0" w:color="auto"/>
              <w:right w:val="nil"/>
            </w:tcBorders>
            <w:shd w:val="clear" w:color="auto" w:fill="auto"/>
            <w:noWrap/>
            <w:vAlign w:val="center"/>
            <w:hideMark/>
          </w:tcPr>
          <w:p w14:paraId="1BED4AC3" w14:textId="77777777" w:rsidR="000E6992" w:rsidRPr="000E6992" w:rsidRDefault="000E6992" w:rsidP="000E6992">
            <w:pPr>
              <w:jc w:val="center"/>
              <w:rPr>
                <w:color w:val="000000"/>
                <w:sz w:val="16"/>
                <w:szCs w:val="16"/>
              </w:rPr>
            </w:pPr>
            <w:r w:rsidRPr="000E6992">
              <w:rPr>
                <w:color w:val="000000"/>
                <w:sz w:val="16"/>
                <w:szCs w:val="16"/>
              </w:rPr>
              <w:t> </w:t>
            </w:r>
          </w:p>
        </w:tc>
        <w:tc>
          <w:tcPr>
            <w:tcW w:w="1078" w:type="dxa"/>
            <w:tcBorders>
              <w:top w:val="nil"/>
              <w:left w:val="nil"/>
              <w:bottom w:val="single" w:sz="8" w:space="0" w:color="auto"/>
              <w:right w:val="nil"/>
            </w:tcBorders>
            <w:shd w:val="clear" w:color="auto" w:fill="auto"/>
            <w:noWrap/>
            <w:vAlign w:val="center"/>
            <w:hideMark/>
          </w:tcPr>
          <w:p w14:paraId="7959E8FD" w14:textId="77777777" w:rsidR="000E6992" w:rsidRPr="000E6992" w:rsidRDefault="000E6992" w:rsidP="000E6992">
            <w:pPr>
              <w:jc w:val="center"/>
              <w:rPr>
                <w:color w:val="000000"/>
                <w:sz w:val="16"/>
                <w:szCs w:val="16"/>
              </w:rPr>
            </w:pPr>
            <w:r w:rsidRPr="000E6992">
              <w:rPr>
                <w:color w:val="000000"/>
                <w:sz w:val="16"/>
                <w:szCs w:val="16"/>
              </w:rPr>
              <w:t> </w:t>
            </w:r>
          </w:p>
        </w:tc>
        <w:tc>
          <w:tcPr>
            <w:tcW w:w="1078" w:type="dxa"/>
            <w:tcBorders>
              <w:top w:val="nil"/>
              <w:left w:val="single" w:sz="4" w:space="0" w:color="auto"/>
              <w:bottom w:val="single" w:sz="8" w:space="0" w:color="auto"/>
              <w:right w:val="nil"/>
            </w:tcBorders>
            <w:shd w:val="clear" w:color="auto" w:fill="auto"/>
            <w:noWrap/>
            <w:vAlign w:val="center"/>
            <w:hideMark/>
          </w:tcPr>
          <w:p w14:paraId="094C1D10" w14:textId="77777777" w:rsidR="000E6992" w:rsidRPr="000E6992" w:rsidRDefault="000E6992" w:rsidP="000E6992">
            <w:pPr>
              <w:jc w:val="center"/>
              <w:rPr>
                <w:color w:val="000000"/>
                <w:sz w:val="16"/>
                <w:szCs w:val="16"/>
              </w:rPr>
            </w:pPr>
            <w:r w:rsidRPr="000E6992">
              <w:rPr>
                <w:color w:val="000000"/>
                <w:sz w:val="16"/>
                <w:szCs w:val="16"/>
              </w:rPr>
              <w:t> </w:t>
            </w:r>
          </w:p>
        </w:tc>
        <w:tc>
          <w:tcPr>
            <w:tcW w:w="1078" w:type="dxa"/>
            <w:tcBorders>
              <w:top w:val="nil"/>
              <w:left w:val="single" w:sz="4" w:space="0" w:color="auto"/>
              <w:bottom w:val="single" w:sz="8" w:space="0" w:color="auto"/>
              <w:right w:val="nil"/>
            </w:tcBorders>
            <w:shd w:val="clear" w:color="auto" w:fill="auto"/>
            <w:noWrap/>
            <w:vAlign w:val="center"/>
            <w:hideMark/>
          </w:tcPr>
          <w:p w14:paraId="480398B2" w14:textId="77777777" w:rsidR="000E6992" w:rsidRPr="000E6992" w:rsidRDefault="000E6992" w:rsidP="000E6992">
            <w:pPr>
              <w:jc w:val="center"/>
              <w:rPr>
                <w:color w:val="000000"/>
                <w:sz w:val="16"/>
                <w:szCs w:val="16"/>
              </w:rPr>
            </w:pPr>
            <w:r w:rsidRPr="000E6992">
              <w:rPr>
                <w:color w:val="000000"/>
                <w:sz w:val="16"/>
                <w:szCs w:val="16"/>
              </w:rPr>
              <w:t>1,051</w:t>
            </w:r>
          </w:p>
        </w:tc>
        <w:tc>
          <w:tcPr>
            <w:tcW w:w="1078" w:type="dxa"/>
            <w:tcBorders>
              <w:top w:val="nil"/>
              <w:left w:val="single" w:sz="4" w:space="0" w:color="auto"/>
              <w:bottom w:val="single" w:sz="8" w:space="0" w:color="auto"/>
              <w:right w:val="nil"/>
            </w:tcBorders>
            <w:shd w:val="clear" w:color="auto" w:fill="auto"/>
            <w:noWrap/>
            <w:vAlign w:val="center"/>
            <w:hideMark/>
          </w:tcPr>
          <w:p w14:paraId="4D05D31C" w14:textId="77777777" w:rsidR="000E6992" w:rsidRPr="000E6992" w:rsidRDefault="000E6992" w:rsidP="000E6992">
            <w:pPr>
              <w:jc w:val="center"/>
              <w:rPr>
                <w:color w:val="000000"/>
                <w:sz w:val="16"/>
                <w:szCs w:val="16"/>
              </w:rPr>
            </w:pPr>
            <w:r w:rsidRPr="000E6992">
              <w:rPr>
                <w:color w:val="000000"/>
                <w:sz w:val="16"/>
                <w:szCs w:val="16"/>
              </w:rPr>
              <w:t>1,047</w:t>
            </w:r>
          </w:p>
        </w:tc>
        <w:tc>
          <w:tcPr>
            <w:tcW w:w="684" w:type="dxa"/>
            <w:tcBorders>
              <w:top w:val="nil"/>
              <w:left w:val="single" w:sz="4" w:space="0" w:color="auto"/>
              <w:bottom w:val="single" w:sz="8" w:space="0" w:color="auto"/>
              <w:right w:val="single" w:sz="4" w:space="0" w:color="auto"/>
            </w:tcBorders>
            <w:shd w:val="clear" w:color="auto" w:fill="auto"/>
            <w:noWrap/>
            <w:vAlign w:val="center"/>
            <w:hideMark/>
          </w:tcPr>
          <w:p w14:paraId="7380A8F8" w14:textId="77777777" w:rsidR="000E6992" w:rsidRPr="000E6992" w:rsidRDefault="000E6992" w:rsidP="000E6992">
            <w:pPr>
              <w:jc w:val="center"/>
              <w:rPr>
                <w:color w:val="000000"/>
                <w:sz w:val="16"/>
                <w:szCs w:val="16"/>
              </w:rPr>
            </w:pPr>
          </w:p>
        </w:tc>
      </w:tr>
      <w:tr w:rsidR="000E6992" w:rsidRPr="000E6992" w14:paraId="697A384E" w14:textId="77777777" w:rsidTr="00B252CF">
        <w:trPr>
          <w:trHeight w:val="405"/>
          <w:jc w:val="center"/>
        </w:trPr>
        <w:tc>
          <w:tcPr>
            <w:tcW w:w="515" w:type="dxa"/>
            <w:tcBorders>
              <w:top w:val="nil"/>
              <w:left w:val="single" w:sz="8" w:space="0" w:color="auto"/>
              <w:bottom w:val="single" w:sz="4" w:space="0" w:color="auto"/>
              <w:right w:val="nil"/>
            </w:tcBorders>
            <w:shd w:val="clear" w:color="auto" w:fill="auto"/>
            <w:noWrap/>
            <w:vAlign w:val="center"/>
            <w:hideMark/>
          </w:tcPr>
          <w:p w14:paraId="6F6BE3E1" w14:textId="77777777" w:rsidR="000E6992" w:rsidRPr="000E6992" w:rsidRDefault="000E6992" w:rsidP="000E6992">
            <w:pPr>
              <w:jc w:val="center"/>
              <w:outlineLvl w:val="0"/>
              <w:rPr>
                <w:color w:val="000000"/>
                <w:sz w:val="16"/>
                <w:szCs w:val="16"/>
              </w:rPr>
            </w:pPr>
            <w:r w:rsidRPr="000E6992">
              <w:rPr>
                <w:color w:val="000000"/>
                <w:sz w:val="16"/>
                <w:szCs w:val="16"/>
              </w:rPr>
              <w:t>2.1</w:t>
            </w:r>
          </w:p>
        </w:tc>
        <w:tc>
          <w:tcPr>
            <w:tcW w:w="3169" w:type="dxa"/>
            <w:tcBorders>
              <w:top w:val="nil"/>
              <w:left w:val="single" w:sz="8" w:space="0" w:color="auto"/>
              <w:bottom w:val="single" w:sz="4" w:space="0" w:color="auto"/>
              <w:right w:val="nil"/>
            </w:tcBorders>
            <w:shd w:val="clear" w:color="auto" w:fill="auto"/>
            <w:noWrap/>
            <w:vAlign w:val="center"/>
            <w:hideMark/>
          </w:tcPr>
          <w:p w14:paraId="1912177E" w14:textId="77777777" w:rsidR="000E6992" w:rsidRPr="000E6992" w:rsidRDefault="000E6992" w:rsidP="000E6992">
            <w:pPr>
              <w:outlineLvl w:val="0"/>
              <w:rPr>
                <w:color w:val="000000"/>
                <w:sz w:val="16"/>
                <w:szCs w:val="16"/>
              </w:rPr>
            </w:pPr>
            <w:r w:rsidRPr="000E6992">
              <w:rPr>
                <w:color w:val="000000"/>
                <w:sz w:val="16"/>
                <w:szCs w:val="16"/>
              </w:rPr>
              <w:t xml:space="preserve">  - вспомог.материалы</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661BEDD9"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58809D0F" w14:textId="77777777" w:rsidR="000E6992" w:rsidRPr="000E6992" w:rsidRDefault="000E6992" w:rsidP="000E6992">
            <w:pPr>
              <w:jc w:val="center"/>
              <w:outlineLvl w:val="0"/>
              <w:rPr>
                <w:color w:val="000000"/>
                <w:sz w:val="16"/>
                <w:szCs w:val="16"/>
              </w:rPr>
            </w:pPr>
            <w:r w:rsidRPr="000E6992">
              <w:rPr>
                <w:color w:val="000000"/>
                <w:sz w:val="16"/>
                <w:szCs w:val="16"/>
              </w:rPr>
              <w:t>366</w:t>
            </w:r>
          </w:p>
        </w:tc>
        <w:tc>
          <w:tcPr>
            <w:tcW w:w="1012" w:type="dxa"/>
            <w:tcBorders>
              <w:top w:val="nil"/>
              <w:left w:val="single" w:sz="8" w:space="0" w:color="auto"/>
              <w:bottom w:val="single" w:sz="4" w:space="0" w:color="auto"/>
              <w:right w:val="nil"/>
            </w:tcBorders>
            <w:shd w:val="clear" w:color="auto" w:fill="auto"/>
            <w:noWrap/>
            <w:vAlign w:val="center"/>
            <w:hideMark/>
          </w:tcPr>
          <w:p w14:paraId="5916329F" w14:textId="77777777" w:rsidR="000E6992" w:rsidRPr="000E6992" w:rsidRDefault="000E6992" w:rsidP="000E6992">
            <w:pPr>
              <w:jc w:val="center"/>
              <w:outlineLvl w:val="0"/>
              <w:rPr>
                <w:color w:val="000000"/>
                <w:sz w:val="16"/>
                <w:szCs w:val="16"/>
              </w:rPr>
            </w:pPr>
            <w:r w:rsidRPr="000E6992">
              <w:rPr>
                <w:color w:val="000000"/>
                <w:sz w:val="16"/>
                <w:szCs w:val="16"/>
              </w:rPr>
              <w:t>283</w:t>
            </w:r>
          </w:p>
        </w:tc>
        <w:tc>
          <w:tcPr>
            <w:tcW w:w="1012" w:type="dxa"/>
            <w:tcBorders>
              <w:top w:val="nil"/>
              <w:left w:val="single" w:sz="8" w:space="0" w:color="auto"/>
              <w:bottom w:val="single" w:sz="4" w:space="0" w:color="auto"/>
              <w:right w:val="nil"/>
            </w:tcBorders>
            <w:shd w:val="clear" w:color="auto" w:fill="auto"/>
            <w:noWrap/>
            <w:vAlign w:val="center"/>
            <w:hideMark/>
          </w:tcPr>
          <w:p w14:paraId="43A0E65D" w14:textId="77777777" w:rsidR="000E6992" w:rsidRPr="000E6992" w:rsidRDefault="000E6992" w:rsidP="000E6992">
            <w:pPr>
              <w:jc w:val="center"/>
              <w:outlineLvl w:val="0"/>
              <w:rPr>
                <w:color w:val="000000"/>
                <w:sz w:val="16"/>
                <w:szCs w:val="16"/>
              </w:rPr>
            </w:pPr>
            <w:r w:rsidRPr="000E6992">
              <w:rPr>
                <w:color w:val="000000"/>
                <w:sz w:val="16"/>
                <w:szCs w:val="16"/>
              </w:rPr>
              <w:t>399</w:t>
            </w:r>
          </w:p>
        </w:tc>
        <w:tc>
          <w:tcPr>
            <w:tcW w:w="1016" w:type="dxa"/>
            <w:tcBorders>
              <w:top w:val="nil"/>
              <w:left w:val="single" w:sz="8" w:space="0" w:color="auto"/>
              <w:bottom w:val="single" w:sz="4" w:space="0" w:color="auto"/>
              <w:right w:val="nil"/>
            </w:tcBorders>
            <w:shd w:val="clear" w:color="auto" w:fill="auto"/>
            <w:noWrap/>
            <w:vAlign w:val="center"/>
            <w:hideMark/>
          </w:tcPr>
          <w:p w14:paraId="0EB24725"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6860033F" w14:textId="77777777" w:rsidR="000E6992" w:rsidRPr="000E6992" w:rsidRDefault="000E6992" w:rsidP="000E6992">
            <w:pPr>
              <w:jc w:val="center"/>
              <w:outlineLvl w:val="0"/>
              <w:rPr>
                <w:color w:val="000000"/>
                <w:sz w:val="16"/>
                <w:szCs w:val="16"/>
              </w:rPr>
            </w:pPr>
            <w:r w:rsidRPr="000E6992">
              <w:rPr>
                <w:color w:val="000000"/>
                <w:sz w:val="16"/>
                <w:szCs w:val="16"/>
              </w:rPr>
              <w:t>6</w:t>
            </w:r>
          </w:p>
        </w:tc>
        <w:tc>
          <w:tcPr>
            <w:tcW w:w="1012" w:type="dxa"/>
            <w:tcBorders>
              <w:top w:val="nil"/>
              <w:left w:val="single" w:sz="8" w:space="0" w:color="auto"/>
              <w:bottom w:val="single" w:sz="4" w:space="0" w:color="auto"/>
              <w:right w:val="nil"/>
            </w:tcBorders>
            <w:shd w:val="clear" w:color="auto" w:fill="auto"/>
            <w:noWrap/>
            <w:vAlign w:val="center"/>
            <w:hideMark/>
          </w:tcPr>
          <w:p w14:paraId="4669798E" w14:textId="77777777" w:rsidR="000E6992" w:rsidRPr="000E6992" w:rsidRDefault="000E6992" w:rsidP="000E6992">
            <w:pPr>
              <w:jc w:val="center"/>
              <w:outlineLvl w:val="0"/>
              <w:rPr>
                <w:color w:val="000000"/>
                <w:sz w:val="16"/>
                <w:szCs w:val="16"/>
              </w:rPr>
            </w:pPr>
            <w:r w:rsidRPr="000E6992">
              <w:rPr>
                <w:color w:val="000000"/>
                <w:sz w:val="16"/>
                <w:szCs w:val="16"/>
              </w:rPr>
              <w:t>6</w:t>
            </w:r>
          </w:p>
        </w:tc>
        <w:tc>
          <w:tcPr>
            <w:tcW w:w="1078" w:type="dxa"/>
            <w:tcBorders>
              <w:top w:val="nil"/>
              <w:left w:val="nil"/>
              <w:bottom w:val="single" w:sz="4" w:space="0" w:color="auto"/>
              <w:right w:val="nil"/>
            </w:tcBorders>
            <w:shd w:val="clear" w:color="auto" w:fill="auto"/>
            <w:noWrap/>
            <w:vAlign w:val="center"/>
            <w:hideMark/>
          </w:tcPr>
          <w:p w14:paraId="5769051E" w14:textId="77777777" w:rsidR="000E6992" w:rsidRPr="000E6992" w:rsidRDefault="000E6992" w:rsidP="000E6992">
            <w:pPr>
              <w:jc w:val="center"/>
              <w:outlineLvl w:val="0"/>
              <w:rPr>
                <w:color w:val="000000"/>
                <w:sz w:val="16"/>
                <w:szCs w:val="16"/>
              </w:rPr>
            </w:pPr>
            <w:r w:rsidRPr="000E6992">
              <w:rPr>
                <w:color w:val="000000"/>
                <w:sz w:val="16"/>
                <w:szCs w:val="16"/>
              </w:rPr>
              <w:t>408</w:t>
            </w:r>
          </w:p>
        </w:tc>
        <w:tc>
          <w:tcPr>
            <w:tcW w:w="1078" w:type="dxa"/>
            <w:tcBorders>
              <w:top w:val="nil"/>
              <w:left w:val="single" w:sz="4" w:space="0" w:color="auto"/>
              <w:bottom w:val="single" w:sz="4" w:space="0" w:color="auto"/>
              <w:right w:val="nil"/>
            </w:tcBorders>
            <w:shd w:val="clear" w:color="auto" w:fill="auto"/>
            <w:noWrap/>
            <w:vAlign w:val="center"/>
            <w:hideMark/>
          </w:tcPr>
          <w:p w14:paraId="72F62324" w14:textId="77777777" w:rsidR="000E6992" w:rsidRPr="000E6992" w:rsidRDefault="000E6992" w:rsidP="000E6992">
            <w:pPr>
              <w:jc w:val="center"/>
              <w:outlineLvl w:val="0"/>
              <w:rPr>
                <w:color w:val="000000"/>
                <w:sz w:val="16"/>
                <w:szCs w:val="16"/>
              </w:rPr>
            </w:pPr>
            <w:r w:rsidRPr="000E6992">
              <w:rPr>
                <w:color w:val="000000"/>
                <w:sz w:val="16"/>
                <w:szCs w:val="16"/>
              </w:rPr>
              <w:t>440</w:t>
            </w:r>
          </w:p>
        </w:tc>
        <w:tc>
          <w:tcPr>
            <w:tcW w:w="1078" w:type="dxa"/>
            <w:tcBorders>
              <w:top w:val="nil"/>
              <w:left w:val="single" w:sz="4" w:space="0" w:color="auto"/>
              <w:bottom w:val="single" w:sz="4" w:space="0" w:color="auto"/>
              <w:right w:val="nil"/>
            </w:tcBorders>
            <w:shd w:val="clear" w:color="auto" w:fill="auto"/>
            <w:noWrap/>
            <w:vAlign w:val="center"/>
            <w:hideMark/>
          </w:tcPr>
          <w:p w14:paraId="67AF14B6" w14:textId="77777777" w:rsidR="000E6992" w:rsidRPr="000E6992" w:rsidRDefault="000E6992" w:rsidP="000E6992">
            <w:pPr>
              <w:jc w:val="center"/>
              <w:outlineLvl w:val="0"/>
              <w:rPr>
                <w:color w:val="000000"/>
                <w:sz w:val="16"/>
                <w:szCs w:val="16"/>
              </w:rPr>
            </w:pPr>
            <w:r w:rsidRPr="000E6992">
              <w:rPr>
                <w:color w:val="000000"/>
                <w:sz w:val="16"/>
                <w:szCs w:val="16"/>
              </w:rPr>
              <w:t>408</w:t>
            </w:r>
          </w:p>
        </w:tc>
        <w:tc>
          <w:tcPr>
            <w:tcW w:w="1078" w:type="dxa"/>
            <w:tcBorders>
              <w:top w:val="nil"/>
              <w:left w:val="single" w:sz="4" w:space="0" w:color="auto"/>
              <w:bottom w:val="single" w:sz="4" w:space="0" w:color="auto"/>
              <w:right w:val="nil"/>
            </w:tcBorders>
            <w:shd w:val="clear" w:color="auto" w:fill="auto"/>
            <w:noWrap/>
            <w:vAlign w:val="center"/>
            <w:hideMark/>
          </w:tcPr>
          <w:p w14:paraId="42BA750A" w14:textId="77777777" w:rsidR="000E6992" w:rsidRPr="000E6992" w:rsidRDefault="000E6992" w:rsidP="000E6992">
            <w:pPr>
              <w:jc w:val="center"/>
              <w:outlineLvl w:val="0"/>
              <w:rPr>
                <w:color w:val="000000"/>
                <w:sz w:val="16"/>
                <w:szCs w:val="16"/>
              </w:rPr>
            </w:pPr>
            <w:r w:rsidRPr="000E6992">
              <w:rPr>
                <w:color w:val="000000"/>
                <w:sz w:val="16"/>
                <w:szCs w:val="16"/>
              </w:rPr>
              <w:t>32</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0628E231" w14:textId="77777777" w:rsidR="000E6992" w:rsidRPr="000E6992" w:rsidRDefault="000E6992" w:rsidP="000E6992">
            <w:pPr>
              <w:jc w:val="center"/>
              <w:outlineLvl w:val="0"/>
              <w:rPr>
                <w:color w:val="000000"/>
                <w:sz w:val="16"/>
                <w:szCs w:val="16"/>
              </w:rPr>
            </w:pPr>
          </w:p>
        </w:tc>
      </w:tr>
      <w:tr w:rsidR="000E6992" w:rsidRPr="000E6992" w14:paraId="460AAEA2" w14:textId="77777777" w:rsidTr="00B252CF">
        <w:trPr>
          <w:trHeight w:val="405"/>
          <w:jc w:val="center"/>
        </w:trPr>
        <w:tc>
          <w:tcPr>
            <w:tcW w:w="515" w:type="dxa"/>
            <w:tcBorders>
              <w:top w:val="nil"/>
              <w:left w:val="single" w:sz="8" w:space="0" w:color="auto"/>
              <w:bottom w:val="single" w:sz="4" w:space="0" w:color="auto"/>
              <w:right w:val="nil"/>
            </w:tcBorders>
            <w:shd w:val="clear" w:color="auto" w:fill="auto"/>
            <w:noWrap/>
            <w:vAlign w:val="center"/>
            <w:hideMark/>
          </w:tcPr>
          <w:p w14:paraId="10CF059F" w14:textId="77777777" w:rsidR="000E6992" w:rsidRPr="000E6992" w:rsidRDefault="000E6992" w:rsidP="000E6992">
            <w:pPr>
              <w:jc w:val="center"/>
              <w:outlineLvl w:val="0"/>
              <w:rPr>
                <w:color w:val="000000"/>
                <w:sz w:val="16"/>
                <w:szCs w:val="16"/>
              </w:rPr>
            </w:pPr>
            <w:r w:rsidRPr="000E6992">
              <w:rPr>
                <w:color w:val="000000"/>
                <w:sz w:val="16"/>
                <w:szCs w:val="16"/>
              </w:rPr>
              <w:t>2.2</w:t>
            </w:r>
          </w:p>
        </w:tc>
        <w:tc>
          <w:tcPr>
            <w:tcW w:w="3169" w:type="dxa"/>
            <w:tcBorders>
              <w:top w:val="nil"/>
              <w:left w:val="single" w:sz="8" w:space="0" w:color="auto"/>
              <w:bottom w:val="single" w:sz="4" w:space="0" w:color="auto"/>
              <w:right w:val="nil"/>
            </w:tcBorders>
            <w:shd w:val="clear" w:color="auto" w:fill="auto"/>
            <w:noWrap/>
            <w:vAlign w:val="center"/>
            <w:hideMark/>
          </w:tcPr>
          <w:p w14:paraId="71174CD8" w14:textId="77777777" w:rsidR="000E6992" w:rsidRPr="000E6992" w:rsidRDefault="000E6992" w:rsidP="000E6992">
            <w:pPr>
              <w:outlineLvl w:val="0"/>
              <w:rPr>
                <w:color w:val="000000"/>
                <w:sz w:val="16"/>
                <w:szCs w:val="16"/>
              </w:rPr>
            </w:pPr>
            <w:r w:rsidRPr="000E6992">
              <w:rPr>
                <w:color w:val="000000"/>
                <w:sz w:val="16"/>
                <w:szCs w:val="16"/>
              </w:rPr>
              <w:t xml:space="preserve">  - оплата труда</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25EC017E"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6A01FE89" w14:textId="77777777" w:rsidR="000E6992" w:rsidRPr="000E6992" w:rsidRDefault="000E6992" w:rsidP="000E6992">
            <w:pPr>
              <w:jc w:val="center"/>
              <w:outlineLvl w:val="0"/>
              <w:rPr>
                <w:color w:val="000000"/>
                <w:sz w:val="16"/>
                <w:szCs w:val="16"/>
              </w:rPr>
            </w:pPr>
            <w:r w:rsidRPr="000E6992">
              <w:rPr>
                <w:color w:val="000000"/>
                <w:sz w:val="16"/>
                <w:szCs w:val="16"/>
              </w:rPr>
              <w:t>8 137</w:t>
            </w:r>
          </w:p>
        </w:tc>
        <w:tc>
          <w:tcPr>
            <w:tcW w:w="1012" w:type="dxa"/>
            <w:tcBorders>
              <w:top w:val="nil"/>
              <w:left w:val="single" w:sz="8" w:space="0" w:color="auto"/>
              <w:bottom w:val="single" w:sz="4" w:space="0" w:color="auto"/>
              <w:right w:val="nil"/>
            </w:tcBorders>
            <w:shd w:val="clear" w:color="auto" w:fill="auto"/>
            <w:noWrap/>
            <w:vAlign w:val="center"/>
            <w:hideMark/>
          </w:tcPr>
          <w:p w14:paraId="698EBDB6" w14:textId="77777777" w:rsidR="000E6992" w:rsidRPr="000E6992" w:rsidRDefault="000E6992" w:rsidP="000E6992">
            <w:pPr>
              <w:jc w:val="center"/>
              <w:outlineLvl w:val="0"/>
              <w:rPr>
                <w:color w:val="000000"/>
                <w:sz w:val="16"/>
                <w:szCs w:val="16"/>
              </w:rPr>
            </w:pPr>
            <w:r w:rsidRPr="000E6992">
              <w:rPr>
                <w:color w:val="000000"/>
                <w:sz w:val="16"/>
                <w:szCs w:val="16"/>
              </w:rPr>
              <w:t>10 638</w:t>
            </w:r>
          </w:p>
        </w:tc>
        <w:tc>
          <w:tcPr>
            <w:tcW w:w="1012" w:type="dxa"/>
            <w:tcBorders>
              <w:top w:val="nil"/>
              <w:left w:val="single" w:sz="8" w:space="0" w:color="auto"/>
              <w:bottom w:val="single" w:sz="4" w:space="0" w:color="auto"/>
              <w:right w:val="nil"/>
            </w:tcBorders>
            <w:shd w:val="clear" w:color="auto" w:fill="auto"/>
            <w:noWrap/>
            <w:vAlign w:val="center"/>
            <w:hideMark/>
          </w:tcPr>
          <w:p w14:paraId="2410D732" w14:textId="77777777" w:rsidR="000E6992" w:rsidRPr="000E6992" w:rsidRDefault="000E6992" w:rsidP="000E6992">
            <w:pPr>
              <w:jc w:val="center"/>
              <w:outlineLvl w:val="0"/>
              <w:rPr>
                <w:color w:val="000000"/>
                <w:sz w:val="16"/>
                <w:szCs w:val="16"/>
              </w:rPr>
            </w:pPr>
            <w:r w:rsidRPr="000E6992">
              <w:rPr>
                <w:color w:val="000000"/>
                <w:sz w:val="16"/>
                <w:szCs w:val="16"/>
              </w:rPr>
              <w:t>8 870</w:t>
            </w:r>
          </w:p>
        </w:tc>
        <w:tc>
          <w:tcPr>
            <w:tcW w:w="1016" w:type="dxa"/>
            <w:tcBorders>
              <w:top w:val="nil"/>
              <w:left w:val="single" w:sz="8" w:space="0" w:color="auto"/>
              <w:bottom w:val="single" w:sz="4" w:space="0" w:color="auto"/>
              <w:right w:val="nil"/>
            </w:tcBorders>
            <w:shd w:val="clear" w:color="auto" w:fill="auto"/>
            <w:noWrap/>
            <w:vAlign w:val="center"/>
            <w:hideMark/>
          </w:tcPr>
          <w:p w14:paraId="351C581B"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1B6CCD77" w14:textId="77777777" w:rsidR="000E6992" w:rsidRPr="000E6992" w:rsidRDefault="000E6992" w:rsidP="000E6992">
            <w:pPr>
              <w:jc w:val="center"/>
              <w:outlineLvl w:val="0"/>
              <w:rPr>
                <w:color w:val="000000"/>
                <w:sz w:val="16"/>
                <w:szCs w:val="16"/>
              </w:rPr>
            </w:pPr>
            <w:r w:rsidRPr="000E6992">
              <w:rPr>
                <w:color w:val="000000"/>
                <w:sz w:val="16"/>
                <w:szCs w:val="16"/>
              </w:rPr>
              <w:t>156</w:t>
            </w:r>
          </w:p>
        </w:tc>
        <w:tc>
          <w:tcPr>
            <w:tcW w:w="1012" w:type="dxa"/>
            <w:tcBorders>
              <w:top w:val="nil"/>
              <w:left w:val="single" w:sz="8" w:space="0" w:color="auto"/>
              <w:bottom w:val="single" w:sz="4" w:space="0" w:color="auto"/>
              <w:right w:val="nil"/>
            </w:tcBorders>
            <w:shd w:val="clear" w:color="auto" w:fill="auto"/>
            <w:noWrap/>
            <w:vAlign w:val="center"/>
            <w:hideMark/>
          </w:tcPr>
          <w:p w14:paraId="381316E9" w14:textId="77777777" w:rsidR="000E6992" w:rsidRPr="000E6992" w:rsidRDefault="000E6992" w:rsidP="000E6992">
            <w:pPr>
              <w:jc w:val="center"/>
              <w:outlineLvl w:val="0"/>
              <w:rPr>
                <w:color w:val="000000"/>
                <w:sz w:val="16"/>
                <w:szCs w:val="16"/>
              </w:rPr>
            </w:pPr>
            <w:r w:rsidRPr="000E6992">
              <w:rPr>
                <w:color w:val="000000"/>
                <w:sz w:val="16"/>
                <w:szCs w:val="16"/>
              </w:rPr>
              <w:t>156</w:t>
            </w:r>
          </w:p>
        </w:tc>
        <w:tc>
          <w:tcPr>
            <w:tcW w:w="1078" w:type="dxa"/>
            <w:tcBorders>
              <w:top w:val="nil"/>
              <w:left w:val="nil"/>
              <w:bottom w:val="single" w:sz="4" w:space="0" w:color="auto"/>
              <w:right w:val="nil"/>
            </w:tcBorders>
            <w:shd w:val="clear" w:color="auto" w:fill="auto"/>
            <w:noWrap/>
            <w:vAlign w:val="center"/>
            <w:hideMark/>
          </w:tcPr>
          <w:p w14:paraId="4F62C9D3" w14:textId="77777777" w:rsidR="000E6992" w:rsidRPr="000E6992" w:rsidRDefault="000E6992" w:rsidP="000E6992">
            <w:pPr>
              <w:jc w:val="center"/>
              <w:outlineLvl w:val="0"/>
              <w:rPr>
                <w:color w:val="000000"/>
                <w:sz w:val="16"/>
                <w:szCs w:val="16"/>
              </w:rPr>
            </w:pPr>
            <w:r w:rsidRPr="000E6992">
              <w:rPr>
                <w:color w:val="000000"/>
                <w:sz w:val="16"/>
                <w:szCs w:val="16"/>
              </w:rPr>
              <w:t>9 073</w:t>
            </w:r>
          </w:p>
        </w:tc>
        <w:tc>
          <w:tcPr>
            <w:tcW w:w="1078" w:type="dxa"/>
            <w:tcBorders>
              <w:top w:val="nil"/>
              <w:left w:val="single" w:sz="4" w:space="0" w:color="auto"/>
              <w:bottom w:val="single" w:sz="4" w:space="0" w:color="auto"/>
              <w:right w:val="nil"/>
            </w:tcBorders>
            <w:shd w:val="clear" w:color="auto" w:fill="auto"/>
            <w:noWrap/>
            <w:vAlign w:val="center"/>
            <w:hideMark/>
          </w:tcPr>
          <w:p w14:paraId="1BE5940C" w14:textId="77777777" w:rsidR="000E6992" w:rsidRPr="000E6992" w:rsidRDefault="000E6992" w:rsidP="000E6992">
            <w:pPr>
              <w:jc w:val="center"/>
              <w:outlineLvl w:val="0"/>
              <w:rPr>
                <w:color w:val="000000"/>
                <w:sz w:val="16"/>
                <w:szCs w:val="16"/>
              </w:rPr>
            </w:pPr>
            <w:r w:rsidRPr="000E6992">
              <w:rPr>
                <w:color w:val="000000"/>
                <w:sz w:val="16"/>
                <w:szCs w:val="16"/>
              </w:rPr>
              <w:t>9 431</w:t>
            </w:r>
          </w:p>
        </w:tc>
        <w:tc>
          <w:tcPr>
            <w:tcW w:w="1078" w:type="dxa"/>
            <w:tcBorders>
              <w:top w:val="nil"/>
              <w:left w:val="single" w:sz="4" w:space="0" w:color="auto"/>
              <w:bottom w:val="single" w:sz="4" w:space="0" w:color="auto"/>
              <w:right w:val="nil"/>
            </w:tcBorders>
            <w:shd w:val="clear" w:color="auto" w:fill="auto"/>
            <w:noWrap/>
            <w:vAlign w:val="center"/>
            <w:hideMark/>
          </w:tcPr>
          <w:p w14:paraId="516D5584" w14:textId="77777777" w:rsidR="000E6992" w:rsidRPr="000E6992" w:rsidRDefault="000E6992" w:rsidP="000E6992">
            <w:pPr>
              <w:jc w:val="center"/>
              <w:outlineLvl w:val="0"/>
              <w:rPr>
                <w:color w:val="000000"/>
                <w:sz w:val="16"/>
                <w:szCs w:val="16"/>
              </w:rPr>
            </w:pPr>
            <w:r w:rsidRPr="000E6992">
              <w:rPr>
                <w:color w:val="000000"/>
                <w:sz w:val="16"/>
                <w:szCs w:val="16"/>
              </w:rPr>
              <w:t>9 072</w:t>
            </w:r>
          </w:p>
        </w:tc>
        <w:tc>
          <w:tcPr>
            <w:tcW w:w="1078" w:type="dxa"/>
            <w:tcBorders>
              <w:top w:val="nil"/>
              <w:left w:val="single" w:sz="4" w:space="0" w:color="auto"/>
              <w:bottom w:val="single" w:sz="4" w:space="0" w:color="auto"/>
              <w:right w:val="nil"/>
            </w:tcBorders>
            <w:shd w:val="clear" w:color="auto" w:fill="auto"/>
            <w:noWrap/>
            <w:vAlign w:val="center"/>
            <w:hideMark/>
          </w:tcPr>
          <w:p w14:paraId="6A769BE4" w14:textId="77777777" w:rsidR="000E6992" w:rsidRPr="000E6992" w:rsidRDefault="000E6992" w:rsidP="000E6992">
            <w:pPr>
              <w:jc w:val="center"/>
              <w:outlineLvl w:val="0"/>
              <w:rPr>
                <w:color w:val="000000"/>
                <w:sz w:val="16"/>
                <w:szCs w:val="16"/>
              </w:rPr>
            </w:pPr>
            <w:r w:rsidRPr="000E6992">
              <w:rPr>
                <w:color w:val="000000"/>
                <w:sz w:val="16"/>
                <w:szCs w:val="16"/>
              </w:rPr>
              <w:t>359</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63476C18" w14:textId="77777777" w:rsidR="000E6992" w:rsidRPr="000E6992" w:rsidRDefault="000E6992" w:rsidP="000E6992">
            <w:pPr>
              <w:jc w:val="center"/>
              <w:outlineLvl w:val="0"/>
              <w:rPr>
                <w:color w:val="000000"/>
                <w:sz w:val="16"/>
                <w:szCs w:val="16"/>
              </w:rPr>
            </w:pPr>
          </w:p>
        </w:tc>
      </w:tr>
      <w:tr w:rsidR="000E6992" w:rsidRPr="000E6992" w14:paraId="1E8F7068" w14:textId="77777777" w:rsidTr="00B252CF">
        <w:trPr>
          <w:trHeight w:val="300"/>
          <w:jc w:val="center"/>
        </w:trPr>
        <w:tc>
          <w:tcPr>
            <w:tcW w:w="515"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22DA557E"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3169" w:type="dxa"/>
            <w:tcBorders>
              <w:top w:val="nil"/>
              <w:left w:val="nil"/>
              <w:bottom w:val="single" w:sz="4" w:space="0" w:color="auto"/>
              <w:right w:val="nil"/>
            </w:tcBorders>
            <w:shd w:val="clear" w:color="auto" w:fill="auto"/>
            <w:noWrap/>
            <w:vAlign w:val="center"/>
            <w:hideMark/>
          </w:tcPr>
          <w:p w14:paraId="2D0E980B" w14:textId="77777777" w:rsidR="000E6992" w:rsidRPr="000E6992" w:rsidRDefault="000E6992" w:rsidP="000E6992">
            <w:pPr>
              <w:outlineLvl w:val="0"/>
              <w:rPr>
                <w:rFonts w:ascii="Calibri" w:hAnsi="Calibri" w:cs="Calibri"/>
                <w:color w:val="000000"/>
                <w:sz w:val="16"/>
                <w:szCs w:val="16"/>
              </w:rPr>
            </w:pPr>
            <w:r w:rsidRPr="000E6992">
              <w:rPr>
                <w:rFonts w:ascii="Calibri" w:hAnsi="Calibri" w:cs="Calibri"/>
                <w:color w:val="000000"/>
                <w:sz w:val="16"/>
                <w:szCs w:val="16"/>
              </w:rPr>
              <w:t xml:space="preserve"> в том числе ППП</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23EBAC99"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234931D1" w14:textId="77777777" w:rsidR="000E6992" w:rsidRPr="000E6992" w:rsidRDefault="000E6992" w:rsidP="000E6992">
            <w:pPr>
              <w:jc w:val="center"/>
              <w:outlineLvl w:val="0"/>
              <w:rPr>
                <w:color w:val="000000"/>
                <w:sz w:val="16"/>
                <w:szCs w:val="16"/>
              </w:rPr>
            </w:pPr>
            <w:r w:rsidRPr="000E6992">
              <w:rPr>
                <w:color w:val="000000"/>
                <w:sz w:val="16"/>
                <w:szCs w:val="16"/>
              </w:rPr>
              <w:t>3 389</w:t>
            </w:r>
          </w:p>
        </w:tc>
        <w:tc>
          <w:tcPr>
            <w:tcW w:w="1012" w:type="dxa"/>
            <w:tcBorders>
              <w:top w:val="nil"/>
              <w:left w:val="single" w:sz="8" w:space="0" w:color="auto"/>
              <w:bottom w:val="single" w:sz="4" w:space="0" w:color="auto"/>
              <w:right w:val="nil"/>
            </w:tcBorders>
            <w:shd w:val="clear" w:color="auto" w:fill="auto"/>
            <w:noWrap/>
            <w:vAlign w:val="center"/>
            <w:hideMark/>
          </w:tcPr>
          <w:p w14:paraId="4A08D64C" w14:textId="77777777" w:rsidR="000E6992" w:rsidRPr="000E6992" w:rsidRDefault="000E6992" w:rsidP="000E6992">
            <w:pPr>
              <w:jc w:val="center"/>
              <w:outlineLvl w:val="0"/>
              <w:rPr>
                <w:color w:val="000000"/>
                <w:sz w:val="16"/>
                <w:szCs w:val="16"/>
              </w:rPr>
            </w:pPr>
            <w:r w:rsidRPr="000E6992">
              <w:rPr>
                <w:color w:val="000000"/>
                <w:sz w:val="16"/>
                <w:szCs w:val="16"/>
              </w:rPr>
              <w:t>64</w:t>
            </w:r>
          </w:p>
        </w:tc>
        <w:tc>
          <w:tcPr>
            <w:tcW w:w="1012" w:type="dxa"/>
            <w:tcBorders>
              <w:top w:val="nil"/>
              <w:left w:val="single" w:sz="8" w:space="0" w:color="auto"/>
              <w:bottom w:val="single" w:sz="4" w:space="0" w:color="auto"/>
              <w:right w:val="nil"/>
            </w:tcBorders>
            <w:shd w:val="clear" w:color="auto" w:fill="auto"/>
            <w:noWrap/>
            <w:vAlign w:val="center"/>
            <w:hideMark/>
          </w:tcPr>
          <w:p w14:paraId="5012045D"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6" w:type="dxa"/>
            <w:tcBorders>
              <w:top w:val="nil"/>
              <w:left w:val="single" w:sz="8" w:space="0" w:color="auto"/>
              <w:bottom w:val="single" w:sz="4" w:space="0" w:color="auto"/>
              <w:right w:val="nil"/>
            </w:tcBorders>
            <w:shd w:val="clear" w:color="auto" w:fill="auto"/>
            <w:noWrap/>
            <w:vAlign w:val="center"/>
            <w:hideMark/>
          </w:tcPr>
          <w:p w14:paraId="5E3E4D0F"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171F1A29"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1F3B44FA"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3FD1F97F"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755D4C55"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174658DC" w14:textId="77777777" w:rsidR="000E6992" w:rsidRPr="000E6992" w:rsidRDefault="000E6992" w:rsidP="000E6992">
            <w:pPr>
              <w:jc w:val="center"/>
              <w:outlineLvl w:val="0"/>
              <w:rPr>
                <w:color w:val="000000"/>
                <w:sz w:val="16"/>
                <w:szCs w:val="16"/>
              </w:rPr>
            </w:pPr>
          </w:p>
        </w:tc>
        <w:tc>
          <w:tcPr>
            <w:tcW w:w="1078" w:type="dxa"/>
            <w:tcBorders>
              <w:top w:val="nil"/>
              <w:left w:val="single" w:sz="4" w:space="0" w:color="auto"/>
              <w:bottom w:val="single" w:sz="4" w:space="0" w:color="auto"/>
              <w:right w:val="nil"/>
            </w:tcBorders>
            <w:shd w:val="clear" w:color="auto" w:fill="auto"/>
            <w:noWrap/>
            <w:vAlign w:val="center"/>
            <w:hideMark/>
          </w:tcPr>
          <w:p w14:paraId="00CBACB1" w14:textId="77777777" w:rsidR="000E6992" w:rsidRPr="000E6992" w:rsidRDefault="000E6992" w:rsidP="000E6992">
            <w:pPr>
              <w:jc w:val="center"/>
              <w:outlineLvl w:val="0"/>
              <w:rPr>
                <w:color w:val="000000"/>
                <w:sz w:val="16"/>
                <w:szCs w:val="16"/>
              </w:rPr>
            </w:pP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20ACC1B1" w14:textId="77777777" w:rsidR="000E6992" w:rsidRPr="000E6992" w:rsidRDefault="000E6992" w:rsidP="000E6992">
            <w:pPr>
              <w:jc w:val="center"/>
              <w:outlineLvl w:val="0"/>
              <w:rPr>
                <w:color w:val="000000"/>
                <w:sz w:val="16"/>
                <w:szCs w:val="16"/>
              </w:rPr>
            </w:pPr>
          </w:p>
        </w:tc>
      </w:tr>
      <w:tr w:rsidR="000E6992" w:rsidRPr="000E6992" w14:paraId="4221D933" w14:textId="77777777" w:rsidTr="00B252CF">
        <w:trPr>
          <w:trHeight w:val="405"/>
          <w:jc w:val="center"/>
        </w:trPr>
        <w:tc>
          <w:tcPr>
            <w:tcW w:w="515" w:type="dxa"/>
            <w:vMerge/>
            <w:tcBorders>
              <w:top w:val="nil"/>
              <w:left w:val="single" w:sz="8" w:space="0" w:color="auto"/>
              <w:bottom w:val="single" w:sz="4" w:space="0" w:color="000000"/>
              <w:right w:val="single" w:sz="8" w:space="0" w:color="auto"/>
            </w:tcBorders>
            <w:shd w:val="clear" w:color="auto" w:fill="auto"/>
            <w:vAlign w:val="center"/>
            <w:hideMark/>
          </w:tcPr>
          <w:p w14:paraId="7FD8013C" w14:textId="77777777" w:rsidR="000E6992" w:rsidRPr="000E6992" w:rsidRDefault="000E6992" w:rsidP="000E6992">
            <w:pPr>
              <w:outlineLvl w:val="0"/>
              <w:rPr>
                <w:color w:val="000000"/>
                <w:sz w:val="16"/>
                <w:szCs w:val="16"/>
              </w:rPr>
            </w:pPr>
          </w:p>
        </w:tc>
        <w:tc>
          <w:tcPr>
            <w:tcW w:w="3169" w:type="dxa"/>
            <w:tcBorders>
              <w:top w:val="nil"/>
              <w:left w:val="nil"/>
              <w:bottom w:val="single" w:sz="4" w:space="0" w:color="auto"/>
              <w:right w:val="nil"/>
            </w:tcBorders>
            <w:shd w:val="clear" w:color="auto" w:fill="auto"/>
            <w:noWrap/>
            <w:vAlign w:val="center"/>
            <w:hideMark/>
          </w:tcPr>
          <w:p w14:paraId="1CB44CE1" w14:textId="77777777" w:rsidR="000E6992" w:rsidRPr="000E6992" w:rsidRDefault="000E6992" w:rsidP="000E6992">
            <w:pPr>
              <w:outlineLvl w:val="0"/>
              <w:rPr>
                <w:rFonts w:ascii="Calibri" w:hAnsi="Calibri" w:cs="Calibri"/>
                <w:color w:val="000000"/>
                <w:sz w:val="16"/>
                <w:szCs w:val="16"/>
              </w:rPr>
            </w:pPr>
            <w:r w:rsidRPr="000E6992">
              <w:rPr>
                <w:rFonts w:ascii="Calibri" w:hAnsi="Calibri" w:cs="Calibri"/>
                <w:color w:val="000000"/>
                <w:sz w:val="16"/>
                <w:szCs w:val="16"/>
              </w:rPr>
              <w:t xml:space="preserve"> в том числе АУП</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4BF60929"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38CA574A" w14:textId="77777777" w:rsidR="000E6992" w:rsidRPr="000E6992" w:rsidRDefault="000E6992" w:rsidP="000E6992">
            <w:pPr>
              <w:jc w:val="center"/>
              <w:outlineLvl w:val="0"/>
              <w:rPr>
                <w:color w:val="000000"/>
                <w:sz w:val="16"/>
                <w:szCs w:val="16"/>
              </w:rPr>
            </w:pPr>
            <w:r w:rsidRPr="000E6992">
              <w:rPr>
                <w:color w:val="000000"/>
                <w:sz w:val="16"/>
                <w:szCs w:val="16"/>
              </w:rPr>
              <w:t>4 748</w:t>
            </w:r>
          </w:p>
        </w:tc>
        <w:tc>
          <w:tcPr>
            <w:tcW w:w="1012" w:type="dxa"/>
            <w:tcBorders>
              <w:top w:val="nil"/>
              <w:left w:val="single" w:sz="8" w:space="0" w:color="auto"/>
              <w:bottom w:val="single" w:sz="4" w:space="0" w:color="auto"/>
              <w:right w:val="nil"/>
            </w:tcBorders>
            <w:shd w:val="clear" w:color="auto" w:fill="auto"/>
            <w:noWrap/>
            <w:vAlign w:val="center"/>
            <w:hideMark/>
          </w:tcPr>
          <w:p w14:paraId="45839337" w14:textId="77777777" w:rsidR="000E6992" w:rsidRPr="000E6992" w:rsidRDefault="000E6992" w:rsidP="000E6992">
            <w:pPr>
              <w:jc w:val="center"/>
              <w:outlineLvl w:val="0"/>
              <w:rPr>
                <w:color w:val="000000"/>
                <w:sz w:val="16"/>
                <w:szCs w:val="16"/>
              </w:rPr>
            </w:pPr>
            <w:r w:rsidRPr="000E6992">
              <w:rPr>
                <w:color w:val="000000"/>
                <w:sz w:val="16"/>
                <w:szCs w:val="16"/>
              </w:rPr>
              <w:t>90</w:t>
            </w:r>
          </w:p>
        </w:tc>
        <w:tc>
          <w:tcPr>
            <w:tcW w:w="1012" w:type="dxa"/>
            <w:tcBorders>
              <w:top w:val="nil"/>
              <w:left w:val="single" w:sz="8" w:space="0" w:color="auto"/>
              <w:bottom w:val="single" w:sz="4" w:space="0" w:color="auto"/>
              <w:right w:val="nil"/>
            </w:tcBorders>
            <w:shd w:val="clear" w:color="auto" w:fill="auto"/>
            <w:noWrap/>
            <w:vAlign w:val="center"/>
            <w:hideMark/>
          </w:tcPr>
          <w:p w14:paraId="63B37CF2"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6" w:type="dxa"/>
            <w:tcBorders>
              <w:top w:val="nil"/>
              <w:left w:val="single" w:sz="8" w:space="0" w:color="auto"/>
              <w:bottom w:val="single" w:sz="4" w:space="0" w:color="auto"/>
              <w:right w:val="nil"/>
            </w:tcBorders>
            <w:shd w:val="clear" w:color="auto" w:fill="auto"/>
            <w:noWrap/>
            <w:vAlign w:val="center"/>
            <w:hideMark/>
          </w:tcPr>
          <w:p w14:paraId="77CD3331"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1631D27E"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1064F0A3"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0B704DEC"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6E6A0CC1"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757846E4" w14:textId="77777777" w:rsidR="000E6992" w:rsidRPr="000E6992" w:rsidRDefault="000E6992" w:rsidP="000E6992">
            <w:pPr>
              <w:jc w:val="center"/>
              <w:outlineLvl w:val="0"/>
              <w:rPr>
                <w:color w:val="000000"/>
                <w:sz w:val="16"/>
                <w:szCs w:val="16"/>
              </w:rPr>
            </w:pPr>
          </w:p>
        </w:tc>
        <w:tc>
          <w:tcPr>
            <w:tcW w:w="1078" w:type="dxa"/>
            <w:tcBorders>
              <w:top w:val="nil"/>
              <w:left w:val="single" w:sz="4" w:space="0" w:color="auto"/>
              <w:bottom w:val="single" w:sz="4" w:space="0" w:color="auto"/>
              <w:right w:val="nil"/>
            </w:tcBorders>
            <w:shd w:val="clear" w:color="auto" w:fill="auto"/>
            <w:noWrap/>
            <w:vAlign w:val="center"/>
            <w:hideMark/>
          </w:tcPr>
          <w:p w14:paraId="22447F8F" w14:textId="77777777" w:rsidR="000E6992" w:rsidRPr="000E6992" w:rsidRDefault="000E6992" w:rsidP="000E6992">
            <w:pPr>
              <w:jc w:val="center"/>
              <w:outlineLvl w:val="0"/>
              <w:rPr>
                <w:color w:val="000000"/>
                <w:sz w:val="16"/>
                <w:szCs w:val="16"/>
              </w:rPr>
            </w:pP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38DE45A0" w14:textId="77777777" w:rsidR="000E6992" w:rsidRPr="000E6992" w:rsidRDefault="000E6992" w:rsidP="000E6992">
            <w:pPr>
              <w:jc w:val="center"/>
              <w:outlineLvl w:val="0"/>
              <w:rPr>
                <w:color w:val="000000"/>
                <w:sz w:val="16"/>
                <w:szCs w:val="16"/>
              </w:rPr>
            </w:pPr>
          </w:p>
        </w:tc>
      </w:tr>
      <w:tr w:rsidR="000E6992" w:rsidRPr="000E6992" w14:paraId="0D043877" w14:textId="77777777" w:rsidTr="00B252CF">
        <w:trPr>
          <w:trHeight w:val="405"/>
          <w:jc w:val="center"/>
        </w:trPr>
        <w:tc>
          <w:tcPr>
            <w:tcW w:w="515" w:type="dxa"/>
            <w:vMerge/>
            <w:tcBorders>
              <w:top w:val="nil"/>
              <w:left w:val="single" w:sz="8" w:space="0" w:color="auto"/>
              <w:bottom w:val="single" w:sz="4" w:space="0" w:color="000000"/>
              <w:right w:val="single" w:sz="8" w:space="0" w:color="auto"/>
            </w:tcBorders>
            <w:shd w:val="clear" w:color="auto" w:fill="auto"/>
            <w:vAlign w:val="center"/>
            <w:hideMark/>
          </w:tcPr>
          <w:p w14:paraId="27965DB5" w14:textId="77777777" w:rsidR="000E6992" w:rsidRPr="000E6992" w:rsidRDefault="000E6992" w:rsidP="000E6992">
            <w:pPr>
              <w:outlineLvl w:val="0"/>
              <w:rPr>
                <w:color w:val="000000"/>
                <w:sz w:val="16"/>
                <w:szCs w:val="16"/>
              </w:rPr>
            </w:pPr>
          </w:p>
        </w:tc>
        <w:tc>
          <w:tcPr>
            <w:tcW w:w="3169" w:type="dxa"/>
            <w:tcBorders>
              <w:top w:val="nil"/>
              <w:left w:val="nil"/>
              <w:bottom w:val="single" w:sz="4" w:space="0" w:color="auto"/>
              <w:right w:val="nil"/>
            </w:tcBorders>
            <w:shd w:val="clear" w:color="auto" w:fill="auto"/>
            <w:noWrap/>
            <w:vAlign w:val="center"/>
            <w:hideMark/>
          </w:tcPr>
          <w:p w14:paraId="4E95BCF9" w14:textId="77777777" w:rsidR="000E6992" w:rsidRPr="000E6992" w:rsidRDefault="000E6992" w:rsidP="000E6992">
            <w:pPr>
              <w:outlineLvl w:val="0"/>
              <w:rPr>
                <w:rFonts w:ascii="Calibri" w:hAnsi="Calibri" w:cs="Calibri"/>
                <w:color w:val="000000"/>
                <w:sz w:val="16"/>
                <w:szCs w:val="16"/>
              </w:rPr>
            </w:pPr>
            <w:r w:rsidRPr="000E6992">
              <w:rPr>
                <w:rFonts w:ascii="Calibri" w:hAnsi="Calibri" w:cs="Calibri"/>
                <w:color w:val="000000"/>
                <w:sz w:val="16"/>
                <w:szCs w:val="16"/>
              </w:rPr>
              <w:t xml:space="preserve">  численность, всего </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617F7C97" w14:textId="77777777" w:rsidR="000E6992" w:rsidRPr="000E6992" w:rsidRDefault="000E6992" w:rsidP="000E6992">
            <w:pPr>
              <w:jc w:val="center"/>
              <w:outlineLvl w:val="0"/>
              <w:rPr>
                <w:sz w:val="16"/>
                <w:szCs w:val="16"/>
              </w:rPr>
            </w:pPr>
            <w:r w:rsidRPr="000E6992">
              <w:rPr>
                <w:sz w:val="16"/>
                <w:szCs w:val="16"/>
              </w:rPr>
              <w:t>чел</w:t>
            </w:r>
          </w:p>
        </w:tc>
        <w:tc>
          <w:tcPr>
            <w:tcW w:w="1036" w:type="dxa"/>
            <w:tcBorders>
              <w:top w:val="nil"/>
              <w:left w:val="single" w:sz="8" w:space="0" w:color="auto"/>
              <w:bottom w:val="single" w:sz="4" w:space="0" w:color="auto"/>
              <w:right w:val="nil"/>
            </w:tcBorders>
            <w:shd w:val="clear" w:color="auto" w:fill="auto"/>
            <w:noWrap/>
            <w:vAlign w:val="center"/>
            <w:hideMark/>
          </w:tcPr>
          <w:p w14:paraId="72DB886A" w14:textId="77777777" w:rsidR="000E6992" w:rsidRPr="000E6992" w:rsidRDefault="000E6992" w:rsidP="000E6992">
            <w:pPr>
              <w:jc w:val="center"/>
              <w:outlineLvl w:val="0"/>
              <w:rPr>
                <w:color w:val="000000"/>
                <w:sz w:val="16"/>
                <w:szCs w:val="16"/>
              </w:rPr>
            </w:pPr>
            <w:r w:rsidRPr="000E6992">
              <w:rPr>
                <w:color w:val="000000"/>
                <w:sz w:val="16"/>
                <w:szCs w:val="16"/>
              </w:rPr>
              <w:t>15</w:t>
            </w:r>
          </w:p>
        </w:tc>
        <w:tc>
          <w:tcPr>
            <w:tcW w:w="1012" w:type="dxa"/>
            <w:tcBorders>
              <w:top w:val="nil"/>
              <w:left w:val="single" w:sz="8" w:space="0" w:color="auto"/>
              <w:bottom w:val="single" w:sz="4" w:space="0" w:color="auto"/>
              <w:right w:val="nil"/>
            </w:tcBorders>
            <w:shd w:val="clear" w:color="auto" w:fill="auto"/>
            <w:noWrap/>
            <w:vAlign w:val="center"/>
            <w:hideMark/>
          </w:tcPr>
          <w:p w14:paraId="6B0D495C" w14:textId="77777777" w:rsidR="000E6992" w:rsidRPr="000E6992" w:rsidRDefault="000E6992" w:rsidP="000E6992">
            <w:pPr>
              <w:jc w:val="center"/>
              <w:outlineLvl w:val="0"/>
              <w:rPr>
                <w:color w:val="000000"/>
                <w:sz w:val="16"/>
                <w:szCs w:val="16"/>
              </w:rPr>
            </w:pPr>
            <w:r w:rsidRPr="000E6992">
              <w:rPr>
                <w:color w:val="000000"/>
                <w:sz w:val="16"/>
                <w:szCs w:val="16"/>
              </w:rPr>
              <w:t>15</w:t>
            </w:r>
          </w:p>
        </w:tc>
        <w:tc>
          <w:tcPr>
            <w:tcW w:w="1012" w:type="dxa"/>
            <w:tcBorders>
              <w:top w:val="nil"/>
              <w:left w:val="single" w:sz="8" w:space="0" w:color="auto"/>
              <w:bottom w:val="single" w:sz="4" w:space="0" w:color="auto"/>
              <w:right w:val="nil"/>
            </w:tcBorders>
            <w:shd w:val="clear" w:color="auto" w:fill="auto"/>
            <w:noWrap/>
            <w:vAlign w:val="center"/>
            <w:hideMark/>
          </w:tcPr>
          <w:p w14:paraId="77C43C30"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6" w:type="dxa"/>
            <w:tcBorders>
              <w:top w:val="nil"/>
              <w:left w:val="single" w:sz="8" w:space="0" w:color="auto"/>
              <w:bottom w:val="single" w:sz="4" w:space="0" w:color="auto"/>
              <w:right w:val="nil"/>
            </w:tcBorders>
            <w:shd w:val="clear" w:color="auto" w:fill="auto"/>
            <w:noWrap/>
            <w:vAlign w:val="center"/>
            <w:hideMark/>
          </w:tcPr>
          <w:p w14:paraId="3E4601B0"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1EBB8758"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1B43FC9C"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1A3EA4A5"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703F1BB7" w14:textId="77777777" w:rsidR="000E6992" w:rsidRPr="000E6992" w:rsidRDefault="000E6992" w:rsidP="000E6992">
            <w:pPr>
              <w:jc w:val="center"/>
              <w:outlineLvl w:val="0"/>
              <w:rPr>
                <w:color w:val="000000"/>
                <w:sz w:val="16"/>
                <w:szCs w:val="16"/>
              </w:rPr>
            </w:pPr>
            <w:r w:rsidRPr="000E6992">
              <w:rPr>
                <w:color w:val="000000"/>
                <w:sz w:val="16"/>
                <w:szCs w:val="16"/>
              </w:rPr>
              <w:t>7</w:t>
            </w:r>
          </w:p>
        </w:tc>
        <w:tc>
          <w:tcPr>
            <w:tcW w:w="1078" w:type="dxa"/>
            <w:tcBorders>
              <w:top w:val="nil"/>
              <w:left w:val="single" w:sz="4" w:space="0" w:color="auto"/>
              <w:bottom w:val="single" w:sz="4" w:space="0" w:color="auto"/>
              <w:right w:val="nil"/>
            </w:tcBorders>
            <w:shd w:val="clear" w:color="auto" w:fill="auto"/>
            <w:noWrap/>
            <w:vAlign w:val="center"/>
            <w:hideMark/>
          </w:tcPr>
          <w:p w14:paraId="40172A26" w14:textId="77777777" w:rsidR="000E6992" w:rsidRPr="000E6992" w:rsidRDefault="000E6992" w:rsidP="000E6992">
            <w:pPr>
              <w:jc w:val="center"/>
              <w:outlineLvl w:val="0"/>
              <w:rPr>
                <w:color w:val="000000"/>
                <w:sz w:val="16"/>
                <w:szCs w:val="16"/>
              </w:rPr>
            </w:pPr>
            <w:r w:rsidRPr="000E6992">
              <w:rPr>
                <w:color w:val="000000"/>
                <w:sz w:val="16"/>
                <w:szCs w:val="16"/>
              </w:rPr>
              <w:t>7</w:t>
            </w:r>
          </w:p>
        </w:tc>
        <w:tc>
          <w:tcPr>
            <w:tcW w:w="1078" w:type="dxa"/>
            <w:tcBorders>
              <w:top w:val="nil"/>
              <w:left w:val="single" w:sz="4" w:space="0" w:color="auto"/>
              <w:bottom w:val="single" w:sz="4" w:space="0" w:color="auto"/>
              <w:right w:val="nil"/>
            </w:tcBorders>
            <w:shd w:val="clear" w:color="auto" w:fill="auto"/>
            <w:noWrap/>
            <w:vAlign w:val="center"/>
            <w:hideMark/>
          </w:tcPr>
          <w:p w14:paraId="53B8D895"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7559B1BB" w14:textId="77777777" w:rsidR="000E6992" w:rsidRPr="000E6992" w:rsidRDefault="000E6992" w:rsidP="000E6992">
            <w:pPr>
              <w:jc w:val="center"/>
              <w:outlineLvl w:val="0"/>
              <w:rPr>
                <w:color w:val="000000"/>
                <w:sz w:val="16"/>
                <w:szCs w:val="16"/>
              </w:rPr>
            </w:pPr>
          </w:p>
        </w:tc>
      </w:tr>
      <w:tr w:rsidR="000E6992" w:rsidRPr="000E6992" w14:paraId="60C48F73" w14:textId="77777777" w:rsidTr="00B252CF">
        <w:trPr>
          <w:trHeight w:val="375"/>
          <w:jc w:val="center"/>
        </w:trPr>
        <w:tc>
          <w:tcPr>
            <w:tcW w:w="515" w:type="dxa"/>
            <w:vMerge/>
            <w:tcBorders>
              <w:top w:val="nil"/>
              <w:left w:val="single" w:sz="8" w:space="0" w:color="auto"/>
              <w:bottom w:val="single" w:sz="4" w:space="0" w:color="000000"/>
              <w:right w:val="single" w:sz="8" w:space="0" w:color="auto"/>
            </w:tcBorders>
            <w:shd w:val="clear" w:color="auto" w:fill="auto"/>
            <w:vAlign w:val="center"/>
            <w:hideMark/>
          </w:tcPr>
          <w:p w14:paraId="75F6E580" w14:textId="77777777" w:rsidR="000E6992" w:rsidRPr="000E6992" w:rsidRDefault="000E6992" w:rsidP="000E6992">
            <w:pPr>
              <w:outlineLvl w:val="0"/>
              <w:rPr>
                <w:color w:val="000000"/>
                <w:sz w:val="16"/>
                <w:szCs w:val="16"/>
              </w:rPr>
            </w:pPr>
          </w:p>
        </w:tc>
        <w:tc>
          <w:tcPr>
            <w:tcW w:w="3169" w:type="dxa"/>
            <w:tcBorders>
              <w:top w:val="nil"/>
              <w:left w:val="nil"/>
              <w:bottom w:val="single" w:sz="4" w:space="0" w:color="auto"/>
              <w:right w:val="nil"/>
            </w:tcBorders>
            <w:shd w:val="clear" w:color="auto" w:fill="auto"/>
            <w:noWrap/>
            <w:vAlign w:val="center"/>
            <w:hideMark/>
          </w:tcPr>
          <w:p w14:paraId="1BCF4927" w14:textId="77777777" w:rsidR="000E6992" w:rsidRPr="000E6992" w:rsidRDefault="000E6992" w:rsidP="000E6992">
            <w:pPr>
              <w:outlineLvl w:val="0"/>
              <w:rPr>
                <w:rFonts w:ascii="Calibri" w:hAnsi="Calibri" w:cs="Calibri"/>
                <w:color w:val="000000"/>
                <w:sz w:val="16"/>
                <w:szCs w:val="16"/>
              </w:rPr>
            </w:pPr>
            <w:r w:rsidRPr="000E6992">
              <w:rPr>
                <w:rFonts w:ascii="Calibri" w:hAnsi="Calibri" w:cs="Calibri"/>
                <w:color w:val="000000"/>
                <w:sz w:val="16"/>
                <w:szCs w:val="16"/>
              </w:rPr>
              <w:t xml:space="preserve">  в том числе ППП</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7A361523" w14:textId="77777777" w:rsidR="000E6992" w:rsidRPr="000E6992" w:rsidRDefault="000E6992" w:rsidP="000E6992">
            <w:pPr>
              <w:jc w:val="center"/>
              <w:outlineLvl w:val="0"/>
              <w:rPr>
                <w:sz w:val="16"/>
                <w:szCs w:val="16"/>
              </w:rPr>
            </w:pPr>
            <w:r w:rsidRPr="000E6992">
              <w:rPr>
                <w:sz w:val="16"/>
                <w:szCs w:val="16"/>
              </w:rPr>
              <w:t>чел</w:t>
            </w:r>
          </w:p>
        </w:tc>
        <w:tc>
          <w:tcPr>
            <w:tcW w:w="1036" w:type="dxa"/>
            <w:tcBorders>
              <w:top w:val="nil"/>
              <w:left w:val="single" w:sz="8" w:space="0" w:color="auto"/>
              <w:bottom w:val="single" w:sz="4" w:space="0" w:color="auto"/>
              <w:right w:val="nil"/>
            </w:tcBorders>
            <w:shd w:val="clear" w:color="auto" w:fill="auto"/>
            <w:noWrap/>
            <w:vAlign w:val="center"/>
            <w:hideMark/>
          </w:tcPr>
          <w:p w14:paraId="07D5D3DC" w14:textId="77777777" w:rsidR="000E6992" w:rsidRPr="000E6992" w:rsidRDefault="000E6992" w:rsidP="000E6992">
            <w:pPr>
              <w:jc w:val="center"/>
              <w:outlineLvl w:val="0"/>
              <w:rPr>
                <w:color w:val="000000"/>
                <w:sz w:val="16"/>
                <w:szCs w:val="16"/>
              </w:rPr>
            </w:pPr>
            <w:r w:rsidRPr="000E6992">
              <w:rPr>
                <w:color w:val="000000"/>
                <w:sz w:val="16"/>
                <w:szCs w:val="16"/>
              </w:rPr>
              <w:t>9</w:t>
            </w:r>
          </w:p>
        </w:tc>
        <w:tc>
          <w:tcPr>
            <w:tcW w:w="1012" w:type="dxa"/>
            <w:tcBorders>
              <w:top w:val="nil"/>
              <w:left w:val="single" w:sz="8" w:space="0" w:color="auto"/>
              <w:bottom w:val="single" w:sz="4" w:space="0" w:color="auto"/>
              <w:right w:val="nil"/>
            </w:tcBorders>
            <w:shd w:val="clear" w:color="auto" w:fill="auto"/>
            <w:noWrap/>
            <w:vAlign w:val="center"/>
            <w:hideMark/>
          </w:tcPr>
          <w:p w14:paraId="312D4104"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012" w:type="dxa"/>
            <w:tcBorders>
              <w:top w:val="nil"/>
              <w:left w:val="single" w:sz="8" w:space="0" w:color="auto"/>
              <w:bottom w:val="single" w:sz="4" w:space="0" w:color="auto"/>
              <w:right w:val="nil"/>
            </w:tcBorders>
            <w:shd w:val="clear" w:color="auto" w:fill="auto"/>
            <w:noWrap/>
            <w:vAlign w:val="center"/>
            <w:hideMark/>
          </w:tcPr>
          <w:p w14:paraId="302402BB"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6" w:type="dxa"/>
            <w:tcBorders>
              <w:top w:val="nil"/>
              <w:left w:val="single" w:sz="8" w:space="0" w:color="auto"/>
              <w:bottom w:val="single" w:sz="4" w:space="0" w:color="auto"/>
              <w:right w:val="nil"/>
            </w:tcBorders>
            <w:shd w:val="clear" w:color="auto" w:fill="auto"/>
            <w:noWrap/>
            <w:vAlign w:val="center"/>
            <w:hideMark/>
          </w:tcPr>
          <w:p w14:paraId="70899653"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6958D88C"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1078705E"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777B8323"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5862D05F"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61E0B3B0" w14:textId="77777777" w:rsidR="000E6992" w:rsidRPr="000E6992" w:rsidRDefault="000E6992" w:rsidP="000E6992">
            <w:pPr>
              <w:jc w:val="center"/>
              <w:outlineLvl w:val="0"/>
              <w:rPr>
                <w:color w:val="000000"/>
                <w:sz w:val="16"/>
                <w:szCs w:val="16"/>
              </w:rPr>
            </w:pPr>
            <w:r w:rsidRPr="000E6992">
              <w:rPr>
                <w:color w:val="000000"/>
                <w:sz w:val="16"/>
                <w:szCs w:val="16"/>
              </w:rPr>
              <w:t>9</w:t>
            </w:r>
          </w:p>
        </w:tc>
        <w:tc>
          <w:tcPr>
            <w:tcW w:w="1078" w:type="dxa"/>
            <w:tcBorders>
              <w:top w:val="nil"/>
              <w:left w:val="single" w:sz="4" w:space="0" w:color="auto"/>
              <w:bottom w:val="single" w:sz="4" w:space="0" w:color="auto"/>
              <w:right w:val="nil"/>
            </w:tcBorders>
            <w:shd w:val="clear" w:color="auto" w:fill="auto"/>
            <w:noWrap/>
            <w:vAlign w:val="center"/>
            <w:hideMark/>
          </w:tcPr>
          <w:p w14:paraId="045A455A" w14:textId="77777777" w:rsidR="000E6992" w:rsidRPr="000E6992" w:rsidRDefault="000E6992" w:rsidP="000E6992">
            <w:pPr>
              <w:jc w:val="center"/>
              <w:outlineLvl w:val="0"/>
              <w:rPr>
                <w:color w:val="000000"/>
                <w:sz w:val="16"/>
                <w:szCs w:val="16"/>
              </w:rPr>
            </w:pP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16233C14" w14:textId="77777777" w:rsidR="000E6992" w:rsidRPr="000E6992" w:rsidRDefault="000E6992" w:rsidP="000E6992">
            <w:pPr>
              <w:jc w:val="center"/>
              <w:outlineLvl w:val="0"/>
              <w:rPr>
                <w:color w:val="000000"/>
                <w:sz w:val="16"/>
                <w:szCs w:val="16"/>
              </w:rPr>
            </w:pPr>
          </w:p>
        </w:tc>
      </w:tr>
      <w:tr w:rsidR="000E6992" w:rsidRPr="000E6992" w14:paraId="3D73BBFE" w14:textId="77777777" w:rsidTr="00B252CF">
        <w:trPr>
          <w:trHeight w:val="375"/>
          <w:jc w:val="center"/>
        </w:trPr>
        <w:tc>
          <w:tcPr>
            <w:tcW w:w="515" w:type="dxa"/>
            <w:vMerge/>
            <w:tcBorders>
              <w:top w:val="nil"/>
              <w:left w:val="single" w:sz="8" w:space="0" w:color="auto"/>
              <w:bottom w:val="single" w:sz="4" w:space="0" w:color="000000"/>
              <w:right w:val="single" w:sz="8" w:space="0" w:color="auto"/>
            </w:tcBorders>
            <w:shd w:val="clear" w:color="auto" w:fill="auto"/>
            <w:vAlign w:val="center"/>
            <w:hideMark/>
          </w:tcPr>
          <w:p w14:paraId="6FC013DA" w14:textId="77777777" w:rsidR="000E6992" w:rsidRPr="000E6992" w:rsidRDefault="000E6992" w:rsidP="000E6992">
            <w:pPr>
              <w:outlineLvl w:val="0"/>
              <w:rPr>
                <w:color w:val="000000"/>
                <w:sz w:val="16"/>
                <w:szCs w:val="16"/>
              </w:rPr>
            </w:pPr>
          </w:p>
        </w:tc>
        <w:tc>
          <w:tcPr>
            <w:tcW w:w="3169" w:type="dxa"/>
            <w:tcBorders>
              <w:top w:val="nil"/>
              <w:left w:val="nil"/>
              <w:bottom w:val="single" w:sz="4" w:space="0" w:color="auto"/>
              <w:right w:val="nil"/>
            </w:tcBorders>
            <w:shd w:val="clear" w:color="auto" w:fill="auto"/>
            <w:noWrap/>
            <w:vAlign w:val="center"/>
            <w:hideMark/>
          </w:tcPr>
          <w:p w14:paraId="36C693AC" w14:textId="77777777" w:rsidR="000E6992" w:rsidRPr="000E6992" w:rsidRDefault="000E6992" w:rsidP="000E6992">
            <w:pPr>
              <w:outlineLvl w:val="0"/>
              <w:rPr>
                <w:rFonts w:ascii="Calibri" w:hAnsi="Calibri" w:cs="Calibri"/>
                <w:color w:val="000000"/>
                <w:sz w:val="16"/>
                <w:szCs w:val="16"/>
              </w:rPr>
            </w:pPr>
            <w:r w:rsidRPr="000E6992">
              <w:rPr>
                <w:rFonts w:ascii="Calibri" w:hAnsi="Calibri" w:cs="Calibri"/>
                <w:color w:val="000000"/>
                <w:sz w:val="16"/>
                <w:szCs w:val="16"/>
              </w:rPr>
              <w:t xml:space="preserve">  в том числе АУП</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7B1C0286" w14:textId="77777777" w:rsidR="000E6992" w:rsidRPr="000E6992" w:rsidRDefault="000E6992" w:rsidP="000E6992">
            <w:pPr>
              <w:jc w:val="center"/>
              <w:outlineLvl w:val="0"/>
              <w:rPr>
                <w:sz w:val="16"/>
                <w:szCs w:val="16"/>
              </w:rPr>
            </w:pPr>
            <w:r w:rsidRPr="000E6992">
              <w:rPr>
                <w:sz w:val="16"/>
                <w:szCs w:val="16"/>
              </w:rPr>
              <w:t>чел</w:t>
            </w:r>
          </w:p>
        </w:tc>
        <w:tc>
          <w:tcPr>
            <w:tcW w:w="1036" w:type="dxa"/>
            <w:tcBorders>
              <w:top w:val="nil"/>
              <w:left w:val="single" w:sz="8" w:space="0" w:color="auto"/>
              <w:bottom w:val="single" w:sz="4" w:space="0" w:color="auto"/>
              <w:right w:val="nil"/>
            </w:tcBorders>
            <w:shd w:val="clear" w:color="auto" w:fill="auto"/>
            <w:noWrap/>
            <w:vAlign w:val="center"/>
            <w:hideMark/>
          </w:tcPr>
          <w:p w14:paraId="7C99D519" w14:textId="77777777" w:rsidR="000E6992" w:rsidRPr="000E6992" w:rsidRDefault="000E6992" w:rsidP="000E6992">
            <w:pPr>
              <w:jc w:val="center"/>
              <w:outlineLvl w:val="0"/>
              <w:rPr>
                <w:color w:val="000000"/>
                <w:sz w:val="16"/>
                <w:szCs w:val="16"/>
              </w:rPr>
            </w:pPr>
            <w:r w:rsidRPr="000E6992">
              <w:rPr>
                <w:color w:val="000000"/>
                <w:sz w:val="16"/>
                <w:szCs w:val="16"/>
              </w:rPr>
              <w:t>6</w:t>
            </w:r>
          </w:p>
        </w:tc>
        <w:tc>
          <w:tcPr>
            <w:tcW w:w="1012" w:type="dxa"/>
            <w:tcBorders>
              <w:top w:val="nil"/>
              <w:left w:val="single" w:sz="8" w:space="0" w:color="auto"/>
              <w:bottom w:val="single" w:sz="4" w:space="0" w:color="auto"/>
              <w:right w:val="nil"/>
            </w:tcBorders>
            <w:shd w:val="clear" w:color="auto" w:fill="auto"/>
            <w:noWrap/>
            <w:vAlign w:val="center"/>
            <w:hideMark/>
          </w:tcPr>
          <w:p w14:paraId="34911B31"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012" w:type="dxa"/>
            <w:tcBorders>
              <w:top w:val="nil"/>
              <w:left w:val="single" w:sz="8" w:space="0" w:color="auto"/>
              <w:bottom w:val="single" w:sz="4" w:space="0" w:color="auto"/>
              <w:right w:val="nil"/>
            </w:tcBorders>
            <w:shd w:val="clear" w:color="auto" w:fill="auto"/>
            <w:noWrap/>
            <w:vAlign w:val="center"/>
            <w:hideMark/>
          </w:tcPr>
          <w:p w14:paraId="3DCCEB10"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6" w:type="dxa"/>
            <w:tcBorders>
              <w:top w:val="nil"/>
              <w:left w:val="single" w:sz="8" w:space="0" w:color="auto"/>
              <w:bottom w:val="single" w:sz="4" w:space="0" w:color="auto"/>
              <w:right w:val="nil"/>
            </w:tcBorders>
            <w:shd w:val="clear" w:color="auto" w:fill="auto"/>
            <w:noWrap/>
            <w:vAlign w:val="center"/>
            <w:hideMark/>
          </w:tcPr>
          <w:p w14:paraId="79628A7E"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54680121"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3500247C"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61846630"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2F5121AB"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56857BFB" w14:textId="77777777" w:rsidR="000E6992" w:rsidRPr="000E6992" w:rsidRDefault="000E6992" w:rsidP="000E6992">
            <w:pPr>
              <w:jc w:val="center"/>
              <w:outlineLvl w:val="0"/>
              <w:rPr>
                <w:color w:val="000000"/>
                <w:sz w:val="16"/>
                <w:szCs w:val="16"/>
              </w:rPr>
            </w:pPr>
            <w:r w:rsidRPr="000E6992">
              <w:rPr>
                <w:color w:val="000000"/>
                <w:sz w:val="16"/>
                <w:szCs w:val="16"/>
              </w:rPr>
              <w:t>6</w:t>
            </w:r>
          </w:p>
        </w:tc>
        <w:tc>
          <w:tcPr>
            <w:tcW w:w="1078" w:type="dxa"/>
            <w:tcBorders>
              <w:top w:val="nil"/>
              <w:left w:val="single" w:sz="4" w:space="0" w:color="auto"/>
              <w:bottom w:val="single" w:sz="4" w:space="0" w:color="auto"/>
              <w:right w:val="nil"/>
            </w:tcBorders>
            <w:shd w:val="clear" w:color="auto" w:fill="auto"/>
            <w:noWrap/>
            <w:vAlign w:val="center"/>
            <w:hideMark/>
          </w:tcPr>
          <w:p w14:paraId="59F2245F"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396A48B3" w14:textId="77777777" w:rsidR="000E6992" w:rsidRPr="000E6992" w:rsidRDefault="000E6992" w:rsidP="000E6992">
            <w:pPr>
              <w:jc w:val="center"/>
              <w:outlineLvl w:val="0"/>
              <w:rPr>
                <w:color w:val="000000"/>
                <w:sz w:val="16"/>
                <w:szCs w:val="16"/>
              </w:rPr>
            </w:pPr>
          </w:p>
        </w:tc>
      </w:tr>
      <w:tr w:rsidR="000E6992" w:rsidRPr="000E6992" w14:paraId="59E195BB" w14:textId="77777777" w:rsidTr="00B252CF">
        <w:trPr>
          <w:trHeight w:val="405"/>
          <w:jc w:val="center"/>
        </w:trPr>
        <w:tc>
          <w:tcPr>
            <w:tcW w:w="515" w:type="dxa"/>
            <w:vMerge/>
            <w:tcBorders>
              <w:top w:val="nil"/>
              <w:left w:val="single" w:sz="8" w:space="0" w:color="auto"/>
              <w:bottom w:val="single" w:sz="4" w:space="0" w:color="000000"/>
              <w:right w:val="single" w:sz="8" w:space="0" w:color="auto"/>
            </w:tcBorders>
            <w:shd w:val="clear" w:color="auto" w:fill="auto"/>
            <w:vAlign w:val="center"/>
            <w:hideMark/>
          </w:tcPr>
          <w:p w14:paraId="1BFFC542" w14:textId="77777777" w:rsidR="000E6992" w:rsidRPr="000E6992" w:rsidRDefault="000E6992" w:rsidP="000E6992">
            <w:pPr>
              <w:outlineLvl w:val="0"/>
              <w:rPr>
                <w:color w:val="000000"/>
                <w:sz w:val="16"/>
                <w:szCs w:val="16"/>
              </w:rPr>
            </w:pPr>
          </w:p>
        </w:tc>
        <w:tc>
          <w:tcPr>
            <w:tcW w:w="3169" w:type="dxa"/>
            <w:tcBorders>
              <w:top w:val="nil"/>
              <w:left w:val="nil"/>
              <w:bottom w:val="single" w:sz="4" w:space="0" w:color="auto"/>
              <w:right w:val="nil"/>
            </w:tcBorders>
            <w:shd w:val="clear" w:color="auto" w:fill="auto"/>
            <w:noWrap/>
            <w:vAlign w:val="center"/>
            <w:hideMark/>
          </w:tcPr>
          <w:p w14:paraId="3E3F417B" w14:textId="77777777" w:rsidR="000E6992" w:rsidRPr="000E6992" w:rsidRDefault="000E6992" w:rsidP="000E6992">
            <w:pPr>
              <w:outlineLvl w:val="0"/>
              <w:rPr>
                <w:rFonts w:ascii="Calibri" w:hAnsi="Calibri" w:cs="Calibri"/>
                <w:color w:val="000000"/>
                <w:sz w:val="16"/>
                <w:szCs w:val="16"/>
              </w:rPr>
            </w:pPr>
            <w:r w:rsidRPr="000E6992">
              <w:rPr>
                <w:rFonts w:ascii="Calibri" w:hAnsi="Calibri" w:cs="Calibri"/>
                <w:color w:val="000000"/>
                <w:sz w:val="16"/>
                <w:szCs w:val="16"/>
              </w:rPr>
              <w:t xml:space="preserve"> средняя зарплата</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1BBFD09F" w14:textId="77777777" w:rsidR="000E6992" w:rsidRPr="000E6992" w:rsidRDefault="000E6992" w:rsidP="000E6992">
            <w:pPr>
              <w:jc w:val="center"/>
              <w:outlineLvl w:val="0"/>
              <w:rPr>
                <w:sz w:val="16"/>
                <w:szCs w:val="16"/>
              </w:rPr>
            </w:pPr>
            <w:r w:rsidRPr="000E6992">
              <w:rPr>
                <w:sz w:val="16"/>
                <w:szCs w:val="16"/>
              </w:rPr>
              <w:t>руб/чел/мес</w:t>
            </w:r>
          </w:p>
        </w:tc>
        <w:tc>
          <w:tcPr>
            <w:tcW w:w="1036" w:type="dxa"/>
            <w:tcBorders>
              <w:top w:val="nil"/>
              <w:left w:val="single" w:sz="8" w:space="0" w:color="auto"/>
              <w:bottom w:val="single" w:sz="4" w:space="0" w:color="auto"/>
              <w:right w:val="nil"/>
            </w:tcBorders>
            <w:shd w:val="clear" w:color="auto" w:fill="auto"/>
            <w:noWrap/>
            <w:vAlign w:val="center"/>
            <w:hideMark/>
          </w:tcPr>
          <w:p w14:paraId="28B31B6F" w14:textId="77777777" w:rsidR="000E6992" w:rsidRPr="000E6992" w:rsidRDefault="000E6992" w:rsidP="000E6992">
            <w:pPr>
              <w:jc w:val="center"/>
              <w:outlineLvl w:val="0"/>
              <w:rPr>
                <w:color w:val="000000"/>
                <w:sz w:val="16"/>
                <w:szCs w:val="16"/>
              </w:rPr>
            </w:pPr>
            <w:r w:rsidRPr="000E6992">
              <w:rPr>
                <w:color w:val="000000"/>
                <w:sz w:val="16"/>
                <w:szCs w:val="16"/>
              </w:rPr>
              <w:t>46 019</w:t>
            </w:r>
          </w:p>
        </w:tc>
        <w:tc>
          <w:tcPr>
            <w:tcW w:w="1012" w:type="dxa"/>
            <w:tcBorders>
              <w:top w:val="nil"/>
              <w:left w:val="single" w:sz="8" w:space="0" w:color="auto"/>
              <w:bottom w:val="single" w:sz="4" w:space="0" w:color="auto"/>
              <w:right w:val="nil"/>
            </w:tcBorders>
            <w:shd w:val="clear" w:color="auto" w:fill="auto"/>
            <w:noWrap/>
            <w:vAlign w:val="center"/>
            <w:hideMark/>
          </w:tcPr>
          <w:p w14:paraId="7A304996" w14:textId="77777777" w:rsidR="000E6992" w:rsidRPr="000E6992" w:rsidRDefault="000E6992" w:rsidP="000E6992">
            <w:pPr>
              <w:jc w:val="center"/>
              <w:outlineLvl w:val="0"/>
              <w:rPr>
                <w:color w:val="000000"/>
                <w:sz w:val="16"/>
                <w:szCs w:val="16"/>
              </w:rPr>
            </w:pPr>
            <w:r w:rsidRPr="000E6992">
              <w:rPr>
                <w:color w:val="000000"/>
                <w:sz w:val="16"/>
                <w:szCs w:val="16"/>
              </w:rPr>
              <w:t>60 164</w:t>
            </w:r>
          </w:p>
        </w:tc>
        <w:tc>
          <w:tcPr>
            <w:tcW w:w="1012" w:type="dxa"/>
            <w:tcBorders>
              <w:top w:val="nil"/>
              <w:left w:val="single" w:sz="8" w:space="0" w:color="auto"/>
              <w:bottom w:val="single" w:sz="4" w:space="0" w:color="auto"/>
              <w:right w:val="nil"/>
            </w:tcBorders>
            <w:shd w:val="clear" w:color="auto" w:fill="auto"/>
            <w:noWrap/>
            <w:vAlign w:val="center"/>
            <w:hideMark/>
          </w:tcPr>
          <w:p w14:paraId="2983FEA6"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6" w:type="dxa"/>
            <w:tcBorders>
              <w:top w:val="nil"/>
              <w:left w:val="single" w:sz="8" w:space="0" w:color="auto"/>
              <w:bottom w:val="single" w:sz="4" w:space="0" w:color="auto"/>
              <w:right w:val="nil"/>
            </w:tcBorders>
            <w:shd w:val="clear" w:color="auto" w:fill="auto"/>
            <w:noWrap/>
            <w:vAlign w:val="center"/>
            <w:hideMark/>
          </w:tcPr>
          <w:p w14:paraId="47CCE339"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1A35CF09"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1D545122"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46B9360E"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4A5B9379" w14:textId="77777777" w:rsidR="000E6992" w:rsidRPr="000E6992" w:rsidRDefault="000E6992" w:rsidP="000E6992">
            <w:pPr>
              <w:jc w:val="center"/>
              <w:outlineLvl w:val="0"/>
              <w:rPr>
                <w:color w:val="000000"/>
                <w:sz w:val="16"/>
                <w:szCs w:val="16"/>
              </w:rPr>
            </w:pPr>
            <w:r w:rsidRPr="000E6992">
              <w:rPr>
                <w:color w:val="000000"/>
                <w:sz w:val="16"/>
                <w:szCs w:val="16"/>
              </w:rPr>
              <w:t>111 001</w:t>
            </w:r>
          </w:p>
        </w:tc>
        <w:tc>
          <w:tcPr>
            <w:tcW w:w="1078" w:type="dxa"/>
            <w:tcBorders>
              <w:top w:val="nil"/>
              <w:left w:val="single" w:sz="4" w:space="0" w:color="auto"/>
              <w:bottom w:val="single" w:sz="4" w:space="0" w:color="auto"/>
              <w:right w:val="nil"/>
            </w:tcBorders>
            <w:shd w:val="clear" w:color="auto" w:fill="auto"/>
            <w:noWrap/>
            <w:vAlign w:val="center"/>
            <w:hideMark/>
          </w:tcPr>
          <w:p w14:paraId="36356160" w14:textId="77777777" w:rsidR="000E6992" w:rsidRPr="000E6992" w:rsidRDefault="000E6992" w:rsidP="000E6992">
            <w:pPr>
              <w:jc w:val="center"/>
              <w:outlineLvl w:val="0"/>
              <w:rPr>
                <w:color w:val="000000"/>
                <w:sz w:val="16"/>
                <w:szCs w:val="16"/>
              </w:rPr>
            </w:pPr>
            <w:r w:rsidRPr="000E6992">
              <w:rPr>
                <w:color w:val="000000"/>
                <w:sz w:val="16"/>
                <w:szCs w:val="16"/>
              </w:rPr>
              <w:t>111 010</w:t>
            </w:r>
          </w:p>
        </w:tc>
        <w:tc>
          <w:tcPr>
            <w:tcW w:w="1078" w:type="dxa"/>
            <w:tcBorders>
              <w:top w:val="nil"/>
              <w:left w:val="single" w:sz="4" w:space="0" w:color="auto"/>
              <w:bottom w:val="single" w:sz="4" w:space="0" w:color="auto"/>
              <w:right w:val="nil"/>
            </w:tcBorders>
            <w:shd w:val="clear" w:color="auto" w:fill="auto"/>
            <w:noWrap/>
            <w:vAlign w:val="center"/>
            <w:hideMark/>
          </w:tcPr>
          <w:p w14:paraId="38E5603D" w14:textId="77777777" w:rsidR="000E6992" w:rsidRPr="000E6992" w:rsidRDefault="000E6992" w:rsidP="000E6992">
            <w:pPr>
              <w:jc w:val="center"/>
              <w:outlineLvl w:val="0"/>
              <w:rPr>
                <w:color w:val="000000"/>
                <w:sz w:val="16"/>
                <w:szCs w:val="16"/>
              </w:rPr>
            </w:pPr>
            <w:r w:rsidRPr="000E6992">
              <w:rPr>
                <w:color w:val="000000"/>
                <w:sz w:val="16"/>
                <w:szCs w:val="16"/>
              </w:rPr>
              <w:t>110 786</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52A9DF1F" w14:textId="77777777" w:rsidR="000E6992" w:rsidRPr="000E6992" w:rsidRDefault="000E6992" w:rsidP="000E6992">
            <w:pPr>
              <w:jc w:val="center"/>
              <w:outlineLvl w:val="0"/>
              <w:rPr>
                <w:color w:val="000000"/>
                <w:sz w:val="16"/>
                <w:szCs w:val="16"/>
              </w:rPr>
            </w:pPr>
          </w:p>
        </w:tc>
      </w:tr>
      <w:tr w:rsidR="000E6992" w:rsidRPr="000E6992" w14:paraId="61E1C1DC" w14:textId="77777777" w:rsidTr="00B252CF">
        <w:trPr>
          <w:trHeight w:val="375"/>
          <w:jc w:val="center"/>
        </w:trPr>
        <w:tc>
          <w:tcPr>
            <w:tcW w:w="515" w:type="dxa"/>
            <w:vMerge/>
            <w:tcBorders>
              <w:top w:val="nil"/>
              <w:left w:val="single" w:sz="8" w:space="0" w:color="auto"/>
              <w:bottom w:val="single" w:sz="4" w:space="0" w:color="000000"/>
              <w:right w:val="single" w:sz="8" w:space="0" w:color="auto"/>
            </w:tcBorders>
            <w:shd w:val="clear" w:color="auto" w:fill="auto"/>
            <w:vAlign w:val="center"/>
            <w:hideMark/>
          </w:tcPr>
          <w:p w14:paraId="3E3A0F3C" w14:textId="77777777" w:rsidR="000E6992" w:rsidRPr="000E6992" w:rsidRDefault="000E6992" w:rsidP="000E6992">
            <w:pPr>
              <w:outlineLvl w:val="0"/>
              <w:rPr>
                <w:color w:val="000000"/>
                <w:sz w:val="16"/>
                <w:szCs w:val="16"/>
              </w:rPr>
            </w:pPr>
          </w:p>
        </w:tc>
        <w:tc>
          <w:tcPr>
            <w:tcW w:w="3169" w:type="dxa"/>
            <w:tcBorders>
              <w:top w:val="nil"/>
              <w:left w:val="nil"/>
              <w:bottom w:val="single" w:sz="4" w:space="0" w:color="auto"/>
              <w:right w:val="nil"/>
            </w:tcBorders>
            <w:shd w:val="clear" w:color="auto" w:fill="auto"/>
            <w:noWrap/>
            <w:vAlign w:val="center"/>
            <w:hideMark/>
          </w:tcPr>
          <w:p w14:paraId="546744A4" w14:textId="77777777" w:rsidR="000E6992" w:rsidRPr="000E6992" w:rsidRDefault="000E6992" w:rsidP="000E6992">
            <w:pPr>
              <w:outlineLvl w:val="0"/>
              <w:rPr>
                <w:rFonts w:ascii="Calibri" w:hAnsi="Calibri" w:cs="Calibri"/>
                <w:color w:val="000000"/>
                <w:sz w:val="16"/>
                <w:szCs w:val="16"/>
              </w:rPr>
            </w:pPr>
            <w:r w:rsidRPr="000E6992">
              <w:rPr>
                <w:rFonts w:ascii="Calibri" w:hAnsi="Calibri" w:cs="Calibri"/>
                <w:color w:val="000000"/>
                <w:sz w:val="16"/>
                <w:szCs w:val="16"/>
              </w:rPr>
              <w:t xml:space="preserve"> средняя зарплата ППП</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18C12B3C"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45A4669A" w14:textId="77777777" w:rsidR="000E6992" w:rsidRPr="000E6992" w:rsidRDefault="000E6992" w:rsidP="000E6992">
            <w:pPr>
              <w:jc w:val="center"/>
              <w:outlineLvl w:val="0"/>
              <w:rPr>
                <w:color w:val="000000"/>
                <w:sz w:val="16"/>
                <w:szCs w:val="16"/>
              </w:rPr>
            </w:pPr>
            <w:r w:rsidRPr="000E6992">
              <w:rPr>
                <w:color w:val="000000"/>
                <w:sz w:val="16"/>
                <w:szCs w:val="16"/>
              </w:rPr>
              <w:t>31 304</w:t>
            </w:r>
          </w:p>
        </w:tc>
        <w:tc>
          <w:tcPr>
            <w:tcW w:w="1012" w:type="dxa"/>
            <w:tcBorders>
              <w:top w:val="nil"/>
              <w:left w:val="single" w:sz="8" w:space="0" w:color="auto"/>
              <w:bottom w:val="single" w:sz="4" w:space="0" w:color="auto"/>
              <w:right w:val="nil"/>
            </w:tcBorders>
            <w:shd w:val="clear" w:color="auto" w:fill="auto"/>
            <w:noWrap/>
            <w:vAlign w:val="center"/>
            <w:hideMark/>
          </w:tcPr>
          <w:p w14:paraId="4F00F890" w14:textId="77777777" w:rsidR="000E6992" w:rsidRPr="000E6992" w:rsidRDefault="000E6992" w:rsidP="000E6992">
            <w:pPr>
              <w:jc w:val="center"/>
              <w:outlineLvl w:val="0"/>
              <w:rPr>
                <w:color w:val="000000"/>
                <w:sz w:val="16"/>
                <w:szCs w:val="16"/>
              </w:rPr>
            </w:pPr>
            <w:r w:rsidRPr="000E6992">
              <w:rPr>
                <w:color w:val="000000"/>
                <w:sz w:val="16"/>
                <w:szCs w:val="16"/>
              </w:rPr>
              <w:t>591</w:t>
            </w:r>
          </w:p>
        </w:tc>
        <w:tc>
          <w:tcPr>
            <w:tcW w:w="1012" w:type="dxa"/>
            <w:tcBorders>
              <w:top w:val="nil"/>
              <w:left w:val="single" w:sz="8" w:space="0" w:color="auto"/>
              <w:bottom w:val="single" w:sz="4" w:space="0" w:color="auto"/>
              <w:right w:val="nil"/>
            </w:tcBorders>
            <w:shd w:val="clear" w:color="auto" w:fill="auto"/>
            <w:noWrap/>
            <w:vAlign w:val="center"/>
            <w:hideMark/>
          </w:tcPr>
          <w:p w14:paraId="734C8540"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6" w:type="dxa"/>
            <w:tcBorders>
              <w:top w:val="nil"/>
              <w:left w:val="single" w:sz="8" w:space="0" w:color="auto"/>
              <w:bottom w:val="single" w:sz="4" w:space="0" w:color="auto"/>
              <w:right w:val="nil"/>
            </w:tcBorders>
            <w:shd w:val="clear" w:color="auto" w:fill="auto"/>
            <w:noWrap/>
            <w:vAlign w:val="center"/>
            <w:hideMark/>
          </w:tcPr>
          <w:p w14:paraId="59A0D964"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0AC0B5F6"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1E114FAC"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192A40E5"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050848A4"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29D77EF1" w14:textId="77777777" w:rsidR="000E6992" w:rsidRPr="000E6992" w:rsidRDefault="000E6992" w:rsidP="000E6992">
            <w:pPr>
              <w:jc w:val="center"/>
              <w:outlineLvl w:val="0"/>
              <w:rPr>
                <w:color w:val="000000"/>
                <w:sz w:val="16"/>
                <w:szCs w:val="16"/>
              </w:rPr>
            </w:pPr>
          </w:p>
        </w:tc>
        <w:tc>
          <w:tcPr>
            <w:tcW w:w="1078" w:type="dxa"/>
            <w:tcBorders>
              <w:top w:val="nil"/>
              <w:left w:val="single" w:sz="4" w:space="0" w:color="auto"/>
              <w:bottom w:val="single" w:sz="4" w:space="0" w:color="auto"/>
              <w:right w:val="nil"/>
            </w:tcBorders>
            <w:shd w:val="clear" w:color="auto" w:fill="auto"/>
            <w:noWrap/>
            <w:vAlign w:val="center"/>
            <w:hideMark/>
          </w:tcPr>
          <w:p w14:paraId="4B2DA257" w14:textId="77777777" w:rsidR="000E6992" w:rsidRPr="000E6992" w:rsidRDefault="000E6992" w:rsidP="000E6992">
            <w:pPr>
              <w:jc w:val="center"/>
              <w:outlineLvl w:val="0"/>
              <w:rPr>
                <w:color w:val="000000"/>
                <w:sz w:val="16"/>
                <w:szCs w:val="16"/>
              </w:rPr>
            </w:pP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30B9C5B0" w14:textId="77777777" w:rsidR="000E6992" w:rsidRPr="000E6992" w:rsidRDefault="000E6992" w:rsidP="000E6992">
            <w:pPr>
              <w:jc w:val="center"/>
              <w:outlineLvl w:val="0"/>
              <w:rPr>
                <w:color w:val="000000"/>
                <w:sz w:val="16"/>
                <w:szCs w:val="16"/>
              </w:rPr>
            </w:pPr>
          </w:p>
        </w:tc>
      </w:tr>
      <w:tr w:rsidR="000E6992" w:rsidRPr="000E6992" w14:paraId="3A0976EB" w14:textId="77777777" w:rsidTr="00B252CF">
        <w:trPr>
          <w:trHeight w:val="375"/>
          <w:jc w:val="center"/>
        </w:trPr>
        <w:tc>
          <w:tcPr>
            <w:tcW w:w="515" w:type="dxa"/>
            <w:vMerge/>
            <w:tcBorders>
              <w:top w:val="nil"/>
              <w:left w:val="single" w:sz="8" w:space="0" w:color="auto"/>
              <w:bottom w:val="single" w:sz="4" w:space="0" w:color="000000"/>
              <w:right w:val="single" w:sz="8" w:space="0" w:color="auto"/>
            </w:tcBorders>
            <w:shd w:val="clear" w:color="auto" w:fill="auto"/>
            <w:vAlign w:val="center"/>
            <w:hideMark/>
          </w:tcPr>
          <w:p w14:paraId="2CD6F55B" w14:textId="77777777" w:rsidR="000E6992" w:rsidRPr="000E6992" w:rsidRDefault="000E6992" w:rsidP="000E6992">
            <w:pPr>
              <w:outlineLvl w:val="0"/>
              <w:rPr>
                <w:color w:val="000000"/>
                <w:sz w:val="16"/>
                <w:szCs w:val="16"/>
              </w:rPr>
            </w:pPr>
          </w:p>
        </w:tc>
        <w:tc>
          <w:tcPr>
            <w:tcW w:w="3169" w:type="dxa"/>
            <w:tcBorders>
              <w:top w:val="nil"/>
              <w:left w:val="nil"/>
              <w:bottom w:val="single" w:sz="4" w:space="0" w:color="auto"/>
              <w:right w:val="nil"/>
            </w:tcBorders>
            <w:shd w:val="clear" w:color="auto" w:fill="auto"/>
            <w:noWrap/>
            <w:vAlign w:val="center"/>
            <w:hideMark/>
          </w:tcPr>
          <w:p w14:paraId="4D8F7521" w14:textId="77777777" w:rsidR="000E6992" w:rsidRPr="000E6992" w:rsidRDefault="000E6992" w:rsidP="000E6992">
            <w:pPr>
              <w:outlineLvl w:val="0"/>
              <w:rPr>
                <w:rFonts w:ascii="Calibri" w:hAnsi="Calibri" w:cs="Calibri"/>
                <w:color w:val="000000"/>
                <w:sz w:val="16"/>
                <w:szCs w:val="16"/>
              </w:rPr>
            </w:pPr>
            <w:r w:rsidRPr="000E6992">
              <w:rPr>
                <w:rFonts w:ascii="Calibri" w:hAnsi="Calibri" w:cs="Calibri"/>
                <w:color w:val="000000"/>
                <w:sz w:val="16"/>
                <w:szCs w:val="16"/>
              </w:rPr>
              <w:t xml:space="preserve"> средняя зарплата АУП</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138D615C"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31DCCF41" w14:textId="77777777" w:rsidR="000E6992" w:rsidRPr="000E6992" w:rsidRDefault="000E6992" w:rsidP="000E6992">
            <w:pPr>
              <w:jc w:val="center"/>
              <w:outlineLvl w:val="0"/>
              <w:rPr>
                <w:color w:val="000000"/>
                <w:sz w:val="16"/>
                <w:szCs w:val="16"/>
              </w:rPr>
            </w:pPr>
            <w:r w:rsidRPr="000E6992">
              <w:rPr>
                <w:color w:val="000000"/>
                <w:sz w:val="16"/>
                <w:szCs w:val="16"/>
              </w:rPr>
              <w:t>69 261</w:t>
            </w:r>
          </w:p>
        </w:tc>
        <w:tc>
          <w:tcPr>
            <w:tcW w:w="1012" w:type="dxa"/>
            <w:tcBorders>
              <w:top w:val="nil"/>
              <w:left w:val="single" w:sz="8" w:space="0" w:color="auto"/>
              <w:bottom w:val="single" w:sz="4" w:space="0" w:color="auto"/>
              <w:right w:val="nil"/>
            </w:tcBorders>
            <w:shd w:val="clear" w:color="auto" w:fill="auto"/>
            <w:noWrap/>
            <w:vAlign w:val="center"/>
            <w:hideMark/>
          </w:tcPr>
          <w:p w14:paraId="7F07B95D" w14:textId="77777777" w:rsidR="000E6992" w:rsidRPr="000E6992" w:rsidRDefault="000E6992" w:rsidP="000E6992">
            <w:pPr>
              <w:jc w:val="center"/>
              <w:outlineLvl w:val="0"/>
              <w:rPr>
                <w:color w:val="000000"/>
                <w:sz w:val="16"/>
                <w:szCs w:val="16"/>
              </w:rPr>
            </w:pPr>
            <w:r w:rsidRPr="000E6992">
              <w:rPr>
                <w:color w:val="000000"/>
                <w:sz w:val="16"/>
                <w:szCs w:val="16"/>
              </w:rPr>
              <w:t>1 307</w:t>
            </w:r>
          </w:p>
        </w:tc>
        <w:tc>
          <w:tcPr>
            <w:tcW w:w="1012" w:type="dxa"/>
            <w:tcBorders>
              <w:top w:val="nil"/>
              <w:left w:val="single" w:sz="8" w:space="0" w:color="auto"/>
              <w:bottom w:val="single" w:sz="4" w:space="0" w:color="auto"/>
              <w:right w:val="nil"/>
            </w:tcBorders>
            <w:shd w:val="clear" w:color="auto" w:fill="auto"/>
            <w:noWrap/>
            <w:vAlign w:val="center"/>
            <w:hideMark/>
          </w:tcPr>
          <w:p w14:paraId="665F334C"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6" w:type="dxa"/>
            <w:tcBorders>
              <w:top w:val="nil"/>
              <w:left w:val="single" w:sz="8" w:space="0" w:color="auto"/>
              <w:bottom w:val="single" w:sz="4" w:space="0" w:color="auto"/>
              <w:right w:val="nil"/>
            </w:tcBorders>
            <w:shd w:val="clear" w:color="auto" w:fill="auto"/>
            <w:noWrap/>
            <w:vAlign w:val="center"/>
            <w:hideMark/>
          </w:tcPr>
          <w:p w14:paraId="6D3FD707"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45292160"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55F24733"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4AA25BE0"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51AB6CE0"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387CB8AC" w14:textId="77777777" w:rsidR="000E6992" w:rsidRPr="000E6992" w:rsidRDefault="000E6992" w:rsidP="000E6992">
            <w:pPr>
              <w:jc w:val="center"/>
              <w:outlineLvl w:val="0"/>
              <w:rPr>
                <w:color w:val="000000"/>
                <w:sz w:val="16"/>
                <w:szCs w:val="16"/>
              </w:rPr>
            </w:pPr>
          </w:p>
        </w:tc>
        <w:tc>
          <w:tcPr>
            <w:tcW w:w="1078" w:type="dxa"/>
            <w:tcBorders>
              <w:top w:val="nil"/>
              <w:left w:val="single" w:sz="4" w:space="0" w:color="auto"/>
              <w:bottom w:val="single" w:sz="4" w:space="0" w:color="auto"/>
              <w:right w:val="nil"/>
            </w:tcBorders>
            <w:shd w:val="clear" w:color="auto" w:fill="auto"/>
            <w:noWrap/>
            <w:vAlign w:val="center"/>
            <w:hideMark/>
          </w:tcPr>
          <w:p w14:paraId="23C57C85" w14:textId="77777777" w:rsidR="000E6992" w:rsidRPr="000E6992" w:rsidRDefault="000E6992" w:rsidP="000E6992">
            <w:pPr>
              <w:jc w:val="center"/>
              <w:outlineLvl w:val="0"/>
              <w:rPr>
                <w:color w:val="000000"/>
                <w:sz w:val="16"/>
                <w:szCs w:val="16"/>
              </w:rPr>
            </w:pP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6A46D294" w14:textId="77777777" w:rsidR="000E6992" w:rsidRPr="000E6992" w:rsidRDefault="000E6992" w:rsidP="000E6992">
            <w:pPr>
              <w:jc w:val="center"/>
              <w:outlineLvl w:val="0"/>
              <w:rPr>
                <w:color w:val="000000"/>
                <w:sz w:val="16"/>
                <w:szCs w:val="16"/>
              </w:rPr>
            </w:pPr>
          </w:p>
        </w:tc>
      </w:tr>
      <w:tr w:rsidR="000E6992" w:rsidRPr="000E6992" w14:paraId="410B4785" w14:textId="77777777" w:rsidTr="00B252CF">
        <w:trPr>
          <w:trHeight w:val="405"/>
          <w:jc w:val="center"/>
        </w:trPr>
        <w:tc>
          <w:tcPr>
            <w:tcW w:w="515" w:type="dxa"/>
            <w:tcBorders>
              <w:top w:val="nil"/>
              <w:left w:val="single" w:sz="8" w:space="0" w:color="auto"/>
              <w:bottom w:val="single" w:sz="4" w:space="0" w:color="auto"/>
              <w:right w:val="nil"/>
            </w:tcBorders>
            <w:shd w:val="clear" w:color="auto" w:fill="auto"/>
            <w:noWrap/>
            <w:vAlign w:val="center"/>
            <w:hideMark/>
          </w:tcPr>
          <w:p w14:paraId="1823F894" w14:textId="77777777" w:rsidR="000E6992" w:rsidRPr="000E6992" w:rsidRDefault="000E6992" w:rsidP="000E6992">
            <w:pPr>
              <w:jc w:val="center"/>
              <w:outlineLvl w:val="0"/>
              <w:rPr>
                <w:color w:val="000000"/>
                <w:sz w:val="16"/>
                <w:szCs w:val="16"/>
              </w:rPr>
            </w:pPr>
            <w:r w:rsidRPr="000E6992">
              <w:rPr>
                <w:color w:val="000000"/>
                <w:sz w:val="16"/>
                <w:szCs w:val="16"/>
              </w:rPr>
              <w:t>2.3</w:t>
            </w:r>
          </w:p>
        </w:tc>
        <w:tc>
          <w:tcPr>
            <w:tcW w:w="3169" w:type="dxa"/>
            <w:tcBorders>
              <w:top w:val="nil"/>
              <w:left w:val="single" w:sz="8" w:space="0" w:color="auto"/>
              <w:bottom w:val="single" w:sz="4" w:space="0" w:color="auto"/>
              <w:right w:val="nil"/>
            </w:tcBorders>
            <w:shd w:val="clear" w:color="auto" w:fill="auto"/>
            <w:noWrap/>
            <w:vAlign w:val="center"/>
            <w:hideMark/>
          </w:tcPr>
          <w:p w14:paraId="37040C20" w14:textId="77777777" w:rsidR="000E6992" w:rsidRPr="000E6992" w:rsidRDefault="000E6992" w:rsidP="000E6992">
            <w:pPr>
              <w:outlineLvl w:val="0"/>
              <w:rPr>
                <w:color w:val="000000"/>
                <w:sz w:val="16"/>
                <w:szCs w:val="16"/>
              </w:rPr>
            </w:pPr>
            <w:r w:rsidRPr="000E6992">
              <w:rPr>
                <w:color w:val="000000"/>
                <w:sz w:val="16"/>
                <w:szCs w:val="16"/>
              </w:rPr>
              <w:t xml:space="preserve">  - общехозяйственные расходы</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3151F09B"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2F884101" w14:textId="77777777" w:rsidR="000E6992" w:rsidRPr="000E6992" w:rsidRDefault="000E6992" w:rsidP="000E6992">
            <w:pPr>
              <w:jc w:val="center"/>
              <w:outlineLvl w:val="0"/>
              <w:rPr>
                <w:color w:val="000000"/>
                <w:sz w:val="16"/>
                <w:szCs w:val="16"/>
              </w:rPr>
            </w:pPr>
            <w:r w:rsidRPr="000E6992">
              <w:rPr>
                <w:color w:val="000000"/>
                <w:sz w:val="16"/>
                <w:szCs w:val="16"/>
              </w:rPr>
              <w:t>2 290</w:t>
            </w:r>
          </w:p>
        </w:tc>
        <w:tc>
          <w:tcPr>
            <w:tcW w:w="1012" w:type="dxa"/>
            <w:tcBorders>
              <w:top w:val="nil"/>
              <w:left w:val="single" w:sz="8" w:space="0" w:color="auto"/>
              <w:bottom w:val="single" w:sz="4" w:space="0" w:color="auto"/>
              <w:right w:val="nil"/>
            </w:tcBorders>
            <w:shd w:val="clear" w:color="auto" w:fill="auto"/>
            <w:noWrap/>
            <w:vAlign w:val="center"/>
            <w:hideMark/>
          </w:tcPr>
          <w:p w14:paraId="19327CE9" w14:textId="77777777" w:rsidR="000E6992" w:rsidRPr="000E6992" w:rsidRDefault="000E6992" w:rsidP="000E6992">
            <w:pPr>
              <w:jc w:val="center"/>
              <w:outlineLvl w:val="0"/>
              <w:rPr>
                <w:color w:val="000000"/>
                <w:sz w:val="16"/>
                <w:szCs w:val="16"/>
              </w:rPr>
            </w:pPr>
            <w:r w:rsidRPr="000E6992">
              <w:rPr>
                <w:color w:val="000000"/>
                <w:sz w:val="16"/>
                <w:szCs w:val="16"/>
              </w:rPr>
              <w:t>2 904</w:t>
            </w:r>
          </w:p>
        </w:tc>
        <w:tc>
          <w:tcPr>
            <w:tcW w:w="1012" w:type="dxa"/>
            <w:tcBorders>
              <w:top w:val="nil"/>
              <w:left w:val="single" w:sz="8" w:space="0" w:color="auto"/>
              <w:bottom w:val="single" w:sz="4" w:space="0" w:color="auto"/>
              <w:right w:val="nil"/>
            </w:tcBorders>
            <w:shd w:val="clear" w:color="auto" w:fill="auto"/>
            <w:noWrap/>
            <w:vAlign w:val="center"/>
            <w:hideMark/>
          </w:tcPr>
          <w:p w14:paraId="40EEBD4D" w14:textId="77777777" w:rsidR="000E6992" w:rsidRPr="000E6992" w:rsidRDefault="000E6992" w:rsidP="000E6992">
            <w:pPr>
              <w:jc w:val="center"/>
              <w:outlineLvl w:val="0"/>
              <w:rPr>
                <w:color w:val="000000"/>
                <w:sz w:val="16"/>
                <w:szCs w:val="16"/>
              </w:rPr>
            </w:pPr>
            <w:r w:rsidRPr="000E6992">
              <w:rPr>
                <w:color w:val="000000"/>
                <w:sz w:val="16"/>
                <w:szCs w:val="16"/>
              </w:rPr>
              <w:t>2 496</w:t>
            </w:r>
          </w:p>
        </w:tc>
        <w:tc>
          <w:tcPr>
            <w:tcW w:w="1016" w:type="dxa"/>
            <w:tcBorders>
              <w:top w:val="nil"/>
              <w:left w:val="single" w:sz="8" w:space="0" w:color="auto"/>
              <w:bottom w:val="single" w:sz="4" w:space="0" w:color="auto"/>
              <w:right w:val="nil"/>
            </w:tcBorders>
            <w:shd w:val="clear" w:color="auto" w:fill="auto"/>
            <w:noWrap/>
            <w:vAlign w:val="center"/>
            <w:hideMark/>
          </w:tcPr>
          <w:p w14:paraId="21E117D4" w14:textId="77777777" w:rsidR="000E6992" w:rsidRPr="000E6992" w:rsidRDefault="000E6992" w:rsidP="000E6992">
            <w:pPr>
              <w:jc w:val="center"/>
              <w:outlineLvl w:val="0"/>
              <w:rPr>
                <w:color w:val="000000"/>
                <w:sz w:val="16"/>
                <w:szCs w:val="16"/>
              </w:rPr>
            </w:pPr>
            <w:r w:rsidRPr="000E6992">
              <w:rPr>
                <w:color w:val="000000"/>
                <w:sz w:val="16"/>
                <w:szCs w:val="16"/>
              </w:rPr>
              <w:t>1 092</w:t>
            </w:r>
          </w:p>
        </w:tc>
        <w:tc>
          <w:tcPr>
            <w:tcW w:w="1012" w:type="dxa"/>
            <w:tcBorders>
              <w:top w:val="nil"/>
              <w:left w:val="single" w:sz="8" w:space="0" w:color="auto"/>
              <w:bottom w:val="single" w:sz="4" w:space="0" w:color="auto"/>
              <w:right w:val="nil"/>
            </w:tcBorders>
            <w:shd w:val="clear" w:color="auto" w:fill="auto"/>
            <w:noWrap/>
            <w:vAlign w:val="center"/>
            <w:hideMark/>
          </w:tcPr>
          <w:p w14:paraId="535BE639"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012" w:type="dxa"/>
            <w:tcBorders>
              <w:top w:val="nil"/>
              <w:left w:val="single" w:sz="8" w:space="0" w:color="auto"/>
              <w:bottom w:val="single" w:sz="4" w:space="0" w:color="auto"/>
              <w:right w:val="nil"/>
            </w:tcBorders>
            <w:shd w:val="clear" w:color="auto" w:fill="auto"/>
            <w:noWrap/>
            <w:vAlign w:val="center"/>
            <w:hideMark/>
          </w:tcPr>
          <w:p w14:paraId="079BFA1E"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078" w:type="dxa"/>
            <w:tcBorders>
              <w:top w:val="nil"/>
              <w:left w:val="nil"/>
              <w:bottom w:val="single" w:sz="4" w:space="0" w:color="auto"/>
              <w:right w:val="nil"/>
            </w:tcBorders>
            <w:shd w:val="clear" w:color="auto" w:fill="auto"/>
            <w:noWrap/>
            <w:vAlign w:val="center"/>
            <w:hideMark/>
          </w:tcPr>
          <w:p w14:paraId="05D70979" w14:textId="77777777" w:rsidR="000E6992" w:rsidRPr="000E6992" w:rsidRDefault="000E6992" w:rsidP="000E6992">
            <w:pPr>
              <w:jc w:val="center"/>
              <w:outlineLvl w:val="0"/>
              <w:rPr>
                <w:color w:val="000000"/>
                <w:sz w:val="16"/>
                <w:szCs w:val="16"/>
              </w:rPr>
            </w:pPr>
            <w:r w:rsidRPr="000E6992">
              <w:rPr>
                <w:color w:val="000000"/>
                <w:sz w:val="16"/>
                <w:szCs w:val="16"/>
              </w:rPr>
              <w:t>3 631</w:t>
            </w:r>
          </w:p>
        </w:tc>
        <w:tc>
          <w:tcPr>
            <w:tcW w:w="1078" w:type="dxa"/>
            <w:tcBorders>
              <w:top w:val="nil"/>
              <w:left w:val="single" w:sz="4" w:space="0" w:color="auto"/>
              <w:bottom w:val="single" w:sz="4" w:space="0" w:color="auto"/>
              <w:right w:val="nil"/>
            </w:tcBorders>
            <w:shd w:val="clear" w:color="auto" w:fill="auto"/>
            <w:noWrap/>
            <w:vAlign w:val="center"/>
            <w:hideMark/>
          </w:tcPr>
          <w:p w14:paraId="25931FC1" w14:textId="77777777" w:rsidR="000E6992" w:rsidRPr="000E6992" w:rsidRDefault="000E6992" w:rsidP="000E6992">
            <w:pPr>
              <w:jc w:val="center"/>
              <w:outlineLvl w:val="0"/>
              <w:rPr>
                <w:color w:val="000000"/>
                <w:sz w:val="16"/>
                <w:szCs w:val="16"/>
              </w:rPr>
            </w:pPr>
            <w:r w:rsidRPr="000E6992">
              <w:rPr>
                <w:color w:val="000000"/>
                <w:sz w:val="16"/>
                <w:szCs w:val="16"/>
              </w:rPr>
              <w:t>3 631</w:t>
            </w:r>
          </w:p>
        </w:tc>
        <w:tc>
          <w:tcPr>
            <w:tcW w:w="1078" w:type="dxa"/>
            <w:tcBorders>
              <w:top w:val="nil"/>
              <w:left w:val="single" w:sz="4" w:space="0" w:color="auto"/>
              <w:bottom w:val="single" w:sz="4" w:space="0" w:color="auto"/>
              <w:right w:val="nil"/>
            </w:tcBorders>
            <w:shd w:val="clear" w:color="auto" w:fill="auto"/>
            <w:noWrap/>
            <w:vAlign w:val="center"/>
            <w:hideMark/>
          </w:tcPr>
          <w:p w14:paraId="1835FCD1" w14:textId="77777777" w:rsidR="000E6992" w:rsidRPr="000E6992" w:rsidRDefault="000E6992" w:rsidP="000E6992">
            <w:pPr>
              <w:jc w:val="center"/>
              <w:outlineLvl w:val="0"/>
              <w:rPr>
                <w:color w:val="000000"/>
                <w:sz w:val="16"/>
                <w:szCs w:val="16"/>
              </w:rPr>
            </w:pPr>
            <w:r w:rsidRPr="000E6992">
              <w:rPr>
                <w:color w:val="000000"/>
                <w:sz w:val="16"/>
                <w:szCs w:val="16"/>
              </w:rPr>
              <w:t>2 553</w:t>
            </w:r>
          </w:p>
        </w:tc>
        <w:tc>
          <w:tcPr>
            <w:tcW w:w="1078" w:type="dxa"/>
            <w:tcBorders>
              <w:top w:val="nil"/>
              <w:left w:val="single" w:sz="4" w:space="0" w:color="auto"/>
              <w:bottom w:val="single" w:sz="4" w:space="0" w:color="auto"/>
              <w:right w:val="nil"/>
            </w:tcBorders>
            <w:shd w:val="clear" w:color="auto" w:fill="auto"/>
            <w:noWrap/>
            <w:vAlign w:val="center"/>
            <w:hideMark/>
          </w:tcPr>
          <w:p w14:paraId="6A309F43" w14:textId="77777777" w:rsidR="000E6992" w:rsidRPr="000E6992" w:rsidRDefault="000E6992" w:rsidP="000E6992">
            <w:pPr>
              <w:jc w:val="center"/>
              <w:outlineLvl w:val="0"/>
              <w:rPr>
                <w:color w:val="000000"/>
                <w:sz w:val="16"/>
                <w:szCs w:val="16"/>
              </w:rPr>
            </w:pPr>
            <w:r w:rsidRPr="000E6992">
              <w:rPr>
                <w:color w:val="000000"/>
                <w:sz w:val="16"/>
                <w:szCs w:val="16"/>
              </w:rPr>
              <w:t>1 078</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665AB62A" w14:textId="77777777" w:rsidR="000E6992" w:rsidRPr="000E6992" w:rsidRDefault="000E6992" w:rsidP="000E6992">
            <w:pPr>
              <w:jc w:val="center"/>
              <w:outlineLvl w:val="0"/>
              <w:rPr>
                <w:color w:val="000000"/>
                <w:sz w:val="16"/>
                <w:szCs w:val="16"/>
              </w:rPr>
            </w:pPr>
          </w:p>
        </w:tc>
      </w:tr>
      <w:tr w:rsidR="000E6992" w:rsidRPr="000E6992" w14:paraId="7A218594" w14:textId="77777777" w:rsidTr="00B252CF">
        <w:trPr>
          <w:trHeight w:val="405"/>
          <w:jc w:val="center"/>
        </w:trPr>
        <w:tc>
          <w:tcPr>
            <w:tcW w:w="515" w:type="dxa"/>
            <w:tcBorders>
              <w:top w:val="nil"/>
              <w:left w:val="single" w:sz="8" w:space="0" w:color="auto"/>
              <w:bottom w:val="single" w:sz="4" w:space="0" w:color="auto"/>
              <w:right w:val="nil"/>
            </w:tcBorders>
            <w:shd w:val="clear" w:color="auto" w:fill="auto"/>
            <w:noWrap/>
            <w:vAlign w:val="center"/>
            <w:hideMark/>
          </w:tcPr>
          <w:p w14:paraId="68C3801F" w14:textId="77777777" w:rsidR="000E6992" w:rsidRPr="000E6992" w:rsidRDefault="000E6992" w:rsidP="000E6992">
            <w:pPr>
              <w:jc w:val="center"/>
              <w:outlineLvl w:val="0"/>
              <w:rPr>
                <w:color w:val="000000"/>
                <w:sz w:val="16"/>
                <w:szCs w:val="16"/>
              </w:rPr>
            </w:pPr>
            <w:r w:rsidRPr="000E6992">
              <w:rPr>
                <w:color w:val="000000"/>
                <w:sz w:val="16"/>
                <w:szCs w:val="16"/>
              </w:rPr>
              <w:t>2.4</w:t>
            </w:r>
          </w:p>
        </w:tc>
        <w:tc>
          <w:tcPr>
            <w:tcW w:w="3169" w:type="dxa"/>
            <w:tcBorders>
              <w:top w:val="nil"/>
              <w:left w:val="single" w:sz="8" w:space="0" w:color="auto"/>
              <w:bottom w:val="single" w:sz="4" w:space="0" w:color="auto"/>
              <w:right w:val="nil"/>
            </w:tcBorders>
            <w:shd w:val="clear" w:color="auto" w:fill="auto"/>
            <w:noWrap/>
            <w:vAlign w:val="center"/>
            <w:hideMark/>
          </w:tcPr>
          <w:p w14:paraId="2F17180E" w14:textId="77777777" w:rsidR="000E6992" w:rsidRPr="000E6992" w:rsidRDefault="000E6992" w:rsidP="000E6992">
            <w:pPr>
              <w:outlineLvl w:val="0"/>
              <w:rPr>
                <w:color w:val="000000"/>
                <w:sz w:val="16"/>
                <w:szCs w:val="16"/>
              </w:rPr>
            </w:pPr>
            <w:r w:rsidRPr="000E6992">
              <w:rPr>
                <w:color w:val="000000"/>
                <w:sz w:val="16"/>
                <w:szCs w:val="16"/>
              </w:rPr>
              <w:t xml:space="preserve">  - расходы на служебные командировки</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24028F0E"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1136C7E2" w14:textId="77777777" w:rsidR="000E6992" w:rsidRPr="000E6992" w:rsidRDefault="000E6992" w:rsidP="000E6992">
            <w:pPr>
              <w:jc w:val="center"/>
              <w:outlineLvl w:val="0"/>
              <w:rPr>
                <w:color w:val="000000"/>
                <w:sz w:val="16"/>
                <w:szCs w:val="16"/>
              </w:rPr>
            </w:pPr>
            <w:r w:rsidRPr="000E6992">
              <w:rPr>
                <w:color w:val="000000"/>
                <w:sz w:val="16"/>
                <w:szCs w:val="16"/>
              </w:rPr>
              <w:t>27</w:t>
            </w:r>
          </w:p>
        </w:tc>
        <w:tc>
          <w:tcPr>
            <w:tcW w:w="1012" w:type="dxa"/>
            <w:tcBorders>
              <w:top w:val="nil"/>
              <w:left w:val="single" w:sz="8" w:space="0" w:color="auto"/>
              <w:bottom w:val="single" w:sz="4" w:space="0" w:color="auto"/>
              <w:right w:val="nil"/>
            </w:tcBorders>
            <w:shd w:val="clear" w:color="auto" w:fill="auto"/>
            <w:noWrap/>
            <w:vAlign w:val="center"/>
            <w:hideMark/>
          </w:tcPr>
          <w:p w14:paraId="7D9EDAA0" w14:textId="77777777" w:rsidR="000E6992" w:rsidRPr="000E6992" w:rsidRDefault="000E6992" w:rsidP="000E6992">
            <w:pPr>
              <w:jc w:val="center"/>
              <w:outlineLvl w:val="0"/>
              <w:rPr>
                <w:color w:val="000000"/>
                <w:sz w:val="16"/>
                <w:szCs w:val="16"/>
              </w:rPr>
            </w:pPr>
            <w:r w:rsidRPr="000E6992">
              <w:rPr>
                <w:color w:val="000000"/>
                <w:sz w:val="16"/>
                <w:szCs w:val="16"/>
              </w:rPr>
              <w:t>71</w:t>
            </w:r>
          </w:p>
        </w:tc>
        <w:tc>
          <w:tcPr>
            <w:tcW w:w="1012" w:type="dxa"/>
            <w:tcBorders>
              <w:top w:val="nil"/>
              <w:left w:val="single" w:sz="8" w:space="0" w:color="auto"/>
              <w:bottom w:val="single" w:sz="4" w:space="0" w:color="auto"/>
              <w:right w:val="nil"/>
            </w:tcBorders>
            <w:shd w:val="clear" w:color="auto" w:fill="auto"/>
            <w:noWrap/>
            <w:vAlign w:val="center"/>
            <w:hideMark/>
          </w:tcPr>
          <w:p w14:paraId="52362ECD" w14:textId="77777777" w:rsidR="000E6992" w:rsidRPr="000E6992" w:rsidRDefault="000E6992" w:rsidP="000E6992">
            <w:pPr>
              <w:jc w:val="center"/>
              <w:outlineLvl w:val="0"/>
              <w:rPr>
                <w:color w:val="000000"/>
                <w:sz w:val="16"/>
                <w:szCs w:val="16"/>
              </w:rPr>
            </w:pPr>
            <w:r w:rsidRPr="000E6992">
              <w:rPr>
                <w:color w:val="000000"/>
                <w:sz w:val="16"/>
                <w:szCs w:val="16"/>
              </w:rPr>
              <w:t>29</w:t>
            </w:r>
          </w:p>
        </w:tc>
        <w:tc>
          <w:tcPr>
            <w:tcW w:w="1016" w:type="dxa"/>
            <w:tcBorders>
              <w:top w:val="nil"/>
              <w:left w:val="single" w:sz="8" w:space="0" w:color="auto"/>
              <w:bottom w:val="single" w:sz="4" w:space="0" w:color="auto"/>
              <w:right w:val="nil"/>
            </w:tcBorders>
            <w:shd w:val="clear" w:color="auto" w:fill="auto"/>
            <w:noWrap/>
            <w:vAlign w:val="center"/>
            <w:hideMark/>
          </w:tcPr>
          <w:p w14:paraId="03AE3FEC"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4ED70538" w14:textId="77777777" w:rsidR="000E6992" w:rsidRPr="000E6992" w:rsidRDefault="000E6992" w:rsidP="000E6992">
            <w:pPr>
              <w:jc w:val="center"/>
              <w:outlineLvl w:val="0"/>
              <w:rPr>
                <w:color w:val="000000"/>
                <w:sz w:val="16"/>
                <w:szCs w:val="16"/>
              </w:rPr>
            </w:pPr>
            <w:r w:rsidRPr="000E6992">
              <w:rPr>
                <w:color w:val="000000"/>
                <w:sz w:val="16"/>
                <w:szCs w:val="16"/>
              </w:rPr>
              <w:t>1</w:t>
            </w:r>
          </w:p>
        </w:tc>
        <w:tc>
          <w:tcPr>
            <w:tcW w:w="1012" w:type="dxa"/>
            <w:tcBorders>
              <w:top w:val="nil"/>
              <w:left w:val="single" w:sz="8" w:space="0" w:color="auto"/>
              <w:bottom w:val="single" w:sz="4" w:space="0" w:color="auto"/>
              <w:right w:val="nil"/>
            </w:tcBorders>
            <w:shd w:val="clear" w:color="auto" w:fill="auto"/>
            <w:noWrap/>
            <w:vAlign w:val="center"/>
            <w:hideMark/>
          </w:tcPr>
          <w:p w14:paraId="29F00FEF" w14:textId="77777777" w:rsidR="000E6992" w:rsidRPr="000E6992" w:rsidRDefault="000E6992" w:rsidP="000E6992">
            <w:pPr>
              <w:jc w:val="center"/>
              <w:outlineLvl w:val="0"/>
              <w:rPr>
                <w:color w:val="000000"/>
                <w:sz w:val="16"/>
                <w:szCs w:val="16"/>
              </w:rPr>
            </w:pPr>
            <w:r w:rsidRPr="000E6992">
              <w:rPr>
                <w:color w:val="000000"/>
                <w:sz w:val="16"/>
                <w:szCs w:val="16"/>
              </w:rPr>
              <w:t>1</w:t>
            </w:r>
          </w:p>
        </w:tc>
        <w:tc>
          <w:tcPr>
            <w:tcW w:w="1078" w:type="dxa"/>
            <w:tcBorders>
              <w:top w:val="nil"/>
              <w:left w:val="nil"/>
              <w:bottom w:val="single" w:sz="4" w:space="0" w:color="auto"/>
              <w:right w:val="nil"/>
            </w:tcBorders>
            <w:shd w:val="clear" w:color="auto" w:fill="auto"/>
            <w:noWrap/>
            <w:vAlign w:val="center"/>
            <w:hideMark/>
          </w:tcPr>
          <w:p w14:paraId="79A00E73" w14:textId="77777777" w:rsidR="000E6992" w:rsidRPr="000E6992" w:rsidRDefault="000E6992" w:rsidP="000E6992">
            <w:pPr>
              <w:jc w:val="center"/>
              <w:outlineLvl w:val="0"/>
              <w:rPr>
                <w:color w:val="000000"/>
                <w:sz w:val="16"/>
                <w:szCs w:val="16"/>
              </w:rPr>
            </w:pPr>
            <w:r w:rsidRPr="000E6992">
              <w:rPr>
                <w:color w:val="000000"/>
                <w:sz w:val="16"/>
                <w:szCs w:val="16"/>
              </w:rPr>
              <w:t>30</w:t>
            </w:r>
          </w:p>
        </w:tc>
        <w:tc>
          <w:tcPr>
            <w:tcW w:w="1078" w:type="dxa"/>
            <w:tcBorders>
              <w:top w:val="nil"/>
              <w:left w:val="single" w:sz="4" w:space="0" w:color="auto"/>
              <w:bottom w:val="single" w:sz="4" w:space="0" w:color="auto"/>
              <w:right w:val="nil"/>
            </w:tcBorders>
            <w:shd w:val="clear" w:color="auto" w:fill="auto"/>
            <w:noWrap/>
            <w:vAlign w:val="center"/>
            <w:hideMark/>
          </w:tcPr>
          <w:p w14:paraId="0C574EB0" w14:textId="77777777" w:rsidR="000E6992" w:rsidRPr="000E6992" w:rsidRDefault="000E6992" w:rsidP="000E6992">
            <w:pPr>
              <w:jc w:val="center"/>
              <w:outlineLvl w:val="0"/>
              <w:rPr>
                <w:color w:val="000000"/>
                <w:sz w:val="16"/>
                <w:szCs w:val="16"/>
              </w:rPr>
            </w:pPr>
            <w:r w:rsidRPr="000E6992">
              <w:rPr>
                <w:color w:val="000000"/>
                <w:sz w:val="16"/>
                <w:szCs w:val="16"/>
              </w:rPr>
              <w:t>31</w:t>
            </w:r>
          </w:p>
        </w:tc>
        <w:tc>
          <w:tcPr>
            <w:tcW w:w="1078" w:type="dxa"/>
            <w:tcBorders>
              <w:top w:val="nil"/>
              <w:left w:val="single" w:sz="4" w:space="0" w:color="auto"/>
              <w:bottom w:val="single" w:sz="4" w:space="0" w:color="auto"/>
              <w:right w:val="nil"/>
            </w:tcBorders>
            <w:shd w:val="clear" w:color="auto" w:fill="auto"/>
            <w:noWrap/>
            <w:vAlign w:val="center"/>
            <w:hideMark/>
          </w:tcPr>
          <w:p w14:paraId="0C7261A0" w14:textId="77777777" w:rsidR="000E6992" w:rsidRPr="000E6992" w:rsidRDefault="000E6992" w:rsidP="000E6992">
            <w:pPr>
              <w:jc w:val="center"/>
              <w:outlineLvl w:val="0"/>
              <w:rPr>
                <w:color w:val="000000"/>
                <w:sz w:val="16"/>
                <w:szCs w:val="16"/>
              </w:rPr>
            </w:pPr>
            <w:r w:rsidRPr="000E6992">
              <w:rPr>
                <w:color w:val="000000"/>
                <w:sz w:val="16"/>
                <w:szCs w:val="16"/>
              </w:rPr>
              <w:t>30</w:t>
            </w:r>
          </w:p>
        </w:tc>
        <w:tc>
          <w:tcPr>
            <w:tcW w:w="1078" w:type="dxa"/>
            <w:tcBorders>
              <w:top w:val="nil"/>
              <w:left w:val="single" w:sz="4" w:space="0" w:color="auto"/>
              <w:bottom w:val="single" w:sz="4" w:space="0" w:color="auto"/>
              <w:right w:val="nil"/>
            </w:tcBorders>
            <w:shd w:val="clear" w:color="auto" w:fill="auto"/>
            <w:noWrap/>
            <w:vAlign w:val="center"/>
            <w:hideMark/>
          </w:tcPr>
          <w:p w14:paraId="1B17E6A2" w14:textId="77777777" w:rsidR="000E6992" w:rsidRPr="000E6992" w:rsidRDefault="000E6992" w:rsidP="000E6992">
            <w:pPr>
              <w:jc w:val="center"/>
              <w:outlineLvl w:val="0"/>
              <w:rPr>
                <w:color w:val="000000"/>
                <w:sz w:val="16"/>
                <w:szCs w:val="16"/>
              </w:rPr>
            </w:pPr>
            <w:r w:rsidRPr="000E6992">
              <w:rPr>
                <w:color w:val="000000"/>
                <w:sz w:val="16"/>
                <w:szCs w:val="16"/>
              </w:rPr>
              <w:t>1</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7EF78E78" w14:textId="77777777" w:rsidR="000E6992" w:rsidRPr="000E6992" w:rsidRDefault="000E6992" w:rsidP="000E6992">
            <w:pPr>
              <w:jc w:val="center"/>
              <w:outlineLvl w:val="0"/>
              <w:rPr>
                <w:color w:val="000000"/>
                <w:sz w:val="16"/>
                <w:szCs w:val="16"/>
              </w:rPr>
            </w:pPr>
          </w:p>
        </w:tc>
      </w:tr>
      <w:tr w:rsidR="000E6992" w:rsidRPr="000E6992" w14:paraId="69D08519" w14:textId="77777777" w:rsidTr="00B252CF">
        <w:trPr>
          <w:trHeight w:val="405"/>
          <w:jc w:val="center"/>
        </w:trPr>
        <w:tc>
          <w:tcPr>
            <w:tcW w:w="515" w:type="dxa"/>
            <w:tcBorders>
              <w:top w:val="nil"/>
              <w:left w:val="single" w:sz="8" w:space="0" w:color="auto"/>
              <w:bottom w:val="single" w:sz="4" w:space="0" w:color="auto"/>
              <w:right w:val="nil"/>
            </w:tcBorders>
            <w:shd w:val="clear" w:color="auto" w:fill="auto"/>
            <w:noWrap/>
            <w:vAlign w:val="center"/>
            <w:hideMark/>
          </w:tcPr>
          <w:p w14:paraId="730E85DC" w14:textId="77777777" w:rsidR="000E6992" w:rsidRPr="000E6992" w:rsidRDefault="000E6992" w:rsidP="000E6992">
            <w:pPr>
              <w:jc w:val="center"/>
              <w:outlineLvl w:val="0"/>
              <w:rPr>
                <w:color w:val="000000"/>
                <w:sz w:val="16"/>
                <w:szCs w:val="16"/>
              </w:rPr>
            </w:pPr>
            <w:r w:rsidRPr="000E6992">
              <w:rPr>
                <w:color w:val="000000"/>
                <w:sz w:val="16"/>
                <w:szCs w:val="16"/>
              </w:rPr>
              <w:t>2.5</w:t>
            </w:r>
          </w:p>
        </w:tc>
        <w:tc>
          <w:tcPr>
            <w:tcW w:w="3169" w:type="dxa"/>
            <w:tcBorders>
              <w:top w:val="nil"/>
              <w:left w:val="single" w:sz="8" w:space="0" w:color="auto"/>
              <w:bottom w:val="single" w:sz="4" w:space="0" w:color="auto"/>
              <w:right w:val="nil"/>
            </w:tcBorders>
            <w:shd w:val="clear" w:color="auto" w:fill="auto"/>
            <w:noWrap/>
            <w:vAlign w:val="center"/>
            <w:hideMark/>
          </w:tcPr>
          <w:p w14:paraId="0F3235F2" w14:textId="77777777" w:rsidR="000E6992" w:rsidRPr="000E6992" w:rsidRDefault="000E6992" w:rsidP="000E6992">
            <w:pPr>
              <w:outlineLvl w:val="0"/>
              <w:rPr>
                <w:color w:val="000000"/>
                <w:sz w:val="16"/>
                <w:szCs w:val="16"/>
              </w:rPr>
            </w:pPr>
            <w:r w:rsidRPr="000E6992">
              <w:rPr>
                <w:color w:val="000000"/>
                <w:sz w:val="16"/>
                <w:szCs w:val="16"/>
              </w:rPr>
              <w:t xml:space="preserve">  - расходы на обучение персонала</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144C437B"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4CC592DC" w14:textId="77777777" w:rsidR="000E6992" w:rsidRPr="000E6992" w:rsidRDefault="000E6992" w:rsidP="000E6992">
            <w:pPr>
              <w:jc w:val="center"/>
              <w:outlineLvl w:val="0"/>
              <w:rPr>
                <w:color w:val="000000"/>
                <w:sz w:val="16"/>
                <w:szCs w:val="16"/>
              </w:rPr>
            </w:pPr>
            <w:r w:rsidRPr="000E6992">
              <w:rPr>
                <w:color w:val="000000"/>
                <w:sz w:val="16"/>
                <w:szCs w:val="16"/>
              </w:rPr>
              <w:t>78</w:t>
            </w:r>
          </w:p>
        </w:tc>
        <w:tc>
          <w:tcPr>
            <w:tcW w:w="1012" w:type="dxa"/>
            <w:tcBorders>
              <w:top w:val="nil"/>
              <w:left w:val="single" w:sz="8" w:space="0" w:color="auto"/>
              <w:bottom w:val="single" w:sz="4" w:space="0" w:color="auto"/>
              <w:right w:val="nil"/>
            </w:tcBorders>
            <w:shd w:val="clear" w:color="auto" w:fill="auto"/>
            <w:noWrap/>
            <w:vAlign w:val="center"/>
            <w:hideMark/>
          </w:tcPr>
          <w:p w14:paraId="529FDF35" w14:textId="77777777" w:rsidR="000E6992" w:rsidRPr="000E6992" w:rsidRDefault="000E6992" w:rsidP="000E6992">
            <w:pPr>
              <w:jc w:val="center"/>
              <w:outlineLvl w:val="0"/>
              <w:rPr>
                <w:color w:val="000000"/>
                <w:sz w:val="16"/>
                <w:szCs w:val="16"/>
              </w:rPr>
            </w:pPr>
            <w:r w:rsidRPr="000E6992">
              <w:rPr>
                <w:color w:val="000000"/>
                <w:sz w:val="16"/>
                <w:szCs w:val="16"/>
              </w:rPr>
              <w:t>70</w:t>
            </w:r>
          </w:p>
        </w:tc>
        <w:tc>
          <w:tcPr>
            <w:tcW w:w="1012" w:type="dxa"/>
            <w:tcBorders>
              <w:top w:val="nil"/>
              <w:left w:val="single" w:sz="8" w:space="0" w:color="auto"/>
              <w:bottom w:val="single" w:sz="4" w:space="0" w:color="auto"/>
              <w:right w:val="nil"/>
            </w:tcBorders>
            <w:shd w:val="clear" w:color="auto" w:fill="auto"/>
            <w:noWrap/>
            <w:vAlign w:val="center"/>
            <w:hideMark/>
          </w:tcPr>
          <w:p w14:paraId="5A42D390" w14:textId="77777777" w:rsidR="000E6992" w:rsidRPr="000E6992" w:rsidRDefault="000E6992" w:rsidP="000E6992">
            <w:pPr>
              <w:jc w:val="center"/>
              <w:outlineLvl w:val="0"/>
              <w:rPr>
                <w:color w:val="000000"/>
                <w:sz w:val="16"/>
                <w:szCs w:val="16"/>
              </w:rPr>
            </w:pPr>
            <w:r w:rsidRPr="000E6992">
              <w:rPr>
                <w:color w:val="000000"/>
                <w:sz w:val="16"/>
                <w:szCs w:val="16"/>
              </w:rPr>
              <w:t>85</w:t>
            </w:r>
          </w:p>
        </w:tc>
        <w:tc>
          <w:tcPr>
            <w:tcW w:w="1016" w:type="dxa"/>
            <w:tcBorders>
              <w:top w:val="nil"/>
              <w:left w:val="single" w:sz="8" w:space="0" w:color="auto"/>
              <w:bottom w:val="single" w:sz="4" w:space="0" w:color="auto"/>
              <w:right w:val="nil"/>
            </w:tcBorders>
            <w:shd w:val="clear" w:color="auto" w:fill="auto"/>
            <w:noWrap/>
            <w:vAlign w:val="center"/>
            <w:hideMark/>
          </w:tcPr>
          <w:p w14:paraId="50BB16F3"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346C47BD" w14:textId="77777777" w:rsidR="000E6992" w:rsidRPr="000E6992" w:rsidRDefault="000E6992" w:rsidP="000E6992">
            <w:pPr>
              <w:jc w:val="center"/>
              <w:outlineLvl w:val="0"/>
              <w:rPr>
                <w:color w:val="000000"/>
                <w:sz w:val="16"/>
                <w:szCs w:val="16"/>
              </w:rPr>
            </w:pPr>
            <w:r w:rsidRPr="000E6992">
              <w:rPr>
                <w:color w:val="000000"/>
                <w:sz w:val="16"/>
                <w:szCs w:val="16"/>
              </w:rPr>
              <w:t>1</w:t>
            </w:r>
          </w:p>
        </w:tc>
        <w:tc>
          <w:tcPr>
            <w:tcW w:w="1012" w:type="dxa"/>
            <w:tcBorders>
              <w:top w:val="nil"/>
              <w:left w:val="single" w:sz="8" w:space="0" w:color="auto"/>
              <w:bottom w:val="single" w:sz="4" w:space="0" w:color="auto"/>
              <w:right w:val="nil"/>
            </w:tcBorders>
            <w:shd w:val="clear" w:color="auto" w:fill="auto"/>
            <w:noWrap/>
            <w:vAlign w:val="center"/>
            <w:hideMark/>
          </w:tcPr>
          <w:p w14:paraId="3908E0DF" w14:textId="77777777" w:rsidR="000E6992" w:rsidRPr="000E6992" w:rsidRDefault="000E6992" w:rsidP="000E6992">
            <w:pPr>
              <w:jc w:val="center"/>
              <w:outlineLvl w:val="0"/>
              <w:rPr>
                <w:color w:val="000000"/>
                <w:sz w:val="16"/>
                <w:szCs w:val="16"/>
              </w:rPr>
            </w:pPr>
            <w:r w:rsidRPr="000E6992">
              <w:rPr>
                <w:color w:val="000000"/>
                <w:sz w:val="16"/>
                <w:szCs w:val="16"/>
              </w:rPr>
              <w:t>1</w:t>
            </w:r>
          </w:p>
        </w:tc>
        <w:tc>
          <w:tcPr>
            <w:tcW w:w="1078" w:type="dxa"/>
            <w:tcBorders>
              <w:top w:val="nil"/>
              <w:left w:val="nil"/>
              <w:bottom w:val="single" w:sz="4" w:space="0" w:color="auto"/>
              <w:right w:val="nil"/>
            </w:tcBorders>
            <w:shd w:val="clear" w:color="auto" w:fill="auto"/>
            <w:noWrap/>
            <w:vAlign w:val="center"/>
            <w:hideMark/>
          </w:tcPr>
          <w:p w14:paraId="24A7A23B" w14:textId="77777777" w:rsidR="000E6992" w:rsidRPr="000E6992" w:rsidRDefault="000E6992" w:rsidP="000E6992">
            <w:pPr>
              <w:jc w:val="center"/>
              <w:outlineLvl w:val="0"/>
              <w:rPr>
                <w:color w:val="000000"/>
                <w:sz w:val="16"/>
                <w:szCs w:val="16"/>
              </w:rPr>
            </w:pPr>
            <w:r w:rsidRPr="000E6992">
              <w:rPr>
                <w:color w:val="000000"/>
                <w:sz w:val="16"/>
                <w:szCs w:val="16"/>
              </w:rPr>
              <w:t>87</w:t>
            </w:r>
          </w:p>
        </w:tc>
        <w:tc>
          <w:tcPr>
            <w:tcW w:w="1078" w:type="dxa"/>
            <w:tcBorders>
              <w:top w:val="nil"/>
              <w:left w:val="single" w:sz="4" w:space="0" w:color="auto"/>
              <w:bottom w:val="single" w:sz="4" w:space="0" w:color="auto"/>
              <w:right w:val="nil"/>
            </w:tcBorders>
            <w:shd w:val="clear" w:color="auto" w:fill="auto"/>
            <w:noWrap/>
            <w:vAlign w:val="center"/>
            <w:hideMark/>
          </w:tcPr>
          <w:p w14:paraId="4E077565" w14:textId="77777777" w:rsidR="000E6992" w:rsidRPr="000E6992" w:rsidRDefault="000E6992" w:rsidP="000E6992">
            <w:pPr>
              <w:jc w:val="center"/>
              <w:outlineLvl w:val="0"/>
              <w:rPr>
                <w:color w:val="000000"/>
                <w:sz w:val="16"/>
                <w:szCs w:val="16"/>
              </w:rPr>
            </w:pPr>
            <w:r w:rsidRPr="000E6992">
              <w:rPr>
                <w:color w:val="000000"/>
                <w:sz w:val="16"/>
                <w:szCs w:val="16"/>
              </w:rPr>
              <w:t>89</w:t>
            </w:r>
          </w:p>
        </w:tc>
        <w:tc>
          <w:tcPr>
            <w:tcW w:w="1078" w:type="dxa"/>
            <w:tcBorders>
              <w:top w:val="nil"/>
              <w:left w:val="single" w:sz="4" w:space="0" w:color="auto"/>
              <w:bottom w:val="single" w:sz="4" w:space="0" w:color="auto"/>
              <w:right w:val="nil"/>
            </w:tcBorders>
            <w:shd w:val="clear" w:color="auto" w:fill="auto"/>
            <w:noWrap/>
            <w:vAlign w:val="center"/>
            <w:hideMark/>
          </w:tcPr>
          <w:p w14:paraId="0F2F73DE" w14:textId="77777777" w:rsidR="000E6992" w:rsidRPr="000E6992" w:rsidRDefault="000E6992" w:rsidP="000E6992">
            <w:pPr>
              <w:jc w:val="center"/>
              <w:outlineLvl w:val="0"/>
              <w:rPr>
                <w:color w:val="000000"/>
                <w:sz w:val="16"/>
                <w:szCs w:val="16"/>
              </w:rPr>
            </w:pPr>
            <w:r w:rsidRPr="000E6992">
              <w:rPr>
                <w:color w:val="000000"/>
                <w:sz w:val="16"/>
                <w:szCs w:val="16"/>
              </w:rPr>
              <w:t>87</w:t>
            </w:r>
          </w:p>
        </w:tc>
        <w:tc>
          <w:tcPr>
            <w:tcW w:w="1078" w:type="dxa"/>
            <w:tcBorders>
              <w:top w:val="nil"/>
              <w:left w:val="single" w:sz="4" w:space="0" w:color="auto"/>
              <w:bottom w:val="single" w:sz="4" w:space="0" w:color="auto"/>
              <w:right w:val="nil"/>
            </w:tcBorders>
            <w:shd w:val="clear" w:color="auto" w:fill="auto"/>
            <w:noWrap/>
            <w:vAlign w:val="center"/>
            <w:hideMark/>
          </w:tcPr>
          <w:p w14:paraId="2A7CCCC3" w14:textId="77777777" w:rsidR="000E6992" w:rsidRPr="000E6992" w:rsidRDefault="000E6992" w:rsidP="000E6992">
            <w:pPr>
              <w:jc w:val="center"/>
              <w:outlineLvl w:val="0"/>
              <w:rPr>
                <w:color w:val="000000"/>
                <w:sz w:val="16"/>
                <w:szCs w:val="16"/>
              </w:rPr>
            </w:pPr>
            <w:r w:rsidRPr="000E6992">
              <w:rPr>
                <w:color w:val="000000"/>
                <w:sz w:val="16"/>
                <w:szCs w:val="16"/>
              </w:rPr>
              <w:t>2</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10C828C3" w14:textId="77777777" w:rsidR="000E6992" w:rsidRPr="000E6992" w:rsidRDefault="000E6992" w:rsidP="000E6992">
            <w:pPr>
              <w:jc w:val="center"/>
              <w:outlineLvl w:val="0"/>
              <w:rPr>
                <w:color w:val="000000"/>
                <w:sz w:val="16"/>
                <w:szCs w:val="16"/>
              </w:rPr>
            </w:pPr>
          </w:p>
        </w:tc>
      </w:tr>
      <w:tr w:rsidR="000E6992" w:rsidRPr="000E6992" w14:paraId="351B3731" w14:textId="77777777" w:rsidTr="00B252CF">
        <w:trPr>
          <w:trHeight w:val="405"/>
          <w:jc w:val="center"/>
        </w:trPr>
        <w:tc>
          <w:tcPr>
            <w:tcW w:w="515" w:type="dxa"/>
            <w:tcBorders>
              <w:top w:val="nil"/>
              <w:left w:val="single" w:sz="8" w:space="0" w:color="auto"/>
              <w:bottom w:val="single" w:sz="4" w:space="0" w:color="auto"/>
              <w:right w:val="nil"/>
            </w:tcBorders>
            <w:shd w:val="clear" w:color="auto" w:fill="auto"/>
            <w:noWrap/>
            <w:vAlign w:val="center"/>
            <w:hideMark/>
          </w:tcPr>
          <w:p w14:paraId="7F8EFC20" w14:textId="77777777" w:rsidR="000E6992" w:rsidRPr="000E6992" w:rsidRDefault="000E6992" w:rsidP="000E6992">
            <w:pPr>
              <w:jc w:val="center"/>
              <w:outlineLvl w:val="0"/>
              <w:rPr>
                <w:color w:val="000000"/>
                <w:sz w:val="16"/>
                <w:szCs w:val="16"/>
              </w:rPr>
            </w:pPr>
            <w:r w:rsidRPr="000E6992">
              <w:rPr>
                <w:color w:val="000000"/>
                <w:sz w:val="16"/>
                <w:szCs w:val="16"/>
              </w:rPr>
              <w:t>2.6</w:t>
            </w:r>
          </w:p>
        </w:tc>
        <w:tc>
          <w:tcPr>
            <w:tcW w:w="3169" w:type="dxa"/>
            <w:tcBorders>
              <w:top w:val="nil"/>
              <w:left w:val="single" w:sz="8" w:space="0" w:color="auto"/>
              <w:bottom w:val="single" w:sz="4" w:space="0" w:color="auto"/>
              <w:right w:val="nil"/>
            </w:tcBorders>
            <w:shd w:val="clear" w:color="auto" w:fill="auto"/>
            <w:noWrap/>
            <w:vAlign w:val="center"/>
            <w:hideMark/>
          </w:tcPr>
          <w:p w14:paraId="2B6B54FB" w14:textId="77777777" w:rsidR="000E6992" w:rsidRPr="000E6992" w:rsidRDefault="000E6992" w:rsidP="000E6992">
            <w:pPr>
              <w:outlineLvl w:val="0"/>
              <w:rPr>
                <w:color w:val="000000"/>
                <w:sz w:val="16"/>
                <w:szCs w:val="16"/>
              </w:rPr>
            </w:pPr>
            <w:r w:rsidRPr="000E6992">
              <w:rPr>
                <w:color w:val="000000"/>
                <w:sz w:val="16"/>
                <w:szCs w:val="16"/>
              </w:rPr>
              <w:t xml:space="preserve">  - арендная плата (прочего имущества)</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4FA7F6AD"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79AF2E59" w14:textId="77777777" w:rsidR="000E6992" w:rsidRPr="000E6992" w:rsidRDefault="000E6992" w:rsidP="000E6992">
            <w:pPr>
              <w:jc w:val="center"/>
              <w:outlineLvl w:val="0"/>
              <w:rPr>
                <w:color w:val="000000"/>
                <w:sz w:val="16"/>
                <w:szCs w:val="16"/>
              </w:rPr>
            </w:pPr>
            <w:r w:rsidRPr="000E6992">
              <w:rPr>
                <w:color w:val="000000"/>
                <w:sz w:val="16"/>
                <w:szCs w:val="16"/>
              </w:rPr>
              <w:t>145</w:t>
            </w:r>
          </w:p>
        </w:tc>
        <w:tc>
          <w:tcPr>
            <w:tcW w:w="1012" w:type="dxa"/>
            <w:tcBorders>
              <w:top w:val="nil"/>
              <w:left w:val="single" w:sz="8" w:space="0" w:color="auto"/>
              <w:bottom w:val="single" w:sz="4" w:space="0" w:color="auto"/>
              <w:right w:val="nil"/>
            </w:tcBorders>
            <w:shd w:val="clear" w:color="auto" w:fill="auto"/>
            <w:noWrap/>
            <w:vAlign w:val="center"/>
            <w:hideMark/>
          </w:tcPr>
          <w:p w14:paraId="509214ED" w14:textId="77777777" w:rsidR="000E6992" w:rsidRPr="000E6992" w:rsidRDefault="000E6992" w:rsidP="000E6992">
            <w:pPr>
              <w:jc w:val="center"/>
              <w:outlineLvl w:val="0"/>
              <w:rPr>
                <w:color w:val="000000"/>
                <w:sz w:val="16"/>
                <w:szCs w:val="16"/>
              </w:rPr>
            </w:pPr>
            <w:r w:rsidRPr="000E6992">
              <w:rPr>
                <w:color w:val="000000"/>
                <w:sz w:val="16"/>
                <w:szCs w:val="16"/>
              </w:rPr>
              <w:t>764</w:t>
            </w:r>
          </w:p>
        </w:tc>
        <w:tc>
          <w:tcPr>
            <w:tcW w:w="1012" w:type="dxa"/>
            <w:tcBorders>
              <w:top w:val="nil"/>
              <w:left w:val="single" w:sz="8" w:space="0" w:color="auto"/>
              <w:bottom w:val="single" w:sz="4" w:space="0" w:color="auto"/>
              <w:right w:val="nil"/>
            </w:tcBorders>
            <w:shd w:val="clear" w:color="auto" w:fill="auto"/>
            <w:noWrap/>
            <w:vAlign w:val="center"/>
            <w:hideMark/>
          </w:tcPr>
          <w:p w14:paraId="0F39A709" w14:textId="77777777" w:rsidR="000E6992" w:rsidRPr="000E6992" w:rsidRDefault="000E6992" w:rsidP="000E6992">
            <w:pPr>
              <w:jc w:val="center"/>
              <w:outlineLvl w:val="0"/>
              <w:rPr>
                <w:color w:val="000000"/>
                <w:sz w:val="16"/>
                <w:szCs w:val="16"/>
              </w:rPr>
            </w:pPr>
            <w:r w:rsidRPr="000E6992">
              <w:rPr>
                <w:color w:val="000000"/>
                <w:sz w:val="16"/>
                <w:szCs w:val="16"/>
              </w:rPr>
              <w:t>158</w:t>
            </w:r>
          </w:p>
        </w:tc>
        <w:tc>
          <w:tcPr>
            <w:tcW w:w="1016" w:type="dxa"/>
            <w:tcBorders>
              <w:top w:val="nil"/>
              <w:left w:val="single" w:sz="8" w:space="0" w:color="auto"/>
              <w:bottom w:val="single" w:sz="4" w:space="0" w:color="auto"/>
              <w:right w:val="nil"/>
            </w:tcBorders>
            <w:shd w:val="clear" w:color="auto" w:fill="auto"/>
            <w:noWrap/>
            <w:vAlign w:val="center"/>
            <w:hideMark/>
          </w:tcPr>
          <w:p w14:paraId="31C9BD11"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236702E1" w14:textId="77777777" w:rsidR="000E6992" w:rsidRPr="000E6992" w:rsidRDefault="000E6992" w:rsidP="000E6992">
            <w:pPr>
              <w:jc w:val="center"/>
              <w:outlineLvl w:val="0"/>
              <w:rPr>
                <w:color w:val="000000"/>
                <w:sz w:val="16"/>
                <w:szCs w:val="16"/>
              </w:rPr>
            </w:pPr>
            <w:r w:rsidRPr="000E6992">
              <w:rPr>
                <w:color w:val="000000"/>
                <w:sz w:val="16"/>
                <w:szCs w:val="16"/>
              </w:rPr>
              <w:t>11</w:t>
            </w:r>
          </w:p>
        </w:tc>
        <w:tc>
          <w:tcPr>
            <w:tcW w:w="1012" w:type="dxa"/>
            <w:tcBorders>
              <w:top w:val="nil"/>
              <w:left w:val="single" w:sz="8" w:space="0" w:color="auto"/>
              <w:bottom w:val="single" w:sz="4" w:space="0" w:color="auto"/>
              <w:right w:val="nil"/>
            </w:tcBorders>
            <w:shd w:val="clear" w:color="auto" w:fill="auto"/>
            <w:noWrap/>
            <w:vAlign w:val="center"/>
            <w:hideMark/>
          </w:tcPr>
          <w:p w14:paraId="41E63313" w14:textId="77777777" w:rsidR="000E6992" w:rsidRPr="000E6992" w:rsidRDefault="000E6992" w:rsidP="000E6992">
            <w:pPr>
              <w:jc w:val="center"/>
              <w:outlineLvl w:val="0"/>
              <w:rPr>
                <w:color w:val="000000"/>
                <w:sz w:val="16"/>
                <w:szCs w:val="16"/>
              </w:rPr>
            </w:pPr>
            <w:r w:rsidRPr="000E6992">
              <w:rPr>
                <w:color w:val="000000"/>
                <w:sz w:val="16"/>
                <w:szCs w:val="16"/>
              </w:rPr>
              <w:t>11</w:t>
            </w:r>
          </w:p>
        </w:tc>
        <w:tc>
          <w:tcPr>
            <w:tcW w:w="1078" w:type="dxa"/>
            <w:tcBorders>
              <w:top w:val="nil"/>
              <w:left w:val="nil"/>
              <w:bottom w:val="single" w:sz="4" w:space="0" w:color="auto"/>
              <w:right w:val="nil"/>
            </w:tcBorders>
            <w:shd w:val="clear" w:color="auto" w:fill="auto"/>
            <w:noWrap/>
            <w:vAlign w:val="center"/>
            <w:hideMark/>
          </w:tcPr>
          <w:p w14:paraId="374248BA" w14:textId="77777777" w:rsidR="000E6992" w:rsidRPr="000E6992" w:rsidRDefault="000E6992" w:rsidP="000E6992">
            <w:pPr>
              <w:jc w:val="center"/>
              <w:outlineLvl w:val="0"/>
              <w:rPr>
                <w:color w:val="000000"/>
                <w:sz w:val="16"/>
                <w:szCs w:val="16"/>
              </w:rPr>
            </w:pPr>
            <w:r w:rsidRPr="000E6992">
              <w:rPr>
                <w:color w:val="000000"/>
                <w:sz w:val="16"/>
                <w:szCs w:val="16"/>
              </w:rPr>
              <w:t>162</w:t>
            </w:r>
          </w:p>
        </w:tc>
        <w:tc>
          <w:tcPr>
            <w:tcW w:w="1078" w:type="dxa"/>
            <w:tcBorders>
              <w:top w:val="nil"/>
              <w:left w:val="single" w:sz="4" w:space="0" w:color="auto"/>
              <w:bottom w:val="single" w:sz="4" w:space="0" w:color="auto"/>
              <w:right w:val="nil"/>
            </w:tcBorders>
            <w:shd w:val="clear" w:color="auto" w:fill="auto"/>
            <w:noWrap/>
            <w:vAlign w:val="center"/>
            <w:hideMark/>
          </w:tcPr>
          <w:p w14:paraId="04ECE5D6" w14:textId="77777777" w:rsidR="000E6992" w:rsidRPr="000E6992" w:rsidRDefault="000E6992" w:rsidP="000E6992">
            <w:pPr>
              <w:jc w:val="center"/>
              <w:outlineLvl w:val="0"/>
              <w:rPr>
                <w:color w:val="000000"/>
                <w:sz w:val="16"/>
                <w:szCs w:val="16"/>
              </w:rPr>
            </w:pPr>
            <w:r w:rsidRPr="000E6992">
              <w:rPr>
                <w:color w:val="000000"/>
                <w:sz w:val="16"/>
                <w:szCs w:val="16"/>
              </w:rPr>
              <w:t>173</w:t>
            </w:r>
          </w:p>
        </w:tc>
        <w:tc>
          <w:tcPr>
            <w:tcW w:w="1078" w:type="dxa"/>
            <w:tcBorders>
              <w:top w:val="nil"/>
              <w:left w:val="single" w:sz="4" w:space="0" w:color="auto"/>
              <w:bottom w:val="single" w:sz="4" w:space="0" w:color="auto"/>
              <w:right w:val="nil"/>
            </w:tcBorders>
            <w:shd w:val="clear" w:color="auto" w:fill="auto"/>
            <w:noWrap/>
            <w:vAlign w:val="center"/>
            <w:hideMark/>
          </w:tcPr>
          <w:p w14:paraId="0F39E330" w14:textId="77777777" w:rsidR="000E6992" w:rsidRPr="000E6992" w:rsidRDefault="000E6992" w:rsidP="000E6992">
            <w:pPr>
              <w:jc w:val="center"/>
              <w:outlineLvl w:val="0"/>
              <w:rPr>
                <w:color w:val="000000"/>
                <w:sz w:val="16"/>
                <w:szCs w:val="16"/>
              </w:rPr>
            </w:pPr>
            <w:r w:rsidRPr="000E6992">
              <w:rPr>
                <w:color w:val="000000"/>
                <w:sz w:val="16"/>
                <w:szCs w:val="16"/>
              </w:rPr>
              <w:t>162</w:t>
            </w:r>
          </w:p>
        </w:tc>
        <w:tc>
          <w:tcPr>
            <w:tcW w:w="1078" w:type="dxa"/>
            <w:tcBorders>
              <w:top w:val="nil"/>
              <w:left w:val="single" w:sz="4" w:space="0" w:color="auto"/>
              <w:bottom w:val="single" w:sz="4" w:space="0" w:color="auto"/>
              <w:right w:val="nil"/>
            </w:tcBorders>
            <w:shd w:val="clear" w:color="auto" w:fill="auto"/>
            <w:noWrap/>
            <w:vAlign w:val="center"/>
            <w:hideMark/>
          </w:tcPr>
          <w:p w14:paraId="3ACD74DD" w14:textId="77777777" w:rsidR="000E6992" w:rsidRPr="000E6992" w:rsidRDefault="000E6992" w:rsidP="000E6992">
            <w:pPr>
              <w:jc w:val="center"/>
              <w:outlineLvl w:val="0"/>
              <w:rPr>
                <w:color w:val="000000"/>
                <w:sz w:val="16"/>
                <w:szCs w:val="16"/>
              </w:rPr>
            </w:pPr>
            <w:r w:rsidRPr="000E6992">
              <w:rPr>
                <w:color w:val="000000"/>
                <w:sz w:val="16"/>
                <w:szCs w:val="16"/>
              </w:rPr>
              <w:t>12</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7709269C" w14:textId="77777777" w:rsidR="000E6992" w:rsidRPr="000E6992" w:rsidRDefault="000E6992" w:rsidP="000E6992">
            <w:pPr>
              <w:jc w:val="center"/>
              <w:outlineLvl w:val="0"/>
              <w:rPr>
                <w:color w:val="000000"/>
                <w:sz w:val="16"/>
                <w:szCs w:val="16"/>
              </w:rPr>
            </w:pPr>
          </w:p>
        </w:tc>
      </w:tr>
      <w:tr w:rsidR="000E6992" w:rsidRPr="000E6992" w14:paraId="072554CF" w14:textId="77777777" w:rsidTr="00B252CF">
        <w:trPr>
          <w:trHeight w:val="405"/>
          <w:jc w:val="center"/>
        </w:trPr>
        <w:tc>
          <w:tcPr>
            <w:tcW w:w="515" w:type="dxa"/>
            <w:tcBorders>
              <w:top w:val="nil"/>
              <w:left w:val="single" w:sz="8" w:space="0" w:color="auto"/>
              <w:bottom w:val="single" w:sz="4" w:space="0" w:color="auto"/>
              <w:right w:val="nil"/>
            </w:tcBorders>
            <w:shd w:val="clear" w:color="auto" w:fill="auto"/>
            <w:noWrap/>
            <w:vAlign w:val="center"/>
            <w:hideMark/>
          </w:tcPr>
          <w:p w14:paraId="70212AD7" w14:textId="77777777" w:rsidR="000E6992" w:rsidRPr="000E6992" w:rsidRDefault="000E6992" w:rsidP="000E6992">
            <w:pPr>
              <w:jc w:val="center"/>
              <w:outlineLvl w:val="0"/>
              <w:rPr>
                <w:color w:val="000000"/>
                <w:sz w:val="16"/>
                <w:szCs w:val="16"/>
              </w:rPr>
            </w:pPr>
            <w:r w:rsidRPr="000E6992">
              <w:rPr>
                <w:color w:val="000000"/>
                <w:sz w:val="16"/>
                <w:szCs w:val="16"/>
              </w:rPr>
              <w:t>2.7</w:t>
            </w:r>
          </w:p>
        </w:tc>
        <w:tc>
          <w:tcPr>
            <w:tcW w:w="3169" w:type="dxa"/>
            <w:tcBorders>
              <w:top w:val="nil"/>
              <w:left w:val="single" w:sz="8" w:space="0" w:color="auto"/>
              <w:bottom w:val="single" w:sz="4" w:space="0" w:color="auto"/>
              <w:right w:val="nil"/>
            </w:tcBorders>
            <w:shd w:val="clear" w:color="auto" w:fill="auto"/>
            <w:noWrap/>
            <w:vAlign w:val="center"/>
            <w:hideMark/>
          </w:tcPr>
          <w:p w14:paraId="4375645B" w14:textId="77777777" w:rsidR="000E6992" w:rsidRPr="000E6992" w:rsidRDefault="000E6992" w:rsidP="000E6992">
            <w:pPr>
              <w:outlineLvl w:val="0"/>
              <w:rPr>
                <w:color w:val="000000"/>
                <w:sz w:val="16"/>
                <w:szCs w:val="16"/>
              </w:rPr>
            </w:pPr>
            <w:r w:rsidRPr="000E6992">
              <w:rPr>
                <w:color w:val="000000"/>
                <w:sz w:val="16"/>
                <w:szCs w:val="16"/>
              </w:rPr>
              <w:t xml:space="preserve">  - услуги произв,хар-ра (договор с ТВКХ)</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0997C06B"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1DBD75AE" w14:textId="77777777" w:rsidR="000E6992" w:rsidRPr="000E6992" w:rsidRDefault="000E6992" w:rsidP="000E6992">
            <w:pPr>
              <w:jc w:val="center"/>
              <w:outlineLvl w:val="0"/>
              <w:rPr>
                <w:color w:val="000000"/>
                <w:sz w:val="16"/>
                <w:szCs w:val="16"/>
              </w:rPr>
            </w:pPr>
            <w:r w:rsidRPr="000E6992">
              <w:rPr>
                <w:color w:val="000000"/>
                <w:sz w:val="16"/>
                <w:szCs w:val="16"/>
              </w:rPr>
              <w:t>100 896</w:t>
            </w:r>
          </w:p>
        </w:tc>
        <w:tc>
          <w:tcPr>
            <w:tcW w:w="1012" w:type="dxa"/>
            <w:tcBorders>
              <w:top w:val="nil"/>
              <w:left w:val="single" w:sz="8" w:space="0" w:color="auto"/>
              <w:bottom w:val="single" w:sz="4" w:space="0" w:color="auto"/>
              <w:right w:val="nil"/>
            </w:tcBorders>
            <w:shd w:val="clear" w:color="auto" w:fill="auto"/>
            <w:noWrap/>
            <w:vAlign w:val="center"/>
            <w:hideMark/>
          </w:tcPr>
          <w:p w14:paraId="08585F85" w14:textId="77777777" w:rsidR="000E6992" w:rsidRPr="000E6992" w:rsidRDefault="000E6992" w:rsidP="000E6992">
            <w:pPr>
              <w:jc w:val="center"/>
              <w:outlineLvl w:val="0"/>
              <w:rPr>
                <w:color w:val="000000"/>
                <w:sz w:val="16"/>
                <w:szCs w:val="16"/>
              </w:rPr>
            </w:pPr>
            <w:r w:rsidRPr="000E6992">
              <w:rPr>
                <w:color w:val="000000"/>
                <w:sz w:val="16"/>
                <w:szCs w:val="16"/>
              </w:rPr>
              <w:t>95 303</w:t>
            </w:r>
          </w:p>
        </w:tc>
        <w:tc>
          <w:tcPr>
            <w:tcW w:w="1012" w:type="dxa"/>
            <w:tcBorders>
              <w:top w:val="nil"/>
              <w:left w:val="single" w:sz="8" w:space="0" w:color="auto"/>
              <w:bottom w:val="single" w:sz="4" w:space="0" w:color="auto"/>
              <w:right w:val="nil"/>
            </w:tcBorders>
            <w:shd w:val="clear" w:color="auto" w:fill="auto"/>
            <w:noWrap/>
            <w:vAlign w:val="center"/>
            <w:hideMark/>
          </w:tcPr>
          <w:p w14:paraId="4155137C" w14:textId="77777777" w:rsidR="000E6992" w:rsidRPr="000E6992" w:rsidRDefault="000E6992" w:rsidP="000E6992">
            <w:pPr>
              <w:jc w:val="center"/>
              <w:outlineLvl w:val="0"/>
              <w:rPr>
                <w:color w:val="000000"/>
                <w:sz w:val="16"/>
                <w:szCs w:val="16"/>
              </w:rPr>
            </w:pPr>
            <w:r w:rsidRPr="000E6992">
              <w:rPr>
                <w:color w:val="000000"/>
                <w:sz w:val="16"/>
                <w:szCs w:val="16"/>
              </w:rPr>
              <w:t>109 982</w:t>
            </w:r>
          </w:p>
        </w:tc>
        <w:tc>
          <w:tcPr>
            <w:tcW w:w="1016" w:type="dxa"/>
            <w:tcBorders>
              <w:top w:val="nil"/>
              <w:left w:val="single" w:sz="8" w:space="0" w:color="auto"/>
              <w:bottom w:val="single" w:sz="4" w:space="0" w:color="auto"/>
              <w:right w:val="nil"/>
            </w:tcBorders>
            <w:shd w:val="clear" w:color="auto" w:fill="auto"/>
            <w:noWrap/>
            <w:vAlign w:val="center"/>
            <w:hideMark/>
          </w:tcPr>
          <w:p w14:paraId="77D94F4A" w14:textId="77777777" w:rsidR="000E6992" w:rsidRPr="000E6992" w:rsidRDefault="000E6992" w:rsidP="000E6992">
            <w:pPr>
              <w:jc w:val="center"/>
              <w:outlineLvl w:val="0"/>
              <w:rPr>
                <w:color w:val="000000"/>
                <w:sz w:val="16"/>
                <w:szCs w:val="16"/>
              </w:rPr>
            </w:pPr>
            <w:r w:rsidRPr="000E6992">
              <w:rPr>
                <w:color w:val="000000"/>
                <w:sz w:val="16"/>
                <w:szCs w:val="16"/>
              </w:rPr>
              <w:t>23 821</w:t>
            </w:r>
          </w:p>
        </w:tc>
        <w:tc>
          <w:tcPr>
            <w:tcW w:w="1012" w:type="dxa"/>
            <w:tcBorders>
              <w:top w:val="nil"/>
              <w:left w:val="single" w:sz="8" w:space="0" w:color="auto"/>
              <w:bottom w:val="single" w:sz="4" w:space="0" w:color="auto"/>
              <w:right w:val="nil"/>
            </w:tcBorders>
            <w:shd w:val="clear" w:color="auto" w:fill="auto"/>
            <w:noWrap/>
            <w:vAlign w:val="center"/>
            <w:hideMark/>
          </w:tcPr>
          <w:p w14:paraId="66C3C284" w14:textId="77777777" w:rsidR="000E6992" w:rsidRPr="000E6992" w:rsidRDefault="000E6992" w:rsidP="000E6992">
            <w:pPr>
              <w:jc w:val="center"/>
              <w:outlineLvl w:val="0"/>
              <w:rPr>
                <w:color w:val="000000"/>
                <w:sz w:val="16"/>
                <w:szCs w:val="16"/>
              </w:rPr>
            </w:pPr>
            <w:r w:rsidRPr="000E6992">
              <w:rPr>
                <w:color w:val="000000"/>
                <w:sz w:val="16"/>
                <w:szCs w:val="16"/>
              </w:rPr>
              <w:t>6 492</w:t>
            </w:r>
          </w:p>
        </w:tc>
        <w:tc>
          <w:tcPr>
            <w:tcW w:w="1012" w:type="dxa"/>
            <w:tcBorders>
              <w:top w:val="nil"/>
              <w:left w:val="single" w:sz="8" w:space="0" w:color="auto"/>
              <w:bottom w:val="single" w:sz="4" w:space="0" w:color="auto"/>
              <w:right w:val="nil"/>
            </w:tcBorders>
            <w:shd w:val="clear" w:color="auto" w:fill="auto"/>
            <w:noWrap/>
            <w:vAlign w:val="center"/>
            <w:hideMark/>
          </w:tcPr>
          <w:p w14:paraId="7F0A2CDF" w14:textId="77777777" w:rsidR="000E6992" w:rsidRPr="000E6992" w:rsidRDefault="000E6992" w:rsidP="000E6992">
            <w:pPr>
              <w:jc w:val="center"/>
              <w:outlineLvl w:val="0"/>
              <w:rPr>
                <w:color w:val="000000"/>
                <w:sz w:val="16"/>
                <w:szCs w:val="16"/>
              </w:rPr>
            </w:pPr>
            <w:r w:rsidRPr="000E6992">
              <w:rPr>
                <w:color w:val="000000"/>
                <w:sz w:val="16"/>
                <w:szCs w:val="16"/>
              </w:rPr>
              <w:t>6 492</w:t>
            </w:r>
          </w:p>
        </w:tc>
        <w:tc>
          <w:tcPr>
            <w:tcW w:w="1078" w:type="dxa"/>
            <w:tcBorders>
              <w:top w:val="nil"/>
              <w:left w:val="nil"/>
              <w:bottom w:val="single" w:sz="4" w:space="0" w:color="auto"/>
              <w:right w:val="nil"/>
            </w:tcBorders>
            <w:shd w:val="clear" w:color="auto" w:fill="auto"/>
            <w:noWrap/>
            <w:vAlign w:val="center"/>
            <w:hideMark/>
          </w:tcPr>
          <w:p w14:paraId="44686EEF" w14:textId="77777777" w:rsidR="000E6992" w:rsidRPr="000E6992" w:rsidRDefault="000E6992" w:rsidP="000E6992">
            <w:pPr>
              <w:jc w:val="center"/>
              <w:outlineLvl w:val="0"/>
              <w:rPr>
                <w:color w:val="000000"/>
                <w:sz w:val="16"/>
                <w:szCs w:val="16"/>
              </w:rPr>
            </w:pPr>
            <w:r w:rsidRPr="000E6992">
              <w:rPr>
                <w:color w:val="000000"/>
                <w:sz w:val="16"/>
                <w:szCs w:val="16"/>
              </w:rPr>
              <w:t>139 209</w:t>
            </w:r>
          </w:p>
        </w:tc>
        <w:tc>
          <w:tcPr>
            <w:tcW w:w="1078" w:type="dxa"/>
            <w:tcBorders>
              <w:top w:val="nil"/>
              <w:left w:val="single" w:sz="4" w:space="0" w:color="auto"/>
              <w:bottom w:val="single" w:sz="4" w:space="0" w:color="auto"/>
              <w:right w:val="nil"/>
            </w:tcBorders>
            <w:shd w:val="clear" w:color="auto" w:fill="auto"/>
            <w:noWrap/>
            <w:vAlign w:val="center"/>
            <w:hideMark/>
          </w:tcPr>
          <w:p w14:paraId="75748D7B" w14:textId="77777777" w:rsidR="000E6992" w:rsidRPr="000E6992" w:rsidRDefault="000E6992" w:rsidP="000E6992">
            <w:pPr>
              <w:jc w:val="center"/>
              <w:outlineLvl w:val="0"/>
              <w:rPr>
                <w:color w:val="000000"/>
                <w:sz w:val="16"/>
                <w:szCs w:val="16"/>
              </w:rPr>
            </w:pPr>
            <w:r w:rsidRPr="000E6992">
              <w:rPr>
                <w:color w:val="000000"/>
                <w:sz w:val="16"/>
                <w:szCs w:val="16"/>
              </w:rPr>
              <w:t>137 147</w:t>
            </w:r>
          </w:p>
        </w:tc>
        <w:tc>
          <w:tcPr>
            <w:tcW w:w="1078" w:type="dxa"/>
            <w:tcBorders>
              <w:top w:val="nil"/>
              <w:left w:val="single" w:sz="4" w:space="0" w:color="auto"/>
              <w:bottom w:val="single" w:sz="4" w:space="0" w:color="auto"/>
              <w:right w:val="nil"/>
            </w:tcBorders>
            <w:shd w:val="clear" w:color="auto" w:fill="auto"/>
            <w:noWrap/>
            <w:vAlign w:val="center"/>
            <w:hideMark/>
          </w:tcPr>
          <w:p w14:paraId="13648C8A" w14:textId="77777777" w:rsidR="000E6992" w:rsidRPr="000E6992" w:rsidRDefault="000E6992" w:rsidP="000E6992">
            <w:pPr>
              <w:jc w:val="center"/>
              <w:outlineLvl w:val="0"/>
              <w:rPr>
                <w:color w:val="000000"/>
                <w:sz w:val="16"/>
                <w:szCs w:val="16"/>
              </w:rPr>
            </w:pPr>
            <w:r w:rsidRPr="000E6992">
              <w:rPr>
                <w:color w:val="000000"/>
                <w:sz w:val="16"/>
                <w:szCs w:val="16"/>
              </w:rPr>
              <w:t>112 486</w:t>
            </w:r>
          </w:p>
        </w:tc>
        <w:tc>
          <w:tcPr>
            <w:tcW w:w="1078" w:type="dxa"/>
            <w:tcBorders>
              <w:top w:val="nil"/>
              <w:left w:val="single" w:sz="4" w:space="0" w:color="auto"/>
              <w:bottom w:val="single" w:sz="4" w:space="0" w:color="auto"/>
              <w:right w:val="nil"/>
            </w:tcBorders>
            <w:shd w:val="clear" w:color="auto" w:fill="auto"/>
            <w:noWrap/>
            <w:vAlign w:val="center"/>
            <w:hideMark/>
          </w:tcPr>
          <w:p w14:paraId="1370507E" w14:textId="77777777" w:rsidR="000E6992" w:rsidRPr="000E6992" w:rsidRDefault="000E6992" w:rsidP="000E6992">
            <w:pPr>
              <w:jc w:val="center"/>
              <w:outlineLvl w:val="0"/>
              <w:rPr>
                <w:color w:val="000000"/>
                <w:sz w:val="16"/>
                <w:szCs w:val="16"/>
              </w:rPr>
            </w:pPr>
            <w:r w:rsidRPr="000E6992">
              <w:rPr>
                <w:color w:val="000000"/>
                <w:sz w:val="16"/>
                <w:szCs w:val="16"/>
              </w:rPr>
              <w:t>24 660</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56CCBAC1" w14:textId="77777777" w:rsidR="000E6992" w:rsidRPr="000E6992" w:rsidRDefault="000E6992" w:rsidP="000E6992">
            <w:pPr>
              <w:jc w:val="center"/>
              <w:outlineLvl w:val="0"/>
              <w:rPr>
                <w:color w:val="000000"/>
                <w:sz w:val="16"/>
                <w:szCs w:val="16"/>
              </w:rPr>
            </w:pPr>
          </w:p>
        </w:tc>
      </w:tr>
      <w:tr w:rsidR="000E6992" w:rsidRPr="000E6992" w14:paraId="6A5DD9EE" w14:textId="77777777" w:rsidTr="00B252CF">
        <w:trPr>
          <w:trHeight w:val="405"/>
          <w:jc w:val="center"/>
        </w:trPr>
        <w:tc>
          <w:tcPr>
            <w:tcW w:w="515" w:type="dxa"/>
            <w:tcBorders>
              <w:top w:val="nil"/>
              <w:left w:val="single" w:sz="8" w:space="0" w:color="auto"/>
              <w:bottom w:val="single" w:sz="4" w:space="0" w:color="auto"/>
              <w:right w:val="nil"/>
            </w:tcBorders>
            <w:shd w:val="clear" w:color="auto" w:fill="auto"/>
            <w:noWrap/>
            <w:vAlign w:val="center"/>
            <w:hideMark/>
          </w:tcPr>
          <w:p w14:paraId="3E3342BF"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3169" w:type="dxa"/>
            <w:tcBorders>
              <w:top w:val="nil"/>
              <w:left w:val="single" w:sz="8" w:space="0" w:color="auto"/>
              <w:bottom w:val="single" w:sz="4" w:space="0" w:color="auto"/>
              <w:right w:val="nil"/>
            </w:tcBorders>
            <w:shd w:val="clear" w:color="auto" w:fill="auto"/>
            <w:noWrap/>
            <w:vAlign w:val="center"/>
            <w:hideMark/>
          </w:tcPr>
          <w:p w14:paraId="4F94600B" w14:textId="77777777" w:rsidR="000E6992" w:rsidRPr="000E6992" w:rsidRDefault="000E6992" w:rsidP="000E6992">
            <w:pPr>
              <w:outlineLvl w:val="0"/>
              <w:rPr>
                <w:i/>
                <w:iCs/>
                <w:color w:val="000000"/>
                <w:sz w:val="16"/>
                <w:szCs w:val="16"/>
              </w:rPr>
            </w:pPr>
            <w:r w:rsidRPr="000E6992">
              <w:rPr>
                <w:i/>
                <w:iCs/>
                <w:color w:val="000000"/>
                <w:sz w:val="16"/>
                <w:szCs w:val="16"/>
              </w:rPr>
              <w:t xml:space="preserve">     - оплата труда ООО "ТВКХ"</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0A356ADA" w14:textId="77777777" w:rsidR="000E6992" w:rsidRPr="000E6992" w:rsidRDefault="000E6992" w:rsidP="000E6992">
            <w:pPr>
              <w:jc w:val="center"/>
              <w:outlineLvl w:val="0"/>
              <w:rPr>
                <w:i/>
                <w:iCs/>
                <w:sz w:val="16"/>
                <w:szCs w:val="16"/>
              </w:rPr>
            </w:pPr>
            <w:r w:rsidRPr="000E6992">
              <w:rPr>
                <w:i/>
                <w:iCs/>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3E50F367"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429697D3"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264B5897"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6" w:type="dxa"/>
            <w:tcBorders>
              <w:top w:val="nil"/>
              <w:left w:val="single" w:sz="8" w:space="0" w:color="auto"/>
              <w:bottom w:val="single" w:sz="4" w:space="0" w:color="auto"/>
              <w:right w:val="nil"/>
            </w:tcBorders>
            <w:shd w:val="clear" w:color="auto" w:fill="auto"/>
            <w:noWrap/>
            <w:vAlign w:val="center"/>
            <w:hideMark/>
          </w:tcPr>
          <w:p w14:paraId="339251A7"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0F53415F"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07FF9ADA"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73E45FA7"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1B368E4B" w14:textId="77777777" w:rsidR="000E6992" w:rsidRPr="000E6992" w:rsidRDefault="000E6992" w:rsidP="000E6992">
            <w:pPr>
              <w:jc w:val="center"/>
              <w:outlineLvl w:val="0"/>
              <w:rPr>
                <w:i/>
                <w:iCs/>
                <w:color w:val="000000"/>
                <w:sz w:val="16"/>
                <w:szCs w:val="16"/>
              </w:rPr>
            </w:pPr>
            <w:r w:rsidRPr="000E6992">
              <w:rPr>
                <w:i/>
                <w:iCs/>
                <w:color w:val="000000"/>
                <w:sz w:val="16"/>
                <w:szCs w:val="16"/>
              </w:rPr>
              <w:t>79 339</w:t>
            </w:r>
          </w:p>
        </w:tc>
        <w:tc>
          <w:tcPr>
            <w:tcW w:w="1078" w:type="dxa"/>
            <w:tcBorders>
              <w:top w:val="nil"/>
              <w:left w:val="single" w:sz="4" w:space="0" w:color="auto"/>
              <w:bottom w:val="single" w:sz="4" w:space="0" w:color="auto"/>
              <w:right w:val="nil"/>
            </w:tcBorders>
            <w:shd w:val="clear" w:color="auto" w:fill="auto"/>
            <w:noWrap/>
            <w:vAlign w:val="center"/>
            <w:hideMark/>
          </w:tcPr>
          <w:p w14:paraId="16FD9A35" w14:textId="77777777" w:rsidR="000E6992" w:rsidRPr="000E6992" w:rsidRDefault="000E6992" w:rsidP="000E6992">
            <w:pPr>
              <w:jc w:val="center"/>
              <w:outlineLvl w:val="0"/>
              <w:rPr>
                <w:i/>
                <w:iCs/>
                <w:color w:val="000000"/>
                <w:sz w:val="16"/>
                <w:szCs w:val="16"/>
              </w:rPr>
            </w:pPr>
            <w:r w:rsidRPr="000E6992">
              <w:rPr>
                <w:i/>
                <w:iCs/>
                <w:color w:val="000000"/>
                <w:sz w:val="16"/>
                <w:szCs w:val="16"/>
              </w:rPr>
              <w:t>62 574</w:t>
            </w:r>
          </w:p>
        </w:tc>
        <w:tc>
          <w:tcPr>
            <w:tcW w:w="1078" w:type="dxa"/>
            <w:tcBorders>
              <w:top w:val="nil"/>
              <w:left w:val="single" w:sz="4" w:space="0" w:color="auto"/>
              <w:bottom w:val="single" w:sz="4" w:space="0" w:color="auto"/>
              <w:right w:val="nil"/>
            </w:tcBorders>
            <w:shd w:val="clear" w:color="auto" w:fill="auto"/>
            <w:noWrap/>
            <w:vAlign w:val="center"/>
            <w:hideMark/>
          </w:tcPr>
          <w:p w14:paraId="1A119742" w14:textId="77777777" w:rsidR="000E6992" w:rsidRPr="000E6992" w:rsidRDefault="000E6992" w:rsidP="000E6992">
            <w:pPr>
              <w:jc w:val="center"/>
              <w:outlineLvl w:val="0"/>
              <w:rPr>
                <w:i/>
                <w:iCs/>
                <w:color w:val="000000"/>
                <w:sz w:val="16"/>
                <w:szCs w:val="16"/>
              </w:rPr>
            </w:pPr>
            <w:r w:rsidRPr="000E6992">
              <w:rPr>
                <w:i/>
                <w:iCs/>
                <w:color w:val="000000"/>
                <w:sz w:val="16"/>
                <w:szCs w:val="16"/>
              </w:rPr>
              <w:t>16 764</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2FE474B4" w14:textId="77777777" w:rsidR="000E6992" w:rsidRPr="000E6992" w:rsidRDefault="000E6992" w:rsidP="000E6992">
            <w:pPr>
              <w:jc w:val="center"/>
              <w:outlineLvl w:val="0"/>
              <w:rPr>
                <w:i/>
                <w:iCs/>
                <w:color w:val="000000"/>
                <w:sz w:val="16"/>
                <w:szCs w:val="16"/>
              </w:rPr>
            </w:pPr>
          </w:p>
        </w:tc>
      </w:tr>
      <w:tr w:rsidR="000E6992" w:rsidRPr="000E6992" w14:paraId="137B16A6" w14:textId="77777777" w:rsidTr="00B252CF">
        <w:trPr>
          <w:trHeight w:val="405"/>
          <w:jc w:val="center"/>
        </w:trPr>
        <w:tc>
          <w:tcPr>
            <w:tcW w:w="515" w:type="dxa"/>
            <w:tcBorders>
              <w:top w:val="nil"/>
              <w:left w:val="single" w:sz="8" w:space="0" w:color="auto"/>
              <w:bottom w:val="single" w:sz="4" w:space="0" w:color="auto"/>
              <w:right w:val="nil"/>
            </w:tcBorders>
            <w:shd w:val="clear" w:color="auto" w:fill="auto"/>
            <w:noWrap/>
            <w:vAlign w:val="center"/>
            <w:hideMark/>
          </w:tcPr>
          <w:p w14:paraId="2D7E76AC"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3169" w:type="dxa"/>
            <w:tcBorders>
              <w:top w:val="nil"/>
              <w:left w:val="single" w:sz="8" w:space="0" w:color="auto"/>
              <w:bottom w:val="single" w:sz="4" w:space="0" w:color="auto"/>
              <w:right w:val="nil"/>
            </w:tcBorders>
            <w:shd w:val="clear" w:color="auto" w:fill="auto"/>
            <w:noWrap/>
            <w:vAlign w:val="center"/>
            <w:hideMark/>
          </w:tcPr>
          <w:p w14:paraId="679B7DF2" w14:textId="77777777" w:rsidR="000E6992" w:rsidRPr="000E6992" w:rsidRDefault="000E6992" w:rsidP="000E6992">
            <w:pPr>
              <w:outlineLvl w:val="0"/>
              <w:rPr>
                <w:i/>
                <w:iCs/>
                <w:color w:val="000000"/>
                <w:sz w:val="16"/>
                <w:szCs w:val="16"/>
              </w:rPr>
            </w:pPr>
            <w:r w:rsidRPr="000E6992">
              <w:rPr>
                <w:i/>
                <w:iCs/>
                <w:color w:val="000000"/>
                <w:sz w:val="16"/>
                <w:szCs w:val="16"/>
              </w:rPr>
              <w:t xml:space="preserve">      - ППП</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533BA878" w14:textId="77777777" w:rsidR="000E6992" w:rsidRPr="000E6992" w:rsidRDefault="000E6992" w:rsidP="000E6992">
            <w:pPr>
              <w:jc w:val="center"/>
              <w:outlineLvl w:val="0"/>
              <w:rPr>
                <w:i/>
                <w:iCs/>
                <w:sz w:val="16"/>
                <w:szCs w:val="16"/>
              </w:rPr>
            </w:pPr>
            <w:r w:rsidRPr="000E6992">
              <w:rPr>
                <w:i/>
                <w:iCs/>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32BAF197"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48D2FA35"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60D5A09D"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6" w:type="dxa"/>
            <w:tcBorders>
              <w:top w:val="nil"/>
              <w:left w:val="single" w:sz="8" w:space="0" w:color="auto"/>
              <w:bottom w:val="single" w:sz="4" w:space="0" w:color="auto"/>
              <w:right w:val="nil"/>
            </w:tcBorders>
            <w:shd w:val="clear" w:color="auto" w:fill="auto"/>
            <w:noWrap/>
            <w:vAlign w:val="center"/>
            <w:hideMark/>
          </w:tcPr>
          <w:p w14:paraId="7E7F8D4F"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7E5D0D93"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52DEC699"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4775C1B6"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0B952CB3" w14:textId="77777777" w:rsidR="000E6992" w:rsidRPr="000E6992" w:rsidRDefault="000E6992" w:rsidP="000E6992">
            <w:pPr>
              <w:jc w:val="right"/>
              <w:outlineLvl w:val="0"/>
              <w:rPr>
                <w:i/>
                <w:iCs/>
                <w:color w:val="000000"/>
                <w:sz w:val="16"/>
                <w:szCs w:val="16"/>
              </w:rPr>
            </w:pPr>
            <w:r w:rsidRPr="000E6992">
              <w:rPr>
                <w:i/>
                <w:iCs/>
                <w:color w:val="000000"/>
                <w:sz w:val="16"/>
                <w:szCs w:val="16"/>
              </w:rPr>
              <w:t>71 533</w:t>
            </w:r>
          </w:p>
        </w:tc>
        <w:tc>
          <w:tcPr>
            <w:tcW w:w="1078" w:type="dxa"/>
            <w:tcBorders>
              <w:top w:val="nil"/>
              <w:left w:val="single" w:sz="4" w:space="0" w:color="auto"/>
              <w:bottom w:val="single" w:sz="4" w:space="0" w:color="auto"/>
              <w:right w:val="nil"/>
            </w:tcBorders>
            <w:shd w:val="clear" w:color="auto" w:fill="auto"/>
            <w:noWrap/>
            <w:vAlign w:val="center"/>
            <w:hideMark/>
          </w:tcPr>
          <w:p w14:paraId="74E090BD" w14:textId="77777777" w:rsidR="000E6992" w:rsidRPr="000E6992" w:rsidRDefault="000E6992" w:rsidP="000E6992">
            <w:pPr>
              <w:jc w:val="center"/>
              <w:outlineLvl w:val="0"/>
              <w:rPr>
                <w:i/>
                <w:iCs/>
                <w:color w:val="000000"/>
                <w:sz w:val="16"/>
                <w:szCs w:val="16"/>
              </w:rPr>
            </w:pPr>
            <w:r w:rsidRPr="000E6992">
              <w:rPr>
                <w:i/>
                <w:iCs/>
                <w:color w:val="000000"/>
                <w:sz w:val="16"/>
                <w:szCs w:val="16"/>
              </w:rPr>
              <w:t>55 576</w:t>
            </w:r>
          </w:p>
        </w:tc>
        <w:tc>
          <w:tcPr>
            <w:tcW w:w="1078" w:type="dxa"/>
            <w:tcBorders>
              <w:top w:val="nil"/>
              <w:left w:val="single" w:sz="4" w:space="0" w:color="auto"/>
              <w:bottom w:val="single" w:sz="4" w:space="0" w:color="auto"/>
              <w:right w:val="nil"/>
            </w:tcBorders>
            <w:shd w:val="clear" w:color="auto" w:fill="auto"/>
            <w:noWrap/>
            <w:vAlign w:val="center"/>
            <w:hideMark/>
          </w:tcPr>
          <w:p w14:paraId="661D87F6" w14:textId="77777777" w:rsidR="000E6992" w:rsidRPr="000E6992" w:rsidRDefault="000E6992" w:rsidP="000E6992">
            <w:pPr>
              <w:jc w:val="center"/>
              <w:outlineLvl w:val="0"/>
              <w:rPr>
                <w:i/>
                <w:iCs/>
                <w:color w:val="000000"/>
                <w:sz w:val="16"/>
                <w:szCs w:val="16"/>
              </w:rPr>
            </w:pPr>
            <w:r w:rsidRPr="000E6992">
              <w:rPr>
                <w:i/>
                <w:iCs/>
                <w:color w:val="000000"/>
                <w:sz w:val="16"/>
                <w:szCs w:val="16"/>
              </w:rPr>
              <w:t>15 957</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15F5D863" w14:textId="77777777" w:rsidR="000E6992" w:rsidRPr="000E6992" w:rsidRDefault="000E6992" w:rsidP="000E6992">
            <w:pPr>
              <w:jc w:val="center"/>
              <w:outlineLvl w:val="0"/>
              <w:rPr>
                <w:i/>
                <w:iCs/>
                <w:color w:val="000000"/>
                <w:sz w:val="16"/>
                <w:szCs w:val="16"/>
              </w:rPr>
            </w:pPr>
          </w:p>
        </w:tc>
      </w:tr>
      <w:tr w:rsidR="000E6992" w:rsidRPr="000E6992" w14:paraId="0271B84A" w14:textId="77777777" w:rsidTr="00B252CF">
        <w:trPr>
          <w:trHeight w:val="405"/>
          <w:jc w:val="center"/>
        </w:trPr>
        <w:tc>
          <w:tcPr>
            <w:tcW w:w="515" w:type="dxa"/>
            <w:tcBorders>
              <w:top w:val="nil"/>
              <w:left w:val="single" w:sz="8" w:space="0" w:color="auto"/>
              <w:bottom w:val="single" w:sz="4" w:space="0" w:color="auto"/>
              <w:right w:val="nil"/>
            </w:tcBorders>
            <w:shd w:val="clear" w:color="auto" w:fill="auto"/>
            <w:noWrap/>
            <w:vAlign w:val="center"/>
            <w:hideMark/>
          </w:tcPr>
          <w:p w14:paraId="7420991F"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3169" w:type="dxa"/>
            <w:tcBorders>
              <w:top w:val="nil"/>
              <w:left w:val="single" w:sz="8" w:space="0" w:color="auto"/>
              <w:bottom w:val="single" w:sz="4" w:space="0" w:color="auto"/>
              <w:right w:val="nil"/>
            </w:tcBorders>
            <w:shd w:val="clear" w:color="auto" w:fill="auto"/>
            <w:noWrap/>
            <w:vAlign w:val="center"/>
            <w:hideMark/>
          </w:tcPr>
          <w:p w14:paraId="219F2AA8" w14:textId="77777777" w:rsidR="000E6992" w:rsidRPr="000E6992" w:rsidRDefault="000E6992" w:rsidP="000E6992">
            <w:pPr>
              <w:outlineLvl w:val="0"/>
              <w:rPr>
                <w:i/>
                <w:iCs/>
                <w:color w:val="000000"/>
                <w:sz w:val="16"/>
                <w:szCs w:val="16"/>
              </w:rPr>
            </w:pPr>
            <w:r w:rsidRPr="000E6992">
              <w:rPr>
                <w:i/>
                <w:iCs/>
                <w:color w:val="000000"/>
                <w:sz w:val="16"/>
                <w:szCs w:val="16"/>
              </w:rPr>
              <w:t xml:space="preserve">      - АУП</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72343430" w14:textId="77777777" w:rsidR="000E6992" w:rsidRPr="000E6992" w:rsidRDefault="000E6992" w:rsidP="000E6992">
            <w:pPr>
              <w:jc w:val="center"/>
              <w:outlineLvl w:val="0"/>
              <w:rPr>
                <w:i/>
                <w:iCs/>
                <w:sz w:val="16"/>
                <w:szCs w:val="16"/>
              </w:rPr>
            </w:pPr>
            <w:r w:rsidRPr="000E6992">
              <w:rPr>
                <w:i/>
                <w:iCs/>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57C30860"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70253D4A"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5FAD27BB"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6" w:type="dxa"/>
            <w:tcBorders>
              <w:top w:val="nil"/>
              <w:left w:val="single" w:sz="8" w:space="0" w:color="auto"/>
              <w:bottom w:val="single" w:sz="4" w:space="0" w:color="auto"/>
              <w:right w:val="nil"/>
            </w:tcBorders>
            <w:shd w:val="clear" w:color="auto" w:fill="auto"/>
            <w:noWrap/>
            <w:vAlign w:val="center"/>
            <w:hideMark/>
          </w:tcPr>
          <w:p w14:paraId="10DA27D9"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1C376D6D"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156DADEA"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2BB5B024"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74332F84" w14:textId="77777777" w:rsidR="000E6992" w:rsidRPr="000E6992" w:rsidRDefault="000E6992" w:rsidP="000E6992">
            <w:pPr>
              <w:jc w:val="right"/>
              <w:outlineLvl w:val="0"/>
              <w:rPr>
                <w:i/>
                <w:iCs/>
                <w:color w:val="000000"/>
                <w:sz w:val="16"/>
                <w:szCs w:val="16"/>
              </w:rPr>
            </w:pPr>
            <w:r w:rsidRPr="000E6992">
              <w:rPr>
                <w:i/>
                <w:iCs/>
                <w:color w:val="000000"/>
                <w:sz w:val="16"/>
                <w:szCs w:val="16"/>
              </w:rPr>
              <w:t>7 806</w:t>
            </w:r>
          </w:p>
        </w:tc>
        <w:tc>
          <w:tcPr>
            <w:tcW w:w="1078" w:type="dxa"/>
            <w:tcBorders>
              <w:top w:val="nil"/>
              <w:left w:val="single" w:sz="4" w:space="0" w:color="auto"/>
              <w:bottom w:val="single" w:sz="4" w:space="0" w:color="auto"/>
              <w:right w:val="nil"/>
            </w:tcBorders>
            <w:shd w:val="clear" w:color="auto" w:fill="auto"/>
            <w:noWrap/>
            <w:vAlign w:val="center"/>
            <w:hideMark/>
          </w:tcPr>
          <w:p w14:paraId="6AB2BE02" w14:textId="77777777" w:rsidR="000E6992" w:rsidRPr="000E6992" w:rsidRDefault="000E6992" w:rsidP="000E6992">
            <w:pPr>
              <w:jc w:val="center"/>
              <w:outlineLvl w:val="0"/>
              <w:rPr>
                <w:i/>
                <w:iCs/>
                <w:color w:val="000000"/>
                <w:sz w:val="16"/>
                <w:szCs w:val="16"/>
              </w:rPr>
            </w:pPr>
            <w:r w:rsidRPr="000E6992">
              <w:rPr>
                <w:i/>
                <w:iCs/>
                <w:color w:val="000000"/>
                <w:sz w:val="16"/>
                <w:szCs w:val="16"/>
              </w:rPr>
              <w:t>6 998</w:t>
            </w:r>
          </w:p>
        </w:tc>
        <w:tc>
          <w:tcPr>
            <w:tcW w:w="1078" w:type="dxa"/>
            <w:tcBorders>
              <w:top w:val="nil"/>
              <w:left w:val="single" w:sz="4" w:space="0" w:color="auto"/>
              <w:bottom w:val="single" w:sz="4" w:space="0" w:color="auto"/>
              <w:right w:val="nil"/>
            </w:tcBorders>
            <w:shd w:val="clear" w:color="auto" w:fill="auto"/>
            <w:noWrap/>
            <w:vAlign w:val="center"/>
            <w:hideMark/>
          </w:tcPr>
          <w:p w14:paraId="663031A9" w14:textId="77777777" w:rsidR="000E6992" w:rsidRPr="000E6992" w:rsidRDefault="000E6992" w:rsidP="000E6992">
            <w:pPr>
              <w:jc w:val="center"/>
              <w:outlineLvl w:val="0"/>
              <w:rPr>
                <w:i/>
                <w:iCs/>
                <w:color w:val="000000"/>
                <w:sz w:val="16"/>
                <w:szCs w:val="16"/>
              </w:rPr>
            </w:pPr>
            <w:r w:rsidRPr="000E6992">
              <w:rPr>
                <w:i/>
                <w:iCs/>
                <w:color w:val="000000"/>
                <w:sz w:val="16"/>
                <w:szCs w:val="16"/>
              </w:rPr>
              <w:t>807</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61EDFF8D" w14:textId="77777777" w:rsidR="000E6992" w:rsidRPr="000E6992" w:rsidRDefault="000E6992" w:rsidP="000E6992">
            <w:pPr>
              <w:jc w:val="center"/>
              <w:outlineLvl w:val="0"/>
              <w:rPr>
                <w:i/>
                <w:iCs/>
                <w:color w:val="000000"/>
                <w:sz w:val="16"/>
                <w:szCs w:val="16"/>
              </w:rPr>
            </w:pPr>
          </w:p>
        </w:tc>
      </w:tr>
      <w:tr w:rsidR="000E6992" w:rsidRPr="000E6992" w14:paraId="0ABC1FA7" w14:textId="77777777" w:rsidTr="00B252CF">
        <w:trPr>
          <w:trHeight w:val="405"/>
          <w:jc w:val="center"/>
        </w:trPr>
        <w:tc>
          <w:tcPr>
            <w:tcW w:w="515" w:type="dxa"/>
            <w:tcBorders>
              <w:top w:val="nil"/>
              <w:left w:val="single" w:sz="8" w:space="0" w:color="auto"/>
              <w:bottom w:val="single" w:sz="4" w:space="0" w:color="auto"/>
              <w:right w:val="nil"/>
            </w:tcBorders>
            <w:shd w:val="clear" w:color="auto" w:fill="auto"/>
            <w:noWrap/>
            <w:vAlign w:val="center"/>
            <w:hideMark/>
          </w:tcPr>
          <w:p w14:paraId="5FB7B038"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3169" w:type="dxa"/>
            <w:tcBorders>
              <w:top w:val="nil"/>
              <w:left w:val="single" w:sz="8" w:space="0" w:color="auto"/>
              <w:bottom w:val="single" w:sz="4" w:space="0" w:color="auto"/>
              <w:right w:val="nil"/>
            </w:tcBorders>
            <w:shd w:val="clear" w:color="auto" w:fill="auto"/>
            <w:noWrap/>
            <w:vAlign w:val="center"/>
            <w:hideMark/>
          </w:tcPr>
          <w:p w14:paraId="24F03D2C" w14:textId="77777777" w:rsidR="000E6992" w:rsidRPr="000E6992" w:rsidRDefault="000E6992" w:rsidP="000E6992">
            <w:pPr>
              <w:outlineLvl w:val="0"/>
              <w:rPr>
                <w:i/>
                <w:iCs/>
                <w:color w:val="000000"/>
                <w:sz w:val="16"/>
                <w:szCs w:val="16"/>
              </w:rPr>
            </w:pPr>
            <w:r w:rsidRPr="000E6992">
              <w:rPr>
                <w:i/>
                <w:iCs/>
                <w:color w:val="000000"/>
                <w:sz w:val="16"/>
                <w:szCs w:val="16"/>
              </w:rPr>
              <w:t xml:space="preserve">     - численность всего, в том числе</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2F678FE3" w14:textId="77777777" w:rsidR="000E6992" w:rsidRPr="000E6992" w:rsidRDefault="000E6992" w:rsidP="000E6992">
            <w:pPr>
              <w:jc w:val="center"/>
              <w:outlineLvl w:val="0"/>
              <w:rPr>
                <w:i/>
                <w:iCs/>
                <w:sz w:val="16"/>
                <w:szCs w:val="16"/>
              </w:rPr>
            </w:pPr>
            <w:r w:rsidRPr="000E6992">
              <w:rPr>
                <w:i/>
                <w:iCs/>
                <w:sz w:val="16"/>
                <w:szCs w:val="16"/>
              </w:rPr>
              <w:t>чел</w:t>
            </w:r>
          </w:p>
        </w:tc>
        <w:tc>
          <w:tcPr>
            <w:tcW w:w="1036" w:type="dxa"/>
            <w:tcBorders>
              <w:top w:val="nil"/>
              <w:left w:val="single" w:sz="8" w:space="0" w:color="auto"/>
              <w:bottom w:val="single" w:sz="4" w:space="0" w:color="auto"/>
              <w:right w:val="nil"/>
            </w:tcBorders>
            <w:shd w:val="clear" w:color="auto" w:fill="auto"/>
            <w:noWrap/>
            <w:vAlign w:val="center"/>
            <w:hideMark/>
          </w:tcPr>
          <w:p w14:paraId="3307B535"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49BF7F81"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528B5C1E"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6" w:type="dxa"/>
            <w:tcBorders>
              <w:top w:val="nil"/>
              <w:left w:val="single" w:sz="8" w:space="0" w:color="auto"/>
              <w:bottom w:val="single" w:sz="4" w:space="0" w:color="auto"/>
              <w:right w:val="nil"/>
            </w:tcBorders>
            <w:shd w:val="clear" w:color="auto" w:fill="auto"/>
            <w:noWrap/>
            <w:vAlign w:val="center"/>
            <w:hideMark/>
          </w:tcPr>
          <w:p w14:paraId="4759C616"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5A111601"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5C86004D"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1BC65EF2"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24351CA4" w14:textId="77777777" w:rsidR="000E6992" w:rsidRPr="000E6992" w:rsidRDefault="000E6992" w:rsidP="000E6992">
            <w:pPr>
              <w:jc w:val="center"/>
              <w:outlineLvl w:val="0"/>
              <w:rPr>
                <w:i/>
                <w:iCs/>
                <w:color w:val="000000"/>
                <w:sz w:val="16"/>
                <w:szCs w:val="16"/>
              </w:rPr>
            </w:pPr>
            <w:r w:rsidRPr="000E6992">
              <w:rPr>
                <w:i/>
                <w:iCs/>
                <w:color w:val="000000"/>
                <w:sz w:val="16"/>
                <w:szCs w:val="16"/>
              </w:rPr>
              <w:t>235</w:t>
            </w:r>
          </w:p>
        </w:tc>
        <w:tc>
          <w:tcPr>
            <w:tcW w:w="1078" w:type="dxa"/>
            <w:tcBorders>
              <w:top w:val="nil"/>
              <w:left w:val="single" w:sz="4" w:space="0" w:color="auto"/>
              <w:bottom w:val="single" w:sz="4" w:space="0" w:color="auto"/>
              <w:right w:val="nil"/>
            </w:tcBorders>
            <w:shd w:val="clear" w:color="auto" w:fill="auto"/>
            <w:noWrap/>
            <w:vAlign w:val="center"/>
            <w:hideMark/>
          </w:tcPr>
          <w:p w14:paraId="2498984C" w14:textId="77777777" w:rsidR="000E6992" w:rsidRPr="000E6992" w:rsidRDefault="000E6992" w:rsidP="000E6992">
            <w:pPr>
              <w:jc w:val="center"/>
              <w:outlineLvl w:val="0"/>
              <w:rPr>
                <w:i/>
                <w:iCs/>
                <w:color w:val="000000"/>
                <w:sz w:val="16"/>
                <w:szCs w:val="16"/>
              </w:rPr>
            </w:pPr>
            <w:r w:rsidRPr="000E6992">
              <w:rPr>
                <w:i/>
                <w:iCs/>
                <w:color w:val="000000"/>
                <w:sz w:val="16"/>
                <w:szCs w:val="16"/>
              </w:rPr>
              <w:t>184</w:t>
            </w:r>
          </w:p>
        </w:tc>
        <w:tc>
          <w:tcPr>
            <w:tcW w:w="1078" w:type="dxa"/>
            <w:tcBorders>
              <w:top w:val="nil"/>
              <w:left w:val="single" w:sz="4" w:space="0" w:color="auto"/>
              <w:bottom w:val="single" w:sz="4" w:space="0" w:color="auto"/>
              <w:right w:val="nil"/>
            </w:tcBorders>
            <w:shd w:val="clear" w:color="auto" w:fill="auto"/>
            <w:noWrap/>
            <w:vAlign w:val="center"/>
            <w:hideMark/>
          </w:tcPr>
          <w:p w14:paraId="0D17517C" w14:textId="77777777" w:rsidR="000E6992" w:rsidRPr="000E6992" w:rsidRDefault="000E6992" w:rsidP="000E6992">
            <w:pPr>
              <w:jc w:val="center"/>
              <w:outlineLvl w:val="0"/>
              <w:rPr>
                <w:i/>
                <w:iCs/>
                <w:color w:val="000000"/>
                <w:sz w:val="16"/>
                <w:szCs w:val="16"/>
              </w:rPr>
            </w:pPr>
            <w:r w:rsidRPr="000E6992">
              <w:rPr>
                <w:i/>
                <w:iCs/>
                <w:color w:val="000000"/>
                <w:sz w:val="16"/>
                <w:szCs w:val="16"/>
              </w:rPr>
              <w:t>51</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529DCC86" w14:textId="77777777" w:rsidR="000E6992" w:rsidRPr="000E6992" w:rsidRDefault="000E6992" w:rsidP="000E6992">
            <w:pPr>
              <w:jc w:val="center"/>
              <w:outlineLvl w:val="0"/>
              <w:rPr>
                <w:i/>
                <w:iCs/>
                <w:color w:val="000000"/>
                <w:sz w:val="16"/>
                <w:szCs w:val="16"/>
              </w:rPr>
            </w:pPr>
          </w:p>
        </w:tc>
      </w:tr>
      <w:tr w:rsidR="000E6992" w:rsidRPr="000E6992" w14:paraId="2DE4A5C8" w14:textId="77777777" w:rsidTr="00B252CF">
        <w:trPr>
          <w:trHeight w:val="405"/>
          <w:jc w:val="center"/>
        </w:trPr>
        <w:tc>
          <w:tcPr>
            <w:tcW w:w="515" w:type="dxa"/>
            <w:tcBorders>
              <w:top w:val="nil"/>
              <w:left w:val="single" w:sz="8" w:space="0" w:color="auto"/>
              <w:bottom w:val="single" w:sz="4" w:space="0" w:color="auto"/>
              <w:right w:val="nil"/>
            </w:tcBorders>
            <w:shd w:val="clear" w:color="auto" w:fill="auto"/>
            <w:noWrap/>
            <w:vAlign w:val="center"/>
            <w:hideMark/>
          </w:tcPr>
          <w:p w14:paraId="6E16FD84"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3169" w:type="dxa"/>
            <w:tcBorders>
              <w:top w:val="nil"/>
              <w:left w:val="single" w:sz="8" w:space="0" w:color="auto"/>
              <w:bottom w:val="single" w:sz="4" w:space="0" w:color="auto"/>
              <w:right w:val="nil"/>
            </w:tcBorders>
            <w:shd w:val="clear" w:color="auto" w:fill="auto"/>
            <w:noWrap/>
            <w:vAlign w:val="center"/>
            <w:hideMark/>
          </w:tcPr>
          <w:p w14:paraId="0308A578" w14:textId="77777777" w:rsidR="000E6992" w:rsidRPr="000E6992" w:rsidRDefault="000E6992" w:rsidP="000E6992">
            <w:pPr>
              <w:outlineLvl w:val="0"/>
              <w:rPr>
                <w:i/>
                <w:iCs/>
                <w:color w:val="000000"/>
                <w:sz w:val="16"/>
                <w:szCs w:val="16"/>
              </w:rPr>
            </w:pPr>
            <w:r w:rsidRPr="000E6992">
              <w:rPr>
                <w:i/>
                <w:iCs/>
                <w:color w:val="000000"/>
                <w:sz w:val="16"/>
                <w:szCs w:val="16"/>
              </w:rPr>
              <w:t xml:space="preserve">      - ППП</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7DC0B173" w14:textId="77777777" w:rsidR="000E6992" w:rsidRPr="000E6992" w:rsidRDefault="000E6992" w:rsidP="000E6992">
            <w:pPr>
              <w:jc w:val="center"/>
              <w:outlineLvl w:val="0"/>
              <w:rPr>
                <w:i/>
                <w:iCs/>
                <w:sz w:val="16"/>
                <w:szCs w:val="16"/>
              </w:rPr>
            </w:pPr>
            <w:r w:rsidRPr="000E6992">
              <w:rPr>
                <w:i/>
                <w:iCs/>
                <w:sz w:val="16"/>
                <w:szCs w:val="16"/>
              </w:rPr>
              <w:t>чел</w:t>
            </w:r>
          </w:p>
        </w:tc>
        <w:tc>
          <w:tcPr>
            <w:tcW w:w="1036" w:type="dxa"/>
            <w:tcBorders>
              <w:top w:val="nil"/>
              <w:left w:val="single" w:sz="8" w:space="0" w:color="auto"/>
              <w:bottom w:val="single" w:sz="4" w:space="0" w:color="auto"/>
              <w:right w:val="nil"/>
            </w:tcBorders>
            <w:shd w:val="clear" w:color="auto" w:fill="auto"/>
            <w:noWrap/>
            <w:vAlign w:val="center"/>
            <w:hideMark/>
          </w:tcPr>
          <w:p w14:paraId="64648635"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7F7D92B7"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0F72732A"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6" w:type="dxa"/>
            <w:tcBorders>
              <w:top w:val="nil"/>
              <w:left w:val="single" w:sz="8" w:space="0" w:color="auto"/>
              <w:bottom w:val="single" w:sz="4" w:space="0" w:color="auto"/>
              <w:right w:val="nil"/>
            </w:tcBorders>
            <w:shd w:val="clear" w:color="auto" w:fill="auto"/>
            <w:noWrap/>
            <w:vAlign w:val="center"/>
            <w:hideMark/>
          </w:tcPr>
          <w:p w14:paraId="34B8CF53"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30F67E6B"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7B5C8B7C"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2860123A"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08A8106B" w14:textId="77777777" w:rsidR="000E6992" w:rsidRPr="000E6992" w:rsidRDefault="000E6992" w:rsidP="000E6992">
            <w:pPr>
              <w:jc w:val="right"/>
              <w:outlineLvl w:val="0"/>
              <w:rPr>
                <w:i/>
                <w:iCs/>
                <w:color w:val="000000"/>
                <w:sz w:val="16"/>
                <w:szCs w:val="16"/>
              </w:rPr>
            </w:pPr>
            <w:r w:rsidRPr="000E6992">
              <w:rPr>
                <w:i/>
                <w:iCs/>
                <w:color w:val="000000"/>
                <w:sz w:val="16"/>
                <w:szCs w:val="16"/>
              </w:rPr>
              <w:t>222</w:t>
            </w:r>
          </w:p>
        </w:tc>
        <w:tc>
          <w:tcPr>
            <w:tcW w:w="1078" w:type="dxa"/>
            <w:tcBorders>
              <w:top w:val="nil"/>
              <w:left w:val="single" w:sz="4" w:space="0" w:color="auto"/>
              <w:bottom w:val="single" w:sz="4" w:space="0" w:color="auto"/>
              <w:right w:val="nil"/>
            </w:tcBorders>
            <w:shd w:val="clear" w:color="auto" w:fill="auto"/>
            <w:noWrap/>
            <w:vAlign w:val="center"/>
            <w:hideMark/>
          </w:tcPr>
          <w:p w14:paraId="328A8814" w14:textId="77777777" w:rsidR="000E6992" w:rsidRPr="000E6992" w:rsidRDefault="000E6992" w:rsidP="000E6992">
            <w:pPr>
              <w:jc w:val="center"/>
              <w:outlineLvl w:val="0"/>
              <w:rPr>
                <w:i/>
                <w:iCs/>
                <w:color w:val="000000"/>
                <w:sz w:val="16"/>
                <w:szCs w:val="16"/>
              </w:rPr>
            </w:pPr>
            <w:r w:rsidRPr="000E6992">
              <w:rPr>
                <w:i/>
                <w:iCs/>
                <w:color w:val="000000"/>
                <w:sz w:val="16"/>
                <w:szCs w:val="16"/>
              </w:rPr>
              <w:t>172</w:t>
            </w:r>
          </w:p>
        </w:tc>
        <w:tc>
          <w:tcPr>
            <w:tcW w:w="1078" w:type="dxa"/>
            <w:tcBorders>
              <w:top w:val="nil"/>
              <w:left w:val="single" w:sz="4" w:space="0" w:color="auto"/>
              <w:bottom w:val="single" w:sz="4" w:space="0" w:color="auto"/>
              <w:right w:val="nil"/>
            </w:tcBorders>
            <w:shd w:val="clear" w:color="auto" w:fill="auto"/>
            <w:noWrap/>
            <w:vAlign w:val="center"/>
            <w:hideMark/>
          </w:tcPr>
          <w:p w14:paraId="07932B61" w14:textId="77777777" w:rsidR="000E6992" w:rsidRPr="000E6992" w:rsidRDefault="000E6992" w:rsidP="000E6992">
            <w:pPr>
              <w:jc w:val="center"/>
              <w:outlineLvl w:val="0"/>
              <w:rPr>
                <w:i/>
                <w:iCs/>
                <w:color w:val="000000"/>
                <w:sz w:val="16"/>
                <w:szCs w:val="16"/>
              </w:rPr>
            </w:pPr>
            <w:r w:rsidRPr="000E6992">
              <w:rPr>
                <w:i/>
                <w:iCs/>
                <w:color w:val="000000"/>
                <w:sz w:val="16"/>
                <w:szCs w:val="16"/>
              </w:rPr>
              <w:t>50</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33F3DFFC" w14:textId="77777777" w:rsidR="000E6992" w:rsidRPr="000E6992" w:rsidRDefault="000E6992" w:rsidP="000E6992">
            <w:pPr>
              <w:jc w:val="center"/>
              <w:outlineLvl w:val="0"/>
              <w:rPr>
                <w:i/>
                <w:iCs/>
                <w:color w:val="000000"/>
                <w:sz w:val="16"/>
                <w:szCs w:val="16"/>
              </w:rPr>
            </w:pPr>
          </w:p>
        </w:tc>
      </w:tr>
      <w:tr w:rsidR="000E6992" w:rsidRPr="000E6992" w14:paraId="4CF33E15" w14:textId="77777777" w:rsidTr="00B252CF">
        <w:trPr>
          <w:trHeight w:val="405"/>
          <w:jc w:val="center"/>
        </w:trPr>
        <w:tc>
          <w:tcPr>
            <w:tcW w:w="515" w:type="dxa"/>
            <w:tcBorders>
              <w:top w:val="nil"/>
              <w:left w:val="single" w:sz="8" w:space="0" w:color="auto"/>
              <w:bottom w:val="single" w:sz="4" w:space="0" w:color="auto"/>
              <w:right w:val="nil"/>
            </w:tcBorders>
            <w:shd w:val="clear" w:color="auto" w:fill="auto"/>
            <w:noWrap/>
            <w:vAlign w:val="center"/>
            <w:hideMark/>
          </w:tcPr>
          <w:p w14:paraId="37B8BE53"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3169" w:type="dxa"/>
            <w:tcBorders>
              <w:top w:val="nil"/>
              <w:left w:val="single" w:sz="8" w:space="0" w:color="auto"/>
              <w:bottom w:val="single" w:sz="4" w:space="0" w:color="auto"/>
              <w:right w:val="nil"/>
            </w:tcBorders>
            <w:shd w:val="clear" w:color="auto" w:fill="auto"/>
            <w:noWrap/>
            <w:vAlign w:val="center"/>
            <w:hideMark/>
          </w:tcPr>
          <w:p w14:paraId="456A59BB" w14:textId="77777777" w:rsidR="000E6992" w:rsidRPr="000E6992" w:rsidRDefault="000E6992" w:rsidP="000E6992">
            <w:pPr>
              <w:outlineLvl w:val="0"/>
              <w:rPr>
                <w:i/>
                <w:iCs/>
                <w:color w:val="000000"/>
                <w:sz w:val="16"/>
                <w:szCs w:val="16"/>
              </w:rPr>
            </w:pPr>
            <w:r w:rsidRPr="000E6992">
              <w:rPr>
                <w:i/>
                <w:iCs/>
                <w:color w:val="000000"/>
                <w:sz w:val="16"/>
                <w:szCs w:val="16"/>
              </w:rPr>
              <w:t xml:space="preserve">      - АУП</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1C014423" w14:textId="77777777" w:rsidR="000E6992" w:rsidRPr="000E6992" w:rsidRDefault="000E6992" w:rsidP="000E6992">
            <w:pPr>
              <w:jc w:val="center"/>
              <w:outlineLvl w:val="0"/>
              <w:rPr>
                <w:i/>
                <w:iCs/>
                <w:sz w:val="16"/>
                <w:szCs w:val="16"/>
              </w:rPr>
            </w:pPr>
            <w:r w:rsidRPr="000E6992">
              <w:rPr>
                <w:i/>
                <w:iCs/>
                <w:sz w:val="16"/>
                <w:szCs w:val="16"/>
              </w:rPr>
              <w:t>чел</w:t>
            </w:r>
          </w:p>
        </w:tc>
        <w:tc>
          <w:tcPr>
            <w:tcW w:w="1036" w:type="dxa"/>
            <w:tcBorders>
              <w:top w:val="nil"/>
              <w:left w:val="single" w:sz="8" w:space="0" w:color="auto"/>
              <w:bottom w:val="single" w:sz="4" w:space="0" w:color="auto"/>
              <w:right w:val="nil"/>
            </w:tcBorders>
            <w:shd w:val="clear" w:color="auto" w:fill="auto"/>
            <w:noWrap/>
            <w:vAlign w:val="center"/>
            <w:hideMark/>
          </w:tcPr>
          <w:p w14:paraId="779FA716"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42D9F5EC"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3EBC2D2F"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6" w:type="dxa"/>
            <w:tcBorders>
              <w:top w:val="nil"/>
              <w:left w:val="single" w:sz="8" w:space="0" w:color="auto"/>
              <w:bottom w:val="single" w:sz="4" w:space="0" w:color="auto"/>
              <w:right w:val="nil"/>
            </w:tcBorders>
            <w:shd w:val="clear" w:color="auto" w:fill="auto"/>
            <w:noWrap/>
            <w:vAlign w:val="center"/>
            <w:hideMark/>
          </w:tcPr>
          <w:p w14:paraId="541E44BB"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283F9FEA"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2BE68FA7"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4721C39F"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755A8F50" w14:textId="77777777" w:rsidR="000E6992" w:rsidRPr="000E6992" w:rsidRDefault="000E6992" w:rsidP="000E6992">
            <w:pPr>
              <w:jc w:val="right"/>
              <w:outlineLvl w:val="0"/>
              <w:rPr>
                <w:i/>
                <w:iCs/>
                <w:color w:val="000000"/>
                <w:sz w:val="16"/>
                <w:szCs w:val="16"/>
              </w:rPr>
            </w:pPr>
            <w:r w:rsidRPr="000E6992">
              <w:rPr>
                <w:i/>
                <w:iCs/>
                <w:color w:val="000000"/>
                <w:sz w:val="16"/>
                <w:szCs w:val="16"/>
              </w:rPr>
              <w:t>13</w:t>
            </w:r>
          </w:p>
        </w:tc>
        <w:tc>
          <w:tcPr>
            <w:tcW w:w="1078" w:type="dxa"/>
            <w:tcBorders>
              <w:top w:val="nil"/>
              <w:left w:val="single" w:sz="4" w:space="0" w:color="auto"/>
              <w:bottom w:val="single" w:sz="4" w:space="0" w:color="auto"/>
              <w:right w:val="nil"/>
            </w:tcBorders>
            <w:shd w:val="clear" w:color="auto" w:fill="auto"/>
            <w:noWrap/>
            <w:vAlign w:val="center"/>
            <w:hideMark/>
          </w:tcPr>
          <w:p w14:paraId="2E38E720" w14:textId="77777777" w:rsidR="000E6992" w:rsidRPr="000E6992" w:rsidRDefault="000E6992" w:rsidP="000E6992">
            <w:pPr>
              <w:jc w:val="center"/>
              <w:outlineLvl w:val="0"/>
              <w:rPr>
                <w:i/>
                <w:iCs/>
                <w:color w:val="000000"/>
                <w:sz w:val="16"/>
                <w:szCs w:val="16"/>
              </w:rPr>
            </w:pPr>
            <w:r w:rsidRPr="000E6992">
              <w:rPr>
                <w:i/>
                <w:iCs/>
                <w:color w:val="000000"/>
                <w:sz w:val="16"/>
                <w:szCs w:val="16"/>
              </w:rPr>
              <w:t>12</w:t>
            </w:r>
          </w:p>
        </w:tc>
        <w:tc>
          <w:tcPr>
            <w:tcW w:w="1078" w:type="dxa"/>
            <w:tcBorders>
              <w:top w:val="nil"/>
              <w:left w:val="single" w:sz="4" w:space="0" w:color="auto"/>
              <w:bottom w:val="single" w:sz="4" w:space="0" w:color="auto"/>
              <w:right w:val="nil"/>
            </w:tcBorders>
            <w:shd w:val="clear" w:color="auto" w:fill="auto"/>
            <w:noWrap/>
            <w:vAlign w:val="center"/>
            <w:hideMark/>
          </w:tcPr>
          <w:p w14:paraId="5807823A" w14:textId="77777777" w:rsidR="000E6992" w:rsidRPr="000E6992" w:rsidRDefault="000E6992" w:rsidP="000E6992">
            <w:pPr>
              <w:jc w:val="center"/>
              <w:outlineLvl w:val="0"/>
              <w:rPr>
                <w:i/>
                <w:iCs/>
                <w:color w:val="000000"/>
                <w:sz w:val="16"/>
                <w:szCs w:val="16"/>
              </w:rPr>
            </w:pPr>
            <w:r w:rsidRPr="000E6992">
              <w:rPr>
                <w:i/>
                <w:iCs/>
                <w:color w:val="000000"/>
                <w:sz w:val="16"/>
                <w:szCs w:val="16"/>
              </w:rPr>
              <w:t>1</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331BCF7A" w14:textId="77777777" w:rsidR="000E6992" w:rsidRPr="000E6992" w:rsidRDefault="000E6992" w:rsidP="000E6992">
            <w:pPr>
              <w:jc w:val="center"/>
              <w:outlineLvl w:val="0"/>
              <w:rPr>
                <w:i/>
                <w:iCs/>
                <w:color w:val="000000"/>
                <w:sz w:val="16"/>
                <w:szCs w:val="16"/>
              </w:rPr>
            </w:pPr>
          </w:p>
        </w:tc>
      </w:tr>
      <w:tr w:rsidR="000E6992" w:rsidRPr="000E6992" w14:paraId="7207D334" w14:textId="77777777" w:rsidTr="00B252CF">
        <w:trPr>
          <w:trHeight w:val="405"/>
          <w:jc w:val="center"/>
        </w:trPr>
        <w:tc>
          <w:tcPr>
            <w:tcW w:w="515" w:type="dxa"/>
            <w:tcBorders>
              <w:top w:val="nil"/>
              <w:left w:val="single" w:sz="8" w:space="0" w:color="auto"/>
              <w:bottom w:val="single" w:sz="4" w:space="0" w:color="auto"/>
              <w:right w:val="nil"/>
            </w:tcBorders>
            <w:shd w:val="clear" w:color="auto" w:fill="auto"/>
            <w:noWrap/>
            <w:vAlign w:val="center"/>
            <w:hideMark/>
          </w:tcPr>
          <w:p w14:paraId="2AA17F66"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3169" w:type="dxa"/>
            <w:tcBorders>
              <w:top w:val="nil"/>
              <w:left w:val="single" w:sz="8" w:space="0" w:color="auto"/>
              <w:bottom w:val="single" w:sz="4" w:space="0" w:color="auto"/>
              <w:right w:val="nil"/>
            </w:tcBorders>
            <w:shd w:val="clear" w:color="auto" w:fill="auto"/>
            <w:noWrap/>
            <w:vAlign w:val="center"/>
            <w:hideMark/>
          </w:tcPr>
          <w:p w14:paraId="10A148BF" w14:textId="77777777" w:rsidR="000E6992" w:rsidRPr="000E6992" w:rsidRDefault="000E6992" w:rsidP="000E6992">
            <w:pPr>
              <w:outlineLvl w:val="0"/>
              <w:rPr>
                <w:i/>
                <w:iCs/>
                <w:color w:val="000000"/>
                <w:sz w:val="16"/>
                <w:szCs w:val="16"/>
              </w:rPr>
            </w:pPr>
            <w:r w:rsidRPr="000E6992">
              <w:rPr>
                <w:i/>
                <w:iCs/>
                <w:color w:val="000000"/>
                <w:sz w:val="16"/>
                <w:szCs w:val="16"/>
              </w:rPr>
              <w:t xml:space="preserve">     - заработная плата, в том числе</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16706EF4" w14:textId="77777777" w:rsidR="000E6992" w:rsidRPr="000E6992" w:rsidRDefault="000E6992" w:rsidP="000E6992">
            <w:pPr>
              <w:jc w:val="center"/>
              <w:outlineLvl w:val="0"/>
              <w:rPr>
                <w:i/>
                <w:iCs/>
                <w:sz w:val="16"/>
                <w:szCs w:val="16"/>
              </w:rPr>
            </w:pPr>
            <w:r w:rsidRPr="000E6992">
              <w:rPr>
                <w:i/>
                <w:iCs/>
                <w:sz w:val="16"/>
                <w:szCs w:val="16"/>
              </w:rPr>
              <w:t>руб. чел мес</w:t>
            </w:r>
          </w:p>
        </w:tc>
        <w:tc>
          <w:tcPr>
            <w:tcW w:w="1036" w:type="dxa"/>
            <w:tcBorders>
              <w:top w:val="nil"/>
              <w:left w:val="single" w:sz="8" w:space="0" w:color="auto"/>
              <w:bottom w:val="single" w:sz="4" w:space="0" w:color="auto"/>
              <w:right w:val="nil"/>
            </w:tcBorders>
            <w:shd w:val="clear" w:color="auto" w:fill="auto"/>
            <w:noWrap/>
            <w:vAlign w:val="center"/>
            <w:hideMark/>
          </w:tcPr>
          <w:p w14:paraId="725D3684"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7D0168C6"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3A1D79D4"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6" w:type="dxa"/>
            <w:tcBorders>
              <w:top w:val="nil"/>
              <w:left w:val="single" w:sz="8" w:space="0" w:color="auto"/>
              <w:bottom w:val="single" w:sz="4" w:space="0" w:color="auto"/>
              <w:right w:val="nil"/>
            </w:tcBorders>
            <w:shd w:val="clear" w:color="auto" w:fill="auto"/>
            <w:noWrap/>
            <w:vAlign w:val="center"/>
            <w:hideMark/>
          </w:tcPr>
          <w:p w14:paraId="17D78446"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41FA2521"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346F4991"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2C660CB4"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620224BD" w14:textId="77777777" w:rsidR="000E6992" w:rsidRPr="000E6992" w:rsidRDefault="000E6992" w:rsidP="000E6992">
            <w:pPr>
              <w:jc w:val="center"/>
              <w:outlineLvl w:val="0"/>
              <w:rPr>
                <w:i/>
                <w:iCs/>
                <w:color w:val="000000"/>
                <w:sz w:val="16"/>
                <w:szCs w:val="16"/>
              </w:rPr>
            </w:pPr>
            <w:r w:rsidRPr="000E6992">
              <w:rPr>
                <w:i/>
                <w:iCs/>
                <w:color w:val="000000"/>
                <w:sz w:val="16"/>
                <w:szCs w:val="16"/>
              </w:rPr>
              <w:t>28 134</w:t>
            </w:r>
          </w:p>
        </w:tc>
        <w:tc>
          <w:tcPr>
            <w:tcW w:w="1078" w:type="dxa"/>
            <w:tcBorders>
              <w:top w:val="nil"/>
              <w:left w:val="single" w:sz="4" w:space="0" w:color="auto"/>
              <w:bottom w:val="single" w:sz="4" w:space="0" w:color="auto"/>
              <w:right w:val="nil"/>
            </w:tcBorders>
            <w:shd w:val="clear" w:color="auto" w:fill="auto"/>
            <w:noWrap/>
            <w:vAlign w:val="center"/>
            <w:hideMark/>
          </w:tcPr>
          <w:p w14:paraId="07484E37" w14:textId="77777777" w:rsidR="000E6992" w:rsidRPr="000E6992" w:rsidRDefault="000E6992" w:rsidP="000E6992">
            <w:pPr>
              <w:jc w:val="center"/>
              <w:outlineLvl w:val="0"/>
              <w:rPr>
                <w:i/>
                <w:iCs/>
                <w:color w:val="000000"/>
                <w:sz w:val="16"/>
                <w:szCs w:val="16"/>
              </w:rPr>
            </w:pPr>
            <w:r w:rsidRPr="000E6992">
              <w:rPr>
                <w:i/>
                <w:iCs/>
                <w:color w:val="000000"/>
                <w:sz w:val="16"/>
                <w:szCs w:val="16"/>
              </w:rPr>
              <w:t>28 340</w:t>
            </w:r>
          </w:p>
        </w:tc>
        <w:tc>
          <w:tcPr>
            <w:tcW w:w="1078" w:type="dxa"/>
            <w:tcBorders>
              <w:top w:val="nil"/>
              <w:left w:val="single" w:sz="4" w:space="0" w:color="auto"/>
              <w:bottom w:val="single" w:sz="4" w:space="0" w:color="auto"/>
              <w:right w:val="nil"/>
            </w:tcBorders>
            <w:shd w:val="clear" w:color="auto" w:fill="auto"/>
            <w:noWrap/>
            <w:vAlign w:val="center"/>
            <w:hideMark/>
          </w:tcPr>
          <w:p w14:paraId="7BED4880" w14:textId="77777777" w:rsidR="000E6992" w:rsidRPr="000E6992" w:rsidRDefault="000E6992" w:rsidP="000E6992">
            <w:pPr>
              <w:jc w:val="center"/>
              <w:outlineLvl w:val="0"/>
              <w:rPr>
                <w:i/>
                <w:iCs/>
                <w:color w:val="000000"/>
                <w:sz w:val="16"/>
                <w:szCs w:val="16"/>
              </w:rPr>
            </w:pPr>
            <w:r w:rsidRPr="000E6992">
              <w:rPr>
                <w:i/>
                <w:iCs/>
                <w:color w:val="000000"/>
                <w:sz w:val="16"/>
                <w:szCs w:val="16"/>
              </w:rPr>
              <w:t>27 393</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5903635D" w14:textId="77777777" w:rsidR="000E6992" w:rsidRPr="000E6992" w:rsidRDefault="000E6992" w:rsidP="000E6992">
            <w:pPr>
              <w:jc w:val="center"/>
              <w:outlineLvl w:val="0"/>
              <w:rPr>
                <w:i/>
                <w:iCs/>
                <w:color w:val="000000"/>
                <w:sz w:val="16"/>
                <w:szCs w:val="16"/>
              </w:rPr>
            </w:pPr>
          </w:p>
        </w:tc>
      </w:tr>
      <w:tr w:rsidR="000E6992" w:rsidRPr="000E6992" w14:paraId="55040AFD" w14:textId="77777777" w:rsidTr="00B252CF">
        <w:trPr>
          <w:trHeight w:val="405"/>
          <w:jc w:val="center"/>
        </w:trPr>
        <w:tc>
          <w:tcPr>
            <w:tcW w:w="515" w:type="dxa"/>
            <w:tcBorders>
              <w:top w:val="nil"/>
              <w:left w:val="single" w:sz="8" w:space="0" w:color="auto"/>
              <w:bottom w:val="single" w:sz="4" w:space="0" w:color="auto"/>
              <w:right w:val="nil"/>
            </w:tcBorders>
            <w:shd w:val="clear" w:color="auto" w:fill="auto"/>
            <w:noWrap/>
            <w:vAlign w:val="center"/>
            <w:hideMark/>
          </w:tcPr>
          <w:p w14:paraId="313E6BBA"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3169" w:type="dxa"/>
            <w:tcBorders>
              <w:top w:val="nil"/>
              <w:left w:val="single" w:sz="8" w:space="0" w:color="auto"/>
              <w:bottom w:val="single" w:sz="4" w:space="0" w:color="auto"/>
              <w:right w:val="nil"/>
            </w:tcBorders>
            <w:shd w:val="clear" w:color="auto" w:fill="auto"/>
            <w:noWrap/>
            <w:vAlign w:val="center"/>
            <w:hideMark/>
          </w:tcPr>
          <w:p w14:paraId="42B77F89" w14:textId="77777777" w:rsidR="000E6992" w:rsidRPr="000E6992" w:rsidRDefault="000E6992" w:rsidP="000E6992">
            <w:pPr>
              <w:outlineLvl w:val="0"/>
              <w:rPr>
                <w:i/>
                <w:iCs/>
                <w:color w:val="000000"/>
                <w:sz w:val="16"/>
                <w:szCs w:val="16"/>
              </w:rPr>
            </w:pPr>
            <w:r w:rsidRPr="000E6992">
              <w:rPr>
                <w:i/>
                <w:iCs/>
                <w:color w:val="000000"/>
                <w:sz w:val="16"/>
                <w:szCs w:val="16"/>
              </w:rPr>
              <w:t xml:space="preserve">      - ППП</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14A470C1" w14:textId="77777777" w:rsidR="000E6992" w:rsidRPr="000E6992" w:rsidRDefault="000E6992" w:rsidP="000E6992">
            <w:pPr>
              <w:jc w:val="center"/>
              <w:outlineLvl w:val="0"/>
              <w:rPr>
                <w:i/>
                <w:iCs/>
                <w:sz w:val="16"/>
                <w:szCs w:val="16"/>
              </w:rPr>
            </w:pPr>
            <w:r w:rsidRPr="000E6992">
              <w:rPr>
                <w:i/>
                <w:iCs/>
                <w:sz w:val="16"/>
                <w:szCs w:val="16"/>
              </w:rPr>
              <w:t>руб. чел мес</w:t>
            </w:r>
          </w:p>
        </w:tc>
        <w:tc>
          <w:tcPr>
            <w:tcW w:w="1036" w:type="dxa"/>
            <w:tcBorders>
              <w:top w:val="nil"/>
              <w:left w:val="single" w:sz="8" w:space="0" w:color="auto"/>
              <w:bottom w:val="single" w:sz="4" w:space="0" w:color="auto"/>
              <w:right w:val="nil"/>
            </w:tcBorders>
            <w:shd w:val="clear" w:color="auto" w:fill="auto"/>
            <w:noWrap/>
            <w:vAlign w:val="center"/>
            <w:hideMark/>
          </w:tcPr>
          <w:p w14:paraId="0386689E"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56683A55"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7792ACE9"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6" w:type="dxa"/>
            <w:tcBorders>
              <w:top w:val="nil"/>
              <w:left w:val="single" w:sz="8" w:space="0" w:color="auto"/>
              <w:bottom w:val="single" w:sz="4" w:space="0" w:color="auto"/>
              <w:right w:val="nil"/>
            </w:tcBorders>
            <w:shd w:val="clear" w:color="auto" w:fill="auto"/>
            <w:noWrap/>
            <w:vAlign w:val="center"/>
            <w:hideMark/>
          </w:tcPr>
          <w:p w14:paraId="51006546"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173A075F"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2839924B"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43AE055D"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06108A85" w14:textId="77777777" w:rsidR="000E6992" w:rsidRPr="000E6992" w:rsidRDefault="000E6992" w:rsidP="000E6992">
            <w:pPr>
              <w:jc w:val="right"/>
              <w:outlineLvl w:val="0"/>
              <w:rPr>
                <w:i/>
                <w:iCs/>
                <w:color w:val="000000"/>
                <w:sz w:val="16"/>
                <w:szCs w:val="16"/>
              </w:rPr>
            </w:pPr>
            <w:r w:rsidRPr="000E6992">
              <w:rPr>
                <w:i/>
                <w:iCs/>
                <w:color w:val="000000"/>
                <w:sz w:val="16"/>
                <w:szCs w:val="16"/>
              </w:rPr>
              <w:t>26 852</w:t>
            </w:r>
          </w:p>
        </w:tc>
        <w:tc>
          <w:tcPr>
            <w:tcW w:w="1078" w:type="dxa"/>
            <w:tcBorders>
              <w:top w:val="nil"/>
              <w:left w:val="single" w:sz="4" w:space="0" w:color="auto"/>
              <w:bottom w:val="single" w:sz="4" w:space="0" w:color="auto"/>
              <w:right w:val="nil"/>
            </w:tcBorders>
            <w:shd w:val="clear" w:color="auto" w:fill="auto"/>
            <w:noWrap/>
            <w:vAlign w:val="center"/>
            <w:hideMark/>
          </w:tcPr>
          <w:p w14:paraId="439EB99A" w14:textId="77777777" w:rsidR="000E6992" w:rsidRPr="000E6992" w:rsidRDefault="000E6992" w:rsidP="000E6992">
            <w:pPr>
              <w:jc w:val="center"/>
              <w:outlineLvl w:val="0"/>
              <w:rPr>
                <w:i/>
                <w:iCs/>
                <w:color w:val="000000"/>
                <w:sz w:val="16"/>
                <w:szCs w:val="16"/>
              </w:rPr>
            </w:pPr>
            <w:r w:rsidRPr="000E6992">
              <w:rPr>
                <w:i/>
                <w:iCs/>
                <w:color w:val="000000"/>
                <w:sz w:val="16"/>
                <w:szCs w:val="16"/>
              </w:rPr>
              <w:t>26 926</w:t>
            </w:r>
          </w:p>
        </w:tc>
        <w:tc>
          <w:tcPr>
            <w:tcW w:w="1078" w:type="dxa"/>
            <w:tcBorders>
              <w:top w:val="nil"/>
              <w:left w:val="single" w:sz="4" w:space="0" w:color="auto"/>
              <w:bottom w:val="single" w:sz="4" w:space="0" w:color="auto"/>
              <w:right w:val="nil"/>
            </w:tcBorders>
            <w:shd w:val="clear" w:color="auto" w:fill="auto"/>
            <w:noWrap/>
            <w:vAlign w:val="center"/>
            <w:hideMark/>
          </w:tcPr>
          <w:p w14:paraId="3B432602" w14:textId="77777777" w:rsidR="000E6992" w:rsidRPr="000E6992" w:rsidRDefault="000E6992" w:rsidP="000E6992">
            <w:pPr>
              <w:jc w:val="center"/>
              <w:outlineLvl w:val="0"/>
              <w:rPr>
                <w:i/>
                <w:iCs/>
                <w:color w:val="000000"/>
                <w:sz w:val="16"/>
                <w:szCs w:val="16"/>
              </w:rPr>
            </w:pPr>
            <w:r w:rsidRPr="000E6992">
              <w:rPr>
                <w:i/>
                <w:iCs/>
                <w:color w:val="000000"/>
                <w:sz w:val="16"/>
                <w:szCs w:val="16"/>
              </w:rPr>
              <w:t>26 595</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1A15E522" w14:textId="77777777" w:rsidR="000E6992" w:rsidRPr="000E6992" w:rsidRDefault="000E6992" w:rsidP="000E6992">
            <w:pPr>
              <w:jc w:val="center"/>
              <w:outlineLvl w:val="0"/>
              <w:rPr>
                <w:i/>
                <w:iCs/>
                <w:color w:val="000000"/>
                <w:sz w:val="16"/>
                <w:szCs w:val="16"/>
              </w:rPr>
            </w:pPr>
          </w:p>
        </w:tc>
      </w:tr>
      <w:tr w:rsidR="000E6992" w:rsidRPr="000E6992" w14:paraId="25AC62DC" w14:textId="77777777" w:rsidTr="00B252CF">
        <w:trPr>
          <w:trHeight w:val="405"/>
          <w:jc w:val="center"/>
        </w:trPr>
        <w:tc>
          <w:tcPr>
            <w:tcW w:w="515" w:type="dxa"/>
            <w:tcBorders>
              <w:top w:val="nil"/>
              <w:left w:val="single" w:sz="8" w:space="0" w:color="auto"/>
              <w:bottom w:val="single" w:sz="4" w:space="0" w:color="auto"/>
              <w:right w:val="nil"/>
            </w:tcBorders>
            <w:shd w:val="clear" w:color="auto" w:fill="auto"/>
            <w:noWrap/>
            <w:vAlign w:val="center"/>
            <w:hideMark/>
          </w:tcPr>
          <w:p w14:paraId="17266A3F"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3169" w:type="dxa"/>
            <w:tcBorders>
              <w:top w:val="nil"/>
              <w:left w:val="single" w:sz="8" w:space="0" w:color="auto"/>
              <w:bottom w:val="single" w:sz="4" w:space="0" w:color="auto"/>
              <w:right w:val="nil"/>
            </w:tcBorders>
            <w:shd w:val="clear" w:color="auto" w:fill="auto"/>
            <w:noWrap/>
            <w:vAlign w:val="center"/>
            <w:hideMark/>
          </w:tcPr>
          <w:p w14:paraId="37C6C0AA" w14:textId="77777777" w:rsidR="000E6992" w:rsidRPr="000E6992" w:rsidRDefault="000E6992" w:rsidP="000E6992">
            <w:pPr>
              <w:outlineLvl w:val="0"/>
              <w:rPr>
                <w:i/>
                <w:iCs/>
                <w:color w:val="000000"/>
                <w:sz w:val="16"/>
                <w:szCs w:val="16"/>
              </w:rPr>
            </w:pPr>
            <w:r w:rsidRPr="000E6992">
              <w:rPr>
                <w:i/>
                <w:iCs/>
                <w:color w:val="000000"/>
                <w:sz w:val="16"/>
                <w:szCs w:val="16"/>
              </w:rPr>
              <w:t xml:space="preserve">      - АУП</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5EDA0210" w14:textId="77777777" w:rsidR="000E6992" w:rsidRPr="000E6992" w:rsidRDefault="000E6992" w:rsidP="000E6992">
            <w:pPr>
              <w:jc w:val="center"/>
              <w:outlineLvl w:val="0"/>
              <w:rPr>
                <w:i/>
                <w:iCs/>
                <w:sz w:val="16"/>
                <w:szCs w:val="16"/>
              </w:rPr>
            </w:pPr>
            <w:r w:rsidRPr="000E6992">
              <w:rPr>
                <w:i/>
                <w:iCs/>
                <w:sz w:val="16"/>
                <w:szCs w:val="16"/>
              </w:rPr>
              <w:t>руб. чел мес</w:t>
            </w:r>
          </w:p>
        </w:tc>
        <w:tc>
          <w:tcPr>
            <w:tcW w:w="1036" w:type="dxa"/>
            <w:tcBorders>
              <w:top w:val="nil"/>
              <w:left w:val="single" w:sz="8" w:space="0" w:color="auto"/>
              <w:bottom w:val="single" w:sz="4" w:space="0" w:color="auto"/>
              <w:right w:val="nil"/>
            </w:tcBorders>
            <w:shd w:val="clear" w:color="auto" w:fill="auto"/>
            <w:noWrap/>
            <w:vAlign w:val="center"/>
            <w:hideMark/>
          </w:tcPr>
          <w:p w14:paraId="6C8E0484"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1F501A97"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5F18D637"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6" w:type="dxa"/>
            <w:tcBorders>
              <w:top w:val="nil"/>
              <w:left w:val="single" w:sz="8" w:space="0" w:color="auto"/>
              <w:bottom w:val="single" w:sz="4" w:space="0" w:color="auto"/>
              <w:right w:val="nil"/>
            </w:tcBorders>
            <w:shd w:val="clear" w:color="auto" w:fill="auto"/>
            <w:noWrap/>
            <w:vAlign w:val="center"/>
            <w:hideMark/>
          </w:tcPr>
          <w:p w14:paraId="56DEE122"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3F6FB76F"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3BDCEE3F"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25ACC752"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706765DC" w14:textId="77777777" w:rsidR="000E6992" w:rsidRPr="000E6992" w:rsidRDefault="000E6992" w:rsidP="000E6992">
            <w:pPr>
              <w:jc w:val="right"/>
              <w:outlineLvl w:val="0"/>
              <w:rPr>
                <w:i/>
                <w:iCs/>
                <w:color w:val="000000"/>
                <w:sz w:val="16"/>
                <w:szCs w:val="16"/>
              </w:rPr>
            </w:pPr>
            <w:r w:rsidRPr="000E6992">
              <w:rPr>
                <w:i/>
                <w:iCs/>
                <w:color w:val="000000"/>
                <w:sz w:val="16"/>
                <w:szCs w:val="16"/>
              </w:rPr>
              <w:t>50 036</w:t>
            </w:r>
          </w:p>
        </w:tc>
        <w:tc>
          <w:tcPr>
            <w:tcW w:w="1078" w:type="dxa"/>
            <w:tcBorders>
              <w:top w:val="nil"/>
              <w:left w:val="single" w:sz="4" w:space="0" w:color="auto"/>
              <w:bottom w:val="single" w:sz="4" w:space="0" w:color="auto"/>
              <w:right w:val="nil"/>
            </w:tcBorders>
            <w:shd w:val="clear" w:color="auto" w:fill="auto"/>
            <w:noWrap/>
            <w:vAlign w:val="center"/>
            <w:hideMark/>
          </w:tcPr>
          <w:p w14:paraId="49BB974A" w14:textId="77777777" w:rsidR="000E6992" w:rsidRPr="000E6992" w:rsidRDefault="000E6992" w:rsidP="000E6992">
            <w:pPr>
              <w:jc w:val="center"/>
              <w:outlineLvl w:val="0"/>
              <w:rPr>
                <w:i/>
                <w:iCs/>
                <w:color w:val="000000"/>
                <w:sz w:val="16"/>
                <w:szCs w:val="16"/>
              </w:rPr>
            </w:pPr>
            <w:r w:rsidRPr="000E6992">
              <w:rPr>
                <w:i/>
                <w:iCs/>
                <w:color w:val="000000"/>
                <w:sz w:val="16"/>
                <w:szCs w:val="16"/>
              </w:rPr>
              <w:t>48 599</w:t>
            </w:r>
          </w:p>
        </w:tc>
        <w:tc>
          <w:tcPr>
            <w:tcW w:w="1078" w:type="dxa"/>
            <w:tcBorders>
              <w:top w:val="nil"/>
              <w:left w:val="single" w:sz="4" w:space="0" w:color="auto"/>
              <w:bottom w:val="single" w:sz="4" w:space="0" w:color="auto"/>
              <w:right w:val="nil"/>
            </w:tcBorders>
            <w:shd w:val="clear" w:color="auto" w:fill="auto"/>
            <w:noWrap/>
            <w:vAlign w:val="center"/>
            <w:hideMark/>
          </w:tcPr>
          <w:p w14:paraId="3CA7E127" w14:textId="77777777" w:rsidR="000E6992" w:rsidRPr="000E6992" w:rsidRDefault="000E6992" w:rsidP="000E6992">
            <w:pPr>
              <w:jc w:val="center"/>
              <w:outlineLvl w:val="0"/>
              <w:rPr>
                <w:i/>
                <w:iCs/>
                <w:color w:val="000000"/>
                <w:sz w:val="16"/>
                <w:szCs w:val="16"/>
              </w:rPr>
            </w:pPr>
            <w:r w:rsidRPr="000E6992">
              <w:rPr>
                <w:i/>
                <w:iCs/>
                <w:color w:val="000000"/>
                <w:sz w:val="16"/>
                <w:szCs w:val="16"/>
              </w:rPr>
              <w:t>67 289</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0F7564E5" w14:textId="77777777" w:rsidR="000E6992" w:rsidRPr="000E6992" w:rsidRDefault="000E6992" w:rsidP="000E6992">
            <w:pPr>
              <w:jc w:val="center"/>
              <w:outlineLvl w:val="0"/>
              <w:rPr>
                <w:i/>
                <w:iCs/>
                <w:color w:val="000000"/>
                <w:sz w:val="16"/>
                <w:szCs w:val="16"/>
              </w:rPr>
            </w:pPr>
          </w:p>
        </w:tc>
      </w:tr>
      <w:tr w:rsidR="000E6992" w:rsidRPr="000E6992" w14:paraId="41942A9A" w14:textId="77777777" w:rsidTr="00B252CF">
        <w:trPr>
          <w:trHeight w:val="405"/>
          <w:jc w:val="center"/>
        </w:trPr>
        <w:tc>
          <w:tcPr>
            <w:tcW w:w="515" w:type="dxa"/>
            <w:tcBorders>
              <w:top w:val="nil"/>
              <w:left w:val="single" w:sz="8" w:space="0" w:color="auto"/>
              <w:bottom w:val="single" w:sz="4" w:space="0" w:color="auto"/>
              <w:right w:val="nil"/>
            </w:tcBorders>
            <w:shd w:val="clear" w:color="auto" w:fill="auto"/>
            <w:noWrap/>
            <w:vAlign w:val="center"/>
            <w:hideMark/>
          </w:tcPr>
          <w:p w14:paraId="61595834"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3169" w:type="dxa"/>
            <w:tcBorders>
              <w:top w:val="nil"/>
              <w:left w:val="single" w:sz="8" w:space="0" w:color="auto"/>
              <w:bottom w:val="single" w:sz="4" w:space="0" w:color="auto"/>
              <w:right w:val="nil"/>
            </w:tcBorders>
            <w:shd w:val="clear" w:color="auto" w:fill="auto"/>
            <w:noWrap/>
            <w:vAlign w:val="center"/>
            <w:hideMark/>
          </w:tcPr>
          <w:p w14:paraId="3B99AB44" w14:textId="77777777" w:rsidR="000E6992" w:rsidRPr="000E6992" w:rsidRDefault="000E6992" w:rsidP="000E6992">
            <w:pPr>
              <w:outlineLvl w:val="0"/>
              <w:rPr>
                <w:i/>
                <w:iCs/>
                <w:color w:val="000000"/>
                <w:sz w:val="16"/>
                <w:szCs w:val="16"/>
              </w:rPr>
            </w:pPr>
            <w:r w:rsidRPr="000E6992">
              <w:rPr>
                <w:i/>
                <w:iCs/>
                <w:color w:val="000000"/>
                <w:sz w:val="16"/>
                <w:szCs w:val="16"/>
              </w:rPr>
              <w:t xml:space="preserve">     - отчисления на социальные нужды ООО "ТВКХ"</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114C2A85" w14:textId="77777777" w:rsidR="000E6992" w:rsidRPr="000E6992" w:rsidRDefault="000E6992" w:rsidP="000E6992">
            <w:pPr>
              <w:jc w:val="center"/>
              <w:outlineLvl w:val="0"/>
              <w:rPr>
                <w:i/>
                <w:iCs/>
                <w:sz w:val="16"/>
                <w:szCs w:val="16"/>
              </w:rPr>
            </w:pPr>
            <w:r w:rsidRPr="000E6992">
              <w:rPr>
                <w:i/>
                <w:iCs/>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3207E97D"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74952A96"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198FB5F4"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6" w:type="dxa"/>
            <w:tcBorders>
              <w:top w:val="nil"/>
              <w:left w:val="single" w:sz="8" w:space="0" w:color="auto"/>
              <w:bottom w:val="single" w:sz="4" w:space="0" w:color="auto"/>
              <w:right w:val="nil"/>
            </w:tcBorders>
            <w:shd w:val="clear" w:color="auto" w:fill="auto"/>
            <w:noWrap/>
            <w:vAlign w:val="center"/>
            <w:hideMark/>
          </w:tcPr>
          <w:p w14:paraId="3944160D"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040EC459"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458F32B8"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21999303"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1BA9AF96" w14:textId="77777777" w:rsidR="000E6992" w:rsidRPr="000E6992" w:rsidRDefault="000E6992" w:rsidP="000E6992">
            <w:pPr>
              <w:jc w:val="center"/>
              <w:outlineLvl w:val="0"/>
              <w:rPr>
                <w:i/>
                <w:iCs/>
                <w:color w:val="000000"/>
                <w:sz w:val="16"/>
                <w:szCs w:val="16"/>
              </w:rPr>
            </w:pPr>
            <w:r w:rsidRPr="000E6992">
              <w:rPr>
                <w:i/>
                <w:iCs/>
                <w:color w:val="000000"/>
                <w:sz w:val="16"/>
                <w:szCs w:val="16"/>
              </w:rPr>
              <w:t>23 960</w:t>
            </w:r>
          </w:p>
        </w:tc>
        <w:tc>
          <w:tcPr>
            <w:tcW w:w="1078" w:type="dxa"/>
            <w:tcBorders>
              <w:top w:val="nil"/>
              <w:left w:val="single" w:sz="4" w:space="0" w:color="auto"/>
              <w:bottom w:val="single" w:sz="4" w:space="0" w:color="auto"/>
              <w:right w:val="nil"/>
            </w:tcBorders>
            <w:shd w:val="clear" w:color="auto" w:fill="auto"/>
            <w:noWrap/>
            <w:vAlign w:val="center"/>
            <w:hideMark/>
          </w:tcPr>
          <w:p w14:paraId="57C1CAA2" w14:textId="77777777" w:rsidR="000E6992" w:rsidRPr="000E6992" w:rsidRDefault="000E6992" w:rsidP="000E6992">
            <w:pPr>
              <w:jc w:val="center"/>
              <w:outlineLvl w:val="0"/>
              <w:rPr>
                <w:i/>
                <w:iCs/>
                <w:color w:val="000000"/>
                <w:sz w:val="16"/>
                <w:szCs w:val="16"/>
              </w:rPr>
            </w:pPr>
            <w:r w:rsidRPr="000E6992">
              <w:rPr>
                <w:i/>
                <w:iCs/>
                <w:color w:val="000000"/>
                <w:sz w:val="16"/>
                <w:szCs w:val="16"/>
              </w:rPr>
              <w:t>18 897</w:t>
            </w:r>
          </w:p>
        </w:tc>
        <w:tc>
          <w:tcPr>
            <w:tcW w:w="1078" w:type="dxa"/>
            <w:tcBorders>
              <w:top w:val="nil"/>
              <w:left w:val="single" w:sz="4" w:space="0" w:color="auto"/>
              <w:bottom w:val="single" w:sz="4" w:space="0" w:color="auto"/>
              <w:right w:val="nil"/>
            </w:tcBorders>
            <w:shd w:val="clear" w:color="auto" w:fill="auto"/>
            <w:noWrap/>
            <w:vAlign w:val="center"/>
            <w:hideMark/>
          </w:tcPr>
          <w:p w14:paraId="40878B15" w14:textId="77777777" w:rsidR="000E6992" w:rsidRPr="000E6992" w:rsidRDefault="000E6992" w:rsidP="000E6992">
            <w:pPr>
              <w:jc w:val="center"/>
              <w:outlineLvl w:val="0"/>
              <w:rPr>
                <w:i/>
                <w:iCs/>
                <w:color w:val="000000"/>
                <w:sz w:val="16"/>
                <w:szCs w:val="16"/>
              </w:rPr>
            </w:pPr>
            <w:r w:rsidRPr="000E6992">
              <w:rPr>
                <w:i/>
                <w:iCs/>
                <w:color w:val="000000"/>
                <w:sz w:val="16"/>
                <w:szCs w:val="16"/>
              </w:rPr>
              <w:t>5 063</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2AEF837D" w14:textId="77777777" w:rsidR="000E6992" w:rsidRPr="000E6992" w:rsidRDefault="000E6992" w:rsidP="000E6992">
            <w:pPr>
              <w:jc w:val="center"/>
              <w:outlineLvl w:val="0"/>
              <w:rPr>
                <w:i/>
                <w:iCs/>
                <w:color w:val="000000"/>
                <w:sz w:val="16"/>
                <w:szCs w:val="16"/>
              </w:rPr>
            </w:pPr>
          </w:p>
        </w:tc>
      </w:tr>
      <w:tr w:rsidR="000E6992" w:rsidRPr="000E6992" w14:paraId="348C1293" w14:textId="77777777" w:rsidTr="00B252CF">
        <w:trPr>
          <w:trHeight w:val="405"/>
          <w:jc w:val="center"/>
        </w:trPr>
        <w:tc>
          <w:tcPr>
            <w:tcW w:w="515" w:type="dxa"/>
            <w:tcBorders>
              <w:top w:val="nil"/>
              <w:left w:val="single" w:sz="8" w:space="0" w:color="auto"/>
              <w:bottom w:val="single" w:sz="4" w:space="0" w:color="auto"/>
              <w:right w:val="nil"/>
            </w:tcBorders>
            <w:shd w:val="clear" w:color="auto" w:fill="auto"/>
            <w:noWrap/>
            <w:vAlign w:val="center"/>
            <w:hideMark/>
          </w:tcPr>
          <w:p w14:paraId="6C3327C4"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3169" w:type="dxa"/>
            <w:tcBorders>
              <w:top w:val="nil"/>
              <w:left w:val="single" w:sz="8" w:space="0" w:color="auto"/>
              <w:bottom w:val="single" w:sz="4" w:space="0" w:color="auto"/>
              <w:right w:val="nil"/>
            </w:tcBorders>
            <w:shd w:val="clear" w:color="auto" w:fill="auto"/>
            <w:noWrap/>
            <w:vAlign w:val="center"/>
            <w:hideMark/>
          </w:tcPr>
          <w:p w14:paraId="01897189" w14:textId="77777777" w:rsidR="000E6992" w:rsidRPr="000E6992" w:rsidRDefault="000E6992" w:rsidP="000E6992">
            <w:pPr>
              <w:outlineLvl w:val="0"/>
              <w:rPr>
                <w:i/>
                <w:iCs/>
                <w:color w:val="000000"/>
                <w:sz w:val="16"/>
                <w:szCs w:val="16"/>
              </w:rPr>
            </w:pPr>
            <w:r w:rsidRPr="000E6992">
              <w:rPr>
                <w:i/>
                <w:iCs/>
                <w:color w:val="000000"/>
                <w:sz w:val="16"/>
                <w:szCs w:val="16"/>
              </w:rPr>
              <w:t xml:space="preserve">     - прочие услуги ООО "ТВКХ"</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10D53478" w14:textId="77777777" w:rsidR="000E6992" w:rsidRPr="000E6992" w:rsidRDefault="000E6992" w:rsidP="000E6992">
            <w:pPr>
              <w:jc w:val="center"/>
              <w:outlineLvl w:val="0"/>
              <w:rPr>
                <w:i/>
                <w:iCs/>
                <w:sz w:val="16"/>
                <w:szCs w:val="16"/>
              </w:rPr>
            </w:pPr>
            <w:r w:rsidRPr="000E6992">
              <w:rPr>
                <w:i/>
                <w:iCs/>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5E4A8CB3"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6D04A1B4"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65BC637C"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6" w:type="dxa"/>
            <w:tcBorders>
              <w:top w:val="nil"/>
              <w:left w:val="single" w:sz="8" w:space="0" w:color="auto"/>
              <w:bottom w:val="single" w:sz="4" w:space="0" w:color="auto"/>
              <w:right w:val="nil"/>
            </w:tcBorders>
            <w:shd w:val="clear" w:color="auto" w:fill="auto"/>
            <w:noWrap/>
            <w:vAlign w:val="center"/>
            <w:hideMark/>
          </w:tcPr>
          <w:p w14:paraId="074177DF"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75A06818"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25C668DE"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47B1C1C6" w14:textId="77777777" w:rsidR="000E6992" w:rsidRPr="000E6992" w:rsidRDefault="000E6992" w:rsidP="000E6992">
            <w:pPr>
              <w:jc w:val="center"/>
              <w:outlineLvl w:val="0"/>
              <w:rPr>
                <w:i/>
                <w:iCs/>
                <w:color w:val="000000"/>
                <w:sz w:val="16"/>
                <w:szCs w:val="16"/>
              </w:rPr>
            </w:pPr>
            <w:r w:rsidRPr="000E6992">
              <w:rPr>
                <w:i/>
                <w:iCs/>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09639A75" w14:textId="77777777" w:rsidR="000E6992" w:rsidRPr="000E6992" w:rsidRDefault="000E6992" w:rsidP="000E6992">
            <w:pPr>
              <w:jc w:val="center"/>
              <w:outlineLvl w:val="0"/>
              <w:rPr>
                <w:i/>
                <w:iCs/>
                <w:color w:val="000000"/>
                <w:sz w:val="16"/>
                <w:szCs w:val="16"/>
              </w:rPr>
            </w:pPr>
            <w:r w:rsidRPr="000E6992">
              <w:rPr>
                <w:i/>
                <w:iCs/>
                <w:color w:val="000000"/>
                <w:sz w:val="16"/>
                <w:szCs w:val="16"/>
              </w:rPr>
              <w:t>33 848</w:t>
            </w:r>
          </w:p>
        </w:tc>
        <w:tc>
          <w:tcPr>
            <w:tcW w:w="1078" w:type="dxa"/>
            <w:tcBorders>
              <w:top w:val="nil"/>
              <w:left w:val="single" w:sz="4" w:space="0" w:color="auto"/>
              <w:bottom w:val="single" w:sz="4" w:space="0" w:color="auto"/>
              <w:right w:val="nil"/>
            </w:tcBorders>
            <w:shd w:val="clear" w:color="auto" w:fill="auto"/>
            <w:noWrap/>
            <w:vAlign w:val="center"/>
            <w:hideMark/>
          </w:tcPr>
          <w:p w14:paraId="4D291F98" w14:textId="77777777" w:rsidR="000E6992" w:rsidRPr="000E6992" w:rsidRDefault="000E6992" w:rsidP="000E6992">
            <w:pPr>
              <w:jc w:val="center"/>
              <w:outlineLvl w:val="0"/>
              <w:rPr>
                <w:i/>
                <w:iCs/>
                <w:color w:val="000000"/>
                <w:sz w:val="16"/>
                <w:szCs w:val="16"/>
              </w:rPr>
            </w:pPr>
            <w:r w:rsidRPr="000E6992">
              <w:rPr>
                <w:i/>
                <w:iCs/>
                <w:color w:val="000000"/>
                <w:sz w:val="16"/>
                <w:szCs w:val="16"/>
              </w:rPr>
              <w:t>31 015</w:t>
            </w:r>
          </w:p>
        </w:tc>
        <w:tc>
          <w:tcPr>
            <w:tcW w:w="1078" w:type="dxa"/>
            <w:tcBorders>
              <w:top w:val="nil"/>
              <w:left w:val="single" w:sz="4" w:space="0" w:color="auto"/>
              <w:bottom w:val="single" w:sz="4" w:space="0" w:color="auto"/>
              <w:right w:val="nil"/>
            </w:tcBorders>
            <w:shd w:val="clear" w:color="auto" w:fill="auto"/>
            <w:noWrap/>
            <w:vAlign w:val="center"/>
            <w:hideMark/>
          </w:tcPr>
          <w:p w14:paraId="3DADE0B0" w14:textId="77777777" w:rsidR="000E6992" w:rsidRPr="000E6992" w:rsidRDefault="000E6992" w:rsidP="000E6992">
            <w:pPr>
              <w:jc w:val="center"/>
              <w:outlineLvl w:val="0"/>
              <w:rPr>
                <w:i/>
                <w:iCs/>
                <w:color w:val="000000"/>
                <w:sz w:val="16"/>
                <w:szCs w:val="16"/>
              </w:rPr>
            </w:pPr>
            <w:r w:rsidRPr="000E6992">
              <w:rPr>
                <w:i/>
                <w:iCs/>
                <w:color w:val="000000"/>
                <w:sz w:val="16"/>
                <w:szCs w:val="16"/>
              </w:rPr>
              <w:t>2 833</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52918AF1" w14:textId="77777777" w:rsidR="000E6992" w:rsidRPr="000E6992" w:rsidRDefault="000E6992" w:rsidP="000E6992">
            <w:pPr>
              <w:jc w:val="center"/>
              <w:outlineLvl w:val="0"/>
              <w:rPr>
                <w:i/>
                <w:iCs/>
                <w:color w:val="000000"/>
                <w:sz w:val="16"/>
                <w:szCs w:val="16"/>
              </w:rPr>
            </w:pPr>
          </w:p>
        </w:tc>
      </w:tr>
      <w:tr w:rsidR="000E6992" w:rsidRPr="000E6992" w14:paraId="62D264C6" w14:textId="77777777" w:rsidTr="00B252CF">
        <w:trPr>
          <w:trHeight w:val="405"/>
          <w:jc w:val="center"/>
        </w:trPr>
        <w:tc>
          <w:tcPr>
            <w:tcW w:w="515" w:type="dxa"/>
            <w:tcBorders>
              <w:top w:val="nil"/>
              <w:left w:val="single" w:sz="8" w:space="0" w:color="auto"/>
              <w:bottom w:val="single" w:sz="4" w:space="0" w:color="auto"/>
              <w:right w:val="nil"/>
            </w:tcBorders>
            <w:shd w:val="clear" w:color="auto" w:fill="auto"/>
            <w:noWrap/>
            <w:vAlign w:val="center"/>
            <w:hideMark/>
          </w:tcPr>
          <w:p w14:paraId="7CB14EC4" w14:textId="77777777" w:rsidR="000E6992" w:rsidRPr="000E6992" w:rsidRDefault="000E6992" w:rsidP="000E6992">
            <w:pPr>
              <w:jc w:val="center"/>
              <w:outlineLvl w:val="0"/>
              <w:rPr>
                <w:color w:val="000000"/>
                <w:sz w:val="16"/>
                <w:szCs w:val="16"/>
              </w:rPr>
            </w:pPr>
            <w:r w:rsidRPr="000E6992">
              <w:rPr>
                <w:color w:val="000000"/>
                <w:sz w:val="16"/>
                <w:szCs w:val="16"/>
              </w:rPr>
              <w:t>2.8</w:t>
            </w:r>
          </w:p>
        </w:tc>
        <w:tc>
          <w:tcPr>
            <w:tcW w:w="3169" w:type="dxa"/>
            <w:tcBorders>
              <w:top w:val="nil"/>
              <w:left w:val="single" w:sz="8" w:space="0" w:color="auto"/>
              <w:bottom w:val="single" w:sz="4" w:space="0" w:color="auto"/>
              <w:right w:val="nil"/>
            </w:tcBorders>
            <w:shd w:val="clear" w:color="auto" w:fill="auto"/>
            <w:noWrap/>
            <w:vAlign w:val="center"/>
            <w:hideMark/>
          </w:tcPr>
          <w:p w14:paraId="3927AC57" w14:textId="77777777" w:rsidR="000E6992" w:rsidRPr="000E6992" w:rsidRDefault="000E6992" w:rsidP="000E6992">
            <w:pPr>
              <w:outlineLvl w:val="0"/>
              <w:rPr>
                <w:color w:val="000000"/>
                <w:sz w:val="16"/>
                <w:szCs w:val="16"/>
              </w:rPr>
            </w:pPr>
            <w:r w:rsidRPr="000E6992">
              <w:rPr>
                <w:color w:val="000000"/>
                <w:sz w:val="16"/>
                <w:szCs w:val="16"/>
              </w:rPr>
              <w:t xml:space="preserve"> - другие расходы</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420B5840"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48457680" w14:textId="77777777" w:rsidR="000E6992" w:rsidRPr="000E6992" w:rsidRDefault="000E6992" w:rsidP="000E6992">
            <w:pPr>
              <w:jc w:val="center"/>
              <w:outlineLvl w:val="0"/>
              <w:rPr>
                <w:color w:val="000000"/>
                <w:sz w:val="16"/>
                <w:szCs w:val="16"/>
              </w:rPr>
            </w:pPr>
            <w:r w:rsidRPr="000E6992">
              <w:rPr>
                <w:color w:val="000000"/>
                <w:sz w:val="16"/>
                <w:szCs w:val="16"/>
              </w:rPr>
              <w:t>3 007</w:t>
            </w:r>
          </w:p>
        </w:tc>
        <w:tc>
          <w:tcPr>
            <w:tcW w:w="1012" w:type="dxa"/>
            <w:tcBorders>
              <w:top w:val="nil"/>
              <w:left w:val="single" w:sz="8" w:space="0" w:color="auto"/>
              <w:bottom w:val="single" w:sz="4" w:space="0" w:color="auto"/>
              <w:right w:val="nil"/>
            </w:tcBorders>
            <w:shd w:val="clear" w:color="auto" w:fill="auto"/>
            <w:noWrap/>
            <w:vAlign w:val="center"/>
            <w:hideMark/>
          </w:tcPr>
          <w:p w14:paraId="2BDFF1E1" w14:textId="77777777" w:rsidR="000E6992" w:rsidRPr="000E6992" w:rsidRDefault="000E6992" w:rsidP="000E6992">
            <w:pPr>
              <w:jc w:val="center"/>
              <w:outlineLvl w:val="0"/>
              <w:rPr>
                <w:color w:val="000000"/>
                <w:sz w:val="16"/>
                <w:szCs w:val="16"/>
              </w:rPr>
            </w:pPr>
            <w:r w:rsidRPr="000E6992">
              <w:rPr>
                <w:color w:val="000000"/>
                <w:sz w:val="16"/>
                <w:szCs w:val="16"/>
              </w:rPr>
              <w:t>1 619</w:t>
            </w:r>
          </w:p>
        </w:tc>
        <w:tc>
          <w:tcPr>
            <w:tcW w:w="1012" w:type="dxa"/>
            <w:tcBorders>
              <w:top w:val="nil"/>
              <w:left w:val="single" w:sz="8" w:space="0" w:color="auto"/>
              <w:bottom w:val="single" w:sz="4" w:space="0" w:color="auto"/>
              <w:right w:val="nil"/>
            </w:tcBorders>
            <w:shd w:val="clear" w:color="auto" w:fill="auto"/>
            <w:noWrap/>
            <w:vAlign w:val="center"/>
            <w:hideMark/>
          </w:tcPr>
          <w:p w14:paraId="494F155C"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6" w:type="dxa"/>
            <w:tcBorders>
              <w:top w:val="nil"/>
              <w:left w:val="single" w:sz="8" w:space="0" w:color="auto"/>
              <w:bottom w:val="single" w:sz="4" w:space="0" w:color="auto"/>
              <w:right w:val="nil"/>
            </w:tcBorders>
            <w:shd w:val="clear" w:color="auto" w:fill="auto"/>
            <w:noWrap/>
            <w:vAlign w:val="center"/>
            <w:hideMark/>
          </w:tcPr>
          <w:p w14:paraId="79F35557"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071DF287" w14:textId="77777777" w:rsidR="000E6992" w:rsidRPr="000E6992" w:rsidRDefault="000E6992" w:rsidP="000E6992">
            <w:pPr>
              <w:jc w:val="center"/>
              <w:outlineLvl w:val="0"/>
              <w:rPr>
                <w:color w:val="000000"/>
                <w:sz w:val="16"/>
                <w:szCs w:val="16"/>
              </w:rPr>
            </w:pPr>
            <w:r w:rsidRPr="000E6992">
              <w:rPr>
                <w:color w:val="000000"/>
                <w:sz w:val="16"/>
                <w:szCs w:val="16"/>
              </w:rPr>
              <w:t>834</w:t>
            </w:r>
          </w:p>
        </w:tc>
        <w:tc>
          <w:tcPr>
            <w:tcW w:w="1012" w:type="dxa"/>
            <w:tcBorders>
              <w:top w:val="nil"/>
              <w:left w:val="single" w:sz="8" w:space="0" w:color="auto"/>
              <w:bottom w:val="single" w:sz="4" w:space="0" w:color="auto"/>
              <w:right w:val="nil"/>
            </w:tcBorders>
            <w:shd w:val="clear" w:color="auto" w:fill="auto"/>
            <w:noWrap/>
            <w:vAlign w:val="center"/>
            <w:hideMark/>
          </w:tcPr>
          <w:p w14:paraId="22EDEBB4" w14:textId="77777777" w:rsidR="000E6992" w:rsidRPr="000E6992" w:rsidRDefault="000E6992" w:rsidP="000E6992">
            <w:pPr>
              <w:jc w:val="center"/>
              <w:outlineLvl w:val="0"/>
              <w:rPr>
                <w:color w:val="000000"/>
                <w:sz w:val="16"/>
                <w:szCs w:val="16"/>
              </w:rPr>
            </w:pPr>
            <w:r w:rsidRPr="000E6992">
              <w:rPr>
                <w:color w:val="000000"/>
                <w:sz w:val="16"/>
                <w:szCs w:val="16"/>
              </w:rPr>
              <w:t>834</w:t>
            </w:r>
          </w:p>
        </w:tc>
        <w:tc>
          <w:tcPr>
            <w:tcW w:w="1078" w:type="dxa"/>
            <w:tcBorders>
              <w:top w:val="nil"/>
              <w:left w:val="nil"/>
              <w:bottom w:val="single" w:sz="4" w:space="0" w:color="auto"/>
              <w:right w:val="nil"/>
            </w:tcBorders>
            <w:shd w:val="clear" w:color="auto" w:fill="auto"/>
            <w:noWrap/>
            <w:vAlign w:val="center"/>
            <w:hideMark/>
          </w:tcPr>
          <w:p w14:paraId="1C7816E2" w14:textId="77777777" w:rsidR="000E6992" w:rsidRPr="000E6992" w:rsidRDefault="000E6992" w:rsidP="000E6992">
            <w:pPr>
              <w:jc w:val="center"/>
              <w:outlineLvl w:val="0"/>
              <w:rPr>
                <w:color w:val="000000"/>
                <w:sz w:val="16"/>
                <w:szCs w:val="16"/>
              </w:rPr>
            </w:pPr>
            <w:r w:rsidRPr="000E6992">
              <w:rPr>
                <w:color w:val="000000"/>
                <w:sz w:val="16"/>
                <w:szCs w:val="16"/>
              </w:rPr>
              <w:t>3 353</w:t>
            </w:r>
          </w:p>
        </w:tc>
        <w:tc>
          <w:tcPr>
            <w:tcW w:w="1078" w:type="dxa"/>
            <w:tcBorders>
              <w:top w:val="nil"/>
              <w:left w:val="single" w:sz="4" w:space="0" w:color="auto"/>
              <w:bottom w:val="single" w:sz="4" w:space="0" w:color="auto"/>
              <w:right w:val="nil"/>
            </w:tcBorders>
            <w:shd w:val="clear" w:color="auto" w:fill="auto"/>
            <w:noWrap/>
            <w:vAlign w:val="center"/>
            <w:hideMark/>
          </w:tcPr>
          <w:p w14:paraId="4612A24F" w14:textId="77777777" w:rsidR="000E6992" w:rsidRPr="000E6992" w:rsidRDefault="000E6992" w:rsidP="000E6992">
            <w:pPr>
              <w:jc w:val="center"/>
              <w:outlineLvl w:val="0"/>
              <w:rPr>
                <w:color w:val="000000"/>
                <w:sz w:val="16"/>
                <w:szCs w:val="16"/>
              </w:rPr>
            </w:pPr>
            <w:r w:rsidRPr="000E6992">
              <w:rPr>
                <w:color w:val="000000"/>
                <w:sz w:val="16"/>
                <w:szCs w:val="16"/>
              </w:rPr>
              <w:t>3 352</w:t>
            </w:r>
          </w:p>
        </w:tc>
        <w:tc>
          <w:tcPr>
            <w:tcW w:w="1078" w:type="dxa"/>
            <w:tcBorders>
              <w:top w:val="nil"/>
              <w:left w:val="single" w:sz="4" w:space="0" w:color="auto"/>
              <w:bottom w:val="single" w:sz="4" w:space="0" w:color="auto"/>
              <w:right w:val="nil"/>
            </w:tcBorders>
            <w:shd w:val="clear" w:color="auto" w:fill="auto"/>
            <w:noWrap/>
            <w:vAlign w:val="center"/>
            <w:hideMark/>
          </w:tcPr>
          <w:p w14:paraId="53E9921B" w14:textId="77777777" w:rsidR="000E6992" w:rsidRPr="000E6992" w:rsidRDefault="000E6992" w:rsidP="000E6992">
            <w:pPr>
              <w:jc w:val="center"/>
              <w:outlineLvl w:val="0"/>
              <w:rPr>
                <w:color w:val="000000"/>
                <w:sz w:val="16"/>
                <w:szCs w:val="16"/>
              </w:rPr>
            </w:pPr>
            <w:r w:rsidRPr="000E6992">
              <w:rPr>
                <w:color w:val="000000"/>
                <w:sz w:val="16"/>
                <w:szCs w:val="16"/>
              </w:rPr>
              <w:t>3 352</w:t>
            </w:r>
          </w:p>
        </w:tc>
        <w:tc>
          <w:tcPr>
            <w:tcW w:w="1078" w:type="dxa"/>
            <w:tcBorders>
              <w:top w:val="nil"/>
              <w:left w:val="single" w:sz="4" w:space="0" w:color="auto"/>
              <w:bottom w:val="single" w:sz="4" w:space="0" w:color="auto"/>
              <w:right w:val="nil"/>
            </w:tcBorders>
            <w:shd w:val="clear" w:color="auto" w:fill="auto"/>
            <w:noWrap/>
            <w:vAlign w:val="center"/>
            <w:hideMark/>
          </w:tcPr>
          <w:p w14:paraId="4296F4BE"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3437FC2F" w14:textId="77777777" w:rsidR="000E6992" w:rsidRPr="000E6992" w:rsidRDefault="000E6992" w:rsidP="000E6992">
            <w:pPr>
              <w:jc w:val="center"/>
              <w:outlineLvl w:val="0"/>
              <w:rPr>
                <w:color w:val="000000"/>
                <w:sz w:val="16"/>
                <w:szCs w:val="16"/>
              </w:rPr>
            </w:pPr>
          </w:p>
        </w:tc>
      </w:tr>
      <w:tr w:rsidR="000E6992" w:rsidRPr="000E6992" w14:paraId="24BF5F7A" w14:textId="77777777" w:rsidTr="00B252CF">
        <w:trPr>
          <w:trHeight w:val="405"/>
          <w:jc w:val="center"/>
        </w:trPr>
        <w:tc>
          <w:tcPr>
            <w:tcW w:w="515" w:type="dxa"/>
            <w:tcBorders>
              <w:top w:val="nil"/>
              <w:left w:val="single" w:sz="8" w:space="0" w:color="auto"/>
              <w:bottom w:val="single" w:sz="4" w:space="0" w:color="auto"/>
              <w:right w:val="nil"/>
            </w:tcBorders>
            <w:shd w:val="clear" w:color="auto" w:fill="auto"/>
            <w:noWrap/>
            <w:vAlign w:val="center"/>
            <w:hideMark/>
          </w:tcPr>
          <w:p w14:paraId="3C70E7A2" w14:textId="77777777" w:rsidR="000E6992" w:rsidRPr="000E6992" w:rsidRDefault="000E6992" w:rsidP="000E6992">
            <w:pPr>
              <w:jc w:val="center"/>
              <w:outlineLvl w:val="0"/>
              <w:rPr>
                <w:color w:val="000000"/>
                <w:sz w:val="16"/>
                <w:szCs w:val="16"/>
              </w:rPr>
            </w:pPr>
            <w:r w:rsidRPr="000E6992">
              <w:rPr>
                <w:color w:val="000000"/>
                <w:sz w:val="16"/>
                <w:szCs w:val="16"/>
              </w:rPr>
              <w:t>2.9</w:t>
            </w:r>
          </w:p>
        </w:tc>
        <w:tc>
          <w:tcPr>
            <w:tcW w:w="3169" w:type="dxa"/>
            <w:tcBorders>
              <w:top w:val="nil"/>
              <w:left w:val="single" w:sz="8" w:space="0" w:color="auto"/>
              <w:bottom w:val="single" w:sz="4" w:space="0" w:color="auto"/>
              <w:right w:val="nil"/>
            </w:tcBorders>
            <w:shd w:val="clear" w:color="auto" w:fill="auto"/>
            <w:noWrap/>
            <w:vAlign w:val="center"/>
            <w:hideMark/>
          </w:tcPr>
          <w:p w14:paraId="5272F450" w14:textId="77777777" w:rsidR="000E6992" w:rsidRPr="000E6992" w:rsidRDefault="000E6992" w:rsidP="000E6992">
            <w:pPr>
              <w:outlineLvl w:val="0"/>
              <w:rPr>
                <w:color w:val="000000"/>
                <w:sz w:val="16"/>
                <w:szCs w:val="16"/>
              </w:rPr>
            </w:pPr>
            <w:r w:rsidRPr="000E6992">
              <w:rPr>
                <w:color w:val="000000"/>
                <w:sz w:val="16"/>
                <w:szCs w:val="16"/>
              </w:rPr>
              <w:t xml:space="preserve">  - ремонт основных средств</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1F137F53"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4A0859F6" w14:textId="77777777" w:rsidR="000E6992" w:rsidRPr="000E6992" w:rsidRDefault="000E6992" w:rsidP="000E6992">
            <w:pPr>
              <w:jc w:val="center"/>
              <w:outlineLvl w:val="0"/>
              <w:rPr>
                <w:color w:val="000000"/>
                <w:sz w:val="16"/>
                <w:szCs w:val="16"/>
              </w:rPr>
            </w:pPr>
            <w:r w:rsidRPr="000E6992">
              <w:rPr>
                <w:color w:val="000000"/>
                <w:sz w:val="16"/>
                <w:szCs w:val="16"/>
              </w:rPr>
              <w:t>59 596</w:t>
            </w:r>
          </w:p>
        </w:tc>
        <w:tc>
          <w:tcPr>
            <w:tcW w:w="1012" w:type="dxa"/>
            <w:tcBorders>
              <w:top w:val="nil"/>
              <w:left w:val="single" w:sz="8" w:space="0" w:color="auto"/>
              <w:bottom w:val="single" w:sz="4" w:space="0" w:color="auto"/>
              <w:right w:val="nil"/>
            </w:tcBorders>
            <w:shd w:val="clear" w:color="auto" w:fill="auto"/>
            <w:noWrap/>
            <w:vAlign w:val="center"/>
            <w:hideMark/>
          </w:tcPr>
          <w:p w14:paraId="3D6FFECB" w14:textId="77777777" w:rsidR="000E6992" w:rsidRPr="000E6992" w:rsidRDefault="000E6992" w:rsidP="000E6992">
            <w:pPr>
              <w:jc w:val="center"/>
              <w:outlineLvl w:val="0"/>
              <w:rPr>
                <w:color w:val="000000"/>
                <w:sz w:val="16"/>
                <w:szCs w:val="16"/>
              </w:rPr>
            </w:pPr>
            <w:r w:rsidRPr="000E6992">
              <w:rPr>
                <w:color w:val="000000"/>
                <w:sz w:val="16"/>
                <w:szCs w:val="16"/>
              </w:rPr>
              <w:t>55 628</w:t>
            </w:r>
          </w:p>
        </w:tc>
        <w:tc>
          <w:tcPr>
            <w:tcW w:w="1012" w:type="dxa"/>
            <w:tcBorders>
              <w:top w:val="nil"/>
              <w:left w:val="single" w:sz="8" w:space="0" w:color="auto"/>
              <w:bottom w:val="single" w:sz="4" w:space="0" w:color="auto"/>
              <w:right w:val="nil"/>
            </w:tcBorders>
            <w:shd w:val="clear" w:color="auto" w:fill="auto"/>
            <w:noWrap/>
            <w:vAlign w:val="center"/>
            <w:hideMark/>
          </w:tcPr>
          <w:p w14:paraId="0C8E9614"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6" w:type="dxa"/>
            <w:tcBorders>
              <w:top w:val="nil"/>
              <w:left w:val="single" w:sz="8" w:space="0" w:color="auto"/>
              <w:bottom w:val="single" w:sz="4" w:space="0" w:color="auto"/>
              <w:right w:val="nil"/>
            </w:tcBorders>
            <w:shd w:val="clear" w:color="auto" w:fill="auto"/>
            <w:noWrap/>
            <w:vAlign w:val="center"/>
            <w:hideMark/>
          </w:tcPr>
          <w:p w14:paraId="5520390F" w14:textId="77777777" w:rsidR="000E6992" w:rsidRPr="000E6992" w:rsidRDefault="000E6992" w:rsidP="000E6992">
            <w:pPr>
              <w:jc w:val="center"/>
              <w:outlineLvl w:val="0"/>
              <w:rPr>
                <w:color w:val="000000"/>
                <w:sz w:val="16"/>
                <w:szCs w:val="16"/>
              </w:rPr>
            </w:pPr>
            <w:r w:rsidRPr="000E6992">
              <w:rPr>
                <w:color w:val="000000"/>
                <w:sz w:val="16"/>
                <w:szCs w:val="16"/>
              </w:rPr>
              <w:t>4 073</w:t>
            </w:r>
          </w:p>
        </w:tc>
        <w:tc>
          <w:tcPr>
            <w:tcW w:w="1012" w:type="dxa"/>
            <w:tcBorders>
              <w:top w:val="nil"/>
              <w:left w:val="single" w:sz="8" w:space="0" w:color="auto"/>
              <w:bottom w:val="single" w:sz="4" w:space="0" w:color="auto"/>
              <w:right w:val="nil"/>
            </w:tcBorders>
            <w:shd w:val="clear" w:color="auto" w:fill="auto"/>
            <w:noWrap/>
            <w:vAlign w:val="center"/>
            <w:hideMark/>
          </w:tcPr>
          <w:p w14:paraId="5039CC57" w14:textId="77777777" w:rsidR="000E6992" w:rsidRPr="000E6992" w:rsidRDefault="000E6992" w:rsidP="000E6992">
            <w:pPr>
              <w:jc w:val="center"/>
              <w:outlineLvl w:val="0"/>
              <w:rPr>
                <w:color w:val="000000"/>
                <w:sz w:val="16"/>
                <w:szCs w:val="16"/>
              </w:rPr>
            </w:pPr>
            <w:r w:rsidRPr="000E6992">
              <w:rPr>
                <w:color w:val="000000"/>
                <w:sz w:val="16"/>
                <w:szCs w:val="16"/>
              </w:rPr>
              <w:t>13 232</w:t>
            </w:r>
          </w:p>
        </w:tc>
        <w:tc>
          <w:tcPr>
            <w:tcW w:w="1012" w:type="dxa"/>
            <w:tcBorders>
              <w:top w:val="nil"/>
              <w:left w:val="single" w:sz="8" w:space="0" w:color="auto"/>
              <w:bottom w:val="single" w:sz="4" w:space="0" w:color="auto"/>
              <w:right w:val="nil"/>
            </w:tcBorders>
            <w:shd w:val="clear" w:color="auto" w:fill="auto"/>
            <w:noWrap/>
            <w:vAlign w:val="center"/>
            <w:hideMark/>
          </w:tcPr>
          <w:p w14:paraId="546101EB" w14:textId="77777777" w:rsidR="000E6992" w:rsidRPr="000E6992" w:rsidRDefault="000E6992" w:rsidP="000E6992">
            <w:pPr>
              <w:jc w:val="center"/>
              <w:outlineLvl w:val="0"/>
              <w:rPr>
                <w:color w:val="000000"/>
                <w:sz w:val="16"/>
                <w:szCs w:val="16"/>
              </w:rPr>
            </w:pPr>
            <w:r w:rsidRPr="000E6992">
              <w:rPr>
                <w:color w:val="000000"/>
                <w:sz w:val="16"/>
                <w:szCs w:val="16"/>
              </w:rPr>
              <w:t>13 230</w:t>
            </w:r>
          </w:p>
        </w:tc>
        <w:tc>
          <w:tcPr>
            <w:tcW w:w="1078" w:type="dxa"/>
            <w:tcBorders>
              <w:top w:val="nil"/>
              <w:left w:val="nil"/>
              <w:bottom w:val="single" w:sz="4" w:space="0" w:color="auto"/>
              <w:right w:val="nil"/>
            </w:tcBorders>
            <w:shd w:val="clear" w:color="auto" w:fill="auto"/>
            <w:noWrap/>
            <w:vAlign w:val="center"/>
            <w:hideMark/>
          </w:tcPr>
          <w:p w14:paraId="289365D2" w14:textId="77777777" w:rsidR="000E6992" w:rsidRPr="000E6992" w:rsidRDefault="000E6992" w:rsidP="000E6992">
            <w:pPr>
              <w:jc w:val="center"/>
              <w:outlineLvl w:val="0"/>
              <w:rPr>
                <w:color w:val="000000"/>
                <w:sz w:val="16"/>
                <w:szCs w:val="16"/>
              </w:rPr>
            </w:pPr>
            <w:r w:rsidRPr="000E6992">
              <w:rPr>
                <w:color w:val="000000"/>
                <w:sz w:val="16"/>
                <w:szCs w:val="16"/>
              </w:rPr>
              <w:t>72 908</w:t>
            </w:r>
          </w:p>
        </w:tc>
        <w:tc>
          <w:tcPr>
            <w:tcW w:w="1078" w:type="dxa"/>
            <w:tcBorders>
              <w:top w:val="nil"/>
              <w:left w:val="single" w:sz="4" w:space="0" w:color="auto"/>
              <w:bottom w:val="single" w:sz="4" w:space="0" w:color="auto"/>
              <w:right w:val="nil"/>
            </w:tcBorders>
            <w:shd w:val="clear" w:color="auto" w:fill="auto"/>
            <w:noWrap/>
            <w:vAlign w:val="center"/>
            <w:hideMark/>
          </w:tcPr>
          <w:p w14:paraId="39B5EDC6" w14:textId="77777777" w:rsidR="000E6992" w:rsidRPr="000E6992" w:rsidRDefault="000E6992" w:rsidP="000E6992">
            <w:pPr>
              <w:jc w:val="center"/>
              <w:outlineLvl w:val="0"/>
              <w:rPr>
                <w:color w:val="000000"/>
                <w:sz w:val="16"/>
                <w:szCs w:val="16"/>
              </w:rPr>
            </w:pPr>
            <w:r w:rsidRPr="000E6992">
              <w:rPr>
                <w:color w:val="000000"/>
                <w:sz w:val="16"/>
                <w:szCs w:val="16"/>
              </w:rPr>
              <w:t>72 010</w:t>
            </w:r>
          </w:p>
        </w:tc>
        <w:tc>
          <w:tcPr>
            <w:tcW w:w="1078" w:type="dxa"/>
            <w:tcBorders>
              <w:top w:val="nil"/>
              <w:left w:val="single" w:sz="4" w:space="0" w:color="auto"/>
              <w:bottom w:val="single" w:sz="4" w:space="0" w:color="auto"/>
              <w:right w:val="nil"/>
            </w:tcBorders>
            <w:shd w:val="clear" w:color="auto" w:fill="auto"/>
            <w:noWrap/>
            <w:vAlign w:val="center"/>
            <w:hideMark/>
          </w:tcPr>
          <w:p w14:paraId="136F9F85" w14:textId="77777777" w:rsidR="000E6992" w:rsidRPr="000E6992" w:rsidRDefault="000E6992" w:rsidP="000E6992">
            <w:pPr>
              <w:jc w:val="center"/>
              <w:outlineLvl w:val="0"/>
              <w:rPr>
                <w:color w:val="000000"/>
                <w:sz w:val="16"/>
                <w:szCs w:val="16"/>
              </w:rPr>
            </w:pPr>
            <w:r w:rsidRPr="000E6992">
              <w:rPr>
                <w:color w:val="000000"/>
                <w:sz w:val="16"/>
                <w:szCs w:val="16"/>
              </w:rPr>
              <w:t>66 451</w:t>
            </w:r>
          </w:p>
        </w:tc>
        <w:tc>
          <w:tcPr>
            <w:tcW w:w="1078" w:type="dxa"/>
            <w:tcBorders>
              <w:top w:val="nil"/>
              <w:left w:val="single" w:sz="4" w:space="0" w:color="auto"/>
              <w:bottom w:val="single" w:sz="4" w:space="0" w:color="auto"/>
              <w:right w:val="nil"/>
            </w:tcBorders>
            <w:shd w:val="clear" w:color="auto" w:fill="auto"/>
            <w:noWrap/>
            <w:vAlign w:val="center"/>
            <w:hideMark/>
          </w:tcPr>
          <w:p w14:paraId="3C477BF2" w14:textId="77777777" w:rsidR="000E6992" w:rsidRPr="000E6992" w:rsidRDefault="000E6992" w:rsidP="000E6992">
            <w:pPr>
              <w:jc w:val="center"/>
              <w:outlineLvl w:val="0"/>
              <w:rPr>
                <w:color w:val="000000"/>
                <w:sz w:val="16"/>
                <w:szCs w:val="16"/>
              </w:rPr>
            </w:pPr>
            <w:r w:rsidRPr="000E6992">
              <w:rPr>
                <w:color w:val="000000"/>
                <w:sz w:val="16"/>
                <w:szCs w:val="16"/>
              </w:rPr>
              <w:t>5 559</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1D6AC975" w14:textId="77777777" w:rsidR="000E6992" w:rsidRPr="000E6992" w:rsidRDefault="000E6992" w:rsidP="000E6992">
            <w:pPr>
              <w:jc w:val="center"/>
              <w:outlineLvl w:val="0"/>
              <w:rPr>
                <w:color w:val="000000"/>
                <w:sz w:val="16"/>
                <w:szCs w:val="16"/>
              </w:rPr>
            </w:pPr>
          </w:p>
        </w:tc>
      </w:tr>
      <w:tr w:rsidR="000E6992" w:rsidRPr="000E6992" w14:paraId="4286179D" w14:textId="77777777" w:rsidTr="00B252CF">
        <w:trPr>
          <w:trHeight w:val="420"/>
          <w:jc w:val="center"/>
        </w:trPr>
        <w:tc>
          <w:tcPr>
            <w:tcW w:w="515" w:type="dxa"/>
            <w:tcBorders>
              <w:top w:val="nil"/>
              <w:left w:val="single" w:sz="8" w:space="0" w:color="auto"/>
              <w:bottom w:val="nil"/>
              <w:right w:val="nil"/>
            </w:tcBorders>
            <w:shd w:val="clear" w:color="auto" w:fill="auto"/>
            <w:noWrap/>
            <w:vAlign w:val="center"/>
            <w:hideMark/>
          </w:tcPr>
          <w:p w14:paraId="5CBE9A38" w14:textId="77777777" w:rsidR="000E6992" w:rsidRPr="000E6992" w:rsidRDefault="000E6992" w:rsidP="000E6992">
            <w:pPr>
              <w:jc w:val="center"/>
              <w:outlineLvl w:val="0"/>
              <w:rPr>
                <w:rFonts w:ascii="Calibri" w:hAnsi="Calibri" w:cs="Calibri"/>
                <w:color w:val="000000"/>
                <w:sz w:val="16"/>
                <w:szCs w:val="16"/>
              </w:rPr>
            </w:pPr>
            <w:r w:rsidRPr="000E6992">
              <w:rPr>
                <w:rFonts w:ascii="Calibri" w:hAnsi="Calibri" w:cs="Calibri"/>
                <w:color w:val="000000"/>
                <w:sz w:val="16"/>
                <w:szCs w:val="16"/>
              </w:rPr>
              <w:t>2.10</w:t>
            </w:r>
          </w:p>
        </w:tc>
        <w:tc>
          <w:tcPr>
            <w:tcW w:w="3169" w:type="dxa"/>
            <w:tcBorders>
              <w:top w:val="nil"/>
              <w:left w:val="single" w:sz="8" w:space="0" w:color="auto"/>
              <w:bottom w:val="nil"/>
              <w:right w:val="nil"/>
            </w:tcBorders>
            <w:shd w:val="clear" w:color="auto" w:fill="auto"/>
            <w:vAlign w:val="center"/>
            <w:hideMark/>
          </w:tcPr>
          <w:p w14:paraId="172F3A73" w14:textId="77777777" w:rsidR="000E6992" w:rsidRPr="000E6992" w:rsidRDefault="000E6992" w:rsidP="000E6992">
            <w:pPr>
              <w:outlineLvl w:val="0"/>
              <w:rPr>
                <w:color w:val="000000"/>
                <w:sz w:val="16"/>
                <w:szCs w:val="16"/>
              </w:rPr>
            </w:pPr>
            <w:r w:rsidRPr="000E6992">
              <w:rPr>
                <w:color w:val="000000"/>
                <w:sz w:val="16"/>
                <w:szCs w:val="16"/>
              </w:rPr>
              <w:t xml:space="preserve">  - услуги банка по обслуживанию текущей деятельности</w:t>
            </w:r>
          </w:p>
        </w:tc>
        <w:tc>
          <w:tcPr>
            <w:tcW w:w="671" w:type="dxa"/>
            <w:tcBorders>
              <w:top w:val="nil"/>
              <w:left w:val="single" w:sz="8" w:space="0" w:color="auto"/>
              <w:bottom w:val="nil"/>
              <w:right w:val="single" w:sz="8" w:space="0" w:color="auto"/>
            </w:tcBorders>
            <w:shd w:val="clear" w:color="auto" w:fill="auto"/>
            <w:noWrap/>
            <w:vAlign w:val="center"/>
            <w:hideMark/>
          </w:tcPr>
          <w:p w14:paraId="09E21B08"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nil"/>
              <w:right w:val="nil"/>
            </w:tcBorders>
            <w:shd w:val="clear" w:color="auto" w:fill="auto"/>
            <w:noWrap/>
            <w:vAlign w:val="center"/>
            <w:hideMark/>
          </w:tcPr>
          <w:p w14:paraId="4233BFCC" w14:textId="77777777" w:rsidR="000E6992" w:rsidRPr="000E6992" w:rsidRDefault="000E6992" w:rsidP="000E6992">
            <w:pPr>
              <w:jc w:val="center"/>
              <w:outlineLvl w:val="0"/>
              <w:rPr>
                <w:color w:val="000000"/>
                <w:sz w:val="16"/>
                <w:szCs w:val="16"/>
              </w:rPr>
            </w:pPr>
            <w:r w:rsidRPr="000E6992">
              <w:rPr>
                <w:color w:val="000000"/>
                <w:sz w:val="16"/>
                <w:szCs w:val="16"/>
              </w:rPr>
              <w:t>81</w:t>
            </w:r>
          </w:p>
        </w:tc>
        <w:tc>
          <w:tcPr>
            <w:tcW w:w="1012" w:type="dxa"/>
            <w:tcBorders>
              <w:top w:val="nil"/>
              <w:left w:val="single" w:sz="8" w:space="0" w:color="auto"/>
              <w:bottom w:val="nil"/>
              <w:right w:val="nil"/>
            </w:tcBorders>
            <w:shd w:val="clear" w:color="auto" w:fill="auto"/>
            <w:noWrap/>
            <w:vAlign w:val="center"/>
            <w:hideMark/>
          </w:tcPr>
          <w:p w14:paraId="5651D04C" w14:textId="77777777" w:rsidR="000E6992" w:rsidRPr="000E6992" w:rsidRDefault="000E6992" w:rsidP="000E6992">
            <w:pPr>
              <w:jc w:val="center"/>
              <w:outlineLvl w:val="0"/>
              <w:rPr>
                <w:color w:val="000000"/>
                <w:sz w:val="16"/>
                <w:szCs w:val="16"/>
              </w:rPr>
            </w:pPr>
            <w:r w:rsidRPr="000E6992">
              <w:rPr>
                <w:color w:val="000000"/>
                <w:sz w:val="16"/>
                <w:szCs w:val="16"/>
              </w:rPr>
              <w:t>106</w:t>
            </w:r>
          </w:p>
        </w:tc>
        <w:tc>
          <w:tcPr>
            <w:tcW w:w="1012" w:type="dxa"/>
            <w:tcBorders>
              <w:top w:val="nil"/>
              <w:left w:val="single" w:sz="8" w:space="0" w:color="auto"/>
              <w:bottom w:val="nil"/>
              <w:right w:val="nil"/>
            </w:tcBorders>
            <w:shd w:val="clear" w:color="auto" w:fill="auto"/>
            <w:noWrap/>
            <w:vAlign w:val="center"/>
            <w:hideMark/>
          </w:tcPr>
          <w:p w14:paraId="1BB0CFA0"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6" w:type="dxa"/>
            <w:tcBorders>
              <w:top w:val="nil"/>
              <w:left w:val="single" w:sz="8" w:space="0" w:color="auto"/>
              <w:bottom w:val="nil"/>
              <w:right w:val="nil"/>
            </w:tcBorders>
            <w:shd w:val="clear" w:color="auto" w:fill="auto"/>
            <w:noWrap/>
            <w:vAlign w:val="center"/>
            <w:hideMark/>
          </w:tcPr>
          <w:p w14:paraId="6919E2B2" w14:textId="77777777" w:rsidR="000E6992" w:rsidRPr="000E6992" w:rsidRDefault="000E6992" w:rsidP="000E6992">
            <w:pPr>
              <w:jc w:val="center"/>
              <w:outlineLvl w:val="0"/>
              <w:rPr>
                <w:color w:val="000000"/>
                <w:sz w:val="16"/>
                <w:szCs w:val="16"/>
              </w:rPr>
            </w:pPr>
            <w:r w:rsidRPr="000E6992">
              <w:rPr>
                <w:color w:val="000000"/>
                <w:sz w:val="16"/>
                <w:szCs w:val="16"/>
              </w:rPr>
              <w:t>9</w:t>
            </w:r>
          </w:p>
        </w:tc>
        <w:tc>
          <w:tcPr>
            <w:tcW w:w="1012" w:type="dxa"/>
            <w:tcBorders>
              <w:top w:val="nil"/>
              <w:left w:val="single" w:sz="8" w:space="0" w:color="auto"/>
              <w:bottom w:val="nil"/>
              <w:right w:val="nil"/>
            </w:tcBorders>
            <w:shd w:val="clear" w:color="auto" w:fill="auto"/>
            <w:noWrap/>
            <w:vAlign w:val="center"/>
            <w:hideMark/>
          </w:tcPr>
          <w:p w14:paraId="211AC200" w14:textId="77777777" w:rsidR="000E6992" w:rsidRPr="000E6992" w:rsidRDefault="000E6992" w:rsidP="000E6992">
            <w:pPr>
              <w:jc w:val="center"/>
              <w:outlineLvl w:val="0"/>
              <w:rPr>
                <w:color w:val="000000"/>
                <w:sz w:val="16"/>
                <w:szCs w:val="16"/>
              </w:rPr>
            </w:pPr>
            <w:r w:rsidRPr="000E6992">
              <w:rPr>
                <w:color w:val="000000"/>
                <w:sz w:val="16"/>
                <w:szCs w:val="16"/>
              </w:rPr>
              <w:t>4</w:t>
            </w:r>
          </w:p>
        </w:tc>
        <w:tc>
          <w:tcPr>
            <w:tcW w:w="1012" w:type="dxa"/>
            <w:tcBorders>
              <w:top w:val="nil"/>
              <w:left w:val="single" w:sz="8" w:space="0" w:color="auto"/>
              <w:bottom w:val="nil"/>
              <w:right w:val="nil"/>
            </w:tcBorders>
            <w:shd w:val="clear" w:color="auto" w:fill="auto"/>
            <w:noWrap/>
            <w:vAlign w:val="center"/>
            <w:hideMark/>
          </w:tcPr>
          <w:p w14:paraId="1A912CBB" w14:textId="77777777" w:rsidR="000E6992" w:rsidRPr="000E6992" w:rsidRDefault="000E6992" w:rsidP="000E6992">
            <w:pPr>
              <w:jc w:val="center"/>
              <w:outlineLvl w:val="0"/>
              <w:rPr>
                <w:color w:val="000000"/>
                <w:sz w:val="16"/>
                <w:szCs w:val="16"/>
              </w:rPr>
            </w:pPr>
            <w:r w:rsidRPr="000E6992">
              <w:rPr>
                <w:color w:val="000000"/>
                <w:sz w:val="16"/>
                <w:szCs w:val="16"/>
              </w:rPr>
              <w:t>4</w:t>
            </w:r>
          </w:p>
        </w:tc>
        <w:tc>
          <w:tcPr>
            <w:tcW w:w="1078" w:type="dxa"/>
            <w:tcBorders>
              <w:top w:val="nil"/>
              <w:left w:val="nil"/>
              <w:bottom w:val="nil"/>
              <w:right w:val="nil"/>
            </w:tcBorders>
            <w:shd w:val="clear" w:color="auto" w:fill="auto"/>
            <w:noWrap/>
            <w:vAlign w:val="center"/>
            <w:hideMark/>
          </w:tcPr>
          <w:p w14:paraId="4E6DB449" w14:textId="77777777" w:rsidR="000E6992" w:rsidRPr="000E6992" w:rsidRDefault="000E6992" w:rsidP="000E6992">
            <w:pPr>
              <w:jc w:val="center"/>
              <w:outlineLvl w:val="0"/>
              <w:rPr>
                <w:color w:val="000000"/>
                <w:sz w:val="16"/>
                <w:szCs w:val="16"/>
              </w:rPr>
            </w:pPr>
            <w:r w:rsidRPr="000E6992">
              <w:rPr>
                <w:color w:val="000000"/>
                <w:sz w:val="16"/>
                <w:szCs w:val="16"/>
              </w:rPr>
              <w:t>90</w:t>
            </w:r>
          </w:p>
        </w:tc>
        <w:tc>
          <w:tcPr>
            <w:tcW w:w="1078" w:type="dxa"/>
            <w:tcBorders>
              <w:top w:val="nil"/>
              <w:left w:val="single" w:sz="4" w:space="0" w:color="auto"/>
              <w:bottom w:val="nil"/>
              <w:right w:val="nil"/>
            </w:tcBorders>
            <w:shd w:val="clear" w:color="auto" w:fill="auto"/>
            <w:noWrap/>
            <w:vAlign w:val="center"/>
            <w:hideMark/>
          </w:tcPr>
          <w:p w14:paraId="61AA30C1" w14:textId="77777777" w:rsidR="000E6992" w:rsidRPr="000E6992" w:rsidRDefault="000E6992" w:rsidP="000E6992">
            <w:pPr>
              <w:jc w:val="center"/>
              <w:outlineLvl w:val="0"/>
              <w:rPr>
                <w:color w:val="000000"/>
                <w:sz w:val="16"/>
                <w:szCs w:val="16"/>
              </w:rPr>
            </w:pPr>
            <w:r w:rsidRPr="000E6992">
              <w:rPr>
                <w:color w:val="000000"/>
                <w:sz w:val="16"/>
                <w:szCs w:val="16"/>
              </w:rPr>
              <w:t>100</w:t>
            </w:r>
          </w:p>
        </w:tc>
        <w:tc>
          <w:tcPr>
            <w:tcW w:w="1078" w:type="dxa"/>
            <w:tcBorders>
              <w:top w:val="nil"/>
              <w:left w:val="single" w:sz="4" w:space="0" w:color="auto"/>
              <w:bottom w:val="nil"/>
              <w:right w:val="nil"/>
            </w:tcBorders>
            <w:shd w:val="clear" w:color="auto" w:fill="auto"/>
            <w:noWrap/>
            <w:vAlign w:val="center"/>
            <w:hideMark/>
          </w:tcPr>
          <w:p w14:paraId="591D4CF4" w14:textId="77777777" w:rsidR="000E6992" w:rsidRPr="000E6992" w:rsidRDefault="000E6992" w:rsidP="000E6992">
            <w:pPr>
              <w:jc w:val="center"/>
              <w:outlineLvl w:val="0"/>
              <w:rPr>
                <w:color w:val="000000"/>
                <w:sz w:val="16"/>
                <w:szCs w:val="16"/>
              </w:rPr>
            </w:pPr>
            <w:r w:rsidRPr="000E6992">
              <w:rPr>
                <w:color w:val="000000"/>
                <w:sz w:val="16"/>
                <w:szCs w:val="16"/>
              </w:rPr>
              <w:t>90</w:t>
            </w:r>
          </w:p>
        </w:tc>
        <w:tc>
          <w:tcPr>
            <w:tcW w:w="1078" w:type="dxa"/>
            <w:tcBorders>
              <w:top w:val="nil"/>
              <w:left w:val="single" w:sz="4" w:space="0" w:color="auto"/>
              <w:bottom w:val="nil"/>
              <w:right w:val="nil"/>
            </w:tcBorders>
            <w:shd w:val="clear" w:color="auto" w:fill="auto"/>
            <w:noWrap/>
            <w:vAlign w:val="center"/>
            <w:hideMark/>
          </w:tcPr>
          <w:p w14:paraId="541E1B9C" w14:textId="77777777" w:rsidR="000E6992" w:rsidRPr="000E6992" w:rsidRDefault="000E6992" w:rsidP="000E6992">
            <w:pPr>
              <w:jc w:val="center"/>
              <w:outlineLvl w:val="0"/>
              <w:rPr>
                <w:color w:val="000000"/>
                <w:sz w:val="16"/>
                <w:szCs w:val="16"/>
              </w:rPr>
            </w:pPr>
            <w:r w:rsidRPr="000E6992">
              <w:rPr>
                <w:color w:val="000000"/>
                <w:sz w:val="16"/>
                <w:szCs w:val="16"/>
              </w:rPr>
              <w:t>10</w:t>
            </w:r>
          </w:p>
        </w:tc>
        <w:tc>
          <w:tcPr>
            <w:tcW w:w="684" w:type="dxa"/>
            <w:tcBorders>
              <w:top w:val="nil"/>
              <w:left w:val="single" w:sz="4" w:space="0" w:color="auto"/>
              <w:bottom w:val="nil"/>
              <w:right w:val="single" w:sz="4" w:space="0" w:color="auto"/>
            </w:tcBorders>
            <w:shd w:val="clear" w:color="auto" w:fill="auto"/>
            <w:noWrap/>
            <w:vAlign w:val="center"/>
            <w:hideMark/>
          </w:tcPr>
          <w:p w14:paraId="221609E3" w14:textId="77777777" w:rsidR="000E6992" w:rsidRPr="000E6992" w:rsidRDefault="000E6992" w:rsidP="000E6992">
            <w:pPr>
              <w:jc w:val="center"/>
              <w:outlineLvl w:val="0"/>
              <w:rPr>
                <w:color w:val="000000"/>
                <w:sz w:val="16"/>
                <w:szCs w:val="16"/>
              </w:rPr>
            </w:pPr>
          </w:p>
        </w:tc>
      </w:tr>
      <w:tr w:rsidR="000E6992" w:rsidRPr="000E6992" w14:paraId="4380542C" w14:textId="77777777" w:rsidTr="00B252CF">
        <w:trPr>
          <w:trHeight w:val="585"/>
          <w:jc w:val="center"/>
        </w:trPr>
        <w:tc>
          <w:tcPr>
            <w:tcW w:w="15451" w:type="dxa"/>
            <w:gridSpan w:val="14"/>
            <w:tcBorders>
              <w:top w:val="single" w:sz="8" w:space="0" w:color="auto"/>
              <w:left w:val="single" w:sz="8" w:space="0" w:color="auto"/>
              <w:bottom w:val="single" w:sz="8" w:space="0" w:color="auto"/>
              <w:right w:val="single" w:sz="4" w:space="0" w:color="auto"/>
            </w:tcBorders>
            <w:shd w:val="clear" w:color="auto" w:fill="auto"/>
            <w:vAlign w:val="center"/>
            <w:hideMark/>
          </w:tcPr>
          <w:p w14:paraId="2D44CD2F" w14:textId="77777777" w:rsidR="000E6992" w:rsidRPr="000E6992" w:rsidRDefault="000E6992" w:rsidP="000E6992">
            <w:pPr>
              <w:jc w:val="center"/>
              <w:rPr>
                <w:b/>
                <w:bCs/>
                <w:sz w:val="16"/>
                <w:szCs w:val="16"/>
              </w:rPr>
            </w:pPr>
            <w:r w:rsidRPr="000E6992">
              <w:rPr>
                <w:b/>
                <w:bCs/>
                <w:sz w:val="16"/>
                <w:szCs w:val="16"/>
              </w:rPr>
              <w:t>Неподконтрольные расходы (Приложение 5.3 Методических указаний)</w:t>
            </w:r>
          </w:p>
        </w:tc>
      </w:tr>
      <w:tr w:rsidR="000E6992" w:rsidRPr="000E6992" w14:paraId="057991CF" w14:textId="77777777" w:rsidTr="00B252CF">
        <w:trPr>
          <w:trHeight w:val="570"/>
          <w:jc w:val="center"/>
        </w:trPr>
        <w:tc>
          <w:tcPr>
            <w:tcW w:w="515" w:type="dxa"/>
            <w:tcBorders>
              <w:top w:val="nil"/>
              <w:left w:val="single" w:sz="8" w:space="0" w:color="auto"/>
              <w:bottom w:val="single" w:sz="8" w:space="0" w:color="auto"/>
              <w:right w:val="single" w:sz="8" w:space="0" w:color="auto"/>
            </w:tcBorders>
            <w:shd w:val="clear" w:color="auto" w:fill="auto"/>
            <w:noWrap/>
            <w:vAlign w:val="center"/>
            <w:hideMark/>
          </w:tcPr>
          <w:p w14:paraId="2D29FC7E" w14:textId="77777777" w:rsidR="000E6992" w:rsidRPr="000E6992" w:rsidRDefault="000E6992" w:rsidP="000E6992">
            <w:pPr>
              <w:jc w:val="center"/>
              <w:rPr>
                <w:color w:val="000000"/>
                <w:sz w:val="16"/>
                <w:szCs w:val="16"/>
              </w:rPr>
            </w:pPr>
            <w:r w:rsidRPr="000E6992">
              <w:rPr>
                <w:color w:val="000000"/>
                <w:sz w:val="16"/>
                <w:szCs w:val="16"/>
              </w:rPr>
              <w:lastRenderedPageBreak/>
              <w:t>3</w:t>
            </w:r>
          </w:p>
        </w:tc>
        <w:tc>
          <w:tcPr>
            <w:tcW w:w="3169" w:type="dxa"/>
            <w:tcBorders>
              <w:top w:val="nil"/>
              <w:left w:val="nil"/>
              <w:bottom w:val="single" w:sz="8" w:space="0" w:color="auto"/>
              <w:right w:val="nil"/>
            </w:tcBorders>
            <w:shd w:val="clear" w:color="auto" w:fill="auto"/>
            <w:vAlign w:val="center"/>
            <w:hideMark/>
          </w:tcPr>
          <w:p w14:paraId="3EC845D1" w14:textId="77777777" w:rsidR="000E6992" w:rsidRPr="000E6992" w:rsidRDefault="000E6992" w:rsidP="000E6992">
            <w:pPr>
              <w:rPr>
                <w:b/>
                <w:bCs/>
                <w:color w:val="000000"/>
                <w:sz w:val="16"/>
                <w:szCs w:val="16"/>
              </w:rPr>
            </w:pPr>
            <w:r w:rsidRPr="000E6992">
              <w:rPr>
                <w:b/>
                <w:bCs/>
                <w:color w:val="000000"/>
                <w:sz w:val="16"/>
                <w:szCs w:val="16"/>
              </w:rPr>
              <w:t>Неподконтрольные расходы</w:t>
            </w:r>
          </w:p>
        </w:tc>
        <w:tc>
          <w:tcPr>
            <w:tcW w:w="671" w:type="dxa"/>
            <w:tcBorders>
              <w:top w:val="nil"/>
              <w:left w:val="single" w:sz="8" w:space="0" w:color="auto"/>
              <w:bottom w:val="single" w:sz="8" w:space="0" w:color="auto"/>
              <w:right w:val="single" w:sz="8" w:space="0" w:color="auto"/>
            </w:tcBorders>
            <w:shd w:val="clear" w:color="auto" w:fill="auto"/>
            <w:noWrap/>
            <w:vAlign w:val="center"/>
            <w:hideMark/>
          </w:tcPr>
          <w:p w14:paraId="242B26D0" w14:textId="77777777" w:rsidR="000E6992" w:rsidRPr="000E6992" w:rsidRDefault="000E6992" w:rsidP="000E6992">
            <w:pPr>
              <w:jc w:val="center"/>
              <w:rPr>
                <w:b/>
                <w:bCs/>
                <w:sz w:val="16"/>
                <w:szCs w:val="16"/>
              </w:rPr>
            </w:pPr>
            <w:r w:rsidRPr="000E6992">
              <w:rPr>
                <w:b/>
                <w:bCs/>
                <w:sz w:val="16"/>
                <w:szCs w:val="16"/>
              </w:rPr>
              <w:t>тыс.руб.</w:t>
            </w:r>
          </w:p>
        </w:tc>
        <w:tc>
          <w:tcPr>
            <w:tcW w:w="1036" w:type="dxa"/>
            <w:tcBorders>
              <w:top w:val="nil"/>
              <w:left w:val="single" w:sz="8" w:space="0" w:color="auto"/>
              <w:bottom w:val="single" w:sz="8" w:space="0" w:color="auto"/>
              <w:right w:val="nil"/>
            </w:tcBorders>
            <w:shd w:val="clear" w:color="auto" w:fill="auto"/>
            <w:noWrap/>
            <w:vAlign w:val="center"/>
            <w:hideMark/>
          </w:tcPr>
          <w:p w14:paraId="267CC2C5" w14:textId="77777777" w:rsidR="000E6992" w:rsidRPr="000E6992" w:rsidRDefault="000E6992" w:rsidP="000E6992">
            <w:pPr>
              <w:jc w:val="center"/>
              <w:rPr>
                <w:b/>
                <w:bCs/>
                <w:color w:val="000000"/>
                <w:sz w:val="16"/>
                <w:szCs w:val="16"/>
              </w:rPr>
            </w:pPr>
            <w:r w:rsidRPr="000E6992">
              <w:rPr>
                <w:b/>
                <w:bCs/>
                <w:color w:val="000000"/>
                <w:sz w:val="16"/>
                <w:szCs w:val="16"/>
              </w:rPr>
              <w:t>11 752</w:t>
            </w:r>
          </w:p>
        </w:tc>
        <w:tc>
          <w:tcPr>
            <w:tcW w:w="1012" w:type="dxa"/>
            <w:tcBorders>
              <w:top w:val="nil"/>
              <w:left w:val="single" w:sz="8" w:space="0" w:color="auto"/>
              <w:bottom w:val="single" w:sz="8" w:space="0" w:color="auto"/>
              <w:right w:val="nil"/>
            </w:tcBorders>
            <w:shd w:val="clear" w:color="auto" w:fill="auto"/>
            <w:noWrap/>
            <w:vAlign w:val="center"/>
            <w:hideMark/>
          </w:tcPr>
          <w:p w14:paraId="1B48C4CD" w14:textId="77777777" w:rsidR="000E6992" w:rsidRPr="000E6992" w:rsidRDefault="000E6992" w:rsidP="000E6992">
            <w:pPr>
              <w:jc w:val="center"/>
              <w:rPr>
                <w:b/>
                <w:bCs/>
                <w:color w:val="000000"/>
                <w:sz w:val="16"/>
                <w:szCs w:val="16"/>
              </w:rPr>
            </w:pPr>
            <w:r w:rsidRPr="000E6992">
              <w:rPr>
                <w:b/>
                <w:bCs/>
                <w:color w:val="000000"/>
                <w:sz w:val="16"/>
                <w:szCs w:val="16"/>
              </w:rPr>
              <w:t>11 782</w:t>
            </w:r>
          </w:p>
        </w:tc>
        <w:tc>
          <w:tcPr>
            <w:tcW w:w="101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B2C004" w14:textId="77777777" w:rsidR="000E6992" w:rsidRPr="000E6992" w:rsidRDefault="000E6992" w:rsidP="000E6992">
            <w:pPr>
              <w:jc w:val="center"/>
              <w:rPr>
                <w:b/>
                <w:bCs/>
                <w:color w:val="000000"/>
                <w:sz w:val="16"/>
                <w:szCs w:val="16"/>
              </w:rPr>
            </w:pPr>
            <w:r w:rsidRPr="000E6992">
              <w:rPr>
                <w:b/>
                <w:bCs/>
                <w:color w:val="000000"/>
                <w:sz w:val="16"/>
                <w:szCs w:val="16"/>
              </w:rPr>
              <w:t>11 718</w:t>
            </w:r>
          </w:p>
        </w:tc>
        <w:tc>
          <w:tcPr>
            <w:tcW w:w="1016" w:type="dxa"/>
            <w:tcBorders>
              <w:top w:val="nil"/>
              <w:left w:val="single" w:sz="8" w:space="0" w:color="auto"/>
              <w:bottom w:val="single" w:sz="8" w:space="0" w:color="auto"/>
              <w:right w:val="nil"/>
            </w:tcBorders>
            <w:shd w:val="clear" w:color="auto" w:fill="auto"/>
            <w:noWrap/>
            <w:vAlign w:val="center"/>
            <w:hideMark/>
          </w:tcPr>
          <w:p w14:paraId="517D4799" w14:textId="77777777" w:rsidR="000E6992" w:rsidRPr="000E6992" w:rsidRDefault="000E6992" w:rsidP="000E6992">
            <w:pPr>
              <w:jc w:val="center"/>
              <w:rPr>
                <w:b/>
                <w:bCs/>
                <w:color w:val="000000"/>
                <w:sz w:val="16"/>
                <w:szCs w:val="16"/>
              </w:rPr>
            </w:pPr>
            <w:r w:rsidRPr="000E6992">
              <w:rPr>
                <w:b/>
                <w:bCs/>
                <w:color w:val="000000"/>
                <w:sz w:val="16"/>
                <w:szCs w:val="16"/>
              </w:rPr>
              <w:t>28</w:t>
            </w:r>
          </w:p>
        </w:tc>
        <w:tc>
          <w:tcPr>
            <w:tcW w:w="1012" w:type="dxa"/>
            <w:tcBorders>
              <w:top w:val="nil"/>
              <w:left w:val="single" w:sz="8" w:space="0" w:color="auto"/>
              <w:bottom w:val="single" w:sz="8" w:space="0" w:color="auto"/>
              <w:right w:val="nil"/>
            </w:tcBorders>
            <w:shd w:val="clear" w:color="auto" w:fill="auto"/>
            <w:noWrap/>
            <w:vAlign w:val="center"/>
            <w:hideMark/>
          </w:tcPr>
          <w:p w14:paraId="4E3092DF" w14:textId="77777777" w:rsidR="000E6992" w:rsidRPr="000E6992" w:rsidRDefault="000E6992" w:rsidP="000E6992">
            <w:pPr>
              <w:jc w:val="center"/>
              <w:rPr>
                <w:b/>
                <w:bCs/>
                <w:color w:val="000000"/>
                <w:sz w:val="16"/>
                <w:szCs w:val="16"/>
              </w:rPr>
            </w:pPr>
            <w:r w:rsidRPr="000E6992">
              <w:rPr>
                <w:b/>
                <w:bCs/>
                <w:color w:val="000000"/>
                <w:sz w:val="16"/>
                <w:szCs w:val="16"/>
              </w:rPr>
              <w:t>3 488</w:t>
            </w:r>
          </w:p>
        </w:tc>
        <w:tc>
          <w:tcPr>
            <w:tcW w:w="1012" w:type="dxa"/>
            <w:tcBorders>
              <w:top w:val="nil"/>
              <w:left w:val="single" w:sz="8" w:space="0" w:color="auto"/>
              <w:bottom w:val="single" w:sz="8" w:space="0" w:color="auto"/>
              <w:right w:val="nil"/>
            </w:tcBorders>
            <w:shd w:val="clear" w:color="auto" w:fill="auto"/>
            <w:noWrap/>
            <w:vAlign w:val="center"/>
            <w:hideMark/>
          </w:tcPr>
          <w:p w14:paraId="387F4A22" w14:textId="77777777" w:rsidR="000E6992" w:rsidRPr="000E6992" w:rsidRDefault="000E6992" w:rsidP="000E6992">
            <w:pPr>
              <w:jc w:val="center"/>
              <w:rPr>
                <w:b/>
                <w:bCs/>
                <w:color w:val="000000"/>
                <w:sz w:val="16"/>
                <w:szCs w:val="16"/>
              </w:rPr>
            </w:pPr>
            <w:r w:rsidRPr="000E6992">
              <w:rPr>
                <w:b/>
                <w:bCs/>
                <w:color w:val="000000"/>
                <w:sz w:val="16"/>
                <w:szCs w:val="16"/>
              </w:rPr>
              <w:t>110</w:t>
            </w:r>
          </w:p>
        </w:tc>
        <w:tc>
          <w:tcPr>
            <w:tcW w:w="1078" w:type="dxa"/>
            <w:tcBorders>
              <w:top w:val="single" w:sz="8" w:space="0" w:color="auto"/>
              <w:left w:val="nil"/>
              <w:bottom w:val="single" w:sz="8" w:space="0" w:color="auto"/>
              <w:right w:val="single" w:sz="4" w:space="0" w:color="auto"/>
            </w:tcBorders>
            <w:shd w:val="clear" w:color="auto" w:fill="auto"/>
            <w:noWrap/>
            <w:vAlign w:val="center"/>
            <w:hideMark/>
          </w:tcPr>
          <w:p w14:paraId="064BBB05" w14:textId="77777777" w:rsidR="000E6992" w:rsidRPr="000E6992" w:rsidRDefault="000E6992" w:rsidP="000E6992">
            <w:pPr>
              <w:jc w:val="center"/>
              <w:rPr>
                <w:b/>
                <w:bCs/>
                <w:color w:val="000000"/>
                <w:sz w:val="16"/>
                <w:szCs w:val="16"/>
              </w:rPr>
            </w:pPr>
            <w:r w:rsidRPr="000E6992">
              <w:rPr>
                <w:b/>
                <w:bCs/>
                <w:color w:val="000000"/>
                <w:sz w:val="16"/>
                <w:szCs w:val="16"/>
              </w:rPr>
              <w:t>22 371</w:t>
            </w:r>
          </w:p>
        </w:tc>
        <w:tc>
          <w:tcPr>
            <w:tcW w:w="1078" w:type="dxa"/>
            <w:tcBorders>
              <w:top w:val="single" w:sz="8" w:space="0" w:color="auto"/>
              <w:left w:val="nil"/>
              <w:bottom w:val="single" w:sz="8" w:space="0" w:color="auto"/>
              <w:right w:val="nil"/>
            </w:tcBorders>
            <w:shd w:val="clear" w:color="auto" w:fill="auto"/>
            <w:noWrap/>
            <w:vAlign w:val="center"/>
            <w:hideMark/>
          </w:tcPr>
          <w:p w14:paraId="225258EE" w14:textId="77777777" w:rsidR="000E6992" w:rsidRPr="000E6992" w:rsidRDefault="000E6992" w:rsidP="000E6992">
            <w:pPr>
              <w:jc w:val="center"/>
              <w:rPr>
                <w:b/>
                <w:bCs/>
                <w:color w:val="000000"/>
                <w:sz w:val="16"/>
                <w:szCs w:val="16"/>
              </w:rPr>
            </w:pPr>
            <w:r w:rsidRPr="000E6992">
              <w:rPr>
                <w:b/>
                <w:bCs/>
                <w:color w:val="000000"/>
                <w:sz w:val="16"/>
                <w:szCs w:val="16"/>
              </w:rPr>
              <w:t>17 314</w:t>
            </w:r>
          </w:p>
        </w:tc>
        <w:tc>
          <w:tcPr>
            <w:tcW w:w="1078" w:type="dxa"/>
            <w:tcBorders>
              <w:top w:val="single" w:sz="8" w:space="0" w:color="auto"/>
              <w:left w:val="nil"/>
              <w:bottom w:val="single" w:sz="8" w:space="0" w:color="auto"/>
              <w:right w:val="nil"/>
            </w:tcBorders>
            <w:shd w:val="clear" w:color="auto" w:fill="auto"/>
            <w:noWrap/>
            <w:vAlign w:val="center"/>
            <w:hideMark/>
          </w:tcPr>
          <w:p w14:paraId="4C2A5915" w14:textId="77777777" w:rsidR="000E6992" w:rsidRPr="000E6992" w:rsidRDefault="000E6992" w:rsidP="000E6992">
            <w:pPr>
              <w:jc w:val="center"/>
              <w:rPr>
                <w:b/>
                <w:bCs/>
                <w:color w:val="000000"/>
                <w:sz w:val="16"/>
                <w:szCs w:val="16"/>
              </w:rPr>
            </w:pPr>
            <w:r w:rsidRPr="000E6992">
              <w:rPr>
                <w:b/>
                <w:bCs/>
                <w:color w:val="000000"/>
                <w:sz w:val="16"/>
                <w:szCs w:val="16"/>
              </w:rPr>
              <w:t>17 156</w:t>
            </w:r>
          </w:p>
        </w:tc>
        <w:tc>
          <w:tcPr>
            <w:tcW w:w="1078" w:type="dxa"/>
            <w:tcBorders>
              <w:top w:val="single" w:sz="8" w:space="0" w:color="auto"/>
              <w:left w:val="nil"/>
              <w:bottom w:val="single" w:sz="8" w:space="0" w:color="auto"/>
              <w:right w:val="nil"/>
            </w:tcBorders>
            <w:shd w:val="clear" w:color="auto" w:fill="auto"/>
            <w:noWrap/>
            <w:vAlign w:val="center"/>
            <w:hideMark/>
          </w:tcPr>
          <w:p w14:paraId="0FA8646E" w14:textId="77777777" w:rsidR="000E6992" w:rsidRPr="000E6992" w:rsidRDefault="000E6992" w:rsidP="000E6992">
            <w:pPr>
              <w:jc w:val="center"/>
              <w:rPr>
                <w:b/>
                <w:bCs/>
                <w:color w:val="000000"/>
                <w:sz w:val="16"/>
                <w:szCs w:val="16"/>
              </w:rPr>
            </w:pPr>
            <w:r w:rsidRPr="000E6992">
              <w:rPr>
                <w:b/>
                <w:bCs/>
                <w:color w:val="000000"/>
                <w:sz w:val="16"/>
                <w:szCs w:val="16"/>
              </w:rPr>
              <w:t>158</w:t>
            </w:r>
          </w:p>
        </w:tc>
        <w:tc>
          <w:tcPr>
            <w:tcW w:w="684" w:type="dxa"/>
            <w:tcBorders>
              <w:top w:val="single" w:sz="8" w:space="0" w:color="auto"/>
              <w:left w:val="nil"/>
              <w:bottom w:val="single" w:sz="8" w:space="0" w:color="auto"/>
              <w:right w:val="single" w:sz="4" w:space="0" w:color="auto"/>
            </w:tcBorders>
            <w:shd w:val="clear" w:color="auto" w:fill="auto"/>
            <w:noWrap/>
            <w:vAlign w:val="center"/>
            <w:hideMark/>
          </w:tcPr>
          <w:p w14:paraId="4A2195B8" w14:textId="77777777" w:rsidR="000E6992" w:rsidRPr="000E6992" w:rsidRDefault="000E6992" w:rsidP="000E6992">
            <w:pPr>
              <w:jc w:val="center"/>
              <w:rPr>
                <w:b/>
                <w:bCs/>
                <w:color w:val="000000"/>
                <w:sz w:val="16"/>
                <w:szCs w:val="16"/>
              </w:rPr>
            </w:pPr>
            <w:r w:rsidRPr="000E6992">
              <w:rPr>
                <w:b/>
                <w:bCs/>
                <w:color w:val="000000"/>
                <w:sz w:val="16"/>
                <w:szCs w:val="16"/>
              </w:rPr>
              <w:t>13 597</w:t>
            </w:r>
          </w:p>
        </w:tc>
      </w:tr>
      <w:tr w:rsidR="000E6992" w:rsidRPr="000E6992" w14:paraId="47F23115" w14:textId="77777777" w:rsidTr="00B252CF">
        <w:trPr>
          <w:trHeight w:val="300"/>
          <w:jc w:val="center"/>
        </w:trPr>
        <w:tc>
          <w:tcPr>
            <w:tcW w:w="515" w:type="dxa"/>
            <w:tcBorders>
              <w:top w:val="nil"/>
              <w:left w:val="single" w:sz="8" w:space="0" w:color="auto"/>
              <w:bottom w:val="single" w:sz="4" w:space="0" w:color="auto"/>
              <w:right w:val="nil"/>
            </w:tcBorders>
            <w:shd w:val="clear" w:color="auto" w:fill="auto"/>
            <w:noWrap/>
            <w:vAlign w:val="center"/>
            <w:hideMark/>
          </w:tcPr>
          <w:p w14:paraId="23DB5D23" w14:textId="77777777" w:rsidR="000E6992" w:rsidRPr="000E6992" w:rsidRDefault="000E6992" w:rsidP="000E6992">
            <w:pPr>
              <w:jc w:val="center"/>
              <w:outlineLvl w:val="0"/>
              <w:rPr>
                <w:b/>
                <w:bCs/>
                <w:color w:val="000000"/>
                <w:sz w:val="16"/>
                <w:szCs w:val="16"/>
              </w:rPr>
            </w:pPr>
            <w:r w:rsidRPr="000E6992">
              <w:rPr>
                <w:b/>
                <w:bCs/>
                <w:color w:val="000000"/>
                <w:sz w:val="16"/>
                <w:szCs w:val="16"/>
              </w:rPr>
              <w:t>3.1</w:t>
            </w:r>
          </w:p>
        </w:tc>
        <w:tc>
          <w:tcPr>
            <w:tcW w:w="3169" w:type="dxa"/>
            <w:tcBorders>
              <w:top w:val="nil"/>
              <w:left w:val="single" w:sz="8" w:space="0" w:color="auto"/>
              <w:bottom w:val="single" w:sz="4" w:space="0" w:color="auto"/>
              <w:right w:val="nil"/>
            </w:tcBorders>
            <w:shd w:val="clear" w:color="auto" w:fill="auto"/>
            <w:noWrap/>
            <w:vAlign w:val="center"/>
            <w:hideMark/>
          </w:tcPr>
          <w:p w14:paraId="3190BE44" w14:textId="77777777" w:rsidR="000E6992" w:rsidRPr="000E6992" w:rsidRDefault="000E6992" w:rsidP="000E6992">
            <w:pPr>
              <w:outlineLvl w:val="0"/>
              <w:rPr>
                <w:b/>
                <w:bCs/>
                <w:color w:val="000000"/>
                <w:sz w:val="16"/>
                <w:szCs w:val="16"/>
              </w:rPr>
            </w:pPr>
            <w:r w:rsidRPr="000E6992">
              <w:rPr>
                <w:b/>
                <w:bCs/>
                <w:color w:val="000000"/>
                <w:sz w:val="16"/>
                <w:szCs w:val="16"/>
              </w:rPr>
              <w:t>Аренда КУМИ в т.ч.:</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18DFF32C"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6280A8DD" w14:textId="77777777" w:rsidR="000E6992" w:rsidRPr="000E6992" w:rsidRDefault="000E6992" w:rsidP="000E6992">
            <w:pPr>
              <w:jc w:val="center"/>
              <w:outlineLvl w:val="0"/>
              <w:rPr>
                <w:color w:val="000000"/>
                <w:sz w:val="16"/>
                <w:szCs w:val="16"/>
              </w:rPr>
            </w:pPr>
            <w:r w:rsidRPr="000E6992">
              <w:rPr>
                <w:color w:val="000000"/>
                <w:sz w:val="16"/>
                <w:szCs w:val="16"/>
              </w:rPr>
              <w:t>553</w:t>
            </w:r>
          </w:p>
        </w:tc>
        <w:tc>
          <w:tcPr>
            <w:tcW w:w="1012" w:type="dxa"/>
            <w:tcBorders>
              <w:top w:val="nil"/>
              <w:left w:val="single" w:sz="8" w:space="0" w:color="auto"/>
              <w:bottom w:val="single" w:sz="4" w:space="0" w:color="auto"/>
              <w:right w:val="nil"/>
            </w:tcBorders>
            <w:shd w:val="clear" w:color="auto" w:fill="auto"/>
            <w:noWrap/>
            <w:vAlign w:val="center"/>
            <w:hideMark/>
          </w:tcPr>
          <w:p w14:paraId="7CDB03DE" w14:textId="77777777" w:rsidR="000E6992" w:rsidRPr="000E6992" w:rsidRDefault="000E6992" w:rsidP="000E6992">
            <w:pPr>
              <w:jc w:val="center"/>
              <w:outlineLvl w:val="0"/>
              <w:rPr>
                <w:color w:val="000000"/>
                <w:sz w:val="16"/>
                <w:szCs w:val="16"/>
              </w:rPr>
            </w:pPr>
            <w:r w:rsidRPr="000E6992">
              <w:rPr>
                <w:color w:val="000000"/>
                <w:sz w:val="16"/>
                <w:szCs w:val="16"/>
              </w:rPr>
              <w:t>161</w:t>
            </w:r>
          </w:p>
        </w:tc>
        <w:tc>
          <w:tcPr>
            <w:tcW w:w="1012" w:type="dxa"/>
            <w:tcBorders>
              <w:top w:val="nil"/>
              <w:left w:val="single" w:sz="8" w:space="0" w:color="auto"/>
              <w:bottom w:val="single" w:sz="4" w:space="0" w:color="auto"/>
              <w:right w:val="single" w:sz="8" w:space="0" w:color="auto"/>
            </w:tcBorders>
            <w:shd w:val="clear" w:color="auto" w:fill="auto"/>
            <w:noWrap/>
            <w:vAlign w:val="center"/>
            <w:hideMark/>
          </w:tcPr>
          <w:p w14:paraId="793056D4" w14:textId="77777777" w:rsidR="000E6992" w:rsidRPr="000E6992" w:rsidRDefault="000E6992" w:rsidP="000E6992">
            <w:pPr>
              <w:jc w:val="center"/>
              <w:outlineLvl w:val="0"/>
              <w:rPr>
                <w:color w:val="000000"/>
                <w:sz w:val="16"/>
                <w:szCs w:val="16"/>
              </w:rPr>
            </w:pPr>
            <w:r w:rsidRPr="000E6992">
              <w:rPr>
                <w:color w:val="000000"/>
                <w:sz w:val="16"/>
                <w:szCs w:val="16"/>
              </w:rPr>
              <w:t>161</w:t>
            </w:r>
          </w:p>
        </w:tc>
        <w:tc>
          <w:tcPr>
            <w:tcW w:w="1016" w:type="dxa"/>
            <w:tcBorders>
              <w:top w:val="nil"/>
              <w:left w:val="nil"/>
              <w:bottom w:val="single" w:sz="4" w:space="0" w:color="auto"/>
              <w:right w:val="nil"/>
            </w:tcBorders>
            <w:shd w:val="clear" w:color="auto" w:fill="auto"/>
            <w:noWrap/>
            <w:vAlign w:val="center"/>
            <w:hideMark/>
          </w:tcPr>
          <w:p w14:paraId="4E7FF488"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1DD4E671" w14:textId="77777777" w:rsidR="000E6992" w:rsidRPr="000E6992" w:rsidRDefault="000E6992" w:rsidP="000E6992">
            <w:pPr>
              <w:jc w:val="center"/>
              <w:outlineLvl w:val="0"/>
              <w:rPr>
                <w:color w:val="000000"/>
                <w:sz w:val="16"/>
                <w:szCs w:val="16"/>
              </w:rPr>
            </w:pPr>
            <w:r w:rsidRPr="000E6992">
              <w:rPr>
                <w:color w:val="000000"/>
                <w:sz w:val="16"/>
                <w:szCs w:val="16"/>
              </w:rPr>
              <w:t>64</w:t>
            </w:r>
          </w:p>
        </w:tc>
        <w:tc>
          <w:tcPr>
            <w:tcW w:w="1012" w:type="dxa"/>
            <w:tcBorders>
              <w:top w:val="nil"/>
              <w:left w:val="single" w:sz="8" w:space="0" w:color="auto"/>
              <w:bottom w:val="single" w:sz="4" w:space="0" w:color="auto"/>
              <w:right w:val="nil"/>
            </w:tcBorders>
            <w:shd w:val="clear" w:color="auto" w:fill="auto"/>
            <w:noWrap/>
            <w:vAlign w:val="center"/>
            <w:hideMark/>
          </w:tcPr>
          <w:p w14:paraId="0B993926" w14:textId="77777777" w:rsidR="000E6992" w:rsidRPr="000E6992" w:rsidRDefault="000E6992" w:rsidP="000E6992">
            <w:pPr>
              <w:jc w:val="center"/>
              <w:outlineLvl w:val="0"/>
              <w:rPr>
                <w:color w:val="000000"/>
                <w:sz w:val="16"/>
                <w:szCs w:val="16"/>
              </w:rPr>
            </w:pPr>
            <w:r w:rsidRPr="000E6992">
              <w:rPr>
                <w:color w:val="000000"/>
                <w:sz w:val="16"/>
                <w:szCs w:val="16"/>
              </w:rPr>
              <w:t>65</w:t>
            </w:r>
          </w:p>
        </w:tc>
        <w:tc>
          <w:tcPr>
            <w:tcW w:w="1078" w:type="dxa"/>
            <w:tcBorders>
              <w:top w:val="nil"/>
              <w:left w:val="nil"/>
              <w:bottom w:val="single" w:sz="4" w:space="0" w:color="auto"/>
              <w:right w:val="nil"/>
            </w:tcBorders>
            <w:shd w:val="clear" w:color="auto" w:fill="auto"/>
            <w:noWrap/>
            <w:vAlign w:val="center"/>
            <w:hideMark/>
          </w:tcPr>
          <w:p w14:paraId="10320DD8" w14:textId="77777777" w:rsidR="000E6992" w:rsidRPr="000E6992" w:rsidRDefault="000E6992" w:rsidP="000E6992">
            <w:pPr>
              <w:jc w:val="center"/>
              <w:outlineLvl w:val="0"/>
              <w:rPr>
                <w:color w:val="000000"/>
                <w:sz w:val="16"/>
                <w:szCs w:val="16"/>
              </w:rPr>
            </w:pPr>
            <w:r w:rsidRPr="000E6992">
              <w:rPr>
                <w:color w:val="000000"/>
                <w:sz w:val="16"/>
                <w:szCs w:val="16"/>
              </w:rPr>
              <w:t>454</w:t>
            </w:r>
          </w:p>
        </w:tc>
        <w:tc>
          <w:tcPr>
            <w:tcW w:w="1078" w:type="dxa"/>
            <w:tcBorders>
              <w:top w:val="nil"/>
              <w:left w:val="single" w:sz="4" w:space="0" w:color="auto"/>
              <w:bottom w:val="single" w:sz="4" w:space="0" w:color="auto"/>
              <w:right w:val="nil"/>
            </w:tcBorders>
            <w:shd w:val="clear" w:color="auto" w:fill="auto"/>
            <w:noWrap/>
            <w:vAlign w:val="center"/>
            <w:hideMark/>
          </w:tcPr>
          <w:p w14:paraId="6B49E34B" w14:textId="77777777" w:rsidR="000E6992" w:rsidRPr="000E6992" w:rsidRDefault="000E6992" w:rsidP="000E6992">
            <w:pPr>
              <w:jc w:val="center"/>
              <w:outlineLvl w:val="0"/>
              <w:rPr>
                <w:color w:val="000000"/>
                <w:sz w:val="16"/>
                <w:szCs w:val="16"/>
              </w:rPr>
            </w:pPr>
            <w:r w:rsidRPr="000E6992">
              <w:rPr>
                <w:color w:val="000000"/>
                <w:sz w:val="16"/>
                <w:szCs w:val="16"/>
              </w:rPr>
              <w:t>202</w:t>
            </w:r>
          </w:p>
        </w:tc>
        <w:tc>
          <w:tcPr>
            <w:tcW w:w="1078" w:type="dxa"/>
            <w:tcBorders>
              <w:top w:val="nil"/>
              <w:left w:val="single" w:sz="4" w:space="0" w:color="auto"/>
              <w:bottom w:val="single" w:sz="4" w:space="0" w:color="auto"/>
              <w:right w:val="nil"/>
            </w:tcBorders>
            <w:shd w:val="clear" w:color="auto" w:fill="auto"/>
            <w:noWrap/>
            <w:vAlign w:val="center"/>
            <w:hideMark/>
          </w:tcPr>
          <w:p w14:paraId="0CA1AD8F" w14:textId="77777777" w:rsidR="000E6992" w:rsidRPr="000E6992" w:rsidRDefault="000E6992" w:rsidP="000E6992">
            <w:pPr>
              <w:jc w:val="center"/>
              <w:outlineLvl w:val="0"/>
              <w:rPr>
                <w:color w:val="000000"/>
                <w:sz w:val="16"/>
                <w:szCs w:val="16"/>
              </w:rPr>
            </w:pPr>
            <w:r w:rsidRPr="000E6992">
              <w:rPr>
                <w:color w:val="000000"/>
                <w:sz w:val="16"/>
                <w:szCs w:val="16"/>
              </w:rPr>
              <w:t>165</w:t>
            </w:r>
          </w:p>
        </w:tc>
        <w:tc>
          <w:tcPr>
            <w:tcW w:w="1078" w:type="dxa"/>
            <w:tcBorders>
              <w:top w:val="nil"/>
              <w:left w:val="single" w:sz="4" w:space="0" w:color="auto"/>
              <w:bottom w:val="single" w:sz="4" w:space="0" w:color="auto"/>
              <w:right w:val="nil"/>
            </w:tcBorders>
            <w:shd w:val="clear" w:color="auto" w:fill="auto"/>
            <w:noWrap/>
            <w:vAlign w:val="center"/>
            <w:hideMark/>
          </w:tcPr>
          <w:p w14:paraId="318BFD6C" w14:textId="77777777" w:rsidR="000E6992" w:rsidRPr="000E6992" w:rsidRDefault="000E6992" w:rsidP="000E6992">
            <w:pPr>
              <w:jc w:val="center"/>
              <w:outlineLvl w:val="0"/>
              <w:rPr>
                <w:color w:val="000000"/>
                <w:sz w:val="16"/>
                <w:szCs w:val="16"/>
              </w:rPr>
            </w:pPr>
            <w:r w:rsidRPr="000E6992">
              <w:rPr>
                <w:color w:val="000000"/>
                <w:sz w:val="16"/>
                <w:szCs w:val="16"/>
              </w:rPr>
              <w:t>37</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6285F418" w14:textId="77777777" w:rsidR="000E6992" w:rsidRPr="000E6992" w:rsidRDefault="000E6992" w:rsidP="000E6992">
            <w:pPr>
              <w:jc w:val="center"/>
              <w:outlineLvl w:val="0"/>
              <w:rPr>
                <w:color w:val="000000"/>
                <w:sz w:val="16"/>
                <w:szCs w:val="16"/>
              </w:rPr>
            </w:pPr>
          </w:p>
        </w:tc>
      </w:tr>
      <w:tr w:rsidR="000E6992" w:rsidRPr="000E6992" w14:paraId="42AC6799" w14:textId="77777777" w:rsidTr="00B252CF">
        <w:trPr>
          <w:trHeight w:val="420"/>
          <w:jc w:val="center"/>
        </w:trPr>
        <w:tc>
          <w:tcPr>
            <w:tcW w:w="515"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3151CFD7"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3169" w:type="dxa"/>
            <w:tcBorders>
              <w:top w:val="nil"/>
              <w:left w:val="nil"/>
              <w:bottom w:val="single" w:sz="4" w:space="0" w:color="auto"/>
              <w:right w:val="nil"/>
            </w:tcBorders>
            <w:shd w:val="clear" w:color="auto" w:fill="auto"/>
            <w:vAlign w:val="center"/>
            <w:hideMark/>
          </w:tcPr>
          <w:p w14:paraId="2A9F4373" w14:textId="77777777" w:rsidR="000E6992" w:rsidRPr="000E6992" w:rsidRDefault="000E6992" w:rsidP="000E6992">
            <w:pPr>
              <w:outlineLvl w:val="0"/>
              <w:rPr>
                <w:i/>
                <w:iCs/>
                <w:color w:val="000000"/>
                <w:sz w:val="16"/>
                <w:szCs w:val="16"/>
              </w:rPr>
            </w:pPr>
            <w:r w:rsidRPr="000E6992">
              <w:rPr>
                <w:i/>
                <w:iCs/>
                <w:color w:val="000000"/>
                <w:sz w:val="16"/>
                <w:szCs w:val="16"/>
              </w:rPr>
              <w:t xml:space="preserve">  - налог на имущество</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3AEB4C2C"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6FD61311"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02A66047"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single" w:sz="8" w:space="0" w:color="auto"/>
            </w:tcBorders>
            <w:shd w:val="clear" w:color="auto" w:fill="auto"/>
            <w:noWrap/>
            <w:vAlign w:val="center"/>
            <w:hideMark/>
          </w:tcPr>
          <w:p w14:paraId="43C822E3"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6" w:type="dxa"/>
            <w:tcBorders>
              <w:top w:val="single" w:sz="4" w:space="0" w:color="auto"/>
              <w:left w:val="nil"/>
              <w:bottom w:val="single" w:sz="4" w:space="0" w:color="auto"/>
              <w:right w:val="nil"/>
            </w:tcBorders>
            <w:shd w:val="clear" w:color="auto" w:fill="auto"/>
            <w:noWrap/>
            <w:vAlign w:val="center"/>
            <w:hideMark/>
          </w:tcPr>
          <w:p w14:paraId="6FEF46EA"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498077CB"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60807917"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3BB25919"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4410E395"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56F79A41" w14:textId="77777777" w:rsidR="000E6992" w:rsidRPr="000E6992" w:rsidRDefault="000E6992" w:rsidP="000E6992">
            <w:pPr>
              <w:jc w:val="center"/>
              <w:outlineLvl w:val="0"/>
              <w:rPr>
                <w:color w:val="000000"/>
                <w:sz w:val="16"/>
                <w:szCs w:val="16"/>
              </w:rPr>
            </w:pPr>
          </w:p>
        </w:tc>
        <w:tc>
          <w:tcPr>
            <w:tcW w:w="1078" w:type="dxa"/>
            <w:tcBorders>
              <w:top w:val="nil"/>
              <w:left w:val="single" w:sz="4" w:space="0" w:color="auto"/>
              <w:bottom w:val="single" w:sz="4" w:space="0" w:color="auto"/>
              <w:right w:val="nil"/>
            </w:tcBorders>
            <w:shd w:val="clear" w:color="auto" w:fill="auto"/>
            <w:noWrap/>
            <w:vAlign w:val="center"/>
            <w:hideMark/>
          </w:tcPr>
          <w:p w14:paraId="73E58242" w14:textId="77777777" w:rsidR="000E6992" w:rsidRPr="000E6992" w:rsidRDefault="000E6992" w:rsidP="000E6992">
            <w:pPr>
              <w:jc w:val="center"/>
              <w:outlineLvl w:val="0"/>
              <w:rPr>
                <w:color w:val="000000"/>
                <w:sz w:val="16"/>
                <w:szCs w:val="16"/>
              </w:rPr>
            </w:pP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46C3053A" w14:textId="77777777" w:rsidR="000E6992" w:rsidRPr="000E6992" w:rsidRDefault="000E6992" w:rsidP="000E6992">
            <w:pPr>
              <w:jc w:val="center"/>
              <w:outlineLvl w:val="0"/>
              <w:rPr>
                <w:color w:val="000000"/>
                <w:sz w:val="16"/>
                <w:szCs w:val="16"/>
              </w:rPr>
            </w:pPr>
          </w:p>
        </w:tc>
      </w:tr>
      <w:tr w:rsidR="000E6992" w:rsidRPr="000E6992" w14:paraId="47A4765D" w14:textId="77777777" w:rsidTr="00B252CF">
        <w:trPr>
          <w:trHeight w:val="405"/>
          <w:jc w:val="center"/>
        </w:trPr>
        <w:tc>
          <w:tcPr>
            <w:tcW w:w="515" w:type="dxa"/>
            <w:vMerge/>
            <w:tcBorders>
              <w:top w:val="nil"/>
              <w:left w:val="single" w:sz="8" w:space="0" w:color="auto"/>
              <w:bottom w:val="single" w:sz="4" w:space="0" w:color="000000"/>
              <w:right w:val="single" w:sz="8" w:space="0" w:color="auto"/>
            </w:tcBorders>
            <w:shd w:val="clear" w:color="auto" w:fill="auto"/>
            <w:vAlign w:val="center"/>
            <w:hideMark/>
          </w:tcPr>
          <w:p w14:paraId="6B0F3724" w14:textId="77777777" w:rsidR="000E6992" w:rsidRPr="000E6992" w:rsidRDefault="000E6992" w:rsidP="000E6992">
            <w:pPr>
              <w:outlineLvl w:val="0"/>
              <w:rPr>
                <w:color w:val="000000"/>
                <w:sz w:val="16"/>
                <w:szCs w:val="16"/>
              </w:rPr>
            </w:pPr>
          </w:p>
        </w:tc>
        <w:tc>
          <w:tcPr>
            <w:tcW w:w="3169" w:type="dxa"/>
            <w:tcBorders>
              <w:top w:val="nil"/>
              <w:left w:val="nil"/>
              <w:bottom w:val="single" w:sz="4" w:space="0" w:color="auto"/>
              <w:right w:val="nil"/>
            </w:tcBorders>
            <w:shd w:val="clear" w:color="auto" w:fill="auto"/>
            <w:vAlign w:val="center"/>
            <w:hideMark/>
          </w:tcPr>
          <w:p w14:paraId="41C342C2" w14:textId="77777777" w:rsidR="000E6992" w:rsidRPr="000E6992" w:rsidRDefault="000E6992" w:rsidP="000E6992">
            <w:pPr>
              <w:outlineLvl w:val="0"/>
              <w:rPr>
                <w:i/>
                <w:iCs/>
                <w:color w:val="000000"/>
                <w:sz w:val="16"/>
                <w:szCs w:val="16"/>
              </w:rPr>
            </w:pPr>
            <w:r w:rsidRPr="000E6992">
              <w:rPr>
                <w:i/>
                <w:iCs/>
                <w:color w:val="000000"/>
                <w:sz w:val="16"/>
                <w:szCs w:val="16"/>
              </w:rPr>
              <w:t xml:space="preserve"> - аренда имущества КУМИ</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7AE4EEDB"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3BAC345B"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58615702"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single" w:sz="8" w:space="0" w:color="auto"/>
            </w:tcBorders>
            <w:shd w:val="clear" w:color="auto" w:fill="auto"/>
            <w:noWrap/>
            <w:vAlign w:val="center"/>
            <w:hideMark/>
          </w:tcPr>
          <w:p w14:paraId="2953BA4D"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6" w:type="dxa"/>
            <w:tcBorders>
              <w:top w:val="nil"/>
              <w:left w:val="nil"/>
              <w:bottom w:val="single" w:sz="4" w:space="0" w:color="auto"/>
              <w:right w:val="nil"/>
            </w:tcBorders>
            <w:shd w:val="clear" w:color="auto" w:fill="auto"/>
            <w:noWrap/>
            <w:vAlign w:val="center"/>
            <w:hideMark/>
          </w:tcPr>
          <w:p w14:paraId="0C1ED5E5"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16007554" w14:textId="77777777" w:rsidR="000E6992" w:rsidRPr="000E6992" w:rsidRDefault="000E6992" w:rsidP="000E6992">
            <w:pPr>
              <w:jc w:val="center"/>
              <w:outlineLvl w:val="0"/>
              <w:rPr>
                <w:color w:val="000000"/>
                <w:sz w:val="16"/>
                <w:szCs w:val="16"/>
              </w:rPr>
            </w:pPr>
            <w:r w:rsidRPr="000E6992">
              <w:rPr>
                <w:color w:val="000000"/>
                <w:sz w:val="16"/>
                <w:szCs w:val="16"/>
              </w:rPr>
              <w:t>41</w:t>
            </w:r>
          </w:p>
        </w:tc>
        <w:tc>
          <w:tcPr>
            <w:tcW w:w="1012" w:type="dxa"/>
            <w:tcBorders>
              <w:top w:val="nil"/>
              <w:left w:val="single" w:sz="8" w:space="0" w:color="auto"/>
              <w:bottom w:val="single" w:sz="4" w:space="0" w:color="auto"/>
              <w:right w:val="nil"/>
            </w:tcBorders>
            <w:shd w:val="clear" w:color="auto" w:fill="auto"/>
            <w:noWrap/>
            <w:vAlign w:val="center"/>
            <w:hideMark/>
          </w:tcPr>
          <w:p w14:paraId="2AA1E7C4" w14:textId="77777777" w:rsidR="000E6992" w:rsidRPr="000E6992" w:rsidRDefault="000E6992" w:rsidP="000E6992">
            <w:pPr>
              <w:jc w:val="center"/>
              <w:outlineLvl w:val="0"/>
              <w:rPr>
                <w:color w:val="000000"/>
                <w:sz w:val="16"/>
                <w:szCs w:val="16"/>
              </w:rPr>
            </w:pPr>
            <w:r w:rsidRPr="000E6992">
              <w:rPr>
                <w:color w:val="000000"/>
                <w:sz w:val="16"/>
                <w:szCs w:val="16"/>
              </w:rPr>
              <w:t>41</w:t>
            </w:r>
          </w:p>
        </w:tc>
        <w:tc>
          <w:tcPr>
            <w:tcW w:w="1078" w:type="dxa"/>
            <w:tcBorders>
              <w:top w:val="nil"/>
              <w:left w:val="nil"/>
              <w:bottom w:val="single" w:sz="4" w:space="0" w:color="auto"/>
              <w:right w:val="nil"/>
            </w:tcBorders>
            <w:shd w:val="clear" w:color="auto" w:fill="auto"/>
            <w:noWrap/>
            <w:vAlign w:val="center"/>
            <w:hideMark/>
          </w:tcPr>
          <w:p w14:paraId="20451249" w14:textId="77777777" w:rsidR="000E6992" w:rsidRPr="000E6992" w:rsidRDefault="000E6992" w:rsidP="000E6992">
            <w:pPr>
              <w:jc w:val="center"/>
              <w:outlineLvl w:val="0"/>
              <w:rPr>
                <w:color w:val="000000"/>
                <w:sz w:val="16"/>
                <w:szCs w:val="16"/>
              </w:rPr>
            </w:pPr>
            <w:r w:rsidRPr="000E6992">
              <w:rPr>
                <w:color w:val="000000"/>
                <w:sz w:val="16"/>
                <w:szCs w:val="16"/>
              </w:rPr>
              <w:t>122</w:t>
            </w:r>
          </w:p>
        </w:tc>
        <w:tc>
          <w:tcPr>
            <w:tcW w:w="1078" w:type="dxa"/>
            <w:tcBorders>
              <w:top w:val="nil"/>
              <w:left w:val="single" w:sz="4" w:space="0" w:color="auto"/>
              <w:bottom w:val="single" w:sz="4" w:space="0" w:color="auto"/>
              <w:right w:val="nil"/>
            </w:tcBorders>
            <w:shd w:val="clear" w:color="auto" w:fill="auto"/>
            <w:noWrap/>
            <w:vAlign w:val="center"/>
            <w:hideMark/>
          </w:tcPr>
          <w:p w14:paraId="14DB4A52"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3BBEF06D" w14:textId="77777777" w:rsidR="000E6992" w:rsidRPr="000E6992" w:rsidRDefault="000E6992" w:rsidP="000E6992">
            <w:pPr>
              <w:jc w:val="center"/>
              <w:outlineLvl w:val="0"/>
              <w:rPr>
                <w:color w:val="000000"/>
                <w:sz w:val="16"/>
                <w:szCs w:val="16"/>
              </w:rPr>
            </w:pPr>
          </w:p>
        </w:tc>
        <w:tc>
          <w:tcPr>
            <w:tcW w:w="1078" w:type="dxa"/>
            <w:tcBorders>
              <w:top w:val="nil"/>
              <w:left w:val="single" w:sz="4" w:space="0" w:color="auto"/>
              <w:bottom w:val="single" w:sz="4" w:space="0" w:color="auto"/>
              <w:right w:val="nil"/>
            </w:tcBorders>
            <w:shd w:val="clear" w:color="auto" w:fill="auto"/>
            <w:noWrap/>
            <w:vAlign w:val="center"/>
            <w:hideMark/>
          </w:tcPr>
          <w:p w14:paraId="271A47C3" w14:textId="77777777" w:rsidR="000E6992" w:rsidRPr="000E6992" w:rsidRDefault="000E6992" w:rsidP="000E6992">
            <w:pPr>
              <w:jc w:val="center"/>
              <w:outlineLvl w:val="0"/>
              <w:rPr>
                <w:color w:val="000000"/>
                <w:sz w:val="16"/>
                <w:szCs w:val="16"/>
              </w:rPr>
            </w:pP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363FC63A" w14:textId="77777777" w:rsidR="000E6992" w:rsidRPr="000E6992" w:rsidRDefault="000E6992" w:rsidP="000E6992">
            <w:pPr>
              <w:jc w:val="center"/>
              <w:outlineLvl w:val="0"/>
              <w:rPr>
                <w:color w:val="000000"/>
                <w:sz w:val="16"/>
                <w:szCs w:val="16"/>
              </w:rPr>
            </w:pPr>
          </w:p>
        </w:tc>
      </w:tr>
      <w:tr w:rsidR="000E6992" w:rsidRPr="000E6992" w14:paraId="7592726D" w14:textId="77777777" w:rsidTr="00B252CF">
        <w:trPr>
          <w:trHeight w:val="570"/>
          <w:jc w:val="center"/>
        </w:trPr>
        <w:tc>
          <w:tcPr>
            <w:tcW w:w="515" w:type="dxa"/>
            <w:vMerge/>
            <w:tcBorders>
              <w:top w:val="nil"/>
              <w:left w:val="single" w:sz="8" w:space="0" w:color="auto"/>
              <w:bottom w:val="single" w:sz="4" w:space="0" w:color="000000"/>
              <w:right w:val="single" w:sz="8" w:space="0" w:color="auto"/>
            </w:tcBorders>
            <w:shd w:val="clear" w:color="auto" w:fill="auto"/>
            <w:vAlign w:val="center"/>
            <w:hideMark/>
          </w:tcPr>
          <w:p w14:paraId="0B5D98B8" w14:textId="77777777" w:rsidR="000E6992" w:rsidRPr="000E6992" w:rsidRDefault="000E6992" w:rsidP="000E6992">
            <w:pPr>
              <w:outlineLvl w:val="0"/>
              <w:rPr>
                <w:color w:val="000000"/>
                <w:sz w:val="16"/>
                <w:szCs w:val="16"/>
              </w:rPr>
            </w:pPr>
          </w:p>
        </w:tc>
        <w:tc>
          <w:tcPr>
            <w:tcW w:w="3169" w:type="dxa"/>
            <w:tcBorders>
              <w:top w:val="nil"/>
              <w:left w:val="nil"/>
              <w:bottom w:val="single" w:sz="4" w:space="0" w:color="auto"/>
              <w:right w:val="nil"/>
            </w:tcBorders>
            <w:shd w:val="clear" w:color="auto" w:fill="auto"/>
            <w:vAlign w:val="center"/>
            <w:hideMark/>
          </w:tcPr>
          <w:p w14:paraId="20B87089" w14:textId="77777777" w:rsidR="000E6992" w:rsidRPr="000E6992" w:rsidRDefault="000E6992" w:rsidP="000E6992">
            <w:pPr>
              <w:outlineLvl w:val="0"/>
              <w:rPr>
                <w:i/>
                <w:iCs/>
                <w:color w:val="000000"/>
                <w:sz w:val="16"/>
                <w:szCs w:val="16"/>
              </w:rPr>
            </w:pPr>
            <w:r w:rsidRPr="000E6992">
              <w:rPr>
                <w:i/>
                <w:iCs/>
                <w:color w:val="000000"/>
                <w:sz w:val="16"/>
                <w:szCs w:val="16"/>
              </w:rPr>
              <w:t xml:space="preserve">  - арендная плата за землю</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5EC1F941"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52842960" w14:textId="77777777" w:rsidR="000E6992" w:rsidRPr="000E6992" w:rsidRDefault="000E6992" w:rsidP="000E6992">
            <w:pPr>
              <w:jc w:val="center"/>
              <w:outlineLvl w:val="0"/>
              <w:rPr>
                <w:color w:val="000000"/>
                <w:sz w:val="16"/>
                <w:szCs w:val="16"/>
              </w:rPr>
            </w:pPr>
            <w:r w:rsidRPr="000E6992">
              <w:rPr>
                <w:color w:val="000000"/>
                <w:sz w:val="16"/>
                <w:szCs w:val="16"/>
              </w:rPr>
              <w:t>553</w:t>
            </w:r>
          </w:p>
        </w:tc>
        <w:tc>
          <w:tcPr>
            <w:tcW w:w="1012" w:type="dxa"/>
            <w:tcBorders>
              <w:top w:val="nil"/>
              <w:left w:val="single" w:sz="8" w:space="0" w:color="auto"/>
              <w:bottom w:val="single" w:sz="4" w:space="0" w:color="auto"/>
              <w:right w:val="nil"/>
            </w:tcBorders>
            <w:shd w:val="clear" w:color="auto" w:fill="auto"/>
            <w:noWrap/>
            <w:vAlign w:val="center"/>
            <w:hideMark/>
          </w:tcPr>
          <w:p w14:paraId="33341DE5" w14:textId="77777777" w:rsidR="000E6992" w:rsidRPr="000E6992" w:rsidRDefault="000E6992" w:rsidP="000E6992">
            <w:pPr>
              <w:jc w:val="center"/>
              <w:outlineLvl w:val="0"/>
              <w:rPr>
                <w:color w:val="000000"/>
                <w:sz w:val="16"/>
                <w:szCs w:val="16"/>
              </w:rPr>
            </w:pPr>
            <w:r w:rsidRPr="000E6992">
              <w:rPr>
                <w:color w:val="000000"/>
                <w:sz w:val="16"/>
                <w:szCs w:val="16"/>
              </w:rPr>
              <w:t>161</w:t>
            </w:r>
          </w:p>
        </w:tc>
        <w:tc>
          <w:tcPr>
            <w:tcW w:w="1012" w:type="dxa"/>
            <w:tcBorders>
              <w:top w:val="nil"/>
              <w:left w:val="single" w:sz="8" w:space="0" w:color="auto"/>
              <w:bottom w:val="single" w:sz="4" w:space="0" w:color="auto"/>
              <w:right w:val="single" w:sz="8" w:space="0" w:color="auto"/>
            </w:tcBorders>
            <w:shd w:val="clear" w:color="auto" w:fill="auto"/>
            <w:noWrap/>
            <w:vAlign w:val="center"/>
            <w:hideMark/>
          </w:tcPr>
          <w:p w14:paraId="716BA1BF" w14:textId="77777777" w:rsidR="000E6992" w:rsidRPr="000E6992" w:rsidRDefault="000E6992" w:rsidP="000E6992">
            <w:pPr>
              <w:jc w:val="center"/>
              <w:outlineLvl w:val="0"/>
              <w:rPr>
                <w:color w:val="000000"/>
                <w:sz w:val="16"/>
                <w:szCs w:val="16"/>
              </w:rPr>
            </w:pPr>
            <w:r w:rsidRPr="000E6992">
              <w:rPr>
                <w:color w:val="000000"/>
                <w:sz w:val="16"/>
                <w:szCs w:val="16"/>
              </w:rPr>
              <w:t>161</w:t>
            </w:r>
          </w:p>
        </w:tc>
        <w:tc>
          <w:tcPr>
            <w:tcW w:w="1016" w:type="dxa"/>
            <w:tcBorders>
              <w:top w:val="nil"/>
              <w:left w:val="nil"/>
              <w:bottom w:val="single" w:sz="4" w:space="0" w:color="auto"/>
              <w:right w:val="nil"/>
            </w:tcBorders>
            <w:shd w:val="clear" w:color="auto" w:fill="auto"/>
            <w:noWrap/>
            <w:vAlign w:val="center"/>
            <w:hideMark/>
          </w:tcPr>
          <w:p w14:paraId="49290822"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4629E1FC" w14:textId="77777777" w:rsidR="000E6992" w:rsidRPr="000E6992" w:rsidRDefault="000E6992" w:rsidP="000E6992">
            <w:pPr>
              <w:jc w:val="center"/>
              <w:outlineLvl w:val="0"/>
              <w:rPr>
                <w:color w:val="000000"/>
                <w:sz w:val="16"/>
                <w:szCs w:val="16"/>
              </w:rPr>
            </w:pPr>
            <w:r w:rsidRPr="000E6992">
              <w:rPr>
                <w:color w:val="000000"/>
                <w:sz w:val="16"/>
                <w:szCs w:val="16"/>
              </w:rPr>
              <w:t>24</w:t>
            </w:r>
          </w:p>
        </w:tc>
        <w:tc>
          <w:tcPr>
            <w:tcW w:w="1012" w:type="dxa"/>
            <w:tcBorders>
              <w:top w:val="nil"/>
              <w:left w:val="single" w:sz="8" w:space="0" w:color="auto"/>
              <w:bottom w:val="single" w:sz="4" w:space="0" w:color="auto"/>
              <w:right w:val="nil"/>
            </w:tcBorders>
            <w:shd w:val="clear" w:color="auto" w:fill="auto"/>
            <w:noWrap/>
            <w:vAlign w:val="center"/>
            <w:hideMark/>
          </w:tcPr>
          <w:p w14:paraId="4FCF4E06" w14:textId="77777777" w:rsidR="000E6992" w:rsidRPr="000E6992" w:rsidRDefault="000E6992" w:rsidP="000E6992">
            <w:pPr>
              <w:jc w:val="center"/>
              <w:outlineLvl w:val="0"/>
              <w:rPr>
                <w:color w:val="000000"/>
                <w:sz w:val="16"/>
                <w:szCs w:val="16"/>
              </w:rPr>
            </w:pPr>
            <w:r w:rsidRPr="000E6992">
              <w:rPr>
                <w:color w:val="000000"/>
                <w:sz w:val="16"/>
                <w:szCs w:val="16"/>
              </w:rPr>
              <w:t>24</w:t>
            </w:r>
          </w:p>
        </w:tc>
        <w:tc>
          <w:tcPr>
            <w:tcW w:w="1078" w:type="dxa"/>
            <w:tcBorders>
              <w:top w:val="nil"/>
              <w:left w:val="nil"/>
              <w:bottom w:val="single" w:sz="4" w:space="0" w:color="auto"/>
              <w:right w:val="nil"/>
            </w:tcBorders>
            <w:shd w:val="clear" w:color="auto" w:fill="auto"/>
            <w:noWrap/>
            <w:vAlign w:val="center"/>
            <w:hideMark/>
          </w:tcPr>
          <w:p w14:paraId="5EF10EF9" w14:textId="77777777" w:rsidR="000E6992" w:rsidRPr="000E6992" w:rsidRDefault="000E6992" w:rsidP="000E6992">
            <w:pPr>
              <w:jc w:val="center"/>
              <w:outlineLvl w:val="0"/>
              <w:rPr>
                <w:color w:val="000000"/>
                <w:sz w:val="16"/>
                <w:szCs w:val="16"/>
              </w:rPr>
            </w:pPr>
            <w:r w:rsidRPr="000E6992">
              <w:rPr>
                <w:color w:val="000000"/>
                <w:sz w:val="16"/>
                <w:szCs w:val="16"/>
              </w:rPr>
              <w:t>332</w:t>
            </w:r>
          </w:p>
        </w:tc>
        <w:tc>
          <w:tcPr>
            <w:tcW w:w="1078" w:type="dxa"/>
            <w:tcBorders>
              <w:top w:val="nil"/>
              <w:left w:val="single" w:sz="4" w:space="0" w:color="auto"/>
              <w:bottom w:val="single" w:sz="4" w:space="0" w:color="auto"/>
              <w:right w:val="nil"/>
            </w:tcBorders>
            <w:shd w:val="clear" w:color="auto" w:fill="auto"/>
            <w:noWrap/>
            <w:vAlign w:val="center"/>
            <w:hideMark/>
          </w:tcPr>
          <w:p w14:paraId="60D85BA5" w14:textId="77777777" w:rsidR="000E6992" w:rsidRPr="000E6992" w:rsidRDefault="000E6992" w:rsidP="000E6992">
            <w:pPr>
              <w:jc w:val="center"/>
              <w:outlineLvl w:val="0"/>
              <w:rPr>
                <w:color w:val="000000"/>
                <w:sz w:val="16"/>
                <w:szCs w:val="16"/>
              </w:rPr>
            </w:pPr>
            <w:r w:rsidRPr="000E6992">
              <w:rPr>
                <w:color w:val="000000"/>
                <w:sz w:val="16"/>
                <w:szCs w:val="16"/>
              </w:rPr>
              <w:t>202</w:t>
            </w:r>
          </w:p>
        </w:tc>
        <w:tc>
          <w:tcPr>
            <w:tcW w:w="1078" w:type="dxa"/>
            <w:tcBorders>
              <w:top w:val="nil"/>
              <w:left w:val="single" w:sz="4" w:space="0" w:color="auto"/>
              <w:bottom w:val="single" w:sz="4" w:space="0" w:color="auto"/>
              <w:right w:val="nil"/>
            </w:tcBorders>
            <w:shd w:val="clear" w:color="auto" w:fill="auto"/>
            <w:noWrap/>
            <w:vAlign w:val="center"/>
            <w:hideMark/>
          </w:tcPr>
          <w:p w14:paraId="6740A613" w14:textId="77777777" w:rsidR="000E6992" w:rsidRPr="000E6992" w:rsidRDefault="000E6992" w:rsidP="000E6992">
            <w:pPr>
              <w:jc w:val="center"/>
              <w:outlineLvl w:val="0"/>
              <w:rPr>
                <w:color w:val="000000"/>
                <w:sz w:val="16"/>
                <w:szCs w:val="16"/>
              </w:rPr>
            </w:pPr>
            <w:r w:rsidRPr="000E6992">
              <w:rPr>
                <w:color w:val="000000"/>
                <w:sz w:val="16"/>
                <w:szCs w:val="16"/>
              </w:rPr>
              <w:t>165</w:t>
            </w:r>
          </w:p>
        </w:tc>
        <w:tc>
          <w:tcPr>
            <w:tcW w:w="1078" w:type="dxa"/>
            <w:tcBorders>
              <w:top w:val="nil"/>
              <w:left w:val="single" w:sz="4" w:space="0" w:color="auto"/>
              <w:bottom w:val="single" w:sz="4" w:space="0" w:color="auto"/>
              <w:right w:val="nil"/>
            </w:tcBorders>
            <w:shd w:val="clear" w:color="auto" w:fill="auto"/>
            <w:noWrap/>
            <w:vAlign w:val="center"/>
            <w:hideMark/>
          </w:tcPr>
          <w:p w14:paraId="36301EA4" w14:textId="77777777" w:rsidR="000E6992" w:rsidRPr="000E6992" w:rsidRDefault="000E6992" w:rsidP="000E6992">
            <w:pPr>
              <w:jc w:val="center"/>
              <w:outlineLvl w:val="0"/>
              <w:rPr>
                <w:color w:val="000000"/>
                <w:sz w:val="16"/>
                <w:szCs w:val="16"/>
              </w:rPr>
            </w:pPr>
            <w:r w:rsidRPr="000E6992">
              <w:rPr>
                <w:color w:val="000000"/>
                <w:sz w:val="16"/>
                <w:szCs w:val="16"/>
              </w:rPr>
              <w:t>37</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6F143717" w14:textId="77777777" w:rsidR="000E6992" w:rsidRPr="000E6992" w:rsidRDefault="000E6992" w:rsidP="000E6992">
            <w:pPr>
              <w:jc w:val="center"/>
              <w:outlineLvl w:val="0"/>
              <w:rPr>
                <w:color w:val="000000"/>
                <w:sz w:val="16"/>
                <w:szCs w:val="16"/>
              </w:rPr>
            </w:pPr>
          </w:p>
        </w:tc>
      </w:tr>
      <w:tr w:rsidR="000E6992" w:rsidRPr="000E6992" w14:paraId="2AD20C0C" w14:textId="77777777" w:rsidTr="00B252CF">
        <w:trPr>
          <w:trHeight w:val="405"/>
          <w:jc w:val="center"/>
        </w:trPr>
        <w:tc>
          <w:tcPr>
            <w:tcW w:w="515" w:type="dxa"/>
            <w:tcBorders>
              <w:top w:val="nil"/>
              <w:left w:val="single" w:sz="8" w:space="0" w:color="auto"/>
              <w:bottom w:val="single" w:sz="4" w:space="0" w:color="auto"/>
              <w:right w:val="nil"/>
            </w:tcBorders>
            <w:shd w:val="clear" w:color="auto" w:fill="auto"/>
            <w:noWrap/>
            <w:vAlign w:val="center"/>
            <w:hideMark/>
          </w:tcPr>
          <w:p w14:paraId="0E3CB038" w14:textId="77777777" w:rsidR="000E6992" w:rsidRPr="000E6992" w:rsidRDefault="000E6992" w:rsidP="000E6992">
            <w:pPr>
              <w:jc w:val="center"/>
              <w:outlineLvl w:val="0"/>
              <w:rPr>
                <w:color w:val="000000"/>
                <w:sz w:val="16"/>
                <w:szCs w:val="16"/>
              </w:rPr>
            </w:pPr>
            <w:r w:rsidRPr="000E6992">
              <w:rPr>
                <w:color w:val="000000"/>
                <w:sz w:val="16"/>
                <w:szCs w:val="16"/>
              </w:rPr>
              <w:t>3.2</w:t>
            </w:r>
          </w:p>
        </w:tc>
        <w:tc>
          <w:tcPr>
            <w:tcW w:w="3169" w:type="dxa"/>
            <w:tcBorders>
              <w:top w:val="nil"/>
              <w:left w:val="single" w:sz="8" w:space="0" w:color="auto"/>
              <w:bottom w:val="single" w:sz="4" w:space="0" w:color="auto"/>
              <w:right w:val="nil"/>
            </w:tcBorders>
            <w:shd w:val="clear" w:color="auto" w:fill="auto"/>
            <w:vAlign w:val="center"/>
            <w:hideMark/>
          </w:tcPr>
          <w:p w14:paraId="4941081E" w14:textId="77777777" w:rsidR="000E6992" w:rsidRPr="000E6992" w:rsidRDefault="000E6992" w:rsidP="000E6992">
            <w:pPr>
              <w:outlineLvl w:val="0"/>
              <w:rPr>
                <w:b/>
                <w:bCs/>
                <w:color w:val="000000"/>
                <w:sz w:val="16"/>
                <w:szCs w:val="16"/>
              </w:rPr>
            </w:pPr>
            <w:r w:rsidRPr="000E6992">
              <w:rPr>
                <w:b/>
                <w:bCs/>
                <w:color w:val="000000"/>
                <w:sz w:val="16"/>
                <w:szCs w:val="16"/>
              </w:rPr>
              <w:t>АРЕНДА прочего имущества</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5EE15471"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05716253"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69D5B383"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single" w:sz="8" w:space="0" w:color="auto"/>
            </w:tcBorders>
            <w:shd w:val="clear" w:color="auto" w:fill="auto"/>
            <w:noWrap/>
            <w:vAlign w:val="center"/>
            <w:hideMark/>
          </w:tcPr>
          <w:p w14:paraId="46548C9E"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6" w:type="dxa"/>
            <w:tcBorders>
              <w:top w:val="nil"/>
              <w:left w:val="nil"/>
              <w:bottom w:val="single" w:sz="4" w:space="0" w:color="auto"/>
              <w:right w:val="nil"/>
            </w:tcBorders>
            <w:shd w:val="clear" w:color="auto" w:fill="auto"/>
            <w:noWrap/>
            <w:vAlign w:val="center"/>
            <w:hideMark/>
          </w:tcPr>
          <w:p w14:paraId="34A3760C"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7DF46C5E"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24EE5354"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65FF76AF"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1479081F"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023939FF"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078" w:type="dxa"/>
            <w:tcBorders>
              <w:top w:val="nil"/>
              <w:left w:val="single" w:sz="4" w:space="0" w:color="auto"/>
              <w:bottom w:val="single" w:sz="4" w:space="0" w:color="auto"/>
              <w:right w:val="nil"/>
            </w:tcBorders>
            <w:shd w:val="clear" w:color="auto" w:fill="auto"/>
            <w:noWrap/>
            <w:vAlign w:val="center"/>
            <w:hideMark/>
          </w:tcPr>
          <w:p w14:paraId="6872AFF8" w14:textId="77777777" w:rsidR="000E6992" w:rsidRPr="000E6992" w:rsidRDefault="000E6992" w:rsidP="000E6992">
            <w:pPr>
              <w:jc w:val="center"/>
              <w:outlineLvl w:val="0"/>
              <w:rPr>
                <w:color w:val="000000"/>
                <w:sz w:val="16"/>
                <w:szCs w:val="16"/>
              </w:rPr>
            </w:pP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12D5B01D" w14:textId="77777777" w:rsidR="000E6992" w:rsidRPr="000E6992" w:rsidRDefault="000E6992" w:rsidP="000E6992">
            <w:pPr>
              <w:jc w:val="center"/>
              <w:outlineLvl w:val="0"/>
              <w:rPr>
                <w:color w:val="000000"/>
                <w:sz w:val="16"/>
                <w:szCs w:val="16"/>
              </w:rPr>
            </w:pPr>
          </w:p>
        </w:tc>
      </w:tr>
      <w:tr w:rsidR="000E6992" w:rsidRPr="000E6992" w14:paraId="01430744" w14:textId="77777777" w:rsidTr="00B252CF">
        <w:trPr>
          <w:trHeight w:val="525"/>
          <w:jc w:val="center"/>
        </w:trPr>
        <w:tc>
          <w:tcPr>
            <w:tcW w:w="515" w:type="dxa"/>
            <w:tcBorders>
              <w:top w:val="nil"/>
              <w:left w:val="single" w:sz="8" w:space="0" w:color="auto"/>
              <w:bottom w:val="single" w:sz="4" w:space="0" w:color="auto"/>
              <w:right w:val="nil"/>
            </w:tcBorders>
            <w:shd w:val="clear" w:color="auto" w:fill="auto"/>
            <w:noWrap/>
            <w:vAlign w:val="center"/>
            <w:hideMark/>
          </w:tcPr>
          <w:p w14:paraId="5724F516" w14:textId="77777777" w:rsidR="000E6992" w:rsidRPr="000E6992" w:rsidRDefault="000E6992" w:rsidP="000E6992">
            <w:pPr>
              <w:jc w:val="center"/>
              <w:outlineLvl w:val="0"/>
              <w:rPr>
                <w:color w:val="000000"/>
                <w:sz w:val="16"/>
                <w:szCs w:val="16"/>
              </w:rPr>
            </w:pPr>
            <w:r w:rsidRPr="000E6992">
              <w:rPr>
                <w:color w:val="000000"/>
                <w:sz w:val="16"/>
                <w:szCs w:val="16"/>
              </w:rPr>
              <w:t>3.3</w:t>
            </w:r>
          </w:p>
        </w:tc>
        <w:tc>
          <w:tcPr>
            <w:tcW w:w="3169" w:type="dxa"/>
            <w:tcBorders>
              <w:top w:val="nil"/>
              <w:left w:val="single" w:sz="8" w:space="0" w:color="auto"/>
              <w:bottom w:val="single" w:sz="4" w:space="0" w:color="auto"/>
              <w:right w:val="nil"/>
            </w:tcBorders>
            <w:shd w:val="clear" w:color="auto" w:fill="auto"/>
            <w:vAlign w:val="center"/>
            <w:hideMark/>
          </w:tcPr>
          <w:p w14:paraId="3FDB26D5" w14:textId="77777777" w:rsidR="000E6992" w:rsidRPr="000E6992" w:rsidRDefault="000E6992" w:rsidP="000E6992">
            <w:pPr>
              <w:outlineLvl w:val="0"/>
              <w:rPr>
                <w:b/>
                <w:bCs/>
                <w:color w:val="000000"/>
                <w:sz w:val="16"/>
                <w:szCs w:val="16"/>
              </w:rPr>
            </w:pPr>
            <w:r w:rsidRPr="000E6992">
              <w:rPr>
                <w:b/>
                <w:bCs/>
                <w:color w:val="000000"/>
                <w:sz w:val="16"/>
                <w:szCs w:val="16"/>
              </w:rPr>
              <w:t>Амортизация итого</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556D8B0D"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667C4B1C" w14:textId="77777777" w:rsidR="000E6992" w:rsidRPr="000E6992" w:rsidRDefault="000E6992" w:rsidP="000E6992">
            <w:pPr>
              <w:jc w:val="center"/>
              <w:outlineLvl w:val="0"/>
              <w:rPr>
                <w:sz w:val="16"/>
                <w:szCs w:val="16"/>
              </w:rPr>
            </w:pPr>
            <w:r w:rsidRPr="000E6992">
              <w:rPr>
                <w:sz w:val="16"/>
                <w:szCs w:val="16"/>
              </w:rPr>
              <w:t>2 969</w:t>
            </w:r>
          </w:p>
        </w:tc>
        <w:tc>
          <w:tcPr>
            <w:tcW w:w="1012" w:type="dxa"/>
            <w:tcBorders>
              <w:top w:val="nil"/>
              <w:left w:val="single" w:sz="8" w:space="0" w:color="auto"/>
              <w:bottom w:val="single" w:sz="4" w:space="0" w:color="auto"/>
              <w:right w:val="nil"/>
            </w:tcBorders>
            <w:shd w:val="clear" w:color="auto" w:fill="auto"/>
            <w:noWrap/>
            <w:vAlign w:val="center"/>
            <w:hideMark/>
          </w:tcPr>
          <w:p w14:paraId="495A65C3" w14:textId="77777777" w:rsidR="000E6992" w:rsidRPr="000E6992" w:rsidRDefault="000E6992" w:rsidP="000E6992">
            <w:pPr>
              <w:jc w:val="center"/>
              <w:outlineLvl w:val="0"/>
              <w:rPr>
                <w:sz w:val="16"/>
                <w:szCs w:val="16"/>
              </w:rPr>
            </w:pPr>
            <w:r w:rsidRPr="000E6992">
              <w:rPr>
                <w:sz w:val="16"/>
                <w:szCs w:val="16"/>
              </w:rPr>
              <w:t>2 059</w:t>
            </w:r>
          </w:p>
        </w:tc>
        <w:tc>
          <w:tcPr>
            <w:tcW w:w="1012" w:type="dxa"/>
            <w:tcBorders>
              <w:top w:val="nil"/>
              <w:left w:val="single" w:sz="8" w:space="0" w:color="auto"/>
              <w:bottom w:val="single" w:sz="4" w:space="0" w:color="auto"/>
              <w:right w:val="single" w:sz="8" w:space="0" w:color="auto"/>
            </w:tcBorders>
            <w:shd w:val="clear" w:color="auto" w:fill="auto"/>
            <w:noWrap/>
            <w:vAlign w:val="center"/>
            <w:hideMark/>
          </w:tcPr>
          <w:p w14:paraId="2BFEB598" w14:textId="77777777" w:rsidR="000E6992" w:rsidRPr="000E6992" w:rsidRDefault="000E6992" w:rsidP="000E6992">
            <w:pPr>
              <w:jc w:val="center"/>
              <w:outlineLvl w:val="0"/>
              <w:rPr>
                <w:sz w:val="16"/>
                <w:szCs w:val="16"/>
              </w:rPr>
            </w:pPr>
            <w:r w:rsidRPr="000E6992">
              <w:rPr>
                <w:sz w:val="16"/>
                <w:szCs w:val="16"/>
              </w:rPr>
              <w:t>2 017</w:t>
            </w:r>
          </w:p>
        </w:tc>
        <w:tc>
          <w:tcPr>
            <w:tcW w:w="1016" w:type="dxa"/>
            <w:tcBorders>
              <w:top w:val="nil"/>
              <w:left w:val="nil"/>
              <w:bottom w:val="single" w:sz="4" w:space="0" w:color="auto"/>
              <w:right w:val="nil"/>
            </w:tcBorders>
            <w:shd w:val="clear" w:color="auto" w:fill="auto"/>
            <w:noWrap/>
            <w:vAlign w:val="center"/>
            <w:hideMark/>
          </w:tcPr>
          <w:p w14:paraId="65895432" w14:textId="77777777" w:rsidR="000E6992" w:rsidRPr="000E6992" w:rsidRDefault="000E6992" w:rsidP="000E6992">
            <w:pPr>
              <w:jc w:val="center"/>
              <w:outlineLvl w:val="0"/>
              <w:rPr>
                <w:sz w:val="16"/>
                <w:szCs w:val="16"/>
              </w:rPr>
            </w:pPr>
            <w:r w:rsidRPr="000E6992">
              <w:rPr>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606FE30B" w14:textId="77777777" w:rsidR="000E6992" w:rsidRPr="000E6992" w:rsidRDefault="000E6992" w:rsidP="000E6992">
            <w:pPr>
              <w:jc w:val="center"/>
              <w:outlineLvl w:val="0"/>
              <w:rPr>
                <w:sz w:val="16"/>
                <w:szCs w:val="16"/>
              </w:rPr>
            </w:pPr>
            <w:r w:rsidRPr="000E6992">
              <w:rPr>
                <w:sz w:val="16"/>
                <w:szCs w:val="16"/>
              </w:rPr>
              <w:t>7</w:t>
            </w:r>
          </w:p>
        </w:tc>
        <w:tc>
          <w:tcPr>
            <w:tcW w:w="1012" w:type="dxa"/>
            <w:tcBorders>
              <w:top w:val="nil"/>
              <w:left w:val="single" w:sz="8" w:space="0" w:color="auto"/>
              <w:bottom w:val="single" w:sz="4" w:space="0" w:color="auto"/>
              <w:right w:val="nil"/>
            </w:tcBorders>
            <w:shd w:val="clear" w:color="auto" w:fill="auto"/>
            <w:noWrap/>
            <w:vAlign w:val="center"/>
            <w:hideMark/>
          </w:tcPr>
          <w:p w14:paraId="3F6617E1" w14:textId="77777777" w:rsidR="000E6992" w:rsidRPr="000E6992" w:rsidRDefault="000E6992" w:rsidP="000E6992">
            <w:pPr>
              <w:jc w:val="center"/>
              <w:outlineLvl w:val="0"/>
              <w:rPr>
                <w:sz w:val="16"/>
                <w:szCs w:val="16"/>
              </w:rPr>
            </w:pPr>
            <w:r w:rsidRPr="000E6992">
              <w:rPr>
                <w:sz w:val="16"/>
                <w:szCs w:val="16"/>
              </w:rPr>
              <w:t>2</w:t>
            </w:r>
          </w:p>
        </w:tc>
        <w:tc>
          <w:tcPr>
            <w:tcW w:w="1078" w:type="dxa"/>
            <w:tcBorders>
              <w:top w:val="nil"/>
              <w:left w:val="nil"/>
              <w:bottom w:val="single" w:sz="4" w:space="0" w:color="auto"/>
              <w:right w:val="nil"/>
            </w:tcBorders>
            <w:shd w:val="clear" w:color="auto" w:fill="auto"/>
            <w:noWrap/>
            <w:vAlign w:val="center"/>
            <w:hideMark/>
          </w:tcPr>
          <w:p w14:paraId="4AAEE862" w14:textId="77777777" w:rsidR="000E6992" w:rsidRPr="000E6992" w:rsidRDefault="000E6992" w:rsidP="000E6992">
            <w:pPr>
              <w:jc w:val="center"/>
              <w:outlineLvl w:val="0"/>
              <w:rPr>
                <w:sz w:val="16"/>
                <w:szCs w:val="16"/>
              </w:rPr>
            </w:pPr>
            <w:r w:rsidRPr="000E6992">
              <w:rPr>
                <w:sz w:val="16"/>
                <w:szCs w:val="16"/>
              </w:rPr>
              <w:t>12 159</w:t>
            </w:r>
          </w:p>
        </w:tc>
        <w:tc>
          <w:tcPr>
            <w:tcW w:w="1078" w:type="dxa"/>
            <w:tcBorders>
              <w:top w:val="nil"/>
              <w:left w:val="single" w:sz="4" w:space="0" w:color="auto"/>
              <w:bottom w:val="single" w:sz="4" w:space="0" w:color="auto"/>
              <w:right w:val="nil"/>
            </w:tcBorders>
            <w:shd w:val="clear" w:color="auto" w:fill="auto"/>
            <w:noWrap/>
            <w:vAlign w:val="center"/>
            <w:hideMark/>
          </w:tcPr>
          <w:p w14:paraId="3315C2AE" w14:textId="77777777" w:rsidR="000E6992" w:rsidRPr="000E6992" w:rsidRDefault="000E6992" w:rsidP="000E6992">
            <w:pPr>
              <w:jc w:val="center"/>
              <w:outlineLvl w:val="0"/>
              <w:rPr>
                <w:sz w:val="16"/>
                <w:szCs w:val="16"/>
              </w:rPr>
            </w:pPr>
            <w:r w:rsidRPr="000E6992">
              <w:rPr>
                <w:sz w:val="16"/>
                <w:szCs w:val="16"/>
              </w:rPr>
              <w:t>8 685</w:t>
            </w:r>
          </w:p>
        </w:tc>
        <w:tc>
          <w:tcPr>
            <w:tcW w:w="1078" w:type="dxa"/>
            <w:tcBorders>
              <w:top w:val="nil"/>
              <w:left w:val="single" w:sz="4" w:space="0" w:color="auto"/>
              <w:bottom w:val="single" w:sz="4" w:space="0" w:color="auto"/>
              <w:right w:val="nil"/>
            </w:tcBorders>
            <w:shd w:val="clear" w:color="auto" w:fill="auto"/>
            <w:noWrap/>
            <w:vAlign w:val="center"/>
            <w:hideMark/>
          </w:tcPr>
          <w:p w14:paraId="64DA6733" w14:textId="77777777" w:rsidR="000E6992" w:rsidRPr="000E6992" w:rsidRDefault="000E6992" w:rsidP="000E6992">
            <w:pPr>
              <w:jc w:val="center"/>
              <w:outlineLvl w:val="0"/>
              <w:rPr>
                <w:sz w:val="16"/>
                <w:szCs w:val="16"/>
              </w:rPr>
            </w:pPr>
            <w:r w:rsidRPr="000E6992">
              <w:rPr>
                <w:sz w:val="16"/>
                <w:szCs w:val="16"/>
              </w:rPr>
              <w:t>8 677</w:t>
            </w:r>
          </w:p>
        </w:tc>
        <w:tc>
          <w:tcPr>
            <w:tcW w:w="1078" w:type="dxa"/>
            <w:tcBorders>
              <w:top w:val="nil"/>
              <w:left w:val="single" w:sz="4" w:space="0" w:color="auto"/>
              <w:bottom w:val="single" w:sz="4" w:space="0" w:color="auto"/>
              <w:right w:val="nil"/>
            </w:tcBorders>
            <w:shd w:val="clear" w:color="auto" w:fill="auto"/>
            <w:noWrap/>
            <w:vAlign w:val="center"/>
            <w:hideMark/>
          </w:tcPr>
          <w:p w14:paraId="29B5EF23" w14:textId="77777777" w:rsidR="000E6992" w:rsidRPr="000E6992" w:rsidRDefault="000E6992" w:rsidP="000E6992">
            <w:pPr>
              <w:jc w:val="center"/>
              <w:outlineLvl w:val="0"/>
              <w:rPr>
                <w:sz w:val="16"/>
                <w:szCs w:val="16"/>
              </w:rPr>
            </w:pPr>
            <w:r w:rsidRPr="000E6992">
              <w:rPr>
                <w:sz w:val="16"/>
                <w:szCs w:val="16"/>
              </w:rPr>
              <w:t>8</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43A3E2DD" w14:textId="77777777" w:rsidR="000E6992" w:rsidRPr="000E6992" w:rsidRDefault="000E6992" w:rsidP="000E6992">
            <w:pPr>
              <w:jc w:val="center"/>
              <w:outlineLvl w:val="0"/>
              <w:rPr>
                <w:sz w:val="16"/>
                <w:szCs w:val="16"/>
              </w:rPr>
            </w:pPr>
          </w:p>
        </w:tc>
      </w:tr>
      <w:tr w:rsidR="000E6992" w:rsidRPr="000E6992" w14:paraId="5DF4C892" w14:textId="77777777" w:rsidTr="00B252CF">
        <w:trPr>
          <w:trHeight w:val="465"/>
          <w:jc w:val="center"/>
        </w:trPr>
        <w:tc>
          <w:tcPr>
            <w:tcW w:w="515" w:type="dxa"/>
            <w:vMerge w:val="restart"/>
            <w:tcBorders>
              <w:top w:val="nil"/>
              <w:left w:val="single" w:sz="8" w:space="0" w:color="auto"/>
              <w:bottom w:val="nil"/>
              <w:right w:val="single" w:sz="8" w:space="0" w:color="auto"/>
            </w:tcBorders>
            <w:shd w:val="clear" w:color="auto" w:fill="auto"/>
            <w:noWrap/>
            <w:vAlign w:val="center"/>
            <w:hideMark/>
          </w:tcPr>
          <w:p w14:paraId="037A5A0E"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3169" w:type="dxa"/>
            <w:tcBorders>
              <w:top w:val="nil"/>
              <w:left w:val="nil"/>
              <w:bottom w:val="single" w:sz="4" w:space="0" w:color="auto"/>
              <w:right w:val="nil"/>
            </w:tcBorders>
            <w:shd w:val="clear" w:color="auto" w:fill="auto"/>
            <w:vAlign w:val="center"/>
            <w:hideMark/>
          </w:tcPr>
          <w:p w14:paraId="07DD6DDC" w14:textId="77777777" w:rsidR="000E6992" w:rsidRPr="000E6992" w:rsidRDefault="000E6992" w:rsidP="000E6992">
            <w:pPr>
              <w:outlineLvl w:val="0"/>
              <w:rPr>
                <w:i/>
                <w:iCs/>
                <w:color w:val="000000"/>
                <w:sz w:val="16"/>
                <w:szCs w:val="16"/>
              </w:rPr>
            </w:pPr>
            <w:r w:rsidRPr="000E6992">
              <w:rPr>
                <w:i/>
                <w:iCs/>
                <w:color w:val="000000"/>
                <w:sz w:val="16"/>
                <w:szCs w:val="16"/>
              </w:rPr>
              <w:t>амортизация собственного имущества (сч.25)</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54CC3452"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39000C7B" w14:textId="77777777" w:rsidR="000E6992" w:rsidRPr="000E6992" w:rsidRDefault="000E6992" w:rsidP="000E6992">
            <w:pPr>
              <w:jc w:val="center"/>
              <w:outlineLvl w:val="0"/>
              <w:rPr>
                <w:color w:val="000000"/>
                <w:sz w:val="16"/>
                <w:szCs w:val="16"/>
              </w:rPr>
            </w:pPr>
            <w:r w:rsidRPr="000E6992">
              <w:rPr>
                <w:color w:val="000000"/>
                <w:sz w:val="16"/>
                <w:szCs w:val="16"/>
              </w:rPr>
              <w:t>137</w:t>
            </w:r>
          </w:p>
        </w:tc>
        <w:tc>
          <w:tcPr>
            <w:tcW w:w="1012" w:type="dxa"/>
            <w:tcBorders>
              <w:top w:val="nil"/>
              <w:left w:val="single" w:sz="8" w:space="0" w:color="auto"/>
              <w:bottom w:val="single" w:sz="4" w:space="0" w:color="auto"/>
              <w:right w:val="nil"/>
            </w:tcBorders>
            <w:shd w:val="clear" w:color="auto" w:fill="auto"/>
            <w:noWrap/>
            <w:vAlign w:val="center"/>
            <w:hideMark/>
          </w:tcPr>
          <w:p w14:paraId="51EB9CCE" w14:textId="77777777" w:rsidR="000E6992" w:rsidRPr="000E6992" w:rsidRDefault="000E6992" w:rsidP="000E6992">
            <w:pPr>
              <w:jc w:val="center"/>
              <w:outlineLvl w:val="0"/>
              <w:rPr>
                <w:color w:val="000000"/>
                <w:sz w:val="16"/>
                <w:szCs w:val="16"/>
              </w:rPr>
            </w:pPr>
            <w:r w:rsidRPr="000E6992">
              <w:rPr>
                <w:color w:val="000000"/>
                <w:sz w:val="16"/>
                <w:szCs w:val="16"/>
              </w:rPr>
              <w:t>143</w:t>
            </w:r>
          </w:p>
        </w:tc>
        <w:tc>
          <w:tcPr>
            <w:tcW w:w="1012" w:type="dxa"/>
            <w:tcBorders>
              <w:top w:val="nil"/>
              <w:left w:val="single" w:sz="8" w:space="0" w:color="auto"/>
              <w:bottom w:val="single" w:sz="4" w:space="0" w:color="auto"/>
              <w:right w:val="single" w:sz="8" w:space="0" w:color="auto"/>
            </w:tcBorders>
            <w:shd w:val="clear" w:color="auto" w:fill="auto"/>
            <w:noWrap/>
            <w:vAlign w:val="center"/>
            <w:hideMark/>
          </w:tcPr>
          <w:p w14:paraId="56EB67AC" w14:textId="77777777" w:rsidR="000E6992" w:rsidRPr="000E6992" w:rsidRDefault="000E6992" w:rsidP="000E6992">
            <w:pPr>
              <w:jc w:val="center"/>
              <w:outlineLvl w:val="0"/>
              <w:rPr>
                <w:color w:val="000000"/>
                <w:sz w:val="16"/>
                <w:szCs w:val="16"/>
              </w:rPr>
            </w:pPr>
            <w:r w:rsidRPr="000E6992">
              <w:rPr>
                <w:color w:val="000000"/>
                <w:sz w:val="16"/>
                <w:szCs w:val="16"/>
              </w:rPr>
              <w:t>137</w:t>
            </w:r>
          </w:p>
        </w:tc>
        <w:tc>
          <w:tcPr>
            <w:tcW w:w="1016" w:type="dxa"/>
            <w:tcBorders>
              <w:top w:val="nil"/>
              <w:left w:val="nil"/>
              <w:bottom w:val="single" w:sz="4" w:space="0" w:color="auto"/>
              <w:right w:val="nil"/>
            </w:tcBorders>
            <w:shd w:val="clear" w:color="auto" w:fill="auto"/>
            <w:noWrap/>
            <w:vAlign w:val="center"/>
            <w:hideMark/>
          </w:tcPr>
          <w:p w14:paraId="1FF50D59"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170DDD56"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09F0E318"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7944C1B1" w14:textId="77777777" w:rsidR="000E6992" w:rsidRPr="000E6992" w:rsidRDefault="000E6992" w:rsidP="000E6992">
            <w:pPr>
              <w:jc w:val="center"/>
              <w:outlineLvl w:val="0"/>
              <w:rPr>
                <w:color w:val="000000"/>
                <w:sz w:val="16"/>
                <w:szCs w:val="16"/>
              </w:rPr>
            </w:pPr>
            <w:r w:rsidRPr="000E6992">
              <w:rPr>
                <w:color w:val="000000"/>
                <w:sz w:val="16"/>
                <w:szCs w:val="16"/>
              </w:rPr>
              <w:t>143</w:t>
            </w:r>
          </w:p>
        </w:tc>
        <w:tc>
          <w:tcPr>
            <w:tcW w:w="1078" w:type="dxa"/>
            <w:tcBorders>
              <w:top w:val="nil"/>
              <w:left w:val="single" w:sz="4" w:space="0" w:color="auto"/>
              <w:bottom w:val="single" w:sz="4" w:space="0" w:color="auto"/>
              <w:right w:val="nil"/>
            </w:tcBorders>
            <w:shd w:val="clear" w:color="auto" w:fill="auto"/>
            <w:noWrap/>
            <w:vAlign w:val="center"/>
            <w:hideMark/>
          </w:tcPr>
          <w:p w14:paraId="5DC7A96C" w14:textId="77777777" w:rsidR="000E6992" w:rsidRPr="000E6992" w:rsidRDefault="000E6992" w:rsidP="000E6992">
            <w:pPr>
              <w:jc w:val="center"/>
              <w:outlineLvl w:val="0"/>
              <w:rPr>
                <w:color w:val="000000"/>
                <w:sz w:val="16"/>
                <w:szCs w:val="16"/>
              </w:rPr>
            </w:pPr>
            <w:r w:rsidRPr="000E6992">
              <w:rPr>
                <w:color w:val="000000"/>
                <w:sz w:val="16"/>
                <w:szCs w:val="16"/>
              </w:rPr>
              <w:t>7</w:t>
            </w:r>
          </w:p>
        </w:tc>
        <w:tc>
          <w:tcPr>
            <w:tcW w:w="1078" w:type="dxa"/>
            <w:tcBorders>
              <w:top w:val="nil"/>
              <w:left w:val="single" w:sz="4" w:space="0" w:color="auto"/>
              <w:bottom w:val="single" w:sz="4" w:space="0" w:color="auto"/>
              <w:right w:val="nil"/>
            </w:tcBorders>
            <w:shd w:val="clear" w:color="auto" w:fill="auto"/>
            <w:noWrap/>
            <w:vAlign w:val="center"/>
            <w:hideMark/>
          </w:tcPr>
          <w:p w14:paraId="4FBB7378" w14:textId="77777777" w:rsidR="000E6992" w:rsidRPr="000E6992" w:rsidRDefault="000E6992" w:rsidP="000E6992">
            <w:pPr>
              <w:jc w:val="center"/>
              <w:outlineLvl w:val="0"/>
              <w:rPr>
                <w:color w:val="000000"/>
                <w:sz w:val="16"/>
                <w:szCs w:val="16"/>
              </w:rPr>
            </w:pPr>
            <w:r w:rsidRPr="000E6992">
              <w:rPr>
                <w:color w:val="000000"/>
                <w:sz w:val="16"/>
                <w:szCs w:val="16"/>
              </w:rPr>
              <w:t>7</w:t>
            </w:r>
          </w:p>
        </w:tc>
        <w:tc>
          <w:tcPr>
            <w:tcW w:w="1078" w:type="dxa"/>
            <w:tcBorders>
              <w:top w:val="nil"/>
              <w:left w:val="single" w:sz="4" w:space="0" w:color="auto"/>
              <w:bottom w:val="single" w:sz="4" w:space="0" w:color="auto"/>
              <w:right w:val="nil"/>
            </w:tcBorders>
            <w:shd w:val="clear" w:color="auto" w:fill="auto"/>
            <w:noWrap/>
            <w:vAlign w:val="center"/>
            <w:hideMark/>
          </w:tcPr>
          <w:p w14:paraId="65499743"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533CC8EB" w14:textId="77777777" w:rsidR="000E6992" w:rsidRPr="000E6992" w:rsidRDefault="000E6992" w:rsidP="000E6992">
            <w:pPr>
              <w:jc w:val="center"/>
              <w:outlineLvl w:val="0"/>
              <w:rPr>
                <w:color w:val="000000"/>
                <w:sz w:val="16"/>
                <w:szCs w:val="16"/>
              </w:rPr>
            </w:pPr>
          </w:p>
        </w:tc>
      </w:tr>
      <w:tr w:rsidR="000E6992" w:rsidRPr="000E6992" w14:paraId="30293AA9" w14:textId="77777777" w:rsidTr="00B252CF">
        <w:trPr>
          <w:trHeight w:val="465"/>
          <w:jc w:val="center"/>
        </w:trPr>
        <w:tc>
          <w:tcPr>
            <w:tcW w:w="515" w:type="dxa"/>
            <w:vMerge/>
            <w:tcBorders>
              <w:top w:val="nil"/>
              <w:left w:val="single" w:sz="8" w:space="0" w:color="auto"/>
              <w:bottom w:val="nil"/>
              <w:right w:val="single" w:sz="8" w:space="0" w:color="auto"/>
            </w:tcBorders>
            <w:shd w:val="clear" w:color="auto" w:fill="auto"/>
            <w:vAlign w:val="center"/>
            <w:hideMark/>
          </w:tcPr>
          <w:p w14:paraId="12BF63C8" w14:textId="77777777" w:rsidR="000E6992" w:rsidRPr="000E6992" w:rsidRDefault="000E6992" w:rsidP="000E6992">
            <w:pPr>
              <w:outlineLvl w:val="0"/>
              <w:rPr>
                <w:color w:val="000000"/>
                <w:sz w:val="16"/>
                <w:szCs w:val="16"/>
              </w:rPr>
            </w:pPr>
          </w:p>
        </w:tc>
        <w:tc>
          <w:tcPr>
            <w:tcW w:w="3169" w:type="dxa"/>
            <w:tcBorders>
              <w:top w:val="nil"/>
              <w:left w:val="nil"/>
              <w:bottom w:val="single" w:sz="4" w:space="0" w:color="auto"/>
              <w:right w:val="nil"/>
            </w:tcBorders>
            <w:shd w:val="clear" w:color="auto" w:fill="auto"/>
            <w:vAlign w:val="center"/>
            <w:hideMark/>
          </w:tcPr>
          <w:p w14:paraId="5363A1DB" w14:textId="77777777" w:rsidR="000E6992" w:rsidRPr="000E6992" w:rsidRDefault="000E6992" w:rsidP="000E6992">
            <w:pPr>
              <w:outlineLvl w:val="0"/>
              <w:rPr>
                <w:i/>
                <w:iCs/>
                <w:color w:val="000000"/>
                <w:sz w:val="16"/>
                <w:szCs w:val="16"/>
              </w:rPr>
            </w:pPr>
            <w:r w:rsidRPr="000E6992">
              <w:rPr>
                <w:i/>
                <w:iCs/>
                <w:color w:val="000000"/>
                <w:sz w:val="16"/>
                <w:szCs w:val="16"/>
              </w:rPr>
              <w:t>амортизация собственного имущества (сч.26)</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30454339"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6C30B46D" w14:textId="77777777" w:rsidR="000E6992" w:rsidRPr="000E6992" w:rsidRDefault="000E6992" w:rsidP="000E6992">
            <w:pPr>
              <w:jc w:val="center"/>
              <w:outlineLvl w:val="0"/>
              <w:rPr>
                <w:color w:val="000000"/>
                <w:sz w:val="16"/>
                <w:szCs w:val="16"/>
              </w:rPr>
            </w:pPr>
            <w:r w:rsidRPr="000E6992">
              <w:rPr>
                <w:color w:val="000000"/>
                <w:sz w:val="16"/>
                <w:szCs w:val="16"/>
              </w:rPr>
              <w:t>244</w:t>
            </w:r>
          </w:p>
        </w:tc>
        <w:tc>
          <w:tcPr>
            <w:tcW w:w="1012" w:type="dxa"/>
            <w:tcBorders>
              <w:top w:val="nil"/>
              <w:left w:val="single" w:sz="8" w:space="0" w:color="auto"/>
              <w:bottom w:val="single" w:sz="4" w:space="0" w:color="auto"/>
              <w:right w:val="nil"/>
            </w:tcBorders>
            <w:shd w:val="clear" w:color="auto" w:fill="auto"/>
            <w:noWrap/>
            <w:vAlign w:val="center"/>
            <w:hideMark/>
          </w:tcPr>
          <w:p w14:paraId="2386A7D2" w14:textId="77777777" w:rsidR="000E6992" w:rsidRPr="000E6992" w:rsidRDefault="000E6992" w:rsidP="000E6992">
            <w:pPr>
              <w:jc w:val="center"/>
              <w:outlineLvl w:val="0"/>
              <w:rPr>
                <w:color w:val="000000"/>
                <w:sz w:val="16"/>
                <w:szCs w:val="16"/>
              </w:rPr>
            </w:pPr>
            <w:r w:rsidRPr="000E6992">
              <w:rPr>
                <w:color w:val="000000"/>
                <w:sz w:val="16"/>
                <w:szCs w:val="16"/>
              </w:rPr>
              <w:t>230</w:t>
            </w:r>
          </w:p>
        </w:tc>
        <w:tc>
          <w:tcPr>
            <w:tcW w:w="1012" w:type="dxa"/>
            <w:tcBorders>
              <w:top w:val="nil"/>
              <w:left w:val="single" w:sz="8" w:space="0" w:color="auto"/>
              <w:bottom w:val="single" w:sz="4" w:space="0" w:color="auto"/>
              <w:right w:val="single" w:sz="8" w:space="0" w:color="auto"/>
            </w:tcBorders>
            <w:shd w:val="clear" w:color="auto" w:fill="auto"/>
            <w:noWrap/>
            <w:vAlign w:val="center"/>
            <w:hideMark/>
          </w:tcPr>
          <w:p w14:paraId="7FE0DE41" w14:textId="77777777" w:rsidR="000E6992" w:rsidRPr="000E6992" w:rsidRDefault="000E6992" w:rsidP="000E6992">
            <w:pPr>
              <w:jc w:val="center"/>
              <w:outlineLvl w:val="0"/>
              <w:rPr>
                <w:color w:val="000000"/>
                <w:sz w:val="16"/>
                <w:szCs w:val="16"/>
              </w:rPr>
            </w:pPr>
            <w:r w:rsidRPr="000E6992">
              <w:rPr>
                <w:color w:val="000000"/>
                <w:sz w:val="16"/>
                <w:szCs w:val="16"/>
              </w:rPr>
              <w:t>194</w:t>
            </w:r>
          </w:p>
        </w:tc>
        <w:tc>
          <w:tcPr>
            <w:tcW w:w="1016" w:type="dxa"/>
            <w:tcBorders>
              <w:top w:val="nil"/>
              <w:left w:val="nil"/>
              <w:bottom w:val="single" w:sz="4" w:space="0" w:color="auto"/>
              <w:right w:val="nil"/>
            </w:tcBorders>
            <w:shd w:val="clear" w:color="auto" w:fill="auto"/>
            <w:noWrap/>
            <w:vAlign w:val="center"/>
            <w:hideMark/>
          </w:tcPr>
          <w:p w14:paraId="70BB61F1"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5FA93DFB" w14:textId="77777777" w:rsidR="000E6992" w:rsidRPr="000E6992" w:rsidRDefault="000E6992" w:rsidP="000E6992">
            <w:pPr>
              <w:jc w:val="center"/>
              <w:outlineLvl w:val="0"/>
              <w:rPr>
                <w:color w:val="000000"/>
                <w:sz w:val="16"/>
                <w:szCs w:val="16"/>
              </w:rPr>
            </w:pPr>
            <w:r w:rsidRPr="000E6992">
              <w:rPr>
                <w:color w:val="000000"/>
                <w:sz w:val="16"/>
                <w:szCs w:val="16"/>
              </w:rPr>
              <w:t>7</w:t>
            </w:r>
          </w:p>
        </w:tc>
        <w:tc>
          <w:tcPr>
            <w:tcW w:w="1012" w:type="dxa"/>
            <w:tcBorders>
              <w:top w:val="nil"/>
              <w:left w:val="single" w:sz="8" w:space="0" w:color="auto"/>
              <w:bottom w:val="single" w:sz="4" w:space="0" w:color="auto"/>
              <w:right w:val="nil"/>
            </w:tcBorders>
            <w:shd w:val="clear" w:color="auto" w:fill="auto"/>
            <w:noWrap/>
            <w:vAlign w:val="center"/>
            <w:hideMark/>
          </w:tcPr>
          <w:p w14:paraId="7ABBA185" w14:textId="77777777" w:rsidR="000E6992" w:rsidRPr="000E6992" w:rsidRDefault="000E6992" w:rsidP="000E6992">
            <w:pPr>
              <w:jc w:val="center"/>
              <w:outlineLvl w:val="0"/>
              <w:rPr>
                <w:color w:val="000000"/>
                <w:sz w:val="16"/>
                <w:szCs w:val="16"/>
              </w:rPr>
            </w:pPr>
            <w:r w:rsidRPr="000E6992">
              <w:rPr>
                <w:color w:val="000000"/>
                <w:sz w:val="16"/>
                <w:szCs w:val="16"/>
              </w:rPr>
              <w:t>2</w:t>
            </w:r>
          </w:p>
        </w:tc>
        <w:tc>
          <w:tcPr>
            <w:tcW w:w="1078" w:type="dxa"/>
            <w:tcBorders>
              <w:top w:val="nil"/>
              <w:left w:val="nil"/>
              <w:bottom w:val="single" w:sz="4" w:space="0" w:color="auto"/>
              <w:right w:val="nil"/>
            </w:tcBorders>
            <w:shd w:val="clear" w:color="auto" w:fill="auto"/>
            <w:noWrap/>
            <w:vAlign w:val="center"/>
            <w:hideMark/>
          </w:tcPr>
          <w:p w14:paraId="0B305545" w14:textId="77777777" w:rsidR="000E6992" w:rsidRPr="000E6992" w:rsidRDefault="000E6992" w:rsidP="000E6992">
            <w:pPr>
              <w:jc w:val="center"/>
              <w:outlineLvl w:val="0"/>
              <w:rPr>
                <w:color w:val="000000"/>
                <w:sz w:val="16"/>
                <w:szCs w:val="16"/>
              </w:rPr>
            </w:pPr>
            <w:r w:rsidRPr="000E6992">
              <w:rPr>
                <w:color w:val="000000"/>
                <w:sz w:val="16"/>
                <w:szCs w:val="16"/>
              </w:rPr>
              <w:t>247</w:t>
            </w:r>
          </w:p>
        </w:tc>
        <w:tc>
          <w:tcPr>
            <w:tcW w:w="1078" w:type="dxa"/>
            <w:tcBorders>
              <w:top w:val="nil"/>
              <w:left w:val="single" w:sz="4" w:space="0" w:color="auto"/>
              <w:bottom w:val="single" w:sz="4" w:space="0" w:color="auto"/>
              <w:right w:val="nil"/>
            </w:tcBorders>
            <w:shd w:val="clear" w:color="auto" w:fill="auto"/>
            <w:noWrap/>
            <w:vAlign w:val="center"/>
            <w:hideMark/>
          </w:tcPr>
          <w:p w14:paraId="5843E58C" w14:textId="77777777" w:rsidR="000E6992" w:rsidRPr="000E6992" w:rsidRDefault="000E6992" w:rsidP="000E6992">
            <w:pPr>
              <w:jc w:val="center"/>
              <w:outlineLvl w:val="0"/>
              <w:rPr>
                <w:color w:val="000000"/>
                <w:sz w:val="16"/>
                <w:szCs w:val="16"/>
              </w:rPr>
            </w:pPr>
            <w:r w:rsidRPr="000E6992">
              <w:rPr>
                <w:color w:val="000000"/>
                <w:sz w:val="16"/>
                <w:szCs w:val="16"/>
              </w:rPr>
              <w:t>118</w:t>
            </w:r>
          </w:p>
        </w:tc>
        <w:tc>
          <w:tcPr>
            <w:tcW w:w="1078" w:type="dxa"/>
            <w:tcBorders>
              <w:top w:val="nil"/>
              <w:left w:val="single" w:sz="4" w:space="0" w:color="auto"/>
              <w:bottom w:val="single" w:sz="4" w:space="0" w:color="auto"/>
              <w:right w:val="nil"/>
            </w:tcBorders>
            <w:shd w:val="clear" w:color="auto" w:fill="auto"/>
            <w:noWrap/>
            <w:vAlign w:val="center"/>
            <w:hideMark/>
          </w:tcPr>
          <w:p w14:paraId="3FCA0F84" w14:textId="77777777" w:rsidR="000E6992" w:rsidRPr="000E6992" w:rsidRDefault="000E6992" w:rsidP="000E6992">
            <w:pPr>
              <w:jc w:val="center"/>
              <w:outlineLvl w:val="0"/>
              <w:rPr>
                <w:color w:val="000000"/>
                <w:sz w:val="16"/>
                <w:szCs w:val="16"/>
              </w:rPr>
            </w:pPr>
            <w:r w:rsidRPr="000E6992">
              <w:rPr>
                <w:color w:val="000000"/>
                <w:sz w:val="16"/>
                <w:szCs w:val="16"/>
              </w:rPr>
              <w:t>110</w:t>
            </w:r>
          </w:p>
        </w:tc>
        <w:tc>
          <w:tcPr>
            <w:tcW w:w="1078" w:type="dxa"/>
            <w:tcBorders>
              <w:top w:val="nil"/>
              <w:left w:val="single" w:sz="4" w:space="0" w:color="auto"/>
              <w:bottom w:val="single" w:sz="4" w:space="0" w:color="auto"/>
              <w:right w:val="nil"/>
            </w:tcBorders>
            <w:shd w:val="clear" w:color="auto" w:fill="auto"/>
            <w:noWrap/>
            <w:vAlign w:val="center"/>
            <w:hideMark/>
          </w:tcPr>
          <w:p w14:paraId="45C204C2" w14:textId="77777777" w:rsidR="000E6992" w:rsidRPr="000E6992" w:rsidRDefault="000E6992" w:rsidP="000E6992">
            <w:pPr>
              <w:jc w:val="center"/>
              <w:outlineLvl w:val="0"/>
              <w:rPr>
                <w:color w:val="000000"/>
                <w:sz w:val="16"/>
                <w:szCs w:val="16"/>
              </w:rPr>
            </w:pPr>
            <w:r w:rsidRPr="000E6992">
              <w:rPr>
                <w:color w:val="000000"/>
                <w:sz w:val="16"/>
                <w:szCs w:val="16"/>
              </w:rPr>
              <w:t>8</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3F3D5D18" w14:textId="77777777" w:rsidR="000E6992" w:rsidRPr="000E6992" w:rsidRDefault="000E6992" w:rsidP="000E6992">
            <w:pPr>
              <w:jc w:val="center"/>
              <w:outlineLvl w:val="0"/>
              <w:rPr>
                <w:color w:val="000000"/>
                <w:sz w:val="16"/>
                <w:szCs w:val="16"/>
              </w:rPr>
            </w:pPr>
          </w:p>
        </w:tc>
      </w:tr>
      <w:tr w:rsidR="000E6992" w:rsidRPr="000E6992" w14:paraId="544B868D" w14:textId="77777777" w:rsidTr="00B252CF">
        <w:trPr>
          <w:trHeight w:val="600"/>
          <w:jc w:val="center"/>
        </w:trPr>
        <w:tc>
          <w:tcPr>
            <w:tcW w:w="515" w:type="dxa"/>
            <w:vMerge/>
            <w:tcBorders>
              <w:top w:val="nil"/>
              <w:left w:val="single" w:sz="8" w:space="0" w:color="auto"/>
              <w:bottom w:val="nil"/>
              <w:right w:val="single" w:sz="8" w:space="0" w:color="auto"/>
            </w:tcBorders>
            <w:shd w:val="clear" w:color="auto" w:fill="auto"/>
            <w:vAlign w:val="center"/>
            <w:hideMark/>
          </w:tcPr>
          <w:p w14:paraId="38BC302C" w14:textId="77777777" w:rsidR="000E6992" w:rsidRPr="000E6992" w:rsidRDefault="000E6992" w:rsidP="000E6992">
            <w:pPr>
              <w:outlineLvl w:val="0"/>
              <w:rPr>
                <w:color w:val="000000"/>
                <w:sz w:val="16"/>
                <w:szCs w:val="16"/>
              </w:rPr>
            </w:pPr>
          </w:p>
        </w:tc>
        <w:tc>
          <w:tcPr>
            <w:tcW w:w="3169" w:type="dxa"/>
            <w:tcBorders>
              <w:top w:val="nil"/>
              <w:left w:val="nil"/>
              <w:bottom w:val="single" w:sz="4" w:space="0" w:color="auto"/>
              <w:right w:val="nil"/>
            </w:tcBorders>
            <w:shd w:val="clear" w:color="auto" w:fill="auto"/>
            <w:vAlign w:val="center"/>
            <w:hideMark/>
          </w:tcPr>
          <w:p w14:paraId="2690EC77" w14:textId="77777777" w:rsidR="000E6992" w:rsidRPr="000E6992" w:rsidRDefault="000E6992" w:rsidP="000E6992">
            <w:pPr>
              <w:outlineLvl w:val="0"/>
              <w:rPr>
                <w:i/>
                <w:iCs/>
                <w:color w:val="000000"/>
                <w:sz w:val="16"/>
                <w:szCs w:val="16"/>
              </w:rPr>
            </w:pPr>
            <w:r w:rsidRPr="000E6992">
              <w:rPr>
                <w:i/>
                <w:iCs/>
                <w:color w:val="000000"/>
                <w:sz w:val="16"/>
                <w:szCs w:val="16"/>
              </w:rPr>
              <w:t xml:space="preserve">  - амортизация имущества с вновь введенных ОС (учитывается при расчете инвестиций)</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20CC5AF6"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5ACA5F04" w14:textId="77777777" w:rsidR="000E6992" w:rsidRPr="000E6992" w:rsidRDefault="000E6992" w:rsidP="000E6992">
            <w:pPr>
              <w:jc w:val="center"/>
              <w:outlineLvl w:val="0"/>
              <w:rPr>
                <w:color w:val="000000"/>
                <w:sz w:val="16"/>
                <w:szCs w:val="16"/>
              </w:rPr>
            </w:pPr>
            <w:r w:rsidRPr="000E6992">
              <w:rPr>
                <w:color w:val="000000"/>
                <w:sz w:val="16"/>
                <w:szCs w:val="16"/>
              </w:rPr>
              <w:t>2 588</w:t>
            </w:r>
          </w:p>
        </w:tc>
        <w:tc>
          <w:tcPr>
            <w:tcW w:w="1012" w:type="dxa"/>
            <w:tcBorders>
              <w:top w:val="nil"/>
              <w:left w:val="single" w:sz="8" w:space="0" w:color="auto"/>
              <w:bottom w:val="single" w:sz="4" w:space="0" w:color="auto"/>
              <w:right w:val="nil"/>
            </w:tcBorders>
            <w:shd w:val="clear" w:color="auto" w:fill="auto"/>
            <w:noWrap/>
            <w:vAlign w:val="center"/>
            <w:hideMark/>
          </w:tcPr>
          <w:p w14:paraId="20ABF984" w14:textId="77777777" w:rsidR="000E6992" w:rsidRPr="000E6992" w:rsidRDefault="000E6992" w:rsidP="000E6992">
            <w:pPr>
              <w:jc w:val="center"/>
              <w:outlineLvl w:val="0"/>
              <w:rPr>
                <w:color w:val="000000"/>
                <w:sz w:val="16"/>
                <w:szCs w:val="16"/>
              </w:rPr>
            </w:pPr>
            <w:r w:rsidRPr="000E6992">
              <w:rPr>
                <w:color w:val="000000"/>
                <w:sz w:val="16"/>
                <w:szCs w:val="16"/>
              </w:rPr>
              <w:t>1 686</w:t>
            </w:r>
          </w:p>
        </w:tc>
        <w:tc>
          <w:tcPr>
            <w:tcW w:w="1012" w:type="dxa"/>
            <w:tcBorders>
              <w:top w:val="nil"/>
              <w:left w:val="single" w:sz="8" w:space="0" w:color="auto"/>
              <w:bottom w:val="single" w:sz="4" w:space="0" w:color="auto"/>
              <w:right w:val="single" w:sz="8" w:space="0" w:color="auto"/>
            </w:tcBorders>
            <w:shd w:val="clear" w:color="auto" w:fill="auto"/>
            <w:noWrap/>
            <w:vAlign w:val="center"/>
            <w:hideMark/>
          </w:tcPr>
          <w:p w14:paraId="0090075C" w14:textId="77777777" w:rsidR="000E6992" w:rsidRPr="000E6992" w:rsidRDefault="000E6992" w:rsidP="000E6992">
            <w:pPr>
              <w:jc w:val="center"/>
              <w:outlineLvl w:val="0"/>
              <w:rPr>
                <w:color w:val="000000"/>
                <w:sz w:val="16"/>
                <w:szCs w:val="16"/>
              </w:rPr>
            </w:pPr>
            <w:r w:rsidRPr="000E6992">
              <w:rPr>
                <w:color w:val="000000"/>
                <w:sz w:val="16"/>
                <w:szCs w:val="16"/>
              </w:rPr>
              <w:t>1 686</w:t>
            </w:r>
          </w:p>
        </w:tc>
        <w:tc>
          <w:tcPr>
            <w:tcW w:w="1016" w:type="dxa"/>
            <w:tcBorders>
              <w:top w:val="nil"/>
              <w:left w:val="nil"/>
              <w:bottom w:val="single" w:sz="4" w:space="0" w:color="auto"/>
              <w:right w:val="nil"/>
            </w:tcBorders>
            <w:shd w:val="clear" w:color="auto" w:fill="auto"/>
            <w:noWrap/>
            <w:vAlign w:val="center"/>
            <w:hideMark/>
          </w:tcPr>
          <w:p w14:paraId="3077160F"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63961BC9"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10B4C74D"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024E8588" w14:textId="77777777" w:rsidR="000E6992" w:rsidRPr="000E6992" w:rsidRDefault="000E6992" w:rsidP="000E6992">
            <w:pPr>
              <w:jc w:val="center"/>
              <w:outlineLvl w:val="0"/>
              <w:rPr>
                <w:color w:val="000000"/>
                <w:sz w:val="16"/>
                <w:szCs w:val="16"/>
              </w:rPr>
            </w:pPr>
            <w:r w:rsidRPr="000E6992">
              <w:rPr>
                <w:color w:val="000000"/>
                <w:sz w:val="16"/>
                <w:szCs w:val="16"/>
              </w:rPr>
              <w:t>11 769</w:t>
            </w:r>
          </w:p>
        </w:tc>
        <w:tc>
          <w:tcPr>
            <w:tcW w:w="1078" w:type="dxa"/>
            <w:tcBorders>
              <w:top w:val="nil"/>
              <w:left w:val="single" w:sz="4" w:space="0" w:color="auto"/>
              <w:bottom w:val="single" w:sz="4" w:space="0" w:color="auto"/>
              <w:right w:val="nil"/>
            </w:tcBorders>
            <w:shd w:val="clear" w:color="auto" w:fill="auto"/>
            <w:noWrap/>
            <w:vAlign w:val="center"/>
            <w:hideMark/>
          </w:tcPr>
          <w:p w14:paraId="19655A7F" w14:textId="77777777" w:rsidR="000E6992" w:rsidRPr="000E6992" w:rsidRDefault="000E6992" w:rsidP="000E6992">
            <w:pPr>
              <w:jc w:val="center"/>
              <w:outlineLvl w:val="0"/>
              <w:rPr>
                <w:color w:val="000000"/>
                <w:sz w:val="16"/>
                <w:szCs w:val="16"/>
              </w:rPr>
            </w:pPr>
            <w:r w:rsidRPr="000E6992">
              <w:rPr>
                <w:color w:val="000000"/>
                <w:sz w:val="16"/>
                <w:szCs w:val="16"/>
              </w:rPr>
              <w:t>8 560</w:t>
            </w:r>
          </w:p>
        </w:tc>
        <w:tc>
          <w:tcPr>
            <w:tcW w:w="1078" w:type="dxa"/>
            <w:tcBorders>
              <w:top w:val="nil"/>
              <w:left w:val="single" w:sz="4" w:space="0" w:color="auto"/>
              <w:bottom w:val="single" w:sz="4" w:space="0" w:color="auto"/>
              <w:right w:val="nil"/>
            </w:tcBorders>
            <w:shd w:val="clear" w:color="auto" w:fill="auto"/>
            <w:noWrap/>
            <w:vAlign w:val="center"/>
            <w:hideMark/>
          </w:tcPr>
          <w:p w14:paraId="604D746E" w14:textId="77777777" w:rsidR="000E6992" w:rsidRPr="000E6992" w:rsidRDefault="000E6992" w:rsidP="000E6992">
            <w:pPr>
              <w:jc w:val="center"/>
              <w:outlineLvl w:val="0"/>
              <w:rPr>
                <w:color w:val="000000"/>
                <w:sz w:val="16"/>
                <w:szCs w:val="16"/>
              </w:rPr>
            </w:pPr>
            <w:r w:rsidRPr="000E6992">
              <w:rPr>
                <w:color w:val="000000"/>
                <w:sz w:val="16"/>
                <w:szCs w:val="16"/>
              </w:rPr>
              <w:t>8 560</w:t>
            </w:r>
          </w:p>
        </w:tc>
        <w:tc>
          <w:tcPr>
            <w:tcW w:w="1078" w:type="dxa"/>
            <w:tcBorders>
              <w:top w:val="nil"/>
              <w:left w:val="single" w:sz="4" w:space="0" w:color="auto"/>
              <w:bottom w:val="single" w:sz="4" w:space="0" w:color="auto"/>
              <w:right w:val="nil"/>
            </w:tcBorders>
            <w:shd w:val="clear" w:color="auto" w:fill="auto"/>
            <w:noWrap/>
            <w:vAlign w:val="center"/>
            <w:hideMark/>
          </w:tcPr>
          <w:p w14:paraId="16789CF2"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2C29A27E" w14:textId="77777777" w:rsidR="000E6992" w:rsidRPr="000E6992" w:rsidRDefault="000E6992" w:rsidP="000E6992">
            <w:pPr>
              <w:jc w:val="center"/>
              <w:outlineLvl w:val="0"/>
              <w:rPr>
                <w:color w:val="000000"/>
                <w:sz w:val="16"/>
                <w:szCs w:val="16"/>
              </w:rPr>
            </w:pPr>
          </w:p>
        </w:tc>
      </w:tr>
      <w:tr w:rsidR="000E6992" w:rsidRPr="000E6992" w14:paraId="60E944CD" w14:textId="77777777" w:rsidTr="00B252CF">
        <w:trPr>
          <w:trHeight w:val="405"/>
          <w:jc w:val="center"/>
        </w:trPr>
        <w:tc>
          <w:tcPr>
            <w:tcW w:w="515" w:type="dxa"/>
            <w:tcBorders>
              <w:top w:val="nil"/>
              <w:left w:val="single" w:sz="8" w:space="0" w:color="auto"/>
              <w:bottom w:val="single" w:sz="4" w:space="0" w:color="auto"/>
              <w:right w:val="nil"/>
            </w:tcBorders>
            <w:shd w:val="clear" w:color="auto" w:fill="auto"/>
            <w:noWrap/>
            <w:vAlign w:val="center"/>
            <w:hideMark/>
          </w:tcPr>
          <w:p w14:paraId="7075B3B3" w14:textId="77777777" w:rsidR="000E6992" w:rsidRPr="000E6992" w:rsidRDefault="000E6992" w:rsidP="000E6992">
            <w:pPr>
              <w:jc w:val="center"/>
              <w:outlineLvl w:val="0"/>
              <w:rPr>
                <w:color w:val="000000"/>
                <w:sz w:val="16"/>
                <w:szCs w:val="16"/>
              </w:rPr>
            </w:pPr>
            <w:r w:rsidRPr="000E6992">
              <w:rPr>
                <w:color w:val="000000"/>
                <w:sz w:val="16"/>
                <w:szCs w:val="16"/>
              </w:rPr>
              <w:t>3.4</w:t>
            </w:r>
          </w:p>
        </w:tc>
        <w:tc>
          <w:tcPr>
            <w:tcW w:w="3169" w:type="dxa"/>
            <w:tcBorders>
              <w:top w:val="nil"/>
              <w:left w:val="single" w:sz="8" w:space="0" w:color="auto"/>
              <w:bottom w:val="single" w:sz="4" w:space="0" w:color="auto"/>
              <w:right w:val="nil"/>
            </w:tcBorders>
            <w:shd w:val="clear" w:color="auto" w:fill="auto"/>
            <w:vAlign w:val="center"/>
            <w:hideMark/>
          </w:tcPr>
          <w:p w14:paraId="6E7BCA1E" w14:textId="77777777" w:rsidR="000E6992" w:rsidRPr="000E6992" w:rsidRDefault="000E6992" w:rsidP="000E6992">
            <w:pPr>
              <w:outlineLvl w:val="0"/>
              <w:rPr>
                <w:b/>
                <w:bCs/>
                <w:color w:val="000000"/>
                <w:sz w:val="16"/>
                <w:szCs w:val="16"/>
              </w:rPr>
            </w:pPr>
            <w:r w:rsidRPr="000E6992">
              <w:rPr>
                <w:b/>
                <w:bCs/>
                <w:color w:val="000000"/>
                <w:sz w:val="16"/>
                <w:szCs w:val="16"/>
              </w:rPr>
              <w:t>Расходы на обязательное страхование</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1E05D6EA"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611285C7" w14:textId="77777777" w:rsidR="000E6992" w:rsidRPr="000E6992" w:rsidRDefault="000E6992" w:rsidP="000E6992">
            <w:pPr>
              <w:jc w:val="center"/>
              <w:outlineLvl w:val="0"/>
              <w:rPr>
                <w:color w:val="000000"/>
                <w:sz w:val="16"/>
                <w:szCs w:val="16"/>
              </w:rPr>
            </w:pPr>
            <w:r w:rsidRPr="000E6992">
              <w:rPr>
                <w:color w:val="000000"/>
                <w:sz w:val="16"/>
                <w:szCs w:val="16"/>
              </w:rPr>
              <w:t>10</w:t>
            </w:r>
          </w:p>
        </w:tc>
        <w:tc>
          <w:tcPr>
            <w:tcW w:w="1012" w:type="dxa"/>
            <w:tcBorders>
              <w:top w:val="nil"/>
              <w:left w:val="single" w:sz="8" w:space="0" w:color="auto"/>
              <w:bottom w:val="single" w:sz="4" w:space="0" w:color="auto"/>
              <w:right w:val="nil"/>
            </w:tcBorders>
            <w:shd w:val="clear" w:color="auto" w:fill="auto"/>
            <w:noWrap/>
            <w:vAlign w:val="center"/>
            <w:hideMark/>
          </w:tcPr>
          <w:p w14:paraId="1EA31B08" w14:textId="77777777" w:rsidR="000E6992" w:rsidRPr="000E6992" w:rsidRDefault="000E6992" w:rsidP="000E6992">
            <w:pPr>
              <w:jc w:val="center"/>
              <w:outlineLvl w:val="0"/>
              <w:rPr>
                <w:color w:val="000000"/>
                <w:sz w:val="16"/>
                <w:szCs w:val="16"/>
              </w:rPr>
            </w:pPr>
            <w:r w:rsidRPr="000E6992">
              <w:rPr>
                <w:color w:val="000000"/>
                <w:sz w:val="16"/>
                <w:szCs w:val="16"/>
              </w:rPr>
              <w:t>5</w:t>
            </w:r>
          </w:p>
        </w:tc>
        <w:tc>
          <w:tcPr>
            <w:tcW w:w="1012" w:type="dxa"/>
            <w:tcBorders>
              <w:top w:val="nil"/>
              <w:left w:val="single" w:sz="8" w:space="0" w:color="auto"/>
              <w:bottom w:val="single" w:sz="4" w:space="0" w:color="auto"/>
              <w:right w:val="single" w:sz="8" w:space="0" w:color="auto"/>
            </w:tcBorders>
            <w:shd w:val="clear" w:color="auto" w:fill="auto"/>
            <w:noWrap/>
            <w:vAlign w:val="center"/>
            <w:hideMark/>
          </w:tcPr>
          <w:p w14:paraId="7250BF6B" w14:textId="77777777" w:rsidR="000E6992" w:rsidRPr="000E6992" w:rsidRDefault="000E6992" w:rsidP="000E6992">
            <w:pPr>
              <w:jc w:val="center"/>
              <w:outlineLvl w:val="0"/>
              <w:rPr>
                <w:color w:val="000000"/>
                <w:sz w:val="16"/>
                <w:szCs w:val="16"/>
              </w:rPr>
            </w:pPr>
            <w:r w:rsidRPr="000E6992">
              <w:rPr>
                <w:color w:val="000000"/>
                <w:sz w:val="16"/>
                <w:szCs w:val="16"/>
              </w:rPr>
              <w:t>5</w:t>
            </w:r>
          </w:p>
        </w:tc>
        <w:tc>
          <w:tcPr>
            <w:tcW w:w="1016" w:type="dxa"/>
            <w:tcBorders>
              <w:top w:val="nil"/>
              <w:left w:val="nil"/>
              <w:bottom w:val="single" w:sz="4" w:space="0" w:color="auto"/>
              <w:right w:val="nil"/>
            </w:tcBorders>
            <w:shd w:val="clear" w:color="auto" w:fill="auto"/>
            <w:noWrap/>
            <w:vAlign w:val="center"/>
            <w:hideMark/>
          </w:tcPr>
          <w:p w14:paraId="1ECC70F2"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2415BE2C"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012" w:type="dxa"/>
            <w:tcBorders>
              <w:top w:val="nil"/>
              <w:left w:val="single" w:sz="8" w:space="0" w:color="auto"/>
              <w:bottom w:val="single" w:sz="4" w:space="0" w:color="auto"/>
              <w:right w:val="nil"/>
            </w:tcBorders>
            <w:shd w:val="clear" w:color="auto" w:fill="auto"/>
            <w:noWrap/>
            <w:vAlign w:val="center"/>
            <w:hideMark/>
          </w:tcPr>
          <w:p w14:paraId="712D51AF"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078" w:type="dxa"/>
            <w:tcBorders>
              <w:top w:val="nil"/>
              <w:left w:val="nil"/>
              <w:bottom w:val="single" w:sz="4" w:space="0" w:color="auto"/>
              <w:right w:val="nil"/>
            </w:tcBorders>
            <w:shd w:val="clear" w:color="auto" w:fill="auto"/>
            <w:noWrap/>
            <w:vAlign w:val="center"/>
            <w:hideMark/>
          </w:tcPr>
          <w:p w14:paraId="72A38D26" w14:textId="77777777" w:rsidR="000E6992" w:rsidRPr="000E6992" w:rsidRDefault="000E6992" w:rsidP="000E6992">
            <w:pPr>
              <w:jc w:val="center"/>
              <w:outlineLvl w:val="0"/>
              <w:rPr>
                <w:color w:val="000000"/>
                <w:sz w:val="16"/>
                <w:szCs w:val="16"/>
              </w:rPr>
            </w:pPr>
            <w:r w:rsidRPr="000E6992">
              <w:rPr>
                <w:color w:val="000000"/>
                <w:sz w:val="16"/>
                <w:szCs w:val="16"/>
              </w:rPr>
              <w:t>5</w:t>
            </w:r>
          </w:p>
        </w:tc>
        <w:tc>
          <w:tcPr>
            <w:tcW w:w="1078" w:type="dxa"/>
            <w:tcBorders>
              <w:top w:val="nil"/>
              <w:left w:val="single" w:sz="4" w:space="0" w:color="auto"/>
              <w:bottom w:val="single" w:sz="4" w:space="0" w:color="auto"/>
              <w:right w:val="nil"/>
            </w:tcBorders>
            <w:shd w:val="clear" w:color="auto" w:fill="auto"/>
            <w:noWrap/>
            <w:vAlign w:val="center"/>
            <w:hideMark/>
          </w:tcPr>
          <w:p w14:paraId="076ADE46" w14:textId="77777777" w:rsidR="000E6992" w:rsidRPr="000E6992" w:rsidRDefault="000E6992" w:rsidP="000E6992">
            <w:pPr>
              <w:jc w:val="center"/>
              <w:outlineLvl w:val="0"/>
              <w:rPr>
                <w:color w:val="000000"/>
                <w:sz w:val="16"/>
                <w:szCs w:val="16"/>
              </w:rPr>
            </w:pPr>
            <w:r w:rsidRPr="000E6992">
              <w:rPr>
                <w:color w:val="000000"/>
                <w:sz w:val="16"/>
                <w:szCs w:val="16"/>
              </w:rPr>
              <w:t>5</w:t>
            </w:r>
          </w:p>
        </w:tc>
        <w:tc>
          <w:tcPr>
            <w:tcW w:w="1078" w:type="dxa"/>
            <w:tcBorders>
              <w:top w:val="nil"/>
              <w:left w:val="single" w:sz="4" w:space="0" w:color="auto"/>
              <w:bottom w:val="single" w:sz="4" w:space="0" w:color="auto"/>
              <w:right w:val="nil"/>
            </w:tcBorders>
            <w:shd w:val="clear" w:color="auto" w:fill="auto"/>
            <w:noWrap/>
            <w:vAlign w:val="center"/>
            <w:hideMark/>
          </w:tcPr>
          <w:p w14:paraId="29DDD376" w14:textId="77777777" w:rsidR="000E6992" w:rsidRPr="000E6992" w:rsidRDefault="000E6992" w:rsidP="000E6992">
            <w:pPr>
              <w:jc w:val="center"/>
              <w:outlineLvl w:val="0"/>
              <w:rPr>
                <w:color w:val="000000"/>
                <w:sz w:val="16"/>
                <w:szCs w:val="16"/>
              </w:rPr>
            </w:pPr>
            <w:r w:rsidRPr="000E6992">
              <w:rPr>
                <w:color w:val="000000"/>
                <w:sz w:val="16"/>
                <w:szCs w:val="16"/>
              </w:rPr>
              <w:t>5</w:t>
            </w:r>
          </w:p>
        </w:tc>
        <w:tc>
          <w:tcPr>
            <w:tcW w:w="1078" w:type="dxa"/>
            <w:tcBorders>
              <w:top w:val="nil"/>
              <w:left w:val="single" w:sz="4" w:space="0" w:color="auto"/>
              <w:bottom w:val="single" w:sz="4" w:space="0" w:color="auto"/>
              <w:right w:val="nil"/>
            </w:tcBorders>
            <w:shd w:val="clear" w:color="auto" w:fill="auto"/>
            <w:noWrap/>
            <w:vAlign w:val="center"/>
            <w:hideMark/>
          </w:tcPr>
          <w:p w14:paraId="3E0619E7"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0B1C8A10" w14:textId="77777777" w:rsidR="000E6992" w:rsidRPr="000E6992" w:rsidRDefault="000E6992" w:rsidP="000E6992">
            <w:pPr>
              <w:jc w:val="center"/>
              <w:outlineLvl w:val="0"/>
              <w:rPr>
                <w:color w:val="000000"/>
                <w:sz w:val="16"/>
                <w:szCs w:val="16"/>
              </w:rPr>
            </w:pPr>
          </w:p>
        </w:tc>
      </w:tr>
      <w:tr w:rsidR="000E6992" w:rsidRPr="000E6992" w14:paraId="0B7AC44A" w14:textId="77777777" w:rsidTr="00B252CF">
        <w:trPr>
          <w:trHeight w:val="405"/>
          <w:jc w:val="center"/>
        </w:trPr>
        <w:tc>
          <w:tcPr>
            <w:tcW w:w="515" w:type="dxa"/>
            <w:tcBorders>
              <w:top w:val="nil"/>
              <w:left w:val="single" w:sz="8" w:space="0" w:color="auto"/>
              <w:bottom w:val="single" w:sz="4" w:space="0" w:color="auto"/>
              <w:right w:val="nil"/>
            </w:tcBorders>
            <w:shd w:val="clear" w:color="auto" w:fill="auto"/>
            <w:noWrap/>
            <w:vAlign w:val="center"/>
            <w:hideMark/>
          </w:tcPr>
          <w:p w14:paraId="70016721" w14:textId="77777777" w:rsidR="000E6992" w:rsidRPr="000E6992" w:rsidRDefault="000E6992" w:rsidP="000E6992">
            <w:pPr>
              <w:jc w:val="center"/>
              <w:outlineLvl w:val="0"/>
              <w:rPr>
                <w:color w:val="000000"/>
                <w:sz w:val="16"/>
                <w:szCs w:val="16"/>
              </w:rPr>
            </w:pPr>
            <w:r w:rsidRPr="000E6992">
              <w:rPr>
                <w:color w:val="000000"/>
                <w:sz w:val="16"/>
                <w:szCs w:val="16"/>
              </w:rPr>
              <w:t>3.5</w:t>
            </w:r>
          </w:p>
        </w:tc>
        <w:tc>
          <w:tcPr>
            <w:tcW w:w="3169" w:type="dxa"/>
            <w:tcBorders>
              <w:top w:val="nil"/>
              <w:left w:val="single" w:sz="8" w:space="0" w:color="auto"/>
              <w:bottom w:val="single" w:sz="4" w:space="0" w:color="auto"/>
              <w:right w:val="nil"/>
            </w:tcBorders>
            <w:shd w:val="clear" w:color="auto" w:fill="auto"/>
            <w:vAlign w:val="center"/>
            <w:hideMark/>
          </w:tcPr>
          <w:p w14:paraId="00DE4418" w14:textId="77777777" w:rsidR="000E6992" w:rsidRPr="000E6992" w:rsidRDefault="000E6992" w:rsidP="000E6992">
            <w:pPr>
              <w:outlineLvl w:val="0"/>
              <w:rPr>
                <w:b/>
                <w:bCs/>
                <w:color w:val="000000"/>
                <w:sz w:val="16"/>
                <w:szCs w:val="16"/>
              </w:rPr>
            </w:pPr>
            <w:r w:rsidRPr="000E6992">
              <w:rPr>
                <w:b/>
                <w:bCs/>
                <w:color w:val="000000"/>
                <w:sz w:val="16"/>
                <w:szCs w:val="16"/>
              </w:rPr>
              <w:t>Налоги</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69E6FDCB"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5DA353F9" w14:textId="77777777" w:rsidR="000E6992" w:rsidRPr="000E6992" w:rsidRDefault="000E6992" w:rsidP="000E6992">
            <w:pPr>
              <w:jc w:val="center"/>
              <w:outlineLvl w:val="0"/>
              <w:rPr>
                <w:color w:val="000000"/>
                <w:sz w:val="16"/>
                <w:szCs w:val="16"/>
              </w:rPr>
            </w:pPr>
            <w:r w:rsidRPr="000E6992">
              <w:rPr>
                <w:color w:val="000000"/>
                <w:sz w:val="16"/>
                <w:szCs w:val="16"/>
              </w:rPr>
              <w:t>4 475</w:t>
            </w:r>
          </w:p>
        </w:tc>
        <w:tc>
          <w:tcPr>
            <w:tcW w:w="1012" w:type="dxa"/>
            <w:tcBorders>
              <w:top w:val="nil"/>
              <w:left w:val="single" w:sz="8" w:space="0" w:color="auto"/>
              <w:bottom w:val="single" w:sz="4" w:space="0" w:color="auto"/>
              <w:right w:val="nil"/>
            </w:tcBorders>
            <w:shd w:val="clear" w:color="auto" w:fill="auto"/>
            <w:noWrap/>
            <w:vAlign w:val="center"/>
            <w:hideMark/>
          </w:tcPr>
          <w:p w14:paraId="5DD96D18" w14:textId="77777777" w:rsidR="000E6992" w:rsidRPr="000E6992" w:rsidRDefault="000E6992" w:rsidP="000E6992">
            <w:pPr>
              <w:jc w:val="center"/>
              <w:outlineLvl w:val="0"/>
              <w:rPr>
                <w:color w:val="000000"/>
                <w:sz w:val="16"/>
                <w:szCs w:val="16"/>
              </w:rPr>
            </w:pPr>
            <w:r w:rsidRPr="000E6992">
              <w:rPr>
                <w:color w:val="000000"/>
                <w:sz w:val="16"/>
                <w:szCs w:val="16"/>
              </w:rPr>
              <w:t>4 855</w:t>
            </w:r>
          </w:p>
        </w:tc>
        <w:tc>
          <w:tcPr>
            <w:tcW w:w="1012" w:type="dxa"/>
            <w:tcBorders>
              <w:top w:val="nil"/>
              <w:left w:val="single" w:sz="8" w:space="0" w:color="auto"/>
              <w:bottom w:val="single" w:sz="4" w:space="0" w:color="auto"/>
              <w:right w:val="single" w:sz="8" w:space="0" w:color="auto"/>
            </w:tcBorders>
            <w:shd w:val="clear" w:color="auto" w:fill="auto"/>
            <w:noWrap/>
            <w:vAlign w:val="center"/>
            <w:hideMark/>
          </w:tcPr>
          <w:p w14:paraId="793B124C" w14:textId="77777777" w:rsidR="000E6992" w:rsidRPr="000E6992" w:rsidRDefault="000E6992" w:rsidP="000E6992">
            <w:pPr>
              <w:jc w:val="center"/>
              <w:outlineLvl w:val="0"/>
              <w:rPr>
                <w:color w:val="000000"/>
                <w:sz w:val="16"/>
                <w:szCs w:val="16"/>
              </w:rPr>
            </w:pPr>
            <w:r w:rsidRPr="000E6992">
              <w:rPr>
                <w:color w:val="000000"/>
                <w:sz w:val="16"/>
                <w:szCs w:val="16"/>
              </w:rPr>
              <w:t>4 831</w:t>
            </w:r>
          </w:p>
        </w:tc>
        <w:tc>
          <w:tcPr>
            <w:tcW w:w="1016" w:type="dxa"/>
            <w:tcBorders>
              <w:top w:val="nil"/>
              <w:left w:val="nil"/>
              <w:bottom w:val="single" w:sz="4" w:space="0" w:color="auto"/>
              <w:right w:val="nil"/>
            </w:tcBorders>
            <w:shd w:val="clear" w:color="auto" w:fill="auto"/>
            <w:noWrap/>
            <w:vAlign w:val="center"/>
            <w:hideMark/>
          </w:tcPr>
          <w:p w14:paraId="6A39F2FB" w14:textId="77777777" w:rsidR="000E6992" w:rsidRPr="000E6992" w:rsidRDefault="000E6992" w:rsidP="000E6992">
            <w:pPr>
              <w:jc w:val="center"/>
              <w:outlineLvl w:val="0"/>
              <w:rPr>
                <w:color w:val="000000"/>
                <w:sz w:val="16"/>
                <w:szCs w:val="16"/>
              </w:rPr>
            </w:pPr>
            <w:r w:rsidRPr="000E6992">
              <w:rPr>
                <w:color w:val="000000"/>
                <w:sz w:val="16"/>
                <w:szCs w:val="16"/>
              </w:rPr>
              <w:t>28</w:t>
            </w:r>
          </w:p>
        </w:tc>
        <w:tc>
          <w:tcPr>
            <w:tcW w:w="1012" w:type="dxa"/>
            <w:tcBorders>
              <w:top w:val="nil"/>
              <w:left w:val="single" w:sz="8" w:space="0" w:color="auto"/>
              <w:bottom w:val="single" w:sz="4" w:space="0" w:color="auto"/>
              <w:right w:val="nil"/>
            </w:tcBorders>
            <w:shd w:val="clear" w:color="auto" w:fill="auto"/>
            <w:noWrap/>
            <w:vAlign w:val="center"/>
            <w:hideMark/>
          </w:tcPr>
          <w:p w14:paraId="4C2B6D4F" w14:textId="77777777" w:rsidR="000E6992" w:rsidRPr="000E6992" w:rsidRDefault="000E6992" w:rsidP="000E6992">
            <w:pPr>
              <w:jc w:val="center"/>
              <w:outlineLvl w:val="0"/>
              <w:rPr>
                <w:color w:val="000000"/>
                <w:sz w:val="16"/>
                <w:szCs w:val="16"/>
              </w:rPr>
            </w:pPr>
            <w:r w:rsidRPr="000E6992">
              <w:rPr>
                <w:color w:val="000000"/>
                <w:sz w:val="16"/>
                <w:szCs w:val="16"/>
              </w:rPr>
              <w:t>12</w:t>
            </w:r>
          </w:p>
        </w:tc>
        <w:tc>
          <w:tcPr>
            <w:tcW w:w="1012" w:type="dxa"/>
            <w:tcBorders>
              <w:top w:val="nil"/>
              <w:left w:val="single" w:sz="8" w:space="0" w:color="auto"/>
              <w:bottom w:val="single" w:sz="4" w:space="0" w:color="auto"/>
              <w:right w:val="nil"/>
            </w:tcBorders>
            <w:shd w:val="clear" w:color="auto" w:fill="auto"/>
            <w:noWrap/>
            <w:vAlign w:val="center"/>
            <w:hideMark/>
          </w:tcPr>
          <w:p w14:paraId="390D5FA5" w14:textId="77777777" w:rsidR="000E6992" w:rsidRPr="000E6992" w:rsidRDefault="000E6992" w:rsidP="000E6992">
            <w:pPr>
              <w:jc w:val="center"/>
              <w:outlineLvl w:val="0"/>
              <w:rPr>
                <w:color w:val="000000"/>
                <w:sz w:val="16"/>
                <w:szCs w:val="16"/>
              </w:rPr>
            </w:pPr>
            <w:r w:rsidRPr="000E6992">
              <w:rPr>
                <w:color w:val="000000"/>
                <w:sz w:val="16"/>
                <w:szCs w:val="16"/>
              </w:rPr>
              <w:t>4</w:t>
            </w:r>
          </w:p>
        </w:tc>
        <w:tc>
          <w:tcPr>
            <w:tcW w:w="1078" w:type="dxa"/>
            <w:tcBorders>
              <w:top w:val="nil"/>
              <w:left w:val="nil"/>
              <w:bottom w:val="single" w:sz="4" w:space="0" w:color="auto"/>
              <w:right w:val="nil"/>
            </w:tcBorders>
            <w:shd w:val="clear" w:color="auto" w:fill="auto"/>
            <w:noWrap/>
            <w:vAlign w:val="center"/>
            <w:hideMark/>
          </w:tcPr>
          <w:p w14:paraId="511AFEA7" w14:textId="77777777" w:rsidR="000E6992" w:rsidRPr="000E6992" w:rsidRDefault="000E6992" w:rsidP="000E6992">
            <w:pPr>
              <w:jc w:val="center"/>
              <w:outlineLvl w:val="0"/>
              <w:rPr>
                <w:color w:val="000000"/>
                <w:sz w:val="16"/>
                <w:szCs w:val="16"/>
              </w:rPr>
            </w:pPr>
            <w:r w:rsidRPr="000E6992">
              <w:rPr>
                <w:color w:val="000000"/>
                <w:sz w:val="16"/>
                <w:szCs w:val="16"/>
              </w:rPr>
              <w:t>4 929</w:t>
            </w:r>
          </w:p>
        </w:tc>
        <w:tc>
          <w:tcPr>
            <w:tcW w:w="1078" w:type="dxa"/>
            <w:tcBorders>
              <w:top w:val="nil"/>
              <w:left w:val="single" w:sz="4" w:space="0" w:color="auto"/>
              <w:bottom w:val="single" w:sz="4" w:space="0" w:color="auto"/>
              <w:right w:val="nil"/>
            </w:tcBorders>
            <w:shd w:val="clear" w:color="auto" w:fill="auto"/>
            <w:noWrap/>
            <w:vAlign w:val="center"/>
            <w:hideMark/>
          </w:tcPr>
          <w:p w14:paraId="13A831F9" w14:textId="77777777" w:rsidR="000E6992" w:rsidRPr="000E6992" w:rsidRDefault="000E6992" w:rsidP="000E6992">
            <w:pPr>
              <w:jc w:val="center"/>
              <w:outlineLvl w:val="0"/>
              <w:rPr>
                <w:color w:val="000000"/>
                <w:sz w:val="16"/>
                <w:szCs w:val="16"/>
              </w:rPr>
            </w:pPr>
            <w:r w:rsidRPr="000E6992">
              <w:rPr>
                <w:color w:val="000000"/>
                <w:sz w:val="16"/>
                <w:szCs w:val="16"/>
              </w:rPr>
              <w:t>4 104</w:t>
            </w:r>
          </w:p>
        </w:tc>
        <w:tc>
          <w:tcPr>
            <w:tcW w:w="1078" w:type="dxa"/>
            <w:tcBorders>
              <w:top w:val="nil"/>
              <w:left w:val="single" w:sz="4" w:space="0" w:color="auto"/>
              <w:bottom w:val="single" w:sz="4" w:space="0" w:color="auto"/>
              <w:right w:val="nil"/>
            </w:tcBorders>
            <w:shd w:val="clear" w:color="auto" w:fill="auto"/>
            <w:noWrap/>
            <w:vAlign w:val="center"/>
            <w:hideMark/>
          </w:tcPr>
          <w:p w14:paraId="3691E71D" w14:textId="77777777" w:rsidR="000E6992" w:rsidRPr="000E6992" w:rsidRDefault="000E6992" w:rsidP="000E6992">
            <w:pPr>
              <w:jc w:val="center"/>
              <w:outlineLvl w:val="0"/>
              <w:rPr>
                <w:color w:val="000000"/>
                <w:sz w:val="16"/>
                <w:szCs w:val="16"/>
              </w:rPr>
            </w:pPr>
            <w:r w:rsidRPr="000E6992">
              <w:rPr>
                <w:color w:val="000000"/>
                <w:sz w:val="16"/>
                <w:szCs w:val="16"/>
              </w:rPr>
              <w:t>4 099</w:t>
            </w:r>
          </w:p>
        </w:tc>
        <w:tc>
          <w:tcPr>
            <w:tcW w:w="1078" w:type="dxa"/>
            <w:tcBorders>
              <w:top w:val="nil"/>
              <w:left w:val="single" w:sz="4" w:space="0" w:color="auto"/>
              <w:bottom w:val="single" w:sz="4" w:space="0" w:color="auto"/>
              <w:right w:val="nil"/>
            </w:tcBorders>
            <w:shd w:val="clear" w:color="auto" w:fill="auto"/>
            <w:noWrap/>
            <w:vAlign w:val="center"/>
            <w:hideMark/>
          </w:tcPr>
          <w:p w14:paraId="165C0C38" w14:textId="77777777" w:rsidR="000E6992" w:rsidRPr="000E6992" w:rsidRDefault="000E6992" w:rsidP="000E6992">
            <w:pPr>
              <w:jc w:val="center"/>
              <w:outlineLvl w:val="0"/>
              <w:rPr>
                <w:color w:val="000000"/>
                <w:sz w:val="16"/>
                <w:szCs w:val="16"/>
              </w:rPr>
            </w:pPr>
            <w:r w:rsidRPr="000E6992">
              <w:rPr>
                <w:color w:val="000000"/>
                <w:sz w:val="16"/>
                <w:szCs w:val="16"/>
              </w:rPr>
              <w:t>5</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644D7B29" w14:textId="77777777" w:rsidR="000E6992" w:rsidRPr="000E6992" w:rsidRDefault="000E6992" w:rsidP="000E6992">
            <w:pPr>
              <w:jc w:val="center"/>
              <w:outlineLvl w:val="0"/>
              <w:rPr>
                <w:color w:val="000000"/>
                <w:sz w:val="16"/>
                <w:szCs w:val="16"/>
              </w:rPr>
            </w:pPr>
          </w:p>
        </w:tc>
      </w:tr>
      <w:tr w:rsidR="000E6992" w:rsidRPr="000E6992" w14:paraId="01F59345" w14:textId="77777777" w:rsidTr="00B252CF">
        <w:trPr>
          <w:trHeight w:val="300"/>
          <w:jc w:val="center"/>
        </w:trPr>
        <w:tc>
          <w:tcPr>
            <w:tcW w:w="515"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7FC9100A"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3169" w:type="dxa"/>
            <w:tcBorders>
              <w:top w:val="nil"/>
              <w:left w:val="nil"/>
              <w:bottom w:val="single" w:sz="4" w:space="0" w:color="auto"/>
              <w:right w:val="nil"/>
            </w:tcBorders>
            <w:shd w:val="clear" w:color="auto" w:fill="auto"/>
            <w:vAlign w:val="center"/>
            <w:hideMark/>
          </w:tcPr>
          <w:p w14:paraId="5F794292" w14:textId="77777777" w:rsidR="000E6992" w:rsidRPr="000E6992" w:rsidRDefault="000E6992" w:rsidP="000E6992">
            <w:pPr>
              <w:outlineLvl w:val="0"/>
              <w:rPr>
                <w:color w:val="000000"/>
                <w:sz w:val="16"/>
                <w:szCs w:val="16"/>
              </w:rPr>
            </w:pPr>
            <w:r w:rsidRPr="000E6992">
              <w:rPr>
                <w:color w:val="000000"/>
                <w:sz w:val="16"/>
                <w:szCs w:val="16"/>
              </w:rPr>
              <w:t>плата за выбросы загрязняющих веществ</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49FBCD74"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5C05C2FD" w14:textId="77777777" w:rsidR="000E6992" w:rsidRPr="000E6992" w:rsidRDefault="000E6992" w:rsidP="000E6992">
            <w:pPr>
              <w:jc w:val="center"/>
              <w:outlineLvl w:val="0"/>
              <w:rPr>
                <w:color w:val="000000"/>
                <w:sz w:val="16"/>
                <w:szCs w:val="16"/>
              </w:rPr>
            </w:pPr>
            <w:r w:rsidRPr="000E6992">
              <w:rPr>
                <w:color w:val="000000"/>
                <w:sz w:val="16"/>
                <w:szCs w:val="16"/>
              </w:rPr>
              <w:t>46</w:t>
            </w:r>
          </w:p>
        </w:tc>
        <w:tc>
          <w:tcPr>
            <w:tcW w:w="1012" w:type="dxa"/>
            <w:tcBorders>
              <w:top w:val="nil"/>
              <w:left w:val="single" w:sz="8" w:space="0" w:color="auto"/>
              <w:bottom w:val="single" w:sz="4" w:space="0" w:color="auto"/>
              <w:right w:val="nil"/>
            </w:tcBorders>
            <w:shd w:val="clear" w:color="auto" w:fill="auto"/>
            <w:noWrap/>
            <w:vAlign w:val="center"/>
            <w:hideMark/>
          </w:tcPr>
          <w:p w14:paraId="64165AAB" w14:textId="77777777" w:rsidR="000E6992" w:rsidRPr="000E6992" w:rsidRDefault="000E6992" w:rsidP="000E6992">
            <w:pPr>
              <w:jc w:val="center"/>
              <w:outlineLvl w:val="0"/>
              <w:rPr>
                <w:color w:val="000000"/>
                <w:sz w:val="16"/>
                <w:szCs w:val="16"/>
              </w:rPr>
            </w:pPr>
            <w:r w:rsidRPr="000E6992">
              <w:rPr>
                <w:color w:val="000000"/>
                <w:sz w:val="16"/>
                <w:szCs w:val="16"/>
              </w:rPr>
              <w:t>30</w:t>
            </w:r>
          </w:p>
        </w:tc>
        <w:tc>
          <w:tcPr>
            <w:tcW w:w="1012" w:type="dxa"/>
            <w:tcBorders>
              <w:top w:val="nil"/>
              <w:left w:val="single" w:sz="8" w:space="0" w:color="auto"/>
              <w:bottom w:val="single" w:sz="4" w:space="0" w:color="auto"/>
              <w:right w:val="single" w:sz="8" w:space="0" w:color="auto"/>
            </w:tcBorders>
            <w:shd w:val="clear" w:color="auto" w:fill="auto"/>
            <w:noWrap/>
            <w:vAlign w:val="center"/>
            <w:hideMark/>
          </w:tcPr>
          <w:p w14:paraId="48A14E80" w14:textId="77777777" w:rsidR="000E6992" w:rsidRPr="000E6992" w:rsidRDefault="000E6992" w:rsidP="000E6992">
            <w:pPr>
              <w:jc w:val="center"/>
              <w:outlineLvl w:val="0"/>
              <w:rPr>
                <w:color w:val="000000"/>
                <w:sz w:val="16"/>
                <w:szCs w:val="16"/>
              </w:rPr>
            </w:pPr>
            <w:r w:rsidRPr="000E6992">
              <w:rPr>
                <w:color w:val="000000"/>
                <w:sz w:val="16"/>
                <w:szCs w:val="16"/>
              </w:rPr>
              <w:t>30</w:t>
            </w:r>
          </w:p>
        </w:tc>
        <w:tc>
          <w:tcPr>
            <w:tcW w:w="1016" w:type="dxa"/>
            <w:tcBorders>
              <w:top w:val="nil"/>
              <w:left w:val="nil"/>
              <w:bottom w:val="single" w:sz="4" w:space="0" w:color="auto"/>
              <w:right w:val="nil"/>
            </w:tcBorders>
            <w:shd w:val="clear" w:color="auto" w:fill="auto"/>
            <w:noWrap/>
            <w:vAlign w:val="center"/>
            <w:hideMark/>
          </w:tcPr>
          <w:p w14:paraId="6F4D726B" w14:textId="77777777" w:rsidR="000E6992" w:rsidRPr="000E6992" w:rsidRDefault="000E6992" w:rsidP="000E6992">
            <w:pPr>
              <w:jc w:val="center"/>
              <w:outlineLvl w:val="0"/>
              <w:rPr>
                <w:color w:val="000000"/>
                <w:sz w:val="16"/>
                <w:szCs w:val="16"/>
              </w:rPr>
            </w:pPr>
            <w:r w:rsidRPr="000E6992">
              <w:rPr>
                <w:color w:val="000000"/>
                <w:sz w:val="16"/>
                <w:szCs w:val="16"/>
              </w:rPr>
              <w:t>28</w:t>
            </w:r>
          </w:p>
        </w:tc>
        <w:tc>
          <w:tcPr>
            <w:tcW w:w="1012" w:type="dxa"/>
            <w:tcBorders>
              <w:top w:val="nil"/>
              <w:left w:val="single" w:sz="8" w:space="0" w:color="auto"/>
              <w:bottom w:val="single" w:sz="4" w:space="0" w:color="auto"/>
              <w:right w:val="nil"/>
            </w:tcBorders>
            <w:shd w:val="clear" w:color="auto" w:fill="auto"/>
            <w:noWrap/>
            <w:vAlign w:val="center"/>
            <w:hideMark/>
          </w:tcPr>
          <w:p w14:paraId="092B5E9F" w14:textId="77777777" w:rsidR="000E6992" w:rsidRPr="000E6992" w:rsidRDefault="000E6992" w:rsidP="000E6992">
            <w:pPr>
              <w:jc w:val="center"/>
              <w:outlineLvl w:val="0"/>
              <w:rPr>
                <w:color w:val="000000"/>
                <w:sz w:val="16"/>
                <w:szCs w:val="16"/>
              </w:rPr>
            </w:pPr>
            <w:r w:rsidRPr="000E6992">
              <w:rPr>
                <w:color w:val="000000"/>
                <w:sz w:val="16"/>
                <w:szCs w:val="16"/>
              </w:rPr>
              <w:t>10</w:t>
            </w:r>
          </w:p>
        </w:tc>
        <w:tc>
          <w:tcPr>
            <w:tcW w:w="1012" w:type="dxa"/>
            <w:tcBorders>
              <w:top w:val="nil"/>
              <w:left w:val="single" w:sz="8" w:space="0" w:color="auto"/>
              <w:bottom w:val="single" w:sz="4" w:space="0" w:color="auto"/>
              <w:right w:val="nil"/>
            </w:tcBorders>
            <w:shd w:val="clear" w:color="auto" w:fill="auto"/>
            <w:noWrap/>
            <w:vAlign w:val="center"/>
            <w:hideMark/>
          </w:tcPr>
          <w:p w14:paraId="5FD9B507" w14:textId="77777777" w:rsidR="000E6992" w:rsidRPr="000E6992" w:rsidRDefault="000E6992" w:rsidP="000E6992">
            <w:pPr>
              <w:jc w:val="center"/>
              <w:outlineLvl w:val="0"/>
              <w:rPr>
                <w:color w:val="000000"/>
                <w:sz w:val="16"/>
                <w:szCs w:val="16"/>
              </w:rPr>
            </w:pPr>
            <w:r w:rsidRPr="000E6992">
              <w:rPr>
                <w:color w:val="000000"/>
                <w:sz w:val="16"/>
                <w:szCs w:val="16"/>
              </w:rPr>
              <w:t>3</w:t>
            </w:r>
          </w:p>
        </w:tc>
        <w:tc>
          <w:tcPr>
            <w:tcW w:w="1078" w:type="dxa"/>
            <w:tcBorders>
              <w:top w:val="nil"/>
              <w:left w:val="nil"/>
              <w:bottom w:val="single" w:sz="4" w:space="0" w:color="auto"/>
              <w:right w:val="nil"/>
            </w:tcBorders>
            <w:shd w:val="clear" w:color="auto" w:fill="auto"/>
            <w:noWrap/>
            <w:vAlign w:val="center"/>
            <w:hideMark/>
          </w:tcPr>
          <w:p w14:paraId="3E02C162" w14:textId="77777777" w:rsidR="000E6992" w:rsidRPr="000E6992" w:rsidRDefault="000E6992" w:rsidP="000E6992">
            <w:pPr>
              <w:jc w:val="center"/>
              <w:outlineLvl w:val="0"/>
              <w:rPr>
                <w:color w:val="000000"/>
                <w:sz w:val="16"/>
                <w:szCs w:val="16"/>
              </w:rPr>
            </w:pPr>
            <w:r w:rsidRPr="000E6992">
              <w:rPr>
                <w:color w:val="000000"/>
                <w:sz w:val="16"/>
                <w:szCs w:val="16"/>
              </w:rPr>
              <w:t>69</w:t>
            </w:r>
          </w:p>
        </w:tc>
        <w:tc>
          <w:tcPr>
            <w:tcW w:w="1078" w:type="dxa"/>
            <w:tcBorders>
              <w:top w:val="nil"/>
              <w:left w:val="single" w:sz="4" w:space="0" w:color="auto"/>
              <w:bottom w:val="single" w:sz="4" w:space="0" w:color="auto"/>
              <w:right w:val="nil"/>
            </w:tcBorders>
            <w:shd w:val="clear" w:color="auto" w:fill="auto"/>
            <w:noWrap/>
            <w:vAlign w:val="center"/>
            <w:hideMark/>
          </w:tcPr>
          <w:p w14:paraId="0AC19F67" w14:textId="77777777" w:rsidR="000E6992" w:rsidRPr="000E6992" w:rsidRDefault="000E6992" w:rsidP="000E6992">
            <w:pPr>
              <w:jc w:val="center"/>
              <w:outlineLvl w:val="0"/>
              <w:rPr>
                <w:color w:val="000000"/>
                <w:sz w:val="16"/>
                <w:szCs w:val="16"/>
              </w:rPr>
            </w:pPr>
            <w:r w:rsidRPr="000E6992">
              <w:rPr>
                <w:color w:val="000000"/>
                <w:sz w:val="16"/>
                <w:szCs w:val="16"/>
              </w:rPr>
              <w:t>33</w:t>
            </w:r>
          </w:p>
        </w:tc>
        <w:tc>
          <w:tcPr>
            <w:tcW w:w="1078" w:type="dxa"/>
            <w:tcBorders>
              <w:top w:val="nil"/>
              <w:left w:val="single" w:sz="4" w:space="0" w:color="auto"/>
              <w:bottom w:val="single" w:sz="4" w:space="0" w:color="auto"/>
              <w:right w:val="nil"/>
            </w:tcBorders>
            <w:shd w:val="clear" w:color="auto" w:fill="auto"/>
            <w:noWrap/>
            <w:vAlign w:val="center"/>
            <w:hideMark/>
          </w:tcPr>
          <w:p w14:paraId="410CDAE1" w14:textId="77777777" w:rsidR="000E6992" w:rsidRPr="000E6992" w:rsidRDefault="000E6992" w:rsidP="000E6992">
            <w:pPr>
              <w:jc w:val="center"/>
              <w:outlineLvl w:val="0"/>
              <w:rPr>
                <w:color w:val="000000"/>
                <w:sz w:val="16"/>
                <w:szCs w:val="16"/>
              </w:rPr>
            </w:pPr>
            <w:r w:rsidRPr="000E6992">
              <w:rPr>
                <w:color w:val="000000"/>
                <w:sz w:val="16"/>
                <w:szCs w:val="16"/>
              </w:rPr>
              <w:t>30</w:t>
            </w:r>
          </w:p>
        </w:tc>
        <w:tc>
          <w:tcPr>
            <w:tcW w:w="1078" w:type="dxa"/>
            <w:tcBorders>
              <w:top w:val="nil"/>
              <w:left w:val="single" w:sz="4" w:space="0" w:color="auto"/>
              <w:bottom w:val="single" w:sz="4" w:space="0" w:color="auto"/>
              <w:right w:val="nil"/>
            </w:tcBorders>
            <w:shd w:val="clear" w:color="auto" w:fill="auto"/>
            <w:noWrap/>
            <w:vAlign w:val="center"/>
            <w:hideMark/>
          </w:tcPr>
          <w:p w14:paraId="2535C6E0" w14:textId="77777777" w:rsidR="000E6992" w:rsidRPr="000E6992" w:rsidRDefault="000E6992" w:rsidP="000E6992">
            <w:pPr>
              <w:jc w:val="center"/>
              <w:outlineLvl w:val="0"/>
              <w:rPr>
                <w:color w:val="000000"/>
                <w:sz w:val="16"/>
                <w:szCs w:val="16"/>
              </w:rPr>
            </w:pPr>
            <w:r w:rsidRPr="000E6992">
              <w:rPr>
                <w:color w:val="000000"/>
                <w:sz w:val="16"/>
                <w:szCs w:val="16"/>
              </w:rPr>
              <w:t>3</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1B1B50C0" w14:textId="77777777" w:rsidR="000E6992" w:rsidRPr="000E6992" w:rsidRDefault="000E6992" w:rsidP="000E6992">
            <w:pPr>
              <w:jc w:val="center"/>
              <w:outlineLvl w:val="0"/>
              <w:rPr>
                <w:color w:val="000000"/>
                <w:sz w:val="16"/>
                <w:szCs w:val="16"/>
              </w:rPr>
            </w:pPr>
          </w:p>
        </w:tc>
      </w:tr>
      <w:tr w:rsidR="000E6992" w:rsidRPr="000E6992" w14:paraId="0B456EAE" w14:textId="77777777" w:rsidTr="00B252CF">
        <w:trPr>
          <w:trHeight w:val="405"/>
          <w:jc w:val="center"/>
        </w:trPr>
        <w:tc>
          <w:tcPr>
            <w:tcW w:w="515" w:type="dxa"/>
            <w:vMerge/>
            <w:tcBorders>
              <w:top w:val="nil"/>
              <w:left w:val="single" w:sz="8" w:space="0" w:color="auto"/>
              <w:bottom w:val="single" w:sz="4" w:space="0" w:color="000000"/>
              <w:right w:val="single" w:sz="8" w:space="0" w:color="auto"/>
            </w:tcBorders>
            <w:shd w:val="clear" w:color="auto" w:fill="auto"/>
            <w:vAlign w:val="center"/>
            <w:hideMark/>
          </w:tcPr>
          <w:p w14:paraId="451F766A" w14:textId="77777777" w:rsidR="000E6992" w:rsidRPr="000E6992" w:rsidRDefault="000E6992" w:rsidP="000E6992">
            <w:pPr>
              <w:outlineLvl w:val="0"/>
              <w:rPr>
                <w:color w:val="000000"/>
                <w:sz w:val="16"/>
                <w:szCs w:val="16"/>
              </w:rPr>
            </w:pPr>
          </w:p>
        </w:tc>
        <w:tc>
          <w:tcPr>
            <w:tcW w:w="3169" w:type="dxa"/>
            <w:tcBorders>
              <w:top w:val="nil"/>
              <w:left w:val="nil"/>
              <w:bottom w:val="single" w:sz="4" w:space="0" w:color="auto"/>
              <w:right w:val="nil"/>
            </w:tcBorders>
            <w:shd w:val="clear" w:color="auto" w:fill="auto"/>
            <w:vAlign w:val="center"/>
            <w:hideMark/>
          </w:tcPr>
          <w:p w14:paraId="630E8AC3" w14:textId="77777777" w:rsidR="000E6992" w:rsidRPr="000E6992" w:rsidRDefault="000E6992" w:rsidP="000E6992">
            <w:pPr>
              <w:outlineLvl w:val="0"/>
              <w:rPr>
                <w:color w:val="000000"/>
                <w:sz w:val="16"/>
                <w:szCs w:val="16"/>
              </w:rPr>
            </w:pPr>
            <w:r w:rsidRPr="000E6992">
              <w:rPr>
                <w:color w:val="000000"/>
                <w:sz w:val="16"/>
                <w:szCs w:val="16"/>
              </w:rPr>
              <w:t>земельный налог</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3FEE4BE8"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33E2E0CB" w14:textId="77777777" w:rsidR="000E6992" w:rsidRPr="000E6992" w:rsidRDefault="000E6992" w:rsidP="000E6992">
            <w:pPr>
              <w:jc w:val="center"/>
              <w:outlineLvl w:val="0"/>
              <w:rPr>
                <w:color w:val="000000"/>
                <w:sz w:val="16"/>
                <w:szCs w:val="16"/>
              </w:rPr>
            </w:pPr>
            <w:r w:rsidRPr="000E6992">
              <w:rPr>
                <w:color w:val="000000"/>
                <w:sz w:val="16"/>
                <w:szCs w:val="16"/>
              </w:rPr>
              <w:t>22</w:t>
            </w:r>
          </w:p>
        </w:tc>
        <w:tc>
          <w:tcPr>
            <w:tcW w:w="1012" w:type="dxa"/>
            <w:tcBorders>
              <w:top w:val="nil"/>
              <w:left w:val="single" w:sz="8" w:space="0" w:color="auto"/>
              <w:bottom w:val="single" w:sz="4" w:space="0" w:color="auto"/>
              <w:right w:val="nil"/>
            </w:tcBorders>
            <w:shd w:val="clear" w:color="auto" w:fill="auto"/>
            <w:noWrap/>
            <w:vAlign w:val="center"/>
            <w:hideMark/>
          </w:tcPr>
          <w:p w14:paraId="21D69999" w14:textId="77777777" w:rsidR="000E6992" w:rsidRPr="000E6992" w:rsidRDefault="000E6992" w:rsidP="000E6992">
            <w:pPr>
              <w:jc w:val="center"/>
              <w:outlineLvl w:val="0"/>
              <w:rPr>
                <w:color w:val="000000"/>
                <w:sz w:val="16"/>
                <w:szCs w:val="16"/>
              </w:rPr>
            </w:pPr>
            <w:r w:rsidRPr="000E6992">
              <w:rPr>
                <w:color w:val="000000"/>
                <w:sz w:val="16"/>
                <w:szCs w:val="16"/>
              </w:rPr>
              <w:t>10</w:t>
            </w:r>
          </w:p>
        </w:tc>
        <w:tc>
          <w:tcPr>
            <w:tcW w:w="1012" w:type="dxa"/>
            <w:tcBorders>
              <w:top w:val="nil"/>
              <w:left w:val="single" w:sz="8" w:space="0" w:color="auto"/>
              <w:bottom w:val="single" w:sz="4" w:space="0" w:color="auto"/>
              <w:right w:val="single" w:sz="8" w:space="0" w:color="auto"/>
            </w:tcBorders>
            <w:shd w:val="clear" w:color="auto" w:fill="auto"/>
            <w:noWrap/>
            <w:vAlign w:val="center"/>
            <w:hideMark/>
          </w:tcPr>
          <w:p w14:paraId="40CF51DB" w14:textId="77777777" w:rsidR="000E6992" w:rsidRPr="000E6992" w:rsidRDefault="000E6992" w:rsidP="000E6992">
            <w:pPr>
              <w:jc w:val="center"/>
              <w:outlineLvl w:val="0"/>
              <w:rPr>
                <w:color w:val="000000"/>
                <w:sz w:val="16"/>
                <w:szCs w:val="16"/>
              </w:rPr>
            </w:pPr>
            <w:r w:rsidRPr="000E6992">
              <w:rPr>
                <w:color w:val="000000"/>
                <w:sz w:val="16"/>
                <w:szCs w:val="16"/>
              </w:rPr>
              <w:t>10</w:t>
            </w:r>
          </w:p>
        </w:tc>
        <w:tc>
          <w:tcPr>
            <w:tcW w:w="1016" w:type="dxa"/>
            <w:tcBorders>
              <w:top w:val="nil"/>
              <w:left w:val="nil"/>
              <w:bottom w:val="single" w:sz="4" w:space="0" w:color="auto"/>
              <w:right w:val="nil"/>
            </w:tcBorders>
            <w:shd w:val="clear" w:color="auto" w:fill="auto"/>
            <w:noWrap/>
            <w:vAlign w:val="center"/>
            <w:hideMark/>
          </w:tcPr>
          <w:p w14:paraId="6C841F24"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23AB8717"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012" w:type="dxa"/>
            <w:tcBorders>
              <w:top w:val="nil"/>
              <w:left w:val="single" w:sz="8" w:space="0" w:color="auto"/>
              <w:bottom w:val="single" w:sz="4" w:space="0" w:color="auto"/>
              <w:right w:val="nil"/>
            </w:tcBorders>
            <w:shd w:val="clear" w:color="auto" w:fill="auto"/>
            <w:noWrap/>
            <w:vAlign w:val="center"/>
            <w:hideMark/>
          </w:tcPr>
          <w:p w14:paraId="066A3D20"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34B797D8" w14:textId="77777777" w:rsidR="000E6992" w:rsidRPr="000E6992" w:rsidRDefault="000E6992" w:rsidP="000E6992">
            <w:pPr>
              <w:jc w:val="center"/>
              <w:outlineLvl w:val="0"/>
              <w:rPr>
                <w:color w:val="000000"/>
                <w:sz w:val="16"/>
                <w:szCs w:val="16"/>
              </w:rPr>
            </w:pPr>
            <w:r w:rsidRPr="000E6992">
              <w:rPr>
                <w:color w:val="000000"/>
                <w:sz w:val="16"/>
                <w:szCs w:val="16"/>
              </w:rPr>
              <w:t>11</w:t>
            </w:r>
          </w:p>
        </w:tc>
        <w:tc>
          <w:tcPr>
            <w:tcW w:w="1078" w:type="dxa"/>
            <w:tcBorders>
              <w:top w:val="nil"/>
              <w:left w:val="single" w:sz="4" w:space="0" w:color="auto"/>
              <w:bottom w:val="single" w:sz="4" w:space="0" w:color="auto"/>
              <w:right w:val="nil"/>
            </w:tcBorders>
            <w:shd w:val="clear" w:color="auto" w:fill="auto"/>
            <w:noWrap/>
            <w:vAlign w:val="center"/>
            <w:hideMark/>
          </w:tcPr>
          <w:p w14:paraId="0248FB2F" w14:textId="77777777" w:rsidR="000E6992" w:rsidRPr="000E6992" w:rsidRDefault="000E6992" w:rsidP="000E6992">
            <w:pPr>
              <w:jc w:val="center"/>
              <w:outlineLvl w:val="0"/>
              <w:rPr>
                <w:color w:val="000000"/>
                <w:sz w:val="16"/>
                <w:szCs w:val="16"/>
              </w:rPr>
            </w:pPr>
            <w:r w:rsidRPr="000E6992">
              <w:rPr>
                <w:color w:val="000000"/>
                <w:sz w:val="16"/>
                <w:szCs w:val="16"/>
              </w:rPr>
              <w:t>10</w:t>
            </w:r>
          </w:p>
        </w:tc>
        <w:tc>
          <w:tcPr>
            <w:tcW w:w="1078" w:type="dxa"/>
            <w:tcBorders>
              <w:top w:val="nil"/>
              <w:left w:val="single" w:sz="4" w:space="0" w:color="auto"/>
              <w:bottom w:val="single" w:sz="4" w:space="0" w:color="auto"/>
              <w:right w:val="nil"/>
            </w:tcBorders>
            <w:shd w:val="clear" w:color="auto" w:fill="auto"/>
            <w:noWrap/>
            <w:vAlign w:val="center"/>
            <w:hideMark/>
          </w:tcPr>
          <w:p w14:paraId="44D8F904" w14:textId="77777777" w:rsidR="000E6992" w:rsidRPr="000E6992" w:rsidRDefault="000E6992" w:rsidP="000E6992">
            <w:pPr>
              <w:jc w:val="center"/>
              <w:outlineLvl w:val="0"/>
              <w:rPr>
                <w:color w:val="000000"/>
                <w:sz w:val="16"/>
                <w:szCs w:val="16"/>
              </w:rPr>
            </w:pPr>
            <w:r w:rsidRPr="000E6992">
              <w:rPr>
                <w:color w:val="000000"/>
                <w:sz w:val="16"/>
                <w:szCs w:val="16"/>
              </w:rPr>
              <w:t>10</w:t>
            </w:r>
          </w:p>
        </w:tc>
        <w:tc>
          <w:tcPr>
            <w:tcW w:w="1078" w:type="dxa"/>
            <w:tcBorders>
              <w:top w:val="nil"/>
              <w:left w:val="single" w:sz="4" w:space="0" w:color="auto"/>
              <w:bottom w:val="single" w:sz="4" w:space="0" w:color="auto"/>
              <w:right w:val="nil"/>
            </w:tcBorders>
            <w:shd w:val="clear" w:color="auto" w:fill="auto"/>
            <w:noWrap/>
            <w:vAlign w:val="center"/>
            <w:hideMark/>
          </w:tcPr>
          <w:p w14:paraId="52D5D81C" w14:textId="77777777" w:rsidR="000E6992" w:rsidRPr="000E6992" w:rsidRDefault="000E6992" w:rsidP="000E6992">
            <w:pPr>
              <w:jc w:val="center"/>
              <w:outlineLvl w:val="0"/>
              <w:rPr>
                <w:color w:val="000000"/>
                <w:sz w:val="16"/>
                <w:szCs w:val="16"/>
              </w:rPr>
            </w:pP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70D089DA" w14:textId="77777777" w:rsidR="000E6992" w:rsidRPr="000E6992" w:rsidRDefault="000E6992" w:rsidP="000E6992">
            <w:pPr>
              <w:jc w:val="center"/>
              <w:outlineLvl w:val="0"/>
              <w:rPr>
                <w:color w:val="000000"/>
                <w:sz w:val="16"/>
                <w:szCs w:val="16"/>
              </w:rPr>
            </w:pPr>
          </w:p>
        </w:tc>
      </w:tr>
      <w:tr w:rsidR="000E6992" w:rsidRPr="000E6992" w14:paraId="6074EF34" w14:textId="77777777" w:rsidTr="00B252CF">
        <w:trPr>
          <w:trHeight w:val="405"/>
          <w:jc w:val="center"/>
        </w:trPr>
        <w:tc>
          <w:tcPr>
            <w:tcW w:w="515" w:type="dxa"/>
            <w:vMerge/>
            <w:tcBorders>
              <w:top w:val="nil"/>
              <w:left w:val="single" w:sz="8" w:space="0" w:color="auto"/>
              <w:bottom w:val="single" w:sz="4" w:space="0" w:color="000000"/>
              <w:right w:val="single" w:sz="8" w:space="0" w:color="auto"/>
            </w:tcBorders>
            <w:shd w:val="clear" w:color="auto" w:fill="auto"/>
            <w:vAlign w:val="center"/>
            <w:hideMark/>
          </w:tcPr>
          <w:p w14:paraId="01B3ADB5" w14:textId="77777777" w:rsidR="000E6992" w:rsidRPr="000E6992" w:rsidRDefault="000E6992" w:rsidP="000E6992">
            <w:pPr>
              <w:outlineLvl w:val="0"/>
              <w:rPr>
                <w:color w:val="000000"/>
                <w:sz w:val="16"/>
                <w:szCs w:val="16"/>
              </w:rPr>
            </w:pPr>
          </w:p>
        </w:tc>
        <w:tc>
          <w:tcPr>
            <w:tcW w:w="3169" w:type="dxa"/>
            <w:tcBorders>
              <w:top w:val="nil"/>
              <w:left w:val="nil"/>
              <w:bottom w:val="single" w:sz="4" w:space="0" w:color="auto"/>
              <w:right w:val="nil"/>
            </w:tcBorders>
            <w:shd w:val="clear" w:color="auto" w:fill="auto"/>
            <w:vAlign w:val="center"/>
            <w:hideMark/>
          </w:tcPr>
          <w:p w14:paraId="651B9779" w14:textId="77777777" w:rsidR="000E6992" w:rsidRPr="000E6992" w:rsidRDefault="000E6992" w:rsidP="000E6992">
            <w:pPr>
              <w:outlineLvl w:val="0"/>
              <w:rPr>
                <w:color w:val="000000"/>
                <w:sz w:val="16"/>
                <w:szCs w:val="16"/>
              </w:rPr>
            </w:pPr>
            <w:r w:rsidRPr="000E6992">
              <w:rPr>
                <w:color w:val="000000"/>
                <w:sz w:val="16"/>
                <w:szCs w:val="16"/>
              </w:rPr>
              <w:t>транспортный налог</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6E8EE8EE"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7B8AD97C" w14:textId="77777777" w:rsidR="000E6992" w:rsidRPr="000E6992" w:rsidRDefault="000E6992" w:rsidP="000E6992">
            <w:pPr>
              <w:jc w:val="center"/>
              <w:outlineLvl w:val="0"/>
              <w:rPr>
                <w:color w:val="000000"/>
                <w:sz w:val="16"/>
                <w:szCs w:val="16"/>
              </w:rPr>
            </w:pPr>
            <w:r w:rsidRPr="000E6992">
              <w:rPr>
                <w:color w:val="000000"/>
                <w:sz w:val="16"/>
                <w:szCs w:val="16"/>
              </w:rPr>
              <w:t>42</w:t>
            </w:r>
          </w:p>
        </w:tc>
        <w:tc>
          <w:tcPr>
            <w:tcW w:w="1012" w:type="dxa"/>
            <w:tcBorders>
              <w:top w:val="nil"/>
              <w:left w:val="single" w:sz="8" w:space="0" w:color="auto"/>
              <w:bottom w:val="single" w:sz="4" w:space="0" w:color="auto"/>
              <w:right w:val="nil"/>
            </w:tcBorders>
            <w:shd w:val="clear" w:color="auto" w:fill="auto"/>
            <w:noWrap/>
            <w:vAlign w:val="center"/>
            <w:hideMark/>
          </w:tcPr>
          <w:p w14:paraId="18C660F6" w14:textId="77777777" w:rsidR="000E6992" w:rsidRPr="000E6992" w:rsidRDefault="000E6992" w:rsidP="000E6992">
            <w:pPr>
              <w:jc w:val="center"/>
              <w:outlineLvl w:val="0"/>
              <w:rPr>
                <w:color w:val="000000"/>
                <w:sz w:val="16"/>
                <w:szCs w:val="16"/>
              </w:rPr>
            </w:pPr>
            <w:r w:rsidRPr="000E6992">
              <w:rPr>
                <w:color w:val="000000"/>
                <w:sz w:val="16"/>
                <w:szCs w:val="16"/>
              </w:rPr>
              <w:t>28</w:t>
            </w:r>
          </w:p>
        </w:tc>
        <w:tc>
          <w:tcPr>
            <w:tcW w:w="1012" w:type="dxa"/>
            <w:tcBorders>
              <w:top w:val="nil"/>
              <w:left w:val="single" w:sz="8" w:space="0" w:color="auto"/>
              <w:bottom w:val="single" w:sz="4" w:space="0" w:color="auto"/>
              <w:right w:val="single" w:sz="8" w:space="0" w:color="auto"/>
            </w:tcBorders>
            <w:shd w:val="clear" w:color="auto" w:fill="auto"/>
            <w:noWrap/>
            <w:vAlign w:val="center"/>
            <w:hideMark/>
          </w:tcPr>
          <w:p w14:paraId="0D827B09" w14:textId="77777777" w:rsidR="000E6992" w:rsidRPr="000E6992" w:rsidRDefault="000E6992" w:rsidP="000E6992">
            <w:pPr>
              <w:jc w:val="center"/>
              <w:outlineLvl w:val="0"/>
              <w:rPr>
                <w:color w:val="000000"/>
                <w:sz w:val="16"/>
                <w:szCs w:val="16"/>
              </w:rPr>
            </w:pPr>
            <w:r w:rsidRPr="000E6992">
              <w:rPr>
                <w:color w:val="000000"/>
                <w:sz w:val="16"/>
                <w:szCs w:val="16"/>
              </w:rPr>
              <w:t>4</w:t>
            </w:r>
          </w:p>
        </w:tc>
        <w:tc>
          <w:tcPr>
            <w:tcW w:w="1016" w:type="dxa"/>
            <w:tcBorders>
              <w:top w:val="nil"/>
              <w:left w:val="nil"/>
              <w:bottom w:val="single" w:sz="4" w:space="0" w:color="auto"/>
              <w:right w:val="nil"/>
            </w:tcBorders>
            <w:shd w:val="clear" w:color="auto" w:fill="auto"/>
            <w:noWrap/>
            <w:vAlign w:val="center"/>
            <w:hideMark/>
          </w:tcPr>
          <w:p w14:paraId="61B6CE8D"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3D1EDF99" w14:textId="77777777" w:rsidR="000E6992" w:rsidRPr="000E6992" w:rsidRDefault="000E6992" w:rsidP="000E6992">
            <w:pPr>
              <w:jc w:val="center"/>
              <w:outlineLvl w:val="0"/>
              <w:rPr>
                <w:color w:val="000000"/>
                <w:sz w:val="16"/>
                <w:szCs w:val="16"/>
              </w:rPr>
            </w:pPr>
            <w:r w:rsidRPr="000E6992">
              <w:rPr>
                <w:color w:val="000000"/>
                <w:sz w:val="16"/>
                <w:szCs w:val="16"/>
              </w:rPr>
              <w:t>1</w:t>
            </w:r>
          </w:p>
        </w:tc>
        <w:tc>
          <w:tcPr>
            <w:tcW w:w="1012" w:type="dxa"/>
            <w:tcBorders>
              <w:top w:val="nil"/>
              <w:left w:val="single" w:sz="8" w:space="0" w:color="auto"/>
              <w:bottom w:val="single" w:sz="4" w:space="0" w:color="auto"/>
              <w:right w:val="nil"/>
            </w:tcBorders>
            <w:shd w:val="clear" w:color="auto" w:fill="auto"/>
            <w:noWrap/>
            <w:vAlign w:val="center"/>
            <w:hideMark/>
          </w:tcPr>
          <w:p w14:paraId="6474CB65"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078" w:type="dxa"/>
            <w:tcBorders>
              <w:top w:val="nil"/>
              <w:left w:val="nil"/>
              <w:bottom w:val="single" w:sz="4" w:space="0" w:color="auto"/>
              <w:right w:val="nil"/>
            </w:tcBorders>
            <w:shd w:val="clear" w:color="auto" w:fill="auto"/>
            <w:noWrap/>
            <w:vAlign w:val="center"/>
            <w:hideMark/>
          </w:tcPr>
          <w:p w14:paraId="6FABC139" w14:textId="77777777" w:rsidR="000E6992" w:rsidRPr="000E6992" w:rsidRDefault="000E6992" w:rsidP="000E6992">
            <w:pPr>
              <w:jc w:val="center"/>
              <w:outlineLvl w:val="0"/>
              <w:rPr>
                <w:color w:val="000000"/>
                <w:sz w:val="16"/>
                <w:szCs w:val="16"/>
              </w:rPr>
            </w:pPr>
            <w:r w:rsidRPr="000E6992">
              <w:rPr>
                <w:color w:val="000000"/>
                <w:sz w:val="16"/>
                <w:szCs w:val="16"/>
              </w:rPr>
              <w:t>30</w:t>
            </w:r>
          </w:p>
        </w:tc>
        <w:tc>
          <w:tcPr>
            <w:tcW w:w="1078" w:type="dxa"/>
            <w:tcBorders>
              <w:top w:val="nil"/>
              <w:left w:val="single" w:sz="4" w:space="0" w:color="auto"/>
              <w:bottom w:val="single" w:sz="4" w:space="0" w:color="auto"/>
              <w:right w:val="nil"/>
            </w:tcBorders>
            <w:shd w:val="clear" w:color="auto" w:fill="auto"/>
            <w:noWrap/>
            <w:vAlign w:val="center"/>
            <w:hideMark/>
          </w:tcPr>
          <w:p w14:paraId="2B209840" w14:textId="77777777" w:rsidR="000E6992" w:rsidRPr="000E6992" w:rsidRDefault="000E6992" w:rsidP="000E6992">
            <w:pPr>
              <w:jc w:val="center"/>
              <w:outlineLvl w:val="0"/>
              <w:rPr>
                <w:color w:val="000000"/>
                <w:sz w:val="16"/>
                <w:szCs w:val="16"/>
              </w:rPr>
            </w:pPr>
            <w:r w:rsidRPr="000E6992">
              <w:rPr>
                <w:color w:val="000000"/>
                <w:sz w:val="16"/>
                <w:szCs w:val="16"/>
              </w:rPr>
              <w:t>4</w:t>
            </w:r>
          </w:p>
        </w:tc>
        <w:tc>
          <w:tcPr>
            <w:tcW w:w="1078" w:type="dxa"/>
            <w:tcBorders>
              <w:top w:val="nil"/>
              <w:left w:val="single" w:sz="4" w:space="0" w:color="auto"/>
              <w:bottom w:val="single" w:sz="4" w:space="0" w:color="auto"/>
              <w:right w:val="nil"/>
            </w:tcBorders>
            <w:shd w:val="clear" w:color="auto" w:fill="auto"/>
            <w:noWrap/>
            <w:vAlign w:val="center"/>
            <w:hideMark/>
          </w:tcPr>
          <w:p w14:paraId="1C7DA27F" w14:textId="77777777" w:rsidR="000E6992" w:rsidRPr="000E6992" w:rsidRDefault="000E6992" w:rsidP="000E6992">
            <w:pPr>
              <w:jc w:val="center"/>
              <w:outlineLvl w:val="0"/>
              <w:rPr>
                <w:color w:val="000000"/>
                <w:sz w:val="16"/>
                <w:szCs w:val="16"/>
              </w:rPr>
            </w:pPr>
            <w:r w:rsidRPr="000E6992">
              <w:rPr>
                <w:color w:val="000000"/>
                <w:sz w:val="16"/>
                <w:szCs w:val="16"/>
              </w:rPr>
              <w:t>4</w:t>
            </w:r>
          </w:p>
        </w:tc>
        <w:tc>
          <w:tcPr>
            <w:tcW w:w="1078" w:type="dxa"/>
            <w:tcBorders>
              <w:top w:val="nil"/>
              <w:left w:val="single" w:sz="4" w:space="0" w:color="auto"/>
              <w:bottom w:val="single" w:sz="4" w:space="0" w:color="auto"/>
              <w:right w:val="nil"/>
            </w:tcBorders>
            <w:shd w:val="clear" w:color="auto" w:fill="auto"/>
            <w:noWrap/>
            <w:vAlign w:val="center"/>
            <w:hideMark/>
          </w:tcPr>
          <w:p w14:paraId="1ACFB469"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2D48E48E" w14:textId="77777777" w:rsidR="000E6992" w:rsidRPr="000E6992" w:rsidRDefault="000E6992" w:rsidP="000E6992">
            <w:pPr>
              <w:jc w:val="center"/>
              <w:outlineLvl w:val="0"/>
              <w:rPr>
                <w:color w:val="000000"/>
                <w:sz w:val="16"/>
                <w:szCs w:val="16"/>
              </w:rPr>
            </w:pPr>
          </w:p>
        </w:tc>
      </w:tr>
      <w:tr w:rsidR="000E6992" w:rsidRPr="000E6992" w14:paraId="1AF47C2B" w14:textId="77777777" w:rsidTr="00B252CF">
        <w:trPr>
          <w:trHeight w:val="405"/>
          <w:jc w:val="center"/>
        </w:trPr>
        <w:tc>
          <w:tcPr>
            <w:tcW w:w="515" w:type="dxa"/>
            <w:tcBorders>
              <w:top w:val="nil"/>
              <w:left w:val="single" w:sz="8" w:space="0" w:color="auto"/>
              <w:bottom w:val="single" w:sz="4" w:space="0" w:color="auto"/>
              <w:right w:val="nil"/>
            </w:tcBorders>
            <w:shd w:val="clear" w:color="auto" w:fill="auto"/>
            <w:noWrap/>
            <w:vAlign w:val="center"/>
            <w:hideMark/>
          </w:tcPr>
          <w:p w14:paraId="01099302" w14:textId="77777777" w:rsidR="000E6992" w:rsidRPr="000E6992" w:rsidRDefault="000E6992" w:rsidP="000E6992">
            <w:pPr>
              <w:jc w:val="center"/>
              <w:outlineLvl w:val="0"/>
              <w:rPr>
                <w:color w:val="000000"/>
                <w:sz w:val="16"/>
                <w:szCs w:val="16"/>
              </w:rPr>
            </w:pPr>
            <w:r w:rsidRPr="000E6992">
              <w:rPr>
                <w:color w:val="000000"/>
                <w:sz w:val="16"/>
                <w:szCs w:val="16"/>
              </w:rPr>
              <w:t xml:space="preserve"> 3.5.1</w:t>
            </w:r>
          </w:p>
        </w:tc>
        <w:tc>
          <w:tcPr>
            <w:tcW w:w="3169" w:type="dxa"/>
            <w:tcBorders>
              <w:top w:val="nil"/>
              <w:left w:val="single" w:sz="8" w:space="0" w:color="auto"/>
              <w:bottom w:val="single" w:sz="4" w:space="0" w:color="auto"/>
              <w:right w:val="nil"/>
            </w:tcBorders>
            <w:shd w:val="clear" w:color="auto" w:fill="auto"/>
            <w:vAlign w:val="center"/>
            <w:hideMark/>
          </w:tcPr>
          <w:p w14:paraId="67596387" w14:textId="77777777" w:rsidR="000E6992" w:rsidRPr="000E6992" w:rsidRDefault="000E6992" w:rsidP="000E6992">
            <w:pPr>
              <w:outlineLvl w:val="0"/>
              <w:rPr>
                <w:b/>
                <w:bCs/>
                <w:sz w:val="16"/>
                <w:szCs w:val="16"/>
              </w:rPr>
            </w:pPr>
            <w:r w:rsidRPr="000E6992">
              <w:rPr>
                <w:b/>
                <w:bCs/>
                <w:sz w:val="16"/>
                <w:szCs w:val="16"/>
              </w:rPr>
              <w:t>налог на имущество организации итого:</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6B4C2DE6"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6489BF86" w14:textId="77777777" w:rsidR="000E6992" w:rsidRPr="000E6992" w:rsidRDefault="000E6992" w:rsidP="000E6992">
            <w:pPr>
              <w:jc w:val="center"/>
              <w:outlineLvl w:val="0"/>
              <w:rPr>
                <w:color w:val="000000"/>
                <w:sz w:val="16"/>
                <w:szCs w:val="16"/>
              </w:rPr>
            </w:pPr>
            <w:r w:rsidRPr="000E6992">
              <w:rPr>
                <w:color w:val="000000"/>
                <w:sz w:val="16"/>
                <w:szCs w:val="16"/>
              </w:rPr>
              <w:t>4 365</w:t>
            </w:r>
          </w:p>
        </w:tc>
        <w:tc>
          <w:tcPr>
            <w:tcW w:w="1012" w:type="dxa"/>
            <w:tcBorders>
              <w:top w:val="nil"/>
              <w:left w:val="single" w:sz="8" w:space="0" w:color="auto"/>
              <w:bottom w:val="single" w:sz="4" w:space="0" w:color="auto"/>
              <w:right w:val="nil"/>
            </w:tcBorders>
            <w:shd w:val="clear" w:color="auto" w:fill="auto"/>
            <w:noWrap/>
            <w:vAlign w:val="center"/>
            <w:hideMark/>
          </w:tcPr>
          <w:p w14:paraId="138551F9" w14:textId="77777777" w:rsidR="000E6992" w:rsidRPr="000E6992" w:rsidRDefault="000E6992" w:rsidP="000E6992">
            <w:pPr>
              <w:jc w:val="center"/>
              <w:outlineLvl w:val="0"/>
              <w:rPr>
                <w:color w:val="000000"/>
                <w:sz w:val="16"/>
                <w:szCs w:val="16"/>
              </w:rPr>
            </w:pPr>
            <w:r w:rsidRPr="000E6992">
              <w:rPr>
                <w:color w:val="000000"/>
                <w:sz w:val="16"/>
                <w:szCs w:val="16"/>
              </w:rPr>
              <w:t>4 786</w:t>
            </w:r>
          </w:p>
        </w:tc>
        <w:tc>
          <w:tcPr>
            <w:tcW w:w="1012" w:type="dxa"/>
            <w:tcBorders>
              <w:top w:val="nil"/>
              <w:left w:val="single" w:sz="8" w:space="0" w:color="auto"/>
              <w:bottom w:val="single" w:sz="4" w:space="0" w:color="auto"/>
              <w:right w:val="single" w:sz="8" w:space="0" w:color="auto"/>
            </w:tcBorders>
            <w:shd w:val="clear" w:color="auto" w:fill="auto"/>
            <w:noWrap/>
            <w:vAlign w:val="center"/>
            <w:hideMark/>
          </w:tcPr>
          <w:p w14:paraId="7CA66C35" w14:textId="77777777" w:rsidR="000E6992" w:rsidRPr="000E6992" w:rsidRDefault="000E6992" w:rsidP="000E6992">
            <w:pPr>
              <w:jc w:val="center"/>
              <w:outlineLvl w:val="0"/>
              <w:rPr>
                <w:color w:val="000000"/>
                <w:sz w:val="16"/>
                <w:szCs w:val="16"/>
              </w:rPr>
            </w:pPr>
            <w:r w:rsidRPr="000E6992">
              <w:rPr>
                <w:color w:val="000000"/>
                <w:sz w:val="16"/>
                <w:szCs w:val="16"/>
              </w:rPr>
              <w:t>4 787</w:t>
            </w:r>
          </w:p>
        </w:tc>
        <w:tc>
          <w:tcPr>
            <w:tcW w:w="1016" w:type="dxa"/>
            <w:tcBorders>
              <w:top w:val="nil"/>
              <w:left w:val="nil"/>
              <w:bottom w:val="single" w:sz="4" w:space="0" w:color="auto"/>
              <w:right w:val="nil"/>
            </w:tcBorders>
            <w:shd w:val="clear" w:color="auto" w:fill="auto"/>
            <w:noWrap/>
            <w:vAlign w:val="center"/>
            <w:hideMark/>
          </w:tcPr>
          <w:p w14:paraId="17923AA5"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5FE09C7D" w14:textId="77777777" w:rsidR="000E6992" w:rsidRPr="000E6992" w:rsidRDefault="000E6992" w:rsidP="000E6992">
            <w:pPr>
              <w:jc w:val="center"/>
              <w:outlineLvl w:val="0"/>
              <w:rPr>
                <w:color w:val="000000"/>
                <w:sz w:val="16"/>
                <w:szCs w:val="16"/>
              </w:rPr>
            </w:pPr>
            <w:r w:rsidRPr="000E6992">
              <w:rPr>
                <w:color w:val="000000"/>
                <w:sz w:val="16"/>
                <w:szCs w:val="16"/>
              </w:rPr>
              <w:t>1</w:t>
            </w:r>
          </w:p>
        </w:tc>
        <w:tc>
          <w:tcPr>
            <w:tcW w:w="1012" w:type="dxa"/>
            <w:tcBorders>
              <w:top w:val="nil"/>
              <w:left w:val="single" w:sz="8" w:space="0" w:color="auto"/>
              <w:bottom w:val="single" w:sz="4" w:space="0" w:color="auto"/>
              <w:right w:val="nil"/>
            </w:tcBorders>
            <w:shd w:val="clear" w:color="auto" w:fill="auto"/>
            <w:noWrap/>
            <w:vAlign w:val="center"/>
            <w:hideMark/>
          </w:tcPr>
          <w:p w14:paraId="46E04B5D" w14:textId="77777777" w:rsidR="000E6992" w:rsidRPr="000E6992" w:rsidRDefault="000E6992" w:rsidP="000E6992">
            <w:pPr>
              <w:jc w:val="center"/>
              <w:outlineLvl w:val="0"/>
              <w:rPr>
                <w:color w:val="000000"/>
                <w:sz w:val="16"/>
                <w:szCs w:val="16"/>
              </w:rPr>
            </w:pPr>
            <w:r w:rsidRPr="000E6992">
              <w:rPr>
                <w:color w:val="000000"/>
                <w:sz w:val="16"/>
                <w:szCs w:val="16"/>
              </w:rPr>
              <w:t>1</w:t>
            </w:r>
          </w:p>
        </w:tc>
        <w:tc>
          <w:tcPr>
            <w:tcW w:w="1078" w:type="dxa"/>
            <w:tcBorders>
              <w:top w:val="nil"/>
              <w:left w:val="nil"/>
              <w:bottom w:val="single" w:sz="4" w:space="0" w:color="auto"/>
              <w:right w:val="nil"/>
            </w:tcBorders>
            <w:shd w:val="clear" w:color="auto" w:fill="auto"/>
            <w:noWrap/>
            <w:vAlign w:val="center"/>
            <w:hideMark/>
          </w:tcPr>
          <w:p w14:paraId="25B81477" w14:textId="77777777" w:rsidR="000E6992" w:rsidRPr="000E6992" w:rsidRDefault="000E6992" w:rsidP="000E6992">
            <w:pPr>
              <w:jc w:val="center"/>
              <w:outlineLvl w:val="0"/>
              <w:rPr>
                <w:color w:val="000000"/>
                <w:sz w:val="16"/>
                <w:szCs w:val="16"/>
              </w:rPr>
            </w:pPr>
            <w:r w:rsidRPr="000E6992">
              <w:rPr>
                <w:color w:val="000000"/>
                <w:sz w:val="16"/>
                <w:szCs w:val="16"/>
              </w:rPr>
              <w:t>4 819</w:t>
            </w:r>
          </w:p>
        </w:tc>
        <w:tc>
          <w:tcPr>
            <w:tcW w:w="1078" w:type="dxa"/>
            <w:tcBorders>
              <w:top w:val="nil"/>
              <w:left w:val="single" w:sz="4" w:space="0" w:color="auto"/>
              <w:bottom w:val="single" w:sz="4" w:space="0" w:color="auto"/>
              <w:right w:val="nil"/>
            </w:tcBorders>
            <w:shd w:val="clear" w:color="auto" w:fill="auto"/>
            <w:noWrap/>
            <w:vAlign w:val="center"/>
            <w:hideMark/>
          </w:tcPr>
          <w:p w14:paraId="21F5DF5E" w14:textId="77777777" w:rsidR="000E6992" w:rsidRPr="000E6992" w:rsidRDefault="000E6992" w:rsidP="000E6992">
            <w:pPr>
              <w:jc w:val="center"/>
              <w:outlineLvl w:val="0"/>
              <w:rPr>
                <w:color w:val="000000"/>
                <w:sz w:val="16"/>
                <w:szCs w:val="16"/>
              </w:rPr>
            </w:pPr>
            <w:r w:rsidRPr="000E6992">
              <w:rPr>
                <w:color w:val="000000"/>
                <w:sz w:val="16"/>
                <w:szCs w:val="16"/>
              </w:rPr>
              <w:t>4 057</w:t>
            </w:r>
          </w:p>
        </w:tc>
        <w:tc>
          <w:tcPr>
            <w:tcW w:w="1078" w:type="dxa"/>
            <w:tcBorders>
              <w:top w:val="nil"/>
              <w:left w:val="single" w:sz="4" w:space="0" w:color="auto"/>
              <w:bottom w:val="single" w:sz="4" w:space="0" w:color="auto"/>
              <w:right w:val="nil"/>
            </w:tcBorders>
            <w:shd w:val="clear" w:color="auto" w:fill="auto"/>
            <w:noWrap/>
            <w:vAlign w:val="center"/>
            <w:hideMark/>
          </w:tcPr>
          <w:p w14:paraId="7086CD39" w14:textId="77777777" w:rsidR="000E6992" w:rsidRPr="000E6992" w:rsidRDefault="000E6992" w:rsidP="000E6992">
            <w:pPr>
              <w:jc w:val="center"/>
              <w:outlineLvl w:val="0"/>
              <w:rPr>
                <w:color w:val="000000"/>
                <w:sz w:val="16"/>
                <w:szCs w:val="16"/>
              </w:rPr>
            </w:pPr>
            <w:r w:rsidRPr="000E6992">
              <w:rPr>
                <w:color w:val="000000"/>
                <w:sz w:val="16"/>
                <w:szCs w:val="16"/>
              </w:rPr>
              <w:t>4 055</w:t>
            </w:r>
          </w:p>
        </w:tc>
        <w:tc>
          <w:tcPr>
            <w:tcW w:w="1078" w:type="dxa"/>
            <w:tcBorders>
              <w:top w:val="nil"/>
              <w:left w:val="single" w:sz="4" w:space="0" w:color="auto"/>
              <w:bottom w:val="single" w:sz="4" w:space="0" w:color="auto"/>
              <w:right w:val="nil"/>
            </w:tcBorders>
            <w:shd w:val="clear" w:color="auto" w:fill="auto"/>
            <w:noWrap/>
            <w:vAlign w:val="center"/>
            <w:hideMark/>
          </w:tcPr>
          <w:p w14:paraId="7E7BE6C2" w14:textId="77777777" w:rsidR="000E6992" w:rsidRPr="000E6992" w:rsidRDefault="000E6992" w:rsidP="000E6992">
            <w:pPr>
              <w:jc w:val="center"/>
              <w:outlineLvl w:val="0"/>
              <w:rPr>
                <w:color w:val="000000"/>
                <w:sz w:val="16"/>
                <w:szCs w:val="16"/>
              </w:rPr>
            </w:pPr>
            <w:r w:rsidRPr="000E6992">
              <w:rPr>
                <w:color w:val="000000"/>
                <w:sz w:val="16"/>
                <w:szCs w:val="16"/>
              </w:rPr>
              <w:t>2</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7250A5C5" w14:textId="77777777" w:rsidR="000E6992" w:rsidRPr="000E6992" w:rsidRDefault="000E6992" w:rsidP="000E6992">
            <w:pPr>
              <w:jc w:val="center"/>
              <w:outlineLvl w:val="0"/>
              <w:rPr>
                <w:color w:val="000000"/>
                <w:sz w:val="16"/>
                <w:szCs w:val="16"/>
              </w:rPr>
            </w:pPr>
          </w:p>
        </w:tc>
      </w:tr>
      <w:tr w:rsidR="000E6992" w:rsidRPr="000E6992" w14:paraId="75C836C1" w14:textId="77777777" w:rsidTr="00B252CF">
        <w:trPr>
          <w:trHeight w:val="405"/>
          <w:jc w:val="center"/>
        </w:trPr>
        <w:tc>
          <w:tcPr>
            <w:tcW w:w="515"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304C2C01"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3169" w:type="dxa"/>
            <w:tcBorders>
              <w:top w:val="nil"/>
              <w:left w:val="nil"/>
              <w:bottom w:val="single" w:sz="4" w:space="0" w:color="auto"/>
              <w:right w:val="nil"/>
            </w:tcBorders>
            <w:shd w:val="clear" w:color="auto" w:fill="auto"/>
            <w:vAlign w:val="center"/>
            <w:hideMark/>
          </w:tcPr>
          <w:p w14:paraId="7540E68C" w14:textId="77777777" w:rsidR="000E6992" w:rsidRPr="000E6992" w:rsidRDefault="000E6992" w:rsidP="000E6992">
            <w:pPr>
              <w:outlineLvl w:val="0"/>
              <w:rPr>
                <w:color w:val="000000"/>
                <w:sz w:val="16"/>
                <w:szCs w:val="16"/>
              </w:rPr>
            </w:pPr>
            <w:r w:rsidRPr="000E6992">
              <w:rPr>
                <w:color w:val="000000"/>
                <w:sz w:val="16"/>
                <w:szCs w:val="16"/>
              </w:rPr>
              <w:t>в том числе с имущества переданного в концессию</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55D96DF0"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115B6B61" w14:textId="77777777" w:rsidR="000E6992" w:rsidRPr="000E6992" w:rsidRDefault="000E6992" w:rsidP="000E6992">
            <w:pPr>
              <w:jc w:val="center"/>
              <w:outlineLvl w:val="0"/>
              <w:rPr>
                <w:color w:val="000000"/>
                <w:sz w:val="16"/>
                <w:szCs w:val="16"/>
              </w:rPr>
            </w:pPr>
            <w:r w:rsidRPr="000E6992">
              <w:rPr>
                <w:color w:val="000000"/>
                <w:sz w:val="16"/>
                <w:szCs w:val="16"/>
              </w:rPr>
              <w:t>4 357</w:t>
            </w:r>
          </w:p>
        </w:tc>
        <w:tc>
          <w:tcPr>
            <w:tcW w:w="1012" w:type="dxa"/>
            <w:tcBorders>
              <w:top w:val="nil"/>
              <w:left w:val="single" w:sz="8" w:space="0" w:color="auto"/>
              <w:bottom w:val="single" w:sz="4" w:space="0" w:color="auto"/>
              <w:right w:val="nil"/>
            </w:tcBorders>
            <w:shd w:val="clear" w:color="auto" w:fill="auto"/>
            <w:noWrap/>
            <w:vAlign w:val="center"/>
            <w:hideMark/>
          </w:tcPr>
          <w:p w14:paraId="7B331DE2" w14:textId="77777777" w:rsidR="000E6992" w:rsidRPr="000E6992" w:rsidRDefault="000E6992" w:rsidP="000E6992">
            <w:pPr>
              <w:jc w:val="center"/>
              <w:outlineLvl w:val="0"/>
              <w:rPr>
                <w:color w:val="000000"/>
                <w:sz w:val="16"/>
                <w:szCs w:val="16"/>
              </w:rPr>
            </w:pPr>
            <w:r w:rsidRPr="000E6992">
              <w:rPr>
                <w:color w:val="000000"/>
                <w:sz w:val="16"/>
                <w:szCs w:val="16"/>
              </w:rPr>
              <w:t>4 522</w:t>
            </w:r>
          </w:p>
        </w:tc>
        <w:tc>
          <w:tcPr>
            <w:tcW w:w="1012" w:type="dxa"/>
            <w:tcBorders>
              <w:top w:val="nil"/>
              <w:left w:val="single" w:sz="8" w:space="0" w:color="auto"/>
              <w:bottom w:val="single" w:sz="4" w:space="0" w:color="auto"/>
              <w:right w:val="single" w:sz="8" w:space="0" w:color="auto"/>
            </w:tcBorders>
            <w:shd w:val="clear" w:color="auto" w:fill="auto"/>
            <w:noWrap/>
            <w:vAlign w:val="center"/>
            <w:hideMark/>
          </w:tcPr>
          <w:p w14:paraId="730E6966" w14:textId="77777777" w:rsidR="000E6992" w:rsidRPr="000E6992" w:rsidRDefault="000E6992" w:rsidP="000E6992">
            <w:pPr>
              <w:jc w:val="center"/>
              <w:outlineLvl w:val="0"/>
              <w:rPr>
                <w:color w:val="000000"/>
                <w:sz w:val="16"/>
                <w:szCs w:val="16"/>
              </w:rPr>
            </w:pPr>
            <w:r w:rsidRPr="000E6992">
              <w:rPr>
                <w:color w:val="000000"/>
                <w:sz w:val="16"/>
                <w:szCs w:val="16"/>
              </w:rPr>
              <w:t>4 522</w:t>
            </w:r>
          </w:p>
        </w:tc>
        <w:tc>
          <w:tcPr>
            <w:tcW w:w="1016" w:type="dxa"/>
            <w:tcBorders>
              <w:top w:val="nil"/>
              <w:left w:val="nil"/>
              <w:bottom w:val="single" w:sz="4" w:space="0" w:color="auto"/>
              <w:right w:val="nil"/>
            </w:tcBorders>
            <w:shd w:val="clear" w:color="auto" w:fill="auto"/>
            <w:noWrap/>
            <w:vAlign w:val="center"/>
            <w:hideMark/>
          </w:tcPr>
          <w:p w14:paraId="0AEE6977"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7750B3FF"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012" w:type="dxa"/>
            <w:tcBorders>
              <w:top w:val="nil"/>
              <w:left w:val="single" w:sz="8" w:space="0" w:color="auto"/>
              <w:bottom w:val="single" w:sz="4" w:space="0" w:color="auto"/>
              <w:right w:val="nil"/>
            </w:tcBorders>
            <w:shd w:val="clear" w:color="auto" w:fill="auto"/>
            <w:noWrap/>
            <w:vAlign w:val="center"/>
            <w:hideMark/>
          </w:tcPr>
          <w:p w14:paraId="6E163F8F"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078" w:type="dxa"/>
            <w:tcBorders>
              <w:top w:val="nil"/>
              <w:left w:val="nil"/>
              <w:bottom w:val="single" w:sz="4" w:space="0" w:color="auto"/>
              <w:right w:val="nil"/>
            </w:tcBorders>
            <w:shd w:val="clear" w:color="auto" w:fill="auto"/>
            <w:noWrap/>
            <w:vAlign w:val="center"/>
            <w:hideMark/>
          </w:tcPr>
          <w:p w14:paraId="66914FF3" w14:textId="77777777" w:rsidR="000E6992" w:rsidRPr="000E6992" w:rsidRDefault="000E6992" w:rsidP="000E6992">
            <w:pPr>
              <w:jc w:val="center"/>
              <w:outlineLvl w:val="0"/>
              <w:rPr>
                <w:color w:val="000000"/>
                <w:sz w:val="16"/>
                <w:szCs w:val="16"/>
              </w:rPr>
            </w:pPr>
            <w:r w:rsidRPr="000E6992">
              <w:rPr>
                <w:color w:val="000000"/>
                <w:sz w:val="16"/>
                <w:szCs w:val="16"/>
              </w:rPr>
              <w:t>3 316</w:t>
            </w:r>
          </w:p>
        </w:tc>
        <w:tc>
          <w:tcPr>
            <w:tcW w:w="1078" w:type="dxa"/>
            <w:tcBorders>
              <w:top w:val="nil"/>
              <w:left w:val="single" w:sz="4" w:space="0" w:color="auto"/>
              <w:bottom w:val="single" w:sz="4" w:space="0" w:color="auto"/>
              <w:right w:val="nil"/>
            </w:tcBorders>
            <w:shd w:val="clear" w:color="auto" w:fill="auto"/>
            <w:noWrap/>
            <w:vAlign w:val="center"/>
            <w:hideMark/>
          </w:tcPr>
          <w:p w14:paraId="6FB518FB" w14:textId="77777777" w:rsidR="000E6992" w:rsidRPr="000E6992" w:rsidRDefault="000E6992" w:rsidP="000E6992">
            <w:pPr>
              <w:jc w:val="center"/>
              <w:outlineLvl w:val="0"/>
              <w:rPr>
                <w:color w:val="000000"/>
                <w:sz w:val="16"/>
                <w:szCs w:val="16"/>
              </w:rPr>
            </w:pPr>
            <w:r w:rsidRPr="000E6992">
              <w:rPr>
                <w:color w:val="000000"/>
                <w:sz w:val="16"/>
                <w:szCs w:val="16"/>
              </w:rPr>
              <w:t>3 316</w:t>
            </w:r>
          </w:p>
        </w:tc>
        <w:tc>
          <w:tcPr>
            <w:tcW w:w="1078" w:type="dxa"/>
            <w:tcBorders>
              <w:top w:val="nil"/>
              <w:left w:val="single" w:sz="4" w:space="0" w:color="auto"/>
              <w:bottom w:val="single" w:sz="4" w:space="0" w:color="auto"/>
              <w:right w:val="nil"/>
            </w:tcBorders>
            <w:shd w:val="clear" w:color="auto" w:fill="auto"/>
            <w:noWrap/>
            <w:vAlign w:val="center"/>
            <w:hideMark/>
          </w:tcPr>
          <w:p w14:paraId="118C511E" w14:textId="77777777" w:rsidR="000E6992" w:rsidRPr="000E6992" w:rsidRDefault="000E6992" w:rsidP="000E6992">
            <w:pPr>
              <w:jc w:val="center"/>
              <w:outlineLvl w:val="0"/>
              <w:rPr>
                <w:color w:val="000000"/>
                <w:sz w:val="16"/>
                <w:szCs w:val="16"/>
              </w:rPr>
            </w:pPr>
            <w:r w:rsidRPr="000E6992">
              <w:rPr>
                <w:color w:val="000000"/>
                <w:sz w:val="16"/>
                <w:szCs w:val="16"/>
              </w:rPr>
              <w:t>3 316</w:t>
            </w:r>
          </w:p>
        </w:tc>
        <w:tc>
          <w:tcPr>
            <w:tcW w:w="1078" w:type="dxa"/>
            <w:tcBorders>
              <w:top w:val="nil"/>
              <w:left w:val="single" w:sz="4" w:space="0" w:color="auto"/>
              <w:bottom w:val="single" w:sz="4" w:space="0" w:color="auto"/>
              <w:right w:val="nil"/>
            </w:tcBorders>
            <w:shd w:val="clear" w:color="auto" w:fill="auto"/>
            <w:noWrap/>
            <w:vAlign w:val="center"/>
            <w:hideMark/>
          </w:tcPr>
          <w:p w14:paraId="4F10B028"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4E42DA94" w14:textId="77777777" w:rsidR="000E6992" w:rsidRPr="000E6992" w:rsidRDefault="000E6992" w:rsidP="000E6992">
            <w:pPr>
              <w:jc w:val="center"/>
              <w:outlineLvl w:val="0"/>
              <w:rPr>
                <w:color w:val="000000"/>
                <w:sz w:val="16"/>
                <w:szCs w:val="16"/>
              </w:rPr>
            </w:pPr>
          </w:p>
        </w:tc>
      </w:tr>
      <w:tr w:rsidR="000E6992" w:rsidRPr="000E6992" w14:paraId="0A13D883" w14:textId="77777777" w:rsidTr="00B252CF">
        <w:trPr>
          <w:trHeight w:val="600"/>
          <w:jc w:val="center"/>
        </w:trPr>
        <w:tc>
          <w:tcPr>
            <w:tcW w:w="515" w:type="dxa"/>
            <w:vMerge/>
            <w:tcBorders>
              <w:top w:val="nil"/>
              <w:left w:val="single" w:sz="8" w:space="0" w:color="auto"/>
              <w:bottom w:val="single" w:sz="4" w:space="0" w:color="000000"/>
              <w:right w:val="single" w:sz="8" w:space="0" w:color="auto"/>
            </w:tcBorders>
            <w:shd w:val="clear" w:color="auto" w:fill="auto"/>
            <w:vAlign w:val="center"/>
            <w:hideMark/>
          </w:tcPr>
          <w:p w14:paraId="1CE985E6" w14:textId="77777777" w:rsidR="000E6992" w:rsidRPr="000E6992" w:rsidRDefault="000E6992" w:rsidP="000E6992">
            <w:pPr>
              <w:outlineLvl w:val="0"/>
              <w:rPr>
                <w:color w:val="000000"/>
                <w:sz w:val="16"/>
                <w:szCs w:val="16"/>
              </w:rPr>
            </w:pPr>
          </w:p>
        </w:tc>
        <w:tc>
          <w:tcPr>
            <w:tcW w:w="3169" w:type="dxa"/>
            <w:tcBorders>
              <w:top w:val="nil"/>
              <w:left w:val="nil"/>
              <w:bottom w:val="single" w:sz="4" w:space="0" w:color="auto"/>
              <w:right w:val="nil"/>
            </w:tcBorders>
            <w:shd w:val="clear" w:color="auto" w:fill="auto"/>
            <w:vAlign w:val="center"/>
            <w:hideMark/>
          </w:tcPr>
          <w:p w14:paraId="45C27EBA" w14:textId="77777777" w:rsidR="000E6992" w:rsidRPr="000E6992" w:rsidRDefault="000E6992" w:rsidP="000E6992">
            <w:pPr>
              <w:outlineLvl w:val="0"/>
              <w:rPr>
                <w:color w:val="000000"/>
                <w:sz w:val="16"/>
                <w:szCs w:val="16"/>
              </w:rPr>
            </w:pPr>
            <w:r w:rsidRPr="000E6992">
              <w:rPr>
                <w:color w:val="000000"/>
                <w:sz w:val="16"/>
                <w:szCs w:val="16"/>
              </w:rPr>
              <w:t>в том числе с имущества с вновь введенного имущества (на балансе предприятия)</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51848BEC"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64F8BB38"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35332F0F" w14:textId="77777777" w:rsidR="000E6992" w:rsidRPr="000E6992" w:rsidRDefault="000E6992" w:rsidP="000E6992">
            <w:pPr>
              <w:jc w:val="center"/>
              <w:outlineLvl w:val="0"/>
              <w:rPr>
                <w:color w:val="000000"/>
                <w:sz w:val="16"/>
                <w:szCs w:val="16"/>
              </w:rPr>
            </w:pPr>
            <w:r w:rsidRPr="000E6992">
              <w:rPr>
                <w:color w:val="000000"/>
                <w:sz w:val="16"/>
                <w:szCs w:val="16"/>
              </w:rPr>
              <w:t>242</w:t>
            </w:r>
          </w:p>
        </w:tc>
        <w:tc>
          <w:tcPr>
            <w:tcW w:w="1012" w:type="dxa"/>
            <w:tcBorders>
              <w:top w:val="nil"/>
              <w:left w:val="single" w:sz="8" w:space="0" w:color="auto"/>
              <w:bottom w:val="single" w:sz="4" w:space="0" w:color="auto"/>
              <w:right w:val="single" w:sz="8" w:space="0" w:color="auto"/>
            </w:tcBorders>
            <w:shd w:val="clear" w:color="auto" w:fill="auto"/>
            <w:noWrap/>
            <w:vAlign w:val="center"/>
            <w:hideMark/>
          </w:tcPr>
          <w:p w14:paraId="07A11284" w14:textId="77777777" w:rsidR="000E6992" w:rsidRPr="000E6992" w:rsidRDefault="000E6992" w:rsidP="000E6992">
            <w:pPr>
              <w:jc w:val="center"/>
              <w:outlineLvl w:val="0"/>
              <w:rPr>
                <w:color w:val="000000"/>
                <w:sz w:val="16"/>
                <w:szCs w:val="16"/>
              </w:rPr>
            </w:pPr>
            <w:r w:rsidRPr="000E6992">
              <w:rPr>
                <w:color w:val="000000"/>
                <w:sz w:val="16"/>
                <w:szCs w:val="16"/>
              </w:rPr>
              <w:t>242</w:t>
            </w:r>
          </w:p>
        </w:tc>
        <w:tc>
          <w:tcPr>
            <w:tcW w:w="1016" w:type="dxa"/>
            <w:tcBorders>
              <w:top w:val="nil"/>
              <w:left w:val="nil"/>
              <w:bottom w:val="single" w:sz="4" w:space="0" w:color="auto"/>
              <w:right w:val="nil"/>
            </w:tcBorders>
            <w:shd w:val="clear" w:color="auto" w:fill="auto"/>
            <w:noWrap/>
            <w:vAlign w:val="center"/>
            <w:hideMark/>
          </w:tcPr>
          <w:p w14:paraId="4950110B"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1FAAAA97"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012" w:type="dxa"/>
            <w:tcBorders>
              <w:top w:val="nil"/>
              <w:left w:val="single" w:sz="8" w:space="0" w:color="auto"/>
              <w:bottom w:val="single" w:sz="4" w:space="0" w:color="auto"/>
              <w:right w:val="nil"/>
            </w:tcBorders>
            <w:shd w:val="clear" w:color="auto" w:fill="auto"/>
            <w:noWrap/>
            <w:vAlign w:val="center"/>
            <w:hideMark/>
          </w:tcPr>
          <w:p w14:paraId="715F234B"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078" w:type="dxa"/>
            <w:tcBorders>
              <w:top w:val="nil"/>
              <w:left w:val="nil"/>
              <w:bottom w:val="single" w:sz="4" w:space="0" w:color="auto"/>
              <w:right w:val="nil"/>
            </w:tcBorders>
            <w:shd w:val="clear" w:color="auto" w:fill="auto"/>
            <w:noWrap/>
            <w:vAlign w:val="center"/>
            <w:hideMark/>
          </w:tcPr>
          <w:p w14:paraId="69D9D62D" w14:textId="77777777" w:rsidR="000E6992" w:rsidRPr="000E6992" w:rsidRDefault="000E6992" w:rsidP="000E6992">
            <w:pPr>
              <w:jc w:val="center"/>
              <w:outlineLvl w:val="0"/>
              <w:rPr>
                <w:color w:val="000000"/>
                <w:sz w:val="16"/>
                <w:szCs w:val="16"/>
              </w:rPr>
            </w:pPr>
            <w:r w:rsidRPr="000E6992">
              <w:rPr>
                <w:color w:val="000000"/>
                <w:sz w:val="16"/>
                <w:szCs w:val="16"/>
              </w:rPr>
              <w:t>1 482</w:t>
            </w:r>
          </w:p>
        </w:tc>
        <w:tc>
          <w:tcPr>
            <w:tcW w:w="1078" w:type="dxa"/>
            <w:tcBorders>
              <w:top w:val="nil"/>
              <w:left w:val="single" w:sz="4" w:space="0" w:color="auto"/>
              <w:bottom w:val="single" w:sz="4" w:space="0" w:color="auto"/>
              <w:right w:val="nil"/>
            </w:tcBorders>
            <w:shd w:val="clear" w:color="auto" w:fill="auto"/>
            <w:noWrap/>
            <w:vAlign w:val="center"/>
            <w:hideMark/>
          </w:tcPr>
          <w:p w14:paraId="64FA65C5" w14:textId="77777777" w:rsidR="000E6992" w:rsidRPr="000E6992" w:rsidRDefault="000E6992" w:rsidP="000E6992">
            <w:pPr>
              <w:jc w:val="center"/>
              <w:outlineLvl w:val="0"/>
              <w:rPr>
                <w:color w:val="000000"/>
                <w:sz w:val="16"/>
                <w:szCs w:val="16"/>
              </w:rPr>
            </w:pPr>
            <w:r w:rsidRPr="000E6992">
              <w:rPr>
                <w:color w:val="000000"/>
                <w:sz w:val="16"/>
                <w:szCs w:val="16"/>
              </w:rPr>
              <w:t>718</w:t>
            </w:r>
          </w:p>
        </w:tc>
        <w:tc>
          <w:tcPr>
            <w:tcW w:w="1078" w:type="dxa"/>
            <w:tcBorders>
              <w:top w:val="nil"/>
              <w:left w:val="single" w:sz="4" w:space="0" w:color="auto"/>
              <w:bottom w:val="single" w:sz="4" w:space="0" w:color="auto"/>
              <w:right w:val="nil"/>
            </w:tcBorders>
            <w:shd w:val="clear" w:color="auto" w:fill="auto"/>
            <w:noWrap/>
            <w:vAlign w:val="center"/>
            <w:hideMark/>
          </w:tcPr>
          <w:p w14:paraId="751F2635" w14:textId="77777777" w:rsidR="000E6992" w:rsidRPr="000E6992" w:rsidRDefault="000E6992" w:rsidP="000E6992">
            <w:pPr>
              <w:jc w:val="center"/>
              <w:outlineLvl w:val="0"/>
              <w:rPr>
                <w:color w:val="000000"/>
                <w:sz w:val="16"/>
                <w:szCs w:val="16"/>
              </w:rPr>
            </w:pPr>
            <w:r w:rsidRPr="000E6992">
              <w:rPr>
                <w:color w:val="000000"/>
                <w:sz w:val="16"/>
                <w:szCs w:val="16"/>
              </w:rPr>
              <w:t>718</w:t>
            </w:r>
          </w:p>
        </w:tc>
        <w:tc>
          <w:tcPr>
            <w:tcW w:w="1078" w:type="dxa"/>
            <w:tcBorders>
              <w:top w:val="nil"/>
              <w:left w:val="single" w:sz="4" w:space="0" w:color="auto"/>
              <w:bottom w:val="single" w:sz="4" w:space="0" w:color="auto"/>
              <w:right w:val="nil"/>
            </w:tcBorders>
            <w:shd w:val="clear" w:color="auto" w:fill="auto"/>
            <w:noWrap/>
            <w:vAlign w:val="center"/>
            <w:hideMark/>
          </w:tcPr>
          <w:p w14:paraId="4709B1D2"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59F794C9" w14:textId="77777777" w:rsidR="000E6992" w:rsidRPr="000E6992" w:rsidRDefault="000E6992" w:rsidP="000E6992">
            <w:pPr>
              <w:jc w:val="center"/>
              <w:outlineLvl w:val="0"/>
              <w:rPr>
                <w:color w:val="000000"/>
                <w:sz w:val="16"/>
                <w:szCs w:val="16"/>
              </w:rPr>
            </w:pPr>
          </w:p>
        </w:tc>
      </w:tr>
      <w:tr w:rsidR="000E6992" w:rsidRPr="000E6992" w14:paraId="63F3E510" w14:textId="77777777" w:rsidTr="00B252CF">
        <w:trPr>
          <w:trHeight w:val="405"/>
          <w:jc w:val="center"/>
        </w:trPr>
        <w:tc>
          <w:tcPr>
            <w:tcW w:w="515" w:type="dxa"/>
            <w:vMerge/>
            <w:tcBorders>
              <w:top w:val="nil"/>
              <w:left w:val="single" w:sz="8" w:space="0" w:color="auto"/>
              <w:bottom w:val="single" w:sz="4" w:space="0" w:color="000000"/>
              <w:right w:val="single" w:sz="8" w:space="0" w:color="auto"/>
            </w:tcBorders>
            <w:shd w:val="clear" w:color="auto" w:fill="auto"/>
            <w:vAlign w:val="center"/>
            <w:hideMark/>
          </w:tcPr>
          <w:p w14:paraId="3665C5E0" w14:textId="77777777" w:rsidR="000E6992" w:rsidRPr="000E6992" w:rsidRDefault="000E6992" w:rsidP="000E6992">
            <w:pPr>
              <w:outlineLvl w:val="0"/>
              <w:rPr>
                <w:color w:val="000000"/>
                <w:sz w:val="16"/>
                <w:szCs w:val="16"/>
              </w:rPr>
            </w:pPr>
          </w:p>
        </w:tc>
        <w:tc>
          <w:tcPr>
            <w:tcW w:w="3169" w:type="dxa"/>
            <w:tcBorders>
              <w:top w:val="nil"/>
              <w:left w:val="nil"/>
              <w:bottom w:val="nil"/>
              <w:right w:val="nil"/>
            </w:tcBorders>
            <w:shd w:val="clear" w:color="auto" w:fill="auto"/>
            <w:vAlign w:val="center"/>
            <w:hideMark/>
          </w:tcPr>
          <w:p w14:paraId="7964E342" w14:textId="77777777" w:rsidR="000E6992" w:rsidRPr="000E6992" w:rsidRDefault="000E6992" w:rsidP="000E6992">
            <w:pPr>
              <w:outlineLvl w:val="0"/>
              <w:rPr>
                <w:color w:val="000000"/>
                <w:sz w:val="16"/>
                <w:szCs w:val="16"/>
              </w:rPr>
            </w:pPr>
            <w:r w:rsidRPr="000E6992">
              <w:rPr>
                <w:color w:val="000000"/>
                <w:sz w:val="16"/>
                <w:szCs w:val="16"/>
              </w:rPr>
              <w:t>в том числе с собственного имущества предприятия (сч.26)</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2E6F66B8"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02C4718C" w14:textId="77777777" w:rsidR="000E6992" w:rsidRPr="000E6992" w:rsidRDefault="000E6992" w:rsidP="000E6992">
            <w:pPr>
              <w:jc w:val="center"/>
              <w:outlineLvl w:val="0"/>
              <w:rPr>
                <w:color w:val="000000"/>
                <w:sz w:val="16"/>
                <w:szCs w:val="16"/>
              </w:rPr>
            </w:pPr>
            <w:r w:rsidRPr="000E6992">
              <w:rPr>
                <w:color w:val="000000"/>
                <w:sz w:val="16"/>
                <w:szCs w:val="16"/>
              </w:rPr>
              <w:t>8</w:t>
            </w:r>
          </w:p>
        </w:tc>
        <w:tc>
          <w:tcPr>
            <w:tcW w:w="1012" w:type="dxa"/>
            <w:tcBorders>
              <w:top w:val="nil"/>
              <w:left w:val="single" w:sz="8" w:space="0" w:color="auto"/>
              <w:bottom w:val="single" w:sz="4" w:space="0" w:color="auto"/>
              <w:right w:val="nil"/>
            </w:tcBorders>
            <w:shd w:val="clear" w:color="auto" w:fill="auto"/>
            <w:noWrap/>
            <w:vAlign w:val="center"/>
            <w:hideMark/>
          </w:tcPr>
          <w:p w14:paraId="4544AD06" w14:textId="77777777" w:rsidR="000E6992" w:rsidRPr="000E6992" w:rsidRDefault="000E6992" w:rsidP="000E6992">
            <w:pPr>
              <w:jc w:val="center"/>
              <w:outlineLvl w:val="0"/>
              <w:rPr>
                <w:color w:val="000000"/>
                <w:sz w:val="16"/>
                <w:szCs w:val="16"/>
              </w:rPr>
            </w:pPr>
            <w:r w:rsidRPr="000E6992">
              <w:rPr>
                <w:color w:val="000000"/>
                <w:sz w:val="16"/>
                <w:szCs w:val="16"/>
              </w:rPr>
              <w:t>23</w:t>
            </w:r>
          </w:p>
        </w:tc>
        <w:tc>
          <w:tcPr>
            <w:tcW w:w="1012" w:type="dxa"/>
            <w:tcBorders>
              <w:top w:val="nil"/>
              <w:left w:val="single" w:sz="8" w:space="0" w:color="auto"/>
              <w:bottom w:val="single" w:sz="4" w:space="0" w:color="auto"/>
              <w:right w:val="single" w:sz="8" w:space="0" w:color="auto"/>
            </w:tcBorders>
            <w:shd w:val="clear" w:color="auto" w:fill="auto"/>
            <w:noWrap/>
            <w:vAlign w:val="center"/>
            <w:hideMark/>
          </w:tcPr>
          <w:p w14:paraId="76AE9C9D" w14:textId="77777777" w:rsidR="000E6992" w:rsidRPr="000E6992" w:rsidRDefault="000E6992" w:rsidP="000E6992">
            <w:pPr>
              <w:jc w:val="center"/>
              <w:outlineLvl w:val="0"/>
              <w:rPr>
                <w:color w:val="000000"/>
                <w:sz w:val="16"/>
                <w:szCs w:val="16"/>
              </w:rPr>
            </w:pPr>
            <w:r w:rsidRPr="000E6992">
              <w:rPr>
                <w:color w:val="000000"/>
                <w:sz w:val="16"/>
                <w:szCs w:val="16"/>
              </w:rPr>
              <w:t>23</w:t>
            </w:r>
          </w:p>
        </w:tc>
        <w:tc>
          <w:tcPr>
            <w:tcW w:w="1016" w:type="dxa"/>
            <w:tcBorders>
              <w:top w:val="nil"/>
              <w:left w:val="nil"/>
              <w:bottom w:val="single" w:sz="4" w:space="0" w:color="auto"/>
              <w:right w:val="nil"/>
            </w:tcBorders>
            <w:shd w:val="clear" w:color="auto" w:fill="auto"/>
            <w:noWrap/>
            <w:vAlign w:val="center"/>
            <w:hideMark/>
          </w:tcPr>
          <w:p w14:paraId="23BB3749"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6044B5EC" w14:textId="77777777" w:rsidR="000E6992" w:rsidRPr="000E6992" w:rsidRDefault="000E6992" w:rsidP="000E6992">
            <w:pPr>
              <w:jc w:val="center"/>
              <w:outlineLvl w:val="0"/>
              <w:rPr>
                <w:color w:val="000000"/>
                <w:sz w:val="16"/>
                <w:szCs w:val="16"/>
              </w:rPr>
            </w:pPr>
            <w:r w:rsidRPr="000E6992">
              <w:rPr>
                <w:color w:val="000000"/>
                <w:sz w:val="16"/>
                <w:szCs w:val="16"/>
              </w:rPr>
              <w:t>1</w:t>
            </w:r>
          </w:p>
        </w:tc>
        <w:tc>
          <w:tcPr>
            <w:tcW w:w="1012" w:type="dxa"/>
            <w:tcBorders>
              <w:top w:val="nil"/>
              <w:left w:val="single" w:sz="8" w:space="0" w:color="auto"/>
              <w:bottom w:val="single" w:sz="4" w:space="0" w:color="auto"/>
              <w:right w:val="nil"/>
            </w:tcBorders>
            <w:shd w:val="clear" w:color="auto" w:fill="auto"/>
            <w:noWrap/>
            <w:vAlign w:val="center"/>
            <w:hideMark/>
          </w:tcPr>
          <w:p w14:paraId="470406BC" w14:textId="77777777" w:rsidR="000E6992" w:rsidRPr="000E6992" w:rsidRDefault="000E6992" w:rsidP="000E6992">
            <w:pPr>
              <w:jc w:val="center"/>
              <w:outlineLvl w:val="0"/>
              <w:rPr>
                <w:color w:val="000000"/>
                <w:sz w:val="16"/>
                <w:szCs w:val="16"/>
              </w:rPr>
            </w:pPr>
            <w:r w:rsidRPr="000E6992">
              <w:rPr>
                <w:color w:val="000000"/>
                <w:sz w:val="16"/>
                <w:szCs w:val="16"/>
              </w:rPr>
              <w:t>1</w:t>
            </w:r>
          </w:p>
        </w:tc>
        <w:tc>
          <w:tcPr>
            <w:tcW w:w="1078" w:type="dxa"/>
            <w:tcBorders>
              <w:top w:val="nil"/>
              <w:left w:val="nil"/>
              <w:bottom w:val="single" w:sz="4" w:space="0" w:color="auto"/>
              <w:right w:val="nil"/>
            </w:tcBorders>
            <w:shd w:val="clear" w:color="auto" w:fill="auto"/>
            <w:noWrap/>
            <w:vAlign w:val="center"/>
            <w:hideMark/>
          </w:tcPr>
          <w:p w14:paraId="008338A3" w14:textId="77777777" w:rsidR="000E6992" w:rsidRPr="000E6992" w:rsidRDefault="000E6992" w:rsidP="000E6992">
            <w:pPr>
              <w:jc w:val="center"/>
              <w:outlineLvl w:val="0"/>
              <w:rPr>
                <w:color w:val="000000"/>
                <w:sz w:val="16"/>
                <w:szCs w:val="16"/>
              </w:rPr>
            </w:pPr>
            <w:r w:rsidRPr="000E6992">
              <w:rPr>
                <w:color w:val="000000"/>
                <w:sz w:val="16"/>
                <w:szCs w:val="16"/>
              </w:rPr>
              <w:t>21</w:t>
            </w:r>
          </w:p>
        </w:tc>
        <w:tc>
          <w:tcPr>
            <w:tcW w:w="1078" w:type="dxa"/>
            <w:tcBorders>
              <w:top w:val="nil"/>
              <w:left w:val="single" w:sz="4" w:space="0" w:color="auto"/>
              <w:bottom w:val="single" w:sz="4" w:space="0" w:color="auto"/>
              <w:right w:val="nil"/>
            </w:tcBorders>
            <w:shd w:val="clear" w:color="auto" w:fill="auto"/>
            <w:noWrap/>
            <w:vAlign w:val="center"/>
            <w:hideMark/>
          </w:tcPr>
          <w:p w14:paraId="45206CA1" w14:textId="77777777" w:rsidR="000E6992" w:rsidRPr="000E6992" w:rsidRDefault="000E6992" w:rsidP="000E6992">
            <w:pPr>
              <w:jc w:val="center"/>
              <w:outlineLvl w:val="0"/>
              <w:rPr>
                <w:color w:val="000000"/>
                <w:sz w:val="16"/>
                <w:szCs w:val="16"/>
              </w:rPr>
            </w:pPr>
            <w:r w:rsidRPr="000E6992">
              <w:rPr>
                <w:color w:val="000000"/>
                <w:sz w:val="16"/>
                <w:szCs w:val="16"/>
              </w:rPr>
              <w:t>23</w:t>
            </w:r>
          </w:p>
        </w:tc>
        <w:tc>
          <w:tcPr>
            <w:tcW w:w="1078" w:type="dxa"/>
            <w:tcBorders>
              <w:top w:val="nil"/>
              <w:left w:val="single" w:sz="4" w:space="0" w:color="auto"/>
              <w:bottom w:val="single" w:sz="4" w:space="0" w:color="auto"/>
              <w:right w:val="nil"/>
            </w:tcBorders>
            <w:shd w:val="clear" w:color="auto" w:fill="auto"/>
            <w:noWrap/>
            <w:vAlign w:val="center"/>
            <w:hideMark/>
          </w:tcPr>
          <w:p w14:paraId="07F424CD" w14:textId="77777777" w:rsidR="000E6992" w:rsidRPr="000E6992" w:rsidRDefault="000E6992" w:rsidP="000E6992">
            <w:pPr>
              <w:jc w:val="center"/>
              <w:outlineLvl w:val="0"/>
              <w:rPr>
                <w:color w:val="000000"/>
                <w:sz w:val="16"/>
                <w:szCs w:val="16"/>
              </w:rPr>
            </w:pPr>
            <w:r w:rsidRPr="000E6992">
              <w:rPr>
                <w:color w:val="000000"/>
                <w:sz w:val="16"/>
                <w:szCs w:val="16"/>
              </w:rPr>
              <w:t>21</w:t>
            </w:r>
          </w:p>
        </w:tc>
        <w:tc>
          <w:tcPr>
            <w:tcW w:w="1078" w:type="dxa"/>
            <w:tcBorders>
              <w:top w:val="nil"/>
              <w:left w:val="single" w:sz="4" w:space="0" w:color="auto"/>
              <w:bottom w:val="single" w:sz="4" w:space="0" w:color="auto"/>
              <w:right w:val="nil"/>
            </w:tcBorders>
            <w:shd w:val="clear" w:color="auto" w:fill="auto"/>
            <w:noWrap/>
            <w:vAlign w:val="center"/>
            <w:hideMark/>
          </w:tcPr>
          <w:p w14:paraId="3C346FEA" w14:textId="77777777" w:rsidR="000E6992" w:rsidRPr="000E6992" w:rsidRDefault="000E6992" w:rsidP="000E6992">
            <w:pPr>
              <w:jc w:val="center"/>
              <w:outlineLvl w:val="0"/>
              <w:rPr>
                <w:color w:val="000000"/>
                <w:sz w:val="16"/>
                <w:szCs w:val="16"/>
              </w:rPr>
            </w:pPr>
            <w:r w:rsidRPr="000E6992">
              <w:rPr>
                <w:color w:val="000000"/>
                <w:sz w:val="16"/>
                <w:szCs w:val="16"/>
              </w:rPr>
              <w:t>2</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42B63AA0" w14:textId="77777777" w:rsidR="000E6992" w:rsidRPr="000E6992" w:rsidRDefault="000E6992" w:rsidP="000E6992">
            <w:pPr>
              <w:jc w:val="center"/>
              <w:outlineLvl w:val="0"/>
              <w:rPr>
                <w:color w:val="000000"/>
                <w:sz w:val="16"/>
                <w:szCs w:val="16"/>
              </w:rPr>
            </w:pPr>
          </w:p>
        </w:tc>
      </w:tr>
      <w:tr w:rsidR="000E6992" w:rsidRPr="000E6992" w14:paraId="4C614BB7" w14:textId="77777777" w:rsidTr="00B252CF">
        <w:trPr>
          <w:trHeight w:val="405"/>
          <w:jc w:val="center"/>
        </w:trPr>
        <w:tc>
          <w:tcPr>
            <w:tcW w:w="515" w:type="dxa"/>
            <w:vMerge/>
            <w:tcBorders>
              <w:top w:val="nil"/>
              <w:left w:val="single" w:sz="8" w:space="0" w:color="auto"/>
              <w:bottom w:val="single" w:sz="4" w:space="0" w:color="000000"/>
              <w:right w:val="single" w:sz="8" w:space="0" w:color="auto"/>
            </w:tcBorders>
            <w:shd w:val="clear" w:color="auto" w:fill="auto"/>
            <w:vAlign w:val="center"/>
            <w:hideMark/>
          </w:tcPr>
          <w:p w14:paraId="1EA787F5" w14:textId="77777777" w:rsidR="000E6992" w:rsidRPr="000E6992" w:rsidRDefault="000E6992" w:rsidP="000E6992">
            <w:pPr>
              <w:outlineLvl w:val="0"/>
              <w:rPr>
                <w:color w:val="000000"/>
                <w:sz w:val="16"/>
                <w:szCs w:val="16"/>
              </w:rPr>
            </w:pPr>
          </w:p>
        </w:tc>
        <w:tc>
          <w:tcPr>
            <w:tcW w:w="3169" w:type="dxa"/>
            <w:tcBorders>
              <w:top w:val="single" w:sz="4" w:space="0" w:color="auto"/>
              <w:left w:val="nil"/>
              <w:bottom w:val="nil"/>
              <w:right w:val="nil"/>
            </w:tcBorders>
            <w:shd w:val="clear" w:color="auto" w:fill="auto"/>
            <w:vAlign w:val="center"/>
            <w:hideMark/>
          </w:tcPr>
          <w:p w14:paraId="1C17801F" w14:textId="77777777" w:rsidR="000E6992" w:rsidRPr="000E6992" w:rsidRDefault="000E6992" w:rsidP="000E6992">
            <w:pPr>
              <w:outlineLvl w:val="0"/>
              <w:rPr>
                <w:color w:val="000000"/>
                <w:sz w:val="16"/>
                <w:szCs w:val="16"/>
              </w:rPr>
            </w:pPr>
            <w:r w:rsidRPr="000E6992">
              <w:rPr>
                <w:color w:val="000000"/>
                <w:sz w:val="16"/>
                <w:szCs w:val="16"/>
              </w:rPr>
              <w:t xml:space="preserve">налог на прибыль </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4C9AEEFE"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6ECF55EB"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012" w:type="dxa"/>
            <w:tcBorders>
              <w:top w:val="nil"/>
              <w:left w:val="single" w:sz="8" w:space="0" w:color="auto"/>
              <w:bottom w:val="single" w:sz="4" w:space="0" w:color="auto"/>
              <w:right w:val="nil"/>
            </w:tcBorders>
            <w:shd w:val="clear" w:color="auto" w:fill="auto"/>
            <w:noWrap/>
            <w:vAlign w:val="center"/>
            <w:hideMark/>
          </w:tcPr>
          <w:p w14:paraId="23201BCC"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012" w:type="dxa"/>
            <w:tcBorders>
              <w:top w:val="nil"/>
              <w:left w:val="single" w:sz="8" w:space="0" w:color="auto"/>
              <w:bottom w:val="single" w:sz="4" w:space="0" w:color="auto"/>
              <w:right w:val="single" w:sz="8" w:space="0" w:color="auto"/>
            </w:tcBorders>
            <w:shd w:val="clear" w:color="auto" w:fill="auto"/>
            <w:noWrap/>
            <w:vAlign w:val="center"/>
            <w:hideMark/>
          </w:tcPr>
          <w:p w14:paraId="21D72BAA"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6" w:type="dxa"/>
            <w:tcBorders>
              <w:top w:val="nil"/>
              <w:left w:val="nil"/>
              <w:bottom w:val="single" w:sz="4" w:space="0" w:color="auto"/>
              <w:right w:val="nil"/>
            </w:tcBorders>
            <w:shd w:val="clear" w:color="auto" w:fill="auto"/>
            <w:noWrap/>
            <w:vAlign w:val="center"/>
            <w:hideMark/>
          </w:tcPr>
          <w:p w14:paraId="56B2E855"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2887DAF9"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012" w:type="dxa"/>
            <w:tcBorders>
              <w:top w:val="nil"/>
              <w:left w:val="single" w:sz="8" w:space="0" w:color="auto"/>
              <w:bottom w:val="single" w:sz="4" w:space="0" w:color="auto"/>
              <w:right w:val="nil"/>
            </w:tcBorders>
            <w:shd w:val="clear" w:color="auto" w:fill="auto"/>
            <w:noWrap/>
            <w:vAlign w:val="center"/>
            <w:hideMark/>
          </w:tcPr>
          <w:p w14:paraId="7EE850FA"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078" w:type="dxa"/>
            <w:tcBorders>
              <w:top w:val="nil"/>
              <w:left w:val="nil"/>
              <w:bottom w:val="single" w:sz="4" w:space="0" w:color="auto"/>
              <w:right w:val="nil"/>
            </w:tcBorders>
            <w:shd w:val="clear" w:color="auto" w:fill="auto"/>
            <w:noWrap/>
            <w:vAlign w:val="center"/>
            <w:hideMark/>
          </w:tcPr>
          <w:p w14:paraId="317794D0"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078" w:type="dxa"/>
            <w:tcBorders>
              <w:top w:val="nil"/>
              <w:left w:val="single" w:sz="4" w:space="0" w:color="auto"/>
              <w:bottom w:val="single" w:sz="4" w:space="0" w:color="auto"/>
              <w:right w:val="nil"/>
            </w:tcBorders>
            <w:shd w:val="clear" w:color="auto" w:fill="auto"/>
            <w:noWrap/>
            <w:vAlign w:val="center"/>
            <w:hideMark/>
          </w:tcPr>
          <w:p w14:paraId="5394AB21"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0975FA57" w14:textId="77777777" w:rsidR="000E6992" w:rsidRPr="000E6992" w:rsidRDefault="000E6992" w:rsidP="000E6992">
            <w:pPr>
              <w:jc w:val="center"/>
              <w:outlineLvl w:val="0"/>
              <w:rPr>
                <w:color w:val="000000"/>
                <w:sz w:val="16"/>
                <w:szCs w:val="16"/>
              </w:rPr>
            </w:pPr>
          </w:p>
        </w:tc>
        <w:tc>
          <w:tcPr>
            <w:tcW w:w="1078" w:type="dxa"/>
            <w:tcBorders>
              <w:top w:val="nil"/>
              <w:left w:val="single" w:sz="4" w:space="0" w:color="auto"/>
              <w:bottom w:val="single" w:sz="4" w:space="0" w:color="auto"/>
              <w:right w:val="nil"/>
            </w:tcBorders>
            <w:shd w:val="clear" w:color="auto" w:fill="auto"/>
            <w:noWrap/>
            <w:vAlign w:val="center"/>
            <w:hideMark/>
          </w:tcPr>
          <w:p w14:paraId="0E119DEC" w14:textId="77777777" w:rsidR="000E6992" w:rsidRPr="000E6992" w:rsidRDefault="000E6992" w:rsidP="000E6992">
            <w:pPr>
              <w:jc w:val="center"/>
              <w:outlineLvl w:val="0"/>
              <w:rPr>
                <w:color w:val="000000"/>
                <w:sz w:val="16"/>
                <w:szCs w:val="16"/>
              </w:rPr>
            </w:pP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54E410B1" w14:textId="77777777" w:rsidR="000E6992" w:rsidRPr="000E6992" w:rsidRDefault="000E6992" w:rsidP="000E6992">
            <w:pPr>
              <w:jc w:val="center"/>
              <w:outlineLvl w:val="0"/>
              <w:rPr>
                <w:color w:val="000000"/>
                <w:sz w:val="16"/>
                <w:szCs w:val="16"/>
              </w:rPr>
            </w:pPr>
          </w:p>
        </w:tc>
      </w:tr>
      <w:tr w:rsidR="000E6992" w:rsidRPr="000E6992" w14:paraId="4B2B1060" w14:textId="77777777" w:rsidTr="00B252CF">
        <w:trPr>
          <w:trHeight w:val="420"/>
          <w:jc w:val="center"/>
        </w:trPr>
        <w:tc>
          <w:tcPr>
            <w:tcW w:w="515" w:type="dxa"/>
            <w:tcBorders>
              <w:top w:val="nil"/>
              <w:left w:val="single" w:sz="8" w:space="0" w:color="auto"/>
              <w:bottom w:val="single" w:sz="4" w:space="0" w:color="auto"/>
              <w:right w:val="nil"/>
            </w:tcBorders>
            <w:shd w:val="clear" w:color="auto" w:fill="auto"/>
            <w:noWrap/>
            <w:vAlign w:val="center"/>
            <w:hideMark/>
          </w:tcPr>
          <w:p w14:paraId="4BA27728" w14:textId="77777777" w:rsidR="000E6992" w:rsidRPr="000E6992" w:rsidRDefault="000E6992" w:rsidP="000E6992">
            <w:pPr>
              <w:jc w:val="center"/>
              <w:outlineLvl w:val="0"/>
              <w:rPr>
                <w:color w:val="000000"/>
                <w:sz w:val="16"/>
                <w:szCs w:val="16"/>
              </w:rPr>
            </w:pPr>
            <w:r w:rsidRPr="000E6992">
              <w:rPr>
                <w:color w:val="000000"/>
                <w:sz w:val="16"/>
                <w:szCs w:val="16"/>
              </w:rPr>
              <w:t>3.6</w:t>
            </w:r>
          </w:p>
        </w:tc>
        <w:tc>
          <w:tcPr>
            <w:tcW w:w="3169" w:type="dxa"/>
            <w:tcBorders>
              <w:top w:val="single" w:sz="4" w:space="0" w:color="auto"/>
              <w:left w:val="single" w:sz="8" w:space="0" w:color="auto"/>
              <w:bottom w:val="nil"/>
              <w:right w:val="nil"/>
            </w:tcBorders>
            <w:shd w:val="clear" w:color="auto" w:fill="auto"/>
            <w:vAlign w:val="center"/>
            <w:hideMark/>
          </w:tcPr>
          <w:p w14:paraId="32C224E8" w14:textId="77777777" w:rsidR="000E6992" w:rsidRPr="000E6992" w:rsidRDefault="000E6992" w:rsidP="000E6992">
            <w:pPr>
              <w:outlineLvl w:val="0"/>
              <w:rPr>
                <w:b/>
                <w:bCs/>
                <w:color w:val="000000"/>
                <w:sz w:val="16"/>
                <w:szCs w:val="16"/>
              </w:rPr>
            </w:pPr>
            <w:r w:rsidRPr="000E6992">
              <w:rPr>
                <w:b/>
                <w:bCs/>
                <w:color w:val="000000"/>
                <w:sz w:val="16"/>
                <w:szCs w:val="16"/>
              </w:rPr>
              <w:t>Отчисления на социальные нужды</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5D0E96EB"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13C0AFE2" w14:textId="77777777" w:rsidR="000E6992" w:rsidRPr="000E6992" w:rsidRDefault="000E6992" w:rsidP="000E6992">
            <w:pPr>
              <w:jc w:val="center"/>
              <w:outlineLvl w:val="0"/>
              <w:rPr>
                <w:color w:val="000000"/>
                <w:sz w:val="16"/>
                <w:szCs w:val="16"/>
              </w:rPr>
            </w:pPr>
            <w:r w:rsidRPr="000E6992">
              <w:rPr>
                <w:color w:val="000000"/>
                <w:sz w:val="16"/>
                <w:szCs w:val="16"/>
              </w:rPr>
              <w:t>2 466</w:t>
            </w:r>
          </w:p>
        </w:tc>
        <w:tc>
          <w:tcPr>
            <w:tcW w:w="1012" w:type="dxa"/>
            <w:tcBorders>
              <w:top w:val="nil"/>
              <w:left w:val="single" w:sz="8" w:space="0" w:color="auto"/>
              <w:bottom w:val="single" w:sz="4" w:space="0" w:color="auto"/>
              <w:right w:val="nil"/>
            </w:tcBorders>
            <w:shd w:val="clear" w:color="auto" w:fill="auto"/>
            <w:noWrap/>
            <w:vAlign w:val="center"/>
            <w:hideMark/>
          </w:tcPr>
          <w:p w14:paraId="622823E7" w14:textId="77777777" w:rsidR="000E6992" w:rsidRPr="000E6992" w:rsidRDefault="000E6992" w:rsidP="000E6992">
            <w:pPr>
              <w:jc w:val="center"/>
              <w:outlineLvl w:val="0"/>
              <w:rPr>
                <w:color w:val="000000"/>
                <w:sz w:val="16"/>
                <w:szCs w:val="16"/>
              </w:rPr>
            </w:pPr>
            <w:r w:rsidRPr="000E6992">
              <w:rPr>
                <w:color w:val="000000"/>
                <w:sz w:val="16"/>
                <w:szCs w:val="16"/>
              </w:rPr>
              <w:t>3 056</w:t>
            </w:r>
          </w:p>
        </w:tc>
        <w:tc>
          <w:tcPr>
            <w:tcW w:w="1012" w:type="dxa"/>
            <w:tcBorders>
              <w:top w:val="nil"/>
              <w:left w:val="single" w:sz="8" w:space="0" w:color="auto"/>
              <w:bottom w:val="single" w:sz="4" w:space="0" w:color="auto"/>
              <w:right w:val="single" w:sz="8" w:space="0" w:color="auto"/>
            </w:tcBorders>
            <w:shd w:val="clear" w:color="auto" w:fill="auto"/>
            <w:noWrap/>
            <w:vAlign w:val="center"/>
            <w:hideMark/>
          </w:tcPr>
          <w:p w14:paraId="38F6349A" w14:textId="77777777" w:rsidR="000E6992" w:rsidRPr="000E6992" w:rsidRDefault="000E6992" w:rsidP="000E6992">
            <w:pPr>
              <w:jc w:val="center"/>
              <w:outlineLvl w:val="0"/>
              <w:rPr>
                <w:color w:val="000000"/>
                <w:sz w:val="16"/>
                <w:szCs w:val="16"/>
              </w:rPr>
            </w:pPr>
            <w:r w:rsidRPr="000E6992">
              <w:rPr>
                <w:color w:val="000000"/>
                <w:sz w:val="16"/>
                <w:szCs w:val="16"/>
              </w:rPr>
              <w:t>3 056</w:t>
            </w:r>
          </w:p>
        </w:tc>
        <w:tc>
          <w:tcPr>
            <w:tcW w:w="1016" w:type="dxa"/>
            <w:tcBorders>
              <w:top w:val="nil"/>
              <w:left w:val="nil"/>
              <w:bottom w:val="single" w:sz="4" w:space="0" w:color="auto"/>
              <w:right w:val="nil"/>
            </w:tcBorders>
            <w:shd w:val="clear" w:color="auto" w:fill="auto"/>
            <w:noWrap/>
            <w:vAlign w:val="center"/>
            <w:hideMark/>
          </w:tcPr>
          <w:p w14:paraId="584CD00F"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15D6C0AB" w14:textId="77777777" w:rsidR="000E6992" w:rsidRPr="000E6992" w:rsidRDefault="000E6992" w:rsidP="000E6992">
            <w:pPr>
              <w:jc w:val="center"/>
              <w:outlineLvl w:val="0"/>
              <w:rPr>
                <w:color w:val="000000"/>
                <w:sz w:val="16"/>
                <w:szCs w:val="16"/>
              </w:rPr>
            </w:pPr>
            <w:r w:rsidRPr="000E6992">
              <w:rPr>
                <w:color w:val="000000"/>
                <w:sz w:val="16"/>
                <w:szCs w:val="16"/>
              </w:rPr>
              <w:t>39</w:t>
            </w:r>
          </w:p>
        </w:tc>
        <w:tc>
          <w:tcPr>
            <w:tcW w:w="1012" w:type="dxa"/>
            <w:tcBorders>
              <w:top w:val="nil"/>
              <w:left w:val="single" w:sz="8" w:space="0" w:color="auto"/>
              <w:bottom w:val="single" w:sz="4" w:space="0" w:color="auto"/>
              <w:right w:val="nil"/>
            </w:tcBorders>
            <w:shd w:val="clear" w:color="auto" w:fill="auto"/>
            <w:noWrap/>
            <w:vAlign w:val="center"/>
            <w:hideMark/>
          </w:tcPr>
          <w:p w14:paraId="6AAA2534" w14:textId="77777777" w:rsidR="000E6992" w:rsidRPr="000E6992" w:rsidRDefault="000E6992" w:rsidP="000E6992">
            <w:pPr>
              <w:jc w:val="center"/>
              <w:outlineLvl w:val="0"/>
              <w:rPr>
                <w:color w:val="000000"/>
                <w:sz w:val="16"/>
                <w:szCs w:val="16"/>
              </w:rPr>
            </w:pPr>
            <w:r w:rsidRPr="000E6992">
              <w:rPr>
                <w:color w:val="000000"/>
                <w:sz w:val="16"/>
                <w:szCs w:val="16"/>
              </w:rPr>
              <w:t>39</w:t>
            </w:r>
          </w:p>
        </w:tc>
        <w:tc>
          <w:tcPr>
            <w:tcW w:w="1078" w:type="dxa"/>
            <w:tcBorders>
              <w:top w:val="nil"/>
              <w:left w:val="nil"/>
              <w:bottom w:val="single" w:sz="4" w:space="0" w:color="auto"/>
              <w:right w:val="nil"/>
            </w:tcBorders>
            <w:shd w:val="clear" w:color="auto" w:fill="auto"/>
            <w:noWrap/>
            <w:vAlign w:val="center"/>
            <w:hideMark/>
          </w:tcPr>
          <w:p w14:paraId="1C6227DD" w14:textId="77777777" w:rsidR="000E6992" w:rsidRPr="000E6992" w:rsidRDefault="000E6992" w:rsidP="000E6992">
            <w:pPr>
              <w:jc w:val="center"/>
              <w:outlineLvl w:val="0"/>
              <w:rPr>
                <w:color w:val="000000"/>
                <w:sz w:val="16"/>
                <w:szCs w:val="16"/>
              </w:rPr>
            </w:pPr>
            <w:r w:rsidRPr="000E6992">
              <w:rPr>
                <w:color w:val="000000"/>
                <w:sz w:val="16"/>
                <w:szCs w:val="16"/>
              </w:rPr>
              <w:t>2 749</w:t>
            </w:r>
          </w:p>
        </w:tc>
        <w:tc>
          <w:tcPr>
            <w:tcW w:w="1078" w:type="dxa"/>
            <w:tcBorders>
              <w:top w:val="nil"/>
              <w:left w:val="single" w:sz="4" w:space="0" w:color="auto"/>
              <w:bottom w:val="single" w:sz="4" w:space="0" w:color="auto"/>
              <w:right w:val="nil"/>
            </w:tcBorders>
            <w:shd w:val="clear" w:color="auto" w:fill="auto"/>
            <w:noWrap/>
            <w:vAlign w:val="center"/>
            <w:hideMark/>
          </w:tcPr>
          <w:p w14:paraId="7CA0194E" w14:textId="77777777" w:rsidR="000E6992" w:rsidRPr="000E6992" w:rsidRDefault="000E6992" w:rsidP="000E6992">
            <w:pPr>
              <w:jc w:val="center"/>
              <w:outlineLvl w:val="0"/>
              <w:rPr>
                <w:color w:val="000000"/>
                <w:sz w:val="16"/>
                <w:szCs w:val="16"/>
              </w:rPr>
            </w:pPr>
            <w:r w:rsidRPr="000E6992">
              <w:rPr>
                <w:color w:val="000000"/>
                <w:sz w:val="16"/>
                <w:szCs w:val="16"/>
              </w:rPr>
              <w:t>2 846</w:t>
            </w:r>
          </w:p>
        </w:tc>
        <w:tc>
          <w:tcPr>
            <w:tcW w:w="1078" w:type="dxa"/>
            <w:tcBorders>
              <w:top w:val="nil"/>
              <w:left w:val="single" w:sz="4" w:space="0" w:color="auto"/>
              <w:bottom w:val="single" w:sz="4" w:space="0" w:color="auto"/>
              <w:right w:val="nil"/>
            </w:tcBorders>
            <w:shd w:val="clear" w:color="auto" w:fill="auto"/>
            <w:noWrap/>
            <w:vAlign w:val="center"/>
            <w:hideMark/>
          </w:tcPr>
          <w:p w14:paraId="24F7C53E" w14:textId="77777777" w:rsidR="000E6992" w:rsidRPr="000E6992" w:rsidRDefault="000E6992" w:rsidP="000E6992">
            <w:pPr>
              <w:jc w:val="center"/>
              <w:outlineLvl w:val="0"/>
              <w:rPr>
                <w:color w:val="000000"/>
                <w:sz w:val="16"/>
                <w:szCs w:val="16"/>
              </w:rPr>
            </w:pPr>
            <w:r w:rsidRPr="000E6992">
              <w:rPr>
                <w:color w:val="000000"/>
                <w:sz w:val="16"/>
                <w:szCs w:val="16"/>
              </w:rPr>
              <w:t>2 738</w:t>
            </w:r>
          </w:p>
        </w:tc>
        <w:tc>
          <w:tcPr>
            <w:tcW w:w="1078" w:type="dxa"/>
            <w:tcBorders>
              <w:top w:val="nil"/>
              <w:left w:val="single" w:sz="4" w:space="0" w:color="auto"/>
              <w:bottom w:val="single" w:sz="4" w:space="0" w:color="auto"/>
              <w:right w:val="nil"/>
            </w:tcBorders>
            <w:shd w:val="clear" w:color="auto" w:fill="auto"/>
            <w:noWrap/>
            <w:vAlign w:val="center"/>
            <w:hideMark/>
          </w:tcPr>
          <w:p w14:paraId="50569165" w14:textId="77777777" w:rsidR="000E6992" w:rsidRPr="000E6992" w:rsidRDefault="000E6992" w:rsidP="000E6992">
            <w:pPr>
              <w:jc w:val="center"/>
              <w:outlineLvl w:val="0"/>
              <w:rPr>
                <w:color w:val="000000"/>
                <w:sz w:val="16"/>
                <w:szCs w:val="16"/>
              </w:rPr>
            </w:pPr>
            <w:r w:rsidRPr="000E6992">
              <w:rPr>
                <w:color w:val="000000"/>
                <w:sz w:val="16"/>
                <w:szCs w:val="16"/>
              </w:rPr>
              <w:t>108</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2414C089" w14:textId="77777777" w:rsidR="000E6992" w:rsidRPr="000E6992" w:rsidRDefault="000E6992" w:rsidP="000E6992">
            <w:pPr>
              <w:jc w:val="center"/>
              <w:outlineLvl w:val="0"/>
              <w:rPr>
                <w:color w:val="000000"/>
                <w:sz w:val="16"/>
                <w:szCs w:val="16"/>
              </w:rPr>
            </w:pPr>
          </w:p>
        </w:tc>
      </w:tr>
      <w:tr w:rsidR="000E6992" w:rsidRPr="000E6992" w14:paraId="56103F65" w14:textId="77777777" w:rsidTr="00B252CF">
        <w:trPr>
          <w:trHeight w:val="450"/>
          <w:jc w:val="center"/>
        </w:trPr>
        <w:tc>
          <w:tcPr>
            <w:tcW w:w="515"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4E200D17" w14:textId="77777777" w:rsidR="000E6992" w:rsidRPr="000E6992" w:rsidRDefault="000E6992" w:rsidP="000E6992">
            <w:pPr>
              <w:jc w:val="center"/>
              <w:outlineLvl w:val="0"/>
              <w:rPr>
                <w:color w:val="000000"/>
                <w:sz w:val="16"/>
                <w:szCs w:val="16"/>
              </w:rPr>
            </w:pPr>
            <w:r w:rsidRPr="000E6992">
              <w:rPr>
                <w:color w:val="000000"/>
                <w:sz w:val="16"/>
                <w:szCs w:val="16"/>
              </w:rPr>
              <w:lastRenderedPageBreak/>
              <w:t> </w:t>
            </w:r>
          </w:p>
        </w:tc>
        <w:tc>
          <w:tcPr>
            <w:tcW w:w="3169" w:type="dxa"/>
            <w:tcBorders>
              <w:top w:val="single" w:sz="4" w:space="0" w:color="auto"/>
              <w:left w:val="nil"/>
              <w:bottom w:val="nil"/>
              <w:right w:val="nil"/>
            </w:tcBorders>
            <w:shd w:val="clear" w:color="auto" w:fill="auto"/>
            <w:vAlign w:val="center"/>
            <w:hideMark/>
          </w:tcPr>
          <w:p w14:paraId="3EA2F982" w14:textId="77777777" w:rsidR="000E6992" w:rsidRPr="000E6992" w:rsidRDefault="000E6992" w:rsidP="000E6992">
            <w:pPr>
              <w:outlineLvl w:val="0"/>
              <w:rPr>
                <w:b/>
                <w:bCs/>
                <w:color w:val="000000"/>
                <w:sz w:val="16"/>
                <w:szCs w:val="16"/>
              </w:rPr>
            </w:pPr>
            <w:r w:rsidRPr="000E6992">
              <w:rPr>
                <w:b/>
                <w:bCs/>
                <w:color w:val="000000"/>
                <w:sz w:val="16"/>
                <w:szCs w:val="16"/>
              </w:rPr>
              <w:t>Отчисления с заработной платы АУП</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0D4AB504"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060F0431"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092085F3"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single" w:sz="8" w:space="0" w:color="auto"/>
            </w:tcBorders>
            <w:shd w:val="clear" w:color="auto" w:fill="auto"/>
            <w:noWrap/>
            <w:vAlign w:val="center"/>
            <w:hideMark/>
          </w:tcPr>
          <w:p w14:paraId="3FBF6CF5"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6" w:type="dxa"/>
            <w:tcBorders>
              <w:top w:val="nil"/>
              <w:left w:val="nil"/>
              <w:bottom w:val="single" w:sz="4" w:space="0" w:color="auto"/>
              <w:right w:val="nil"/>
            </w:tcBorders>
            <w:shd w:val="clear" w:color="auto" w:fill="auto"/>
            <w:noWrap/>
            <w:vAlign w:val="center"/>
            <w:hideMark/>
          </w:tcPr>
          <w:p w14:paraId="2DC3B6E4"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484C1208" w14:textId="77777777" w:rsidR="000E6992" w:rsidRPr="000E6992" w:rsidRDefault="000E6992" w:rsidP="000E6992">
            <w:pPr>
              <w:jc w:val="center"/>
              <w:outlineLvl w:val="0"/>
              <w:rPr>
                <w:color w:val="000000"/>
                <w:sz w:val="16"/>
                <w:szCs w:val="16"/>
              </w:rPr>
            </w:pPr>
            <w:r w:rsidRPr="000E6992">
              <w:rPr>
                <w:color w:val="000000"/>
                <w:sz w:val="16"/>
                <w:szCs w:val="16"/>
              </w:rPr>
              <w:t>39</w:t>
            </w:r>
          </w:p>
        </w:tc>
        <w:tc>
          <w:tcPr>
            <w:tcW w:w="1012" w:type="dxa"/>
            <w:tcBorders>
              <w:top w:val="nil"/>
              <w:left w:val="single" w:sz="8" w:space="0" w:color="auto"/>
              <w:bottom w:val="single" w:sz="4" w:space="0" w:color="auto"/>
              <w:right w:val="nil"/>
            </w:tcBorders>
            <w:shd w:val="clear" w:color="auto" w:fill="auto"/>
            <w:noWrap/>
            <w:vAlign w:val="center"/>
            <w:hideMark/>
          </w:tcPr>
          <w:p w14:paraId="295CA881"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62B93068"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7582F3EC"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3BD4A563" w14:textId="77777777" w:rsidR="000E6992" w:rsidRPr="000E6992" w:rsidRDefault="000E6992" w:rsidP="000E6992">
            <w:pPr>
              <w:jc w:val="center"/>
              <w:outlineLvl w:val="0"/>
              <w:rPr>
                <w:color w:val="000000"/>
                <w:sz w:val="16"/>
                <w:szCs w:val="16"/>
              </w:rPr>
            </w:pPr>
          </w:p>
        </w:tc>
        <w:tc>
          <w:tcPr>
            <w:tcW w:w="1078" w:type="dxa"/>
            <w:tcBorders>
              <w:top w:val="nil"/>
              <w:left w:val="single" w:sz="4" w:space="0" w:color="auto"/>
              <w:bottom w:val="single" w:sz="4" w:space="0" w:color="auto"/>
              <w:right w:val="nil"/>
            </w:tcBorders>
            <w:shd w:val="clear" w:color="auto" w:fill="auto"/>
            <w:noWrap/>
            <w:vAlign w:val="center"/>
            <w:hideMark/>
          </w:tcPr>
          <w:p w14:paraId="67D99C28" w14:textId="77777777" w:rsidR="000E6992" w:rsidRPr="000E6992" w:rsidRDefault="000E6992" w:rsidP="000E6992">
            <w:pPr>
              <w:jc w:val="center"/>
              <w:outlineLvl w:val="0"/>
              <w:rPr>
                <w:color w:val="000000"/>
                <w:sz w:val="16"/>
                <w:szCs w:val="16"/>
              </w:rPr>
            </w:pP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22489887" w14:textId="77777777" w:rsidR="000E6992" w:rsidRPr="000E6992" w:rsidRDefault="000E6992" w:rsidP="000E6992">
            <w:pPr>
              <w:jc w:val="center"/>
              <w:outlineLvl w:val="0"/>
              <w:rPr>
                <w:color w:val="000000"/>
                <w:sz w:val="16"/>
                <w:szCs w:val="16"/>
              </w:rPr>
            </w:pPr>
          </w:p>
        </w:tc>
      </w:tr>
      <w:tr w:rsidR="000E6992" w:rsidRPr="000E6992" w14:paraId="7B1BCE70" w14:textId="77777777" w:rsidTr="00B252CF">
        <w:trPr>
          <w:trHeight w:val="390"/>
          <w:jc w:val="center"/>
        </w:trPr>
        <w:tc>
          <w:tcPr>
            <w:tcW w:w="515" w:type="dxa"/>
            <w:vMerge/>
            <w:tcBorders>
              <w:top w:val="nil"/>
              <w:left w:val="single" w:sz="8" w:space="0" w:color="auto"/>
              <w:bottom w:val="single" w:sz="4" w:space="0" w:color="000000"/>
              <w:right w:val="single" w:sz="8" w:space="0" w:color="auto"/>
            </w:tcBorders>
            <w:shd w:val="clear" w:color="auto" w:fill="auto"/>
            <w:vAlign w:val="center"/>
            <w:hideMark/>
          </w:tcPr>
          <w:p w14:paraId="485CE30D" w14:textId="77777777" w:rsidR="000E6992" w:rsidRPr="000E6992" w:rsidRDefault="000E6992" w:rsidP="000E6992">
            <w:pPr>
              <w:outlineLvl w:val="0"/>
              <w:rPr>
                <w:color w:val="000000"/>
                <w:sz w:val="16"/>
                <w:szCs w:val="16"/>
              </w:rPr>
            </w:pPr>
          </w:p>
        </w:tc>
        <w:tc>
          <w:tcPr>
            <w:tcW w:w="3169" w:type="dxa"/>
            <w:tcBorders>
              <w:top w:val="single" w:sz="4" w:space="0" w:color="auto"/>
              <w:left w:val="nil"/>
              <w:bottom w:val="nil"/>
              <w:right w:val="nil"/>
            </w:tcBorders>
            <w:shd w:val="clear" w:color="auto" w:fill="auto"/>
            <w:vAlign w:val="center"/>
            <w:hideMark/>
          </w:tcPr>
          <w:p w14:paraId="2E7F5000" w14:textId="77777777" w:rsidR="000E6992" w:rsidRPr="000E6992" w:rsidRDefault="000E6992" w:rsidP="000E6992">
            <w:pPr>
              <w:outlineLvl w:val="0"/>
              <w:rPr>
                <w:b/>
                <w:bCs/>
                <w:color w:val="000000"/>
                <w:sz w:val="16"/>
                <w:szCs w:val="16"/>
              </w:rPr>
            </w:pPr>
            <w:r w:rsidRPr="000E6992">
              <w:rPr>
                <w:b/>
                <w:bCs/>
                <w:color w:val="000000"/>
                <w:sz w:val="16"/>
                <w:szCs w:val="16"/>
              </w:rPr>
              <w:t>Отчисления с заработнойлаты ППП</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652CE784"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06BA92CA"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3E9E0F13"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single" w:sz="8" w:space="0" w:color="auto"/>
            </w:tcBorders>
            <w:shd w:val="clear" w:color="auto" w:fill="auto"/>
            <w:noWrap/>
            <w:vAlign w:val="center"/>
            <w:hideMark/>
          </w:tcPr>
          <w:p w14:paraId="50B50E83"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6" w:type="dxa"/>
            <w:tcBorders>
              <w:top w:val="nil"/>
              <w:left w:val="nil"/>
              <w:bottom w:val="single" w:sz="4" w:space="0" w:color="auto"/>
              <w:right w:val="nil"/>
            </w:tcBorders>
            <w:shd w:val="clear" w:color="auto" w:fill="auto"/>
            <w:noWrap/>
            <w:vAlign w:val="center"/>
            <w:hideMark/>
          </w:tcPr>
          <w:p w14:paraId="4CFAA3C9"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466A3AF3"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012" w:type="dxa"/>
            <w:tcBorders>
              <w:top w:val="nil"/>
              <w:left w:val="single" w:sz="8" w:space="0" w:color="auto"/>
              <w:bottom w:val="single" w:sz="4" w:space="0" w:color="auto"/>
              <w:right w:val="nil"/>
            </w:tcBorders>
            <w:shd w:val="clear" w:color="auto" w:fill="auto"/>
            <w:noWrap/>
            <w:vAlign w:val="center"/>
            <w:hideMark/>
          </w:tcPr>
          <w:p w14:paraId="74644973"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4662C46D"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561668FB"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34C647CA" w14:textId="77777777" w:rsidR="000E6992" w:rsidRPr="000E6992" w:rsidRDefault="000E6992" w:rsidP="000E6992">
            <w:pPr>
              <w:jc w:val="center"/>
              <w:outlineLvl w:val="0"/>
              <w:rPr>
                <w:color w:val="000000"/>
                <w:sz w:val="16"/>
                <w:szCs w:val="16"/>
              </w:rPr>
            </w:pPr>
          </w:p>
        </w:tc>
        <w:tc>
          <w:tcPr>
            <w:tcW w:w="1078" w:type="dxa"/>
            <w:tcBorders>
              <w:top w:val="nil"/>
              <w:left w:val="single" w:sz="4" w:space="0" w:color="auto"/>
              <w:bottom w:val="single" w:sz="4" w:space="0" w:color="auto"/>
              <w:right w:val="nil"/>
            </w:tcBorders>
            <w:shd w:val="clear" w:color="auto" w:fill="auto"/>
            <w:noWrap/>
            <w:vAlign w:val="center"/>
            <w:hideMark/>
          </w:tcPr>
          <w:p w14:paraId="35BCEBB9" w14:textId="77777777" w:rsidR="000E6992" w:rsidRPr="000E6992" w:rsidRDefault="000E6992" w:rsidP="000E6992">
            <w:pPr>
              <w:jc w:val="center"/>
              <w:outlineLvl w:val="0"/>
              <w:rPr>
                <w:color w:val="000000"/>
                <w:sz w:val="16"/>
                <w:szCs w:val="16"/>
              </w:rPr>
            </w:pP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2BABDBCB" w14:textId="77777777" w:rsidR="000E6992" w:rsidRPr="000E6992" w:rsidRDefault="000E6992" w:rsidP="000E6992">
            <w:pPr>
              <w:jc w:val="center"/>
              <w:outlineLvl w:val="0"/>
              <w:rPr>
                <w:color w:val="000000"/>
                <w:sz w:val="16"/>
                <w:szCs w:val="16"/>
              </w:rPr>
            </w:pPr>
          </w:p>
        </w:tc>
      </w:tr>
      <w:tr w:rsidR="000E6992" w:rsidRPr="000E6992" w14:paraId="55696E93" w14:textId="77777777" w:rsidTr="00B252CF">
        <w:trPr>
          <w:trHeight w:val="360"/>
          <w:jc w:val="center"/>
        </w:trPr>
        <w:tc>
          <w:tcPr>
            <w:tcW w:w="515" w:type="dxa"/>
            <w:tcBorders>
              <w:top w:val="nil"/>
              <w:left w:val="single" w:sz="8" w:space="0" w:color="auto"/>
              <w:bottom w:val="single" w:sz="4" w:space="0" w:color="auto"/>
              <w:right w:val="nil"/>
            </w:tcBorders>
            <w:shd w:val="clear" w:color="auto" w:fill="auto"/>
            <w:noWrap/>
            <w:vAlign w:val="center"/>
            <w:hideMark/>
          </w:tcPr>
          <w:p w14:paraId="74CB9AC4" w14:textId="77777777" w:rsidR="000E6992" w:rsidRPr="000E6992" w:rsidRDefault="000E6992" w:rsidP="000E6992">
            <w:pPr>
              <w:jc w:val="center"/>
              <w:outlineLvl w:val="0"/>
              <w:rPr>
                <w:color w:val="000000"/>
                <w:sz w:val="16"/>
                <w:szCs w:val="16"/>
              </w:rPr>
            </w:pPr>
            <w:r w:rsidRPr="000E6992">
              <w:rPr>
                <w:color w:val="000000"/>
                <w:sz w:val="16"/>
                <w:szCs w:val="16"/>
              </w:rPr>
              <w:t>3.7</w:t>
            </w:r>
          </w:p>
        </w:tc>
        <w:tc>
          <w:tcPr>
            <w:tcW w:w="3169" w:type="dxa"/>
            <w:tcBorders>
              <w:top w:val="single" w:sz="4" w:space="0" w:color="auto"/>
              <w:left w:val="single" w:sz="8" w:space="0" w:color="auto"/>
              <w:bottom w:val="single" w:sz="4" w:space="0" w:color="auto"/>
              <w:right w:val="nil"/>
            </w:tcBorders>
            <w:shd w:val="clear" w:color="auto" w:fill="auto"/>
            <w:vAlign w:val="center"/>
            <w:hideMark/>
          </w:tcPr>
          <w:p w14:paraId="41FD499D" w14:textId="77777777" w:rsidR="000E6992" w:rsidRPr="000E6992" w:rsidRDefault="000E6992" w:rsidP="000E6992">
            <w:pPr>
              <w:outlineLvl w:val="0"/>
              <w:rPr>
                <w:b/>
                <w:bCs/>
                <w:sz w:val="16"/>
                <w:szCs w:val="16"/>
              </w:rPr>
            </w:pPr>
            <w:r w:rsidRPr="000E6992">
              <w:rPr>
                <w:b/>
                <w:bCs/>
                <w:sz w:val="16"/>
                <w:szCs w:val="16"/>
              </w:rPr>
              <w:t>Резерв по сомнительным долгам</w:t>
            </w:r>
          </w:p>
        </w:tc>
        <w:tc>
          <w:tcPr>
            <w:tcW w:w="671" w:type="dxa"/>
            <w:tcBorders>
              <w:top w:val="nil"/>
              <w:left w:val="single" w:sz="8" w:space="0" w:color="auto"/>
              <w:bottom w:val="single" w:sz="4" w:space="0" w:color="auto"/>
              <w:right w:val="single" w:sz="8" w:space="0" w:color="auto"/>
            </w:tcBorders>
            <w:shd w:val="clear" w:color="auto" w:fill="auto"/>
            <w:noWrap/>
            <w:vAlign w:val="center"/>
            <w:hideMark/>
          </w:tcPr>
          <w:p w14:paraId="2CFDE1FB"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22D31AC6"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012" w:type="dxa"/>
            <w:tcBorders>
              <w:top w:val="nil"/>
              <w:left w:val="single" w:sz="8" w:space="0" w:color="auto"/>
              <w:bottom w:val="single" w:sz="4" w:space="0" w:color="auto"/>
              <w:right w:val="nil"/>
            </w:tcBorders>
            <w:shd w:val="clear" w:color="auto" w:fill="auto"/>
            <w:noWrap/>
            <w:vAlign w:val="center"/>
            <w:hideMark/>
          </w:tcPr>
          <w:p w14:paraId="17B6E770"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single" w:sz="8" w:space="0" w:color="auto"/>
            </w:tcBorders>
            <w:shd w:val="clear" w:color="auto" w:fill="auto"/>
            <w:noWrap/>
            <w:vAlign w:val="center"/>
            <w:hideMark/>
          </w:tcPr>
          <w:p w14:paraId="5ED96E6E"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6" w:type="dxa"/>
            <w:tcBorders>
              <w:top w:val="nil"/>
              <w:left w:val="nil"/>
              <w:bottom w:val="single" w:sz="4" w:space="0" w:color="auto"/>
              <w:right w:val="nil"/>
            </w:tcBorders>
            <w:shd w:val="clear" w:color="auto" w:fill="auto"/>
            <w:noWrap/>
            <w:vAlign w:val="center"/>
            <w:hideMark/>
          </w:tcPr>
          <w:p w14:paraId="566E5B62"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62B4AE3E"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488D7317"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758508C7"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0BAEA8D1"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468F0A68" w14:textId="77777777" w:rsidR="000E6992" w:rsidRPr="000E6992" w:rsidRDefault="000E6992" w:rsidP="000E6992">
            <w:pPr>
              <w:jc w:val="center"/>
              <w:outlineLvl w:val="0"/>
              <w:rPr>
                <w:color w:val="000000"/>
                <w:sz w:val="16"/>
                <w:szCs w:val="16"/>
              </w:rPr>
            </w:pPr>
          </w:p>
        </w:tc>
        <w:tc>
          <w:tcPr>
            <w:tcW w:w="1078" w:type="dxa"/>
            <w:tcBorders>
              <w:top w:val="nil"/>
              <w:left w:val="single" w:sz="4" w:space="0" w:color="auto"/>
              <w:bottom w:val="single" w:sz="4" w:space="0" w:color="auto"/>
              <w:right w:val="nil"/>
            </w:tcBorders>
            <w:shd w:val="clear" w:color="auto" w:fill="auto"/>
            <w:noWrap/>
            <w:vAlign w:val="center"/>
            <w:hideMark/>
          </w:tcPr>
          <w:p w14:paraId="788EFF42" w14:textId="77777777" w:rsidR="000E6992" w:rsidRPr="000E6992" w:rsidRDefault="000E6992" w:rsidP="000E6992">
            <w:pPr>
              <w:jc w:val="center"/>
              <w:outlineLvl w:val="0"/>
              <w:rPr>
                <w:color w:val="000000"/>
                <w:sz w:val="16"/>
                <w:szCs w:val="16"/>
              </w:rPr>
            </w:pP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20E3921F" w14:textId="77777777" w:rsidR="000E6992" w:rsidRPr="000E6992" w:rsidRDefault="000E6992" w:rsidP="000E6992">
            <w:pPr>
              <w:jc w:val="center"/>
              <w:outlineLvl w:val="0"/>
              <w:rPr>
                <w:color w:val="000000"/>
                <w:sz w:val="16"/>
                <w:szCs w:val="16"/>
              </w:rPr>
            </w:pPr>
          </w:p>
        </w:tc>
      </w:tr>
      <w:tr w:rsidR="000E6992" w:rsidRPr="000E6992" w14:paraId="0EAB5779" w14:textId="77777777" w:rsidTr="00B252CF">
        <w:trPr>
          <w:trHeight w:val="390"/>
          <w:jc w:val="center"/>
        </w:trPr>
        <w:tc>
          <w:tcPr>
            <w:tcW w:w="515" w:type="dxa"/>
            <w:tcBorders>
              <w:top w:val="nil"/>
              <w:left w:val="single" w:sz="8" w:space="0" w:color="auto"/>
              <w:bottom w:val="nil"/>
              <w:right w:val="nil"/>
            </w:tcBorders>
            <w:shd w:val="clear" w:color="auto" w:fill="auto"/>
            <w:noWrap/>
            <w:vAlign w:val="center"/>
            <w:hideMark/>
          </w:tcPr>
          <w:p w14:paraId="48C3E9E6" w14:textId="77777777" w:rsidR="000E6992" w:rsidRPr="000E6992" w:rsidRDefault="000E6992" w:rsidP="000E6992">
            <w:pPr>
              <w:jc w:val="center"/>
              <w:outlineLvl w:val="0"/>
              <w:rPr>
                <w:color w:val="000000"/>
                <w:sz w:val="16"/>
                <w:szCs w:val="16"/>
              </w:rPr>
            </w:pPr>
            <w:r w:rsidRPr="000E6992">
              <w:rPr>
                <w:color w:val="000000"/>
                <w:sz w:val="16"/>
                <w:szCs w:val="16"/>
              </w:rPr>
              <w:t>3.8</w:t>
            </w:r>
          </w:p>
        </w:tc>
        <w:tc>
          <w:tcPr>
            <w:tcW w:w="3169" w:type="dxa"/>
            <w:tcBorders>
              <w:top w:val="nil"/>
              <w:left w:val="single" w:sz="8" w:space="0" w:color="auto"/>
              <w:bottom w:val="nil"/>
              <w:right w:val="nil"/>
            </w:tcBorders>
            <w:shd w:val="clear" w:color="auto" w:fill="auto"/>
            <w:vAlign w:val="center"/>
            <w:hideMark/>
          </w:tcPr>
          <w:p w14:paraId="1EF0F6FF" w14:textId="77777777" w:rsidR="000E6992" w:rsidRPr="000E6992" w:rsidRDefault="000E6992" w:rsidP="000E6992">
            <w:pPr>
              <w:outlineLvl w:val="0"/>
              <w:rPr>
                <w:b/>
                <w:bCs/>
                <w:sz w:val="16"/>
                <w:szCs w:val="16"/>
              </w:rPr>
            </w:pPr>
            <w:r w:rsidRPr="000E6992">
              <w:rPr>
                <w:b/>
                <w:bCs/>
                <w:sz w:val="16"/>
                <w:szCs w:val="16"/>
              </w:rPr>
              <w:t xml:space="preserve">% за кредит </w:t>
            </w:r>
          </w:p>
        </w:tc>
        <w:tc>
          <w:tcPr>
            <w:tcW w:w="671" w:type="dxa"/>
            <w:tcBorders>
              <w:top w:val="nil"/>
              <w:left w:val="single" w:sz="8" w:space="0" w:color="auto"/>
              <w:bottom w:val="nil"/>
              <w:right w:val="single" w:sz="8" w:space="0" w:color="auto"/>
            </w:tcBorders>
            <w:shd w:val="clear" w:color="auto" w:fill="auto"/>
            <w:noWrap/>
            <w:vAlign w:val="center"/>
            <w:hideMark/>
          </w:tcPr>
          <w:p w14:paraId="1D405155"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single" w:sz="4" w:space="0" w:color="auto"/>
              <w:right w:val="single" w:sz="8" w:space="0" w:color="auto"/>
            </w:tcBorders>
            <w:shd w:val="clear" w:color="auto" w:fill="auto"/>
            <w:noWrap/>
            <w:vAlign w:val="center"/>
            <w:hideMark/>
          </w:tcPr>
          <w:p w14:paraId="477CE24D"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012" w:type="dxa"/>
            <w:tcBorders>
              <w:top w:val="nil"/>
              <w:left w:val="nil"/>
              <w:bottom w:val="nil"/>
              <w:right w:val="nil"/>
            </w:tcBorders>
            <w:shd w:val="clear" w:color="auto" w:fill="auto"/>
            <w:noWrap/>
            <w:vAlign w:val="center"/>
            <w:hideMark/>
          </w:tcPr>
          <w:p w14:paraId="1D027533"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nil"/>
              <w:right w:val="single" w:sz="8" w:space="0" w:color="auto"/>
            </w:tcBorders>
            <w:shd w:val="clear" w:color="auto" w:fill="auto"/>
            <w:noWrap/>
            <w:vAlign w:val="center"/>
            <w:hideMark/>
          </w:tcPr>
          <w:p w14:paraId="0256D51C"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6" w:type="dxa"/>
            <w:tcBorders>
              <w:top w:val="nil"/>
              <w:left w:val="nil"/>
              <w:bottom w:val="nil"/>
              <w:right w:val="nil"/>
            </w:tcBorders>
            <w:shd w:val="clear" w:color="auto" w:fill="auto"/>
            <w:noWrap/>
            <w:vAlign w:val="center"/>
            <w:hideMark/>
          </w:tcPr>
          <w:p w14:paraId="583A53C2"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nil"/>
              <w:right w:val="nil"/>
            </w:tcBorders>
            <w:shd w:val="clear" w:color="auto" w:fill="auto"/>
            <w:noWrap/>
            <w:vAlign w:val="center"/>
            <w:hideMark/>
          </w:tcPr>
          <w:p w14:paraId="50AC2959"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nil"/>
              <w:right w:val="nil"/>
            </w:tcBorders>
            <w:shd w:val="clear" w:color="auto" w:fill="auto"/>
            <w:noWrap/>
            <w:vAlign w:val="center"/>
            <w:hideMark/>
          </w:tcPr>
          <w:p w14:paraId="77BB0D13"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5DF1989F"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1878FC62"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7476EF4D" w14:textId="77777777" w:rsidR="000E6992" w:rsidRPr="000E6992" w:rsidRDefault="000E6992" w:rsidP="000E6992">
            <w:pPr>
              <w:jc w:val="center"/>
              <w:outlineLvl w:val="0"/>
              <w:rPr>
                <w:color w:val="000000"/>
                <w:sz w:val="16"/>
                <w:szCs w:val="16"/>
              </w:rPr>
            </w:pPr>
          </w:p>
        </w:tc>
        <w:tc>
          <w:tcPr>
            <w:tcW w:w="1078" w:type="dxa"/>
            <w:tcBorders>
              <w:top w:val="nil"/>
              <w:left w:val="single" w:sz="4" w:space="0" w:color="auto"/>
              <w:bottom w:val="single" w:sz="4" w:space="0" w:color="auto"/>
              <w:right w:val="nil"/>
            </w:tcBorders>
            <w:shd w:val="clear" w:color="auto" w:fill="auto"/>
            <w:noWrap/>
            <w:vAlign w:val="center"/>
            <w:hideMark/>
          </w:tcPr>
          <w:p w14:paraId="11C7438D" w14:textId="77777777" w:rsidR="000E6992" w:rsidRPr="000E6992" w:rsidRDefault="000E6992" w:rsidP="000E6992">
            <w:pPr>
              <w:jc w:val="center"/>
              <w:outlineLvl w:val="0"/>
              <w:rPr>
                <w:color w:val="000000"/>
                <w:sz w:val="16"/>
                <w:szCs w:val="16"/>
              </w:rPr>
            </w:pP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24774553" w14:textId="77777777" w:rsidR="000E6992" w:rsidRPr="000E6992" w:rsidRDefault="000E6992" w:rsidP="000E6992">
            <w:pPr>
              <w:jc w:val="center"/>
              <w:outlineLvl w:val="0"/>
              <w:rPr>
                <w:color w:val="000000"/>
                <w:sz w:val="16"/>
                <w:szCs w:val="16"/>
              </w:rPr>
            </w:pPr>
          </w:p>
        </w:tc>
      </w:tr>
      <w:tr w:rsidR="000E6992" w:rsidRPr="000E6992" w14:paraId="350462A4" w14:textId="77777777" w:rsidTr="00B252CF">
        <w:trPr>
          <w:trHeight w:val="390"/>
          <w:jc w:val="center"/>
        </w:trPr>
        <w:tc>
          <w:tcPr>
            <w:tcW w:w="515" w:type="dxa"/>
            <w:tcBorders>
              <w:top w:val="single" w:sz="4" w:space="0" w:color="auto"/>
              <w:left w:val="single" w:sz="8" w:space="0" w:color="auto"/>
              <w:bottom w:val="nil"/>
              <w:right w:val="nil"/>
            </w:tcBorders>
            <w:shd w:val="clear" w:color="auto" w:fill="auto"/>
            <w:noWrap/>
            <w:vAlign w:val="center"/>
            <w:hideMark/>
          </w:tcPr>
          <w:p w14:paraId="5E477A06" w14:textId="77777777" w:rsidR="000E6992" w:rsidRPr="000E6992" w:rsidRDefault="000E6992" w:rsidP="000E6992">
            <w:pPr>
              <w:jc w:val="center"/>
              <w:outlineLvl w:val="0"/>
              <w:rPr>
                <w:color w:val="000000"/>
                <w:sz w:val="16"/>
                <w:szCs w:val="16"/>
              </w:rPr>
            </w:pPr>
            <w:r w:rsidRPr="000E6992">
              <w:rPr>
                <w:color w:val="000000"/>
                <w:sz w:val="16"/>
                <w:szCs w:val="16"/>
              </w:rPr>
              <w:t>3.9</w:t>
            </w:r>
          </w:p>
        </w:tc>
        <w:tc>
          <w:tcPr>
            <w:tcW w:w="3169" w:type="dxa"/>
            <w:tcBorders>
              <w:top w:val="single" w:sz="4" w:space="0" w:color="auto"/>
              <w:left w:val="single" w:sz="8" w:space="0" w:color="auto"/>
              <w:bottom w:val="nil"/>
              <w:right w:val="nil"/>
            </w:tcBorders>
            <w:shd w:val="clear" w:color="auto" w:fill="auto"/>
            <w:vAlign w:val="center"/>
            <w:hideMark/>
          </w:tcPr>
          <w:p w14:paraId="77211370" w14:textId="77777777" w:rsidR="000E6992" w:rsidRPr="000E6992" w:rsidRDefault="000E6992" w:rsidP="000E6992">
            <w:pPr>
              <w:outlineLvl w:val="0"/>
              <w:rPr>
                <w:b/>
                <w:bCs/>
                <w:sz w:val="16"/>
                <w:szCs w:val="16"/>
              </w:rPr>
            </w:pPr>
            <w:r w:rsidRPr="000E6992">
              <w:rPr>
                <w:b/>
                <w:bCs/>
                <w:sz w:val="16"/>
                <w:szCs w:val="16"/>
              </w:rPr>
              <w:t>Плата за услуги по передаче тепловой энергии</w:t>
            </w:r>
          </w:p>
        </w:tc>
        <w:tc>
          <w:tcPr>
            <w:tcW w:w="671" w:type="dxa"/>
            <w:tcBorders>
              <w:top w:val="single" w:sz="4" w:space="0" w:color="auto"/>
              <w:left w:val="single" w:sz="8" w:space="0" w:color="auto"/>
              <w:bottom w:val="nil"/>
              <w:right w:val="single" w:sz="8" w:space="0" w:color="auto"/>
            </w:tcBorders>
            <w:shd w:val="clear" w:color="auto" w:fill="auto"/>
            <w:noWrap/>
            <w:vAlign w:val="center"/>
            <w:hideMark/>
          </w:tcPr>
          <w:p w14:paraId="4AF3B908"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nil"/>
              <w:right w:val="single" w:sz="8" w:space="0" w:color="auto"/>
            </w:tcBorders>
            <w:shd w:val="clear" w:color="auto" w:fill="auto"/>
            <w:noWrap/>
            <w:vAlign w:val="center"/>
            <w:hideMark/>
          </w:tcPr>
          <w:p w14:paraId="030E3FCD" w14:textId="77777777" w:rsidR="000E6992" w:rsidRPr="000E6992" w:rsidRDefault="000E6992" w:rsidP="000E6992">
            <w:pPr>
              <w:jc w:val="center"/>
              <w:outlineLvl w:val="0"/>
              <w:rPr>
                <w:color w:val="000000"/>
                <w:sz w:val="16"/>
                <w:szCs w:val="16"/>
              </w:rPr>
            </w:pPr>
            <w:r w:rsidRPr="000E6992">
              <w:rPr>
                <w:color w:val="000000"/>
                <w:sz w:val="16"/>
                <w:szCs w:val="16"/>
              </w:rPr>
              <w:t>1 279</w:t>
            </w:r>
          </w:p>
        </w:tc>
        <w:tc>
          <w:tcPr>
            <w:tcW w:w="1012" w:type="dxa"/>
            <w:tcBorders>
              <w:top w:val="single" w:sz="4" w:space="0" w:color="auto"/>
              <w:left w:val="nil"/>
              <w:bottom w:val="nil"/>
              <w:right w:val="nil"/>
            </w:tcBorders>
            <w:shd w:val="clear" w:color="auto" w:fill="auto"/>
            <w:noWrap/>
            <w:vAlign w:val="center"/>
            <w:hideMark/>
          </w:tcPr>
          <w:p w14:paraId="54B2516C" w14:textId="77777777" w:rsidR="000E6992" w:rsidRPr="000E6992" w:rsidRDefault="000E6992" w:rsidP="000E6992">
            <w:pPr>
              <w:jc w:val="center"/>
              <w:outlineLvl w:val="0"/>
              <w:rPr>
                <w:color w:val="000000"/>
                <w:sz w:val="16"/>
                <w:szCs w:val="16"/>
              </w:rPr>
            </w:pPr>
            <w:r w:rsidRPr="000E6992">
              <w:rPr>
                <w:color w:val="000000"/>
                <w:sz w:val="16"/>
                <w:szCs w:val="16"/>
              </w:rPr>
              <w:t>1 555</w:t>
            </w:r>
          </w:p>
        </w:tc>
        <w:tc>
          <w:tcPr>
            <w:tcW w:w="1012" w:type="dxa"/>
            <w:tcBorders>
              <w:top w:val="single" w:sz="4" w:space="0" w:color="auto"/>
              <w:left w:val="single" w:sz="8" w:space="0" w:color="auto"/>
              <w:bottom w:val="nil"/>
              <w:right w:val="single" w:sz="8" w:space="0" w:color="auto"/>
            </w:tcBorders>
            <w:shd w:val="clear" w:color="auto" w:fill="auto"/>
            <w:noWrap/>
            <w:vAlign w:val="center"/>
            <w:hideMark/>
          </w:tcPr>
          <w:p w14:paraId="57EA6DAF" w14:textId="77777777" w:rsidR="000E6992" w:rsidRPr="000E6992" w:rsidRDefault="000E6992" w:rsidP="000E6992">
            <w:pPr>
              <w:jc w:val="center"/>
              <w:outlineLvl w:val="0"/>
              <w:rPr>
                <w:color w:val="000000"/>
                <w:sz w:val="16"/>
                <w:szCs w:val="16"/>
              </w:rPr>
            </w:pPr>
            <w:r w:rsidRPr="000E6992">
              <w:rPr>
                <w:color w:val="000000"/>
                <w:sz w:val="16"/>
                <w:szCs w:val="16"/>
              </w:rPr>
              <w:t>1 555</w:t>
            </w:r>
          </w:p>
        </w:tc>
        <w:tc>
          <w:tcPr>
            <w:tcW w:w="1016" w:type="dxa"/>
            <w:tcBorders>
              <w:top w:val="single" w:sz="4" w:space="0" w:color="auto"/>
              <w:left w:val="nil"/>
              <w:bottom w:val="nil"/>
              <w:right w:val="nil"/>
            </w:tcBorders>
            <w:shd w:val="clear" w:color="auto" w:fill="auto"/>
            <w:noWrap/>
            <w:vAlign w:val="center"/>
            <w:hideMark/>
          </w:tcPr>
          <w:p w14:paraId="577EAE10"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single" w:sz="4" w:space="0" w:color="auto"/>
              <w:left w:val="single" w:sz="8" w:space="0" w:color="auto"/>
              <w:bottom w:val="nil"/>
              <w:right w:val="nil"/>
            </w:tcBorders>
            <w:shd w:val="clear" w:color="auto" w:fill="auto"/>
            <w:noWrap/>
            <w:vAlign w:val="center"/>
            <w:hideMark/>
          </w:tcPr>
          <w:p w14:paraId="31E86D56"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single" w:sz="4" w:space="0" w:color="auto"/>
              <w:left w:val="single" w:sz="8" w:space="0" w:color="auto"/>
              <w:bottom w:val="nil"/>
              <w:right w:val="nil"/>
            </w:tcBorders>
            <w:shd w:val="clear" w:color="auto" w:fill="auto"/>
            <w:noWrap/>
            <w:vAlign w:val="center"/>
            <w:hideMark/>
          </w:tcPr>
          <w:p w14:paraId="3CB747B2"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center"/>
            <w:hideMark/>
          </w:tcPr>
          <w:p w14:paraId="5E464E21" w14:textId="77777777" w:rsidR="000E6992" w:rsidRPr="000E6992" w:rsidRDefault="000E6992" w:rsidP="000E6992">
            <w:pPr>
              <w:jc w:val="center"/>
              <w:outlineLvl w:val="0"/>
              <w:rPr>
                <w:color w:val="000000"/>
                <w:sz w:val="16"/>
                <w:szCs w:val="16"/>
              </w:rPr>
            </w:pPr>
            <w:r w:rsidRPr="000E6992">
              <w:rPr>
                <w:color w:val="000000"/>
                <w:sz w:val="16"/>
                <w:szCs w:val="16"/>
              </w:rPr>
              <w:t>2 074</w:t>
            </w:r>
          </w:p>
        </w:tc>
        <w:tc>
          <w:tcPr>
            <w:tcW w:w="1078" w:type="dxa"/>
            <w:tcBorders>
              <w:top w:val="nil"/>
              <w:left w:val="nil"/>
              <w:bottom w:val="nil"/>
              <w:right w:val="nil"/>
            </w:tcBorders>
            <w:shd w:val="clear" w:color="auto" w:fill="auto"/>
            <w:noWrap/>
            <w:vAlign w:val="center"/>
            <w:hideMark/>
          </w:tcPr>
          <w:p w14:paraId="4A30395B" w14:textId="77777777" w:rsidR="000E6992" w:rsidRPr="000E6992" w:rsidRDefault="000E6992" w:rsidP="000E6992">
            <w:pPr>
              <w:jc w:val="center"/>
              <w:outlineLvl w:val="0"/>
              <w:rPr>
                <w:color w:val="000000"/>
                <w:sz w:val="16"/>
                <w:szCs w:val="16"/>
              </w:rPr>
            </w:pPr>
            <w:r w:rsidRPr="000E6992">
              <w:rPr>
                <w:color w:val="000000"/>
                <w:sz w:val="16"/>
                <w:szCs w:val="16"/>
              </w:rPr>
              <w:t>1 472</w:t>
            </w:r>
          </w:p>
        </w:tc>
        <w:tc>
          <w:tcPr>
            <w:tcW w:w="1078" w:type="dxa"/>
            <w:tcBorders>
              <w:top w:val="nil"/>
              <w:left w:val="single" w:sz="4" w:space="0" w:color="auto"/>
              <w:bottom w:val="nil"/>
              <w:right w:val="nil"/>
            </w:tcBorders>
            <w:shd w:val="clear" w:color="auto" w:fill="auto"/>
            <w:noWrap/>
            <w:vAlign w:val="center"/>
            <w:hideMark/>
          </w:tcPr>
          <w:p w14:paraId="37152B14" w14:textId="77777777" w:rsidR="000E6992" w:rsidRPr="000E6992" w:rsidRDefault="000E6992" w:rsidP="000E6992">
            <w:pPr>
              <w:jc w:val="center"/>
              <w:outlineLvl w:val="0"/>
              <w:rPr>
                <w:color w:val="000000"/>
                <w:sz w:val="16"/>
                <w:szCs w:val="16"/>
              </w:rPr>
            </w:pPr>
            <w:r w:rsidRPr="000E6992">
              <w:rPr>
                <w:color w:val="000000"/>
                <w:sz w:val="16"/>
                <w:szCs w:val="16"/>
              </w:rPr>
              <w:t>1 472</w:t>
            </w:r>
          </w:p>
        </w:tc>
        <w:tc>
          <w:tcPr>
            <w:tcW w:w="1078" w:type="dxa"/>
            <w:tcBorders>
              <w:top w:val="nil"/>
              <w:left w:val="single" w:sz="4" w:space="0" w:color="auto"/>
              <w:bottom w:val="nil"/>
              <w:right w:val="nil"/>
            </w:tcBorders>
            <w:shd w:val="clear" w:color="auto" w:fill="auto"/>
            <w:noWrap/>
            <w:vAlign w:val="center"/>
            <w:hideMark/>
          </w:tcPr>
          <w:p w14:paraId="422281FF" w14:textId="77777777" w:rsidR="000E6992" w:rsidRPr="000E6992" w:rsidRDefault="000E6992" w:rsidP="000E6992">
            <w:pPr>
              <w:jc w:val="center"/>
              <w:outlineLvl w:val="0"/>
              <w:rPr>
                <w:color w:val="000000"/>
                <w:sz w:val="16"/>
                <w:szCs w:val="16"/>
              </w:rPr>
            </w:pPr>
          </w:p>
        </w:tc>
        <w:tc>
          <w:tcPr>
            <w:tcW w:w="684" w:type="dxa"/>
            <w:tcBorders>
              <w:top w:val="nil"/>
              <w:left w:val="single" w:sz="4" w:space="0" w:color="auto"/>
              <w:bottom w:val="nil"/>
              <w:right w:val="single" w:sz="4" w:space="0" w:color="auto"/>
            </w:tcBorders>
            <w:shd w:val="clear" w:color="auto" w:fill="auto"/>
            <w:noWrap/>
            <w:vAlign w:val="center"/>
            <w:hideMark/>
          </w:tcPr>
          <w:p w14:paraId="40E1E469" w14:textId="77777777" w:rsidR="000E6992" w:rsidRPr="000E6992" w:rsidRDefault="000E6992" w:rsidP="000E6992">
            <w:pPr>
              <w:jc w:val="center"/>
              <w:outlineLvl w:val="0"/>
              <w:rPr>
                <w:color w:val="000000"/>
                <w:sz w:val="16"/>
                <w:szCs w:val="16"/>
              </w:rPr>
            </w:pPr>
          </w:p>
        </w:tc>
      </w:tr>
      <w:tr w:rsidR="000E6992" w:rsidRPr="000E6992" w14:paraId="078A7AFF" w14:textId="77777777" w:rsidTr="00B252CF">
        <w:trPr>
          <w:trHeight w:val="390"/>
          <w:jc w:val="center"/>
        </w:trPr>
        <w:tc>
          <w:tcPr>
            <w:tcW w:w="515" w:type="dxa"/>
            <w:tcBorders>
              <w:top w:val="single" w:sz="4" w:space="0" w:color="auto"/>
              <w:left w:val="single" w:sz="8" w:space="0" w:color="auto"/>
              <w:bottom w:val="single" w:sz="4" w:space="0" w:color="auto"/>
              <w:right w:val="nil"/>
            </w:tcBorders>
            <w:shd w:val="clear" w:color="auto" w:fill="auto"/>
            <w:noWrap/>
            <w:vAlign w:val="center"/>
            <w:hideMark/>
          </w:tcPr>
          <w:p w14:paraId="044906E6" w14:textId="77777777" w:rsidR="000E6992" w:rsidRPr="000E6992" w:rsidRDefault="000E6992" w:rsidP="000E6992">
            <w:pPr>
              <w:jc w:val="center"/>
              <w:outlineLvl w:val="0"/>
              <w:rPr>
                <w:color w:val="000000"/>
                <w:sz w:val="16"/>
                <w:szCs w:val="16"/>
              </w:rPr>
            </w:pPr>
            <w:r w:rsidRPr="000E6992">
              <w:rPr>
                <w:color w:val="000000"/>
                <w:sz w:val="16"/>
                <w:szCs w:val="16"/>
              </w:rPr>
              <w:t>3.10</w:t>
            </w:r>
          </w:p>
        </w:tc>
        <w:tc>
          <w:tcPr>
            <w:tcW w:w="3169" w:type="dxa"/>
            <w:tcBorders>
              <w:top w:val="single" w:sz="4" w:space="0" w:color="auto"/>
              <w:left w:val="single" w:sz="8" w:space="0" w:color="auto"/>
              <w:bottom w:val="single" w:sz="4" w:space="0" w:color="auto"/>
              <w:right w:val="nil"/>
            </w:tcBorders>
            <w:shd w:val="clear" w:color="auto" w:fill="auto"/>
            <w:vAlign w:val="center"/>
            <w:hideMark/>
          </w:tcPr>
          <w:p w14:paraId="009A4674" w14:textId="77777777" w:rsidR="000E6992" w:rsidRPr="000E6992" w:rsidRDefault="000E6992" w:rsidP="000E6992">
            <w:pPr>
              <w:outlineLvl w:val="0"/>
              <w:rPr>
                <w:b/>
                <w:bCs/>
                <w:sz w:val="16"/>
                <w:szCs w:val="16"/>
              </w:rPr>
            </w:pPr>
            <w:r w:rsidRPr="000E6992">
              <w:rPr>
                <w:b/>
                <w:bCs/>
                <w:sz w:val="16"/>
                <w:szCs w:val="16"/>
              </w:rPr>
              <w:t>Неснижаемый запас топлива</w:t>
            </w:r>
          </w:p>
        </w:tc>
        <w:tc>
          <w:tcPr>
            <w:tcW w:w="67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98D79A7"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single" w:sz="4" w:space="0" w:color="auto"/>
              <w:left w:val="single" w:sz="8" w:space="0" w:color="auto"/>
              <w:bottom w:val="single" w:sz="4" w:space="0" w:color="auto"/>
              <w:right w:val="nil"/>
            </w:tcBorders>
            <w:shd w:val="clear" w:color="auto" w:fill="auto"/>
            <w:noWrap/>
            <w:vAlign w:val="center"/>
            <w:hideMark/>
          </w:tcPr>
          <w:p w14:paraId="0380C747"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single" w:sz="4" w:space="0" w:color="auto"/>
              <w:left w:val="single" w:sz="8" w:space="0" w:color="auto"/>
              <w:bottom w:val="single" w:sz="4" w:space="0" w:color="auto"/>
              <w:right w:val="nil"/>
            </w:tcBorders>
            <w:shd w:val="clear" w:color="auto" w:fill="auto"/>
            <w:noWrap/>
            <w:vAlign w:val="center"/>
            <w:hideMark/>
          </w:tcPr>
          <w:p w14:paraId="7E6991EE"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3105EEF"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6" w:type="dxa"/>
            <w:tcBorders>
              <w:top w:val="single" w:sz="4" w:space="0" w:color="auto"/>
              <w:left w:val="nil"/>
              <w:bottom w:val="single" w:sz="4" w:space="0" w:color="auto"/>
              <w:right w:val="nil"/>
            </w:tcBorders>
            <w:shd w:val="clear" w:color="auto" w:fill="auto"/>
            <w:noWrap/>
            <w:vAlign w:val="center"/>
            <w:hideMark/>
          </w:tcPr>
          <w:p w14:paraId="1616B9E3"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single" w:sz="4" w:space="0" w:color="auto"/>
              <w:left w:val="single" w:sz="8" w:space="0" w:color="auto"/>
              <w:bottom w:val="single" w:sz="4" w:space="0" w:color="auto"/>
              <w:right w:val="nil"/>
            </w:tcBorders>
            <w:shd w:val="clear" w:color="auto" w:fill="auto"/>
            <w:noWrap/>
            <w:vAlign w:val="center"/>
            <w:hideMark/>
          </w:tcPr>
          <w:p w14:paraId="00E602C0" w14:textId="77777777" w:rsidR="000E6992" w:rsidRPr="000E6992" w:rsidRDefault="000E6992" w:rsidP="000E6992">
            <w:pPr>
              <w:jc w:val="center"/>
              <w:outlineLvl w:val="0"/>
              <w:rPr>
                <w:color w:val="000000"/>
                <w:sz w:val="16"/>
                <w:szCs w:val="16"/>
              </w:rPr>
            </w:pPr>
            <w:r w:rsidRPr="000E6992">
              <w:rPr>
                <w:color w:val="000000"/>
                <w:sz w:val="16"/>
                <w:szCs w:val="16"/>
              </w:rPr>
              <w:t>3 366</w:t>
            </w:r>
          </w:p>
        </w:tc>
        <w:tc>
          <w:tcPr>
            <w:tcW w:w="1012" w:type="dxa"/>
            <w:tcBorders>
              <w:top w:val="single" w:sz="4" w:space="0" w:color="auto"/>
              <w:left w:val="single" w:sz="8" w:space="0" w:color="auto"/>
              <w:bottom w:val="single" w:sz="4" w:space="0" w:color="auto"/>
              <w:right w:val="nil"/>
            </w:tcBorders>
            <w:shd w:val="clear" w:color="auto" w:fill="auto"/>
            <w:noWrap/>
            <w:vAlign w:val="center"/>
            <w:hideMark/>
          </w:tcPr>
          <w:p w14:paraId="13042598"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2122E148"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single" w:sz="4" w:space="0" w:color="auto"/>
              <w:left w:val="single" w:sz="4" w:space="0" w:color="auto"/>
              <w:bottom w:val="single" w:sz="4" w:space="0" w:color="auto"/>
              <w:right w:val="nil"/>
            </w:tcBorders>
            <w:shd w:val="clear" w:color="auto" w:fill="auto"/>
            <w:noWrap/>
            <w:vAlign w:val="center"/>
            <w:hideMark/>
          </w:tcPr>
          <w:p w14:paraId="52295AD0"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single" w:sz="4" w:space="0" w:color="auto"/>
              <w:left w:val="single" w:sz="4" w:space="0" w:color="auto"/>
              <w:bottom w:val="single" w:sz="4" w:space="0" w:color="auto"/>
              <w:right w:val="nil"/>
            </w:tcBorders>
            <w:shd w:val="clear" w:color="auto" w:fill="auto"/>
            <w:noWrap/>
            <w:vAlign w:val="center"/>
            <w:hideMark/>
          </w:tcPr>
          <w:p w14:paraId="178DC2FB" w14:textId="77777777" w:rsidR="000E6992" w:rsidRPr="000E6992" w:rsidRDefault="000E6992" w:rsidP="000E6992">
            <w:pPr>
              <w:jc w:val="center"/>
              <w:outlineLvl w:val="0"/>
              <w:rPr>
                <w:color w:val="000000"/>
                <w:sz w:val="16"/>
                <w:szCs w:val="16"/>
              </w:rPr>
            </w:pPr>
          </w:p>
        </w:tc>
        <w:tc>
          <w:tcPr>
            <w:tcW w:w="1078" w:type="dxa"/>
            <w:tcBorders>
              <w:top w:val="single" w:sz="4" w:space="0" w:color="auto"/>
              <w:left w:val="single" w:sz="4" w:space="0" w:color="auto"/>
              <w:bottom w:val="single" w:sz="4" w:space="0" w:color="auto"/>
              <w:right w:val="nil"/>
            </w:tcBorders>
            <w:shd w:val="clear" w:color="auto" w:fill="auto"/>
            <w:noWrap/>
            <w:vAlign w:val="center"/>
            <w:hideMark/>
          </w:tcPr>
          <w:p w14:paraId="347DD813" w14:textId="77777777" w:rsidR="000E6992" w:rsidRPr="000E6992" w:rsidRDefault="000E6992" w:rsidP="000E6992">
            <w:pPr>
              <w:jc w:val="center"/>
              <w:outlineLvl w:val="0"/>
              <w:rPr>
                <w:color w:val="000000"/>
                <w:sz w:val="16"/>
                <w:szCs w:val="16"/>
              </w:rPr>
            </w:pP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70FEA" w14:textId="77777777" w:rsidR="000E6992" w:rsidRPr="000E6992" w:rsidRDefault="000E6992" w:rsidP="000E6992">
            <w:pPr>
              <w:jc w:val="center"/>
              <w:outlineLvl w:val="0"/>
              <w:rPr>
                <w:color w:val="000000"/>
                <w:sz w:val="16"/>
                <w:szCs w:val="16"/>
              </w:rPr>
            </w:pPr>
          </w:p>
        </w:tc>
      </w:tr>
      <w:tr w:rsidR="000E6992" w:rsidRPr="000E6992" w14:paraId="0F3856D5" w14:textId="77777777" w:rsidTr="00B252CF">
        <w:trPr>
          <w:trHeight w:val="585"/>
          <w:jc w:val="center"/>
        </w:trPr>
        <w:tc>
          <w:tcPr>
            <w:tcW w:w="515" w:type="dxa"/>
            <w:tcBorders>
              <w:top w:val="nil"/>
              <w:left w:val="single" w:sz="8" w:space="0" w:color="auto"/>
              <w:bottom w:val="nil"/>
              <w:right w:val="nil"/>
            </w:tcBorders>
            <w:shd w:val="clear" w:color="auto" w:fill="auto"/>
            <w:noWrap/>
            <w:vAlign w:val="center"/>
            <w:hideMark/>
          </w:tcPr>
          <w:p w14:paraId="669D4D32" w14:textId="77777777" w:rsidR="000E6992" w:rsidRPr="000E6992" w:rsidRDefault="000E6992" w:rsidP="000E6992">
            <w:pPr>
              <w:jc w:val="center"/>
              <w:outlineLvl w:val="0"/>
              <w:rPr>
                <w:color w:val="000000"/>
                <w:sz w:val="16"/>
                <w:szCs w:val="16"/>
              </w:rPr>
            </w:pPr>
            <w:r w:rsidRPr="000E6992">
              <w:rPr>
                <w:color w:val="000000"/>
                <w:sz w:val="16"/>
                <w:szCs w:val="16"/>
              </w:rPr>
              <w:t>3.11</w:t>
            </w:r>
          </w:p>
        </w:tc>
        <w:tc>
          <w:tcPr>
            <w:tcW w:w="3169" w:type="dxa"/>
            <w:tcBorders>
              <w:top w:val="nil"/>
              <w:left w:val="single" w:sz="8" w:space="0" w:color="auto"/>
              <w:bottom w:val="nil"/>
              <w:right w:val="nil"/>
            </w:tcBorders>
            <w:shd w:val="clear" w:color="auto" w:fill="auto"/>
            <w:vAlign w:val="center"/>
            <w:hideMark/>
          </w:tcPr>
          <w:p w14:paraId="3BA758B9" w14:textId="77777777" w:rsidR="000E6992" w:rsidRPr="000E6992" w:rsidRDefault="000E6992" w:rsidP="000E6992">
            <w:pPr>
              <w:outlineLvl w:val="0"/>
              <w:rPr>
                <w:b/>
                <w:bCs/>
                <w:sz w:val="16"/>
                <w:szCs w:val="16"/>
              </w:rPr>
            </w:pPr>
            <w:r w:rsidRPr="000E6992">
              <w:rPr>
                <w:b/>
                <w:bCs/>
                <w:sz w:val="16"/>
                <w:szCs w:val="16"/>
              </w:rPr>
              <w:t>Прочие неподконтрольные расходы (расходы по осуществлению гос. кадастрового учета)</w:t>
            </w:r>
          </w:p>
        </w:tc>
        <w:tc>
          <w:tcPr>
            <w:tcW w:w="671" w:type="dxa"/>
            <w:tcBorders>
              <w:top w:val="nil"/>
              <w:left w:val="single" w:sz="8" w:space="0" w:color="auto"/>
              <w:bottom w:val="nil"/>
              <w:right w:val="single" w:sz="8" w:space="0" w:color="auto"/>
            </w:tcBorders>
            <w:shd w:val="clear" w:color="auto" w:fill="auto"/>
            <w:noWrap/>
            <w:vAlign w:val="center"/>
            <w:hideMark/>
          </w:tcPr>
          <w:p w14:paraId="1E0377B8" w14:textId="77777777" w:rsidR="000E6992" w:rsidRPr="000E6992" w:rsidRDefault="000E6992" w:rsidP="000E6992">
            <w:pPr>
              <w:jc w:val="center"/>
              <w:outlineLvl w:val="0"/>
              <w:rPr>
                <w:sz w:val="16"/>
                <w:szCs w:val="16"/>
              </w:rPr>
            </w:pPr>
            <w:r w:rsidRPr="000E6992">
              <w:rPr>
                <w:sz w:val="16"/>
                <w:szCs w:val="16"/>
              </w:rPr>
              <w:t>тыс.руб.</w:t>
            </w:r>
          </w:p>
        </w:tc>
        <w:tc>
          <w:tcPr>
            <w:tcW w:w="1036" w:type="dxa"/>
            <w:tcBorders>
              <w:top w:val="nil"/>
              <w:left w:val="single" w:sz="8" w:space="0" w:color="auto"/>
              <w:bottom w:val="nil"/>
              <w:right w:val="single" w:sz="8" w:space="0" w:color="auto"/>
            </w:tcBorders>
            <w:shd w:val="clear" w:color="auto" w:fill="auto"/>
            <w:noWrap/>
            <w:vAlign w:val="center"/>
            <w:hideMark/>
          </w:tcPr>
          <w:p w14:paraId="06147E67" w14:textId="77777777" w:rsidR="000E6992" w:rsidRPr="000E6992" w:rsidRDefault="000E6992" w:rsidP="000E6992">
            <w:pPr>
              <w:jc w:val="center"/>
              <w:outlineLvl w:val="0"/>
              <w:rPr>
                <w:color w:val="000000"/>
                <w:sz w:val="16"/>
                <w:szCs w:val="16"/>
              </w:rPr>
            </w:pPr>
            <w:r w:rsidRPr="000E6992">
              <w:rPr>
                <w:color w:val="000000"/>
                <w:sz w:val="16"/>
                <w:szCs w:val="16"/>
              </w:rPr>
              <w:t>0</w:t>
            </w:r>
          </w:p>
        </w:tc>
        <w:tc>
          <w:tcPr>
            <w:tcW w:w="1012" w:type="dxa"/>
            <w:tcBorders>
              <w:top w:val="nil"/>
              <w:left w:val="nil"/>
              <w:bottom w:val="nil"/>
              <w:right w:val="nil"/>
            </w:tcBorders>
            <w:shd w:val="clear" w:color="auto" w:fill="auto"/>
            <w:noWrap/>
            <w:vAlign w:val="center"/>
            <w:hideMark/>
          </w:tcPr>
          <w:p w14:paraId="5B41DD81" w14:textId="77777777" w:rsidR="000E6992" w:rsidRPr="000E6992" w:rsidRDefault="000E6992" w:rsidP="000E6992">
            <w:pPr>
              <w:jc w:val="center"/>
              <w:outlineLvl w:val="0"/>
              <w:rPr>
                <w:color w:val="000000"/>
                <w:sz w:val="16"/>
                <w:szCs w:val="16"/>
              </w:rPr>
            </w:pPr>
            <w:r w:rsidRPr="000E6992">
              <w:rPr>
                <w:color w:val="000000"/>
                <w:sz w:val="16"/>
                <w:szCs w:val="16"/>
              </w:rPr>
              <w:t>92</w:t>
            </w:r>
          </w:p>
        </w:tc>
        <w:tc>
          <w:tcPr>
            <w:tcW w:w="1012" w:type="dxa"/>
            <w:tcBorders>
              <w:top w:val="nil"/>
              <w:left w:val="single" w:sz="8" w:space="0" w:color="auto"/>
              <w:bottom w:val="single" w:sz="8" w:space="0" w:color="auto"/>
              <w:right w:val="single" w:sz="8" w:space="0" w:color="auto"/>
            </w:tcBorders>
            <w:shd w:val="clear" w:color="auto" w:fill="auto"/>
            <w:noWrap/>
            <w:vAlign w:val="center"/>
            <w:hideMark/>
          </w:tcPr>
          <w:p w14:paraId="08DB7E86" w14:textId="77777777" w:rsidR="000E6992" w:rsidRPr="000E6992" w:rsidRDefault="000E6992" w:rsidP="000E6992">
            <w:pPr>
              <w:jc w:val="center"/>
              <w:outlineLvl w:val="0"/>
              <w:rPr>
                <w:color w:val="000000"/>
                <w:sz w:val="16"/>
                <w:szCs w:val="16"/>
              </w:rPr>
            </w:pPr>
            <w:r w:rsidRPr="000E6992">
              <w:rPr>
                <w:color w:val="000000"/>
                <w:sz w:val="16"/>
                <w:szCs w:val="16"/>
              </w:rPr>
              <w:t>92</w:t>
            </w:r>
          </w:p>
        </w:tc>
        <w:tc>
          <w:tcPr>
            <w:tcW w:w="1016" w:type="dxa"/>
            <w:tcBorders>
              <w:top w:val="nil"/>
              <w:left w:val="nil"/>
              <w:bottom w:val="nil"/>
              <w:right w:val="nil"/>
            </w:tcBorders>
            <w:shd w:val="clear" w:color="auto" w:fill="auto"/>
            <w:noWrap/>
            <w:vAlign w:val="center"/>
            <w:hideMark/>
          </w:tcPr>
          <w:p w14:paraId="67919A4B"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nil"/>
              <w:right w:val="nil"/>
            </w:tcBorders>
            <w:shd w:val="clear" w:color="auto" w:fill="auto"/>
            <w:noWrap/>
            <w:vAlign w:val="center"/>
            <w:hideMark/>
          </w:tcPr>
          <w:p w14:paraId="57D91140"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12" w:type="dxa"/>
            <w:tcBorders>
              <w:top w:val="nil"/>
              <w:left w:val="single" w:sz="8" w:space="0" w:color="auto"/>
              <w:bottom w:val="nil"/>
              <w:right w:val="nil"/>
            </w:tcBorders>
            <w:shd w:val="clear" w:color="auto" w:fill="auto"/>
            <w:noWrap/>
            <w:vAlign w:val="center"/>
            <w:hideMark/>
          </w:tcPr>
          <w:p w14:paraId="3D77B491"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nil"/>
              <w:bottom w:val="nil"/>
              <w:right w:val="nil"/>
            </w:tcBorders>
            <w:shd w:val="clear" w:color="auto" w:fill="auto"/>
            <w:noWrap/>
            <w:vAlign w:val="center"/>
            <w:hideMark/>
          </w:tcPr>
          <w:p w14:paraId="3457033B"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single" w:sz="4" w:space="0" w:color="auto"/>
              <w:bottom w:val="nil"/>
              <w:right w:val="nil"/>
            </w:tcBorders>
            <w:shd w:val="clear" w:color="auto" w:fill="auto"/>
            <w:noWrap/>
            <w:vAlign w:val="center"/>
            <w:hideMark/>
          </w:tcPr>
          <w:p w14:paraId="0923BF23" w14:textId="77777777" w:rsidR="000E6992" w:rsidRPr="000E6992" w:rsidRDefault="000E6992" w:rsidP="000E6992">
            <w:pPr>
              <w:jc w:val="center"/>
              <w:outlineLvl w:val="0"/>
              <w:rPr>
                <w:color w:val="000000"/>
                <w:sz w:val="16"/>
                <w:szCs w:val="16"/>
              </w:rPr>
            </w:pPr>
            <w:r w:rsidRPr="000E6992">
              <w:rPr>
                <w:color w:val="000000"/>
                <w:sz w:val="16"/>
                <w:szCs w:val="16"/>
              </w:rPr>
              <w:t> </w:t>
            </w:r>
          </w:p>
        </w:tc>
        <w:tc>
          <w:tcPr>
            <w:tcW w:w="1078" w:type="dxa"/>
            <w:tcBorders>
              <w:top w:val="nil"/>
              <w:left w:val="single" w:sz="4" w:space="0" w:color="auto"/>
              <w:bottom w:val="nil"/>
              <w:right w:val="nil"/>
            </w:tcBorders>
            <w:shd w:val="clear" w:color="auto" w:fill="auto"/>
            <w:noWrap/>
            <w:vAlign w:val="center"/>
            <w:hideMark/>
          </w:tcPr>
          <w:p w14:paraId="3B6846E1" w14:textId="77777777" w:rsidR="000E6992" w:rsidRPr="000E6992" w:rsidRDefault="000E6992" w:rsidP="000E6992">
            <w:pPr>
              <w:jc w:val="center"/>
              <w:outlineLvl w:val="0"/>
              <w:rPr>
                <w:color w:val="000000"/>
                <w:sz w:val="16"/>
                <w:szCs w:val="16"/>
              </w:rPr>
            </w:pPr>
          </w:p>
        </w:tc>
        <w:tc>
          <w:tcPr>
            <w:tcW w:w="1078" w:type="dxa"/>
            <w:tcBorders>
              <w:top w:val="nil"/>
              <w:left w:val="single" w:sz="4" w:space="0" w:color="auto"/>
              <w:bottom w:val="nil"/>
              <w:right w:val="nil"/>
            </w:tcBorders>
            <w:shd w:val="clear" w:color="auto" w:fill="auto"/>
            <w:noWrap/>
            <w:vAlign w:val="center"/>
            <w:hideMark/>
          </w:tcPr>
          <w:p w14:paraId="2A74032D" w14:textId="77777777" w:rsidR="000E6992" w:rsidRPr="000E6992" w:rsidRDefault="000E6992" w:rsidP="000E6992">
            <w:pPr>
              <w:jc w:val="center"/>
              <w:outlineLvl w:val="0"/>
              <w:rPr>
                <w:color w:val="000000"/>
                <w:sz w:val="16"/>
                <w:szCs w:val="16"/>
              </w:rPr>
            </w:pPr>
          </w:p>
        </w:tc>
        <w:tc>
          <w:tcPr>
            <w:tcW w:w="684" w:type="dxa"/>
            <w:tcBorders>
              <w:top w:val="nil"/>
              <w:left w:val="single" w:sz="4" w:space="0" w:color="auto"/>
              <w:bottom w:val="nil"/>
              <w:right w:val="single" w:sz="4" w:space="0" w:color="auto"/>
            </w:tcBorders>
            <w:shd w:val="clear" w:color="auto" w:fill="auto"/>
            <w:noWrap/>
            <w:vAlign w:val="center"/>
            <w:hideMark/>
          </w:tcPr>
          <w:p w14:paraId="3FAA9C3B" w14:textId="77777777" w:rsidR="000E6992" w:rsidRPr="000E6992" w:rsidRDefault="000E6992" w:rsidP="000E6992">
            <w:pPr>
              <w:jc w:val="center"/>
              <w:outlineLvl w:val="0"/>
              <w:rPr>
                <w:color w:val="000000"/>
                <w:sz w:val="16"/>
                <w:szCs w:val="16"/>
              </w:rPr>
            </w:pPr>
          </w:p>
        </w:tc>
      </w:tr>
      <w:tr w:rsidR="000E6992" w:rsidRPr="000E6992" w14:paraId="4F84E43D" w14:textId="77777777" w:rsidTr="00B252CF">
        <w:trPr>
          <w:trHeight w:val="525"/>
          <w:jc w:val="center"/>
        </w:trPr>
        <w:tc>
          <w:tcPr>
            <w:tcW w:w="15451" w:type="dxa"/>
            <w:gridSpan w:val="14"/>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F67E338" w14:textId="77777777" w:rsidR="000E6992" w:rsidRPr="000E6992" w:rsidRDefault="000E6992" w:rsidP="000E6992">
            <w:pPr>
              <w:jc w:val="center"/>
              <w:rPr>
                <w:b/>
                <w:bCs/>
                <w:color w:val="000000"/>
                <w:sz w:val="16"/>
                <w:szCs w:val="16"/>
              </w:rPr>
            </w:pPr>
            <w:r w:rsidRPr="000E6992">
              <w:rPr>
                <w:b/>
                <w:bCs/>
                <w:color w:val="000000"/>
                <w:sz w:val="16"/>
                <w:szCs w:val="16"/>
              </w:rPr>
              <w:t>Итого расходы</w:t>
            </w:r>
          </w:p>
        </w:tc>
      </w:tr>
      <w:tr w:rsidR="000E6992" w:rsidRPr="000E6992" w14:paraId="38F70FEB" w14:textId="77777777" w:rsidTr="00B252CF">
        <w:trPr>
          <w:trHeight w:val="540"/>
          <w:jc w:val="center"/>
        </w:trPr>
        <w:tc>
          <w:tcPr>
            <w:tcW w:w="515" w:type="dxa"/>
            <w:tcBorders>
              <w:top w:val="nil"/>
              <w:left w:val="single" w:sz="8" w:space="0" w:color="auto"/>
              <w:bottom w:val="single" w:sz="4" w:space="0" w:color="auto"/>
              <w:right w:val="single" w:sz="8" w:space="0" w:color="auto"/>
            </w:tcBorders>
            <w:shd w:val="clear" w:color="auto" w:fill="auto"/>
            <w:noWrap/>
            <w:vAlign w:val="center"/>
            <w:hideMark/>
          </w:tcPr>
          <w:p w14:paraId="3834CC9B" w14:textId="77777777" w:rsidR="000E6992" w:rsidRPr="000E6992" w:rsidRDefault="000E6992" w:rsidP="000E6992">
            <w:pPr>
              <w:jc w:val="center"/>
              <w:rPr>
                <w:b/>
                <w:bCs/>
                <w:color w:val="000000"/>
                <w:sz w:val="16"/>
                <w:szCs w:val="16"/>
              </w:rPr>
            </w:pPr>
            <w:r w:rsidRPr="000E6992">
              <w:rPr>
                <w:b/>
                <w:bCs/>
                <w:color w:val="000000"/>
                <w:sz w:val="16"/>
                <w:szCs w:val="16"/>
              </w:rPr>
              <w:t>4</w:t>
            </w:r>
          </w:p>
        </w:tc>
        <w:tc>
          <w:tcPr>
            <w:tcW w:w="3169" w:type="dxa"/>
            <w:tcBorders>
              <w:top w:val="nil"/>
              <w:left w:val="single" w:sz="4" w:space="0" w:color="auto"/>
              <w:bottom w:val="single" w:sz="4" w:space="0" w:color="auto"/>
              <w:right w:val="single" w:sz="4" w:space="0" w:color="auto"/>
            </w:tcBorders>
            <w:shd w:val="clear" w:color="auto" w:fill="auto"/>
            <w:vAlign w:val="center"/>
            <w:hideMark/>
          </w:tcPr>
          <w:p w14:paraId="5C9A24FB" w14:textId="77777777" w:rsidR="000E6992" w:rsidRPr="000E6992" w:rsidRDefault="000E6992" w:rsidP="000E6992">
            <w:pPr>
              <w:rPr>
                <w:b/>
                <w:bCs/>
                <w:sz w:val="16"/>
                <w:szCs w:val="16"/>
              </w:rPr>
            </w:pPr>
            <w:r w:rsidRPr="000E6992">
              <w:rPr>
                <w:b/>
                <w:bCs/>
                <w:sz w:val="16"/>
                <w:szCs w:val="16"/>
              </w:rPr>
              <w:t>Итого расходы (себестоимость), для компенсации потерь в сетях</w:t>
            </w:r>
          </w:p>
        </w:tc>
        <w:tc>
          <w:tcPr>
            <w:tcW w:w="671" w:type="dxa"/>
            <w:tcBorders>
              <w:top w:val="nil"/>
              <w:left w:val="nil"/>
              <w:bottom w:val="single" w:sz="4" w:space="0" w:color="auto"/>
              <w:right w:val="single" w:sz="4" w:space="0" w:color="auto"/>
            </w:tcBorders>
            <w:shd w:val="clear" w:color="auto" w:fill="auto"/>
            <w:noWrap/>
            <w:vAlign w:val="center"/>
            <w:hideMark/>
          </w:tcPr>
          <w:p w14:paraId="2089A6C0" w14:textId="77777777" w:rsidR="000E6992" w:rsidRPr="000E6992" w:rsidRDefault="000E6992" w:rsidP="000E6992">
            <w:pPr>
              <w:jc w:val="center"/>
              <w:rPr>
                <w:sz w:val="16"/>
                <w:szCs w:val="16"/>
              </w:rPr>
            </w:pPr>
            <w:r w:rsidRPr="000E6992">
              <w:rPr>
                <w:sz w:val="16"/>
                <w:szCs w:val="16"/>
              </w:rPr>
              <w:t>тыс.руб.</w:t>
            </w:r>
          </w:p>
        </w:tc>
        <w:tc>
          <w:tcPr>
            <w:tcW w:w="1036" w:type="dxa"/>
            <w:tcBorders>
              <w:top w:val="nil"/>
              <w:left w:val="nil"/>
              <w:bottom w:val="single" w:sz="4" w:space="0" w:color="auto"/>
              <w:right w:val="single" w:sz="4" w:space="0" w:color="auto"/>
            </w:tcBorders>
            <w:shd w:val="clear" w:color="auto" w:fill="auto"/>
            <w:noWrap/>
            <w:vAlign w:val="center"/>
            <w:hideMark/>
          </w:tcPr>
          <w:p w14:paraId="5BCEC700" w14:textId="77777777" w:rsidR="000E6992" w:rsidRPr="000E6992" w:rsidRDefault="000E6992" w:rsidP="000E6992">
            <w:pPr>
              <w:jc w:val="center"/>
              <w:rPr>
                <w:color w:val="000000"/>
                <w:sz w:val="16"/>
                <w:szCs w:val="16"/>
              </w:rPr>
            </w:pPr>
            <w:r w:rsidRPr="000E6992">
              <w:rPr>
                <w:color w:val="000000"/>
                <w:sz w:val="16"/>
                <w:szCs w:val="16"/>
              </w:rPr>
              <w:t>307 387</w:t>
            </w:r>
          </w:p>
        </w:tc>
        <w:tc>
          <w:tcPr>
            <w:tcW w:w="1012" w:type="dxa"/>
            <w:tcBorders>
              <w:top w:val="nil"/>
              <w:left w:val="nil"/>
              <w:bottom w:val="single" w:sz="4" w:space="0" w:color="auto"/>
              <w:right w:val="nil"/>
            </w:tcBorders>
            <w:shd w:val="clear" w:color="auto" w:fill="auto"/>
            <w:noWrap/>
            <w:vAlign w:val="center"/>
            <w:hideMark/>
          </w:tcPr>
          <w:p w14:paraId="26B52E22" w14:textId="77777777" w:rsidR="000E6992" w:rsidRPr="000E6992" w:rsidRDefault="000E6992" w:rsidP="000E6992">
            <w:pPr>
              <w:jc w:val="center"/>
              <w:rPr>
                <w:color w:val="000000"/>
                <w:sz w:val="16"/>
                <w:szCs w:val="16"/>
              </w:rPr>
            </w:pPr>
            <w:r w:rsidRPr="000E6992">
              <w:rPr>
                <w:color w:val="000000"/>
                <w:sz w:val="16"/>
                <w:szCs w:val="16"/>
              </w:rPr>
              <w:t>314 008</w:t>
            </w:r>
          </w:p>
        </w:tc>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0FB78DBF" w14:textId="77777777" w:rsidR="000E6992" w:rsidRPr="000E6992" w:rsidRDefault="000E6992" w:rsidP="000E6992">
            <w:pPr>
              <w:jc w:val="center"/>
              <w:rPr>
                <w:color w:val="000000"/>
                <w:sz w:val="16"/>
                <w:szCs w:val="16"/>
              </w:rPr>
            </w:pPr>
            <w:r w:rsidRPr="000E6992">
              <w:rPr>
                <w:color w:val="000000"/>
                <w:sz w:val="16"/>
                <w:szCs w:val="16"/>
              </w:rPr>
              <w:t>315 171</w:t>
            </w:r>
          </w:p>
        </w:tc>
        <w:tc>
          <w:tcPr>
            <w:tcW w:w="1016" w:type="dxa"/>
            <w:tcBorders>
              <w:top w:val="nil"/>
              <w:left w:val="nil"/>
              <w:bottom w:val="single" w:sz="4" w:space="0" w:color="auto"/>
              <w:right w:val="single" w:sz="4" w:space="0" w:color="auto"/>
            </w:tcBorders>
            <w:shd w:val="clear" w:color="auto" w:fill="auto"/>
            <w:noWrap/>
            <w:vAlign w:val="center"/>
            <w:hideMark/>
          </w:tcPr>
          <w:p w14:paraId="0FC57F21" w14:textId="77777777" w:rsidR="000E6992" w:rsidRPr="000E6992" w:rsidRDefault="000E6992" w:rsidP="000E6992">
            <w:pPr>
              <w:jc w:val="center"/>
              <w:rPr>
                <w:color w:val="000000"/>
                <w:sz w:val="16"/>
                <w:szCs w:val="16"/>
              </w:rPr>
            </w:pPr>
            <w:r w:rsidRPr="000E6992">
              <w:rPr>
                <w:color w:val="000000"/>
                <w:sz w:val="16"/>
                <w:szCs w:val="16"/>
              </w:rPr>
              <w:t>46 686</w:t>
            </w:r>
          </w:p>
        </w:tc>
        <w:tc>
          <w:tcPr>
            <w:tcW w:w="1012" w:type="dxa"/>
            <w:tcBorders>
              <w:top w:val="nil"/>
              <w:left w:val="nil"/>
              <w:bottom w:val="single" w:sz="4" w:space="0" w:color="auto"/>
              <w:right w:val="nil"/>
            </w:tcBorders>
            <w:shd w:val="clear" w:color="auto" w:fill="auto"/>
            <w:noWrap/>
            <w:vAlign w:val="center"/>
            <w:hideMark/>
          </w:tcPr>
          <w:p w14:paraId="26AAC4F2" w14:textId="77777777" w:rsidR="000E6992" w:rsidRPr="000E6992" w:rsidRDefault="000E6992" w:rsidP="000E6992">
            <w:pPr>
              <w:jc w:val="center"/>
              <w:rPr>
                <w:color w:val="000000"/>
                <w:sz w:val="16"/>
                <w:szCs w:val="16"/>
              </w:rPr>
            </w:pPr>
            <w:r w:rsidRPr="000E6992">
              <w:rPr>
                <w:color w:val="000000"/>
                <w:sz w:val="16"/>
                <w:szCs w:val="16"/>
              </w:rPr>
              <w:t>30 590</w:t>
            </w:r>
          </w:p>
        </w:tc>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005234FC" w14:textId="77777777" w:rsidR="000E6992" w:rsidRPr="000E6992" w:rsidRDefault="000E6992" w:rsidP="000E6992">
            <w:pPr>
              <w:jc w:val="center"/>
              <w:rPr>
                <w:color w:val="000000"/>
                <w:sz w:val="16"/>
                <w:szCs w:val="16"/>
              </w:rPr>
            </w:pPr>
            <w:r w:rsidRPr="000E6992">
              <w:rPr>
                <w:color w:val="000000"/>
                <w:sz w:val="16"/>
                <w:szCs w:val="16"/>
              </w:rPr>
              <w:t>30 202</w:t>
            </w:r>
          </w:p>
        </w:tc>
        <w:tc>
          <w:tcPr>
            <w:tcW w:w="1078" w:type="dxa"/>
            <w:tcBorders>
              <w:top w:val="nil"/>
              <w:left w:val="nil"/>
              <w:bottom w:val="single" w:sz="4" w:space="0" w:color="auto"/>
              <w:right w:val="nil"/>
            </w:tcBorders>
            <w:shd w:val="clear" w:color="auto" w:fill="auto"/>
            <w:noWrap/>
            <w:vAlign w:val="center"/>
            <w:hideMark/>
          </w:tcPr>
          <w:p w14:paraId="6CC75C72" w14:textId="77777777" w:rsidR="000E6992" w:rsidRPr="000E6992" w:rsidRDefault="000E6992" w:rsidP="000E6992">
            <w:pPr>
              <w:jc w:val="center"/>
              <w:rPr>
                <w:color w:val="000000"/>
                <w:sz w:val="16"/>
                <w:szCs w:val="16"/>
              </w:rPr>
            </w:pPr>
            <w:r w:rsidRPr="000E6992">
              <w:rPr>
                <w:color w:val="000000"/>
                <w:sz w:val="16"/>
                <w:szCs w:val="16"/>
              </w:rPr>
              <w:t>469 365</w:t>
            </w:r>
          </w:p>
        </w:tc>
        <w:tc>
          <w:tcPr>
            <w:tcW w:w="1078" w:type="dxa"/>
            <w:tcBorders>
              <w:top w:val="nil"/>
              <w:left w:val="single" w:sz="4" w:space="0" w:color="auto"/>
              <w:bottom w:val="single" w:sz="4" w:space="0" w:color="auto"/>
              <w:right w:val="nil"/>
            </w:tcBorders>
            <w:shd w:val="clear" w:color="auto" w:fill="auto"/>
            <w:noWrap/>
            <w:vAlign w:val="center"/>
            <w:hideMark/>
          </w:tcPr>
          <w:p w14:paraId="37326466" w14:textId="77777777" w:rsidR="000E6992" w:rsidRPr="000E6992" w:rsidRDefault="000E6992" w:rsidP="000E6992">
            <w:pPr>
              <w:jc w:val="center"/>
              <w:rPr>
                <w:color w:val="000000"/>
                <w:sz w:val="16"/>
                <w:szCs w:val="16"/>
              </w:rPr>
            </w:pPr>
            <w:r w:rsidRPr="000E6992">
              <w:rPr>
                <w:color w:val="000000"/>
                <w:sz w:val="16"/>
                <w:szCs w:val="16"/>
              </w:rPr>
              <w:t>420 715</w:t>
            </w:r>
          </w:p>
        </w:tc>
        <w:tc>
          <w:tcPr>
            <w:tcW w:w="1078" w:type="dxa"/>
            <w:tcBorders>
              <w:top w:val="nil"/>
              <w:left w:val="single" w:sz="4" w:space="0" w:color="auto"/>
              <w:bottom w:val="single" w:sz="4" w:space="0" w:color="auto"/>
              <w:right w:val="nil"/>
            </w:tcBorders>
            <w:shd w:val="clear" w:color="auto" w:fill="auto"/>
            <w:noWrap/>
            <w:vAlign w:val="center"/>
            <w:hideMark/>
          </w:tcPr>
          <w:p w14:paraId="23425CF8" w14:textId="77777777" w:rsidR="000E6992" w:rsidRPr="000E6992" w:rsidRDefault="000E6992" w:rsidP="000E6992">
            <w:pPr>
              <w:jc w:val="center"/>
              <w:rPr>
                <w:color w:val="000000"/>
                <w:sz w:val="16"/>
                <w:szCs w:val="16"/>
              </w:rPr>
            </w:pPr>
            <w:r w:rsidRPr="000E6992">
              <w:rPr>
                <w:color w:val="000000"/>
                <w:sz w:val="16"/>
                <w:szCs w:val="16"/>
              </w:rPr>
              <w:t>367 462</w:t>
            </w:r>
          </w:p>
        </w:tc>
        <w:tc>
          <w:tcPr>
            <w:tcW w:w="1078" w:type="dxa"/>
            <w:tcBorders>
              <w:top w:val="nil"/>
              <w:left w:val="single" w:sz="4" w:space="0" w:color="auto"/>
              <w:bottom w:val="single" w:sz="4" w:space="0" w:color="auto"/>
              <w:right w:val="nil"/>
            </w:tcBorders>
            <w:shd w:val="clear" w:color="auto" w:fill="auto"/>
            <w:noWrap/>
            <w:vAlign w:val="center"/>
            <w:hideMark/>
          </w:tcPr>
          <w:p w14:paraId="43F56D9C" w14:textId="77777777" w:rsidR="000E6992" w:rsidRPr="000E6992" w:rsidRDefault="000E6992" w:rsidP="000E6992">
            <w:pPr>
              <w:jc w:val="center"/>
              <w:rPr>
                <w:color w:val="000000"/>
                <w:sz w:val="16"/>
                <w:szCs w:val="16"/>
              </w:rPr>
            </w:pPr>
            <w:r w:rsidRPr="000E6992">
              <w:rPr>
                <w:color w:val="000000"/>
                <w:sz w:val="16"/>
                <w:szCs w:val="16"/>
              </w:rPr>
              <w:t>53 253</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397AD982" w14:textId="77777777" w:rsidR="000E6992" w:rsidRPr="000E6992" w:rsidRDefault="000E6992" w:rsidP="000E6992">
            <w:pPr>
              <w:jc w:val="center"/>
              <w:rPr>
                <w:color w:val="000000"/>
                <w:sz w:val="16"/>
                <w:szCs w:val="16"/>
              </w:rPr>
            </w:pPr>
            <w:r w:rsidRPr="000E6992">
              <w:rPr>
                <w:color w:val="000000"/>
                <w:sz w:val="16"/>
                <w:szCs w:val="16"/>
              </w:rPr>
              <w:t>336 441</w:t>
            </w:r>
          </w:p>
        </w:tc>
      </w:tr>
      <w:tr w:rsidR="000E6992" w:rsidRPr="000E6992" w14:paraId="2638E822" w14:textId="77777777" w:rsidTr="00B252CF">
        <w:trPr>
          <w:trHeight w:val="540"/>
          <w:jc w:val="center"/>
        </w:trPr>
        <w:tc>
          <w:tcPr>
            <w:tcW w:w="515" w:type="dxa"/>
            <w:tcBorders>
              <w:top w:val="nil"/>
              <w:left w:val="single" w:sz="8" w:space="0" w:color="auto"/>
              <w:bottom w:val="nil"/>
              <w:right w:val="single" w:sz="8" w:space="0" w:color="auto"/>
            </w:tcBorders>
            <w:shd w:val="clear" w:color="auto" w:fill="auto"/>
            <w:noWrap/>
            <w:vAlign w:val="center"/>
            <w:hideMark/>
          </w:tcPr>
          <w:p w14:paraId="792A6CFB" w14:textId="77777777" w:rsidR="000E6992" w:rsidRPr="000E6992" w:rsidRDefault="000E6992" w:rsidP="000E6992">
            <w:pPr>
              <w:jc w:val="center"/>
              <w:rPr>
                <w:b/>
                <w:bCs/>
                <w:color w:val="000000"/>
                <w:sz w:val="16"/>
                <w:szCs w:val="16"/>
              </w:rPr>
            </w:pPr>
            <w:r w:rsidRPr="000E6992">
              <w:rPr>
                <w:b/>
                <w:bCs/>
                <w:color w:val="000000"/>
                <w:sz w:val="16"/>
                <w:szCs w:val="16"/>
              </w:rPr>
              <w:t>4.1.</w:t>
            </w:r>
          </w:p>
        </w:tc>
        <w:tc>
          <w:tcPr>
            <w:tcW w:w="3169" w:type="dxa"/>
            <w:tcBorders>
              <w:top w:val="nil"/>
              <w:left w:val="single" w:sz="4" w:space="0" w:color="auto"/>
              <w:bottom w:val="nil"/>
              <w:right w:val="single" w:sz="4" w:space="0" w:color="auto"/>
            </w:tcBorders>
            <w:shd w:val="clear" w:color="auto" w:fill="auto"/>
            <w:vAlign w:val="center"/>
            <w:hideMark/>
          </w:tcPr>
          <w:p w14:paraId="6BA3C561" w14:textId="77777777" w:rsidR="000E6992" w:rsidRPr="000E6992" w:rsidRDefault="000E6992" w:rsidP="000E6992">
            <w:pPr>
              <w:rPr>
                <w:b/>
                <w:bCs/>
                <w:sz w:val="16"/>
                <w:szCs w:val="16"/>
              </w:rPr>
            </w:pPr>
            <w:r w:rsidRPr="000E6992">
              <w:rPr>
                <w:b/>
                <w:bCs/>
                <w:sz w:val="16"/>
                <w:szCs w:val="16"/>
              </w:rPr>
              <w:t>Итого расходы (себестоимость) конечным потребителям</w:t>
            </w:r>
          </w:p>
        </w:tc>
        <w:tc>
          <w:tcPr>
            <w:tcW w:w="671" w:type="dxa"/>
            <w:tcBorders>
              <w:top w:val="nil"/>
              <w:left w:val="nil"/>
              <w:bottom w:val="nil"/>
              <w:right w:val="single" w:sz="4" w:space="0" w:color="auto"/>
            </w:tcBorders>
            <w:shd w:val="clear" w:color="auto" w:fill="auto"/>
            <w:noWrap/>
            <w:vAlign w:val="center"/>
            <w:hideMark/>
          </w:tcPr>
          <w:p w14:paraId="04D7FF2C" w14:textId="77777777" w:rsidR="000E6992" w:rsidRPr="000E6992" w:rsidRDefault="000E6992" w:rsidP="000E6992">
            <w:pPr>
              <w:jc w:val="center"/>
              <w:rPr>
                <w:sz w:val="16"/>
                <w:szCs w:val="16"/>
              </w:rPr>
            </w:pPr>
            <w:r w:rsidRPr="000E6992">
              <w:rPr>
                <w:sz w:val="16"/>
                <w:szCs w:val="16"/>
              </w:rPr>
              <w:t>тыс.руб.</w:t>
            </w:r>
          </w:p>
        </w:tc>
        <w:tc>
          <w:tcPr>
            <w:tcW w:w="1036" w:type="dxa"/>
            <w:tcBorders>
              <w:top w:val="nil"/>
              <w:left w:val="nil"/>
              <w:bottom w:val="nil"/>
              <w:right w:val="single" w:sz="4" w:space="0" w:color="auto"/>
            </w:tcBorders>
            <w:shd w:val="clear" w:color="auto" w:fill="auto"/>
            <w:noWrap/>
            <w:vAlign w:val="center"/>
            <w:hideMark/>
          </w:tcPr>
          <w:p w14:paraId="6D64E1DF" w14:textId="77777777" w:rsidR="000E6992" w:rsidRPr="000E6992" w:rsidRDefault="000E6992" w:rsidP="000E6992">
            <w:pPr>
              <w:jc w:val="center"/>
              <w:rPr>
                <w:color w:val="000000"/>
                <w:sz w:val="16"/>
                <w:szCs w:val="16"/>
              </w:rPr>
            </w:pPr>
            <w:r w:rsidRPr="000E6992">
              <w:rPr>
                <w:color w:val="000000"/>
                <w:sz w:val="16"/>
                <w:szCs w:val="16"/>
              </w:rPr>
              <w:t>308 666</w:t>
            </w:r>
          </w:p>
        </w:tc>
        <w:tc>
          <w:tcPr>
            <w:tcW w:w="1012" w:type="dxa"/>
            <w:tcBorders>
              <w:top w:val="nil"/>
              <w:left w:val="nil"/>
              <w:bottom w:val="nil"/>
              <w:right w:val="nil"/>
            </w:tcBorders>
            <w:shd w:val="clear" w:color="auto" w:fill="auto"/>
            <w:noWrap/>
            <w:vAlign w:val="center"/>
            <w:hideMark/>
          </w:tcPr>
          <w:p w14:paraId="523A0C44" w14:textId="77777777" w:rsidR="000E6992" w:rsidRPr="000E6992" w:rsidRDefault="000E6992" w:rsidP="000E6992">
            <w:pPr>
              <w:jc w:val="center"/>
              <w:rPr>
                <w:color w:val="000000"/>
                <w:sz w:val="16"/>
                <w:szCs w:val="16"/>
              </w:rPr>
            </w:pPr>
            <w:r w:rsidRPr="000E6992">
              <w:rPr>
                <w:color w:val="000000"/>
                <w:sz w:val="16"/>
                <w:szCs w:val="16"/>
              </w:rPr>
              <w:t>315 563</w:t>
            </w:r>
          </w:p>
        </w:tc>
        <w:tc>
          <w:tcPr>
            <w:tcW w:w="1012" w:type="dxa"/>
            <w:tcBorders>
              <w:top w:val="nil"/>
              <w:left w:val="single" w:sz="4" w:space="0" w:color="auto"/>
              <w:bottom w:val="nil"/>
              <w:right w:val="single" w:sz="4" w:space="0" w:color="auto"/>
            </w:tcBorders>
            <w:shd w:val="clear" w:color="auto" w:fill="auto"/>
            <w:noWrap/>
            <w:vAlign w:val="center"/>
            <w:hideMark/>
          </w:tcPr>
          <w:p w14:paraId="17F5680B" w14:textId="77777777" w:rsidR="000E6992" w:rsidRPr="000E6992" w:rsidRDefault="000E6992" w:rsidP="000E6992">
            <w:pPr>
              <w:jc w:val="center"/>
              <w:rPr>
                <w:color w:val="000000"/>
                <w:sz w:val="16"/>
                <w:szCs w:val="16"/>
              </w:rPr>
            </w:pPr>
            <w:r w:rsidRPr="000E6992">
              <w:rPr>
                <w:color w:val="000000"/>
                <w:sz w:val="16"/>
                <w:szCs w:val="16"/>
              </w:rPr>
              <w:t>316 726</w:t>
            </w:r>
          </w:p>
        </w:tc>
        <w:tc>
          <w:tcPr>
            <w:tcW w:w="1016" w:type="dxa"/>
            <w:tcBorders>
              <w:top w:val="nil"/>
              <w:left w:val="nil"/>
              <w:bottom w:val="nil"/>
              <w:right w:val="single" w:sz="4" w:space="0" w:color="auto"/>
            </w:tcBorders>
            <w:shd w:val="clear" w:color="auto" w:fill="auto"/>
            <w:noWrap/>
            <w:vAlign w:val="center"/>
            <w:hideMark/>
          </w:tcPr>
          <w:p w14:paraId="3CA53195" w14:textId="77777777" w:rsidR="000E6992" w:rsidRPr="000E6992" w:rsidRDefault="000E6992" w:rsidP="000E6992">
            <w:pPr>
              <w:jc w:val="center"/>
              <w:rPr>
                <w:color w:val="000000"/>
                <w:sz w:val="16"/>
                <w:szCs w:val="16"/>
              </w:rPr>
            </w:pPr>
            <w:r w:rsidRPr="000E6992">
              <w:rPr>
                <w:color w:val="000000"/>
                <w:sz w:val="16"/>
                <w:szCs w:val="16"/>
              </w:rPr>
              <w:t>46 686</w:t>
            </w:r>
          </w:p>
        </w:tc>
        <w:tc>
          <w:tcPr>
            <w:tcW w:w="1012" w:type="dxa"/>
            <w:tcBorders>
              <w:top w:val="nil"/>
              <w:left w:val="nil"/>
              <w:bottom w:val="nil"/>
              <w:right w:val="nil"/>
            </w:tcBorders>
            <w:shd w:val="clear" w:color="auto" w:fill="auto"/>
            <w:noWrap/>
            <w:vAlign w:val="center"/>
            <w:hideMark/>
          </w:tcPr>
          <w:p w14:paraId="286BF4D3" w14:textId="77777777" w:rsidR="000E6992" w:rsidRPr="000E6992" w:rsidRDefault="000E6992" w:rsidP="000E6992">
            <w:pPr>
              <w:jc w:val="center"/>
              <w:rPr>
                <w:color w:val="000000"/>
                <w:sz w:val="16"/>
                <w:szCs w:val="16"/>
              </w:rPr>
            </w:pPr>
            <w:r w:rsidRPr="000E6992">
              <w:rPr>
                <w:color w:val="000000"/>
                <w:sz w:val="16"/>
                <w:szCs w:val="16"/>
              </w:rPr>
              <w:t>30 590</w:t>
            </w:r>
          </w:p>
        </w:tc>
        <w:tc>
          <w:tcPr>
            <w:tcW w:w="1012" w:type="dxa"/>
            <w:tcBorders>
              <w:top w:val="nil"/>
              <w:left w:val="single" w:sz="4" w:space="0" w:color="auto"/>
              <w:bottom w:val="nil"/>
              <w:right w:val="single" w:sz="4" w:space="0" w:color="auto"/>
            </w:tcBorders>
            <w:shd w:val="clear" w:color="auto" w:fill="auto"/>
            <w:noWrap/>
            <w:vAlign w:val="center"/>
            <w:hideMark/>
          </w:tcPr>
          <w:p w14:paraId="509C185F" w14:textId="77777777" w:rsidR="000E6992" w:rsidRPr="000E6992" w:rsidRDefault="000E6992" w:rsidP="000E6992">
            <w:pPr>
              <w:jc w:val="center"/>
              <w:rPr>
                <w:color w:val="000000"/>
                <w:sz w:val="16"/>
                <w:szCs w:val="16"/>
              </w:rPr>
            </w:pPr>
            <w:r w:rsidRPr="000E6992">
              <w:rPr>
                <w:color w:val="000000"/>
                <w:sz w:val="16"/>
                <w:szCs w:val="16"/>
              </w:rPr>
              <w:t>30 202</w:t>
            </w:r>
          </w:p>
        </w:tc>
        <w:tc>
          <w:tcPr>
            <w:tcW w:w="1078" w:type="dxa"/>
            <w:tcBorders>
              <w:top w:val="nil"/>
              <w:left w:val="nil"/>
              <w:bottom w:val="nil"/>
              <w:right w:val="nil"/>
            </w:tcBorders>
            <w:shd w:val="clear" w:color="auto" w:fill="auto"/>
            <w:noWrap/>
            <w:vAlign w:val="center"/>
            <w:hideMark/>
          </w:tcPr>
          <w:p w14:paraId="0F5FC690" w14:textId="77777777" w:rsidR="000E6992" w:rsidRPr="000E6992" w:rsidRDefault="000E6992" w:rsidP="000E6992">
            <w:pPr>
              <w:jc w:val="center"/>
              <w:rPr>
                <w:color w:val="000000"/>
                <w:sz w:val="16"/>
                <w:szCs w:val="16"/>
              </w:rPr>
            </w:pPr>
            <w:r w:rsidRPr="000E6992">
              <w:rPr>
                <w:color w:val="000000"/>
                <w:sz w:val="16"/>
                <w:szCs w:val="16"/>
              </w:rPr>
              <w:t>471 440</w:t>
            </w:r>
          </w:p>
        </w:tc>
        <w:tc>
          <w:tcPr>
            <w:tcW w:w="1078" w:type="dxa"/>
            <w:tcBorders>
              <w:top w:val="nil"/>
              <w:left w:val="single" w:sz="4" w:space="0" w:color="auto"/>
              <w:bottom w:val="nil"/>
              <w:right w:val="nil"/>
            </w:tcBorders>
            <w:shd w:val="clear" w:color="auto" w:fill="auto"/>
            <w:noWrap/>
            <w:vAlign w:val="center"/>
            <w:hideMark/>
          </w:tcPr>
          <w:p w14:paraId="685131D1" w14:textId="77777777" w:rsidR="000E6992" w:rsidRPr="000E6992" w:rsidRDefault="000E6992" w:rsidP="000E6992">
            <w:pPr>
              <w:jc w:val="center"/>
              <w:rPr>
                <w:color w:val="000000"/>
                <w:sz w:val="16"/>
                <w:szCs w:val="16"/>
              </w:rPr>
            </w:pPr>
            <w:r w:rsidRPr="000E6992">
              <w:rPr>
                <w:color w:val="000000"/>
                <w:sz w:val="16"/>
                <w:szCs w:val="16"/>
              </w:rPr>
              <w:t>422 187</w:t>
            </w:r>
          </w:p>
        </w:tc>
        <w:tc>
          <w:tcPr>
            <w:tcW w:w="1078" w:type="dxa"/>
            <w:tcBorders>
              <w:top w:val="nil"/>
              <w:left w:val="single" w:sz="4" w:space="0" w:color="auto"/>
              <w:bottom w:val="nil"/>
              <w:right w:val="nil"/>
            </w:tcBorders>
            <w:shd w:val="clear" w:color="auto" w:fill="auto"/>
            <w:noWrap/>
            <w:vAlign w:val="center"/>
            <w:hideMark/>
          </w:tcPr>
          <w:p w14:paraId="0DF0FEEA" w14:textId="77777777" w:rsidR="000E6992" w:rsidRPr="000E6992" w:rsidRDefault="000E6992" w:rsidP="000E6992">
            <w:pPr>
              <w:jc w:val="center"/>
              <w:rPr>
                <w:color w:val="000000"/>
                <w:sz w:val="16"/>
                <w:szCs w:val="16"/>
              </w:rPr>
            </w:pPr>
            <w:r w:rsidRPr="000E6992">
              <w:rPr>
                <w:color w:val="000000"/>
                <w:sz w:val="16"/>
                <w:szCs w:val="16"/>
              </w:rPr>
              <w:t>368 934</w:t>
            </w:r>
          </w:p>
        </w:tc>
        <w:tc>
          <w:tcPr>
            <w:tcW w:w="1078" w:type="dxa"/>
            <w:tcBorders>
              <w:top w:val="nil"/>
              <w:left w:val="single" w:sz="4" w:space="0" w:color="auto"/>
              <w:bottom w:val="nil"/>
              <w:right w:val="nil"/>
            </w:tcBorders>
            <w:shd w:val="clear" w:color="auto" w:fill="auto"/>
            <w:noWrap/>
            <w:vAlign w:val="center"/>
            <w:hideMark/>
          </w:tcPr>
          <w:p w14:paraId="716FFE44" w14:textId="77777777" w:rsidR="000E6992" w:rsidRPr="000E6992" w:rsidRDefault="000E6992" w:rsidP="000E6992">
            <w:pPr>
              <w:jc w:val="center"/>
              <w:rPr>
                <w:color w:val="000000"/>
                <w:sz w:val="16"/>
                <w:szCs w:val="16"/>
              </w:rPr>
            </w:pPr>
            <w:r w:rsidRPr="000E6992">
              <w:rPr>
                <w:color w:val="000000"/>
                <w:sz w:val="16"/>
                <w:szCs w:val="16"/>
              </w:rPr>
              <w:t>53 253</w:t>
            </w:r>
          </w:p>
        </w:tc>
        <w:tc>
          <w:tcPr>
            <w:tcW w:w="684" w:type="dxa"/>
            <w:tcBorders>
              <w:top w:val="nil"/>
              <w:left w:val="single" w:sz="4" w:space="0" w:color="auto"/>
              <w:bottom w:val="nil"/>
              <w:right w:val="single" w:sz="4" w:space="0" w:color="auto"/>
            </w:tcBorders>
            <w:shd w:val="clear" w:color="auto" w:fill="auto"/>
            <w:noWrap/>
            <w:vAlign w:val="center"/>
            <w:hideMark/>
          </w:tcPr>
          <w:p w14:paraId="707A7DCC" w14:textId="77777777" w:rsidR="000E6992" w:rsidRPr="000E6992" w:rsidRDefault="000E6992" w:rsidP="000E6992">
            <w:pPr>
              <w:jc w:val="center"/>
              <w:rPr>
                <w:color w:val="000000"/>
                <w:sz w:val="16"/>
                <w:szCs w:val="16"/>
              </w:rPr>
            </w:pPr>
            <w:r w:rsidRPr="000E6992">
              <w:rPr>
                <w:color w:val="000000"/>
                <w:sz w:val="16"/>
                <w:szCs w:val="16"/>
              </w:rPr>
              <w:t>336 441</w:t>
            </w:r>
          </w:p>
        </w:tc>
      </w:tr>
      <w:tr w:rsidR="000E6992" w:rsidRPr="000E6992" w14:paraId="3464EA8C" w14:textId="77777777" w:rsidTr="00B252CF">
        <w:trPr>
          <w:trHeight w:val="510"/>
          <w:jc w:val="center"/>
        </w:trPr>
        <w:tc>
          <w:tcPr>
            <w:tcW w:w="15451" w:type="dxa"/>
            <w:gridSpan w:val="14"/>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02E1EEA" w14:textId="77777777" w:rsidR="000E6992" w:rsidRPr="000E6992" w:rsidRDefault="000E6992" w:rsidP="000E6992">
            <w:pPr>
              <w:jc w:val="center"/>
              <w:rPr>
                <w:b/>
                <w:bCs/>
                <w:color w:val="000000"/>
                <w:sz w:val="16"/>
                <w:szCs w:val="16"/>
              </w:rPr>
            </w:pPr>
            <w:r w:rsidRPr="000E6992">
              <w:rPr>
                <w:b/>
                <w:bCs/>
                <w:color w:val="000000"/>
                <w:sz w:val="16"/>
                <w:szCs w:val="16"/>
              </w:rPr>
              <w:t>Прибыль</w:t>
            </w:r>
          </w:p>
        </w:tc>
      </w:tr>
      <w:tr w:rsidR="000E6992" w:rsidRPr="000E6992" w14:paraId="682EEDCA" w14:textId="77777777" w:rsidTr="00B252CF">
        <w:trPr>
          <w:trHeight w:val="420"/>
          <w:jc w:val="center"/>
        </w:trPr>
        <w:tc>
          <w:tcPr>
            <w:tcW w:w="515" w:type="dxa"/>
            <w:vMerge w:val="restart"/>
            <w:tcBorders>
              <w:top w:val="nil"/>
              <w:left w:val="single" w:sz="8" w:space="0" w:color="auto"/>
              <w:bottom w:val="nil"/>
              <w:right w:val="single" w:sz="8" w:space="0" w:color="auto"/>
            </w:tcBorders>
            <w:shd w:val="clear" w:color="auto" w:fill="auto"/>
            <w:noWrap/>
            <w:vAlign w:val="center"/>
            <w:hideMark/>
          </w:tcPr>
          <w:p w14:paraId="1E86DA4C" w14:textId="77777777" w:rsidR="000E6992" w:rsidRPr="000E6992" w:rsidRDefault="000E6992" w:rsidP="000E6992">
            <w:pPr>
              <w:jc w:val="center"/>
              <w:rPr>
                <w:b/>
                <w:bCs/>
                <w:color w:val="000000"/>
                <w:sz w:val="16"/>
                <w:szCs w:val="16"/>
              </w:rPr>
            </w:pPr>
            <w:r w:rsidRPr="000E6992">
              <w:rPr>
                <w:b/>
                <w:bCs/>
                <w:color w:val="000000"/>
                <w:sz w:val="16"/>
                <w:szCs w:val="16"/>
              </w:rPr>
              <w:t>5</w:t>
            </w:r>
          </w:p>
        </w:tc>
        <w:tc>
          <w:tcPr>
            <w:tcW w:w="3169" w:type="dxa"/>
            <w:tcBorders>
              <w:top w:val="nil"/>
              <w:left w:val="nil"/>
              <w:bottom w:val="single" w:sz="8" w:space="0" w:color="auto"/>
              <w:right w:val="single" w:sz="8" w:space="0" w:color="auto"/>
            </w:tcBorders>
            <w:shd w:val="clear" w:color="auto" w:fill="auto"/>
            <w:vAlign w:val="center"/>
            <w:hideMark/>
          </w:tcPr>
          <w:p w14:paraId="36715C7E" w14:textId="77777777" w:rsidR="000E6992" w:rsidRPr="000E6992" w:rsidRDefault="000E6992" w:rsidP="000E6992">
            <w:pPr>
              <w:rPr>
                <w:b/>
                <w:bCs/>
                <w:color w:val="000000"/>
                <w:sz w:val="16"/>
                <w:szCs w:val="16"/>
              </w:rPr>
            </w:pPr>
            <w:r w:rsidRPr="000E6992">
              <w:rPr>
                <w:b/>
                <w:bCs/>
                <w:color w:val="000000"/>
                <w:sz w:val="16"/>
                <w:szCs w:val="16"/>
              </w:rPr>
              <w:t>Нормативная прибыль</w:t>
            </w:r>
          </w:p>
        </w:tc>
        <w:tc>
          <w:tcPr>
            <w:tcW w:w="671" w:type="dxa"/>
            <w:tcBorders>
              <w:top w:val="nil"/>
              <w:left w:val="nil"/>
              <w:bottom w:val="single" w:sz="8" w:space="0" w:color="auto"/>
              <w:right w:val="single" w:sz="8" w:space="0" w:color="auto"/>
            </w:tcBorders>
            <w:shd w:val="clear" w:color="auto" w:fill="auto"/>
            <w:noWrap/>
            <w:vAlign w:val="center"/>
            <w:hideMark/>
          </w:tcPr>
          <w:p w14:paraId="35F6212B" w14:textId="77777777" w:rsidR="000E6992" w:rsidRPr="000E6992" w:rsidRDefault="000E6992" w:rsidP="000E6992">
            <w:pPr>
              <w:jc w:val="center"/>
              <w:rPr>
                <w:color w:val="000000"/>
                <w:sz w:val="16"/>
                <w:szCs w:val="16"/>
              </w:rPr>
            </w:pPr>
            <w:r w:rsidRPr="000E6992">
              <w:rPr>
                <w:color w:val="000000"/>
                <w:sz w:val="16"/>
                <w:szCs w:val="16"/>
              </w:rPr>
              <w:t>тыс.руб.</w:t>
            </w:r>
          </w:p>
        </w:tc>
        <w:tc>
          <w:tcPr>
            <w:tcW w:w="1036" w:type="dxa"/>
            <w:tcBorders>
              <w:top w:val="nil"/>
              <w:left w:val="single" w:sz="8" w:space="0" w:color="auto"/>
              <w:bottom w:val="single" w:sz="8" w:space="0" w:color="auto"/>
              <w:right w:val="nil"/>
            </w:tcBorders>
            <w:shd w:val="clear" w:color="auto" w:fill="auto"/>
            <w:noWrap/>
            <w:vAlign w:val="center"/>
            <w:hideMark/>
          </w:tcPr>
          <w:p w14:paraId="3E634ED4" w14:textId="77777777" w:rsidR="000E6992" w:rsidRPr="000E6992" w:rsidRDefault="000E6992" w:rsidP="000E6992">
            <w:pPr>
              <w:jc w:val="center"/>
              <w:rPr>
                <w:b/>
                <w:bCs/>
                <w:color w:val="000000"/>
                <w:sz w:val="16"/>
                <w:szCs w:val="16"/>
              </w:rPr>
            </w:pPr>
            <w:r w:rsidRPr="000E6992">
              <w:rPr>
                <w:b/>
                <w:bCs/>
                <w:color w:val="000000"/>
                <w:sz w:val="16"/>
                <w:szCs w:val="16"/>
              </w:rPr>
              <w:t>25 095</w:t>
            </w:r>
          </w:p>
        </w:tc>
        <w:tc>
          <w:tcPr>
            <w:tcW w:w="1012" w:type="dxa"/>
            <w:tcBorders>
              <w:top w:val="nil"/>
              <w:left w:val="single" w:sz="8" w:space="0" w:color="auto"/>
              <w:bottom w:val="single" w:sz="8" w:space="0" w:color="auto"/>
              <w:right w:val="nil"/>
            </w:tcBorders>
            <w:shd w:val="clear" w:color="auto" w:fill="auto"/>
            <w:noWrap/>
            <w:vAlign w:val="center"/>
            <w:hideMark/>
          </w:tcPr>
          <w:p w14:paraId="02D3FD8D" w14:textId="77777777" w:rsidR="000E6992" w:rsidRPr="000E6992" w:rsidRDefault="000E6992" w:rsidP="000E6992">
            <w:pPr>
              <w:jc w:val="center"/>
              <w:rPr>
                <w:b/>
                <w:bCs/>
                <w:color w:val="000000"/>
                <w:sz w:val="16"/>
                <w:szCs w:val="16"/>
              </w:rPr>
            </w:pPr>
            <w:r w:rsidRPr="000E6992">
              <w:rPr>
                <w:b/>
                <w:bCs/>
                <w:color w:val="000000"/>
                <w:sz w:val="16"/>
                <w:szCs w:val="16"/>
              </w:rPr>
              <w:t>27 522</w:t>
            </w:r>
          </w:p>
        </w:tc>
        <w:tc>
          <w:tcPr>
            <w:tcW w:w="1012" w:type="dxa"/>
            <w:tcBorders>
              <w:top w:val="nil"/>
              <w:left w:val="single" w:sz="8" w:space="0" w:color="auto"/>
              <w:bottom w:val="single" w:sz="8" w:space="0" w:color="auto"/>
              <w:right w:val="single" w:sz="8" w:space="0" w:color="auto"/>
            </w:tcBorders>
            <w:shd w:val="clear" w:color="auto" w:fill="auto"/>
            <w:noWrap/>
            <w:vAlign w:val="center"/>
            <w:hideMark/>
          </w:tcPr>
          <w:p w14:paraId="19B2B83B" w14:textId="77777777" w:rsidR="000E6992" w:rsidRPr="000E6992" w:rsidRDefault="000E6992" w:rsidP="000E6992">
            <w:pPr>
              <w:jc w:val="center"/>
              <w:rPr>
                <w:b/>
                <w:bCs/>
                <w:color w:val="000000"/>
                <w:sz w:val="16"/>
                <w:szCs w:val="16"/>
              </w:rPr>
            </w:pPr>
            <w:r w:rsidRPr="000E6992">
              <w:rPr>
                <w:b/>
                <w:bCs/>
                <w:color w:val="000000"/>
                <w:sz w:val="16"/>
                <w:szCs w:val="16"/>
              </w:rPr>
              <w:t>25 750</w:t>
            </w:r>
          </w:p>
        </w:tc>
        <w:tc>
          <w:tcPr>
            <w:tcW w:w="1016" w:type="dxa"/>
            <w:tcBorders>
              <w:top w:val="nil"/>
              <w:left w:val="single" w:sz="8" w:space="0" w:color="auto"/>
              <w:bottom w:val="single" w:sz="8" w:space="0" w:color="auto"/>
              <w:right w:val="single" w:sz="8" w:space="0" w:color="auto"/>
            </w:tcBorders>
            <w:shd w:val="clear" w:color="auto" w:fill="auto"/>
            <w:noWrap/>
            <w:vAlign w:val="center"/>
            <w:hideMark/>
          </w:tcPr>
          <w:p w14:paraId="78527724" w14:textId="77777777" w:rsidR="000E6992" w:rsidRPr="000E6992" w:rsidRDefault="000E6992" w:rsidP="000E6992">
            <w:pPr>
              <w:jc w:val="center"/>
              <w:rPr>
                <w:b/>
                <w:bCs/>
                <w:color w:val="000000"/>
                <w:sz w:val="16"/>
                <w:szCs w:val="16"/>
              </w:rPr>
            </w:pPr>
            <w:r w:rsidRPr="000E6992">
              <w:rPr>
                <w:b/>
                <w:bCs/>
                <w:color w:val="000000"/>
                <w:sz w:val="16"/>
                <w:szCs w:val="16"/>
              </w:rPr>
              <w:t> </w:t>
            </w:r>
          </w:p>
        </w:tc>
        <w:tc>
          <w:tcPr>
            <w:tcW w:w="1012" w:type="dxa"/>
            <w:tcBorders>
              <w:top w:val="nil"/>
              <w:left w:val="nil"/>
              <w:bottom w:val="single" w:sz="8" w:space="0" w:color="auto"/>
              <w:right w:val="nil"/>
            </w:tcBorders>
            <w:shd w:val="clear" w:color="auto" w:fill="auto"/>
            <w:noWrap/>
            <w:vAlign w:val="center"/>
            <w:hideMark/>
          </w:tcPr>
          <w:p w14:paraId="0EB18A68" w14:textId="77777777" w:rsidR="000E6992" w:rsidRPr="000E6992" w:rsidRDefault="000E6992" w:rsidP="000E6992">
            <w:pPr>
              <w:jc w:val="center"/>
              <w:rPr>
                <w:b/>
                <w:bCs/>
                <w:color w:val="000000"/>
                <w:sz w:val="16"/>
                <w:szCs w:val="16"/>
              </w:rPr>
            </w:pPr>
            <w:r w:rsidRPr="000E6992">
              <w:rPr>
                <w:b/>
                <w:bCs/>
                <w:color w:val="000000"/>
                <w:sz w:val="16"/>
                <w:szCs w:val="16"/>
              </w:rPr>
              <w:t>12</w:t>
            </w:r>
          </w:p>
        </w:tc>
        <w:tc>
          <w:tcPr>
            <w:tcW w:w="1012" w:type="dxa"/>
            <w:tcBorders>
              <w:top w:val="nil"/>
              <w:left w:val="single" w:sz="8" w:space="0" w:color="auto"/>
              <w:bottom w:val="single" w:sz="8" w:space="0" w:color="auto"/>
              <w:right w:val="single" w:sz="8" w:space="0" w:color="auto"/>
            </w:tcBorders>
            <w:shd w:val="clear" w:color="auto" w:fill="auto"/>
            <w:noWrap/>
            <w:vAlign w:val="center"/>
            <w:hideMark/>
          </w:tcPr>
          <w:p w14:paraId="4C1761AA" w14:textId="77777777" w:rsidR="000E6992" w:rsidRPr="000E6992" w:rsidRDefault="000E6992" w:rsidP="000E6992">
            <w:pPr>
              <w:jc w:val="center"/>
              <w:rPr>
                <w:b/>
                <w:bCs/>
                <w:color w:val="000000"/>
                <w:sz w:val="16"/>
                <w:szCs w:val="16"/>
              </w:rPr>
            </w:pPr>
            <w:r w:rsidRPr="000E6992">
              <w:rPr>
                <w:b/>
                <w:bCs/>
                <w:color w:val="000000"/>
                <w:sz w:val="16"/>
                <w:szCs w:val="16"/>
              </w:rPr>
              <w:t>0</w:t>
            </w:r>
          </w:p>
        </w:tc>
        <w:tc>
          <w:tcPr>
            <w:tcW w:w="1078" w:type="dxa"/>
            <w:tcBorders>
              <w:top w:val="nil"/>
              <w:left w:val="nil"/>
              <w:bottom w:val="single" w:sz="4" w:space="0" w:color="auto"/>
              <w:right w:val="nil"/>
            </w:tcBorders>
            <w:shd w:val="clear" w:color="auto" w:fill="auto"/>
            <w:noWrap/>
            <w:vAlign w:val="center"/>
            <w:hideMark/>
          </w:tcPr>
          <w:p w14:paraId="380AA534" w14:textId="77777777" w:rsidR="000E6992" w:rsidRPr="000E6992" w:rsidRDefault="000E6992" w:rsidP="000E6992">
            <w:pPr>
              <w:jc w:val="center"/>
              <w:rPr>
                <w:b/>
                <w:bCs/>
                <w:color w:val="000000"/>
                <w:sz w:val="16"/>
                <w:szCs w:val="16"/>
              </w:rPr>
            </w:pPr>
            <w:r w:rsidRPr="000E6992">
              <w:rPr>
                <w:b/>
                <w:bCs/>
                <w:color w:val="000000"/>
                <w:sz w:val="16"/>
                <w:szCs w:val="16"/>
              </w:rPr>
              <w:t>65 546</w:t>
            </w:r>
          </w:p>
        </w:tc>
        <w:tc>
          <w:tcPr>
            <w:tcW w:w="1078" w:type="dxa"/>
            <w:tcBorders>
              <w:top w:val="nil"/>
              <w:left w:val="single" w:sz="4" w:space="0" w:color="auto"/>
              <w:bottom w:val="single" w:sz="4" w:space="0" w:color="auto"/>
              <w:right w:val="nil"/>
            </w:tcBorders>
            <w:shd w:val="clear" w:color="auto" w:fill="auto"/>
            <w:noWrap/>
            <w:vAlign w:val="center"/>
            <w:hideMark/>
          </w:tcPr>
          <w:p w14:paraId="0B708BB1" w14:textId="77777777" w:rsidR="000E6992" w:rsidRPr="000E6992" w:rsidRDefault="000E6992" w:rsidP="000E6992">
            <w:pPr>
              <w:jc w:val="center"/>
              <w:rPr>
                <w:b/>
                <w:bCs/>
                <w:color w:val="000000"/>
                <w:sz w:val="16"/>
                <w:szCs w:val="16"/>
              </w:rPr>
            </w:pPr>
            <w:r w:rsidRPr="000E6992">
              <w:rPr>
                <w:b/>
                <w:bCs/>
                <w:color w:val="000000"/>
                <w:sz w:val="16"/>
                <w:szCs w:val="16"/>
              </w:rPr>
              <w:t>48 675</w:t>
            </w:r>
          </w:p>
        </w:tc>
        <w:tc>
          <w:tcPr>
            <w:tcW w:w="1078" w:type="dxa"/>
            <w:tcBorders>
              <w:top w:val="nil"/>
              <w:left w:val="single" w:sz="4" w:space="0" w:color="auto"/>
              <w:bottom w:val="single" w:sz="4" w:space="0" w:color="auto"/>
              <w:right w:val="nil"/>
            </w:tcBorders>
            <w:shd w:val="clear" w:color="auto" w:fill="auto"/>
            <w:noWrap/>
            <w:vAlign w:val="center"/>
            <w:hideMark/>
          </w:tcPr>
          <w:p w14:paraId="77ABC9EF" w14:textId="77777777" w:rsidR="000E6992" w:rsidRPr="000E6992" w:rsidRDefault="000E6992" w:rsidP="000E6992">
            <w:pPr>
              <w:jc w:val="center"/>
              <w:rPr>
                <w:b/>
                <w:bCs/>
                <w:color w:val="000000"/>
                <w:sz w:val="16"/>
                <w:szCs w:val="16"/>
              </w:rPr>
            </w:pPr>
            <w:r w:rsidRPr="000E6992">
              <w:rPr>
                <w:b/>
                <w:bCs/>
                <w:color w:val="000000"/>
                <w:sz w:val="16"/>
                <w:szCs w:val="16"/>
              </w:rPr>
              <w:t>46 449</w:t>
            </w:r>
          </w:p>
        </w:tc>
        <w:tc>
          <w:tcPr>
            <w:tcW w:w="1078" w:type="dxa"/>
            <w:tcBorders>
              <w:top w:val="nil"/>
              <w:left w:val="single" w:sz="4" w:space="0" w:color="auto"/>
              <w:bottom w:val="single" w:sz="4" w:space="0" w:color="auto"/>
              <w:right w:val="nil"/>
            </w:tcBorders>
            <w:shd w:val="clear" w:color="auto" w:fill="auto"/>
            <w:noWrap/>
            <w:vAlign w:val="center"/>
            <w:hideMark/>
          </w:tcPr>
          <w:p w14:paraId="146EBE5A" w14:textId="77777777" w:rsidR="000E6992" w:rsidRPr="000E6992" w:rsidRDefault="000E6992" w:rsidP="000E6992">
            <w:pPr>
              <w:jc w:val="center"/>
              <w:rPr>
                <w:b/>
                <w:bCs/>
                <w:color w:val="000000"/>
                <w:sz w:val="16"/>
                <w:szCs w:val="16"/>
              </w:rPr>
            </w:pPr>
            <w:r w:rsidRPr="000E6992">
              <w:rPr>
                <w:b/>
                <w:bCs/>
                <w:color w:val="000000"/>
                <w:sz w:val="16"/>
                <w:szCs w:val="16"/>
              </w:rPr>
              <w:t>2 226</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77894527" w14:textId="77777777" w:rsidR="000E6992" w:rsidRPr="000E6992" w:rsidRDefault="000E6992" w:rsidP="000E6992">
            <w:pPr>
              <w:jc w:val="center"/>
              <w:rPr>
                <w:b/>
                <w:bCs/>
                <w:color w:val="000000"/>
                <w:sz w:val="16"/>
                <w:szCs w:val="16"/>
              </w:rPr>
            </w:pPr>
            <w:r w:rsidRPr="000E6992">
              <w:rPr>
                <w:b/>
                <w:bCs/>
                <w:color w:val="000000"/>
                <w:sz w:val="16"/>
                <w:szCs w:val="16"/>
              </w:rPr>
              <w:t>42 358</w:t>
            </w:r>
          </w:p>
        </w:tc>
      </w:tr>
      <w:tr w:rsidR="000E6992" w:rsidRPr="000E6992" w14:paraId="0130B909" w14:textId="77777777" w:rsidTr="00B252CF">
        <w:trPr>
          <w:trHeight w:val="510"/>
          <w:jc w:val="center"/>
        </w:trPr>
        <w:tc>
          <w:tcPr>
            <w:tcW w:w="515" w:type="dxa"/>
            <w:vMerge/>
            <w:tcBorders>
              <w:top w:val="nil"/>
              <w:left w:val="single" w:sz="8" w:space="0" w:color="auto"/>
              <w:bottom w:val="nil"/>
              <w:right w:val="single" w:sz="8" w:space="0" w:color="auto"/>
            </w:tcBorders>
            <w:shd w:val="clear" w:color="auto" w:fill="auto"/>
            <w:vAlign w:val="center"/>
            <w:hideMark/>
          </w:tcPr>
          <w:p w14:paraId="6B654BB3" w14:textId="77777777" w:rsidR="000E6992" w:rsidRPr="000E6992" w:rsidRDefault="000E6992" w:rsidP="000E6992">
            <w:pPr>
              <w:rPr>
                <w:b/>
                <w:bCs/>
                <w:color w:val="000000"/>
                <w:sz w:val="16"/>
                <w:szCs w:val="16"/>
              </w:rPr>
            </w:pPr>
          </w:p>
        </w:tc>
        <w:tc>
          <w:tcPr>
            <w:tcW w:w="3169" w:type="dxa"/>
            <w:tcBorders>
              <w:top w:val="nil"/>
              <w:left w:val="nil"/>
              <w:bottom w:val="nil"/>
              <w:right w:val="single" w:sz="8" w:space="0" w:color="auto"/>
            </w:tcBorders>
            <w:shd w:val="clear" w:color="auto" w:fill="auto"/>
            <w:vAlign w:val="center"/>
            <w:hideMark/>
          </w:tcPr>
          <w:p w14:paraId="281612C2" w14:textId="77777777" w:rsidR="000E6992" w:rsidRPr="000E6992" w:rsidRDefault="000E6992" w:rsidP="000E6992">
            <w:pPr>
              <w:rPr>
                <w:b/>
                <w:bCs/>
                <w:color w:val="000000"/>
                <w:sz w:val="16"/>
                <w:szCs w:val="16"/>
              </w:rPr>
            </w:pPr>
            <w:r w:rsidRPr="000E6992">
              <w:rPr>
                <w:b/>
                <w:bCs/>
                <w:color w:val="000000"/>
                <w:sz w:val="16"/>
                <w:szCs w:val="16"/>
              </w:rPr>
              <w:t>нормативный уровень прибыли</w:t>
            </w:r>
          </w:p>
        </w:tc>
        <w:tc>
          <w:tcPr>
            <w:tcW w:w="671" w:type="dxa"/>
            <w:tcBorders>
              <w:top w:val="nil"/>
              <w:left w:val="nil"/>
              <w:bottom w:val="nil"/>
              <w:right w:val="single" w:sz="8" w:space="0" w:color="auto"/>
            </w:tcBorders>
            <w:shd w:val="clear" w:color="auto" w:fill="auto"/>
            <w:noWrap/>
            <w:vAlign w:val="center"/>
            <w:hideMark/>
          </w:tcPr>
          <w:p w14:paraId="71DA5259" w14:textId="77777777" w:rsidR="000E6992" w:rsidRPr="000E6992" w:rsidRDefault="000E6992" w:rsidP="000E6992">
            <w:pPr>
              <w:jc w:val="center"/>
              <w:rPr>
                <w:color w:val="000000"/>
                <w:sz w:val="16"/>
                <w:szCs w:val="16"/>
              </w:rPr>
            </w:pPr>
            <w:r w:rsidRPr="000E6992">
              <w:rPr>
                <w:color w:val="000000"/>
                <w:sz w:val="16"/>
                <w:szCs w:val="16"/>
              </w:rPr>
              <w:t>%</w:t>
            </w:r>
          </w:p>
        </w:tc>
        <w:tc>
          <w:tcPr>
            <w:tcW w:w="1036" w:type="dxa"/>
            <w:tcBorders>
              <w:top w:val="nil"/>
              <w:left w:val="single" w:sz="8" w:space="0" w:color="auto"/>
              <w:bottom w:val="nil"/>
              <w:right w:val="nil"/>
            </w:tcBorders>
            <w:shd w:val="clear" w:color="auto" w:fill="auto"/>
            <w:noWrap/>
            <w:vAlign w:val="center"/>
            <w:hideMark/>
          </w:tcPr>
          <w:p w14:paraId="5F96112C" w14:textId="77777777" w:rsidR="000E6992" w:rsidRPr="000E6992" w:rsidRDefault="000E6992" w:rsidP="000E6992">
            <w:pPr>
              <w:jc w:val="center"/>
              <w:rPr>
                <w:color w:val="FF0000"/>
                <w:sz w:val="16"/>
                <w:szCs w:val="16"/>
              </w:rPr>
            </w:pPr>
            <w:r w:rsidRPr="000E6992">
              <w:rPr>
                <w:color w:val="FF0000"/>
                <w:sz w:val="16"/>
                <w:szCs w:val="16"/>
              </w:rPr>
              <w:t>8,13%</w:t>
            </w:r>
          </w:p>
        </w:tc>
        <w:tc>
          <w:tcPr>
            <w:tcW w:w="1012" w:type="dxa"/>
            <w:tcBorders>
              <w:top w:val="nil"/>
              <w:left w:val="single" w:sz="8" w:space="0" w:color="auto"/>
              <w:bottom w:val="single" w:sz="8" w:space="0" w:color="auto"/>
              <w:right w:val="nil"/>
            </w:tcBorders>
            <w:shd w:val="clear" w:color="auto" w:fill="auto"/>
            <w:noWrap/>
            <w:vAlign w:val="center"/>
            <w:hideMark/>
          </w:tcPr>
          <w:p w14:paraId="1B1DB41B" w14:textId="77777777" w:rsidR="000E6992" w:rsidRPr="000E6992" w:rsidRDefault="000E6992" w:rsidP="000E6992">
            <w:pPr>
              <w:jc w:val="center"/>
              <w:rPr>
                <w:color w:val="FF0000"/>
                <w:sz w:val="16"/>
                <w:szCs w:val="16"/>
              </w:rPr>
            </w:pPr>
            <w:r w:rsidRPr="000E6992">
              <w:rPr>
                <w:color w:val="FF0000"/>
                <w:sz w:val="16"/>
                <w:szCs w:val="16"/>
              </w:rPr>
              <w:t> </w:t>
            </w:r>
          </w:p>
        </w:tc>
        <w:tc>
          <w:tcPr>
            <w:tcW w:w="1012" w:type="dxa"/>
            <w:tcBorders>
              <w:top w:val="nil"/>
              <w:left w:val="single" w:sz="8" w:space="0" w:color="auto"/>
              <w:bottom w:val="single" w:sz="8" w:space="0" w:color="auto"/>
              <w:right w:val="nil"/>
            </w:tcBorders>
            <w:shd w:val="clear" w:color="auto" w:fill="auto"/>
            <w:noWrap/>
            <w:vAlign w:val="center"/>
            <w:hideMark/>
          </w:tcPr>
          <w:p w14:paraId="5D933198" w14:textId="77777777" w:rsidR="000E6992" w:rsidRPr="000E6992" w:rsidRDefault="000E6992" w:rsidP="000E6992">
            <w:pPr>
              <w:jc w:val="center"/>
              <w:rPr>
                <w:color w:val="FF0000"/>
                <w:sz w:val="16"/>
                <w:szCs w:val="16"/>
              </w:rPr>
            </w:pPr>
            <w:r w:rsidRPr="000E6992">
              <w:rPr>
                <w:color w:val="FF0000"/>
                <w:sz w:val="16"/>
                <w:szCs w:val="16"/>
              </w:rPr>
              <w:t>8,13%</w:t>
            </w:r>
          </w:p>
        </w:tc>
        <w:tc>
          <w:tcPr>
            <w:tcW w:w="1016" w:type="dxa"/>
            <w:tcBorders>
              <w:top w:val="nil"/>
              <w:left w:val="single" w:sz="8" w:space="0" w:color="auto"/>
              <w:bottom w:val="single" w:sz="8" w:space="0" w:color="auto"/>
              <w:right w:val="nil"/>
            </w:tcBorders>
            <w:shd w:val="clear" w:color="auto" w:fill="auto"/>
            <w:noWrap/>
            <w:vAlign w:val="center"/>
            <w:hideMark/>
          </w:tcPr>
          <w:p w14:paraId="72E2807D" w14:textId="77777777" w:rsidR="000E6992" w:rsidRPr="000E6992" w:rsidRDefault="000E6992" w:rsidP="000E6992">
            <w:pPr>
              <w:jc w:val="center"/>
              <w:rPr>
                <w:color w:val="FF0000"/>
                <w:sz w:val="16"/>
                <w:szCs w:val="16"/>
              </w:rPr>
            </w:pPr>
            <w:r w:rsidRPr="000E6992">
              <w:rPr>
                <w:color w:val="FF0000"/>
                <w:sz w:val="16"/>
                <w:szCs w:val="16"/>
              </w:rPr>
              <w:t> </w:t>
            </w:r>
          </w:p>
        </w:tc>
        <w:tc>
          <w:tcPr>
            <w:tcW w:w="1012" w:type="dxa"/>
            <w:tcBorders>
              <w:top w:val="nil"/>
              <w:left w:val="single" w:sz="8" w:space="0" w:color="auto"/>
              <w:bottom w:val="single" w:sz="8" w:space="0" w:color="auto"/>
              <w:right w:val="nil"/>
            </w:tcBorders>
            <w:shd w:val="clear" w:color="auto" w:fill="auto"/>
            <w:noWrap/>
            <w:vAlign w:val="center"/>
            <w:hideMark/>
          </w:tcPr>
          <w:p w14:paraId="7668274E" w14:textId="77777777" w:rsidR="000E6992" w:rsidRPr="000E6992" w:rsidRDefault="000E6992" w:rsidP="000E6992">
            <w:pPr>
              <w:jc w:val="center"/>
              <w:rPr>
                <w:color w:val="FF0000"/>
                <w:sz w:val="16"/>
                <w:szCs w:val="16"/>
              </w:rPr>
            </w:pPr>
            <w:r w:rsidRPr="000E6992">
              <w:rPr>
                <w:color w:val="FF0000"/>
                <w:sz w:val="16"/>
                <w:szCs w:val="16"/>
              </w:rPr>
              <w:t> </w:t>
            </w:r>
          </w:p>
        </w:tc>
        <w:tc>
          <w:tcPr>
            <w:tcW w:w="1012" w:type="dxa"/>
            <w:tcBorders>
              <w:top w:val="nil"/>
              <w:left w:val="single" w:sz="8" w:space="0" w:color="auto"/>
              <w:bottom w:val="single" w:sz="8" w:space="0" w:color="auto"/>
              <w:right w:val="nil"/>
            </w:tcBorders>
            <w:shd w:val="clear" w:color="auto" w:fill="auto"/>
            <w:noWrap/>
            <w:vAlign w:val="center"/>
            <w:hideMark/>
          </w:tcPr>
          <w:p w14:paraId="14B8CAC2" w14:textId="77777777" w:rsidR="000E6992" w:rsidRPr="000E6992" w:rsidRDefault="000E6992" w:rsidP="000E6992">
            <w:pPr>
              <w:jc w:val="center"/>
              <w:rPr>
                <w:color w:val="FF0000"/>
                <w:sz w:val="16"/>
                <w:szCs w:val="16"/>
              </w:rPr>
            </w:pPr>
            <w:r w:rsidRPr="000E6992">
              <w:rPr>
                <w:color w:val="FF0000"/>
                <w:sz w:val="16"/>
                <w:szCs w:val="16"/>
              </w:rPr>
              <w:t> </w:t>
            </w:r>
          </w:p>
        </w:tc>
        <w:tc>
          <w:tcPr>
            <w:tcW w:w="1078" w:type="dxa"/>
            <w:tcBorders>
              <w:top w:val="nil"/>
              <w:left w:val="nil"/>
              <w:bottom w:val="single" w:sz="8" w:space="0" w:color="auto"/>
              <w:right w:val="nil"/>
            </w:tcBorders>
            <w:shd w:val="clear" w:color="auto" w:fill="auto"/>
            <w:noWrap/>
            <w:vAlign w:val="center"/>
            <w:hideMark/>
          </w:tcPr>
          <w:p w14:paraId="10472BDA" w14:textId="77777777" w:rsidR="000E6992" w:rsidRPr="000E6992" w:rsidRDefault="000E6992" w:rsidP="000E6992">
            <w:pPr>
              <w:jc w:val="center"/>
              <w:rPr>
                <w:color w:val="FF0000"/>
                <w:sz w:val="16"/>
                <w:szCs w:val="16"/>
              </w:rPr>
            </w:pPr>
            <w:r w:rsidRPr="000E6992">
              <w:rPr>
                <w:color w:val="FF0000"/>
                <w:sz w:val="16"/>
                <w:szCs w:val="16"/>
              </w:rPr>
              <w:t> </w:t>
            </w:r>
          </w:p>
        </w:tc>
        <w:tc>
          <w:tcPr>
            <w:tcW w:w="1078" w:type="dxa"/>
            <w:tcBorders>
              <w:top w:val="nil"/>
              <w:left w:val="single" w:sz="4" w:space="0" w:color="auto"/>
              <w:bottom w:val="nil"/>
              <w:right w:val="nil"/>
            </w:tcBorders>
            <w:shd w:val="clear" w:color="auto" w:fill="auto"/>
            <w:noWrap/>
            <w:vAlign w:val="center"/>
            <w:hideMark/>
          </w:tcPr>
          <w:p w14:paraId="156A0697" w14:textId="77777777" w:rsidR="000E6992" w:rsidRPr="000E6992" w:rsidRDefault="000E6992" w:rsidP="000E6992">
            <w:pPr>
              <w:jc w:val="center"/>
              <w:rPr>
                <w:color w:val="FF0000"/>
                <w:sz w:val="16"/>
                <w:szCs w:val="16"/>
              </w:rPr>
            </w:pPr>
            <w:r w:rsidRPr="000E6992">
              <w:rPr>
                <w:color w:val="FF0000"/>
                <w:sz w:val="16"/>
                <w:szCs w:val="16"/>
              </w:rPr>
              <w:t> </w:t>
            </w:r>
          </w:p>
        </w:tc>
        <w:tc>
          <w:tcPr>
            <w:tcW w:w="1078" w:type="dxa"/>
            <w:tcBorders>
              <w:top w:val="nil"/>
              <w:left w:val="single" w:sz="4" w:space="0" w:color="auto"/>
              <w:bottom w:val="nil"/>
              <w:right w:val="nil"/>
            </w:tcBorders>
            <w:shd w:val="clear" w:color="auto" w:fill="auto"/>
            <w:noWrap/>
            <w:vAlign w:val="center"/>
            <w:hideMark/>
          </w:tcPr>
          <w:p w14:paraId="1F8B91C5" w14:textId="77777777" w:rsidR="000E6992" w:rsidRPr="000E6992" w:rsidRDefault="000E6992" w:rsidP="000E6992">
            <w:pPr>
              <w:jc w:val="center"/>
              <w:rPr>
                <w:color w:val="FF0000"/>
                <w:sz w:val="16"/>
                <w:szCs w:val="16"/>
              </w:rPr>
            </w:pPr>
            <w:r w:rsidRPr="000E6992">
              <w:rPr>
                <w:color w:val="FF0000"/>
                <w:sz w:val="16"/>
                <w:szCs w:val="16"/>
              </w:rPr>
              <w:t>12,59%</w:t>
            </w:r>
          </w:p>
        </w:tc>
        <w:tc>
          <w:tcPr>
            <w:tcW w:w="1078" w:type="dxa"/>
            <w:tcBorders>
              <w:top w:val="nil"/>
              <w:left w:val="single" w:sz="4" w:space="0" w:color="auto"/>
              <w:bottom w:val="nil"/>
              <w:right w:val="nil"/>
            </w:tcBorders>
            <w:shd w:val="clear" w:color="auto" w:fill="auto"/>
            <w:noWrap/>
            <w:vAlign w:val="center"/>
            <w:hideMark/>
          </w:tcPr>
          <w:p w14:paraId="4863EDE9" w14:textId="77777777" w:rsidR="000E6992" w:rsidRPr="000E6992" w:rsidRDefault="000E6992" w:rsidP="000E6992">
            <w:pPr>
              <w:jc w:val="center"/>
              <w:rPr>
                <w:color w:val="FF0000"/>
                <w:sz w:val="16"/>
                <w:szCs w:val="16"/>
              </w:rPr>
            </w:pPr>
            <w:r w:rsidRPr="000E6992">
              <w:rPr>
                <w:color w:val="FF0000"/>
                <w:sz w:val="16"/>
                <w:szCs w:val="16"/>
              </w:rPr>
              <w:t>4,18%</w:t>
            </w:r>
          </w:p>
        </w:tc>
        <w:tc>
          <w:tcPr>
            <w:tcW w:w="684" w:type="dxa"/>
            <w:tcBorders>
              <w:top w:val="nil"/>
              <w:left w:val="single" w:sz="4" w:space="0" w:color="auto"/>
              <w:bottom w:val="nil"/>
              <w:right w:val="single" w:sz="4" w:space="0" w:color="auto"/>
            </w:tcBorders>
            <w:shd w:val="clear" w:color="auto" w:fill="auto"/>
            <w:noWrap/>
            <w:vAlign w:val="center"/>
            <w:hideMark/>
          </w:tcPr>
          <w:p w14:paraId="3CAAD817" w14:textId="77777777" w:rsidR="000E6992" w:rsidRPr="000E6992" w:rsidRDefault="000E6992" w:rsidP="000E6992">
            <w:pPr>
              <w:jc w:val="center"/>
              <w:rPr>
                <w:color w:val="FF0000"/>
                <w:sz w:val="16"/>
                <w:szCs w:val="16"/>
              </w:rPr>
            </w:pPr>
            <w:r w:rsidRPr="000E6992">
              <w:rPr>
                <w:color w:val="FF0000"/>
                <w:sz w:val="16"/>
                <w:szCs w:val="16"/>
              </w:rPr>
              <w:t>12,59%</w:t>
            </w:r>
          </w:p>
        </w:tc>
      </w:tr>
      <w:tr w:rsidR="000E6992" w:rsidRPr="000E6992" w14:paraId="72E60B80" w14:textId="77777777" w:rsidTr="00B252CF">
        <w:trPr>
          <w:trHeight w:val="405"/>
          <w:jc w:val="center"/>
        </w:trPr>
        <w:tc>
          <w:tcPr>
            <w:tcW w:w="515" w:type="dxa"/>
            <w:tcBorders>
              <w:top w:val="single" w:sz="8" w:space="0" w:color="auto"/>
              <w:left w:val="single" w:sz="8" w:space="0" w:color="auto"/>
              <w:bottom w:val="nil"/>
              <w:right w:val="single" w:sz="8" w:space="0" w:color="auto"/>
            </w:tcBorders>
            <w:shd w:val="clear" w:color="auto" w:fill="auto"/>
            <w:noWrap/>
            <w:vAlign w:val="center"/>
            <w:hideMark/>
          </w:tcPr>
          <w:p w14:paraId="4537371B" w14:textId="77777777" w:rsidR="000E6992" w:rsidRPr="000E6992" w:rsidRDefault="000E6992" w:rsidP="000E6992">
            <w:pPr>
              <w:jc w:val="center"/>
              <w:rPr>
                <w:color w:val="000000"/>
                <w:sz w:val="16"/>
                <w:szCs w:val="16"/>
              </w:rPr>
            </w:pPr>
            <w:r w:rsidRPr="000E6992">
              <w:rPr>
                <w:color w:val="000000"/>
                <w:sz w:val="16"/>
                <w:szCs w:val="16"/>
              </w:rPr>
              <w:t>5.1.</w:t>
            </w:r>
          </w:p>
        </w:tc>
        <w:tc>
          <w:tcPr>
            <w:tcW w:w="3169" w:type="dxa"/>
            <w:tcBorders>
              <w:top w:val="single" w:sz="8" w:space="0" w:color="auto"/>
              <w:left w:val="nil"/>
              <w:bottom w:val="nil"/>
              <w:right w:val="single" w:sz="8" w:space="0" w:color="auto"/>
            </w:tcBorders>
            <w:shd w:val="clear" w:color="auto" w:fill="auto"/>
            <w:vAlign w:val="center"/>
            <w:hideMark/>
          </w:tcPr>
          <w:p w14:paraId="7249E06C" w14:textId="77777777" w:rsidR="000E6992" w:rsidRPr="000E6992" w:rsidRDefault="000E6992" w:rsidP="000E6992">
            <w:pPr>
              <w:rPr>
                <w:i/>
                <w:iCs/>
                <w:color w:val="FF0000"/>
                <w:sz w:val="16"/>
                <w:szCs w:val="16"/>
              </w:rPr>
            </w:pPr>
            <w:r w:rsidRPr="000E6992">
              <w:rPr>
                <w:i/>
                <w:iCs/>
                <w:color w:val="FF0000"/>
                <w:sz w:val="16"/>
                <w:szCs w:val="16"/>
              </w:rPr>
              <w:t xml:space="preserve"> - прибыль на прочие цели</w:t>
            </w:r>
          </w:p>
        </w:tc>
        <w:tc>
          <w:tcPr>
            <w:tcW w:w="671" w:type="dxa"/>
            <w:tcBorders>
              <w:top w:val="single" w:sz="8" w:space="0" w:color="auto"/>
              <w:left w:val="nil"/>
              <w:bottom w:val="nil"/>
              <w:right w:val="single" w:sz="8" w:space="0" w:color="auto"/>
            </w:tcBorders>
            <w:shd w:val="clear" w:color="auto" w:fill="auto"/>
            <w:noWrap/>
            <w:vAlign w:val="center"/>
            <w:hideMark/>
          </w:tcPr>
          <w:p w14:paraId="17337DD5" w14:textId="77777777" w:rsidR="000E6992" w:rsidRPr="000E6992" w:rsidRDefault="000E6992" w:rsidP="000E6992">
            <w:pPr>
              <w:jc w:val="center"/>
              <w:rPr>
                <w:i/>
                <w:iCs/>
                <w:color w:val="FF0000"/>
                <w:sz w:val="16"/>
                <w:szCs w:val="16"/>
              </w:rPr>
            </w:pPr>
            <w:r w:rsidRPr="000E6992">
              <w:rPr>
                <w:i/>
                <w:iCs/>
                <w:color w:val="FF0000"/>
                <w:sz w:val="16"/>
                <w:szCs w:val="16"/>
              </w:rPr>
              <w:t>тыс.руб.</w:t>
            </w:r>
          </w:p>
        </w:tc>
        <w:tc>
          <w:tcPr>
            <w:tcW w:w="1036"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D6F0BC1" w14:textId="77777777" w:rsidR="000E6992" w:rsidRPr="000E6992" w:rsidRDefault="000E6992" w:rsidP="000E6992">
            <w:pPr>
              <w:jc w:val="center"/>
              <w:rPr>
                <w:color w:val="FF0000"/>
                <w:sz w:val="16"/>
                <w:szCs w:val="16"/>
              </w:rPr>
            </w:pPr>
            <w:r w:rsidRPr="000E6992">
              <w:rPr>
                <w:color w:val="FF0000"/>
                <w:sz w:val="16"/>
                <w:szCs w:val="16"/>
              </w:rPr>
              <w:t> </w:t>
            </w:r>
          </w:p>
        </w:tc>
        <w:tc>
          <w:tcPr>
            <w:tcW w:w="1012" w:type="dxa"/>
            <w:tcBorders>
              <w:top w:val="single" w:sz="4" w:space="0" w:color="auto"/>
              <w:left w:val="nil"/>
              <w:bottom w:val="single" w:sz="4" w:space="0" w:color="auto"/>
              <w:right w:val="nil"/>
            </w:tcBorders>
            <w:shd w:val="clear" w:color="auto" w:fill="auto"/>
            <w:noWrap/>
            <w:vAlign w:val="center"/>
            <w:hideMark/>
          </w:tcPr>
          <w:p w14:paraId="1822A782" w14:textId="77777777" w:rsidR="000E6992" w:rsidRPr="000E6992" w:rsidRDefault="000E6992" w:rsidP="000E6992">
            <w:pPr>
              <w:jc w:val="center"/>
              <w:rPr>
                <w:color w:val="000000"/>
                <w:sz w:val="16"/>
                <w:szCs w:val="16"/>
              </w:rPr>
            </w:pPr>
            <w:r w:rsidRPr="000E6992">
              <w:rPr>
                <w:color w:val="000000"/>
                <w:sz w:val="16"/>
                <w:szCs w:val="16"/>
              </w:rPr>
              <w:t> </w:t>
            </w:r>
          </w:p>
        </w:tc>
        <w:tc>
          <w:tcPr>
            <w:tcW w:w="1012" w:type="dxa"/>
            <w:tcBorders>
              <w:top w:val="single" w:sz="4" w:space="0" w:color="auto"/>
              <w:left w:val="single" w:sz="8" w:space="0" w:color="auto"/>
              <w:bottom w:val="single" w:sz="4" w:space="0" w:color="auto"/>
              <w:right w:val="nil"/>
            </w:tcBorders>
            <w:shd w:val="clear" w:color="auto" w:fill="auto"/>
            <w:noWrap/>
            <w:vAlign w:val="center"/>
            <w:hideMark/>
          </w:tcPr>
          <w:p w14:paraId="0480E924" w14:textId="77777777" w:rsidR="000E6992" w:rsidRPr="000E6992" w:rsidRDefault="000E6992" w:rsidP="000E6992">
            <w:pPr>
              <w:jc w:val="center"/>
              <w:rPr>
                <w:color w:val="000000"/>
                <w:sz w:val="16"/>
                <w:szCs w:val="16"/>
              </w:rPr>
            </w:pPr>
            <w:r w:rsidRPr="000E6992">
              <w:rPr>
                <w:color w:val="000000"/>
                <w:sz w:val="16"/>
                <w:szCs w:val="16"/>
              </w:rPr>
              <w:t>-837</w:t>
            </w:r>
          </w:p>
        </w:tc>
        <w:tc>
          <w:tcPr>
            <w:tcW w:w="1016" w:type="dxa"/>
            <w:tcBorders>
              <w:top w:val="single" w:sz="4" w:space="0" w:color="auto"/>
              <w:left w:val="single" w:sz="8" w:space="0" w:color="auto"/>
              <w:bottom w:val="single" w:sz="4" w:space="0" w:color="auto"/>
              <w:right w:val="nil"/>
            </w:tcBorders>
            <w:shd w:val="clear" w:color="auto" w:fill="auto"/>
            <w:noWrap/>
            <w:vAlign w:val="center"/>
            <w:hideMark/>
          </w:tcPr>
          <w:p w14:paraId="607CC56B" w14:textId="77777777" w:rsidR="000E6992" w:rsidRPr="000E6992" w:rsidRDefault="000E6992" w:rsidP="000E6992">
            <w:pPr>
              <w:jc w:val="center"/>
              <w:rPr>
                <w:color w:val="000000"/>
                <w:sz w:val="16"/>
                <w:szCs w:val="16"/>
              </w:rPr>
            </w:pPr>
            <w:r w:rsidRPr="000E6992">
              <w:rPr>
                <w:color w:val="000000"/>
                <w:sz w:val="16"/>
                <w:szCs w:val="16"/>
              </w:rPr>
              <w:t> </w:t>
            </w:r>
          </w:p>
        </w:tc>
        <w:tc>
          <w:tcPr>
            <w:tcW w:w="1012" w:type="dxa"/>
            <w:tcBorders>
              <w:top w:val="single" w:sz="4" w:space="0" w:color="auto"/>
              <w:left w:val="single" w:sz="8" w:space="0" w:color="auto"/>
              <w:bottom w:val="single" w:sz="4" w:space="0" w:color="auto"/>
              <w:right w:val="nil"/>
            </w:tcBorders>
            <w:shd w:val="clear" w:color="auto" w:fill="auto"/>
            <w:noWrap/>
            <w:vAlign w:val="center"/>
            <w:hideMark/>
          </w:tcPr>
          <w:p w14:paraId="2DAE94AE" w14:textId="77777777" w:rsidR="000E6992" w:rsidRPr="000E6992" w:rsidRDefault="000E6992" w:rsidP="000E6992">
            <w:pPr>
              <w:jc w:val="center"/>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1D8AA5E3" w14:textId="77777777" w:rsidR="000E6992" w:rsidRPr="000E6992" w:rsidRDefault="000E6992" w:rsidP="000E6992">
            <w:pPr>
              <w:jc w:val="center"/>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6B0AC4A9" w14:textId="77777777" w:rsidR="000E6992" w:rsidRPr="000E6992" w:rsidRDefault="000E6992" w:rsidP="000E6992">
            <w:pPr>
              <w:jc w:val="center"/>
              <w:rPr>
                <w:color w:val="FF0000"/>
                <w:sz w:val="16"/>
                <w:szCs w:val="16"/>
              </w:rPr>
            </w:pPr>
            <w:r w:rsidRPr="000E6992">
              <w:rPr>
                <w:color w:val="FF0000"/>
                <w:sz w:val="16"/>
                <w:szCs w:val="16"/>
              </w:rPr>
              <w:t> </w:t>
            </w:r>
          </w:p>
        </w:tc>
        <w:tc>
          <w:tcPr>
            <w:tcW w:w="107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7278760" w14:textId="77777777" w:rsidR="000E6992" w:rsidRPr="000E6992" w:rsidRDefault="000E6992" w:rsidP="000E6992">
            <w:pPr>
              <w:jc w:val="center"/>
              <w:rPr>
                <w:color w:val="000000"/>
                <w:sz w:val="16"/>
                <w:szCs w:val="16"/>
              </w:rPr>
            </w:pPr>
            <w:r w:rsidRPr="000E6992">
              <w:rPr>
                <w:color w:val="000000"/>
                <w:sz w:val="16"/>
                <w:szCs w:val="16"/>
              </w:rPr>
              <w:t>226</w:t>
            </w:r>
          </w:p>
        </w:tc>
        <w:tc>
          <w:tcPr>
            <w:tcW w:w="1078" w:type="dxa"/>
            <w:tcBorders>
              <w:top w:val="single" w:sz="8" w:space="0" w:color="auto"/>
              <w:left w:val="nil"/>
              <w:bottom w:val="single" w:sz="4" w:space="0" w:color="auto"/>
              <w:right w:val="single" w:sz="4" w:space="0" w:color="auto"/>
            </w:tcBorders>
            <w:shd w:val="clear" w:color="auto" w:fill="auto"/>
            <w:noWrap/>
            <w:vAlign w:val="center"/>
            <w:hideMark/>
          </w:tcPr>
          <w:p w14:paraId="62812AA4" w14:textId="77777777" w:rsidR="000E6992" w:rsidRPr="000E6992" w:rsidRDefault="000E6992" w:rsidP="000E6992">
            <w:pPr>
              <w:jc w:val="center"/>
              <w:rPr>
                <w:color w:val="000000"/>
                <w:sz w:val="16"/>
                <w:szCs w:val="16"/>
              </w:rPr>
            </w:pPr>
            <w:r w:rsidRPr="000E6992">
              <w:rPr>
                <w:color w:val="000000"/>
                <w:sz w:val="16"/>
                <w:szCs w:val="16"/>
              </w:rPr>
              <w:t>0</w:t>
            </w:r>
          </w:p>
        </w:tc>
        <w:tc>
          <w:tcPr>
            <w:tcW w:w="1078" w:type="dxa"/>
            <w:tcBorders>
              <w:top w:val="single" w:sz="8" w:space="0" w:color="auto"/>
              <w:left w:val="nil"/>
              <w:bottom w:val="single" w:sz="4" w:space="0" w:color="auto"/>
              <w:right w:val="single" w:sz="8" w:space="0" w:color="auto"/>
            </w:tcBorders>
            <w:shd w:val="clear" w:color="auto" w:fill="auto"/>
            <w:noWrap/>
            <w:vAlign w:val="center"/>
            <w:hideMark/>
          </w:tcPr>
          <w:p w14:paraId="104DBB55" w14:textId="77777777" w:rsidR="000E6992" w:rsidRPr="000E6992" w:rsidRDefault="000E6992" w:rsidP="000E6992">
            <w:pPr>
              <w:jc w:val="center"/>
              <w:rPr>
                <w:color w:val="000000"/>
                <w:sz w:val="16"/>
                <w:szCs w:val="16"/>
              </w:rPr>
            </w:pPr>
            <w:r w:rsidRPr="000E6992">
              <w:rPr>
                <w:color w:val="000000"/>
                <w:sz w:val="16"/>
                <w:szCs w:val="16"/>
              </w:rPr>
              <w:t>226</w:t>
            </w:r>
          </w:p>
        </w:tc>
        <w:tc>
          <w:tcPr>
            <w:tcW w:w="684" w:type="dxa"/>
            <w:tcBorders>
              <w:top w:val="single" w:sz="8" w:space="0" w:color="auto"/>
              <w:left w:val="nil"/>
              <w:bottom w:val="single" w:sz="4" w:space="0" w:color="auto"/>
              <w:right w:val="single" w:sz="4" w:space="0" w:color="auto"/>
            </w:tcBorders>
            <w:shd w:val="clear" w:color="auto" w:fill="auto"/>
            <w:noWrap/>
            <w:vAlign w:val="center"/>
            <w:hideMark/>
          </w:tcPr>
          <w:p w14:paraId="111878FC" w14:textId="77777777" w:rsidR="000E6992" w:rsidRPr="000E6992" w:rsidRDefault="000E6992" w:rsidP="000E6992">
            <w:pPr>
              <w:jc w:val="center"/>
              <w:rPr>
                <w:color w:val="000000"/>
                <w:sz w:val="16"/>
                <w:szCs w:val="16"/>
              </w:rPr>
            </w:pPr>
          </w:p>
        </w:tc>
      </w:tr>
      <w:tr w:rsidR="000E6992" w:rsidRPr="000E6992" w14:paraId="051B443E" w14:textId="77777777" w:rsidTr="00B252CF">
        <w:trPr>
          <w:trHeight w:val="405"/>
          <w:jc w:val="center"/>
        </w:trPr>
        <w:tc>
          <w:tcPr>
            <w:tcW w:w="515" w:type="dxa"/>
            <w:tcBorders>
              <w:top w:val="nil"/>
              <w:left w:val="single" w:sz="8" w:space="0" w:color="auto"/>
              <w:bottom w:val="nil"/>
              <w:right w:val="single" w:sz="8" w:space="0" w:color="auto"/>
            </w:tcBorders>
            <w:shd w:val="clear" w:color="auto" w:fill="auto"/>
            <w:noWrap/>
            <w:vAlign w:val="center"/>
            <w:hideMark/>
          </w:tcPr>
          <w:p w14:paraId="7E5410ED" w14:textId="77777777" w:rsidR="000E6992" w:rsidRPr="000E6992" w:rsidRDefault="000E6992" w:rsidP="000E6992">
            <w:pPr>
              <w:jc w:val="center"/>
              <w:rPr>
                <w:color w:val="000000"/>
                <w:sz w:val="16"/>
                <w:szCs w:val="16"/>
              </w:rPr>
            </w:pPr>
            <w:r w:rsidRPr="000E6992">
              <w:rPr>
                <w:color w:val="000000"/>
                <w:sz w:val="16"/>
                <w:szCs w:val="16"/>
              </w:rPr>
              <w:t>5.2.</w:t>
            </w:r>
          </w:p>
        </w:tc>
        <w:tc>
          <w:tcPr>
            <w:tcW w:w="3169" w:type="dxa"/>
            <w:tcBorders>
              <w:top w:val="nil"/>
              <w:left w:val="nil"/>
              <w:bottom w:val="nil"/>
              <w:right w:val="single" w:sz="8" w:space="0" w:color="auto"/>
            </w:tcBorders>
            <w:shd w:val="clear" w:color="auto" w:fill="auto"/>
            <w:vAlign w:val="center"/>
            <w:hideMark/>
          </w:tcPr>
          <w:p w14:paraId="7A1A55CC" w14:textId="77777777" w:rsidR="000E6992" w:rsidRPr="000E6992" w:rsidRDefault="000E6992" w:rsidP="000E6992">
            <w:pPr>
              <w:rPr>
                <w:i/>
                <w:iCs/>
                <w:color w:val="FF0000"/>
                <w:sz w:val="16"/>
                <w:szCs w:val="16"/>
              </w:rPr>
            </w:pPr>
            <w:r w:rsidRPr="000E6992">
              <w:rPr>
                <w:i/>
                <w:iCs/>
                <w:color w:val="FF0000"/>
                <w:sz w:val="16"/>
                <w:szCs w:val="16"/>
              </w:rPr>
              <w:t xml:space="preserve"> - прибыль на соц выплаты по кол договору</w:t>
            </w:r>
          </w:p>
        </w:tc>
        <w:tc>
          <w:tcPr>
            <w:tcW w:w="671" w:type="dxa"/>
            <w:tcBorders>
              <w:top w:val="nil"/>
              <w:left w:val="nil"/>
              <w:bottom w:val="nil"/>
              <w:right w:val="single" w:sz="8" w:space="0" w:color="auto"/>
            </w:tcBorders>
            <w:shd w:val="clear" w:color="auto" w:fill="auto"/>
            <w:noWrap/>
            <w:vAlign w:val="center"/>
            <w:hideMark/>
          </w:tcPr>
          <w:p w14:paraId="5F5A5D22" w14:textId="77777777" w:rsidR="000E6992" w:rsidRPr="000E6992" w:rsidRDefault="000E6992" w:rsidP="000E6992">
            <w:pPr>
              <w:jc w:val="center"/>
              <w:rPr>
                <w:i/>
                <w:iCs/>
                <w:color w:val="FF0000"/>
                <w:sz w:val="16"/>
                <w:szCs w:val="16"/>
              </w:rPr>
            </w:pPr>
            <w:r w:rsidRPr="000E6992">
              <w:rPr>
                <w:i/>
                <w:iCs/>
                <w:color w:val="FF0000"/>
                <w:sz w:val="16"/>
                <w:szCs w:val="16"/>
              </w:rPr>
              <w:t>тыс.руб.</w:t>
            </w:r>
          </w:p>
        </w:tc>
        <w:tc>
          <w:tcPr>
            <w:tcW w:w="1036" w:type="dxa"/>
            <w:tcBorders>
              <w:top w:val="nil"/>
              <w:left w:val="single" w:sz="4" w:space="0" w:color="auto"/>
              <w:bottom w:val="single" w:sz="4" w:space="0" w:color="auto"/>
              <w:right w:val="single" w:sz="8" w:space="0" w:color="auto"/>
            </w:tcBorders>
            <w:shd w:val="clear" w:color="auto" w:fill="auto"/>
            <w:noWrap/>
            <w:vAlign w:val="center"/>
            <w:hideMark/>
          </w:tcPr>
          <w:p w14:paraId="28B3BC17" w14:textId="77777777" w:rsidR="000E6992" w:rsidRPr="000E6992" w:rsidRDefault="000E6992" w:rsidP="000E6992">
            <w:pPr>
              <w:jc w:val="center"/>
              <w:rPr>
                <w:color w:val="FF0000"/>
                <w:sz w:val="16"/>
                <w:szCs w:val="16"/>
              </w:rPr>
            </w:pPr>
            <w:r w:rsidRPr="000E6992">
              <w:rPr>
                <w:color w:val="FF0000"/>
                <w:sz w:val="16"/>
                <w:szCs w:val="16"/>
              </w:rPr>
              <w:t> </w:t>
            </w:r>
          </w:p>
        </w:tc>
        <w:tc>
          <w:tcPr>
            <w:tcW w:w="1012" w:type="dxa"/>
            <w:tcBorders>
              <w:top w:val="nil"/>
              <w:left w:val="nil"/>
              <w:bottom w:val="single" w:sz="4" w:space="0" w:color="auto"/>
              <w:right w:val="nil"/>
            </w:tcBorders>
            <w:shd w:val="clear" w:color="auto" w:fill="auto"/>
            <w:noWrap/>
            <w:vAlign w:val="center"/>
            <w:hideMark/>
          </w:tcPr>
          <w:p w14:paraId="124396EC" w14:textId="77777777" w:rsidR="000E6992" w:rsidRPr="000E6992" w:rsidRDefault="000E6992" w:rsidP="000E6992">
            <w:pPr>
              <w:jc w:val="center"/>
              <w:rPr>
                <w:color w:val="000000"/>
                <w:sz w:val="16"/>
                <w:szCs w:val="16"/>
              </w:rPr>
            </w:pPr>
            <w:r w:rsidRPr="000E6992">
              <w:rPr>
                <w:color w:val="000000"/>
                <w:sz w:val="16"/>
                <w:szCs w:val="16"/>
              </w:rPr>
              <w:t>485,20</w:t>
            </w:r>
          </w:p>
        </w:tc>
        <w:tc>
          <w:tcPr>
            <w:tcW w:w="1012" w:type="dxa"/>
            <w:tcBorders>
              <w:top w:val="nil"/>
              <w:left w:val="single" w:sz="8" w:space="0" w:color="auto"/>
              <w:bottom w:val="single" w:sz="4" w:space="0" w:color="auto"/>
              <w:right w:val="nil"/>
            </w:tcBorders>
            <w:shd w:val="clear" w:color="auto" w:fill="auto"/>
            <w:noWrap/>
            <w:vAlign w:val="center"/>
            <w:hideMark/>
          </w:tcPr>
          <w:p w14:paraId="4601AA09" w14:textId="77777777" w:rsidR="000E6992" w:rsidRPr="000E6992" w:rsidRDefault="000E6992" w:rsidP="000E6992">
            <w:pPr>
              <w:jc w:val="center"/>
              <w:rPr>
                <w:color w:val="000000"/>
                <w:sz w:val="16"/>
                <w:szCs w:val="16"/>
              </w:rPr>
            </w:pPr>
            <w:r w:rsidRPr="000E6992">
              <w:rPr>
                <w:color w:val="000000"/>
                <w:sz w:val="16"/>
                <w:szCs w:val="16"/>
              </w:rPr>
              <w:t>0</w:t>
            </w:r>
          </w:p>
        </w:tc>
        <w:tc>
          <w:tcPr>
            <w:tcW w:w="1016" w:type="dxa"/>
            <w:tcBorders>
              <w:top w:val="nil"/>
              <w:left w:val="single" w:sz="8" w:space="0" w:color="auto"/>
              <w:bottom w:val="single" w:sz="4" w:space="0" w:color="auto"/>
              <w:right w:val="nil"/>
            </w:tcBorders>
            <w:shd w:val="clear" w:color="auto" w:fill="auto"/>
            <w:noWrap/>
            <w:vAlign w:val="center"/>
            <w:hideMark/>
          </w:tcPr>
          <w:p w14:paraId="48E4EDFD" w14:textId="77777777" w:rsidR="000E6992" w:rsidRPr="000E6992" w:rsidRDefault="000E6992" w:rsidP="000E6992">
            <w:pPr>
              <w:jc w:val="center"/>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118AF122" w14:textId="77777777" w:rsidR="000E6992" w:rsidRPr="000E6992" w:rsidRDefault="000E6992" w:rsidP="000E6992">
            <w:pPr>
              <w:jc w:val="center"/>
              <w:rPr>
                <w:color w:val="000000"/>
                <w:sz w:val="16"/>
                <w:szCs w:val="16"/>
              </w:rPr>
            </w:pPr>
            <w:r w:rsidRPr="000E6992">
              <w:rPr>
                <w:color w:val="000000"/>
                <w:sz w:val="16"/>
                <w:szCs w:val="16"/>
              </w:rPr>
              <w:t>5,89</w:t>
            </w:r>
          </w:p>
        </w:tc>
        <w:tc>
          <w:tcPr>
            <w:tcW w:w="1012" w:type="dxa"/>
            <w:tcBorders>
              <w:top w:val="nil"/>
              <w:left w:val="single" w:sz="8" w:space="0" w:color="auto"/>
              <w:bottom w:val="single" w:sz="4" w:space="0" w:color="auto"/>
              <w:right w:val="nil"/>
            </w:tcBorders>
            <w:shd w:val="clear" w:color="auto" w:fill="auto"/>
            <w:noWrap/>
            <w:vAlign w:val="center"/>
            <w:hideMark/>
          </w:tcPr>
          <w:p w14:paraId="1A51603F" w14:textId="77777777" w:rsidR="000E6992" w:rsidRPr="000E6992" w:rsidRDefault="000E6992" w:rsidP="000E6992">
            <w:pPr>
              <w:jc w:val="center"/>
              <w:rPr>
                <w:color w:val="000000"/>
                <w:sz w:val="16"/>
                <w:szCs w:val="16"/>
              </w:rPr>
            </w:pPr>
            <w:r w:rsidRPr="000E6992">
              <w:rPr>
                <w:color w:val="000000"/>
                <w:sz w:val="16"/>
                <w:szCs w:val="16"/>
              </w:rPr>
              <w:t>0,00</w:t>
            </w:r>
          </w:p>
        </w:tc>
        <w:tc>
          <w:tcPr>
            <w:tcW w:w="1078" w:type="dxa"/>
            <w:tcBorders>
              <w:top w:val="nil"/>
              <w:left w:val="nil"/>
              <w:bottom w:val="single" w:sz="4" w:space="0" w:color="auto"/>
              <w:right w:val="nil"/>
            </w:tcBorders>
            <w:shd w:val="clear" w:color="auto" w:fill="auto"/>
            <w:noWrap/>
            <w:vAlign w:val="center"/>
            <w:hideMark/>
          </w:tcPr>
          <w:p w14:paraId="3EE621E2" w14:textId="77777777" w:rsidR="000E6992" w:rsidRPr="000E6992" w:rsidRDefault="000E6992" w:rsidP="000E6992">
            <w:pPr>
              <w:jc w:val="center"/>
              <w:rPr>
                <w:color w:val="000000"/>
                <w:sz w:val="16"/>
                <w:szCs w:val="16"/>
              </w:rPr>
            </w:pPr>
            <w:r w:rsidRPr="000E6992">
              <w:rPr>
                <w:color w:val="000000"/>
                <w:sz w:val="16"/>
                <w:szCs w:val="16"/>
              </w:rPr>
              <w:t> </w:t>
            </w:r>
          </w:p>
        </w:tc>
        <w:tc>
          <w:tcPr>
            <w:tcW w:w="1078" w:type="dxa"/>
            <w:tcBorders>
              <w:top w:val="nil"/>
              <w:left w:val="single" w:sz="8" w:space="0" w:color="auto"/>
              <w:bottom w:val="single" w:sz="4" w:space="0" w:color="auto"/>
              <w:right w:val="single" w:sz="4" w:space="0" w:color="auto"/>
            </w:tcBorders>
            <w:shd w:val="clear" w:color="auto" w:fill="auto"/>
            <w:noWrap/>
            <w:vAlign w:val="center"/>
            <w:hideMark/>
          </w:tcPr>
          <w:p w14:paraId="1DAEC281" w14:textId="77777777" w:rsidR="000E6992" w:rsidRPr="000E6992" w:rsidRDefault="000E6992" w:rsidP="000E6992">
            <w:pPr>
              <w:jc w:val="center"/>
              <w:rPr>
                <w:color w:val="000000"/>
                <w:sz w:val="16"/>
                <w:szCs w:val="16"/>
              </w:rPr>
            </w:pPr>
            <w:r w:rsidRPr="000E6992">
              <w:rPr>
                <w:color w:val="000000"/>
                <w:sz w:val="16"/>
                <w:szCs w:val="16"/>
              </w:rPr>
              <w:t>0</w:t>
            </w:r>
          </w:p>
        </w:tc>
        <w:tc>
          <w:tcPr>
            <w:tcW w:w="1078" w:type="dxa"/>
            <w:tcBorders>
              <w:top w:val="nil"/>
              <w:left w:val="nil"/>
              <w:bottom w:val="single" w:sz="4" w:space="0" w:color="auto"/>
              <w:right w:val="single" w:sz="4" w:space="0" w:color="auto"/>
            </w:tcBorders>
            <w:shd w:val="clear" w:color="auto" w:fill="auto"/>
            <w:noWrap/>
            <w:vAlign w:val="center"/>
            <w:hideMark/>
          </w:tcPr>
          <w:p w14:paraId="54689BD0" w14:textId="77777777" w:rsidR="000E6992" w:rsidRPr="000E6992" w:rsidRDefault="000E6992" w:rsidP="000E6992">
            <w:pPr>
              <w:jc w:val="center"/>
              <w:rPr>
                <w:color w:val="000000"/>
                <w:sz w:val="16"/>
                <w:szCs w:val="16"/>
              </w:rPr>
            </w:pPr>
            <w:r w:rsidRPr="000E6992">
              <w:rPr>
                <w:color w:val="000000"/>
                <w:sz w:val="16"/>
                <w:szCs w:val="16"/>
              </w:rPr>
              <w:t>0</w:t>
            </w:r>
          </w:p>
        </w:tc>
        <w:tc>
          <w:tcPr>
            <w:tcW w:w="1078" w:type="dxa"/>
            <w:tcBorders>
              <w:top w:val="nil"/>
              <w:left w:val="nil"/>
              <w:bottom w:val="single" w:sz="4" w:space="0" w:color="auto"/>
              <w:right w:val="single" w:sz="8" w:space="0" w:color="auto"/>
            </w:tcBorders>
            <w:shd w:val="clear" w:color="auto" w:fill="auto"/>
            <w:noWrap/>
            <w:vAlign w:val="center"/>
            <w:hideMark/>
          </w:tcPr>
          <w:p w14:paraId="4C2E694E" w14:textId="77777777" w:rsidR="000E6992" w:rsidRPr="000E6992" w:rsidRDefault="000E6992" w:rsidP="000E6992">
            <w:pPr>
              <w:jc w:val="center"/>
              <w:rPr>
                <w:color w:val="000000"/>
                <w:sz w:val="16"/>
                <w:szCs w:val="16"/>
              </w:rPr>
            </w:pPr>
            <w:r w:rsidRPr="000E6992">
              <w:rPr>
                <w:color w:val="000000"/>
                <w:sz w:val="16"/>
                <w:szCs w:val="16"/>
              </w:rPr>
              <w:t>0</w:t>
            </w:r>
          </w:p>
        </w:tc>
        <w:tc>
          <w:tcPr>
            <w:tcW w:w="684" w:type="dxa"/>
            <w:tcBorders>
              <w:top w:val="nil"/>
              <w:left w:val="nil"/>
              <w:bottom w:val="single" w:sz="4" w:space="0" w:color="auto"/>
              <w:right w:val="single" w:sz="4" w:space="0" w:color="auto"/>
            </w:tcBorders>
            <w:shd w:val="clear" w:color="auto" w:fill="auto"/>
            <w:noWrap/>
            <w:vAlign w:val="center"/>
            <w:hideMark/>
          </w:tcPr>
          <w:p w14:paraId="2B8AC102" w14:textId="77777777" w:rsidR="000E6992" w:rsidRPr="000E6992" w:rsidRDefault="000E6992" w:rsidP="000E6992">
            <w:pPr>
              <w:jc w:val="center"/>
              <w:rPr>
                <w:color w:val="000000"/>
                <w:sz w:val="16"/>
                <w:szCs w:val="16"/>
              </w:rPr>
            </w:pPr>
          </w:p>
        </w:tc>
      </w:tr>
      <w:tr w:rsidR="000E6992" w:rsidRPr="000E6992" w14:paraId="2FCA045D" w14:textId="77777777" w:rsidTr="00B252CF">
        <w:trPr>
          <w:trHeight w:val="405"/>
          <w:jc w:val="center"/>
        </w:trPr>
        <w:tc>
          <w:tcPr>
            <w:tcW w:w="515" w:type="dxa"/>
            <w:tcBorders>
              <w:top w:val="nil"/>
              <w:left w:val="single" w:sz="8" w:space="0" w:color="auto"/>
              <w:bottom w:val="single" w:sz="4" w:space="0" w:color="auto"/>
              <w:right w:val="single" w:sz="8" w:space="0" w:color="auto"/>
            </w:tcBorders>
            <w:shd w:val="clear" w:color="auto" w:fill="auto"/>
            <w:noWrap/>
            <w:vAlign w:val="center"/>
            <w:hideMark/>
          </w:tcPr>
          <w:p w14:paraId="0215C230" w14:textId="77777777" w:rsidR="000E6992" w:rsidRPr="000E6992" w:rsidRDefault="000E6992" w:rsidP="000E6992">
            <w:pPr>
              <w:jc w:val="center"/>
              <w:rPr>
                <w:color w:val="000000"/>
                <w:sz w:val="16"/>
                <w:szCs w:val="16"/>
              </w:rPr>
            </w:pPr>
            <w:r w:rsidRPr="000E6992">
              <w:rPr>
                <w:color w:val="000000"/>
                <w:sz w:val="16"/>
                <w:szCs w:val="16"/>
              </w:rPr>
              <w:t>5.3.</w:t>
            </w:r>
          </w:p>
        </w:tc>
        <w:tc>
          <w:tcPr>
            <w:tcW w:w="3169" w:type="dxa"/>
            <w:tcBorders>
              <w:top w:val="nil"/>
              <w:left w:val="nil"/>
              <w:bottom w:val="single" w:sz="4" w:space="0" w:color="auto"/>
              <w:right w:val="single" w:sz="8" w:space="0" w:color="auto"/>
            </w:tcBorders>
            <w:shd w:val="clear" w:color="auto" w:fill="auto"/>
            <w:vAlign w:val="center"/>
            <w:hideMark/>
          </w:tcPr>
          <w:p w14:paraId="17C75FBD" w14:textId="77777777" w:rsidR="000E6992" w:rsidRPr="000E6992" w:rsidRDefault="000E6992" w:rsidP="000E6992">
            <w:pPr>
              <w:rPr>
                <w:i/>
                <w:iCs/>
                <w:color w:val="FF0000"/>
                <w:sz w:val="16"/>
                <w:szCs w:val="16"/>
              </w:rPr>
            </w:pPr>
            <w:r w:rsidRPr="000E6992">
              <w:rPr>
                <w:i/>
                <w:iCs/>
                <w:color w:val="FF0000"/>
                <w:sz w:val="16"/>
                <w:szCs w:val="16"/>
              </w:rPr>
              <w:t xml:space="preserve"> - прибыль на капитальные вложения</w:t>
            </w:r>
          </w:p>
        </w:tc>
        <w:tc>
          <w:tcPr>
            <w:tcW w:w="671" w:type="dxa"/>
            <w:tcBorders>
              <w:top w:val="nil"/>
              <w:left w:val="nil"/>
              <w:bottom w:val="single" w:sz="4" w:space="0" w:color="auto"/>
              <w:right w:val="single" w:sz="8" w:space="0" w:color="auto"/>
            </w:tcBorders>
            <w:shd w:val="clear" w:color="auto" w:fill="auto"/>
            <w:noWrap/>
            <w:vAlign w:val="center"/>
            <w:hideMark/>
          </w:tcPr>
          <w:p w14:paraId="56B0A742" w14:textId="77777777" w:rsidR="000E6992" w:rsidRPr="000E6992" w:rsidRDefault="000E6992" w:rsidP="000E6992">
            <w:pPr>
              <w:jc w:val="center"/>
              <w:rPr>
                <w:i/>
                <w:iCs/>
                <w:color w:val="FF0000"/>
                <w:sz w:val="16"/>
                <w:szCs w:val="16"/>
              </w:rPr>
            </w:pPr>
            <w:r w:rsidRPr="000E6992">
              <w:rPr>
                <w:i/>
                <w:iCs/>
                <w:color w:val="FF0000"/>
                <w:sz w:val="16"/>
                <w:szCs w:val="16"/>
              </w:rPr>
              <w:t>тыс.руб.</w:t>
            </w:r>
          </w:p>
        </w:tc>
        <w:tc>
          <w:tcPr>
            <w:tcW w:w="1036" w:type="dxa"/>
            <w:tcBorders>
              <w:top w:val="nil"/>
              <w:left w:val="single" w:sz="4" w:space="0" w:color="auto"/>
              <w:bottom w:val="single" w:sz="4" w:space="0" w:color="auto"/>
              <w:right w:val="single" w:sz="8" w:space="0" w:color="auto"/>
            </w:tcBorders>
            <w:shd w:val="clear" w:color="auto" w:fill="auto"/>
            <w:noWrap/>
            <w:vAlign w:val="center"/>
            <w:hideMark/>
          </w:tcPr>
          <w:p w14:paraId="520D7866" w14:textId="77777777" w:rsidR="000E6992" w:rsidRPr="000E6992" w:rsidRDefault="000E6992" w:rsidP="000E6992">
            <w:pPr>
              <w:jc w:val="center"/>
              <w:rPr>
                <w:color w:val="FF0000"/>
                <w:sz w:val="16"/>
                <w:szCs w:val="16"/>
              </w:rPr>
            </w:pPr>
            <w:r w:rsidRPr="000E6992">
              <w:rPr>
                <w:color w:val="FF0000"/>
                <w:sz w:val="16"/>
                <w:szCs w:val="16"/>
              </w:rPr>
              <w:t> </w:t>
            </w:r>
          </w:p>
        </w:tc>
        <w:tc>
          <w:tcPr>
            <w:tcW w:w="1012" w:type="dxa"/>
            <w:tcBorders>
              <w:top w:val="nil"/>
              <w:left w:val="nil"/>
              <w:bottom w:val="single" w:sz="4" w:space="0" w:color="auto"/>
              <w:right w:val="nil"/>
            </w:tcBorders>
            <w:shd w:val="clear" w:color="auto" w:fill="auto"/>
            <w:noWrap/>
            <w:vAlign w:val="center"/>
            <w:hideMark/>
          </w:tcPr>
          <w:p w14:paraId="69D0D0B2" w14:textId="77777777" w:rsidR="000E6992" w:rsidRPr="000E6992" w:rsidRDefault="000E6992" w:rsidP="000E6992">
            <w:pPr>
              <w:jc w:val="center"/>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0AE32F3C" w14:textId="77777777" w:rsidR="000E6992" w:rsidRPr="000E6992" w:rsidRDefault="000E6992" w:rsidP="000E6992">
            <w:pPr>
              <w:jc w:val="center"/>
              <w:rPr>
                <w:color w:val="000000"/>
                <w:sz w:val="16"/>
                <w:szCs w:val="16"/>
              </w:rPr>
            </w:pPr>
            <w:r w:rsidRPr="000E6992">
              <w:rPr>
                <w:color w:val="000000"/>
                <w:sz w:val="16"/>
                <w:szCs w:val="16"/>
              </w:rPr>
              <w:t>26 587</w:t>
            </w:r>
          </w:p>
        </w:tc>
        <w:tc>
          <w:tcPr>
            <w:tcW w:w="1016" w:type="dxa"/>
            <w:tcBorders>
              <w:top w:val="nil"/>
              <w:left w:val="single" w:sz="8" w:space="0" w:color="auto"/>
              <w:bottom w:val="single" w:sz="4" w:space="0" w:color="auto"/>
              <w:right w:val="nil"/>
            </w:tcBorders>
            <w:shd w:val="clear" w:color="auto" w:fill="auto"/>
            <w:noWrap/>
            <w:vAlign w:val="center"/>
            <w:hideMark/>
          </w:tcPr>
          <w:p w14:paraId="4897B9DB" w14:textId="77777777" w:rsidR="000E6992" w:rsidRPr="000E6992" w:rsidRDefault="000E6992" w:rsidP="000E6992">
            <w:pPr>
              <w:jc w:val="center"/>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7FC1F513" w14:textId="77777777" w:rsidR="000E6992" w:rsidRPr="000E6992" w:rsidRDefault="000E6992" w:rsidP="000E6992">
            <w:pPr>
              <w:jc w:val="center"/>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4EE3D708" w14:textId="77777777" w:rsidR="000E6992" w:rsidRPr="000E6992" w:rsidRDefault="000E6992" w:rsidP="000E6992">
            <w:pPr>
              <w:jc w:val="center"/>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15BD34F0" w14:textId="77777777" w:rsidR="000E6992" w:rsidRPr="000E6992" w:rsidRDefault="000E6992" w:rsidP="000E6992">
            <w:pPr>
              <w:jc w:val="center"/>
              <w:rPr>
                <w:color w:val="FF0000"/>
                <w:sz w:val="16"/>
                <w:szCs w:val="16"/>
              </w:rPr>
            </w:pPr>
            <w:r w:rsidRPr="000E6992">
              <w:rPr>
                <w:color w:val="FF0000"/>
                <w:sz w:val="16"/>
                <w:szCs w:val="16"/>
              </w:rPr>
              <w:t> </w:t>
            </w:r>
          </w:p>
        </w:tc>
        <w:tc>
          <w:tcPr>
            <w:tcW w:w="1078" w:type="dxa"/>
            <w:tcBorders>
              <w:top w:val="nil"/>
              <w:left w:val="single" w:sz="8" w:space="0" w:color="auto"/>
              <w:bottom w:val="single" w:sz="4" w:space="0" w:color="auto"/>
              <w:right w:val="single" w:sz="4" w:space="0" w:color="auto"/>
            </w:tcBorders>
            <w:shd w:val="clear" w:color="auto" w:fill="auto"/>
            <w:noWrap/>
            <w:vAlign w:val="center"/>
            <w:hideMark/>
          </w:tcPr>
          <w:p w14:paraId="16A4854D" w14:textId="77777777" w:rsidR="000E6992" w:rsidRPr="000E6992" w:rsidRDefault="000E6992" w:rsidP="000E6992">
            <w:pPr>
              <w:jc w:val="center"/>
              <w:rPr>
                <w:color w:val="000000"/>
                <w:sz w:val="16"/>
                <w:szCs w:val="16"/>
              </w:rPr>
            </w:pPr>
            <w:r w:rsidRPr="000E6992">
              <w:rPr>
                <w:color w:val="000000"/>
                <w:sz w:val="16"/>
                <w:szCs w:val="16"/>
              </w:rPr>
              <w:t>48 449</w:t>
            </w:r>
          </w:p>
        </w:tc>
        <w:tc>
          <w:tcPr>
            <w:tcW w:w="1078" w:type="dxa"/>
            <w:tcBorders>
              <w:top w:val="nil"/>
              <w:left w:val="nil"/>
              <w:bottom w:val="single" w:sz="4" w:space="0" w:color="auto"/>
              <w:right w:val="single" w:sz="4" w:space="0" w:color="auto"/>
            </w:tcBorders>
            <w:shd w:val="clear" w:color="auto" w:fill="auto"/>
            <w:noWrap/>
            <w:vAlign w:val="center"/>
            <w:hideMark/>
          </w:tcPr>
          <w:p w14:paraId="409A9198" w14:textId="77777777" w:rsidR="000E6992" w:rsidRPr="000E6992" w:rsidRDefault="000E6992" w:rsidP="000E6992">
            <w:pPr>
              <w:jc w:val="center"/>
              <w:rPr>
                <w:color w:val="000000"/>
                <w:sz w:val="16"/>
                <w:szCs w:val="16"/>
              </w:rPr>
            </w:pPr>
            <w:r w:rsidRPr="000E6992">
              <w:rPr>
                <w:color w:val="000000"/>
                <w:sz w:val="16"/>
                <w:szCs w:val="16"/>
              </w:rPr>
              <w:t>46 449</w:t>
            </w:r>
          </w:p>
        </w:tc>
        <w:tc>
          <w:tcPr>
            <w:tcW w:w="1078" w:type="dxa"/>
            <w:tcBorders>
              <w:top w:val="nil"/>
              <w:left w:val="nil"/>
              <w:bottom w:val="single" w:sz="4" w:space="0" w:color="auto"/>
              <w:right w:val="single" w:sz="8" w:space="0" w:color="auto"/>
            </w:tcBorders>
            <w:shd w:val="clear" w:color="auto" w:fill="auto"/>
            <w:noWrap/>
            <w:vAlign w:val="center"/>
            <w:hideMark/>
          </w:tcPr>
          <w:p w14:paraId="04D05E05" w14:textId="77777777" w:rsidR="000E6992" w:rsidRPr="000E6992" w:rsidRDefault="000E6992" w:rsidP="000E6992">
            <w:pPr>
              <w:jc w:val="center"/>
              <w:rPr>
                <w:color w:val="000000"/>
                <w:sz w:val="16"/>
                <w:szCs w:val="16"/>
              </w:rPr>
            </w:pPr>
            <w:r w:rsidRPr="000E6992">
              <w:rPr>
                <w:color w:val="000000"/>
                <w:sz w:val="16"/>
                <w:szCs w:val="16"/>
              </w:rPr>
              <w:t>2 000</w:t>
            </w:r>
          </w:p>
        </w:tc>
        <w:tc>
          <w:tcPr>
            <w:tcW w:w="684" w:type="dxa"/>
            <w:tcBorders>
              <w:top w:val="nil"/>
              <w:left w:val="nil"/>
              <w:bottom w:val="single" w:sz="4" w:space="0" w:color="auto"/>
              <w:right w:val="single" w:sz="4" w:space="0" w:color="auto"/>
            </w:tcBorders>
            <w:shd w:val="clear" w:color="auto" w:fill="auto"/>
            <w:noWrap/>
            <w:vAlign w:val="center"/>
            <w:hideMark/>
          </w:tcPr>
          <w:p w14:paraId="48B3AB93" w14:textId="77777777" w:rsidR="000E6992" w:rsidRPr="000E6992" w:rsidRDefault="000E6992" w:rsidP="000E6992">
            <w:pPr>
              <w:jc w:val="center"/>
              <w:rPr>
                <w:color w:val="000000"/>
                <w:sz w:val="16"/>
                <w:szCs w:val="16"/>
              </w:rPr>
            </w:pPr>
          </w:p>
        </w:tc>
      </w:tr>
      <w:tr w:rsidR="000E6992" w:rsidRPr="000E6992" w14:paraId="52044ACC" w14:textId="77777777" w:rsidTr="00B252CF">
        <w:trPr>
          <w:trHeight w:val="420"/>
          <w:jc w:val="center"/>
        </w:trPr>
        <w:tc>
          <w:tcPr>
            <w:tcW w:w="515" w:type="dxa"/>
            <w:tcBorders>
              <w:top w:val="nil"/>
              <w:left w:val="single" w:sz="8" w:space="0" w:color="auto"/>
              <w:bottom w:val="nil"/>
              <w:right w:val="single" w:sz="8" w:space="0" w:color="auto"/>
            </w:tcBorders>
            <w:shd w:val="clear" w:color="auto" w:fill="auto"/>
            <w:noWrap/>
            <w:vAlign w:val="center"/>
            <w:hideMark/>
          </w:tcPr>
          <w:p w14:paraId="74163514" w14:textId="77777777" w:rsidR="000E6992" w:rsidRPr="000E6992" w:rsidRDefault="000E6992" w:rsidP="000E6992">
            <w:pPr>
              <w:rPr>
                <w:color w:val="000000"/>
                <w:sz w:val="16"/>
                <w:szCs w:val="16"/>
              </w:rPr>
            </w:pPr>
            <w:r w:rsidRPr="000E6992">
              <w:rPr>
                <w:color w:val="000000"/>
                <w:sz w:val="16"/>
                <w:szCs w:val="16"/>
              </w:rPr>
              <w:t> </w:t>
            </w:r>
          </w:p>
        </w:tc>
        <w:tc>
          <w:tcPr>
            <w:tcW w:w="3169" w:type="dxa"/>
            <w:tcBorders>
              <w:top w:val="nil"/>
              <w:left w:val="nil"/>
              <w:bottom w:val="nil"/>
              <w:right w:val="single" w:sz="8" w:space="0" w:color="auto"/>
            </w:tcBorders>
            <w:shd w:val="clear" w:color="auto" w:fill="auto"/>
            <w:vAlign w:val="center"/>
            <w:hideMark/>
          </w:tcPr>
          <w:p w14:paraId="12FF438B" w14:textId="77777777" w:rsidR="000E6992" w:rsidRPr="000E6992" w:rsidRDefault="000E6992" w:rsidP="000E6992">
            <w:pPr>
              <w:rPr>
                <w:color w:val="FF0000"/>
                <w:sz w:val="16"/>
                <w:szCs w:val="16"/>
              </w:rPr>
            </w:pPr>
            <w:r w:rsidRPr="000E6992">
              <w:rPr>
                <w:color w:val="FF0000"/>
                <w:sz w:val="16"/>
                <w:szCs w:val="16"/>
              </w:rPr>
              <w:t>Справочно: капитальные вложения</w:t>
            </w:r>
          </w:p>
        </w:tc>
        <w:tc>
          <w:tcPr>
            <w:tcW w:w="671" w:type="dxa"/>
            <w:tcBorders>
              <w:top w:val="nil"/>
              <w:left w:val="nil"/>
              <w:bottom w:val="nil"/>
              <w:right w:val="single" w:sz="8" w:space="0" w:color="auto"/>
            </w:tcBorders>
            <w:shd w:val="clear" w:color="auto" w:fill="auto"/>
            <w:noWrap/>
            <w:vAlign w:val="center"/>
            <w:hideMark/>
          </w:tcPr>
          <w:p w14:paraId="65CEE7F6" w14:textId="77777777" w:rsidR="000E6992" w:rsidRPr="000E6992" w:rsidRDefault="000E6992" w:rsidP="000E6992">
            <w:pPr>
              <w:jc w:val="center"/>
              <w:rPr>
                <w:sz w:val="16"/>
                <w:szCs w:val="16"/>
              </w:rPr>
            </w:pPr>
            <w:r w:rsidRPr="000E6992">
              <w:rPr>
                <w:sz w:val="16"/>
                <w:szCs w:val="16"/>
              </w:rPr>
              <w:t>тыс.руб.</w:t>
            </w:r>
          </w:p>
        </w:tc>
        <w:tc>
          <w:tcPr>
            <w:tcW w:w="1036" w:type="dxa"/>
            <w:tcBorders>
              <w:top w:val="nil"/>
              <w:left w:val="single" w:sz="8" w:space="0" w:color="auto"/>
              <w:bottom w:val="nil"/>
              <w:right w:val="nil"/>
            </w:tcBorders>
            <w:shd w:val="clear" w:color="auto" w:fill="auto"/>
            <w:noWrap/>
            <w:vAlign w:val="center"/>
            <w:hideMark/>
          </w:tcPr>
          <w:p w14:paraId="4DA5B89C" w14:textId="77777777" w:rsidR="000E6992" w:rsidRPr="000E6992" w:rsidRDefault="000E6992" w:rsidP="000E6992">
            <w:pPr>
              <w:jc w:val="center"/>
              <w:rPr>
                <w:color w:val="000000"/>
                <w:sz w:val="16"/>
                <w:szCs w:val="16"/>
              </w:rPr>
            </w:pPr>
            <w:r w:rsidRPr="000E6992">
              <w:rPr>
                <w:color w:val="000000"/>
                <w:sz w:val="16"/>
                <w:szCs w:val="16"/>
              </w:rPr>
              <w:t>28 273</w:t>
            </w:r>
          </w:p>
        </w:tc>
        <w:tc>
          <w:tcPr>
            <w:tcW w:w="1012" w:type="dxa"/>
            <w:tcBorders>
              <w:top w:val="nil"/>
              <w:left w:val="single" w:sz="8" w:space="0" w:color="auto"/>
              <w:bottom w:val="nil"/>
              <w:right w:val="nil"/>
            </w:tcBorders>
            <w:shd w:val="clear" w:color="auto" w:fill="auto"/>
            <w:noWrap/>
            <w:vAlign w:val="center"/>
            <w:hideMark/>
          </w:tcPr>
          <w:p w14:paraId="69A81641" w14:textId="77777777" w:rsidR="000E6992" w:rsidRPr="000E6992" w:rsidRDefault="000E6992" w:rsidP="000E6992">
            <w:pPr>
              <w:jc w:val="center"/>
              <w:rPr>
                <w:color w:val="000000"/>
                <w:sz w:val="16"/>
                <w:szCs w:val="16"/>
              </w:rPr>
            </w:pPr>
            <w:r w:rsidRPr="000E6992">
              <w:rPr>
                <w:color w:val="000000"/>
                <w:sz w:val="16"/>
                <w:szCs w:val="16"/>
              </w:rPr>
              <w:t>28 733</w:t>
            </w:r>
          </w:p>
        </w:tc>
        <w:tc>
          <w:tcPr>
            <w:tcW w:w="1012" w:type="dxa"/>
            <w:tcBorders>
              <w:top w:val="nil"/>
              <w:left w:val="single" w:sz="8" w:space="0" w:color="auto"/>
              <w:bottom w:val="nil"/>
              <w:right w:val="nil"/>
            </w:tcBorders>
            <w:shd w:val="clear" w:color="auto" w:fill="auto"/>
            <w:noWrap/>
            <w:vAlign w:val="center"/>
            <w:hideMark/>
          </w:tcPr>
          <w:p w14:paraId="706AB6CB" w14:textId="77777777" w:rsidR="000E6992" w:rsidRPr="000E6992" w:rsidRDefault="000E6992" w:rsidP="000E6992">
            <w:pPr>
              <w:jc w:val="center"/>
              <w:rPr>
                <w:color w:val="000000"/>
                <w:sz w:val="16"/>
                <w:szCs w:val="16"/>
              </w:rPr>
            </w:pPr>
            <w:r w:rsidRPr="000E6992">
              <w:rPr>
                <w:color w:val="000000"/>
                <w:sz w:val="16"/>
                <w:szCs w:val="16"/>
              </w:rPr>
              <w:t>28 273</w:t>
            </w:r>
          </w:p>
        </w:tc>
        <w:tc>
          <w:tcPr>
            <w:tcW w:w="1016" w:type="dxa"/>
            <w:tcBorders>
              <w:top w:val="nil"/>
              <w:left w:val="single" w:sz="8" w:space="0" w:color="auto"/>
              <w:bottom w:val="nil"/>
              <w:right w:val="nil"/>
            </w:tcBorders>
            <w:shd w:val="clear" w:color="auto" w:fill="auto"/>
            <w:noWrap/>
            <w:vAlign w:val="center"/>
            <w:hideMark/>
          </w:tcPr>
          <w:p w14:paraId="48F37B43" w14:textId="77777777" w:rsidR="000E6992" w:rsidRPr="000E6992" w:rsidRDefault="000E6992" w:rsidP="000E6992">
            <w:pPr>
              <w:jc w:val="center"/>
              <w:rPr>
                <w:color w:val="000000"/>
                <w:sz w:val="16"/>
                <w:szCs w:val="16"/>
              </w:rPr>
            </w:pPr>
            <w:r w:rsidRPr="000E6992">
              <w:rPr>
                <w:color w:val="000000"/>
                <w:sz w:val="16"/>
                <w:szCs w:val="16"/>
              </w:rPr>
              <w:t> </w:t>
            </w:r>
          </w:p>
        </w:tc>
        <w:tc>
          <w:tcPr>
            <w:tcW w:w="1012" w:type="dxa"/>
            <w:tcBorders>
              <w:top w:val="nil"/>
              <w:left w:val="single" w:sz="8" w:space="0" w:color="auto"/>
              <w:bottom w:val="nil"/>
              <w:right w:val="nil"/>
            </w:tcBorders>
            <w:shd w:val="clear" w:color="auto" w:fill="auto"/>
            <w:noWrap/>
            <w:vAlign w:val="center"/>
            <w:hideMark/>
          </w:tcPr>
          <w:p w14:paraId="3FCC9A5F" w14:textId="77777777" w:rsidR="000E6992" w:rsidRPr="000E6992" w:rsidRDefault="000E6992" w:rsidP="000E6992">
            <w:pPr>
              <w:jc w:val="center"/>
              <w:rPr>
                <w:color w:val="000000"/>
                <w:sz w:val="16"/>
                <w:szCs w:val="16"/>
              </w:rPr>
            </w:pPr>
            <w:r w:rsidRPr="000E6992">
              <w:rPr>
                <w:color w:val="000000"/>
                <w:sz w:val="16"/>
                <w:szCs w:val="16"/>
              </w:rPr>
              <w:t> </w:t>
            </w:r>
          </w:p>
        </w:tc>
        <w:tc>
          <w:tcPr>
            <w:tcW w:w="1012" w:type="dxa"/>
            <w:tcBorders>
              <w:top w:val="nil"/>
              <w:left w:val="single" w:sz="8" w:space="0" w:color="auto"/>
              <w:bottom w:val="nil"/>
              <w:right w:val="nil"/>
            </w:tcBorders>
            <w:shd w:val="clear" w:color="auto" w:fill="auto"/>
            <w:noWrap/>
            <w:vAlign w:val="center"/>
            <w:hideMark/>
          </w:tcPr>
          <w:p w14:paraId="274B10F8" w14:textId="77777777" w:rsidR="000E6992" w:rsidRPr="000E6992" w:rsidRDefault="000E6992" w:rsidP="000E6992">
            <w:pPr>
              <w:jc w:val="center"/>
              <w:rPr>
                <w:color w:val="000000"/>
                <w:sz w:val="16"/>
                <w:szCs w:val="16"/>
              </w:rPr>
            </w:pPr>
            <w:r w:rsidRPr="000E6992">
              <w:rPr>
                <w:color w:val="000000"/>
                <w:sz w:val="16"/>
                <w:szCs w:val="16"/>
              </w:rPr>
              <w:t> </w:t>
            </w:r>
          </w:p>
        </w:tc>
        <w:tc>
          <w:tcPr>
            <w:tcW w:w="1078" w:type="dxa"/>
            <w:tcBorders>
              <w:top w:val="nil"/>
              <w:left w:val="nil"/>
              <w:bottom w:val="nil"/>
              <w:right w:val="nil"/>
            </w:tcBorders>
            <w:shd w:val="clear" w:color="auto" w:fill="auto"/>
            <w:noWrap/>
            <w:vAlign w:val="center"/>
            <w:hideMark/>
          </w:tcPr>
          <w:p w14:paraId="05D6C780" w14:textId="77777777" w:rsidR="000E6992" w:rsidRPr="000E6992" w:rsidRDefault="000E6992" w:rsidP="000E6992">
            <w:pPr>
              <w:jc w:val="center"/>
              <w:rPr>
                <w:color w:val="000000"/>
                <w:sz w:val="16"/>
                <w:szCs w:val="16"/>
              </w:rPr>
            </w:pPr>
            <w:r w:rsidRPr="000E6992">
              <w:rPr>
                <w:color w:val="000000"/>
                <w:sz w:val="16"/>
                <w:szCs w:val="16"/>
              </w:rPr>
              <w:t> </w:t>
            </w:r>
          </w:p>
        </w:tc>
        <w:tc>
          <w:tcPr>
            <w:tcW w:w="1078" w:type="dxa"/>
            <w:tcBorders>
              <w:top w:val="nil"/>
              <w:left w:val="single" w:sz="8" w:space="0" w:color="auto"/>
              <w:bottom w:val="single" w:sz="8" w:space="0" w:color="auto"/>
              <w:right w:val="single" w:sz="4" w:space="0" w:color="auto"/>
            </w:tcBorders>
            <w:shd w:val="clear" w:color="auto" w:fill="auto"/>
            <w:noWrap/>
            <w:vAlign w:val="center"/>
            <w:hideMark/>
          </w:tcPr>
          <w:p w14:paraId="1BB01EF7" w14:textId="77777777" w:rsidR="000E6992" w:rsidRPr="000E6992" w:rsidRDefault="000E6992" w:rsidP="000E6992">
            <w:pPr>
              <w:jc w:val="center"/>
              <w:rPr>
                <w:color w:val="000000"/>
                <w:sz w:val="16"/>
                <w:szCs w:val="16"/>
              </w:rPr>
            </w:pPr>
            <w:r w:rsidRPr="000E6992">
              <w:rPr>
                <w:color w:val="000000"/>
                <w:sz w:val="16"/>
                <w:szCs w:val="16"/>
              </w:rPr>
              <w:t>57 009</w:t>
            </w:r>
          </w:p>
        </w:tc>
        <w:tc>
          <w:tcPr>
            <w:tcW w:w="1078" w:type="dxa"/>
            <w:tcBorders>
              <w:top w:val="nil"/>
              <w:left w:val="nil"/>
              <w:bottom w:val="single" w:sz="8" w:space="0" w:color="auto"/>
              <w:right w:val="single" w:sz="4" w:space="0" w:color="auto"/>
            </w:tcBorders>
            <w:shd w:val="clear" w:color="auto" w:fill="auto"/>
            <w:noWrap/>
            <w:vAlign w:val="center"/>
            <w:hideMark/>
          </w:tcPr>
          <w:p w14:paraId="4EA0BCAD" w14:textId="77777777" w:rsidR="000E6992" w:rsidRPr="000E6992" w:rsidRDefault="000E6992" w:rsidP="000E6992">
            <w:pPr>
              <w:jc w:val="center"/>
              <w:rPr>
                <w:color w:val="000000"/>
                <w:sz w:val="16"/>
                <w:szCs w:val="16"/>
              </w:rPr>
            </w:pPr>
            <w:r w:rsidRPr="000E6992">
              <w:rPr>
                <w:color w:val="000000"/>
                <w:sz w:val="16"/>
                <w:szCs w:val="16"/>
              </w:rPr>
              <w:t>55 009</w:t>
            </w:r>
          </w:p>
        </w:tc>
        <w:tc>
          <w:tcPr>
            <w:tcW w:w="1078" w:type="dxa"/>
            <w:tcBorders>
              <w:top w:val="nil"/>
              <w:left w:val="nil"/>
              <w:bottom w:val="single" w:sz="8" w:space="0" w:color="auto"/>
              <w:right w:val="single" w:sz="8" w:space="0" w:color="auto"/>
            </w:tcBorders>
            <w:shd w:val="clear" w:color="auto" w:fill="auto"/>
            <w:noWrap/>
            <w:vAlign w:val="center"/>
            <w:hideMark/>
          </w:tcPr>
          <w:p w14:paraId="0773159D" w14:textId="77777777" w:rsidR="000E6992" w:rsidRPr="000E6992" w:rsidRDefault="000E6992" w:rsidP="000E6992">
            <w:pPr>
              <w:jc w:val="center"/>
              <w:rPr>
                <w:color w:val="000000"/>
                <w:sz w:val="16"/>
                <w:szCs w:val="16"/>
              </w:rPr>
            </w:pPr>
            <w:r w:rsidRPr="000E6992">
              <w:rPr>
                <w:color w:val="000000"/>
                <w:sz w:val="16"/>
                <w:szCs w:val="16"/>
              </w:rPr>
              <w:t>2 000</w:t>
            </w:r>
          </w:p>
        </w:tc>
        <w:tc>
          <w:tcPr>
            <w:tcW w:w="684" w:type="dxa"/>
            <w:tcBorders>
              <w:top w:val="nil"/>
              <w:left w:val="nil"/>
              <w:bottom w:val="single" w:sz="8" w:space="0" w:color="auto"/>
              <w:right w:val="single" w:sz="4" w:space="0" w:color="auto"/>
            </w:tcBorders>
            <w:shd w:val="clear" w:color="auto" w:fill="auto"/>
            <w:noWrap/>
            <w:vAlign w:val="center"/>
            <w:hideMark/>
          </w:tcPr>
          <w:p w14:paraId="6510D690" w14:textId="77777777" w:rsidR="000E6992" w:rsidRPr="000E6992" w:rsidRDefault="000E6992" w:rsidP="000E6992">
            <w:pPr>
              <w:jc w:val="center"/>
              <w:rPr>
                <w:color w:val="000000"/>
                <w:sz w:val="16"/>
                <w:szCs w:val="16"/>
              </w:rPr>
            </w:pPr>
          </w:p>
        </w:tc>
      </w:tr>
      <w:tr w:rsidR="000E6992" w:rsidRPr="000E6992" w14:paraId="1C09C568" w14:textId="77777777" w:rsidTr="00B252CF">
        <w:trPr>
          <w:trHeight w:val="390"/>
          <w:jc w:val="center"/>
        </w:trPr>
        <w:tc>
          <w:tcPr>
            <w:tcW w:w="515" w:type="dxa"/>
            <w:tcBorders>
              <w:top w:val="single" w:sz="8" w:space="0" w:color="auto"/>
              <w:left w:val="single" w:sz="8" w:space="0" w:color="auto"/>
              <w:bottom w:val="nil"/>
              <w:right w:val="nil"/>
            </w:tcBorders>
            <w:shd w:val="clear" w:color="auto" w:fill="auto"/>
            <w:noWrap/>
            <w:vAlign w:val="center"/>
            <w:hideMark/>
          </w:tcPr>
          <w:p w14:paraId="09B650F3" w14:textId="77777777" w:rsidR="000E6992" w:rsidRPr="000E6992" w:rsidRDefault="000E6992" w:rsidP="000E6992">
            <w:pPr>
              <w:jc w:val="center"/>
              <w:rPr>
                <w:b/>
                <w:bCs/>
                <w:color w:val="000000"/>
                <w:sz w:val="16"/>
                <w:szCs w:val="16"/>
              </w:rPr>
            </w:pPr>
            <w:r w:rsidRPr="000E6992">
              <w:rPr>
                <w:b/>
                <w:bCs/>
                <w:color w:val="000000"/>
                <w:sz w:val="16"/>
                <w:szCs w:val="16"/>
              </w:rPr>
              <w:t>6</w:t>
            </w:r>
          </w:p>
        </w:tc>
        <w:tc>
          <w:tcPr>
            <w:tcW w:w="3169" w:type="dxa"/>
            <w:tcBorders>
              <w:top w:val="single" w:sz="8" w:space="0" w:color="auto"/>
              <w:left w:val="single" w:sz="8" w:space="0" w:color="auto"/>
              <w:bottom w:val="nil"/>
              <w:right w:val="single" w:sz="8" w:space="0" w:color="auto"/>
            </w:tcBorders>
            <w:shd w:val="clear" w:color="auto" w:fill="auto"/>
            <w:vAlign w:val="center"/>
            <w:hideMark/>
          </w:tcPr>
          <w:p w14:paraId="324C2FC7" w14:textId="77777777" w:rsidR="000E6992" w:rsidRPr="000E6992" w:rsidRDefault="000E6992" w:rsidP="000E6992">
            <w:pPr>
              <w:rPr>
                <w:b/>
                <w:bCs/>
                <w:sz w:val="16"/>
                <w:szCs w:val="16"/>
              </w:rPr>
            </w:pPr>
            <w:r w:rsidRPr="000E6992">
              <w:rPr>
                <w:b/>
                <w:bCs/>
                <w:sz w:val="16"/>
                <w:szCs w:val="16"/>
              </w:rPr>
              <w:t>Предпринимательская прибыль</w:t>
            </w:r>
          </w:p>
        </w:tc>
        <w:tc>
          <w:tcPr>
            <w:tcW w:w="671" w:type="dxa"/>
            <w:tcBorders>
              <w:top w:val="single" w:sz="8" w:space="0" w:color="auto"/>
              <w:left w:val="nil"/>
              <w:bottom w:val="nil"/>
              <w:right w:val="single" w:sz="8" w:space="0" w:color="auto"/>
            </w:tcBorders>
            <w:shd w:val="clear" w:color="auto" w:fill="auto"/>
            <w:noWrap/>
            <w:vAlign w:val="center"/>
            <w:hideMark/>
          </w:tcPr>
          <w:p w14:paraId="2FD1B34B" w14:textId="77777777" w:rsidR="000E6992" w:rsidRPr="000E6992" w:rsidRDefault="000E6992" w:rsidP="000E6992">
            <w:pPr>
              <w:jc w:val="center"/>
              <w:rPr>
                <w:b/>
                <w:bCs/>
                <w:sz w:val="16"/>
                <w:szCs w:val="16"/>
              </w:rPr>
            </w:pPr>
            <w:r w:rsidRPr="000E6992">
              <w:rPr>
                <w:b/>
                <w:bCs/>
                <w:sz w:val="16"/>
                <w:szCs w:val="16"/>
              </w:rPr>
              <w:t>тыс.руб.</w:t>
            </w:r>
          </w:p>
        </w:tc>
        <w:tc>
          <w:tcPr>
            <w:tcW w:w="1036" w:type="dxa"/>
            <w:tcBorders>
              <w:top w:val="single" w:sz="8" w:space="0" w:color="auto"/>
              <w:left w:val="single" w:sz="8" w:space="0" w:color="auto"/>
              <w:bottom w:val="nil"/>
              <w:right w:val="nil"/>
            </w:tcBorders>
            <w:shd w:val="clear" w:color="auto" w:fill="auto"/>
            <w:noWrap/>
            <w:vAlign w:val="center"/>
            <w:hideMark/>
          </w:tcPr>
          <w:p w14:paraId="1AD82176" w14:textId="77777777" w:rsidR="000E6992" w:rsidRPr="000E6992" w:rsidRDefault="000E6992" w:rsidP="000E6992">
            <w:pPr>
              <w:jc w:val="center"/>
              <w:rPr>
                <w:b/>
                <w:bCs/>
                <w:color w:val="000000"/>
                <w:sz w:val="16"/>
                <w:szCs w:val="16"/>
              </w:rPr>
            </w:pPr>
            <w:r w:rsidRPr="000E6992">
              <w:rPr>
                <w:b/>
                <w:bCs/>
                <w:color w:val="000000"/>
                <w:sz w:val="16"/>
                <w:szCs w:val="16"/>
              </w:rPr>
              <w:t>11 463</w:t>
            </w:r>
          </w:p>
        </w:tc>
        <w:tc>
          <w:tcPr>
            <w:tcW w:w="1012" w:type="dxa"/>
            <w:tcBorders>
              <w:top w:val="single" w:sz="8" w:space="0" w:color="auto"/>
              <w:left w:val="single" w:sz="8" w:space="0" w:color="auto"/>
              <w:bottom w:val="nil"/>
              <w:right w:val="nil"/>
            </w:tcBorders>
            <w:shd w:val="clear" w:color="auto" w:fill="auto"/>
            <w:noWrap/>
            <w:vAlign w:val="center"/>
            <w:hideMark/>
          </w:tcPr>
          <w:p w14:paraId="70885DD7" w14:textId="77777777" w:rsidR="000E6992" w:rsidRPr="000E6992" w:rsidRDefault="000E6992" w:rsidP="000E6992">
            <w:pPr>
              <w:jc w:val="center"/>
              <w:rPr>
                <w:b/>
                <w:bCs/>
                <w:color w:val="000000"/>
                <w:sz w:val="16"/>
                <w:szCs w:val="16"/>
              </w:rPr>
            </w:pPr>
            <w:r w:rsidRPr="000E6992">
              <w:rPr>
                <w:b/>
                <w:bCs/>
                <w:color w:val="000000"/>
                <w:sz w:val="16"/>
                <w:szCs w:val="16"/>
              </w:rPr>
              <w:t>11 463</w:t>
            </w:r>
          </w:p>
        </w:tc>
        <w:tc>
          <w:tcPr>
            <w:tcW w:w="1012" w:type="dxa"/>
            <w:tcBorders>
              <w:top w:val="single" w:sz="8" w:space="0" w:color="auto"/>
              <w:left w:val="single" w:sz="8" w:space="0" w:color="auto"/>
              <w:bottom w:val="nil"/>
              <w:right w:val="nil"/>
            </w:tcBorders>
            <w:shd w:val="clear" w:color="auto" w:fill="auto"/>
            <w:noWrap/>
            <w:vAlign w:val="center"/>
            <w:hideMark/>
          </w:tcPr>
          <w:p w14:paraId="3A85073A" w14:textId="77777777" w:rsidR="000E6992" w:rsidRPr="000E6992" w:rsidRDefault="000E6992" w:rsidP="000E6992">
            <w:pPr>
              <w:jc w:val="center"/>
              <w:rPr>
                <w:b/>
                <w:bCs/>
                <w:color w:val="000000"/>
                <w:sz w:val="16"/>
                <w:szCs w:val="16"/>
              </w:rPr>
            </w:pPr>
            <w:r w:rsidRPr="000E6992">
              <w:rPr>
                <w:b/>
                <w:bCs/>
                <w:color w:val="000000"/>
                <w:sz w:val="16"/>
                <w:szCs w:val="16"/>
              </w:rPr>
              <w:t>11 463</w:t>
            </w:r>
          </w:p>
        </w:tc>
        <w:tc>
          <w:tcPr>
            <w:tcW w:w="1016" w:type="dxa"/>
            <w:tcBorders>
              <w:top w:val="single" w:sz="8" w:space="0" w:color="auto"/>
              <w:left w:val="single" w:sz="8" w:space="0" w:color="auto"/>
              <w:bottom w:val="nil"/>
              <w:right w:val="nil"/>
            </w:tcBorders>
            <w:shd w:val="clear" w:color="auto" w:fill="auto"/>
            <w:noWrap/>
            <w:vAlign w:val="center"/>
            <w:hideMark/>
          </w:tcPr>
          <w:p w14:paraId="1C731B4F" w14:textId="77777777" w:rsidR="000E6992" w:rsidRPr="000E6992" w:rsidRDefault="000E6992" w:rsidP="000E6992">
            <w:pPr>
              <w:jc w:val="center"/>
              <w:rPr>
                <w:b/>
                <w:bCs/>
                <w:color w:val="000000"/>
                <w:sz w:val="16"/>
                <w:szCs w:val="16"/>
              </w:rPr>
            </w:pPr>
            <w:r w:rsidRPr="000E6992">
              <w:rPr>
                <w:b/>
                <w:bCs/>
                <w:color w:val="000000"/>
                <w:sz w:val="16"/>
                <w:szCs w:val="16"/>
              </w:rPr>
              <w:t> </w:t>
            </w:r>
          </w:p>
        </w:tc>
        <w:tc>
          <w:tcPr>
            <w:tcW w:w="1012" w:type="dxa"/>
            <w:tcBorders>
              <w:top w:val="single" w:sz="8" w:space="0" w:color="auto"/>
              <w:left w:val="single" w:sz="8" w:space="0" w:color="auto"/>
              <w:bottom w:val="nil"/>
              <w:right w:val="nil"/>
            </w:tcBorders>
            <w:shd w:val="clear" w:color="auto" w:fill="auto"/>
            <w:noWrap/>
            <w:vAlign w:val="center"/>
            <w:hideMark/>
          </w:tcPr>
          <w:p w14:paraId="06EB5402" w14:textId="77777777" w:rsidR="000E6992" w:rsidRPr="000E6992" w:rsidRDefault="000E6992" w:rsidP="000E6992">
            <w:pPr>
              <w:jc w:val="center"/>
              <w:rPr>
                <w:b/>
                <w:bCs/>
                <w:color w:val="000000"/>
                <w:sz w:val="16"/>
                <w:szCs w:val="16"/>
              </w:rPr>
            </w:pPr>
            <w:r w:rsidRPr="000E6992">
              <w:rPr>
                <w:b/>
                <w:bCs/>
                <w:color w:val="000000"/>
                <w:sz w:val="16"/>
                <w:szCs w:val="16"/>
              </w:rPr>
              <w:t> </w:t>
            </w:r>
          </w:p>
        </w:tc>
        <w:tc>
          <w:tcPr>
            <w:tcW w:w="1012" w:type="dxa"/>
            <w:tcBorders>
              <w:top w:val="single" w:sz="8" w:space="0" w:color="auto"/>
              <w:left w:val="single" w:sz="8" w:space="0" w:color="auto"/>
              <w:bottom w:val="nil"/>
              <w:right w:val="nil"/>
            </w:tcBorders>
            <w:shd w:val="clear" w:color="auto" w:fill="auto"/>
            <w:noWrap/>
            <w:vAlign w:val="center"/>
            <w:hideMark/>
          </w:tcPr>
          <w:p w14:paraId="0D028DF2" w14:textId="77777777" w:rsidR="000E6992" w:rsidRPr="000E6992" w:rsidRDefault="000E6992" w:rsidP="000E6992">
            <w:pPr>
              <w:jc w:val="center"/>
              <w:rPr>
                <w:b/>
                <w:bCs/>
                <w:color w:val="000000"/>
                <w:sz w:val="16"/>
                <w:szCs w:val="16"/>
              </w:rPr>
            </w:pPr>
            <w:r w:rsidRPr="000E6992">
              <w:rPr>
                <w:b/>
                <w:bCs/>
                <w:color w:val="000000"/>
                <w:sz w:val="16"/>
                <w:szCs w:val="16"/>
              </w:rPr>
              <w:t> </w:t>
            </w:r>
          </w:p>
        </w:tc>
        <w:tc>
          <w:tcPr>
            <w:tcW w:w="1078" w:type="dxa"/>
            <w:tcBorders>
              <w:top w:val="single" w:sz="8" w:space="0" w:color="auto"/>
              <w:left w:val="nil"/>
              <w:bottom w:val="single" w:sz="8" w:space="0" w:color="auto"/>
              <w:right w:val="nil"/>
            </w:tcBorders>
            <w:shd w:val="clear" w:color="auto" w:fill="auto"/>
            <w:noWrap/>
            <w:vAlign w:val="center"/>
            <w:hideMark/>
          </w:tcPr>
          <w:p w14:paraId="360C3FC0" w14:textId="77777777" w:rsidR="000E6992" w:rsidRPr="000E6992" w:rsidRDefault="000E6992" w:rsidP="000E6992">
            <w:pPr>
              <w:jc w:val="center"/>
              <w:rPr>
                <w:b/>
                <w:bCs/>
                <w:color w:val="000000"/>
                <w:sz w:val="16"/>
                <w:szCs w:val="16"/>
              </w:rPr>
            </w:pPr>
            <w:r w:rsidRPr="000E6992">
              <w:rPr>
                <w:b/>
                <w:bCs/>
                <w:color w:val="000000"/>
                <w:sz w:val="16"/>
                <w:szCs w:val="16"/>
              </w:rPr>
              <w:t>16 048</w:t>
            </w:r>
          </w:p>
        </w:tc>
        <w:tc>
          <w:tcPr>
            <w:tcW w:w="1078" w:type="dxa"/>
            <w:tcBorders>
              <w:top w:val="nil"/>
              <w:left w:val="single" w:sz="4" w:space="0" w:color="auto"/>
              <w:bottom w:val="single" w:sz="8" w:space="0" w:color="auto"/>
              <w:right w:val="nil"/>
            </w:tcBorders>
            <w:shd w:val="clear" w:color="auto" w:fill="auto"/>
            <w:noWrap/>
            <w:vAlign w:val="center"/>
            <w:hideMark/>
          </w:tcPr>
          <w:p w14:paraId="0EF6837E" w14:textId="77777777" w:rsidR="000E6992" w:rsidRPr="000E6992" w:rsidRDefault="000E6992" w:rsidP="000E6992">
            <w:pPr>
              <w:jc w:val="center"/>
              <w:rPr>
                <w:b/>
                <w:bCs/>
                <w:color w:val="000000"/>
                <w:sz w:val="16"/>
                <w:szCs w:val="16"/>
              </w:rPr>
            </w:pPr>
            <w:r w:rsidRPr="000E6992">
              <w:rPr>
                <w:b/>
                <w:bCs/>
                <w:color w:val="000000"/>
                <w:sz w:val="16"/>
                <w:szCs w:val="16"/>
              </w:rPr>
              <w:t>15 264</w:t>
            </w:r>
          </w:p>
        </w:tc>
        <w:tc>
          <w:tcPr>
            <w:tcW w:w="1078" w:type="dxa"/>
            <w:tcBorders>
              <w:top w:val="nil"/>
              <w:left w:val="single" w:sz="4" w:space="0" w:color="auto"/>
              <w:bottom w:val="single" w:sz="8" w:space="0" w:color="auto"/>
              <w:right w:val="nil"/>
            </w:tcBorders>
            <w:shd w:val="clear" w:color="auto" w:fill="auto"/>
            <w:noWrap/>
            <w:vAlign w:val="center"/>
            <w:hideMark/>
          </w:tcPr>
          <w:p w14:paraId="221F2AFA" w14:textId="77777777" w:rsidR="000E6992" w:rsidRPr="000E6992" w:rsidRDefault="000E6992" w:rsidP="000E6992">
            <w:pPr>
              <w:jc w:val="center"/>
              <w:rPr>
                <w:b/>
                <w:bCs/>
                <w:color w:val="000000"/>
                <w:sz w:val="16"/>
                <w:szCs w:val="16"/>
              </w:rPr>
            </w:pPr>
            <w:r w:rsidRPr="000E6992">
              <w:rPr>
                <w:b/>
                <w:bCs/>
                <w:color w:val="000000"/>
                <w:sz w:val="16"/>
                <w:szCs w:val="16"/>
              </w:rPr>
              <w:t>13 325</w:t>
            </w:r>
          </w:p>
        </w:tc>
        <w:tc>
          <w:tcPr>
            <w:tcW w:w="1078" w:type="dxa"/>
            <w:tcBorders>
              <w:top w:val="nil"/>
              <w:left w:val="single" w:sz="4" w:space="0" w:color="auto"/>
              <w:bottom w:val="single" w:sz="8" w:space="0" w:color="auto"/>
              <w:right w:val="nil"/>
            </w:tcBorders>
            <w:shd w:val="clear" w:color="auto" w:fill="auto"/>
            <w:noWrap/>
            <w:vAlign w:val="center"/>
            <w:hideMark/>
          </w:tcPr>
          <w:p w14:paraId="20C0871F" w14:textId="77777777" w:rsidR="000E6992" w:rsidRPr="000E6992" w:rsidRDefault="000E6992" w:rsidP="000E6992">
            <w:pPr>
              <w:jc w:val="center"/>
              <w:rPr>
                <w:b/>
                <w:bCs/>
                <w:color w:val="000000"/>
                <w:sz w:val="16"/>
                <w:szCs w:val="16"/>
              </w:rPr>
            </w:pPr>
            <w:r w:rsidRPr="000E6992">
              <w:rPr>
                <w:b/>
                <w:bCs/>
                <w:color w:val="000000"/>
                <w:sz w:val="16"/>
                <w:szCs w:val="16"/>
              </w:rPr>
              <w:t>1 939</w:t>
            </w:r>
          </w:p>
        </w:tc>
        <w:tc>
          <w:tcPr>
            <w:tcW w:w="684" w:type="dxa"/>
            <w:tcBorders>
              <w:top w:val="nil"/>
              <w:left w:val="single" w:sz="4" w:space="0" w:color="auto"/>
              <w:bottom w:val="single" w:sz="8" w:space="0" w:color="auto"/>
              <w:right w:val="single" w:sz="4" w:space="0" w:color="auto"/>
            </w:tcBorders>
            <w:shd w:val="clear" w:color="auto" w:fill="auto"/>
            <w:noWrap/>
            <w:vAlign w:val="center"/>
            <w:hideMark/>
          </w:tcPr>
          <w:p w14:paraId="150C82FC" w14:textId="77777777" w:rsidR="000E6992" w:rsidRPr="000E6992" w:rsidRDefault="000E6992" w:rsidP="000E6992">
            <w:pPr>
              <w:jc w:val="center"/>
              <w:rPr>
                <w:b/>
                <w:bCs/>
                <w:color w:val="000000"/>
                <w:sz w:val="16"/>
                <w:szCs w:val="16"/>
              </w:rPr>
            </w:pPr>
            <w:r w:rsidRPr="000E6992">
              <w:rPr>
                <w:b/>
                <w:bCs/>
                <w:color w:val="000000"/>
                <w:sz w:val="16"/>
                <w:szCs w:val="16"/>
              </w:rPr>
              <w:t>12 102</w:t>
            </w:r>
          </w:p>
        </w:tc>
      </w:tr>
      <w:tr w:rsidR="000E6992" w:rsidRPr="000E6992" w14:paraId="5D6C7AD8" w14:textId="77777777" w:rsidTr="00B252CF">
        <w:trPr>
          <w:trHeight w:val="570"/>
          <w:jc w:val="center"/>
        </w:trPr>
        <w:tc>
          <w:tcPr>
            <w:tcW w:w="15451" w:type="dxa"/>
            <w:gridSpan w:val="14"/>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DE6E1AD" w14:textId="77777777" w:rsidR="000E6992" w:rsidRPr="000E6992" w:rsidRDefault="000E6992" w:rsidP="000E6992">
            <w:pPr>
              <w:jc w:val="center"/>
              <w:rPr>
                <w:b/>
                <w:bCs/>
                <w:color w:val="000000"/>
                <w:sz w:val="16"/>
                <w:szCs w:val="16"/>
              </w:rPr>
            </w:pPr>
            <w:r w:rsidRPr="000E6992">
              <w:rPr>
                <w:b/>
                <w:bCs/>
                <w:color w:val="000000"/>
                <w:sz w:val="16"/>
                <w:szCs w:val="16"/>
              </w:rPr>
              <w:t>Корректировка необходимой валовой выручки согласно  (Приложение 5.9 Методических указаний)</w:t>
            </w:r>
          </w:p>
        </w:tc>
      </w:tr>
      <w:tr w:rsidR="000E6992" w:rsidRPr="000E6992" w14:paraId="27DF6873" w14:textId="77777777" w:rsidTr="00B252CF">
        <w:trPr>
          <w:trHeight w:val="420"/>
          <w:jc w:val="center"/>
        </w:trPr>
        <w:tc>
          <w:tcPr>
            <w:tcW w:w="515" w:type="dxa"/>
            <w:tcBorders>
              <w:top w:val="nil"/>
              <w:left w:val="single" w:sz="8" w:space="0" w:color="auto"/>
              <w:bottom w:val="single" w:sz="4" w:space="0" w:color="auto"/>
              <w:right w:val="nil"/>
            </w:tcBorders>
            <w:shd w:val="clear" w:color="auto" w:fill="auto"/>
            <w:noWrap/>
            <w:vAlign w:val="center"/>
            <w:hideMark/>
          </w:tcPr>
          <w:p w14:paraId="25B197DF" w14:textId="77777777" w:rsidR="000E6992" w:rsidRPr="000E6992" w:rsidRDefault="000E6992" w:rsidP="000E6992">
            <w:pPr>
              <w:jc w:val="center"/>
              <w:rPr>
                <w:b/>
                <w:bCs/>
                <w:color w:val="000000"/>
                <w:sz w:val="16"/>
                <w:szCs w:val="16"/>
              </w:rPr>
            </w:pPr>
            <w:r w:rsidRPr="000E6992">
              <w:rPr>
                <w:b/>
                <w:bCs/>
                <w:color w:val="000000"/>
                <w:sz w:val="16"/>
                <w:szCs w:val="16"/>
              </w:rPr>
              <w:t>7</w:t>
            </w:r>
          </w:p>
        </w:tc>
        <w:tc>
          <w:tcPr>
            <w:tcW w:w="3169" w:type="dxa"/>
            <w:tcBorders>
              <w:top w:val="nil"/>
              <w:left w:val="single" w:sz="8" w:space="0" w:color="auto"/>
              <w:bottom w:val="single" w:sz="4" w:space="0" w:color="auto"/>
              <w:right w:val="single" w:sz="8" w:space="0" w:color="auto"/>
            </w:tcBorders>
            <w:shd w:val="clear" w:color="auto" w:fill="auto"/>
            <w:vAlign w:val="center"/>
            <w:hideMark/>
          </w:tcPr>
          <w:p w14:paraId="291C12F7" w14:textId="77777777" w:rsidR="000E6992" w:rsidRPr="000E6992" w:rsidRDefault="000E6992" w:rsidP="000E6992">
            <w:pPr>
              <w:jc w:val="both"/>
              <w:rPr>
                <w:sz w:val="16"/>
                <w:szCs w:val="16"/>
              </w:rPr>
            </w:pPr>
            <w:r w:rsidRPr="000E6992">
              <w:rPr>
                <w:sz w:val="16"/>
                <w:szCs w:val="16"/>
              </w:rPr>
              <w:t>Корректировка НВВ</w:t>
            </w:r>
          </w:p>
        </w:tc>
        <w:tc>
          <w:tcPr>
            <w:tcW w:w="671" w:type="dxa"/>
            <w:tcBorders>
              <w:top w:val="nil"/>
              <w:left w:val="nil"/>
              <w:bottom w:val="single" w:sz="4" w:space="0" w:color="auto"/>
              <w:right w:val="single" w:sz="8" w:space="0" w:color="auto"/>
            </w:tcBorders>
            <w:shd w:val="clear" w:color="auto" w:fill="auto"/>
            <w:noWrap/>
            <w:vAlign w:val="center"/>
            <w:hideMark/>
          </w:tcPr>
          <w:p w14:paraId="3510561D" w14:textId="77777777" w:rsidR="000E6992" w:rsidRPr="000E6992" w:rsidRDefault="000E6992" w:rsidP="000E6992">
            <w:pPr>
              <w:jc w:val="center"/>
              <w:rPr>
                <w:sz w:val="16"/>
                <w:szCs w:val="16"/>
              </w:rPr>
            </w:pPr>
            <w:r w:rsidRPr="000E6992">
              <w:rPr>
                <w:sz w:val="16"/>
                <w:szCs w:val="16"/>
              </w:rPr>
              <w:t>тыс.руб.</w:t>
            </w:r>
          </w:p>
        </w:tc>
        <w:tc>
          <w:tcPr>
            <w:tcW w:w="1036" w:type="dxa"/>
            <w:tcBorders>
              <w:top w:val="nil"/>
              <w:left w:val="nil"/>
              <w:bottom w:val="single" w:sz="4" w:space="0" w:color="auto"/>
              <w:right w:val="single" w:sz="8" w:space="0" w:color="auto"/>
            </w:tcBorders>
            <w:shd w:val="clear" w:color="auto" w:fill="auto"/>
            <w:noWrap/>
            <w:vAlign w:val="center"/>
            <w:hideMark/>
          </w:tcPr>
          <w:p w14:paraId="4EC45BD8" w14:textId="77777777" w:rsidR="000E6992" w:rsidRPr="000E6992" w:rsidRDefault="000E6992" w:rsidP="000E6992">
            <w:pPr>
              <w:jc w:val="center"/>
              <w:rPr>
                <w:b/>
                <w:bCs/>
                <w:color w:val="000000"/>
                <w:sz w:val="16"/>
                <w:szCs w:val="16"/>
              </w:rPr>
            </w:pPr>
            <w:r w:rsidRPr="000E6992">
              <w:rPr>
                <w:b/>
                <w:bCs/>
                <w:color w:val="000000"/>
                <w:sz w:val="16"/>
                <w:szCs w:val="16"/>
              </w:rPr>
              <w:t>14 956</w:t>
            </w:r>
          </w:p>
        </w:tc>
        <w:tc>
          <w:tcPr>
            <w:tcW w:w="1012" w:type="dxa"/>
            <w:tcBorders>
              <w:top w:val="nil"/>
              <w:left w:val="nil"/>
              <w:bottom w:val="single" w:sz="4" w:space="0" w:color="auto"/>
              <w:right w:val="single" w:sz="8" w:space="0" w:color="auto"/>
            </w:tcBorders>
            <w:shd w:val="clear" w:color="auto" w:fill="auto"/>
            <w:noWrap/>
            <w:vAlign w:val="center"/>
            <w:hideMark/>
          </w:tcPr>
          <w:p w14:paraId="5E0447FB" w14:textId="77777777" w:rsidR="000E6992" w:rsidRPr="000E6992" w:rsidRDefault="000E6992" w:rsidP="000E6992">
            <w:pPr>
              <w:jc w:val="center"/>
              <w:rPr>
                <w:b/>
                <w:bCs/>
                <w:color w:val="000000"/>
                <w:sz w:val="16"/>
                <w:szCs w:val="16"/>
              </w:rPr>
            </w:pPr>
            <w:r w:rsidRPr="000E6992">
              <w:rPr>
                <w:b/>
                <w:bCs/>
                <w:color w:val="000000"/>
                <w:sz w:val="16"/>
                <w:szCs w:val="16"/>
              </w:rPr>
              <w:t>0</w:t>
            </w:r>
          </w:p>
        </w:tc>
        <w:tc>
          <w:tcPr>
            <w:tcW w:w="1012" w:type="dxa"/>
            <w:tcBorders>
              <w:top w:val="nil"/>
              <w:left w:val="nil"/>
              <w:bottom w:val="single" w:sz="4" w:space="0" w:color="auto"/>
              <w:right w:val="nil"/>
            </w:tcBorders>
            <w:shd w:val="clear" w:color="auto" w:fill="auto"/>
            <w:noWrap/>
            <w:vAlign w:val="center"/>
            <w:hideMark/>
          </w:tcPr>
          <w:p w14:paraId="654A5235" w14:textId="77777777" w:rsidR="000E6992" w:rsidRPr="000E6992" w:rsidRDefault="000E6992" w:rsidP="000E6992">
            <w:pPr>
              <w:jc w:val="center"/>
              <w:rPr>
                <w:b/>
                <w:bCs/>
                <w:color w:val="000000"/>
                <w:sz w:val="16"/>
                <w:szCs w:val="16"/>
              </w:rPr>
            </w:pPr>
            <w:r w:rsidRPr="000E6992">
              <w:rPr>
                <w:b/>
                <w:bCs/>
                <w:color w:val="000000"/>
                <w:sz w:val="16"/>
                <w:szCs w:val="16"/>
              </w:rPr>
              <w:t>14 956</w:t>
            </w:r>
          </w:p>
        </w:tc>
        <w:tc>
          <w:tcPr>
            <w:tcW w:w="1016" w:type="dxa"/>
            <w:tcBorders>
              <w:top w:val="nil"/>
              <w:left w:val="single" w:sz="8" w:space="0" w:color="auto"/>
              <w:bottom w:val="single" w:sz="4" w:space="0" w:color="auto"/>
              <w:right w:val="nil"/>
            </w:tcBorders>
            <w:shd w:val="clear" w:color="auto" w:fill="auto"/>
            <w:noWrap/>
            <w:vAlign w:val="center"/>
            <w:hideMark/>
          </w:tcPr>
          <w:p w14:paraId="6F4095EA" w14:textId="77777777" w:rsidR="000E6992" w:rsidRPr="000E6992" w:rsidRDefault="000E6992" w:rsidP="000E6992">
            <w:pPr>
              <w:jc w:val="center"/>
              <w:rPr>
                <w:b/>
                <w:bCs/>
                <w:color w:val="000000"/>
                <w:sz w:val="16"/>
                <w:szCs w:val="16"/>
              </w:rPr>
            </w:pPr>
            <w:r w:rsidRPr="000E6992">
              <w:rPr>
                <w:b/>
                <w:b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1BC429F8" w14:textId="77777777" w:rsidR="000E6992" w:rsidRPr="000E6992" w:rsidRDefault="000E6992" w:rsidP="000E6992">
            <w:pPr>
              <w:jc w:val="center"/>
              <w:rPr>
                <w:b/>
                <w:bCs/>
                <w:color w:val="000000"/>
                <w:sz w:val="16"/>
                <w:szCs w:val="16"/>
              </w:rPr>
            </w:pPr>
            <w:r w:rsidRPr="000E6992">
              <w:rPr>
                <w:b/>
                <w:b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4F8AE197" w14:textId="77777777" w:rsidR="000E6992" w:rsidRPr="000E6992" w:rsidRDefault="000E6992" w:rsidP="000E6992">
            <w:pPr>
              <w:jc w:val="center"/>
              <w:rPr>
                <w:b/>
                <w:bCs/>
                <w:color w:val="000000"/>
                <w:sz w:val="16"/>
                <w:szCs w:val="16"/>
              </w:rPr>
            </w:pPr>
            <w:r w:rsidRPr="000E6992">
              <w:rPr>
                <w:b/>
                <w:bCs/>
                <w:color w:val="000000"/>
                <w:sz w:val="16"/>
                <w:szCs w:val="16"/>
              </w:rPr>
              <w:t>0</w:t>
            </w:r>
          </w:p>
        </w:tc>
        <w:tc>
          <w:tcPr>
            <w:tcW w:w="1078" w:type="dxa"/>
            <w:tcBorders>
              <w:top w:val="nil"/>
              <w:left w:val="nil"/>
              <w:bottom w:val="single" w:sz="4" w:space="0" w:color="auto"/>
              <w:right w:val="nil"/>
            </w:tcBorders>
            <w:shd w:val="clear" w:color="auto" w:fill="auto"/>
            <w:noWrap/>
            <w:vAlign w:val="center"/>
            <w:hideMark/>
          </w:tcPr>
          <w:p w14:paraId="1DFD372C" w14:textId="77777777" w:rsidR="000E6992" w:rsidRPr="000E6992" w:rsidRDefault="000E6992" w:rsidP="000E6992">
            <w:pPr>
              <w:jc w:val="center"/>
              <w:rPr>
                <w:b/>
                <w:bCs/>
                <w:color w:val="000000"/>
                <w:sz w:val="16"/>
                <w:szCs w:val="16"/>
              </w:rPr>
            </w:pPr>
            <w:r w:rsidRPr="000E6992">
              <w:rPr>
                <w:b/>
                <w:bCs/>
                <w:color w:val="000000"/>
                <w:sz w:val="16"/>
                <w:szCs w:val="16"/>
              </w:rPr>
              <w:t>99 016</w:t>
            </w:r>
          </w:p>
        </w:tc>
        <w:tc>
          <w:tcPr>
            <w:tcW w:w="1078" w:type="dxa"/>
            <w:tcBorders>
              <w:top w:val="nil"/>
              <w:left w:val="single" w:sz="4" w:space="0" w:color="auto"/>
              <w:bottom w:val="single" w:sz="4" w:space="0" w:color="auto"/>
              <w:right w:val="nil"/>
            </w:tcBorders>
            <w:shd w:val="clear" w:color="auto" w:fill="auto"/>
            <w:noWrap/>
            <w:vAlign w:val="center"/>
            <w:hideMark/>
          </w:tcPr>
          <w:p w14:paraId="163A5A3E" w14:textId="77777777" w:rsidR="000E6992" w:rsidRPr="000E6992" w:rsidRDefault="000E6992" w:rsidP="000E6992">
            <w:pPr>
              <w:jc w:val="center"/>
              <w:rPr>
                <w:b/>
                <w:bCs/>
                <w:color w:val="000000"/>
                <w:sz w:val="16"/>
                <w:szCs w:val="16"/>
              </w:rPr>
            </w:pPr>
            <w:r w:rsidRPr="000E6992">
              <w:rPr>
                <w:b/>
                <w:bCs/>
                <w:color w:val="000000"/>
                <w:sz w:val="16"/>
                <w:szCs w:val="16"/>
              </w:rPr>
              <w:t>-28 349</w:t>
            </w:r>
          </w:p>
        </w:tc>
        <w:tc>
          <w:tcPr>
            <w:tcW w:w="1078" w:type="dxa"/>
            <w:tcBorders>
              <w:top w:val="nil"/>
              <w:left w:val="single" w:sz="4" w:space="0" w:color="auto"/>
              <w:bottom w:val="single" w:sz="4" w:space="0" w:color="auto"/>
              <w:right w:val="nil"/>
            </w:tcBorders>
            <w:shd w:val="clear" w:color="auto" w:fill="auto"/>
            <w:noWrap/>
            <w:vAlign w:val="center"/>
            <w:hideMark/>
          </w:tcPr>
          <w:p w14:paraId="57A4CC65" w14:textId="77777777" w:rsidR="000E6992" w:rsidRPr="000E6992" w:rsidRDefault="000E6992" w:rsidP="000E6992">
            <w:pPr>
              <w:jc w:val="center"/>
              <w:rPr>
                <w:b/>
                <w:bCs/>
                <w:color w:val="000000"/>
                <w:sz w:val="16"/>
                <w:szCs w:val="16"/>
              </w:rPr>
            </w:pPr>
            <w:r w:rsidRPr="000E6992">
              <w:rPr>
                <w:b/>
                <w:bCs/>
                <w:color w:val="000000"/>
                <w:sz w:val="16"/>
                <w:szCs w:val="16"/>
              </w:rPr>
              <w:t>-17 889</w:t>
            </w:r>
          </w:p>
        </w:tc>
        <w:tc>
          <w:tcPr>
            <w:tcW w:w="1078" w:type="dxa"/>
            <w:tcBorders>
              <w:top w:val="nil"/>
              <w:left w:val="single" w:sz="4" w:space="0" w:color="auto"/>
              <w:bottom w:val="single" w:sz="4" w:space="0" w:color="auto"/>
              <w:right w:val="nil"/>
            </w:tcBorders>
            <w:shd w:val="clear" w:color="auto" w:fill="auto"/>
            <w:noWrap/>
            <w:vAlign w:val="center"/>
            <w:hideMark/>
          </w:tcPr>
          <w:p w14:paraId="684230A8" w14:textId="77777777" w:rsidR="000E6992" w:rsidRPr="000E6992" w:rsidRDefault="000E6992" w:rsidP="000E6992">
            <w:pPr>
              <w:jc w:val="center"/>
              <w:rPr>
                <w:b/>
                <w:bCs/>
                <w:color w:val="000000"/>
                <w:sz w:val="16"/>
                <w:szCs w:val="16"/>
              </w:rPr>
            </w:pPr>
            <w:r w:rsidRPr="000E6992">
              <w:rPr>
                <w:b/>
                <w:bCs/>
                <w:color w:val="000000"/>
                <w:sz w:val="16"/>
                <w:szCs w:val="16"/>
              </w:rPr>
              <w:t>-10 460</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4E51816F" w14:textId="77777777" w:rsidR="000E6992" w:rsidRPr="000E6992" w:rsidRDefault="000E6992" w:rsidP="000E6992">
            <w:pPr>
              <w:jc w:val="center"/>
              <w:rPr>
                <w:b/>
                <w:bCs/>
                <w:color w:val="000000"/>
                <w:sz w:val="16"/>
                <w:szCs w:val="16"/>
              </w:rPr>
            </w:pPr>
            <w:r w:rsidRPr="000E6992">
              <w:rPr>
                <w:b/>
                <w:bCs/>
                <w:color w:val="000000"/>
                <w:sz w:val="16"/>
                <w:szCs w:val="16"/>
              </w:rPr>
              <w:t>-760</w:t>
            </w:r>
          </w:p>
        </w:tc>
      </w:tr>
      <w:tr w:rsidR="000E6992" w:rsidRPr="000E6992" w14:paraId="433F7271" w14:textId="77777777" w:rsidTr="00B252CF">
        <w:trPr>
          <w:trHeight w:val="960"/>
          <w:jc w:val="center"/>
        </w:trPr>
        <w:tc>
          <w:tcPr>
            <w:tcW w:w="515" w:type="dxa"/>
            <w:tcBorders>
              <w:top w:val="nil"/>
              <w:left w:val="single" w:sz="8" w:space="0" w:color="auto"/>
              <w:bottom w:val="single" w:sz="4" w:space="0" w:color="auto"/>
              <w:right w:val="nil"/>
            </w:tcBorders>
            <w:shd w:val="clear" w:color="auto" w:fill="auto"/>
            <w:noWrap/>
            <w:vAlign w:val="center"/>
            <w:hideMark/>
          </w:tcPr>
          <w:p w14:paraId="40B6D78C" w14:textId="77777777" w:rsidR="000E6992" w:rsidRPr="000E6992" w:rsidRDefault="000E6992" w:rsidP="000E6992">
            <w:pPr>
              <w:jc w:val="center"/>
              <w:rPr>
                <w:sz w:val="16"/>
                <w:szCs w:val="16"/>
              </w:rPr>
            </w:pPr>
            <w:r w:rsidRPr="000E6992">
              <w:rPr>
                <w:sz w:val="16"/>
                <w:szCs w:val="16"/>
              </w:rPr>
              <w:lastRenderedPageBreak/>
              <w:t xml:space="preserve"> 7.1</w:t>
            </w:r>
          </w:p>
        </w:tc>
        <w:tc>
          <w:tcPr>
            <w:tcW w:w="3169" w:type="dxa"/>
            <w:tcBorders>
              <w:top w:val="nil"/>
              <w:left w:val="single" w:sz="8" w:space="0" w:color="auto"/>
              <w:bottom w:val="single" w:sz="4" w:space="0" w:color="auto"/>
              <w:right w:val="single" w:sz="8" w:space="0" w:color="auto"/>
            </w:tcBorders>
            <w:shd w:val="clear" w:color="auto" w:fill="auto"/>
            <w:vAlign w:val="center"/>
            <w:hideMark/>
          </w:tcPr>
          <w:p w14:paraId="4177F28C" w14:textId="77777777" w:rsidR="000E6992" w:rsidRPr="000E6992" w:rsidRDefault="000E6992" w:rsidP="000E6992">
            <w:pPr>
              <w:jc w:val="both"/>
              <w:rPr>
                <w:sz w:val="16"/>
                <w:szCs w:val="16"/>
              </w:rPr>
            </w:pPr>
            <w:r w:rsidRPr="000E6992">
              <w:rPr>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 (∆ НВВ)</w:t>
            </w:r>
          </w:p>
        </w:tc>
        <w:tc>
          <w:tcPr>
            <w:tcW w:w="671" w:type="dxa"/>
            <w:tcBorders>
              <w:top w:val="nil"/>
              <w:left w:val="nil"/>
              <w:bottom w:val="single" w:sz="4" w:space="0" w:color="auto"/>
              <w:right w:val="single" w:sz="8" w:space="0" w:color="auto"/>
            </w:tcBorders>
            <w:shd w:val="clear" w:color="auto" w:fill="auto"/>
            <w:noWrap/>
            <w:vAlign w:val="center"/>
            <w:hideMark/>
          </w:tcPr>
          <w:p w14:paraId="31A0B2C9" w14:textId="77777777" w:rsidR="000E6992" w:rsidRPr="000E6992" w:rsidRDefault="000E6992" w:rsidP="000E6992">
            <w:pPr>
              <w:jc w:val="center"/>
              <w:rPr>
                <w:sz w:val="16"/>
                <w:szCs w:val="16"/>
              </w:rPr>
            </w:pPr>
            <w:r w:rsidRPr="000E6992">
              <w:rPr>
                <w:sz w:val="16"/>
                <w:szCs w:val="16"/>
              </w:rPr>
              <w:t>тыс.руб.</w:t>
            </w:r>
          </w:p>
        </w:tc>
        <w:tc>
          <w:tcPr>
            <w:tcW w:w="1036" w:type="dxa"/>
            <w:tcBorders>
              <w:top w:val="nil"/>
              <w:left w:val="nil"/>
              <w:bottom w:val="single" w:sz="4" w:space="0" w:color="auto"/>
              <w:right w:val="single" w:sz="8" w:space="0" w:color="auto"/>
            </w:tcBorders>
            <w:shd w:val="clear" w:color="auto" w:fill="auto"/>
            <w:noWrap/>
            <w:vAlign w:val="bottom"/>
            <w:hideMark/>
          </w:tcPr>
          <w:p w14:paraId="7CF79F42"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nil"/>
              <w:bottom w:val="single" w:sz="4" w:space="0" w:color="auto"/>
              <w:right w:val="single" w:sz="8" w:space="0" w:color="auto"/>
            </w:tcBorders>
            <w:shd w:val="clear" w:color="auto" w:fill="auto"/>
            <w:noWrap/>
            <w:vAlign w:val="bottom"/>
            <w:hideMark/>
          </w:tcPr>
          <w:p w14:paraId="42A5A9CD"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nil"/>
              <w:bottom w:val="single" w:sz="4" w:space="0" w:color="auto"/>
              <w:right w:val="nil"/>
            </w:tcBorders>
            <w:shd w:val="clear" w:color="auto" w:fill="auto"/>
            <w:noWrap/>
            <w:vAlign w:val="bottom"/>
            <w:hideMark/>
          </w:tcPr>
          <w:p w14:paraId="686FFD01" w14:textId="77777777" w:rsidR="000E6992" w:rsidRPr="000E6992" w:rsidRDefault="000E6992" w:rsidP="000E6992">
            <w:pPr>
              <w:rPr>
                <w:color w:val="000000"/>
                <w:sz w:val="16"/>
                <w:szCs w:val="16"/>
              </w:rPr>
            </w:pPr>
            <w:r w:rsidRPr="000E6992">
              <w:rPr>
                <w:color w:val="000000"/>
                <w:sz w:val="16"/>
                <w:szCs w:val="16"/>
              </w:rPr>
              <w:t> </w:t>
            </w:r>
          </w:p>
        </w:tc>
        <w:tc>
          <w:tcPr>
            <w:tcW w:w="1016" w:type="dxa"/>
            <w:tcBorders>
              <w:top w:val="nil"/>
              <w:left w:val="single" w:sz="8" w:space="0" w:color="auto"/>
              <w:bottom w:val="single" w:sz="4" w:space="0" w:color="auto"/>
              <w:right w:val="nil"/>
            </w:tcBorders>
            <w:shd w:val="clear" w:color="auto" w:fill="auto"/>
            <w:noWrap/>
            <w:vAlign w:val="bottom"/>
            <w:hideMark/>
          </w:tcPr>
          <w:p w14:paraId="2B49FFE8"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bottom"/>
            <w:hideMark/>
          </w:tcPr>
          <w:p w14:paraId="50EB3A60"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bottom"/>
            <w:hideMark/>
          </w:tcPr>
          <w:p w14:paraId="6B2B5F92"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79FE570D" w14:textId="77777777" w:rsidR="000E6992" w:rsidRPr="000E6992" w:rsidRDefault="000E6992" w:rsidP="000E6992">
            <w:pPr>
              <w:jc w:val="right"/>
              <w:rPr>
                <w:color w:val="000000"/>
                <w:sz w:val="16"/>
                <w:szCs w:val="16"/>
              </w:rPr>
            </w:pPr>
            <w:r w:rsidRPr="000E6992">
              <w:rPr>
                <w:color w:val="000000"/>
                <w:sz w:val="16"/>
                <w:szCs w:val="16"/>
              </w:rPr>
              <w:t>61 093,91</w:t>
            </w:r>
          </w:p>
        </w:tc>
        <w:tc>
          <w:tcPr>
            <w:tcW w:w="1078" w:type="dxa"/>
            <w:tcBorders>
              <w:top w:val="nil"/>
              <w:left w:val="single" w:sz="4" w:space="0" w:color="auto"/>
              <w:bottom w:val="single" w:sz="4" w:space="0" w:color="auto"/>
              <w:right w:val="nil"/>
            </w:tcBorders>
            <w:shd w:val="clear" w:color="auto" w:fill="auto"/>
            <w:noWrap/>
            <w:vAlign w:val="center"/>
            <w:hideMark/>
          </w:tcPr>
          <w:p w14:paraId="2D5E8708" w14:textId="77777777" w:rsidR="000E6992" w:rsidRPr="000E6992" w:rsidRDefault="000E6992" w:rsidP="000E6992">
            <w:pPr>
              <w:jc w:val="right"/>
              <w:rPr>
                <w:color w:val="000000"/>
                <w:sz w:val="16"/>
                <w:szCs w:val="16"/>
              </w:rPr>
            </w:pPr>
            <w:r w:rsidRPr="000E6992">
              <w:rPr>
                <w:color w:val="000000"/>
                <w:sz w:val="16"/>
                <w:szCs w:val="16"/>
              </w:rPr>
              <w:t>0</w:t>
            </w:r>
          </w:p>
        </w:tc>
        <w:tc>
          <w:tcPr>
            <w:tcW w:w="1078" w:type="dxa"/>
            <w:tcBorders>
              <w:top w:val="nil"/>
              <w:left w:val="single" w:sz="4" w:space="0" w:color="auto"/>
              <w:bottom w:val="single" w:sz="4" w:space="0" w:color="auto"/>
              <w:right w:val="nil"/>
            </w:tcBorders>
            <w:shd w:val="clear" w:color="auto" w:fill="auto"/>
            <w:noWrap/>
            <w:vAlign w:val="center"/>
            <w:hideMark/>
          </w:tcPr>
          <w:p w14:paraId="1E6F1ABF" w14:textId="77777777" w:rsidR="000E6992" w:rsidRPr="000E6992" w:rsidRDefault="000E6992" w:rsidP="000E6992">
            <w:pPr>
              <w:jc w:val="center"/>
              <w:rPr>
                <w:color w:val="000000"/>
                <w:sz w:val="16"/>
                <w:szCs w:val="16"/>
              </w:rPr>
            </w:pPr>
            <w:r w:rsidRPr="000E6992">
              <w:rPr>
                <w:color w:val="000000"/>
                <w:sz w:val="16"/>
                <w:szCs w:val="16"/>
              </w:rPr>
              <w:t>0</w:t>
            </w:r>
          </w:p>
        </w:tc>
        <w:tc>
          <w:tcPr>
            <w:tcW w:w="1078" w:type="dxa"/>
            <w:tcBorders>
              <w:top w:val="nil"/>
              <w:left w:val="single" w:sz="4" w:space="0" w:color="auto"/>
              <w:bottom w:val="single" w:sz="4" w:space="0" w:color="auto"/>
              <w:right w:val="nil"/>
            </w:tcBorders>
            <w:shd w:val="clear" w:color="auto" w:fill="auto"/>
            <w:noWrap/>
            <w:vAlign w:val="center"/>
            <w:hideMark/>
          </w:tcPr>
          <w:p w14:paraId="2761C6E3" w14:textId="77777777" w:rsidR="000E6992" w:rsidRPr="000E6992" w:rsidRDefault="000E6992" w:rsidP="000E6992">
            <w:pPr>
              <w:jc w:val="center"/>
              <w:rPr>
                <w:color w:val="000000"/>
                <w:sz w:val="16"/>
                <w:szCs w:val="16"/>
              </w:rPr>
            </w:pPr>
            <w:r w:rsidRPr="000E6992">
              <w:rPr>
                <w:color w:val="000000"/>
                <w:sz w:val="16"/>
                <w:szCs w:val="16"/>
              </w:rPr>
              <w:t>0</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6D17C076" w14:textId="77777777" w:rsidR="000E6992" w:rsidRPr="000E6992" w:rsidRDefault="000E6992" w:rsidP="000E6992">
            <w:pPr>
              <w:jc w:val="center"/>
              <w:rPr>
                <w:color w:val="000000"/>
                <w:sz w:val="16"/>
                <w:szCs w:val="16"/>
              </w:rPr>
            </w:pPr>
            <w:r w:rsidRPr="000E6992">
              <w:rPr>
                <w:color w:val="000000"/>
                <w:sz w:val="16"/>
                <w:szCs w:val="16"/>
              </w:rPr>
              <w:t>0</w:t>
            </w:r>
          </w:p>
        </w:tc>
      </w:tr>
      <w:tr w:rsidR="000E6992" w:rsidRPr="000E6992" w14:paraId="4361B40F" w14:textId="77777777" w:rsidTr="00B252CF">
        <w:trPr>
          <w:trHeight w:val="405"/>
          <w:jc w:val="center"/>
        </w:trPr>
        <w:tc>
          <w:tcPr>
            <w:tcW w:w="515" w:type="dxa"/>
            <w:tcBorders>
              <w:top w:val="nil"/>
              <w:left w:val="single" w:sz="8" w:space="0" w:color="auto"/>
              <w:bottom w:val="single" w:sz="4" w:space="0" w:color="auto"/>
              <w:right w:val="nil"/>
            </w:tcBorders>
            <w:shd w:val="clear" w:color="auto" w:fill="auto"/>
            <w:noWrap/>
            <w:vAlign w:val="center"/>
            <w:hideMark/>
          </w:tcPr>
          <w:p w14:paraId="74163163" w14:textId="77777777" w:rsidR="000E6992" w:rsidRPr="000E6992" w:rsidRDefault="000E6992" w:rsidP="000E6992">
            <w:pPr>
              <w:jc w:val="center"/>
              <w:rPr>
                <w:sz w:val="16"/>
                <w:szCs w:val="16"/>
              </w:rPr>
            </w:pPr>
            <w:r w:rsidRPr="000E6992">
              <w:rPr>
                <w:sz w:val="16"/>
                <w:szCs w:val="16"/>
              </w:rPr>
              <w:t>7.1.1.</w:t>
            </w:r>
          </w:p>
        </w:tc>
        <w:tc>
          <w:tcPr>
            <w:tcW w:w="3169" w:type="dxa"/>
            <w:tcBorders>
              <w:top w:val="nil"/>
              <w:left w:val="single" w:sz="8" w:space="0" w:color="auto"/>
              <w:bottom w:val="single" w:sz="4" w:space="0" w:color="auto"/>
              <w:right w:val="single" w:sz="8" w:space="0" w:color="auto"/>
            </w:tcBorders>
            <w:shd w:val="clear" w:color="auto" w:fill="auto"/>
            <w:vAlign w:val="center"/>
            <w:hideMark/>
          </w:tcPr>
          <w:p w14:paraId="1271A917" w14:textId="77777777" w:rsidR="000E6992" w:rsidRPr="000E6992" w:rsidRDefault="000E6992" w:rsidP="000E6992">
            <w:pPr>
              <w:jc w:val="both"/>
              <w:rPr>
                <w:sz w:val="16"/>
                <w:szCs w:val="16"/>
              </w:rPr>
            </w:pPr>
            <w:r w:rsidRPr="000E6992">
              <w:rPr>
                <w:sz w:val="16"/>
                <w:szCs w:val="16"/>
              </w:rPr>
              <w:t>(∆ НВВ) 2021</w:t>
            </w:r>
          </w:p>
        </w:tc>
        <w:tc>
          <w:tcPr>
            <w:tcW w:w="671" w:type="dxa"/>
            <w:tcBorders>
              <w:top w:val="nil"/>
              <w:left w:val="nil"/>
              <w:bottom w:val="single" w:sz="4" w:space="0" w:color="auto"/>
              <w:right w:val="single" w:sz="8" w:space="0" w:color="auto"/>
            </w:tcBorders>
            <w:shd w:val="clear" w:color="auto" w:fill="auto"/>
            <w:noWrap/>
            <w:vAlign w:val="center"/>
            <w:hideMark/>
          </w:tcPr>
          <w:p w14:paraId="2D70903A" w14:textId="77777777" w:rsidR="000E6992" w:rsidRPr="000E6992" w:rsidRDefault="000E6992" w:rsidP="000E6992">
            <w:pPr>
              <w:jc w:val="center"/>
              <w:rPr>
                <w:sz w:val="16"/>
                <w:szCs w:val="16"/>
              </w:rPr>
            </w:pPr>
            <w:r w:rsidRPr="000E6992">
              <w:rPr>
                <w:sz w:val="16"/>
                <w:szCs w:val="16"/>
              </w:rPr>
              <w:t>тыс.руб.</w:t>
            </w:r>
          </w:p>
        </w:tc>
        <w:tc>
          <w:tcPr>
            <w:tcW w:w="1036" w:type="dxa"/>
            <w:tcBorders>
              <w:top w:val="nil"/>
              <w:left w:val="nil"/>
              <w:bottom w:val="single" w:sz="4" w:space="0" w:color="auto"/>
              <w:right w:val="single" w:sz="8" w:space="0" w:color="auto"/>
            </w:tcBorders>
            <w:shd w:val="clear" w:color="auto" w:fill="auto"/>
            <w:noWrap/>
            <w:vAlign w:val="bottom"/>
            <w:hideMark/>
          </w:tcPr>
          <w:p w14:paraId="5259D5BD"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nil"/>
              <w:bottom w:val="single" w:sz="4" w:space="0" w:color="auto"/>
              <w:right w:val="single" w:sz="8" w:space="0" w:color="auto"/>
            </w:tcBorders>
            <w:shd w:val="clear" w:color="auto" w:fill="auto"/>
            <w:noWrap/>
            <w:vAlign w:val="bottom"/>
            <w:hideMark/>
          </w:tcPr>
          <w:p w14:paraId="5B69973D"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nil"/>
              <w:bottom w:val="single" w:sz="4" w:space="0" w:color="auto"/>
              <w:right w:val="nil"/>
            </w:tcBorders>
            <w:shd w:val="clear" w:color="auto" w:fill="auto"/>
            <w:noWrap/>
            <w:vAlign w:val="bottom"/>
            <w:hideMark/>
          </w:tcPr>
          <w:p w14:paraId="7CDBE85B" w14:textId="77777777" w:rsidR="000E6992" w:rsidRPr="000E6992" w:rsidRDefault="000E6992" w:rsidP="000E6992">
            <w:pPr>
              <w:rPr>
                <w:color w:val="000000"/>
                <w:sz w:val="16"/>
                <w:szCs w:val="16"/>
              </w:rPr>
            </w:pPr>
            <w:r w:rsidRPr="000E6992">
              <w:rPr>
                <w:color w:val="000000"/>
                <w:sz w:val="16"/>
                <w:szCs w:val="16"/>
              </w:rPr>
              <w:t> </w:t>
            </w:r>
          </w:p>
        </w:tc>
        <w:tc>
          <w:tcPr>
            <w:tcW w:w="1016" w:type="dxa"/>
            <w:tcBorders>
              <w:top w:val="nil"/>
              <w:left w:val="single" w:sz="8" w:space="0" w:color="auto"/>
              <w:bottom w:val="single" w:sz="4" w:space="0" w:color="auto"/>
              <w:right w:val="nil"/>
            </w:tcBorders>
            <w:shd w:val="clear" w:color="auto" w:fill="auto"/>
            <w:noWrap/>
            <w:vAlign w:val="bottom"/>
            <w:hideMark/>
          </w:tcPr>
          <w:p w14:paraId="1B6DEC2A"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bottom"/>
            <w:hideMark/>
          </w:tcPr>
          <w:p w14:paraId="6309B988"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bottom"/>
            <w:hideMark/>
          </w:tcPr>
          <w:p w14:paraId="071F920B"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6132583B"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636FBE07"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50D9F047" w14:textId="77777777" w:rsidR="000E6992" w:rsidRPr="000E6992" w:rsidRDefault="000E6992" w:rsidP="000E6992">
            <w:pPr>
              <w:jc w:val="center"/>
              <w:rPr>
                <w:color w:val="000000"/>
                <w:sz w:val="16"/>
                <w:szCs w:val="16"/>
              </w:rPr>
            </w:pPr>
          </w:p>
        </w:tc>
        <w:tc>
          <w:tcPr>
            <w:tcW w:w="1078" w:type="dxa"/>
            <w:tcBorders>
              <w:top w:val="nil"/>
              <w:left w:val="single" w:sz="4" w:space="0" w:color="auto"/>
              <w:bottom w:val="single" w:sz="4" w:space="0" w:color="auto"/>
              <w:right w:val="nil"/>
            </w:tcBorders>
            <w:shd w:val="clear" w:color="auto" w:fill="auto"/>
            <w:noWrap/>
            <w:vAlign w:val="center"/>
            <w:hideMark/>
          </w:tcPr>
          <w:p w14:paraId="53E3B68C" w14:textId="77777777" w:rsidR="000E6992" w:rsidRPr="000E6992" w:rsidRDefault="000E6992" w:rsidP="000E6992">
            <w:pPr>
              <w:jc w:val="center"/>
              <w:rPr>
                <w:color w:val="000000"/>
                <w:sz w:val="16"/>
                <w:szCs w:val="16"/>
              </w:rPr>
            </w:pP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61DF0222" w14:textId="77777777" w:rsidR="000E6992" w:rsidRPr="000E6992" w:rsidRDefault="000E6992" w:rsidP="000E6992">
            <w:pPr>
              <w:jc w:val="center"/>
              <w:rPr>
                <w:color w:val="000000"/>
                <w:sz w:val="16"/>
                <w:szCs w:val="16"/>
              </w:rPr>
            </w:pPr>
          </w:p>
        </w:tc>
      </w:tr>
      <w:tr w:rsidR="000E6992" w:rsidRPr="000E6992" w14:paraId="323D194B" w14:textId="77777777" w:rsidTr="00B252CF">
        <w:trPr>
          <w:trHeight w:val="420"/>
          <w:jc w:val="center"/>
        </w:trPr>
        <w:tc>
          <w:tcPr>
            <w:tcW w:w="515" w:type="dxa"/>
            <w:tcBorders>
              <w:top w:val="nil"/>
              <w:left w:val="single" w:sz="8" w:space="0" w:color="auto"/>
              <w:bottom w:val="single" w:sz="4" w:space="0" w:color="auto"/>
              <w:right w:val="nil"/>
            </w:tcBorders>
            <w:shd w:val="clear" w:color="auto" w:fill="auto"/>
            <w:noWrap/>
            <w:vAlign w:val="center"/>
            <w:hideMark/>
          </w:tcPr>
          <w:p w14:paraId="164577E5" w14:textId="77777777" w:rsidR="000E6992" w:rsidRPr="000E6992" w:rsidRDefault="000E6992" w:rsidP="000E6992">
            <w:pPr>
              <w:jc w:val="center"/>
              <w:rPr>
                <w:sz w:val="16"/>
                <w:szCs w:val="16"/>
              </w:rPr>
            </w:pPr>
            <w:r w:rsidRPr="000E6992">
              <w:rPr>
                <w:sz w:val="16"/>
                <w:szCs w:val="16"/>
              </w:rPr>
              <w:t>7.1.2.</w:t>
            </w:r>
          </w:p>
        </w:tc>
        <w:tc>
          <w:tcPr>
            <w:tcW w:w="3169" w:type="dxa"/>
            <w:tcBorders>
              <w:top w:val="nil"/>
              <w:left w:val="single" w:sz="8" w:space="0" w:color="auto"/>
              <w:bottom w:val="single" w:sz="4" w:space="0" w:color="auto"/>
              <w:right w:val="single" w:sz="8" w:space="0" w:color="auto"/>
            </w:tcBorders>
            <w:shd w:val="clear" w:color="auto" w:fill="auto"/>
            <w:vAlign w:val="center"/>
            <w:hideMark/>
          </w:tcPr>
          <w:p w14:paraId="02155ADF" w14:textId="77777777" w:rsidR="000E6992" w:rsidRPr="000E6992" w:rsidRDefault="000E6992" w:rsidP="000E6992">
            <w:pPr>
              <w:jc w:val="both"/>
              <w:rPr>
                <w:sz w:val="16"/>
                <w:szCs w:val="16"/>
              </w:rPr>
            </w:pPr>
            <w:r w:rsidRPr="000E6992">
              <w:rPr>
                <w:sz w:val="16"/>
                <w:szCs w:val="16"/>
              </w:rPr>
              <w:t>(∆ НВВ) 2022</w:t>
            </w:r>
          </w:p>
        </w:tc>
        <w:tc>
          <w:tcPr>
            <w:tcW w:w="671" w:type="dxa"/>
            <w:tcBorders>
              <w:top w:val="nil"/>
              <w:left w:val="nil"/>
              <w:bottom w:val="single" w:sz="4" w:space="0" w:color="auto"/>
              <w:right w:val="single" w:sz="8" w:space="0" w:color="auto"/>
            </w:tcBorders>
            <w:shd w:val="clear" w:color="auto" w:fill="auto"/>
            <w:noWrap/>
            <w:vAlign w:val="center"/>
            <w:hideMark/>
          </w:tcPr>
          <w:p w14:paraId="084BC5DA" w14:textId="77777777" w:rsidR="000E6992" w:rsidRPr="000E6992" w:rsidRDefault="000E6992" w:rsidP="000E6992">
            <w:pPr>
              <w:jc w:val="center"/>
              <w:rPr>
                <w:sz w:val="16"/>
                <w:szCs w:val="16"/>
              </w:rPr>
            </w:pPr>
            <w:r w:rsidRPr="000E6992">
              <w:rPr>
                <w:sz w:val="16"/>
                <w:szCs w:val="16"/>
              </w:rPr>
              <w:t>тыс.руб.</w:t>
            </w:r>
          </w:p>
        </w:tc>
        <w:tc>
          <w:tcPr>
            <w:tcW w:w="1036" w:type="dxa"/>
            <w:tcBorders>
              <w:top w:val="nil"/>
              <w:left w:val="nil"/>
              <w:bottom w:val="single" w:sz="4" w:space="0" w:color="auto"/>
              <w:right w:val="single" w:sz="8" w:space="0" w:color="auto"/>
            </w:tcBorders>
            <w:shd w:val="clear" w:color="auto" w:fill="auto"/>
            <w:noWrap/>
            <w:vAlign w:val="bottom"/>
            <w:hideMark/>
          </w:tcPr>
          <w:p w14:paraId="5DF1EF72"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nil"/>
              <w:bottom w:val="single" w:sz="4" w:space="0" w:color="auto"/>
              <w:right w:val="single" w:sz="8" w:space="0" w:color="auto"/>
            </w:tcBorders>
            <w:shd w:val="clear" w:color="auto" w:fill="auto"/>
            <w:noWrap/>
            <w:vAlign w:val="bottom"/>
            <w:hideMark/>
          </w:tcPr>
          <w:p w14:paraId="257BE28A"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nil"/>
              <w:bottom w:val="single" w:sz="4" w:space="0" w:color="auto"/>
              <w:right w:val="nil"/>
            </w:tcBorders>
            <w:shd w:val="clear" w:color="auto" w:fill="auto"/>
            <w:noWrap/>
            <w:vAlign w:val="bottom"/>
            <w:hideMark/>
          </w:tcPr>
          <w:p w14:paraId="1CAE9589" w14:textId="77777777" w:rsidR="000E6992" w:rsidRPr="000E6992" w:rsidRDefault="000E6992" w:rsidP="000E6992">
            <w:pPr>
              <w:rPr>
                <w:color w:val="000000"/>
                <w:sz w:val="16"/>
                <w:szCs w:val="16"/>
              </w:rPr>
            </w:pPr>
            <w:r w:rsidRPr="000E6992">
              <w:rPr>
                <w:color w:val="000000"/>
                <w:sz w:val="16"/>
                <w:szCs w:val="16"/>
              </w:rPr>
              <w:t> </w:t>
            </w:r>
          </w:p>
        </w:tc>
        <w:tc>
          <w:tcPr>
            <w:tcW w:w="1016" w:type="dxa"/>
            <w:tcBorders>
              <w:top w:val="nil"/>
              <w:left w:val="single" w:sz="8" w:space="0" w:color="auto"/>
              <w:bottom w:val="single" w:sz="4" w:space="0" w:color="auto"/>
              <w:right w:val="nil"/>
            </w:tcBorders>
            <w:shd w:val="clear" w:color="auto" w:fill="auto"/>
            <w:noWrap/>
            <w:vAlign w:val="bottom"/>
            <w:hideMark/>
          </w:tcPr>
          <w:p w14:paraId="70AB7498"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bottom"/>
            <w:hideMark/>
          </w:tcPr>
          <w:p w14:paraId="7CA4E486"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bottom"/>
            <w:hideMark/>
          </w:tcPr>
          <w:p w14:paraId="5CDFEBE1"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1568F2AE"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7632ABD0"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10F64A05" w14:textId="77777777" w:rsidR="000E6992" w:rsidRPr="000E6992" w:rsidRDefault="000E6992" w:rsidP="000E6992">
            <w:pPr>
              <w:jc w:val="center"/>
              <w:rPr>
                <w:color w:val="000000"/>
                <w:sz w:val="16"/>
                <w:szCs w:val="16"/>
              </w:rPr>
            </w:pPr>
          </w:p>
        </w:tc>
        <w:tc>
          <w:tcPr>
            <w:tcW w:w="1078" w:type="dxa"/>
            <w:tcBorders>
              <w:top w:val="nil"/>
              <w:left w:val="single" w:sz="4" w:space="0" w:color="auto"/>
              <w:bottom w:val="single" w:sz="4" w:space="0" w:color="auto"/>
              <w:right w:val="nil"/>
            </w:tcBorders>
            <w:shd w:val="clear" w:color="auto" w:fill="auto"/>
            <w:noWrap/>
            <w:vAlign w:val="center"/>
            <w:hideMark/>
          </w:tcPr>
          <w:p w14:paraId="5382543E" w14:textId="77777777" w:rsidR="000E6992" w:rsidRPr="000E6992" w:rsidRDefault="000E6992" w:rsidP="000E6992">
            <w:pPr>
              <w:jc w:val="center"/>
              <w:rPr>
                <w:color w:val="000000"/>
                <w:sz w:val="16"/>
                <w:szCs w:val="16"/>
              </w:rPr>
            </w:pP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49E6B1BA" w14:textId="77777777" w:rsidR="000E6992" w:rsidRPr="000E6992" w:rsidRDefault="000E6992" w:rsidP="000E6992">
            <w:pPr>
              <w:jc w:val="center"/>
              <w:rPr>
                <w:color w:val="000000"/>
                <w:sz w:val="16"/>
                <w:szCs w:val="16"/>
              </w:rPr>
            </w:pPr>
          </w:p>
        </w:tc>
      </w:tr>
      <w:tr w:rsidR="000E6992" w:rsidRPr="000E6992" w14:paraId="19D626D9" w14:textId="77777777" w:rsidTr="00B252CF">
        <w:trPr>
          <w:trHeight w:val="420"/>
          <w:jc w:val="center"/>
        </w:trPr>
        <w:tc>
          <w:tcPr>
            <w:tcW w:w="515" w:type="dxa"/>
            <w:tcBorders>
              <w:top w:val="nil"/>
              <w:left w:val="single" w:sz="8" w:space="0" w:color="auto"/>
              <w:bottom w:val="single" w:sz="4" w:space="0" w:color="auto"/>
              <w:right w:val="nil"/>
            </w:tcBorders>
            <w:shd w:val="clear" w:color="auto" w:fill="auto"/>
            <w:noWrap/>
            <w:vAlign w:val="center"/>
            <w:hideMark/>
          </w:tcPr>
          <w:p w14:paraId="6D001B39" w14:textId="77777777" w:rsidR="000E6992" w:rsidRPr="000E6992" w:rsidRDefault="000E6992" w:rsidP="000E6992">
            <w:pPr>
              <w:jc w:val="center"/>
              <w:rPr>
                <w:sz w:val="16"/>
                <w:szCs w:val="16"/>
              </w:rPr>
            </w:pPr>
            <w:r w:rsidRPr="000E6992">
              <w:rPr>
                <w:sz w:val="16"/>
                <w:szCs w:val="16"/>
              </w:rPr>
              <w:t>7.1.3.</w:t>
            </w:r>
          </w:p>
        </w:tc>
        <w:tc>
          <w:tcPr>
            <w:tcW w:w="3169" w:type="dxa"/>
            <w:tcBorders>
              <w:top w:val="nil"/>
              <w:left w:val="single" w:sz="8" w:space="0" w:color="auto"/>
              <w:bottom w:val="single" w:sz="4" w:space="0" w:color="auto"/>
              <w:right w:val="single" w:sz="8" w:space="0" w:color="auto"/>
            </w:tcBorders>
            <w:shd w:val="clear" w:color="auto" w:fill="auto"/>
            <w:vAlign w:val="center"/>
            <w:hideMark/>
          </w:tcPr>
          <w:p w14:paraId="382156C3" w14:textId="77777777" w:rsidR="000E6992" w:rsidRPr="000E6992" w:rsidRDefault="000E6992" w:rsidP="000E6992">
            <w:pPr>
              <w:jc w:val="both"/>
              <w:rPr>
                <w:sz w:val="16"/>
                <w:szCs w:val="16"/>
              </w:rPr>
            </w:pPr>
            <w:r w:rsidRPr="000E6992">
              <w:rPr>
                <w:sz w:val="16"/>
                <w:szCs w:val="16"/>
              </w:rPr>
              <w:t>(∆ НВВ) 2023</w:t>
            </w:r>
          </w:p>
        </w:tc>
        <w:tc>
          <w:tcPr>
            <w:tcW w:w="671" w:type="dxa"/>
            <w:tcBorders>
              <w:top w:val="nil"/>
              <w:left w:val="nil"/>
              <w:bottom w:val="single" w:sz="4" w:space="0" w:color="auto"/>
              <w:right w:val="single" w:sz="8" w:space="0" w:color="auto"/>
            </w:tcBorders>
            <w:shd w:val="clear" w:color="auto" w:fill="auto"/>
            <w:noWrap/>
            <w:vAlign w:val="center"/>
            <w:hideMark/>
          </w:tcPr>
          <w:p w14:paraId="720A56D2" w14:textId="77777777" w:rsidR="000E6992" w:rsidRPr="000E6992" w:rsidRDefault="000E6992" w:rsidP="000E6992">
            <w:pPr>
              <w:jc w:val="center"/>
              <w:rPr>
                <w:sz w:val="16"/>
                <w:szCs w:val="16"/>
              </w:rPr>
            </w:pPr>
            <w:r w:rsidRPr="000E6992">
              <w:rPr>
                <w:sz w:val="16"/>
                <w:szCs w:val="16"/>
              </w:rPr>
              <w:t>тыс.руб.</w:t>
            </w:r>
          </w:p>
        </w:tc>
        <w:tc>
          <w:tcPr>
            <w:tcW w:w="1036" w:type="dxa"/>
            <w:tcBorders>
              <w:top w:val="nil"/>
              <w:left w:val="nil"/>
              <w:bottom w:val="single" w:sz="4" w:space="0" w:color="auto"/>
              <w:right w:val="single" w:sz="8" w:space="0" w:color="auto"/>
            </w:tcBorders>
            <w:shd w:val="clear" w:color="auto" w:fill="auto"/>
            <w:noWrap/>
            <w:vAlign w:val="bottom"/>
            <w:hideMark/>
          </w:tcPr>
          <w:p w14:paraId="11B1AA48"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nil"/>
              <w:bottom w:val="single" w:sz="4" w:space="0" w:color="auto"/>
              <w:right w:val="single" w:sz="8" w:space="0" w:color="auto"/>
            </w:tcBorders>
            <w:shd w:val="clear" w:color="auto" w:fill="auto"/>
            <w:noWrap/>
            <w:vAlign w:val="bottom"/>
            <w:hideMark/>
          </w:tcPr>
          <w:p w14:paraId="67DE4686"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nil"/>
              <w:bottom w:val="single" w:sz="4" w:space="0" w:color="auto"/>
              <w:right w:val="nil"/>
            </w:tcBorders>
            <w:shd w:val="clear" w:color="auto" w:fill="auto"/>
            <w:noWrap/>
            <w:vAlign w:val="bottom"/>
            <w:hideMark/>
          </w:tcPr>
          <w:p w14:paraId="55446FA0" w14:textId="77777777" w:rsidR="000E6992" w:rsidRPr="000E6992" w:rsidRDefault="000E6992" w:rsidP="000E6992">
            <w:pPr>
              <w:rPr>
                <w:color w:val="000000"/>
                <w:sz w:val="16"/>
                <w:szCs w:val="16"/>
              </w:rPr>
            </w:pPr>
            <w:r w:rsidRPr="000E6992">
              <w:rPr>
                <w:color w:val="000000"/>
                <w:sz w:val="16"/>
                <w:szCs w:val="16"/>
              </w:rPr>
              <w:t> </w:t>
            </w:r>
          </w:p>
        </w:tc>
        <w:tc>
          <w:tcPr>
            <w:tcW w:w="1016" w:type="dxa"/>
            <w:tcBorders>
              <w:top w:val="nil"/>
              <w:left w:val="single" w:sz="8" w:space="0" w:color="auto"/>
              <w:bottom w:val="single" w:sz="4" w:space="0" w:color="auto"/>
              <w:right w:val="nil"/>
            </w:tcBorders>
            <w:shd w:val="clear" w:color="auto" w:fill="auto"/>
            <w:noWrap/>
            <w:vAlign w:val="bottom"/>
            <w:hideMark/>
          </w:tcPr>
          <w:p w14:paraId="3D7B2B03"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bottom"/>
            <w:hideMark/>
          </w:tcPr>
          <w:p w14:paraId="392DDC6B"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bottom"/>
            <w:hideMark/>
          </w:tcPr>
          <w:p w14:paraId="2F6DD5E8"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23B3E160"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46D9ED47" w14:textId="77777777" w:rsidR="000E6992" w:rsidRPr="000E6992" w:rsidRDefault="000E6992" w:rsidP="000E6992">
            <w:pPr>
              <w:jc w:val="right"/>
              <w:rPr>
                <w:color w:val="000000"/>
                <w:sz w:val="16"/>
                <w:szCs w:val="16"/>
              </w:rPr>
            </w:pPr>
            <w:r w:rsidRPr="000E6992">
              <w:rPr>
                <w:color w:val="000000"/>
                <w:sz w:val="16"/>
                <w:szCs w:val="16"/>
              </w:rPr>
              <w:t>0</w:t>
            </w:r>
          </w:p>
        </w:tc>
        <w:tc>
          <w:tcPr>
            <w:tcW w:w="1078" w:type="dxa"/>
            <w:tcBorders>
              <w:top w:val="nil"/>
              <w:left w:val="single" w:sz="4" w:space="0" w:color="auto"/>
              <w:bottom w:val="single" w:sz="4" w:space="0" w:color="auto"/>
              <w:right w:val="nil"/>
            </w:tcBorders>
            <w:shd w:val="clear" w:color="auto" w:fill="auto"/>
            <w:noWrap/>
            <w:vAlign w:val="center"/>
            <w:hideMark/>
          </w:tcPr>
          <w:p w14:paraId="3170889F" w14:textId="77777777" w:rsidR="000E6992" w:rsidRPr="000E6992" w:rsidRDefault="000E6992" w:rsidP="000E6992">
            <w:pPr>
              <w:jc w:val="center"/>
              <w:rPr>
                <w:color w:val="000000"/>
                <w:sz w:val="16"/>
                <w:szCs w:val="16"/>
              </w:rPr>
            </w:pPr>
            <w:r w:rsidRPr="000E6992">
              <w:rPr>
                <w:color w:val="000000"/>
                <w:sz w:val="16"/>
                <w:szCs w:val="16"/>
              </w:rPr>
              <w:t>0</w:t>
            </w:r>
          </w:p>
        </w:tc>
        <w:tc>
          <w:tcPr>
            <w:tcW w:w="1078" w:type="dxa"/>
            <w:tcBorders>
              <w:top w:val="nil"/>
              <w:left w:val="single" w:sz="4" w:space="0" w:color="auto"/>
              <w:bottom w:val="single" w:sz="4" w:space="0" w:color="auto"/>
              <w:right w:val="nil"/>
            </w:tcBorders>
            <w:shd w:val="clear" w:color="auto" w:fill="auto"/>
            <w:noWrap/>
            <w:vAlign w:val="center"/>
            <w:hideMark/>
          </w:tcPr>
          <w:p w14:paraId="45360EB5" w14:textId="77777777" w:rsidR="000E6992" w:rsidRPr="000E6992" w:rsidRDefault="000E6992" w:rsidP="000E6992">
            <w:pPr>
              <w:jc w:val="center"/>
              <w:rPr>
                <w:color w:val="000000"/>
                <w:sz w:val="16"/>
                <w:szCs w:val="16"/>
              </w:rPr>
            </w:pPr>
            <w:r w:rsidRPr="000E6992">
              <w:rPr>
                <w:color w:val="000000"/>
                <w:sz w:val="16"/>
                <w:szCs w:val="16"/>
              </w:rPr>
              <w:t>0</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45DF1284" w14:textId="77777777" w:rsidR="000E6992" w:rsidRPr="000E6992" w:rsidRDefault="000E6992" w:rsidP="000E6992">
            <w:pPr>
              <w:jc w:val="center"/>
              <w:rPr>
                <w:color w:val="000000"/>
                <w:sz w:val="16"/>
                <w:szCs w:val="16"/>
              </w:rPr>
            </w:pPr>
            <w:r w:rsidRPr="000E6992">
              <w:rPr>
                <w:color w:val="000000"/>
                <w:sz w:val="16"/>
                <w:szCs w:val="16"/>
              </w:rPr>
              <w:t>0</w:t>
            </w:r>
          </w:p>
        </w:tc>
      </w:tr>
      <w:tr w:rsidR="000E6992" w:rsidRPr="000E6992" w14:paraId="57AD2306" w14:textId="77777777" w:rsidTr="00B252CF">
        <w:trPr>
          <w:trHeight w:val="945"/>
          <w:jc w:val="center"/>
        </w:trPr>
        <w:tc>
          <w:tcPr>
            <w:tcW w:w="515" w:type="dxa"/>
            <w:tcBorders>
              <w:top w:val="nil"/>
              <w:left w:val="single" w:sz="8" w:space="0" w:color="auto"/>
              <w:bottom w:val="single" w:sz="4" w:space="0" w:color="auto"/>
              <w:right w:val="nil"/>
            </w:tcBorders>
            <w:shd w:val="clear" w:color="auto" w:fill="auto"/>
            <w:noWrap/>
            <w:vAlign w:val="center"/>
            <w:hideMark/>
          </w:tcPr>
          <w:p w14:paraId="479D24F4" w14:textId="77777777" w:rsidR="000E6992" w:rsidRPr="000E6992" w:rsidRDefault="000E6992" w:rsidP="000E6992">
            <w:pPr>
              <w:jc w:val="center"/>
              <w:rPr>
                <w:sz w:val="16"/>
                <w:szCs w:val="16"/>
              </w:rPr>
            </w:pPr>
            <w:r w:rsidRPr="000E6992">
              <w:rPr>
                <w:sz w:val="16"/>
                <w:szCs w:val="16"/>
              </w:rPr>
              <w:t xml:space="preserve"> 7.2</w:t>
            </w:r>
          </w:p>
        </w:tc>
        <w:tc>
          <w:tcPr>
            <w:tcW w:w="3169" w:type="dxa"/>
            <w:tcBorders>
              <w:top w:val="nil"/>
              <w:left w:val="single" w:sz="8" w:space="0" w:color="auto"/>
              <w:bottom w:val="single" w:sz="4" w:space="0" w:color="auto"/>
              <w:right w:val="single" w:sz="8" w:space="0" w:color="auto"/>
            </w:tcBorders>
            <w:shd w:val="clear" w:color="auto" w:fill="auto"/>
            <w:vAlign w:val="center"/>
            <w:hideMark/>
          </w:tcPr>
          <w:p w14:paraId="729F8179" w14:textId="77777777" w:rsidR="000E6992" w:rsidRPr="000E6992" w:rsidRDefault="000E6992" w:rsidP="000E6992">
            <w:pPr>
              <w:jc w:val="both"/>
              <w:rPr>
                <w:sz w:val="16"/>
                <w:szCs w:val="16"/>
              </w:rPr>
            </w:pPr>
            <w:r w:rsidRPr="000E6992">
              <w:rPr>
                <w:sz w:val="16"/>
                <w:szCs w:val="16"/>
              </w:rPr>
              <w:t>Корректировка НВВ в связи с изменением (неисполнением) инвестиционной программы (∆ КИП 2021)</w:t>
            </w:r>
          </w:p>
        </w:tc>
        <w:tc>
          <w:tcPr>
            <w:tcW w:w="671" w:type="dxa"/>
            <w:tcBorders>
              <w:top w:val="nil"/>
              <w:left w:val="nil"/>
              <w:bottom w:val="single" w:sz="4" w:space="0" w:color="auto"/>
              <w:right w:val="single" w:sz="8" w:space="0" w:color="auto"/>
            </w:tcBorders>
            <w:shd w:val="clear" w:color="auto" w:fill="auto"/>
            <w:noWrap/>
            <w:vAlign w:val="center"/>
            <w:hideMark/>
          </w:tcPr>
          <w:p w14:paraId="6C37012E" w14:textId="77777777" w:rsidR="000E6992" w:rsidRPr="000E6992" w:rsidRDefault="000E6992" w:rsidP="000E6992">
            <w:pPr>
              <w:jc w:val="center"/>
              <w:rPr>
                <w:sz w:val="16"/>
                <w:szCs w:val="16"/>
              </w:rPr>
            </w:pPr>
            <w:r w:rsidRPr="000E6992">
              <w:rPr>
                <w:sz w:val="16"/>
                <w:szCs w:val="16"/>
              </w:rPr>
              <w:t>тыс.руб.</w:t>
            </w:r>
          </w:p>
        </w:tc>
        <w:tc>
          <w:tcPr>
            <w:tcW w:w="1036" w:type="dxa"/>
            <w:tcBorders>
              <w:top w:val="nil"/>
              <w:left w:val="nil"/>
              <w:bottom w:val="single" w:sz="4" w:space="0" w:color="auto"/>
              <w:right w:val="single" w:sz="8" w:space="0" w:color="auto"/>
            </w:tcBorders>
            <w:shd w:val="clear" w:color="auto" w:fill="auto"/>
            <w:noWrap/>
            <w:vAlign w:val="center"/>
            <w:hideMark/>
          </w:tcPr>
          <w:p w14:paraId="1535363A" w14:textId="77777777" w:rsidR="000E6992" w:rsidRPr="000E6992" w:rsidRDefault="000E6992" w:rsidP="000E6992">
            <w:pPr>
              <w:jc w:val="center"/>
              <w:rPr>
                <w:color w:val="000000"/>
                <w:sz w:val="16"/>
                <w:szCs w:val="16"/>
              </w:rPr>
            </w:pPr>
            <w:r w:rsidRPr="000E6992">
              <w:rPr>
                <w:color w:val="000000"/>
                <w:sz w:val="16"/>
                <w:szCs w:val="16"/>
              </w:rPr>
              <w:t>8 316</w:t>
            </w:r>
          </w:p>
        </w:tc>
        <w:tc>
          <w:tcPr>
            <w:tcW w:w="1012" w:type="dxa"/>
            <w:tcBorders>
              <w:top w:val="nil"/>
              <w:left w:val="nil"/>
              <w:bottom w:val="single" w:sz="4" w:space="0" w:color="auto"/>
              <w:right w:val="single" w:sz="8" w:space="0" w:color="auto"/>
            </w:tcBorders>
            <w:shd w:val="clear" w:color="auto" w:fill="auto"/>
            <w:noWrap/>
            <w:vAlign w:val="bottom"/>
            <w:hideMark/>
          </w:tcPr>
          <w:p w14:paraId="356E13EE"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nil"/>
              <w:bottom w:val="single" w:sz="4" w:space="0" w:color="auto"/>
              <w:right w:val="nil"/>
            </w:tcBorders>
            <w:shd w:val="clear" w:color="auto" w:fill="auto"/>
            <w:noWrap/>
            <w:vAlign w:val="center"/>
            <w:hideMark/>
          </w:tcPr>
          <w:p w14:paraId="5AFF6887" w14:textId="77777777" w:rsidR="000E6992" w:rsidRPr="000E6992" w:rsidRDefault="000E6992" w:rsidP="000E6992">
            <w:pPr>
              <w:jc w:val="center"/>
              <w:rPr>
                <w:color w:val="000000"/>
                <w:sz w:val="16"/>
                <w:szCs w:val="16"/>
              </w:rPr>
            </w:pPr>
            <w:r w:rsidRPr="000E6992">
              <w:rPr>
                <w:color w:val="000000"/>
                <w:sz w:val="16"/>
                <w:szCs w:val="16"/>
              </w:rPr>
              <w:t>8 316</w:t>
            </w:r>
          </w:p>
        </w:tc>
        <w:tc>
          <w:tcPr>
            <w:tcW w:w="1016" w:type="dxa"/>
            <w:tcBorders>
              <w:top w:val="nil"/>
              <w:left w:val="single" w:sz="8" w:space="0" w:color="auto"/>
              <w:bottom w:val="single" w:sz="4" w:space="0" w:color="auto"/>
              <w:right w:val="nil"/>
            </w:tcBorders>
            <w:shd w:val="clear" w:color="auto" w:fill="auto"/>
            <w:noWrap/>
            <w:vAlign w:val="bottom"/>
            <w:hideMark/>
          </w:tcPr>
          <w:p w14:paraId="1359DF6F"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bottom"/>
            <w:hideMark/>
          </w:tcPr>
          <w:p w14:paraId="79DD5760"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bottom"/>
            <w:hideMark/>
          </w:tcPr>
          <w:p w14:paraId="3B6DE49A"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01E7C2FD"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33300BA0" w14:textId="77777777" w:rsidR="000E6992" w:rsidRPr="000E6992" w:rsidRDefault="000E6992" w:rsidP="000E6992">
            <w:pPr>
              <w:jc w:val="right"/>
              <w:rPr>
                <w:color w:val="000000"/>
                <w:sz w:val="16"/>
                <w:szCs w:val="16"/>
              </w:rPr>
            </w:pPr>
            <w:r w:rsidRPr="000E6992">
              <w:rPr>
                <w:color w:val="000000"/>
                <w:sz w:val="16"/>
                <w:szCs w:val="16"/>
              </w:rPr>
              <w:t>0</w:t>
            </w:r>
          </w:p>
        </w:tc>
        <w:tc>
          <w:tcPr>
            <w:tcW w:w="1078" w:type="dxa"/>
            <w:tcBorders>
              <w:top w:val="nil"/>
              <w:left w:val="single" w:sz="4" w:space="0" w:color="auto"/>
              <w:bottom w:val="single" w:sz="4" w:space="0" w:color="auto"/>
              <w:right w:val="nil"/>
            </w:tcBorders>
            <w:shd w:val="clear" w:color="auto" w:fill="auto"/>
            <w:noWrap/>
            <w:vAlign w:val="center"/>
            <w:hideMark/>
          </w:tcPr>
          <w:p w14:paraId="553AB6F1" w14:textId="77777777" w:rsidR="000E6992" w:rsidRPr="000E6992" w:rsidRDefault="000E6992" w:rsidP="000E6992">
            <w:pPr>
              <w:jc w:val="center"/>
              <w:rPr>
                <w:color w:val="000000"/>
                <w:sz w:val="16"/>
                <w:szCs w:val="16"/>
              </w:rPr>
            </w:pPr>
          </w:p>
        </w:tc>
        <w:tc>
          <w:tcPr>
            <w:tcW w:w="1078" w:type="dxa"/>
            <w:tcBorders>
              <w:top w:val="nil"/>
              <w:left w:val="single" w:sz="4" w:space="0" w:color="auto"/>
              <w:bottom w:val="single" w:sz="4" w:space="0" w:color="auto"/>
              <w:right w:val="nil"/>
            </w:tcBorders>
            <w:shd w:val="clear" w:color="auto" w:fill="auto"/>
            <w:noWrap/>
            <w:vAlign w:val="center"/>
            <w:hideMark/>
          </w:tcPr>
          <w:p w14:paraId="488926C6" w14:textId="77777777" w:rsidR="000E6992" w:rsidRPr="000E6992" w:rsidRDefault="000E6992" w:rsidP="000E6992">
            <w:pPr>
              <w:jc w:val="center"/>
              <w:rPr>
                <w:color w:val="000000"/>
                <w:sz w:val="16"/>
                <w:szCs w:val="16"/>
              </w:rPr>
            </w:pP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50A150FF" w14:textId="77777777" w:rsidR="000E6992" w:rsidRPr="000E6992" w:rsidRDefault="000E6992" w:rsidP="000E6992">
            <w:pPr>
              <w:jc w:val="center"/>
              <w:rPr>
                <w:color w:val="000000"/>
                <w:sz w:val="16"/>
                <w:szCs w:val="16"/>
              </w:rPr>
            </w:pPr>
          </w:p>
        </w:tc>
      </w:tr>
      <w:tr w:rsidR="000E6992" w:rsidRPr="000E6992" w14:paraId="0A571BCC" w14:textId="77777777" w:rsidTr="00B252CF">
        <w:trPr>
          <w:trHeight w:val="405"/>
          <w:jc w:val="center"/>
        </w:trPr>
        <w:tc>
          <w:tcPr>
            <w:tcW w:w="515" w:type="dxa"/>
            <w:tcBorders>
              <w:top w:val="nil"/>
              <w:left w:val="single" w:sz="8" w:space="0" w:color="auto"/>
              <w:bottom w:val="single" w:sz="4" w:space="0" w:color="auto"/>
              <w:right w:val="nil"/>
            </w:tcBorders>
            <w:shd w:val="clear" w:color="auto" w:fill="auto"/>
            <w:noWrap/>
            <w:vAlign w:val="center"/>
            <w:hideMark/>
          </w:tcPr>
          <w:p w14:paraId="28257599" w14:textId="77777777" w:rsidR="000E6992" w:rsidRPr="000E6992" w:rsidRDefault="000E6992" w:rsidP="000E6992">
            <w:pPr>
              <w:jc w:val="center"/>
              <w:rPr>
                <w:sz w:val="16"/>
                <w:szCs w:val="16"/>
              </w:rPr>
            </w:pPr>
            <w:r w:rsidRPr="000E6992">
              <w:rPr>
                <w:sz w:val="16"/>
                <w:szCs w:val="16"/>
              </w:rPr>
              <w:t>7.2.1.</w:t>
            </w:r>
          </w:p>
        </w:tc>
        <w:tc>
          <w:tcPr>
            <w:tcW w:w="3169" w:type="dxa"/>
            <w:tcBorders>
              <w:top w:val="nil"/>
              <w:left w:val="single" w:sz="8" w:space="0" w:color="auto"/>
              <w:bottom w:val="single" w:sz="4" w:space="0" w:color="auto"/>
              <w:right w:val="single" w:sz="8" w:space="0" w:color="auto"/>
            </w:tcBorders>
            <w:shd w:val="clear" w:color="auto" w:fill="auto"/>
            <w:vAlign w:val="center"/>
            <w:hideMark/>
          </w:tcPr>
          <w:p w14:paraId="401D2EF2" w14:textId="77777777" w:rsidR="000E6992" w:rsidRPr="000E6992" w:rsidRDefault="000E6992" w:rsidP="000E6992">
            <w:pPr>
              <w:jc w:val="both"/>
              <w:rPr>
                <w:sz w:val="16"/>
                <w:szCs w:val="16"/>
              </w:rPr>
            </w:pPr>
            <w:r w:rsidRPr="000E6992">
              <w:rPr>
                <w:sz w:val="16"/>
                <w:szCs w:val="16"/>
              </w:rPr>
              <w:t>(∆ КИП 2022)</w:t>
            </w:r>
          </w:p>
        </w:tc>
        <w:tc>
          <w:tcPr>
            <w:tcW w:w="671" w:type="dxa"/>
            <w:tcBorders>
              <w:top w:val="nil"/>
              <w:left w:val="nil"/>
              <w:bottom w:val="single" w:sz="4" w:space="0" w:color="auto"/>
              <w:right w:val="single" w:sz="8" w:space="0" w:color="auto"/>
            </w:tcBorders>
            <w:shd w:val="clear" w:color="auto" w:fill="auto"/>
            <w:noWrap/>
            <w:vAlign w:val="center"/>
            <w:hideMark/>
          </w:tcPr>
          <w:p w14:paraId="3A9ED4E1" w14:textId="77777777" w:rsidR="000E6992" w:rsidRPr="000E6992" w:rsidRDefault="000E6992" w:rsidP="000E6992">
            <w:pPr>
              <w:jc w:val="center"/>
              <w:rPr>
                <w:sz w:val="16"/>
                <w:szCs w:val="16"/>
              </w:rPr>
            </w:pPr>
            <w:r w:rsidRPr="000E6992">
              <w:rPr>
                <w:sz w:val="16"/>
                <w:szCs w:val="16"/>
              </w:rPr>
              <w:t>тыс.руб.</w:t>
            </w:r>
          </w:p>
        </w:tc>
        <w:tc>
          <w:tcPr>
            <w:tcW w:w="1036" w:type="dxa"/>
            <w:tcBorders>
              <w:top w:val="nil"/>
              <w:left w:val="nil"/>
              <w:bottom w:val="single" w:sz="4" w:space="0" w:color="auto"/>
              <w:right w:val="single" w:sz="8" w:space="0" w:color="auto"/>
            </w:tcBorders>
            <w:shd w:val="clear" w:color="auto" w:fill="auto"/>
            <w:noWrap/>
            <w:vAlign w:val="center"/>
            <w:hideMark/>
          </w:tcPr>
          <w:p w14:paraId="7A5982D8" w14:textId="77777777" w:rsidR="000E6992" w:rsidRPr="000E6992" w:rsidRDefault="000E6992" w:rsidP="000E6992">
            <w:pPr>
              <w:jc w:val="center"/>
              <w:rPr>
                <w:color w:val="000000"/>
                <w:sz w:val="16"/>
                <w:szCs w:val="16"/>
              </w:rPr>
            </w:pPr>
            <w:r w:rsidRPr="000E6992">
              <w:rPr>
                <w:color w:val="000000"/>
                <w:sz w:val="16"/>
                <w:szCs w:val="16"/>
              </w:rPr>
              <w:t> </w:t>
            </w:r>
          </w:p>
        </w:tc>
        <w:tc>
          <w:tcPr>
            <w:tcW w:w="1012" w:type="dxa"/>
            <w:tcBorders>
              <w:top w:val="nil"/>
              <w:left w:val="nil"/>
              <w:bottom w:val="single" w:sz="4" w:space="0" w:color="auto"/>
              <w:right w:val="single" w:sz="8" w:space="0" w:color="auto"/>
            </w:tcBorders>
            <w:shd w:val="clear" w:color="auto" w:fill="auto"/>
            <w:noWrap/>
            <w:vAlign w:val="bottom"/>
            <w:hideMark/>
          </w:tcPr>
          <w:p w14:paraId="56FD80C5"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nil"/>
              <w:bottom w:val="single" w:sz="4" w:space="0" w:color="auto"/>
              <w:right w:val="nil"/>
            </w:tcBorders>
            <w:shd w:val="clear" w:color="auto" w:fill="auto"/>
            <w:noWrap/>
            <w:vAlign w:val="center"/>
            <w:hideMark/>
          </w:tcPr>
          <w:p w14:paraId="5641D969" w14:textId="77777777" w:rsidR="000E6992" w:rsidRPr="000E6992" w:rsidRDefault="000E6992" w:rsidP="000E6992">
            <w:pPr>
              <w:jc w:val="center"/>
              <w:rPr>
                <w:color w:val="000000"/>
                <w:sz w:val="16"/>
                <w:szCs w:val="16"/>
              </w:rPr>
            </w:pPr>
            <w:r w:rsidRPr="000E6992">
              <w:rPr>
                <w:color w:val="000000"/>
                <w:sz w:val="16"/>
                <w:szCs w:val="16"/>
              </w:rPr>
              <w:t> </w:t>
            </w:r>
          </w:p>
        </w:tc>
        <w:tc>
          <w:tcPr>
            <w:tcW w:w="1016" w:type="dxa"/>
            <w:tcBorders>
              <w:top w:val="nil"/>
              <w:left w:val="single" w:sz="8" w:space="0" w:color="auto"/>
              <w:bottom w:val="single" w:sz="4" w:space="0" w:color="auto"/>
              <w:right w:val="nil"/>
            </w:tcBorders>
            <w:shd w:val="clear" w:color="auto" w:fill="auto"/>
            <w:noWrap/>
            <w:vAlign w:val="bottom"/>
            <w:hideMark/>
          </w:tcPr>
          <w:p w14:paraId="373E74CD"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bottom"/>
            <w:hideMark/>
          </w:tcPr>
          <w:p w14:paraId="7213A646"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bottom"/>
            <w:hideMark/>
          </w:tcPr>
          <w:p w14:paraId="76DEC868"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5BBB3D15"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39233FD9" w14:textId="77777777" w:rsidR="000E6992" w:rsidRPr="000E6992" w:rsidRDefault="000E6992" w:rsidP="000E6992">
            <w:pPr>
              <w:jc w:val="right"/>
              <w:rPr>
                <w:color w:val="000000"/>
                <w:sz w:val="16"/>
                <w:szCs w:val="16"/>
              </w:rPr>
            </w:pPr>
            <w:r w:rsidRPr="000E6992">
              <w:rPr>
                <w:color w:val="000000"/>
                <w:sz w:val="16"/>
                <w:szCs w:val="16"/>
              </w:rPr>
              <w:t>0</w:t>
            </w:r>
          </w:p>
        </w:tc>
        <w:tc>
          <w:tcPr>
            <w:tcW w:w="1078" w:type="dxa"/>
            <w:tcBorders>
              <w:top w:val="nil"/>
              <w:left w:val="single" w:sz="4" w:space="0" w:color="auto"/>
              <w:bottom w:val="single" w:sz="4" w:space="0" w:color="auto"/>
              <w:right w:val="nil"/>
            </w:tcBorders>
            <w:shd w:val="clear" w:color="auto" w:fill="auto"/>
            <w:noWrap/>
            <w:vAlign w:val="center"/>
            <w:hideMark/>
          </w:tcPr>
          <w:p w14:paraId="18552CEB" w14:textId="77777777" w:rsidR="000E6992" w:rsidRPr="000E6992" w:rsidRDefault="000E6992" w:rsidP="000E6992">
            <w:pPr>
              <w:jc w:val="center"/>
              <w:rPr>
                <w:color w:val="000000"/>
                <w:sz w:val="16"/>
                <w:szCs w:val="16"/>
              </w:rPr>
            </w:pPr>
          </w:p>
        </w:tc>
        <w:tc>
          <w:tcPr>
            <w:tcW w:w="1078" w:type="dxa"/>
            <w:tcBorders>
              <w:top w:val="nil"/>
              <w:left w:val="single" w:sz="4" w:space="0" w:color="auto"/>
              <w:bottom w:val="single" w:sz="4" w:space="0" w:color="auto"/>
              <w:right w:val="nil"/>
            </w:tcBorders>
            <w:shd w:val="clear" w:color="auto" w:fill="auto"/>
            <w:noWrap/>
            <w:vAlign w:val="center"/>
            <w:hideMark/>
          </w:tcPr>
          <w:p w14:paraId="16A8F8FB" w14:textId="77777777" w:rsidR="000E6992" w:rsidRPr="000E6992" w:rsidRDefault="000E6992" w:rsidP="000E6992">
            <w:pPr>
              <w:jc w:val="center"/>
              <w:rPr>
                <w:color w:val="000000"/>
                <w:sz w:val="16"/>
                <w:szCs w:val="16"/>
              </w:rPr>
            </w:pP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6B648534" w14:textId="77777777" w:rsidR="000E6992" w:rsidRPr="000E6992" w:rsidRDefault="000E6992" w:rsidP="000E6992">
            <w:pPr>
              <w:jc w:val="center"/>
              <w:rPr>
                <w:color w:val="000000"/>
                <w:sz w:val="16"/>
                <w:szCs w:val="16"/>
              </w:rPr>
            </w:pPr>
          </w:p>
        </w:tc>
      </w:tr>
      <w:tr w:rsidR="000E6992" w:rsidRPr="000E6992" w14:paraId="68240CD2" w14:textId="77777777" w:rsidTr="00B252CF">
        <w:trPr>
          <w:trHeight w:val="420"/>
          <w:jc w:val="center"/>
        </w:trPr>
        <w:tc>
          <w:tcPr>
            <w:tcW w:w="515" w:type="dxa"/>
            <w:tcBorders>
              <w:top w:val="nil"/>
              <w:left w:val="single" w:sz="8" w:space="0" w:color="auto"/>
              <w:bottom w:val="single" w:sz="4" w:space="0" w:color="auto"/>
              <w:right w:val="nil"/>
            </w:tcBorders>
            <w:shd w:val="clear" w:color="auto" w:fill="auto"/>
            <w:noWrap/>
            <w:vAlign w:val="center"/>
            <w:hideMark/>
          </w:tcPr>
          <w:p w14:paraId="4AD216FC" w14:textId="77777777" w:rsidR="000E6992" w:rsidRPr="000E6992" w:rsidRDefault="000E6992" w:rsidP="000E6992">
            <w:pPr>
              <w:jc w:val="center"/>
              <w:rPr>
                <w:sz w:val="16"/>
                <w:szCs w:val="16"/>
              </w:rPr>
            </w:pPr>
            <w:r w:rsidRPr="000E6992">
              <w:rPr>
                <w:sz w:val="16"/>
                <w:szCs w:val="16"/>
              </w:rPr>
              <w:t>7.2.2.</w:t>
            </w:r>
          </w:p>
        </w:tc>
        <w:tc>
          <w:tcPr>
            <w:tcW w:w="3169" w:type="dxa"/>
            <w:tcBorders>
              <w:top w:val="nil"/>
              <w:left w:val="single" w:sz="8" w:space="0" w:color="auto"/>
              <w:bottom w:val="single" w:sz="4" w:space="0" w:color="auto"/>
              <w:right w:val="single" w:sz="8" w:space="0" w:color="auto"/>
            </w:tcBorders>
            <w:shd w:val="clear" w:color="auto" w:fill="auto"/>
            <w:vAlign w:val="center"/>
            <w:hideMark/>
          </w:tcPr>
          <w:p w14:paraId="78C88C06" w14:textId="77777777" w:rsidR="000E6992" w:rsidRPr="000E6992" w:rsidRDefault="000E6992" w:rsidP="000E6992">
            <w:pPr>
              <w:jc w:val="both"/>
              <w:rPr>
                <w:sz w:val="16"/>
                <w:szCs w:val="16"/>
              </w:rPr>
            </w:pPr>
            <w:r w:rsidRPr="000E6992">
              <w:rPr>
                <w:sz w:val="16"/>
                <w:szCs w:val="16"/>
              </w:rPr>
              <w:t>(∆ КИП 2023)</w:t>
            </w:r>
          </w:p>
        </w:tc>
        <w:tc>
          <w:tcPr>
            <w:tcW w:w="671" w:type="dxa"/>
            <w:tcBorders>
              <w:top w:val="nil"/>
              <w:left w:val="nil"/>
              <w:bottom w:val="single" w:sz="4" w:space="0" w:color="auto"/>
              <w:right w:val="single" w:sz="8" w:space="0" w:color="auto"/>
            </w:tcBorders>
            <w:shd w:val="clear" w:color="auto" w:fill="auto"/>
            <w:noWrap/>
            <w:vAlign w:val="center"/>
            <w:hideMark/>
          </w:tcPr>
          <w:p w14:paraId="40B0B126" w14:textId="77777777" w:rsidR="000E6992" w:rsidRPr="000E6992" w:rsidRDefault="000E6992" w:rsidP="000E6992">
            <w:pPr>
              <w:jc w:val="center"/>
              <w:rPr>
                <w:sz w:val="16"/>
                <w:szCs w:val="16"/>
              </w:rPr>
            </w:pPr>
            <w:r w:rsidRPr="000E6992">
              <w:rPr>
                <w:sz w:val="16"/>
                <w:szCs w:val="16"/>
              </w:rPr>
              <w:t>тыс.руб.</w:t>
            </w:r>
          </w:p>
        </w:tc>
        <w:tc>
          <w:tcPr>
            <w:tcW w:w="1036" w:type="dxa"/>
            <w:tcBorders>
              <w:top w:val="nil"/>
              <w:left w:val="nil"/>
              <w:bottom w:val="single" w:sz="4" w:space="0" w:color="auto"/>
              <w:right w:val="single" w:sz="8" w:space="0" w:color="auto"/>
            </w:tcBorders>
            <w:shd w:val="clear" w:color="auto" w:fill="auto"/>
            <w:noWrap/>
            <w:vAlign w:val="center"/>
            <w:hideMark/>
          </w:tcPr>
          <w:p w14:paraId="5588D918" w14:textId="77777777" w:rsidR="000E6992" w:rsidRPr="000E6992" w:rsidRDefault="000E6992" w:rsidP="000E6992">
            <w:pPr>
              <w:jc w:val="center"/>
              <w:rPr>
                <w:color w:val="000000"/>
                <w:sz w:val="16"/>
                <w:szCs w:val="16"/>
              </w:rPr>
            </w:pPr>
            <w:r w:rsidRPr="000E6992">
              <w:rPr>
                <w:color w:val="000000"/>
                <w:sz w:val="16"/>
                <w:szCs w:val="16"/>
              </w:rPr>
              <w:t> </w:t>
            </w:r>
          </w:p>
        </w:tc>
        <w:tc>
          <w:tcPr>
            <w:tcW w:w="1012" w:type="dxa"/>
            <w:tcBorders>
              <w:top w:val="nil"/>
              <w:left w:val="nil"/>
              <w:bottom w:val="single" w:sz="4" w:space="0" w:color="auto"/>
              <w:right w:val="single" w:sz="8" w:space="0" w:color="auto"/>
            </w:tcBorders>
            <w:shd w:val="clear" w:color="auto" w:fill="auto"/>
            <w:noWrap/>
            <w:vAlign w:val="bottom"/>
            <w:hideMark/>
          </w:tcPr>
          <w:p w14:paraId="7DFD42D5"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nil"/>
              <w:bottom w:val="single" w:sz="4" w:space="0" w:color="auto"/>
              <w:right w:val="nil"/>
            </w:tcBorders>
            <w:shd w:val="clear" w:color="auto" w:fill="auto"/>
            <w:noWrap/>
            <w:vAlign w:val="center"/>
            <w:hideMark/>
          </w:tcPr>
          <w:p w14:paraId="77F9F2C4" w14:textId="77777777" w:rsidR="000E6992" w:rsidRPr="000E6992" w:rsidRDefault="000E6992" w:rsidP="000E6992">
            <w:pPr>
              <w:jc w:val="center"/>
              <w:rPr>
                <w:color w:val="000000"/>
                <w:sz w:val="16"/>
                <w:szCs w:val="16"/>
              </w:rPr>
            </w:pPr>
            <w:r w:rsidRPr="000E6992">
              <w:rPr>
                <w:color w:val="000000"/>
                <w:sz w:val="16"/>
                <w:szCs w:val="16"/>
              </w:rPr>
              <w:t> </w:t>
            </w:r>
          </w:p>
        </w:tc>
        <w:tc>
          <w:tcPr>
            <w:tcW w:w="1016" w:type="dxa"/>
            <w:tcBorders>
              <w:top w:val="nil"/>
              <w:left w:val="single" w:sz="8" w:space="0" w:color="auto"/>
              <w:bottom w:val="single" w:sz="4" w:space="0" w:color="auto"/>
              <w:right w:val="nil"/>
            </w:tcBorders>
            <w:shd w:val="clear" w:color="auto" w:fill="auto"/>
            <w:noWrap/>
            <w:vAlign w:val="bottom"/>
            <w:hideMark/>
          </w:tcPr>
          <w:p w14:paraId="4AE3401D"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bottom"/>
            <w:hideMark/>
          </w:tcPr>
          <w:p w14:paraId="0B1F7C91"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bottom"/>
            <w:hideMark/>
          </w:tcPr>
          <w:p w14:paraId="51FA8CF5"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13FE7B62"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24D0130E" w14:textId="77777777" w:rsidR="000E6992" w:rsidRPr="000E6992" w:rsidRDefault="000E6992" w:rsidP="000E6992">
            <w:pPr>
              <w:jc w:val="right"/>
              <w:rPr>
                <w:color w:val="000000"/>
                <w:sz w:val="16"/>
                <w:szCs w:val="16"/>
              </w:rPr>
            </w:pPr>
            <w:r w:rsidRPr="000E6992">
              <w:rPr>
                <w:color w:val="000000"/>
                <w:sz w:val="16"/>
                <w:szCs w:val="16"/>
              </w:rPr>
              <w:t>0</w:t>
            </w:r>
          </w:p>
        </w:tc>
        <w:tc>
          <w:tcPr>
            <w:tcW w:w="1078" w:type="dxa"/>
            <w:tcBorders>
              <w:top w:val="nil"/>
              <w:left w:val="single" w:sz="4" w:space="0" w:color="auto"/>
              <w:bottom w:val="single" w:sz="4" w:space="0" w:color="auto"/>
              <w:right w:val="nil"/>
            </w:tcBorders>
            <w:shd w:val="clear" w:color="auto" w:fill="auto"/>
            <w:noWrap/>
            <w:vAlign w:val="center"/>
            <w:hideMark/>
          </w:tcPr>
          <w:p w14:paraId="5D77B941" w14:textId="77777777" w:rsidR="000E6992" w:rsidRPr="000E6992" w:rsidRDefault="000E6992" w:rsidP="000E6992">
            <w:pPr>
              <w:jc w:val="center"/>
              <w:rPr>
                <w:color w:val="000000"/>
                <w:sz w:val="16"/>
                <w:szCs w:val="16"/>
              </w:rPr>
            </w:pPr>
          </w:p>
        </w:tc>
        <w:tc>
          <w:tcPr>
            <w:tcW w:w="1078" w:type="dxa"/>
            <w:tcBorders>
              <w:top w:val="nil"/>
              <w:left w:val="single" w:sz="4" w:space="0" w:color="auto"/>
              <w:bottom w:val="single" w:sz="4" w:space="0" w:color="auto"/>
              <w:right w:val="nil"/>
            </w:tcBorders>
            <w:shd w:val="clear" w:color="auto" w:fill="auto"/>
            <w:noWrap/>
            <w:vAlign w:val="center"/>
            <w:hideMark/>
          </w:tcPr>
          <w:p w14:paraId="550AE328" w14:textId="77777777" w:rsidR="000E6992" w:rsidRPr="000E6992" w:rsidRDefault="000E6992" w:rsidP="000E6992">
            <w:pPr>
              <w:jc w:val="center"/>
              <w:rPr>
                <w:color w:val="000000"/>
                <w:sz w:val="16"/>
                <w:szCs w:val="16"/>
              </w:rPr>
            </w:pP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1DB948A1" w14:textId="77777777" w:rsidR="000E6992" w:rsidRPr="000E6992" w:rsidRDefault="000E6992" w:rsidP="000E6992">
            <w:pPr>
              <w:jc w:val="center"/>
              <w:rPr>
                <w:color w:val="000000"/>
                <w:sz w:val="16"/>
                <w:szCs w:val="16"/>
              </w:rPr>
            </w:pPr>
          </w:p>
        </w:tc>
      </w:tr>
      <w:tr w:rsidR="000E6992" w:rsidRPr="000E6992" w14:paraId="629E696E" w14:textId="77777777" w:rsidTr="00B252CF">
        <w:trPr>
          <w:trHeight w:val="960"/>
          <w:jc w:val="center"/>
        </w:trPr>
        <w:tc>
          <w:tcPr>
            <w:tcW w:w="515" w:type="dxa"/>
            <w:tcBorders>
              <w:top w:val="nil"/>
              <w:left w:val="single" w:sz="8" w:space="0" w:color="auto"/>
              <w:bottom w:val="single" w:sz="4" w:space="0" w:color="auto"/>
              <w:right w:val="nil"/>
            </w:tcBorders>
            <w:shd w:val="clear" w:color="auto" w:fill="auto"/>
            <w:noWrap/>
            <w:vAlign w:val="center"/>
            <w:hideMark/>
          </w:tcPr>
          <w:p w14:paraId="4A0CC74E" w14:textId="77777777" w:rsidR="000E6992" w:rsidRPr="000E6992" w:rsidRDefault="000E6992" w:rsidP="000E6992">
            <w:pPr>
              <w:jc w:val="center"/>
              <w:rPr>
                <w:sz w:val="16"/>
                <w:szCs w:val="16"/>
              </w:rPr>
            </w:pPr>
            <w:r w:rsidRPr="000E6992">
              <w:rPr>
                <w:sz w:val="16"/>
                <w:szCs w:val="16"/>
              </w:rPr>
              <w:t xml:space="preserve"> 7.3</w:t>
            </w:r>
          </w:p>
        </w:tc>
        <w:tc>
          <w:tcPr>
            <w:tcW w:w="3169" w:type="dxa"/>
            <w:tcBorders>
              <w:top w:val="nil"/>
              <w:left w:val="single" w:sz="8" w:space="0" w:color="auto"/>
              <w:bottom w:val="single" w:sz="4" w:space="0" w:color="auto"/>
              <w:right w:val="single" w:sz="8" w:space="0" w:color="auto"/>
            </w:tcBorders>
            <w:shd w:val="clear" w:color="auto" w:fill="auto"/>
            <w:vAlign w:val="center"/>
            <w:hideMark/>
          </w:tcPr>
          <w:p w14:paraId="6746CE34" w14:textId="77777777" w:rsidR="000E6992" w:rsidRPr="000E6992" w:rsidRDefault="000E6992" w:rsidP="000E6992">
            <w:pPr>
              <w:jc w:val="both"/>
              <w:rPr>
                <w:sz w:val="16"/>
                <w:szCs w:val="16"/>
              </w:rPr>
            </w:pPr>
            <w:r w:rsidRPr="000E6992">
              <w:rPr>
                <w:sz w:val="16"/>
                <w:szCs w:val="16"/>
              </w:rPr>
              <w:t>Результаты деятельности до перехода к регулированию цен (тарифов) на основе долгосрочных параметров регулирования (∆Рез) за 2021 год</w:t>
            </w:r>
          </w:p>
        </w:tc>
        <w:tc>
          <w:tcPr>
            <w:tcW w:w="671" w:type="dxa"/>
            <w:tcBorders>
              <w:top w:val="nil"/>
              <w:left w:val="nil"/>
              <w:bottom w:val="single" w:sz="4" w:space="0" w:color="auto"/>
              <w:right w:val="single" w:sz="8" w:space="0" w:color="auto"/>
            </w:tcBorders>
            <w:shd w:val="clear" w:color="auto" w:fill="auto"/>
            <w:noWrap/>
            <w:vAlign w:val="center"/>
            <w:hideMark/>
          </w:tcPr>
          <w:p w14:paraId="22619D0D" w14:textId="77777777" w:rsidR="000E6992" w:rsidRPr="000E6992" w:rsidRDefault="000E6992" w:rsidP="000E6992">
            <w:pPr>
              <w:jc w:val="center"/>
              <w:rPr>
                <w:sz w:val="16"/>
                <w:szCs w:val="16"/>
              </w:rPr>
            </w:pPr>
            <w:r w:rsidRPr="000E6992">
              <w:rPr>
                <w:sz w:val="16"/>
                <w:szCs w:val="16"/>
              </w:rPr>
              <w:t>тыс.руб.</w:t>
            </w:r>
          </w:p>
        </w:tc>
        <w:tc>
          <w:tcPr>
            <w:tcW w:w="1036" w:type="dxa"/>
            <w:tcBorders>
              <w:top w:val="nil"/>
              <w:left w:val="nil"/>
              <w:bottom w:val="single" w:sz="4" w:space="0" w:color="auto"/>
              <w:right w:val="single" w:sz="8" w:space="0" w:color="auto"/>
            </w:tcBorders>
            <w:shd w:val="clear" w:color="auto" w:fill="auto"/>
            <w:noWrap/>
            <w:vAlign w:val="center"/>
            <w:hideMark/>
          </w:tcPr>
          <w:p w14:paraId="15D2AE61" w14:textId="77777777" w:rsidR="000E6992" w:rsidRPr="000E6992" w:rsidRDefault="000E6992" w:rsidP="000E6992">
            <w:pPr>
              <w:jc w:val="center"/>
              <w:rPr>
                <w:color w:val="000000"/>
                <w:sz w:val="16"/>
                <w:szCs w:val="16"/>
              </w:rPr>
            </w:pPr>
            <w:r w:rsidRPr="000E6992">
              <w:rPr>
                <w:color w:val="000000"/>
                <w:sz w:val="16"/>
                <w:szCs w:val="16"/>
              </w:rPr>
              <w:t>6 640</w:t>
            </w:r>
          </w:p>
        </w:tc>
        <w:tc>
          <w:tcPr>
            <w:tcW w:w="1012" w:type="dxa"/>
            <w:tcBorders>
              <w:top w:val="nil"/>
              <w:left w:val="nil"/>
              <w:bottom w:val="single" w:sz="4" w:space="0" w:color="auto"/>
              <w:right w:val="single" w:sz="8" w:space="0" w:color="auto"/>
            </w:tcBorders>
            <w:shd w:val="clear" w:color="auto" w:fill="auto"/>
            <w:noWrap/>
            <w:vAlign w:val="center"/>
            <w:hideMark/>
          </w:tcPr>
          <w:p w14:paraId="4E786A9F" w14:textId="77777777" w:rsidR="000E6992" w:rsidRPr="000E6992" w:rsidRDefault="000E6992" w:rsidP="000E6992">
            <w:pPr>
              <w:jc w:val="center"/>
              <w:rPr>
                <w:color w:val="000000"/>
                <w:sz w:val="16"/>
                <w:szCs w:val="16"/>
              </w:rPr>
            </w:pPr>
            <w:r w:rsidRPr="000E6992">
              <w:rPr>
                <w:color w:val="000000"/>
                <w:sz w:val="16"/>
                <w:szCs w:val="16"/>
              </w:rPr>
              <w:t> </w:t>
            </w:r>
          </w:p>
        </w:tc>
        <w:tc>
          <w:tcPr>
            <w:tcW w:w="1012" w:type="dxa"/>
            <w:tcBorders>
              <w:top w:val="nil"/>
              <w:left w:val="nil"/>
              <w:bottom w:val="single" w:sz="4" w:space="0" w:color="auto"/>
              <w:right w:val="nil"/>
            </w:tcBorders>
            <w:shd w:val="clear" w:color="auto" w:fill="auto"/>
            <w:noWrap/>
            <w:vAlign w:val="center"/>
            <w:hideMark/>
          </w:tcPr>
          <w:p w14:paraId="7C9F361E" w14:textId="77777777" w:rsidR="000E6992" w:rsidRPr="000E6992" w:rsidRDefault="000E6992" w:rsidP="000E6992">
            <w:pPr>
              <w:jc w:val="center"/>
              <w:rPr>
                <w:color w:val="000000"/>
                <w:sz w:val="16"/>
                <w:szCs w:val="16"/>
              </w:rPr>
            </w:pPr>
            <w:r w:rsidRPr="000E6992">
              <w:rPr>
                <w:color w:val="000000"/>
                <w:sz w:val="16"/>
                <w:szCs w:val="16"/>
              </w:rPr>
              <w:t>6 640</w:t>
            </w:r>
          </w:p>
        </w:tc>
        <w:tc>
          <w:tcPr>
            <w:tcW w:w="1016" w:type="dxa"/>
            <w:tcBorders>
              <w:top w:val="nil"/>
              <w:left w:val="single" w:sz="8" w:space="0" w:color="auto"/>
              <w:bottom w:val="single" w:sz="4" w:space="0" w:color="auto"/>
              <w:right w:val="nil"/>
            </w:tcBorders>
            <w:shd w:val="clear" w:color="auto" w:fill="auto"/>
            <w:noWrap/>
            <w:vAlign w:val="center"/>
            <w:hideMark/>
          </w:tcPr>
          <w:p w14:paraId="02EC0D5F" w14:textId="77777777" w:rsidR="000E6992" w:rsidRPr="000E6992" w:rsidRDefault="000E6992" w:rsidP="000E6992">
            <w:pPr>
              <w:jc w:val="center"/>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34C99B5A" w14:textId="77777777" w:rsidR="000E6992" w:rsidRPr="000E6992" w:rsidRDefault="000E6992" w:rsidP="000E6992">
            <w:pPr>
              <w:jc w:val="center"/>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35599B1F" w14:textId="77777777" w:rsidR="000E6992" w:rsidRPr="000E6992" w:rsidRDefault="000E6992" w:rsidP="000E6992">
            <w:pPr>
              <w:jc w:val="center"/>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49A0D36C" w14:textId="77777777" w:rsidR="000E6992" w:rsidRPr="000E6992" w:rsidRDefault="000E6992" w:rsidP="000E6992">
            <w:pPr>
              <w:jc w:val="right"/>
              <w:rPr>
                <w:color w:val="000000"/>
                <w:sz w:val="16"/>
                <w:szCs w:val="16"/>
              </w:rPr>
            </w:pPr>
            <w:r w:rsidRPr="000E6992">
              <w:rPr>
                <w:color w:val="000000"/>
                <w:sz w:val="16"/>
                <w:szCs w:val="16"/>
              </w:rPr>
              <w:t>37 922</w:t>
            </w:r>
          </w:p>
        </w:tc>
        <w:tc>
          <w:tcPr>
            <w:tcW w:w="1078" w:type="dxa"/>
            <w:tcBorders>
              <w:top w:val="nil"/>
              <w:left w:val="single" w:sz="4" w:space="0" w:color="auto"/>
              <w:bottom w:val="single" w:sz="4" w:space="0" w:color="auto"/>
              <w:right w:val="nil"/>
            </w:tcBorders>
            <w:shd w:val="clear" w:color="auto" w:fill="auto"/>
            <w:noWrap/>
            <w:vAlign w:val="center"/>
            <w:hideMark/>
          </w:tcPr>
          <w:p w14:paraId="39DBA3F0" w14:textId="77777777" w:rsidR="000E6992" w:rsidRPr="000E6992" w:rsidRDefault="000E6992" w:rsidP="000E6992">
            <w:pPr>
              <w:jc w:val="right"/>
              <w:rPr>
                <w:color w:val="000000"/>
                <w:sz w:val="16"/>
                <w:szCs w:val="16"/>
              </w:rPr>
            </w:pPr>
            <w:r w:rsidRPr="000E6992">
              <w:rPr>
                <w:color w:val="000000"/>
                <w:sz w:val="16"/>
                <w:szCs w:val="16"/>
              </w:rPr>
              <w:t>13 415</w:t>
            </w:r>
          </w:p>
        </w:tc>
        <w:tc>
          <w:tcPr>
            <w:tcW w:w="1078" w:type="dxa"/>
            <w:tcBorders>
              <w:top w:val="nil"/>
              <w:left w:val="single" w:sz="4" w:space="0" w:color="auto"/>
              <w:bottom w:val="single" w:sz="4" w:space="0" w:color="auto"/>
              <w:right w:val="single" w:sz="4" w:space="0" w:color="auto"/>
            </w:tcBorders>
            <w:shd w:val="clear" w:color="auto" w:fill="auto"/>
            <w:noWrap/>
            <w:vAlign w:val="center"/>
            <w:hideMark/>
          </w:tcPr>
          <w:p w14:paraId="3A2CEF87" w14:textId="77777777" w:rsidR="000E6992" w:rsidRPr="000E6992" w:rsidRDefault="000E6992" w:rsidP="000E6992">
            <w:pPr>
              <w:jc w:val="center"/>
              <w:rPr>
                <w:color w:val="000000"/>
                <w:sz w:val="16"/>
                <w:szCs w:val="16"/>
              </w:rPr>
            </w:pPr>
            <w:r w:rsidRPr="000E6992">
              <w:rPr>
                <w:color w:val="000000"/>
                <w:sz w:val="16"/>
                <w:szCs w:val="16"/>
              </w:rPr>
              <w:t>13 415</w:t>
            </w:r>
          </w:p>
        </w:tc>
        <w:tc>
          <w:tcPr>
            <w:tcW w:w="1078" w:type="dxa"/>
            <w:tcBorders>
              <w:top w:val="nil"/>
              <w:left w:val="nil"/>
              <w:bottom w:val="single" w:sz="4" w:space="0" w:color="auto"/>
              <w:right w:val="nil"/>
            </w:tcBorders>
            <w:shd w:val="clear" w:color="auto" w:fill="auto"/>
            <w:noWrap/>
            <w:vAlign w:val="center"/>
            <w:hideMark/>
          </w:tcPr>
          <w:p w14:paraId="68EDD081" w14:textId="77777777" w:rsidR="000E6992" w:rsidRPr="000E6992" w:rsidRDefault="000E6992" w:rsidP="000E6992">
            <w:pPr>
              <w:jc w:val="center"/>
              <w:rPr>
                <w:color w:val="000000"/>
                <w:sz w:val="16"/>
                <w:szCs w:val="16"/>
              </w:rPr>
            </w:pPr>
            <w:r w:rsidRPr="000E6992">
              <w:rPr>
                <w:color w:val="000000"/>
                <w:sz w:val="16"/>
                <w:szCs w:val="16"/>
              </w:rPr>
              <w:t>0</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0664C320" w14:textId="77777777" w:rsidR="000E6992" w:rsidRPr="000E6992" w:rsidRDefault="000E6992" w:rsidP="000E6992">
            <w:pPr>
              <w:jc w:val="center"/>
              <w:rPr>
                <w:color w:val="000000"/>
                <w:sz w:val="16"/>
                <w:szCs w:val="16"/>
              </w:rPr>
            </w:pPr>
            <w:r w:rsidRPr="000E6992">
              <w:rPr>
                <w:color w:val="000000"/>
                <w:sz w:val="16"/>
                <w:szCs w:val="16"/>
              </w:rPr>
              <w:t>13 053</w:t>
            </w:r>
          </w:p>
        </w:tc>
      </w:tr>
      <w:tr w:rsidR="000E6992" w:rsidRPr="000E6992" w14:paraId="35ED2874" w14:textId="77777777" w:rsidTr="00B252CF">
        <w:trPr>
          <w:trHeight w:val="420"/>
          <w:jc w:val="center"/>
        </w:trPr>
        <w:tc>
          <w:tcPr>
            <w:tcW w:w="515" w:type="dxa"/>
            <w:tcBorders>
              <w:top w:val="nil"/>
              <w:left w:val="single" w:sz="8" w:space="0" w:color="auto"/>
              <w:bottom w:val="nil"/>
              <w:right w:val="nil"/>
            </w:tcBorders>
            <w:shd w:val="clear" w:color="auto" w:fill="auto"/>
            <w:noWrap/>
            <w:vAlign w:val="center"/>
            <w:hideMark/>
          </w:tcPr>
          <w:p w14:paraId="723F93C0" w14:textId="77777777" w:rsidR="000E6992" w:rsidRPr="000E6992" w:rsidRDefault="000E6992" w:rsidP="000E6992">
            <w:pPr>
              <w:jc w:val="center"/>
              <w:rPr>
                <w:sz w:val="16"/>
                <w:szCs w:val="16"/>
              </w:rPr>
            </w:pPr>
            <w:r w:rsidRPr="000E6992">
              <w:rPr>
                <w:sz w:val="16"/>
                <w:szCs w:val="16"/>
              </w:rPr>
              <w:t xml:space="preserve"> 7.4</w:t>
            </w:r>
          </w:p>
        </w:tc>
        <w:tc>
          <w:tcPr>
            <w:tcW w:w="3169" w:type="dxa"/>
            <w:tcBorders>
              <w:top w:val="nil"/>
              <w:left w:val="single" w:sz="8" w:space="0" w:color="auto"/>
              <w:bottom w:val="nil"/>
              <w:right w:val="single" w:sz="8" w:space="0" w:color="auto"/>
            </w:tcBorders>
            <w:shd w:val="clear" w:color="auto" w:fill="auto"/>
            <w:vAlign w:val="center"/>
            <w:hideMark/>
          </w:tcPr>
          <w:p w14:paraId="0C141115" w14:textId="77777777" w:rsidR="000E6992" w:rsidRPr="000E6992" w:rsidRDefault="000E6992" w:rsidP="000E6992">
            <w:pPr>
              <w:jc w:val="both"/>
              <w:rPr>
                <w:sz w:val="16"/>
                <w:szCs w:val="16"/>
              </w:rPr>
            </w:pPr>
            <w:r w:rsidRPr="000E6992">
              <w:rPr>
                <w:sz w:val="16"/>
                <w:szCs w:val="16"/>
              </w:rPr>
              <w:t>Экономически не обоснованные доходы</w:t>
            </w:r>
          </w:p>
        </w:tc>
        <w:tc>
          <w:tcPr>
            <w:tcW w:w="671" w:type="dxa"/>
            <w:tcBorders>
              <w:top w:val="nil"/>
              <w:left w:val="nil"/>
              <w:bottom w:val="nil"/>
              <w:right w:val="single" w:sz="8" w:space="0" w:color="auto"/>
            </w:tcBorders>
            <w:shd w:val="clear" w:color="auto" w:fill="auto"/>
            <w:noWrap/>
            <w:vAlign w:val="center"/>
            <w:hideMark/>
          </w:tcPr>
          <w:p w14:paraId="78E00E7E" w14:textId="77777777" w:rsidR="000E6992" w:rsidRPr="000E6992" w:rsidRDefault="000E6992" w:rsidP="000E6992">
            <w:pPr>
              <w:jc w:val="center"/>
              <w:rPr>
                <w:sz w:val="16"/>
                <w:szCs w:val="16"/>
              </w:rPr>
            </w:pPr>
            <w:r w:rsidRPr="000E6992">
              <w:rPr>
                <w:sz w:val="16"/>
                <w:szCs w:val="16"/>
              </w:rPr>
              <w:t>тыс.руб.</w:t>
            </w:r>
          </w:p>
        </w:tc>
        <w:tc>
          <w:tcPr>
            <w:tcW w:w="1036" w:type="dxa"/>
            <w:tcBorders>
              <w:top w:val="nil"/>
              <w:left w:val="nil"/>
              <w:bottom w:val="nil"/>
              <w:right w:val="single" w:sz="8" w:space="0" w:color="auto"/>
            </w:tcBorders>
            <w:shd w:val="clear" w:color="auto" w:fill="auto"/>
            <w:noWrap/>
            <w:vAlign w:val="center"/>
            <w:hideMark/>
          </w:tcPr>
          <w:p w14:paraId="4698FCFF" w14:textId="77777777" w:rsidR="000E6992" w:rsidRPr="000E6992" w:rsidRDefault="000E6992" w:rsidP="000E6992">
            <w:pPr>
              <w:jc w:val="center"/>
              <w:rPr>
                <w:color w:val="000000"/>
                <w:sz w:val="16"/>
                <w:szCs w:val="16"/>
              </w:rPr>
            </w:pPr>
            <w:r w:rsidRPr="000E6992">
              <w:rPr>
                <w:color w:val="000000"/>
                <w:sz w:val="16"/>
                <w:szCs w:val="16"/>
              </w:rPr>
              <w:t> </w:t>
            </w:r>
          </w:p>
        </w:tc>
        <w:tc>
          <w:tcPr>
            <w:tcW w:w="1012" w:type="dxa"/>
            <w:tcBorders>
              <w:top w:val="nil"/>
              <w:left w:val="nil"/>
              <w:bottom w:val="nil"/>
              <w:right w:val="single" w:sz="8" w:space="0" w:color="auto"/>
            </w:tcBorders>
            <w:shd w:val="clear" w:color="auto" w:fill="auto"/>
            <w:noWrap/>
            <w:vAlign w:val="center"/>
            <w:hideMark/>
          </w:tcPr>
          <w:p w14:paraId="762E9AF9" w14:textId="77777777" w:rsidR="000E6992" w:rsidRPr="000E6992" w:rsidRDefault="000E6992" w:rsidP="000E6992">
            <w:pPr>
              <w:jc w:val="center"/>
              <w:rPr>
                <w:color w:val="000000"/>
                <w:sz w:val="16"/>
                <w:szCs w:val="16"/>
              </w:rPr>
            </w:pPr>
            <w:r w:rsidRPr="000E6992">
              <w:rPr>
                <w:color w:val="000000"/>
                <w:sz w:val="16"/>
                <w:szCs w:val="16"/>
              </w:rPr>
              <w:t> </w:t>
            </w:r>
          </w:p>
        </w:tc>
        <w:tc>
          <w:tcPr>
            <w:tcW w:w="1012" w:type="dxa"/>
            <w:tcBorders>
              <w:top w:val="nil"/>
              <w:left w:val="nil"/>
              <w:bottom w:val="nil"/>
              <w:right w:val="nil"/>
            </w:tcBorders>
            <w:shd w:val="clear" w:color="auto" w:fill="auto"/>
            <w:noWrap/>
            <w:vAlign w:val="center"/>
            <w:hideMark/>
          </w:tcPr>
          <w:p w14:paraId="74FC4893" w14:textId="77777777" w:rsidR="000E6992" w:rsidRPr="000E6992" w:rsidRDefault="000E6992" w:rsidP="000E6992">
            <w:pPr>
              <w:jc w:val="center"/>
              <w:rPr>
                <w:color w:val="000000"/>
                <w:sz w:val="16"/>
                <w:szCs w:val="16"/>
              </w:rPr>
            </w:pPr>
            <w:r w:rsidRPr="000E6992">
              <w:rPr>
                <w:color w:val="000000"/>
                <w:sz w:val="16"/>
                <w:szCs w:val="16"/>
              </w:rPr>
              <w:t>0</w:t>
            </w:r>
          </w:p>
        </w:tc>
        <w:tc>
          <w:tcPr>
            <w:tcW w:w="1016" w:type="dxa"/>
            <w:tcBorders>
              <w:top w:val="nil"/>
              <w:left w:val="single" w:sz="8" w:space="0" w:color="auto"/>
              <w:bottom w:val="nil"/>
              <w:right w:val="nil"/>
            </w:tcBorders>
            <w:shd w:val="clear" w:color="auto" w:fill="auto"/>
            <w:noWrap/>
            <w:vAlign w:val="center"/>
            <w:hideMark/>
          </w:tcPr>
          <w:p w14:paraId="0D793501" w14:textId="77777777" w:rsidR="000E6992" w:rsidRPr="000E6992" w:rsidRDefault="000E6992" w:rsidP="000E6992">
            <w:pPr>
              <w:jc w:val="center"/>
              <w:rPr>
                <w:color w:val="000000"/>
                <w:sz w:val="16"/>
                <w:szCs w:val="16"/>
              </w:rPr>
            </w:pPr>
            <w:r w:rsidRPr="000E6992">
              <w:rPr>
                <w:color w:val="000000"/>
                <w:sz w:val="16"/>
                <w:szCs w:val="16"/>
              </w:rPr>
              <w:t> </w:t>
            </w:r>
          </w:p>
        </w:tc>
        <w:tc>
          <w:tcPr>
            <w:tcW w:w="1012" w:type="dxa"/>
            <w:tcBorders>
              <w:top w:val="nil"/>
              <w:left w:val="single" w:sz="8" w:space="0" w:color="auto"/>
              <w:bottom w:val="nil"/>
              <w:right w:val="nil"/>
            </w:tcBorders>
            <w:shd w:val="clear" w:color="auto" w:fill="auto"/>
            <w:noWrap/>
            <w:vAlign w:val="center"/>
            <w:hideMark/>
          </w:tcPr>
          <w:p w14:paraId="7DF315BE" w14:textId="77777777" w:rsidR="000E6992" w:rsidRPr="000E6992" w:rsidRDefault="000E6992" w:rsidP="000E6992">
            <w:pPr>
              <w:jc w:val="center"/>
              <w:rPr>
                <w:color w:val="000000"/>
                <w:sz w:val="16"/>
                <w:szCs w:val="16"/>
              </w:rPr>
            </w:pPr>
            <w:r w:rsidRPr="000E6992">
              <w:rPr>
                <w:color w:val="000000"/>
                <w:sz w:val="16"/>
                <w:szCs w:val="16"/>
              </w:rPr>
              <w:t> </w:t>
            </w:r>
          </w:p>
        </w:tc>
        <w:tc>
          <w:tcPr>
            <w:tcW w:w="1012" w:type="dxa"/>
            <w:tcBorders>
              <w:top w:val="nil"/>
              <w:left w:val="single" w:sz="8" w:space="0" w:color="auto"/>
              <w:bottom w:val="nil"/>
              <w:right w:val="nil"/>
            </w:tcBorders>
            <w:shd w:val="clear" w:color="auto" w:fill="auto"/>
            <w:noWrap/>
            <w:vAlign w:val="center"/>
            <w:hideMark/>
          </w:tcPr>
          <w:p w14:paraId="71960492" w14:textId="77777777" w:rsidR="000E6992" w:rsidRPr="000E6992" w:rsidRDefault="000E6992" w:rsidP="000E6992">
            <w:pPr>
              <w:jc w:val="center"/>
              <w:rPr>
                <w:color w:val="000000"/>
                <w:sz w:val="16"/>
                <w:szCs w:val="16"/>
              </w:rPr>
            </w:pPr>
            <w:r w:rsidRPr="000E6992">
              <w:rPr>
                <w:color w:val="000000"/>
                <w:sz w:val="16"/>
                <w:szCs w:val="16"/>
              </w:rPr>
              <w:t> </w:t>
            </w:r>
          </w:p>
        </w:tc>
        <w:tc>
          <w:tcPr>
            <w:tcW w:w="1078" w:type="dxa"/>
            <w:tcBorders>
              <w:top w:val="nil"/>
              <w:left w:val="nil"/>
              <w:bottom w:val="nil"/>
              <w:right w:val="nil"/>
            </w:tcBorders>
            <w:shd w:val="clear" w:color="auto" w:fill="auto"/>
            <w:noWrap/>
            <w:vAlign w:val="center"/>
            <w:hideMark/>
          </w:tcPr>
          <w:p w14:paraId="233A3A45"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nil"/>
              <w:left w:val="single" w:sz="4" w:space="0" w:color="auto"/>
              <w:bottom w:val="nil"/>
              <w:right w:val="nil"/>
            </w:tcBorders>
            <w:shd w:val="clear" w:color="auto" w:fill="auto"/>
            <w:noWrap/>
            <w:vAlign w:val="center"/>
            <w:hideMark/>
          </w:tcPr>
          <w:p w14:paraId="0BDA2BD5"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nil"/>
              <w:left w:val="single" w:sz="4" w:space="0" w:color="auto"/>
              <w:bottom w:val="nil"/>
              <w:right w:val="nil"/>
            </w:tcBorders>
            <w:shd w:val="clear" w:color="auto" w:fill="auto"/>
            <w:noWrap/>
            <w:vAlign w:val="center"/>
            <w:hideMark/>
          </w:tcPr>
          <w:p w14:paraId="4BD037C9" w14:textId="77777777" w:rsidR="000E6992" w:rsidRPr="000E6992" w:rsidRDefault="000E6992" w:rsidP="000E6992">
            <w:pPr>
              <w:jc w:val="center"/>
              <w:rPr>
                <w:color w:val="000000"/>
                <w:sz w:val="16"/>
                <w:szCs w:val="16"/>
              </w:rPr>
            </w:pPr>
          </w:p>
        </w:tc>
        <w:tc>
          <w:tcPr>
            <w:tcW w:w="1078" w:type="dxa"/>
            <w:tcBorders>
              <w:top w:val="nil"/>
              <w:left w:val="single" w:sz="4" w:space="0" w:color="auto"/>
              <w:bottom w:val="nil"/>
              <w:right w:val="nil"/>
            </w:tcBorders>
            <w:shd w:val="clear" w:color="auto" w:fill="auto"/>
            <w:noWrap/>
            <w:vAlign w:val="center"/>
            <w:hideMark/>
          </w:tcPr>
          <w:p w14:paraId="0DF8F6B6" w14:textId="77777777" w:rsidR="000E6992" w:rsidRPr="000E6992" w:rsidRDefault="000E6992" w:rsidP="000E6992">
            <w:pPr>
              <w:jc w:val="center"/>
              <w:rPr>
                <w:color w:val="000000"/>
                <w:sz w:val="16"/>
                <w:szCs w:val="16"/>
              </w:rPr>
            </w:pPr>
          </w:p>
        </w:tc>
        <w:tc>
          <w:tcPr>
            <w:tcW w:w="684" w:type="dxa"/>
            <w:tcBorders>
              <w:top w:val="nil"/>
              <w:left w:val="single" w:sz="4" w:space="0" w:color="auto"/>
              <w:bottom w:val="nil"/>
              <w:right w:val="single" w:sz="4" w:space="0" w:color="auto"/>
            </w:tcBorders>
            <w:shd w:val="clear" w:color="auto" w:fill="auto"/>
            <w:noWrap/>
            <w:vAlign w:val="center"/>
            <w:hideMark/>
          </w:tcPr>
          <w:p w14:paraId="231D4BAE" w14:textId="77777777" w:rsidR="000E6992" w:rsidRPr="000E6992" w:rsidRDefault="000E6992" w:rsidP="000E6992">
            <w:pPr>
              <w:jc w:val="center"/>
              <w:rPr>
                <w:color w:val="000000"/>
                <w:sz w:val="16"/>
                <w:szCs w:val="16"/>
              </w:rPr>
            </w:pPr>
          </w:p>
        </w:tc>
      </w:tr>
      <w:tr w:rsidR="000E6992" w:rsidRPr="000E6992" w14:paraId="123F724C" w14:textId="77777777" w:rsidTr="00B252CF">
        <w:trPr>
          <w:trHeight w:val="645"/>
          <w:jc w:val="center"/>
        </w:trPr>
        <w:tc>
          <w:tcPr>
            <w:tcW w:w="515" w:type="dxa"/>
            <w:tcBorders>
              <w:top w:val="single" w:sz="4" w:space="0" w:color="auto"/>
              <w:left w:val="single" w:sz="8" w:space="0" w:color="auto"/>
              <w:bottom w:val="nil"/>
              <w:right w:val="nil"/>
            </w:tcBorders>
            <w:shd w:val="clear" w:color="auto" w:fill="auto"/>
            <w:noWrap/>
            <w:vAlign w:val="center"/>
            <w:hideMark/>
          </w:tcPr>
          <w:p w14:paraId="6635C69A" w14:textId="77777777" w:rsidR="000E6992" w:rsidRPr="000E6992" w:rsidRDefault="000E6992" w:rsidP="000E6992">
            <w:pPr>
              <w:jc w:val="center"/>
              <w:rPr>
                <w:sz w:val="16"/>
                <w:szCs w:val="16"/>
              </w:rPr>
            </w:pPr>
            <w:r w:rsidRPr="000E6992">
              <w:rPr>
                <w:sz w:val="16"/>
                <w:szCs w:val="16"/>
              </w:rPr>
              <w:t xml:space="preserve"> 7.5</w:t>
            </w:r>
          </w:p>
        </w:tc>
        <w:tc>
          <w:tcPr>
            <w:tcW w:w="3169" w:type="dxa"/>
            <w:tcBorders>
              <w:top w:val="single" w:sz="4" w:space="0" w:color="auto"/>
              <w:left w:val="single" w:sz="8" w:space="0" w:color="auto"/>
              <w:bottom w:val="nil"/>
              <w:right w:val="single" w:sz="8" w:space="0" w:color="auto"/>
            </w:tcBorders>
            <w:shd w:val="clear" w:color="auto" w:fill="auto"/>
            <w:vAlign w:val="center"/>
            <w:hideMark/>
          </w:tcPr>
          <w:p w14:paraId="3810E154" w14:textId="77777777" w:rsidR="000E6992" w:rsidRPr="000E6992" w:rsidRDefault="000E6992" w:rsidP="000E6992">
            <w:pPr>
              <w:jc w:val="both"/>
              <w:rPr>
                <w:sz w:val="16"/>
                <w:szCs w:val="16"/>
              </w:rPr>
            </w:pPr>
            <w:r w:rsidRPr="000E6992">
              <w:rPr>
                <w:sz w:val="16"/>
                <w:szCs w:val="16"/>
              </w:rPr>
              <w:t xml:space="preserve">Корректировка, связанная с соблюдением статьи 3 ФЗ от 27.07.2010 № 190-ФЗ «О теплоснабжении» </w:t>
            </w:r>
          </w:p>
        </w:tc>
        <w:tc>
          <w:tcPr>
            <w:tcW w:w="671" w:type="dxa"/>
            <w:tcBorders>
              <w:top w:val="single" w:sz="4" w:space="0" w:color="auto"/>
              <w:left w:val="nil"/>
              <w:bottom w:val="nil"/>
              <w:right w:val="single" w:sz="8" w:space="0" w:color="auto"/>
            </w:tcBorders>
            <w:shd w:val="clear" w:color="auto" w:fill="auto"/>
            <w:noWrap/>
            <w:vAlign w:val="center"/>
            <w:hideMark/>
          </w:tcPr>
          <w:p w14:paraId="7AA1361E" w14:textId="77777777" w:rsidR="000E6992" w:rsidRPr="000E6992" w:rsidRDefault="000E6992" w:rsidP="000E6992">
            <w:pPr>
              <w:jc w:val="center"/>
              <w:rPr>
                <w:sz w:val="16"/>
                <w:szCs w:val="16"/>
              </w:rPr>
            </w:pPr>
            <w:r w:rsidRPr="000E6992">
              <w:rPr>
                <w:sz w:val="16"/>
                <w:szCs w:val="16"/>
              </w:rPr>
              <w:t>тыс.руб.</w:t>
            </w:r>
          </w:p>
        </w:tc>
        <w:tc>
          <w:tcPr>
            <w:tcW w:w="1036" w:type="dxa"/>
            <w:tcBorders>
              <w:top w:val="single" w:sz="4" w:space="0" w:color="auto"/>
              <w:left w:val="nil"/>
              <w:bottom w:val="nil"/>
              <w:right w:val="single" w:sz="8" w:space="0" w:color="auto"/>
            </w:tcBorders>
            <w:shd w:val="clear" w:color="auto" w:fill="auto"/>
            <w:noWrap/>
            <w:vAlign w:val="center"/>
            <w:hideMark/>
          </w:tcPr>
          <w:p w14:paraId="15A61E9A" w14:textId="77777777" w:rsidR="000E6992" w:rsidRPr="000E6992" w:rsidRDefault="000E6992" w:rsidP="000E6992">
            <w:pPr>
              <w:jc w:val="right"/>
              <w:rPr>
                <w:color w:val="000000"/>
                <w:sz w:val="16"/>
                <w:szCs w:val="16"/>
              </w:rPr>
            </w:pPr>
            <w:r w:rsidRPr="000E6992">
              <w:rPr>
                <w:color w:val="000000"/>
                <w:sz w:val="16"/>
                <w:szCs w:val="16"/>
              </w:rPr>
              <w:t> </w:t>
            </w:r>
          </w:p>
        </w:tc>
        <w:tc>
          <w:tcPr>
            <w:tcW w:w="1012" w:type="dxa"/>
            <w:tcBorders>
              <w:top w:val="single" w:sz="4" w:space="0" w:color="auto"/>
              <w:left w:val="nil"/>
              <w:bottom w:val="nil"/>
              <w:right w:val="single" w:sz="8" w:space="0" w:color="auto"/>
            </w:tcBorders>
            <w:shd w:val="clear" w:color="auto" w:fill="auto"/>
            <w:noWrap/>
            <w:vAlign w:val="center"/>
            <w:hideMark/>
          </w:tcPr>
          <w:p w14:paraId="20F0BD9C"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single" w:sz="4" w:space="0" w:color="auto"/>
              <w:left w:val="nil"/>
              <w:bottom w:val="nil"/>
              <w:right w:val="nil"/>
            </w:tcBorders>
            <w:shd w:val="clear" w:color="auto" w:fill="auto"/>
            <w:noWrap/>
            <w:vAlign w:val="center"/>
            <w:hideMark/>
          </w:tcPr>
          <w:p w14:paraId="4EA6BDF9" w14:textId="77777777" w:rsidR="000E6992" w:rsidRPr="000E6992" w:rsidRDefault="000E6992" w:rsidP="000E6992">
            <w:pPr>
              <w:rPr>
                <w:color w:val="000000"/>
                <w:sz w:val="16"/>
                <w:szCs w:val="16"/>
              </w:rPr>
            </w:pPr>
            <w:r w:rsidRPr="000E6992">
              <w:rPr>
                <w:color w:val="000000"/>
                <w:sz w:val="16"/>
                <w:szCs w:val="16"/>
              </w:rPr>
              <w:t> </w:t>
            </w:r>
          </w:p>
        </w:tc>
        <w:tc>
          <w:tcPr>
            <w:tcW w:w="1016" w:type="dxa"/>
            <w:tcBorders>
              <w:top w:val="single" w:sz="4" w:space="0" w:color="auto"/>
              <w:left w:val="single" w:sz="8" w:space="0" w:color="auto"/>
              <w:bottom w:val="nil"/>
              <w:right w:val="nil"/>
            </w:tcBorders>
            <w:shd w:val="clear" w:color="auto" w:fill="auto"/>
            <w:noWrap/>
            <w:vAlign w:val="center"/>
            <w:hideMark/>
          </w:tcPr>
          <w:p w14:paraId="6DD2CB0D"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single" w:sz="4" w:space="0" w:color="auto"/>
              <w:left w:val="single" w:sz="8" w:space="0" w:color="auto"/>
              <w:bottom w:val="nil"/>
              <w:right w:val="nil"/>
            </w:tcBorders>
            <w:shd w:val="clear" w:color="auto" w:fill="auto"/>
            <w:noWrap/>
            <w:vAlign w:val="center"/>
            <w:hideMark/>
          </w:tcPr>
          <w:p w14:paraId="4AC4AA82"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single" w:sz="4" w:space="0" w:color="auto"/>
              <w:left w:val="single" w:sz="8" w:space="0" w:color="auto"/>
              <w:bottom w:val="nil"/>
              <w:right w:val="nil"/>
            </w:tcBorders>
            <w:shd w:val="clear" w:color="auto" w:fill="auto"/>
            <w:noWrap/>
            <w:vAlign w:val="center"/>
            <w:hideMark/>
          </w:tcPr>
          <w:p w14:paraId="75CE0F92"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single" w:sz="4" w:space="0" w:color="auto"/>
              <w:left w:val="nil"/>
              <w:bottom w:val="nil"/>
              <w:right w:val="nil"/>
            </w:tcBorders>
            <w:shd w:val="clear" w:color="auto" w:fill="auto"/>
            <w:noWrap/>
            <w:vAlign w:val="center"/>
            <w:hideMark/>
          </w:tcPr>
          <w:p w14:paraId="7D3845C7"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single" w:sz="4" w:space="0" w:color="auto"/>
              <w:left w:val="single" w:sz="4" w:space="0" w:color="auto"/>
              <w:bottom w:val="nil"/>
              <w:right w:val="nil"/>
            </w:tcBorders>
            <w:shd w:val="clear" w:color="auto" w:fill="auto"/>
            <w:noWrap/>
            <w:vAlign w:val="center"/>
            <w:hideMark/>
          </w:tcPr>
          <w:p w14:paraId="72D9D94D" w14:textId="77777777" w:rsidR="000E6992" w:rsidRPr="000E6992" w:rsidRDefault="000E6992" w:rsidP="000E6992">
            <w:pPr>
              <w:jc w:val="right"/>
              <w:rPr>
                <w:color w:val="000000"/>
                <w:sz w:val="16"/>
                <w:szCs w:val="16"/>
              </w:rPr>
            </w:pPr>
            <w:r w:rsidRPr="000E6992">
              <w:rPr>
                <w:color w:val="000000"/>
                <w:sz w:val="16"/>
                <w:szCs w:val="16"/>
              </w:rPr>
              <w:t>-41 764</w:t>
            </w:r>
          </w:p>
        </w:tc>
        <w:tc>
          <w:tcPr>
            <w:tcW w:w="1078" w:type="dxa"/>
            <w:tcBorders>
              <w:top w:val="single" w:sz="4" w:space="0" w:color="auto"/>
              <w:left w:val="single" w:sz="4" w:space="0" w:color="auto"/>
              <w:bottom w:val="nil"/>
              <w:right w:val="nil"/>
            </w:tcBorders>
            <w:shd w:val="clear" w:color="auto" w:fill="auto"/>
            <w:noWrap/>
            <w:vAlign w:val="center"/>
            <w:hideMark/>
          </w:tcPr>
          <w:p w14:paraId="2A726279" w14:textId="77777777" w:rsidR="000E6992" w:rsidRPr="000E6992" w:rsidRDefault="000E6992" w:rsidP="000E6992">
            <w:pPr>
              <w:jc w:val="center"/>
              <w:rPr>
                <w:color w:val="000000"/>
                <w:sz w:val="16"/>
                <w:szCs w:val="16"/>
              </w:rPr>
            </w:pPr>
            <w:r w:rsidRPr="000E6992">
              <w:rPr>
                <w:color w:val="000000"/>
                <w:sz w:val="16"/>
                <w:szCs w:val="16"/>
              </w:rPr>
              <w:t>-31 304</w:t>
            </w:r>
          </w:p>
        </w:tc>
        <w:tc>
          <w:tcPr>
            <w:tcW w:w="1078" w:type="dxa"/>
            <w:tcBorders>
              <w:top w:val="single" w:sz="4" w:space="0" w:color="auto"/>
              <w:left w:val="single" w:sz="4" w:space="0" w:color="auto"/>
              <w:bottom w:val="nil"/>
              <w:right w:val="nil"/>
            </w:tcBorders>
            <w:shd w:val="clear" w:color="auto" w:fill="auto"/>
            <w:noWrap/>
            <w:vAlign w:val="center"/>
            <w:hideMark/>
          </w:tcPr>
          <w:p w14:paraId="01388D69" w14:textId="77777777" w:rsidR="000E6992" w:rsidRPr="000E6992" w:rsidRDefault="000E6992" w:rsidP="000E6992">
            <w:pPr>
              <w:jc w:val="center"/>
              <w:rPr>
                <w:color w:val="000000"/>
                <w:sz w:val="16"/>
                <w:szCs w:val="16"/>
              </w:rPr>
            </w:pPr>
            <w:r w:rsidRPr="000E6992">
              <w:rPr>
                <w:color w:val="000000"/>
                <w:sz w:val="16"/>
                <w:szCs w:val="16"/>
              </w:rPr>
              <w:t>-10 460</w:t>
            </w:r>
          </w:p>
        </w:tc>
        <w:tc>
          <w:tcPr>
            <w:tcW w:w="684" w:type="dxa"/>
            <w:tcBorders>
              <w:top w:val="single" w:sz="4" w:space="0" w:color="auto"/>
              <w:left w:val="single" w:sz="4" w:space="0" w:color="auto"/>
              <w:bottom w:val="nil"/>
              <w:right w:val="single" w:sz="4" w:space="0" w:color="auto"/>
            </w:tcBorders>
            <w:shd w:val="clear" w:color="auto" w:fill="auto"/>
            <w:noWrap/>
            <w:vAlign w:val="center"/>
            <w:hideMark/>
          </w:tcPr>
          <w:p w14:paraId="71959343" w14:textId="77777777" w:rsidR="000E6992" w:rsidRPr="000E6992" w:rsidRDefault="000E6992" w:rsidP="000E6992">
            <w:pPr>
              <w:jc w:val="center"/>
              <w:rPr>
                <w:color w:val="000000"/>
                <w:sz w:val="16"/>
                <w:szCs w:val="16"/>
              </w:rPr>
            </w:pPr>
            <w:r w:rsidRPr="000E6992">
              <w:rPr>
                <w:color w:val="000000"/>
                <w:sz w:val="16"/>
                <w:szCs w:val="16"/>
              </w:rPr>
              <w:t>-13 813</w:t>
            </w:r>
          </w:p>
        </w:tc>
      </w:tr>
      <w:tr w:rsidR="000E6992" w:rsidRPr="000E6992" w14:paraId="0643DF00" w14:textId="77777777" w:rsidTr="00B252CF">
        <w:trPr>
          <w:trHeight w:val="420"/>
          <w:jc w:val="center"/>
        </w:trPr>
        <w:tc>
          <w:tcPr>
            <w:tcW w:w="515" w:type="dxa"/>
            <w:tcBorders>
              <w:top w:val="single" w:sz="8" w:space="0" w:color="auto"/>
              <w:left w:val="single" w:sz="8" w:space="0" w:color="auto"/>
              <w:bottom w:val="single" w:sz="8" w:space="0" w:color="auto"/>
              <w:right w:val="nil"/>
            </w:tcBorders>
            <w:shd w:val="clear" w:color="auto" w:fill="auto"/>
            <w:noWrap/>
            <w:vAlign w:val="center"/>
            <w:hideMark/>
          </w:tcPr>
          <w:p w14:paraId="27107D7E" w14:textId="77777777" w:rsidR="000E6992" w:rsidRPr="000E6992" w:rsidRDefault="000E6992" w:rsidP="000E6992">
            <w:pPr>
              <w:jc w:val="center"/>
              <w:rPr>
                <w:sz w:val="16"/>
                <w:szCs w:val="16"/>
              </w:rPr>
            </w:pPr>
            <w:r w:rsidRPr="000E6992">
              <w:rPr>
                <w:sz w:val="16"/>
                <w:szCs w:val="16"/>
              </w:rPr>
              <w:t>8</w:t>
            </w:r>
          </w:p>
        </w:tc>
        <w:tc>
          <w:tcPr>
            <w:tcW w:w="31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EAB00DF" w14:textId="77777777" w:rsidR="000E6992" w:rsidRPr="000E6992" w:rsidRDefault="000E6992" w:rsidP="000E6992">
            <w:pPr>
              <w:jc w:val="both"/>
              <w:rPr>
                <w:b/>
                <w:bCs/>
                <w:sz w:val="16"/>
                <w:szCs w:val="16"/>
              </w:rPr>
            </w:pPr>
            <w:r w:rsidRPr="000E6992">
              <w:rPr>
                <w:b/>
                <w:bCs/>
                <w:sz w:val="16"/>
                <w:szCs w:val="16"/>
              </w:rPr>
              <w:t>НВВ всего</w:t>
            </w:r>
          </w:p>
        </w:tc>
        <w:tc>
          <w:tcPr>
            <w:tcW w:w="671" w:type="dxa"/>
            <w:tcBorders>
              <w:top w:val="single" w:sz="8" w:space="0" w:color="auto"/>
              <w:left w:val="nil"/>
              <w:bottom w:val="single" w:sz="8" w:space="0" w:color="auto"/>
              <w:right w:val="single" w:sz="8" w:space="0" w:color="auto"/>
            </w:tcBorders>
            <w:shd w:val="clear" w:color="auto" w:fill="auto"/>
            <w:noWrap/>
            <w:vAlign w:val="center"/>
            <w:hideMark/>
          </w:tcPr>
          <w:p w14:paraId="414D4A65" w14:textId="77777777" w:rsidR="000E6992" w:rsidRPr="000E6992" w:rsidRDefault="000E6992" w:rsidP="000E6992">
            <w:pPr>
              <w:jc w:val="center"/>
              <w:rPr>
                <w:sz w:val="16"/>
                <w:szCs w:val="16"/>
              </w:rPr>
            </w:pPr>
            <w:r w:rsidRPr="000E6992">
              <w:rPr>
                <w:sz w:val="16"/>
                <w:szCs w:val="16"/>
              </w:rPr>
              <w:t>тыс.руб.</w:t>
            </w:r>
          </w:p>
        </w:tc>
        <w:tc>
          <w:tcPr>
            <w:tcW w:w="1036" w:type="dxa"/>
            <w:tcBorders>
              <w:top w:val="single" w:sz="8" w:space="0" w:color="auto"/>
              <w:left w:val="single" w:sz="8" w:space="0" w:color="auto"/>
              <w:bottom w:val="single" w:sz="8" w:space="0" w:color="auto"/>
              <w:right w:val="nil"/>
            </w:tcBorders>
            <w:shd w:val="clear" w:color="auto" w:fill="auto"/>
            <w:noWrap/>
            <w:vAlign w:val="center"/>
            <w:hideMark/>
          </w:tcPr>
          <w:p w14:paraId="4D2BE74C" w14:textId="77777777" w:rsidR="000E6992" w:rsidRPr="000E6992" w:rsidRDefault="000E6992" w:rsidP="000E6992">
            <w:pPr>
              <w:jc w:val="center"/>
              <w:rPr>
                <w:b/>
                <w:bCs/>
                <w:color w:val="000000"/>
                <w:sz w:val="16"/>
                <w:szCs w:val="16"/>
              </w:rPr>
            </w:pPr>
            <w:r w:rsidRPr="000E6992">
              <w:rPr>
                <w:b/>
                <w:bCs/>
                <w:color w:val="000000"/>
                <w:sz w:val="16"/>
                <w:szCs w:val="16"/>
              </w:rPr>
              <w:t>360 180</w:t>
            </w:r>
          </w:p>
        </w:tc>
        <w:tc>
          <w:tcPr>
            <w:tcW w:w="1012" w:type="dxa"/>
            <w:tcBorders>
              <w:top w:val="single" w:sz="8" w:space="0" w:color="auto"/>
              <w:left w:val="single" w:sz="8" w:space="0" w:color="auto"/>
              <w:bottom w:val="single" w:sz="8" w:space="0" w:color="auto"/>
              <w:right w:val="nil"/>
            </w:tcBorders>
            <w:shd w:val="clear" w:color="auto" w:fill="auto"/>
            <w:noWrap/>
            <w:vAlign w:val="center"/>
            <w:hideMark/>
          </w:tcPr>
          <w:p w14:paraId="285529F3" w14:textId="77777777" w:rsidR="000E6992" w:rsidRPr="000E6992" w:rsidRDefault="000E6992" w:rsidP="000E6992">
            <w:pPr>
              <w:jc w:val="center"/>
              <w:rPr>
                <w:b/>
                <w:bCs/>
                <w:color w:val="000000"/>
                <w:sz w:val="16"/>
                <w:szCs w:val="16"/>
              </w:rPr>
            </w:pPr>
            <w:r w:rsidRPr="000E6992">
              <w:rPr>
                <w:b/>
                <w:bCs/>
                <w:color w:val="000000"/>
                <w:sz w:val="16"/>
                <w:szCs w:val="16"/>
              </w:rPr>
              <w:t>354 548</w:t>
            </w:r>
          </w:p>
        </w:tc>
        <w:tc>
          <w:tcPr>
            <w:tcW w:w="1012" w:type="dxa"/>
            <w:tcBorders>
              <w:top w:val="single" w:sz="8" w:space="0" w:color="auto"/>
              <w:left w:val="single" w:sz="8" w:space="0" w:color="auto"/>
              <w:bottom w:val="single" w:sz="8" w:space="0" w:color="auto"/>
              <w:right w:val="nil"/>
            </w:tcBorders>
            <w:shd w:val="clear" w:color="auto" w:fill="auto"/>
            <w:noWrap/>
            <w:vAlign w:val="center"/>
            <w:hideMark/>
          </w:tcPr>
          <w:p w14:paraId="663712DC" w14:textId="77777777" w:rsidR="000E6992" w:rsidRPr="000E6992" w:rsidRDefault="000E6992" w:rsidP="000E6992">
            <w:pPr>
              <w:jc w:val="center"/>
              <w:rPr>
                <w:b/>
                <w:bCs/>
                <w:color w:val="000000"/>
                <w:sz w:val="16"/>
                <w:szCs w:val="16"/>
              </w:rPr>
            </w:pPr>
            <w:r w:rsidRPr="000E6992">
              <w:rPr>
                <w:b/>
                <w:bCs/>
                <w:color w:val="000000"/>
                <w:sz w:val="16"/>
                <w:szCs w:val="16"/>
              </w:rPr>
              <w:t>368 895</w:t>
            </w:r>
          </w:p>
        </w:tc>
        <w:tc>
          <w:tcPr>
            <w:tcW w:w="1016" w:type="dxa"/>
            <w:tcBorders>
              <w:top w:val="single" w:sz="8" w:space="0" w:color="auto"/>
              <w:left w:val="single" w:sz="8" w:space="0" w:color="auto"/>
              <w:bottom w:val="single" w:sz="8" w:space="0" w:color="auto"/>
              <w:right w:val="nil"/>
            </w:tcBorders>
            <w:shd w:val="clear" w:color="auto" w:fill="auto"/>
            <w:noWrap/>
            <w:vAlign w:val="center"/>
            <w:hideMark/>
          </w:tcPr>
          <w:p w14:paraId="69DB7BFA" w14:textId="77777777" w:rsidR="000E6992" w:rsidRPr="000E6992" w:rsidRDefault="000E6992" w:rsidP="000E6992">
            <w:pPr>
              <w:jc w:val="center"/>
              <w:rPr>
                <w:b/>
                <w:bCs/>
                <w:color w:val="000000"/>
                <w:sz w:val="16"/>
                <w:szCs w:val="16"/>
              </w:rPr>
            </w:pPr>
            <w:r w:rsidRPr="000E6992">
              <w:rPr>
                <w:b/>
                <w:bCs/>
                <w:color w:val="000000"/>
                <w:sz w:val="16"/>
                <w:szCs w:val="16"/>
              </w:rPr>
              <w:t>46 686</w:t>
            </w:r>
          </w:p>
        </w:tc>
        <w:tc>
          <w:tcPr>
            <w:tcW w:w="1012" w:type="dxa"/>
            <w:tcBorders>
              <w:top w:val="single" w:sz="8" w:space="0" w:color="auto"/>
              <w:left w:val="single" w:sz="8" w:space="0" w:color="auto"/>
              <w:bottom w:val="single" w:sz="8" w:space="0" w:color="auto"/>
              <w:right w:val="nil"/>
            </w:tcBorders>
            <w:shd w:val="clear" w:color="auto" w:fill="auto"/>
            <w:noWrap/>
            <w:vAlign w:val="center"/>
            <w:hideMark/>
          </w:tcPr>
          <w:p w14:paraId="243021E7" w14:textId="77777777" w:rsidR="000E6992" w:rsidRPr="000E6992" w:rsidRDefault="000E6992" w:rsidP="000E6992">
            <w:pPr>
              <w:jc w:val="center"/>
              <w:rPr>
                <w:b/>
                <w:bCs/>
                <w:color w:val="000000"/>
                <w:sz w:val="16"/>
                <w:szCs w:val="16"/>
              </w:rPr>
            </w:pPr>
            <w:r w:rsidRPr="000E6992">
              <w:rPr>
                <w:b/>
                <w:bCs/>
                <w:color w:val="000000"/>
                <w:sz w:val="16"/>
                <w:szCs w:val="16"/>
              </w:rPr>
              <w:t>30 602</w:t>
            </w:r>
          </w:p>
        </w:tc>
        <w:tc>
          <w:tcPr>
            <w:tcW w:w="1012" w:type="dxa"/>
            <w:tcBorders>
              <w:top w:val="single" w:sz="8" w:space="0" w:color="auto"/>
              <w:left w:val="single" w:sz="8" w:space="0" w:color="auto"/>
              <w:bottom w:val="single" w:sz="8" w:space="0" w:color="auto"/>
              <w:right w:val="nil"/>
            </w:tcBorders>
            <w:shd w:val="clear" w:color="auto" w:fill="auto"/>
            <w:noWrap/>
            <w:vAlign w:val="center"/>
            <w:hideMark/>
          </w:tcPr>
          <w:p w14:paraId="65916CF6" w14:textId="77777777" w:rsidR="000E6992" w:rsidRPr="000E6992" w:rsidRDefault="000E6992" w:rsidP="000E6992">
            <w:pPr>
              <w:jc w:val="center"/>
              <w:rPr>
                <w:b/>
                <w:bCs/>
                <w:color w:val="000000"/>
                <w:sz w:val="16"/>
                <w:szCs w:val="16"/>
              </w:rPr>
            </w:pPr>
            <w:r w:rsidRPr="000E6992">
              <w:rPr>
                <w:b/>
                <w:bCs/>
                <w:color w:val="000000"/>
                <w:sz w:val="16"/>
                <w:szCs w:val="16"/>
              </w:rPr>
              <w:t>30 202</w:t>
            </w:r>
          </w:p>
        </w:tc>
        <w:tc>
          <w:tcPr>
            <w:tcW w:w="1078" w:type="dxa"/>
            <w:tcBorders>
              <w:top w:val="single" w:sz="8" w:space="0" w:color="auto"/>
              <w:left w:val="nil"/>
              <w:bottom w:val="single" w:sz="8" w:space="0" w:color="auto"/>
              <w:right w:val="single" w:sz="8" w:space="0" w:color="auto"/>
            </w:tcBorders>
            <w:shd w:val="clear" w:color="auto" w:fill="auto"/>
            <w:noWrap/>
            <w:vAlign w:val="center"/>
            <w:hideMark/>
          </w:tcPr>
          <w:p w14:paraId="170E159A" w14:textId="77777777" w:rsidR="000E6992" w:rsidRPr="000E6992" w:rsidRDefault="000E6992" w:rsidP="000E6992">
            <w:pPr>
              <w:jc w:val="center"/>
              <w:rPr>
                <w:b/>
                <w:bCs/>
                <w:color w:val="000000"/>
                <w:sz w:val="16"/>
                <w:szCs w:val="16"/>
              </w:rPr>
            </w:pPr>
            <w:r w:rsidRPr="000E6992">
              <w:rPr>
                <w:b/>
                <w:bCs/>
                <w:color w:val="000000"/>
                <w:sz w:val="16"/>
                <w:szCs w:val="16"/>
              </w:rPr>
              <w:t>652 050</w:t>
            </w:r>
          </w:p>
        </w:tc>
        <w:tc>
          <w:tcPr>
            <w:tcW w:w="1078" w:type="dxa"/>
            <w:tcBorders>
              <w:top w:val="single" w:sz="8" w:space="0" w:color="auto"/>
              <w:left w:val="nil"/>
              <w:bottom w:val="single" w:sz="8" w:space="0" w:color="auto"/>
              <w:right w:val="nil"/>
            </w:tcBorders>
            <w:shd w:val="clear" w:color="auto" w:fill="auto"/>
            <w:noWrap/>
            <w:vAlign w:val="center"/>
            <w:hideMark/>
          </w:tcPr>
          <w:p w14:paraId="125F6E91" w14:textId="77777777" w:rsidR="000E6992" w:rsidRPr="000E6992" w:rsidRDefault="000E6992" w:rsidP="000E6992">
            <w:pPr>
              <w:jc w:val="center"/>
              <w:rPr>
                <w:b/>
                <w:bCs/>
                <w:color w:val="000000"/>
                <w:sz w:val="16"/>
                <w:szCs w:val="16"/>
              </w:rPr>
            </w:pPr>
            <w:r w:rsidRPr="000E6992">
              <w:rPr>
                <w:b/>
                <w:bCs/>
                <w:color w:val="000000"/>
                <w:sz w:val="16"/>
                <w:szCs w:val="16"/>
              </w:rPr>
              <w:t>457 777</w:t>
            </w:r>
          </w:p>
        </w:tc>
        <w:tc>
          <w:tcPr>
            <w:tcW w:w="1078" w:type="dxa"/>
            <w:tcBorders>
              <w:top w:val="single" w:sz="8" w:space="0" w:color="auto"/>
              <w:left w:val="nil"/>
              <w:bottom w:val="single" w:sz="8" w:space="0" w:color="auto"/>
              <w:right w:val="nil"/>
            </w:tcBorders>
            <w:shd w:val="clear" w:color="auto" w:fill="auto"/>
            <w:noWrap/>
            <w:vAlign w:val="center"/>
            <w:hideMark/>
          </w:tcPr>
          <w:p w14:paraId="72217E4C" w14:textId="77777777" w:rsidR="000E6992" w:rsidRPr="000E6992" w:rsidRDefault="000E6992" w:rsidP="000E6992">
            <w:pPr>
              <w:jc w:val="center"/>
              <w:rPr>
                <w:b/>
                <w:bCs/>
                <w:color w:val="000000"/>
                <w:sz w:val="16"/>
                <w:szCs w:val="16"/>
              </w:rPr>
            </w:pPr>
            <w:r w:rsidRPr="000E6992">
              <w:rPr>
                <w:b/>
                <w:bCs/>
                <w:color w:val="000000"/>
                <w:sz w:val="16"/>
                <w:szCs w:val="16"/>
              </w:rPr>
              <w:t>410 819</w:t>
            </w:r>
          </w:p>
        </w:tc>
        <w:tc>
          <w:tcPr>
            <w:tcW w:w="1078" w:type="dxa"/>
            <w:tcBorders>
              <w:top w:val="single" w:sz="8" w:space="0" w:color="auto"/>
              <w:left w:val="nil"/>
              <w:bottom w:val="single" w:sz="8" w:space="0" w:color="auto"/>
              <w:right w:val="nil"/>
            </w:tcBorders>
            <w:shd w:val="clear" w:color="auto" w:fill="auto"/>
            <w:noWrap/>
            <w:vAlign w:val="center"/>
            <w:hideMark/>
          </w:tcPr>
          <w:p w14:paraId="09F730B5" w14:textId="77777777" w:rsidR="000E6992" w:rsidRPr="000E6992" w:rsidRDefault="000E6992" w:rsidP="000E6992">
            <w:pPr>
              <w:jc w:val="center"/>
              <w:rPr>
                <w:b/>
                <w:bCs/>
                <w:color w:val="000000"/>
                <w:sz w:val="16"/>
                <w:szCs w:val="16"/>
              </w:rPr>
            </w:pPr>
            <w:r w:rsidRPr="000E6992">
              <w:rPr>
                <w:b/>
                <w:bCs/>
                <w:color w:val="000000"/>
                <w:sz w:val="16"/>
                <w:szCs w:val="16"/>
              </w:rPr>
              <w:t>46 958</w:t>
            </w:r>
          </w:p>
        </w:tc>
        <w:tc>
          <w:tcPr>
            <w:tcW w:w="684" w:type="dxa"/>
            <w:tcBorders>
              <w:top w:val="single" w:sz="8" w:space="0" w:color="auto"/>
              <w:left w:val="nil"/>
              <w:bottom w:val="single" w:sz="8" w:space="0" w:color="auto"/>
              <w:right w:val="single" w:sz="4" w:space="0" w:color="auto"/>
            </w:tcBorders>
            <w:shd w:val="clear" w:color="auto" w:fill="auto"/>
            <w:noWrap/>
            <w:vAlign w:val="center"/>
            <w:hideMark/>
          </w:tcPr>
          <w:p w14:paraId="6B145669" w14:textId="77777777" w:rsidR="000E6992" w:rsidRPr="000E6992" w:rsidRDefault="000E6992" w:rsidP="000E6992">
            <w:pPr>
              <w:jc w:val="center"/>
              <w:rPr>
                <w:b/>
                <w:bCs/>
                <w:color w:val="000000"/>
                <w:sz w:val="16"/>
                <w:szCs w:val="16"/>
              </w:rPr>
            </w:pPr>
            <w:r w:rsidRPr="000E6992">
              <w:rPr>
                <w:b/>
                <w:bCs/>
                <w:color w:val="000000"/>
                <w:sz w:val="16"/>
                <w:szCs w:val="16"/>
              </w:rPr>
              <w:t>390 141</w:t>
            </w:r>
          </w:p>
        </w:tc>
      </w:tr>
      <w:tr w:rsidR="000E6992" w:rsidRPr="000E6992" w14:paraId="4E065A0F" w14:textId="77777777" w:rsidTr="00B252CF">
        <w:trPr>
          <w:trHeight w:val="420"/>
          <w:jc w:val="center"/>
        </w:trPr>
        <w:tc>
          <w:tcPr>
            <w:tcW w:w="515" w:type="dxa"/>
            <w:tcBorders>
              <w:top w:val="nil"/>
              <w:left w:val="single" w:sz="8" w:space="0" w:color="auto"/>
              <w:bottom w:val="single" w:sz="4" w:space="0" w:color="auto"/>
              <w:right w:val="single" w:sz="8" w:space="0" w:color="auto"/>
            </w:tcBorders>
            <w:shd w:val="clear" w:color="auto" w:fill="auto"/>
            <w:noWrap/>
            <w:vAlign w:val="center"/>
            <w:hideMark/>
          </w:tcPr>
          <w:p w14:paraId="74CEC95B" w14:textId="77777777" w:rsidR="000E6992" w:rsidRPr="000E6992" w:rsidRDefault="000E6992" w:rsidP="000E6992">
            <w:pPr>
              <w:jc w:val="center"/>
              <w:rPr>
                <w:sz w:val="16"/>
                <w:szCs w:val="16"/>
              </w:rPr>
            </w:pPr>
            <w:r w:rsidRPr="000E6992">
              <w:rPr>
                <w:sz w:val="16"/>
                <w:szCs w:val="16"/>
              </w:rPr>
              <w:t xml:space="preserve"> 8.1</w:t>
            </w:r>
          </w:p>
        </w:tc>
        <w:tc>
          <w:tcPr>
            <w:tcW w:w="3169" w:type="dxa"/>
            <w:tcBorders>
              <w:top w:val="nil"/>
              <w:left w:val="nil"/>
              <w:bottom w:val="single" w:sz="4" w:space="0" w:color="auto"/>
              <w:right w:val="single" w:sz="8" w:space="0" w:color="auto"/>
            </w:tcBorders>
            <w:shd w:val="clear" w:color="auto" w:fill="auto"/>
            <w:vAlign w:val="center"/>
            <w:hideMark/>
          </w:tcPr>
          <w:p w14:paraId="3C0F9767" w14:textId="77777777" w:rsidR="000E6992" w:rsidRPr="000E6992" w:rsidRDefault="000E6992" w:rsidP="000E6992">
            <w:pPr>
              <w:jc w:val="both"/>
              <w:rPr>
                <w:b/>
                <w:bCs/>
                <w:sz w:val="16"/>
                <w:szCs w:val="16"/>
              </w:rPr>
            </w:pPr>
            <w:r w:rsidRPr="000E6992">
              <w:rPr>
                <w:b/>
                <w:bCs/>
                <w:sz w:val="16"/>
                <w:szCs w:val="16"/>
              </w:rPr>
              <w:t>НВВ без выручки на передачу</w:t>
            </w:r>
          </w:p>
        </w:tc>
        <w:tc>
          <w:tcPr>
            <w:tcW w:w="671" w:type="dxa"/>
            <w:tcBorders>
              <w:top w:val="nil"/>
              <w:left w:val="nil"/>
              <w:bottom w:val="single" w:sz="4" w:space="0" w:color="auto"/>
              <w:right w:val="single" w:sz="8" w:space="0" w:color="auto"/>
            </w:tcBorders>
            <w:shd w:val="clear" w:color="auto" w:fill="auto"/>
            <w:noWrap/>
            <w:vAlign w:val="center"/>
            <w:hideMark/>
          </w:tcPr>
          <w:p w14:paraId="3D302143" w14:textId="77777777" w:rsidR="000E6992" w:rsidRPr="000E6992" w:rsidRDefault="000E6992" w:rsidP="000E6992">
            <w:pPr>
              <w:jc w:val="center"/>
              <w:rPr>
                <w:b/>
                <w:bCs/>
                <w:sz w:val="16"/>
                <w:szCs w:val="16"/>
              </w:rPr>
            </w:pPr>
            <w:r w:rsidRPr="000E6992">
              <w:rPr>
                <w:b/>
                <w:bCs/>
                <w:sz w:val="16"/>
                <w:szCs w:val="16"/>
              </w:rPr>
              <w:t>тыс.руб.</w:t>
            </w:r>
          </w:p>
        </w:tc>
        <w:tc>
          <w:tcPr>
            <w:tcW w:w="1036" w:type="dxa"/>
            <w:tcBorders>
              <w:top w:val="nil"/>
              <w:left w:val="single" w:sz="8" w:space="0" w:color="auto"/>
              <w:bottom w:val="single" w:sz="4" w:space="0" w:color="auto"/>
              <w:right w:val="nil"/>
            </w:tcBorders>
            <w:shd w:val="clear" w:color="auto" w:fill="auto"/>
            <w:noWrap/>
            <w:vAlign w:val="center"/>
            <w:hideMark/>
          </w:tcPr>
          <w:p w14:paraId="7A78CED1" w14:textId="77777777" w:rsidR="000E6992" w:rsidRPr="000E6992" w:rsidRDefault="000E6992" w:rsidP="000E6992">
            <w:pPr>
              <w:jc w:val="center"/>
              <w:rPr>
                <w:b/>
                <w:bCs/>
                <w:color w:val="000000"/>
                <w:sz w:val="16"/>
                <w:szCs w:val="16"/>
              </w:rPr>
            </w:pPr>
            <w:r w:rsidRPr="000E6992">
              <w:rPr>
                <w:b/>
                <w:bCs/>
                <w:color w:val="000000"/>
                <w:sz w:val="16"/>
                <w:szCs w:val="16"/>
              </w:rPr>
              <w:t>358 901</w:t>
            </w:r>
          </w:p>
        </w:tc>
        <w:tc>
          <w:tcPr>
            <w:tcW w:w="1012" w:type="dxa"/>
            <w:tcBorders>
              <w:top w:val="nil"/>
              <w:left w:val="single" w:sz="8" w:space="0" w:color="auto"/>
              <w:bottom w:val="single" w:sz="4" w:space="0" w:color="auto"/>
              <w:right w:val="nil"/>
            </w:tcBorders>
            <w:shd w:val="clear" w:color="auto" w:fill="auto"/>
            <w:noWrap/>
            <w:vAlign w:val="center"/>
            <w:hideMark/>
          </w:tcPr>
          <w:p w14:paraId="07A33312" w14:textId="77777777" w:rsidR="000E6992" w:rsidRPr="000E6992" w:rsidRDefault="000E6992" w:rsidP="000E6992">
            <w:pPr>
              <w:jc w:val="right"/>
              <w:rPr>
                <w:b/>
                <w:bCs/>
                <w:color w:val="000000"/>
                <w:sz w:val="16"/>
                <w:szCs w:val="16"/>
              </w:rPr>
            </w:pPr>
            <w:r w:rsidRPr="000E6992">
              <w:rPr>
                <w:b/>
                <w:bCs/>
                <w:color w:val="000000"/>
                <w:sz w:val="16"/>
                <w:szCs w:val="16"/>
              </w:rPr>
              <w:t>352 993</w:t>
            </w:r>
          </w:p>
        </w:tc>
        <w:tc>
          <w:tcPr>
            <w:tcW w:w="1012" w:type="dxa"/>
            <w:tcBorders>
              <w:top w:val="nil"/>
              <w:left w:val="single" w:sz="8" w:space="0" w:color="auto"/>
              <w:bottom w:val="single" w:sz="4" w:space="0" w:color="auto"/>
              <w:right w:val="nil"/>
            </w:tcBorders>
            <w:shd w:val="clear" w:color="auto" w:fill="auto"/>
            <w:noWrap/>
            <w:vAlign w:val="center"/>
            <w:hideMark/>
          </w:tcPr>
          <w:p w14:paraId="1AEAF8DB" w14:textId="77777777" w:rsidR="000E6992" w:rsidRPr="000E6992" w:rsidRDefault="000E6992" w:rsidP="000E6992">
            <w:pPr>
              <w:jc w:val="right"/>
              <w:rPr>
                <w:b/>
                <w:bCs/>
                <w:color w:val="000000"/>
                <w:sz w:val="16"/>
                <w:szCs w:val="16"/>
              </w:rPr>
            </w:pPr>
            <w:r w:rsidRPr="000E6992">
              <w:rPr>
                <w:b/>
                <w:bCs/>
                <w:color w:val="000000"/>
                <w:sz w:val="16"/>
                <w:szCs w:val="16"/>
              </w:rPr>
              <w:t>367 340</w:t>
            </w:r>
          </w:p>
        </w:tc>
        <w:tc>
          <w:tcPr>
            <w:tcW w:w="1016" w:type="dxa"/>
            <w:tcBorders>
              <w:top w:val="nil"/>
              <w:left w:val="single" w:sz="8" w:space="0" w:color="auto"/>
              <w:bottom w:val="single" w:sz="4" w:space="0" w:color="auto"/>
              <w:right w:val="nil"/>
            </w:tcBorders>
            <w:shd w:val="clear" w:color="auto" w:fill="auto"/>
            <w:noWrap/>
            <w:vAlign w:val="center"/>
            <w:hideMark/>
          </w:tcPr>
          <w:p w14:paraId="4359AFB1" w14:textId="77777777" w:rsidR="000E6992" w:rsidRPr="000E6992" w:rsidRDefault="000E6992" w:rsidP="000E6992">
            <w:pPr>
              <w:rPr>
                <w:b/>
                <w:bCs/>
                <w:color w:val="000000"/>
                <w:sz w:val="16"/>
                <w:szCs w:val="16"/>
              </w:rPr>
            </w:pPr>
            <w:r w:rsidRPr="000E6992">
              <w:rPr>
                <w:b/>
                <w:b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62B5F3BD" w14:textId="77777777" w:rsidR="000E6992" w:rsidRPr="000E6992" w:rsidRDefault="000E6992" w:rsidP="000E6992">
            <w:pPr>
              <w:rPr>
                <w:b/>
                <w:bCs/>
                <w:color w:val="000000"/>
                <w:sz w:val="16"/>
                <w:szCs w:val="16"/>
              </w:rPr>
            </w:pPr>
            <w:r w:rsidRPr="000E6992">
              <w:rPr>
                <w:b/>
                <w:b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79547CB6" w14:textId="77777777" w:rsidR="000E6992" w:rsidRPr="000E6992" w:rsidRDefault="000E6992" w:rsidP="000E6992">
            <w:pPr>
              <w:rPr>
                <w:b/>
                <w:bCs/>
                <w:color w:val="000000"/>
                <w:sz w:val="16"/>
                <w:szCs w:val="16"/>
              </w:rPr>
            </w:pPr>
            <w:r w:rsidRPr="000E6992">
              <w:rPr>
                <w:b/>
                <w:bCs/>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39415744" w14:textId="77777777" w:rsidR="000E6992" w:rsidRPr="000E6992" w:rsidRDefault="000E6992" w:rsidP="000E6992">
            <w:pPr>
              <w:jc w:val="right"/>
              <w:rPr>
                <w:b/>
                <w:bCs/>
                <w:color w:val="000000"/>
                <w:sz w:val="16"/>
                <w:szCs w:val="16"/>
              </w:rPr>
            </w:pPr>
            <w:r w:rsidRPr="000E6992">
              <w:rPr>
                <w:b/>
                <w:bCs/>
                <w:color w:val="000000"/>
                <w:sz w:val="16"/>
                <w:szCs w:val="16"/>
              </w:rPr>
              <w:t>651 194</w:t>
            </w:r>
          </w:p>
        </w:tc>
        <w:tc>
          <w:tcPr>
            <w:tcW w:w="1078" w:type="dxa"/>
            <w:tcBorders>
              <w:top w:val="nil"/>
              <w:left w:val="single" w:sz="4" w:space="0" w:color="auto"/>
              <w:bottom w:val="single" w:sz="4" w:space="0" w:color="auto"/>
              <w:right w:val="single" w:sz="4" w:space="0" w:color="auto"/>
            </w:tcBorders>
            <w:shd w:val="clear" w:color="auto" w:fill="auto"/>
            <w:noWrap/>
            <w:vAlign w:val="center"/>
            <w:hideMark/>
          </w:tcPr>
          <w:p w14:paraId="1ABD9D01" w14:textId="77777777" w:rsidR="000E6992" w:rsidRPr="000E6992" w:rsidRDefault="000E6992" w:rsidP="000E6992">
            <w:pPr>
              <w:jc w:val="right"/>
              <w:rPr>
                <w:b/>
                <w:bCs/>
                <w:color w:val="000000"/>
                <w:sz w:val="16"/>
                <w:szCs w:val="16"/>
              </w:rPr>
            </w:pPr>
            <w:r w:rsidRPr="000E6992">
              <w:rPr>
                <w:b/>
                <w:bCs/>
                <w:color w:val="000000"/>
                <w:sz w:val="16"/>
                <w:szCs w:val="16"/>
              </w:rPr>
              <w:t>457 151</w:t>
            </w:r>
          </w:p>
        </w:tc>
        <w:tc>
          <w:tcPr>
            <w:tcW w:w="1078" w:type="dxa"/>
            <w:tcBorders>
              <w:top w:val="nil"/>
              <w:left w:val="nil"/>
              <w:bottom w:val="single" w:sz="4" w:space="0" w:color="auto"/>
              <w:right w:val="single" w:sz="4" w:space="0" w:color="auto"/>
            </w:tcBorders>
            <w:shd w:val="clear" w:color="auto" w:fill="auto"/>
            <w:noWrap/>
            <w:vAlign w:val="center"/>
            <w:hideMark/>
          </w:tcPr>
          <w:p w14:paraId="773CE5E8" w14:textId="77777777" w:rsidR="000E6992" w:rsidRPr="000E6992" w:rsidRDefault="000E6992" w:rsidP="000E6992">
            <w:pPr>
              <w:jc w:val="center"/>
              <w:rPr>
                <w:b/>
                <w:bCs/>
                <w:color w:val="FFFFFF" w:themeColor="background1"/>
                <w:sz w:val="16"/>
                <w:szCs w:val="16"/>
              </w:rPr>
            </w:pPr>
            <w:r w:rsidRPr="000E6992">
              <w:rPr>
                <w:b/>
                <w:bCs/>
                <w:color w:val="FFFFFF" w:themeColor="background1"/>
                <w:sz w:val="16"/>
                <w:szCs w:val="16"/>
              </w:rPr>
              <w:t>410 193</w:t>
            </w:r>
          </w:p>
        </w:tc>
        <w:tc>
          <w:tcPr>
            <w:tcW w:w="1078" w:type="dxa"/>
            <w:tcBorders>
              <w:top w:val="nil"/>
              <w:left w:val="nil"/>
              <w:bottom w:val="single" w:sz="4" w:space="0" w:color="auto"/>
              <w:right w:val="single" w:sz="4" w:space="0" w:color="auto"/>
            </w:tcBorders>
            <w:shd w:val="clear" w:color="auto" w:fill="auto"/>
            <w:noWrap/>
            <w:vAlign w:val="center"/>
            <w:hideMark/>
          </w:tcPr>
          <w:p w14:paraId="764CFE79" w14:textId="77777777" w:rsidR="000E6992" w:rsidRPr="000E6992" w:rsidRDefault="000E6992" w:rsidP="000E6992">
            <w:pPr>
              <w:jc w:val="center"/>
              <w:rPr>
                <w:b/>
                <w:bCs/>
                <w:color w:val="FFFFFF" w:themeColor="background1"/>
                <w:sz w:val="16"/>
                <w:szCs w:val="16"/>
              </w:rPr>
            </w:pPr>
            <w:r w:rsidRPr="000E6992">
              <w:rPr>
                <w:b/>
                <w:bCs/>
                <w:color w:val="FFFFFF" w:themeColor="background1"/>
                <w:sz w:val="16"/>
                <w:szCs w:val="16"/>
              </w:rPr>
              <w:t>46 958</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02CB5847" w14:textId="77777777" w:rsidR="000E6992" w:rsidRPr="000E6992" w:rsidRDefault="000E6992" w:rsidP="000E6992">
            <w:pPr>
              <w:jc w:val="center"/>
              <w:rPr>
                <w:b/>
                <w:bCs/>
                <w:color w:val="000000"/>
                <w:sz w:val="16"/>
                <w:szCs w:val="16"/>
              </w:rPr>
            </w:pPr>
            <w:r w:rsidRPr="000E6992">
              <w:rPr>
                <w:b/>
                <w:bCs/>
                <w:color w:val="000000"/>
                <w:sz w:val="16"/>
                <w:szCs w:val="16"/>
              </w:rPr>
              <w:t>626</w:t>
            </w:r>
          </w:p>
        </w:tc>
      </w:tr>
      <w:tr w:rsidR="000E6992" w:rsidRPr="000E6992" w14:paraId="28BABE89" w14:textId="77777777" w:rsidTr="00B252CF">
        <w:trPr>
          <w:trHeight w:val="420"/>
          <w:jc w:val="center"/>
        </w:trPr>
        <w:tc>
          <w:tcPr>
            <w:tcW w:w="515" w:type="dxa"/>
            <w:tcBorders>
              <w:top w:val="nil"/>
              <w:left w:val="single" w:sz="8" w:space="0" w:color="auto"/>
              <w:bottom w:val="nil"/>
              <w:right w:val="single" w:sz="8" w:space="0" w:color="auto"/>
            </w:tcBorders>
            <w:shd w:val="clear" w:color="auto" w:fill="auto"/>
            <w:noWrap/>
            <w:vAlign w:val="center"/>
            <w:hideMark/>
          </w:tcPr>
          <w:p w14:paraId="64B9C91E" w14:textId="77777777" w:rsidR="000E6992" w:rsidRPr="000E6992" w:rsidRDefault="000E6992" w:rsidP="000E6992">
            <w:pPr>
              <w:jc w:val="center"/>
              <w:rPr>
                <w:sz w:val="16"/>
                <w:szCs w:val="16"/>
              </w:rPr>
            </w:pPr>
            <w:r w:rsidRPr="000E6992">
              <w:rPr>
                <w:sz w:val="16"/>
                <w:szCs w:val="16"/>
              </w:rPr>
              <w:t>9</w:t>
            </w:r>
          </w:p>
        </w:tc>
        <w:tc>
          <w:tcPr>
            <w:tcW w:w="3169" w:type="dxa"/>
            <w:tcBorders>
              <w:top w:val="nil"/>
              <w:left w:val="nil"/>
              <w:bottom w:val="single" w:sz="4" w:space="0" w:color="auto"/>
              <w:right w:val="single" w:sz="8" w:space="0" w:color="auto"/>
            </w:tcBorders>
            <w:shd w:val="clear" w:color="auto" w:fill="auto"/>
            <w:vAlign w:val="center"/>
            <w:hideMark/>
          </w:tcPr>
          <w:p w14:paraId="4665624F" w14:textId="77777777" w:rsidR="000E6992" w:rsidRPr="000E6992" w:rsidRDefault="000E6992" w:rsidP="000E6992">
            <w:pPr>
              <w:jc w:val="both"/>
              <w:rPr>
                <w:b/>
                <w:bCs/>
                <w:sz w:val="16"/>
                <w:szCs w:val="16"/>
              </w:rPr>
            </w:pPr>
            <w:r w:rsidRPr="000E6992">
              <w:rPr>
                <w:b/>
                <w:bCs/>
                <w:sz w:val="16"/>
                <w:szCs w:val="16"/>
              </w:rPr>
              <w:t>Товарная выручка на потребительский рынок, в т.ч.:</w:t>
            </w:r>
          </w:p>
        </w:tc>
        <w:tc>
          <w:tcPr>
            <w:tcW w:w="671" w:type="dxa"/>
            <w:tcBorders>
              <w:top w:val="nil"/>
              <w:left w:val="nil"/>
              <w:bottom w:val="single" w:sz="4" w:space="0" w:color="auto"/>
              <w:right w:val="single" w:sz="8" w:space="0" w:color="auto"/>
            </w:tcBorders>
            <w:shd w:val="clear" w:color="auto" w:fill="auto"/>
            <w:noWrap/>
            <w:vAlign w:val="center"/>
            <w:hideMark/>
          </w:tcPr>
          <w:p w14:paraId="3A794572" w14:textId="77777777" w:rsidR="000E6992" w:rsidRPr="000E6992" w:rsidRDefault="000E6992" w:rsidP="000E6992">
            <w:pPr>
              <w:jc w:val="center"/>
              <w:rPr>
                <w:b/>
                <w:bCs/>
                <w:sz w:val="16"/>
                <w:szCs w:val="16"/>
              </w:rPr>
            </w:pPr>
            <w:r w:rsidRPr="000E6992">
              <w:rPr>
                <w:b/>
                <w:bCs/>
                <w:sz w:val="16"/>
                <w:szCs w:val="16"/>
              </w:rPr>
              <w:t>тыс.руб.</w:t>
            </w:r>
          </w:p>
        </w:tc>
        <w:tc>
          <w:tcPr>
            <w:tcW w:w="1036" w:type="dxa"/>
            <w:tcBorders>
              <w:top w:val="nil"/>
              <w:left w:val="single" w:sz="8" w:space="0" w:color="auto"/>
              <w:bottom w:val="nil"/>
              <w:right w:val="nil"/>
            </w:tcBorders>
            <w:shd w:val="clear" w:color="auto" w:fill="auto"/>
            <w:noWrap/>
            <w:vAlign w:val="center"/>
            <w:hideMark/>
          </w:tcPr>
          <w:p w14:paraId="5969EA99" w14:textId="77777777" w:rsidR="000E6992" w:rsidRPr="000E6992" w:rsidRDefault="000E6992" w:rsidP="000E6992">
            <w:pPr>
              <w:jc w:val="center"/>
              <w:rPr>
                <w:b/>
                <w:bCs/>
                <w:color w:val="000000"/>
                <w:sz w:val="16"/>
                <w:szCs w:val="16"/>
              </w:rPr>
            </w:pPr>
            <w:r w:rsidRPr="000E6992">
              <w:rPr>
                <w:b/>
                <w:bCs/>
                <w:color w:val="000000"/>
                <w:sz w:val="16"/>
                <w:szCs w:val="16"/>
              </w:rPr>
              <w:t>360 180</w:t>
            </w:r>
          </w:p>
        </w:tc>
        <w:tc>
          <w:tcPr>
            <w:tcW w:w="1012" w:type="dxa"/>
            <w:tcBorders>
              <w:top w:val="nil"/>
              <w:left w:val="single" w:sz="8" w:space="0" w:color="auto"/>
              <w:bottom w:val="nil"/>
              <w:right w:val="nil"/>
            </w:tcBorders>
            <w:shd w:val="clear" w:color="auto" w:fill="auto"/>
            <w:noWrap/>
            <w:vAlign w:val="center"/>
            <w:hideMark/>
          </w:tcPr>
          <w:p w14:paraId="4F59D4A9" w14:textId="77777777" w:rsidR="000E6992" w:rsidRPr="000E6992" w:rsidRDefault="000E6992" w:rsidP="000E6992">
            <w:pPr>
              <w:jc w:val="right"/>
              <w:rPr>
                <w:b/>
                <w:bCs/>
                <w:color w:val="000000"/>
                <w:sz w:val="16"/>
                <w:szCs w:val="16"/>
              </w:rPr>
            </w:pPr>
            <w:r w:rsidRPr="000E6992">
              <w:rPr>
                <w:b/>
                <w:bCs/>
                <w:color w:val="000000"/>
                <w:sz w:val="16"/>
                <w:szCs w:val="16"/>
              </w:rPr>
              <w:t>336 608</w:t>
            </w:r>
          </w:p>
        </w:tc>
        <w:tc>
          <w:tcPr>
            <w:tcW w:w="1012" w:type="dxa"/>
            <w:tcBorders>
              <w:top w:val="nil"/>
              <w:left w:val="single" w:sz="8" w:space="0" w:color="auto"/>
              <w:bottom w:val="nil"/>
              <w:right w:val="nil"/>
            </w:tcBorders>
            <w:shd w:val="clear" w:color="auto" w:fill="auto"/>
            <w:noWrap/>
            <w:vAlign w:val="center"/>
            <w:hideMark/>
          </w:tcPr>
          <w:p w14:paraId="44403282" w14:textId="77777777" w:rsidR="000E6992" w:rsidRPr="000E6992" w:rsidRDefault="000E6992" w:rsidP="000E6992">
            <w:pPr>
              <w:jc w:val="right"/>
              <w:rPr>
                <w:b/>
                <w:bCs/>
                <w:color w:val="000000"/>
                <w:sz w:val="16"/>
                <w:szCs w:val="16"/>
              </w:rPr>
            </w:pPr>
            <w:r w:rsidRPr="000E6992">
              <w:rPr>
                <w:b/>
                <w:bCs/>
                <w:color w:val="000000"/>
                <w:sz w:val="16"/>
                <w:szCs w:val="16"/>
              </w:rPr>
              <w:t>336 608</w:t>
            </w:r>
          </w:p>
        </w:tc>
        <w:tc>
          <w:tcPr>
            <w:tcW w:w="1016" w:type="dxa"/>
            <w:tcBorders>
              <w:top w:val="nil"/>
              <w:left w:val="single" w:sz="8" w:space="0" w:color="auto"/>
              <w:bottom w:val="nil"/>
              <w:right w:val="nil"/>
            </w:tcBorders>
            <w:shd w:val="clear" w:color="auto" w:fill="auto"/>
            <w:noWrap/>
            <w:vAlign w:val="center"/>
            <w:hideMark/>
          </w:tcPr>
          <w:p w14:paraId="6DDE7A45" w14:textId="77777777" w:rsidR="000E6992" w:rsidRPr="000E6992" w:rsidRDefault="000E6992" w:rsidP="000E6992">
            <w:pPr>
              <w:rPr>
                <w:b/>
                <w:bCs/>
                <w:color w:val="000000"/>
                <w:sz w:val="16"/>
                <w:szCs w:val="16"/>
              </w:rPr>
            </w:pPr>
            <w:r w:rsidRPr="000E6992">
              <w:rPr>
                <w:b/>
                <w:bCs/>
                <w:color w:val="000000"/>
                <w:sz w:val="16"/>
                <w:szCs w:val="16"/>
              </w:rPr>
              <w:t> </w:t>
            </w:r>
          </w:p>
        </w:tc>
        <w:tc>
          <w:tcPr>
            <w:tcW w:w="1012" w:type="dxa"/>
            <w:tcBorders>
              <w:top w:val="nil"/>
              <w:left w:val="single" w:sz="8" w:space="0" w:color="auto"/>
              <w:bottom w:val="nil"/>
              <w:right w:val="nil"/>
            </w:tcBorders>
            <w:shd w:val="clear" w:color="auto" w:fill="auto"/>
            <w:noWrap/>
            <w:vAlign w:val="center"/>
            <w:hideMark/>
          </w:tcPr>
          <w:p w14:paraId="0B058921" w14:textId="77777777" w:rsidR="000E6992" w:rsidRPr="000E6992" w:rsidRDefault="000E6992" w:rsidP="000E6992">
            <w:pPr>
              <w:rPr>
                <w:b/>
                <w:bCs/>
                <w:color w:val="000000"/>
                <w:sz w:val="16"/>
                <w:szCs w:val="16"/>
              </w:rPr>
            </w:pPr>
            <w:r w:rsidRPr="000E6992">
              <w:rPr>
                <w:b/>
                <w:bCs/>
                <w:color w:val="000000"/>
                <w:sz w:val="16"/>
                <w:szCs w:val="16"/>
              </w:rPr>
              <w:t> </w:t>
            </w:r>
          </w:p>
        </w:tc>
        <w:tc>
          <w:tcPr>
            <w:tcW w:w="1012" w:type="dxa"/>
            <w:tcBorders>
              <w:top w:val="nil"/>
              <w:left w:val="single" w:sz="8" w:space="0" w:color="auto"/>
              <w:bottom w:val="nil"/>
              <w:right w:val="nil"/>
            </w:tcBorders>
            <w:shd w:val="clear" w:color="auto" w:fill="auto"/>
            <w:noWrap/>
            <w:vAlign w:val="center"/>
            <w:hideMark/>
          </w:tcPr>
          <w:p w14:paraId="6E6A655E" w14:textId="77777777" w:rsidR="000E6992" w:rsidRPr="000E6992" w:rsidRDefault="000E6992" w:rsidP="000E6992">
            <w:pPr>
              <w:rPr>
                <w:b/>
                <w:bCs/>
                <w:color w:val="000000"/>
                <w:sz w:val="16"/>
                <w:szCs w:val="16"/>
              </w:rPr>
            </w:pPr>
            <w:r w:rsidRPr="000E6992">
              <w:rPr>
                <w:b/>
                <w:bCs/>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02BFB1B3" w14:textId="77777777" w:rsidR="000E6992" w:rsidRPr="000E6992" w:rsidRDefault="000E6992" w:rsidP="000E6992">
            <w:pPr>
              <w:jc w:val="right"/>
              <w:rPr>
                <w:b/>
                <w:bCs/>
                <w:color w:val="000000"/>
                <w:sz w:val="16"/>
                <w:szCs w:val="16"/>
              </w:rPr>
            </w:pPr>
            <w:r w:rsidRPr="000E6992">
              <w:rPr>
                <w:b/>
                <w:bCs/>
                <w:color w:val="000000"/>
                <w:sz w:val="16"/>
                <w:szCs w:val="16"/>
              </w:rPr>
              <w:t>652 050</w:t>
            </w:r>
          </w:p>
        </w:tc>
        <w:tc>
          <w:tcPr>
            <w:tcW w:w="1078" w:type="dxa"/>
            <w:tcBorders>
              <w:top w:val="nil"/>
              <w:left w:val="single" w:sz="4" w:space="0" w:color="auto"/>
              <w:bottom w:val="single" w:sz="4" w:space="0" w:color="auto"/>
              <w:right w:val="single" w:sz="4" w:space="0" w:color="auto"/>
            </w:tcBorders>
            <w:shd w:val="clear" w:color="auto" w:fill="auto"/>
            <w:noWrap/>
            <w:vAlign w:val="center"/>
            <w:hideMark/>
          </w:tcPr>
          <w:p w14:paraId="0F10DEE5" w14:textId="77777777" w:rsidR="000E6992" w:rsidRPr="000E6992" w:rsidRDefault="000E6992" w:rsidP="000E6992">
            <w:pPr>
              <w:jc w:val="right"/>
              <w:rPr>
                <w:b/>
                <w:bCs/>
                <w:color w:val="000000"/>
                <w:sz w:val="16"/>
                <w:szCs w:val="16"/>
              </w:rPr>
            </w:pPr>
            <w:r w:rsidRPr="000E6992">
              <w:rPr>
                <w:b/>
                <w:bCs/>
                <w:color w:val="000000"/>
                <w:sz w:val="16"/>
                <w:szCs w:val="16"/>
              </w:rPr>
              <w:t>457 777</w:t>
            </w:r>
          </w:p>
        </w:tc>
        <w:tc>
          <w:tcPr>
            <w:tcW w:w="1078" w:type="dxa"/>
            <w:tcBorders>
              <w:top w:val="nil"/>
              <w:left w:val="nil"/>
              <w:bottom w:val="single" w:sz="4" w:space="0" w:color="auto"/>
              <w:right w:val="single" w:sz="4" w:space="0" w:color="auto"/>
            </w:tcBorders>
            <w:shd w:val="clear" w:color="auto" w:fill="auto"/>
            <w:noWrap/>
            <w:vAlign w:val="center"/>
            <w:hideMark/>
          </w:tcPr>
          <w:p w14:paraId="1543B9E2" w14:textId="77777777" w:rsidR="000E6992" w:rsidRPr="000E6992" w:rsidRDefault="000E6992" w:rsidP="000E6992">
            <w:pPr>
              <w:jc w:val="center"/>
              <w:rPr>
                <w:b/>
                <w:bCs/>
                <w:color w:val="FFFFFF" w:themeColor="background1"/>
                <w:sz w:val="16"/>
                <w:szCs w:val="16"/>
              </w:rPr>
            </w:pPr>
            <w:r w:rsidRPr="000E6992">
              <w:rPr>
                <w:b/>
                <w:bCs/>
                <w:color w:val="FFFFFF" w:themeColor="background1"/>
                <w:sz w:val="16"/>
                <w:szCs w:val="16"/>
              </w:rPr>
              <w:t>410 821</w:t>
            </w:r>
          </w:p>
        </w:tc>
        <w:tc>
          <w:tcPr>
            <w:tcW w:w="1078" w:type="dxa"/>
            <w:tcBorders>
              <w:top w:val="nil"/>
              <w:left w:val="nil"/>
              <w:bottom w:val="single" w:sz="4" w:space="0" w:color="auto"/>
              <w:right w:val="single" w:sz="4" w:space="0" w:color="auto"/>
            </w:tcBorders>
            <w:shd w:val="clear" w:color="auto" w:fill="auto"/>
            <w:noWrap/>
            <w:vAlign w:val="center"/>
            <w:hideMark/>
          </w:tcPr>
          <w:p w14:paraId="623ED08A" w14:textId="77777777" w:rsidR="000E6992" w:rsidRPr="000E6992" w:rsidRDefault="000E6992" w:rsidP="000E6992">
            <w:pPr>
              <w:jc w:val="center"/>
              <w:rPr>
                <w:b/>
                <w:bCs/>
                <w:color w:val="FFFFFF" w:themeColor="background1"/>
                <w:sz w:val="16"/>
                <w:szCs w:val="16"/>
              </w:rPr>
            </w:pPr>
            <w:r w:rsidRPr="000E6992">
              <w:rPr>
                <w:b/>
                <w:bCs/>
                <w:color w:val="FFFFFF" w:themeColor="background1"/>
                <w:sz w:val="16"/>
                <w:szCs w:val="16"/>
              </w:rPr>
              <w:t>46 956</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1ED33C3D" w14:textId="77777777" w:rsidR="000E6992" w:rsidRPr="000E6992" w:rsidRDefault="000E6992" w:rsidP="000E6992">
            <w:pPr>
              <w:jc w:val="center"/>
              <w:rPr>
                <w:b/>
                <w:bCs/>
                <w:color w:val="000000"/>
                <w:sz w:val="16"/>
                <w:szCs w:val="16"/>
              </w:rPr>
            </w:pPr>
            <w:r w:rsidRPr="000E6992">
              <w:rPr>
                <w:b/>
                <w:bCs/>
                <w:color w:val="000000"/>
                <w:sz w:val="16"/>
                <w:szCs w:val="16"/>
              </w:rPr>
              <w:t>626</w:t>
            </w:r>
          </w:p>
        </w:tc>
      </w:tr>
      <w:tr w:rsidR="000E6992" w:rsidRPr="000E6992" w14:paraId="1530F2B7" w14:textId="77777777" w:rsidTr="00B252CF">
        <w:trPr>
          <w:trHeight w:val="390"/>
          <w:jc w:val="center"/>
        </w:trPr>
        <w:tc>
          <w:tcPr>
            <w:tcW w:w="515" w:type="dxa"/>
            <w:vMerge w:val="restart"/>
            <w:tcBorders>
              <w:top w:val="single" w:sz="4" w:space="0" w:color="auto"/>
              <w:left w:val="single" w:sz="8" w:space="0" w:color="auto"/>
              <w:bottom w:val="single" w:sz="4" w:space="0" w:color="000000"/>
              <w:right w:val="single" w:sz="8" w:space="0" w:color="auto"/>
            </w:tcBorders>
            <w:shd w:val="clear" w:color="auto" w:fill="auto"/>
            <w:noWrap/>
            <w:vAlign w:val="center"/>
            <w:hideMark/>
          </w:tcPr>
          <w:p w14:paraId="1F2C6776" w14:textId="77777777" w:rsidR="000E6992" w:rsidRPr="000E6992" w:rsidRDefault="000E6992" w:rsidP="000E6992">
            <w:pPr>
              <w:jc w:val="center"/>
              <w:rPr>
                <w:sz w:val="16"/>
                <w:szCs w:val="16"/>
              </w:rPr>
            </w:pPr>
            <w:r w:rsidRPr="000E6992">
              <w:rPr>
                <w:sz w:val="16"/>
                <w:szCs w:val="16"/>
              </w:rPr>
              <w:t>9.1</w:t>
            </w:r>
          </w:p>
        </w:tc>
        <w:tc>
          <w:tcPr>
            <w:tcW w:w="3169" w:type="dxa"/>
            <w:tcBorders>
              <w:top w:val="nil"/>
              <w:left w:val="nil"/>
              <w:bottom w:val="nil"/>
              <w:right w:val="single" w:sz="8" w:space="0" w:color="auto"/>
            </w:tcBorders>
            <w:shd w:val="clear" w:color="auto" w:fill="auto"/>
            <w:vAlign w:val="center"/>
            <w:hideMark/>
          </w:tcPr>
          <w:p w14:paraId="0589DD9B" w14:textId="77777777" w:rsidR="000E6992" w:rsidRPr="000E6992" w:rsidRDefault="000E6992" w:rsidP="000E6992">
            <w:pPr>
              <w:jc w:val="both"/>
              <w:rPr>
                <w:b/>
                <w:bCs/>
                <w:sz w:val="16"/>
                <w:szCs w:val="16"/>
              </w:rPr>
            </w:pPr>
            <w:r w:rsidRPr="000E6992">
              <w:rPr>
                <w:b/>
                <w:bCs/>
                <w:sz w:val="16"/>
                <w:szCs w:val="16"/>
              </w:rPr>
              <w:t>Товарная выручка (вода)</w:t>
            </w:r>
          </w:p>
        </w:tc>
        <w:tc>
          <w:tcPr>
            <w:tcW w:w="671" w:type="dxa"/>
            <w:tcBorders>
              <w:top w:val="nil"/>
              <w:left w:val="nil"/>
              <w:bottom w:val="single" w:sz="4" w:space="0" w:color="auto"/>
              <w:right w:val="single" w:sz="8" w:space="0" w:color="auto"/>
            </w:tcBorders>
            <w:shd w:val="clear" w:color="auto" w:fill="auto"/>
            <w:noWrap/>
            <w:vAlign w:val="center"/>
            <w:hideMark/>
          </w:tcPr>
          <w:p w14:paraId="15073E94" w14:textId="77777777" w:rsidR="000E6992" w:rsidRPr="000E6992" w:rsidRDefault="000E6992" w:rsidP="000E6992">
            <w:pPr>
              <w:jc w:val="center"/>
              <w:rPr>
                <w:sz w:val="16"/>
                <w:szCs w:val="16"/>
              </w:rPr>
            </w:pPr>
            <w:r w:rsidRPr="000E6992">
              <w:rPr>
                <w:sz w:val="16"/>
                <w:szCs w:val="16"/>
              </w:rPr>
              <w:t>тыс.руб.</w:t>
            </w:r>
          </w:p>
        </w:tc>
        <w:tc>
          <w:tcPr>
            <w:tcW w:w="1036" w:type="dxa"/>
            <w:tcBorders>
              <w:top w:val="single" w:sz="4" w:space="0" w:color="auto"/>
              <w:left w:val="single" w:sz="8" w:space="0" w:color="auto"/>
              <w:bottom w:val="nil"/>
              <w:right w:val="nil"/>
            </w:tcBorders>
            <w:shd w:val="clear" w:color="auto" w:fill="auto"/>
            <w:noWrap/>
            <w:vAlign w:val="center"/>
            <w:hideMark/>
          </w:tcPr>
          <w:p w14:paraId="51F8813E" w14:textId="77777777" w:rsidR="000E6992" w:rsidRPr="000E6992" w:rsidRDefault="000E6992" w:rsidP="000E6992">
            <w:pPr>
              <w:jc w:val="center"/>
              <w:rPr>
                <w:b/>
                <w:bCs/>
                <w:sz w:val="16"/>
                <w:szCs w:val="16"/>
              </w:rPr>
            </w:pPr>
            <w:r w:rsidRPr="000E6992">
              <w:rPr>
                <w:b/>
                <w:bCs/>
                <w:sz w:val="16"/>
                <w:szCs w:val="16"/>
              </w:rPr>
              <w:t>331 808</w:t>
            </w:r>
          </w:p>
        </w:tc>
        <w:tc>
          <w:tcPr>
            <w:tcW w:w="1012" w:type="dxa"/>
            <w:tcBorders>
              <w:top w:val="single" w:sz="4" w:space="0" w:color="auto"/>
              <w:left w:val="single" w:sz="8" w:space="0" w:color="auto"/>
              <w:bottom w:val="nil"/>
              <w:right w:val="nil"/>
            </w:tcBorders>
            <w:shd w:val="clear" w:color="auto" w:fill="auto"/>
            <w:noWrap/>
            <w:vAlign w:val="center"/>
            <w:hideMark/>
          </w:tcPr>
          <w:p w14:paraId="4582FA52" w14:textId="77777777" w:rsidR="000E6992" w:rsidRPr="000E6992" w:rsidRDefault="000E6992" w:rsidP="000E6992">
            <w:pPr>
              <w:jc w:val="center"/>
              <w:rPr>
                <w:b/>
                <w:bCs/>
                <w:sz w:val="16"/>
                <w:szCs w:val="16"/>
              </w:rPr>
            </w:pPr>
            <w:r w:rsidRPr="000E6992">
              <w:rPr>
                <w:b/>
                <w:bCs/>
                <w:sz w:val="16"/>
                <w:szCs w:val="16"/>
              </w:rPr>
              <w:t>315 306</w:t>
            </w:r>
          </w:p>
        </w:tc>
        <w:tc>
          <w:tcPr>
            <w:tcW w:w="1012" w:type="dxa"/>
            <w:tcBorders>
              <w:top w:val="single" w:sz="4" w:space="0" w:color="auto"/>
              <w:left w:val="single" w:sz="8" w:space="0" w:color="auto"/>
              <w:bottom w:val="nil"/>
              <w:right w:val="nil"/>
            </w:tcBorders>
            <w:shd w:val="clear" w:color="auto" w:fill="auto"/>
            <w:noWrap/>
            <w:vAlign w:val="center"/>
            <w:hideMark/>
          </w:tcPr>
          <w:p w14:paraId="4CC9EA9D" w14:textId="77777777" w:rsidR="000E6992" w:rsidRPr="000E6992" w:rsidRDefault="000E6992" w:rsidP="000E6992">
            <w:pPr>
              <w:jc w:val="center"/>
              <w:rPr>
                <w:b/>
                <w:bCs/>
                <w:sz w:val="16"/>
                <w:szCs w:val="16"/>
              </w:rPr>
            </w:pPr>
            <w:r w:rsidRPr="000E6992">
              <w:rPr>
                <w:b/>
                <w:bCs/>
                <w:sz w:val="16"/>
                <w:szCs w:val="16"/>
              </w:rPr>
              <w:t>315 306</w:t>
            </w:r>
          </w:p>
        </w:tc>
        <w:tc>
          <w:tcPr>
            <w:tcW w:w="1016" w:type="dxa"/>
            <w:tcBorders>
              <w:top w:val="single" w:sz="4" w:space="0" w:color="auto"/>
              <w:left w:val="single" w:sz="8" w:space="0" w:color="auto"/>
              <w:bottom w:val="nil"/>
              <w:right w:val="nil"/>
            </w:tcBorders>
            <w:shd w:val="clear" w:color="auto" w:fill="auto"/>
            <w:noWrap/>
            <w:vAlign w:val="center"/>
            <w:hideMark/>
          </w:tcPr>
          <w:p w14:paraId="793A662B" w14:textId="77777777" w:rsidR="000E6992" w:rsidRPr="000E6992" w:rsidRDefault="000E6992" w:rsidP="000E6992">
            <w:pPr>
              <w:jc w:val="center"/>
              <w:rPr>
                <w:b/>
                <w:bCs/>
                <w:sz w:val="16"/>
                <w:szCs w:val="16"/>
              </w:rPr>
            </w:pPr>
            <w:r w:rsidRPr="000E6992">
              <w:rPr>
                <w:b/>
                <w:bCs/>
                <w:sz w:val="16"/>
                <w:szCs w:val="16"/>
              </w:rPr>
              <w:t>46 686</w:t>
            </w:r>
          </w:p>
        </w:tc>
        <w:tc>
          <w:tcPr>
            <w:tcW w:w="1012" w:type="dxa"/>
            <w:tcBorders>
              <w:top w:val="single" w:sz="4" w:space="0" w:color="auto"/>
              <w:left w:val="single" w:sz="8" w:space="0" w:color="auto"/>
              <w:bottom w:val="nil"/>
              <w:right w:val="nil"/>
            </w:tcBorders>
            <w:shd w:val="clear" w:color="auto" w:fill="auto"/>
            <w:noWrap/>
            <w:vAlign w:val="center"/>
            <w:hideMark/>
          </w:tcPr>
          <w:p w14:paraId="506E775B" w14:textId="77777777" w:rsidR="000E6992" w:rsidRPr="000E6992" w:rsidRDefault="000E6992" w:rsidP="000E6992">
            <w:pPr>
              <w:jc w:val="center"/>
              <w:rPr>
                <w:b/>
                <w:bCs/>
                <w:sz w:val="16"/>
                <w:szCs w:val="16"/>
              </w:rPr>
            </w:pPr>
            <w:r w:rsidRPr="000E6992">
              <w:rPr>
                <w:b/>
                <w:bCs/>
                <w:sz w:val="16"/>
                <w:szCs w:val="16"/>
              </w:rPr>
              <w:t>9 155</w:t>
            </w:r>
          </w:p>
        </w:tc>
        <w:tc>
          <w:tcPr>
            <w:tcW w:w="1012" w:type="dxa"/>
            <w:tcBorders>
              <w:top w:val="single" w:sz="4" w:space="0" w:color="auto"/>
              <w:left w:val="single" w:sz="8" w:space="0" w:color="auto"/>
              <w:bottom w:val="nil"/>
              <w:right w:val="nil"/>
            </w:tcBorders>
            <w:shd w:val="clear" w:color="auto" w:fill="auto"/>
            <w:noWrap/>
            <w:vAlign w:val="center"/>
            <w:hideMark/>
          </w:tcPr>
          <w:p w14:paraId="38E5C217" w14:textId="77777777" w:rsidR="000E6992" w:rsidRPr="000E6992" w:rsidRDefault="000E6992" w:rsidP="000E6992">
            <w:pPr>
              <w:jc w:val="center"/>
              <w:rPr>
                <w:b/>
                <w:bCs/>
                <w:sz w:val="16"/>
                <w:szCs w:val="16"/>
              </w:rPr>
            </w:pPr>
            <w:r w:rsidRPr="000E6992">
              <w:rPr>
                <w:b/>
                <w:bCs/>
                <w:sz w:val="16"/>
                <w:szCs w:val="16"/>
              </w:rPr>
              <w:t>9 155</w:t>
            </w:r>
          </w:p>
        </w:tc>
        <w:tc>
          <w:tcPr>
            <w:tcW w:w="1078" w:type="dxa"/>
            <w:tcBorders>
              <w:top w:val="nil"/>
              <w:left w:val="single" w:sz="8" w:space="0" w:color="auto"/>
              <w:bottom w:val="nil"/>
              <w:right w:val="nil"/>
            </w:tcBorders>
            <w:shd w:val="clear" w:color="auto" w:fill="auto"/>
            <w:noWrap/>
            <w:vAlign w:val="center"/>
            <w:hideMark/>
          </w:tcPr>
          <w:p w14:paraId="6153B2A3" w14:textId="77777777" w:rsidR="000E6992" w:rsidRPr="000E6992" w:rsidRDefault="000E6992" w:rsidP="000E6992">
            <w:pPr>
              <w:jc w:val="center"/>
              <w:rPr>
                <w:b/>
                <w:bCs/>
                <w:sz w:val="16"/>
                <w:szCs w:val="16"/>
              </w:rPr>
            </w:pPr>
            <w:r w:rsidRPr="000E6992">
              <w:rPr>
                <w:b/>
                <w:bCs/>
                <w:sz w:val="16"/>
                <w:szCs w:val="16"/>
              </w:rPr>
              <w:t>614 223</w:t>
            </w:r>
          </w:p>
        </w:tc>
        <w:tc>
          <w:tcPr>
            <w:tcW w:w="1078" w:type="dxa"/>
            <w:tcBorders>
              <w:top w:val="nil"/>
              <w:left w:val="single" w:sz="4" w:space="0" w:color="auto"/>
              <w:bottom w:val="nil"/>
              <w:right w:val="single" w:sz="4" w:space="0" w:color="auto"/>
            </w:tcBorders>
            <w:shd w:val="clear" w:color="auto" w:fill="auto"/>
            <w:noWrap/>
            <w:vAlign w:val="center"/>
            <w:hideMark/>
          </w:tcPr>
          <w:p w14:paraId="62F8FF97" w14:textId="77777777" w:rsidR="000E6992" w:rsidRPr="000E6992" w:rsidRDefault="000E6992" w:rsidP="000E6992">
            <w:pPr>
              <w:jc w:val="center"/>
              <w:rPr>
                <w:b/>
                <w:bCs/>
                <w:sz w:val="16"/>
                <w:szCs w:val="16"/>
              </w:rPr>
            </w:pPr>
            <w:r w:rsidRPr="000E6992">
              <w:rPr>
                <w:b/>
                <w:bCs/>
                <w:sz w:val="16"/>
                <w:szCs w:val="16"/>
              </w:rPr>
              <w:t>432 243</w:t>
            </w:r>
          </w:p>
        </w:tc>
        <w:tc>
          <w:tcPr>
            <w:tcW w:w="1078" w:type="dxa"/>
            <w:tcBorders>
              <w:top w:val="nil"/>
              <w:left w:val="nil"/>
              <w:bottom w:val="nil"/>
              <w:right w:val="single" w:sz="4" w:space="0" w:color="auto"/>
            </w:tcBorders>
            <w:shd w:val="clear" w:color="auto" w:fill="auto"/>
            <w:noWrap/>
            <w:vAlign w:val="center"/>
            <w:hideMark/>
          </w:tcPr>
          <w:p w14:paraId="05721EAC" w14:textId="77777777" w:rsidR="000E6992" w:rsidRPr="000E6992" w:rsidRDefault="000E6992" w:rsidP="000E6992">
            <w:pPr>
              <w:jc w:val="center"/>
              <w:rPr>
                <w:b/>
                <w:bCs/>
                <w:color w:val="FFFFFF" w:themeColor="background1"/>
                <w:sz w:val="16"/>
                <w:szCs w:val="16"/>
              </w:rPr>
            </w:pPr>
            <w:r w:rsidRPr="000E6992">
              <w:rPr>
                <w:b/>
                <w:bCs/>
                <w:color w:val="FFFFFF" w:themeColor="background1"/>
                <w:sz w:val="16"/>
                <w:szCs w:val="16"/>
              </w:rPr>
              <w:t>385 283</w:t>
            </w:r>
          </w:p>
        </w:tc>
        <w:tc>
          <w:tcPr>
            <w:tcW w:w="1078" w:type="dxa"/>
            <w:tcBorders>
              <w:top w:val="nil"/>
              <w:left w:val="nil"/>
              <w:bottom w:val="nil"/>
              <w:right w:val="single" w:sz="4" w:space="0" w:color="auto"/>
            </w:tcBorders>
            <w:shd w:val="clear" w:color="auto" w:fill="auto"/>
            <w:noWrap/>
            <w:vAlign w:val="center"/>
            <w:hideMark/>
          </w:tcPr>
          <w:p w14:paraId="060F65A9" w14:textId="77777777" w:rsidR="000E6992" w:rsidRPr="000E6992" w:rsidRDefault="000E6992" w:rsidP="000E6992">
            <w:pPr>
              <w:jc w:val="center"/>
              <w:rPr>
                <w:b/>
                <w:bCs/>
                <w:color w:val="FFFFFF" w:themeColor="background1"/>
                <w:sz w:val="16"/>
                <w:szCs w:val="16"/>
              </w:rPr>
            </w:pPr>
            <w:r w:rsidRPr="000E6992">
              <w:rPr>
                <w:b/>
                <w:bCs/>
                <w:color w:val="FFFFFF" w:themeColor="background1"/>
                <w:sz w:val="16"/>
                <w:szCs w:val="16"/>
              </w:rPr>
              <w:t>46 956</w:t>
            </w:r>
          </w:p>
        </w:tc>
        <w:tc>
          <w:tcPr>
            <w:tcW w:w="684" w:type="dxa"/>
            <w:tcBorders>
              <w:top w:val="nil"/>
              <w:left w:val="single" w:sz="4" w:space="0" w:color="auto"/>
              <w:bottom w:val="nil"/>
              <w:right w:val="single" w:sz="4" w:space="0" w:color="auto"/>
            </w:tcBorders>
            <w:shd w:val="clear" w:color="auto" w:fill="auto"/>
            <w:noWrap/>
            <w:vAlign w:val="center"/>
            <w:hideMark/>
          </w:tcPr>
          <w:p w14:paraId="17BBA837" w14:textId="77777777" w:rsidR="000E6992" w:rsidRPr="000E6992" w:rsidRDefault="000E6992" w:rsidP="000E6992">
            <w:pPr>
              <w:jc w:val="center"/>
              <w:rPr>
                <w:b/>
                <w:bCs/>
                <w:sz w:val="16"/>
                <w:szCs w:val="16"/>
              </w:rPr>
            </w:pPr>
          </w:p>
        </w:tc>
      </w:tr>
      <w:tr w:rsidR="000E6992" w:rsidRPr="000E6992" w14:paraId="6AAF8727" w14:textId="77777777" w:rsidTr="00B252CF">
        <w:trPr>
          <w:trHeight w:val="375"/>
          <w:jc w:val="center"/>
        </w:trPr>
        <w:tc>
          <w:tcPr>
            <w:tcW w:w="515" w:type="dxa"/>
            <w:vMerge/>
            <w:tcBorders>
              <w:top w:val="single" w:sz="4" w:space="0" w:color="auto"/>
              <w:left w:val="single" w:sz="8" w:space="0" w:color="auto"/>
              <w:bottom w:val="single" w:sz="4" w:space="0" w:color="000000"/>
              <w:right w:val="single" w:sz="8" w:space="0" w:color="auto"/>
            </w:tcBorders>
            <w:shd w:val="clear" w:color="auto" w:fill="auto"/>
            <w:vAlign w:val="center"/>
            <w:hideMark/>
          </w:tcPr>
          <w:p w14:paraId="11DC1AD1" w14:textId="77777777" w:rsidR="000E6992" w:rsidRPr="000E6992" w:rsidRDefault="000E6992" w:rsidP="000E6992">
            <w:pPr>
              <w:rPr>
                <w:sz w:val="16"/>
                <w:szCs w:val="16"/>
              </w:rPr>
            </w:pPr>
          </w:p>
        </w:tc>
        <w:tc>
          <w:tcPr>
            <w:tcW w:w="3169" w:type="dxa"/>
            <w:tcBorders>
              <w:top w:val="single" w:sz="4" w:space="0" w:color="auto"/>
              <w:left w:val="nil"/>
              <w:bottom w:val="nil"/>
              <w:right w:val="single" w:sz="8" w:space="0" w:color="auto"/>
            </w:tcBorders>
            <w:shd w:val="clear" w:color="auto" w:fill="auto"/>
            <w:vAlign w:val="center"/>
            <w:hideMark/>
          </w:tcPr>
          <w:p w14:paraId="43FD9094" w14:textId="77777777" w:rsidR="000E6992" w:rsidRPr="000E6992" w:rsidRDefault="000E6992" w:rsidP="000E6992">
            <w:pPr>
              <w:jc w:val="both"/>
              <w:rPr>
                <w:sz w:val="16"/>
                <w:szCs w:val="16"/>
              </w:rPr>
            </w:pPr>
            <w:r w:rsidRPr="000E6992">
              <w:rPr>
                <w:sz w:val="16"/>
                <w:szCs w:val="16"/>
              </w:rPr>
              <w:t>1 полугодие</w:t>
            </w:r>
          </w:p>
        </w:tc>
        <w:tc>
          <w:tcPr>
            <w:tcW w:w="671" w:type="dxa"/>
            <w:tcBorders>
              <w:top w:val="nil"/>
              <w:left w:val="nil"/>
              <w:bottom w:val="single" w:sz="4" w:space="0" w:color="auto"/>
              <w:right w:val="single" w:sz="8" w:space="0" w:color="auto"/>
            </w:tcBorders>
            <w:shd w:val="clear" w:color="auto" w:fill="auto"/>
            <w:noWrap/>
            <w:vAlign w:val="center"/>
            <w:hideMark/>
          </w:tcPr>
          <w:p w14:paraId="71A050A2" w14:textId="77777777" w:rsidR="000E6992" w:rsidRPr="000E6992" w:rsidRDefault="000E6992" w:rsidP="000E6992">
            <w:pPr>
              <w:jc w:val="center"/>
              <w:rPr>
                <w:sz w:val="16"/>
                <w:szCs w:val="16"/>
              </w:rPr>
            </w:pPr>
            <w:r w:rsidRPr="000E6992">
              <w:rPr>
                <w:sz w:val="16"/>
                <w:szCs w:val="16"/>
              </w:rPr>
              <w:t>тыс.руб.</w:t>
            </w:r>
          </w:p>
        </w:tc>
        <w:tc>
          <w:tcPr>
            <w:tcW w:w="1036" w:type="dxa"/>
            <w:tcBorders>
              <w:top w:val="single" w:sz="4" w:space="0" w:color="auto"/>
              <w:left w:val="single" w:sz="8" w:space="0" w:color="auto"/>
              <w:bottom w:val="nil"/>
              <w:right w:val="nil"/>
            </w:tcBorders>
            <w:shd w:val="clear" w:color="auto" w:fill="auto"/>
            <w:noWrap/>
            <w:vAlign w:val="center"/>
            <w:hideMark/>
          </w:tcPr>
          <w:p w14:paraId="2E425302" w14:textId="77777777" w:rsidR="000E6992" w:rsidRPr="000E6992" w:rsidRDefault="000E6992" w:rsidP="000E6992">
            <w:pPr>
              <w:jc w:val="right"/>
              <w:rPr>
                <w:sz w:val="16"/>
                <w:szCs w:val="16"/>
              </w:rPr>
            </w:pPr>
            <w:r w:rsidRPr="000E6992">
              <w:rPr>
                <w:sz w:val="16"/>
                <w:szCs w:val="16"/>
              </w:rPr>
              <w:t>0</w:t>
            </w:r>
          </w:p>
        </w:tc>
        <w:tc>
          <w:tcPr>
            <w:tcW w:w="1012" w:type="dxa"/>
            <w:tcBorders>
              <w:top w:val="single" w:sz="4" w:space="0" w:color="auto"/>
              <w:left w:val="single" w:sz="8" w:space="0" w:color="auto"/>
              <w:bottom w:val="nil"/>
              <w:right w:val="nil"/>
            </w:tcBorders>
            <w:shd w:val="clear" w:color="auto" w:fill="auto"/>
            <w:noWrap/>
            <w:vAlign w:val="center"/>
            <w:hideMark/>
          </w:tcPr>
          <w:p w14:paraId="41774CD1" w14:textId="77777777" w:rsidR="000E6992" w:rsidRPr="000E6992" w:rsidRDefault="000E6992" w:rsidP="000E6992">
            <w:pPr>
              <w:jc w:val="right"/>
              <w:rPr>
                <w:sz w:val="16"/>
                <w:szCs w:val="16"/>
              </w:rPr>
            </w:pPr>
            <w:r w:rsidRPr="000E6992">
              <w:rPr>
                <w:sz w:val="16"/>
                <w:szCs w:val="16"/>
              </w:rPr>
              <w:t> </w:t>
            </w:r>
          </w:p>
        </w:tc>
        <w:tc>
          <w:tcPr>
            <w:tcW w:w="1012" w:type="dxa"/>
            <w:tcBorders>
              <w:top w:val="single" w:sz="4" w:space="0" w:color="auto"/>
              <w:left w:val="single" w:sz="8" w:space="0" w:color="auto"/>
              <w:bottom w:val="nil"/>
              <w:right w:val="nil"/>
            </w:tcBorders>
            <w:shd w:val="clear" w:color="auto" w:fill="auto"/>
            <w:noWrap/>
            <w:vAlign w:val="center"/>
            <w:hideMark/>
          </w:tcPr>
          <w:p w14:paraId="18CAC6A5" w14:textId="77777777" w:rsidR="000E6992" w:rsidRPr="000E6992" w:rsidRDefault="000E6992" w:rsidP="000E6992">
            <w:pPr>
              <w:jc w:val="right"/>
              <w:rPr>
                <w:sz w:val="16"/>
                <w:szCs w:val="16"/>
              </w:rPr>
            </w:pPr>
            <w:r w:rsidRPr="000E6992">
              <w:rPr>
                <w:sz w:val="16"/>
                <w:szCs w:val="16"/>
              </w:rPr>
              <w:t> </w:t>
            </w:r>
          </w:p>
        </w:tc>
        <w:tc>
          <w:tcPr>
            <w:tcW w:w="1016" w:type="dxa"/>
            <w:tcBorders>
              <w:top w:val="single" w:sz="4" w:space="0" w:color="auto"/>
              <w:left w:val="single" w:sz="8" w:space="0" w:color="auto"/>
              <w:bottom w:val="nil"/>
              <w:right w:val="nil"/>
            </w:tcBorders>
            <w:shd w:val="clear" w:color="auto" w:fill="auto"/>
            <w:noWrap/>
            <w:vAlign w:val="center"/>
            <w:hideMark/>
          </w:tcPr>
          <w:p w14:paraId="36335DD1" w14:textId="77777777" w:rsidR="000E6992" w:rsidRPr="000E6992" w:rsidRDefault="000E6992" w:rsidP="000E6992">
            <w:pPr>
              <w:jc w:val="right"/>
              <w:rPr>
                <w:sz w:val="16"/>
                <w:szCs w:val="16"/>
              </w:rPr>
            </w:pPr>
            <w:r w:rsidRPr="000E6992">
              <w:rPr>
                <w:sz w:val="16"/>
                <w:szCs w:val="16"/>
              </w:rPr>
              <w:t> </w:t>
            </w:r>
          </w:p>
        </w:tc>
        <w:tc>
          <w:tcPr>
            <w:tcW w:w="1012" w:type="dxa"/>
            <w:tcBorders>
              <w:top w:val="single" w:sz="4" w:space="0" w:color="auto"/>
              <w:left w:val="single" w:sz="8" w:space="0" w:color="auto"/>
              <w:bottom w:val="nil"/>
              <w:right w:val="nil"/>
            </w:tcBorders>
            <w:shd w:val="clear" w:color="auto" w:fill="auto"/>
            <w:noWrap/>
            <w:vAlign w:val="center"/>
            <w:hideMark/>
          </w:tcPr>
          <w:p w14:paraId="6BA2E567" w14:textId="77777777" w:rsidR="000E6992" w:rsidRPr="000E6992" w:rsidRDefault="000E6992" w:rsidP="000E6992">
            <w:pPr>
              <w:jc w:val="right"/>
              <w:rPr>
                <w:sz w:val="16"/>
                <w:szCs w:val="16"/>
              </w:rPr>
            </w:pPr>
            <w:r w:rsidRPr="000E6992">
              <w:rPr>
                <w:sz w:val="16"/>
                <w:szCs w:val="16"/>
              </w:rPr>
              <w:t> </w:t>
            </w:r>
          </w:p>
        </w:tc>
        <w:tc>
          <w:tcPr>
            <w:tcW w:w="1012" w:type="dxa"/>
            <w:tcBorders>
              <w:top w:val="single" w:sz="4" w:space="0" w:color="auto"/>
              <w:left w:val="single" w:sz="8" w:space="0" w:color="auto"/>
              <w:bottom w:val="nil"/>
              <w:right w:val="nil"/>
            </w:tcBorders>
            <w:shd w:val="clear" w:color="auto" w:fill="auto"/>
            <w:noWrap/>
            <w:vAlign w:val="center"/>
            <w:hideMark/>
          </w:tcPr>
          <w:p w14:paraId="63478F63" w14:textId="77777777" w:rsidR="000E6992" w:rsidRPr="000E6992" w:rsidRDefault="000E6992" w:rsidP="000E6992">
            <w:pPr>
              <w:jc w:val="right"/>
              <w:rPr>
                <w:sz w:val="16"/>
                <w:szCs w:val="16"/>
              </w:rPr>
            </w:pPr>
            <w:r w:rsidRPr="000E6992">
              <w:rPr>
                <w:sz w:val="16"/>
                <w:szCs w:val="16"/>
              </w:rPr>
              <w:t> </w:t>
            </w:r>
          </w:p>
        </w:tc>
        <w:tc>
          <w:tcPr>
            <w:tcW w:w="1078" w:type="dxa"/>
            <w:tcBorders>
              <w:top w:val="single" w:sz="4" w:space="0" w:color="auto"/>
              <w:left w:val="single" w:sz="8" w:space="0" w:color="auto"/>
              <w:bottom w:val="nil"/>
              <w:right w:val="nil"/>
            </w:tcBorders>
            <w:shd w:val="clear" w:color="auto" w:fill="auto"/>
            <w:noWrap/>
            <w:vAlign w:val="center"/>
            <w:hideMark/>
          </w:tcPr>
          <w:p w14:paraId="4B54A341" w14:textId="77777777" w:rsidR="000E6992" w:rsidRPr="000E6992" w:rsidRDefault="000E6992" w:rsidP="000E6992">
            <w:pPr>
              <w:jc w:val="right"/>
              <w:rPr>
                <w:sz w:val="16"/>
                <w:szCs w:val="16"/>
              </w:rPr>
            </w:pPr>
            <w:r w:rsidRPr="000E6992">
              <w:rPr>
                <w:sz w:val="16"/>
                <w:szCs w:val="16"/>
              </w:rPr>
              <w:t>326 660</w:t>
            </w:r>
          </w:p>
        </w:tc>
        <w:tc>
          <w:tcPr>
            <w:tcW w:w="1078" w:type="dxa"/>
            <w:tcBorders>
              <w:top w:val="single" w:sz="4" w:space="0" w:color="auto"/>
              <w:left w:val="single" w:sz="4" w:space="0" w:color="auto"/>
              <w:bottom w:val="nil"/>
              <w:right w:val="single" w:sz="4" w:space="0" w:color="auto"/>
            </w:tcBorders>
            <w:shd w:val="clear" w:color="auto" w:fill="auto"/>
            <w:noWrap/>
            <w:vAlign w:val="center"/>
            <w:hideMark/>
          </w:tcPr>
          <w:p w14:paraId="0907C9BC" w14:textId="77777777" w:rsidR="000E6992" w:rsidRPr="000E6992" w:rsidRDefault="000E6992" w:rsidP="000E6992">
            <w:pPr>
              <w:jc w:val="right"/>
              <w:rPr>
                <w:sz w:val="16"/>
                <w:szCs w:val="16"/>
              </w:rPr>
            </w:pPr>
            <w:r w:rsidRPr="000E6992">
              <w:rPr>
                <w:sz w:val="16"/>
                <w:szCs w:val="16"/>
              </w:rPr>
              <w:t>225 810</w:t>
            </w:r>
          </w:p>
        </w:tc>
        <w:tc>
          <w:tcPr>
            <w:tcW w:w="1078" w:type="dxa"/>
            <w:tcBorders>
              <w:top w:val="single" w:sz="4" w:space="0" w:color="auto"/>
              <w:left w:val="nil"/>
              <w:bottom w:val="nil"/>
              <w:right w:val="single" w:sz="4" w:space="0" w:color="auto"/>
            </w:tcBorders>
            <w:shd w:val="clear" w:color="auto" w:fill="auto"/>
            <w:noWrap/>
            <w:vAlign w:val="center"/>
            <w:hideMark/>
          </w:tcPr>
          <w:p w14:paraId="0AD2F1F7" w14:textId="77777777" w:rsidR="000E6992" w:rsidRPr="000E6992" w:rsidRDefault="000E6992" w:rsidP="000E6992">
            <w:pPr>
              <w:jc w:val="center"/>
              <w:rPr>
                <w:color w:val="FFFFFF" w:themeColor="background1"/>
                <w:sz w:val="16"/>
                <w:szCs w:val="16"/>
              </w:rPr>
            </w:pPr>
            <w:r w:rsidRPr="000E6992">
              <w:rPr>
                <w:color w:val="FFFFFF" w:themeColor="background1"/>
                <w:sz w:val="16"/>
                <w:szCs w:val="16"/>
              </w:rPr>
              <w:t>201 044</w:t>
            </w:r>
          </w:p>
        </w:tc>
        <w:tc>
          <w:tcPr>
            <w:tcW w:w="1078" w:type="dxa"/>
            <w:tcBorders>
              <w:top w:val="single" w:sz="4" w:space="0" w:color="auto"/>
              <w:left w:val="nil"/>
              <w:bottom w:val="nil"/>
              <w:right w:val="single" w:sz="4" w:space="0" w:color="auto"/>
            </w:tcBorders>
            <w:shd w:val="clear" w:color="auto" w:fill="auto"/>
            <w:noWrap/>
            <w:vAlign w:val="center"/>
            <w:hideMark/>
          </w:tcPr>
          <w:p w14:paraId="59993AD7" w14:textId="77777777" w:rsidR="000E6992" w:rsidRPr="000E6992" w:rsidRDefault="000E6992" w:rsidP="000E6992">
            <w:pPr>
              <w:jc w:val="center"/>
              <w:rPr>
                <w:color w:val="FFFFFF" w:themeColor="background1"/>
                <w:sz w:val="16"/>
                <w:szCs w:val="16"/>
              </w:rPr>
            </w:pPr>
            <w:r w:rsidRPr="000E6992">
              <w:rPr>
                <w:color w:val="FFFFFF" w:themeColor="background1"/>
                <w:sz w:val="16"/>
                <w:szCs w:val="16"/>
              </w:rPr>
              <w:t>24 809</w:t>
            </w:r>
          </w:p>
        </w:tc>
        <w:tc>
          <w:tcPr>
            <w:tcW w:w="684" w:type="dxa"/>
            <w:tcBorders>
              <w:top w:val="single" w:sz="4" w:space="0" w:color="auto"/>
              <w:left w:val="nil"/>
              <w:bottom w:val="nil"/>
              <w:right w:val="single" w:sz="4" w:space="0" w:color="auto"/>
            </w:tcBorders>
            <w:shd w:val="clear" w:color="auto" w:fill="auto"/>
            <w:noWrap/>
            <w:vAlign w:val="center"/>
            <w:hideMark/>
          </w:tcPr>
          <w:p w14:paraId="66732717" w14:textId="77777777" w:rsidR="000E6992" w:rsidRPr="000E6992" w:rsidRDefault="000E6992" w:rsidP="000E6992">
            <w:pPr>
              <w:jc w:val="center"/>
              <w:rPr>
                <w:sz w:val="16"/>
                <w:szCs w:val="16"/>
              </w:rPr>
            </w:pPr>
          </w:p>
        </w:tc>
      </w:tr>
      <w:tr w:rsidR="000E6992" w:rsidRPr="000E6992" w14:paraId="152BE4BD" w14:textId="77777777" w:rsidTr="00B252CF">
        <w:trPr>
          <w:trHeight w:val="390"/>
          <w:jc w:val="center"/>
        </w:trPr>
        <w:tc>
          <w:tcPr>
            <w:tcW w:w="515" w:type="dxa"/>
            <w:vMerge/>
            <w:tcBorders>
              <w:top w:val="single" w:sz="4" w:space="0" w:color="auto"/>
              <w:left w:val="single" w:sz="8" w:space="0" w:color="auto"/>
              <w:bottom w:val="single" w:sz="4" w:space="0" w:color="000000"/>
              <w:right w:val="single" w:sz="8" w:space="0" w:color="auto"/>
            </w:tcBorders>
            <w:shd w:val="clear" w:color="auto" w:fill="auto"/>
            <w:vAlign w:val="center"/>
            <w:hideMark/>
          </w:tcPr>
          <w:p w14:paraId="6AE0CF4A" w14:textId="77777777" w:rsidR="000E6992" w:rsidRPr="000E6992" w:rsidRDefault="000E6992" w:rsidP="000E6992">
            <w:pPr>
              <w:rPr>
                <w:sz w:val="16"/>
                <w:szCs w:val="16"/>
              </w:rPr>
            </w:pPr>
          </w:p>
        </w:tc>
        <w:tc>
          <w:tcPr>
            <w:tcW w:w="3169" w:type="dxa"/>
            <w:tcBorders>
              <w:top w:val="single" w:sz="4" w:space="0" w:color="auto"/>
              <w:left w:val="nil"/>
              <w:bottom w:val="single" w:sz="4" w:space="0" w:color="auto"/>
              <w:right w:val="single" w:sz="8" w:space="0" w:color="auto"/>
            </w:tcBorders>
            <w:shd w:val="clear" w:color="auto" w:fill="auto"/>
            <w:vAlign w:val="center"/>
            <w:hideMark/>
          </w:tcPr>
          <w:p w14:paraId="4D7D27D8" w14:textId="77777777" w:rsidR="000E6992" w:rsidRPr="000E6992" w:rsidRDefault="000E6992" w:rsidP="000E6992">
            <w:pPr>
              <w:jc w:val="both"/>
              <w:rPr>
                <w:sz w:val="16"/>
                <w:szCs w:val="16"/>
              </w:rPr>
            </w:pPr>
            <w:r w:rsidRPr="000E6992">
              <w:rPr>
                <w:sz w:val="16"/>
                <w:szCs w:val="16"/>
              </w:rPr>
              <w:t>2 полугодие</w:t>
            </w:r>
          </w:p>
        </w:tc>
        <w:tc>
          <w:tcPr>
            <w:tcW w:w="671" w:type="dxa"/>
            <w:tcBorders>
              <w:top w:val="nil"/>
              <w:left w:val="nil"/>
              <w:bottom w:val="single" w:sz="4" w:space="0" w:color="auto"/>
              <w:right w:val="single" w:sz="8" w:space="0" w:color="auto"/>
            </w:tcBorders>
            <w:shd w:val="clear" w:color="auto" w:fill="auto"/>
            <w:noWrap/>
            <w:vAlign w:val="center"/>
            <w:hideMark/>
          </w:tcPr>
          <w:p w14:paraId="556E5AEA" w14:textId="77777777" w:rsidR="000E6992" w:rsidRPr="000E6992" w:rsidRDefault="000E6992" w:rsidP="000E6992">
            <w:pPr>
              <w:jc w:val="center"/>
              <w:rPr>
                <w:sz w:val="16"/>
                <w:szCs w:val="16"/>
              </w:rPr>
            </w:pPr>
            <w:r w:rsidRPr="000E6992">
              <w:rPr>
                <w:sz w:val="16"/>
                <w:szCs w:val="16"/>
              </w:rPr>
              <w:t>тыс.руб.</w:t>
            </w:r>
          </w:p>
        </w:tc>
        <w:tc>
          <w:tcPr>
            <w:tcW w:w="1036" w:type="dxa"/>
            <w:tcBorders>
              <w:top w:val="single" w:sz="4" w:space="0" w:color="auto"/>
              <w:left w:val="single" w:sz="8" w:space="0" w:color="auto"/>
              <w:bottom w:val="single" w:sz="4" w:space="0" w:color="auto"/>
              <w:right w:val="nil"/>
            </w:tcBorders>
            <w:shd w:val="clear" w:color="auto" w:fill="auto"/>
            <w:noWrap/>
            <w:vAlign w:val="center"/>
            <w:hideMark/>
          </w:tcPr>
          <w:p w14:paraId="05A2ADDC" w14:textId="77777777" w:rsidR="000E6992" w:rsidRPr="000E6992" w:rsidRDefault="000E6992" w:rsidP="000E6992">
            <w:pPr>
              <w:jc w:val="right"/>
              <w:rPr>
                <w:sz w:val="16"/>
                <w:szCs w:val="16"/>
              </w:rPr>
            </w:pPr>
            <w:r w:rsidRPr="000E6992">
              <w:rPr>
                <w:sz w:val="16"/>
                <w:szCs w:val="16"/>
              </w:rPr>
              <w:t>331 808</w:t>
            </w:r>
          </w:p>
        </w:tc>
        <w:tc>
          <w:tcPr>
            <w:tcW w:w="1012" w:type="dxa"/>
            <w:tcBorders>
              <w:top w:val="single" w:sz="4" w:space="0" w:color="auto"/>
              <w:left w:val="single" w:sz="8" w:space="0" w:color="auto"/>
              <w:bottom w:val="single" w:sz="4" w:space="0" w:color="auto"/>
              <w:right w:val="nil"/>
            </w:tcBorders>
            <w:shd w:val="clear" w:color="auto" w:fill="auto"/>
            <w:noWrap/>
            <w:vAlign w:val="center"/>
            <w:hideMark/>
          </w:tcPr>
          <w:p w14:paraId="4CF48525" w14:textId="77777777" w:rsidR="000E6992" w:rsidRPr="000E6992" w:rsidRDefault="000E6992" w:rsidP="000E6992">
            <w:pPr>
              <w:jc w:val="right"/>
              <w:rPr>
                <w:sz w:val="16"/>
                <w:szCs w:val="16"/>
              </w:rPr>
            </w:pPr>
            <w:r w:rsidRPr="000E6992">
              <w:rPr>
                <w:sz w:val="16"/>
                <w:szCs w:val="16"/>
              </w:rPr>
              <w:t> </w:t>
            </w:r>
          </w:p>
        </w:tc>
        <w:tc>
          <w:tcPr>
            <w:tcW w:w="1012" w:type="dxa"/>
            <w:tcBorders>
              <w:top w:val="single" w:sz="4" w:space="0" w:color="auto"/>
              <w:left w:val="single" w:sz="8" w:space="0" w:color="auto"/>
              <w:bottom w:val="single" w:sz="4" w:space="0" w:color="auto"/>
              <w:right w:val="nil"/>
            </w:tcBorders>
            <w:shd w:val="clear" w:color="auto" w:fill="auto"/>
            <w:noWrap/>
            <w:vAlign w:val="center"/>
            <w:hideMark/>
          </w:tcPr>
          <w:p w14:paraId="5BA4CD6F" w14:textId="77777777" w:rsidR="000E6992" w:rsidRPr="000E6992" w:rsidRDefault="000E6992" w:rsidP="000E6992">
            <w:pPr>
              <w:jc w:val="right"/>
              <w:rPr>
                <w:sz w:val="16"/>
                <w:szCs w:val="16"/>
              </w:rPr>
            </w:pPr>
            <w:r w:rsidRPr="000E6992">
              <w:rPr>
                <w:sz w:val="16"/>
                <w:szCs w:val="16"/>
              </w:rPr>
              <w:t> </w:t>
            </w:r>
          </w:p>
        </w:tc>
        <w:tc>
          <w:tcPr>
            <w:tcW w:w="1016" w:type="dxa"/>
            <w:tcBorders>
              <w:top w:val="single" w:sz="4" w:space="0" w:color="auto"/>
              <w:left w:val="single" w:sz="8" w:space="0" w:color="auto"/>
              <w:bottom w:val="single" w:sz="4" w:space="0" w:color="auto"/>
              <w:right w:val="nil"/>
            </w:tcBorders>
            <w:shd w:val="clear" w:color="auto" w:fill="auto"/>
            <w:noWrap/>
            <w:vAlign w:val="center"/>
            <w:hideMark/>
          </w:tcPr>
          <w:p w14:paraId="5C69F1DD" w14:textId="77777777" w:rsidR="000E6992" w:rsidRPr="000E6992" w:rsidRDefault="000E6992" w:rsidP="000E6992">
            <w:pPr>
              <w:jc w:val="right"/>
              <w:rPr>
                <w:sz w:val="16"/>
                <w:szCs w:val="16"/>
              </w:rPr>
            </w:pPr>
            <w:r w:rsidRPr="000E6992">
              <w:rPr>
                <w:sz w:val="16"/>
                <w:szCs w:val="16"/>
              </w:rPr>
              <w:t> </w:t>
            </w:r>
          </w:p>
        </w:tc>
        <w:tc>
          <w:tcPr>
            <w:tcW w:w="1012" w:type="dxa"/>
            <w:tcBorders>
              <w:top w:val="single" w:sz="4" w:space="0" w:color="auto"/>
              <w:left w:val="single" w:sz="8" w:space="0" w:color="auto"/>
              <w:bottom w:val="single" w:sz="4" w:space="0" w:color="auto"/>
              <w:right w:val="nil"/>
            </w:tcBorders>
            <w:shd w:val="clear" w:color="auto" w:fill="auto"/>
            <w:noWrap/>
            <w:vAlign w:val="center"/>
            <w:hideMark/>
          </w:tcPr>
          <w:p w14:paraId="6770A39E" w14:textId="77777777" w:rsidR="000E6992" w:rsidRPr="000E6992" w:rsidRDefault="000E6992" w:rsidP="000E6992">
            <w:pPr>
              <w:jc w:val="right"/>
              <w:rPr>
                <w:sz w:val="16"/>
                <w:szCs w:val="16"/>
              </w:rPr>
            </w:pPr>
            <w:r w:rsidRPr="000E6992">
              <w:rPr>
                <w:sz w:val="16"/>
                <w:szCs w:val="16"/>
              </w:rPr>
              <w:t> </w:t>
            </w:r>
          </w:p>
        </w:tc>
        <w:tc>
          <w:tcPr>
            <w:tcW w:w="1012" w:type="dxa"/>
            <w:tcBorders>
              <w:top w:val="single" w:sz="4" w:space="0" w:color="auto"/>
              <w:left w:val="single" w:sz="8" w:space="0" w:color="auto"/>
              <w:bottom w:val="single" w:sz="4" w:space="0" w:color="auto"/>
              <w:right w:val="nil"/>
            </w:tcBorders>
            <w:shd w:val="clear" w:color="auto" w:fill="auto"/>
            <w:noWrap/>
            <w:vAlign w:val="center"/>
            <w:hideMark/>
          </w:tcPr>
          <w:p w14:paraId="6741D9A9" w14:textId="77777777" w:rsidR="000E6992" w:rsidRPr="000E6992" w:rsidRDefault="000E6992" w:rsidP="000E6992">
            <w:pPr>
              <w:jc w:val="right"/>
              <w:rPr>
                <w:sz w:val="16"/>
                <w:szCs w:val="16"/>
              </w:rPr>
            </w:pPr>
            <w:r w:rsidRPr="000E6992">
              <w:rPr>
                <w:sz w:val="16"/>
                <w:szCs w:val="16"/>
              </w:rPr>
              <w:t> </w:t>
            </w:r>
          </w:p>
        </w:tc>
        <w:tc>
          <w:tcPr>
            <w:tcW w:w="1078" w:type="dxa"/>
            <w:tcBorders>
              <w:top w:val="single" w:sz="4" w:space="0" w:color="auto"/>
              <w:left w:val="single" w:sz="8" w:space="0" w:color="auto"/>
              <w:bottom w:val="single" w:sz="4" w:space="0" w:color="auto"/>
              <w:right w:val="nil"/>
            </w:tcBorders>
            <w:shd w:val="clear" w:color="auto" w:fill="auto"/>
            <w:noWrap/>
            <w:vAlign w:val="center"/>
            <w:hideMark/>
          </w:tcPr>
          <w:p w14:paraId="64480C7F" w14:textId="77777777" w:rsidR="000E6992" w:rsidRPr="000E6992" w:rsidRDefault="000E6992" w:rsidP="000E6992">
            <w:pPr>
              <w:jc w:val="right"/>
              <w:rPr>
                <w:sz w:val="16"/>
                <w:szCs w:val="16"/>
              </w:rPr>
            </w:pPr>
            <w:r w:rsidRPr="000E6992">
              <w:rPr>
                <w:sz w:val="16"/>
                <w:szCs w:val="16"/>
              </w:rPr>
              <w:t>287 563</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457C0" w14:textId="77777777" w:rsidR="000E6992" w:rsidRPr="000E6992" w:rsidRDefault="000E6992" w:rsidP="000E6992">
            <w:pPr>
              <w:jc w:val="right"/>
              <w:rPr>
                <w:sz w:val="16"/>
                <w:szCs w:val="16"/>
              </w:rPr>
            </w:pPr>
            <w:r w:rsidRPr="000E6992">
              <w:rPr>
                <w:sz w:val="16"/>
                <w:szCs w:val="16"/>
              </w:rPr>
              <w:t>206 433</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16774502" w14:textId="77777777" w:rsidR="000E6992" w:rsidRPr="000E6992" w:rsidRDefault="000E6992" w:rsidP="000E6992">
            <w:pPr>
              <w:jc w:val="center"/>
              <w:rPr>
                <w:color w:val="FFFFFF" w:themeColor="background1"/>
                <w:sz w:val="16"/>
                <w:szCs w:val="16"/>
              </w:rPr>
            </w:pPr>
            <w:r w:rsidRPr="000E6992">
              <w:rPr>
                <w:color w:val="FFFFFF" w:themeColor="background1"/>
                <w:sz w:val="16"/>
                <w:szCs w:val="16"/>
              </w:rPr>
              <w:t>184 239</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789F128C" w14:textId="77777777" w:rsidR="000E6992" w:rsidRPr="000E6992" w:rsidRDefault="000E6992" w:rsidP="000E6992">
            <w:pPr>
              <w:jc w:val="center"/>
              <w:rPr>
                <w:color w:val="FFFFFF" w:themeColor="background1"/>
                <w:sz w:val="16"/>
                <w:szCs w:val="16"/>
              </w:rPr>
            </w:pPr>
            <w:r w:rsidRPr="000E6992">
              <w:rPr>
                <w:color w:val="FFFFFF" w:themeColor="background1"/>
                <w:sz w:val="16"/>
                <w:szCs w:val="16"/>
              </w:rPr>
              <w:t>22 147</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14:paraId="0997873D" w14:textId="77777777" w:rsidR="000E6992" w:rsidRPr="000E6992" w:rsidRDefault="000E6992" w:rsidP="000E6992">
            <w:pPr>
              <w:jc w:val="center"/>
              <w:rPr>
                <w:sz w:val="16"/>
                <w:szCs w:val="16"/>
              </w:rPr>
            </w:pPr>
          </w:p>
        </w:tc>
      </w:tr>
      <w:tr w:rsidR="000E6992" w:rsidRPr="000E6992" w14:paraId="6999168B" w14:textId="77777777" w:rsidTr="00B252CF">
        <w:trPr>
          <w:trHeight w:val="390"/>
          <w:jc w:val="center"/>
        </w:trPr>
        <w:tc>
          <w:tcPr>
            <w:tcW w:w="515" w:type="dxa"/>
            <w:vMerge/>
            <w:tcBorders>
              <w:top w:val="single" w:sz="4" w:space="0" w:color="auto"/>
              <w:left w:val="single" w:sz="8" w:space="0" w:color="auto"/>
              <w:bottom w:val="single" w:sz="4" w:space="0" w:color="000000"/>
              <w:right w:val="single" w:sz="8" w:space="0" w:color="auto"/>
            </w:tcBorders>
            <w:shd w:val="clear" w:color="auto" w:fill="auto"/>
            <w:vAlign w:val="center"/>
            <w:hideMark/>
          </w:tcPr>
          <w:p w14:paraId="4FF2D544" w14:textId="77777777" w:rsidR="000E6992" w:rsidRPr="000E6992" w:rsidRDefault="000E6992" w:rsidP="000E6992">
            <w:pPr>
              <w:rPr>
                <w:sz w:val="16"/>
                <w:szCs w:val="16"/>
              </w:rPr>
            </w:pPr>
          </w:p>
        </w:tc>
        <w:tc>
          <w:tcPr>
            <w:tcW w:w="3169" w:type="dxa"/>
            <w:tcBorders>
              <w:top w:val="nil"/>
              <w:left w:val="nil"/>
              <w:bottom w:val="nil"/>
              <w:right w:val="single" w:sz="8" w:space="0" w:color="auto"/>
            </w:tcBorders>
            <w:shd w:val="clear" w:color="auto" w:fill="auto"/>
            <w:vAlign w:val="center"/>
            <w:hideMark/>
          </w:tcPr>
          <w:p w14:paraId="31EC6ACB" w14:textId="77777777" w:rsidR="000E6992" w:rsidRPr="000E6992" w:rsidRDefault="000E6992" w:rsidP="000E6992">
            <w:pPr>
              <w:jc w:val="both"/>
              <w:rPr>
                <w:sz w:val="16"/>
                <w:szCs w:val="16"/>
              </w:rPr>
            </w:pPr>
            <w:r w:rsidRPr="000E6992">
              <w:rPr>
                <w:sz w:val="16"/>
                <w:szCs w:val="16"/>
              </w:rPr>
              <w:t>с декабря</w:t>
            </w:r>
          </w:p>
        </w:tc>
        <w:tc>
          <w:tcPr>
            <w:tcW w:w="671" w:type="dxa"/>
            <w:tcBorders>
              <w:top w:val="nil"/>
              <w:left w:val="nil"/>
              <w:bottom w:val="single" w:sz="4" w:space="0" w:color="auto"/>
              <w:right w:val="single" w:sz="8" w:space="0" w:color="auto"/>
            </w:tcBorders>
            <w:shd w:val="clear" w:color="auto" w:fill="auto"/>
            <w:noWrap/>
            <w:vAlign w:val="center"/>
            <w:hideMark/>
          </w:tcPr>
          <w:p w14:paraId="55C9C676" w14:textId="77777777" w:rsidR="000E6992" w:rsidRPr="000E6992" w:rsidRDefault="000E6992" w:rsidP="000E6992">
            <w:pPr>
              <w:jc w:val="center"/>
              <w:rPr>
                <w:sz w:val="16"/>
                <w:szCs w:val="16"/>
              </w:rPr>
            </w:pPr>
            <w:r w:rsidRPr="000E6992">
              <w:rPr>
                <w:sz w:val="16"/>
                <w:szCs w:val="16"/>
              </w:rPr>
              <w:t>тыс.руб.</w:t>
            </w:r>
          </w:p>
        </w:tc>
        <w:tc>
          <w:tcPr>
            <w:tcW w:w="1036" w:type="dxa"/>
            <w:tcBorders>
              <w:top w:val="nil"/>
              <w:left w:val="single" w:sz="8" w:space="0" w:color="auto"/>
              <w:bottom w:val="nil"/>
              <w:right w:val="nil"/>
            </w:tcBorders>
            <w:shd w:val="clear" w:color="auto" w:fill="auto"/>
            <w:noWrap/>
            <w:vAlign w:val="center"/>
            <w:hideMark/>
          </w:tcPr>
          <w:p w14:paraId="38CF791B"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nil"/>
              <w:right w:val="nil"/>
            </w:tcBorders>
            <w:shd w:val="clear" w:color="auto" w:fill="auto"/>
            <w:noWrap/>
            <w:vAlign w:val="center"/>
            <w:hideMark/>
          </w:tcPr>
          <w:p w14:paraId="0A65CB4A"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nil"/>
              <w:right w:val="nil"/>
            </w:tcBorders>
            <w:shd w:val="clear" w:color="auto" w:fill="auto"/>
            <w:noWrap/>
            <w:vAlign w:val="center"/>
            <w:hideMark/>
          </w:tcPr>
          <w:p w14:paraId="7E349E7C" w14:textId="77777777" w:rsidR="000E6992" w:rsidRPr="000E6992" w:rsidRDefault="000E6992" w:rsidP="000E6992">
            <w:pPr>
              <w:jc w:val="right"/>
              <w:rPr>
                <w:sz w:val="16"/>
                <w:szCs w:val="16"/>
              </w:rPr>
            </w:pPr>
            <w:r w:rsidRPr="000E6992">
              <w:rPr>
                <w:sz w:val="16"/>
                <w:szCs w:val="16"/>
              </w:rPr>
              <w:t> </w:t>
            </w:r>
          </w:p>
        </w:tc>
        <w:tc>
          <w:tcPr>
            <w:tcW w:w="1016" w:type="dxa"/>
            <w:tcBorders>
              <w:top w:val="nil"/>
              <w:left w:val="single" w:sz="8" w:space="0" w:color="auto"/>
              <w:bottom w:val="nil"/>
              <w:right w:val="nil"/>
            </w:tcBorders>
            <w:shd w:val="clear" w:color="auto" w:fill="auto"/>
            <w:noWrap/>
            <w:vAlign w:val="center"/>
            <w:hideMark/>
          </w:tcPr>
          <w:p w14:paraId="43B0FBA0"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nil"/>
              <w:right w:val="nil"/>
            </w:tcBorders>
            <w:shd w:val="clear" w:color="auto" w:fill="auto"/>
            <w:noWrap/>
            <w:vAlign w:val="center"/>
            <w:hideMark/>
          </w:tcPr>
          <w:p w14:paraId="77B1F746"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nil"/>
              <w:right w:val="nil"/>
            </w:tcBorders>
            <w:shd w:val="clear" w:color="auto" w:fill="auto"/>
            <w:noWrap/>
            <w:vAlign w:val="center"/>
            <w:hideMark/>
          </w:tcPr>
          <w:p w14:paraId="01682395" w14:textId="77777777" w:rsidR="000E6992" w:rsidRPr="000E6992" w:rsidRDefault="000E6992" w:rsidP="000E6992">
            <w:pPr>
              <w:jc w:val="right"/>
              <w:rPr>
                <w:sz w:val="16"/>
                <w:szCs w:val="16"/>
              </w:rPr>
            </w:pPr>
            <w:r w:rsidRPr="000E6992">
              <w:rPr>
                <w:sz w:val="16"/>
                <w:szCs w:val="16"/>
              </w:rPr>
              <w:t> </w:t>
            </w:r>
          </w:p>
        </w:tc>
        <w:tc>
          <w:tcPr>
            <w:tcW w:w="1078" w:type="dxa"/>
            <w:tcBorders>
              <w:top w:val="nil"/>
              <w:left w:val="single" w:sz="8" w:space="0" w:color="auto"/>
              <w:bottom w:val="nil"/>
              <w:right w:val="nil"/>
            </w:tcBorders>
            <w:shd w:val="clear" w:color="auto" w:fill="auto"/>
            <w:noWrap/>
            <w:vAlign w:val="center"/>
            <w:hideMark/>
          </w:tcPr>
          <w:p w14:paraId="1329B504" w14:textId="77777777" w:rsidR="000E6992" w:rsidRPr="000E6992" w:rsidRDefault="000E6992" w:rsidP="000E6992">
            <w:pPr>
              <w:jc w:val="right"/>
              <w:rPr>
                <w:sz w:val="16"/>
                <w:szCs w:val="16"/>
              </w:rPr>
            </w:pPr>
            <w:r w:rsidRPr="000E6992">
              <w:rPr>
                <w:sz w:val="16"/>
                <w:szCs w:val="16"/>
              </w:rPr>
              <w:t> </w:t>
            </w:r>
          </w:p>
        </w:tc>
        <w:tc>
          <w:tcPr>
            <w:tcW w:w="1078" w:type="dxa"/>
            <w:tcBorders>
              <w:top w:val="nil"/>
              <w:left w:val="single" w:sz="4" w:space="0" w:color="auto"/>
              <w:bottom w:val="nil"/>
              <w:right w:val="single" w:sz="4" w:space="0" w:color="auto"/>
            </w:tcBorders>
            <w:shd w:val="clear" w:color="auto" w:fill="auto"/>
            <w:noWrap/>
            <w:vAlign w:val="center"/>
            <w:hideMark/>
          </w:tcPr>
          <w:p w14:paraId="42122289" w14:textId="77777777" w:rsidR="000E6992" w:rsidRPr="000E6992" w:rsidRDefault="000E6992" w:rsidP="000E6992">
            <w:pPr>
              <w:jc w:val="right"/>
              <w:rPr>
                <w:sz w:val="16"/>
                <w:szCs w:val="16"/>
              </w:rPr>
            </w:pPr>
            <w:r w:rsidRPr="000E6992">
              <w:rPr>
                <w:sz w:val="16"/>
                <w:szCs w:val="16"/>
              </w:rPr>
              <w:t> </w:t>
            </w:r>
          </w:p>
        </w:tc>
        <w:tc>
          <w:tcPr>
            <w:tcW w:w="1078" w:type="dxa"/>
            <w:tcBorders>
              <w:top w:val="nil"/>
              <w:left w:val="nil"/>
              <w:bottom w:val="nil"/>
              <w:right w:val="single" w:sz="4" w:space="0" w:color="auto"/>
            </w:tcBorders>
            <w:shd w:val="clear" w:color="auto" w:fill="auto"/>
            <w:noWrap/>
            <w:vAlign w:val="center"/>
            <w:hideMark/>
          </w:tcPr>
          <w:p w14:paraId="4CC3BD12" w14:textId="77777777" w:rsidR="000E6992" w:rsidRPr="000E6992" w:rsidRDefault="000E6992" w:rsidP="000E6992">
            <w:pPr>
              <w:jc w:val="center"/>
              <w:rPr>
                <w:color w:val="FFFFFF" w:themeColor="background1"/>
                <w:sz w:val="16"/>
                <w:szCs w:val="16"/>
              </w:rPr>
            </w:pPr>
          </w:p>
        </w:tc>
        <w:tc>
          <w:tcPr>
            <w:tcW w:w="1078" w:type="dxa"/>
            <w:tcBorders>
              <w:top w:val="nil"/>
              <w:left w:val="nil"/>
              <w:bottom w:val="nil"/>
              <w:right w:val="single" w:sz="4" w:space="0" w:color="auto"/>
            </w:tcBorders>
            <w:shd w:val="clear" w:color="auto" w:fill="auto"/>
            <w:noWrap/>
            <w:vAlign w:val="center"/>
            <w:hideMark/>
          </w:tcPr>
          <w:p w14:paraId="0C392EDD" w14:textId="77777777" w:rsidR="000E6992" w:rsidRPr="000E6992" w:rsidRDefault="000E6992" w:rsidP="000E6992">
            <w:pPr>
              <w:jc w:val="center"/>
              <w:rPr>
                <w:color w:val="FFFFFF" w:themeColor="background1"/>
                <w:sz w:val="16"/>
                <w:szCs w:val="16"/>
              </w:rPr>
            </w:pPr>
          </w:p>
        </w:tc>
        <w:tc>
          <w:tcPr>
            <w:tcW w:w="684" w:type="dxa"/>
            <w:tcBorders>
              <w:top w:val="nil"/>
              <w:left w:val="nil"/>
              <w:bottom w:val="nil"/>
              <w:right w:val="single" w:sz="4" w:space="0" w:color="auto"/>
            </w:tcBorders>
            <w:shd w:val="clear" w:color="auto" w:fill="auto"/>
            <w:noWrap/>
            <w:vAlign w:val="center"/>
            <w:hideMark/>
          </w:tcPr>
          <w:p w14:paraId="08C7872A" w14:textId="77777777" w:rsidR="000E6992" w:rsidRPr="000E6992" w:rsidRDefault="000E6992" w:rsidP="000E6992">
            <w:pPr>
              <w:jc w:val="center"/>
              <w:rPr>
                <w:sz w:val="16"/>
                <w:szCs w:val="16"/>
              </w:rPr>
            </w:pPr>
          </w:p>
        </w:tc>
      </w:tr>
      <w:tr w:rsidR="000E6992" w:rsidRPr="000E6992" w14:paraId="776657C9" w14:textId="77777777" w:rsidTr="00B252CF">
        <w:trPr>
          <w:trHeight w:val="405"/>
          <w:jc w:val="center"/>
        </w:trPr>
        <w:tc>
          <w:tcPr>
            <w:tcW w:w="515"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3102CCDB" w14:textId="77777777" w:rsidR="000E6992" w:rsidRPr="000E6992" w:rsidRDefault="000E6992" w:rsidP="000E6992">
            <w:pPr>
              <w:jc w:val="center"/>
              <w:rPr>
                <w:sz w:val="16"/>
                <w:szCs w:val="16"/>
              </w:rPr>
            </w:pPr>
            <w:r w:rsidRPr="000E6992">
              <w:rPr>
                <w:sz w:val="16"/>
                <w:szCs w:val="16"/>
              </w:rPr>
              <w:t>9.2</w:t>
            </w:r>
          </w:p>
        </w:tc>
        <w:tc>
          <w:tcPr>
            <w:tcW w:w="3169" w:type="dxa"/>
            <w:tcBorders>
              <w:top w:val="single" w:sz="4" w:space="0" w:color="auto"/>
              <w:left w:val="nil"/>
              <w:bottom w:val="nil"/>
              <w:right w:val="single" w:sz="8" w:space="0" w:color="auto"/>
            </w:tcBorders>
            <w:shd w:val="clear" w:color="auto" w:fill="auto"/>
            <w:vAlign w:val="center"/>
            <w:hideMark/>
          </w:tcPr>
          <w:p w14:paraId="5379B8C9" w14:textId="77777777" w:rsidR="000E6992" w:rsidRPr="000E6992" w:rsidRDefault="000E6992" w:rsidP="000E6992">
            <w:pPr>
              <w:jc w:val="both"/>
              <w:rPr>
                <w:b/>
                <w:bCs/>
                <w:sz w:val="16"/>
                <w:szCs w:val="16"/>
              </w:rPr>
            </w:pPr>
            <w:r w:rsidRPr="000E6992">
              <w:rPr>
                <w:b/>
                <w:bCs/>
                <w:sz w:val="16"/>
                <w:szCs w:val="16"/>
              </w:rPr>
              <w:t>Товарная выручка (пар)</w:t>
            </w:r>
          </w:p>
        </w:tc>
        <w:tc>
          <w:tcPr>
            <w:tcW w:w="671" w:type="dxa"/>
            <w:tcBorders>
              <w:top w:val="nil"/>
              <w:left w:val="nil"/>
              <w:bottom w:val="single" w:sz="4" w:space="0" w:color="auto"/>
              <w:right w:val="single" w:sz="8" w:space="0" w:color="auto"/>
            </w:tcBorders>
            <w:shd w:val="clear" w:color="auto" w:fill="auto"/>
            <w:noWrap/>
            <w:vAlign w:val="center"/>
            <w:hideMark/>
          </w:tcPr>
          <w:p w14:paraId="7FB2DEF1" w14:textId="77777777" w:rsidR="000E6992" w:rsidRPr="000E6992" w:rsidRDefault="000E6992" w:rsidP="000E6992">
            <w:pPr>
              <w:jc w:val="center"/>
              <w:rPr>
                <w:sz w:val="16"/>
                <w:szCs w:val="16"/>
              </w:rPr>
            </w:pPr>
            <w:r w:rsidRPr="000E6992">
              <w:rPr>
                <w:sz w:val="16"/>
                <w:szCs w:val="16"/>
              </w:rPr>
              <w:t>тыс.руб.</w:t>
            </w:r>
          </w:p>
        </w:tc>
        <w:tc>
          <w:tcPr>
            <w:tcW w:w="1036" w:type="dxa"/>
            <w:tcBorders>
              <w:top w:val="single" w:sz="4" w:space="0" w:color="auto"/>
              <w:left w:val="single" w:sz="8" w:space="0" w:color="auto"/>
              <w:bottom w:val="nil"/>
              <w:right w:val="nil"/>
            </w:tcBorders>
            <w:shd w:val="clear" w:color="auto" w:fill="auto"/>
            <w:noWrap/>
            <w:vAlign w:val="center"/>
            <w:hideMark/>
          </w:tcPr>
          <w:p w14:paraId="0C1FC149" w14:textId="77777777" w:rsidR="000E6992" w:rsidRPr="000E6992" w:rsidRDefault="000E6992" w:rsidP="000E6992">
            <w:pPr>
              <w:jc w:val="center"/>
              <w:rPr>
                <w:b/>
                <w:bCs/>
                <w:sz w:val="16"/>
                <w:szCs w:val="16"/>
              </w:rPr>
            </w:pPr>
            <w:r w:rsidRPr="000E6992">
              <w:rPr>
                <w:b/>
                <w:bCs/>
                <w:sz w:val="16"/>
                <w:szCs w:val="16"/>
              </w:rPr>
              <w:t>27 093</w:t>
            </w:r>
          </w:p>
        </w:tc>
        <w:tc>
          <w:tcPr>
            <w:tcW w:w="1012" w:type="dxa"/>
            <w:tcBorders>
              <w:top w:val="single" w:sz="4" w:space="0" w:color="auto"/>
              <w:left w:val="single" w:sz="8" w:space="0" w:color="auto"/>
              <w:bottom w:val="nil"/>
              <w:right w:val="nil"/>
            </w:tcBorders>
            <w:shd w:val="clear" w:color="auto" w:fill="auto"/>
            <w:noWrap/>
            <w:vAlign w:val="center"/>
            <w:hideMark/>
          </w:tcPr>
          <w:p w14:paraId="3946B934" w14:textId="77777777" w:rsidR="000E6992" w:rsidRPr="000E6992" w:rsidRDefault="000E6992" w:rsidP="000E6992">
            <w:pPr>
              <w:jc w:val="center"/>
              <w:rPr>
                <w:b/>
                <w:bCs/>
                <w:sz w:val="16"/>
                <w:szCs w:val="16"/>
              </w:rPr>
            </w:pPr>
            <w:r w:rsidRPr="000E6992">
              <w:rPr>
                <w:b/>
                <w:bCs/>
                <w:sz w:val="16"/>
                <w:szCs w:val="16"/>
              </w:rPr>
              <w:t>20 706</w:t>
            </w:r>
          </w:p>
        </w:tc>
        <w:tc>
          <w:tcPr>
            <w:tcW w:w="1012" w:type="dxa"/>
            <w:tcBorders>
              <w:top w:val="single" w:sz="4" w:space="0" w:color="auto"/>
              <w:left w:val="single" w:sz="8" w:space="0" w:color="auto"/>
              <w:bottom w:val="nil"/>
              <w:right w:val="nil"/>
            </w:tcBorders>
            <w:shd w:val="clear" w:color="auto" w:fill="auto"/>
            <w:noWrap/>
            <w:vAlign w:val="center"/>
            <w:hideMark/>
          </w:tcPr>
          <w:p w14:paraId="693BD5C2" w14:textId="77777777" w:rsidR="000E6992" w:rsidRPr="000E6992" w:rsidRDefault="000E6992" w:rsidP="000E6992">
            <w:pPr>
              <w:jc w:val="center"/>
              <w:rPr>
                <w:b/>
                <w:bCs/>
                <w:sz w:val="16"/>
                <w:szCs w:val="16"/>
              </w:rPr>
            </w:pPr>
            <w:r w:rsidRPr="000E6992">
              <w:rPr>
                <w:b/>
                <w:bCs/>
                <w:sz w:val="16"/>
                <w:szCs w:val="16"/>
              </w:rPr>
              <w:t>20 706</w:t>
            </w:r>
          </w:p>
        </w:tc>
        <w:tc>
          <w:tcPr>
            <w:tcW w:w="1016" w:type="dxa"/>
            <w:tcBorders>
              <w:top w:val="single" w:sz="4" w:space="0" w:color="auto"/>
              <w:left w:val="single" w:sz="8" w:space="0" w:color="auto"/>
              <w:bottom w:val="nil"/>
              <w:right w:val="nil"/>
            </w:tcBorders>
            <w:shd w:val="clear" w:color="auto" w:fill="auto"/>
            <w:noWrap/>
            <w:vAlign w:val="center"/>
            <w:hideMark/>
          </w:tcPr>
          <w:p w14:paraId="37845376" w14:textId="77777777" w:rsidR="000E6992" w:rsidRPr="000E6992" w:rsidRDefault="000E6992" w:rsidP="000E6992">
            <w:pPr>
              <w:jc w:val="center"/>
              <w:rPr>
                <w:b/>
                <w:bCs/>
                <w:sz w:val="16"/>
                <w:szCs w:val="16"/>
              </w:rPr>
            </w:pPr>
            <w:r w:rsidRPr="000E6992">
              <w:rPr>
                <w:b/>
                <w:bCs/>
                <w:sz w:val="16"/>
                <w:szCs w:val="16"/>
              </w:rPr>
              <w:t> </w:t>
            </w:r>
          </w:p>
        </w:tc>
        <w:tc>
          <w:tcPr>
            <w:tcW w:w="1012" w:type="dxa"/>
            <w:tcBorders>
              <w:top w:val="single" w:sz="4" w:space="0" w:color="auto"/>
              <w:left w:val="single" w:sz="8" w:space="0" w:color="auto"/>
              <w:bottom w:val="nil"/>
              <w:right w:val="nil"/>
            </w:tcBorders>
            <w:shd w:val="clear" w:color="auto" w:fill="auto"/>
            <w:noWrap/>
            <w:vAlign w:val="center"/>
            <w:hideMark/>
          </w:tcPr>
          <w:p w14:paraId="6A82A37E" w14:textId="77777777" w:rsidR="000E6992" w:rsidRPr="000E6992" w:rsidRDefault="000E6992" w:rsidP="000E6992">
            <w:pPr>
              <w:jc w:val="center"/>
              <w:rPr>
                <w:b/>
                <w:bCs/>
                <w:sz w:val="16"/>
                <w:szCs w:val="16"/>
              </w:rPr>
            </w:pPr>
            <w:r w:rsidRPr="000E6992">
              <w:rPr>
                <w:b/>
                <w:bCs/>
                <w:sz w:val="16"/>
                <w:szCs w:val="16"/>
              </w:rPr>
              <w:t> </w:t>
            </w:r>
          </w:p>
        </w:tc>
        <w:tc>
          <w:tcPr>
            <w:tcW w:w="1012" w:type="dxa"/>
            <w:tcBorders>
              <w:top w:val="single" w:sz="4" w:space="0" w:color="auto"/>
              <w:left w:val="single" w:sz="8" w:space="0" w:color="auto"/>
              <w:bottom w:val="nil"/>
              <w:right w:val="nil"/>
            </w:tcBorders>
            <w:shd w:val="clear" w:color="auto" w:fill="auto"/>
            <w:noWrap/>
            <w:vAlign w:val="center"/>
            <w:hideMark/>
          </w:tcPr>
          <w:p w14:paraId="30C6F982" w14:textId="77777777" w:rsidR="000E6992" w:rsidRPr="000E6992" w:rsidRDefault="000E6992" w:rsidP="000E6992">
            <w:pPr>
              <w:jc w:val="center"/>
              <w:rPr>
                <w:b/>
                <w:bCs/>
                <w:sz w:val="16"/>
                <w:szCs w:val="16"/>
              </w:rPr>
            </w:pPr>
            <w:r w:rsidRPr="000E6992">
              <w:rPr>
                <w:b/>
                <w:bCs/>
                <w:sz w:val="16"/>
                <w:szCs w:val="16"/>
              </w:rPr>
              <w:t> </w:t>
            </w:r>
          </w:p>
        </w:tc>
        <w:tc>
          <w:tcPr>
            <w:tcW w:w="1078" w:type="dxa"/>
            <w:tcBorders>
              <w:top w:val="single" w:sz="4" w:space="0" w:color="auto"/>
              <w:left w:val="single" w:sz="8" w:space="0" w:color="auto"/>
              <w:bottom w:val="nil"/>
              <w:right w:val="nil"/>
            </w:tcBorders>
            <w:shd w:val="clear" w:color="auto" w:fill="auto"/>
            <w:noWrap/>
            <w:vAlign w:val="center"/>
            <w:hideMark/>
          </w:tcPr>
          <w:p w14:paraId="5C5EB6CF" w14:textId="77777777" w:rsidR="000E6992" w:rsidRPr="000E6992" w:rsidRDefault="000E6992" w:rsidP="000E6992">
            <w:pPr>
              <w:jc w:val="center"/>
              <w:rPr>
                <w:b/>
                <w:bCs/>
                <w:sz w:val="16"/>
                <w:szCs w:val="16"/>
              </w:rPr>
            </w:pPr>
            <w:r w:rsidRPr="000E6992">
              <w:rPr>
                <w:b/>
                <w:bCs/>
                <w:sz w:val="16"/>
                <w:szCs w:val="16"/>
              </w:rPr>
              <w:t>36 971</w:t>
            </w:r>
          </w:p>
        </w:tc>
        <w:tc>
          <w:tcPr>
            <w:tcW w:w="1078" w:type="dxa"/>
            <w:tcBorders>
              <w:top w:val="single" w:sz="4" w:space="0" w:color="auto"/>
              <w:left w:val="single" w:sz="4" w:space="0" w:color="auto"/>
              <w:bottom w:val="nil"/>
              <w:right w:val="single" w:sz="4" w:space="0" w:color="auto"/>
            </w:tcBorders>
            <w:shd w:val="clear" w:color="auto" w:fill="auto"/>
            <w:noWrap/>
            <w:vAlign w:val="center"/>
            <w:hideMark/>
          </w:tcPr>
          <w:p w14:paraId="38980116" w14:textId="77777777" w:rsidR="000E6992" w:rsidRPr="000E6992" w:rsidRDefault="000E6992" w:rsidP="000E6992">
            <w:pPr>
              <w:jc w:val="center"/>
              <w:rPr>
                <w:b/>
                <w:bCs/>
                <w:sz w:val="16"/>
                <w:szCs w:val="16"/>
              </w:rPr>
            </w:pPr>
            <w:r w:rsidRPr="000E6992">
              <w:rPr>
                <w:b/>
                <w:bCs/>
                <w:sz w:val="16"/>
                <w:szCs w:val="16"/>
              </w:rPr>
              <w:t>24 908</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3A6E7352" w14:textId="77777777" w:rsidR="000E6992" w:rsidRPr="000E6992" w:rsidRDefault="000E6992" w:rsidP="000E6992">
            <w:pPr>
              <w:jc w:val="center"/>
              <w:rPr>
                <w:b/>
                <w:bCs/>
                <w:color w:val="FFFFFF" w:themeColor="background1"/>
                <w:sz w:val="16"/>
                <w:szCs w:val="16"/>
              </w:rPr>
            </w:pPr>
            <w:r w:rsidRPr="000E6992">
              <w:rPr>
                <w:b/>
                <w:bCs/>
                <w:color w:val="FFFFFF" w:themeColor="background1"/>
                <w:sz w:val="16"/>
                <w:szCs w:val="16"/>
              </w:rPr>
              <w:t>24 912</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3A4AF1D2" w14:textId="77777777" w:rsidR="000E6992" w:rsidRPr="000E6992" w:rsidRDefault="000E6992" w:rsidP="000E6992">
            <w:pPr>
              <w:jc w:val="center"/>
              <w:rPr>
                <w:b/>
                <w:bCs/>
                <w:color w:val="FFFFFF" w:themeColor="background1"/>
                <w:sz w:val="16"/>
                <w:szCs w:val="16"/>
              </w:rPr>
            </w:pP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14:paraId="682BE7BE" w14:textId="77777777" w:rsidR="000E6992" w:rsidRPr="000E6992" w:rsidRDefault="000E6992" w:rsidP="000E6992">
            <w:pPr>
              <w:jc w:val="center"/>
              <w:rPr>
                <w:b/>
                <w:bCs/>
                <w:sz w:val="16"/>
                <w:szCs w:val="16"/>
              </w:rPr>
            </w:pPr>
          </w:p>
        </w:tc>
      </w:tr>
      <w:tr w:rsidR="000E6992" w:rsidRPr="000E6992" w14:paraId="77B53B5C" w14:textId="77777777" w:rsidTr="00B252CF">
        <w:trPr>
          <w:trHeight w:val="405"/>
          <w:jc w:val="center"/>
        </w:trPr>
        <w:tc>
          <w:tcPr>
            <w:tcW w:w="515" w:type="dxa"/>
            <w:vMerge/>
            <w:tcBorders>
              <w:top w:val="nil"/>
              <w:left w:val="single" w:sz="8" w:space="0" w:color="auto"/>
              <w:bottom w:val="single" w:sz="4" w:space="0" w:color="000000"/>
              <w:right w:val="single" w:sz="8" w:space="0" w:color="auto"/>
            </w:tcBorders>
            <w:shd w:val="clear" w:color="auto" w:fill="auto"/>
            <w:vAlign w:val="center"/>
            <w:hideMark/>
          </w:tcPr>
          <w:p w14:paraId="2C42AC36" w14:textId="77777777" w:rsidR="000E6992" w:rsidRPr="000E6992" w:rsidRDefault="000E6992" w:rsidP="000E6992">
            <w:pPr>
              <w:rPr>
                <w:sz w:val="16"/>
                <w:szCs w:val="16"/>
              </w:rPr>
            </w:pPr>
          </w:p>
        </w:tc>
        <w:tc>
          <w:tcPr>
            <w:tcW w:w="3169" w:type="dxa"/>
            <w:tcBorders>
              <w:top w:val="single" w:sz="4" w:space="0" w:color="auto"/>
              <w:left w:val="nil"/>
              <w:bottom w:val="nil"/>
              <w:right w:val="single" w:sz="8" w:space="0" w:color="auto"/>
            </w:tcBorders>
            <w:shd w:val="clear" w:color="auto" w:fill="auto"/>
            <w:vAlign w:val="center"/>
            <w:hideMark/>
          </w:tcPr>
          <w:p w14:paraId="14D56691" w14:textId="77777777" w:rsidR="000E6992" w:rsidRPr="000E6992" w:rsidRDefault="000E6992" w:rsidP="000E6992">
            <w:pPr>
              <w:jc w:val="both"/>
              <w:rPr>
                <w:sz w:val="16"/>
                <w:szCs w:val="16"/>
              </w:rPr>
            </w:pPr>
            <w:r w:rsidRPr="000E6992">
              <w:rPr>
                <w:sz w:val="16"/>
                <w:szCs w:val="16"/>
              </w:rPr>
              <w:t>1 полугодие</w:t>
            </w:r>
          </w:p>
        </w:tc>
        <w:tc>
          <w:tcPr>
            <w:tcW w:w="671" w:type="dxa"/>
            <w:tcBorders>
              <w:top w:val="nil"/>
              <w:left w:val="nil"/>
              <w:bottom w:val="single" w:sz="4" w:space="0" w:color="auto"/>
              <w:right w:val="single" w:sz="8" w:space="0" w:color="auto"/>
            </w:tcBorders>
            <w:shd w:val="clear" w:color="auto" w:fill="auto"/>
            <w:noWrap/>
            <w:vAlign w:val="center"/>
            <w:hideMark/>
          </w:tcPr>
          <w:p w14:paraId="59CC7F13" w14:textId="77777777" w:rsidR="000E6992" w:rsidRPr="000E6992" w:rsidRDefault="000E6992" w:rsidP="000E6992">
            <w:pPr>
              <w:jc w:val="center"/>
              <w:rPr>
                <w:sz w:val="16"/>
                <w:szCs w:val="16"/>
              </w:rPr>
            </w:pPr>
            <w:r w:rsidRPr="000E6992">
              <w:rPr>
                <w:sz w:val="16"/>
                <w:szCs w:val="16"/>
              </w:rPr>
              <w:t>тыс.руб.</w:t>
            </w:r>
          </w:p>
        </w:tc>
        <w:tc>
          <w:tcPr>
            <w:tcW w:w="1036" w:type="dxa"/>
            <w:tcBorders>
              <w:top w:val="single" w:sz="4" w:space="0" w:color="auto"/>
              <w:left w:val="single" w:sz="8" w:space="0" w:color="auto"/>
              <w:bottom w:val="single" w:sz="4" w:space="0" w:color="auto"/>
              <w:right w:val="nil"/>
            </w:tcBorders>
            <w:shd w:val="clear" w:color="auto" w:fill="auto"/>
            <w:noWrap/>
            <w:vAlign w:val="bottom"/>
            <w:hideMark/>
          </w:tcPr>
          <w:p w14:paraId="1533D0CD" w14:textId="77777777" w:rsidR="000E6992" w:rsidRPr="000E6992" w:rsidRDefault="000E6992" w:rsidP="000E6992">
            <w:pPr>
              <w:jc w:val="right"/>
              <w:rPr>
                <w:color w:val="000000"/>
                <w:sz w:val="16"/>
                <w:szCs w:val="16"/>
              </w:rPr>
            </w:pPr>
            <w:r w:rsidRPr="000E6992">
              <w:rPr>
                <w:color w:val="000000"/>
                <w:sz w:val="16"/>
                <w:szCs w:val="16"/>
              </w:rPr>
              <w:t>11 604</w:t>
            </w:r>
          </w:p>
        </w:tc>
        <w:tc>
          <w:tcPr>
            <w:tcW w:w="1012" w:type="dxa"/>
            <w:tcBorders>
              <w:top w:val="single" w:sz="4" w:space="0" w:color="auto"/>
              <w:left w:val="single" w:sz="8" w:space="0" w:color="auto"/>
              <w:bottom w:val="single" w:sz="4" w:space="0" w:color="auto"/>
              <w:right w:val="nil"/>
            </w:tcBorders>
            <w:shd w:val="clear" w:color="auto" w:fill="auto"/>
            <w:noWrap/>
            <w:vAlign w:val="bottom"/>
            <w:hideMark/>
          </w:tcPr>
          <w:p w14:paraId="7FDDF43A"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single" w:sz="4" w:space="0" w:color="auto"/>
              <w:left w:val="single" w:sz="8" w:space="0" w:color="auto"/>
              <w:bottom w:val="single" w:sz="4" w:space="0" w:color="auto"/>
              <w:right w:val="nil"/>
            </w:tcBorders>
            <w:shd w:val="clear" w:color="auto" w:fill="auto"/>
            <w:noWrap/>
            <w:vAlign w:val="bottom"/>
            <w:hideMark/>
          </w:tcPr>
          <w:p w14:paraId="00EF5846" w14:textId="77777777" w:rsidR="000E6992" w:rsidRPr="000E6992" w:rsidRDefault="000E6992" w:rsidP="000E6992">
            <w:pPr>
              <w:rPr>
                <w:color w:val="000000"/>
                <w:sz w:val="16"/>
                <w:szCs w:val="16"/>
              </w:rPr>
            </w:pPr>
            <w:r w:rsidRPr="000E6992">
              <w:rPr>
                <w:color w:val="000000"/>
                <w:sz w:val="16"/>
                <w:szCs w:val="16"/>
              </w:rPr>
              <w:t> </w:t>
            </w:r>
          </w:p>
        </w:tc>
        <w:tc>
          <w:tcPr>
            <w:tcW w:w="1016" w:type="dxa"/>
            <w:tcBorders>
              <w:top w:val="single" w:sz="4" w:space="0" w:color="auto"/>
              <w:left w:val="single" w:sz="8" w:space="0" w:color="auto"/>
              <w:bottom w:val="single" w:sz="4" w:space="0" w:color="auto"/>
              <w:right w:val="nil"/>
            </w:tcBorders>
            <w:shd w:val="clear" w:color="auto" w:fill="auto"/>
            <w:noWrap/>
            <w:vAlign w:val="bottom"/>
            <w:hideMark/>
          </w:tcPr>
          <w:p w14:paraId="791A2B00"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single" w:sz="4" w:space="0" w:color="auto"/>
              <w:left w:val="single" w:sz="8" w:space="0" w:color="auto"/>
              <w:bottom w:val="single" w:sz="4" w:space="0" w:color="auto"/>
              <w:right w:val="nil"/>
            </w:tcBorders>
            <w:shd w:val="clear" w:color="auto" w:fill="auto"/>
            <w:noWrap/>
            <w:vAlign w:val="bottom"/>
            <w:hideMark/>
          </w:tcPr>
          <w:p w14:paraId="7BF09A54"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single" w:sz="4" w:space="0" w:color="auto"/>
              <w:left w:val="single" w:sz="8" w:space="0" w:color="auto"/>
              <w:bottom w:val="single" w:sz="4" w:space="0" w:color="auto"/>
              <w:right w:val="nil"/>
            </w:tcBorders>
            <w:shd w:val="clear" w:color="auto" w:fill="auto"/>
            <w:noWrap/>
            <w:vAlign w:val="bottom"/>
            <w:hideMark/>
          </w:tcPr>
          <w:p w14:paraId="585D9382"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single" w:sz="4" w:space="0" w:color="auto"/>
              <w:left w:val="single" w:sz="8" w:space="0" w:color="auto"/>
              <w:bottom w:val="single" w:sz="4" w:space="0" w:color="auto"/>
              <w:right w:val="nil"/>
            </w:tcBorders>
            <w:shd w:val="clear" w:color="auto" w:fill="auto"/>
            <w:noWrap/>
            <w:vAlign w:val="bottom"/>
            <w:hideMark/>
          </w:tcPr>
          <w:p w14:paraId="18F0B9F8" w14:textId="77777777" w:rsidR="000E6992" w:rsidRPr="000E6992" w:rsidRDefault="000E6992" w:rsidP="000E6992">
            <w:pPr>
              <w:jc w:val="right"/>
              <w:rPr>
                <w:color w:val="000000"/>
                <w:sz w:val="16"/>
                <w:szCs w:val="16"/>
              </w:rPr>
            </w:pPr>
            <w:r w:rsidRPr="000E6992">
              <w:rPr>
                <w:color w:val="000000"/>
                <w:sz w:val="16"/>
                <w:szCs w:val="16"/>
              </w:rPr>
              <w:t>19 784</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B2D77" w14:textId="77777777" w:rsidR="000E6992" w:rsidRPr="000E6992" w:rsidRDefault="000E6992" w:rsidP="000E6992">
            <w:pPr>
              <w:jc w:val="right"/>
              <w:rPr>
                <w:color w:val="000000"/>
                <w:sz w:val="16"/>
                <w:szCs w:val="16"/>
              </w:rPr>
            </w:pPr>
            <w:r w:rsidRPr="000E6992">
              <w:rPr>
                <w:color w:val="000000"/>
                <w:sz w:val="16"/>
                <w:szCs w:val="16"/>
              </w:rPr>
              <w:t>13 012</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3BAC2E49"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12 972</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57786A41" w14:textId="77777777" w:rsidR="000E6992" w:rsidRPr="000E6992" w:rsidRDefault="000E6992" w:rsidP="000E6992">
            <w:pPr>
              <w:rPr>
                <w:color w:val="FFFFFF" w:themeColor="background1"/>
                <w:sz w:val="16"/>
                <w:szCs w:val="16"/>
              </w:rPr>
            </w:pPr>
            <w:r w:rsidRPr="000E6992">
              <w:rPr>
                <w:color w:val="FFFFFF" w:themeColor="background1"/>
                <w:sz w:val="16"/>
                <w:szCs w:val="16"/>
              </w:rPr>
              <w:t> </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14:paraId="4191213F" w14:textId="77777777" w:rsidR="000E6992" w:rsidRPr="000E6992" w:rsidRDefault="000E6992" w:rsidP="000E6992">
            <w:pPr>
              <w:rPr>
                <w:color w:val="000000"/>
                <w:sz w:val="16"/>
                <w:szCs w:val="16"/>
              </w:rPr>
            </w:pPr>
            <w:r w:rsidRPr="000E6992">
              <w:rPr>
                <w:color w:val="000000"/>
                <w:sz w:val="16"/>
                <w:szCs w:val="16"/>
              </w:rPr>
              <w:t> </w:t>
            </w:r>
          </w:p>
        </w:tc>
      </w:tr>
      <w:tr w:rsidR="000E6992" w:rsidRPr="000E6992" w14:paraId="66F2810D" w14:textId="77777777" w:rsidTr="00B252CF">
        <w:trPr>
          <w:trHeight w:val="405"/>
          <w:jc w:val="center"/>
        </w:trPr>
        <w:tc>
          <w:tcPr>
            <w:tcW w:w="515" w:type="dxa"/>
            <w:vMerge/>
            <w:tcBorders>
              <w:top w:val="nil"/>
              <w:left w:val="single" w:sz="8" w:space="0" w:color="auto"/>
              <w:bottom w:val="single" w:sz="4" w:space="0" w:color="000000"/>
              <w:right w:val="single" w:sz="8" w:space="0" w:color="auto"/>
            </w:tcBorders>
            <w:shd w:val="clear" w:color="auto" w:fill="auto"/>
            <w:vAlign w:val="center"/>
            <w:hideMark/>
          </w:tcPr>
          <w:p w14:paraId="7EB33194" w14:textId="77777777" w:rsidR="000E6992" w:rsidRPr="000E6992" w:rsidRDefault="000E6992" w:rsidP="000E6992">
            <w:pPr>
              <w:rPr>
                <w:sz w:val="16"/>
                <w:szCs w:val="16"/>
              </w:rPr>
            </w:pPr>
          </w:p>
        </w:tc>
        <w:tc>
          <w:tcPr>
            <w:tcW w:w="3169" w:type="dxa"/>
            <w:tcBorders>
              <w:top w:val="single" w:sz="4" w:space="0" w:color="auto"/>
              <w:left w:val="nil"/>
              <w:bottom w:val="single" w:sz="4" w:space="0" w:color="auto"/>
              <w:right w:val="single" w:sz="8" w:space="0" w:color="auto"/>
            </w:tcBorders>
            <w:shd w:val="clear" w:color="auto" w:fill="auto"/>
            <w:vAlign w:val="center"/>
            <w:hideMark/>
          </w:tcPr>
          <w:p w14:paraId="3B81F007" w14:textId="77777777" w:rsidR="000E6992" w:rsidRPr="000E6992" w:rsidRDefault="000E6992" w:rsidP="000E6992">
            <w:pPr>
              <w:jc w:val="both"/>
              <w:rPr>
                <w:sz w:val="16"/>
                <w:szCs w:val="16"/>
              </w:rPr>
            </w:pPr>
            <w:r w:rsidRPr="000E6992">
              <w:rPr>
                <w:sz w:val="16"/>
                <w:szCs w:val="16"/>
              </w:rPr>
              <w:t>2 полугодие</w:t>
            </w:r>
          </w:p>
        </w:tc>
        <w:tc>
          <w:tcPr>
            <w:tcW w:w="671" w:type="dxa"/>
            <w:tcBorders>
              <w:top w:val="nil"/>
              <w:left w:val="nil"/>
              <w:bottom w:val="single" w:sz="4" w:space="0" w:color="auto"/>
              <w:right w:val="single" w:sz="8" w:space="0" w:color="auto"/>
            </w:tcBorders>
            <w:shd w:val="clear" w:color="auto" w:fill="auto"/>
            <w:noWrap/>
            <w:vAlign w:val="center"/>
            <w:hideMark/>
          </w:tcPr>
          <w:p w14:paraId="02E220BA" w14:textId="77777777" w:rsidR="000E6992" w:rsidRPr="000E6992" w:rsidRDefault="000E6992" w:rsidP="000E6992">
            <w:pPr>
              <w:jc w:val="center"/>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bottom"/>
            <w:hideMark/>
          </w:tcPr>
          <w:p w14:paraId="380E2D6D" w14:textId="77777777" w:rsidR="000E6992" w:rsidRPr="000E6992" w:rsidRDefault="000E6992" w:rsidP="000E6992">
            <w:pPr>
              <w:jc w:val="right"/>
              <w:rPr>
                <w:color w:val="000000"/>
                <w:sz w:val="16"/>
                <w:szCs w:val="16"/>
              </w:rPr>
            </w:pPr>
            <w:r w:rsidRPr="000E6992">
              <w:rPr>
                <w:color w:val="000000"/>
                <w:sz w:val="16"/>
                <w:szCs w:val="16"/>
              </w:rPr>
              <w:t>15 489</w:t>
            </w:r>
          </w:p>
        </w:tc>
        <w:tc>
          <w:tcPr>
            <w:tcW w:w="1012" w:type="dxa"/>
            <w:tcBorders>
              <w:top w:val="nil"/>
              <w:left w:val="single" w:sz="8" w:space="0" w:color="auto"/>
              <w:bottom w:val="single" w:sz="4" w:space="0" w:color="auto"/>
              <w:right w:val="nil"/>
            </w:tcBorders>
            <w:shd w:val="clear" w:color="auto" w:fill="auto"/>
            <w:noWrap/>
            <w:vAlign w:val="bottom"/>
            <w:hideMark/>
          </w:tcPr>
          <w:p w14:paraId="12F18EBC"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bottom"/>
            <w:hideMark/>
          </w:tcPr>
          <w:p w14:paraId="57FD8E7F" w14:textId="77777777" w:rsidR="000E6992" w:rsidRPr="000E6992" w:rsidRDefault="000E6992" w:rsidP="000E6992">
            <w:pPr>
              <w:rPr>
                <w:color w:val="000000"/>
                <w:sz w:val="16"/>
                <w:szCs w:val="16"/>
              </w:rPr>
            </w:pPr>
            <w:r w:rsidRPr="000E6992">
              <w:rPr>
                <w:color w:val="000000"/>
                <w:sz w:val="16"/>
                <w:szCs w:val="16"/>
              </w:rPr>
              <w:t> </w:t>
            </w:r>
          </w:p>
        </w:tc>
        <w:tc>
          <w:tcPr>
            <w:tcW w:w="1016" w:type="dxa"/>
            <w:tcBorders>
              <w:top w:val="nil"/>
              <w:left w:val="single" w:sz="8" w:space="0" w:color="auto"/>
              <w:bottom w:val="single" w:sz="4" w:space="0" w:color="auto"/>
              <w:right w:val="nil"/>
            </w:tcBorders>
            <w:shd w:val="clear" w:color="auto" w:fill="auto"/>
            <w:noWrap/>
            <w:vAlign w:val="bottom"/>
            <w:hideMark/>
          </w:tcPr>
          <w:p w14:paraId="355093ED"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bottom"/>
            <w:hideMark/>
          </w:tcPr>
          <w:p w14:paraId="6F47B340"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bottom"/>
            <w:hideMark/>
          </w:tcPr>
          <w:p w14:paraId="2CB49B62"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nil"/>
              <w:left w:val="single" w:sz="8" w:space="0" w:color="auto"/>
              <w:bottom w:val="single" w:sz="4" w:space="0" w:color="auto"/>
              <w:right w:val="nil"/>
            </w:tcBorders>
            <w:shd w:val="clear" w:color="auto" w:fill="auto"/>
            <w:noWrap/>
            <w:vAlign w:val="bottom"/>
            <w:hideMark/>
          </w:tcPr>
          <w:p w14:paraId="27B9BF44" w14:textId="77777777" w:rsidR="000E6992" w:rsidRPr="000E6992" w:rsidRDefault="000E6992" w:rsidP="000E6992">
            <w:pPr>
              <w:jc w:val="right"/>
              <w:rPr>
                <w:color w:val="000000"/>
                <w:sz w:val="16"/>
                <w:szCs w:val="16"/>
              </w:rPr>
            </w:pPr>
            <w:r w:rsidRPr="000E6992">
              <w:rPr>
                <w:color w:val="000000"/>
                <w:sz w:val="16"/>
                <w:szCs w:val="16"/>
              </w:rPr>
              <w:t>17 187</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14:paraId="1BEB642E" w14:textId="77777777" w:rsidR="000E6992" w:rsidRPr="000E6992" w:rsidRDefault="000E6992" w:rsidP="000E6992">
            <w:pPr>
              <w:jc w:val="right"/>
              <w:rPr>
                <w:color w:val="000000"/>
                <w:sz w:val="16"/>
                <w:szCs w:val="16"/>
              </w:rPr>
            </w:pPr>
            <w:r w:rsidRPr="000E6992">
              <w:rPr>
                <w:color w:val="000000"/>
                <w:sz w:val="16"/>
                <w:szCs w:val="16"/>
              </w:rPr>
              <w:t>11 896</w:t>
            </w:r>
          </w:p>
        </w:tc>
        <w:tc>
          <w:tcPr>
            <w:tcW w:w="1078" w:type="dxa"/>
            <w:tcBorders>
              <w:top w:val="nil"/>
              <w:left w:val="nil"/>
              <w:bottom w:val="single" w:sz="4" w:space="0" w:color="auto"/>
              <w:right w:val="single" w:sz="4" w:space="0" w:color="auto"/>
            </w:tcBorders>
            <w:shd w:val="clear" w:color="auto" w:fill="auto"/>
            <w:noWrap/>
            <w:vAlign w:val="bottom"/>
            <w:hideMark/>
          </w:tcPr>
          <w:p w14:paraId="306EEF56"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11 940</w:t>
            </w:r>
          </w:p>
        </w:tc>
        <w:tc>
          <w:tcPr>
            <w:tcW w:w="1078" w:type="dxa"/>
            <w:tcBorders>
              <w:top w:val="nil"/>
              <w:left w:val="nil"/>
              <w:bottom w:val="single" w:sz="4" w:space="0" w:color="auto"/>
              <w:right w:val="single" w:sz="4" w:space="0" w:color="auto"/>
            </w:tcBorders>
            <w:shd w:val="clear" w:color="auto" w:fill="auto"/>
            <w:noWrap/>
            <w:vAlign w:val="bottom"/>
            <w:hideMark/>
          </w:tcPr>
          <w:p w14:paraId="2AE079AE" w14:textId="77777777" w:rsidR="000E6992" w:rsidRPr="000E6992" w:rsidRDefault="000E6992" w:rsidP="000E6992">
            <w:pPr>
              <w:rPr>
                <w:color w:val="FFFFFF" w:themeColor="background1"/>
                <w:sz w:val="16"/>
                <w:szCs w:val="16"/>
              </w:rPr>
            </w:pPr>
            <w:r w:rsidRPr="000E6992">
              <w:rPr>
                <w:color w:val="FFFFFF" w:themeColor="background1"/>
                <w:sz w:val="16"/>
                <w:szCs w:val="16"/>
              </w:rPr>
              <w:t> </w:t>
            </w:r>
          </w:p>
        </w:tc>
        <w:tc>
          <w:tcPr>
            <w:tcW w:w="684" w:type="dxa"/>
            <w:tcBorders>
              <w:top w:val="nil"/>
              <w:left w:val="nil"/>
              <w:bottom w:val="single" w:sz="4" w:space="0" w:color="auto"/>
              <w:right w:val="single" w:sz="4" w:space="0" w:color="auto"/>
            </w:tcBorders>
            <w:shd w:val="clear" w:color="auto" w:fill="auto"/>
            <w:noWrap/>
            <w:vAlign w:val="bottom"/>
            <w:hideMark/>
          </w:tcPr>
          <w:p w14:paraId="00A8CDF9" w14:textId="77777777" w:rsidR="000E6992" w:rsidRPr="000E6992" w:rsidRDefault="000E6992" w:rsidP="000E6992">
            <w:pPr>
              <w:rPr>
                <w:color w:val="000000"/>
                <w:sz w:val="16"/>
                <w:szCs w:val="16"/>
              </w:rPr>
            </w:pPr>
            <w:r w:rsidRPr="000E6992">
              <w:rPr>
                <w:color w:val="000000"/>
                <w:sz w:val="16"/>
                <w:szCs w:val="16"/>
              </w:rPr>
              <w:t> </w:t>
            </w:r>
          </w:p>
        </w:tc>
      </w:tr>
      <w:tr w:rsidR="000E6992" w:rsidRPr="000E6992" w14:paraId="4C2A65DA" w14:textId="77777777" w:rsidTr="00B252CF">
        <w:trPr>
          <w:trHeight w:val="405"/>
          <w:jc w:val="center"/>
        </w:trPr>
        <w:tc>
          <w:tcPr>
            <w:tcW w:w="515" w:type="dxa"/>
            <w:vMerge/>
            <w:tcBorders>
              <w:top w:val="nil"/>
              <w:left w:val="single" w:sz="8" w:space="0" w:color="auto"/>
              <w:bottom w:val="single" w:sz="4" w:space="0" w:color="000000"/>
              <w:right w:val="single" w:sz="8" w:space="0" w:color="auto"/>
            </w:tcBorders>
            <w:shd w:val="clear" w:color="auto" w:fill="auto"/>
            <w:vAlign w:val="center"/>
            <w:hideMark/>
          </w:tcPr>
          <w:p w14:paraId="004DC763" w14:textId="77777777" w:rsidR="000E6992" w:rsidRPr="000E6992" w:rsidRDefault="000E6992" w:rsidP="000E6992">
            <w:pPr>
              <w:rPr>
                <w:sz w:val="16"/>
                <w:szCs w:val="16"/>
              </w:rPr>
            </w:pPr>
          </w:p>
        </w:tc>
        <w:tc>
          <w:tcPr>
            <w:tcW w:w="3169" w:type="dxa"/>
            <w:tcBorders>
              <w:top w:val="nil"/>
              <w:left w:val="nil"/>
              <w:bottom w:val="single" w:sz="4" w:space="0" w:color="auto"/>
              <w:right w:val="single" w:sz="8" w:space="0" w:color="auto"/>
            </w:tcBorders>
            <w:shd w:val="clear" w:color="auto" w:fill="auto"/>
            <w:vAlign w:val="center"/>
            <w:hideMark/>
          </w:tcPr>
          <w:p w14:paraId="42E6E2FA" w14:textId="77777777" w:rsidR="000E6992" w:rsidRPr="000E6992" w:rsidRDefault="000E6992" w:rsidP="000E6992">
            <w:pPr>
              <w:jc w:val="both"/>
              <w:rPr>
                <w:sz w:val="16"/>
                <w:szCs w:val="16"/>
              </w:rPr>
            </w:pPr>
            <w:r w:rsidRPr="000E6992">
              <w:rPr>
                <w:sz w:val="16"/>
                <w:szCs w:val="16"/>
              </w:rPr>
              <w:t>с декабря</w:t>
            </w:r>
          </w:p>
        </w:tc>
        <w:tc>
          <w:tcPr>
            <w:tcW w:w="671" w:type="dxa"/>
            <w:tcBorders>
              <w:top w:val="nil"/>
              <w:left w:val="nil"/>
              <w:bottom w:val="single" w:sz="4" w:space="0" w:color="auto"/>
              <w:right w:val="single" w:sz="8" w:space="0" w:color="auto"/>
            </w:tcBorders>
            <w:shd w:val="clear" w:color="auto" w:fill="auto"/>
            <w:noWrap/>
            <w:vAlign w:val="center"/>
            <w:hideMark/>
          </w:tcPr>
          <w:p w14:paraId="2E9E6BA3" w14:textId="77777777" w:rsidR="000E6992" w:rsidRPr="000E6992" w:rsidRDefault="000E6992" w:rsidP="000E6992">
            <w:pPr>
              <w:jc w:val="center"/>
              <w:rPr>
                <w:sz w:val="16"/>
                <w:szCs w:val="16"/>
              </w:rPr>
            </w:pPr>
            <w:r w:rsidRPr="000E6992">
              <w:rPr>
                <w:sz w:val="16"/>
                <w:szCs w:val="16"/>
              </w:rPr>
              <w:t>тыс.руб.</w:t>
            </w:r>
          </w:p>
        </w:tc>
        <w:tc>
          <w:tcPr>
            <w:tcW w:w="1036" w:type="dxa"/>
            <w:tcBorders>
              <w:top w:val="nil"/>
              <w:left w:val="nil"/>
              <w:bottom w:val="single" w:sz="4" w:space="0" w:color="auto"/>
              <w:right w:val="nil"/>
            </w:tcBorders>
            <w:shd w:val="clear" w:color="auto" w:fill="auto"/>
            <w:noWrap/>
            <w:vAlign w:val="bottom"/>
            <w:hideMark/>
          </w:tcPr>
          <w:p w14:paraId="0E9413C6"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nil"/>
              <w:bottom w:val="single" w:sz="4" w:space="0" w:color="auto"/>
              <w:right w:val="nil"/>
            </w:tcBorders>
            <w:shd w:val="clear" w:color="auto" w:fill="auto"/>
            <w:noWrap/>
            <w:vAlign w:val="bottom"/>
            <w:hideMark/>
          </w:tcPr>
          <w:p w14:paraId="61C75850"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nil"/>
              <w:bottom w:val="single" w:sz="4" w:space="0" w:color="auto"/>
              <w:right w:val="nil"/>
            </w:tcBorders>
            <w:shd w:val="clear" w:color="auto" w:fill="auto"/>
            <w:noWrap/>
            <w:vAlign w:val="bottom"/>
            <w:hideMark/>
          </w:tcPr>
          <w:p w14:paraId="3793D68C" w14:textId="77777777" w:rsidR="000E6992" w:rsidRPr="000E6992" w:rsidRDefault="000E6992" w:rsidP="000E6992">
            <w:pPr>
              <w:rPr>
                <w:color w:val="000000"/>
                <w:sz w:val="16"/>
                <w:szCs w:val="16"/>
              </w:rPr>
            </w:pPr>
            <w:r w:rsidRPr="000E6992">
              <w:rPr>
                <w:color w:val="000000"/>
                <w:sz w:val="16"/>
                <w:szCs w:val="16"/>
              </w:rPr>
              <w:t> </w:t>
            </w:r>
          </w:p>
        </w:tc>
        <w:tc>
          <w:tcPr>
            <w:tcW w:w="1016" w:type="dxa"/>
            <w:tcBorders>
              <w:top w:val="nil"/>
              <w:left w:val="single" w:sz="8" w:space="0" w:color="auto"/>
              <w:bottom w:val="single" w:sz="4" w:space="0" w:color="auto"/>
              <w:right w:val="nil"/>
            </w:tcBorders>
            <w:shd w:val="clear" w:color="auto" w:fill="auto"/>
            <w:noWrap/>
            <w:vAlign w:val="bottom"/>
            <w:hideMark/>
          </w:tcPr>
          <w:p w14:paraId="3D9A7866"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bottom"/>
            <w:hideMark/>
          </w:tcPr>
          <w:p w14:paraId="6A09BC17"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bottom"/>
            <w:hideMark/>
          </w:tcPr>
          <w:p w14:paraId="1281B2CC"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nil"/>
              <w:left w:val="single" w:sz="8" w:space="0" w:color="auto"/>
              <w:bottom w:val="nil"/>
              <w:right w:val="nil"/>
            </w:tcBorders>
            <w:shd w:val="clear" w:color="auto" w:fill="auto"/>
            <w:noWrap/>
            <w:vAlign w:val="bottom"/>
            <w:hideMark/>
          </w:tcPr>
          <w:p w14:paraId="14B4F9EE"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nil"/>
              <w:left w:val="single" w:sz="4" w:space="0" w:color="auto"/>
              <w:bottom w:val="nil"/>
              <w:right w:val="single" w:sz="4" w:space="0" w:color="auto"/>
            </w:tcBorders>
            <w:shd w:val="clear" w:color="auto" w:fill="auto"/>
            <w:noWrap/>
            <w:vAlign w:val="bottom"/>
            <w:hideMark/>
          </w:tcPr>
          <w:p w14:paraId="7DE4CD50"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nil"/>
              <w:left w:val="nil"/>
              <w:bottom w:val="nil"/>
              <w:right w:val="single" w:sz="4" w:space="0" w:color="auto"/>
            </w:tcBorders>
            <w:shd w:val="clear" w:color="auto" w:fill="auto"/>
            <w:noWrap/>
            <w:vAlign w:val="bottom"/>
            <w:hideMark/>
          </w:tcPr>
          <w:p w14:paraId="4DA57C8F" w14:textId="77777777" w:rsidR="000E6992" w:rsidRPr="000E6992" w:rsidRDefault="000E6992" w:rsidP="000E6992">
            <w:pPr>
              <w:rPr>
                <w:color w:val="FFFFFF" w:themeColor="background1"/>
                <w:sz w:val="16"/>
                <w:szCs w:val="16"/>
              </w:rPr>
            </w:pPr>
            <w:r w:rsidRPr="000E6992">
              <w:rPr>
                <w:color w:val="FFFFFF" w:themeColor="background1"/>
                <w:sz w:val="16"/>
                <w:szCs w:val="16"/>
              </w:rPr>
              <w:t> </w:t>
            </w:r>
          </w:p>
        </w:tc>
        <w:tc>
          <w:tcPr>
            <w:tcW w:w="1078" w:type="dxa"/>
            <w:tcBorders>
              <w:top w:val="nil"/>
              <w:left w:val="nil"/>
              <w:bottom w:val="nil"/>
              <w:right w:val="single" w:sz="4" w:space="0" w:color="auto"/>
            </w:tcBorders>
            <w:shd w:val="clear" w:color="auto" w:fill="auto"/>
            <w:noWrap/>
            <w:vAlign w:val="bottom"/>
            <w:hideMark/>
          </w:tcPr>
          <w:p w14:paraId="60A85596" w14:textId="77777777" w:rsidR="000E6992" w:rsidRPr="000E6992" w:rsidRDefault="000E6992" w:rsidP="000E6992">
            <w:pPr>
              <w:rPr>
                <w:color w:val="FFFFFF" w:themeColor="background1"/>
                <w:sz w:val="16"/>
                <w:szCs w:val="16"/>
              </w:rPr>
            </w:pPr>
            <w:r w:rsidRPr="000E6992">
              <w:rPr>
                <w:color w:val="FFFFFF" w:themeColor="background1"/>
                <w:sz w:val="16"/>
                <w:szCs w:val="16"/>
              </w:rPr>
              <w:t> </w:t>
            </w:r>
          </w:p>
        </w:tc>
        <w:tc>
          <w:tcPr>
            <w:tcW w:w="684" w:type="dxa"/>
            <w:tcBorders>
              <w:top w:val="nil"/>
              <w:left w:val="nil"/>
              <w:bottom w:val="nil"/>
              <w:right w:val="single" w:sz="4" w:space="0" w:color="auto"/>
            </w:tcBorders>
            <w:shd w:val="clear" w:color="auto" w:fill="auto"/>
            <w:noWrap/>
            <w:vAlign w:val="bottom"/>
            <w:hideMark/>
          </w:tcPr>
          <w:p w14:paraId="34E83AF4" w14:textId="77777777" w:rsidR="000E6992" w:rsidRPr="000E6992" w:rsidRDefault="000E6992" w:rsidP="000E6992">
            <w:pPr>
              <w:rPr>
                <w:color w:val="000000"/>
                <w:sz w:val="16"/>
                <w:szCs w:val="16"/>
              </w:rPr>
            </w:pPr>
            <w:r w:rsidRPr="000E6992">
              <w:rPr>
                <w:color w:val="000000"/>
                <w:sz w:val="16"/>
                <w:szCs w:val="16"/>
              </w:rPr>
              <w:t> </w:t>
            </w:r>
          </w:p>
        </w:tc>
      </w:tr>
      <w:tr w:rsidR="000E6992" w:rsidRPr="000E6992" w14:paraId="134FAA1B" w14:textId="77777777" w:rsidTr="00B252CF">
        <w:trPr>
          <w:trHeight w:val="405"/>
          <w:jc w:val="center"/>
        </w:trPr>
        <w:tc>
          <w:tcPr>
            <w:tcW w:w="5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92336A" w14:textId="77777777" w:rsidR="000E6992" w:rsidRPr="000E6992" w:rsidRDefault="000E6992" w:rsidP="000E6992">
            <w:pPr>
              <w:jc w:val="center"/>
              <w:rPr>
                <w:sz w:val="16"/>
                <w:szCs w:val="16"/>
              </w:rPr>
            </w:pPr>
            <w:r w:rsidRPr="000E6992">
              <w:rPr>
                <w:sz w:val="16"/>
                <w:szCs w:val="16"/>
              </w:rPr>
              <w:t>9.3</w:t>
            </w:r>
          </w:p>
        </w:tc>
        <w:tc>
          <w:tcPr>
            <w:tcW w:w="3169" w:type="dxa"/>
            <w:tcBorders>
              <w:top w:val="nil"/>
              <w:left w:val="nil"/>
              <w:bottom w:val="nil"/>
              <w:right w:val="single" w:sz="8" w:space="0" w:color="auto"/>
            </w:tcBorders>
            <w:shd w:val="clear" w:color="auto" w:fill="auto"/>
            <w:vAlign w:val="center"/>
            <w:hideMark/>
          </w:tcPr>
          <w:p w14:paraId="30CB2D78" w14:textId="77777777" w:rsidR="000E6992" w:rsidRPr="000E6992" w:rsidRDefault="000E6992" w:rsidP="000E6992">
            <w:pPr>
              <w:jc w:val="both"/>
              <w:rPr>
                <w:sz w:val="16"/>
                <w:szCs w:val="16"/>
              </w:rPr>
            </w:pPr>
            <w:r w:rsidRPr="000E6992">
              <w:rPr>
                <w:sz w:val="16"/>
                <w:szCs w:val="16"/>
              </w:rPr>
              <w:t>Товарная выручка (потери ООО СЭР)</w:t>
            </w:r>
          </w:p>
        </w:tc>
        <w:tc>
          <w:tcPr>
            <w:tcW w:w="671" w:type="dxa"/>
            <w:tcBorders>
              <w:top w:val="nil"/>
              <w:left w:val="nil"/>
              <w:bottom w:val="nil"/>
              <w:right w:val="single" w:sz="8" w:space="0" w:color="auto"/>
            </w:tcBorders>
            <w:shd w:val="clear" w:color="auto" w:fill="auto"/>
            <w:noWrap/>
            <w:vAlign w:val="center"/>
            <w:hideMark/>
          </w:tcPr>
          <w:p w14:paraId="7D9C24C3" w14:textId="77777777" w:rsidR="000E6992" w:rsidRPr="000E6992" w:rsidRDefault="000E6992" w:rsidP="000E6992">
            <w:pPr>
              <w:jc w:val="center"/>
              <w:rPr>
                <w:sz w:val="16"/>
                <w:szCs w:val="16"/>
              </w:rPr>
            </w:pPr>
            <w:r w:rsidRPr="000E6992">
              <w:rPr>
                <w:sz w:val="16"/>
                <w:szCs w:val="16"/>
              </w:rPr>
              <w:t>тыс.руб.</w:t>
            </w:r>
          </w:p>
        </w:tc>
        <w:tc>
          <w:tcPr>
            <w:tcW w:w="1036" w:type="dxa"/>
            <w:tcBorders>
              <w:top w:val="nil"/>
              <w:left w:val="single" w:sz="4" w:space="0" w:color="auto"/>
              <w:bottom w:val="single" w:sz="4" w:space="0" w:color="auto"/>
              <w:right w:val="single" w:sz="4" w:space="0" w:color="auto"/>
            </w:tcBorders>
            <w:shd w:val="clear" w:color="auto" w:fill="auto"/>
            <w:noWrap/>
            <w:vAlign w:val="center"/>
            <w:hideMark/>
          </w:tcPr>
          <w:p w14:paraId="6A3B5AAD" w14:textId="77777777" w:rsidR="000E6992" w:rsidRPr="000E6992" w:rsidRDefault="000E6992" w:rsidP="000E6992">
            <w:pPr>
              <w:jc w:val="center"/>
              <w:rPr>
                <w:b/>
                <w:bCs/>
                <w:sz w:val="16"/>
                <w:szCs w:val="16"/>
              </w:rPr>
            </w:pPr>
            <w:r w:rsidRPr="000E6992">
              <w:rPr>
                <w:b/>
                <w:bCs/>
                <w:sz w:val="16"/>
                <w:szCs w:val="16"/>
              </w:rPr>
              <w:t> </w:t>
            </w:r>
          </w:p>
        </w:tc>
        <w:tc>
          <w:tcPr>
            <w:tcW w:w="1012" w:type="dxa"/>
            <w:tcBorders>
              <w:top w:val="nil"/>
              <w:left w:val="nil"/>
              <w:bottom w:val="single" w:sz="4" w:space="0" w:color="auto"/>
              <w:right w:val="single" w:sz="4" w:space="0" w:color="auto"/>
            </w:tcBorders>
            <w:shd w:val="clear" w:color="auto" w:fill="auto"/>
            <w:noWrap/>
            <w:vAlign w:val="center"/>
            <w:hideMark/>
          </w:tcPr>
          <w:p w14:paraId="02129936" w14:textId="77777777" w:rsidR="000E6992" w:rsidRPr="000E6992" w:rsidRDefault="000E6992" w:rsidP="000E6992">
            <w:pPr>
              <w:jc w:val="center"/>
              <w:rPr>
                <w:b/>
                <w:bCs/>
                <w:sz w:val="16"/>
                <w:szCs w:val="16"/>
              </w:rPr>
            </w:pPr>
            <w:r w:rsidRPr="000E6992">
              <w:rPr>
                <w:b/>
                <w:bCs/>
                <w:sz w:val="16"/>
                <w:szCs w:val="16"/>
              </w:rPr>
              <w:t>596</w:t>
            </w:r>
          </w:p>
        </w:tc>
        <w:tc>
          <w:tcPr>
            <w:tcW w:w="1012" w:type="dxa"/>
            <w:tcBorders>
              <w:top w:val="nil"/>
              <w:left w:val="nil"/>
              <w:bottom w:val="single" w:sz="4" w:space="0" w:color="auto"/>
              <w:right w:val="single" w:sz="4" w:space="0" w:color="auto"/>
            </w:tcBorders>
            <w:shd w:val="clear" w:color="auto" w:fill="auto"/>
            <w:noWrap/>
            <w:vAlign w:val="center"/>
            <w:hideMark/>
          </w:tcPr>
          <w:p w14:paraId="1E8C517C" w14:textId="77777777" w:rsidR="000E6992" w:rsidRPr="000E6992" w:rsidRDefault="000E6992" w:rsidP="000E6992">
            <w:pPr>
              <w:jc w:val="center"/>
              <w:rPr>
                <w:b/>
                <w:bCs/>
                <w:sz w:val="16"/>
                <w:szCs w:val="16"/>
              </w:rPr>
            </w:pPr>
            <w:r w:rsidRPr="000E6992">
              <w:rPr>
                <w:b/>
                <w:bCs/>
                <w:sz w:val="16"/>
                <w:szCs w:val="16"/>
              </w:rPr>
              <w:t>596</w:t>
            </w:r>
          </w:p>
        </w:tc>
        <w:tc>
          <w:tcPr>
            <w:tcW w:w="1016" w:type="dxa"/>
            <w:tcBorders>
              <w:top w:val="nil"/>
              <w:left w:val="single" w:sz="8" w:space="0" w:color="auto"/>
              <w:bottom w:val="single" w:sz="4" w:space="0" w:color="auto"/>
              <w:right w:val="nil"/>
            </w:tcBorders>
            <w:shd w:val="clear" w:color="auto" w:fill="auto"/>
            <w:noWrap/>
            <w:vAlign w:val="bottom"/>
            <w:hideMark/>
          </w:tcPr>
          <w:p w14:paraId="081EC39D"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bottom"/>
            <w:hideMark/>
          </w:tcPr>
          <w:p w14:paraId="1F43260B"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bottom"/>
            <w:hideMark/>
          </w:tcPr>
          <w:p w14:paraId="6E173CD3"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single" w:sz="4" w:space="0" w:color="auto"/>
              <w:left w:val="single" w:sz="8" w:space="0" w:color="auto"/>
              <w:bottom w:val="single" w:sz="4" w:space="0" w:color="auto"/>
              <w:right w:val="nil"/>
            </w:tcBorders>
            <w:shd w:val="clear" w:color="auto" w:fill="auto"/>
            <w:noWrap/>
            <w:vAlign w:val="center"/>
            <w:hideMark/>
          </w:tcPr>
          <w:p w14:paraId="0C8559C6" w14:textId="77777777" w:rsidR="000E6992" w:rsidRPr="000E6992" w:rsidRDefault="000E6992" w:rsidP="000E6992">
            <w:pPr>
              <w:jc w:val="center"/>
              <w:rPr>
                <w:b/>
                <w:bCs/>
                <w:sz w:val="16"/>
                <w:szCs w:val="16"/>
              </w:rPr>
            </w:pPr>
            <w:r w:rsidRPr="000E6992">
              <w:rPr>
                <w:b/>
                <w:bCs/>
                <w:sz w:val="16"/>
                <w:szCs w:val="16"/>
              </w:rPr>
              <w:t>855</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1C2CA" w14:textId="77777777" w:rsidR="000E6992" w:rsidRPr="000E6992" w:rsidRDefault="000E6992" w:rsidP="000E6992">
            <w:pPr>
              <w:jc w:val="center"/>
              <w:rPr>
                <w:b/>
                <w:bCs/>
                <w:sz w:val="16"/>
                <w:szCs w:val="16"/>
              </w:rPr>
            </w:pPr>
            <w:r w:rsidRPr="000E6992">
              <w:rPr>
                <w:b/>
                <w:bCs/>
                <w:sz w:val="16"/>
                <w:szCs w:val="16"/>
              </w:rPr>
              <w:t>626</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742AB29F" w14:textId="77777777" w:rsidR="000E6992" w:rsidRPr="000E6992" w:rsidRDefault="000E6992" w:rsidP="000E6992">
            <w:pPr>
              <w:jc w:val="center"/>
              <w:rPr>
                <w:b/>
                <w:bCs/>
                <w:color w:val="FFFFFF" w:themeColor="background1"/>
                <w:sz w:val="16"/>
                <w:szCs w:val="16"/>
              </w:rPr>
            </w:pPr>
            <w:r w:rsidRPr="000E6992">
              <w:rPr>
                <w:b/>
                <w:bCs/>
                <w:color w:val="FFFFFF" w:themeColor="background1"/>
                <w:sz w:val="16"/>
                <w:szCs w:val="16"/>
              </w:rPr>
              <w:t>626</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251365B0" w14:textId="77777777" w:rsidR="000E6992" w:rsidRPr="000E6992" w:rsidRDefault="000E6992" w:rsidP="000E6992">
            <w:pPr>
              <w:jc w:val="center"/>
              <w:rPr>
                <w:b/>
                <w:bCs/>
                <w:color w:val="FFFFFF" w:themeColor="background1"/>
                <w:sz w:val="16"/>
                <w:szCs w:val="16"/>
              </w:rPr>
            </w:pPr>
            <w:r w:rsidRPr="000E6992">
              <w:rPr>
                <w:b/>
                <w:bCs/>
                <w:color w:val="FFFFFF" w:themeColor="background1"/>
                <w:sz w:val="16"/>
                <w:szCs w:val="16"/>
              </w:rPr>
              <w:t> </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14:paraId="7430E860" w14:textId="77777777" w:rsidR="000E6992" w:rsidRPr="000E6992" w:rsidRDefault="000E6992" w:rsidP="000E6992">
            <w:pPr>
              <w:jc w:val="center"/>
              <w:rPr>
                <w:b/>
                <w:bCs/>
                <w:sz w:val="16"/>
                <w:szCs w:val="16"/>
              </w:rPr>
            </w:pPr>
            <w:r w:rsidRPr="000E6992">
              <w:rPr>
                <w:b/>
                <w:bCs/>
                <w:sz w:val="16"/>
                <w:szCs w:val="16"/>
              </w:rPr>
              <w:t>390 141</w:t>
            </w:r>
          </w:p>
        </w:tc>
      </w:tr>
      <w:tr w:rsidR="000E6992" w:rsidRPr="000E6992" w14:paraId="59FD2439" w14:textId="77777777" w:rsidTr="00B252CF">
        <w:trPr>
          <w:trHeight w:val="405"/>
          <w:jc w:val="center"/>
        </w:trPr>
        <w:tc>
          <w:tcPr>
            <w:tcW w:w="515" w:type="dxa"/>
            <w:vMerge/>
            <w:tcBorders>
              <w:top w:val="nil"/>
              <w:left w:val="single" w:sz="8" w:space="0" w:color="auto"/>
              <w:bottom w:val="single" w:sz="8" w:space="0" w:color="000000"/>
              <w:right w:val="single" w:sz="8" w:space="0" w:color="auto"/>
            </w:tcBorders>
            <w:shd w:val="clear" w:color="auto" w:fill="auto"/>
            <w:vAlign w:val="center"/>
            <w:hideMark/>
          </w:tcPr>
          <w:p w14:paraId="723D91C4" w14:textId="77777777" w:rsidR="000E6992" w:rsidRPr="000E6992" w:rsidRDefault="000E6992" w:rsidP="000E6992">
            <w:pPr>
              <w:rPr>
                <w:sz w:val="16"/>
                <w:szCs w:val="16"/>
              </w:rPr>
            </w:pPr>
          </w:p>
        </w:tc>
        <w:tc>
          <w:tcPr>
            <w:tcW w:w="3169" w:type="dxa"/>
            <w:tcBorders>
              <w:top w:val="nil"/>
              <w:left w:val="nil"/>
              <w:bottom w:val="nil"/>
              <w:right w:val="single" w:sz="8" w:space="0" w:color="auto"/>
            </w:tcBorders>
            <w:shd w:val="clear" w:color="auto" w:fill="auto"/>
            <w:vAlign w:val="center"/>
            <w:hideMark/>
          </w:tcPr>
          <w:p w14:paraId="3F0E02BD" w14:textId="77777777" w:rsidR="000E6992" w:rsidRPr="000E6992" w:rsidRDefault="000E6992" w:rsidP="000E6992">
            <w:pPr>
              <w:jc w:val="both"/>
              <w:rPr>
                <w:sz w:val="16"/>
                <w:szCs w:val="16"/>
              </w:rPr>
            </w:pPr>
            <w:r w:rsidRPr="000E6992">
              <w:rPr>
                <w:sz w:val="16"/>
                <w:szCs w:val="16"/>
              </w:rPr>
              <w:t>с 1 января</w:t>
            </w:r>
          </w:p>
        </w:tc>
        <w:tc>
          <w:tcPr>
            <w:tcW w:w="671" w:type="dxa"/>
            <w:tcBorders>
              <w:top w:val="nil"/>
              <w:left w:val="nil"/>
              <w:bottom w:val="nil"/>
              <w:right w:val="single" w:sz="8" w:space="0" w:color="auto"/>
            </w:tcBorders>
            <w:shd w:val="clear" w:color="auto" w:fill="auto"/>
            <w:noWrap/>
            <w:vAlign w:val="center"/>
            <w:hideMark/>
          </w:tcPr>
          <w:p w14:paraId="178BF44A" w14:textId="77777777" w:rsidR="000E6992" w:rsidRPr="000E6992" w:rsidRDefault="000E6992" w:rsidP="000E6992">
            <w:pPr>
              <w:jc w:val="center"/>
              <w:rPr>
                <w:sz w:val="16"/>
                <w:szCs w:val="16"/>
              </w:rPr>
            </w:pPr>
            <w:r w:rsidRPr="000E6992">
              <w:rPr>
                <w:sz w:val="16"/>
                <w:szCs w:val="16"/>
              </w:rPr>
              <w:t>тыс.руб.</w:t>
            </w:r>
          </w:p>
        </w:tc>
        <w:tc>
          <w:tcPr>
            <w:tcW w:w="1036" w:type="dxa"/>
            <w:tcBorders>
              <w:top w:val="nil"/>
              <w:left w:val="single" w:sz="8" w:space="0" w:color="auto"/>
              <w:bottom w:val="single" w:sz="4" w:space="0" w:color="auto"/>
              <w:right w:val="nil"/>
            </w:tcBorders>
            <w:shd w:val="clear" w:color="auto" w:fill="auto"/>
            <w:noWrap/>
            <w:vAlign w:val="bottom"/>
            <w:hideMark/>
          </w:tcPr>
          <w:p w14:paraId="6F277660"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bottom"/>
            <w:hideMark/>
          </w:tcPr>
          <w:p w14:paraId="57F52341" w14:textId="77777777" w:rsidR="000E6992" w:rsidRPr="000E6992" w:rsidRDefault="000E6992" w:rsidP="000E6992">
            <w:pPr>
              <w:jc w:val="right"/>
              <w:rPr>
                <w:color w:val="000000"/>
                <w:sz w:val="16"/>
                <w:szCs w:val="16"/>
              </w:rPr>
            </w:pPr>
            <w:r w:rsidRPr="000E6992">
              <w:rPr>
                <w:color w:val="000000"/>
                <w:sz w:val="16"/>
                <w:szCs w:val="16"/>
              </w:rPr>
              <w:t>325</w:t>
            </w:r>
          </w:p>
        </w:tc>
        <w:tc>
          <w:tcPr>
            <w:tcW w:w="1012" w:type="dxa"/>
            <w:tcBorders>
              <w:top w:val="nil"/>
              <w:left w:val="single" w:sz="8" w:space="0" w:color="auto"/>
              <w:bottom w:val="single" w:sz="4" w:space="0" w:color="auto"/>
              <w:right w:val="nil"/>
            </w:tcBorders>
            <w:shd w:val="clear" w:color="auto" w:fill="auto"/>
            <w:noWrap/>
            <w:vAlign w:val="bottom"/>
            <w:hideMark/>
          </w:tcPr>
          <w:p w14:paraId="7256617B" w14:textId="77777777" w:rsidR="000E6992" w:rsidRPr="000E6992" w:rsidRDefault="000E6992" w:rsidP="000E6992">
            <w:pPr>
              <w:jc w:val="right"/>
              <w:rPr>
                <w:color w:val="000000"/>
                <w:sz w:val="16"/>
                <w:szCs w:val="16"/>
              </w:rPr>
            </w:pPr>
            <w:r w:rsidRPr="000E6992">
              <w:rPr>
                <w:color w:val="000000"/>
                <w:sz w:val="16"/>
                <w:szCs w:val="16"/>
              </w:rPr>
              <w:t>325</w:t>
            </w:r>
          </w:p>
        </w:tc>
        <w:tc>
          <w:tcPr>
            <w:tcW w:w="1016" w:type="dxa"/>
            <w:tcBorders>
              <w:top w:val="nil"/>
              <w:left w:val="single" w:sz="8" w:space="0" w:color="auto"/>
              <w:bottom w:val="single" w:sz="4" w:space="0" w:color="auto"/>
              <w:right w:val="nil"/>
            </w:tcBorders>
            <w:shd w:val="clear" w:color="auto" w:fill="auto"/>
            <w:noWrap/>
            <w:vAlign w:val="bottom"/>
            <w:hideMark/>
          </w:tcPr>
          <w:p w14:paraId="76E6A8F6"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bottom"/>
            <w:hideMark/>
          </w:tcPr>
          <w:p w14:paraId="09ECDA2F"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bottom"/>
            <w:hideMark/>
          </w:tcPr>
          <w:p w14:paraId="5E7AF771"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nil"/>
              <w:left w:val="single" w:sz="8" w:space="0" w:color="auto"/>
              <w:bottom w:val="single" w:sz="4" w:space="0" w:color="auto"/>
              <w:right w:val="nil"/>
            </w:tcBorders>
            <w:shd w:val="clear" w:color="auto" w:fill="auto"/>
            <w:noWrap/>
            <w:vAlign w:val="bottom"/>
            <w:hideMark/>
          </w:tcPr>
          <w:p w14:paraId="2E7396FF" w14:textId="77777777" w:rsidR="000E6992" w:rsidRPr="000E6992" w:rsidRDefault="000E6992" w:rsidP="000E6992">
            <w:pPr>
              <w:jc w:val="right"/>
              <w:rPr>
                <w:color w:val="000000"/>
                <w:sz w:val="16"/>
                <w:szCs w:val="16"/>
              </w:rPr>
            </w:pPr>
            <w:r w:rsidRPr="000E6992">
              <w:rPr>
                <w:color w:val="000000"/>
                <w:sz w:val="16"/>
                <w:szCs w:val="16"/>
              </w:rPr>
              <w:t>320</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14:paraId="23749286" w14:textId="77777777" w:rsidR="000E6992" w:rsidRPr="000E6992" w:rsidRDefault="000E6992" w:rsidP="000E6992">
            <w:pPr>
              <w:jc w:val="right"/>
              <w:rPr>
                <w:color w:val="000000"/>
                <w:sz w:val="16"/>
                <w:szCs w:val="16"/>
              </w:rPr>
            </w:pPr>
            <w:r w:rsidRPr="000E6992">
              <w:rPr>
                <w:color w:val="000000"/>
                <w:sz w:val="16"/>
                <w:szCs w:val="16"/>
              </w:rPr>
              <w:t>320</w:t>
            </w:r>
          </w:p>
        </w:tc>
        <w:tc>
          <w:tcPr>
            <w:tcW w:w="1078" w:type="dxa"/>
            <w:tcBorders>
              <w:top w:val="nil"/>
              <w:left w:val="nil"/>
              <w:bottom w:val="single" w:sz="4" w:space="0" w:color="auto"/>
              <w:right w:val="single" w:sz="4" w:space="0" w:color="auto"/>
            </w:tcBorders>
            <w:shd w:val="clear" w:color="auto" w:fill="auto"/>
            <w:noWrap/>
            <w:vAlign w:val="bottom"/>
            <w:hideMark/>
          </w:tcPr>
          <w:p w14:paraId="4A25E902"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320</w:t>
            </w:r>
          </w:p>
        </w:tc>
        <w:tc>
          <w:tcPr>
            <w:tcW w:w="1078" w:type="dxa"/>
            <w:tcBorders>
              <w:top w:val="nil"/>
              <w:left w:val="nil"/>
              <w:bottom w:val="single" w:sz="4" w:space="0" w:color="auto"/>
              <w:right w:val="single" w:sz="4" w:space="0" w:color="auto"/>
            </w:tcBorders>
            <w:shd w:val="clear" w:color="auto" w:fill="auto"/>
            <w:noWrap/>
            <w:vAlign w:val="bottom"/>
            <w:hideMark/>
          </w:tcPr>
          <w:p w14:paraId="2B68D2C3" w14:textId="77777777" w:rsidR="000E6992" w:rsidRPr="000E6992" w:rsidRDefault="000E6992" w:rsidP="000E6992">
            <w:pPr>
              <w:rPr>
                <w:color w:val="FFFFFF" w:themeColor="background1"/>
                <w:sz w:val="16"/>
                <w:szCs w:val="16"/>
              </w:rPr>
            </w:pPr>
            <w:r w:rsidRPr="000E6992">
              <w:rPr>
                <w:color w:val="FFFFFF" w:themeColor="background1"/>
                <w:sz w:val="16"/>
                <w:szCs w:val="16"/>
              </w:rPr>
              <w:t> </w:t>
            </w:r>
          </w:p>
        </w:tc>
        <w:tc>
          <w:tcPr>
            <w:tcW w:w="684" w:type="dxa"/>
            <w:tcBorders>
              <w:top w:val="nil"/>
              <w:left w:val="nil"/>
              <w:bottom w:val="single" w:sz="4" w:space="0" w:color="auto"/>
              <w:right w:val="single" w:sz="4" w:space="0" w:color="auto"/>
            </w:tcBorders>
            <w:shd w:val="clear" w:color="auto" w:fill="auto"/>
            <w:noWrap/>
            <w:vAlign w:val="bottom"/>
            <w:hideMark/>
          </w:tcPr>
          <w:p w14:paraId="6F6A3EEE" w14:textId="77777777" w:rsidR="000E6992" w:rsidRPr="000E6992" w:rsidRDefault="000E6992" w:rsidP="000E6992">
            <w:pPr>
              <w:jc w:val="right"/>
              <w:rPr>
                <w:color w:val="000000"/>
                <w:sz w:val="16"/>
                <w:szCs w:val="16"/>
              </w:rPr>
            </w:pPr>
            <w:r w:rsidRPr="000E6992">
              <w:rPr>
                <w:color w:val="000000"/>
                <w:sz w:val="16"/>
                <w:szCs w:val="16"/>
              </w:rPr>
              <w:t>203 577</w:t>
            </w:r>
          </w:p>
        </w:tc>
      </w:tr>
      <w:tr w:rsidR="000E6992" w:rsidRPr="000E6992" w14:paraId="70113E11" w14:textId="77777777" w:rsidTr="00B252CF">
        <w:trPr>
          <w:trHeight w:val="420"/>
          <w:jc w:val="center"/>
        </w:trPr>
        <w:tc>
          <w:tcPr>
            <w:tcW w:w="515" w:type="dxa"/>
            <w:vMerge/>
            <w:tcBorders>
              <w:top w:val="nil"/>
              <w:left w:val="single" w:sz="8" w:space="0" w:color="auto"/>
              <w:bottom w:val="single" w:sz="8" w:space="0" w:color="000000"/>
              <w:right w:val="single" w:sz="8" w:space="0" w:color="auto"/>
            </w:tcBorders>
            <w:shd w:val="clear" w:color="auto" w:fill="auto"/>
            <w:vAlign w:val="center"/>
            <w:hideMark/>
          </w:tcPr>
          <w:p w14:paraId="5F6390F9" w14:textId="77777777" w:rsidR="000E6992" w:rsidRPr="000E6992" w:rsidRDefault="000E6992" w:rsidP="000E6992">
            <w:pPr>
              <w:rPr>
                <w:sz w:val="16"/>
                <w:szCs w:val="16"/>
              </w:rPr>
            </w:pPr>
          </w:p>
        </w:tc>
        <w:tc>
          <w:tcPr>
            <w:tcW w:w="3169" w:type="dxa"/>
            <w:tcBorders>
              <w:top w:val="nil"/>
              <w:left w:val="nil"/>
              <w:bottom w:val="nil"/>
              <w:right w:val="single" w:sz="8" w:space="0" w:color="auto"/>
            </w:tcBorders>
            <w:shd w:val="clear" w:color="auto" w:fill="auto"/>
            <w:vAlign w:val="center"/>
            <w:hideMark/>
          </w:tcPr>
          <w:p w14:paraId="09BD7A60" w14:textId="77777777" w:rsidR="000E6992" w:rsidRPr="000E6992" w:rsidRDefault="000E6992" w:rsidP="000E6992">
            <w:pPr>
              <w:jc w:val="both"/>
              <w:rPr>
                <w:sz w:val="16"/>
                <w:szCs w:val="16"/>
              </w:rPr>
            </w:pPr>
            <w:r w:rsidRPr="000E6992">
              <w:rPr>
                <w:sz w:val="16"/>
                <w:szCs w:val="16"/>
              </w:rPr>
              <w:t>с 1 июля</w:t>
            </w:r>
          </w:p>
        </w:tc>
        <w:tc>
          <w:tcPr>
            <w:tcW w:w="671" w:type="dxa"/>
            <w:tcBorders>
              <w:top w:val="nil"/>
              <w:left w:val="nil"/>
              <w:bottom w:val="nil"/>
              <w:right w:val="single" w:sz="8" w:space="0" w:color="auto"/>
            </w:tcBorders>
            <w:shd w:val="clear" w:color="auto" w:fill="auto"/>
            <w:noWrap/>
            <w:vAlign w:val="center"/>
            <w:hideMark/>
          </w:tcPr>
          <w:p w14:paraId="450C6727" w14:textId="77777777" w:rsidR="000E6992" w:rsidRPr="000E6992" w:rsidRDefault="000E6992" w:rsidP="000E6992">
            <w:pPr>
              <w:jc w:val="center"/>
              <w:rPr>
                <w:sz w:val="16"/>
                <w:szCs w:val="16"/>
              </w:rPr>
            </w:pPr>
            <w:r w:rsidRPr="000E6992">
              <w:rPr>
                <w:sz w:val="16"/>
                <w:szCs w:val="16"/>
              </w:rPr>
              <w:t>тыс.руб.</w:t>
            </w:r>
          </w:p>
        </w:tc>
        <w:tc>
          <w:tcPr>
            <w:tcW w:w="1036" w:type="dxa"/>
            <w:tcBorders>
              <w:top w:val="nil"/>
              <w:left w:val="single" w:sz="8" w:space="0" w:color="auto"/>
              <w:bottom w:val="nil"/>
              <w:right w:val="nil"/>
            </w:tcBorders>
            <w:shd w:val="clear" w:color="auto" w:fill="auto"/>
            <w:noWrap/>
            <w:vAlign w:val="bottom"/>
            <w:hideMark/>
          </w:tcPr>
          <w:p w14:paraId="07DE1871"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single" w:sz="8" w:space="0" w:color="auto"/>
              <w:bottom w:val="nil"/>
              <w:right w:val="nil"/>
            </w:tcBorders>
            <w:shd w:val="clear" w:color="auto" w:fill="auto"/>
            <w:noWrap/>
            <w:vAlign w:val="bottom"/>
            <w:hideMark/>
          </w:tcPr>
          <w:p w14:paraId="6E5C4F49" w14:textId="77777777" w:rsidR="000E6992" w:rsidRPr="000E6992" w:rsidRDefault="000E6992" w:rsidP="000E6992">
            <w:pPr>
              <w:jc w:val="right"/>
              <w:rPr>
                <w:color w:val="000000"/>
                <w:sz w:val="16"/>
                <w:szCs w:val="16"/>
              </w:rPr>
            </w:pPr>
            <w:r w:rsidRPr="000E6992">
              <w:rPr>
                <w:color w:val="000000"/>
                <w:sz w:val="16"/>
                <w:szCs w:val="16"/>
              </w:rPr>
              <w:t>272</w:t>
            </w:r>
          </w:p>
        </w:tc>
        <w:tc>
          <w:tcPr>
            <w:tcW w:w="1012" w:type="dxa"/>
            <w:tcBorders>
              <w:top w:val="nil"/>
              <w:left w:val="single" w:sz="8" w:space="0" w:color="auto"/>
              <w:bottom w:val="nil"/>
              <w:right w:val="nil"/>
            </w:tcBorders>
            <w:shd w:val="clear" w:color="auto" w:fill="auto"/>
            <w:noWrap/>
            <w:vAlign w:val="bottom"/>
            <w:hideMark/>
          </w:tcPr>
          <w:p w14:paraId="665A921D" w14:textId="77777777" w:rsidR="000E6992" w:rsidRPr="000E6992" w:rsidRDefault="000E6992" w:rsidP="000E6992">
            <w:pPr>
              <w:jc w:val="right"/>
              <w:rPr>
                <w:color w:val="000000"/>
                <w:sz w:val="16"/>
                <w:szCs w:val="16"/>
              </w:rPr>
            </w:pPr>
            <w:r w:rsidRPr="000E6992">
              <w:rPr>
                <w:color w:val="000000"/>
                <w:sz w:val="16"/>
                <w:szCs w:val="16"/>
              </w:rPr>
              <w:t>272</w:t>
            </w:r>
          </w:p>
        </w:tc>
        <w:tc>
          <w:tcPr>
            <w:tcW w:w="1016" w:type="dxa"/>
            <w:tcBorders>
              <w:top w:val="nil"/>
              <w:left w:val="single" w:sz="8" w:space="0" w:color="auto"/>
              <w:bottom w:val="nil"/>
              <w:right w:val="nil"/>
            </w:tcBorders>
            <w:shd w:val="clear" w:color="auto" w:fill="auto"/>
            <w:noWrap/>
            <w:vAlign w:val="bottom"/>
            <w:hideMark/>
          </w:tcPr>
          <w:p w14:paraId="3BA44045"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single" w:sz="8" w:space="0" w:color="auto"/>
              <w:bottom w:val="nil"/>
              <w:right w:val="nil"/>
            </w:tcBorders>
            <w:shd w:val="clear" w:color="auto" w:fill="auto"/>
            <w:noWrap/>
            <w:vAlign w:val="bottom"/>
            <w:hideMark/>
          </w:tcPr>
          <w:p w14:paraId="274279D3"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single" w:sz="8" w:space="0" w:color="auto"/>
              <w:bottom w:val="nil"/>
              <w:right w:val="nil"/>
            </w:tcBorders>
            <w:shd w:val="clear" w:color="auto" w:fill="auto"/>
            <w:noWrap/>
            <w:vAlign w:val="bottom"/>
            <w:hideMark/>
          </w:tcPr>
          <w:p w14:paraId="3C485690"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nil"/>
              <w:left w:val="single" w:sz="8" w:space="0" w:color="auto"/>
              <w:bottom w:val="nil"/>
              <w:right w:val="nil"/>
            </w:tcBorders>
            <w:shd w:val="clear" w:color="auto" w:fill="auto"/>
            <w:noWrap/>
            <w:vAlign w:val="bottom"/>
            <w:hideMark/>
          </w:tcPr>
          <w:p w14:paraId="3E2DB405" w14:textId="77777777" w:rsidR="000E6992" w:rsidRPr="000E6992" w:rsidRDefault="000E6992" w:rsidP="000E6992">
            <w:pPr>
              <w:jc w:val="right"/>
              <w:rPr>
                <w:color w:val="000000"/>
                <w:sz w:val="16"/>
                <w:szCs w:val="16"/>
              </w:rPr>
            </w:pPr>
            <w:r w:rsidRPr="000E6992">
              <w:rPr>
                <w:color w:val="000000"/>
                <w:sz w:val="16"/>
                <w:szCs w:val="16"/>
              </w:rPr>
              <w:t>535</w:t>
            </w:r>
          </w:p>
        </w:tc>
        <w:tc>
          <w:tcPr>
            <w:tcW w:w="1078" w:type="dxa"/>
            <w:tcBorders>
              <w:top w:val="nil"/>
              <w:left w:val="single" w:sz="4" w:space="0" w:color="auto"/>
              <w:bottom w:val="single" w:sz="8" w:space="0" w:color="auto"/>
              <w:right w:val="single" w:sz="4" w:space="0" w:color="auto"/>
            </w:tcBorders>
            <w:shd w:val="clear" w:color="auto" w:fill="auto"/>
            <w:noWrap/>
            <w:vAlign w:val="bottom"/>
            <w:hideMark/>
          </w:tcPr>
          <w:p w14:paraId="7A5FF842" w14:textId="77777777" w:rsidR="000E6992" w:rsidRPr="000E6992" w:rsidRDefault="000E6992" w:rsidP="000E6992">
            <w:pPr>
              <w:jc w:val="right"/>
              <w:rPr>
                <w:color w:val="000000"/>
                <w:sz w:val="16"/>
                <w:szCs w:val="16"/>
              </w:rPr>
            </w:pPr>
            <w:r w:rsidRPr="000E6992">
              <w:rPr>
                <w:color w:val="000000"/>
                <w:sz w:val="16"/>
                <w:szCs w:val="16"/>
              </w:rPr>
              <w:t>306</w:t>
            </w:r>
          </w:p>
        </w:tc>
        <w:tc>
          <w:tcPr>
            <w:tcW w:w="1078" w:type="dxa"/>
            <w:tcBorders>
              <w:top w:val="nil"/>
              <w:left w:val="nil"/>
              <w:bottom w:val="single" w:sz="8" w:space="0" w:color="auto"/>
              <w:right w:val="single" w:sz="4" w:space="0" w:color="auto"/>
            </w:tcBorders>
            <w:shd w:val="clear" w:color="auto" w:fill="auto"/>
            <w:noWrap/>
            <w:vAlign w:val="bottom"/>
            <w:hideMark/>
          </w:tcPr>
          <w:p w14:paraId="4EC3F104"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306</w:t>
            </w:r>
          </w:p>
        </w:tc>
        <w:tc>
          <w:tcPr>
            <w:tcW w:w="1078" w:type="dxa"/>
            <w:tcBorders>
              <w:top w:val="nil"/>
              <w:left w:val="nil"/>
              <w:bottom w:val="single" w:sz="8" w:space="0" w:color="auto"/>
              <w:right w:val="single" w:sz="4" w:space="0" w:color="auto"/>
            </w:tcBorders>
            <w:shd w:val="clear" w:color="auto" w:fill="auto"/>
            <w:noWrap/>
            <w:vAlign w:val="bottom"/>
            <w:hideMark/>
          </w:tcPr>
          <w:p w14:paraId="4E01F5CD" w14:textId="77777777" w:rsidR="000E6992" w:rsidRPr="000E6992" w:rsidRDefault="000E6992" w:rsidP="000E6992">
            <w:pPr>
              <w:rPr>
                <w:color w:val="FFFFFF" w:themeColor="background1"/>
                <w:sz w:val="16"/>
                <w:szCs w:val="16"/>
              </w:rPr>
            </w:pPr>
            <w:r w:rsidRPr="000E6992">
              <w:rPr>
                <w:color w:val="FFFFFF" w:themeColor="background1"/>
                <w:sz w:val="16"/>
                <w:szCs w:val="16"/>
              </w:rPr>
              <w:t> </w:t>
            </w:r>
          </w:p>
        </w:tc>
        <w:tc>
          <w:tcPr>
            <w:tcW w:w="684" w:type="dxa"/>
            <w:tcBorders>
              <w:top w:val="nil"/>
              <w:left w:val="nil"/>
              <w:bottom w:val="single" w:sz="8" w:space="0" w:color="auto"/>
              <w:right w:val="single" w:sz="4" w:space="0" w:color="auto"/>
            </w:tcBorders>
            <w:shd w:val="clear" w:color="auto" w:fill="auto"/>
            <w:noWrap/>
            <w:vAlign w:val="bottom"/>
            <w:hideMark/>
          </w:tcPr>
          <w:p w14:paraId="3C3FA106" w14:textId="77777777" w:rsidR="000E6992" w:rsidRPr="000E6992" w:rsidRDefault="000E6992" w:rsidP="000E6992">
            <w:pPr>
              <w:jc w:val="right"/>
              <w:rPr>
                <w:color w:val="000000"/>
                <w:sz w:val="16"/>
                <w:szCs w:val="16"/>
              </w:rPr>
            </w:pPr>
            <w:r w:rsidRPr="000E6992">
              <w:rPr>
                <w:color w:val="000000"/>
                <w:sz w:val="16"/>
                <w:szCs w:val="16"/>
              </w:rPr>
              <w:t>186 564</w:t>
            </w:r>
          </w:p>
        </w:tc>
      </w:tr>
      <w:tr w:rsidR="000E6992" w:rsidRPr="000E6992" w14:paraId="0BDC4DF4" w14:textId="77777777" w:rsidTr="00B252CF">
        <w:trPr>
          <w:trHeight w:val="405"/>
          <w:jc w:val="center"/>
        </w:trPr>
        <w:tc>
          <w:tcPr>
            <w:tcW w:w="515" w:type="dxa"/>
            <w:tcBorders>
              <w:top w:val="nil"/>
              <w:left w:val="single" w:sz="8" w:space="0" w:color="auto"/>
              <w:bottom w:val="single" w:sz="8" w:space="0" w:color="auto"/>
              <w:right w:val="single" w:sz="8" w:space="0" w:color="auto"/>
            </w:tcBorders>
            <w:shd w:val="clear" w:color="auto" w:fill="auto"/>
            <w:noWrap/>
            <w:vAlign w:val="center"/>
            <w:hideMark/>
          </w:tcPr>
          <w:p w14:paraId="6086F8AD" w14:textId="77777777" w:rsidR="000E6992" w:rsidRPr="000E6992" w:rsidRDefault="000E6992" w:rsidP="000E6992">
            <w:pPr>
              <w:jc w:val="center"/>
              <w:rPr>
                <w:sz w:val="16"/>
                <w:szCs w:val="16"/>
              </w:rPr>
            </w:pPr>
            <w:r w:rsidRPr="000E6992">
              <w:rPr>
                <w:sz w:val="16"/>
                <w:szCs w:val="16"/>
              </w:rPr>
              <w:t>10</w:t>
            </w:r>
          </w:p>
        </w:tc>
        <w:tc>
          <w:tcPr>
            <w:tcW w:w="3169" w:type="dxa"/>
            <w:tcBorders>
              <w:top w:val="single" w:sz="8" w:space="0" w:color="auto"/>
              <w:left w:val="nil"/>
              <w:bottom w:val="single" w:sz="8" w:space="0" w:color="auto"/>
              <w:right w:val="single" w:sz="8" w:space="0" w:color="auto"/>
            </w:tcBorders>
            <w:shd w:val="clear" w:color="auto" w:fill="auto"/>
            <w:vAlign w:val="center"/>
            <w:hideMark/>
          </w:tcPr>
          <w:p w14:paraId="34FEF145" w14:textId="77777777" w:rsidR="000E6992" w:rsidRPr="000E6992" w:rsidRDefault="000E6992" w:rsidP="000E6992">
            <w:pPr>
              <w:jc w:val="both"/>
              <w:rPr>
                <w:b/>
                <w:bCs/>
                <w:sz w:val="16"/>
                <w:szCs w:val="16"/>
              </w:rPr>
            </w:pPr>
            <w:r w:rsidRPr="000E6992">
              <w:rPr>
                <w:b/>
                <w:bCs/>
                <w:sz w:val="16"/>
                <w:szCs w:val="16"/>
              </w:rPr>
              <w:t>Полезный отпуск на потребительский рынок, в т.ч.:</w:t>
            </w:r>
          </w:p>
        </w:tc>
        <w:tc>
          <w:tcPr>
            <w:tcW w:w="671" w:type="dxa"/>
            <w:tcBorders>
              <w:top w:val="single" w:sz="8" w:space="0" w:color="auto"/>
              <w:left w:val="nil"/>
              <w:bottom w:val="single" w:sz="8" w:space="0" w:color="auto"/>
              <w:right w:val="single" w:sz="8" w:space="0" w:color="auto"/>
            </w:tcBorders>
            <w:shd w:val="clear" w:color="auto" w:fill="auto"/>
            <w:noWrap/>
            <w:vAlign w:val="center"/>
            <w:hideMark/>
          </w:tcPr>
          <w:p w14:paraId="337AB78A" w14:textId="77777777" w:rsidR="000E6992" w:rsidRPr="000E6992" w:rsidRDefault="000E6992" w:rsidP="000E6992">
            <w:pPr>
              <w:jc w:val="center"/>
              <w:rPr>
                <w:color w:val="000000"/>
                <w:sz w:val="16"/>
                <w:szCs w:val="16"/>
              </w:rPr>
            </w:pPr>
            <w:r w:rsidRPr="000E6992">
              <w:rPr>
                <w:color w:val="000000"/>
                <w:sz w:val="16"/>
                <w:szCs w:val="16"/>
              </w:rPr>
              <w:t>тыс.Гкал</w:t>
            </w:r>
          </w:p>
        </w:tc>
        <w:tc>
          <w:tcPr>
            <w:tcW w:w="1036" w:type="dxa"/>
            <w:tcBorders>
              <w:top w:val="single" w:sz="8" w:space="0" w:color="auto"/>
              <w:left w:val="single" w:sz="8" w:space="0" w:color="auto"/>
              <w:bottom w:val="single" w:sz="8" w:space="0" w:color="auto"/>
              <w:right w:val="nil"/>
            </w:tcBorders>
            <w:shd w:val="clear" w:color="auto" w:fill="auto"/>
            <w:vAlign w:val="center"/>
            <w:hideMark/>
          </w:tcPr>
          <w:p w14:paraId="05DFE9F3" w14:textId="77777777" w:rsidR="000E6992" w:rsidRPr="000E6992" w:rsidRDefault="000E6992" w:rsidP="000E6992">
            <w:pPr>
              <w:jc w:val="right"/>
              <w:rPr>
                <w:sz w:val="16"/>
                <w:szCs w:val="16"/>
              </w:rPr>
            </w:pPr>
            <w:r w:rsidRPr="000E6992">
              <w:rPr>
                <w:sz w:val="16"/>
                <w:szCs w:val="16"/>
              </w:rPr>
              <w:t>129,375</w:t>
            </w:r>
          </w:p>
        </w:tc>
        <w:tc>
          <w:tcPr>
            <w:tcW w:w="1012" w:type="dxa"/>
            <w:tcBorders>
              <w:top w:val="single" w:sz="8" w:space="0" w:color="auto"/>
              <w:left w:val="single" w:sz="8" w:space="0" w:color="auto"/>
              <w:bottom w:val="single" w:sz="8" w:space="0" w:color="auto"/>
              <w:right w:val="nil"/>
            </w:tcBorders>
            <w:shd w:val="clear" w:color="auto" w:fill="auto"/>
            <w:vAlign w:val="center"/>
            <w:hideMark/>
          </w:tcPr>
          <w:p w14:paraId="7A1EC752" w14:textId="77777777" w:rsidR="000E6992" w:rsidRPr="000E6992" w:rsidRDefault="000E6992" w:rsidP="000E6992">
            <w:pPr>
              <w:jc w:val="right"/>
              <w:rPr>
                <w:sz w:val="16"/>
                <w:szCs w:val="16"/>
              </w:rPr>
            </w:pPr>
            <w:r w:rsidRPr="000E6992">
              <w:rPr>
                <w:sz w:val="16"/>
                <w:szCs w:val="16"/>
              </w:rPr>
              <w:t>120,69</w:t>
            </w:r>
          </w:p>
        </w:tc>
        <w:tc>
          <w:tcPr>
            <w:tcW w:w="1012" w:type="dxa"/>
            <w:tcBorders>
              <w:top w:val="single" w:sz="8" w:space="0" w:color="auto"/>
              <w:left w:val="single" w:sz="8" w:space="0" w:color="auto"/>
              <w:bottom w:val="single" w:sz="8" w:space="0" w:color="auto"/>
              <w:right w:val="nil"/>
            </w:tcBorders>
            <w:shd w:val="clear" w:color="auto" w:fill="auto"/>
            <w:vAlign w:val="center"/>
            <w:hideMark/>
          </w:tcPr>
          <w:p w14:paraId="09D18FE6" w14:textId="77777777" w:rsidR="000E6992" w:rsidRPr="000E6992" w:rsidRDefault="000E6992" w:rsidP="000E6992">
            <w:pPr>
              <w:jc w:val="right"/>
              <w:rPr>
                <w:sz w:val="16"/>
                <w:szCs w:val="16"/>
              </w:rPr>
            </w:pPr>
            <w:r w:rsidRPr="000E6992">
              <w:rPr>
                <w:sz w:val="16"/>
                <w:szCs w:val="16"/>
              </w:rPr>
              <w:t>120,909</w:t>
            </w:r>
          </w:p>
        </w:tc>
        <w:tc>
          <w:tcPr>
            <w:tcW w:w="1016" w:type="dxa"/>
            <w:tcBorders>
              <w:top w:val="single" w:sz="8" w:space="0" w:color="auto"/>
              <w:left w:val="single" w:sz="8" w:space="0" w:color="auto"/>
              <w:bottom w:val="single" w:sz="8" w:space="0" w:color="auto"/>
              <w:right w:val="nil"/>
            </w:tcBorders>
            <w:shd w:val="clear" w:color="auto" w:fill="auto"/>
            <w:vAlign w:val="center"/>
            <w:hideMark/>
          </w:tcPr>
          <w:p w14:paraId="478A2ED0" w14:textId="77777777" w:rsidR="000E6992" w:rsidRPr="000E6992" w:rsidRDefault="000E6992" w:rsidP="000E6992">
            <w:pPr>
              <w:jc w:val="right"/>
              <w:rPr>
                <w:sz w:val="16"/>
                <w:szCs w:val="16"/>
              </w:rPr>
            </w:pPr>
            <w:r w:rsidRPr="000E6992">
              <w:rPr>
                <w:sz w:val="16"/>
                <w:szCs w:val="16"/>
              </w:rPr>
              <w:t> </w:t>
            </w:r>
          </w:p>
        </w:tc>
        <w:tc>
          <w:tcPr>
            <w:tcW w:w="1012" w:type="dxa"/>
            <w:tcBorders>
              <w:top w:val="single" w:sz="8" w:space="0" w:color="auto"/>
              <w:left w:val="single" w:sz="8" w:space="0" w:color="auto"/>
              <w:bottom w:val="single" w:sz="8" w:space="0" w:color="auto"/>
              <w:right w:val="nil"/>
            </w:tcBorders>
            <w:shd w:val="clear" w:color="auto" w:fill="auto"/>
            <w:vAlign w:val="center"/>
            <w:hideMark/>
          </w:tcPr>
          <w:p w14:paraId="1B32CD9D" w14:textId="77777777" w:rsidR="000E6992" w:rsidRPr="000E6992" w:rsidRDefault="000E6992" w:rsidP="000E6992">
            <w:pPr>
              <w:jc w:val="right"/>
              <w:rPr>
                <w:sz w:val="16"/>
                <w:szCs w:val="16"/>
              </w:rPr>
            </w:pPr>
            <w:r w:rsidRPr="000E6992">
              <w:rPr>
                <w:sz w:val="16"/>
                <w:szCs w:val="16"/>
              </w:rPr>
              <w:t> </w:t>
            </w:r>
          </w:p>
        </w:tc>
        <w:tc>
          <w:tcPr>
            <w:tcW w:w="1012" w:type="dxa"/>
            <w:tcBorders>
              <w:top w:val="single" w:sz="8" w:space="0" w:color="auto"/>
              <w:left w:val="single" w:sz="8" w:space="0" w:color="auto"/>
              <w:bottom w:val="single" w:sz="8" w:space="0" w:color="auto"/>
              <w:right w:val="nil"/>
            </w:tcBorders>
            <w:shd w:val="clear" w:color="auto" w:fill="auto"/>
            <w:vAlign w:val="center"/>
            <w:hideMark/>
          </w:tcPr>
          <w:p w14:paraId="0706B0AB" w14:textId="77777777" w:rsidR="000E6992" w:rsidRPr="000E6992" w:rsidRDefault="000E6992" w:rsidP="000E6992">
            <w:pPr>
              <w:jc w:val="right"/>
              <w:rPr>
                <w:sz w:val="16"/>
                <w:szCs w:val="16"/>
              </w:rPr>
            </w:pPr>
            <w:r w:rsidRPr="000E6992">
              <w:rPr>
                <w:sz w:val="16"/>
                <w:szCs w:val="16"/>
              </w:rPr>
              <w:t> </w:t>
            </w:r>
          </w:p>
        </w:tc>
        <w:tc>
          <w:tcPr>
            <w:tcW w:w="1078" w:type="dxa"/>
            <w:tcBorders>
              <w:top w:val="single" w:sz="8" w:space="0" w:color="auto"/>
              <w:left w:val="single" w:sz="8" w:space="0" w:color="auto"/>
              <w:bottom w:val="single" w:sz="8" w:space="0" w:color="auto"/>
              <w:right w:val="nil"/>
            </w:tcBorders>
            <w:shd w:val="clear" w:color="auto" w:fill="auto"/>
            <w:vAlign w:val="center"/>
            <w:hideMark/>
          </w:tcPr>
          <w:p w14:paraId="26B43F2E" w14:textId="77777777" w:rsidR="000E6992" w:rsidRPr="000E6992" w:rsidRDefault="000E6992" w:rsidP="000E6992">
            <w:pPr>
              <w:jc w:val="right"/>
              <w:rPr>
                <w:sz w:val="16"/>
                <w:szCs w:val="16"/>
              </w:rPr>
            </w:pPr>
            <w:r w:rsidRPr="000E6992">
              <w:rPr>
                <w:sz w:val="16"/>
                <w:szCs w:val="16"/>
              </w:rPr>
              <w:t>133,957</w:t>
            </w:r>
          </w:p>
        </w:tc>
        <w:tc>
          <w:tcPr>
            <w:tcW w:w="1078" w:type="dxa"/>
            <w:tcBorders>
              <w:top w:val="nil"/>
              <w:left w:val="single" w:sz="8" w:space="0" w:color="auto"/>
              <w:bottom w:val="single" w:sz="8" w:space="0" w:color="auto"/>
              <w:right w:val="nil"/>
            </w:tcBorders>
            <w:shd w:val="clear" w:color="auto" w:fill="auto"/>
            <w:vAlign w:val="center"/>
            <w:hideMark/>
          </w:tcPr>
          <w:p w14:paraId="6BE87DE2" w14:textId="77777777" w:rsidR="000E6992" w:rsidRPr="000E6992" w:rsidRDefault="000E6992" w:rsidP="000E6992">
            <w:pPr>
              <w:jc w:val="right"/>
              <w:rPr>
                <w:sz w:val="16"/>
                <w:szCs w:val="16"/>
              </w:rPr>
            </w:pPr>
            <w:r w:rsidRPr="000E6992">
              <w:rPr>
                <w:sz w:val="16"/>
                <w:szCs w:val="16"/>
              </w:rPr>
              <w:t>136,712</w:t>
            </w:r>
          </w:p>
        </w:tc>
        <w:tc>
          <w:tcPr>
            <w:tcW w:w="1078" w:type="dxa"/>
            <w:tcBorders>
              <w:top w:val="nil"/>
              <w:left w:val="single" w:sz="8" w:space="0" w:color="auto"/>
              <w:bottom w:val="single" w:sz="8" w:space="0" w:color="auto"/>
              <w:right w:val="nil"/>
            </w:tcBorders>
            <w:shd w:val="clear" w:color="auto" w:fill="auto"/>
            <w:vAlign w:val="center"/>
            <w:hideMark/>
          </w:tcPr>
          <w:p w14:paraId="51322D74"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 </w:t>
            </w:r>
          </w:p>
        </w:tc>
        <w:tc>
          <w:tcPr>
            <w:tcW w:w="1078" w:type="dxa"/>
            <w:tcBorders>
              <w:top w:val="nil"/>
              <w:left w:val="single" w:sz="8" w:space="0" w:color="auto"/>
              <w:bottom w:val="single" w:sz="8" w:space="0" w:color="auto"/>
              <w:right w:val="nil"/>
            </w:tcBorders>
            <w:shd w:val="clear" w:color="auto" w:fill="auto"/>
            <w:vAlign w:val="center"/>
            <w:hideMark/>
          </w:tcPr>
          <w:p w14:paraId="0D0699C7"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 </w:t>
            </w:r>
          </w:p>
        </w:tc>
        <w:tc>
          <w:tcPr>
            <w:tcW w:w="684" w:type="dxa"/>
            <w:tcBorders>
              <w:top w:val="nil"/>
              <w:left w:val="single" w:sz="8" w:space="0" w:color="auto"/>
              <w:bottom w:val="single" w:sz="8" w:space="0" w:color="auto"/>
              <w:right w:val="nil"/>
            </w:tcBorders>
            <w:shd w:val="clear" w:color="auto" w:fill="auto"/>
            <w:vAlign w:val="center"/>
            <w:hideMark/>
          </w:tcPr>
          <w:p w14:paraId="51462A94" w14:textId="77777777" w:rsidR="000E6992" w:rsidRPr="000E6992" w:rsidRDefault="000E6992" w:rsidP="000E6992">
            <w:pPr>
              <w:jc w:val="right"/>
              <w:rPr>
                <w:sz w:val="16"/>
                <w:szCs w:val="16"/>
              </w:rPr>
            </w:pPr>
            <w:r w:rsidRPr="000E6992">
              <w:rPr>
                <w:sz w:val="16"/>
                <w:szCs w:val="16"/>
              </w:rPr>
              <w:t> </w:t>
            </w:r>
          </w:p>
        </w:tc>
      </w:tr>
      <w:tr w:rsidR="000E6992" w:rsidRPr="000E6992" w14:paraId="5E07EF40" w14:textId="77777777" w:rsidTr="00B252CF">
        <w:trPr>
          <w:trHeight w:val="405"/>
          <w:jc w:val="center"/>
        </w:trPr>
        <w:tc>
          <w:tcPr>
            <w:tcW w:w="515"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1DA7497B" w14:textId="77777777" w:rsidR="000E6992" w:rsidRPr="000E6992" w:rsidRDefault="000E6992" w:rsidP="000E6992">
            <w:pPr>
              <w:jc w:val="center"/>
              <w:rPr>
                <w:sz w:val="16"/>
                <w:szCs w:val="16"/>
              </w:rPr>
            </w:pPr>
            <w:r w:rsidRPr="000E6992">
              <w:rPr>
                <w:sz w:val="16"/>
                <w:szCs w:val="16"/>
              </w:rPr>
              <w:t>10.1</w:t>
            </w:r>
          </w:p>
        </w:tc>
        <w:tc>
          <w:tcPr>
            <w:tcW w:w="3169" w:type="dxa"/>
            <w:tcBorders>
              <w:top w:val="nil"/>
              <w:left w:val="nil"/>
              <w:bottom w:val="single" w:sz="4" w:space="0" w:color="auto"/>
              <w:right w:val="single" w:sz="8" w:space="0" w:color="auto"/>
            </w:tcBorders>
            <w:shd w:val="clear" w:color="auto" w:fill="auto"/>
            <w:vAlign w:val="center"/>
            <w:hideMark/>
          </w:tcPr>
          <w:p w14:paraId="35BAC43C" w14:textId="77777777" w:rsidR="000E6992" w:rsidRPr="000E6992" w:rsidRDefault="000E6992" w:rsidP="000E6992">
            <w:pPr>
              <w:jc w:val="both"/>
              <w:rPr>
                <w:sz w:val="16"/>
                <w:szCs w:val="16"/>
              </w:rPr>
            </w:pPr>
            <w:r w:rsidRPr="000E6992">
              <w:rPr>
                <w:sz w:val="16"/>
                <w:szCs w:val="16"/>
              </w:rPr>
              <w:t>Полезный отпуск (вода)</w:t>
            </w:r>
          </w:p>
        </w:tc>
        <w:tc>
          <w:tcPr>
            <w:tcW w:w="671" w:type="dxa"/>
            <w:tcBorders>
              <w:top w:val="nil"/>
              <w:left w:val="nil"/>
              <w:bottom w:val="single" w:sz="4" w:space="0" w:color="auto"/>
              <w:right w:val="single" w:sz="8" w:space="0" w:color="auto"/>
            </w:tcBorders>
            <w:shd w:val="clear" w:color="auto" w:fill="auto"/>
            <w:noWrap/>
            <w:vAlign w:val="center"/>
            <w:hideMark/>
          </w:tcPr>
          <w:p w14:paraId="5906EF63" w14:textId="77777777" w:rsidR="000E6992" w:rsidRPr="000E6992" w:rsidRDefault="000E6992" w:rsidP="000E6992">
            <w:pPr>
              <w:jc w:val="center"/>
              <w:rPr>
                <w:color w:val="000000"/>
                <w:sz w:val="16"/>
                <w:szCs w:val="16"/>
              </w:rPr>
            </w:pPr>
            <w:r w:rsidRPr="000E6992">
              <w:rPr>
                <w:color w:val="000000"/>
                <w:sz w:val="16"/>
                <w:szCs w:val="16"/>
              </w:rPr>
              <w:t>тыс.Гкал</w:t>
            </w:r>
          </w:p>
        </w:tc>
        <w:tc>
          <w:tcPr>
            <w:tcW w:w="1036" w:type="dxa"/>
            <w:tcBorders>
              <w:top w:val="nil"/>
              <w:left w:val="single" w:sz="8" w:space="0" w:color="auto"/>
              <w:bottom w:val="single" w:sz="4" w:space="0" w:color="auto"/>
              <w:right w:val="nil"/>
            </w:tcBorders>
            <w:shd w:val="clear" w:color="auto" w:fill="auto"/>
            <w:vAlign w:val="center"/>
            <w:hideMark/>
          </w:tcPr>
          <w:p w14:paraId="7A1A8EA4" w14:textId="77777777" w:rsidR="000E6992" w:rsidRPr="000E6992" w:rsidRDefault="000E6992" w:rsidP="000E6992">
            <w:pPr>
              <w:jc w:val="right"/>
              <w:rPr>
                <w:sz w:val="16"/>
                <w:szCs w:val="16"/>
              </w:rPr>
            </w:pPr>
            <w:r w:rsidRPr="000E6992">
              <w:rPr>
                <w:sz w:val="16"/>
                <w:szCs w:val="16"/>
              </w:rPr>
              <w:t>119,184</w:t>
            </w:r>
          </w:p>
        </w:tc>
        <w:tc>
          <w:tcPr>
            <w:tcW w:w="1012" w:type="dxa"/>
            <w:tcBorders>
              <w:top w:val="nil"/>
              <w:left w:val="single" w:sz="8" w:space="0" w:color="auto"/>
              <w:bottom w:val="single" w:sz="4" w:space="0" w:color="auto"/>
              <w:right w:val="nil"/>
            </w:tcBorders>
            <w:shd w:val="clear" w:color="auto" w:fill="auto"/>
            <w:vAlign w:val="center"/>
            <w:hideMark/>
          </w:tcPr>
          <w:p w14:paraId="67DF1612" w14:textId="77777777" w:rsidR="000E6992" w:rsidRPr="000E6992" w:rsidRDefault="000E6992" w:rsidP="000E6992">
            <w:pPr>
              <w:jc w:val="right"/>
              <w:rPr>
                <w:sz w:val="16"/>
                <w:szCs w:val="16"/>
              </w:rPr>
            </w:pPr>
            <w:r w:rsidRPr="000E6992">
              <w:rPr>
                <w:sz w:val="16"/>
                <w:szCs w:val="16"/>
              </w:rPr>
              <w:t>113,256</w:t>
            </w:r>
          </w:p>
        </w:tc>
        <w:tc>
          <w:tcPr>
            <w:tcW w:w="1012" w:type="dxa"/>
            <w:tcBorders>
              <w:top w:val="nil"/>
              <w:left w:val="single" w:sz="8" w:space="0" w:color="auto"/>
              <w:bottom w:val="single" w:sz="4" w:space="0" w:color="auto"/>
              <w:right w:val="nil"/>
            </w:tcBorders>
            <w:shd w:val="clear" w:color="auto" w:fill="auto"/>
            <w:vAlign w:val="center"/>
            <w:hideMark/>
          </w:tcPr>
          <w:p w14:paraId="745EB157" w14:textId="77777777" w:rsidR="000E6992" w:rsidRPr="000E6992" w:rsidRDefault="000E6992" w:rsidP="000E6992">
            <w:pPr>
              <w:jc w:val="right"/>
              <w:rPr>
                <w:sz w:val="16"/>
                <w:szCs w:val="16"/>
              </w:rPr>
            </w:pPr>
            <w:r w:rsidRPr="000E6992">
              <w:rPr>
                <w:sz w:val="16"/>
                <w:szCs w:val="16"/>
              </w:rPr>
              <w:t>113,256</w:t>
            </w:r>
          </w:p>
        </w:tc>
        <w:tc>
          <w:tcPr>
            <w:tcW w:w="1016" w:type="dxa"/>
            <w:tcBorders>
              <w:top w:val="nil"/>
              <w:left w:val="single" w:sz="8" w:space="0" w:color="auto"/>
              <w:bottom w:val="single" w:sz="4" w:space="0" w:color="auto"/>
              <w:right w:val="nil"/>
            </w:tcBorders>
            <w:shd w:val="clear" w:color="auto" w:fill="auto"/>
            <w:vAlign w:val="center"/>
            <w:hideMark/>
          </w:tcPr>
          <w:p w14:paraId="6FC639A8" w14:textId="77777777" w:rsidR="000E6992" w:rsidRPr="000E6992" w:rsidRDefault="000E6992" w:rsidP="000E6992">
            <w:pPr>
              <w:jc w:val="right"/>
              <w:rPr>
                <w:sz w:val="16"/>
                <w:szCs w:val="16"/>
              </w:rPr>
            </w:pPr>
            <w:r w:rsidRPr="000E6992">
              <w:rPr>
                <w:sz w:val="16"/>
                <w:szCs w:val="16"/>
              </w:rPr>
              <w:t>12,56</w:t>
            </w:r>
          </w:p>
        </w:tc>
        <w:tc>
          <w:tcPr>
            <w:tcW w:w="1012" w:type="dxa"/>
            <w:tcBorders>
              <w:top w:val="nil"/>
              <w:left w:val="single" w:sz="8" w:space="0" w:color="auto"/>
              <w:bottom w:val="single" w:sz="4" w:space="0" w:color="auto"/>
              <w:right w:val="nil"/>
            </w:tcBorders>
            <w:shd w:val="clear" w:color="auto" w:fill="auto"/>
            <w:vAlign w:val="center"/>
            <w:hideMark/>
          </w:tcPr>
          <w:p w14:paraId="229EE755" w14:textId="77777777" w:rsidR="000E6992" w:rsidRPr="000E6992" w:rsidRDefault="000E6992" w:rsidP="000E6992">
            <w:pPr>
              <w:jc w:val="right"/>
              <w:rPr>
                <w:sz w:val="16"/>
                <w:szCs w:val="16"/>
              </w:rPr>
            </w:pPr>
            <w:r w:rsidRPr="000E6992">
              <w:rPr>
                <w:sz w:val="16"/>
                <w:szCs w:val="16"/>
              </w:rPr>
              <w:t>2,46</w:t>
            </w:r>
          </w:p>
        </w:tc>
        <w:tc>
          <w:tcPr>
            <w:tcW w:w="1012" w:type="dxa"/>
            <w:tcBorders>
              <w:top w:val="nil"/>
              <w:left w:val="single" w:sz="8" w:space="0" w:color="auto"/>
              <w:bottom w:val="single" w:sz="4" w:space="0" w:color="auto"/>
              <w:right w:val="nil"/>
            </w:tcBorders>
            <w:shd w:val="clear" w:color="auto" w:fill="auto"/>
            <w:vAlign w:val="center"/>
            <w:hideMark/>
          </w:tcPr>
          <w:p w14:paraId="451D60C0" w14:textId="77777777" w:rsidR="000E6992" w:rsidRPr="000E6992" w:rsidRDefault="000E6992" w:rsidP="000E6992">
            <w:pPr>
              <w:jc w:val="right"/>
              <w:rPr>
                <w:sz w:val="16"/>
                <w:szCs w:val="16"/>
              </w:rPr>
            </w:pPr>
            <w:r w:rsidRPr="000E6992">
              <w:rPr>
                <w:sz w:val="16"/>
                <w:szCs w:val="16"/>
              </w:rPr>
              <w:t>2,46</w:t>
            </w:r>
          </w:p>
        </w:tc>
        <w:tc>
          <w:tcPr>
            <w:tcW w:w="1078" w:type="dxa"/>
            <w:tcBorders>
              <w:top w:val="nil"/>
              <w:left w:val="nil"/>
              <w:bottom w:val="single" w:sz="4" w:space="0" w:color="auto"/>
              <w:right w:val="nil"/>
            </w:tcBorders>
            <w:shd w:val="clear" w:color="auto" w:fill="auto"/>
            <w:vAlign w:val="center"/>
            <w:hideMark/>
          </w:tcPr>
          <w:p w14:paraId="13157A6C" w14:textId="77777777" w:rsidR="000E6992" w:rsidRPr="000E6992" w:rsidRDefault="000E6992" w:rsidP="000E6992">
            <w:pPr>
              <w:jc w:val="right"/>
              <w:rPr>
                <w:sz w:val="16"/>
                <w:szCs w:val="16"/>
              </w:rPr>
            </w:pPr>
            <w:r w:rsidRPr="000E6992">
              <w:rPr>
                <w:sz w:val="16"/>
                <w:szCs w:val="16"/>
              </w:rPr>
              <w:t>125,716</w:t>
            </w:r>
          </w:p>
        </w:tc>
        <w:tc>
          <w:tcPr>
            <w:tcW w:w="1078" w:type="dxa"/>
            <w:tcBorders>
              <w:top w:val="nil"/>
              <w:left w:val="single" w:sz="8" w:space="0" w:color="auto"/>
              <w:bottom w:val="single" w:sz="4" w:space="0" w:color="auto"/>
              <w:right w:val="nil"/>
            </w:tcBorders>
            <w:shd w:val="clear" w:color="auto" w:fill="auto"/>
            <w:vAlign w:val="center"/>
            <w:hideMark/>
          </w:tcPr>
          <w:p w14:paraId="3A063E74" w14:textId="77777777" w:rsidR="000E6992" w:rsidRPr="000E6992" w:rsidRDefault="000E6992" w:rsidP="000E6992">
            <w:pPr>
              <w:jc w:val="right"/>
              <w:rPr>
                <w:sz w:val="16"/>
                <w:szCs w:val="16"/>
              </w:rPr>
            </w:pPr>
            <w:r w:rsidRPr="000E6992">
              <w:rPr>
                <w:sz w:val="16"/>
                <w:szCs w:val="16"/>
              </w:rPr>
              <w:t>129,060</w:t>
            </w:r>
          </w:p>
        </w:tc>
        <w:tc>
          <w:tcPr>
            <w:tcW w:w="1078" w:type="dxa"/>
            <w:tcBorders>
              <w:top w:val="nil"/>
              <w:left w:val="single" w:sz="8" w:space="0" w:color="auto"/>
              <w:bottom w:val="single" w:sz="4" w:space="0" w:color="auto"/>
              <w:right w:val="nil"/>
            </w:tcBorders>
            <w:shd w:val="clear" w:color="auto" w:fill="auto"/>
            <w:vAlign w:val="center"/>
            <w:hideMark/>
          </w:tcPr>
          <w:p w14:paraId="1C96AAFB"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115,032</w:t>
            </w:r>
          </w:p>
        </w:tc>
        <w:tc>
          <w:tcPr>
            <w:tcW w:w="1078" w:type="dxa"/>
            <w:tcBorders>
              <w:top w:val="nil"/>
              <w:left w:val="single" w:sz="8" w:space="0" w:color="auto"/>
              <w:bottom w:val="single" w:sz="4" w:space="0" w:color="auto"/>
              <w:right w:val="nil"/>
            </w:tcBorders>
            <w:shd w:val="clear" w:color="auto" w:fill="auto"/>
            <w:vAlign w:val="center"/>
            <w:hideMark/>
          </w:tcPr>
          <w:p w14:paraId="5B2A138F"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14,028</w:t>
            </w:r>
          </w:p>
        </w:tc>
        <w:tc>
          <w:tcPr>
            <w:tcW w:w="684" w:type="dxa"/>
            <w:tcBorders>
              <w:top w:val="nil"/>
              <w:left w:val="single" w:sz="8" w:space="0" w:color="auto"/>
              <w:bottom w:val="single" w:sz="4" w:space="0" w:color="auto"/>
              <w:right w:val="nil"/>
            </w:tcBorders>
            <w:shd w:val="clear" w:color="auto" w:fill="auto"/>
            <w:vAlign w:val="center"/>
            <w:hideMark/>
          </w:tcPr>
          <w:p w14:paraId="783D2D83" w14:textId="77777777" w:rsidR="000E6992" w:rsidRPr="000E6992" w:rsidRDefault="000E6992" w:rsidP="000E6992">
            <w:pPr>
              <w:jc w:val="right"/>
              <w:rPr>
                <w:sz w:val="16"/>
                <w:szCs w:val="16"/>
              </w:rPr>
            </w:pPr>
            <w:r w:rsidRPr="000E6992">
              <w:rPr>
                <w:sz w:val="16"/>
                <w:szCs w:val="16"/>
              </w:rPr>
              <w:t> </w:t>
            </w:r>
          </w:p>
        </w:tc>
      </w:tr>
      <w:tr w:rsidR="000E6992" w:rsidRPr="000E6992" w14:paraId="1E0EC39E" w14:textId="77777777" w:rsidTr="00B252CF">
        <w:trPr>
          <w:trHeight w:val="405"/>
          <w:jc w:val="center"/>
        </w:trPr>
        <w:tc>
          <w:tcPr>
            <w:tcW w:w="515" w:type="dxa"/>
            <w:vMerge/>
            <w:tcBorders>
              <w:top w:val="nil"/>
              <w:left w:val="single" w:sz="8" w:space="0" w:color="auto"/>
              <w:bottom w:val="single" w:sz="4" w:space="0" w:color="000000"/>
              <w:right w:val="single" w:sz="8" w:space="0" w:color="auto"/>
            </w:tcBorders>
            <w:shd w:val="clear" w:color="auto" w:fill="auto"/>
            <w:vAlign w:val="center"/>
            <w:hideMark/>
          </w:tcPr>
          <w:p w14:paraId="71726368" w14:textId="77777777" w:rsidR="000E6992" w:rsidRPr="000E6992" w:rsidRDefault="000E6992" w:rsidP="000E6992">
            <w:pPr>
              <w:rPr>
                <w:sz w:val="16"/>
                <w:szCs w:val="16"/>
              </w:rPr>
            </w:pPr>
          </w:p>
        </w:tc>
        <w:tc>
          <w:tcPr>
            <w:tcW w:w="3169" w:type="dxa"/>
            <w:tcBorders>
              <w:top w:val="nil"/>
              <w:left w:val="nil"/>
              <w:bottom w:val="single" w:sz="4" w:space="0" w:color="auto"/>
              <w:right w:val="single" w:sz="8" w:space="0" w:color="auto"/>
            </w:tcBorders>
            <w:shd w:val="clear" w:color="auto" w:fill="auto"/>
            <w:vAlign w:val="center"/>
            <w:hideMark/>
          </w:tcPr>
          <w:p w14:paraId="4C5C81F8" w14:textId="77777777" w:rsidR="000E6992" w:rsidRPr="000E6992" w:rsidRDefault="000E6992" w:rsidP="000E6992">
            <w:pPr>
              <w:jc w:val="both"/>
              <w:rPr>
                <w:i/>
                <w:iCs/>
                <w:sz w:val="16"/>
                <w:szCs w:val="16"/>
              </w:rPr>
            </w:pPr>
            <w:r w:rsidRPr="000E6992">
              <w:rPr>
                <w:i/>
                <w:iCs/>
                <w:sz w:val="16"/>
                <w:szCs w:val="16"/>
              </w:rPr>
              <w:t>1 полугодие</w:t>
            </w:r>
          </w:p>
        </w:tc>
        <w:tc>
          <w:tcPr>
            <w:tcW w:w="671" w:type="dxa"/>
            <w:tcBorders>
              <w:top w:val="nil"/>
              <w:left w:val="nil"/>
              <w:bottom w:val="single" w:sz="4" w:space="0" w:color="auto"/>
              <w:right w:val="single" w:sz="8" w:space="0" w:color="auto"/>
            </w:tcBorders>
            <w:shd w:val="clear" w:color="auto" w:fill="auto"/>
            <w:noWrap/>
            <w:vAlign w:val="center"/>
            <w:hideMark/>
          </w:tcPr>
          <w:p w14:paraId="13F2E43C" w14:textId="77777777" w:rsidR="000E6992" w:rsidRPr="000E6992" w:rsidRDefault="000E6992" w:rsidP="000E6992">
            <w:pPr>
              <w:jc w:val="center"/>
              <w:rPr>
                <w:color w:val="000000"/>
                <w:sz w:val="16"/>
                <w:szCs w:val="16"/>
              </w:rPr>
            </w:pPr>
            <w:r w:rsidRPr="000E6992">
              <w:rPr>
                <w:color w:val="000000"/>
                <w:sz w:val="16"/>
                <w:szCs w:val="16"/>
              </w:rPr>
              <w:t>тыс.Гкал</w:t>
            </w:r>
          </w:p>
        </w:tc>
        <w:tc>
          <w:tcPr>
            <w:tcW w:w="1036" w:type="dxa"/>
            <w:tcBorders>
              <w:top w:val="nil"/>
              <w:left w:val="single" w:sz="8" w:space="0" w:color="auto"/>
              <w:bottom w:val="single" w:sz="4" w:space="0" w:color="auto"/>
              <w:right w:val="nil"/>
            </w:tcBorders>
            <w:shd w:val="clear" w:color="auto" w:fill="auto"/>
            <w:vAlign w:val="center"/>
            <w:hideMark/>
          </w:tcPr>
          <w:p w14:paraId="682A7CCE"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4" w:space="0" w:color="auto"/>
              <w:right w:val="nil"/>
            </w:tcBorders>
            <w:shd w:val="clear" w:color="auto" w:fill="auto"/>
            <w:vAlign w:val="center"/>
            <w:hideMark/>
          </w:tcPr>
          <w:p w14:paraId="4102CEB7"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4" w:space="0" w:color="auto"/>
              <w:right w:val="nil"/>
            </w:tcBorders>
            <w:shd w:val="clear" w:color="auto" w:fill="auto"/>
            <w:vAlign w:val="center"/>
            <w:hideMark/>
          </w:tcPr>
          <w:p w14:paraId="23C12131" w14:textId="77777777" w:rsidR="000E6992" w:rsidRPr="000E6992" w:rsidRDefault="000E6992" w:rsidP="000E6992">
            <w:pPr>
              <w:jc w:val="right"/>
              <w:rPr>
                <w:sz w:val="16"/>
                <w:szCs w:val="16"/>
              </w:rPr>
            </w:pPr>
            <w:r w:rsidRPr="000E6992">
              <w:rPr>
                <w:sz w:val="16"/>
                <w:szCs w:val="16"/>
              </w:rPr>
              <w:t> </w:t>
            </w:r>
          </w:p>
        </w:tc>
        <w:tc>
          <w:tcPr>
            <w:tcW w:w="1016" w:type="dxa"/>
            <w:tcBorders>
              <w:top w:val="nil"/>
              <w:left w:val="single" w:sz="8" w:space="0" w:color="auto"/>
              <w:bottom w:val="single" w:sz="4" w:space="0" w:color="auto"/>
              <w:right w:val="nil"/>
            </w:tcBorders>
            <w:shd w:val="clear" w:color="auto" w:fill="auto"/>
            <w:vAlign w:val="center"/>
            <w:hideMark/>
          </w:tcPr>
          <w:p w14:paraId="43231F0E"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4" w:space="0" w:color="auto"/>
              <w:right w:val="nil"/>
            </w:tcBorders>
            <w:shd w:val="clear" w:color="auto" w:fill="auto"/>
            <w:vAlign w:val="center"/>
            <w:hideMark/>
          </w:tcPr>
          <w:p w14:paraId="356B3627"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4" w:space="0" w:color="auto"/>
              <w:right w:val="nil"/>
            </w:tcBorders>
            <w:shd w:val="clear" w:color="auto" w:fill="auto"/>
            <w:vAlign w:val="center"/>
            <w:hideMark/>
          </w:tcPr>
          <w:p w14:paraId="6D093661" w14:textId="77777777" w:rsidR="000E6992" w:rsidRPr="000E6992" w:rsidRDefault="000E6992" w:rsidP="000E6992">
            <w:pPr>
              <w:jc w:val="right"/>
              <w:rPr>
                <w:sz w:val="16"/>
                <w:szCs w:val="16"/>
              </w:rPr>
            </w:pPr>
            <w:r w:rsidRPr="000E6992">
              <w:rPr>
                <w:sz w:val="16"/>
                <w:szCs w:val="16"/>
              </w:rPr>
              <w:t> </w:t>
            </w:r>
          </w:p>
        </w:tc>
        <w:tc>
          <w:tcPr>
            <w:tcW w:w="1078" w:type="dxa"/>
            <w:tcBorders>
              <w:top w:val="nil"/>
              <w:left w:val="nil"/>
              <w:bottom w:val="single" w:sz="4" w:space="0" w:color="auto"/>
              <w:right w:val="nil"/>
            </w:tcBorders>
            <w:shd w:val="clear" w:color="auto" w:fill="auto"/>
            <w:vAlign w:val="center"/>
            <w:hideMark/>
          </w:tcPr>
          <w:p w14:paraId="15781AA1" w14:textId="77777777" w:rsidR="000E6992" w:rsidRPr="000E6992" w:rsidRDefault="000E6992" w:rsidP="000E6992">
            <w:pPr>
              <w:jc w:val="right"/>
              <w:rPr>
                <w:sz w:val="16"/>
                <w:szCs w:val="16"/>
              </w:rPr>
            </w:pPr>
            <w:r w:rsidRPr="000E6992">
              <w:rPr>
                <w:sz w:val="16"/>
                <w:szCs w:val="16"/>
              </w:rPr>
              <w:t>68,069</w:t>
            </w:r>
          </w:p>
        </w:tc>
        <w:tc>
          <w:tcPr>
            <w:tcW w:w="1078" w:type="dxa"/>
            <w:tcBorders>
              <w:top w:val="nil"/>
              <w:left w:val="single" w:sz="8" w:space="0" w:color="auto"/>
              <w:bottom w:val="single" w:sz="4" w:space="0" w:color="auto"/>
              <w:right w:val="nil"/>
            </w:tcBorders>
            <w:shd w:val="clear" w:color="auto" w:fill="auto"/>
            <w:vAlign w:val="center"/>
            <w:hideMark/>
          </w:tcPr>
          <w:p w14:paraId="3BA261D7" w14:textId="77777777" w:rsidR="000E6992" w:rsidRPr="000E6992" w:rsidRDefault="000E6992" w:rsidP="000E6992">
            <w:pPr>
              <w:jc w:val="right"/>
              <w:rPr>
                <w:sz w:val="16"/>
                <w:szCs w:val="16"/>
              </w:rPr>
            </w:pPr>
            <w:r w:rsidRPr="000E6992">
              <w:rPr>
                <w:sz w:val="16"/>
                <w:szCs w:val="16"/>
              </w:rPr>
              <w:t>70,482</w:t>
            </w:r>
          </w:p>
        </w:tc>
        <w:tc>
          <w:tcPr>
            <w:tcW w:w="1078" w:type="dxa"/>
            <w:tcBorders>
              <w:top w:val="nil"/>
              <w:left w:val="single" w:sz="8" w:space="0" w:color="auto"/>
              <w:bottom w:val="single" w:sz="4" w:space="0" w:color="auto"/>
              <w:right w:val="nil"/>
            </w:tcBorders>
            <w:shd w:val="clear" w:color="auto" w:fill="auto"/>
            <w:vAlign w:val="center"/>
            <w:hideMark/>
          </w:tcPr>
          <w:p w14:paraId="5F90364B"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62,752</w:t>
            </w:r>
          </w:p>
        </w:tc>
        <w:tc>
          <w:tcPr>
            <w:tcW w:w="1078" w:type="dxa"/>
            <w:tcBorders>
              <w:top w:val="nil"/>
              <w:left w:val="single" w:sz="8" w:space="0" w:color="auto"/>
              <w:bottom w:val="single" w:sz="4" w:space="0" w:color="auto"/>
              <w:right w:val="nil"/>
            </w:tcBorders>
            <w:shd w:val="clear" w:color="auto" w:fill="auto"/>
            <w:vAlign w:val="center"/>
            <w:hideMark/>
          </w:tcPr>
          <w:p w14:paraId="3A7FB623"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7,743</w:t>
            </w:r>
          </w:p>
        </w:tc>
        <w:tc>
          <w:tcPr>
            <w:tcW w:w="684" w:type="dxa"/>
            <w:tcBorders>
              <w:top w:val="nil"/>
              <w:left w:val="single" w:sz="8" w:space="0" w:color="auto"/>
              <w:bottom w:val="single" w:sz="4" w:space="0" w:color="auto"/>
              <w:right w:val="nil"/>
            </w:tcBorders>
            <w:shd w:val="clear" w:color="auto" w:fill="auto"/>
            <w:vAlign w:val="center"/>
            <w:hideMark/>
          </w:tcPr>
          <w:p w14:paraId="507B1CDA" w14:textId="77777777" w:rsidR="000E6992" w:rsidRPr="000E6992" w:rsidRDefault="000E6992" w:rsidP="000E6992">
            <w:pPr>
              <w:jc w:val="right"/>
              <w:rPr>
                <w:sz w:val="16"/>
                <w:szCs w:val="16"/>
              </w:rPr>
            </w:pPr>
            <w:r w:rsidRPr="000E6992">
              <w:rPr>
                <w:sz w:val="16"/>
                <w:szCs w:val="16"/>
              </w:rPr>
              <w:t> </w:t>
            </w:r>
          </w:p>
        </w:tc>
      </w:tr>
      <w:tr w:rsidR="000E6992" w:rsidRPr="000E6992" w14:paraId="1617DC66" w14:textId="77777777" w:rsidTr="00B252CF">
        <w:trPr>
          <w:trHeight w:val="405"/>
          <w:jc w:val="center"/>
        </w:trPr>
        <w:tc>
          <w:tcPr>
            <w:tcW w:w="515" w:type="dxa"/>
            <w:vMerge/>
            <w:tcBorders>
              <w:top w:val="nil"/>
              <w:left w:val="single" w:sz="8" w:space="0" w:color="auto"/>
              <w:bottom w:val="single" w:sz="4" w:space="0" w:color="000000"/>
              <w:right w:val="single" w:sz="8" w:space="0" w:color="auto"/>
            </w:tcBorders>
            <w:shd w:val="clear" w:color="auto" w:fill="auto"/>
            <w:vAlign w:val="center"/>
            <w:hideMark/>
          </w:tcPr>
          <w:p w14:paraId="377357DF" w14:textId="77777777" w:rsidR="000E6992" w:rsidRPr="000E6992" w:rsidRDefault="000E6992" w:rsidP="000E6992">
            <w:pPr>
              <w:rPr>
                <w:sz w:val="16"/>
                <w:szCs w:val="16"/>
              </w:rPr>
            </w:pPr>
          </w:p>
        </w:tc>
        <w:tc>
          <w:tcPr>
            <w:tcW w:w="3169" w:type="dxa"/>
            <w:tcBorders>
              <w:top w:val="nil"/>
              <w:left w:val="nil"/>
              <w:bottom w:val="single" w:sz="4" w:space="0" w:color="auto"/>
              <w:right w:val="single" w:sz="8" w:space="0" w:color="auto"/>
            </w:tcBorders>
            <w:shd w:val="clear" w:color="auto" w:fill="auto"/>
            <w:vAlign w:val="center"/>
            <w:hideMark/>
          </w:tcPr>
          <w:p w14:paraId="5EFEC6D3" w14:textId="77777777" w:rsidR="000E6992" w:rsidRPr="000E6992" w:rsidRDefault="000E6992" w:rsidP="000E6992">
            <w:pPr>
              <w:jc w:val="both"/>
              <w:rPr>
                <w:i/>
                <w:iCs/>
                <w:sz w:val="16"/>
                <w:szCs w:val="16"/>
              </w:rPr>
            </w:pPr>
            <w:r w:rsidRPr="000E6992">
              <w:rPr>
                <w:i/>
                <w:iCs/>
                <w:sz w:val="16"/>
                <w:szCs w:val="16"/>
              </w:rPr>
              <w:t>2 полугодие</w:t>
            </w:r>
          </w:p>
        </w:tc>
        <w:tc>
          <w:tcPr>
            <w:tcW w:w="671" w:type="dxa"/>
            <w:tcBorders>
              <w:top w:val="nil"/>
              <w:left w:val="nil"/>
              <w:bottom w:val="single" w:sz="4" w:space="0" w:color="auto"/>
              <w:right w:val="single" w:sz="8" w:space="0" w:color="auto"/>
            </w:tcBorders>
            <w:shd w:val="clear" w:color="auto" w:fill="auto"/>
            <w:noWrap/>
            <w:vAlign w:val="center"/>
            <w:hideMark/>
          </w:tcPr>
          <w:p w14:paraId="6F1E6B0F" w14:textId="77777777" w:rsidR="000E6992" w:rsidRPr="000E6992" w:rsidRDefault="000E6992" w:rsidP="000E6992">
            <w:pPr>
              <w:jc w:val="center"/>
              <w:rPr>
                <w:color w:val="000000"/>
                <w:sz w:val="16"/>
                <w:szCs w:val="16"/>
              </w:rPr>
            </w:pPr>
            <w:r w:rsidRPr="000E6992">
              <w:rPr>
                <w:color w:val="000000"/>
                <w:sz w:val="16"/>
                <w:szCs w:val="16"/>
              </w:rPr>
              <w:t>тыс.Гкал</w:t>
            </w:r>
          </w:p>
        </w:tc>
        <w:tc>
          <w:tcPr>
            <w:tcW w:w="1036" w:type="dxa"/>
            <w:tcBorders>
              <w:top w:val="nil"/>
              <w:left w:val="single" w:sz="8" w:space="0" w:color="auto"/>
              <w:bottom w:val="single" w:sz="4" w:space="0" w:color="auto"/>
              <w:right w:val="nil"/>
            </w:tcBorders>
            <w:shd w:val="clear" w:color="auto" w:fill="auto"/>
            <w:vAlign w:val="center"/>
            <w:hideMark/>
          </w:tcPr>
          <w:p w14:paraId="7CFE198E"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4" w:space="0" w:color="auto"/>
              <w:right w:val="nil"/>
            </w:tcBorders>
            <w:shd w:val="clear" w:color="auto" w:fill="auto"/>
            <w:vAlign w:val="center"/>
            <w:hideMark/>
          </w:tcPr>
          <w:p w14:paraId="3B274736"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4" w:space="0" w:color="auto"/>
              <w:right w:val="nil"/>
            </w:tcBorders>
            <w:shd w:val="clear" w:color="auto" w:fill="auto"/>
            <w:vAlign w:val="center"/>
            <w:hideMark/>
          </w:tcPr>
          <w:p w14:paraId="6CE3A85F" w14:textId="77777777" w:rsidR="000E6992" w:rsidRPr="000E6992" w:rsidRDefault="000E6992" w:rsidP="000E6992">
            <w:pPr>
              <w:jc w:val="right"/>
              <w:rPr>
                <w:sz w:val="16"/>
                <w:szCs w:val="16"/>
              </w:rPr>
            </w:pPr>
            <w:r w:rsidRPr="000E6992">
              <w:rPr>
                <w:sz w:val="16"/>
                <w:szCs w:val="16"/>
              </w:rPr>
              <w:t> </w:t>
            </w:r>
          </w:p>
        </w:tc>
        <w:tc>
          <w:tcPr>
            <w:tcW w:w="1016" w:type="dxa"/>
            <w:tcBorders>
              <w:top w:val="nil"/>
              <w:left w:val="single" w:sz="8" w:space="0" w:color="auto"/>
              <w:bottom w:val="single" w:sz="4" w:space="0" w:color="auto"/>
              <w:right w:val="nil"/>
            </w:tcBorders>
            <w:shd w:val="clear" w:color="auto" w:fill="auto"/>
            <w:vAlign w:val="center"/>
            <w:hideMark/>
          </w:tcPr>
          <w:p w14:paraId="74BF48D5"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4" w:space="0" w:color="auto"/>
              <w:right w:val="nil"/>
            </w:tcBorders>
            <w:shd w:val="clear" w:color="auto" w:fill="auto"/>
            <w:vAlign w:val="center"/>
            <w:hideMark/>
          </w:tcPr>
          <w:p w14:paraId="695A0B30"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4" w:space="0" w:color="auto"/>
              <w:right w:val="nil"/>
            </w:tcBorders>
            <w:shd w:val="clear" w:color="auto" w:fill="auto"/>
            <w:vAlign w:val="center"/>
            <w:hideMark/>
          </w:tcPr>
          <w:p w14:paraId="3E6C1B5C" w14:textId="77777777" w:rsidR="000E6992" w:rsidRPr="000E6992" w:rsidRDefault="000E6992" w:rsidP="000E6992">
            <w:pPr>
              <w:jc w:val="right"/>
              <w:rPr>
                <w:sz w:val="16"/>
                <w:szCs w:val="16"/>
              </w:rPr>
            </w:pPr>
            <w:r w:rsidRPr="000E6992">
              <w:rPr>
                <w:sz w:val="16"/>
                <w:szCs w:val="16"/>
              </w:rPr>
              <w:t> </w:t>
            </w:r>
          </w:p>
        </w:tc>
        <w:tc>
          <w:tcPr>
            <w:tcW w:w="1078" w:type="dxa"/>
            <w:tcBorders>
              <w:top w:val="nil"/>
              <w:left w:val="nil"/>
              <w:bottom w:val="single" w:sz="4" w:space="0" w:color="auto"/>
              <w:right w:val="nil"/>
            </w:tcBorders>
            <w:shd w:val="clear" w:color="auto" w:fill="auto"/>
            <w:vAlign w:val="center"/>
            <w:hideMark/>
          </w:tcPr>
          <w:p w14:paraId="546279FA" w14:textId="77777777" w:rsidR="000E6992" w:rsidRPr="000E6992" w:rsidRDefault="000E6992" w:rsidP="000E6992">
            <w:pPr>
              <w:jc w:val="right"/>
              <w:rPr>
                <w:sz w:val="16"/>
                <w:szCs w:val="16"/>
              </w:rPr>
            </w:pPr>
            <w:r w:rsidRPr="000E6992">
              <w:rPr>
                <w:sz w:val="16"/>
                <w:szCs w:val="16"/>
              </w:rPr>
              <w:t>57,647</w:t>
            </w:r>
          </w:p>
        </w:tc>
        <w:tc>
          <w:tcPr>
            <w:tcW w:w="1078" w:type="dxa"/>
            <w:tcBorders>
              <w:top w:val="nil"/>
              <w:left w:val="single" w:sz="8" w:space="0" w:color="auto"/>
              <w:bottom w:val="single" w:sz="4" w:space="0" w:color="auto"/>
              <w:right w:val="nil"/>
            </w:tcBorders>
            <w:shd w:val="clear" w:color="auto" w:fill="auto"/>
            <w:vAlign w:val="center"/>
            <w:hideMark/>
          </w:tcPr>
          <w:p w14:paraId="60EE58B0" w14:textId="77777777" w:rsidR="000E6992" w:rsidRPr="000E6992" w:rsidRDefault="000E6992" w:rsidP="000E6992">
            <w:pPr>
              <w:jc w:val="right"/>
              <w:rPr>
                <w:sz w:val="16"/>
                <w:szCs w:val="16"/>
              </w:rPr>
            </w:pPr>
            <w:r w:rsidRPr="000E6992">
              <w:rPr>
                <w:sz w:val="16"/>
                <w:szCs w:val="16"/>
              </w:rPr>
              <w:t>58,578</w:t>
            </w:r>
          </w:p>
        </w:tc>
        <w:tc>
          <w:tcPr>
            <w:tcW w:w="1078" w:type="dxa"/>
            <w:tcBorders>
              <w:top w:val="nil"/>
              <w:left w:val="single" w:sz="8" w:space="0" w:color="auto"/>
              <w:bottom w:val="single" w:sz="4" w:space="0" w:color="auto"/>
              <w:right w:val="nil"/>
            </w:tcBorders>
            <w:shd w:val="clear" w:color="auto" w:fill="auto"/>
            <w:vAlign w:val="center"/>
            <w:hideMark/>
          </w:tcPr>
          <w:p w14:paraId="32CD5538"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52,280</w:t>
            </w:r>
          </w:p>
        </w:tc>
        <w:tc>
          <w:tcPr>
            <w:tcW w:w="1078" w:type="dxa"/>
            <w:tcBorders>
              <w:top w:val="nil"/>
              <w:left w:val="single" w:sz="8" w:space="0" w:color="auto"/>
              <w:bottom w:val="single" w:sz="4" w:space="0" w:color="auto"/>
              <w:right w:val="nil"/>
            </w:tcBorders>
            <w:shd w:val="clear" w:color="auto" w:fill="auto"/>
            <w:vAlign w:val="center"/>
            <w:hideMark/>
          </w:tcPr>
          <w:p w14:paraId="0A4B13CC"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6,285</w:t>
            </w:r>
          </w:p>
        </w:tc>
        <w:tc>
          <w:tcPr>
            <w:tcW w:w="684" w:type="dxa"/>
            <w:tcBorders>
              <w:top w:val="nil"/>
              <w:left w:val="single" w:sz="8" w:space="0" w:color="auto"/>
              <w:bottom w:val="single" w:sz="4" w:space="0" w:color="auto"/>
              <w:right w:val="nil"/>
            </w:tcBorders>
            <w:shd w:val="clear" w:color="auto" w:fill="auto"/>
            <w:vAlign w:val="center"/>
            <w:hideMark/>
          </w:tcPr>
          <w:p w14:paraId="7D433366" w14:textId="77777777" w:rsidR="000E6992" w:rsidRPr="000E6992" w:rsidRDefault="000E6992" w:rsidP="000E6992">
            <w:pPr>
              <w:jc w:val="right"/>
              <w:rPr>
                <w:sz w:val="16"/>
                <w:szCs w:val="16"/>
              </w:rPr>
            </w:pPr>
            <w:r w:rsidRPr="000E6992">
              <w:rPr>
                <w:sz w:val="16"/>
                <w:szCs w:val="16"/>
              </w:rPr>
              <w:t> </w:t>
            </w:r>
          </w:p>
        </w:tc>
      </w:tr>
      <w:tr w:rsidR="000E6992" w:rsidRPr="000E6992" w14:paraId="61C65E19" w14:textId="77777777" w:rsidTr="00B252CF">
        <w:trPr>
          <w:trHeight w:val="405"/>
          <w:jc w:val="center"/>
        </w:trPr>
        <w:tc>
          <w:tcPr>
            <w:tcW w:w="515" w:type="dxa"/>
            <w:vMerge/>
            <w:tcBorders>
              <w:top w:val="nil"/>
              <w:left w:val="single" w:sz="8" w:space="0" w:color="auto"/>
              <w:bottom w:val="single" w:sz="4" w:space="0" w:color="000000"/>
              <w:right w:val="single" w:sz="8" w:space="0" w:color="auto"/>
            </w:tcBorders>
            <w:shd w:val="clear" w:color="auto" w:fill="auto"/>
            <w:vAlign w:val="center"/>
            <w:hideMark/>
          </w:tcPr>
          <w:p w14:paraId="2C6EF0C6" w14:textId="77777777" w:rsidR="000E6992" w:rsidRPr="000E6992" w:rsidRDefault="000E6992" w:rsidP="000E6992">
            <w:pPr>
              <w:rPr>
                <w:sz w:val="16"/>
                <w:szCs w:val="16"/>
              </w:rPr>
            </w:pPr>
          </w:p>
        </w:tc>
        <w:tc>
          <w:tcPr>
            <w:tcW w:w="3169" w:type="dxa"/>
            <w:tcBorders>
              <w:top w:val="nil"/>
              <w:left w:val="nil"/>
              <w:bottom w:val="single" w:sz="4" w:space="0" w:color="auto"/>
              <w:right w:val="single" w:sz="8" w:space="0" w:color="auto"/>
            </w:tcBorders>
            <w:shd w:val="clear" w:color="auto" w:fill="auto"/>
            <w:vAlign w:val="center"/>
            <w:hideMark/>
          </w:tcPr>
          <w:p w14:paraId="3717ACDA" w14:textId="77777777" w:rsidR="000E6992" w:rsidRPr="000E6992" w:rsidRDefault="000E6992" w:rsidP="000E6992">
            <w:pPr>
              <w:jc w:val="both"/>
              <w:rPr>
                <w:i/>
                <w:iCs/>
                <w:sz w:val="16"/>
                <w:szCs w:val="16"/>
              </w:rPr>
            </w:pPr>
            <w:r w:rsidRPr="000E6992">
              <w:rPr>
                <w:i/>
                <w:iCs/>
                <w:sz w:val="16"/>
                <w:szCs w:val="16"/>
              </w:rPr>
              <w:t>с декабря</w:t>
            </w:r>
          </w:p>
        </w:tc>
        <w:tc>
          <w:tcPr>
            <w:tcW w:w="671" w:type="dxa"/>
            <w:tcBorders>
              <w:top w:val="nil"/>
              <w:left w:val="nil"/>
              <w:bottom w:val="single" w:sz="4" w:space="0" w:color="auto"/>
              <w:right w:val="single" w:sz="8" w:space="0" w:color="auto"/>
            </w:tcBorders>
            <w:shd w:val="clear" w:color="auto" w:fill="auto"/>
            <w:noWrap/>
            <w:vAlign w:val="center"/>
            <w:hideMark/>
          </w:tcPr>
          <w:p w14:paraId="224F07A1" w14:textId="77777777" w:rsidR="000E6992" w:rsidRPr="000E6992" w:rsidRDefault="000E6992" w:rsidP="000E6992">
            <w:pPr>
              <w:jc w:val="center"/>
              <w:rPr>
                <w:color w:val="000000"/>
                <w:sz w:val="16"/>
                <w:szCs w:val="16"/>
              </w:rPr>
            </w:pPr>
            <w:r w:rsidRPr="000E6992">
              <w:rPr>
                <w:color w:val="000000"/>
                <w:sz w:val="16"/>
                <w:szCs w:val="16"/>
              </w:rPr>
              <w:t>тыс.Гкал</w:t>
            </w:r>
          </w:p>
        </w:tc>
        <w:tc>
          <w:tcPr>
            <w:tcW w:w="1036" w:type="dxa"/>
            <w:tcBorders>
              <w:top w:val="nil"/>
              <w:left w:val="single" w:sz="8" w:space="0" w:color="auto"/>
              <w:bottom w:val="single" w:sz="4" w:space="0" w:color="auto"/>
              <w:right w:val="nil"/>
            </w:tcBorders>
            <w:shd w:val="clear" w:color="auto" w:fill="auto"/>
            <w:vAlign w:val="center"/>
            <w:hideMark/>
          </w:tcPr>
          <w:p w14:paraId="4CE47C8F"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4" w:space="0" w:color="auto"/>
              <w:right w:val="nil"/>
            </w:tcBorders>
            <w:shd w:val="clear" w:color="auto" w:fill="auto"/>
            <w:vAlign w:val="center"/>
            <w:hideMark/>
          </w:tcPr>
          <w:p w14:paraId="748B6851"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4" w:space="0" w:color="auto"/>
              <w:right w:val="nil"/>
            </w:tcBorders>
            <w:shd w:val="clear" w:color="auto" w:fill="auto"/>
            <w:vAlign w:val="center"/>
            <w:hideMark/>
          </w:tcPr>
          <w:p w14:paraId="232DDA9F" w14:textId="77777777" w:rsidR="000E6992" w:rsidRPr="000E6992" w:rsidRDefault="000E6992" w:rsidP="000E6992">
            <w:pPr>
              <w:jc w:val="right"/>
              <w:rPr>
                <w:sz w:val="16"/>
                <w:szCs w:val="16"/>
              </w:rPr>
            </w:pPr>
            <w:r w:rsidRPr="000E6992">
              <w:rPr>
                <w:sz w:val="16"/>
                <w:szCs w:val="16"/>
              </w:rPr>
              <w:t> </w:t>
            </w:r>
          </w:p>
        </w:tc>
        <w:tc>
          <w:tcPr>
            <w:tcW w:w="1016" w:type="dxa"/>
            <w:tcBorders>
              <w:top w:val="nil"/>
              <w:left w:val="single" w:sz="8" w:space="0" w:color="auto"/>
              <w:bottom w:val="single" w:sz="4" w:space="0" w:color="auto"/>
              <w:right w:val="nil"/>
            </w:tcBorders>
            <w:shd w:val="clear" w:color="auto" w:fill="auto"/>
            <w:vAlign w:val="center"/>
            <w:hideMark/>
          </w:tcPr>
          <w:p w14:paraId="3128CE85"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4" w:space="0" w:color="auto"/>
              <w:right w:val="nil"/>
            </w:tcBorders>
            <w:shd w:val="clear" w:color="auto" w:fill="auto"/>
            <w:vAlign w:val="center"/>
            <w:hideMark/>
          </w:tcPr>
          <w:p w14:paraId="0587861B"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4" w:space="0" w:color="auto"/>
              <w:right w:val="nil"/>
            </w:tcBorders>
            <w:shd w:val="clear" w:color="auto" w:fill="auto"/>
            <w:vAlign w:val="center"/>
            <w:hideMark/>
          </w:tcPr>
          <w:p w14:paraId="3B307FB8" w14:textId="77777777" w:rsidR="000E6992" w:rsidRPr="000E6992" w:rsidRDefault="000E6992" w:rsidP="000E6992">
            <w:pPr>
              <w:jc w:val="right"/>
              <w:rPr>
                <w:sz w:val="16"/>
                <w:szCs w:val="16"/>
              </w:rPr>
            </w:pPr>
            <w:r w:rsidRPr="000E6992">
              <w:rPr>
                <w:sz w:val="16"/>
                <w:szCs w:val="16"/>
              </w:rPr>
              <w:t> </w:t>
            </w:r>
          </w:p>
        </w:tc>
        <w:tc>
          <w:tcPr>
            <w:tcW w:w="1078" w:type="dxa"/>
            <w:tcBorders>
              <w:top w:val="nil"/>
              <w:left w:val="nil"/>
              <w:bottom w:val="single" w:sz="4" w:space="0" w:color="auto"/>
              <w:right w:val="nil"/>
            </w:tcBorders>
            <w:shd w:val="clear" w:color="auto" w:fill="auto"/>
            <w:vAlign w:val="center"/>
            <w:hideMark/>
          </w:tcPr>
          <w:p w14:paraId="4EA07B60" w14:textId="77777777" w:rsidR="000E6992" w:rsidRPr="000E6992" w:rsidRDefault="000E6992" w:rsidP="000E6992">
            <w:pPr>
              <w:jc w:val="right"/>
              <w:rPr>
                <w:sz w:val="16"/>
                <w:szCs w:val="16"/>
              </w:rPr>
            </w:pPr>
            <w:r w:rsidRPr="000E6992">
              <w:rPr>
                <w:sz w:val="16"/>
                <w:szCs w:val="16"/>
              </w:rPr>
              <w:t> </w:t>
            </w:r>
          </w:p>
        </w:tc>
        <w:tc>
          <w:tcPr>
            <w:tcW w:w="1078" w:type="dxa"/>
            <w:tcBorders>
              <w:top w:val="nil"/>
              <w:left w:val="single" w:sz="8" w:space="0" w:color="auto"/>
              <w:bottom w:val="single" w:sz="4" w:space="0" w:color="auto"/>
              <w:right w:val="nil"/>
            </w:tcBorders>
            <w:shd w:val="clear" w:color="auto" w:fill="auto"/>
            <w:vAlign w:val="center"/>
            <w:hideMark/>
          </w:tcPr>
          <w:p w14:paraId="7DAA014A" w14:textId="77777777" w:rsidR="000E6992" w:rsidRPr="000E6992" w:rsidRDefault="000E6992" w:rsidP="000E6992">
            <w:pPr>
              <w:jc w:val="right"/>
              <w:rPr>
                <w:sz w:val="16"/>
                <w:szCs w:val="16"/>
              </w:rPr>
            </w:pPr>
            <w:r w:rsidRPr="000E6992">
              <w:rPr>
                <w:sz w:val="16"/>
                <w:szCs w:val="16"/>
              </w:rPr>
              <w:t> </w:t>
            </w:r>
          </w:p>
        </w:tc>
        <w:tc>
          <w:tcPr>
            <w:tcW w:w="1078" w:type="dxa"/>
            <w:tcBorders>
              <w:top w:val="nil"/>
              <w:left w:val="single" w:sz="8" w:space="0" w:color="auto"/>
              <w:bottom w:val="single" w:sz="4" w:space="0" w:color="auto"/>
              <w:right w:val="nil"/>
            </w:tcBorders>
            <w:shd w:val="clear" w:color="auto" w:fill="auto"/>
            <w:vAlign w:val="center"/>
            <w:hideMark/>
          </w:tcPr>
          <w:p w14:paraId="7E0077E7"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 </w:t>
            </w:r>
          </w:p>
        </w:tc>
        <w:tc>
          <w:tcPr>
            <w:tcW w:w="1078" w:type="dxa"/>
            <w:tcBorders>
              <w:top w:val="nil"/>
              <w:left w:val="single" w:sz="8" w:space="0" w:color="auto"/>
              <w:bottom w:val="single" w:sz="4" w:space="0" w:color="auto"/>
              <w:right w:val="nil"/>
            </w:tcBorders>
            <w:shd w:val="clear" w:color="auto" w:fill="auto"/>
            <w:vAlign w:val="center"/>
            <w:hideMark/>
          </w:tcPr>
          <w:p w14:paraId="7304DB37"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 </w:t>
            </w:r>
          </w:p>
        </w:tc>
        <w:tc>
          <w:tcPr>
            <w:tcW w:w="684" w:type="dxa"/>
            <w:tcBorders>
              <w:top w:val="nil"/>
              <w:left w:val="single" w:sz="8" w:space="0" w:color="auto"/>
              <w:bottom w:val="single" w:sz="4" w:space="0" w:color="auto"/>
              <w:right w:val="nil"/>
            </w:tcBorders>
            <w:shd w:val="clear" w:color="auto" w:fill="auto"/>
            <w:vAlign w:val="center"/>
            <w:hideMark/>
          </w:tcPr>
          <w:p w14:paraId="1C5AC864" w14:textId="77777777" w:rsidR="000E6992" w:rsidRPr="000E6992" w:rsidRDefault="000E6992" w:rsidP="000E6992">
            <w:pPr>
              <w:jc w:val="right"/>
              <w:rPr>
                <w:sz w:val="16"/>
                <w:szCs w:val="16"/>
              </w:rPr>
            </w:pPr>
            <w:r w:rsidRPr="000E6992">
              <w:rPr>
                <w:sz w:val="16"/>
                <w:szCs w:val="16"/>
              </w:rPr>
              <w:t> </w:t>
            </w:r>
          </w:p>
        </w:tc>
      </w:tr>
      <w:tr w:rsidR="000E6992" w:rsidRPr="000E6992" w14:paraId="35A16477" w14:textId="77777777" w:rsidTr="00B252CF">
        <w:trPr>
          <w:trHeight w:val="420"/>
          <w:jc w:val="center"/>
        </w:trPr>
        <w:tc>
          <w:tcPr>
            <w:tcW w:w="515"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1214C0A6" w14:textId="77777777" w:rsidR="000E6992" w:rsidRPr="000E6992" w:rsidRDefault="000E6992" w:rsidP="000E6992">
            <w:pPr>
              <w:jc w:val="center"/>
              <w:rPr>
                <w:sz w:val="16"/>
                <w:szCs w:val="16"/>
              </w:rPr>
            </w:pPr>
            <w:r w:rsidRPr="000E6992">
              <w:rPr>
                <w:sz w:val="16"/>
                <w:szCs w:val="16"/>
              </w:rPr>
              <w:t>10.2</w:t>
            </w:r>
          </w:p>
        </w:tc>
        <w:tc>
          <w:tcPr>
            <w:tcW w:w="3169" w:type="dxa"/>
            <w:tcBorders>
              <w:top w:val="nil"/>
              <w:left w:val="nil"/>
              <w:bottom w:val="single" w:sz="4" w:space="0" w:color="auto"/>
              <w:right w:val="single" w:sz="8" w:space="0" w:color="auto"/>
            </w:tcBorders>
            <w:shd w:val="clear" w:color="auto" w:fill="auto"/>
            <w:vAlign w:val="center"/>
            <w:hideMark/>
          </w:tcPr>
          <w:p w14:paraId="412F526F" w14:textId="77777777" w:rsidR="000E6992" w:rsidRPr="000E6992" w:rsidRDefault="000E6992" w:rsidP="000E6992">
            <w:pPr>
              <w:jc w:val="both"/>
              <w:rPr>
                <w:sz w:val="16"/>
                <w:szCs w:val="16"/>
              </w:rPr>
            </w:pPr>
            <w:r w:rsidRPr="000E6992">
              <w:rPr>
                <w:sz w:val="16"/>
                <w:szCs w:val="16"/>
              </w:rPr>
              <w:t>Полезный отпуск (пар)</w:t>
            </w:r>
          </w:p>
        </w:tc>
        <w:tc>
          <w:tcPr>
            <w:tcW w:w="671" w:type="dxa"/>
            <w:tcBorders>
              <w:top w:val="nil"/>
              <w:left w:val="nil"/>
              <w:bottom w:val="single" w:sz="4" w:space="0" w:color="auto"/>
              <w:right w:val="single" w:sz="8" w:space="0" w:color="auto"/>
            </w:tcBorders>
            <w:shd w:val="clear" w:color="auto" w:fill="auto"/>
            <w:noWrap/>
            <w:vAlign w:val="center"/>
            <w:hideMark/>
          </w:tcPr>
          <w:p w14:paraId="4F7A33A8" w14:textId="77777777" w:rsidR="000E6992" w:rsidRPr="000E6992" w:rsidRDefault="000E6992" w:rsidP="000E6992">
            <w:pPr>
              <w:jc w:val="center"/>
              <w:rPr>
                <w:color w:val="000000"/>
                <w:sz w:val="16"/>
                <w:szCs w:val="16"/>
              </w:rPr>
            </w:pPr>
            <w:r w:rsidRPr="000E6992">
              <w:rPr>
                <w:color w:val="000000"/>
                <w:sz w:val="16"/>
                <w:szCs w:val="16"/>
              </w:rPr>
              <w:t>тыс.Гкал</w:t>
            </w:r>
          </w:p>
        </w:tc>
        <w:tc>
          <w:tcPr>
            <w:tcW w:w="1036" w:type="dxa"/>
            <w:tcBorders>
              <w:top w:val="nil"/>
              <w:left w:val="single" w:sz="8" w:space="0" w:color="auto"/>
              <w:bottom w:val="single" w:sz="4" w:space="0" w:color="auto"/>
              <w:right w:val="nil"/>
            </w:tcBorders>
            <w:shd w:val="clear" w:color="auto" w:fill="auto"/>
            <w:vAlign w:val="center"/>
            <w:hideMark/>
          </w:tcPr>
          <w:p w14:paraId="1E1C8AE0" w14:textId="77777777" w:rsidR="000E6992" w:rsidRPr="000E6992" w:rsidRDefault="000E6992" w:rsidP="000E6992">
            <w:pPr>
              <w:jc w:val="right"/>
              <w:rPr>
                <w:sz w:val="16"/>
                <w:szCs w:val="16"/>
              </w:rPr>
            </w:pPr>
            <w:r w:rsidRPr="000E6992">
              <w:rPr>
                <w:sz w:val="16"/>
                <w:szCs w:val="16"/>
              </w:rPr>
              <w:t>10,191</w:t>
            </w:r>
          </w:p>
        </w:tc>
        <w:tc>
          <w:tcPr>
            <w:tcW w:w="1012" w:type="dxa"/>
            <w:tcBorders>
              <w:top w:val="nil"/>
              <w:left w:val="single" w:sz="8" w:space="0" w:color="auto"/>
              <w:bottom w:val="single" w:sz="4" w:space="0" w:color="auto"/>
              <w:right w:val="nil"/>
            </w:tcBorders>
            <w:shd w:val="clear" w:color="auto" w:fill="auto"/>
            <w:vAlign w:val="center"/>
            <w:hideMark/>
          </w:tcPr>
          <w:p w14:paraId="48087ADB" w14:textId="77777777" w:rsidR="000E6992" w:rsidRPr="000E6992" w:rsidRDefault="000E6992" w:rsidP="000E6992">
            <w:pPr>
              <w:jc w:val="right"/>
              <w:rPr>
                <w:sz w:val="16"/>
                <w:szCs w:val="16"/>
              </w:rPr>
            </w:pPr>
            <w:r w:rsidRPr="000E6992">
              <w:rPr>
                <w:sz w:val="16"/>
                <w:szCs w:val="16"/>
              </w:rPr>
              <w:t>7,438</w:t>
            </w:r>
          </w:p>
        </w:tc>
        <w:tc>
          <w:tcPr>
            <w:tcW w:w="1012" w:type="dxa"/>
            <w:tcBorders>
              <w:top w:val="nil"/>
              <w:left w:val="single" w:sz="8" w:space="0" w:color="auto"/>
              <w:bottom w:val="single" w:sz="4" w:space="0" w:color="auto"/>
              <w:right w:val="nil"/>
            </w:tcBorders>
            <w:shd w:val="clear" w:color="auto" w:fill="auto"/>
            <w:vAlign w:val="center"/>
            <w:hideMark/>
          </w:tcPr>
          <w:p w14:paraId="085E0857" w14:textId="77777777" w:rsidR="000E6992" w:rsidRPr="000E6992" w:rsidRDefault="000E6992" w:rsidP="000E6992">
            <w:pPr>
              <w:jc w:val="right"/>
              <w:rPr>
                <w:sz w:val="16"/>
                <w:szCs w:val="16"/>
              </w:rPr>
            </w:pPr>
            <w:r w:rsidRPr="000E6992">
              <w:rPr>
                <w:sz w:val="16"/>
                <w:szCs w:val="16"/>
              </w:rPr>
              <w:t>7,438</w:t>
            </w:r>
          </w:p>
        </w:tc>
        <w:tc>
          <w:tcPr>
            <w:tcW w:w="1016" w:type="dxa"/>
            <w:tcBorders>
              <w:top w:val="nil"/>
              <w:left w:val="single" w:sz="8" w:space="0" w:color="auto"/>
              <w:bottom w:val="single" w:sz="4" w:space="0" w:color="auto"/>
              <w:right w:val="nil"/>
            </w:tcBorders>
            <w:shd w:val="clear" w:color="auto" w:fill="auto"/>
            <w:vAlign w:val="center"/>
            <w:hideMark/>
          </w:tcPr>
          <w:p w14:paraId="1A72B0D9"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4" w:space="0" w:color="auto"/>
              <w:right w:val="nil"/>
            </w:tcBorders>
            <w:shd w:val="clear" w:color="auto" w:fill="auto"/>
            <w:vAlign w:val="center"/>
            <w:hideMark/>
          </w:tcPr>
          <w:p w14:paraId="3CF733FF"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4" w:space="0" w:color="auto"/>
              <w:right w:val="nil"/>
            </w:tcBorders>
            <w:shd w:val="clear" w:color="auto" w:fill="auto"/>
            <w:vAlign w:val="center"/>
            <w:hideMark/>
          </w:tcPr>
          <w:p w14:paraId="72929C32" w14:textId="77777777" w:rsidR="000E6992" w:rsidRPr="000E6992" w:rsidRDefault="000E6992" w:rsidP="000E6992">
            <w:pPr>
              <w:jc w:val="right"/>
              <w:rPr>
                <w:sz w:val="16"/>
                <w:szCs w:val="16"/>
              </w:rPr>
            </w:pPr>
            <w:r w:rsidRPr="000E6992">
              <w:rPr>
                <w:sz w:val="16"/>
                <w:szCs w:val="16"/>
              </w:rPr>
              <w:t> </w:t>
            </w:r>
          </w:p>
        </w:tc>
        <w:tc>
          <w:tcPr>
            <w:tcW w:w="1078" w:type="dxa"/>
            <w:tcBorders>
              <w:top w:val="nil"/>
              <w:left w:val="nil"/>
              <w:bottom w:val="single" w:sz="4" w:space="0" w:color="auto"/>
              <w:right w:val="nil"/>
            </w:tcBorders>
            <w:shd w:val="clear" w:color="auto" w:fill="auto"/>
            <w:vAlign w:val="center"/>
            <w:hideMark/>
          </w:tcPr>
          <w:p w14:paraId="7D7F0CD7" w14:textId="77777777" w:rsidR="000E6992" w:rsidRPr="000E6992" w:rsidRDefault="000E6992" w:rsidP="000E6992">
            <w:pPr>
              <w:jc w:val="right"/>
              <w:rPr>
                <w:sz w:val="16"/>
                <w:szCs w:val="16"/>
              </w:rPr>
            </w:pPr>
            <w:r w:rsidRPr="000E6992">
              <w:rPr>
                <w:sz w:val="16"/>
                <w:szCs w:val="16"/>
              </w:rPr>
              <w:t>8,03</w:t>
            </w:r>
          </w:p>
        </w:tc>
        <w:tc>
          <w:tcPr>
            <w:tcW w:w="1078" w:type="dxa"/>
            <w:tcBorders>
              <w:top w:val="nil"/>
              <w:left w:val="single" w:sz="8" w:space="0" w:color="auto"/>
              <w:bottom w:val="single" w:sz="4" w:space="0" w:color="auto"/>
              <w:right w:val="nil"/>
            </w:tcBorders>
            <w:shd w:val="clear" w:color="auto" w:fill="auto"/>
            <w:vAlign w:val="center"/>
            <w:hideMark/>
          </w:tcPr>
          <w:p w14:paraId="0E1C9CDA" w14:textId="77777777" w:rsidR="000E6992" w:rsidRPr="000E6992" w:rsidRDefault="000E6992" w:rsidP="000E6992">
            <w:pPr>
              <w:jc w:val="right"/>
              <w:rPr>
                <w:sz w:val="16"/>
                <w:szCs w:val="16"/>
              </w:rPr>
            </w:pPr>
            <w:r w:rsidRPr="000E6992">
              <w:rPr>
                <w:sz w:val="16"/>
                <w:szCs w:val="16"/>
              </w:rPr>
              <w:t>7,437</w:t>
            </w:r>
          </w:p>
        </w:tc>
        <w:tc>
          <w:tcPr>
            <w:tcW w:w="1078" w:type="dxa"/>
            <w:tcBorders>
              <w:top w:val="nil"/>
              <w:left w:val="single" w:sz="8" w:space="0" w:color="auto"/>
              <w:bottom w:val="single" w:sz="4" w:space="0" w:color="auto"/>
              <w:right w:val="nil"/>
            </w:tcBorders>
            <w:shd w:val="clear" w:color="auto" w:fill="auto"/>
            <w:vAlign w:val="center"/>
            <w:hideMark/>
          </w:tcPr>
          <w:p w14:paraId="7ABA1DB3"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7,437</w:t>
            </w:r>
          </w:p>
        </w:tc>
        <w:tc>
          <w:tcPr>
            <w:tcW w:w="1078" w:type="dxa"/>
            <w:tcBorders>
              <w:top w:val="nil"/>
              <w:left w:val="single" w:sz="8" w:space="0" w:color="auto"/>
              <w:bottom w:val="single" w:sz="4" w:space="0" w:color="auto"/>
              <w:right w:val="nil"/>
            </w:tcBorders>
            <w:shd w:val="clear" w:color="auto" w:fill="auto"/>
            <w:vAlign w:val="center"/>
            <w:hideMark/>
          </w:tcPr>
          <w:p w14:paraId="5112594F"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 </w:t>
            </w:r>
          </w:p>
        </w:tc>
        <w:tc>
          <w:tcPr>
            <w:tcW w:w="684" w:type="dxa"/>
            <w:tcBorders>
              <w:top w:val="nil"/>
              <w:left w:val="single" w:sz="8" w:space="0" w:color="auto"/>
              <w:bottom w:val="single" w:sz="4" w:space="0" w:color="auto"/>
              <w:right w:val="nil"/>
            </w:tcBorders>
            <w:shd w:val="clear" w:color="auto" w:fill="auto"/>
            <w:vAlign w:val="center"/>
            <w:hideMark/>
          </w:tcPr>
          <w:p w14:paraId="47F8FA26" w14:textId="77777777" w:rsidR="000E6992" w:rsidRPr="000E6992" w:rsidRDefault="000E6992" w:rsidP="000E6992">
            <w:pPr>
              <w:jc w:val="right"/>
              <w:rPr>
                <w:sz w:val="16"/>
                <w:szCs w:val="16"/>
              </w:rPr>
            </w:pPr>
            <w:r w:rsidRPr="000E6992">
              <w:rPr>
                <w:sz w:val="16"/>
                <w:szCs w:val="16"/>
              </w:rPr>
              <w:t> </w:t>
            </w:r>
          </w:p>
        </w:tc>
      </w:tr>
      <w:tr w:rsidR="000E6992" w:rsidRPr="000E6992" w14:paraId="1390E3A8" w14:textId="77777777" w:rsidTr="00B252CF">
        <w:trPr>
          <w:trHeight w:val="630"/>
          <w:jc w:val="center"/>
        </w:trPr>
        <w:tc>
          <w:tcPr>
            <w:tcW w:w="515" w:type="dxa"/>
            <w:vMerge/>
            <w:tcBorders>
              <w:top w:val="nil"/>
              <w:left w:val="single" w:sz="8" w:space="0" w:color="auto"/>
              <w:bottom w:val="single" w:sz="4" w:space="0" w:color="000000"/>
              <w:right w:val="single" w:sz="8" w:space="0" w:color="auto"/>
            </w:tcBorders>
            <w:shd w:val="clear" w:color="auto" w:fill="auto"/>
            <w:vAlign w:val="center"/>
            <w:hideMark/>
          </w:tcPr>
          <w:p w14:paraId="0B97E8D9" w14:textId="77777777" w:rsidR="000E6992" w:rsidRPr="000E6992" w:rsidRDefault="000E6992" w:rsidP="000E6992">
            <w:pPr>
              <w:rPr>
                <w:sz w:val="16"/>
                <w:szCs w:val="16"/>
              </w:rPr>
            </w:pPr>
          </w:p>
        </w:tc>
        <w:tc>
          <w:tcPr>
            <w:tcW w:w="3169" w:type="dxa"/>
            <w:tcBorders>
              <w:top w:val="nil"/>
              <w:left w:val="nil"/>
              <w:bottom w:val="single" w:sz="4" w:space="0" w:color="auto"/>
              <w:right w:val="single" w:sz="8" w:space="0" w:color="auto"/>
            </w:tcBorders>
            <w:shd w:val="clear" w:color="auto" w:fill="auto"/>
            <w:vAlign w:val="center"/>
            <w:hideMark/>
          </w:tcPr>
          <w:p w14:paraId="5DCC8879" w14:textId="77777777" w:rsidR="000E6992" w:rsidRPr="000E6992" w:rsidRDefault="000E6992" w:rsidP="000E6992">
            <w:pPr>
              <w:jc w:val="both"/>
              <w:rPr>
                <w:i/>
                <w:iCs/>
                <w:sz w:val="16"/>
                <w:szCs w:val="16"/>
              </w:rPr>
            </w:pPr>
            <w:r w:rsidRPr="000E6992">
              <w:rPr>
                <w:i/>
                <w:iCs/>
                <w:sz w:val="16"/>
                <w:szCs w:val="16"/>
              </w:rPr>
              <w:t>с 1 января</w:t>
            </w:r>
          </w:p>
        </w:tc>
        <w:tc>
          <w:tcPr>
            <w:tcW w:w="671" w:type="dxa"/>
            <w:tcBorders>
              <w:top w:val="nil"/>
              <w:left w:val="nil"/>
              <w:bottom w:val="single" w:sz="4" w:space="0" w:color="auto"/>
              <w:right w:val="single" w:sz="8" w:space="0" w:color="auto"/>
            </w:tcBorders>
            <w:shd w:val="clear" w:color="auto" w:fill="auto"/>
            <w:noWrap/>
            <w:vAlign w:val="center"/>
            <w:hideMark/>
          </w:tcPr>
          <w:p w14:paraId="0A9C7A47" w14:textId="77777777" w:rsidR="000E6992" w:rsidRPr="000E6992" w:rsidRDefault="000E6992" w:rsidP="000E6992">
            <w:pPr>
              <w:jc w:val="center"/>
              <w:rPr>
                <w:color w:val="000000"/>
                <w:sz w:val="16"/>
                <w:szCs w:val="16"/>
              </w:rPr>
            </w:pPr>
            <w:r w:rsidRPr="000E6992">
              <w:rPr>
                <w:color w:val="000000"/>
                <w:sz w:val="16"/>
                <w:szCs w:val="16"/>
              </w:rPr>
              <w:t>тыс.Гкал</w:t>
            </w:r>
          </w:p>
        </w:tc>
        <w:tc>
          <w:tcPr>
            <w:tcW w:w="1036" w:type="dxa"/>
            <w:tcBorders>
              <w:top w:val="nil"/>
              <w:left w:val="single" w:sz="8" w:space="0" w:color="auto"/>
              <w:bottom w:val="single" w:sz="4" w:space="0" w:color="auto"/>
              <w:right w:val="nil"/>
            </w:tcBorders>
            <w:shd w:val="clear" w:color="auto" w:fill="auto"/>
            <w:vAlign w:val="center"/>
            <w:hideMark/>
          </w:tcPr>
          <w:p w14:paraId="300BB3FC" w14:textId="77777777" w:rsidR="000E6992" w:rsidRPr="000E6992" w:rsidRDefault="000E6992" w:rsidP="000E6992">
            <w:pPr>
              <w:jc w:val="right"/>
              <w:rPr>
                <w:sz w:val="16"/>
                <w:szCs w:val="16"/>
              </w:rPr>
            </w:pPr>
            <w:r w:rsidRPr="000E6992">
              <w:rPr>
                <w:sz w:val="16"/>
                <w:szCs w:val="16"/>
              </w:rPr>
              <w:t>5,62</w:t>
            </w:r>
          </w:p>
        </w:tc>
        <w:tc>
          <w:tcPr>
            <w:tcW w:w="1012" w:type="dxa"/>
            <w:tcBorders>
              <w:top w:val="nil"/>
              <w:left w:val="single" w:sz="8" w:space="0" w:color="auto"/>
              <w:bottom w:val="single" w:sz="4" w:space="0" w:color="auto"/>
              <w:right w:val="nil"/>
            </w:tcBorders>
            <w:shd w:val="clear" w:color="auto" w:fill="auto"/>
            <w:vAlign w:val="center"/>
            <w:hideMark/>
          </w:tcPr>
          <w:p w14:paraId="4C049B3F"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4" w:space="0" w:color="auto"/>
              <w:right w:val="nil"/>
            </w:tcBorders>
            <w:shd w:val="clear" w:color="auto" w:fill="auto"/>
            <w:vAlign w:val="center"/>
            <w:hideMark/>
          </w:tcPr>
          <w:p w14:paraId="67C48B6A" w14:textId="77777777" w:rsidR="000E6992" w:rsidRPr="000E6992" w:rsidRDefault="000E6992" w:rsidP="000E6992">
            <w:pPr>
              <w:jc w:val="right"/>
              <w:rPr>
                <w:sz w:val="16"/>
                <w:szCs w:val="16"/>
              </w:rPr>
            </w:pPr>
            <w:r w:rsidRPr="000E6992">
              <w:rPr>
                <w:sz w:val="16"/>
                <w:szCs w:val="16"/>
              </w:rPr>
              <w:t> </w:t>
            </w:r>
          </w:p>
        </w:tc>
        <w:tc>
          <w:tcPr>
            <w:tcW w:w="1016" w:type="dxa"/>
            <w:tcBorders>
              <w:top w:val="nil"/>
              <w:left w:val="single" w:sz="8" w:space="0" w:color="auto"/>
              <w:bottom w:val="single" w:sz="4" w:space="0" w:color="auto"/>
              <w:right w:val="nil"/>
            </w:tcBorders>
            <w:shd w:val="clear" w:color="auto" w:fill="auto"/>
            <w:vAlign w:val="center"/>
            <w:hideMark/>
          </w:tcPr>
          <w:p w14:paraId="7A253EF1"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4" w:space="0" w:color="auto"/>
              <w:right w:val="nil"/>
            </w:tcBorders>
            <w:shd w:val="clear" w:color="auto" w:fill="auto"/>
            <w:vAlign w:val="center"/>
            <w:hideMark/>
          </w:tcPr>
          <w:p w14:paraId="01EC90CD"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4" w:space="0" w:color="auto"/>
              <w:right w:val="nil"/>
            </w:tcBorders>
            <w:shd w:val="clear" w:color="auto" w:fill="auto"/>
            <w:vAlign w:val="center"/>
            <w:hideMark/>
          </w:tcPr>
          <w:p w14:paraId="6B7BB5A7" w14:textId="77777777" w:rsidR="000E6992" w:rsidRPr="000E6992" w:rsidRDefault="000E6992" w:rsidP="000E6992">
            <w:pPr>
              <w:jc w:val="right"/>
              <w:rPr>
                <w:sz w:val="16"/>
                <w:szCs w:val="16"/>
              </w:rPr>
            </w:pPr>
            <w:r w:rsidRPr="000E6992">
              <w:rPr>
                <w:sz w:val="16"/>
                <w:szCs w:val="16"/>
              </w:rPr>
              <w:t> </w:t>
            </w:r>
          </w:p>
        </w:tc>
        <w:tc>
          <w:tcPr>
            <w:tcW w:w="1078" w:type="dxa"/>
            <w:tcBorders>
              <w:top w:val="nil"/>
              <w:left w:val="nil"/>
              <w:bottom w:val="single" w:sz="4" w:space="0" w:color="auto"/>
              <w:right w:val="nil"/>
            </w:tcBorders>
            <w:shd w:val="clear" w:color="auto" w:fill="auto"/>
            <w:vAlign w:val="center"/>
            <w:hideMark/>
          </w:tcPr>
          <w:p w14:paraId="03F4B5D2" w14:textId="77777777" w:rsidR="000E6992" w:rsidRPr="000E6992" w:rsidRDefault="000E6992" w:rsidP="000E6992">
            <w:pPr>
              <w:jc w:val="right"/>
              <w:rPr>
                <w:sz w:val="16"/>
                <w:szCs w:val="16"/>
              </w:rPr>
            </w:pPr>
            <w:r w:rsidRPr="000E6992">
              <w:rPr>
                <w:sz w:val="16"/>
                <w:szCs w:val="16"/>
              </w:rPr>
              <w:t>4,44</w:t>
            </w:r>
          </w:p>
        </w:tc>
        <w:tc>
          <w:tcPr>
            <w:tcW w:w="1078" w:type="dxa"/>
            <w:tcBorders>
              <w:top w:val="nil"/>
              <w:left w:val="single" w:sz="8" w:space="0" w:color="auto"/>
              <w:bottom w:val="single" w:sz="4" w:space="0" w:color="auto"/>
              <w:right w:val="nil"/>
            </w:tcBorders>
            <w:shd w:val="clear" w:color="auto" w:fill="auto"/>
            <w:vAlign w:val="center"/>
            <w:hideMark/>
          </w:tcPr>
          <w:p w14:paraId="5DEFDDED" w14:textId="77777777" w:rsidR="000E6992" w:rsidRPr="000E6992" w:rsidRDefault="000E6992" w:rsidP="000E6992">
            <w:pPr>
              <w:jc w:val="right"/>
              <w:rPr>
                <w:sz w:val="16"/>
                <w:szCs w:val="16"/>
              </w:rPr>
            </w:pPr>
            <w:r w:rsidRPr="000E6992">
              <w:rPr>
                <w:sz w:val="16"/>
                <w:szCs w:val="16"/>
              </w:rPr>
              <w:t>4,061</w:t>
            </w:r>
          </w:p>
        </w:tc>
        <w:tc>
          <w:tcPr>
            <w:tcW w:w="1078" w:type="dxa"/>
            <w:tcBorders>
              <w:top w:val="nil"/>
              <w:left w:val="single" w:sz="8" w:space="0" w:color="auto"/>
              <w:bottom w:val="single" w:sz="4" w:space="0" w:color="auto"/>
              <w:right w:val="nil"/>
            </w:tcBorders>
            <w:shd w:val="clear" w:color="auto" w:fill="auto"/>
            <w:vAlign w:val="center"/>
            <w:hideMark/>
          </w:tcPr>
          <w:p w14:paraId="5621C67B"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4,049</w:t>
            </w:r>
          </w:p>
        </w:tc>
        <w:tc>
          <w:tcPr>
            <w:tcW w:w="1078" w:type="dxa"/>
            <w:tcBorders>
              <w:top w:val="nil"/>
              <w:left w:val="single" w:sz="8" w:space="0" w:color="auto"/>
              <w:bottom w:val="single" w:sz="4" w:space="0" w:color="auto"/>
              <w:right w:val="nil"/>
            </w:tcBorders>
            <w:shd w:val="clear" w:color="auto" w:fill="auto"/>
            <w:vAlign w:val="center"/>
            <w:hideMark/>
          </w:tcPr>
          <w:p w14:paraId="68C84069"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 </w:t>
            </w:r>
          </w:p>
        </w:tc>
        <w:tc>
          <w:tcPr>
            <w:tcW w:w="684" w:type="dxa"/>
            <w:tcBorders>
              <w:top w:val="nil"/>
              <w:left w:val="single" w:sz="8" w:space="0" w:color="auto"/>
              <w:bottom w:val="single" w:sz="4" w:space="0" w:color="auto"/>
              <w:right w:val="nil"/>
            </w:tcBorders>
            <w:shd w:val="clear" w:color="auto" w:fill="auto"/>
            <w:vAlign w:val="center"/>
            <w:hideMark/>
          </w:tcPr>
          <w:p w14:paraId="655BF347" w14:textId="77777777" w:rsidR="000E6992" w:rsidRPr="000E6992" w:rsidRDefault="000E6992" w:rsidP="000E6992">
            <w:pPr>
              <w:jc w:val="right"/>
              <w:rPr>
                <w:sz w:val="16"/>
                <w:szCs w:val="16"/>
              </w:rPr>
            </w:pPr>
            <w:r w:rsidRPr="000E6992">
              <w:rPr>
                <w:sz w:val="16"/>
                <w:szCs w:val="16"/>
              </w:rPr>
              <w:t> </w:t>
            </w:r>
          </w:p>
        </w:tc>
      </w:tr>
      <w:tr w:rsidR="000E6992" w:rsidRPr="000E6992" w14:paraId="0DA7441D" w14:textId="77777777" w:rsidTr="00B252CF">
        <w:trPr>
          <w:trHeight w:val="420"/>
          <w:jc w:val="center"/>
        </w:trPr>
        <w:tc>
          <w:tcPr>
            <w:tcW w:w="515" w:type="dxa"/>
            <w:vMerge/>
            <w:tcBorders>
              <w:top w:val="nil"/>
              <w:left w:val="single" w:sz="8" w:space="0" w:color="auto"/>
              <w:bottom w:val="single" w:sz="4" w:space="0" w:color="000000"/>
              <w:right w:val="single" w:sz="8" w:space="0" w:color="auto"/>
            </w:tcBorders>
            <w:shd w:val="clear" w:color="auto" w:fill="auto"/>
            <w:vAlign w:val="center"/>
            <w:hideMark/>
          </w:tcPr>
          <w:p w14:paraId="387A56FC" w14:textId="77777777" w:rsidR="000E6992" w:rsidRPr="000E6992" w:rsidRDefault="000E6992" w:rsidP="000E6992">
            <w:pPr>
              <w:rPr>
                <w:sz w:val="16"/>
                <w:szCs w:val="16"/>
              </w:rPr>
            </w:pPr>
          </w:p>
        </w:tc>
        <w:tc>
          <w:tcPr>
            <w:tcW w:w="3169" w:type="dxa"/>
            <w:tcBorders>
              <w:top w:val="nil"/>
              <w:left w:val="nil"/>
              <w:bottom w:val="single" w:sz="4" w:space="0" w:color="auto"/>
              <w:right w:val="single" w:sz="8" w:space="0" w:color="auto"/>
            </w:tcBorders>
            <w:shd w:val="clear" w:color="auto" w:fill="auto"/>
            <w:vAlign w:val="center"/>
            <w:hideMark/>
          </w:tcPr>
          <w:p w14:paraId="4867C8CE" w14:textId="77777777" w:rsidR="000E6992" w:rsidRPr="000E6992" w:rsidRDefault="000E6992" w:rsidP="000E6992">
            <w:pPr>
              <w:jc w:val="both"/>
              <w:rPr>
                <w:i/>
                <w:iCs/>
                <w:sz w:val="16"/>
                <w:szCs w:val="16"/>
              </w:rPr>
            </w:pPr>
            <w:r w:rsidRPr="000E6992">
              <w:rPr>
                <w:i/>
                <w:iCs/>
                <w:sz w:val="16"/>
                <w:szCs w:val="16"/>
              </w:rPr>
              <w:t>с 1 июля</w:t>
            </w:r>
          </w:p>
        </w:tc>
        <w:tc>
          <w:tcPr>
            <w:tcW w:w="671" w:type="dxa"/>
            <w:tcBorders>
              <w:top w:val="nil"/>
              <w:left w:val="nil"/>
              <w:bottom w:val="single" w:sz="4" w:space="0" w:color="auto"/>
              <w:right w:val="single" w:sz="8" w:space="0" w:color="auto"/>
            </w:tcBorders>
            <w:shd w:val="clear" w:color="auto" w:fill="auto"/>
            <w:noWrap/>
            <w:vAlign w:val="center"/>
            <w:hideMark/>
          </w:tcPr>
          <w:p w14:paraId="508F56B5" w14:textId="77777777" w:rsidR="000E6992" w:rsidRPr="000E6992" w:rsidRDefault="000E6992" w:rsidP="000E6992">
            <w:pPr>
              <w:jc w:val="center"/>
              <w:rPr>
                <w:color w:val="000000"/>
                <w:sz w:val="16"/>
                <w:szCs w:val="16"/>
              </w:rPr>
            </w:pPr>
            <w:r w:rsidRPr="000E6992">
              <w:rPr>
                <w:color w:val="000000"/>
                <w:sz w:val="16"/>
                <w:szCs w:val="16"/>
              </w:rPr>
              <w:t>тыс.Гкал</w:t>
            </w:r>
          </w:p>
        </w:tc>
        <w:tc>
          <w:tcPr>
            <w:tcW w:w="1036" w:type="dxa"/>
            <w:tcBorders>
              <w:top w:val="nil"/>
              <w:left w:val="single" w:sz="8" w:space="0" w:color="auto"/>
              <w:bottom w:val="single" w:sz="4" w:space="0" w:color="auto"/>
              <w:right w:val="nil"/>
            </w:tcBorders>
            <w:shd w:val="clear" w:color="auto" w:fill="auto"/>
            <w:vAlign w:val="center"/>
            <w:hideMark/>
          </w:tcPr>
          <w:p w14:paraId="25FE4FB9" w14:textId="77777777" w:rsidR="000E6992" w:rsidRPr="000E6992" w:rsidRDefault="000E6992" w:rsidP="000E6992">
            <w:pPr>
              <w:jc w:val="right"/>
              <w:rPr>
                <w:sz w:val="16"/>
                <w:szCs w:val="16"/>
              </w:rPr>
            </w:pPr>
            <w:r w:rsidRPr="000E6992">
              <w:rPr>
                <w:sz w:val="16"/>
                <w:szCs w:val="16"/>
              </w:rPr>
              <w:t>4,57</w:t>
            </w:r>
          </w:p>
        </w:tc>
        <w:tc>
          <w:tcPr>
            <w:tcW w:w="1012" w:type="dxa"/>
            <w:tcBorders>
              <w:top w:val="nil"/>
              <w:left w:val="single" w:sz="8" w:space="0" w:color="auto"/>
              <w:bottom w:val="single" w:sz="4" w:space="0" w:color="auto"/>
              <w:right w:val="nil"/>
            </w:tcBorders>
            <w:shd w:val="clear" w:color="auto" w:fill="auto"/>
            <w:vAlign w:val="center"/>
            <w:hideMark/>
          </w:tcPr>
          <w:p w14:paraId="28452A40"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4" w:space="0" w:color="auto"/>
              <w:right w:val="nil"/>
            </w:tcBorders>
            <w:shd w:val="clear" w:color="auto" w:fill="auto"/>
            <w:vAlign w:val="center"/>
            <w:hideMark/>
          </w:tcPr>
          <w:p w14:paraId="00729C04" w14:textId="77777777" w:rsidR="000E6992" w:rsidRPr="000E6992" w:rsidRDefault="000E6992" w:rsidP="000E6992">
            <w:pPr>
              <w:jc w:val="right"/>
              <w:rPr>
                <w:sz w:val="16"/>
                <w:szCs w:val="16"/>
              </w:rPr>
            </w:pPr>
            <w:r w:rsidRPr="000E6992">
              <w:rPr>
                <w:sz w:val="16"/>
                <w:szCs w:val="16"/>
              </w:rPr>
              <w:t> </w:t>
            </w:r>
          </w:p>
        </w:tc>
        <w:tc>
          <w:tcPr>
            <w:tcW w:w="1016" w:type="dxa"/>
            <w:tcBorders>
              <w:top w:val="nil"/>
              <w:left w:val="single" w:sz="8" w:space="0" w:color="auto"/>
              <w:bottom w:val="single" w:sz="4" w:space="0" w:color="auto"/>
              <w:right w:val="nil"/>
            </w:tcBorders>
            <w:shd w:val="clear" w:color="auto" w:fill="auto"/>
            <w:vAlign w:val="center"/>
            <w:hideMark/>
          </w:tcPr>
          <w:p w14:paraId="47D7F2DC"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4" w:space="0" w:color="auto"/>
              <w:right w:val="nil"/>
            </w:tcBorders>
            <w:shd w:val="clear" w:color="auto" w:fill="auto"/>
            <w:vAlign w:val="center"/>
            <w:hideMark/>
          </w:tcPr>
          <w:p w14:paraId="428CBE9C"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4" w:space="0" w:color="auto"/>
              <w:right w:val="nil"/>
            </w:tcBorders>
            <w:shd w:val="clear" w:color="auto" w:fill="auto"/>
            <w:vAlign w:val="center"/>
            <w:hideMark/>
          </w:tcPr>
          <w:p w14:paraId="2C794010" w14:textId="77777777" w:rsidR="000E6992" w:rsidRPr="000E6992" w:rsidRDefault="000E6992" w:rsidP="000E6992">
            <w:pPr>
              <w:jc w:val="right"/>
              <w:rPr>
                <w:sz w:val="16"/>
                <w:szCs w:val="16"/>
              </w:rPr>
            </w:pPr>
            <w:r w:rsidRPr="000E6992">
              <w:rPr>
                <w:sz w:val="16"/>
                <w:szCs w:val="16"/>
              </w:rPr>
              <w:t> </w:t>
            </w:r>
          </w:p>
        </w:tc>
        <w:tc>
          <w:tcPr>
            <w:tcW w:w="1078" w:type="dxa"/>
            <w:tcBorders>
              <w:top w:val="nil"/>
              <w:left w:val="nil"/>
              <w:bottom w:val="single" w:sz="4" w:space="0" w:color="auto"/>
              <w:right w:val="nil"/>
            </w:tcBorders>
            <w:shd w:val="clear" w:color="auto" w:fill="auto"/>
            <w:vAlign w:val="center"/>
            <w:hideMark/>
          </w:tcPr>
          <w:p w14:paraId="429B740A" w14:textId="77777777" w:rsidR="000E6992" w:rsidRPr="000E6992" w:rsidRDefault="000E6992" w:rsidP="000E6992">
            <w:pPr>
              <w:jc w:val="right"/>
              <w:rPr>
                <w:sz w:val="16"/>
                <w:szCs w:val="16"/>
              </w:rPr>
            </w:pPr>
            <w:r w:rsidRPr="000E6992">
              <w:rPr>
                <w:sz w:val="16"/>
                <w:szCs w:val="16"/>
              </w:rPr>
              <w:t>3,58</w:t>
            </w:r>
          </w:p>
        </w:tc>
        <w:tc>
          <w:tcPr>
            <w:tcW w:w="1078" w:type="dxa"/>
            <w:tcBorders>
              <w:top w:val="nil"/>
              <w:left w:val="single" w:sz="8" w:space="0" w:color="auto"/>
              <w:bottom w:val="single" w:sz="4" w:space="0" w:color="auto"/>
              <w:right w:val="nil"/>
            </w:tcBorders>
            <w:shd w:val="clear" w:color="auto" w:fill="auto"/>
            <w:vAlign w:val="center"/>
            <w:hideMark/>
          </w:tcPr>
          <w:p w14:paraId="60BF6F62" w14:textId="77777777" w:rsidR="000E6992" w:rsidRPr="000E6992" w:rsidRDefault="000E6992" w:rsidP="000E6992">
            <w:pPr>
              <w:jc w:val="right"/>
              <w:rPr>
                <w:sz w:val="16"/>
                <w:szCs w:val="16"/>
              </w:rPr>
            </w:pPr>
            <w:r w:rsidRPr="000E6992">
              <w:rPr>
                <w:sz w:val="16"/>
                <w:szCs w:val="16"/>
              </w:rPr>
              <w:t>3,376</w:t>
            </w:r>
          </w:p>
        </w:tc>
        <w:tc>
          <w:tcPr>
            <w:tcW w:w="1078" w:type="dxa"/>
            <w:tcBorders>
              <w:top w:val="nil"/>
              <w:left w:val="single" w:sz="8" w:space="0" w:color="auto"/>
              <w:bottom w:val="single" w:sz="4" w:space="0" w:color="auto"/>
              <w:right w:val="nil"/>
            </w:tcBorders>
            <w:shd w:val="clear" w:color="auto" w:fill="auto"/>
            <w:vAlign w:val="center"/>
            <w:hideMark/>
          </w:tcPr>
          <w:p w14:paraId="2B20F4F2"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3,388</w:t>
            </w:r>
          </w:p>
        </w:tc>
        <w:tc>
          <w:tcPr>
            <w:tcW w:w="1078" w:type="dxa"/>
            <w:tcBorders>
              <w:top w:val="nil"/>
              <w:left w:val="single" w:sz="8" w:space="0" w:color="auto"/>
              <w:bottom w:val="single" w:sz="4" w:space="0" w:color="auto"/>
              <w:right w:val="nil"/>
            </w:tcBorders>
            <w:shd w:val="clear" w:color="auto" w:fill="auto"/>
            <w:vAlign w:val="center"/>
            <w:hideMark/>
          </w:tcPr>
          <w:p w14:paraId="2A61A26F"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 </w:t>
            </w:r>
          </w:p>
        </w:tc>
        <w:tc>
          <w:tcPr>
            <w:tcW w:w="684" w:type="dxa"/>
            <w:tcBorders>
              <w:top w:val="nil"/>
              <w:left w:val="single" w:sz="8" w:space="0" w:color="auto"/>
              <w:bottom w:val="single" w:sz="4" w:space="0" w:color="auto"/>
              <w:right w:val="nil"/>
            </w:tcBorders>
            <w:shd w:val="clear" w:color="auto" w:fill="auto"/>
            <w:vAlign w:val="center"/>
            <w:hideMark/>
          </w:tcPr>
          <w:p w14:paraId="7EA150D7" w14:textId="77777777" w:rsidR="000E6992" w:rsidRPr="000E6992" w:rsidRDefault="000E6992" w:rsidP="000E6992">
            <w:pPr>
              <w:jc w:val="right"/>
              <w:rPr>
                <w:sz w:val="16"/>
                <w:szCs w:val="16"/>
              </w:rPr>
            </w:pPr>
            <w:r w:rsidRPr="000E6992">
              <w:rPr>
                <w:sz w:val="16"/>
                <w:szCs w:val="16"/>
              </w:rPr>
              <w:t> </w:t>
            </w:r>
          </w:p>
        </w:tc>
      </w:tr>
      <w:tr w:rsidR="000E6992" w:rsidRPr="000E6992" w14:paraId="174D977D" w14:textId="77777777" w:rsidTr="00B252CF">
        <w:trPr>
          <w:trHeight w:val="420"/>
          <w:jc w:val="center"/>
        </w:trPr>
        <w:tc>
          <w:tcPr>
            <w:tcW w:w="515" w:type="dxa"/>
            <w:vMerge/>
            <w:tcBorders>
              <w:top w:val="nil"/>
              <w:left w:val="single" w:sz="8" w:space="0" w:color="auto"/>
              <w:bottom w:val="single" w:sz="4" w:space="0" w:color="000000"/>
              <w:right w:val="single" w:sz="8" w:space="0" w:color="auto"/>
            </w:tcBorders>
            <w:shd w:val="clear" w:color="auto" w:fill="auto"/>
            <w:vAlign w:val="center"/>
            <w:hideMark/>
          </w:tcPr>
          <w:p w14:paraId="64ECD7B0" w14:textId="77777777" w:rsidR="000E6992" w:rsidRPr="000E6992" w:rsidRDefault="000E6992" w:rsidP="000E6992">
            <w:pPr>
              <w:rPr>
                <w:sz w:val="16"/>
                <w:szCs w:val="16"/>
              </w:rPr>
            </w:pPr>
          </w:p>
        </w:tc>
        <w:tc>
          <w:tcPr>
            <w:tcW w:w="3169" w:type="dxa"/>
            <w:tcBorders>
              <w:top w:val="nil"/>
              <w:left w:val="nil"/>
              <w:bottom w:val="single" w:sz="4" w:space="0" w:color="auto"/>
              <w:right w:val="single" w:sz="8" w:space="0" w:color="auto"/>
            </w:tcBorders>
            <w:shd w:val="clear" w:color="auto" w:fill="auto"/>
            <w:vAlign w:val="center"/>
            <w:hideMark/>
          </w:tcPr>
          <w:p w14:paraId="6D1B5BE4" w14:textId="77777777" w:rsidR="000E6992" w:rsidRPr="000E6992" w:rsidRDefault="000E6992" w:rsidP="000E6992">
            <w:pPr>
              <w:jc w:val="both"/>
              <w:rPr>
                <w:i/>
                <w:iCs/>
                <w:sz w:val="16"/>
                <w:szCs w:val="16"/>
              </w:rPr>
            </w:pPr>
            <w:r w:rsidRPr="000E6992">
              <w:rPr>
                <w:i/>
                <w:iCs/>
                <w:sz w:val="16"/>
                <w:szCs w:val="16"/>
              </w:rPr>
              <w:t>с декабря</w:t>
            </w:r>
          </w:p>
        </w:tc>
        <w:tc>
          <w:tcPr>
            <w:tcW w:w="671" w:type="dxa"/>
            <w:tcBorders>
              <w:top w:val="nil"/>
              <w:left w:val="nil"/>
              <w:bottom w:val="single" w:sz="4" w:space="0" w:color="auto"/>
              <w:right w:val="single" w:sz="8" w:space="0" w:color="auto"/>
            </w:tcBorders>
            <w:shd w:val="clear" w:color="auto" w:fill="auto"/>
            <w:noWrap/>
            <w:vAlign w:val="center"/>
            <w:hideMark/>
          </w:tcPr>
          <w:p w14:paraId="4DA13BAE" w14:textId="77777777" w:rsidR="000E6992" w:rsidRPr="000E6992" w:rsidRDefault="000E6992" w:rsidP="000E6992">
            <w:pPr>
              <w:jc w:val="center"/>
              <w:rPr>
                <w:color w:val="000000"/>
                <w:sz w:val="16"/>
                <w:szCs w:val="16"/>
              </w:rPr>
            </w:pPr>
            <w:r w:rsidRPr="000E6992">
              <w:rPr>
                <w:color w:val="000000"/>
                <w:sz w:val="16"/>
                <w:szCs w:val="16"/>
              </w:rPr>
              <w:t>тыс.Гкал</w:t>
            </w:r>
          </w:p>
        </w:tc>
        <w:tc>
          <w:tcPr>
            <w:tcW w:w="1036" w:type="dxa"/>
            <w:tcBorders>
              <w:top w:val="nil"/>
              <w:left w:val="single" w:sz="8" w:space="0" w:color="auto"/>
              <w:bottom w:val="single" w:sz="4" w:space="0" w:color="auto"/>
              <w:right w:val="nil"/>
            </w:tcBorders>
            <w:shd w:val="clear" w:color="auto" w:fill="auto"/>
            <w:vAlign w:val="center"/>
            <w:hideMark/>
          </w:tcPr>
          <w:p w14:paraId="3D7B53CF"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4" w:space="0" w:color="auto"/>
              <w:right w:val="nil"/>
            </w:tcBorders>
            <w:shd w:val="clear" w:color="auto" w:fill="auto"/>
            <w:vAlign w:val="center"/>
            <w:hideMark/>
          </w:tcPr>
          <w:p w14:paraId="3F4AFE9F"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4" w:space="0" w:color="auto"/>
              <w:right w:val="nil"/>
            </w:tcBorders>
            <w:shd w:val="clear" w:color="auto" w:fill="auto"/>
            <w:vAlign w:val="center"/>
            <w:hideMark/>
          </w:tcPr>
          <w:p w14:paraId="3B16EC1C" w14:textId="77777777" w:rsidR="000E6992" w:rsidRPr="000E6992" w:rsidRDefault="000E6992" w:rsidP="000E6992">
            <w:pPr>
              <w:jc w:val="right"/>
              <w:rPr>
                <w:sz w:val="16"/>
                <w:szCs w:val="16"/>
              </w:rPr>
            </w:pPr>
            <w:r w:rsidRPr="000E6992">
              <w:rPr>
                <w:sz w:val="16"/>
                <w:szCs w:val="16"/>
              </w:rPr>
              <w:t> </w:t>
            </w:r>
          </w:p>
        </w:tc>
        <w:tc>
          <w:tcPr>
            <w:tcW w:w="1016" w:type="dxa"/>
            <w:tcBorders>
              <w:top w:val="nil"/>
              <w:left w:val="single" w:sz="8" w:space="0" w:color="auto"/>
              <w:bottom w:val="single" w:sz="4" w:space="0" w:color="auto"/>
              <w:right w:val="nil"/>
            </w:tcBorders>
            <w:shd w:val="clear" w:color="auto" w:fill="auto"/>
            <w:vAlign w:val="center"/>
            <w:hideMark/>
          </w:tcPr>
          <w:p w14:paraId="796CB98C"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4" w:space="0" w:color="auto"/>
              <w:right w:val="nil"/>
            </w:tcBorders>
            <w:shd w:val="clear" w:color="auto" w:fill="auto"/>
            <w:vAlign w:val="center"/>
            <w:hideMark/>
          </w:tcPr>
          <w:p w14:paraId="5B1725B8"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4" w:space="0" w:color="auto"/>
              <w:right w:val="nil"/>
            </w:tcBorders>
            <w:shd w:val="clear" w:color="auto" w:fill="auto"/>
            <w:vAlign w:val="center"/>
            <w:hideMark/>
          </w:tcPr>
          <w:p w14:paraId="220EF969" w14:textId="77777777" w:rsidR="000E6992" w:rsidRPr="000E6992" w:rsidRDefault="000E6992" w:rsidP="000E6992">
            <w:pPr>
              <w:jc w:val="right"/>
              <w:rPr>
                <w:sz w:val="16"/>
                <w:szCs w:val="16"/>
              </w:rPr>
            </w:pPr>
            <w:r w:rsidRPr="000E6992">
              <w:rPr>
                <w:sz w:val="16"/>
                <w:szCs w:val="16"/>
              </w:rPr>
              <w:t> </w:t>
            </w:r>
          </w:p>
        </w:tc>
        <w:tc>
          <w:tcPr>
            <w:tcW w:w="1078" w:type="dxa"/>
            <w:tcBorders>
              <w:top w:val="nil"/>
              <w:left w:val="nil"/>
              <w:bottom w:val="single" w:sz="4" w:space="0" w:color="auto"/>
              <w:right w:val="nil"/>
            </w:tcBorders>
            <w:shd w:val="clear" w:color="auto" w:fill="auto"/>
            <w:vAlign w:val="center"/>
            <w:hideMark/>
          </w:tcPr>
          <w:p w14:paraId="3382E466" w14:textId="77777777" w:rsidR="000E6992" w:rsidRPr="000E6992" w:rsidRDefault="000E6992" w:rsidP="000E6992">
            <w:pPr>
              <w:jc w:val="right"/>
              <w:rPr>
                <w:sz w:val="16"/>
                <w:szCs w:val="16"/>
              </w:rPr>
            </w:pPr>
            <w:r w:rsidRPr="000E6992">
              <w:rPr>
                <w:sz w:val="16"/>
                <w:szCs w:val="16"/>
              </w:rPr>
              <w:t> </w:t>
            </w:r>
          </w:p>
        </w:tc>
        <w:tc>
          <w:tcPr>
            <w:tcW w:w="1078" w:type="dxa"/>
            <w:tcBorders>
              <w:top w:val="nil"/>
              <w:left w:val="single" w:sz="8" w:space="0" w:color="auto"/>
              <w:bottom w:val="single" w:sz="4" w:space="0" w:color="auto"/>
              <w:right w:val="nil"/>
            </w:tcBorders>
            <w:shd w:val="clear" w:color="auto" w:fill="auto"/>
            <w:vAlign w:val="center"/>
            <w:hideMark/>
          </w:tcPr>
          <w:p w14:paraId="3F80D9D2" w14:textId="77777777" w:rsidR="000E6992" w:rsidRPr="000E6992" w:rsidRDefault="000E6992" w:rsidP="000E6992">
            <w:pPr>
              <w:jc w:val="right"/>
              <w:rPr>
                <w:sz w:val="16"/>
                <w:szCs w:val="16"/>
              </w:rPr>
            </w:pPr>
            <w:r w:rsidRPr="000E6992">
              <w:rPr>
                <w:sz w:val="16"/>
                <w:szCs w:val="16"/>
              </w:rPr>
              <w:t> </w:t>
            </w:r>
          </w:p>
        </w:tc>
        <w:tc>
          <w:tcPr>
            <w:tcW w:w="1078" w:type="dxa"/>
            <w:tcBorders>
              <w:top w:val="nil"/>
              <w:left w:val="single" w:sz="8" w:space="0" w:color="auto"/>
              <w:bottom w:val="single" w:sz="4" w:space="0" w:color="auto"/>
              <w:right w:val="nil"/>
            </w:tcBorders>
            <w:shd w:val="clear" w:color="auto" w:fill="auto"/>
            <w:vAlign w:val="center"/>
            <w:hideMark/>
          </w:tcPr>
          <w:p w14:paraId="4D31330B"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 </w:t>
            </w:r>
          </w:p>
        </w:tc>
        <w:tc>
          <w:tcPr>
            <w:tcW w:w="1078" w:type="dxa"/>
            <w:tcBorders>
              <w:top w:val="nil"/>
              <w:left w:val="single" w:sz="8" w:space="0" w:color="auto"/>
              <w:bottom w:val="single" w:sz="4" w:space="0" w:color="auto"/>
              <w:right w:val="nil"/>
            </w:tcBorders>
            <w:shd w:val="clear" w:color="auto" w:fill="auto"/>
            <w:vAlign w:val="center"/>
            <w:hideMark/>
          </w:tcPr>
          <w:p w14:paraId="737FFA18"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 </w:t>
            </w:r>
          </w:p>
        </w:tc>
        <w:tc>
          <w:tcPr>
            <w:tcW w:w="684" w:type="dxa"/>
            <w:tcBorders>
              <w:top w:val="nil"/>
              <w:left w:val="single" w:sz="8" w:space="0" w:color="auto"/>
              <w:bottom w:val="single" w:sz="4" w:space="0" w:color="auto"/>
              <w:right w:val="nil"/>
            </w:tcBorders>
            <w:shd w:val="clear" w:color="auto" w:fill="auto"/>
            <w:vAlign w:val="center"/>
            <w:hideMark/>
          </w:tcPr>
          <w:p w14:paraId="0FAA6767" w14:textId="77777777" w:rsidR="000E6992" w:rsidRPr="000E6992" w:rsidRDefault="000E6992" w:rsidP="000E6992">
            <w:pPr>
              <w:jc w:val="right"/>
              <w:rPr>
                <w:sz w:val="16"/>
                <w:szCs w:val="16"/>
              </w:rPr>
            </w:pPr>
            <w:r w:rsidRPr="000E6992">
              <w:rPr>
                <w:sz w:val="16"/>
                <w:szCs w:val="16"/>
              </w:rPr>
              <w:t> </w:t>
            </w:r>
          </w:p>
        </w:tc>
      </w:tr>
      <w:tr w:rsidR="000E6992" w:rsidRPr="000E6992" w14:paraId="3210898E" w14:textId="77777777" w:rsidTr="00B252CF">
        <w:trPr>
          <w:trHeight w:val="420"/>
          <w:jc w:val="center"/>
        </w:trPr>
        <w:tc>
          <w:tcPr>
            <w:tcW w:w="5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6B94B50" w14:textId="77777777" w:rsidR="000E6992" w:rsidRPr="000E6992" w:rsidRDefault="000E6992" w:rsidP="000E6992">
            <w:pPr>
              <w:jc w:val="center"/>
              <w:rPr>
                <w:sz w:val="16"/>
                <w:szCs w:val="16"/>
              </w:rPr>
            </w:pPr>
            <w:r w:rsidRPr="000E6992">
              <w:rPr>
                <w:sz w:val="16"/>
                <w:szCs w:val="16"/>
              </w:rPr>
              <w:t>10.3</w:t>
            </w:r>
          </w:p>
        </w:tc>
        <w:tc>
          <w:tcPr>
            <w:tcW w:w="3169" w:type="dxa"/>
            <w:tcBorders>
              <w:top w:val="nil"/>
              <w:left w:val="nil"/>
              <w:bottom w:val="nil"/>
              <w:right w:val="single" w:sz="8" w:space="0" w:color="auto"/>
            </w:tcBorders>
            <w:shd w:val="clear" w:color="auto" w:fill="auto"/>
            <w:vAlign w:val="center"/>
            <w:hideMark/>
          </w:tcPr>
          <w:p w14:paraId="5D8AF8AE" w14:textId="77777777" w:rsidR="000E6992" w:rsidRPr="000E6992" w:rsidRDefault="000E6992" w:rsidP="000E6992">
            <w:pPr>
              <w:jc w:val="both"/>
              <w:rPr>
                <w:i/>
                <w:iCs/>
                <w:sz w:val="16"/>
                <w:szCs w:val="16"/>
              </w:rPr>
            </w:pPr>
            <w:r w:rsidRPr="000E6992">
              <w:rPr>
                <w:i/>
                <w:iCs/>
                <w:sz w:val="16"/>
                <w:szCs w:val="16"/>
              </w:rPr>
              <w:t>Полезный отпуск (потери ООО СЭР)</w:t>
            </w:r>
          </w:p>
        </w:tc>
        <w:tc>
          <w:tcPr>
            <w:tcW w:w="671" w:type="dxa"/>
            <w:tcBorders>
              <w:top w:val="nil"/>
              <w:left w:val="nil"/>
              <w:bottom w:val="nil"/>
              <w:right w:val="single" w:sz="8" w:space="0" w:color="auto"/>
            </w:tcBorders>
            <w:shd w:val="clear" w:color="auto" w:fill="auto"/>
            <w:noWrap/>
            <w:vAlign w:val="center"/>
            <w:hideMark/>
          </w:tcPr>
          <w:p w14:paraId="37730307" w14:textId="77777777" w:rsidR="000E6992" w:rsidRPr="000E6992" w:rsidRDefault="000E6992" w:rsidP="000E6992">
            <w:pPr>
              <w:jc w:val="center"/>
              <w:rPr>
                <w:color w:val="000000"/>
                <w:sz w:val="16"/>
                <w:szCs w:val="16"/>
              </w:rPr>
            </w:pPr>
            <w:r w:rsidRPr="000E6992">
              <w:rPr>
                <w:color w:val="000000"/>
                <w:sz w:val="16"/>
                <w:szCs w:val="16"/>
              </w:rPr>
              <w:t>тыс.Гкал</w:t>
            </w:r>
          </w:p>
        </w:tc>
        <w:tc>
          <w:tcPr>
            <w:tcW w:w="1036" w:type="dxa"/>
            <w:tcBorders>
              <w:top w:val="nil"/>
              <w:left w:val="single" w:sz="8" w:space="0" w:color="auto"/>
              <w:bottom w:val="single" w:sz="4" w:space="0" w:color="auto"/>
              <w:right w:val="nil"/>
            </w:tcBorders>
            <w:shd w:val="clear" w:color="auto" w:fill="auto"/>
            <w:vAlign w:val="center"/>
            <w:hideMark/>
          </w:tcPr>
          <w:p w14:paraId="5247F8E3"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4" w:space="0" w:color="auto"/>
              <w:right w:val="nil"/>
            </w:tcBorders>
            <w:shd w:val="clear" w:color="auto" w:fill="auto"/>
            <w:vAlign w:val="center"/>
            <w:hideMark/>
          </w:tcPr>
          <w:p w14:paraId="2E23F209" w14:textId="77777777" w:rsidR="000E6992" w:rsidRPr="000E6992" w:rsidRDefault="000E6992" w:rsidP="000E6992">
            <w:pPr>
              <w:jc w:val="right"/>
              <w:rPr>
                <w:sz w:val="16"/>
                <w:szCs w:val="16"/>
              </w:rPr>
            </w:pPr>
            <w:r w:rsidRPr="000E6992">
              <w:rPr>
                <w:sz w:val="16"/>
                <w:szCs w:val="16"/>
              </w:rPr>
              <w:t>0,215</w:t>
            </w:r>
          </w:p>
        </w:tc>
        <w:tc>
          <w:tcPr>
            <w:tcW w:w="1012" w:type="dxa"/>
            <w:tcBorders>
              <w:top w:val="nil"/>
              <w:left w:val="single" w:sz="8" w:space="0" w:color="auto"/>
              <w:bottom w:val="single" w:sz="4" w:space="0" w:color="auto"/>
              <w:right w:val="nil"/>
            </w:tcBorders>
            <w:shd w:val="clear" w:color="auto" w:fill="auto"/>
            <w:vAlign w:val="center"/>
            <w:hideMark/>
          </w:tcPr>
          <w:p w14:paraId="34090761" w14:textId="77777777" w:rsidR="000E6992" w:rsidRPr="000E6992" w:rsidRDefault="000E6992" w:rsidP="000E6992">
            <w:pPr>
              <w:jc w:val="right"/>
              <w:rPr>
                <w:sz w:val="16"/>
                <w:szCs w:val="16"/>
              </w:rPr>
            </w:pPr>
            <w:r w:rsidRPr="000E6992">
              <w:rPr>
                <w:sz w:val="16"/>
                <w:szCs w:val="16"/>
              </w:rPr>
              <w:t>0,215</w:t>
            </w:r>
          </w:p>
        </w:tc>
        <w:tc>
          <w:tcPr>
            <w:tcW w:w="1016" w:type="dxa"/>
            <w:tcBorders>
              <w:top w:val="nil"/>
              <w:left w:val="single" w:sz="8" w:space="0" w:color="auto"/>
              <w:bottom w:val="single" w:sz="4" w:space="0" w:color="auto"/>
              <w:right w:val="nil"/>
            </w:tcBorders>
            <w:shd w:val="clear" w:color="auto" w:fill="auto"/>
            <w:vAlign w:val="center"/>
            <w:hideMark/>
          </w:tcPr>
          <w:p w14:paraId="596CF259"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4" w:space="0" w:color="auto"/>
              <w:right w:val="nil"/>
            </w:tcBorders>
            <w:shd w:val="clear" w:color="auto" w:fill="auto"/>
            <w:vAlign w:val="center"/>
            <w:hideMark/>
          </w:tcPr>
          <w:p w14:paraId="439A1F91"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4" w:space="0" w:color="auto"/>
              <w:right w:val="nil"/>
            </w:tcBorders>
            <w:shd w:val="clear" w:color="auto" w:fill="auto"/>
            <w:vAlign w:val="center"/>
            <w:hideMark/>
          </w:tcPr>
          <w:p w14:paraId="0AB9D259" w14:textId="77777777" w:rsidR="000E6992" w:rsidRPr="000E6992" w:rsidRDefault="000E6992" w:rsidP="000E6992">
            <w:pPr>
              <w:jc w:val="right"/>
              <w:rPr>
                <w:sz w:val="16"/>
                <w:szCs w:val="16"/>
              </w:rPr>
            </w:pPr>
            <w:r w:rsidRPr="000E6992">
              <w:rPr>
                <w:sz w:val="16"/>
                <w:szCs w:val="16"/>
              </w:rPr>
              <w:t> </w:t>
            </w:r>
          </w:p>
        </w:tc>
        <w:tc>
          <w:tcPr>
            <w:tcW w:w="1078" w:type="dxa"/>
            <w:tcBorders>
              <w:top w:val="nil"/>
              <w:left w:val="single" w:sz="8" w:space="0" w:color="auto"/>
              <w:bottom w:val="single" w:sz="4" w:space="0" w:color="auto"/>
              <w:right w:val="nil"/>
            </w:tcBorders>
            <w:shd w:val="clear" w:color="auto" w:fill="auto"/>
            <w:vAlign w:val="center"/>
            <w:hideMark/>
          </w:tcPr>
          <w:p w14:paraId="15C75D8D" w14:textId="77777777" w:rsidR="000E6992" w:rsidRPr="000E6992" w:rsidRDefault="000E6992" w:rsidP="000E6992">
            <w:pPr>
              <w:jc w:val="right"/>
              <w:rPr>
                <w:sz w:val="16"/>
                <w:szCs w:val="16"/>
              </w:rPr>
            </w:pPr>
            <w:r w:rsidRPr="000E6992">
              <w:rPr>
                <w:sz w:val="16"/>
                <w:szCs w:val="16"/>
              </w:rPr>
              <w:t>0,00</w:t>
            </w:r>
          </w:p>
        </w:tc>
        <w:tc>
          <w:tcPr>
            <w:tcW w:w="1078" w:type="dxa"/>
            <w:tcBorders>
              <w:top w:val="nil"/>
              <w:left w:val="single" w:sz="8" w:space="0" w:color="auto"/>
              <w:bottom w:val="single" w:sz="4" w:space="0" w:color="auto"/>
              <w:right w:val="nil"/>
            </w:tcBorders>
            <w:shd w:val="clear" w:color="auto" w:fill="auto"/>
            <w:vAlign w:val="center"/>
            <w:hideMark/>
          </w:tcPr>
          <w:p w14:paraId="1C5CAD10" w14:textId="77777777" w:rsidR="000E6992" w:rsidRPr="000E6992" w:rsidRDefault="000E6992" w:rsidP="000E6992">
            <w:pPr>
              <w:jc w:val="right"/>
              <w:rPr>
                <w:sz w:val="16"/>
                <w:szCs w:val="16"/>
              </w:rPr>
            </w:pPr>
            <w:r w:rsidRPr="000E6992">
              <w:rPr>
                <w:sz w:val="16"/>
                <w:szCs w:val="16"/>
              </w:rPr>
              <w:t>0,21500</w:t>
            </w:r>
          </w:p>
        </w:tc>
        <w:tc>
          <w:tcPr>
            <w:tcW w:w="1078" w:type="dxa"/>
            <w:tcBorders>
              <w:top w:val="nil"/>
              <w:left w:val="single" w:sz="8" w:space="0" w:color="auto"/>
              <w:bottom w:val="single" w:sz="4" w:space="0" w:color="auto"/>
              <w:right w:val="nil"/>
            </w:tcBorders>
            <w:shd w:val="clear" w:color="auto" w:fill="auto"/>
            <w:vAlign w:val="center"/>
            <w:hideMark/>
          </w:tcPr>
          <w:p w14:paraId="2A67F330"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0,215</w:t>
            </w:r>
          </w:p>
        </w:tc>
        <w:tc>
          <w:tcPr>
            <w:tcW w:w="1078" w:type="dxa"/>
            <w:tcBorders>
              <w:top w:val="nil"/>
              <w:left w:val="single" w:sz="8" w:space="0" w:color="auto"/>
              <w:bottom w:val="single" w:sz="4" w:space="0" w:color="auto"/>
              <w:right w:val="nil"/>
            </w:tcBorders>
            <w:shd w:val="clear" w:color="auto" w:fill="auto"/>
            <w:vAlign w:val="center"/>
            <w:hideMark/>
          </w:tcPr>
          <w:p w14:paraId="70E95100"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 </w:t>
            </w:r>
          </w:p>
        </w:tc>
        <w:tc>
          <w:tcPr>
            <w:tcW w:w="684" w:type="dxa"/>
            <w:tcBorders>
              <w:top w:val="nil"/>
              <w:left w:val="single" w:sz="8" w:space="0" w:color="auto"/>
              <w:bottom w:val="single" w:sz="4" w:space="0" w:color="auto"/>
              <w:right w:val="single" w:sz="8" w:space="0" w:color="auto"/>
            </w:tcBorders>
            <w:shd w:val="clear" w:color="auto" w:fill="auto"/>
            <w:vAlign w:val="center"/>
            <w:hideMark/>
          </w:tcPr>
          <w:p w14:paraId="41D561AA" w14:textId="77777777" w:rsidR="000E6992" w:rsidRPr="000E6992" w:rsidRDefault="000E6992" w:rsidP="000E6992">
            <w:pPr>
              <w:jc w:val="right"/>
              <w:rPr>
                <w:sz w:val="16"/>
                <w:szCs w:val="16"/>
              </w:rPr>
            </w:pPr>
            <w:r w:rsidRPr="000E6992">
              <w:rPr>
                <w:sz w:val="16"/>
                <w:szCs w:val="16"/>
              </w:rPr>
              <w:t>134,025</w:t>
            </w:r>
          </w:p>
        </w:tc>
      </w:tr>
      <w:tr w:rsidR="000E6992" w:rsidRPr="000E6992" w14:paraId="60BB3787" w14:textId="77777777" w:rsidTr="00B252CF">
        <w:trPr>
          <w:trHeight w:val="420"/>
          <w:jc w:val="center"/>
        </w:trPr>
        <w:tc>
          <w:tcPr>
            <w:tcW w:w="515" w:type="dxa"/>
            <w:vMerge/>
            <w:tcBorders>
              <w:top w:val="nil"/>
              <w:left w:val="single" w:sz="8" w:space="0" w:color="auto"/>
              <w:bottom w:val="single" w:sz="8" w:space="0" w:color="000000"/>
              <w:right w:val="single" w:sz="8" w:space="0" w:color="auto"/>
            </w:tcBorders>
            <w:shd w:val="clear" w:color="auto" w:fill="auto"/>
            <w:vAlign w:val="center"/>
            <w:hideMark/>
          </w:tcPr>
          <w:p w14:paraId="3F79DB69" w14:textId="77777777" w:rsidR="000E6992" w:rsidRPr="000E6992" w:rsidRDefault="000E6992" w:rsidP="000E6992">
            <w:pPr>
              <w:rPr>
                <w:sz w:val="16"/>
                <w:szCs w:val="16"/>
              </w:rPr>
            </w:pPr>
          </w:p>
        </w:tc>
        <w:tc>
          <w:tcPr>
            <w:tcW w:w="3169" w:type="dxa"/>
            <w:tcBorders>
              <w:top w:val="nil"/>
              <w:left w:val="nil"/>
              <w:bottom w:val="nil"/>
              <w:right w:val="single" w:sz="8" w:space="0" w:color="auto"/>
            </w:tcBorders>
            <w:shd w:val="clear" w:color="auto" w:fill="auto"/>
            <w:vAlign w:val="center"/>
            <w:hideMark/>
          </w:tcPr>
          <w:p w14:paraId="40E32848" w14:textId="77777777" w:rsidR="000E6992" w:rsidRPr="000E6992" w:rsidRDefault="000E6992" w:rsidP="000E6992">
            <w:pPr>
              <w:jc w:val="both"/>
              <w:rPr>
                <w:i/>
                <w:iCs/>
                <w:sz w:val="16"/>
                <w:szCs w:val="16"/>
              </w:rPr>
            </w:pPr>
            <w:r w:rsidRPr="000E6992">
              <w:rPr>
                <w:i/>
                <w:iCs/>
                <w:sz w:val="16"/>
                <w:szCs w:val="16"/>
              </w:rPr>
              <w:t>с 1 января</w:t>
            </w:r>
          </w:p>
        </w:tc>
        <w:tc>
          <w:tcPr>
            <w:tcW w:w="671" w:type="dxa"/>
            <w:tcBorders>
              <w:top w:val="nil"/>
              <w:left w:val="nil"/>
              <w:bottom w:val="nil"/>
              <w:right w:val="single" w:sz="8" w:space="0" w:color="auto"/>
            </w:tcBorders>
            <w:shd w:val="clear" w:color="auto" w:fill="auto"/>
            <w:noWrap/>
            <w:vAlign w:val="center"/>
            <w:hideMark/>
          </w:tcPr>
          <w:p w14:paraId="658D2387" w14:textId="77777777" w:rsidR="000E6992" w:rsidRPr="000E6992" w:rsidRDefault="000E6992" w:rsidP="000E6992">
            <w:pPr>
              <w:jc w:val="center"/>
              <w:rPr>
                <w:color w:val="000000"/>
                <w:sz w:val="16"/>
                <w:szCs w:val="16"/>
              </w:rPr>
            </w:pPr>
            <w:r w:rsidRPr="000E6992">
              <w:rPr>
                <w:color w:val="000000"/>
                <w:sz w:val="16"/>
                <w:szCs w:val="16"/>
              </w:rPr>
              <w:t>тыс.Гкал</w:t>
            </w:r>
          </w:p>
        </w:tc>
        <w:tc>
          <w:tcPr>
            <w:tcW w:w="1036" w:type="dxa"/>
            <w:tcBorders>
              <w:top w:val="nil"/>
              <w:left w:val="single" w:sz="8" w:space="0" w:color="auto"/>
              <w:bottom w:val="single" w:sz="4" w:space="0" w:color="auto"/>
              <w:right w:val="nil"/>
            </w:tcBorders>
            <w:shd w:val="clear" w:color="auto" w:fill="auto"/>
            <w:vAlign w:val="center"/>
            <w:hideMark/>
          </w:tcPr>
          <w:p w14:paraId="7298D5EB"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4" w:space="0" w:color="auto"/>
              <w:right w:val="nil"/>
            </w:tcBorders>
            <w:shd w:val="clear" w:color="auto" w:fill="auto"/>
            <w:vAlign w:val="center"/>
            <w:hideMark/>
          </w:tcPr>
          <w:p w14:paraId="6C539D71" w14:textId="77777777" w:rsidR="000E6992" w:rsidRPr="000E6992" w:rsidRDefault="000E6992" w:rsidP="000E6992">
            <w:pPr>
              <w:jc w:val="right"/>
              <w:rPr>
                <w:sz w:val="16"/>
                <w:szCs w:val="16"/>
              </w:rPr>
            </w:pPr>
            <w:r w:rsidRPr="000E6992">
              <w:rPr>
                <w:sz w:val="16"/>
                <w:szCs w:val="16"/>
              </w:rPr>
              <w:t>0,117</w:t>
            </w:r>
          </w:p>
        </w:tc>
        <w:tc>
          <w:tcPr>
            <w:tcW w:w="1012" w:type="dxa"/>
            <w:tcBorders>
              <w:top w:val="nil"/>
              <w:left w:val="single" w:sz="8" w:space="0" w:color="auto"/>
              <w:bottom w:val="single" w:sz="4" w:space="0" w:color="auto"/>
              <w:right w:val="nil"/>
            </w:tcBorders>
            <w:shd w:val="clear" w:color="auto" w:fill="auto"/>
            <w:vAlign w:val="center"/>
            <w:hideMark/>
          </w:tcPr>
          <w:p w14:paraId="5ECBE8AB" w14:textId="77777777" w:rsidR="000E6992" w:rsidRPr="000E6992" w:rsidRDefault="000E6992" w:rsidP="000E6992">
            <w:pPr>
              <w:jc w:val="right"/>
              <w:rPr>
                <w:sz w:val="16"/>
                <w:szCs w:val="16"/>
              </w:rPr>
            </w:pPr>
            <w:r w:rsidRPr="000E6992">
              <w:rPr>
                <w:sz w:val="16"/>
                <w:szCs w:val="16"/>
              </w:rPr>
              <w:t>0,117</w:t>
            </w:r>
          </w:p>
        </w:tc>
        <w:tc>
          <w:tcPr>
            <w:tcW w:w="1016" w:type="dxa"/>
            <w:tcBorders>
              <w:top w:val="nil"/>
              <w:left w:val="single" w:sz="8" w:space="0" w:color="auto"/>
              <w:bottom w:val="single" w:sz="4" w:space="0" w:color="auto"/>
              <w:right w:val="nil"/>
            </w:tcBorders>
            <w:shd w:val="clear" w:color="auto" w:fill="auto"/>
            <w:vAlign w:val="center"/>
            <w:hideMark/>
          </w:tcPr>
          <w:p w14:paraId="4FA9C242"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4" w:space="0" w:color="auto"/>
              <w:right w:val="nil"/>
            </w:tcBorders>
            <w:shd w:val="clear" w:color="auto" w:fill="auto"/>
            <w:vAlign w:val="center"/>
            <w:hideMark/>
          </w:tcPr>
          <w:p w14:paraId="3E8E4B86"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4" w:space="0" w:color="auto"/>
              <w:right w:val="nil"/>
            </w:tcBorders>
            <w:shd w:val="clear" w:color="auto" w:fill="auto"/>
            <w:vAlign w:val="center"/>
            <w:hideMark/>
          </w:tcPr>
          <w:p w14:paraId="73F41C95" w14:textId="77777777" w:rsidR="000E6992" w:rsidRPr="000E6992" w:rsidRDefault="000E6992" w:rsidP="000E6992">
            <w:pPr>
              <w:jc w:val="right"/>
              <w:rPr>
                <w:sz w:val="16"/>
                <w:szCs w:val="16"/>
              </w:rPr>
            </w:pPr>
            <w:r w:rsidRPr="000E6992">
              <w:rPr>
                <w:sz w:val="16"/>
                <w:szCs w:val="16"/>
              </w:rPr>
              <w:t> </w:t>
            </w:r>
          </w:p>
        </w:tc>
        <w:tc>
          <w:tcPr>
            <w:tcW w:w="1078" w:type="dxa"/>
            <w:tcBorders>
              <w:top w:val="nil"/>
              <w:left w:val="single" w:sz="8" w:space="0" w:color="auto"/>
              <w:bottom w:val="single" w:sz="4" w:space="0" w:color="auto"/>
              <w:right w:val="nil"/>
            </w:tcBorders>
            <w:shd w:val="clear" w:color="auto" w:fill="auto"/>
            <w:vAlign w:val="center"/>
            <w:hideMark/>
          </w:tcPr>
          <w:p w14:paraId="76F97636" w14:textId="77777777" w:rsidR="000E6992" w:rsidRPr="000E6992" w:rsidRDefault="000E6992" w:rsidP="000E6992">
            <w:pPr>
              <w:jc w:val="right"/>
              <w:rPr>
                <w:sz w:val="16"/>
                <w:szCs w:val="16"/>
              </w:rPr>
            </w:pPr>
            <w:r w:rsidRPr="000E6992">
              <w:rPr>
                <w:sz w:val="16"/>
                <w:szCs w:val="16"/>
              </w:rPr>
              <w:t>0,00</w:t>
            </w:r>
          </w:p>
        </w:tc>
        <w:tc>
          <w:tcPr>
            <w:tcW w:w="1078" w:type="dxa"/>
            <w:tcBorders>
              <w:top w:val="nil"/>
              <w:left w:val="single" w:sz="8" w:space="0" w:color="auto"/>
              <w:bottom w:val="single" w:sz="4" w:space="0" w:color="auto"/>
              <w:right w:val="nil"/>
            </w:tcBorders>
            <w:shd w:val="clear" w:color="auto" w:fill="auto"/>
            <w:vAlign w:val="center"/>
            <w:hideMark/>
          </w:tcPr>
          <w:p w14:paraId="5B390002" w14:textId="77777777" w:rsidR="000E6992" w:rsidRPr="000E6992" w:rsidRDefault="000E6992" w:rsidP="000E6992">
            <w:pPr>
              <w:jc w:val="right"/>
              <w:rPr>
                <w:sz w:val="16"/>
                <w:szCs w:val="16"/>
              </w:rPr>
            </w:pPr>
            <w:r w:rsidRPr="000E6992">
              <w:rPr>
                <w:sz w:val="16"/>
                <w:szCs w:val="16"/>
              </w:rPr>
              <w:t>0,11500</w:t>
            </w:r>
          </w:p>
        </w:tc>
        <w:tc>
          <w:tcPr>
            <w:tcW w:w="1078" w:type="dxa"/>
            <w:tcBorders>
              <w:top w:val="nil"/>
              <w:left w:val="single" w:sz="8" w:space="0" w:color="auto"/>
              <w:bottom w:val="single" w:sz="4" w:space="0" w:color="auto"/>
              <w:right w:val="nil"/>
            </w:tcBorders>
            <w:shd w:val="clear" w:color="auto" w:fill="auto"/>
            <w:vAlign w:val="center"/>
            <w:hideMark/>
          </w:tcPr>
          <w:p w14:paraId="34C23973"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0,115</w:t>
            </w:r>
          </w:p>
        </w:tc>
        <w:tc>
          <w:tcPr>
            <w:tcW w:w="1078" w:type="dxa"/>
            <w:tcBorders>
              <w:top w:val="nil"/>
              <w:left w:val="single" w:sz="8" w:space="0" w:color="auto"/>
              <w:bottom w:val="single" w:sz="4" w:space="0" w:color="auto"/>
              <w:right w:val="nil"/>
            </w:tcBorders>
            <w:shd w:val="clear" w:color="auto" w:fill="auto"/>
            <w:vAlign w:val="center"/>
            <w:hideMark/>
          </w:tcPr>
          <w:p w14:paraId="1A22B9C3"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 </w:t>
            </w:r>
          </w:p>
        </w:tc>
        <w:tc>
          <w:tcPr>
            <w:tcW w:w="684" w:type="dxa"/>
            <w:tcBorders>
              <w:top w:val="nil"/>
              <w:left w:val="single" w:sz="8" w:space="0" w:color="auto"/>
              <w:bottom w:val="single" w:sz="4" w:space="0" w:color="auto"/>
              <w:right w:val="single" w:sz="8" w:space="0" w:color="auto"/>
            </w:tcBorders>
            <w:shd w:val="clear" w:color="auto" w:fill="auto"/>
            <w:vAlign w:val="center"/>
            <w:hideMark/>
          </w:tcPr>
          <w:p w14:paraId="413D1E2B" w14:textId="77777777" w:rsidR="000E6992" w:rsidRPr="000E6992" w:rsidRDefault="000E6992" w:rsidP="000E6992">
            <w:pPr>
              <w:jc w:val="right"/>
              <w:rPr>
                <w:sz w:val="16"/>
                <w:szCs w:val="16"/>
              </w:rPr>
            </w:pPr>
            <w:r w:rsidRPr="000E6992">
              <w:rPr>
                <w:sz w:val="16"/>
                <w:szCs w:val="16"/>
              </w:rPr>
              <w:t>73,113</w:t>
            </w:r>
          </w:p>
        </w:tc>
      </w:tr>
      <w:tr w:rsidR="000E6992" w:rsidRPr="000E6992" w14:paraId="3DB6162D" w14:textId="77777777" w:rsidTr="00B252CF">
        <w:trPr>
          <w:trHeight w:val="420"/>
          <w:jc w:val="center"/>
        </w:trPr>
        <w:tc>
          <w:tcPr>
            <w:tcW w:w="515" w:type="dxa"/>
            <w:vMerge/>
            <w:tcBorders>
              <w:top w:val="nil"/>
              <w:left w:val="single" w:sz="8" w:space="0" w:color="auto"/>
              <w:bottom w:val="single" w:sz="8" w:space="0" w:color="000000"/>
              <w:right w:val="single" w:sz="8" w:space="0" w:color="auto"/>
            </w:tcBorders>
            <w:shd w:val="clear" w:color="auto" w:fill="auto"/>
            <w:vAlign w:val="center"/>
            <w:hideMark/>
          </w:tcPr>
          <w:p w14:paraId="094E2311" w14:textId="77777777" w:rsidR="000E6992" w:rsidRPr="000E6992" w:rsidRDefault="000E6992" w:rsidP="000E6992">
            <w:pPr>
              <w:rPr>
                <w:sz w:val="16"/>
                <w:szCs w:val="16"/>
              </w:rPr>
            </w:pPr>
          </w:p>
        </w:tc>
        <w:tc>
          <w:tcPr>
            <w:tcW w:w="3169" w:type="dxa"/>
            <w:tcBorders>
              <w:top w:val="nil"/>
              <w:left w:val="nil"/>
              <w:bottom w:val="single" w:sz="8" w:space="0" w:color="auto"/>
              <w:right w:val="single" w:sz="8" w:space="0" w:color="auto"/>
            </w:tcBorders>
            <w:shd w:val="clear" w:color="auto" w:fill="auto"/>
            <w:vAlign w:val="center"/>
            <w:hideMark/>
          </w:tcPr>
          <w:p w14:paraId="15A401AB" w14:textId="77777777" w:rsidR="000E6992" w:rsidRPr="000E6992" w:rsidRDefault="000E6992" w:rsidP="000E6992">
            <w:pPr>
              <w:jc w:val="both"/>
              <w:rPr>
                <w:i/>
                <w:iCs/>
                <w:sz w:val="16"/>
                <w:szCs w:val="16"/>
              </w:rPr>
            </w:pPr>
            <w:r w:rsidRPr="000E6992">
              <w:rPr>
                <w:i/>
                <w:iCs/>
                <w:sz w:val="16"/>
                <w:szCs w:val="16"/>
              </w:rPr>
              <w:t>с 1 июля</w:t>
            </w:r>
          </w:p>
        </w:tc>
        <w:tc>
          <w:tcPr>
            <w:tcW w:w="671" w:type="dxa"/>
            <w:tcBorders>
              <w:top w:val="nil"/>
              <w:left w:val="nil"/>
              <w:bottom w:val="single" w:sz="8" w:space="0" w:color="auto"/>
              <w:right w:val="single" w:sz="8" w:space="0" w:color="auto"/>
            </w:tcBorders>
            <w:shd w:val="clear" w:color="auto" w:fill="auto"/>
            <w:noWrap/>
            <w:vAlign w:val="center"/>
            <w:hideMark/>
          </w:tcPr>
          <w:p w14:paraId="4FE0C354" w14:textId="77777777" w:rsidR="000E6992" w:rsidRPr="000E6992" w:rsidRDefault="000E6992" w:rsidP="000E6992">
            <w:pPr>
              <w:jc w:val="center"/>
              <w:rPr>
                <w:color w:val="000000"/>
                <w:sz w:val="16"/>
                <w:szCs w:val="16"/>
              </w:rPr>
            </w:pPr>
            <w:r w:rsidRPr="000E6992">
              <w:rPr>
                <w:color w:val="000000"/>
                <w:sz w:val="16"/>
                <w:szCs w:val="16"/>
              </w:rPr>
              <w:t>тыс.Гкал</w:t>
            </w:r>
          </w:p>
        </w:tc>
        <w:tc>
          <w:tcPr>
            <w:tcW w:w="1036" w:type="dxa"/>
            <w:tcBorders>
              <w:top w:val="nil"/>
              <w:left w:val="single" w:sz="8" w:space="0" w:color="auto"/>
              <w:bottom w:val="single" w:sz="8" w:space="0" w:color="auto"/>
              <w:right w:val="nil"/>
            </w:tcBorders>
            <w:shd w:val="clear" w:color="auto" w:fill="auto"/>
            <w:vAlign w:val="center"/>
            <w:hideMark/>
          </w:tcPr>
          <w:p w14:paraId="7CB24EEB"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8" w:space="0" w:color="auto"/>
              <w:right w:val="nil"/>
            </w:tcBorders>
            <w:shd w:val="clear" w:color="auto" w:fill="auto"/>
            <w:vAlign w:val="center"/>
            <w:hideMark/>
          </w:tcPr>
          <w:p w14:paraId="5F8A92AB" w14:textId="77777777" w:rsidR="000E6992" w:rsidRPr="000E6992" w:rsidRDefault="000E6992" w:rsidP="000E6992">
            <w:pPr>
              <w:jc w:val="right"/>
              <w:rPr>
                <w:sz w:val="16"/>
                <w:szCs w:val="16"/>
              </w:rPr>
            </w:pPr>
            <w:r w:rsidRPr="000E6992">
              <w:rPr>
                <w:sz w:val="16"/>
                <w:szCs w:val="16"/>
              </w:rPr>
              <w:t>0,098</w:t>
            </w:r>
          </w:p>
        </w:tc>
        <w:tc>
          <w:tcPr>
            <w:tcW w:w="1012" w:type="dxa"/>
            <w:tcBorders>
              <w:top w:val="nil"/>
              <w:left w:val="single" w:sz="8" w:space="0" w:color="auto"/>
              <w:bottom w:val="single" w:sz="8" w:space="0" w:color="auto"/>
              <w:right w:val="nil"/>
            </w:tcBorders>
            <w:shd w:val="clear" w:color="auto" w:fill="auto"/>
            <w:vAlign w:val="center"/>
            <w:hideMark/>
          </w:tcPr>
          <w:p w14:paraId="6229895A" w14:textId="77777777" w:rsidR="000E6992" w:rsidRPr="000E6992" w:rsidRDefault="000E6992" w:rsidP="000E6992">
            <w:pPr>
              <w:jc w:val="right"/>
              <w:rPr>
                <w:sz w:val="16"/>
                <w:szCs w:val="16"/>
              </w:rPr>
            </w:pPr>
            <w:r w:rsidRPr="000E6992">
              <w:rPr>
                <w:sz w:val="16"/>
                <w:szCs w:val="16"/>
              </w:rPr>
              <w:t>0,098</w:t>
            </w:r>
          </w:p>
        </w:tc>
        <w:tc>
          <w:tcPr>
            <w:tcW w:w="1016" w:type="dxa"/>
            <w:tcBorders>
              <w:top w:val="nil"/>
              <w:left w:val="single" w:sz="8" w:space="0" w:color="auto"/>
              <w:bottom w:val="single" w:sz="8" w:space="0" w:color="auto"/>
              <w:right w:val="nil"/>
            </w:tcBorders>
            <w:shd w:val="clear" w:color="auto" w:fill="auto"/>
            <w:vAlign w:val="center"/>
            <w:hideMark/>
          </w:tcPr>
          <w:p w14:paraId="6E873CBA"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8" w:space="0" w:color="auto"/>
              <w:right w:val="nil"/>
            </w:tcBorders>
            <w:shd w:val="clear" w:color="auto" w:fill="auto"/>
            <w:vAlign w:val="center"/>
            <w:hideMark/>
          </w:tcPr>
          <w:p w14:paraId="55318F26" w14:textId="77777777" w:rsidR="000E6992" w:rsidRPr="000E6992" w:rsidRDefault="000E6992" w:rsidP="000E6992">
            <w:pPr>
              <w:jc w:val="right"/>
              <w:rPr>
                <w:sz w:val="16"/>
                <w:szCs w:val="16"/>
              </w:rPr>
            </w:pPr>
            <w:r w:rsidRPr="000E6992">
              <w:rPr>
                <w:sz w:val="16"/>
                <w:szCs w:val="16"/>
              </w:rPr>
              <w:t> </w:t>
            </w:r>
          </w:p>
        </w:tc>
        <w:tc>
          <w:tcPr>
            <w:tcW w:w="1012" w:type="dxa"/>
            <w:tcBorders>
              <w:top w:val="nil"/>
              <w:left w:val="single" w:sz="8" w:space="0" w:color="auto"/>
              <w:bottom w:val="single" w:sz="8" w:space="0" w:color="auto"/>
              <w:right w:val="nil"/>
            </w:tcBorders>
            <w:shd w:val="clear" w:color="auto" w:fill="auto"/>
            <w:vAlign w:val="center"/>
            <w:hideMark/>
          </w:tcPr>
          <w:p w14:paraId="694D8E14" w14:textId="77777777" w:rsidR="000E6992" w:rsidRPr="000E6992" w:rsidRDefault="000E6992" w:rsidP="000E6992">
            <w:pPr>
              <w:jc w:val="right"/>
              <w:rPr>
                <w:sz w:val="16"/>
                <w:szCs w:val="16"/>
              </w:rPr>
            </w:pPr>
            <w:r w:rsidRPr="000E6992">
              <w:rPr>
                <w:sz w:val="16"/>
                <w:szCs w:val="16"/>
              </w:rPr>
              <w:t> </w:t>
            </w:r>
          </w:p>
        </w:tc>
        <w:tc>
          <w:tcPr>
            <w:tcW w:w="1078" w:type="dxa"/>
            <w:tcBorders>
              <w:top w:val="nil"/>
              <w:left w:val="single" w:sz="8" w:space="0" w:color="auto"/>
              <w:bottom w:val="single" w:sz="8" w:space="0" w:color="auto"/>
              <w:right w:val="nil"/>
            </w:tcBorders>
            <w:shd w:val="clear" w:color="auto" w:fill="auto"/>
            <w:vAlign w:val="center"/>
            <w:hideMark/>
          </w:tcPr>
          <w:p w14:paraId="5F5076F8" w14:textId="77777777" w:rsidR="000E6992" w:rsidRPr="000E6992" w:rsidRDefault="000E6992" w:rsidP="000E6992">
            <w:pPr>
              <w:jc w:val="right"/>
              <w:rPr>
                <w:sz w:val="16"/>
                <w:szCs w:val="16"/>
              </w:rPr>
            </w:pPr>
            <w:r w:rsidRPr="000E6992">
              <w:rPr>
                <w:sz w:val="16"/>
                <w:szCs w:val="16"/>
              </w:rPr>
              <w:t>0,00</w:t>
            </w:r>
          </w:p>
        </w:tc>
        <w:tc>
          <w:tcPr>
            <w:tcW w:w="1078" w:type="dxa"/>
            <w:tcBorders>
              <w:top w:val="nil"/>
              <w:left w:val="single" w:sz="8" w:space="0" w:color="auto"/>
              <w:bottom w:val="single" w:sz="8" w:space="0" w:color="auto"/>
              <w:right w:val="nil"/>
            </w:tcBorders>
            <w:shd w:val="clear" w:color="auto" w:fill="auto"/>
            <w:vAlign w:val="center"/>
            <w:hideMark/>
          </w:tcPr>
          <w:p w14:paraId="2CF102E7" w14:textId="77777777" w:rsidR="000E6992" w:rsidRPr="000E6992" w:rsidRDefault="000E6992" w:rsidP="000E6992">
            <w:pPr>
              <w:jc w:val="right"/>
              <w:rPr>
                <w:sz w:val="16"/>
                <w:szCs w:val="16"/>
              </w:rPr>
            </w:pPr>
            <w:r w:rsidRPr="000E6992">
              <w:rPr>
                <w:sz w:val="16"/>
                <w:szCs w:val="16"/>
              </w:rPr>
              <w:t>0,10000</w:t>
            </w:r>
          </w:p>
        </w:tc>
        <w:tc>
          <w:tcPr>
            <w:tcW w:w="1078" w:type="dxa"/>
            <w:tcBorders>
              <w:top w:val="nil"/>
              <w:left w:val="single" w:sz="8" w:space="0" w:color="auto"/>
              <w:bottom w:val="single" w:sz="8" w:space="0" w:color="auto"/>
              <w:right w:val="nil"/>
            </w:tcBorders>
            <w:shd w:val="clear" w:color="auto" w:fill="auto"/>
            <w:vAlign w:val="center"/>
            <w:hideMark/>
          </w:tcPr>
          <w:p w14:paraId="35092698"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0,100</w:t>
            </w:r>
          </w:p>
        </w:tc>
        <w:tc>
          <w:tcPr>
            <w:tcW w:w="1078" w:type="dxa"/>
            <w:tcBorders>
              <w:top w:val="nil"/>
              <w:left w:val="single" w:sz="8" w:space="0" w:color="auto"/>
              <w:bottom w:val="single" w:sz="8" w:space="0" w:color="auto"/>
              <w:right w:val="nil"/>
            </w:tcBorders>
            <w:shd w:val="clear" w:color="auto" w:fill="auto"/>
            <w:vAlign w:val="center"/>
            <w:hideMark/>
          </w:tcPr>
          <w:p w14:paraId="3B1A646B"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 </w:t>
            </w:r>
          </w:p>
        </w:tc>
        <w:tc>
          <w:tcPr>
            <w:tcW w:w="684" w:type="dxa"/>
            <w:tcBorders>
              <w:top w:val="nil"/>
              <w:left w:val="single" w:sz="8" w:space="0" w:color="auto"/>
              <w:bottom w:val="single" w:sz="8" w:space="0" w:color="auto"/>
              <w:right w:val="nil"/>
            </w:tcBorders>
            <w:shd w:val="clear" w:color="auto" w:fill="auto"/>
            <w:vAlign w:val="center"/>
            <w:hideMark/>
          </w:tcPr>
          <w:p w14:paraId="7E8B367B" w14:textId="77777777" w:rsidR="000E6992" w:rsidRPr="000E6992" w:rsidRDefault="000E6992" w:rsidP="000E6992">
            <w:pPr>
              <w:jc w:val="right"/>
              <w:rPr>
                <w:sz w:val="16"/>
                <w:szCs w:val="16"/>
              </w:rPr>
            </w:pPr>
            <w:r w:rsidRPr="000E6992">
              <w:rPr>
                <w:sz w:val="16"/>
                <w:szCs w:val="16"/>
              </w:rPr>
              <w:t>60,912</w:t>
            </w:r>
          </w:p>
        </w:tc>
      </w:tr>
      <w:tr w:rsidR="000E6992" w:rsidRPr="000E6992" w14:paraId="4DD65B21" w14:textId="77777777" w:rsidTr="00B252CF">
        <w:trPr>
          <w:trHeight w:val="495"/>
          <w:jc w:val="center"/>
        </w:trPr>
        <w:tc>
          <w:tcPr>
            <w:tcW w:w="515" w:type="dxa"/>
            <w:tcBorders>
              <w:top w:val="nil"/>
              <w:left w:val="single" w:sz="8" w:space="0" w:color="auto"/>
              <w:bottom w:val="nil"/>
              <w:right w:val="single" w:sz="8" w:space="0" w:color="auto"/>
            </w:tcBorders>
            <w:shd w:val="clear" w:color="auto" w:fill="auto"/>
            <w:noWrap/>
            <w:vAlign w:val="center"/>
            <w:hideMark/>
          </w:tcPr>
          <w:p w14:paraId="0D7DA22E" w14:textId="77777777" w:rsidR="000E6992" w:rsidRPr="000E6992" w:rsidRDefault="000E6992" w:rsidP="000E6992">
            <w:pPr>
              <w:jc w:val="center"/>
              <w:rPr>
                <w:sz w:val="16"/>
                <w:szCs w:val="16"/>
              </w:rPr>
            </w:pPr>
            <w:r w:rsidRPr="000E6992">
              <w:rPr>
                <w:sz w:val="16"/>
                <w:szCs w:val="16"/>
              </w:rPr>
              <w:t>11</w:t>
            </w:r>
          </w:p>
        </w:tc>
        <w:tc>
          <w:tcPr>
            <w:tcW w:w="3169" w:type="dxa"/>
            <w:tcBorders>
              <w:top w:val="nil"/>
              <w:left w:val="nil"/>
              <w:bottom w:val="nil"/>
              <w:right w:val="single" w:sz="8" w:space="0" w:color="auto"/>
            </w:tcBorders>
            <w:shd w:val="clear" w:color="auto" w:fill="auto"/>
            <w:vAlign w:val="center"/>
            <w:hideMark/>
          </w:tcPr>
          <w:p w14:paraId="27C36C6B" w14:textId="77777777" w:rsidR="000E6992" w:rsidRPr="000E6992" w:rsidRDefault="000E6992" w:rsidP="000E6992">
            <w:pPr>
              <w:rPr>
                <w:b/>
                <w:bCs/>
                <w:sz w:val="16"/>
                <w:szCs w:val="16"/>
              </w:rPr>
            </w:pPr>
            <w:r w:rsidRPr="000E6992">
              <w:rPr>
                <w:b/>
                <w:bCs/>
                <w:sz w:val="16"/>
                <w:szCs w:val="16"/>
              </w:rPr>
              <w:t>Тариф на тепловую энергию для компенсации потерь</w:t>
            </w:r>
          </w:p>
        </w:tc>
        <w:tc>
          <w:tcPr>
            <w:tcW w:w="671" w:type="dxa"/>
            <w:tcBorders>
              <w:top w:val="nil"/>
              <w:left w:val="nil"/>
              <w:bottom w:val="nil"/>
              <w:right w:val="single" w:sz="8" w:space="0" w:color="auto"/>
            </w:tcBorders>
            <w:shd w:val="clear" w:color="auto" w:fill="auto"/>
            <w:vAlign w:val="center"/>
            <w:hideMark/>
          </w:tcPr>
          <w:p w14:paraId="0F231712" w14:textId="77777777" w:rsidR="000E6992" w:rsidRPr="000E6992" w:rsidRDefault="000E6992" w:rsidP="000E6992">
            <w:pPr>
              <w:jc w:val="center"/>
              <w:rPr>
                <w:sz w:val="16"/>
                <w:szCs w:val="16"/>
              </w:rPr>
            </w:pPr>
            <w:r w:rsidRPr="000E6992">
              <w:rPr>
                <w:sz w:val="16"/>
                <w:szCs w:val="16"/>
              </w:rPr>
              <w:t>руб/Гкал</w:t>
            </w:r>
          </w:p>
        </w:tc>
        <w:tc>
          <w:tcPr>
            <w:tcW w:w="1036" w:type="dxa"/>
            <w:tcBorders>
              <w:top w:val="nil"/>
              <w:left w:val="single" w:sz="8" w:space="0" w:color="auto"/>
              <w:bottom w:val="single" w:sz="4" w:space="0" w:color="auto"/>
              <w:right w:val="nil"/>
            </w:tcBorders>
            <w:shd w:val="clear" w:color="auto" w:fill="auto"/>
            <w:noWrap/>
            <w:vAlign w:val="center"/>
            <w:hideMark/>
          </w:tcPr>
          <w:p w14:paraId="5038CAFB" w14:textId="77777777" w:rsidR="000E6992" w:rsidRPr="000E6992" w:rsidRDefault="000E6992" w:rsidP="000E6992">
            <w:pPr>
              <w:jc w:val="right"/>
              <w:rPr>
                <w:b/>
                <w:bCs/>
                <w:color w:val="000000"/>
                <w:sz w:val="16"/>
                <w:szCs w:val="16"/>
              </w:rPr>
            </w:pPr>
            <w:r w:rsidRPr="000E6992">
              <w:rPr>
                <w:b/>
                <w:bCs/>
                <w:color w:val="000000"/>
                <w:sz w:val="16"/>
                <w:szCs w:val="16"/>
              </w:rPr>
              <w:t>2 774,11</w:t>
            </w:r>
          </w:p>
        </w:tc>
        <w:tc>
          <w:tcPr>
            <w:tcW w:w="1012" w:type="dxa"/>
            <w:tcBorders>
              <w:top w:val="nil"/>
              <w:left w:val="single" w:sz="8" w:space="0" w:color="auto"/>
              <w:bottom w:val="single" w:sz="4" w:space="0" w:color="auto"/>
              <w:right w:val="nil"/>
            </w:tcBorders>
            <w:shd w:val="clear" w:color="auto" w:fill="auto"/>
            <w:noWrap/>
            <w:vAlign w:val="center"/>
            <w:hideMark/>
          </w:tcPr>
          <w:p w14:paraId="2DCFD6ED" w14:textId="77777777" w:rsidR="000E6992" w:rsidRPr="000E6992" w:rsidRDefault="000E6992" w:rsidP="000E6992">
            <w:pPr>
              <w:jc w:val="right"/>
              <w:rPr>
                <w:b/>
                <w:bCs/>
                <w:color w:val="000000"/>
                <w:sz w:val="16"/>
                <w:szCs w:val="16"/>
              </w:rPr>
            </w:pPr>
            <w:r w:rsidRPr="000E6992">
              <w:rPr>
                <w:b/>
                <w:bCs/>
                <w:color w:val="000000"/>
                <w:sz w:val="16"/>
                <w:szCs w:val="16"/>
              </w:rPr>
              <w:t>2 774,11</w:t>
            </w:r>
          </w:p>
        </w:tc>
        <w:tc>
          <w:tcPr>
            <w:tcW w:w="1012" w:type="dxa"/>
            <w:tcBorders>
              <w:top w:val="nil"/>
              <w:left w:val="single" w:sz="8" w:space="0" w:color="auto"/>
              <w:bottom w:val="single" w:sz="4" w:space="0" w:color="auto"/>
              <w:right w:val="nil"/>
            </w:tcBorders>
            <w:shd w:val="clear" w:color="auto" w:fill="auto"/>
            <w:noWrap/>
            <w:vAlign w:val="center"/>
            <w:hideMark/>
          </w:tcPr>
          <w:p w14:paraId="1975107A" w14:textId="77777777" w:rsidR="000E6992" w:rsidRPr="000E6992" w:rsidRDefault="000E6992" w:rsidP="000E6992">
            <w:pPr>
              <w:jc w:val="right"/>
              <w:rPr>
                <w:b/>
                <w:bCs/>
                <w:color w:val="000000"/>
                <w:sz w:val="16"/>
                <w:szCs w:val="16"/>
              </w:rPr>
            </w:pPr>
            <w:r w:rsidRPr="000E6992">
              <w:rPr>
                <w:b/>
                <w:bCs/>
                <w:color w:val="000000"/>
                <w:sz w:val="16"/>
                <w:szCs w:val="16"/>
              </w:rPr>
              <w:t>2 774,11</w:t>
            </w:r>
          </w:p>
        </w:tc>
        <w:tc>
          <w:tcPr>
            <w:tcW w:w="1016" w:type="dxa"/>
            <w:tcBorders>
              <w:top w:val="nil"/>
              <w:left w:val="single" w:sz="8" w:space="0" w:color="auto"/>
              <w:bottom w:val="single" w:sz="4" w:space="0" w:color="auto"/>
              <w:right w:val="nil"/>
            </w:tcBorders>
            <w:shd w:val="clear" w:color="auto" w:fill="auto"/>
            <w:noWrap/>
            <w:vAlign w:val="center"/>
            <w:hideMark/>
          </w:tcPr>
          <w:p w14:paraId="3B05CBA6" w14:textId="77777777" w:rsidR="000E6992" w:rsidRPr="000E6992" w:rsidRDefault="000E6992" w:rsidP="000E6992">
            <w:pPr>
              <w:rPr>
                <w:b/>
                <w:bCs/>
                <w:color w:val="000000"/>
                <w:sz w:val="16"/>
                <w:szCs w:val="16"/>
              </w:rPr>
            </w:pPr>
            <w:r w:rsidRPr="000E6992">
              <w:rPr>
                <w:b/>
                <w:b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6862630A" w14:textId="77777777" w:rsidR="000E6992" w:rsidRPr="000E6992" w:rsidRDefault="000E6992" w:rsidP="000E6992">
            <w:pPr>
              <w:rPr>
                <w:b/>
                <w:bCs/>
                <w:color w:val="000000"/>
                <w:sz w:val="16"/>
                <w:szCs w:val="16"/>
              </w:rPr>
            </w:pPr>
            <w:r w:rsidRPr="000E6992">
              <w:rPr>
                <w:b/>
                <w:b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217E5844" w14:textId="77777777" w:rsidR="000E6992" w:rsidRPr="000E6992" w:rsidRDefault="000E6992" w:rsidP="000E6992">
            <w:pPr>
              <w:rPr>
                <w:b/>
                <w:bCs/>
                <w:color w:val="000000"/>
                <w:sz w:val="16"/>
                <w:szCs w:val="16"/>
              </w:rPr>
            </w:pPr>
            <w:r w:rsidRPr="000E6992">
              <w:rPr>
                <w:b/>
                <w:bCs/>
                <w:color w:val="000000"/>
                <w:sz w:val="16"/>
                <w:szCs w:val="16"/>
              </w:rPr>
              <w:t> </w:t>
            </w:r>
          </w:p>
        </w:tc>
        <w:tc>
          <w:tcPr>
            <w:tcW w:w="1078" w:type="dxa"/>
            <w:tcBorders>
              <w:top w:val="nil"/>
              <w:left w:val="single" w:sz="4" w:space="0" w:color="auto"/>
              <w:bottom w:val="single" w:sz="4" w:space="0" w:color="auto"/>
              <w:right w:val="single" w:sz="4" w:space="0" w:color="auto"/>
            </w:tcBorders>
            <w:shd w:val="clear" w:color="auto" w:fill="auto"/>
            <w:noWrap/>
            <w:vAlign w:val="center"/>
            <w:hideMark/>
          </w:tcPr>
          <w:p w14:paraId="070CF62F"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174D1582"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033EEB0E" w14:textId="77777777" w:rsidR="000E6992" w:rsidRPr="000E6992" w:rsidRDefault="000E6992" w:rsidP="000E6992">
            <w:pPr>
              <w:rPr>
                <w:color w:val="FFFFFF" w:themeColor="background1"/>
                <w:sz w:val="16"/>
                <w:szCs w:val="16"/>
              </w:rPr>
            </w:pPr>
            <w:r w:rsidRPr="000E6992">
              <w:rPr>
                <w:color w:val="FFFFFF" w:themeColor="background1"/>
                <w:sz w:val="16"/>
                <w:szCs w:val="16"/>
              </w:rPr>
              <w:t> </w:t>
            </w:r>
          </w:p>
        </w:tc>
        <w:tc>
          <w:tcPr>
            <w:tcW w:w="1078" w:type="dxa"/>
            <w:tcBorders>
              <w:top w:val="nil"/>
              <w:left w:val="single" w:sz="4" w:space="0" w:color="auto"/>
              <w:bottom w:val="single" w:sz="4" w:space="0" w:color="auto"/>
              <w:right w:val="nil"/>
            </w:tcBorders>
            <w:shd w:val="clear" w:color="auto" w:fill="auto"/>
            <w:noWrap/>
            <w:vAlign w:val="center"/>
            <w:hideMark/>
          </w:tcPr>
          <w:p w14:paraId="1FCC2EDC" w14:textId="77777777" w:rsidR="000E6992" w:rsidRPr="000E6992" w:rsidRDefault="000E6992" w:rsidP="000E6992">
            <w:pPr>
              <w:rPr>
                <w:color w:val="FFFFFF" w:themeColor="background1"/>
                <w:sz w:val="16"/>
                <w:szCs w:val="16"/>
              </w:rPr>
            </w:pPr>
            <w:r w:rsidRPr="000E6992">
              <w:rPr>
                <w:color w:val="FFFFFF" w:themeColor="background1"/>
                <w:sz w:val="16"/>
                <w:szCs w:val="16"/>
              </w:rPr>
              <w:t> </w:t>
            </w:r>
          </w:p>
        </w:tc>
        <w:tc>
          <w:tcPr>
            <w:tcW w:w="684" w:type="dxa"/>
            <w:tcBorders>
              <w:top w:val="nil"/>
              <w:left w:val="single" w:sz="4" w:space="0" w:color="auto"/>
              <w:bottom w:val="single" w:sz="4" w:space="0" w:color="auto"/>
              <w:right w:val="single" w:sz="4" w:space="0" w:color="auto"/>
            </w:tcBorders>
            <w:shd w:val="clear" w:color="auto" w:fill="auto"/>
            <w:noWrap/>
            <w:vAlign w:val="center"/>
            <w:hideMark/>
          </w:tcPr>
          <w:p w14:paraId="772E7F4B" w14:textId="77777777" w:rsidR="000E6992" w:rsidRPr="000E6992" w:rsidRDefault="000E6992" w:rsidP="000E6992">
            <w:pPr>
              <w:jc w:val="right"/>
              <w:rPr>
                <w:color w:val="000000"/>
                <w:sz w:val="16"/>
                <w:szCs w:val="16"/>
              </w:rPr>
            </w:pPr>
            <w:r w:rsidRPr="000E6992">
              <w:rPr>
                <w:color w:val="000000"/>
                <w:sz w:val="16"/>
                <w:szCs w:val="16"/>
              </w:rPr>
              <w:t>2 910,95</w:t>
            </w:r>
          </w:p>
        </w:tc>
      </w:tr>
      <w:tr w:rsidR="000E6992" w:rsidRPr="000E6992" w14:paraId="089F8C9A" w14:textId="77777777" w:rsidTr="00B252CF">
        <w:trPr>
          <w:trHeight w:val="420"/>
          <w:jc w:val="center"/>
        </w:trPr>
        <w:tc>
          <w:tcPr>
            <w:tcW w:w="515" w:type="dxa"/>
            <w:tcBorders>
              <w:top w:val="nil"/>
              <w:left w:val="single" w:sz="8" w:space="0" w:color="auto"/>
              <w:bottom w:val="nil"/>
              <w:right w:val="single" w:sz="8" w:space="0" w:color="auto"/>
            </w:tcBorders>
            <w:shd w:val="clear" w:color="auto" w:fill="auto"/>
            <w:noWrap/>
            <w:vAlign w:val="center"/>
            <w:hideMark/>
          </w:tcPr>
          <w:p w14:paraId="3372D6A2" w14:textId="77777777" w:rsidR="000E6992" w:rsidRPr="000E6992" w:rsidRDefault="000E6992" w:rsidP="000E6992">
            <w:pPr>
              <w:jc w:val="center"/>
              <w:rPr>
                <w:sz w:val="16"/>
                <w:szCs w:val="16"/>
              </w:rPr>
            </w:pPr>
            <w:r w:rsidRPr="000E6992">
              <w:rPr>
                <w:sz w:val="16"/>
                <w:szCs w:val="16"/>
              </w:rPr>
              <w:t> </w:t>
            </w:r>
          </w:p>
        </w:tc>
        <w:tc>
          <w:tcPr>
            <w:tcW w:w="31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0CFEE" w14:textId="77777777" w:rsidR="000E6992" w:rsidRPr="000E6992" w:rsidRDefault="000E6992" w:rsidP="000E6992">
            <w:pPr>
              <w:jc w:val="both"/>
              <w:rPr>
                <w:sz w:val="16"/>
                <w:szCs w:val="16"/>
              </w:rPr>
            </w:pPr>
            <w:r w:rsidRPr="000E6992">
              <w:rPr>
                <w:sz w:val="16"/>
                <w:szCs w:val="16"/>
              </w:rPr>
              <w:t>Тариф с 1 января</w:t>
            </w:r>
          </w:p>
        </w:tc>
        <w:tc>
          <w:tcPr>
            <w:tcW w:w="671" w:type="dxa"/>
            <w:tcBorders>
              <w:top w:val="single" w:sz="4" w:space="0" w:color="auto"/>
              <w:left w:val="nil"/>
              <w:bottom w:val="single" w:sz="4" w:space="0" w:color="auto"/>
              <w:right w:val="single" w:sz="4" w:space="0" w:color="auto"/>
            </w:tcBorders>
            <w:shd w:val="clear" w:color="auto" w:fill="auto"/>
            <w:vAlign w:val="center"/>
            <w:hideMark/>
          </w:tcPr>
          <w:p w14:paraId="4F55B773" w14:textId="77777777" w:rsidR="000E6992" w:rsidRPr="000E6992" w:rsidRDefault="000E6992" w:rsidP="000E6992">
            <w:pPr>
              <w:jc w:val="center"/>
              <w:rPr>
                <w:sz w:val="16"/>
                <w:szCs w:val="16"/>
              </w:rPr>
            </w:pPr>
            <w:r w:rsidRPr="000E6992">
              <w:rPr>
                <w:sz w:val="16"/>
                <w:szCs w:val="16"/>
              </w:rPr>
              <w:t>руб/Гкал</w:t>
            </w:r>
          </w:p>
        </w:tc>
        <w:tc>
          <w:tcPr>
            <w:tcW w:w="1036" w:type="dxa"/>
            <w:tcBorders>
              <w:top w:val="nil"/>
              <w:left w:val="single" w:sz="8" w:space="0" w:color="auto"/>
              <w:bottom w:val="single" w:sz="4" w:space="0" w:color="auto"/>
              <w:right w:val="nil"/>
            </w:tcBorders>
            <w:shd w:val="clear" w:color="auto" w:fill="auto"/>
            <w:noWrap/>
            <w:vAlign w:val="center"/>
            <w:hideMark/>
          </w:tcPr>
          <w:p w14:paraId="266B9663" w14:textId="77777777" w:rsidR="000E6992" w:rsidRPr="000E6992" w:rsidRDefault="000E6992" w:rsidP="000E6992">
            <w:pPr>
              <w:rPr>
                <w:b/>
                <w:bCs/>
                <w:color w:val="000000"/>
                <w:sz w:val="16"/>
                <w:szCs w:val="16"/>
              </w:rPr>
            </w:pPr>
            <w:r w:rsidRPr="000E6992">
              <w:rPr>
                <w:b/>
                <w:b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0875251E" w14:textId="77777777" w:rsidR="000E6992" w:rsidRPr="000E6992" w:rsidRDefault="000E6992" w:rsidP="000E6992">
            <w:pPr>
              <w:rPr>
                <w:b/>
                <w:bCs/>
                <w:color w:val="000000"/>
                <w:sz w:val="16"/>
                <w:szCs w:val="16"/>
              </w:rPr>
            </w:pPr>
            <w:r w:rsidRPr="000E6992">
              <w:rPr>
                <w:b/>
                <w:b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111D9883" w14:textId="77777777" w:rsidR="000E6992" w:rsidRPr="000E6992" w:rsidRDefault="000E6992" w:rsidP="000E6992">
            <w:pPr>
              <w:rPr>
                <w:b/>
                <w:bCs/>
                <w:color w:val="000000"/>
                <w:sz w:val="16"/>
                <w:szCs w:val="16"/>
              </w:rPr>
            </w:pPr>
            <w:r w:rsidRPr="000E6992">
              <w:rPr>
                <w:b/>
                <w:bCs/>
                <w:color w:val="000000"/>
                <w:sz w:val="16"/>
                <w:szCs w:val="16"/>
              </w:rPr>
              <w:t> </w:t>
            </w:r>
          </w:p>
        </w:tc>
        <w:tc>
          <w:tcPr>
            <w:tcW w:w="1016" w:type="dxa"/>
            <w:tcBorders>
              <w:top w:val="nil"/>
              <w:left w:val="single" w:sz="8" w:space="0" w:color="auto"/>
              <w:bottom w:val="single" w:sz="4" w:space="0" w:color="auto"/>
              <w:right w:val="nil"/>
            </w:tcBorders>
            <w:shd w:val="clear" w:color="auto" w:fill="auto"/>
            <w:noWrap/>
            <w:vAlign w:val="center"/>
            <w:hideMark/>
          </w:tcPr>
          <w:p w14:paraId="37709E4D" w14:textId="77777777" w:rsidR="000E6992" w:rsidRPr="000E6992" w:rsidRDefault="000E6992" w:rsidP="000E6992">
            <w:pPr>
              <w:rPr>
                <w:b/>
                <w:bCs/>
                <w:color w:val="000000"/>
                <w:sz w:val="16"/>
                <w:szCs w:val="16"/>
              </w:rPr>
            </w:pPr>
            <w:r w:rsidRPr="000E6992">
              <w:rPr>
                <w:b/>
                <w:b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7675B91A" w14:textId="77777777" w:rsidR="000E6992" w:rsidRPr="000E6992" w:rsidRDefault="000E6992" w:rsidP="000E6992">
            <w:pPr>
              <w:rPr>
                <w:b/>
                <w:bCs/>
                <w:color w:val="000000"/>
                <w:sz w:val="16"/>
                <w:szCs w:val="16"/>
              </w:rPr>
            </w:pPr>
            <w:r w:rsidRPr="000E6992">
              <w:rPr>
                <w:b/>
                <w:bCs/>
                <w:color w:val="000000"/>
                <w:sz w:val="16"/>
                <w:szCs w:val="16"/>
              </w:rPr>
              <w:t> </w:t>
            </w:r>
          </w:p>
        </w:tc>
        <w:tc>
          <w:tcPr>
            <w:tcW w:w="1012" w:type="dxa"/>
            <w:tcBorders>
              <w:top w:val="nil"/>
              <w:left w:val="single" w:sz="8" w:space="0" w:color="auto"/>
              <w:bottom w:val="single" w:sz="4" w:space="0" w:color="auto"/>
              <w:right w:val="nil"/>
            </w:tcBorders>
            <w:shd w:val="clear" w:color="auto" w:fill="auto"/>
            <w:noWrap/>
            <w:vAlign w:val="center"/>
            <w:hideMark/>
          </w:tcPr>
          <w:p w14:paraId="1D4AFF14" w14:textId="77777777" w:rsidR="000E6992" w:rsidRPr="000E6992" w:rsidRDefault="000E6992" w:rsidP="000E6992">
            <w:pPr>
              <w:rPr>
                <w:b/>
                <w:bCs/>
                <w:color w:val="000000"/>
                <w:sz w:val="16"/>
                <w:szCs w:val="16"/>
              </w:rPr>
            </w:pPr>
            <w:r w:rsidRPr="000E6992">
              <w:rPr>
                <w:b/>
                <w:bCs/>
                <w:color w:val="000000"/>
                <w:sz w:val="16"/>
                <w:szCs w:val="16"/>
              </w:rPr>
              <w:t> </w:t>
            </w:r>
          </w:p>
        </w:tc>
        <w:tc>
          <w:tcPr>
            <w:tcW w:w="1078" w:type="dxa"/>
            <w:tcBorders>
              <w:top w:val="nil"/>
              <w:left w:val="single" w:sz="4" w:space="0" w:color="auto"/>
              <w:bottom w:val="single" w:sz="4" w:space="0" w:color="auto"/>
              <w:right w:val="single" w:sz="4" w:space="0" w:color="auto"/>
            </w:tcBorders>
            <w:shd w:val="clear" w:color="auto" w:fill="auto"/>
            <w:noWrap/>
            <w:vAlign w:val="center"/>
            <w:hideMark/>
          </w:tcPr>
          <w:p w14:paraId="612853A4"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center"/>
            <w:hideMark/>
          </w:tcPr>
          <w:p w14:paraId="631DAF51" w14:textId="77777777" w:rsidR="000E6992" w:rsidRPr="000E6992" w:rsidRDefault="000E6992" w:rsidP="000E6992">
            <w:pPr>
              <w:jc w:val="right"/>
              <w:rPr>
                <w:color w:val="000000"/>
                <w:sz w:val="16"/>
                <w:szCs w:val="16"/>
              </w:rPr>
            </w:pPr>
            <w:r w:rsidRPr="000E6992">
              <w:rPr>
                <w:color w:val="000000"/>
                <w:sz w:val="16"/>
                <w:szCs w:val="16"/>
              </w:rPr>
              <w:t>2 784,42</w:t>
            </w:r>
          </w:p>
        </w:tc>
        <w:tc>
          <w:tcPr>
            <w:tcW w:w="1078" w:type="dxa"/>
            <w:tcBorders>
              <w:top w:val="nil"/>
              <w:left w:val="nil"/>
              <w:bottom w:val="single" w:sz="4" w:space="0" w:color="auto"/>
              <w:right w:val="single" w:sz="4" w:space="0" w:color="auto"/>
            </w:tcBorders>
            <w:shd w:val="clear" w:color="auto" w:fill="auto"/>
            <w:noWrap/>
            <w:vAlign w:val="center"/>
            <w:hideMark/>
          </w:tcPr>
          <w:p w14:paraId="04DB901E"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2 784,42</w:t>
            </w:r>
          </w:p>
        </w:tc>
        <w:tc>
          <w:tcPr>
            <w:tcW w:w="1078" w:type="dxa"/>
            <w:tcBorders>
              <w:top w:val="nil"/>
              <w:left w:val="nil"/>
              <w:bottom w:val="single" w:sz="4" w:space="0" w:color="auto"/>
              <w:right w:val="single" w:sz="4" w:space="0" w:color="auto"/>
            </w:tcBorders>
            <w:shd w:val="clear" w:color="auto" w:fill="auto"/>
            <w:noWrap/>
            <w:vAlign w:val="center"/>
            <w:hideMark/>
          </w:tcPr>
          <w:p w14:paraId="763492A1" w14:textId="77777777" w:rsidR="000E6992" w:rsidRPr="000E6992" w:rsidRDefault="000E6992" w:rsidP="000E6992">
            <w:pPr>
              <w:rPr>
                <w:color w:val="FFFFFF" w:themeColor="background1"/>
                <w:sz w:val="16"/>
                <w:szCs w:val="16"/>
              </w:rPr>
            </w:pPr>
            <w:r w:rsidRPr="000E6992">
              <w:rPr>
                <w:color w:val="FFFFFF" w:themeColor="background1"/>
                <w:sz w:val="16"/>
                <w:szCs w:val="16"/>
              </w:rPr>
              <w:t> </w:t>
            </w:r>
          </w:p>
        </w:tc>
        <w:tc>
          <w:tcPr>
            <w:tcW w:w="684" w:type="dxa"/>
            <w:tcBorders>
              <w:top w:val="nil"/>
              <w:left w:val="nil"/>
              <w:bottom w:val="single" w:sz="4" w:space="0" w:color="auto"/>
              <w:right w:val="single" w:sz="4" w:space="0" w:color="auto"/>
            </w:tcBorders>
            <w:shd w:val="clear" w:color="auto" w:fill="auto"/>
            <w:noWrap/>
            <w:vAlign w:val="center"/>
            <w:hideMark/>
          </w:tcPr>
          <w:p w14:paraId="59EA327B" w14:textId="77777777" w:rsidR="000E6992" w:rsidRPr="000E6992" w:rsidRDefault="000E6992" w:rsidP="000E6992">
            <w:pPr>
              <w:jc w:val="right"/>
              <w:rPr>
                <w:color w:val="000000"/>
                <w:sz w:val="16"/>
                <w:szCs w:val="16"/>
              </w:rPr>
            </w:pPr>
            <w:r w:rsidRPr="000E6992">
              <w:rPr>
                <w:color w:val="000000"/>
                <w:sz w:val="16"/>
                <w:szCs w:val="16"/>
              </w:rPr>
              <w:t>2 784,42</w:t>
            </w:r>
          </w:p>
        </w:tc>
      </w:tr>
      <w:tr w:rsidR="000E6992" w:rsidRPr="000E6992" w14:paraId="0584B4AF" w14:textId="77777777" w:rsidTr="00B252CF">
        <w:trPr>
          <w:trHeight w:val="420"/>
          <w:jc w:val="center"/>
        </w:trPr>
        <w:tc>
          <w:tcPr>
            <w:tcW w:w="515" w:type="dxa"/>
            <w:tcBorders>
              <w:top w:val="nil"/>
              <w:left w:val="single" w:sz="8" w:space="0" w:color="auto"/>
              <w:bottom w:val="single" w:sz="8" w:space="0" w:color="auto"/>
              <w:right w:val="single" w:sz="8" w:space="0" w:color="auto"/>
            </w:tcBorders>
            <w:shd w:val="clear" w:color="auto" w:fill="auto"/>
            <w:noWrap/>
            <w:vAlign w:val="center"/>
            <w:hideMark/>
          </w:tcPr>
          <w:p w14:paraId="6BE1A358" w14:textId="77777777" w:rsidR="000E6992" w:rsidRPr="000E6992" w:rsidRDefault="000E6992" w:rsidP="000E6992">
            <w:pPr>
              <w:jc w:val="center"/>
              <w:rPr>
                <w:sz w:val="16"/>
                <w:szCs w:val="16"/>
              </w:rPr>
            </w:pPr>
            <w:r w:rsidRPr="000E6992">
              <w:rPr>
                <w:sz w:val="16"/>
                <w:szCs w:val="16"/>
              </w:rPr>
              <w:t> </w:t>
            </w:r>
          </w:p>
        </w:tc>
        <w:tc>
          <w:tcPr>
            <w:tcW w:w="3169" w:type="dxa"/>
            <w:tcBorders>
              <w:top w:val="nil"/>
              <w:left w:val="single" w:sz="4" w:space="0" w:color="auto"/>
              <w:bottom w:val="single" w:sz="8" w:space="0" w:color="auto"/>
              <w:right w:val="single" w:sz="4" w:space="0" w:color="auto"/>
            </w:tcBorders>
            <w:shd w:val="clear" w:color="auto" w:fill="auto"/>
            <w:vAlign w:val="center"/>
            <w:hideMark/>
          </w:tcPr>
          <w:p w14:paraId="4A445809" w14:textId="77777777" w:rsidR="000E6992" w:rsidRPr="000E6992" w:rsidRDefault="000E6992" w:rsidP="000E6992">
            <w:pPr>
              <w:jc w:val="both"/>
              <w:rPr>
                <w:sz w:val="16"/>
                <w:szCs w:val="16"/>
              </w:rPr>
            </w:pPr>
            <w:r w:rsidRPr="000E6992">
              <w:rPr>
                <w:sz w:val="16"/>
                <w:szCs w:val="16"/>
              </w:rPr>
              <w:t>Тариф с 1 июля</w:t>
            </w:r>
          </w:p>
        </w:tc>
        <w:tc>
          <w:tcPr>
            <w:tcW w:w="671" w:type="dxa"/>
            <w:tcBorders>
              <w:top w:val="nil"/>
              <w:left w:val="nil"/>
              <w:bottom w:val="single" w:sz="8" w:space="0" w:color="auto"/>
              <w:right w:val="single" w:sz="8" w:space="0" w:color="auto"/>
            </w:tcBorders>
            <w:shd w:val="clear" w:color="auto" w:fill="auto"/>
            <w:vAlign w:val="center"/>
            <w:hideMark/>
          </w:tcPr>
          <w:p w14:paraId="3AF22EDB" w14:textId="77777777" w:rsidR="000E6992" w:rsidRPr="000E6992" w:rsidRDefault="000E6992" w:rsidP="000E6992">
            <w:pPr>
              <w:jc w:val="center"/>
              <w:rPr>
                <w:sz w:val="16"/>
                <w:szCs w:val="16"/>
              </w:rPr>
            </w:pPr>
            <w:r w:rsidRPr="000E6992">
              <w:rPr>
                <w:sz w:val="16"/>
                <w:szCs w:val="16"/>
              </w:rPr>
              <w:t>руб/Гкал</w:t>
            </w:r>
          </w:p>
        </w:tc>
        <w:tc>
          <w:tcPr>
            <w:tcW w:w="1036" w:type="dxa"/>
            <w:tcBorders>
              <w:top w:val="nil"/>
              <w:left w:val="single" w:sz="8" w:space="0" w:color="auto"/>
              <w:bottom w:val="single" w:sz="8" w:space="0" w:color="auto"/>
              <w:right w:val="nil"/>
            </w:tcBorders>
            <w:shd w:val="clear" w:color="auto" w:fill="auto"/>
            <w:noWrap/>
            <w:vAlign w:val="center"/>
            <w:hideMark/>
          </w:tcPr>
          <w:p w14:paraId="77FC5C60" w14:textId="77777777" w:rsidR="000E6992" w:rsidRPr="000E6992" w:rsidRDefault="000E6992" w:rsidP="000E6992">
            <w:pPr>
              <w:rPr>
                <w:b/>
                <w:bCs/>
                <w:color w:val="000000"/>
                <w:sz w:val="16"/>
                <w:szCs w:val="16"/>
              </w:rPr>
            </w:pPr>
            <w:r w:rsidRPr="000E6992">
              <w:rPr>
                <w:b/>
                <w:bCs/>
                <w:color w:val="000000"/>
                <w:sz w:val="16"/>
                <w:szCs w:val="16"/>
              </w:rPr>
              <w:t> </w:t>
            </w:r>
          </w:p>
        </w:tc>
        <w:tc>
          <w:tcPr>
            <w:tcW w:w="1012" w:type="dxa"/>
            <w:tcBorders>
              <w:top w:val="nil"/>
              <w:left w:val="single" w:sz="8" w:space="0" w:color="auto"/>
              <w:bottom w:val="single" w:sz="8" w:space="0" w:color="auto"/>
              <w:right w:val="nil"/>
            </w:tcBorders>
            <w:shd w:val="clear" w:color="auto" w:fill="auto"/>
            <w:noWrap/>
            <w:vAlign w:val="center"/>
            <w:hideMark/>
          </w:tcPr>
          <w:p w14:paraId="2770C065" w14:textId="77777777" w:rsidR="000E6992" w:rsidRPr="000E6992" w:rsidRDefault="000E6992" w:rsidP="000E6992">
            <w:pPr>
              <w:rPr>
                <w:b/>
                <w:bCs/>
                <w:color w:val="000000"/>
                <w:sz w:val="16"/>
                <w:szCs w:val="16"/>
              </w:rPr>
            </w:pPr>
            <w:r w:rsidRPr="000E6992">
              <w:rPr>
                <w:b/>
                <w:bCs/>
                <w:color w:val="000000"/>
                <w:sz w:val="16"/>
                <w:szCs w:val="16"/>
              </w:rPr>
              <w:t> </w:t>
            </w:r>
          </w:p>
        </w:tc>
        <w:tc>
          <w:tcPr>
            <w:tcW w:w="1012" w:type="dxa"/>
            <w:tcBorders>
              <w:top w:val="nil"/>
              <w:left w:val="single" w:sz="8" w:space="0" w:color="auto"/>
              <w:bottom w:val="single" w:sz="8" w:space="0" w:color="auto"/>
              <w:right w:val="nil"/>
            </w:tcBorders>
            <w:shd w:val="clear" w:color="auto" w:fill="auto"/>
            <w:noWrap/>
            <w:vAlign w:val="center"/>
            <w:hideMark/>
          </w:tcPr>
          <w:p w14:paraId="2B919D5D" w14:textId="77777777" w:rsidR="000E6992" w:rsidRPr="000E6992" w:rsidRDefault="000E6992" w:rsidP="000E6992">
            <w:pPr>
              <w:rPr>
                <w:b/>
                <w:bCs/>
                <w:color w:val="000000"/>
                <w:sz w:val="16"/>
                <w:szCs w:val="16"/>
              </w:rPr>
            </w:pPr>
            <w:r w:rsidRPr="000E6992">
              <w:rPr>
                <w:b/>
                <w:bCs/>
                <w:color w:val="000000"/>
                <w:sz w:val="16"/>
                <w:szCs w:val="16"/>
              </w:rPr>
              <w:t> </w:t>
            </w:r>
          </w:p>
        </w:tc>
        <w:tc>
          <w:tcPr>
            <w:tcW w:w="1016" w:type="dxa"/>
            <w:tcBorders>
              <w:top w:val="nil"/>
              <w:left w:val="single" w:sz="8" w:space="0" w:color="auto"/>
              <w:bottom w:val="single" w:sz="8" w:space="0" w:color="auto"/>
              <w:right w:val="nil"/>
            </w:tcBorders>
            <w:shd w:val="clear" w:color="auto" w:fill="auto"/>
            <w:noWrap/>
            <w:vAlign w:val="center"/>
            <w:hideMark/>
          </w:tcPr>
          <w:p w14:paraId="0C4EB4E2" w14:textId="77777777" w:rsidR="000E6992" w:rsidRPr="000E6992" w:rsidRDefault="000E6992" w:rsidP="000E6992">
            <w:pPr>
              <w:rPr>
                <w:b/>
                <w:bCs/>
                <w:color w:val="000000"/>
                <w:sz w:val="16"/>
                <w:szCs w:val="16"/>
              </w:rPr>
            </w:pPr>
            <w:r w:rsidRPr="000E6992">
              <w:rPr>
                <w:b/>
                <w:bCs/>
                <w:color w:val="000000"/>
                <w:sz w:val="16"/>
                <w:szCs w:val="16"/>
              </w:rPr>
              <w:t> </w:t>
            </w:r>
          </w:p>
        </w:tc>
        <w:tc>
          <w:tcPr>
            <w:tcW w:w="1012" w:type="dxa"/>
            <w:tcBorders>
              <w:top w:val="nil"/>
              <w:left w:val="single" w:sz="8" w:space="0" w:color="auto"/>
              <w:bottom w:val="single" w:sz="8" w:space="0" w:color="auto"/>
              <w:right w:val="nil"/>
            </w:tcBorders>
            <w:shd w:val="clear" w:color="auto" w:fill="auto"/>
            <w:noWrap/>
            <w:vAlign w:val="center"/>
            <w:hideMark/>
          </w:tcPr>
          <w:p w14:paraId="427DE924" w14:textId="77777777" w:rsidR="000E6992" w:rsidRPr="000E6992" w:rsidRDefault="000E6992" w:rsidP="000E6992">
            <w:pPr>
              <w:rPr>
                <w:b/>
                <w:bCs/>
                <w:color w:val="000000"/>
                <w:sz w:val="16"/>
                <w:szCs w:val="16"/>
              </w:rPr>
            </w:pPr>
            <w:r w:rsidRPr="000E6992">
              <w:rPr>
                <w:b/>
                <w:bCs/>
                <w:color w:val="000000"/>
                <w:sz w:val="16"/>
                <w:szCs w:val="16"/>
              </w:rPr>
              <w:t> </w:t>
            </w:r>
          </w:p>
        </w:tc>
        <w:tc>
          <w:tcPr>
            <w:tcW w:w="1012" w:type="dxa"/>
            <w:tcBorders>
              <w:top w:val="nil"/>
              <w:left w:val="single" w:sz="8" w:space="0" w:color="auto"/>
              <w:bottom w:val="single" w:sz="8" w:space="0" w:color="auto"/>
              <w:right w:val="nil"/>
            </w:tcBorders>
            <w:shd w:val="clear" w:color="auto" w:fill="auto"/>
            <w:noWrap/>
            <w:vAlign w:val="center"/>
            <w:hideMark/>
          </w:tcPr>
          <w:p w14:paraId="7365D5E7" w14:textId="77777777" w:rsidR="000E6992" w:rsidRPr="000E6992" w:rsidRDefault="000E6992" w:rsidP="000E6992">
            <w:pPr>
              <w:rPr>
                <w:b/>
                <w:bCs/>
                <w:color w:val="000000"/>
                <w:sz w:val="16"/>
                <w:szCs w:val="16"/>
              </w:rPr>
            </w:pPr>
            <w:r w:rsidRPr="000E6992">
              <w:rPr>
                <w:b/>
                <w:bCs/>
                <w:color w:val="000000"/>
                <w:sz w:val="16"/>
                <w:szCs w:val="16"/>
              </w:rPr>
              <w:t> </w:t>
            </w:r>
          </w:p>
        </w:tc>
        <w:tc>
          <w:tcPr>
            <w:tcW w:w="1078" w:type="dxa"/>
            <w:tcBorders>
              <w:top w:val="nil"/>
              <w:left w:val="single" w:sz="4" w:space="0" w:color="auto"/>
              <w:bottom w:val="single" w:sz="8" w:space="0" w:color="auto"/>
              <w:right w:val="single" w:sz="4" w:space="0" w:color="auto"/>
            </w:tcBorders>
            <w:shd w:val="clear" w:color="auto" w:fill="auto"/>
            <w:noWrap/>
            <w:vAlign w:val="center"/>
            <w:hideMark/>
          </w:tcPr>
          <w:p w14:paraId="24CBF83B"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nil"/>
              <w:left w:val="nil"/>
              <w:bottom w:val="single" w:sz="8" w:space="0" w:color="auto"/>
              <w:right w:val="single" w:sz="4" w:space="0" w:color="auto"/>
            </w:tcBorders>
            <w:shd w:val="clear" w:color="auto" w:fill="auto"/>
            <w:noWrap/>
            <w:vAlign w:val="center"/>
            <w:hideMark/>
          </w:tcPr>
          <w:p w14:paraId="3FFEA5E8" w14:textId="77777777" w:rsidR="000E6992" w:rsidRPr="000E6992" w:rsidRDefault="000E6992" w:rsidP="000E6992">
            <w:pPr>
              <w:jc w:val="right"/>
              <w:rPr>
                <w:color w:val="000000"/>
                <w:sz w:val="16"/>
                <w:szCs w:val="16"/>
              </w:rPr>
            </w:pPr>
            <w:r w:rsidRPr="000E6992">
              <w:rPr>
                <w:color w:val="000000"/>
                <w:sz w:val="16"/>
                <w:szCs w:val="16"/>
              </w:rPr>
              <w:t>3 062,82</w:t>
            </w:r>
          </w:p>
        </w:tc>
        <w:tc>
          <w:tcPr>
            <w:tcW w:w="1078" w:type="dxa"/>
            <w:tcBorders>
              <w:top w:val="nil"/>
              <w:left w:val="nil"/>
              <w:bottom w:val="single" w:sz="8" w:space="0" w:color="auto"/>
              <w:right w:val="single" w:sz="4" w:space="0" w:color="auto"/>
            </w:tcBorders>
            <w:shd w:val="clear" w:color="auto" w:fill="auto"/>
            <w:noWrap/>
            <w:vAlign w:val="center"/>
            <w:hideMark/>
          </w:tcPr>
          <w:p w14:paraId="272F9125"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3 062,82</w:t>
            </w:r>
          </w:p>
        </w:tc>
        <w:tc>
          <w:tcPr>
            <w:tcW w:w="1078" w:type="dxa"/>
            <w:tcBorders>
              <w:top w:val="nil"/>
              <w:left w:val="nil"/>
              <w:bottom w:val="single" w:sz="8" w:space="0" w:color="auto"/>
              <w:right w:val="single" w:sz="4" w:space="0" w:color="auto"/>
            </w:tcBorders>
            <w:shd w:val="clear" w:color="auto" w:fill="auto"/>
            <w:noWrap/>
            <w:vAlign w:val="center"/>
            <w:hideMark/>
          </w:tcPr>
          <w:p w14:paraId="66E00671" w14:textId="77777777" w:rsidR="000E6992" w:rsidRPr="000E6992" w:rsidRDefault="000E6992" w:rsidP="000E6992">
            <w:pPr>
              <w:rPr>
                <w:color w:val="FFFFFF" w:themeColor="background1"/>
                <w:sz w:val="16"/>
                <w:szCs w:val="16"/>
              </w:rPr>
            </w:pPr>
            <w:r w:rsidRPr="000E6992">
              <w:rPr>
                <w:color w:val="FFFFFF" w:themeColor="background1"/>
                <w:sz w:val="16"/>
                <w:szCs w:val="16"/>
              </w:rPr>
              <w:t> </w:t>
            </w:r>
          </w:p>
        </w:tc>
        <w:tc>
          <w:tcPr>
            <w:tcW w:w="684" w:type="dxa"/>
            <w:tcBorders>
              <w:top w:val="nil"/>
              <w:left w:val="nil"/>
              <w:bottom w:val="single" w:sz="8" w:space="0" w:color="auto"/>
              <w:right w:val="single" w:sz="4" w:space="0" w:color="auto"/>
            </w:tcBorders>
            <w:shd w:val="clear" w:color="auto" w:fill="auto"/>
            <w:noWrap/>
            <w:vAlign w:val="center"/>
            <w:hideMark/>
          </w:tcPr>
          <w:p w14:paraId="3B63FA43" w14:textId="77777777" w:rsidR="000E6992" w:rsidRPr="000E6992" w:rsidRDefault="000E6992" w:rsidP="000E6992">
            <w:pPr>
              <w:jc w:val="right"/>
              <w:rPr>
                <w:color w:val="000000"/>
                <w:sz w:val="16"/>
                <w:szCs w:val="16"/>
              </w:rPr>
            </w:pPr>
            <w:r w:rsidRPr="000E6992">
              <w:rPr>
                <w:color w:val="000000"/>
                <w:sz w:val="16"/>
                <w:szCs w:val="16"/>
              </w:rPr>
              <w:t>3 062,82</w:t>
            </w:r>
          </w:p>
        </w:tc>
      </w:tr>
      <w:tr w:rsidR="000E6992" w:rsidRPr="000E6992" w14:paraId="3C8FDA73" w14:textId="77777777" w:rsidTr="00B252CF">
        <w:trPr>
          <w:trHeight w:val="435"/>
          <w:jc w:val="center"/>
        </w:trPr>
        <w:tc>
          <w:tcPr>
            <w:tcW w:w="515" w:type="dxa"/>
            <w:tcBorders>
              <w:top w:val="nil"/>
              <w:left w:val="single" w:sz="8" w:space="0" w:color="auto"/>
              <w:bottom w:val="single" w:sz="8" w:space="0" w:color="auto"/>
              <w:right w:val="single" w:sz="8" w:space="0" w:color="auto"/>
            </w:tcBorders>
            <w:shd w:val="clear" w:color="auto" w:fill="auto"/>
            <w:noWrap/>
            <w:vAlign w:val="center"/>
            <w:hideMark/>
          </w:tcPr>
          <w:p w14:paraId="4F1456F8" w14:textId="77777777" w:rsidR="000E6992" w:rsidRPr="000E6992" w:rsidRDefault="000E6992" w:rsidP="000E6992">
            <w:pPr>
              <w:jc w:val="center"/>
              <w:rPr>
                <w:sz w:val="16"/>
                <w:szCs w:val="16"/>
              </w:rPr>
            </w:pPr>
            <w:r w:rsidRPr="000E6992">
              <w:rPr>
                <w:sz w:val="16"/>
                <w:szCs w:val="16"/>
              </w:rPr>
              <w:lastRenderedPageBreak/>
              <w:t>12</w:t>
            </w:r>
          </w:p>
        </w:tc>
        <w:tc>
          <w:tcPr>
            <w:tcW w:w="3169" w:type="dxa"/>
            <w:tcBorders>
              <w:top w:val="nil"/>
              <w:left w:val="nil"/>
              <w:bottom w:val="single" w:sz="8" w:space="0" w:color="auto"/>
              <w:right w:val="single" w:sz="8" w:space="0" w:color="auto"/>
            </w:tcBorders>
            <w:shd w:val="clear" w:color="auto" w:fill="auto"/>
            <w:vAlign w:val="center"/>
            <w:hideMark/>
          </w:tcPr>
          <w:p w14:paraId="5A59472D" w14:textId="77777777" w:rsidR="000E6992" w:rsidRPr="000E6992" w:rsidRDefault="000E6992" w:rsidP="000E6992">
            <w:pPr>
              <w:rPr>
                <w:b/>
                <w:bCs/>
                <w:sz w:val="16"/>
                <w:szCs w:val="16"/>
              </w:rPr>
            </w:pPr>
            <w:r w:rsidRPr="000E6992">
              <w:rPr>
                <w:b/>
                <w:bCs/>
                <w:sz w:val="16"/>
                <w:szCs w:val="16"/>
              </w:rPr>
              <w:t>Тариф на тепловую энергию (вода)</w:t>
            </w:r>
          </w:p>
        </w:tc>
        <w:tc>
          <w:tcPr>
            <w:tcW w:w="671" w:type="dxa"/>
            <w:tcBorders>
              <w:top w:val="nil"/>
              <w:left w:val="nil"/>
              <w:bottom w:val="single" w:sz="8" w:space="0" w:color="auto"/>
              <w:right w:val="single" w:sz="8" w:space="0" w:color="auto"/>
            </w:tcBorders>
            <w:shd w:val="clear" w:color="auto" w:fill="auto"/>
            <w:vAlign w:val="center"/>
            <w:hideMark/>
          </w:tcPr>
          <w:p w14:paraId="2E0C7672" w14:textId="77777777" w:rsidR="000E6992" w:rsidRPr="000E6992" w:rsidRDefault="000E6992" w:rsidP="000E6992">
            <w:pPr>
              <w:jc w:val="center"/>
              <w:rPr>
                <w:sz w:val="16"/>
                <w:szCs w:val="16"/>
              </w:rPr>
            </w:pPr>
            <w:r w:rsidRPr="000E6992">
              <w:rPr>
                <w:sz w:val="16"/>
                <w:szCs w:val="16"/>
              </w:rPr>
              <w:t>руб/Гкал</w:t>
            </w:r>
          </w:p>
        </w:tc>
        <w:tc>
          <w:tcPr>
            <w:tcW w:w="1036" w:type="dxa"/>
            <w:tcBorders>
              <w:top w:val="nil"/>
              <w:left w:val="single" w:sz="8" w:space="0" w:color="auto"/>
              <w:bottom w:val="single" w:sz="8" w:space="0" w:color="auto"/>
              <w:right w:val="nil"/>
            </w:tcBorders>
            <w:shd w:val="clear" w:color="auto" w:fill="auto"/>
            <w:noWrap/>
            <w:vAlign w:val="center"/>
            <w:hideMark/>
          </w:tcPr>
          <w:p w14:paraId="2F28B8E0" w14:textId="77777777" w:rsidR="000E6992" w:rsidRPr="000E6992" w:rsidRDefault="000E6992" w:rsidP="000E6992">
            <w:pPr>
              <w:jc w:val="right"/>
              <w:rPr>
                <w:b/>
                <w:bCs/>
                <w:color w:val="000000"/>
                <w:sz w:val="16"/>
                <w:szCs w:val="16"/>
              </w:rPr>
            </w:pPr>
            <w:r w:rsidRPr="000E6992">
              <w:rPr>
                <w:b/>
                <w:bCs/>
                <w:color w:val="000000"/>
                <w:sz w:val="16"/>
                <w:szCs w:val="16"/>
              </w:rPr>
              <w:t>2 784,00</w:t>
            </w:r>
          </w:p>
        </w:tc>
        <w:tc>
          <w:tcPr>
            <w:tcW w:w="1012" w:type="dxa"/>
            <w:tcBorders>
              <w:top w:val="nil"/>
              <w:left w:val="single" w:sz="8" w:space="0" w:color="auto"/>
              <w:bottom w:val="nil"/>
              <w:right w:val="nil"/>
            </w:tcBorders>
            <w:shd w:val="clear" w:color="auto" w:fill="auto"/>
            <w:noWrap/>
            <w:vAlign w:val="center"/>
            <w:hideMark/>
          </w:tcPr>
          <w:p w14:paraId="48492B76" w14:textId="77777777" w:rsidR="000E6992" w:rsidRPr="000E6992" w:rsidRDefault="000E6992" w:rsidP="000E6992">
            <w:pPr>
              <w:jc w:val="right"/>
              <w:rPr>
                <w:b/>
                <w:bCs/>
                <w:color w:val="000000"/>
                <w:sz w:val="16"/>
                <w:szCs w:val="16"/>
              </w:rPr>
            </w:pPr>
            <w:r w:rsidRPr="000E6992">
              <w:rPr>
                <w:b/>
                <w:bCs/>
                <w:color w:val="000000"/>
                <w:sz w:val="16"/>
                <w:szCs w:val="16"/>
              </w:rPr>
              <w:t>2 784,00</w:t>
            </w:r>
          </w:p>
        </w:tc>
        <w:tc>
          <w:tcPr>
            <w:tcW w:w="1012" w:type="dxa"/>
            <w:tcBorders>
              <w:top w:val="nil"/>
              <w:left w:val="single" w:sz="8" w:space="0" w:color="auto"/>
              <w:bottom w:val="nil"/>
              <w:right w:val="nil"/>
            </w:tcBorders>
            <w:shd w:val="clear" w:color="auto" w:fill="auto"/>
            <w:noWrap/>
            <w:vAlign w:val="center"/>
            <w:hideMark/>
          </w:tcPr>
          <w:p w14:paraId="3A152FA6" w14:textId="77777777" w:rsidR="000E6992" w:rsidRPr="000E6992" w:rsidRDefault="000E6992" w:rsidP="000E6992">
            <w:pPr>
              <w:jc w:val="right"/>
              <w:rPr>
                <w:b/>
                <w:bCs/>
                <w:color w:val="000000"/>
                <w:sz w:val="16"/>
                <w:szCs w:val="16"/>
              </w:rPr>
            </w:pPr>
            <w:r w:rsidRPr="000E6992">
              <w:rPr>
                <w:b/>
                <w:bCs/>
                <w:color w:val="000000"/>
                <w:sz w:val="16"/>
                <w:szCs w:val="16"/>
              </w:rPr>
              <w:t>2 784,00</w:t>
            </w:r>
          </w:p>
        </w:tc>
        <w:tc>
          <w:tcPr>
            <w:tcW w:w="1016" w:type="dxa"/>
            <w:tcBorders>
              <w:top w:val="nil"/>
              <w:left w:val="single" w:sz="8" w:space="0" w:color="auto"/>
              <w:bottom w:val="nil"/>
              <w:right w:val="nil"/>
            </w:tcBorders>
            <w:shd w:val="clear" w:color="auto" w:fill="auto"/>
            <w:noWrap/>
            <w:vAlign w:val="center"/>
            <w:hideMark/>
          </w:tcPr>
          <w:p w14:paraId="59D1CEB7" w14:textId="77777777" w:rsidR="000E6992" w:rsidRPr="000E6992" w:rsidRDefault="000E6992" w:rsidP="000E6992">
            <w:pPr>
              <w:jc w:val="right"/>
              <w:rPr>
                <w:b/>
                <w:bCs/>
                <w:color w:val="000000"/>
                <w:sz w:val="16"/>
                <w:szCs w:val="16"/>
              </w:rPr>
            </w:pPr>
            <w:r w:rsidRPr="000E6992">
              <w:rPr>
                <w:b/>
                <w:bCs/>
                <w:color w:val="000000"/>
                <w:sz w:val="16"/>
                <w:szCs w:val="16"/>
              </w:rPr>
              <w:t>3 717,66</w:t>
            </w:r>
          </w:p>
        </w:tc>
        <w:tc>
          <w:tcPr>
            <w:tcW w:w="1012" w:type="dxa"/>
            <w:tcBorders>
              <w:top w:val="nil"/>
              <w:left w:val="single" w:sz="8" w:space="0" w:color="auto"/>
              <w:bottom w:val="nil"/>
              <w:right w:val="nil"/>
            </w:tcBorders>
            <w:shd w:val="clear" w:color="auto" w:fill="auto"/>
            <w:noWrap/>
            <w:vAlign w:val="center"/>
            <w:hideMark/>
          </w:tcPr>
          <w:p w14:paraId="60F43365" w14:textId="77777777" w:rsidR="000E6992" w:rsidRPr="000E6992" w:rsidRDefault="000E6992" w:rsidP="000E6992">
            <w:pPr>
              <w:jc w:val="right"/>
              <w:rPr>
                <w:b/>
                <w:bCs/>
                <w:color w:val="000000"/>
                <w:sz w:val="16"/>
                <w:szCs w:val="16"/>
              </w:rPr>
            </w:pPr>
            <w:r w:rsidRPr="000E6992">
              <w:rPr>
                <w:b/>
                <w:bCs/>
                <w:color w:val="000000"/>
                <w:sz w:val="16"/>
                <w:szCs w:val="16"/>
              </w:rPr>
              <w:t>3 717,66</w:t>
            </w:r>
          </w:p>
        </w:tc>
        <w:tc>
          <w:tcPr>
            <w:tcW w:w="1012" w:type="dxa"/>
            <w:tcBorders>
              <w:top w:val="nil"/>
              <w:left w:val="single" w:sz="8" w:space="0" w:color="auto"/>
              <w:bottom w:val="nil"/>
              <w:right w:val="nil"/>
            </w:tcBorders>
            <w:shd w:val="clear" w:color="auto" w:fill="auto"/>
            <w:noWrap/>
            <w:vAlign w:val="center"/>
            <w:hideMark/>
          </w:tcPr>
          <w:p w14:paraId="13649FA2" w14:textId="77777777" w:rsidR="000E6992" w:rsidRPr="000E6992" w:rsidRDefault="000E6992" w:rsidP="000E6992">
            <w:pPr>
              <w:jc w:val="right"/>
              <w:rPr>
                <w:b/>
                <w:bCs/>
                <w:color w:val="000000"/>
                <w:sz w:val="16"/>
                <w:szCs w:val="16"/>
              </w:rPr>
            </w:pPr>
            <w:r w:rsidRPr="000E6992">
              <w:rPr>
                <w:b/>
                <w:bCs/>
                <w:color w:val="000000"/>
                <w:sz w:val="16"/>
                <w:szCs w:val="16"/>
              </w:rPr>
              <w:t>3 717,66</w:t>
            </w:r>
          </w:p>
        </w:tc>
        <w:tc>
          <w:tcPr>
            <w:tcW w:w="1078" w:type="dxa"/>
            <w:tcBorders>
              <w:top w:val="nil"/>
              <w:left w:val="nil"/>
              <w:bottom w:val="single" w:sz="8" w:space="0" w:color="auto"/>
              <w:right w:val="nil"/>
            </w:tcBorders>
            <w:shd w:val="clear" w:color="auto" w:fill="auto"/>
            <w:noWrap/>
            <w:vAlign w:val="center"/>
            <w:hideMark/>
          </w:tcPr>
          <w:p w14:paraId="164CB995" w14:textId="77777777" w:rsidR="000E6992" w:rsidRPr="000E6992" w:rsidRDefault="000E6992" w:rsidP="000E6992">
            <w:pPr>
              <w:jc w:val="right"/>
              <w:rPr>
                <w:b/>
                <w:bCs/>
                <w:color w:val="000000"/>
                <w:sz w:val="16"/>
                <w:szCs w:val="16"/>
              </w:rPr>
            </w:pPr>
            <w:r w:rsidRPr="000E6992">
              <w:rPr>
                <w:b/>
                <w:bCs/>
                <w:color w:val="000000"/>
                <w:sz w:val="16"/>
                <w:szCs w:val="16"/>
              </w:rPr>
              <w:t>4 885,81</w:t>
            </w:r>
          </w:p>
        </w:tc>
        <w:tc>
          <w:tcPr>
            <w:tcW w:w="1078" w:type="dxa"/>
            <w:tcBorders>
              <w:top w:val="nil"/>
              <w:left w:val="single" w:sz="4" w:space="0" w:color="auto"/>
              <w:bottom w:val="single" w:sz="8" w:space="0" w:color="auto"/>
              <w:right w:val="single" w:sz="4" w:space="0" w:color="auto"/>
            </w:tcBorders>
            <w:shd w:val="clear" w:color="auto" w:fill="auto"/>
            <w:noWrap/>
            <w:vAlign w:val="center"/>
            <w:hideMark/>
          </w:tcPr>
          <w:p w14:paraId="187857A8" w14:textId="77777777" w:rsidR="000E6992" w:rsidRPr="000E6992" w:rsidRDefault="000E6992" w:rsidP="000E6992">
            <w:pPr>
              <w:jc w:val="right"/>
              <w:rPr>
                <w:b/>
                <w:bCs/>
                <w:color w:val="000000"/>
                <w:sz w:val="16"/>
                <w:szCs w:val="16"/>
              </w:rPr>
            </w:pPr>
            <w:r w:rsidRPr="000E6992">
              <w:rPr>
                <w:b/>
                <w:bCs/>
                <w:color w:val="000000"/>
                <w:sz w:val="16"/>
                <w:szCs w:val="16"/>
              </w:rPr>
              <w:t>3 349,17</w:t>
            </w:r>
          </w:p>
        </w:tc>
        <w:tc>
          <w:tcPr>
            <w:tcW w:w="1078" w:type="dxa"/>
            <w:tcBorders>
              <w:top w:val="nil"/>
              <w:left w:val="nil"/>
              <w:bottom w:val="single" w:sz="8" w:space="0" w:color="auto"/>
              <w:right w:val="single" w:sz="4" w:space="0" w:color="auto"/>
            </w:tcBorders>
            <w:shd w:val="clear" w:color="auto" w:fill="auto"/>
            <w:noWrap/>
            <w:vAlign w:val="center"/>
            <w:hideMark/>
          </w:tcPr>
          <w:p w14:paraId="5BC7894B" w14:textId="77777777" w:rsidR="000E6992" w:rsidRPr="000E6992" w:rsidRDefault="000E6992" w:rsidP="000E6992">
            <w:pPr>
              <w:rPr>
                <w:b/>
                <w:bCs/>
                <w:color w:val="FFFFFF" w:themeColor="background1"/>
                <w:sz w:val="16"/>
                <w:szCs w:val="16"/>
              </w:rPr>
            </w:pPr>
            <w:r w:rsidRPr="000E6992">
              <w:rPr>
                <w:b/>
                <w:bCs/>
                <w:color w:val="FFFFFF" w:themeColor="background1"/>
                <w:sz w:val="16"/>
                <w:szCs w:val="16"/>
              </w:rPr>
              <w:t> </w:t>
            </w:r>
          </w:p>
        </w:tc>
        <w:tc>
          <w:tcPr>
            <w:tcW w:w="1078" w:type="dxa"/>
            <w:tcBorders>
              <w:top w:val="nil"/>
              <w:left w:val="nil"/>
              <w:bottom w:val="single" w:sz="8" w:space="0" w:color="auto"/>
              <w:right w:val="single" w:sz="4" w:space="0" w:color="auto"/>
            </w:tcBorders>
            <w:shd w:val="clear" w:color="auto" w:fill="auto"/>
            <w:noWrap/>
            <w:vAlign w:val="center"/>
            <w:hideMark/>
          </w:tcPr>
          <w:p w14:paraId="10EAE41B" w14:textId="77777777" w:rsidR="000E6992" w:rsidRPr="000E6992" w:rsidRDefault="000E6992" w:rsidP="000E6992">
            <w:pPr>
              <w:rPr>
                <w:b/>
                <w:bCs/>
                <w:color w:val="FFFFFF" w:themeColor="background1"/>
                <w:sz w:val="16"/>
                <w:szCs w:val="16"/>
              </w:rPr>
            </w:pPr>
            <w:r w:rsidRPr="000E6992">
              <w:rPr>
                <w:b/>
                <w:bCs/>
                <w:color w:val="FFFFFF" w:themeColor="background1"/>
                <w:sz w:val="16"/>
                <w:szCs w:val="16"/>
              </w:rPr>
              <w:t> </w:t>
            </w:r>
          </w:p>
        </w:tc>
        <w:tc>
          <w:tcPr>
            <w:tcW w:w="684" w:type="dxa"/>
            <w:tcBorders>
              <w:top w:val="nil"/>
              <w:left w:val="single" w:sz="4" w:space="0" w:color="auto"/>
              <w:bottom w:val="single" w:sz="8" w:space="0" w:color="auto"/>
              <w:right w:val="nil"/>
            </w:tcBorders>
            <w:shd w:val="clear" w:color="auto" w:fill="auto"/>
            <w:noWrap/>
            <w:vAlign w:val="center"/>
            <w:hideMark/>
          </w:tcPr>
          <w:p w14:paraId="1E3D9BD4" w14:textId="77777777" w:rsidR="000E6992" w:rsidRPr="000E6992" w:rsidRDefault="000E6992" w:rsidP="000E6992">
            <w:pPr>
              <w:rPr>
                <w:b/>
                <w:bCs/>
                <w:color w:val="000000"/>
                <w:sz w:val="16"/>
                <w:szCs w:val="16"/>
              </w:rPr>
            </w:pPr>
            <w:r w:rsidRPr="000E6992">
              <w:rPr>
                <w:b/>
                <w:bCs/>
                <w:color w:val="000000"/>
                <w:sz w:val="16"/>
                <w:szCs w:val="16"/>
              </w:rPr>
              <w:t> </w:t>
            </w:r>
          </w:p>
        </w:tc>
      </w:tr>
      <w:tr w:rsidR="000E6992" w:rsidRPr="000E6992" w14:paraId="348A9CB1" w14:textId="77777777" w:rsidTr="00B252CF">
        <w:trPr>
          <w:trHeight w:val="300"/>
          <w:jc w:val="center"/>
        </w:trPr>
        <w:tc>
          <w:tcPr>
            <w:tcW w:w="515" w:type="dxa"/>
            <w:tcBorders>
              <w:top w:val="nil"/>
              <w:left w:val="single" w:sz="8" w:space="0" w:color="auto"/>
              <w:bottom w:val="nil"/>
              <w:right w:val="nil"/>
            </w:tcBorders>
            <w:shd w:val="clear" w:color="auto" w:fill="auto"/>
            <w:noWrap/>
            <w:vAlign w:val="center"/>
            <w:hideMark/>
          </w:tcPr>
          <w:p w14:paraId="75BC3DB9" w14:textId="77777777" w:rsidR="000E6992" w:rsidRPr="000E6992" w:rsidRDefault="000E6992" w:rsidP="000E6992">
            <w:pPr>
              <w:jc w:val="right"/>
              <w:rPr>
                <w:i/>
                <w:iCs/>
                <w:sz w:val="16"/>
                <w:szCs w:val="16"/>
              </w:rPr>
            </w:pPr>
            <w:r w:rsidRPr="000E6992">
              <w:rPr>
                <w:i/>
                <w:iCs/>
                <w:sz w:val="16"/>
                <w:szCs w:val="16"/>
              </w:rPr>
              <w:t> </w:t>
            </w:r>
          </w:p>
        </w:tc>
        <w:tc>
          <w:tcPr>
            <w:tcW w:w="3169" w:type="dxa"/>
            <w:tcBorders>
              <w:top w:val="nil"/>
              <w:left w:val="single" w:sz="4" w:space="0" w:color="auto"/>
              <w:bottom w:val="single" w:sz="4" w:space="0" w:color="auto"/>
              <w:right w:val="single" w:sz="4" w:space="0" w:color="auto"/>
            </w:tcBorders>
            <w:shd w:val="clear" w:color="auto" w:fill="auto"/>
            <w:vAlign w:val="bottom"/>
            <w:hideMark/>
          </w:tcPr>
          <w:p w14:paraId="5198DB24" w14:textId="77777777" w:rsidR="000E6992" w:rsidRPr="000E6992" w:rsidRDefault="000E6992" w:rsidP="000E6992">
            <w:pPr>
              <w:rPr>
                <w:i/>
                <w:iCs/>
                <w:sz w:val="16"/>
                <w:szCs w:val="16"/>
              </w:rPr>
            </w:pPr>
            <w:r w:rsidRPr="000E6992">
              <w:rPr>
                <w:i/>
                <w:iCs/>
                <w:sz w:val="16"/>
                <w:szCs w:val="16"/>
              </w:rPr>
              <w:t>рост тарифа от предыдущего периода</w:t>
            </w:r>
          </w:p>
        </w:tc>
        <w:tc>
          <w:tcPr>
            <w:tcW w:w="671" w:type="dxa"/>
            <w:tcBorders>
              <w:top w:val="nil"/>
              <w:left w:val="nil"/>
              <w:bottom w:val="single" w:sz="4" w:space="0" w:color="auto"/>
              <w:right w:val="single" w:sz="4" w:space="0" w:color="auto"/>
            </w:tcBorders>
            <w:shd w:val="clear" w:color="auto" w:fill="auto"/>
            <w:noWrap/>
            <w:vAlign w:val="center"/>
            <w:hideMark/>
          </w:tcPr>
          <w:p w14:paraId="701BD482" w14:textId="77777777" w:rsidR="000E6992" w:rsidRPr="000E6992" w:rsidRDefault="000E6992" w:rsidP="000E6992">
            <w:pPr>
              <w:jc w:val="center"/>
              <w:rPr>
                <w:i/>
                <w:iCs/>
                <w:sz w:val="16"/>
                <w:szCs w:val="16"/>
              </w:rPr>
            </w:pPr>
            <w:r w:rsidRPr="000E6992">
              <w:rPr>
                <w:i/>
                <w:iCs/>
                <w:sz w:val="16"/>
                <w:szCs w:val="16"/>
              </w:rPr>
              <w:t>%</w:t>
            </w:r>
          </w:p>
        </w:tc>
        <w:tc>
          <w:tcPr>
            <w:tcW w:w="1036" w:type="dxa"/>
            <w:tcBorders>
              <w:top w:val="nil"/>
              <w:left w:val="nil"/>
              <w:bottom w:val="single" w:sz="4" w:space="0" w:color="auto"/>
              <w:right w:val="single" w:sz="4" w:space="0" w:color="auto"/>
            </w:tcBorders>
            <w:shd w:val="clear" w:color="auto" w:fill="auto"/>
            <w:noWrap/>
            <w:vAlign w:val="center"/>
            <w:hideMark/>
          </w:tcPr>
          <w:p w14:paraId="76B476A9" w14:textId="77777777" w:rsidR="000E6992" w:rsidRPr="000E6992" w:rsidRDefault="000E6992" w:rsidP="000E6992">
            <w:pPr>
              <w:jc w:val="right"/>
              <w:rPr>
                <w:i/>
                <w:iCs/>
                <w:color w:val="FF0000"/>
                <w:sz w:val="16"/>
                <w:szCs w:val="16"/>
              </w:rPr>
            </w:pPr>
            <w:r w:rsidRPr="000E6992">
              <w:rPr>
                <w:i/>
                <w:iCs/>
                <w:color w:val="FF0000"/>
                <w:sz w:val="16"/>
                <w:szCs w:val="16"/>
              </w:rPr>
              <w:t> </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14:paraId="04391FEB" w14:textId="77777777" w:rsidR="000E6992" w:rsidRPr="000E6992" w:rsidRDefault="000E6992" w:rsidP="000E6992">
            <w:pPr>
              <w:jc w:val="right"/>
              <w:rPr>
                <w:i/>
                <w:iCs/>
                <w:color w:val="FF0000"/>
                <w:sz w:val="16"/>
                <w:szCs w:val="16"/>
              </w:rPr>
            </w:pPr>
            <w:r w:rsidRPr="000E6992">
              <w:rPr>
                <w:i/>
                <w:iCs/>
                <w:color w:val="FF0000"/>
                <w:sz w:val="16"/>
                <w:szCs w:val="16"/>
              </w:rPr>
              <w:t> </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14:paraId="1E8A2ADA" w14:textId="77777777" w:rsidR="000E6992" w:rsidRPr="000E6992" w:rsidRDefault="000E6992" w:rsidP="000E6992">
            <w:pPr>
              <w:jc w:val="right"/>
              <w:rPr>
                <w:i/>
                <w:iCs/>
                <w:color w:val="FF0000"/>
                <w:sz w:val="16"/>
                <w:szCs w:val="16"/>
              </w:rPr>
            </w:pPr>
            <w:r w:rsidRPr="000E6992">
              <w:rPr>
                <w:i/>
                <w:iCs/>
                <w:color w:val="FF0000"/>
                <w:sz w:val="16"/>
                <w:szCs w:val="16"/>
              </w:rPr>
              <w:t> </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359AB4AE" w14:textId="77777777" w:rsidR="000E6992" w:rsidRPr="000E6992" w:rsidRDefault="000E6992" w:rsidP="000E6992">
            <w:pPr>
              <w:jc w:val="right"/>
              <w:rPr>
                <w:i/>
                <w:iCs/>
                <w:color w:val="FF0000"/>
                <w:sz w:val="16"/>
                <w:szCs w:val="16"/>
              </w:rPr>
            </w:pPr>
            <w:r w:rsidRPr="000E6992">
              <w:rPr>
                <w:i/>
                <w:iCs/>
                <w:color w:val="FF0000"/>
                <w:sz w:val="16"/>
                <w:szCs w:val="16"/>
              </w:rPr>
              <w:t> </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14:paraId="0B1235A1" w14:textId="77777777" w:rsidR="000E6992" w:rsidRPr="000E6992" w:rsidRDefault="000E6992" w:rsidP="000E6992">
            <w:pPr>
              <w:jc w:val="right"/>
              <w:rPr>
                <w:i/>
                <w:iCs/>
                <w:color w:val="FF0000"/>
                <w:sz w:val="16"/>
                <w:szCs w:val="16"/>
              </w:rPr>
            </w:pPr>
            <w:r w:rsidRPr="000E6992">
              <w:rPr>
                <w:i/>
                <w:iCs/>
                <w:color w:val="FF0000"/>
                <w:sz w:val="16"/>
                <w:szCs w:val="16"/>
              </w:rPr>
              <w:t> </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14:paraId="54A020BA" w14:textId="77777777" w:rsidR="000E6992" w:rsidRPr="000E6992" w:rsidRDefault="000E6992" w:rsidP="000E6992">
            <w:pPr>
              <w:jc w:val="right"/>
              <w:rPr>
                <w:i/>
                <w:iCs/>
                <w:color w:val="FF0000"/>
                <w:sz w:val="16"/>
                <w:szCs w:val="16"/>
              </w:rPr>
            </w:pPr>
            <w:r w:rsidRPr="000E6992">
              <w:rPr>
                <w:i/>
                <w:iCs/>
                <w:color w:val="FF0000"/>
                <w:sz w:val="16"/>
                <w:szCs w:val="16"/>
              </w:rPr>
              <w:t> </w:t>
            </w:r>
          </w:p>
        </w:tc>
        <w:tc>
          <w:tcPr>
            <w:tcW w:w="1078" w:type="dxa"/>
            <w:tcBorders>
              <w:top w:val="nil"/>
              <w:left w:val="nil"/>
              <w:bottom w:val="single" w:sz="4" w:space="0" w:color="auto"/>
              <w:right w:val="nil"/>
            </w:tcBorders>
            <w:shd w:val="clear" w:color="auto" w:fill="auto"/>
            <w:noWrap/>
            <w:vAlign w:val="center"/>
            <w:hideMark/>
          </w:tcPr>
          <w:p w14:paraId="1E14651A" w14:textId="77777777" w:rsidR="000E6992" w:rsidRPr="000E6992" w:rsidRDefault="000E6992" w:rsidP="000E6992">
            <w:pPr>
              <w:jc w:val="right"/>
              <w:rPr>
                <w:i/>
                <w:iCs/>
                <w:color w:val="FF0000"/>
                <w:sz w:val="16"/>
                <w:szCs w:val="16"/>
              </w:rPr>
            </w:pPr>
            <w:r w:rsidRPr="000E6992">
              <w:rPr>
                <w:i/>
                <w:iCs/>
                <w:color w:val="FF0000"/>
                <w:sz w:val="16"/>
                <w:szCs w:val="16"/>
              </w:rPr>
              <w:t>66,72%</w:t>
            </w:r>
          </w:p>
        </w:tc>
        <w:tc>
          <w:tcPr>
            <w:tcW w:w="1078" w:type="dxa"/>
            <w:tcBorders>
              <w:top w:val="nil"/>
              <w:left w:val="single" w:sz="4" w:space="0" w:color="auto"/>
              <w:bottom w:val="single" w:sz="4" w:space="0" w:color="auto"/>
              <w:right w:val="single" w:sz="4" w:space="0" w:color="auto"/>
            </w:tcBorders>
            <w:shd w:val="clear" w:color="auto" w:fill="auto"/>
            <w:noWrap/>
            <w:vAlign w:val="center"/>
            <w:hideMark/>
          </w:tcPr>
          <w:p w14:paraId="0F774EA5" w14:textId="77777777" w:rsidR="000E6992" w:rsidRPr="000E6992" w:rsidRDefault="000E6992" w:rsidP="000E6992">
            <w:pPr>
              <w:jc w:val="right"/>
              <w:rPr>
                <w:i/>
                <w:iCs/>
                <w:color w:val="FF0000"/>
                <w:sz w:val="16"/>
                <w:szCs w:val="16"/>
              </w:rPr>
            </w:pPr>
            <w:r w:rsidRPr="000E6992">
              <w:rPr>
                <w:i/>
                <w:iCs/>
                <w:color w:val="FF0000"/>
                <w:sz w:val="16"/>
                <w:szCs w:val="16"/>
              </w:rPr>
              <w:t> </w:t>
            </w:r>
          </w:p>
        </w:tc>
        <w:tc>
          <w:tcPr>
            <w:tcW w:w="1078" w:type="dxa"/>
            <w:tcBorders>
              <w:top w:val="nil"/>
              <w:left w:val="nil"/>
              <w:bottom w:val="single" w:sz="4" w:space="0" w:color="auto"/>
              <w:right w:val="single" w:sz="4" w:space="0" w:color="auto"/>
            </w:tcBorders>
            <w:shd w:val="clear" w:color="auto" w:fill="auto"/>
            <w:noWrap/>
            <w:vAlign w:val="center"/>
            <w:hideMark/>
          </w:tcPr>
          <w:p w14:paraId="6F10CC42" w14:textId="77777777" w:rsidR="000E6992" w:rsidRPr="000E6992" w:rsidRDefault="000E6992" w:rsidP="000E6992">
            <w:pPr>
              <w:jc w:val="right"/>
              <w:rPr>
                <w:i/>
                <w:iCs/>
                <w:color w:val="FFFFFF" w:themeColor="background1"/>
                <w:sz w:val="16"/>
                <w:szCs w:val="16"/>
              </w:rPr>
            </w:pPr>
            <w:r w:rsidRPr="000E6992">
              <w:rPr>
                <w:i/>
                <w:iCs/>
                <w:color w:val="FFFFFF" w:themeColor="background1"/>
                <w:sz w:val="16"/>
                <w:szCs w:val="16"/>
              </w:rPr>
              <w:t> </w:t>
            </w:r>
          </w:p>
        </w:tc>
        <w:tc>
          <w:tcPr>
            <w:tcW w:w="1078" w:type="dxa"/>
            <w:tcBorders>
              <w:top w:val="nil"/>
              <w:left w:val="nil"/>
              <w:bottom w:val="single" w:sz="4" w:space="0" w:color="auto"/>
              <w:right w:val="single" w:sz="4" w:space="0" w:color="auto"/>
            </w:tcBorders>
            <w:shd w:val="clear" w:color="auto" w:fill="auto"/>
            <w:noWrap/>
            <w:vAlign w:val="center"/>
            <w:hideMark/>
          </w:tcPr>
          <w:p w14:paraId="7278E248" w14:textId="77777777" w:rsidR="000E6992" w:rsidRPr="000E6992" w:rsidRDefault="000E6992" w:rsidP="000E6992">
            <w:pPr>
              <w:jc w:val="right"/>
              <w:rPr>
                <w:i/>
                <w:iCs/>
                <w:color w:val="FFFFFF" w:themeColor="background1"/>
                <w:sz w:val="16"/>
                <w:szCs w:val="16"/>
              </w:rPr>
            </w:pPr>
            <w:r w:rsidRPr="000E6992">
              <w:rPr>
                <w:i/>
                <w:iCs/>
                <w:color w:val="FFFFFF" w:themeColor="background1"/>
                <w:sz w:val="16"/>
                <w:szCs w:val="16"/>
              </w:rPr>
              <w:t> </w:t>
            </w:r>
          </w:p>
        </w:tc>
        <w:tc>
          <w:tcPr>
            <w:tcW w:w="684" w:type="dxa"/>
            <w:tcBorders>
              <w:top w:val="nil"/>
              <w:left w:val="single" w:sz="4" w:space="0" w:color="auto"/>
              <w:bottom w:val="single" w:sz="4" w:space="0" w:color="auto"/>
              <w:right w:val="nil"/>
            </w:tcBorders>
            <w:shd w:val="clear" w:color="auto" w:fill="auto"/>
            <w:noWrap/>
            <w:vAlign w:val="center"/>
            <w:hideMark/>
          </w:tcPr>
          <w:p w14:paraId="228DC9FC" w14:textId="77777777" w:rsidR="000E6992" w:rsidRPr="000E6992" w:rsidRDefault="000E6992" w:rsidP="000E6992">
            <w:pPr>
              <w:jc w:val="right"/>
              <w:rPr>
                <w:i/>
                <w:iCs/>
                <w:color w:val="FF0000"/>
                <w:sz w:val="16"/>
                <w:szCs w:val="16"/>
              </w:rPr>
            </w:pPr>
            <w:r w:rsidRPr="000E6992">
              <w:rPr>
                <w:i/>
                <w:iCs/>
                <w:color w:val="FF0000"/>
                <w:sz w:val="16"/>
                <w:szCs w:val="16"/>
              </w:rPr>
              <w:t> </w:t>
            </w:r>
          </w:p>
        </w:tc>
      </w:tr>
      <w:tr w:rsidR="000E6992" w:rsidRPr="000E6992" w14:paraId="1B51372F" w14:textId="77777777" w:rsidTr="00B252CF">
        <w:trPr>
          <w:trHeight w:val="330"/>
          <w:jc w:val="center"/>
        </w:trPr>
        <w:tc>
          <w:tcPr>
            <w:tcW w:w="515" w:type="dxa"/>
            <w:tcBorders>
              <w:top w:val="nil"/>
              <w:left w:val="single" w:sz="8" w:space="0" w:color="auto"/>
              <w:bottom w:val="nil"/>
              <w:right w:val="nil"/>
            </w:tcBorders>
            <w:shd w:val="clear" w:color="auto" w:fill="auto"/>
            <w:noWrap/>
            <w:vAlign w:val="center"/>
            <w:hideMark/>
          </w:tcPr>
          <w:p w14:paraId="44AA0B77" w14:textId="77777777" w:rsidR="000E6992" w:rsidRPr="000E6992" w:rsidRDefault="000E6992" w:rsidP="000E6992">
            <w:pPr>
              <w:jc w:val="right"/>
              <w:rPr>
                <w:sz w:val="16"/>
                <w:szCs w:val="16"/>
              </w:rPr>
            </w:pPr>
            <w:r w:rsidRPr="000E6992">
              <w:rPr>
                <w:sz w:val="16"/>
                <w:szCs w:val="16"/>
              </w:rPr>
              <w:t> </w:t>
            </w:r>
          </w:p>
        </w:tc>
        <w:tc>
          <w:tcPr>
            <w:tcW w:w="3169" w:type="dxa"/>
            <w:tcBorders>
              <w:top w:val="nil"/>
              <w:left w:val="single" w:sz="4" w:space="0" w:color="auto"/>
              <w:bottom w:val="single" w:sz="4" w:space="0" w:color="auto"/>
              <w:right w:val="single" w:sz="4" w:space="0" w:color="auto"/>
            </w:tcBorders>
            <w:shd w:val="clear" w:color="auto" w:fill="auto"/>
            <w:vAlign w:val="center"/>
            <w:hideMark/>
          </w:tcPr>
          <w:p w14:paraId="4A86B3EA" w14:textId="77777777" w:rsidR="000E6992" w:rsidRPr="000E6992" w:rsidRDefault="000E6992" w:rsidP="000E6992">
            <w:pPr>
              <w:jc w:val="both"/>
              <w:rPr>
                <w:sz w:val="16"/>
                <w:szCs w:val="16"/>
              </w:rPr>
            </w:pPr>
            <w:r w:rsidRPr="000E6992">
              <w:rPr>
                <w:sz w:val="16"/>
                <w:szCs w:val="16"/>
              </w:rPr>
              <w:t>Тариф с 1 января</w:t>
            </w:r>
          </w:p>
        </w:tc>
        <w:tc>
          <w:tcPr>
            <w:tcW w:w="671" w:type="dxa"/>
            <w:tcBorders>
              <w:top w:val="nil"/>
              <w:left w:val="nil"/>
              <w:bottom w:val="single" w:sz="4" w:space="0" w:color="auto"/>
              <w:right w:val="single" w:sz="4" w:space="0" w:color="auto"/>
            </w:tcBorders>
            <w:shd w:val="clear" w:color="auto" w:fill="auto"/>
            <w:vAlign w:val="center"/>
            <w:hideMark/>
          </w:tcPr>
          <w:p w14:paraId="2CB0F020" w14:textId="77777777" w:rsidR="000E6992" w:rsidRPr="000E6992" w:rsidRDefault="000E6992" w:rsidP="000E6992">
            <w:pPr>
              <w:jc w:val="center"/>
              <w:rPr>
                <w:sz w:val="16"/>
                <w:szCs w:val="16"/>
              </w:rPr>
            </w:pPr>
            <w:r w:rsidRPr="000E6992">
              <w:rPr>
                <w:sz w:val="16"/>
                <w:szCs w:val="16"/>
              </w:rPr>
              <w:t>руб/Гкал</w:t>
            </w:r>
          </w:p>
        </w:tc>
        <w:tc>
          <w:tcPr>
            <w:tcW w:w="1036" w:type="dxa"/>
            <w:tcBorders>
              <w:top w:val="nil"/>
              <w:left w:val="nil"/>
              <w:bottom w:val="single" w:sz="4" w:space="0" w:color="auto"/>
              <w:right w:val="single" w:sz="4" w:space="0" w:color="auto"/>
            </w:tcBorders>
            <w:shd w:val="clear" w:color="auto" w:fill="auto"/>
            <w:noWrap/>
            <w:vAlign w:val="bottom"/>
            <w:hideMark/>
          </w:tcPr>
          <w:p w14:paraId="1AF8C67B" w14:textId="77777777" w:rsidR="000E6992" w:rsidRPr="000E6992" w:rsidRDefault="000E6992" w:rsidP="000E6992">
            <w:pPr>
              <w:jc w:val="right"/>
              <w:rPr>
                <w:color w:val="DAEEF3"/>
                <w:sz w:val="16"/>
                <w:szCs w:val="16"/>
              </w:rPr>
            </w:pPr>
            <w:r w:rsidRPr="000E6992">
              <w:rPr>
                <w:color w:val="DAEEF3"/>
                <w:sz w:val="16"/>
                <w:szCs w:val="16"/>
              </w:rPr>
              <w:t>2 784,00</w:t>
            </w:r>
          </w:p>
        </w:tc>
        <w:tc>
          <w:tcPr>
            <w:tcW w:w="1012" w:type="dxa"/>
            <w:tcBorders>
              <w:top w:val="nil"/>
              <w:left w:val="nil"/>
              <w:bottom w:val="single" w:sz="4" w:space="0" w:color="auto"/>
              <w:right w:val="single" w:sz="4" w:space="0" w:color="auto"/>
            </w:tcBorders>
            <w:shd w:val="clear" w:color="auto" w:fill="auto"/>
            <w:noWrap/>
            <w:vAlign w:val="bottom"/>
            <w:hideMark/>
          </w:tcPr>
          <w:p w14:paraId="54E321C4"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nil"/>
              <w:bottom w:val="single" w:sz="4" w:space="0" w:color="auto"/>
              <w:right w:val="single" w:sz="4" w:space="0" w:color="auto"/>
            </w:tcBorders>
            <w:shd w:val="clear" w:color="auto" w:fill="auto"/>
            <w:noWrap/>
            <w:vAlign w:val="bottom"/>
            <w:hideMark/>
          </w:tcPr>
          <w:p w14:paraId="2893482D" w14:textId="77777777" w:rsidR="000E6992" w:rsidRPr="000E6992" w:rsidRDefault="000E6992" w:rsidP="000E6992">
            <w:pPr>
              <w:rPr>
                <w:color w:val="000000"/>
                <w:sz w:val="16"/>
                <w:szCs w:val="16"/>
              </w:rPr>
            </w:pPr>
            <w:r w:rsidRPr="000E6992">
              <w:rPr>
                <w:color w:val="000000"/>
                <w:sz w:val="16"/>
                <w:szCs w:val="16"/>
              </w:rPr>
              <w:t> </w:t>
            </w:r>
          </w:p>
        </w:tc>
        <w:tc>
          <w:tcPr>
            <w:tcW w:w="1016" w:type="dxa"/>
            <w:tcBorders>
              <w:top w:val="nil"/>
              <w:left w:val="nil"/>
              <w:bottom w:val="single" w:sz="4" w:space="0" w:color="auto"/>
              <w:right w:val="single" w:sz="4" w:space="0" w:color="auto"/>
            </w:tcBorders>
            <w:shd w:val="clear" w:color="auto" w:fill="auto"/>
            <w:noWrap/>
            <w:vAlign w:val="bottom"/>
            <w:hideMark/>
          </w:tcPr>
          <w:p w14:paraId="3544B65F"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nil"/>
              <w:bottom w:val="single" w:sz="4" w:space="0" w:color="auto"/>
              <w:right w:val="single" w:sz="4" w:space="0" w:color="auto"/>
            </w:tcBorders>
            <w:shd w:val="clear" w:color="auto" w:fill="auto"/>
            <w:noWrap/>
            <w:vAlign w:val="bottom"/>
            <w:hideMark/>
          </w:tcPr>
          <w:p w14:paraId="2815340E"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nil"/>
              <w:bottom w:val="single" w:sz="4" w:space="0" w:color="auto"/>
              <w:right w:val="single" w:sz="4" w:space="0" w:color="auto"/>
            </w:tcBorders>
            <w:shd w:val="clear" w:color="auto" w:fill="auto"/>
            <w:noWrap/>
            <w:vAlign w:val="bottom"/>
            <w:hideMark/>
          </w:tcPr>
          <w:p w14:paraId="507AB2E2"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noWrap/>
            <w:vAlign w:val="bottom"/>
            <w:hideMark/>
          </w:tcPr>
          <w:p w14:paraId="0E2D71FB" w14:textId="77777777" w:rsidR="000E6992" w:rsidRPr="000E6992" w:rsidRDefault="000E6992" w:rsidP="000E6992">
            <w:pPr>
              <w:jc w:val="right"/>
              <w:rPr>
                <w:color w:val="000000"/>
                <w:sz w:val="16"/>
                <w:szCs w:val="16"/>
              </w:rPr>
            </w:pPr>
            <w:r w:rsidRPr="000E6992">
              <w:rPr>
                <w:color w:val="000000"/>
                <w:sz w:val="16"/>
                <w:szCs w:val="16"/>
              </w:rPr>
              <w:t>3 099,83</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14:paraId="007A508D" w14:textId="77777777" w:rsidR="000E6992" w:rsidRPr="000E6992" w:rsidRDefault="000E6992" w:rsidP="000E6992">
            <w:pPr>
              <w:jc w:val="right"/>
              <w:rPr>
                <w:color w:val="000000"/>
                <w:sz w:val="16"/>
                <w:szCs w:val="16"/>
              </w:rPr>
            </w:pPr>
            <w:r w:rsidRPr="000E6992">
              <w:rPr>
                <w:color w:val="000000"/>
                <w:sz w:val="16"/>
                <w:szCs w:val="16"/>
              </w:rPr>
              <w:t>3 203,81</w:t>
            </w:r>
          </w:p>
        </w:tc>
        <w:tc>
          <w:tcPr>
            <w:tcW w:w="1078" w:type="dxa"/>
            <w:tcBorders>
              <w:top w:val="nil"/>
              <w:left w:val="nil"/>
              <w:bottom w:val="single" w:sz="4" w:space="0" w:color="auto"/>
              <w:right w:val="single" w:sz="4" w:space="0" w:color="auto"/>
            </w:tcBorders>
            <w:shd w:val="clear" w:color="auto" w:fill="auto"/>
            <w:noWrap/>
            <w:vAlign w:val="bottom"/>
            <w:hideMark/>
          </w:tcPr>
          <w:p w14:paraId="6F70E4B2"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3 203,81</w:t>
            </w:r>
          </w:p>
        </w:tc>
        <w:tc>
          <w:tcPr>
            <w:tcW w:w="1078" w:type="dxa"/>
            <w:tcBorders>
              <w:top w:val="nil"/>
              <w:left w:val="nil"/>
              <w:bottom w:val="single" w:sz="4" w:space="0" w:color="auto"/>
              <w:right w:val="single" w:sz="4" w:space="0" w:color="auto"/>
            </w:tcBorders>
            <w:shd w:val="clear" w:color="auto" w:fill="auto"/>
            <w:noWrap/>
            <w:vAlign w:val="bottom"/>
            <w:hideMark/>
          </w:tcPr>
          <w:p w14:paraId="590278B3"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3 203,81</w:t>
            </w:r>
          </w:p>
        </w:tc>
        <w:tc>
          <w:tcPr>
            <w:tcW w:w="684" w:type="dxa"/>
            <w:tcBorders>
              <w:top w:val="nil"/>
              <w:left w:val="single" w:sz="4" w:space="0" w:color="auto"/>
              <w:bottom w:val="single" w:sz="4" w:space="0" w:color="auto"/>
              <w:right w:val="nil"/>
            </w:tcBorders>
            <w:shd w:val="clear" w:color="auto" w:fill="auto"/>
            <w:noWrap/>
            <w:vAlign w:val="bottom"/>
            <w:hideMark/>
          </w:tcPr>
          <w:p w14:paraId="4EDD4FF5" w14:textId="77777777" w:rsidR="000E6992" w:rsidRPr="000E6992" w:rsidRDefault="000E6992" w:rsidP="000E6992">
            <w:pPr>
              <w:rPr>
                <w:color w:val="000000"/>
                <w:sz w:val="16"/>
                <w:szCs w:val="16"/>
              </w:rPr>
            </w:pPr>
            <w:r w:rsidRPr="000E6992">
              <w:rPr>
                <w:color w:val="000000"/>
                <w:sz w:val="16"/>
                <w:szCs w:val="16"/>
              </w:rPr>
              <w:t> </w:t>
            </w:r>
          </w:p>
        </w:tc>
      </w:tr>
      <w:tr w:rsidR="000E6992" w:rsidRPr="000E6992" w14:paraId="4CF74FF4" w14:textId="77777777" w:rsidTr="00B252CF">
        <w:trPr>
          <w:trHeight w:val="375"/>
          <w:jc w:val="center"/>
        </w:trPr>
        <w:tc>
          <w:tcPr>
            <w:tcW w:w="515" w:type="dxa"/>
            <w:tcBorders>
              <w:top w:val="nil"/>
              <w:left w:val="single" w:sz="8" w:space="0" w:color="auto"/>
              <w:bottom w:val="nil"/>
              <w:right w:val="nil"/>
            </w:tcBorders>
            <w:shd w:val="clear" w:color="auto" w:fill="auto"/>
            <w:noWrap/>
            <w:vAlign w:val="center"/>
            <w:hideMark/>
          </w:tcPr>
          <w:p w14:paraId="15BEBD00" w14:textId="77777777" w:rsidR="000E6992" w:rsidRPr="000E6992" w:rsidRDefault="000E6992" w:rsidP="000E6992">
            <w:pPr>
              <w:jc w:val="right"/>
              <w:rPr>
                <w:sz w:val="16"/>
                <w:szCs w:val="16"/>
              </w:rPr>
            </w:pPr>
            <w:r w:rsidRPr="000E6992">
              <w:rPr>
                <w:sz w:val="16"/>
                <w:szCs w:val="16"/>
              </w:rPr>
              <w:t> </w:t>
            </w:r>
          </w:p>
        </w:tc>
        <w:tc>
          <w:tcPr>
            <w:tcW w:w="3169" w:type="dxa"/>
            <w:tcBorders>
              <w:top w:val="nil"/>
              <w:left w:val="single" w:sz="4" w:space="0" w:color="auto"/>
              <w:bottom w:val="single" w:sz="4" w:space="0" w:color="auto"/>
              <w:right w:val="single" w:sz="4" w:space="0" w:color="auto"/>
            </w:tcBorders>
            <w:shd w:val="clear" w:color="auto" w:fill="auto"/>
            <w:vAlign w:val="center"/>
            <w:hideMark/>
          </w:tcPr>
          <w:p w14:paraId="516561F2" w14:textId="77777777" w:rsidR="000E6992" w:rsidRPr="000E6992" w:rsidRDefault="000E6992" w:rsidP="000E6992">
            <w:pPr>
              <w:jc w:val="both"/>
              <w:rPr>
                <w:sz w:val="16"/>
                <w:szCs w:val="16"/>
              </w:rPr>
            </w:pPr>
            <w:r w:rsidRPr="000E6992">
              <w:rPr>
                <w:sz w:val="16"/>
                <w:szCs w:val="16"/>
              </w:rPr>
              <w:t> </w:t>
            </w:r>
          </w:p>
        </w:tc>
        <w:tc>
          <w:tcPr>
            <w:tcW w:w="671" w:type="dxa"/>
            <w:tcBorders>
              <w:top w:val="nil"/>
              <w:left w:val="nil"/>
              <w:bottom w:val="single" w:sz="4" w:space="0" w:color="auto"/>
              <w:right w:val="single" w:sz="4" w:space="0" w:color="auto"/>
            </w:tcBorders>
            <w:shd w:val="clear" w:color="auto" w:fill="auto"/>
            <w:vAlign w:val="center"/>
            <w:hideMark/>
          </w:tcPr>
          <w:p w14:paraId="396B5C8D" w14:textId="77777777" w:rsidR="000E6992" w:rsidRPr="000E6992" w:rsidRDefault="000E6992" w:rsidP="000E6992">
            <w:pPr>
              <w:jc w:val="center"/>
              <w:rPr>
                <w:sz w:val="16"/>
                <w:szCs w:val="16"/>
              </w:rPr>
            </w:pPr>
            <w:r w:rsidRPr="000E6992">
              <w:rPr>
                <w:sz w:val="16"/>
                <w:szCs w:val="16"/>
              </w:rPr>
              <w:t> </w:t>
            </w:r>
          </w:p>
        </w:tc>
        <w:tc>
          <w:tcPr>
            <w:tcW w:w="1036" w:type="dxa"/>
            <w:tcBorders>
              <w:top w:val="nil"/>
              <w:left w:val="nil"/>
              <w:bottom w:val="single" w:sz="4" w:space="0" w:color="auto"/>
              <w:right w:val="single" w:sz="4" w:space="0" w:color="auto"/>
            </w:tcBorders>
            <w:shd w:val="clear" w:color="auto" w:fill="auto"/>
            <w:noWrap/>
            <w:vAlign w:val="bottom"/>
            <w:hideMark/>
          </w:tcPr>
          <w:p w14:paraId="66CA6CAE" w14:textId="77777777" w:rsidR="000E6992" w:rsidRPr="000E6992" w:rsidRDefault="000E6992" w:rsidP="000E6992">
            <w:pPr>
              <w:jc w:val="center"/>
              <w:rPr>
                <w:color w:val="DAEEF3"/>
                <w:sz w:val="16"/>
                <w:szCs w:val="16"/>
              </w:rPr>
            </w:pPr>
            <w:r w:rsidRPr="000E6992">
              <w:rPr>
                <w:color w:val="DAEEF3"/>
                <w:sz w:val="16"/>
                <w:szCs w:val="16"/>
              </w:rPr>
              <w:t>#ССЫЛКА!</w:t>
            </w:r>
          </w:p>
        </w:tc>
        <w:tc>
          <w:tcPr>
            <w:tcW w:w="1012" w:type="dxa"/>
            <w:tcBorders>
              <w:top w:val="nil"/>
              <w:left w:val="nil"/>
              <w:bottom w:val="single" w:sz="4" w:space="0" w:color="auto"/>
              <w:right w:val="single" w:sz="4" w:space="0" w:color="auto"/>
            </w:tcBorders>
            <w:shd w:val="clear" w:color="auto" w:fill="auto"/>
            <w:noWrap/>
            <w:vAlign w:val="bottom"/>
            <w:hideMark/>
          </w:tcPr>
          <w:p w14:paraId="7EB838C8"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nil"/>
              <w:bottom w:val="single" w:sz="4" w:space="0" w:color="auto"/>
              <w:right w:val="single" w:sz="4" w:space="0" w:color="auto"/>
            </w:tcBorders>
            <w:shd w:val="clear" w:color="auto" w:fill="auto"/>
            <w:noWrap/>
            <w:vAlign w:val="bottom"/>
            <w:hideMark/>
          </w:tcPr>
          <w:p w14:paraId="7C674E3C" w14:textId="77777777" w:rsidR="000E6992" w:rsidRPr="000E6992" w:rsidRDefault="000E6992" w:rsidP="000E6992">
            <w:pPr>
              <w:rPr>
                <w:color w:val="000000"/>
                <w:sz w:val="16"/>
                <w:szCs w:val="16"/>
              </w:rPr>
            </w:pPr>
            <w:r w:rsidRPr="000E6992">
              <w:rPr>
                <w:color w:val="000000"/>
                <w:sz w:val="16"/>
                <w:szCs w:val="16"/>
              </w:rPr>
              <w:t> </w:t>
            </w:r>
          </w:p>
        </w:tc>
        <w:tc>
          <w:tcPr>
            <w:tcW w:w="1016" w:type="dxa"/>
            <w:tcBorders>
              <w:top w:val="nil"/>
              <w:left w:val="nil"/>
              <w:bottom w:val="single" w:sz="4" w:space="0" w:color="auto"/>
              <w:right w:val="single" w:sz="4" w:space="0" w:color="auto"/>
            </w:tcBorders>
            <w:shd w:val="clear" w:color="auto" w:fill="auto"/>
            <w:noWrap/>
            <w:vAlign w:val="bottom"/>
            <w:hideMark/>
          </w:tcPr>
          <w:p w14:paraId="22313E1F"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nil"/>
              <w:bottom w:val="single" w:sz="4" w:space="0" w:color="auto"/>
              <w:right w:val="single" w:sz="4" w:space="0" w:color="auto"/>
            </w:tcBorders>
            <w:shd w:val="clear" w:color="auto" w:fill="auto"/>
            <w:noWrap/>
            <w:vAlign w:val="bottom"/>
            <w:hideMark/>
          </w:tcPr>
          <w:p w14:paraId="5628FB82" w14:textId="77777777" w:rsidR="000E6992" w:rsidRPr="000E6992" w:rsidRDefault="000E6992" w:rsidP="000E6992">
            <w:pPr>
              <w:rPr>
                <w:color w:val="000000"/>
                <w:sz w:val="16"/>
                <w:szCs w:val="16"/>
              </w:rPr>
            </w:pPr>
            <w:r w:rsidRPr="000E6992">
              <w:rPr>
                <w:color w:val="000000"/>
                <w:sz w:val="16"/>
                <w:szCs w:val="16"/>
              </w:rPr>
              <w:t> </w:t>
            </w:r>
          </w:p>
        </w:tc>
        <w:tc>
          <w:tcPr>
            <w:tcW w:w="1012" w:type="dxa"/>
            <w:tcBorders>
              <w:top w:val="nil"/>
              <w:left w:val="nil"/>
              <w:bottom w:val="single" w:sz="4" w:space="0" w:color="auto"/>
              <w:right w:val="single" w:sz="4" w:space="0" w:color="auto"/>
            </w:tcBorders>
            <w:shd w:val="clear" w:color="auto" w:fill="auto"/>
            <w:noWrap/>
            <w:vAlign w:val="bottom"/>
            <w:hideMark/>
          </w:tcPr>
          <w:p w14:paraId="7D4598AB"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noWrap/>
            <w:vAlign w:val="bottom"/>
            <w:hideMark/>
          </w:tcPr>
          <w:p w14:paraId="71FECE48"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nil"/>
              <w:left w:val="single" w:sz="4" w:space="0" w:color="auto"/>
              <w:bottom w:val="single" w:sz="4" w:space="0" w:color="auto"/>
              <w:right w:val="single" w:sz="4" w:space="0" w:color="auto"/>
            </w:tcBorders>
            <w:shd w:val="clear" w:color="auto" w:fill="auto"/>
            <w:noWrap/>
            <w:vAlign w:val="bottom"/>
            <w:hideMark/>
          </w:tcPr>
          <w:p w14:paraId="573C8B3A" w14:textId="77777777" w:rsidR="000E6992" w:rsidRPr="000E6992" w:rsidRDefault="000E6992" w:rsidP="000E6992">
            <w:pPr>
              <w:rPr>
                <w:color w:val="000000"/>
                <w:sz w:val="16"/>
                <w:szCs w:val="16"/>
              </w:rPr>
            </w:pPr>
            <w:r w:rsidRPr="000E6992">
              <w:rPr>
                <w:color w:val="000000"/>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48B61FA3" w14:textId="77777777" w:rsidR="000E6992" w:rsidRPr="000E6992" w:rsidRDefault="000E6992" w:rsidP="000E6992">
            <w:pPr>
              <w:rPr>
                <w:color w:val="FFFFFF" w:themeColor="background1"/>
                <w:sz w:val="16"/>
                <w:szCs w:val="16"/>
              </w:rPr>
            </w:pPr>
            <w:r w:rsidRPr="000E6992">
              <w:rPr>
                <w:color w:val="FFFFFF" w:themeColor="background1"/>
                <w:sz w:val="16"/>
                <w:szCs w:val="16"/>
              </w:rPr>
              <w:t> </w:t>
            </w:r>
          </w:p>
        </w:tc>
        <w:tc>
          <w:tcPr>
            <w:tcW w:w="1078" w:type="dxa"/>
            <w:tcBorders>
              <w:top w:val="nil"/>
              <w:left w:val="nil"/>
              <w:bottom w:val="single" w:sz="4" w:space="0" w:color="auto"/>
              <w:right w:val="single" w:sz="4" w:space="0" w:color="auto"/>
            </w:tcBorders>
            <w:shd w:val="clear" w:color="auto" w:fill="auto"/>
            <w:noWrap/>
            <w:vAlign w:val="bottom"/>
            <w:hideMark/>
          </w:tcPr>
          <w:p w14:paraId="0DE89BD1" w14:textId="77777777" w:rsidR="000E6992" w:rsidRPr="000E6992" w:rsidRDefault="000E6992" w:rsidP="000E6992">
            <w:pPr>
              <w:rPr>
                <w:color w:val="FFFFFF" w:themeColor="background1"/>
                <w:sz w:val="16"/>
                <w:szCs w:val="16"/>
              </w:rPr>
            </w:pPr>
            <w:r w:rsidRPr="000E6992">
              <w:rPr>
                <w:color w:val="FFFFFF" w:themeColor="background1"/>
                <w:sz w:val="16"/>
                <w:szCs w:val="16"/>
              </w:rPr>
              <w:t> </w:t>
            </w:r>
          </w:p>
        </w:tc>
        <w:tc>
          <w:tcPr>
            <w:tcW w:w="684" w:type="dxa"/>
            <w:tcBorders>
              <w:top w:val="nil"/>
              <w:left w:val="single" w:sz="4" w:space="0" w:color="auto"/>
              <w:bottom w:val="single" w:sz="4" w:space="0" w:color="auto"/>
              <w:right w:val="nil"/>
            </w:tcBorders>
            <w:shd w:val="clear" w:color="auto" w:fill="auto"/>
            <w:noWrap/>
            <w:vAlign w:val="bottom"/>
            <w:hideMark/>
          </w:tcPr>
          <w:p w14:paraId="2FAE4E1C" w14:textId="77777777" w:rsidR="000E6992" w:rsidRPr="000E6992" w:rsidRDefault="000E6992" w:rsidP="000E6992">
            <w:pPr>
              <w:rPr>
                <w:color w:val="000000"/>
                <w:sz w:val="16"/>
                <w:szCs w:val="16"/>
              </w:rPr>
            </w:pPr>
            <w:r w:rsidRPr="000E6992">
              <w:rPr>
                <w:color w:val="000000"/>
                <w:sz w:val="16"/>
                <w:szCs w:val="16"/>
              </w:rPr>
              <w:t> </w:t>
            </w:r>
          </w:p>
        </w:tc>
      </w:tr>
      <w:tr w:rsidR="000E6992" w:rsidRPr="000E6992" w14:paraId="6527FCC6" w14:textId="77777777" w:rsidTr="00B252CF">
        <w:trPr>
          <w:trHeight w:val="345"/>
          <w:jc w:val="center"/>
        </w:trPr>
        <w:tc>
          <w:tcPr>
            <w:tcW w:w="515" w:type="dxa"/>
            <w:tcBorders>
              <w:top w:val="nil"/>
              <w:left w:val="single" w:sz="8" w:space="0" w:color="auto"/>
              <w:bottom w:val="nil"/>
              <w:right w:val="nil"/>
            </w:tcBorders>
            <w:shd w:val="clear" w:color="auto" w:fill="auto"/>
            <w:noWrap/>
            <w:vAlign w:val="center"/>
            <w:hideMark/>
          </w:tcPr>
          <w:p w14:paraId="46C31DEE" w14:textId="77777777" w:rsidR="000E6992" w:rsidRPr="000E6992" w:rsidRDefault="000E6992" w:rsidP="000E6992">
            <w:pPr>
              <w:jc w:val="right"/>
              <w:rPr>
                <w:sz w:val="16"/>
                <w:szCs w:val="16"/>
              </w:rPr>
            </w:pPr>
            <w:r w:rsidRPr="000E6992">
              <w:rPr>
                <w:sz w:val="16"/>
                <w:szCs w:val="16"/>
              </w:rPr>
              <w:t> </w:t>
            </w:r>
          </w:p>
        </w:tc>
        <w:tc>
          <w:tcPr>
            <w:tcW w:w="3169" w:type="dxa"/>
            <w:tcBorders>
              <w:top w:val="nil"/>
              <w:left w:val="single" w:sz="4" w:space="0" w:color="auto"/>
              <w:bottom w:val="single" w:sz="4" w:space="0" w:color="auto"/>
              <w:right w:val="single" w:sz="4" w:space="0" w:color="auto"/>
            </w:tcBorders>
            <w:shd w:val="clear" w:color="auto" w:fill="auto"/>
            <w:vAlign w:val="center"/>
            <w:hideMark/>
          </w:tcPr>
          <w:p w14:paraId="46600894" w14:textId="77777777" w:rsidR="000E6992" w:rsidRPr="000E6992" w:rsidRDefault="000E6992" w:rsidP="000E6992">
            <w:pPr>
              <w:jc w:val="both"/>
              <w:rPr>
                <w:sz w:val="16"/>
                <w:szCs w:val="16"/>
              </w:rPr>
            </w:pPr>
            <w:r w:rsidRPr="000E6992">
              <w:rPr>
                <w:sz w:val="16"/>
                <w:szCs w:val="16"/>
              </w:rPr>
              <w:t>Тариф с 1 июля</w:t>
            </w:r>
          </w:p>
        </w:tc>
        <w:tc>
          <w:tcPr>
            <w:tcW w:w="671" w:type="dxa"/>
            <w:tcBorders>
              <w:top w:val="nil"/>
              <w:left w:val="nil"/>
              <w:bottom w:val="single" w:sz="4" w:space="0" w:color="auto"/>
              <w:right w:val="single" w:sz="4" w:space="0" w:color="auto"/>
            </w:tcBorders>
            <w:shd w:val="clear" w:color="auto" w:fill="auto"/>
            <w:vAlign w:val="center"/>
            <w:hideMark/>
          </w:tcPr>
          <w:p w14:paraId="6D35FCCA" w14:textId="77777777" w:rsidR="000E6992" w:rsidRPr="000E6992" w:rsidRDefault="000E6992" w:rsidP="000E6992">
            <w:pPr>
              <w:jc w:val="center"/>
              <w:rPr>
                <w:sz w:val="16"/>
                <w:szCs w:val="16"/>
              </w:rPr>
            </w:pPr>
            <w:r w:rsidRPr="000E6992">
              <w:rPr>
                <w:sz w:val="16"/>
                <w:szCs w:val="16"/>
              </w:rPr>
              <w:t>руб/Гкал</w:t>
            </w:r>
          </w:p>
        </w:tc>
        <w:tc>
          <w:tcPr>
            <w:tcW w:w="1036" w:type="dxa"/>
            <w:tcBorders>
              <w:top w:val="nil"/>
              <w:left w:val="nil"/>
              <w:bottom w:val="single" w:sz="4" w:space="0" w:color="auto"/>
              <w:right w:val="single" w:sz="4" w:space="0" w:color="auto"/>
            </w:tcBorders>
            <w:shd w:val="clear" w:color="auto" w:fill="auto"/>
            <w:noWrap/>
            <w:vAlign w:val="center"/>
            <w:hideMark/>
          </w:tcPr>
          <w:p w14:paraId="4B2FC838" w14:textId="77777777" w:rsidR="000E6992" w:rsidRPr="000E6992" w:rsidRDefault="000E6992" w:rsidP="000E6992">
            <w:pPr>
              <w:jc w:val="right"/>
              <w:rPr>
                <w:color w:val="DAEEF3"/>
                <w:sz w:val="16"/>
                <w:szCs w:val="16"/>
              </w:rPr>
            </w:pPr>
            <w:r w:rsidRPr="000E6992">
              <w:rPr>
                <w:color w:val="DAEEF3"/>
                <w:sz w:val="16"/>
                <w:szCs w:val="16"/>
              </w:rPr>
              <w:t>#ДЕЛ/0!</w:t>
            </w:r>
          </w:p>
        </w:tc>
        <w:tc>
          <w:tcPr>
            <w:tcW w:w="1012" w:type="dxa"/>
            <w:tcBorders>
              <w:top w:val="nil"/>
              <w:left w:val="nil"/>
              <w:bottom w:val="single" w:sz="4" w:space="0" w:color="auto"/>
              <w:right w:val="single" w:sz="4" w:space="0" w:color="auto"/>
            </w:tcBorders>
            <w:shd w:val="clear" w:color="auto" w:fill="auto"/>
            <w:noWrap/>
            <w:vAlign w:val="center"/>
            <w:hideMark/>
          </w:tcPr>
          <w:p w14:paraId="0320E97C" w14:textId="77777777" w:rsidR="000E6992" w:rsidRPr="000E6992" w:rsidRDefault="000E6992" w:rsidP="000E6992">
            <w:pPr>
              <w:jc w:val="right"/>
              <w:rPr>
                <w:color w:val="000000"/>
                <w:sz w:val="16"/>
                <w:szCs w:val="16"/>
              </w:rPr>
            </w:pPr>
            <w:r w:rsidRPr="000E6992">
              <w:rPr>
                <w:color w:val="000000"/>
                <w:sz w:val="16"/>
                <w:szCs w:val="16"/>
              </w:rPr>
              <w:t> </w:t>
            </w:r>
          </w:p>
        </w:tc>
        <w:tc>
          <w:tcPr>
            <w:tcW w:w="1012" w:type="dxa"/>
            <w:tcBorders>
              <w:top w:val="nil"/>
              <w:left w:val="nil"/>
              <w:bottom w:val="single" w:sz="4" w:space="0" w:color="auto"/>
              <w:right w:val="single" w:sz="4" w:space="0" w:color="auto"/>
            </w:tcBorders>
            <w:shd w:val="clear" w:color="auto" w:fill="auto"/>
            <w:noWrap/>
            <w:vAlign w:val="center"/>
            <w:hideMark/>
          </w:tcPr>
          <w:p w14:paraId="20A9E50F" w14:textId="77777777" w:rsidR="000E6992" w:rsidRPr="000E6992" w:rsidRDefault="000E6992" w:rsidP="000E6992">
            <w:pPr>
              <w:jc w:val="right"/>
              <w:rPr>
                <w:color w:val="000000"/>
                <w:sz w:val="16"/>
                <w:szCs w:val="16"/>
              </w:rPr>
            </w:pPr>
            <w:r w:rsidRPr="000E6992">
              <w:rPr>
                <w:color w:val="000000"/>
                <w:sz w:val="16"/>
                <w:szCs w:val="16"/>
              </w:rPr>
              <w:t> </w:t>
            </w:r>
          </w:p>
        </w:tc>
        <w:tc>
          <w:tcPr>
            <w:tcW w:w="1016" w:type="dxa"/>
            <w:tcBorders>
              <w:top w:val="nil"/>
              <w:left w:val="nil"/>
              <w:bottom w:val="single" w:sz="4" w:space="0" w:color="auto"/>
              <w:right w:val="single" w:sz="4" w:space="0" w:color="auto"/>
            </w:tcBorders>
            <w:shd w:val="clear" w:color="auto" w:fill="auto"/>
            <w:noWrap/>
            <w:vAlign w:val="center"/>
            <w:hideMark/>
          </w:tcPr>
          <w:p w14:paraId="30C52DF8" w14:textId="77777777" w:rsidR="000E6992" w:rsidRPr="000E6992" w:rsidRDefault="000E6992" w:rsidP="000E6992">
            <w:pPr>
              <w:jc w:val="right"/>
              <w:rPr>
                <w:color w:val="000000"/>
                <w:sz w:val="16"/>
                <w:szCs w:val="16"/>
              </w:rPr>
            </w:pPr>
            <w:r w:rsidRPr="000E6992">
              <w:rPr>
                <w:color w:val="000000"/>
                <w:sz w:val="16"/>
                <w:szCs w:val="16"/>
              </w:rPr>
              <w:t> </w:t>
            </w:r>
          </w:p>
        </w:tc>
        <w:tc>
          <w:tcPr>
            <w:tcW w:w="1012" w:type="dxa"/>
            <w:tcBorders>
              <w:top w:val="nil"/>
              <w:left w:val="nil"/>
              <w:bottom w:val="single" w:sz="4" w:space="0" w:color="auto"/>
              <w:right w:val="single" w:sz="4" w:space="0" w:color="auto"/>
            </w:tcBorders>
            <w:shd w:val="clear" w:color="auto" w:fill="auto"/>
            <w:noWrap/>
            <w:vAlign w:val="center"/>
            <w:hideMark/>
          </w:tcPr>
          <w:p w14:paraId="17815272" w14:textId="77777777" w:rsidR="000E6992" w:rsidRPr="000E6992" w:rsidRDefault="000E6992" w:rsidP="000E6992">
            <w:pPr>
              <w:jc w:val="right"/>
              <w:rPr>
                <w:color w:val="000000"/>
                <w:sz w:val="16"/>
                <w:szCs w:val="16"/>
              </w:rPr>
            </w:pPr>
            <w:r w:rsidRPr="000E6992">
              <w:rPr>
                <w:color w:val="000000"/>
                <w:sz w:val="16"/>
                <w:szCs w:val="16"/>
              </w:rPr>
              <w:t> </w:t>
            </w:r>
          </w:p>
        </w:tc>
        <w:tc>
          <w:tcPr>
            <w:tcW w:w="1012" w:type="dxa"/>
            <w:tcBorders>
              <w:top w:val="nil"/>
              <w:left w:val="nil"/>
              <w:bottom w:val="single" w:sz="4" w:space="0" w:color="auto"/>
              <w:right w:val="single" w:sz="4" w:space="0" w:color="auto"/>
            </w:tcBorders>
            <w:shd w:val="clear" w:color="auto" w:fill="auto"/>
            <w:noWrap/>
            <w:vAlign w:val="center"/>
            <w:hideMark/>
          </w:tcPr>
          <w:p w14:paraId="5744A09A" w14:textId="77777777" w:rsidR="000E6992" w:rsidRPr="000E6992" w:rsidRDefault="000E6992" w:rsidP="000E6992">
            <w:pPr>
              <w:jc w:val="right"/>
              <w:rPr>
                <w:color w:val="000000"/>
                <w:sz w:val="16"/>
                <w:szCs w:val="16"/>
              </w:rPr>
            </w:pPr>
            <w:r w:rsidRPr="000E6992">
              <w:rPr>
                <w:color w:val="000000"/>
                <w:sz w:val="16"/>
                <w:szCs w:val="16"/>
              </w:rPr>
              <w:t> </w:t>
            </w:r>
          </w:p>
        </w:tc>
        <w:tc>
          <w:tcPr>
            <w:tcW w:w="1078" w:type="dxa"/>
            <w:tcBorders>
              <w:top w:val="nil"/>
              <w:left w:val="nil"/>
              <w:bottom w:val="single" w:sz="4" w:space="0" w:color="auto"/>
              <w:right w:val="nil"/>
            </w:tcBorders>
            <w:shd w:val="clear" w:color="auto" w:fill="auto"/>
            <w:noWrap/>
            <w:vAlign w:val="center"/>
            <w:hideMark/>
          </w:tcPr>
          <w:p w14:paraId="7ED20ED4" w14:textId="77777777" w:rsidR="000E6992" w:rsidRPr="000E6992" w:rsidRDefault="000E6992" w:rsidP="000E6992">
            <w:pPr>
              <w:jc w:val="right"/>
              <w:rPr>
                <w:color w:val="000000"/>
                <w:sz w:val="16"/>
                <w:szCs w:val="16"/>
              </w:rPr>
            </w:pPr>
            <w:r w:rsidRPr="000E6992">
              <w:rPr>
                <w:color w:val="000000"/>
                <w:sz w:val="16"/>
                <w:szCs w:val="16"/>
              </w:rPr>
              <w:t>4 988,35</w:t>
            </w:r>
          </w:p>
        </w:tc>
        <w:tc>
          <w:tcPr>
            <w:tcW w:w="1078" w:type="dxa"/>
            <w:tcBorders>
              <w:top w:val="nil"/>
              <w:left w:val="single" w:sz="4" w:space="0" w:color="auto"/>
              <w:bottom w:val="single" w:sz="4" w:space="0" w:color="auto"/>
              <w:right w:val="single" w:sz="4" w:space="0" w:color="auto"/>
            </w:tcBorders>
            <w:shd w:val="clear" w:color="auto" w:fill="auto"/>
            <w:noWrap/>
            <w:vAlign w:val="center"/>
            <w:hideMark/>
          </w:tcPr>
          <w:p w14:paraId="5B8FE7E1" w14:textId="77777777" w:rsidR="000E6992" w:rsidRPr="000E6992" w:rsidRDefault="000E6992" w:rsidP="000E6992">
            <w:pPr>
              <w:jc w:val="right"/>
              <w:rPr>
                <w:color w:val="000000"/>
                <w:sz w:val="16"/>
                <w:szCs w:val="16"/>
              </w:rPr>
            </w:pPr>
            <w:r w:rsidRPr="000E6992">
              <w:rPr>
                <w:color w:val="000000"/>
                <w:sz w:val="16"/>
                <w:szCs w:val="16"/>
              </w:rPr>
              <w:t>3 524,06</w:t>
            </w:r>
          </w:p>
        </w:tc>
        <w:tc>
          <w:tcPr>
            <w:tcW w:w="1078" w:type="dxa"/>
            <w:tcBorders>
              <w:top w:val="nil"/>
              <w:left w:val="nil"/>
              <w:bottom w:val="single" w:sz="4" w:space="0" w:color="auto"/>
              <w:right w:val="single" w:sz="4" w:space="0" w:color="auto"/>
            </w:tcBorders>
            <w:shd w:val="clear" w:color="auto" w:fill="auto"/>
            <w:noWrap/>
            <w:vAlign w:val="center"/>
            <w:hideMark/>
          </w:tcPr>
          <w:p w14:paraId="3ABF8F29"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3 524,06</w:t>
            </w:r>
          </w:p>
        </w:tc>
        <w:tc>
          <w:tcPr>
            <w:tcW w:w="1078" w:type="dxa"/>
            <w:tcBorders>
              <w:top w:val="nil"/>
              <w:left w:val="nil"/>
              <w:bottom w:val="single" w:sz="4" w:space="0" w:color="auto"/>
              <w:right w:val="single" w:sz="4" w:space="0" w:color="auto"/>
            </w:tcBorders>
            <w:shd w:val="clear" w:color="auto" w:fill="auto"/>
            <w:noWrap/>
            <w:vAlign w:val="center"/>
            <w:hideMark/>
          </w:tcPr>
          <w:p w14:paraId="61E3EB5D"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3 524,06</w:t>
            </w:r>
          </w:p>
        </w:tc>
        <w:tc>
          <w:tcPr>
            <w:tcW w:w="684" w:type="dxa"/>
            <w:tcBorders>
              <w:top w:val="nil"/>
              <w:left w:val="single" w:sz="4" w:space="0" w:color="auto"/>
              <w:bottom w:val="single" w:sz="4" w:space="0" w:color="auto"/>
              <w:right w:val="nil"/>
            </w:tcBorders>
            <w:shd w:val="clear" w:color="auto" w:fill="auto"/>
            <w:noWrap/>
            <w:vAlign w:val="center"/>
            <w:hideMark/>
          </w:tcPr>
          <w:p w14:paraId="7FC935F5" w14:textId="77777777" w:rsidR="000E6992" w:rsidRPr="000E6992" w:rsidRDefault="000E6992" w:rsidP="000E6992">
            <w:pPr>
              <w:jc w:val="right"/>
              <w:rPr>
                <w:color w:val="000000"/>
                <w:sz w:val="16"/>
                <w:szCs w:val="16"/>
              </w:rPr>
            </w:pPr>
            <w:r w:rsidRPr="000E6992">
              <w:rPr>
                <w:color w:val="000000"/>
                <w:sz w:val="16"/>
                <w:szCs w:val="16"/>
              </w:rPr>
              <w:t> </w:t>
            </w:r>
          </w:p>
        </w:tc>
      </w:tr>
      <w:tr w:rsidR="000E6992" w:rsidRPr="000E6992" w14:paraId="78898317" w14:textId="77777777" w:rsidTr="00B252CF">
        <w:trPr>
          <w:trHeight w:val="420"/>
          <w:jc w:val="center"/>
        </w:trPr>
        <w:tc>
          <w:tcPr>
            <w:tcW w:w="515" w:type="dxa"/>
            <w:tcBorders>
              <w:top w:val="nil"/>
              <w:left w:val="single" w:sz="8" w:space="0" w:color="auto"/>
              <w:bottom w:val="nil"/>
              <w:right w:val="nil"/>
            </w:tcBorders>
            <w:shd w:val="clear" w:color="auto" w:fill="auto"/>
            <w:noWrap/>
            <w:vAlign w:val="center"/>
            <w:hideMark/>
          </w:tcPr>
          <w:p w14:paraId="4A193309" w14:textId="77777777" w:rsidR="000E6992" w:rsidRPr="000E6992" w:rsidRDefault="000E6992" w:rsidP="000E6992">
            <w:pPr>
              <w:jc w:val="right"/>
              <w:rPr>
                <w:sz w:val="16"/>
                <w:szCs w:val="16"/>
              </w:rPr>
            </w:pPr>
            <w:r w:rsidRPr="000E6992">
              <w:rPr>
                <w:sz w:val="16"/>
                <w:szCs w:val="16"/>
              </w:rPr>
              <w:t> </w:t>
            </w:r>
          </w:p>
        </w:tc>
        <w:tc>
          <w:tcPr>
            <w:tcW w:w="3169" w:type="dxa"/>
            <w:tcBorders>
              <w:top w:val="nil"/>
              <w:left w:val="single" w:sz="4" w:space="0" w:color="auto"/>
              <w:bottom w:val="single" w:sz="4" w:space="0" w:color="auto"/>
              <w:right w:val="single" w:sz="4" w:space="0" w:color="auto"/>
            </w:tcBorders>
            <w:shd w:val="clear" w:color="auto" w:fill="auto"/>
            <w:vAlign w:val="center"/>
            <w:hideMark/>
          </w:tcPr>
          <w:p w14:paraId="43C7CAD1" w14:textId="77777777" w:rsidR="000E6992" w:rsidRPr="000E6992" w:rsidRDefault="000E6992" w:rsidP="000E6992">
            <w:pPr>
              <w:jc w:val="both"/>
              <w:rPr>
                <w:sz w:val="16"/>
                <w:szCs w:val="16"/>
              </w:rPr>
            </w:pPr>
            <w:r w:rsidRPr="000E6992">
              <w:rPr>
                <w:sz w:val="16"/>
                <w:szCs w:val="16"/>
              </w:rPr>
              <w:t>Рост с 1 июля</w:t>
            </w:r>
          </w:p>
        </w:tc>
        <w:tc>
          <w:tcPr>
            <w:tcW w:w="671" w:type="dxa"/>
            <w:tcBorders>
              <w:top w:val="nil"/>
              <w:left w:val="nil"/>
              <w:bottom w:val="nil"/>
              <w:right w:val="single" w:sz="4" w:space="0" w:color="auto"/>
            </w:tcBorders>
            <w:shd w:val="clear" w:color="auto" w:fill="auto"/>
            <w:noWrap/>
            <w:vAlign w:val="center"/>
            <w:hideMark/>
          </w:tcPr>
          <w:p w14:paraId="62BC9901" w14:textId="77777777" w:rsidR="000E6992" w:rsidRPr="000E6992" w:rsidRDefault="000E6992" w:rsidP="000E6992">
            <w:pPr>
              <w:jc w:val="center"/>
              <w:rPr>
                <w:i/>
                <w:iCs/>
                <w:sz w:val="16"/>
                <w:szCs w:val="16"/>
              </w:rPr>
            </w:pPr>
            <w:r w:rsidRPr="000E6992">
              <w:rPr>
                <w:i/>
                <w:iCs/>
                <w:sz w:val="16"/>
                <w:szCs w:val="16"/>
              </w:rPr>
              <w:t>%</w:t>
            </w:r>
          </w:p>
        </w:tc>
        <w:tc>
          <w:tcPr>
            <w:tcW w:w="1036" w:type="dxa"/>
            <w:tcBorders>
              <w:top w:val="nil"/>
              <w:left w:val="nil"/>
              <w:bottom w:val="nil"/>
              <w:right w:val="single" w:sz="4" w:space="0" w:color="auto"/>
            </w:tcBorders>
            <w:shd w:val="clear" w:color="auto" w:fill="auto"/>
            <w:noWrap/>
            <w:vAlign w:val="center"/>
            <w:hideMark/>
          </w:tcPr>
          <w:p w14:paraId="78469679" w14:textId="77777777" w:rsidR="000E6992" w:rsidRPr="000E6992" w:rsidRDefault="000E6992" w:rsidP="000E6992">
            <w:pPr>
              <w:jc w:val="right"/>
              <w:rPr>
                <w:i/>
                <w:iCs/>
                <w:color w:val="DAEEF3"/>
                <w:sz w:val="16"/>
                <w:szCs w:val="16"/>
              </w:rPr>
            </w:pPr>
            <w:r w:rsidRPr="000E6992">
              <w:rPr>
                <w:i/>
                <w:iCs/>
                <w:color w:val="DAEEF3"/>
                <w:sz w:val="16"/>
                <w:szCs w:val="16"/>
              </w:rPr>
              <w:t>#ДЕЛ/0!</w:t>
            </w:r>
          </w:p>
        </w:tc>
        <w:tc>
          <w:tcPr>
            <w:tcW w:w="1012" w:type="dxa"/>
            <w:tcBorders>
              <w:top w:val="nil"/>
              <w:left w:val="nil"/>
              <w:bottom w:val="nil"/>
              <w:right w:val="single" w:sz="4" w:space="0" w:color="auto"/>
            </w:tcBorders>
            <w:shd w:val="clear" w:color="auto" w:fill="auto"/>
            <w:noWrap/>
            <w:vAlign w:val="center"/>
            <w:hideMark/>
          </w:tcPr>
          <w:p w14:paraId="47079B5D" w14:textId="77777777" w:rsidR="000E6992" w:rsidRPr="000E6992" w:rsidRDefault="000E6992" w:rsidP="000E6992">
            <w:pPr>
              <w:jc w:val="right"/>
              <w:rPr>
                <w:i/>
                <w:iCs/>
                <w:color w:val="000000"/>
                <w:sz w:val="16"/>
                <w:szCs w:val="16"/>
              </w:rPr>
            </w:pPr>
            <w:r w:rsidRPr="000E6992">
              <w:rPr>
                <w:i/>
                <w:iCs/>
                <w:color w:val="000000"/>
                <w:sz w:val="16"/>
                <w:szCs w:val="16"/>
              </w:rPr>
              <w:t> </w:t>
            </w:r>
          </w:p>
        </w:tc>
        <w:tc>
          <w:tcPr>
            <w:tcW w:w="1012" w:type="dxa"/>
            <w:tcBorders>
              <w:top w:val="nil"/>
              <w:left w:val="nil"/>
              <w:bottom w:val="nil"/>
              <w:right w:val="single" w:sz="4" w:space="0" w:color="auto"/>
            </w:tcBorders>
            <w:shd w:val="clear" w:color="auto" w:fill="auto"/>
            <w:noWrap/>
            <w:vAlign w:val="center"/>
            <w:hideMark/>
          </w:tcPr>
          <w:p w14:paraId="09E01EEC" w14:textId="77777777" w:rsidR="000E6992" w:rsidRPr="000E6992" w:rsidRDefault="000E6992" w:rsidP="000E6992">
            <w:pPr>
              <w:jc w:val="right"/>
              <w:rPr>
                <w:i/>
                <w:iCs/>
                <w:color w:val="000000"/>
                <w:sz w:val="16"/>
                <w:szCs w:val="16"/>
              </w:rPr>
            </w:pPr>
            <w:r w:rsidRPr="000E6992">
              <w:rPr>
                <w:i/>
                <w:iCs/>
                <w:color w:val="000000"/>
                <w:sz w:val="16"/>
                <w:szCs w:val="16"/>
              </w:rPr>
              <w:t> </w:t>
            </w:r>
          </w:p>
        </w:tc>
        <w:tc>
          <w:tcPr>
            <w:tcW w:w="1016" w:type="dxa"/>
            <w:tcBorders>
              <w:top w:val="nil"/>
              <w:left w:val="nil"/>
              <w:bottom w:val="nil"/>
              <w:right w:val="single" w:sz="4" w:space="0" w:color="auto"/>
            </w:tcBorders>
            <w:shd w:val="clear" w:color="auto" w:fill="auto"/>
            <w:noWrap/>
            <w:vAlign w:val="center"/>
            <w:hideMark/>
          </w:tcPr>
          <w:p w14:paraId="760EF8EE" w14:textId="77777777" w:rsidR="000E6992" w:rsidRPr="000E6992" w:rsidRDefault="000E6992" w:rsidP="000E6992">
            <w:pPr>
              <w:jc w:val="right"/>
              <w:rPr>
                <w:i/>
                <w:iCs/>
                <w:color w:val="000000"/>
                <w:sz w:val="16"/>
                <w:szCs w:val="16"/>
              </w:rPr>
            </w:pPr>
            <w:r w:rsidRPr="000E6992">
              <w:rPr>
                <w:i/>
                <w:iCs/>
                <w:color w:val="000000"/>
                <w:sz w:val="16"/>
                <w:szCs w:val="16"/>
              </w:rPr>
              <w:t> </w:t>
            </w:r>
          </w:p>
        </w:tc>
        <w:tc>
          <w:tcPr>
            <w:tcW w:w="1012" w:type="dxa"/>
            <w:tcBorders>
              <w:top w:val="nil"/>
              <w:left w:val="nil"/>
              <w:bottom w:val="nil"/>
              <w:right w:val="single" w:sz="4" w:space="0" w:color="auto"/>
            </w:tcBorders>
            <w:shd w:val="clear" w:color="auto" w:fill="auto"/>
            <w:noWrap/>
            <w:vAlign w:val="center"/>
            <w:hideMark/>
          </w:tcPr>
          <w:p w14:paraId="3770C151" w14:textId="77777777" w:rsidR="000E6992" w:rsidRPr="000E6992" w:rsidRDefault="000E6992" w:rsidP="000E6992">
            <w:pPr>
              <w:jc w:val="right"/>
              <w:rPr>
                <w:i/>
                <w:iCs/>
                <w:color w:val="000000"/>
                <w:sz w:val="16"/>
                <w:szCs w:val="16"/>
              </w:rPr>
            </w:pPr>
            <w:r w:rsidRPr="000E6992">
              <w:rPr>
                <w:i/>
                <w:iCs/>
                <w:color w:val="000000"/>
                <w:sz w:val="16"/>
                <w:szCs w:val="16"/>
              </w:rPr>
              <w:t> </w:t>
            </w:r>
          </w:p>
        </w:tc>
        <w:tc>
          <w:tcPr>
            <w:tcW w:w="1012" w:type="dxa"/>
            <w:tcBorders>
              <w:top w:val="nil"/>
              <w:left w:val="nil"/>
              <w:bottom w:val="nil"/>
              <w:right w:val="single" w:sz="4" w:space="0" w:color="auto"/>
            </w:tcBorders>
            <w:shd w:val="clear" w:color="auto" w:fill="auto"/>
            <w:noWrap/>
            <w:vAlign w:val="center"/>
            <w:hideMark/>
          </w:tcPr>
          <w:p w14:paraId="7BB507D4" w14:textId="77777777" w:rsidR="000E6992" w:rsidRPr="000E6992" w:rsidRDefault="000E6992" w:rsidP="000E6992">
            <w:pPr>
              <w:jc w:val="right"/>
              <w:rPr>
                <w:i/>
                <w:iCs/>
                <w:color w:val="000000"/>
                <w:sz w:val="16"/>
                <w:szCs w:val="16"/>
              </w:rPr>
            </w:pPr>
            <w:r w:rsidRPr="000E6992">
              <w:rPr>
                <w:i/>
                <w:iCs/>
                <w:color w:val="000000"/>
                <w:sz w:val="16"/>
                <w:szCs w:val="16"/>
              </w:rPr>
              <w:t> </w:t>
            </w:r>
          </w:p>
        </w:tc>
        <w:tc>
          <w:tcPr>
            <w:tcW w:w="1078" w:type="dxa"/>
            <w:tcBorders>
              <w:top w:val="nil"/>
              <w:left w:val="nil"/>
              <w:bottom w:val="nil"/>
              <w:right w:val="nil"/>
            </w:tcBorders>
            <w:shd w:val="clear" w:color="auto" w:fill="auto"/>
            <w:noWrap/>
            <w:vAlign w:val="center"/>
            <w:hideMark/>
          </w:tcPr>
          <w:p w14:paraId="6AFA5430" w14:textId="77777777" w:rsidR="000E6992" w:rsidRPr="000E6992" w:rsidRDefault="000E6992" w:rsidP="000E6992">
            <w:pPr>
              <w:jc w:val="right"/>
              <w:rPr>
                <w:color w:val="000000"/>
                <w:sz w:val="16"/>
                <w:szCs w:val="16"/>
              </w:rPr>
            </w:pPr>
            <w:r w:rsidRPr="000E6992">
              <w:rPr>
                <w:color w:val="000000"/>
                <w:sz w:val="16"/>
                <w:szCs w:val="16"/>
              </w:rPr>
              <w:t>60,92%</w:t>
            </w:r>
          </w:p>
        </w:tc>
        <w:tc>
          <w:tcPr>
            <w:tcW w:w="1078" w:type="dxa"/>
            <w:tcBorders>
              <w:top w:val="nil"/>
              <w:left w:val="single" w:sz="4" w:space="0" w:color="auto"/>
              <w:bottom w:val="nil"/>
              <w:right w:val="single" w:sz="4" w:space="0" w:color="auto"/>
            </w:tcBorders>
            <w:shd w:val="clear" w:color="auto" w:fill="auto"/>
            <w:noWrap/>
            <w:vAlign w:val="center"/>
            <w:hideMark/>
          </w:tcPr>
          <w:p w14:paraId="207C9F2A" w14:textId="77777777" w:rsidR="000E6992" w:rsidRPr="000E6992" w:rsidRDefault="000E6992" w:rsidP="000E6992">
            <w:pPr>
              <w:jc w:val="right"/>
              <w:rPr>
                <w:color w:val="000000"/>
                <w:sz w:val="16"/>
                <w:szCs w:val="16"/>
              </w:rPr>
            </w:pPr>
            <w:r w:rsidRPr="000E6992">
              <w:rPr>
                <w:color w:val="000000"/>
                <w:sz w:val="16"/>
                <w:szCs w:val="16"/>
              </w:rPr>
              <w:t>10,00%</w:t>
            </w:r>
          </w:p>
        </w:tc>
        <w:tc>
          <w:tcPr>
            <w:tcW w:w="1078" w:type="dxa"/>
            <w:tcBorders>
              <w:top w:val="nil"/>
              <w:left w:val="nil"/>
              <w:bottom w:val="nil"/>
              <w:right w:val="single" w:sz="4" w:space="0" w:color="auto"/>
            </w:tcBorders>
            <w:shd w:val="clear" w:color="auto" w:fill="auto"/>
            <w:noWrap/>
            <w:vAlign w:val="center"/>
            <w:hideMark/>
          </w:tcPr>
          <w:p w14:paraId="67F2CD1F"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 </w:t>
            </w:r>
          </w:p>
        </w:tc>
        <w:tc>
          <w:tcPr>
            <w:tcW w:w="1078" w:type="dxa"/>
            <w:tcBorders>
              <w:top w:val="nil"/>
              <w:left w:val="nil"/>
              <w:bottom w:val="nil"/>
              <w:right w:val="single" w:sz="4" w:space="0" w:color="auto"/>
            </w:tcBorders>
            <w:shd w:val="clear" w:color="auto" w:fill="auto"/>
            <w:noWrap/>
            <w:vAlign w:val="center"/>
            <w:hideMark/>
          </w:tcPr>
          <w:p w14:paraId="68B4074F"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 </w:t>
            </w:r>
          </w:p>
        </w:tc>
        <w:tc>
          <w:tcPr>
            <w:tcW w:w="684" w:type="dxa"/>
            <w:tcBorders>
              <w:top w:val="nil"/>
              <w:left w:val="single" w:sz="4" w:space="0" w:color="auto"/>
              <w:bottom w:val="nil"/>
              <w:right w:val="nil"/>
            </w:tcBorders>
            <w:shd w:val="clear" w:color="auto" w:fill="auto"/>
            <w:noWrap/>
            <w:vAlign w:val="center"/>
            <w:hideMark/>
          </w:tcPr>
          <w:p w14:paraId="5D8954DD" w14:textId="77777777" w:rsidR="000E6992" w:rsidRPr="000E6992" w:rsidRDefault="000E6992" w:rsidP="000E6992">
            <w:pPr>
              <w:jc w:val="right"/>
              <w:rPr>
                <w:color w:val="000000"/>
                <w:sz w:val="16"/>
                <w:szCs w:val="16"/>
              </w:rPr>
            </w:pPr>
            <w:r w:rsidRPr="000E6992">
              <w:rPr>
                <w:color w:val="000000"/>
                <w:sz w:val="16"/>
                <w:szCs w:val="16"/>
              </w:rPr>
              <w:t>10,00%</w:t>
            </w:r>
          </w:p>
        </w:tc>
      </w:tr>
      <w:tr w:rsidR="000E6992" w:rsidRPr="000E6992" w14:paraId="34B9B41E" w14:textId="77777777" w:rsidTr="00B252CF">
        <w:trPr>
          <w:trHeight w:val="405"/>
          <w:jc w:val="center"/>
        </w:trPr>
        <w:tc>
          <w:tcPr>
            <w:tcW w:w="515" w:type="dxa"/>
            <w:tcBorders>
              <w:top w:val="nil"/>
              <w:left w:val="single" w:sz="8" w:space="0" w:color="auto"/>
              <w:bottom w:val="nil"/>
              <w:right w:val="nil"/>
            </w:tcBorders>
            <w:shd w:val="clear" w:color="auto" w:fill="auto"/>
            <w:noWrap/>
            <w:vAlign w:val="center"/>
            <w:hideMark/>
          </w:tcPr>
          <w:p w14:paraId="4E76FD45" w14:textId="77777777" w:rsidR="000E6992" w:rsidRPr="000E6992" w:rsidRDefault="000E6992" w:rsidP="000E6992">
            <w:pPr>
              <w:jc w:val="right"/>
              <w:rPr>
                <w:sz w:val="16"/>
                <w:szCs w:val="16"/>
              </w:rPr>
            </w:pPr>
            <w:r w:rsidRPr="000E6992">
              <w:rPr>
                <w:sz w:val="16"/>
                <w:szCs w:val="16"/>
              </w:rPr>
              <w:t> </w:t>
            </w:r>
          </w:p>
        </w:tc>
        <w:tc>
          <w:tcPr>
            <w:tcW w:w="3169" w:type="dxa"/>
            <w:tcBorders>
              <w:top w:val="nil"/>
              <w:left w:val="single" w:sz="4" w:space="0" w:color="auto"/>
              <w:bottom w:val="single" w:sz="4" w:space="0" w:color="auto"/>
              <w:right w:val="single" w:sz="4" w:space="0" w:color="auto"/>
            </w:tcBorders>
            <w:shd w:val="clear" w:color="auto" w:fill="auto"/>
            <w:vAlign w:val="center"/>
            <w:hideMark/>
          </w:tcPr>
          <w:p w14:paraId="45DF19E8" w14:textId="77777777" w:rsidR="000E6992" w:rsidRPr="000E6992" w:rsidRDefault="000E6992" w:rsidP="000E6992">
            <w:pPr>
              <w:jc w:val="both"/>
              <w:rPr>
                <w:sz w:val="16"/>
                <w:szCs w:val="16"/>
              </w:rPr>
            </w:pPr>
            <w:r w:rsidRPr="000E6992">
              <w:rPr>
                <w:sz w:val="16"/>
                <w:szCs w:val="16"/>
              </w:rPr>
              <w:t>Тариф с декабря</w:t>
            </w:r>
          </w:p>
        </w:tc>
        <w:tc>
          <w:tcPr>
            <w:tcW w:w="671" w:type="dxa"/>
            <w:tcBorders>
              <w:top w:val="single" w:sz="4" w:space="0" w:color="auto"/>
              <w:left w:val="nil"/>
              <w:bottom w:val="single" w:sz="4" w:space="0" w:color="auto"/>
              <w:right w:val="single" w:sz="4" w:space="0" w:color="auto"/>
            </w:tcBorders>
            <w:shd w:val="clear" w:color="auto" w:fill="auto"/>
            <w:vAlign w:val="center"/>
            <w:hideMark/>
          </w:tcPr>
          <w:p w14:paraId="1AF1AAF5" w14:textId="77777777" w:rsidR="000E6992" w:rsidRPr="000E6992" w:rsidRDefault="000E6992" w:rsidP="000E6992">
            <w:pPr>
              <w:jc w:val="center"/>
              <w:rPr>
                <w:sz w:val="16"/>
                <w:szCs w:val="16"/>
              </w:rPr>
            </w:pPr>
            <w:r w:rsidRPr="000E6992">
              <w:rPr>
                <w:sz w:val="16"/>
                <w:szCs w:val="16"/>
              </w:rPr>
              <w:t>руб/Гкал</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14:paraId="44382C08" w14:textId="77777777" w:rsidR="000E6992" w:rsidRPr="000E6992" w:rsidRDefault="000E6992" w:rsidP="000E6992">
            <w:pPr>
              <w:jc w:val="right"/>
              <w:rPr>
                <w:color w:val="DAEEF3"/>
                <w:sz w:val="16"/>
                <w:szCs w:val="16"/>
              </w:rPr>
            </w:pPr>
            <w:r w:rsidRPr="000E6992">
              <w:rPr>
                <w:color w:val="DAEEF3"/>
                <w:sz w:val="16"/>
                <w:szCs w:val="16"/>
              </w:rPr>
              <w:t> </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14:paraId="39FDFD22" w14:textId="77777777" w:rsidR="000E6992" w:rsidRPr="000E6992" w:rsidRDefault="000E6992" w:rsidP="000E6992">
            <w:pPr>
              <w:jc w:val="right"/>
              <w:rPr>
                <w:color w:val="000000"/>
                <w:sz w:val="16"/>
                <w:szCs w:val="16"/>
              </w:rPr>
            </w:pPr>
            <w:r w:rsidRPr="000E6992">
              <w:rPr>
                <w:color w:val="000000"/>
                <w:sz w:val="16"/>
                <w:szCs w:val="16"/>
              </w:rPr>
              <w:t> </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14:paraId="5FE4CD1A" w14:textId="77777777" w:rsidR="000E6992" w:rsidRPr="000E6992" w:rsidRDefault="000E6992" w:rsidP="000E6992">
            <w:pPr>
              <w:jc w:val="right"/>
              <w:rPr>
                <w:color w:val="000000"/>
                <w:sz w:val="16"/>
                <w:szCs w:val="16"/>
              </w:rPr>
            </w:pPr>
            <w:r w:rsidRPr="000E6992">
              <w:rPr>
                <w:color w:val="000000"/>
                <w:sz w:val="16"/>
                <w:szCs w:val="16"/>
              </w:rPr>
              <w:t> </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679D50C9" w14:textId="77777777" w:rsidR="000E6992" w:rsidRPr="000E6992" w:rsidRDefault="000E6992" w:rsidP="000E6992">
            <w:pPr>
              <w:jc w:val="right"/>
              <w:rPr>
                <w:color w:val="000000"/>
                <w:sz w:val="16"/>
                <w:szCs w:val="16"/>
              </w:rPr>
            </w:pPr>
            <w:r w:rsidRPr="000E6992">
              <w:rPr>
                <w:color w:val="000000"/>
                <w:sz w:val="16"/>
                <w:szCs w:val="16"/>
              </w:rPr>
              <w:t> </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14:paraId="19310FE8" w14:textId="77777777" w:rsidR="000E6992" w:rsidRPr="000E6992" w:rsidRDefault="000E6992" w:rsidP="000E6992">
            <w:pPr>
              <w:jc w:val="right"/>
              <w:rPr>
                <w:color w:val="000000"/>
                <w:sz w:val="16"/>
                <w:szCs w:val="16"/>
              </w:rPr>
            </w:pPr>
            <w:r w:rsidRPr="000E6992">
              <w:rPr>
                <w:color w:val="000000"/>
                <w:sz w:val="16"/>
                <w:szCs w:val="16"/>
              </w:rPr>
              <w:t> </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14:paraId="0A3BE571" w14:textId="77777777" w:rsidR="000E6992" w:rsidRPr="000E6992" w:rsidRDefault="000E6992" w:rsidP="000E6992">
            <w:pPr>
              <w:jc w:val="right"/>
              <w:rPr>
                <w:color w:val="000000"/>
                <w:sz w:val="16"/>
                <w:szCs w:val="16"/>
              </w:rPr>
            </w:pPr>
            <w:r w:rsidRPr="000E6992">
              <w:rPr>
                <w:color w:val="000000"/>
                <w:sz w:val="16"/>
                <w:szCs w:val="16"/>
              </w:rPr>
              <w:t> </w:t>
            </w:r>
          </w:p>
        </w:tc>
        <w:tc>
          <w:tcPr>
            <w:tcW w:w="1078" w:type="dxa"/>
            <w:tcBorders>
              <w:top w:val="single" w:sz="4" w:space="0" w:color="auto"/>
              <w:left w:val="nil"/>
              <w:bottom w:val="single" w:sz="4" w:space="0" w:color="auto"/>
              <w:right w:val="nil"/>
            </w:tcBorders>
            <w:shd w:val="clear" w:color="auto" w:fill="auto"/>
            <w:noWrap/>
            <w:vAlign w:val="center"/>
            <w:hideMark/>
          </w:tcPr>
          <w:p w14:paraId="36DDCF55" w14:textId="77777777" w:rsidR="000E6992" w:rsidRPr="000E6992" w:rsidRDefault="000E6992" w:rsidP="000E6992">
            <w:pPr>
              <w:jc w:val="right"/>
              <w:rPr>
                <w:color w:val="000000"/>
                <w:sz w:val="16"/>
                <w:szCs w:val="16"/>
              </w:rPr>
            </w:pPr>
            <w:r w:rsidRPr="000E6992">
              <w:rPr>
                <w:color w:val="000000"/>
                <w:sz w:val="16"/>
                <w:szCs w:val="16"/>
              </w:rPr>
              <w:t>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7BAF4" w14:textId="77777777" w:rsidR="000E6992" w:rsidRPr="000E6992" w:rsidRDefault="000E6992" w:rsidP="000E6992">
            <w:pPr>
              <w:jc w:val="right"/>
              <w:rPr>
                <w:color w:val="000000"/>
                <w:sz w:val="16"/>
                <w:szCs w:val="16"/>
              </w:rPr>
            </w:pPr>
            <w:r w:rsidRPr="000E6992">
              <w:rPr>
                <w:color w:val="000000"/>
                <w:sz w:val="16"/>
                <w:szCs w:val="16"/>
              </w:rPr>
              <w:t> </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047C22FF"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 </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295749F5" w14:textId="77777777" w:rsidR="000E6992" w:rsidRPr="000E6992" w:rsidRDefault="000E6992" w:rsidP="000E6992">
            <w:pPr>
              <w:jc w:val="right"/>
              <w:rPr>
                <w:color w:val="FFFFFF" w:themeColor="background1"/>
                <w:sz w:val="16"/>
                <w:szCs w:val="16"/>
              </w:rPr>
            </w:pPr>
            <w:r w:rsidRPr="000E6992">
              <w:rPr>
                <w:color w:val="FFFFFF" w:themeColor="background1"/>
                <w:sz w:val="16"/>
                <w:szCs w:val="16"/>
              </w:rPr>
              <w:t> </w:t>
            </w:r>
          </w:p>
        </w:tc>
        <w:tc>
          <w:tcPr>
            <w:tcW w:w="684" w:type="dxa"/>
            <w:tcBorders>
              <w:top w:val="single" w:sz="4" w:space="0" w:color="auto"/>
              <w:left w:val="single" w:sz="4" w:space="0" w:color="auto"/>
              <w:bottom w:val="single" w:sz="4" w:space="0" w:color="auto"/>
              <w:right w:val="nil"/>
            </w:tcBorders>
            <w:shd w:val="clear" w:color="auto" w:fill="auto"/>
            <w:noWrap/>
            <w:vAlign w:val="center"/>
            <w:hideMark/>
          </w:tcPr>
          <w:p w14:paraId="14BD141F" w14:textId="77777777" w:rsidR="000E6992" w:rsidRPr="000E6992" w:rsidRDefault="000E6992" w:rsidP="000E6992">
            <w:pPr>
              <w:jc w:val="right"/>
              <w:rPr>
                <w:color w:val="000000"/>
                <w:sz w:val="16"/>
                <w:szCs w:val="16"/>
              </w:rPr>
            </w:pPr>
            <w:r w:rsidRPr="000E6992">
              <w:rPr>
                <w:color w:val="000000"/>
                <w:sz w:val="16"/>
                <w:szCs w:val="16"/>
              </w:rPr>
              <w:t> </w:t>
            </w:r>
          </w:p>
        </w:tc>
      </w:tr>
      <w:tr w:rsidR="000E6992" w:rsidRPr="000E6992" w14:paraId="225E9187" w14:textId="77777777" w:rsidTr="00B252CF">
        <w:trPr>
          <w:trHeight w:val="420"/>
          <w:jc w:val="center"/>
        </w:trPr>
        <w:tc>
          <w:tcPr>
            <w:tcW w:w="515" w:type="dxa"/>
            <w:tcBorders>
              <w:top w:val="nil"/>
              <w:left w:val="single" w:sz="8" w:space="0" w:color="auto"/>
              <w:bottom w:val="single" w:sz="8" w:space="0" w:color="auto"/>
              <w:right w:val="nil"/>
            </w:tcBorders>
            <w:shd w:val="clear" w:color="auto" w:fill="auto"/>
            <w:noWrap/>
            <w:vAlign w:val="center"/>
            <w:hideMark/>
          </w:tcPr>
          <w:p w14:paraId="533FA7FB" w14:textId="77777777" w:rsidR="000E6992" w:rsidRPr="000E6992" w:rsidRDefault="000E6992" w:rsidP="000E6992">
            <w:pPr>
              <w:jc w:val="right"/>
              <w:rPr>
                <w:sz w:val="16"/>
                <w:szCs w:val="16"/>
              </w:rPr>
            </w:pPr>
            <w:r w:rsidRPr="000E6992">
              <w:rPr>
                <w:sz w:val="16"/>
                <w:szCs w:val="16"/>
              </w:rPr>
              <w:t> </w:t>
            </w:r>
          </w:p>
        </w:tc>
        <w:tc>
          <w:tcPr>
            <w:tcW w:w="3169" w:type="dxa"/>
            <w:tcBorders>
              <w:top w:val="nil"/>
              <w:left w:val="single" w:sz="4" w:space="0" w:color="auto"/>
              <w:bottom w:val="single" w:sz="8" w:space="0" w:color="auto"/>
              <w:right w:val="single" w:sz="4" w:space="0" w:color="auto"/>
            </w:tcBorders>
            <w:shd w:val="clear" w:color="auto" w:fill="auto"/>
            <w:vAlign w:val="center"/>
            <w:hideMark/>
          </w:tcPr>
          <w:p w14:paraId="4C1C3428" w14:textId="77777777" w:rsidR="000E6992" w:rsidRPr="000E6992" w:rsidRDefault="000E6992" w:rsidP="000E6992">
            <w:pPr>
              <w:jc w:val="both"/>
              <w:rPr>
                <w:sz w:val="16"/>
                <w:szCs w:val="16"/>
              </w:rPr>
            </w:pPr>
            <w:r w:rsidRPr="000E6992">
              <w:rPr>
                <w:sz w:val="16"/>
                <w:szCs w:val="16"/>
              </w:rPr>
              <w:t>Рост с декабря</w:t>
            </w:r>
          </w:p>
        </w:tc>
        <w:tc>
          <w:tcPr>
            <w:tcW w:w="671" w:type="dxa"/>
            <w:tcBorders>
              <w:top w:val="nil"/>
              <w:left w:val="nil"/>
              <w:bottom w:val="single" w:sz="8" w:space="0" w:color="auto"/>
              <w:right w:val="single" w:sz="4" w:space="0" w:color="auto"/>
            </w:tcBorders>
            <w:shd w:val="clear" w:color="auto" w:fill="auto"/>
            <w:vAlign w:val="center"/>
            <w:hideMark/>
          </w:tcPr>
          <w:p w14:paraId="7109B28D" w14:textId="77777777" w:rsidR="000E6992" w:rsidRPr="000E6992" w:rsidRDefault="000E6992" w:rsidP="000E6992">
            <w:pPr>
              <w:jc w:val="center"/>
              <w:rPr>
                <w:sz w:val="16"/>
                <w:szCs w:val="16"/>
              </w:rPr>
            </w:pPr>
            <w:r w:rsidRPr="000E6992">
              <w:rPr>
                <w:sz w:val="16"/>
                <w:szCs w:val="16"/>
              </w:rPr>
              <w:t> </w:t>
            </w:r>
          </w:p>
        </w:tc>
        <w:tc>
          <w:tcPr>
            <w:tcW w:w="1036" w:type="dxa"/>
            <w:tcBorders>
              <w:top w:val="nil"/>
              <w:left w:val="nil"/>
              <w:bottom w:val="single" w:sz="8" w:space="0" w:color="auto"/>
              <w:right w:val="single" w:sz="4" w:space="0" w:color="auto"/>
            </w:tcBorders>
            <w:shd w:val="clear" w:color="auto" w:fill="auto"/>
            <w:noWrap/>
            <w:vAlign w:val="center"/>
            <w:hideMark/>
          </w:tcPr>
          <w:p w14:paraId="1C13CB21" w14:textId="77777777" w:rsidR="000E6992" w:rsidRPr="000E6992" w:rsidRDefault="000E6992" w:rsidP="000E6992">
            <w:pPr>
              <w:jc w:val="right"/>
              <w:rPr>
                <w:color w:val="DAEEF3"/>
                <w:sz w:val="16"/>
                <w:szCs w:val="16"/>
              </w:rPr>
            </w:pPr>
            <w:r w:rsidRPr="000E6992">
              <w:rPr>
                <w:color w:val="DAEEF3"/>
                <w:sz w:val="16"/>
                <w:szCs w:val="16"/>
              </w:rPr>
              <w:t> </w:t>
            </w:r>
          </w:p>
        </w:tc>
        <w:tc>
          <w:tcPr>
            <w:tcW w:w="1012" w:type="dxa"/>
            <w:tcBorders>
              <w:top w:val="nil"/>
              <w:left w:val="nil"/>
              <w:bottom w:val="single" w:sz="8" w:space="0" w:color="auto"/>
              <w:right w:val="single" w:sz="4" w:space="0" w:color="auto"/>
            </w:tcBorders>
            <w:shd w:val="clear" w:color="auto" w:fill="auto"/>
            <w:noWrap/>
            <w:vAlign w:val="center"/>
            <w:hideMark/>
          </w:tcPr>
          <w:p w14:paraId="3E6466DD" w14:textId="77777777" w:rsidR="000E6992" w:rsidRPr="000E6992" w:rsidRDefault="000E6992" w:rsidP="000E6992">
            <w:pPr>
              <w:jc w:val="right"/>
              <w:rPr>
                <w:color w:val="000000"/>
                <w:sz w:val="16"/>
                <w:szCs w:val="16"/>
              </w:rPr>
            </w:pPr>
            <w:r w:rsidRPr="000E6992">
              <w:rPr>
                <w:color w:val="000000"/>
                <w:sz w:val="16"/>
                <w:szCs w:val="16"/>
              </w:rPr>
              <w:t> </w:t>
            </w:r>
          </w:p>
        </w:tc>
        <w:tc>
          <w:tcPr>
            <w:tcW w:w="1012" w:type="dxa"/>
            <w:tcBorders>
              <w:top w:val="nil"/>
              <w:left w:val="nil"/>
              <w:bottom w:val="single" w:sz="8" w:space="0" w:color="auto"/>
              <w:right w:val="single" w:sz="4" w:space="0" w:color="auto"/>
            </w:tcBorders>
            <w:shd w:val="clear" w:color="auto" w:fill="auto"/>
            <w:noWrap/>
            <w:vAlign w:val="center"/>
            <w:hideMark/>
          </w:tcPr>
          <w:p w14:paraId="2CCAF6C4" w14:textId="77777777" w:rsidR="000E6992" w:rsidRPr="000E6992" w:rsidRDefault="000E6992" w:rsidP="000E6992">
            <w:pPr>
              <w:jc w:val="right"/>
              <w:rPr>
                <w:color w:val="000000"/>
                <w:sz w:val="16"/>
                <w:szCs w:val="16"/>
              </w:rPr>
            </w:pPr>
            <w:r w:rsidRPr="000E6992">
              <w:rPr>
                <w:color w:val="000000"/>
                <w:sz w:val="16"/>
                <w:szCs w:val="16"/>
              </w:rPr>
              <w:t> </w:t>
            </w:r>
          </w:p>
        </w:tc>
        <w:tc>
          <w:tcPr>
            <w:tcW w:w="1016" w:type="dxa"/>
            <w:tcBorders>
              <w:top w:val="nil"/>
              <w:left w:val="nil"/>
              <w:bottom w:val="single" w:sz="8" w:space="0" w:color="auto"/>
              <w:right w:val="single" w:sz="4" w:space="0" w:color="auto"/>
            </w:tcBorders>
            <w:shd w:val="clear" w:color="auto" w:fill="auto"/>
            <w:noWrap/>
            <w:vAlign w:val="center"/>
            <w:hideMark/>
          </w:tcPr>
          <w:p w14:paraId="016985D0" w14:textId="77777777" w:rsidR="000E6992" w:rsidRPr="000E6992" w:rsidRDefault="000E6992" w:rsidP="000E6992">
            <w:pPr>
              <w:jc w:val="right"/>
              <w:rPr>
                <w:color w:val="000000"/>
                <w:sz w:val="16"/>
                <w:szCs w:val="16"/>
              </w:rPr>
            </w:pPr>
            <w:r w:rsidRPr="000E6992">
              <w:rPr>
                <w:color w:val="000000"/>
                <w:sz w:val="16"/>
                <w:szCs w:val="16"/>
              </w:rPr>
              <w:t> </w:t>
            </w:r>
          </w:p>
        </w:tc>
        <w:tc>
          <w:tcPr>
            <w:tcW w:w="1012" w:type="dxa"/>
            <w:tcBorders>
              <w:top w:val="nil"/>
              <w:left w:val="nil"/>
              <w:bottom w:val="single" w:sz="8" w:space="0" w:color="auto"/>
              <w:right w:val="single" w:sz="4" w:space="0" w:color="auto"/>
            </w:tcBorders>
            <w:shd w:val="clear" w:color="auto" w:fill="auto"/>
            <w:noWrap/>
            <w:vAlign w:val="center"/>
            <w:hideMark/>
          </w:tcPr>
          <w:p w14:paraId="483F306A" w14:textId="77777777" w:rsidR="000E6992" w:rsidRPr="000E6992" w:rsidRDefault="000E6992" w:rsidP="000E6992">
            <w:pPr>
              <w:jc w:val="right"/>
              <w:rPr>
                <w:color w:val="000000"/>
                <w:sz w:val="16"/>
                <w:szCs w:val="16"/>
              </w:rPr>
            </w:pPr>
            <w:r w:rsidRPr="000E6992">
              <w:rPr>
                <w:color w:val="000000"/>
                <w:sz w:val="16"/>
                <w:szCs w:val="16"/>
              </w:rPr>
              <w:t> </w:t>
            </w:r>
          </w:p>
        </w:tc>
        <w:tc>
          <w:tcPr>
            <w:tcW w:w="1012" w:type="dxa"/>
            <w:tcBorders>
              <w:top w:val="nil"/>
              <w:left w:val="nil"/>
              <w:bottom w:val="single" w:sz="8" w:space="0" w:color="auto"/>
              <w:right w:val="single" w:sz="4" w:space="0" w:color="auto"/>
            </w:tcBorders>
            <w:shd w:val="clear" w:color="auto" w:fill="auto"/>
            <w:noWrap/>
            <w:vAlign w:val="center"/>
            <w:hideMark/>
          </w:tcPr>
          <w:p w14:paraId="3B3120A9" w14:textId="77777777" w:rsidR="000E6992" w:rsidRPr="000E6992" w:rsidRDefault="000E6992" w:rsidP="000E6992">
            <w:pPr>
              <w:jc w:val="right"/>
              <w:rPr>
                <w:color w:val="000000"/>
                <w:sz w:val="16"/>
                <w:szCs w:val="16"/>
              </w:rPr>
            </w:pPr>
            <w:r w:rsidRPr="000E6992">
              <w:rPr>
                <w:color w:val="000000"/>
                <w:sz w:val="16"/>
                <w:szCs w:val="16"/>
              </w:rPr>
              <w:t> </w:t>
            </w:r>
          </w:p>
        </w:tc>
        <w:tc>
          <w:tcPr>
            <w:tcW w:w="1078" w:type="dxa"/>
            <w:tcBorders>
              <w:top w:val="nil"/>
              <w:left w:val="nil"/>
              <w:bottom w:val="single" w:sz="8" w:space="0" w:color="auto"/>
              <w:right w:val="nil"/>
            </w:tcBorders>
            <w:shd w:val="clear" w:color="auto" w:fill="auto"/>
            <w:noWrap/>
            <w:vAlign w:val="center"/>
            <w:hideMark/>
          </w:tcPr>
          <w:p w14:paraId="66BEC3A4" w14:textId="77777777" w:rsidR="000E6992" w:rsidRPr="000E6992" w:rsidRDefault="000E6992" w:rsidP="000E6992">
            <w:pPr>
              <w:jc w:val="right"/>
              <w:rPr>
                <w:color w:val="000000"/>
                <w:sz w:val="16"/>
                <w:szCs w:val="16"/>
              </w:rPr>
            </w:pPr>
            <w:r w:rsidRPr="000E6992">
              <w:rPr>
                <w:color w:val="000000"/>
                <w:sz w:val="16"/>
                <w:szCs w:val="16"/>
              </w:rPr>
              <w:t> </w:t>
            </w:r>
          </w:p>
        </w:tc>
        <w:tc>
          <w:tcPr>
            <w:tcW w:w="1078" w:type="dxa"/>
            <w:tcBorders>
              <w:top w:val="nil"/>
              <w:left w:val="single" w:sz="4" w:space="0" w:color="auto"/>
              <w:bottom w:val="single" w:sz="8" w:space="0" w:color="auto"/>
              <w:right w:val="single" w:sz="4" w:space="0" w:color="auto"/>
            </w:tcBorders>
            <w:shd w:val="clear" w:color="auto" w:fill="auto"/>
            <w:noWrap/>
            <w:vAlign w:val="center"/>
            <w:hideMark/>
          </w:tcPr>
          <w:p w14:paraId="3F645906" w14:textId="77777777" w:rsidR="000E6992" w:rsidRPr="000E6992" w:rsidRDefault="000E6992" w:rsidP="000E6992">
            <w:pPr>
              <w:jc w:val="right"/>
              <w:rPr>
                <w:color w:val="000000"/>
                <w:sz w:val="16"/>
                <w:szCs w:val="16"/>
              </w:rPr>
            </w:pPr>
            <w:r w:rsidRPr="000E6992">
              <w:rPr>
                <w:color w:val="000000"/>
                <w:sz w:val="16"/>
                <w:szCs w:val="16"/>
              </w:rPr>
              <w:t> </w:t>
            </w:r>
          </w:p>
        </w:tc>
        <w:tc>
          <w:tcPr>
            <w:tcW w:w="1078" w:type="dxa"/>
            <w:tcBorders>
              <w:top w:val="nil"/>
              <w:left w:val="nil"/>
              <w:bottom w:val="single" w:sz="8" w:space="0" w:color="auto"/>
              <w:right w:val="single" w:sz="4" w:space="0" w:color="auto"/>
            </w:tcBorders>
            <w:shd w:val="clear" w:color="auto" w:fill="auto"/>
            <w:noWrap/>
            <w:vAlign w:val="center"/>
            <w:hideMark/>
          </w:tcPr>
          <w:p w14:paraId="07B80AFB" w14:textId="77777777" w:rsidR="000E6992" w:rsidRPr="000E6992" w:rsidRDefault="000E6992" w:rsidP="000E6992">
            <w:pPr>
              <w:jc w:val="right"/>
              <w:rPr>
                <w:color w:val="000000"/>
                <w:sz w:val="16"/>
                <w:szCs w:val="16"/>
              </w:rPr>
            </w:pPr>
            <w:r w:rsidRPr="000E6992">
              <w:rPr>
                <w:color w:val="000000"/>
                <w:sz w:val="16"/>
                <w:szCs w:val="16"/>
              </w:rPr>
              <w:t> </w:t>
            </w:r>
          </w:p>
        </w:tc>
        <w:tc>
          <w:tcPr>
            <w:tcW w:w="1078" w:type="dxa"/>
            <w:tcBorders>
              <w:top w:val="nil"/>
              <w:left w:val="nil"/>
              <w:bottom w:val="single" w:sz="8" w:space="0" w:color="auto"/>
              <w:right w:val="single" w:sz="4" w:space="0" w:color="auto"/>
            </w:tcBorders>
            <w:shd w:val="clear" w:color="auto" w:fill="auto"/>
            <w:noWrap/>
            <w:vAlign w:val="center"/>
            <w:hideMark/>
          </w:tcPr>
          <w:p w14:paraId="3A8A03D2" w14:textId="77777777" w:rsidR="000E6992" w:rsidRPr="000E6992" w:rsidRDefault="000E6992" w:rsidP="000E6992">
            <w:pPr>
              <w:jc w:val="right"/>
              <w:rPr>
                <w:color w:val="000000"/>
                <w:sz w:val="16"/>
                <w:szCs w:val="16"/>
              </w:rPr>
            </w:pPr>
            <w:r w:rsidRPr="000E6992">
              <w:rPr>
                <w:color w:val="000000"/>
                <w:sz w:val="16"/>
                <w:szCs w:val="16"/>
              </w:rPr>
              <w:t> </w:t>
            </w:r>
          </w:p>
        </w:tc>
        <w:tc>
          <w:tcPr>
            <w:tcW w:w="684" w:type="dxa"/>
            <w:tcBorders>
              <w:top w:val="nil"/>
              <w:left w:val="single" w:sz="4" w:space="0" w:color="auto"/>
              <w:bottom w:val="single" w:sz="8" w:space="0" w:color="auto"/>
              <w:right w:val="nil"/>
            </w:tcBorders>
            <w:shd w:val="clear" w:color="auto" w:fill="auto"/>
            <w:noWrap/>
            <w:vAlign w:val="center"/>
            <w:hideMark/>
          </w:tcPr>
          <w:p w14:paraId="5BC15173" w14:textId="77777777" w:rsidR="000E6992" w:rsidRPr="000E6992" w:rsidRDefault="000E6992" w:rsidP="000E6992">
            <w:pPr>
              <w:jc w:val="right"/>
              <w:rPr>
                <w:color w:val="000000"/>
                <w:sz w:val="16"/>
                <w:szCs w:val="16"/>
              </w:rPr>
            </w:pPr>
            <w:r w:rsidRPr="000E6992">
              <w:rPr>
                <w:color w:val="000000"/>
                <w:sz w:val="16"/>
                <w:szCs w:val="16"/>
              </w:rPr>
              <w:t> </w:t>
            </w:r>
          </w:p>
        </w:tc>
      </w:tr>
    </w:tbl>
    <w:p w14:paraId="2101BF56" w14:textId="77777777" w:rsidR="000E6992" w:rsidRPr="000E6992" w:rsidRDefault="000E6992" w:rsidP="000E6992">
      <w:pPr>
        <w:tabs>
          <w:tab w:val="left" w:pos="270"/>
          <w:tab w:val="right" w:pos="9355"/>
        </w:tabs>
        <w:rPr>
          <w:sz w:val="16"/>
          <w:szCs w:val="16"/>
        </w:rPr>
      </w:pPr>
    </w:p>
    <w:p w14:paraId="5B16112B" w14:textId="77777777" w:rsidR="000E6992" w:rsidRPr="000E6992" w:rsidRDefault="000E6992" w:rsidP="000E6992">
      <w:pPr>
        <w:tabs>
          <w:tab w:val="left" w:pos="270"/>
          <w:tab w:val="right" w:pos="9355"/>
        </w:tabs>
        <w:ind w:left="-4310" w:firstLine="8846"/>
        <w:rPr>
          <w:sz w:val="16"/>
          <w:szCs w:val="16"/>
        </w:rPr>
      </w:pPr>
    </w:p>
    <w:p w14:paraId="789D9109" w14:textId="77777777" w:rsidR="000E6992" w:rsidRPr="000E6992" w:rsidRDefault="000E6992" w:rsidP="000E6992">
      <w:pPr>
        <w:tabs>
          <w:tab w:val="left" w:pos="270"/>
          <w:tab w:val="right" w:pos="9355"/>
        </w:tabs>
        <w:ind w:left="-4310" w:firstLine="8846"/>
        <w:sectPr w:rsidR="000E6992" w:rsidRPr="000E6992" w:rsidSect="000E6992">
          <w:pgSz w:w="16838" w:h="11906" w:orient="landscape" w:code="9"/>
          <w:pgMar w:top="1701" w:right="142" w:bottom="567" w:left="851" w:header="573" w:footer="0" w:gutter="0"/>
          <w:pgNumType w:start="1"/>
          <w:cols w:space="708"/>
          <w:docGrid w:linePitch="360"/>
        </w:sectPr>
      </w:pPr>
    </w:p>
    <w:p w14:paraId="648F6188" w14:textId="015A08A1" w:rsidR="002F57B2" w:rsidRPr="008D7B26" w:rsidRDefault="002F57B2" w:rsidP="002F57B2">
      <w:pPr>
        <w:tabs>
          <w:tab w:val="left" w:pos="270"/>
        </w:tabs>
        <w:ind w:left="4820" w:right="-1"/>
      </w:pPr>
      <w:r w:rsidRPr="008D7B26">
        <w:lastRenderedPageBreak/>
        <w:t xml:space="preserve">Приложение № </w:t>
      </w:r>
      <w:r>
        <w:t>12</w:t>
      </w:r>
      <w:r w:rsidRPr="008D7B26">
        <w:t xml:space="preserve"> к протокол</w:t>
      </w:r>
      <w:r>
        <w:t>у</w:t>
      </w:r>
      <w:r w:rsidRPr="008D7B26">
        <w:t xml:space="preserve"> №</w:t>
      </w:r>
      <w:r>
        <w:t xml:space="preserve"> 91</w:t>
      </w:r>
    </w:p>
    <w:p w14:paraId="6B9D7BD7" w14:textId="77777777" w:rsidR="002F57B2" w:rsidRPr="008D7B26" w:rsidRDefault="002F57B2" w:rsidP="002F57B2">
      <w:pPr>
        <w:tabs>
          <w:tab w:val="left" w:pos="3686"/>
          <w:tab w:val="left" w:pos="9498"/>
        </w:tabs>
        <w:ind w:left="4820" w:right="566"/>
      </w:pPr>
      <w:r w:rsidRPr="008D7B26">
        <w:t>заседания правления Региональной</w:t>
      </w:r>
    </w:p>
    <w:p w14:paraId="13A4D45B" w14:textId="77777777" w:rsidR="002F57B2" w:rsidRPr="008D7B26" w:rsidRDefault="002F57B2" w:rsidP="002F57B2">
      <w:pPr>
        <w:tabs>
          <w:tab w:val="left" w:pos="3686"/>
          <w:tab w:val="left" w:pos="9498"/>
        </w:tabs>
        <w:ind w:left="4820" w:right="566"/>
      </w:pPr>
      <w:r w:rsidRPr="008D7B26">
        <w:t>энергетической комиссии</w:t>
      </w:r>
    </w:p>
    <w:p w14:paraId="3573543E" w14:textId="77777777" w:rsidR="002F57B2" w:rsidRDefault="002F57B2" w:rsidP="002F57B2">
      <w:pPr>
        <w:tabs>
          <w:tab w:val="left" w:pos="3686"/>
          <w:tab w:val="left" w:pos="9498"/>
        </w:tabs>
        <w:ind w:left="4820" w:right="566"/>
      </w:pPr>
      <w:r w:rsidRPr="008D7B26">
        <w:t xml:space="preserve">Кузбасса от </w:t>
      </w:r>
      <w:r>
        <w:t>20.12.</w:t>
      </w:r>
      <w:r w:rsidRPr="008D7B26">
        <w:t>2024</w:t>
      </w:r>
    </w:p>
    <w:p w14:paraId="3ACCDB69" w14:textId="600A16F8" w:rsidR="00FB28FE" w:rsidRDefault="00FB28FE" w:rsidP="00060E8B">
      <w:pPr>
        <w:tabs>
          <w:tab w:val="right" w:pos="8364"/>
        </w:tabs>
        <w:ind w:left="5670" w:right="-1" w:firstLine="4820"/>
      </w:pPr>
    </w:p>
    <w:p w14:paraId="311C3412" w14:textId="3A5A902A" w:rsidR="002F57B2" w:rsidRDefault="002F57B2" w:rsidP="002F57B2">
      <w:pPr>
        <w:ind w:left="4962"/>
        <w:jc w:val="center"/>
        <w:rPr>
          <w:sz w:val="28"/>
          <w:szCs w:val="28"/>
        </w:rPr>
      </w:pPr>
      <w:r>
        <w:rPr>
          <w:sz w:val="28"/>
          <w:szCs w:val="28"/>
        </w:rPr>
        <w:t>«</w:t>
      </w:r>
      <w:r w:rsidRPr="008F0D48">
        <w:rPr>
          <w:sz w:val="28"/>
          <w:szCs w:val="28"/>
        </w:rPr>
        <w:t>Приложение № 1</w:t>
      </w:r>
    </w:p>
    <w:p w14:paraId="22065ED9" w14:textId="77777777" w:rsidR="002F57B2" w:rsidRDefault="002F57B2" w:rsidP="002F57B2">
      <w:pPr>
        <w:tabs>
          <w:tab w:val="left" w:pos="0"/>
        </w:tabs>
        <w:ind w:left="4962" w:right="-1"/>
        <w:jc w:val="center"/>
        <w:rPr>
          <w:sz w:val="28"/>
          <w:szCs w:val="28"/>
        </w:rPr>
      </w:pPr>
      <w:r w:rsidRPr="00B674A1">
        <w:rPr>
          <w:sz w:val="28"/>
          <w:szCs w:val="28"/>
        </w:rPr>
        <w:t xml:space="preserve">к постановлению Региональной </w:t>
      </w:r>
      <w:r>
        <w:rPr>
          <w:sz w:val="28"/>
          <w:szCs w:val="28"/>
        </w:rPr>
        <w:t>энергетической комиссии Кузбасса</w:t>
      </w:r>
    </w:p>
    <w:p w14:paraId="6971692C" w14:textId="77777777" w:rsidR="002F57B2" w:rsidRDefault="002F57B2" w:rsidP="002F57B2">
      <w:pPr>
        <w:tabs>
          <w:tab w:val="left" w:pos="0"/>
        </w:tabs>
        <w:ind w:left="4962" w:right="-1"/>
        <w:jc w:val="center"/>
        <w:rPr>
          <w:sz w:val="28"/>
          <w:szCs w:val="28"/>
        </w:rPr>
      </w:pPr>
      <w:r>
        <w:rPr>
          <w:sz w:val="28"/>
          <w:szCs w:val="28"/>
        </w:rPr>
        <w:t>от 28 декабря</w:t>
      </w:r>
      <w:r w:rsidRPr="003C0B51">
        <w:rPr>
          <w:sz w:val="28"/>
          <w:szCs w:val="28"/>
        </w:rPr>
        <w:t xml:space="preserve"> 2021 г. № </w:t>
      </w:r>
      <w:r>
        <w:rPr>
          <w:sz w:val="28"/>
          <w:szCs w:val="28"/>
        </w:rPr>
        <w:t>940</w:t>
      </w:r>
    </w:p>
    <w:p w14:paraId="3EDC9B9F" w14:textId="77777777" w:rsidR="002F57B2" w:rsidRDefault="002F57B2" w:rsidP="002F57B2">
      <w:pPr>
        <w:tabs>
          <w:tab w:val="left" w:pos="0"/>
        </w:tabs>
        <w:ind w:left="4962" w:right="-1"/>
        <w:jc w:val="center"/>
        <w:rPr>
          <w:sz w:val="28"/>
          <w:szCs w:val="28"/>
        </w:rPr>
      </w:pPr>
    </w:p>
    <w:p w14:paraId="304AE60C" w14:textId="77777777" w:rsidR="002F57B2" w:rsidRPr="00FD033C" w:rsidRDefault="002F57B2" w:rsidP="002F57B2">
      <w:pPr>
        <w:ind w:right="-2"/>
        <w:rPr>
          <w:color w:val="000000"/>
          <w:sz w:val="4"/>
          <w:szCs w:val="4"/>
        </w:rPr>
      </w:pPr>
    </w:p>
    <w:p w14:paraId="4468388B" w14:textId="77777777" w:rsidR="002F57B2" w:rsidRDefault="002F57B2" w:rsidP="002F57B2">
      <w:pPr>
        <w:ind w:left="-284" w:right="-143"/>
        <w:jc w:val="center"/>
        <w:rPr>
          <w:b/>
          <w:bCs/>
          <w:color w:val="000000"/>
          <w:kern w:val="32"/>
          <w:sz w:val="28"/>
          <w:szCs w:val="28"/>
        </w:rPr>
      </w:pPr>
      <w:r w:rsidRPr="007363B4">
        <w:rPr>
          <w:b/>
          <w:bCs/>
          <w:color w:val="000000"/>
          <w:kern w:val="32"/>
          <w:sz w:val="28"/>
          <w:szCs w:val="28"/>
        </w:rPr>
        <w:t xml:space="preserve">Долгосрочные параметры регулирования </w:t>
      </w:r>
      <w:r w:rsidRPr="006B42F7">
        <w:rPr>
          <w:b/>
          <w:bCs/>
          <w:color w:val="000000"/>
          <w:kern w:val="32"/>
          <w:sz w:val="28"/>
          <w:szCs w:val="28"/>
        </w:rPr>
        <w:t>ОАО «Северо-Кузбасская энергетическая компания»</w:t>
      </w:r>
      <w:r>
        <w:rPr>
          <w:b/>
          <w:bCs/>
          <w:color w:val="000000"/>
          <w:kern w:val="32"/>
          <w:sz w:val="28"/>
          <w:szCs w:val="28"/>
        </w:rPr>
        <w:t xml:space="preserve"> </w:t>
      </w:r>
      <w:r w:rsidRPr="007363B4">
        <w:rPr>
          <w:b/>
          <w:bCs/>
          <w:color w:val="000000"/>
          <w:kern w:val="32"/>
          <w:sz w:val="28"/>
          <w:szCs w:val="28"/>
        </w:rPr>
        <w:t>для формирования долгосрочных тарифов на тепловую энергию, реализуемую на потребительском рынке</w:t>
      </w:r>
    </w:p>
    <w:p w14:paraId="6D4E12B2" w14:textId="77777777" w:rsidR="002F57B2" w:rsidRDefault="002F57B2" w:rsidP="002F57B2">
      <w:pPr>
        <w:ind w:left="-284" w:right="-143"/>
        <w:jc w:val="center"/>
        <w:rPr>
          <w:b/>
          <w:bCs/>
          <w:color w:val="000000"/>
          <w:kern w:val="32"/>
          <w:sz w:val="28"/>
          <w:szCs w:val="28"/>
        </w:rPr>
      </w:pPr>
      <w:r w:rsidRPr="007363B4">
        <w:rPr>
          <w:b/>
          <w:bCs/>
          <w:color w:val="000000"/>
          <w:kern w:val="32"/>
          <w:sz w:val="28"/>
          <w:szCs w:val="28"/>
        </w:rPr>
        <w:t xml:space="preserve"> </w:t>
      </w:r>
      <w:r w:rsidRPr="003224D4">
        <w:rPr>
          <w:b/>
          <w:bCs/>
          <w:color w:val="000000"/>
          <w:kern w:val="32"/>
          <w:sz w:val="28"/>
          <w:szCs w:val="28"/>
        </w:rPr>
        <w:t>Тайгинского городского округа</w:t>
      </w:r>
      <w:r>
        <w:rPr>
          <w:b/>
          <w:bCs/>
          <w:color w:val="000000"/>
          <w:kern w:val="32"/>
          <w:sz w:val="28"/>
          <w:szCs w:val="28"/>
        </w:rPr>
        <w:t xml:space="preserve"> по котельным: Центральная котельная, к</w:t>
      </w:r>
      <w:r w:rsidRPr="00CE0B67">
        <w:rPr>
          <w:b/>
          <w:bCs/>
          <w:color w:val="000000"/>
          <w:kern w:val="32"/>
          <w:sz w:val="28"/>
          <w:szCs w:val="28"/>
        </w:rPr>
        <w:t>отельная «Приют»</w:t>
      </w:r>
      <w:r>
        <w:rPr>
          <w:b/>
          <w:bCs/>
          <w:color w:val="000000"/>
          <w:kern w:val="32"/>
          <w:sz w:val="28"/>
          <w:szCs w:val="28"/>
        </w:rPr>
        <w:t>,</w:t>
      </w:r>
      <w:r w:rsidRPr="00CE0B67">
        <w:t xml:space="preserve"> </w:t>
      </w:r>
      <w:r w:rsidRPr="00CE0B67">
        <w:rPr>
          <w:b/>
          <w:bCs/>
          <w:color w:val="000000"/>
          <w:kern w:val="32"/>
          <w:sz w:val="28"/>
          <w:szCs w:val="28"/>
        </w:rPr>
        <w:t>котельная</w:t>
      </w:r>
      <w:r>
        <w:rPr>
          <w:b/>
          <w:bCs/>
          <w:color w:val="000000"/>
          <w:kern w:val="32"/>
          <w:sz w:val="28"/>
          <w:szCs w:val="28"/>
        </w:rPr>
        <w:t xml:space="preserve"> № 1, </w:t>
      </w:r>
      <w:r w:rsidRPr="00CE0B67">
        <w:rPr>
          <w:b/>
          <w:bCs/>
          <w:color w:val="000000"/>
          <w:kern w:val="32"/>
          <w:sz w:val="28"/>
          <w:szCs w:val="28"/>
        </w:rPr>
        <w:t>котельная</w:t>
      </w:r>
      <w:r>
        <w:rPr>
          <w:b/>
          <w:bCs/>
          <w:color w:val="000000"/>
          <w:kern w:val="32"/>
          <w:sz w:val="28"/>
          <w:szCs w:val="28"/>
        </w:rPr>
        <w:t xml:space="preserve"> </w:t>
      </w:r>
      <w:r w:rsidRPr="00CE0B67">
        <w:rPr>
          <w:b/>
          <w:bCs/>
          <w:color w:val="000000"/>
          <w:kern w:val="32"/>
          <w:sz w:val="28"/>
          <w:szCs w:val="28"/>
        </w:rPr>
        <w:t>«Д/сад»</w:t>
      </w:r>
      <w:r>
        <w:rPr>
          <w:b/>
          <w:bCs/>
          <w:color w:val="000000"/>
          <w:kern w:val="32"/>
          <w:sz w:val="28"/>
          <w:szCs w:val="28"/>
        </w:rPr>
        <w:t xml:space="preserve">, котельная </w:t>
      </w:r>
      <w:r w:rsidRPr="00CE0B67">
        <w:rPr>
          <w:b/>
          <w:bCs/>
          <w:color w:val="000000"/>
          <w:kern w:val="32"/>
          <w:sz w:val="28"/>
          <w:szCs w:val="28"/>
        </w:rPr>
        <w:t>«Диспансер»</w:t>
      </w:r>
      <w:r>
        <w:rPr>
          <w:b/>
          <w:bCs/>
          <w:color w:val="000000"/>
          <w:kern w:val="32"/>
          <w:sz w:val="28"/>
          <w:szCs w:val="28"/>
        </w:rPr>
        <w:t>, к</w:t>
      </w:r>
      <w:r w:rsidRPr="00CE0B67">
        <w:rPr>
          <w:b/>
          <w:bCs/>
          <w:color w:val="000000"/>
          <w:kern w:val="32"/>
          <w:sz w:val="28"/>
          <w:szCs w:val="28"/>
        </w:rPr>
        <w:t xml:space="preserve">отельная </w:t>
      </w:r>
      <w:r>
        <w:rPr>
          <w:b/>
          <w:bCs/>
          <w:color w:val="000000"/>
          <w:kern w:val="32"/>
          <w:sz w:val="28"/>
          <w:szCs w:val="28"/>
        </w:rPr>
        <w:t xml:space="preserve">п. </w:t>
      </w:r>
      <w:r w:rsidRPr="00CE0B67">
        <w:rPr>
          <w:b/>
          <w:bCs/>
          <w:color w:val="000000"/>
          <w:kern w:val="32"/>
          <w:sz w:val="28"/>
          <w:szCs w:val="28"/>
        </w:rPr>
        <w:t xml:space="preserve">Кузель </w:t>
      </w:r>
      <w:r>
        <w:rPr>
          <w:b/>
          <w:bCs/>
          <w:color w:val="000000"/>
          <w:kern w:val="32"/>
          <w:sz w:val="28"/>
          <w:szCs w:val="28"/>
        </w:rPr>
        <w:t>на период</w:t>
      </w:r>
      <w:r w:rsidRPr="00F65867">
        <w:rPr>
          <w:b/>
          <w:bCs/>
          <w:color w:val="000000"/>
          <w:kern w:val="32"/>
          <w:sz w:val="28"/>
          <w:szCs w:val="28"/>
        </w:rPr>
        <w:t xml:space="preserve"> </w:t>
      </w:r>
      <w:r w:rsidRPr="00EC67C7">
        <w:rPr>
          <w:b/>
          <w:bCs/>
          <w:color w:val="000000"/>
          <w:kern w:val="32"/>
          <w:sz w:val="28"/>
          <w:szCs w:val="28"/>
        </w:rPr>
        <w:t xml:space="preserve">с </w:t>
      </w:r>
      <w:r>
        <w:rPr>
          <w:b/>
          <w:bCs/>
          <w:color w:val="000000"/>
          <w:kern w:val="32"/>
          <w:sz w:val="28"/>
          <w:szCs w:val="28"/>
        </w:rPr>
        <w:t>29</w:t>
      </w:r>
      <w:r w:rsidRPr="00EC67C7">
        <w:rPr>
          <w:b/>
          <w:bCs/>
          <w:color w:val="000000"/>
          <w:kern w:val="32"/>
          <w:sz w:val="28"/>
          <w:szCs w:val="28"/>
        </w:rPr>
        <w:t>.</w:t>
      </w:r>
      <w:r>
        <w:rPr>
          <w:b/>
          <w:bCs/>
          <w:color w:val="000000"/>
          <w:kern w:val="32"/>
          <w:sz w:val="28"/>
          <w:szCs w:val="28"/>
        </w:rPr>
        <w:t>12</w:t>
      </w:r>
      <w:r w:rsidRPr="00EC67C7">
        <w:rPr>
          <w:b/>
          <w:bCs/>
          <w:color w:val="000000"/>
          <w:kern w:val="32"/>
          <w:sz w:val="28"/>
          <w:szCs w:val="28"/>
        </w:rPr>
        <w:t>.20</w:t>
      </w:r>
      <w:r>
        <w:rPr>
          <w:b/>
          <w:bCs/>
          <w:color w:val="000000"/>
          <w:kern w:val="32"/>
          <w:sz w:val="28"/>
          <w:szCs w:val="28"/>
        </w:rPr>
        <w:t>21</w:t>
      </w:r>
      <w:r w:rsidRPr="00EC67C7">
        <w:rPr>
          <w:b/>
          <w:bCs/>
          <w:color w:val="000000"/>
          <w:kern w:val="32"/>
          <w:sz w:val="28"/>
          <w:szCs w:val="28"/>
        </w:rPr>
        <w:t xml:space="preserve"> по 3</w:t>
      </w:r>
      <w:r>
        <w:rPr>
          <w:b/>
          <w:bCs/>
          <w:color w:val="000000"/>
          <w:kern w:val="32"/>
          <w:sz w:val="28"/>
          <w:szCs w:val="28"/>
        </w:rPr>
        <w:t>1.12.2030</w:t>
      </w:r>
    </w:p>
    <w:p w14:paraId="67302D93" w14:textId="77777777" w:rsidR="002F57B2" w:rsidRPr="00F65867" w:rsidRDefault="002F57B2" w:rsidP="002F57B2">
      <w:pPr>
        <w:ind w:left="-284" w:right="-143"/>
        <w:jc w:val="center"/>
        <w:rPr>
          <w:b/>
          <w:bCs/>
          <w:color w:val="000000"/>
          <w:kern w:val="32"/>
          <w:sz w:val="28"/>
          <w:szCs w:val="28"/>
        </w:rPr>
      </w:pPr>
    </w:p>
    <w:tbl>
      <w:tblPr>
        <w:tblStyle w:val="afb"/>
        <w:tblW w:w="10542" w:type="dxa"/>
        <w:tblInd w:w="-601" w:type="dxa"/>
        <w:tblLayout w:type="fixed"/>
        <w:tblLook w:val="04A0" w:firstRow="1" w:lastRow="0" w:firstColumn="1" w:lastColumn="0" w:noHBand="0" w:noVBand="1"/>
      </w:tblPr>
      <w:tblGrid>
        <w:gridCol w:w="1703"/>
        <w:gridCol w:w="852"/>
        <w:gridCol w:w="1282"/>
        <w:gridCol w:w="1282"/>
        <w:gridCol w:w="997"/>
        <w:gridCol w:w="997"/>
        <w:gridCol w:w="1139"/>
        <w:gridCol w:w="1426"/>
        <w:gridCol w:w="853"/>
        <w:gridCol w:w="11"/>
      </w:tblGrid>
      <w:tr w:rsidR="002F57B2" w:rsidRPr="00401100" w14:paraId="71B25C6C" w14:textId="77777777" w:rsidTr="00062751">
        <w:trPr>
          <w:trHeight w:val="2314"/>
        </w:trPr>
        <w:tc>
          <w:tcPr>
            <w:tcW w:w="1703" w:type="dxa"/>
            <w:vMerge w:val="restart"/>
            <w:vAlign w:val="center"/>
          </w:tcPr>
          <w:p w14:paraId="3E51446F" w14:textId="77777777" w:rsidR="002F57B2" w:rsidRPr="00401100" w:rsidRDefault="002F57B2" w:rsidP="00062751">
            <w:pPr>
              <w:ind w:right="-2"/>
              <w:jc w:val="center"/>
              <w:rPr>
                <w:sz w:val="22"/>
                <w:szCs w:val="22"/>
              </w:rPr>
            </w:pPr>
            <w:r w:rsidRPr="00401100">
              <w:rPr>
                <w:sz w:val="22"/>
                <w:szCs w:val="22"/>
              </w:rPr>
              <w:t>Наименование регулируемой организации</w:t>
            </w:r>
          </w:p>
        </w:tc>
        <w:tc>
          <w:tcPr>
            <w:tcW w:w="852" w:type="dxa"/>
            <w:vMerge w:val="restart"/>
            <w:vAlign w:val="center"/>
          </w:tcPr>
          <w:p w14:paraId="4EBB1C9B" w14:textId="77777777" w:rsidR="002F57B2" w:rsidRPr="00401100" w:rsidRDefault="002F57B2" w:rsidP="00062751">
            <w:pPr>
              <w:ind w:left="-91" w:right="-103" w:hanging="91"/>
              <w:jc w:val="center"/>
              <w:rPr>
                <w:sz w:val="22"/>
                <w:szCs w:val="22"/>
              </w:rPr>
            </w:pPr>
            <w:r>
              <w:rPr>
                <w:sz w:val="22"/>
                <w:szCs w:val="22"/>
              </w:rPr>
              <w:t>Период</w:t>
            </w:r>
          </w:p>
        </w:tc>
        <w:tc>
          <w:tcPr>
            <w:tcW w:w="1282" w:type="dxa"/>
            <w:vAlign w:val="center"/>
          </w:tcPr>
          <w:p w14:paraId="7B454EAE" w14:textId="77777777" w:rsidR="002F57B2" w:rsidRPr="00401100" w:rsidRDefault="002F57B2" w:rsidP="00062751">
            <w:pPr>
              <w:ind w:right="-2"/>
              <w:jc w:val="center"/>
              <w:rPr>
                <w:sz w:val="22"/>
                <w:szCs w:val="22"/>
              </w:rPr>
            </w:pPr>
            <w:r w:rsidRPr="00401100">
              <w:rPr>
                <w:sz w:val="22"/>
                <w:szCs w:val="22"/>
              </w:rPr>
              <w:t>Базовый</w:t>
            </w:r>
          </w:p>
          <w:p w14:paraId="2CE86A64" w14:textId="77777777" w:rsidR="002F57B2" w:rsidRPr="00401100" w:rsidRDefault="002F57B2" w:rsidP="00062751">
            <w:pPr>
              <w:ind w:right="-2"/>
              <w:jc w:val="center"/>
              <w:rPr>
                <w:sz w:val="22"/>
                <w:szCs w:val="22"/>
              </w:rPr>
            </w:pPr>
            <w:r w:rsidRPr="00401100">
              <w:rPr>
                <w:sz w:val="22"/>
                <w:szCs w:val="22"/>
              </w:rPr>
              <w:t>уровень опера-</w:t>
            </w:r>
          </w:p>
          <w:p w14:paraId="6B46377F" w14:textId="77777777" w:rsidR="002F57B2" w:rsidRPr="00401100" w:rsidRDefault="002F57B2" w:rsidP="00062751">
            <w:pPr>
              <w:ind w:right="-2"/>
              <w:jc w:val="center"/>
              <w:rPr>
                <w:sz w:val="22"/>
                <w:szCs w:val="22"/>
              </w:rPr>
            </w:pPr>
            <w:r w:rsidRPr="00401100">
              <w:rPr>
                <w:sz w:val="22"/>
                <w:szCs w:val="22"/>
              </w:rPr>
              <w:t>ционных расходов</w:t>
            </w:r>
          </w:p>
        </w:tc>
        <w:tc>
          <w:tcPr>
            <w:tcW w:w="1282" w:type="dxa"/>
            <w:vAlign w:val="center"/>
          </w:tcPr>
          <w:p w14:paraId="7FCBF3AD" w14:textId="77777777" w:rsidR="002F57B2" w:rsidRPr="00401100" w:rsidRDefault="002F57B2" w:rsidP="00062751">
            <w:pPr>
              <w:ind w:left="-112" w:right="-2"/>
              <w:jc w:val="center"/>
              <w:rPr>
                <w:sz w:val="22"/>
                <w:szCs w:val="22"/>
              </w:rPr>
            </w:pPr>
            <w:r w:rsidRPr="00401100">
              <w:rPr>
                <w:sz w:val="22"/>
                <w:szCs w:val="22"/>
              </w:rPr>
              <w:t>Индекс эффектив-ности опера-ционных расходов</w:t>
            </w:r>
          </w:p>
        </w:tc>
        <w:tc>
          <w:tcPr>
            <w:tcW w:w="997" w:type="dxa"/>
            <w:vAlign w:val="center"/>
          </w:tcPr>
          <w:p w14:paraId="4E502D75" w14:textId="77777777" w:rsidR="002F57B2" w:rsidRPr="00401100" w:rsidRDefault="002F57B2" w:rsidP="00062751">
            <w:pPr>
              <w:ind w:right="-2"/>
              <w:jc w:val="center"/>
              <w:rPr>
                <w:sz w:val="22"/>
                <w:szCs w:val="22"/>
              </w:rPr>
            </w:pPr>
            <w:r w:rsidRPr="00401100">
              <w:rPr>
                <w:sz w:val="22"/>
                <w:szCs w:val="22"/>
              </w:rPr>
              <w:t>Норма-тивный уровень при-были</w:t>
            </w:r>
          </w:p>
        </w:tc>
        <w:tc>
          <w:tcPr>
            <w:tcW w:w="997" w:type="dxa"/>
            <w:vMerge w:val="restart"/>
            <w:vAlign w:val="center"/>
          </w:tcPr>
          <w:p w14:paraId="74ECB3D9" w14:textId="77777777" w:rsidR="002F57B2" w:rsidRPr="00401100" w:rsidRDefault="002F57B2" w:rsidP="00062751">
            <w:pPr>
              <w:ind w:right="-2"/>
              <w:jc w:val="center"/>
              <w:rPr>
                <w:sz w:val="22"/>
                <w:szCs w:val="22"/>
              </w:rPr>
            </w:pPr>
            <w:r w:rsidRPr="00401100">
              <w:rPr>
                <w:sz w:val="22"/>
                <w:szCs w:val="22"/>
              </w:rPr>
              <w:t>Уро-вень на-деж-ности тепло-снаб-жения</w:t>
            </w:r>
          </w:p>
        </w:tc>
        <w:tc>
          <w:tcPr>
            <w:tcW w:w="1139" w:type="dxa"/>
            <w:vMerge w:val="restart"/>
            <w:vAlign w:val="center"/>
          </w:tcPr>
          <w:p w14:paraId="37BC7D93" w14:textId="77777777" w:rsidR="002F57B2" w:rsidRPr="00401100" w:rsidRDefault="002F57B2" w:rsidP="00062751">
            <w:pPr>
              <w:ind w:right="-2"/>
              <w:jc w:val="center"/>
              <w:rPr>
                <w:sz w:val="22"/>
                <w:szCs w:val="22"/>
              </w:rPr>
            </w:pPr>
            <w:r w:rsidRPr="00401100">
              <w:rPr>
                <w:sz w:val="22"/>
                <w:szCs w:val="22"/>
              </w:rPr>
              <w:t>Показа-тели энерго-сбере-жения и энергети-ческой эффек-тив-ности</w:t>
            </w:r>
          </w:p>
        </w:tc>
        <w:tc>
          <w:tcPr>
            <w:tcW w:w="1426" w:type="dxa"/>
            <w:vMerge w:val="restart"/>
            <w:vAlign w:val="center"/>
          </w:tcPr>
          <w:p w14:paraId="552A400D" w14:textId="77777777" w:rsidR="002F57B2" w:rsidRPr="00401100" w:rsidRDefault="002F57B2" w:rsidP="00062751">
            <w:pPr>
              <w:ind w:right="-2"/>
              <w:jc w:val="center"/>
              <w:rPr>
                <w:sz w:val="22"/>
                <w:szCs w:val="22"/>
              </w:rPr>
            </w:pPr>
            <w:r w:rsidRPr="00401100">
              <w:rPr>
                <w:sz w:val="22"/>
                <w:szCs w:val="22"/>
              </w:rPr>
              <w:t>Реализация программ в области энергосбе-режения и повышения энергети-ческой эффектив-ности</w:t>
            </w:r>
          </w:p>
        </w:tc>
        <w:tc>
          <w:tcPr>
            <w:tcW w:w="864" w:type="dxa"/>
            <w:gridSpan w:val="2"/>
            <w:vMerge w:val="restart"/>
            <w:vAlign w:val="center"/>
          </w:tcPr>
          <w:p w14:paraId="50E80FC8" w14:textId="77777777" w:rsidR="002F57B2" w:rsidRPr="00401100" w:rsidRDefault="002F57B2" w:rsidP="00062751">
            <w:pPr>
              <w:ind w:right="-2"/>
              <w:jc w:val="center"/>
              <w:rPr>
                <w:sz w:val="22"/>
                <w:szCs w:val="22"/>
              </w:rPr>
            </w:pPr>
            <w:r w:rsidRPr="00401100">
              <w:rPr>
                <w:sz w:val="22"/>
                <w:szCs w:val="22"/>
              </w:rPr>
              <w:t>Дина-мика изме-нения расхо-дов на топли-во</w:t>
            </w:r>
          </w:p>
        </w:tc>
      </w:tr>
      <w:tr w:rsidR="002F57B2" w:rsidRPr="00401100" w14:paraId="1804DA76" w14:textId="77777777" w:rsidTr="00062751">
        <w:trPr>
          <w:trHeight w:val="419"/>
        </w:trPr>
        <w:tc>
          <w:tcPr>
            <w:tcW w:w="1703" w:type="dxa"/>
            <w:vMerge/>
          </w:tcPr>
          <w:p w14:paraId="6290833C" w14:textId="77777777" w:rsidR="002F57B2" w:rsidRPr="00401100" w:rsidRDefault="002F57B2" w:rsidP="00062751">
            <w:pPr>
              <w:ind w:right="-2"/>
              <w:rPr>
                <w:sz w:val="22"/>
                <w:szCs w:val="22"/>
              </w:rPr>
            </w:pPr>
          </w:p>
        </w:tc>
        <w:tc>
          <w:tcPr>
            <w:tcW w:w="852" w:type="dxa"/>
            <w:vMerge/>
          </w:tcPr>
          <w:p w14:paraId="5D077321" w14:textId="77777777" w:rsidR="002F57B2" w:rsidRPr="00401100" w:rsidRDefault="002F57B2" w:rsidP="00062751">
            <w:pPr>
              <w:ind w:right="-2"/>
              <w:rPr>
                <w:sz w:val="22"/>
                <w:szCs w:val="22"/>
              </w:rPr>
            </w:pPr>
          </w:p>
        </w:tc>
        <w:tc>
          <w:tcPr>
            <w:tcW w:w="1282" w:type="dxa"/>
          </w:tcPr>
          <w:p w14:paraId="01D8AD22" w14:textId="77777777" w:rsidR="002F57B2" w:rsidRPr="00401100" w:rsidRDefault="002F57B2" w:rsidP="00062751">
            <w:pPr>
              <w:ind w:right="-2"/>
              <w:jc w:val="center"/>
              <w:rPr>
                <w:sz w:val="22"/>
                <w:szCs w:val="22"/>
              </w:rPr>
            </w:pPr>
            <w:r w:rsidRPr="00401100">
              <w:rPr>
                <w:sz w:val="22"/>
                <w:szCs w:val="22"/>
              </w:rPr>
              <w:t>тыс. руб.</w:t>
            </w:r>
          </w:p>
        </w:tc>
        <w:tc>
          <w:tcPr>
            <w:tcW w:w="1282" w:type="dxa"/>
          </w:tcPr>
          <w:p w14:paraId="7076934B" w14:textId="77777777" w:rsidR="002F57B2" w:rsidRPr="00401100" w:rsidRDefault="002F57B2" w:rsidP="00062751">
            <w:pPr>
              <w:ind w:right="-2"/>
              <w:jc w:val="center"/>
              <w:rPr>
                <w:sz w:val="22"/>
                <w:szCs w:val="22"/>
              </w:rPr>
            </w:pPr>
            <w:r w:rsidRPr="00401100">
              <w:rPr>
                <w:sz w:val="22"/>
                <w:szCs w:val="22"/>
              </w:rPr>
              <w:t>%</w:t>
            </w:r>
          </w:p>
        </w:tc>
        <w:tc>
          <w:tcPr>
            <w:tcW w:w="997" w:type="dxa"/>
          </w:tcPr>
          <w:p w14:paraId="0FFD88F5" w14:textId="77777777" w:rsidR="002F57B2" w:rsidRPr="00401100" w:rsidRDefault="002F57B2" w:rsidP="00062751">
            <w:pPr>
              <w:ind w:right="-2"/>
              <w:jc w:val="center"/>
              <w:rPr>
                <w:sz w:val="22"/>
                <w:szCs w:val="22"/>
              </w:rPr>
            </w:pPr>
            <w:r w:rsidRPr="00401100">
              <w:rPr>
                <w:sz w:val="22"/>
                <w:szCs w:val="22"/>
              </w:rPr>
              <w:t>%</w:t>
            </w:r>
          </w:p>
        </w:tc>
        <w:tc>
          <w:tcPr>
            <w:tcW w:w="997" w:type="dxa"/>
            <w:vMerge/>
          </w:tcPr>
          <w:p w14:paraId="0C7BC7FE" w14:textId="77777777" w:rsidR="002F57B2" w:rsidRPr="00401100" w:rsidRDefault="002F57B2" w:rsidP="00062751">
            <w:pPr>
              <w:ind w:right="-2"/>
              <w:rPr>
                <w:sz w:val="22"/>
                <w:szCs w:val="22"/>
              </w:rPr>
            </w:pPr>
          </w:p>
        </w:tc>
        <w:tc>
          <w:tcPr>
            <w:tcW w:w="1139" w:type="dxa"/>
            <w:vMerge/>
            <w:tcBorders>
              <w:bottom w:val="single" w:sz="4" w:space="0" w:color="auto"/>
            </w:tcBorders>
          </w:tcPr>
          <w:p w14:paraId="03B41C77" w14:textId="77777777" w:rsidR="002F57B2" w:rsidRPr="00401100" w:rsidRDefault="002F57B2" w:rsidP="00062751">
            <w:pPr>
              <w:ind w:right="-2"/>
              <w:rPr>
                <w:sz w:val="22"/>
                <w:szCs w:val="22"/>
              </w:rPr>
            </w:pPr>
          </w:p>
        </w:tc>
        <w:tc>
          <w:tcPr>
            <w:tcW w:w="1426" w:type="dxa"/>
            <w:vMerge/>
          </w:tcPr>
          <w:p w14:paraId="2FB4B5C2" w14:textId="77777777" w:rsidR="002F57B2" w:rsidRPr="00401100" w:rsidRDefault="002F57B2" w:rsidP="00062751">
            <w:pPr>
              <w:ind w:right="-2"/>
              <w:rPr>
                <w:sz w:val="22"/>
                <w:szCs w:val="22"/>
              </w:rPr>
            </w:pPr>
          </w:p>
        </w:tc>
        <w:tc>
          <w:tcPr>
            <w:tcW w:w="864" w:type="dxa"/>
            <w:gridSpan w:val="2"/>
            <w:vMerge/>
          </w:tcPr>
          <w:p w14:paraId="42AD939E" w14:textId="77777777" w:rsidR="002F57B2" w:rsidRPr="00401100" w:rsidRDefault="002F57B2" w:rsidP="00062751">
            <w:pPr>
              <w:ind w:right="-2"/>
              <w:rPr>
                <w:sz w:val="22"/>
                <w:szCs w:val="22"/>
              </w:rPr>
            </w:pPr>
          </w:p>
        </w:tc>
      </w:tr>
      <w:tr w:rsidR="002F57B2" w:rsidRPr="00401100" w14:paraId="39A60B42" w14:textId="77777777" w:rsidTr="00062751">
        <w:trPr>
          <w:trHeight w:val="413"/>
        </w:trPr>
        <w:tc>
          <w:tcPr>
            <w:tcW w:w="1703" w:type="dxa"/>
            <w:vAlign w:val="center"/>
          </w:tcPr>
          <w:p w14:paraId="0D3D8DFA" w14:textId="77777777" w:rsidR="002F57B2" w:rsidRPr="00401100" w:rsidRDefault="002F57B2" w:rsidP="00062751">
            <w:pPr>
              <w:ind w:right="-2"/>
              <w:jc w:val="center"/>
              <w:rPr>
                <w:bCs/>
                <w:color w:val="000000"/>
                <w:kern w:val="32"/>
                <w:sz w:val="22"/>
                <w:szCs w:val="22"/>
              </w:rPr>
            </w:pPr>
            <w:r>
              <w:rPr>
                <w:bCs/>
                <w:color w:val="000000"/>
                <w:kern w:val="32"/>
                <w:sz w:val="22"/>
                <w:szCs w:val="22"/>
              </w:rPr>
              <w:t>1</w:t>
            </w:r>
          </w:p>
        </w:tc>
        <w:tc>
          <w:tcPr>
            <w:tcW w:w="852" w:type="dxa"/>
            <w:vAlign w:val="center"/>
          </w:tcPr>
          <w:p w14:paraId="0D7C70A3" w14:textId="77777777" w:rsidR="002F57B2" w:rsidRPr="00401100" w:rsidRDefault="002F57B2" w:rsidP="00062751">
            <w:pPr>
              <w:jc w:val="center"/>
              <w:rPr>
                <w:sz w:val="22"/>
                <w:szCs w:val="22"/>
              </w:rPr>
            </w:pPr>
            <w:r>
              <w:rPr>
                <w:sz w:val="22"/>
                <w:szCs w:val="22"/>
              </w:rPr>
              <w:t>2</w:t>
            </w:r>
          </w:p>
        </w:tc>
        <w:tc>
          <w:tcPr>
            <w:tcW w:w="1282" w:type="dxa"/>
            <w:vAlign w:val="center"/>
          </w:tcPr>
          <w:p w14:paraId="79F9D542" w14:textId="77777777" w:rsidR="002F57B2" w:rsidRPr="00401100" w:rsidRDefault="002F57B2" w:rsidP="00062751">
            <w:pPr>
              <w:jc w:val="center"/>
              <w:rPr>
                <w:sz w:val="22"/>
                <w:szCs w:val="22"/>
              </w:rPr>
            </w:pPr>
            <w:r>
              <w:rPr>
                <w:sz w:val="22"/>
                <w:szCs w:val="22"/>
              </w:rPr>
              <w:t>3</w:t>
            </w:r>
          </w:p>
        </w:tc>
        <w:tc>
          <w:tcPr>
            <w:tcW w:w="1282" w:type="dxa"/>
            <w:vAlign w:val="center"/>
          </w:tcPr>
          <w:p w14:paraId="00774017" w14:textId="77777777" w:rsidR="002F57B2" w:rsidRPr="00401100" w:rsidRDefault="002F57B2" w:rsidP="00062751">
            <w:pPr>
              <w:jc w:val="center"/>
              <w:rPr>
                <w:sz w:val="22"/>
                <w:szCs w:val="22"/>
              </w:rPr>
            </w:pPr>
            <w:r>
              <w:rPr>
                <w:sz w:val="22"/>
                <w:szCs w:val="22"/>
              </w:rPr>
              <w:t>4</w:t>
            </w:r>
          </w:p>
        </w:tc>
        <w:tc>
          <w:tcPr>
            <w:tcW w:w="997" w:type="dxa"/>
            <w:vAlign w:val="center"/>
          </w:tcPr>
          <w:p w14:paraId="79E25040" w14:textId="77777777" w:rsidR="002F57B2" w:rsidRPr="00401100" w:rsidRDefault="002F57B2" w:rsidP="00062751">
            <w:pPr>
              <w:jc w:val="center"/>
              <w:rPr>
                <w:sz w:val="22"/>
                <w:szCs w:val="22"/>
              </w:rPr>
            </w:pPr>
            <w:r>
              <w:rPr>
                <w:sz w:val="22"/>
                <w:szCs w:val="22"/>
              </w:rPr>
              <w:t>5</w:t>
            </w:r>
          </w:p>
        </w:tc>
        <w:tc>
          <w:tcPr>
            <w:tcW w:w="997" w:type="dxa"/>
            <w:tcBorders>
              <w:right w:val="single" w:sz="4" w:space="0" w:color="auto"/>
            </w:tcBorders>
            <w:vAlign w:val="center"/>
          </w:tcPr>
          <w:p w14:paraId="7A2D934B" w14:textId="77777777" w:rsidR="002F57B2" w:rsidRPr="00401100" w:rsidRDefault="002F57B2" w:rsidP="00062751">
            <w:pPr>
              <w:jc w:val="center"/>
              <w:rPr>
                <w:sz w:val="22"/>
                <w:szCs w:val="22"/>
              </w:rPr>
            </w:pPr>
            <w:r>
              <w:rPr>
                <w:sz w:val="22"/>
                <w:szCs w:val="22"/>
              </w:rPr>
              <w:t>6</w:t>
            </w:r>
          </w:p>
        </w:tc>
        <w:tc>
          <w:tcPr>
            <w:tcW w:w="1139" w:type="dxa"/>
            <w:tcBorders>
              <w:top w:val="single" w:sz="4" w:space="0" w:color="auto"/>
              <w:left w:val="single" w:sz="4" w:space="0" w:color="auto"/>
              <w:right w:val="single" w:sz="4" w:space="0" w:color="auto"/>
            </w:tcBorders>
            <w:vAlign w:val="center"/>
          </w:tcPr>
          <w:p w14:paraId="4178AD24" w14:textId="77777777" w:rsidR="002F57B2" w:rsidRPr="00401100" w:rsidRDefault="002F57B2" w:rsidP="00062751">
            <w:pPr>
              <w:jc w:val="center"/>
              <w:rPr>
                <w:sz w:val="22"/>
                <w:szCs w:val="22"/>
              </w:rPr>
            </w:pPr>
            <w:r>
              <w:rPr>
                <w:sz w:val="22"/>
                <w:szCs w:val="22"/>
              </w:rPr>
              <w:t>7</w:t>
            </w:r>
          </w:p>
        </w:tc>
        <w:tc>
          <w:tcPr>
            <w:tcW w:w="1426" w:type="dxa"/>
            <w:tcBorders>
              <w:left w:val="single" w:sz="4" w:space="0" w:color="auto"/>
            </w:tcBorders>
            <w:vAlign w:val="center"/>
          </w:tcPr>
          <w:p w14:paraId="4D971286" w14:textId="77777777" w:rsidR="002F57B2" w:rsidRPr="00401100" w:rsidRDefault="002F57B2" w:rsidP="00062751">
            <w:pPr>
              <w:jc w:val="center"/>
              <w:rPr>
                <w:sz w:val="22"/>
                <w:szCs w:val="22"/>
              </w:rPr>
            </w:pPr>
            <w:r>
              <w:rPr>
                <w:sz w:val="22"/>
                <w:szCs w:val="22"/>
              </w:rPr>
              <w:t>8</w:t>
            </w:r>
          </w:p>
        </w:tc>
        <w:tc>
          <w:tcPr>
            <w:tcW w:w="864" w:type="dxa"/>
            <w:gridSpan w:val="2"/>
            <w:vAlign w:val="center"/>
          </w:tcPr>
          <w:p w14:paraId="37AE6D5B" w14:textId="77777777" w:rsidR="002F57B2" w:rsidRPr="00401100" w:rsidRDefault="002F57B2" w:rsidP="00062751">
            <w:pPr>
              <w:jc w:val="center"/>
              <w:rPr>
                <w:sz w:val="22"/>
                <w:szCs w:val="22"/>
              </w:rPr>
            </w:pPr>
            <w:r>
              <w:rPr>
                <w:sz w:val="22"/>
                <w:szCs w:val="22"/>
              </w:rPr>
              <w:t>9</w:t>
            </w:r>
          </w:p>
        </w:tc>
      </w:tr>
      <w:tr w:rsidR="002F57B2" w:rsidRPr="00401100" w14:paraId="54A3192C" w14:textId="77777777" w:rsidTr="00062751">
        <w:trPr>
          <w:trHeight w:val="130"/>
        </w:trPr>
        <w:tc>
          <w:tcPr>
            <w:tcW w:w="1703" w:type="dxa"/>
            <w:vMerge w:val="restart"/>
            <w:vAlign w:val="center"/>
          </w:tcPr>
          <w:p w14:paraId="320ABC98" w14:textId="77777777" w:rsidR="002F57B2" w:rsidRPr="00D40059" w:rsidRDefault="002F57B2" w:rsidP="00062751">
            <w:pPr>
              <w:ind w:right="-2"/>
              <w:jc w:val="center"/>
              <w:rPr>
                <w:bCs/>
                <w:color w:val="000000"/>
                <w:kern w:val="32"/>
                <w:sz w:val="22"/>
                <w:szCs w:val="22"/>
              </w:rPr>
            </w:pPr>
            <w:r w:rsidRPr="00D40059">
              <w:rPr>
                <w:bCs/>
                <w:color w:val="000000"/>
                <w:kern w:val="32"/>
                <w:sz w:val="22"/>
                <w:szCs w:val="22"/>
              </w:rPr>
              <w:t>ОАО «Северо-Кузбасская энергетическая компания»</w:t>
            </w:r>
          </w:p>
        </w:tc>
        <w:tc>
          <w:tcPr>
            <w:tcW w:w="852" w:type="dxa"/>
            <w:vMerge w:val="restart"/>
            <w:vAlign w:val="center"/>
          </w:tcPr>
          <w:p w14:paraId="60F1CFFC" w14:textId="77777777" w:rsidR="002F57B2" w:rsidRPr="00401100" w:rsidRDefault="002F57B2" w:rsidP="00062751">
            <w:pPr>
              <w:jc w:val="center"/>
              <w:rPr>
                <w:sz w:val="22"/>
                <w:szCs w:val="22"/>
              </w:rPr>
            </w:pPr>
            <w:r>
              <w:rPr>
                <w:sz w:val="22"/>
                <w:szCs w:val="22"/>
              </w:rPr>
              <w:t>2021</w:t>
            </w:r>
          </w:p>
        </w:tc>
        <w:tc>
          <w:tcPr>
            <w:tcW w:w="1282" w:type="dxa"/>
            <w:vMerge w:val="restart"/>
            <w:vAlign w:val="center"/>
          </w:tcPr>
          <w:p w14:paraId="37C4DC4D" w14:textId="77777777" w:rsidR="002F57B2" w:rsidRPr="00401100" w:rsidRDefault="002F57B2" w:rsidP="00062751">
            <w:pPr>
              <w:jc w:val="center"/>
              <w:rPr>
                <w:sz w:val="22"/>
                <w:szCs w:val="22"/>
              </w:rPr>
            </w:pPr>
            <w:r>
              <w:rPr>
                <w:sz w:val="22"/>
                <w:szCs w:val="22"/>
              </w:rPr>
              <w:t>161 154</w:t>
            </w:r>
          </w:p>
        </w:tc>
        <w:tc>
          <w:tcPr>
            <w:tcW w:w="1282" w:type="dxa"/>
            <w:vMerge w:val="restart"/>
            <w:vAlign w:val="center"/>
          </w:tcPr>
          <w:p w14:paraId="16444314" w14:textId="77777777" w:rsidR="002F57B2" w:rsidRPr="00401100" w:rsidRDefault="002F57B2" w:rsidP="00062751">
            <w:pPr>
              <w:jc w:val="center"/>
              <w:rPr>
                <w:sz w:val="22"/>
                <w:szCs w:val="22"/>
              </w:rPr>
            </w:pPr>
            <w:r w:rsidRPr="006C6336">
              <w:rPr>
                <w:sz w:val="22"/>
                <w:szCs w:val="22"/>
              </w:rPr>
              <w:t>x</w:t>
            </w:r>
          </w:p>
        </w:tc>
        <w:tc>
          <w:tcPr>
            <w:tcW w:w="997" w:type="dxa"/>
            <w:vMerge w:val="restart"/>
            <w:vAlign w:val="center"/>
          </w:tcPr>
          <w:p w14:paraId="53CE0638" w14:textId="77777777" w:rsidR="002F57B2" w:rsidRPr="00401100" w:rsidRDefault="002F57B2" w:rsidP="00062751">
            <w:pPr>
              <w:jc w:val="center"/>
              <w:rPr>
                <w:sz w:val="22"/>
                <w:szCs w:val="22"/>
              </w:rPr>
            </w:pPr>
            <w:r>
              <w:rPr>
                <w:sz w:val="22"/>
                <w:szCs w:val="22"/>
              </w:rPr>
              <w:t>3,21%</w:t>
            </w:r>
          </w:p>
        </w:tc>
        <w:tc>
          <w:tcPr>
            <w:tcW w:w="997" w:type="dxa"/>
            <w:vMerge w:val="restart"/>
            <w:tcBorders>
              <w:right w:val="single" w:sz="4" w:space="0" w:color="auto"/>
            </w:tcBorders>
            <w:vAlign w:val="center"/>
          </w:tcPr>
          <w:p w14:paraId="21D175C7" w14:textId="77777777" w:rsidR="002F57B2" w:rsidRPr="00401100" w:rsidRDefault="002F57B2" w:rsidP="00062751">
            <w:pPr>
              <w:jc w:val="center"/>
              <w:rPr>
                <w:sz w:val="22"/>
                <w:szCs w:val="22"/>
              </w:rPr>
            </w:pPr>
            <w:r w:rsidRPr="00401100">
              <w:rPr>
                <w:sz w:val="22"/>
                <w:szCs w:val="22"/>
              </w:rPr>
              <w:t>x</w:t>
            </w:r>
          </w:p>
        </w:tc>
        <w:tc>
          <w:tcPr>
            <w:tcW w:w="1139" w:type="dxa"/>
            <w:tcBorders>
              <w:top w:val="single" w:sz="4" w:space="0" w:color="auto"/>
              <w:left w:val="single" w:sz="4" w:space="0" w:color="auto"/>
              <w:right w:val="single" w:sz="4" w:space="0" w:color="auto"/>
            </w:tcBorders>
            <w:vAlign w:val="center"/>
          </w:tcPr>
          <w:p w14:paraId="7BA00830" w14:textId="77777777" w:rsidR="002F57B2" w:rsidRPr="00401100" w:rsidRDefault="002F57B2" w:rsidP="00062751">
            <w:pPr>
              <w:jc w:val="center"/>
              <w:rPr>
                <w:sz w:val="22"/>
                <w:szCs w:val="22"/>
              </w:rPr>
            </w:pPr>
            <w:r>
              <w:rPr>
                <w:sz w:val="22"/>
                <w:szCs w:val="22"/>
              </w:rPr>
              <w:t xml:space="preserve">185,10 </w:t>
            </w:r>
            <w:r w:rsidRPr="00401100">
              <w:rPr>
                <w:sz w:val="22"/>
                <w:szCs w:val="22"/>
              </w:rPr>
              <w:t>кгут/Гкал</w:t>
            </w:r>
          </w:p>
        </w:tc>
        <w:tc>
          <w:tcPr>
            <w:tcW w:w="1426" w:type="dxa"/>
            <w:vMerge w:val="restart"/>
            <w:tcBorders>
              <w:left w:val="single" w:sz="4" w:space="0" w:color="auto"/>
            </w:tcBorders>
            <w:vAlign w:val="center"/>
          </w:tcPr>
          <w:p w14:paraId="456722C8" w14:textId="77777777" w:rsidR="002F57B2" w:rsidRPr="00401100" w:rsidRDefault="002F57B2" w:rsidP="00062751">
            <w:pPr>
              <w:jc w:val="center"/>
              <w:rPr>
                <w:sz w:val="22"/>
                <w:szCs w:val="22"/>
              </w:rPr>
            </w:pPr>
            <w:r w:rsidRPr="00401100">
              <w:rPr>
                <w:sz w:val="22"/>
                <w:szCs w:val="22"/>
              </w:rPr>
              <w:t>x</w:t>
            </w:r>
          </w:p>
        </w:tc>
        <w:tc>
          <w:tcPr>
            <w:tcW w:w="864" w:type="dxa"/>
            <w:gridSpan w:val="2"/>
            <w:vMerge w:val="restart"/>
            <w:vAlign w:val="center"/>
          </w:tcPr>
          <w:p w14:paraId="20AE2A8D" w14:textId="77777777" w:rsidR="002F57B2" w:rsidRPr="00401100" w:rsidRDefault="002F57B2" w:rsidP="00062751">
            <w:pPr>
              <w:jc w:val="center"/>
              <w:rPr>
                <w:sz w:val="22"/>
                <w:szCs w:val="22"/>
              </w:rPr>
            </w:pPr>
            <w:r w:rsidRPr="00401100">
              <w:rPr>
                <w:sz w:val="22"/>
                <w:szCs w:val="22"/>
              </w:rPr>
              <w:t>x</w:t>
            </w:r>
          </w:p>
        </w:tc>
      </w:tr>
      <w:tr w:rsidR="002F57B2" w:rsidRPr="00401100" w14:paraId="5EF9FC88" w14:textId="77777777" w:rsidTr="00062751">
        <w:trPr>
          <w:trHeight w:val="608"/>
        </w:trPr>
        <w:tc>
          <w:tcPr>
            <w:tcW w:w="1703" w:type="dxa"/>
            <w:vMerge/>
            <w:vAlign w:val="center"/>
          </w:tcPr>
          <w:p w14:paraId="10097E6F" w14:textId="77777777" w:rsidR="002F57B2" w:rsidRPr="00401100" w:rsidRDefault="002F57B2" w:rsidP="00062751">
            <w:pPr>
              <w:ind w:right="-2"/>
              <w:jc w:val="center"/>
              <w:rPr>
                <w:bCs/>
                <w:color w:val="000000"/>
                <w:kern w:val="32"/>
                <w:sz w:val="22"/>
                <w:szCs w:val="22"/>
              </w:rPr>
            </w:pPr>
          </w:p>
        </w:tc>
        <w:tc>
          <w:tcPr>
            <w:tcW w:w="852" w:type="dxa"/>
            <w:vMerge/>
            <w:vAlign w:val="center"/>
          </w:tcPr>
          <w:p w14:paraId="57442CCF" w14:textId="77777777" w:rsidR="002F57B2" w:rsidRPr="00401100" w:rsidRDefault="002F57B2" w:rsidP="00062751">
            <w:pPr>
              <w:jc w:val="center"/>
              <w:rPr>
                <w:sz w:val="22"/>
                <w:szCs w:val="22"/>
              </w:rPr>
            </w:pPr>
          </w:p>
        </w:tc>
        <w:tc>
          <w:tcPr>
            <w:tcW w:w="1282" w:type="dxa"/>
            <w:vMerge/>
            <w:vAlign w:val="center"/>
          </w:tcPr>
          <w:p w14:paraId="6D77DBC9" w14:textId="77777777" w:rsidR="002F57B2" w:rsidRPr="00401100" w:rsidRDefault="002F57B2" w:rsidP="00062751">
            <w:pPr>
              <w:jc w:val="center"/>
              <w:rPr>
                <w:sz w:val="22"/>
                <w:szCs w:val="22"/>
              </w:rPr>
            </w:pPr>
          </w:p>
        </w:tc>
        <w:tc>
          <w:tcPr>
            <w:tcW w:w="1282" w:type="dxa"/>
            <w:vMerge/>
            <w:vAlign w:val="center"/>
          </w:tcPr>
          <w:p w14:paraId="2A379F03" w14:textId="77777777" w:rsidR="002F57B2" w:rsidRPr="00401100" w:rsidRDefault="002F57B2" w:rsidP="00062751">
            <w:pPr>
              <w:jc w:val="center"/>
              <w:rPr>
                <w:sz w:val="22"/>
                <w:szCs w:val="22"/>
              </w:rPr>
            </w:pPr>
          </w:p>
        </w:tc>
        <w:tc>
          <w:tcPr>
            <w:tcW w:w="997" w:type="dxa"/>
            <w:vMerge/>
            <w:vAlign w:val="center"/>
          </w:tcPr>
          <w:p w14:paraId="32DC0CA2" w14:textId="77777777" w:rsidR="002F57B2" w:rsidRPr="00401100" w:rsidRDefault="002F57B2" w:rsidP="00062751">
            <w:pPr>
              <w:jc w:val="center"/>
              <w:rPr>
                <w:sz w:val="22"/>
                <w:szCs w:val="22"/>
              </w:rPr>
            </w:pPr>
          </w:p>
        </w:tc>
        <w:tc>
          <w:tcPr>
            <w:tcW w:w="997" w:type="dxa"/>
            <w:vMerge/>
            <w:tcBorders>
              <w:right w:val="single" w:sz="4" w:space="0" w:color="auto"/>
            </w:tcBorders>
            <w:vAlign w:val="center"/>
          </w:tcPr>
          <w:p w14:paraId="3EDD74D3" w14:textId="77777777" w:rsidR="002F57B2" w:rsidRPr="00401100" w:rsidRDefault="002F57B2" w:rsidP="00062751">
            <w:pPr>
              <w:jc w:val="center"/>
              <w:rPr>
                <w:sz w:val="22"/>
                <w:szCs w:val="22"/>
              </w:rPr>
            </w:pPr>
          </w:p>
        </w:tc>
        <w:tc>
          <w:tcPr>
            <w:tcW w:w="1139" w:type="dxa"/>
            <w:tcBorders>
              <w:top w:val="single" w:sz="4" w:space="0" w:color="auto"/>
              <w:left w:val="single" w:sz="4" w:space="0" w:color="auto"/>
              <w:right w:val="single" w:sz="4" w:space="0" w:color="auto"/>
            </w:tcBorders>
            <w:vAlign w:val="center"/>
          </w:tcPr>
          <w:p w14:paraId="50D7918D" w14:textId="77777777" w:rsidR="002F57B2" w:rsidRPr="00401100" w:rsidRDefault="002F57B2" w:rsidP="00062751">
            <w:pPr>
              <w:jc w:val="center"/>
              <w:rPr>
                <w:sz w:val="22"/>
                <w:szCs w:val="22"/>
              </w:rPr>
            </w:pPr>
            <w:r>
              <w:rPr>
                <w:sz w:val="22"/>
                <w:szCs w:val="22"/>
              </w:rPr>
              <w:t>1,86</w:t>
            </w:r>
            <w:r w:rsidRPr="00401100">
              <w:rPr>
                <w:sz w:val="22"/>
                <w:szCs w:val="22"/>
              </w:rPr>
              <w:t xml:space="preserve"> Гкал/м</w:t>
            </w:r>
            <w:r w:rsidRPr="008B214A">
              <w:rPr>
                <w:sz w:val="22"/>
                <w:szCs w:val="22"/>
                <w:vertAlign w:val="superscript"/>
              </w:rPr>
              <w:t>2</w:t>
            </w:r>
          </w:p>
        </w:tc>
        <w:tc>
          <w:tcPr>
            <w:tcW w:w="1426" w:type="dxa"/>
            <w:vMerge/>
            <w:tcBorders>
              <w:left w:val="single" w:sz="4" w:space="0" w:color="auto"/>
            </w:tcBorders>
            <w:vAlign w:val="center"/>
          </w:tcPr>
          <w:p w14:paraId="78F7B253" w14:textId="77777777" w:rsidR="002F57B2" w:rsidRPr="00401100" w:rsidRDefault="002F57B2" w:rsidP="00062751">
            <w:pPr>
              <w:jc w:val="center"/>
              <w:rPr>
                <w:sz w:val="22"/>
                <w:szCs w:val="22"/>
              </w:rPr>
            </w:pPr>
          </w:p>
        </w:tc>
        <w:tc>
          <w:tcPr>
            <w:tcW w:w="864" w:type="dxa"/>
            <w:gridSpan w:val="2"/>
            <w:vMerge/>
            <w:vAlign w:val="center"/>
          </w:tcPr>
          <w:p w14:paraId="51810DC4" w14:textId="77777777" w:rsidR="002F57B2" w:rsidRPr="00401100" w:rsidRDefault="002F57B2" w:rsidP="00062751">
            <w:pPr>
              <w:jc w:val="center"/>
              <w:rPr>
                <w:sz w:val="22"/>
                <w:szCs w:val="22"/>
              </w:rPr>
            </w:pPr>
          </w:p>
        </w:tc>
      </w:tr>
      <w:tr w:rsidR="002F57B2" w:rsidRPr="00401100" w14:paraId="1584AF36" w14:textId="77777777" w:rsidTr="00062751">
        <w:trPr>
          <w:trHeight w:val="658"/>
        </w:trPr>
        <w:tc>
          <w:tcPr>
            <w:tcW w:w="1703" w:type="dxa"/>
            <w:vMerge/>
            <w:vAlign w:val="center"/>
          </w:tcPr>
          <w:p w14:paraId="3759CF90" w14:textId="77777777" w:rsidR="002F57B2" w:rsidRPr="00401100" w:rsidRDefault="002F57B2" w:rsidP="00062751">
            <w:pPr>
              <w:ind w:right="-2"/>
              <w:jc w:val="center"/>
              <w:rPr>
                <w:bCs/>
                <w:color w:val="000000"/>
                <w:kern w:val="32"/>
                <w:sz w:val="22"/>
                <w:szCs w:val="22"/>
              </w:rPr>
            </w:pPr>
          </w:p>
        </w:tc>
        <w:tc>
          <w:tcPr>
            <w:tcW w:w="852" w:type="dxa"/>
            <w:vMerge/>
            <w:vAlign w:val="center"/>
          </w:tcPr>
          <w:p w14:paraId="0B7C9F35" w14:textId="77777777" w:rsidR="002F57B2" w:rsidRPr="00401100" w:rsidRDefault="002F57B2" w:rsidP="00062751">
            <w:pPr>
              <w:jc w:val="center"/>
              <w:rPr>
                <w:sz w:val="22"/>
                <w:szCs w:val="22"/>
              </w:rPr>
            </w:pPr>
          </w:p>
        </w:tc>
        <w:tc>
          <w:tcPr>
            <w:tcW w:w="1282" w:type="dxa"/>
            <w:vMerge/>
            <w:vAlign w:val="center"/>
          </w:tcPr>
          <w:p w14:paraId="46F46A34" w14:textId="77777777" w:rsidR="002F57B2" w:rsidRPr="00401100" w:rsidRDefault="002F57B2" w:rsidP="00062751">
            <w:pPr>
              <w:jc w:val="center"/>
              <w:rPr>
                <w:sz w:val="22"/>
                <w:szCs w:val="22"/>
              </w:rPr>
            </w:pPr>
          </w:p>
        </w:tc>
        <w:tc>
          <w:tcPr>
            <w:tcW w:w="1282" w:type="dxa"/>
            <w:vMerge/>
            <w:vAlign w:val="center"/>
          </w:tcPr>
          <w:p w14:paraId="299B1E57" w14:textId="77777777" w:rsidR="002F57B2" w:rsidRPr="00401100" w:rsidRDefault="002F57B2" w:rsidP="00062751">
            <w:pPr>
              <w:jc w:val="center"/>
              <w:rPr>
                <w:sz w:val="22"/>
                <w:szCs w:val="22"/>
              </w:rPr>
            </w:pPr>
          </w:p>
        </w:tc>
        <w:tc>
          <w:tcPr>
            <w:tcW w:w="997" w:type="dxa"/>
            <w:vMerge/>
            <w:vAlign w:val="center"/>
          </w:tcPr>
          <w:p w14:paraId="3EE7B417" w14:textId="77777777" w:rsidR="002F57B2" w:rsidRPr="00401100" w:rsidRDefault="002F57B2" w:rsidP="00062751">
            <w:pPr>
              <w:jc w:val="center"/>
              <w:rPr>
                <w:sz w:val="22"/>
                <w:szCs w:val="22"/>
              </w:rPr>
            </w:pPr>
          </w:p>
        </w:tc>
        <w:tc>
          <w:tcPr>
            <w:tcW w:w="997" w:type="dxa"/>
            <w:vMerge/>
            <w:tcBorders>
              <w:right w:val="single" w:sz="4" w:space="0" w:color="auto"/>
            </w:tcBorders>
            <w:vAlign w:val="center"/>
          </w:tcPr>
          <w:p w14:paraId="59F4B0F1" w14:textId="77777777" w:rsidR="002F57B2" w:rsidRPr="00401100" w:rsidRDefault="002F57B2" w:rsidP="00062751">
            <w:pPr>
              <w:jc w:val="center"/>
              <w:rPr>
                <w:sz w:val="22"/>
                <w:szCs w:val="22"/>
              </w:rPr>
            </w:pPr>
          </w:p>
        </w:tc>
        <w:tc>
          <w:tcPr>
            <w:tcW w:w="1139" w:type="dxa"/>
            <w:tcBorders>
              <w:top w:val="single" w:sz="4" w:space="0" w:color="auto"/>
              <w:left w:val="single" w:sz="4" w:space="0" w:color="auto"/>
              <w:right w:val="single" w:sz="4" w:space="0" w:color="auto"/>
            </w:tcBorders>
            <w:vAlign w:val="center"/>
          </w:tcPr>
          <w:p w14:paraId="1B34FE8C" w14:textId="77777777" w:rsidR="002F57B2" w:rsidRPr="00401100" w:rsidRDefault="002F57B2" w:rsidP="00062751">
            <w:pPr>
              <w:jc w:val="center"/>
              <w:rPr>
                <w:sz w:val="22"/>
                <w:szCs w:val="22"/>
              </w:rPr>
            </w:pPr>
            <w:r>
              <w:rPr>
                <w:sz w:val="22"/>
                <w:szCs w:val="22"/>
              </w:rPr>
              <w:t>15 057,00</w:t>
            </w:r>
            <w:r w:rsidRPr="00401100">
              <w:rPr>
                <w:sz w:val="22"/>
                <w:szCs w:val="22"/>
              </w:rPr>
              <w:t xml:space="preserve"> Гкал</w:t>
            </w:r>
          </w:p>
        </w:tc>
        <w:tc>
          <w:tcPr>
            <w:tcW w:w="1426" w:type="dxa"/>
            <w:vMerge/>
            <w:tcBorders>
              <w:left w:val="single" w:sz="4" w:space="0" w:color="auto"/>
            </w:tcBorders>
            <w:vAlign w:val="center"/>
          </w:tcPr>
          <w:p w14:paraId="5B15F109" w14:textId="77777777" w:rsidR="002F57B2" w:rsidRPr="00401100" w:rsidRDefault="002F57B2" w:rsidP="00062751">
            <w:pPr>
              <w:jc w:val="center"/>
              <w:rPr>
                <w:sz w:val="22"/>
                <w:szCs w:val="22"/>
              </w:rPr>
            </w:pPr>
          </w:p>
        </w:tc>
        <w:tc>
          <w:tcPr>
            <w:tcW w:w="864" w:type="dxa"/>
            <w:gridSpan w:val="2"/>
            <w:vMerge/>
            <w:vAlign w:val="center"/>
          </w:tcPr>
          <w:p w14:paraId="73CCDE9A" w14:textId="77777777" w:rsidR="002F57B2" w:rsidRPr="00401100" w:rsidRDefault="002F57B2" w:rsidP="00062751">
            <w:pPr>
              <w:jc w:val="center"/>
              <w:rPr>
                <w:sz w:val="22"/>
                <w:szCs w:val="22"/>
              </w:rPr>
            </w:pPr>
          </w:p>
        </w:tc>
      </w:tr>
      <w:tr w:rsidR="002F57B2" w:rsidRPr="00401100" w14:paraId="21006007" w14:textId="77777777" w:rsidTr="00062751">
        <w:trPr>
          <w:trHeight w:val="97"/>
        </w:trPr>
        <w:tc>
          <w:tcPr>
            <w:tcW w:w="1703" w:type="dxa"/>
            <w:vMerge/>
            <w:vAlign w:val="center"/>
          </w:tcPr>
          <w:p w14:paraId="1E42686F" w14:textId="77777777" w:rsidR="002F57B2" w:rsidRPr="00401100" w:rsidRDefault="002F57B2" w:rsidP="00062751">
            <w:pPr>
              <w:ind w:right="-2"/>
              <w:jc w:val="center"/>
              <w:rPr>
                <w:sz w:val="22"/>
                <w:szCs w:val="22"/>
              </w:rPr>
            </w:pPr>
          </w:p>
        </w:tc>
        <w:tc>
          <w:tcPr>
            <w:tcW w:w="852" w:type="dxa"/>
            <w:vMerge w:val="restart"/>
            <w:vAlign w:val="center"/>
          </w:tcPr>
          <w:p w14:paraId="74AD3E8A" w14:textId="77777777" w:rsidR="002F57B2" w:rsidRPr="00401100" w:rsidRDefault="002F57B2" w:rsidP="00062751">
            <w:pPr>
              <w:jc w:val="center"/>
              <w:rPr>
                <w:sz w:val="22"/>
                <w:szCs w:val="22"/>
              </w:rPr>
            </w:pPr>
            <w:r>
              <w:rPr>
                <w:sz w:val="22"/>
                <w:szCs w:val="22"/>
              </w:rPr>
              <w:t>2022</w:t>
            </w:r>
          </w:p>
        </w:tc>
        <w:tc>
          <w:tcPr>
            <w:tcW w:w="1282" w:type="dxa"/>
            <w:vMerge w:val="restart"/>
            <w:vAlign w:val="center"/>
          </w:tcPr>
          <w:p w14:paraId="35453AA1" w14:textId="77777777" w:rsidR="002F57B2" w:rsidRPr="00401100" w:rsidRDefault="002F57B2" w:rsidP="00062751">
            <w:pPr>
              <w:jc w:val="center"/>
              <w:rPr>
                <w:sz w:val="22"/>
                <w:szCs w:val="22"/>
              </w:rPr>
            </w:pPr>
            <w:r w:rsidRPr="00401100">
              <w:rPr>
                <w:sz w:val="22"/>
                <w:szCs w:val="22"/>
              </w:rPr>
              <w:t>x</w:t>
            </w:r>
          </w:p>
        </w:tc>
        <w:tc>
          <w:tcPr>
            <w:tcW w:w="1282" w:type="dxa"/>
            <w:vMerge w:val="restart"/>
            <w:vAlign w:val="center"/>
          </w:tcPr>
          <w:p w14:paraId="3BE70E20" w14:textId="77777777" w:rsidR="002F57B2" w:rsidRPr="00401100" w:rsidRDefault="002F57B2" w:rsidP="00062751">
            <w:pPr>
              <w:jc w:val="center"/>
              <w:rPr>
                <w:sz w:val="22"/>
                <w:szCs w:val="22"/>
              </w:rPr>
            </w:pPr>
            <w:r w:rsidRPr="00401100">
              <w:rPr>
                <w:sz w:val="22"/>
                <w:szCs w:val="22"/>
              </w:rPr>
              <w:t>1,00</w:t>
            </w:r>
          </w:p>
        </w:tc>
        <w:tc>
          <w:tcPr>
            <w:tcW w:w="997" w:type="dxa"/>
            <w:vMerge w:val="restart"/>
            <w:vAlign w:val="center"/>
          </w:tcPr>
          <w:p w14:paraId="2A15C116" w14:textId="77777777" w:rsidR="002F57B2" w:rsidRPr="00401100" w:rsidRDefault="002F57B2" w:rsidP="00062751">
            <w:pPr>
              <w:jc w:val="center"/>
              <w:rPr>
                <w:sz w:val="22"/>
                <w:szCs w:val="22"/>
              </w:rPr>
            </w:pPr>
            <w:r>
              <w:rPr>
                <w:sz w:val="22"/>
                <w:szCs w:val="22"/>
              </w:rPr>
              <w:t>8,01</w:t>
            </w:r>
            <w:r w:rsidRPr="00401100">
              <w:rPr>
                <w:sz w:val="22"/>
                <w:szCs w:val="22"/>
              </w:rPr>
              <w:t xml:space="preserve"> %</w:t>
            </w:r>
          </w:p>
        </w:tc>
        <w:tc>
          <w:tcPr>
            <w:tcW w:w="997" w:type="dxa"/>
            <w:vMerge w:val="restart"/>
            <w:vAlign w:val="center"/>
          </w:tcPr>
          <w:p w14:paraId="1F9D2C35" w14:textId="77777777" w:rsidR="002F57B2" w:rsidRPr="00401100" w:rsidRDefault="002F57B2" w:rsidP="00062751">
            <w:pPr>
              <w:jc w:val="center"/>
              <w:rPr>
                <w:sz w:val="22"/>
                <w:szCs w:val="22"/>
              </w:rPr>
            </w:pPr>
            <w:r w:rsidRPr="00401100">
              <w:rPr>
                <w:sz w:val="22"/>
                <w:szCs w:val="22"/>
              </w:rPr>
              <w:t>x</w:t>
            </w:r>
          </w:p>
        </w:tc>
        <w:tc>
          <w:tcPr>
            <w:tcW w:w="1139" w:type="dxa"/>
            <w:tcBorders>
              <w:top w:val="single" w:sz="4" w:space="0" w:color="auto"/>
              <w:left w:val="single" w:sz="4" w:space="0" w:color="auto"/>
              <w:right w:val="single" w:sz="4" w:space="0" w:color="auto"/>
            </w:tcBorders>
            <w:vAlign w:val="center"/>
          </w:tcPr>
          <w:p w14:paraId="6BB59E1B" w14:textId="77777777" w:rsidR="002F57B2" w:rsidRPr="00401100" w:rsidRDefault="002F57B2" w:rsidP="00062751">
            <w:pPr>
              <w:jc w:val="center"/>
              <w:rPr>
                <w:sz w:val="22"/>
                <w:szCs w:val="22"/>
              </w:rPr>
            </w:pPr>
            <w:r>
              <w:rPr>
                <w:sz w:val="22"/>
                <w:szCs w:val="22"/>
              </w:rPr>
              <w:t xml:space="preserve">185,10 </w:t>
            </w:r>
            <w:r w:rsidRPr="00401100">
              <w:rPr>
                <w:sz w:val="22"/>
                <w:szCs w:val="22"/>
              </w:rPr>
              <w:t>кгут/Гкал</w:t>
            </w:r>
          </w:p>
        </w:tc>
        <w:tc>
          <w:tcPr>
            <w:tcW w:w="1426" w:type="dxa"/>
            <w:vMerge w:val="restart"/>
            <w:vAlign w:val="center"/>
          </w:tcPr>
          <w:p w14:paraId="317F5C22" w14:textId="77777777" w:rsidR="002F57B2" w:rsidRPr="00401100" w:rsidRDefault="002F57B2" w:rsidP="00062751">
            <w:pPr>
              <w:jc w:val="center"/>
              <w:rPr>
                <w:sz w:val="22"/>
                <w:szCs w:val="22"/>
              </w:rPr>
            </w:pPr>
            <w:r w:rsidRPr="00401100">
              <w:rPr>
                <w:sz w:val="22"/>
                <w:szCs w:val="22"/>
              </w:rPr>
              <w:t>x</w:t>
            </w:r>
          </w:p>
        </w:tc>
        <w:tc>
          <w:tcPr>
            <w:tcW w:w="864" w:type="dxa"/>
            <w:gridSpan w:val="2"/>
            <w:vMerge w:val="restart"/>
            <w:vAlign w:val="center"/>
          </w:tcPr>
          <w:p w14:paraId="7DFE5499" w14:textId="77777777" w:rsidR="002F57B2" w:rsidRPr="00401100" w:rsidRDefault="002F57B2" w:rsidP="00062751">
            <w:pPr>
              <w:jc w:val="center"/>
              <w:rPr>
                <w:sz w:val="22"/>
                <w:szCs w:val="22"/>
              </w:rPr>
            </w:pPr>
            <w:r w:rsidRPr="00401100">
              <w:rPr>
                <w:sz w:val="22"/>
                <w:szCs w:val="22"/>
              </w:rPr>
              <w:t>x</w:t>
            </w:r>
          </w:p>
        </w:tc>
      </w:tr>
      <w:tr w:rsidR="002F57B2" w:rsidRPr="00401100" w14:paraId="0D59F3DA" w14:textId="77777777" w:rsidTr="00062751">
        <w:trPr>
          <w:trHeight w:val="648"/>
        </w:trPr>
        <w:tc>
          <w:tcPr>
            <w:tcW w:w="1703" w:type="dxa"/>
            <w:vMerge/>
            <w:vAlign w:val="center"/>
          </w:tcPr>
          <w:p w14:paraId="2670BC7E" w14:textId="77777777" w:rsidR="002F57B2" w:rsidRPr="00401100" w:rsidRDefault="002F57B2" w:rsidP="00062751">
            <w:pPr>
              <w:ind w:right="-2"/>
              <w:jc w:val="center"/>
              <w:rPr>
                <w:sz w:val="22"/>
                <w:szCs w:val="22"/>
              </w:rPr>
            </w:pPr>
          </w:p>
        </w:tc>
        <w:tc>
          <w:tcPr>
            <w:tcW w:w="852" w:type="dxa"/>
            <w:vMerge/>
            <w:vAlign w:val="center"/>
          </w:tcPr>
          <w:p w14:paraId="4DFC0058" w14:textId="77777777" w:rsidR="002F57B2" w:rsidRPr="00401100" w:rsidRDefault="002F57B2" w:rsidP="00062751">
            <w:pPr>
              <w:jc w:val="center"/>
              <w:rPr>
                <w:sz w:val="22"/>
                <w:szCs w:val="22"/>
              </w:rPr>
            </w:pPr>
          </w:p>
        </w:tc>
        <w:tc>
          <w:tcPr>
            <w:tcW w:w="1282" w:type="dxa"/>
            <w:vMerge/>
            <w:vAlign w:val="center"/>
          </w:tcPr>
          <w:p w14:paraId="57A61040" w14:textId="77777777" w:rsidR="002F57B2" w:rsidRPr="00401100" w:rsidRDefault="002F57B2" w:rsidP="00062751">
            <w:pPr>
              <w:jc w:val="center"/>
              <w:rPr>
                <w:sz w:val="22"/>
                <w:szCs w:val="22"/>
              </w:rPr>
            </w:pPr>
          </w:p>
        </w:tc>
        <w:tc>
          <w:tcPr>
            <w:tcW w:w="1282" w:type="dxa"/>
            <w:vMerge/>
            <w:vAlign w:val="center"/>
          </w:tcPr>
          <w:p w14:paraId="18CA50C0" w14:textId="77777777" w:rsidR="002F57B2" w:rsidRPr="00401100" w:rsidRDefault="002F57B2" w:rsidP="00062751">
            <w:pPr>
              <w:jc w:val="center"/>
              <w:rPr>
                <w:sz w:val="22"/>
                <w:szCs w:val="22"/>
              </w:rPr>
            </w:pPr>
          </w:p>
        </w:tc>
        <w:tc>
          <w:tcPr>
            <w:tcW w:w="997" w:type="dxa"/>
            <w:vMerge/>
            <w:vAlign w:val="center"/>
          </w:tcPr>
          <w:p w14:paraId="2488A600" w14:textId="77777777" w:rsidR="002F57B2" w:rsidRPr="00401100" w:rsidRDefault="002F57B2" w:rsidP="00062751">
            <w:pPr>
              <w:jc w:val="center"/>
              <w:rPr>
                <w:sz w:val="22"/>
                <w:szCs w:val="22"/>
              </w:rPr>
            </w:pPr>
          </w:p>
        </w:tc>
        <w:tc>
          <w:tcPr>
            <w:tcW w:w="997" w:type="dxa"/>
            <w:vMerge/>
            <w:vAlign w:val="center"/>
          </w:tcPr>
          <w:p w14:paraId="29551615" w14:textId="77777777" w:rsidR="002F57B2" w:rsidRPr="00401100" w:rsidRDefault="002F57B2" w:rsidP="00062751">
            <w:pPr>
              <w:jc w:val="center"/>
              <w:rPr>
                <w:sz w:val="22"/>
                <w:szCs w:val="22"/>
              </w:rPr>
            </w:pPr>
          </w:p>
        </w:tc>
        <w:tc>
          <w:tcPr>
            <w:tcW w:w="1139" w:type="dxa"/>
            <w:tcBorders>
              <w:top w:val="single" w:sz="4" w:space="0" w:color="auto"/>
              <w:left w:val="single" w:sz="4" w:space="0" w:color="auto"/>
              <w:right w:val="single" w:sz="4" w:space="0" w:color="auto"/>
            </w:tcBorders>
            <w:vAlign w:val="center"/>
          </w:tcPr>
          <w:p w14:paraId="403CF36E" w14:textId="77777777" w:rsidR="002F57B2" w:rsidRPr="00401100" w:rsidRDefault="002F57B2" w:rsidP="00062751">
            <w:pPr>
              <w:jc w:val="center"/>
              <w:rPr>
                <w:sz w:val="22"/>
                <w:szCs w:val="22"/>
              </w:rPr>
            </w:pPr>
            <w:r w:rsidRPr="004C7318">
              <w:rPr>
                <w:sz w:val="22"/>
                <w:szCs w:val="22"/>
              </w:rPr>
              <w:t xml:space="preserve">1,86 </w:t>
            </w:r>
            <w:r w:rsidRPr="00401100">
              <w:rPr>
                <w:sz w:val="22"/>
                <w:szCs w:val="22"/>
              </w:rPr>
              <w:t>Гкал/м</w:t>
            </w:r>
            <w:r w:rsidRPr="008B214A">
              <w:rPr>
                <w:sz w:val="22"/>
                <w:szCs w:val="22"/>
                <w:vertAlign w:val="superscript"/>
              </w:rPr>
              <w:t>2</w:t>
            </w:r>
          </w:p>
        </w:tc>
        <w:tc>
          <w:tcPr>
            <w:tcW w:w="1426" w:type="dxa"/>
            <w:vMerge/>
            <w:vAlign w:val="center"/>
          </w:tcPr>
          <w:p w14:paraId="7D538798" w14:textId="77777777" w:rsidR="002F57B2" w:rsidRPr="00401100" w:rsidRDefault="002F57B2" w:rsidP="00062751">
            <w:pPr>
              <w:jc w:val="center"/>
              <w:rPr>
                <w:sz w:val="22"/>
                <w:szCs w:val="22"/>
              </w:rPr>
            </w:pPr>
          </w:p>
        </w:tc>
        <w:tc>
          <w:tcPr>
            <w:tcW w:w="864" w:type="dxa"/>
            <w:gridSpan w:val="2"/>
            <w:vMerge/>
            <w:vAlign w:val="center"/>
          </w:tcPr>
          <w:p w14:paraId="0885BABF" w14:textId="77777777" w:rsidR="002F57B2" w:rsidRPr="00401100" w:rsidRDefault="002F57B2" w:rsidP="00062751">
            <w:pPr>
              <w:jc w:val="center"/>
              <w:rPr>
                <w:sz w:val="22"/>
                <w:szCs w:val="22"/>
              </w:rPr>
            </w:pPr>
          </w:p>
        </w:tc>
      </w:tr>
      <w:tr w:rsidR="002F57B2" w:rsidRPr="00401100" w14:paraId="2C61C9EA" w14:textId="77777777" w:rsidTr="00062751">
        <w:trPr>
          <w:trHeight w:val="654"/>
        </w:trPr>
        <w:tc>
          <w:tcPr>
            <w:tcW w:w="1703" w:type="dxa"/>
            <w:vMerge/>
            <w:vAlign w:val="center"/>
          </w:tcPr>
          <w:p w14:paraId="4EECAA17" w14:textId="77777777" w:rsidR="002F57B2" w:rsidRPr="00401100" w:rsidRDefault="002F57B2" w:rsidP="00062751">
            <w:pPr>
              <w:ind w:right="-2"/>
              <w:jc w:val="center"/>
              <w:rPr>
                <w:sz w:val="22"/>
                <w:szCs w:val="22"/>
              </w:rPr>
            </w:pPr>
          </w:p>
        </w:tc>
        <w:tc>
          <w:tcPr>
            <w:tcW w:w="852" w:type="dxa"/>
            <w:vMerge/>
            <w:vAlign w:val="center"/>
          </w:tcPr>
          <w:p w14:paraId="68462186" w14:textId="77777777" w:rsidR="002F57B2" w:rsidRPr="00401100" w:rsidRDefault="002F57B2" w:rsidP="00062751">
            <w:pPr>
              <w:jc w:val="center"/>
              <w:rPr>
                <w:sz w:val="22"/>
                <w:szCs w:val="22"/>
              </w:rPr>
            </w:pPr>
          </w:p>
        </w:tc>
        <w:tc>
          <w:tcPr>
            <w:tcW w:w="1282" w:type="dxa"/>
            <w:vMerge/>
            <w:vAlign w:val="center"/>
          </w:tcPr>
          <w:p w14:paraId="65810478" w14:textId="77777777" w:rsidR="002F57B2" w:rsidRPr="00401100" w:rsidRDefault="002F57B2" w:rsidP="00062751">
            <w:pPr>
              <w:jc w:val="center"/>
              <w:rPr>
                <w:sz w:val="22"/>
                <w:szCs w:val="22"/>
              </w:rPr>
            </w:pPr>
          </w:p>
        </w:tc>
        <w:tc>
          <w:tcPr>
            <w:tcW w:w="1282" w:type="dxa"/>
            <w:vMerge/>
            <w:vAlign w:val="center"/>
          </w:tcPr>
          <w:p w14:paraId="219553ED" w14:textId="77777777" w:rsidR="002F57B2" w:rsidRPr="00401100" w:rsidRDefault="002F57B2" w:rsidP="00062751">
            <w:pPr>
              <w:jc w:val="center"/>
              <w:rPr>
                <w:sz w:val="22"/>
                <w:szCs w:val="22"/>
              </w:rPr>
            </w:pPr>
          </w:p>
        </w:tc>
        <w:tc>
          <w:tcPr>
            <w:tcW w:w="997" w:type="dxa"/>
            <w:vMerge/>
            <w:vAlign w:val="center"/>
          </w:tcPr>
          <w:p w14:paraId="78C166E3" w14:textId="77777777" w:rsidR="002F57B2" w:rsidRPr="00401100" w:rsidRDefault="002F57B2" w:rsidP="00062751">
            <w:pPr>
              <w:jc w:val="center"/>
              <w:rPr>
                <w:sz w:val="22"/>
                <w:szCs w:val="22"/>
              </w:rPr>
            </w:pPr>
          </w:p>
        </w:tc>
        <w:tc>
          <w:tcPr>
            <w:tcW w:w="997" w:type="dxa"/>
            <w:vMerge/>
            <w:vAlign w:val="center"/>
          </w:tcPr>
          <w:p w14:paraId="2E9510B8" w14:textId="77777777" w:rsidR="002F57B2" w:rsidRPr="00401100" w:rsidRDefault="002F57B2" w:rsidP="00062751">
            <w:pPr>
              <w:jc w:val="center"/>
              <w:rPr>
                <w:sz w:val="22"/>
                <w:szCs w:val="22"/>
              </w:rPr>
            </w:pPr>
          </w:p>
        </w:tc>
        <w:tc>
          <w:tcPr>
            <w:tcW w:w="1139" w:type="dxa"/>
            <w:tcBorders>
              <w:top w:val="single" w:sz="4" w:space="0" w:color="auto"/>
              <w:left w:val="single" w:sz="4" w:space="0" w:color="auto"/>
              <w:right w:val="single" w:sz="4" w:space="0" w:color="auto"/>
            </w:tcBorders>
            <w:vAlign w:val="center"/>
          </w:tcPr>
          <w:p w14:paraId="27AF3F3B" w14:textId="77777777" w:rsidR="002F57B2" w:rsidRPr="00401100" w:rsidRDefault="002F57B2" w:rsidP="00062751">
            <w:pPr>
              <w:jc w:val="center"/>
              <w:rPr>
                <w:sz w:val="22"/>
                <w:szCs w:val="22"/>
              </w:rPr>
            </w:pPr>
            <w:r w:rsidRPr="004C7318">
              <w:rPr>
                <w:sz w:val="22"/>
                <w:szCs w:val="22"/>
              </w:rPr>
              <w:t>15 057,00</w:t>
            </w:r>
            <w:r w:rsidRPr="00401100">
              <w:rPr>
                <w:sz w:val="22"/>
                <w:szCs w:val="22"/>
              </w:rPr>
              <w:t xml:space="preserve"> Гкал</w:t>
            </w:r>
          </w:p>
        </w:tc>
        <w:tc>
          <w:tcPr>
            <w:tcW w:w="1426" w:type="dxa"/>
            <w:vMerge/>
            <w:vAlign w:val="center"/>
          </w:tcPr>
          <w:p w14:paraId="091992DA" w14:textId="77777777" w:rsidR="002F57B2" w:rsidRPr="00401100" w:rsidRDefault="002F57B2" w:rsidP="00062751">
            <w:pPr>
              <w:jc w:val="center"/>
              <w:rPr>
                <w:sz w:val="22"/>
                <w:szCs w:val="22"/>
              </w:rPr>
            </w:pPr>
          </w:p>
        </w:tc>
        <w:tc>
          <w:tcPr>
            <w:tcW w:w="864" w:type="dxa"/>
            <w:gridSpan w:val="2"/>
            <w:vMerge/>
            <w:vAlign w:val="center"/>
          </w:tcPr>
          <w:p w14:paraId="3523758F" w14:textId="77777777" w:rsidR="002F57B2" w:rsidRPr="00401100" w:rsidRDefault="002F57B2" w:rsidP="00062751">
            <w:pPr>
              <w:jc w:val="center"/>
              <w:rPr>
                <w:sz w:val="22"/>
                <w:szCs w:val="22"/>
              </w:rPr>
            </w:pPr>
          </w:p>
        </w:tc>
      </w:tr>
      <w:tr w:rsidR="002F57B2" w:rsidRPr="00401100" w14:paraId="3A8F04AC" w14:textId="77777777" w:rsidTr="00062751">
        <w:trPr>
          <w:trHeight w:val="97"/>
        </w:trPr>
        <w:tc>
          <w:tcPr>
            <w:tcW w:w="1703" w:type="dxa"/>
            <w:vMerge/>
            <w:vAlign w:val="center"/>
          </w:tcPr>
          <w:p w14:paraId="3E8BDD1D" w14:textId="77777777" w:rsidR="002F57B2" w:rsidRPr="00401100" w:rsidRDefault="002F57B2" w:rsidP="00062751">
            <w:pPr>
              <w:ind w:right="-2"/>
              <w:jc w:val="center"/>
              <w:rPr>
                <w:sz w:val="22"/>
                <w:szCs w:val="22"/>
              </w:rPr>
            </w:pPr>
          </w:p>
        </w:tc>
        <w:tc>
          <w:tcPr>
            <w:tcW w:w="852" w:type="dxa"/>
            <w:vMerge w:val="restart"/>
            <w:vAlign w:val="center"/>
          </w:tcPr>
          <w:p w14:paraId="16AE89D7" w14:textId="77777777" w:rsidR="002F57B2" w:rsidRPr="00401100" w:rsidRDefault="002F57B2" w:rsidP="00062751">
            <w:pPr>
              <w:jc w:val="center"/>
              <w:rPr>
                <w:sz w:val="22"/>
                <w:szCs w:val="22"/>
              </w:rPr>
            </w:pPr>
            <w:r w:rsidRPr="00401100">
              <w:rPr>
                <w:sz w:val="22"/>
                <w:szCs w:val="22"/>
              </w:rPr>
              <w:t>202</w:t>
            </w:r>
            <w:r>
              <w:rPr>
                <w:sz w:val="22"/>
                <w:szCs w:val="22"/>
              </w:rPr>
              <w:t>3</w:t>
            </w:r>
          </w:p>
        </w:tc>
        <w:tc>
          <w:tcPr>
            <w:tcW w:w="1282" w:type="dxa"/>
            <w:vMerge w:val="restart"/>
            <w:vAlign w:val="center"/>
          </w:tcPr>
          <w:p w14:paraId="40EAAA96" w14:textId="77777777" w:rsidR="002F57B2" w:rsidRPr="00401100" w:rsidRDefault="002F57B2" w:rsidP="00062751">
            <w:pPr>
              <w:jc w:val="center"/>
              <w:rPr>
                <w:sz w:val="22"/>
                <w:szCs w:val="22"/>
              </w:rPr>
            </w:pPr>
            <w:r w:rsidRPr="00401100">
              <w:rPr>
                <w:sz w:val="22"/>
                <w:szCs w:val="22"/>
              </w:rPr>
              <w:t>x</w:t>
            </w:r>
          </w:p>
        </w:tc>
        <w:tc>
          <w:tcPr>
            <w:tcW w:w="1282" w:type="dxa"/>
            <w:vMerge w:val="restart"/>
            <w:vAlign w:val="center"/>
          </w:tcPr>
          <w:p w14:paraId="059F2027" w14:textId="77777777" w:rsidR="002F57B2" w:rsidRPr="00401100" w:rsidRDefault="002F57B2" w:rsidP="00062751">
            <w:pPr>
              <w:jc w:val="center"/>
              <w:rPr>
                <w:sz w:val="22"/>
                <w:szCs w:val="22"/>
              </w:rPr>
            </w:pPr>
            <w:r w:rsidRPr="00401100">
              <w:rPr>
                <w:sz w:val="22"/>
                <w:szCs w:val="22"/>
              </w:rPr>
              <w:t>1,00</w:t>
            </w:r>
          </w:p>
        </w:tc>
        <w:tc>
          <w:tcPr>
            <w:tcW w:w="997" w:type="dxa"/>
            <w:vMerge w:val="restart"/>
            <w:vAlign w:val="center"/>
          </w:tcPr>
          <w:p w14:paraId="44A11B9C" w14:textId="77777777" w:rsidR="002F57B2" w:rsidRPr="00401100" w:rsidRDefault="002F57B2" w:rsidP="00062751">
            <w:pPr>
              <w:jc w:val="center"/>
              <w:rPr>
                <w:sz w:val="22"/>
                <w:szCs w:val="22"/>
              </w:rPr>
            </w:pPr>
            <w:r>
              <w:rPr>
                <w:sz w:val="22"/>
                <w:szCs w:val="22"/>
              </w:rPr>
              <w:t>8,13</w:t>
            </w:r>
            <w:r w:rsidRPr="00401100">
              <w:rPr>
                <w:sz w:val="22"/>
                <w:szCs w:val="22"/>
              </w:rPr>
              <w:t xml:space="preserve"> %</w:t>
            </w:r>
          </w:p>
        </w:tc>
        <w:tc>
          <w:tcPr>
            <w:tcW w:w="997" w:type="dxa"/>
            <w:vMerge w:val="restart"/>
            <w:vAlign w:val="center"/>
          </w:tcPr>
          <w:p w14:paraId="73AD0649" w14:textId="77777777" w:rsidR="002F57B2" w:rsidRPr="00401100" w:rsidRDefault="002F57B2" w:rsidP="00062751">
            <w:pPr>
              <w:jc w:val="center"/>
              <w:rPr>
                <w:sz w:val="22"/>
                <w:szCs w:val="22"/>
              </w:rPr>
            </w:pPr>
            <w:r w:rsidRPr="00401100">
              <w:rPr>
                <w:sz w:val="22"/>
                <w:szCs w:val="22"/>
              </w:rPr>
              <w:t>x</w:t>
            </w:r>
          </w:p>
        </w:tc>
        <w:tc>
          <w:tcPr>
            <w:tcW w:w="1139" w:type="dxa"/>
            <w:tcBorders>
              <w:top w:val="single" w:sz="4" w:space="0" w:color="auto"/>
              <w:left w:val="single" w:sz="4" w:space="0" w:color="auto"/>
              <w:right w:val="single" w:sz="4" w:space="0" w:color="auto"/>
            </w:tcBorders>
            <w:vAlign w:val="center"/>
          </w:tcPr>
          <w:p w14:paraId="4FD71DD2" w14:textId="77777777" w:rsidR="002F57B2" w:rsidRPr="00401100" w:rsidRDefault="002F57B2" w:rsidP="00062751">
            <w:pPr>
              <w:jc w:val="center"/>
              <w:rPr>
                <w:sz w:val="22"/>
                <w:szCs w:val="22"/>
              </w:rPr>
            </w:pPr>
            <w:r>
              <w:rPr>
                <w:sz w:val="22"/>
                <w:szCs w:val="22"/>
              </w:rPr>
              <w:t xml:space="preserve">185,00 </w:t>
            </w:r>
            <w:r w:rsidRPr="00401100">
              <w:rPr>
                <w:sz w:val="22"/>
                <w:szCs w:val="22"/>
              </w:rPr>
              <w:t>кгут/Гкал</w:t>
            </w:r>
          </w:p>
        </w:tc>
        <w:tc>
          <w:tcPr>
            <w:tcW w:w="1426" w:type="dxa"/>
            <w:vMerge w:val="restart"/>
            <w:vAlign w:val="center"/>
          </w:tcPr>
          <w:p w14:paraId="0A9FF282" w14:textId="77777777" w:rsidR="002F57B2" w:rsidRPr="00401100" w:rsidRDefault="002F57B2" w:rsidP="00062751">
            <w:pPr>
              <w:jc w:val="center"/>
              <w:rPr>
                <w:sz w:val="22"/>
                <w:szCs w:val="22"/>
              </w:rPr>
            </w:pPr>
            <w:r w:rsidRPr="00401100">
              <w:rPr>
                <w:sz w:val="22"/>
                <w:szCs w:val="22"/>
              </w:rPr>
              <w:t>x</w:t>
            </w:r>
          </w:p>
        </w:tc>
        <w:tc>
          <w:tcPr>
            <w:tcW w:w="864" w:type="dxa"/>
            <w:gridSpan w:val="2"/>
            <w:vMerge w:val="restart"/>
            <w:vAlign w:val="center"/>
          </w:tcPr>
          <w:p w14:paraId="35272A50" w14:textId="77777777" w:rsidR="002F57B2" w:rsidRPr="00401100" w:rsidRDefault="002F57B2" w:rsidP="00062751">
            <w:pPr>
              <w:jc w:val="center"/>
              <w:rPr>
                <w:sz w:val="22"/>
                <w:szCs w:val="22"/>
              </w:rPr>
            </w:pPr>
            <w:r w:rsidRPr="00401100">
              <w:rPr>
                <w:sz w:val="22"/>
                <w:szCs w:val="22"/>
              </w:rPr>
              <w:t>x</w:t>
            </w:r>
          </w:p>
        </w:tc>
      </w:tr>
      <w:tr w:rsidR="002F57B2" w:rsidRPr="00401100" w14:paraId="47F7E6ED" w14:textId="77777777" w:rsidTr="00062751">
        <w:trPr>
          <w:trHeight w:val="614"/>
        </w:trPr>
        <w:tc>
          <w:tcPr>
            <w:tcW w:w="1703" w:type="dxa"/>
            <w:vMerge/>
            <w:vAlign w:val="center"/>
          </w:tcPr>
          <w:p w14:paraId="1BB30A83" w14:textId="77777777" w:rsidR="002F57B2" w:rsidRPr="00401100" w:rsidRDefault="002F57B2" w:rsidP="00062751">
            <w:pPr>
              <w:ind w:right="-2"/>
              <w:jc w:val="center"/>
              <w:rPr>
                <w:sz w:val="22"/>
                <w:szCs w:val="22"/>
              </w:rPr>
            </w:pPr>
          </w:p>
        </w:tc>
        <w:tc>
          <w:tcPr>
            <w:tcW w:w="852" w:type="dxa"/>
            <w:vMerge/>
            <w:vAlign w:val="center"/>
          </w:tcPr>
          <w:p w14:paraId="3EA6F6C4" w14:textId="77777777" w:rsidR="002F57B2" w:rsidRPr="00401100" w:rsidRDefault="002F57B2" w:rsidP="00062751">
            <w:pPr>
              <w:jc w:val="center"/>
              <w:rPr>
                <w:sz w:val="22"/>
                <w:szCs w:val="22"/>
              </w:rPr>
            </w:pPr>
          </w:p>
        </w:tc>
        <w:tc>
          <w:tcPr>
            <w:tcW w:w="1282" w:type="dxa"/>
            <w:vMerge/>
            <w:vAlign w:val="center"/>
          </w:tcPr>
          <w:p w14:paraId="2655995E" w14:textId="77777777" w:rsidR="002F57B2" w:rsidRPr="00401100" w:rsidRDefault="002F57B2" w:rsidP="00062751">
            <w:pPr>
              <w:jc w:val="center"/>
              <w:rPr>
                <w:sz w:val="22"/>
                <w:szCs w:val="22"/>
              </w:rPr>
            </w:pPr>
          </w:p>
        </w:tc>
        <w:tc>
          <w:tcPr>
            <w:tcW w:w="1282" w:type="dxa"/>
            <w:vMerge/>
            <w:vAlign w:val="center"/>
          </w:tcPr>
          <w:p w14:paraId="3CE96EA9" w14:textId="77777777" w:rsidR="002F57B2" w:rsidRPr="00401100" w:rsidRDefault="002F57B2" w:rsidP="00062751">
            <w:pPr>
              <w:jc w:val="center"/>
              <w:rPr>
                <w:sz w:val="22"/>
                <w:szCs w:val="22"/>
              </w:rPr>
            </w:pPr>
          </w:p>
        </w:tc>
        <w:tc>
          <w:tcPr>
            <w:tcW w:w="997" w:type="dxa"/>
            <w:vMerge/>
            <w:vAlign w:val="center"/>
          </w:tcPr>
          <w:p w14:paraId="6247161F" w14:textId="77777777" w:rsidR="002F57B2" w:rsidRPr="00401100" w:rsidRDefault="002F57B2" w:rsidP="00062751">
            <w:pPr>
              <w:jc w:val="center"/>
              <w:rPr>
                <w:sz w:val="22"/>
                <w:szCs w:val="22"/>
              </w:rPr>
            </w:pPr>
          </w:p>
        </w:tc>
        <w:tc>
          <w:tcPr>
            <w:tcW w:w="997" w:type="dxa"/>
            <w:vMerge/>
            <w:vAlign w:val="center"/>
          </w:tcPr>
          <w:p w14:paraId="5C287D19" w14:textId="77777777" w:rsidR="002F57B2" w:rsidRPr="00401100" w:rsidRDefault="002F57B2" w:rsidP="00062751">
            <w:pPr>
              <w:jc w:val="center"/>
              <w:rPr>
                <w:sz w:val="22"/>
                <w:szCs w:val="22"/>
              </w:rPr>
            </w:pPr>
          </w:p>
        </w:tc>
        <w:tc>
          <w:tcPr>
            <w:tcW w:w="1139" w:type="dxa"/>
            <w:tcBorders>
              <w:top w:val="single" w:sz="4" w:space="0" w:color="auto"/>
              <w:left w:val="single" w:sz="4" w:space="0" w:color="auto"/>
              <w:right w:val="single" w:sz="4" w:space="0" w:color="auto"/>
            </w:tcBorders>
            <w:vAlign w:val="center"/>
          </w:tcPr>
          <w:p w14:paraId="1854201F" w14:textId="77777777" w:rsidR="002F57B2" w:rsidRPr="00401100" w:rsidRDefault="002F57B2" w:rsidP="00062751">
            <w:pPr>
              <w:jc w:val="center"/>
              <w:rPr>
                <w:sz w:val="22"/>
                <w:szCs w:val="22"/>
              </w:rPr>
            </w:pPr>
            <w:r w:rsidRPr="004C7318">
              <w:rPr>
                <w:sz w:val="22"/>
                <w:szCs w:val="22"/>
              </w:rPr>
              <w:t xml:space="preserve">1,86 </w:t>
            </w:r>
            <w:r w:rsidRPr="00401100">
              <w:rPr>
                <w:sz w:val="22"/>
                <w:szCs w:val="22"/>
              </w:rPr>
              <w:t>Гкал/м</w:t>
            </w:r>
            <w:r w:rsidRPr="008B214A">
              <w:rPr>
                <w:sz w:val="22"/>
                <w:szCs w:val="22"/>
                <w:vertAlign w:val="superscript"/>
              </w:rPr>
              <w:t>2</w:t>
            </w:r>
          </w:p>
        </w:tc>
        <w:tc>
          <w:tcPr>
            <w:tcW w:w="1426" w:type="dxa"/>
            <w:vMerge/>
            <w:vAlign w:val="center"/>
          </w:tcPr>
          <w:p w14:paraId="6E60F849" w14:textId="77777777" w:rsidR="002F57B2" w:rsidRPr="00401100" w:rsidRDefault="002F57B2" w:rsidP="00062751">
            <w:pPr>
              <w:jc w:val="center"/>
              <w:rPr>
                <w:sz w:val="22"/>
                <w:szCs w:val="22"/>
              </w:rPr>
            </w:pPr>
          </w:p>
        </w:tc>
        <w:tc>
          <w:tcPr>
            <w:tcW w:w="864" w:type="dxa"/>
            <w:gridSpan w:val="2"/>
            <w:vMerge/>
            <w:vAlign w:val="center"/>
          </w:tcPr>
          <w:p w14:paraId="1921FD1C" w14:textId="77777777" w:rsidR="002F57B2" w:rsidRPr="00401100" w:rsidRDefault="002F57B2" w:rsidP="00062751">
            <w:pPr>
              <w:jc w:val="center"/>
              <w:rPr>
                <w:sz w:val="22"/>
                <w:szCs w:val="22"/>
              </w:rPr>
            </w:pPr>
          </w:p>
        </w:tc>
      </w:tr>
      <w:tr w:rsidR="002F57B2" w:rsidRPr="00401100" w14:paraId="13FB44EA" w14:textId="77777777" w:rsidTr="000E6992">
        <w:trPr>
          <w:trHeight w:val="1349"/>
        </w:trPr>
        <w:tc>
          <w:tcPr>
            <w:tcW w:w="1703" w:type="dxa"/>
            <w:vMerge/>
            <w:vAlign w:val="center"/>
          </w:tcPr>
          <w:p w14:paraId="0C62DE14" w14:textId="77777777" w:rsidR="002F57B2" w:rsidRPr="00401100" w:rsidRDefault="002F57B2" w:rsidP="00062751">
            <w:pPr>
              <w:ind w:right="-2"/>
              <w:jc w:val="center"/>
              <w:rPr>
                <w:sz w:val="22"/>
                <w:szCs w:val="22"/>
              </w:rPr>
            </w:pPr>
          </w:p>
        </w:tc>
        <w:tc>
          <w:tcPr>
            <w:tcW w:w="852" w:type="dxa"/>
            <w:vMerge/>
            <w:vAlign w:val="center"/>
          </w:tcPr>
          <w:p w14:paraId="47EE5FC9" w14:textId="77777777" w:rsidR="002F57B2" w:rsidRPr="00401100" w:rsidRDefault="002F57B2" w:rsidP="00062751">
            <w:pPr>
              <w:jc w:val="center"/>
              <w:rPr>
                <w:sz w:val="22"/>
                <w:szCs w:val="22"/>
              </w:rPr>
            </w:pPr>
          </w:p>
        </w:tc>
        <w:tc>
          <w:tcPr>
            <w:tcW w:w="1282" w:type="dxa"/>
            <w:vMerge/>
            <w:vAlign w:val="center"/>
          </w:tcPr>
          <w:p w14:paraId="1EDD768A" w14:textId="77777777" w:rsidR="002F57B2" w:rsidRPr="00401100" w:rsidRDefault="002F57B2" w:rsidP="00062751">
            <w:pPr>
              <w:jc w:val="center"/>
              <w:rPr>
                <w:sz w:val="22"/>
                <w:szCs w:val="22"/>
              </w:rPr>
            </w:pPr>
          </w:p>
        </w:tc>
        <w:tc>
          <w:tcPr>
            <w:tcW w:w="1282" w:type="dxa"/>
            <w:vMerge/>
            <w:vAlign w:val="center"/>
          </w:tcPr>
          <w:p w14:paraId="311961C7" w14:textId="77777777" w:rsidR="002F57B2" w:rsidRPr="00401100" w:rsidRDefault="002F57B2" w:rsidP="00062751">
            <w:pPr>
              <w:jc w:val="center"/>
              <w:rPr>
                <w:sz w:val="22"/>
                <w:szCs w:val="22"/>
              </w:rPr>
            </w:pPr>
          </w:p>
        </w:tc>
        <w:tc>
          <w:tcPr>
            <w:tcW w:w="997" w:type="dxa"/>
            <w:vMerge/>
            <w:vAlign w:val="center"/>
          </w:tcPr>
          <w:p w14:paraId="35C8DA5F" w14:textId="77777777" w:rsidR="002F57B2" w:rsidRPr="00401100" w:rsidRDefault="002F57B2" w:rsidP="00062751">
            <w:pPr>
              <w:jc w:val="center"/>
              <w:rPr>
                <w:sz w:val="22"/>
                <w:szCs w:val="22"/>
              </w:rPr>
            </w:pPr>
          </w:p>
        </w:tc>
        <w:tc>
          <w:tcPr>
            <w:tcW w:w="997" w:type="dxa"/>
            <w:vMerge/>
            <w:vAlign w:val="center"/>
          </w:tcPr>
          <w:p w14:paraId="756E487F" w14:textId="77777777" w:rsidR="002F57B2" w:rsidRPr="00401100" w:rsidRDefault="002F57B2" w:rsidP="00062751">
            <w:pPr>
              <w:jc w:val="center"/>
              <w:rPr>
                <w:sz w:val="22"/>
                <w:szCs w:val="22"/>
              </w:rPr>
            </w:pPr>
          </w:p>
        </w:tc>
        <w:tc>
          <w:tcPr>
            <w:tcW w:w="1139" w:type="dxa"/>
            <w:tcBorders>
              <w:top w:val="single" w:sz="4" w:space="0" w:color="auto"/>
              <w:left w:val="single" w:sz="4" w:space="0" w:color="auto"/>
              <w:right w:val="single" w:sz="4" w:space="0" w:color="auto"/>
            </w:tcBorders>
            <w:vAlign w:val="center"/>
          </w:tcPr>
          <w:p w14:paraId="22E0361C" w14:textId="77777777" w:rsidR="002F57B2" w:rsidRPr="00401100" w:rsidRDefault="002F57B2" w:rsidP="00062751">
            <w:pPr>
              <w:jc w:val="center"/>
              <w:rPr>
                <w:sz w:val="22"/>
                <w:szCs w:val="22"/>
              </w:rPr>
            </w:pPr>
            <w:r w:rsidRPr="004C7318">
              <w:rPr>
                <w:sz w:val="22"/>
                <w:szCs w:val="22"/>
              </w:rPr>
              <w:t>15 057,00</w:t>
            </w:r>
            <w:r w:rsidRPr="00401100">
              <w:rPr>
                <w:sz w:val="22"/>
                <w:szCs w:val="22"/>
              </w:rPr>
              <w:t xml:space="preserve"> Гкал</w:t>
            </w:r>
          </w:p>
        </w:tc>
        <w:tc>
          <w:tcPr>
            <w:tcW w:w="1426" w:type="dxa"/>
            <w:vMerge/>
            <w:vAlign w:val="center"/>
          </w:tcPr>
          <w:p w14:paraId="0E88A153" w14:textId="77777777" w:rsidR="002F57B2" w:rsidRPr="00401100" w:rsidRDefault="002F57B2" w:rsidP="00062751">
            <w:pPr>
              <w:jc w:val="center"/>
              <w:rPr>
                <w:sz w:val="22"/>
                <w:szCs w:val="22"/>
              </w:rPr>
            </w:pPr>
          </w:p>
        </w:tc>
        <w:tc>
          <w:tcPr>
            <w:tcW w:w="864" w:type="dxa"/>
            <w:gridSpan w:val="2"/>
            <w:vMerge/>
            <w:vAlign w:val="center"/>
          </w:tcPr>
          <w:p w14:paraId="2AA195C4" w14:textId="77777777" w:rsidR="002F57B2" w:rsidRPr="00401100" w:rsidRDefault="002F57B2" w:rsidP="00062751">
            <w:pPr>
              <w:jc w:val="center"/>
              <w:rPr>
                <w:sz w:val="22"/>
                <w:szCs w:val="22"/>
              </w:rPr>
            </w:pPr>
          </w:p>
        </w:tc>
      </w:tr>
      <w:tr w:rsidR="002F57B2" w:rsidRPr="00401100" w14:paraId="1CCDDAE5" w14:textId="77777777" w:rsidTr="00062751">
        <w:trPr>
          <w:trHeight w:val="70"/>
        </w:trPr>
        <w:tc>
          <w:tcPr>
            <w:tcW w:w="1703" w:type="dxa"/>
          </w:tcPr>
          <w:p w14:paraId="298F8E24" w14:textId="77777777" w:rsidR="002F57B2" w:rsidRPr="00401100" w:rsidRDefault="002F57B2" w:rsidP="00062751">
            <w:pPr>
              <w:ind w:right="-2"/>
              <w:jc w:val="center"/>
              <w:rPr>
                <w:sz w:val="22"/>
                <w:szCs w:val="22"/>
              </w:rPr>
            </w:pPr>
            <w:r w:rsidRPr="00506134">
              <w:lastRenderedPageBreak/>
              <w:t>1</w:t>
            </w:r>
          </w:p>
        </w:tc>
        <w:tc>
          <w:tcPr>
            <w:tcW w:w="852" w:type="dxa"/>
          </w:tcPr>
          <w:p w14:paraId="034CB959" w14:textId="77777777" w:rsidR="002F57B2" w:rsidRPr="00401100" w:rsidRDefault="002F57B2" w:rsidP="00062751">
            <w:pPr>
              <w:jc w:val="center"/>
              <w:rPr>
                <w:sz w:val="22"/>
                <w:szCs w:val="22"/>
              </w:rPr>
            </w:pPr>
            <w:r w:rsidRPr="00506134">
              <w:t>2</w:t>
            </w:r>
          </w:p>
        </w:tc>
        <w:tc>
          <w:tcPr>
            <w:tcW w:w="1282" w:type="dxa"/>
          </w:tcPr>
          <w:p w14:paraId="316F3CA3" w14:textId="77777777" w:rsidR="002F57B2" w:rsidRPr="00401100" w:rsidRDefault="002F57B2" w:rsidP="00062751">
            <w:pPr>
              <w:jc w:val="center"/>
              <w:rPr>
                <w:sz w:val="22"/>
                <w:szCs w:val="22"/>
              </w:rPr>
            </w:pPr>
            <w:r w:rsidRPr="00506134">
              <w:t>3</w:t>
            </w:r>
          </w:p>
        </w:tc>
        <w:tc>
          <w:tcPr>
            <w:tcW w:w="1282" w:type="dxa"/>
          </w:tcPr>
          <w:p w14:paraId="137600A0" w14:textId="77777777" w:rsidR="002F57B2" w:rsidRPr="00401100" w:rsidRDefault="002F57B2" w:rsidP="00062751">
            <w:pPr>
              <w:jc w:val="center"/>
              <w:rPr>
                <w:sz w:val="22"/>
                <w:szCs w:val="22"/>
              </w:rPr>
            </w:pPr>
            <w:r w:rsidRPr="00506134">
              <w:t>4</w:t>
            </w:r>
          </w:p>
        </w:tc>
        <w:tc>
          <w:tcPr>
            <w:tcW w:w="997" w:type="dxa"/>
          </w:tcPr>
          <w:p w14:paraId="3102C893" w14:textId="77777777" w:rsidR="002F57B2" w:rsidRDefault="002F57B2" w:rsidP="00062751">
            <w:pPr>
              <w:jc w:val="center"/>
              <w:rPr>
                <w:sz w:val="22"/>
                <w:szCs w:val="22"/>
              </w:rPr>
            </w:pPr>
            <w:r w:rsidRPr="00506134">
              <w:t>5</w:t>
            </w:r>
          </w:p>
        </w:tc>
        <w:tc>
          <w:tcPr>
            <w:tcW w:w="997" w:type="dxa"/>
          </w:tcPr>
          <w:p w14:paraId="52D5900F" w14:textId="77777777" w:rsidR="002F57B2" w:rsidRPr="00401100" w:rsidRDefault="002F57B2" w:rsidP="00062751">
            <w:pPr>
              <w:jc w:val="center"/>
              <w:rPr>
                <w:sz w:val="22"/>
                <w:szCs w:val="22"/>
              </w:rPr>
            </w:pPr>
            <w:r w:rsidRPr="00506134">
              <w:t>6</w:t>
            </w:r>
          </w:p>
        </w:tc>
        <w:tc>
          <w:tcPr>
            <w:tcW w:w="1139" w:type="dxa"/>
          </w:tcPr>
          <w:p w14:paraId="6604756D" w14:textId="77777777" w:rsidR="002F57B2" w:rsidRDefault="002F57B2" w:rsidP="00062751">
            <w:pPr>
              <w:jc w:val="center"/>
              <w:rPr>
                <w:sz w:val="22"/>
                <w:szCs w:val="22"/>
              </w:rPr>
            </w:pPr>
            <w:r w:rsidRPr="00506134">
              <w:t>7</w:t>
            </w:r>
          </w:p>
        </w:tc>
        <w:tc>
          <w:tcPr>
            <w:tcW w:w="1426" w:type="dxa"/>
          </w:tcPr>
          <w:p w14:paraId="5419B89A" w14:textId="77777777" w:rsidR="002F57B2" w:rsidRPr="00401100" w:rsidRDefault="002F57B2" w:rsidP="00062751">
            <w:pPr>
              <w:jc w:val="center"/>
              <w:rPr>
                <w:sz w:val="22"/>
                <w:szCs w:val="22"/>
              </w:rPr>
            </w:pPr>
            <w:r w:rsidRPr="00506134">
              <w:t>8</w:t>
            </w:r>
          </w:p>
        </w:tc>
        <w:tc>
          <w:tcPr>
            <w:tcW w:w="864" w:type="dxa"/>
            <w:gridSpan w:val="2"/>
          </w:tcPr>
          <w:p w14:paraId="79CBDC42" w14:textId="77777777" w:rsidR="002F57B2" w:rsidRPr="00401100" w:rsidRDefault="002F57B2" w:rsidP="00062751">
            <w:pPr>
              <w:jc w:val="center"/>
              <w:rPr>
                <w:sz w:val="22"/>
                <w:szCs w:val="22"/>
              </w:rPr>
            </w:pPr>
            <w:r w:rsidRPr="00506134">
              <w:t>9</w:t>
            </w:r>
          </w:p>
        </w:tc>
      </w:tr>
      <w:tr w:rsidR="002F57B2" w:rsidRPr="00401100" w14:paraId="345FA889" w14:textId="77777777" w:rsidTr="00062751">
        <w:trPr>
          <w:trHeight w:val="70"/>
        </w:trPr>
        <w:tc>
          <w:tcPr>
            <w:tcW w:w="1703" w:type="dxa"/>
            <w:vMerge w:val="restart"/>
            <w:vAlign w:val="center"/>
          </w:tcPr>
          <w:p w14:paraId="2053540B" w14:textId="77777777" w:rsidR="002F57B2" w:rsidRPr="00401100" w:rsidRDefault="002F57B2" w:rsidP="00062751">
            <w:pPr>
              <w:ind w:right="-2"/>
              <w:jc w:val="center"/>
              <w:rPr>
                <w:sz w:val="22"/>
                <w:szCs w:val="22"/>
              </w:rPr>
            </w:pPr>
          </w:p>
        </w:tc>
        <w:tc>
          <w:tcPr>
            <w:tcW w:w="852" w:type="dxa"/>
            <w:vMerge w:val="restart"/>
            <w:vAlign w:val="center"/>
          </w:tcPr>
          <w:p w14:paraId="37CBDD19" w14:textId="77777777" w:rsidR="002F57B2" w:rsidRPr="00401100" w:rsidRDefault="002F57B2" w:rsidP="00062751">
            <w:pPr>
              <w:jc w:val="center"/>
              <w:rPr>
                <w:sz w:val="22"/>
                <w:szCs w:val="22"/>
              </w:rPr>
            </w:pPr>
            <w:r w:rsidRPr="00401100">
              <w:rPr>
                <w:sz w:val="22"/>
                <w:szCs w:val="22"/>
              </w:rPr>
              <w:t>202</w:t>
            </w:r>
            <w:r>
              <w:rPr>
                <w:sz w:val="22"/>
                <w:szCs w:val="22"/>
              </w:rPr>
              <w:t>4</w:t>
            </w:r>
          </w:p>
        </w:tc>
        <w:tc>
          <w:tcPr>
            <w:tcW w:w="1282" w:type="dxa"/>
            <w:vMerge w:val="restart"/>
            <w:vAlign w:val="center"/>
          </w:tcPr>
          <w:p w14:paraId="22EDDD47" w14:textId="77777777" w:rsidR="002F57B2" w:rsidRPr="00401100" w:rsidRDefault="002F57B2" w:rsidP="00062751">
            <w:pPr>
              <w:jc w:val="center"/>
              <w:rPr>
                <w:sz w:val="22"/>
                <w:szCs w:val="22"/>
              </w:rPr>
            </w:pPr>
            <w:r w:rsidRPr="00401100">
              <w:rPr>
                <w:sz w:val="22"/>
                <w:szCs w:val="22"/>
              </w:rPr>
              <w:t>x</w:t>
            </w:r>
          </w:p>
        </w:tc>
        <w:tc>
          <w:tcPr>
            <w:tcW w:w="1282" w:type="dxa"/>
            <w:vMerge w:val="restart"/>
            <w:vAlign w:val="center"/>
          </w:tcPr>
          <w:p w14:paraId="1A4EB46D" w14:textId="77777777" w:rsidR="002F57B2" w:rsidRPr="00401100" w:rsidRDefault="002F57B2" w:rsidP="00062751">
            <w:pPr>
              <w:jc w:val="center"/>
              <w:rPr>
                <w:sz w:val="22"/>
                <w:szCs w:val="22"/>
              </w:rPr>
            </w:pPr>
            <w:r w:rsidRPr="00401100">
              <w:rPr>
                <w:sz w:val="22"/>
                <w:szCs w:val="22"/>
              </w:rPr>
              <w:t>1,00</w:t>
            </w:r>
          </w:p>
        </w:tc>
        <w:tc>
          <w:tcPr>
            <w:tcW w:w="997" w:type="dxa"/>
            <w:vMerge w:val="restart"/>
            <w:vAlign w:val="center"/>
          </w:tcPr>
          <w:p w14:paraId="586C85F3" w14:textId="77777777" w:rsidR="002F57B2" w:rsidRPr="00401100" w:rsidRDefault="002F57B2" w:rsidP="00062751">
            <w:pPr>
              <w:jc w:val="center"/>
              <w:rPr>
                <w:sz w:val="22"/>
                <w:szCs w:val="22"/>
              </w:rPr>
            </w:pPr>
            <w:r>
              <w:rPr>
                <w:sz w:val="22"/>
                <w:szCs w:val="22"/>
              </w:rPr>
              <w:t>11,25</w:t>
            </w:r>
            <w:r w:rsidRPr="00401100">
              <w:rPr>
                <w:sz w:val="22"/>
                <w:szCs w:val="22"/>
              </w:rPr>
              <w:t xml:space="preserve"> %</w:t>
            </w:r>
          </w:p>
        </w:tc>
        <w:tc>
          <w:tcPr>
            <w:tcW w:w="997" w:type="dxa"/>
            <w:vMerge w:val="restart"/>
            <w:vAlign w:val="center"/>
          </w:tcPr>
          <w:p w14:paraId="565B98A3" w14:textId="77777777" w:rsidR="002F57B2" w:rsidRPr="00401100" w:rsidRDefault="002F57B2" w:rsidP="00062751">
            <w:pPr>
              <w:jc w:val="center"/>
              <w:rPr>
                <w:sz w:val="22"/>
                <w:szCs w:val="22"/>
              </w:rPr>
            </w:pPr>
            <w:r w:rsidRPr="00401100">
              <w:rPr>
                <w:sz w:val="22"/>
                <w:szCs w:val="22"/>
              </w:rPr>
              <w:t>x</w:t>
            </w:r>
          </w:p>
        </w:tc>
        <w:tc>
          <w:tcPr>
            <w:tcW w:w="1139" w:type="dxa"/>
            <w:tcBorders>
              <w:top w:val="single" w:sz="4" w:space="0" w:color="auto"/>
              <w:left w:val="single" w:sz="4" w:space="0" w:color="auto"/>
              <w:right w:val="single" w:sz="4" w:space="0" w:color="auto"/>
            </w:tcBorders>
            <w:vAlign w:val="center"/>
          </w:tcPr>
          <w:p w14:paraId="12FB8B7F" w14:textId="77777777" w:rsidR="002F57B2" w:rsidRPr="00401100" w:rsidRDefault="002F57B2" w:rsidP="00062751">
            <w:pPr>
              <w:jc w:val="center"/>
              <w:rPr>
                <w:sz w:val="22"/>
                <w:szCs w:val="22"/>
              </w:rPr>
            </w:pPr>
            <w:r>
              <w:rPr>
                <w:sz w:val="22"/>
                <w:szCs w:val="22"/>
              </w:rPr>
              <w:t xml:space="preserve">184,81 </w:t>
            </w:r>
            <w:r w:rsidRPr="00401100">
              <w:rPr>
                <w:sz w:val="22"/>
                <w:szCs w:val="22"/>
              </w:rPr>
              <w:t>кгут/Гкал</w:t>
            </w:r>
          </w:p>
        </w:tc>
        <w:tc>
          <w:tcPr>
            <w:tcW w:w="1426" w:type="dxa"/>
            <w:vMerge w:val="restart"/>
            <w:vAlign w:val="center"/>
          </w:tcPr>
          <w:p w14:paraId="5723384A" w14:textId="77777777" w:rsidR="002F57B2" w:rsidRPr="00401100" w:rsidRDefault="002F57B2" w:rsidP="00062751">
            <w:pPr>
              <w:jc w:val="center"/>
              <w:rPr>
                <w:sz w:val="22"/>
                <w:szCs w:val="22"/>
              </w:rPr>
            </w:pPr>
            <w:r w:rsidRPr="00401100">
              <w:rPr>
                <w:sz w:val="22"/>
                <w:szCs w:val="22"/>
              </w:rPr>
              <w:t>x</w:t>
            </w:r>
          </w:p>
        </w:tc>
        <w:tc>
          <w:tcPr>
            <w:tcW w:w="864" w:type="dxa"/>
            <w:gridSpan w:val="2"/>
            <w:vMerge w:val="restart"/>
            <w:vAlign w:val="center"/>
          </w:tcPr>
          <w:p w14:paraId="7D334EB6" w14:textId="77777777" w:rsidR="002F57B2" w:rsidRPr="00401100" w:rsidRDefault="002F57B2" w:rsidP="00062751">
            <w:pPr>
              <w:jc w:val="center"/>
              <w:rPr>
                <w:sz w:val="22"/>
                <w:szCs w:val="22"/>
              </w:rPr>
            </w:pPr>
            <w:r w:rsidRPr="00401100">
              <w:rPr>
                <w:sz w:val="22"/>
                <w:szCs w:val="22"/>
              </w:rPr>
              <w:t>x</w:t>
            </w:r>
          </w:p>
        </w:tc>
      </w:tr>
      <w:tr w:rsidR="002F57B2" w:rsidRPr="00401100" w14:paraId="406A4393" w14:textId="77777777" w:rsidTr="00062751">
        <w:trPr>
          <w:trHeight w:val="545"/>
        </w:trPr>
        <w:tc>
          <w:tcPr>
            <w:tcW w:w="1703" w:type="dxa"/>
            <w:vMerge/>
            <w:vAlign w:val="center"/>
          </w:tcPr>
          <w:p w14:paraId="54D15288" w14:textId="77777777" w:rsidR="002F57B2" w:rsidRPr="00401100" w:rsidRDefault="002F57B2" w:rsidP="00062751">
            <w:pPr>
              <w:ind w:right="-2"/>
              <w:jc w:val="center"/>
              <w:rPr>
                <w:sz w:val="22"/>
                <w:szCs w:val="22"/>
              </w:rPr>
            </w:pPr>
          </w:p>
        </w:tc>
        <w:tc>
          <w:tcPr>
            <w:tcW w:w="852" w:type="dxa"/>
            <w:vMerge/>
            <w:vAlign w:val="center"/>
          </w:tcPr>
          <w:p w14:paraId="7D57FF2C" w14:textId="77777777" w:rsidR="002F57B2" w:rsidRPr="00401100" w:rsidRDefault="002F57B2" w:rsidP="00062751">
            <w:pPr>
              <w:jc w:val="center"/>
              <w:rPr>
                <w:sz w:val="22"/>
                <w:szCs w:val="22"/>
              </w:rPr>
            </w:pPr>
          </w:p>
        </w:tc>
        <w:tc>
          <w:tcPr>
            <w:tcW w:w="1282" w:type="dxa"/>
            <w:vMerge/>
            <w:vAlign w:val="center"/>
          </w:tcPr>
          <w:p w14:paraId="33E53E09" w14:textId="77777777" w:rsidR="002F57B2" w:rsidRPr="00401100" w:rsidRDefault="002F57B2" w:rsidP="00062751">
            <w:pPr>
              <w:jc w:val="center"/>
              <w:rPr>
                <w:sz w:val="22"/>
                <w:szCs w:val="22"/>
              </w:rPr>
            </w:pPr>
          </w:p>
        </w:tc>
        <w:tc>
          <w:tcPr>
            <w:tcW w:w="1282" w:type="dxa"/>
            <w:vMerge/>
            <w:vAlign w:val="center"/>
          </w:tcPr>
          <w:p w14:paraId="7C89AD44" w14:textId="77777777" w:rsidR="002F57B2" w:rsidRPr="00401100" w:rsidRDefault="002F57B2" w:rsidP="00062751">
            <w:pPr>
              <w:jc w:val="center"/>
              <w:rPr>
                <w:sz w:val="22"/>
                <w:szCs w:val="22"/>
              </w:rPr>
            </w:pPr>
          </w:p>
        </w:tc>
        <w:tc>
          <w:tcPr>
            <w:tcW w:w="997" w:type="dxa"/>
            <w:vMerge/>
            <w:vAlign w:val="center"/>
          </w:tcPr>
          <w:p w14:paraId="48C90D47" w14:textId="77777777" w:rsidR="002F57B2" w:rsidRPr="00401100" w:rsidRDefault="002F57B2" w:rsidP="00062751">
            <w:pPr>
              <w:jc w:val="center"/>
              <w:rPr>
                <w:sz w:val="22"/>
                <w:szCs w:val="22"/>
              </w:rPr>
            </w:pPr>
          </w:p>
        </w:tc>
        <w:tc>
          <w:tcPr>
            <w:tcW w:w="997" w:type="dxa"/>
            <w:vMerge/>
            <w:vAlign w:val="center"/>
          </w:tcPr>
          <w:p w14:paraId="640F3522" w14:textId="77777777" w:rsidR="002F57B2" w:rsidRPr="00401100" w:rsidRDefault="002F57B2" w:rsidP="00062751">
            <w:pPr>
              <w:jc w:val="center"/>
              <w:rPr>
                <w:sz w:val="22"/>
                <w:szCs w:val="22"/>
              </w:rPr>
            </w:pPr>
          </w:p>
        </w:tc>
        <w:tc>
          <w:tcPr>
            <w:tcW w:w="1139" w:type="dxa"/>
            <w:tcBorders>
              <w:top w:val="single" w:sz="4" w:space="0" w:color="auto"/>
              <w:left w:val="single" w:sz="4" w:space="0" w:color="auto"/>
              <w:right w:val="single" w:sz="4" w:space="0" w:color="auto"/>
            </w:tcBorders>
            <w:vAlign w:val="center"/>
          </w:tcPr>
          <w:p w14:paraId="3676391C" w14:textId="77777777" w:rsidR="002F57B2" w:rsidRPr="00401100" w:rsidRDefault="002F57B2" w:rsidP="00062751">
            <w:pPr>
              <w:jc w:val="center"/>
              <w:rPr>
                <w:sz w:val="22"/>
                <w:szCs w:val="22"/>
              </w:rPr>
            </w:pPr>
            <w:r w:rsidRPr="004C7318">
              <w:rPr>
                <w:sz w:val="22"/>
                <w:szCs w:val="22"/>
              </w:rPr>
              <w:t xml:space="preserve">1,86 </w:t>
            </w:r>
            <w:r w:rsidRPr="00401100">
              <w:rPr>
                <w:sz w:val="22"/>
                <w:szCs w:val="22"/>
              </w:rPr>
              <w:t>Гкал/м</w:t>
            </w:r>
            <w:r w:rsidRPr="008B214A">
              <w:rPr>
                <w:sz w:val="22"/>
                <w:szCs w:val="22"/>
                <w:vertAlign w:val="superscript"/>
              </w:rPr>
              <w:t>2</w:t>
            </w:r>
          </w:p>
        </w:tc>
        <w:tc>
          <w:tcPr>
            <w:tcW w:w="1426" w:type="dxa"/>
            <w:vMerge/>
            <w:vAlign w:val="center"/>
          </w:tcPr>
          <w:p w14:paraId="7079C641" w14:textId="77777777" w:rsidR="002F57B2" w:rsidRPr="00401100" w:rsidRDefault="002F57B2" w:rsidP="00062751">
            <w:pPr>
              <w:jc w:val="center"/>
              <w:rPr>
                <w:sz w:val="22"/>
                <w:szCs w:val="22"/>
              </w:rPr>
            </w:pPr>
          </w:p>
        </w:tc>
        <w:tc>
          <w:tcPr>
            <w:tcW w:w="864" w:type="dxa"/>
            <w:gridSpan w:val="2"/>
            <w:vMerge/>
            <w:vAlign w:val="center"/>
          </w:tcPr>
          <w:p w14:paraId="0AB798B6" w14:textId="77777777" w:rsidR="002F57B2" w:rsidRPr="00401100" w:rsidRDefault="002F57B2" w:rsidP="00062751">
            <w:pPr>
              <w:jc w:val="center"/>
              <w:rPr>
                <w:sz w:val="22"/>
                <w:szCs w:val="22"/>
              </w:rPr>
            </w:pPr>
          </w:p>
        </w:tc>
      </w:tr>
      <w:tr w:rsidR="002F57B2" w:rsidRPr="00401100" w14:paraId="6FA85BA7" w14:textId="77777777" w:rsidTr="00062751">
        <w:trPr>
          <w:trHeight w:val="557"/>
        </w:trPr>
        <w:tc>
          <w:tcPr>
            <w:tcW w:w="1703" w:type="dxa"/>
            <w:vMerge/>
            <w:vAlign w:val="center"/>
          </w:tcPr>
          <w:p w14:paraId="47AF46DA" w14:textId="77777777" w:rsidR="002F57B2" w:rsidRPr="00401100" w:rsidRDefault="002F57B2" w:rsidP="00062751">
            <w:pPr>
              <w:ind w:right="-2"/>
              <w:jc w:val="center"/>
              <w:rPr>
                <w:sz w:val="22"/>
                <w:szCs w:val="22"/>
              </w:rPr>
            </w:pPr>
          </w:p>
        </w:tc>
        <w:tc>
          <w:tcPr>
            <w:tcW w:w="852" w:type="dxa"/>
            <w:vMerge/>
            <w:vAlign w:val="center"/>
          </w:tcPr>
          <w:p w14:paraId="2A3DFAFA" w14:textId="77777777" w:rsidR="002F57B2" w:rsidRPr="00401100" w:rsidRDefault="002F57B2" w:rsidP="00062751">
            <w:pPr>
              <w:jc w:val="center"/>
              <w:rPr>
                <w:sz w:val="22"/>
                <w:szCs w:val="22"/>
              </w:rPr>
            </w:pPr>
          </w:p>
        </w:tc>
        <w:tc>
          <w:tcPr>
            <w:tcW w:w="1282" w:type="dxa"/>
            <w:vMerge/>
            <w:vAlign w:val="center"/>
          </w:tcPr>
          <w:p w14:paraId="26D2243C" w14:textId="77777777" w:rsidR="002F57B2" w:rsidRPr="00401100" w:rsidRDefault="002F57B2" w:rsidP="00062751">
            <w:pPr>
              <w:jc w:val="center"/>
              <w:rPr>
                <w:sz w:val="22"/>
                <w:szCs w:val="22"/>
              </w:rPr>
            </w:pPr>
          </w:p>
        </w:tc>
        <w:tc>
          <w:tcPr>
            <w:tcW w:w="1282" w:type="dxa"/>
            <w:vMerge/>
            <w:vAlign w:val="center"/>
          </w:tcPr>
          <w:p w14:paraId="66C4DC59" w14:textId="77777777" w:rsidR="002F57B2" w:rsidRPr="00401100" w:rsidRDefault="002F57B2" w:rsidP="00062751">
            <w:pPr>
              <w:jc w:val="center"/>
              <w:rPr>
                <w:sz w:val="22"/>
                <w:szCs w:val="22"/>
              </w:rPr>
            </w:pPr>
          </w:p>
        </w:tc>
        <w:tc>
          <w:tcPr>
            <w:tcW w:w="997" w:type="dxa"/>
            <w:vMerge/>
            <w:vAlign w:val="center"/>
          </w:tcPr>
          <w:p w14:paraId="29463845" w14:textId="77777777" w:rsidR="002F57B2" w:rsidRPr="00401100" w:rsidRDefault="002F57B2" w:rsidP="00062751">
            <w:pPr>
              <w:jc w:val="center"/>
              <w:rPr>
                <w:sz w:val="22"/>
                <w:szCs w:val="22"/>
              </w:rPr>
            </w:pPr>
          </w:p>
        </w:tc>
        <w:tc>
          <w:tcPr>
            <w:tcW w:w="997" w:type="dxa"/>
            <w:vMerge/>
            <w:vAlign w:val="center"/>
          </w:tcPr>
          <w:p w14:paraId="05E9852A" w14:textId="77777777" w:rsidR="002F57B2" w:rsidRPr="00401100" w:rsidRDefault="002F57B2" w:rsidP="00062751">
            <w:pPr>
              <w:jc w:val="center"/>
              <w:rPr>
                <w:sz w:val="22"/>
                <w:szCs w:val="22"/>
              </w:rPr>
            </w:pPr>
          </w:p>
        </w:tc>
        <w:tc>
          <w:tcPr>
            <w:tcW w:w="1139" w:type="dxa"/>
            <w:tcBorders>
              <w:top w:val="single" w:sz="4" w:space="0" w:color="auto"/>
              <w:left w:val="single" w:sz="4" w:space="0" w:color="auto"/>
              <w:right w:val="single" w:sz="4" w:space="0" w:color="auto"/>
            </w:tcBorders>
            <w:vAlign w:val="center"/>
          </w:tcPr>
          <w:p w14:paraId="6AA6446B" w14:textId="77777777" w:rsidR="002F57B2" w:rsidRPr="00401100" w:rsidRDefault="002F57B2" w:rsidP="00062751">
            <w:pPr>
              <w:jc w:val="center"/>
              <w:rPr>
                <w:sz w:val="22"/>
                <w:szCs w:val="22"/>
              </w:rPr>
            </w:pPr>
            <w:r w:rsidRPr="004C7318">
              <w:rPr>
                <w:sz w:val="22"/>
                <w:szCs w:val="22"/>
              </w:rPr>
              <w:t>15 057,00</w:t>
            </w:r>
            <w:r w:rsidRPr="00401100">
              <w:rPr>
                <w:sz w:val="22"/>
                <w:szCs w:val="22"/>
              </w:rPr>
              <w:t xml:space="preserve"> Гкал</w:t>
            </w:r>
          </w:p>
        </w:tc>
        <w:tc>
          <w:tcPr>
            <w:tcW w:w="1426" w:type="dxa"/>
            <w:vMerge/>
            <w:vAlign w:val="center"/>
          </w:tcPr>
          <w:p w14:paraId="079BA480" w14:textId="77777777" w:rsidR="002F57B2" w:rsidRPr="00401100" w:rsidRDefault="002F57B2" w:rsidP="00062751">
            <w:pPr>
              <w:jc w:val="center"/>
              <w:rPr>
                <w:sz w:val="22"/>
                <w:szCs w:val="22"/>
              </w:rPr>
            </w:pPr>
          </w:p>
        </w:tc>
        <w:tc>
          <w:tcPr>
            <w:tcW w:w="864" w:type="dxa"/>
            <w:gridSpan w:val="2"/>
            <w:vMerge/>
            <w:vAlign w:val="center"/>
          </w:tcPr>
          <w:p w14:paraId="79027DFD" w14:textId="77777777" w:rsidR="002F57B2" w:rsidRPr="00401100" w:rsidRDefault="002F57B2" w:rsidP="00062751">
            <w:pPr>
              <w:jc w:val="center"/>
              <w:rPr>
                <w:sz w:val="22"/>
                <w:szCs w:val="22"/>
              </w:rPr>
            </w:pPr>
          </w:p>
        </w:tc>
      </w:tr>
      <w:tr w:rsidR="002F57B2" w:rsidRPr="00401100" w14:paraId="382C8DE8" w14:textId="77777777" w:rsidTr="00062751">
        <w:trPr>
          <w:trHeight w:val="72"/>
        </w:trPr>
        <w:tc>
          <w:tcPr>
            <w:tcW w:w="1703" w:type="dxa"/>
            <w:vMerge/>
            <w:vAlign w:val="center"/>
          </w:tcPr>
          <w:p w14:paraId="28D1028A" w14:textId="77777777" w:rsidR="002F57B2" w:rsidRPr="00401100" w:rsidRDefault="002F57B2" w:rsidP="00062751">
            <w:pPr>
              <w:ind w:right="-2"/>
              <w:jc w:val="center"/>
              <w:rPr>
                <w:sz w:val="22"/>
                <w:szCs w:val="22"/>
              </w:rPr>
            </w:pPr>
          </w:p>
        </w:tc>
        <w:tc>
          <w:tcPr>
            <w:tcW w:w="852" w:type="dxa"/>
            <w:vMerge w:val="restart"/>
            <w:vAlign w:val="center"/>
          </w:tcPr>
          <w:p w14:paraId="755B3F1F" w14:textId="77777777" w:rsidR="002F57B2" w:rsidRPr="00401100" w:rsidRDefault="002F57B2" w:rsidP="00062751">
            <w:pPr>
              <w:jc w:val="center"/>
              <w:rPr>
                <w:sz w:val="22"/>
                <w:szCs w:val="22"/>
              </w:rPr>
            </w:pPr>
            <w:r>
              <w:rPr>
                <w:sz w:val="22"/>
                <w:szCs w:val="22"/>
              </w:rPr>
              <w:t>2025</w:t>
            </w:r>
          </w:p>
        </w:tc>
        <w:tc>
          <w:tcPr>
            <w:tcW w:w="1282" w:type="dxa"/>
            <w:vMerge w:val="restart"/>
            <w:vAlign w:val="center"/>
          </w:tcPr>
          <w:p w14:paraId="4891840B" w14:textId="77777777" w:rsidR="002F57B2" w:rsidRPr="00401100" w:rsidRDefault="002F57B2" w:rsidP="00062751">
            <w:pPr>
              <w:jc w:val="center"/>
              <w:rPr>
                <w:sz w:val="22"/>
                <w:szCs w:val="22"/>
              </w:rPr>
            </w:pPr>
            <w:r w:rsidRPr="00401100">
              <w:rPr>
                <w:sz w:val="22"/>
                <w:szCs w:val="22"/>
              </w:rPr>
              <w:t>x</w:t>
            </w:r>
          </w:p>
        </w:tc>
        <w:tc>
          <w:tcPr>
            <w:tcW w:w="1282" w:type="dxa"/>
            <w:vMerge w:val="restart"/>
            <w:vAlign w:val="center"/>
          </w:tcPr>
          <w:p w14:paraId="11837689" w14:textId="77777777" w:rsidR="002F57B2" w:rsidRPr="00401100" w:rsidRDefault="002F57B2" w:rsidP="00062751">
            <w:pPr>
              <w:jc w:val="center"/>
              <w:rPr>
                <w:sz w:val="22"/>
                <w:szCs w:val="22"/>
              </w:rPr>
            </w:pPr>
            <w:r w:rsidRPr="00401100">
              <w:rPr>
                <w:sz w:val="22"/>
                <w:szCs w:val="22"/>
              </w:rPr>
              <w:t>1,00</w:t>
            </w:r>
          </w:p>
        </w:tc>
        <w:tc>
          <w:tcPr>
            <w:tcW w:w="997" w:type="dxa"/>
            <w:vMerge w:val="restart"/>
            <w:vAlign w:val="center"/>
          </w:tcPr>
          <w:p w14:paraId="7B6725C1" w14:textId="77777777" w:rsidR="002F57B2" w:rsidRPr="00401100" w:rsidRDefault="002F57B2" w:rsidP="00062751">
            <w:pPr>
              <w:jc w:val="center"/>
              <w:rPr>
                <w:sz w:val="22"/>
                <w:szCs w:val="22"/>
              </w:rPr>
            </w:pPr>
            <w:r>
              <w:rPr>
                <w:sz w:val="22"/>
                <w:szCs w:val="22"/>
              </w:rPr>
              <w:t>12,59</w:t>
            </w:r>
            <w:r w:rsidRPr="00401100">
              <w:rPr>
                <w:sz w:val="22"/>
                <w:szCs w:val="22"/>
              </w:rPr>
              <w:t xml:space="preserve"> %</w:t>
            </w:r>
          </w:p>
        </w:tc>
        <w:tc>
          <w:tcPr>
            <w:tcW w:w="997" w:type="dxa"/>
            <w:vMerge w:val="restart"/>
            <w:vAlign w:val="center"/>
          </w:tcPr>
          <w:p w14:paraId="3F2061F6" w14:textId="77777777" w:rsidR="002F57B2" w:rsidRPr="00401100" w:rsidRDefault="002F57B2" w:rsidP="00062751">
            <w:pPr>
              <w:jc w:val="center"/>
              <w:rPr>
                <w:sz w:val="22"/>
                <w:szCs w:val="22"/>
              </w:rPr>
            </w:pPr>
            <w:r w:rsidRPr="00401100">
              <w:rPr>
                <w:sz w:val="22"/>
                <w:szCs w:val="22"/>
              </w:rPr>
              <w:t>x</w:t>
            </w:r>
          </w:p>
        </w:tc>
        <w:tc>
          <w:tcPr>
            <w:tcW w:w="1139" w:type="dxa"/>
            <w:vAlign w:val="center"/>
          </w:tcPr>
          <w:p w14:paraId="585AF627" w14:textId="77777777" w:rsidR="002F57B2" w:rsidRPr="00401100" w:rsidRDefault="002F57B2" w:rsidP="00062751">
            <w:pPr>
              <w:jc w:val="center"/>
              <w:rPr>
                <w:sz w:val="22"/>
                <w:szCs w:val="22"/>
              </w:rPr>
            </w:pPr>
            <w:r>
              <w:rPr>
                <w:sz w:val="22"/>
                <w:szCs w:val="22"/>
              </w:rPr>
              <w:t xml:space="preserve">184,71 </w:t>
            </w:r>
            <w:r w:rsidRPr="00401100">
              <w:rPr>
                <w:sz w:val="22"/>
                <w:szCs w:val="22"/>
              </w:rPr>
              <w:t>кгут/Гкал</w:t>
            </w:r>
          </w:p>
        </w:tc>
        <w:tc>
          <w:tcPr>
            <w:tcW w:w="1426" w:type="dxa"/>
            <w:vMerge w:val="restart"/>
            <w:vAlign w:val="center"/>
          </w:tcPr>
          <w:p w14:paraId="34A22390" w14:textId="77777777" w:rsidR="002F57B2" w:rsidRPr="00401100" w:rsidRDefault="002F57B2" w:rsidP="00062751">
            <w:pPr>
              <w:jc w:val="center"/>
              <w:rPr>
                <w:sz w:val="22"/>
                <w:szCs w:val="22"/>
              </w:rPr>
            </w:pPr>
            <w:r w:rsidRPr="00401100">
              <w:rPr>
                <w:sz w:val="22"/>
                <w:szCs w:val="22"/>
              </w:rPr>
              <w:t>x</w:t>
            </w:r>
          </w:p>
        </w:tc>
        <w:tc>
          <w:tcPr>
            <w:tcW w:w="864" w:type="dxa"/>
            <w:gridSpan w:val="2"/>
            <w:vMerge w:val="restart"/>
            <w:vAlign w:val="center"/>
          </w:tcPr>
          <w:p w14:paraId="4B3B2CA5" w14:textId="77777777" w:rsidR="002F57B2" w:rsidRPr="00401100" w:rsidRDefault="002F57B2" w:rsidP="00062751">
            <w:pPr>
              <w:jc w:val="center"/>
              <w:rPr>
                <w:sz w:val="22"/>
                <w:szCs w:val="22"/>
              </w:rPr>
            </w:pPr>
            <w:r w:rsidRPr="00401100">
              <w:rPr>
                <w:sz w:val="22"/>
                <w:szCs w:val="22"/>
              </w:rPr>
              <w:t>x</w:t>
            </w:r>
          </w:p>
        </w:tc>
      </w:tr>
      <w:tr w:rsidR="002F57B2" w:rsidRPr="00401100" w14:paraId="2467D49B" w14:textId="77777777" w:rsidTr="00062751">
        <w:trPr>
          <w:trHeight w:val="72"/>
        </w:trPr>
        <w:tc>
          <w:tcPr>
            <w:tcW w:w="1703" w:type="dxa"/>
            <w:vMerge/>
            <w:vAlign w:val="center"/>
          </w:tcPr>
          <w:p w14:paraId="204CE090" w14:textId="77777777" w:rsidR="002F57B2" w:rsidRPr="00401100" w:rsidRDefault="002F57B2" w:rsidP="00062751">
            <w:pPr>
              <w:ind w:right="-2"/>
              <w:jc w:val="center"/>
              <w:rPr>
                <w:sz w:val="22"/>
                <w:szCs w:val="22"/>
              </w:rPr>
            </w:pPr>
          </w:p>
        </w:tc>
        <w:tc>
          <w:tcPr>
            <w:tcW w:w="852" w:type="dxa"/>
            <w:vMerge/>
            <w:vAlign w:val="center"/>
          </w:tcPr>
          <w:p w14:paraId="404FC1A4" w14:textId="77777777" w:rsidR="002F57B2" w:rsidRPr="00401100" w:rsidRDefault="002F57B2" w:rsidP="00062751">
            <w:pPr>
              <w:jc w:val="center"/>
              <w:rPr>
                <w:sz w:val="22"/>
                <w:szCs w:val="22"/>
              </w:rPr>
            </w:pPr>
          </w:p>
        </w:tc>
        <w:tc>
          <w:tcPr>
            <w:tcW w:w="1282" w:type="dxa"/>
            <w:vMerge/>
            <w:vAlign w:val="center"/>
          </w:tcPr>
          <w:p w14:paraId="4EC47570" w14:textId="77777777" w:rsidR="002F57B2" w:rsidRPr="00401100" w:rsidRDefault="002F57B2" w:rsidP="00062751">
            <w:pPr>
              <w:jc w:val="center"/>
              <w:rPr>
                <w:sz w:val="22"/>
                <w:szCs w:val="22"/>
              </w:rPr>
            </w:pPr>
          </w:p>
        </w:tc>
        <w:tc>
          <w:tcPr>
            <w:tcW w:w="1282" w:type="dxa"/>
            <w:vMerge/>
            <w:vAlign w:val="center"/>
          </w:tcPr>
          <w:p w14:paraId="61DA20C1" w14:textId="77777777" w:rsidR="002F57B2" w:rsidRPr="00401100" w:rsidRDefault="002F57B2" w:rsidP="00062751">
            <w:pPr>
              <w:jc w:val="center"/>
              <w:rPr>
                <w:sz w:val="22"/>
                <w:szCs w:val="22"/>
              </w:rPr>
            </w:pPr>
          </w:p>
        </w:tc>
        <w:tc>
          <w:tcPr>
            <w:tcW w:w="997" w:type="dxa"/>
            <w:vMerge/>
            <w:vAlign w:val="center"/>
          </w:tcPr>
          <w:p w14:paraId="08276881" w14:textId="77777777" w:rsidR="002F57B2" w:rsidRPr="00401100" w:rsidRDefault="002F57B2" w:rsidP="00062751">
            <w:pPr>
              <w:jc w:val="center"/>
              <w:rPr>
                <w:sz w:val="22"/>
                <w:szCs w:val="22"/>
              </w:rPr>
            </w:pPr>
          </w:p>
        </w:tc>
        <w:tc>
          <w:tcPr>
            <w:tcW w:w="997" w:type="dxa"/>
            <w:vMerge/>
            <w:vAlign w:val="center"/>
          </w:tcPr>
          <w:p w14:paraId="6AE0CEEA" w14:textId="77777777" w:rsidR="002F57B2" w:rsidRPr="00401100" w:rsidRDefault="002F57B2" w:rsidP="00062751">
            <w:pPr>
              <w:jc w:val="center"/>
              <w:rPr>
                <w:sz w:val="22"/>
                <w:szCs w:val="22"/>
              </w:rPr>
            </w:pPr>
          </w:p>
        </w:tc>
        <w:tc>
          <w:tcPr>
            <w:tcW w:w="1139" w:type="dxa"/>
            <w:vAlign w:val="center"/>
          </w:tcPr>
          <w:p w14:paraId="4D6ECDBC" w14:textId="77777777" w:rsidR="002F57B2" w:rsidRPr="00401100" w:rsidRDefault="002F57B2" w:rsidP="00062751">
            <w:pPr>
              <w:jc w:val="center"/>
              <w:rPr>
                <w:sz w:val="22"/>
                <w:szCs w:val="22"/>
              </w:rPr>
            </w:pPr>
            <w:r w:rsidRPr="004C7318">
              <w:rPr>
                <w:sz w:val="22"/>
                <w:szCs w:val="22"/>
              </w:rPr>
              <w:t xml:space="preserve">1,86 </w:t>
            </w:r>
            <w:r w:rsidRPr="00401100">
              <w:rPr>
                <w:sz w:val="22"/>
                <w:szCs w:val="22"/>
              </w:rPr>
              <w:t>Гкал/м</w:t>
            </w:r>
            <w:r w:rsidRPr="008B214A">
              <w:rPr>
                <w:sz w:val="22"/>
                <w:szCs w:val="22"/>
                <w:vertAlign w:val="superscript"/>
              </w:rPr>
              <w:t>2</w:t>
            </w:r>
          </w:p>
        </w:tc>
        <w:tc>
          <w:tcPr>
            <w:tcW w:w="1426" w:type="dxa"/>
            <w:vMerge/>
            <w:vAlign w:val="center"/>
          </w:tcPr>
          <w:p w14:paraId="2ED78056" w14:textId="77777777" w:rsidR="002F57B2" w:rsidRPr="00401100" w:rsidRDefault="002F57B2" w:rsidP="00062751">
            <w:pPr>
              <w:jc w:val="center"/>
              <w:rPr>
                <w:sz w:val="22"/>
                <w:szCs w:val="22"/>
              </w:rPr>
            </w:pPr>
          </w:p>
        </w:tc>
        <w:tc>
          <w:tcPr>
            <w:tcW w:w="864" w:type="dxa"/>
            <w:gridSpan w:val="2"/>
            <w:vMerge/>
            <w:vAlign w:val="center"/>
          </w:tcPr>
          <w:p w14:paraId="1C633152" w14:textId="77777777" w:rsidR="002F57B2" w:rsidRPr="00401100" w:rsidRDefault="002F57B2" w:rsidP="00062751">
            <w:pPr>
              <w:jc w:val="center"/>
              <w:rPr>
                <w:sz w:val="22"/>
                <w:szCs w:val="22"/>
              </w:rPr>
            </w:pPr>
          </w:p>
        </w:tc>
      </w:tr>
      <w:tr w:rsidR="002F57B2" w:rsidRPr="00401100" w14:paraId="2641C794" w14:textId="77777777" w:rsidTr="00062751">
        <w:trPr>
          <w:trHeight w:val="96"/>
        </w:trPr>
        <w:tc>
          <w:tcPr>
            <w:tcW w:w="1703" w:type="dxa"/>
            <w:vMerge/>
            <w:vAlign w:val="center"/>
          </w:tcPr>
          <w:p w14:paraId="3E541287" w14:textId="77777777" w:rsidR="002F57B2" w:rsidRPr="00401100" w:rsidRDefault="002F57B2" w:rsidP="00062751">
            <w:pPr>
              <w:ind w:right="-2"/>
              <w:jc w:val="center"/>
              <w:rPr>
                <w:sz w:val="22"/>
                <w:szCs w:val="22"/>
              </w:rPr>
            </w:pPr>
          </w:p>
        </w:tc>
        <w:tc>
          <w:tcPr>
            <w:tcW w:w="852" w:type="dxa"/>
            <w:vMerge/>
            <w:vAlign w:val="center"/>
          </w:tcPr>
          <w:p w14:paraId="3A57A52D" w14:textId="77777777" w:rsidR="002F57B2" w:rsidRPr="00401100" w:rsidRDefault="002F57B2" w:rsidP="00062751">
            <w:pPr>
              <w:jc w:val="center"/>
              <w:rPr>
                <w:sz w:val="22"/>
                <w:szCs w:val="22"/>
              </w:rPr>
            </w:pPr>
          </w:p>
        </w:tc>
        <w:tc>
          <w:tcPr>
            <w:tcW w:w="1282" w:type="dxa"/>
            <w:vMerge/>
            <w:vAlign w:val="center"/>
          </w:tcPr>
          <w:p w14:paraId="4F688AE9" w14:textId="77777777" w:rsidR="002F57B2" w:rsidRPr="00401100" w:rsidRDefault="002F57B2" w:rsidP="00062751">
            <w:pPr>
              <w:jc w:val="center"/>
              <w:rPr>
                <w:sz w:val="22"/>
                <w:szCs w:val="22"/>
              </w:rPr>
            </w:pPr>
          </w:p>
        </w:tc>
        <w:tc>
          <w:tcPr>
            <w:tcW w:w="1282" w:type="dxa"/>
            <w:vMerge/>
            <w:vAlign w:val="center"/>
          </w:tcPr>
          <w:p w14:paraId="78A5E522" w14:textId="77777777" w:rsidR="002F57B2" w:rsidRPr="00401100" w:rsidRDefault="002F57B2" w:rsidP="00062751">
            <w:pPr>
              <w:jc w:val="center"/>
              <w:rPr>
                <w:sz w:val="22"/>
                <w:szCs w:val="22"/>
              </w:rPr>
            </w:pPr>
          </w:p>
        </w:tc>
        <w:tc>
          <w:tcPr>
            <w:tcW w:w="997" w:type="dxa"/>
            <w:vMerge/>
            <w:vAlign w:val="center"/>
          </w:tcPr>
          <w:p w14:paraId="0F54370D" w14:textId="77777777" w:rsidR="002F57B2" w:rsidRPr="00401100" w:rsidRDefault="002F57B2" w:rsidP="00062751">
            <w:pPr>
              <w:jc w:val="center"/>
              <w:rPr>
                <w:sz w:val="22"/>
                <w:szCs w:val="22"/>
              </w:rPr>
            </w:pPr>
          </w:p>
        </w:tc>
        <w:tc>
          <w:tcPr>
            <w:tcW w:w="997" w:type="dxa"/>
            <w:vMerge/>
            <w:vAlign w:val="center"/>
          </w:tcPr>
          <w:p w14:paraId="2CD09E34" w14:textId="77777777" w:rsidR="002F57B2" w:rsidRPr="00401100" w:rsidRDefault="002F57B2" w:rsidP="00062751">
            <w:pPr>
              <w:jc w:val="center"/>
              <w:rPr>
                <w:sz w:val="22"/>
                <w:szCs w:val="22"/>
              </w:rPr>
            </w:pPr>
          </w:p>
        </w:tc>
        <w:tc>
          <w:tcPr>
            <w:tcW w:w="1139" w:type="dxa"/>
            <w:vAlign w:val="center"/>
          </w:tcPr>
          <w:p w14:paraId="5A51F85F" w14:textId="77777777" w:rsidR="002F57B2" w:rsidRPr="00401100" w:rsidRDefault="002F57B2" w:rsidP="00062751">
            <w:pPr>
              <w:jc w:val="center"/>
              <w:rPr>
                <w:sz w:val="22"/>
                <w:szCs w:val="22"/>
              </w:rPr>
            </w:pPr>
            <w:r w:rsidRPr="004C7318">
              <w:rPr>
                <w:sz w:val="22"/>
                <w:szCs w:val="22"/>
              </w:rPr>
              <w:t>15 057,00</w:t>
            </w:r>
            <w:r w:rsidRPr="00401100">
              <w:rPr>
                <w:sz w:val="22"/>
                <w:szCs w:val="22"/>
              </w:rPr>
              <w:t xml:space="preserve"> Гкал</w:t>
            </w:r>
          </w:p>
        </w:tc>
        <w:tc>
          <w:tcPr>
            <w:tcW w:w="1426" w:type="dxa"/>
            <w:vMerge/>
            <w:vAlign w:val="center"/>
          </w:tcPr>
          <w:p w14:paraId="15B2394B" w14:textId="77777777" w:rsidR="002F57B2" w:rsidRPr="00401100" w:rsidRDefault="002F57B2" w:rsidP="00062751">
            <w:pPr>
              <w:jc w:val="center"/>
              <w:rPr>
                <w:sz w:val="22"/>
                <w:szCs w:val="22"/>
              </w:rPr>
            </w:pPr>
          </w:p>
        </w:tc>
        <w:tc>
          <w:tcPr>
            <w:tcW w:w="864" w:type="dxa"/>
            <w:gridSpan w:val="2"/>
            <w:vMerge/>
            <w:vAlign w:val="center"/>
          </w:tcPr>
          <w:p w14:paraId="714CB17C" w14:textId="77777777" w:rsidR="002F57B2" w:rsidRPr="00401100" w:rsidRDefault="002F57B2" w:rsidP="00062751">
            <w:pPr>
              <w:jc w:val="center"/>
              <w:rPr>
                <w:sz w:val="22"/>
                <w:szCs w:val="22"/>
              </w:rPr>
            </w:pPr>
          </w:p>
        </w:tc>
      </w:tr>
      <w:tr w:rsidR="002F57B2" w:rsidRPr="00401100" w14:paraId="4DDFDD60" w14:textId="77777777" w:rsidTr="00062751">
        <w:trPr>
          <w:gridAfter w:val="1"/>
          <w:wAfter w:w="11" w:type="dxa"/>
          <w:trHeight w:val="111"/>
        </w:trPr>
        <w:tc>
          <w:tcPr>
            <w:tcW w:w="1703" w:type="dxa"/>
            <w:vMerge/>
            <w:vAlign w:val="center"/>
          </w:tcPr>
          <w:p w14:paraId="44923109" w14:textId="77777777" w:rsidR="002F57B2" w:rsidRPr="00401100" w:rsidRDefault="002F57B2" w:rsidP="00062751">
            <w:pPr>
              <w:ind w:right="-2"/>
              <w:jc w:val="center"/>
              <w:rPr>
                <w:sz w:val="22"/>
                <w:szCs w:val="22"/>
              </w:rPr>
            </w:pPr>
          </w:p>
        </w:tc>
        <w:tc>
          <w:tcPr>
            <w:tcW w:w="852" w:type="dxa"/>
            <w:vMerge w:val="restart"/>
            <w:vAlign w:val="center"/>
          </w:tcPr>
          <w:p w14:paraId="37700FEB" w14:textId="77777777" w:rsidR="002F57B2" w:rsidRPr="00401100" w:rsidRDefault="002F57B2" w:rsidP="00062751">
            <w:pPr>
              <w:jc w:val="center"/>
              <w:rPr>
                <w:sz w:val="22"/>
                <w:szCs w:val="22"/>
              </w:rPr>
            </w:pPr>
            <w:r w:rsidRPr="00401100">
              <w:rPr>
                <w:sz w:val="22"/>
                <w:szCs w:val="22"/>
              </w:rPr>
              <w:t>202</w:t>
            </w:r>
            <w:r>
              <w:rPr>
                <w:sz w:val="22"/>
                <w:szCs w:val="22"/>
              </w:rPr>
              <w:t>6</w:t>
            </w:r>
          </w:p>
        </w:tc>
        <w:tc>
          <w:tcPr>
            <w:tcW w:w="1282" w:type="dxa"/>
            <w:vMerge w:val="restart"/>
            <w:vAlign w:val="center"/>
          </w:tcPr>
          <w:p w14:paraId="611F888E" w14:textId="77777777" w:rsidR="002F57B2" w:rsidRPr="00401100" w:rsidRDefault="002F57B2" w:rsidP="00062751">
            <w:pPr>
              <w:jc w:val="center"/>
              <w:rPr>
                <w:sz w:val="22"/>
                <w:szCs w:val="22"/>
              </w:rPr>
            </w:pPr>
            <w:r w:rsidRPr="00401100">
              <w:rPr>
                <w:sz w:val="22"/>
                <w:szCs w:val="22"/>
              </w:rPr>
              <w:t>x</w:t>
            </w:r>
          </w:p>
        </w:tc>
        <w:tc>
          <w:tcPr>
            <w:tcW w:w="1282" w:type="dxa"/>
            <w:vMerge w:val="restart"/>
            <w:vAlign w:val="center"/>
          </w:tcPr>
          <w:p w14:paraId="11C695CB" w14:textId="77777777" w:rsidR="002F57B2" w:rsidRPr="00401100" w:rsidRDefault="002F57B2" w:rsidP="00062751">
            <w:pPr>
              <w:jc w:val="center"/>
              <w:rPr>
                <w:sz w:val="22"/>
                <w:szCs w:val="22"/>
              </w:rPr>
            </w:pPr>
            <w:r w:rsidRPr="00401100">
              <w:rPr>
                <w:sz w:val="22"/>
                <w:szCs w:val="22"/>
              </w:rPr>
              <w:t>1,00</w:t>
            </w:r>
          </w:p>
        </w:tc>
        <w:tc>
          <w:tcPr>
            <w:tcW w:w="997" w:type="dxa"/>
            <w:vMerge w:val="restart"/>
            <w:vAlign w:val="center"/>
          </w:tcPr>
          <w:p w14:paraId="0A6D36EF" w14:textId="77777777" w:rsidR="002F57B2" w:rsidRPr="00401100" w:rsidRDefault="002F57B2" w:rsidP="00062751">
            <w:pPr>
              <w:jc w:val="center"/>
              <w:rPr>
                <w:sz w:val="22"/>
                <w:szCs w:val="22"/>
              </w:rPr>
            </w:pPr>
            <w:r>
              <w:rPr>
                <w:sz w:val="22"/>
                <w:szCs w:val="22"/>
              </w:rPr>
              <w:t>14,11</w:t>
            </w:r>
            <w:r w:rsidRPr="00401100">
              <w:rPr>
                <w:sz w:val="22"/>
                <w:szCs w:val="22"/>
              </w:rPr>
              <w:t xml:space="preserve"> %</w:t>
            </w:r>
          </w:p>
        </w:tc>
        <w:tc>
          <w:tcPr>
            <w:tcW w:w="997" w:type="dxa"/>
            <w:vMerge w:val="restart"/>
            <w:vAlign w:val="center"/>
          </w:tcPr>
          <w:p w14:paraId="1AE12C6B" w14:textId="77777777" w:rsidR="002F57B2" w:rsidRPr="00401100" w:rsidRDefault="002F57B2" w:rsidP="00062751">
            <w:pPr>
              <w:jc w:val="center"/>
              <w:rPr>
                <w:sz w:val="22"/>
                <w:szCs w:val="22"/>
              </w:rPr>
            </w:pPr>
            <w:r w:rsidRPr="00401100">
              <w:rPr>
                <w:sz w:val="22"/>
                <w:szCs w:val="22"/>
              </w:rPr>
              <w:t>x</w:t>
            </w:r>
          </w:p>
        </w:tc>
        <w:tc>
          <w:tcPr>
            <w:tcW w:w="1139" w:type="dxa"/>
            <w:vAlign w:val="center"/>
          </w:tcPr>
          <w:p w14:paraId="4B71C42F" w14:textId="77777777" w:rsidR="002F57B2" w:rsidRPr="00401100" w:rsidRDefault="002F57B2" w:rsidP="00062751">
            <w:pPr>
              <w:jc w:val="center"/>
              <w:rPr>
                <w:sz w:val="22"/>
                <w:szCs w:val="22"/>
              </w:rPr>
            </w:pPr>
            <w:r>
              <w:rPr>
                <w:sz w:val="22"/>
                <w:szCs w:val="22"/>
              </w:rPr>
              <w:t>184,71</w:t>
            </w:r>
            <w:r w:rsidRPr="00401100">
              <w:rPr>
                <w:sz w:val="22"/>
                <w:szCs w:val="22"/>
              </w:rPr>
              <w:t xml:space="preserve"> кгут/Гкал</w:t>
            </w:r>
          </w:p>
        </w:tc>
        <w:tc>
          <w:tcPr>
            <w:tcW w:w="1426" w:type="dxa"/>
            <w:vMerge w:val="restart"/>
            <w:vAlign w:val="center"/>
          </w:tcPr>
          <w:p w14:paraId="66802B91" w14:textId="77777777" w:rsidR="002F57B2" w:rsidRPr="00401100" w:rsidRDefault="002F57B2" w:rsidP="00062751">
            <w:pPr>
              <w:jc w:val="center"/>
              <w:rPr>
                <w:sz w:val="22"/>
                <w:szCs w:val="22"/>
              </w:rPr>
            </w:pPr>
            <w:r w:rsidRPr="00401100">
              <w:rPr>
                <w:sz w:val="22"/>
                <w:szCs w:val="22"/>
              </w:rPr>
              <w:t>x</w:t>
            </w:r>
          </w:p>
        </w:tc>
        <w:tc>
          <w:tcPr>
            <w:tcW w:w="853" w:type="dxa"/>
            <w:vMerge w:val="restart"/>
            <w:vAlign w:val="center"/>
          </w:tcPr>
          <w:p w14:paraId="5E145A7A" w14:textId="77777777" w:rsidR="002F57B2" w:rsidRPr="00401100" w:rsidRDefault="002F57B2" w:rsidP="00062751">
            <w:pPr>
              <w:jc w:val="center"/>
              <w:rPr>
                <w:sz w:val="22"/>
                <w:szCs w:val="22"/>
              </w:rPr>
            </w:pPr>
            <w:r w:rsidRPr="00401100">
              <w:rPr>
                <w:sz w:val="22"/>
                <w:szCs w:val="22"/>
              </w:rPr>
              <w:t>x</w:t>
            </w:r>
          </w:p>
        </w:tc>
      </w:tr>
      <w:tr w:rsidR="002F57B2" w:rsidRPr="00401100" w14:paraId="60D7FE68" w14:textId="77777777" w:rsidTr="00062751">
        <w:trPr>
          <w:gridAfter w:val="1"/>
          <w:wAfter w:w="11" w:type="dxa"/>
          <w:trHeight w:val="110"/>
        </w:trPr>
        <w:tc>
          <w:tcPr>
            <w:tcW w:w="1703" w:type="dxa"/>
            <w:vMerge/>
            <w:vAlign w:val="center"/>
          </w:tcPr>
          <w:p w14:paraId="203C8AA9" w14:textId="77777777" w:rsidR="002F57B2" w:rsidRPr="00401100" w:rsidRDefault="002F57B2" w:rsidP="00062751">
            <w:pPr>
              <w:ind w:right="-2"/>
              <w:jc w:val="center"/>
              <w:rPr>
                <w:sz w:val="22"/>
                <w:szCs w:val="22"/>
              </w:rPr>
            </w:pPr>
          </w:p>
        </w:tc>
        <w:tc>
          <w:tcPr>
            <w:tcW w:w="852" w:type="dxa"/>
            <w:vMerge/>
            <w:vAlign w:val="center"/>
          </w:tcPr>
          <w:p w14:paraId="4DA0469E" w14:textId="77777777" w:rsidR="002F57B2" w:rsidRPr="00401100" w:rsidRDefault="002F57B2" w:rsidP="00062751">
            <w:pPr>
              <w:jc w:val="center"/>
              <w:rPr>
                <w:sz w:val="22"/>
                <w:szCs w:val="22"/>
              </w:rPr>
            </w:pPr>
          </w:p>
        </w:tc>
        <w:tc>
          <w:tcPr>
            <w:tcW w:w="1282" w:type="dxa"/>
            <w:vMerge/>
            <w:vAlign w:val="center"/>
          </w:tcPr>
          <w:p w14:paraId="18C1F158" w14:textId="77777777" w:rsidR="002F57B2" w:rsidRPr="00401100" w:rsidRDefault="002F57B2" w:rsidP="00062751">
            <w:pPr>
              <w:jc w:val="center"/>
              <w:rPr>
                <w:sz w:val="22"/>
                <w:szCs w:val="22"/>
              </w:rPr>
            </w:pPr>
          </w:p>
        </w:tc>
        <w:tc>
          <w:tcPr>
            <w:tcW w:w="1282" w:type="dxa"/>
            <w:vMerge/>
            <w:vAlign w:val="center"/>
          </w:tcPr>
          <w:p w14:paraId="63547D8E" w14:textId="77777777" w:rsidR="002F57B2" w:rsidRPr="00401100" w:rsidRDefault="002F57B2" w:rsidP="00062751">
            <w:pPr>
              <w:jc w:val="center"/>
              <w:rPr>
                <w:sz w:val="22"/>
                <w:szCs w:val="22"/>
              </w:rPr>
            </w:pPr>
          </w:p>
        </w:tc>
        <w:tc>
          <w:tcPr>
            <w:tcW w:w="997" w:type="dxa"/>
            <w:vMerge/>
            <w:vAlign w:val="center"/>
          </w:tcPr>
          <w:p w14:paraId="3B61A074" w14:textId="77777777" w:rsidR="002F57B2" w:rsidRPr="00401100" w:rsidRDefault="002F57B2" w:rsidP="00062751">
            <w:pPr>
              <w:jc w:val="center"/>
              <w:rPr>
                <w:sz w:val="22"/>
                <w:szCs w:val="22"/>
              </w:rPr>
            </w:pPr>
          </w:p>
        </w:tc>
        <w:tc>
          <w:tcPr>
            <w:tcW w:w="997" w:type="dxa"/>
            <w:vMerge/>
            <w:vAlign w:val="center"/>
          </w:tcPr>
          <w:p w14:paraId="2B556340" w14:textId="77777777" w:rsidR="002F57B2" w:rsidRPr="00401100" w:rsidRDefault="002F57B2" w:rsidP="00062751">
            <w:pPr>
              <w:jc w:val="center"/>
              <w:rPr>
                <w:sz w:val="22"/>
                <w:szCs w:val="22"/>
              </w:rPr>
            </w:pPr>
          </w:p>
        </w:tc>
        <w:tc>
          <w:tcPr>
            <w:tcW w:w="1139" w:type="dxa"/>
            <w:vAlign w:val="center"/>
          </w:tcPr>
          <w:p w14:paraId="05CD5151" w14:textId="77777777" w:rsidR="002F57B2" w:rsidRPr="00401100" w:rsidRDefault="002F57B2" w:rsidP="00062751">
            <w:pPr>
              <w:jc w:val="center"/>
              <w:rPr>
                <w:sz w:val="22"/>
                <w:szCs w:val="22"/>
              </w:rPr>
            </w:pPr>
            <w:r w:rsidRPr="004C7318">
              <w:rPr>
                <w:sz w:val="22"/>
                <w:szCs w:val="22"/>
              </w:rPr>
              <w:t xml:space="preserve">1,86 </w:t>
            </w:r>
            <w:r w:rsidRPr="00401100">
              <w:rPr>
                <w:sz w:val="22"/>
                <w:szCs w:val="22"/>
              </w:rPr>
              <w:t>Гкал/м</w:t>
            </w:r>
            <w:r w:rsidRPr="008B214A">
              <w:rPr>
                <w:sz w:val="22"/>
                <w:szCs w:val="22"/>
                <w:vertAlign w:val="superscript"/>
              </w:rPr>
              <w:t>2</w:t>
            </w:r>
          </w:p>
        </w:tc>
        <w:tc>
          <w:tcPr>
            <w:tcW w:w="1426" w:type="dxa"/>
            <w:vMerge/>
            <w:vAlign w:val="center"/>
          </w:tcPr>
          <w:p w14:paraId="30B53358" w14:textId="77777777" w:rsidR="002F57B2" w:rsidRPr="00401100" w:rsidRDefault="002F57B2" w:rsidP="00062751">
            <w:pPr>
              <w:jc w:val="center"/>
              <w:rPr>
                <w:sz w:val="22"/>
                <w:szCs w:val="22"/>
              </w:rPr>
            </w:pPr>
          </w:p>
        </w:tc>
        <w:tc>
          <w:tcPr>
            <w:tcW w:w="853" w:type="dxa"/>
            <w:vMerge/>
            <w:vAlign w:val="center"/>
          </w:tcPr>
          <w:p w14:paraId="327F832C" w14:textId="77777777" w:rsidR="002F57B2" w:rsidRPr="00401100" w:rsidRDefault="002F57B2" w:rsidP="00062751">
            <w:pPr>
              <w:jc w:val="center"/>
              <w:rPr>
                <w:sz w:val="22"/>
                <w:szCs w:val="22"/>
              </w:rPr>
            </w:pPr>
          </w:p>
        </w:tc>
      </w:tr>
      <w:tr w:rsidR="002F57B2" w:rsidRPr="00401100" w14:paraId="759E7EEE" w14:textId="77777777" w:rsidTr="00062751">
        <w:trPr>
          <w:gridAfter w:val="1"/>
          <w:wAfter w:w="11" w:type="dxa"/>
          <w:trHeight w:val="110"/>
        </w:trPr>
        <w:tc>
          <w:tcPr>
            <w:tcW w:w="1703" w:type="dxa"/>
            <w:vMerge/>
            <w:vAlign w:val="center"/>
          </w:tcPr>
          <w:p w14:paraId="5947CA4D" w14:textId="77777777" w:rsidR="002F57B2" w:rsidRPr="00401100" w:rsidRDefault="002F57B2" w:rsidP="00062751">
            <w:pPr>
              <w:ind w:right="-2"/>
              <w:jc w:val="center"/>
              <w:rPr>
                <w:sz w:val="22"/>
                <w:szCs w:val="22"/>
              </w:rPr>
            </w:pPr>
          </w:p>
        </w:tc>
        <w:tc>
          <w:tcPr>
            <w:tcW w:w="852" w:type="dxa"/>
            <w:vMerge/>
            <w:vAlign w:val="center"/>
          </w:tcPr>
          <w:p w14:paraId="3228C2BE" w14:textId="77777777" w:rsidR="002F57B2" w:rsidRPr="00401100" w:rsidRDefault="002F57B2" w:rsidP="00062751">
            <w:pPr>
              <w:jc w:val="center"/>
              <w:rPr>
                <w:sz w:val="22"/>
                <w:szCs w:val="22"/>
              </w:rPr>
            </w:pPr>
          </w:p>
        </w:tc>
        <w:tc>
          <w:tcPr>
            <w:tcW w:w="1282" w:type="dxa"/>
            <w:vMerge/>
            <w:vAlign w:val="center"/>
          </w:tcPr>
          <w:p w14:paraId="60C3B389" w14:textId="77777777" w:rsidR="002F57B2" w:rsidRPr="00401100" w:rsidRDefault="002F57B2" w:rsidP="00062751">
            <w:pPr>
              <w:jc w:val="center"/>
              <w:rPr>
                <w:sz w:val="22"/>
                <w:szCs w:val="22"/>
              </w:rPr>
            </w:pPr>
          </w:p>
        </w:tc>
        <w:tc>
          <w:tcPr>
            <w:tcW w:w="1282" w:type="dxa"/>
            <w:vMerge/>
            <w:vAlign w:val="center"/>
          </w:tcPr>
          <w:p w14:paraId="4ECB77AB" w14:textId="77777777" w:rsidR="002F57B2" w:rsidRPr="00401100" w:rsidRDefault="002F57B2" w:rsidP="00062751">
            <w:pPr>
              <w:jc w:val="center"/>
              <w:rPr>
                <w:sz w:val="22"/>
                <w:szCs w:val="22"/>
              </w:rPr>
            </w:pPr>
          </w:p>
        </w:tc>
        <w:tc>
          <w:tcPr>
            <w:tcW w:w="997" w:type="dxa"/>
            <w:vMerge/>
            <w:vAlign w:val="center"/>
          </w:tcPr>
          <w:p w14:paraId="6EBAC059" w14:textId="77777777" w:rsidR="002F57B2" w:rsidRPr="00401100" w:rsidRDefault="002F57B2" w:rsidP="00062751">
            <w:pPr>
              <w:jc w:val="center"/>
              <w:rPr>
                <w:sz w:val="22"/>
                <w:szCs w:val="22"/>
              </w:rPr>
            </w:pPr>
          </w:p>
        </w:tc>
        <w:tc>
          <w:tcPr>
            <w:tcW w:w="997" w:type="dxa"/>
            <w:vMerge/>
            <w:vAlign w:val="center"/>
          </w:tcPr>
          <w:p w14:paraId="0D71FF63" w14:textId="77777777" w:rsidR="002F57B2" w:rsidRPr="00401100" w:rsidRDefault="002F57B2" w:rsidP="00062751">
            <w:pPr>
              <w:jc w:val="center"/>
              <w:rPr>
                <w:sz w:val="22"/>
                <w:szCs w:val="22"/>
              </w:rPr>
            </w:pPr>
          </w:p>
        </w:tc>
        <w:tc>
          <w:tcPr>
            <w:tcW w:w="1139" w:type="dxa"/>
            <w:vAlign w:val="center"/>
          </w:tcPr>
          <w:p w14:paraId="695F1F8D" w14:textId="77777777" w:rsidR="002F57B2" w:rsidRPr="00401100" w:rsidRDefault="002F57B2" w:rsidP="00062751">
            <w:pPr>
              <w:jc w:val="center"/>
              <w:rPr>
                <w:sz w:val="22"/>
                <w:szCs w:val="22"/>
              </w:rPr>
            </w:pPr>
            <w:r w:rsidRPr="004C7318">
              <w:rPr>
                <w:sz w:val="22"/>
                <w:szCs w:val="22"/>
              </w:rPr>
              <w:t>15 057,00</w:t>
            </w:r>
            <w:r w:rsidRPr="00401100">
              <w:rPr>
                <w:sz w:val="22"/>
                <w:szCs w:val="22"/>
              </w:rPr>
              <w:t xml:space="preserve"> Гкал</w:t>
            </w:r>
          </w:p>
        </w:tc>
        <w:tc>
          <w:tcPr>
            <w:tcW w:w="1426" w:type="dxa"/>
            <w:vMerge/>
            <w:vAlign w:val="center"/>
          </w:tcPr>
          <w:p w14:paraId="014A52F9" w14:textId="77777777" w:rsidR="002F57B2" w:rsidRPr="00401100" w:rsidRDefault="002F57B2" w:rsidP="00062751">
            <w:pPr>
              <w:jc w:val="center"/>
              <w:rPr>
                <w:sz w:val="22"/>
                <w:szCs w:val="22"/>
              </w:rPr>
            </w:pPr>
          </w:p>
        </w:tc>
        <w:tc>
          <w:tcPr>
            <w:tcW w:w="853" w:type="dxa"/>
            <w:vMerge/>
            <w:vAlign w:val="center"/>
          </w:tcPr>
          <w:p w14:paraId="1B5DB968" w14:textId="77777777" w:rsidR="002F57B2" w:rsidRPr="00401100" w:rsidRDefault="002F57B2" w:rsidP="00062751">
            <w:pPr>
              <w:jc w:val="center"/>
              <w:rPr>
                <w:sz w:val="22"/>
                <w:szCs w:val="22"/>
              </w:rPr>
            </w:pPr>
          </w:p>
        </w:tc>
      </w:tr>
      <w:tr w:rsidR="002F57B2" w:rsidRPr="00401100" w14:paraId="35C34B12" w14:textId="77777777" w:rsidTr="00062751">
        <w:trPr>
          <w:gridAfter w:val="1"/>
          <w:wAfter w:w="11" w:type="dxa"/>
          <w:trHeight w:val="111"/>
        </w:trPr>
        <w:tc>
          <w:tcPr>
            <w:tcW w:w="1703" w:type="dxa"/>
            <w:vMerge/>
            <w:vAlign w:val="center"/>
          </w:tcPr>
          <w:p w14:paraId="5C7865FC" w14:textId="77777777" w:rsidR="002F57B2" w:rsidRPr="00401100" w:rsidRDefault="002F57B2" w:rsidP="00062751">
            <w:pPr>
              <w:ind w:right="-2"/>
              <w:jc w:val="center"/>
              <w:rPr>
                <w:sz w:val="22"/>
                <w:szCs w:val="22"/>
              </w:rPr>
            </w:pPr>
          </w:p>
        </w:tc>
        <w:tc>
          <w:tcPr>
            <w:tcW w:w="852" w:type="dxa"/>
            <w:vMerge w:val="restart"/>
            <w:vAlign w:val="center"/>
          </w:tcPr>
          <w:p w14:paraId="11ED5DF9" w14:textId="77777777" w:rsidR="002F57B2" w:rsidRPr="00401100" w:rsidRDefault="002F57B2" w:rsidP="00062751">
            <w:pPr>
              <w:jc w:val="center"/>
              <w:rPr>
                <w:sz w:val="22"/>
                <w:szCs w:val="22"/>
              </w:rPr>
            </w:pPr>
            <w:r w:rsidRPr="00401100">
              <w:rPr>
                <w:sz w:val="22"/>
                <w:szCs w:val="22"/>
              </w:rPr>
              <w:t>202</w:t>
            </w:r>
            <w:r>
              <w:rPr>
                <w:sz w:val="22"/>
                <w:szCs w:val="22"/>
              </w:rPr>
              <w:t>7</w:t>
            </w:r>
          </w:p>
        </w:tc>
        <w:tc>
          <w:tcPr>
            <w:tcW w:w="1282" w:type="dxa"/>
            <w:vMerge w:val="restart"/>
            <w:vAlign w:val="center"/>
          </w:tcPr>
          <w:p w14:paraId="5A3AE2BC" w14:textId="77777777" w:rsidR="002F57B2" w:rsidRPr="00401100" w:rsidRDefault="002F57B2" w:rsidP="00062751">
            <w:pPr>
              <w:jc w:val="center"/>
              <w:rPr>
                <w:sz w:val="22"/>
                <w:szCs w:val="22"/>
              </w:rPr>
            </w:pPr>
            <w:r w:rsidRPr="00401100">
              <w:rPr>
                <w:sz w:val="22"/>
                <w:szCs w:val="22"/>
              </w:rPr>
              <w:t>x</w:t>
            </w:r>
          </w:p>
        </w:tc>
        <w:tc>
          <w:tcPr>
            <w:tcW w:w="1282" w:type="dxa"/>
            <w:vMerge w:val="restart"/>
            <w:vAlign w:val="center"/>
          </w:tcPr>
          <w:p w14:paraId="201938DD" w14:textId="77777777" w:rsidR="002F57B2" w:rsidRPr="00401100" w:rsidRDefault="002F57B2" w:rsidP="00062751">
            <w:pPr>
              <w:jc w:val="center"/>
              <w:rPr>
                <w:sz w:val="22"/>
                <w:szCs w:val="22"/>
              </w:rPr>
            </w:pPr>
            <w:r w:rsidRPr="00401100">
              <w:rPr>
                <w:sz w:val="22"/>
                <w:szCs w:val="22"/>
              </w:rPr>
              <w:t>1,00</w:t>
            </w:r>
          </w:p>
        </w:tc>
        <w:tc>
          <w:tcPr>
            <w:tcW w:w="997" w:type="dxa"/>
            <w:vMerge w:val="restart"/>
            <w:vAlign w:val="center"/>
          </w:tcPr>
          <w:p w14:paraId="02A745B7" w14:textId="77777777" w:rsidR="002F57B2" w:rsidRPr="00401100" w:rsidRDefault="002F57B2" w:rsidP="00062751">
            <w:pPr>
              <w:jc w:val="center"/>
              <w:rPr>
                <w:sz w:val="22"/>
                <w:szCs w:val="22"/>
              </w:rPr>
            </w:pPr>
            <w:r>
              <w:rPr>
                <w:sz w:val="22"/>
                <w:szCs w:val="22"/>
              </w:rPr>
              <w:t>11,58</w:t>
            </w:r>
            <w:r w:rsidRPr="00401100">
              <w:rPr>
                <w:sz w:val="22"/>
                <w:szCs w:val="22"/>
              </w:rPr>
              <w:t xml:space="preserve"> %</w:t>
            </w:r>
          </w:p>
        </w:tc>
        <w:tc>
          <w:tcPr>
            <w:tcW w:w="997" w:type="dxa"/>
            <w:vMerge w:val="restart"/>
            <w:vAlign w:val="center"/>
          </w:tcPr>
          <w:p w14:paraId="662A1F45" w14:textId="77777777" w:rsidR="002F57B2" w:rsidRPr="00401100" w:rsidRDefault="002F57B2" w:rsidP="00062751">
            <w:pPr>
              <w:jc w:val="center"/>
              <w:rPr>
                <w:sz w:val="22"/>
                <w:szCs w:val="22"/>
              </w:rPr>
            </w:pPr>
            <w:r w:rsidRPr="00401100">
              <w:rPr>
                <w:sz w:val="22"/>
                <w:szCs w:val="22"/>
              </w:rPr>
              <w:t>x</w:t>
            </w:r>
          </w:p>
        </w:tc>
        <w:tc>
          <w:tcPr>
            <w:tcW w:w="1139" w:type="dxa"/>
            <w:vAlign w:val="center"/>
          </w:tcPr>
          <w:p w14:paraId="78FE9732" w14:textId="77777777" w:rsidR="002F57B2" w:rsidRPr="00401100" w:rsidRDefault="002F57B2" w:rsidP="00062751">
            <w:pPr>
              <w:jc w:val="center"/>
              <w:rPr>
                <w:sz w:val="22"/>
                <w:szCs w:val="22"/>
              </w:rPr>
            </w:pPr>
            <w:r>
              <w:rPr>
                <w:sz w:val="22"/>
                <w:szCs w:val="22"/>
              </w:rPr>
              <w:t>184,46</w:t>
            </w:r>
            <w:r w:rsidRPr="00401100">
              <w:rPr>
                <w:sz w:val="22"/>
                <w:szCs w:val="22"/>
              </w:rPr>
              <w:t xml:space="preserve"> кгут/Гкал</w:t>
            </w:r>
          </w:p>
        </w:tc>
        <w:tc>
          <w:tcPr>
            <w:tcW w:w="1426" w:type="dxa"/>
            <w:vMerge w:val="restart"/>
            <w:vAlign w:val="center"/>
          </w:tcPr>
          <w:p w14:paraId="59FB570B" w14:textId="77777777" w:rsidR="002F57B2" w:rsidRPr="00401100" w:rsidRDefault="002F57B2" w:rsidP="00062751">
            <w:pPr>
              <w:jc w:val="center"/>
              <w:rPr>
                <w:sz w:val="22"/>
                <w:szCs w:val="22"/>
              </w:rPr>
            </w:pPr>
            <w:r w:rsidRPr="00401100">
              <w:rPr>
                <w:sz w:val="22"/>
                <w:szCs w:val="22"/>
              </w:rPr>
              <w:t>x</w:t>
            </w:r>
          </w:p>
        </w:tc>
        <w:tc>
          <w:tcPr>
            <w:tcW w:w="853" w:type="dxa"/>
            <w:vMerge w:val="restart"/>
            <w:vAlign w:val="center"/>
          </w:tcPr>
          <w:p w14:paraId="1A4720D5" w14:textId="77777777" w:rsidR="002F57B2" w:rsidRPr="00401100" w:rsidRDefault="002F57B2" w:rsidP="00062751">
            <w:pPr>
              <w:jc w:val="center"/>
              <w:rPr>
                <w:sz w:val="22"/>
                <w:szCs w:val="22"/>
              </w:rPr>
            </w:pPr>
            <w:r w:rsidRPr="00401100">
              <w:rPr>
                <w:sz w:val="22"/>
                <w:szCs w:val="22"/>
              </w:rPr>
              <w:t>x</w:t>
            </w:r>
          </w:p>
        </w:tc>
      </w:tr>
      <w:tr w:rsidR="002F57B2" w:rsidRPr="00401100" w14:paraId="131B9FAA" w14:textId="77777777" w:rsidTr="00062751">
        <w:trPr>
          <w:gridAfter w:val="1"/>
          <w:wAfter w:w="11" w:type="dxa"/>
          <w:trHeight w:val="110"/>
        </w:trPr>
        <w:tc>
          <w:tcPr>
            <w:tcW w:w="1703" w:type="dxa"/>
            <w:vMerge/>
            <w:vAlign w:val="center"/>
          </w:tcPr>
          <w:p w14:paraId="2023B427" w14:textId="77777777" w:rsidR="002F57B2" w:rsidRPr="00401100" w:rsidRDefault="002F57B2" w:rsidP="00062751">
            <w:pPr>
              <w:ind w:right="-2"/>
              <w:jc w:val="center"/>
              <w:rPr>
                <w:sz w:val="22"/>
                <w:szCs w:val="22"/>
              </w:rPr>
            </w:pPr>
          </w:p>
        </w:tc>
        <w:tc>
          <w:tcPr>
            <w:tcW w:w="852" w:type="dxa"/>
            <w:vMerge/>
            <w:vAlign w:val="center"/>
          </w:tcPr>
          <w:p w14:paraId="14C30201" w14:textId="77777777" w:rsidR="002F57B2" w:rsidRPr="00401100" w:rsidRDefault="002F57B2" w:rsidP="00062751">
            <w:pPr>
              <w:jc w:val="center"/>
              <w:rPr>
                <w:sz w:val="22"/>
                <w:szCs w:val="22"/>
              </w:rPr>
            </w:pPr>
          </w:p>
        </w:tc>
        <w:tc>
          <w:tcPr>
            <w:tcW w:w="1282" w:type="dxa"/>
            <w:vMerge/>
            <w:vAlign w:val="center"/>
          </w:tcPr>
          <w:p w14:paraId="18309EEE" w14:textId="77777777" w:rsidR="002F57B2" w:rsidRPr="00401100" w:rsidRDefault="002F57B2" w:rsidP="00062751">
            <w:pPr>
              <w:jc w:val="center"/>
              <w:rPr>
                <w:sz w:val="22"/>
                <w:szCs w:val="22"/>
              </w:rPr>
            </w:pPr>
          </w:p>
        </w:tc>
        <w:tc>
          <w:tcPr>
            <w:tcW w:w="1282" w:type="dxa"/>
            <w:vMerge/>
            <w:vAlign w:val="center"/>
          </w:tcPr>
          <w:p w14:paraId="1C4DDDA4" w14:textId="77777777" w:rsidR="002F57B2" w:rsidRPr="00401100" w:rsidRDefault="002F57B2" w:rsidP="00062751">
            <w:pPr>
              <w:jc w:val="center"/>
              <w:rPr>
                <w:sz w:val="22"/>
                <w:szCs w:val="22"/>
              </w:rPr>
            </w:pPr>
          </w:p>
        </w:tc>
        <w:tc>
          <w:tcPr>
            <w:tcW w:w="997" w:type="dxa"/>
            <w:vMerge/>
            <w:vAlign w:val="center"/>
          </w:tcPr>
          <w:p w14:paraId="723C937F" w14:textId="77777777" w:rsidR="002F57B2" w:rsidRPr="00401100" w:rsidRDefault="002F57B2" w:rsidP="00062751">
            <w:pPr>
              <w:jc w:val="center"/>
              <w:rPr>
                <w:sz w:val="22"/>
                <w:szCs w:val="22"/>
              </w:rPr>
            </w:pPr>
          </w:p>
        </w:tc>
        <w:tc>
          <w:tcPr>
            <w:tcW w:w="997" w:type="dxa"/>
            <w:vMerge/>
            <w:vAlign w:val="center"/>
          </w:tcPr>
          <w:p w14:paraId="18F374D0" w14:textId="77777777" w:rsidR="002F57B2" w:rsidRPr="00401100" w:rsidRDefault="002F57B2" w:rsidP="00062751">
            <w:pPr>
              <w:jc w:val="center"/>
              <w:rPr>
                <w:sz w:val="22"/>
                <w:szCs w:val="22"/>
              </w:rPr>
            </w:pPr>
          </w:p>
        </w:tc>
        <w:tc>
          <w:tcPr>
            <w:tcW w:w="1139" w:type="dxa"/>
            <w:vAlign w:val="center"/>
          </w:tcPr>
          <w:p w14:paraId="4ED504D6" w14:textId="77777777" w:rsidR="002F57B2" w:rsidRPr="00401100" w:rsidRDefault="002F57B2" w:rsidP="00062751">
            <w:pPr>
              <w:jc w:val="center"/>
              <w:rPr>
                <w:sz w:val="22"/>
                <w:szCs w:val="22"/>
              </w:rPr>
            </w:pPr>
            <w:r w:rsidRPr="004C7318">
              <w:rPr>
                <w:sz w:val="22"/>
                <w:szCs w:val="22"/>
              </w:rPr>
              <w:t xml:space="preserve">1,86 </w:t>
            </w:r>
            <w:r w:rsidRPr="00401100">
              <w:rPr>
                <w:sz w:val="22"/>
                <w:szCs w:val="22"/>
              </w:rPr>
              <w:t>Гкал/м</w:t>
            </w:r>
            <w:r w:rsidRPr="008B214A">
              <w:rPr>
                <w:sz w:val="22"/>
                <w:szCs w:val="22"/>
                <w:vertAlign w:val="superscript"/>
              </w:rPr>
              <w:t>2</w:t>
            </w:r>
          </w:p>
        </w:tc>
        <w:tc>
          <w:tcPr>
            <w:tcW w:w="1426" w:type="dxa"/>
            <w:vMerge/>
            <w:vAlign w:val="center"/>
          </w:tcPr>
          <w:p w14:paraId="5D276533" w14:textId="77777777" w:rsidR="002F57B2" w:rsidRPr="00401100" w:rsidRDefault="002F57B2" w:rsidP="00062751">
            <w:pPr>
              <w:jc w:val="center"/>
              <w:rPr>
                <w:sz w:val="22"/>
                <w:szCs w:val="22"/>
              </w:rPr>
            </w:pPr>
          </w:p>
        </w:tc>
        <w:tc>
          <w:tcPr>
            <w:tcW w:w="853" w:type="dxa"/>
            <w:vMerge/>
            <w:vAlign w:val="center"/>
          </w:tcPr>
          <w:p w14:paraId="4B623F1A" w14:textId="77777777" w:rsidR="002F57B2" w:rsidRPr="00401100" w:rsidRDefault="002F57B2" w:rsidP="00062751">
            <w:pPr>
              <w:jc w:val="center"/>
              <w:rPr>
                <w:sz w:val="22"/>
                <w:szCs w:val="22"/>
              </w:rPr>
            </w:pPr>
          </w:p>
        </w:tc>
      </w:tr>
      <w:tr w:rsidR="002F57B2" w:rsidRPr="00401100" w14:paraId="4FD744F2" w14:textId="77777777" w:rsidTr="00062751">
        <w:trPr>
          <w:gridAfter w:val="1"/>
          <w:wAfter w:w="11" w:type="dxa"/>
          <w:trHeight w:val="110"/>
        </w:trPr>
        <w:tc>
          <w:tcPr>
            <w:tcW w:w="1703" w:type="dxa"/>
            <w:vMerge/>
            <w:vAlign w:val="center"/>
          </w:tcPr>
          <w:p w14:paraId="25C900B8" w14:textId="77777777" w:rsidR="002F57B2" w:rsidRPr="00401100" w:rsidRDefault="002F57B2" w:rsidP="00062751">
            <w:pPr>
              <w:ind w:right="-2"/>
              <w:jc w:val="center"/>
              <w:rPr>
                <w:sz w:val="22"/>
                <w:szCs w:val="22"/>
              </w:rPr>
            </w:pPr>
          </w:p>
        </w:tc>
        <w:tc>
          <w:tcPr>
            <w:tcW w:w="852" w:type="dxa"/>
            <w:vMerge/>
            <w:vAlign w:val="center"/>
          </w:tcPr>
          <w:p w14:paraId="2B2D6305" w14:textId="77777777" w:rsidR="002F57B2" w:rsidRPr="00401100" w:rsidRDefault="002F57B2" w:rsidP="00062751">
            <w:pPr>
              <w:jc w:val="center"/>
              <w:rPr>
                <w:sz w:val="22"/>
                <w:szCs w:val="22"/>
              </w:rPr>
            </w:pPr>
          </w:p>
        </w:tc>
        <w:tc>
          <w:tcPr>
            <w:tcW w:w="1282" w:type="dxa"/>
            <w:vMerge/>
            <w:vAlign w:val="center"/>
          </w:tcPr>
          <w:p w14:paraId="073C77EF" w14:textId="77777777" w:rsidR="002F57B2" w:rsidRPr="00401100" w:rsidRDefault="002F57B2" w:rsidP="00062751">
            <w:pPr>
              <w:jc w:val="center"/>
              <w:rPr>
                <w:sz w:val="22"/>
                <w:szCs w:val="22"/>
              </w:rPr>
            </w:pPr>
          </w:p>
        </w:tc>
        <w:tc>
          <w:tcPr>
            <w:tcW w:w="1282" w:type="dxa"/>
            <w:vMerge/>
            <w:vAlign w:val="center"/>
          </w:tcPr>
          <w:p w14:paraId="35D1B962" w14:textId="77777777" w:rsidR="002F57B2" w:rsidRPr="00401100" w:rsidRDefault="002F57B2" w:rsidP="00062751">
            <w:pPr>
              <w:jc w:val="center"/>
              <w:rPr>
                <w:sz w:val="22"/>
                <w:szCs w:val="22"/>
              </w:rPr>
            </w:pPr>
          </w:p>
        </w:tc>
        <w:tc>
          <w:tcPr>
            <w:tcW w:w="997" w:type="dxa"/>
            <w:vMerge/>
            <w:vAlign w:val="center"/>
          </w:tcPr>
          <w:p w14:paraId="49C1A8DC" w14:textId="77777777" w:rsidR="002F57B2" w:rsidRPr="00401100" w:rsidRDefault="002F57B2" w:rsidP="00062751">
            <w:pPr>
              <w:jc w:val="center"/>
              <w:rPr>
                <w:sz w:val="22"/>
                <w:szCs w:val="22"/>
              </w:rPr>
            </w:pPr>
          </w:p>
        </w:tc>
        <w:tc>
          <w:tcPr>
            <w:tcW w:w="997" w:type="dxa"/>
            <w:vMerge/>
            <w:vAlign w:val="center"/>
          </w:tcPr>
          <w:p w14:paraId="2577EBF8" w14:textId="77777777" w:rsidR="002F57B2" w:rsidRPr="00401100" w:rsidRDefault="002F57B2" w:rsidP="00062751">
            <w:pPr>
              <w:jc w:val="center"/>
              <w:rPr>
                <w:sz w:val="22"/>
                <w:szCs w:val="22"/>
              </w:rPr>
            </w:pPr>
          </w:p>
        </w:tc>
        <w:tc>
          <w:tcPr>
            <w:tcW w:w="1139" w:type="dxa"/>
            <w:vAlign w:val="center"/>
          </w:tcPr>
          <w:p w14:paraId="04A46017" w14:textId="77777777" w:rsidR="002F57B2" w:rsidRDefault="002F57B2" w:rsidP="00062751">
            <w:pPr>
              <w:jc w:val="center"/>
              <w:rPr>
                <w:sz w:val="22"/>
                <w:szCs w:val="22"/>
              </w:rPr>
            </w:pPr>
            <w:r w:rsidRPr="004C7318">
              <w:rPr>
                <w:sz w:val="22"/>
                <w:szCs w:val="22"/>
              </w:rPr>
              <w:t>15 057,00</w:t>
            </w:r>
          </w:p>
          <w:p w14:paraId="31070169" w14:textId="77777777" w:rsidR="002F57B2" w:rsidRPr="00401100" w:rsidRDefault="002F57B2" w:rsidP="00062751">
            <w:pPr>
              <w:jc w:val="center"/>
              <w:rPr>
                <w:sz w:val="22"/>
                <w:szCs w:val="22"/>
              </w:rPr>
            </w:pPr>
            <w:r w:rsidRPr="00401100">
              <w:rPr>
                <w:sz w:val="22"/>
                <w:szCs w:val="22"/>
              </w:rPr>
              <w:t>Гкал</w:t>
            </w:r>
          </w:p>
        </w:tc>
        <w:tc>
          <w:tcPr>
            <w:tcW w:w="1426" w:type="dxa"/>
            <w:vMerge/>
            <w:vAlign w:val="center"/>
          </w:tcPr>
          <w:p w14:paraId="74CDF5AE" w14:textId="77777777" w:rsidR="002F57B2" w:rsidRPr="00401100" w:rsidRDefault="002F57B2" w:rsidP="00062751">
            <w:pPr>
              <w:jc w:val="center"/>
              <w:rPr>
                <w:sz w:val="22"/>
                <w:szCs w:val="22"/>
              </w:rPr>
            </w:pPr>
          </w:p>
        </w:tc>
        <w:tc>
          <w:tcPr>
            <w:tcW w:w="853" w:type="dxa"/>
            <w:vMerge/>
            <w:vAlign w:val="center"/>
          </w:tcPr>
          <w:p w14:paraId="1C56FA91" w14:textId="77777777" w:rsidR="002F57B2" w:rsidRPr="00401100" w:rsidRDefault="002F57B2" w:rsidP="00062751">
            <w:pPr>
              <w:jc w:val="center"/>
              <w:rPr>
                <w:sz w:val="22"/>
                <w:szCs w:val="22"/>
              </w:rPr>
            </w:pPr>
          </w:p>
        </w:tc>
      </w:tr>
      <w:tr w:rsidR="002F57B2" w:rsidRPr="00401100" w14:paraId="361C306E" w14:textId="77777777" w:rsidTr="00062751">
        <w:trPr>
          <w:gridAfter w:val="1"/>
          <w:wAfter w:w="11" w:type="dxa"/>
          <w:trHeight w:val="111"/>
        </w:trPr>
        <w:tc>
          <w:tcPr>
            <w:tcW w:w="1703" w:type="dxa"/>
            <w:vMerge/>
            <w:vAlign w:val="center"/>
          </w:tcPr>
          <w:p w14:paraId="107CE191" w14:textId="77777777" w:rsidR="002F57B2" w:rsidRPr="00401100" w:rsidRDefault="002F57B2" w:rsidP="00062751">
            <w:pPr>
              <w:ind w:right="-2"/>
              <w:jc w:val="center"/>
              <w:rPr>
                <w:sz w:val="22"/>
                <w:szCs w:val="22"/>
              </w:rPr>
            </w:pPr>
          </w:p>
        </w:tc>
        <w:tc>
          <w:tcPr>
            <w:tcW w:w="852" w:type="dxa"/>
            <w:vMerge w:val="restart"/>
            <w:vAlign w:val="center"/>
          </w:tcPr>
          <w:p w14:paraId="21E62F80" w14:textId="77777777" w:rsidR="002F57B2" w:rsidRPr="00401100" w:rsidRDefault="002F57B2" w:rsidP="00062751">
            <w:pPr>
              <w:jc w:val="center"/>
              <w:rPr>
                <w:sz w:val="22"/>
                <w:szCs w:val="22"/>
              </w:rPr>
            </w:pPr>
            <w:r w:rsidRPr="00401100">
              <w:rPr>
                <w:sz w:val="22"/>
                <w:szCs w:val="22"/>
              </w:rPr>
              <w:t>202</w:t>
            </w:r>
            <w:r>
              <w:rPr>
                <w:sz w:val="22"/>
                <w:szCs w:val="22"/>
              </w:rPr>
              <w:t>8</w:t>
            </w:r>
          </w:p>
        </w:tc>
        <w:tc>
          <w:tcPr>
            <w:tcW w:w="1282" w:type="dxa"/>
            <w:vMerge w:val="restart"/>
            <w:vAlign w:val="center"/>
          </w:tcPr>
          <w:p w14:paraId="16B90157" w14:textId="77777777" w:rsidR="002F57B2" w:rsidRPr="00401100" w:rsidRDefault="002F57B2" w:rsidP="00062751">
            <w:pPr>
              <w:jc w:val="center"/>
              <w:rPr>
                <w:sz w:val="22"/>
                <w:szCs w:val="22"/>
              </w:rPr>
            </w:pPr>
            <w:r w:rsidRPr="00401100">
              <w:rPr>
                <w:sz w:val="22"/>
                <w:szCs w:val="22"/>
              </w:rPr>
              <w:t>x</w:t>
            </w:r>
          </w:p>
        </w:tc>
        <w:tc>
          <w:tcPr>
            <w:tcW w:w="1282" w:type="dxa"/>
            <w:vMerge w:val="restart"/>
            <w:vAlign w:val="center"/>
          </w:tcPr>
          <w:p w14:paraId="52753727" w14:textId="77777777" w:rsidR="002F57B2" w:rsidRPr="00401100" w:rsidRDefault="002F57B2" w:rsidP="00062751">
            <w:pPr>
              <w:jc w:val="center"/>
              <w:rPr>
                <w:sz w:val="22"/>
                <w:szCs w:val="22"/>
              </w:rPr>
            </w:pPr>
            <w:r w:rsidRPr="00401100">
              <w:rPr>
                <w:sz w:val="22"/>
                <w:szCs w:val="22"/>
              </w:rPr>
              <w:t>1,00</w:t>
            </w:r>
          </w:p>
        </w:tc>
        <w:tc>
          <w:tcPr>
            <w:tcW w:w="997" w:type="dxa"/>
            <w:vMerge w:val="restart"/>
            <w:vAlign w:val="center"/>
          </w:tcPr>
          <w:p w14:paraId="75D1B71F" w14:textId="77777777" w:rsidR="002F57B2" w:rsidRPr="00401100" w:rsidRDefault="002F57B2" w:rsidP="00062751">
            <w:pPr>
              <w:jc w:val="center"/>
              <w:rPr>
                <w:sz w:val="22"/>
                <w:szCs w:val="22"/>
              </w:rPr>
            </w:pPr>
            <w:r>
              <w:rPr>
                <w:sz w:val="22"/>
                <w:szCs w:val="22"/>
              </w:rPr>
              <w:t>5,05</w:t>
            </w:r>
            <w:r w:rsidRPr="00401100">
              <w:rPr>
                <w:sz w:val="22"/>
                <w:szCs w:val="22"/>
              </w:rPr>
              <w:t xml:space="preserve"> %</w:t>
            </w:r>
          </w:p>
        </w:tc>
        <w:tc>
          <w:tcPr>
            <w:tcW w:w="997" w:type="dxa"/>
            <w:vMerge w:val="restart"/>
            <w:vAlign w:val="center"/>
          </w:tcPr>
          <w:p w14:paraId="096B05F1" w14:textId="77777777" w:rsidR="002F57B2" w:rsidRPr="00401100" w:rsidRDefault="002F57B2" w:rsidP="00062751">
            <w:pPr>
              <w:jc w:val="center"/>
              <w:rPr>
                <w:sz w:val="22"/>
                <w:szCs w:val="22"/>
              </w:rPr>
            </w:pPr>
            <w:r w:rsidRPr="00401100">
              <w:rPr>
                <w:sz w:val="22"/>
                <w:szCs w:val="22"/>
              </w:rPr>
              <w:t>x</w:t>
            </w:r>
          </w:p>
        </w:tc>
        <w:tc>
          <w:tcPr>
            <w:tcW w:w="1139" w:type="dxa"/>
            <w:vAlign w:val="center"/>
          </w:tcPr>
          <w:p w14:paraId="69CFB4C2" w14:textId="77777777" w:rsidR="002F57B2" w:rsidRPr="00401100" w:rsidRDefault="002F57B2" w:rsidP="00062751">
            <w:pPr>
              <w:jc w:val="center"/>
              <w:rPr>
                <w:sz w:val="22"/>
                <w:szCs w:val="22"/>
              </w:rPr>
            </w:pPr>
            <w:r>
              <w:rPr>
                <w:sz w:val="22"/>
                <w:szCs w:val="22"/>
              </w:rPr>
              <w:t>184,46</w:t>
            </w:r>
            <w:r w:rsidRPr="00401100">
              <w:rPr>
                <w:sz w:val="22"/>
                <w:szCs w:val="22"/>
              </w:rPr>
              <w:t xml:space="preserve"> кгут/Гкал</w:t>
            </w:r>
          </w:p>
        </w:tc>
        <w:tc>
          <w:tcPr>
            <w:tcW w:w="1426" w:type="dxa"/>
            <w:vMerge w:val="restart"/>
            <w:vAlign w:val="center"/>
          </w:tcPr>
          <w:p w14:paraId="605657E2" w14:textId="77777777" w:rsidR="002F57B2" w:rsidRPr="00401100" w:rsidRDefault="002F57B2" w:rsidP="00062751">
            <w:pPr>
              <w:jc w:val="center"/>
              <w:rPr>
                <w:sz w:val="22"/>
                <w:szCs w:val="22"/>
              </w:rPr>
            </w:pPr>
            <w:r w:rsidRPr="00401100">
              <w:rPr>
                <w:sz w:val="22"/>
                <w:szCs w:val="22"/>
              </w:rPr>
              <w:t>x</w:t>
            </w:r>
          </w:p>
        </w:tc>
        <w:tc>
          <w:tcPr>
            <w:tcW w:w="853" w:type="dxa"/>
            <w:vMerge w:val="restart"/>
            <w:vAlign w:val="center"/>
          </w:tcPr>
          <w:p w14:paraId="6B765809" w14:textId="77777777" w:rsidR="002F57B2" w:rsidRPr="00401100" w:rsidRDefault="002F57B2" w:rsidP="00062751">
            <w:pPr>
              <w:jc w:val="center"/>
              <w:rPr>
                <w:sz w:val="22"/>
                <w:szCs w:val="22"/>
              </w:rPr>
            </w:pPr>
            <w:r w:rsidRPr="00401100">
              <w:rPr>
                <w:sz w:val="22"/>
                <w:szCs w:val="22"/>
              </w:rPr>
              <w:t>x</w:t>
            </w:r>
          </w:p>
        </w:tc>
      </w:tr>
      <w:tr w:rsidR="002F57B2" w:rsidRPr="00401100" w14:paraId="24D12F8E" w14:textId="77777777" w:rsidTr="00062751">
        <w:trPr>
          <w:gridAfter w:val="1"/>
          <w:wAfter w:w="11" w:type="dxa"/>
          <w:trHeight w:val="110"/>
        </w:trPr>
        <w:tc>
          <w:tcPr>
            <w:tcW w:w="1703" w:type="dxa"/>
            <w:vMerge/>
            <w:vAlign w:val="center"/>
          </w:tcPr>
          <w:p w14:paraId="727AB9CF" w14:textId="77777777" w:rsidR="002F57B2" w:rsidRPr="00401100" w:rsidRDefault="002F57B2" w:rsidP="00062751">
            <w:pPr>
              <w:ind w:right="-2"/>
              <w:jc w:val="center"/>
              <w:rPr>
                <w:sz w:val="22"/>
                <w:szCs w:val="22"/>
              </w:rPr>
            </w:pPr>
          </w:p>
        </w:tc>
        <w:tc>
          <w:tcPr>
            <w:tcW w:w="852" w:type="dxa"/>
            <w:vMerge/>
            <w:vAlign w:val="center"/>
          </w:tcPr>
          <w:p w14:paraId="69372FD6" w14:textId="77777777" w:rsidR="002F57B2" w:rsidRPr="00401100" w:rsidRDefault="002F57B2" w:rsidP="00062751">
            <w:pPr>
              <w:jc w:val="center"/>
              <w:rPr>
                <w:sz w:val="22"/>
                <w:szCs w:val="22"/>
              </w:rPr>
            </w:pPr>
          </w:p>
        </w:tc>
        <w:tc>
          <w:tcPr>
            <w:tcW w:w="1282" w:type="dxa"/>
            <w:vMerge/>
            <w:vAlign w:val="center"/>
          </w:tcPr>
          <w:p w14:paraId="0533057B" w14:textId="77777777" w:rsidR="002F57B2" w:rsidRPr="00401100" w:rsidRDefault="002F57B2" w:rsidP="00062751">
            <w:pPr>
              <w:jc w:val="center"/>
              <w:rPr>
                <w:sz w:val="22"/>
                <w:szCs w:val="22"/>
              </w:rPr>
            </w:pPr>
          </w:p>
        </w:tc>
        <w:tc>
          <w:tcPr>
            <w:tcW w:w="1282" w:type="dxa"/>
            <w:vMerge/>
            <w:vAlign w:val="center"/>
          </w:tcPr>
          <w:p w14:paraId="1165DFE8" w14:textId="77777777" w:rsidR="002F57B2" w:rsidRPr="00401100" w:rsidRDefault="002F57B2" w:rsidP="00062751">
            <w:pPr>
              <w:jc w:val="center"/>
              <w:rPr>
                <w:sz w:val="22"/>
                <w:szCs w:val="22"/>
              </w:rPr>
            </w:pPr>
          </w:p>
        </w:tc>
        <w:tc>
          <w:tcPr>
            <w:tcW w:w="997" w:type="dxa"/>
            <w:vMerge/>
            <w:vAlign w:val="center"/>
          </w:tcPr>
          <w:p w14:paraId="0C4B7ECE" w14:textId="77777777" w:rsidR="002F57B2" w:rsidRPr="00401100" w:rsidRDefault="002F57B2" w:rsidP="00062751">
            <w:pPr>
              <w:jc w:val="center"/>
              <w:rPr>
                <w:sz w:val="22"/>
                <w:szCs w:val="22"/>
              </w:rPr>
            </w:pPr>
          </w:p>
        </w:tc>
        <w:tc>
          <w:tcPr>
            <w:tcW w:w="997" w:type="dxa"/>
            <w:vMerge/>
            <w:vAlign w:val="center"/>
          </w:tcPr>
          <w:p w14:paraId="474C6F2A" w14:textId="77777777" w:rsidR="002F57B2" w:rsidRPr="00401100" w:rsidRDefault="002F57B2" w:rsidP="00062751">
            <w:pPr>
              <w:jc w:val="center"/>
              <w:rPr>
                <w:sz w:val="22"/>
                <w:szCs w:val="22"/>
              </w:rPr>
            </w:pPr>
          </w:p>
        </w:tc>
        <w:tc>
          <w:tcPr>
            <w:tcW w:w="1139" w:type="dxa"/>
            <w:vAlign w:val="center"/>
          </w:tcPr>
          <w:p w14:paraId="5A517F4A" w14:textId="77777777" w:rsidR="002F57B2" w:rsidRPr="00401100" w:rsidRDefault="002F57B2" w:rsidP="00062751">
            <w:pPr>
              <w:jc w:val="center"/>
              <w:rPr>
                <w:sz w:val="22"/>
                <w:szCs w:val="22"/>
              </w:rPr>
            </w:pPr>
            <w:r w:rsidRPr="004C7318">
              <w:rPr>
                <w:sz w:val="22"/>
                <w:szCs w:val="22"/>
              </w:rPr>
              <w:t xml:space="preserve">1,86 </w:t>
            </w:r>
            <w:r w:rsidRPr="00401100">
              <w:rPr>
                <w:sz w:val="22"/>
                <w:szCs w:val="22"/>
              </w:rPr>
              <w:t>Гкал/м</w:t>
            </w:r>
            <w:r w:rsidRPr="008B214A">
              <w:rPr>
                <w:sz w:val="22"/>
                <w:szCs w:val="22"/>
                <w:vertAlign w:val="superscript"/>
              </w:rPr>
              <w:t>2</w:t>
            </w:r>
          </w:p>
        </w:tc>
        <w:tc>
          <w:tcPr>
            <w:tcW w:w="1426" w:type="dxa"/>
            <w:vMerge/>
            <w:vAlign w:val="center"/>
          </w:tcPr>
          <w:p w14:paraId="038D1C58" w14:textId="77777777" w:rsidR="002F57B2" w:rsidRPr="00401100" w:rsidRDefault="002F57B2" w:rsidP="00062751">
            <w:pPr>
              <w:jc w:val="center"/>
              <w:rPr>
                <w:sz w:val="22"/>
                <w:szCs w:val="22"/>
              </w:rPr>
            </w:pPr>
          </w:p>
        </w:tc>
        <w:tc>
          <w:tcPr>
            <w:tcW w:w="853" w:type="dxa"/>
            <w:vMerge/>
            <w:vAlign w:val="center"/>
          </w:tcPr>
          <w:p w14:paraId="57850301" w14:textId="77777777" w:rsidR="002F57B2" w:rsidRPr="00401100" w:rsidRDefault="002F57B2" w:rsidP="00062751">
            <w:pPr>
              <w:jc w:val="center"/>
              <w:rPr>
                <w:sz w:val="22"/>
                <w:szCs w:val="22"/>
              </w:rPr>
            </w:pPr>
          </w:p>
        </w:tc>
      </w:tr>
      <w:tr w:rsidR="002F57B2" w:rsidRPr="00401100" w14:paraId="4F79F2E7" w14:textId="77777777" w:rsidTr="00062751">
        <w:trPr>
          <w:gridAfter w:val="1"/>
          <w:wAfter w:w="11" w:type="dxa"/>
          <w:trHeight w:val="110"/>
        </w:trPr>
        <w:tc>
          <w:tcPr>
            <w:tcW w:w="1703" w:type="dxa"/>
            <w:vMerge/>
            <w:vAlign w:val="center"/>
          </w:tcPr>
          <w:p w14:paraId="081A2D89" w14:textId="77777777" w:rsidR="002F57B2" w:rsidRPr="00401100" w:rsidRDefault="002F57B2" w:rsidP="00062751">
            <w:pPr>
              <w:ind w:right="-2"/>
              <w:jc w:val="center"/>
              <w:rPr>
                <w:sz w:val="22"/>
                <w:szCs w:val="22"/>
              </w:rPr>
            </w:pPr>
          </w:p>
        </w:tc>
        <w:tc>
          <w:tcPr>
            <w:tcW w:w="852" w:type="dxa"/>
            <w:vMerge/>
            <w:vAlign w:val="center"/>
          </w:tcPr>
          <w:p w14:paraId="6F51972A" w14:textId="77777777" w:rsidR="002F57B2" w:rsidRPr="00401100" w:rsidRDefault="002F57B2" w:rsidP="00062751">
            <w:pPr>
              <w:jc w:val="center"/>
              <w:rPr>
                <w:sz w:val="22"/>
                <w:szCs w:val="22"/>
              </w:rPr>
            </w:pPr>
          </w:p>
        </w:tc>
        <w:tc>
          <w:tcPr>
            <w:tcW w:w="1282" w:type="dxa"/>
            <w:vMerge/>
            <w:vAlign w:val="center"/>
          </w:tcPr>
          <w:p w14:paraId="28212184" w14:textId="77777777" w:rsidR="002F57B2" w:rsidRPr="00401100" w:rsidRDefault="002F57B2" w:rsidP="00062751">
            <w:pPr>
              <w:jc w:val="center"/>
              <w:rPr>
                <w:sz w:val="22"/>
                <w:szCs w:val="22"/>
              </w:rPr>
            </w:pPr>
          </w:p>
        </w:tc>
        <w:tc>
          <w:tcPr>
            <w:tcW w:w="1282" w:type="dxa"/>
            <w:vMerge/>
            <w:vAlign w:val="center"/>
          </w:tcPr>
          <w:p w14:paraId="1A0F9727" w14:textId="77777777" w:rsidR="002F57B2" w:rsidRPr="00401100" w:rsidRDefault="002F57B2" w:rsidP="00062751">
            <w:pPr>
              <w:jc w:val="center"/>
              <w:rPr>
                <w:sz w:val="22"/>
                <w:szCs w:val="22"/>
              </w:rPr>
            </w:pPr>
          </w:p>
        </w:tc>
        <w:tc>
          <w:tcPr>
            <w:tcW w:w="997" w:type="dxa"/>
            <w:vMerge/>
            <w:vAlign w:val="center"/>
          </w:tcPr>
          <w:p w14:paraId="6326709B" w14:textId="77777777" w:rsidR="002F57B2" w:rsidRPr="00401100" w:rsidRDefault="002F57B2" w:rsidP="00062751">
            <w:pPr>
              <w:jc w:val="center"/>
              <w:rPr>
                <w:sz w:val="22"/>
                <w:szCs w:val="22"/>
              </w:rPr>
            </w:pPr>
          </w:p>
        </w:tc>
        <w:tc>
          <w:tcPr>
            <w:tcW w:w="997" w:type="dxa"/>
            <w:vMerge/>
            <w:vAlign w:val="center"/>
          </w:tcPr>
          <w:p w14:paraId="54BAE869" w14:textId="77777777" w:rsidR="002F57B2" w:rsidRPr="00401100" w:rsidRDefault="002F57B2" w:rsidP="00062751">
            <w:pPr>
              <w:jc w:val="center"/>
              <w:rPr>
                <w:sz w:val="22"/>
                <w:szCs w:val="22"/>
              </w:rPr>
            </w:pPr>
          </w:p>
        </w:tc>
        <w:tc>
          <w:tcPr>
            <w:tcW w:w="1139" w:type="dxa"/>
            <w:vAlign w:val="center"/>
          </w:tcPr>
          <w:p w14:paraId="2172F8E3" w14:textId="77777777" w:rsidR="002F57B2" w:rsidRDefault="002F57B2" w:rsidP="00062751">
            <w:pPr>
              <w:jc w:val="center"/>
              <w:rPr>
                <w:sz w:val="22"/>
                <w:szCs w:val="22"/>
              </w:rPr>
            </w:pPr>
            <w:r w:rsidRPr="004C7318">
              <w:rPr>
                <w:sz w:val="22"/>
                <w:szCs w:val="22"/>
              </w:rPr>
              <w:t>15 057,00</w:t>
            </w:r>
          </w:p>
          <w:p w14:paraId="52C2CFCA" w14:textId="77777777" w:rsidR="002F57B2" w:rsidRPr="00401100" w:rsidRDefault="002F57B2" w:rsidP="00062751">
            <w:pPr>
              <w:jc w:val="center"/>
              <w:rPr>
                <w:sz w:val="22"/>
                <w:szCs w:val="22"/>
              </w:rPr>
            </w:pPr>
            <w:r w:rsidRPr="00401100">
              <w:rPr>
                <w:sz w:val="22"/>
                <w:szCs w:val="22"/>
              </w:rPr>
              <w:t>Гкал</w:t>
            </w:r>
          </w:p>
        </w:tc>
        <w:tc>
          <w:tcPr>
            <w:tcW w:w="1426" w:type="dxa"/>
            <w:vMerge/>
            <w:vAlign w:val="center"/>
          </w:tcPr>
          <w:p w14:paraId="16AA627C" w14:textId="77777777" w:rsidR="002F57B2" w:rsidRPr="00401100" w:rsidRDefault="002F57B2" w:rsidP="00062751">
            <w:pPr>
              <w:jc w:val="center"/>
              <w:rPr>
                <w:sz w:val="22"/>
                <w:szCs w:val="22"/>
              </w:rPr>
            </w:pPr>
          </w:p>
        </w:tc>
        <w:tc>
          <w:tcPr>
            <w:tcW w:w="853" w:type="dxa"/>
            <w:vMerge/>
            <w:vAlign w:val="center"/>
          </w:tcPr>
          <w:p w14:paraId="2190EA51" w14:textId="77777777" w:rsidR="002F57B2" w:rsidRPr="00401100" w:rsidRDefault="002F57B2" w:rsidP="00062751">
            <w:pPr>
              <w:jc w:val="center"/>
              <w:rPr>
                <w:sz w:val="22"/>
                <w:szCs w:val="22"/>
              </w:rPr>
            </w:pPr>
          </w:p>
        </w:tc>
      </w:tr>
      <w:tr w:rsidR="002F57B2" w:rsidRPr="00401100" w14:paraId="7DE467FD" w14:textId="77777777" w:rsidTr="00062751">
        <w:trPr>
          <w:gridAfter w:val="1"/>
          <w:wAfter w:w="11" w:type="dxa"/>
          <w:trHeight w:val="111"/>
        </w:trPr>
        <w:tc>
          <w:tcPr>
            <w:tcW w:w="1703" w:type="dxa"/>
            <w:vMerge/>
            <w:vAlign w:val="center"/>
          </w:tcPr>
          <w:p w14:paraId="14685AB7" w14:textId="77777777" w:rsidR="002F57B2" w:rsidRPr="00401100" w:rsidRDefault="002F57B2" w:rsidP="00062751">
            <w:pPr>
              <w:ind w:right="-2"/>
              <w:jc w:val="center"/>
              <w:rPr>
                <w:sz w:val="22"/>
                <w:szCs w:val="22"/>
              </w:rPr>
            </w:pPr>
          </w:p>
        </w:tc>
        <w:tc>
          <w:tcPr>
            <w:tcW w:w="852" w:type="dxa"/>
            <w:vMerge w:val="restart"/>
            <w:vAlign w:val="center"/>
          </w:tcPr>
          <w:p w14:paraId="026CED4F" w14:textId="77777777" w:rsidR="002F57B2" w:rsidRPr="00401100" w:rsidRDefault="002F57B2" w:rsidP="00062751">
            <w:pPr>
              <w:jc w:val="center"/>
              <w:rPr>
                <w:sz w:val="22"/>
                <w:szCs w:val="22"/>
              </w:rPr>
            </w:pPr>
            <w:r w:rsidRPr="00401100">
              <w:rPr>
                <w:sz w:val="22"/>
                <w:szCs w:val="22"/>
              </w:rPr>
              <w:t>202</w:t>
            </w:r>
            <w:r>
              <w:rPr>
                <w:sz w:val="22"/>
                <w:szCs w:val="22"/>
              </w:rPr>
              <w:t>9</w:t>
            </w:r>
          </w:p>
        </w:tc>
        <w:tc>
          <w:tcPr>
            <w:tcW w:w="1282" w:type="dxa"/>
            <w:vMerge w:val="restart"/>
            <w:vAlign w:val="center"/>
          </w:tcPr>
          <w:p w14:paraId="27D8A679" w14:textId="77777777" w:rsidR="002F57B2" w:rsidRPr="00401100" w:rsidRDefault="002F57B2" w:rsidP="00062751">
            <w:pPr>
              <w:jc w:val="center"/>
              <w:rPr>
                <w:sz w:val="22"/>
                <w:szCs w:val="22"/>
              </w:rPr>
            </w:pPr>
            <w:r w:rsidRPr="00401100">
              <w:rPr>
                <w:sz w:val="22"/>
                <w:szCs w:val="22"/>
              </w:rPr>
              <w:t>x</w:t>
            </w:r>
          </w:p>
        </w:tc>
        <w:tc>
          <w:tcPr>
            <w:tcW w:w="1282" w:type="dxa"/>
            <w:vMerge w:val="restart"/>
            <w:vAlign w:val="center"/>
          </w:tcPr>
          <w:p w14:paraId="3D774155" w14:textId="77777777" w:rsidR="002F57B2" w:rsidRPr="00401100" w:rsidRDefault="002F57B2" w:rsidP="00062751">
            <w:pPr>
              <w:jc w:val="center"/>
              <w:rPr>
                <w:sz w:val="22"/>
                <w:szCs w:val="22"/>
              </w:rPr>
            </w:pPr>
            <w:r w:rsidRPr="00401100">
              <w:rPr>
                <w:sz w:val="22"/>
                <w:szCs w:val="22"/>
              </w:rPr>
              <w:t>1,00</w:t>
            </w:r>
          </w:p>
        </w:tc>
        <w:tc>
          <w:tcPr>
            <w:tcW w:w="997" w:type="dxa"/>
            <w:vMerge w:val="restart"/>
            <w:vAlign w:val="center"/>
          </w:tcPr>
          <w:p w14:paraId="23122E66" w14:textId="77777777" w:rsidR="002F57B2" w:rsidRPr="00401100" w:rsidRDefault="002F57B2" w:rsidP="00062751">
            <w:pPr>
              <w:jc w:val="center"/>
              <w:rPr>
                <w:sz w:val="22"/>
                <w:szCs w:val="22"/>
              </w:rPr>
            </w:pPr>
            <w:r>
              <w:rPr>
                <w:sz w:val="22"/>
                <w:szCs w:val="22"/>
              </w:rPr>
              <w:t>0,00</w:t>
            </w:r>
            <w:r w:rsidRPr="00401100">
              <w:rPr>
                <w:sz w:val="22"/>
                <w:szCs w:val="22"/>
              </w:rPr>
              <w:t xml:space="preserve"> %</w:t>
            </w:r>
          </w:p>
        </w:tc>
        <w:tc>
          <w:tcPr>
            <w:tcW w:w="997" w:type="dxa"/>
            <w:vMerge w:val="restart"/>
            <w:vAlign w:val="center"/>
          </w:tcPr>
          <w:p w14:paraId="0B8AD4B4" w14:textId="77777777" w:rsidR="002F57B2" w:rsidRPr="00401100" w:rsidRDefault="002F57B2" w:rsidP="00062751">
            <w:pPr>
              <w:jc w:val="center"/>
              <w:rPr>
                <w:sz w:val="22"/>
                <w:szCs w:val="22"/>
              </w:rPr>
            </w:pPr>
            <w:r w:rsidRPr="00401100">
              <w:rPr>
                <w:sz w:val="22"/>
                <w:szCs w:val="22"/>
              </w:rPr>
              <w:t>x</w:t>
            </w:r>
          </w:p>
        </w:tc>
        <w:tc>
          <w:tcPr>
            <w:tcW w:w="1139" w:type="dxa"/>
            <w:vAlign w:val="center"/>
          </w:tcPr>
          <w:p w14:paraId="680EA21A" w14:textId="77777777" w:rsidR="002F57B2" w:rsidRPr="00401100" w:rsidRDefault="002F57B2" w:rsidP="00062751">
            <w:pPr>
              <w:jc w:val="center"/>
              <w:rPr>
                <w:sz w:val="22"/>
                <w:szCs w:val="22"/>
              </w:rPr>
            </w:pPr>
            <w:r>
              <w:rPr>
                <w:sz w:val="22"/>
                <w:szCs w:val="22"/>
              </w:rPr>
              <w:t>184,46</w:t>
            </w:r>
            <w:r w:rsidRPr="00401100">
              <w:rPr>
                <w:sz w:val="22"/>
                <w:szCs w:val="22"/>
              </w:rPr>
              <w:t xml:space="preserve"> кгут/Гкал</w:t>
            </w:r>
          </w:p>
        </w:tc>
        <w:tc>
          <w:tcPr>
            <w:tcW w:w="1426" w:type="dxa"/>
            <w:vMerge w:val="restart"/>
            <w:vAlign w:val="center"/>
          </w:tcPr>
          <w:p w14:paraId="146DBFCD" w14:textId="77777777" w:rsidR="002F57B2" w:rsidRPr="00401100" w:rsidRDefault="002F57B2" w:rsidP="00062751">
            <w:pPr>
              <w:jc w:val="center"/>
              <w:rPr>
                <w:sz w:val="22"/>
                <w:szCs w:val="22"/>
              </w:rPr>
            </w:pPr>
            <w:r w:rsidRPr="00401100">
              <w:rPr>
                <w:sz w:val="22"/>
                <w:szCs w:val="22"/>
              </w:rPr>
              <w:t>x</w:t>
            </w:r>
          </w:p>
        </w:tc>
        <w:tc>
          <w:tcPr>
            <w:tcW w:w="853" w:type="dxa"/>
            <w:vMerge w:val="restart"/>
            <w:vAlign w:val="center"/>
          </w:tcPr>
          <w:p w14:paraId="5163D4B8" w14:textId="77777777" w:rsidR="002F57B2" w:rsidRPr="00401100" w:rsidRDefault="002F57B2" w:rsidP="00062751">
            <w:pPr>
              <w:jc w:val="center"/>
              <w:rPr>
                <w:sz w:val="22"/>
                <w:szCs w:val="22"/>
              </w:rPr>
            </w:pPr>
            <w:r w:rsidRPr="00401100">
              <w:rPr>
                <w:sz w:val="22"/>
                <w:szCs w:val="22"/>
              </w:rPr>
              <w:t>x</w:t>
            </w:r>
          </w:p>
        </w:tc>
      </w:tr>
      <w:tr w:rsidR="002F57B2" w:rsidRPr="00401100" w14:paraId="392D44BF" w14:textId="77777777" w:rsidTr="00062751">
        <w:trPr>
          <w:gridAfter w:val="1"/>
          <w:wAfter w:w="11" w:type="dxa"/>
          <w:trHeight w:val="110"/>
        </w:trPr>
        <w:tc>
          <w:tcPr>
            <w:tcW w:w="1703" w:type="dxa"/>
            <w:vMerge/>
            <w:vAlign w:val="center"/>
          </w:tcPr>
          <w:p w14:paraId="3E764A40" w14:textId="77777777" w:rsidR="002F57B2" w:rsidRPr="00401100" w:rsidRDefault="002F57B2" w:rsidP="00062751">
            <w:pPr>
              <w:ind w:right="-2"/>
              <w:jc w:val="center"/>
              <w:rPr>
                <w:sz w:val="22"/>
                <w:szCs w:val="22"/>
              </w:rPr>
            </w:pPr>
          </w:p>
        </w:tc>
        <w:tc>
          <w:tcPr>
            <w:tcW w:w="852" w:type="dxa"/>
            <w:vMerge/>
            <w:vAlign w:val="center"/>
          </w:tcPr>
          <w:p w14:paraId="5B0B3E1C" w14:textId="77777777" w:rsidR="002F57B2" w:rsidRPr="00401100" w:rsidRDefault="002F57B2" w:rsidP="00062751">
            <w:pPr>
              <w:jc w:val="center"/>
              <w:rPr>
                <w:sz w:val="22"/>
                <w:szCs w:val="22"/>
              </w:rPr>
            </w:pPr>
          </w:p>
        </w:tc>
        <w:tc>
          <w:tcPr>
            <w:tcW w:w="1282" w:type="dxa"/>
            <w:vMerge/>
            <w:vAlign w:val="center"/>
          </w:tcPr>
          <w:p w14:paraId="595A8F3D" w14:textId="77777777" w:rsidR="002F57B2" w:rsidRPr="00401100" w:rsidRDefault="002F57B2" w:rsidP="00062751">
            <w:pPr>
              <w:jc w:val="center"/>
              <w:rPr>
                <w:sz w:val="22"/>
                <w:szCs w:val="22"/>
              </w:rPr>
            </w:pPr>
          </w:p>
        </w:tc>
        <w:tc>
          <w:tcPr>
            <w:tcW w:w="1282" w:type="dxa"/>
            <w:vMerge/>
            <w:vAlign w:val="center"/>
          </w:tcPr>
          <w:p w14:paraId="0235F38D" w14:textId="77777777" w:rsidR="002F57B2" w:rsidRPr="00401100" w:rsidRDefault="002F57B2" w:rsidP="00062751">
            <w:pPr>
              <w:jc w:val="center"/>
              <w:rPr>
                <w:sz w:val="22"/>
                <w:szCs w:val="22"/>
              </w:rPr>
            </w:pPr>
          </w:p>
        </w:tc>
        <w:tc>
          <w:tcPr>
            <w:tcW w:w="997" w:type="dxa"/>
            <w:vMerge/>
            <w:vAlign w:val="center"/>
          </w:tcPr>
          <w:p w14:paraId="6ACD1A46" w14:textId="77777777" w:rsidR="002F57B2" w:rsidRPr="00401100" w:rsidRDefault="002F57B2" w:rsidP="00062751">
            <w:pPr>
              <w:jc w:val="center"/>
              <w:rPr>
                <w:sz w:val="22"/>
                <w:szCs w:val="22"/>
              </w:rPr>
            </w:pPr>
          </w:p>
        </w:tc>
        <w:tc>
          <w:tcPr>
            <w:tcW w:w="997" w:type="dxa"/>
            <w:vMerge/>
            <w:vAlign w:val="center"/>
          </w:tcPr>
          <w:p w14:paraId="5975D628" w14:textId="77777777" w:rsidR="002F57B2" w:rsidRPr="00401100" w:rsidRDefault="002F57B2" w:rsidP="00062751">
            <w:pPr>
              <w:jc w:val="center"/>
              <w:rPr>
                <w:sz w:val="22"/>
                <w:szCs w:val="22"/>
              </w:rPr>
            </w:pPr>
          </w:p>
        </w:tc>
        <w:tc>
          <w:tcPr>
            <w:tcW w:w="1139" w:type="dxa"/>
            <w:vAlign w:val="center"/>
          </w:tcPr>
          <w:p w14:paraId="18A5AE80" w14:textId="77777777" w:rsidR="002F57B2" w:rsidRPr="00401100" w:rsidRDefault="002F57B2" w:rsidP="00062751">
            <w:pPr>
              <w:jc w:val="center"/>
              <w:rPr>
                <w:sz w:val="22"/>
                <w:szCs w:val="22"/>
              </w:rPr>
            </w:pPr>
            <w:r w:rsidRPr="004C7318">
              <w:rPr>
                <w:sz w:val="22"/>
                <w:szCs w:val="22"/>
              </w:rPr>
              <w:t xml:space="preserve">1,86 </w:t>
            </w:r>
            <w:r w:rsidRPr="00401100">
              <w:rPr>
                <w:sz w:val="22"/>
                <w:szCs w:val="22"/>
              </w:rPr>
              <w:t>Гкал/м</w:t>
            </w:r>
            <w:r w:rsidRPr="008B214A">
              <w:rPr>
                <w:sz w:val="22"/>
                <w:szCs w:val="22"/>
                <w:vertAlign w:val="superscript"/>
              </w:rPr>
              <w:t>2</w:t>
            </w:r>
          </w:p>
        </w:tc>
        <w:tc>
          <w:tcPr>
            <w:tcW w:w="1426" w:type="dxa"/>
            <w:vMerge/>
            <w:vAlign w:val="center"/>
          </w:tcPr>
          <w:p w14:paraId="2724228B" w14:textId="77777777" w:rsidR="002F57B2" w:rsidRPr="00401100" w:rsidRDefault="002F57B2" w:rsidP="00062751">
            <w:pPr>
              <w:jc w:val="center"/>
              <w:rPr>
                <w:sz w:val="22"/>
                <w:szCs w:val="22"/>
              </w:rPr>
            </w:pPr>
          </w:p>
        </w:tc>
        <w:tc>
          <w:tcPr>
            <w:tcW w:w="853" w:type="dxa"/>
            <w:vMerge/>
            <w:vAlign w:val="center"/>
          </w:tcPr>
          <w:p w14:paraId="304DF142" w14:textId="77777777" w:rsidR="002F57B2" w:rsidRPr="00401100" w:rsidRDefault="002F57B2" w:rsidP="00062751">
            <w:pPr>
              <w:jc w:val="center"/>
              <w:rPr>
                <w:sz w:val="22"/>
                <w:szCs w:val="22"/>
              </w:rPr>
            </w:pPr>
          </w:p>
        </w:tc>
      </w:tr>
      <w:tr w:rsidR="002F57B2" w:rsidRPr="00401100" w14:paraId="341E1BDD" w14:textId="77777777" w:rsidTr="00062751">
        <w:trPr>
          <w:gridAfter w:val="1"/>
          <w:wAfter w:w="11" w:type="dxa"/>
          <w:trHeight w:val="110"/>
        </w:trPr>
        <w:tc>
          <w:tcPr>
            <w:tcW w:w="1703" w:type="dxa"/>
            <w:vMerge/>
            <w:vAlign w:val="center"/>
          </w:tcPr>
          <w:p w14:paraId="18B33013" w14:textId="77777777" w:rsidR="002F57B2" w:rsidRPr="00401100" w:rsidRDefault="002F57B2" w:rsidP="00062751">
            <w:pPr>
              <w:ind w:right="-2"/>
              <w:jc w:val="center"/>
              <w:rPr>
                <w:sz w:val="22"/>
                <w:szCs w:val="22"/>
              </w:rPr>
            </w:pPr>
          </w:p>
        </w:tc>
        <w:tc>
          <w:tcPr>
            <w:tcW w:w="852" w:type="dxa"/>
            <w:vMerge/>
            <w:vAlign w:val="center"/>
          </w:tcPr>
          <w:p w14:paraId="2D4816D4" w14:textId="77777777" w:rsidR="002F57B2" w:rsidRPr="00401100" w:rsidRDefault="002F57B2" w:rsidP="00062751">
            <w:pPr>
              <w:jc w:val="center"/>
              <w:rPr>
                <w:sz w:val="22"/>
                <w:szCs w:val="22"/>
              </w:rPr>
            </w:pPr>
          </w:p>
        </w:tc>
        <w:tc>
          <w:tcPr>
            <w:tcW w:w="1282" w:type="dxa"/>
            <w:vMerge/>
            <w:vAlign w:val="center"/>
          </w:tcPr>
          <w:p w14:paraId="41A09942" w14:textId="77777777" w:rsidR="002F57B2" w:rsidRPr="00401100" w:rsidRDefault="002F57B2" w:rsidP="00062751">
            <w:pPr>
              <w:jc w:val="center"/>
              <w:rPr>
                <w:sz w:val="22"/>
                <w:szCs w:val="22"/>
              </w:rPr>
            </w:pPr>
          </w:p>
        </w:tc>
        <w:tc>
          <w:tcPr>
            <w:tcW w:w="1282" w:type="dxa"/>
            <w:vMerge/>
            <w:vAlign w:val="center"/>
          </w:tcPr>
          <w:p w14:paraId="49245570" w14:textId="77777777" w:rsidR="002F57B2" w:rsidRPr="00401100" w:rsidRDefault="002F57B2" w:rsidP="00062751">
            <w:pPr>
              <w:jc w:val="center"/>
              <w:rPr>
                <w:sz w:val="22"/>
                <w:szCs w:val="22"/>
              </w:rPr>
            </w:pPr>
          </w:p>
        </w:tc>
        <w:tc>
          <w:tcPr>
            <w:tcW w:w="997" w:type="dxa"/>
            <w:vMerge/>
            <w:vAlign w:val="center"/>
          </w:tcPr>
          <w:p w14:paraId="11EE8913" w14:textId="77777777" w:rsidR="002F57B2" w:rsidRPr="00401100" w:rsidRDefault="002F57B2" w:rsidP="00062751">
            <w:pPr>
              <w:jc w:val="center"/>
              <w:rPr>
                <w:sz w:val="22"/>
                <w:szCs w:val="22"/>
              </w:rPr>
            </w:pPr>
          </w:p>
        </w:tc>
        <w:tc>
          <w:tcPr>
            <w:tcW w:w="997" w:type="dxa"/>
            <w:vMerge/>
            <w:vAlign w:val="center"/>
          </w:tcPr>
          <w:p w14:paraId="070D5A26" w14:textId="77777777" w:rsidR="002F57B2" w:rsidRPr="00401100" w:rsidRDefault="002F57B2" w:rsidP="00062751">
            <w:pPr>
              <w:jc w:val="center"/>
              <w:rPr>
                <w:sz w:val="22"/>
                <w:szCs w:val="22"/>
              </w:rPr>
            </w:pPr>
          </w:p>
        </w:tc>
        <w:tc>
          <w:tcPr>
            <w:tcW w:w="1139" w:type="dxa"/>
            <w:vAlign w:val="center"/>
          </w:tcPr>
          <w:p w14:paraId="264818C8" w14:textId="77777777" w:rsidR="002F57B2" w:rsidRDefault="002F57B2" w:rsidP="00062751">
            <w:pPr>
              <w:jc w:val="center"/>
              <w:rPr>
                <w:sz w:val="22"/>
                <w:szCs w:val="22"/>
              </w:rPr>
            </w:pPr>
            <w:r w:rsidRPr="004C7318">
              <w:rPr>
                <w:sz w:val="22"/>
                <w:szCs w:val="22"/>
              </w:rPr>
              <w:t>15 057,00</w:t>
            </w:r>
          </w:p>
          <w:p w14:paraId="36EB743E" w14:textId="77777777" w:rsidR="002F57B2" w:rsidRPr="00401100" w:rsidRDefault="002F57B2" w:rsidP="00062751">
            <w:pPr>
              <w:jc w:val="center"/>
              <w:rPr>
                <w:sz w:val="22"/>
                <w:szCs w:val="22"/>
              </w:rPr>
            </w:pPr>
            <w:r w:rsidRPr="00401100">
              <w:rPr>
                <w:sz w:val="22"/>
                <w:szCs w:val="22"/>
              </w:rPr>
              <w:t>Гкал</w:t>
            </w:r>
          </w:p>
        </w:tc>
        <w:tc>
          <w:tcPr>
            <w:tcW w:w="1426" w:type="dxa"/>
            <w:vMerge/>
            <w:vAlign w:val="center"/>
          </w:tcPr>
          <w:p w14:paraId="01D74239" w14:textId="77777777" w:rsidR="002F57B2" w:rsidRPr="00401100" w:rsidRDefault="002F57B2" w:rsidP="00062751">
            <w:pPr>
              <w:jc w:val="center"/>
              <w:rPr>
                <w:sz w:val="22"/>
                <w:szCs w:val="22"/>
              </w:rPr>
            </w:pPr>
          </w:p>
        </w:tc>
        <w:tc>
          <w:tcPr>
            <w:tcW w:w="853" w:type="dxa"/>
            <w:vMerge/>
            <w:vAlign w:val="center"/>
          </w:tcPr>
          <w:p w14:paraId="3A143410" w14:textId="77777777" w:rsidR="002F57B2" w:rsidRPr="00401100" w:rsidRDefault="002F57B2" w:rsidP="00062751">
            <w:pPr>
              <w:jc w:val="center"/>
              <w:rPr>
                <w:sz w:val="22"/>
                <w:szCs w:val="22"/>
              </w:rPr>
            </w:pPr>
          </w:p>
        </w:tc>
      </w:tr>
      <w:tr w:rsidR="002F57B2" w:rsidRPr="00401100" w14:paraId="11D07B7F" w14:textId="77777777" w:rsidTr="00062751">
        <w:trPr>
          <w:gridAfter w:val="1"/>
          <w:wAfter w:w="11" w:type="dxa"/>
          <w:trHeight w:val="111"/>
        </w:trPr>
        <w:tc>
          <w:tcPr>
            <w:tcW w:w="1703" w:type="dxa"/>
            <w:vMerge/>
            <w:vAlign w:val="center"/>
          </w:tcPr>
          <w:p w14:paraId="021FB3CC" w14:textId="77777777" w:rsidR="002F57B2" w:rsidRPr="00401100" w:rsidRDefault="002F57B2" w:rsidP="00062751">
            <w:pPr>
              <w:ind w:right="-2"/>
              <w:jc w:val="center"/>
              <w:rPr>
                <w:sz w:val="22"/>
                <w:szCs w:val="22"/>
              </w:rPr>
            </w:pPr>
          </w:p>
        </w:tc>
        <w:tc>
          <w:tcPr>
            <w:tcW w:w="852" w:type="dxa"/>
            <w:vMerge w:val="restart"/>
            <w:vAlign w:val="center"/>
          </w:tcPr>
          <w:p w14:paraId="154149AA" w14:textId="77777777" w:rsidR="002F57B2" w:rsidRPr="00401100" w:rsidRDefault="002F57B2" w:rsidP="00062751">
            <w:pPr>
              <w:jc w:val="center"/>
              <w:rPr>
                <w:sz w:val="22"/>
                <w:szCs w:val="22"/>
              </w:rPr>
            </w:pPr>
            <w:r>
              <w:rPr>
                <w:sz w:val="22"/>
                <w:szCs w:val="22"/>
              </w:rPr>
              <w:t>2030</w:t>
            </w:r>
          </w:p>
        </w:tc>
        <w:tc>
          <w:tcPr>
            <w:tcW w:w="1282" w:type="dxa"/>
            <w:vMerge w:val="restart"/>
            <w:vAlign w:val="center"/>
          </w:tcPr>
          <w:p w14:paraId="04B3CD37" w14:textId="77777777" w:rsidR="002F57B2" w:rsidRPr="00401100" w:rsidRDefault="002F57B2" w:rsidP="00062751">
            <w:pPr>
              <w:jc w:val="center"/>
              <w:rPr>
                <w:sz w:val="22"/>
                <w:szCs w:val="22"/>
              </w:rPr>
            </w:pPr>
            <w:r w:rsidRPr="00401100">
              <w:rPr>
                <w:sz w:val="22"/>
                <w:szCs w:val="22"/>
              </w:rPr>
              <w:t>x</w:t>
            </w:r>
          </w:p>
        </w:tc>
        <w:tc>
          <w:tcPr>
            <w:tcW w:w="1282" w:type="dxa"/>
            <w:vMerge w:val="restart"/>
            <w:vAlign w:val="center"/>
          </w:tcPr>
          <w:p w14:paraId="00D461EB" w14:textId="77777777" w:rsidR="002F57B2" w:rsidRPr="00401100" w:rsidRDefault="002F57B2" w:rsidP="00062751">
            <w:pPr>
              <w:jc w:val="center"/>
              <w:rPr>
                <w:sz w:val="22"/>
                <w:szCs w:val="22"/>
              </w:rPr>
            </w:pPr>
            <w:r w:rsidRPr="00401100">
              <w:rPr>
                <w:sz w:val="22"/>
                <w:szCs w:val="22"/>
              </w:rPr>
              <w:t>1,00</w:t>
            </w:r>
          </w:p>
        </w:tc>
        <w:tc>
          <w:tcPr>
            <w:tcW w:w="997" w:type="dxa"/>
            <w:vMerge w:val="restart"/>
            <w:vAlign w:val="center"/>
          </w:tcPr>
          <w:p w14:paraId="6EBD2AEB" w14:textId="77777777" w:rsidR="002F57B2" w:rsidRPr="00401100" w:rsidRDefault="002F57B2" w:rsidP="00062751">
            <w:pPr>
              <w:jc w:val="center"/>
              <w:rPr>
                <w:sz w:val="22"/>
                <w:szCs w:val="22"/>
              </w:rPr>
            </w:pPr>
            <w:r>
              <w:rPr>
                <w:sz w:val="22"/>
                <w:szCs w:val="22"/>
              </w:rPr>
              <w:t>0,00</w:t>
            </w:r>
            <w:r w:rsidRPr="00401100">
              <w:rPr>
                <w:sz w:val="22"/>
                <w:szCs w:val="22"/>
              </w:rPr>
              <w:t xml:space="preserve"> %</w:t>
            </w:r>
          </w:p>
        </w:tc>
        <w:tc>
          <w:tcPr>
            <w:tcW w:w="997" w:type="dxa"/>
            <w:vMerge w:val="restart"/>
            <w:vAlign w:val="center"/>
          </w:tcPr>
          <w:p w14:paraId="6A245C33" w14:textId="77777777" w:rsidR="002F57B2" w:rsidRPr="00401100" w:rsidRDefault="002F57B2" w:rsidP="00062751">
            <w:pPr>
              <w:jc w:val="center"/>
              <w:rPr>
                <w:sz w:val="22"/>
                <w:szCs w:val="22"/>
              </w:rPr>
            </w:pPr>
            <w:r w:rsidRPr="00401100">
              <w:rPr>
                <w:sz w:val="22"/>
                <w:szCs w:val="22"/>
              </w:rPr>
              <w:t>x</w:t>
            </w:r>
          </w:p>
        </w:tc>
        <w:tc>
          <w:tcPr>
            <w:tcW w:w="1139" w:type="dxa"/>
            <w:vAlign w:val="center"/>
          </w:tcPr>
          <w:p w14:paraId="0FF20C63" w14:textId="77777777" w:rsidR="002F57B2" w:rsidRPr="00401100" w:rsidRDefault="002F57B2" w:rsidP="00062751">
            <w:pPr>
              <w:jc w:val="center"/>
              <w:rPr>
                <w:sz w:val="22"/>
                <w:szCs w:val="22"/>
              </w:rPr>
            </w:pPr>
            <w:r>
              <w:rPr>
                <w:sz w:val="22"/>
                <w:szCs w:val="22"/>
              </w:rPr>
              <w:t>184,46</w:t>
            </w:r>
            <w:r w:rsidRPr="00401100">
              <w:rPr>
                <w:sz w:val="22"/>
                <w:szCs w:val="22"/>
              </w:rPr>
              <w:t xml:space="preserve"> кгут/Гкал</w:t>
            </w:r>
          </w:p>
        </w:tc>
        <w:tc>
          <w:tcPr>
            <w:tcW w:w="1426" w:type="dxa"/>
            <w:vMerge w:val="restart"/>
            <w:vAlign w:val="center"/>
          </w:tcPr>
          <w:p w14:paraId="53D1EF1B" w14:textId="77777777" w:rsidR="002F57B2" w:rsidRPr="00401100" w:rsidRDefault="002F57B2" w:rsidP="00062751">
            <w:pPr>
              <w:jc w:val="center"/>
              <w:rPr>
                <w:sz w:val="22"/>
                <w:szCs w:val="22"/>
              </w:rPr>
            </w:pPr>
            <w:r w:rsidRPr="00401100">
              <w:rPr>
                <w:sz w:val="22"/>
                <w:szCs w:val="22"/>
              </w:rPr>
              <w:t>x</w:t>
            </w:r>
          </w:p>
        </w:tc>
        <w:tc>
          <w:tcPr>
            <w:tcW w:w="853" w:type="dxa"/>
            <w:vMerge w:val="restart"/>
            <w:vAlign w:val="center"/>
          </w:tcPr>
          <w:p w14:paraId="37CEC10A" w14:textId="77777777" w:rsidR="002F57B2" w:rsidRPr="00401100" w:rsidRDefault="002F57B2" w:rsidP="00062751">
            <w:pPr>
              <w:jc w:val="center"/>
              <w:rPr>
                <w:sz w:val="22"/>
                <w:szCs w:val="22"/>
              </w:rPr>
            </w:pPr>
            <w:r w:rsidRPr="00401100">
              <w:rPr>
                <w:sz w:val="22"/>
                <w:szCs w:val="22"/>
              </w:rPr>
              <w:t>x</w:t>
            </w:r>
          </w:p>
        </w:tc>
      </w:tr>
      <w:tr w:rsidR="002F57B2" w:rsidRPr="00401100" w14:paraId="132772C5" w14:textId="77777777" w:rsidTr="00062751">
        <w:trPr>
          <w:gridAfter w:val="1"/>
          <w:wAfter w:w="11" w:type="dxa"/>
          <w:trHeight w:val="110"/>
        </w:trPr>
        <w:tc>
          <w:tcPr>
            <w:tcW w:w="1703" w:type="dxa"/>
            <w:vMerge/>
            <w:vAlign w:val="center"/>
          </w:tcPr>
          <w:p w14:paraId="061E68F8" w14:textId="77777777" w:rsidR="002F57B2" w:rsidRPr="00401100" w:rsidRDefault="002F57B2" w:rsidP="00062751">
            <w:pPr>
              <w:ind w:right="-2"/>
              <w:jc w:val="center"/>
              <w:rPr>
                <w:sz w:val="22"/>
                <w:szCs w:val="22"/>
              </w:rPr>
            </w:pPr>
          </w:p>
        </w:tc>
        <w:tc>
          <w:tcPr>
            <w:tcW w:w="852" w:type="dxa"/>
            <w:vMerge/>
            <w:vAlign w:val="center"/>
          </w:tcPr>
          <w:p w14:paraId="57AD9D8D" w14:textId="77777777" w:rsidR="002F57B2" w:rsidRPr="00401100" w:rsidRDefault="002F57B2" w:rsidP="00062751">
            <w:pPr>
              <w:jc w:val="center"/>
              <w:rPr>
                <w:sz w:val="22"/>
                <w:szCs w:val="22"/>
              </w:rPr>
            </w:pPr>
          </w:p>
        </w:tc>
        <w:tc>
          <w:tcPr>
            <w:tcW w:w="1282" w:type="dxa"/>
            <w:vMerge/>
            <w:vAlign w:val="center"/>
          </w:tcPr>
          <w:p w14:paraId="3A82118D" w14:textId="77777777" w:rsidR="002F57B2" w:rsidRPr="00401100" w:rsidRDefault="002F57B2" w:rsidP="00062751">
            <w:pPr>
              <w:jc w:val="center"/>
              <w:rPr>
                <w:sz w:val="22"/>
                <w:szCs w:val="22"/>
              </w:rPr>
            </w:pPr>
          </w:p>
        </w:tc>
        <w:tc>
          <w:tcPr>
            <w:tcW w:w="1282" w:type="dxa"/>
            <w:vMerge/>
            <w:vAlign w:val="center"/>
          </w:tcPr>
          <w:p w14:paraId="2AE81435" w14:textId="77777777" w:rsidR="002F57B2" w:rsidRPr="00401100" w:rsidRDefault="002F57B2" w:rsidP="00062751">
            <w:pPr>
              <w:jc w:val="center"/>
              <w:rPr>
                <w:sz w:val="22"/>
                <w:szCs w:val="22"/>
              </w:rPr>
            </w:pPr>
          </w:p>
        </w:tc>
        <w:tc>
          <w:tcPr>
            <w:tcW w:w="997" w:type="dxa"/>
            <w:vMerge/>
            <w:vAlign w:val="center"/>
          </w:tcPr>
          <w:p w14:paraId="245C01C2" w14:textId="77777777" w:rsidR="002F57B2" w:rsidRPr="00401100" w:rsidRDefault="002F57B2" w:rsidP="00062751">
            <w:pPr>
              <w:jc w:val="center"/>
              <w:rPr>
                <w:sz w:val="22"/>
                <w:szCs w:val="22"/>
              </w:rPr>
            </w:pPr>
          </w:p>
        </w:tc>
        <w:tc>
          <w:tcPr>
            <w:tcW w:w="997" w:type="dxa"/>
            <w:vMerge/>
            <w:vAlign w:val="center"/>
          </w:tcPr>
          <w:p w14:paraId="78BC3468" w14:textId="77777777" w:rsidR="002F57B2" w:rsidRPr="00401100" w:rsidRDefault="002F57B2" w:rsidP="00062751">
            <w:pPr>
              <w:jc w:val="center"/>
              <w:rPr>
                <w:sz w:val="22"/>
                <w:szCs w:val="22"/>
              </w:rPr>
            </w:pPr>
          </w:p>
        </w:tc>
        <w:tc>
          <w:tcPr>
            <w:tcW w:w="1139" w:type="dxa"/>
            <w:vAlign w:val="center"/>
          </w:tcPr>
          <w:p w14:paraId="67337E2D" w14:textId="77777777" w:rsidR="002F57B2" w:rsidRPr="00401100" w:rsidRDefault="002F57B2" w:rsidP="00062751">
            <w:pPr>
              <w:jc w:val="center"/>
              <w:rPr>
                <w:sz w:val="22"/>
                <w:szCs w:val="22"/>
              </w:rPr>
            </w:pPr>
            <w:r w:rsidRPr="004C7318">
              <w:rPr>
                <w:sz w:val="22"/>
                <w:szCs w:val="22"/>
              </w:rPr>
              <w:t xml:space="preserve">1,86 </w:t>
            </w:r>
            <w:r w:rsidRPr="00401100">
              <w:rPr>
                <w:sz w:val="22"/>
                <w:szCs w:val="22"/>
              </w:rPr>
              <w:t>Гкал/м</w:t>
            </w:r>
            <w:r w:rsidRPr="008B214A">
              <w:rPr>
                <w:sz w:val="22"/>
                <w:szCs w:val="22"/>
                <w:vertAlign w:val="superscript"/>
              </w:rPr>
              <w:t>2</w:t>
            </w:r>
          </w:p>
        </w:tc>
        <w:tc>
          <w:tcPr>
            <w:tcW w:w="1426" w:type="dxa"/>
            <w:vMerge/>
            <w:vAlign w:val="center"/>
          </w:tcPr>
          <w:p w14:paraId="3D7C830D" w14:textId="77777777" w:rsidR="002F57B2" w:rsidRPr="00401100" w:rsidRDefault="002F57B2" w:rsidP="00062751">
            <w:pPr>
              <w:jc w:val="center"/>
              <w:rPr>
                <w:sz w:val="22"/>
                <w:szCs w:val="22"/>
              </w:rPr>
            </w:pPr>
          </w:p>
        </w:tc>
        <w:tc>
          <w:tcPr>
            <w:tcW w:w="853" w:type="dxa"/>
            <w:vMerge/>
            <w:vAlign w:val="center"/>
          </w:tcPr>
          <w:p w14:paraId="6CBC697B" w14:textId="77777777" w:rsidR="002F57B2" w:rsidRPr="00401100" w:rsidRDefault="002F57B2" w:rsidP="00062751">
            <w:pPr>
              <w:jc w:val="center"/>
              <w:rPr>
                <w:sz w:val="22"/>
                <w:szCs w:val="22"/>
              </w:rPr>
            </w:pPr>
          </w:p>
        </w:tc>
      </w:tr>
      <w:tr w:rsidR="002F57B2" w:rsidRPr="00401100" w14:paraId="2D4781AC" w14:textId="77777777" w:rsidTr="00062751">
        <w:trPr>
          <w:gridAfter w:val="1"/>
          <w:wAfter w:w="11" w:type="dxa"/>
          <w:trHeight w:val="110"/>
        </w:trPr>
        <w:tc>
          <w:tcPr>
            <w:tcW w:w="1703" w:type="dxa"/>
            <w:vMerge/>
            <w:vAlign w:val="center"/>
          </w:tcPr>
          <w:p w14:paraId="6B6AB65F" w14:textId="77777777" w:rsidR="002F57B2" w:rsidRPr="00401100" w:rsidRDefault="002F57B2" w:rsidP="00062751">
            <w:pPr>
              <w:ind w:right="-2"/>
              <w:jc w:val="center"/>
              <w:rPr>
                <w:sz w:val="22"/>
                <w:szCs w:val="22"/>
              </w:rPr>
            </w:pPr>
          </w:p>
        </w:tc>
        <w:tc>
          <w:tcPr>
            <w:tcW w:w="852" w:type="dxa"/>
            <w:vMerge/>
            <w:vAlign w:val="center"/>
          </w:tcPr>
          <w:p w14:paraId="77E34D4C" w14:textId="77777777" w:rsidR="002F57B2" w:rsidRPr="00401100" w:rsidRDefault="002F57B2" w:rsidP="00062751">
            <w:pPr>
              <w:jc w:val="center"/>
              <w:rPr>
                <w:sz w:val="22"/>
                <w:szCs w:val="22"/>
              </w:rPr>
            </w:pPr>
          </w:p>
        </w:tc>
        <w:tc>
          <w:tcPr>
            <w:tcW w:w="1282" w:type="dxa"/>
            <w:vMerge/>
            <w:vAlign w:val="center"/>
          </w:tcPr>
          <w:p w14:paraId="6619674D" w14:textId="77777777" w:rsidR="002F57B2" w:rsidRPr="00401100" w:rsidRDefault="002F57B2" w:rsidP="00062751">
            <w:pPr>
              <w:jc w:val="center"/>
              <w:rPr>
                <w:sz w:val="22"/>
                <w:szCs w:val="22"/>
              </w:rPr>
            </w:pPr>
          </w:p>
        </w:tc>
        <w:tc>
          <w:tcPr>
            <w:tcW w:w="1282" w:type="dxa"/>
            <w:vMerge/>
            <w:vAlign w:val="center"/>
          </w:tcPr>
          <w:p w14:paraId="779CD733" w14:textId="77777777" w:rsidR="002F57B2" w:rsidRPr="00401100" w:rsidRDefault="002F57B2" w:rsidP="00062751">
            <w:pPr>
              <w:jc w:val="center"/>
              <w:rPr>
                <w:sz w:val="22"/>
                <w:szCs w:val="22"/>
              </w:rPr>
            </w:pPr>
          </w:p>
        </w:tc>
        <w:tc>
          <w:tcPr>
            <w:tcW w:w="997" w:type="dxa"/>
            <w:vMerge/>
            <w:vAlign w:val="center"/>
          </w:tcPr>
          <w:p w14:paraId="56F8C4C0" w14:textId="77777777" w:rsidR="002F57B2" w:rsidRPr="00401100" w:rsidRDefault="002F57B2" w:rsidP="00062751">
            <w:pPr>
              <w:jc w:val="center"/>
              <w:rPr>
                <w:sz w:val="22"/>
                <w:szCs w:val="22"/>
              </w:rPr>
            </w:pPr>
          </w:p>
        </w:tc>
        <w:tc>
          <w:tcPr>
            <w:tcW w:w="997" w:type="dxa"/>
            <w:vMerge/>
            <w:vAlign w:val="center"/>
          </w:tcPr>
          <w:p w14:paraId="20A0D218" w14:textId="77777777" w:rsidR="002F57B2" w:rsidRPr="00401100" w:rsidRDefault="002F57B2" w:rsidP="00062751">
            <w:pPr>
              <w:jc w:val="center"/>
              <w:rPr>
                <w:sz w:val="22"/>
                <w:szCs w:val="22"/>
              </w:rPr>
            </w:pPr>
          </w:p>
        </w:tc>
        <w:tc>
          <w:tcPr>
            <w:tcW w:w="1139" w:type="dxa"/>
            <w:vAlign w:val="center"/>
          </w:tcPr>
          <w:p w14:paraId="54A89C1D" w14:textId="77777777" w:rsidR="002F57B2" w:rsidRDefault="002F57B2" w:rsidP="00062751">
            <w:pPr>
              <w:jc w:val="center"/>
              <w:rPr>
                <w:sz w:val="22"/>
                <w:szCs w:val="22"/>
              </w:rPr>
            </w:pPr>
            <w:r w:rsidRPr="004C7318">
              <w:rPr>
                <w:sz w:val="22"/>
                <w:szCs w:val="22"/>
              </w:rPr>
              <w:t>15 057,00</w:t>
            </w:r>
          </w:p>
          <w:p w14:paraId="6379E39E" w14:textId="77777777" w:rsidR="002F57B2" w:rsidRPr="00401100" w:rsidRDefault="002F57B2" w:rsidP="00062751">
            <w:pPr>
              <w:jc w:val="center"/>
              <w:rPr>
                <w:sz w:val="22"/>
                <w:szCs w:val="22"/>
              </w:rPr>
            </w:pPr>
            <w:r w:rsidRPr="00401100">
              <w:rPr>
                <w:sz w:val="22"/>
                <w:szCs w:val="22"/>
              </w:rPr>
              <w:t>Гкал</w:t>
            </w:r>
          </w:p>
        </w:tc>
        <w:tc>
          <w:tcPr>
            <w:tcW w:w="1426" w:type="dxa"/>
            <w:vMerge/>
            <w:vAlign w:val="center"/>
          </w:tcPr>
          <w:p w14:paraId="561E117E" w14:textId="77777777" w:rsidR="002F57B2" w:rsidRPr="00401100" w:rsidRDefault="002F57B2" w:rsidP="00062751">
            <w:pPr>
              <w:jc w:val="center"/>
              <w:rPr>
                <w:sz w:val="22"/>
                <w:szCs w:val="22"/>
              </w:rPr>
            </w:pPr>
          </w:p>
        </w:tc>
        <w:tc>
          <w:tcPr>
            <w:tcW w:w="853" w:type="dxa"/>
            <w:vMerge/>
            <w:vAlign w:val="center"/>
          </w:tcPr>
          <w:p w14:paraId="5A91FA98" w14:textId="77777777" w:rsidR="002F57B2" w:rsidRPr="00401100" w:rsidRDefault="002F57B2" w:rsidP="00062751">
            <w:pPr>
              <w:jc w:val="center"/>
              <w:rPr>
                <w:sz w:val="22"/>
                <w:szCs w:val="22"/>
              </w:rPr>
            </w:pPr>
          </w:p>
        </w:tc>
      </w:tr>
    </w:tbl>
    <w:p w14:paraId="2B465EE7" w14:textId="77777777" w:rsidR="002F57B2" w:rsidRDefault="002F57B2" w:rsidP="002F57B2">
      <w:pPr>
        <w:tabs>
          <w:tab w:val="left" w:pos="5245"/>
        </w:tabs>
        <w:ind w:left="4536" w:right="-994" w:firstLine="284"/>
        <w:jc w:val="center"/>
        <w:rPr>
          <w:sz w:val="28"/>
          <w:szCs w:val="28"/>
        </w:rPr>
      </w:pPr>
    </w:p>
    <w:p w14:paraId="45B39F55" w14:textId="77777777" w:rsidR="002F57B2" w:rsidRDefault="002F57B2" w:rsidP="002F57B2">
      <w:pPr>
        <w:ind w:left="4820"/>
        <w:jc w:val="center"/>
        <w:rPr>
          <w:sz w:val="28"/>
          <w:szCs w:val="28"/>
        </w:rPr>
      </w:pPr>
    </w:p>
    <w:p w14:paraId="16F44A6F" w14:textId="77777777" w:rsidR="002F57B2" w:rsidRDefault="002F57B2" w:rsidP="002F57B2">
      <w:pPr>
        <w:rPr>
          <w:sz w:val="28"/>
          <w:szCs w:val="28"/>
        </w:rPr>
      </w:pPr>
      <w:r>
        <w:rPr>
          <w:sz w:val="28"/>
          <w:szCs w:val="28"/>
        </w:rPr>
        <w:br w:type="page"/>
      </w:r>
    </w:p>
    <w:p w14:paraId="34D853E6" w14:textId="77777777" w:rsidR="002F57B2" w:rsidRDefault="002F57B2" w:rsidP="002F57B2">
      <w:pPr>
        <w:ind w:left="4820"/>
        <w:jc w:val="center"/>
        <w:rPr>
          <w:sz w:val="28"/>
          <w:szCs w:val="28"/>
        </w:rPr>
      </w:pPr>
      <w:r>
        <w:rPr>
          <w:sz w:val="28"/>
          <w:szCs w:val="28"/>
        </w:rPr>
        <w:lastRenderedPageBreak/>
        <w:t>Приложение № 2</w:t>
      </w:r>
    </w:p>
    <w:p w14:paraId="6A1774A5" w14:textId="77777777" w:rsidR="002F57B2" w:rsidRDefault="002F57B2" w:rsidP="002F57B2">
      <w:pPr>
        <w:tabs>
          <w:tab w:val="left" w:pos="0"/>
        </w:tabs>
        <w:ind w:left="4536" w:right="-1"/>
        <w:jc w:val="center"/>
        <w:rPr>
          <w:sz w:val="28"/>
          <w:szCs w:val="28"/>
        </w:rPr>
      </w:pPr>
      <w:r w:rsidRPr="00B674A1">
        <w:rPr>
          <w:sz w:val="28"/>
          <w:szCs w:val="28"/>
        </w:rPr>
        <w:t xml:space="preserve">к постановлению Региональной </w:t>
      </w:r>
      <w:r>
        <w:rPr>
          <w:sz w:val="28"/>
          <w:szCs w:val="28"/>
        </w:rPr>
        <w:t>энергетической комиссии Кузбасса</w:t>
      </w:r>
    </w:p>
    <w:p w14:paraId="20E2D2D5" w14:textId="77777777" w:rsidR="002F57B2" w:rsidRDefault="002F57B2" w:rsidP="002F57B2">
      <w:pPr>
        <w:tabs>
          <w:tab w:val="left" w:pos="0"/>
        </w:tabs>
        <w:ind w:left="4536" w:right="-1"/>
        <w:jc w:val="center"/>
        <w:rPr>
          <w:sz w:val="28"/>
          <w:szCs w:val="28"/>
        </w:rPr>
      </w:pPr>
      <w:r w:rsidRPr="00205764">
        <w:rPr>
          <w:sz w:val="28"/>
          <w:szCs w:val="28"/>
        </w:rPr>
        <w:t>от 28 декабря 2021 г. № 940</w:t>
      </w:r>
    </w:p>
    <w:p w14:paraId="38BEF6A4" w14:textId="77777777" w:rsidR="002F57B2" w:rsidRDefault="002F57B2" w:rsidP="002F57B2">
      <w:pPr>
        <w:tabs>
          <w:tab w:val="left" w:pos="0"/>
        </w:tabs>
        <w:ind w:left="4962" w:right="-1"/>
        <w:jc w:val="center"/>
        <w:rPr>
          <w:sz w:val="28"/>
          <w:szCs w:val="28"/>
        </w:rPr>
      </w:pPr>
    </w:p>
    <w:p w14:paraId="1108D370" w14:textId="77777777" w:rsidR="002F57B2" w:rsidRPr="00FD033C" w:rsidRDefault="002F57B2" w:rsidP="002F57B2">
      <w:pPr>
        <w:ind w:right="-2"/>
        <w:rPr>
          <w:color w:val="000000"/>
          <w:sz w:val="4"/>
          <w:szCs w:val="4"/>
        </w:rPr>
      </w:pPr>
    </w:p>
    <w:p w14:paraId="1AA42BB5" w14:textId="77777777" w:rsidR="002F57B2" w:rsidRDefault="002F57B2" w:rsidP="002F57B2">
      <w:pPr>
        <w:ind w:left="-284" w:right="-143"/>
        <w:jc w:val="center"/>
        <w:rPr>
          <w:b/>
          <w:bCs/>
          <w:color w:val="000000"/>
          <w:kern w:val="32"/>
          <w:sz w:val="28"/>
          <w:szCs w:val="28"/>
        </w:rPr>
      </w:pPr>
      <w:r w:rsidRPr="007363B4">
        <w:rPr>
          <w:b/>
          <w:bCs/>
          <w:color w:val="000000"/>
          <w:kern w:val="32"/>
          <w:sz w:val="28"/>
          <w:szCs w:val="28"/>
        </w:rPr>
        <w:t xml:space="preserve">Долгосрочные параметры регулирования </w:t>
      </w:r>
      <w:r w:rsidRPr="006B42F7">
        <w:rPr>
          <w:b/>
          <w:bCs/>
          <w:color w:val="000000"/>
          <w:kern w:val="32"/>
          <w:sz w:val="28"/>
          <w:szCs w:val="28"/>
        </w:rPr>
        <w:t>ОАО «Северо-Кузбасская энергетическая компания»</w:t>
      </w:r>
      <w:r>
        <w:rPr>
          <w:b/>
          <w:bCs/>
          <w:color w:val="000000"/>
          <w:kern w:val="32"/>
          <w:sz w:val="28"/>
          <w:szCs w:val="28"/>
        </w:rPr>
        <w:t xml:space="preserve"> </w:t>
      </w:r>
      <w:r w:rsidRPr="007363B4">
        <w:rPr>
          <w:b/>
          <w:bCs/>
          <w:color w:val="000000"/>
          <w:kern w:val="32"/>
          <w:sz w:val="28"/>
          <w:szCs w:val="28"/>
        </w:rPr>
        <w:t>для формирования долгосрочных тарифов на тепловую энергию, реализуемую на потребительском рынке</w:t>
      </w:r>
    </w:p>
    <w:p w14:paraId="272D8530" w14:textId="77777777" w:rsidR="002F57B2" w:rsidRDefault="002F57B2" w:rsidP="002F57B2">
      <w:pPr>
        <w:ind w:left="-284" w:right="-143"/>
        <w:jc w:val="center"/>
        <w:rPr>
          <w:b/>
          <w:bCs/>
          <w:color w:val="000000"/>
          <w:kern w:val="32"/>
          <w:sz w:val="28"/>
          <w:szCs w:val="28"/>
        </w:rPr>
      </w:pPr>
      <w:r w:rsidRPr="007363B4">
        <w:rPr>
          <w:b/>
          <w:bCs/>
          <w:color w:val="000000"/>
          <w:kern w:val="32"/>
          <w:sz w:val="28"/>
          <w:szCs w:val="28"/>
        </w:rPr>
        <w:t xml:space="preserve"> </w:t>
      </w:r>
      <w:r w:rsidRPr="003224D4">
        <w:rPr>
          <w:b/>
          <w:bCs/>
          <w:color w:val="000000"/>
          <w:kern w:val="32"/>
          <w:sz w:val="28"/>
          <w:szCs w:val="28"/>
        </w:rPr>
        <w:t>Тайгинского городского округа</w:t>
      </w:r>
      <w:r>
        <w:rPr>
          <w:b/>
          <w:bCs/>
          <w:color w:val="000000"/>
          <w:kern w:val="32"/>
          <w:sz w:val="28"/>
          <w:szCs w:val="28"/>
        </w:rPr>
        <w:t xml:space="preserve"> по котельным </w:t>
      </w:r>
      <w:r w:rsidRPr="00325E0B">
        <w:rPr>
          <w:b/>
          <w:bCs/>
          <w:color w:val="000000"/>
          <w:kern w:val="32"/>
          <w:sz w:val="28"/>
          <w:szCs w:val="28"/>
        </w:rPr>
        <w:t>№ 2, 3, 4, 7, 8, 9,</w:t>
      </w:r>
      <w:r>
        <w:rPr>
          <w:b/>
          <w:bCs/>
          <w:color w:val="000000"/>
          <w:kern w:val="32"/>
          <w:sz w:val="28"/>
          <w:szCs w:val="28"/>
        </w:rPr>
        <w:br/>
      </w:r>
      <w:r w:rsidRPr="00676F10">
        <w:rPr>
          <w:b/>
          <w:bCs/>
          <w:color w:val="000000"/>
          <w:kern w:val="32"/>
          <w:sz w:val="28"/>
          <w:szCs w:val="28"/>
        </w:rPr>
        <w:t xml:space="preserve">на </w:t>
      </w:r>
      <w:r w:rsidRPr="004D1657">
        <w:rPr>
          <w:b/>
          <w:bCs/>
          <w:color w:val="000000" w:themeColor="text1"/>
          <w:kern w:val="32"/>
          <w:sz w:val="28"/>
          <w:szCs w:val="28"/>
        </w:rPr>
        <w:t xml:space="preserve">период </w:t>
      </w:r>
      <w:r>
        <w:rPr>
          <w:b/>
          <w:bCs/>
          <w:color w:val="000000" w:themeColor="text1"/>
          <w:kern w:val="32"/>
          <w:sz w:val="28"/>
          <w:szCs w:val="28"/>
        </w:rPr>
        <w:t>с 21</w:t>
      </w:r>
      <w:r w:rsidRPr="00E97759">
        <w:rPr>
          <w:b/>
          <w:bCs/>
          <w:color w:val="000000" w:themeColor="text1"/>
          <w:kern w:val="32"/>
          <w:sz w:val="28"/>
          <w:szCs w:val="28"/>
        </w:rPr>
        <w:t>.12.2024</w:t>
      </w:r>
      <w:r w:rsidRPr="004D1657">
        <w:rPr>
          <w:b/>
          <w:bCs/>
          <w:color w:val="000000" w:themeColor="text1"/>
          <w:kern w:val="32"/>
          <w:sz w:val="28"/>
          <w:szCs w:val="28"/>
        </w:rPr>
        <w:t xml:space="preserve"> по 31.12.2030</w:t>
      </w:r>
    </w:p>
    <w:p w14:paraId="185B5264" w14:textId="77777777" w:rsidR="002F57B2" w:rsidRPr="00F65867" w:rsidRDefault="002F57B2" w:rsidP="002F57B2">
      <w:pPr>
        <w:ind w:left="-284" w:right="-143"/>
        <w:jc w:val="center"/>
        <w:rPr>
          <w:b/>
          <w:bCs/>
          <w:color w:val="000000"/>
          <w:kern w:val="32"/>
          <w:sz w:val="28"/>
          <w:szCs w:val="28"/>
        </w:rPr>
      </w:pPr>
    </w:p>
    <w:tbl>
      <w:tblPr>
        <w:tblStyle w:val="afb"/>
        <w:tblW w:w="10542" w:type="dxa"/>
        <w:tblInd w:w="-601" w:type="dxa"/>
        <w:tblLayout w:type="fixed"/>
        <w:tblLook w:val="04A0" w:firstRow="1" w:lastRow="0" w:firstColumn="1" w:lastColumn="0" w:noHBand="0" w:noVBand="1"/>
      </w:tblPr>
      <w:tblGrid>
        <w:gridCol w:w="1703"/>
        <w:gridCol w:w="852"/>
        <w:gridCol w:w="1282"/>
        <w:gridCol w:w="1282"/>
        <w:gridCol w:w="997"/>
        <w:gridCol w:w="997"/>
        <w:gridCol w:w="1139"/>
        <w:gridCol w:w="1426"/>
        <w:gridCol w:w="853"/>
        <w:gridCol w:w="11"/>
      </w:tblGrid>
      <w:tr w:rsidR="002F57B2" w:rsidRPr="00401100" w14:paraId="046D5C4A" w14:textId="77777777" w:rsidTr="00062751">
        <w:trPr>
          <w:trHeight w:val="2096"/>
        </w:trPr>
        <w:tc>
          <w:tcPr>
            <w:tcW w:w="1703" w:type="dxa"/>
            <w:vMerge w:val="restart"/>
            <w:vAlign w:val="center"/>
          </w:tcPr>
          <w:p w14:paraId="0274728A" w14:textId="77777777" w:rsidR="002F57B2" w:rsidRPr="00401100" w:rsidRDefault="002F57B2" w:rsidP="00062751">
            <w:pPr>
              <w:ind w:right="-2"/>
              <w:jc w:val="center"/>
              <w:rPr>
                <w:sz w:val="22"/>
                <w:szCs w:val="22"/>
              </w:rPr>
            </w:pPr>
            <w:r w:rsidRPr="00401100">
              <w:rPr>
                <w:sz w:val="22"/>
                <w:szCs w:val="22"/>
              </w:rPr>
              <w:t>Наименование регулируемой организации</w:t>
            </w:r>
          </w:p>
        </w:tc>
        <w:tc>
          <w:tcPr>
            <w:tcW w:w="852" w:type="dxa"/>
            <w:vMerge w:val="restart"/>
            <w:vAlign w:val="center"/>
          </w:tcPr>
          <w:p w14:paraId="485AD20D" w14:textId="77777777" w:rsidR="002F57B2" w:rsidRPr="00401100" w:rsidRDefault="002F57B2" w:rsidP="00062751">
            <w:pPr>
              <w:ind w:left="-91" w:right="-103" w:hanging="91"/>
              <w:jc w:val="center"/>
              <w:rPr>
                <w:sz w:val="22"/>
                <w:szCs w:val="22"/>
              </w:rPr>
            </w:pPr>
            <w:r>
              <w:rPr>
                <w:sz w:val="22"/>
                <w:szCs w:val="22"/>
              </w:rPr>
              <w:t>Период</w:t>
            </w:r>
          </w:p>
        </w:tc>
        <w:tc>
          <w:tcPr>
            <w:tcW w:w="1282" w:type="dxa"/>
            <w:vAlign w:val="center"/>
          </w:tcPr>
          <w:p w14:paraId="5F392639" w14:textId="77777777" w:rsidR="002F57B2" w:rsidRPr="00401100" w:rsidRDefault="002F57B2" w:rsidP="00062751">
            <w:pPr>
              <w:ind w:right="-2"/>
              <w:jc w:val="center"/>
              <w:rPr>
                <w:sz w:val="22"/>
                <w:szCs w:val="22"/>
              </w:rPr>
            </w:pPr>
            <w:r w:rsidRPr="00401100">
              <w:rPr>
                <w:sz w:val="22"/>
                <w:szCs w:val="22"/>
              </w:rPr>
              <w:t>Базовый</w:t>
            </w:r>
          </w:p>
          <w:p w14:paraId="2E7C3FF6" w14:textId="77777777" w:rsidR="002F57B2" w:rsidRPr="00401100" w:rsidRDefault="002F57B2" w:rsidP="00062751">
            <w:pPr>
              <w:ind w:right="-2"/>
              <w:jc w:val="center"/>
              <w:rPr>
                <w:sz w:val="22"/>
                <w:szCs w:val="22"/>
              </w:rPr>
            </w:pPr>
            <w:r w:rsidRPr="00401100">
              <w:rPr>
                <w:sz w:val="22"/>
                <w:szCs w:val="22"/>
              </w:rPr>
              <w:t>уровень опера-</w:t>
            </w:r>
          </w:p>
          <w:p w14:paraId="6FAE7F61" w14:textId="77777777" w:rsidR="002F57B2" w:rsidRPr="00401100" w:rsidRDefault="002F57B2" w:rsidP="00062751">
            <w:pPr>
              <w:ind w:right="-2"/>
              <w:jc w:val="center"/>
              <w:rPr>
                <w:sz w:val="22"/>
                <w:szCs w:val="22"/>
              </w:rPr>
            </w:pPr>
            <w:r w:rsidRPr="00401100">
              <w:rPr>
                <w:sz w:val="22"/>
                <w:szCs w:val="22"/>
              </w:rPr>
              <w:t>ционных расходов</w:t>
            </w:r>
          </w:p>
        </w:tc>
        <w:tc>
          <w:tcPr>
            <w:tcW w:w="1282" w:type="dxa"/>
            <w:vAlign w:val="center"/>
          </w:tcPr>
          <w:p w14:paraId="1459A33A" w14:textId="77777777" w:rsidR="002F57B2" w:rsidRPr="00401100" w:rsidRDefault="002F57B2" w:rsidP="00062751">
            <w:pPr>
              <w:ind w:left="-112" w:right="-2"/>
              <w:jc w:val="center"/>
              <w:rPr>
                <w:sz w:val="22"/>
                <w:szCs w:val="22"/>
              </w:rPr>
            </w:pPr>
            <w:r w:rsidRPr="00401100">
              <w:rPr>
                <w:sz w:val="22"/>
                <w:szCs w:val="22"/>
              </w:rPr>
              <w:t>Индекс эффектив-ности опера-ционных расходов</w:t>
            </w:r>
          </w:p>
        </w:tc>
        <w:tc>
          <w:tcPr>
            <w:tcW w:w="997" w:type="dxa"/>
            <w:vAlign w:val="center"/>
          </w:tcPr>
          <w:p w14:paraId="4DD7ACA1" w14:textId="77777777" w:rsidR="002F57B2" w:rsidRPr="00401100" w:rsidRDefault="002F57B2" w:rsidP="00062751">
            <w:pPr>
              <w:ind w:right="-2"/>
              <w:jc w:val="center"/>
              <w:rPr>
                <w:sz w:val="22"/>
                <w:szCs w:val="22"/>
              </w:rPr>
            </w:pPr>
            <w:r w:rsidRPr="00401100">
              <w:rPr>
                <w:sz w:val="22"/>
                <w:szCs w:val="22"/>
              </w:rPr>
              <w:t>Норма-тивный уровень при-были</w:t>
            </w:r>
          </w:p>
        </w:tc>
        <w:tc>
          <w:tcPr>
            <w:tcW w:w="997" w:type="dxa"/>
            <w:vMerge w:val="restart"/>
            <w:vAlign w:val="center"/>
          </w:tcPr>
          <w:p w14:paraId="66067E0B" w14:textId="77777777" w:rsidR="002F57B2" w:rsidRPr="00401100" w:rsidRDefault="002F57B2" w:rsidP="00062751">
            <w:pPr>
              <w:ind w:right="-2"/>
              <w:jc w:val="center"/>
              <w:rPr>
                <w:sz w:val="22"/>
                <w:szCs w:val="22"/>
              </w:rPr>
            </w:pPr>
            <w:r w:rsidRPr="00401100">
              <w:rPr>
                <w:sz w:val="22"/>
                <w:szCs w:val="22"/>
              </w:rPr>
              <w:t>Уро-вень на-деж-ности тепло-снаб-жения</w:t>
            </w:r>
          </w:p>
        </w:tc>
        <w:tc>
          <w:tcPr>
            <w:tcW w:w="1139" w:type="dxa"/>
            <w:vMerge w:val="restart"/>
            <w:vAlign w:val="center"/>
          </w:tcPr>
          <w:p w14:paraId="221E58DE" w14:textId="77777777" w:rsidR="002F57B2" w:rsidRPr="00401100" w:rsidRDefault="002F57B2" w:rsidP="00062751">
            <w:pPr>
              <w:ind w:right="-2"/>
              <w:jc w:val="center"/>
              <w:rPr>
                <w:sz w:val="22"/>
                <w:szCs w:val="22"/>
              </w:rPr>
            </w:pPr>
            <w:r w:rsidRPr="00401100">
              <w:rPr>
                <w:sz w:val="22"/>
                <w:szCs w:val="22"/>
              </w:rPr>
              <w:t>Показа-тели энерго-сбере-жения и энергети-ческой эффек-тив-ности</w:t>
            </w:r>
          </w:p>
        </w:tc>
        <w:tc>
          <w:tcPr>
            <w:tcW w:w="1426" w:type="dxa"/>
            <w:vMerge w:val="restart"/>
            <w:vAlign w:val="center"/>
          </w:tcPr>
          <w:p w14:paraId="01441392" w14:textId="77777777" w:rsidR="002F57B2" w:rsidRPr="00401100" w:rsidRDefault="002F57B2" w:rsidP="00062751">
            <w:pPr>
              <w:ind w:right="-2"/>
              <w:jc w:val="center"/>
              <w:rPr>
                <w:sz w:val="22"/>
                <w:szCs w:val="22"/>
              </w:rPr>
            </w:pPr>
            <w:r w:rsidRPr="00401100">
              <w:rPr>
                <w:sz w:val="22"/>
                <w:szCs w:val="22"/>
              </w:rPr>
              <w:t>Реализация программ в области энергосбе-режения и повышения энергети-ческой эффектив-ности</w:t>
            </w:r>
          </w:p>
        </w:tc>
        <w:tc>
          <w:tcPr>
            <w:tcW w:w="864" w:type="dxa"/>
            <w:gridSpan w:val="2"/>
            <w:vMerge w:val="restart"/>
            <w:vAlign w:val="center"/>
          </w:tcPr>
          <w:p w14:paraId="2BAF7021" w14:textId="77777777" w:rsidR="002F57B2" w:rsidRPr="00401100" w:rsidRDefault="002F57B2" w:rsidP="00062751">
            <w:pPr>
              <w:ind w:right="-2"/>
              <w:jc w:val="center"/>
              <w:rPr>
                <w:sz w:val="22"/>
                <w:szCs w:val="22"/>
              </w:rPr>
            </w:pPr>
            <w:r w:rsidRPr="00401100">
              <w:rPr>
                <w:sz w:val="22"/>
                <w:szCs w:val="22"/>
              </w:rPr>
              <w:t>Дина-мика изме-нения расхо-дов на топли-во</w:t>
            </w:r>
          </w:p>
        </w:tc>
      </w:tr>
      <w:tr w:rsidR="002F57B2" w:rsidRPr="00401100" w14:paraId="60EF830C" w14:textId="77777777" w:rsidTr="00062751">
        <w:trPr>
          <w:trHeight w:val="149"/>
        </w:trPr>
        <w:tc>
          <w:tcPr>
            <w:tcW w:w="1703" w:type="dxa"/>
            <w:vMerge/>
          </w:tcPr>
          <w:p w14:paraId="727A27A2" w14:textId="77777777" w:rsidR="002F57B2" w:rsidRPr="00401100" w:rsidRDefault="002F57B2" w:rsidP="00062751">
            <w:pPr>
              <w:ind w:right="-2"/>
              <w:rPr>
                <w:sz w:val="22"/>
                <w:szCs w:val="22"/>
              </w:rPr>
            </w:pPr>
          </w:p>
        </w:tc>
        <w:tc>
          <w:tcPr>
            <w:tcW w:w="852" w:type="dxa"/>
            <w:vMerge/>
          </w:tcPr>
          <w:p w14:paraId="534F6281" w14:textId="77777777" w:rsidR="002F57B2" w:rsidRPr="00401100" w:rsidRDefault="002F57B2" w:rsidP="00062751">
            <w:pPr>
              <w:ind w:right="-2"/>
              <w:rPr>
                <w:sz w:val="22"/>
                <w:szCs w:val="22"/>
              </w:rPr>
            </w:pPr>
          </w:p>
        </w:tc>
        <w:tc>
          <w:tcPr>
            <w:tcW w:w="1282" w:type="dxa"/>
          </w:tcPr>
          <w:p w14:paraId="2782DFA2" w14:textId="77777777" w:rsidR="002F57B2" w:rsidRPr="00401100" w:rsidRDefault="002F57B2" w:rsidP="00062751">
            <w:pPr>
              <w:ind w:right="-2"/>
              <w:jc w:val="center"/>
              <w:rPr>
                <w:sz w:val="22"/>
                <w:szCs w:val="22"/>
              </w:rPr>
            </w:pPr>
            <w:r w:rsidRPr="00401100">
              <w:rPr>
                <w:sz w:val="22"/>
                <w:szCs w:val="22"/>
              </w:rPr>
              <w:t>тыс. руб.</w:t>
            </w:r>
          </w:p>
        </w:tc>
        <w:tc>
          <w:tcPr>
            <w:tcW w:w="1282" w:type="dxa"/>
          </w:tcPr>
          <w:p w14:paraId="62CA0B7D" w14:textId="77777777" w:rsidR="002F57B2" w:rsidRPr="00401100" w:rsidRDefault="002F57B2" w:rsidP="00062751">
            <w:pPr>
              <w:ind w:right="-2"/>
              <w:jc w:val="center"/>
              <w:rPr>
                <w:sz w:val="22"/>
                <w:szCs w:val="22"/>
              </w:rPr>
            </w:pPr>
            <w:r w:rsidRPr="00401100">
              <w:rPr>
                <w:sz w:val="22"/>
                <w:szCs w:val="22"/>
              </w:rPr>
              <w:t>%</w:t>
            </w:r>
          </w:p>
        </w:tc>
        <w:tc>
          <w:tcPr>
            <w:tcW w:w="997" w:type="dxa"/>
          </w:tcPr>
          <w:p w14:paraId="7C2798BE" w14:textId="77777777" w:rsidR="002F57B2" w:rsidRPr="00401100" w:rsidRDefault="002F57B2" w:rsidP="00062751">
            <w:pPr>
              <w:ind w:right="-2"/>
              <w:jc w:val="center"/>
              <w:rPr>
                <w:sz w:val="22"/>
                <w:szCs w:val="22"/>
              </w:rPr>
            </w:pPr>
            <w:r w:rsidRPr="00401100">
              <w:rPr>
                <w:sz w:val="22"/>
                <w:szCs w:val="22"/>
              </w:rPr>
              <w:t>%</w:t>
            </w:r>
          </w:p>
        </w:tc>
        <w:tc>
          <w:tcPr>
            <w:tcW w:w="997" w:type="dxa"/>
            <w:vMerge/>
          </w:tcPr>
          <w:p w14:paraId="161BA52A" w14:textId="77777777" w:rsidR="002F57B2" w:rsidRPr="00401100" w:rsidRDefault="002F57B2" w:rsidP="00062751">
            <w:pPr>
              <w:ind w:right="-2"/>
              <w:rPr>
                <w:sz w:val="22"/>
                <w:szCs w:val="22"/>
              </w:rPr>
            </w:pPr>
          </w:p>
        </w:tc>
        <w:tc>
          <w:tcPr>
            <w:tcW w:w="1139" w:type="dxa"/>
            <w:vMerge/>
            <w:tcBorders>
              <w:bottom w:val="single" w:sz="4" w:space="0" w:color="auto"/>
            </w:tcBorders>
          </w:tcPr>
          <w:p w14:paraId="3D9C04B7" w14:textId="77777777" w:rsidR="002F57B2" w:rsidRPr="00401100" w:rsidRDefault="002F57B2" w:rsidP="00062751">
            <w:pPr>
              <w:ind w:right="-2"/>
              <w:rPr>
                <w:sz w:val="22"/>
                <w:szCs w:val="22"/>
              </w:rPr>
            </w:pPr>
          </w:p>
        </w:tc>
        <w:tc>
          <w:tcPr>
            <w:tcW w:w="1426" w:type="dxa"/>
            <w:vMerge/>
          </w:tcPr>
          <w:p w14:paraId="256DACC2" w14:textId="77777777" w:rsidR="002F57B2" w:rsidRPr="00401100" w:rsidRDefault="002F57B2" w:rsidP="00062751">
            <w:pPr>
              <w:ind w:right="-2"/>
              <w:rPr>
                <w:sz w:val="22"/>
                <w:szCs w:val="22"/>
              </w:rPr>
            </w:pPr>
          </w:p>
        </w:tc>
        <w:tc>
          <w:tcPr>
            <w:tcW w:w="864" w:type="dxa"/>
            <w:gridSpan w:val="2"/>
            <w:vMerge/>
          </w:tcPr>
          <w:p w14:paraId="7B8964DE" w14:textId="77777777" w:rsidR="002F57B2" w:rsidRPr="00401100" w:rsidRDefault="002F57B2" w:rsidP="00062751">
            <w:pPr>
              <w:ind w:right="-2"/>
              <w:rPr>
                <w:sz w:val="22"/>
                <w:szCs w:val="22"/>
              </w:rPr>
            </w:pPr>
          </w:p>
        </w:tc>
      </w:tr>
      <w:tr w:rsidR="002F57B2" w:rsidRPr="00401100" w14:paraId="3448CBBF" w14:textId="77777777" w:rsidTr="00062751">
        <w:trPr>
          <w:trHeight w:val="323"/>
        </w:trPr>
        <w:tc>
          <w:tcPr>
            <w:tcW w:w="1703" w:type="dxa"/>
            <w:vAlign w:val="center"/>
          </w:tcPr>
          <w:p w14:paraId="5F833A80" w14:textId="77777777" w:rsidR="002F57B2" w:rsidRPr="00401100" w:rsidRDefault="002F57B2" w:rsidP="00062751">
            <w:pPr>
              <w:ind w:right="-2"/>
              <w:jc w:val="center"/>
              <w:rPr>
                <w:bCs/>
                <w:color w:val="000000"/>
                <w:kern w:val="32"/>
                <w:sz w:val="22"/>
                <w:szCs w:val="22"/>
              </w:rPr>
            </w:pPr>
            <w:r>
              <w:rPr>
                <w:bCs/>
                <w:color w:val="000000"/>
                <w:kern w:val="32"/>
                <w:sz w:val="22"/>
                <w:szCs w:val="22"/>
              </w:rPr>
              <w:t>1</w:t>
            </w:r>
          </w:p>
        </w:tc>
        <w:tc>
          <w:tcPr>
            <w:tcW w:w="852" w:type="dxa"/>
            <w:vAlign w:val="center"/>
          </w:tcPr>
          <w:p w14:paraId="486823DB" w14:textId="77777777" w:rsidR="002F57B2" w:rsidRPr="00401100" w:rsidRDefault="002F57B2" w:rsidP="00062751">
            <w:pPr>
              <w:jc w:val="center"/>
              <w:rPr>
                <w:sz w:val="22"/>
                <w:szCs w:val="22"/>
              </w:rPr>
            </w:pPr>
            <w:r>
              <w:rPr>
                <w:sz w:val="22"/>
                <w:szCs w:val="22"/>
              </w:rPr>
              <w:t>2</w:t>
            </w:r>
          </w:p>
        </w:tc>
        <w:tc>
          <w:tcPr>
            <w:tcW w:w="1282" w:type="dxa"/>
            <w:vAlign w:val="center"/>
          </w:tcPr>
          <w:p w14:paraId="5E345CDA" w14:textId="77777777" w:rsidR="002F57B2" w:rsidRPr="00401100" w:rsidRDefault="002F57B2" w:rsidP="00062751">
            <w:pPr>
              <w:jc w:val="center"/>
              <w:rPr>
                <w:sz w:val="22"/>
                <w:szCs w:val="22"/>
              </w:rPr>
            </w:pPr>
            <w:r>
              <w:rPr>
                <w:sz w:val="22"/>
                <w:szCs w:val="22"/>
              </w:rPr>
              <w:t>3</w:t>
            </w:r>
          </w:p>
        </w:tc>
        <w:tc>
          <w:tcPr>
            <w:tcW w:w="1282" w:type="dxa"/>
            <w:vAlign w:val="center"/>
          </w:tcPr>
          <w:p w14:paraId="19DAFE4D" w14:textId="77777777" w:rsidR="002F57B2" w:rsidRPr="00401100" w:rsidRDefault="002F57B2" w:rsidP="00062751">
            <w:pPr>
              <w:jc w:val="center"/>
              <w:rPr>
                <w:sz w:val="22"/>
                <w:szCs w:val="22"/>
              </w:rPr>
            </w:pPr>
            <w:r>
              <w:rPr>
                <w:sz w:val="22"/>
                <w:szCs w:val="22"/>
              </w:rPr>
              <w:t>4</w:t>
            </w:r>
          </w:p>
        </w:tc>
        <w:tc>
          <w:tcPr>
            <w:tcW w:w="997" w:type="dxa"/>
            <w:vAlign w:val="center"/>
          </w:tcPr>
          <w:p w14:paraId="015A810E" w14:textId="77777777" w:rsidR="002F57B2" w:rsidRPr="00401100" w:rsidRDefault="002F57B2" w:rsidP="00062751">
            <w:pPr>
              <w:jc w:val="center"/>
              <w:rPr>
                <w:sz w:val="22"/>
                <w:szCs w:val="22"/>
              </w:rPr>
            </w:pPr>
            <w:r>
              <w:rPr>
                <w:sz w:val="22"/>
                <w:szCs w:val="22"/>
              </w:rPr>
              <w:t>5</w:t>
            </w:r>
          </w:p>
        </w:tc>
        <w:tc>
          <w:tcPr>
            <w:tcW w:w="997" w:type="dxa"/>
            <w:tcBorders>
              <w:right w:val="single" w:sz="4" w:space="0" w:color="auto"/>
            </w:tcBorders>
            <w:vAlign w:val="center"/>
          </w:tcPr>
          <w:p w14:paraId="0815A897" w14:textId="77777777" w:rsidR="002F57B2" w:rsidRPr="00401100" w:rsidRDefault="002F57B2" w:rsidP="00062751">
            <w:pPr>
              <w:jc w:val="center"/>
              <w:rPr>
                <w:sz w:val="22"/>
                <w:szCs w:val="22"/>
              </w:rPr>
            </w:pPr>
            <w:r>
              <w:rPr>
                <w:sz w:val="22"/>
                <w:szCs w:val="22"/>
              </w:rPr>
              <w:t>6</w:t>
            </w:r>
          </w:p>
        </w:tc>
        <w:tc>
          <w:tcPr>
            <w:tcW w:w="1139" w:type="dxa"/>
            <w:tcBorders>
              <w:top w:val="single" w:sz="4" w:space="0" w:color="auto"/>
              <w:left w:val="single" w:sz="4" w:space="0" w:color="auto"/>
              <w:right w:val="single" w:sz="4" w:space="0" w:color="auto"/>
            </w:tcBorders>
            <w:vAlign w:val="center"/>
          </w:tcPr>
          <w:p w14:paraId="41F16CAB" w14:textId="77777777" w:rsidR="002F57B2" w:rsidRPr="00401100" w:rsidRDefault="002F57B2" w:rsidP="00062751">
            <w:pPr>
              <w:jc w:val="center"/>
              <w:rPr>
                <w:sz w:val="22"/>
                <w:szCs w:val="22"/>
              </w:rPr>
            </w:pPr>
            <w:r>
              <w:rPr>
                <w:sz w:val="22"/>
                <w:szCs w:val="22"/>
              </w:rPr>
              <w:t>7</w:t>
            </w:r>
          </w:p>
        </w:tc>
        <w:tc>
          <w:tcPr>
            <w:tcW w:w="1426" w:type="dxa"/>
            <w:tcBorders>
              <w:left w:val="single" w:sz="4" w:space="0" w:color="auto"/>
            </w:tcBorders>
            <w:vAlign w:val="center"/>
          </w:tcPr>
          <w:p w14:paraId="65E2A9DB" w14:textId="77777777" w:rsidR="002F57B2" w:rsidRPr="00401100" w:rsidRDefault="002F57B2" w:rsidP="00062751">
            <w:pPr>
              <w:jc w:val="center"/>
              <w:rPr>
                <w:sz w:val="22"/>
                <w:szCs w:val="22"/>
              </w:rPr>
            </w:pPr>
            <w:r>
              <w:rPr>
                <w:sz w:val="22"/>
                <w:szCs w:val="22"/>
              </w:rPr>
              <w:t>8</w:t>
            </w:r>
          </w:p>
        </w:tc>
        <w:tc>
          <w:tcPr>
            <w:tcW w:w="864" w:type="dxa"/>
            <w:gridSpan w:val="2"/>
            <w:vAlign w:val="center"/>
          </w:tcPr>
          <w:p w14:paraId="439B34E3" w14:textId="77777777" w:rsidR="002F57B2" w:rsidRPr="00401100" w:rsidRDefault="002F57B2" w:rsidP="00062751">
            <w:pPr>
              <w:jc w:val="center"/>
              <w:rPr>
                <w:sz w:val="22"/>
                <w:szCs w:val="22"/>
              </w:rPr>
            </w:pPr>
            <w:r>
              <w:rPr>
                <w:sz w:val="22"/>
                <w:szCs w:val="22"/>
              </w:rPr>
              <w:t>9</w:t>
            </w:r>
          </w:p>
        </w:tc>
      </w:tr>
      <w:tr w:rsidR="002F57B2" w:rsidRPr="00401100" w14:paraId="4B8F589A" w14:textId="77777777" w:rsidTr="00062751">
        <w:trPr>
          <w:trHeight w:val="97"/>
        </w:trPr>
        <w:tc>
          <w:tcPr>
            <w:tcW w:w="1703" w:type="dxa"/>
            <w:vMerge w:val="restart"/>
            <w:vAlign w:val="center"/>
          </w:tcPr>
          <w:p w14:paraId="67BD2BB6" w14:textId="77777777" w:rsidR="002F57B2" w:rsidRPr="00401100" w:rsidRDefault="002F57B2" w:rsidP="00062751">
            <w:pPr>
              <w:ind w:right="-2"/>
              <w:jc w:val="center"/>
              <w:rPr>
                <w:sz w:val="22"/>
                <w:szCs w:val="22"/>
              </w:rPr>
            </w:pPr>
            <w:r w:rsidRPr="005461EC">
              <w:rPr>
                <w:sz w:val="22"/>
                <w:szCs w:val="22"/>
              </w:rPr>
              <w:t>ОАО «Северо-Кузбасская энергетическая компания»</w:t>
            </w:r>
          </w:p>
        </w:tc>
        <w:tc>
          <w:tcPr>
            <w:tcW w:w="852" w:type="dxa"/>
            <w:vMerge w:val="restart"/>
            <w:vAlign w:val="center"/>
          </w:tcPr>
          <w:p w14:paraId="5F42D057" w14:textId="77777777" w:rsidR="002F57B2" w:rsidRPr="00401100" w:rsidRDefault="002F57B2" w:rsidP="00062751">
            <w:pPr>
              <w:jc w:val="center"/>
              <w:rPr>
                <w:sz w:val="22"/>
                <w:szCs w:val="22"/>
              </w:rPr>
            </w:pPr>
            <w:r w:rsidRPr="00401100">
              <w:rPr>
                <w:sz w:val="22"/>
                <w:szCs w:val="22"/>
              </w:rPr>
              <w:t>202</w:t>
            </w:r>
            <w:r>
              <w:rPr>
                <w:sz w:val="22"/>
                <w:szCs w:val="22"/>
              </w:rPr>
              <w:t>4</w:t>
            </w:r>
          </w:p>
        </w:tc>
        <w:tc>
          <w:tcPr>
            <w:tcW w:w="1282" w:type="dxa"/>
            <w:vMerge w:val="restart"/>
            <w:vAlign w:val="center"/>
          </w:tcPr>
          <w:p w14:paraId="213F70AD" w14:textId="77777777" w:rsidR="002F57B2" w:rsidRPr="00401100" w:rsidRDefault="002F57B2" w:rsidP="00062751">
            <w:pPr>
              <w:jc w:val="center"/>
              <w:rPr>
                <w:sz w:val="22"/>
                <w:szCs w:val="22"/>
              </w:rPr>
            </w:pPr>
            <w:r w:rsidRPr="005461EC">
              <w:rPr>
                <w:sz w:val="22"/>
                <w:szCs w:val="22"/>
              </w:rPr>
              <w:t>30 278</w:t>
            </w:r>
          </w:p>
        </w:tc>
        <w:tc>
          <w:tcPr>
            <w:tcW w:w="1282" w:type="dxa"/>
            <w:vMerge w:val="restart"/>
            <w:vAlign w:val="center"/>
          </w:tcPr>
          <w:p w14:paraId="19D252E0" w14:textId="77777777" w:rsidR="002F57B2" w:rsidRPr="00401100" w:rsidRDefault="002F57B2" w:rsidP="00062751">
            <w:pPr>
              <w:jc w:val="center"/>
              <w:rPr>
                <w:sz w:val="22"/>
                <w:szCs w:val="22"/>
              </w:rPr>
            </w:pPr>
            <w:r w:rsidRPr="00401100">
              <w:rPr>
                <w:sz w:val="22"/>
                <w:szCs w:val="22"/>
              </w:rPr>
              <w:t>1,00</w:t>
            </w:r>
          </w:p>
        </w:tc>
        <w:tc>
          <w:tcPr>
            <w:tcW w:w="997" w:type="dxa"/>
            <w:vMerge w:val="restart"/>
            <w:vAlign w:val="center"/>
          </w:tcPr>
          <w:p w14:paraId="34C20D6E" w14:textId="77777777" w:rsidR="002F57B2" w:rsidRPr="00401100" w:rsidRDefault="002F57B2" w:rsidP="00062751">
            <w:pPr>
              <w:jc w:val="center"/>
              <w:rPr>
                <w:sz w:val="22"/>
                <w:szCs w:val="22"/>
              </w:rPr>
            </w:pPr>
            <w:r>
              <w:rPr>
                <w:sz w:val="22"/>
                <w:szCs w:val="22"/>
              </w:rPr>
              <w:t xml:space="preserve">0,00 </w:t>
            </w:r>
            <w:r w:rsidRPr="005461EC">
              <w:rPr>
                <w:sz w:val="22"/>
                <w:szCs w:val="22"/>
              </w:rPr>
              <w:t>%</w:t>
            </w:r>
          </w:p>
        </w:tc>
        <w:tc>
          <w:tcPr>
            <w:tcW w:w="997" w:type="dxa"/>
            <w:vMerge w:val="restart"/>
            <w:vAlign w:val="center"/>
          </w:tcPr>
          <w:p w14:paraId="1389F554" w14:textId="77777777" w:rsidR="002F57B2" w:rsidRPr="00401100" w:rsidRDefault="002F57B2" w:rsidP="00062751">
            <w:pPr>
              <w:jc w:val="center"/>
              <w:rPr>
                <w:sz w:val="22"/>
                <w:szCs w:val="22"/>
              </w:rPr>
            </w:pPr>
            <w:r w:rsidRPr="00401100">
              <w:rPr>
                <w:sz w:val="22"/>
                <w:szCs w:val="22"/>
              </w:rPr>
              <w:t>x</w:t>
            </w:r>
          </w:p>
        </w:tc>
        <w:tc>
          <w:tcPr>
            <w:tcW w:w="1139" w:type="dxa"/>
            <w:tcBorders>
              <w:top w:val="single" w:sz="4" w:space="0" w:color="auto"/>
              <w:left w:val="single" w:sz="4" w:space="0" w:color="auto"/>
              <w:right w:val="single" w:sz="4" w:space="0" w:color="auto"/>
            </w:tcBorders>
            <w:vAlign w:val="center"/>
          </w:tcPr>
          <w:p w14:paraId="2E954C1E" w14:textId="77777777" w:rsidR="002F57B2" w:rsidRDefault="002F57B2" w:rsidP="00062751">
            <w:pPr>
              <w:jc w:val="center"/>
              <w:rPr>
                <w:sz w:val="22"/>
                <w:szCs w:val="22"/>
              </w:rPr>
            </w:pPr>
            <w:r w:rsidRPr="00F35CCD">
              <w:rPr>
                <w:sz w:val="22"/>
                <w:szCs w:val="22"/>
              </w:rPr>
              <w:t>224,95</w:t>
            </w:r>
          </w:p>
          <w:p w14:paraId="3095E202" w14:textId="77777777" w:rsidR="002F57B2" w:rsidRPr="00401100" w:rsidRDefault="002F57B2" w:rsidP="00062751">
            <w:pPr>
              <w:jc w:val="center"/>
              <w:rPr>
                <w:sz w:val="22"/>
                <w:szCs w:val="22"/>
              </w:rPr>
            </w:pPr>
            <w:r w:rsidRPr="00401100">
              <w:rPr>
                <w:sz w:val="22"/>
                <w:szCs w:val="22"/>
              </w:rPr>
              <w:t>кгут/Гкал</w:t>
            </w:r>
          </w:p>
        </w:tc>
        <w:tc>
          <w:tcPr>
            <w:tcW w:w="1426" w:type="dxa"/>
            <w:vMerge w:val="restart"/>
            <w:vAlign w:val="center"/>
          </w:tcPr>
          <w:p w14:paraId="010C28AB" w14:textId="77777777" w:rsidR="002F57B2" w:rsidRPr="00401100" w:rsidRDefault="002F57B2" w:rsidP="00062751">
            <w:pPr>
              <w:jc w:val="center"/>
              <w:rPr>
                <w:sz w:val="22"/>
                <w:szCs w:val="22"/>
              </w:rPr>
            </w:pPr>
            <w:r w:rsidRPr="00401100">
              <w:rPr>
                <w:sz w:val="22"/>
                <w:szCs w:val="22"/>
              </w:rPr>
              <w:t>x</w:t>
            </w:r>
          </w:p>
        </w:tc>
        <w:tc>
          <w:tcPr>
            <w:tcW w:w="864" w:type="dxa"/>
            <w:gridSpan w:val="2"/>
            <w:vMerge w:val="restart"/>
            <w:vAlign w:val="center"/>
          </w:tcPr>
          <w:p w14:paraId="4A80D59A" w14:textId="77777777" w:rsidR="002F57B2" w:rsidRPr="00401100" w:rsidRDefault="002F57B2" w:rsidP="00062751">
            <w:pPr>
              <w:jc w:val="center"/>
              <w:rPr>
                <w:sz w:val="22"/>
                <w:szCs w:val="22"/>
              </w:rPr>
            </w:pPr>
            <w:r w:rsidRPr="00401100">
              <w:rPr>
                <w:sz w:val="22"/>
                <w:szCs w:val="22"/>
              </w:rPr>
              <w:t>x</w:t>
            </w:r>
          </w:p>
        </w:tc>
      </w:tr>
      <w:tr w:rsidR="002F57B2" w:rsidRPr="00401100" w14:paraId="6370D58E" w14:textId="77777777" w:rsidTr="00062751">
        <w:trPr>
          <w:trHeight w:val="96"/>
        </w:trPr>
        <w:tc>
          <w:tcPr>
            <w:tcW w:w="1703" w:type="dxa"/>
            <w:vMerge/>
            <w:vAlign w:val="center"/>
          </w:tcPr>
          <w:p w14:paraId="5546E136" w14:textId="77777777" w:rsidR="002F57B2" w:rsidRPr="00401100" w:rsidRDefault="002F57B2" w:rsidP="00062751">
            <w:pPr>
              <w:ind w:right="-2"/>
              <w:jc w:val="center"/>
              <w:rPr>
                <w:sz w:val="22"/>
                <w:szCs w:val="22"/>
              </w:rPr>
            </w:pPr>
          </w:p>
        </w:tc>
        <w:tc>
          <w:tcPr>
            <w:tcW w:w="852" w:type="dxa"/>
            <w:vMerge/>
            <w:vAlign w:val="center"/>
          </w:tcPr>
          <w:p w14:paraId="1B3AC995" w14:textId="77777777" w:rsidR="002F57B2" w:rsidRPr="00401100" w:rsidRDefault="002F57B2" w:rsidP="00062751">
            <w:pPr>
              <w:jc w:val="center"/>
              <w:rPr>
                <w:sz w:val="22"/>
                <w:szCs w:val="22"/>
              </w:rPr>
            </w:pPr>
          </w:p>
        </w:tc>
        <w:tc>
          <w:tcPr>
            <w:tcW w:w="1282" w:type="dxa"/>
            <w:vMerge/>
            <w:vAlign w:val="center"/>
          </w:tcPr>
          <w:p w14:paraId="3954215C" w14:textId="77777777" w:rsidR="002F57B2" w:rsidRPr="00401100" w:rsidRDefault="002F57B2" w:rsidP="00062751">
            <w:pPr>
              <w:jc w:val="center"/>
              <w:rPr>
                <w:sz w:val="22"/>
                <w:szCs w:val="22"/>
              </w:rPr>
            </w:pPr>
          </w:p>
        </w:tc>
        <w:tc>
          <w:tcPr>
            <w:tcW w:w="1282" w:type="dxa"/>
            <w:vMerge/>
            <w:vAlign w:val="center"/>
          </w:tcPr>
          <w:p w14:paraId="6B90A428" w14:textId="77777777" w:rsidR="002F57B2" w:rsidRPr="00401100" w:rsidRDefault="002F57B2" w:rsidP="00062751">
            <w:pPr>
              <w:jc w:val="center"/>
              <w:rPr>
                <w:sz w:val="22"/>
                <w:szCs w:val="22"/>
              </w:rPr>
            </w:pPr>
          </w:p>
        </w:tc>
        <w:tc>
          <w:tcPr>
            <w:tcW w:w="997" w:type="dxa"/>
            <w:vMerge/>
            <w:vAlign w:val="center"/>
          </w:tcPr>
          <w:p w14:paraId="26F6754A" w14:textId="77777777" w:rsidR="002F57B2" w:rsidRPr="00401100" w:rsidRDefault="002F57B2" w:rsidP="00062751">
            <w:pPr>
              <w:jc w:val="center"/>
              <w:rPr>
                <w:sz w:val="22"/>
                <w:szCs w:val="22"/>
              </w:rPr>
            </w:pPr>
          </w:p>
        </w:tc>
        <w:tc>
          <w:tcPr>
            <w:tcW w:w="997" w:type="dxa"/>
            <w:vMerge/>
            <w:vAlign w:val="center"/>
          </w:tcPr>
          <w:p w14:paraId="57FE5AF1" w14:textId="77777777" w:rsidR="002F57B2" w:rsidRPr="00401100" w:rsidRDefault="002F57B2" w:rsidP="00062751">
            <w:pPr>
              <w:jc w:val="center"/>
              <w:rPr>
                <w:sz w:val="22"/>
                <w:szCs w:val="22"/>
              </w:rPr>
            </w:pPr>
          </w:p>
        </w:tc>
        <w:tc>
          <w:tcPr>
            <w:tcW w:w="1139" w:type="dxa"/>
            <w:tcBorders>
              <w:top w:val="single" w:sz="4" w:space="0" w:color="auto"/>
              <w:left w:val="single" w:sz="4" w:space="0" w:color="auto"/>
              <w:right w:val="single" w:sz="4" w:space="0" w:color="auto"/>
            </w:tcBorders>
            <w:vAlign w:val="center"/>
          </w:tcPr>
          <w:p w14:paraId="53F3BF31" w14:textId="77777777" w:rsidR="002F57B2" w:rsidRPr="00401100" w:rsidRDefault="002F57B2" w:rsidP="00062751">
            <w:pPr>
              <w:jc w:val="center"/>
              <w:rPr>
                <w:sz w:val="22"/>
                <w:szCs w:val="22"/>
              </w:rPr>
            </w:pPr>
            <w:r w:rsidRPr="00F35CCD">
              <w:rPr>
                <w:sz w:val="22"/>
                <w:szCs w:val="22"/>
              </w:rPr>
              <w:t>2,15</w:t>
            </w:r>
            <w:r w:rsidRPr="004C7318">
              <w:rPr>
                <w:sz w:val="22"/>
                <w:szCs w:val="22"/>
              </w:rPr>
              <w:t xml:space="preserve"> </w:t>
            </w:r>
            <w:r w:rsidRPr="00401100">
              <w:rPr>
                <w:sz w:val="22"/>
                <w:szCs w:val="22"/>
              </w:rPr>
              <w:t>Гкал/м</w:t>
            </w:r>
            <w:r w:rsidRPr="008B214A">
              <w:rPr>
                <w:sz w:val="22"/>
                <w:szCs w:val="22"/>
                <w:vertAlign w:val="superscript"/>
              </w:rPr>
              <w:t>2</w:t>
            </w:r>
          </w:p>
        </w:tc>
        <w:tc>
          <w:tcPr>
            <w:tcW w:w="1426" w:type="dxa"/>
            <w:vMerge/>
            <w:vAlign w:val="center"/>
          </w:tcPr>
          <w:p w14:paraId="48FAAD5E" w14:textId="77777777" w:rsidR="002F57B2" w:rsidRPr="00401100" w:rsidRDefault="002F57B2" w:rsidP="00062751">
            <w:pPr>
              <w:jc w:val="center"/>
              <w:rPr>
                <w:sz w:val="22"/>
                <w:szCs w:val="22"/>
              </w:rPr>
            </w:pPr>
          </w:p>
        </w:tc>
        <w:tc>
          <w:tcPr>
            <w:tcW w:w="864" w:type="dxa"/>
            <w:gridSpan w:val="2"/>
            <w:vMerge/>
            <w:vAlign w:val="center"/>
          </w:tcPr>
          <w:p w14:paraId="53D9BE92" w14:textId="77777777" w:rsidR="002F57B2" w:rsidRPr="00401100" w:rsidRDefault="002F57B2" w:rsidP="00062751">
            <w:pPr>
              <w:jc w:val="center"/>
              <w:rPr>
                <w:sz w:val="22"/>
                <w:szCs w:val="22"/>
              </w:rPr>
            </w:pPr>
          </w:p>
        </w:tc>
      </w:tr>
      <w:tr w:rsidR="002F57B2" w:rsidRPr="00401100" w14:paraId="21E8C450" w14:textId="77777777" w:rsidTr="00062751">
        <w:trPr>
          <w:trHeight w:val="72"/>
        </w:trPr>
        <w:tc>
          <w:tcPr>
            <w:tcW w:w="1703" w:type="dxa"/>
            <w:vMerge/>
            <w:vAlign w:val="center"/>
          </w:tcPr>
          <w:p w14:paraId="7ABDA5B7" w14:textId="77777777" w:rsidR="002F57B2" w:rsidRPr="00401100" w:rsidRDefault="002F57B2" w:rsidP="00062751">
            <w:pPr>
              <w:ind w:right="-2"/>
              <w:jc w:val="center"/>
              <w:rPr>
                <w:sz w:val="22"/>
                <w:szCs w:val="22"/>
              </w:rPr>
            </w:pPr>
          </w:p>
        </w:tc>
        <w:tc>
          <w:tcPr>
            <w:tcW w:w="852" w:type="dxa"/>
            <w:vMerge/>
            <w:vAlign w:val="center"/>
          </w:tcPr>
          <w:p w14:paraId="588B445B" w14:textId="77777777" w:rsidR="002F57B2" w:rsidRPr="00401100" w:rsidRDefault="002F57B2" w:rsidP="00062751">
            <w:pPr>
              <w:jc w:val="center"/>
              <w:rPr>
                <w:sz w:val="22"/>
                <w:szCs w:val="22"/>
              </w:rPr>
            </w:pPr>
          </w:p>
        </w:tc>
        <w:tc>
          <w:tcPr>
            <w:tcW w:w="1282" w:type="dxa"/>
            <w:vMerge/>
            <w:vAlign w:val="center"/>
          </w:tcPr>
          <w:p w14:paraId="71CA4008" w14:textId="77777777" w:rsidR="002F57B2" w:rsidRPr="00401100" w:rsidRDefault="002F57B2" w:rsidP="00062751">
            <w:pPr>
              <w:jc w:val="center"/>
              <w:rPr>
                <w:sz w:val="22"/>
                <w:szCs w:val="22"/>
              </w:rPr>
            </w:pPr>
          </w:p>
        </w:tc>
        <w:tc>
          <w:tcPr>
            <w:tcW w:w="1282" w:type="dxa"/>
            <w:vMerge/>
            <w:vAlign w:val="center"/>
          </w:tcPr>
          <w:p w14:paraId="77075F1A" w14:textId="77777777" w:rsidR="002F57B2" w:rsidRPr="00401100" w:rsidRDefault="002F57B2" w:rsidP="00062751">
            <w:pPr>
              <w:jc w:val="center"/>
              <w:rPr>
                <w:sz w:val="22"/>
                <w:szCs w:val="22"/>
              </w:rPr>
            </w:pPr>
          </w:p>
        </w:tc>
        <w:tc>
          <w:tcPr>
            <w:tcW w:w="997" w:type="dxa"/>
            <w:vMerge/>
            <w:vAlign w:val="center"/>
          </w:tcPr>
          <w:p w14:paraId="70D84D5F" w14:textId="77777777" w:rsidR="002F57B2" w:rsidRPr="00401100" w:rsidRDefault="002F57B2" w:rsidP="00062751">
            <w:pPr>
              <w:jc w:val="center"/>
              <w:rPr>
                <w:sz w:val="22"/>
                <w:szCs w:val="22"/>
              </w:rPr>
            </w:pPr>
          </w:p>
        </w:tc>
        <w:tc>
          <w:tcPr>
            <w:tcW w:w="997" w:type="dxa"/>
            <w:vMerge/>
            <w:vAlign w:val="center"/>
          </w:tcPr>
          <w:p w14:paraId="351D2921" w14:textId="77777777" w:rsidR="002F57B2" w:rsidRPr="00401100" w:rsidRDefault="002F57B2" w:rsidP="00062751">
            <w:pPr>
              <w:jc w:val="center"/>
              <w:rPr>
                <w:sz w:val="22"/>
                <w:szCs w:val="22"/>
              </w:rPr>
            </w:pPr>
          </w:p>
        </w:tc>
        <w:tc>
          <w:tcPr>
            <w:tcW w:w="1139" w:type="dxa"/>
            <w:tcBorders>
              <w:top w:val="single" w:sz="4" w:space="0" w:color="auto"/>
              <w:left w:val="single" w:sz="4" w:space="0" w:color="auto"/>
              <w:right w:val="single" w:sz="4" w:space="0" w:color="auto"/>
            </w:tcBorders>
            <w:vAlign w:val="center"/>
          </w:tcPr>
          <w:p w14:paraId="3ABF94F4" w14:textId="77777777" w:rsidR="002F57B2" w:rsidRPr="00401100" w:rsidRDefault="002F57B2" w:rsidP="00062751">
            <w:pPr>
              <w:jc w:val="center"/>
              <w:rPr>
                <w:sz w:val="22"/>
                <w:szCs w:val="22"/>
              </w:rPr>
            </w:pPr>
            <w:r w:rsidRPr="00F35CCD">
              <w:rPr>
                <w:sz w:val="22"/>
                <w:szCs w:val="22"/>
              </w:rPr>
              <w:t>1532,70</w:t>
            </w:r>
            <w:r w:rsidRPr="00401100">
              <w:rPr>
                <w:sz w:val="22"/>
                <w:szCs w:val="22"/>
              </w:rPr>
              <w:t xml:space="preserve"> Гкал</w:t>
            </w:r>
          </w:p>
        </w:tc>
        <w:tc>
          <w:tcPr>
            <w:tcW w:w="1426" w:type="dxa"/>
            <w:vMerge/>
            <w:vAlign w:val="center"/>
          </w:tcPr>
          <w:p w14:paraId="62C236CB" w14:textId="77777777" w:rsidR="002F57B2" w:rsidRPr="00401100" w:rsidRDefault="002F57B2" w:rsidP="00062751">
            <w:pPr>
              <w:jc w:val="center"/>
              <w:rPr>
                <w:sz w:val="22"/>
                <w:szCs w:val="22"/>
              </w:rPr>
            </w:pPr>
          </w:p>
        </w:tc>
        <w:tc>
          <w:tcPr>
            <w:tcW w:w="864" w:type="dxa"/>
            <w:gridSpan w:val="2"/>
            <w:vMerge/>
            <w:vAlign w:val="center"/>
          </w:tcPr>
          <w:p w14:paraId="4FBD0800" w14:textId="77777777" w:rsidR="002F57B2" w:rsidRPr="00401100" w:rsidRDefault="002F57B2" w:rsidP="00062751">
            <w:pPr>
              <w:jc w:val="center"/>
              <w:rPr>
                <w:sz w:val="22"/>
                <w:szCs w:val="22"/>
              </w:rPr>
            </w:pPr>
          </w:p>
        </w:tc>
      </w:tr>
      <w:tr w:rsidR="002F57B2" w:rsidRPr="00401100" w14:paraId="217FB412" w14:textId="77777777" w:rsidTr="00062751">
        <w:trPr>
          <w:trHeight w:val="72"/>
        </w:trPr>
        <w:tc>
          <w:tcPr>
            <w:tcW w:w="1703" w:type="dxa"/>
            <w:vMerge/>
            <w:vAlign w:val="center"/>
          </w:tcPr>
          <w:p w14:paraId="79C00282" w14:textId="77777777" w:rsidR="002F57B2" w:rsidRPr="00401100" w:rsidRDefault="002F57B2" w:rsidP="00062751">
            <w:pPr>
              <w:ind w:right="-2"/>
              <w:jc w:val="center"/>
              <w:rPr>
                <w:sz w:val="22"/>
                <w:szCs w:val="22"/>
              </w:rPr>
            </w:pPr>
          </w:p>
        </w:tc>
        <w:tc>
          <w:tcPr>
            <w:tcW w:w="852" w:type="dxa"/>
            <w:vMerge w:val="restart"/>
            <w:vAlign w:val="center"/>
          </w:tcPr>
          <w:p w14:paraId="562D2013" w14:textId="77777777" w:rsidR="002F57B2" w:rsidRPr="00401100" w:rsidRDefault="002F57B2" w:rsidP="00062751">
            <w:pPr>
              <w:jc w:val="center"/>
              <w:rPr>
                <w:sz w:val="22"/>
                <w:szCs w:val="22"/>
              </w:rPr>
            </w:pPr>
            <w:r>
              <w:rPr>
                <w:sz w:val="22"/>
                <w:szCs w:val="22"/>
              </w:rPr>
              <w:t>2025</w:t>
            </w:r>
          </w:p>
        </w:tc>
        <w:tc>
          <w:tcPr>
            <w:tcW w:w="1282" w:type="dxa"/>
            <w:vMerge w:val="restart"/>
            <w:vAlign w:val="center"/>
          </w:tcPr>
          <w:p w14:paraId="1C3453A5" w14:textId="77777777" w:rsidR="002F57B2" w:rsidRPr="00401100" w:rsidRDefault="002F57B2" w:rsidP="00062751">
            <w:pPr>
              <w:jc w:val="center"/>
              <w:rPr>
                <w:sz w:val="22"/>
                <w:szCs w:val="22"/>
              </w:rPr>
            </w:pPr>
            <w:r w:rsidRPr="00401100">
              <w:rPr>
                <w:sz w:val="22"/>
                <w:szCs w:val="22"/>
              </w:rPr>
              <w:t>x</w:t>
            </w:r>
          </w:p>
        </w:tc>
        <w:tc>
          <w:tcPr>
            <w:tcW w:w="1282" w:type="dxa"/>
            <w:vMerge w:val="restart"/>
            <w:vAlign w:val="center"/>
          </w:tcPr>
          <w:p w14:paraId="1E799325" w14:textId="77777777" w:rsidR="002F57B2" w:rsidRPr="00401100" w:rsidRDefault="002F57B2" w:rsidP="00062751">
            <w:pPr>
              <w:jc w:val="center"/>
              <w:rPr>
                <w:sz w:val="22"/>
                <w:szCs w:val="22"/>
              </w:rPr>
            </w:pPr>
            <w:r w:rsidRPr="00401100">
              <w:rPr>
                <w:sz w:val="22"/>
                <w:szCs w:val="22"/>
              </w:rPr>
              <w:t>1,00</w:t>
            </w:r>
          </w:p>
        </w:tc>
        <w:tc>
          <w:tcPr>
            <w:tcW w:w="997" w:type="dxa"/>
            <w:vMerge w:val="restart"/>
            <w:vAlign w:val="center"/>
          </w:tcPr>
          <w:p w14:paraId="390EC0BE" w14:textId="77777777" w:rsidR="002F57B2" w:rsidRPr="00401100" w:rsidRDefault="002F57B2" w:rsidP="00062751">
            <w:pPr>
              <w:jc w:val="center"/>
              <w:rPr>
                <w:sz w:val="22"/>
                <w:szCs w:val="22"/>
              </w:rPr>
            </w:pPr>
            <w:r>
              <w:rPr>
                <w:sz w:val="22"/>
                <w:szCs w:val="22"/>
              </w:rPr>
              <w:t>4,18</w:t>
            </w:r>
            <w:r w:rsidRPr="00401100">
              <w:rPr>
                <w:sz w:val="22"/>
                <w:szCs w:val="22"/>
              </w:rPr>
              <w:t xml:space="preserve"> %</w:t>
            </w:r>
          </w:p>
        </w:tc>
        <w:tc>
          <w:tcPr>
            <w:tcW w:w="997" w:type="dxa"/>
            <w:vMerge w:val="restart"/>
            <w:vAlign w:val="center"/>
          </w:tcPr>
          <w:p w14:paraId="06050BC0" w14:textId="77777777" w:rsidR="002F57B2" w:rsidRPr="00401100" w:rsidRDefault="002F57B2" w:rsidP="00062751">
            <w:pPr>
              <w:jc w:val="center"/>
              <w:rPr>
                <w:sz w:val="22"/>
                <w:szCs w:val="22"/>
              </w:rPr>
            </w:pPr>
            <w:r w:rsidRPr="00401100">
              <w:rPr>
                <w:sz w:val="22"/>
                <w:szCs w:val="22"/>
              </w:rPr>
              <w:t>x</w:t>
            </w:r>
          </w:p>
        </w:tc>
        <w:tc>
          <w:tcPr>
            <w:tcW w:w="1139" w:type="dxa"/>
            <w:vAlign w:val="center"/>
          </w:tcPr>
          <w:p w14:paraId="0AA0663F" w14:textId="77777777" w:rsidR="002F57B2" w:rsidRPr="00401100" w:rsidRDefault="002F57B2" w:rsidP="00062751">
            <w:pPr>
              <w:jc w:val="center"/>
              <w:rPr>
                <w:sz w:val="22"/>
                <w:szCs w:val="22"/>
              </w:rPr>
            </w:pPr>
            <w:r w:rsidRPr="00F35CCD">
              <w:rPr>
                <w:sz w:val="22"/>
                <w:szCs w:val="22"/>
              </w:rPr>
              <w:t>224,95</w:t>
            </w:r>
            <w:r>
              <w:rPr>
                <w:sz w:val="22"/>
                <w:szCs w:val="22"/>
              </w:rPr>
              <w:t xml:space="preserve"> </w:t>
            </w:r>
            <w:r w:rsidRPr="00401100">
              <w:rPr>
                <w:sz w:val="22"/>
                <w:szCs w:val="22"/>
              </w:rPr>
              <w:t>кгут/Гкал</w:t>
            </w:r>
          </w:p>
        </w:tc>
        <w:tc>
          <w:tcPr>
            <w:tcW w:w="1426" w:type="dxa"/>
            <w:vMerge w:val="restart"/>
            <w:vAlign w:val="center"/>
          </w:tcPr>
          <w:p w14:paraId="467F39C8" w14:textId="77777777" w:rsidR="002F57B2" w:rsidRPr="00401100" w:rsidRDefault="002F57B2" w:rsidP="00062751">
            <w:pPr>
              <w:jc w:val="center"/>
              <w:rPr>
                <w:sz w:val="22"/>
                <w:szCs w:val="22"/>
              </w:rPr>
            </w:pPr>
            <w:r w:rsidRPr="00401100">
              <w:rPr>
                <w:sz w:val="22"/>
                <w:szCs w:val="22"/>
              </w:rPr>
              <w:t>x</w:t>
            </w:r>
          </w:p>
        </w:tc>
        <w:tc>
          <w:tcPr>
            <w:tcW w:w="864" w:type="dxa"/>
            <w:gridSpan w:val="2"/>
            <w:vMerge w:val="restart"/>
            <w:vAlign w:val="center"/>
          </w:tcPr>
          <w:p w14:paraId="19D87EA8" w14:textId="77777777" w:rsidR="002F57B2" w:rsidRPr="00401100" w:rsidRDefault="002F57B2" w:rsidP="00062751">
            <w:pPr>
              <w:jc w:val="center"/>
              <w:rPr>
                <w:sz w:val="22"/>
                <w:szCs w:val="22"/>
              </w:rPr>
            </w:pPr>
            <w:r w:rsidRPr="00401100">
              <w:rPr>
                <w:sz w:val="22"/>
                <w:szCs w:val="22"/>
              </w:rPr>
              <w:t>x</w:t>
            </w:r>
          </w:p>
        </w:tc>
      </w:tr>
      <w:tr w:rsidR="002F57B2" w:rsidRPr="00401100" w14:paraId="4E228AAC" w14:textId="77777777" w:rsidTr="00062751">
        <w:trPr>
          <w:trHeight w:val="72"/>
        </w:trPr>
        <w:tc>
          <w:tcPr>
            <w:tcW w:w="1703" w:type="dxa"/>
            <w:vMerge/>
            <w:vAlign w:val="center"/>
          </w:tcPr>
          <w:p w14:paraId="3B2BE37E" w14:textId="77777777" w:rsidR="002F57B2" w:rsidRPr="00401100" w:rsidRDefault="002F57B2" w:rsidP="00062751">
            <w:pPr>
              <w:ind w:right="-2"/>
              <w:jc w:val="center"/>
              <w:rPr>
                <w:sz w:val="22"/>
                <w:szCs w:val="22"/>
              </w:rPr>
            </w:pPr>
          </w:p>
        </w:tc>
        <w:tc>
          <w:tcPr>
            <w:tcW w:w="852" w:type="dxa"/>
            <w:vMerge/>
            <w:vAlign w:val="center"/>
          </w:tcPr>
          <w:p w14:paraId="1DC32128" w14:textId="77777777" w:rsidR="002F57B2" w:rsidRPr="00401100" w:rsidRDefault="002F57B2" w:rsidP="00062751">
            <w:pPr>
              <w:jc w:val="center"/>
              <w:rPr>
                <w:sz w:val="22"/>
                <w:szCs w:val="22"/>
              </w:rPr>
            </w:pPr>
          </w:p>
        </w:tc>
        <w:tc>
          <w:tcPr>
            <w:tcW w:w="1282" w:type="dxa"/>
            <w:vMerge/>
            <w:vAlign w:val="center"/>
          </w:tcPr>
          <w:p w14:paraId="61DBC0D7" w14:textId="77777777" w:rsidR="002F57B2" w:rsidRPr="00401100" w:rsidRDefault="002F57B2" w:rsidP="00062751">
            <w:pPr>
              <w:jc w:val="center"/>
              <w:rPr>
                <w:sz w:val="22"/>
                <w:szCs w:val="22"/>
              </w:rPr>
            </w:pPr>
          </w:p>
        </w:tc>
        <w:tc>
          <w:tcPr>
            <w:tcW w:w="1282" w:type="dxa"/>
            <w:vMerge/>
            <w:vAlign w:val="center"/>
          </w:tcPr>
          <w:p w14:paraId="4681D29E" w14:textId="77777777" w:rsidR="002F57B2" w:rsidRPr="00401100" w:rsidRDefault="002F57B2" w:rsidP="00062751">
            <w:pPr>
              <w:jc w:val="center"/>
              <w:rPr>
                <w:sz w:val="22"/>
                <w:szCs w:val="22"/>
              </w:rPr>
            </w:pPr>
          </w:p>
        </w:tc>
        <w:tc>
          <w:tcPr>
            <w:tcW w:w="997" w:type="dxa"/>
            <w:vMerge/>
            <w:vAlign w:val="center"/>
          </w:tcPr>
          <w:p w14:paraId="7D79E16B" w14:textId="77777777" w:rsidR="002F57B2" w:rsidRPr="00401100" w:rsidRDefault="002F57B2" w:rsidP="00062751">
            <w:pPr>
              <w:jc w:val="center"/>
              <w:rPr>
                <w:sz w:val="22"/>
                <w:szCs w:val="22"/>
              </w:rPr>
            </w:pPr>
          </w:p>
        </w:tc>
        <w:tc>
          <w:tcPr>
            <w:tcW w:w="997" w:type="dxa"/>
            <w:vMerge/>
            <w:vAlign w:val="center"/>
          </w:tcPr>
          <w:p w14:paraId="47C9C6E6" w14:textId="77777777" w:rsidR="002F57B2" w:rsidRPr="00401100" w:rsidRDefault="002F57B2" w:rsidP="00062751">
            <w:pPr>
              <w:jc w:val="center"/>
              <w:rPr>
                <w:sz w:val="22"/>
                <w:szCs w:val="22"/>
              </w:rPr>
            </w:pPr>
          </w:p>
        </w:tc>
        <w:tc>
          <w:tcPr>
            <w:tcW w:w="1139" w:type="dxa"/>
            <w:vAlign w:val="center"/>
          </w:tcPr>
          <w:p w14:paraId="22E0374E" w14:textId="77777777" w:rsidR="002F57B2" w:rsidRPr="00401100" w:rsidRDefault="002F57B2" w:rsidP="00062751">
            <w:pPr>
              <w:jc w:val="center"/>
              <w:rPr>
                <w:sz w:val="22"/>
                <w:szCs w:val="22"/>
              </w:rPr>
            </w:pPr>
            <w:r w:rsidRPr="00F35CCD">
              <w:rPr>
                <w:sz w:val="22"/>
                <w:szCs w:val="22"/>
              </w:rPr>
              <w:t>2,15</w:t>
            </w:r>
            <w:r w:rsidRPr="004C7318">
              <w:rPr>
                <w:sz w:val="22"/>
                <w:szCs w:val="22"/>
              </w:rPr>
              <w:t xml:space="preserve"> </w:t>
            </w:r>
            <w:r w:rsidRPr="00401100">
              <w:rPr>
                <w:sz w:val="22"/>
                <w:szCs w:val="22"/>
              </w:rPr>
              <w:t>Гкал/м</w:t>
            </w:r>
            <w:r w:rsidRPr="008B214A">
              <w:rPr>
                <w:sz w:val="22"/>
                <w:szCs w:val="22"/>
                <w:vertAlign w:val="superscript"/>
              </w:rPr>
              <w:t>2</w:t>
            </w:r>
          </w:p>
        </w:tc>
        <w:tc>
          <w:tcPr>
            <w:tcW w:w="1426" w:type="dxa"/>
            <w:vMerge/>
            <w:vAlign w:val="center"/>
          </w:tcPr>
          <w:p w14:paraId="0EB66555" w14:textId="77777777" w:rsidR="002F57B2" w:rsidRPr="00401100" w:rsidRDefault="002F57B2" w:rsidP="00062751">
            <w:pPr>
              <w:jc w:val="center"/>
              <w:rPr>
                <w:sz w:val="22"/>
                <w:szCs w:val="22"/>
              </w:rPr>
            </w:pPr>
          </w:p>
        </w:tc>
        <w:tc>
          <w:tcPr>
            <w:tcW w:w="864" w:type="dxa"/>
            <w:gridSpan w:val="2"/>
            <w:vMerge/>
            <w:vAlign w:val="center"/>
          </w:tcPr>
          <w:p w14:paraId="065A37FD" w14:textId="77777777" w:rsidR="002F57B2" w:rsidRPr="00401100" w:rsidRDefault="002F57B2" w:rsidP="00062751">
            <w:pPr>
              <w:jc w:val="center"/>
              <w:rPr>
                <w:sz w:val="22"/>
                <w:szCs w:val="22"/>
              </w:rPr>
            </w:pPr>
          </w:p>
        </w:tc>
      </w:tr>
      <w:tr w:rsidR="002F57B2" w:rsidRPr="00401100" w14:paraId="3A0371CD" w14:textId="77777777" w:rsidTr="00062751">
        <w:trPr>
          <w:trHeight w:val="96"/>
        </w:trPr>
        <w:tc>
          <w:tcPr>
            <w:tcW w:w="1703" w:type="dxa"/>
            <w:vMerge/>
            <w:vAlign w:val="center"/>
          </w:tcPr>
          <w:p w14:paraId="1E2ED74E" w14:textId="77777777" w:rsidR="002F57B2" w:rsidRPr="00401100" w:rsidRDefault="002F57B2" w:rsidP="00062751">
            <w:pPr>
              <w:ind w:right="-2"/>
              <w:jc w:val="center"/>
              <w:rPr>
                <w:sz w:val="22"/>
                <w:szCs w:val="22"/>
              </w:rPr>
            </w:pPr>
          </w:p>
        </w:tc>
        <w:tc>
          <w:tcPr>
            <w:tcW w:w="852" w:type="dxa"/>
            <w:vMerge/>
            <w:vAlign w:val="center"/>
          </w:tcPr>
          <w:p w14:paraId="0606979E" w14:textId="77777777" w:rsidR="002F57B2" w:rsidRPr="00401100" w:rsidRDefault="002F57B2" w:rsidP="00062751">
            <w:pPr>
              <w:jc w:val="center"/>
              <w:rPr>
                <w:sz w:val="22"/>
                <w:szCs w:val="22"/>
              </w:rPr>
            </w:pPr>
          </w:p>
        </w:tc>
        <w:tc>
          <w:tcPr>
            <w:tcW w:w="1282" w:type="dxa"/>
            <w:vMerge/>
            <w:vAlign w:val="center"/>
          </w:tcPr>
          <w:p w14:paraId="45F3386D" w14:textId="77777777" w:rsidR="002F57B2" w:rsidRPr="00401100" w:rsidRDefault="002F57B2" w:rsidP="00062751">
            <w:pPr>
              <w:jc w:val="center"/>
              <w:rPr>
                <w:sz w:val="22"/>
                <w:szCs w:val="22"/>
              </w:rPr>
            </w:pPr>
          </w:p>
        </w:tc>
        <w:tc>
          <w:tcPr>
            <w:tcW w:w="1282" w:type="dxa"/>
            <w:vMerge/>
            <w:vAlign w:val="center"/>
          </w:tcPr>
          <w:p w14:paraId="1EC89800" w14:textId="77777777" w:rsidR="002F57B2" w:rsidRPr="00401100" w:rsidRDefault="002F57B2" w:rsidP="00062751">
            <w:pPr>
              <w:jc w:val="center"/>
              <w:rPr>
                <w:sz w:val="22"/>
                <w:szCs w:val="22"/>
              </w:rPr>
            </w:pPr>
          </w:p>
        </w:tc>
        <w:tc>
          <w:tcPr>
            <w:tcW w:w="997" w:type="dxa"/>
            <w:vMerge/>
            <w:vAlign w:val="center"/>
          </w:tcPr>
          <w:p w14:paraId="107BE8C8" w14:textId="77777777" w:rsidR="002F57B2" w:rsidRPr="00401100" w:rsidRDefault="002F57B2" w:rsidP="00062751">
            <w:pPr>
              <w:jc w:val="center"/>
              <w:rPr>
                <w:sz w:val="22"/>
                <w:szCs w:val="22"/>
              </w:rPr>
            </w:pPr>
          </w:p>
        </w:tc>
        <w:tc>
          <w:tcPr>
            <w:tcW w:w="997" w:type="dxa"/>
            <w:vMerge/>
            <w:vAlign w:val="center"/>
          </w:tcPr>
          <w:p w14:paraId="7C9DFDA5" w14:textId="77777777" w:rsidR="002F57B2" w:rsidRPr="00401100" w:rsidRDefault="002F57B2" w:rsidP="00062751">
            <w:pPr>
              <w:jc w:val="center"/>
              <w:rPr>
                <w:sz w:val="22"/>
                <w:szCs w:val="22"/>
              </w:rPr>
            </w:pPr>
          </w:p>
        </w:tc>
        <w:tc>
          <w:tcPr>
            <w:tcW w:w="1139" w:type="dxa"/>
            <w:vAlign w:val="center"/>
          </w:tcPr>
          <w:p w14:paraId="54189D99" w14:textId="77777777" w:rsidR="002F57B2" w:rsidRDefault="002F57B2" w:rsidP="00062751">
            <w:pPr>
              <w:jc w:val="center"/>
              <w:rPr>
                <w:sz w:val="22"/>
                <w:szCs w:val="22"/>
              </w:rPr>
            </w:pPr>
            <w:r w:rsidRPr="00F35CCD">
              <w:rPr>
                <w:sz w:val="22"/>
                <w:szCs w:val="22"/>
              </w:rPr>
              <w:t>1532,70</w:t>
            </w:r>
          </w:p>
          <w:p w14:paraId="4F62DDC2" w14:textId="77777777" w:rsidR="002F57B2" w:rsidRPr="00401100" w:rsidRDefault="002F57B2" w:rsidP="00062751">
            <w:pPr>
              <w:jc w:val="center"/>
              <w:rPr>
                <w:sz w:val="22"/>
                <w:szCs w:val="22"/>
              </w:rPr>
            </w:pPr>
            <w:r w:rsidRPr="00401100">
              <w:rPr>
                <w:sz w:val="22"/>
                <w:szCs w:val="22"/>
              </w:rPr>
              <w:t>Гкал</w:t>
            </w:r>
          </w:p>
        </w:tc>
        <w:tc>
          <w:tcPr>
            <w:tcW w:w="1426" w:type="dxa"/>
            <w:vMerge/>
            <w:vAlign w:val="center"/>
          </w:tcPr>
          <w:p w14:paraId="1EE239E3" w14:textId="77777777" w:rsidR="002F57B2" w:rsidRPr="00401100" w:rsidRDefault="002F57B2" w:rsidP="00062751">
            <w:pPr>
              <w:jc w:val="center"/>
              <w:rPr>
                <w:sz w:val="22"/>
                <w:szCs w:val="22"/>
              </w:rPr>
            </w:pPr>
          </w:p>
        </w:tc>
        <w:tc>
          <w:tcPr>
            <w:tcW w:w="864" w:type="dxa"/>
            <w:gridSpan w:val="2"/>
            <w:vMerge/>
            <w:vAlign w:val="center"/>
          </w:tcPr>
          <w:p w14:paraId="67D38E35" w14:textId="77777777" w:rsidR="002F57B2" w:rsidRPr="00401100" w:rsidRDefault="002F57B2" w:rsidP="00062751">
            <w:pPr>
              <w:jc w:val="center"/>
              <w:rPr>
                <w:sz w:val="22"/>
                <w:szCs w:val="22"/>
              </w:rPr>
            </w:pPr>
          </w:p>
        </w:tc>
      </w:tr>
      <w:tr w:rsidR="002F57B2" w:rsidRPr="00401100" w14:paraId="51302DCA" w14:textId="77777777" w:rsidTr="00062751">
        <w:trPr>
          <w:gridAfter w:val="1"/>
          <w:wAfter w:w="11" w:type="dxa"/>
          <w:trHeight w:val="111"/>
        </w:trPr>
        <w:tc>
          <w:tcPr>
            <w:tcW w:w="1703" w:type="dxa"/>
            <w:vMerge/>
            <w:vAlign w:val="center"/>
          </w:tcPr>
          <w:p w14:paraId="3131AA8D" w14:textId="77777777" w:rsidR="002F57B2" w:rsidRPr="00401100" w:rsidRDefault="002F57B2" w:rsidP="00062751">
            <w:pPr>
              <w:ind w:right="-2"/>
              <w:jc w:val="center"/>
              <w:rPr>
                <w:sz w:val="22"/>
                <w:szCs w:val="22"/>
              </w:rPr>
            </w:pPr>
          </w:p>
        </w:tc>
        <w:tc>
          <w:tcPr>
            <w:tcW w:w="852" w:type="dxa"/>
            <w:vMerge w:val="restart"/>
            <w:vAlign w:val="center"/>
          </w:tcPr>
          <w:p w14:paraId="5968BE56" w14:textId="77777777" w:rsidR="002F57B2" w:rsidRPr="00401100" w:rsidRDefault="002F57B2" w:rsidP="00062751">
            <w:pPr>
              <w:jc w:val="center"/>
              <w:rPr>
                <w:sz w:val="22"/>
                <w:szCs w:val="22"/>
              </w:rPr>
            </w:pPr>
            <w:r w:rsidRPr="00401100">
              <w:rPr>
                <w:sz w:val="22"/>
                <w:szCs w:val="22"/>
              </w:rPr>
              <w:t>202</w:t>
            </w:r>
            <w:r>
              <w:rPr>
                <w:sz w:val="22"/>
                <w:szCs w:val="22"/>
              </w:rPr>
              <w:t>6</w:t>
            </w:r>
          </w:p>
        </w:tc>
        <w:tc>
          <w:tcPr>
            <w:tcW w:w="1282" w:type="dxa"/>
            <w:vMerge w:val="restart"/>
            <w:vAlign w:val="center"/>
          </w:tcPr>
          <w:p w14:paraId="225ABE4A" w14:textId="77777777" w:rsidR="002F57B2" w:rsidRPr="00401100" w:rsidRDefault="002F57B2" w:rsidP="00062751">
            <w:pPr>
              <w:jc w:val="center"/>
              <w:rPr>
                <w:sz w:val="22"/>
                <w:szCs w:val="22"/>
              </w:rPr>
            </w:pPr>
            <w:r w:rsidRPr="00401100">
              <w:rPr>
                <w:sz w:val="22"/>
                <w:szCs w:val="22"/>
              </w:rPr>
              <w:t>x</w:t>
            </w:r>
          </w:p>
        </w:tc>
        <w:tc>
          <w:tcPr>
            <w:tcW w:w="1282" w:type="dxa"/>
            <w:vMerge w:val="restart"/>
            <w:vAlign w:val="center"/>
          </w:tcPr>
          <w:p w14:paraId="0E42D695" w14:textId="77777777" w:rsidR="002F57B2" w:rsidRPr="00401100" w:rsidRDefault="002F57B2" w:rsidP="00062751">
            <w:pPr>
              <w:jc w:val="center"/>
              <w:rPr>
                <w:sz w:val="22"/>
                <w:szCs w:val="22"/>
              </w:rPr>
            </w:pPr>
            <w:r w:rsidRPr="00401100">
              <w:rPr>
                <w:sz w:val="22"/>
                <w:szCs w:val="22"/>
              </w:rPr>
              <w:t>1,00</w:t>
            </w:r>
          </w:p>
        </w:tc>
        <w:tc>
          <w:tcPr>
            <w:tcW w:w="997" w:type="dxa"/>
            <w:vMerge w:val="restart"/>
            <w:vAlign w:val="center"/>
          </w:tcPr>
          <w:p w14:paraId="352EC05C" w14:textId="77777777" w:rsidR="002F57B2" w:rsidRPr="00401100" w:rsidRDefault="002F57B2" w:rsidP="00062751">
            <w:pPr>
              <w:jc w:val="center"/>
              <w:rPr>
                <w:sz w:val="22"/>
                <w:szCs w:val="22"/>
              </w:rPr>
            </w:pPr>
            <w:r>
              <w:rPr>
                <w:sz w:val="22"/>
                <w:szCs w:val="22"/>
              </w:rPr>
              <w:t>6,02</w:t>
            </w:r>
            <w:r w:rsidRPr="00401100">
              <w:rPr>
                <w:sz w:val="22"/>
                <w:szCs w:val="22"/>
              </w:rPr>
              <w:t xml:space="preserve"> %</w:t>
            </w:r>
          </w:p>
        </w:tc>
        <w:tc>
          <w:tcPr>
            <w:tcW w:w="997" w:type="dxa"/>
            <w:vMerge w:val="restart"/>
            <w:vAlign w:val="center"/>
          </w:tcPr>
          <w:p w14:paraId="5D966608" w14:textId="77777777" w:rsidR="002F57B2" w:rsidRPr="00401100" w:rsidRDefault="002F57B2" w:rsidP="00062751">
            <w:pPr>
              <w:jc w:val="center"/>
              <w:rPr>
                <w:sz w:val="22"/>
                <w:szCs w:val="22"/>
              </w:rPr>
            </w:pPr>
            <w:r w:rsidRPr="00401100">
              <w:rPr>
                <w:sz w:val="22"/>
                <w:szCs w:val="22"/>
              </w:rPr>
              <w:t>x</w:t>
            </w:r>
          </w:p>
        </w:tc>
        <w:tc>
          <w:tcPr>
            <w:tcW w:w="1139" w:type="dxa"/>
            <w:vAlign w:val="center"/>
          </w:tcPr>
          <w:p w14:paraId="6DD52E39" w14:textId="77777777" w:rsidR="002F57B2" w:rsidRPr="00401100" w:rsidRDefault="002F57B2" w:rsidP="00062751">
            <w:pPr>
              <w:jc w:val="center"/>
              <w:rPr>
                <w:sz w:val="22"/>
                <w:szCs w:val="22"/>
              </w:rPr>
            </w:pPr>
            <w:r w:rsidRPr="00F35CCD">
              <w:rPr>
                <w:sz w:val="22"/>
                <w:szCs w:val="22"/>
              </w:rPr>
              <w:t>221,06</w:t>
            </w:r>
            <w:r w:rsidRPr="00401100">
              <w:rPr>
                <w:sz w:val="22"/>
                <w:szCs w:val="22"/>
              </w:rPr>
              <w:t xml:space="preserve"> кгут/Гкал</w:t>
            </w:r>
          </w:p>
        </w:tc>
        <w:tc>
          <w:tcPr>
            <w:tcW w:w="1426" w:type="dxa"/>
            <w:vMerge w:val="restart"/>
            <w:vAlign w:val="center"/>
          </w:tcPr>
          <w:p w14:paraId="265B4170" w14:textId="77777777" w:rsidR="002F57B2" w:rsidRPr="00401100" w:rsidRDefault="002F57B2" w:rsidP="00062751">
            <w:pPr>
              <w:jc w:val="center"/>
              <w:rPr>
                <w:sz w:val="22"/>
                <w:szCs w:val="22"/>
              </w:rPr>
            </w:pPr>
            <w:r w:rsidRPr="00401100">
              <w:rPr>
                <w:sz w:val="22"/>
                <w:szCs w:val="22"/>
              </w:rPr>
              <w:t>x</w:t>
            </w:r>
          </w:p>
        </w:tc>
        <w:tc>
          <w:tcPr>
            <w:tcW w:w="853" w:type="dxa"/>
            <w:vMerge w:val="restart"/>
            <w:vAlign w:val="center"/>
          </w:tcPr>
          <w:p w14:paraId="15EA1B90" w14:textId="77777777" w:rsidR="002F57B2" w:rsidRPr="00401100" w:rsidRDefault="002F57B2" w:rsidP="00062751">
            <w:pPr>
              <w:jc w:val="center"/>
              <w:rPr>
                <w:sz w:val="22"/>
                <w:szCs w:val="22"/>
              </w:rPr>
            </w:pPr>
            <w:r w:rsidRPr="00401100">
              <w:rPr>
                <w:sz w:val="22"/>
                <w:szCs w:val="22"/>
              </w:rPr>
              <w:t>x</w:t>
            </w:r>
          </w:p>
        </w:tc>
      </w:tr>
      <w:tr w:rsidR="002F57B2" w:rsidRPr="00401100" w14:paraId="7DDBC0F2" w14:textId="77777777" w:rsidTr="00062751">
        <w:trPr>
          <w:gridAfter w:val="1"/>
          <w:wAfter w:w="11" w:type="dxa"/>
          <w:trHeight w:val="110"/>
        </w:trPr>
        <w:tc>
          <w:tcPr>
            <w:tcW w:w="1703" w:type="dxa"/>
            <w:vMerge/>
            <w:vAlign w:val="center"/>
          </w:tcPr>
          <w:p w14:paraId="40598D5A" w14:textId="77777777" w:rsidR="002F57B2" w:rsidRPr="00401100" w:rsidRDefault="002F57B2" w:rsidP="00062751">
            <w:pPr>
              <w:ind w:right="-2"/>
              <w:jc w:val="center"/>
              <w:rPr>
                <w:sz w:val="22"/>
                <w:szCs w:val="22"/>
              </w:rPr>
            </w:pPr>
          </w:p>
        </w:tc>
        <w:tc>
          <w:tcPr>
            <w:tcW w:w="852" w:type="dxa"/>
            <w:vMerge/>
            <w:vAlign w:val="center"/>
          </w:tcPr>
          <w:p w14:paraId="46908FE9" w14:textId="77777777" w:rsidR="002F57B2" w:rsidRPr="00401100" w:rsidRDefault="002F57B2" w:rsidP="00062751">
            <w:pPr>
              <w:jc w:val="center"/>
              <w:rPr>
                <w:sz w:val="22"/>
                <w:szCs w:val="22"/>
              </w:rPr>
            </w:pPr>
          </w:p>
        </w:tc>
        <w:tc>
          <w:tcPr>
            <w:tcW w:w="1282" w:type="dxa"/>
            <w:vMerge/>
            <w:vAlign w:val="center"/>
          </w:tcPr>
          <w:p w14:paraId="32EDABCC" w14:textId="77777777" w:rsidR="002F57B2" w:rsidRPr="00401100" w:rsidRDefault="002F57B2" w:rsidP="00062751">
            <w:pPr>
              <w:jc w:val="center"/>
              <w:rPr>
                <w:sz w:val="22"/>
                <w:szCs w:val="22"/>
              </w:rPr>
            </w:pPr>
          </w:p>
        </w:tc>
        <w:tc>
          <w:tcPr>
            <w:tcW w:w="1282" w:type="dxa"/>
            <w:vMerge/>
            <w:vAlign w:val="center"/>
          </w:tcPr>
          <w:p w14:paraId="62E475E4" w14:textId="77777777" w:rsidR="002F57B2" w:rsidRPr="00401100" w:rsidRDefault="002F57B2" w:rsidP="00062751">
            <w:pPr>
              <w:jc w:val="center"/>
              <w:rPr>
                <w:sz w:val="22"/>
                <w:szCs w:val="22"/>
              </w:rPr>
            </w:pPr>
          </w:p>
        </w:tc>
        <w:tc>
          <w:tcPr>
            <w:tcW w:w="997" w:type="dxa"/>
            <w:vMerge/>
            <w:vAlign w:val="center"/>
          </w:tcPr>
          <w:p w14:paraId="718BA249" w14:textId="77777777" w:rsidR="002F57B2" w:rsidRPr="00401100" w:rsidRDefault="002F57B2" w:rsidP="00062751">
            <w:pPr>
              <w:jc w:val="center"/>
              <w:rPr>
                <w:sz w:val="22"/>
                <w:szCs w:val="22"/>
              </w:rPr>
            </w:pPr>
          </w:p>
        </w:tc>
        <w:tc>
          <w:tcPr>
            <w:tcW w:w="997" w:type="dxa"/>
            <w:vMerge/>
            <w:vAlign w:val="center"/>
          </w:tcPr>
          <w:p w14:paraId="14DDD165" w14:textId="77777777" w:rsidR="002F57B2" w:rsidRPr="00401100" w:rsidRDefault="002F57B2" w:rsidP="00062751">
            <w:pPr>
              <w:jc w:val="center"/>
              <w:rPr>
                <w:sz w:val="22"/>
                <w:szCs w:val="22"/>
              </w:rPr>
            </w:pPr>
          </w:p>
        </w:tc>
        <w:tc>
          <w:tcPr>
            <w:tcW w:w="1139" w:type="dxa"/>
            <w:vAlign w:val="center"/>
          </w:tcPr>
          <w:p w14:paraId="1CB6C15F" w14:textId="77777777" w:rsidR="002F57B2" w:rsidRDefault="002F57B2" w:rsidP="00062751">
            <w:pPr>
              <w:jc w:val="center"/>
              <w:rPr>
                <w:sz w:val="22"/>
                <w:szCs w:val="22"/>
              </w:rPr>
            </w:pPr>
            <w:r w:rsidRPr="00F35CCD">
              <w:rPr>
                <w:sz w:val="22"/>
                <w:szCs w:val="22"/>
              </w:rPr>
              <w:t>2,15</w:t>
            </w:r>
          </w:p>
          <w:p w14:paraId="2A251D66" w14:textId="77777777" w:rsidR="002F57B2" w:rsidRPr="00401100" w:rsidRDefault="002F57B2" w:rsidP="00062751">
            <w:pPr>
              <w:jc w:val="center"/>
              <w:rPr>
                <w:sz w:val="22"/>
                <w:szCs w:val="22"/>
              </w:rPr>
            </w:pPr>
            <w:r w:rsidRPr="00401100">
              <w:rPr>
                <w:sz w:val="22"/>
                <w:szCs w:val="22"/>
              </w:rPr>
              <w:t>Гкал/м</w:t>
            </w:r>
            <w:r w:rsidRPr="008B214A">
              <w:rPr>
                <w:sz w:val="22"/>
                <w:szCs w:val="22"/>
                <w:vertAlign w:val="superscript"/>
              </w:rPr>
              <w:t>2</w:t>
            </w:r>
          </w:p>
        </w:tc>
        <w:tc>
          <w:tcPr>
            <w:tcW w:w="1426" w:type="dxa"/>
            <w:vMerge/>
            <w:vAlign w:val="center"/>
          </w:tcPr>
          <w:p w14:paraId="6CE59B42" w14:textId="77777777" w:rsidR="002F57B2" w:rsidRPr="00401100" w:rsidRDefault="002F57B2" w:rsidP="00062751">
            <w:pPr>
              <w:jc w:val="center"/>
              <w:rPr>
                <w:sz w:val="22"/>
                <w:szCs w:val="22"/>
              </w:rPr>
            </w:pPr>
          </w:p>
        </w:tc>
        <w:tc>
          <w:tcPr>
            <w:tcW w:w="853" w:type="dxa"/>
            <w:vMerge/>
            <w:vAlign w:val="center"/>
          </w:tcPr>
          <w:p w14:paraId="3F821E93" w14:textId="77777777" w:rsidR="002F57B2" w:rsidRPr="00401100" w:rsidRDefault="002F57B2" w:rsidP="00062751">
            <w:pPr>
              <w:jc w:val="center"/>
              <w:rPr>
                <w:sz w:val="22"/>
                <w:szCs w:val="22"/>
              </w:rPr>
            </w:pPr>
          </w:p>
        </w:tc>
      </w:tr>
      <w:tr w:rsidR="002F57B2" w:rsidRPr="00401100" w14:paraId="57A83843" w14:textId="77777777" w:rsidTr="00062751">
        <w:trPr>
          <w:gridAfter w:val="1"/>
          <w:wAfter w:w="11" w:type="dxa"/>
          <w:trHeight w:val="110"/>
        </w:trPr>
        <w:tc>
          <w:tcPr>
            <w:tcW w:w="1703" w:type="dxa"/>
            <w:vMerge/>
            <w:vAlign w:val="center"/>
          </w:tcPr>
          <w:p w14:paraId="7285F20E" w14:textId="77777777" w:rsidR="002F57B2" w:rsidRPr="00401100" w:rsidRDefault="002F57B2" w:rsidP="00062751">
            <w:pPr>
              <w:ind w:right="-2"/>
              <w:jc w:val="center"/>
              <w:rPr>
                <w:sz w:val="22"/>
                <w:szCs w:val="22"/>
              </w:rPr>
            </w:pPr>
          </w:p>
        </w:tc>
        <w:tc>
          <w:tcPr>
            <w:tcW w:w="852" w:type="dxa"/>
            <w:vMerge/>
            <w:vAlign w:val="center"/>
          </w:tcPr>
          <w:p w14:paraId="17A403E4" w14:textId="77777777" w:rsidR="002F57B2" w:rsidRPr="00401100" w:rsidRDefault="002F57B2" w:rsidP="00062751">
            <w:pPr>
              <w:jc w:val="center"/>
              <w:rPr>
                <w:sz w:val="22"/>
                <w:szCs w:val="22"/>
              </w:rPr>
            </w:pPr>
          </w:p>
        </w:tc>
        <w:tc>
          <w:tcPr>
            <w:tcW w:w="1282" w:type="dxa"/>
            <w:vMerge/>
            <w:vAlign w:val="center"/>
          </w:tcPr>
          <w:p w14:paraId="0A35FE99" w14:textId="77777777" w:rsidR="002F57B2" w:rsidRPr="00401100" w:rsidRDefault="002F57B2" w:rsidP="00062751">
            <w:pPr>
              <w:jc w:val="center"/>
              <w:rPr>
                <w:sz w:val="22"/>
                <w:szCs w:val="22"/>
              </w:rPr>
            </w:pPr>
          </w:p>
        </w:tc>
        <w:tc>
          <w:tcPr>
            <w:tcW w:w="1282" w:type="dxa"/>
            <w:vMerge/>
            <w:vAlign w:val="center"/>
          </w:tcPr>
          <w:p w14:paraId="5474F2F8" w14:textId="77777777" w:rsidR="002F57B2" w:rsidRPr="00401100" w:rsidRDefault="002F57B2" w:rsidP="00062751">
            <w:pPr>
              <w:jc w:val="center"/>
              <w:rPr>
                <w:sz w:val="22"/>
                <w:szCs w:val="22"/>
              </w:rPr>
            </w:pPr>
          </w:p>
        </w:tc>
        <w:tc>
          <w:tcPr>
            <w:tcW w:w="997" w:type="dxa"/>
            <w:vMerge/>
            <w:vAlign w:val="center"/>
          </w:tcPr>
          <w:p w14:paraId="259A078F" w14:textId="77777777" w:rsidR="002F57B2" w:rsidRPr="00401100" w:rsidRDefault="002F57B2" w:rsidP="00062751">
            <w:pPr>
              <w:jc w:val="center"/>
              <w:rPr>
                <w:sz w:val="22"/>
                <w:szCs w:val="22"/>
              </w:rPr>
            </w:pPr>
          </w:p>
        </w:tc>
        <w:tc>
          <w:tcPr>
            <w:tcW w:w="997" w:type="dxa"/>
            <w:vMerge/>
            <w:vAlign w:val="center"/>
          </w:tcPr>
          <w:p w14:paraId="2120CF45" w14:textId="77777777" w:rsidR="002F57B2" w:rsidRPr="00401100" w:rsidRDefault="002F57B2" w:rsidP="00062751">
            <w:pPr>
              <w:jc w:val="center"/>
              <w:rPr>
                <w:sz w:val="22"/>
                <w:szCs w:val="22"/>
              </w:rPr>
            </w:pPr>
          </w:p>
        </w:tc>
        <w:tc>
          <w:tcPr>
            <w:tcW w:w="1139" w:type="dxa"/>
            <w:vAlign w:val="center"/>
          </w:tcPr>
          <w:p w14:paraId="02BC4723" w14:textId="77777777" w:rsidR="002F57B2" w:rsidRPr="00401100" w:rsidRDefault="002F57B2" w:rsidP="00062751">
            <w:pPr>
              <w:jc w:val="center"/>
              <w:rPr>
                <w:sz w:val="22"/>
                <w:szCs w:val="22"/>
              </w:rPr>
            </w:pPr>
            <w:r w:rsidRPr="00F35CCD">
              <w:rPr>
                <w:sz w:val="22"/>
                <w:szCs w:val="22"/>
              </w:rPr>
              <w:t>1532,70</w:t>
            </w:r>
            <w:r w:rsidRPr="00401100">
              <w:rPr>
                <w:sz w:val="22"/>
                <w:szCs w:val="22"/>
              </w:rPr>
              <w:t xml:space="preserve"> Гкал</w:t>
            </w:r>
          </w:p>
        </w:tc>
        <w:tc>
          <w:tcPr>
            <w:tcW w:w="1426" w:type="dxa"/>
            <w:vMerge/>
            <w:vAlign w:val="center"/>
          </w:tcPr>
          <w:p w14:paraId="0C01BE9E" w14:textId="77777777" w:rsidR="002F57B2" w:rsidRPr="00401100" w:rsidRDefault="002F57B2" w:rsidP="00062751">
            <w:pPr>
              <w:jc w:val="center"/>
              <w:rPr>
                <w:sz w:val="22"/>
                <w:szCs w:val="22"/>
              </w:rPr>
            </w:pPr>
          </w:p>
        </w:tc>
        <w:tc>
          <w:tcPr>
            <w:tcW w:w="853" w:type="dxa"/>
            <w:vMerge/>
            <w:vAlign w:val="center"/>
          </w:tcPr>
          <w:p w14:paraId="39FA7005" w14:textId="77777777" w:rsidR="002F57B2" w:rsidRPr="00401100" w:rsidRDefault="002F57B2" w:rsidP="00062751">
            <w:pPr>
              <w:jc w:val="center"/>
              <w:rPr>
                <w:sz w:val="22"/>
                <w:szCs w:val="22"/>
              </w:rPr>
            </w:pPr>
          </w:p>
        </w:tc>
      </w:tr>
      <w:tr w:rsidR="002F57B2" w:rsidRPr="00401100" w14:paraId="24822470" w14:textId="77777777" w:rsidTr="00062751">
        <w:trPr>
          <w:gridAfter w:val="1"/>
          <w:wAfter w:w="11" w:type="dxa"/>
          <w:trHeight w:val="111"/>
        </w:trPr>
        <w:tc>
          <w:tcPr>
            <w:tcW w:w="1703" w:type="dxa"/>
            <w:vMerge/>
            <w:vAlign w:val="center"/>
          </w:tcPr>
          <w:p w14:paraId="6B8345B1" w14:textId="77777777" w:rsidR="002F57B2" w:rsidRPr="00401100" w:rsidRDefault="002F57B2" w:rsidP="00062751">
            <w:pPr>
              <w:ind w:right="-2"/>
              <w:jc w:val="center"/>
              <w:rPr>
                <w:sz w:val="22"/>
                <w:szCs w:val="22"/>
              </w:rPr>
            </w:pPr>
          </w:p>
        </w:tc>
        <w:tc>
          <w:tcPr>
            <w:tcW w:w="852" w:type="dxa"/>
            <w:vMerge w:val="restart"/>
            <w:vAlign w:val="center"/>
          </w:tcPr>
          <w:p w14:paraId="261591F6" w14:textId="77777777" w:rsidR="002F57B2" w:rsidRPr="00401100" w:rsidRDefault="002F57B2" w:rsidP="00062751">
            <w:pPr>
              <w:jc w:val="center"/>
              <w:rPr>
                <w:sz w:val="22"/>
                <w:szCs w:val="22"/>
              </w:rPr>
            </w:pPr>
            <w:r w:rsidRPr="00401100">
              <w:rPr>
                <w:sz w:val="22"/>
                <w:szCs w:val="22"/>
              </w:rPr>
              <w:t>202</w:t>
            </w:r>
            <w:r>
              <w:rPr>
                <w:sz w:val="22"/>
                <w:szCs w:val="22"/>
              </w:rPr>
              <w:t>7</w:t>
            </w:r>
          </w:p>
        </w:tc>
        <w:tc>
          <w:tcPr>
            <w:tcW w:w="1282" w:type="dxa"/>
            <w:vMerge w:val="restart"/>
            <w:vAlign w:val="center"/>
          </w:tcPr>
          <w:p w14:paraId="248D4B2F" w14:textId="77777777" w:rsidR="002F57B2" w:rsidRPr="00401100" w:rsidRDefault="002F57B2" w:rsidP="00062751">
            <w:pPr>
              <w:jc w:val="center"/>
              <w:rPr>
                <w:sz w:val="22"/>
                <w:szCs w:val="22"/>
              </w:rPr>
            </w:pPr>
            <w:r w:rsidRPr="00401100">
              <w:rPr>
                <w:sz w:val="22"/>
                <w:szCs w:val="22"/>
              </w:rPr>
              <w:t>x</w:t>
            </w:r>
          </w:p>
        </w:tc>
        <w:tc>
          <w:tcPr>
            <w:tcW w:w="1282" w:type="dxa"/>
            <w:vMerge w:val="restart"/>
            <w:vAlign w:val="center"/>
          </w:tcPr>
          <w:p w14:paraId="5B8A021F" w14:textId="77777777" w:rsidR="002F57B2" w:rsidRPr="00401100" w:rsidRDefault="002F57B2" w:rsidP="00062751">
            <w:pPr>
              <w:jc w:val="center"/>
              <w:rPr>
                <w:sz w:val="22"/>
                <w:szCs w:val="22"/>
              </w:rPr>
            </w:pPr>
            <w:r w:rsidRPr="00401100">
              <w:rPr>
                <w:sz w:val="22"/>
                <w:szCs w:val="22"/>
              </w:rPr>
              <w:t>1,00</w:t>
            </w:r>
          </w:p>
        </w:tc>
        <w:tc>
          <w:tcPr>
            <w:tcW w:w="997" w:type="dxa"/>
            <w:vMerge w:val="restart"/>
            <w:vAlign w:val="center"/>
          </w:tcPr>
          <w:p w14:paraId="58803401" w14:textId="77777777" w:rsidR="002F57B2" w:rsidRPr="00401100" w:rsidRDefault="002F57B2" w:rsidP="00062751">
            <w:pPr>
              <w:jc w:val="center"/>
              <w:rPr>
                <w:sz w:val="22"/>
                <w:szCs w:val="22"/>
              </w:rPr>
            </w:pPr>
            <w:r>
              <w:rPr>
                <w:sz w:val="22"/>
                <w:szCs w:val="22"/>
              </w:rPr>
              <w:t>0,00</w:t>
            </w:r>
            <w:r w:rsidRPr="00401100">
              <w:rPr>
                <w:sz w:val="22"/>
                <w:szCs w:val="22"/>
              </w:rPr>
              <w:t xml:space="preserve"> %</w:t>
            </w:r>
          </w:p>
        </w:tc>
        <w:tc>
          <w:tcPr>
            <w:tcW w:w="997" w:type="dxa"/>
            <w:vMerge w:val="restart"/>
            <w:vAlign w:val="center"/>
          </w:tcPr>
          <w:p w14:paraId="4957F4E9" w14:textId="77777777" w:rsidR="002F57B2" w:rsidRPr="00401100" w:rsidRDefault="002F57B2" w:rsidP="00062751">
            <w:pPr>
              <w:jc w:val="center"/>
              <w:rPr>
                <w:sz w:val="22"/>
                <w:szCs w:val="22"/>
              </w:rPr>
            </w:pPr>
            <w:r w:rsidRPr="00401100">
              <w:rPr>
                <w:sz w:val="22"/>
                <w:szCs w:val="22"/>
              </w:rPr>
              <w:t>x</w:t>
            </w:r>
          </w:p>
        </w:tc>
        <w:tc>
          <w:tcPr>
            <w:tcW w:w="1139" w:type="dxa"/>
            <w:vAlign w:val="center"/>
          </w:tcPr>
          <w:p w14:paraId="4E5B73B9" w14:textId="77777777" w:rsidR="002F57B2" w:rsidRPr="00401100" w:rsidRDefault="002F57B2" w:rsidP="00062751">
            <w:pPr>
              <w:jc w:val="center"/>
              <w:rPr>
                <w:sz w:val="22"/>
                <w:szCs w:val="22"/>
              </w:rPr>
            </w:pPr>
            <w:r w:rsidRPr="00F35CCD">
              <w:rPr>
                <w:sz w:val="22"/>
                <w:szCs w:val="22"/>
              </w:rPr>
              <w:t>217,00</w:t>
            </w:r>
            <w:r>
              <w:rPr>
                <w:sz w:val="22"/>
                <w:szCs w:val="22"/>
              </w:rPr>
              <w:t xml:space="preserve"> </w:t>
            </w:r>
            <w:r w:rsidRPr="00401100">
              <w:rPr>
                <w:sz w:val="22"/>
                <w:szCs w:val="22"/>
              </w:rPr>
              <w:t>кгут/Гкал</w:t>
            </w:r>
          </w:p>
        </w:tc>
        <w:tc>
          <w:tcPr>
            <w:tcW w:w="1426" w:type="dxa"/>
            <w:vMerge w:val="restart"/>
            <w:vAlign w:val="center"/>
          </w:tcPr>
          <w:p w14:paraId="25735B52" w14:textId="77777777" w:rsidR="002F57B2" w:rsidRPr="00401100" w:rsidRDefault="002F57B2" w:rsidP="00062751">
            <w:pPr>
              <w:jc w:val="center"/>
              <w:rPr>
                <w:sz w:val="22"/>
                <w:szCs w:val="22"/>
              </w:rPr>
            </w:pPr>
            <w:r w:rsidRPr="00401100">
              <w:rPr>
                <w:sz w:val="22"/>
                <w:szCs w:val="22"/>
              </w:rPr>
              <w:t>x</w:t>
            </w:r>
          </w:p>
        </w:tc>
        <w:tc>
          <w:tcPr>
            <w:tcW w:w="853" w:type="dxa"/>
            <w:vMerge w:val="restart"/>
            <w:vAlign w:val="center"/>
          </w:tcPr>
          <w:p w14:paraId="55832DD5" w14:textId="77777777" w:rsidR="002F57B2" w:rsidRPr="00401100" w:rsidRDefault="002F57B2" w:rsidP="00062751">
            <w:pPr>
              <w:jc w:val="center"/>
              <w:rPr>
                <w:sz w:val="22"/>
                <w:szCs w:val="22"/>
              </w:rPr>
            </w:pPr>
            <w:r w:rsidRPr="00401100">
              <w:rPr>
                <w:sz w:val="22"/>
                <w:szCs w:val="22"/>
              </w:rPr>
              <w:t>x</w:t>
            </w:r>
          </w:p>
        </w:tc>
      </w:tr>
      <w:tr w:rsidR="002F57B2" w:rsidRPr="00401100" w14:paraId="0D1A7B13" w14:textId="77777777" w:rsidTr="00062751">
        <w:trPr>
          <w:gridAfter w:val="1"/>
          <w:wAfter w:w="11" w:type="dxa"/>
          <w:trHeight w:val="110"/>
        </w:trPr>
        <w:tc>
          <w:tcPr>
            <w:tcW w:w="1703" w:type="dxa"/>
            <w:vMerge/>
            <w:vAlign w:val="center"/>
          </w:tcPr>
          <w:p w14:paraId="2FBCB148" w14:textId="77777777" w:rsidR="002F57B2" w:rsidRPr="00401100" w:rsidRDefault="002F57B2" w:rsidP="00062751">
            <w:pPr>
              <w:ind w:right="-2"/>
              <w:jc w:val="center"/>
              <w:rPr>
                <w:sz w:val="22"/>
                <w:szCs w:val="22"/>
              </w:rPr>
            </w:pPr>
          </w:p>
        </w:tc>
        <w:tc>
          <w:tcPr>
            <w:tcW w:w="852" w:type="dxa"/>
            <w:vMerge/>
            <w:vAlign w:val="center"/>
          </w:tcPr>
          <w:p w14:paraId="74E9F3C4" w14:textId="77777777" w:rsidR="002F57B2" w:rsidRPr="00401100" w:rsidRDefault="002F57B2" w:rsidP="00062751">
            <w:pPr>
              <w:jc w:val="center"/>
              <w:rPr>
                <w:sz w:val="22"/>
                <w:szCs w:val="22"/>
              </w:rPr>
            </w:pPr>
          </w:p>
        </w:tc>
        <w:tc>
          <w:tcPr>
            <w:tcW w:w="1282" w:type="dxa"/>
            <w:vMerge/>
            <w:vAlign w:val="center"/>
          </w:tcPr>
          <w:p w14:paraId="4E399386" w14:textId="77777777" w:rsidR="002F57B2" w:rsidRPr="00401100" w:rsidRDefault="002F57B2" w:rsidP="00062751">
            <w:pPr>
              <w:jc w:val="center"/>
              <w:rPr>
                <w:sz w:val="22"/>
                <w:szCs w:val="22"/>
              </w:rPr>
            </w:pPr>
          </w:p>
        </w:tc>
        <w:tc>
          <w:tcPr>
            <w:tcW w:w="1282" w:type="dxa"/>
            <w:vMerge/>
            <w:vAlign w:val="center"/>
          </w:tcPr>
          <w:p w14:paraId="11DD561F" w14:textId="77777777" w:rsidR="002F57B2" w:rsidRPr="00401100" w:rsidRDefault="002F57B2" w:rsidP="00062751">
            <w:pPr>
              <w:jc w:val="center"/>
              <w:rPr>
                <w:sz w:val="22"/>
                <w:szCs w:val="22"/>
              </w:rPr>
            </w:pPr>
          </w:p>
        </w:tc>
        <w:tc>
          <w:tcPr>
            <w:tcW w:w="997" w:type="dxa"/>
            <w:vMerge/>
            <w:vAlign w:val="center"/>
          </w:tcPr>
          <w:p w14:paraId="733D9FF3" w14:textId="77777777" w:rsidR="002F57B2" w:rsidRPr="00401100" w:rsidRDefault="002F57B2" w:rsidP="00062751">
            <w:pPr>
              <w:jc w:val="center"/>
              <w:rPr>
                <w:sz w:val="22"/>
                <w:szCs w:val="22"/>
              </w:rPr>
            </w:pPr>
          </w:p>
        </w:tc>
        <w:tc>
          <w:tcPr>
            <w:tcW w:w="997" w:type="dxa"/>
            <w:vMerge/>
            <w:vAlign w:val="center"/>
          </w:tcPr>
          <w:p w14:paraId="1E2E326D" w14:textId="77777777" w:rsidR="002F57B2" w:rsidRPr="00401100" w:rsidRDefault="002F57B2" w:rsidP="00062751">
            <w:pPr>
              <w:jc w:val="center"/>
              <w:rPr>
                <w:sz w:val="22"/>
                <w:szCs w:val="22"/>
              </w:rPr>
            </w:pPr>
          </w:p>
        </w:tc>
        <w:tc>
          <w:tcPr>
            <w:tcW w:w="1139" w:type="dxa"/>
            <w:vAlign w:val="center"/>
          </w:tcPr>
          <w:p w14:paraId="6D5150E4" w14:textId="77777777" w:rsidR="002F57B2" w:rsidRDefault="002F57B2" w:rsidP="00062751">
            <w:pPr>
              <w:jc w:val="center"/>
              <w:rPr>
                <w:sz w:val="22"/>
                <w:szCs w:val="22"/>
              </w:rPr>
            </w:pPr>
            <w:r w:rsidRPr="00F35CCD">
              <w:rPr>
                <w:sz w:val="22"/>
                <w:szCs w:val="22"/>
              </w:rPr>
              <w:t>2,15</w:t>
            </w:r>
          </w:p>
          <w:p w14:paraId="63993E1A" w14:textId="77777777" w:rsidR="002F57B2" w:rsidRPr="00401100" w:rsidRDefault="002F57B2" w:rsidP="00062751">
            <w:pPr>
              <w:jc w:val="center"/>
              <w:rPr>
                <w:sz w:val="22"/>
                <w:szCs w:val="22"/>
              </w:rPr>
            </w:pPr>
            <w:r w:rsidRPr="00401100">
              <w:rPr>
                <w:sz w:val="22"/>
                <w:szCs w:val="22"/>
              </w:rPr>
              <w:t>Гкал/м</w:t>
            </w:r>
            <w:r w:rsidRPr="008B214A">
              <w:rPr>
                <w:sz w:val="22"/>
                <w:szCs w:val="22"/>
                <w:vertAlign w:val="superscript"/>
              </w:rPr>
              <w:t>2</w:t>
            </w:r>
          </w:p>
        </w:tc>
        <w:tc>
          <w:tcPr>
            <w:tcW w:w="1426" w:type="dxa"/>
            <w:vMerge/>
            <w:vAlign w:val="center"/>
          </w:tcPr>
          <w:p w14:paraId="08F04E48" w14:textId="77777777" w:rsidR="002F57B2" w:rsidRPr="00401100" w:rsidRDefault="002F57B2" w:rsidP="00062751">
            <w:pPr>
              <w:jc w:val="center"/>
              <w:rPr>
                <w:sz w:val="22"/>
                <w:szCs w:val="22"/>
              </w:rPr>
            </w:pPr>
          </w:p>
        </w:tc>
        <w:tc>
          <w:tcPr>
            <w:tcW w:w="853" w:type="dxa"/>
            <w:vMerge/>
            <w:vAlign w:val="center"/>
          </w:tcPr>
          <w:p w14:paraId="05F7C3AD" w14:textId="77777777" w:rsidR="002F57B2" w:rsidRPr="00401100" w:rsidRDefault="002F57B2" w:rsidP="00062751">
            <w:pPr>
              <w:jc w:val="center"/>
              <w:rPr>
                <w:sz w:val="22"/>
                <w:szCs w:val="22"/>
              </w:rPr>
            </w:pPr>
          </w:p>
        </w:tc>
      </w:tr>
      <w:tr w:rsidR="002F57B2" w:rsidRPr="00401100" w14:paraId="60B06D35" w14:textId="77777777" w:rsidTr="00062751">
        <w:trPr>
          <w:gridAfter w:val="1"/>
          <w:wAfter w:w="11" w:type="dxa"/>
          <w:trHeight w:val="110"/>
        </w:trPr>
        <w:tc>
          <w:tcPr>
            <w:tcW w:w="1703" w:type="dxa"/>
            <w:vMerge/>
            <w:vAlign w:val="center"/>
          </w:tcPr>
          <w:p w14:paraId="4BF0365C" w14:textId="77777777" w:rsidR="002F57B2" w:rsidRPr="00401100" w:rsidRDefault="002F57B2" w:rsidP="00062751">
            <w:pPr>
              <w:ind w:right="-2"/>
              <w:jc w:val="center"/>
              <w:rPr>
                <w:sz w:val="22"/>
                <w:szCs w:val="22"/>
              </w:rPr>
            </w:pPr>
          </w:p>
        </w:tc>
        <w:tc>
          <w:tcPr>
            <w:tcW w:w="852" w:type="dxa"/>
            <w:vMerge/>
            <w:vAlign w:val="center"/>
          </w:tcPr>
          <w:p w14:paraId="59623293" w14:textId="77777777" w:rsidR="002F57B2" w:rsidRPr="00401100" w:rsidRDefault="002F57B2" w:rsidP="00062751">
            <w:pPr>
              <w:jc w:val="center"/>
              <w:rPr>
                <w:sz w:val="22"/>
                <w:szCs w:val="22"/>
              </w:rPr>
            </w:pPr>
          </w:p>
        </w:tc>
        <w:tc>
          <w:tcPr>
            <w:tcW w:w="1282" w:type="dxa"/>
            <w:vMerge/>
            <w:vAlign w:val="center"/>
          </w:tcPr>
          <w:p w14:paraId="273B125D" w14:textId="77777777" w:rsidR="002F57B2" w:rsidRPr="00401100" w:rsidRDefault="002F57B2" w:rsidP="00062751">
            <w:pPr>
              <w:jc w:val="center"/>
              <w:rPr>
                <w:sz w:val="22"/>
                <w:szCs w:val="22"/>
              </w:rPr>
            </w:pPr>
          </w:p>
        </w:tc>
        <w:tc>
          <w:tcPr>
            <w:tcW w:w="1282" w:type="dxa"/>
            <w:vMerge/>
            <w:vAlign w:val="center"/>
          </w:tcPr>
          <w:p w14:paraId="203C2EE9" w14:textId="77777777" w:rsidR="002F57B2" w:rsidRPr="00401100" w:rsidRDefault="002F57B2" w:rsidP="00062751">
            <w:pPr>
              <w:jc w:val="center"/>
              <w:rPr>
                <w:sz w:val="22"/>
                <w:szCs w:val="22"/>
              </w:rPr>
            </w:pPr>
          </w:p>
        </w:tc>
        <w:tc>
          <w:tcPr>
            <w:tcW w:w="997" w:type="dxa"/>
            <w:vMerge/>
            <w:vAlign w:val="center"/>
          </w:tcPr>
          <w:p w14:paraId="3FE0722B" w14:textId="77777777" w:rsidR="002F57B2" w:rsidRPr="00401100" w:rsidRDefault="002F57B2" w:rsidP="00062751">
            <w:pPr>
              <w:jc w:val="center"/>
              <w:rPr>
                <w:sz w:val="22"/>
                <w:szCs w:val="22"/>
              </w:rPr>
            </w:pPr>
          </w:p>
        </w:tc>
        <w:tc>
          <w:tcPr>
            <w:tcW w:w="997" w:type="dxa"/>
            <w:vMerge/>
            <w:vAlign w:val="center"/>
          </w:tcPr>
          <w:p w14:paraId="2088A713" w14:textId="77777777" w:rsidR="002F57B2" w:rsidRPr="00401100" w:rsidRDefault="002F57B2" w:rsidP="00062751">
            <w:pPr>
              <w:jc w:val="center"/>
              <w:rPr>
                <w:sz w:val="22"/>
                <w:szCs w:val="22"/>
              </w:rPr>
            </w:pPr>
          </w:p>
        </w:tc>
        <w:tc>
          <w:tcPr>
            <w:tcW w:w="1139" w:type="dxa"/>
            <w:vAlign w:val="center"/>
          </w:tcPr>
          <w:p w14:paraId="357E5A5F" w14:textId="77777777" w:rsidR="002F57B2" w:rsidRDefault="002F57B2" w:rsidP="00062751">
            <w:pPr>
              <w:jc w:val="center"/>
              <w:rPr>
                <w:sz w:val="22"/>
                <w:szCs w:val="22"/>
              </w:rPr>
            </w:pPr>
            <w:r w:rsidRPr="00F35CCD">
              <w:rPr>
                <w:sz w:val="22"/>
                <w:szCs w:val="22"/>
              </w:rPr>
              <w:t>1511,30</w:t>
            </w:r>
          </w:p>
          <w:p w14:paraId="4B5DB984" w14:textId="77777777" w:rsidR="002F57B2" w:rsidRPr="00401100" w:rsidRDefault="002F57B2" w:rsidP="00062751">
            <w:pPr>
              <w:jc w:val="center"/>
              <w:rPr>
                <w:sz w:val="22"/>
                <w:szCs w:val="22"/>
              </w:rPr>
            </w:pPr>
            <w:r w:rsidRPr="00401100">
              <w:rPr>
                <w:sz w:val="22"/>
                <w:szCs w:val="22"/>
              </w:rPr>
              <w:t>Гкал</w:t>
            </w:r>
          </w:p>
        </w:tc>
        <w:tc>
          <w:tcPr>
            <w:tcW w:w="1426" w:type="dxa"/>
            <w:vMerge/>
            <w:vAlign w:val="center"/>
          </w:tcPr>
          <w:p w14:paraId="65A2CFF9" w14:textId="77777777" w:rsidR="002F57B2" w:rsidRPr="00401100" w:rsidRDefault="002F57B2" w:rsidP="00062751">
            <w:pPr>
              <w:jc w:val="center"/>
              <w:rPr>
                <w:sz w:val="22"/>
                <w:szCs w:val="22"/>
              </w:rPr>
            </w:pPr>
          </w:p>
        </w:tc>
        <w:tc>
          <w:tcPr>
            <w:tcW w:w="853" w:type="dxa"/>
            <w:vMerge/>
            <w:vAlign w:val="center"/>
          </w:tcPr>
          <w:p w14:paraId="32116730" w14:textId="77777777" w:rsidR="002F57B2" w:rsidRPr="00401100" w:rsidRDefault="002F57B2" w:rsidP="00062751">
            <w:pPr>
              <w:jc w:val="center"/>
              <w:rPr>
                <w:sz w:val="22"/>
                <w:szCs w:val="22"/>
              </w:rPr>
            </w:pPr>
          </w:p>
        </w:tc>
      </w:tr>
      <w:tr w:rsidR="002F57B2" w:rsidRPr="00401100" w14:paraId="6DB04F76" w14:textId="77777777" w:rsidTr="00062751">
        <w:trPr>
          <w:gridAfter w:val="1"/>
          <w:wAfter w:w="11" w:type="dxa"/>
          <w:trHeight w:val="111"/>
        </w:trPr>
        <w:tc>
          <w:tcPr>
            <w:tcW w:w="1703" w:type="dxa"/>
            <w:vMerge/>
            <w:vAlign w:val="center"/>
          </w:tcPr>
          <w:p w14:paraId="6B5A831C" w14:textId="77777777" w:rsidR="002F57B2" w:rsidRPr="00401100" w:rsidRDefault="002F57B2" w:rsidP="00062751">
            <w:pPr>
              <w:ind w:right="-2"/>
              <w:jc w:val="center"/>
              <w:rPr>
                <w:sz w:val="22"/>
                <w:szCs w:val="22"/>
              </w:rPr>
            </w:pPr>
          </w:p>
        </w:tc>
        <w:tc>
          <w:tcPr>
            <w:tcW w:w="852" w:type="dxa"/>
            <w:vMerge w:val="restart"/>
            <w:vAlign w:val="center"/>
          </w:tcPr>
          <w:p w14:paraId="0A64C8DA" w14:textId="77777777" w:rsidR="002F57B2" w:rsidRPr="00401100" w:rsidRDefault="002F57B2" w:rsidP="00062751">
            <w:pPr>
              <w:jc w:val="center"/>
              <w:rPr>
                <w:sz w:val="22"/>
                <w:szCs w:val="22"/>
              </w:rPr>
            </w:pPr>
            <w:r w:rsidRPr="00401100">
              <w:rPr>
                <w:sz w:val="22"/>
                <w:szCs w:val="22"/>
              </w:rPr>
              <w:t>202</w:t>
            </w:r>
            <w:r>
              <w:rPr>
                <w:sz w:val="22"/>
                <w:szCs w:val="22"/>
              </w:rPr>
              <w:t>8</w:t>
            </w:r>
          </w:p>
        </w:tc>
        <w:tc>
          <w:tcPr>
            <w:tcW w:w="1282" w:type="dxa"/>
            <w:vMerge w:val="restart"/>
            <w:vAlign w:val="center"/>
          </w:tcPr>
          <w:p w14:paraId="577A1A73" w14:textId="77777777" w:rsidR="002F57B2" w:rsidRPr="00401100" w:rsidRDefault="002F57B2" w:rsidP="00062751">
            <w:pPr>
              <w:jc w:val="center"/>
              <w:rPr>
                <w:sz w:val="22"/>
                <w:szCs w:val="22"/>
              </w:rPr>
            </w:pPr>
            <w:r w:rsidRPr="00401100">
              <w:rPr>
                <w:sz w:val="22"/>
                <w:szCs w:val="22"/>
              </w:rPr>
              <w:t>x</w:t>
            </w:r>
          </w:p>
        </w:tc>
        <w:tc>
          <w:tcPr>
            <w:tcW w:w="1282" w:type="dxa"/>
            <w:vMerge w:val="restart"/>
            <w:vAlign w:val="center"/>
          </w:tcPr>
          <w:p w14:paraId="0255A405" w14:textId="77777777" w:rsidR="002F57B2" w:rsidRPr="00401100" w:rsidRDefault="002F57B2" w:rsidP="00062751">
            <w:pPr>
              <w:jc w:val="center"/>
              <w:rPr>
                <w:sz w:val="22"/>
                <w:szCs w:val="22"/>
              </w:rPr>
            </w:pPr>
            <w:r w:rsidRPr="00401100">
              <w:rPr>
                <w:sz w:val="22"/>
                <w:szCs w:val="22"/>
              </w:rPr>
              <w:t>1,00</w:t>
            </w:r>
          </w:p>
        </w:tc>
        <w:tc>
          <w:tcPr>
            <w:tcW w:w="997" w:type="dxa"/>
            <w:vMerge w:val="restart"/>
            <w:vAlign w:val="center"/>
          </w:tcPr>
          <w:p w14:paraId="2A81F90F" w14:textId="77777777" w:rsidR="002F57B2" w:rsidRPr="00401100" w:rsidRDefault="002F57B2" w:rsidP="00062751">
            <w:pPr>
              <w:jc w:val="center"/>
              <w:rPr>
                <w:sz w:val="22"/>
                <w:szCs w:val="22"/>
              </w:rPr>
            </w:pPr>
            <w:r>
              <w:rPr>
                <w:sz w:val="22"/>
                <w:szCs w:val="22"/>
              </w:rPr>
              <w:t>0,00</w:t>
            </w:r>
            <w:r w:rsidRPr="00401100">
              <w:rPr>
                <w:sz w:val="22"/>
                <w:szCs w:val="22"/>
              </w:rPr>
              <w:t xml:space="preserve"> %</w:t>
            </w:r>
          </w:p>
        </w:tc>
        <w:tc>
          <w:tcPr>
            <w:tcW w:w="997" w:type="dxa"/>
            <w:vMerge w:val="restart"/>
            <w:vAlign w:val="center"/>
          </w:tcPr>
          <w:p w14:paraId="573C727E" w14:textId="77777777" w:rsidR="002F57B2" w:rsidRPr="00401100" w:rsidRDefault="002F57B2" w:rsidP="00062751">
            <w:pPr>
              <w:jc w:val="center"/>
              <w:rPr>
                <w:sz w:val="22"/>
                <w:szCs w:val="22"/>
              </w:rPr>
            </w:pPr>
            <w:r w:rsidRPr="00401100">
              <w:rPr>
                <w:sz w:val="22"/>
                <w:szCs w:val="22"/>
              </w:rPr>
              <w:t>x</w:t>
            </w:r>
          </w:p>
        </w:tc>
        <w:tc>
          <w:tcPr>
            <w:tcW w:w="1139" w:type="dxa"/>
            <w:vAlign w:val="center"/>
          </w:tcPr>
          <w:p w14:paraId="4501258A" w14:textId="77777777" w:rsidR="002F57B2" w:rsidRPr="00401100" w:rsidRDefault="002F57B2" w:rsidP="00062751">
            <w:pPr>
              <w:jc w:val="center"/>
              <w:rPr>
                <w:sz w:val="22"/>
                <w:szCs w:val="22"/>
              </w:rPr>
            </w:pPr>
            <w:r w:rsidRPr="00F35CCD">
              <w:rPr>
                <w:sz w:val="22"/>
                <w:szCs w:val="22"/>
              </w:rPr>
              <w:t>217,00</w:t>
            </w:r>
            <w:r>
              <w:rPr>
                <w:sz w:val="22"/>
                <w:szCs w:val="22"/>
              </w:rPr>
              <w:t xml:space="preserve"> </w:t>
            </w:r>
            <w:r w:rsidRPr="00401100">
              <w:rPr>
                <w:sz w:val="22"/>
                <w:szCs w:val="22"/>
              </w:rPr>
              <w:t>кгут/Гкал</w:t>
            </w:r>
          </w:p>
        </w:tc>
        <w:tc>
          <w:tcPr>
            <w:tcW w:w="1426" w:type="dxa"/>
            <w:vMerge w:val="restart"/>
            <w:vAlign w:val="center"/>
          </w:tcPr>
          <w:p w14:paraId="5809E9D6" w14:textId="77777777" w:rsidR="002F57B2" w:rsidRPr="00401100" w:rsidRDefault="002F57B2" w:rsidP="00062751">
            <w:pPr>
              <w:jc w:val="center"/>
              <w:rPr>
                <w:sz w:val="22"/>
                <w:szCs w:val="22"/>
              </w:rPr>
            </w:pPr>
            <w:r w:rsidRPr="00401100">
              <w:rPr>
                <w:sz w:val="22"/>
                <w:szCs w:val="22"/>
              </w:rPr>
              <w:t>x</w:t>
            </w:r>
          </w:p>
        </w:tc>
        <w:tc>
          <w:tcPr>
            <w:tcW w:w="853" w:type="dxa"/>
            <w:vMerge w:val="restart"/>
            <w:vAlign w:val="center"/>
          </w:tcPr>
          <w:p w14:paraId="0F5C9442" w14:textId="77777777" w:rsidR="002F57B2" w:rsidRPr="00401100" w:rsidRDefault="002F57B2" w:rsidP="00062751">
            <w:pPr>
              <w:jc w:val="center"/>
              <w:rPr>
                <w:sz w:val="22"/>
                <w:szCs w:val="22"/>
              </w:rPr>
            </w:pPr>
            <w:r w:rsidRPr="00401100">
              <w:rPr>
                <w:sz w:val="22"/>
                <w:szCs w:val="22"/>
              </w:rPr>
              <w:t>x</w:t>
            </w:r>
          </w:p>
        </w:tc>
      </w:tr>
      <w:tr w:rsidR="002F57B2" w:rsidRPr="00401100" w14:paraId="499169BB" w14:textId="77777777" w:rsidTr="00062751">
        <w:trPr>
          <w:gridAfter w:val="1"/>
          <w:wAfter w:w="11" w:type="dxa"/>
          <w:trHeight w:val="110"/>
        </w:trPr>
        <w:tc>
          <w:tcPr>
            <w:tcW w:w="1703" w:type="dxa"/>
            <w:vMerge/>
            <w:vAlign w:val="center"/>
          </w:tcPr>
          <w:p w14:paraId="1FE55782" w14:textId="77777777" w:rsidR="002F57B2" w:rsidRPr="00401100" w:rsidRDefault="002F57B2" w:rsidP="00062751">
            <w:pPr>
              <w:ind w:right="-2"/>
              <w:jc w:val="center"/>
              <w:rPr>
                <w:sz w:val="22"/>
                <w:szCs w:val="22"/>
              </w:rPr>
            </w:pPr>
          </w:p>
        </w:tc>
        <w:tc>
          <w:tcPr>
            <w:tcW w:w="852" w:type="dxa"/>
            <w:vMerge/>
            <w:vAlign w:val="center"/>
          </w:tcPr>
          <w:p w14:paraId="3C5AD099" w14:textId="77777777" w:rsidR="002F57B2" w:rsidRPr="00401100" w:rsidRDefault="002F57B2" w:rsidP="00062751">
            <w:pPr>
              <w:jc w:val="center"/>
              <w:rPr>
                <w:sz w:val="22"/>
                <w:szCs w:val="22"/>
              </w:rPr>
            </w:pPr>
          </w:p>
        </w:tc>
        <w:tc>
          <w:tcPr>
            <w:tcW w:w="1282" w:type="dxa"/>
            <w:vMerge/>
            <w:vAlign w:val="center"/>
          </w:tcPr>
          <w:p w14:paraId="0301442B" w14:textId="77777777" w:rsidR="002F57B2" w:rsidRPr="00401100" w:rsidRDefault="002F57B2" w:rsidP="00062751">
            <w:pPr>
              <w:jc w:val="center"/>
              <w:rPr>
                <w:sz w:val="22"/>
                <w:szCs w:val="22"/>
              </w:rPr>
            </w:pPr>
          </w:p>
        </w:tc>
        <w:tc>
          <w:tcPr>
            <w:tcW w:w="1282" w:type="dxa"/>
            <w:vMerge/>
            <w:vAlign w:val="center"/>
          </w:tcPr>
          <w:p w14:paraId="62A0DD24" w14:textId="77777777" w:rsidR="002F57B2" w:rsidRPr="00401100" w:rsidRDefault="002F57B2" w:rsidP="00062751">
            <w:pPr>
              <w:jc w:val="center"/>
              <w:rPr>
                <w:sz w:val="22"/>
                <w:szCs w:val="22"/>
              </w:rPr>
            </w:pPr>
          </w:p>
        </w:tc>
        <w:tc>
          <w:tcPr>
            <w:tcW w:w="997" w:type="dxa"/>
            <w:vMerge/>
            <w:vAlign w:val="center"/>
          </w:tcPr>
          <w:p w14:paraId="50509EC6" w14:textId="77777777" w:rsidR="002F57B2" w:rsidRPr="00401100" w:rsidRDefault="002F57B2" w:rsidP="00062751">
            <w:pPr>
              <w:jc w:val="center"/>
              <w:rPr>
                <w:sz w:val="22"/>
                <w:szCs w:val="22"/>
              </w:rPr>
            </w:pPr>
          </w:p>
        </w:tc>
        <w:tc>
          <w:tcPr>
            <w:tcW w:w="997" w:type="dxa"/>
            <w:vMerge/>
            <w:vAlign w:val="center"/>
          </w:tcPr>
          <w:p w14:paraId="3FE7E39A" w14:textId="77777777" w:rsidR="002F57B2" w:rsidRPr="00401100" w:rsidRDefault="002F57B2" w:rsidP="00062751">
            <w:pPr>
              <w:jc w:val="center"/>
              <w:rPr>
                <w:sz w:val="22"/>
                <w:szCs w:val="22"/>
              </w:rPr>
            </w:pPr>
          </w:p>
        </w:tc>
        <w:tc>
          <w:tcPr>
            <w:tcW w:w="1139" w:type="dxa"/>
            <w:vAlign w:val="center"/>
          </w:tcPr>
          <w:p w14:paraId="3E136456" w14:textId="77777777" w:rsidR="002F57B2" w:rsidRDefault="002F57B2" w:rsidP="00062751">
            <w:pPr>
              <w:jc w:val="center"/>
              <w:rPr>
                <w:sz w:val="22"/>
                <w:szCs w:val="22"/>
              </w:rPr>
            </w:pPr>
            <w:r w:rsidRPr="00F35CCD">
              <w:rPr>
                <w:sz w:val="22"/>
                <w:szCs w:val="22"/>
              </w:rPr>
              <w:t>2,15</w:t>
            </w:r>
          </w:p>
          <w:p w14:paraId="08FD0579" w14:textId="77777777" w:rsidR="002F57B2" w:rsidRPr="00401100" w:rsidRDefault="002F57B2" w:rsidP="00062751">
            <w:pPr>
              <w:jc w:val="center"/>
              <w:rPr>
                <w:sz w:val="22"/>
                <w:szCs w:val="22"/>
              </w:rPr>
            </w:pPr>
            <w:r w:rsidRPr="00401100">
              <w:rPr>
                <w:sz w:val="22"/>
                <w:szCs w:val="22"/>
              </w:rPr>
              <w:t>Гкал/м</w:t>
            </w:r>
            <w:r w:rsidRPr="008B214A">
              <w:rPr>
                <w:sz w:val="22"/>
                <w:szCs w:val="22"/>
                <w:vertAlign w:val="superscript"/>
              </w:rPr>
              <w:t>2</w:t>
            </w:r>
          </w:p>
        </w:tc>
        <w:tc>
          <w:tcPr>
            <w:tcW w:w="1426" w:type="dxa"/>
            <w:vMerge/>
            <w:vAlign w:val="center"/>
          </w:tcPr>
          <w:p w14:paraId="6DC79858" w14:textId="77777777" w:rsidR="002F57B2" w:rsidRPr="00401100" w:rsidRDefault="002F57B2" w:rsidP="00062751">
            <w:pPr>
              <w:jc w:val="center"/>
              <w:rPr>
                <w:sz w:val="22"/>
                <w:szCs w:val="22"/>
              </w:rPr>
            </w:pPr>
          </w:p>
        </w:tc>
        <w:tc>
          <w:tcPr>
            <w:tcW w:w="853" w:type="dxa"/>
            <w:vMerge/>
            <w:vAlign w:val="center"/>
          </w:tcPr>
          <w:p w14:paraId="1D2C5A50" w14:textId="77777777" w:rsidR="002F57B2" w:rsidRPr="00401100" w:rsidRDefault="002F57B2" w:rsidP="00062751">
            <w:pPr>
              <w:jc w:val="center"/>
              <w:rPr>
                <w:sz w:val="22"/>
                <w:szCs w:val="22"/>
              </w:rPr>
            </w:pPr>
          </w:p>
        </w:tc>
      </w:tr>
      <w:tr w:rsidR="002F57B2" w:rsidRPr="00401100" w14:paraId="5DB2A500" w14:textId="77777777" w:rsidTr="00062751">
        <w:trPr>
          <w:gridAfter w:val="1"/>
          <w:wAfter w:w="11" w:type="dxa"/>
          <w:trHeight w:val="682"/>
        </w:trPr>
        <w:tc>
          <w:tcPr>
            <w:tcW w:w="1703" w:type="dxa"/>
            <w:vMerge/>
            <w:vAlign w:val="center"/>
          </w:tcPr>
          <w:p w14:paraId="6A920D63" w14:textId="77777777" w:rsidR="002F57B2" w:rsidRPr="00401100" w:rsidRDefault="002F57B2" w:rsidP="00062751">
            <w:pPr>
              <w:ind w:right="-2"/>
              <w:jc w:val="center"/>
              <w:rPr>
                <w:sz w:val="22"/>
                <w:szCs w:val="22"/>
              </w:rPr>
            </w:pPr>
          </w:p>
        </w:tc>
        <w:tc>
          <w:tcPr>
            <w:tcW w:w="852" w:type="dxa"/>
            <w:vMerge/>
            <w:vAlign w:val="center"/>
          </w:tcPr>
          <w:p w14:paraId="001882BC" w14:textId="77777777" w:rsidR="002F57B2" w:rsidRPr="00401100" w:rsidRDefault="002F57B2" w:rsidP="00062751">
            <w:pPr>
              <w:jc w:val="center"/>
              <w:rPr>
                <w:sz w:val="22"/>
                <w:szCs w:val="22"/>
              </w:rPr>
            </w:pPr>
          </w:p>
        </w:tc>
        <w:tc>
          <w:tcPr>
            <w:tcW w:w="1282" w:type="dxa"/>
            <w:vMerge/>
            <w:vAlign w:val="center"/>
          </w:tcPr>
          <w:p w14:paraId="475C0BC3" w14:textId="77777777" w:rsidR="002F57B2" w:rsidRPr="00401100" w:rsidRDefault="002F57B2" w:rsidP="00062751">
            <w:pPr>
              <w:jc w:val="center"/>
              <w:rPr>
                <w:sz w:val="22"/>
                <w:szCs w:val="22"/>
              </w:rPr>
            </w:pPr>
          </w:p>
        </w:tc>
        <w:tc>
          <w:tcPr>
            <w:tcW w:w="1282" w:type="dxa"/>
            <w:vMerge/>
            <w:vAlign w:val="center"/>
          </w:tcPr>
          <w:p w14:paraId="313C0ACA" w14:textId="77777777" w:rsidR="002F57B2" w:rsidRPr="00401100" w:rsidRDefault="002F57B2" w:rsidP="00062751">
            <w:pPr>
              <w:jc w:val="center"/>
              <w:rPr>
                <w:sz w:val="22"/>
                <w:szCs w:val="22"/>
              </w:rPr>
            </w:pPr>
          </w:p>
        </w:tc>
        <w:tc>
          <w:tcPr>
            <w:tcW w:w="997" w:type="dxa"/>
            <w:vMerge/>
            <w:vAlign w:val="center"/>
          </w:tcPr>
          <w:p w14:paraId="6776AB6A" w14:textId="77777777" w:rsidR="002F57B2" w:rsidRPr="00401100" w:rsidRDefault="002F57B2" w:rsidP="00062751">
            <w:pPr>
              <w:jc w:val="center"/>
              <w:rPr>
                <w:sz w:val="22"/>
                <w:szCs w:val="22"/>
              </w:rPr>
            </w:pPr>
          </w:p>
        </w:tc>
        <w:tc>
          <w:tcPr>
            <w:tcW w:w="997" w:type="dxa"/>
            <w:vMerge/>
            <w:vAlign w:val="center"/>
          </w:tcPr>
          <w:p w14:paraId="4E9AFF03" w14:textId="77777777" w:rsidR="002F57B2" w:rsidRPr="00401100" w:rsidRDefault="002F57B2" w:rsidP="00062751">
            <w:pPr>
              <w:jc w:val="center"/>
              <w:rPr>
                <w:sz w:val="22"/>
                <w:szCs w:val="22"/>
              </w:rPr>
            </w:pPr>
          </w:p>
        </w:tc>
        <w:tc>
          <w:tcPr>
            <w:tcW w:w="1139" w:type="dxa"/>
            <w:vAlign w:val="center"/>
          </w:tcPr>
          <w:p w14:paraId="2B35F972" w14:textId="77777777" w:rsidR="002F57B2" w:rsidRPr="00401100" w:rsidRDefault="002F57B2" w:rsidP="00062751">
            <w:pPr>
              <w:jc w:val="center"/>
              <w:rPr>
                <w:sz w:val="22"/>
                <w:szCs w:val="22"/>
              </w:rPr>
            </w:pPr>
            <w:r w:rsidRPr="00F35CCD">
              <w:rPr>
                <w:sz w:val="22"/>
                <w:szCs w:val="22"/>
              </w:rPr>
              <w:t>1511,30</w:t>
            </w:r>
            <w:r>
              <w:rPr>
                <w:sz w:val="22"/>
                <w:szCs w:val="22"/>
              </w:rPr>
              <w:t xml:space="preserve"> </w:t>
            </w:r>
            <w:r w:rsidRPr="00401100">
              <w:rPr>
                <w:sz w:val="22"/>
                <w:szCs w:val="22"/>
              </w:rPr>
              <w:t>Гкал</w:t>
            </w:r>
          </w:p>
        </w:tc>
        <w:tc>
          <w:tcPr>
            <w:tcW w:w="1426" w:type="dxa"/>
            <w:vMerge/>
            <w:vAlign w:val="center"/>
          </w:tcPr>
          <w:p w14:paraId="50AF5EB5" w14:textId="77777777" w:rsidR="002F57B2" w:rsidRPr="00401100" w:rsidRDefault="002F57B2" w:rsidP="00062751">
            <w:pPr>
              <w:jc w:val="center"/>
              <w:rPr>
                <w:sz w:val="22"/>
                <w:szCs w:val="22"/>
              </w:rPr>
            </w:pPr>
          </w:p>
        </w:tc>
        <w:tc>
          <w:tcPr>
            <w:tcW w:w="853" w:type="dxa"/>
            <w:vMerge/>
            <w:vAlign w:val="center"/>
          </w:tcPr>
          <w:p w14:paraId="72D12CDA" w14:textId="77777777" w:rsidR="002F57B2" w:rsidRPr="00401100" w:rsidRDefault="002F57B2" w:rsidP="00062751">
            <w:pPr>
              <w:jc w:val="center"/>
              <w:rPr>
                <w:sz w:val="22"/>
                <w:szCs w:val="22"/>
              </w:rPr>
            </w:pPr>
          </w:p>
        </w:tc>
      </w:tr>
      <w:tr w:rsidR="002F57B2" w:rsidRPr="00401100" w14:paraId="61FF086F" w14:textId="77777777" w:rsidTr="00062751">
        <w:trPr>
          <w:gridAfter w:val="1"/>
          <w:wAfter w:w="11" w:type="dxa"/>
          <w:trHeight w:val="110"/>
        </w:trPr>
        <w:tc>
          <w:tcPr>
            <w:tcW w:w="1703" w:type="dxa"/>
          </w:tcPr>
          <w:p w14:paraId="2970C9F1" w14:textId="77777777" w:rsidR="002F57B2" w:rsidRPr="00401100" w:rsidRDefault="002F57B2" w:rsidP="00062751">
            <w:pPr>
              <w:ind w:right="-2"/>
              <w:jc w:val="center"/>
              <w:rPr>
                <w:sz w:val="22"/>
                <w:szCs w:val="22"/>
              </w:rPr>
            </w:pPr>
            <w:r w:rsidRPr="008E7AC5">
              <w:lastRenderedPageBreak/>
              <w:t>1</w:t>
            </w:r>
          </w:p>
        </w:tc>
        <w:tc>
          <w:tcPr>
            <w:tcW w:w="852" w:type="dxa"/>
          </w:tcPr>
          <w:p w14:paraId="66FFED54" w14:textId="77777777" w:rsidR="002F57B2" w:rsidRPr="00401100" w:rsidRDefault="002F57B2" w:rsidP="00062751">
            <w:pPr>
              <w:jc w:val="center"/>
              <w:rPr>
                <w:sz w:val="22"/>
                <w:szCs w:val="22"/>
              </w:rPr>
            </w:pPr>
            <w:r w:rsidRPr="008E7AC5">
              <w:t>2</w:t>
            </w:r>
          </w:p>
        </w:tc>
        <w:tc>
          <w:tcPr>
            <w:tcW w:w="1282" w:type="dxa"/>
          </w:tcPr>
          <w:p w14:paraId="03409400" w14:textId="77777777" w:rsidR="002F57B2" w:rsidRPr="00401100" w:rsidRDefault="002F57B2" w:rsidP="00062751">
            <w:pPr>
              <w:jc w:val="center"/>
              <w:rPr>
                <w:sz w:val="22"/>
                <w:szCs w:val="22"/>
              </w:rPr>
            </w:pPr>
            <w:r w:rsidRPr="008E7AC5">
              <w:t>3</w:t>
            </w:r>
          </w:p>
        </w:tc>
        <w:tc>
          <w:tcPr>
            <w:tcW w:w="1282" w:type="dxa"/>
          </w:tcPr>
          <w:p w14:paraId="5F7A675D" w14:textId="77777777" w:rsidR="002F57B2" w:rsidRPr="00401100" w:rsidRDefault="002F57B2" w:rsidP="00062751">
            <w:pPr>
              <w:jc w:val="center"/>
              <w:rPr>
                <w:sz w:val="22"/>
                <w:szCs w:val="22"/>
              </w:rPr>
            </w:pPr>
            <w:r w:rsidRPr="008E7AC5">
              <w:t>4</w:t>
            </w:r>
          </w:p>
        </w:tc>
        <w:tc>
          <w:tcPr>
            <w:tcW w:w="997" w:type="dxa"/>
          </w:tcPr>
          <w:p w14:paraId="75DC50CC" w14:textId="77777777" w:rsidR="002F57B2" w:rsidRPr="00401100" w:rsidRDefault="002F57B2" w:rsidP="00062751">
            <w:pPr>
              <w:jc w:val="center"/>
              <w:rPr>
                <w:sz w:val="22"/>
                <w:szCs w:val="22"/>
              </w:rPr>
            </w:pPr>
            <w:r w:rsidRPr="008E7AC5">
              <w:t>5</w:t>
            </w:r>
          </w:p>
        </w:tc>
        <w:tc>
          <w:tcPr>
            <w:tcW w:w="997" w:type="dxa"/>
          </w:tcPr>
          <w:p w14:paraId="2014962D" w14:textId="77777777" w:rsidR="002F57B2" w:rsidRPr="00401100" w:rsidRDefault="002F57B2" w:rsidP="00062751">
            <w:pPr>
              <w:jc w:val="center"/>
              <w:rPr>
                <w:sz w:val="22"/>
                <w:szCs w:val="22"/>
              </w:rPr>
            </w:pPr>
            <w:r w:rsidRPr="008E7AC5">
              <w:t>6</w:t>
            </w:r>
          </w:p>
        </w:tc>
        <w:tc>
          <w:tcPr>
            <w:tcW w:w="1139" w:type="dxa"/>
          </w:tcPr>
          <w:p w14:paraId="50D1FDC2" w14:textId="77777777" w:rsidR="002F57B2" w:rsidRPr="004C7318" w:rsidRDefault="002F57B2" w:rsidP="00062751">
            <w:pPr>
              <w:jc w:val="center"/>
              <w:rPr>
                <w:sz w:val="22"/>
                <w:szCs w:val="22"/>
              </w:rPr>
            </w:pPr>
            <w:r w:rsidRPr="008E7AC5">
              <w:t>7</w:t>
            </w:r>
          </w:p>
        </w:tc>
        <w:tc>
          <w:tcPr>
            <w:tcW w:w="1426" w:type="dxa"/>
          </w:tcPr>
          <w:p w14:paraId="2300EB46" w14:textId="77777777" w:rsidR="002F57B2" w:rsidRPr="00401100" w:rsidRDefault="002F57B2" w:rsidP="00062751">
            <w:pPr>
              <w:jc w:val="center"/>
              <w:rPr>
                <w:sz w:val="22"/>
                <w:szCs w:val="22"/>
              </w:rPr>
            </w:pPr>
            <w:r w:rsidRPr="008E7AC5">
              <w:t>8</w:t>
            </w:r>
          </w:p>
        </w:tc>
        <w:tc>
          <w:tcPr>
            <w:tcW w:w="853" w:type="dxa"/>
          </w:tcPr>
          <w:p w14:paraId="754E9034" w14:textId="77777777" w:rsidR="002F57B2" w:rsidRPr="00401100" w:rsidRDefault="002F57B2" w:rsidP="00062751">
            <w:pPr>
              <w:jc w:val="center"/>
              <w:rPr>
                <w:sz w:val="22"/>
                <w:szCs w:val="22"/>
              </w:rPr>
            </w:pPr>
            <w:r w:rsidRPr="008E7AC5">
              <w:t>9</w:t>
            </w:r>
          </w:p>
        </w:tc>
      </w:tr>
      <w:tr w:rsidR="002F57B2" w:rsidRPr="00401100" w14:paraId="1A03361B" w14:textId="77777777" w:rsidTr="00062751">
        <w:trPr>
          <w:gridAfter w:val="1"/>
          <w:wAfter w:w="11" w:type="dxa"/>
          <w:trHeight w:val="111"/>
        </w:trPr>
        <w:tc>
          <w:tcPr>
            <w:tcW w:w="1703" w:type="dxa"/>
            <w:vMerge w:val="restart"/>
            <w:vAlign w:val="center"/>
          </w:tcPr>
          <w:p w14:paraId="0FF379BF" w14:textId="77777777" w:rsidR="002F57B2" w:rsidRPr="00401100" w:rsidRDefault="002F57B2" w:rsidP="00062751">
            <w:pPr>
              <w:ind w:right="-2"/>
              <w:jc w:val="center"/>
              <w:rPr>
                <w:sz w:val="22"/>
                <w:szCs w:val="22"/>
              </w:rPr>
            </w:pPr>
          </w:p>
        </w:tc>
        <w:tc>
          <w:tcPr>
            <w:tcW w:w="852" w:type="dxa"/>
            <w:vMerge w:val="restart"/>
            <w:vAlign w:val="center"/>
          </w:tcPr>
          <w:p w14:paraId="0A924BB0" w14:textId="77777777" w:rsidR="002F57B2" w:rsidRPr="00401100" w:rsidRDefault="002F57B2" w:rsidP="00062751">
            <w:pPr>
              <w:jc w:val="center"/>
              <w:rPr>
                <w:sz w:val="22"/>
                <w:szCs w:val="22"/>
              </w:rPr>
            </w:pPr>
            <w:r w:rsidRPr="00401100">
              <w:rPr>
                <w:sz w:val="22"/>
                <w:szCs w:val="22"/>
              </w:rPr>
              <w:t>202</w:t>
            </w:r>
            <w:r>
              <w:rPr>
                <w:sz w:val="22"/>
                <w:szCs w:val="22"/>
              </w:rPr>
              <w:t>9</w:t>
            </w:r>
          </w:p>
        </w:tc>
        <w:tc>
          <w:tcPr>
            <w:tcW w:w="1282" w:type="dxa"/>
            <w:vMerge w:val="restart"/>
            <w:vAlign w:val="center"/>
          </w:tcPr>
          <w:p w14:paraId="296E545D" w14:textId="77777777" w:rsidR="002F57B2" w:rsidRPr="00401100" w:rsidRDefault="002F57B2" w:rsidP="00062751">
            <w:pPr>
              <w:jc w:val="center"/>
              <w:rPr>
                <w:sz w:val="22"/>
                <w:szCs w:val="22"/>
              </w:rPr>
            </w:pPr>
            <w:r w:rsidRPr="00401100">
              <w:rPr>
                <w:sz w:val="22"/>
                <w:szCs w:val="22"/>
              </w:rPr>
              <w:t>x</w:t>
            </w:r>
          </w:p>
        </w:tc>
        <w:tc>
          <w:tcPr>
            <w:tcW w:w="1282" w:type="dxa"/>
            <w:vMerge w:val="restart"/>
            <w:vAlign w:val="center"/>
          </w:tcPr>
          <w:p w14:paraId="08A73AD2" w14:textId="77777777" w:rsidR="002F57B2" w:rsidRPr="00401100" w:rsidRDefault="002F57B2" w:rsidP="00062751">
            <w:pPr>
              <w:jc w:val="center"/>
              <w:rPr>
                <w:sz w:val="22"/>
                <w:szCs w:val="22"/>
              </w:rPr>
            </w:pPr>
            <w:r w:rsidRPr="00401100">
              <w:rPr>
                <w:sz w:val="22"/>
                <w:szCs w:val="22"/>
              </w:rPr>
              <w:t>1,00</w:t>
            </w:r>
          </w:p>
        </w:tc>
        <w:tc>
          <w:tcPr>
            <w:tcW w:w="997" w:type="dxa"/>
            <w:vMerge w:val="restart"/>
            <w:vAlign w:val="center"/>
          </w:tcPr>
          <w:p w14:paraId="12884543" w14:textId="77777777" w:rsidR="002F57B2" w:rsidRPr="00401100" w:rsidRDefault="002F57B2" w:rsidP="00062751">
            <w:pPr>
              <w:jc w:val="center"/>
              <w:rPr>
                <w:sz w:val="22"/>
                <w:szCs w:val="22"/>
              </w:rPr>
            </w:pPr>
            <w:r>
              <w:rPr>
                <w:sz w:val="22"/>
                <w:szCs w:val="22"/>
              </w:rPr>
              <w:t xml:space="preserve">0,00 </w:t>
            </w:r>
            <w:r w:rsidRPr="00401100">
              <w:rPr>
                <w:sz w:val="22"/>
                <w:szCs w:val="22"/>
              </w:rPr>
              <w:t>%</w:t>
            </w:r>
          </w:p>
        </w:tc>
        <w:tc>
          <w:tcPr>
            <w:tcW w:w="997" w:type="dxa"/>
            <w:vMerge w:val="restart"/>
            <w:vAlign w:val="center"/>
          </w:tcPr>
          <w:p w14:paraId="10D5CCF2" w14:textId="77777777" w:rsidR="002F57B2" w:rsidRPr="00401100" w:rsidRDefault="002F57B2" w:rsidP="00062751">
            <w:pPr>
              <w:jc w:val="center"/>
              <w:rPr>
                <w:sz w:val="22"/>
                <w:szCs w:val="22"/>
              </w:rPr>
            </w:pPr>
            <w:r w:rsidRPr="00401100">
              <w:rPr>
                <w:sz w:val="22"/>
                <w:szCs w:val="22"/>
              </w:rPr>
              <w:t>x</w:t>
            </w:r>
          </w:p>
        </w:tc>
        <w:tc>
          <w:tcPr>
            <w:tcW w:w="1139" w:type="dxa"/>
            <w:vAlign w:val="center"/>
          </w:tcPr>
          <w:p w14:paraId="75241CD4" w14:textId="77777777" w:rsidR="002F57B2" w:rsidRPr="00401100" w:rsidRDefault="002F57B2" w:rsidP="00062751">
            <w:pPr>
              <w:jc w:val="center"/>
              <w:rPr>
                <w:sz w:val="22"/>
                <w:szCs w:val="22"/>
              </w:rPr>
            </w:pPr>
            <w:r w:rsidRPr="00F35CCD">
              <w:rPr>
                <w:sz w:val="22"/>
                <w:szCs w:val="22"/>
              </w:rPr>
              <w:t>217,00</w:t>
            </w:r>
            <w:r w:rsidRPr="00401100">
              <w:rPr>
                <w:sz w:val="22"/>
                <w:szCs w:val="22"/>
              </w:rPr>
              <w:t>кгут/Гкал</w:t>
            </w:r>
          </w:p>
        </w:tc>
        <w:tc>
          <w:tcPr>
            <w:tcW w:w="1426" w:type="dxa"/>
            <w:vMerge w:val="restart"/>
            <w:vAlign w:val="center"/>
          </w:tcPr>
          <w:p w14:paraId="0572E4B5" w14:textId="77777777" w:rsidR="002F57B2" w:rsidRPr="00401100" w:rsidRDefault="002F57B2" w:rsidP="00062751">
            <w:pPr>
              <w:jc w:val="center"/>
              <w:rPr>
                <w:sz w:val="22"/>
                <w:szCs w:val="22"/>
              </w:rPr>
            </w:pPr>
            <w:r w:rsidRPr="00401100">
              <w:rPr>
                <w:sz w:val="22"/>
                <w:szCs w:val="22"/>
              </w:rPr>
              <w:t>x</w:t>
            </w:r>
          </w:p>
        </w:tc>
        <w:tc>
          <w:tcPr>
            <w:tcW w:w="853" w:type="dxa"/>
            <w:vMerge w:val="restart"/>
            <w:vAlign w:val="center"/>
          </w:tcPr>
          <w:p w14:paraId="23BCB89D" w14:textId="77777777" w:rsidR="002F57B2" w:rsidRPr="00401100" w:rsidRDefault="002F57B2" w:rsidP="00062751">
            <w:pPr>
              <w:jc w:val="center"/>
              <w:rPr>
                <w:sz w:val="22"/>
                <w:szCs w:val="22"/>
              </w:rPr>
            </w:pPr>
            <w:r w:rsidRPr="00401100">
              <w:rPr>
                <w:sz w:val="22"/>
                <w:szCs w:val="22"/>
              </w:rPr>
              <w:t>x</w:t>
            </w:r>
          </w:p>
        </w:tc>
      </w:tr>
      <w:tr w:rsidR="002F57B2" w:rsidRPr="00401100" w14:paraId="45391A68" w14:textId="77777777" w:rsidTr="00062751">
        <w:trPr>
          <w:gridAfter w:val="1"/>
          <w:wAfter w:w="11" w:type="dxa"/>
          <w:trHeight w:val="110"/>
        </w:trPr>
        <w:tc>
          <w:tcPr>
            <w:tcW w:w="1703" w:type="dxa"/>
            <w:vMerge/>
            <w:vAlign w:val="center"/>
          </w:tcPr>
          <w:p w14:paraId="083F5FD6" w14:textId="77777777" w:rsidR="002F57B2" w:rsidRPr="00401100" w:rsidRDefault="002F57B2" w:rsidP="00062751">
            <w:pPr>
              <w:ind w:right="-2"/>
              <w:jc w:val="center"/>
              <w:rPr>
                <w:sz w:val="22"/>
                <w:szCs w:val="22"/>
              </w:rPr>
            </w:pPr>
          </w:p>
        </w:tc>
        <w:tc>
          <w:tcPr>
            <w:tcW w:w="852" w:type="dxa"/>
            <w:vMerge/>
            <w:vAlign w:val="center"/>
          </w:tcPr>
          <w:p w14:paraId="024C46CC" w14:textId="77777777" w:rsidR="002F57B2" w:rsidRPr="00401100" w:rsidRDefault="002F57B2" w:rsidP="00062751">
            <w:pPr>
              <w:jc w:val="center"/>
              <w:rPr>
                <w:sz w:val="22"/>
                <w:szCs w:val="22"/>
              </w:rPr>
            </w:pPr>
          </w:p>
        </w:tc>
        <w:tc>
          <w:tcPr>
            <w:tcW w:w="1282" w:type="dxa"/>
            <w:vMerge/>
            <w:vAlign w:val="center"/>
          </w:tcPr>
          <w:p w14:paraId="4344C079" w14:textId="77777777" w:rsidR="002F57B2" w:rsidRPr="00401100" w:rsidRDefault="002F57B2" w:rsidP="00062751">
            <w:pPr>
              <w:jc w:val="center"/>
              <w:rPr>
                <w:sz w:val="22"/>
                <w:szCs w:val="22"/>
              </w:rPr>
            </w:pPr>
          </w:p>
        </w:tc>
        <w:tc>
          <w:tcPr>
            <w:tcW w:w="1282" w:type="dxa"/>
            <w:vMerge/>
            <w:vAlign w:val="center"/>
          </w:tcPr>
          <w:p w14:paraId="3F98BCEC" w14:textId="77777777" w:rsidR="002F57B2" w:rsidRPr="00401100" w:rsidRDefault="002F57B2" w:rsidP="00062751">
            <w:pPr>
              <w:jc w:val="center"/>
              <w:rPr>
                <w:sz w:val="22"/>
                <w:szCs w:val="22"/>
              </w:rPr>
            </w:pPr>
          </w:p>
        </w:tc>
        <w:tc>
          <w:tcPr>
            <w:tcW w:w="997" w:type="dxa"/>
            <w:vMerge/>
            <w:vAlign w:val="center"/>
          </w:tcPr>
          <w:p w14:paraId="619487D8" w14:textId="77777777" w:rsidR="002F57B2" w:rsidRPr="00401100" w:rsidRDefault="002F57B2" w:rsidP="00062751">
            <w:pPr>
              <w:jc w:val="center"/>
              <w:rPr>
                <w:sz w:val="22"/>
                <w:szCs w:val="22"/>
              </w:rPr>
            </w:pPr>
          </w:p>
        </w:tc>
        <w:tc>
          <w:tcPr>
            <w:tcW w:w="997" w:type="dxa"/>
            <w:vMerge/>
            <w:vAlign w:val="center"/>
          </w:tcPr>
          <w:p w14:paraId="1A2C48B5" w14:textId="77777777" w:rsidR="002F57B2" w:rsidRPr="00401100" w:rsidRDefault="002F57B2" w:rsidP="00062751">
            <w:pPr>
              <w:jc w:val="center"/>
              <w:rPr>
                <w:sz w:val="22"/>
                <w:szCs w:val="22"/>
              </w:rPr>
            </w:pPr>
          </w:p>
        </w:tc>
        <w:tc>
          <w:tcPr>
            <w:tcW w:w="1139" w:type="dxa"/>
            <w:vAlign w:val="center"/>
          </w:tcPr>
          <w:p w14:paraId="2FEDF610" w14:textId="77777777" w:rsidR="002F57B2" w:rsidRDefault="002F57B2" w:rsidP="00062751">
            <w:pPr>
              <w:jc w:val="center"/>
              <w:rPr>
                <w:sz w:val="22"/>
                <w:szCs w:val="22"/>
              </w:rPr>
            </w:pPr>
            <w:r w:rsidRPr="00F35CCD">
              <w:rPr>
                <w:sz w:val="22"/>
                <w:szCs w:val="22"/>
              </w:rPr>
              <w:t>2,15</w:t>
            </w:r>
          </w:p>
          <w:p w14:paraId="57058107" w14:textId="77777777" w:rsidR="002F57B2" w:rsidRPr="00401100" w:rsidRDefault="002F57B2" w:rsidP="00062751">
            <w:pPr>
              <w:jc w:val="center"/>
              <w:rPr>
                <w:sz w:val="22"/>
                <w:szCs w:val="22"/>
              </w:rPr>
            </w:pPr>
            <w:r w:rsidRPr="00401100">
              <w:rPr>
                <w:sz w:val="22"/>
                <w:szCs w:val="22"/>
              </w:rPr>
              <w:t>Гкал/м</w:t>
            </w:r>
            <w:r w:rsidRPr="008B214A">
              <w:rPr>
                <w:sz w:val="22"/>
                <w:szCs w:val="22"/>
                <w:vertAlign w:val="superscript"/>
              </w:rPr>
              <w:t>2</w:t>
            </w:r>
          </w:p>
        </w:tc>
        <w:tc>
          <w:tcPr>
            <w:tcW w:w="1426" w:type="dxa"/>
            <w:vMerge/>
            <w:vAlign w:val="center"/>
          </w:tcPr>
          <w:p w14:paraId="0933D2BF" w14:textId="77777777" w:rsidR="002F57B2" w:rsidRPr="00401100" w:rsidRDefault="002F57B2" w:rsidP="00062751">
            <w:pPr>
              <w:jc w:val="center"/>
              <w:rPr>
                <w:sz w:val="22"/>
                <w:szCs w:val="22"/>
              </w:rPr>
            </w:pPr>
          </w:p>
        </w:tc>
        <w:tc>
          <w:tcPr>
            <w:tcW w:w="853" w:type="dxa"/>
            <w:vMerge/>
            <w:vAlign w:val="center"/>
          </w:tcPr>
          <w:p w14:paraId="24289DC3" w14:textId="77777777" w:rsidR="002F57B2" w:rsidRPr="00401100" w:rsidRDefault="002F57B2" w:rsidP="00062751">
            <w:pPr>
              <w:jc w:val="center"/>
              <w:rPr>
                <w:sz w:val="22"/>
                <w:szCs w:val="22"/>
              </w:rPr>
            </w:pPr>
          </w:p>
        </w:tc>
      </w:tr>
      <w:tr w:rsidR="002F57B2" w:rsidRPr="00401100" w14:paraId="2D3CE61A" w14:textId="77777777" w:rsidTr="00062751">
        <w:trPr>
          <w:gridAfter w:val="1"/>
          <w:wAfter w:w="11" w:type="dxa"/>
          <w:trHeight w:val="110"/>
        </w:trPr>
        <w:tc>
          <w:tcPr>
            <w:tcW w:w="1703" w:type="dxa"/>
            <w:vMerge/>
            <w:vAlign w:val="center"/>
          </w:tcPr>
          <w:p w14:paraId="3AB6D615" w14:textId="77777777" w:rsidR="002F57B2" w:rsidRPr="00401100" w:rsidRDefault="002F57B2" w:rsidP="00062751">
            <w:pPr>
              <w:ind w:right="-2"/>
              <w:jc w:val="center"/>
              <w:rPr>
                <w:sz w:val="22"/>
                <w:szCs w:val="22"/>
              </w:rPr>
            </w:pPr>
          </w:p>
        </w:tc>
        <w:tc>
          <w:tcPr>
            <w:tcW w:w="852" w:type="dxa"/>
            <w:vMerge/>
            <w:vAlign w:val="center"/>
          </w:tcPr>
          <w:p w14:paraId="133FB65A" w14:textId="77777777" w:rsidR="002F57B2" w:rsidRPr="00401100" w:rsidRDefault="002F57B2" w:rsidP="00062751">
            <w:pPr>
              <w:jc w:val="center"/>
              <w:rPr>
                <w:sz w:val="22"/>
                <w:szCs w:val="22"/>
              </w:rPr>
            </w:pPr>
          </w:p>
        </w:tc>
        <w:tc>
          <w:tcPr>
            <w:tcW w:w="1282" w:type="dxa"/>
            <w:vMerge/>
            <w:vAlign w:val="center"/>
          </w:tcPr>
          <w:p w14:paraId="0E43628E" w14:textId="77777777" w:rsidR="002F57B2" w:rsidRPr="00401100" w:rsidRDefault="002F57B2" w:rsidP="00062751">
            <w:pPr>
              <w:jc w:val="center"/>
              <w:rPr>
                <w:sz w:val="22"/>
                <w:szCs w:val="22"/>
              </w:rPr>
            </w:pPr>
          </w:p>
        </w:tc>
        <w:tc>
          <w:tcPr>
            <w:tcW w:w="1282" w:type="dxa"/>
            <w:vMerge/>
            <w:vAlign w:val="center"/>
          </w:tcPr>
          <w:p w14:paraId="4A289C7B" w14:textId="77777777" w:rsidR="002F57B2" w:rsidRPr="00401100" w:rsidRDefault="002F57B2" w:rsidP="00062751">
            <w:pPr>
              <w:jc w:val="center"/>
              <w:rPr>
                <w:sz w:val="22"/>
                <w:szCs w:val="22"/>
              </w:rPr>
            </w:pPr>
          </w:p>
        </w:tc>
        <w:tc>
          <w:tcPr>
            <w:tcW w:w="997" w:type="dxa"/>
            <w:vMerge/>
            <w:vAlign w:val="center"/>
          </w:tcPr>
          <w:p w14:paraId="1307EBAF" w14:textId="77777777" w:rsidR="002F57B2" w:rsidRPr="00401100" w:rsidRDefault="002F57B2" w:rsidP="00062751">
            <w:pPr>
              <w:jc w:val="center"/>
              <w:rPr>
                <w:sz w:val="22"/>
                <w:szCs w:val="22"/>
              </w:rPr>
            </w:pPr>
          </w:p>
        </w:tc>
        <w:tc>
          <w:tcPr>
            <w:tcW w:w="997" w:type="dxa"/>
            <w:vMerge/>
            <w:vAlign w:val="center"/>
          </w:tcPr>
          <w:p w14:paraId="31E9599D" w14:textId="77777777" w:rsidR="002F57B2" w:rsidRPr="00401100" w:rsidRDefault="002F57B2" w:rsidP="00062751">
            <w:pPr>
              <w:jc w:val="center"/>
              <w:rPr>
                <w:sz w:val="22"/>
                <w:szCs w:val="22"/>
              </w:rPr>
            </w:pPr>
          </w:p>
        </w:tc>
        <w:tc>
          <w:tcPr>
            <w:tcW w:w="1139" w:type="dxa"/>
            <w:vAlign w:val="center"/>
          </w:tcPr>
          <w:p w14:paraId="601FA8FC" w14:textId="77777777" w:rsidR="002F57B2" w:rsidRPr="00401100" w:rsidRDefault="002F57B2" w:rsidP="00062751">
            <w:pPr>
              <w:jc w:val="center"/>
              <w:rPr>
                <w:sz w:val="22"/>
                <w:szCs w:val="22"/>
              </w:rPr>
            </w:pPr>
            <w:r w:rsidRPr="00F35CCD">
              <w:rPr>
                <w:sz w:val="22"/>
                <w:szCs w:val="22"/>
              </w:rPr>
              <w:t>1511,30</w:t>
            </w:r>
            <w:r>
              <w:rPr>
                <w:sz w:val="22"/>
                <w:szCs w:val="22"/>
              </w:rPr>
              <w:t xml:space="preserve"> </w:t>
            </w:r>
            <w:r w:rsidRPr="00401100">
              <w:rPr>
                <w:sz w:val="22"/>
                <w:szCs w:val="22"/>
              </w:rPr>
              <w:t>Гкал</w:t>
            </w:r>
          </w:p>
        </w:tc>
        <w:tc>
          <w:tcPr>
            <w:tcW w:w="1426" w:type="dxa"/>
            <w:vMerge/>
            <w:vAlign w:val="center"/>
          </w:tcPr>
          <w:p w14:paraId="39A2BA4B" w14:textId="77777777" w:rsidR="002F57B2" w:rsidRPr="00401100" w:rsidRDefault="002F57B2" w:rsidP="00062751">
            <w:pPr>
              <w:jc w:val="center"/>
              <w:rPr>
                <w:sz w:val="22"/>
                <w:szCs w:val="22"/>
              </w:rPr>
            </w:pPr>
          </w:p>
        </w:tc>
        <w:tc>
          <w:tcPr>
            <w:tcW w:w="853" w:type="dxa"/>
            <w:vMerge/>
            <w:vAlign w:val="center"/>
          </w:tcPr>
          <w:p w14:paraId="32D1948E" w14:textId="77777777" w:rsidR="002F57B2" w:rsidRPr="00401100" w:rsidRDefault="002F57B2" w:rsidP="00062751">
            <w:pPr>
              <w:jc w:val="center"/>
              <w:rPr>
                <w:sz w:val="22"/>
                <w:szCs w:val="22"/>
              </w:rPr>
            </w:pPr>
          </w:p>
        </w:tc>
      </w:tr>
      <w:tr w:rsidR="002F57B2" w:rsidRPr="00401100" w14:paraId="37FEBCC1" w14:textId="77777777" w:rsidTr="00062751">
        <w:trPr>
          <w:gridAfter w:val="1"/>
          <w:wAfter w:w="11" w:type="dxa"/>
          <w:trHeight w:val="111"/>
        </w:trPr>
        <w:tc>
          <w:tcPr>
            <w:tcW w:w="1703" w:type="dxa"/>
            <w:vMerge/>
            <w:vAlign w:val="center"/>
          </w:tcPr>
          <w:p w14:paraId="1454371C" w14:textId="77777777" w:rsidR="002F57B2" w:rsidRPr="00401100" w:rsidRDefault="002F57B2" w:rsidP="00062751">
            <w:pPr>
              <w:ind w:right="-2"/>
              <w:jc w:val="center"/>
              <w:rPr>
                <w:sz w:val="22"/>
                <w:szCs w:val="22"/>
              </w:rPr>
            </w:pPr>
          </w:p>
        </w:tc>
        <w:tc>
          <w:tcPr>
            <w:tcW w:w="852" w:type="dxa"/>
            <w:vMerge w:val="restart"/>
            <w:vAlign w:val="center"/>
          </w:tcPr>
          <w:p w14:paraId="7DD2E178" w14:textId="77777777" w:rsidR="002F57B2" w:rsidRPr="00401100" w:rsidRDefault="002F57B2" w:rsidP="00062751">
            <w:pPr>
              <w:jc w:val="center"/>
              <w:rPr>
                <w:sz w:val="22"/>
                <w:szCs w:val="22"/>
              </w:rPr>
            </w:pPr>
            <w:r>
              <w:rPr>
                <w:sz w:val="22"/>
                <w:szCs w:val="22"/>
              </w:rPr>
              <w:t>2030</w:t>
            </w:r>
          </w:p>
        </w:tc>
        <w:tc>
          <w:tcPr>
            <w:tcW w:w="1282" w:type="dxa"/>
            <w:vMerge w:val="restart"/>
            <w:vAlign w:val="center"/>
          </w:tcPr>
          <w:p w14:paraId="1E20B08E" w14:textId="77777777" w:rsidR="002F57B2" w:rsidRPr="00401100" w:rsidRDefault="002F57B2" w:rsidP="00062751">
            <w:pPr>
              <w:jc w:val="center"/>
              <w:rPr>
                <w:sz w:val="22"/>
                <w:szCs w:val="22"/>
              </w:rPr>
            </w:pPr>
            <w:r w:rsidRPr="00401100">
              <w:rPr>
                <w:sz w:val="22"/>
                <w:szCs w:val="22"/>
              </w:rPr>
              <w:t>x</w:t>
            </w:r>
          </w:p>
        </w:tc>
        <w:tc>
          <w:tcPr>
            <w:tcW w:w="1282" w:type="dxa"/>
            <w:vMerge w:val="restart"/>
            <w:vAlign w:val="center"/>
          </w:tcPr>
          <w:p w14:paraId="67220A14" w14:textId="77777777" w:rsidR="002F57B2" w:rsidRPr="00401100" w:rsidRDefault="002F57B2" w:rsidP="00062751">
            <w:pPr>
              <w:jc w:val="center"/>
              <w:rPr>
                <w:sz w:val="22"/>
                <w:szCs w:val="22"/>
              </w:rPr>
            </w:pPr>
            <w:r w:rsidRPr="00401100">
              <w:rPr>
                <w:sz w:val="22"/>
                <w:szCs w:val="22"/>
              </w:rPr>
              <w:t>1,00</w:t>
            </w:r>
          </w:p>
        </w:tc>
        <w:tc>
          <w:tcPr>
            <w:tcW w:w="997" w:type="dxa"/>
            <w:vMerge w:val="restart"/>
            <w:vAlign w:val="center"/>
          </w:tcPr>
          <w:p w14:paraId="1FE9A0F2" w14:textId="77777777" w:rsidR="002F57B2" w:rsidRPr="00401100" w:rsidRDefault="002F57B2" w:rsidP="00062751">
            <w:pPr>
              <w:jc w:val="center"/>
              <w:rPr>
                <w:sz w:val="22"/>
                <w:szCs w:val="22"/>
              </w:rPr>
            </w:pPr>
            <w:r>
              <w:rPr>
                <w:sz w:val="22"/>
                <w:szCs w:val="22"/>
              </w:rPr>
              <w:t>0,00</w:t>
            </w:r>
            <w:r w:rsidRPr="00401100">
              <w:rPr>
                <w:sz w:val="22"/>
                <w:szCs w:val="22"/>
              </w:rPr>
              <w:t xml:space="preserve"> %</w:t>
            </w:r>
          </w:p>
        </w:tc>
        <w:tc>
          <w:tcPr>
            <w:tcW w:w="997" w:type="dxa"/>
            <w:vMerge w:val="restart"/>
            <w:vAlign w:val="center"/>
          </w:tcPr>
          <w:p w14:paraId="60D02B2B" w14:textId="77777777" w:rsidR="002F57B2" w:rsidRPr="00401100" w:rsidRDefault="002F57B2" w:rsidP="00062751">
            <w:pPr>
              <w:jc w:val="center"/>
              <w:rPr>
                <w:sz w:val="22"/>
                <w:szCs w:val="22"/>
              </w:rPr>
            </w:pPr>
            <w:r w:rsidRPr="00401100">
              <w:rPr>
                <w:sz w:val="22"/>
                <w:szCs w:val="22"/>
              </w:rPr>
              <w:t>x</w:t>
            </w:r>
          </w:p>
        </w:tc>
        <w:tc>
          <w:tcPr>
            <w:tcW w:w="1139" w:type="dxa"/>
            <w:vAlign w:val="center"/>
          </w:tcPr>
          <w:p w14:paraId="2D1506DC" w14:textId="77777777" w:rsidR="002F57B2" w:rsidRPr="00401100" w:rsidRDefault="002F57B2" w:rsidP="00062751">
            <w:pPr>
              <w:jc w:val="center"/>
              <w:rPr>
                <w:sz w:val="22"/>
                <w:szCs w:val="22"/>
              </w:rPr>
            </w:pPr>
            <w:r w:rsidRPr="00F35CCD">
              <w:rPr>
                <w:sz w:val="22"/>
                <w:szCs w:val="22"/>
              </w:rPr>
              <w:t>217,00</w:t>
            </w:r>
            <w:r w:rsidRPr="00401100">
              <w:rPr>
                <w:sz w:val="22"/>
                <w:szCs w:val="22"/>
              </w:rPr>
              <w:t xml:space="preserve"> кгут/Гкал</w:t>
            </w:r>
          </w:p>
        </w:tc>
        <w:tc>
          <w:tcPr>
            <w:tcW w:w="1426" w:type="dxa"/>
            <w:vMerge w:val="restart"/>
            <w:vAlign w:val="center"/>
          </w:tcPr>
          <w:p w14:paraId="1AB4F187" w14:textId="77777777" w:rsidR="002F57B2" w:rsidRPr="00401100" w:rsidRDefault="002F57B2" w:rsidP="00062751">
            <w:pPr>
              <w:jc w:val="center"/>
              <w:rPr>
                <w:sz w:val="22"/>
                <w:szCs w:val="22"/>
              </w:rPr>
            </w:pPr>
            <w:r w:rsidRPr="00401100">
              <w:rPr>
                <w:sz w:val="22"/>
                <w:szCs w:val="22"/>
              </w:rPr>
              <w:t>x</w:t>
            </w:r>
          </w:p>
        </w:tc>
        <w:tc>
          <w:tcPr>
            <w:tcW w:w="853" w:type="dxa"/>
            <w:vMerge w:val="restart"/>
            <w:vAlign w:val="center"/>
          </w:tcPr>
          <w:p w14:paraId="2AA28616" w14:textId="77777777" w:rsidR="002F57B2" w:rsidRPr="00401100" w:rsidRDefault="002F57B2" w:rsidP="00062751">
            <w:pPr>
              <w:jc w:val="center"/>
              <w:rPr>
                <w:sz w:val="22"/>
                <w:szCs w:val="22"/>
              </w:rPr>
            </w:pPr>
            <w:r w:rsidRPr="00401100">
              <w:rPr>
                <w:sz w:val="22"/>
                <w:szCs w:val="22"/>
              </w:rPr>
              <w:t>x</w:t>
            </w:r>
          </w:p>
        </w:tc>
      </w:tr>
      <w:tr w:rsidR="002F57B2" w:rsidRPr="00401100" w14:paraId="01521A6C" w14:textId="77777777" w:rsidTr="00062751">
        <w:trPr>
          <w:gridAfter w:val="1"/>
          <w:wAfter w:w="11" w:type="dxa"/>
          <w:trHeight w:val="110"/>
        </w:trPr>
        <w:tc>
          <w:tcPr>
            <w:tcW w:w="1703" w:type="dxa"/>
            <w:vMerge/>
            <w:vAlign w:val="center"/>
          </w:tcPr>
          <w:p w14:paraId="429C0BE2" w14:textId="77777777" w:rsidR="002F57B2" w:rsidRPr="00401100" w:rsidRDefault="002F57B2" w:rsidP="00062751">
            <w:pPr>
              <w:ind w:right="-2"/>
              <w:jc w:val="center"/>
              <w:rPr>
                <w:sz w:val="22"/>
                <w:szCs w:val="22"/>
              </w:rPr>
            </w:pPr>
          </w:p>
        </w:tc>
        <w:tc>
          <w:tcPr>
            <w:tcW w:w="852" w:type="dxa"/>
            <w:vMerge/>
            <w:vAlign w:val="center"/>
          </w:tcPr>
          <w:p w14:paraId="7780B9C9" w14:textId="77777777" w:rsidR="002F57B2" w:rsidRPr="00401100" w:rsidRDefault="002F57B2" w:rsidP="00062751">
            <w:pPr>
              <w:jc w:val="center"/>
              <w:rPr>
                <w:sz w:val="22"/>
                <w:szCs w:val="22"/>
              </w:rPr>
            </w:pPr>
          </w:p>
        </w:tc>
        <w:tc>
          <w:tcPr>
            <w:tcW w:w="1282" w:type="dxa"/>
            <w:vMerge/>
            <w:vAlign w:val="center"/>
          </w:tcPr>
          <w:p w14:paraId="2064484F" w14:textId="77777777" w:rsidR="002F57B2" w:rsidRPr="00401100" w:rsidRDefault="002F57B2" w:rsidP="00062751">
            <w:pPr>
              <w:jc w:val="center"/>
              <w:rPr>
                <w:sz w:val="22"/>
                <w:szCs w:val="22"/>
              </w:rPr>
            </w:pPr>
          </w:p>
        </w:tc>
        <w:tc>
          <w:tcPr>
            <w:tcW w:w="1282" w:type="dxa"/>
            <w:vMerge/>
            <w:vAlign w:val="center"/>
          </w:tcPr>
          <w:p w14:paraId="4236D4F1" w14:textId="77777777" w:rsidR="002F57B2" w:rsidRPr="00401100" w:rsidRDefault="002F57B2" w:rsidP="00062751">
            <w:pPr>
              <w:jc w:val="center"/>
              <w:rPr>
                <w:sz w:val="22"/>
                <w:szCs w:val="22"/>
              </w:rPr>
            </w:pPr>
          </w:p>
        </w:tc>
        <w:tc>
          <w:tcPr>
            <w:tcW w:w="997" w:type="dxa"/>
            <w:vMerge/>
            <w:vAlign w:val="center"/>
          </w:tcPr>
          <w:p w14:paraId="4C93FE03" w14:textId="77777777" w:rsidR="002F57B2" w:rsidRPr="00401100" w:rsidRDefault="002F57B2" w:rsidP="00062751">
            <w:pPr>
              <w:jc w:val="center"/>
              <w:rPr>
                <w:sz w:val="22"/>
                <w:szCs w:val="22"/>
              </w:rPr>
            </w:pPr>
          </w:p>
        </w:tc>
        <w:tc>
          <w:tcPr>
            <w:tcW w:w="997" w:type="dxa"/>
            <w:vMerge/>
            <w:vAlign w:val="center"/>
          </w:tcPr>
          <w:p w14:paraId="64849879" w14:textId="77777777" w:rsidR="002F57B2" w:rsidRPr="00401100" w:rsidRDefault="002F57B2" w:rsidP="00062751">
            <w:pPr>
              <w:jc w:val="center"/>
              <w:rPr>
                <w:sz w:val="22"/>
                <w:szCs w:val="22"/>
              </w:rPr>
            </w:pPr>
          </w:p>
        </w:tc>
        <w:tc>
          <w:tcPr>
            <w:tcW w:w="1139" w:type="dxa"/>
            <w:vAlign w:val="center"/>
          </w:tcPr>
          <w:p w14:paraId="4DDA3C90" w14:textId="77777777" w:rsidR="002F57B2" w:rsidRDefault="002F57B2" w:rsidP="00062751">
            <w:pPr>
              <w:jc w:val="center"/>
              <w:rPr>
                <w:sz w:val="22"/>
                <w:szCs w:val="22"/>
              </w:rPr>
            </w:pPr>
            <w:r w:rsidRPr="00F35CCD">
              <w:rPr>
                <w:sz w:val="22"/>
                <w:szCs w:val="22"/>
              </w:rPr>
              <w:t>2,15</w:t>
            </w:r>
          </w:p>
          <w:p w14:paraId="48523BA6" w14:textId="77777777" w:rsidR="002F57B2" w:rsidRPr="00401100" w:rsidRDefault="002F57B2" w:rsidP="00062751">
            <w:pPr>
              <w:jc w:val="center"/>
              <w:rPr>
                <w:sz w:val="22"/>
                <w:szCs w:val="22"/>
              </w:rPr>
            </w:pPr>
            <w:r w:rsidRPr="00401100">
              <w:rPr>
                <w:sz w:val="22"/>
                <w:szCs w:val="22"/>
              </w:rPr>
              <w:t>Гкал/м</w:t>
            </w:r>
            <w:r w:rsidRPr="008B214A">
              <w:rPr>
                <w:sz w:val="22"/>
                <w:szCs w:val="22"/>
                <w:vertAlign w:val="superscript"/>
              </w:rPr>
              <w:t>2</w:t>
            </w:r>
          </w:p>
        </w:tc>
        <w:tc>
          <w:tcPr>
            <w:tcW w:w="1426" w:type="dxa"/>
            <w:vMerge/>
            <w:vAlign w:val="center"/>
          </w:tcPr>
          <w:p w14:paraId="15C73942" w14:textId="77777777" w:rsidR="002F57B2" w:rsidRPr="00401100" w:rsidRDefault="002F57B2" w:rsidP="00062751">
            <w:pPr>
              <w:jc w:val="center"/>
              <w:rPr>
                <w:sz w:val="22"/>
                <w:szCs w:val="22"/>
              </w:rPr>
            </w:pPr>
          </w:p>
        </w:tc>
        <w:tc>
          <w:tcPr>
            <w:tcW w:w="853" w:type="dxa"/>
            <w:vMerge/>
            <w:vAlign w:val="center"/>
          </w:tcPr>
          <w:p w14:paraId="16EC4650" w14:textId="77777777" w:rsidR="002F57B2" w:rsidRPr="00401100" w:rsidRDefault="002F57B2" w:rsidP="00062751">
            <w:pPr>
              <w:jc w:val="center"/>
              <w:rPr>
                <w:sz w:val="22"/>
                <w:szCs w:val="22"/>
              </w:rPr>
            </w:pPr>
          </w:p>
        </w:tc>
      </w:tr>
      <w:tr w:rsidR="002F57B2" w:rsidRPr="00401100" w14:paraId="52386DB8" w14:textId="77777777" w:rsidTr="00062751">
        <w:trPr>
          <w:gridAfter w:val="1"/>
          <w:wAfter w:w="11" w:type="dxa"/>
          <w:trHeight w:val="110"/>
        </w:trPr>
        <w:tc>
          <w:tcPr>
            <w:tcW w:w="1703" w:type="dxa"/>
            <w:vMerge/>
            <w:vAlign w:val="center"/>
          </w:tcPr>
          <w:p w14:paraId="45CC4CEB" w14:textId="77777777" w:rsidR="002F57B2" w:rsidRPr="00401100" w:rsidRDefault="002F57B2" w:rsidP="00062751">
            <w:pPr>
              <w:ind w:right="-2"/>
              <w:jc w:val="center"/>
              <w:rPr>
                <w:sz w:val="22"/>
                <w:szCs w:val="22"/>
              </w:rPr>
            </w:pPr>
          </w:p>
        </w:tc>
        <w:tc>
          <w:tcPr>
            <w:tcW w:w="852" w:type="dxa"/>
            <w:vMerge/>
            <w:vAlign w:val="center"/>
          </w:tcPr>
          <w:p w14:paraId="49AFA93D" w14:textId="77777777" w:rsidR="002F57B2" w:rsidRPr="00401100" w:rsidRDefault="002F57B2" w:rsidP="00062751">
            <w:pPr>
              <w:jc w:val="center"/>
              <w:rPr>
                <w:sz w:val="22"/>
                <w:szCs w:val="22"/>
              </w:rPr>
            </w:pPr>
          </w:p>
        </w:tc>
        <w:tc>
          <w:tcPr>
            <w:tcW w:w="1282" w:type="dxa"/>
            <w:vMerge/>
            <w:vAlign w:val="center"/>
          </w:tcPr>
          <w:p w14:paraId="72FC749B" w14:textId="77777777" w:rsidR="002F57B2" w:rsidRPr="00401100" w:rsidRDefault="002F57B2" w:rsidP="00062751">
            <w:pPr>
              <w:jc w:val="center"/>
              <w:rPr>
                <w:sz w:val="22"/>
                <w:szCs w:val="22"/>
              </w:rPr>
            </w:pPr>
          </w:p>
        </w:tc>
        <w:tc>
          <w:tcPr>
            <w:tcW w:w="1282" w:type="dxa"/>
            <w:vMerge/>
            <w:vAlign w:val="center"/>
          </w:tcPr>
          <w:p w14:paraId="5A124A47" w14:textId="77777777" w:rsidR="002F57B2" w:rsidRPr="00401100" w:rsidRDefault="002F57B2" w:rsidP="00062751">
            <w:pPr>
              <w:jc w:val="center"/>
              <w:rPr>
                <w:sz w:val="22"/>
                <w:szCs w:val="22"/>
              </w:rPr>
            </w:pPr>
          </w:p>
        </w:tc>
        <w:tc>
          <w:tcPr>
            <w:tcW w:w="997" w:type="dxa"/>
            <w:vMerge/>
            <w:vAlign w:val="center"/>
          </w:tcPr>
          <w:p w14:paraId="0AB87C42" w14:textId="77777777" w:rsidR="002F57B2" w:rsidRPr="00401100" w:rsidRDefault="002F57B2" w:rsidP="00062751">
            <w:pPr>
              <w:jc w:val="center"/>
              <w:rPr>
                <w:sz w:val="22"/>
                <w:szCs w:val="22"/>
              </w:rPr>
            </w:pPr>
          </w:p>
        </w:tc>
        <w:tc>
          <w:tcPr>
            <w:tcW w:w="997" w:type="dxa"/>
            <w:vMerge/>
            <w:vAlign w:val="center"/>
          </w:tcPr>
          <w:p w14:paraId="6283AA1E" w14:textId="77777777" w:rsidR="002F57B2" w:rsidRPr="00401100" w:rsidRDefault="002F57B2" w:rsidP="00062751">
            <w:pPr>
              <w:jc w:val="center"/>
              <w:rPr>
                <w:sz w:val="22"/>
                <w:szCs w:val="22"/>
              </w:rPr>
            </w:pPr>
          </w:p>
        </w:tc>
        <w:tc>
          <w:tcPr>
            <w:tcW w:w="1139" w:type="dxa"/>
            <w:vAlign w:val="center"/>
          </w:tcPr>
          <w:p w14:paraId="70223F4D" w14:textId="77777777" w:rsidR="002F57B2" w:rsidRDefault="002F57B2" w:rsidP="00062751">
            <w:pPr>
              <w:jc w:val="center"/>
              <w:rPr>
                <w:sz w:val="22"/>
                <w:szCs w:val="22"/>
              </w:rPr>
            </w:pPr>
            <w:r w:rsidRPr="00F35CCD">
              <w:rPr>
                <w:sz w:val="22"/>
                <w:szCs w:val="22"/>
              </w:rPr>
              <w:t>1511,30</w:t>
            </w:r>
          </w:p>
          <w:p w14:paraId="6CE35738" w14:textId="77777777" w:rsidR="002F57B2" w:rsidRPr="00401100" w:rsidRDefault="002F57B2" w:rsidP="00062751">
            <w:pPr>
              <w:jc w:val="center"/>
              <w:rPr>
                <w:sz w:val="22"/>
                <w:szCs w:val="22"/>
              </w:rPr>
            </w:pPr>
            <w:r w:rsidRPr="00401100">
              <w:rPr>
                <w:sz w:val="22"/>
                <w:szCs w:val="22"/>
              </w:rPr>
              <w:t>Гкал</w:t>
            </w:r>
          </w:p>
        </w:tc>
        <w:tc>
          <w:tcPr>
            <w:tcW w:w="1426" w:type="dxa"/>
            <w:vMerge/>
            <w:vAlign w:val="center"/>
          </w:tcPr>
          <w:p w14:paraId="6895EF0F" w14:textId="77777777" w:rsidR="002F57B2" w:rsidRPr="00401100" w:rsidRDefault="002F57B2" w:rsidP="00062751">
            <w:pPr>
              <w:jc w:val="center"/>
              <w:rPr>
                <w:sz w:val="22"/>
                <w:szCs w:val="22"/>
              </w:rPr>
            </w:pPr>
          </w:p>
        </w:tc>
        <w:tc>
          <w:tcPr>
            <w:tcW w:w="853" w:type="dxa"/>
            <w:vMerge/>
            <w:vAlign w:val="center"/>
          </w:tcPr>
          <w:p w14:paraId="5B010C0E" w14:textId="77777777" w:rsidR="002F57B2" w:rsidRPr="00401100" w:rsidRDefault="002F57B2" w:rsidP="00062751">
            <w:pPr>
              <w:jc w:val="center"/>
              <w:rPr>
                <w:sz w:val="22"/>
                <w:szCs w:val="22"/>
              </w:rPr>
            </w:pPr>
          </w:p>
        </w:tc>
      </w:tr>
    </w:tbl>
    <w:p w14:paraId="59D6169E" w14:textId="77777777" w:rsidR="002F57B2" w:rsidRDefault="002F57B2" w:rsidP="002F57B2">
      <w:pPr>
        <w:rPr>
          <w:sz w:val="28"/>
          <w:szCs w:val="28"/>
        </w:rPr>
      </w:pPr>
    </w:p>
    <w:p w14:paraId="052E7F06" w14:textId="77777777" w:rsidR="002F57B2" w:rsidRDefault="002F57B2" w:rsidP="002F57B2">
      <w:pPr>
        <w:rPr>
          <w:sz w:val="28"/>
          <w:szCs w:val="28"/>
        </w:rPr>
      </w:pPr>
      <w:r>
        <w:rPr>
          <w:sz w:val="28"/>
          <w:szCs w:val="28"/>
        </w:rPr>
        <w:br w:type="page"/>
      </w:r>
    </w:p>
    <w:p w14:paraId="63CBB190" w14:textId="77777777" w:rsidR="002F57B2" w:rsidRDefault="002F57B2" w:rsidP="002F57B2">
      <w:pPr>
        <w:tabs>
          <w:tab w:val="left" w:pos="4820"/>
        </w:tabs>
        <w:ind w:left="4820"/>
        <w:jc w:val="center"/>
        <w:rPr>
          <w:sz w:val="28"/>
          <w:szCs w:val="28"/>
        </w:rPr>
      </w:pPr>
      <w:r>
        <w:rPr>
          <w:sz w:val="28"/>
          <w:szCs w:val="28"/>
        </w:rPr>
        <w:lastRenderedPageBreak/>
        <w:t>Пр</w:t>
      </w:r>
      <w:r w:rsidRPr="008F0D48">
        <w:rPr>
          <w:sz w:val="28"/>
          <w:szCs w:val="28"/>
        </w:rPr>
        <w:t xml:space="preserve">иложение </w:t>
      </w:r>
      <w:r>
        <w:rPr>
          <w:sz w:val="28"/>
          <w:szCs w:val="28"/>
        </w:rPr>
        <w:t>№ 3</w:t>
      </w:r>
    </w:p>
    <w:p w14:paraId="1867DDD9" w14:textId="77777777" w:rsidR="002F57B2" w:rsidRDefault="002F57B2" w:rsidP="002F57B2">
      <w:pPr>
        <w:tabs>
          <w:tab w:val="left" w:pos="4820"/>
        </w:tabs>
        <w:ind w:left="4820"/>
        <w:jc w:val="center"/>
        <w:rPr>
          <w:sz w:val="28"/>
          <w:szCs w:val="28"/>
        </w:rPr>
      </w:pPr>
      <w:r>
        <w:rPr>
          <w:sz w:val="28"/>
          <w:szCs w:val="28"/>
        </w:rPr>
        <w:t>к постановлению Региональной</w:t>
      </w:r>
    </w:p>
    <w:p w14:paraId="63B67CF6" w14:textId="77777777" w:rsidR="002F57B2" w:rsidRDefault="002F57B2" w:rsidP="002F57B2">
      <w:pPr>
        <w:tabs>
          <w:tab w:val="left" w:pos="4820"/>
        </w:tabs>
        <w:ind w:left="4820"/>
        <w:jc w:val="center"/>
        <w:rPr>
          <w:sz w:val="28"/>
          <w:szCs w:val="28"/>
        </w:rPr>
      </w:pPr>
      <w:r>
        <w:rPr>
          <w:sz w:val="28"/>
          <w:szCs w:val="28"/>
        </w:rPr>
        <w:t xml:space="preserve"> </w:t>
      </w:r>
      <w:r w:rsidRPr="008F0D48">
        <w:rPr>
          <w:sz w:val="28"/>
          <w:szCs w:val="28"/>
        </w:rPr>
        <w:t xml:space="preserve">энергетической комиссии </w:t>
      </w:r>
      <w:r>
        <w:rPr>
          <w:sz w:val="28"/>
          <w:szCs w:val="28"/>
        </w:rPr>
        <w:t>Кузбасса</w:t>
      </w:r>
    </w:p>
    <w:p w14:paraId="6AE4CCDF" w14:textId="77777777" w:rsidR="002F57B2" w:rsidRDefault="002F57B2" w:rsidP="002F57B2">
      <w:pPr>
        <w:tabs>
          <w:tab w:val="left" w:pos="4820"/>
        </w:tabs>
        <w:ind w:left="4820"/>
        <w:jc w:val="center"/>
        <w:rPr>
          <w:sz w:val="28"/>
          <w:szCs w:val="28"/>
        </w:rPr>
      </w:pPr>
      <w:r w:rsidRPr="00205764">
        <w:rPr>
          <w:sz w:val="28"/>
          <w:szCs w:val="28"/>
        </w:rPr>
        <w:t>от 28 декабря 2021 г. № 940</w:t>
      </w:r>
    </w:p>
    <w:p w14:paraId="6694693E" w14:textId="77777777" w:rsidR="002F57B2" w:rsidRDefault="002F57B2" w:rsidP="002F57B2">
      <w:pPr>
        <w:ind w:left="-284" w:right="-1" w:firstLine="426"/>
        <w:jc w:val="both"/>
        <w:rPr>
          <w:sz w:val="28"/>
          <w:szCs w:val="28"/>
        </w:rPr>
      </w:pPr>
    </w:p>
    <w:p w14:paraId="66964E75" w14:textId="77777777" w:rsidR="002F57B2" w:rsidRDefault="002F57B2" w:rsidP="002F57B2">
      <w:pPr>
        <w:ind w:left="-426" w:right="-143"/>
        <w:jc w:val="center"/>
        <w:rPr>
          <w:b/>
          <w:bCs/>
          <w:sz w:val="28"/>
          <w:szCs w:val="28"/>
        </w:rPr>
      </w:pPr>
      <w:r w:rsidRPr="00905D7B">
        <w:rPr>
          <w:b/>
          <w:bCs/>
          <w:sz w:val="28"/>
          <w:szCs w:val="28"/>
        </w:rPr>
        <w:t xml:space="preserve">Долгосрочные тарифы </w:t>
      </w:r>
      <w:r>
        <w:rPr>
          <w:b/>
          <w:bCs/>
          <w:color w:val="000000"/>
          <w:kern w:val="32"/>
          <w:sz w:val="28"/>
          <w:szCs w:val="28"/>
        </w:rPr>
        <w:t xml:space="preserve">ОАО </w:t>
      </w:r>
      <w:r w:rsidRPr="00EB5178">
        <w:rPr>
          <w:b/>
          <w:bCs/>
          <w:color w:val="000000"/>
          <w:kern w:val="32"/>
          <w:sz w:val="28"/>
          <w:szCs w:val="28"/>
        </w:rPr>
        <w:t>«</w:t>
      </w:r>
      <w:r w:rsidRPr="005E71DD">
        <w:rPr>
          <w:b/>
          <w:bCs/>
          <w:color w:val="000000"/>
          <w:kern w:val="32"/>
          <w:sz w:val="28"/>
          <w:szCs w:val="28"/>
        </w:rPr>
        <w:t>Северо-Кузбасская энергетическая компания</w:t>
      </w:r>
      <w:r w:rsidRPr="00EB5178">
        <w:rPr>
          <w:b/>
          <w:bCs/>
          <w:color w:val="000000"/>
          <w:kern w:val="32"/>
          <w:sz w:val="28"/>
          <w:szCs w:val="28"/>
        </w:rPr>
        <w:t>»</w:t>
      </w:r>
      <w:r>
        <w:rPr>
          <w:b/>
          <w:bCs/>
          <w:color w:val="000000"/>
          <w:kern w:val="32"/>
          <w:sz w:val="28"/>
          <w:szCs w:val="28"/>
        </w:rPr>
        <w:t xml:space="preserve"> </w:t>
      </w:r>
      <w:r w:rsidRPr="00905D7B">
        <w:rPr>
          <w:b/>
          <w:bCs/>
          <w:sz w:val="28"/>
          <w:szCs w:val="28"/>
        </w:rPr>
        <w:t xml:space="preserve">на тепловую энергию, </w:t>
      </w:r>
      <w:r w:rsidRPr="002A1B79">
        <w:rPr>
          <w:b/>
          <w:bCs/>
          <w:sz w:val="28"/>
          <w:szCs w:val="28"/>
        </w:rPr>
        <w:t>поставляемую теплоснабжающим, теплосетевым организациям, приобретающим тепловую энергию с целью компенсации потерь тепловой энергии,</w:t>
      </w:r>
      <w:r>
        <w:rPr>
          <w:b/>
          <w:bCs/>
          <w:sz w:val="28"/>
          <w:szCs w:val="28"/>
        </w:rPr>
        <w:t xml:space="preserve"> реализуемую на</w:t>
      </w:r>
      <w:r w:rsidRPr="00FD6AF9">
        <w:t xml:space="preserve"> </w:t>
      </w:r>
      <w:r w:rsidRPr="00FD6AF9">
        <w:rPr>
          <w:b/>
          <w:bCs/>
          <w:sz w:val="28"/>
          <w:szCs w:val="28"/>
        </w:rPr>
        <w:t>потребительском рынке Тайгинского городского округа</w:t>
      </w:r>
      <w:r w:rsidRPr="002A1B79">
        <w:rPr>
          <w:b/>
          <w:bCs/>
          <w:sz w:val="28"/>
          <w:szCs w:val="28"/>
        </w:rPr>
        <w:t xml:space="preserve"> на период </w:t>
      </w:r>
      <w:r>
        <w:rPr>
          <w:b/>
          <w:bCs/>
          <w:sz w:val="28"/>
          <w:szCs w:val="28"/>
        </w:rPr>
        <w:t>с 01.01</w:t>
      </w:r>
      <w:r w:rsidRPr="00905D7B">
        <w:rPr>
          <w:b/>
          <w:bCs/>
          <w:sz w:val="28"/>
          <w:szCs w:val="28"/>
        </w:rPr>
        <w:t>.20</w:t>
      </w:r>
      <w:r>
        <w:rPr>
          <w:b/>
          <w:bCs/>
          <w:sz w:val="28"/>
          <w:szCs w:val="28"/>
        </w:rPr>
        <w:t>23 по 31.12.2030</w:t>
      </w:r>
    </w:p>
    <w:p w14:paraId="2F4CBDAA" w14:textId="77777777" w:rsidR="002F57B2" w:rsidRDefault="002F57B2" w:rsidP="002F57B2">
      <w:pPr>
        <w:ind w:left="-993" w:right="-143"/>
        <w:jc w:val="center"/>
        <w:rPr>
          <w:b/>
          <w:bCs/>
          <w:sz w:val="28"/>
          <w:szCs w:val="28"/>
        </w:rPr>
      </w:pP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7"/>
        <w:gridCol w:w="1630"/>
        <w:gridCol w:w="1465"/>
        <w:gridCol w:w="1134"/>
        <w:gridCol w:w="709"/>
        <w:gridCol w:w="851"/>
        <w:gridCol w:w="708"/>
        <w:gridCol w:w="709"/>
        <w:gridCol w:w="992"/>
      </w:tblGrid>
      <w:tr w:rsidR="002F57B2" w:rsidRPr="002A1A2D" w14:paraId="6FD186C8" w14:textId="77777777" w:rsidTr="00062751">
        <w:trPr>
          <w:trHeight w:val="276"/>
          <w:jc w:val="center"/>
        </w:trPr>
        <w:tc>
          <w:tcPr>
            <w:tcW w:w="1537" w:type="dxa"/>
            <w:vMerge w:val="restart"/>
            <w:shd w:val="clear" w:color="auto" w:fill="auto"/>
            <w:vAlign w:val="center"/>
          </w:tcPr>
          <w:p w14:paraId="2E14F076" w14:textId="77777777" w:rsidR="002F57B2" w:rsidRPr="002A1A2D" w:rsidRDefault="002F57B2" w:rsidP="00062751">
            <w:pPr>
              <w:ind w:left="-80" w:right="-106"/>
              <w:jc w:val="center"/>
              <w:rPr>
                <w:sz w:val="22"/>
                <w:szCs w:val="22"/>
              </w:rPr>
            </w:pPr>
            <w:r w:rsidRPr="002A1A2D">
              <w:rPr>
                <w:sz w:val="22"/>
                <w:szCs w:val="22"/>
              </w:rPr>
              <w:br w:type="page"/>
              <w:t>Наименование регулируемой организации</w:t>
            </w:r>
            <w:r w:rsidRPr="002A1A2D">
              <w:rPr>
                <w:bCs/>
                <w:color w:val="000000"/>
                <w:kern w:val="32"/>
                <w:sz w:val="22"/>
                <w:szCs w:val="22"/>
              </w:rPr>
              <w:t xml:space="preserve"> </w:t>
            </w:r>
          </w:p>
        </w:tc>
        <w:tc>
          <w:tcPr>
            <w:tcW w:w="1630" w:type="dxa"/>
            <w:vMerge w:val="restart"/>
            <w:shd w:val="clear" w:color="auto" w:fill="auto"/>
            <w:vAlign w:val="center"/>
          </w:tcPr>
          <w:p w14:paraId="7459A034" w14:textId="77777777" w:rsidR="002F57B2" w:rsidRPr="002A1A2D" w:rsidRDefault="002F57B2" w:rsidP="00062751">
            <w:pPr>
              <w:ind w:right="-2"/>
              <w:jc w:val="center"/>
              <w:rPr>
                <w:sz w:val="22"/>
                <w:szCs w:val="22"/>
              </w:rPr>
            </w:pPr>
            <w:r w:rsidRPr="002A1A2D">
              <w:rPr>
                <w:sz w:val="22"/>
                <w:szCs w:val="22"/>
              </w:rPr>
              <w:t>Вид тарифа</w:t>
            </w:r>
          </w:p>
        </w:tc>
        <w:tc>
          <w:tcPr>
            <w:tcW w:w="1465" w:type="dxa"/>
            <w:vMerge w:val="restart"/>
            <w:shd w:val="clear" w:color="auto" w:fill="auto"/>
            <w:vAlign w:val="center"/>
          </w:tcPr>
          <w:p w14:paraId="2D63D3B7" w14:textId="77777777" w:rsidR="002F57B2" w:rsidRPr="002A1A2D" w:rsidRDefault="002F57B2" w:rsidP="00062751">
            <w:pPr>
              <w:ind w:right="-2"/>
              <w:jc w:val="center"/>
              <w:rPr>
                <w:sz w:val="22"/>
                <w:szCs w:val="22"/>
              </w:rPr>
            </w:pPr>
            <w:r w:rsidRPr="002A1A2D">
              <w:rPr>
                <w:sz w:val="22"/>
                <w:szCs w:val="22"/>
              </w:rPr>
              <w:t>Период</w:t>
            </w:r>
          </w:p>
        </w:tc>
        <w:tc>
          <w:tcPr>
            <w:tcW w:w="1134" w:type="dxa"/>
            <w:vMerge w:val="restart"/>
            <w:shd w:val="clear" w:color="auto" w:fill="auto"/>
            <w:vAlign w:val="center"/>
          </w:tcPr>
          <w:p w14:paraId="69BDF1D0" w14:textId="77777777" w:rsidR="002F57B2" w:rsidRPr="002A1A2D" w:rsidRDefault="002F57B2" w:rsidP="00062751">
            <w:pPr>
              <w:ind w:right="-2"/>
              <w:jc w:val="center"/>
              <w:rPr>
                <w:sz w:val="22"/>
                <w:szCs w:val="22"/>
              </w:rPr>
            </w:pPr>
            <w:r w:rsidRPr="002A1A2D">
              <w:rPr>
                <w:sz w:val="22"/>
                <w:szCs w:val="22"/>
              </w:rPr>
              <w:t>Вода</w:t>
            </w:r>
          </w:p>
        </w:tc>
        <w:tc>
          <w:tcPr>
            <w:tcW w:w="2977" w:type="dxa"/>
            <w:gridSpan w:val="4"/>
            <w:shd w:val="clear" w:color="auto" w:fill="auto"/>
            <w:vAlign w:val="center"/>
          </w:tcPr>
          <w:p w14:paraId="36F2ACB4" w14:textId="77777777" w:rsidR="002F57B2" w:rsidRPr="002A1A2D" w:rsidRDefault="002F57B2" w:rsidP="00062751">
            <w:pPr>
              <w:ind w:right="-2"/>
              <w:jc w:val="center"/>
              <w:rPr>
                <w:sz w:val="22"/>
                <w:szCs w:val="22"/>
              </w:rPr>
            </w:pPr>
            <w:r w:rsidRPr="002A1A2D">
              <w:rPr>
                <w:sz w:val="22"/>
                <w:szCs w:val="22"/>
              </w:rPr>
              <w:t>Отборный пар давлением</w:t>
            </w:r>
          </w:p>
        </w:tc>
        <w:tc>
          <w:tcPr>
            <w:tcW w:w="992" w:type="dxa"/>
            <w:vMerge w:val="restart"/>
            <w:shd w:val="clear" w:color="auto" w:fill="auto"/>
            <w:vAlign w:val="center"/>
          </w:tcPr>
          <w:p w14:paraId="16D83DB3" w14:textId="77777777" w:rsidR="002F57B2" w:rsidRPr="002A1A2D" w:rsidRDefault="002F57B2" w:rsidP="00062751">
            <w:pPr>
              <w:ind w:left="-164" w:right="-109"/>
              <w:jc w:val="center"/>
              <w:rPr>
                <w:sz w:val="22"/>
                <w:szCs w:val="22"/>
              </w:rPr>
            </w:pPr>
            <w:r w:rsidRPr="002A1A2D">
              <w:rPr>
                <w:sz w:val="22"/>
                <w:szCs w:val="22"/>
              </w:rPr>
              <w:t>Острый</w:t>
            </w:r>
          </w:p>
          <w:p w14:paraId="00C3BA5F" w14:textId="77777777" w:rsidR="002F57B2" w:rsidRPr="002A1A2D" w:rsidRDefault="002F57B2" w:rsidP="00062751">
            <w:pPr>
              <w:ind w:left="-164" w:right="-109"/>
              <w:jc w:val="center"/>
              <w:rPr>
                <w:sz w:val="22"/>
                <w:szCs w:val="22"/>
              </w:rPr>
            </w:pPr>
            <w:r w:rsidRPr="002A1A2D">
              <w:rPr>
                <w:sz w:val="22"/>
                <w:szCs w:val="22"/>
              </w:rPr>
              <w:t xml:space="preserve"> и редуци</w:t>
            </w:r>
            <w:r>
              <w:rPr>
                <w:sz w:val="22"/>
                <w:szCs w:val="22"/>
              </w:rPr>
              <w:t>-</w:t>
            </w:r>
            <w:r w:rsidRPr="002A1A2D">
              <w:rPr>
                <w:sz w:val="22"/>
                <w:szCs w:val="22"/>
              </w:rPr>
              <w:t>рованный пар</w:t>
            </w:r>
          </w:p>
        </w:tc>
      </w:tr>
      <w:tr w:rsidR="002F57B2" w:rsidRPr="002A1A2D" w14:paraId="1A45419B" w14:textId="77777777" w:rsidTr="00062751">
        <w:trPr>
          <w:trHeight w:val="911"/>
          <w:jc w:val="center"/>
        </w:trPr>
        <w:tc>
          <w:tcPr>
            <w:tcW w:w="1537" w:type="dxa"/>
            <w:vMerge/>
            <w:shd w:val="clear" w:color="auto" w:fill="auto"/>
            <w:vAlign w:val="center"/>
          </w:tcPr>
          <w:p w14:paraId="542C904E" w14:textId="77777777" w:rsidR="002F57B2" w:rsidRPr="002A1A2D" w:rsidRDefault="002F57B2" w:rsidP="00062751">
            <w:pPr>
              <w:ind w:left="-108" w:right="-125"/>
              <w:jc w:val="center"/>
              <w:rPr>
                <w:bCs/>
                <w:color w:val="000000"/>
                <w:kern w:val="32"/>
                <w:sz w:val="22"/>
                <w:szCs w:val="22"/>
              </w:rPr>
            </w:pPr>
          </w:p>
        </w:tc>
        <w:tc>
          <w:tcPr>
            <w:tcW w:w="1630" w:type="dxa"/>
            <w:vMerge/>
            <w:shd w:val="clear" w:color="auto" w:fill="auto"/>
          </w:tcPr>
          <w:p w14:paraId="4CA8EA0F" w14:textId="77777777" w:rsidR="002F57B2" w:rsidRPr="002A1A2D" w:rsidRDefault="002F57B2" w:rsidP="00062751">
            <w:pPr>
              <w:ind w:right="-2"/>
              <w:jc w:val="center"/>
              <w:rPr>
                <w:sz w:val="22"/>
                <w:szCs w:val="22"/>
              </w:rPr>
            </w:pPr>
          </w:p>
        </w:tc>
        <w:tc>
          <w:tcPr>
            <w:tcW w:w="1465" w:type="dxa"/>
            <w:vMerge/>
            <w:shd w:val="clear" w:color="auto" w:fill="auto"/>
          </w:tcPr>
          <w:p w14:paraId="0728269B" w14:textId="77777777" w:rsidR="002F57B2" w:rsidRPr="002A1A2D" w:rsidRDefault="002F57B2" w:rsidP="00062751">
            <w:pPr>
              <w:ind w:right="-2"/>
              <w:jc w:val="center"/>
              <w:rPr>
                <w:sz w:val="22"/>
                <w:szCs w:val="22"/>
              </w:rPr>
            </w:pPr>
          </w:p>
        </w:tc>
        <w:tc>
          <w:tcPr>
            <w:tcW w:w="1134" w:type="dxa"/>
            <w:vMerge/>
            <w:shd w:val="clear" w:color="auto" w:fill="auto"/>
          </w:tcPr>
          <w:p w14:paraId="2A5DC407" w14:textId="77777777" w:rsidR="002F57B2" w:rsidRPr="002A1A2D" w:rsidRDefault="002F57B2" w:rsidP="00062751">
            <w:pPr>
              <w:ind w:right="-2"/>
              <w:jc w:val="center"/>
              <w:rPr>
                <w:sz w:val="22"/>
                <w:szCs w:val="22"/>
              </w:rPr>
            </w:pPr>
          </w:p>
        </w:tc>
        <w:tc>
          <w:tcPr>
            <w:tcW w:w="709" w:type="dxa"/>
            <w:shd w:val="clear" w:color="auto" w:fill="auto"/>
            <w:vAlign w:val="center"/>
          </w:tcPr>
          <w:p w14:paraId="6A361177" w14:textId="77777777" w:rsidR="002F57B2" w:rsidRPr="002A1A2D" w:rsidRDefault="002F57B2" w:rsidP="00062751">
            <w:pPr>
              <w:ind w:left="-108" w:right="-108"/>
              <w:jc w:val="center"/>
              <w:rPr>
                <w:sz w:val="22"/>
                <w:szCs w:val="22"/>
                <w:vertAlign w:val="superscript"/>
              </w:rPr>
            </w:pPr>
            <w:r w:rsidRPr="002A1A2D">
              <w:rPr>
                <w:sz w:val="22"/>
                <w:szCs w:val="22"/>
              </w:rPr>
              <w:t>от 1,2 до 2,5 кг/см</w:t>
            </w:r>
            <w:r w:rsidRPr="002A1A2D">
              <w:rPr>
                <w:sz w:val="22"/>
                <w:szCs w:val="22"/>
                <w:vertAlign w:val="superscript"/>
              </w:rPr>
              <w:t>2</w:t>
            </w:r>
          </w:p>
        </w:tc>
        <w:tc>
          <w:tcPr>
            <w:tcW w:w="851" w:type="dxa"/>
            <w:shd w:val="clear" w:color="auto" w:fill="auto"/>
            <w:vAlign w:val="center"/>
          </w:tcPr>
          <w:p w14:paraId="3748E2AA" w14:textId="77777777" w:rsidR="002F57B2" w:rsidRPr="002A1A2D" w:rsidRDefault="002F57B2" w:rsidP="00062751">
            <w:pPr>
              <w:ind w:right="-2"/>
              <w:jc w:val="center"/>
              <w:rPr>
                <w:sz w:val="22"/>
                <w:szCs w:val="22"/>
              </w:rPr>
            </w:pPr>
            <w:r w:rsidRPr="002A1A2D">
              <w:rPr>
                <w:sz w:val="22"/>
                <w:szCs w:val="22"/>
              </w:rPr>
              <w:t>от 2,5 до 7,0 кг/см</w:t>
            </w:r>
            <w:r w:rsidRPr="002A1A2D">
              <w:rPr>
                <w:sz w:val="22"/>
                <w:szCs w:val="22"/>
                <w:vertAlign w:val="superscript"/>
              </w:rPr>
              <w:t>2</w:t>
            </w:r>
          </w:p>
        </w:tc>
        <w:tc>
          <w:tcPr>
            <w:tcW w:w="708" w:type="dxa"/>
            <w:shd w:val="clear" w:color="auto" w:fill="auto"/>
            <w:vAlign w:val="center"/>
          </w:tcPr>
          <w:p w14:paraId="022C64D6" w14:textId="77777777" w:rsidR="002F57B2" w:rsidRDefault="002F57B2" w:rsidP="00062751">
            <w:pPr>
              <w:ind w:left="-108" w:right="-108"/>
              <w:jc w:val="center"/>
              <w:rPr>
                <w:sz w:val="22"/>
                <w:szCs w:val="22"/>
              </w:rPr>
            </w:pPr>
            <w:r w:rsidRPr="002A1A2D">
              <w:rPr>
                <w:sz w:val="22"/>
                <w:szCs w:val="22"/>
              </w:rPr>
              <w:t xml:space="preserve">от 7,0 </w:t>
            </w:r>
          </w:p>
          <w:p w14:paraId="7C250762" w14:textId="77777777" w:rsidR="002F57B2" w:rsidRPr="002A1A2D" w:rsidRDefault="002F57B2" w:rsidP="00062751">
            <w:pPr>
              <w:ind w:left="-108" w:right="-108"/>
              <w:jc w:val="center"/>
              <w:rPr>
                <w:sz w:val="22"/>
                <w:szCs w:val="22"/>
              </w:rPr>
            </w:pPr>
            <w:r w:rsidRPr="002A1A2D">
              <w:rPr>
                <w:sz w:val="22"/>
                <w:szCs w:val="22"/>
              </w:rPr>
              <w:t>до 13,0 кг/см</w:t>
            </w:r>
            <w:r w:rsidRPr="002A1A2D">
              <w:rPr>
                <w:sz w:val="22"/>
                <w:szCs w:val="22"/>
                <w:vertAlign w:val="superscript"/>
              </w:rPr>
              <w:t>2</w:t>
            </w:r>
          </w:p>
        </w:tc>
        <w:tc>
          <w:tcPr>
            <w:tcW w:w="709" w:type="dxa"/>
            <w:shd w:val="clear" w:color="auto" w:fill="auto"/>
            <w:vAlign w:val="center"/>
          </w:tcPr>
          <w:p w14:paraId="339929CC" w14:textId="77777777" w:rsidR="002F57B2" w:rsidRPr="002A1A2D" w:rsidRDefault="002F57B2" w:rsidP="00062751">
            <w:pPr>
              <w:ind w:left="-108" w:right="-108"/>
              <w:jc w:val="center"/>
              <w:rPr>
                <w:sz w:val="22"/>
                <w:szCs w:val="22"/>
              </w:rPr>
            </w:pPr>
            <w:r w:rsidRPr="002A1A2D">
              <w:rPr>
                <w:sz w:val="22"/>
                <w:szCs w:val="22"/>
              </w:rPr>
              <w:t>свыше 13,0 кг/см</w:t>
            </w:r>
            <w:r w:rsidRPr="002A1A2D">
              <w:rPr>
                <w:sz w:val="22"/>
                <w:szCs w:val="22"/>
                <w:vertAlign w:val="superscript"/>
              </w:rPr>
              <w:t>2</w:t>
            </w:r>
          </w:p>
        </w:tc>
        <w:tc>
          <w:tcPr>
            <w:tcW w:w="992" w:type="dxa"/>
            <w:vMerge/>
            <w:shd w:val="clear" w:color="auto" w:fill="auto"/>
          </w:tcPr>
          <w:p w14:paraId="15E556F2" w14:textId="77777777" w:rsidR="002F57B2" w:rsidRPr="002A1A2D" w:rsidRDefault="002F57B2" w:rsidP="00062751">
            <w:pPr>
              <w:ind w:right="-2"/>
              <w:jc w:val="center"/>
              <w:rPr>
                <w:sz w:val="22"/>
                <w:szCs w:val="22"/>
              </w:rPr>
            </w:pPr>
          </w:p>
        </w:tc>
      </w:tr>
      <w:tr w:rsidR="002F57B2" w:rsidRPr="002A1A2D" w14:paraId="79C5C8DA" w14:textId="77777777" w:rsidTr="00062751">
        <w:trPr>
          <w:trHeight w:val="97"/>
          <w:jc w:val="center"/>
        </w:trPr>
        <w:tc>
          <w:tcPr>
            <w:tcW w:w="1537" w:type="dxa"/>
            <w:shd w:val="clear" w:color="auto" w:fill="auto"/>
            <w:vAlign w:val="center"/>
          </w:tcPr>
          <w:p w14:paraId="6DF299EB" w14:textId="77777777" w:rsidR="002F57B2" w:rsidRPr="002A1A2D" w:rsidRDefault="002F57B2" w:rsidP="00062751">
            <w:pPr>
              <w:ind w:left="-108" w:right="-125"/>
              <w:jc w:val="center"/>
              <w:rPr>
                <w:bCs/>
                <w:color w:val="000000"/>
                <w:kern w:val="32"/>
                <w:sz w:val="22"/>
                <w:szCs w:val="22"/>
              </w:rPr>
            </w:pPr>
            <w:r w:rsidRPr="002A1A2D">
              <w:rPr>
                <w:bCs/>
                <w:color w:val="000000"/>
                <w:kern w:val="32"/>
                <w:sz w:val="22"/>
                <w:szCs w:val="22"/>
              </w:rPr>
              <w:t>1</w:t>
            </w:r>
          </w:p>
        </w:tc>
        <w:tc>
          <w:tcPr>
            <w:tcW w:w="1630" w:type="dxa"/>
            <w:shd w:val="clear" w:color="auto" w:fill="auto"/>
          </w:tcPr>
          <w:p w14:paraId="0F07B892" w14:textId="77777777" w:rsidR="002F57B2" w:rsidRPr="002A1A2D" w:rsidRDefault="002F57B2" w:rsidP="00062751">
            <w:pPr>
              <w:ind w:right="-2"/>
              <w:jc w:val="center"/>
              <w:rPr>
                <w:sz w:val="22"/>
                <w:szCs w:val="22"/>
              </w:rPr>
            </w:pPr>
            <w:r w:rsidRPr="002A1A2D">
              <w:rPr>
                <w:sz w:val="22"/>
                <w:szCs w:val="22"/>
              </w:rPr>
              <w:t>2</w:t>
            </w:r>
          </w:p>
        </w:tc>
        <w:tc>
          <w:tcPr>
            <w:tcW w:w="1465" w:type="dxa"/>
            <w:shd w:val="clear" w:color="auto" w:fill="auto"/>
          </w:tcPr>
          <w:p w14:paraId="3640779B" w14:textId="77777777" w:rsidR="002F57B2" w:rsidRPr="002A1A2D" w:rsidRDefault="002F57B2" w:rsidP="00062751">
            <w:pPr>
              <w:ind w:right="-2"/>
              <w:jc w:val="center"/>
              <w:rPr>
                <w:sz w:val="22"/>
                <w:szCs w:val="22"/>
              </w:rPr>
            </w:pPr>
            <w:r w:rsidRPr="002A1A2D">
              <w:rPr>
                <w:sz w:val="22"/>
                <w:szCs w:val="22"/>
              </w:rPr>
              <w:t>3</w:t>
            </w:r>
          </w:p>
        </w:tc>
        <w:tc>
          <w:tcPr>
            <w:tcW w:w="1134" w:type="dxa"/>
            <w:shd w:val="clear" w:color="auto" w:fill="auto"/>
          </w:tcPr>
          <w:p w14:paraId="6239427C" w14:textId="77777777" w:rsidR="002F57B2" w:rsidRPr="002A1A2D" w:rsidRDefault="002F57B2" w:rsidP="00062751">
            <w:pPr>
              <w:ind w:right="-2"/>
              <w:jc w:val="center"/>
              <w:rPr>
                <w:sz w:val="22"/>
                <w:szCs w:val="22"/>
              </w:rPr>
            </w:pPr>
            <w:r w:rsidRPr="002A1A2D">
              <w:rPr>
                <w:sz w:val="22"/>
                <w:szCs w:val="22"/>
              </w:rPr>
              <w:t>4</w:t>
            </w:r>
          </w:p>
        </w:tc>
        <w:tc>
          <w:tcPr>
            <w:tcW w:w="709" w:type="dxa"/>
            <w:shd w:val="clear" w:color="auto" w:fill="auto"/>
            <w:vAlign w:val="center"/>
          </w:tcPr>
          <w:p w14:paraId="49B86C55" w14:textId="77777777" w:rsidR="002F57B2" w:rsidRPr="002A1A2D" w:rsidRDefault="002F57B2" w:rsidP="00062751">
            <w:pPr>
              <w:ind w:left="-108" w:right="-108"/>
              <w:jc w:val="center"/>
              <w:rPr>
                <w:sz w:val="22"/>
                <w:szCs w:val="22"/>
              </w:rPr>
            </w:pPr>
            <w:r w:rsidRPr="002A1A2D">
              <w:rPr>
                <w:sz w:val="22"/>
                <w:szCs w:val="22"/>
              </w:rPr>
              <w:t>5</w:t>
            </w:r>
          </w:p>
        </w:tc>
        <w:tc>
          <w:tcPr>
            <w:tcW w:w="851" w:type="dxa"/>
            <w:shd w:val="clear" w:color="auto" w:fill="auto"/>
            <w:vAlign w:val="center"/>
          </w:tcPr>
          <w:p w14:paraId="4320D830" w14:textId="77777777" w:rsidR="002F57B2" w:rsidRPr="002A1A2D" w:rsidRDefault="002F57B2" w:rsidP="00062751">
            <w:pPr>
              <w:ind w:right="-2"/>
              <w:jc w:val="center"/>
              <w:rPr>
                <w:sz w:val="22"/>
                <w:szCs w:val="22"/>
              </w:rPr>
            </w:pPr>
            <w:r w:rsidRPr="002A1A2D">
              <w:rPr>
                <w:sz w:val="22"/>
                <w:szCs w:val="22"/>
              </w:rPr>
              <w:t>6</w:t>
            </w:r>
          </w:p>
        </w:tc>
        <w:tc>
          <w:tcPr>
            <w:tcW w:w="708" w:type="dxa"/>
            <w:shd w:val="clear" w:color="auto" w:fill="auto"/>
            <w:vAlign w:val="center"/>
          </w:tcPr>
          <w:p w14:paraId="5E128513" w14:textId="77777777" w:rsidR="002F57B2" w:rsidRPr="002A1A2D" w:rsidRDefault="002F57B2" w:rsidP="00062751">
            <w:pPr>
              <w:ind w:left="-108" w:right="-108"/>
              <w:jc w:val="center"/>
              <w:rPr>
                <w:sz w:val="22"/>
                <w:szCs w:val="22"/>
              </w:rPr>
            </w:pPr>
            <w:r w:rsidRPr="002A1A2D">
              <w:rPr>
                <w:sz w:val="22"/>
                <w:szCs w:val="22"/>
              </w:rPr>
              <w:t>7</w:t>
            </w:r>
          </w:p>
        </w:tc>
        <w:tc>
          <w:tcPr>
            <w:tcW w:w="709" w:type="dxa"/>
            <w:shd w:val="clear" w:color="auto" w:fill="auto"/>
            <w:vAlign w:val="center"/>
          </w:tcPr>
          <w:p w14:paraId="0788095D" w14:textId="77777777" w:rsidR="002F57B2" w:rsidRPr="002A1A2D" w:rsidRDefault="002F57B2" w:rsidP="00062751">
            <w:pPr>
              <w:ind w:left="-108" w:right="-108"/>
              <w:jc w:val="center"/>
              <w:rPr>
                <w:sz w:val="22"/>
                <w:szCs w:val="22"/>
              </w:rPr>
            </w:pPr>
            <w:r w:rsidRPr="002A1A2D">
              <w:rPr>
                <w:sz w:val="22"/>
                <w:szCs w:val="22"/>
              </w:rPr>
              <w:t>8</w:t>
            </w:r>
          </w:p>
        </w:tc>
        <w:tc>
          <w:tcPr>
            <w:tcW w:w="992" w:type="dxa"/>
            <w:shd w:val="clear" w:color="auto" w:fill="auto"/>
          </w:tcPr>
          <w:p w14:paraId="08DBF800" w14:textId="77777777" w:rsidR="002F57B2" w:rsidRPr="002A1A2D" w:rsidRDefault="002F57B2" w:rsidP="00062751">
            <w:pPr>
              <w:ind w:right="-2"/>
              <w:jc w:val="center"/>
              <w:rPr>
                <w:sz w:val="22"/>
                <w:szCs w:val="22"/>
              </w:rPr>
            </w:pPr>
            <w:r w:rsidRPr="002A1A2D">
              <w:rPr>
                <w:sz w:val="22"/>
                <w:szCs w:val="22"/>
              </w:rPr>
              <w:t>9</w:t>
            </w:r>
          </w:p>
        </w:tc>
      </w:tr>
      <w:tr w:rsidR="002F57B2" w:rsidRPr="002A1A2D" w14:paraId="42367B46" w14:textId="77777777" w:rsidTr="00062751">
        <w:trPr>
          <w:trHeight w:val="377"/>
          <w:jc w:val="center"/>
        </w:trPr>
        <w:tc>
          <w:tcPr>
            <w:tcW w:w="1537" w:type="dxa"/>
            <w:vMerge w:val="restart"/>
            <w:shd w:val="clear" w:color="auto" w:fill="auto"/>
            <w:vAlign w:val="center"/>
          </w:tcPr>
          <w:p w14:paraId="33B73D85" w14:textId="77777777" w:rsidR="002F57B2" w:rsidRPr="002A1A2D" w:rsidRDefault="002F57B2" w:rsidP="00062751">
            <w:pPr>
              <w:ind w:left="-80" w:right="-108"/>
              <w:jc w:val="center"/>
              <w:rPr>
                <w:sz w:val="22"/>
                <w:szCs w:val="22"/>
              </w:rPr>
            </w:pPr>
            <w:r w:rsidRPr="00A9162B">
              <w:rPr>
                <w:sz w:val="22"/>
                <w:szCs w:val="22"/>
              </w:rPr>
              <w:t>ОАО «Северо-Кузбасская энергетическая компания»</w:t>
            </w:r>
          </w:p>
        </w:tc>
        <w:tc>
          <w:tcPr>
            <w:tcW w:w="8198" w:type="dxa"/>
            <w:gridSpan w:val="8"/>
            <w:shd w:val="clear" w:color="auto" w:fill="auto"/>
          </w:tcPr>
          <w:p w14:paraId="17BFE791" w14:textId="77777777" w:rsidR="002F57B2" w:rsidRPr="002A1A2D" w:rsidRDefault="002F57B2" w:rsidP="00062751">
            <w:pPr>
              <w:ind w:right="-994"/>
              <w:jc w:val="center"/>
              <w:rPr>
                <w:sz w:val="22"/>
                <w:szCs w:val="22"/>
              </w:rPr>
            </w:pPr>
            <w:r w:rsidRPr="002A1A2D">
              <w:rPr>
                <w:sz w:val="22"/>
                <w:szCs w:val="22"/>
              </w:rPr>
              <w:t xml:space="preserve">Для потребителей, в случае отсутствия дифференциации тарифов </w:t>
            </w:r>
          </w:p>
          <w:p w14:paraId="38236DC2" w14:textId="77777777" w:rsidR="002F57B2" w:rsidRPr="002A1A2D" w:rsidRDefault="002F57B2" w:rsidP="00062751">
            <w:pPr>
              <w:ind w:right="-994"/>
              <w:jc w:val="center"/>
              <w:rPr>
                <w:sz w:val="22"/>
                <w:szCs w:val="22"/>
              </w:rPr>
            </w:pPr>
            <w:r w:rsidRPr="002A1A2D">
              <w:rPr>
                <w:sz w:val="22"/>
                <w:szCs w:val="22"/>
              </w:rPr>
              <w:t xml:space="preserve">по схеме подключения </w:t>
            </w:r>
            <w:r w:rsidRPr="00836B79">
              <w:rPr>
                <w:sz w:val="22"/>
                <w:szCs w:val="22"/>
              </w:rPr>
              <w:t>(без НДС)</w:t>
            </w:r>
          </w:p>
        </w:tc>
      </w:tr>
      <w:tr w:rsidR="002F57B2" w:rsidRPr="002A1A2D" w14:paraId="53155541" w14:textId="77777777" w:rsidTr="00062751">
        <w:trPr>
          <w:jc w:val="center"/>
        </w:trPr>
        <w:tc>
          <w:tcPr>
            <w:tcW w:w="1537" w:type="dxa"/>
            <w:vMerge/>
            <w:shd w:val="clear" w:color="auto" w:fill="auto"/>
          </w:tcPr>
          <w:p w14:paraId="3F24176D" w14:textId="77777777" w:rsidR="002F57B2" w:rsidRPr="002A1A2D" w:rsidRDefault="002F57B2" w:rsidP="00062751">
            <w:pPr>
              <w:ind w:right="-2"/>
              <w:rPr>
                <w:sz w:val="22"/>
                <w:szCs w:val="22"/>
              </w:rPr>
            </w:pPr>
          </w:p>
        </w:tc>
        <w:tc>
          <w:tcPr>
            <w:tcW w:w="1630" w:type="dxa"/>
            <w:vMerge w:val="restart"/>
            <w:shd w:val="clear" w:color="auto" w:fill="auto"/>
          </w:tcPr>
          <w:p w14:paraId="66A3991F" w14:textId="77777777" w:rsidR="002F57B2" w:rsidRPr="002A1A2D" w:rsidRDefault="002F57B2" w:rsidP="00062751">
            <w:pPr>
              <w:ind w:right="-2"/>
              <w:jc w:val="center"/>
              <w:rPr>
                <w:sz w:val="22"/>
                <w:szCs w:val="22"/>
              </w:rPr>
            </w:pPr>
          </w:p>
        </w:tc>
        <w:tc>
          <w:tcPr>
            <w:tcW w:w="1465" w:type="dxa"/>
            <w:shd w:val="clear" w:color="auto" w:fill="auto"/>
            <w:vAlign w:val="center"/>
          </w:tcPr>
          <w:p w14:paraId="2D362303" w14:textId="77777777" w:rsidR="002F57B2" w:rsidRPr="00D1762A" w:rsidRDefault="002F57B2" w:rsidP="00062751">
            <w:pPr>
              <w:jc w:val="center"/>
            </w:pPr>
            <w:r w:rsidRPr="00D1762A">
              <w:t>с 01.01.202</w:t>
            </w:r>
            <w:r>
              <w:t>3</w:t>
            </w:r>
          </w:p>
        </w:tc>
        <w:tc>
          <w:tcPr>
            <w:tcW w:w="1134" w:type="dxa"/>
            <w:shd w:val="clear" w:color="000000" w:fill="FFFFFF"/>
          </w:tcPr>
          <w:p w14:paraId="10EA0162" w14:textId="77777777" w:rsidR="002F57B2" w:rsidRPr="00907866" w:rsidRDefault="002F57B2" w:rsidP="00062751">
            <w:pPr>
              <w:jc w:val="center"/>
            </w:pPr>
            <w:r w:rsidRPr="00FD7BCA">
              <w:t>2 774,11</w:t>
            </w:r>
          </w:p>
        </w:tc>
        <w:tc>
          <w:tcPr>
            <w:tcW w:w="709" w:type="dxa"/>
            <w:shd w:val="clear" w:color="auto" w:fill="auto"/>
            <w:vAlign w:val="center"/>
          </w:tcPr>
          <w:p w14:paraId="7C43D787" w14:textId="77777777" w:rsidR="002F57B2" w:rsidRPr="002A1A2D" w:rsidRDefault="002F57B2" w:rsidP="00062751">
            <w:pPr>
              <w:jc w:val="center"/>
              <w:rPr>
                <w:sz w:val="22"/>
                <w:szCs w:val="22"/>
              </w:rPr>
            </w:pPr>
            <w:r w:rsidRPr="002A1A2D">
              <w:rPr>
                <w:sz w:val="22"/>
                <w:szCs w:val="22"/>
              </w:rPr>
              <w:t>x</w:t>
            </w:r>
          </w:p>
        </w:tc>
        <w:tc>
          <w:tcPr>
            <w:tcW w:w="851" w:type="dxa"/>
            <w:shd w:val="clear" w:color="auto" w:fill="auto"/>
            <w:vAlign w:val="center"/>
          </w:tcPr>
          <w:p w14:paraId="51B04875" w14:textId="77777777" w:rsidR="002F57B2" w:rsidRPr="002A1A2D" w:rsidRDefault="002F57B2" w:rsidP="00062751">
            <w:pPr>
              <w:ind w:left="-105" w:right="-108"/>
              <w:jc w:val="center"/>
              <w:rPr>
                <w:sz w:val="22"/>
                <w:szCs w:val="22"/>
              </w:rPr>
            </w:pPr>
            <w:r w:rsidRPr="002A1A2D">
              <w:rPr>
                <w:sz w:val="22"/>
                <w:szCs w:val="22"/>
              </w:rPr>
              <w:t>x</w:t>
            </w:r>
          </w:p>
        </w:tc>
        <w:tc>
          <w:tcPr>
            <w:tcW w:w="708" w:type="dxa"/>
            <w:shd w:val="clear" w:color="auto" w:fill="auto"/>
            <w:vAlign w:val="center"/>
          </w:tcPr>
          <w:p w14:paraId="72D8986D" w14:textId="77777777" w:rsidR="002F57B2" w:rsidRPr="002A1A2D" w:rsidRDefault="002F57B2" w:rsidP="00062751">
            <w:pPr>
              <w:ind w:left="-105" w:right="-108"/>
              <w:jc w:val="center"/>
              <w:rPr>
                <w:sz w:val="22"/>
                <w:szCs w:val="22"/>
              </w:rPr>
            </w:pPr>
            <w:r w:rsidRPr="002A1A2D">
              <w:rPr>
                <w:sz w:val="22"/>
                <w:szCs w:val="22"/>
              </w:rPr>
              <w:t>x</w:t>
            </w:r>
          </w:p>
        </w:tc>
        <w:tc>
          <w:tcPr>
            <w:tcW w:w="709" w:type="dxa"/>
            <w:shd w:val="clear" w:color="auto" w:fill="auto"/>
            <w:vAlign w:val="center"/>
          </w:tcPr>
          <w:p w14:paraId="7A5C8B53" w14:textId="77777777" w:rsidR="002F57B2" w:rsidRPr="002A1A2D" w:rsidRDefault="002F57B2" w:rsidP="00062751">
            <w:pPr>
              <w:ind w:left="-105" w:right="-108"/>
              <w:jc w:val="center"/>
              <w:rPr>
                <w:sz w:val="22"/>
                <w:szCs w:val="22"/>
              </w:rPr>
            </w:pPr>
            <w:r w:rsidRPr="002A1A2D">
              <w:rPr>
                <w:sz w:val="22"/>
                <w:szCs w:val="22"/>
              </w:rPr>
              <w:t>x</w:t>
            </w:r>
          </w:p>
        </w:tc>
        <w:tc>
          <w:tcPr>
            <w:tcW w:w="992" w:type="dxa"/>
            <w:shd w:val="clear" w:color="auto" w:fill="auto"/>
            <w:vAlign w:val="center"/>
          </w:tcPr>
          <w:p w14:paraId="4B59E790"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58CE796F" w14:textId="77777777" w:rsidTr="00062751">
        <w:trPr>
          <w:trHeight w:val="189"/>
          <w:jc w:val="center"/>
        </w:trPr>
        <w:tc>
          <w:tcPr>
            <w:tcW w:w="1537" w:type="dxa"/>
            <w:vMerge/>
            <w:shd w:val="clear" w:color="auto" w:fill="auto"/>
          </w:tcPr>
          <w:p w14:paraId="74748590" w14:textId="77777777" w:rsidR="002F57B2" w:rsidRPr="002A1A2D" w:rsidRDefault="002F57B2" w:rsidP="00062751">
            <w:pPr>
              <w:ind w:right="-2"/>
              <w:rPr>
                <w:sz w:val="22"/>
                <w:szCs w:val="22"/>
              </w:rPr>
            </w:pPr>
          </w:p>
        </w:tc>
        <w:tc>
          <w:tcPr>
            <w:tcW w:w="1630" w:type="dxa"/>
            <w:vMerge/>
            <w:shd w:val="clear" w:color="auto" w:fill="auto"/>
          </w:tcPr>
          <w:p w14:paraId="3534D52E" w14:textId="77777777" w:rsidR="002F57B2" w:rsidRPr="002A1A2D" w:rsidRDefault="002F57B2" w:rsidP="00062751">
            <w:pPr>
              <w:ind w:right="-2"/>
              <w:jc w:val="center"/>
              <w:rPr>
                <w:sz w:val="22"/>
                <w:szCs w:val="22"/>
              </w:rPr>
            </w:pPr>
          </w:p>
        </w:tc>
        <w:tc>
          <w:tcPr>
            <w:tcW w:w="1465" w:type="dxa"/>
            <w:shd w:val="clear" w:color="auto" w:fill="auto"/>
            <w:vAlign w:val="center"/>
          </w:tcPr>
          <w:p w14:paraId="46E326E5" w14:textId="77777777" w:rsidR="002F57B2" w:rsidRDefault="002F57B2" w:rsidP="00062751">
            <w:pPr>
              <w:jc w:val="center"/>
            </w:pPr>
            <w:r w:rsidRPr="00D1762A">
              <w:t>с 01.01.202</w:t>
            </w:r>
            <w:r>
              <w:t>4</w:t>
            </w:r>
          </w:p>
        </w:tc>
        <w:tc>
          <w:tcPr>
            <w:tcW w:w="1134" w:type="dxa"/>
            <w:shd w:val="clear" w:color="000000" w:fill="FFFFFF"/>
          </w:tcPr>
          <w:p w14:paraId="1357E939" w14:textId="77777777" w:rsidR="002F57B2" w:rsidRPr="00907866" w:rsidRDefault="002F57B2" w:rsidP="00062751">
            <w:pPr>
              <w:jc w:val="center"/>
            </w:pPr>
            <w:r w:rsidRPr="00FD7BCA">
              <w:t>2</w:t>
            </w:r>
            <w:r>
              <w:t> 540,53</w:t>
            </w:r>
          </w:p>
        </w:tc>
        <w:tc>
          <w:tcPr>
            <w:tcW w:w="709" w:type="dxa"/>
            <w:shd w:val="clear" w:color="auto" w:fill="auto"/>
            <w:vAlign w:val="center"/>
          </w:tcPr>
          <w:p w14:paraId="2E9AF4DE" w14:textId="77777777" w:rsidR="002F57B2" w:rsidRPr="002A1A2D" w:rsidRDefault="002F57B2" w:rsidP="00062751">
            <w:pPr>
              <w:jc w:val="center"/>
              <w:rPr>
                <w:sz w:val="22"/>
                <w:szCs w:val="22"/>
              </w:rPr>
            </w:pPr>
            <w:r w:rsidRPr="002A1A2D">
              <w:rPr>
                <w:sz w:val="22"/>
                <w:szCs w:val="22"/>
              </w:rPr>
              <w:t>x</w:t>
            </w:r>
          </w:p>
        </w:tc>
        <w:tc>
          <w:tcPr>
            <w:tcW w:w="851" w:type="dxa"/>
            <w:shd w:val="clear" w:color="auto" w:fill="auto"/>
            <w:vAlign w:val="center"/>
          </w:tcPr>
          <w:p w14:paraId="09B0B53B" w14:textId="77777777" w:rsidR="002F57B2" w:rsidRPr="002A1A2D" w:rsidRDefault="002F57B2" w:rsidP="00062751">
            <w:pPr>
              <w:ind w:left="-105" w:right="-108"/>
              <w:jc w:val="center"/>
              <w:rPr>
                <w:sz w:val="22"/>
                <w:szCs w:val="22"/>
              </w:rPr>
            </w:pPr>
            <w:r w:rsidRPr="002A1A2D">
              <w:rPr>
                <w:sz w:val="22"/>
                <w:szCs w:val="22"/>
              </w:rPr>
              <w:t>x</w:t>
            </w:r>
          </w:p>
        </w:tc>
        <w:tc>
          <w:tcPr>
            <w:tcW w:w="708" w:type="dxa"/>
            <w:shd w:val="clear" w:color="auto" w:fill="auto"/>
            <w:vAlign w:val="center"/>
          </w:tcPr>
          <w:p w14:paraId="5B253DF9" w14:textId="77777777" w:rsidR="002F57B2" w:rsidRPr="002A1A2D" w:rsidRDefault="002F57B2" w:rsidP="00062751">
            <w:pPr>
              <w:ind w:left="-105" w:right="-108"/>
              <w:jc w:val="center"/>
              <w:rPr>
                <w:sz w:val="22"/>
                <w:szCs w:val="22"/>
              </w:rPr>
            </w:pPr>
            <w:r w:rsidRPr="002A1A2D">
              <w:rPr>
                <w:sz w:val="22"/>
                <w:szCs w:val="22"/>
              </w:rPr>
              <w:t>x</w:t>
            </w:r>
          </w:p>
        </w:tc>
        <w:tc>
          <w:tcPr>
            <w:tcW w:w="709" w:type="dxa"/>
            <w:shd w:val="clear" w:color="auto" w:fill="auto"/>
            <w:vAlign w:val="center"/>
          </w:tcPr>
          <w:p w14:paraId="3EC7535F" w14:textId="77777777" w:rsidR="002F57B2" w:rsidRPr="002A1A2D" w:rsidRDefault="002F57B2" w:rsidP="00062751">
            <w:pPr>
              <w:ind w:left="-105" w:right="-108"/>
              <w:jc w:val="center"/>
              <w:rPr>
                <w:sz w:val="22"/>
                <w:szCs w:val="22"/>
              </w:rPr>
            </w:pPr>
            <w:r w:rsidRPr="002A1A2D">
              <w:rPr>
                <w:sz w:val="22"/>
                <w:szCs w:val="22"/>
              </w:rPr>
              <w:t>x</w:t>
            </w:r>
          </w:p>
        </w:tc>
        <w:tc>
          <w:tcPr>
            <w:tcW w:w="992" w:type="dxa"/>
            <w:shd w:val="clear" w:color="auto" w:fill="auto"/>
            <w:vAlign w:val="center"/>
          </w:tcPr>
          <w:p w14:paraId="7FD63C26"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7A9C433B" w14:textId="77777777" w:rsidTr="00062751">
        <w:trPr>
          <w:trHeight w:val="185"/>
          <w:jc w:val="center"/>
        </w:trPr>
        <w:tc>
          <w:tcPr>
            <w:tcW w:w="1537" w:type="dxa"/>
            <w:vMerge/>
            <w:shd w:val="clear" w:color="auto" w:fill="auto"/>
          </w:tcPr>
          <w:p w14:paraId="04158C71" w14:textId="77777777" w:rsidR="002F57B2" w:rsidRPr="002A1A2D" w:rsidRDefault="002F57B2" w:rsidP="00062751">
            <w:pPr>
              <w:ind w:right="-2"/>
              <w:rPr>
                <w:sz w:val="22"/>
                <w:szCs w:val="22"/>
              </w:rPr>
            </w:pPr>
          </w:p>
        </w:tc>
        <w:tc>
          <w:tcPr>
            <w:tcW w:w="1630" w:type="dxa"/>
            <w:vMerge/>
            <w:shd w:val="clear" w:color="auto" w:fill="auto"/>
          </w:tcPr>
          <w:p w14:paraId="49B97ADB" w14:textId="77777777" w:rsidR="002F57B2" w:rsidRPr="002A1A2D" w:rsidRDefault="002F57B2" w:rsidP="00062751">
            <w:pPr>
              <w:ind w:left="-78" w:right="-2"/>
              <w:jc w:val="center"/>
              <w:rPr>
                <w:sz w:val="22"/>
                <w:szCs w:val="22"/>
              </w:rPr>
            </w:pPr>
          </w:p>
        </w:tc>
        <w:tc>
          <w:tcPr>
            <w:tcW w:w="1465" w:type="dxa"/>
            <w:shd w:val="clear" w:color="auto" w:fill="auto"/>
            <w:vAlign w:val="center"/>
          </w:tcPr>
          <w:p w14:paraId="6BAAF90D" w14:textId="77777777" w:rsidR="002F57B2" w:rsidRPr="00D1762A" w:rsidRDefault="002F57B2" w:rsidP="00062751">
            <w:pPr>
              <w:jc w:val="center"/>
            </w:pPr>
            <w:r w:rsidRPr="00D1762A">
              <w:t>с 01.07.20</w:t>
            </w:r>
            <w:r>
              <w:t>24</w:t>
            </w:r>
          </w:p>
        </w:tc>
        <w:tc>
          <w:tcPr>
            <w:tcW w:w="1134" w:type="dxa"/>
            <w:shd w:val="clear" w:color="000000" w:fill="FFFFFF"/>
          </w:tcPr>
          <w:p w14:paraId="19214B3B" w14:textId="77777777" w:rsidR="002F57B2" w:rsidRPr="00907866" w:rsidRDefault="002F57B2" w:rsidP="00062751">
            <w:pPr>
              <w:jc w:val="center"/>
            </w:pPr>
            <w:r w:rsidRPr="00FD7BCA">
              <w:t>2</w:t>
            </w:r>
            <w:r>
              <w:t> 784,42</w:t>
            </w:r>
          </w:p>
        </w:tc>
        <w:tc>
          <w:tcPr>
            <w:tcW w:w="709" w:type="dxa"/>
            <w:shd w:val="clear" w:color="auto" w:fill="auto"/>
            <w:vAlign w:val="center"/>
          </w:tcPr>
          <w:p w14:paraId="2D4FD24E" w14:textId="77777777" w:rsidR="002F57B2" w:rsidRPr="002A1A2D" w:rsidRDefault="002F57B2" w:rsidP="00062751">
            <w:pPr>
              <w:ind w:left="-105" w:right="-108"/>
              <w:jc w:val="center"/>
              <w:rPr>
                <w:sz w:val="22"/>
                <w:szCs w:val="22"/>
              </w:rPr>
            </w:pPr>
            <w:r w:rsidRPr="002A1A2D">
              <w:rPr>
                <w:sz w:val="22"/>
                <w:szCs w:val="22"/>
              </w:rPr>
              <w:t>x</w:t>
            </w:r>
          </w:p>
        </w:tc>
        <w:tc>
          <w:tcPr>
            <w:tcW w:w="851" w:type="dxa"/>
            <w:shd w:val="clear" w:color="auto" w:fill="auto"/>
            <w:vAlign w:val="center"/>
          </w:tcPr>
          <w:p w14:paraId="6A43B2D4" w14:textId="77777777" w:rsidR="002F57B2" w:rsidRPr="002A1A2D" w:rsidRDefault="002F57B2" w:rsidP="00062751">
            <w:pPr>
              <w:ind w:left="-105" w:right="-108"/>
              <w:jc w:val="center"/>
              <w:rPr>
                <w:sz w:val="22"/>
                <w:szCs w:val="22"/>
              </w:rPr>
            </w:pPr>
            <w:r w:rsidRPr="002A1A2D">
              <w:rPr>
                <w:sz w:val="22"/>
                <w:szCs w:val="22"/>
              </w:rPr>
              <w:t>x</w:t>
            </w:r>
          </w:p>
        </w:tc>
        <w:tc>
          <w:tcPr>
            <w:tcW w:w="708" w:type="dxa"/>
            <w:shd w:val="clear" w:color="auto" w:fill="auto"/>
            <w:vAlign w:val="center"/>
          </w:tcPr>
          <w:p w14:paraId="42306D92" w14:textId="77777777" w:rsidR="002F57B2" w:rsidRPr="002A1A2D" w:rsidRDefault="002F57B2" w:rsidP="00062751">
            <w:pPr>
              <w:ind w:left="-105" w:right="-108"/>
              <w:jc w:val="center"/>
              <w:rPr>
                <w:sz w:val="22"/>
                <w:szCs w:val="22"/>
              </w:rPr>
            </w:pPr>
            <w:r w:rsidRPr="002A1A2D">
              <w:rPr>
                <w:sz w:val="22"/>
                <w:szCs w:val="22"/>
              </w:rPr>
              <w:t>x</w:t>
            </w:r>
          </w:p>
        </w:tc>
        <w:tc>
          <w:tcPr>
            <w:tcW w:w="709" w:type="dxa"/>
            <w:shd w:val="clear" w:color="auto" w:fill="auto"/>
            <w:vAlign w:val="center"/>
          </w:tcPr>
          <w:p w14:paraId="56E84BDC" w14:textId="77777777" w:rsidR="002F57B2" w:rsidRPr="002A1A2D" w:rsidRDefault="002F57B2" w:rsidP="00062751">
            <w:pPr>
              <w:ind w:left="-105" w:right="-108"/>
              <w:jc w:val="center"/>
              <w:rPr>
                <w:sz w:val="22"/>
                <w:szCs w:val="22"/>
              </w:rPr>
            </w:pPr>
            <w:r w:rsidRPr="002A1A2D">
              <w:rPr>
                <w:sz w:val="22"/>
                <w:szCs w:val="22"/>
              </w:rPr>
              <w:t>x</w:t>
            </w:r>
          </w:p>
        </w:tc>
        <w:tc>
          <w:tcPr>
            <w:tcW w:w="992" w:type="dxa"/>
            <w:shd w:val="clear" w:color="auto" w:fill="auto"/>
            <w:vAlign w:val="center"/>
          </w:tcPr>
          <w:p w14:paraId="28B31E40"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384E7B50" w14:textId="77777777" w:rsidTr="00062751">
        <w:trPr>
          <w:trHeight w:val="185"/>
          <w:jc w:val="center"/>
        </w:trPr>
        <w:tc>
          <w:tcPr>
            <w:tcW w:w="1537" w:type="dxa"/>
            <w:vMerge/>
            <w:shd w:val="clear" w:color="auto" w:fill="auto"/>
          </w:tcPr>
          <w:p w14:paraId="57CC214C" w14:textId="77777777" w:rsidR="002F57B2" w:rsidRPr="002A1A2D" w:rsidRDefault="002F57B2" w:rsidP="00062751">
            <w:pPr>
              <w:ind w:right="-2"/>
              <w:rPr>
                <w:sz w:val="22"/>
                <w:szCs w:val="22"/>
              </w:rPr>
            </w:pPr>
          </w:p>
        </w:tc>
        <w:tc>
          <w:tcPr>
            <w:tcW w:w="1630" w:type="dxa"/>
            <w:vMerge/>
            <w:shd w:val="clear" w:color="auto" w:fill="auto"/>
          </w:tcPr>
          <w:p w14:paraId="4D264BFB" w14:textId="77777777" w:rsidR="002F57B2" w:rsidRPr="002A1A2D" w:rsidRDefault="002F57B2" w:rsidP="00062751">
            <w:pPr>
              <w:ind w:left="-78" w:right="-2"/>
              <w:jc w:val="center"/>
              <w:rPr>
                <w:sz w:val="22"/>
                <w:szCs w:val="22"/>
              </w:rPr>
            </w:pPr>
          </w:p>
        </w:tc>
        <w:tc>
          <w:tcPr>
            <w:tcW w:w="1465" w:type="dxa"/>
            <w:shd w:val="clear" w:color="auto" w:fill="auto"/>
            <w:vAlign w:val="center"/>
          </w:tcPr>
          <w:p w14:paraId="513DC130" w14:textId="77777777" w:rsidR="002F57B2" w:rsidRDefault="002F57B2" w:rsidP="00062751">
            <w:pPr>
              <w:jc w:val="center"/>
            </w:pPr>
            <w:r>
              <w:t>с 01.01.2025</w:t>
            </w:r>
          </w:p>
        </w:tc>
        <w:tc>
          <w:tcPr>
            <w:tcW w:w="1134" w:type="dxa"/>
            <w:shd w:val="clear" w:color="000000" w:fill="FFFFFF"/>
          </w:tcPr>
          <w:p w14:paraId="49292295" w14:textId="77777777" w:rsidR="002F57B2" w:rsidRPr="00907866" w:rsidRDefault="002F57B2" w:rsidP="00062751">
            <w:pPr>
              <w:jc w:val="center"/>
            </w:pPr>
            <w:r w:rsidRPr="009472AA">
              <w:t>2 784,42</w:t>
            </w:r>
          </w:p>
        </w:tc>
        <w:tc>
          <w:tcPr>
            <w:tcW w:w="709" w:type="dxa"/>
            <w:shd w:val="clear" w:color="auto" w:fill="auto"/>
            <w:vAlign w:val="center"/>
          </w:tcPr>
          <w:p w14:paraId="4A20874B" w14:textId="77777777" w:rsidR="002F57B2" w:rsidRPr="002A1A2D" w:rsidRDefault="002F57B2" w:rsidP="00062751">
            <w:pPr>
              <w:ind w:left="-105" w:right="-108"/>
              <w:jc w:val="center"/>
              <w:rPr>
                <w:sz w:val="22"/>
                <w:szCs w:val="22"/>
              </w:rPr>
            </w:pPr>
            <w:r w:rsidRPr="002A1A2D">
              <w:rPr>
                <w:sz w:val="22"/>
                <w:szCs w:val="22"/>
              </w:rPr>
              <w:t>x</w:t>
            </w:r>
          </w:p>
        </w:tc>
        <w:tc>
          <w:tcPr>
            <w:tcW w:w="851" w:type="dxa"/>
            <w:shd w:val="clear" w:color="auto" w:fill="auto"/>
            <w:vAlign w:val="center"/>
          </w:tcPr>
          <w:p w14:paraId="5CF327EE" w14:textId="77777777" w:rsidR="002F57B2" w:rsidRPr="002A1A2D" w:rsidRDefault="002F57B2" w:rsidP="00062751">
            <w:pPr>
              <w:ind w:left="-105" w:right="-108"/>
              <w:jc w:val="center"/>
              <w:rPr>
                <w:sz w:val="22"/>
                <w:szCs w:val="22"/>
              </w:rPr>
            </w:pPr>
            <w:r w:rsidRPr="002A1A2D">
              <w:rPr>
                <w:sz w:val="22"/>
                <w:szCs w:val="22"/>
              </w:rPr>
              <w:t>x</w:t>
            </w:r>
          </w:p>
        </w:tc>
        <w:tc>
          <w:tcPr>
            <w:tcW w:w="708" w:type="dxa"/>
            <w:shd w:val="clear" w:color="auto" w:fill="auto"/>
            <w:vAlign w:val="center"/>
          </w:tcPr>
          <w:p w14:paraId="774FAD93" w14:textId="77777777" w:rsidR="002F57B2" w:rsidRPr="002A1A2D" w:rsidRDefault="002F57B2" w:rsidP="00062751">
            <w:pPr>
              <w:ind w:left="-105" w:right="-108"/>
              <w:jc w:val="center"/>
              <w:rPr>
                <w:sz w:val="22"/>
                <w:szCs w:val="22"/>
              </w:rPr>
            </w:pPr>
            <w:r w:rsidRPr="002A1A2D">
              <w:rPr>
                <w:sz w:val="22"/>
                <w:szCs w:val="22"/>
              </w:rPr>
              <w:t>x</w:t>
            </w:r>
          </w:p>
        </w:tc>
        <w:tc>
          <w:tcPr>
            <w:tcW w:w="709" w:type="dxa"/>
            <w:shd w:val="clear" w:color="auto" w:fill="auto"/>
            <w:vAlign w:val="center"/>
          </w:tcPr>
          <w:p w14:paraId="46C2D19E" w14:textId="77777777" w:rsidR="002F57B2" w:rsidRPr="002A1A2D" w:rsidRDefault="002F57B2" w:rsidP="00062751">
            <w:pPr>
              <w:ind w:left="-105" w:right="-108"/>
              <w:jc w:val="center"/>
              <w:rPr>
                <w:sz w:val="22"/>
                <w:szCs w:val="22"/>
              </w:rPr>
            </w:pPr>
            <w:r w:rsidRPr="002A1A2D">
              <w:rPr>
                <w:sz w:val="22"/>
                <w:szCs w:val="22"/>
              </w:rPr>
              <w:t>x</w:t>
            </w:r>
          </w:p>
        </w:tc>
        <w:tc>
          <w:tcPr>
            <w:tcW w:w="992" w:type="dxa"/>
            <w:shd w:val="clear" w:color="auto" w:fill="auto"/>
            <w:vAlign w:val="center"/>
          </w:tcPr>
          <w:p w14:paraId="3AF085EC"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115A1D9F" w14:textId="77777777" w:rsidTr="00062751">
        <w:trPr>
          <w:trHeight w:val="185"/>
          <w:jc w:val="center"/>
        </w:trPr>
        <w:tc>
          <w:tcPr>
            <w:tcW w:w="1537" w:type="dxa"/>
            <w:vMerge/>
            <w:shd w:val="clear" w:color="auto" w:fill="auto"/>
          </w:tcPr>
          <w:p w14:paraId="35DD77F7" w14:textId="77777777" w:rsidR="002F57B2" w:rsidRPr="002A1A2D" w:rsidRDefault="002F57B2" w:rsidP="00062751">
            <w:pPr>
              <w:ind w:right="-2"/>
              <w:rPr>
                <w:sz w:val="22"/>
                <w:szCs w:val="22"/>
              </w:rPr>
            </w:pPr>
          </w:p>
        </w:tc>
        <w:tc>
          <w:tcPr>
            <w:tcW w:w="1630" w:type="dxa"/>
            <w:vMerge/>
            <w:shd w:val="clear" w:color="auto" w:fill="auto"/>
          </w:tcPr>
          <w:p w14:paraId="0C5018A6" w14:textId="77777777" w:rsidR="002F57B2" w:rsidRPr="002A1A2D" w:rsidRDefault="002F57B2" w:rsidP="00062751">
            <w:pPr>
              <w:ind w:left="-78" w:right="-2"/>
              <w:jc w:val="center"/>
              <w:rPr>
                <w:sz w:val="22"/>
                <w:szCs w:val="22"/>
              </w:rPr>
            </w:pPr>
          </w:p>
        </w:tc>
        <w:tc>
          <w:tcPr>
            <w:tcW w:w="1465" w:type="dxa"/>
            <w:shd w:val="clear" w:color="auto" w:fill="auto"/>
            <w:vAlign w:val="center"/>
          </w:tcPr>
          <w:p w14:paraId="77CE4A94" w14:textId="77777777" w:rsidR="002F57B2" w:rsidRPr="00D1762A" w:rsidRDefault="002F57B2" w:rsidP="00062751">
            <w:pPr>
              <w:jc w:val="center"/>
            </w:pPr>
            <w:r w:rsidRPr="00D1762A">
              <w:t>с 01.07.202</w:t>
            </w:r>
            <w:r>
              <w:t>5</w:t>
            </w:r>
          </w:p>
        </w:tc>
        <w:tc>
          <w:tcPr>
            <w:tcW w:w="1134" w:type="dxa"/>
            <w:shd w:val="clear" w:color="000000" w:fill="FFFFFF"/>
          </w:tcPr>
          <w:p w14:paraId="40100B66" w14:textId="77777777" w:rsidR="002F57B2" w:rsidRPr="00907866" w:rsidRDefault="002F57B2" w:rsidP="00062751">
            <w:pPr>
              <w:jc w:val="center"/>
            </w:pPr>
            <w:r w:rsidRPr="00F0337F">
              <w:t>3 062,82</w:t>
            </w:r>
          </w:p>
        </w:tc>
        <w:tc>
          <w:tcPr>
            <w:tcW w:w="709" w:type="dxa"/>
            <w:shd w:val="clear" w:color="auto" w:fill="auto"/>
            <w:vAlign w:val="center"/>
          </w:tcPr>
          <w:p w14:paraId="429216CE" w14:textId="77777777" w:rsidR="002F57B2" w:rsidRPr="002A1A2D" w:rsidRDefault="002F57B2" w:rsidP="00062751">
            <w:pPr>
              <w:jc w:val="center"/>
              <w:rPr>
                <w:sz w:val="22"/>
                <w:szCs w:val="22"/>
              </w:rPr>
            </w:pPr>
            <w:r w:rsidRPr="002A1A2D">
              <w:rPr>
                <w:sz w:val="22"/>
                <w:szCs w:val="22"/>
              </w:rPr>
              <w:t>x</w:t>
            </w:r>
          </w:p>
        </w:tc>
        <w:tc>
          <w:tcPr>
            <w:tcW w:w="851" w:type="dxa"/>
            <w:shd w:val="clear" w:color="auto" w:fill="auto"/>
            <w:vAlign w:val="center"/>
          </w:tcPr>
          <w:p w14:paraId="7981B300" w14:textId="77777777" w:rsidR="002F57B2" w:rsidRPr="002A1A2D" w:rsidRDefault="002F57B2" w:rsidP="00062751">
            <w:pPr>
              <w:ind w:left="-105" w:right="-108"/>
              <w:jc w:val="center"/>
              <w:rPr>
                <w:sz w:val="22"/>
                <w:szCs w:val="22"/>
              </w:rPr>
            </w:pPr>
            <w:r w:rsidRPr="002A1A2D">
              <w:rPr>
                <w:sz w:val="22"/>
                <w:szCs w:val="22"/>
              </w:rPr>
              <w:t>x</w:t>
            </w:r>
          </w:p>
        </w:tc>
        <w:tc>
          <w:tcPr>
            <w:tcW w:w="708" w:type="dxa"/>
            <w:shd w:val="clear" w:color="auto" w:fill="auto"/>
            <w:vAlign w:val="center"/>
          </w:tcPr>
          <w:p w14:paraId="7FBD02DA" w14:textId="77777777" w:rsidR="002F57B2" w:rsidRPr="002A1A2D" w:rsidRDefault="002F57B2" w:rsidP="00062751">
            <w:pPr>
              <w:ind w:left="-105" w:right="-108"/>
              <w:jc w:val="center"/>
              <w:rPr>
                <w:sz w:val="22"/>
                <w:szCs w:val="22"/>
              </w:rPr>
            </w:pPr>
            <w:r w:rsidRPr="002A1A2D">
              <w:rPr>
                <w:sz w:val="22"/>
                <w:szCs w:val="22"/>
              </w:rPr>
              <w:t>x</w:t>
            </w:r>
          </w:p>
        </w:tc>
        <w:tc>
          <w:tcPr>
            <w:tcW w:w="709" w:type="dxa"/>
            <w:shd w:val="clear" w:color="auto" w:fill="auto"/>
            <w:vAlign w:val="center"/>
          </w:tcPr>
          <w:p w14:paraId="11236F24" w14:textId="77777777" w:rsidR="002F57B2" w:rsidRPr="002A1A2D" w:rsidRDefault="002F57B2" w:rsidP="00062751">
            <w:pPr>
              <w:ind w:left="-105" w:right="-108"/>
              <w:jc w:val="center"/>
              <w:rPr>
                <w:sz w:val="22"/>
                <w:szCs w:val="22"/>
              </w:rPr>
            </w:pPr>
            <w:r w:rsidRPr="002A1A2D">
              <w:rPr>
                <w:sz w:val="22"/>
                <w:szCs w:val="22"/>
              </w:rPr>
              <w:t>x</w:t>
            </w:r>
          </w:p>
        </w:tc>
        <w:tc>
          <w:tcPr>
            <w:tcW w:w="992" w:type="dxa"/>
            <w:shd w:val="clear" w:color="auto" w:fill="auto"/>
            <w:vAlign w:val="center"/>
          </w:tcPr>
          <w:p w14:paraId="176B7AFE"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3B4AF83B" w14:textId="77777777" w:rsidTr="00062751">
        <w:trPr>
          <w:trHeight w:val="185"/>
          <w:jc w:val="center"/>
        </w:trPr>
        <w:tc>
          <w:tcPr>
            <w:tcW w:w="1537" w:type="dxa"/>
            <w:vMerge/>
            <w:shd w:val="clear" w:color="auto" w:fill="auto"/>
          </w:tcPr>
          <w:p w14:paraId="492F0AD8" w14:textId="77777777" w:rsidR="002F57B2" w:rsidRPr="002A1A2D" w:rsidRDefault="002F57B2" w:rsidP="00062751">
            <w:pPr>
              <w:ind w:right="-2"/>
              <w:rPr>
                <w:sz w:val="22"/>
                <w:szCs w:val="22"/>
              </w:rPr>
            </w:pPr>
          </w:p>
        </w:tc>
        <w:tc>
          <w:tcPr>
            <w:tcW w:w="1630" w:type="dxa"/>
            <w:vMerge/>
            <w:shd w:val="clear" w:color="auto" w:fill="auto"/>
          </w:tcPr>
          <w:p w14:paraId="2CBFCF25" w14:textId="77777777" w:rsidR="002F57B2" w:rsidRPr="002A1A2D" w:rsidRDefault="002F57B2" w:rsidP="00062751">
            <w:pPr>
              <w:ind w:left="-78" w:right="-2"/>
              <w:jc w:val="center"/>
              <w:rPr>
                <w:sz w:val="22"/>
                <w:szCs w:val="22"/>
              </w:rPr>
            </w:pPr>
          </w:p>
        </w:tc>
        <w:tc>
          <w:tcPr>
            <w:tcW w:w="1465" w:type="dxa"/>
            <w:shd w:val="clear" w:color="auto" w:fill="auto"/>
            <w:vAlign w:val="center"/>
          </w:tcPr>
          <w:p w14:paraId="557A8DA4" w14:textId="77777777" w:rsidR="002F57B2" w:rsidRPr="00D1762A" w:rsidRDefault="002F57B2" w:rsidP="00062751">
            <w:pPr>
              <w:jc w:val="center"/>
            </w:pPr>
            <w:r>
              <w:t>с 01.01.2026</w:t>
            </w:r>
          </w:p>
        </w:tc>
        <w:tc>
          <w:tcPr>
            <w:tcW w:w="1134" w:type="dxa"/>
            <w:shd w:val="clear" w:color="000000" w:fill="FFFFFF"/>
          </w:tcPr>
          <w:p w14:paraId="5998A631" w14:textId="77777777" w:rsidR="002F57B2" w:rsidRPr="00CC07F3" w:rsidRDefault="002F57B2" w:rsidP="00062751">
            <w:pPr>
              <w:jc w:val="center"/>
            </w:pPr>
            <w:r w:rsidRPr="00FD7BCA">
              <w:t>2 991,01</w:t>
            </w:r>
          </w:p>
        </w:tc>
        <w:tc>
          <w:tcPr>
            <w:tcW w:w="709" w:type="dxa"/>
            <w:shd w:val="clear" w:color="auto" w:fill="auto"/>
            <w:vAlign w:val="center"/>
          </w:tcPr>
          <w:p w14:paraId="502C88EE" w14:textId="77777777" w:rsidR="002F57B2" w:rsidRPr="002A1A2D" w:rsidRDefault="002F57B2" w:rsidP="00062751">
            <w:pPr>
              <w:jc w:val="center"/>
              <w:rPr>
                <w:sz w:val="22"/>
                <w:szCs w:val="22"/>
              </w:rPr>
            </w:pPr>
            <w:r w:rsidRPr="002A1A2D">
              <w:rPr>
                <w:sz w:val="22"/>
                <w:szCs w:val="22"/>
              </w:rPr>
              <w:t>x</w:t>
            </w:r>
          </w:p>
        </w:tc>
        <w:tc>
          <w:tcPr>
            <w:tcW w:w="851" w:type="dxa"/>
            <w:shd w:val="clear" w:color="auto" w:fill="auto"/>
            <w:vAlign w:val="center"/>
          </w:tcPr>
          <w:p w14:paraId="578DF836" w14:textId="77777777" w:rsidR="002F57B2" w:rsidRPr="002A1A2D" w:rsidRDefault="002F57B2" w:rsidP="00062751">
            <w:pPr>
              <w:ind w:left="-105" w:right="-108"/>
              <w:jc w:val="center"/>
              <w:rPr>
                <w:sz w:val="22"/>
                <w:szCs w:val="22"/>
              </w:rPr>
            </w:pPr>
            <w:r w:rsidRPr="002A1A2D">
              <w:rPr>
                <w:sz w:val="22"/>
                <w:szCs w:val="22"/>
              </w:rPr>
              <w:t>x</w:t>
            </w:r>
          </w:p>
        </w:tc>
        <w:tc>
          <w:tcPr>
            <w:tcW w:w="708" w:type="dxa"/>
            <w:shd w:val="clear" w:color="auto" w:fill="auto"/>
            <w:vAlign w:val="center"/>
          </w:tcPr>
          <w:p w14:paraId="7C782314" w14:textId="77777777" w:rsidR="002F57B2" w:rsidRPr="002A1A2D" w:rsidRDefault="002F57B2" w:rsidP="00062751">
            <w:pPr>
              <w:ind w:left="-105" w:right="-108"/>
              <w:jc w:val="center"/>
              <w:rPr>
                <w:sz w:val="22"/>
                <w:szCs w:val="22"/>
              </w:rPr>
            </w:pPr>
            <w:r w:rsidRPr="002A1A2D">
              <w:rPr>
                <w:sz w:val="22"/>
                <w:szCs w:val="22"/>
              </w:rPr>
              <w:t>x</w:t>
            </w:r>
          </w:p>
        </w:tc>
        <w:tc>
          <w:tcPr>
            <w:tcW w:w="709" w:type="dxa"/>
            <w:shd w:val="clear" w:color="auto" w:fill="auto"/>
            <w:vAlign w:val="center"/>
          </w:tcPr>
          <w:p w14:paraId="27E6B2F3" w14:textId="77777777" w:rsidR="002F57B2" w:rsidRPr="002A1A2D" w:rsidRDefault="002F57B2" w:rsidP="00062751">
            <w:pPr>
              <w:ind w:left="-105" w:right="-108"/>
              <w:jc w:val="center"/>
              <w:rPr>
                <w:sz w:val="22"/>
                <w:szCs w:val="22"/>
              </w:rPr>
            </w:pPr>
            <w:r w:rsidRPr="002A1A2D">
              <w:rPr>
                <w:sz w:val="22"/>
                <w:szCs w:val="22"/>
              </w:rPr>
              <w:t>x</w:t>
            </w:r>
          </w:p>
        </w:tc>
        <w:tc>
          <w:tcPr>
            <w:tcW w:w="992" w:type="dxa"/>
            <w:shd w:val="clear" w:color="auto" w:fill="auto"/>
            <w:vAlign w:val="center"/>
          </w:tcPr>
          <w:p w14:paraId="586BD158"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5AC5C413" w14:textId="77777777" w:rsidTr="00062751">
        <w:trPr>
          <w:trHeight w:val="185"/>
          <w:jc w:val="center"/>
        </w:trPr>
        <w:tc>
          <w:tcPr>
            <w:tcW w:w="1537" w:type="dxa"/>
            <w:vMerge/>
            <w:shd w:val="clear" w:color="auto" w:fill="auto"/>
          </w:tcPr>
          <w:p w14:paraId="4621D26A" w14:textId="77777777" w:rsidR="002F57B2" w:rsidRPr="002A1A2D" w:rsidRDefault="002F57B2" w:rsidP="00062751">
            <w:pPr>
              <w:ind w:right="-2"/>
              <w:rPr>
                <w:sz w:val="22"/>
                <w:szCs w:val="22"/>
              </w:rPr>
            </w:pPr>
          </w:p>
        </w:tc>
        <w:tc>
          <w:tcPr>
            <w:tcW w:w="1630" w:type="dxa"/>
            <w:vMerge/>
            <w:shd w:val="clear" w:color="auto" w:fill="auto"/>
          </w:tcPr>
          <w:p w14:paraId="1A920454" w14:textId="77777777" w:rsidR="002F57B2" w:rsidRPr="002A1A2D" w:rsidRDefault="002F57B2" w:rsidP="00062751">
            <w:pPr>
              <w:ind w:left="-78" w:right="-2"/>
              <w:jc w:val="center"/>
              <w:rPr>
                <w:sz w:val="22"/>
                <w:szCs w:val="22"/>
              </w:rPr>
            </w:pPr>
          </w:p>
        </w:tc>
        <w:tc>
          <w:tcPr>
            <w:tcW w:w="1465" w:type="dxa"/>
            <w:shd w:val="clear" w:color="auto" w:fill="auto"/>
            <w:vAlign w:val="center"/>
          </w:tcPr>
          <w:p w14:paraId="6EBCB97E" w14:textId="77777777" w:rsidR="002F57B2" w:rsidRPr="00D1762A" w:rsidRDefault="002F57B2" w:rsidP="00062751">
            <w:pPr>
              <w:jc w:val="center"/>
            </w:pPr>
            <w:r w:rsidRPr="00D1762A">
              <w:t>с 01.07.202</w:t>
            </w:r>
            <w:r>
              <w:t>6</w:t>
            </w:r>
          </w:p>
        </w:tc>
        <w:tc>
          <w:tcPr>
            <w:tcW w:w="1134" w:type="dxa"/>
            <w:shd w:val="clear" w:color="000000" w:fill="FFFFFF"/>
          </w:tcPr>
          <w:p w14:paraId="592512B4" w14:textId="77777777" w:rsidR="002F57B2" w:rsidRPr="00CC07F3" w:rsidRDefault="002F57B2" w:rsidP="00062751">
            <w:pPr>
              <w:jc w:val="center"/>
            </w:pPr>
            <w:r w:rsidRPr="00FD7BCA">
              <w:t>3 220,31</w:t>
            </w:r>
          </w:p>
        </w:tc>
        <w:tc>
          <w:tcPr>
            <w:tcW w:w="709" w:type="dxa"/>
            <w:shd w:val="clear" w:color="auto" w:fill="auto"/>
            <w:vAlign w:val="center"/>
          </w:tcPr>
          <w:p w14:paraId="7E4B6E03" w14:textId="77777777" w:rsidR="002F57B2" w:rsidRPr="002A1A2D" w:rsidRDefault="002F57B2" w:rsidP="00062751">
            <w:pPr>
              <w:jc w:val="center"/>
              <w:rPr>
                <w:sz w:val="22"/>
                <w:szCs w:val="22"/>
              </w:rPr>
            </w:pPr>
            <w:r w:rsidRPr="002A1A2D">
              <w:rPr>
                <w:sz w:val="22"/>
                <w:szCs w:val="22"/>
              </w:rPr>
              <w:t>x</w:t>
            </w:r>
          </w:p>
        </w:tc>
        <w:tc>
          <w:tcPr>
            <w:tcW w:w="851" w:type="dxa"/>
            <w:shd w:val="clear" w:color="auto" w:fill="auto"/>
            <w:vAlign w:val="center"/>
          </w:tcPr>
          <w:p w14:paraId="2EC85523" w14:textId="77777777" w:rsidR="002F57B2" w:rsidRPr="002A1A2D" w:rsidRDefault="002F57B2" w:rsidP="00062751">
            <w:pPr>
              <w:ind w:left="-105" w:right="-108"/>
              <w:jc w:val="center"/>
              <w:rPr>
                <w:sz w:val="22"/>
                <w:szCs w:val="22"/>
              </w:rPr>
            </w:pPr>
            <w:r w:rsidRPr="002A1A2D">
              <w:rPr>
                <w:sz w:val="22"/>
                <w:szCs w:val="22"/>
              </w:rPr>
              <w:t>x</w:t>
            </w:r>
          </w:p>
        </w:tc>
        <w:tc>
          <w:tcPr>
            <w:tcW w:w="708" w:type="dxa"/>
            <w:shd w:val="clear" w:color="auto" w:fill="auto"/>
            <w:vAlign w:val="center"/>
          </w:tcPr>
          <w:p w14:paraId="5676F6DB" w14:textId="77777777" w:rsidR="002F57B2" w:rsidRPr="002A1A2D" w:rsidRDefault="002F57B2" w:rsidP="00062751">
            <w:pPr>
              <w:ind w:left="-105" w:right="-108"/>
              <w:jc w:val="center"/>
              <w:rPr>
                <w:sz w:val="22"/>
                <w:szCs w:val="22"/>
              </w:rPr>
            </w:pPr>
            <w:r w:rsidRPr="002A1A2D">
              <w:rPr>
                <w:sz w:val="22"/>
                <w:szCs w:val="22"/>
              </w:rPr>
              <w:t>x</w:t>
            </w:r>
          </w:p>
        </w:tc>
        <w:tc>
          <w:tcPr>
            <w:tcW w:w="709" w:type="dxa"/>
            <w:shd w:val="clear" w:color="auto" w:fill="auto"/>
            <w:vAlign w:val="center"/>
          </w:tcPr>
          <w:p w14:paraId="2CE912EA" w14:textId="77777777" w:rsidR="002F57B2" w:rsidRPr="002A1A2D" w:rsidRDefault="002F57B2" w:rsidP="00062751">
            <w:pPr>
              <w:ind w:left="-105" w:right="-108"/>
              <w:jc w:val="center"/>
              <w:rPr>
                <w:sz w:val="22"/>
                <w:szCs w:val="22"/>
              </w:rPr>
            </w:pPr>
            <w:r w:rsidRPr="002A1A2D">
              <w:rPr>
                <w:sz w:val="22"/>
                <w:szCs w:val="22"/>
              </w:rPr>
              <w:t>x</w:t>
            </w:r>
          </w:p>
        </w:tc>
        <w:tc>
          <w:tcPr>
            <w:tcW w:w="992" w:type="dxa"/>
            <w:shd w:val="clear" w:color="auto" w:fill="auto"/>
            <w:vAlign w:val="center"/>
          </w:tcPr>
          <w:p w14:paraId="04876F4E"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306859E6" w14:textId="77777777" w:rsidTr="00062751">
        <w:trPr>
          <w:trHeight w:val="185"/>
          <w:jc w:val="center"/>
        </w:trPr>
        <w:tc>
          <w:tcPr>
            <w:tcW w:w="1537" w:type="dxa"/>
            <w:vMerge/>
            <w:shd w:val="clear" w:color="auto" w:fill="auto"/>
          </w:tcPr>
          <w:p w14:paraId="6FFFE457" w14:textId="77777777" w:rsidR="002F57B2" w:rsidRPr="002A1A2D" w:rsidRDefault="002F57B2" w:rsidP="00062751">
            <w:pPr>
              <w:ind w:right="-2"/>
              <w:rPr>
                <w:sz w:val="22"/>
                <w:szCs w:val="22"/>
              </w:rPr>
            </w:pPr>
          </w:p>
        </w:tc>
        <w:tc>
          <w:tcPr>
            <w:tcW w:w="1630" w:type="dxa"/>
            <w:vMerge/>
            <w:shd w:val="clear" w:color="auto" w:fill="auto"/>
          </w:tcPr>
          <w:p w14:paraId="46E7DCD5" w14:textId="77777777" w:rsidR="002F57B2" w:rsidRPr="002A1A2D" w:rsidRDefault="002F57B2" w:rsidP="00062751">
            <w:pPr>
              <w:ind w:left="-78" w:right="-2"/>
              <w:jc w:val="center"/>
              <w:rPr>
                <w:sz w:val="22"/>
                <w:szCs w:val="22"/>
              </w:rPr>
            </w:pPr>
          </w:p>
        </w:tc>
        <w:tc>
          <w:tcPr>
            <w:tcW w:w="1465" w:type="dxa"/>
            <w:shd w:val="clear" w:color="auto" w:fill="auto"/>
            <w:vAlign w:val="center"/>
          </w:tcPr>
          <w:p w14:paraId="480FC1B4" w14:textId="77777777" w:rsidR="002F57B2" w:rsidRPr="00D1762A" w:rsidRDefault="002F57B2" w:rsidP="00062751">
            <w:pPr>
              <w:jc w:val="center"/>
            </w:pPr>
            <w:r>
              <w:t>с 01.01.2027</w:t>
            </w:r>
          </w:p>
        </w:tc>
        <w:tc>
          <w:tcPr>
            <w:tcW w:w="1134" w:type="dxa"/>
            <w:shd w:val="clear" w:color="000000" w:fill="FFFFFF"/>
          </w:tcPr>
          <w:p w14:paraId="1F86E691" w14:textId="77777777" w:rsidR="002F57B2" w:rsidRPr="00CC07F3" w:rsidRDefault="002F57B2" w:rsidP="00062751">
            <w:pPr>
              <w:jc w:val="center"/>
            </w:pPr>
            <w:r w:rsidRPr="00FD7BCA">
              <w:t>3 220,31</w:t>
            </w:r>
          </w:p>
        </w:tc>
        <w:tc>
          <w:tcPr>
            <w:tcW w:w="709" w:type="dxa"/>
            <w:shd w:val="clear" w:color="auto" w:fill="auto"/>
            <w:vAlign w:val="center"/>
          </w:tcPr>
          <w:p w14:paraId="154809CB" w14:textId="77777777" w:rsidR="002F57B2" w:rsidRPr="002A1A2D" w:rsidRDefault="002F57B2" w:rsidP="00062751">
            <w:pPr>
              <w:jc w:val="center"/>
              <w:rPr>
                <w:sz w:val="22"/>
                <w:szCs w:val="22"/>
              </w:rPr>
            </w:pPr>
            <w:r w:rsidRPr="002A1A2D">
              <w:rPr>
                <w:sz w:val="22"/>
                <w:szCs w:val="22"/>
              </w:rPr>
              <w:t>x</w:t>
            </w:r>
          </w:p>
        </w:tc>
        <w:tc>
          <w:tcPr>
            <w:tcW w:w="851" w:type="dxa"/>
            <w:shd w:val="clear" w:color="auto" w:fill="auto"/>
            <w:vAlign w:val="center"/>
          </w:tcPr>
          <w:p w14:paraId="07AC5E4E" w14:textId="77777777" w:rsidR="002F57B2" w:rsidRPr="002A1A2D" w:rsidRDefault="002F57B2" w:rsidP="00062751">
            <w:pPr>
              <w:ind w:left="-105" w:right="-108"/>
              <w:jc w:val="center"/>
              <w:rPr>
                <w:sz w:val="22"/>
                <w:szCs w:val="22"/>
              </w:rPr>
            </w:pPr>
            <w:r w:rsidRPr="002A1A2D">
              <w:rPr>
                <w:sz w:val="22"/>
                <w:szCs w:val="22"/>
              </w:rPr>
              <w:t>x</w:t>
            </w:r>
          </w:p>
        </w:tc>
        <w:tc>
          <w:tcPr>
            <w:tcW w:w="708" w:type="dxa"/>
            <w:shd w:val="clear" w:color="auto" w:fill="auto"/>
            <w:vAlign w:val="center"/>
          </w:tcPr>
          <w:p w14:paraId="7AAA9A98" w14:textId="77777777" w:rsidR="002F57B2" w:rsidRPr="002A1A2D" w:rsidRDefault="002F57B2" w:rsidP="00062751">
            <w:pPr>
              <w:ind w:left="-105" w:right="-108"/>
              <w:jc w:val="center"/>
              <w:rPr>
                <w:sz w:val="22"/>
                <w:szCs w:val="22"/>
              </w:rPr>
            </w:pPr>
            <w:r w:rsidRPr="002A1A2D">
              <w:rPr>
                <w:sz w:val="22"/>
                <w:szCs w:val="22"/>
              </w:rPr>
              <w:t>x</w:t>
            </w:r>
          </w:p>
        </w:tc>
        <w:tc>
          <w:tcPr>
            <w:tcW w:w="709" w:type="dxa"/>
            <w:shd w:val="clear" w:color="auto" w:fill="auto"/>
            <w:vAlign w:val="center"/>
          </w:tcPr>
          <w:p w14:paraId="7DF9A543" w14:textId="77777777" w:rsidR="002F57B2" w:rsidRPr="002A1A2D" w:rsidRDefault="002F57B2" w:rsidP="00062751">
            <w:pPr>
              <w:ind w:left="-105" w:right="-108"/>
              <w:jc w:val="center"/>
              <w:rPr>
                <w:sz w:val="22"/>
                <w:szCs w:val="22"/>
              </w:rPr>
            </w:pPr>
            <w:r w:rsidRPr="002A1A2D">
              <w:rPr>
                <w:sz w:val="22"/>
                <w:szCs w:val="22"/>
              </w:rPr>
              <w:t>x</w:t>
            </w:r>
          </w:p>
        </w:tc>
        <w:tc>
          <w:tcPr>
            <w:tcW w:w="992" w:type="dxa"/>
            <w:shd w:val="clear" w:color="auto" w:fill="auto"/>
            <w:vAlign w:val="center"/>
          </w:tcPr>
          <w:p w14:paraId="6D45F8D8"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1C2C45A8" w14:textId="77777777" w:rsidTr="00062751">
        <w:trPr>
          <w:trHeight w:val="185"/>
          <w:jc w:val="center"/>
        </w:trPr>
        <w:tc>
          <w:tcPr>
            <w:tcW w:w="1537" w:type="dxa"/>
            <w:vMerge/>
            <w:shd w:val="clear" w:color="auto" w:fill="auto"/>
          </w:tcPr>
          <w:p w14:paraId="2E4DA7E5" w14:textId="77777777" w:rsidR="002F57B2" w:rsidRPr="002A1A2D" w:rsidRDefault="002F57B2" w:rsidP="00062751">
            <w:pPr>
              <w:ind w:right="-2"/>
              <w:rPr>
                <w:sz w:val="22"/>
                <w:szCs w:val="22"/>
              </w:rPr>
            </w:pPr>
          </w:p>
        </w:tc>
        <w:tc>
          <w:tcPr>
            <w:tcW w:w="1630" w:type="dxa"/>
            <w:vMerge/>
            <w:shd w:val="clear" w:color="auto" w:fill="auto"/>
          </w:tcPr>
          <w:p w14:paraId="742EBFC6" w14:textId="77777777" w:rsidR="002F57B2" w:rsidRPr="002A1A2D" w:rsidRDefault="002F57B2" w:rsidP="00062751">
            <w:pPr>
              <w:ind w:left="-78" w:right="-2"/>
              <w:jc w:val="center"/>
              <w:rPr>
                <w:sz w:val="22"/>
                <w:szCs w:val="22"/>
              </w:rPr>
            </w:pPr>
          </w:p>
        </w:tc>
        <w:tc>
          <w:tcPr>
            <w:tcW w:w="1465" w:type="dxa"/>
            <w:shd w:val="clear" w:color="auto" w:fill="auto"/>
            <w:vAlign w:val="center"/>
          </w:tcPr>
          <w:p w14:paraId="408008FD" w14:textId="77777777" w:rsidR="002F57B2" w:rsidRPr="00D1762A" w:rsidRDefault="002F57B2" w:rsidP="00062751">
            <w:pPr>
              <w:jc w:val="center"/>
            </w:pPr>
            <w:r w:rsidRPr="00D1762A">
              <w:t>с 01.07.202</w:t>
            </w:r>
            <w:r>
              <w:t>7</w:t>
            </w:r>
          </w:p>
        </w:tc>
        <w:tc>
          <w:tcPr>
            <w:tcW w:w="1134" w:type="dxa"/>
            <w:shd w:val="clear" w:color="000000" w:fill="FFFFFF"/>
          </w:tcPr>
          <w:p w14:paraId="0AE5A7B5" w14:textId="77777777" w:rsidR="002F57B2" w:rsidRPr="00CC07F3" w:rsidRDefault="002F57B2" w:rsidP="00062751">
            <w:pPr>
              <w:jc w:val="center"/>
            </w:pPr>
            <w:r w:rsidRPr="00FD7BCA">
              <w:t>3 374,75</w:t>
            </w:r>
          </w:p>
        </w:tc>
        <w:tc>
          <w:tcPr>
            <w:tcW w:w="709" w:type="dxa"/>
            <w:shd w:val="clear" w:color="auto" w:fill="auto"/>
            <w:vAlign w:val="center"/>
          </w:tcPr>
          <w:p w14:paraId="275F7D68" w14:textId="77777777" w:rsidR="002F57B2" w:rsidRPr="002A1A2D" w:rsidRDefault="002F57B2" w:rsidP="00062751">
            <w:pPr>
              <w:jc w:val="center"/>
              <w:rPr>
                <w:sz w:val="22"/>
                <w:szCs w:val="22"/>
              </w:rPr>
            </w:pPr>
            <w:r w:rsidRPr="002A1A2D">
              <w:rPr>
                <w:sz w:val="22"/>
                <w:szCs w:val="22"/>
              </w:rPr>
              <w:t>x</w:t>
            </w:r>
          </w:p>
        </w:tc>
        <w:tc>
          <w:tcPr>
            <w:tcW w:w="851" w:type="dxa"/>
            <w:shd w:val="clear" w:color="auto" w:fill="auto"/>
            <w:vAlign w:val="center"/>
          </w:tcPr>
          <w:p w14:paraId="155AD088" w14:textId="77777777" w:rsidR="002F57B2" w:rsidRPr="002A1A2D" w:rsidRDefault="002F57B2" w:rsidP="00062751">
            <w:pPr>
              <w:ind w:left="-105" w:right="-108"/>
              <w:jc w:val="center"/>
              <w:rPr>
                <w:sz w:val="22"/>
                <w:szCs w:val="22"/>
              </w:rPr>
            </w:pPr>
            <w:r w:rsidRPr="002A1A2D">
              <w:rPr>
                <w:sz w:val="22"/>
                <w:szCs w:val="22"/>
              </w:rPr>
              <w:t>x</w:t>
            </w:r>
          </w:p>
        </w:tc>
        <w:tc>
          <w:tcPr>
            <w:tcW w:w="708" w:type="dxa"/>
            <w:shd w:val="clear" w:color="auto" w:fill="auto"/>
            <w:vAlign w:val="center"/>
          </w:tcPr>
          <w:p w14:paraId="57FEAB66" w14:textId="77777777" w:rsidR="002F57B2" w:rsidRPr="002A1A2D" w:rsidRDefault="002F57B2" w:rsidP="00062751">
            <w:pPr>
              <w:ind w:left="-105" w:right="-108"/>
              <w:jc w:val="center"/>
              <w:rPr>
                <w:sz w:val="22"/>
                <w:szCs w:val="22"/>
              </w:rPr>
            </w:pPr>
            <w:r w:rsidRPr="002A1A2D">
              <w:rPr>
                <w:sz w:val="22"/>
                <w:szCs w:val="22"/>
              </w:rPr>
              <w:t>x</w:t>
            </w:r>
          </w:p>
        </w:tc>
        <w:tc>
          <w:tcPr>
            <w:tcW w:w="709" w:type="dxa"/>
            <w:shd w:val="clear" w:color="auto" w:fill="auto"/>
            <w:vAlign w:val="center"/>
          </w:tcPr>
          <w:p w14:paraId="60025885" w14:textId="77777777" w:rsidR="002F57B2" w:rsidRPr="002A1A2D" w:rsidRDefault="002F57B2" w:rsidP="00062751">
            <w:pPr>
              <w:ind w:left="-105" w:right="-108"/>
              <w:jc w:val="center"/>
              <w:rPr>
                <w:sz w:val="22"/>
                <w:szCs w:val="22"/>
              </w:rPr>
            </w:pPr>
            <w:r w:rsidRPr="002A1A2D">
              <w:rPr>
                <w:sz w:val="22"/>
                <w:szCs w:val="22"/>
              </w:rPr>
              <w:t>x</w:t>
            </w:r>
          </w:p>
        </w:tc>
        <w:tc>
          <w:tcPr>
            <w:tcW w:w="992" w:type="dxa"/>
            <w:shd w:val="clear" w:color="auto" w:fill="auto"/>
            <w:vAlign w:val="center"/>
          </w:tcPr>
          <w:p w14:paraId="550AD8CE"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4EDBB275" w14:textId="77777777" w:rsidTr="00062751">
        <w:trPr>
          <w:trHeight w:val="185"/>
          <w:jc w:val="center"/>
        </w:trPr>
        <w:tc>
          <w:tcPr>
            <w:tcW w:w="1537" w:type="dxa"/>
            <w:vMerge/>
            <w:shd w:val="clear" w:color="auto" w:fill="auto"/>
          </w:tcPr>
          <w:p w14:paraId="69790A4E" w14:textId="77777777" w:rsidR="002F57B2" w:rsidRPr="002A1A2D" w:rsidRDefault="002F57B2" w:rsidP="00062751">
            <w:pPr>
              <w:ind w:right="-2"/>
              <w:rPr>
                <w:sz w:val="22"/>
                <w:szCs w:val="22"/>
              </w:rPr>
            </w:pPr>
          </w:p>
        </w:tc>
        <w:tc>
          <w:tcPr>
            <w:tcW w:w="1630" w:type="dxa"/>
            <w:vMerge/>
            <w:shd w:val="clear" w:color="auto" w:fill="auto"/>
          </w:tcPr>
          <w:p w14:paraId="638D4F17" w14:textId="77777777" w:rsidR="002F57B2" w:rsidRPr="002A1A2D" w:rsidRDefault="002F57B2" w:rsidP="00062751">
            <w:pPr>
              <w:ind w:left="-78" w:right="-2"/>
              <w:jc w:val="center"/>
              <w:rPr>
                <w:sz w:val="22"/>
                <w:szCs w:val="22"/>
              </w:rPr>
            </w:pPr>
          </w:p>
        </w:tc>
        <w:tc>
          <w:tcPr>
            <w:tcW w:w="1465" w:type="dxa"/>
            <w:shd w:val="clear" w:color="auto" w:fill="auto"/>
            <w:vAlign w:val="center"/>
          </w:tcPr>
          <w:p w14:paraId="3F200FC1" w14:textId="77777777" w:rsidR="002F57B2" w:rsidRPr="00D1762A" w:rsidRDefault="002F57B2" w:rsidP="00062751">
            <w:pPr>
              <w:jc w:val="center"/>
            </w:pPr>
            <w:r>
              <w:t>с 01.01.2028</w:t>
            </w:r>
          </w:p>
        </w:tc>
        <w:tc>
          <w:tcPr>
            <w:tcW w:w="1134" w:type="dxa"/>
            <w:shd w:val="clear" w:color="000000" w:fill="FFFFFF"/>
          </w:tcPr>
          <w:p w14:paraId="4C093641" w14:textId="77777777" w:rsidR="002F57B2" w:rsidRPr="00CC07F3" w:rsidRDefault="002F57B2" w:rsidP="00062751">
            <w:pPr>
              <w:jc w:val="center"/>
            </w:pPr>
            <w:r w:rsidRPr="00FD7BCA">
              <w:t>3 374,75</w:t>
            </w:r>
          </w:p>
        </w:tc>
        <w:tc>
          <w:tcPr>
            <w:tcW w:w="709" w:type="dxa"/>
            <w:shd w:val="clear" w:color="auto" w:fill="auto"/>
            <w:vAlign w:val="center"/>
          </w:tcPr>
          <w:p w14:paraId="18733EF9" w14:textId="77777777" w:rsidR="002F57B2" w:rsidRPr="002A1A2D" w:rsidRDefault="002F57B2" w:rsidP="00062751">
            <w:pPr>
              <w:jc w:val="center"/>
              <w:rPr>
                <w:sz w:val="22"/>
                <w:szCs w:val="22"/>
              </w:rPr>
            </w:pPr>
            <w:r w:rsidRPr="002A1A2D">
              <w:rPr>
                <w:sz w:val="22"/>
                <w:szCs w:val="22"/>
              </w:rPr>
              <w:t>x</w:t>
            </w:r>
          </w:p>
        </w:tc>
        <w:tc>
          <w:tcPr>
            <w:tcW w:w="851" w:type="dxa"/>
            <w:shd w:val="clear" w:color="auto" w:fill="auto"/>
            <w:vAlign w:val="center"/>
          </w:tcPr>
          <w:p w14:paraId="18438464" w14:textId="77777777" w:rsidR="002F57B2" w:rsidRPr="002A1A2D" w:rsidRDefault="002F57B2" w:rsidP="00062751">
            <w:pPr>
              <w:ind w:left="-105" w:right="-108"/>
              <w:jc w:val="center"/>
              <w:rPr>
                <w:sz w:val="22"/>
                <w:szCs w:val="22"/>
              </w:rPr>
            </w:pPr>
            <w:r w:rsidRPr="002A1A2D">
              <w:rPr>
                <w:sz w:val="22"/>
                <w:szCs w:val="22"/>
              </w:rPr>
              <w:t>x</w:t>
            </w:r>
          </w:p>
        </w:tc>
        <w:tc>
          <w:tcPr>
            <w:tcW w:w="708" w:type="dxa"/>
            <w:shd w:val="clear" w:color="auto" w:fill="auto"/>
            <w:vAlign w:val="center"/>
          </w:tcPr>
          <w:p w14:paraId="713AB110" w14:textId="77777777" w:rsidR="002F57B2" w:rsidRPr="002A1A2D" w:rsidRDefault="002F57B2" w:rsidP="00062751">
            <w:pPr>
              <w:ind w:left="-105" w:right="-108"/>
              <w:jc w:val="center"/>
              <w:rPr>
                <w:sz w:val="22"/>
                <w:szCs w:val="22"/>
              </w:rPr>
            </w:pPr>
            <w:r w:rsidRPr="002A1A2D">
              <w:rPr>
                <w:sz w:val="22"/>
                <w:szCs w:val="22"/>
              </w:rPr>
              <w:t>x</w:t>
            </w:r>
          </w:p>
        </w:tc>
        <w:tc>
          <w:tcPr>
            <w:tcW w:w="709" w:type="dxa"/>
            <w:shd w:val="clear" w:color="auto" w:fill="auto"/>
            <w:vAlign w:val="center"/>
          </w:tcPr>
          <w:p w14:paraId="73A7B09D" w14:textId="77777777" w:rsidR="002F57B2" w:rsidRPr="002A1A2D" w:rsidRDefault="002F57B2" w:rsidP="00062751">
            <w:pPr>
              <w:ind w:left="-105" w:right="-108"/>
              <w:jc w:val="center"/>
              <w:rPr>
                <w:sz w:val="22"/>
                <w:szCs w:val="22"/>
              </w:rPr>
            </w:pPr>
            <w:r w:rsidRPr="002A1A2D">
              <w:rPr>
                <w:sz w:val="22"/>
                <w:szCs w:val="22"/>
              </w:rPr>
              <w:t>x</w:t>
            </w:r>
          </w:p>
        </w:tc>
        <w:tc>
          <w:tcPr>
            <w:tcW w:w="992" w:type="dxa"/>
            <w:shd w:val="clear" w:color="auto" w:fill="auto"/>
            <w:vAlign w:val="center"/>
          </w:tcPr>
          <w:p w14:paraId="032F7658"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3E5EE34D" w14:textId="77777777" w:rsidTr="00062751">
        <w:trPr>
          <w:trHeight w:val="185"/>
          <w:jc w:val="center"/>
        </w:trPr>
        <w:tc>
          <w:tcPr>
            <w:tcW w:w="1537" w:type="dxa"/>
            <w:vMerge/>
            <w:shd w:val="clear" w:color="auto" w:fill="auto"/>
          </w:tcPr>
          <w:p w14:paraId="5D5A1DF4" w14:textId="77777777" w:rsidR="002F57B2" w:rsidRPr="002A1A2D" w:rsidRDefault="002F57B2" w:rsidP="00062751">
            <w:pPr>
              <w:ind w:right="-2"/>
              <w:rPr>
                <w:sz w:val="22"/>
                <w:szCs w:val="22"/>
              </w:rPr>
            </w:pPr>
          </w:p>
        </w:tc>
        <w:tc>
          <w:tcPr>
            <w:tcW w:w="1630" w:type="dxa"/>
            <w:vMerge/>
            <w:shd w:val="clear" w:color="auto" w:fill="auto"/>
          </w:tcPr>
          <w:p w14:paraId="653BF640" w14:textId="77777777" w:rsidR="002F57B2" w:rsidRPr="002A1A2D" w:rsidRDefault="002F57B2" w:rsidP="00062751">
            <w:pPr>
              <w:ind w:left="-78" w:right="-2"/>
              <w:jc w:val="center"/>
              <w:rPr>
                <w:sz w:val="22"/>
                <w:szCs w:val="22"/>
              </w:rPr>
            </w:pPr>
          </w:p>
        </w:tc>
        <w:tc>
          <w:tcPr>
            <w:tcW w:w="1465" w:type="dxa"/>
            <w:shd w:val="clear" w:color="auto" w:fill="auto"/>
            <w:vAlign w:val="center"/>
          </w:tcPr>
          <w:p w14:paraId="4862E292" w14:textId="77777777" w:rsidR="002F57B2" w:rsidRPr="00D1762A" w:rsidRDefault="002F57B2" w:rsidP="00062751">
            <w:pPr>
              <w:jc w:val="center"/>
            </w:pPr>
            <w:r w:rsidRPr="00D1762A">
              <w:t>с 01.07.202</w:t>
            </w:r>
            <w:r>
              <w:t>8</w:t>
            </w:r>
          </w:p>
        </w:tc>
        <w:tc>
          <w:tcPr>
            <w:tcW w:w="1134" w:type="dxa"/>
            <w:shd w:val="clear" w:color="000000" w:fill="FFFFFF"/>
          </w:tcPr>
          <w:p w14:paraId="149AD568" w14:textId="77777777" w:rsidR="002F57B2" w:rsidRPr="00CC07F3" w:rsidRDefault="002F57B2" w:rsidP="00062751">
            <w:pPr>
              <w:jc w:val="center"/>
            </w:pPr>
            <w:r w:rsidRPr="00FD7BCA">
              <w:t>3 505,39</w:t>
            </w:r>
          </w:p>
        </w:tc>
        <w:tc>
          <w:tcPr>
            <w:tcW w:w="709" w:type="dxa"/>
            <w:shd w:val="clear" w:color="auto" w:fill="auto"/>
            <w:vAlign w:val="center"/>
          </w:tcPr>
          <w:p w14:paraId="12F9AC82" w14:textId="77777777" w:rsidR="002F57B2" w:rsidRPr="002A1A2D" w:rsidRDefault="002F57B2" w:rsidP="00062751">
            <w:pPr>
              <w:jc w:val="center"/>
              <w:rPr>
                <w:sz w:val="22"/>
                <w:szCs w:val="22"/>
              </w:rPr>
            </w:pPr>
            <w:r w:rsidRPr="002A1A2D">
              <w:rPr>
                <w:sz w:val="22"/>
                <w:szCs w:val="22"/>
              </w:rPr>
              <w:t>x</w:t>
            </w:r>
          </w:p>
        </w:tc>
        <w:tc>
          <w:tcPr>
            <w:tcW w:w="851" w:type="dxa"/>
            <w:shd w:val="clear" w:color="auto" w:fill="auto"/>
            <w:vAlign w:val="center"/>
          </w:tcPr>
          <w:p w14:paraId="0F5BB3C6" w14:textId="77777777" w:rsidR="002F57B2" w:rsidRPr="002A1A2D" w:rsidRDefault="002F57B2" w:rsidP="00062751">
            <w:pPr>
              <w:ind w:left="-105" w:right="-108"/>
              <w:jc w:val="center"/>
              <w:rPr>
                <w:sz w:val="22"/>
                <w:szCs w:val="22"/>
              </w:rPr>
            </w:pPr>
            <w:r w:rsidRPr="002A1A2D">
              <w:rPr>
                <w:sz w:val="22"/>
                <w:szCs w:val="22"/>
              </w:rPr>
              <w:t>x</w:t>
            </w:r>
          </w:p>
        </w:tc>
        <w:tc>
          <w:tcPr>
            <w:tcW w:w="708" w:type="dxa"/>
            <w:shd w:val="clear" w:color="auto" w:fill="auto"/>
            <w:vAlign w:val="center"/>
          </w:tcPr>
          <w:p w14:paraId="4C0C5D6A" w14:textId="77777777" w:rsidR="002F57B2" w:rsidRPr="002A1A2D" w:rsidRDefault="002F57B2" w:rsidP="00062751">
            <w:pPr>
              <w:ind w:left="-105" w:right="-108"/>
              <w:jc w:val="center"/>
              <w:rPr>
                <w:sz w:val="22"/>
                <w:szCs w:val="22"/>
              </w:rPr>
            </w:pPr>
            <w:r w:rsidRPr="002A1A2D">
              <w:rPr>
                <w:sz w:val="22"/>
                <w:szCs w:val="22"/>
              </w:rPr>
              <w:t>x</w:t>
            </w:r>
          </w:p>
        </w:tc>
        <w:tc>
          <w:tcPr>
            <w:tcW w:w="709" w:type="dxa"/>
            <w:shd w:val="clear" w:color="auto" w:fill="auto"/>
            <w:vAlign w:val="center"/>
          </w:tcPr>
          <w:p w14:paraId="116884FA" w14:textId="77777777" w:rsidR="002F57B2" w:rsidRPr="002A1A2D" w:rsidRDefault="002F57B2" w:rsidP="00062751">
            <w:pPr>
              <w:ind w:left="-105" w:right="-108"/>
              <w:jc w:val="center"/>
              <w:rPr>
                <w:sz w:val="22"/>
                <w:szCs w:val="22"/>
              </w:rPr>
            </w:pPr>
            <w:r w:rsidRPr="002A1A2D">
              <w:rPr>
                <w:sz w:val="22"/>
                <w:szCs w:val="22"/>
              </w:rPr>
              <w:t>x</w:t>
            </w:r>
          </w:p>
        </w:tc>
        <w:tc>
          <w:tcPr>
            <w:tcW w:w="992" w:type="dxa"/>
            <w:shd w:val="clear" w:color="auto" w:fill="auto"/>
            <w:vAlign w:val="center"/>
          </w:tcPr>
          <w:p w14:paraId="71C219A6"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1073F706" w14:textId="77777777" w:rsidTr="00062751">
        <w:trPr>
          <w:trHeight w:val="185"/>
          <w:jc w:val="center"/>
        </w:trPr>
        <w:tc>
          <w:tcPr>
            <w:tcW w:w="1537" w:type="dxa"/>
            <w:vMerge/>
            <w:shd w:val="clear" w:color="auto" w:fill="auto"/>
          </w:tcPr>
          <w:p w14:paraId="5942CD53" w14:textId="77777777" w:rsidR="002F57B2" w:rsidRPr="002A1A2D" w:rsidRDefault="002F57B2" w:rsidP="00062751">
            <w:pPr>
              <w:ind w:right="-2"/>
              <w:rPr>
                <w:sz w:val="22"/>
                <w:szCs w:val="22"/>
              </w:rPr>
            </w:pPr>
          </w:p>
        </w:tc>
        <w:tc>
          <w:tcPr>
            <w:tcW w:w="1630" w:type="dxa"/>
            <w:vMerge/>
            <w:shd w:val="clear" w:color="auto" w:fill="auto"/>
          </w:tcPr>
          <w:p w14:paraId="72CBC683" w14:textId="77777777" w:rsidR="002F57B2" w:rsidRPr="002A1A2D" w:rsidRDefault="002F57B2" w:rsidP="00062751">
            <w:pPr>
              <w:ind w:left="-78" w:right="-2"/>
              <w:jc w:val="center"/>
              <w:rPr>
                <w:sz w:val="22"/>
                <w:szCs w:val="22"/>
              </w:rPr>
            </w:pPr>
          </w:p>
        </w:tc>
        <w:tc>
          <w:tcPr>
            <w:tcW w:w="1465" w:type="dxa"/>
            <w:shd w:val="clear" w:color="auto" w:fill="auto"/>
            <w:vAlign w:val="center"/>
          </w:tcPr>
          <w:p w14:paraId="0E8B75DF" w14:textId="77777777" w:rsidR="002F57B2" w:rsidRPr="00D1762A" w:rsidRDefault="002F57B2" w:rsidP="00062751">
            <w:pPr>
              <w:jc w:val="center"/>
            </w:pPr>
            <w:r>
              <w:t>с 01.01.2029</w:t>
            </w:r>
          </w:p>
        </w:tc>
        <w:tc>
          <w:tcPr>
            <w:tcW w:w="1134" w:type="dxa"/>
            <w:shd w:val="clear" w:color="000000" w:fill="FFFFFF"/>
          </w:tcPr>
          <w:p w14:paraId="17359D3E" w14:textId="77777777" w:rsidR="002F57B2" w:rsidRPr="00CC07F3" w:rsidRDefault="002F57B2" w:rsidP="00062751">
            <w:pPr>
              <w:jc w:val="center"/>
            </w:pPr>
            <w:r w:rsidRPr="00FD7BCA">
              <w:t>3 505,39</w:t>
            </w:r>
          </w:p>
        </w:tc>
        <w:tc>
          <w:tcPr>
            <w:tcW w:w="709" w:type="dxa"/>
            <w:shd w:val="clear" w:color="auto" w:fill="auto"/>
            <w:vAlign w:val="center"/>
          </w:tcPr>
          <w:p w14:paraId="7EDE13F5" w14:textId="77777777" w:rsidR="002F57B2" w:rsidRPr="002A1A2D" w:rsidRDefault="002F57B2" w:rsidP="00062751">
            <w:pPr>
              <w:jc w:val="center"/>
              <w:rPr>
                <w:sz w:val="22"/>
                <w:szCs w:val="22"/>
              </w:rPr>
            </w:pPr>
            <w:r w:rsidRPr="002A1A2D">
              <w:rPr>
                <w:sz w:val="22"/>
                <w:szCs w:val="22"/>
              </w:rPr>
              <w:t>x</w:t>
            </w:r>
          </w:p>
        </w:tc>
        <w:tc>
          <w:tcPr>
            <w:tcW w:w="851" w:type="dxa"/>
            <w:shd w:val="clear" w:color="auto" w:fill="auto"/>
            <w:vAlign w:val="center"/>
          </w:tcPr>
          <w:p w14:paraId="28B0A64D" w14:textId="77777777" w:rsidR="002F57B2" w:rsidRPr="002A1A2D" w:rsidRDefault="002F57B2" w:rsidP="00062751">
            <w:pPr>
              <w:ind w:left="-105" w:right="-108"/>
              <w:jc w:val="center"/>
              <w:rPr>
                <w:sz w:val="22"/>
                <w:szCs w:val="22"/>
              </w:rPr>
            </w:pPr>
            <w:r w:rsidRPr="002A1A2D">
              <w:rPr>
                <w:sz w:val="22"/>
                <w:szCs w:val="22"/>
              </w:rPr>
              <w:t>x</w:t>
            </w:r>
          </w:p>
        </w:tc>
        <w:tc>
          <w:tcPr>
            <w:tcW w:w="708" w:type="dxa"/>
            <w:shd w:val="clear" w:color="auto" w:fill="auto"/>
            <w:vAlign w:val="center"/>
          </w:tcPr>
          <w:p w14:paraId="1BE89B09" w14:textId="77777777" w:rsidR="002F57B2" w:rsidRPr="002A1A2D" w:rsidRDefault="002F57B2" w:rsidP="00062751">
            <w:pPr>
              <w:ind w:left="-105" w:right="-108"/>
              <w:jc w:val="center"/>
              <w:rPr>
                <w:sz w:val="22"/>
                <w:szCs w:val="22"/>
              </w:rPr>
            </w:pPr>
            <w:r w:rsidRPr="002A1A2D">
              <w:rPr>
                <w:sz w:val="22"/>
                <w:szCs w:val="22"/>
              </w:rPr>
              <w:t>x</w:t>
            </w:r>
          </w:p>
        </w:tc>
        <w:tc>
          <w:tcPr>
            <w:tcW w:w="709" w:type="dxa"/>
            <w:shd w:val="clear" w:color="auto" w:fill="auto"/>
            <w:vAlign w:val="center"/>
          </w:tcPr>
          <w:p w14:paraId="4590718D" w14:textId="77777777" w:rsidR="002F57B2" w:rsidRPr="002A1A2D" w:rsidRDefault="002F57B2" w:rsidP="00062751">
            <w:pPr>
              <w:ind w:left="-105" w:right="-108"/>
              <w:jc w:val="center"/>
              <w:rPr>
                <w:sz w:val="22"/>
                <w:szCs w:val="22"/>
              </w:rPr>
            </w:pPr>
            <w:r w:rsidRPr="002A1A2D">
              <w:rPr>
                <w:sz w:val="22"/>
                <w:szCs w:val="22"/>
              </w:rPr>
              <w:t>x</w:t>
            </w:r>
          </w:p>
        </w:tc>
        <w:tc>
          <w:tcPr>
            <w:tcW w:w="992" w:type="dxa"/>
            <w:shd w:val="clear" w:color="auto" w:fill="auto"/>
            <w:vAlign w:val="center"/>
          </w:tcPr>
          <w:p w14:paraId="5160FA6D"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5B33DDFE" w14:textId="77777777" w:rsidTr="00062751">
        <w:trPr>
          <w:trHeight w:val="185"/>
          <w:jc w:val="center"/>
        </w:trPr>
        <w:tc>
          <w:tcPr>
            <w:tcW w:w="1537" w:type="dxa"/>
            <w:vMerge/>
            <w:shd w:val="clear" w:color="auto" w:fill="auto"/>
          </w:tcPr>
          <w:p w14:paraId="4BD86956" w14:textId="77777777" w:rsidR="002F57B2" w:rsidRPr="002A1A2D" w:rsidRDefault="002F57B2" w:rsidP="00062751">
            <w:pPr>
              <w:ind w:right="-2"/>
              <w:rPr>
                <w:sz w:val="22"/>
                <w:szCs w:val="22"/>
              </w:rPr>
            </w:pPr>
          </w:p>
        </w:tc>
        <w:tc>
          <w:tcPr>
            <w:tcW w:w="1630" w:type="dxa"/>
            <w:vMerge/>
            <w:shd w:val="clear" w:color="auto" w:fill="auto"/>
          </w:tcPr>
          <w:p w14:paraId="484DDF02" w14:textId="77777777" w:rsidR="002F57B2" w:rsidRPr="002A1A2D" w:rsidRDefault="002F57B2" w:rsidP="00062751">
            <w:pPr>
              <w:ind w:left="-78" w:right="-2"/>
              <w:jc w:val="center"/>
              <w:rPr>
                <w:sz w:val="22"/>
                <w:szCs w:val="22"/>
              </w:rPr>
            </w:pPr>
          </w:p>
        </w:tc>
        <w:tc>
          <w:tcPr>
            <w:tcW w:w="1465" w:type="dxa"/>
            <w:shd w:val="clear" w:color="auto" w:fill="auto"/>
            <w:vAlign w:val="center"/>
          </w:tcPr>
          <w:p w14:paraId="6E71369A" w14:textId="77777777" w:rsidR="002F57B2" w:rsidRPr="00D1762A" w:rsidRDefault="002F57B2" w:rsidP="00062751">
            <w:pPr>
              <w:jc w:val="center"/>
            </w:pPr>
            <w:r w:rsidRPr="00D1762A">
              <w:t>с 01.07.202</w:t>
            </w:r>
            <w:r>
              <w:t>9</w:t>
            </w:r>
          </w:p>
        </w:tc>
        <w:tc>
          <w:tcPr>
            <w:tcW w:w="1134" w:type="dxa"/>
            <w:shd w:val="clear" w:color="000000" w:fill="FFFFFF"/>
          </w:tcPr>
          <w:p w14:paraId="08489AD9" w14:textId="77777777" w:rsidR="002F57B2" w:rsidRPr="00CC07F3" w:rsidRDefault="002F57B2" w:rsidP="00062751">
            <w:pPr>
              <w:jc w:val="center"/>
            </w:pPr>
            <w:r w:rsidRPr="00FD7BCA">
              <w:t>3 670,41</w:t>
            </w:r>
          </w:p>
        </w:tc>
        <w:tc>
          <w:tcPr>
            <w:tcW w:w="709" w:type="dxa"/>
            <w:shd w:val="clear" w:color="auto" w:fill="auto"/>
            <w:vAlign w:val="center"/>
          </w:tcPr>
          <w:p w14:paraId="646935B2" w14:textId="77777777" w:rsidR="002F57B2" w:rsidRPr="002A1A2D" w:rsidRDefault="002F57B2" w:rsidP="00062751">
            <w:pPr>
              <w:jc w:val="center"/>
              <w:rPr>
                <w:sz w:val="22"/>
                <w:szCs w:val="22"/>
              </w:rPr>
            </w:pPr>
            <w:r w:rsidRPr="002A1A2D">
              <w:rPr>
                <w:sz w:val="22"/>
                <w:szCs w:val="22"/>
              </w:rPr>
              <w:t>x</w:t>
            </w:r>
          </w:p>
        </w:tc>
        <w:tc>
          <w:tcPr>
            <w:tcW w:w="851" w:type="dxa"/>
            <w:shd w:val="clear" w:color="auto" w:fill="auto"/>
            <w:vAlign w:val="center"/>
          </w:tcPr>
          <w:p w14:paraId="333DD6B7" w14:textId="77777777" w:rsidR="002F57B2" w:rsidRPr="002A1A2D" w:rsidRDefault="002F57B2" w:rsidP="00062751">
            <w:pPr>
              <w:ind w:left="-105" w:right="-108"/>
              <w:jc w:val="center"/>
              <w:rPr>
                <w:sz w:val="22"/>
                <w:szCs w:val="22"/>
              </w:rPr>
            </w:pPr>
            <w:r w:rsidRPr="002A1A2D">
              <w:rPr>
                <w:sz w:val="22"/>
                <w:szCs w:val="22"/>
              </w:rPr>
              <w:t>x</w:t>
            </w:r>
          </w:p>
        </w:tc>
        <w:tc>
          <w:tcPr>
            <w:tcW w:w="708" w:type="dxa"/>
            <w:shd w:val="clear" w:color="auto" w:fill="auto"/>
            <w:vAlign w:val="center"/>
          </w:tcPr>
          <w:p w14:paraId="6662F748" w14:textId="77777777" w:rsidR="002F57B2" w:rsidRPr="002A1A2D" w:rsidRDefault="002F57B2" w:rsidP="00062751">
            <w:pPr>
              <w:ind w:left="-105" w:right="-108"/>
              <w:jc w:val="center"/>
              <w:rPr>
                <w:sz w:val="22"/>
                <w:szCs w:val="22"/>
              </w:rPr>
            </w:pPr>
            <w:r w:rsidRPr="002A1A2D">
              <w:rPr>
                <w:sz w:val="22"/>
                <w:szCs w:val="22"/>
              </w:rPr>
              <w:t>x</w:t>
            </w:r>
          </w:p>
        </w:tc>
        <w:tc>
          <w:tcPr>
            <w:tcW w:w="709" w:type="dxa"/>
            <w:shd w:val="clear" w:color="auto" w:fill="auto"/>
            <w:vAlign w:val="center"/>
          </w:tcPr>
          <w:p w14:paraId="7DB565F6" w14:textId="77777777" w:rsidR="002F57B2" w:rsidRPr="002A1A2D" w:rsidRDefault="002F57B2" w:rsidP="00062751">
            <w:pPr>
              <w:ind w:left="-105" w:right="-108"/>
              <w:jc w:val="center"/>
              <w:rPr>
                <w:sz w:val="22"/>
                <w:szCs w:val="22"/>
              </w:rPr>
            </w:pPr>
            <w:r w:rsidRPr="002A1A2D">
              <w:rPr>
                <w:sz w:val="22"/>
                <w:szCs w:val="22"/>
              </w:rPr>
              <w:t>x</w:t>
            </w:r>
          </w:p>
        </w:tc>
        <w:tc>
          <w:tcPr>
            <w:tcW w:w="992" w:type="dxa"/>
            <w:shd w:val="clear" w:color="auto" w:fill="auto"/>
            <w:vAlign w:val="center"/>
          </w:tcPr>
          <w:p w14:paraId="33158248"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6AB2B2C1" w14:textId="77777777" w:rsidTr="00062751">
        <w:trPr>
          <w:trHeight w:val="185"/>
          <w:jc w:val="center"/>
        </w:trPr>
        <w:tc>
          <w:tcPr>
            <w:tcW w:w="1537" w:type="dxa"/>
            <w:vMerge/>
            <w:shd w:val="clear" w:color="auto" w:fill="auto"/>
          </w:tcPr>
          <w:p w14:paraId="6FD8514E" w14:textId="77777777" w:rsidR="002F57B2" w:rsidRPr="002A1A2D" w:rsidRDefault="002F57B2" w:rsidP="00062751">
            <w:pPr>
              <w:ind w:right="-2"/>
              <w:rPr>
                <w:sz w:val="22"/>
                <w:szCs w:val="22"/>
              </w:rPr>
            </w:pPr>
          </w:p>
        </w:tc>
        <w:tc>
          <w:tcPr>
            <w:tcW w:w="1630" w:type="dxa"/>
            <w:vMerge/>
            <w:shd w:val="clear" w:color="auto" w:fill="auto"/>
          </w:tcPr>
          <w:p w14:paraId="58B41D16" w14:textId="77777777" w:rsidR="002F57B2" w:rsidRPr="002A1A2D" w:rsidRDefault="002F57B2" w:rsidP="00062751">
            <w:pPr>
              <w:ind w:left="-78" w:right="-2"/>
              <w:jc w:val="center"/>
              <w:rPr>
                <w:sz w:val="22"/>
                <w:szCs w:val="22"/>
              </w:rPr>
            </w:pPr>
          </w:p>
        </w:tc>
        <w:tc>
          <w:tcPr>
            <w:tcW w:w="1465" w:type="dxa"/>
            <w:shd w:val="clear" w:color="auto" w:fill="auto"/>
            <w:vAlign w:val="center"/>
          </w:tcPr>
          <w:p w14:paraId="10CCC9A9" w14:textId="77777777" w:rsidR="002F57B2" w:rsidRPr="00D1762A" w:rsidRDefault="002F57B2" w:rsidP="00062751">
            <w:pPr>
              <w:jc w:val="center"/>
            </w:pPr>
            <w:r>
              <w:t>с 01.01.2030</w:t>
            </w:r>
          </w:p>
        </w:tc>
        <w:tc>
          <w:tcPr>
            <w:tcW w:w="1134" w:type="dxa"/>
            <w:shd w:val="clear" w:color="000000" w:fill="FFFFFF"/>
          </w:tcPr>
          <w:p w14:paraId="1B6104C1" w14:textId="77777777" w:rsidR="002F57B2" w:rsidRPr="00CC07F3" w:rsidRDefault="002F57B2" w:rsidP="00062751">
            <w:pPr>
              <w:jc w:val="center"/>
            </w:pPr>
            <w:r w:rsidRPr="00FD7BCA">
              <w:t>3 670,41</w:t>
            </w:r>
          </w:p>
        </w:tc>
        <w:tc>
          <w:tcPr>
            <w:tcW w:w="709" w:type="dxa"/>
            <w:shd w:val="clear" w:color="auto" w:fill="auto"/>
            <w:vAlign w:val="center"/>
          </w:tcPr>
          <w:p w14:paraId="740027F7" w14:textId="77777777" w:rsidR="002F57B2" w:rsidRPr="002A1A2D" w:rsidRDefault="002F57B2" w:rsidP="00062751">
            <w:pPr>
              <w:jc w:val="center"/>
              <w:rPr>
                <w:sz w:val="22"/>
                <w:szCs w:val="22"/>
              </w:rPr>
            </w:pPr>
            <w:r w:rsidRPr="002A1A2D">
              <w:rPr>
                <w:sz w:val="22"/>
                <w:szCs w:val="22"/>
              </w:rPr>
              <w:t>x</w:t>
            </w:r>
          </w:p>
        </w:tc>
        <w:tc>
          <w:tcPr>
            <w:tcW w:w="851" w:type="dxa"/>
            <w:shd w:val="clear" w:color="auto" w:fill="auto"/>
            <w:vAlign w:val="center"/>
          </w:tcPr>
          <w:p w14:paraId="450A365A" w14:textId="77777777" w:rsidR="002F57B2" w:rsidRPr="002A1A2D" w:rsidRDefault="002F57B2" w:rsidP="00062751">
            <w:pPr>
              <w:ind w:left="-105" w:right="-108"/>
              <w:jc w:val="center"/>
              <w:rPr>
                <w:sz w:val="22"/>
                <w:szCs w:val="22"/>
              </w:rPr>
            </w:pPr>
            <w:r w:rsidRPr="002A1A2D">
              <w:rPr>
                <w:sz w:val="22"/>
                <w:szCs w:val="22"/>
              </w:rPr>
              <w:t>x</w:t>
            </w:r>
          </w:p>
        </w:tc>
        <w:tc>
          <w:tcPr>
            <w:tcW w:w="708" w:type="dxa"/>
            <w:shd w:val="clear" w:color="auto" w:fill="auto"/>
            <w:vAlign w:val="center"/>
          </w:tcPr>
          <w:p w14:paraId="33D3EBD8" w14:textId="77777777" w:rsidR="002F57B2" w:rsidRPr="002A1A2D" w:rsidRDefault="002F57B2" w:rsidP="00062751">
            <w:pPr>
              <w:ind w:left="-105" w:right="-108"/>
              <w:jc w:val="center"/>
              <w:rPr>
                <w:sz w:val="22"/>
                <w:szCs w:val="22"/>
              </w:rPr>
            </w:pPr>
            <w:r w:rsidRPr="002A1A2D">
              <w:rPr>
                <w:sz w:val="22"/>
                <w:szCs w:val="22"/>
              </w:rPr>
              <w:t>x</w:t>
            </w:r>
          </w:p>
        </w:tc>
        <w:tc>
          <w:tcPr>
            <w:tcW w:w="709" w:type="dxa"/>
            <w:shd w:val="clear" w:color="auto" w:fill="auto"/>
            <w:vAlign w:val="center"/>
          </w:tcPr>
          <w:p w14:paraId="640B8C71" w14:textId="77777777" w:rsidR="002F57B2" w:rsidRPr="002A1A2D" w:rsidRDefault="002F57B2" w:rsidP="00062751">
            <w:pPr>
              <w:ind w:left="-105" w:right="-108"/>
              <w:jc w:val="center"/>
              <w:rPr>
                <w:sz w:val="22"/>
                <w:szCs w:val="22"/>
              </w:rPr>
            </w:pPr>
            <w:r w:rsidRPr="002A1A2D">
              <w:rPr>
                <w:sz w:val="22"/>
                <w:szCs w:val="22"/>
              </w:rPr>
              <w:t>x</w:t>
            </w:r>
          </w:p>
        </w:tc>
        <w:tc>
          <w:tcPr>
            <w:tcW w:w="992" w:type="dxa"/>
            <w:shd w:val="clear" w:color="auto" w:fill="auto"/>
            <w:vAlign w:val="center"/>
          </w:tcPr>
          <w:p w14:paraId="2A17B620"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3E4BED93" w14:textId="77777777" w:rsidTr="00062751">
        <w:trPr>
          <w:trHeight w:val="185"/>
          <w:jc w:val="center"/>
        </w:trPr>
        <w:tc>
          <w:tcPr>
            <w:tcW w:w="1537" w:type="dxa"/>
            <w:vMerge/>
            <w:shd w:val="clear" w:color="auto" w:fill="auto"/>
          </w:tcPr>
          <w:p w14:paraId="64807ABD" w14:textId="77777777" w:rsidR="002F57B2" w:rsidRPr="002A1A2D" w:rsidRDefault="002F57B2" w:rsidP="00062751">
            <w:pPr>
              <w:ind w:right="-2"/>
              <w:rPr>
                <w:sz w:val="22"/>
                <w:szCs w:val="22"/>
              </w:rPr>
            </w:pPr>
          </w:p>
        </w:tc>
        <w:tc>
          <w:tcPr>
            <w:tcW w:w="1630" w:type="dxa"/>
            <w:vMerge/>
            <w:shd w:val="clear" w:color="auto" w:fill="auto"/>
          </w:tcPr>
          <w:p w14:paraId="2FF1A2B1" w14:textId="77777777" w:rsidR="002F57B2" w:rsidRPr="002A1A2D" w:rsidRDefault="002F57B2" w:rsidP="00062751">
            <w:pPr>
              <w:ind w:left="-78" w:right="-2"/>
              <w:jc w:val="center"/>
              <w:rPr>
                <w:sz w:val="22"/>
                <w:szCs w:val="22"/>
              </w:rPr>
            </w:pPr>
          </w:p>
        </w:tc>
        <w:tc>
          <w:tcPr>
            <w:tcW w:w="1465" w:type="dxa"/>
            <w:shd w:val="clear" w:color="auto" w:fill="auto"/>
            <w:vAlign w:val="center"/>
          </w:tcPr>
          <w:p w14:paraId="63FB27B5" w14:textId="77777777" w:rsidR="002F57B2" w:rsidRPr="00D1762A" w:rsidRDefault="002F57B2" w:rsidP="00062751">
            <w:pPr>
              <w:jc w:val="center"/>
            </w:pPr>
            <w:r>
              <w:t>с 01.07.2030</w:t>
            </w:r>
          </w:p>
        </w:tc>
        <w:tc>
          <w:tcPr>
            <w:tcW w:w="1134" w:type="dxa"/>
            <w:shd w:val="clear" w:color="000000" w:fill="FFFFFF"/>
          </w:tcPr>
          <w:p w14:paraId="352F2891" w14:textId="77777777" w:rsidR="002F57B2" w:rsidRPr="00CC07F3" w:rsidRDefault="002F57B2" w:rsidP="00062751">
            <w:pPr>
              <w:jc w:val="center"/>
            </w:pPr>
            <w:r w:rsidRPr="00FD7BCA">
              <w:t>3 795,34</w:t>
            </w:r>
          </w:p>
        </w:tc>
        <w:tc>
          <w:tcPr>
            <w:tcW w:w="709" w:type="dxa"/>
            <w:shd w:val="clear" w:color="auto" w:fill="auto"/>
            <w:vAlign w:val="center"/>
          </w:tcPr>
          <w:p w14:paraId="6D340609" w14:textId="77777777" w:rsidR="002F57B2" w:rsidRPr="002A1A2D" w:rsidRDefault="002F57B2" w:rsidP="00062751">
            <w:pPr>
              <w:jc w:val="center"/>
              <w:rPr>
                <w:sz w:val="22"/>
                <w:szCs w:val="22"/>
              </w:rPr>
            </w:pPr>
            <w:r w:rsidRPr="002A1A2D">
              <w:rPr>
                <w:sz w:val="22"/>
                <w:szCs w:val="22"/>
              </w:rPr>
              <w:t>x</w:t>
            </w:r>
          </w:p>
        </w:tc>
        <w:tc>
          <w:tcPr>
            <w:tcW w:w="851" w:type="dxa"/>
            <w:shd w:val="clear" w:color="auto" w:fill="auto"/>
            <w:vAlign w:val="center"/>
          </w:tcPr>
          <w:p w14:paraId="7FD86C6B" w14:textId="77777777" w:rsidR="002F57B2" w:rsidRPr="002A1A2D" w:rsidRDefault="002F57B2" w:rsidP="00062751">
            <w:pPr>
              <w:ind w:left="-105" w:right="-108"/>
              <w:jc w:val="center"/>
              <w:rPr>
                <w:sz w:val="22"/>
                <w:szCs w:val="22"/>
              </w:rPr>
            </w:pPr>
            <w:r w:rsidRPr="002A1A2D">
              <w:rPr>
                <w:sz w:val="22"/>
                <w:szCs w:val="22"/>
              </w:rPr>
              <w:t>x</w:t>
            </w:r>
          </w:p>
        </w:tc>
        <w:tc>
          <w:tcPr>
            <w:tcW w:w="708" w:type="dxa"/>
            <w:shd w:val="clear" w:color="auto" w:fill="auto"/>
            <w:vAlign w:val="center"/>
          </w:tcPr>
          <w:p w14:paraId="2CC44D78" w14:textId="77777777" w:rsidR="002F57B2" w:rsidRPr="002A1A2D" w:rsidRDefault="002F57B2" w:rsidP="00062751">
            <w:pPr>
              <w:ind w:left="-105" w:right="-108"/>
              <w:jc w:val="center"/>
              <w:rPr>
                <w:sz w:val="22"/>
                <w:szCs w:val="22"/>
              </w:rPr>
            </w:pPr>
            <w:r w:rsidRPr="002A1A2D">
              <w:rPr>
                <w:sz w:val="22"/>
                <w:szCs w:val="22"/>
              </w:rPr>
              <w:t>x</w:t>
            </w:r>
          </w:p>
        </w:tc>
        <w:tc>
          <w:tcPr>
            <w:tcW w:w="709" w:type="dxa"/>
            <w:shd w:val="clear" w:color="auto" w:fill="auto"/>
            <w:vAlign w:val="center"/>
          </w:tcPr>
          <w:p w14:paraId="01DCAD2B" w14:textId="77777777" w:rsidR="002F57B2" w:rsidRPr="002A1A2D" w:rsidRDefault="002F57B2" w:rsidP="00062751">
            <w:pPr>
              <w:ind w:left="-105" w:right="-108"/>
              <w:jc w:val="center"/>
              <w:rPr>
                <w:sz w:val="22"/>
                <w:szCs w:val="22"/>
              </w:rPr>
            </w:pPr>
            <w:r w:rsidRPr="002A1A2D">
              <w:rPr>
                <w:sz w:val="22"/>
                <w:szCs w:val="22"/>
              </w:rPr>
              <w:t>x</w:t>
            </w:r>
          </w:p>
        </w:tc>
        <w:tc>
          <w:tcPr>
            <w:tcW w:w="992" w:type="dxa"/>
            <w:shd w:val="clear" w:color="auto" w:fill="auto"/>
            <w:vAlign w:val="center"/>
          </w:tcPr>
          <w:p w14:paraId="09EC036C"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618229DD" w14:textId="77777777" w:rsidTr="00062751">
        <w:trPr>
          <w:trHeight w:val="499"/>
          <w:jc w:val="center"/>
        </w:trPr>
        <w:tc>
          <w:tcPr>
            <w:tcW w:w="1537" w:type="dxa"/>
            <w:vMerge/>
            <w:shd w:val="clear" w:color="auto" w:fill="auto"/>
          </w:tcPr>
          <w:p w14:paraId="01E5F8BD" w14:textId="77777777" w:rsidR="002F57B2" w:rsidRPr="002A1A2D" w:rsidRDefault="002F57B2" w:rsidP="00062751">
            <w:pPr>
              <w:ind w:right="-2"/>
              <w:rPr>
                <w:sz w:val="22"/>
                <w:szCs w:val="22"/>
              </w:rPr>
            </w:pPr>
          </w:p>
        </w:tc>
        <w:tc>
          <w:tcPr>
            <w:tcW w:w="1630" w:type="dxa"/>
            <w:shd w:val="clear" w:color="auto" w:fill="auto"/>
            <w:vAlign w:val="center"/>
          </w:tcPr>
          <w:p w14:paraId="6E8414C4" w14:textId="77777777" w:rsidR="002F57B2" w:rsidRPr="002A1A2D" w:rsidRDefault="002F57B2" w:rsidP="00062751">
            <w:pPr>
              <w:ind w:left="-78" w:right="-37"/>
              <w:jc w:val="center"/>
              <w:rPr>
                <w:sz w:val="22"/>
                <w:szCs w:val="22"/>
              </w:rPr>
            </w:pPr>
            <w:r w:rsidRPr="002A1A2D">
              <w:rPr>
                <w:sz w:val="22"/>
                <w:szCs w:val="22"/>
              </w:rPr>
              <w:t>Двухставочный</w:t>
            </w:r>
          </w:p>
        </w:tc>
        <w:tc>
          <w:tcPr>
            <w:tcW w:w="1465" w:type="dxa"/>
            <w:shd w:val="clear" w:color="auto" w:fill="auto"/>
            <w:vAlign w:val="center"/>
          </w:tcPr>
          <w:p w14:paraId="5C1DA68E" w14:textId="77777777" w:rsidR="002F57B2" w:rsidRPr="002A1A2D" w:rsidRDefault="002F57B2" w:rsidP="00062751">
            <w:pPr>
              <w:jc w:val="center"/>
              <w:rPr>
                <w:sz w:val="22"/>
                <w:szCs w:val="22"/>
              </w:rPr>
            </w:pPr>
            <w:r w:rsidRPr="002A1A2D">
              <w:rPr>
                <w:sz w:val="22"/>
                <w:szCs w:val="22"/>
              </w:rPr>
              <w:t>x</w:t>
            </w:r>
          </w:p>
        </w:tc>
        <w:tc>
          <w:tcPr>
            <w:tcW w:w="1134" w:type="dxa"/>
            <w:shd w:val="clear" w:color="auto" w:fill="auto"/>
            <w:vAlign w:val="center"/>
          </w:tcPr>
          <w:p w14:paraId="788B7005" w14:textId="77777777" w:rsidR="002F57B2" w:rsidRPr="002A1A2D" w:rsidRDefault="002F57B2" w:rsidP="00062751">
            <w:pPr>
              <w:jc w:val="center"/>
              <w:rPr>
                <w:sz w:val="22"/>
                <w:szCs w:val="22"/>
              </w:rPr>
            </w:pPr>
            <w:r w:rsidRPr="002A1A2D">
              <w:rPr>
                <w:sz w:val="22"/>
                <w:szCs w:val="22"/>
              </w:rPr>
              <w:t>x</w:t>
            </w:r>
          </w:p>
        </w:tc>
        <w:tc>
          <w:tcPr>
            <w:tcW w:w="709" w:type="dxa"/>
            <w:shd w:val="clear" w:color="auto" w:fill="auto"/>
            <w:vAlign w:val="center"/>
          </w:tcPr>
          <w:p w14:paraId="1855793D" w14:textId="77777777" w:rsidR="002F57B2" w:rsidRPr="002A1A2D" w:rsidRDefault="002F57B2" w:rsidP="00062751">
            <w:pPr>
              <w:jc w:val="center"/>
              <w:rPr>
                <w:sz w:val="22"/>
                <w:szCs w:val="22"/>
              </w:rPr>
            </w:pPr>
            <w:r w:rsidRPr="002A1A2D">
              <w:rPr>
                <w:sz w:val="22"/>
                <w:szCs w:val="22"/>
              </w:rPr>
              <w:t>x</w:t>
            </w:r>
          </w:p>
        </w:tc>
        <w:tc>
          <w:tcPr>
            <w:tcW w:w="851" w:type="dxa"/>
            <w:shd w:val="clear" w:color="auto" w:fill="auto"/>
            <w:vAlign w:val="center"/>
          </w:tcPr>
          <w:p w14:paraId="2218D1BC" w14:textId="77777777" w:rsidR="002F57B2" w:rsidRPr="002A1A2D" w:rsidRDefault="002F57B2" w:rsidP="00062751">
            <w:pPr>
              <w:ind w:left="-105" w:right="-108"/>
              <w:jc w:val="center"/>
              <w:rPr>
                <w:sz w:val="22"/>
                <w:szCs w:val="22"/>
              </w:rPr>
            </w:pPr>
            <w:r w:rsidRPr="002A1A2D">
              <w:rPr>
                <w:sz w:val="22"/>
                <w:szCs w:val="22"/>
              </w:rPr>
              <w:t>x</w:t>
            </w:r>
          </w:p>
        </w:tc>
        <w:tc>
          <w:tcPr>
            <w:tcW w:w="708" w:type="dxa"/>
            <w:shd w:val="clear" w:color="auto" w:fill="auto"/>
            <w:vAlign w:val="center"/>
          </w:tcPr>
          <w:p w14:paraId="2D32D218" w14:textId="77777777" w:rsidR="002F57B2" w:rsidRPr="002A1A2D" w:rsidRDefault="002F57B2" w:rsidP="00062751">
            <w:pPr>
              <w:ind w:left="-105" w:right="-108"/>
              <w:jc w:val="center"/>
              <w:rPr>
                <w:sz w:val="22"/>
                <w:szCs w:val="22"/>
              </w:rPr>
            </w:pPr>
            <w:r w:rsidRPr="002A1A2D">
              <w:rPr>
                <w:sz w:val="22"/>
                <w:szCs w:val="22"/>
              </w:rPr>
              <w:t>х</w:t>
            </w:r>
          </w:p>
        </w:tc>
        <w:tc>
          <w:tcPr>
            <w:tcW w:w="709" w:type="dxa"/>
            <w:shd w:val="clear" w:color="auto" w:fill="auto"/>
            <w:vAlign w:val="center"/>
          </w:tcPr>
          <w:p w14:paraId="11B2B06C" w14:textId="77777777" w:rsidR="002F57B2" w:rsidRPr="002A1A2D" w:rsidRDefault="002F57B2" w:rsidP="00062751">
            <w:pPr>
              <w:ind w:left="-105" w:right="-108"/>
              <w:jc w:val="center"/>
              <w:rPr>
                <w:sz w:val="22"/>
                <w:szCs w:val="22"/>
              </w:rPr>
            </w:pPr>
            <w:r w:rsidRPr="002A1A2D">
              <w:rPr>
                <w:sz w:val="22"/>
                <w:szCs w:val="22"/>
              </w:rPr>
              <w:t>x</w:t>
            </w:r>
          </w:p>
        </w:tc>
        <w:tc>
          <w:tcPr>
            <w:tcW w:w="992" w:type="dxa"/>
            <w:shd w:val="clear" w:color="auto" w:fill="auto"/>
            <w:vAlign w:val="center"/>
          </w:tcPr>
          <w:p w14:paraId="0F26E093"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47396D5A" w14:textId="77777777" w:rsidTr="00062751">
        <w:trPr>
          <w:trHeight w:val="395"/>
          <w:jc w:val="center"/>
        </w:trPr>
        <w:tc>
          <w:tcPr>
            <w:tcW w:w="1537" w:type="dxa"/>
            <w:vMerge/>
            <w:shd w:val="clear" w:color="auto" w:fill="auto"/>
          </w:tcPr>
          <w:p w14:paraId="598CE18B" w14:textId="77777777" w:rsidR="002F57B2" w:rsidRPr="002A1A2D" w:rsidRDefault="002F57B2" w:rsidP="00062751">
            <w:pPr>
              <w:ind w:right="-2"/>
              <w:rPr>
                <w:sz w:val="22"/>
                <w:szCs w:val="22"/>
              </w:rPr>
            </w:pPr>
          </w:p>
        </w:tc>
        <w:tc>
          <w:tcPr>
            <w:tcW w:w="1630" w:type="dxa"/>
            <w:shd w:val="clear" w:color="auto" w:fill="auto"/>
            <w:vAlign w:val="center"/>
          </w:tcPr>
          <w:p w14:paraId="0CB57EAC" w14:textId="77777777" w:rsidR="002F57B2" w:rsidRPr="002A1A2D" w:rsidRDefault="002F57B2" w:rsidP="00062751">
            <w:pPr>
              <w:ind w:left="-108" w:right="-109"/>
              <w:jc w:val="center"/>
              <w:rPr>
                <w:sz w:val="22"/>
                <w:szCs w:val="22"/>
              </w:rPr>
            </w:pPr>
            <w:r w:rsidRPr="002A1A2D">
              <w:rPr>
                <w:sz w:val="22"/>
                <w:szCs w:val="22"/>
              </w:rPr>
              <w:t>Ставка за тепловую энергию, руб./Гкал</w:t>
            </w:r>
          </w:p>
        </w:tc>
        <w:tc>
          <w:tcPr>
            <w:tcW w:w="1465" w:type="dxa"/>
            <w:shd w:val="clear" w:color="auto" w:fill="auto"/>
            <w:vAlign w:val="center"/>
          </w:tcPr>
          <w:p w14:paraId="29C9328D" w14:textId="77777777" w:rsidR="002F57B2" w:rsidRPr="002A1A2D" w:rsidRDefault="002F57B2" w:rsidP="00062751">
            <w:pPr>
              <w:jc w:val="center"/>
              <w:rPr>
                <w:sz w:val="22"/>
                <w:szCs w:val="22"/>
              </w:rPr>
            </w:pPr>
            <w:r w:rsidRPr="002A1A2D">
              <w:rPr>
                <w:sz w:val="22"/>
                <w:szCs w:val="22"/>
              </w:rPr>
              <w:t>x</w:t>
            </w:r>
          </w:p>
        </w:tc>
        <w:tc>
          <w:tcPr>
            <w:tcW w:w="1134" w:type="dxa"/>
            <w:shd w:val="clear" w:color="auto" w:fill="auto"/>
            <w:vAlign w:val="center"/>
          </w:tcPr>
          <w:p w14:paraId="26A50931" w14:textId="77777777" w:rsidR="002F57B2" w:rsidRPr="002A1A2D" w:rsidRDefault="002F57B2" w:rsidP="00062751">
            <w:pPr>
              <w:jc w:val="center"/>
              <w:rPr>
                <w:sz w:val="22"/>
                <w:szCs w:val="22"/>
              </w:rPr>
            </w:pPr>
            <w:r w:rsidRPr="002A1A2D">
              <w:rPr>
                <w:sz w:val="22"/>
                <w:szCs w:val="22"/>
              </w:rPr>
              <w:t>x</w:t>
            </w:r>
          </w:p>
        </w:tc>
        <w:tc>
          <w:tcPr>
            <w:tcW w:w="709" w:type="dxa"/>
            <w:shd w:val="clear" w:color="auto" w:fill="auto"/>
            <w:vAlign w:val="center"/>
          </w:tcPr>
          <w:p w14:paraId="245E5898" w14:textId="77777777" w:rsidR="002F57B2" w:rsidRPr="002A1A2D" w:rsidRDefault="002F57B2" w:rsidP="00062751">
            <w:pPr>
              <w:jc w:val="center"/>
              <w:rPr>
                <w:sz w:val="22"/>
                <w:szCs w:val="22"/>
              </w:rPr>
            </w:pPr>
            <w:r w:rsidRPr="002A1A2D">
              <w:rPr>
                <w:sz w:val="22"/>
                <w:szCs w:val="22"/>
              </w:rPr>
              <w:t>x</w:t>
            </w:r>
          </w:p>
        </w:tc>
        <w:tc>
          <w:tcPr>
            <w:tcW w:w="851" w:type="dxa"/>
            <w:shd w:val="clear" w:color="auto" w:fill="auto"/>
            <w:vAlign w:val="center"/>
          </w:tcPr>
          <w:p w14:paraId="5279971C" w14:textId="77777777" w:rsidR="002F57B2" w:rsidRPr="002A1A2D" w:rsidRDefault="002F57B2" w:rsidP="00062751">
            <w:pPr>
              <w:jc w:val="center"/>
              <w:rPr>
                <w:sz w:val="22"/>
                <w:szCs w:val="22"/>
              </w:rPr>
            </w:pPr>
            <w:r w:rsidRPr="002A1A2D">
              <w:rPr>
                <w:sz w:val="22"/>
                <w:szCs w:val="22"/>
              </w:rPr>
              <w:t>x</w:t>
            </w:r>
          </w:p>
        </w:tc>
        <w:tc>
          <w:tcPr>
            <w:tcW w:w="708" w:type="dxa"/>
            <w:shd w:val="clear" w:color="auto" w:fill="auto"/>
            <w:vAlign w:val="center"/>
          </w:tcPr>
          <w:p w14:paraId="1DA6E97C" w14:textId="77777777" w:rsidR="002F57B2" w:rsidRPr="002A1A2D" w:rsidRDefault="002F57B2" w:rsidP="00062751">
            <w:pPr>
              <w:jc w:val="center"/>
              <w:rPr>
                <w:sz w:val="22"/>
                <w:szCs w:val="22"/>
              </w:rPr>
            </w:pPr>
            <w:r w:rsidRPr="002A1A2D">
              <w:rPr>
                <w:sz w:val="22"/>
                <w:szCs w:val="22"/>
              </w:rPr>
              <w:t>х</w:t>
            </w:r>
          </w:p>
        </w:tc>
        <w:tc>
          <w:tcPr>
            <w:tcW w:w="709" w:type="dxa"/>
            <w:shd w:val="clear" w:color="auto" w:fill="auto"/>
            <w:vAlign w:val="center"/>
          </w:tcPr>
          <w:p w14:paraId="27580B7F" w14:textId="77777777" w:rsidR="002F57B2" w:rsidRPr="002A1A2D" w:rsidRDefault="002F57B2" w:rsidP="00062751">
            <w:pPr>
              <w:jc w:val="center"/>
              <w:rPr>
                <w:sz w:val="22"/>
                <w:szCs w:val="22"/>
              </w:rPr>
            </w:pPr>
            <w:r w:rsidRPr="002A1A2D">
              <w:rPr>
                <w:sz w:val="22"/>
                <w:szCs w:val="22"/>
              </w:rPr>
              <w:t>x</w:t>
            </w:r>
          </w:p>
        </w:tc>
        <w:tc>
          <w:tcPr>
            <w:tcW w:w="992" w:type="dxa"/>
            <w:shd w:val="clear" w:color="auto" w:fill="auto"/>
            <w:vAlign w:val="center"/>
          </w:tcPr>
          <w:p w14:paraId="77BDCB9E" w14:textId="77777777" w:rsidR="002F57B2" w:rsidRPr="002A1A2D" w:rsidRDefault="002F57B2" w:rsidP="00062751">
            <w:pPr>
              <w:jc w:val="center"/>
              <w:rPr>
                <w:sz w:val="22"/>
                <w:szCs w:val="22"/>
              </w:rPr>
            </w:pPr>
            <w:r w:rsidRPr="002A1A2D">
              <w:rPr>
                <w:sz w:val="22"/>
                <w:szCs w:val="22"/>
              </w:rPr>
              <w:t>x</w:t>
            </w:r>
          </w:p>
        </w:tc>
      </w:tr>
      <w:tr w:rsidR="002F57B2" w:rsidRPr="002A1A2D" w14:paraId="107A0CDF" w14:textId="77777777" w:rsidTr="00062751">
        <w:trPr>
          <w:trHeight w:val="1248"/>
          <w:jc w:val="center"/>
        </w:trPr>
        <w:tc>
          <w:tcPr>
            <w:tcW w:w="1537" w:type="dxa"/>
            <w:vMerge/>
            <w:shd w:val="clear" w:color="auto" w:fill="auto"/>
          </w:tcPr>
          <w:p w14:paraId="0124E067" w14:textId="77777777" w:rsidR="002F57B2" w:rsidRPr="002A1A2D" w:rsidRDefault="002F57B2" w:rsidP="00062751">
            <w:pPr>
              <w:ind w:right="-2"/>
              <w:rPr>
                <w:sz w:val="22"/>
                <w:szCs w:val="22"/>
              </w:rPr>
            </w:pPr>
          </w:p>
        </w:tc>
        <w:tc>
          <w:tcPr>
            <w:tcW w:w="1630" w:type="dxa"/>
            <w:shd w:val="clear" w:color="auto" w:fill="auto"/>
          </w:tcPr>
          <w:p w14:paraId="7EC18690" w14:textId="77777777" w:rsidR="002F57B2" w:rsidRPr="002A1A2D" w:rsidRDefault="002F57B2" w:rsidP="00062751">
            <w:pPr>
              <w:ind w:left="-108" w:right="-109"/>
              <w:jc w:val="center"/>
              <w:rPr>
                <w:sz w:val="22"/>
                <w:szCs w:val="22"/>
              </w:rPr>
            </w:pPr>
            <w:r w:rsidRPr="002A1A2D">
              <w:rPr>
                <w:sz w:val="22"/>
                <w:szCs w:val="22"/>
              </w:rPr>
              <w:t>Ставка за содержание тепловой мощности, тыс. руб./Гкал/ч</w:t>
            </w:r>
          </w:p>
          <w:p w14:paraId="61543687" w14:textId="77777777" w:rsidR="002F57B2" w:rsidRPr="002A1A2D" w:rsidRDefault="002F57B2" w:rsidP="00062751">
            <w:pPr>
              <w:ind w:right="-2"/>
              <w:jc w:val="center"/>
              <w:rPr>
                <w:sz w:val="22"/>
                <w:szCs w:val="22"/>
              </w:rPr>
            </w:pPr>
            <w:r w:rsidRPr="002A1A2D">
              <w:rPr>
                <w:sz w:val="22"/>
                <w:szCs w:val="22"/>
              </w:rPr>
              <w:t xml:space="preserve"> в мес.</w:t>
            </w:r>
          </w:p>
        </w:tc>
        <w:tc>
          <w:tcPr>
            <w:tcW w:w="1465" w:type="dxa"/>
            <w:shd w:val="clear" w:color="auto" w:fill="auto"/>
            <w:vAlign w:val="center"/>
          </w:tcPr>
          <w:p w14:paraId="76BCB3EE" w14:textId="77777777" w:rsidR="002F57B2" w:rsidRPr="002A1A2D" w:rsidRDefault="002F57B2" w:rsidP="00062751">
            <w:pPr>
              <w:jc w:val="center"/>
              <w:rPr>
                <w:sz w:val="22"/>
                <w:szCs w:val="22"/>
              </w:rPr>
            </w:pPr>
            <w:r w:rsidRPr="002A1A2D">
              <w:rPr>
                <w:sz w:val="22"/>
                <w:szCs w:val="22"/>
              </w:rPr>
              <w:t>x</w:t>
            </w:r>
          </w:p>
        </w:tc>
        <w:tc>
          <w:tcPr>
            <w:tcW w:w="1134" w:type="dxa"/>
            <w:shd w:val="clear" w:color="auto" w:fill="auto"/>
            <w:vAlign w:val="center"/>
          </w:tcPr>
          <w:p w14:paraId="404F97F7" w14:textId="77777777" w:rsidR="002F57B2" w:rsidRPr="002A1A2D" w:rsidRDefault="002F57B2" w:rsidP="00062751">
            <w:pPr>
              <w:jc w:val="center"/>
              <w:rPr>
                <w:sz w:val="22"/>
                <w:szCs w:val="22"/>
              </w:rPr>
            </w:pPr>
            <w:r w:rsidRPr="002A1A2D">
              <w:rPr>
                <w:sz w:val="22"/>
                <w:szCs w:val="22"/>
              </w:rPr>
              <w:t>x</w:t>
            </w:r>
          </w:p>
        </w:tc>
        <w:tc>
          <w:tcPr>
            <w:tcW w:w="709" w:type="dxa"/>
            <w:shd w:val="clear" w:color="auto" w:fill="auto"/>
            <w:vAlign w:val="center"/>
          </w:tcPr>
          <w:p w14:paraId="4885A4CA" w14:textId="77777777" w:rsidR="002F57B2" w:rsidRPr="002A1A2D" w:rsidRDefault="002F57B2" w:rsidP="00062751">
            <w:pPr>
              <w:jc w:val="center"/>
              <w:rPr>
                <w:sz w:val="22"/>
                <w:szCs w:val="22"/>
              </w:rPr>
            </w:pPr>
            <w:r w:rsidRPr="002A1A2D">
              <w:rPr>
                <w:sz w:val="22"/>
                <w:szCs w:val="22"/>
              </w:rPr>
              <w:t>x</w:t>
            </w:r>
          </w:p>
        </w:tc>
        <w:tc>
          <w:tcPr>
            <w:tcW w:w="851" w:type="dxa"/>
            <w:shd w:val="clear" w:color="auto" w:fill="auto"/>
            <w:vAlign w:val="center"/>
          </w:tcPr>
          <w:p w14:paraId="4A0FACDA" w14:textId="77777777" w:rsidR="002F57B2" w:rsidRPr="002A1A2D" w:rsidRDefault="002F57B2" w:rsidP="00062751">
            <w:pPr>
              <w:jc w:val="center"/>
              <w:rPr>
                <w:sz w:val="22"/>
                <w:szCs w:val="22"/>
              </w:rPr>
            </w:pPr>
            <w:r w:rsidRPr="002A1A2D">
              <w:rPr>
                <w:sz w:val="22"/>
                <w:szCs w:val="22"/>
              </w:rPr>
              <w:t>x</w:t>
            </w:r>
          </w:p>
        </w:tc>
        <w:tc>
          <w:tcPr>
            <w:tcW w:w="708" w:type="dxa"/>
            <w:shd w:val="clear" w:color="auto" w:fill="auto"/>
            <w:vAlign w:val="center"/>
          </w:tcPr>
          <w:p w14:paraId="56670E5F" w14:textId="77777777" w:rsidR="002F57B2" w:rsidRPr="002A1A2D" w:rsidRDefault="002F57B2" w:rsidP="00062751">
            <w:pPr>
              <w:jc w:val="center"/>
              <w:rPr>
                <w:sz w:val="22"/>
                <w:szCs w:val="22"/>
              </w:rPr>
            </w:pPr>
            <w:r w:rsidRPr="002A1A2D">
              <w:rPr>
                <w:sz w:val="22"/>
                <w:szCs w:val="22"/>
              </w:rPr>
              <w:t>х</w:t>
            </w:r>
          </w:p>
        </w:tc>
        <w:tc>
          <w:tcPr>
            <w:tcW w:w="709" w:type="dxa"/>
            <w:shd w:val="clear" w:color="auto" w:fill="auto"/>
            <w:vAlign w:val="center"/>
          </w:tcPr>
          <w:p w14:paraId="4A9F30EC" w14:textId="77777777" w:rsidR="002F57B2" w:rsidRPr="002A1A2D" w:rsidRDefault="002F57B2" w:rsidP="00062751">
            <w:pPr>
              <w:jc w:val="center"/>
              <w:rPr>
                <w:sz w:val="22"/>
                <w:szCs w:val="22"/>
              </w:rPr>
            </w:pPr>
            <w:r w:rsidRPr="002A1A2D">
              <w:rPr>
                <w:sz w:val="22"/>
                <w:szCs w:val="22"/>
              </w:rPr>
              <w:t>x</w:t>
            </w:r>
          </w:p>
        </w:tc>
        <w:tc>
          <w:tcPr>
            <w:tcW w:w="992" w:type="dxa"/>
            <w:shd w:val="clear" w:color="auto" w:fill="auto"/>
            <w:vAlign w:val="center"/>
          </w:tcPr>
          <w:p w14:paraId="5824A27A" w14:textId="77777777" w:rsidR="002F57B2" w:rsidRPr="002A1A2D" w:rsidRDefault="002F57B2" w:rsidP="00062751">
            <w:pPr>
              <w:jc w:val="center"/>
              <w:rPr>
                <w:sz w:val="22"/>
                <w:szCs w:val="22"/>
              </w:rPr>
            </w:pPr>
            <w:r w:rsidRPr="002A1A2D">
              <w:rPr>
                <w:sz w:val="22"/>
                <w:szCs w:val="22"/>
              </w:rPr>
              <w:t>x</w:t>
            </w:r>
          </w:p>
        </w:tc>
      </w:tr>
    </w:tbl>
    <w:p w14:paraId="354C85BA" w14:textId="77777777" w:rsidR="002F57B2" w:rsidRDefault="002F57B2" w:rsidP="002F57B2">
      <w:pPr>
        <w:rPr>
          <w:sz w:val="28"/>
          <w:szCs w:val="28"/>
        </w:rPr>
      </w:pPr>
    </w:p>
    <w:p w14:paraId="53B30BAF" w14:textId="77777777" w:rsidR="002F57B2" w:rsidRDefault="002F57B2" w:rsidP="002F57B2">
      <w:pPr>
        <w:rPr>
          <w:sz w:val="28"/>
          <w:szCs w:val="28"/>
        </w:rPr>
      </w:pPr>
      <w:r>
        <w:rPr>
          <w:sz w:val="28"/>
          <w:szCs w:val="28"/>
        </w:rPr>
        <w:br w:type="page"/>
      </w:r>
    </w:p>
    <w:p w14:paraId="16D40D9F" w14:textId="77777777" w:rsidR="002F57B2" w:rsidRDefault="002F57B2" w:rsidP="002F57B2">
      <w:pPr>
        <w:ind w:left="4820"/>
        <w:jc w:val="center"/>
        <w:rPr>
          <w:sz w:val="28"/>
          <w:szCs w:val="28"/>
        </w:rPr>
      </w:pPr>
      <w:r w:rsidRPr="008F0D48">
        <w:rPr>
          <w:sz w:val="28"/>
          <w:szCs w:val="28"/>
        </w:rPr>
        <w:lastRenderedPageBreak/>
        <w:t xml:space="preserve">Приложение № </w:t>
      </w:r>
      <w:r>
        <w:rPr>
          <w:sz w:val="28"/>
          <w:szCs w:val="28"/>
        </w:rPr>
        <w:t>4</w:t>
      </w:r>
    </w:p>
    <w:p w14:paraId="601B4674" w14:textId="77777777" w:rsidR="002F57B2" w:rsidRPr="00B674A1" w:rsidRDefault="002F57B2" w:rsidP="002F57B2">
      <w:pPr>
        <w:tabs>
          <w:tab w:val="left" w:pos="5245"/>
        </w:tabs>
        <w:ind w:left="4820"/>
        <w:jc w:val="center"/>
        <w:rPr>
          <w:sz w:val="28"/>
          <w:szCs w:val="28"/>
        </w:rPr>
      </w:pPr>
      <w:r w:rsidRPr="00B674A1">
        <w:rPr>
          <w:sz w:val="28"/>
          <w:szCs w:val="28"/>
        </w:rPr>
        <w:t>к постановлению Региональной энергетической комиссии Кузбасса</w:t>
      </w:r>
    </w:p>
    <w:p w14:paraId="116ACB1A" w14:textId="77777777" w:rsidR="002F57B2" w:rsidRPr="003802C5" w:rsidRDefault="002F57B2" w:rsidP="002F57B2">
      <w:pPr>
        <w:tabs>
          <w:tab w:val="left" w:pos="5245"/>
        </w:tabs>
        <w:ind w:left="4820"/>
        <w:jc w:val="center"/>
        <w:rPr>
          <w:sz w:val="28"/>
          <w:szCs w:val="28"/>
        </w:rPr>
      </w:pPr>
      <w:r w:rsidRPr="00B674A1">
        <w:rPr>
          <w:sz w:val="28"/>
          <w:szCs w:val="28"/>
        </w:rPr>
        <w:t>от «</w:t>
      </w:r>
      <w:r w:rsidRPr="00273FE9">
        <w:rPr>
          <w:sz w:val="28"/>
          <w:szCs w:val="28"/>
        </w:rPr>
        <w:t>28</w:t>
      </w:r>
      <w:r w:rsidRPr="00B674A1">
        <w:rPr>
          <w:sz w:val="28"/>
          <w:szCs w:val="28"/>
        </w:rPr>
        <w:t xml:space="preserve">» </w:t>
      </w:r>
      <w:r>
        <w:rPr>
          <w:sz w:val="28"/>
          <w:szCs w:val="28"/>
        </w:rPr>
        <w:t>декабря</w:t>
      </w:r>
      <w:r w:rsidRPr="00B674A1">
        <w:rPr>
          <w:sz w:val="28"/>
          <w:szCs w:val="28"/>
        </w:rPr>
        <w:t xml:space="preserve"> 2021 г. № </w:t>
      </w:r>
      <w:r w:rsidRPr="003802C5">
        <w:rPr>
          <w:sz w:val="28"/>
          <w:szCs w:val="28"/>
        </w:rPr>
        <w:t>940</w:t>
      </w:r>
    </w:p>
    <w:p w14:paraId="48FE5AB1" w14:textId="77777777" w:rsidR="002F57B2" w:rsidRDefault="002F57B2" w:rsidP="002F57B2">
      <w:pPr>
        <w:tabs>
          <w:tab w:val="left" w:pos="5245"/>
        </w:tabs>
        <w:ind w:left="5670"/>
        <w:jc w:val="center"/>
        <w:rPr>
          <w:sz w:val="28"/>
          <w:szCs w:val="28"/>
        </w:rPr>
      </w:pPr>
    </w:p>
    <w:p w14:paraId="60EA259F" w14:textId="77777777" w:rsidR="002F57B2" w:rsidRPr="00FD033C" w:rsidRDefault="002F57B2" w:rsidP="002F57B2">
      <w:pPr>
        <w:ind w:right="-2"/>
        <w:jc w:val="center"/>
        <w:rPr>
          <w:bCs/>
          <w:sz w:val="4"/>
          <w:szCs w:val="4"/>
        </w:rPr>
      </w:pPr>
    </w:p>
    <w:p w14:paraId="11B21F21" w14:textId="77777777" w:rsidR="002F57B2" w:rsidRDefault="002F57B2" w:rsidP="002F57B2">
      <w:pPr>
        <w:ind w:left="426" w:right="-1"/>
        <w:jc w:val="center"/>
        <w:rPr>
          <w:b/>
          <w:bCs/>
          <w:color w:val="000000"/>
          <w:kern w:val="32"/>
          <w:sz w:val="28"/>
          <w:szCs w:val="28"/>
        </w:rPr>
      </w:pPr>
      <w:r w:rsidRPr="009062B2">
        <w:rPr>
          <w:b/>
          <w:bCs/>
          <w:sz w:val="28"/>
          <w:szCs w:val="28"/>
        </w:rPr>
        <w:t xml:space="preserve">Долгосрочные тарифы </w:t>
      </w:r>
      <w:r w:rsidRPr="006B42F7">
        <w:rPr>
          <w:b/>
          <w:bCs/>
          <w:color w:val="000000"/>
          <w:kern w:val="32"/>
          <w:sz w:val="28"/>
          <w:szCs w:val="28"/>
        </w:rPr>
        <w:t>ОАО «Северо-Кузбасская энергетическая компания»</w:t>
      </w:r>
      <w:r w:rsidRPr="008611E6">
        <w:rPr>
          <w:b/>
          <w:bCs/>
          <w:sz w:val="28"/>
          <w:szCs w:val="28"/>
        </w:rPr>
        <w:t xml:space="preserve"> </w:t>
      </w:r>
      <w:r w:rsidRPr="009062B2">
        <w:rPr>
          <w:b/>
          <w:bCs/>
          <w:sz w:val="28"/>
          <w:szCs w:val="28"/>
        </w:rPr>
        <w:t xml:space="preserve">на тепловую энергию, реализуемую </w:t>
      </w:r>
      <w:r>
        <w:rPr>
          <w:b/>
          <w:bCs/>
          <w:sz w:val="28"/>
          <w:szCs w:val="28"/>
        </w:rPr>
        <w:br/>
        <w:t>на</w:t>
      </w:r>
      <w:r w:rsidRPr="009062B2">
        <w:rPr>
          <w:b/>
          <w:bCs/>
          <w:sz w:val="28"/>
          <w:szCs w:val="28"/>
        </w:rPr>
        <w:t xml:space="preserve"> потребительском рынке </w:t>
      </w:r>
      <w:r w:rsidRPr="003224D4">
        <w:rPr>
          <w:b/>
          <w:bCs/>
          <w:color w:val="000000"/>
          <w:kern w:val="32"/>
          <w:sz w:val="28"/>
          <w:szCs w:val="28"/>
        </w:rPr>
        <w:t>Тайгинского городского округа</w:t>
      </w:r>
      <w:r w:rsidRPr="00667F16">
        <w:rPr>
          <w:b/>
          <w:bCs/>
          <w:color w:val="000000"/>
          <w:kern w:val="32"/>
          <w:sz w:val="28"/>
          <w:szCs w:val="28"/>
        </w:rPr>
        <w:t xml:space="preserve">, </w:t>
      </w:r>
    </w:p>
    <w:p w14:paraId="7960EAB5" w14:textId="77777777" w:rsidR="002F57B2" w:rsidRDefault="002F57B2" w:rsidP="002F57B2">
      <w:pPr>
        <w:ind w:left="426" w:right="-1"/>
        <w:jc w:val="center"/>
        <w:rPr>
          <w:b/>
          <w:bCs/>
          <w:sz w:val="28"/>
          <w:szCs w:val="28"/>
        </w:rPr>
      </w:pPr>
      <w:r w:rsidRPr="00667F16">
        <w:rPr>
          <w:b/>
          <w:bCs/>
          <w:color w:val="000000"/>
          <w:kern w:val="32"/>
          <w:sz w:val="28"/>
          <w:szCs w:val="28"/>
        </w:rPr>
        <w:t>на период</w:t>
      </w:r>
      <w:r>
        <w:rPr>
          <w:b/>
          <w:bCs/>
          <w:color w:val="000000"/>
          <w:kern w:val="32"/>
          <w:sz w:val="28"/>
          <w:szCs w:val="28"/>
        </w:rPr>
        <w:t xml:space="preserve"> </w:t>
      </w:r>
      <w:r w:rsidRPr="00667F16">
        <w:rPr>
          <w:b/>
          <w:bCs/>
          <w:color w:val="000000"/>
          <w:kern w:val="32"/>
          <w:sz w:val="28"/>
          <w:szCs w:val="28"/>
        </w:rPr>
        <w:t xml:space="preserve">с </w:t>
      </w:r>
      <w:r w:rsidRPr="000E1952">
        <w:rPr>
          <w:b/>
          <w:bCs/>
          <w:color w:val="000000"/>
          <w:kern w:val="32"/>
          <w:sz w:val="28"/>
          <w:szCs w:val="28"/>
        </w:rPr>
        <w:t>29</w:t>
      </w:r>
      <w:r>
        <w:rPr>
          <w:b/>
          <w:bCs/>
          <w:color w:val="000000"/>
          <w:kern w:val="32"/>
          <w:sz w:val="28"/>
          <w:szCs w:val="28"/>
        </w:rPr>
        <w:t>.12</w:t>
      </w:r>
      <w:r w:rsidRPr="00667F16">
        <w:rPr>
          <w:b/>
          <w:bCs/>
          <w:color w:val="000000"/>
          <w:kern w:val="32"/>
          <w:sz w:val="28"/>
          <w:szCs w:val="28"/>
        </w:rPr>
        <w:t>.2021 по 31.12.2030</w:t>
      </w:r>
    </w:p>
    <w:p w14:paraId="16192B07" w14:textId="77777777" w:rsidR="002F57B2" w:rsidRPr="00F2545A" w:rsidRDefault="002F57B2" w:rsidP="002F57B2">
      <w:pPr>
        <w:ind w:left="426" w:right="-1"/>
        <w:jc w:val="center"/>
        <w:rPr>
          <w:sz w:val="28"/>
          <w:szCs w:val="28"/>
        </w:rPr>
      </w:pP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8"/>
        <w:gridCol w:w="1242"/>
        <w:gridCol w:w="8"/>
        <w:gridCol w:w="1636"/>
        <w:gridCol w:w="8"/>
        <w:gridCol w:w="1126"/>
        <w:gridCol w:w="8"/>
        <w:gridCol w:w="701"/>
        <w:gridCol w:w="8"/>
        <w:gridCol w:w="843"/>
        <w:gridCol w:w="8"/>
        <w:gridCol w:w="700"/>
        <w:gridCol w:w="8"/>
        <w:gridCol w:w="701"/>
        <w:gridCol w:w="8"/>
        <w:gridCol w:w="969"/>
      </w:tblGrid>
      <w:tr w:rsidR="002F57B2" w:rsidRPr="002A1A2D" w14:paraId="20BF211B" w14:textId="77777777" w:rsidTr="00062751">
        <w:trPr>
          <w:trHeight w:val="523"/>
          <w:jc w:val="center"/>
        </w:trPr>
        <w:tc>
          <w:tcPr>
            <w:tcW w:w="1738" w:type="dxa"/>
            <w:vMerge w:val="restart"/>
            <w:shd w:val="clear" w:color="auto" w:fill="auto"/>
            <w:vAlign w:val="center"/>
          </w:tcPr>
          <w:p w14:paraId="5E945607" w14:textId="77777777" w:rsidR="002F57B2" w:rsidRPr="002A1A2D" w:rsidRDefault="002F57B2" w:rsidP="00062751">
            <w:pPr>
              <w:ind w:left="-80" w:right="-106"/>
              <w:jc w:val="center"/>
              <w:rPr>
                <w:sz w:val="22"/>
                <w:szCs w:val="22"/>
              </w:rPr>
            </w:pPr>
            <w:r w:rsidRPr="002A1A2D">
              <w:rPr>
                <w:sz w:val="22"/>
                <w:szCs w:val="22"/>
              </w:rPr>
              <w:br w:type="page"/>
              <w:t>Наименование регулируемой организации</w:t>
            </w:r>
            <w:r w:rsidRPr="002A1A2D">
              <w:rPr>
                <w:bCs/>
                <w:color w:val="000000"/>
                <w:kern w:val="32"/>
                <w:sz w:val="22"/>
                <w:szCs w:val="22"/>
              </w:rPr>
              <w:t xml:space="preserve"> </w:t>
            </w:r>
          </w:p>
        </w:tc>
        <w:tc>
          <w:tcPr>
            <w:tcW w:w="1250" w:type="dxa"/>
            <w:gridSpan w:val="2"/>
            <w:vMerge w:val="restart"/>
            <w:shd w:val="clear" w:color="auto" w:fill="auto"/>
            <w:vAlign w:val="center"/>
          </w:tcPr>
          <w:p w14:paraId="7BB52401" w14:textId="77777777" w:rsidR="002F57B2" w:rsidRPr="002A1A2D" w:rsidRDefault="002F57B2" w:rsidP="00062751">
            <w:pPr>
              <w:ind w:right="-2"/>
              <w:jc w:val="center"/>
              <w:rPr>
                <w:sz w:val="22"/>
                <w:szCs w:val="22"/>
              </w:rPr>
            </w:pPr>
            <w:r w:rsidRPr="002A1A2D">
              <w:rPr>
                <w:sz w:val="22"/>
                <w:szCs w:val="22"/>
              </w:rPr>
              <w:t>Вид тарифа</w:t>
            </w:r>
          </w:p>
        </w:tc>
        <w:tc>
          <w:tcPr>
            <w:tcW w:w="1644" w:type="dxa"/>
            <w:gridSpan w:val="2"/>
            <w:vMerge w:val="restart"/>
            <w:shd w:val="clear" w:color="auto" w:fill="auto"/>
            <w:vAlign w:val="center"/>
          </w:tcPr>
          <w:p w14:paraId="6F3335EB" w14:textId="77777777" w:rsidR="002F57B2" w:rsidRPr="002A1A2D" w:rsidRDefault="002F57B2" w:rsidP="00062751">
            <w:pPr>
              <w:ind w:right="-2"/>
              <w:jc w:val="center"/>
              <w:rPr>
                <w:sz w:val="22"/>
                <w:szCs w:val="22"/>
              </w:rPr>
            </w:pPr>
            <w:r w:rsidRPr="002A1A2D">
              <w:rPr>
                <w:sz w:val="22"/>
                <w:szCs w:val="22"/>
              </w:rPr>
              <w:t>Период</w:t>
            </w:r>
          </w:p>
        </w:tc>
        <w:tc>
          <w:tcPr>
            <w:tcW w:w="1134" w:type="dxa"/>
            <w:gridSpan w:val="2"/>
            <w:vMerge w:val="restart"/>
            <w:shd w:val="clear" w:color="auto" w:fill="auto"/>
            <w:vAlign w:val="center"/>
          </w:tcPr>
          <w:p w14:paraId="1AA86672" w14:textId="77777777" w:rsidR="002F57B2" w:rsidRPr="002A1A2D" w:rsidRDefault="002F57B2" w:rsidP="00062751">
            <w:pPr>
              <w:ind w:right="-2"/>
              <w:jc w:val="center"/>
              <w:rPr>
                <w:sz w:val="22"/>
                <w:szCs w:val="22"/>
              </w:rPr>
            </w:pPr>
            <w:r w:rsidRPr="002A1A2D">
              <w:rPr>
                <w:sz w:val="22"/>
                <w:szCs w:val="22"/>
              </w:rPr>
              <w:t>Вода</w:t>
            </w:r>
          </w:p>
        </w:tc>
        <w:tc>
          <w:tcPr>
            <w:tcW w:w="2977" w:type="dxa"/>
            <w:gridSpan w:val="8"/>
            <w:shd w:val="clear" w:color="auto" w:fill="auto"/>
            <w:vAlign w:val="center"/>
          </w:tcPr>
          <w:p w14:paraId="496ED072" w14:textId="77777777" w:rsidR="002F57B2" w:rsidRPr="002A1A2D" w:rsidRDefault="002F57B2" w:rsidP="00062751">
            <w:pPr>
              <w:ind w:right="-2"/>
              <w:jc w:val="center"/>
              <w:rPr>
                <w:sz w:val="22"/>
                <w:szCs w:val="22"/>
              </w:rPr>
            </w:pPr>
            <w:r w:rsidRPr="002A1A2D">
              <w:rPr>
                <w:sz w:val="22"/>
                <w:szCs w:val="22"/>
              </w:rPr>
              <w:t>Отборный пар давлением</w:t>
            </w:r>
          </w:p>
        </w:tc>
        <w:tc>
          <w:tcPr>
            <w:tcW w:w="969" w:type="dxa"/>
            <w:vMerge w:val="restart"/>
            <w:shd w:val="clear" w:color="auto" w:fill="auto"/>
            <w:vAlign w:val="center"/>
          </w:tcPr>
          <w:p w14:paraId="3B3F859F" w14:textId="77777777" w:rsidR="002F57B2" w:rsidRPr="002A1A2D" w:rsidRDefault="002F57B2" w:rsidP="00062751">
            <w:pPr>
              <w:ind w:left="-164" w:right="-109"/>
              <w:jc w:val="center"/>
              <w:rPr>
                <w:sz w:val="22"/>
                <w:szCs w:val="22"/>
              </w:rPr>
            </w:pPr>
            <w:r w:rsidRPr="002A1A2D">
              <w:rPr>
                <w:sz w:val="22"/>
                <w:szCs w:val="22"/>
              </w:rPr>
              <w:t>Острый</w:t>
            </w:r>
          </w:p>
          <w:p w14:paraId="0EF6074C" w14:textId="77777777" w:rsidR="002F57B2" w:rsidRPr="002A1A2D" w:rsidRDefault="002F57B2" w:rsidP="00062751">
            <w:pPr>
              <w:ind w:left="-164" w:right="-109"/>
              <w:jc w:val="center"/>
              <w:rPr>
                <w:sz w:val="22"/>
                <w:szCs w:val="22"/>
              </w:rPr>
            </w:pPr>
            <w:r w:rsidRPr="002A1A2D">
              <w:rPr>
                <w:sz w:val="22"/>
                <w:szCs w:val="22"/>
              </w:rPr>
              <w:t xml:space="preserve"> и </w:t>
            </w:r>
          </w:p>
          <w:p w14:paraId="0F829C9E" w14:textId="77777777" w:rsidR="002F57B2" w:rsidRPr="002A1A2D" w:rsidRDefault="002F57B2" w:rsidP="00062751">
            <w:pPr>
              <w:ind w:left="-164" w:right="-109"/>
              <w:jc w:val="center"/>
              <w:rPr>
                <w:sz w:val="22"/>
                <w:szCs w:val="22"/>
              </w:rPr>
            </w:pPr>
            <w:r w:rsidRPr="002A1A2D">
              <w:rPr>
                <w:sz w:val="22"/>
                <w:szCs w:val="22"/>
              </w:rPr>
              <w:t>редуци</w:t>
            </w:r>
            <w:r>
              <w:rPr>
                <w:sz w:val="22"/>
                <w:szCs w:val="22"/>
              </w:rPr>
              <w:t>-</w:t>
            </w:r>
            <w:r w:rsidRPr="002A1A2D">
              <w:rPr>
                <w:sz w:val="22"/>
                <w:szCs w:val="22"/>
              </w:rPr>
              <w:t>рованный пар</w:t>
            </w:r>
          </w:p>
        </w:tc>
      </w:tr>
      <w:tr w:rsidR="002F57B2" w:rsidRPr="002A1A2D" w14:paraId="00DB3EB1" w14:textId="77777777" w:rsidTr="00062751">
        <w:trPr>
          <w:trHeight w:val="725"/>
          <w:jc w:val="center"/>
        </w:trPr>
        <w:tc>
          <w:tcPr>
            <w:tcW w:w="1738" w:type="dxa"/>
            <w:vMerge/>
            <w:shd w:val="clear" w:color="auto" w:fill="auto"/>
            <w:vAlign w:val="center"/>
          </w:tcPr>
          <w:p w14:paraId="5F65DC21" w14:textId="77777777" w:rsidR="002F57B2" w:rsidRPr="002A1A2D" w:rsidRDefault="002F57B2" w:rsidP="00062751">
            <w:pPr>
              <w:ind w:left="-108" w:right="-125"/>
              <w:jc w:val="center"/>
              <w:rPr>
                <w:bCs/>
                <w:color w:val="000000"/>
                <w:kern w:val="32"/>
                <w:sz w:val="22"/>
                <w:szCs w:val="22"/>
              </w:rPr>
            </w:pPr>
          </w:p>
        </w:tc>
        <w:tc>
          <w:tcPr>
            <w:tcW w:w="1250" w:type="dxa"/>
            <w:gridSpan w:val="2"/>
            <w:vMerge/>
            <w:shd w:val="clear" w:color="auto" w:fill="auto"/>
          </w:tcPr>
          <w:p w14:paraId="61BAB73A" w14:textId="77777777" w:rsidR="002F57B2" w:rsidRPr="002A1A2D" w:rsidRDefault="002F57B2" w:rsidP="00062751">
            <w:pPr>
              <w:ind w:right="-2"/>
              <w:jc w:val="center"/>
              <w:rPr>
                <w:sz w:val="22"/>
                <w:szCs w:val="22"/>
              </w:rPr>
            </w:pPr>
          </w:p>
        </w:tc>
        <w:tc>
          <w:tcPr>
            <w:tcW w:w="1644" w:type="dxa"/>
            <w:gridSpan w:val="2"/>
            <w:vMerge/>
            <w:shd w:val="clear" w:color="auto" w:fill="auto"/>
          </w:tcPr>
          <w:p w14:paraId="531412B9" w14:textId="77777777" w:rsidR="002F57B2" w:rsidRPr="002A1A2D" w:rsidRDefault="002F57B2" w:rsidP="00062751">
            <w:pPr>
              <w:ind w:right="-2"/>
              <w:jc w:val="center"/>
              <w:rPr>
                <w:sz w:val="22"/>
                <w:szCs w:val="22"/>
              </w:rPr>
            </w:pPr>
          </w:p>
        </w:tc>
        <w:tc>
          <w:tcPr>
            <w:tcW w:w="1134" w:type="dxa"/>
            <w:gridSpan w:val="2"/>
            <w:vMerge/>
            <w:shd w:val="clear" w:color="auto" w:fill="auto"/>
          </w:tcPr>
          <w:p w14:paraId="441F1734" w14:textId="77777777" w:rsidR="002F57B2" w:rsidRPr="002A1A2D" w:rsidRDefault="002F57B2" w:rsidP="00062751">
            <w:pPr>
              <w:ind w:right="-2"/>
              <w:jc w:val="center"/>
              <w:rPr>
                <w:sz w:val="22"/>
                <w:szCs w:val="22"/>
              </w:rPr>
            </w:pPr>
          </w:p>
        </w:tc>
        <w:tc>
          <w:tcPr>
            <w:tcW w:w="709" w:type="dxa"/>
            <w:gridSpan w:val="2"/>
            <w:shd w:val="clear" w:color="auto" w:fill="auto"/>
            <w:vAlign w:val="center"/>
          </w:tcPr>
          <w:p w14:paraId="77C9F11E" w14:textId="77777777" w:rsidR="002F57B2" w:rsidRPr="002A1A2D" w:rsidRDefault="002F57B2" w:rsidP="00062751">
            <w:pPr>
              <w:ind w:left="-108" w:right="-108"/>
              <w:jc w:val="center"/>
              <w:rPr>
                <w:sz w:val="22"/>
                <w:szCs w:val="22"/>
                <w:vertAlign w:val="superscript"/>
              </w:rPr>
            </w:pPr>
            <w:r w:rsidRPr="002A1A2D">
              <w:rPr>
                <w:sz w:val="22"/>
                <w:szCs w:val="22"/>
              </w:rPr>
              <w:t>от 1,2 до 2,5 кг/см</w:t>
            </w:r>
            <w:r w:rsidRPr="002A1A2D">
              <w:rPr>
                <w:sz w:val="22"/>
                <w:szCs w:val="22"/>
                <w:vertAlign w:val="superscript"/>
              </w:rPr>
              <w:t>2</w:t>
            </w:r>
          </w:p>
        </w:tc>
        <w:tc>
          <w:tcPr>
            <w:tcW w:w="851" w:type="dxa"/>
            <w:gridSpan w:val="2"/>
            <w:shd w:val="clear" w:color="auto" w:fill="auto"/>
            <w:vAlign w:val="center"/>
          </w:tcPr>
          <w:p w14:paraId="1933F3D4" w14:textId="77777777" w:rsidR="002F57B2" w:rsidRPr="002A1A2D" w:rsidRDefault="002F57B2" w:rsidP="00062751">
            <w:pPr>
              <w:ind w:right="-2"/>
              <w:jc w:val="center"/>
              <w:rPr>
                <w:sz w:val="22"/>
                <w:szCs w:val="22"/>
              </w:rPr>
            </w:pPr>
            <w:r w:rsidRPr="002A1A2D">
              <w:rPr>
                <w:sz w:val="22"/>
                <w:szCs w:val="22"/>
              </w:rPr>
              <w:t>от 2,5 до 7,0 кг/см</w:t>
            </w:r>
            <w:r w:rsidRPr="002A1A2D">
              <w:rPr>
                <w:sz w:val="22"/>
                <w:szCs w:val="22"/>
                <w:vertAlign w:val="superscript"/>
              </w:rPr>
              <w:t>2</w:t>
            </w:r>
          </w:p>
        </w:tc>
        <w:tc>
          <w:tcPr>
            <w:tcW w:w="708" w:type="dxa"/>
            <w:gridSpan w:val="2"/>
            <w:shd w:val="clear" w:color="auto" w:fill="auto"/>
            <w:vAlign w:val="center"/>
          </w:tcPr>
          <w:p w14:paraId="791DBD17" w14:textId="77777777" w:rsidR="002F57B2" w:rsidRDefault="002F57B2" w:rsidP="00062751">
            <w:pPr>
              <w:ind w:left="-108" w:right="-108"/>
              <w:jc w:val="center"/>
              <w:rPr>
                <w:sz w:val="22"/>
                <w:szCs w:val="22"/>
              </w:rPr>
            </w:pPr>
            <w:r w:rsidRPr="002A1A2D">
              <w:rPr>
                <w:sz w:val="22"/>
                <w:szCs w:val="22"/>
              </w:rPr>
              <w:t xml:space="preserve">от 7,0 </w:t>
            </w:r>
          </w:p>
          <w:p w14:paraId="04EC1A96" w14:textId="77777777" w:rsidR="002F57B2" w:rsidRPr="002A1A2D" w:rsidRDefault="002F57B2" w:rsidP="00062751">
            <w:pPr>
              <w:ind w:left="-108" w:right="-108"/>
              <w:jc w:val="center"/>
              <w:rPr>
                <w:sz w:val="22"/>
                <w:szCs w:val="22"/>
              </w:rPr>
            </w:pPr>
            <w:r w:rsidRPr="002A1A2D">
              <w:rPr>
                <w:sz w:val="22"/>
                <w:szCs w:val="22"/>
              </w:rPr>
              <w:t>до 13,0 кг/см</w:t>
            </w:r>
            <w:r w:rsidRPr="002A1A2D">
              <w:rPr>
                <w:sz w:val="22"/>
                <w:szCs w:val="22"/>
                <w:vertAlign w:val="superscript"/>
              </w:rPr>
              <w:t>2</w:t>
            </w:r>
          </w:p>
        </w:tc>
        <w:tc>
          <w:tcPr>
            <w:tcW w:w="709" w:type="dxa"/>
            <w:gridSpan w:val="2"/>
            <w:shd w:val="clear" w:color="auto" w:fill="auto"/>
            <w:vAlign w:val="center"/>
          </w:tcPr>
          <w:p w14:paraId="70C4B073" w14:textId="77777777" w:rsidR="002F57B2" w:rsidRPr="002A1A2D" w:rsidRDefault="002F57B2" w:rsidP="00062751">
            <w:pPr>
              <w:ind w:left="-108" w:right="-108"/>
              <w:jc w:val="center"/>
              <w:rPr>
                <w:sz w:val="22"/>
                <w:szCs w:val="22"/>
              </w:rPr>
            </w:pPr>
            <w:r w:rsidRPr="002A1A2D">
              <w:rPr>
                <w:sz w:val="22"/>
                <w:szCs w:val="22"/>
              </w:rPr>
              <w:t>свыше 13,0 кг/см</w:t>
            </w:r>
            <w:r w:rsidRPr="002A1A2D">
              <w:rPr>
                <w:sz w:val="22"/>
                <w:szCs w:val="22"/>
                <w:vertAlign w:val="superscript"/>
              </w:rPr>
              <w:t>2</w:t>
            </w:r>
          </w:p>
        </w:tc>
        <w:tc>
          <w:tcPr>
            <w:tcW w:w="969" w:type="dxa"/>
            <w:vMerge/>
            <w:shd w:val="clear" w:color="auto" w:fill="auto"/>
          </w:tcPr>
          <w:p w14:paraId="44B22250" w14:textId="77777777" w:rsidR="002F57B2" w:rsidRPr="002A1A2D" w:rsidRDefault="002F57B2" w:rsidP="00062751">
            <w:pPr>
              <w:ind w:right="-2"/>
              <w:jc w:val="center"/>
              <w:rPr>
                <w:sz w:val="22"/>
                <w:szCs w:val="22"/>
              </w:rPr>
            </w:pPr>
          </w:p>
        </w:tc>
      </w:tr>
      <w:tr w:rsidR="002F57B2" w:rsidRPr="002A1A2D" w14:paraId="040A58EB" w14:textId="77777777" w:rsidTr="00062751">
        <w:trPr>
          <w:trHeight w:val="98"/>
          <w:jc w:val="center"/>
        </w:trPr>
        <w:tc>
          <w:tcPr>
            <w:tcW w:w="1738" w:type="dxa"/>
            <w:shd w:val="clear" w:color="auto" w:fill="auto"/>
            <w:vAlign w:val="center"/>
          </w:tcPr>
          <w:p w14:paraId="7600C7CA" w14:textId="77777777" w:rsidR="002F57B2" w:rsidRPr="002A1A2D" w:rsidRDefault="002F57B2" w:rsidP="00062751">
            <w:pPr>
              <w:ind w:left="-108" w:right="-125"/>
              <w:jc w:val="center"/>
              <w:rPr>
                <w:bCs/>
                <w:color w:val="000000"/>
                <w:kern w:val="32"/>
                <w:sz w:val="22"/>
                <w:szCs w:val="22"/>
              </w:rPr>
            </w:pPr>
            <w:r w:rsidRPr="002A1A2D">
              <w:rPr>
                <w:bCs/>
                <w:color w:val="000000"/>
                <w:kern w:val="32"/>
                <w:sz w:val="22"/>
                <w:szCs w:val="22"/>
              </w:rPr>
              <w:t>1</w:t>
            </w:r>
          </w:p>
        </w:tc>
        <w:tc>
          <w:tcPr>
            <w:tcW w:w="1250" w:type="dxa"/>
            <w:gridSpan w:val="2"/>
            <w:shd w:val="clear" w:color="auto" w:fill="auto"/>
            <w:vAlign w:val="center"/>
          </w:tcPr>
          <w:p w14:paraId="16FD9922" w14:textId="77777777" w:rsidR="002F57B2" w:rsidRPr="002A1A2D" w:rsidRDefault="002F57B2" w:rsidP="00062751">
            <w:pPr>
              <w:ind w:right="-2"/>
              <w:jc w:val="center"/>
              <w:rPr>
                <w:sz w:val="22"/>
                <w:szCs w:val="22"/>
              </w:rPr>
            </w:pPr>
            <w:r w:rsidRPr="002A1A2D">
              <w:rPr>
                <w:sz w:val="22"/>
                <w:szCs w:val="22"/>
              </w:rPr>
              <w:t>2</w:t>
            </w:r>
          </w:p>
        </w:tc>
        <w:tc>
          <w:tcPr>
            <w:tcW w:w="1644" w:type="dxa"/>
            <w:gridSpan w:val="2"/>
            <w:shd w:val="clear" w:color="auto" w:fill="auto"/>
            <w:vAlign w:val="center"/>
          </w:tcPr>
          <w:p w14:paraId="19E8590A" w14:textId="77777777" w:rsidR="002F57B2" w:rsidRPr="002A1A2D" w:rsidRDefault="002F57B2" w:rsidP="00062751">
            <w:pPr>
              <w:ind w:right="-2"/>
              <w:jc w:val="center"/>
              <w:rPr>
                <w:sz w:val="22"/>
                <w:szCs w:val="22"/>
              </w:rPr>
            </w:pPr>
            <w:r w:rsidRPr="002A1A2D">
              <w:rPr>
                <w:sz w:val="22"/>
                <w:szCs w:val="22"/>
              </w:rPr>
              <w:t>3</w:t>
            </w:r>
          </w:p>
        </w:tc>
        <w:tc>
          <w:tcPr>
            <w:tcW w:w="1134" w:type="dxa"/>
            <w:gridSpan w:val="2"/>
            <w:shd w:val="clear" w:color="auto" w:fill="auto"/>
            <w:vAlign w:val="center"/>
          </w:tcPr>
          <w:p w14:paraId="01AC8424" w14:textId="77777777" w:rsidR="002F57B2" w:rsidRPr="002A1A2D" w:rsidRDefault="002F57B2" w:rsidP="00062751">
            <w:pPr>
              <w:ind w:right="-2"/>
              <w:jc w:val="center"/>
              <w:rPr>
                <w:sz w:val="22"/>
                <w:szCs w:val="22"/>
              </w:rPr>
            </w:pPr>
            <w:r w:rsidRPr="002A1A2D">
              <w:rPr>
                <w:sz w:val="22"/>
                <w:szCs w:val="22"/>
              </w:rPr>
              <w:t>4</w:t>
            </w:r>
          </w:p>
        </w:tc>
        <w:tc>
          <w:tcPr>
            <w:tcW w:w="709" w:type="dxa"/>
            <w:gridSpan w:val="2"/>
            <w:shd w:val="clear" w:color="auto" w:fill="auto"/>
            <w:vAlign w:val="center"/>
          </w:tcPr>
          <w:p w14:paraId="525612B2" w14:textId="77777777" w:rsidR="002F57B2" w:rsidRPr="002A1A2D" w:rsidRDefault="002F57B2" w:rsidP="00062751">
            <w:pPr>
              <w:ind w:left="-108" w:right="-108"/>
              <w:jc w:val="center"/>
              <w:rPr>
                <w:sz w:val="22"/>
                <w:szCs w:val="22"/>
              </w:rPr>
            </w:pPr>
            <w:r w:rsidRPr="002A1A2D">
              <w:rPr>
                <w:sz w:val="22"/>
                <w:szCs w:val="22"/>
              </w:rPr>
              <w:t>5</w:t>
            </w:r>
          </w:p>
        </w:tc>
        <w:tc>
          <w:tcPr>
            <w:tcW w:w="851" w:type="dxa"/>
            <w:gridSpan w:val="2"/>
            <w:shd w:val="clear" w:color="auto" w:fill="auto"/>
            <w:vAlign w:val="center"/>
          </w:tcPr>
          <w:p w14:paraId="4B182AA8" w14:textId="77777777" w:rsidR="002F57B2" w:rsidRPr="002A1A2D" w:rsidRDefault="002F57B2" w:rsidP="00062751">
            <w:pPr>
              <w:ind w:right="-2"/>
              <w:jc w:val="center"/>
              <w:rPr>
                <w:sz w:val="22"/>
                <w:szCs w:val="22"/>
              </w:rPr>
            </w:pPr>
            <w:r w:rsidRPr="002A1A2D">
              <w:rPr>
                <w:sz w:val="22"/>
                <w:szCs w:val="22"/>
              </w:rPr>
              <w:t>6</w:t>
            </w:r>
          </w:p>
        </w:tc>
        <w:tc>
          <w:tcPr>
            <w:tcW w:w="708" w:type="dxa"/>
            <w:gridSpan w:val="2"/>
            <w:shd w:val="clear" w:color="auto" w:fill="auto"/>
            <w:vAlign w:val="center"/>
          </w:tcPr>
          <w:p w14:paraId="79294066" w14:textId="77777777" w:rsidR="002F57B2" w:rsidRPr="002A1A2D" w:rsidRDefault="002F57B2" w:rsidP="00062751">
            <w:pPr>
              <w:ind w:left="-108" w:right="-108"/>
              <w:jc w:val="center"/>
              <w:rPr>
                <w:sz w:val="22"/>
                <w:szCs w:val="22"/>
              </w:rPr>
            </w:pPr>
            <w:r w:rsidRPr="002A1A2D">
              <w:rPr>
                <w:sz w:val="22"/>
                <w:szCs w:val="22"/>
              </w:rPr>
              <w:t>7</w:t>
            </w:r>
          </w:p>
        </w:tc>
        <w:tc>
          <w:tcPr>
            <w:tcW w:w="709" w:type="dxa"/>
            <w:gridSpan w:val="2"/>
            <w:shd w:val="clear" w:color="auto" w:fill="auto"/>
            <w:vAlign w:val="center"/>
          </w:tcPr>
          <w:p w14:paraId="3E98934C" w14:textId="77777777" w:rsidR="002F57B2" w:rsidRPr="002A1A2D" w:rsidRDefault="002F57B2" w:rsidP="00062751">
            <w:pPr>
              <w:ind w:left="-108" w:right="-108"/>
              <w:jc w:val="center"/>
              <w:rPr>
                <w:sz w:val="22"/>
                <w:szCs w:val="22"/>
              </w:rPr>
            </w:pPr>
            <w:r w:rsidRPr="002A1A2D">
              <w:rPr>
                <w:sz w:val="22"/>
                <w:szCs w:val="22"/>
              </w:rPr>
              <w:t>8</w:t>
            </w:r>
          </w:p>
        </w:tc>
        <w:tc>
          <w:tcPr>
            <w:tcW w:w="969" w:type="dxa"/>
            <w:shd w:val="clear" w:color="auto" w:fill="auto"/>
            <w:vAlign w:val="center"/>
          </w:tcPr>
          <w:p w14:paraId="7E57A964" w14:textId="77777777" w:rsidR="002F57B2" w:rsidRPr="002A1A2D" w:rsidRDefault="002F57B2" w:rsidP="00062751">
            <w:pPr>
              <w:ind w:right="-2"/>
              <w:jc w:val="center"/>
              <w:rPr>
                <w:sz w:val="22"/>
                <w:szCs w:val="22"/>
              </w:rPr>
            </w:pPr>
            <w:r w:rsidRPr="002A1A2D">
              <w:rPr>
                <w:sz w:val="22"/>
                <w:szCs w:val="22"/>
              </w:rPr>
              <w:t>9</w:t>
            </w:r>
          </w:p>
        </w:tc>
      </w:tr>
      <w:tr w:rsidR="002F57B2" w:rsidRPr="002A1A2D" w14:paraId="54CAE74B" w14:textId="77777777" w:rsidTr="00062751">
        <w:trPr>
          <w:trHeight w:val="70"/>
          <w:jc w:val="center"/>
        </w:trPr>
        <w:tc>
          <w:tcPr>
            <w:tcW w:w="1738" w:type="dxa"/>
            <w:vMerge w:val="restart"/>
            <w:shd w:val="clear" w:color="auto" w:fill="auto"/>
            <w:vAlign w:val="center"/>
          </w:tcPr>
          <w:p w14:paraId="1C01DEF4" w14:textId="77777777" w:rsidR="002F57B2" w:rsidRPr="002A1A2D" w:rsidRDefault="002F57B2" w:rsidP="00062751">
            <w:pPr>
              <w:ind w:left="-80"/>
              <w:jc w:val="center"/>
              <w:rPr>
                <w:sz w:val="22"/>
                <w:szCs w:val="22"/>
              </w:rPr>
            </w:pPr>
            <w:r>
              <w:rPr>
                <w:sz w:val="22"/>
                <w:szCs w:val="22"/>
              </w:rPr>
              <w:t>ОАО «</w:t>
            </w:r>
            <w:r w:rsidRPr="005A13D1">
              <w:rPr>
                <w:sz w:val="22"/>
                <w:szCs w:val="22"/>
              </w:rPr>
              <w:t>Северо-Кузбасская энергетическая компания</w:t>
            </w:r>
            <w:r>
              <w:rPr>
                <w:sz w:val="22"/>
                <w:szCs w:val="22"/>
              </w:rPr>
              <w:t>»</w:t>
            </w:r>
          </w:p>
        </w:tc>
        <w:tc>
          <w:tcPr>
            <w:tcW w:w="7974" w:type="dxa"/>
            <w:gridSpan w:val="15"/>
            <w:shd w:val="clear" w:color="auto" w:fill="auto"/>
            <w:vAlign w:val="center"/>
          </w:tcPr>
          <w:p w14:paraId="0ED2F73B" w14:textId="77777777" w:rsidR="002F57B2" w:rsidRPr="002A1A2D" w:rsidRDefault="002F57B2" w:rsidP="00062751">
            <w:pPr>
              <w:ind w:right="-994"/>
              <w:jc w:val="center"/>
              <w:rPr>
                <w:sz w:val="22"/>
                <w:szCs w:val="22"/>
              </w:rPr>
            </w:pPr>
            <w:r w:rsidRPr="002A1A2D">
              <w:rPr>
                <w:sz w:val="22"/>
                <w:szCs w:val="22"/>
              </w:rPr>
              <w:t xml:space="preserve">Для потребителей, в случае отсутствия дифференциации тарифов </w:t>
            </w:r>
          </w:p>
          <w:p w14:paraId="4E635BF0" w14:textId="77777777" w:rsidR="002F57B2" w:rsidRPr="002A1A2D" w:rsidRDefault="002F57B2" w:rsidP="00062751">
            <w:pPr>
              <w:ind w:right="-994"/>
              <w:jc w:val="center"/>
              <w:rPr>
                <w:sz w:val="22"/>
                <w:szCs w:val="22"/>
              </w:rPr>
            </w:pPr>
            <w:r w:rsidRPr="002A1A2D">
              <w:rPr>
                <w:sz w:val="22"/>
                <w:szCs w:val="22"/>
              </w:rPr>
              <w:t>по схеме подключения (без НДС)</w:t>
            </w:r>
          </w:p>
        </w:tc>
      </w:tr>
      <w:tr w:rsidR="002F57B2" w:rsidRPr="002A1A2D" w14:paraId="603F5923" w14:textId="77777777" w:rsidTr="00062751">
        <w:trPr>
          <w:jc w:val="center"/>
        </w:trPr>
        <w:tc>
          <w:tcPr>
            <w:tcW w:w="1738" w:type="dxa"/>
            <w:vMerge/>
            <w:shd w:val="clear" w:color="auto" w:fill="auto"/>
          </w:tcPr>
          <w:p w14:paraId="071811AD" w14:textId="77777777" w:rsidR="002F57B2" w:rsidRPr="002A1A2D" w:rsidRDefault="002F57B2" w:rsidP="00062751">
            <w:pPr>
              <w:ind w:left="-220" w:right="-125"/>
              <w:jc w:val="center"/>
              <w:rPr>
                <w:sz w:val="22"/>
                <w:szCs w:val="22"/>
              </w:rPr>
            </w:pPr>
          </w:p>
        </w:tc>
        <w:tc>
          <w:tcPr>
            <w:tcW w:w="1250" w:type="dxa"/>
            <w:gridSpan w:val="2"/>
            <w:vMerge w:val="restart"/>
            <w:shd w:val="clear" w:color="auto" w:fill="auto"/>
            <w:vAlign w:val="center"/>
          </w:tcPr>
          <w:p w14:paraId="416ABCC4" w14:textId="77777777" w:rsidR="002F57B2" w:rsidRPr="002A1A2D" w:rsidRDefault="002F57B2" w:rsidP="00062751">
            <w:pPr>
              <w:ind w:left="-107" w:right="-63"/>
              <w:jc w:val="center"/>
              <w:rPr>
                <w:sz w:val="22"/>
                <w:szCs w:val="22"/>
              </w:rPr>
            </w:pPr>
            <w:r w:rsidRPr="002A1A2D">
              <w:rPr>
                <w:sz w:val="22"/>
                <w:szCs w:val="22"/>
              </w:rPr>
              <w:t>Одноставоч</w:t>
            </w:r>
            <w:r>
              <w:rPr>
                <w:sz w:val="22"/>
                <w:szCs w:val="22"/>
              </w:rPr>
              <w:t>-</w:t>
            </w:r>
            <w:r w:rsidRPr="002A1A2D">
              <w:rPr>
                <w:sz w:val="22"/>
                <w:szCs w:val="22"/>
              </w:rPr>
              <w:t>ный</w:t>
            </w:r>
          </w:p>
          <w:p w14:paraId="36D87768" w14:textId="77777777" w:rsidR="002F57B2" w:rsidRPr="002A1A2D" w:rsidRDefault="002F57B2" w:rsidP="00062751">
            <w:pPr>
              <w:ind w:right="-2"/>
              <w:jc w:val="center"/>
              <w:rPr>
                <w:sz w:val="22"/>
                <w:szCs w:val="22"/>
              </w:rPr>
            </w:pPr>
            <w:r w:rsidRPr="002A1A2D">
              <w:rPr>
                <w:sz w:val="22"/>
                <w:szCs w:val="22"/>
              </w:rPr>
              <w:t>руб./Гкал</w:t>
            </w:r>
          </w:p>
        </w:tc>
        <w:tc>
          <w:tcPr>
            <w:tcW w:w="1644" w:type="dxa"/>
            <w:gridSpan w:val="2"/>
            <w:shd w:val="clear" w:color="auto" w:fill="auto"/>
            <w:vAlign w:val="center"/>
          </w:tcPr>
          <w:p w14:paraId="2969A035" w14:textId="77777777" w:rsidR="002F57B2" w:rsidRPr="00D1762A" w:rsidRDefault="002F57B2" w:rsidP="00062751">
            <w:pPr>
              <w:jc w:val="center"/>
            </w:pPr>
            <w:r>
              <w:t xml:space="preserve">с </w:t>
            </w:r>
            <w:r>
              <w:rPr>
                <w:lang w:val="en-US"/>
              </w:rPr>
              <w:t>29</w:t>
            </w:r>
            <w:r>
              <w:t>.12.2021</w:t>
            </w:r>
          </w:p>
        </w:tc>
        <w:tc>
          <w:tcPr>
            <w:tcW w:w="1134" w:type="dxa"/>
            <w:gridSpan w:val="2"/>
            <w:shd w:val="clear" w:color="000000" w:fill="FFFFFF"/>
            <w:vAlign w:val="center"/>
          </w:tcPr>
          <w:p w14:paraId="5433D969" w14:textId="77777777" w:rsidR="002F57B2" w:rsidRPr="00590C6E" w:rsidRDefault="002F57B2" w:rsidP="00062751">
            <w:pPr>
              <w:jc w:val="center"/>
            </w:pPr>
            <w:r>
              <w:rPr>
                <w:color w:val="000000"/>
              </w:rPr>
              <w:t>2 294,80</w:t>
            </w:r>
          </w:p>
        </w:tc>
        <w:tc>
          <w:tcPr>
            <w:tcW w:w="709" w:type="dxa"/>
            <w:gridSpan w:val="2"/>
            <w:shd w:val="clear" w:color="auto" w:fill="auto"/>
            <w:vAlign w:val="center"/>
          </w:tcPr>
          <w:p w14:paraId="642867E9" w14:textId="77777777" w:rsidR="002F57B2" w:rsidRPr="002A1A2D" w:rsidRDefault="002F57B2" w:rsidP="00062751">
            <w:pPr>
              <w:ind w:left="-105" w:right="-108"/>
              <w:jc w:val="center"/>
              <w:rPr>
                <w:sz w:val="22"/>
                <w:szCs w:val="22"/>
              </w:rPr>
            </w:pPr>
            <w:r w:rsidRPr="002A1A2D">
              <w:rPr>
                <w:sz w:val="22"/>
                <w:szCs w:val="22"/>
              </w:rPr>
              <w:t>x</w:t>
            </w:r>
          </w:p>
        </w:tc>
        <w:tc>
          <w:tcPr>
            <w:tcW w:w="851" w:type="dxa"/>
            <w:gridSpan w:val="2"/>
            <w:shd w:val="clear" w:color="auto" w:fill="auto"/>
            <w:vAlign w:val="center"/>
          </w:tcPr>
          <w:p w14:paraId="7D273C85"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6549A337"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55075A35" w14:textId="77777777" w:rsidR="002F57B2" w:rsidRPr="002A1A2D" w:rsidRDefault="002F57B2" w:rsidP="00062751">
            <w:pPr>
              <w:ind w:left="-105" w:right="-108"/>
              <w:jc w:val="center"/>
              <w:rPr>
                <w:sz w:val="22"/>
                <w:szCs w:val="22"/>
              </w:rPr>
            </w:pPr>
            <w:r w:rsidRPr="002A1A2D">
              <w:rPr>
                <w:sz w:val="22"/>
                <w:szCs w:val="22"/>
              </w:rPr>
              <w:t>x</w:t>
            </w:r>
          </w:p>
        </w:tc>
        <w:tc>
          <w:tcPr>
            <w:tcW w:w="969" w:type="dxa"/>
            <w:shd w:val="clear" w:color="auto" w:fill="auto"/>
            <w:vAlign w:val="center"/>
          </w:tcPr>
          <w:p w14:paraId="161C8C4E"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00821827" w14:textId="77777777" w:rsidTr="00062751">
        <w:trPr>
          <w:jc w:val="center"/>
        </w:trPr>
        <w:tc>
          <w:tcPr>
            <w:tcW w:w="1738" w:type="dxa"/>
            <w:vMerge/>
            <w:shd w:val="clear" w:color="auto" w:fill="auto"/>
          </w:tcPr>
          <w:p w14:paraId="794B7485" w14:textId="77777777" w:rsidR="002F57B2" w:rsidRPr="002A1A2D" w:rsidRDefault="002F57B2" w:rsidP="00062751">
            <w:pPr>
              <w:ind w:left="-220" w:right="-125"/>
              <w:jc w:val="center"/>
              <w:rPr>
                <w:sz w:val="22"/>
                <w:szCs w:val="22"/>
              </w:rPr>
            </w:pPr>
          </w:p>
        </w:tc>
        <w:tc>
          <w:tcPr>
            <w:tcW w:w="1250" w:type="dxa"/>
            <w:gridSpan w:val="2"/>
            <w:vMerge/>
            <w:shd w:val="clear" w:color="auto" w:fill="auto"/>
            <w:vAlign w:val="center"/>
          </w:tcPr>
          <w:p w14:paraId="5EC2063B" w14:textId="77777777" w:rsidR="002F57B2" w:rsidRPr="002A1A2D" w:rsidRDefault="002F57B2" w:rsidP="00062751">
            <w:pPr>
              <w:ind w:right="-2"/>
              <w:jc w:val="center"/>
              <w:rPr>
                <w:sz w:val="22"/>
                <w:szCs w:val="22"/>
              </w:rPr>
            </w:pPr>
          </w:p>
        </w:tc>
        <w:tc>
          <w:tcPr>
            <w:tcW w:w="1644" w:type="dxa"/>
            <w:gridSpan w:val="2"/>
            <w:shd w:val="clear" w:color="auto" w:fill="auto"/>
            <w:vAlign w:val="center"/>
          </w:tcPr>
          <w:p w14:paraId="5475DF46" w14:textId="77777777" w:rsidR="002F57B2" w:rsidRPr="00D1762A" w:rsidRDefault="002F57B2" w:rsidP="00062751">
            <w:pPr>
              <w:jc w:val="center"/>
            </w:pPr>
            <w:r w:rsidRPr="00D1762A">
              <w:t>с 01.01.202</w:t>
            </w:r>
            <w:r>
              <w:t>2</w:t>
            </w:r>
          </w:p>
        </w:tc>
        <w:tc>
          <w:tcPr>
            <w:tcW w:w="1134" w:type="dxa"/>
            <w:gridSpan w:val="2"/>
            <w:shd w:val="clear" w:color="000000" w:fill="FFFFFF"/>
            <w:vAlign w:val="center"/>
          </w:tcPr>
          <w:p w14:paraId="4903521A" w14:textId="77777777" w:rsidR="002F57B2" w:rsidRPr="002B0A59" w:rsidRDefault="002F57B2" w:rsidP="00062751">
            <w:pPr>
              <w:jc w:val="center"/>
              <w:rPr>
                <w:sz w:val="22"/>
                <w:szCs w:val="22"/>
              </w:rPr>
            </w:pPr>
            <w:r>
              <w:rPr>
                <w:color w:val="000000"/>
              </w:rPr>
              <w:t>2 294,80</w:t>
            </w:r>
          </w:p>
        </w:tc>
        <w:tc>
          <w:tcPr>
            <w:tcW w:w="709" w:type="dxa"/>
            <w:gridSpan w:val="2"/>
            <w:shd w:val="clear" w:color="auto" w:fill="auto"/>
            <w:vAlign w:val="center"/>
          </w:tcPr>
          <w:p w14:paraId="1F7188D6" w14:textId="77777777" w:rsidR="002F57B2" w:rsidRPr="002A1A2D" w:rsidRDefault="002F57B2" w:rsidP="00062751">
            <w:pPr>
              <w:ind w:left="-105" w:right="-108"/>
              <w:jc w:val="center"/>
              <w:rPr>
                <w:sz w:val="22"/>
                <w:szCs w:val="22"/>
              </w:rPr>
            </w:pPr>
            <w:r w:rsidRPr="002A1A2D">
              <w:rPr>
                <w:sz w:val="22"/>
                <w:szCs w:val="22"/>
              </w:rPr>
              <w:t>x</w:t>
            </w:r>
          </w:p>
        </w:tc>
        <w:tc>
          <w:tcPr>
            <w:tcW w:w="851" w:type="dxa"/>
            <w:gridSpan w:val="2"/>
            <w:shd w:val="clear" w:color="auto" w:fill="auto"/>
            <w:vAlign w:val="center"/>
          </w:tcPr>
          <w:p w14:paraId="619B47F7"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1D24C0D9"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260710D0" w14:textId="77777777" w:rsidR="002F57B2" w:rsidRPr="002A1A2D" w:rsidRDefault="002F57B2" w:rsidP="00062751">
            <w:pPr>
              <w:ind w:left="-105" w:right="-108"/>
              <w:jc w:val="center"/>
              <w:rPr>
                <w:sz w:val="22"/>
                <w:szCs w:val="22"/>
              </w:rPr>
            </w:pPr>
            <w:r w:rsidRPr="002A1A2D">
              <w:rPr>
                <w:sz w:val="22"/>
                <w:szCs w:val="22"/>
              </w:rPr>
              <w:t>x</w:t>
            </w:r>
          </w:p>
        </w:tc>
        <w:tc>
          <w:tcPr>
            <w:tcW w:w="969" w:type="dxa"/>
            <w:shd w:val="clear" w:color="auto" w:fill="auto"/>
            <w:vAlign w:val="center"/>
          </w:tcPr>
          <w:p w14:paraId="781CB614"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505C54A9" w14:textId="77777777" w:rsidTr="00062751">
        <w:trPr>
          <w:jc w:val="center"/>
        </w:trPr>
        <w:tc>
          <w:tcPr>
            <w:tcW w:w="1738" w:type="dxa"/>
            <w:vMerge/>
            <w:shd w:val="clear" w:color="auto" w:fill="auto"/>
          </w:tcPr>
          <w:p w14:paraId="19E53F73" w14:textId="77777777" w:rsidR="002F57B2" w:rsidRPr="002A1A2D" w:rsidRDefault="002F57B2" w:rsidP="00062751">
            <w:pPr>
              <w:ind w:right="-2"/>
              <w:rPr>
                <w:sz w:val="22"/>
                <w:szCs w:val="22"/>
              </w:rPr>
            </w:pPr>
          </w:p>
        </w:tc>
        <w:tc>
          <w:tcPr>
            <w:tcW w:w="1250" w:type="dxa"/>
            <w:gridSpan w:val="2"/>
            <w:vMerge/>
            <w:shd w:val="clear" w:color="auto" w:fill="auto"/>
          </w:tcPr>
          <w:p w14:paraId="0ABFE9DC" w14:textId="77777777" w:rsidR="002F57B2" w:rsidRPr="002A1A2D" w:rsidRDefault="002F57B2" w:rsidP="00062751">
            <w:pPr>
              <w:ind w:right="-2"/>
              <w:jc w:val="center"/>
              <w:rPr>
                <w:sz w:val="22"/>
                <w:szCs w:val="22"/>
              </w:rPr>
            </w:pPr>
          </w:p>
        </w:tc>
        <w:tc>
          <w:tcPr>
            <w:tcW w:w="1644" w:type="dxa"/>
            <w:gridSpan w:val="2"/>
            <w:shd w:val="clear" w:color="auto" w:fill="auto"/>
            <w:vAlign w:val="center"/>
          </w:tcPr>
          <w:p w14:paraId="7F7B5C0C" w14:textId="77777777" w:rsidR="002F57B2" w:rsidRPr="00D1762A" w:rsidRDefault="002F57B2" w:rsidP="00062751">
            <w:pPr>
              <w:jc w:val="center"/>
            </w:pPr>
            <w:r w:rsidRPr="00D1762A">
              <w:t>с 01.07.202</w:t>
            </w:r>
            <w:r>
              <w:t>2</w:t>
            </w:r>
          </w:p>
        </w:tc>
        <w:tc>
          <w:tcPr>
            <w:tcW w:w="1134" w:type="dxa"/>
            <w:gridSpan w:val="2"/>
            <w:shd w:val="clear" w:color="000000" w:fill="FFFFFF"/>
            <w:vAlign w:val="center"/>
          </w:tcPr>
          <w:p w14:paraId="3A87269E" w14:textId="77777777" w:rsidR="002F57B2" w:rsidRPr="002B0A59" w:rsidRDefault="002F57B2" w:rsidP="00062751">
            <w:pPr>
              <w:jc w:val="center"/>
              <w:rPr>
                <w:sz w:val="22"/>
                <w:szCs w:val="22"/>
              </w:rPr>
            </w:pPr>
            <w:r>
              <w:rPr>
                <w:color w:val="000000"/>
              </w:rPr>
              <w:t>2 400,07</w:t>
            </w:r>
          </w:p>
        </w:tc>
        <w:tc>
          <w:tcPr>
            <w:tcW w:w="709" w:type="dxa"/>
            <w:gridSpan w:val="2"/>
            <w:shd w:val="clear" w:color="auto" w:fill="auto"/>
            <w:vAlign w:val="center"/>
          </w:tcPr>
          <w:p w14:paraId="6DE14CFE"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7753A50E"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5EF002CB"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38A81790" w14:textId="77777777" w:rsidR="002F57B2" w:rsidRPr="002A1A2D" w:rsidRDefault="002F57B2" w:rsidP="00062751">
            <w:pPr>
              <w:ind w:left="-105" w:right="-108"/>
              <w:jc w:val="center"/>
              <w:rPr>
                <w:sz w:val="22"/>
                <w:szCs w:val="22"/>
              </w:rPr>
            </w:pPr>
            <w:r w:rsidRPr="002A1A2D">
              <w:rPr>
                <w:sz w:val="22"/>
                <w:szCs w:val="22"/>
              </w:rPr>
              <w:t>x</w:t>
            </w:r>
          </w:p>
        </w:tc>
        <w:tc>
          <w:tcPr>
            <w:tcW w:w="969" w:type="dxa"/>
            <w:shd w:val="clear" w:color="auto" w:fill="auto"/>
            <w:vAlign w:val="center"/>
          </w:tcPr>
          <w:p w14:paraId="239CC5C8"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49356BC7" w14:textId="77777777" w:rsidTr="00062751">
        <w:trPr>
          <w:jc w:val="center"/>
        </w:trPr>
        <w:tc>
          <w:tcPr>
            <w:tcW w:w="1738" w:type="dxa"/>
            <w:vMerge/>
            <w:shd w:val="clear" w:color="auto" w:fill="auto"/>
          </w:tcPr>
          <w:p w14:paraId="0128AA6B" w14:textId="77777777" w:rsidR="002F57B2" w:rsidRPr="002A1A2D" w:rsidRDefault="002F57B2" w:rsidP="00062751">
            <w:pPr>
              <w:ind w:right="-2"/>
              <w:rPr>
                <w:sz w:val="22"/>
                <w:szCs w:val="22"/>
              </w:rPr>
            </w:pPr>
          </w:p>
        </w:tc>
        <w:tc>
          <w:tcPr>
            <w:tcW w:w="1250" w:type="dxa"/>
            <w:gridSpan w:val="2"/>
            <w:vMerge/>
            <w:shd w:val="clear" w:color="auto" w:fill="auto"/>
          </w:tcPr>
          <w:p w14:paraId="101E883E" w14:textId="77777777" w:rsidR="002F57B2" w:rsidRPr="002A1A2D" w:rsidRDefault="002F57B2" w:rsidP="00062751">
            <w:pPr>
              <w:ind w:right="-2"/>
              <w:jc w:val="center"/>
              <w:rPr>
                <w:sz w:val="22"/>
                <w:szCs w:val="22"/>
              </w:rPr>
            </w:pPr>
          </w:p>
        </w:tc>
        <w:tc>
          <w:tcPr>
            <w:tcW w:w="1644" w:type="dxa"/>
            <w:gridSpan w:val="2"/>
            <w:shd w:val="clear" w:color="auto" w:fill="auto"/>
            <w:vAlign w:val="center"/>
          </w:tcPr>
          <w:p w14:paraId="7E5D5CEE" w14:textId="77777777" w:rsidR="002F57B2" w:rsidRPr="00D1762A" w:rsidRDefault="002F57B2" w:rsidP="00062751">
            <w:pPr>
              <w:jc w:val="center"/>
            </w:pPr>
            <w:r w:rsidRPr="00D1762A">
              <w:t xml:space="preserve">с </w:t>
            </w:r>
            <w:r>
              <w:t>01.12</w:t>
            </w:r>
            <w:r w:rsidRPr="00D1762A">
              <w:t>.202</w:t>
            </w:r>
            <w:r>
              <w:t>2</w:t>
            </w:r>
          </w:p>
        </w:tc>
        <w:tc>
          <w:tcPr>
            <w:tcW w:w="1134" w:type="dxa"/>
            <w:gridSpan w:val="2"/>
            <w:shd w:val="clear" w:color="000000" w:fill="FFFFFF"/>
          </w:tcPr>
          <w:p w14:paraId="5EC31AD2" w14:textId="77777777" w:rsidR="002F57B2" w:rsidRPr="002B0A59" w:rsidRDefault="002F57B2" w:rsidP="00062751">
            <w:pPr>
              <w:jc w:val="center"/>
              <w:rPr>
                <w:sz w:val="22"/>
                <w:szCs w:val="22"/>
              </w:rPr>
            </w:pPr>
            <w:r w:rsidRPr="004C7FBB">
              <w:t>2 784,00</w:t>
            </w:r>
          </w:p>
        </w:tc>
        <w:tc>
          <w:tcPr>
            <w:tcW w:w="709" w:type="dxa"/>
            <w:gridSpan w:val="2"/>
            <w:shd w:val="clear" w:color="auto" w:fill="auto"/>
            <w:vAlign w:val="center"/>
          </w:tcPr>
          <w:p w14:paraId="7DE8D25C"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67DB1F16"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5C447F02"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4AC95EC5" w14:textId="77777777" w:rsidR="002F57B2" w:rsidRPr="002A1A2D" w:rsidRDefault="002F57B2" w:rsidP="00062751">
            <w:pPr>
              <w:ind w:left="-105" w:right="-108"/>
              <w:jc w:val="center"/>
              <w:rPr>
                <w:sz w:val="22"/>
                <w:szCs w:val="22"/>
              </w:rPr>
            </w:pPr>
            <w:r w:rsidRPr="002A1A2D">
              <w:rPr>
                <w:sz w:val="22"/>
                <w:szCs w:val="22"/>
              </w:rPr>
              <w:t>x</w:t>
            </w:r>
          </w:p>
        </w:tc>
        <w:tc>
          <w:tcPr>
            <w:tcW w:w="969" w:type="dxa"/>
            <w:shd w:val="clear" w:color="auto" w:fill="auto"/>
            <w:vAlign w:val="center"/>
          </w:tcPr>
          <w:p w14:paraId="2A458CC0"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2B38F47A" w14:textId="77777777" w:rsidTr="00062751">
        <w:trPr>
          <w:jc w:val="center"/>
        </w:trPr>
        <w:tc>
          <w:tcPr>
            <w:tcW w:w="1738" w:type="dxa"/>
            <w:vMerge/>
            <w:shd w:val="clear" w:color="auto" w:fill="auto"/>
          </w:tcPr>
          <w:p w14:paraId="21749CD1" w14:textId="77777777" w:rsidR="002F57B2" w:rsidRPr="002A1A2D" w:rsidRDefault="002F57B2" w:rsidP="00062751">
            <w:pPr>
              <w:ind w:right="-2"/>
              <w:rPr>
                <w:sz w:val="22"/>
                <w:szCs w:val="22"/>
              </w:rPr>
            </w:pPr>
          </w:p>
        </w:tc>
        <w:tc>
          <w:tcPr>
            <w:tcW w:w="1250" w:type="dxa"/>
            <w:gridSpan w:val="2"/>
            <w:vMerge/>
            <w:shd w:val="clear" w:color="auto" w:fill="auto"/>
          </w:tcPr>
          <w:p w14:paraId="11B0CA81" w14:textId="77777777" w:rsidR="002F57B2" w:rsidRPr="002A1A2D" w:rsidRDefault="002F57B2" w:rsidP="00062751">
            <w:pPr>
              <w:ind w:right="-2"/>
              <w:jc w:val="center"/>
              <w:rPr>
                <w:sz w:val="22"/>
                <w:szCs w:val="22"/>
              </w:rPr>
            </w:pPr>
          </w:p>
        </w:tc>
        <w:tc>
          <w:tcPr>
            <w:tcW w:w="1644" w:type="dxa"/>
            <w:gridSpan w:val="2"/>
            <w:shd w:val="clear" w:color="auto" w:fill="auto"/>
            <w:vAlign w:val="center"/>
          </w:tcPr>
          <w:p w14:paraId="465582C4" w14:textId="77777777" w:rsidR="002F57B2" w:rsidRPr="00D1762A" w:rsidRDefault="002F57B2" w:rsidP="00062751">
            <w:pPr>
              <w:jc w:val="center"/>
            </w:pPr>
            <w:r w:rsidRPr="00D1762A">
              <w:t>с 01.0</w:t>
            </w:r>
            <w:r>
              <w:t>1</w:t>
            </w:r>
            <w:r w:rsidRPr="00D1762A">
              <w:t>.202</w:t>
            </w:r>
            <w:r>
              <w:t>3</w:t>
            </w:r>
          </w:p>
        </w:tc>
        <w:tc>
          <w:tcPr>
            <w:tcW w:w="1134" w:type="dxa"/>
            <w:gridSpan w:val="2"/>
            <w:shd w:val="clear" w:color="000000" w:fill="FFFFFF"/>
          </w:tcPr>
          <w:p w14:paraId="5986731E" w14:textId="77777777" w:rsidR="002F57B2" w:rsidRPr="002B0A59" w:rsidRDefault="002F57B2" w:rsidP="00062751">
            <w:pPr>
              <w:jc w:val="center"/>
              <w:rPr>
                <w:sz w:val="22"/>
                <w:szCs w:val="22"/>
              </w:rPr>
            </w:pPr>
            <w:r w:rsidRPr="004C7FBB">
              <w:t>2 784,00</w:t>
            </w:r>
          </w:p>
        </w:tc>
        <w:tc>
          <w:tcPr>
            <w:tcW w:w="709" w:type="dxa"/>
            <w:gridSpan w:val="2"/>
            <w:shd w:val="clear" w:color="auto" w:fill="auto"/>
            <w:vAlign w:val="center"/>
          </w:tcPr>
          <w:p w14:paraId="15FB1E8B"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5DCF6966"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790B6304"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44E27F0C" w14:textId="77777777" w:rsidR="002F57B2" w:rsidRPr="002A1A2D" w:rsidRDefault="002F57B2" w:rsidP="00062751">
            <w:pPr>
              <w:ind w:left="-105" w:right="-108"/>
              <w:jc w:val="center"/>
              <w:rPr>
                <w:sz w:val="22"/>
                <w:szCs w:val="22"/>
              </w:rPr>
            </w:pPr>
            <w:r w:rsidRPr="002A1A2D">
              <w:rPr>
                <w:sz w:val="22"/>
                <w:szCs w:val="22"/>
              </w:rPr>
              <w:t>x</w:t>
            </w:r>
          </w:p>
        </w:tc>
        <w:tc>
          <w:tcPr>
            <w:tcW w:w="969" w:type="dxa"/>
            <w:shd w:val="clear" w:color="auto" w:fill="auto"/>
            <w:vAlign w:val="center"/>
          </w:tcPr>
          <w:p w14:paraId="4030CD18"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6D5B0538" w14:textId="77777777" w:rsidTr="00062751">
        <w:trPr>
          <w:jc w:val="center"/>
        </w:trPr>
        <w:tc>
          <w:tcPr>
            <w:tcW w:w="1738" w:type="dxa"/>
            <w:vMerge/>
            <w:shd w:val="clear" w:color="auto" w:fill="auto"/>
          </w:tcPr>
          <w:p w14:paraId="4307AF3B" w14:textId="77777777" w:rsidR="002F57B2" w:rsidRPr="002A1A2D" w:rsidRDefault="002F57B2" w:rsidP="00062751">
            <w:pPr>
              <w:ind w:right="-2"/>
              <w:rPr>
                <w:sz w:val="22"/>
                <w:szCs w:val="22"/>
              </w:rPr>
            </w:pPr>
          </w:p>
        </w:tc>
        <w:tc>
          <w:tcPr>
            <w:tcW w:w="1250" w:type="dxa"/>
            <w:gridSpan w:val="2"/>
            <w:vMerge/>
            <w:shd w:val="clear" w:color="auto" w:fill="auto"/>
          </w:tcPr>
          <w:p w14:paraId="18DA4C25" w14:textId="77777777" w:rsidR="002F57B2" w:rsidRPr="002A1A2D" w:rsidRDefault="002F57B2" w:rsidP="00062751">
            <w:pPr>
              <w:ind w:right="-2"/>
              <w:jc w:val="center"/>
              <w:rPr>
                <w:sz w:val="22"/>
                <w:szCs w:val="22"/>
              </w:rPr>
            </w:pPr>
          </w:p>
        </w:tc>
        <w:tc>
          <w:tcPr>
            <w:tcW w:w="1644" w:type="dxa"/>
            <w:gridSpan w:val="2"/>
            <w:shd w:val="clear" w:color="auto" w:fill="auto"/>
            <w:vAlign w:val="center"/>
          </w:tcPr>
          <w:p w14:paraId="09A7D587" w14:textId="77777777" w:rsidR="002F57B2" w:rsidRPr="00D1762A" w:rsidRDefault="002F57B2" w:rsidP="00062751">
            <w:pPr>
              <w:jc w:val="center"/>
            </w:pPr>
            <w:r w:rsidRPr="00D1762A">
              <w:t>с 01.01.202</w:t>
            </w:r>
            <w:r>
              <w:t>4</w:t>
            </w:r>
          </w:p>
        </w:tc>
        <w:tc>
          <w:tcPr>
            <w:tcW w:w="1134" w:type="dxa"/>
            <w:gridSpan w:val="2"/>
            <w:shd w:val="clear" w:color="000000" w:fill="FFFFFF"/>
            <w:vAlign w:val="center"/>
          </w:tcPr>
          <w:p w14:paraId="06B7445C" w14:textId="77777777" w:rsidR="002F57B2" w:rsidRPr="002B0A59" w:rsidRDefault="002F57B2" w:rsidP="00062751">
            <w:pPr>
              <w:jc w:val="center"/>
              <w:rPr>
                <w:sz w:val="22"/>
                <w:szCs w:val="22"/>
              </w:rPr>
            </w:pPr>
            <w:r w:rsidRPr="004D20BE">
              <w:rPr>
                <w:color w:val="000000"/>
              </w:rPr>
              <w:t>2 784,00</w:t>
            </w:r>
          </w:p>
        </w:tc>
        <w:tc>
          <w:tcPr>
            <w:tcW w:w="709" w:type="dxa"/>
            <w:gridSpan w:val="2"/>
            <w:shd w:val="clear" w:color="auto" w:fill="auto"/>
            <w:vAlign w:val="center"/>
          </w:tcPr>
          <w:p w14:paraId="3FC62642"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2FB68B98"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091602FD"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2C7D634D" w14:textId="77777777" w:rsidR="002F57B2" w:rsidRPr="002A1A2D" w:rsidRDefault="002F57B2" w:rsidP="00062751">
            <w:pPr>
              <w:ind w:left="-105" w:right="-108"/>
              <w:jc w:val="center"/>
              <w:rPr>
                <w:sz w:val="22"/>
                <w:szCs w:val="22"/>
              </w:rPr>
            </w:pPr>
            <w:r w:rsidRPr="002A1A2D">
              <w:rPr>
                <w:sz w:val="22"/>
                <w:szCs w:val="22"/>
              </w:rPr>
              <w:t>x</w:t>
            </w:r>
          </w:p>
        </w:tc>
        <w:tc>
          <w:tcPr>
            <w:tcW w:w="969" w:type="dxa"/>
            <w:shd w:val="clear" w:color="auto" w:fill="auto"/>
            <w:vAlign w:val="center"/>
          </w:tcPr>
          <w:p w14:paraId="61574E12"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0905C947" w14:textId="77777777" w:rsidTr="00062751">
        <w:trPr>
          <w:trHeight w:val="189"/>
          <w:jc w:val="center"/>
        </w:trPr>
        <w:tc>
          <w:tcPr>
            <w:tcW w:w="1738" w:type="dxa"/>
            <w:vMerge/>
            <w:shd w:val="clear" w:color="auto" w:fill="auto"/>
          </w:tcPr>
          <w:p w14:paraId="57E418C6" w14:textId="77777777" w:rsidR="002F57B2" w:rsidRPr="002A1A2D" w:rsidRDefault="002F57B2" w:rsidP="00062751">
            <w:pPr>
              <w:ind w:right="-2"/>
              <w:rPr>
                <w:sz w:val="22"/>
                <w:szCs w:val="22"/>
              </w:rPr>
            </w:pPr>
          </w:p>
        </w:tc>
        <w:tc>
          <w:tcPr>
            <w:tcW w:w="1250" w:type="dxa"/>
            <w:gridSpan w:val="2"/>
            <w:vMerge/>
            <w:shd w:val="clear" w:color="auto" w:fill="auto"/>
          </w:tcPr>
          <w:p w14:paraId="64973F44" w14:textId="77777777" w:rsidR="002F57B2" w:rsidRPr="002A1A2D" w:rsidRDefault="002F57B2" w:rsidP="00062751">
            <w:pPr>
              <w:ind w:right="-2"/>
              <w:jc w:val="center"/>
              <w:rPr>
                <w:sz w:val="22"/>
                <w:szCs w:val="22"/>
              </w:rPr>
            </w:pPr>
          </w:p>
        </w:tc>
        <w:tc>
          <w:tcPr>
            <w:tcW w:w="1644" w:type="dxa"/>
            <w:gridSpan w:val="2"/>
            <w:shd w:val="clear" w:color="auto" w:fill="auto"/>
            <w:vAlign w:val="center"/>
          </w:tcPr>
          <w:p w14:paraId="1962FDA8" w14:textId="77777777" w:rsidR="002F57B2" w:rsidRDefault="002F57B2" w:rsidP="00062751">
            <w:pPr>
              <w:jc w:val="center"/>
            </w:pPr>
            <w:r w:rsidRPr="00D1762A">
              <w:t>с 01.07.20</w:t>
            </w:r>
            <w:r>
              <w:t>24</w:t>
            </w:r>
          </w:p>
        </w:tc>
        <w:tc>
          <w:tcPr>
            <w:tcW w:w="1134" w:type="dxa"/>
            <w:gridSpan w:val="2"/>
            <w:shd w:val="clear" w:color="000000" w:fill="FFFFFF"/>
            <w:vAlign w:val="center"/>
          </w:tcPr>
          <w:p w14:paraId="05A9C35E" w14:textId="77777777" w:rsidR="002F57B2" w:rsidRPr="002B0A59" w:rsidRDefault="002F57B2" w:rsidP="00062751">
            <w:pPr>
              <w:jc w:val="center"/>
              <w:rPr>
                <w:sz w:val="22"/>
                <w:szCs w:val="22"/>
              </w:rPr>
            </w:pPr>
            <w:r>
              <w:rPr>
                <w:color w:val="000000"/>
              </w:rPr>
              <w:t>3 051,26</w:t>
            </w:r>
          </w:p>
        </w:tc>
        <w:tc>
          <w:tcPr>
            <w:tcW w:w="709" w:type="dxa"/>
            <w:gridSpan w:val="2"/>
            <w:shd w:val="clear" w:color="auto" w:fill="auto"/>
            <w:vAlign w:val="center"/>
          </w:tcPr>
          <w:p w14:paraId="5CB89C80"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3158D2E9"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37A00A83"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11C02393" w14:textId="77777777" w:rsidR="002F57B2" w:rsidRPr="002A1A2D" w:rsidRDefault="002F57B2" w:rsidP="00062751">
            <w:pPr>
              <w:ind w:left="-105" w:right="-108"/>
              <w:jc w:val="center"/>
              <w:rPr>
                <w:sz w:val="22"/>
                <w:szCs w:val="22"/>
              </w:rPr>
            </w:pPr>
            <w:r w:rsidRPr="002A1A2D">
              <w:rPr>
                <w:sz w:val="22"/>
                <w:szCs w:val="22"/>
              </w:rPr>
              <w:t>x</w:t>
            </w:r>
          </w:p>
        </w:tc>
        <w:tc>
          <w:tcPr>
            <w:tcW w:w="969" w:type="dxa"/>
            <w:shd w:val="clear" w:color="auto" w:fill="auto"/>
            <w:vAlign w:val="center"/>
          </w:tcPr>
          <w:p w14:paraId="13218C08"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12E05F76" w14:textId="77777777" w:rsidTr="00062751">
        <w:trPr>
          <w:trHeight w:val="189"/>
          <w:jc w:val="center"/>
        </w:trPr>
        <w:tc>
          <w:tcPr>
            <w:tcW w:w="1738" w:type="dxa"/>
            <w:vMerge/>
            <w:shd w:val="clear" w:color="auto" w:fill="auto"/>
          </w:tcPr>
          <w:p w14:paraId="3E076F60" w14:textId="77777777" w:rsidR="002F57B2" w:rsidRPr="002A1A2D" w:rsidRDefault="002F57B2" w:rsidP="00062751">
            <w:pPr>
              <w:ind w:right="-2"/>
              <w:rPr>
                <w:sz w:val="22"/>
                <w:szCs w:val="22"/>
              </w:rPr>
            </w:pPr>
          </w:p>
        </w:tc>
        <w:tc>
          <w:tcPr>
            <w:tcW w:w="1250" w:type="dxa"/>
            <w:gridSpan w:val="2"/>
            <w:vMerge/>
            <w:shd w:val="clear" w:color="auto" w:fill="auto"/>
          </w:tcPr>
          <w:p w14:paraId="3E4893C3" w14:textId="77777777" w:rsidR="002F57B2" w:rsidRPr="002A1A2D" w:rsidRDefault="002F57B2" w:rsidP="00062751">
            <w:pPr>
              <w:ind w:right="-2"/>
              <w:jc w:val="center"/>
              <w:rPr>
                <w:sz w:val="22"/>
                <w:szCs w:val="22"/>
              </w:rPr>
            </w:pPr>
          </w:p>
        </w:tc>
        <w:tc>
          <w:tcPr>
            <w:tcW w:w="1644" w:type="dxa"/>
            <w:gridSpan w:val="2"/>
            <w:shd w:val="clear" w:color="auto" w:fill="auto"/>
            <w:vAlign w:val="center"/>
          </w:tcPr>
          <w:p w14:paraId="01596A2C" w14:textId="77777777" w:rsidR="002F57B2" w:rsidRPr="00880274" w:rsidRDefault="002F57B2" w:rsidP="00062751">
            <w:pPr>
              <w:jc w:val="center"/>
              <w:rPr>
                <w:highlight w:val="yellow"/>
              </w:rPr>
            </w:pPr>
            <w:r w:rsidRPr="00C62474">
              <w:t xml:space="preserve">с </w:t>
            </w:r>
            <w:r>
              <w:t>21</w:t>
            </w:r>
            <w:r w:rsidRPr="00C62474">
              <w:t>.12.2024</w:t>
            </w:r>
          </w:p>
        </w:tc>
        <w:tc>
          <w:tcPr>
            <w:tcW w:w="1134" w:type="dxa"/>
            <w:gridSpan w:val="2"/>
            <w:shd w:val="clear" w:color="000000" w:fill="FFFFFF"/>
            <w:vAlign w:val="center"/>
          </w:tcPr>
          <w:p w14:paraId="5E4AD4A7" w14:textId="77777777" w:rsidR="002F57B2" w:rsidRPr="00880274" w:rsidRDefault="002F57B2" w:rsidP="00062751">
            <w:pPr>
              <w:jc w:val="center"/>
              <w:rPr>
                <w:color w:val="000000"/>
                <w:highlight w:val="yellow"/>
              </w:rPr>
            </w:pPr>
            <w:r w:rsidRPr="00C62474">
              <w:rPr>
                <w:color w:val="000000"/>
              </w:rPr>
              <w:t>3 203,81</w:t>
            </w:r>
          </w:p>
        </w:tc>
        <w:tc>
          <w:tcPr>
            <w:tcW w:w="709" w:type="dxa"/>
            <w:gridSpan w:val="2"/>
            <w:shd w:val="clear" w:color="auto" w:fill="auto"/>
            <w:vAlign w:val="center"/>
          </w:tcPr>
          <w:p w14:paraId="77CCED1F"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0BB1BD7E"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3CBF4EBC"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123C5279" w14:textId="77777777" w:rsidR="002F57B2" w:rsidRPr="002A1A2D" w:rsidRDefault="002F57B2" w:rsidP="00062751">
            <w:pPr>
              <w:ind w:left="-105" w:right="-108"/>
              <w:jc w:val="center"/>
              <w:rPr>
                <w:sz w:val="22"/>
                <w:szCs w:val="22"/>
              </w:rPr>
            </w:pPr>
            <w:r w:rsidRPr="002A1A2D">
              <w:rPr>
                <w:sz w:val="22"/>
                <w:szCs w:val="22"/>
              </w:rPr>
              <w:t>x</w:t>
            </w:r>
          </w:p>
        </w:tc>
        <w:tc>
          <w:tcPr>
            <w:tcW w:w="969" w:type="dxa"/>
            <w:shd w:val="clear" w:color="auto" w:fill="auto"/>
            <w:vAlign w:val="center"/>
          </w:tcPr>
          <w:p w14:paraId="2F34AD12"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0AA77B24" w14:textId="77777777" w:rsidTr="00062751">
        <w:trPr>
          <w:trHeight w:val="185"/>
          <w:jc w:val="center"/>
        </w:trPr>
        <w:tc>
          <w:tcPr>
            <w:tcW w:w="1738" w:type="dxa"/>
            <w:vMerge/>
            <w:shd w:val="clear" w:color="auto" w:fill="auto"/>
          </w:tcPr>
          <w:p w14:paraId="44BAF620" w14:textId="77777777" w:rsidR="002F57B2" w:rsidRPr="002A1A2D" w:rsidRDefault="002F57B2" w:rsidP="00062751">
            <w:pPr>
              <w:ind w:right="-2"/>
              <w:rPr>
                <w:sz w:val="22"/>
                <w:szCs w:val="22"/>
              </w:rPr>
            </w:pPr>
          </w:p>
        </w:tc>
        <w:tc>
          <w:tcPr>
            <w:tcW w:w="1250" w:type="dxa"/>
            <w:gridSpan w:val="2"/>
            <w:vMerge/>
            <w:shd w:val="clear" w:color="auto" w:fill="auto"/>
          </w:tcPr>
          <w:p w14:paraId="538115AC" w14:textId="77777777" w:rsidR="002F57B2" w:rsidRPr="002A1A2D" w:rsidRDefault="002F57B2" w:rsidP="00062751">
            <w:pPr>
              <w:ind w:left="-78" w:right="-2"/>
              <w:jc w:val="center"/>
              <w:rPr>
                <w:sz w:val="22"/>
                <w:szCs w:val="22"/>
              </w:rPr>
            </w:pPr>
          </w:p>
        </w:tc>
        <w:tc>
          <w:tcPr>
            <w:tcW w:w="1644" w:type="dxa"/>
            <w:gridSpan w:val="2"/>
            <w:shd w:val="clear" w:color="auto" w:fill="auto"/>
            <w:vAlign w:val="center"/>
          </w:tcPr>
          <w:p w14:paraId="1A293E7B" w14:textId="77777777" w:rsidR="002F57B2" w:rsidRPr="00D1762A" w:rsidRDefault="002F57B2" w:rsidP="00062751">
            <w:pPr>
              <w:jc w:val="center"/>
            </w:pPr>
            <w:r>
              <w:t>с 01.01.2025</w:t>
            </w:r>
          </w:p>
        </w:tc>
        <w:tc>
          <w:tcPr>
            <w:tcW w:w="1134" w:type="dxa"/>
            <w:gridSpan w:val="2"/>
            <w:shd w:val="clear" w:color="000000" w:fill="FFFFFF"/>
            <w:vAlign w:val="center"/>
          </w:tcPr>
          <w:p w14:paraId="3B4EA3BD" w14:textId="77777777" w:rsidR="002F57B2" w:rsidRPr="002A1A2D" w:rsidRDefault="002F57B2" w:rsidP="00062751">
            <w:pPr>
              <w:jc w:val="center"/>
              <w:rPr>
                <w:sz w:val="22"/>
                <w:szCs w:val="22"/>
              </w:rPr>
            </w:pPr>
            <w:r w:rsidRPr="00C62474">
              <w:rPr>
                <w:color w:val="000000"/>
              </w:rPr>
              <w:t>3 203,81</w:t>
            </w:r>
          </w:p>
        </w:tc>
        <w:tc>
          <w:tcPr>
            <w:tcW w:w="709" w:type="dxa"/>
            <w:gridSpan w:val="2"/>
            <w:shd w:val="clear" w:color="auto" w:fill="auto"/>
            <w:vAlign w:val="center"/>
          </w:tcPr>
          <w:p w14:paraId="52EC6632" w14:textId="77777777" w:rsidR="002F57B2" w:rsidRPr="002A1A2D" w:rsidRDefault="002F57B2" w:rsidP="00062751">
            <w:pPr>
              <w:ind w:left="-105" w:right="-108"/>
              <w:jc w:val="center"/>
              <w:rPr>
                <w:sz w:val="22"/>
                <w:szCs w:val="22"/>
              </w:rPr>
            </w:pPr>
            <w:r w:rsidRPr="002A1A2D">
              <w:rPr>
                <w:sz w:val="22"/>
                <w:szCs w:val="22"/>
              </w:rPr>
              <w:t>x</w:t>
            </w:r>
          </w:p>
        </w:tc>
        <w:tc>
          <w:tcPr>
            <w:tcW w:w="851" w:type="dxa"/>
            <w:gridSpan w:val="2"/>
            <w:shd w:val="clear" w:color="auto" w:fill="auto"/>
            <w:vAlign w:val="center"/>
          </w:tcPr>
          <w:p w14:paraId="52197284"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354B1070"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1BC27467" w14:textId="77777777" w:rsidR="002F57B2" w:rsidRPr="002A1A2D" w:rsidRDefault="002F57B2" w:rsidP="00062751">
            <w:pPr>
              <w:ind w:left="-105" w:right="-108"/>
              <w:jc w:val="center"/>
              <w:rPr>
                <w:sz w:val="22"/>
                <w:szCs w:val="22"/>
              </w:rPr>
            </w:pPr>
            <w:r w:rsidRPr="002A1A2D">
              <w:rPr>
                <w:sz w:val="22"/>
                <w:szCs w:val="22"/>
              </w:rPr>
              <w:t>x</w:t>
            </w:r>
          </w:p>
        </w:tc>
        <w:tc>
          <w:tcPr>
            <w:tcW w:w="969" w:type="dxa"/>
            <w:shd w:val="clear" w:color="auto" w:fill="auto"/>
            <w:vAlign w:val="center"/>
          </w:tcPr>
          <w:p w14:paraId="0DF8537C"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6E73F61E" w14:textId="77777777" w:rsidTr="00062751">
        <w:trPr>
          <w:trHeight w:val="185"/>
          <w:jc w:val="center"/>
        </w:trPr>
        <w:tc>
          <w:tcPr>
            <w:tcW w:w="1738" w:type="dxa"/>
            <w:vMerge/>
            <w:shd w:val="clear" w:color="auto" w:fill="auto"/>
          </w:tcPr>
          <w:p w14:paraId="562BC54E" w14:textId="77777777" w:rsidR="002F57B2" w:rsidRPr="002A1A2D" w:rsidRDefault="002F57B2" w:rsidP="00062751">
            <w:pPr>
              <w:ind w:right="-2"/>
              <w:rPr>
                <w:sz w:val="22"/>
                <w:szCs w:val="22"/>
              </w:rPr>
            </w:pPr>
          </w:p>
        </w:tc>
        <w:tc>
          <w:tcPr>
            <w:tcW w:w="1250" w:type="dxa"/>
            <w:gridSpan w:val="2"/>
            <w:vMerge/>
            <w:shd w:val="clear" w:color="auto" w:fill="auto"/>
          </w:tcPr>
          <w:p w14:paraId="683D2823" w14:textId="77777777" w:rsidR="002F57B2" w:rsidRPr="002A1A2D" w:rsidRDefault="002F57B2" w:rsidP="00062751">
            <w:pPr>
              <w:ind w:left="-78" w:right="-2"/>
              <w:jc w:val="center"/>
              <w:rPr>
                <w:sz w:val="22"/>
                <w:szCs w:val="22"/>
              </w:rPr>
            </w:pPr>
          </w:p>
        </w:tc>
        <w:tc>
          <w:tcPr>
            <w:tcW w:w="1644" w:type="dxa"/>
            <w:gridSpan w:val="2"/>
            <w:shd w:val="clear" w:color="auto" w:fill="auto"/>
            <w:vAlign w:val="center"/>
          </w:tcPr>
          <w:p w14:paraId="0D39A8A6" w14:textId="77777777" w:rsidR="002F57B2" w:rsidRDefault="002F57B2" w:rsidP="00062751">
            <w:pPr>
              <w:jc w:val="center"/>
            </w:pPr>
            <w:r w:rsidRPr="00D1762A">
              <w:t>с 01.07.202</w:t>
            </w:r>
            <w:r>
              <w:t>5</w:t>
            </w:r>
          </w:p>
        </w:tc>
        <w:tc>
          <w:tcPr>
            <w:tcW w:w="1134" w:type="dxa"/>
            <w:gridSpan w:val="2"/>
            <w:shd w:val="clear" w:color="000000" w:fill="FFFFFF"/>
            <w:vAlign w:val="center"/>
          </w:tcPr>
          <w:p w14:paraId="7807AB4A" w14:textId="77777777" w:rsidR="002F57B2" w:rsidRPr="002A1A2D" w:rsidRDefault="002F57B2" w:rsidP="00062751">
            <w:pPr>
              <w:jc w:val="center"/>
              <w:rPr>
                <w:sz w:val="22"/>
                <w:szCs w:val="22"/>
              </w:rPr>
            </w:pPr>
            <w:r w:rsidRPr="00C62474">
              <w:rPr>
                <w:color w:val="000000"/>
              </w:rPr>
              <w:t>3 524,06</w:t>
            </w:r>
          </w:p>
        </w:tc>
        <w:tc>
          <w:tcPr>
            <w:tcW w:w="709" w:type="dxa"/>
            <w:gridSpan w:val="2"/>
            <w:shd w:val="clear" w:color="auto" w:fill="auto"/>
            <w:vAlign w:val="center"/>
          </w:tcPr>
          <w:p w14:paraId="59431E8E" w14:textId="77777777" w:rsidR="002F57B2" w:rsidRPr="002A1A2D" w:rsidRDefault="002F57B2" w:rsidP="00062751">
            <w:pPr>
              <w:ind w:left="-105" w:right="-108"/>
              <w:jc w:val="center"/>
              <w:rPr>
                <w:sz w:val="22"/>
                <w:szCs w:val="22"/>
              </w:rPr>
            </w:pPr>
            <w:r w:rsidRPr="002A1A2D">
              <w:rPr>
                <w:sz w:val="22"/>
                <w:szCs w:val="22"/>
              </w:rPr>
              <w:t>x</w:t>
            </w:r>
          </w:p>
        </w:tc>
        <w:tc>
          <w:tcPr>
            <w:tcW w:w="851" w:type="dxa"/>
            <w:gridSpan w:val="2"/>
            <w:shd w:val="clear" w:color="auto" w:fill="auto"/>
            <w:vAlign w:val="center"/>
          </w:tcPr>
          <w:p w14:paraId="7EF82458"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1097405A"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158C8441" w14:textId="77777777" w:rsidR="002F57B2" w:rsidRPr="002A1A2D" w:rsidRDefault="002F57B2" w:rsidP="00062751">
            <w:pPr>
              <w:ind w:left="-105" w:right="-108"/>
              <w:jc w:val="center"/>
              <w:rPr>
                <w:sz w:val="22"/>
                <w:szCs w:val="22"/>
              </w:rPr>
            </w:pPr>
            <w:r w:rsidRPr="002A1A2D">
              <w:rPr>
                <w:sz w:val="22"/>
                <w:szCs w:val="22"/>
              </w:rPr>
              <w:t>x</w:t>
            </w:r>
          </w:p>
        </w:tc>
        <w:tc>
          <w:tcPr>
            <w:tcW w:w="969" w:type="dxa"/>
            <w:shd w:val="clear" w:color="auto" w:fill="auto"/>
            <w:vAlign w:val="center"/>
          </w:tcPr>
          <w:p w14:paraId="4ABA76FF"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6D830C6C" w14:textId="77777777" w:rsidTr="00062751">
        <w:trPr>
          <w:trHeight w:val="185"/>
          <w:jc w:val="center"/>
        </w:trPr>
        <w:tc>
          <w:tcPr>
            <w:tcW w:w="1738" w:type="dxa"/>
            <w:vMerge/>
            <w:shd w:val="clear" w:color="auto" w:fill="auto"/>
          </w:tcPr>
          <w:p w14:paraId="71B5C2CC" w14:textId="77777777" w:rsidR="002F57B2" w:rsidRPr="002A1A2D" w:rsidRDefault="002F57B2" w:rsidP="00062751">
            <w:pPr>
              <w:ind w:right="-2"/>
              <w:rPr>
                <w:sz w:val="22"/>
                <w:szCs w:val="22"/>
              </w:rPr>
            </w:pPr>
          </w:p>
        </w:tc>
        <w:tc>
          <w:tcPr>
            <w:tcW w:w="1250" w:type="dxa"/>
            <w:gridSpan w:val="2"/>
            <w:vMerge/>
            <w:shd w:val="clear" w:color="auto" w:fill="auto"/>
          </w:tcPr>
          <w:p w14:paraId="64FF0D82" w14:textId="77777777" w:rsidR="002F57B2" w:rsidRPr="002A1A2D" w:rsidRDefault="002F57B2" w:rsidP="00062751">
            <w:pPr>
              <w:ind w:left="-78" w:right="-2"/>
              <w:jc w:val="center"/>
              <w:rPr>
                <w:sz w:val="22"/>
                <w:szCs w:val="22"/>
              </w:rPr>
            </w:pPr>
          </w:p>
        </w:tc>
        <w:tc>
          <w:tcPr>
            <w:tcW w:w="1644" w:type="dxa"/>
            <w:gridSpan w:val="2"/>
            <w:shd w:val="clear" w:color="auto" w:fill="auto"/>
            <w:vAlign w:val="center"/>
          </w:tcPr>
          <w:p w14:paraId="27B628BE" w14:textId="77777777" w:rsidR="002F57B2" w:rsidRPr="00D1762A" w:rsidRDefault="002F57B2" w:rsidP="00062751">
            <w:pPr>
              <w:jc w:val="center"/>
            </w:pPr>
            <w:r>
              <w:t>с 01.01.2026</w:t>
            </w:r>
          </w:p>
        </w:tc>
        <w:tc>
          <w:tcPr>
            <w:tcW w:w="1134" w:type="dxa"/>
            <w:gridSpan w:val="2"/>
            <w:shd w:val="clear" w:color="000000" w:fill="FFFFFF"/>
            <w:vAlign w:val="center"/>
          </w:tcPr>
          <w:p w14:paraId="1245C5D0" w14:textId="77777777" w:rsidR="002F57B2" w:rsidRPr="002A1A2D" w:rsidRDefault="002F57B2" w:rsidP="00062751">
            <w:pPr>
              <w:jc w:val="center"/>
              <w:rPr>
                <w:sz w:val="22"/>
                <w:szCs w:val="22"/>
              </w:rPr>
            </w:pPr>
            <w:r>
              <w:rPr>
                <w:color w:val="000000"/>
              </w:rPr>
              <w:t>2 807,52</w:t>
            </w:r>
          </w:p>
        </w:tc>
        <w:tc>
          <w:tcPr>
            <w:tcW w:w="709" w:type="dxa"/>
            <w:gridSpan w:val="2"/>
            <w:shd w:val="clear" w:color="auto" w:fill="auto"/>
            <w:vAlign w:val="center"/>
          </w:tcPr>
          <w:p w14:paraId="19C2664D"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51DB521E"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65EA20F0"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61FE816F" w14:textId="77777777" w:rsidR="002F57B2" w:rsidRPr="002A1A2D" w:rsidRDefault="002F57B2" w:rsidP="00062751">
            <w:pPr>
              <w:ind w:left="-105" w:right="-108"/>
              <w:jc w:val="center"/>
              <w:rPr>
                <w:sz w:val="22"/>
                <w:szCs w:val="22"/>
              </w:rPr>
            </w:pPr>
            <w:r w:rsidRPr="002A1A2D">
              <w:rPr>
                <w:sz w:val="22"/>
                <w:szCs w:val="22"/>
              </w:rPr>
              <w:t>x</w:t>
            </w:r>
          </w:p>
        </w:tc>
        <w:tc>
          <w:tcPr>
            <w:tcW w:w="969" w:type="dxa"/>
            <w:shd w:val="clear" w:color="auto" w:fill="auto"/>
            <w:vAlign w:val="center"/>
          </w:tcPr>
          <w:p w14:paraId="7BB86EE4"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55EB52CF" w14:textId="77777777" w:rsidTr="00062751">
        <w:trPr>
          <w:trHeight w:val="185"/>
          <w:jc w:val="center"/>
        </w:trPr>
        <w:tc>
          <w:tcPr>
            <w:tcW w:w="1738" w:type="dxa"/>
            <w:vMerge/>
            <w:shd w:val="clear" w:color="auto" w:fill="auto"/>
          </w:tcPr>
          <w:p w14:paraId="57808524" w14:textId="77777777" w:rsidR="002F57B2" w:rsidRPr="002A1A2D" w:rsidRDefault="002F57B2" w:rsidP="00062751">
            <w:pPr>
              <w:ind w:right="-2"/>
              <w:rPr>
                <w:sz w:val="22"/>
                <w:szCs w:val="22"/>
              </w:rPr>
            </w:pPr>
          </w:p>
        </w:tc>
        <w:tc>
          <w:tcPr>
            <w:tcW w:w="1250" w:type="dxa"/>
            <w:gridSpan w:val="2"/>
            <w:vMerge/>
            <w:shd w:val="clear" w:color="auto" w:fill="auto"/>
          </w:tcPr>
          <w:p w14:paraId="7880A44B" w14:textId="77777777" w:rsidR="002F57B2" w:rsidRPr="002A1A2D" w:rsidRDefault="002F57B2" w:rsidP="00062751">
            <w:pPr>
              <w:ind w:left="-78" w:right="-2"/>
              <w:jc w:val="center"/>
              <w:rPr>
                <w:sz w:val="22"/>
                <w:szCs w:val="22"/>
              </w:rPr>
            </w:pPr>
          </w:p>
        </w:tc>
        <w:tc>
          <w:tcPr>
            <w:tcW w:w="1644" w:type="dxa"/>
            <w:gridSpan w:val="2"/>
            <w:shd w:val="clear" w:color="auto" w:fill="auto"/>
            <w:vAlign w:val="center"/>
          </w:tcPr>
          <w:p w14:paraId="7A2BD8DD" w14:textId="77777777" w:rsidR="002F57B2" w:rsidRDefault="002F57B2" w:rsidP="00062751">
            <w:pPr>
              <w:jc w:val="center"/>
            </w:pPr>
            <w:r w:rsidRPr="00D1762A">
              <w:t>с 01.07.202</w:t>
            </w:r>
            <w:r>
              <w:t>6</w:t>
            </w:r>
          </w:p>
        </w:tc>
        <w:tc>
          <w:tcPr>
            <w:tcW w:w="1134" w:type="dxa"/>
            <w:gridSpan w:val="2"/>
            <w:shd w:val="clear" w:color="000000" w:fill="FFFFFF"/>
            <w:vAlign w:val="center"/>
          </w:tcPr>
          <w:p w14:paraId="7F2B8DCB" w14:textId="77777777" w:rsidR="002F57B2" w:rsidRPr="002A1A2D" w:rsidRDefault="002F57B2" w:rsidP="00062751">
            <w:pPr>
              <w:jc w:val="center"/>
              <w:rPr>
                <w:sz w:val="22"/>
                <w:szCs w:val="22"/>
              </w:rPr>
            </w:pPr>
            <w:r>
              <w:rPr>
                <w:color w:val="000000"/>
              </w:rPr>
              <w:t>2 980,55</w:t>
            </w:r>
          </w:p>
        </w:tc>
        <w:tc>
          <w:tcPr>
            <w:tcW w:w="709" w:type="dxa"/>
            <w:gridSpan w:val="2"/>
            <w:shd w:val="clear" w:color="auto" w:fill="auto"/>
            <w:vAlign w:val="center"/>
          </w:tcPr>
          <w:p w14:paraId="44EB9A29"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1D85E2A6"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3454C648"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3347990A" w14:textId="77777777" w:rsidR="002F57B2" w:rsidRPr="002A1A2D" w:rsidRDefault="002F57B2" w:rsidP="00062751">
            <w:pPr>
              <w:ind w:left="-105" w:right="-108"/>
              <w:jc w:val="center"/>
              <w:rPr>
                <w:sz w:val="22"/>
                <w:szCs w:val="22"/>
              </w:rPr>
            </w:pPr>
            <w:r w:rsidRPr="002A1A2D">
              <w:rPr>
                <w:sz w:val="22"/>
                <w:szCs w:val="22"/>
              </w:rPr>
              <w:t>x</w:t>
            </w:r>
          </w:p>
        </w:tc>
        <w:tc>
          <w:tcPr>
            <w:tcW w:w="969" w:type="dxa"/>
            <w:shd w:val="clear" w:color="auto" w:fill="auto"/>
            <w:vAlign w:val="center"/>
          </w:tcPr>
          <w:p w14:paraId="5CC6E927"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4A1BAB38" w14:textId="77777777" w:rsidTr="00062751">
        <w:trPr>
          <w:trHeight w:val="185"/>
          <w:jc w:val="center"/>
        </w:trPr>
        <w:tc>
          <w:tcPr>
            <w:tcW w:w="1738" w:type="dxa"/>
            <w:vMerge/>
            <w:shd w:val="clear" w:color="auto" w:fill="auto"/>
          </w:tcPr>
          <w:p w14:paraId="3FD4C0A4" w14:textId="77777777" w:rsidR="002F57B2" w:rsidRPr="002A1A2D" w:rsidRDefault="002F57B2" w:rsidP="00062751">
            <w:pPr>
              <w:ind w:right="-2"/>
              <w:rPr>
                <w:sz w:val="22"/>
                <w:szCs w:val="22"/>
              </w:rPr>
            </w:pPr>
          </w:p>
        </w:tc>
        <w:tc>
          <w:tcPr>
            <w:tcW w:w="1250" w:type="dxa"/>
            <w:gridSpan w:val="2"/>
            <w:vMerge/>
            <w:shd w:val="clear" w:color="auto" w:fill="auto"/>
          </w:tcPr>
          <w:p w14:paraId="5FEF2D91" w14:textId="77777777" w:rsidR="002F57B2" w:rsidRPr="002A1A2D" w:rsidRDefault="002F57B2" w:rsidP="00062751">
            <w:pPr>
              <w:ind w:left="-78" w:right="-2"/>
              <w:jc w:val="center"/>
              <w:rPr>
                <w:sz w:val="22"/>
                <w:szCs w:val="22"/>
              </w:rPr>
            </w:pPr>
          </w:p>
        </w:tc>
        <w:tc>
          <w:tcPr>
            <w:tcW w:w="1644" w:type="dxa"/>
            <w:gridSpan w:val="2"/>
            <w:shd w:val="clear" w:color="auto" w:fill="auto"/>
            <w:vAlign w:val="center"/>
          </w:tcPr>
          <w:p w14:paraId="75B3F348" w14:textId="77777777" w:rsidR="002F57B2" w:rsidRPr="00D1762A" w:rsidRDefault="002F57B2" w:rsidP="00062751">
            <w:pPr>
              <w:jc w:val="center"/>
            </w:pPr>
            <w:r>
              <w:t>с 01.01.2027</w:t>
            </w:r>
          </w:p>
        </w:tc>
        <w:tc>
          <w:tcPr>
            <w:tcW w:w="1134" w:type="dxa"/>
            <w:gridSpan w:val="2"/>
            <w:shd w:val="clear" w:color="000000" w:fill="FFFFFF"/>
            <w:vAlign w:val="center"/>
          </w:tcPr>
          <w:p w14:paraId="138908AB" w14:textId="77777777" w:rsidR="002F57B2" w:rsidRPr="002A1A2D" w:rsidRDefault="002F57B2" w:rsidP="00062751">
            <w:pPr>
              <w:jc w:val="center"/>
              <w:rPr>
                <w:sz w:val="22"/>
                <w:szCs w:val="22"/>
              </w:rPr>
            </w:pPr>
            <w:r>
              <w:rPr>
                <w:color w:val="000000"/>
              </w:rPr>
              <w:t>2 980,55</w:t>
            </w:r>
          </w:p>
        </w:tc>
        <w:tc>
          <w:tcPr>
            <w:tcW w:w="709" w:type="dxa"/>
            <w:gridSpan w:val="2"/>
            <w:shd w:val="clear" w:color="auto" w:fill="auto"/>
            <w:vAlign w:val="center"/>
          </w:tcPr>
          <w:p w14:paraId="0B1E572D"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2602FEAA"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5BF084C4"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35223835" w14:textId="77777777" w:rsidR="002F57B2" w:rsidRPr="002A1A2D" w:rsidRDefault="002F57B2" w:rsidP="00062751">
            <w:pPr>
              <w:ind w:left="-105" w:right="-108"/>
              <w:jc w:val="center"/>
              <w:rPr>
                <w:sz w:val="22"/>
                <w:szCs w:val="22"/>
              </w:rPr>
            </w:pPr>
            <w:r w:rsidRPr="002A1A2D">
              <w:rPr>
                <w:sz w:val="22"/>
                <w:szCs w:val="22"/>
              </w:rPr>
              <w:t>x</w:t>
            </w:r>
          </w:p>
        </w:tc>
        <w:tc>
          <w:tcPr>
            <w:tcW w:w="969" w:type="dxa"/>
            <w:shd w:val="clear" w:color="auto" w:fill="auto"/>
            <w:vAlign w:val="center"/>
          </w:tcPr>
          <w:p w14:paraId="7CD31D65"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13364DD0" w14:textId="77777777" w:rsidTr="00062751">
        <w:trPr>
          <w:trHeight w:val="185"/>
          <w:jc w:val="center"/>
        </w:trPr>
        <w:tc>
          <w:tcPr>
            <w:tcW w:w="1738" w:type="dxa"/>
            <w:vMerge/>
            <w:shd w:val="clear" w:color="auto" w:fill="auto"/>
          </w:tcPr>
          <w:p w14:paraId="2284632E" w14:textId="77777777" w:rsidR="002F57B2" w:rsidRPr="002A1A2D" w:rsidRDefault="002F57B2" w:rsidP="00062751">
            <w:pPr>
              <w:ind w:right="-2"/>
              <w:rPr>
                <w:sz w:val="22"/>
                <w:szCs w:val="22"/>
              </w:rPr>
            </w:pPr>
          </w:p>
        </w:tc>
        <w:tc>
          <w:tcPr>
            <w:tcW w:w="1250" w:type="dxa"/>
            <w:gridSpan w:val="2"/>
            <w:vMerge/>
            <w:shd w:val="clear" w:color="auto" w:fill="auto"/>
          </w:tcPr>
          <w:p w14:paraId="4BDD9B66" w14:textId="77777777" w:rsidR="002F57B2" w:rsidRPr="002A1A2D" w:rsidRDefault="002F57B2" w:rsidP="00062751">
            <w:pPr>
              <w:ind w:left="-78" w:right="-2"/>
              <w:jc w:val="center"/>
              <w:rPr>
                <w:sz w:val="22"/>
                <w:szCs w:val="22"/>
              </w:rPr>
            </w:pPr>
          </w:p>
        </w:tc>
        <w:tc>
          <w:tcPr>
            <w:tcW w:w="1644" w:type="dxa"/>
            <w:gridSpan w:val="2"/>
            <w:shd w:val="clear" w:color="auto" w:fill="auto"/>
            <w:vAlign w:val="center"/>
          </w:tcPr>
          <w:p w14:paraId="0F9F8108" w14:textId="77777777" w:rsidR="002F57B2" w:rsidRDefault="002F57B2" w:rsidP="00062751">
            <w:pPr>
              <w:jc w:val="center"/>
            </w:pPr>
            <w:r w:rsidRPr="00D1762A">
              <w:t>с 01.07.202</w:t>
            </w:r>
            <w:r>
              <w:t>7</w:t>
            </w:r>
          </w:p>
        </w:tc>
        <w:tc>
          <w:tcPr>
            <w:tcW w:w="1134" w:type="dxa"/>
            <w:gridSpan w:val="2"/>
            <w:shd w:val="clear" w:color="000000" w:fill="FFFFFF"/>
            <w:vAlign w:val="center"/>
          </w:tcPr>
          <w:p w14:paraId="7525D5BD" w14:textId="77777777" w:rsidR="002F57B2" w:rsidRPr="002A1A2D" w:rsidRDefault="002F57B2" w:rsidP="00062751">
            <w:pPr>
              <w:jc w:val="center"/>
              <w:rPr>
                <w:sz w:val="22"/>
                <w:szCs w:val="22"/>
              </w:rPr>
            </w:pPr>
            <w:r>
              <w:rPr>
                <w:color w:val="000000"/>
              </w:rPr>
              <w:t>3 077,39</w:t>
            </w:r>
          </w:p>
        </w:tc>
        <w:tc>
          <w:tcPr>
            <w:tcW w:w="709" w:type="dxa"/>
            <w:gridSpan w:val="2"/>
            <w:shd w:val="clear" w:color="auto" w:fill="auto"/>
            <w:vAlign w:val="center"/>
          </w:tcPr>
          <w:p w14:paraId="47859897"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6B3BA61B"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6A603E0F"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0939C727" w14:textId="77777777" w:rsidR="002F57B2" w:rsidRPr="002A1A2D" w:rsidRDefault="002F57B2" w:rsidP="00062751">
            <w:pPr>
              <w:ind w:left="-105" w:right="-108"/>
              <w:jc w:val="center"/>
              <w:rPr>
                <w:sz w:val="22"/>
                <w:szCs w:val="22"/>
              </w:rPr>
            </w:pPr>
            <w:r w:rsidRPr="002A1A2D">
              <w:rPr>
                <w:sz w:val="22"/>
                <w:szCs w:val="22"/>
              </w:rPr>
              <w:t>x</w:t>
            </w:r>
          </w:p>
        </w:tc>
        <w:tc>
          <w:tcPr>
            <w:tcW w:w="969" w:type="dxa"/>
            <w:shd w:val="clear" w:color="auto" w:fill="auto"/>
            <w:vAlign w:val="center"/>
          </w:tcPr>
          <w:p w14:paraId="0899E6C2"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0609D36A" w14:textId="77777777" w:rsidTr="00062751">
        <w:trPr>
          <w:trHeight w:val="185"/>
          <w:jc w:val="center"/>
        </w:trPr>
        <w:tc>
          <w:tcPr>
            <w:tcW w:w="1738" w:type="dxa"/>
            <w:vMerge/>
            <w:shd w:val="clear" w:color="auto" w:fill="auto"/>
          </w:tcPr>
          <w:p w14:paraId="2553D3EB" w14:textId="77777777" w:rsidR="002F57B2" w:rsidRPr="002A1A2D" w:rsidRDefault="002F57B2" w:rsidP="00062751">
            <w:pPr>
              <w:ind w:right="-2"/>
              <w:rPr>
                <w:sz w:val="22"/>
                <w:szCs w:val="22"/>
              </w:rPr>
            </w:pPr>
          </w:p>
        </w:tc>
        <w:tc>
          <w:tcPr>
            <w:tcW w:w="1250" w:type="dxa"/>
            <w:gridSpan w:val="2"/>
            <w:vMerge/>
            <w:shd w:val="clear" w:color="auto" w:fill="auto"/>
          </w:tcPr>
          <w:p w14:paraId="1BF5B06C" w14:textId="77777777" w:rsidR="002F57B2" w:rsidRPr="002A1A2D" w:rsidRDefault="002F57B2" w:rsidP="00062751">
            <w:pPr>
              <w:ind w:left="-78" w:right="-2"/>
              <w:jc w:val="center"/>
              <w:rPr>
                <w:sz w:val="22"/>
                <w:szCs w:val="22"/>
              </w:rPr>
            </w:pPr>
          </w:p>
        </w:tc>
        <w:tc>
          <w:tcPr>
            <w:tcW w:w="1644" w:type="dxa"/>
            <w:gridSpan w:val="2"/>
            <w:shd w:val="clear" w:color="auto" w:fill="auto"/>
            <w:vAlign w:val="center"/>
          </w:tcPr>
          <w:p w14:paraId="3B7DCEBD" w14:textId="77777777" w:rsidR="002F57B2" w:rsidRPr="00D1762A" w:rsidRDefault="002F57B2" w:rsidP="00062751">
            <w:pPr>
              <w:jc w:val="center"/>
            </w:pPr>
            <w:r>
              <w:t>с 01.01.2028</w:t>
            </w:r>
          </w:p>
        </w:tc>
        <w:tc>
          <w:tcPr>
            <w:tcW w:w="1134" w:type="dxa"/>
            <w:gridSpan w:val="2"/>
            <w:shd w:val="clear" w:color="000000" w:fill="FFFFFF"/>
            <w:vAlign w:val="center"/>
          </w:tcPr>
          <w:p w14:paraId="647108A4" w14:textId="77777777" w:rsidR="002F57B2" w:rsidRPr="002A1A2D" w:rsidRDefault="002F57B2" w:rsidP="00062751">
            <w:pPr>
              <w:jc w:val="center"/>
              <w:rPr>
                <w:sz w:val="22"/>
                <w:szCs w:val="22"/>
              </w:rPr>
            </w:pPr>
            <w:r>
              <w:rPr>
                <w:color w:val="000000"/>
              </w:rPr>
              <w:t>3 077,39</w:t>
            </w:r>
          </w:p>
        </w:tc>
        <w:tc>
          <w:tcPr>
            <w:tcW w:w="709" w:type="dxa"/>
            <w:gridSpan w:val="2"/>
            <w:shd w:val="clear" w:color="auto" w:fill="auto"/>
            <w:vAlign w:val="center"/>
          </w:tcPr>
          <w:p w14:paraId="5F656F91"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5175EE68"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3447F8BA"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481DD575" w14:textId="77777777" w:rsidR="002F57B2" w:rsidRPr="002A1A2D" w:rsidRDefault="002F57B2" w:rsidP="00062751">
            <w:pPr>
              <w:ind w:left="-105" w:right="-108"/>
              <w:jc w:val="center"/>
              <w:rPr>
                <w:sz w:val="22"/>
                <w:szCs w:val="22"/>
              </w:rPr>
            </w:pPr>
            <w:r w:rsidRPr="002A1A2D">
              <w:rPr>
                <w:sz w:val="22"/>
                <w:szCs w:val="22"/>
              </w:rPr>
              <w:t>x</w:t>
            </w:r>
          </w:p>
        </w:tc>
        <w:tc>
          <w:tcPr>
            <w:tcW w:w="969" w:type="dxa"/>
            <w:shd w:val="clear" w:color="auto" w:fill="auto"/>
            <w:vAlign w:val="center"/>
          </w:tcPr>
          <w:p w14:paraId="3B92B3D5"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20029666" w14:textId="77777777" w:rsidTr="00062751">
        <w:trPr>
          <w:trHeight w:val="185"/>
          <w:jc w:val="center"/>
        </w:trPr>
        <w:tc>
          <w:tcPr>
            <w:tcW w:w="1738" w:type="dxa"/>
            <w:vMerge/>
            <w:shd w:val="clear" w:color="auto" w:fill="auto"/>
          </w:tcPr>
          <w:p w14:paraId="4200459A" w14:textId="77777777" w:rsidR="002F57B2" w:rsidRPr="002A1A2D" w:rsidRDefault="002F57B2" w:rsidP="00062751">
            <w:pPr>
              <w:ind w:right="-2"/>
              <w:rPr>
                <w:sz w:val="22"/>
                <w:szCs w:val="22"/>
              </w:rPr>
            </w:pPr>
          </w:p>
        </w:tc>
        <w:tc>
          <w:tcPr>
            <w:tcW w:w="1250" w:type="dxa"/>
            <w:gridSpan w:val="2"/>
            <w:vMerge/>
            <w:shd w:val="clear" w:color="auto" w:fill="auto"/>
          </w:tcPr>
          <w:p w14:paraId="1F7AF259" w14:textId="77777777" w:rsidR="002F57B2" w:rsidRPr="002A1A2D" w:rsidRDefault="002F57B2" w:rsidP="00062751">
            <w:pPr>
              <w:ind w:left="-78" w:right="-2"/>
              <w:jc w:val="center"/>
              <w:rPr>
                <w:sz w:val="22"/>
                <w:szCs w:val="22"/>
              </w:rPr>
            </w:pPr>
          </w:p>
        </w:tc>
        <w:tc>
          <w:tcPr>
            <w:tcW w:w="1644" w:type="dxa"/>
            <w:gridSpan w:val="2"/>
            <w:shd w:val="clear" w:color="auto" w:fill="auto"/>
            <w:vAlign w:val="center"/>
          </w:tcPr>
          <w:p w14:paraId="4AB00C29" w14:textId="77777777" w:rsidR="002F57B2" w:rsidRDefault="002F57B2" w:rsidP="00062751">
            <w:pPr>
              <w:jc w:val="center"/>
            </w:pPr>
            <w:r w:rsidRPr="00D1762A">
              <w:t>с 01.07.202</w:t>
            </w:r>
            <w:r>
              <w:t>8</w:t>
            </w:r>
          </w:p>
        </w:tc>
        <w:tc>
          <w:tcPr>
            <w:tcW w:w="1134" w:type="dxa"/>
            <w:gridSpan w:val="2"/>
            <w:shd w:val="clear" w:color="000000" w:fill="FFFFFF"/>
            <w:vAlign w:val="center"/>
          </w:tcPr>
          <w:p w14:paraId="5ECF53D7" w14:textId="77777777" w:rsidR="002F57B2" w:rsidRPr="002A1A2D" w:rsidRDefault="002F57B2" w:rsidP="00062751">
            <w:pPr>
              <w:jc w:val="center"/>
              <w:rPr>
                <w:sz w:val="22"/>
                <w:szCs w:val="22"/>
              </w:rPr>
            </w:pPr>
            <w:r>
              <w:rPr>
                <w:color w:val="000000"/>
              </w:rPr>
              <w:t>3 219,91</w:t>
            </w:r>
          </w:p>
        </w:tc>
        <w:tc>
          <w:tcPr>
            <w:tcW w:w="709" w:type="dxa"/>
            <w:gridSpan w:val="2"/>
            <w:shd w:val="clear" w:color="auto" w:fill="auto"/>
            <w:vAlign w:val="center"/>
          </w:tcPr>
          <w:p w14:paraId="52D03BDE" w14:textId="77777777" w:rsidR="002F57B2" w:rsidRPr="002A1A2D" w:rsidRDefault="002F57B2" w:rsidP="00062751">
            <w:pPr>
              <w:ind w:left="-105" w:right="-108"/>
              <w:jc w:val="center"/>
              <w:rPr>
                <w:sz w:val="22"/>
                <w:szCs w:val="22"/>
              </w:rPr>
            </w:pPr>
            <w:r w:rsidRPr="002A1A2D">
              <w:rPr>
                <w:sz w:val="22"/>
                <w:szCs w:val="22"/>
              </w:rPr>
              <w:t>x</w:t>
            </w:r>
          </w:p>
        </w:tc>
        <w:tc>
          <w:tcPr>
            <w:tcW w:w="851" w:type="dxa"/>
            <w:gridSpan w:val="2"/>
            <w:shd w:val="clear" w:color="auto" w:fill="auto"/>
            <w:vAlign w:val="center"/>
          </w:tcPr>
          <w:p w14:paraId="1995888B"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18A40E9F"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68D1A03C" w14:textId="77777777" w:rsidR="002F57B2" w:rsidRPr="002A1A2D" w:rsidRDefault="002F57B2" w:rsidP="00062751">
            <w:pPr>
              <w:ind w:left="-105" w:right="-108"/>
              <w:jc w:val="center"/>
              <w:rPr>
                <w:sz w:val="22"/>
                <w:szCs w:val="22"/>
              </w:rPr>
            </w:pPr>
            <w:r w:rsidRPr="002A1A2D">
              <w:rPr>
                <w:sz w:val="22"/>
                <w:szCs w:val="22"/>
              </w:rPr>
              <w:t>x</w:t>
            </w:r>
          </w:p>
        </w:tc>
        <w:tc>
          <w:tcPr>
            <w:tcW w:w="969" w:type="dxa"/>
            <w:shd w:val="clear" w:color="auto" w:fill="auto"/>
            <w:vAlign w:val="center"/>
          </w:tcPr>
          <w:p w14:paraId="4CFCF9A9"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768820C1" w14:textId="77777777" w:rsidTr="00062751">
        <w:trPr>
          <w:trHeight w:val="185"/>
          <w:jc w:val="center"/>
        </w:trPr>
        <w:tc>
          <w:tcPr>
            <w:tcW w:w="1738" w:type="dxa"/>
            <w:vMerge/>
            <w:shd w:val="clear" w:color="auto" w:fill="auto"/>
          </w:tcPr>
          <w:p w14:paraId="1E507DE8" w14:textId="77777777" w:rsidR="002F57B2" w:rsidRPr="002A1A2D" w:rsidRDefault="002F57B2" w:rsidP="00062751">
            <w:pPr>
              <w:ind w:right="-2"/>
              <w:rPr>
                <w:sz w:val="22"/>
                <w:szCs w:val="22"/>
              </w:rPr>
            </w:pPr>
          </w:p>
        </w:tc>
        <w:tc>
          <w:tcPr>
            <w:tcW w:w="1250" w:type="dxa"/>
            <w:gridSpan w:val="2"/>
            <w:vMerge/>
            <w:shd w:val="clear" w:color="auto" w:fill="auto"/>
          </w:tcPr>
          <w:p w14:paraId="10FADF43" w14:textId="77777777" w:rsidR="002F57B2" w:rsidRPr="002A1A2D" w:rsidRDefault="002F57B2" w:rsidP="00062751">
            <w:pPr>
              <w:ind w:left="-78" w:right="-2"/>
              <w:jc w:val="center"/>
              <w:rPr>
                <w:sz w:val="22"/>
                <w:szCs w:val="22"/>
              </w:rPr>
            </w:pPr>
          </w:p>
        </w:tc>
        <w:tc>
          <w:tcPr>
            <w:tcW w:w="1644" w:type="dxa"/>
            <w:gridSpan w:val="2"/>
            <w:shd w:val="clear" w:color="auto" w:fill="auto"/>
            <w:vAlign w:val="center"/>
          </w:tcPr>
          <w:p w14:paraId="0353C6BD" w14:textId="77777777" w:rsidR="002F57B2" w:rsidRPr="00D1762A" w:rsidRDefault="002F57B2" w:rsidP="00062751">
            <w:pPr>
              <w:jc w:val="center"/>
            </w:pPr>
            <w:r>
              <w:t>с 01.01.2029</w:t>
            </w:r>
          </w:p>
        </w:tc>
        <w:tc>
          <w:tcPr>
            <w:tcW w:w="1134" w:type="dxa"/>
            <w:gridSpan w:val="2"/>
            <w:shd w:val="clear" w:color="000000" w:fill="FFFFFF"/>
            <w:vAlign w:val="center"/>
          </w:tcPr>
          <w:p w14:paraId="3FFBF962" w14:textId="77777777" w:rsidR="002F57B2" w:rsidRPr="002A1A2D" w:rsidRDefault="002F57B2" w:rsidP="00062751">
            <w:pPr>
              <w:jc w:val="center"/>
              <w:rPr>
                <w:sz w:val="22"/>
                <w:szCs w:val="22"/>
              </w:rPr>
            </w:pPr>
            <w:r>
              <w:rPr>
                <w:color w:val="000000"/>
              </w:rPr>
              <w:t>3 219,91</w:t>
            </w:r>
          </w:p>
        </w:tc>
        <w:tc>
          <w:tcPr>
            <w:tcW w:w="709" w:type="dxa"/>
            <w:gridSpan w:val="2"/>
            <w:shd w:val="clear" w:color="auto" w:fill="auto"/>
            <w:vAlign w:val="center"/>
          </w:tcPr>
          <w:p w14:paraId="409AEB56" w14:textId="77777777" w:rsidR="002F57B2" w:rsidRPr="002A1A2D" w:rsidRDefault="002F57B2" w:rsidP="00062751">
            <w:pPr>
              <w:ind w:left="-105" w:right="-108"/>
              <w:jc w:val="center"/>
              <w:rPr>
                <w:sz w:val="22"/>
                <w:szCs w:val="22"/>
              </w:rPr>
            </w:pPr>
            <w:r w:rsidRPr="002A1A2D">
              <w:rPr>
                <w:sz w:val="22"/>
                <w:szCs w:val="22"/>
              </w:rPr>
              <w:t>x</w:t>
            </w:r>
          </w:p>
        </w:tc>
        <w:tc>
          <w:tcPr>
            <w:tcW w:w="851" w:type="dxa"/>
            <w:gridSpan w:val="2"/>
            <w:shd w:val="clear" w:color="auto" w:fill="auto"/>
            <w:vAlign w:val="center"/>
          </w:tcPr>
          <w:p w14:paraId="12431EB5"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33FDBEC7"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288C9489" w14:textId="77777777" w:rsidR="002F57B2" w:rsidRPr="002A1A2D" w:rsidRDefault="002F57B2" w:rsidP="00062751">
            <w:pPr>
              <w:ind w:left="-105" w:right="-108"/>
              <w:jc w:val="center"/>
              <w:rPr>
                <w:sz w:val="22"/>
                <w:szCs w:val="22"/>
              </w:rPr>
            </w:pPr>
            <w:r w:rsidRPr="002A1A2D">
              <w:rPr>
                <w:sz w:val="22"/>
                <w:szCs w:val="22"/>
              </w:rPr>
              <w:t>x</w:t>
            </w:r>
          </w:p>
        </w:tc>
        <w:tc>
          <w:tcPr>
            <w:tcW w:w="969" w:type="dxa"/>
            <w:shd w:val="clear" w:color="auto" w:fill="auto"/>
            <w:vAlign w:val="center"/>
          </w:tcPr>
          <w:p w14:paraId="342B271C"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334C570B" w14:textId="77777777" w:rsidTr="00062751">
        <w:trPr>
          <w:trHeight w:val="185"/>
          <w:jc w:val="center"/>
        </w:trPr>
        <w:tc>
          <w:tcPr>
            <w:tcW w:w="1738" w:type="dxa"/>
            <w:vMerge/>
            <w:shd w:val="clear" w:color="auto" w:fill="auto"/>
          </w:tcPr>
          <w:p w14:paraId="5F5D862B" w14:textId="77777777" w:rsidR="002F57B2" w:rsidRPr="002A1A2D" w:rsidRDefault="002F57B2" w:rsidP="00062751">
            <w:pPr>
              <w:ind w:right="-2"/>
              <w:rPr>
                <w:sz w:val="22"/>
                <w:szCs w:val="22"/>
              </w:rPr>
            </w:pPr>
          </w:p>
        </w:tc>
        <w:tc>
          <w:tcPr>
            <w:tcW w:w="1250" w:type="dxa"/>
            <w:gridSpan w:val="2"/>
            <w:vMerge/>
            <w:shd w:val="clear" w:color="auto" w:fill="auto"/>
          </w:tcPr>
          <w:p w14:paraId="21F11BC8" w14:textId="77777777" w:rsidR="002F57B2" w:rsidRPr="002A1A2D" w:rsidRDefault="002F57B2" w:rsidP="00062751">
            <w:pPr>
              <w:ind w:left="-78" w:right="-2"/>
              <w:jc w:val="center"/>
              <w:rPr>
                <w:sz w:val="22"/>
                <w:szCs w:val="22"/>
              </w:rPr>
            </w:pPr>
          </w:p>
        </w:tc>
        <w:tc>
          <w:tcPr>
            <w:tcW w:w="1644" w:type="dxa"/>
            <w:gridSpan w:val="2"/>
            <w:shd w:val="clear" w:color="auto" w:fill="auto"/>
            <w:vAlign w:val="center"/>
          </w:tcPr>
          <w:p w14:paraId="39C37A4F" w14:textId="77777777" w:rsidR="002F57B2" w:rsidRDefault="002F57B2" w:rsidP="00062751">
            <w:pPr>
              <w:jc w:val="center"/>
            </w:pPr>
            <w:r w:rsidRPr="00D1762A">
              <w:t>с 01.07.202</w:t>
            </w:r>
            <w:r>
              <w:t>9</w:t>
            </w:r>
          </w:p>
        </w:tc>
        <w:tc>
          <w:tcPr>
            <w:tcW w:w="1134" w:type="dxa"/>
            <w:gridSpan w:val="2"/>
            <w:shd w:val="clear" w:color="000000" w:fill="FFFFFF"/>
            <w:vAlign w:val="center"/>
          </w:tcPr>
          <w:p w14:paraId="1B37FA73" w14:textId="77777777" w:rsidR="002F57B2" w:rsidRPr="002A1A2D" w:rsidRDefault="002F57B2" w:rsidP="00062751">
            <w:pPr>
              <w:jc w:val="center"/>
              <w:rPr>
                <w:sz w:val="22"/>
                <w:szCs w:val="22"/>
              </w:rPr>
            </w:pPr>
            <w:r>
              <w:rPr>
                <w:color w:val="000000"/>
              </w:rPr>
              <w:t>3 374,73</w:t>
            </w:r>
          </w:p>
        </w:tc>
        <w:tc>
          <w:tcPr>
            <w:tcW w:w="709" w:type="dxa"/>
            <w:gridSpan w:val="2"/>
            <w:shd w:val="clear" w:color="auto" w:fill="auto"/>
            <w:vAlign w:val="center"/>
          </w:tcPr>
          <w:p w14:paraId="4D8FC7C5"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1FEFC109"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4BCD4265"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1C790B83" w14:textId="77777777" w:rsidR="002F57B2" w:rsidRPr="002A1A2D" w:rsidRDefault="002F57B2" w:rsidP="00062751">
            <w:pPr>
              <w:ind w:left="-105" w:right="-108"/>
              <w:jc w:val="center"/>
              <w:rPr>
                <w:sz w:val="22"/>
                <w:szCs w:val="22"/>
              </w:rPr>
            </w:pPr>
            <w:r w:rsidRPr="002A1A2D">
              <w:rPr>
                <w:sz w:val="22"/>
                <w:szCs w:val="22"/>
              </w:rPr>
              <w:t>x</w:t>
            </w:r>
          </w:p>
        </w:tc>
        <w:tc>
          <w:tcPr>
            <w:tcW w:w="969" w:type="dxa"/>
            <w:shd w:val="clear" w:color="auto" w:fill="auto"/>
            <w:vAlign w:val="center"/>
          </w:tcPr>
          <w:p w14:paraId="6ABB6CDD"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6AD710D2" w14:textId="77777777" w:rsidTr="00062751">
        <w:trPr>
          <w:trHeight w:val="185"/>
          <w:jc w:val="center"/>
        </w:trPr>
        <w:tc>
          <w:tcPr>
            <w:tcW w:w="1738" w:type="dxa"/>
            <w:vMerge/>
            <w:shd w:val="clear" w:color="auto" w:fill="auto"/>
          </w:tcPr>
          <w:p w14:paraId="12B40509" w14:textId="77777777" w:rsidR="002F57B2" w:rsidRPr="002A1A2D" w:rsidRDefault="002F57B2" w:rsidP="00062751">
            <w:pPr>
              <w:ind w:right="-2"/>
              <w:rPr>
                <w:sz w:val="22"/>
                <w:szCs w:val="22"/>
              </w:rPr>
            </w:pPr>
          </w:p>
        </w:tc>
        <w:tc>
          <w:tcPr>
            <w:tcW w:w="1250" w:type="dxa"/>
            <w:gridSpan w:val="2"/>
            <w:vMerge/>
            <w:shd w:val="clear" w:color="auto" w:fill="auto"/>
          </w:tcPr>
          <w:p w14:paraId="1F31DB0D" w14:textId="77777777" w:rsidR="002F57B2" w:rsidRPr="002A1A2D" w:rsidRDefault="002F57B2" w:rsidP="00062751">
            <w:pPr>
              <w:ind w:left="-78" w:right="-2"/>
              <w:jc w:val="center"/>
              <w:rPr>
                <w:sz w:val="22"/>
                <w:szCs w:val="22"/>
              </w:rPr>
            </w:pPr>
          </w:p>
        </w:tc>
        <w:tc>
          <w:tcPr>
            <w:tcW w:w="1644" w:type="dxa"/>
            <w:gridSpan w:val="2"/>
            <w:shd w:val="clear" w:color="auto" w:fill="auto"/>
            <w:vAlign w:val="center"/>
          </w:tcPr>
          <w:p w14:paraId="56AD3EB7" w14:textId="77777777" w:rsidR="002F57B2" w:rsidRPr="00D1762A" w:rsidRDefault="002F57B2" w:rsidP="00062751">
            <w:pPr>
              <w:jc w:val="center"/>
            </w:pPr>
            <w:r>
              <w:t>с 01.01.2030</w:t>
            </w:r>
          </w:p>
        </w:tc>
        <w:tc>
          <w:tcPr>
            <w:tcW w:w="1134" w:type="dxa"/>
            <w:gridSpan w:val="2"/>
            <w:shd w:val="clear" w:color="000000" w:fill="FFFFFF"/>
            <w:vAlign w:val="center"/>
          </w:tcPr>
          <w:p w14:paraId="4F4BC6C6" w14:textId="77777777" w:rsidR="002F57B2" w:rsidRPr="002A1A2D" w:rsidRDefault="002F57B2" w:rsidP="00062751">
            <w:pPr>
              <w:jc w:val="center"/>
              <w:rPr>
                <w:sz w:val="22"/>
                <w:szCs w:val="22"/>
              </w:rPr>
            </w:pPr>
            <w:r>
              <w:rPr>
                <w:color w:val="000000"/>
              </w:rPr>
              <w:t>3 374,73</w:t>
            </w:r>
          </w:p>
        </w:tc>
        <w:tc>
          <w:tcPr>
            <w:tcW w:w="709" w:type="dxa"/>
            <w:gridSpan w:val="2"/>
            <w:shd w:val="clear" w:color="auto" w:fill="auto"/>
            <w:vAlign w:val="center"/>
          </w:tcPr>
          <w:p w14:paraId="29158108"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3903E759"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65CF1A32"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552CDA56" w14:textId="77777777" w:rsidR="002F57B2" w:rsidRPr="002A1A2D" w:rsidRDefault="002F57B2" w:rsidP="00062751">
            <w:pPr>
              <w:ind w:left="-105" w:right="-108"/>
              <w:jc w:val="center"/>
              <w:rPr>
                <w:sz w:val="22"/>
                <w:szCs w:val="22"/>
              </w:rPr>
            </w:pPr>
            <w:r w:rsidRPr="002A1A2D">
              <w:rPr>
                <w:sz w:val="22"/>
                <w:szCs w:val="22"/>
              </w:rPr>
              <w:t>x</w:t>
            </w:r>
          </w:p>
        </w:tc>
        <w:tc>
          <w:tcPr>
            <w:tcW w:w="969" w:type="dxa"/>
            <w:shd w:val="clear" w:color="auto" w:fill="auto"/>
            <w:vAlign w:val="center"/>
          </w:tcPr>
          <w:p w14:paraId="34C0FDD8"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008C1345" w14:textId="77777777" w:rsidTr="00062751">
        <w:trPr>
          <w:trHeight w:val="185"/>
          <w:jc w:val="center"/>
        </w:trPr>
        <w:tc>
          <w:tcPr>
            <w:tcW w:w="1738" w:type="dxa"/>
            <w:vMerge/>
            <w:shd w:val="clear" w:color="auto" w:fill="auto"/>
          </w:tcPr>
          <w:p w14:paraId="57AD41D2" w14:textId="77777777" w:rsidR="002F57B2" w:rsidRPr="002A1A2D" w:rsidRDefault="002F57B2" w:rsidP="00062751">
            <w:pPr>
              <w:ind w:right="-2"/>
              <w:rPr>
                <w:sz w:val="22"/>
                <w:szCs w:val="22"/>
              </w:rPr>
            </w:pPr>
          </w:p>
        </w:tc>
        <w:tc>
          <w:tcPr>
            <w:tcW w:w="1250" w:type="dxa"/>
            <w:gridSpan w:val="2"/>
            <w:vMerge/>
            <w:shd w:val="clear" w:color="auto" w:fill="auto"/>
          </w:tcPr>
          <w:p w14:paraId="2CC3071B" w14:textId="77777777" w:rsidR="002F57B2" w:rsidRPr="002A1A2D" w:rsidRDefault="002F57B2" w:rsidP="00062751">
            <w:pPr>
              <w:ind w:left="-78" w:right="-2"/>
              <w:jc w:val="center"/>
              <w:rPr>
                <w:sz w:val="22"/>
                <w:szCs w:val="22"/>
              </w:rPr>
            </w:pPr>
          </w:p>
        </w:tc>
        <w:tc>
          <w:tcPr>
            <w:tcW w:w="1644" w:type="dxa"/>
            <w:gridSpan w:val="2"/>
            <w:shd w:val="clear" w:color="auto" w:fill="auto"/>
            <w:vAlign w:val="center"/>
          </w:tcPr>
          <w:p w14:paraId="50F46D46" w14:textId="77777777" w:rsidR="002F57B2" w:rsidRDefault="002F57B2" w:rsidP="00062751">
            <w:pPr>
              <w:jc w:val="center"/>
            </w:pPr>
            <w:r>
              <w:t>с 01.07.2030</w:t>
            </w:r>
          </w:p>
        </w:tc>
        <w:tc>
          <w:tcPr>
            <w:tcW w:w="1134" w:type="dxa"/>
            <w:gridSpan w:val="2"/>
            <w:shd w:val="clear" w:color="000000" w:fill="FFFFFF"/>
            <w:vAlign w:val="center"/>
          </w:tcPr>
          <w:p w14:paraId="4C1107CC" w14:textId="77777777" w:rsidR="002F57B2" w:rsidRPr="002A1A2D" w:rsidRDefault="002F57B2" w:rsidP="00062751">
            <w:pPr>
              <w:jc w:val="center"/>
              <w:rPr>
                <w:sz w:val="22"/>
                <w:szCs w:val="22"/>
              </w:rPr>
            </w:pPr>
            <w:r>
              <w:rPr>
                <w:color w:val="000000"/>
              </w:rPr>
              <w:t>3 435,90</w:t>
            </w:r>
          </w:p>
        </w:tc>
        <w:tc>
          <w:tcPr>
            <w:tcW w:w="709" w:type="dxa"/>
            <w:gridSpan w:val="2"/>
            <w:shd w:val="clear" w:color="auto" w:fill="auto"/>
            <w:vAlign w:val="center"/>
          </w:tcPr>
          <w:p w14:paraId="4464F021"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6F5D05B7"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5EB1349D"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4F3C640B" w14:textId="77777777" w:rsidR="002F57B2" w:rsidRPr="002A1A2D" w:rsidRDefault="002F57B2" w:rsidP="00062751">
            <w:pPr>
              <w:ind w:left="-105" w:right="-108"/>
              <w:jc w:val="center"/>
              <w:rPr>
                <w:sz w:val="22"/>
                <w:szCs w:val="22"/>
              </w:rPr>
            </w:pPr>
            <w:r w:rsidRPr="002A1A2D">
              <w:rPr>
                <w:sz w:val="22"/>
                <w:szCs w:val="22"/>
              </w:rPr>
              <w:t>x</w:t>
            </w:r>
          </w:p>
        </w:tc>
        <w:tc>
          <w:tcPr>
            <w:tcW w:w="969" w:type="dxa"/>
            <w:shd w:val="clear" w:color="auto" w:fill="auto"/>
            <w:vAlign w:val="center"/>
          </w:tcPr>
          <w:p w14:paraId="5AD6E13F"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27175EB1" w14:textId="77777777" w:rsidTr="00062751">
        <w:trPr>
          <w:trHeight w:val="185"/>
          <w:jc w:val="center"/>
        </w:trPr>
        <w:tc>
          <w:tcPr>
            <w:tcW w:w="1738" w:type="dxa"/>
            <w:vMerge/>
            <w:shd w:val="clear" w:color="auto" w:fill="auto"/>
          </w:tcPr>
          <w:p w14:paraId="18CBE854" w14:textId="77777777" w:rsidR="002F57B2" w:rsidRPr="002A1A2D" w:rsidRDefault="002F57B2" w:rsidP="00062751">
            <w:pPr>
              <w:ind w:right="-2"/>
              <w:rPr>
                <w:sz w:val="22"/>
                <w:szCs w:val="22"/>
              </w:rPr>
            </w:pPr>
          </w:p>
        </w:tc>
        <w:tc>
          <w:tcPr>
            <w:tcW w:w="1250" w:type="dxa"/>
            <w:gridSpan w:val="2"/>
            <w:shd w:val="clear" w:color="auto" w:fill="auto"/>
          </w:tcPr>
          <w:p w14:paraId="619CA313" w14:textId="77777777" w:rsidR="002F57B2" w:rsidRPr="002A1A2D" w:rsidRDefault="002F57B2" w:rsidP="00062751">
            <w:pPr>
              <w:ind w:left="-78" w:right="-63"/>
              <w:jc w:val="center"/>
              <w:rPr>
                <w:sz w:val="22"/>
                <w:szCs w:val="22"/>
              </w:rPr>
            </w:pPr>
            <w:r w:rsidRPr="002A1A2D">
              <w:rPr>
                <w:sz w:val="22"/>
                <w:szCs w:val="22"/>
              </w:rPr>
              <w:t>Двухставоч</w:t>
            </w:r>
            <w:r>
              <w:rPr>
                <w:sz w:val="22"/>
                <w:szCs w:val="22"/>
              </w:rPr>
              <w:t>-</w:t>
            </w:r>
            <w:r w:rsidRPr="002A1A2D">
              <w:rPr>
                <w:sz w:val="22"/>
                <w:szCs w:val="22"/>
              </w:rPr>
              <w:t>ный</w:t>
            </w:r>
          </w:p>
        </w:tc>
        <w:tc>
          <w:tcPr>
            <w:tcW w:w="1644" w:type="dxa"/>
            <w:gridSpan w:val="2"/>
            <w:shd w:val="clear" w:color="auto" w:fill="auto"/>
            <w:vAlign w:val="center"/>
          </w:tcPr>
          <w:p w14:paraId="5128FCF6" w14:textId="77777777" w:rsidR="002F57B2" w:rsidRPr="002A1A2D" w:rsidRDefault="002F57B2" w:rsidP="00062751">
            <w:pPr>
              <w:jc w:val="center"/>
              <w:rPr>
                <w:sz w:val="22"/>
                <w:szCs w:val="22"/>
              </w:rPr>
            </w:pPr>
            <w:r w:rsidRPr="002A1A2D">
              <w:rPr>
                <w:sz w:val="22"/>
                <w:szCs w:val="22"/>
              </w:rPr>
              <w:t>x</w:t>
            </w:r>
          </w:p>
        </w:tc>
        <w:tc>
          <w:tcPr>
            <w:tcW w:w="1134" w:type="dxa"/>
            <w:gridSpan w:val="2"/>
            <w:shd w:val="clear" w:color="auto" w:fill="auto"/>
            <w:vAlign w:val="center"/>
          </w:tcPr>
          <w:p w14:paraId="2C7D3E7D" w14:textId="77777777" w:rsidR="002F57B2" w:rsidRPr="002A1A2D" w:rsidRDefault="002F57B2" w:rsidP="00062751">
            <w:pPr>
              <w:jc w:val="center"/>
              <w:rPr>
                <w:sz w:val="22"/>
                <w:szCs w:val="22"/>
              </w:rPr>
            </w:pPr>
            <w:r w:rsidRPr="002A1A2D">
              <w:rPr>
                <w:sz w:val="22"/>
                <w:szCs w:val="22"/>
              </w:rPr>
              <w:t>x</w:t>
            </w:r>
          </w:p>
        </w:tc>
        <w:tc>
          <w:tcPr>
            <w:tcW w:w="709" w:type="dxa"/>
            <w:gridSpan w:val="2"/>
            <w:shd w:val="clear" w:color="auto" w:fill="auto"/>
            <w:vAlign w:val="center"/>
          </w:tcPr>
          <w:p w14:paraId="5BD30212"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49036360"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220836DD" w14:textId="77777777" w:rsidR="002F57B2" w:rsidRPr="002A1A2D" w:rsidRDefault="002F57B2" w:rsidP="00062751">
            <w:pPr>
              <w:ind w:left="-105" w:right="-108"/>
              <w:jc w:val="center"/>
              <w:rPr>
                <w:sz w:val="22"/>
                <w:szCs w:val="22"/>
              </w:rPr>
            </w:pPr>
            <w:r w:rsidRPr="002A1A2D">
              <w:rPr>
                <w:sz w:val="22"/>
                <w:szCs w:val="22"/>
              </w:rPr>
              <w:t>х</w:t>
            </w:r>
          </w:p>
        </w:tc>
        <w:tc>
          <w:tcPr>
            <w:tcW w:w="709" w:type="dxa"/>
            <w:gridSpan w:val="2"/>
            <w:shd w:val="clear" w:color="auto" w:fill="auto"/>
            <w:vAlign w:val="center"/>
          </w:tcPr>
          <w:p w14:paraId="302D7FB9" w14:textId="77777777" w:rsidR="002F57B2" w:rsidRPr="002A1A2D" w:rsidRDefault="002F57B2" w:rsidP="00062751">
            <w:pPr>
              <w:ind w:left="-105" w:right="-108"/>
              <w:jc w:val="center"/>
              <w:rPr>
                <w:sz w:val="22"/>
                <w:szCs w:val="22"/>
              </w:rPr>
            </w:pPr>
            <w:r w:rsidRPr="002A1A2D">
              <w:rPr>
                <w:sz w:val="22"/>
                <w:szCs w:val="22"/>
              </w:rPr>
              <w:t>x</w:t>
            </w:r>
          </w:p>
        </w:tc>
        <w:tc>
          <w:tcPr>
            <w:tcW w:w="969" w:type="dxa"/>
            <w:shd w:val="clear" w:color="auto" w:fill="auto"/>
            <w:vAlign w:val="center"/>
          </w:tcPr>
          <w:p w14:paraId="5C89A1F7"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20E8260F" w14:textId="77777777" w:rsidTr="00062751">
        <w:trPr>
          <w:trHeight w:val="70"/>
          <w:jc w:val="center"/>
        </w:trPr>
        <w:tc>
          <w:tcPr>
            <w:tcW w:w="1738" w:type="dxa"/>
            <w:vMerge/>
            <w:shd w:val="clear" w:color="auto" w:fill="auto"/>
          </w:tcPr>
          <w:p w14:paraId="46987D99" w14:textId="77777777" w:rsidR="002F57B2" w:rsidRPr="002A1A2D" w:rsidRDefault="002F57B2" w:rsidP="00062751">
            <w:pPr>
              <w:ind w:right="-2"/>
              <w:rPr>
                <w:sz w:val="22"/>
                <w:szCs w:val="22"/>
              </w:rPr>
            </w:pPr>
          </w:p>
        </w:tc>
        <w:tc>
          <w:tcPr>
            <w:tcW w:w="1250" w:type="dxa"/>
            <w:gridSpan w:val="2"/>
            <w:shd w:val="clear" w:color="auto" w:fill="auto"/>
            <w:vAlign w:val="center"/>
          </w:tcPr>
          <w:p w14:paraId="6317337E" w14:textId="77777777" w:rsidR="002F57B2" w:rsidRPr="002A1A2D" w:rsidRDefault="002F57B2" w:rsidP="00062751">
            <w:pPr>
              <w:ind w:left="-108" w:right="-109"/>
              <w:jc w:val="center"/>
              <w:rPr>
                <w:sz w:val="22"/>
                <w:szCs w:val="22"/>
              </w:rPr>
            </w:pPr>
            <w:r w:rsidRPr="002A1A2D">
              <w:rPr>
                <w:sz w:val="22"/>
                <w:szCs w:val="22"/>
              </w:rPr>
              <w:t>Ставка за тепловую энергию, руб./Гкал</w:t>
            </w:r>
          </w:p>
        </w:tc>
        <w:tc>
          <w:tcPr>
            <w:tcW w:w="1644" w:type="dxa"/>
            <w:gridSpan w:val="2"/>
            <w:shd w:val="clear" w:color="auto" w:fill="auto"/>
            <w:vAlign w:val="center"/>
          </w:tcPr>
          <w:p w14:paraId="0C1F4B9B" w14:textId="77777777" w:rsidR="002F57B2" w:rsidRPr="002A1A2D" w:rsidRDefault="002F57B2" w:rsidP="00062751">
            <w:pPr>
              <w:jc w:val="center"/>
              <w:rPr>
                <w:sz w:val="22"/>
                <w:szCs w:val="22"/>
              </w:rPr>
            </w:pPr>
            <w:r w:rsidRPr="002A1A2D">
              <w:rPr>
                <w:sz w:val="22"/>
                <w:szCs w:val="22"/>
              </w:rPr>
              <w:t>x</w:t>
            </w:r>
          </w:p>
        </w:tc>
        <w:tc>
          <w:tcPr>
            <w:tcW w:w="1134" w:type="dxa"/>
            <w:gridSpan w:val="2"/>
            <w:shd w:val="clear" w:color="auto" w:fill="auto"/>
            <w:vAlign w:val="center"/>
          </w:tcPr>
          <w:p w14:paraId="27A44331" w14:textId="77777777" w:rsidR="002F57B2" w:rsidRPr="002A1A2D" w:rsidRDefault="002F57B2" w:rsidP="00062751">
            <w:pPr>
              <w:jc w:val="center"/>
              <w:rPr>
                <w:sz w:val="22"/>
                <w:szCs w:val="22"/>
              </w:rPr>
            </w:pPr>
            <w:r w:rsidRPr="002A1A2D">
              <w:rPr>
                <w:sz w:val="22"/>
                <w:szCs w:val="22"/>
              </w:rPr>
              <w:t>x</w:t>
            </w:r>
          </w:p>
        </w:tc>
        <w:tc>
          <w:tcPr>
            <w:tcW w:w="709" w:type="dxa"/>
            <w:gridSpan w:val="2"/>
            <w:shd w:val="clear" w:color="auto" w:fill="auto"/>
            <w:vAlign w:val="center"/>
          </w:tcPr>
          <w:p w14:paraId="63B26605"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4E00C8FF" w14:textId="77777777" w:rsidR="002F57B2" w:rsidRPr="002A1A2D" w:rsidRDefault="002F57B2" w:rsidP="00062751">
            <w:pPr>
              <w:jc w:val="center"/>
              <w:rPr>
                <w:sz w:val="22"/>
                <w:szCs w:val="22"/>
              </w:rPr>
            </w:pPr>
            <w:r w:rsidRPr="002A1A2D">
              <w:rPr>
                <w:sz w:val="22"/>
                <w:szCs w:val="22"/>
              </w:rPr>
              <w:t>x</w:t>
            </w:r>
          </w:p>
        </w:tc>
        <w:tc>
          <w:tcPr>
            <w:tcW w:w="708" w:type="dxa"/>
            <w:gridSpan w:val="2"/>
            <w:shd w:val="clear" w:color="auto" w:fill="auto"/>
            <w:vAlign w:val="center"/>
          </w:tcPr>
          <w:p w14:paraId="0F2BD028" w14:textId="77777777" w:rsidR="002F57B2" w:rsidRPr="002A1A2D" w:rsidRDefault="002F57B2" w:rsidP="00062751">
            <w:pPr>
              <w:jc w:val="center"/>
              <w:rPr>
                <w:sz w:val="22"/>
                <w:szCs w:val="22"/>
              </w:rPr>
            </w:pPr>
            <w:r w:rsidRPr="002A1A2D">
              <w:rPr>
                <w:sz w:val="22"/>
                <w:szCs w:val="22"/>
              </w:rPr>
              <w:t>х</w:t>
            </w:r>
          </w:p>
        </w:tc>
        <w:tc>
          <w:tcPr>
            <w:tcW w:w="709" w:type="dxa"/>
            <w:gridSpan w:val="2"/>
            <w:shd w:val="clear" w:color="auto" w:fill="auto"/>
            <w:vAlign w:val="center"/>
          </w:tcPr>
          <w:p w14:paraId="1EDD4921" w14:textId="77777777" w:rsidR="002F57B2" w:rsidRPr="002A1A2D" w:rsidRDefault="002F57B2" w:rsidP="00062751">
            <w:pPr>
              <w:jc w:val="center"/>
              <w:rPr>
                <w:sz w:val="22"/>
                <w:szCs w:val="22"/>
              </w:rPr>
            </w:pPr>
            <w:r w:rsidRPr="002A1A2D">
              <w:rPr>
                <w:sz w:val="22"/>
                <w:szCs w:val="22"/>
              </w:rPr>
              <w:t>x</w:t>
            </w:r>
          </w:p>
        </w:tc>
        <w:tc>
          <w:tcPr>
            <w:tcW w:w="969" w:type="dxa"/>
            <w:shd w:val="clear" w:color="auto" w:fill="auto"/>
            <w:vAlign w:val="center"/>
          </w:tcPr>
          <w:p w14:paraId="2A4B2C1D" w14:textId="77777777" w:rsidR="002F57B2" w:rsidRPr="002A1A2D" w:rsidRDefault="002F57B2" w:rsidP="00062751">
            <w:pPr>
              <w:jc w:val="center"/>
              <w:rPr>
                <w:sz w:val="22"/>
                <w:szCs w:val="22"/>
              </w:rPr>
            </w:pPr>
            <w:r w:rsidRPr="002A1A2D">
              <w:rPr>
                <w:sz w:val="22"/>
                <w:szCs w:val="22"/>
              </w:rPr>
              <w:t>x</w:t>
            </w:r>
          </w:p>
        </w:tc>
      </w:tr>
      <w:tr w:rsidR="002F57B2" w:rsidRPr="002A1A2D" w14:paraId="3442A503" w14:textId="77777777" w:rsidTr="00062751">
        <w:trPr>
          <w:trHeight w:val="1248"/>
          <w:jc w:val="center"/>
        </w:trPr>
        <w:tc>
          <w:tcPr>
            <w:tcW w:w="1738" w:type="dxa"/>
            <w:shd w:val="clear" w:color="auto" w:fill="auto"/>
          </w:tcPr>
          <w:p w14:paraId="0508D8E8" w14:textId="77777777" w:rsidR="002F57B2" w:rsidRPr="002A1A2D" w:rsidRDefault="002F57B2" w:rsidP="00062751">
            <w:pPr>
              <w:ind w:right="-2"/>
              <w:rPr>
                <w:sz w:val="22"/>
                <w:szCs w:val="22"/>
              </w:rPr>
            </w:pPr>
          </w:p>
        </w:tc>
        <w:tc>
          <w:tcPr>
            <w:tcW w:w="1250" w:type="dxa"/>
            <w:gridSpan w:val="2"/>
            <w:shd w:val="clear" w:color="auto" w:fill="auto"/>
          </w:tcPr>
          <w:p w14:paraId="3F75EC63" w14:textId="77777777" w:rsidR="002F57B2" w:rsidRPr="002A1A2D" w:rsidRDefault="002F57B2" w:rsidP="00062751">
            <w:pPr>
              <w:ind w:left="-108" w:right="-109"/>
              <w:jc w:val="center"/>
              <w:rPr>
                <w:sz w:val="22"/>
                <w:szCs w:val="22"/>
              </w:rPr>
            </w:pPr>
            <w:r w:rsidRPr="002A1A2D">
              <w:rPr>
                <w:sz w:val="22"/>
                <w:szCs w:val="22"/>
              </w:rPr>
              <w:t>Ставка за содержание тепловой мощности, тыс. руб./Гкал/ч</w:t>
            </w:r>
          </w:p>
          <w:p w14:paraId="29FA5CF8" w14:textId="77777777" w:rsidR="002F57B2" w:rsidRPr="002A1A2D" w:rsidRDefault="002F57B2" w:rsidP="00062751">
            <w:pPr>
              <w:ind w:right="-2"/>
              <w:jc w:val="center"/>
              <w:rPr>
                <w:sz w:val="22"/>
                <w:szCs w:val="22"/>
              </w:rPr>
            </w:pPr>
            <w:r w:rsidRPr="002A1A2D">
              <w:rPr>
                <w:sz w:val="22"/>
                <w:szCs w:val="22"/>
              </w:rPr>
              <w:t xml:space="preserve"> в мес.</w:t>
            </w:r>
          </w:p>
        </w:tc>
        <w:tc>
          <w:tcPr>
            <w:tcW w:w="1644" w:type="dxa"/>
            <w:gridSpan w:val="2"/>
            <w:shd w:val="clear" w:color="auto" w:fill="auto"/>
            <w:vAlign w:val="center"/>
          </w:tcPr>
          <w:p w14:paraId="04CD691E" w14:textId="77777777" w:rsidR="002F57B2" w:rsidRPr="002A1A2D" w:rsidRDefault="002F57B2" w:rsidP="00062751">
            <w:pPr>
              <w:jc w:val="center"/>
              <w:rPr>
                <w:sz w:val="22"/>
                <w:szCs w:val="22"/>
              </w:rPr>
            </w:pPr>
            <w:r w:rsidRPr="002A1A2D">
              <w:rPr>
                <w:sz w:val="22"/>
                <w:szCs w:val="22"/>
              </w:rPr>
              <w:t>x</w:t>
            </w:r>
          </w:p>
        </w:tc>
        <w:tc>
          <w:tcPr>
            <w:tcW w:w="1134" w:type="dxa"/>
            <w:gridSpan w:val="2"/>
            <w:shd w:val="clear" w:color="auto" w:fill="auto"/>
            <w:vAlign w:val="center"/>
          </w:tcPr>
          <w:p w14:paraId="57466143" w14:textId="77777777" w:rsidR="002F57B2" w:rsidRPr="002A1A2D" w:rsidRDefault="002F57B2" w:rsidP="00062751">
            <w:pPr>
              <w:jc w:val="center"/>
              <w:rPr>
                <w:sz w:val="22"/>
                <w:szCs w:val="22"/>
              </w:rPr>
            </w:pPr>
            <w:r w:rsidRPr="002A1A2D">
              <w:rPr>
                <w:sz w:val="22"/>
                <w:szCs w:val="22"/>
              </w:rPr>
              <w:t>x</w:t>
            </w:r>
          </w:p>
        </w:tc>
        <w:tc>
          <w:tcPr>
            <w:tcW w:w="709" w:type="dxa"/>
            <w:gridSpan w:val="2"/>
            <w:shd w:val="clear" w:color="auto" w:fill="auto"/>
            <w:vAlign w:val="center"/>
          </w:tcPr>
          <w:p w14:paraId="420E3E7A"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377FA0D1" w14:textId="77777777" w:rsidR="002F57B2" w:rsidRPr="002A1A2D" w:rsidRDefault="002F57B2" w:rsidP="00062751">
            <w:pPr>
              <w:jc w:val="center"/>
              <w:rPr>
                <w:sz w:val="22"/>
                <w:szCs w:val="22"/>
              </w:rPr>
            </w:pPr>
            <w:r w:rsidRPr="002A1A2D">
              <w:rPr>
                <w:sz w:val="22"/>
                <w:szCs w:val="22"/>
              </w:rPr>
              <w:t>x</w:t>
            </w:r>
          </w:p>
        </w:tc>
        <w:tc>
          <w:tcPr>
            <w:tcW w:w="708" w:type="dxa"/>
            <w:gridSpan w:val="2"/>
            <w:shd w:val="clear" w:color="auto" w:fill="auto"/>
            <w:vAlign w:val="center"/>
          </w:tcPr>
          <w:p w14:paraId="36494B3E" w14:textId="77777777" w:rsidR="002F57B2" w:rsidRPr="002A1A2D" w:rsidRDefault="002F57B2" w:rsidP="00062751">
            <w:pPr>
              <w:jc w:val="center"/>
              <w:rPr>
                <w:sz w:val="22"/>
                <w:szCs w:val="22"/>
              </w:rPr>
            </w:pPr>
            <w:r w:rsidRPr="002A1A2D">
              <w:rPr>
                <w:sz w:val="22"/>
                <w:szCs w:val="22"/>
              </w:rPr>
              <w:t>х</w:t>
            </w:r>
          </w:p>
        </w:tc>
        <w:tc>
          <w:tcPr>
            <w:tcW w:w="709" w:type="dxa"/>
            <w:gridSpan w:val="2"/>
            <w:shd w:val="clear" w:color="auto" w:fill="auto"/>
            <w:vAlign w:val="center"/>
          </w:tcPr>
          <w:p w14:paraId="34D850C8" w14:textId="77777777" w:rsidR="002F57B2" w:rsidRPr="002A1A2D" w:rsidRDefault="002F57B2" w:rsidP="00062751">
            <w:pPr>
              <w:jc w:val="center"/>
              <w:rPr>
                <w:sz w:val="22"/>
                <w:szCs w:val="22"/>
              </w:rPr>
            </w:pPr>
            <w:r w:rsidRPr="002A1A2D">
              <w:rPr>
                <w:sz w:val="22"/>
                <w:szCs w:val="22"/>
              </w:rPr>
              <w:t>x</w:t>
            </w:r>
          </w:p>
        </w:tc>
        <w:tc>
          <w:tcPr>
            <w:tcW w:w="969" w:type="dxa"/>
            <w:shd w:val="clear" w:color="auto" w:fill="auto"/>
            <w:vAlign w:val="center"/>
          </w:tcPr>
          <w:p w14:paraId="699FD887" w14:textId="77777777" w:rsidR="002F57B2" w:rsidRPr="002A1A2D" w:rsidRDefault="002F57B2" w:rsidP="00062751">
            <w:pPr>
              <w:jc w:val="center"/>
              <w:rPr>
                <w:sz w:val="22"/>
                <w:szCs w:val="22"/>
              </w:rPr>
            </w:pPr>
            <w:r w:rsidRPr="002A1A2D">
              <w:rPr>
                <w:sz w:val="22"/>
                <w:szCs w:val="22"/>
              </w:rPr>
              <w:t>x</w:t>
            </w:r>
          </w:p>
        </w:tc>
      </w:tr>
      <w:tr w:rsidR="002F57B2" w:rsidRPr="002A1A2D" w14:paraId="33C5A453" w14:textId="77777777" w:rsidTr="00062751">
        <w:trPr>
          <w:trHeight w:val="273"/>
          <w:jc w:val="center"/>
        </w:trPr>
        <w:tc>
          <w:tcPr>
            <w:tcW w:w="1738" w:type="dxa"/>
            <w:shd w:val="clear" w:color="auto" w:fill="auto"/>
            <w:vAlign w:val="center"/>
          </w:tcPr>
          <w:p w14:paraId="7BC12221" w14:textId="77777777" w:rsidR="002F57B2" w:rsidRPr="002A1A2D" w:rsidRDefault="002F57B2" w:rsidP="00062751">
            <w:pPr>
              <w:ind w:right="-2"/>
              <w:jc w:val="center"/>
              <w:rPr>
                <w:sz w:val="22"/>
                <w:szCs w:val="22"/>
              </w:rPr>
            </w:pPr>
            <w:r w:rsidRPr="002A1A2D">
              <w:rPr>
                <w:bCs/>
                <w:color w:val="000000"/>
                <w:kern w:val="32"/>
                <w:sz w:val="22"/>
                <w:szCs w:val="22"/>
              </w:rPr>
              <w:lastRenderedPageBreak/>
              <w:t>1</w:t>
            </w:r>
          </w:p>
        </w:tc>
        <w:tc>
          <w:tcPr>
            <w:tcW w:w="1250" w:type="dxa"/>
            <w:gridSpan w:val="2"/>
            <w:shd w:val="clear" w:color="auto" w:fill="auto"/>
            <w:vAlign w:val="center"/>
          </w:tcPr>
          <w:p w14:paraId="3B47351D" w14:textId="77777777" w:rsidR="002F57B2" w:rsidRPr="002A1A2D" w:rsidRDefault="002F57B2" w:rsidP="00062751">
            <w:pPr>
              <w:ind w:left="-108" w:right="-109"/>
              <w:jc w:val="center"/>
              <w:rPr>
                <w:sz w:val="22"/>
                <w:szCs w:val="22"/>
              </w:rPr>
            </w:pPr>
            <w:r w:rsidRPr="002A1A2D">
              <w:rPr>
                <w:sz w:val="22"/>
                <w:szCs w:val="22"/>
              </w:rPr>
              <w:t>2</w:t>
            </w:r>
          </w:p>
        </w:tc>
        <w:tc>
          <w:tcPr>
            <w:tcW w:w="1644" w:type="dxa"/>
            <w:gridSpan w:val="2"/>
            <w:shd w:val="clear" w:color="auto" w:fill="auto"/>
            <w:vAlign w:val="center"/>
          </w:tcPr>
          <w:p w14:paraId="35CD6D62" w14:textId="77777777" w:rsidR="002F57B2" w:rsidRPr="002A1A2D" w:rsidRDefault="002F57B2" w:rsidP="00062751">
            <w:pPr>
              <w:jc w:val="center"/>
              <w:rPr>
                <w:sz w:val="22"/>
                <w:szCs w:val="22"/>
              </w:rPr>
            </w:pPr>
            <w:r w:rsidRPr="002A1A2D">
              <w:rPr>
                <w:sz w:val="22"/>
                <w:szCs w:val="22"/>
              </w:rPr>
              <w:t>3</w:t>
            </w:r>
          </w:p>
        </w:tc>
        <w:tc>
          <w:tcPr>
            <w:tcW w:w="1134" w:type="dxa"/>
            <w:gridSpan w:val="2"/>
            <w:shd w:val="clear" w:color="auto" w:fill="auto"/>
            <w:vAlign w:val="center"/>
          </w:tcPr>
          <w:p w14:paraId="24EA05E5" w14:textId="77777777" w:rsidR="002F57B2" w:rsidRPr="002A1A2D" w:rsidRDefault="002F57B2" w:rsidP="00062751">
            <w:pPr>
              <w:jc w:val="center"/>
              <w:rPr>
                <w:sz w:val="22"/>
                <w:szCs w:val="22"/>
              </w:rPr>
            </w:pPr>
            <w:r w:rsidRPr="002A1A2D">
              <w:rPr>
                <w:sz w:val="22"/>
                <w:szCs w:val="22"/>
              </w:rPr>
              <w:t>4</w:t>
            </w:r>
          </w:p>
        </w:tc>
        <w:tc>
          <w:tcPr>
            <w:tcW w:w="709" w:type="dxa"/>
            <w:gridSpan w:val="2"/>
            <w:shd w:val="clear" w:color="auto" w:fill="auto"/>
            <w:vAlign w:val="center"/>
          </w:tcPr>
          <w:p w14:paraId="40F0EBFF" w14:textId="77777777" w:rsidR="002F57B2" w:rsidRPr="002A1A2D" w:rsidRDefault="002F57B2" w:rsidP="00062751">
            <w:pPr>
              <w:jc w:val="center"/>
              <w:rPr>
                <w:sz w:val="22"/>
                <w:szCs w:val="22"/>
              </w:rPr>
            </w:pPr>
            <w:r w:rsidRPr="002A1A2D">
              <w:rPr>
                <w:sz w:val="22"/>
                <w:szCs w:val="22"/>
              </w:rPr>
              <w:t>5</w:t>
            </w:r>
          </w:p>
        </w:tc>
        <w:tc>
          <w:tcPr>
            <w:tcW w:w="851" w:type="dxa"/>
            <w:gridSpan w:val="2"/>
            <w:shd w:val="clear" w:color="auto" w:fill="auto"/>
            <w:vAlign w:val="center"/>
          </w:tcPr>
          <w:p w14:paraId="759A6C40" w14:textId="77777777" w:rsidR="002F57B2" w:rsidRPr="002A1A2D" w:rsidRDefault="002F57B2" w:rsidP="00062751">
            <w:pPr>
              <w:jc w:val="center"/>
              <w:rPr>
                <w:sz w:val="22"/>
                <w:szCs w:val="22"/>
              </w:rPr>
            </w:pPr>
            <w:r w:rsidRPr="002A1A2D">
              <w:rPr>
                <w:sz w:val="22"/>
                <w:szCs w:val="22"/>
              </w:rPr>
              <w:t>6</w:t>
            </w:r>
          </w:p>
        </w:tc>
        <w:tc>
          <w:tcPr>
            <w:tcW w:w="708" w:type="dxa"/>
            <w:gridSpan w:val="2"/>
            <w:shd w:val="clear" w:color="auto" w:fill="auto"/>
            <w:vAlign w:val="center"/>
          </w:tcPr>
          <w:p w14:paraId="4037D28E" w14:textId="77777777" w:rsidR="002F57B2" w:rsidRPr="002A1A2D" w:rsidRDefault="002F57B2" w:rsidP="00062751">
            <w:pPr>
              <w:jc w:val="center"/>
              <w:rPr>
                <w:sz w:val="22"/>
                <w:szCs w:val="22"/>
              </w:rPr>
            </w:pPr>
            <w:r w:rsidRPr="002A1A2D">
              <w:rPr>
                <w:sz w:val="22"/>
                <w:szCs w:val="22"/>
              </w:rPr>
              <w:t>7</w:t>
            </w:r>
          </w:p>
        </w:tc>
        <w:tc>
          <w:tcPr>
            <w:tcW w:w="709" w:type="dxa"/>
            <w:gridSpan w:val="2"/>
            <w:shd w:val="clear" w:color="auto" w:fill="auto"/>
            <w:vAlign w:val="center"/>
          </w:tcPr>
          <w:p w14:paraId="38955C71" w14:textId="77777777" w:rsidR="002F57B2" w:rsidRPr="002A1A2D" w:rsidRDefault="002F57B2" w:rsidP="00062751">
            <w:pPr>
              <w:jc w:val="center"/>
              <w:rPr>
                <w:sz w:val="22"/>
                <w:szCs w:val="22"/>
              </w:rPr>
            </w:pPr>
            <w:r w:rsidRPr="002A1A2D">
              <w:rPr>
                <w:sz w:val="22"/>
                <w:szCs w:val="22"/>
              </w:rPr>
              <w:t>8</w:t>
            </w:r>
          </w:p>
        </w:tc>
        <w:tc>
          <w:tcPr>
            <w:tcW w:w="969" w:type="dxa"/>
            <w:shd w:val="clear" w:color="auto" w:fill="auto"/>
            <w:vAlign w:val="center"/>
          </w:tcPr>
          <w:p w14:paraId="55082022" w14:textId="77777777" w:rsidR="002F57B2" w:rsidRPr="002A1A2D" w:rsidRDefault="002F57B2" w:rsidP="00062751">
            <w:pPr>
              <w:jc w:val="center"/>
              <w:rPr>
                <w:sz w:val="22"/>
                <w:szCs w:val="22"/>
              </w:rPr>
            </w:pPr>
            <w:r w:rsidRPr="002A1A2D">
              <w:rPr>
                <w:sz w:val="22"/>
                <w:szCs w:val="22"/>
              </w:rPr>
              <w:t>9</w:t>
            </w:r>
          </w:p>
        </w:tc>
      </w:tr>
      <w:tr w:rsidR="002F57B2" w:rsidRPr="002A1A2D" w14:paraId="1BC62FA1" w14:textId="77777777" w:rsidTr="00062751">
        <w:trPr>
          <w:jc w:val="center"/>
        </w:trPr>
        <w:tc>
          <w:tcPr>
            <w:tcW w:w="1738" w:type="dxa"/>
            <w:vMerge w:val="restart"/>
            <w:shd w:val="clear" w:color="auto" w:fill="auto"/>
            <w:vAlign w:val="center"/>
          </w:tcPr>
          <w:p w14:paraId="403DD42D" w14:textId="77777777" w:rsidR="002F57B2" w:rsidRPr="002A1A2D" w:rsidRDefault="002F57B2" w:rsidP="00062751">
            <w:pPr>
              <w:ind w:right="-2"/>
              <w:jc w:val="center"/>
              <w:rPr>
                <w:sz w:val="22"/>
                <w:szCs w:val="22"/>
              </w:rPr>
            </w:pPr>
          </w:p>
        </w:tc>
        <w:tc>
          <w:tcPr>
            <w:tcW w:w="7974" w:type="dxa"/>
            <w:gridSpan w:val="15"/>
            <w:shd w:val="clear" w:color="auto" w:fill="auto"/>
            <w:vAlign w:val="center"/>
          </w:tcPr>
          <w:p w14:paraId="1F019BE4" w14:textId="77777777" w:rsidR="002F57B2" w:rsidRPr="002A1A2D" w:rsidRDefault="002F57B2" w:rsidP="00062751">
            <w:pPr>
              <w:ind w:right="-2"/>
              <w:jc w:val="center"/>
              <w:rPr>
                <w:sz w:val="22"/>
                <w:szCs w:val="22"/>
              </w:rPr>
            </w:pPr>
            <w:r w:rsidRPr="002A1A2D">
              <w:rPr>
                <w:sz w:val="22"/>
                <w:szCs w:val="22"/>
              </w:rPr>
              <w:t>Население (тарифы указываются с учетом НДС) *</w:t>
            </w:r>
          </w:p>
        </w:tc>
      </w:tr>
      <w:tr w:rsidR="002F57B2" w:rsidRPr="002A1A2D" w14:paraId="795F276A" w14:textId="77777777" w:rsidTr="00062751">
        <w:trPr>
          <w:trHeight w:val="225"/>
          <w:jc w:val="center"/>
        </w:trPr>
        <w:tc>
          <w:tcPr>
            <w:tcW w:w="1738" w:type="dxa"/>
            <w:vMerge/>
            <w:shd w:val="clear" w:color="auto" w:fill="auto"/>
            <w:vAlign w:val="center"/>
          </w:tcPr>
          <w:p w14:paraId="1D1DF700" w14:textId="77777777" w:rsidR="002F57B2" w:rsidRPr="002A1A2D" w:rsidRDefault="002F57B2" w:rsidP="00062751">
            <w:pPr>
              <w:ind w:right="-2"/>
              <w:rPr>
                <w:sz w:val="22"/>
                <w:szCs w:val="22"/>
              </w:rPr>
            </w:pPr>
          </w:p>
        </w:tc>
        <w:tc>
          <w:tcPr>
            <w:tcW w:w="1242" w:type="dxa"/>
            <w:vMerge w:val="restart"/>
            <w:shd w:val="clear" w:color="auto" w:fill="auto"/>
            <w:vAlign w:val="center"/>
          </w:tcPr>
          <w:p w14:paraId="219987BB" w14:textId="77777777" w:rsidR="002F57B2" w:rsidRPr="002A1A2D" w:rsidRDefault="002F57B2" w:rsidP="00062751">
            <w:pPr>
              <w:ind w:left="-107" w:right="-108" w:firstLine="29"/>
              <w:jc w:val="center"/>
              <w:rPr>
                <w:sz w:val="22"/>
                <w:szCs w:val="22"/>
              </w:rPr>
            </w:pPr>
            <w:r w:rsidRPr="002A1A2D">
              <w:rPr>
                <w:sz w:val="22"/>
                <w:szCs w:val="22"/>
              </w:rPr>
              <w:t>Одноставоч</w:t>
            </w:r>
            <w:r>
              <w:rPr>
                <w:sz w:val="22"/>
                <w:szCs w:val="22"/>
              </w:rPr>
              <w:t>-</w:t>
            </w:r>
            <w:r w:rsidRPr="002A1A2D">
              <w:rPr>
                <w:sz w:val="22"/>
                <w:szCs w:val="22"/>
              </w:rPr>
              <w:t>ный</w:t>
            </w:r>
          </w:p>
          <w:p w14:paraId="19F8C469" w14:textId="77777777" w:rsidR="002F57B2" w:rsidRPr="002A1A2D" w:rsidRDefault="002F57B2" w:rsidP="00062751">
            <w:pPr>
              <w:ind w:left="-107" w:right="-2" w:firstLine="29"/>
              <w:jc w:val="center"/>
              <w:rPr>
                <w:sz w:val="22"/>
                <w:szCs w:val="22"/>
              </w:rPr>
            </w:pPr>
            <w:r w:rsidRPr="002A1A2D">
              <w:rPr>
                <w:sz w:val="22"/>
                <w:szCs w:val="22"/>
              </w:rPr>
              <w:t>руб./Гкал</w:t>
            </w:r>
          </w:p>
        </w:tc>
        <w:tc>
          <w:tcPr>
            <w:tcW w:w="1644" w:type="dxa"/>
            <w:gridSpan w:val="2"/>
            <w:shd w:val="clear" w:color="auto" w:fill="auto"/>
            <w:vAlign w:val="center"/>
          </w:tcPr>
          <w:p w14:paraId="7793C1D0" w14:textId="77777777" w:rsidR="002F57B2" w:rsidRPr="00D1762A" w:rsidRDefault="002F57B2" w:rsidP="00062751">
            <w:pPr>
              <w:jc w:val="center"/>
            </w:pPr>
            <w:r>
              <w:t xml:space="preserve">с </w:t>
            </w:r>
            <w:r>
              <w:rPr>
                <w:lang w:val="en-US"/>
              </w:rPr>
              <w:t>29</w:t>
            </w:r>
            <w:r>
              <w:t>.12.2021</w:t>
            </w:r>
          </w:p>
        </w:tc>
        <w:tc>
          <w:tcPr>
            <w:tcW w:w="1134" w:type="dxa"/>
            <w:gridSpan w:val="2"/>
            <w:shd w:val="clear" w:color="auto" w:fill="auto"/>
            <w:vAlign w:val="center"/>
          </w:tcPr>
          <w:p w14:paraId="7A7F4850" w14:textId="77777777" w:rsidR="002F57B2" w:rsidRPr="002B0A59" w:rsidRDefault="002F57B2" w:rsidP="00062751">
            <w:pPr>
              <w:jc w:val="center"/>
              <w:rPr>
                <w:sz w:val="22"/>
                <w:szCs w:val="22"/>
              </w:rPr>
            </w:pPr>
            <w:r>
              <w:rPr>
                <w:color w:val="000000"/>
              </w:rPr>
              <w:t>2 753,76</w:t>
            </w:r>
          </w:p>
        </w:tc>
        <w:tc>
          <w:tcPr>
            <w:tcW w:w="709" w:type="dxa"/>
            <w:gridSpan w:val="2"/>
            <w:shd w:val="clear" w:color="auto" w:fill="auto"/>
            <w:vAlign w:val="center"/>
          </w:tcPr>
          <w:p w14:paraId="000619BB" w14:textId="77777777" w:rsidR="002F57B2" w:rsidRPr="002A1A2D" w:rsidRDefault="002F57B2" w:rsidP="00062751">
            <w:pPr>
              <w:ind w:left="-105" w:right="-108"/>
              <w:jc w:val="center"/>
              <w:rPr>
                <w:sz w:val="22"/>
                <w:szCs w:val="22"/>
              </w:rPr>
            </w:pPr>
            <w:r w:rsidRPr="002A1A2D">
              <w:rPr>
                <w:sz w:val="22"/>
                <w:szCs w:val="22"/>
              </w:rPr>
              <w:t>x</w:t>
            </w:r>
          </w:p>
        </w:tc>
        <w:tc>
          <w:tcPr>
            <w:tcW w:w="851" w:type="dxa"/>
            <w:gridSpan w:val="2"/>
            <w:shd w:val="clear" w:color="auto" w:fill="auto"/>
            <w:vAlign w:val="center"/>
          </w:tcPr>
          <w:p w14:paraId="0515C75F"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2F8E2FFA"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7CD34E3F" w14:textId="77777777" w:rsidR="002F57B2" w:rsidRPr="002A1A2D" w:rsidRDefault="002F57B2" w:rsidP="00062751">
            <w:pPr>
              <w:ind w:left="-105" w:right="-108"/>
              <w:jc w:val="center"/>
              <w:rPr>
                <w:sz w:val="22"/>
                <w:szCs w:val="22"/>
              </w:rPr>
            </w:pPr>
            <w:r w:rsidRPr="002A1A2D">
              <w:rPr>
                <w:sz w:val="22"/>
                <w:szCs w:val="22"/>
              </w:rPr>
              <w:t>x</w:t>
            </w:r>
          </w:p>
        </w:tc>
        <w:tc>
          <w:tcPr>
            <w:tcW w:w="977" w:type="dxa"/>
            <w:gridSpan w:val="2"/>
            <w:shd w:val="clear" w:color="auto" w:fill="auto"/>
            <w:vAlign w:val="center"/>
          </w:tcPr>
          <w:p w14:paraId="516DB900"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488AC52B" w14:textId="77777777" w:rsidTr="00062751">
        <w:trPr>
          <w:trHeight w:val="180"/>
          <w:jc w:val="center"/>
        </w:trPr>
        <w:tc>
          <w:tcPr>
            <w:tcW w:w="1738" w:type="dxa"/>
            <w:vMerge/>
            <w:shd w:val="clear" w:color="auto" w:fill="auto"/>
            <w:vAlign w:val="center"/>
          </w:tcPr>
          <w:p w14:paraId="5277F55C" w14:textId="77777777" w:rsidR="002F57B2" w:rsidRPr="002A1A2D" w:rsidRDefault="002F57B2" w:rsidP="00062751">
            <w:pPr>
              <w:ind w:right="-2"/>
              <w:rPr>
                <w:sz w:val="22"/>
                <w:szCs w:val="22"/>
              </w:rPr>
            </w:pPr>
          </w:p>
        </w:tc>
        <w:tc>
          <w:tcPr>
            <w:tcW w:w="1242" w:type="dxa"/>
            <w:vMerge/>
            <w:shd w:val="clear" w:color="auto" w:fill="auto"/>
            <w:vAlign w:val="center"/>
          </w:tcPr>
          <w:p w14:paraId="5F0C9AF8" w14:textId="77777777" w:rsidR="002F57B2" w:rsidRPr="002A1A2D" w:rsidRDefault="002F57B2" w:rsidP="00062751">
            <w:pPr>
              <w:ind w:right="-2"/>
              <w:jc w:val="center"/>
              <w:rPr>
                <w:sz w:val="22"/>
                <w:szCs w:val="22"/>
              </w:rPr>
            </w:pPr>
          </w:p>
        </w:tc>
        <w:tc>
          <w:tcPr>
            <w:tcW w:w="1644" w:type="dxa"/>
            <w:gridSpan w:val="2"/>
            <w:shd w:val="clear" w:color="auto" w:fill="auto"/>
            <w:vAlign w:val="center"/>
          </w:tcPr>
          <w:p w14:paraId="01A2000D" w14:textId="77777777" w:rsidR="002F57B2" w:rsidRPr="00D1762A" w:rsidRDefault="002F57B2" w:rsidP="00062751">
            <w:pPr>
              <w:jc w:val="center"/>
            </w:pPr>
            <w:r w:rsidRPr="00D1762A">
              <w:t>с 01.01.202</w:t>
            </w:r>
            <w:r>
              <w:t>2</w:t>
            </w:r>
          </w:p>
        </w:tc>
        <w:tc>
          <w:tcPr>
            <w:tcW w:w="1134" w:type="dxa"/>
            <w:gridSpan w:val="2"/>
            <w:shd w:val="clear" w:color="auto" w:fill="auto"/>
            <w:vAlign w:val="center"/>
          </w:tcPr>
          <w:p w14:paraId="3EE8B20A" w14:textId="77777777" w:rsidR="002F57B2" w:rsidRPr="002B0A59" w:rsidRDefault="002F57B2" w:rsidP="00062751">
            <w:pPr>
              <w:jc w:val="center"/>
              <w:rPr>
                <w:sz w:val="22"/>
                <w:szCs w:val="22"/>
              </w:rPr>
            </w:pPr>
            <w:r>
              <w:rPr>
                <w:color w:val="000000"/>
              </w:rPr>
              <w:t>2 753,76</w:t>
            </w:r>
          </w:p>
        </w:tc>
        <w:tc>
          <w:tcPr>
            <w:tcW w:w="709" w:type="dxa"/>
            <w:gridSpan w:val="2"/>
            <w:shd w:val="clear" w:color="auto" w:fill="auto"/>
            <w:vAlign w:val="center"/>
          </w:tcPr>
          <w:p w14:paraId="0002EFC5" w14:textId="77777777" w:rsidR="002F57B2" w:rsidRPr="002A1A2D" w:rsidRDefault="002F57B2" w:rsidP="00062751">
            <w:pPr>
              <w:ind w:left="-105" w:right="-108"/>
              <w:jc w:val="center"/>
              <w:rPr>
                <w:sz w:val="22"/>
                <w:szCs w:val="22"/>
              </w:rPr>
            </w:pPr>
            <w:r w:rsidRPr="002A1A2D">
              <w:rPr>
                <w:sz w:val="22"/>
                <w:szCs w:val="22"/>
              </w:rPr>
              <w:t>x</w:t>
            </w:r>
          </w:p>
        </w:tc>
        <w:tc>
          <w:tcPr>
            <w:tcW w:w="851" w:type="dxa"/>
            <w:gridSpan w:val="2"/>
            <w:shd w:val="clear" w:color="auto" w:fill="auto"/>
            <w:vAlign w:val="center"/>
          </w:tcPr>
          <w:p w14:paraId="0BB5181C"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3D6A9ED9"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3E5CC6BE" w14:textId="77777777" w:rsidR="002F57B2" w:rsidRPr="002A1A2D" w:rsidRDefault="002F57B2" w:rsidP="00062751">
            <w:pPr>
              <w:ind w:left="-105" w:right="-108"/>
              <w:jc w:val="center"/>
              <w:rPr>
                <w:sz w:val="22"/>
                <w:szCs w:val="22"/>
              </w:rPr>
            </w:pPr>
            <w:r w:rsidRPr="002A1A2D">
              <w:rPr>
                <w:sz w:val="22"/>
                <w:szCs w:val="22"/>
              </w:rPr>
              <w:t>x</w:t>
            </w:r>
          </w:p>
        </w:tc>
        <w:tc>
          <w:tcPr>
            <w:tcW w:w="977" w:type="dxa"/>
            <w:gridSpan w:val="2"/>
            <w:shd w:val="clear" w:color="auto" w:fill="auto"/>
            <w:vAlign w:val="center"/>
          </w:tcPr>
          <w:p w14:paraId="08413494"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1E64B243" w14:textId="77777777" w:rsidTr="00062751">
        <w:trPr>
          <w:trHeight w:val="180"/>
          <w:jc w:val="center"/>
        </w:trPr>
        <w:tc>
          <w:tcPr>
            <w:tcW w:w="1738" w:type="dxa"/>
            <w:vMerge/>
            <w:shd w:val="clear" w:color="auto" w:fill="auto"/>
            <w:vAlign w:val="center"/>
          </w:tcPr>
          <w:p w14:paraId="0EBACD54" w14:textId="77777777" w:rsidR="002F57B2" w:rsidRPr="002A1A2D" w:rsidRDefault="002F57B2" w:rsidP="00062751">
            <w:pPr>
              <w:ind w:right="-2"/>
              <w:rPr>
                <w:sz w:val="22"/>
                <w:szCs w:val="22"/>
              </w:rPr>
            </w:pPr>
          </w:p>
        </w:tc>
        <w:tc>
          <w:tcPr>
            <w:tcW w:w="1242" w:type="dxa"/>
            <w:vMerge/>
            <w:shd w:val="clear" w:color="auto" w:fill="auto"/>
            <w:vAlign w:val="center"/>
          </w:tcPr>
          <w:p w14:paraId="2F63C6AA" w14:textId="77777777" w:rsidR="002F57B2" w:rsidRPr="002A1A2D" w:rsidRDefault="002F57B2" w:rsidP="00062751">
            <w:pPr>
              <w:ind w:right="-2"/>
              <w:jc w:val="center"/>
              <w:rPr>
                <w:sz w:val="22"/>
                <w:szCs w:val="22"/>
              </w:rPr>
            </w:pPr>
          </w:p>
        </w:tc>
        <w:tc>
          <w:tcPr>
            <w:tcW w:w="1644" w:type="dxa"/>
            <w:gridSpan w:val="2"/>
            <w:shd w:val="clear" w:color="auto" w:fill="auto"/>
            <w:vAlign w:val="center"/>
          </w:tcPr>
          <w:p w14:paraId="21C9359C" w14:textId="77777777" w:rsidR="002F57B2" w:rsidRPr="00D1762A" w:rsidRDefault="002F57B2" w:rsidP="00062751">
            <w:pPr>
              <w:jc w:val="center"/>
            </w:pPr>
            <w:r w:rsidRPr="00D1762A">
              <w:t>с 01.07.202</w:t>
            </w:r>
            <w:r>
              <w:t>2</w:t>
            </w:r>
          </w:p>
        </w:tc>
        <w:tc>
          <w:tcPr>
            <w:tcW w:w="1134" w:type="dxa"/>
            <w:gridSpan w:val="2"/>
            <w:shd w:val="clear" w:color="auto" w:fill="auto"/>
            <w:vAlign w:val="center"/>
          </w:tcPr>
          <w:p w14:paraId="3F1A70F2" w14:textId="77777777" w:rsidR="002F57B2" w:rsidRPr="002B0A59" w:rsidRDefault="002F57B2" w:rsidP="00062751">
            <w:pPr>
              <w:jc w:val="center"/>
              <w:rPr>
                <w:sz w:val="22"/>
                <w:szCs w:val="22"/>
              </w:rPr>
            </w:pPr>
            <w:r>
              <w:rPr>
                <w:color w:val="000000"/>
              </w:rPr>
              <w:t>2 880,08</w:t>
            </w:r>
          </w:p>
        </w:tc>
        <w:tc>
          <w:tcPr>
            <w:tcW w:w="709" w:type="dxa"/>
            <w:gridSpan w:val="2"/>
            <w:shd w:val="clear" w:color="auto" w:fill="auto"/>
            <w:vAlign w:val="center"/>
          </w:tcPr>
          <w:p w14:paraId="746BD47E"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67C3EB25"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6220D091"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1FEE3A9F" w14:textId="77777777" w:rsidR="002F57B2" w:rsidRPr="002A1A2D" w:rsidRDefault="002F57B2" w:rsidP="00062751">
            <w:pPr>
              <w:ind w:left="-105" w:right="-108"/>
              <w:jc w:val="center"/>
              <w:rPr>
                <w:sz w:val="22"/>
                <w:szCs w:val="22"/>
              </w:rPr>
            </w:pPr>
            <w:r w:rsidRPr="002A1A2D">
              <w:rPr>
                <w:sz w:val="22"/>
                <w:szCs w:val="22"/>
              </w:rPr>
              <w:t>x</w:t>
            </w:r>
          </w:p>
        </w:tc>
        <w:tc>
          <w:tcPr>
            <w:tcW w:w="977" w:type="dxa"/>
            <w:gridSpan w:val="2"/>
            <w:shd w:val="clear" w:color="auto" w:fill="auto"/>
            <w:vAlign w:val="center"/>
          </w:tcPr>
          <w:p w14:paraId="114BA77A"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290F8A73" w14:textId="77777777" w:rsidTr="00062751">
        <w:trPr>
          <w:trHeight w:val="180"/>
          <w:jc w:val="center"/>
        </w:trPr>
        <w:tc>
          <w:tcPr>
            <w:tcW w:w="1738" w:type="dxa"/>
            <w:vMerge/>
            <w:shd w:val="clear" w:color="auto" w:fill="auto"/>
            <w:vAlign w:val="center"/>
          </w:tcPr>
          <w:p w14:paraId="18177DFF" w14:textId="77777777" w:rsidR="002F57B2" w:rsidRPr="002A1A2D" w:rsidRDefault="002F57B2" w:rsidP="00062751">
            <w:pPr>
              <w:ind w:right="-2"/>
              <w:rPr>
                <w:sz w:val="22"/>
                <w:szCs w:val="22"/>
              </w:rPr>
            </w:pPr>
          </w:p>
        </w:tc>
        <w:tc>
          <w:tcPr>
            <w:tcW w:w="1242" w:type="dxa"/>
            <w:vMerge/>
            <w:shd w:val="clear" w:color="auto" w:fill="auto"/>
            <w:vAlign w:val="center"/>
          </w:tcPr>
          <w:p w14:paraId="58496851" w14:textId="77777777" w:rsidR="002F57B2" w:rsidRPr="002A1A2D" w:rsidRDefault="002F57B2" w:rsidP="00062751">
            <w:pPr>
              <w:ind w:right="-2"/>
              <w:jc w:val="center"/>
              <w:rPr>
                <w:sz w:val="22"/>
                <w:szCs w:val="22"/>
              </w:rPr>
            </w:pPr>
          </w:p>
        </w:tc>
        <w:tc>
          <w:tcPr>
            <w:tcW w:w="1644" w:type="dxa"/>
            <w:gridSpan w:val="2"/>
            <w:shd w:val="clear" w:color="auto" w:fill="auto"/>
            <w:vAlign w:val="center"/>
          </w:tcPr>
          <w:p w14:paraId="1333CC9C" w14:textId="77777777" w:rsidR="002F57B2" w:rsidRPr="00D1762A" w:rsidRDefault="002F57B2" w:rsidP="00062751">
            <w:pPr>
              <w:jc w:val="center"/>
            </w:pPr>
            <w:r>
              <w:t>с 01.12</w:t>
            </w:r>
            <w:r w:rsidRPr="00D1762A">
              <w:t>.202</w:t>
            </w:r>
            <w:r>
              <w:t>2</w:t>
            </w:r>
          </w:p>
        </w:tc>
        <w:tc>
          <w:tcPr>
            <w:tcW w:w="1134" w:type="dxa"/>
            <w:gridSpan w:val="2"/>
            <w:shd w:val="clear" w:color="auto" w:fill="auto"/>
          </w:tcPr>
          <w:p w14:paraId="453D46B3" w14:textId="77777777" w:rsidR="002F57B2" w:rsidRPr="002B0A59" w:rsidRDefault="002F57B2" w:rsidP="00062751">
            <w:pPr>
              <w:jc w:val="center"/>
              <w:rPr>
                <w:sz w:val="22"/>
                <w:szCs w:val="22"/>
              </w:rPr>
            </w:pPr>
            <w:r w:rsidRPr="00640315">
              <w:t>3 340,80</w:t>
            </w:r>
          </w:p>
        </w:tc>
        <w:tc>
          <w:tcPr>
            <w:tcW w:w="709" w:type="dxa"/>
            <w:gridSpan w:val="2"/>
            <w:shd w:val="clear" w:color="auto" w:fill="auto"/>
            <w:vAlign w:val="center"/>
          </w:tcPr>
          <w:p w14:paraId="5ACE2C8C"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328FE9CD"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56092960"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388521CA" w14:textId="77777777" w:rsidR="002F57B2" w:rsidRPr="002A1A2D" w:rsidRDefault="002F57B2" w:rsidP="00062751">
            <w:pPr>
              <w:ind w:left="-105" w:right="-108"/>
              <w:jc w:val="center"/>
              <w:rPr>
                <w:sz w:val="22"/>
                <w:szCs w:val="22"/>
              </w:rPr>
            </w:pPr>
            <w:r w:rsidRPr="002A1A2D">
              <w:rPr>
                <w:sz w:val="22"/>
                <w:szCs w:val="22"/>
              </w:rPr>
              <w:t>x</w:t>
            </w:r>
          </w:p>
        </w:tc>
        <w:tc>
          <w:tcPr>
            <w:tcW w:w="977" w:type="dxa"/>
            <w:gridSpan w:val="2"/>
            <w:shd w:val="clear" w:color="auto" w:fill="auto"/>
            <w:vAlign w:val="center"/>
          </w:tcPr>
          <w:p w14:paraId="666E1B05"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1F883D42" w14:textId="77777777" w:rsidTr="00062751">
        <w:trPr>
          <w:trHeight w:val="180"/>
          <w:jc w:val="center"/>
        </w:trPr>
        <w:tc>
          <w:tcPr>
            <w:tcW w:w="1738" w:type="dxa"/>
            <w:vMerge/>
            <w:shd w:val="clear" w:color="auto" w:fill="auto"/>
            <w:vAlign w:val="center"/>
          </w:tcPr>
          <w:p w14:paraId="543F2C60" w14:textId="77777777" w:rsidR="002F57B2" w:rsidRPr="002A1A2D" w:rsidRDefault="002F57B2" w:rsidP="00062751">
            <w:pPr>
              <w:ind w:right="-2"/>
              <w:rPr>
                <w:sz w:val="22"/>
                <w:szCs w:val="22"/>
              </w:rPr>
            </w:pPr>
          </w:p>
        </w:tc>
        <w:tc>
          <w:tcPr>
            <w:tcW w:w="1242" w:type="dxa"/>
            <w:vMerge/>
            <w:shd w:val="clear" w:color="auto" w:fill="auto"/>
            <w:vAlign w:val="center"/>
          </w:tcPr>
          <w:p w14:paraId="16964D79" w14:textId="77777777" w:rsidR="002F57B2" w:rsidRPr="002A1A2D" w:rsidRDefault="002F57B2" w:rsidP="00062751">
            <w:pPr>
              <w:ind w:right="-2"/>
              <w:jc w:val="center"/>
              <w:rPr>
                <w:sz w:val="22"/>
                <w:szCs w:val="22"/>
              </w:rPr>
            </w:pPr>
          </w:p>
        </w:tc>
        <w:tc>
          <w:tcPr>
            <w:tcW w:w="1644" w:type="dxa"/>
            <w:gridSpan w:val="2"/>
            <w:shd w:val="clear" w:color="auto" w:fill="auto"/>
            <w:vAlign w:val="center"/>
          </w:tcPr>
          <w:p w14:paraId="1F26D255" w14:textId="77777777" w:rsidR="002F57B2" w:rsidRPr="00D1762A" w:rsidRDefault="002F57B2" w:rsidP="00062751">
            <w:pPr>
              <w:jc w:val="center"/>
            </w:pPr>
            <w:r>
              <w:t>с 01.01</w:t>
            </w:r>
            <w:r w:rsidRPr="00D1762A">
              <w:t>.202</w:t>
            </w:r>
            <w:r>
              <w:t>3</w:t>
            </w:r>
          </w:p>
        </w:tc>
        <w:tc>
          <w:tcPr>
            <w:tcW w:w="1134" w:type="dxa"/>
            <w:gridSpan w:val="2"/>
            <w:shd w:val="clear" w:color="auto" w:fill="auto"/>
          </w:tcPr>
          <w:p w14:paraId="2F5FC346" w14:textId="77777777" w:rsidR="002F57B2" w:rsidRPr="002B0A59" w:rsidRDefault="002F57B2" w:rsidP="00062751">
            <w:pPr>
              <w:jc w:val="center"/>
              <w:rPr>
                <w:sz w:val="22"/>
                <w:szCs w:val="22"/>
              </w:rPr>
            </w:pPr>
            <w:r w:rsidRPr="00640315">
              <w:t>3 340,80</w:t>
            </w:r>
          </w:p>
        </w:tc>
        <w:tc>
          <w:tcPr>
            <w:tcW w:w="709" w:type="dxa"/>
            <w:gridSpan w:val="2"/>
            <w:shd w:val="clear" w:color="auto" w:fill="auto"/>
            <w:vAlign w:val="center"/>
          </w:tcPr>
          <w:p w14:paraId="07D31758"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48334650"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721D3F81"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671A2CE6" w14:textId="77777777" w:rsidR="002F57B2" w:rsidRPr="002A1A2D" w:rsidRDefault="002F57B2" w:rsidP="00062751">
            <w:pPr>
              <w:ind w:left="-105" w:right="-108"/>
              <w:jc w:val="center"/>
              <w:rPr>
                <w:sz w:val="22"/>
                <w:szCs w:val="22"/>
              </w:rPr>
            </w:pPr>
            <w:r w:rsidRPr="002A1A2D">
              <w:rPr>
                <w:sz w:val="22"/>
                <w:szCs w:val="22"/>
              </w:rPr>
              <w:t>x</w:t>
            </w:r>
          </w:p>
        </w:tc>
        <w:tc>
          <w:tcPr>
            <w:tcW w:w="977" w:type="dxa"/>
            <w:gridSpan w:val="2"/>
            <w:shd w:val="clear" w:color="auto" w:fill="auto"/>
            <w:vAlign w:val="center"/>
          </w:tcPr>
          <w:p w14:paraId="72396944"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7C2C9553" w14:textId="77777777" w:rsidTr="00062751">
        <w:trPr>
          <w:trHeight w:val="135"/>
          <w:jc w:val="center"/>
        </w:trPr>
        <w:tc>
          <w:tcPr>
            <w:tcW w:w="1738" w:type="dxa"/>
            <w:vMerge/>
            <w:shd w:val="clear" w:color="auto" w:fill="auto"/>
            <w:vAlign w:val="center"/>
          </w:tcPr>
          <w:p w14:paraId="48A2C1A7" w14:textId="77777777" w:rsidR="002F57B2" w:rsidRPr="002A1A2D" w:rsidRDefault="002F57B2" w:rsidP="00062751">
            <w:pPr>
              <w:ind w:right="-2"/>
              <w:rPr>
                <w:sz w:val="22"/>
                <w:szCs w:val="22"/>
              </w:rPr>
            </w:pPr>
          </w:p>
        </w:tc>
        <w:tc>
          <w:tcPr>
            <w:tcW w:w="1242" w:type="dxa"/>
            <w:vMerge/>
            <w:shd w:val="clear" w:color="auto" w:fill="auto"/>
            <w:vAlign w:val="center"/>
          </w:tcPr>
          <w:p w14:paraId="26EBF1BF" w14:textId="77777777" w:rsidR="002F57B2" w:rsidRPr="002A1A2D" w:rsidRDefault="002F57B2" w:rsidP="00062751">
            <w:pPr>
              <w:ind w:right="-2"/>
              <w:jc w:val="center"/>
              <w:rPr>
                <w:sz w:val="22"/>
                <w:szCs w:val="22"/>
              </w:rPr>
            </w:pPr>
          </w:p>
        </w:tc>
        <w:tc>
          <w:tcPr>
            <w:tcW w:w="1644" w:type="dxa"/>
            <w:gridSpan w:val="2"/>
            <w:shd w:val="clear" w:color="auto" w:fill="auto"/>
            <w:vAlign w:val="center"/>
          </w:tcPr>
          <w:p w14:paraId="44A5EA34" w14:textId="77777777" w:rsidR="002F57B2" w:rsidRPr="00D1762A" w:rsidRDefault="002F57B2" w:rsidP="00062751">
            <w:pPr>
              <w:jc w:val="center"/>
            </w:pPr>
            <w:r w:rsidRPr="00D1762A">
              <w:t>с 01.01.202</w:t>
            </w:r>
            <w:r>
              <w:t>4</w:t>
            </w:r>
          </w:p>
        </w:tc>
        <w:tc>
          <w:tcPr>
            <w:tcW w:w="1134" w:type="dxa"/>
            <w:gridSpan w:val="2"/>
            <w:shd w:val="clear" w:color="auto" w:fill="auto"/>
            <w:vAlign w:val="center"/>
          </w:tcPr>
          <w:p w14:paraId="2C16A11D" w14:textId="77777777" w:rsidR="002F57B2" w:rsidRPr="002B0A59" w:rsidRDefault="002F57B2" w:rsidP="00062751">
            <w:pPr>
              <w:jc w:val="center"/>
              <w:rPr>
                <w:sz w:val="22"/>
                <w:szCs w:val="22"/>
              </w:rPr>
            </w:pPr>
            <w:r w:rsidRPr="004D20BE">
              <w:rPr>
                <w:color w:val="000000"/>
              </w:rPr>
              <w:t>3 340,80</w:t>
            </w:r>
          </w:p>
        </w:tc>
        <w:tc>
          <w:tcPr>
            <w:tcW w:w="709" w:type="dxa"/>
            <w:gridSpan w:val="2"/>
            <w:shd w:val="clear" w:color="auto" w:fill="auto"/>
            <w:vAlign w:val="center"/>
          </w:tcPr>
          <w:p w14:paraId="7B2F8F4D"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6A997EE5"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1DA61633"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07AE5170" w14:textId="77777777" w:rsidR="002F57B2" w:rsidRPr="002A1A2D" w:rsidRDefault="002F57B2" w:rsidP="00062751">
            <w:pPr>
              <w:ind w:left="-105" w:right="-108"/>
              <w:jc w:val="center"/>
              <w:rPr>
                <w:sz w:val="22"/>
                <w:szCs w:val="22"/>
              </w:rPr>
            </w:pPr>
            <w:r w:rsidRPr="002A1A2D">
              <w:rPr>
                <w:sz w:val="22"/>
                <w:szCs w:val="22"/>
              </w:rPr>
              <w:t>x</w:t>
            </w:r>
          </w:p>
        </w:tc>
        <w:tc>
          <w:tcPr>
            <w:tcW w:w="977" w:type="dxa"/>
            <w:gridSpan w:val="2"/>
            <w:shd w:val="clear" w:color="auto" w:fill="auto"/>
            <w:vAlign w:val="center"/>
          </w:tcPr>
          <w:p w14:paraId="4576DDED"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408A079C" w14:textId="77777777" w:rsidTr="00062751">
        <w:trPr>
          <w:jc w:val="center"/>
        </w:trPr>
        <w:tc>
          <w:tcPr>
            <w:tcW w:w="1738" w:type="dxa"/>
            <w:vMerge/>
            <w:shd w:val="clear" w:color="auto" w:fill="auto"/>
            <w:vAlign w:val="center"/>
          </w:tcPr>
          <w:p w14:paraId="55699540" w14:textId="77777777" w:rsidR="002F57B2" w:rsidRPr="002A1A2D" w:rsidRDefault="002F57B2" w:rsidP="00062751">
            <w:pPr>
              <w:rPr>
                <w:sz w:val="22"/>
                <w:szCs w:val="22"/>
              </w:rPr>
            </w:pPr>
          </w:p>
        </w:tc>
        <w:tc>
          <w:tcPr>
            <w:tcW w:w="1242" w:type="dxa"/>
            <w:vMerge/>
            <w:shd w:val="clear" w:color="auto" w:fill="auto"/>
            <w:vAlign w:val="center"/>
          </w:tcPr>
          <w:p w14:paraId="4E8F9B14" w14:textId="77777777" w:rsidR="002F57B2" w:rsidRPr="002A1A2D" w:rsidRDefault="002F57B2" w:rsidP="00062751">
            <w:pPr>
              <w:ind w:left="-78" w:right="-2"/>
              <w:jc w:val="center"/>
              <w:rPr>
                <w:sz w:val="22"/>
                <w:szCs w:val="22"/>
              </w:rPr>
            </w:pPr>
          </w:p>
        </w:tc>
        <w:tc>
          <w:tcPr>
            <w:tcW w:w="1644" w:type="dxa"/>
            <w:gridSpan w:val="2"/>
            <w:shd w:val="clear" w:color="auto" w:fill="auto"/>
            <w:vAlign w:val="center"/>
          </w:tcPr>
          <w:p w14:paraId="763D3E81" w14:textId="77777777" w:rsidR="002F57B2" w:rsidRDefault="002F57B2" w:rsidP="00062751">
            <w:pPr>
              <w:jc w:val="center"/>
            </w:pPr>
            <w:r w:rsidRPr="00D1762A">
              <w:t>с 01.07.20</w:t>
            </w:r>
            <w:r>
              <w:t>24</w:t>
            </w:r>
          </w:p>
        </w:tc>
        <w:tc>
          <w:tcPr>
            <w:tcW w:w="1134" w:type="dxa"/>
            <w:gridSpan w:val="2"/>
            <w:shd w:val="clear" w:color="auto" w:fill="auto"/>
            <w:vAlign w:val="center"/>
          </w:tcPr>
          <w:p w14:paraId="2693DED0" w14:textId="77777777" w:rsidR="002F57B2" w:rsidRPr="002B0A59" w:rsidRDefault="002F57B2" w:rsidP="00062751">
            <w:pPr>
              <w:jc w:val="center"/>
              <w:rPr>
                <w:sz w:val="22"/>
                <w:szCs w:val="22"/>
              </w:rPr>
            </w:pPr>
            <w:r>
              <w:rPr>
                <w:color w:val="000000"/>
              </w:rPr>
              <w:t>3 661,51</w:t>
            </w:r>
          </w:p>
        </w:tc>
        <w:tc>
          <w:tcPr>
            <w:tcW w:w="709" w:type="dxa"/>
            <w:gridSpan w:val="2"/>
            <w:shd w:val="clear" w:color="auto" w:fill="auto"/>
            <w:vAlign w:val="center"/>
          </w:tcPr>
          <w:p w14:paraId="11D7A676"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1919A8A1"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0866DEF7"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6D845F3A" w14:textId="77777777" w:rsidR="002F57B2" w:rsidRPr="002A1A2D" w:rsidRDefault="002F57B2" w:rsidP="00062751">
            <w:pPr>
              <w:ind w:left="-105" w:right="-108"/>
              <w:jc w:val="center"/>
              <w:rPr>
                <w:sz w:val="22"/>
                <w:szCs w:val="22"/>
              </w:rPr>
            </w:pPr>
            <w:r w:rsidRPr="002A1A2D">
              <w:rPr>
                <w:sz w:val="22"/>
                <w:szCs w:val="22"/>
              </w:rPr>
              <w:t>x</w:t>
            </w:r>
          </w:p>
        </w:tc>
        <w:tc>
          <w:tcPr>
            <w:tcW w:w="977" w:type="dxa"/>
            <w:gridSpan w:val="2"/>
            <w:shd w:val="clear" w:color="auto" w:fill="auto"/>
            <w:vAlign w:val="center"/>
          </w:tcPr>
          <w:p w14:paraId="0A462870"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64A92C8C" w14:textId="77777777" w:rsidTr="00062751">
        <w:trPr>
          <w:jc w:val="center"/>
        </w:trPr>
        <w:tc>
          <w:tcPr>
            <w:tcW w:w="1738" w:type="dxa"/>
            <w:vMerge/>
            <w:shd w:val="clear" w:color="auto" w:fill="auto"/>
            <w:vAlign w:val="center"/>
          </w:tcPr>
          <w:p w14:paraId="0A52CAFC" w14:textId="77777777" w:rsidR="002F57B2" w:rsidRPr="002A1A2D" w:rsidRDefault="002F57B2" w:rsidP="00062751">
            <w:pPr>
              <w:rPr>
                <w:sz w:val="22"/>
                <w:szCs w:val="22"/>
              </w:rPr>
            </w:pPr>
          </w:p>
        </w:tc>
        <w:tc>
          <w:tcPr>
            <w:tcW w:w="1242" w:type="dxa"/>
            <w:vMerge/>
            <w:shd w:val="clear" w:color="auto" w:fill="auto"/>
            <w:vAlign w:val="center"/>
          </w:tcPr>
          <w:p w14:paraId="2541DAD3" w14:textId="77777777" w:rsidR="002F57B2" w:rsidRPr="002A1A2D" w:rsidRDefault="002F57B2" w:rsidP="00062751">
            <w:pPr>
              <w:ind w:left="-78" w:right="-2"/>
              <w:jc w:val="center"/>
              <w:rPr>
                <w:sz w:val="22"/>
                <w:szCs w:val="22"/>
              </w:rPr>
            </w:pPr>
          </w:p>
        </w:tc>
        <w:tc>
          <w:tcPr>
            <w:tcW w:w="1644" w:type="dxa"/>
            <w:gridSpan w:val="2"/>
            <w:shd w:val="clear" w:color="auto" w:fill="auto"/>
            <w:vAlign w:val="center"/>
          </w:tcPr>
          <w:p w14:paraId="6A7489BF" w14:textId="77777777" w:rsidR="002F57B2" w:rsidRPr="00D1762A" w:rsidRDefault="002F57B2" w:rsidP="00062751">
            <w:pPr>
              <w:jc w:val="center"/>
            </w:pPr>
            <w:r w:rsidRPr="00C62474">
              <w:t xml:space="preserve">с </w:t>
            </w:r>
            <w:r>
              <w:t>21</w:t>
            </w:r>
            <w:r w:rsidRPr="00C62474">
              <w:t>.12.2024</w:t>
            </w:r>
          </w:p>
        </w:tc>
        <w:tc>
          <w:tcPr>
            <w:tcW w:w="1134" w:type="dxa"/>
            <w:gridSpan w:val="2"/>
            <w:shd w:val="clear" w:color="000000" w:fill="FFFFFF"/>
            <w:vAlign w:val="center"/>
          </w:tcPr>
          <w:p w14:paraId="13D54DF7" w14:textId="77777777" w:rsidR="002F57B2" w:rsidRDefault="002F57B2" w:rsidP="00062751">
            <w:pPr>
              <w:jc w:val="center"/>
              <w:rPr>
                <w:color w:val="000000"/>
              </w:rPr>
            </w:pPr>
            <w:r w:rsidRPr="00C62474">
              <w:rPr>
                <w:color w:val="000000"/>
              </w:rPr>
              <w:t>3 844,57</w:t>
            </w:r>
          </w:p>
        </w:tc>
        <w:tc>
          <w:tcPr>
            <w:tcW w:w="709" w:type="dxa"/>
            <w:gridSpan w:val="2"/>
            <w:shd w:val="clear" w:color="auto" w:fill="auto"/>
            <w:vAlign w:val="center"/>
          </w:tcPr>
          <w:p w14:paraId="791CAD95"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5C3C1773"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085C8D64"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61A8FD68" w14:textId="77777777" w:rsidR="002F57B2" w:rsidRPr="002A1A2D" w:rsidRDefault="002F57B2" w:rsidP="00062751">
            <w:pPr>
              <w:ind w:left="-105" w:right="-108"/>
              <w:jc w:val="center"/>
              <w:rPr>
                <w:sz w:val="22"/>
                <w:szCs w:val="22"/>
              </w:rPr>
            </w:pPr>
            <w:r w:rsidRPr="002A1A2D">
              <w:rPr>
                <w:sz w:val="22"/>
                <w:szCs w:val="22"/>
              </w:rPr>
              <w:t>x</w:t>
            </w:r>
          </w:p>
        </w:tc>
        <w:tc>
          <w:tcPr>
            <w:tcW w:w="977" w:type="dxa"/>
            <w:gridSpan w:val="2"/>
            <w:shd w:val="clear" w:color="auto" w:fill="auto"/>
            <w:vAlign w:val="center"/>
          </w:tcPr>
          <w:p w14:paraId="2B0E74F2"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69947B26" w14:textId="77777777" w:rsidTr="00062751">
        <w:trPr>
          <w:jc w:val="center"/>
        </w:trPr>
        <w:tc>
          <w:tcPr>
            <w:tcW w:w="1738" w:type="dxa"/>
            <w:vMerge/>
            <w:shd w:val="clear" w:color="auto" w:fill="auto"/>
            <w:vAlign w:val="center"/>
          </w:tcPr>
          <w:p w14:paraId="491EDF62" w14:textId="77777777" w:rsidR="002F57B2" w:rsidRPr="002A1A2D" w:rsidRDefault="002F57B2" w:rsidP="00062751">
            <w:pPr>
              <w:rPr>
                <w:sz w:val="22"/>
                <w:szCs w:val="22"/>
              </w:rPr>
            </w:pPr>
          </w:p>
        </w:tc>
        <w:tc>
          <w:tcPr>
            <w:tcW w:w="1242" w:type="dxa"/>
            <w:vMerge/>
            <w:shd w:val="clear" w:color="auto" w:fill="auto"/>
            <w:vAlign w:val="center"/>
          </w:tcPr>
          <w:p w14:paraId="406C9B5A" w14:textId="77777777" w:rsidR="002F57B2" w:rsidRPr="002A1A2D" w:rsidRDefault="002F57B2" w:rsidP="00062751">
            <w:pPr>
              <w:ind w:left="-78" w:right="-2"/>
              <w:jc w:val="center"/>
              <w:rPr>
                <w:sz w:val="22"/>
                <w:szCs w:val="22"/>
              </w:rPr>
            </w:pPr>
          </w:p>
        </w:tc>
        <w:tc>
          <w:tcPr>
            <w:tcW w:w="1644" w:type="dxa"/>
            <w:gridSpan w:val="2"/>
            <w:shd w:val="clear" w:color="auto" w:fill="auto"/>
            <w:vAlign w:val="center"/>
          </w:tcPr>
          <w:p w14:paraId="2190A2FD" w14:textId="77777777" w:rsidR="002F57B2" w:rsidRPr="00D1762A" w:rsidRDefault="002F57B2" w:rsidP="00062751">
            <w:pPr>
              <w:jc w:val="center"/>
            </w:pPr>
            <w:r>
              <w:t>с 01.01.2025</w:t>
            </w:r>
          </w:p>
        </w:tc>
        <w:tc>
          <w:tcPr>
            <w:tcW w:w="1134" w:type="dxa"/>
            <w:gridSpan w:val="2"/>
            <w:shd w:val="clear" w:color="auto" w:fill="auto"/>
            <w:vAlign w:val="center"/>
          </w:tcPr>
          <w:p w14:paraId="44C98ED7" w14:textId="77777777" w:rsidR="002F57B2" w:rsidRPr="002A1A2D" w:rsidRDefault="002F57B2" w:rsidP="00062751">
            <w:pPr>
              <w:jc w:val="center"/>
              <w:rPr>
                <w:sz w:val="22"/>
                <w:szCs w:val="22"/>
              </w:rPr>
            </w:pPr>
            <w:r w:rsidRPr="00C62474">
              <w:rPr>
                <w:color w:val="000000"/>
              </w:rPr>
              <w:t>3 844,57</w:t>
            </w:r>
          </w:p>
        </w:tc>
        <w:tc>
          <w:tcPr>
            <w:tcW w:w="709" w:type="dxa"/>
            <w:gridSpan w:val="2"/>
            <w:shd w:val="clear" w:color="auto" w:fill="auto"/>
            <w:vAlign w:val="center"/>
          </w:tcPr>
          <w:p w14:paraId="03799A29" w14:textId="77777777" w:rsidR="002F57B2" w:rsidRPr="002A1A2D" w:rsidRDefault="002F57B2" w:rsidP="00062751">
            <w:pPr>
              <w:ind w:left="-105" w:right="-108"/>
              <w:jc w:val="center"/>
              <w:rPr>
                <w:sz w:val="22"/>
                <w:szCs w:val="22"/>
              </w:rPr>
            </w:pPr>
            <w:r w:rsidRPr="002A1A2D">
              <w:rPr>
                <w:sz w:val="22"/>
                <w:szCs w:val="22"/>
              </w:rPr>
              <w:t>x</w:t>
            </w:r>
          </w:p>
        </w:tc>
        <w:tc>
          <w:tcPr>
            <w:tcW w:w="851" w:type="dxa"/>
            <w:gridSpan w:val="2"/>
            <w:shd w:val="clear" w:color="auto" w:fill="auto"/>
            <w:vAlign w:val="center"/>
          </w:tcPr>
          <w:p w14:paraId="6B1BD861"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2648F800"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585EEE17" w14:textId="77777777" w:rsidR="002F57B2" w:rsidRPr="002A1A2D" w:rsidRDefault="002F57B2" w:rsidP="00062751">
            <w:pPr>
              <w:ind w:left="-105" w:right="-108"/>
              <w:jc w:val="center"/>
              <w:rPr>
                <w:sz w:val="22"/>
                <w:szCs w:val="22"/>
              </w:rPr>
            </w:pPr>
            <w:r w:rsidRPr="002A1A2D">
              <w:rPr>
                <w:sz w:val="22"/>
                <w:szCs w:val="22"/>
              </w:rPr>
              <w:t>x</w:t>
            </w:r>
          </w:p>
        </w:tc>
        <w:tc>
          <w:tcPr>
            <w:tcW w:w="977" w:type="dxa"/>
            <w:gridSpan w:val="2"/>
            <w:shd w:val="clear" w:color="auto" w:fill="auto"/>
            <w:vAlign w:val="center"/>
          </w:tcPr>
          <w:p w14:paraId="4CE0DD3E"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750383C4" w14:textId="77777777" w:rsidTr="00062751">
        <w:trPr>
          <w:jc w:val="center"/>
        </w:trPr>
        <w:tc>
          <w:tcPr>
            <w:tcW w:w="1738" w:type="dxa"/>
            <w:vMerge/>
            <w:shd w:val="clear" w:color="auto" w:fill="auto"/>
            <w:vAlign w:val="center"/>
          </w:tcPr>
          <w:p w14:paraId="004542AA" w14:textId="77777777" w:rsidR="002F57B2" w:rsidRPr="002A1A2D" w:rsidRDefault="002F57B2" w:rsidP="00062751">
            <w:pPr>
              <w:rPr>
                <w:sz w:val="22"/>
                <w:szCs w:val="22"/>
              </w:rPr>
            </w:pPr>
          </w:p>
        </w:tc>
        <w:tc>
          <w:tcPr>
            <w:tcW w:w="1242" w:type="dxa"/>
            <w:vMerge/>
            <w:shd w:val="clear" w:color="auto" w:fill="auto"/>
            <w:vAlign w:val="center"/>
          </w:tcPr>
          <w:p w14:paraId="7C1B2FC6" w14:textId="77777777" w:rsidR="002F57B2" w:rsidRPr="002A1A2D" w:rsidRDefault="002F57B2" w:rsidP="00062751">
            <w:pPr>
              <w:ind w:left="-78" w:right="-2"/>
              <w:jc w:val="center"/>
              <w:rPr>
                <w:sz w:val="22"/>
                <w:szCs w:val="22"/>
              </w:rPr>
            </w:pPr>
          </w:p>
        </w:tc>
        <w:tc>
          <w:tcPr>
            <w:tcW w:w="1644" w:type="dxa"/>
            <w:gridSpan w:val="2"/>
            <w:shd w:val="clear" w:color="auto" w:fill="auto"/>
            <w:vAlign w:val="center"/>
          </w:tcPr>
          <w:p w14:paraId="3A04ABBA" w14:textId="77777777" w:rsidR="002F57B2" w:rsidRDefault="002F57B2" w:rsidP="00062751">
            <w:pPr>
              <w:jc w:val="center"/>
            </w:pPr>
            <w:r w:rsidRPr="00D1762A">
              <w:t>с 01.07.202</w:t>
            </w:r>
            <w:r>
              <w:t>5</w:t>
            </w:r>
          </w:p>
        </w:tc>
        <w:tc>
          <w:tcPr>
            <w:tcW w:w="1134" w:type="dxa"/>
            <w:gridSpan w:val="2"/>
            <w:shd w:val="clear" w:color="auto" w:fill="auto"/>
            <w:vAlign w:val="center"/>
          </w:tcPr>
          <w:p w14:paraId="603CDCE7" w14:textId="77777777" w:rsidR="002F57B2" w:rsidRPr="002A1A2D" w:rsidRDefault="002F57B2" w:rsidP="00062751">
            <w:pPr>
              <w:jc w:val="center"/>
              <w:rPr>
                <w:sz w:val="22"/>
                <w:szCs w:val="22"/>
              </w:rPr>
            </w:pPr>
            <w:r w:rsidRPr="00C62474">
              <w:rPr>
                <w:color w:val="000000"/>
              </w:rPr>
              <w:t>4 228,87</w:t>
            </w:r>
          </w:p>
        </w:tc>
        <w:tc>
          <w:tcPr>
            <w:tcW w:w="709" w:type="dxa"/>
            <w:gridSpan w:val="2"/>
            <w:shd w:val="clear" w:color="auto" w:fill="auto"/>
            <w:vAlign w:val="center"/>
          </w:tcPr>
          <w:p w14:paraId="19F37E0F" w14:textId="77777777" w:rsidR="002F57B2" w:rsidRPr="002A1A2D" w:rsidRDefault="002F57B2" w:rsidP="00062751">
            <w:pPr>
              <w:ind w:left="-105" w:right="-108"/>
              <w:jc w:val="center"/>
              <w:rPr>
                <w:sz w:val="22"/>
                <w:szCs w:val="22"/>
              </w:rPr>
            </w:pPr>
            <w:r w:rsidRPr="002A1A2D">
              <w:rPr>
                <w:sz w:val="22"/>
                <w:szCs w:val="22"/>
              </w:rPr>
              <w:t>x</w:t>
            </w:r>
          </w:p>
        </w:tc>
        <w:tc>
          <w:tcPr>
            <w:tcW w:w="851" w:type="dxa"/>
            <w:gridSpan w:val="2"/>
            <w:shd w:val="clear" w:color="auto" w:fill="auto"/>
            <w:vAlign w:val="center"/>
          </w:tcPr>
          <w:p w14:paraId="2D37CDC2"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50DD49D1"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5465B58F" w14:textId="77777777" w:rsidR="002F57B2" w:rsidRPr="002A1A2D" w:rsidRDefault="002F57B2" w:rsidP="00062751">
            <w:pPr>
              <w:ind w:left="-105" w:right="-108"/>
              <w:jc w:val="center"/>
              <w:rPr>
                <w:sz w:val="22"/>
                <w:szCs w:val="22"/>
              </w:rPr>
            </w:pPr>
            <w:r w:rsidRPr="002A1A2D">
              <w:rPr>
                <w:sz w:val="22"/>
                <w:szCs w:val="22"/>
              </w:rPr>
              <w:t>x</w:t>
            </w:r>
          </w:p>
        </w:tc>
        <w:tc>
          <w:tcPr>
            <w:tcW w:w="977" w:type="dxa"/>
            <w:gridSpan w:val="2"/>
            <w:shd w:val="clear" w:color="auto" w:fill="auto"/>
            <w:vAlign w:val="center"/>
          </w:tcPr>
          <w:p w14:paraId="5CF31899"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60F1BCF2" w14:textId="77777777" w:rsidTr="00062751">
        <w:trPr>
          <w:jc w:val="center"/>
        </w:trPr>
        <w:tc>
          <w:tcPr>
            <w:tcW w:w="1738" w:type="dxa"/>
            <w:vMerge/>
            <w:shd w:val="clear" w:color="auto" w:fill="auto"/>
            <w:vAlign w:val="center"/>
          </w:tcPr>
          <w:p w14:paraId="22E2DC68" w14:textId="77777777" w:rsidR="002F57B2" w:rsidRPr="002A1A2D" w:rsidRDefault="002F57B2" w:rsidP="00062751">
            <w:pPr>
              <w:rPr>
                <w:sz w:val="22"/>
                <w:szCs w:val="22"/>
              </w:rPr>
            </w:pPr>
          </w:p>
        </w:tc>
        <w:tc>
          <w:tcPr>
            <w:tcW w:w="1242" w:type="dxa"/>
            <w:vMerge/>
            <w:shd w:val="clear" w:color="auto" w:fill="auto"/>
            <w:vAlign w:val="center"/>
          </w:tcPr>
          <w:p w14:paraId="742E5254" w14:textId="77777777" w:rsidR="002F57B2" w:rsidRPr="002A1A2D" w:rsidRDefault="002F57B2" w:rsidP="00062751">
            <w:pPr>
              <w:ind w:left="-78" w:right="-2"/>
              <w:jc w:val="center"/>
              <w:rPr>
                <w:sz w:val="22"/>
                <w:szCs w:val="22"/>
              </w:rPr>
            </w:pPr>
          </w:p>
        </w:tc>
        <w:tc>
          <w:tcPr>
            <w:tcW w:w="1644" w:type="dxa"/>
            <w:gridSpan w:val="2"/>
            <w:shd w:val="clear" w:color="auto" w:fill="auto"/>
            <w:vAlign w:val="center"/>
          </w:tcPr>
          <w:p w14:paraId="30194479" w14:textId="77777777" w:rsidR="002F57B2" w:rsidRPr="00D1762A" w:rsidRDefault="002F57B2" w:rsidP="00062751">
            <w:pPr>
              <w:jc w:val="center"/>
            </w:pPr>
            <w:r>
              <w:t>с 01.01.2026</w:t>
            </w:r>
          </w:p>
        </w:tc>
        <w:tc>
          <w:tcPr>
            <w:tcW w:w="1134" w:type="dxa"/>
            <w:gridSpan w:val="2"/>
            <w:shd w:val="clear" w:color="auto" w:fill="auto"/>
            <w:vAlign w:val="center"/>
          </w:tcPr>
          <w:p w14:paraId="5464956C" w14:textId="77777777" w:rsidR="002F57B2" w:rsidRPr="002A1A2D" w:rsidRDefault="002F57B2" w:rsidP="00062751">
            <w:pPr>
              <w:jc w:val="center"/>
              <w:rPr>
                <w:sz w:val="22"/>
                <w:szCs w:val="22"/>
              </w:rPr>
            </w:pPr>
            <w:r>
              <w:rPr>
                <w:color w:val="000000"/>
              </w:rPr>
              <w:t>3 369,02</w:t>
            </w:r>
          </w:p>
        </w:tc>
        <w:tc>
          <w:tcPr>
            <w:tcW w:w="709" w:type="dxa"/>
            <w:gridSpan w:val="2"/>
            <w:shd w:val="clear" w:color="auto" w:fill="auto"/>
            <w:vAlign w:val="center"/>
          </w:tcPr>
          <w:p w14:paraId="31C5244E"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730E9688"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11B1C337"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6B9AC65B" w14:textId="77777777" w:rsidR="002F57B2" w:rsidRPr="002A1A2D" w:rsidRDefault="002F57B2" w:rsidP="00062751">
            <w:pPr>
              <w:ind w:left="-105" w:right="-108"/>
              <w:jc w:val="center"/>
              <w:rPr>
                <w:sz w:val="22"/>
                <w:szCs w:val="22"/>
              </w:rPr>
            </w:pPr>
            <w:r w:rsidRPr="002A1A2D">
              <w:rPr>
                <w:sz w:val="22"/>
                <w:szCs w:val="22"/>
              </w:rPr>
              <w:t>x</w:t>
            </w:r>
          </w:p>
        </w:tc>
        <w:tc>
          <w:tcPr>
            <w:tcW w:w="977" w:type="dxa"/>
            <w:gridSpan w:val="2"/>
            <w:shd w:val="clear" w:color="auto" w:fill="auto"/>
            <w:vAlign w:val="center"/>
          </w:tcPr>
          <w:p w14:paraId="2BB885CC"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7B6C73A7" w14:textId="77777777" w:rsidTr="00062751">
        <w:trPr>
          <w:jc w:val="center"/>
        </w:trPr>
        <w:tc>
          <w:tcPr>
            <w:tcW w:w="1738" w:type="dxa"/>
            <w:vMerge/>
            <w:shd w:val="clear" w:color="auto" w:fill="auto"/>
            <w:vAlign w:val="center"/>
          </w:tcPr>
          <w:p w14:paraId="34EA87F3" w14:textId="77777777" w:rsidR="002F57B2" w:rsidRPr="002A1A2D" w:rsidRDefault="002F57B2" w:rsidP="00062751">
            <w:pPr>
              <w:rPr>
                <w:sz w:val="22"/>
                <w:szCs w:val="22"/>
              </w:rPr>
            </w:pPr>
          </w:p>
        </w:tc>
        <w:tc>
          <w:tcPr>
            <w:tcW w:w="1242" w:type="dxa"/>
            <w:vMerge/>
            <w:shd w:val="clear" w:color="auto" w:fill="auto"/>
            <w:vAlign w:val="center"/>
          </w:tcPr>
          <w:p w14:paraId="246E4EAB" w14:textId="77777777" w:rsidR="002F57B2" w:rsidRPr="002A1A2D" w:rsidRDefault="002F57B2" w:rsidP="00062751">
            <w:pPr>
              <w:ind w:left="-78" w:right="-2"/>
              <w:jc w:val="center"/>
              <w:rPr>
                <w:sz w:val="22"/>
                <w:szCs w:val="22"/>
              </w:rPr>
            </w:pPr>
          </w:p>
        </w:tc>
        <w:tc>
          <w:tcPr>
            <w:tcW w:w="1644" w:type="dxa"/>
            <w:gridSpan w:val="2"/>
            <w:shd w:val="clear" w:color="auto" w:fill="auto"/>
            <w:vAlign w:val="center"/>
          </w:tcPr>
          <w:p w14:paraId="36CCC459" w14:textId="77777777" w:rsidR="002F57B2" w:rsidRDefault="002F57B2" w:rsidP="00062751">
            <w:pPr>
              <w:jc w:val="center"/>
            </w:pPr>
            <w:r w:rsidRPr="00D1762A">
              <w:t>с 01.07.202</w:t>
            </w:r>
            <w:r>
              <w:t>6</w:t>
            </w:r>
          </w:p>
        </w:tc>
        <w:tc>
          <w:tcPr>
            <w:tcW w:w="1134" w:type="dxa"/>
            <w:gridSpan w:val="2"/>
            <w:shd w:val="clear" w:color="auto" w:fill="auto"/>
            <w:vAlign w:val="center"/>
          </w:tcPr>
          <w:p w14:paraId="68955615" w14:textId="77777777" w:rsidR="002F57B2" w:rsidRPr="002A1A2D" w:rsidRDefault="002F57B2" w:rsidP="00062751">
            <w:pPr>
              <w:jc w:val="center"/>
              <w:rPr>
                <w:sz w:val="22"/>
                <w:szCs w:val="22"/>
              </w:rPr>
            </w:pPr>
            <w:r>
              <w:rPr>
                <w:color w:val="000000"/>
              </w:rPr>
              <w:t>3 576,66</w:t>
            </w:r>
          </w:p>
        </w:tc>
        <w:tc>
          <w:tcPr>
            <w:tcW w:w="709" w:type="dxa"/>
            <w:gridSpan w:val="2"/>
            <w:shd w:val="clear" w:color="auto" w:fill="auto"/>
            <w:vAlign w:val="center"/>
          </w:tcPr>
          <w:p w14:paraId="441455F8"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5B32EBFA"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4B93AA57"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7AFAA13F" w14:textId="77777777" w:rsidR="002F57B2" w:rsidRPr="002A1A2D" w:rsidRDefault="002F57B2" w:rsidP="00062751">
            <w:pPr>
              <w:ind w:left="-105" w:right="-108"/>
              <w:jc w:val="center"/>
              <w:rPr>
                <w:sz w:val="22"/>
                <w:szCs w:val="22"/>
              </w:rPr>
            </w:pPr>
            <w:r w:rsidRPr="002A1A2D">
              <w:rPr>
                <w:sz w:val="22"/>
                <w:szCs w:val="22"/>
              </w:rPr>
              <w:t>x</w:t>
            </w:r>
          </w:p>
        </w:tc>
        <w:tc>
          <w:tcPr>
            <w:tcW w:w="977" w:type="dxa"/>
            <w:gridSpan w:val="2"/>
            <w:shd w:val="clear" w:color="auto" w:fill="auto"/>
            <w:vAlign w:val="center"/>
          </w:tcPr>
          <w:p w14:paraId="7C08DF53"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54F862A9" w14:textId="77777777" w:rsidTr="00062751">
        <w:trPr>
          <w:jc w:val="center"/>
        </w:trPr>
        <w:tc>
          <w:tcPr>
            <w:tcW w:w="1738" w:type="dxa"/>
            <w:vMerge/>
            <w:shd w:val="clear" w:color="auto" w:fill="auto"/>
            <w:vAlign w:val="center"/>
          </w:tcPr>
          <w:p w14:paraId="0A9DBB4B" w14:textId="77777777" w:rsidR="002F57B2" w:rsidRPr="002A1A2D" w:rsidRDefault="002F57B2" w:rsidP="00062751">
            <w:pPr>
              <w:rPr>
                <w:sz w:val="22"/>
                <w:szCs w:val="22"/>
              </w:rPr>
            </w:pPr>
          </w:p>
        </w:tc>
        <w:tc>
          <w:tcPr>
            <w:tcW w:w="1242" w:type="dxa"/>
            <w:vMerge/>
            <w:shd w:val="clear" w:color="auto" w:fill="auto"/>
            <w:vAlign w:val="center"/>
          </w:tcPr>
          <w:p w14:paraId="6026D5D4" w14:textId="77777777" w:rsidR="002F57B2" w:rsidRPr="002A1A2D" w:rsidRDefault="002F57B2" w:rsidP="00062751">
            <w:pPr>
              <w:ind w:left="-78" w:right="-2"/>
              <w:jc w:val="center"/>
              <w:rPr>
                <w:sz w:val="22"/>
                <w:szCs w:val="22"/>
              </w:rPr>
            </w:pPr>
          </w:p>
        </w:tc>
        <w:tc>
          <w:tcPr>
            <w:tcW w:w="1644" w:type="dxa"/>
            <w:gridSpan w:val="2"/>
            <w:shd w:val="clear" w:color="auto" w:fill="auto"/>
            <w:vAlign w:val="center"/>
          </w:tcPr>
          <w:p w14:paraId="4CE61EF3" w14:textId="77777777" w:rsidR="002F57B2" w:rsidRPr="00D1762A" w:rsidRDefault="002F57B2" w:rsidP="00062751">
            <w:pPr>
              <w:jc w:val="center"/>
            </w:pPr>
            <w:r>
              <w:t>с 01.01.2027</w:t>
            </w:r>
          </w:p>
        </w:tc>
        <w:tc>
          <w:tcPr>
            <w:tcW w:w="1134" w:type="dxa"/>
            <w:gridSpan w:val="2"/>
            <w:shd w:val="clear" w:color="auto" w:fill="auto"/>
            <w:vAlign w:val="center"/>
          </w:tcPr>
          <w:p w14:paraId="333E3090" w14:textId="77777777" w:rsidR="002F57B2" w:rsidRPr="002A1A2D" w:rsidRDefault="002F57B2" w:rsidP="00062751">
            <w:pPr>
              <w:jc w:val="center"/>
              <w:rPr>
                <w:sz w:val="22"/>
                <w:szCs w:val="22"/>
              </w:rPr>
            </w:pPr>
            <w:r>
              <w:rPr>
                <w:color w:val="000000"/>
              </w:rPr>
              <w:t>3 576,66</w:t>
            </w:r>
          </w:p>
        </w:tc>
        <w:tc>
          <w:tcPr>
            <w:tcW w:w="709" w:type="dxa"/>
            <w:gridSpan w:val="2"/>
            <w:shd w:val="clear" w:color="auto" w:fill="auto"/>
            <w:vAlign w:val="center"/>
          </w:tcPr>
          <w:p w14:paraId="73D9C772"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04C55708"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21A86FB3"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55D1FCCB" w14:textId="77777777" w:rsidR="002F57B2" w:rsidRPr="002A1A2D" w:rsidRDefault="002F57B2" w:rsidP="00062751">
            <w:pPr>
              <w:ind w:left="-105" w:right="-108"/>
              <w:jc w:val="center"/>
              <w:rPr>
                <w:sz w:val="22"/>
                <w:szCs w:val="22"/>
              </w:rPr>
            </w:pPr>
            <w:r w:rsidRPr="002A1A2D">
              <w:rPr>
                <w:sz w:val="22"/>
                <w:szCs w:val="22"/>
              </w:rPr>
              <w:t>x</w:t>
            </w:r>
          </w:p>
        </w:tc>
        <w:tc>
          <w:tcPr>
            <w:tcW w:w="977" w:type="dxa"/>
            <w:gridSpan w:val="2"/>
            <w:shd w:val="clear" w:color="auto" w:fill="auto"/>
            <w:vAlign w:val="center"/>
          </w:tcPr>
          <w:p w14:paraId="73DBDE9F"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6E99A53C" w14:textId="77777777" w:rsidTr="00062751">
        <w:trPr>
          <w:jc w:val="center"/>
        </w:trPr>
        <w:tc>
          <w:tcPr>
            <w:tcW w:w="1738" w:type="dxa"/>
            <w:vMerge/>
            <w:shd w:val="clear" w:color="auto" w:fill="auto"/>
            <w:vAlign w:val="center"/>
          </w:tcPr>
          <w:p w14:paraId="57EDD29F" w14:textId="77777777" w:rsidR="002F57B2" w:rsidRPr="002A1A2D" w:rsidRDefault="002F57B2" w:rsidP="00062751">
            <w:pPr>
              <w:rPr>
                <w:sz w:val="22"/>
                <w:szCs w:val="22"/>
              </w:rPr>
            </w:pPr>
          </w:p>
        </w:tc>
        <w:tc>
          <w:tcPr>
            <w:tcW w:w="1242" w:type="dxa"/>
            <w:vMerge/>
            <w:shd w:val="clear" w:color="auto" w:fill="auto"/>
            <w:vAlign w:val="center"/>
          </w:tcPr>
          <w:p w14:paraId="59B606CF" w14:textId="77777777" w:rsidR="002F57B2" w:rsidRPr="002A1A2D" w:rsidRDefault="002F57B2" w:rsidP="00062751">
            <w:pPr>
              <w:ind w:left="-78" w:right="-2"/>
              <w:jc w:val="center"/>
              <w:rPr>
                <w:sz w:val="22"/>
                <w:szCs w:val="22"/>
              </w:rPr>
            </w:pPr>
          </w:p>
        </w:tc>
        <w:tc>
          <w:tcPr>
            <w:tcW w:w="1644" w:type="dxa"/>
            <w:gridSpan w:val="2"/>
            <w:shd w:val="clear" w:color="auto" w:fill="auto"/>
            <w:vAlign w:val="center"/>
          </w:tcPr>
          <w:p w14:paraId="3730265D" w14:textId="77777777" w:rsidR="002F57B2" w:rsidRDefault="002F57B2" w:rsidP="00062751">
            <w:pPr>
              <w:jc w:val="center"/>
            </w:pPr>
            <w:r w:rsidRPr="00D1762A">
              <w:t>с 01.07.202</w:t>
            </w:r>
            <w:r>
              <w:t>7</w:t>
            </w:r>
          </w:p>
        </w:tc>
        <w:tc>
          <w:tcPr>
            <w:tcW w:w="1134" w:type="dxa"/>
            <w:gridSpan w:val="2"/>
            <w:shd w:val="clear" w:color="auto" w:fill="auto"/>
            <w:vAlign w:val="center"/>
          </w:tcPr>
          <w:p w14:paraId="4D3C9E98" w14:textId="77777777" w:rsidR="002F57B2" w:rsidRPr="002A1A2D" w:rsidRDefault="002F57B2" w:rsidP="00062751">
            <w:pPr>
              <w:jc w:val="center"/>
              <w:rPr>
                <w:sz w:val="22"/>
                <w:szCs w:val="22"/>
              </w:rPr>
            </w:pPr>
            <w:r>
              <w:rPr>
                <w:color w:val="000000"/>
              </w:rPr>
              <w:t>3 692,87</w:t>
            </w:r>
          </w:p>
        </w:tc>
        <w:tc>
          <w:tcPr>
            <w:tcW w:w="709" w:type="dxa"/>
            <w:gridSpan w:val="2"/>
            <w:shd w:val="clear" w:color="auto" w:fill="auto"/>
            <w:vAlign w:val="center"/>
          </w:tcPr>
          <w:p w14:paraId="299CFAC5"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064D3156"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5A6A5495"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3C3BB5A4" w14:textId="77777777" w:rsidR="002F57B2" w:rsidRPr="002A1A2D" w:rsidRDefault="002F57B2" w:rsidP="00062751">
            <w:pPr>
              <w:ind w:left="-105" w:right="-108"/>
              <w:jc w:val="center"/>
              <w:rPr>
                <w:sz w:val="22"/>
                <w:szCs w:val="22"/>
              </w:rPr>
            </w:pPr>
            <w:r w:rsidRPr="002A1A2D">
              <w:rPr>
                <w:sz w:val="22"/>
                <w:szCs w:val="22"/>
              </w:rPr>
              <w:t>x</w:t>
            </w:r>
          </w:p>
        </w:tc>
        <w:tc>
          <w:tcPr>
            <w:tcW w:w="977" w:type="dxa"/>
            <w:gridSpan w:val="2"/>
            <w:shd w:val="clear" w:color="auto" w:fill="auto"/>
            <w:vAlign w:val="center"/>
          </w:tcPr>
          <w:p w14:paraId="59B4226D"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0958DCDB" w14:textId="77777777" w:rsidTr="00062751">
        <w:trPr>
          <w:jc w:val="center"/>
        </w:trPr>
        <w:tc>
          <w:tcPr>
            <w:tcW w:w="1738" w:type="dxa"/>
            <w:vMerge/>
            <w:shd w:val="clear" w:color="auto" w:fill="auto"/>
            <w:vAlign w:val="center"/>
          </w:tcPr>
          <w:p w14:paraId="1764CF62" w14:textId="77777777" w:rsidR="002F57B2" w:rsidRPr="002A1A2D" w:rsidRDefault="002F57B2" w:rsidP="00062751">
            <w:pPr>
              <w:rPr>
                <w:sz w:val="22"/>
                <w:szCs w:val="22"/>
              </w:rPr>
            </w:pPr>
          </w:p>
        </w:tc>
        <w:tc>
          <w:tcPr>
            <w:tcW w:w="1242" w:type="dxa"/>
            <w:vMerge/>
            <w:shd w:val="clear" w:color="auto" w:fill="auto"/>
            <w:vAlign w:val="center"/>
          </w:tcPr>
          <w:p w14:paraId="11749B53" w14:textId="77777777" w:rsidR="002F57B2" w:rsidRPr="002A1A2D" w:rsidRDefault="002F57B2" w:rsidP="00062751">
            <w:pPr>
              <w:ind w:left="-78" w:right="-2"/>
              <w:jc w:val="center"/>
              <w:rPr>
                <w:sz w:val="22"/>
                <w:szCs w:val="22"/>
              </w:rPr>
            </w:pPr>
          </w:p>
        </w:tc>
        <w:tc>
          <w:tcPr>
            <w:tcW w:w="1644" w:type="dxa"/>
            <w:gridSpan w:val="2"/>
            <w:shd w:val="clear" w:color="auto" w:fill="auto"/>
            <w:vAlign w:val="center"/>
          </w:tcPr>
          <w:p w14:paraId="417785E3" w14:textId="77777777" w:rsidR="002F57B2" w:rsidRPr="00D1762A" w:rsidRDefault="002F57B2" w:rsidP="00062751">
            <w:pPr>
              <w:jc w:val="center"/>
            </w:pPr>
            <w:r>
              <w:t>с 01.01.2028</w:t>
            </w:r>
          </w:p>
        </w:tc>
        <w:tc>
          <w:tcPr>
            <w:tcW w:w="1134" w:type="dxa"/>
            <w:gridSpan w:val="2"/>
            <w:shd w:val="clear" w:color="auto" w:fill="auto"/>
            <w:vAlign w:val="center"/>
          </w:tcPr>
          <w:p w14:paraId="21581AED" w14:textId="77777777" w:rsidR="002F57B2" w:rsidRPr="002A1A2D" w:rsidRDefault="002F57B2" w:rsidP="00062751">
            <w:pPr>
              <w:jc w:val="center"/>
              <w:rPr>
                <w:sz w:val="22"/>
                <w:szCs w:val="22"/>
              </w:rPr>
            </w:pPr>
            <w:r>
              <w:rPr>
                <w:color w:val="000000"/>
              </w:rPr>
              <w:t>3 692,87</w:t>
            </w:r>
          </w:p>
        </w:tc>
        <w:tc>
          <w:tcPr>
            <w:tcW w:w="709" w:type="dxa"/>
            <w:gridSpan w:val="2"/>
            <w:shd w:val="clear" w:color="auto" w:fill="auto"/>
            <w:vAlign w:val="center"/>
          </w:tcPr>
          <w:p w14:paraId="4C0DB82F"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455FC4DB"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060FE0FA"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2A367B03" w14:textId="77777777" w:rsidR="002F57B2" w:rsidRPr="002A1A2D" w:rsidRDefault="002F57B2" w:rsidP="00062751">
            <w:pPr>
              <w:ind w:left="-105" w:right="-108"/>
              <w:jc w:val="center"/>
              <w:rPr>
                <w:sz w:val="22"/>
                <w:szCs w:val="22"/>
              </w:rPr>
            </w:pPr>
            <w:r w:rsidRPr="002A1A2D">
              <w:rPr>
                <w:sz w:val="22"/>
                <w:szCs w:val="22"/>
              </w:rPr>
              <w:t>x</w:t>
            </w:r>
          </w:p>
        </w:tc>
        <w:tc>
          <w:tcPr>
            <w:tcW w:w="977" w:type="dxa"/>
            <w:gridSpan w:val="2"/>
            <w:shd w:val="clear" w:color="auto" w:fill="auto"/>
            <w:vAlign w:val="center"/>
          </w:tcPr>
          <w:p w14:paraId="0719F1AB"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21194249" w14:textId="77777777" w:rsidTr="00062751">
        <w:trPr>
          <w:jc w:val="center"/>
        </w:trPr>
        <w:tc>
          <w:tcPr>
            <w:tcW w:w="1738" w:type="dxa"/>
            <w:vMerge/>
            <w:shd w:val="clear" w:color="auto" w:fill="auto"/>
            <w:vAlign w:val="center"/>
          </w:tcPr>
          <w:p w14:paraId="311D65B9" w14:textId="77777777" w:rsidR="002F57B2" w:rsidRPr="002A1A2D" w:rsidRDefault="002F57B2" w:rsidP="00062751">
            <w:pPr>
              <w:rPr>
                <w:sz w:val="22"/>
                <w:szCs w:val="22"/>
              </w:rPr>
            </w:pPr>
          </w:p>
        </w:tc>
        <w:tc>
          <w:tcPr>
            <w:tcW w:w="1242" w:type="dxa"/>
            <w:vMerge/>
            <w:shd w:val="clear" w:color="auto" w:fill="auto"/>
            <w:vAlign w:val="center"/>
          </w:tcPr>
          <w:p w14:paraId="4FD42B78" w14:textId="77777777" w:rsidR="002F57B2" w:rsidRPr="002A1A2D" w:rsidRDefault="002F57B2" w:rsidP="00062751">
            <w:pPr>
              <w:ind w:left="-78" w:right="-2"/>
              <w:jc w:val="center"/>
              <w:rPr>
                <w:sz w:val="22"/>
                <w:szCs w:val="22"/>
              </w:rPr>
            </w:pPr>
          </w:p>
        </w:tc>
        <w:tc>
          <w:tcPr>
            <w:tcW w:w="1644" w:type="dxa"/>
            <w:gridSpan w:val="2"/>
            <w:shd w:val="clear" w:color="auto" w:fill="auto"/>
            <w:vAlign w:val="center"/>
          </w:tcPr>
          <w:p w14:paraId="19947C74" w14:textId="77777777" w:rsidR="002F57B2" w:rsidRDefault="002F57B2" w:rsidP="00062751">
            <w:pPr>
              <w:jc w:val="center"/>
            </w:pPr>
            <w:r w:rsidRPr="00D1762A">
              <w:t>с 01.07.202</w:t>
            </w:r>
            <w:r>
              <w:t>8</w:t>
            </w:r>
          </w:p>
        </w:tc>
        <w:tc>
          <w:tcPr>
            <w:tcW w:w="1134" w:type="dxa"/>
            <w:gridSpan w:val="2"/>
            <w:shd w:val="clear" w:color="auto" w:fill="auto"/>
            <w:vAlign w:val="center"/>
          </w:tcPr>
          <w:p w14:paraId="70772A28" w14:textId="77777777" w:rsidR="002F57B2" w:rsidRPr="002A1A2D" w:rsidRDefault="002F57B2" w:rsidP="00062751">
            <w:pPr>
              <w:jc w:val="center"/>
              <w:rPr>
                <w:sz w:val="22"/>
                <w:szCs w:val="22"/>
              </w:rPr>
            </w:pPr>
            <w:r>
              <w:rPr>
                <w:color w:val="000000"/>
              </w:rPr>
              <w:t>3 863,89</w:t>
            </w:r>
          </w:p>
        </w:tc>
        <w:tc>
          <w:tcPr>
            <w:tcW w:w="709" w:type="dxa"/>
            <w:gridSpan w:val="2"/>
            <w:shd w:val="clear" w:color="auto" w:fill="auto"/>
            <w:vAlign w:val="center"/>
          </w:tcPr>
          <w:p w14:paraId="26992D54" w14:textId="77777777" w:rsidR="002F57B2" w:rsidRPr="002A1A2D" w:rsidRDefault="002F57B2" w:rsidP="00062751">
            <w:pPr>
              <w:ind w:left="-105" w:right="-108"/>
              <w:jc w:val="center"/>
              <w:rPr>
                <w:sz w:val="22"/>
                <w:szCs w:val="22"/>
              </w:rPr>
            </w:pPr>
            <w:r w:rsidRPr="002A1A2D">
              <w:rPr>
                <w:sz w:val="22"/>
                <w:szCs w:val="22"/>
              </w:rPr>
              <w:t>x</w:t>
            </w:r>
          </w:p>
        </w:tc>
        <w:tc>
          <w:tcPr>
            <w:tcW w:w="851" w:type="dxa"/>
            <w:gridSpan w:val="2"/>
            <w:shd w:val="clear" w:color="auto" w:fill="auto"/>
            <w:vAlign w:val="center"/>
          </w:tcPr>
          <w:p w14:paraId="5D6CBF76"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2FFA0ACE"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267D3AC2" w14:textId="77777777" w:rsidR="002F57B2" w:rsidRPr="002A1A2D" w:rsidRDefault="002F57B2" w:rsidP="00062751">
            <w:pPr>
              <w:ind w:left="-105" w:right="-108"/>
              <w:jc w:val="center"/>
              <w:rPr>
                <w:sz w:val="22"/>
                <w:szCs w:val="22"/>
              </w:rPr>
            </w:pPr>
            <w:r w:rsidRPr="002A1A2D">
              <w:rPr>
                <w:sz w:val="22"/>
                <w:szCs w:val="22"/>
              </w:rPr>
              <w:t>x</w:t>
            </w:r>
          </w:p>
        </w:tc>
        <w:tc>
          <w:tcPr>
            <w:tcW w:w="977" w:type="dxa"/>
            <w:gridSpan w:val="2"/>
            <w:shd w:val="clear" w:color="auto" w:fill="auto"/>
            <w:vAlign w:val="center"/>
          </w:tcPr>
          <w:p w14:paraId="2D43E79D"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139E37AB" w14:textId="77777777" w:rsidTr="00062751">
        <w:trPr>
          <w:jc w:val="center"/>
        </w:trPr>
        <w:tc>
          <w:tcPr>
            <w:tcW w:w="1738" w:type="dxa"/>
            <w:vMerge/>
            <w:shd w:val="clear" w:color="auto" w:fill="auto"/>
            <w:vAlign w:val="center"/>
          </w:tcPr>
          <w:p w14:paraId="6110B299" w14:textId="77777777" w:rsidR="002F57B2" w:rsidRPr="002A1A2D" w:rsidRDefault="002F57B2" w:rsidP="00062751">
            <w:pPr>
              <w:rPr>
                <w:sz w:val="22"/>
                <w:szCs w:val="22"/>
              </w:rPr>
            </w:pPr>
          </w:p>
        </w:tc>
        <w:tc>
          <w:tcPr>
            <w:tcW w:w="1242" w:type="dxa"/>
            <w:vMerge/>
            <w:shd w:val="clear" w:color="auto" w:fill="auto"/>
            <w:vAlign w:val="center"/>
          </w:tcPr>
          <w:p w14:paraId="58A08DBE" w14:textId="77777777" w:rsidR="002F57B2" w:rsidRPr="002A1A2D" w:rsidRDefault="002F57B2" w:rsidP="00062751">
            <w:pPr>
              <w:ind w:left="-78" w:right="-2"/>
              <w:jc w:val="center"/>
              <w:rPr>
                <w:sz w:val="22"/>
                <w:szCs w:val="22"/>
              </w:rPr>
            </w:pPr>
          </w:p>
        </w:tc>
        <w:tc>
          <w:tcPr>
            <w:tcW w:w="1644" w:type="dxa"/>
            <w:gridSpan w:val="2"/>
            <w:shd w:val="clear" w:color="auto" w:fill="auto"/>
            <w:vAlign w:val="center"/>
          </w:tcPr>
          <w:p w14:paraId="226A9D06" w14:textId="77777777" w:rsidR="002F57B2" w:rsidRPr="00D1762A" w:rsidRDefault="002F57B2" w:rsidP="00062751">
            <w:pPr>
              <w:jc w:val="center"/>
            </w:pPr>
            <w:r>
              <w:t>с 01.01.2029</w:t>
            </w:r>
          </w:p>
        </w:tc>
        <w:tc>
          <w:tcPr>
            <w:tcW w:w="1134" w:type="dxa"/>
            <w:gridSpan w:val="2"/>
            <w:shd w:val="clear" w:color="auto" w:fill="auto"/>
            <w:vAlign w:val="center"/>
          </w:tcPr>
          <w:p w14:paraId="6F16B157" w14:textId="77777777" w:rsidR="002F57B2" w:rsidRPr="002A1A2D" w:rsidRDefault="002F57B2" w:rsidP="00062751">
            <w:pPr>
              <w:jc w:val="center"/>
              <w:rPr>
                <w:sz w:val="22"/>
                <w:szCs w:val="22"/>
              </w:rPr>
            </w:pPr>
            <w:r>
              <w:rPr>
                <w:color w:val="000000"/>
              </w:rPr>
              <w:t>3 863,89</w:t>
            </w:r>
          </w:p>
        </w:tc>
        <w:tc>
          <w:tcPr>
            <w:tcW w:w="709" w:type="dxa"/>
            <w:gridSpan w:val="2"/>
            <w:shd w:val="clear" w:color="auto" w:fill="auto"/>
            <w:vAlign w:val="center"/>
          </w:tcPr>
          <w:p w14:paraId="549E3F5B" w14:textId="77777777" w:rsidR="002F57B2" w:rsidRPr="002A1A2D" w:rsidRDefault="002F57B2" w:rsidP="00062751">
            <w:pPr>
              <w:ind w:left="-105" w:right="-108"/>
              <w:jc w:val="center"/>
              <w:rPr>
                <w:sz w:val="22"/>
                <w:szCs w:val="22"/>
              </w:rPr>
            </w:pPr>
            <w:r w:rsidRPr="002A1A2D">
              <w:rPr>
                <w:sz w:val="22"/>
                <w:szCs w:val="22"/>
              </w:rPr>
              <w:t>x</w:t>
            </w:r>
          </w:p>
        </w:tc>
        <w:tc>
          <w:tcPr>
            <w:tcW w:w="851" w:type="dxa"/>
            <w:gridSpan w:val="2"/>
            <w:shd w:val="clear" w:color="auto" w:fill="auto"/>
            <w:vAlign w:val="center"/>
          </w:tcPr>
          <w:p w14:paraId="55F15D80"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279CD05E"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45F269F5" w14:textId="77777777" w:rsidR="002F57B2" w:rsidRPr="002A1A2D" w:rsidRDefault="002F57B2" w:rsidP="00062751">
            <w:pPr>
              <w:ind w:left="-105" w:right="-108"/>
              <w:jc w:val="center"/>
              <w:rPr>
                <w:sz w:val="22"/>
                <w:szCs w:val="22"/>
              </w:rPr>
            </w:pPr>
            <w:r w:rsidRPr="002A1A2D">
              <w:rPr>
                <w:sz w:val="22"/>
                <w:szCs w:val="22"/>
              </w:rPr>
              <w:t>x</w:t>
            </w:r>
          </w:p>
        </w:tc>
        <w:tc>
          <w:tcPr>
            <w:tcW w:w="977" w:type="dxa"/>
            <w:gridSpan w:val="2"/>
            <w:shd w:val="clear" w:color="auto" w:fill="auto"/>
            <w:vAlign w:val="center"/>
          </w:tcPr>
          <w:p w14:paraId="7FD7C49A"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099F8D50" w14:textId="77777777" w:rsidTr="00062751">
        <w:trPr>
          <w:jc w:val="center"/>
        </w:trPr>
        <w:tc>
          <w:tcPr>
            <w:tcW w:w="1738" w:type="dxa"/>
            <w:vMerge/>
            <w:shd w:val="clear" w:color="auto" w:fill="auto"/>
            <w:vAlign w:val="center"/>
          </w:tcPr>
          <w:p w14:paraId="37CA4801" w14:textId="77777777" w:rsidR="002F57B2" w:rsidRPr="002A1A2D" w:rsidRDefault="002F57B2" w:rsidP="00062751">
            <w:pPr>
              <w:rPr>
                <w:sz w:val="22"/>
                <w:szCs w:val="22"/>
              </w:rPr>
            </w:pPr>
          </w:p>
        </w:tc>
        <w:tc>
          <w:tcPr>
            <w:tcW w:w="1242" w:type="dxa"/>
            <w:vMerge/>
            <w:shd w:val="clear" w:color="auto" w:fill="auto"/>
            <w:vAlign w:val="center"/>
          </w:tcPr>
          <w:p w14:paraId="663920A2" w14:textId="77777777" w:rsidR="002F57B2" w:rsidRPr="002A1A2D" w:rsidRDefault="002F57B2" w:rsidP="00062751">
            <w:pPr>
              <w:ind w:left="-78" w:right="-2"/>
              <w:jc w:val="center"/>
              <w:rPr>
                <w:sz w:val="22"/>
                <w:szCs w:val="22"/>
              </w:rPr>
            </w:pPr>
          </w:p>
        </w:tc>
        <w:tc>
          <w:tcPr>
            <w:tcW w:w="1644" w:type="dxa"/>
            <w:gridSpan w:val="2"/>
            <w:shd w:val="clear" w:color="auto" w:fill="auto"/>
            <w:vAlign w:val="center"/>
          </w:tcPr>
          <w:p w14:paraId="38A5D1A0" w14:textId="77777777" w:rsidR="002F57B2" w:rsidRDefault="002F57B2" w:rsidP="00062751">
            <w:pPr>
              <w:jc w:val="center"/>
            </w:pPr>
            <w:r w:rsidRPr="00D1762A">
              <w:t>с 01.07.202</w:t>
            </w:r>
            <w:r>
              <w:t>9</w:t>
            </w:r>
          </w:p>
        </w:tc>
        <w:tc>
          <w:tcPr>
            <w:tcW w:w="1134" w:type="dxa"/>
            <w:gridSpan w:val="2"/>
            <w:shd w:val="clear" w:color="auto" w:fill="auto"/>
            <w:vAlign w:val="center"/>
          </w:tcPr>
          <w:p w14:paraId="4C67BABF" w14:textId="77777777" w:rsidR="002F57B2" w:rsidRPr="002A1A2D" w:rsidRDefault="002F57B2" w:rsidP="00062751">
            <w:pPr>
              <w:jc w:val="center"/>
              <w:rPr>
                <w:sz w:val="22"/>
                <w:szCs w:val="22"/>
              </w:rPr>
            </w:pPr>
            <w:r>
              <w:rPr>
                <w:color w:val="000000"/>
              </w:rPr>
              <w:t>4 049,68</w:t>
            </w:r>
          </w:p>
        </w:tc>
        <w:tc>
          <w:tcPr>
            <w:tcW w:w="709" w:type="dxa"/>
            <w:gridSpan w:val="2"/>
            <w:shd w:val="clear" w:color="auto" w:fill="auto"/>
            <w:vAlign w:val="center"/>
          </w:tcPr>
          <w:p w14:paraId="42740023"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773614E1"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70CBF798"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5BE665CC" w14:textId="77777777" w:rsidR="002F57B2" w:rsidRPr="002A1A2D" w:rsidRDefault="002F57B2" w:rsidP="00062751">
            <w:pPr>
              <w:ind w:left="-105" w:right="-108"/>
              <w:jc w:val="center"/>
              <w:rPr>
                <w:sz w:val="22"/>
                <w:szCs w:val="22"/>
              </w:rPr>
            </w:pPr>
            <w:r w:rsidRPr="002A1A2D">
              <w:rPr>
                <w:sz w:val="22"/>
                <w:szCs w:val="22"/>
              </w:rPr>
              <w:t>x</w:t>
            </w:r>
          </w:p>
        </w:tc>
        <w:tc>
          <w:tcPr>
            <w:tcW w:w="977" w:type="dxa"/>
            <w:gridSpan w:val="2"/>
            <w:shd w:val="clear" w:color="auto" w:fill="auto"/>
            <w:vAlign w:val="center"/>
          </w:tcPr>
          <w:p w14:paraId="30DC2C63"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0F56A723" w14:textId="77777777" w:rsidTr="00062751">
        <w:trPr>
          <w:jc w:val="center"/>
        </w:trPr>
        <w:tc>
          <w:tcPr>
            <w:tcW w:w="1738" w:type="dxa"/>
            <w:vMerge/>
            <w:shd w:val="clear" w:color="auto" w:fill="auto"/>
            <w:vAlign w:val="center"/>
          </w:tcPr>
          <w:p w14:paraId="48FCE425" w14:textId="77777777" w:rsidR="002F57B2" w:rsidRPr="002A1A2D" w:rsidRDefault="002F57B2" w:rsidP="00062751">
            <w:pPr>
              <w:rPr>
                <w:sz w:val="22"/>
                <w:szCs w:val="22"/>
              </w:rPr>
            </w:pPr>
          </w:p>
        </w:tc>
        <w:tc>
          <w:tcPr>
            <w:tcW w:w="1242" w:type="dxa"/>
            <w:vMerge/>
            <w:shd w:val="clear" w:color="auto" w:fill="auto"/>
            <w:vAlign w:val="center"/>
          </w:tcPr>
          <w:p w14:paraId="28C92E1E" w14:textId="77777777" w:rsidR="002F57B2" w:rsidRPr="002A1A2D" w:rsidRDefault="002F57B2" w:rsidP="00062751">
            <w:pPr>
              <w:ind w:left="-78" w:right="-2"/>
              <w:jc w:val="center"/>
              <w:rPr>
                <w:sz w:val="22"/>
                <w:szCs w:val="22"/>
              </w:rPr>
            </w:pPr>
          </w:p>
        </w:tc>
        <w:tc>
          <w:tcPr>
            <w:tcW w:w="1644" w:type="dxa"/>
            <w:gridSpan w:val="2"/>
            <w:shd w:val="clear" w:color="auto" w:fill="auto"/>
            <w:vAlign w:val="center"/>
          </w:tcPr>
          <w:p w14:paraId="48FB0419" w14:textId="77777777" w:rsidR="002F57B2" w:rsidRPr="00D1762A" w:rsidRDefault="002F57B2" w:rsidP="00062751">
            <w:pPr>
              <w:jc w:val="center"/>
            </w:pPr>
            <w:r>
              <w:t>с 01.01.2030</w:t>
            </w:r>
          </w:p>
        </w:tc>
        <w:tc>
          <w:tcPr>
            <w:tcW w:w="1134" w:type="dxa"/>
            <w:gridSpan w:val="2"/>
            <w:shd w:val="clear" w:color="auto" w:fill="auto"/>
            <w:vAlign w:val="center"/>
          </w:tcPr>
          <w:p w14:paraId="60D90CB2" w14:textId="77777777" w:rsidR="002F57B2" w:rsidRPr="002A1A2D" w:rsidRDefault="002F57B2" w:rsidP="00062751">
            <w:pPr>
              <w:jc w:val="center"/>
              <w:rPr>
                <w:sz w:val="22"/>
                <w:szCs w:val="22"/>
              </w:rPr>
            </w:pPr>
            <w:r>
              <w:rPr>
                <w:color w:val="000000"/>
              </w:rPr>
              <w:t>4 049,68</w:t>
            </w:r>
          </w:p>
        </w:tc>
        <w:tc>
          <w:tcPr>
            <w:tcW w:w="709" w:type="dxa"/>
            <w:gridSpan w:val="2"/>
            <w:shd w:val="clear" w:color="auto" w:fill="auto"/>
            <w:vAlign w:val="center"/>
          </w:tcPr>
          <w:p w14:paraId="01C8EBCC"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140AB080"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7921EB9A"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25586045" w14:textId="77777777" w:rsidR="002F57B2" w:rsidRPr="002A1A2D" w:rsidRDefault="002F57B2" w:rsidP="00062751">
            <w:pPr>
              <w:ind w:left="-105" w:right="-108"/>
              <w:jc w:val="center"/>
              <w:rPr>
                <w:sz w:val="22"/>
                <w:szCs w:val="22"/>
              </w:rPr>
            </w:pPr>
            <w:r w:rsidRPr="002A1A2D">
              <w:rPr>
                <w:sz w:val="22"/>
                <w:szCs w:val="22"/>
              </w:rPr>
              <w:t>x</w:t>
            </w:r>
          </w:p>
        </w:tc>
        <w:tc>
          <w:tcPr>
            <w:tcW w:w="977" w:type="dxa"/>
            <w:gridSpan w:val="2"/>
            <w:shd w:val="clear" w:color="auto" w:fill="auto"/>
            <w:vAlign w:val="center"/>
          </w:tcPr>
          <w:p w14:paraId="4A71EB24"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638D2EBD" w14:textId="77777777" w:rsidTr="00062751">
        <w:trPr>
          <w:jc w:val="center"/>
        </w:trPr>
        <w:tc>
          <w:tcPr>
            <w:tcW w:w="1738" w:type="dxa"/>
            <w:vMerge/>
            <w:shd w:val="clear" w:color="auto" w:fill="auto"/>
            <w:vAlign w:val="center"/>
          </w:tcPr>
          <w:p w14:paraId="0A56A224" w14:textId="77777777" w:rsidR="002F57B2" w:rsidRPr="002A1A2D" w:rsidRDefault="002F57B2" w:rsidP="00062751">
            <w:pPr>
              <w:rPr>
                <w:sz w:val="22"/>
                <w:szCs w:val="22"/>
              </w:rPr>
            </w:pPr>
          </w:p>
        </w:tc>
        <w:tc>
          <w:tcPr>
            <w:tcW w:w="1242" w:type="dxa"/>
            <w:vMerge/>
            <w:shd w:val="clear" w:color="auto" w:fill="auto"/>
            <w:vAlign w:val="center"/>
          </w:tcPr>
          <w:p w14:paraId="3896E9F0" w14:textId="77777777" w:rsidR="002F57B2" w:rsidRPr="002A1A2D" w:rsidRDefault="002F57B2" w:rsidP="00062751">
            <w:pPr>
              <w:ind w:left="-78" w:right="-2"/>
              <w:jc w:val="center"/>
              <w:rPr>
                <w:sz w:val="22"/>
                <w:szCs w:val="22"/>
              </w:rPr>
            </w:pPr>
          </w:p>
        </w:tc>
        <w:tc>
          <w:tcPr>
            <w:tcW w:w="1644" w:type="dxa"/>
            <w:gridSpan w:val="2"/>
            <w:shd w:val="clear" w:color="auto" w:fill="auto"/>
            <w:vAlign w:val="center"/>
          </w:tcPr>
          <w:p w14:paraId="10997222" w14:textId="77777777" w:rsidR="002F57B2" w:rsidRDefault="002F57B2" w:rsidP="00062751">
            <w:pPr>
              <w:jc w:val="center"/>
            </w:pPr>
            <w:r>
              <w:t>с 01.07.2030</w:t>
            </w:r>
          </w:p>
        </w:tc>
        <w:tc>
          <w:tcPr>
            <w:tcW w:w="1134" w:type="dxa"/>
            <w:gridSpan w:val="2"/>
            <w:shd w:val="clear" w:color="auto" w:fill="auto"/>
            <w:vAlign w:val="center"/>
          </w:tcPr>
          <w:p w14:paraId="69BC42F0" w14:textId="77777777" w:rsidR="002F57B2" w:rsidRPr="002A1A2D" w:rsidRDefault="002F57B2" w:rsidP="00062751">
            <w:pPr>
              <w:jc w:val="center"/>
              <w:rPr>
                <w:sz w:val="22"/>
                <w:szCs w:val="22"/>
              </w:rPr>
            </w:pPr>
            <w:r>
              <w:rPr>
                <w:color w:val="000000"/>
              </w:rPr>
              <w:t>4 123,08</w:t>
            </w:r>
          </w:p>
        </w:tc>
        <w:tc>
          <w:tcPr>
            <w:tcW w:w="709" w:type="dxa"/>
            <w:gridSpan w:val="2"/>
            <w:shd w:val="clear" w:color="auto" w:fill="auto"/>
            <w:vAlign w:val="center"/>
          </w:tcPr>
          <w:p w14:paraId="7660E10D"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7DA6B731"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7FCEBC39" w14:textId="77777777" w:rsidR="002F57B2" w:rsidRPr="002A1A2D" w:rsidRDefault="002F57B2" w:rsidP="00062751">
            <w:pPr>
              <w:ind w:left="-105" w:right="-108"/>
              <w:jc w:val="center"/>
              <w:rPr>
                <w:sz w:val="22"/>
                <w:szCs w:val="22"/>
              </w:rPr>
            </w:pPr>
            <w:r w:rsidRPr="002A1A2D">
              <w:rPr>
                <w:sz w:val="22"/>
                <w:szCs w:val="22"/>
              </w:rPr>
              <w:t>x</w:t>
            </w:r>
          </w:p>
        </w:tc>
        <w:tc>
          <w:tcPr>
            <w:tcW w:w="709" w:type="dxa"/>
            <w:gridSpan w:val="2"/>
            <w:shd w:val="clear" w:color="auto" w:fill="auto"/>
            <w:vAlign w:val="center"/>
          </w:tcPr>
          <w:p w14:paraId="3917C66D" w14:textId="77777777" w:rsidR="002F57B2" w:rsidRPr="002A1A2D" w:rsidRDefault="002F57B2" w:rsidP="00062751">
            <w:pPr>
              <w:ind w:left="-105" w:right="-108"/>
              <w:jc w:val="center"/>
              <w:rPr>
                <w:sz w:val="22"/>
                <w:szCs w:val="22"/>
              </w:rPr>
            </w:pPr>
            <w:r w:rsidRPr="002A1A2D">
              <w:rPr>
                <w:sz w:val="22"/>
                <w:szCs w:val="22"/>
              </w:rPr>
              <w:t>x</w:t>
            </w:r>
          </w:p>
        </w:tc>
        <w:tc>
          <w:tcPr>
            <w:tcW w:w="977" w:type="dxa"/>
            <w:gridSpan w:val="2"/>
            <w:shd w:val="clear" w:color="auto" w:fill="auto"/>
            <w:vAlign w:val="center"/>
          </w:tcPr>
          <w:p w14:paraId="602416D7"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03624824" w14:textId="77777777" w:rsidTr="00062751">
        <w:trPr>
          <w:jc w:val="center"/>
        </w:trPr>
        <w:tc>
          <w:tcPr>
            <w:tcW w:w="1738" w:type="dxa"/>
            <w:vMerge/>
            <w:shd w:val="clear" w:color="auto" w:fill="auto"/>
            <w:vAlign w:val="center"/>
          </w:tcPr>
          <w:p w14:paraId="3A46F36F" w14:textId="77777777" w:rsidR="002F57B2" w:rsidRPr="002A1A2D" w:rsidRDefault="002F57B2" w:rsidP="00062751">
            <w:pPr>
              <w:ind w:right="-2"/>
              <w:rPr>
                <w:sz w:val="22"/>
                <w:szCs w:val="22"/>
              </w:rPr>
            </w:pPr>
          </w:p>
        </w:tc>
        <w:tc>
          <w:tcPr>
            <w:tcW w:w="1242" w:type="dxa"/>
            <w:shd w:val="clear" w:color="auto" w:fill="auto"/>
            <w:vAlign w:val="center"/>
          </w:tcPr>
          <w:p w14:paraId="4EF5BCF2" w14:textId="77777777" w:rsidR="002F57B2" w:rsidRPr="002A1A2D" w:rsidRDefault="002F57B2" w:rsidP="00062751">
            <w:pPr>
              <w:ind w:left="-78" w:right="-71"/>
              <w:jc w:val="center"/>
              <w:rPr>
                <w:sz w:val="22"/>
                <w:szCs w:val="22"/>
              </w:rPr>
            </w:pPr>
            <w:r w:rsidRPr="002A1A2D">
              <w:rPr>
                <w:sz w:val="22"/>
                <w:szCs w:val="22"/>
              </w:rPr>
              <w:t>Двухставоч</w:t>
            </w:r>
            <w:r>
              <w:rPr>
                <w:sz w:val="22"/>
                <w:szCs w:val="22"/>
              </w:rPr>
              <w:t>-</w:t>
            </w:r>
            <w:r w:rsidRPr="002A1A2D">
              <w:rPr>
                <w:sz w:val="22"/>
                <w:szCs w:val="22"/>
              </w:rPr>
              <w:t>ный</w:t>
            </w:r>
          </w:p>
        </w:tc>
        <w:tc>
          <w:tcPr>
            <w:tcW w:w="1644" w:type="dxa"/>
            <w:gridSpan w:val="2"/>
            <w:shd w:val="clear" w:color="auto" w:fill="auto"/>
            <w:vAlign w:val="center"/>
          </w:tcPr>
          <w:p w14:paraId="445E5EAA" w14:textId="77777777" w:rsidR="002F57B2" w:rsidRPr="002A1A2D" w:rsidRDefault="002F57B2" w:rsidP="00062751">
            <w:pPr>
              <w:jc w:val="center"/>
              <w:rPr>
                <w:sz w:val="22"/>
                <w:szCs w:val="22"/>
              </w:rPr>
            </w:pPr>
            <w:r w:rsidRPr="002A1A2D">
              <w:rPr>
                <w:sz w:val="22"/>
                <w:szCs w:val="22"/>
              </w:rPr>
              <w:t>x</w:t>
            </w:r>
          </w:p>
        </w:tc>
        <w:tc>
          <w:tcPr>
            <w:tcW w:w="1134" w:type="dxa"/>
            <w:gridSpan w:val="2"/>
            <w:shd w:val="clear" w:color="auto" w:fill="auto"/>
            <w:vAlign w:val="center"/>
          </w:tcPr>
          <w:p w14:paraId="736275EC" w14:textId="77777777" w:rsidR="002F57B2" w:rsidRPr="002A1A2D" w:rsidRDefault="002F57B2" w:rsidP="00062751">
            <w:pPr>
              <w:jc w:val="center"/>
              <w:rPr>
                <w:sz w:val="22"/>
                <w:szCs w:val="22"/>
              </w:rPr>
            </w:pPr>
            <w:r w:rsidRPr="002A1A2D">
              <w:rPr>
                <w:sz w:val="22"/>
                <w:szCs w:val="22"/>
              </w:rPr>
              <w:t>x</w:t>
            </w:r>
          </w:p>
        </w:tc>
        <w:tc>
          <w:tcPr>
            <w:tcW w:w="709" w:type="dxa"/>
            <w:gridSpan w:val="2"/>
            <w:shd w:val="clear" w:color="auto" w:fill="auto"/>
            <w:vAlign w:val="center"/>
          </w:tcPr>
          <w:p w14:paraId="2352DA98" w14:textId="77777777" w:rsidR="002F57B2" w:rsidRPr="002A1A2D" w:rsidRDefault="002F57B2" w:rsidP="00062751">
            <w:pPr>
              <w:ind w:left="-105" w:right="-108"/>
              <w:jc w:val="center"/>
              <w:rPr>
                <w:sz w:val="22"/>
                <w:szCs w:val="22"/>
              </w:rPr>
            </w:pPr>
            <w:r w:rsidRPr="002A1A2D">
              <w:rPr>
                <w:sz w:val="22"/>
                <w:szCs w:val="22"/>
              </w:rPr>
              <w:t>x</w:t>
            </w:r>
          </w:p>
        </w:tc>
        <w:tc>
          <w:tcPr>
            <w:tcW w:w="851" w:type="dxa"/>
            <w:gridSpan w:val="2"/>
            <w:shd w:val="clear" w:color="auto" w:fill="auto"/>
            <w:vAlign w:val="center"/>
          </w:tcPr>
          <w:p w14:paraId="3C98B670" w14:textId="77777777" w:rsidR="002F57B2" w:rsidRPr="002A1A2D" w:rsidRDefault="002F57B2" w:rsidP="00062751">
            <w:pPr>
              <w:ind w:left="-105" w:right="-108"/>
              <w:jc w:val="center"/>
              <w:rPr>
                <w:sz w:val="22"/>
                <w:szCs w:val="22"/>
              </w:rPr>
            </w:pPr>
            <w:r w:rsidRPr="002A1A2D">
              <w:rPr>
                <w:sz w:val="22"/>
                <w:szCs w:val="22"/>
              </w:rPr>
              <w:t>x</w:t>
            </w:r>
          </w:p>
        </w:tc>
        <w:tc>
          <w:tcPr>
            <w:tcW w:w="708" w:type="dxa"/>
            <w:gridSpan w:val="2"/>
            <w:shd w:val="clear" w:color="auto" w:fill="auto"/>
            <w:vAlign w:val="center"/>
          </w:tcPr>
          <w:p w14:paraId="499BA986" w14:textId="77777777" w:rsidR="002F57B2" w:rsidRPr="002A1A2D" w:rsidRDefault="002F57B2" w:rsidP="00062751">
            <w:pPr>
              <w:ind w:left="-105" w:right="-108"/>
              <w:jc w:val="center"/>
              <w:rPr>
                <w:sz w:val="22"/>
                <w:szCs w:val="22"/>
              </w:rPr>
            </w:pPr>
            <w:r w:rsidRPr="002A1A2D">
              <w:rPr>
                <w:sz w:val="22"/>
                <w:szCs w:val="22"/>
              </w:rPr>
              <w:t>х</w:t>
            </w:r>
          </w:p>
        </w:tc>
        <w:tc>
          <w:tcPr>
            <w:tcW w:w="709" w:type="dxa"/>
            <w:gridSpan w:val="2"/>
            <w:shd w:val="clear" w:color="auto" w:fill="auto"/>
            <w:vAlign w:val="center"/>
          </w:tcPr>
          <w:p w14:paraId="73C3546A" w14:textId="77777777" w:rsidR="002F57B2" w:rsidRPr="002A1A2D" w:rsidRDefault="002F57B2" w:rsidP="00062751">
            <w:pPr>
              <w:ind w:left="-105" w:right="-108"/>
              <w:jc w:val="center"/>
              <w:rPr>
                <w:sz w:val="22"/>
                <w:szCs w:val="22"/>
              </w:rPr>
            </w:pPr>
            <w:r w:rsidRPr="002A1A2D">
              <w:rPr>
                <w:sz w:val="22"/>
                <w:szCs w:val="22"/>
              </w:rPr>
              <w:t>x</w:t>
            </w:r>
          </w:p>
        </w:tc>
        <w:tc>
          <w:tcPr>
            <w:tcW w:w="977" w:type="dxa"/>
            <w:gridSpan w:val="2"/>
            <w:shd w:val="clear" w:color="auto" w:fill="auto"/>
            <w:vAlign w:val="center"/>
          </w:tcPr>
          <w:p w14:paraId="278A6570" w14:textId="77777777" w:rsidR="002F57B2" w:rsidRPr="002A1A2D" w:rsidRDefault="002F57B2" w:rsidP="00062751">
            <w:pPr>
              <w:ind w:left="-105" w:right="-108"/>
              <w:jc w:val="center"/>
              <w:rPr>
                <w:sz w:val="22"/>
                <w:szCs w:val="22"/>
              </w:rPr>
            </w:pPr>
            <w:r w:rsidRPr="002A1A2D">
              <w:rPr>
                <w:sz w:val="22"/>
                <w:szCs w:val="22"/>
              </w:rPr>
              <w:t>x</w:t>
            </w:r>
          </w:p>
        </w:tc>
      </w:tr>
      <w:tr w:rsidR="002F57B2" w:rsidRPr="002A1A2D" w14:paraId="32FB8633" w14:textId="77777777" w:rsidTr="00062751">
        <w:trPr>
          <w:trHeight w:val="379"/>
          <w:jc w:val="center"/>
        </w:trPr>
        <w:tc>
          <w:tcPr>
            <w:tcW w:w="1738" w:type="dxa"/>
            <w:vMerge/>
            <w:shd w:val="clear" w:color="auto" w:fill="auto"/>
            <w:vAlign w:val="center"/>
          </w:tcPr>
          <w:p w14:paraId="6C76475F" w14:textId="77777777" w:rsidR="002F57B2" w:rsidRPr="002A1A2D" w:rsidRDefault="002F57B2" w:rsidP="00062751">
            <w:pPr>
              <w:ind w:right="-2"/>
              <w:rPr>
                <w:sz w:val="22"/>
                <w:szCs w:val="22"/>
              </w:rPr>
            </w:pPr>
          </w:p>
        </w:tc>
        <w:tc>
          <w:tcPr>
            <w:tcW w:w="1242" w:type="dxa"/>
            <w:shd w:val="clear" w:color="auto" w:fill="auto"/>
            <w:vAlign w:val="center"/>
          </w:tcPr>
          <w:p w14:paraId="109CED7E" w14:textId="77777777" w:rsidR="002F57B2" w:rsidRPr="002A1A2D" w:rsidRDefault="002F57B2" w:rsidP="00062751">
            <w:pPr>
              <w:ind w:left="-108" w:right="-109"/>
              <w:jc w:val="center"/>
              <w:rPr>
                <w:sz w:val="22"/>
                <w:szCs w:val="22"/>
              </w:rPr>
            </w:pPr>
            <w:r w:rsidRPr="002A1A2D">
              <w:rPr>
                <w:sz w:val="22"/>
                <w:szCs w:val="22"/>
              </w:rPr>
              <w:t>Ставка за тепловую энергию, руб./Гкал</w:t>
            </w:r>
          </w:p>
        </w:tc>
        <w:tc>
          <w:tcPr>
            <w:tcW w:w="1644" w:type="dxa"/>
            <w:gridSpan w:val="2"/>
            <w:shd w:val="clear" w:color="auto" w:fill="auto"/>
            <w:vAlign w:val="center"/>
          </w:tcPr>
          <w:p w14:paraId="6F4FB67D" w14:textId="77777777" w:rsidR="002F57B2" w:rsidRPr="002A1A2D" w:rsidRDefault="002F57B2" w:rsidP="00062751">
            <w:pPr>
              <w:jc w:val="center"/>
              <w:rPr>
                <w:sz w:val="22"/>
                <w:szCs w:val="22"/>
              </w:rPr>
            </w:pPr>
            <w:r w:rsidRPr="002A1A2D">
              <w:rPr>
                <w:sz w:val="22"/>
                <w:szCs w:val="22"/>
              </w:rPr>
              <w:t>x</w:t>
            </w:r>
          </w:p>
        </w:tc>
        <w:tc>
          <w:tcPr>
            <w:tcW w:w="1134" w:type="dxa"/>
            <w:gridSpan w:val="2"/>
            <w:shd w:val="clear" w:color="auto" w:fill="auto"/>
            <w:vAlign w:val="center"/>
          </w:tcPr>
          <w:p w14:paraId="6018D0B2" w14:textId="77777777" w:rsidR="002F57B2" w:rsidRPr="002A1A2D" w:rsidRDefault="002F57B2" w:rsidP="00062751">
            <w:pPr>
              <w:jc w:val="center"/>
              <w:rPr>
                <w:sz w:val="22"/>
                <w:szCs w:val="22"/>
              </w:rPr>
            </w:pPr>
            <w:r w:rsidRPr="002A1A2D">
              <w:rPr>
                <w:sz w:val="22"/>
                <w:szCs w:val="22"/>
              </w:rPr>
              <w:t>x</w:t>
            </w:r>
          </w:p>
        </w:tc>
        <w:tc>
          <w:tcPr>
            <w:tcW w:w="709" w:type="dxa"/>
            <w:gridSpan w:val="2"/>
            <w:shd w:val="clear" w:color="auto" w:fill="auto"/>
            <w:vAlign w:val="center"/>
          </w:tcPr>
          <w:p w14:paraId="330B1D19"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4C681927" w14:textId="77777777" w:rsidR="002F57B2" w:rsidRPr="002A1A2D" w:rsidRDefault="002F57B2" w:rsidP="00062751">
            <w:pPr>
              <w:jc w:val="center"/>
              <w:rPr>
                <w:sz w:val="22"/>
                <w:szCs w:val="22"/>
              </w:rPr>
            </w:pPr>
            <w:r w:rsidRPr="002A1A2D">
              <w:rPr>
                <w:sz w:val="22"/>
                <w:szCs w:val="22"/>
              </w:rPr>
              <w:t>x</w:t>
            </w:r>
          </w:p>
        </w:tc>
        <w:tc>
          <w:tcPr>
            <w:tcW w:w="708" w:type="dxa"/>
            <w:gridSpan w:val="2"/>
            <w:shd w:val="clear" w:color="auto" w:fill="auto"/>
            <w:vAlign w:val="center"/>
          </w:tcPr>
          <w:p w14:paraId="5099DB89" w14:textId="77777777" w:rsidR="002F57B2" w:rsidRPr="002A1A2D" w:rsidRDefault="002F57B2" w:rsidP="00062751">
            <w:pPr>
              <w:jc w:val="center"/>
              <w:rPr>
                <w:sz w:val="22"/>
                <w:szCs w:val="22"/>
              </w:rPr>
            </w:pPr>
            <w:r w:rsidRPr="002A1A2D">
              <w:rPr>
                <w:sz w:val="22"/>
                <w:szCs w:val="22"/>
              </w:rPr>
              <w:t>х</w:t>
            </w:r>
          </w:p>
        </w:tc>
        <w:tc>
          <w:tcPr>
            <w:tcW w:w="709" w:type="dxa"/>
            <w:gridSpan w:val="2"/>
            <w:shd w:val="clear" w:color="auto" w:fill="auto"/>
            <w:vAlign w:val="center"/>
          </w:tcPr>
          <w:p w14:paraId="398805F7" w14:textId="77777777" w:rsidR="002F57B2" w:rsidRPr="002A1A2D" w:rsidRDefault="002F57B2" w:rsidP="00062751">
            <w:pPr>
              <w:jc w:val="center"/>
              <w:rPr>
                <w:sz w:val="22"/>
                <w:szCs w:val="22"/>
              </w:rPr>
            </w:pPr>
            <w:r w:rsidRPr="002A1A2D">
              <w:rPr>
                <w:sz w:val="22"/>
                <w:szCs w:val="22"/>
              </w:rPr>
              <w:t>x</w:t>
            </w:r>
          </w:p>
        </w:tc>
        <w:tc>
          <w:tcPr>
            <w:tcW w:w="977" w:type="dxa"/>
            <w:gridSpan w:val="2"/>
            <w:shd w:val="clear" w:color="auto" w:fill="auto"/>
            <w:vAlign w:val="center"/>
          </w:tcPr>
          <w:p w14:paraId="32599D7D" w14:textId="77777777" w:rsidR="002F57B2" w:rsidRPr="002A1A2D" w:rsidRDefault="002F57B2" w:rsidP="00062751">
            <w:pPr>
              <w:jc w:val="center"/>
              <w:rPr>
                <w:sz w:val="22"/>
                <w:szCs w:val="22"/>
              </w:rPr>
            </w:pPr>
            <w:r w:rsidRPr="002A1A2D">
              <w:rPr>
                <w:sz w:val="22"/>
                <w:szCs w:val="22"/>
              </w:rPr>
              <w:t>x</w:t>
            </w:r>
          </w:p>
        </w:tc>
      </w:tr>
      <w:tr w:rsidR="002F57B2" w:rsidRPr="002A1A2D" w14:paraId="7BCE801D" w14:textId="77777777" w:rsidTr="00062751">
        <w:trPr>
          <w:trHeight w:val="1136"/>
          <w:jc w:val="center"/>
        </w:trPr>
        <w:tc>
          <w:tcPr>
            <w:tcW w:w="1738" w:type="dxa"/>
            <w:vMerge/>
            <w:shd w:val="clear" w:color="auto" w:fill="auto"/>
            <w:vAlign w:val="center"/>
          </w:tcPr>
          <w:p w14:paraId="7658186F" w14:textId="77777777" w:rsidR="002F57B2" w:rsidRPr="002A1A2D" w:rsidRDefault="002F57B2" w:rsidP="00062751">
            <w:pPr>
              <w:ind w:right="-2"/>
              <w:rPr>
                <w:sz w:val="22"/>
                <w:szCs w:val="22"/>
              </w:rPr>
            </w:pPr>
          </w:p>
        </w:tc>
        <w:tc>
          <w:tcPr>
            <w:tcW w:w="1242" w:type="dxa"/>
            <w:shd w:val="clear" w:color="auto" w:fill="auto"/>
            <w:vAlign w:val="center"/>
          </w:tcPr>
          <w:p w14:paraId="2CAE4639" w14:textId="77777777" w:rsidR="002F57B2" w:rsidRPr="002A1A2D" w:rsidRDefault="002F57B2" w:rsidP="00062751">
            <w:pPr>
              <w:ind w:left="-108" w:right="-109"/>
              <w:jc w:val="center"/>
              <w:rPr>
                <w:sz w:val="22"/>
                <w:szCs w:val="22"/>
              </w:rPr>
            </w:pPr>
            <w:r w:rsidRPr="002A1A2D">
              <w:rPr>
                <w:sz w:val="22"/>
                <w:szCs w:val="22"/>
              </w:rPr>
              <w:t xml:space="preserve">Ставка за содержание тепловой мощности, </w:t>
            </w:r>
          </w:p>
          <w:p w14:paraId="34C8C1C3" w14:textId="77777777" w:rsidR="002F57B2" w:rsidRPr="002A1A2D" w:rsidRDefault="002F57B2" w:rsidP="00062751">
            <w:pPr>
              <w:tabs>
                <w:tab w:val="left" w:pos="670"/>
              </w:tabs>
              <w:ind w:right="-71"/>
              <w:jc w:val="center"/>
              <w:rPr>
                <w:sz w:val="22"/>
                <w:szCs w:val="22"/>
              </w:rPr>
            </w:pPr>
            <w:r w:rsidRPr="002A1A2D">
              <w:rPr>
                <w:sz w:val="22"/>
                <w:szCs w:val="22"/>
              </w:rPr>
              <w:t xml:space="preserve">тыс. руб./Гкал/ч </w:t>
            </w:r>
          </w:p>
          <w:p w14:paraId="14BE3381" w14:textId="77777777" w:rsidR="002F57B2" w:rsidRPr="002A1A2D" w:rsidRDefault="002F57B2" w:rsidP="00062751">
            <w:pPr>
              <w:tabs>
                <w:tab w:val="left" w:pos="670"/>
              </w:tabs>
              <w:ind w:right="-2"/>
              <w:jc w:val="center"/>
              <w:rPr>
                <w:sz w:val="22"/>
                <w:szCs w:val="22"/>
              </w:rPr>
            </w:pPr>
            <w:r w:rsidRPr="002A1A2D">
              <w:rPr>
                <w:sz w:val="22"/>
                <w:szCs w:val="22"/>
              </w:rPr>
              <w:t>в мес.</w:t>
            </w:r>
          </w:p>
        </w:tc>
        <w:tc>
          <w:tcPr>
            <w:tcW w:w="1644" w:type="dxa"/>
            <w:gridSpan w:val="2"/>
            <w:shd w:val="clear" w:color="auto" w:fill="auto"/>
            <w:vAlign w:val="center"/>
          </w:tcPr>
          <w:p w14:paraId="5FCA9149" w14:textId="77777777" w:rsidR="002F57B2" w:rsidRPr="002A1A2D" w:rsidRDefault="002F57B2" w:rsidP="00062751">
            <w:pPr>
              <w:jc w:val="center"/>
              <w:rPr>
                <w:sz w:val="22"/>
                <w:szCs w:val="22"/>
              </w:rPr>
            </w:pPr>
            <w:r w:rsidRPr="002A1A2D">
              <w:rPr>
                <w:sz w:val="22"/>
                <w:szCs w:val="22"/>
              </w:rPr>
              <w:t>x</w:t>
            </w:r>
          </w:p>
        </w:tc>
        <w:tc>
          <w:tcPr>
            <w:tcW w:w="1134" w:type="dxa"/>
            <w:gridSpan w:val="2"/>
            <w:shd w:val="clear" w:color="auto" w:fill="auto"/>
            <w:vAlign w:val="center"/>
          </w:tcPr>
          <w:p w14:paraId="79348AE9" w14:textId="77777777" w:rsidR="002F57B2" w:rsidRPr="002A1A2D" w:rsidRDefault="002F57B2" w:rsidP="00062751">
            <w:pPr>
              <w:jc w:val="center"/>
              <w:rPr>
                <w:sz w:val="22"/>
                <w:szCs w:val="22"/>
              </w:rPr>
            </w:pPr>
            <w:r w:rsidRPr="002A1A2D">
              <w:rPr>
                <w:sz w:val="22"/>
                <w:szCs w:val="22"/>
              </w:rPr>
              <w:t>x</w:t>
            </w:r>
          </w:p>
        </w:tc>
        <w:tc>
          <w:tcPr>
            <w:tcW w:w="709" w:type="dxa"/>
            <w:gridSpan w:val="2"/>
            <w:shd w:val="clear" w:color="auto" w:fill="auto"/>
            <w:vAlign w:val="center"/>
          </w:tcPr>
          <w:p w14:paraId="6FC21456" w14:textId="77777777" w:rsidR="002F57B2" w:rsidRPr="002A1A2D" w:rsidRDefault="002F57B2" w:rsidP="00062751">
            <w:pPr>
              <w:jc w:val="center"/>
              <w:rPr>
                <w:sz w:val="22"/>
                <w:szCs w:val="22"/>
              </w:rPr>
            </w:pPr>
            <w:r w:rsidRPr="002A1A2D">
              <w:rPr>
                <w:sz w:val="22"/>
                <w:szCs w:val="22"/>
              </w:rPr>
              <w:t>x</w:t>
            </w:r>
          </w:p>
        </w:tc>
        <w:tc>
          <w:tcPr>
            <w:tcW w:w="851" w:type="dxa"/>
            <w:gridSpan w:val="2"/>
            <w:shd w:val="clear" w:color="auto" w:fill="auto"/>
            <w:vAlign w:val="center"/>
          </w:tcPr>
          <w:p w14:paraId="039325A6" w14:textId="77777777" w:rsidR="002F57B2" w:rsidRPr="002A1A2D" w:rsidRDefault="002F57B2" w:rsidP="00062751">
            <w:pPr>
              <w:jc w:val="center"/>
              <w:rPr>
                <w:sz w:val="22"/>
                <w:szCs w:val="22"/>
              </w:rPr>
            </w:pPr>
            <w:r w:rsidRPr="002A1A2D">
              <w:rPr>
                <w:sz w:val="22"/>
                <w:szCs w:val="22"/>
              </w:rPr>
              <w:t>x</w:t>
            </w:r>
          </w:p>
        </w:tc>
        <w:tc>
          <w:tcPr>
            <w:tcW w:w="708" w:type="dxa"/>
            <w:gridSpan w:val="2"/>
            <w:shd w:val="clear" w:color="auto" w:fill="auto"/>
            <w:vAlign w:val="center"/>
          </w:tcPr>
          <w:p w14:paraId="3F181544" w14:textId="77777777" w:rsidR="002F57B2" w:rsidRPr="002A1A2D" w:rsidRDefault="002F57B2" w:rsidP="00062751">
            <w:pPr>
              <w:jc w:val="center"/>
              <w:rPr>
                <w:sz w:val="22"/>
                <w:szCs w:val="22"/>
              </w:rPr>
            </w:pPr>
            <w:r w:rsidRPr="002A1A2D">
              <w:rPr>
                <w:sz w:val="22"/>
                <w:szCs w:val="22"/>
              </w:rPr>
              <w:t>х</w:t>
            </w:r>
          </w:p>
        </w:tc>
        <w:tc>
          <w:tcPr>
            <w:tcW w:w="709" w:type="dxa"/>
            <w:gridSpan w:val="2"/>
            <w:shd w:val="clear" w:color="auto" w:fill="auto"/>
            <w:vAlign w:val="center"/>
          </w:tcPr>
          <w:p w14:paraId="19F4A1E1" w14:textId="77777777" w:rsidR="002F57B2" w:rsidRPr="002A1A2D" w:rsidRDefault="002F57B2" w:rsidP="00062751">
            <w:pPr>
              <w:jc w:val="center"/>
              <w:rPr>
                <w:sz w:val="22"/>
                <w:szCs w:val="22"/>
              </w:rPr>
            </w:pPr>
            <w:r w:rsidRPr="002A1A2D">
              <w:rPr>
                <w:sz w:val="22"/>
                <w:szCs w:val="22"/>
              </w:rPr>
              <w:t>x</w:t>
            </w:r>
          </w:p>
        </w:tc>
        <w:tc>
          <w:tcPr>
            <w:tcW w:w="977" w:type="dxa"/>
            <w:gridSpan w:val="2"/>
            <w:shd w:val="clear" w:color="auto" w:fill="auto"/>
            <w:vAlign w:val="center"/>
          </w:tcPr>
          <w:p w14:paraId="58F2F5DA" w14:textId="77777777" w:rsidR="002F57B2" w:rsidRPr="002A1A2D" w:rsidRDefault="002F57B2" w:rsidP="00062751">
            <w:pPr>
              <w:jc w:val="center"/>
              <w:rPr>
                <w:sz w:val="22"/>
                <w:szCs w:val="22"/>
              </w:rPr>
            </w:pPr>
            <w:r w:rsidRPr="002A1A2D">
              <w:rPr>
                <w:sz w:val="22"/>
                <w:szCs w:val="22"/>
              </w:rPr>
              <w:t>x</w:t>
            </w:r>
          </w:p>
        </w:tc>
      </w:tr>
    </w:tbl>
    <w:p w14:paraId="3C15C329" w14:textId="77777777" w:rsidR="002F57B2" w:rsidRDefault="002F57B2" w:rsidP="002F57B2">
      <w:pPr>
        <w:ind w:left="-284" w:right="-1" w:firstLine="426"/>
        <w:jc w:val="both"/>
        <w:rPr>
          <w:sz w:val="28"/>
          <w:szCs w:val="28"/>
        </w:rPr>
      </w:pPr>
    </w:p>
    <w:p w14:paraId="29ECC1A8" w14:textId="77777777" w:rsidR="002F57B2" w:rsidRDefault="002F57B2" w:rsidP="002F57B2">
      <w:pPr>
        <w:tabs>
          <w:tab w:val="left" w:pos="3686"/>
          <w:tab w:val="left" w:pos="9498"/>
        </w:tabs>
        <w:ind w:right="566"/>
      </w:pPr>
      <w:r w:rsidRPr="00AB5CAB">
        <w:rPr>
          <w:sz w:val="28"/>
          <w:szCs w:val="28"/>
        </w:rPr>
        <w:t xml:space="preserve">* </w:t>
      </w:r>
      <w:r w:rsidRPr="0045739A">
        <w:rPr>
          <w:sz w:val="28"/>
          <w:szCs w:val="28"/>
        </w:rPr>
        <w:t>Выделяется в целях реализации пункта 6 статьи 168 Налогового кодекса Российской Федерации (часть вторая)</w:t>
      </w:r>
      <w:r>
        <w:rPr>
          <w:sz w:val="28"/>
          <w:szCs w:val="28"/>
        </w:rPr>
        <w:t xml:space="preserve">.                                                        </w:t>
      </w:r>
    </w:p>
    <w:p w14:paraId="7ACE01A0" w14:textId="77777777" w:rsidR="002F57B2" w:rsidRDefault="002F57B2" w:rsidP="002F57B2">
      <w:pPr>
        <w:tabs>
          <w:tab w:val="left" w:pos="3686"/>
          <w:tab w:val="left" w:pos="9498"/>
        </w:tabs>
        <w:ind w:right="566"/>
      </w:pPr>
    </w:p>
    <w:p w14:paraId="4C214EC9" w14:textId="77777777" w:rsidR="002F57B2" w:rsidRDefault="002F57B2" w:rsidP="002F57B2">
      <w:pPr>
        <w:tabs>
          <w:tab w:val="left" w:pos="3686"/>
          <w:tab w:val="left" w:pos="9498"/>
        </w:tabs>
        <w:ind w:right="566"/>
      </w:pPr>
    </w:p>
    <w:p w14:paraId="34D85202" w14:textId="77777777" w:rsidR="002F57B2" w:rsidRDefault="002F57B2" w:rsidP="002F57B2">
      <w:pPr>
        <w:tabs>
          <w:tab w:val="left" w:pos="3686"/>
          <w:tab w:val="left" w:pos="9498"/>
        </w:tabs>
        <w:ind w:right="566"/>
      </w:pPr>
    </w:p>
    <w:p w14:paraId="69CEDA29" w14:textId="77777777" w:rsidR="002F57B2" w:rsidRDefault="002F57B2" w:rsidP="002F57B2">
      <w:pPr>
        <w:tabs>
          <w:tab w:val="left" w:pos="3686"/>
          <w:tab w:val="left" w:pos="9498"/>
        </w:tabs>
        <w:ind w:right="566"/>
      </w:pPr>
    </w:p>
    <w:p w14:paraId="0B0D456C" w14:textId="77777777" w:rsidR="002F57B2" w:rsidRDefault="002F57B2" w:rsidP="00FB28FE">
      <w:pPr>
        <w:tabs>
          <w:tab w:val="left" w:pos="270"/>
        </w:tabs>
        <w:ind w:left="4820" w:right="-1"/>
      </w:pPr>
    </w:p>
    <w:p w14:paraId="33B39199" w14:textId="77777777" w:rsidR="002F57B2" w:rsidRDefault="002F57B2" w:rsidP="00FB28FE">
      <w:pPr>
        <w:tabs>
          <w:tab w:val="left" w:pos="270"/>
        </w:tabs>
        <w:ind w:left="4820" w:right="-1"/>
      </w:pPr>
    </w:p>
    <w:p w14:paraId="1FDE22D7" w14:textId="77777777" w:rsidR="002F57B2" w:rsidRDefault="002F57B2" w:rsidP="00FB28FE">
      <w:pPr>
        <w:tabs>
          <w:tab w:val="left" w:pos="270"/>
        </w:tabs>
        <w:ind w:left="4820" w:right="-1"/>
      </w:pPr>
    </w:p>
    <w:p w14:paraId="0965E4F5" w14:textId="77777777" w:rsidR="002F57B2" w:rsidRDefault="002F57B2" w:rsidP="00FB28FE">
      <w:pPr>
        <w:tabs>
          <w:tab w:val="left" w:pos="270"/>
        </w:tabs>
        <w:ind w:left="4820" w:right="-1"/>
      </w:pPr>
    </w:p>
    <w:p w14:paraId="09143B7F" w14:textId="77777777" w:rsidR="002F57B2" w:rsidRDefault="002F57B2" w:rsidP="00FB28FE">
      <w:pPr>
        <w:tabs>
          <w:tab w:val="left" w:pos="270"/>
        </w:tabs>
        <w:ind w:left="4820" w:right="-1"/>
      </w:pPr>
    </w:p>
    <w:p w14:paraId="40AADD09" w14:textId="77777777" w:rsidR="002F57B2" w:rsidRDefault="002F57B2" w:rsidP="00FB28FE">
      <w:pPr>
        <w:tabs>
          <w:tab w:val="left" w:pos="270"/>
        </w:tabs>
        <w:ind w:left="4820" w:right="-1"/>
      </w:pPr>
    </w:p>
    <w:p w14:paraId="58A91504" w14:textId="77777777" w:rsidR="002F57B2" w:rsidRDefault="002F57B2" w:rsidP="00FB28FE">
      <w:pPr>
        <w:tabs>
          <w:tab w:val="left" w:pos="270"/>
        </w:tabs>
        <w:ind w:left="4820" w:right="-1"/>
      </w:pPr>
    </w:p>
    <w:p w14:paraId="0BF8BFC8" w14:textId="77777777" w:rsidR="002F57B2" w:rsidRDefault="002F57B2" w:rsidP="00FB28FE">
      <w:pPr>
        <w:tabs>
          <w:tab w:val="left" w:pos="270"/>
        </w:tabs>
        <w:ind w:left="4820" w:right="-1"/>
      </w:pPr>
    </w:p>
    <w:p w14:paraId="5BEF9713" w14:textId="77777777" w:rsidR="002F57B2" w:rsidRDefault="002F57B2" w:rsidP="00FB28FE">
      <w:pPr>
        <w:tabs>
          <w:tab w:val="left" w:pos="270"/>
        </w:tabs>
        <w:ind w:left="4820" w:right="-1"/>
      </w:pPr>
    </w:p>
    <w:p w14:paraId="7F268097" w14:textId="77777777" w:rsidR="002F57B2" w:rsidRDefault="002F57B2" w:rsidP="00FB28FE">
      <w:pPr>
        <w:tabs>
          <w:tab w:val="left" w:pos="270"/>
        </w:tabs>
        <w:ind w:left="4820" w:right="-1"/>
      </w:pPr>
    </w:p>
    <w:p w14:paraId="7F3CF540" w14:textId="77777777" w:rsidR="002F57B2" w:rsidRDefault="002F57B2" w:rsidP="00FB28FE">
      <w:pPr>
        <w:tabs>
          <w:tab w:val="left" w:pos="270"/>
        </w:tabs>
        <w:ind w:left="4820" w:right="-1"/>
      </w:pPr>
    </w:p>
    <w:p w14:paraId="2E572107" w14:textId="3ED1E591" w:rsidR="002F57B2" w:rsidRPr="008D7B26" w:rsidRDefault="002F57B2" w:rsidP="002F57B2">
      <w:pPr>
        <w:tabs>
          <w:tab w:val="left" w:pos="270"/>
        </w:tabs>
        <w:ind w:left="4820" w:right="-1"/>
      </w:pPr>
      <w:r w:rsidRPr="008D7B26">
        <w:t xml:space="preserve">Приложение № </w:t>
      </w:r>
      <w:r>
        <w:t>13</w:t>
      </w:r>
      <w:r w:rsidRPr="008D7B26">
        <w:t xml:space="preserve"> к протокол</w:t>
      </w:r>
      <w:r>
        <w:t>у</w:t>
      </w:r>
      <w:r w:rsidRPr="008D7B26">
        <w:t xml:space="preserve"> №</w:t>
      </w:r>
      <w:r>
        <w:t xml:space="preserve"> 91</w:t>
      </w:r>
    </w:p>
    <w:p w14:paraId="5F9ADEE2" w14:textId="77777777" w:rsidR="002F57B2" w:rsidRPr="008D7B26" w:rsidRDefault="002F57B2" w:rsidP="002F57B2">
      <w:pPr>
        <w:tabs>
          <w:tab w:val="left" w:pos="3686"/>
          <w:tab w:val="left" w:pos="9498"/>
        </w:tabs>
        <w:ind w:left="4820" w:right="566"/>
      </w:pPr>
      <w:r w:rsidRPr="008D7B26">
        <w:t>заседания правления Региональной</w:t>
      </w:r>
    </w:p>
    <w:p w14:paraId="53658008" w14:textId="77777777" w:rsidR="002F57B2" w:rsidRPr="008D7B26" w:rsidRDefault="002F57B2" w:rsidP="002F57B2">
      <w:pPr>
        <w:tabs>
          <w:tab w:val="left" w:pos="3686"/>
          <w:tab w:val="left" w:pos="9498"/>
        </w:tabs>
        <w:ind w:left="4820" w:right="566"/>
      </w:pPr>
      <w:r w:rsidRPr="008D7B26">
        <w:t>энергетической комиссии</w:t>
      </w:r>
    </w:p>
    <w:p w14:paraId="77ED9D60" w14:textId="4A465903" w:rsidR="002F57B2" w:rsidRDefault="002F57B2" w:rsidP="002F57B2">
      <w:pPr>
        <w:tabs>
          <w:tab w:val="left" w:pos="3686"/>
          <w:tab w:val="left" w:pos="9498"/>
        </w:tabs>
        <w:ind w:left="4820" w:right="566"/>
      </w:pPr>
      <w:r w:rsidRPr="008D7B26">
        <w:t xml:space="preserve">Кузбасса от </w:t>
      </w:r>
      <w:r>
        <w:t>20.12.</w:t>
      </w:r>
      <w:r w:rsidRPr="008D7B26">
        <w:t>2024</w:t>
      </w:r>
    </w:p>
    <w:p w14:paraId="07D1A9F3" w14:textId="11718B4C" w:rsidR="006976E5" w:rsidRDefault="006976E5" w:rsidP="002F57B2">
      <w:pPr>
        <w:tabs>
          <w:tab w:val="left" w:pos="3686"/>
          <w:tab w:val="left" w:pos="9498"/>
        </w:tabs>
        <w:ind w:left="4820" w:right="566"/>
      </w:pPr>
    </w:p>
    <w:p w14:paraId="4BF9A90B" w14:textId="43D6DAF2" w:rsidR="006976E5" w:rsidRDefault="006976E5" w:rsidP="002F57B2">
      <w:pPr>
        <w:tabs>
          <w:tab w:val="left" w:pos="3686"/>
          <w:tab w:val="left" w:pos="9498"/>
        </w:tabs>
        <w:ind w:left="4820" w:right="566"/>
      </w:pPr>
    </w:p>
    <w:p w14:paraId="0887891C" w14:textId="77777777" w:rsidR="006976E5" w:rsidRDefault="006976E5" w:rsidP="006976E5">
      <w:pPr>
        <w:tabs>
          <w:tab w:val="left" w:pos="0"/>
        </w:tabs>
        <w:ind w:left="4536"/>
        <w:jc w:val="center"/>
        <w:rPr>
          <w:sz w:val="28"/>
          <w:szCs w:val="28"/>
        </w:rPr>
      </w:pPr>
      <w:r>
        <w:rPr>
          <w:sz w:val="28"/>
          <w:szCs w:val="28"/>
        </w:rPr>
        <w:t xml:space="preserve">    «</w:t>
      </w:r>
      <w:r w:rsidRPr="007C52A9">
        <w:rPr>
          <w:sz w:val="28"/>
          <w:szCs w:val="28"/>
        </w:rPr>
        <w:t>Приложение</w:t>
      </w:r>
      <w:r>
        <w:rPr>
          <w:sz w:val="28"/>
          <w:szCs w:val="28"/>
        </w:rPr>
        <w:t xml:space="preserve"> № 1</w:t>
      </w:r>
    </w:p>
    <w:p w14:paraId="52A3AE8B" w14:textId="77777777" w:rsidR="006976E5" w:rsidRDefault="006976E5" w:rsidP="006976E5">
      <w:pPr>
        <w:tabs>
          <w:tab w:val="left" w:pos="0"/>
        </w:tabs>
        <w:ind w:left="4536"/>
        <w:jc w:val="center"/>
        <w:rPr>
          <w:sz w:val="28"/>
          <w:szCs w:val="28"/>
        </w:rPr>
      </w:pPr>
      <w:r w:rsidRPr="007C52A9">
        <w:rPr>
          <w:sz w:val="28"/>
          <w:szCs w:val="28"/>
        </w:rPr>
        <w:t xml:space="preserve">к постановлению </w:t>
      </w:r>
      <w:r>
        <w:rPr>
          <w:sz w:val="28"/>
          <w:szCs w:val="28"/>
        </w:rPr>
        <w:t>Региональной</w:t>
      </w:r>
    </w:p>
    <w:p w14:paraId="6C6BED40" w14:textId="77777777" w:rsidR="006976E5" w:rsidRDefault="006976E5" w:rsidP="006976E5">
      <w:pPr>
        <w:tabs>
          <w:tab w:val="left" w:pos="0"/>
        </w:tabs>
        <w:ind w:left="4536"/>
        <w:jc w:val="center"/>
        <w:rPr>
          <w:sz w:val="28"/>
          <w:szCs w:val="28"/>
        </w:rPr>
      </w:pPr>
      <w:r>
        <w:rPr>
          <w:sz w:val="28"/>
          <w:szCs w:val="28"/>
        </w:rPr>
        <w:t xml:space="preserve">энергетической комиссии </w:t>
      </w:r>
      <w:r w:rsidRPr="007C52A9">
        <w:rPr>
          <w:sz w:val="28"/>
          <w:szCs w:val="28"/>
        </w:rPr>
        <w:t>К</w:t>
      </w:r>
      <w:r>
        <w:rPr>
          <w:sz w:val="28"/>
          <w:szCs w:val="28"/>
        </w:rPr>
        <w:t>узбасса</w:t>
      </w:r>
    </w:p>
    <w:p w14:paraId="03799987" w14:textId="77777777" w:rsidR="006976E5" w:rsidRPr="007C52A9" w:rsidRDefault="006976E5" w:rsidP="006976E5">
      <w:pPr>
        <w:tabs>
          <w:tab w:val="left" w:pos="0"/>
        </w:tabs>
        <w:ind w:left="4536"/>
        <w:jc w:val="center"/>
        <w:rPr>
          <w:color w:val="000000"/>
          <w:sz w:val="28"/>
          <w:szCs w:val="28"/>
        </w:rPr>
      </w:pPr>
      <w:r w:rsidRPr="007C52A9">
        <w:rPr>
          <w:sz w:val="28"/>
          <w:szCs w:val="28"/>
        </w:rPr>
        <w:t>от</w:t>
      </w:r>
      <w:r>
        <w:rPr>
          <w:sz w:val="28"/>
          <w:szCs w:val="28"/>
        </w:rPr>
        <w:t xml:space="preserve"> «28» декабря </w:t>
      </w:r>
      <w:r w:rsidRPr="007C52A9">
        <w:rPr>
          <w:sz w:val="28"/>
          <w:szCs w:val="28"/>
        </w:rPr>
        <w:t>20</w:t>
      </w:r>
      <w:r>
        <w:rPr>
          <w:sz w:val="28"/>
          <w:szCs w:val="28"/>
        </w:rPr>
        <w:t>21</w:t>
      </w:r>
      <w:r w:rsidRPr="007C52A9">
        <w:rPr>
          <w:sz w:val="28"/>
          <w:szCs w:val="28"/>
        </w:rPr>
        <w:t xml:space="preserve"> г. №</w:t>
      </w:r>
      <w:r>
        <w:rPr>
          <w:sz w:val="28"/>
          <w:szCs w:val="28"/>
        </w:rPr>
        <w:t xml:space="preserve"> </w:t>
      </w:r>
      <w:r w:rsidRPr="00132349">
        <w:rPr>
          <w:sz w:val="28"/>
          <w:szCs w:val="28"/>
        </w:rPr>
        <w:t>941</w:t>
      </w:r>
    </w:p>
    <w:p w14:paraId="6B038B75" w14:textId="77777777" w:rsidR="006976E5" w:rsidRDefault="006976E5" w:rsidP="006976E5">
      <w:pPr>
        <w:tabs>
          <w:tab w:val="left" w:pos="0"/>
          <w:tab w:val="left" w:pos="3052"/>
        </w:tabs>
        <w:ind w:left="5103"/>
      </w:pPr>
      <w:r w:rsidRPr="007C52A9">
        <w:tab/>
      </w:r>
    </w:p>
    <w:p w14:paraId="020A0949" w14:textId="77777777" w:rsidR="006976E5" w:rsidRPr="007C52A9" w:rsidRDefault="006976E5" w:rsidP="006976E5">
      <w:pPr>
        <w:tabs>
          <w:tab w:val="left" w:pos="3052"/>
        </w:tabs>
      </w:pPr>
    </w:p>
    <w:p w14:paraId="5612D9B5" w14:textId="77777777" w:rsidR="006976E5" w:rsidRDefault="006976E5" w:rsidP="006976E5">
      <w:pPr>
        <w:tabs>
          <w:tab w:val="left" w:pos="3052"/>
        </w:tabs>
        <w:jc w:val="center"/>
        <w:rPr>
          <w:b/>
          <w:bCs/>
          <w:sz w:val="28"/>
          <w:szCs w:val="28"/>
        </w:rPr>
      </w:pPr>
      <w:r w:rsidRPr="006343C3">
        <w:rPr>
          <w:b/>
          <w:bCs/>
          <w:sz w:val="28"/>
          <w:szCs w:val="28"/>
        </w:rPr>
        <w:t xml:space="preserve">Производственная программа </w:t>
      </w:r>
    </w:p>
    <w:p w14:paraId="2C36EAB2" w14:textId="77777777" w:rsidR="006976E5" w:rsidRPr="00347C55" w:rsidRDefault="006976E5" w:rsidP="006976E5">
      <w:pPr>
        <w:tabs>
          <w:tab w:val="left" w:pos="3052"/>
        </w:tabs>
        <w:jc w:val="center"/>
        <w:rPr>
          <w:b/>
          <w:bCs/>
          <w:sz w:val="28"/>
          <w:szCs w:val="28"/>
        </w:rPr>
      </w:pPr>
      <w:r>
        <w:rPr>
          <w:b/>
          <w:bCs/>
          <w:sz w:val="28"/>
          <w:szCs w:val="28"/>
        </w:rPr>
        <w:t>ОАО «Северо-Кузбасская энергетическая компания»</w:t>
      </w:r>
    </w:p>
    <w:p w14:paraId="51D67565" w14:textId="77777777" w:rsidR="006976E5" w:rsidRPr="006343C3" w:rsidRDefault="006976E5" w:rsidP="006976E5">
      <w:pPr>
        <w:tabs>
          <w:tab w:val="left" w:pos="3052"/>
        </w:tabs>
        <w:jc w:val="center"/>
        <w:rPr>
          <w:b/>
        </w:rPr>
      </w:pPr>
      <w:r w:rsidRPr="00347C55">
        <w:rPr>
          <w:b/>
          <w:bCs/>
          <w:kern w:val="32"/>
          <w:sz w:val="28"/>
          <w:szCs w:val="28"/>
        </w:rPr>
        <w:t xml:space="preserve"> </w:t>
      </w:r>
      <w:r w:rsidRPr="00347C55">
        <w:rPr>
          <w:b/>
          <w:bCs/>
          <w:sz w:val="28"/>
          <w:szCs w:val="28"/>
        </w:rPr>
        <w:t xml:space="preserve">в сфере горячего водоснабжения в закрытой системе </w:t>
      </w:r>
      <w:r>
        <w:rPr>
          <w:b/>
          <w:bCs/>
          <w:sz w:val="28"/>
          <w:szCs w:val="28"/>
        </w:rPr>
        <w:t xml:space="preserve">горячего водоснабжения на потребительском рынке Тайгинского городского округа </w:t>
      </w:r>
      <w:r w:rsidRPr="006343C3">
        <w:rPr>
          <w:b/>
          <w:bCs/>
          <w:sz w:val="28"/>
          <w:szCs w:val="28"/>
        </w:rPr>
        <w:t xml:space="preserve">на период с </w:t>
      </w:r>
      <w:r>
        <w:rPr>
          <w:b/>
          <w:bCs/>
          <w:sz w:val="28"/>
          <w:szCs w:val="28"/>
        </w:rPr>
        <w:t>29</w:t>
      </w:r>
      <w:r w:rsidRPr="00757557">
        <w:rPr>
          <w:b/>
          <w:bCs/>
          <w:sz w:val="28"/>
          <w:szCs w:val="28"/>
        </w:rPr>
        <w:t>.12.2021 по 31.12.2030</w:t>
      </w:r>
    </w:p>
    <w:p w14:paraId="2B628F84" w14:textId="77777777" w:rsidR="006976E5" w:rsidRPr="006343C3" w:rsidRDefault="006976E5" w:rsidP="006976E5">
      <w:pPr>
        <w:rPr>
          <w:b/>
        </w:rPr>
      </w:pPr>
    </w:p>
    <w:p w14:paraId="7F287D09" w14:textId="77777777" w:rsidR="006976E5" w:rsidRPr="007C52A9" w:rsidRDefault="006976E5" w:rsidP="006976E5"/>
    <w:p w14:paraId="4F51CA6A" w14:textId="77777777" w:rsidR="006976E5" w:rsidRDefault="006976E5" w:rsidP="006976E5">
      <w:pPr>
        <w:jc w:val="center"/>
        <w:rPr>
          <w:sz w:val="28"/>
          <w:szCs w:val="28"/>
        </w:rPr>
      </w:pPr>
      <w:r>
        <w:rPr>
          <w:sz w:val="28"/>
          <w:szCs w:val="28"/>
        </w:rPr>
        <w:t>Раздел 1. Паспорт производственной программы</w:t>
      </w:r>
    </w:p>
    <w:p w14:paraId="0FCF2000" w14:textId="77777777" w:rsidR="006976E5" w:rsidRDefault="006976E5" w:rsidP="006976E5">
      <w:pPr>
        <w:jc w:val="center"/>
        <w:rPr>
          <w:sz w:val="28"/>
          <w:szCs w:val="28"/>
        </w:rPr>
      </w:pPr>
    </w:p>
    <w:tbl>
      <w:tblPr>
        <w:tblStyle w:val="afb"/>
        <w:tblW w:w="10207" w:type="dxa"/>
        <w:tblInd w:w="-431" w:type="dxa"/>
        <w:tblLook w:val="04A0" w:firstRow="1" w:lastRow="0" w:firstColumn="1" w:lastColumn="0" w:noHBand="0" w:noVBand="1"/>
      </w:tblPr>
      <w:tblGrid>
        <w:gridCol w:w="5103"/>
        <w:gridCol w:w="5104"/>
      </w:tblGrid>
      <w:tr w:rsidR="006976E5" w14:paraId="6CD83FCC" w14:textId="77777777" w:rsidTr="00062751">
        <w:trPr>
          <w:trHeight w:val="1221"/>
        </w:trPr>
        <w:tc>
          <w:tcPr>
            <w:tcW w:w="5103" w:type="dxa"/>
            <w:vAlign w:val="center"/>
          </w:tcPr>
          <w:p w14:paraId="180B4B29" w14:textId="77777777" w:rsidR="006976E5" w:rsidRDefault="006976E5" w:rsidP="00062751">
            <w:pPr>
              <w:jc w:val="center"/>
              <w:rPr>
                <w:sz w:val="28"/>
                <w:szCs w:val="28"/>
              </w:rPr>
            </w:pPr>
            <w:r>
              <w:rPr>
                <w:sz w:val="28"/>
                <w:szCs w:val="28"/>
              </w:rPr>
              <w:t>Наименование организации</w:t>
            </w:r>
          </w:p>
        </w:tc>
        <w:tc>
          <w:tcPr>
            <w:tcW w:w="5104" w:type="dxa"/>
            <w:vAlign w:val="center"/>
          </w:tcPr>
          <w:p w14:paraId="044F2F5A" w14:textId="77777777" w:rsidR="006976E5" w:rsidRPr="00347C55" w:rsidRDefault="006976E5" w:rsidP="00062751">
            <w:pPr>
              <w:jc w:val="center"/>
              <w:rPr>
                <w:sz w:val="28"/>
                <w:szCs w:val="28"/>
              </w:rPr>
            </w:pPr>
            <w:r>
              <w:rPr>
                <w:bCs/>
                <w:sz w:val="28"/>
                <w:szCs w:val="28"/>
              </w:rPr>
              <w:t>Открытое акционерное общество «Северо-Кузбасская энергетическая компания»</w:t>
            </w:r>
            <w:r w:rsidRPr="0055642B">
              <w:rPr>
                <w:bCs/>
                <w:sz w:val="28"/>
                <w:szCs w:val="28"/>
              </w:rPr>
              <w:t xml:space="preserve"> (г. </w:t>
            </w:r>
            <w:r>
              <w:rPr>
                <w:bCs/>
                <w:sz w:val="28"/>
                <w:szCs w:val="28"/>
              </w:rPr>
              <w:t>Кемерово</w:t>
            </w:r>
            <w:r w:rsidRPr="0055642B">
              <w:rPr>
                <w:bCs/>
                <w:sz w:val="28"/>
                <w:szCs w:val="28"/>
              </w:rPr>
              <w:t>)</w:t>
            </w:r>
          </w:p>
        </w:tc>
      </w:tr>
      <w:tr w:rsidR="006976E5" w14:paraId="5F6A67E7" w14:textId="77777777" w:rsidTr="00062751">
        <w:trPr>
          <w:trHeight w:val="1109"/>
        </w:trPr>
        <w:tc>
          <w:tcPr>
            <w:tcW w:w="5103" w:type="dxa"/>
            <w:vAlign w:val="center"/>
          </w:tcPr>
          <w:p w14:paraId="3F14667A" w14:textId="77777777" w:rsidR="006976E5" w:rsidRDefault="006976E5" w:rsidP="00062751">
            <w:pPr>
              <w:jc w:val="center"/>
              <w:rPr>
                <w:sz w:val="28"/>
                <w:szCs w:val="28"/>
              </w:rPr>
            </w:pPr>
            <w:r>
              <w:rPr>
                <w:sz w:val="28"/>
                <w:szCs w:val="28"/>
              </w:rPr>
              <w:t>Юридический адрес, почтовый адрес</w:t>
            </w:r>
          </w:p>
        </w:tc>
        <w:tc>
          <w:tcPr>
            <w:tcW w:w="5104" w:type="dxa"/>
            <w:vAlign w:val="center"/>
          </w:tcPr>
          <w:p w14:paraId="0CAC296B" w14:textId="77777777" w:rsidR="006976E5" w:rsidRPr="00347C55" w:rsidRDefault="006976E5" w:rsidP="00062751">
            <w:pPr>
              <w:jc w:val="center"/>
              <w:rPr>
                <w:sz w:val="28"/>
                <w:szCs w:val="28"/>
              </w:rPr>
            </w:pPr>
            <w:r w:rsidRPr="00347C55">
              <w:rPr>
                <w:sz w:val="28"/>
                <w:szCs w:val="28"/>
              </w:rPr>
              <w:t>65</w:t>
            </w:r>
            <w:r>
              <w:rPr>
                <w:sz w:val="28"/>
                <w:szCs w:val="28"/>
              </w:rPr>
              <w:t>0000</w:t>
            </w:r>
            <w:r w:rsidRPr="00347C55">
              <w:rPr>
                <w:sz w:val="28"/>
                <w:szCs w:val="28"/>
              </w:rPr>
              <w:t>, Кемеровская область,</w:t>
            </w:r>
          </w:p>
          <w:p w14:paraId="43BDB235" w14:textId="77777777" w:rsidR="006976E5" w:rsidRDefault="006976E5" w:rsidP="00062751">
            <w:pPr>
              <w:jc w:val="center"/>
              <w:rPr>
                <w:sz w:val="28"/>
                <w:szCs w:val="28"/>
              </w:rPr>
            </w:pPr>
            <w:r w:rsidRPr="00347C55">
              <w:rPr>
                <w:sz w:val="28"/>
                <w:szCs w:val="28"/>
              </w:rPr>
              <w:t>г</w:t>
            </w:r>
            <w:r>
              <w:rPr>
                <w:sz w:val="28"/>
                <w:szCs w:val="28"/>
              </w:rPr>
              <w:t>. Кемерово, ул. Кузбасская, д. 6</w:t>
            </w:r>
          </w:p>
        </w:tc>
      </w:tr>
      <w:tr w:rsidR="006976E5" w14:paraId="3D0D2162" w14:textId="77777777" w:rsidTr="00062751">
        <w:tc>
          <w:tcPr>
            <w:tcW w:w="5103" w:type="dxa"/>
            <w:vAlign w:val="center"/>
          </w:tcPr>
          <w:p w14:paraId="10210228" w14:textId="77777777" w:rsidR="006976E5" w:rsidRDefault="006976E5" w:rsidP="00062751">
            <w:pPr>
              <w:jc w:val="cente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14:paraId="5D5C67F6" w14:textId="77777777" w:rsidR="006976E5" w:rsidRDefault="006976E5" w:rsidP="00062751">
            <w:pPr>
              <w:jc w:val="center"/>
              <w:rPr>
                <w:sz w:val="28"/>
                <w:szCs w:val="28"/>
              </w:rPr>
            </w:pPr>
            <w:r>
              <w:rPr>
                <w:sz w:val="28"/>
                <w:szCs w:val="28"/>
              </w:rPr>
              <w:t>Региональная энергетическая комиссия Кузбасса</w:t>
            </w:r>
          </w:p>
        </w:tc>
      </w:tr>
      <w:tr w:rsidR="006976E5" w14:paraId="51074DE8" w14:textId="77777777" w:rsidTr="00062751">
        <w:tc>
          <w:tcPr>
            <w:tcW w:w="5103" w:type="dxa"/>
            <w:vAlign w:val="center"/>
          </w:tcPr>
          <w:p w14:paraId="3BC67E59" w14:textId="77777777" w:rsidR="006976E5" w:rsidRDefault="006976E5" w:rsidP="00062751">
            <w:pPr>
              <w:jc w:val="center"/>
              <w:rPr>
                <w:sz w:val="28"/>
                <w:szCs w:val="28"/>
              </w:rPr>
            </w:pPr>
            <w:r>
              <w:rPr>
                <w:sz w:val="28"/>
                <w:szCs w:val="28"/>
              </w:rPr>
              <w:t>Юридический адрес, почтовый адрес уполномоченного органа, утвердившего производственную программу</w:t>
            </w:r>
          </w:p>
        </w:tc>
        <w:tc>
          <w:tcPr>
            <w:tcW w:w="5104" w:type="dxa"/>
            <w:vAlign w:val="center"/>
          </w:tcPr>
          <w:p w14:paraId="48E9FCB1" w14:textId="77777777" w:rsidR="006976E5" w:rsidRDefault="006976E5" w:rsidP="00062751">
            <w:pPr>
              <w:jc w:val="center"/>
              <w:rPr>
                <w:sz w:val="28"/>
                <w:szCs w:val="28"/>
              </w:rPr>
            </w:pPr>
            <w:r>
              <w:rPr>
                <w:sz w:val="28"/>
                <w:szCs w:val="28"/>
              </w:rPr>
              <w:t xml:space="preserve">650000, г. Кемерово, </w:t>
            </w:r>
          </w:p>
          <w:p w14:paraId="538FDC67" w14:textId="77777777" w:rsidR="006976E5" w:rsidRDefault="006976E5" w:rsidP="00062751">
            <w:pPr>
              <w:jc w:val="center"/>
              <w:rPr>
                <w:sz w:val="28"/>
                <w:szCs w:val="28"/>
              </w:rPr>
            </w:pPr>
            <w:r>
              <w:rPr>
                <w:sz w:val="28"/>
                <w:szCs w:val="28"/>
              </w:rPr>
              <w:t>ул. Н. Островского, д. 32</w:t>
            </w:r>
          </w:p>
        </w:tc>
      </w:tr>
    </w:tbl>
    <w:p w14:paraId="2044AC1A" w14:textId="77777777" w:rsidR="006976E5" w:rsidRDefault="006976E5" w:rsidP="006976E5">
      <w:pPr>
        <w:rPr>
          <w:sz w:val="28"/>
          <w:szCs w:val="28"/>
        </w:rPr>
      </w:pPr>
    </w:p>
    <w:p w14:paraId="058B2DBA" w14:textId="77777777" w:rsidR="006976E5" w:rsidRDefault="006976E5" w:rsidP="006976E5">
      <w:pPr>
        <w:rPr>
          <w:sz w:val="28"/>
          <w:szCs w:val="28"/>
        </w:rPr>
      </w:pPr>
    </w:p>
    <w:p w14:paraId="4765E899" w14:textId="77777777" w:rsidR="006976E5" w:rsidRDefault="006976E5" w:rsidP="006976E5">
      <w:pPr>
        <w:rPr>
          <w:sz w:val="28"/>
          <w:szCs w:val="28"/>
        </w:rPr>
        <w:sectPr w:rsidR="006976E5" w:rsidSect="00866DB6">
          <w:headerReference w:type="default" r:id="rId110"/>
          <w:headerReference w:type="first" r:id="rId111"/>
          <w:pgSz w:w="11906" w:h="16838"/>
          <w:pgMar w:top="851" w:right="851" w:bottom="709" w:left="1701" w:header="709" w:footer="709" w:gutter="0"/>
          <w:cols w:space="708"/>
          <w:titlePg/>
          <w:docGrid w:linePitch="360"/>
        </w:sectPr>
      </w:pPr>
    </w:p>
    <w:p w14:paraId="2B991FFB" w14:textId="77777777" w:rsidR="006976E5" w:rsidRDefault="006976E5" w:rsidP="006976E5">
      <w:pPr>
        <w:jc w:val="center"/>
        <w:rPr>
          <w:sz w:val="28"/>
          <w:szCs w:val="28"/>
        </w:rPr>
      </w:pPr>
      <w:r w:rsidRPr="00875E26">
        <w:rPr>
          <w:bCs/>
          <w:color w:val="000000"/>
          <w:sz w:val="28"/>
          <w:szCs w:val="28"/>
        </w:rPr>
        <w:lastRenderedPageBreak/>
        <w:t xml:space="preserve">Раздел 2. </w:t>
      </w:r>
      <w:r w:rsidRPr="00875E26">
        <w:rPr>
          <w:sz w:val="28"/>
          <w:szCs w:val="28"/>
        </w:rPr>
        <w:t xml:space="preserve">Перечень плановых мероприятий по ремонту объектов централизованных систем горячего водоснабжения </w:t>
      </w:r>
      <w:r>
        <w:rPr>
          <w:sz w:val="28"/>
          <w:szCs w:val="28"/>
        </w:rPr>
        <w:t xml:space="preserve"> </w:t>
      </w:r>
    </w:p>
    <w:p w14:paraId="2C6CB754" w14:textId="77777777" w:rsidR="006976E5" w:rsidRDefault="006976E5" w:rsidP="006976E5">
      <w:pPr>
        <w:jc w:val="center"/>
        <w:rPr>
          <w:sz w:val="28"/>
          <w:szCs w:val="28"/>
        </w:rPr>
      </w:pPr>
      <w:r w:rsidRPr="008503D1">
        <w:rPr>
          <w:sz w:val="28"/>
          <w:szCs w:val="28"/>
        </w:rPr>
        <w:t xml:space="preserve">ОАО «Северо-Кузбасская энергетическая </w:t>
      </w:r>
      <w:r>
        <w:rPr>
          <w:sz w:val="28"/>
          <w:szCs w:val="28"/>
        </w:rPr>
        <w:t xml:space="preserve">компания» </w:t>
      </w:r>
    </w:p>
    <w:p w14:paraId="61C1CE81" w14:textId="77777777" w:rsidR="006976E5" w:rsidRPr="00875E26" w:rsidRDefault="006976E5" w:rsidP="006976E5">
      <w:pPr>
        <w:jc w:val="center"/>
        <w:rPr>
          <w:sz w:val="28"/>
          <w:szCs w:val="28"/>
        </w:rPr>
      </w:pPr>
      <w:r>
        <w:rPr>
          <w:sz w:val="28"/>
          <w:szCs w:val="28"/>
        </w:rPr>
        <w:t>на потребительском рынке Тайгинского городского округа</w:t>
      </w:r>
    </w:p>
    <w:p w14:paraId="631C2585" w14:textId="77777777" w:rsidR="006976E5" w:rsidRPr="00875E26" w:rsidRDefault="006976E5" w:rsidP="006976E5">
      <w:pPr>
        <w:jc w:val="center"/>
        <w:rPr>
          <w:sz w:val="28"/>
          <w:szCs w:val="28"/>
        </w:rPr>
      </w:pPr>
    </w:p>
    <w:tbl>
      <w:tblPr>
        <w:tblW w:w="10065" w:type="dxa"/>
        <w:tblInd w:w="-681" w:type="dxa"/>
        <w:tblLayout w:type="fixed"/>
        <w:tblCellMar>
          <w:left w:w="28" w:type="dxa"/>
          <w:right w:w="28" w:type="dxa"/>
        </w:tblCellMar>
        <w:tblLook w:val="04A0" w:firstRow="1" w:lastRow="0" w:firstColumn="1" w:lastColumn="0" w:noHBand="0" w:noVBand="1"/>
      </w:tblPr>
      <w:tblGrid>
        <w:gridCol w:w="2268"/>
        <w:gridCol w:w="992"/>
        <w:gridCol w:w="2127"/>
        <w:gridCol w:w="2550"/>
        <w:gridCol w:w="1136"/>
        <w:gridCol w:w="992"/>
      </w:tblGrid>
      <w:tr w:rsidR="006976E5" w:rsidRPr="00875E26" w14:paraId="770EF8AA" w14:textId="77777777" w:rsidTr="00062751">
        <w:trPr>
          <w:trHeight w:val="301"/>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49D8466B" w14:textId="77777777" w:rsidR="006976E5" w:rsidRPr="00875E26" w:rsidRDefault="006976E5" w:rsidP="00062751">
            <w:pPr>
              <w:jc w:val="center"/>
              <w:rPr>
                <w:bCs/>
                <w:color w:val="000000"/>
                <w:sz w:val="28"/>
                <w:szCs w:val="28"/>
              </w:rPr>
            </w:pPr>
            <w:r w:rsidRPr="00875E26">
              <w:rPr>
                <w:bCs/>
                <w:color w:val="000000"/>
                <w:sz w:val="28"/>
                <w:szCs w:val="28"/>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09124E51" w14:textId="77777777" w:rsidR="006976E5" w:rsidRPr="00875E26" w:rsidRDefault="006976E5" w:rsidP="00062751">
            <w:pPr>
              <w:jc w:val="center"/>
              <w:rPr>
                <w:bCs/>
                <w:color w:val="000000"/>
                <w:sz w:val="28"/>
                <w:szCs w:val="28"/>
              </w:rPr>
            </w:pPr>
            <w:r w:rsidRPr="00875E26">
              <w:rPr>
                <w:bCs/>
                <w:color w:val="000000"/>
                <w:sz w:val="28"/>
                <w:szCs w:val="28"/>
              </w:rPr>
              <w:t>Срок реали-зации</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1E532BEE" w14:textId="77777777" w:rsidR="006976E5" w:rsidRPr="00875E26" w:rsidRDefault="006976E5" w:rsidP="00062751">
            <w:pPr>
              <w:jc w:val="center"/>
              <w:rPr>
                <w:bCs/>
                <w:color w:val="000000"/>
                <w:sz w:val="28"/>
                <w:szCs w:val="28"/>
              </w:rPr>
            </w:pPr>
            <w:r w:rsidRPr="00875E26">
              <w:rPr>
                <w:bCs/>
                <w:color w:val="000000"/>
                <w:sz w:val="28"/>
                <w:szCs w:val="28"/>
              </w:rPr>
              <w:t>Финансовые потребности, тыс. руб., в том числе НДС</w:t>
            </w:r>
          </w:p>
        </w:tc>
        <w:tc>
          <w:tcPr>
            <w:tcW w:w="4678" w:type="dxa"/>
            <w:gridSpan w:val="3"/>
            <w:tcBorders>
              <w:top w:val="single" w:sz="4" w:space="0" w:color="auto"/>
              <w:left w:val="nil"/>
              <w:bottom w:val="single" w:sz="4" w:space="0" w:color="auto"/>
              <w:right w:val="single" w:sz="4" w:space="0" w:color="auto"/>
            </w:tcBorders>
            <w:vAlign w:val="center"/>
            <w:hideMark/>
          </w:tcPr>
          <w:p w14:paraId="77C90D45" w14:textId="77777777" w:rsidR="006976E5" w:rsidRPr="00875E26" w:rsidRDefault="006976E5" w:rsidP="00062751">
            <w:pPr>
              <w:jc w:val="center"/>
              <w:rPr>
                <w:bCs/>
                <w:color w:val="000000"/>
                <w:sz w:val="28"/>
                <w:szCs w:val="28"/>
              </w:rPr>
            </w:pPr>
            <w:r w:rsidRPr="00875E26">
              <w:rPr>
                <w:bCs/>
                <w:color w:val="000000"/>
                <w:sz w:val="28"/>
                <w:szCs w:val="28"/>
              </w:rPr>
              <w:t>Ожидаемый эффект</w:t>
            </w:r>
          </w:p>
        </w:tc>
      </w:tr>
      <w:tr w:rsidR="006976E5" w:rsidRPr="00875E26" w14:paraId="080135A9" w14:textId="77777777" w:rsidTr="00062751">
        <w:trPr>
          <w:trHeight w:val="75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1466817B" w14:textId="77777777" w:rsidR="006976E5" w:rsidRPr="00875E26" w:rsidRDefault="006976E5" w:rsidP="00062751">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B81F891" w14:textId="77777777" w:rsidR="006976E5" w:rsidRPr="00875E26" w:rsidRDefault="006976E5" w:rsidP="00062751">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0429A4F3" w14:textId="77777777" w:rsidR="006976E5" w:rsidRPr="00875E26" w:rsidRDefault="006976E5" w:rsidP="00062751">
            <w:pPr>
              <w:rPr>
                <w:bCs/>
                <w:color w:val="000000"/>
                <w:sz w:val="28"/>
                <w:szCs w:val="28"/>
              </w:rPr>
            </w:pPr>
          </w:p>
        </w:tc>
        <w:tc>
          <w:tcPr>
            <w:tcW w:w="2550" w:type="dxa"/>
            <w:vMerge w:val="restart"/>
            <w:tcBorders>
              <w:top w:val="nil"/>
              <w:left w:val="single" w:sz="4" w:space="0" w:color="auto"/>
              <w:bottom w:val="single" w:sz="4" w:space="0" w:color="auto"/>
              <w:right w:val="single" w:sz="4" w:space="0" w:color="auto"/>
            </w:tcBorders>
            <w:vAlign w:val="center"/>
            <w:hideMark/>
          </w:tcPr>
          <w:p w14:paraId="4CA9C2B0" w14:textId="77777777" w:rsidR="006976E5" w:rsidRPr="00875E26" w:rsidRDefault="006976E5" w:rsidP="00062751">
            <w:pPr>
              <w:jc w:val="center"/>
              <w:rPr>
                <w:bCs/>
                <w:color w:val="000000"/>
                <w:sz w:val="28"/>
                <w:szCs w:val="28"/>
              </w:rPr>
            </w:pPr>
            <w:r w:rsidRPr="00875E26">
              <w:rPr>
                <w:bCs/>
                <w:color w:val="000000"/>
                <w:sz w:val="28"/>
                <w:szCs w:val="28"/>
              </w:rPr>
              <w:t xml:space="preserve">Наименование </w:t>
            </w:r>
          </w:p>
          <w:p w14:paraId="279EAD8F" w14:textId="77777777" w:rsidR="006976E5" w:rsidRPr="00875E26" w:rsidRDefault="006976E5" w:rsidP="00062751">
            <w:pPr>
              <w:jc w:val="center"/>
              <w:rPr>
                <w:bCs/>
                <w:color w:val="000000"/>
                <w:sz w:val="28"/>
                <w:szCs w:val="28"/>
              </w:rPr>
            </w:pPr>
            <w:r w:rsidRPr="00875E26">
              <w:rPr>
                <w:bCs/>
                <w:color w:val="000000"/>
                <w:sz w:val="28"/>
                <w:szCs w:val="28"/>
              </w:rPr>
              <w:t>показателя</w:t>
            </w:r>
          </w:p>
        </w:tc>
        <w:tc>
          <w:tcPr>
            <w:tcW w:w="1136" w:type="dxa"/>
            <w:vMerge w:val="restart"/>
            <w:tcBorders>
              <w:top w:val="nil"/>
              <w:left w:val="single" w:sz="4" w:space="0" w:color="auto"/>
              <w:bottom w:val="single" w:sz="4" w:space="0" w:color="auto"/>
              <w:right w:val="single" w:sz="4" w:space="0" w:color="auto"/>
            </w:tcBorders>
            <w:vAlign w:val="center"/>
            <w:hideMark/>
          </w:tcPr>
          <w:p w14:paraId="0D7515B4" w14:textId="77777777" w:rsidR="006976E5" w:rsidRPr="00875E26" w:rsidRDefault="006976E5" w:rsidP="00062751">
            <w:pPr>
              <w:jc w:val="center"/>
              <w:rPr>
                <w:bCs/>
                <w:color w:val="000000"/>
                <w:sz w:val="28"/>
                <w:szCs w:val="28"/>
              </w:rPr>
            </w:pPr>
            <w:r w:rsidRPr="00875E26">
              <w:rPr>
                <w:bCs/>
                <w:color w:val="000000"/>
                <w:sz w:val="28"/>
                <w:szCs w:val="28"/>
              </w:rPr>
              <w:t>тыс. руб. в год</w:t>
            </w:r>
          </w:p>
        </w:tc>
        <w:tc>
          <w:tcPr>
            <w:tcW w:w="992" w:type="dxa"/>
            <w:vMerge w:val="restart"/>
            <w:tcBorders>
              <w:top w:val="nil"/>
              <w:left w:val="single" w:sz="4" w:space="0" w:color="auto"/>
              <w:bottom w:val="single" w:sz="4" w:space="0" w:color="auto"/>
              <w:right w:val="single" w:sz="4" w:space="0" w:color="auto"/>
            </w:tcBorders>
            <w:vAlign w:val="center"/>
            <w:hideMark/>
          </w:tcPr>
          <w:p w14:paraId="5FCE4A31" w14:textId="77777777" w:rsidR="006976E5" w:rsidRPr="00875E26" w:rsidRDefault="006976E5" w:rsidP="00062751">
            <w:pPr>
              <w:jc w:val="center"/>
              <w:rPr>
                <w:bCs/>
                <w:color w:val="000000"/>
                <w:sz w:val="28"/>
                <w:szCs w:val="28"/>
              </w:rPr>
            </w:pPr>
            <w:r w:rsidRPr="00875E26">
              <w:rPr>
                <w:bCs/>
                <w:color w:val="000000"/>
                <w:sz w:val="28"/>
                <w:szCs w:val="28"/>
              </w:rPr>
              <w:t>%</w:t>
            </w:r>
          </w:p>
        </w:tc>
      </w:tr>
      <w:tr w:rsidR="006976E5" w:rsidRPr="00875E26" w14:paraId="0AE31107" w14:textId="77777777" w:rsidTr="00062751">
        <w:trPr>
          <w:trHeight w:val="517"/>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3174518A" w14:textId="77777777" w:rsidR="006976E5" w:rsidRPr="00875E26" w:rsidRDefault="006976E5" w:rsidP="00062751">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668D700" w14:textId="77777777" w:rsidR="006976E5" w:rsidRPr="00875E26" w:rsidRDefault="006976E5" w:rsidP="00062751">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0F0CF9DD" w14:textId="77777777" w:rsidR="006976E5" w:rsidRPr="00875E26" w:rsidRDefault="006976E5" w:rsidP="00062751">
            <w:pPr>
              <w:rPr>
                <w:bCs/>
                <w:color w:val="000000"/>
                <w:sz w:val="28"/>
                <w:szCs w:val="28"/>
              </w:rPr>
            </w:pPr>
          </w:p>
        </w:tc>
        <w:tc>
          <w:tcPr>
            <w:tcW w:w="2550" w:type="dxa"/>
            <w:vMerge/>
            <w:tcBorders>
              <w:top w:val="nil"/>
              <w:left w:val="single" w:sz="4" w:space="0" w:color="auto"/>
              <w:bottom w:val="single" w:sz="4" w:space="0" w:color="auto"/>
              <w:right w:val="single" w:sz="4" w:space="0" w:color="auto"/>
            </w:tcBorders>
            <w:vAlign w:val="center"/>
            <w:hideMark/>
          </w:tcPr>
          <w:p w14:paraId="7FDA451C" w14:textId="77777777" w:rsidR="006976E5" w:rsidRPr="00875E26" w:rsidRDefault="006976E5" w:rsidP="00062751">
            <w:pPr>
              <w:rPr>
                <w:bCs/>
                <w:color w:val="000000"/>
                <w:sz w:val="28"/>
                <w:szCs w:val="28"/>
              </w:rPr>
            </w:pPr>
          </w:p>
        </w:tc>
        <w:tc>
          <w:tcPr>
            <w:tcW w:w="1136" w:type="dxa"/>
            <w:vMerge/>
            <w:tcBorders>
              <w:top w:val="nil"/>
              <w:left w:val="single" w:sz="4" w:space="0" w:color="auto"/>
              <w:bottom w:val="single" w:sz="4" w:space="0" w:color="auto"/>
              <w:right w:val="single" w:sz="4" w:space="0" w:color="auto"/>
            </w:tcBorders>
            <w:vAlign w:val="center"/>
            <w:hideMark/>
          </w:tcPr>
          <w:p w14:paraId="739A3B5B" w14:textId="77777777" w:rsidR="006976E5" w:rsidRPr="00875E26" w:rsidRDefault="006976E5" w:rsidP="00062751">
            <w:pPr>
              <w:rPr>
                <w:bCs/>
                <w:color w:val="000000"/>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14:paraId="7EE3F962" w14:textId="77777777" w:rsidR="006976E5" w:rsidRPr="00875E26" w:rsidRDefault="006976E5" w:rsidP="00062751">
            <w:pPr>
              <w:rPr>
                <w:bCs/>
                <w:color w:val="000000"/>
                <w:sz w:val="28"/>
                <w:szCs w:val="28"/>
              </w:rPr>
            </w:pPr>
          </w:p>
        </w:tc>
      </w:tr>
      <w:tr w:rsidR="006976E5" w:rsidRPr="00875E26" w14:paraId="5770355A" w14:textId="77777777" w:rsidTr="00062751">
        <w:trPr>
          <w:trHeight w:val="343"/>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4410E6BA" w14:textId="77777777" w:rsidR="006976E5" w:rsidRPr="00875E26" w:rsidRDefault="006976E5" w:rsidP="00062751">
            <w:pPr>
              <w:jc w:val="center"/>
              <w:rPr>
                <w:color w:val="000000"/>
                <w:sz w:val="28"/>
                <w:szCs w:val="28"/>
              </w:rPr>
            </w:pPr>
            <w:r w:rsidRPr="00875E26">
              <w:rPr>
                <w:color w:val="000000"/>
                <w:sz w:val="28"/>
                <w:szCs w:val="28"/>
              </w:rPr>
              <w:t xml:space="preserve">Горячее водоснабжение </w:t>
            </w:r>
          </w:p>
        </w:tc>
      </w:tr>
      <w:tr w:rsidR="006976E5" w:rsidRPr="00875E26" w14:paraId="647D5934" w14:textId="77777777" w:rsidTr="00062751">
        <w:trPr>
          <w:trHeight w:val="403"/>
        </w:trPr>
        <w:tc>
          <w:tcPr>
            <w:tcW w:w="2268" w:type="dxa"/>
            <w:tcBorders>
              <w:top w:val="single" w:sz="4" w:space="0" w:color="auto"/>
              <w:left w:val="single" w:sz="4" w:space="0" w:color="auto"/>
              <w:bottom w:val="single" w:sz="4" w:space="0" w:color="auto"/>
              <w:right w:val="single" w:sz="4" w:space="0" w:color="auto"/>
            </w:tcBorders>
            <w:vAlign w:val="center"/>
            <w:hideMark/>
          </w:tcPr>
          <w:p w14:paraId="06BB97FD" w14:textId="77777777" w:rsidR="006976E5" w:rsidRPr="00875E26" w:rsidRDefault="006976E5" w:rsidP="00062751">
            <w:pPr>
              <w:jc w:val="center"/>
              <w:rPr>
                <w:color w:val="000000"/>
                <w:sz w:val="28"/>
                <w:szCs w:val="28"/>
              </w:rPr>
            </w:pPr>
            <w:r w:rsidRPr="00875E26">
              <w:rPr>
                <w:color w:val="000000"/>
                <w:sz w:val="28"/>
                <w:szCs w:val="28"/>
              </w:rPr>
              <w:t>-</w:t>
            </w:r>
          </w:p>
        </w:tc>
        <w:tc>
          <w:tcPr>
            <w:tcW w:w="992" w:type="dxa"/>
            <w:tcBorders>
              <w:top w:val="single" w:sz="4" w:space="0" w:color="auto"/>
              <w:left w:val="nil"/>
              <w:bottom w:val="single" w:sz="4" w:space="0" w:color="auto"/>
              <w:right w:val="single" w:sz="4" w:space="0" w:color="auto"/>
            </w:tcBorders>
            <w:vAlign w:val="center"/>
            <w:hideMark/>
          </w:tcPr>
          <w:p w14:paraId="65C273AA" w14:textId="77777777" w:rsidR="006976E5" w:rsidRPr="00875E26" w:rsidRDefault="006976E5" w:rsidP="00062751">
            <w:pPr>
              <w:jc w:val="center"/>
              <w:rPr>
                <w:color w:val="000000"/>
                <w:sz w:val="28"/>
                <w:szCs w:val="28"/>
              </w:rPr>
            </w:pPr>
            <w:r>
              <w:rPr>
                <w:color w:val="000000"/>
                <w:sz w:val="28"/>
                <w:szCs w:val="28"/>
              </w:rPr>
              <w:t>2021</w:t>
            </w:r>
          </w:p>
        </w:tc>
        <w:tc>
          <w:tcPr>
            <w:tcW w:w="2127" w:type="dxa"/>
            <w:tcBorders>
              <w:top w:val="single" w:sz="4" w:space="0" w:color="auto"/>
              <w:left w:val="nil"/>
              <w:bottom w:val="single" w:sz="4" w:space="0" w:color="auto"/>
              <w:right w:val="single" w:sz="4" w:space="0" w:color="auto"/>
            </w:tcBorders>
            <w:vAlign w:val="center"/>
            <w:hideMark/>
          </w:tcPr>
          <w:p w14:paraId="6FDC27C8" w14:textId="77777777" w:rsidR="006976E5" w:rsidRPr="00875E26" w:rsidRDefault="006976E5" w:rsidP="00062751">
            <w:pPr>
              <w:jc w:val="center"/>
              <w:rPr>
                <w:color w:val="000000"/>
                <w:sz w:val="28"/>
                <w:szCs w:val="28"/>
              </w:rPr>
            </w:pPr>
            <w:r w:rsidRPr="00875E26">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hideMark/>
          </w:tcPr>
          <w:p w14:paraId="6BEF1A7D" w14:textId="77777777" w:rsidR="006976E5" w:rsidRPr="00875E26" w:rsidRDefault="006976E5" w:rsidP="00062751">
            <w:pPr>
              <w:jc w:val="center"/>
              <w:rPr>
                <w:color w:val="000000"/>
                <w:sz w:val="28"/>
                <w:szCs w:val="28"/>
              </w:rPr>
            </w:pPr>
            <w:r w:rsidRPr="00875E26">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hideMark/>
          </w:tcPr>
          <w:p w14:paraId="4ED830E9" w14:textId="77777777" w:rsidR="006976E5" w:rsidRPr="00875E26" w:rsidRDefault="006976E5" w:rsidP="00062751">
            <w:pPr>
              <w:jc w:val="center"/>
              <w:rPr>
                <w:color w:val="000000"/>
                <w:sz w:val="28"/>
                <w:szCs w:val="28"/>
              </w:rPr>
            </w:pPr>
            <w:r w:rsidRPr="00875E26">
              <w:rPr>
                <w:color w:val="000000"/>
                <w:sz w:val="28"/>
                <w:szCs w:val="28"/>
              </w:rPr>
              <w:t>-</w:t>
            </w:r>
          </w:p>
        </w:tc>
        <w:tc>
          <w:tcPr>
            <w:tcW w:w="992" w:type="dxa"/>
            <w:tcBorders>
              <w:top w:val="single" w:sz="4" w:space="0" w:color="auto"/>
              <w:left w:val="nil"/>
              <w:bottom w:val="single" w:sz="4" w:space="0" w:color="auto"/>
              <w:right w:val="single" w:sz="4" w:space="0" w:color="auto"/>
            </w:tcBorders>
            <w:vAlign w:val="center"/>
            <w:hideMark/>
          </w:tcPr>
          <w:p w14:paraId="56D92C17" w14:textId="77777777" w:rsidR="006976E5" w:rsidRPr="00875E26" w:rsidRDefault="006976E5" w:rsidP="00062751">
            <w:pPr>
              <w:jc w:val="center"/>
              <w:rPr>
                <w:color w:val="000000"/>
                <w:sz w:val="28"/>
                <w:szCs w:val="28"/>
              </w:rPr>
            </w:pPr>
            <w:r w:rsidRPr="00875E26">
              <w:rPr>
                <w:color w:val="000000"/>
                <w:sz w:val="28"/>
                <w:szCs w:val="28"/>
              </w:rPr>
              <w:t>-</w:t>
            </w:r>
          </w:p>
        </w:tc>
      </w:tr>
      <w:tr w:rsidR="006976E5" w:rsidRPr="00875E26" w14:paraId="47F1B0D5" w14:textId="77777777" w:rsidTr="00062751">
        <w:trPr>
          <w:trHeight w:val="403"/>
        </w:trPr>
        <w:tc>
          <w:tcPr>
            <w:tcW w:w="2268" w:type="dxa"/>
            <w:tcBorders>
              <w:top w:val="single" w:sz="4" w:space="0" w:color="auto"/>
              <w:left w:val="single" w:sz="4" w:space="0" w:color="auto"/>
              <w:bottom w:val="single" w:sz="4" w:space="0" w:color="auto"/>
              <w:right w:val="single" w:sz="4" w:space="0" w:color="auto"/>
            </w:tcBorders>
            <w:vAlign w:val="center"/>
          </w:tcPr>
          <w:p w14:paraId="37D3FA7B" w14:textId="77777777" w:rsidR="006976E5" w:rsidRPr="00875E26" w:rsidRDefault="006976E5" w:rsidP="00062751">
            <w:pPr>
              <w:jc w:val="center"/>
              <w:rPr>
                <w:color w:val="000000"/>
                <w:sz w:val="28"/>
                <w:szCs w:val="28"/>
              </w:rPr>
            </w:pPr>
            <w:r>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5A3D0B50" w14:textId="77777777" w:rsidR="006976E5" w:rsidRDefault="006976E5" w:rsidP="00062751">
            <w:pPr>
              <w:jc w:val="center"/>
              <w:rPr>
                <w:color w:val="000000"/>
                <w:sz w:val="28"/>
                <w:szCs w:val="28"/>
              </w:rPr>
            </w:pPr>
            <w:r>
              <w:rPr>
                <w:color w:val="000000"/>
                <w:sz w:val="28"/>
                <w:szCs w:val="28"/>
              </w:rPr>
              <w:t>2022</w:t>
            </w:r>
          </w:p>
        </w:tc>
        <w:tc>
          <w:tcPr>
            <w:tcW w:w="2127" w:type="dxa"/>
            <w:tcBorders>
              <w:top w:val="single" w:sz="4" w:space="0" w:color="auto"/>
              <w:left w:val="nil"/>
              <w:bottom w:val="single" w:sz="4" w:space="0" w:color="auto"/>
              <w:right w:val="single" w:sz="4" w:space="0" w:color="auto"/>
            </w:tcBorders>
            <w:vAlign w:val="center"/>
          </w:tcPr>
          <w:p w14:paraId="72E7D29A" w14:textId="77777777" w:rsidR="006976E5" w:rsidRPr="00875E26" w:rsidRDefault="006976E5" w:rsidP="00062751">
            <w:pPr>
              <w:jc w:val="center"/>
              <w:rPr>
                <w:color w:val="000000"/>
                <w:sz w:val="28"/>
                <w:szCs w:val="28"/>
              </w:rPr>
            </w:pPr>
            <w:r>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tcPr>
          <w:p w14:paraId="42875648" w14:textId="77777777" w:rsidR="006976E5" w:rsidRPr="00875E26" w:rsidRDefault="006976E5" w:rsidP="00062751">
            <w:pPr>
              <w:jc w:val="center"/>
              <w:rPr>
                <w:color w:val="000000"/>
                <w:sz w:val="28"/>
                <w:szCs w:val="28"/>
              </w:rPr>
            </w:pPr>
            <w:r>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tcPr>
          <w:p w14:paraId="5D05D734" w14:textId="77777777" w:rsidR="006976E5" w:rsidRPr="00875E26" w:rsidRDefault="006976E5" w:rsidP="00062751">
            <w:pPr>
              <w:jc w:val="center"/>
              <w:rPr>
                <w:color w:val="000000"/>
                <w:sz w:val="28"/>
                <w:szCs w:val="28"/>
              </w:rPr>
            </w:pPr>
            <w:r>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441DD7EE" w14:textId="77777777" w:rsidR="006976E5" w:rsidRPr="00875E26" w:rsidRDefault="006976E5" w:rsidP="00062751">
            <w:pPr>
              <w:jc w:val="center"/>
              <w:rPr>
                <w:color w:val="000000"/>
                <w:sz w:val="28"/>
                <w:szCs w:val="28"/>
              </w:rPr>
            </w:pPr>
            <w:r>
              <w:rPr>
                <w:color w:val="000000"/>
                <w:sz w:val="28"/>
                <w:szCs w:val="28"/>
              </w:rPr>
              <w:t>-</w:t>
            </w:r>
          </w:p>
        </w:tc>
      </w:tr>
      <w:tr w:rsidR="006976E5" w:rsidRPr="00875E26" w14:paraId="57085B7D" w14:textId="77777777" w:rsidTr="00062751">
        <w:trPr>
          <w:trHeight w:val="403"/>
        </w:trPr>
        <w:tc>
          <w:tcPr>
            <w:tcW w:w="2268" w:type="dxa"/>
            <w:tcBorders>
              <w:top w:val="single" w:sz="4" w:space="0" w:color="auto"/>
              <w:left w:val="single" w:sz="4" w:space="0" w:color="auto"/>
              <w:bottom w:val="single" w:sz="4" w:space="0" w:color="auto"/>
              <w:right w:val="single" w:sz="4" w:space="0" w:color="auto"/>
            </w:tcBorders>
            <w:vAlign w:val="center"/>
          </w:tcPr>
          <w:p w14:paraId="1E19C062" w14:textId="77777777" w:rsidR="006976E5" w:rsidRPr="00875E26" w:rsidRDefault="006976E5" w:rsidP="00062751">
            <w:pPr>
              <w:jc w:val="center"/>
              <w:rPr>
                <w:color w:val="000000"/>
                <w:sz w:val="28"/>
                <w:szCs w:val="28"/>
              </w:rPr>
            </w:pPr>
            <w:r>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5CF643BF" w14:textId="77777777" w:rsidR="006976E5" w:rsidRDefault="006976E5" w:rsidP="00062751">
            <w:pPr>
              <w:jc w:val="center"/>
              <w:rPr>
                <w:color w:val="000000"/>
                <w:sz w:val="28"/>
                <w:szCs w:val="28"/>
              </w:rPr>
            </w:pPr>
            <w:r>
              <w:rPr>
                <w:color w:val="000000"/>
                <w:sz w:val="28"/>
                <w:szCs w:val="28"/>
              </w:rPr>
              <w:t>2023</w:t>
            </w:r>
          </w:p>
        </w:tc>
        <w:tc>
          <w:tcPr>
            <w:tcW w:w="2127" w:type="dxa"/>
            <w:tcBorders>
              <w:top w:val="single" w:sz="4" w:space="0" w:color="auto"/>
              <w:left w:val="nil"/>
              <w:bottom w:val="single" w:sz="4" w:space="0" w:color="auto"/>
              <w:right w:val="single" w:sz="4" w:space="0" w:color="auto"/>
            </w:tcBorders>
            <w:vAlign w:val="center"/>
          </w:tcPr>
          <w:p w14:paraId="6E91CF8D" w14:textId="77777777" w:rsidR="006976E5" w:rsidRPr="00875E26" w:rsidRDefault="006976E5" w:rsidP="00062751">
            <w:pPr>
              <w:jc w:val="center"/>
              <w:rPr>
                <w:color w:val="000000"/>
                <w:sz w:val="28"/>
                <w:szCs w:val="28"/>
              </w:rPr>
            </w:pPr>
            <w:r>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tcPr>
          <w:p w14:paraId="6AD433E7" w14:textId="77777777" w:rsidR="006976E5" w:rsidRPr="00875E26" w:rsidRDefault="006976E5" w:rsidP="00062751">
            <w:pPr>
              <w:jc w:val="center"/>
              <w:rPr>
                <w:color w:val="000000"/>
                <w:sz w:val="28"/>
                <w:szCs w:val="28"/>
              </w:rPr>
            </w:pPr>
            <w:r>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tcPr>
          <w:p w14:paraId="69D82378" w14:textId="77777777" w:rsidR="006976E5" w:rsidRPr="00875E26" w:rsidRDefault="006976E5" w:rsidP="00062751">
            <w:pPr>
              <w:jc w:val="center"/>
              <w:rPr>
                <w:color w:val="000000"/>
                <w:sz w:val="28"/>
                <w:szCs w:val="28"/>
              </w:rPr>
            </w:pPr>
            <w:r>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23D5AADB" w14:textId="77777777" w:rsidR="006976E5" w:rsidRPr="00875E26" w:rsidRDefault="006976E5" w:rsidP="00062751">
            <w:pPr>
              <w:jc w:val="center"/>
              <w:rPr>
                <w:color w:val="000000"/>
                <w:sz w:val="28"/>
                <w:szCs w:val="28"/>
              </w:rPr>
            </w:pPr>
            <w:r>
              <w:rPr>
                <w:color w:val="000000"/>
                <w:sz w:val="28"/>
                <w:szCs w:val="28"/>
              </w:rPr>
              <w:t>-</w:t>
            </w:r>
          </w:p>
        </w:tc>
      </w:tr>
      <w:tr w:rsidR="006976E5" w:rsidRPr="00875E26" w14:paraId="768FB2AB" w14:textId="77777777" w:rsidTr="00062751">
        <w:trPr>
          <w:trHeight w:val="403"/>
        </w:trPr>
        <w:tc>
          <w:tcPr>
            <w:tcW w:w="2268" w:type="dxa"/>
            <w:tcBorders>
              <w:top w:val="single" w:sz="4" w:space="0" w:color="auto"/>
              <w:left w:val="single" w:sz="4" w:space="0" w:color="auto"/>
              <w:bottom w:val="single" w:sz="4" w:space="0" w:color="auto"/>
              <w:right w:val="single" w:sz="4" w:space="0" w:color="auto"/>
            </w:tcBorders>
            <w:vAlign w:val="center"/>
          </w:tcPr>
          <w:p w14:paraId="76AAB2A2" w14:textId="77777777" w:rsidR="006976E5" w:rsidRPr="00875E26" w:rsidRDefault="006976E5" w:rsidP="00062751">
            <w:pPr>
              <w:jc w:val="center"/>
              <w:rPr>
                <w:color w:val="000000"/>
                <w:sz w:val="28"/>
                <w:szCs w:val="28"/>
              </w:rPr>
            </w:pPr>
            <w:r>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0D93E418" w14:textId="77777777" w:rsidR="006976E5" w:rsidRDefault="006976E5" w:rsidP="00062751">
            <w:pPr>
              <w:jc w:val="center"/>
              <w:rPr>
                <w:color w:val="000000"/>
                <w:sz w:val="28"/>
                <w:szCs w:val="28"/>
              </w:rPr>
            </w:pPr>
            <w:r>
              <w:rPr>
                <w:color w:val="000000"/>
                <w:sz w:val="28"/>
                <w:szCs w:val="28"/>
              </w:rPr>
              <w:t>2024</w:t>
            </w:r>
          </w:p>
        </w:tc>
        <w:tc>
          <w:tcPr>
            <w:tcW w:w="2127" w:type="dxa"/>
            <w:tcBorders>
              <w:top w:val="single" w:sz="4" w:space="0" w:color="auto"/>
              <w:left w:val="nil"/>
              <w:bottom w:val="single" w:sz="4" w:space="0" w:color="auto"/>
              <w:right w:val="single" w:sz="4" w:space="0" w:color="auto"/>
            </w:tcBorders>
            <w:vAlign w:val="center"/>
          </w:tcPr>
          <w:p w14:paraId="7DA22E47" w14:textId="77777777" w:rsidR="006976E5" w:rsidRPr="00875E26" w:rsidRDefault="006976E5" w:rsidP="00062751">
            <w:pPr>
              <w:jc w:val="center"/>
              <w:rPr>
                <w:color w:val="000000"/>
                <w:sz w:val="28"/>
                <w:szCs w:val="28"/>
              </w:rPr>
            </w:pPr>
            <w:r>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tcPr>
          <w:p w14:paraId="51D65786" w14:textId="77777777" w:rsidR="006976E5" w:rsidRPr="00875E26" w:rsidRDefault="006976E5" w:rsidP="00062751">
            <w:pPr>
              <w:jc w:val="center"/>
              <w:rPr>
                <w:color w:val="000000"/>
                <w:sz w:val="28"/>
                <w:szCs w:val="28"/>
              </w:rPr>
            </w:pPr>
            <w:r>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tcPr>
          <w:p w14:paraId="26E881BA" w14:textId="77777777" w:rsidR="006976E5" w:rsidRPr="00875E26" w:rsidRDefault="006976E5" w:rsidP="00062751">
            <w:pPr>
              <w:jc w:val="center"/>
              <w:rPr>
                <w:color w:val="000000"/>
                <w:sz w:val="28"/>
                <w:szCs w:val="28"/>
              </w:rPr>
            </w:pPr>
            <w:r>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40C59270" w14:textId="77777777" w:rsidR="006976E5" w:rsidRPr="00875E26" w:rsidRDefault="006976E5" w:rsidP="00062751">
            <w:pPr>
              <w:jc w:val="center"/>
              <w:rPr>
                <w:color w:val="000000"/>
                <w:sz w:val="28"/>
                <w:szCs w:val="28"/>
              </w:rPr>
            </w:pPr>
            <w:r>
              <w:rPr>
                <w:color w:val="000000"/>
                <w:sz w:val="28"/>
                <w:szCs w:val="28"/>
              </w:rPr>
              <w:t>-</w:t>
            </w:r>
          </w:p>
        </w:tc>
      </w:tr>
      <w:tr w:rsidR="006976E5" w:rsidRPr="00875E26" w14:paraId="4C008F6C" w14:textId="77777777" w:rsidTr="00062751">
        <w:trPr>
          <w:trHeight w:val="403"/>
        </w:trPr>
        <w:tc>
          <w:tcPr>
            <w:tcW w:w="2268" w:type="dxa"/>
            <w:tcBorders>
              <w:top w:val="single" w:sz="4" w:space="0" w:color="auto"/>
              <w:left w:val="single" w:sz="4" w:space="0" w:color="auto"/>
              <w:bottom w:val="single" w:sz="4" w:space="0" w:color="auto"/>
              <w:right w:val="single" w:sz="4" w:space="0" w:color="auto"/>
            </w:tcBorders>
            <w:vAlign w:val="center"/>
          </w:tcPr>
          <w:p w14:paraId="01C63E1D" w14:textId="77777777" w:rsidR="006976E5" w:rsidRPr="00875E26" w:rsidRDefault="006976E5" w:rsidP="00062751">
            <w:pPr>
              <w:jc w:val="center"/>
              <w:rPr>
                <w:color w:val="000000"/>
                <w:sz w:val="28"/>
                <w:szCs w:val="28"/>
              </w:rPr>
            </w:pPr>
            <w:r>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2D4998E8" w14:textId="77777777" w:rsidR="006976E5" w:rsidRDefault="006976E5" w:rsidP="00062751">
            <w:pPr>
              <w:jc w:val="center"/>
              <w:rPr>
                <w:color w:val="000000"/>
                <w:sz w:val="28"/>
                <w:szCs w:val="28"/>
              </w:rPr>
            </w:pPr>
            <w:r>
              <w:rPr>
                <w:color w:val="000000"/>
                <w:sz w:val="28"/>
                <w:szCs w:val="28"/>
              </w:rPr>
              <w:t>2025</w:t>
            </w:r>
          </w:p>
        </w:tc>
        <w:tc>
          <w:tcPr>
            <w:tcW w:w="2127" w:type="dxa"/>
            <w:tcBorders>
              <w:top w:val="single" w:sz="4" w:space="0" w:color="auto"/>
              <w:left w:val="nil"/>
              <w:bottom w:val="single" w:sz="4" w:space="0" w:color="auto"/>
              <w:right w:val="single" w:sz="4" w:space="0" w:color="auto"/>
            </w:tcBorders>
            <w:vAlign w:val="center"/>
          </w:tcPr>
          <w:p w14:paraId="7B7BC2DD" w14:textId="77777777" w:rsidR="006976E5" w:rsidRPr="00875E26" w:rsidRDefault="006976E5" w:rsidP="00062751">
            <w:pPr>
              <w:jc w:val="center"/>
              <w:rPr>
                <w:color w:val="000000"/>
                <w:sz w:val="28"/>
                <w:szCs w:val="28"/>
              </w:rPr>
            </w:pPr>
            <w:r>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tcPr>
          <w:p w14:paraId="55EF8D2C" w14:textId="77777777" w:rsidR="006976E5" w:rsidRPr="00875E26" w:rsidRDefault="006976E5" w:rsidP="00062751">
            <w:pPr>
              <w:jc w:val="center"/>
              <w:rPr>
                <w:color w:val="000000"/>
                <w:sz w:val="28"/>
                <w:szCs w:val="28"/>
              </w:rPr>
            </w:pPr>
            <w:r>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tcPr>
          <w:p w14:paraId="6207B89C" w14:textId="77777777" w:rsidR="006976E5" w:rsidRPr="00875E26" w:rsidRDefault="006976E5" w:rsidP="00062751">
            <w:pPr>
              <w:jc w:val="center"/>
              <w:rPr>
                <w:color w:val="000000"/>
                <w:sz w:val="28"/>
                <w:szCs w:val="28"/>
              </w:rPr>
            </w:pPr>
            <w:r>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5D421A87" w14:textId="77777777" w:rsidR="006976E5" w:rsidRPr="00875E26" w:rsidRDefault="006976E5" w:rsidP="00062751">
            <w:pPr>
              <w:jc w:val="center"/>
              <w:rPr>
                <w:color w:val="000000"/>
                <w:sz w:val="28"/>
                <w:szCs w:val="28"/>
              </w:rPr>
            </w:pPr>
            <w:r>
              <w:rPr>
                <w:color w:val="000000"/>
                <w:sz w:val="28"/>
                <w:szCs w:val="28"/>
              </w:rPr>
              <w:t>-</w:t>
            </w:r>
          </w:p>
        </w:tc>
      </w:tr>
      <w:tr w:rsidR="006976E5" w:rsidRPr="00875E26" w14:paraId="3DDC6712" w14:textId="77777777" w:rsidTr="00062751">
        <w:trPr>
          <w:trHeight w:val="403"/>
        </w:trPr>
        <w:tc>
          <w:tcPr>
            <w:tcW w:w="2268" w:type="dxa"/>
            <w:tcBorders>
              <w:top w:val="single" w:sz="4" w:space="0" w:color="auto"/>
              <w:left w:val="single" w:sz="4" w:space="0" w:color="auto"/>
              <w:bottom w:val="single" w:sz="4" w:space="0" w:color="auto"/>
              <w:right w:val="single" w:sz="4" w:space="0" w:color="auto"/>
            </w:tcBorders>
            <w:vAlign w:val="center"/>
          </w:tcPr>
          <w:p w14:paraId="4C8B0F08" w14:textId="77777777" w:rsidR="006976E5" w:rsidRPr="00875E26" w:rsidRDefault="006976E5" w:rsidP="00062751">
            <w:pPr>
              <w:jc w:val="center"/>
              <w:rPr>
                <w:color w:val="000000"/>
                <w:sz w:val="28"/>
                <w:szCs w:val="28"/>
              </w:rPr>
            </w:pPr>
            <w:r>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0DCC75DC" w14:textId="77777777" w:rsidR="006976E5" w:rsidRDefault="006976E5" w:rsidP="00062751">
            <w:pPr>
              <w:jc w:val="center"/>
              <w:rPr>
                <w:color w:val="000000"/>
                <w:sz w:val="28"/>
                <w:szCs w:val="28"/>
              </w:rPr>
            </w:pPr>
            <w:r>
              <w:rPr>
                <w:color w:val="000000"/>
                <w:sz w:val="28"/>
                <w:szCs w:val="28"/>
              </w:rPr>
              <w:t>2026</w:t>
            </w:r>
          </w:p>
        </w:tc>
        <w:tc>
          <w:tcPr>
            <w:tcW w:w="2127" w:type="dxa"/>
            <w:tcBorders>
              <w:top w:val="single" w:sz="4" w:space="0" w:color="auto"/>
              <w:left w:val="nil"/>
              <w:bottom w:val="single" w:sz="4" w:space="0" w:color="auto"/>
              <w:right w:val="single" w:sz="4" w:space="0" w:color="auto"/>
            </w:tcBorders>
            <w:vAlign w:val="center"/>
          </w:tcPr>
          <w:p w14:paraId="77D22520" w14:textId="77777777" w:rsidR="006976E5" w:rsidRPr="00875E26" w:rsidRDefault="006976E5" w:rsidP="00062751">
            <w:pPr>
              <w:jc w:val="center"/>
              <w:rPr>
                <w:color w:val="000000"/>
                <w:sz w:val="28"/>
                <w:szCs w:val="28"/>
              </w:rPr>
            </w:pPr>
            <w:r>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tcPr>
          <w:p w14:paraId="53E74345" w14:textId="77777777" w:rsidR="006976E5" w:rsidRPr="00875E26" w:rsidRDefault="006976E5" w:rsidP="00062751">
            <w:pPr>
              <w:jc w:val="center"/>
              <w:rPr>
                <w:color w:val="000000"/>
                <w:sz w:val="28"/>
                <w:szCs w:val="28"/>
              </w:rPr>
            </w:pPr>
            <w:r>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tcPr>
          <w:p w14:paraId="6A0C97A3" w14:textId="77777777" w:rsidR="006976E5" w:rsidRPr="00875E26" w:rsidRDefault="006976E5" w:rsidP="00062751">
            <w:pPr>
              <w:jc w:val="center"/>
              <w:rPr>
                <w:color w:val="000000"/>
                <w:sz w:val="28"/>
                <w:szCs w:val="28"/>
              </w:rPr>
            </w:pPr>
            <w:r>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002245CD" w14:textId="77777777" w:rsidR="006976E5" w:rsidRPr="00875E26" w:rsidRDefault="006976E5" w:rsidP="00062751">
            <w:pPr>
              <w:jc w:val="center"/>
              <w:rPr>
                <w:color w:val="000000"/>
                <w:sz w:val="28"/>
                <w:szCs w:val="28"/>
              </w:rPr>
            </w:pPr>
            <w:r>
              <w:rPr>
                <w:color w:val="000000"/>
                <w:sz w:val="28"/>
                <w:szCs w:val="28"/>
              </w:rPr>
              <w:t>-</w:t>
            </w:r>
          </w:p>
        </w:tc>
      </w:tr>
      <w:tr w:rsidR="006976E5" w:rsidRPr="00875E26" w14:paraId="792CC4B8" w14:textId="77777777" w:rsidTr="00062751">
        <w:trPr>
          <w:trHeight w:val="403"/>
        </w:trPr>
        <w:tc>
          <w:tcPr>
            <w:tcW w:w="2268" w:type="dxa"/>
            <w:tcBorders>
              <w:top w:val="single" w:sz="4" w:space="0" w:color="auto"/>
              <w:left w:val="single" w:sz="4" w:space="0" w:color="auto"/>
              <w:bottom w:val="single" w:sz="4" w:space="0" w:color="auto"/>
              <w:right w:val="single" w:sz="4" w:space="0" w:color="auto"/>
            </w:tcBorders>
            <w:vAlign w:val="center"/>
          </w:tcPr>
          <w:p w14:paraId="4B6AEDB7" w14:textId="77777777" w:rsidR="006976E5" w:rsidRPr="00875E26" w:rsidRDefault="006976E5" w:rsidP="00062751">
            <w:pPr>
              <w:jc w:val="center"/>
              <w:rPr>
                <w:color w:val="000000"/>
                <w:sz w:val="28"/>
                <w:szCs w:val="28"/>
              </w:rPr>
            </w:pPr>
            <w:r>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602E54FA" w14:textId="77777777" w:rsidR="006976E5" w:rsidRDefault="006976E5" w:rsidP="00062751">
            <w:pPr>
              <w:jc w:val="center"/>
              <w:rPr>
                <w:color w:val="000000"/>
                <w:sz w:val="28"/>
                <w:szCs w:val="28"/>
              </w:rPr>
            </w:pPr>
            <w:r>
              <w:rPr>
                <w:color w:val="000000"/>
                <w:sz w:val="28"/>
                <w:szCs w:val="28"/>
              </w:rPr>
              <w:t>2027</w:t>
            </w:r>
          </w:p>
        </w:tc>
        <w:tc>
          <w:tcPr>
            <w:tcW w:w="2127" w:type="dxa"/>
            <w:tcBorders>
              <w:top w:val="single" w:sz="4" w:space="0" w:color="auto"/>
              <w:left w:val="nil"/>
              <w:bottom w:val="single" w:sz="4" w:space="0" w:color="auto"/>
              <w:right w:val="single" w:sz="4" w:space="0" w:color="auto"/>
            </w:tcBorders>
            <w:vAlign w:val="center"/>
          </w:tcPr>
          <w:p w14:paraId="6C7EF04E" w14:textId="77777777" w:rsidR="006976E5" w:rsidRPr="00875E26" w:rsidRDefault="006976E5" w:rsidP="00062751">
            <w:pPr>
              <w:jc w:val="center"/>
              <w:rPr>
                <w:color w:val="000000"/>
                <w:sz w:val="28"/>
                <w:szCs w:val="28"/>
              </w:rPr>
            </w:pPr>
            <w:r>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tcPr>
          <w:p w14:paraId="5CD5D958" w14:textId="77777777" w:rsidR="006976E5" w:rsidRPr="00875E26" w:rsidRDefault="006976E5" w:rsidP="00062751">
            <w:pPr>
              <w:jc w:val="center"/>
              <w:rPr>
                <w:color w:val="000000"/>
                <w:sz w:val="28"/>
                <w:szCs w:val="28"/>
              </w:rPr>
            </w:pPr>
            <w:r>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tcPr>
          <w:p w14:paraId="12FFEC4C" w14:textId="77777777" w:rsidR="006976E5" w:rsidRPr="00875E26" w:rsidRDefault="006976E5" w:rsidP="00062751">
            <w:pPr>
              <w:jc w:val="center"/>
              <w:rPr>
                <w:color w:val="000000"/>
                <w:sz w:val="28"/>
                <w:szCs w:val="28"/>
              </w:rPr>
            </w:pPr>
            <w:r>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7F18E597" w14:textId="77777777" w:rsidR="006976E5" w:rsidRPr="00875E26" w:rsidRDefault="006976E5" w:rsidP="00062751">
            <w:pPr>
              <w:jc w:val="center"/>
              <w:rPr>
                <w:color w:val="000000"/>
                <w:sz w:val="28"/>
                <w:szCs w:val="28"/>
              </w:rPr>
            </w:pPr>
            <w:r>
              <w:rPr>
                <w:color w:val="000000"/>
                <w:sz w:val="28"/>
                <w:szCs w:val="28"/>
              </w:rPr>
              <w:t>-</w:t>
            </w:r>
          </w:p>
        </w:tc>
      </w:tr>
      <w:tr w:rsidR="006976E5" w:rsidRPr="00875E26" w14:paraId="2084D063" w14:textId="77777777" w:rsidTr="00062751">
        <w:trPr>
          <w:trHeight w:val="403"/>
        </w:trPr>
        <w:tc>
          <w:tcPr>
            <w:tcW w:w="2268" w:type="dxa"/>
            <w:tcBorders>
              <w:top w:val="single" w:sz="4" w:space="0" w:color="auto"/>
              <w:left w:val="single" w:sz="4" w:space="0" w:color="auto"/>
              <w:bottom w:val="single" w:sz="4" w:space="0" w:color="auto"/>
              <w:right w:val="single" w:sz="4" w:space="0" w:color="auto"/>
            </w:tcBorders>
            <w:vAlign w:val="center"/>
          </w:tcPr>
          <w:p w14:paraId="4583B237" w14:textId="77777777" w:rsidR="006976E5" w:rsidRPr="00875E26" w:rsidRDefault="006976E5" w:rsidP="00062751">
            <w:pPr>
              <w:jc w:val="center"/>
              <w:rPr>
                <w:color w:val="000000"/>
                <w:sz w:val="28"/>
                <w:szCs w:val="28"/>
              </w:rPr>
            </w:pPr>
            <w:r>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6858CD0E" w14:textId="77777777" w:rsidR="006976E5" w:rsidRDefault="006976E5" w:rsidP="00062751">
            <w:pPr>
              <w:jc w:val="center"/>
              <w:rPr>
                <w:color w:val="000000"/>
                <w:sz w:val="28"/>
                <w:szCs w:val="28"/>
              </w:rPr>
            </w:pPr>
            <w:r>
              <w:rPr>
                <w:color w:val="000000"/>
                <w:sz w:val="28"/>
                <w:szCs w:val="28"/>
              </w:rPr>
              <w:t>2028</w:t>
            </w:r>
          </w:p>
        </w:tc>
        <w:tc>
          <w:tcPr>
            <w:tcW w:w="2127" w:type="dxa"/>
            <w:tcBorders>
              <w:top w:val="single" w:sz="4" w:space="0" w:color="auto"/>
              <w:left w:val="nil"/>
              <w:bottom w:val="single" w:sz="4" w:space="0" w:color="auto"/>
              <w:right w:val="single" w:sz="4" w:space="0" w:color="auto"/>
            </w:tcBorders>
            <w:vAlign w:val="center"/>
          </w:tcPr>
          <w:p w14:paraId="31BF9390" w14:textId="77777777" w:rsidR="006976E5" w:rsidRPr="00875E26" w:rsidRDefault="006976E5" w:rsidP="00062751">
            <w:pPr>
              <w:jc w:val="center"/>
              <w:rPr>
                <w:color w:val="000000"/>
                <w:sz w:val="28"/>
                <w:szCs w:val="28"/>
              </w:rPr>
            </w:pPr>
            <w:r>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tcPr>
          <w:p w14:paraId="1D8CD05C" w14:textId="77777777" w:rsidR="006976E5" w:rsidRPr="00875E26" w:rsidRDefault="006976E5" w:rsidP="00062751">
            <w:pPr>
              <w:jc w:val="center"/>
              <w:rPr>
                <w:color w:val="000000"/>
                <w:sz w:val="28"/>
                <w:szCs w:val="28"/>
              </w:rPr>
            </w:pPr>
            <w:r>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tcPr>
          <w:p w14:paraId="3E22131E" w14:textId="77777777" w:rsidR="006976E5" w:rsidRPr="00875E26" w:rsidRDefault="006976E5" w:rsidP="00062751">
            <w:pPr>
              <w:jc w:val="center"/>
              <w:rPr>
                <w:color w:val="000000"/>
                <w:sz w:val="28"/>
                <w:szCs w:val="28"/>
              </w:rPr>
            </w:pPr>
            <w:r>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3C443A7E" w14:textId="77777777" w:rsidR="006976E5" w:rsidRPr="00875E26" w:rsidRDefault="006976E5" w:rsidP="00062751">
            <w:pPr>
              <w:jc w:val="center"/>
              <w:rPr>
                <w:color w:val="000000"/>
                <w:sz w:val="28"/>
                <w:szCs w:val="28"/>
              </w:rPr>
            </w:pPr>
            <w:r>
              <w:rPr>
                <w:color w:val="000000"/>
                <w:sz w:val="28"/>
                <w:szCs w:val="28"/>
              </w:rPr>
              <w:t>-</w:t>
            </w:r>
          </w:p>
        </w:tc>
      </w:tr>
      <w:tr w:rsidR="006976E5" w:rsidRPr="00875E26" w14:paraId="4D0C7C70" w14:textId="77777777" w:rsidTr="00062751">
        <w:trPr>
          <w:trHeight w:val="403"/>
        </w:trPr>
        <w:tc>
          <w:tcPr>
            <w:tcW w:w="2268" w:type="dxa"/>
            <w:tcBorders>
              <w:top w:val="single" w:sz="4" w:space="0" w:color="auto"/>
              <w:left w:val="single" w:sz="4" w:space="0" w:color="auto"/>
              <w:bottom w:val="single" w:sz="4" w:space="0" w:color="auto"/>
              <w:right w:val="single" w:sz="4" w:space="0" w:color="auto"/>
            </w:tcBorders>
            <w:vAlign w:val="center"/>
          </w:tcPr>
          <w:p w14:paraId="223B2CED" w14:textId="77777777" w:rsidR="006976E5" w:rsidRPr="00875E26" w:rsidRDefault="006976E5" w:rsidP="00062751">
            <w:pPr>
              <w:jc w:val="center"/>
              <w:rPr>
                <w:color w:val="000000"/>
                <w:sz w:val="28"/>
                <w:szCs w:val="28"/>
              </w:rPr>
            </w:pPr>
            <w:r>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53373419" w14:textId="77777777" w:rsidR="006976E5" w:rsidRDefault="006976E5" w:rsidP="00062751">
            <w:pPr>
              <w:jc w:val="center"/>
              <w:rPr>
                <w:color w:val="000000"/>
                <w:sz w:val="28"/>
                <w:szCs w:val="28"/>
              </w:rPr>
            </w:pPr>
            <w:r>
              <w:rPr>
                <w:color w:val="000000"/>
                <w:sz w:val="28"/>
                <w:szCs w:val="28"/>
              </w:rPr>
              <w:t>2029</w:t>
            </w:r>
          </w:p>
        </w:tc>
        <w:tc>
          <w:tcPr>
            <w:tcW w:w="2127" w:type="dxa"/>
            <w:tcBorders>
              <w:top w:val="single" w:sz="4" w:space="0" w:color="auto"/>
              <w:left w:val="nil"/>
              <w:bottom w:val="single" w:sz="4" w:space="0" w:color="auto"/>
              <w:right w:val="single" w:sz="4" w:space="0" w:color="auto"/>
            </w:tcBorders>
            <w:vAlign w:val="center"/>
          </w:tcPr>
          <w:p w14:paraId="07D67F2C" w14:textId="77777777" w:rsidR="006976E5" w:rsidRPr="00875E26" w:rsidRDefault="006976E5" w:rsidP="00062751">
            <w:pPr>
              <w:jc w:val="center"/>
              <w:rPr>
                <w:color w:val="000000"/>
                <w:sz w:val="28"/>
                <w:szCs w:val="28"/>
              </w:rPr>
            </w:pPr>
            <w:r>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tcPr>
          <w:p w14:paraId="4AD97787" w14:textId="77777777" w:rsidR="006976E5" w:rsidRPr="00875E26" w:rsidRDefault="006976E5" w:rsidP="00062751">
            <w:pPr>
              <w:jc w:val="center"/>
              <w:rPr>
                <w:color w:val="000000"/>
                <w:sz w:val="28"/>
                <w:szCs w:val="28"/>
              </w:rPr>
            </w:pPr>
            <w:r>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tcPr>
          <w:p w14:paraId="13CB46E5" w14:textId="77777777" w:rsidR="006976E5" w:rsidRPr="00875E26" w:rsidRDefault="006976E5" w:rsidP="00062751">
            <w:pPr>
              <w:jc w:val="center"/>
              <w:rPr>
                <w:color w:val="000000"/>
                <w:sz w:val="28"/>
                <w:szCs w:val="28"/>
              </w:rPr>
            </w:pPr>
            <w:r>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786B724A" w14:textId="77777777" w:rsidR="006976E5" w:rsidRPr="00875E26" w:rsidRDefault="006976E5" w:rsidP="00062751">
            <w:pPr>
              <w:jc w:val="center"/>
              <w:rPr>
                <w:color w:val="000000"/>
                <w:sz w:val="28"/>
                <w:szCs w:val="28"/>
              </w:rPr>
            </w:pPr>
            <w:r>
              <w:rPr>
                <w:color w:val="000000"/>
                <w:sz w:val="28"/>
                <w:szCs w:val="28"/>
              </w:rPr>
              <w:t>-</w:t>
            </w:r>
          </w:p>
        </w:tc>
      </w:tr>
      <w:tr w:rsidR="006976E5" w:rsidRPr="00875E26" w14:paraId="66156D21" w14:textId="77777777" w:rsidTr="00062751">
        <w:trPr>
          <w:trHeight w:val="403"/>
        </w:trPr>
        <w:tc>
          <w:tcPr>
            <w:tcW w:w="2268" w:type="dxa"/>
            <w:tcBorders>
              <w:top w:val="single" w:sz="4" w:space="0" w:color="auto"/>
              <w:left w:val="single" w:sz="4" w:space="0" w:color="auto"/>
              <w:bottom w:val="single" w:sz="4" w:space="0" w:color="auto"/>
              <w:right w:val="single" w:sz="4" w:space="0" w:color="auto"/>
            </w:tcBorders>
            <w:vAlign w:val="center"/>
          </w:tcPr>
          <w:p w14:paraId="730EC2C1" w14:textId="77777777" w:rsidR="006976E5" w:rsidRPr="00875E26" w:rsidRDefault="006976E5" w:rsidP="00062751">
            <w:pPr>
              <w:jc w:val="center"/>
              <w:rPr>
                <w:color w:val="000000"/>
                <w:sz w:val="28"/>
                <w:szCs w:val="28"/>
              </w:rPr>
            </w:pPr>
            <w:r>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18525FCD" w14:textId="77777777" w:rsidR="006976E5" w:rsidRDefault="006976E5" w:rsidP="00062751">
            <w:pPr>
              <w:jc w:val="center"/>
              <w:rPr>
                <w:color w:val="000000"/>
                <w:sz w:val="28"/>
                <w:szCs w:val="28"/>
              </w:rPr>
            </w:pPr>
            <w:r>
              <w:rPr>
                <w:color w:val="000000"/>
                <w:sz w:val="28"/>
                <w:szCs w:val="28"/>
              </w:rPr>
              <w:t>2030</w:t>
            </w:r>
          </w:p>
        </w:tc>
        <w:tc>
          <w:tcPr>
            <w:tcW w:w="2127" w:type="dxa"/>
            <w:tcBorders>
              <w:top w:val="single" w:sz="4" w:space="0" w:color="auto"/>
              <w:left w:val="nil"/>
              <w:bottom w:val="single" w:sz="4" w:space="0" w:color="auto"/>
              <w:right w:val="single" w:sz="4" w:space="0" w:color="auto"/>
            </w:tcBorders>
            <w:vAlign w:val="center"/>
          </w:tcPr>
          <w:p w14:paraId="2B31EE5A" w14:textId="77777777" w:rsidR="006976E5" w:rsidRPr="00875E26" w:rsidRDefault="006976E5" w:rsidP="00062751">
            <w:pPr>
              <w:jc w:val="center"/>
              <w:rPr>
                <w:color w:val="000000"/>
                <w:sz w:val="28"/>
                <w:szCs w:val="28"/>
              </w:rPr>
            </w:pPr>
            <w:r>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tcPr>
          <w:p w14:paraId="3591B2FC" w14:textId="77777777" w:rsidR="006976E5" w:rsidRPr="00875E26" w:rsidRDefault="006976E5" w:rsidP="00062751">
            <w:pPr>
              <w:jc w:val="center"/>
              <w:rPr>
                <w:color w:val="000000"/>
                <w:sz w:val="28"/>
                <w:szCs w:val="28"/>
              </w:rPr>
            </w:pPr>
            <w:r>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tcPr>
          <w:p w14:paraId="318C418B" w14:textId="77777777" w:rsidR="006976E5" w:rsidRPr="00875E26" w:rsidRDefault="006976E5" w:rsidP="00062751">
            <w:pPr>
              <w:jc w:val="center"/>
              <w:rPr>
                <w:color w:val="000000"/>
                <w:sz w:val="28"/>
                <w:szCs w:val="28"/>
              </w:rPr>
            </w:pPr>
            <w:r>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6CBB3CB9" w14:textId="77777777" w:rsidR="006976E5" w:rsidRPr="00875E26" w:rsidRDefault="006976E5" w:rsidP="00062751">
            <w:pPr>
              <w:jc w:val="center"/>
              <w:rPr>
                <w:color w:val="000000"/>
                <w:sz w:val="28"/>
                <w:szCs w:val="28"/>
              </w:rPr>
            </w:pPr>
            <w:r>
              <w:rPr>
                <w:color w:val="000000"/>
                <w:sz w:val="28"/>
                <w:szCs w:val="28"/>
              </w:rPr>
              <w:t>-</w:t>
            </w:r>
          </w:p>
        </w:tc>
      </w:tr>
    </w:tbl>
    <w:p w14:paraId="5F0888CB" w14:textId="77777777" w:rsidR="006976E5" w:rsidRDefault="006976E5" w:rsidP="006976E5">
      <w:pPr>
        <w:jc w:val="center"/>
        <w:rPr>
          <w:sz w:val="28"/>
          <w:szCs w:val="28"/>
        </w:rPr>
      </w:pPr>
    </w:p>
    <w:p w14:paraId="6574AC9C" w14:textId="77777777" w:rsidR="006976E5" w:rsidRDefault="006976E5" w:rsidP="006976E5">
      <w:pPr>
        <w:jc w:val="center"/>
        <w:rPr>
          <w:sz w:val="28"/>
          <w:szCs w:val="28"/>
        </w:rPr>
      </w:pPr>
    </w:p>
    <w:p w14:paraId="480EC6D8" w14:textId="77777777" w:rsidR="006976E5" w:rsidRDefault="006976E5" w:rsidP="006976E5">
      <w:pPr>
        <w:tabs>
          <w:tab w:val="left" w:pos="960"/>
        </w:tabs>
        <w:rPr>
          <w:sz w:val="28"/>
          <w:szCs w:val="28"/>
        </w:rPr>
      </w:pPr>
      <w:r>
        <w:rPr>
          <w:sz w:val="28"/>
          <w:szCs w:val="28"/>
        </w:rPr>
        <w:tab/>
      </w:r>
    </w:p>
    <w:p w14:paraId="79EF3511" w14:textId="77777777" w:rsidR="006976E5" w:rsidRDefault="006976E5" w:rsidP="006976E5">
      <w:pPr>
        <w:jc w:val="center"/>
        <w:rPr>
          <w:sz w:val="28"/>
          <w:szCs w:val="28"/>
        </w:rPr>
      </w:pPr>
    </w:p>
    <w:p w14:paraId="68D3BCE4" w14:textId="77777777" w:rsidR="006976E5" w:rsidRDefault="006976E5" w:rsidP="006976E5">
      <w:pPr>
        <w:jc w:val="center"/>
        <w:rPr>
          <w:sz w:val="28"/>
          <w:szCs w:val="28"/>
        </w:rPr>
      </w:pPr>
    </w:p>
    <w:p w14:paraId="1E027070" w14:textId="77777777" w:rsidR="006976E5" w:rsidRDefault="006976E5" w:rsidP="006976E5">
      <w:pPr>
        <w:jc w:val="center"/>
        <w:rPr>
          <w:sz w:val="28"/>
          <w:szCs w:val="28"/>
        </w:rPr>
      </w:pPr>
    </w:p>
    <w:p w14:paraId="5EA04AF5" w14:textId="77777777" w:rsidR="006976E5" w:rsidRDefault="006976E5" w:rsidP="006976E5">
      <w:pPr>
        <w:jc w:val="center"/>
        <w:rPr>
          <w:sz w:val="28"/>
          <w:szCs w:val="28"/>
        </w:rPr>
      </w:pPr>
    </w:p>
    <w:p w14:paraId="466883C7" w14:textId="77777777" w:rsidR="006976E5" w:rsidRDefault="006976E5" w:rsidP="006976E5">
      <w:pPr>
        <w:jc w:val="center"/>
        <w:rPr>
          <w:sz w:val="28"/>
          <w:szCs w:val="28"/>
        </w:rPr>
      </w:pPr>
    </w:p>
    <w:p w14:paraId="32943CEA" w14:textId="77777777" w:rsidR="006976E5" w:rsidRDefault="006976E5" w:rsidP="006976E5">
      <w:pPr>
        <w:jc w:val="center"/>
        <w:rPr>
          <w:sz w:val="28"/>
          <w:szCs w:val="28"/>
        </w:rPr>
      </w:pPr>
    </w:p>
    <w:p w14:paraId="7BF1ABC1" w14:textId="77777777" w:rsidR="006976E5" w:rsidRDefault="006976E5" w:rsidP="006976E5">
      <w:pPr>
        <w:jc w:val="center"/>
        <w:rPr>
          <w:sz w:val="28"/>
          <w:szCs w:val="28"/>
        </w:rPr>
      </w:pPr>
    </w:p>
    <w:p w14:paraId="015707A6" w14:textId="77777777" w:rsidR="006976E5" w:rsidRDefault="006976E5" w:rsidP="006976E5">
      <w:pPr>
        <w:jc w:val="center"/>
        <w:rPr>
          <w:sz w:val="28"/>
          <w:szCs w:val="28"/>
        </w:rPr>
      </w:pPr>
      <w:r>
        <w:rPr>
          <w:sz w:val="28"/>
          <w:szCs w:val="28"/>
        </w:rPr>
        <w:br w:type="page"/>
      </w:r>
    </w:p>
    <w:p w14:paraId="02CD1A97" w14:textId="77777777" w:rsidR="006976E5" w:rsidRDefault="006976E5" w:rsidP="006976E5">
      <w:pPr>
        <w:jc w:val="center"/>
        <w:rPr>
          <w:sz w:val="28"/>
          <w:szCs w:val="28"/>
        </w:rPr>
      </w:pPr>
      <w:r>
        <w:rPr>
          <w:sz w:val="28"/>
          <w:szCs w:val="28"/>
        </w:rPr>
        <w:lastRenderedPageBreak/>
        <w:t xml:space="preserve">Раздел 3. Перечень плановых мероприятий  </w:t>
      </w:r>
    </w:p>
    <w:p w14:paraId="1181B793" w14:textId="77777777" w:rsidR="006976E5" w:rsidRDefault="006976E5" w:rsidP="006976E5">
      <w:pPr>
        <w:jc w:val="center"/>
        <w:rPr>
          <w:sz w:val="28"/>
          <w:szCs w:val="28"/>
        </w:rPr>
      </w:pPr>
      <w:r>
        <w:rPr>
          <w:sz w:val="28"/>
          <w:szCs w:val="28"/>
        </w:rPr>
        <w:t xml:space="preserve">ОАО «Северо-Кузбасская энергетическая компания», направленных  </w:t>
      </w:r>
    </w:p>
    <w:p w14:paraId="386C4187" w14:textId="77777777" w:rsidR="006976E5" w:rsidRDefault="006976E5" w:rsidP="006976E5">
      <w:pPr>
        <w:jc w:val="center"/>
        <w:rPr>
          <w:sz w:val="28"/>
          <w:szCs w:val="28"/>
        </w:rPr>
      </w:pPr>
      <w:r>
        <w:rPr>
          <w:sz w:val="28"/>
          <w:szCs w:val="28"/>
        </w:rPr>
        <w:t>на улучшение качества горячей воды</w:t>
      </w:r>
      <w:r w:rsidRPr="00EA3750">
        <w:rPr>
          <w:sz w:val="28"/>
          <w:szCs w:val="28"/>
        </w:rPr>
        <w:t xml:space="preserve"> </w:t>
      </w:r>
      <w:r>
        <w:rPr>
          <w:sz w:val="28"/>
          <w:szCs w:val="28"/>
        </w:rPr>
        <w:t>на потребительском рынке</w:t>
      </w:r>
    </w:p>
    <w:p w14:paraId="2C1AAF4C" w14:textId="77777777" w:rsidR="006976E5" w:rsidRPr="00DE2A8F" w:rsidRDefault="006976E5" w:rsidP="006976E5">
      <w:pPr>
        <w:jc w:val="center"/>
        <w:rPr>
          <w:sz w:val="28"/>
          <w:szCs w:val="28"/>
        </w:rPr>
      </w:pPr>
      <w:r>
        <w:rPr>
          <w:sz w:val="28"/>
          <w:szCs w:val="28"/>
        </w:rPr>
        <w:t xml:space="preserve"> Тайгинского городского округа</w:t>
      </w:r>
    </w:p>
    <w:p w14:paraId="16C3D147" w14:textId="77777777" w:rsidR="006976E5" w:rsidRDefault="006976E5" w:rsidP="006976E5">
      <w:pPr>
        <w:jc w:val="center"/>
        <w:rPr>
          <w:sz w:val="28"/>
          <w:szCs w:val="28"/>
        </w:rPr>
      </w:pPr>
    </w:p>
    <w:tbl>
      <w:tblPr>
        <w:tblStyle w:val="afb"/>
        <w:tblW w:w="10207" w:type="dxa"/>
        <w:tblInd w:w="-431" w:type="dxa"/>
        <w:tblLook w:val="04A0" w:firstRow="1" w:lastRow="0" w:firstColumn="1" w:lastColumn="0" w:noHBand="0" w:noVBand="1"/>
      </w:tblPr>
      <w:tblGrid>
        <w:gridCol w:w="3334"/>
        <w:gridCol w:w="992"/>
        <w:gridCol w:w="1451"/>
        <w:gridCol w:w="2304"/>
        <w:gridCol w:w="1134"/>
        <w:gridCol w:w="992"/>
      </w:tblGrid>
      <w:tr w:rsidR="006976E5" w14:paraId="3B474371" w14:textId="77777777" w:rsidTr="00062751">
        <w:trPr>
          <w:trHeight w:val="706"/>
        </w:trPr>
        <w:tc>
          <w:tcPr>
            <w:tcW w:w="3334" w:type="dxa"/>
            <w:vMerge w:val="restart"/>
            <w:vAlign w:val="center"/>
          </w:tcPr>
          <w:p w14:paraId="71403C06" w14:textId="77777777" w:rsidR="006976E5" w:rsidRDefault="006976E5" w:rsidP="00062751">
            <w:pPr>
              <w:jc w:val="center"/>
              <w:rPr>
                <w:sz w:val="28"/>
                <w:szCs w:val="28"/>
              </w:rPr>
            </w:pPr>
            <w:r>
              <w:rPr>
                <w:sz w:val="28"/>
                <w:szCs w:val="28"/>
              </w:rPr>
              <w:t>Наименование мероприятия</w:t>
            </w:r>
          </w:p>
        </w:tc>
        <w:tc>
          <w:tcPr>
            <w:tcW w:w="992" w:type="dxa"/>
            <w:vMerge w:val="restart"/>
            <w:vAlign w:val="center"/>
          </w:tcPr>
          <w:p w14:paraId="484BAAF7" w14:textId="77777777" w:rsidR="006976E5" w:rsidRDefault="006976E5" w:rsidP="00062751">
            <w:pPr>
              <w:jc w:val="center"/>
              <w:rPr>
                <w:sz w:val="28"/>
                <w:szCs w:val="28"/>
              </w:rPr>
            </w:pPr>
            <w:r>
              <w:rPr>
                <w:sz w:val="28"/>
                <w:szCs w:val="28"/>
              </w:rPr>
              <w:t>Срок реали-зации</w:t>
            </w:r>
          </w:p>
        </w:tc>
        <w:tc>
          <w:tcPr>
            <w:tcW w:w="1451" w:type="dxa"/>
            <w:vMerge w:val="restart"/>
          </w:tcPr>
          <w:p w14:paraId="19EA9814" w14:textId="77777777" w:rsidR="006976E5" w:rsidRDefault="006976E5" w:rsidP="00062751">
            <w:pPr>
              <w:jc w:val="center"/>
              <w:rPr>
                <w:sz w:val="28"/>
                <w:szCs w:val="28"/>
              </w:rPr>
            </w:pPr>
            <w:r>
              <w:rPr>
                <w:sz w:val="28"/>
                <w:szCs w:val="28"/>
              </w:rPr>
              <w:t>Финан-совые потреб-ности, тыс. руб. (без НДС)</w:t>
            </w:r>
          </w:p>
        </w:tc>
        <w:tc>
          <w:tcPr>
            <w:tcW w:w="4430" w:type="dxa"/>
            <w:gridSpan w:val="3"/>
            <w:vAlign w:val="center"/>
          </w:tcPr>
          <w:p w14:paraId="57D902A4" w14:textId="77777777" w:rsidR="006976E5" w:rsidRDefault="006976E5" w:rsidP="00062751">
            <w:pPr>
              <w:jc w:val="center"/>
              <w:rPr>
                <w:sz w:val="28"/>
                <w:szCs w:val="28"/>
              </w:rPr>
            </w:pPr>
            <w:r>
              <w:rPr>
                <w:sz w:val="28"/>
                <w:szCs w:val="28"/>
              </w:rPr>
              <w:t>Ожидаемый эффект</w:t>
            </w:r>
          </w:p>
        </w:tc>
      </w:tr>
      <w:tr w:rsidR="006976E5" w14:paraId="2D571DD0" w14:textId="77777777" w:rsidTr="00062751">
        <w:trPr>
          <w:trHeight w:val="844"/>
        </w:trPr>
        <w:tc>
          <w:tcPr>
            <w:tcW w:w="3334" w:type="dxa"/>
            <w:vMerge/>
          </w:tcPr>
          <w:p w14:paraId="37F3152D" w14:textId="77777777" w:rsidR="006976E5" w:rsidRDefault="006976E5" w:rsidP="00062751">
            <w:pPr>
              <w:jc w:val="center"/>
              <w:rPr>
                <w:sz w:val="28"/>
                <w:szCs w:val="28"/>
              </w:rPr>
            </w:pPr>
          </w:p>
        </w:tc>
        <w:tc>
          <w:tcPr>
            <w:tcW w:w="992" w:type="dxa"/>
            <w:vMerge/>
          </w:tcPr>
          <w:p w14:paraId="038031FF" w14:textId="77777777" w:rsidR="006976E5" w:rsidRDefault="006976E5" w:rsidP="00062751">
            <w:pPr>
              <w:jc w:val="center"/>
              <w:rPr>
                <w:sz w:val="28"/>
                <w:szCs w:val="28"/>
              </w:rPr>
            </w:pPr>
          </w:p>
        </w:tc>
        <w:tc>
          <w:tcPr>
            <w:tcW w:w="1451" w:type="dxa"/>
            <w:vMerge/>
          </w:tcPr>
          <w:p w14:paraId="680AC486" w14:textId="77777777" w:rsidR="006976E5" w:rsidRDefault="006976E5" w:rsidP="00062751">
            <w:pPr>
              <w:jc w:val="center"/>
              <w:rPr>
                <w:sz w:val="28"/>
                <w:szCs w:val="28"/>
              </w:rPr>
            </w:pPr>
          </w:p>
        </w:tc>
        <w:tc>
          <w:tcPr>
            <w:tcW w:w="2304" w:type="dxa"/>
            <w:vAlign w:val="center"/>
          </w:tcPr>
          <w:p w14:paraId="00222E10" w14:textId="77777777" w:rsidR="006976E5" w:rsidRDefault="006976E5" w:rsidP="00062751">
            <w:pPr>
              <w:jc w:val="center"/>
              <w:rPr>
                <w:sz w:val="28"/>
                <w:szCs w:val="28"/>
              </w:rPr>
            </w:pPr>
            <w:r>
              <w:rPr>
                <w:sz w:val="28"/>
                <w:szCs w:val="28"/>
              </w:rPr>
              <w:t>Наименование показателей</w:t>
            </w:r>
          </w:p>
        </w:tc>
        <w:tc>
          <w:tcPr>
            <w:tcW w:w="1134" w:type="dxa"/>
            <w:vAlign w:val="center"/>
          </w:tcPr>
          <w:p w14:paraId="3A4DC613" w14:textId="77777777" w:rsidR="006976E5" w:rsidRDefault="006976E5" w:rsidP="00062751">
            <w:pPr>
              <w:jc w:val="center"/>
              <w:rPr>
                <w:sz w:val="28"/>
                <w:szCs w:val="28"/>
              </w:rPr>
            </w:pPr>
            <w:r>
              <w:rPr>
                <w:sz w:val="28"/>
                <w:szCs w:val="28"/>
              </w:rPr>
              <w:t>тыс. руб.</w:t>
            </w:r>
          </w:p>
        </w:tc>
        <w:tc>
          <w:tcPr>
            <w:tcW w:w="992" w:type="dxa"/>
            <w:vAlign w:val="center"/>
          </w:tcPr>
          <w:p w14:paraId="54B48B76" w14:textId="77777777" w:rsidR="006976E5" w:rsidRDefault="006976E5" w:rsidP="00062751">
            <w:pPr>
              <w:jc w:val="center"/>
              <w:rPr>
                <w:sz w:val="28"/>
                <w:szCs w:val="28"/>
              </w:rPr>
            </w:pPr>
            <w:r>
              <w:rPr>
                <w:sz w:val="28"/>
                <w:szCs w:val="28"/>
              </w:rPr>
              <w:t>%</w:t>
            </w:r>
          </w:p>
        </w:tc>
      </w:tr>
      <w:tr w:rsidR="006976E5" w14:paraId="0C0940BC" w14:textId="77777777" w:rsidTr="00062751">
        <w:tc>
          <w:tcPr>
            <w:tcW w:w="10207" w:type="dxa"/>
            <w:gridSpan w:val="6"/>
          </w:tcPr>
          <w:p w14:paraId="021F7647" w14:textId="77777777" w:rsidR="006976E5" w:rsidRPr="00EA3750" w:rsidRDefault="006976E5" w:rsidP="00062751">
            <w:pPr>
              <w:pStyle w:val="af9"/>
              <w:jc w:val="center"/>
              <w:rPr>
                <w:sz w:val="28"/>
                <w:szCs w:val="28"/>
              </w:rPr>
            </w:pPr>
            <w:r>
              <w:rPr>
                <w:sz w:val="28"/>
                <w:szCs w:val="28"/>
              </w:rPr>
              <w:t>Горячее водоснабжение</w:t>
            </w:r>
          </w:p>
        </w:tc>
      </w:tr>
      <w:tr w:rsidR="006976E5" w14:paraId="41195374" w14:textId="77777777" w:rsidTr="00062751">
        <w:tc>
          <w:tcPr>
            <w:tcW w:w="3334" w:type="dxa"/>
          </w:tcPr>
          <w:p w14:paraId="5A0535F4" w14:textId="77777777" w:rsidR="006976E5" w:rsidRPr="0079764E" w:rsidRDefault="006976E5" w:rsidP="00062751">
            <w:pPr>
              <w:jc w:val="center"/>
              <w:rPr>
                <w:color w:val="FF0000"/>
                <w:sz w:val="28"/>
                <w:szCs w:val="28"/>
              </w:rPr>
            </w:pPr>
            <w:r w:rsidRPr="00B33CD8">
              <w:rPr>
                <w:sz w:val="28"/>
                <w:szCs w:val="28"/>
              </w:rPr>
              <w:t>-</w:t>
            </w:r>
          </w:p>
        </w:tc>
        <w:tc>
          <w:tcPr>
            <w:tcW w:w="992" w:type="dxa"/>
            <w:tcBorders>
              <w:top w:val="single" w:sz="4" w:space="0" w:color="auto"/>
              <w:left w:val="nil"/>
              <w:bottom w:val="single" w:sz="4" w:space="0" w:color="auto"/>
              <w:right w:val="single" w:sz="4" w:space="0" w:color="auto"/>
            </w:tcBorders>
            <w:vAlign w:val="center"/>
          </w:tcPr>
          <w:p w14:paraId="14F3B151" w14:textId="77777777" w:rsidR="006976E5" w:rsidRDefault="006976E5" w:rsidP="00062751">
            <w:pPr>
              <w:jc w:val="center"/>
              <w:rPr>
                <w:sz w:val="28"/>
                <w:szCs w:val="28"/>
              </w:rPr>
            </w:pPr>
            <w:r>
              <w:rPr>
                <w:color w:val="000000"/>
                <w:sz w:val="28"/>
                <w:szCs w:val="28"/>
              </w:rPr>
              <w:t>2021</w:t>
            </w:r>
          </w:p>
        </w:tc>
        <w:tc>
          <w:tcPr>
            <w:tcW w:w="1451" w:type="dxa"/>
          </w:tcPr>
          <w:p w14:paraId="63E63941" w14:textId="77777777" w:rsidR="006976E5" w:rsidRDefault="006976E5" w:rsidP="00062751">
            <w:pPr>
              <w:jc w:val="center"/>
              <w:rPr>
                <w:sz w:val="28"/>
                <w:szCs w:val="28"/>
              </w:rPr>
            </w:pPr>
            <w:r>
              <w:rPr>
                <w:sz w:val="28"/>
                <w:szCs w:val="28"/>
              </w:rPr>
              <w:t>-</w:t>
            </w:r>
          </w:p>
        </w:tc>
        <w:tc>
          <w:tcPr>
            <w:tcW w:w="2304" w:type="dxa"/>
          </w:tcPr>
          <w:p w14:paraId="122F61BC" w14:textId="77777777" w:rsidR="006976E5" w:rsidRDefault="006976E5" w:rsidP="00062751">
            <w:pPr>
              <w:jc w:val="center"/>
              <w:rPr>
                <w:sz w:val="28"/>
                <w:szCs w:val="28"/>
              </w:rPr>
            </w:pPr>
            <w:r>
              <w:rPr>
                <w:sz w:val="28"/>
                <w:szCs w:val="28"/>
              </w:rPr>
              <w:t>-</w:t>
            </w:r>
          </w:p>
        </w:tc>
        <w:tc>
          <w:tcPr>
            <w:tcW w:w="1134" w:type="dxa"/>
          </w:tcPr>
          <w:p w14:paraId="3EC52B16" w14:textId="77777777" w:rsidR="006976E5" w:rsidRDefault="006976E5" w:rsidP="00062751">
            <w:pPr>
              <w:jc w:val="center"/>
              <w:rPr>
                <w:sz w:val="28"/>
                <w:szCs w:val="28"/>
              </w:rPr>
            </w:pPr>
            <w:r>
              <w:rPr>
                <w:sz w:val="28"/>
                <w:szCs w:val="28"/>
              </w:rPr>
              <w:t>-</w:t>
            </w:r>
          </w:p>
        </w:tc>
        <w:tc>
          <w:tcPr>
            <w:tcW w:w="992" w:type="dxa"/>
          </w:tcPr>
          <w:p w14:paraId="2D12B0E7" w14:textId="77777777" w:rsidR="006976E5" w:rsidRDefault="006976E5" w:rsidP="00062751">
            <w:pPr>
              <w:jc w:val="center"/>
              <w:rPr>
                <w:sz w:val="28"/>
                <w:szCs w:val="28"/>
              </w:rPr>
            </w:pPr>
            <w:r>
              <w:rPr>
                <w:sz w:val="28"/>
                <w:szCs w:val="28"/>
              </w:rPr>
              <w:t>-</w:t>
            </w:r>
          </w:p>
        </w:tc>
      </w:tr>
      <w:tr w:rsidR="006976E5" w14:paraId="05728050" w14:textId="77777777" w:rsidTr="00062751">
        <w:tc>
          <w:tcPr>
            <w:tcW w:w="3334" w:type="dxa"/>
          </w:tcPr>
          <w:p w14:paraId="03A35233" w14:textId="77777777" w:rsidR="006976E5" w:rsidRPr="00B33CD8" w:rsidRDefault="006976E5" w:rsidP="00062751">
            <w:pPr>
              <w:jc w:val="center"/>
              <w:rPr>
                <w:sz w:val="28"/>
                <w:szCs w:val="28"/>
              </w:rPr>
            </w:pPr>
            <w:r>
              <w:rPr>
                <w:sz w:val="28"/>
                <w:szCs w:val="28"/>
              </w:rPr>
              <w:t>-</w:t>
            </w:r>
          </w:p>
        </w:tc>
        <w:tc>
          <w:tcPr>
            <w:tcW w:w="992" w:type="dxa"/>
            <w:tcBorders>
              <w:top w:val="single" w:sz="4" w:space="0" w:color="auto"/>
              <w:left w:val="nil"/>
              <w:bottom w:val="single" w:sz="4" w:space="0" w:color="auto"/>
              <w:right w:val="single" w:sz="4" w:space="0" w:color="auto"/>
            </w:tcBorders>
            <w:vAlign w:val="center"/>
          </w:tcPr>
          <w:p w14:paraId="2B9525D3" w14:textId="77777777" w:rsidR="006976E5" w:rsidRDefault="006976E5" w:rsidP="00062751">
            <w:pPr>
              <w:jc w:val="center"/>
              <w:rPr>
                <w:sz w:val="28"/>
                <w:szCs w:val="28"/>
              </w:rPr>
            </w:pPr>
            <w:r>
              <w:rPr>
                <w:color w:val="000000"/>
                <w:sz w:val="28"/>
                <w:szCs w:val="28"/>
              </w:rPr>
              <w:t>2022</w:t>
            </w:r>
          </w:p>
        </w:tc>
        <w:tc>
          <w:tcPr>
            <w:tcW w:w="1451" w:type="dxa"/>
          </w:tcPr>
          <w:p w14:paraId="13D8EB71" w14:textId="77777777" w:rsidR="006976E5" w:rsidRDefault="006976E5" w:rsidP="00062751">
            <w:pPr>
              <w:jc w:val="center"/>
              <w:rPr>
                <w:sz w:val="28"/>
                <w:szCs w:val="28"/>
              </w:rPr>
            </w:pPr>
            <w:r>
              <w:rPr>
                <w:sz w:val="28"/>
                <w:szCs w:val="28"/>
              </w:rPr>
              <w:t>-</w:t>
            </w:r>
          </w:p>
        </w:tc>
        <w:tc>
          <w:tcPr>
            <w:tcW w:w="2304" w:type="dxa"/>
          </w:tcPr>
          <w:p w14:paraId="03CD1516" w14:textId="77777777" w:rsidR="006976E5" w:rsidRDefault="006976E5" w:rsidP="00062751">
            <w:pPr>
              <w:jc w:val="center"/>
              <w:rPr>
                <w:sz w:val="28"/>
                <w:szCs w:val="28"/>
              </w:rPr>
            </w:pPr>
            <w:r>
              <w:rPr>
                <w:sz w:val="28"/>
                <w:szCs w:val="28"/>
              </w:rPr>
              <w:t>-</w:t>
            </w:r>
          </w:p>
        </w:tc>
        <w:tc>
          <w:tcPr>
            <w:tcW w:w="1134" w:type="dxa"/>
          </w:tcPr>
          <w:p w14:paraId="6DAEA7F5" w14:textId="77777777" w:rsidR="006976E5" w:rsidRDefault="006976E5" w:rsidP="00062751">
            <w:pPr>
              <w:jc w:val="center"/>
              <w:rPr>
                <w:sz w:val="28"/>
                <w:szCs w:val="28"/>
              </w:rPr>
            </w:pPr>
            <w:r>
              <w:rPr>
                <w:sz w:val="28"/>
                <w:szCs w:val="28"/>
              </w:rPr>
              <w:t>-</w:t>
            </w:r>
          </w:p>
        </w:tc>
        <w:tc>
          <w:tcPr>
            <w:tcW w:w="992" w:type="dxa"/>
          </w:tcPr>
          <w:p w14:paraId="606E6055" w14:textId="77777777" w:rsidR="006976E5" w:rsidRDefault="006976E5" w:rsidP="00062751">
            <w:pPr>
              <w:jc w:val="center"/>
              <w:rPr>
                <w:sz w:val="28"/>
                <w:szCs w:val="28"/>
              </w:rPr>
            </w:pPr>
            <w:r>
              <w:rPr>
                <w:sz w:val="28"/>
                <w:szCs w:val="28"/>
              </w:rPr>
              <w:t>-</w:t>
            </w:r>
          </w:p>
        </w:tc>
      </w:tr>
      <w:tr w:rsidR="006976E5" w14:paraId="6913928C" w14:textId="77777777" w:rsidTr="00062751">
        <w:tc>
          <w:tcPr>
            <w:tcW w:w="3334" w:type="dxa"/>
          </w:tcPr>
          <w:p w14:paraId="14B131F7" w14:textId="77777777" w:rsidR="006976E5" w:rsidRPr="00B33CD8" w:rsidRDefault="006976E5" w:rsidP="00062751">
            <w:pPr>
              <w:jc w:val="center"/>
              <w:rPr>
                <w:sz w:val="28"/>
                <w:szCs w:val="28"/>
              </w:rPr>
            </w:pPr>
            <w:r>
              <w:rPr>
                <w:sz w:val="28"/>
                <w:szCs w:val="28"/>
              </w:rPr>
              <w:t>-</w:t>
            </w:r>
          </w:p>
        </w:tc>
        <w:tc>
          <w:tcPr>
            <w:tcW w:w="992" w:type="dxa"/>
            <w:tcBorders>
              <w:top w:val="single" w:sz="4" w:space="0" w:color="auto"/>
              <w:left w:val="nil"/>
              <w:bottom w:val="single" w:sz="4" w:space="0" w:color="auto"/>
              <w:right w:val="single" w:sz="4" w:space="0" w:color="auto"/>
            </w:tcBorders>
            <w:vAlign w:val="center"/>
          </w:tcPr>
          <w:p w14:paraId="6CD68D58" w14:textId="77777777" w:rsidR="006976E5" w:rsidRDefault="006976E5" w:rsidP="00062751">
            <w:pPr>
              <w:jc w:val="center"/>
              <w:rPr>
                <w:sz w:val="28"/>
                <w:szCs w:val="28"/>
              </w:rPr>
            </w:pPr>
            <w:r>
              <w:rPr>
                <w:color w:val="000000"/>
                <w:sz w:val="28"/>
                <w:szCs w:val="28"/>
              </w:rPr>
              <w:t>2023</w:t>
            </w:r>
          </w:p>
        </w:tc>
        <w:tc>
          <w:tcPr>
            <w:tcW w:w="1451" w:type="dxa"/>
          </w:tcPr>
          <w:p w14:paraId="7DF96725" w14:textId="77777777" w:rsidR="006976E5" w:rsidRDefault="006976E5" w:rsidP="00062751">
            <w:pPr>
              <w:jc w:val="center"/>
              <w:rPr>
                <w:sz w:val="28"/>
                <w:szCs w:val="28"/>
              </w:rPr>
            </w:pPr>
            <w:r>
              <w:rPr>
                <w:sz w:val="28"/>
                <w:szCs w:val="28"/>
              </w:rPr>
              <w:t>-</w:t>
            </w:r>
          </w:p>
        </w:tc>
        <w:tc>
          <w:tcPr>
            <w:tcW w:w="2304" w:type="dxa"/>
          </w:tcPr>
          <w:p w14:paraId="63F6F225" w14:textId="77777777" w:rsidR="006976E5" w:rsidRDefault="006976E5" w:rsidP="00062751">
            <w:pPr>
              <w:jc w:val="center"/>
              <w:rPr>
                <w:sz w:val="28"/>
                <w:szCs w:val="28"/>
              </w:rPr>
            </w:pPr>
            <w:r>
              <w:rPr>
                <w:sz w:val="28"/>
                <w:szCs w:val="28"/>
              </w:rPr>
              <w:t>-</w:t>
            </w:r>
          </w:p>
        </w:tc>
        <w:tc>
          <w:tcPr>
            <w:tcW w:w="1134" w:type="dxa"/>
          </w:tcPr>
          <w:p w14:paraId="13B47173" w14:textId="77777777" w:rsidR="006976E5" w:rsidRDefault="006976E5" w:rsidP="00062751">
            <w:pPr>
              <w:jc w:val="center"/>
              <w:rPr>
                <w:sz w:val="28"/>
                <w:szCs w:val="28"/>
              </w:rPr>
            </w:pPr>
            <w:r>
              <w:rPr>
                <w:sz w:val="28"/>
                <w:szCs w:val="28"/>
              </w:rPr>
              <w:t>-</w:t>
            </w:r>
          </w:p>
        </w:tc>
        <w:tc>
          <w:tcPr>
            <w:tcW w:w="992" w:type="dxa"/>
          </w:tcPr>
          <w:p w14:paraId="0C7113DC" w14:textId="77777777" w:rsidR="006976E5" w:rsidRDefault="006976E5" w:rsidP="00062751">
            <w:pPr>
              <w:jc w:val="center"/>
              <w:rPr>
                <w:sz w:val="28"/>
                <w:szCs w:val="28"/>
              </w:rPr>
            </w:pPr>
            <w:r>
              <w:rPr>
                <w:sz w:val="28"/>
                <w:szCs w:val="28"/>
              </w:rPr>
              <w:t>-</w:t>
            </w:r>
          </w:p>
        </w:tc>
      </w:tr>
      <w:tr w:rsidR="006976E5" w14:paraId="21D803B2" w14:textId="77777777" w:rsidTr="00062751">
        <w:tc>
          <w:tcPr>
            <w:tcW w:w="3334" w:type="dxa"/>
          </w:tcPr>
          <w:p w14:paraId="2EE9E478" w14:textId="77777777" w:rsidR="006976E5" w:rsidRPr="00B33CD8" w:rsidRDefault="006976E5" w:rsidP="00062751">
            <w:pPr>
              <w:jc w:val="center"/>
              <w:rPr>
                <w:sz w:val="28"/>
                <w:szCs w:val="28"/>
              </w:rPr>
            </w:pPr>
            <w:r>
              <w:rPr>
                <w:sz w:val="28"/>
                <w:szCs w:val="28"/>
              </w:rPr>
              <w:t>-</w:t>
            </w:r>
          </w:p>
        </w:tc>
        <w:tc>
          <w:tcPr>
            <w:tcW w:w="992" w:type="dxa"/>
            <w:tcBorders>
              <w:top w:val="single" w:sz="4" w:space="0" w:color="auto"/>
              <w:left w:val="nil"/>
              <w:bottom w:val="single" w:sz="4" w:space="0" w:color="auto"/>
              <w:right w:val="single" w:sz="4" w:space="0" w:color="auto"/>
            </w:tcBorders>
            <w:vAlign w:val="center"/>
          </w:tcPr>
          <w:p w14:paraId="5DEEA0BD" w14:textId="77777777" w:rsidR="006976E5" w:rsidRDefault="006976E5" w:rsidP="00062751">
            <w:pPr>
              <w:jc w:val="center"/>
              <w:rPr>
                <w:sz w:val="28"/>
                <w:szCs w:val="28"/>
              </w:rPr>
            </w:pPr>
            <w:r>
              <w:rPr>
                <w:color w:val="000000"/>
                <w:sz w:val="28"/>
                <w:szCs w:val="28"/>
              </w:rPr>
              <w:t>2024</w:t>
            </w:r>
          </w:p>
        </w:tc>
        <w:tc>
          <w:tcPr>
            <w:tcW w:w="1451" w:type="dxa"/>
          </w:tcPr>
          <w:p w14:paraId="26996800" w14:textId="77777777" w:rsidR="006976E5" w:rsidRDefault="006976E5" w:rsidP="00062751">
            <w:pPr>
              <w:jc w:val="center"/>
              <w:rPr>
                <w:sz w:val="28"/>
                <w:szCs w:val="28"/>
              </w:rPr>
            </w:pPr>
            <w:r>
              <w:rPr>
                <w:sz w:val="28"/>
                <w:szCs w:val="28"/>
              </w:rPr>
              <w:t>-</w:t>
            </w:r>
          </w:p>
        </w:tc>
        <w:tc>
          <w:tcPr>
            <w:tcW w:w="2304" w:type="dxa"/>
          </w:tcPr>
          <w:p w14:paraId="66378CB5" w14:textId="77777777" w:rsidR="006976E5" w:rsidRDefault="006976E5" w:rsidP="00062751">
            <w:pPr>
              <w:jc w:val="center"/>
              <w:rPr>
                <w:sz w:val="28"/>
                <w:szCs w:val="28"/>
              </w:rPr>
            </w:pPr>
            <w:r>
              <w:rPr>
                <w:sz w:val="28"/>
                <w:szCs w:val="28"/>
              </w:rPr>
              <w:t>-</w:t>
            </w:r>
          </w:p>
        </w:tc>
        <w:tc>
          <w:tcPr>
            <w:tcW w:w="1134" w:type="dxa"/>
          </w:tcPr>
          <w:p w14:paraId="7C1DEB3E" w14:textId="77777777" w:rsidR="006976E5" w:rsidRDefault="006976E5" w:rsidP="00062751">
            <w:pPr>
              <w:jc w:val="center"/>
              <w:rPr>
                <w:sz w:val="28"/>
                <w:szCs w:val="28"/>
              </w:rPr>
            </w:pPr>
            <w:r>
              <w:rPr>
                <w:sz w:val="28"/>
                <w:szCs w:val="28"/>
              </w:rPr>
              <w:t>-</w:t>
            </w:r>
          </w:p>
        </w:tc>
        <w:tc>
          <w:tcPr>
            <w:tcW w:w="992" w:type="dxa"/>
          </w:tcPr>
          <w:p w14:paraId="22D6B484" w14:textId="77777777" w:rsidR="006976E5" w:rsidRDefault="006976E5" w:rsidP="00062751">
            <w:pPr>
              <w:jc w:val="center"/>
              <w:rPr>
                <w:sz w:val="28"/>
                <w:szCs w:val="28"/>
              </w:rPr>
            </w:pPr>
            <w:r>
              <w:rPr>
                <w:sz w:val="28"/>
                <w:szCs w:val="28"/>
              </w:rPr>
              <w:t>-</w:t>
            </w:r>
          </w:p>
        </w:tc>
      </w:tr>
      <w:tr w:rsidR="006976E5" w14:paraId="03DC3996" w14:textId="77777777" w:rsidTr="00062751">
        <w:tc>
          <w:tcPr>
            <w:tcW w:w="3334" w:type="dxa"/>
          </w:tcPr>
          <w:p w14:paraId="77129209" w14:textId="77777777" w:rsidR="006976E5" w:rsidRPr="00B33CD8" w:rsidRDefault="006976E5" w:rsidP="00062751">
            <w:pPr>
              <w:jc w:val="center"/>
              <w:rPr>
                <w:sz w:val="28"/>
                <w:szCs w:val="28"/>
              </w:rPr>
            </w:pPr>
            <w:r>
              <w:rPr>
                <w:sz w:val="28"/>
                <w:szCs w:val="28"/>
              </w:rPr>
              <w:t>-</w:t>
            </w:r>
          </w:p>
        </w:tc>
        <w:tc>
          <w:tcPr>
            <w:tcW w:w="992" w:type="dxa"/>
            <w:tcBorders>
              <w:top w:val="single" w:sz="4" w:space="0" w:color="auto"/>
              <w:left w:val="nil"/>
              <w:bottom w:val="single" w:sz="4" w:space="0" w:color="auto"/>
              <w:right w:val="single" w:sz="4" w:space="0" w:color="auto"/>
            </w:tcBorders>
            <w:vAlign w:val="center"/>
          </w:tcPr>
          <w:p w14:paraId="1E796353" w14:textId="77777777" w:rsidR="006976E5" w:rsidRDefault="006976E5" w:rsidP="00062751">
            <w:pPr>
              <w:jc w:val="center"/>
              <w:rPr>
                <w:sz w:val="28"/>
                <w:szCs w:val="28"/>
              </w:rPr>
            </w:pPr>
            <w:r>
              <w:rPr>
                <w:color w:val="000000"/>
                <w:sz w:val="28"/>
                <w:szCs w:val="28"/>
              </w:rPr>
              <w:t>2025</w:t>
            </w:r>
          </w:p>
        </w:tc>
        <w:tc>
          <w:tcPr>
            <w:tcW w:w="1451" w:type="dxa"/>
          </w:tcPr>
          <w:p w14:paraId="31E42AF7" w14:textId="77777777" w:rsidR="006976E5" w:rsidRDefault="006976E5" w:rsidP="00062751">
            <w:pPr>
              <w:jc w:val="center"/>
              <w:rPr>
                <w:sz w:val="28"/>
                <w:szCs w:val="28"/>
              </w:rPr>
            </w:pPr>
            <w:r>
              <w:rPr>
                <w:sz w:val="28"/>
                <w:szCs w:val="28"/>
              </w:rPr>
              <w:t>-</w:t>
            </w:r>
          </w:p>
        </w:tc>
        <w:tc>
          <w:tcPr>
            <w:tcW w:w="2304" w:type="dxa"/>
          </w:tcPr>
          <w:p w14:paraId="195107F8" w14:textId="77777777" w:rsidR="006976E5" w:rsidRDefault="006976E5" w:rsidP="00062751">
            <w:pPr>
              <w:jc w:val="center"/>
              <w:rPr>
                <w:sz w:val="28"/>
                <w:szCs w:val="28"/>
              </w:rPr>
            </w:pPr>
            <w:r>
              <w:rPr>
                <w:sz w:val="28"/>
                <w:szCs w:val="28"/>
              </w:rPr>
              <w:t>-</w:t>
            </w:r>
          </w:p>
        </w:tc>
        <w:tc>
          <w:tcPr>
            <w:tcW w:w="1134" w:type="dxa"/>
          </w:tcPr>
          <w:p w14:paraId="54AB7E73" w14:textId="77777777" w:rsidR="006976E5" w:rsidRDefault="006976E5" w:rsidP="00062751">
            <w:pPr>
              <w:jc w:val="center"/>
              <w:rPr>
                <w:sz w:val="28"/>
                <w:szCs w:val="28"/>
              </w:rPr>
            </w:pPr>
            <w:r>
              <w:rPr>
                <w:sz w:val="28"/>
                <w:szCs w:val="28"/>
              </w:rPr>
              <w:t>-</w:t>
            </w:r>
          </w:p>
        </w:tc>
        <w:tc>
          <w:tcPr>
            <w:tcW w:w="992" w:type="dxa"/>
          </w:tcPr>
          <w:p w14:paraId="521ED4F2" w14:textId="77777777" w:rsidR="006976E5" w:rsidRDefault="006976E5" w:rsidP="00062751">
            <w:pPr>
              <w:jc w:val="center"/>
              <w:rPr>
                <w:sz w:val="28"/>
                <w:szCs w:val="28"/>
              </w:rPr>
            </w:pPr>
            <w:r>
              <w:rPr>
                <w:sz w:val="28"/>
                <w:szCs w:val="28"/>
              </w:rPr>
              <w:t>-</w:t>
            </w:r>
          </w:p>
        </w:tc>
      </w:tr>
      <w:tr w:rsidR="006976E5" w14:paraId="20624EDD" w14:textId="77777777" w:rsidTr="00062751">
        <w:tc>
          <w:tcPr>
            <w:tcW w:w="3334" w:type="dxa"/>
          </w:tcPr>
          <w:p w14:paraId="3299D1A9" w14:textId="77777777" w:rsidR="006976E5" w:rsidRPr="00B33CD8" w:rsidRDefault="006976E5" w:rsidP="00062751">
            <w:pPr>
              <w:jc w:val="center"/>
              <w:rPr>
                <w:sz w:val="28"/>
                <w:szCs w:val="28"/>
              </w:rPr>
            </w:pPr>
            <w:r>
              <w:rPr>
                <w:sz w:val="28"/>
                <w:szCs w:val="28"/>
              </w:rPr>
              <w:t>-</w:t>
            </w:r>
          </w:p>
        </w:tc>
        <w:tc>
          <w:tcPr>
            <w:tcW w:w="992" w:type="dxa"/>
            <w:tcBorders>
              <w:top w:val="single" w:sz="4" w:space="0" w:color="auto"/>
              <w:left w:val="nil"/>
              <w:bottom w:val="single" w:sz="4" w:space="0" w:color="auto"/>
              <w:right w:val="single" w:sz="4" w:space="0" w:color="auto"/>
            </w:tcBorders>
            <w:vAlign w:val="center"/>
          </w:tcPr>
          <w:p w14:paraId="520D13A4" w14:textId="77777777" w:rsidR="006976E5" w:rsidRDefault="006976E5" w:rsidP="00062751">
            <w:pPr>
              <w:jc w:val="center"/>
              <w:rPr>
                <w:sz w:val="28"/>
                <w:szCs w:val="28"/>
              </w:rPr>
            </w:pPr>
            <w:r>
              <w:rPr>
                <w:color w:val="000000"/>
                <w:sz w:val="28"/>
                <w:szCs w:val="28"/>
              </w:rPr>
              <w:t>2026</w:t>
            </w:r>
          </w:p>
        </w:tc>
        <w:tc>
          <w:tcPr>
            <w:tcW w:w="1451" w:type="dxa"/>
          </w:tcPr>
          <w:p w14:paraId="5AB74CD9" w14:textId="77777777" w:rsidR="006976E5" w:rsidRDefault="006976E5" w:rsidP="00062751">
            <w:pPr>
              <w:jc w:val="center"/>
              <w:rPr>
                <w:sz w:val="28"/>
                <w:szCs w:val="28"/>
              </w:rPr>
            </w:pPr>
            <w:r>
              <w:rPr>
                <w:sz w:val="28"/>
                <w:szCs w:val="28"/>
              </w:rPr>
              <w:t>-</w:t>
            </w:r>
          </w:p>
        </w:tc>
        <w:tc>
          <w:tcPr>
            <w:tcW w:w="2304" w:type="dxa"/>
          </w:tcPr>
          <w:p w14:paraId="450C0B9B" w14:textId="77777777" w:rsidR="006976E5" w:rsidRDefault="006976E5" w:rsidP="00062751">
            <w:pPr>
              <w:jc w:val="center"/>
              <w:rPr>
                <w:sz w:val="28"/>
                <w:szCs w:val="28"/>
              </w:rPr>
            </w:pPr>
            <w:r>
              <w:rPr>
                <w:sz w:val="28"/>
                <w:szCs w:val="28"/>
              </w:rPr>
              <w:t>-</w:t>
            </w:r>
          </w:p>
        </w:tc>
        <w:tc>
          <w:tcPr>
            <w:tcW w:w="1134" w:type="dxa"/>
          </w:tcPr>
          <w:p w14:paraId="7A260CED" w14:textId="77777777" w:rsidR="006976E5" w:rsidRDefault="006976E5" w:rsidP="00062751">
            <w:pPr>
              <w:jc w:val="center"/>
              <w:rPr>
                <w:sz w:val="28"/>
                <w:szCs w:val="28"/>
              </w:rPr>
            </w:pPr>
            <w:r>
              <w:rPr>
                <w:sz w:val="28"/>
                <w:szCs w:val="28"/>
              </w:rPr>
              <w:t>-</w:t>
            </w:r>
          </w:p>
        </w:tc>
        <w:tc>
          <w:tcPr>
            <w:tcW w:w="992" w:type="dxa"/>
          </w:tcPr>
          <w:p w14:paraId="20CAD536" w14:textId="77777777" w:rsidR="006976E5" w:rsidRDefault="006976E5" w:rsidP="00062751">
            <w:pPr>
              <w:jc w:val="center"/>
              <w:rPr>
                <w:sz w:val="28"/>
                <w:szCs w:val="28"/>
              </w:rPr>
            </w:pPr>
            <w:r>
              <w:rPr>
                <w:sz w:val="28"/>
                <w:szCs w:val="28"/>
              </w:rPr>
              <w:t>-</w:t>
            </w:r>
          </w:p>
        </w:tc>
      </w:tr>
      <w:tr w:rsidR="006976E5" w14:paraId="47EFC744" w14:textId="77777777" w:rsidTr="00062751">
        <w:tc>
          <w:tcPr>
            <w:tcW w:w="3334" w:type="dxa"/>
          </w:tcPr>
          <w:p w14:paraId="76782A61" w14:textId="77777777" w:rsidR="006976E5" w:rsidRPr="00B33CD8" w:rsidRDefault="006976E5" w:rsidP="00062751">
            <w:pPr>
              <w:jc w:val="center"/>
              <w:rPr>
                <w:sz w:val="28"/>
                <w:szCs w:val="28"/>
              </w:rPr>
            </w:pPr>
            <w:r>
              <w:rPr>
                <w:sz w:val="28"/>
                <w:szCs w:val="28"/>
              </w:rPr>
              <w:t>-</w:t>
            </w:r>
          </w:p>
        </w:tc>
        <w:tc>
          <w:tcPr>
            <w:tcW w:w="992" w:type="dxa"/>
            <w:tcBorders>
              <w:top w:val="single" w:sz="4" w:space="0" w:color="auto"/>
              <w:left w:val="nil"/>
              <w:bottom w:val="single" w:sz="4" w:space="0" w:color="auto"/>
              <w:right w:val="single" w:sz="4" w:space="0" w:color="auto"/>
            </w:tcBorders>
            <w:vAlign w:val="center"/>
          </w:tcPr>
          <w:p w14:paraId="7AFED0FB" w14:textId="77777777" w:rsidR="006976E5" w:rsidRDefault="006976E5" w:rsidP="00062751">
            <w:pPr>
              <w:jc w:val="center"/>
              <w:rPr>
                <w:sz w:val="28"/>
                <w:szCs w:val="28"/>
              </w:rPr>
            </w:pPr>
            <w:r>
              <w:rPr>
                <w:color w:val="000000"/>
                <w:sz w:val="28"/>
                <w:szCs w:val="28"/>
              </w:rPr>
              <w:t>2027</w:t>
            </w:r>
          </w:p>
        </w:tc>
        <w:tc>
          <w:tcPr>
            <w:tcW w:w="1451" w:type="dxa"/>
          </w:tcPr>
          <w:p w14:paraId="1CA4363B" w14:textId="77777777" w:rsidR="006976E5" w:rsidRDefault="006976E5" w:rsidP="00062751">
            <w:pPr>
              <w:jc w:val="center"/>
              <w:rPr>
                <w:sz w:val="28"/>
                <w:szCs w:val="28"/>
              </w:rPr>
            </w:pPr>
            <w:r>
              <w:rPr>
                <w:sz w:val="28"/>
                <w:szCs w:val="28"/>
              </w:rPr>
              <w:t>-</w:t>
            </w:r>
          </w:p>
        </w:tc>
        <w:tc>
          <w:tcPr>
            <w:tcW w:w="2304" w:type="dxa"/>
          </w:tcPr>
          <w:p w14:paraId="62C13173" w14:textId="77777777" w:rsidR="006976E5" w:rsidRDefault="006976E5" w:rsidP="00062751">
            <w:pPr>
              <w:jc w:val="center"/>
              <w:rPr>
                <w:sz w:val="28"/>
                <w:szCs w:val="28"/>
              </w:rPr>
            </w:pPr>
            <w:r>
              <w:rPr>
                <w:sz w:val="28"/>
                <w:szCs w:val="28"/>
              </w:rPr>
              <w:t>-</w:t>
            </w:r>
          </w:p>
        </w:tc>
        <w:tc>
          <w:tcPr>
            <w:tcW w:w="1134" w:type="dxa"/>
          </w:tcPr>
          <w:p w14:paraId="2892F593" w14:textId="77777777" w:rsidR="006976E5" w:rsidRDefault="006976E5" w:rsidP="00062751">
            <w:pPr>
              <w:jc w:val="center"/>
              <w:rPr>
                <w:sz w:val="28"/>
                <w:szCs w:val="28"/>
              </w:rPr>
            </w:pPr>
            <w:r>
              <w:rPr>
                <w:sz w:val="28"/>
                <w:szCs w:val="28"/>
              </w:rPr>
              <w:t>-</w:t>
            </w:r>
          </w:p>
        </w:tc>
        <w:tc>
          <w:tcPr>
            <w:tcW w:w="992" w:type="dxa"/>
          </w:tcPr>
          <w:p w14:paraId="28E3D85A" w14:textId="77777777" w:rsidR="006976E5" w:rsidRDefault="006976E5" w:rsidP="00062751">
            <w:pPr>
              <w:jc w:val="center"/>
              <w:rPr>
                <w:sz w:val="28"/>
                <w:szCs w:val="28"/>
              </w:rPr>
            </w:pPr>
            <w:r>
              <w:rPr>
                <w:sz w:val="28"/>
                <w:szCs w:val="28"/>
              </w:rPr>
              <w:t>-</w:t>
            </w:r>
          </w:p>
        </w:tc>
      </w:tr>
      <w:tr w:rsidR="006976E5" w14:paraId="6274B3E2" w14:textId="77777777" w:rsidTr="00062751">
        <w:tc>
          <w:tcPr>
            <w:tcW w:w="3334" w:type="dxa"/>
          </w:tcPr>
          <w:p w14:paraId="54BC5BFC" w14:textId="77777777" w:rsidR="006976E5" w:rsidRPr="00B33CD8" w:rsidRDefault="006976E5" w:rsidP="00062751">
            <w:pPr>
              <w:jc w:val="center"/>
              <w:rPr>
                <w:sz w:val="28"/>
                <w:szCs w:val="28"/>
              </w:rPr>
            </w:pPr>
            <w:r>
              <w:rPr>
                <w:sz w:val="28"/>
                <w:szCs w:val="28"/>
              </w:rPr>
              <w:t>-</w:t>
            </w:r>
          </w:p>
        </w:tc>
        <w:tc>
          <w:tcPr>
            <w:tcW w:w="992" w:type="dxa"/>
            <w:tcBorders>
              <w:top w:val="single" w:sz="4" w:space="0" w:color="auto"/>
              <w:left w:val="nil"/>
              <w:bottom w:val="single" w:sz="4" w:space="0" w:color="auto"/>
              <w:right w:val="single" w:sz="4" w:space="0" w:color="auto"/>
            </w:tcBorders>
            <w:vAlign w:val="center"/>
          </w:tcPr>
          <w:p w14:paraId="5921BC0B" w14:textId="77777777" w:rsidR="006976E5" w:rsidRDefault="006976E5" w:rsidP="00062751">
            <w:pPr>
              <w:jc w:val="center"/>
              <w:rPr>
                <w:sz w:val="28"/>
                <w:szCs w:val="28"/>
              </w:rPr>
            </w:pPr>
            <w:r>
              <w:rPr>
                <w:color w:val="000000"/>
                <w:sz w:val="28"/>
                <w:szCs w:val="28"/>
              </w:rPr>
              <w:t>2028</w:t>
            </w:r>
          </w:p>
        </w:tc>
        <w:tc>
          <w:tcPr>
            <w:tcW w:w="1451" w:type="dxa"/>
          </w:tcPr>
          <w:p w14:paraId="7E37E89B" w14:textId="77777777" w:rsidR="006976E5" w:rsidRDefault="006976E5" w:rsidP="00062751">
            <w:pPr>
              <w:jc w:val="center"/>
              <w:rPr>
                <w:sz w:val="28"/>
                <w:szCs w:val="28"/>
              </w:rPr>
            </w:pPr>
            <w:r>
              <w:rPr>
                <w:sz w:val="28"/>
                <w:szCs w:val="28"/>
              </w:rPr>
              <w:t>-</w:t>
            </w:r>
          </w:p>
        </w:tc>
        <w:tc>
          <w:tcPr>
            <w:tcW w:w="2304" w:type="dxa"/>
          </w:tcPr>
          <w:p w14:paraId="41E370C1" w14:textId="77777777" w:rsidR="006976E5" w:rsidRDefault="006976E5" w:rsidP="00062751">
            <w:pPr>
              <w:jc w:val="center"/>
              <w:rPr>
                <w:sz w:val="28"/>
                <w:szCs w:val="28"/>
              </w:rPr>
            </w:pPr>
            <w:r>
              <w:rPr>
                <w:sz w:val="28"/>
                <w:szCs w:val="28"/>
              </w:rPr>
              <w:t>-</w:t>
            </w:r>
          </w:p>
        </w:tc>
        <w:tc>
          <w:tcPr>
            <w:tcW w:w="1134" w:type="dxa"/>
          </w:tcPr>
          <w:p w14:paraId="4D696C10" w14:textId="77777777" w:rsidR="006976E5" w:rsidRDefault="006976E5" w:rsidP="00062751">
            <w:pPr>
              <w:jc w:val="center"/>
              <w:rPr>
                <w:sz w:val="28"/>
                <w:szCs w:val="28"/>
              </w:rPr>
            </w:pPr>
            <w:r>
              <w:rPr>
                <w:sz w:val="28"/>
                <w:szCs w:val="28"/>
              </w:rPr>
              <w:t>-</w:t>
            </w:r>
          </w:p>
        </w:tc>
        <w:tc>
          <w:tcPr>
            <w:tcW w:w="992" w:type="dxa"/>
          </w:tcPr>
          <w:p w14:paraId="60637462" w14:textId="77777777" w:rsidR="006976E5" w:rsidRDefault="006976E5" w:rsidP="00062751">
            <w:pPr>
              <w:jc w:val="center"/>
              <w:rPr>
                <w:sz w:val="28"/>
                <w:szCs w:val="28"/>
              </w:rPr>
            </w:pPr>
            <w:r>
              <w:rPr>
                <w:sz w:val="28"/>
                <w:szCs w:val="28"/>
              </w:rPr>
              <w:t>-</w:t>
            </w:r>
          </w:p>
        </w:tc>
      </w:tr>
      <w:tr w:rsidR="006976E5" w14:paraId="7E64FE77" w14:textId="77777777" w:rsidTr="00062751">
        <w:tc>
          <w:tcPr>
            <w:tcW w:w="3334" w:type="dxa"/>
          </w:tcPr>
          <w:p w14:paraId="3225CE9A" w14:textId="77777777" w:rsidR="006976E5" w:rsidRPr="00B33CD8" w:rsidRDefault="006976E5" w:rsidP="00062751">
            <w:pPr>
              <w:jc w:val="center"/>
              <w:rPr>
                <w:sz w:val="28"/>
                <w:szCs w:val="28"/>
              </w:rPr>
            </w:pPr>
            <w:r>
              <w:rPr>
                <w:sz w:val="28"/>
                <w:szCs w:val="28"/>
              </w:rPr>
              <w:t>-</w:t>
            </w:r>
          </w:p>
        </w:tc>
        <w:tc>
          <w:tcPr>
            <w:tcW w:w="992" w:type="dxa"/>
            <w:tcBorders>
              <w:top w:val="single" w:sz="4" w:space="0" w:color="auto"/>
              <w:left w:val="nil"/>
              <w:bottom w:val="single" w:sz="4" w:space="0" w:color="auto"/>
              <w:right w:val="single" w:sz="4" w:space="0" w:color="auto"/>
            </w:tcBorders>
            <w:vAlign w:val="center"/>
          </w:tcPr>
          <w:p w14:paraId="6F73BA31" w14:textId="77777777" w:rsidR="006976E5" w:rsidRDefault="006976E5" w:rsidP="00062751">
            <w:pPr>
              <w:jc w:val="center"/>
              <w:rPr>
                <w:sz w:val="28"/>
                <w:szCs w:val="28"/>
              </w:rPr>
            </w:pPr>
            <w:r>
              <w:rPr>
                <w:color w:val="000000"/>
                <w:sz w:val="28"/>
                <w:szCs w:val="28"/>
              </w:rPr>
              <w:t>2029</w:t>
            </w:r>
          </w:p>
        </w:tc>
        <w:tc>
          <w:tcPr>
            <w:tcW w:w="1451" w:type="dxa"/>
          </w:tcPr>
          <w:p w14:paraId="45BAD83F" w14:textId="77777777" w:rsidR="006976E5" w:rsidRDefault="006976E5" w:rsidP="00062751">
            <w:pPr>
              <w:jc w:val="center"/>
              <w:rPr>
                <w:sz w:val="28"/>
                <w:szCs w:val="28"/>
              </w:rPr>
            </w:pPr>
            <w:r>
              <w:rPr>
                <w:sz w:val="28"/>
                <w:szCs w:val="28"/>
              </w:rPr>
              <w:t>-</w:t>
            </w:r>
          </w:p>
        </w:tc>
        <w:tc>
          <w:tcPr>
            <w:tcW w:w="2304" w:type="dxa"/>
          </w:tcPr>
          <w:p w14:paraId="2C06B8D6" w14:textId="77777777" w:rsidR="006976E5" w:rsidRDefault="006976E5" w:rsidP="00062751">
            <w:pPr>
              <w:jc w:val="center"/>
              <w:rPr>
                <w:sz w:val="28"/>
                <w:szCs w:val="28"/>
              </w:rPr>
            </w:pPr>
            <w:r>
              <w:rPr>
                <w:sz w:val="28"/>
                <w:szCs w:val="28"/>
              </w:rPr>
              <w:t>-</w:t>
            </w:r>
          </w:p>
        </w:tc>
        <w:tc>
          <w:tcPr>
            <w:tcW w:w="1134" w:type="dxa"/>
          </w:tcPr>
          <w:p w14:paraId="18EDBC51" w14:textId="77777777" w:rsidR="006976E5" w:rsidRDefault="006976E5" w:rsidP="00062751">
            <w:pPr>
              <w:jc w:val="center"/>
              <w:rPr>
                <w:sz w:val="28"/>
                <w:szCs w:val="28"/>
              </w:rPr>
            </w:pPr>
            <w:r>
              <w:rPr>
                <w:sz w:val="28"/>
                <w:szCs w:val="28"/>
              </w:rPr>
              <w:t>-</w:t>
            </w:r>
          </w:p>
        </w:tc>
        <w:tc>
          <w:tcPr>
            <w:tcW w:w="992" w:type="dxa"/>
          </w:tcPr>
          <w:p w14:paraId="735E2958" w14:textId="77777777" w:rsidR="006976E5" w:rsidRDefault="006976E5" w:rsidP="00062751">
            <w:pPr>
              <w:jc w:val="center"/>
              <w:rPr>
                <w:sz w:val="28"/>
                <w:szCs w:val="28"/>
              </w:rPr>
            </w:pPr>
            <w:r>
              <w:rPr>
                <w:sz w:val="28"/>
                <w:szCs w:val="28"/>
              </w:rPr>
              <w:t>-</w:t>
            </w:r>
          </w:p>
        </w:tc>
      </w:tr>
      <w:tr w:rsidR="006976E5" w14:paraId="7C9C154B" w14:textId="77777777" w:rsidTr="00062751">
        <w:tc>
          <w:tcPr>
            <w:tcW w:w="3334" w:type="dxa"/>
          </w:tcPr>
          <w:p w14:paraId="038311D9" w14:textId="77777777" w:rsidR="006976E5" w:rsidRPr="00B33CD8" w:rsidRDefault="006976E5" w:rsidP="00062751">
            <w:pPr>
              <w:jc w:val="center"/>
              <w:rPr>
                <w:sz w:val="28"/>
                <w:szCs w:val="28"/>
              </w:rPr>
            </w:pPr>
            <w:r>
              <w:rPr>
                <w:sz w:val="28"/>
                <w:szCs w:val="28"/>
              </w:rPr>
              <w:t>-</w:t>
            </w:r>
          </w:p>
        </w:tc>
        <w:tc>
          <w:tcPr>
            <w:tcW w:w="992" w:type="dxa"/>
            <w:tcBorders>
              <w:top w:val="single" w:sz="4" w:space="0" w:color="auto"/>
              <w:left w:val="nil"/>
              <w:bottom w:val="single" w:sz="4" w:space="0" w:color="auto"/>
              <w:right w:val="single" w:sz="4" w:space="0" w:color="auto"/>
            </w:tcBorders>
            <w:vAlign w:val="center"/>
          </w:tcPr>
          <w:p w14:paraId="565053A0" w14:textId="77777777" w:rsidR="006976E5" w:rsidRDefault="006976E5" w:rsidP="00062751">
            <w:pPr>
              <w:jc w:val="center"/>
              <w:rPr>
                <w:sz w:val="28"/>
                <w:szCs w:val="28"/>
              </w:rPr>
            </w:pPr>
            <w:r>
              <w:rPr>
                <w:color w:val="000000"/>
                <w:sz w:val="28"/>
                <w:szCs w:val="28"/>
              </w:rPr>
              <w:t>2030</w:t>
            </w:r>
          </w:p>
        </w:tc>
        <w:tc>
          <w:tcPr>
            <w:tcW w:w="1451" w:type="dxa"/>
          </w:tcPr>
          <w:p w14:paraId="62A4F7E4" w14:textId="77777777" w:rsidR="006976E5" w:rsidRDefault="006976E5" w:rsidP="00062751">
            <w:pPr>
              <w:jc w:val="center"/>
              <w:rPr>
                <w:sz w:val="28"/>
                <w:szCs w:val="28"/>
              </w:rPr>
            </w:pPr>
            <w:r>
              <w:rPr>
                <w:sz w:val="28"/>
                <w:szCs w:val="28"/>
              </w:rPr>
              <w:t>-</w:t>
            </w:r>
          </w:p>
        </w:tc>
        <w:tc>
          <w:tcPr>
            <w:tcW w:w="2304" w:type="dxa"/>
          </w:tcPr>
          <w:p w14:paraId="6DC6CCB4" w14:textId="77777777" w:rsidR="006976E5" w:rsidRDefault="006976E5" w:rsidP="00062751">
            <w:pPr>
              <w:jc w:val="center"/>
              <w:rPr>
                <w:sz w:val="28"/>
                <w:szCs w:val="28"/>
              </w:rPr>
            </w:pPr>
            <w:r>
              <w:rPr>
                <w:sz w:val="28"/>
                <w:szCs w:val="28"/>
              </w:rPr>
              <w:t>-</w:t>
            </w:r>
          </w:p>
        </w:tc>
        <w:tc>
          <w:tcPr>
            <w:tcW w:w="1134" w:type="dxa"/>
          </w:tcPr>
          <w:p w14:paraId="7EA7FE49" w14:textId="77777777" w:rsidR="006976E5" w:rsidRDefault="006976E5" w:rsidP="00062751">
            <w:pPr>
              <w:jc w:val="center"/>
              <w:rPr>
                <w:sz w:val="28"/>
                <w:szCs w:val="28"/>
              </w:rPr>
            </w:pPr>
            <w:r>
              <w:rPr>
                <w:sz w:val="28"/>
                <w:szCs w:val="28"/>
              </w:rPr>
              <w:t>-</w:t>
            </w:r>
          </w:p>
        </w:tc>
        <w:tc>
          <w:tcPr>
            <w:tcW w:w="992" w:type="dxa"/>
          </w:tcPr>
          <w:p w14:paraId="0DD3421D" w14:textId="77777777" w:rsidR="006976E5" w:rsidRDefault="006976E5" w:rsidP="00062751">
            <w:pPr>
              <w:jc w:val="center"/>
              <w:rPr>
                <w:sz w:val="28"/>
                <w:szCs w:val="28"/>
              </w:rPr>
            </w:pPr>
            <w:r>
              <w:rPr>
                <w:sz w:val="28"/>
                <w:szCs w:val="28"/>
              </w:rPr>
              <w:t>-</w:t>
            </w:r>
          </w:p>
        </w:tc>
      </w:tr>
    </w:tbl>
    <w:p w14:paraId="0AE9D862" w14:textId="77777777" w:rsidR="006976E5" w:rsidRDefault="006976E5" w:rsidP="006976E5">
      <w:pPr>
        <w:jc w:val="center"/>
        <w:rPr>
          <w:sz w:val="28"/>
          <w:szCs w:val="28"/>
        </w:rPr>
      </w:pPr>
    </w:p>
    <w:p w14:paraId="481EDE13" w14:textId="77777777" w:rsidR="006976E5" w:rsidRDefault="006976E5" w:rsidP="006976E5">
      <w:pPr>
        <w:jc w:val="center"/>
        <w:rPr>
          <w:sz w:val="28"/>
          <w:szCs w:val="28"/>
        </w:rPr>
      </w:pPr>
    </w:p>
    <w:p w14:paraId="633A5AC3" w14:textId="77777777" w:rsidR="006976E5" w:rsidRDefault="006976E5" w:rsidP="006976E5">
      <w:pPr>
        <w:jc w:val="center"/>
        <w:rPr>
          <w:sz w:val="28"/>
          <w:szCs w:val="28"/>
        </w:rPr>
      </w:pPr>
    </w:p>
    <w:p w14:paraId="50B8DF34" w14:textId="77777777" w:rsidR="006976E5" w:rsidRDefault="006976E5" w:rsidP="006976E5">
      <w:pPr>
        <w:jc w:val="center"/>
        <w:rPr>
          <w:sz w:val="28"/>
          <w:szCs w:val="28"/>
        </w:rPr>
      </w:pPr>
    </w:p>
    <w:p w14:paraId="5F57AB1A" w14:textId="77777777" w:rsidR="006976E5" w:rsidRDefault="006976E5" w:rsidP="006976E5">
      <w:pPr>
        <w:jc w:val="center"/>
        <w:rPr>
          <w:sz w:val="28"/>
          <w:szCs w:val="28"/>
        </w:rPr>
      </w:pPr>
    </w:p>
    <w:p w14:paraId="414BDCC9" w14:textId="77777777" w:rsidR="006976E5" w:rsidRDefault="006976E5" w:rsidP="006976E5">
      <w:pPr>
        <w:jc w:val="center"/>
        <w:rPr>
          <w:sz w:val="28"/>
          <w:szCs w:val="28"/>
        </w:rPr>
      </w:pPr>
    </w:p>
    <w:p w14:paraId="1661EAC8" w14:textId="77777777" w:rsidR="006976E5" w:rsidRDefault="006976E5" w:rsidP="006976E5">
      <w:pPr>
        <w:jc w:val="center"/>
        <w:rPr>
          <w:sz w:val="28"/>
          <w:szCs w:val="28"/>
        </w:rPr>
      </w:pPr>
    </w:p>
    <w:p w14:paraId="4578B361" w14:textId="77777777" w:rsidR="006976E5" w:rsidRDefault="006976E5" w:rsidP="006976E5">
      <w:pPr>
        <w:jc w:val="center"/>
        <w:rPr>
          <w:sz w:val="28"/>
          <w:szCs w:val="28"/>
        </w:rPr>
      </w:pPr>
    </w:p>
    <w:p w14:paraId="428656F9" w14:textId="77777777" w:rsidR="006976E5" w:rsidRDefault="006976E5" w:rsidP="006976E5">
      <w:pPr>
        <w:jc w:val="center"/>
        <w:rPr>
          <w:sz w:val="28"/>
          <w:szCs w:val="28"/>
        </w:rPr>
      </w:pPr>
    </w:p>
    <w:p w14:paraId="36C353EB" w14:textId="77777777" w:rsidR="006976E5" w:rsidRDefault="006976E5" w:rsidP="006976E5">
      <w:pPr>
        <w:jc w:val="center"/>
        <w:rPr>
          <w:sz w:val="28"/>
          <w:szCs w:val="28"/>
        </w:rPr>
      </w:pPr>
    </w:p>
    <w:p w14:paraId="7E772074" w14:textId="77777777" w:rsidR="006976E5" w:rsidRDefault="006976E5" w:rsidP="006976E5">
      <w:pPr>
        <w:jc w:val="center"/>
        <w:rPr>
          <w:sz w:val="28"/>
          <w:szCs w:val="28"/>
        </w:rPr>
      </w:pPr>
    </w:p>
    <w:p w14:paraId="3B250A49" w14:textId="77777777" w:rsidR="006976E5" w:rsidRDefault="006976E5" w:rsidP="006976E5">
      <w:pPr>
        <w:jc w:val="center"/>
        <w:rPr>
          <w:sz w:val="28"/>
          <w:szCs w:val="28"/>
        </w:rPr>
      </w:pPr>
    </w:p>
    <w:p w14:paraId="17086E03" w14:textId="77777777" w:rsidR="006976E5" w:rsidRDefault="006976E5" w:rsidP="006976E5">
      <w:pPr>
        <w:jc w:val="center"/>
        <w:rPr>
          <w:sz w:val="28"/>
          <w:szCs w:val="28"/>
        </w:rPr>
      </w:pPr>
    </w:p>
    <w:p w14:paraId="39711440" w14:textId="77777777" w:rsidR="006976E5" w:rsidRDefault="006976E5" w:rsidP="006976E5">
      <w:pPr>
        <w:jc w:val="center"/>
        <w:rPr>
          <w:sz w:val="28"/>
          <w:szCs w:val="28"/>
        </w:rPr>
      </w:pPr>
    </w:p>
    <w:p w14:paraId="4222A6B4" w14:textId="77777777" w:rsidR="006976E5" w:rsidRDefault="006976E5" w:rsidP="006976E5">
      <w:pPr>
        <w:jc w:val="center"/>
        <w:rPr>
          <w:sz w:val="28"/>
          <w:szCs w:val="28"/>
        </w:rPr>
      </w:pPr>
    </w:p>
    <w:p w14:paraId="46621DDC" w14:textId="77777777" w:rsidR="006976E5" w:rsidRDefault="006976E5" w:rsidP="006976E5">
      <w:pPr>
        <w:jc w:val="center"/>
        <w:rPr>
          <w:sz w:val="28"/>
          <w:szCs w:val="28"/>
        </w:rPr>
      </w:pPr>
    </w:p>
    <w:p w14:paraId="3D204BED" w14:textId="77777777" w:rsidR="006976E5" w:rsidRDefault="006976E5" w:rsidP="006976E5">
      <w:pPr>
        <w:jc w:val="center"/>
        <w:rPr>
          <w:sz w:val="28"/>
          <w:szCs w:val="28"/>
        </w:rPr>
      </w:pPr>
    </w:p>
    <w:p w14:paraId="1B0D961F" w14:textId="77777777" w:rsidR="006976E5" w:rsidRDefault="006976E5" w:rsidP="006976E5">
      <w:pPr>
        <w:jc w:val="center"/>
        <w:rPr>
          <w:sz w:val="28"/>
          <w:szCs w:val="28"/>
        </w:rPr>
      </w:pPr>
    </w:p>
    <w:p w14:paraId="7344E0A0" w14:textId="77777777" w:rsidR="006976E5" w:rsidRDefault="006976E5" w:rsidP="006976E5">
      <w:pPr>
        <w:jc w:val="center"/>
        <w:rPr>
          <w:sz w:val="28"/>
          <w:szCs w:val="28"/>
        </w:rPr>
      </w:pPr>
    </w:p>
    <w:p w14:paraId="346A5143" w14:textId="77777777" w:rsidR="006976E5" w:rsidRDefault="006976E5" w:rsidP="006976E5">
      <w:pPr>
        <w:jc w:val="center"/>
        <w:rPr>
          <w:sz w:val="28"/>
          <w:szCs w:val="28"/>
        </w:rPr>
      </w:pPr>
    </w:p>
    <w:p w14:paraId="6DBC49FC" w14:textId="77777777" w:rsidR="006976E5" w:rsidRDefault="006976E5" w:rsidP="006976E5">
      <w:pPr>
        <w:rPr>
          <w:sz w:val="28"/>
          <w:szCs w:val="28"/>
        </w:rPr>
      </w:pPr>
      <w:r>
        <w:rPr>
          <w:sz w:val="28"/>
          <w:szCs w:val="28"/>
        </w:rPr>
        <w:br w:type="page"/>
      </w:r>
    </w:p>
    <w:p w14:paraId="6B6F2FCC" w14:textId="77777777" w:rsidR="006976E5" w:rsidRDefault="006976E5" w:rsidP="006976E5">
      <w:pPr>
        <w:jc w:val="center"/>
        <w:rPr>
          <w:sz w:val="28"/>
          <w:szCs w:val="28"/>
        </w:rPr>
      </w:pPr>
      <w:r>
        <w:rPr>
          <w:sz w:val="28"/>
          <w:szCs w:val="28"/>
        </w:rPr>
        <w:lastRenderedPageBreak/>
        <w:t>Раздел 4. Перечень плановых мероприятий по энергосбережению                               и повышению энергетической эффективности горячего</w:t>
      </w:r>
      <w:r w:rsidRPr="00EA3750">
        <w:rPr>
          <w:sz w:val="28"/>
          <w:szCs w:val="28"/>
        </w:rPr>
        <w:t xml:space="preserve"> водоснабжения </w:t>
      </w:r>
      <w:r>
        <w:rPr>
          <w:sz w:val="28"/>
          <w:szCs w:val="28"/>
        </w:rPr>
        <w:t xml:space="preserve">                                </w:t>
      </w:r>
      <w:r w:rsidRPr="00EA3750">
        <w:rPr>
          <w:sz w:val="28"/>
          <w:szCs w:val="28"/>
        </w:rPr>
        <w:t>(в том числе по снижению п</w:t>
      </w:r>
      <w:r>
        <w:rPr>
          <w:sz w:val="28"/>
          <w:szCs w:val="28"/>
        </w:rPr>
        <w:t xml:space="preserve">отерь воды при транспортировке)                                   </w:t>
      </w:r>
      <w:r w:rsidRPr="008503D1">
        <w:rPr>
          <w:sz w:val="28"/>
          <w:szCs w:val="28"/>
        </w:rPr>
        <w:t>ОАО «Северо-Кузбасская энергетическая компания</w:t>
      </w:r>
      <w:r>
        <w:rPr>
          <w:sz w:val="28"/>
          <w:szCs w:val="28"/>
        </w:rPr>
        <w:t xml:space="preserve">»  </w:t>
      </w:r>
    </w:p>
    <w:p w14:paraId="23898AA4" w14:textId="77777777" w:rsidR="006976E5" w:rsidRPr="00EA3750" w:rsidRDefault="006976E5" w:rsidP="006976E5">
      <w:pPr>
        <w:jc w:val="center"/>
        <w:rPr>
          <w:sz w:val="28"/>
          <w:szCs w:val="28"/>
        </w:rPr>
      </w:pPr>
      <w:r>
        <w:rPr>
          <w:sz w:val="28"/>
          <w:szCs w:val="28"/>
        </w:rPr>
        <w:t>на потребительском рынке Тайгинского городского округа</w:t>
      </w:r>
    </w:p>
    <w:p w14:paraId="6E986DD9" w14:textId="77777777" w:rsidR="006976E5" w:rsidRDefault="006976E5" w:rsidP="006976E5">
      <w:pPr>
        <w:jc w:val="center"/>
        <w:rPr>
          <w:sz w:val="28"/>
          <w:szCs w:val="28"/>
        </w:rPr>
      </w:pPr>
    </w:p>
    <w:tbl>
      <w:tblPr>
        <w:tblStyle w:val="afb"/>
        <w:tblW w:w="10207" w:type="dxa"/>
        <w:tblInd w:w="-431" w:type="dxa"/>
        <w:tblLook w:val="04A0" w:firstRow="1" w:lastRow="0" w:firstColumn="1" w:lastColumn="0" w:noHBand="0" w:noVBand="1"/>
      </w:tblPr>
      <w:tblGrid>
        <w:gridCol w:w="3334"/>
        <w:gridCol w:w="992"/>
        <w:gridCol w:w="1451"/>
        <w:gridCol w:w="2304"/>
        <w:gridCol w:w="1134"/>
        <w:gridCol w:w="992"/>
      </w:tblGrid>
      <w:tr w:rsidR="006976E5" w14:paraId="4348D962" w14:textId="77777777" w:rsidTr="00062751">
        <w:trPr>
          <w:trHeight w:val="706"/>
        </w:trPr>
        <w:tc>
          <w:tcPr>
            <w:tcW w:w="3334" w:type="dxa"/>
            <w:vMerge w:val="restart"/>
            <w:vAlign w:val="center"/>
          </w:tcPr>
          <w:p w14:paraId="68BB077B" w14:textId="77777777" w:rsidR="006976E5" w:rsidRDefault="006976E5" w:rsidP="00062751">
            <w:pPr>
              <w:jc w:val="center"/>
              <w:rPr>
                <w:sz w:val="28"/>
                <w:szCs w:val="28"/>
              </w:rPr>
            </w:pPr>
            <w:r>
              <w:rPr>
                <w:sz w:val="28"/>
                <w:szCs w:val="28"/>
              </w:rPr>
              <w:t>Наименование мероприятия</w:t>
            </w:r>
          </w:p>
        </w:tc>
        <w:tc>
          <w:tcPr>
            <w:tcW w:w="992" w:type="dxa"/>
            <w:vMerge w:val="restart"/>
            <w:vAlign w:val="center"/>
          </w:tcPr>
          <w:p w14:paraId="6A1AD804" w14:textId="77777777" w:rsidR="006976E5" w:rsidRDefault="006976E5" w:rsidP="00062751">
            <w:pPr>
              <w:jc w:val="center"/>
              <w:rPr>
                <w:sz w:val="28"/>
                <w:szCs w:val="28"/>
              </w:rPr>
            </w:pPr>
            <w:r>
              <w:rPr>
                <w:sz w:val="28"/>
                <w:szCs w:val="28"/>
              </w:rPr>
              <w:t>Срок реали-зации</w:t>
            </w:r>
          </w:p>
        </w:tc>
        <w:tc>
          <w:tcPr>
            <w:tcW w:w="1451" w:type="dxa"/>
            <w:vMerge w:val="restart"/>
          </w:tcPr>
          <w:p w14:paraId="22DE0598" w14:textId="77777777" w:rsidR="006976E5" w:rsidRDefault="006976E5" w:rsidP="00062751">
            <w:pPr>
              <w:jc w:val="center"/>
              <w:rPr>
                <w:sz w:val="28"/>
                <w:szCs w:val="28"/>
              </w:rPr>
            </w:pPr>
            <w:r>
              <w:rPr>
                <w:sz w:val="28"/>
                <w:szCs w:val="28"/>
              </w:rPr>
              <w:t>Финан-совые потреб-ности, тыс. руб. (без НДС)</w:t>
            </w:r>
          </w:p>
        </w:tc>
        <w:tc>
          <w:tcPr>
            <w:tcW w:w="4430" w:type="dxa"/>
            <w:gridSpan w:val="3"/>
            <w:vAlign w:val="center"/>
          </w:tcPr>
          <w:p w14:paraId="3A896086" w14:textId="77777777" w:rsidR="006976E5" w:rsidRDefault="006976E5" w:rsidP="00062751">
            <w:pPr>
              <w:jc w:val="center"/>
              <w:rPr>
                <w:sz w:val="28"/>
                <w:szCs w:val="28"/>
              </w:rPr>
            </w:pPr>
            <w:r>
              <w:rPr>
                <w:sz w:val="28"/>
                <w:szCs w:val="28"/>
              </w:rPr>
              <w:t>Ожидаемый эффект</w:t>
            </w:r>
          </w:p>
        </w:tc>
      </w:tr>
      <w:tr w:rsidR="006976E5" w14:paraId="6A051B2A" w14:textId="77777777" w:rsidTr="00062751">
        <w:trPr>
          <w:trHeight w:val="844"/>
        </w:trPr>
        <w:tc>
          <w:tcPr>
            <w:tcW w:w="3334" w:type="dxa"/>
            <w:vMerge/>
          </w:tcPr>
          <w:p w14:paraId="5CC8633C" w14:textId="77777777" w:rsidR="006976E5" w:rsidRDefault="006976E5" w:rsidP="00062751">
            <w:pPr>
              <w:jc w:val="center"/>
              <w:rPr>
                <w:sz w:val="28"/>
                <w:szCs w:val="28"/>
              </w:rPr>
            </w:pPr>
          </w:p>
        </w:tc>
        <w:tc>
          <w:tcPr>
            <w:tcW w:w="992" w:type="dxa"/>
            <w:vMerge/>
          </w:tcPr>
          <w:p w14:paraId="0E93DE73" w14:textId="77777777" w:rsidR="006976E5" w:rsidRDefault="006976E5" w:rsidP="00062751">
            <w:pPr>
              <w:jc w:val="center"/>
              <w:rPr>
                <w:sz w:val="28"/>
                <w:szCs w:val="28"/>
              </w:rPr>
            </w:pPr>
          </w:p>
        </w:tc>
        <w:tc>
          <w:tcPr>
            <w:tcW w:w="1451" w:type="dxa"/>
            <w:vMerge/>
          </w:tcPr>
          <w:p w14:paraId="59C99999" w14:textId="77777777" w:rsidR="006976E5" w:rsidRDefault="006976E5" w:rsidP="00062751">
            <w:pPr>
              <w:jc w:val="center"/>
              <w:rPr>
                <w:sz w:val="28"/>
                <w:szCs w:val="28"/>
              </w:rPr>
            </w:pPr>
          </w:p>
        </w:tc>
        <w:tc>
          <w:tcPr>
            <w:tcW w:w="2304" w:type="dxa"/>
            <w:vAlign w:val="center"/>
          </w:tcPr>
          <w:p w14:paraId="261668C9" w14:textId="77777777" w:rsidR="006976E5" w:rsidRDefault="006976E5" w:rsidP="00062751">
            <w:pPr>
              <w:jc w:val="center"/>
              <w:rPr>
                <w:sz w:val="28"/>
                <w:szCs w:val="28"/>
              </w:rPr>
            </w:pPr>
            <w:r>
              <w:rPr>
                <w:sz w:val="28"/>
                <w:szCs w:val="28"/>
              </w:rPr>
              <w:t>Наименование показателей</w:t>
            </w:r>
          </w:p>
        </w:tc>
        <w:tc>
          <w:tcPr>
            <w:tcW w:w="1134" w:type="dxa"/>
            <w:vAlign w:val="center"/>
          </w:tcPr>
          <w:p w14:paraId="44BEB791" w14:textId="77777777" w:rsidR="006976E5" w:rsidRDefault="006976E5" w:rsidP="00062751">
            <w:pPr>
              <w:jc w:val="center"/>
              <w:rPr>
                <w:sz w:val="28"/>
                <w:szCs w:val="28"/>
              </w:rPr>
            </w:pPr>
            <w:r>
              <w:rPr>
                <w:sz w:val="28"/>
                <w:szCs w:val="28"/>
              </w:rPr>
              <w:t>тыс. руб.</w:t>
            </w:r>
          </w:p>
        </w:tc>
        <w:tc>
          <w:tcPr>
            <w:tcW w:w="992" w:type="dxa"/>
            <w:vAlign w:val="center"/>
          </w:tcPr>
          <w:p w14:paraId="639519A1" w14:textId="77777777" w:rsidR="006976E5" w:rsidRDefault="006976E5" w:rsidP="00062751">
            <w:pPr>
              <w:jc w:val="center"/>
              <w:rPr>
                <w:sz w:val="28"/>
                <w:szCs w:val="28"/>
              </w:rPr>
            </w:pPr>
            <w:r>
              <w:rPr>
                <w:sz w:val="28"/>
                <w:szCs w:val="28"/>
              </w:rPr>
              <w:t>%</w:t>
            </w:r>
          </w:p>
        </w:tc>
      </w:tr>
      <w:tr w:rsidR="006976E5" w:rsidRPr="0079764E" w14:paraId="733FF48D" w14:textId="77777777" w:rsidTr="00062751">
        <w:tc>
          <w:tcPr>
            <w:tcW w:w="10207" w:type="dxa"/>
            <w:gridSpan w:val="6"/>
          </w:tcPr>
          <w:p w14:paraId="60F006C1" w14:textId="77777777" w:rsidR="006976E5" w:rsidRPr="00EA3750" w:rsidRDefault="006976E5" w:rsidP="00062751">
            <w:pPr>
              <w:pStyle w:val="af9"/>
              <w:jc w:val="center"/>
              <w:rPr>
                <w:sz w:val="28"/>
                <w:szCs w:val="28"/>
              </w:rPr>
            </w:pPr>
            <w:r>
              <w:rPr>
                <w:sz w:val="28"/>
                <w:szCs w:val="28"/>
              </w:rPr>
              <w:t>Горячее</w:t>
            </w:r>
            <w:r w:rsidRPr="00EA3750">
              <w:rPr>
                <w:sz w:val="28"/>
                <w:szCs w:val="28"/>
              </w:rPr>
              <w:t xml:space="preserve"> </w:t>
            </w:r>
            <w:r>
              <w:rPr>
                <w:sz w:val="28"/>
                <w:szCs w:val="28"/>
              </w:rPr>
              <w:t>водоснабжение</w:t>
            </w:r>
          </w:p>
        </w:tc>
      </w:tr>
      <w:tr w:rsidR="006976E5" w14:paraId="086240FF" w14:textId="77777777" w:rsidTr="00062751">
        <w:tc>
          <w:tcPr>
            <w:tcW w:w="3334" w:type="dxa"/>
          </w:tcPr>
          <w:p w14:paraId="7795A846" w14:textId="77777777" w:rsidR="006976E5" w:rsidRPr="0079764E" w:rsidRDefault="006976E5" w:rsidP="00062751">
            <w:pPr>
              <w:jc w:val="center"/>
              <w:rPr>
                <w:color w:val="FF0000"/>
                <w:sz w:val="28"/>
                <w:szCs w:val="28"/>
              </w:rPr>
            </w:pPr>
            <w:r w:rsidRPr="00B33CD8">
              <w:rPr>
                <w:sz w:val="28"/>
                <w:szCs w:val="28"/>
              </w:rPr>
              <w:t>-</w:t>
            </w:r>
          </w:p>
        </w:tc>
        <w:tc>
          <w:tcPr>
            <w:tcW w:w="992" w:type="dxa"/>
            <w:tcBorders>
              <w:top w:val="single" w:sz="4" w:space="0" w:color="auto"/>
              <w:left w:val="nil"/>
              <w:bottom w:val="single" w:sz="4" w:space="0" w:color="auto"/>
              <w:right w:val="single" w:sz="4" w:space="0" w:color="auto"/>
            </w:tcBorders>
            <w:vAlign w:val="center"/>
          </w:tcPr>
          <w:p w14:paraId="43658ABA" w14:textId="77777777" w:rsidR="006976E5" w:rsidRDefault="006976E5" w:rsidP="00062751">
            <w:pPr>
              <w:jc w:val="center"/>
              <w:rPr>
                <w:sz w:val="28"/>
                <w:szCs w:val="28"/>
              </w:rPr>
            </w:pPr>
            <w:r>
              <w:rPr>
                <w:color w:val="000000"/>
                <w:sz w:val="28"/>
                <w:szCs w:val="28"/>
              </w:rPr>
              <w:t>2021</w:t>
            </w:r>
          </w:p>
        </w:tc>
        <w:tc>
          <w:tcPr>
            <w:tcW w:w="1451" w:type="dxa"/>
          </w:tcPr>
          <w:p w14:paraId="2987E0CE" w14:textId="77777777" w:rsidR="006976E5" w:rsidRDefault="006976E5" w:rsidP="00062751">
            <w:pPr>
              <w:jc w:val="center"/>
              <w:rPr>
                <w:sz w:val="28"/>
                <w:szCs w:val="28"/>
              </w:rPr>
            </w:pPr>
            <w:r>
              <w:rPr>
                <w:sz w:val="28"/>
                <w:szCs w:val="28"/>
              </w:rPr>
              <w:t>-</w:t>
            </w:r>
          </w:p>
        </w:tc>
        <w:tc>
          <w:tcPr>
            <w:tcW w:w="2304" w:type="dxa"/>
          </w:tcPr>
          <w:p w14:paraId="5CC81381" w14:textId="77777777" w:rsidR="006976E5" w:rsidRDefault="006976E5" w:rsidP="00062751">
            <w:pPr>
              <w:jc w:val="center"/>
              <w:rPr>
                <w:sz w:val="28"/>
                <w:szCs w:val="28"/>
              </w:rPr>
            </w:pPr>
            <w:r>
              <w:rPr>
                <w:sz w:val="28"/>
                <w:szCs w:val="28"/>
              </w:rPr>
              <w:t>-</w:t>
            </w:r>
          </w:p>
        </w:tc>
        <w:tc>
          <w:tcPr>
            <w:tcW w:w="1134" w:type="dxa"/>
          </w:tcPr>
          <w:p w14:paraId="02A11F72" w14:textId="77777777" w:rsidR="006976E5" w:rsidRDefault="006976E5" w:rsidP="00062751">
            <w:pPr>
              <w:jc w:val="center"/>
              <w:rPr>
                <w:sz w:val="28"/>
                <w:szCs w:val="28"/>
              </w:rPr>
            </w:pPr>
            <w:r>
              <w:rPr>
                <w:sz w:val="28"/>
                <w:szCs w:val="28"/>
              </w:rPr>
              <w:t>-</w:t>
            </w:r>
          </w:p>
        </w:tc>
        <w:tc>
          <w:tcPr>
            <w:tcW w:w="992" w:type="dxa"/>
          </w:tcPr>
          <w:p w14:paraId="7A401B3F" w14:textId="77777777" w:rsidR="006976E5" w:rsidRDefault="006976E5" w:rsidP="00062751">
            <w:pPr>
              <w:jc w:val="center"/>
              <w:rPr>
                <w:sz w:val="28"/>
                <w:szCs w:val="28"/>
              </w:rPr>
            </w:pPr>
            <w:r>
              <w:rPr>
                <w:sz w:val="28"/>
                <w:szCs w:val="28"/>
              </w:rPr>
              <w:t>-</w:t>
            </w:r>
          </w:p>
        </w:tc>
      </w:tr>
      <w:tr w:rsidR="006976E5" w14:paraId="34E7F2A9" w14:textId="77777777" w:rsidTr="00062751">
        <w:tc>
          <w:tcPr>
            <w:tcW w:w="3334" w:type="dxa"/>
          </w:tcPr>
          <w:p w14:paraId="3C64197B" w14:textId="77777777" w:rsidR="006976E5" w:rsidRPr="00B33CD8" w:rsidRDefault="006976E5" w:rsidP="00062751">
            <w:pPr>
              <w:jc w:val="center"/>
              <w:rPr>
                <w:sz w:val="28"/>
                <w:szCs w:val="28"/>
              </w:rPr>
            </w:pPr>
            <w:r>
              <w:rPr>
                <w:sz w:val="28"/>
                <w:szCs w:val="28"/>
              </w:rPr>
              <w:t>-</w:t>
            </w:r>
          </w:p>
        </w:tc>
        <w:tc>
          <w:tcPr>
            <w:tcW w:w="992" w:type="dxa"/>
            <w:tcBorders>
              <w:top w:val="single" w:sz="4" w:space="0" w:color="auto"/>
              <w:left w:val="nil"/>
              <w:bottom w:val="single" w:sz="4" w:space="0" w:color="auto"/>
              <w:right w:val="single" w:sz="4" w:space="0" w:color="auto"/>
            </w:tcBorders>
            <w:vAlign w:val="center"/>
          </w:tcPr>
          <w:p w14:paraId="673248EA" w14:textId="77777777" w:rsidR="006976E5" w:rsidRDefault="006976E5" w:rsidP="00062751">
            <w:pPr>
              <w:jc w:val="center"/>
              <w:rPr>
                <w:sz w:val="28"/>
                <w:szCs w:val="28"/>
              </w:rPr>
            </w:pPr>
            <w:r>
              <w:rPr>
                <w:color w:val="000000"/>
                <w:sz w:val="28"/>
                <w:szCs w:val="28"/>
              </w:rPr>
              <w:t>2022</w:t>
            </w:r>
          </w:p>
        </w:tc>
        <w:tc>
          <w:tcPr>
            <w:tcW w:w="1451" w:type="dxa"/>
          </w:tcPr>
          <w:p w14:paraId="0F2432EB" w14:textId="77777777" w:rsidR="006976E5" w:rsidRDefault="006976E5" w:rsidP="00062751">
            <w:pPr>
              <w:jc w:val="center"/>
              <w:rPr>
                <w:sz w:val="28"/>
                <w:szCs w:val="28"/>
              </w:rPr>
            </w:pPr>
            <w:r>
              <w:rPr>
                <w:sz w:val="28"/>
                <w:szCs w:val="28"/>
              </w:rPr>
              <w:t>-</w:t>
            </w:r>
          </w:p>
        </w:tc>
        <w:tc>
          <w:tcPr>
            <w:tcW w:w="2304" w:type="dxa"/>
          </w:tcPr>
          <w:p w14:paraId="7AC22926" w14:textId="77777777" w:rsidR="006976E5" w:rsidRDefault="006976E5" w:rsidP="00062751">
            <w:pPr>
              <w:jc w:val="center"/>
              <w:rPr>
                <w:sz w:val="28"/>
                <w:szCs w:val="28"/>
              </w:rPr>
            </w:pPr>
            <w:r>
              <w:rPr>
                <w:sz w:val="28"/>
                <w:szCs w:val="28"/>
              </w:rPr>
              <w:t>-</w:t>
            </w:r>
          </w:p>
        </w:tc>
        <w:tc>
          <w:tcPr>
            <w:tcW w:w="1134" w:type="dxa"/>
          </w:tcPr>
          <w:p w14:paraId="05B19776" w14:textId="77777777" w:rsidR="006976E5" w:rsidRDefault="006976E5" w:rsidP="00062751">
            <w:pPr>
              <w:jc w:val="center"/>
              <w:rPr>
                <w:sz w:val="28"/>
                <w:szCs w:val="28"/>
              </w:rPr>
            </w:pPr>
            <w:r>
              <w:rPr>
                <w:sz w:val="28"/>
                <w:szCs w:val="28"/>
              </w:rPr>
              <w:t>-</w:t>
            </w:r>
          </w:p>
        </w:tc>
        <w:tc>
          <w:tcPr>
            <w:tcW w:w="992" w:type="dxa"/>
          </w:tcPr>
          <w:p w14:paraId="090C38B3" w14:textId="77777777" w:rsidR="006976E5" w:rsidRDefault="006976E5" w:rsidP="00062751">
            <w:pPr>
              <w:jc w:val="center"/>
              <w:rPr>
                <w:sz w:val="28"/>
                <w:szCs w:val="28"/>
              </w:rPr>
            </w:pPr>
            <w:r>
              <w:rPr>
                <w:sz w:val="28"/>
                <w:szCs w:val="28"/>
              </w:rPr>
              <w:t>-</w:t>
            </w:r>
          </w:p>
        </w:tc>
      </w:tr>
      <w:tr w:rsidR="006976E5" w14:paraId="792AAB65" w14:textId="77777777" w:rsidTr="00062751">
        <w:tc>
          <w:tcPr>
            <w:tcW w:w="3334" w:type="dxa"/>
          </w:tcPr>
          <w:p w14:paraId="415509BF" w14:textId="77777777" w:rsidR="006976E5" w:rsidRPr="00B33CD8" w:rsidRDefault="006976E5" w:rsidP="00062751">
            <w:pPr>
              <w:jc w:val="center"/>
              <w:rPr>
                <w:sz w:val="28"/>
                <w:szCs w:val="28"/>
              </w:rPr>
            </w:pPr>
            <w:r>
              <w:rPr>
                <w:sz w:val="28"/>
                <w:szCs w:val="28"/>
              </w:rPr>
              <w:t>-</w:t>
            </w:r>
          </w:p>
        </w:tc>
        <w:tc>
          <w:tcPr>
            <w:tcW w:w="992" w:type="dxa"/>
            <w:tcBorders>
              <w:top w:val="single" w:sz="4" w:space="0" w:color="auto"/>
              <w:left w:val="nil"/>
              <w:bottom w:val="single" w:sz="4" w:space="0" w:color="auto"/>
              <w:right w:val="single" w:sz="4" w:space="0" w:color="auto"/>
            </w:tcBorders>
            <w:vAlign w:val="center"/>
          </w:tcPr>
          <w:p w14:paraId="7663C1BF" w14:textId="77777777" w:rsidR="006976E5" w:rsidRDefault="006976E5" w:rsidP="00062751">
            <w:pPr>
              <w:jc w:val="center"/>
              <w:rPr>
                <w:sz w:val="28"/>
                <w:szCs w:val="28"/>
              </w:rPr>
            </w:pPr>
            <w:r>
              <w:rPr>
                <w:color w:val="000000"/>
                <w:sz w:val="28"/>
                <w:szCs w:val="28"/>
              </w:rPr>
              <w:t>2023</w:t>
            </w:r>
          </w:p>
        </w:tc>
        <w:tc>
          <w:tcPr>
            <w:tcW w:w="1451" w:type="dxa"/>
          </w:tcPr>
          <w:p w14:paraId="6C0CA2A9" w14:textId="77777777" w:rsidR="006976E5" w:rsidRDefault="006976E5" w:rsidP="00062751">
            <w:pPr>
              <w:jc w:val="center"/>
              <w:rPr>
                <w:sz w:val="28"/>
                <w:szCs w:val="28"/>
              </w:rPr>
            </w:pPr>
            <w:r>
              <w:rPr>
                <w:sz w:val="28"/>
                <w:szCs w:val="28"/>
              </w:rPr>
              <w:t>-</w:t>
            </w:r>
          </w:p>
        </w:tc>
        <w:tc>
          <w:tcPr>
            <w:tcW w:w="2304" w:type="dxa"/>
          </w:tcPr>
          <w:p w14:paraId="3BC92B59" w14:textId="77777777" w:rsidR="006976E5" w:rsidRDefault="006976E5" w:rsidP="00062751">
            <w:pPr>
              <w:jc w:val="center"/>
              <w:rPr>
                <w:sz w:val="28"/>
                <w:szCs w:val="28"/>
              </w:rPr>
            </w:pPr>
            <w:r>
              <w:rPr>
                <w:sz w:val="28"/>
                <w:szCs w:val="28"/>
              </w:rPr>
              <w:t>-</w:t>
            </w:r>
          </w:p>
        </w:tc>
        <w:tc>
          <w:tcPr>
            <w:tcW w:w="1134" w:type="dxa"/>
          </w:tcPr>
          <w:p w14:paraId="2F90DC36" w14:textId="77777777" w:rsidR="006976E5" w:rsidRDefault="006976E5" w:rsidP="00062751">
            <w:pPr>
              <w:jc w:val="center"/>
              <w:rPr>
                <w:sz w:val="28"/>
                <w:szCs w:val="28"/>
              </w:rPr>
            </w:pPr>
            <w:r>
              <w:rPr>
                <w:sz w:val="28"/>
                <w:szCs w:val="28"/>
              </w:rPr>
              <w:t>-</w:t>
            </w:r>
          </w:p>
        </w:tc>
        <w:tc>
          <w:tcPr>
            <w:tcW w:w="992" w:type="dxa"/>
          </w:tcPr>
          <w:p w14:paraId="635CC627" w14:textId="77777777" w:rsidR="006976E5" w:rsidRDefault="006976E5" w:rsidP="00062751">
            <w:pPr>
              <w:jc w:val="center"/>
              <w:rPr>
                <w:sz w:val="28"/>
                <w:szCs w:val="28"/>
              </w:rPr>
            </w:pPr>
            <w:r>
              <w:rPr>
                <w:sz w:val="28"/>
                <w:szCs w:val="28"/>
              </w:rPr>
              <w:t>-</w:t>
            </w:r>
          </w:p>
        </w:tc>
      </w:tr>
      <w:tr w:rsidR="006976E5" w14:paraId="4A18C8D8" w14:textId="77777777" w:rsidTr="00062751">
        <w:tc>
          <w:tcPr>
            <w:tcW w:w="3334" w:type="dxa"/>
          </w:tcPr>
          <w:p w14:paraId="74FE2ABD" w14:textId="77777777" w:rsidR="006976E5" w:rsidRPr="00B33CD8" w:rsidRDefault="006976E5" w:rsidP="00062751">
            <w:pPr>
              <w:jc w:val="center"/>
              <w:rPr>
                <w:sz w:val="28"/>
                <w:szCs w:val="28"/>
              </w:rPr>
            </w:pPr>
            <w:r>
              <w:rPr>
                <w:sz w:val="28"/>
                <w:szCs w:val="28"/>
              </w:rPr>
              <w:t>-</w:t>
            </w:r>
          </w:p>
        </w:tc>
        <w:tc>
          <w:tcPr>
            <w:tcW w:w="992" w:type="dxa"/>
            <w:tcBorders>
              <w:top w:val="single" w:sz="4" w:space="0" w:color="auto"/>
              <w:left w:val="nil"/>
              <w:bottom w:val="single" w:sz="4" w:space="0" w:color="auto"/>
              <w:right w:val="single" w:sz="4" w:space="0" w:color="auto"/>
            </w:tcBorders>
            <w:vAlign w:val="center"/>
          </w:tcPr>
          <w:p w14:paraId="55BA87F9" w14:textId="77777777" w:rsidR="006976E5" w:rsidRDefault="006976E5" w:rsidP="00062751">
            <w:pPr>
              <w:jc w:val="center"/>
              <w:rPr>
                <w:sz w:val="28"/>
                <w:szCs w:val="28"/>
              </w:rPr>
            </w:pPr>
            <w:r>
              <w:rPr>
                <w:color w:val="000000"/>
                <w:sz w:val="28"/>
                <w:szCs w:val="28"/>
              </w:rPr>
              <w:t>2024</w:t>
            </w:r>
          </w:p>
        </w:tc>
        <w:tc>
          <w:tcPr>
            <w:tcW w:w="1451" w:type="dxa"/>
          </w:tcPr>
          <w:p w14:paraId="6FFF4A46" w14:textId="77777777" w:rsidR="006976E5" w:rsidRDefault="006976E5" w:rsidP="00062751">
            <w:pPr>
              <w:jc w:val="center"/>
              <w:rPr>
                <w:sz w:val="28"/>
                <w:szCs w:val="28"/>
              </w:rPr>
            </w:pPr>
            <w:r>
              <w:rPr>
                <w:sz w:val="28"/>
                <w:szCs w:val="28"/>
              </w:rPr>
              <w:t>-</w:t>
            </w:r>
          </w:p>
        </w:tc>
        <w:tc>
          <w:tcPr>
            <w:tcW w:w="2304" w:type="dxa"/>
          </w:tcPr>
          <w:p w14:paraId="2FD15212" w14:textId="77777777" w:rsidR="006976E5" w:rsidRDefault="006976E5" w:rsidP="00062751">
            <w:pPr>
              <w:jc w:val="center"/>
              <w:rPr>
                <w:sz w:val="28"/>
                <w:szCs w:val="28"/>
              </w:rPr>
            </w:pPr>
            <w:r>
              <w:rPr>
                <w:sz w:val="28"/>
                <w:szCs w:val="28"/>
              </w:rPr>
              <w:t>-</w:t>
            </w:r>
          </w:p>
        </w:tc>
        <w:tc>
          <w:tcPr>
            <w:tcW w:w="1134" w:type="dxa"/>
          </w:tcPr>
          <w:p w14:paraId="0C465316" w14:textId="77777777" w:rsidR="006976E5" w:rsidRDefault="006976E5" w:rsidP="00062751">
            <w:pPr>
              <w:jc w:val="center"/>
              <w:rPr>
                <w:sz w:val="28"/>
                <w:szCs w:val="28"/>
              </w:rPr>
            </w:pPr>
            <w:r>
              <w:rPr>
                <w:sz w:val="28"/>
                <w:szCs w:val="28"/>
              </w:rPr>
              <w:t>-</w:t>
            </w:r>
          </w:p>
        </w:tc>
        <w:tc>
          <w:tcPr>
            <w:tcW w:w="992" w:type="dxa"/>
          </w:tcPr>
          <w:p w14:paraId="00EE1E9B" w14:textId="77777777" w:rsidR="006976E5" w:rsidRDefault="006976E5" w:rsidP="00062751">
            <w:pPr>
              <w:jc w:val="center"/>
              <w:rPr>
                <w:sz w:val="28"/>
                <w:szCs w:val="28"/>
              </w:rPr>
            </w:pPr>
            <w:r>
              <w:rPr>
                <w:sz w:val="28"/>
                <w:szCs w:val="28"/>
              </w:rPr>
              <w:t>-</w:t>
            </w:r>
          </w:p>
        </w:tc>
      </w:tr>
      <w:tr w:rsidR="006976E5" w14:paraId="2304D1AE" w14:textId="77777777" w:rsidTr="00062751">
        <w:tc>
          <w:tcPr>
            <w:tcW w:w="3334" w:type="dxa"/>
          </w:tcPr>
          <w:p w14:paraId="33DDEA93" w14:textId="77777777" w:rsidR="006976E5" w:rsidRPr="00B33CD8" w:rsidRDefault="006976E5" w:rsidP="00062751">
            <w:pPr>
              <w:jc w:val="center"/>
              <w:rPr>
                <w:sz w:val="28"/>
                <w:szCs w:val="28"/>
              </w:rPr>
            </w:pPr>
            <w:r>
              <w:rPr>
                <w:sz w:val="28"/>
                <w:szCs w:val="28"/>
              </w:rPr>
              <w:t>-</w:t>
            </w:r>
          </w:p>
        </w:tc>
        <w:tc>
          <w:tcPr>
            <w:tcW w:w="992" w:type="dxa"/>
            <w:tcBorders>
              <w:top w:val="single" w:sz="4" w:space="0" w:color="auto"/>
              <w:left w:val="nil"/>
              <w:bottom w:val="single" w:sz="4" w:space="0" w:color="auto"/>
              <w:right w:val="single" w:sz="4" w:space="0" w:color="auto"/>
            </w:tcBorders>
            <w:vAlign w:val="center"/>
          </w:tcPr>
          <w:p w14:paraId="637CE21E" w14:textId="77777777" w:rsidR="006976E5" w:rsidRDefault="006976E5" w:rsidP="00062751">
            <w:pPr>
              <w:jc w:val="center"/>
              <w:rPr>
                <w:sz w:val="28"/>
                <w:szCs w:val="28"/>
              </w:rPr>
            </w:pPr>
            <w:r>
              <w:rPr>
                <w:color w:val="000000"/>
                <w:sz w:val="28"/>
                <w:szCs w:val="28"/>
              </w:rPr>
              <w:t>2025</w:t>
            </w:r>
          </w:p>
        </w:tc>
        <w:tc>
          <w:tcPr>
            <w:tcW w:w="1451" w:type="dxa"/>
          </w:tcPr>
          <w:p w14:paraId="48FB7523" w14:textId="77777777" w:rsidR="006976E5" w:rsidRDefault="006976E5" w:rsidP="00062751">
            <w:pPr>
              <w:jc w:val="center"/>
              <w:rPr>
                <w:sz w:val="28"/>
                <w:szCs w:val="28"/>
              </w:rPr>
            </w:pPr>
            <w:r>
              <w:rPr>
                <w:sz w:val="28"/>
                <w:szCs w:val="28"/>
              </w:rPr>
              <w:t>-</w:t>
            </w:r>
          </w:p>
        </w:tc>
        <w:tc>
          <w:tcPr>
            <w:tcW w:w="2304" w:type="dxa"/>
          </w:tcPr>
          <w:p w14:paraId="71C98A31" w14:textId="77777777" w:rsidR="006976E5" w:rsidRDefault="006976E5" w:rsidP="00062751">
            <w:pPr>
              <w:jc w:val="center"/>
              <w:rPr>
                <w:sz w:val="28"/>
                <w:szCs w:val="28"/>
              </w:rPr>
            </w:pPr>
            <w:r>
              <w:rPr>
                <w:sz w:val="28"/>
                <w:szCs w:val="28"/>
              </w:rPr>
              <w:t>-</w:t>
            </w:r>
          </w:p>
        </w:tc>
        <w:tc>
          <w:tcPr>
            <w:tcW w:w="1134" w:type="dxa"/>
          </w:tcPr>
          <w:p w14:paraId="5BC768C5" w14:textId="77777777" w:rsidR="006976E5" w:rsidRDefault="006976E5" w:rsidP="00062751">
            <w:pPr>
              <w:jc w:val="center"/>
              <w:rPr>
                <w:sz w:val="28"/>
                <w:szCs w:val="28"/>
              </w:rPr>
            </w:pPr>
            <w:r>
              <w:rPr>
                <w:sz w:val="28"/>
                <w:szCs w:val="28"/>
              </w:rPr>
              <w:t>-</w:t>
            </w:r>
          </w:p>
        </w:tc>
        <w:tc>
          <w:tcPr>
            <w:tcW w:w="992" w:type="dxa"/>
          </w:tcPr>
          <w:p w14:paraId="0C0B27DC" w14:textId="77777777" w:rsidR="006976E5" w:rsidRDefault="006976E5" w:rsidP="00062751">
            <w:pPr>
              <w:jc w:val="center"/>
              <w:rPr>
                <w:sz w:val="28"/>
                <w:szCs w:val="28"/>
              </w:rPr>
            </w:pPr>
            <w:r>
              <w:rPr>
                <w:sz w:val="28"/>
                <w:szCs w:val="28"/>
              </w:rPr>
              <w:t>-</w:t>
            </w:r>
          </w:p>
        </w:tc>
      </w:tr>
      <w:tr w:rsidR="006976E5" w14:paraId="47A3AF9E" w14:textId="77777777" w:rsidTr="00062751">
        <w:tc>
          <w:tcPr>
            <w:tcW w:w="3334" w:type="dxa"/>
          </w:tcPr>
          <w:p w14:paraId="0AECC0E1" w14:textId="77777777" w:rsidR="006976E5" w:rsidRPr="00B33CD8" w:rsidRDefault="006976E5" w:rsidP="00062751">
            <w:pPr>
              <w:jc w:val="center"/>
              <w:rPr>
                <w:sz w:val="28"/>
                <w:szCs w:val="28"/>
              </w:rPr>
            </w:pPr>
            <w:r>
              <w:rPr>
                <w:sz w:val="28"/>
                <w:szCs w:val="28"/>
              </w:rPr>
              <w:t>-</w:t>
            </w:r>
          </w:p>
        </w:tc>
        <w:tc>
          <w:tcPr>
            <w:tcW w:w="992" w:type="dxa"/>
            <w:tcBorders>
              <w:top w:val="single" w:sz="4" w:space="0" w:color="auto"/>
              <w:left w:val="nil"/>
              <w:bottom w:val="single" w:sz="4" w:space="0" w:color="auto"/>
              <w:right w:val="single" w:sz="4" w:space="0" w:color="auto"/>
            </w:tcBorders>
            <w:vAlign w:val="center"/>
          </w:tcPr>
          <w:p w14:paraId="37B021D9" w14:textId="77777777" w:rsidR="006976E5" w:rsidRDefault="006976E5" w:rsidP="00062751">
            <w:pPr>
              <w:jc w:val="center"/>
              <w:rPr>
                <w:sz w:val="28"/>
                <w:szCs w:val="28"/>
              </w:rPr>
            </w:pPr>
            <w:r>
              <w:rPr>
                <w:color w:val="000000"/>
                <w:sz w:val="28"/>
                <w:szCs w:val="28"/>
              </w:rPr>
              <w:t>2026</w:t>
            </w:r>
          </w:p>
        </w:tc>
        <w:tc>
          <w:tcPr>
            <w:tcW w:w="1451" w:type="dxa"/>
          </w:tcPr>
          <w:p w14:paraId="7B0F5ED1" w14:textId="77777777" w:rsidR="006976E5" w:rsidRDefault="006976E5" w:rsidP="00062751">
            <w:pPr>
              <w:jc w:val="center"/>
              <w:rPr>
                <w:sz w:val="28"/>
                <w:szCs w:val="28"/>
              </w:rPr>
            </w:pPr>
            <w:r>
              <w:rPr>
                <w:sz w:val="28"/>
                <w:szCs w:val="28"/>
              </w:rPr>
              <w:t>-</w:t>
            </w:r>
          </w:p>
        </w:tc>
        <w:tc>
          <w:tcPr>
            <w:tcW w:w="2304" w:type="dxa"/>
          </w:tcPr>
          <w:p w14:paraId="17B561BA" w14:textId="77777777" w:rsidR="006976E5" w:rsidRDefault="006976E5" w:rsidP="00062751">
            <w:pPr>
              <w:jc w:val="center"/>
              <w:rPr>
                <w:sz w:val="28"/>
                <w:szCs w:val="28"/>
              </w:rPr>
            </w:pPr>
            <w:r>
              <w:rPr>
                <w:sz w:val="28"/>
                <w:szCs w:val="28"/>
              </w:rPr>
              <w:t>-</w:t>
            </w:r>
          </w:p>
        </w:tc>
        <w:tc>
          <w:tcPr>
            <w:tcW w:w="1134" w:type="dxa"/>
          </w:tcPr>
          <w:p w14:paraId="2472E255" w14:textId="77777777" w:rsidR="006976E5" w:rsidRDefault="006976E5" w:rsidP="00062751">
            <w:pPr>
              <w:jc w:val="center"/>
              <w:rPr>
                <w:sz w:val="28"/>
                <w:szCs w:val="28"/>
              </w:rPr>
            </w:pPr>
            <w:r>
              <w:rPr>
                <w:sz w:val="28"/>
                <w:szCs w:val="28"/>
              </w:rPr>
              <w:t>-</w:t>
            </w:r>
          </w:p>
        </w:tc>
        <w:tc>
          <w:tcPr>
            <w:tcW w:w="992" w:type="dxa"/>
          </w:tcPr>
          <w:p w14:paraId="66618E79" w14:textId="77777777" w:rsidR="006976E5" w:rsidRDefault="006976E5" w:rsidP="00062751">
            <w:pPr>
              <w:jc w:val="center"/>
              <w:rPr>
                <w:sz w:val="28"/>
                <w:szCs w:val="28"/>
              </w:rPr>
            </w:pPr>
            <w:r>
              <w:rPr>
                <w:sz w:val="28"/>
                <w:szCs w:val="28"/>
              </w:rPr>
              <w:t>-</w:t>
            </w:r>
          </w:p>
        </w:tc>
      </w:tr>
      <w:tr w:rsidR="006976E5" w14:paraId="7F5BA5C5" w14:textId="77777777" w:rsidTr="00062751">
        <w:tc>
          <w:tcPr>
            <w:tcW w:w="3334" w:type="dxa"/>
          </w:tcPr>
          <w:p w14:paraId="6D951D4F" w14:textId="77777777" w:rsidR="006976E5" w:rsidRPr="00B33CD8" w:rsidRDefault="006976E5" w:rsidP="00062751">
            <w:pPr>
              <w:jc w:val="center"/>
              <w:rPr>
                <w:sz w:val="28"/>
                <w:szCs w:val="28"/>
              </w:rPr>
            </w:pPr>
            <w:r>
              <w:rPr>
                <w:sz w:val="28"/>
                <w:szCs w:val="28"/>
              </w:rPr>
              <w:t>-</w:t>
            </w:r>
          </w:p>
        </w:tc>
        <w:tc>
          <w:tcPr>
            <w:tcW w:w="992" w:type="dxa"/>
            <w:tcBorders>
              <w:top w:val="single" w:sz="4" w:space="0" w:color="auto"/>
              <w:left w:val="nil"/>
              <w:bottom w:val="single" w:sz="4" w:space="0" w:color="auto"/>
              <w:right w:val="single" w:sz="4" w:space="0" w:color="auto"/>
            </w:tcBorders>
            <w:vAlign w:val="center"/>
          </w:tcPr>
          <w:p w14:paraId="0C924288" w14:textId="77777777" w:rsidR="006976E5" w:rsidRDefault="006976E5" w:rsidP="00062751">
            <w:pPr>
              <w:jc w:val="center"/>
              <w:rPr>
                <w:sz w:val="28"/>
                <w:szCs w:val="28"/>
              </w:rPr>
            </w:pPr>
            <w:r>
              <w:rPr>
                <w:color w:val="000000"/>
                <w:sz w:val="28"/>
                <w:szCs w:val="28"/>
              </w:rPr>
              <w:t>2027</w:t>
            </w:r>
          </w:p>
        </w:tc>
        <w:tc>
          <w:tcPr>
            <w:tcW w:w="1451" w:type="dxa"/>
          </w:tcPr>
          <w:p w14:paraId="620F255C" w14:textId="77777777" w:rsidR="006976E5" w:rsidRDefault="006976E5" w:rsidP="00062751">
            <w:pPr>
              <w:jc w:val="center"/>
              <w:rPr>
                <w:sz w:val="28"/>
                <w:szCs w:val="28"/>
              </w:rPr>
            </w:pPr>
            <w:r>
              <w:rPr>
                <w:sz w:val="28"/>
                <w:szCs w:val="28"/>
              </w:rPr>
              <w:t>-</w:t>
            </w:r>
          </w:p>
        </w:tc>
        <w:tc>
          <w:tcPr>
            <w:tcW w:w="2304" w:type="dxa"/>
          </w:tcPr>
          <w:p w14:paraId="7A191EF9" w14:textId="77777777" w:rsidR="006976E5" w:rsidRDefault="006976E5" w:rsidP="00062751">
            <w:pPr>
              <w:jc w:val="center"/>
              <w:rPr>
                <w:sz w:val="28"/>
                <w:szCs w:val="28"/>
              </w:rPr>
            </w:pPr>
            <w:r>
              <w:rPr>
                <w:sz w:val="28"/>
                <w:szCs w:val="28"/>
              </w:rPr>
              <w:t>-</w:t>
            </w:r>
          </w:p>
        </w:tc>
        <w:tc>
          <w:tcPr>
            <w:tcW w:w="1134" w:type="dxa"/>
          </w:tcPr>
          <w:p w14:paraId="30C62D85" w14:textId="77777777" w:rsidR="006976E5" w:rsidRDefault="006976E5" w:rsidP="00062751">
            <w:pPr>
              <w:jc w:val="center"/>
              <w:rPr>
                <w:sz w:val="28"/>
                <w:szCs w:val="28"/>
              </w:rPr>
            </w:pPr>
            <w:r>
              <w:rPr>
                <w:sz w:val="28"/>
                <w:szCs w:val="28"/>
              </w:rPr>
              <w:t>-</w:t>
            </w:r>
          </w:p>
        </w:tc>
        <w:tc>
          <w:tcPr>
            <w:tcW w:w="992" w:type="dxa"/>
          </w:tcPr>
          <w:p w14:paraId="3DCD12EB" w14:textId="77777777" w:rsidR="006976E5" w:rsidRDefault="006976E5" w:rsidP="00062751">
            <w:pPr>
              <w:jc w:val="center"/>
              <w:rPr>
                <w:sz w:val="28"/>
                <w:szCs w:val="28"/>
              </w:rPr>
            </w:pPr>
            <w:r>
              <w:rPr>
                <w:sz w:val="28"/>
                <w:szCs w:val="28"/>
              </w:rPr>
              <w:t>-</w:t>
            </w:r>
          </w:p>
        </w:tc>
      </w:tr>
      <w:tr w:rsidR="006976E5" w14:paraId="7902EB44" w14:textId="77777777" w:rsidTr="00062751">
        <w:tc>
          <w:tcPr>
            <w:tcW w:w="3334" w:type="dxa"/>
          </w:tcPr>
          <w:p w14:paraId="79F3860D" w14:textId="77777777" w:rsidR="006976E5" w:rsidRPr="00B33CD8" w:rsidRDefault="006976E5" w:rsidP="00062751">
            <w:pPr>
              <w:jc w:val="center"/>
              <w:rPr>
                <w:sz w:val="28"/>
                <w:szCs w:val="28"/>
              </w:rPr>
            </w:pPr>
            <w:r>
              <w:rPr>
                <w:sz w:val="28"/>
                <w:szCs w:val="28"/>
              </w:rPr>
              <w:t>-</w:t>
            </w:r>
          </w:p>
        </w:tc>
        <w:tc>
          <w:tcPr>
            <w:tcW w:w="992" w:type="dxa"/>
            <w:tcBorders>
              <w:top w:val="single" w:sz="4" w:space="0" w:color="auto"/>
              <w:left w:val="nil"/>
              <w:bottom w:val="single" w:sz="4" w:space="0" w:color="auto"/>
              <w:right w:val="single" w:sz="4" w:space="0" w:color="auto"/>
            </w:tcBorders>
            <w:vAlign w:val="center"/>
          </w:tcPr>
          <w:p w14:paraId="0E6A9AEF" w14:textId="77777777" w:rsidR="006976E5" w:rsidRDefault="006976E5" w:rsidP="00062751">
            <w:pPr>
              <w:jc w:val="center"/>
              <w:rPr>
                <w:sz w:val="28"/>
                <w:szCs w:val="28"/>
              </w:rPr>
            </w:pPr>
            <w:r>
              <w:rPr>
                <w:color w:val="000000"/>
                <w:sz w:val="28"/>
                <w:szCs w:val="28"/>
              </w:rPr>
              <w:t>2028</w:t>
            </w:r>
          </w:p>
        </w:tc>
        <w:tc>
          <w:tcPr>
            <w:tcW w:w="1451" w:type="dxa"/>
          </w:tcPr>
          <w:p w14:paraId="2AC68031" w14:textId="77777777" w:rsidR="006976E5" w:rsidRDefault="006976E5" w:rsidP="00062751">
            <w:pPr>
              <w:jc w:val="center"/>
              <w:rPr>
                <w:sz w:val="28"/>
                <w:szCs w:val="28"/>
              </w:rPr>
            </w:pPr>
            <w:r>
              <w:rPr>
                <w:sz w:val="28"/>
                <w:szCs w:val="28"/>
              </w:rPr>
              <w:t>-</w:t>
            </w:r>
          </w:p>
        </w:tc>
        <w:tc>
          <w:tcPr>
            <w:tcW w:w="2304" w:type="dxa"/>
          </w:tcPr>
          <w:p w14:paraId="1C30A893" w14:textId="77777777" w:rsidR="006976E5" w:rsidRDefault="006976E5" w:rsidP="00062751">
            <w:pPr>
              <w:jc w:val="center"/>
              <w:rPr>
                <w:sz w:val="28"/>
                <w:szCs w:val="28"/>
              </w:rPr>
            </w:pPr>
            <w:r>
              <w:rPr>
                <w:sz w:val="28"/>
                <w:szCs w:val="28"/>
              </w:rPr>
              <w:t>-</w:t>
            </w:r>
          </w:p>
        </w:tc>
        <w:tc>
          <w:tcPr>
            <w:tcW w:w="1134" w:type="dxa"/>
          </w:tcPr>
          <w:p w14:paraId="11BFE1E7" w14:textId="77777777" w:rsidR="006976E5" w:rsidRDefault="006976E5" w:rsidP="00062751">
            <w:pPr>
              <w:jc w:val="center"/>
              <w:rPr>
                <w:sz w:val="28"/>
                <w:szCs w:val="28"/>
              </w:rPr>
            </w:pPr>
            <w:r>
              <w:rPr>
                <w:sz w:val="28"/>
                <w:szCs w:val="28"/>
              </w:rPr>
              <w:t>-</w:t>
            </w:r>
          </w:p>
        </w:tc>
        <w:tc>
          <w:tcPr>
            <w:tcW w:w="992" w:type="dxa"/>
          </w:tcPr>
          <w:p w14:paraId="094A0DDF" w14:textId="77777777" w:rsidR="006976E5" w:rsidRDefault="006976E5" w:rsidP="00062751">
            <w:pPr>
              <w:jc w:val="center"/>
              <w:rPr>
                <w:sz w:val="28"/>
                <w:szCs w:val="28"/>
              </w:rPr>
            </w:pPr>
            <w:r>
              <w:rPr>
                <w:sz w:val="28"/>
                <w:szCs w:val="28"/>
              </w:rPr>
              <w:t>-</w:t>
            </w:r>
          </w:p>
        </w:tc>
      </w:tr>
      <w:tr w:rsidR="006976E5" w14:paraId="3C634C13" w14:textId="77777777" w:rsidTr="00062751">
        <w:tc>
          <w:tcPr>
            <w:tcW w:w="3334" w:type="dxa"/>
          </w:tcPr>
          <w:p w14:paraId="000885F2" w14:textId="77777777" w:rsidR="006976E5" w:rsidRPr="00B33CD8" w:rsidRDefault="006976E5" w:rsidP="00062751">
            <w:pPr>
              <w:jc w:val="center"/>
              <w:rPr>
                <w:sz w:val="28"/>
                <w:szCs w:val="28"/>
              </w:rPr>
            </w:pPr>
            <w:r>
              <w:rPr>
                <w:sz w:val="28"/>
                <w:szCs w:val="28"/>
              </w:rPr>
              <w:t>-</w:t>
            </w:r>
          </w:p>
        </w:tc>
        <w:tc>
          <w:tcPr>
            <w:tcW w:w="992" w:type="dxa"/>
            <w:tcBorders>
              <w:top w:val="single" w:sz="4" w:space="0" w:color="auto"/>
              <w:left w:val="nil"/>
              <w:bottom w:val="single" w:sz="4" w:space="0" w:color="auto"/>
              <w:right w:val="single" w:sz="4" w:space="0" w:color="auto"/>
            </w:tcBorders>
            <w:vAlign w:val="center"/>
          </w:tcPr>
          <w:p w14:paraId="62073A4D" w14:textId="77777777" w:rsidR="006976E5" w:rsidRDefault="006976E5" w:rsidP="00062751">
            <w:pPr>
              <w:jc w:val="center"/>
              <w:rPr>
                <w:sz w:val="28"/>
                <w:szCs w:val="28"/>
              </w:rPr>
            </w:pPr>
            <w:r>
              <w:rPr>
                <w:color w:val="000000"/>
                <w:sz w:val="28"/>
                <w:szCs w:val="28"/>
              </w:rPr>
              <w:t>2029</w:t>
            </w:r>
          </w:p>
        </w:tc>
        <w:tc>
          <w:tcPr>
            <w:tcW w:w="1451" w:type="dxa"/>
          </w:tcPr>
          <w:p w14:paraId="4A548E50" w14:textId="77777777" w:rsidR="006976E5" w:rsidRDefault="006976E5" w:rsidP="00062751">
            <w:pPr>
              <w:jc w:val="center"/>
              <w:rPr>
                <w:sz w:val="28"/>
                <w:szCs w:val="28"/>
              </w:rPr>
            </w:pPr>
            <w:r>
              <w:rPr>
                <w:sz w:val="28"/>
                <w:szCs w:val="28"/>
              </w:rPr>
              <w:t>-</w:t>
            </w:r>
          </w:p>
        </w:tc>
        <w:tc>
          <w:tcPr>
            <w:tcW w:w="2304" w:type="dxa"/>
          </w:tcPr>
          <w:p w14:paraId="28E48195" w14:textId="77777777" w:rsidR="006976E5" w:rsidRDefault="006976E5" w:rsidP="00062751">
            <w:pPr>
              <w:jc w:val="center"/>
              <w:rPr>
                <w:sz w:val="28"/>
                <w:szCs w:val="28"/>
              </w:rPr>
            </w:pPr>
            <w:r>
              <w:rPr>
                <w:sz w:val="28"/>
                <w:szCs w:val="28"/>
              </w:rPr>
              <w:t>-</w:t>
            </w:r>
          </w:p>
        </w:tc>
        <w:tc>
          <w:tcPr>
            <w:tcW w:w="1134" w:type="dxa"/>
          </w:tcPr>
          <w:p w14:paraId="614C07E5" w14:textId="77777777" w:rsidR="006976E5" w:rsidRDefault="006976E5" w:rsidP="00062751">
            <w:pPr>
              <w:jc w:val="center"/>
              <w:rPr>
                <w:sz w:val="28"/>
                <w:szCs w:val="28"/>
              </w:rPr>
            </w:pPr>
            <w:r>
              <w:rPr>
                <w:sz w:val="28"/>
                <w:szCs w:val="28"/>
              </w:rPr>
              <w:t>-</w:t>
            </w:r>
          </w:p>
        </w:tc>
        <w:tc>
          <w:tcPr>
            <w:tcW w:w="992" w:type="dxa"/>
          </w:tcPr>
          <w:p w14:paraId="3CD7C312" w14:textId="77777777" w:rsidR="006976E5" w:rsidRDefault="006976E5" w:rsidP="00062751">
            <w:pPr>
              <w:jc w:val="center"/>
              <w:rPr>
                <w:sz w:val="28"/>
                <w:szCs w:val="28"/>
              </w:rPr>
            </w:pPr>
            <w:r>
              <w:rPr>
                <w:sz w:val="28"/>
                <w:szCs w:val="28"/>
              </w:rPr>
              <w:t>-</w:t>
            </w:r>
          </w:p>
        </w:tc>
      </w:tr>
      <w:tr w:rsidR="006976E5" w14:paraId="0337306E" w14:textId="77777777" w:rsidTr="00062751">
        <w:tc>
          <w:tcPr>
            <w:tcW w:w="3334" w:type="dxa"/>
          </w:tcPr>
          <w:p w14:paraId="486A5A21" w14:textId="77777777" w:rsidR="006976E5" w:rsidRPr="00B33CD8" w:rsidRDefault="006976E5" w:rsidP="00062751">
            <w:pPr>
              <w:jc w:val="center"/>
              <w:rPr>
                <w:sz w:val="28"/>
                <w:szCs w:val="28"/>
              </w:rPr>
            </w:pPr>
            <w:r>
              <w:rPr>
                <w:sz w:val="28"/>
                <w:szCs w:val="28"/>
              </w:rPr>
              <w:t>-</w:t>
            </w:r>
          </w:p>
        </w:tc>
        <w:tc>
          <w:tcPr>
            <w:tcW w:w="992" w:type="dxa"/>
            <w:tcBorders>
              <w:top w:val="single" w:sz="4" w:space="0" w:color="auto"/>
              <w:left w:val="nil"/>
              <w:bottom w:val="single" w:sz="4" w:space="0" w:color="auto"/>
              <w:right w:val="single" w:sz="4" w:space="0" w:color="auto"/>
            </w:tcBorders>
            <w:vAlign w:val="center"/>
          </w:tcPr>
          <w:p w14:paraId="33108D0A" w14:textId="77777777" w:rsidR="006976E5" w:rsidRDefault="006976E5" w:rsidP="00062751">
            <w:pPr>
              <w:jc w:val="center"/>
              <w:rPr>
                <w:sz w:val="28"/>
                <w:szCs w:val="28"/>
              </w:rPr>
            </w:pPr>
            <w:r>
              <w:rPr>
                <w:color w:val="000000"/>
                <w:sz w:val="28"/>
                <w:szCs w:val="28"/>
              </w:rPr>
              <w:t>2030</w:t>
            </w:r>
          </w:p>
        </w:tc>
        <w:tc>
          <w:tcPr>
            <w:tcW w:w="1451" w:type="dxa"/>
          </w:tcPr>
          <w:p w14:paraId="1CFF8570" w14:textId="77777777" w:rsidR="006976E5" w:rsidRDefault="006976E5" w:rsidP="00062751">
            <w:pPr>
              <w:jc w:val="center"/>
              <w:rPr>
                <w:sz w:val="28"/>
                <w:szCs w:val="28"/>
              </w:rPr>
            </w:pPr>
            <w:r>
              <w:rPr>
                <w:sz w:val="28"/>
                <w:szCs w:val="28"/>
              </w:rPr>
              <w:t>-</w:t>
            </w:r>
          </w:p>
        </w:tc>
        <w:tc>
          <w:tcPr>
            <w:tcW w:w="2304" w:type="dxa"/>
          </w:tcPr>
          <w:p w14:paraId="11AED422" w14:textId="77777777" w:rsidR="006976E5" w:rsidRDefault="006976E5" w:rsidP="00062751">
            <w:pPr>
              <w:jc w:val="center"/>
              <w:rPr>
                <w:sz w:val="28"/>
                <w:szCs w:val="28"/>
              </w:rPr>
            </w:pPr>
            <w:r>
              <w:rPr>
                <w:sz w:val="28"/>
                <w:szCs w:val="28"/>
              </w:rPr>
              <w:t>-</w:t>
            </w:r>
          </w:p>
        </w:tc>
        <w:tc>
          <w:tcPr>
            <w:tcW w:w="1134" w:type="dxa"/>
          </w:tcPr>
          <w:p w14:paraId="7B0CE9E6" w14:textId="77777777" w:rsidR="006976E5" w:rsidRDefault="006976E5" w:rsidP="00062751">
            <w:pPr>
              <w:jc w:val="center"/>
              <w:rPr>
                <w:sz w:val="28"/>
                <w:szCs w:val="28"/>
              </w:rPr>
            </w:pPr>
            <w:r>
              <w:rPr>
                <w:sz w:val="28"/>
                <w:szCs w:val="28"/>
              </w:rPr>
              <w:t>-</w:t>
            </w:r>
          </w:p>
        </w:tc>
        <w:tc>
          <w:tcPr>
            <w:tcW w:w="992" w:type="dxa"/>
          </w:tcPr>
          <w:p w14:paraId="39761CAF" w14:textId="77777777" w:rsidR="006976E5" w:rsidRDefault="006976E5" w:rsidP="00062751">
            <w:pPr>
              <w:jc w:val="center"/>
              <w:rPr>
                <w:sz w:val="28"/>
                <w:szCs w:val="28"/>
              </w:rPr>
            </w:pPr>
            <w:r>
              <w:rPr>
                <w:sz w:val="28"/>
                <w:szCs w:val="28"/>
              </w:rPr>
              <w:t>-</w:t>
            </w:r>
          </w:p>
        </w:tc>
      </w:tr>
    </w:tbl>
    <w:p w14:paraId="7749B10B" w14:textId="77777777" w:rsidR="006976E5" w:rsidRDefault="006976E5" w:rsidP="006976E5">
      <w:pPr>
        <w:jc w:val="center"/>
        <w:rPr>
          <w:sz w:val="28"/>
          <w:szCs w:val="28"/>
        </w:rPr>
      </w:pPr>
    </w:p>
    <w:p w14:paraId="6119DEF8" w14:textId="77777777" w:rsidR="006976E5" w:rsidRDefault="006976E5" w:rsidP="006976E5">
      <w:pPr>
        <w:jc w:val="center"/>
        <w:rPr>
          <w:sz w:val="28"/>
          <w:szCs w:val="28"/>
        </w:rPr>
      </w:pPr>
    </w:p>
    <w:p w14:paraId="388BB71F" w14:textId="77777777" w:rsidR="006976E5" w:rsidRDefault="006976E5" w:rsidP="006976E5">
      <w:pPr>
        <w:jc w:val="center"/>
        <w:rPr>
          <w:sz w:val="28"/>
          <w:szCs w:val="28"/>
        </w:rPr>
      </w:pPr>
    </w:p>
    <w:p w14:paraId="62FCF0BC" w14:textId="77777777" w:rsidR="006976E5" w:rsidRDefault="006976E5" w:rsidP="006976E5">
      <w:pPr>
        <w:ind w:left="-142" w:right="-144"/>
        <w:jc w:val="center"/>
        <w:rPr>
          <w:sz w:val="28"/>
          <w:szCs w:val="28"/>
        </w:rPr>
      </w:pPr>
    </w:p>
    <w:p w14:paraId="1CAC3949" w14:textId="77777777" w:rsidR="006976E5" w:rsidRDefault="006976E5" w:rsidP="006976E5">
      <w:pPr>
        <w:ind w:left="-142" w:right="-144"/>
        <w:jc w:val="center"/>
        <w:rPr>
          <w:sz w:val="28"/>
          <w:szCs w:val="28"/>
        </w:rPr>
      </w:pPr>
    </w:p>
    <w:p w14:paraId="161E68F5" w14:textId="77777777" w:rsidR="006976E5" w:rsidRDefault="006976E5" w:rsidP="006976E5">
      <w:pPr>
        <w:ind w:left="-142" w:right="-144"/>
        <w:jc w:val="center"/>
        <w:rPr>
          <w:sz w:val="28"/>
          <w:szCs w:val="28"/>
        </w:rPr>
      </w:pPr>
    </w:p>
    <w:p w14:paraId="27AD44C4" w14:textId="77777777" w:rsidR="006976E5" w:rsidRPr="00875E26" w:rsidRDefault="006976E5" w:rsidP="006976E5">
      <w:pPr>
        <w:ind w:left="-142" w:right="-144"/>
        <w:jc w:val="center"/>
      </w:pPr>
    </w:p>
    <w:p w14:paraId="3D33CACD" w14:textId="77777777" w:rsidR="006976E5" w:rsidRDefault="006976E5" w:rsidP="006976E5">
      <w:pPr>
        <w:ind w:left="-142" w:right="-144"/>
        <w:jc w:val="center"/>
        <w:rPr>
          <w:sz w:val="28"/>
          <w:szCs w:val="28"/>
        </w:rPr>
      </w:pPr>
    </w:p>
    <w:p w14:paraId="06F7EBC6" w14:textId="77777777" w:rsidR="006976E5" w:rsidRDefault="006976E5" w:rsidP="006976E5">
      <w:pPr>
        <w:ind w:left="-142" w:right="-144"/>
        <w:jc w:val="center"/>
        <w:rPr>
          <w:sz w:val="28"/>
          <w:szCs w:val="28"/>
        </w:rPr>
      </w:pPr>
    </w:p>
    <w:p w14:paraId="701CC17A" w14:textId="77777777" w:rsidR="006976E5" w:rsidRDefault="006976E5" w:rsidP="006976E5">
      <w:pPr>
        <w:ind w:left="-142" w:right="-144"/>
        <w:jc w:val="center"/>
        <w:rPr>
          <w:sz w:val="28"/>
          <w:szCs w:val="28"/>
        </w:rPr>
      </w:pPr>
    </w:p>
    <w:p w14:paraId="1A374827" w14:textId="77777777" w:rsidR="006976E5" w:rsidRDefault="006976E5" w:rsidP="006976E5">
      <w:pPr>
        <w:ind w:left="-142" w:right="-144"/>
        <w:jc w:val="center"/>
        <w:rPr>
          <w:sz w:val="28"/>
          <w:szCs w:val="28"/>
        </w:rPr>
      </w:pPr>
    </w:p>
    <w:p w14:paraId="55D7CA1F" w14:textId="77777777" w:rsidR="006976E5" w:rsidRDefault="006976E5" w:rsidP="006976E5">
      <w:pPr>
        <w:ind w:left="-142" w:right="-144"/>
        <w:jc w:val="center"/>
        <w:rPr>
          <w:sz w:val="28"/>
          <w:szCs w:val="28"/>
        </w:rPr>
      </w:pPr>
    </w:p>
    <w:p w14:paraId="5271EBD1" w14:textId="77777777" w:rsidR="006976E5" w:rsidRDefault="006976E5" w:rsidP="006976E5">
      <w:pPr>
        <w:ind w:left="-142" w:right="-144"/>
        <w:jc w:val="center"/>
        <w:rPr>
          <w:sz w:val="28"/>
          <w:szCs w:val="28"/>
        </w:rPr>
      </w:pPr>
    </w:p>
    <w:p w14:paraId="7770819F" w14:textId="77777777" w:rsidR="006976E5" w:rsidRDefault="006976E5" w:rsidP="006976E5">
      <w:pPr>
        <w:ind w:left="-142" w:right="-144"/>
        <w:jc w:val="center"/>
        <w:rPr>
          <w:sz w:val="28"/>
          <w:szCs w:val="28"/>
        </w:rPr>
      </w:pPr>
    </w:p>
    <w:p w14:paraId="3229A2A7" w14:textId="77777777" w:rsidR="006976E5" w:rsidRDefault="006976E5" w:rsidP="006976E5">
      <w:pPr>
        <w:ind w:left="-142" w:right="-144"/>
        <w:jc w:val="center"/>
        <w:rPr>
          <w:sz w:val="28"/>
          <w:szCs w:val="28"/>
        </w:rPr>
      </w:pPr>
    </w:p>
    <w:p w14:paraId="0251BE1C" w14:textId="77777777" w:rsidR="006976E5" w:rsidRDefault="006976E5" w:rsidP="006976E5">
      <w:pPr>
        <w:ind w:left="-142" w:right="-144"/>
        <w:jc w:val="center"/>
        <w:rPr>
          <w:sz w:val="28"/>
          <w:szCs w:val="28"/>
        </w:rPr>
      </w:pPr>
    </w:p>
    <w:p w14:paraId="14F6D8B2" w14:textId="77777777" w:rsidR="006976E5" w:rsidRDefault="006976E5" w:rsidP="006976E5">
      <w:pPr>
        <w:ind w:left="-142" w:right="-144"/>
        <w:jc w:val="center"/>
        <w:rPr>
          <w:sz w:val="28"/>
          <w:szCs w:val="28"/>
        </w:rPr>
        <w:sectPr w:rsidR="006976E5" w:rsidSect="00866DB6">
          <w:pgSz w:w="11906" w:h="16838"/>
          <w:pgMar w:top="851" w:right="851" w:bottom="709" w:left="1701" w:header="709" w:footer="709" w:gutter="0"/>
          <w:cols w:space="708"/>
          <w:titlePg/>
          <w:docGrid w:linePitch="360"/>
        </w:sectPr>
      </w:pPr>
    </w:p>
    <w:p w14:paraId="5CE3D1B2" w14:textId="77777777" w:rsidR="006976E5" w:rsidRPr="00242506" w:rsidRDefault="006976E5" w:rsidP="006976E5">
      <w:pPr>
        <w:jc w:val="center"/>
        <w:rPr>
          <w:bCs/>
          <w:color w:val="000000" w:themeColor="text1"/>
          <w:sz w:val="28"/>
          <w:szCs w:val="28"/>
        </w:rPr>
      </w:pPr>
      <w:r w:rsidRPr="00242506">
        <w:rPr>
          <w:color w:val="000000" w:themeColor="text1"/>
          <w:sz w:val="28"/>
          <w:szCs w:val="28"/>
        </w:rPr>
        <w:lastRenderedPageBreak/>
        <w:t>Раздел 5. Планируемые объемы подачи горячей воды потребителям</w:t>
      </w:r>
      <w:r w:rsidRPr="00242506">
        <w:rPr>
          <w:bCs/>
          <w:color w:val="000000" w:themeColor="text1"/>
          <w:sz w:val="28"/>
          <w:szCs w:val="28"/>
        </w:rPr>
        <w:t xml:space="preserve"> </w:t>
      </w:r>
    </w:p>
    <w:p w14:paraId="2AF090E0" w14:textId="77777777" w:rsidR="006976E5" w:rsidRPr="00242506" w:rsidRDefault="006976E5" w:rsidP="006976E5">
      <w:pPr>
        <w:jc w:val="center"/>
        <w:rPr>
          <w:bCs/>
          <w:color w:val="000000" w:themeColor="text1"/>
          <w:sz w:val="28"/>
          <w:szCs w:val="28"/>
        </w:rPr>
      </w:pPr>
      <w:r w:rsidRPr="00242506">
        <w:rPr>
          <w:bCs/>
          <w:color w:val="000000" w:themeColor="text1"/>
          <w:sz w:val="28"/>
          <w:szCs w:val="28"/>
        </w:rPr>
        <w:t>ОАО «Северо-Кузбасская энергетическая компания»</w:t>
      </w:r>
    </w:p>
    <w:p w14:paraId="69F2BAD6" w14:textId="77777777" w:rsidR="006976E5" w:rsidRDefault="006976E5" w:rsidP="006976E5">
      <w:pPr>
        <w:jc w:val="center"/>
        <w:rPr>
          <w:bCs/>
          <w:color w:val="000000" w:themeColor="text1"/>
          <w:sz w:val="28"/>
          <w:szCs w:val="28"/>
        </w:rPr>
      </w:pPr>
      <w:r w:rsidRPr="00242506">
        <w:rPr>
          <w:bCs/>
          <w:color w:val="000000" w:themeColor="text1"/>
          <w:sz w:val="28"/>
          <w:szCs w:val="28"/>
        </w:rPr>
        <w:t>на потребительском рынке Тайгинского городского округа</w:t>
      </w:r>
    </w:p>
    <w:tbl>
      <w:tblPr>
        <w:tblStyle w:val="28"/>
        <w:tblpPr w:leftFromText="180" w:rightFromText="180" w:vertAnchor="text" w:horzAnchor="margin" w:tblpY="215"/>
        <w:tblW w:w="15450" w:type="dxa"/>
        <w:tblLayout w:type="fixed"/>
        <w:tblLook w:val="04A0" w:firstRow="1" w:lastRow="0" w:firstColumn="1" w:lastColumn="0" w:noHBand="0" w:noVBand="1"/>
      </w:tblPr>
      <w:tblGrid>
        <w:gridCol w:w="878"/>
        <w:gridCol w:w="1761"/>
        <w:gridCol w:w="1155"/>
        <w:gridCol w:w="1836"/>
        <w:gridCol w:w="1227"/>
        <w:gridCol w:w="1227"/>
        <w:gridCol w:w="2454"/>
        <w:gridCol w:w="1227"/>
        <w:gridCol w:w="1231"/>
        <w:gridCol w:w="1227"/>
        <w:gridCol w:w="1227"/>
      </w:tblGrid>
      <w:tr w:rsidR="006976E5" w:rsidRPr="003A071E" w14:paraId="0ADBF41D" w14:textId="77777777" w:rsidTr="00062751">
        <w:trPr>
          <w:trHeight w:val="666"/>
        </w:trPr>
        <w:tc>
          <w:tcPr>
            <w:tcW w:w="878" w:type="dxa"/>
            <w:vMerge w:val="restart"/>
            <w:vAlign w:val="center"/>
          </w:tcPr>
          <w:p w14:paraId="1FF69F4D" w14:textId="77777777" w:rsidR="006976E5" w:rsidRPr="003A071E" w:rsidRDefault="006976E5" w:rsidP="00062751">
            <w:pPr>
              <w:jc w:val="center"/>
            </w:pPr>
            <w:r w:rsidRPr="003A071E">
              <w:t>№ п/п</w:t>
            </w:r>
          </w:p>
        </w:tc>
        <w:tc>
          <w:tcPr>
            <w:tcW w:w="1761" w:type="dxa"/>
            <w:vMerge w:val="restart"/>
            <w:vAlign w:val="center"/>
          </w:tcPr>
          <w:p w14:paraId="534A149A" w14:textId="77777777" w:rsidR="006976E5" w:rsidRPr="003A071E" w:rsidRDefault="006976E5" w:rsidP="00062751">
            <w:pPr>
              <w:jc w:val="center"/>
            </w:pPr>
            <w:r w:rsidRPr="003A071E">
              <w:t>Наименова-ние показателя</w:t>
            </w:r>
          </w:p>
        </w:tc>
        <w:tc>
          <w:tcPr>
            <w:tcW w:w="1155" w:type="dxa"/>
            <w:vMerge w:val="restart"/>
            <w:vAlign w:val="center"/>
          </w:tcPr>
          <w:p w14:paraId="5C054AA9" w14:textId="77777777" w:rsidR="006976E5" w:rsidRPr="003A071E" w:rsidRDefault="006976E5" w:rsidP="00062751">
            <w:pPr>
              <w:ind w:left="-87" w:right="-159"/>
              <w:jc w:val="center"/>
            </w:pPr>
            <w:r w:rsidRPr="003A071E">
              <w:t>Ед. изм.</w:t>
            </w:r>
          </w:p>
        </w:tc>
        <w:tc>
          <w:tcPr>
            <w:tcW w:w="1836" w:type="dxa"/>
            <w:vAlign w:val="center"/>
          </w:tcPr>
          <w:p w14:paraId="520E12C1" w14:textId="77777777" w:rsidR="006976E5" w:rsidRPr="003A071E" w:rsidRDefault="006976E5" w:rsidP="00062751">
            <w:pPr>
              <w:jc w:val="center"/>
            </w:pPr>
            <w:r w:rsidRPr="008D0E5F">
              <w:t>2021 год</w:t>
            </w:r>
          </w:p>
        </w:tc>
        <w:tc>
          <w:tcPr>
            <w:tcW w:w="2454" w:type="dxa"/>
            <w:gridSpan w:val="2"/>
            <w:vAlign w:val="center"/>
          </w:tcPr>
          <w:p w14:paraId="00F25C65" w14:textId="77777777" w:rsidR="006976E5" w:rsidRPr="003A071E" w:rsidRDefault="006976E5" w:rsidP="00062751">
            <w:pPr>
              <w:jc w:val="center"/>
            </w:pPr>
            <w:r w:rsidRPr="008D0E5F">
              <w:t>2022 год</w:t>
            </w:r>
          </w:p>
        </w:tc>
        <w:tc>
          <w:tcPr>
            <w:tcW w:w="2454" w:type="dxa"/>
            <w:vAlign w:val="center"/>
          </w:tcPr>
          <w:p w14:paraId="6CCF3FD8" w14:textId="77777777" w:rsidR="006976E5" w:rsidRPr="003A071E" w:rsidRDefault="006976E5" w:rsidP="00062751">
            <w:pPr>
              <w:jc w:val="center"/>
            </w:pPr>
            <w:r w:rsidRPr="008D0E5F">
              <w:t>2023 год</w:t>
            </w:r>
          </w:p>
        </w:tc>
        <w:tc>
          <w:tcPr>
            <w:tcW w:w="2458" w:type="dxa"/>
            <w:gridSpan w:val="2"/>
            <w:vAlign w:val="center"/>
          </w:tcPr>
          <w:p w14:paraId="65D1214D" w14:textId="77777777" w:rsidR="006976E5" w:rsidRPr="003A071E" w:rsidRDefault="006976E5" w:rsidP="00062751">
            <w:pPr>
              <w:jc w:val="center"/>
            </w:pPr>
            <w:r>
              <w:t>2024</w:t>
            </w:r>
            <w:r w:rsidRPr="003A071E">
              <w:t xml:space="preserve"> год</w:t>
            </w:r>
          </w:p>
        </w:tc>
        <w:tc>
          <w:tcPr>
            <w:tcW w:w="2454" w:type="dxa"/>
            <w:gridSpan w:val="2"/>
            <w:vAlign w:val="center"/>
          </w:tcPr>
          <w:p w14:paraId="22F778A4" w14:textId="77777777" w:rsidR="006976E5" w:rsidRPr="003A071E" w:rsidRDefault="006976E5" w:rsidP="00062751">
            <w:pPr>
              <w:jc w:val="center"/>
            </w:pPr>
            <w:r>
              <w:t>2025</w:t>
            </w:r>
            <w:r w:rsidRPr="003A071E">
              <w:t xml:space="preserve"> год</w:t>
            </w:r>
          </w:p>
        </w:tc>
      </w:tr>
      <w:tr w:rsidR="006976E5" w:rsidRPr="003A071E" w14:paraId="4E379B00" w14:textId="77777777" w:rsidTr="00062751">
        <w:trPr>
          <w:trHeight w:val="927"/>
        </w:trPr>
        <w:tc>
          <w:tcPr>
            <w:tcW w:w="878" w:type="dxa"/>
            <w:vMerge/>
          </w:tcPr>
          <w:p w14:paraId="3330A96B" w14:textId="77777777" w:rsidR="006976E5" w:rsidRPr="003A071E" w:rsidRDefault="006976E5" w:rsidP="00062751">
            <w:pPr>
              <w:jc w:val="both"/>
            </w:pPr>
          </w:p>
        </w:tc>
        <w:tc>
          <w:tcPr>
            <w:tcW w:w="1761" w:type="dxa"/>
            <w:vMerge/>
          </w:tcPr>
          <w:p w14:paraId="6CE04024" w14:textId="77777777" w:rsidR="006976E5" w:rsidRPr="003A071E" w:rsidRDefault="006976E5" w:rsidP="00062751">
            <w:pPr>
              <w:jc w:val="both"/>
            </w:pPr>
          </w:p>
        </w:tc>
        <w:tc>
          <w:tcPr>
            <w:tcW w:w="1155" w:type="dxa"/>
            <w:vMerge/>
          </w:tcPr>
          <w:p w14:paraId="72098FD9" w14:textId="77777777" w:rsidR="006976E5" w:rsidRPr="003A071E" w:rsidRDefault="006976E5" w:rsidP="00062751">
            <w:pPr>
              <w:jc w:val="both"/>
            </w:pPr>
          </w:p>
        </w:tc>
        <w:tc>
          <w:tcPr>
            <w:tcW w:w="1836" w:type="dxa"/>
            <w:vAlign w:val="center"/>
          </w:tcPr>
          <w:p w14:paraId="73E071E3" w14:textId="77777777" w:rsidR="006976E5" w:rsidRPr="003A071E" w:rsidRDefault="006976E5" w:rsidP="00062751">
            <w:pPr>
              <w:ind w:left="-119" w:right="-150"/>
              <w:jc w:val="center"/>
            </w:pPr>
            <w:r>
              <w:t>с 29</w:t>
            </w:r>
            <w:r w:rsidRPr="003A071E">
              <w:t>.</w:t>
            </w:r>
            <w:r>
              <w:t>12</w:t>
            </w:r>
            <w:r w:rsidRPr="003A071E">
              <w:t>. по 31.12</w:t>
            </w:r>
          </w:p>
        </w:tc>
        <w:tc>
          <w:tcPr>
            <w:tcW w:w="1227" w:type="dxa"/>
            <w:vAlign w:val="center"/>
          </w:tcPr>
          <w:p w14:paraId="047E0DA0" w14:textId="77777777" w:rsidR="006976E5" w:rsidRPr="003A071E" w:rsidRDefault="006976E5" w:rsidP="00062751">
            <w:pPr>
              <w:jc w:val="center"/>
            </w:pPr>
            <w:r w:rsidRPr="003A071E">
              <w:t xml:space="preserve">с 01.01. </w:t>
            </w:r>
          </w:p>
          <w:p w14:paraId="72DD65D9" w14:textId="77777777" w:rsidR="006976E5" w:rsidRPr="003A071E" w:rsidRDefault="006976E5" w:rsidP="00062751">
            <w:pPr>
              <w:jc w:val="center"/>
            </w:pPr>
            <w:r w:rsidRPr="003A071E">
              <w:t>по 30.06.</w:t>
            </w:r>
          </w:p>
        </w:tc>
        <w:tc>
          <w:tcPr>
            <w:tcW w:w="1227" w:type="dxa"/>
            <w:vAlign w:val="center"/>
          </w:tcPr>
          <w:p w14:paraId="329934E9" w14:textId="77777777" w:rsidR="006976E5" w:rsidRPr="003A071E" w:rsidRDefault="006976E5" w:rsidP="00062751">
            <w:pPr>
              <w:jc w:val="center"/>
            </w:pPr>
            <w:r w:rsidRPr="003A071E">
              <w:t xml:space="preserve">с 01.07. </w:t>
            </w:r>
          </w:p>
          <w:p w14:paraId="3A8FAAE2" w14:textId="77777777" w:rsidR="006976E5" w:rsidRPr="003A071E" w:rsidRDefault="006976E5" w:rsidP="00062751">
            <w:pPr>
              <w:jc w:val="center"/>
            </w:pPr>
            <w:r w:rsidRPr="003A071E">
              <w:t>по 31.12</w:t>
            </w:r>
            <w:r>
              <w:t>.</w:t>
            </w:r>
          </w:p>
        </w:tc>
        <w:tc>
          <w:tcPr>
            <w:tcW w:w="2454" w:type="dxa"/>
            <w:vAlign w:val="center"/>
          </w:tcPr>
          <w:p w14:paraId="349B6A95" w14:textId="77777777" w:rsidR="006976E5" w:rsidRPr="003A071E" w:rsidRDefault="006976E5" w:rsidP="00062751">
            <w:pPr>
              <w:jc w:val="center"/>
            </w:pPr>
            <w:r w:rsidRPr="003A071E">
              <w:t xml:space="preserve">с 01.01. </w:t>
            </w:r>
          </w:p>
          <w:p w14:paraId="49549EBC" w14:textId="77777777" w:rsidR="006976E5" w:rsidRPr="003A071E" w:rsidRDefault="006976E5" w:rsidP="00062751">
            <w:pPr>
              <w:jc w:val="center"/>
            </w:pPr>
            <w:r w:rsidRPr="003A071E">
              <w:t>по 31.12</w:t>
            </w:r>
            <w:r>
              <w:t>.</w:t>
            </w:r>
          </w:p>
        </w:tc>
        <w:tc>
          <w:tcPr>
            <w:tcW w:w="1227" w:type="dxa"/>
            <w:vAlign w:val="center"/>
          </w:tcPr>
          <w:p w14:paraId="4E5A6C83" w14:textId="77777777" w:rsidR="006976E5" w:rsidRPr="003A071E" w:rsidRDefault="006976E5" w:rsidP="00062751">
            <w:pPr>
              <w:jc w:val="center"/>
            </w:pPr>
            <w:r w:rsidRPr="003A071E">
              <w:t xml:space="preserve">с 01.01. </w:t>
            </w:r>
          </w:p>
          <w:p w14:paraId="7E01ABBD" w14:textId="77777777" w:rsidR="006976E5" w:rsidRPr="003A071E" w:rsidRDefault="006976E5" w:rsidP="00062751">
            <w:pPr>
              <w:jc w:val="center"/>
            </w:pPr>
            <w:r w:rsidRPr="003A071E">
              <w:t>по 30.06.</w:t>
            </w:r>
          </w:p>
        </w:tc>
        <w:tc>
          <w:tcPr>
            <w:tcW w:w="1231" w:type="dxa"/>
            <w:vAlign w:val="center"/>
          </w:tcPr>
          <w:p w14:paraId="21265CCF" w14:textId="77777777" w:rsidR="006976E5" w:rsidRPr="003A071E" w:rsidRDefault="006976E5" w:rsidP="00062751">
            <w:pPr>
              <w:jc w:val="center"/>
            </w:pPr>
            <w:r w:rsidRPr="003A071E">
              <w:t>с 01.07.</w:t>
            </w:r>
          </w:p>
          <w:p w14:paraId="57C34172" w14:textId="77777777" w:rsidR="006976E5" w:rsidRPr="003A071E" w:rsidRDefault="006976E5" w:rsidP="00062751">
            <w:pPr>
              <w:jc w:val="center"/>
            </w:pPr>
            <w:r w:rsidRPr="003A071E">
              <w:t xml:space="preserve"> по 31.12</w:t>
            </w:r>
            <w:r>
              <w:t>.</w:t>
            </w:r>
          </w:p>
        </w:tc>
        <w:tc>
          <w:tcPr>
            <w:tcW w:w="1227" w:type="dxa"/>
            <w:vAlign w:val="center"/>
          </w:tcPr>
          <w:p w14:paraId="78B2A0DB" w14:textId="77777777" w:rsidR="006976E5" w:rsidRPr="003A071E" w:rsidRDefault="006976E5" w:rsidP="00062751">
            <w:pPr>
              <w:jc w:val="center"/>
            </w:pPr>
            <w:r w:rsidRPr="003A071E">
              <w:t xml:space="preserve">с 01.01. </w:t>
            </w:r>
          </w:p>
          <w:p w14:paraId="77D1E7B8" w14:textId="77777777" w:rsidR="006976E5" w:rsidRPr="003A071E" w:rsidRDefault="006976E5" w:rsidP="00062751">
            <w:pPr>
              <w:jc w:val="center"/>
            </w:pPr>
            <w:r w:rsidRPr="003A071E">
              <w:t>по 30.06.</w:t>
            </w:r>
          </w:p>
        </w:tc>
        <w:tc>
          <w:tcPr>
            <w:tcW w:w="1227" w:type="dxa"/>
            <w:vAlign w:val="center"/>
          </w:tcPr>
          <w:p w14:paraId="4AB368EA" w14:textId="77777777" w:rsidR="006976E5" w:rsidRPr="003A071E" w:rsidRDefault="006976E5" w:rsidP="00062751">
            <w:pPr>
              <w:jc w:val="center"/>
            </w:pPr>
            <w:r w:rsidRPr="003A071E">
              <w:t>с 01.07.</w:t>
            </w:r>
          </w:p>
          <w:p w14:paraId="5FCCC893" w14:textId="77777777" w:rsidR="006976E5" w:rsidRPr="003A071E" w:rsidRDefault="006976E5" w:rsidP="00062751">
            <w:pPr>
              <w:jc w:val="center"/>
            </w:pPr>
            <w:r w:rsidRPr="003A071E">
              <w:t xml:space="preserve"> по 31.12</w:t>
            </w:r>
            <w:r>
              <w:t>.</w:t>
            </w:r>
          </w:p>
        </w:tc>
      </w:tr>
      <w:tr w:rsidR="006976E5" w:rsidRPr="003A071E" w14:paraId="1FF8C6C7" w14:textId="77777777" w:rsidTr="00062751">
        <w:trPr>
          <w:trHeight w:val="250"/>
        </w:trPr>
        <w:tc>
          <w:tcPr>
            <w:tcW w:w="878" w:type="dxa"/>
          </w:tcPr>
          <w:p w14:paraId="4642228C" w14:textId="77777777" w:rsidR="006976E5" w:rsidRPr="003A071E" w:rsidRDefault="006976E5" w:rsidP="00062751">
            <w:pPr>
              <w:jc w:val="center"/>
            </w:pPr>
            <w:r w:rsidRPr="003A071E">
              <w:t>1</w:t>
            </w:r>
          </w:p>
        </w:tc>
        <w:tc>
          <w:tcPr>
            <w:tcW w:w="1761" w:type="dxa"/>
          </w:tcPr>
          <w:p w14:paraId="72341CA3" w14:textId="77777777" w:rsidR="006976E5" w:rsidRPr="003A071E" w:rsidRDefault="006976E5" w:rsidP="00062751">
            <w:pPr>
              <w:jc w:val="center"/>
            </w:pPr>
            <w:r w:rsidRPr="003A071E">
              <w:t>2</w:t>
            </w:r>
          </w:p>
        </w:tc>
        <w:tc>
          <w:tcPr>
            <w:tcW w:w="1155" w:type="dxa"/>
          </w:tcPr>
          <w:p w14:paraId="543B99DE" w14:textId="77777777" w:rsidR="006976E5" w:rsidRPr="003A071E" w:rsidRDefault="006976E5" w:rsidP="00062751">
            <w:pPr>
              <w:jc w:val="center"/>
            </w:pPr>
            <w:r w:rsidRPr="003A071E">
              <w:t>3</w:t>
            </w:r>
          </w:p>
        </w:tc>
        <w:tc>
          <w:tcPr>
            <w:tcW w:w="1836" w:type="dxa"/>
            <w:vAlign w:val="center"/>
          </w:tcPr>
          <w:p w14:paraId="0D8AAED8" w14:textId="77777777" w:rsidR="006976E5" w:rsidRPr="003A071E" w:rsidRDefault="006976E5" w:rsidP="00062751">
            <w:pPr>
              <w:jc w:val="center"/>
            </w:pPr>
            <w:r>
              <w:t>4</w:t>
            </w:r>
          </w:p>
        </w:tc>
        <w:tc>
          <w:tcPr>
            <w:tcW w:w="1227" w:type="dxa"/>
            <w:vAlign w:val="center"/>
          </w:tcPr>
          <w:p w14:paraId="1C625C1A" w14:textId="77777777" w:rsidR="006976E5" w:rsidRPr="003A071E" w:rsidRDefault="006976E5" w:rsidP="00062751">
            <w:pPr>
              <w:jc w:val="center"/>
            </w:pPr>
            <w:r>
              <w:t>5</w:t>
            </w:r>
          </w:p>
        </w:tc>
        <w:tc>
          <w:tcPr>
            <w:tcW w:w="1227" w:type="dxa"/>
            <w:vAlign w:val="center"/>
          </w:tcPr>
          <w:p w14:paraId="04741DCD" w14:textId="77777777" w:rsidR="006976E5" w:rsidRPr="003A071E" w:rsidRDefault="006976E5" w:rsidP="00062751">
            <w:pPr>
              <w:jc w:val="center"/>
            </w:pPr>
            <w:r>
              <w:t>6</w:t>
            </w:r>
          </w:p>
        </w:tc>
        <w:tc>
          <w:tcPr>
            <w:tcW w:w="2454" w:type="dxa"/>
            <w:vAlign w:val="center"/>
          </w:tcPr>
          <w:p w14:paraId="75A7F878" w14:textId="77777777" w:rsidR="006976E5" w:rsidRPr="003A071E" w:rsidRDefault="006976E5" w:rsidP="00062751">
            <w:pPr>
              <w:jc w:val="center"/>
            </w:pPr>
            <w:r>
              <w:t>7</w:t>
            </w:r>
          </w:p>
        </w:tc>
        <w:tc>
          <w:tcPr>
            <w:tcW w:w="1227" w:type="dxa"/>
          </w:tcPr>
          <w:p w14:paraId="47F3F9DF" w14:textId="77777777" w:rsidR="006976E5" w:rsidRPr="003A071E" w:rsidRDefault="006976E5" w:rsidP="00062751">
            <w:pPr>
              <w:jc w:val="center"/>
            </w:pPr>
            <w:r>
              <w:t>8</w:t>
            </w:r>
          </w:p>
        </w:tc>
        <w:tc>
          <w:tcPr>
            <w:tcW w:w="1231" w:type="dxa"/>
          </w:tcPr>
          <w:p w14:paraId="75C5B79A" w14:textId="77777777" w:rsidR="006976E5" w:rsidRPr="003A071E" w:rsidRDefault="006976E5" w:rsidP="00062751">
            <w:pPr>
              <w:jc w:val="center"/>
            </w:pPr>
            <w:r>
              <w:t>9</w:t>
            </w:r>
          </w:p>
        </w:tc>
        <w:tc>
          <w:tcPr>
            <w:tcW w:w="1227" w:type="dxa"/>
          </w:tcPr>
          <w:p w14:paraId="3D2175BF" w14:textId="77777777" w:rsidR="006976E5" w:rsidRPr="003A071E" w:rsidRDefault="006976E5" w:rsidP="00062751">
            <w:pPr>
              <w:jc w:val="center"/>
            </w:pPr>
            <w:r>
              <w:t>10</w:t>
            </w:r>
          </w:p>
        </w:tc>
        <w:tc>
          <w:tcPr>
            <w:tcW w:w="1227" w:type="dxa"/>
          </w:tcPr>
          <w:p w14:paraId="47AF0251" w14:textId="77777777" w:rsidR="006976E5" w:rsidRPr="003A071E" w:rsidRDefault="006976E5" w:rsidP="00062751">
            <w:pPr>
              <w:jc w:val="center"/>
            </w:pPr>
            <w:r>
              <w:t>11</w:t>
            </w:r>
          </w:p>
        </w:tc>
      </w:tr>
      <w:tr w:rsidR="006976E5" w:rsidRPr="003A071E" w14:paraId="4A1544A2" w14:textId="77777777" w:rsidTr="00062751">
        <w:trPr>
          <w:trHeight w:val="530"/>
        </w:trPr>
        <w:tc>
          <w:tcPr>
            <w:tcW w:w="15450" w:type="dxa"/>
            <w:gridSpan w:val="11"/>
            <w:vAlign w:val="center"/>
          </w:tcPr>
          <w:p w14:paraId="25EE829B" w14:textId="77777777" w:rsidR="006976E5" w:rsidRPr="003A071E" w:rsidRDefault="006976E5" w:rsidP="00062751">
            <w:pPr>
              <w:ind w:left="720"/>
              <w:contextualSpacing/>
              <w:jc w:val="center"/>
            </w:pPr>
            <w:r w:rsidRPr="003A071E">
              <w:t>Горячее водоснабжение</w:t>
            </w:r>
          </w:p>
        </w:tc>
      </w:tr>
      <w:tr w:rsidR="006976E5" w:rsidRPr="003A071E" w14:paraId="277B17F8" w14:textId="77777777" w:rsidTr="00062751">
        <w:trPr>
          <w:trHeight w:val="1254"/>
        </w:trPr>
        <w:tc>
          <w:tcPr>
            <w:tcW w:w="878" w:type="dxa"/>
            <w:vAlign w:val="center"/>
          </w:tcPr>
          <w:p w14:paraId="2CF6C9E7" w14:textId="77777777" w:rsidR="006976E5" w:rsidRPr="003A071E" w:rsidRDefault="006976E5" w:rsidP="00062751">
            <w:pPr>
              <w:jc w:val="center"/>
            </w:pPr>
            <w:r w:rsidRPr="003A071E">
              <w:t>1.</w:t>
            </w:r>
          </w:p>
        </w:tc>
        <w:tc>
          <w:tcPr>
            <w:tcW w:w="1761" w:type="dxa"/>
            <w:vAlign w:val="center"/>
          </w:tcPr>
          <w:p w14:paraId="12AC6E99" w14:textId="77777777" w:rsidR="006976E5" w:rsidRPr="003A071E" w:rsidRDefault="006976E5" w:rsidP="00062751">
            <w:pPr>
              <w:jc w:val="center"/>
            </w:pPr>
            <w:r w:rsidRPr="003A071E">
              <w:t>Отпущено горячей воды по категориям потребителей</w:t>
            </w:r>
          </w:p>
        </w:tc>
        <w:tc>
          <w:tcPr>
            <w:tcW w:w="1155" w:type="dxa"/>
            <w:vAlign w:val="center"/>
          </w:tcPr>
          <w:p w14:paraId="7C1BA896" w14:textId="77777777" w:rsidR="006976E5" w:rsidRPr="003A071E" w:rsidRDefault="006976E5" w:rsidP="00062751">
            <w:pPr>
              <w:jc w:val="center"/>
              <w:rPr>
                <w:vertAlign w:val="superscript"/>
              </w:rPr>
            </w:pPr>
            <w:r w:rsidRPr="003A071E">
              <w:t>м</w:t>
            </w:r>
            <w:r w:rsidRPr="003A071E">
              <w:rPr>
                <w:vertAlign w:val="superscript"/>
              </w:rPr>
              <w:t>3</w:t>
            </w:r>
          </w:p>
        </w:tc>
        <w:tc>
          <w:tcPr>
            <w:tcW w:w="1836" w:type="dxa"/>
            <w:shd w:val="clear" w:color="auto" w:fill="auto"/>
            <w:vAlign w:val="center"/>
          </w:tcPr>
          <w:p w14:paraId="4C1F8DDC" w14:textId="77777777" w:rsidR="006976E5" w:rsidRPr="003A071E" w:rsidRDefault="006976E5" w:rsidP="00062751">
            <w:pPr>
              <w:ind w:left="-105"/>
              <w:jc w:val="center"/>
              <w:rPr>
                <w:sz w:val="20"/>
                <w:szCs w:val="20"/>
              </w:rPr>
            </w:pPr>
            <w:r w:rsidRPr="00E144E2">
              <w:rPr>
                <w:sz w:val="20"/>
                <w:szCs w:val="20"/>
              </w:rPr>
              <w:t>2290,79</w:t>
            </w:r>
          </w:p>
        </w:tc>
        <w:tc>
          <w:tcPr>
            <w:tcW w:w="1227" w:type="dxa"/>
            <w:shd w:val="clear" w:color="auto" w:fill="auto"/>
            <w:vAlign w:val="center"/>
          </w:tcPr>
          <w:p w14:paraId="71920510" w14:textId="77777777" w:rsidR="006976E5" w:rsidRPr="003A071E" w:rsidRDefault="006976E5" w:rsidP="00062751">
            <w:pPr>
              <w:ind w:left="-105"/>
              <w:jc w:val="center"/>
              <w:rPr>
                <w:sz w:val="20"/>
                <w:szCs w:val="20"/>
              </w:rPr>
            </w:pPr>
            <w:r w:rsidRPr="003A071E">
              <w:rPr>
                <w:sz w:val="20"/>
                <w:szCs w:val="20"/>
              </w:rPr>
              <w:t>134 011,47</w:t>
            </w:r>
          </w:p>
        </w:tc>
        <w:tc>
          <w:tcPr>
            <w:tcW w:w="1227" w:type="dxa"/>
            <w:shd w:val="clear" w:color="auto" w:fill="auto"/>
            <w:vAlign w:val="center"/>
          </w:tcPr>
          <w:p w14:paraId="09D93658" w14:textId="77777777" w:rsidR="006976E5" w:rsidRPr="003A071E" w:rsidRDefault="006976E5" w:rsidP="00062751">
            <w:pPr>
              <w:ind w:left="-105"/>
              <w:jc w:val="center"/>
              <w:rPr>
                <w:sz w:val="20"/>
                <w:szCs w:val="20"/>
              </w:rPr>
            </w:pPr>
            <w:r w:rsidRPr="003A071E">
              <w:rPr>
                <w:sz w:val="20"/>
                <w:szCs w:val="20"/>
              </w:rPr>
              <w:t>134 011,47</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14:paraId="6D068770" w14:textId="77777777" w:rsidR="006976E5" w:rsidRPr="003A071E" w:rsidRDefault="006976E5" w:rsidP="00062751">
            <w:pPr>
              <w:ind w:left="-105"/>
              <w:jc w:val="center"/>
              <w:rPr>
                <w:sz w:val="20"/>
                <w:szCs w:val="20"/>
              </w:rPr>
            </w:pPr>
            <w:r w:rsidRPr="00A93281">
              <w:rPr>
                <w:sz w:val="20"/>
                <w:szCs w:val="20"/>
              </w:rPr>
              <w:t>257 765,04</w:t>
            </w:r>
          </w:p>
        </w:tc>
        <w:tc>
          <w:tcPr>
            <w:tcW w:w="1227" w:type="dxa"/>
            <w:shd w:val="clear" w:color="auto" w:fill="auto"/>
            <w:vAlign w:val="center"/>
          </w:tcPr>
          <w:p w14:paraId="2E86B9BE" w14:textId="77777777" w:rsidR="006976E5" w:rsidRPr="003A071E" w:rsidRDefault="006976E5" w:rsidP="00062751">
            <w:pPr>
              <w:ind w:left="-105"/>
              <w:jc w:val="center"/>
              <w:rPr>
                <w:sz w:val="20"/>
                <w:szCs w:val="20"/>
              </w:rPr>
            </w:pPr>
            <w:r w:rsidRPr="00771EE5">
              <w:rPr>
                <w:color w:val="000000" w:themeColor="text1"/>
                <w:sz w:val="20"/>
                <w:szCs w:val="20"/>
              </w:rPr>
              <w:t xml:space="preserve">134 160,54   </w:t>
            </w:r>
          </w:p>
        </w:tc>
        <w:tc>
          <w:tcPr>
            <w:tcW w:w="1231" w:type="dxa"/>
            <w:shd w:val="clear" w:color="auto" w:fill="auto"/>
            <w:vAlign w:val="center"/>
          </w:tcPr>
          <w:p w14:paraId="019070CA" w14:textId="77777777" w:rsidR="006976E5" w:rsidRPr="003A071E" w:rsidRDefault="006976E5" w:rsidP="00062751">
            <w:pPr>
              <w:ind w:left="-105"/>
              <w:jc w:val="center"/>
              <w:rPr>
                <w:sz w:val="20"/>
                <w:szCs w:val="20"/>
              </w:rPr>
            </w:pPr>
            <w:r w:rsidRPr="00771EE5">
              <w:rPr>
                <w:color w:val="000000" w:themeColor="text1"/>
                <w:sz w:val="20"/>
                <w:szCs w:val="20"/>
              </w:rPr>
              <w:t xml:space="preserve"> 120 315,35   </w:t>
            </w:r>
          </w:p>
        </w:tc>
        <w:tc>
          <w:tcPr>
            <w:tcW w:w="1227" w:type="dxa"/>
            <w:shd w:val="clear" w:color="auto" w:fill="auto"/>
            <w:vAlign w:val="center"/>
          </w:tcPr>
          <w:p w14:paraId="1D43A2CB" w14:textId="77777777" w:rsidR="006976E5" w:rsidRPr="00EB74E0" w:rsidRDefault="006976E5" w:rsidP="00062751">
            <w:pPr>
              <w:ind w:left="-105"/>
              <w:jc w:val="center"/>
              <w:rPr>
                <w:sz w:val="20"/>
                <w:szCs w:val="20"/>
              </w:rPr>
            </w:pPr>
            <w:r w:rsidRPr="00EB74E0">
              <w:rPr>
                <w:sz w:val="20"/>
                <w:szCs w:val="20"/>
              </w:rPr>
              <w:t>119 058,52</w:t>
            </w:r>
          </w:p>
        </w:tc>
        <w:tc>
          <w:tcPr>
            <w:tcW w:w="1227" w:type="dxa"/>
            <w:shd w:val="clear" w:color="auto" w:fill="auto"/>
            <w:vAlign w:val="center"/>
          </w:tcPr>
          <w:p w14:paraId="46C8FC12" w14:textId="77777777" w:rsidR="006976E5" w:rsidRPr="00EF049B" w:rsidRDefault="006976E5" w:rsidP="00062751">
            <w:pPr>
              <w:ind w:left="-105"/>
              <w:jc w:val="center"/>
              <w:rPr>
                <w:sz w:val="20"/>
                <w:szCs w:val="20"/>
                <w:highlight w:val="yellow"/>
              </w:rPr>
            </w:pPr>
            <w:r w:rsidRPr="00EB74E0">
              <w:rPr>
                <w:sz w:val="20"/>
                <w:szCs w:val="20"/>
              </w:rPr>
              <w:t>119</w:t>
            </w:r>
            <w:r>
              <w:rPr>
                <w:sz w:val="20"/>
                <w:szCs w:val="20"/>
              </w:rPr>
              <w:t xml:space="preserve"> </w:t>
            </w:r>
            <w:r w:rsidRPr="00EB74E0">
              <w:rPr>
                <w:sz w:val="20"/>
                <w:szCs w:val="20"/>
              </w:rPr>
              <w:t>058,52</w:t>
            </w:r>
          </w:p>
        </w:tc>
      </w:tr>
      <w:tr w:rsidR="006976E5" w:rsidRPr="003A071E" w14:paraId="2896D4E4" w14:textId="77777777" w:rsidTr="00062751">
        <w:trPr>
          <w:trHeight w:val="966"/>
        </w:trPr>
        <w:tc>
          <w:tcPr>
            <w:tcW w:w="878" w:type="dxa"/>
            <w:vAlign w:val="center"/>
          </w:tcPr>
          <w:p w14:paraId="38534396" w14:textId="77777777" w:rsidR="006976E5" w:rsidRPr="003A071E" w:rsidRDefault="006976E5" w:rsidP="00062751">
            <w:pPr>
              <w:jc w:val="center"/>
            </w:pPr>
            <w:r w:rsidRPr="003A071E">
              <w:t>1.1.</w:t>
            </w:r>
          </w:p>
        </w:tc>
        <w:tc>
          <w:tcPr>
            <w:tcW w:w="1761" w:type="dxa"/>
            <w:vAlign w:val="center"/>
          </w:tcPr>
          <w:p w14:paraId="6D5497B3" w14:textId="77777777" w:rsidR="006976E5" w:rsidRPr="003A071E" w:rsidRDefault="006976E5" w:rsidP="00062751">
            <w:pPr>
              <w:jc w:val="center"/>
            </w:pPr>
            <w:r w:rsidRPr="003A071E">
              <w:t>На потребительский рынок</w:t>
            </w:r>
          </w:p>
        </w:tc>
        <w:tc>
          <w:tcPr>
            <w:tcW w:w="1155" w:type="dxa"/>
            <w:vAlign w:val="center"/>
          </w:tcPr>
          <w:p w14:paraId="614C8F6F" w14:textId="77777777" w:rsidR="006976E5" w:rsidRPr="003A071E" w:rsidRDefault="006976E5" w:rsidP="00062751">
            <w:pPr>
              <w:jc w:val="center"/>
            </w:pPr>
            <w:r w:rsidRPr="003A071E">
              <w:t>м</w:t>
            </w:r>
            <w:r w:rsidRPr="003A071E">
              <w:rPr>
                <w:vertAlign w:val="superscript"/>
              </w:rPr>
              <w:t>3</w:t>
            </w:r>
          </w:p>
        </w:tc>
        <w:tc>
          <w:tcPr>
            <w:tcW w:w="1836" w:type="dxa"/>
            <w:shd w:val="clear" w:color="auto" w:fill="auto"/>
            <w:vAlign w:val="center"/>
          </w:tcPr>
          <w:p w14:paraId="51277442" w14:textId="77777777" w:rsidR="006976E5" w:rsidRPr="003A071E" w:rsidRDefault="006976E5" w:rsidP="00062751">
            <w:pPr>
              <w:ind w:left="-105"/>
              <w:jc w:val="center"/>
              <w:rPr>
                <w:sz w:val="20"/>
                <w:szCs w:val="20"/>
              </w:rPr>
            </w:pPr>
            <w:r w:rsidRPr="00E144E2">
              <w:rPr>
                <w:sz w:val="20"/>
                <w:szCs w:val="20"/>
              </w:rPr>
              <w:t>2290,79</w:t>
            </w:r>
          </w:p>
        </w:tc>
        <w:tc>
          <w:tcPr>
            <w:tcW w:w="1227" w:type="dxa"/>
            <w:shd w:val="clear" w:color="auto" w:fill="auto"/>
            <w:vAlign w:val="center"/>
          </w:tcPr>
          <w:p w14:paraId="71A3E722" w14:textId="77777777" w:rsidR="006976E5" w:rsidRPr="003A071E" w:rsidRDefault="006976E5" w:rsidP="00062751">
            <w:pPr>
              <w:ind w:left="-105"/>
              <w:jc w:val="center"/>
              <w:rPr>
                <w:sz w:val="20"/>
                <w:szCs w:val="20"/>
              </w:rPr>
            </w:pPr>
            <w:r w:rsidRPr="003A071E">
              <w:rPr>
                <w:sz w:val="20"/>
                <w:szCs w:val="20"/>
              </w:rPr>
              <w:t>134 011,47</w:t>
            </w:r>
          </w:p>
        </w:tc>
        <w:tc>
          <w:tcPr>
            <w:tcW w:w="1227" w:type="dxa"/>
            <w:shd w:val="clear" w:color="auto" w:fill="auto"/>
            <w:vAlign w:val="center"/>
          </w:tcPr>
          <w:p w14:paraId="37E6F76B" w14:textId="77777777" w:rsidR="006976E5" w:rsidRPr="003A071E" w:rsidRDefault="006976E5" w:rsidP="00062751">
            <w:pPr>
              <w:ind w:left="-105"/>
              <w:jc w:val="center"/>
              <w:rPr>
                <w:sz w:val="20"/>
                <w:szCs w:val="20"/>
              </w:rPr>
            </w:pPr>
            <w:r w:rsidRPr="003A071E">
              <w:rPr>
                <w:sz w:val="20"/>
                <w:szCs w:val="20"/>
              </w:rPr>
              <w:t>134 011,47</w:t>
            </w:r>
          </w:p>
        </w:tc>
        <w:tc>
          <w:tcPr>
            <w:tcW w:w="2454" w:type="dxa"/>
            <w:tcBorders>
              <w:top w:val="nil"/>
              <w:left w:val="single" w:sz="4" w:space="0" w:color="auto"/>
              <w:bottom w:val="single" w:sz="4" w:space="0" w:color="auto"/>
              <w:right w:val="single" w:sz="4" w:space="0" w:color="auto"/>
            </w:tcBorders>
            <w:shd w:val="clear" w:color="auto" w:fill="auto"/>
            <w:vAlign w:val="center"/>
          </w:tcPr>
          <w:p w14:paraId="32AE8549" w14:textId="77777777" w:rsidR="006976E5" w:rsidRPr="003A071E" w:rsidRDefault="006976E5" w:rsidP="00062751">
            <w:pPr>
              <w:ind w:left="-105"/>
              <w:jc w:val="center"/>
              <w:rPr>
                <w:sz w:val="20"/>
                <w:szCs w:val="20"/>
              </w:rPr>
            </w:pPr>
            <w:r w:rsidRPr="00A93281">
              <w:rPr>
                <w:sz w:val="20"/>
                <w:szCs w:val="20"/>
              </w:rPr>
              <w:t>226 234,18</w:t>
            </w:r>
          </w:p>
        </w:tc>
        <w:tc>
          <w:tcPr>
            <w:tcW w:w="1227" w:type="dxa"/>
            <w:shd w:val="clear" w:color="auto" w:fill="auto"/>
            <w:vAlign w:val="center"/>
          </w:tcPr>
          <w:p w14:paraId="6C3C0AF2" w14:textId="77777777" w:rsidR="006976E5" w:rsidRPr="003A071E" w:rsidRDefault="006976E5" w:rsidP="00062751">
            <w:pPr>
              <w:ind w:left="-105"/>
              <w:jc w:val="center"/>
              <w:rPr>
                <w:sz w:val="20"/>
                <w:szCs w:val="20"/>
              </w:rPr>
            </w:pPr>
            <w:r w:rsidRPr="00771EE5">
              <w:rPr>
                <w:color w:val="000000" w:themeColor="text1"/>
                <w:sz w:val="20"/>
                <w:szCs w:val="20"/>
              </w:rPr>
              <w:t xml:space="preserve">  134 160,54   </w:t>
            </w:r>
          </w:p>
        </w:tc>
        <w:tc>
          <w:tcPr>
            <w:tcW w:w="1231" w:type="dxa"/>
            <w:shd w:val="clear" w:color="auto" w:fill="auto"/>
            <w:vAlign w:val="center"/>
          </w:tcPr>
          <w:p w14:paraId="567CE66A" w14:textId="77777777" w:rsidR="006976E5" w:rsidRPr="003A071E" w:rsidRDefault="006976E5" w:rsidP="00062751">
            <w:pPr>
              <w:ind w:left="-105"/>
              <w:jc w:val="center"/>
              <w:rPr>
                <w:sz w:val="20"/>
                <w:szCs w:val="20"/>
              </w:rPr>
            </w:pPr>
            <w:r w:rsidRPr="00771EE5">
              <w:rPr>
                <w:color w:val="000000" w:themeColor="text1"/>
                <w:sz w:val="20"/>
                <w:szCs w:val="20"/>
              </w:rPr>
              <w:t xml:space="preserve"> 120 315,35   </w:t>
            </w:r>
          </w:p>
        </w:tc>
        <w:tc>
          <w:tcPr>
            <w:tcW w:w="1227" w:type="dxa"/>
            <w:shd w:val="clear" w:color="auto" w:fill="auto"/>
            <w:vAlign w:val="center"/>
          </w:tcPr>
          <w:p w14:paraId="10A05E22" w14:textId="77777777" w:rsidR="006976E5" w:rsidRPr="00EB74E0" w:rsidRDefault="006976E5" w:rsidP="00062751">
            <w:pPr>
              <w:ind w:left="-105"/>
              <w:jc w:val="center"/>
              <w:rPr>
                <w:sz w:val="20"/>
                <w:szCs w:val="20"/>
              </w:rPr>
            </w:pPr>
            <w:r w:rsidRPr="00EB74E0">
              <w:rPr>
                <w:sz w:val="20"/>
                <w:szCs w:val="20"/>
              </w:rPr>
              <w:t>119 058,52</w:t>
            </w:r>
          </w:p>
        </w:tc>
        <w:tc>
          <w:tcPr>
            <w:tcW w:w="1227" w:type="dxa"/>
            <w:shd w:val="clear" w:color="auto" w:fill="auto"/>
            <w:vAlign w:val="center"/>
          </w:tcPr>
          <w:p w14:paraId="7347E7DC" w14:textId="77777777" w:rsidR="006976E5" w:rsidRPr="00EF049B" w:rsidRDefault="006976E5" w:rsidP="00062751">
            <w:pPr>
              <w:ind w:left="-105"/>
              <w:jc w:val="center"/>
              <w:rPr>
                <w:sz w:val="20"/>
                <w:szCs w:val="20"/>
                <w:highlight w:val="yellow"/>
              </w:rPr>
            </w:pPr>
            <w:r w:rsidRPr="00EB74E0">
              <w:rPr>
                <w:sz w:val="20"/>
                <w:szCs w:val="20"/>
              </w:rPr>
              <w:t>119</w:t>
            </w:r>
            <w:r>
              <w:rPr>
                <w:sz w:val="20"/>
                <w:szCs w:val="20"/>
              </w:rPr>
              <w:t xml:space="preserve"> </w:t>
            </w:r>
            <w:r w:rsidRPr="00EB74E0">
              <w:rPr>
                <w:sz w:val="20"/>
                <w:szCs w:val="20"/>
              </w:rPr>
              <w:t>058,52</w:t>
            </w:r>
          </w:p>
        </w:tc>
      </w:tr>
      <w:tr w:rsidR="006976E5" w:rsidRPr="003A071E" w14:paraId="27BA0DAE" w14:textId="77777777" w:rsidTr="00062751">
        <w:trPr>
          <w:trHeight w:val="817"/>
        </w:trPr>
        <w:tc>
          <w:tcPr>
            <w:tcW w:w="878" w:type="dxa"/>
            <w:vAlign w:val="center"/>
          </w:tcPr>
          <w:p w14:paraId="3D71ECF2" w14:textId="77777777" w:rsidR="006976E5" w:rsidRPr="003A071E" w:rsidRDefault="006976E5" w:rsidP="00062751">
            <w:pPr>
              <w:jc w:val="center"/>
            </w:pPr>
            <w:r w:rsidRPr="003A071E">
              <w:t>1.1.1.</w:t>
            </w:r>
          </w:p>
        </w:tc>
        <w:tc>
          <w:tcPr>
            <w:tcW w:w="1761" w:type="dxa"/>
            <w:vAlign w:val="center"/>
          </w:tcPr>
          <w:p w14:paraId="569BC9A4" w14:textId="77777777" w:rsidR="006976E5" w:rsidRPr="003A071E" w:rsidRDefault="006976E5" w:rsidP="00062751">
            <w:pPr>
              <w:jc w:val="center"/>
            </w:pPr>
            <w:r w:rsidRPr="003A071E">
              <w:t>Потребителям в жилищном секторе</w:t>
            </w:r>
          </w:p>
        </w:tc>
        <w:tc>
          <w:tcPr>
            <w:tcW w:w="1155" w:type="dxa"/>
            <w:vAlign w:val="center"/>
          </w:tcPr>
          <w:p w14:paraId="31938E97" w14:textId="77777777" w:rsidR="006976E5" w:rsidRPr="003A071E" w:rsidRDefault="006976E5" w:rsidP="00062751">
            <w:pPr>
              <w:jc w:val="center"/>
            </w:pPr>
            <w:r w:rsidRPr="003A071E">
              <w:t>м</w:t>
            </w:r>
            <w:r w:rsidRPr="003A071E">
              <w:rPr>
                <w:vertAlign w:val="superscript"/>
              </w:rPr>
              <w:t>3</w:t>
            </w:r>
          </w:p>
        </w:tc>
        <w:tc>
          <w:tcPr>
            <w:tcW w:w="1836" w:type="dxa"/>
            <w:shd w:val="clear" w:color="auto" w:fill="auto"/>
            <w:vAlign w:val="center"/>
          </w:tcPr>
          <w:p w14:paraId="04D213EC" w14:textId="77777777" w:rsidR="006976E5" w:rsidRPr="003A071E" w:rsidRDefault="006976E5" w:rsidP="00062751">
            <w:pPr>
              <w:ind w:left="-105"/>
              <w:jc w:val="center"/>
              <w:rPr>
                <w:sz w:val="20"/>
                <w:szCs w:val="20"/>
              </w:rPr>
            </w:pPr>
            <w:r w:rsidRPr="00E144E2">
              <w:rPr>
                <w:sz w:val="20"/>
                <w:szCs w:val="20"/>
              </w:rPr>
              <w:t>2034,98</w:t>
            </w:r>
          </w:p>
        </w:tc>
        <w:tc>
          <w:tcPr>
            <w:tcW w:w="1227" w:type="dxa"/>
            <w:shd w:val="clear" w:color="auto" w:fill="auto"/>
            <w:vAlign w:val="center"/>
          </w:tcPr>
          <w:p w14:paraId="0A52E8C7" w14:textId="77777777" w:rsidR="006976E5" w:rsidRPr="003A071E" w:rsidRDefault="006976E5" w:rsidP="00062751">
            <w:pPr>
              <w:ind w:left="-105"/>
              <w:jc w:val="center"/>
              <w:rPr>
                <w:sz w:val="20"/>
                <w:szCs w:val="20"/>
              </w:rPr>
            </w:pPr>
            <w:r w:rsidRPr="003A071E">
              <w:rPr>
                <w:sz w:val="20"/>
                <w:szCs w:val="20"/>
              </w:rPr>
              <w:t>119 046,62</w:t>
            </w:r>
          </w:p>
        </w:tc>
        <w:tc>
          <w:tcPr>
            <w:tcW w:w="1227" w:type="dxa"/>
            <w:shd w:val="clear" w:color="auto" w:fill="auto"/>
            <w:vAlign w:val="center"/>
          </w:tcPr>
          <w:p w14:paraId="29B8DBEF" w14:textId="77777777" w:rsidR="006976E5" w:rsidRPr="003A071E" w:rsidRDefault="006976E5" w:rsidP="00062751">
            <w:pPr>
              <w:ind w:left="-105"/>
              <w:jc w:val="center"/>
              <w:rPr>
                <w:sz w:val="20"/>
                <w:szCs w:val="20"/>
              </w:rPr>
            </w:pPr>
            <w:r w:rsidRPr="003A071E">
              <w:rPr>
                <w:sz w:val="20"/>
                <w:szCs w:val="20"/>
              </w:rPr>
              <w:t>119 046,62</w:t>
            </w:r>
          </w:p>
        </w:tc>
        <w:tc>
          <w:tcPr>
            <w:tcW w:w="2454" w:type="dxa"/>
            <w:tcBorders>
              <w:top w:val="nil"/>
              <w:left w:val="single" w:sz="4" w:space="0" w:color="auto"/>
              <w:bottom w:val="single" w:sz="4" w:space="0" w:color="auto"/>
              <w:right w:val="single" w:sz="4" w:space="0" w:color="auto"/>
            </w:tcBorders>
            <w:shd w:val="clear" w:color="auto" w:fill="auto"/>
            <w:vAlign w:val="center"/>
          </w:tcPr>
          <w:p w14:paraId="33DA17CC" w14:textId="77777777" w:rsidR="006976E5" w:rsidRPr="003A071E" w:rsidRDefault="006976E5" w:rsidP="00062751">
            <w:pPr>
              <w:ind w:left="-105"/>
              <w:jc w:val="center"/>
              <w:rPr>
                <w:sz w:val="20"/>
                <w:szCs w:val="20"/>
              </w:rPr>
            </w:pPr>
            <w:r w:rsidRPr="00A93281">
              <w:rPr>
                <w:sz w:val="20"/>
                <w:szCs w:val="20"/>
              </w:rPr>
              <w:t>20 654,92</w:t>
            </w:r>
          </w:p>
        </w:tc>
        <w:tc>
          <w:tcPr>
            <w:tcW w:w="1227" w:type="dxa"/>
            <w:shd w:val="clear" w:color="auto" w:fill="auto"/>
            <w:vAlign w:val="center"/>
          </w:tcPr>
          <w:p w14:paraId="50CFBAE2" w14:textId="77777777" w:rsidR="006976E5" w:rsidRPr="003A071E" w:rsidRDefault="006976E5" w:rsidP="00062751">
            <w:pPr>
              <w:ind w:left="-105"/>
              <w:jc w:val="center"/>
              <w:rPr>
                <w:sz w:val="20"/>
                <w:szCs w:val="20"/>
              </w:rPr>
            </w:pPr>
            <w:r w:rsidRPr="00771EE5">
              <w:rPr>
                <w:color w:val="000000" w:themeColor="text1"/>
                <w:sz w:val="20"/>
                <w:szCs w:val="20"/>
              </w:rPr>
              <w:t xml:space="preserve">  118 468,95   </w:t>
            </w:r>
          </w:p>
        </w:tc>
        <w:tc>
          <w:tcPr>
            <w:tcW w:w="1231" w:type="dxa"/>
            <w:shd w:val="clear" w:color="auto" w:fill="auto"/>
            <w:vAlign w:val="center"/>
          </w:tcPr>
          <w:p w14:paraId="4C415EC5" w14:textId="77777777" w:rsidR="006976E5" w:rsidRPr="003A071E" w:rsidRDefault="006976E5" w:rsidP="00062751">
            <w:pPr>
              <w:ind w:left="-105"/>
              <w:jc w:val="center"/>
              <w:rPr>
                <w:sz w:val="20"/>
                <w:szCs w:val="20"/>
              </w:rPr>
            </w:pPr>
            <w:r w:rsidRPr="00771EE5">
              <w:rPr>
                <w:color w:val="000000" w:themeColor="text1"/>
                <w:sz w:val="20"/>
                <w:szCs w:val="20"/>
              </w:rPr>
              <w:t xml:space="preserve">  107 765,51   </w:t>
            </w:r>
          </w:p>
        </w:tc>
        <w:tc>
          <w:tcPr>
            <w:tcW w:w="1227" w:type="dxa"/>
            <w:shd w:val="clear" w:color="auto" w:fill="auto"/>
            <w:vAlign w:val="center"/>
          </w:tcPr>
          <w:p w14:paraId="02DD9046" w14:textId="77777777" w:rsidR="006976E5" w:rsidRPr="00EB74E0" w:rsidRDefault="006976E5" w:rsidP="00062751">
            <w:pPr>
              <w:ind w:left="-105"/>
              <w:jc w:val="center"/>
              <w:rPr>
                <w:sz w:val="20"/>
                <w:szCs w:val="20"/>
              </w:rPr>
            </w:pPr>
            <w:r w:rsidRPr="00EB74E0">
              <w:rPr>
                <w:sz w:val="20"/>
                <w:szCs w:val="20"/>
              </w:rPr>
              <w:t>105 000</w:t>
            </w:r>
          </w:p>
        </w:tc>
        <w:tc>
          <w:tcPr>
            <w:tcW w:w="1227" w:type="dxa"/>
            <w:shd w:val="clear" w:color="auto" w:fill="auto"/>
            <w:vAlign w:val="center"/>
          </w:tcPr>
          <w:p w14:paraId="08F485B4" w14:textId="77777777" w:rsidR="006976E5" w:rsidRPr="00EF049B" w:rsidRDefault="006976E5" w:rsidP="00062751">
            <w:pPr>
              <w:ind w:left="-105"/>
              <w:jc w:val="center"/>
              <w:rPr>
                <w:sz w:val="20"/>
                <w:szCs w:val="20"/>
                <w:highlight w:val="yellow"/>
              </w:rPr>
            </w:pPr>
            <w:r w:rsidRPr="00EB74E0">
              <w:rPr>
                <w:sz w:val="20"/>
                <w:szCs w:val="20"/>
              </w:rPr>
              <w:t>105 000</w:t>
            </w:r>
          </w:p>
        </w:tc>
      </w:tr>
      <w:tr w:rsidR="006976E5" w:rsidRPr="003A071E" w14:paraId="4562439B" w14:textId="77777777" w:rsidTr="00062751">
        <w:trPr>
          <w:trHeight w:val="584"/>
        </w:trPr>
        <w:tc>
          <w:tcPr>
            <w:tcW w:w="878" w:type="dxa"/>
            <w:vAlign w:val="center"/>
          </w:tcPr>
          <w:p w14:paraId="27AB9B07" w14:textId="77777777" w:rsidR="006976E5" w:rsidRPr="003A071E" w:rsidRDefault="006976E5" w:rsidP="00062751">
            <w:pPr>
              <w:jc w:val="center"/>
            </w:pPr>
            <w:r w:rsidRPr="003A071E">
              <w:t>1.1.2.</w:t>
            </w:r>
          </w:p>
        </w:tc>
        <w:tc>
          <w:tcPr>
            <w:tcW w:w="1761" w:type="dxa"/>
            <w:vAlign w:val="center"/>
          </w:tcPr>
          <w:p w14:paraId="7D67296D" w14:textId="77777777" w:rsidR="006976E5" w:rsidRPr="003A071E" w:rsidRDefault="006976E5" w:rsidP="00062751">
            <w:pPr>
              <w:jc w:val="center"/>
            </w:pPr>
            <w:r w:rsidRPr="003A071E">
              <w:t>Бюджетным организациям</w:t>
            </w:r>
          </w:p>
        </w:tc>
        <w:tc>
          <w:tcPr>
            <w:tcW w:w="1155" w:type="dxa"/>
            <w:vAlign w:val="center"/>
          </w:tcPr>
          <w:p w14:paraId="79AD46E6" w14:textId="77777777" w:rsidR="006976E5" w:rsidRPr="003A071E" w:rsidRDefault="006976E5" w:rsidP="00062751">
            <w:pPr>
              <w:jc w:val="center"/>
            </w:pPr>
            <w:r w:rsidRPr="003A071E">
              <w:t>м</w:t>
            </w:r>
            <w:r w:rsidRPr="003A071E">
              <w:rPr>
                <w:vertAlign w:val="superscript"/>
              </w:rPr>
              <w:t>3</w:t>
            </w:r>
          </w:p>
        </w:tc>
        <w:tc>
          <w:tcPr>
            <w:tcW w:w="1836" w:type="dxa"/>
            <w:shd w:val="clear" w:color="auto" w:fill="auto"/>
            <w:vAlign w:val="center"/>
          </w:tcPr>
          <w:p w14:paraId="0785D760" w14:textId="77777777" w:rsidR="006976E5" w:rsidRPr="003A071E" w:rsidRDefault="006976E5" w:rsidP="00062751">
            <w:pPr>
              <w:ind w:left="-105"/>
              <w:jc w:val="center"/>
              <w:rPr>
                <w:sz w:val="20"/>
                <w:szCs w:val="20"/>
              </w:rPr>
            </w:pPr>
            <w:r w:rsidRPr="00E144E2">
              <w:rPr>
                <w:sz w:val="20"/>
                <w:szCs w:val="20"/>
              </w:rPr>
              <w:t>167,31</w:t>
            </w:r>
          </w:p>
        </w:tc>
        <w:tc>
          <w:tcPr>
            <w:tcW w:w="1227" w:type="dxa"/>
            <w:shd w:val="clear" w:color="auto" w:fill="auto"/>
            <w:vAlign w:val="center"/>
          </w:tcPr>
          <w:p w14:paraId="34A42E0E" w14:textId="77777777" w:rsidR="006976E5" w:rsidRPr="003A071E" w:rsidRDefault="006976E5" w:rsidP="00062751">
            <w:pPr>
              <w:ind w:left="-105"/>
              <w:jc w:val="center"/>
              <w:rPr>
                <w:sz w:val="20"/>
                <w:szCs w:val="20"/>
              </w:rPr>
            </w:pPr>
            <w:r w:rsidRPr="003A071E">
              <w:rPr>
                <w:sz w:val="20"/>
                <w:szCs w:val="20"/>
              </w:rPr>
              <w:t>9 787,45</w:t>
            </w:r>
          </w:p>
        </w:tc>
        <w:tc>
          <w:tcPr>
            <w:tcW w:w="1227" w:type="dxa"/>
            <w:shd w:val="clear" w:color="auto" w:fill="auto"/>
            <w:vAlign w:val="center"/>
          </w:tcPr>
          <w:p w14:paraId="1987A10F" w14:textId="77777777" w:rsidR="006976E5" w:rsidRPr="003A071E" w:rsidRDefault="006976E5" w:rsidP="00062751">
            <w:pPr>
              <w:ind w:left="-105"/>
              <w:jc w:val="center"/>
              <w:rPr>
                <w:sz w:val="20"/>
                <w:szCs w:val="20"/>
              </w:rPr>
            </w:pPr>
            <w:r w:rsidRPr="003A071E">
              <w:rPr>
                <w:sz w:val="20"/>
                <w:szCs w:val="20"/>
              </w:rPr>
              <w:t>9 787,45</w:t>
            </w:r>
          </w:p>
        </w:tc>
        <w:tc>
          <w:tcPr>
            <w:tcW w:w="2454" w:type="dxa"/>
            <w:tcBorders>
              <w:top w:val="nil"/>
              <w:left w:val="single" w:sz="4" w:space="0" w:color="auto"/>
              <w:bottom w:val="single" w:sz="4" w:space="0" w:color="auto"/>
              <w:right w:val="single" w:sz="4" w:space="0" w:color="auto"/>
            </w:tcBorders>
            <w:shd w:val="clear" w:color="auto" w:fill="auto"/>
            <w:vAlign w:val="center"/>
          </w:tcPr>
          <w:p w14:paraId="033A8B5A" w14:textId="77777777" w:rsidR="006976E5" w:rsidRPr="003A071E" w:rsidRDefault="006976E5" w:rsidP="00062751">
            <w:pPr>
              <w:ind w:left="-105"/>
              <w:jc w:val="center"/>
              <w:rPr>
                <w:sz w:val="20"/>
                <w:szCs w:val="20"/>
              </w:rPr>
            </w:pPr>
            <w:r w:rsidRPr="00A93281">
              <w:rPr>
                <w:sz w:val="20"/>
                <w:szCs w:val="20"/>
              </w:rPr>
              <w:t>10 875,94</w:t>
            </w:r>
          </w:p>
        </w:tc>
        <w:tc>
          <w:tcPr>
            <w:tcW w:w="1227" w:type="dxa"/>
            <w:shd w:val="clear" w:color="auto" w:fill="auto"/>
            <w:vAlign w:val="center"/>
          </w:tcPr>
          <w:p w14:paraId="7800B96F" w14:textId="77777777" w:rsidR="006976E5" w:rsidRPr="003A071E" w:rsidRDefault="006976E5" w:rsidP="00062751">
            <w:pPr>
              <w:ind w:left="-105"/>
              <w:jc w:val="center"/>
              <w:rPr>
                <w:sz w:val="20"/>
                <w:szCs w:val="20"/>
              </w:rPr>
            </w:pPr>
            <w:r w:rsidRPr="00771EE5">
              <w:rPr>
                <w:color w:val="000000" w:themeColor="text1"/>
                <w:sz w:val="20"/>
                <w:szCs w:val="20"/>
              </w:rPr>
              <w:t xml:space="preserve">     10 238,72   </w:t>
            </w:r>
          </w:p>
        </w:tc>
        <w:tc>
          <w:tcPr>
            <w:tcW w:w="1231" w:type="dxa"/>
            <w:shd w:val="clear" w:color="auto" w:fill="auto"/>
            <w:vAlign w:val="center"/>
          </w:tcPr>
          <w:p w14:paraId="4ED6CAF1" w14:textId="77777777" w:rsidR="006976E5" w:rsidRPr="003A071E" w:rsidRDefault="006976E5" w:rsidP="00062751">
            <w:pPr>
              <w:ind w:left="-105"/>
              <w:jc w:val="center"/>
              <w:rPr>
                <w:sz w:val="20"/>
                <w:szCs w:val="20"/>
              </w:rPr>
            </w:pPr>
            <w:r w:rsidRPr="00771EE5">
              <w:rPr>
                <w:color w:val="000000" w:themeColor="text1"/>
                <w:sz w:val="20"/>
                <w:szCs w:val="20"/>
              </w:rPr>
              <w:t xml:space="preserve">  7 816,20   </w:t>
            </w:r>
          </w:p>
        </w:tc>
        <w:tc>
          <w:tcPr>
            <w:tcW w:w="1227" w:type="dxa"/>
            <w:shd w:val="clear" w:color="auto" w:fill="auto"/>
            <w:vAlign w:val="center"/>
          </w:tcPr>
          <w:p w14:paraId="21345472" w14:textId="77777777" w:rsidR="006976E5" w:rsidRPr="00EB74E0" w:rsidRDefault="006976E5" w:rsidP="00062751">
            <w:pPr>
              <w:ind w:left="-105"/>
              <w:jc w:val="center"/>
              <w:rPr>
                <w:sz w:val="20"/>
                <w:szCs w:val="20"/>
              </w:rPr>
            </w:pPr>
            <w:r w:rsidRPr="00EB74E0">
              <w:rPr>
                <w:sz w:val="20"/>
                <w:szCs w:val="20"/>
              </w:rPr>
              <w:t>9 086,46</w:t>
            </w:r>
          </w:p>
        </w:tc>
        <w:tc>
          <w:tcPr>
            <w:tcW w:w="1227" w:type="dxa"/>
            <w:shd w:val="clear" w:color="auto" w:fill="auto"/>
            <w:vAlign w:val="center"/>
          </w:tcPr>
          <w:p w14:paraId="6F986B88" w14:textId="77777777" w:rsidR="006976E5" w:rsidRPr="00EF049B" w:rsidRDefault="006976E5" w:rsidP="00062751">
            <w:pPr>
              <w:ind w:left="-105"/>
              <w:jc w:val="center"/>
              <w:rPr>
                <w:sz w:val="20"/>
                <w:szCs w:val="20"/>
                <w:highlight w:val="yellow"/>
              </w:rPr>
            </w:pPr>
            <w:r w:rsidRPr="00EB74E0">
              <w:rPr>
                <w:sz w:val="20"/>
                <w:szCs w:val="20"/>
              </w:rPr>
              <w:t>9 086,46</w:t>
            </w:r>
          </w:p>
        </w:tc>
      </w:tr>
      <w:tr w:rsidR="006976E5" w:rsidRPr="003A071E" w14:paraId="49A2109E" w14:textId="77777777" w:rsidTr="00062751">
        <w:trPr>
          <w:trHeight w:val="533"/>
        </w:trPr>
        <w:tc>
          <w:tcPr>
            <w:tcW w:w="878" w:type="dxa"/>
            <w:vAlign w:val="center"/>
          </w:tcPr>
          <w:p w14:paraId="65C86D3E" w14:textId="77777777" w:rsidR="006976E5" w:rsidRPr="003A071E" w:rsidRDefault="006976E5" w:rsidP="00062751">
            <w:pPr>
              <w:jc w:val="center"/>
            </w:pPr>
            <w:r w:rsidRPr="003A071E">
              <w:t>1.1.3.</w:t>
            </w:r>
          </w:p>
        </w:tc>
        <w:tc>
          <w:tcPr>
            <w:tcW w:w="1761" w:type="dxa"/>
            <w:vAlign w:val="center"/>
          </w:tcPr>
          <w:p w14:paraId="5513DEDB" w14:textId="77777777" w:rsidR="006976E5" w:rsidRPr="003A071E" w:rsidRDefault="006976E5" w:rsidP="00062751">
            <w:pPr>
              <w:jc w:val="center"/>
            </w:pPr>
            <w:r w:rsidRPr="003A071E">
              <w:t>Прочим потребителям</w:t>
            </w:r>
          </w:p>
        </w:tc>
        <w:tc>
          <w:tcPr>
            <w:tcW w:w="1155" w:type="dxa"/>
            <w:vAlign w:val="center"/>
          </w:tcPr>
          <w:p w14:paraId="765950A5" w14:textId="77777777" w:rsidR="006976E5" w:rsidRPr="003A071E" w:rsidRDefault="006976E5" w:rsidP="00062751">
            <w:pPr>
              <w:jc w:val="center"/>
            </w:pPr>
            <w:r w:rsidRPr="003A071E">
              <w:t>м</w:t>
            </w:r>
            <w:r w:rsidRPr="003A071E">
              <w:rPr>
                <w:vertAlign w:val="superscript"/>
              </w:rPr>
              <w:t>3</w:t>
            </w:r>
          </w:p>
        </w:tc>
        <w:tc>
          <w:tcPr>
            <w:tcW w:w="1836" w:type="dxa"/>
            <w:shd w:val="clear" w:color="auto" w:fill="auto"/>
            <w:vAlign w:val="center"/>
          </w:tcPr>
          <w:p w14:paraId="5B77C905" w14:textId="77777777" w:rsidR="006976E5" w:rsidRPr="003A071E" w:rsidRDefault="006976E5" w:rsidP="00062751">
            <w:pPr>
              <w:ind w:left="-105"/>
              <w:jc w:val="center"/>
              <w:rPr>
                <w:sz w:val="20"/>
                <w:szCs w:val="20"/>
              </w:rPr>
            </w:pPr>
            <w:r w:rsidRPr="00E144E2">
              <w:rPr>
                <w:sz w:val="20"/>
                <w:szCs w:val="20"/>
              </w:rPr>
              <w:t>88,50</w:t>
            </w:r>
          </w:p>
        </w:tc>
        <w:tc>
          <w:tcPr>
            <w:tcW w:w="1227" w:type="dxa"/>
            <w:shd w:val="clear" w:color="auto" w:fill="auto"/>
            <w:vAlign w:val="center"/>
          </w:tcPr>
          <w:p w14:paraId="1D67A10E" w14:textId="77777777" w:rsidR="006976E5" w:rsidRPr="003A071E" w:rsidRDefault="006976E5" w:rsidP="00062751">
            <w:pPr>
              <w:ind w:left="-105"/>
              <w:jc w:val="center"/>
              <w:rPr>
                <w:sz w:val="20"/>
                <w:szCs w:val="20"/>
              </w:rPr>
            </w:pPr>
            <w:r w:rsidRPr="003A071E">
              <w:rPr>
                <w:sz w:val="20"/>
                <w:szCs w:val="20"/>
              </w:rPr>
              <w:t>5 177,40</w:t>
            </w:r>
          </w:p>
        </w:tc>
        <w:tc>
          <w:tcPr>
            <w:tcW w:w="1227" w:type="dxa"/>
            <w:shd w:val="clear" w:color="auto" w:fill="auto"/>
            <w:vAlign w:val="center"/>
          </w:tcPr>
          <w:p w14:paraId="2B9A6091" w14:textId="77777777" w:rsidR="006976E5" w:rsidRPr="003A071E" w:rsidRDefault="006976E5" w:rsidP="00062751">
            <w:pPr>
              <w:ind w:left="-105"/>
              <w:jc w:val="center"/>
              <w:rPr>
                <w:sz w:val="20"/>
                <w:szCs w:val="20"/>
              </w:rPr>
            </w:pPr>
            <w:r w:rsidRPr="003A071E">
              <w:rPr>
                <w:sz w:val="20"/>
                <w:szCs w:val="20"/>
              </w:rPr>
              <w:t>5 177,40</w:t>
            </w: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14:paraId="5C776348" w14:textId="77777777" w:rsidR="006976E5" w:rsidRPr="003A071E" w:rsidRDefault="006976E5" w:rsidP="00062751">
            <w:pPr>
              <w:ind w:left="-105"/>
              <w:jc w:val="center"/>
              <w:rPr>
                <w:sz w:val="20"/>
                <w:szCs w:val="20"/>
              </w:rPr>
            </w:pPr>
            <w:r w:rsidRPr="00A93281">
              <w:rPr>
                <w:sz w:val="20"/>
                <w:szCs w:val="20"/>
              </w:rPr>
              <w:t>257 765,04</w:t>
            </w:r>
          </w:p>
        </w:tc>
        <w:tc>
          <w:tcPr>
            <w:tcW w:w="1227" w:type="dxa"/>
            <w:shd w:val="clear" w:color="auto" w:fill="auto"/>
            <w:vAlign w:val="center"/>
          </w:tcPr>
          <w:p w14:paraId="6B289B5E" w14:textId="77777777" w:rsidR="006976E5" w:rsidRPr="003A071E" w:rsidRDefault="006976E5" w:rsidP="00062751">
            <w:pPr>
              <w:ind w:left="-105"/>
              <w:jc w:val="center"/>
              <w:rPr>
                <w:sz w:val="20"/>
                <w:szCs w:val="20"/>
              </w:rPr>
            </w:pPr>
            <w:r w:rsidRPr="00771EE5">
              <w:rPr>
                <w:color w:val="000000" w:themeColor="text1"/>
                <w:sz w:val="20"/>
                <w:szCs w:val="20"/>
              </w:rPr>
              <w:t xml:space="preserve">     5 452,86   </w:t>
            </w:r>
          </w:p>
        </w:tc>
        <w:tc>
          <w:tcPr>
            <w:tcW w:w="1231" w:type="dxa"/>
            <w:shd w:val="clear" w:color="auto" w:fill="auto"/>
            <w:vAlign w:val="center"/>
          </w:tcPr>
          <w:p w14:paraId="0FDD59AA" w14:textId="77777777" w:rsidR="006976E5" w:rsidRPr="003A071E" w:rsidRDefault="006976E5" w:rsidP="00062751">
            <w:pPr>
              <w:ind w:left="-105"/>
              <w:jc w:val="center"/>
              <w:rPr>
                <w:sz w:val="20"/>
                <w:szCs w:val="20"/>
              </w:rPr>
            </w:pPr>
            <w:r w:rsidRPr="00771EE5">
              <w:rPr>
                <w:color w:val="000000" w:themeColor="text1"/>
                <w:sz w:val="20"/>
                <w:szCs w:val="20"/>
              </w:rPr>
              <w:t xml:space="preserve">  4 733,64   </w:t>
            </w:r>
          </w:p>
        </w:tc>
        <w:tc>
          <w:tcPr>
            <w:tcW w:w="1227" w:type="dxa"/>
            <w:shd w:val="clear" w:color="auto" w:fill="auto"/>
            <w:vAlign w:val="center"/>
          </w:tcPr>
          <w:p w14:paraId="39C5939E" w14:textId="77777777" w:rsidR="006976E5" w:rsidRPr="00EB74E0" w:rsidRDefault="006976E5" w:rsidP="00062751">
            <w:pPr>
              <w:ind w:left="-105"/>
              <w:jc w:val="center"/>
              <w:rPr>
                <w:sz w:val="20"/>
                <w:szCs w:val="20"/>
              </w:rPr>
            </w:pPr>
            <w:r w:rsidRPr="00EB74E0">
              <w:rPr>
                <w:sz w:val="20"/>
                <w:szCs w:val="20"/>
              </w:rPr>
              <w:t>4 969,36</w:t>
            </w:r>
          </w:p>
        </w:tc>
        <w:tc>
          <w:tcPr>
            <w:tcW w:w="1227" w:type="dxa"/>
            <w:shd w:val="clear" w:color="auto" w:fill="auto"/>
            <w:vAlign w:val="center"/>
          </w:tcPr>
          <w:p w14:paraId="6BBCEB76" w14:textId="77777777" w:rsidR="006976E5" w:rsidRPr="00EF049B" w:rsidRDefault="006976E5" w:rsidP="00062751">
            <w:pPr>
              <w:ind w:left="-105"/>
              <w:jc w:val="center"/>
              <w:rPr>
                <w:sz w:val="20"/>
                <w:szCs w:val="20"/>
                <w:highlight w:val="yellow"/>
              </w:rPr>
            </w:pPr>
            <w:r w:rsidRPr="00EB74E0">
              <w:rPr>
                <w:sz w:val="20"/>
                <w:szCs w:val="20"/>
              </w:rPr>
              <w:t>4 969,36</w:t>
            </w:r>
          </w:p>
        </w:tc>
      </w:tr>
      <w:tr w:rsidR="006976E5" w:rsidRPr="003A071E" w14:paraId="56D6EE88" w14:textId="77777777" w:rsidTr="00062751">
        <w:trPr>
          <w:trHeight w:val="831"/>
        </w:trPr>
        <w:tc>
          <w:tcPr>
            <w:tcW w:w="878" w:type="dxa"/>
            <w:vAlign w:val="center"/>
          </w:tcPr>
          <w:p w14:paraId="696455E3" w14:textId="77777777" w:rsidR="006976E5" w:rsidRPr="003A071E" w:rsidRDefault="006976E5" w:rsidP="00062751">
            <w:pPr>
              <w:jc w:val="center"/>
            </w:pPr>
            <w:r w:rsidRPr="003A071E">
              <w:t>1.2.</w:t>
            </w:r>
          </w:p>
        </w:tc>
        <w:tc>
          <w:tcPr>
            <w:tcW w:w="1761" w:type="dxa"/>
            <w:vAlign w:val="center"/>
          </w:tcPr>
          <w:p w14:paraId="493FD329" w14:textId="77777777" w:rsidR="006976E5" w:rsidRPr="003A071E" w:rsidRDefault="006976E5" w:rsidP="00062751">
            <w:pPr>
              <w:jc w:val="center"/>
            </w:pPr>
            <w:r w:rsidRPr="003A071E">
              <w:t>На собственные нужды производства</w:t>
            </w:r>
          </w:p>
        </w:tc>
        <w:tc>
          <w:tcPr>
            <w:tcW w:w="1155" w:type="dxa"/>
            <w:vAlign w:val="center"/>
          </w:tcPr>
          <w:p w14:paraId="3094A2BD" w14:textId="77777777" w:rsidR="006976E5" w:rsidRPr="003A071E" w:rsidRDefault="006976E5" w:rsidP="00062751">
            <w:pPr>
              <w:jc w:val="center"/>
            </w:pPr>
            <w:r w:rsidRPr="003A071E">
              <w:t>м</w:t>
            </w:r>
            <w:r w:rsidRPr="003A071E">
              <w:rPr>
                <w:vertAlign w:val="superscript"/>
              </w:rPr>
              <w:t>3</w:t>
            </w:r>
          </w:p>
        </w:tc>
        <w:tc>
          <w:tcPr>
            <w:tcW w:w="1836" w:type="dxa"/>
            <w:shd w:val="clear" w:color="auto" w:fill="auto"/>
            <w:vAlign w:val="center"/>
          </w:tcPr>
          <w:p w14:paraId="5133F424" w14:textId="77777777" w:rsidR="006976E5" w:rsidRPr="003A071E" w:rsidRDefault="006976E5" w:rsidP="00062751">
            <w:pPr>
              <w:jc w:val="center"/>
              <w:rPr>
                <w:sz w:val="20"/>
                <w:szCs w:val="20"/>
              </w:rPr>
            </w:pPr>
            <w:r>
              <w:rPr>
                <w:sz w:val="20"/>
                <w:szCs w:val="20"/>
              </w:rPr>
              <w:t>-</w:t>
            </w:r>
          </w:p>
        </w:tc>
        <w:tc>
          <w:tcPr>
            <w:tcW w:w="1227" w:type="dxa"/>
            <w:shd w:val="clear" w:color="auto" w:fill="auto"/>
            <w:vAlign w:val="center"/>
          </w:tcPr>
          <w:p w14:paraId="5129EDDB" w14:textId="77777777" w:rsidR="006976E5" w:rsidRPr="003A071E" w:rsidRDefault="006976E5" w:rsidP="00062751">
            <w:pPr>
              <w:ind w:left="-105"/>
              <w:jc w:val="center"/>
              <w:rPr>
                <w:sz w:val="20"/>
                <w:szCs w:val="20"/>
              </w:rPr>
            </w:pPr>
            <w:r>
              <w:rPr>
                <w:sz w:val="20"/>
                <w:szCs w:val="20"/>
              </w:rPr>
              <w:t>-</w:t>
            </w:r>
          </w:p>
        </w:tc>
        <w:tc>
          <w:tcPr>
            <w:tcW w:w="1227" w:type="dxa"/>
            <w:shd w:val="clear" w:color="auto" w:fill="auto"/>
            <w:vAlign w:val="center"/>
          </w:tcPr>
          <w:p w14:paraId="5096D029" w14:textId="77777777" w:rsidR="006976E5" w:rsidRPr="003A071E" w:rsidRDefault="006976E5" w:rsidP="00062751">
            <w:pPr>
              <w:ind w:left="-105"/>
              <w:jc w:val="center"/>
              <w:rPr>
                <w:sz w:val="20"/>
                <w:szCs w:val="20"/>
              </w:rPr>
            </w:pPr>
            <w:r>
              <w:rPr>
                <w:sz w:val="20"/>
                <w:szCs w:val="20"/>
              </w:rPr>
              <w:t>-</w:t>
            </w:r>
          </w:p>
        </w:tc>
        <w:tc>
          <w:tcPr>
            <w:tcW w:w="2454" w:type="dxa"/>
            <w:shd w:val="clear" w:color="auto" w:fill="auto"/>
            <w:vAlign w:val="center"/>
          </w:tcPr>
          <w:p w14:paraId="44BC9A6C" w14:textId="77777777" w:rsidR="006976E5" w:rsidRPr="003A071E" w:rsidRDefault="006976E5" w:rsidP="00062751">
            <w:pPr>
              <w:ind w:left="-105"/>
              <w:jc w:val="center"/>
              <w:rPr>
                <w:sz w:val="20"/>
                <w:szCs w:val="20"/>
              </w:rPr>
            </w:pPr>
            <w:r>
              <w:rPr>
                <w:sz w:val="20"/>
                <w:szCs w:val="20"/>
              </w:rPr>
              <w:t>-</w:t>
            </w:r>
          </w:p>
        </w:tc>
        <w:tc>
          <w:tcPr>
            <w:tcW w:w="1227" w:type="dxa"/>
            <w:shd w:val="clear" w:color="auto" w:fill="auto"/>
            <w:vAlign w:val="center"/>
          </w:tcPr>
          <w:p w14:paraId="127CFFCC" w14:textId="77777777" w:rsidR="006976E5" w:rsidRPr="003A071E" w:rsidRDefault="006976E5" w:rsidP="00062751">
            <w:pPr>
              <w:ind w:left="-105"/>
              <w:jc w:val="center"/>
              <w:rPr>
                <w:sz w:val="20"/>
                <w:szCs w:val="20"/>
              </w:rPr>
            </w:pPr>
            <w:r>
              <w:rPr>
                <w:sz w:val="20"/>
                <w:szCs w:val="20"/>
              </w:rPr>
              <w:t>-</w:t>
            </w:r>
          </w:p>
        </w:tc>
        <w:tc>
          <w:tcPr>
            <w:tcW w:w="1231" w:type="dxa"/>
            <w:shd w:val="clear" w:color="auto" w:fill="auto"/>
            <w:vAlign w:val="center"/>
          </w:tcPr>
          <w:p w14:paraId="606DF16D" w14:textId="77777777" w:rsidR="006976E5" w:rsidRPr="003A071E" w:rsidRDefault="006976E5" w:rsidP="00062751">
            <w:pPr>
              <w:ind w:left="-105"/>
              <w:jc w:val="center"/>
              <w:rPr>
                <w:sz w:val="20"/>
                <w:szCs w:val="20"/>
              </w:rPr>
            </w:pPr>
            <w:r>
              <w:rPr>
                <w:sz w:val="20"/>
                <w:szCs w:val="20"/>
              </w:rPr>
              <w:t>-</w:t>
            </w:r>
          </w:p>
        </w:tc>
        <w:tc>
          <w:tcPr>
            <w:tcW w:w="1227" w:type="dxa"/>
            <w:shd w:val="clear" w:color="auto" w:fill="auto"/>
            <w:vAlign w:val="center"/>
          </w:tcPr>
          <w:p w14:paraId="74D3C4E7" w14:textId="77777777" w:rsidR="006976E5" w:rsidRPr="003A071E" w:rsidRDefault="006976E5" w:rsidP="00062751">
            <w:pPr>
              <w:ind w:left="-105"/>
              <w:jc w:val="center"/>
              <w:rPr>
                <w:sz w:val="20"/>
                <w:szCs w:val="20"/>
              </w:rPr>
            </w:pPr>
            <w:r>
              <w:rPr>
                <w:sz w:val="20"/>
                <w:szCs w:val="20"/>
              </w:rPr>
              <w:t>-</w:t>
            </w:r>
          </w:p>
        </w:tc>
        <w:tc>
          <w:tcPr>
            <w:tcW w:w="1227" w:type="dxa"/>
            <w:shd w:val="clear" w:color="auto" w:fill="auto"/>
            <w:vAlign w:val="center"/>
          </w:tcPr>
          <w:p w14:paraId="7B35B7BE" w14:textId="77777777" w:rsidR="006976E5" w:rsidRPr="003A071E" w:rsidRDefault="006976E5" w:rsidP="00062751">
            <w:pPr>
              <w:ind w:left="-105"/>
              <w:jc w:val="center"/>
              <w:rPr>
                <w:sz w:val="20"/>
                <w:szCs w:val="20"/>
              </w:rPr>
            </w:pPr>
            <w:r>
              <w:rPr>
                <w:sz w:val="20"/>
                <w:szCs w:val="20"/>
              </w:rPr>
              <w:t>-</w:t>
            </w:r>
          </w:p>
        </w:tc>
      </w:tr>
    </w:tbl>
    <w:p w14:paraId="0E89B0A6" w14:textId="77777777" w:rsidR="006976E5" w:rsidRDefault="006976E5" w:rsidP="006976E5">
      <w:pPr>
        <w:jc w:val="center"/>
        <w:rPr>
          <w:bCs/>
          <w:color w:val="000000" w:themeColor="text1"/>
          <w:sz w:val="28"/>
          <w:szCs w:val="28"/>
        </w:rPr>
      </w:pPr>
    </w:p>
    <w:tbl>
      <w:tblPr>
        <w:tblStyle w:val="38"/>
        <w:tblpPr w:leftFromText="180" w:rightFromText="180" w:vertAnchor="text" w:horzAnchor="margin" w:tblpY="453"/>
        <w:tblW w:w="14991" w:type="dxa"/>
        <w:tblLayout w:type="fixed"/>
        <w:tblLook w:val="04A0" w:firstRow="1" w:lastRow="0" w:firstColumn="1" w:lastColumn="0" w:noHBand="0" w:noVBand="1"/>
      </w:tblPr>
      <w:tblGrid>
        <w:gridCol w:w="1569"/>
        <w:gridCol w:w="21"/>
        <w:gridCol w:w="1590"/>
        <w:gridCol w:w="1543"/>
        <w:gridCol w:w="68"/>
        <w:gridCol w:w="1475"/>
        <w:gridCol w:w="1434"/>
        <w:gridCol w:w="1434"/>
        <w:gridCol w:w="1432"/>
        <w:gridCol w:w="1433"/>
        <w:gridCol w:w="1432"/>
        <w:gridCol w:w="64"/>
        <w:gridCol w:w="1496"/>
      </w:tblGrid>
      <w:tr w:rsidR="006976E5" w:rsidRPr="001A066B" w14:paraId="2756A3FF" w14:textId="77777777" w:rsidTr="00062751">
        <w:trPr>
          <w:trHeight w:val="437"/>
        </w:trPr>
        <w:tc>
          <w:tcPr>
            <w:tcW w:w="1590" w:type="dxa"/>
            <w:gridSpan w:val="2"/>
            <w:vAlign w:val="center"/>
          </w:tcPr>
          <w:p w14:paraId="534A9098" w14:textId="77777777" w:rsidR="006976E5" w:rsidRDefault="006976E5" w:rsidP="00062751">
            <w:pPr>
              <w:jc w:val="center"/>
            </w:pPr>
            <w:r>
              <w:lastRenderedPageBreak/>
              <w:t>12</w:t>
            </w:r>
          </w:p>
        </w:tc>
        <w:tc>
          <w:tcPr>
            <w:tcW w:w="1590" w:type="dxa"/>
            <w:vAlign w:val="center"/>
          </w:tcPr>
          <w:p w14:paraId="6E99EB36" w14:textId="77777777" w:rsidR="006976E5" w:rsidRDefault="006976E5" w:rsidP="00062751">
            <w:pPr>
              <w:jc w:val="center"/>
            </w:pPr>
            <w:r>
              <w:t>13</w:t>
            </w:r>
          </w:p>
        </w:tc>
        <w:tc>
          <w:tcPr>
            <w:tcW w:w="1543" w:type="dxa"/>
            <w:vAlign w:val="center"/>
          </w:tcPr>
          <w:p w14:paraId="21E16836" w14:textId="77777777" w:rsidR="006976E5" w:rsidRPr="001A066B" w:rsidRDefault="006976E5" w:rsidP="00062751">
            <w:pPr>
              <w:jc w:val="center"/>
            </w:pPr>
            <w:r>
              <w:t>14</w:t>
            </w:r>
          </w:p>
        </w:tc>
        <w:tc>
          <w:tcPr>
            <w:tcW w:w="1543" w:type="dxa"/>
            <w:gridSpan w:val="2"/>
            <w:vAlign w:val="center"/>
          </w:tcPr>
          <w:p w14:paraId="5F67A12E" w14:textId="77777777" w:rsidR="006976E5" w:rsidRPr="001A066B" w:rsidRDefault="006976E5" w:rsidP="00062751">
            <w:pPr>
              <w:jc w:val="center"/>
            </w:pPr>
            <w:r>
              <w:t>15</w:t>
            </w:r>
          </w:p>
        </w:tc>
        <w:tc>
          <w:tcPr>
            <w:tcW w:w="1434" w:type="dxa"/>
            <w:vAlign w:val="center"/>
          </w:tcPr>
          <w:p w14:paraId="259F3914" w14:textId="77777777" w:rsidR="006976E5" w:rsidRDefault="006976E5" w:rsidP="00062751">
            <w:pPr>
              <w:jc w:val="center"/>
            </w:pPr>
            <w:r>
              <w:t>16</w:t>
            </w:r>
          </w:p>
        </w:tc>
        <w:tc>
          <w:tcPr>
            <w:tcW w:w="1434" w:type="dxa"/>
            <w:vAlign w:val="center"/>
          </w:tcPr>
          <w:p w14:paraId="685D8629" w14:textId="77777777" w:rsidR="006976E5" w:rsidRDefault="006976E5" w:rsidP="00062751">
            <w:pPr>
              <w:jc w:val="center"/>
            </w:pPr>
            <w:r>
              <w:t>17</w:t>
            </w:r>
          </w:p>
        </w:tc>
        <w:tc>
          <w:tcPr>
            <w:tcW w:w="1432" w:type="dxa"/>
            <w:vAlign w:val="center"/>
          </w:tcPr>
          <w:p w14:paraId="66F0C130" w14:textId="77777777" w:rsidR="006976E5" w:rsidRPr="001A066B" w:rsidRDefault="006976E5" w:rsidP="00062751">
            <w:pPr>
              <w:jc w:val="center"/>
            </w:pPr>
            <w:r>
              <w:t>18</w:t>
            </w:r>
          </w:p>
        </w:tc>
        <w:tc>
          <w:tcPr>
            <w:tcW w:w="1433" w:type="dxa"/>
            <w:vAlign w:val="center"/>
          </w:tcPr>
          <w:p w14:paraId="3D3036AA" w14:textId="77777777" w:rsidR="006976E5" w:rsidRPr="001A066B" w:rsidRDefault="006976E5" w:rsidP="00062751">
            <w:pPr>
              <w:jc w:val="center"/>
            </w:pPr>
            <w:r>
              <w:t>19</w:t>
            </w:r>
          </w:p>
        </w:tc>
        <w:tc>
          <w:tcPr>
            <w:tcW w:w="1496" w:type="dxa"/>
            <w:gridSpan w:val="2"/>
            <w:vAlign w:val="center"/>
          </w:tcPr>
          <w:p w14:paraId="7DADE4A1" w14:textId="77777777" w:rsidR="006976E5" w:rsidRPr="001A066B" w:rsidRDefault="006976E5" w:rsidP="00062751">
            <w:pPr>
              <w:jc w:val="center"/>
            </w:pPr>
            <w:r>
              <w:t>20</w:t>
            </w:r>
          </w:p>
        </w:tc>
        <w:tc>
          <w:tcPr>
            <w:tcW w:w="1496" w:type="dxa"/>
            <w:vAlign w:val="center"/>
          </w:tcPr>
          <w:p w14:paraId="132902A1" w14:textId="77777777" w:rsidR="006976E5" w:rsidRPr="001A066B" w:rsidRDefault="006976E5" w:rsidP="00062751">
            <w:pPr>
              <w:jc w:val="center"/>
            </w:pPr>
            <w:r>
              <w:t>21</w:t>
            </w:r>
          </w:p>
        </w:tc>
      </w:tr>
      <w:tr w:rsidR="006976E5" w:rsidRPr="001A066B" w14:paraId="4939BB13" w14:textId="77777777" w:rsidTr="00062751">
        <w:trPr>
          <w:trHeight w:val="437"/>
        </w:trPr>
        <w:tc>
          <w:tcPr>
            <w:tcW w:w="3180" w:type="dxa"/>
            <w:gridSpan w:val="3"/>
            <w:vAlign w:val="center"/>
          </w:tcPr>
          <w:p w14:paraId="41DE2861" w14:textId="77777777" w:rsidR="006976E5" w:rsidRPr="001A066B" w:rsidRDefault="006976E5" w:rsidP="00062751">
            <w:pPr>
              <w:jc w:val="center"/>
            </w:pPr>
            <w:r>
              <w:t>2026</w:t>
            </w:r>
            <w:r w:rsidRPr="001A066B">
              <w:t xml:space="preserve"> год</w:t>
            </w:r>
          </w:p>
        </w:tc>
        <w:tc>
          <w:tcPr>
            <w:tcW w:w="3086" w:type="dxa"/>
            <w:gridSpan w:val="3"/>
            <w:vAlign w:val="center"/>
          </w:tcPr>
          <w:p w14:paraId="02BFFAAB" w14:textId="77777777" w:rsidR="006976E5" w:rsidRPr="001A066B" w:rsidRDefault="006976E5" w:rsidP="00062751">
            <w:pPr>
              <w:jc w:val="center"/>
            </w:pPr>
            <w:r w:rsidRPr="001A066B">
              <w:t>202</w:t>
            </w:r>
            <w:r>
              <w:t>7</w:t>
            </w:r>
            <w:r w:rsidRPr="001A066B">
              <w:t xml:space="preserve"> год</w:t>
            </w:r>
          </w:p>
        </w:tc>
        <w:tc>
          <w:tcPr>
            <w:tcW w:w="2868" w:type="dxa"/>
            <w:gridSpan w:val="2"/>
            <w:vAlign w:val="center"/>
          </w:tcPr>
          <w:p w14:paraId="1A00150A" w14:textId="77777777" w:rsidR="006976E5" w:rsidRPr="001A066B" w:rsidRDefault="006976E5" w:rsidP="00062751">
            <w:pPr>
              <w:jc w:val="center"/>
            </w:pPr>
            <w:r>
              <w:t>2028</w:t>
            </w:r>
            <w:r w:rsidRPr="001A066B">
              <w:t xml:space="preserve"> год</w:t>
            </w:r>
          </w:p>
        </w:tc>
        <w:tc>
          <w:tcPr>
            <w:tcW w:w="2865" w:type="dxa"/>
            <w:gridSpan w:val="2"/>
            <w:vAlign w:val="center"/>
          </w:tcPr>
          <w:p w14:paraId="1033ECD7" w14:textId="77777777" w:rsidR="006976E5" w:rsidRPr="001A066B" w:rsidRDefault="006976E5" w:rsidP="00062751">
            <w:pPr>
              <w:jc w:val="center"/>
            </w:pPr>
            <w:r w:rsidRPr="001A066B">
              <w:t>202</w:t>
            </w:r>
            <w:r>
              <w:t>9</w:t>
            </w:r>
            <w:r w:rsidRPr="001A066B">
              <w:t xml:space="preserve"> год</w:t>
            </w:r>
          </w:p>
        </w:tc>
        <w:tc>
          <w:tcPr>
            <w:tcW w:w="2992" w:type="dxa"/>
            <w:gridSpan w:val="3"/>
            <w:vAlign w:val="center"/>
          </w:tcPr>
          <w:p w14:paraId="3311B42C" w14:textId="77777777" w:rsidR="006976E5" w:rsidRPr="001A066B" w:rsidRDefault="006976E5" w:rsidP="00062751">
            <w:pPr>
              <w:jc w:val="center"/>
            </w:pPr>
            <w:r w:rsidRPr="001A066B">
              <w:t>20</w:t>
            </w:r>
            <w:r>
              <w:t>30</w:t>
            </w:r>
            <w:r w:rsidRPr="001A066B">
              <w:t xml:space="preserve"> год</w:t>
            </w:r>
          </w:p>
        </w:tc>
      </w:tr>
      <w:tr w:rsidR="006976E5" w:rsidRPr="001A066B" w14:paraId="03083410" w14:textId="77777777" w:rsidTr="00062751">
        <w:trPr>
          <w:trHeight w:val="608"/>
        </w:trPr>
        <w:tc>
          <w:tcPr>
            <w:tcW w:w="1569" w:type="dxa"/>
            <w:vAlign w:val="center"/>
          </w:tcPr>
          <w:p w14:paraId="46CA9F7E" w14:textId="77777777" w:rsidR="006976E5" w:rsidRDefault="006976E5" w:rsidP="00062751">
            <w:pPr>
              <w:jc w:val="center"/>
            </w:pPr>
            <w:r>
              <w:t>с 01.01</w:t>
            </w:r>
            <w:r w:rsidRPr="001A066B">
              <w:t xml:space="preserve">. </w:t>
            </w:r>
          </w:p>
          <w:p w14:paraId="66558B93" w14:textId="77777777" w:rsidR="006976E5" w:rsidRPr="001A066B" w:rsidRDefault="006976E5" w:rsidP="00062751">
            <w:pPr>
              <w:jc w:val="center"/>
            </w:pPr>
            <w:r w:rsidRPr="001A066B">
              <w:t>по 30.06.</w:t>
            </w:r>
          </w:p>
        </w:tc>
        <w:tc>
          <w:tcPr>
            <w:tcW w:w="1611" w:type="dxa"/>
            <w:gridSpan w:val="2"/>
            <w:vAlign w:val="center"/>
          </w:tcPr>
          <w:p w14:paraId="7AD86855" w14:textId="77777777" w:rsidR="006976E5" w:rsidRPr="001A066B" w:rsidRDefault="006976E5" w:rsidP="00062751">
            <w:pPr>
              <w:jc w:val="center"/>
            </w:pPr>
            <w:r w:rsidRPr="001A066B">
              <w:t>с 01.07.</w:t>
            </w:r>
          </w:p>
          <w:p w14:paraId="5B276E3A" w14:textId="77777777" w:rsidR="006976E5" w:rsidRPr="001A066B" w:rsidRDefault="006976E5" w:rsidP="00062751">
            <w:pPr>
              <w:jc w:val="center"/>
            </w:pPr>
            <w:r w:rsidRPr="001A066B">
              <w:t xml:space="preserve"> по 31.12</w:t>
            </w:r>
            <w:r>
              <w:t>.</w:t>
            </w:r>
          </w:p>
        </w:tc>
        <w:tc>
          <w:tcPr>
            <w:tcW w:w="1611" w:type="dxa"/>
            <w:gridSpan w:val="2"/>
            <w:vAlign w:val="center"/>
          </w:tcPr>
          <w:p w14:paraId="12BC8FE6" w14:textId="77777777" w:rsidR="006976E5" w:rsidRDefault="006976E5" w:rsidP="00062751">
            <w:pPr>
              <w:jc w:val="center"/>
            </w:pPr>
            <w:r w:rsidRPr="001A066B">
              <w:t xml:space="preserve">с 01.01. </w:t>
            </w:r>
          </w:p>
          <w:p w14:paraId="66E92273" w14:textId="77777777" w:rsidR="006976E5" w:rsidRPr="001A066B" w:rsidRDefault="006976E5" w:rsidP="00062751">
            <w:pPr>
              <w:jc w:val="center"/>
            </w:pPr>
            <w:r w:rsidRPr="001A066B">
              <w:t>по 30.06.</w:t>
            </w:r>
          </w:p>
        </w:tc>
        <w:tc>
          <w:tcPr>
            <w:tcW w:w="1475" w:type="dxa"/>
            <w:vAlign w:val="center"/>
          </w:tcPr>
          <w:p w14:paraId="18DB82F3" w14:textId="77777777" w:rsidR="006976E5" w:rsidRPr="001A066B" w:rsidRDefault="006976E5" w:rsidP="00062751">
            <w:pPr>
              <w:jc w:val="center"/>
            </w:pPr>
            <w:r w:rsidRPr="001A066B">
              <w:t>с 01.07.</w:t>
            </w:r>
          </w:p>
          <w:p w14:paraId="383B70B4" w14:textId="77777777" w:rsidR="006976E5" w:rsidRPr="001A066B" w:rsidRDefault="006976E5" w:rsidP="00062751">
            <w:pPr>
              <w:ind w:left="-130"/>
              <w:jc w:val="center"/>
            </w:pPr>
            <w:r w:rsidRPr="001A066B">
              <w:t xml:space="preserve"> по 31.12</w:t>
            </w:r>
          </w:p>
        </w:tc>
        <w:tc>
          <w:tcPr>
            <w:tcW w:w="1434" w:type="dxa"/>
            <w:vAlign w:val="center"/>
          </w:tcPr>
          <w:p w14:paraId="5B5F8DB8" w14:textId="77777777" w:rsidR="006976E5" w:rsidRDefault="006976E5" w:rsidP="00062751">
            <w:pPr>
              <w:ind w:left="-106"/>
              <w:jc w:val="center"/>
            </w:pPr>
            <w:r w:rsidRPr="001A066B">
              <w:t xml:space="preserve">с 01.01. </w:t>
            </w:r>
          </w:p>
          <w:p w14:paraId="7BCCADFF" w14:textId="77777777" w:rsidR="006976E5" w:rsidRPr="001A066B" w:rsidRDefault="006976E5" w:rsidP="00062751">
            <w:pPr>
              <w:ind w:left="-106"/>
              <w:jc w:val="center"/>
            </w:pPr>
            <w:r w:rsidRPr="001A066B">
              <w:t>по 30.06.</w:t>
            </w:r>
          </w:p>
        </w:tc>
        <w:tc>
          <w:tcPr>
            <w:tcW w:w="1434" w:type="dxa"/>
            <w:vAlign w:val="center"/>
          </w:tcPr>
          <w:p w14:paraId="763C0DE3" w14:textId="77777777" w:rsidR="006976E5" w:rsidRPr="001A066B" w:rsidRDefault="006976E5" w:rsidP="00062751">
            <w:pPr>
              <w:jc w:val="center"/>
            </w:pPr>
            <w:r w:rsidRPr="001A066B">
              <w:t>с 01.07.</w:t>
            </w:r>
          </w:p>
          <w:p w14:paraId="78EDC036" w14:textId="77777777" w:rsidR="006976E5" w:rsidRPr="001A066B" w:rsidRDefault="006976E5" w:rsidP="00062751">
            <w:pPr>
              <w:ind w:left="-179"/>
              <w:jc w:val="center"/>
            </w:pPr>
            <w:r w:rsidRPr="001A066B">
              <w:t xml:space="preserve"> по 31.12</w:t>
            </w:r>
            <w:r>
              <w:t>.</w:t>
            </w:r>
          </w:p>
        </w:tc>
        <w:tc>
          <w:tcPr>
            <w:tcW w:w="1432" w:type="dxa"/>
            <w:vAlign w:val="center"/>
          </w:tcPr>
          <w:p w14:paraId="53F3D678" w14:textId="77777777" w:rsidR="006976E5" w:rsidRDefault="006976E5" w:rsidP="00062751">
            <w:pPr>
              <w:ind w:left="-110"/>
              <w:jc w:val="center"/>
            </w:pPr>
            <w:r w:rsidRPr="001A066B">
              <w:t>с 01.01.</w:t>
            </w:r>
          </w:p>
          <w:p w14:paraId="4C77A75D" w14:textId="77777777" w:rsidR="006976E5" w:rsidRPr="001A066B" w:rsidRDefault="006976E5" w:rsidP="00062751">
            <w:pPr>
              <w:ind w:left="-110"/>
              <w:jc w:val="center"/>
            </w:pPr>
            <w:r w:rsidRPr="001A066B">
              <w:t xml:space="preserve"> по 30.06.</w:t>
            </w:r>
          </w:p>
        </w:tc>
        <w:tc>
          <w:tcPr>
            <w:tcW w:w="1433" w:type="dxa"/>
            <w:vAlign w:val="center"/>
          </w:tcPr>
          <w:p w14:paraId="255C7899" w14:textId="77777777" w:rsidR="006976E5" w:rsidRPr="001A066B" w:rsidRDefault="006976E5" w:rsidP="00062751">
            <w:pPr>
              <w:jc w:val="center"/>
            </w:pPr>
            <w:r w:rsidRPr="001A066B">
              <w:t>с 01.07.</w:t>
            </w:r>
          </w:p>
          <w:p w14:paraId="678B48F1" w14:textId="77777777" w:rsidR="006976E5" w:rsidRPr="001A066B" w:rsidRDefault="006976E5" w:rsidP="00062751">
            <w:pPr>
              <w:ind w:left="-182"/>
              <w:jc w:val="center"/>
            </w:pPr>
            <w:r w:rsidRPr="001A066B">
              <w:t xml:space="preserve"> по 31.12</w:t>
            </w:r>
            <w:r>
              <w:t>.</w:t>
            </w:r>
          </w:p>
        </w:tc>
        <w:tc>
          <w:tcPr>
            <w:tcW w:w="1432" w:type="dxa"/>
            <w:vAlign w:val="center"/>
          </w:tcPr>
          <w:p w14:paraId="657A2AB4" w14:textId="77777777" w:rsidR="006976E5" w:rsidRDefault="006976E5" w:rsidP="00062751">
            <w:pPr>
              <w:ind w:left="-113"/>
              <w:jc w:val="center"/>
            </w:pPr>
            <w:r w:rsidRPr="001A066B">
              <w:t xml:space="preserve">с 01.01. </w:t>
            </w:r>
          </w:p>
          <w:p w14:paraId="1AC51D79" w14:textId="77777777" w:rsidR="006976E5" w:rsidRPr="001A066B" w:rsidRDefault="006976E5" w:rsidP="00062751">
            <w:pPr>
              <w:ind w:left="-113"/>
              <w:jc w:val="center"/>
            </w:pPr>
            <w:r w:rsidRPr="001A066B">
              <w:t>по 30.06.</w:t>
            </w:r>
          </w:p>
        </w:tc>
        <w:tc>
          <w:tcPr>
            <w:tcW w:w="1560" w:type="dxa"/>
            <w:gridSpan w:val="2"/>
            <w:vAlign w:val="center"/>
          </w:tcPr>
          <w:p w14:paraId="17087BE2" w14:textId="77777777" w:rsidR="006976E5" w:rsidRPr="001A066B" w:rsidRDefault="006976E5" w:rsidP="00062751">
            <w:pPr>
              <w:jc w:val="center"/>
            </w:pPr>
            <w:r w:rsidRPr="001A066B">
              <w:t>с 01.07.</w:t>
            </w:r>
          </w:p>
          <w:p w14:paraId="3B85472C" w14:textId="77777777" w:rsidR="006976E5" w:rsidRPr="001A066B" w:rsidRDefault="006976E5" w:rsidP="00062751">
            <w:pPr>
              <w:ind w:hanging="59"/>
              <w:jc w:val="center"/>
            </w:pPr>
            <w:r w:rsidRPr="001A066B">
              <w:t xml:space="preserve"> по 31.12</w:t>
            </w:r>
            <w:r>
              <w:t>.</w:t>
            </w:r>
          </w:p>
        </w:tc>
      </w:tr>
      <w:tr w:rsidR="006976E5" w:rsidRPr="001A066B" w14:paraId="6672B056" w14:textId="77777777" w:rsidTr="00062751">
        <w:trPr>
          <w:trHeight w:val="348"/>
        </w:trPr>
        <w:tc>
          <w:tcPr>
            <w:tcW w:w="14991" w:type="dxa"/>
            <w:gridSpan w:val="13"/>
          </w:tcPr>
          <w:p w14:paraId="6CC1EB74" w14:textId="77777777" w:rsidR="006976E5" w:rsidRPr="001A066B" w:rsidRDefault="006976E5" w:rsidP="00062751">
            <w:pPr>
              <w:ind w:left="720"/>
              <w:contextualSpacing/>
              <w:jc w:val="center"/>
            </w:pPr>
            <w:r w:rsidRPr="001A066B">
              <w:t>Горячее водоснабжение</w:t>
            </w:r>
          </w:p>
        </w:tc>
      </w:tr>
      <w:tr w:rsidR="006976E5" w:rsidRPr="001A066B" w14:paraId="6866C208" w14:textId="77777777" w:rsidTr="00062751">
        <w:trPr>
          <w:trHeight w:val="823"/>
        </w:trPr>
        <w:tc>
          <w:tcPr>
            <w:tcW w:w="1569" w:type="dxa"/>
            <w:shd w:val="clear" w:color="auto" w:fill="auto"/>
            <w:vAlign w:val="center"/>
          </w:tcPr>
          <w:p w14:paraId="58E3B313" w14:textId="77777777" w:rsidR="006976E5" w:rsidRPr="001A066B" w:rsidRDefault="006976E5" w:rsidP="00062751">
            <w:pPr>
              <w:jc w:val="center"/>
              <w:rPr>
                <w:sz w:val="20"/>
                <w:szCs w:val="20"/>
              </w:rPr>
            </w:pPr>
            <w:r w:rsidRPr="003A071E">
              <w:rPr>
                <w:sz w:val="20"/>
                <w:szCs w:val="20"/>
              </w:rPr>
              <w:t>134 011,47</w:t>
            </w:r>
          </w:p>
        </w:tc>
        <w:tc>
          <w:tcPr>
            <w:tcW w:w="1611" w:type="dxa"/>
            <w:gridSpan w:val="2"/>
            <w:shd w:val="clear" w:color="auto" w:fill="auto"/>
            <w:vAlign w:val="center"/>
          </w:tcPr>
          <w:p w14:paraId="3259C5F5" w14:textId="77777777" w:rsidR="006976E5" w:rsidRPr="001A066B" w:rsidRDefault="006976E5" w:rsidP="00062751">
            <w:pPr>
              <w:jc w:val="center"/>
              <w:rPr>
                <w:sz w:val="20"/>
                <w:szCs w:val="20"/>
              </w:rPr>
            </w:pPr>
            <w:r w:rsidRPr="003A071E">
              <w:rPr>
                <w:sz w:val="20"/>
                <w:szCs w:val="20"/>
              </w:rPr>
              <w:t>134 011,47</w:t>
            </w:r>
          </w:p>
        </w:tc>
        <w:tc>
          <w:tcPr>
            <w:tcW w:w="1611" w:type="dxa"/>
            <w:gridSpan w:val="2"/>
            <w:shd w:val="clear" w:color="auto" w:fill="auto"/>
            <w:vAlign w:val="center"/>
          </w:tcPr>
          <w:p w14:paraId="390C0A9E" w14:textId="77777777" w:rsidR="006976E5" w:rsidRPr="001A066B" w:rsidRDefault="006976E5" w:rsidP="00062751">
            <w:pPr>
              <w:ind w:left="-105"/>
              <w:jc w:val="center"/>
              <w:rPr>
                <w:sz w:val="20"/>
                <w:szCs w:val="20"/>
              </w:rPr>
            </w:pPr>
            <w:r w:rsidRPr="003A071E">
              <w:rPr>
                <w:sz w:val="20"/>
                <w:szCs w:val="20"/>
              </w:rPr>
              <w:t>134 011,47</w:t>
            </w:r>
          </w:p>
        </w:tc>
        <w:tc>
          <w:tcPr>
            <w:tcW w:w="1475" w:type="dxa"/>
            <w:shd w:val="clear" w:color="auto" w:fill="auto"/>
            <w:vAlign w:val="center"/>
          </w:tcPr>
          <w:p w14:paraId="1E00153C" w14:textId="77777777" w:rsidR="006976E5" w:rsidRPr="001A066B" w:rsidRDefault="006976E5" w:rsidP="00062751">
            <w:pPr>
              <w:ind w:left="-105"/>
              <w:jc w:val="center"/>
              <w:rPr>
                <w:sz w:val="20"/>
                <w:szCs w:val="20"/>
              </w:rPr>
            </w:pPr>
            <w:r w:rsidRPr="003A071E">
              <w:rPr>
                <w:sz w:val="20"/>
                <w:szCs w:val="20"/>
              </w:rPr>
              <w:t>134 011,47</w:t>
            </w:r>
          </w:p>
        </w:tc>
        <w:tc>
          <w:tcPr>
            <w:tcW w:w="1434" w:type="dxa"/>
            <w:shd w:val="clear" w:color="auto" w:fill="auto"/>
            <w:vAlign w:val="center"/>
          </w:tcPr>
          <w:p w14:paraId="043B5D5E" w14:textId="77777777" w:rsidR="006976E5" w:rsidRPr="001A066B" w:rsidRDefault="006976E5" w:rsidP="00062751">
            <w:pPr>
              <w:ind w:left="-105"/>
              <w:jc w:val="center"/>
              <w:rPr>
                <w:sz w:val="20"/>
                <w:szCs w:val="20"/>
              </w:rPr>
            </w:pPr>
            <w:r w:rsidRPr="003A071E">
              <w:rPr>
                <w:sz w:val="20"/>
                <w:szCs w:val="20"/>
              </w:rPr>
              <w:t>134 011,47</w:t>
            </w:r>
          </w:p>
        </w:tc>
        <w:tc>
          <w:tcPr>
            <w:tcW w:w="1434" w:type="dxa"/>
            <w:shd w:val="clear" w:color="auto" w:fill="auto"/>
            <w:vAlign w:val="center"/>
          </w:tcPr>
          <w:p w14:paraId="747985F5" w14:textId="77777777" w:rsidR="006976E5" w:rsidRPr="001A066B" w:rsidRDefault="006976E5" w:rsidP="00062751">
            <w:pPr>
              <w:ind w:left="-105"/>
              <w:jc w:val="center"/>
              <w:rPr>
                <w:sz w:val="20"/>
                <w:szCs w:val="20"/>
              </w:rPr>
            </w:pPr>
            <w:r w:rsidRPr="003A071E">
              <w:rPr>
                <w:sz w:val="20"/>
                <w:szCs w:val="20"/>
              </w:rPr>
              <w:t>134 011,47</w:t>
            </w:r>
          </w:p>
        </w:tc>
        <w:tc>
          <w:tcPr>
            <w:tcW w:w="1432" w:type="dxa"/>
            <w:shd w:val="clear" w:color="auto" w:fill="auto"/>
            <w:vAlign w:val="center"/>
          </w:tcPr>
          <w:p w14:paraId="75150BA6" w14:textId="77777777" w:rsidR="006976E5" w:rsidRPr="001A066B" w:rsidRDefault="006976E5" w:rsidP="00062751">
            <w:pPr>
              <w:ind w:left="-105"/>
              <w:jc w:val="center"/>
              <w:rPr>
                <w:sz w:val="20"/>
                <w:szCs w:val="20"/>
              </w:rPr>
            </w:pPr>
            <w:r w:rsidRPr="003A071E">
              <w:rPr>
                <w:sz w:val="20"/>
                <w:szCs w:val="20"/>
              </w:rPr>
              <w:t>134 011,47</w:t>
            </w:r>
          </w:p>
        </w:tc>
        <w:tc>
          <w:tcPr>
            <w:tcW w:w="1433" w:type="dxa"/>
            <w:shd w:val="clear" w:color="auto" w:fill="auto"/>
            <w:vAlign w:val="center"/>
          </w:tcPr>
          <w:p w14:paraId="436CE50D" w14:textId="77777777" w:rsidR="006976E5" w:rsidRPr="001A066B" w:rsidRDefault="006976E5" w:rsidP="00062751">
            <w:pPr>
              <w:ind w:left="-105"/>
              <w:jc w:val="center"/>
              <w:rPr>
                <w:sz w:val="20"/>
                <w:szCs w:val="20"/>
              </w:rPr>
            </w:pPr>
            <w:r w:rsidRPr="003A071E">
              <w:rPr>
                <w:sz w:val="20"/>
                <w:szCs w:val="20"/>
              </w:rPr>
              <w:t>134 011,47</w:t>
            </w:r>
          </w:p>
        </w:tc>
        <w:tc>
          <w:tcPr>
            <w:tcW w:w="1432" w:type="dxa"/>
            <w:shd w:val="clear" w:color="auto" w:fill="auto"/>
            <w:vAlign w:val="center"/>
          </w:tcPr>
          <w:p w14:paraId="439C0667" w14:textId="77777777" w:rsidR="006976E5" w:rsidRPr="001A066B" w:rsidRDefault="006976E5" w:rsidP="00062751">
            <w:pPr>
              <w:ind w:left="-105"/>
              <w:jc w:val="center"/>
              <w:rPr>
                <w:sz w:val="20"/>
                <w:szCs w:val="20"/>
              </w:rPr>
            </w:pPr>
            <w:r w:rsidRPr="003A071E">
              <w:rPr>
                <w:sz w:val="20"/>
                <w:szCs w:val="20"/>
              </w:rPr>
              <w:t>134 011,47</w:t>
            </w:r>
          </w:p>
        </w:tc>
        <w:tc>
          <w:tcPr>
            <w:tcW w:w="1560" w:type="dxa"/>
            <w:gridSpan w:val="2"/>
            <w:shd w:val="clear" w:color="auto" w:fill="auto"/>
            <w:vAlign w:val="center"/>
          </w:tcPr>
          <w:p w14:paraId="53AE7FB9" w14:textId="77777777" w:rsidR="006976E5" w:rsidRPr="001A066B" w:rsidRDefault="006976E5" w:rsidP="00062751">
            <w:pPr>
              <w:ind w:left="-105"/>
              <w:jc w:val="center"/>
              <w:rPr>
                <w:sz w:val="20"/>
                <w:szCs w:val="20"/>
              </w:rPr>
            </w:pPr>
            <w:r w:rsidRPr="003A071E">
              <w:rPr>
                <w:sz w:val="20"/>
                <w:szCs w:val="20"/>
              </w:rPr>
              <w:t>134 011,47</w:t>
            </w:r>
          </w:p>
        </w:tc>
      </w:tr>
      <w:tr w:rsidR="006976E5" w:rsidRPr="001A066B" w14:paraId="37E8F138" w14:textId="77777777" w:rsidTr="00062751">
        <w:trPr>
          <w:trHeight w:val="634"/>
        </w:trPr>
        <w:tc>
          <w:tcPr>
            <w:tcW w:w="1569" w:type="dxa"/>
            <w:shd w:val="clear" w:color="auto" w:fill="auto"/>
            <w:vAlign w:val="center"/>
          </w:tcPr>
          <w:p w14:paraId="492EA757" w14:textId="77777777" w:rsidR="006976E5" w:rsidRPr="001A066B" w:rsidRDefault="006976E5" w:rsidP="00062751">
            <w:pPr>
              <w:jc w:val="center"/>
              <w:rPr>
                <w:sz w:val="20"/>
                <w:szCs w:val="20"/>
              </w:rPr>
            </w:pPr>
            <w:r w:rsidRPr="003A071E">
              <w:rPr>
                <w:sz w:val="20"/>
                <w:szCs w:val="20"/>
              </w:rPr>
              <w:t>134 011,47</w:t>
            </w:r>
          </w:p>
        </w:tc>
        <w:tc>
          <w:tcPr>
            <w:tcW w:w="1611" w:type="dxa"/>
            <w:gridSpan w:val="2"/>
            <w:shd w:val="clear" w:color="auto" w:fill="auto"/>
            <w:vAlign w:val="center"/>
          </w:tcPr>
          <w:p w14:paraId="1DD686CE" w14:textId="77777777" w:rsidR="006976E5" w:rsidRPr="001A066B" w:rsidRDefault="006976E5" w:rsidP="00062751">
            <w:pPr>
              <w:jc w:val="center"/>
              <w:rPr>
                <w:sz w:val="20"/>
                <w:szCs w:val="20"/>
              </w:rPr>
            </w:pPr>
            <w:r w:rsidRPr="003A071E">
              <w:rPr>
                <w:sz w:val="20"/>
                <w:szCs w:val="20"/>
              </w:rPr>
              <w:t>134 011,47</w:t>
            </w:r>
          </w:p>
        </w:tc>
        <w:tc>
          <w:tcPr>
            <w:tcW w:w="1611" w:type="dxa"/>
            <w:gridSpan w:val="2"/>
            <w:shd w:val="clear" w:color="auto" w:fill="auto"/>
            <w:vAlign w:val="center"/>
          </w:tcPr>
          <w:p w14:paraId="49FE4A47" w14:textId="77777777" w:rsidR="006976E5" w:rsidRPr="001A066B" w:rsidRDefault="006976E5" w:rsidP="00062751">
            <w:pPr>
              <w:ind w:left="-105"/>
              <w:jc w:val="center"/>
              <w:rPr>
                <w:sz w:val="20"/>
                <w:szCs w:val="20"/>
              </w:rPr>
            </w:pPr>
            <w:r w:rsidRPr="003A071E">
              <w:rPr>
                <w:sz w:val="20"/>
                <w:szCs w:val="20"/>
              </w:rPr>
              <w:t>134 011,47</w:t>
            </w:r>
          </w:p>
        </w:tc>
        <w:tc>
          <w:tcPr>
            <w:tcW w:w="1475" w:type="dxa"/>
            <w:shd w:val="clear" w:color="auto" w:fill="auto"/>
            <w:vAlign w:val="center"/>
          </w:tcPr>
          <w:p w14:paraId="3B745D89" w14:textId="77777777" w:rsidR="006976E5" w:rsidRPr="001A066B" w:rsidRDefault="006976E5" w:rsidP="00062751">
            <w:pPr>
              <w:ind w:left="-105"/>
              <w:jc w:val="center"/>
              <w:rPr>
                <w:sz w:val="20"/>
                <w:szCs w:val="20"/>
              </w:rPr>
            </w:pPr>
            <w:r w:rsidRPr="003A071E">
              <w:rPr>
                <w:sz w:val="20"/>
                <w:szCs w:val="20"/>
              </w:rPr>
              <w:t>134 011,47</w:t>
            </w:r>
          </w:p>
        </w:tc>
        <w:tc>
          <w:tcPr>
            <w:tcW w:w="1434" w:type="dxa"/>
            <w:shd w:val="clear" w:color="auto" w:fill="auto"/>
            <w:vAlign w:val="center"/>
          </w:tcPr>
          <w:p w14:paraId="7A351F24" w14:textId="77777777" w:rsidR="006976E5" w:rsidRPr="001A066B" w:rsidRDefault="006976E5" w:rsidP="00062751">
            <w:pPr>
              <w:ind w:left="-105"/>
              <w:jc w:val="center"/>
              <w:rPr>
                <w:sz w:val="20"/>
                <w:szCs w:val="20"/>
              </w:rPr>
            </w:pPr>
            <w:r w:rsidRPr="003A071E">
              <w:rPr>
                <w:sz w:val="20"/>
                <w:szCs w:val="20"/>
              </w:rPr>
              <w:t>134 011,47</w:t>
            </w:r>
          </w:p>
        </w:tc>
        <w:tc>
          <w:tcPr>
            <w:tcW w:w="1434" w:type="dxa"/>
            <w:shd w:val="clear" w:color="auto" w:fill="auto"/>
            <w:vAlign w:val="center"/>
          </w:tcPr>
          <w:p w14:paraId="62F8A821" w14:textId="77777777" w:rsidR="006976E5" w:rsidRPr="001A066B" w:rsidRDefault="006976E5" w:rsidP="00062751">
            <w:pPr>
              <w:ind w:left="-105"/>
              <w:jc w:val="center"/>
              <w:rPr>
                <w:sz w:val="20"/>
                <w:szCs w:val="20"/>
              </w:rPr>
            </w:pPr>
            <w:r w:rsidRPr="003A071E">
              <w:rPr>
                <w:sz w:val="20"/>
                <w:szCs w:val="20"/>
              </w:rPr>
              <w:t>134 011,47</w:t>
            </w:r>
          </w:p>
        </w:tc>
        <w:tc>
          <w:tcPr>
            <w:tcW w:w="1432" w:type="dxa"/>
            <w:shd w:val="clear" w:color="auto" w:fill="auto"/>
            <w:vAlign w:val="center"/>
          </w:tcPr>
          <w:p w14:paraId="7856E429" w14:textId="77777777" w:rsidR="006976E5" w:rsidRPr="001A066B" w:rsidRDefault="006976E5" w:rsidP="00062751">
            <w:pPr>
              <w:ind w:left="-105"/>
              <w:jc w:val="center"/>
              <w:rPr>
                <w:sz w:val="20"/>
                <w:szCs w:val="20"/>
              </w:rPr>
            </w:pPr>
            <w:r w:rsidRPr="003A071E">
              <w:rPr>
                <w:sz w:val="20"/>
                <w:szCs w:val="20"/>
              </w:rPr>
              <w:t>134 011,47</w:t>
            </w:r>
          </w:p>
        </w:tc>
        <w:tc>
          <w:tcPr>
            <w:tcW w:w="1433" w:type="dxa"/>
            <w:shd w:val="clear" w:color="auto" w:fill="auto"/>
            <w:vAlign w:val="center"/>
          </w:tcPr>
          <w:p w14:paraId="387BE17F" w14:textId="77777777" w:rsidR="006976E5" w:rsidRPr="001A066B" w:rsidRDefault="006976E5" w:rsidP="00062751">
            <w:pPr>
              <w:ind w:left="-105"/>
              <w:jc w:val="center"/>
              <w:rPr>
                <w:sz w:val="20"/>
                <w:szCs w:val="20"/>
              </w:rPr>
            </w:pPr>
            <w:r w:rsidRPr="003A071E">
              <w:rPr>
                <w:sz w:val="20"/>
                <w:szCs w:val="20"/>
              </w:rPr>
              <w:t>134 011,47</w:t>
            </w:r>
          </w:p>
        </w:tc>
        <w:tc>
          <w:tcPr>
            <w:tcW w:w="1432" w:type="dxa"/>
            <w:shd w:val="clear" w:color="auto" w:fill="auto"/>
            <w:vAlign w:val="center"/>
          </w:tcPr>
          <w:p w14:paraId="03868E7F" w14:textId="77777777" w:rsidR="006976E5" w:rsidRPr="001A066B" w:rsidRDefault="006976E5" w:rsidP="00062751">
            <w:pPr>
              <w:ind w:left="-105"/>
              <w:jc w:val="center"/>
              <w:rPr>
                <w:sz w:val="20"/>
                <w:szCs w:val="20"/>
              </w:rPr>
            </w:pPr>
            <w:r w:rsidRPr="003A071E">
              <w:rPr>
                <w:sz w:val="20"/>
                <w:szCs w:val="20"/>
              </w:rPr>
              <w:t>134 011,47</w:t>
            </w:r>
          </w:p>
        </w:tc>
        <w:tc>
          <w:tcPr>
            <w:tcW w:w="1560" w:type="dxa"/>
            <w:gridSpan w:val="2"/>
            <w:shd w:val="clear" w:color="auto" w:fill="auto"/>
            <w:vAlign w:val="center"/>
          </w:tcPr>
          <w:p w14:paraId="5C154AF1" w14:textId="77777777" w:rsidR="006976E5" w:rsidRPr="001A066B" w:rsidRDefault="006976E5" w:rsidP="00062751">
            <w:pPr>
              <w:ind w:left="-105"/>
              <w:jc w:val="center"/>
              <w:rPr>
                <w:sz w:val="20"/>
                <w:szCs w:val="20"/>
              </w:rPr>
            </w:pPr>
            <w:r w:rsidRPr="003A071E">
              <w:rPr>
                <w:sz w:val="20"/>
                <w:szCs w:val="20"/>
              </w:rPr>
              <w:t>134 011,47</w:t>
            </w:r>
          </w:p>
        </w:tc>
      </w:tr>
      <w:tr w:rsidR="006976E5" w:rsidRPr="001A066B" w14:paraId="0A34167A" w14:textId="77777777" w:rsidTr="00062751">
        <w:trPr>
          <w:trHeight w:val="535"/>
        </w:trPr>
        <w:tc>
          <w:tcPr>
            <w:tcW w:w="1569" w:type="dxa"/>
            <w:shd w:val="clear" w:color="auto" w:fill="auto"/>
            <w:vAlign w:val="center"/>
          </w:tcPr>
          <w:p w14:paraId="7E7AB9DF" w14:textId="77777777" w:rsidR="006976E5" w:rsidRPr="001A066B" w:rsidRDefault="006976E5" w:rsidP="00062751">
            <w:pPr>
              <w:jc w:val="center"/>
              <w:rPr>
                <w:sz w:val="20"/>
                <w:szCs w:val="20"/>
              </w:rPr>
            </w:pPr>
            <w:r w:rsidRPr="003A071E">
              <w:rPr>
                <w:sz w:val="20"/>
                <w:szCs w:val="20"/>
              </w:rPr>
              <w:t>119 046,62</w:t>
            </w:r>
          </w:p>
        </w:tc>
        <w:tc>
          <w:tcPr>
            <w:tcW w:w="1611" w:type="dxa"/>
            <w:gridSpan w:val="2"/>
            <w:shd w:val="clear" w:color="auto" w:fill="auto"/>
            <w:vAlign w:val="center"/>
          </w:tcPr>
          <w:p w14:paraId="4539999F" w14:textId="77777777" w:rsidR="006976E5" w:rsidRPr="001A066B" w:rsidRDefault="006976E5" w:rsidP="00062751">
            <w:pPr>
              <w:jc w:val="center"/>
              <w:rPr>
                <w:sz w:val="20"/>
                <w:szCs w:val="20"/>
              </w:rPr>
            </w:pPr>
            <w:r w:rsidRPr="003A071E">
              <w:rPr>
                <w:sz w:val="20"/>
                <w:szCs w:val="20"/>
              </w:rPr>
              <w:t>119 046,62</w:t>
            </w:r>
          </w:p>
        </w:tc>
        <w:tc>
          <w:tcPr>
            <w:tcW w:w="1611" w:type="dxa"/>
            <w:gridSpan w:val="2"/>
            <w:shd w:val="clear" w:color="auto" w:fill="auto"/>
            <w:vAlign w:val="center"/>
          </w:tcPr>
          <w:p w14:paraId="4DC73B1B" w14:textId="77777777" w:rsidR="006976E5" w:rsidRPr="001A066B" w:rsidRDefault="006976E5" w:rsidP="00062751">
            <w:pPr>
              <w:ind w:left="-105"/>
              <w:jc w:val="center"/>
              <w:rPr>
                <w:sz w:val="20"/>
                <w:szCs w:val="20"/>
              </w:rPr>
            </w:pPr>
            <w:r w:rsidRPr="003A071E">
              <w:rPr>
                <w:sz w:val="20"/>
                <w:szCs w:val="20"/>
              </w:rPr>
              <w:t>119 046,62</w:t>
            </w:r>
          </w:p>
        </w:tc>
        <w:tc>
          <w:tcPr>
            <w:tcW w:w="1475" w:type="dxa"/>
            <w:shd w:val="clear" w:color="auto" w:fill="auto"/>
            <w:vAlign w:val="center"/>
          </w:tcPr>
          <w:p w14:paraId="6F336C8C" w14:textId="77777777" w:rsidR="006976E5" w:rsidRPr="001A066B" w:rsidRDefault="006976E5" w:rsidP="00062751">
            <w:pPr>
              <w:ind w:left="-105"/>
              <w:jc w:val="center"/>
              <w:rPr>
                <w:sz w:val="20"/>
                <w:szCs w:val="20"/>
              </w:rPr>
            </w:pPr>
            <w:r w:rsidRPr="003A071E">
              <w:rPr>
                <w:sz w:val="20"/>
                <w:szCs w:val="20"/>
              </w:rPr>
              <w:t>119 046,62</w:t>
            </w:r>
          </w:p>
        </w:tc>
        <w:tc>
          <w:tcPr>
            <w:tcW w:w="1434" w:type="dxa"/>
            <w:shd w:val="clear" w:color="auto" w:fill="auto"/>
            <w:vAlign w:val="center"/>
          </w:tcPr>
          <w:p w14:paraId="22D82CB9" w14:textId="77777777" w:rsidR="006976E5" w:rsidRPr="001A066B" w:rsidRDefault="006976E5" w:rsidP="00062751">
            <w:pPr>
              <w:ind w:left="-105"/>
              <w:jc w:val="center"/>
              <w:rPr>
                <w:sz w:val="20"/>
                <w:szCs w:val="20"/>
              </w:rPr>
            </w:pPr>
            <w:r w:rsidRPr="003A071E">
              <w:rPr>
                <w:sz w:val="20"/>
                <w:szCs w:val="20"/>
              </w:rPr>
              <w:t>119 046,62</w:t>
            </w:r>
          </w:p>
        </w:tc>
        <w:tc>
          <w:tcPr>
            <w:tcW w:w="1434" w:type="dxa"/>
            <w:shd w:val="clear" w:color="auto" w:fill="auto"/>
            <w:vAlign w:val="center"/>
          </w:tcPr>
          <w:p w14:paraId="5A388468" w14:textId="77777777" w:rsidR="006976E5" w:rsidRPr="001A066B" w:rsidRDefault="006976E5" w:rsidP="00062751">
            <w:pPr>
              <w:ind w:left="-105"/>
              <w:jc w:val="center"/>
              <w:rPr>
                <w:sz w:val="20"/>
                <w:szCs w:val="20"/>
              </w:rPr>
            </w:pPr>
            <w:r w:rsidRPr="003A071E">
              <w:rPr>
                <w:sz w:val="20"/>
                <w:szCs w:val="20"/>
              </w:rPr>
              <w:t>119 046,62</w:t>
            </w:r>
          </w:p>
        </w:tc>
        <w:tc>
          <w:tcPr>
            <w:tcW w:w="1432" w:type="dxa"/>
            <w:shd w:val="clear" w:color="auto" w:fill="auto"/>
            <w:vAlign w:val="center"/>
          </w:tcPr>
          <w:p w14:paraId="453C6365" w14:textId="77777777" w:rsidR="006976E5" w:rsidRPr="001A066B" w:rsidRDefault="006976E5" w:rsidP="00062751">
            <w:pPr>
              <w:ind w:left="-105"/>
              <w:jc w:val="center"/>
              <w:rPr>
                <w:sz w:val="20"/>
                <w:szCs w:val="20"/>
              </w:rPr>
            </w:pPr>
            <w:r w:rsidRPr="003A071E">
              <w:rPr>
                <w:sz w:val="20"/>
                <w:szCs w:val="20"/>
              </w:rPr>
              <w:t>119 046,62</w:t>
            </w:r>
          </w:p>
        </w:tc>
        <w:tc>
          <w:tcPr>
            <w:tcW w:w="1433" w:type="dxa"/>
            <w:shd w:val="clear" w:color="auto" w:fill="auto"/>
            <w:vAlign w:val="center"/>
          </w:tcPr>
          <w:p w14:paraId="38BDFCD3" w14:textId="77777777" w:rsidR="006976E5" w:rsidRPr="001A066B" w:rsidRDefault="006976E5" w:rsidP="00062751">
            <w:pPr>
              <w:ind w:left="-105"/>
              <w:jc w:val="center"/>
              <w:rPr>
                <w:sz w:val="20"/>
                <w:szCs w:val="20"/>
              </w:rPr>
            </w:pPr>
            <w:r w:rsidRPr="003A071E">
              <w:rPr>
                <w:sz w:val="20"/>
                <w:szCs w:val="20"/>
              </w:rPr>
              <w:t>119 046,62</w:t>
            </w:r>
          </w:p>
        </w:tc>
        <w:tc>
          <w:tcPr>
            <w:tcW w:w="1432" w:type="dxa"/>
            <w:shd w:val="clear" w:color="auto" w:fill="auto"/>
            <w:vAlign w:val="center"/>
          </w:tcPr>
          <w:p w14:paraId="6B98EA0A" w14:textId="77777777" w:rsidR="006976E5" w:rsidRPr="001A066B" w:rsidRDefault="006976E5" w:rsidP="00062751">
            <w:pPr>
              <w:ind w:left="-105"/>
              <w:jc w:val="center"/>
              <w:rPr>
                <w:sz w:val="20"/>
                <w:szCs w:val="20"/>
              </w:rPr>
            </w:pPr>
            <w:r w:rsidRPr="003A071E">
              <w:rPr>
                <w:sz w:val="20"/>
                <w:szCs w:val="20"/>
              </w:rPr>
              <w:t>119 046,62</w:t>
            </w:r>
          </w:p>
        </w:tc>
        <w:tc>
          <w:tcPr>
            <w:tcW w:w="1560" w:type="dxa"/>
            <w:gridSpan w:val="2"/>
            <w:shd w:val="clear" w:color="auto" w:fill="auto"/>
            <w:vAlign w:val="center"/>
          </w:tcPr>
          <w:p w14:paraId="64577518" w14:textId="77777777" w:rsidR="006976E5" w:rsidRPr="001A066B" w:rsidRDefault="006976E5" w:rsidP="00062751">
            <w:pPr>
              <w:ind w:left="-105"/>
              <w:jc w:val="center"/>
              <w:rPr>
                <w:sz w:val="20"/>
                <w:szCs w:val="20"/>
              </w:rPr>
            </w:pPr>
            <w:r w:rsidRPr="003A071E">
              <w:rPr>
                <w:sz w:val="20"/>
                <w:szCs w:val="20"/>
              </w:rPr>
              <w:t>119 046,62</w:t>
            </w:r>
          </w:p>
        </w:tc>
      </w:tr>
      <w:tr w:rsidR="006976E5" w:rsidRPr="001A066B" w14:paraId="09B793B7" w14:textId="77777777" w:rsidTr="00062751">
        <w:trPr>
          <w:trHeight w:val="383"/>
        </w:trPr>
        <w:tc>
          <w:tcPr>
            <w:tcW w:w="1569" w:type="dxa"/>
            <w:shd w:val="clear" w:color="auto" w:fill="auto"/>
            <w:vAlign w:val="center"/>
          </w:tcPr>
          <w:p w14:paraId="0B4F0A5C" w14:textId="77777777" w:rsidR="006976E5" w:rsidRPr="001A066B" w:rsidRDefault="006976E5" w:rsidP="00062751">
            <w:pPr>
              <w:jc w:val="center"/>
              <w:rPr>
                <w:sz w:val="20"/>
                <w:szCs w:val="20"/>
              </w:rPr>
            </w:pPr>
            <w:r w:rsidRPr="003A071E">
              <w:rPr>
                <w:sz w:val="20"/>
                <w:szCs w:val="20"/>
              </w:rPr>
              <w:t>9 787,45</w:t>
            </w:r>
          </w:p>
        </w:tc>
        <w:tc>
          <w:tcPr>
            <w:tcW w:w="1611" w:type="dxa"/>
            <w:gridSpan w:val="2"/>
            <w:shd w:val="clear" w:color="auto" w:fill="auto"/>
            <w:vAlign w:val="center"/>
          </w:tcPr>
          <w:p w14:paraId="724D1C33" w14:textId="77777777" w:rsidR="006976E5" w:rsidRPr="001A066B" w:rsidRDefault="006976E5" w:rsidP="00062751">
            <w:pPr>
              <w:jc w:val="center"/>
              <w:rPr>
                <w:sz w:val="20"/>
                <w:szCs w:val="20"/>
              </w:rPr>
            </w:pPr>
            <w:r w:rsidRPr="003A071E">
              <w:rPr>
                <w:sz w:val="20"/>
                <w:szCs w:val="20"/>
              </w:rPr>
              <w:t>9 787,45</w:t>
            </w:r>
          </w:p>
        </w:tc>
        <w:tc>
          <w:tcPr>
            <w:tcW w:w="1611" w:type="dxa"/>
            <w:gridSpan w:val="2"/>
            <w:shd w:val="clear" w:color="auto" w:fill="auto"/>
            <w:vAlign w:val="center"/>
          </w:tcPr>
          <w:p w14:paraId="133FB3E3" w14:textId="77777777" w:rsidR="006976E5" w:rsidRPr="001A066B" w:rsidRDefault="006976E5" w:rsidP="00062751">
            <w:pPr>
              <w:ind w:left="-105"/>
              <w:jc w:val="center"/>
              <w:rPr>
                <w:sz w:val="20"/>
                <w:szCs w:val="20"/>
              </w:rPr>
            </w:pPr>
            <w:r w:rsidRPr="003A071E">
              <w:rPr>
                <w:sz w:val="20"/>
                <w:szCs w:val="20"/>
              </w:rPr>
              <w:t>9 787,45</w:t>
            </w:r>
          </w:p>
        </w:tc>
        <w:tc>
          <w:tcPr>
            <w:tcW w:w="1475" w:type="dxa"/>
            <w:shd w:val="clear" w:color="auto" w:fill="auto"/>
            <w:vAlign w:val="center"/>
          </w:tcPr>
          <w:p w14:paraId="0DE4B98D" w14:textId="77777777" w:rsidR="006976E5" w:rsidRPr="001A066B" w:rsidRDefault="006976E5" w:rsidP="00062751">
            <w:pPr>
              <w:ind w:left="-105"/>
              <w:jc w:val="center"/>
              <w:rPr>
                <w:sz w:val="20"/>
                <w:szCs w:val="20"/>
              </w:rPr>
            </w:pPr>
            <w:r w:rsidRPr="003A071E">
              <w:rPr>
                <w:sz w:val="20"/>
                <w:szCs w:val="20"/>
              </w:rPr>
              <w:t>9 787,45</w:t>
            </w:r>
          </w:p>
        </w:tc>
        <w:tc>
          <w:tcPr>
            <w:tcW w:w="1434" w:type="dxa"/>
            <w:shd w:val="clear" w:color="auto" w:fill="auto"/>
            <w:vAlign w:val="center"/>
          </w:tcPr>
          <w:p w14:paraId="1AAEFE89" w14:textId="77777777" w:rsidR="006976E5" w:rsidRPr="001A066B" w:rsidRDefault="006976E5" w:rsidP="00062751">
            <w:pPr>
              <w:ind w:left="-105"/>
              <w:jc w:val="center"/>
              <w:rPr>
                <w:sz w:val="20"/>
                <w:szCs w:val="20"/>
              </w:rPr>
            </w:pPr>
            <w:r w:rsidRPr="003A071E">
              <w:rPr>
                <w:sz w:val="20"/>
                <w:szCs w:val="20"/>
              </w:rPr>
              <w:t>9 787,45</w:t>
            </w:r>
          </w:p>
        </w:tc>
        <w:tc>
          <w:tcPr>
            <w:tcW w:w="1434" w:type="dxa"/>
            <w:shd w:val="clear" w:color="auto" w:fill="auto"/>
            <w:vAlign w:val="center"/>
          </w:tcPr>
          <w:p w14:paraId="46679CF8" w14:textId="77777777" w:rsidR="006976E5" w:rsidRPr="001A066B" w:rsidRDefault="006976E5" w:rsidP="00062751">
            <w:pPr>
              <w:ind w:left="-105"/>
              <w:jc w:val="center"/>
              <w:rPr>
                <w:sz w:val="20"/>
                <w:szCs w:val="20"/>
              </w:rPr>
            </w:pPr>
            <w:r w:rsidRPr="003A071E">
              <w:rPr>
                <w:sz w:val="20"/>
                <w:szCs w:val="20"/>
              </w:rPr>
              <w:t>9 787,45</w:t>
            </w:r>
          </w:p>
        </w:tc>
        <w:tc>
          <w:tcPr>
            <w:tcW w:w="1432" w:type="dxa"/>
            <w:shd w:val="clear" w:color="auto" w:fill="auto"/>
            <w:vAlign w:val="center"/>
          </w:tcPr>
          <w:p w14:paraId="0FFDAFB6" w14:textId="77777777" w:rsidR="006976E5" w:rsidRPr="001A066B" w:rsidRDefault="006976E5" w:rsidP="00062751">
            <w:pPr>
              <w:ind w:left="-105"/>
              <w:jc w:val="center"/>
              <w:rPr>
                <w:sz w:val="20"/>
                <w:szCs w:val="20"/>
              </w:rPr>
            </w:pPr>
            <w:r w:rsidRPr="003A071E">
              <w:rPr>
                <w:sz w:val="20"/>
                <w:szCs w:val="20"/>
              </w:rPr>
              <w:t>9 787,45</w:t>
            </w:r>
          </w:p>
        </w:tc>
        <w:tc>
          <w:tcPr>
            <w:tcW w:w="1433" w:type="dxa"/>
            <w:shd w:val="clear" w:color="auto" w:fill="auto"/>
            <w:vAlign w:val="center"/>
          </w:tcPr>
          <w:p w14:paraId="124A95E3" w14:textId="77777777" w:rsidR="006976E5" w:rsidRPr="001A066B" w:rsidRDefault="006976E5" w:rsidP="00062751">
            <w:pPr>
              <w:ind w:left="-105"/>
              <w:jc w:val="center"/>
              <w:rPr>
                <w:sz w:val="20"/>
                <w:szCs w:val="20"/>
              </w:rPr>
            </w:pPr>
            <w:r w:rsidRPr="003A071E">
              <w:rPr>
                <w:sz w:val="20"/>
                <w:szCs w:val="20"/>
              </w:rPr>
              <w:t>9 787,45</w:t>
            </w:r>
          </w:p>
        </w:tc>
        <w:tc>
          <w:tcPr>
            <w:tcW w:w="1432" w:type="dxa"/>
            <w:shd w:val="clear" w:color="auto" w:fill="auto"/>
            <w:vAlign w:val="center"/>
          </w:tcPr>
          <w:p w14:paraId="5264E4DA" w14:textId="77777777" w:rsidR="006976E5" w:rsidRPr="001A066B" w:rsidRDefault="006976E5" w:rsidP="00062751">
            <w:pPr>
              <w:ind w:left="-105"/>
              <w:jc w:val="center"/>
              <w:rPr>
                <w:sz w:val="20"/>
                <w:szCs w:val="20"/>
              </w:rPr>
            </w:pPr>
            <w:r w:rsidRPr="003A071E">
              <w:rPr>
                <w:sz w:val="20"/>
                <w:szCs w:val="20"/>
              </w:rPr>
              <w:t>9 787,45</w:t>
            </w:r>
          </w:p>
        </w:tc>
        <w:tc>
          <w:tcPr>
            <w:tcW w:w="1560" w:type="dxa"/>
            <w:gridSpan w:val="2"/>
            <w:shd w:val="clear" w:color="auto" w:fill="auto"/>
            <w:vAlign w:val="center"/>
          </w:tcPr>
          <w:p w14:paraId="03AC72AA" w14:textId="77777777" w:rsidR="006976E5" w:rsidRPr="001A066B" w:rsidRDefault="006976E5" w:rsidP="00062751">
            <w:pPr>
              <w:ind w:left="-105"/>
              <w:jc w:val="center"/>
              <w:rPr>
                <w:sz w:val="20"/>
                <w:szCs w:val="20"/>
              </w:rPr>
            </w:pPr>
            <w:r w:rsidRPr="003A071E">
              <w:rPr>
                <w:sz w:val="20"/>
                <w:szCs w:val="20"/>
              </w:rPr>
              <w:t>9 787,45</w:t>
            </w:r>
          </w:p>
        </w:tc>
      </w:tr>
      <w:tr w:rsidR="006976E5" w:rsidRPr="001A066B" w14:paraId="1E1563DA" w14:textId="77777777" w:rsidTr="00062751">
        <w:trPr>
          <w:trHeight w:val="350"/>
        </w:trPr>
        <w:tc>
          <w:tcPr>
            <w:tcW w:w="1569" w:type="dxa"/>
            <w:shd w:val="clear" w:color="auto" w:fill="auto"/>
            <w:vAlign w:val="center"/>
          </w:tcPr>
          <w:p w14:paraId="62AA908C" w14:textId="77777777" w:rsidR="006976E5" w:rsidRPr="001A066B" w:rsidRDefault="006976E5" w:rsidP="00062751">
            <w:pPr>
              <w:jc w:val="center"/>
              <w:rPr>
                <w:sz w:val="20"/>
                <w:szCs w:val="20"/>
              </w:rPr>
            </w:pPr>
            <w:r w:rsidRPr="003A071E">
              <w:rPr>
                <w:sz w:val="20"/>
                <w:szCs w:val="20"/>
              </w:rPr>
              <w:t>5 177,40</w:t>
            </w:r>
          </w:p>
        </w:tc>
        <w:tc>
          <w:tcPr>
            <w:tcW w:w="1611" w:type="dxa"/>
            <w:gridSpan w:val="2"/>
            <w:shd w:val="clear" w:color="auto" w:fill="auto"/>
            <w:vAlign w:val="center"/>
          </w:tcPr>
          <w:p w14:paraId="4478261F" w14:textId="77777777" w:rsidR="006976E5" w:rsidRPr="001A066B" w:rsidRDefault="006976E5" w:rsidP="00062751">
            <w:pPr>
              <w:jc w:val="center"/>
              <w:rPr>
                <w:sz w:val="20"/>
                <w:szCs w:val="20"/>
              </w:rPr>
            </w:pPr>
            <w:r w:rsidRPr="003A071E">
              <w:rPr>
                <w:sz w:val="20"/>
                <w:szCs w:val="20"/>
              </w:rPr>
              <w:t>5 177,40</w:t>
            </w:r>
          </w:p>
        </w:tc>
        <w:tc>
          <w:tcPr>
            <w:tcW w:w="1611" w:type="dxa"/>
            <w:gridSpan w:val="2"/>
            <w:shd w:val="clear" w:color="auto" w:fill="auto"/>
            <w:vAlign w:val="center"/>
          </w:tcPr>
          <w:p w14:paraId="505B563E" w14:textId="77777777" w:rsidR="006976E5" w:rsidRPr="001A066B" w:rsidRDefault="006976E5" w:rsidP="00062751">
            <w:pPr>
              <w:ind w:left="-105"/>
              <w:jc w:val="center"/>
              <w:rPr>
                <w:sz w:val="20"/>
                <w:szCs w:val="20"/>
              </w:rPr>
            </w:pPr>
            <w:r w:rsidRPr="003A071E">
              <w:rPr>
                <w:sz w:val="20"/>
                <w:szCs w:val="20"/>
              </w:rPr>
              <w:t>5 177,40</w:t>
            </w:r>
          </w:p>
        </w:tc>
        <w:tc>
          <w:tcPr>
            <w:tcW w:w="1475" w:type="dxa"/>
            <w:shd w:val="clear" w:color="auto" w:fill="auto"/>
            <w:vAlign w:val="center"/>
          </w:tcPr>
          <w:p w14:paraId="5B086057" w14:textId="77777777" w:rsidR="006976E5" w:rsidRPr="001A066B" w:rsidRDefault="006976E5" w:rsidP="00062751">
            <w:pPr>
              <w:ind w:left="-105"/>
              <w:jc w:val="center"/>
              <w:rPr>
                <w:sz w:val="20"/>
                <w:szCs w:val="20"/>
              </w:rPr>
            </w:pPr>
            <w:r w:rsidRPr="003A071E">
              <w:rPr>
                <w:sz w:val="20"/>
                <w:szCs w:val="20"/>
              </w:rPr>
              <w:t>5 177,40</w:t>
            </w:r>
          </w:p>
        </w:tc>
        <w:tc>
          <w:tcPr>
            <w:tcW w:w="1434" w:type="dxa"/>
            <w:shd w:val="clear" w:color="auto" w:fill="auto"/>
            <w:vAlign w:val="center"/>
          </w:tcPr>
          <w:p w14:paraId="6B64BEF2" w14:textId="77777777" w:rsidR="006976E5" w:rsidRPr="001A066B" w:rsidRDefault="006976E5" w:rsidP="00062751">
            <w:pPr>
              <w:ind w:left="-105"/>
              <w:jc w:val="center"/>
              <w:rPr>
                <w:sz w:val="20"/>
                <w:szCs w:val="20"/>
              </w:rPr>
            </w:pPr>
            <w:r w:rsidRPr="003A071E">
              <w:rPr>
                <w:sz w:val="20"/>
                <w:szCs w:val="20"/>
              </w:rPr>
              <w:t>5 177,40</w:t>
            </w:r>
          </w:p>
        </w:tc>
        <w:tc>
          <w:tcPr>
            <w:tcW w:w="1434" w:type="dxa"/>
            <w:shd w:val="clear" w:color="auto" w:fill="auto"/>
            <w:vAlign w:val="center"/>
          </w:tcPr>
          <w:p w14:paraId="12FE45D9" w14:textId="77777777" w:rsidR="006976E5" w:rsidRPr="001A066B" w:rsidRDefault="006976E5" w:rsidP="00062751">
            <w:pPr>
              <w:ind w:left="-105"/>
              <w:jc w:val="center"/>
              <w:rPr>
                <w:sz w:val="20"/>
                <w:szCs w:val="20"/>
              </w:rPr>
            </w:pPr>
            <w:r w:rsidRPr="003A071E">
              <w:rPr>
                <w:sz w:val="20"/>
                <w:szCs w:val="20"/>
              </w:rPr>
              <w:t>5 177,40</w:t>
            </w:r>
          </w:p>
        </w:tc>
        <w:tc>
          <w:tcPr>
            <w:tcW w:w="1432" w:type="dxa"/>
            <w:shd w:val="clear" w:color="auto" w:fill="auto"/>
            <w:vAlign w:val="center"/>
          </w:tcPr>
          <w:p w14:paraId="3FCA5A18" w14:textId="77777777" w:rsidR="006976E5" w:rsidRPr="001A066B" w:rsidRDefault="006976E5" w:rsidP="00062751">
            <w:pPr>
              <w:ind w:left="-105"/>
              <w:jc w:val="center"/>
              <w:rPr>
                <w:sz w:val="20"/>
                <w:szCs w:val="20"/>
              </w:rPr>
            </w:pPr>
            <w:r w:rsidRPr="003A071E">
              <w:rPr>
                <w:sz w:val="20"/>
                <w:szCs w:val="20"/>
              </w:rPr>
              <w:t>5 177,40</w:t>
            </w:r>
          </w:p>
        </w:tc>
        <w:tc>
          <w:tcPr>
            <w:tcW w:w="1433" w:type="dxa"/>
            <w:shd w:val="clear" w:color="auto" w:fill="auto"/>
            <w:vAlign w:val="center"/>
          </w:tcPr>
          <w:p w14:paraId="50EF1067" w14:textId="77777777" w:rsidR="006976E5" w:rsidRPr="001A066B" w:rsidRDefault="006976E5" w:rsidP="00062751">
            <w:pPr>
              <w:ind w:left="-105"/>
              <w:jc w:val="center"/>
              <w:rPr>
                <w:sz w:val="20"/>
                <w:szCs w:val="20"/>
              </w:rPr>
            </w:pPr>
            <w:r w:rsidRPr="003A071E">
              <w:rPr>
                <w:sz w:val="20"/>
                <w:szCs w:val="20"/>
              </w:rPr>
              <w:t>5 177,40</w:t>
            </w:r>
          </w:p>
        </w:tc>
        <w:tc>
          <w:tcPr>
            <w:tcW w:w="1432" w:type="dxa"/>
            <w:shd w:val="clear" w:color="auto" w:fill="auto"/>
            <w:vAlign w:val="center"/>
          </w:tcPr>
          <w:p w14:paraId="7E551668" w14:textId="77777777" w:rsidR="006976E5" w:rsidRPr="001A066B" w:rsidRDefault="006976E5" w:rsidP="00062751">
            <w:pPr>
              <w:ind w:left="-105"/>
              <w:jc w:val="center"/>
              <w:rPr>
                <w:sz w:val="20"/>
                <w:szCs w:val="20"/>
              </w:rPr>
            </w:pPr>
            <w:r w:rsidRPr="003A071E">
              <w:rPr>
                <w:sz w:val="20"/>
                <w:szCs w:val="20"/>
              </w:rPr>
              <w:t>5 177,40</w:t>
            </w:r>
          </w:p>
        </w:tc>
        <w:tc>
          <w:tcPr>
            <w:tcW w:w="1560" w:type="dxa"/>
            <w:gridSpan w:val="2"/>
            <w:shd w:val="clear" w:color="auto" w:fill="auto"/>
            <w:vAlign w:val="center"/>
          </w:tcPr>
          <w:p w14:paraId="21498F91" w14:textId="77777777" w:rsidR="006976E5" w:rsidRPr="001A066B" w:rsidRDefault="006976E5" w:rsidP="00062751">
            <w:pPr>
              <w:ind w:left="-105"/>
              <w:jc w:val="center"/>
              <w:rPr>
                <w:sz w:val="20"/>
                <w:szCs w:val="20"/>
              </w:rPr>
            </w:pPr>
            <w:r w:rsidRPr="003A071E">
              <w:rPr>
                <w:sz w:val="20"/>
                <w:szCs w:val="20"/>
              </w:rPr>
              <w:t>5 177,40</w:t>
            </w:r>
          </w:p>
        </w:tc>
      </w:tr>
      <w:tr w:rsidR="006976E5" w:rsidRPr="001A066B" w14:paraId="3A108290" w14:textId="77777777" w:rsidTr="00062751">
        <w:trPr>
          <w:trHeight w:val="545"/>
        </w:trPr>
        <w:tc>
          <w:tcPr>
            <w:tcW w:w="1569" w:type="dxa"/>
            <w:shd w:val="clear" w:color="auto" w:fill="auto"/>
            <w:vAlign w:val="center"/>
          </w:tcPr>
          <w:p w14:paraId="35A4622F" w14:textId="77777777" w:rsidR="006976E5" w:rsidRPr="001A066B" w:rsidRDefault="006976E5" w:rsidP="00062751">
            <w:pPr>
              <w:jc w:val="center"/>
              <w:rPr>
                <w:sz w:val="20"/>
                <w:szCs w:val="20"/>
              </w:rPr>
            </w:pPr>
            <w:r>
              <w:rPr>
                <w:sz w:val="20"/>
                <w:szCs w:val="20"/>
              </w:rPr>
              <w:t>-</w:t>
            </w:r>
          </w:p>
        </w:tc>
        <w:tc>
          <w:tcPr>
            <w:tcW w:w="1611" w:type="dxa"/>
            <w:gridSpan w:val="2"/>
            <w:shd w:val="clear" w:color="auto" w:fill="auto"/>
            <w:vAlign w:val="center"/>
          </w:tcPr>
          <w:p w14:paraId="7E57838E" w14:textId="77777777" w:rsidR="006976E5" w:rsidRPr="001A066B" w:rsidRDefault="006976E5" w:rsidP="00062751">
            <w:pPr>
              <w:jc w:val="center"/>
              <w:rPr>
                <w:sz w:val="20"/>
                <w:szCs w:val="20"/>
              </w:rPr>
            </w:pPr>
            <w:r>
              <w:rPr>
                <w:sz w:val="20"/>
                <w:szCs w:val="20"/>
              </w:rPr>
              <w:t>-</w:t>
            </w:r>
          </w:p>
        </w:tc>
        <w:tc>
          <w:tcPr>
            <w:tcW w:w="1611" w:type="dxa"/>
            <w:gridSpan w:val="2"/>
            <w:shd w:val="clear" w:color="auto" w:fill="auto"/>
            <w:vAlign w:val="center"/>
          </w:tcPr>
          <w:p w14:paraId="7E5EE0A8" w14:textId="77777777" w:rsidR="006976E5" w:rsidRPr="001A066B" w:rsidRDefault="006976E5" w:rsidP="00062751">
            <w:pPr>
              <w:ind w:left="-105"/>
              <w:jc w:val="center"/>
              <w:rPr>
                <w:sz w:val="20"/>
                <w:szCs w:val="20"/>
              </w:rPr>
            </w:pPr>
            <w:r>
              <w:rPr>
                <w:sz w:val="20"/>
                <w:szCs w:val="20"/>
              </w:rPr>
              <w:t>-</w:t>
            </w:r>
          </w:p>
        </w:tc>
        <w:tc>
          <w:tcPr>
            <w:tcW w:w="1475" w:type="dxa"/>
            <w:shd w:val="clear" w:color="auto" w:fill="auto"/>
            <w:vAlign w:val="center"/>
          </w:tcPr>
          <w:p w14:paraId="18DD99D3" w14:textId="77777777" w:rsidR="006976E5" w:rsidRPr="001A066B" w:rsidRDefault="006976E5" w:rsidP="00062751">
            <w:pPr>
              <w:ind w:left="-105"/>
              <w:jc w:val="center"/>
              <w:rPr>
                <w:sz w:val="20"/>
                <w:szCs w:val="20"/>
              </w:rPr>
            </w:pPr>
            <w:r>
              <w:rPr>
                <w:sz w:val="20"/>
                <w:szCs w:val="20"/>
              </w:rPr>
              <w:t>-</w:t>
            </w:r>
          </w:p>
        </w:tc>
        <w:tc>
          <w:tcPr>
            <w:tcW w:w="1434" w:type="dxa"/>
            <w:shd w:val="clear" w:color="auto" w:fill="auto"/>
            <w:vAlign w:val="center"/>
          </w:tcPr>
          <w:p w14:paraId="0862F2D2" w14:textId="77777777" w:rsidR="006976E5" w:rsidRPr="001A066B" w:rsidRDefault="006976E5" w:rsidP="00062751">
            <w:pPr>
              <w:ind w:left="-105"/>
              <w:jc w:val="center"/>
              <w:rPr>
                <w:sz w:val="20"/>
                <w:szCs w:val="20"/>
              </w:rPr>
            </w:pPr>
            <w:r>
              <w:rPr>
                <w:sz w:val="20"/>
                <w:szCs w:val="20"/>
              </w:rPr>
              <w:t>-</w:t>
            </w:r>
          </w:p>
        </w:tc>
        <w:tc>
          <w:tcPr>
            <w:tcW w:w="1434" w:type="dxa"/>
            <w:shd w:val="clear" w:color="auto" w:fill="auto"/>
            <w:vAlign w:val="center"/>
          </w:tcPr>
          <w:p w14:paraId="570A1A7C" w14:textId="77777777" w:rsidR="006976E5" w:rsidRPr="001A066B" w:rsidRDefault="006976E5" w:rsidP="00062751">
            <w:pPr>
              <w:ind w:left="-105"/>
              <w:jc w:val="center"/>
              <w:rPr>
                <w:sz w:val="20"/>
                <w:szCs w:val="20"/>
              </w:rPr>
            </w:pPr>
            <w:r>
              <w:rPr>
                <w:sz w:val="20"/>
                <w:szCs w:val="20"/>
              </w:rPr>
              <w:t>-</w:t>
            </w:r>
          </w:p>
        </w:tc>
        <w:tc>
          <w:tcPr>
            <w:tcW w:w="1432" w:type="dxa"/>
            <w:shd w:val="clear" w:color="auto" w:fill="auto"/>
            <w:vAlign w:val="center"/>
          </w:tcPr>
          <w:p w14:paraId="39A6E9BA" w14:textId="77777777" w:rsidR="006976E5" w:rsidRPr="001A066B" w:rsidRDefault="006976E5" w:rsidP="00062751">
            <w:pPr>
              <w:ind w:left="-105"/>
              <w:jc w:val="center"/>
              <w:rPr>
                <w:sz w:val="20"/>
                <w:szCs w:val="20"/>
              </w:rPr>
            </w:pPr>
            <w:r>
              <w:rPr>
                <w:sz w:val="20"/>
                <w:szCs w:val="20"/>
              </w:rPr>
              <w:t>-</w:t>
            </w:r>
          </w:p>
        </w:tc>
        <w:tc>
          <w:tcPr>
            <w:tcW w:w="1433" w:type="dxa"/>
            <w:shd w:val="clear" w:color="auto" w:fill="auto"/>
            <w:vAlign w:val="center"/>
          </w:tcPr>
          <w:p w14:paraId="536166E0" w14:textId="77777777" w:rsidR="006976E5" w:rsidRPr="001A066B" w:rsidRDefault="006976E5" w:rsidP="00062751">
            <w:pPr>
              <w:ind w:left="-105"/>
              <w:jc w:val="center"/>
              <w:rPr>
                <w:sz w:val="20"/>
                <w:szCs w:val="20"/>
              </w:rPr>
            </w:pPr>
            <w:r>
              <w:rPr>
                <w:sz w:val="20"/>
                <w:szCs w:val="20"/>
              </w:rPr>
              <w:t>-</w:t>
            </w:r>
          </w:p>
        </w:tc>
        <w:tc>
          <w:tcPr>
            <w:tcW w:w="1432" w:type="dxa"/>
            <w:shd w:val="clear" w:color="auto" w:fill="auto"/>
            <w:vAlign w:val="center"/>
          </w:tcPr>
          <w:p w14:paraId="5AB48534" w14:textId="77777777" w:rsidR="006976E5" w:rsidRPr="001A066B" w:rsidRDefault="006976E5" w:rsidP="00062751">
            <w:pPr>
              <w:ind w:left="-105"/>
              <w:jc w:val="center"/>
              <w:rPr>
                <w:sz w:val="20"/>
                <w:szCs w:val="20"/>
              </w:rPr>
            </w:pPr>
            <w:r>
              <w:rPr>
                <w:sz w:val="20"/>
                <w:szCs w:val="20"/>
              </w:rPr>
              <w:t>-</w:t>
            </w:r>
          </w:p>
        </w:tc>
        <w:tc>
          <w:tcPr>
            <w:tcW w:w="1560" w:type="dxa"/>
            <w:gridSpan w:val="2"/>
            <w:shd w:val="clear" w:color="auto" w:fill="auto"/>
            <w:vAlign w:val="center"/>
          </w:tcPr>
          <w:p w14:paraId="5A66EFF5" w14:textId="77777777" w:rsidR="006976E5" w:rsidRPr="001A066B" w:rsidRDefault="006976E5" w:rsidP="00062751">
            <w:pPr>
              <w:ind w:left="-105"/>
              <w:jc w:val="center"/>
              <w:rPr>
                <w:sz w:val="20"/>
                <w:szCs w:val="20"/>
              </w:rPr>
            </w:pPr>
            <w:r>
              <w:rPr>
                <w:sz w:val="20"/>
                <w:szCs w:val="20"/>
              </w:rPr>
              <w:t>-</w:t>
            </w:r>
          </w:p>
        </w:tc>
      </w:tr>
    </w:tbl>
    <w:p w14:paraId="266DB21E" w14:textId="77777777" w:rsidR="006976E5" w:rsidRDefault="006976E5" w:rsidP="006976E5">
      <w:pPr>
        <w:ind w:left="-142" w:firstLine="851"/>
        <w:jc w:val="center"/>
        <w:rPr>
          <w:bCs/>
          <w:color w:val="000000"/>
          <w:sz w:val="28"/>
          <w:szCs w:val="28"/>
        </w:rPr>
      </w:pPr>
    </w:p>
    <w:p w14:paraId="595700A3" w14:textId="77777777" w:rsidR="006976E5" w:rsidRDefault="006976E5" w:rsidP="006976E5">
      <w:pPr>
        <w:ind w:left="-142" w:firstLine="851"/>
        <w:jc w:val="center"/>
        <w:rPr>
          <w:bCs/>
          <w:color w:val="000000"/>
          <w:sz w:val="28"/>
          <w:szCs w:val="28"/>
        </w:rPr>
      </w:pPr>
    </w:p>
    <w:p w14:paraId="79C061F3" w14:textId="77777777" w:rsidR="006976E5" w:rsidRDefault="006976E5" w:rsidP="006976E5">
      <w:pPr>
        <w:ind w:left="-142" w:firstLine="851"/>
        <w:jc w:val="center"/>
        <w:rPr>
          <w:bCs/>
          <w:color w:val="000000"/>
          <w:sz w:val="28"/>
          <w:szCs w:val="28"/>
        </w:rPr>
      </w:pPr>
    </w:p>
    <w:p w14:paraId="647AA754" w14:textId="77777777" w:rsidR="006976E5" w:rsidRDefault="006976E5" w:rsidP="006976E5">
      <w:pPr>
        <w:ind w:left="-142" w:firstLine="851"/>
        <w:jc w:val="center"/>
        <w:rPr>
          <w:bCs/>
          <w:color w:val="000000"/>
          <w:sz w:val="28"/>
          <w:szCs w:val="28"/>
        </w:rPr>
      </w:pPr>
    </w:p>
    <w:p w14:paraId="50722BB0" w14:textId="77777777" w:rsidR="006976E5" w:rsidRDefault="006976E5" w:rsidP="006976E5">
      <w:pPr>
        <w:ind w:left="-142" w:firstLine="851"/>
        <w:jc w:val="center"/>
        <w:rPr>
          <w:bCs/>
          <w:color w:val="000000"/>
          <w:sz w:val="28"/>
          <w:szCs w:val="28"/>
        </w:rPr>
      </w:pPr>
    </w:p>
    <w:p w14:paraId="4702E78A" w14:textId="77777777" w:rsidR="006976E5" w:rsidRDefault="006976E5" w:rsidP="006976E5">
      <w:pPr>
        <w:ind w:left="-142" w:firstLine="851"/>
        <w:jc w:val="center"/>
        <w:rPr>
          <w:bCs/>
          <w:color w:val="000000"/>
          <w:sz w:val="28"/>
          <w:szCs w:val="28"/>
        </w:rPr>
      </w:pPr>
    </w:p>
    <w:p w14:paraId="5579627D" w14:textId="77777777" w:rsidR="006976E5" w:rsidRDefault="006976E5" w:rsidP="006976E5">
      <w:pPr>
        <w:ind w:left="-142" w:firstLine="851"/>
        <w:jc w:val="center"/>
        <w:rPr>
          <w:bCs/>
          <w:color w:val="000000"/>
          <w:sz w:val="28"/>
          <w:szCs w:val="28"/>
        </w:rPr>
      </w:pPr>
    </w:p>
    <w:p w14:paraId="2CC42895" w14:textId="77777777" w:rsidR="006976E5" w:rsidRDefault="006976E5" w:rsidP="006976E5">
      <w:pPr>
        <w:ind w:left="-142" w:firstLine="851"/>
        <w:jc w:val="center"/>
        <w:rPr>
          <w:bCs/>
          <w:color w:val="000000"/>
          <w:sz w:val="28"/>
          <w:szCs w:val="28"/>
        </w:rPr>
      </w:pPr>
    </w:p>
    <w:p w14:paraId="7C55A76E" w14:textId="77777777" w:rsidR="006976E5" w:rsidRDefault="006976E5" w:rsidP="006976E5">
      <w:pPr>
        <w:ind w:left="-142" w:firstLine="851"/>
        <w:jc w:val="center"/>
        <w:rPr>
          <w:bCs/>
          <w:color w:val="000000"/>
          <w:sz w:val="28"/>
          <w:szCs w:val="28"/>
        </w:rPr>
      </w:pPr>
    </w:p>
    <w:p w14:paraId="7D0515DA" w14:textId="77777777" w:rsidR="006976E5" w:rsidRDefault="006976E5" w:rsidP="006976E5">
      <w:pPr>
        <w:rPr>
          <w:bCs/>
          <w:color w:val="000000"/>
          <w:sz w:val="28"/>
          <w:szCs w:val="28"/>
        </w:rPr>
      </w:pPr>
      <w:r>
        <w:rPr>
          <w:bCs/>
          <w:color w:val="000000"/>
          <w:sz w:val="28"/>
          <w:szCs w:val="28"/>
        </w:rPr>
        <w:br w:type="page"/>
      </w:r>
    </w:p>
    <w:p w14:paraId="472445CE" w14:textId="77777777" w:rsidR="006976E5" w:rsidRDefault="006976E5" w:rsidP="006976E5">
      <w:pPr>
        <w:ind w:left="-142" w:firstLine="851"/>
        <w:jc w:val="center"/>
        <w:rPr>
          <w:bCs/>
          <w:color w:val="000000"/>
          <w:sz w:val="28"/>
          <w:szCs w:val="28"/>
        </w:rPr>
      </w:pPr>
      <w:r>
        <w:rPr>
          <w:bCs/>
          <w:color w:val="000000"/>
          <w:sz w:val="28"/>
          <w:szCs w:val="28"/>
        </w:rPr>
        <w:lastRenderedPageBreak/>
        <w:t>Раздел 6</w:t>
      </w:r>
      <w:r w:rsidRPr="006A7E42">
        <w:rPr>
          <w:bCs/>
          <w:color w:val="000000"/>
          <w:sz w:val="28"/>
          <w:szCs w:val="28"/>
        </w:rPr>
        <w:t>. Объем финансовых потребностей, необходимых для</w:t>
      </w:r>
    </w:p>
    <w:p w14:paraId="5596C22E" w14:textId="77777777" w:rsidR="006976E5" w:rsidRDefault="006976E5" w:rsidP="006976E5">
      <w:pPr>
        <w:ind w:left="-142" w:firstLine="851"/>
        <w:jc w:val="center"/>
        <w:rPr>
          <w:bCs/>
          <w:color w:val="000000"/>
          <w:sz w:val="28"/>
          <w:szCs w:val="28"/>
        </w:rPr>
      </w:pPr>
      <w:r w:rsidRPr="006A7E42">
        <w:rPr>
          <w:bCs/>
          <w:color w:val="000000"/>
          <w:sz w:val="28"/>
          <w:szCs w:val="28"/>
        </w:rPr>
        <w:t xml:space="preserve">реализации </w:t>
      </w:r>
      <w:r w:rsidRPr="00912D05">
        <w:rPr>
          <w:bCs/>
          <w:color w:val="000000"/>
          <w:sz w:val="28"/>
          <w:szCs w:val="28"/>
        </w:rPr>
        <w:t>производственной программы</w:t>
      </w:r>
      <w:r w:rsidRPr="006A7E42">
        <w:rPr>
          <w:bCs/>
          <w:color w:val="000000"/>
          <w:sz w:val="28"/>
          <w:szCs w:val="28"/>
        </w:rPr>
        <w:t xml:space="preserve"> </w:t>
      </w:r>
      <w:r w:rsidRPr="008503D1">
        <w:rPr>
          <w:bCs/>
          <w:color w:val="000000"/>
          <w:sz w:val="28"/>
          <w:szCs w:val="28"/>
        </w:rPr>
        <w:t>ОАО «Северо-Кузбасская энергетическая компания</w:t>
      </w:r>
      <w:r>
        <w:rPr>
          <w:bCs/>
          <w:color w:val="000000"/>
          <w:sz w:val="28"/>
          <w:szCs w:val="28"/>
        </w:rPr>
        <w:t>»</w:t>
      </w:r>
    </w:p>
    <w:p w14:paraId="13A45075" w14:textId="77777777" w:rsidR="006976E5" w:rsidRPr="006A7E42" w:rsidRDefault="006976E5" w:rsidP="006976E5">
      <w:pPr>
        <w:ind w:left="-142" w:firstLine="851"/>
        <w:jc w:val="center"/>
        <w:rPr>
          <w:bCs/>
          <w:color w:val="000000"/>
          <w:sz w:val="28"/>
          <w:szCs w:val="28"/>
        </w:rPr>
      </w:pPr>
      <w:r w:rsidRPr="008503D1">
        <w:rPr>
          <w:bCs/>
          <w:color w:val="000000"/>
          <w:sz w:val="28"/>
          <w:szCs w:val="28"/>
        </w:rPr>
        <w:t xml:space="preserve"> </w:t>
      </w:r>
      <w:r>
        <w:rPr>
          <w:bCs/>
          <w:color w:val="000000"/>
          <w:sz w:val="28"/>
          <w:szCs w:val="28"/>
        </w:rPr>
        <w:t>на потребительском рынке Тайгинского городского округа</w:t>
      </w:r>
    </w:p>
    <w:p w14:paraId="21AF41A4" w14:textId="77777777" w:rsidR="006976E5" w:rsidRDefault="006976E5" w:rsidP="006976E5">
      <w:pPr>
        <w:jc w:val="center"/>
        <w:rPr>
          <w:sz w:val="28"/>
          <w:szCs w:val="28"/>
        </w:rPr>
      </w:pPr>
    </w:p>
    <w:tbl>
      <w:tblPr>
        <w:tblStyle w:val="43"/>
        <w:tblpPr w:leftFromText="180" w:rightFromText="180" w:vertAnchor="text" w:horzAnchor="margin" w:tblpXSpec="center" w:tblpY="213"/>
        <w:tblW w:w="14092" w:type="dxa"/>
        <w:tblLayout w:type="fixed"/>
        <w:tblLook w:val="04A0" w:firstRow="1" w:lastRow="0" w:firstColumn="1" w:lastColumn="0" w:noHBand="0" w:noVBand="1"/>
      </w:tblPr>
      <w:tblGrid>
        <w:gridCol w:w="2173"/>
        <w:gridCol w:w="1904"/>
        <w:gridCol w:w="1250"/>
        <w:gridCol w:w="1253"/>
        <w:gridCol w:w="2504"/>
        <w:gridCol w:w="1251"/>
        <w:gridCol w:w="1253"/>
        <w:gridCol w:w="1251"/>
        <w:gridCol w:w="1253"/>
      </w:tblGrid>
      <w:tr w:rsidR="006976E5" w:rsidRPr="00393614" w14:paraId="6FD0A69B" w14:textId="77777777" w:rsidTr="00062751">
        <w:trPr>
          <w:trHeight w:val="56"/>
        </w:trPr>
        <w:tc>
          <w:tcPr>
            <w:tcW w:w="2173" w:type="dxa"/>
            <w:vMerge w:val="restart"/>
            <w:vAlign w:val="center"/>
          </w:tcPr>
          <w:p w14:paraId="5B75FFB3" w14:textId="77777777" w:rsidR="006976E5" w:rsidRPr="00393614" w:rsidRDefault="006976E5" w:rsidP="00062751">
            <w:pPr>
              <w:ind w:left="-142" w:right="-171"/>
              <w:jc w:val="center"/>
              <w:rPr>
                <w:bCs/>
                <w:color w:val="000000"/>
              </w:rPr>
            </w:pPr>
            <w:r w:rsidRPr="00393614">
              <w:rPr>
                <w:bCs/>
                <w:color w:val="000000"/>
              </w:rPr>
              <w:t>Наименование показателя</w:t>
            </w:r>
          </w:p>
        </w:tc>
        <w:tc>
          <w:tcPr>
            <w:tcW w:w="1904" w:type="dxa"/>
          </w:tcPr>
          <w:p w14:paraId="58DF6F09" w14:textId="77777777" w:rsidR="006976E5" w:rsidRPr="00393614" w:rsidRDefault="006976E5" w:rsidP="00062751">
            <w:pPr>
              <w:jc w:val="center"/>
              <w:rPr>
                <w:bCs/>
                <w:color w:val="000000"/>
                <w:sz w:val="28"/>
                <w:szCs w:val="28"/>
              </w:rPr>
            </w:pPr>
            <w:r>
              <w:rPr>
                <w:bCs/>
                <w:color w:val="000000"/>
                <w:sz w:val="28"/>
                <w:szCs w:val="28"/>
              </w:rPr>
              <w:t>2021</w:t>
            </w:r>
            <w:r w:rsidRPr="00393614">
              <w:rPr>
                <w:bCs/>
                <w:color w:val="000000"/>
                <w:sz w:val="28"/>
                <w:szCs w:val="28"/>
              </w:rPr>
              <w:t xml:space="preserve"> год</w:t>
            </w:r>
          </w:p>
        </w:tc>
        <w:tc>
          <w:tcPr>
            <w:tcW w:w="2503" w:type="dxa"/>
            <w:gridSpan w:val="2"/>
          </w:tcPr>
          <w:p w14:paraId="0EB39386" w14:textId="77777777" w:rsidR="006976E5" w:rsidRPr="00393614" w:rsidRDefault="006976E5" w:rsidP="00062751">
            <w:pPr>
              <w:jc w:val="center"/>
              <w:rPr>
                <w:bCs/>
                <w:color w:val="000000"/>
                <w:sz w:val="28"/>
                <w:szCs w:val="28"/>
              </w:rPr>
            </w:pPr>
            <w:r w:rsidRPr="00393614">
              <w:rPr>
                <w:bCs/>
                <w:color w:val="000000"/>
                <w:sz w:val="28"/>
                <w:szCs w:val="28"/>
              </w:rPr>
              <w:t>202</w:t>
            </w:r>
            <w:r>
              <w:rPr>
                <w:bCs/>
                <w:color w:val="000000"/>
                <w:sz w:val="28"/>
                <w:szCs w:val="28"/>
              </w:rPr>
              <w:t>2</w:t>
            </w:r>
            <w:r w:rsidRPr="00393614">
              <w:rPr>
                <w:bCs/>
                <w:color w:val="000000"/>
                <w:sz w:val="28"/>
                <w:szCs w:val="28"/>
              </w:rPr>
              <w:t xml:space="preserve"> год</w:t>
            </w:r>
          </w:p>
        </w:tc>
        <w:tc>
          <w:tcPr>
            <w:tcW w:w="2504" w:type="dxa"/>
          </w:tcPr>
          <w:p w14:paraId="1A2F3AB2" w14:textId="77777777" w:rsidR="006976E5" w:rsidRPr="00393614" w:rsidRDefault="006976E5" w:rsidP="00062751">
            <w:pPr>
              <w:jc w:val="center"/>
              <w:rPr>
                <w:bCs/>
                <w:color w:val="000000"/>
                <w:sz w:val="28"/>
                <w:szCs w:val="28"/>
              </w:rPr>
            </w:pPr>
            <w:r>
              <w:rPr>
                <w:bCs/>
                <w:color w:val="000000"/>
                <w:sz w:val="28"/>
                <w:szCs w:val="28"/>
              </w:rPr>
              <w:t>2023</w:t>
            </w:r>
            <w:r w:rsidRPr="00393614">
              <w:rPr>
                <w:bCs/>
                <w:color w:val="000000"/>
                <w:sz w:val="28"/>
                <w:szCs w:val="28"/>
              </w:rPr>
              <w:t xml:space="preserve"> год</w:t>
            </w:r>
          </w:p>
        </w:tc>
        <w:tc>
          <w:tcPr>
            <w:tcW w:w="2504" w:type="dxa"/>
            <w:gridSpan w:val="2"/>
          </w:tcPr>
          <w:p w14:paraId="20EB8F4A" w14:textId="77777777" w:rsidR="006976E5" w:rsidRPr="00393614" w:rsidRDefault="006976E5" w:rsidP="00062751">
            <w:pPr>
              <w:jc w:val="center"/>
            </w:pPr>
            <w:r w:rsidRPr="00393614">
              <w:rPr>
                <w:bCs/>
                <w:color w:val="000000"/>
                <w:sz w:val="28"/>
                <w:szCs w:val="28"/>
              </w:rPr>
              <w:t>202</w:t>
            </w:r>
            <w:r>
              <w:rPr>
                <w:bCs/>
                <w:color w:val="000000"/>
                <w:sz w:val="28"/>
                <w:szCs w:val="28"/>
              </w:rPr>
              <w:t>4</w:t>
            </w:r>
            <w:r w:rsidRPr="00393614">
              <w:rPr>
                <w:bCs/>
                <w:color w:val="000000"/>
                <w:sz w:val="28"/>
                <w:szCs w:val="28"/>
              </w:rPr>
              <w:t xml:space="preserve"> год</w:t>
            </w:r>
          </w:p>
        </w:tc>
        <w:tc>
          <w:tcPr>
            <w:tcW w:w="2504" w:type="dxa"/>
            <w:gridSpan w:val="2"/>
          </w:tcPr>
          <w:p w14:paraId="07E4CE72" w14:textId="77777777" w:rsidR="006976E5" w:rsidRPr="00393614" w:rsidRDefault="006976E5" w:rsidP="00062751">
            <w:pPr>
              <w:jc w:val="center"/>
            </w:pPr>
            <w:r w:rsidRPr="00393614">
              <w:rPr>
                <w:bCs/>
                <w:color w:val="000000"/>
                <w:sz w:val="28"/>
                <w:szCs w:val="28"/>
              </w:rPr>
              <w:t>202</w:t>
            </w:r>
            <w:r>
              <w:rPr>
                <w:bCs/>
                <w:color w:val="000000"/>
                <w:sz w:val="28"/>
                <w:szCs w:val="28"/>
              </w:rPr>
              <w:t>5</w:t>
            </w:r>
            <w:r w:rsidRPr="00393614">
              <w:rPr>
                <w:bCs/>
                <w:color w:val="000000"/>
                <w:sz w:val="28"/>
                <w:szCs w:val="28"/>
              </w:rPr>
              <w:t xml:space="preserve"> год</w:t>
            </w:r>
          </w:p>
        </w:tc>
      </w:tr>
      <w:tr w:rsidR="006976E5" w:rsidRPr="00393614" w14:paraId="4E433FBC" w14:textId="77777777" w:rsidTr="00062751">
        <w:trPr>
          <w:trHeight w:val="99"/>
        </w:trPr>
        <w:tc>
          <w:tcPr>
            <w:tcW w:w="2173" w:type="dxa"/>
            <w:vMerge/>
          </w:tcPr>
          <w:p w14:paraId="3294752E" w14:textId="77777777" w:rsidR="006976E5" w:rsidRPr="00393614" w:rsidRDefault="006976E5" w:rsidP="00062751">
            <w:pPr>
              <w:jc w:val="center"/>
              <w:rPr>
                <w:bCs/>
                <w:color w:val="000000"/>
              </w:rPr>
            </w:pPr>
          </w:p>
        </w:tc>
        <w:tc>
          <w:tcPr>
            <w:tcW w:w="1904" w:type="dxa"/>
            <w:vAlign w:val="center"/>
          </w:tcPr>
          <w:p w14:paraId="04603CB5" w14:textId="77777777" w:rsidR="006976E5" w:rsidRPr="00393614" w:rsidRDefault="006976E5" w:rsidP="00062751">
            <w:pPr>
              <w:jc w:val="center"/>
            </w:pPr>
            <w:r>
              <w:t>с 29</w:t>
            </w:r>
            <w:r w:rsidRPr="00393614">
              <w:t>.</w:t>
            </w:r>
            <w:r>
              <w:t>12</w:t>
            </w:r>
            <w:r w:rsidRPr="00393614">
              <w:t>.</w:t>
            </w:r>
            <w:r>
              <w:t xml:space="preserve"> </w:t>
            </w:r>
            <w:r w:rsidRPr="00393614">
              <w:t>по 31.12</w:t>
            </w:r>
          </w:p>
        </w:tc>
        <w:tc>
          <w:tcPr>
            <w:tcW w:w="1250" w:type="dxa"/>
            <w:vAlign w:val="center"/>
          </w:tcPr>
          <w:p w14:paraId="7B059ACE" w14:textId="77777777" w:rsidR="006976E5" w:rsidRDefault="006976E5" w:rsidP="00062751">
            <w:pPr>
              <w:ind w:left="-51"/>
              <w:jc w:val="center"/>
            </w:pPr>
            <w:r w:rsidRPr="00393614">
              <w:t xml:space="preserve">с 01.01. </w:t>
            </w:r>
          </w:p>
          <w:p w14:paraId="2110D3BD" w14:textId="77777777" w:rsidR="006976E5" w:rsidRPr="00393614" w:rsidRDefault="006976E5" w:rsidP="00062751">
            <w:pPr>
              <w:ind w:left="-51"/>
              <w:jc w:val="center"/>
            </w:pPr>
            <w:r w:rsidRPr="00393614">
              <w:t>по 30.06.</w:t>
            </w:r>
          </w:p>
        </w:tc>
        <w:tc>
          <w:tcPr>
            <w:tcW w:w="1253" w:type="dxa"/>
            <w:vAlign w:val="center"/>
          </w:tcPr>
          <w:p w14:paraId="1D97B9BA" w14:textId="77777777" w:rsidR="006976E5" w:rsidRPr="00393614" w:rsidRDefault="006976E5" w:rsidP="00062751">
            <w:pPr>
              <w:jc w:val="center"/>
            </w:pPr>
            <w:r w:rsidRPr="00393614">
              <w:t>с 01.07.</w:t>
            </w:r>
          </w:p>
          <w:p w14:paraId="60BCD3A9" w14:textId="77777777" w:rsidR="006976E5" w:rsidRPr="00393614" w:rsidRDefault="006976E5" w:rsidP="00062751">
            <w:pPr>
              <w:ind w:left="-42"/>
              <w:jc w:val="center"/>
            </w:pPr>
            <w:r w:rsidRPr="00393614">
              <w:t xml:space="preserve"> по 31.12</w:t>
            </w:r>
            <w:r>
              <w:t>.</w:t>
            </w:r>
          </w:p>
        </w:tc>
        <w:tc>
          <w:tcPr>
            <w:tcW w:w="2504" w:type="dxa"/>
            <w:vAlign w:val="center"/>
          </w:tcPr>
          <w:p w14:paraId="4710D1FC" w14:textId="77777777" w:rsidR="006976E5" w:rsidRPr="00393614" w:rsidRDefault="006976E5" w:rsidP="00062751">
            <w:pPr>
              <w:ind w:left="-33"/>
              <w:jc w:val="center"/>
            </w:pPr>
            <w:r w:rsidRPr="00393614">
              <w:t>с 01.01. по 31.12</w:t>
            </w:r>
            <w:r>
              <w:t>.</w:t>
            </w:r>
          </w:p>
        </w:tc>
        <w:tc>
          <w:tcPr>
            <w:tcW w:w="1251" w:type="dxa"/>
            <w:vAlign w:val="center"/>
          </w:tcPr>
          <w:p w14:paraId="6B549759" w14:textId="77777777" w:rsidR="006976E5" w:rsidRPr="00393614" w:rsidRDefault="006976E5" w:rsidP="00062751">
            <w:pPr>
              <w:ind w:left="-130" w:right="-171"/>
              <w:jc w:val="center"/>
            </w:pPr>
            <w:r w:rsidRPr="00393614">
              <w:t xml:space="preserve">с 01.01. </w:t>
            </w:r>
          </w:p>
          <w:p w14:paraId="273F1344" w14:textId="77777777" w:rsidR="006976E5" w:rsidRPr="00393614" w:rsidRDefault="006976E5" w:rsidP="00062751">
            <w:pPr>
              <w:ind w:left="-130" w:right="-171"/>
              <w:jc w:val="center"/>
            </w:pPr>
            <w:r w:rsidRPr="00393614">
              <w:t>по 30.06.</w:t>
            </w:r>
          </w:p>
        </w:tc>
        <w:tc>
          <w:tcPr>
            <w:tcW w:w="1253" w:type="dxa"/>
            <w:vAlign w:val="center"/>
          </w:tcPr>
          <w:p w14:paraId="39D2DAC4" w14:textId="77777777" w:rsidR="006976E5" w:rsidRPr="00393614" w:rsidRDefault="006976E5" w:rsidP="00062751">
            <w:pPr>
              <w:ind w:left="-130" w:right="-171"/>
              <w:jc w:val="center"/>
            </w:pPr>
            <w:r>
              <w:t>с 01.07.</w:t>
            </w:r>
          </w:p>
          <w:p w14:paraId="691F5A7B" w14:textId="77777777" w:rsidR="006976E5" w:rsidRPr="00393614" w:rsidRDefault="006976E5" w:rsidP="00062751">
            <w:pPr>
              <w:ind w:right="-171"/>
              <w:jc w:val="center"/>
            </w:pPr>
            <w:r w:rsidRPr="00393614">
              <w:t>по 31.12</w:t>
            </w:r>
            <w:r>
              <w:t>.</w:t>
            </w:r>
          </w:p>
        </w:tc>
        <w:tc>
          <w:tcPr>
            <w:tcW w:w="1251" w:type="dxa"/>
            <w:vAlign w:val="center"/>
          </w:tcPr>
          <w:p w14:paraId="72DF133F" w14:textId="77777777" w:rsidR="006976E5" w:rsidRPr="00393614" w:rsidRDefault="006976E5" w:rsidP="00062751">
            <w:pPr>
              <w:ind w:left="-130" w:right="-171"/>
              <w:jc w:val="center"/>
            </w:pPr>
            <w:r w:rsidRPr="00393614">
              <w:t xml:space="preserve">с 01.01. </w:t>
            </w:r>
          </w:p>
          <w:p w14:paraId="72F24DAC" w14:textId="77777777" w:rsidR="006976E5" w:rsidRPr="00393614" w:rsidRDefault="006976E5" w:rsidP="00062751">
            <w:pPr>
              <w:ind w:left="-130" w:right="-171"/>
              <w:jc w:val="center"/>
            </w:pPr>
            <w:r w:rsidRPr="00393614">
              <w:t>по 30.06.</w:t>
            </w:r>
          </w:p>
        </w:tc>
        <w:tc>
          <w:tcPr>
            <w:tcW w:w="1253" w:type="dxa"/>
            <w:vAlign w:val="center"/>
          </w:tcPr>
          <w:p w14:paraId="549AAE01" w14:textId="77777777" w:rsidR="006976E5" w:rsidRPr="00393614" w:rsidRDefault="006976E5" w:rsidP="00062751">
            <w:pPr>
              <w:ind w:left="-130" w:right="-171"/>
              <w:jc w:val="center"/>
            </w:pPr>
            <w:r w:rsidRPr="00393614">
              <w:t>с 01.07.</w:t>
            </w:r>
          </w:p>
          <w:p w14:paraId="4D123334" w14:textId="77777777" w:rsidR="006976E5" w:rsidRPr="00393614" w:rsidRDefault="006976E5" w:rsidP="00062751">
            <w:pPr>
              <w:ind w:left="-130" w:right="-171"/>
              <w:jc w:val="center"/>
            </w:pPr>
            <w:r w:rsidRPr="00393614">
              <w:t xml:space="preserve"> по 31.12</w:t>
            </w:r>
            <w:r>
              <w:t>.</w:t>
            </w:r>
          </w:p>
        </w:tc>
      </w:tr>
      <w:tr w:rsidR="006976E5" w:rsidRPr="00393614" w14:paraId="2D8EFA11" w14:textId="77777777" w:rsidTr="00062751">
        <w:trPr>
          <w:trHeight w:val="35"/>
        </w:trPr>
        <w:tc>
          <w:tcPr>
            <w:tcW w:w="2173" w:type="dxa"/>
          </w:tcPr>
          <w:p w14:paraId="04F0F414" w14:textId="77777777" w:rsidR="006976E5" w:rsidRPr="00393614" w:rsidRDefault="006976E5" w:rsidP="00062751">
            <w:pPr>
              <w:jc w:val="center"/>
              <w:rPr>
                <w:bCs/>
                <w:color w:val="000000"/>
              </w:rPr>
            </w:pPr>
            <w:r w:rsidRPr="00393614">
              <w:rPr>
                <w:bCs/>
                <w:color w:val="000000"/>
              </w:rPr>
              <w:t>1</w:t>
            </w:r>
          </w:p>
        </w:tc>
        <w:tc>
          <w:tcPr>
            <w:tcW w:w="1904" w:type="dxa"/>
            <w:vAlign w:val="center"/>
          </w:tcPr>
          <w:p w14:paraId="2AD06282" w14:textId="77777777" w:rsidR="006976E5" w:rsidRPr="00393614" w:rsidRDefault="006976E5" w:rsidP="00062751">
            <w:pPr>
              <w:jc w:val="center"/>
            </w:pPr>
            <w:r>
              <w:t>2</w:t>
            </w:r>
          </w:p>
        </w:tc>
        <w:tc>
          <w:tcPr>
            <w:tcW w:w="1250" w:type="dxa"/>
            <w:vAlign w:val="center"/>
          </w:tcPr>
          <w:p w14:paraId="175FD465" w14:textId="77777777" w:rsidR="006976E5" w:rsidRPr="00393614" w:rsidRDefault="006976E5" w:rsidP="00062751">
            <w:pPr>
              <w:jc w:val="center"/>
            </w:pPr>
            <w:r>
              <w:t>3</w:t>
            </w:r>
          </w:p>
        </w:tc>
        <w:tc>
          <w:tcPr>
            <w:tcW w:w="1253" w:type="dxa"/>
            <w:vAlign w:val="center"/>
          </w:tcPr>
          <w:p w14:paraId="5263DEE3" w14:textId="77777777" w:rsidR="006976E5" w:rsidRPr="00393614" w:rsidRDefault="006976E5" w:rsidP="00062751">
            <w:pPr>
              <w:jc w:val="center"/>
            </w:pPr>
            <w:r>
              <w:t>4</w:t>
            </w:r>
          </w:p>
        </w:tc>
        <w:tc>
          <w:tcPr>
            <w:tcW w:w="2504" w:type="dxa"/>
            <w:vAlign w:val="center"/>
          </w:tcPr>
          <w:p w14:paraId="5C6A8D25" w14:textId="77777777" w:rsidR="006976E5" w:rsidRPr="00393614" w:rsidRDefault="006976E5" w:rsidP="00062751">
            <w:pPr>
              <w:jc w:val="center"/>
            </w:pPr>
            <w:r>
              <w:t>5</w:t>
            </w:r>
          </w:p>
        </w:tc>
        <w:tc>
          <w:tcPr>
            <w:tcW w:w="1251" w:type="dxa"/>
          </w:tcPr>
          <w:p w14:paraId="7EB5A6BE" w14:textId="77777777" w:rsidR="006976E5" w:rsidRPr="00393614" w:rsidRDefault="006976E5" w:rsidP="00062751">
            <w:pPr>
              <w:jc w:val="center"/>
            </w:pPr>
            <w:r>
              <w:t>6</w:t>
            </w:r>
          </w:p>
        </w:tc>
        <w:tc>
          <w:tcPr>
            <w:tcW w:w="1253" w:type="dxa"/>
          </w:tcPr>
          <w:p w14:paraId="19CAD338" w14:textId="77777777" w:rsidR="006976E5" w:rsidRPr="00393614" w:rsidRDefault="006976E5" w:rsidP="00062751">
            <w:pPr>
              <w:jc w:val="center"/>
            </w:pPr>
            <w:r>
              <w:t>7</w:t>
            </w:r>
          </w:p>
        </w:tc>
        <w:tc>
          <w:tcPr>
            <w:tcW w:w="1251" w:type="dxa"/>
          </w:tcPr>
          <w:p w14:paraId="1515B921" w14:textId="77777777" w:rsidR="006976E5" w:rsidRPr="00393614" w:rsidRDefault="006976E5" w:rsidP="00062751">
            <w:pPr>
              <w:jc w:val="center"/>
            </w:pPr>
            <w:r>
              <w:t>8</w:t>
            </w:r>
          </w:p>
        </w:tc>
        <w:tc>
          <w:tcPr>
            <w:tcW w:w="1253" w:type="dxa"/>
          </w:tcPr>
          <w:p w14:paraId="7D6BD9C9" w14:textId="77777777" w:rsidR="006976E5" w:rsidRPr="00393614" w:rsidRDefault="006976E5" w:rsidP="00062751">
            <w:pPr>
              <w:jc w:val="center"/>
            </w:pPr>
            <w:r>
              <w:t>9</w:t>
            </w:r>
          </w:p>
        </w:tc>
      </w:tr>
      <w:tr w:rsidR="006976E5" w:rsidRPr="00393614" w14:paraId="14707C2C" w14:textId="77777777" w:rsidTr="00062751">
        <w:trPr>
          <w:trHeight w:val="656"/>
        </w:trPr>
        <w:tc>
          <w:tcPr>
            <w:tcW w:w="2173" w:type="dxa"/>
            <w:vAlign w:val="center"/>
          </w:tcPr>
          <w:p w14:paraId="611C365D" w14:textId="77777777" w:rsidR="006976E5" w:rsidRPr="00393614" w:rsidRDefault="006976E5" w:rsidP="00062751">
            <w:pPr>
              <w:ind w:right="-30"/>
              <w:jc w:val="center"/>
              <w:rPr>
                <w:bCs/>
                <w:color w:val="000000"/>
              </w:rPr>
            </w:pPr>
            <w:r w:rsidRPr="00393614">
              <w:t>Финансовые потребности, необходимые для реализации производственной программы в сфере горячего водоснабжения, тыс. руб.</w:t>
            </w:r>
            <w:r>
              <w:t xml:space="preserve"> *</w:t>
            </w:r>
          </w:p>
        </w:tc>
        <w:tc>
          <w:tcPr>
            <w:tcW w:w="1904" w:type="dxa"/>
            <w:vAlign w:val="center"/>
          </w:tcPr>
          <w:p w14:paraId="125E85F9" w14:textId="77777777" w:rsidR="006976E5" w:rsidRPr="00393614" w:rsidRDefault="006976E5" w:rsidP="00062751">
            <w:pPr>
              <w:ind w:left="-154" w:right="-101"/>
              <w:jc w:val="center"/>
            </w:pPr>
            <w:r>
              <w:rPr>
                <w:sz w:val="28"/>
                <w:szCs w:val="28"/>
              </w:rPr>
              <w:t>130</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4F46626B" w14:textId="77777777" w:rsidR="006976E5" w:rsidRPr="000D203B" w:rsidRDefault="006976E5" w:rsidP="00062751">
            <w:pPr>
              <w:ind w:left="-154" w:right="-101"/>
              <w:jc w:val="center"/>
              <w:rPr>
                <w:sz w:val="28"/>
                <w:szCs w:val="28"/>
                <w:lang w:val="en-US"/>
              </w:rPr>
            </w:pPr>
            <w:r>
              <w:rPr>
                <w:sz w:val="28"/>
                <w:szCs w:val="28"/>
                <w:lang w:val="en-US"/>
              </w:rPr>
              <w:t>7 606</w:t>
            </w:r>
          </w:p>
        </w:tc>
        <w:tc>
          <w:tcPr>
            <w:tcW w:w="1253" w:type="dxa"/>
            <w:tcBorders>
              <w:top w:val="single" w:sz="4" w:space="0" w:color="auto"/>
              <w:left w:val="nil"/>
              <w:bottom w:val="single" w:sz="4" w:space="0" w:color="auto"/>
              <w:right w:val="single" w:sz="4" w:space="0" w:color="auto"/>
            </w:tcBorders>
            <w:shd w:val="clear" w:color="auto" w:fill="auto"/>
            <w:vAlign w:val="center"/>
          </w:tcPr>
          <w:p w14:paraId="5A3A8F37" w14:textId="77777777" w:rsidR="006976E5" w:rsidRPr="000D203B" w:rsidRDefault="006976E5" w:rsidP="00062751">
            <w:pPr>
              <w:ind w:left="-154" w:right="-101"/>
              <w:jc w:val="center"/>
              <w:rPr>
                <w:sz w:val="28"/>
                <w:szCs w:val="28"/>
                <w:lang w:val="en-US"/>
              </w:rPr>
            </w:pPr>
            <w:r>
              <w:rPr>
                <w:sz w:val="28"/>
                <w:szCs w:val="28"/>
                <w:lang w:val="en-US"/>
              </w:rPr>
              <w:t>8 747</w:t>
            </w:r>
          </w:p>
        </w:tc>
        <w:tc>
          <w:tcPr>
            <w:tcW w:w="2504" w:type="dxa"/>
            <w:tcBorders>
              <w:top w:val="single" w:sz="4" w:space="0" w:color="auto"/>
              <w:left w:val="nil"/>
              <w:bottom w:val="single" w:sz="4" w:space="0" w:color="auto"/>
              <w:right w:val="single" w:sz="4" w:space="0" w:color="auto"/>
            </w:tcBorders>
            <w:shd w:val="clear" w:color="auto" w:fill="auto"/>
            <w:vAlign w:val="center"/>
          </w:tcPr>
          <w:p w14:paraId="139523D9" w14:textId="77777777" w:rsidR="006976E5" w:rsidRPr="000D203B" w:rsidRDefault="006976E5" w:rsidP="00062751">
            <w:pPr>
              <w:ind w:left="-154" w:right="-101"/>
              <w:jc w:val="center"/>
              <w:rPr>
                <w:sz w:val="28"/>
                <w:szCs w:val="28"/>
                <w:lang w:val="en-US"/>
              </w:rPr>
            </w:pPr>
            <w:r>
              <w:rPr>
                <w:sz w:val="28"/>
                <w:szCs w:val="28"/>
                <w:lang w:val="en-US"/>
              </w:rPr>
              <w:t>20 188</w:t>
            </w:r>
          </w:p>
        </w:tc>
        <w:tc>
          <w:tcPr>
            <w:tcW w:w="1251" w:type="dxa"/>
            <w:tcBorders>
              <w:top w:val="single" w:sz="4" w:space="0" w:color="auto"/>
              <w:left w:val="nil"/>
              <w:bottom w:val="single" w:sz="4" w:space="0" w:color="auto"/>
              <w:right w:val="single" w:sz="4" w:space="0" w:color="auto"/>
            </w:tcBorders>
            <w:shd w:val="clear" w:color="auto" w:fill="auto"/>
            <w:vAlign w:val="center"/>
          </w:tcPr>
          <w:p w14:paraId="5B8D00C4" w14:textId="77777777" w:rsidR="006976E5" w:rsidRPr="000D203B" w:rsidRDefault="006976E5" w:rsidP="00062751">
            <w:pPr>
              <w:ind w:right="-101"/>
              <w:jc w:val="center"/>
              <w:rPr>
                <w:sz w:val="28"/>
                <w:szCs w:val="28"/>
                <w:lang w:val="en-US"/>
              </w:rPr>
            </w:pPr>
            <w:r>
              <w:rPr>
                <w:sz w:val="28"/>
                <w:szCs w:val="28"/>
              </w:rPr>
              <w:t>10</w:t>
            </w:r>
            <w:r>
              <w:rPr>
                <w:sz w:val="28"/>
                <w:szCs w:val="28"/>
                <w:lang w:val="en-US"/>
              </w:rPr>
              <w:t xml:space="preserve"> </w:t>
            </w:r>
            <w:r>
              <w:rPr>
                <w:sz w:val="28"/>
                <w:szCs w:val="28"/>
              </w:rPr>
              <w:t>5</w:t>
            </w:r>
            <w:r>
              <w:rPr>
                <w:sz w:val="28"/>
                <w:szCs w:val="28"/>
                <w:lang w:val="en-US"/>
              </w:rPr>
              <w:t>07</w:t>
            </w:r>
          </w:p>
        </w:tc>
        <w:tc>
          <w:tcPr>
            <w:tcW w:w="1253" w:type="dxa"/>
            <w:tcBorders>
              <w:top w:val="single" w:sz="4" w:space="0" w:color="auto"/>
              <w:left w:val="nil"/>
              <w:bottom w:val="single" w:sz="4" w:space="0" w:color="auto"/>
              <w:right w:val="single" w:sz="4" w:space="0" w:color="auto"/>
            </w:tcBorders>
            <w:shd w:val="clear" w:color="auto" w:fill="auto"/>
            <w:vAlign w:val="center"/>
          </w:tcPr>
          <w:p w14:paraId="4B633D3D" w14:textId="77777777" w:rsidR="006976E5" w:rsidRPr="00D43397" w:rsidRDefault="006976E5" w:rsidP="00062751">
            <w:pPr>
              <w:ind w:right="-101"/>
              <w:jc w:val="center"/>
              <w:rPr>
                <w:sz w:val="28"/>
                <w:szCs w:val="28"/>
              </w:rPr>
            </w:pPr>
            <w:r>
              <w:rPr>
                <w:sz w:val="28"/>
                <w:szCs w:val="28"/>
              </w:rPr>
              <w:t>10</w:t>
            </w:r>
            <w:r>
              <w:rPr>
                <w:sz w:val="28"/>
                <w:szCs w:val="28"/>
                <w:lang w:val="en-US"/>
              </w:rPr>
              <w:t xml:space="preserve"> </w:t>
            </w:r>
            <w:r>
              <w:rPr>
                <w:sz w:val="28"/>
                <w:szCs w:val="28"/>
              </w:rPr>
              <w:t>328</w:t>
            </w:r>
          </w:p>
        </w:tc>
        <w:tc>
          <w:tcPr>
            <w:tcW w:w="1251" w:type="dxa"/>
            <w:tcBorders>
              <w:top w:val="single" w:sz="4" w:space="0" w:color="auto"/>
              <w:left w:val="nil"/>
              <w:bottom w:val="single" w:sz="4" w:space="0" w:color="auto"/>
              <w:right w:val="single" w:sz="4" w:space="0" w:color="auto"/>
            </w:tcBorders>
            <w:shd w:val="clear" w:color="auto" w:fill="auto"/>
            <w:vAlign w:val="center"/>
          </w:tcPr>
          <w:p w14:paraId="3931256D" w14:textId="77777777" w:rsidR="006976E5" w:rsidRPr="00EF049B" w:rsidRDefault="006976E5" w:rsidP="00062751">
            <w:pPr>
              <w:ind w:right="-101"/>
              <w:jc w:val="center"/>
              <w:rPr>
                <w:sz w:val="28"/>
                <w:szCs w:val="28"/>
                <w:highlight w:val="yellow"/>
                <w:lang w:val="en-US"/>
              </w:rPr>
            </w:pPr>
            <w:r w:rsidRPr="0095641A">
              <w:rPr>
                <w:sz w:val="28"/>
                <w:szCs w:val="28"/>
              </w:rPr>
              <w:t>10 220</w:t>
            </w:r>
          </w:p>
        </w:tc>
        <w:tc>
          <w:tcPr>
            <w:tcW w:w="1253" w:type="dxa"/>
            <w:tcBorders>
              <w:top w:val="single" w:sz="4" w:space="0" w:color="auto"/>
              <w:left w:val="nil"/>
              <w:bottom w:val="single" w:sz="4" w:space="0" w:color="auto"/>
              <w:right w:val="single" w:sz="4" w:space="0" w:color="auto"/>
            </w:tcBorders>
            <w:shd w:val="clear" w:color="auto" w:fill="auto"/>
            <w:vAlign w:val="center"/>
          </w:tcPr>
          <w:p w14:paraId="2D759F64" w14:textId="77777777" w:rsidR="006976E5" w:rsidRPr="00EF049B" w:rsidRDefault="006976E5" w:rsidP="00062751">
            <w:pPr>
              <w:ind w:right="-101"/>
              <w:jc w:val="center"/>
              <w:rPr>
                <w:sz w:val="28"/>
                <w:szCs w:val="28"/>
                <w:highlight w:val="yellow"/>
                <w:lang w:val="en-US"/>
              </w:rPr>
            </w:pPr>
            <w:r w:rsidRPr="0095641A">
              <w:rPr>
                <w:sz w:val="28"/>
                <w:szCs w:val="28"/>
                <w:lang w:val="en-US"/>
              </w:rPr>
              <w:t>20 041</w:t>
            </w:r>
          </w:p>
        </w:tc>
      </w:tr>
    </w:tbl>
    <w:p w14:paraId="3A586A58" w14:textId="77777777" w:rsidR="006976E5" w:rsidRDefault="006976E5" w:rsidP="006976E5">
      <w:pPr>
        <w:jc w:val="center"/>
        <w:rPr>
          <w:sz w:val="28"/>
          <w:szCs w:val="28"/>
        </w:rPr>
      </w:pPr>
    </w:p>
    <w:tbl>
      <w:tblPr>
        <w:tblStyle w:val="53"/>
        <w:tblW w:w="14112" w:type="dxa"/>
        <w:jc w:val="center"/>
        <w:tblLook w:val="04A0" w:firstRow="1" w:lastRow="0" w:firstColumn="1" w:lastColumn="0" w:noHBand="0" w:noVBand="1"/>
      </w:tblPr>
      <w:tblGrid>
        <w:gridCol w:w="1496"/>
        <w:gridCol w:w="17"/>
        <w:gridCol w:w="1514"/>
        <w:gridCol w:w="1425"/>
        <w:gridCol w:w="54"/>
        <w:gridCol w:w="1372"/>
        <w:gridCol w:w="1372"/>
        <w:gridCol w:w="1372"/>
        <w:gridCol w:w="1372"/>
        <w:gridCol w:w="1372"/>
        <w:gridCol w:w="1373"/>
        <w:gridCol w:w="1373"/>
      </w:tblGrid>
      <w:tr w:rsidR="006976E5" w:rsidRPr="00393614" w14:paraId="071FE1F9" w14:textId="77777777" w:rsidTr="00062751">
        <w:trPr>
          <w:trHeight w:val="66"/>
          <w:jc w:val="center"/>
        </w:trPr>
        <w:tc>
          <w:tcPr>
            <w:tcW w:w="1513" w:type="dxa"/>
            <w:gridSpan w:val="2"/>
          </w:tcPr>
          <w:p w14:paraId="6CF47AF2" w14:textId="77777777" w:rsidR="006976E5" w:rsidRPr="00393614" w:rsidRDefault="006976E5" w:rsidP="00062751">
            <w:pPr>
              <w:jc w:val="center"/>
              <w:rPr>
                <w:bCs/>
                <w:color w:val="000000"/>
                <w:sz w:val="28"/>
                <w:szCs w:val="28"/>
              </w:rPr>
            </w:pPr>
            <w:r>
              <w:rPr>
                <w:bCs/>
                <w:color w:val="000000"/>
                <w:sz w:val="28"/>
                <w:szCs w:val="28"/>
              </w:rPr>
              <w:t>10</w:t>
            </w:r>
          </w:p>
        </w:tc>
        <w:tc>
          <w:tcPr>
            <w:tcW w:w="1514" w:type="dxa"/>
          </w:tcPr>
          <w:p w14:paraId="7A1D92F7" w14:textId="77777777" w:rsidR="006976E5" w:rsidRPr="00393614" w:rsidRDefault="006976E5" w:rsidP="00062751">
            <w:pPr>
              <w:jc w:val="center"/>
              <w:rPr>
                <w:bCs/>
                <w:color w:val="000000"/>
                <w:sz w:val="28"/>
                <w:szCs w:val="28"/>
              </w:rPr>
            </w:pPr>
            <w:r>
              <w:rPr>
                <w:bCs/>
                <w:color w:val="000000"/>
                <w:sz w:val="28"/>
                <w:szCs w:val="28"/>
              </w:rPr>
              <w:t>11</w:t>
            </w:r>
          </w:p>
        </w:tc>
        <w:tc>
          <w:tcPr>
            <w:tcW w:w="1425" w:type="dxa"/>
            <w:vAlign w:val="center"/>
          </w:tcPr>
          <w:p w14:paraId="5B9C1413" w14:textId="77777777" w:rsidR="006976E5" w:rsidRPr="00393614" w:rsidRDefault="006976E5" w:rsidP="00062751">
            <w:pPr>
              <w:jc w:val="center"/>
              <w:rPr>
                <w:bCs/>
                <w:color w:val="000000"/>
                <w:sz w:val="28"/>
                <w:szCs w:val="28"/>
              </w:rPr>
            </w:pPr>
            <w:r>
              <w:rPr>
                <w:bCs/>
                <w:color w:val="000000"/>
                <w:sz w:val="28"/>
                <w:szCs w:val="28"/>
              </w:rPr>
              <w:t>12</w:t>
            </w:r>
          </w:p>
        </w:tc>
        <w:tc>
          <w:tcPr>
            <w:tcW w:w="1426" w:type="dxa"/>
            <w:gridSpan w:val="2"/>
            <w:vAlign w:val="center"/>
          </w:tcPr>
          <w:p w14:paraId="0DBB10F8" w14:textId="77777777" w:rsidR="006976E5" w:rsidRPr="00393614" w:rsidRDefault="006976E5" w:rsidP="00062751">
            <w:pPr>
              <w:jc w:val="center"/>
              <w:rPr>
                <w:bCs/>
                <w:color w:val="000000"/>
                <w:sz w:val="28"/>
                <w:szCs w:val="28"/>
              </w:rPr>
            </w:pPr>
            <w:r>
              <w:rPr>
                <w:bCs/>
                <w:color w:val="000000"/>
                <w:sz w:val="28"/>
                <w:szCs w:val="28"/>
              </w:rPr>
              <w:t>13</w:t>
            </w:r>
          </w:p>
        </w:tc>
        <w:tc>
          <w:tcPr>
            <w:tcW w:w="1372" w:type="dxa"/>
            <w:vAlign w:val="center"/>
          </w:tcPr>
          <w:p w14:paraId="5C86BB6E" w14:textId="77777777" w:rsidR="006976E5" w:rsidRPr="00393614" w:rsidRDefault="006976E5" w:rsidP="00062751">
            <w:pPr>
              <w:jc w:val="center"/>
              <w:rPr>
                <w:bCs/>
                <w:color w:val="000000"/>
                <w:sz w:val="28"/>
                <w:szCs w:val="28"/>
              </w:rPr>
            </w:pPr>
            <w:r>
              <w:rPr>
                <w:bCs/>
                <w:color w:val="000000"/>
                <w:sz w:val="28"/>
                <w:szCs w:val="28"/>
              </w:rPr>
              <w:t>14</w:t>
            </w:r>
          </w:p>
        </w:tc>
        <w:tc>
          <w:tcPr>
            <w:tcW w:w="1372" w:type="dxa"/>
            <w:vAlign w:val="center"/>
          </w:tcPr>
          <w:p w14:paraId="37D153C9" w14:textId="77777777" w:rsidR="006976E5" w:rsidRPr="00393614" w:rsidRDefault="006976E5" w:rsidP="00062751">
            <w:pPr>
              <w:jc w:val="center"/>
              <w:rPr>
                <w:bCs/>
                <w:color w:val="000000"/>
                <w:sz w:val="28"/>
                <w:szCs w:val="28"/>
              </w:rPr>
            </w:pPr>
            <w:r>
              <w:rPr>
                <w:bCs/>
                <w:color w:val="000000"/>
                <w:sz w:val="28"/>
                <w:szCs w:val="28"/>
              </w:rPr>
              <w:t>15</w:t>
            </w:r>
          </w:p>
        </w:tc>
        <w:tc>
          <w:tcPr>
            <w:tcW w:w="1372" w:type="dxa"/>
            <w:vAlign w:val="center"/>
          </w:tcPr>
          <w:p w14:paraId="74882447" w14:textId="77777777" w:rsidR="006976E5" w:rsidRDefault="006976E5" w:rsidP="00062751">
            <w:pPr>
              <w:jc w:val="center"/>
              <w:rPr>
                <w:bCs/>
                <w:color w:val="000000"/>
                <w:sz w:val="28"/>
                <w:szCs w:val="28"/>
              </w:rPr>
            </w:pPr>
            <w:r>
              <w:rPr>
                <w:bCs/>
                <w:color w:val="000000"/>
                <w:sz w:val="28"/>
                <w:szCs w:val="28"/>
              </w:rPr>
              <w:t>16</w:t>
            </w:r>
          </w:p>
        </w:tc>
        <w:tc>
          <w:tcPr>
            <w:tcW w:w="1372" w:type="dxa"/>
            <w:vAlign w:val="center"/>
          </w:tcPr>
          <w:p w14:paraId="25E4A4F7" w14:textId="77777777" w:rsidR="006976E5" w:rsidRDefault="006976E5" w:rsidP="00062751">
            <w:pPr>
              <w:jc w:val="center"/>
              <w:rPr>
                <w:bCs/>
                <w:color w:val="000000"/>
                <w:sz w:val="28"/>
                <w:szCs w:val="28"/>
              </w:rPr>
            </w:pPr>
            <w:r>
              <w:rPr>
                <w:bCs/>
                <w:color w:val="000000"/>
                <w:sz w:val="28"/>
                <w:szCs w:val="28"/>
              </w:rPr>
              <w:t>17</w:t>
            </w:r>
          </w:p>
        </w:tc>
        <w:tc>
          <w:tcPr>
            <w:tcW w:w="1373" w:type="dxa"/>
            <w:vAlign w:val="center"/>
          </w:tcPr>
          <w:p w14:paraId="4F99643B" w14:textId="77777777" w:rsidR="006976E5" w:rsidRPr="00393614" w:rsidRDefault="006976E5" w:rsidP="00062751">
            <w:pPr>
              <w:jc w:val="center"/>
              <w:rPr>
                <w:bCs/>
                <w:color w:val="000000"/>
                <w:sz w:val="28"/>
                <w:szCs w:val="28"/>
              </w:rPr>
            </w:pPr>
            <w:r>
              <w:rPr>
                <w:bCs/>
                <w:color w:val="000000"/>
                <w:sz w:val="28"/>
                <w:szCs w:val="28"/>
              </w:rPr>
              <w:t>18</w:t>
            </w:r>
          </w:p>
        </w:tc>
        <w:tc>
          <w:tcPr>
            <w:tcW w:w="1373" w:type="dxa"/>
            <w:vAlign w:val="center"/>
          </w:tcPr>
          <w:p w14:paraId="4AA716BB" w14:textId="77777777" w:rsidR="006976E5" w:rsidRPr="00393614" w:rsidRDefault="006976E5" w:rsidP="00062751">
            <w:pPr>
              <w:jc w:val="center"/>
              <w:rPr>
                <w:bCs/>
                <w:color w:val="000000"/>
                <w:sz w:val="28"/>
                <w:szCs w:val="28"/>
              </w:rPr>
            </w:pPr>
            <w:r>
              <w:rPr>
                <w:bCs/>
                <w:color w:val="000000"/>
                <w:sz w:val="28"/>
                <w:szCs w:val="28"/>
              </w:rPr>
              <w:t>19</w:t>
            </w:r>
          </w:p>
        </w:tc>
      </w:tr>
      <w:tr w:rsidR="006976E5" w:rsidRPr="00393614" w14:paraId="31D4E96F" w14:textId="77777777" w:rsidTr="00062751">
        <w:trPr>
          <w:trHeight w:val="66"/>
          <w:jc w:val="center"/>
        </w:trPr>
        <w:tc>
          <w:tcPr>
            <w:tcW w:w="3027" w:type="dxa"/>
            <w:gridSpan w:val="3"/>
          </w:tcPr>
          <w:p w14:paraId="6D2CBF5B" w14:textId="77777777" w:rsidR="006976E5" w:rsidRPr="00393614" w:rsidRDefault="006976E5" w:rsidP="00062751">
            <w:pPr>
              <w:jc w:val="center"/>
              <w:rPr>
                <w:bCs/>
                <w:color w:val="000000"/>
                <w:sz w:val="28"/>
                <w:szCs w:val="28"/>
              </w:rPr>
            </w:pPr>
            <w:r w:rsidRPr="00393614">
              <w:rPr>
                <w:bCs/>
                <w:color w:val="000000"/>
                <w:sz w:val="28"/>
                <w:szCs w:val="28"/>
              </w:rPr>
              <w:t>202</w:t>
            </w:r>
            <w:r>
              <w:rPr>
                <w:bCs/>
                <w:color w:val="000000"/>
                <w:sz w:val="28"/>
                <w:szCs w:val="28"/>
              </w:rPr>
              <w:t>6</w:t>
            </w:r>
            <w:r w:rsidRPr="00393614">
              <w:rPr>
                <w:bCs/>
                <w:color w:val="000000"/>
                <w:sz w:val="28"/>
                <w:szCs w:val="28"/>
              </w:rPr>
              <w:t xml:space="preserve"> год</w:t>
            </w:r>
          </w:p>
        </w:tc>
        <w:tc>
          <w:tcPr>
            <w:tcW w:w="2851" w:type="dxa"/>
            <w:gridSpan w:val="3"/>
            <w:vAlign w:val="center"/>
          </w:tcPr>
          <w:p w14:paraId="68B60536" w14:textId="77777777" w:rsidR="006976E5" w:rsidRPr="00393614" w:rsidRDefault="006976E5" w:rsidP="00062751">
            <w:pPr>
              <w:jc w:val="center"/>
              <w:rPr>
                <w:bCs/>
                <w:color w:val="000000"/>
                <w:sz w:val="28"/>
                <w:szCs w:val="28"/>
              </w:rPr>
            </w:pPr>
            <w:r w:rsidRPr="00393614">
              <w:rPr>
                <w:bCs/>
                <w:color w:val="000000"/>
                <w:sz w:val="28"/>
                <w:szCs w:val="28"/>
              </w:rPr>
              <w:t>202</w:t>
            </w:r>
            <w:r>
              <w:rPr>
                <w:bCs/>
                <w:color w:val="000000"/>
                <w:sz w:val="28"/>
                <w:szCs w:val="28"/>
              </w:rPr>
              <w:t>7</w:t>
            </w:r>
            <w:r w:rsidRPr="00393614">
              <w:rPr>
                <w:bCs/>
                <w:color w:val="000000"/>
                <w:sz w:val="28"/>
                <w:szCs w:val="28"/>
              </w:rPr>
              <w:t xml:space="preserve"> год</w:t>
            </w:r>
          </w:p>
        </w:tc>
        <w:tc>
          <w:tcPr>
            <w:tcW w:w="2744" w:type="dxa"/>
            <w:gridSpan w:val="2"/>
            <w:vAlign w:val="center"/>
          </w:tcPr>
          <w:p w14:paraId="29F2CBE6" w14:textId="77777777" w:rsidR="006976E5" w:rsidRPr="00393614" w:rsidRDefault="006976E5" w:rsidP="00062751">
            <w:pPr>
              <w:jc w:val="center"/>
              <w:rPr>
                <w:bCs/>
                <w:color w:val="000000"/>
                <w:sz w:val="28"/>
                <w:szCs w:val="28"/>
              </w:rPr>
            </w:pPr>
            <w:r w:rsidRPr="00393614">
              <w:rPr>
                <w:bCs/>
                <w:color w:val="000000"/>
                <w:sz w:val="28"/>
                <w:szCs w:val="28"/>
              </w:rPr>
              <w:t>202</w:t>
            </w:r>
            <w:r>
              <w:rPr>
                <w:bCs/>
                <w:color w:val="000000"/>
                <w:sz w:val="28"/>
                <w:szCs w:val="28"/>
              </w:rPr>
              <w:t>8</w:t>
            </w:r>
            <w:r w:rsidRPr="00393614">
              <w:rPr>
                <w:bCs/>
                <w:color w:val="000000"/>
                <w:sz w:val="28"/>
                <w:szCs w:val="28"/>
              </w:rPr>
              <w:t xml:space="preserve"> год</w:t>
            </w:r>
          </w:p>
        </w:tc>
        <w:tc>
          <w:tcPr>
            <w:tcW w:w="2744" w:type="dxa"/>
            <w:gridSpan w:val="2"/>
            <w:vAlign w:val="center"/>
          </w:tcPr>
          <w:p w14:paraId="628503E1" w14:textId="77777777" w:rsidR="006976E5" w:rsidRPr="00393614" w:rsidRDefault="006976E5" w:rsidP="00062751">
            <w:pPr>
              <w:jc w:val="center"/>
              <w:rPr>
                <w:bCs/>
                <w:color w:val="000000"/>
                <w:sz w:val="28"/>
                <w:szCs w:val="28"/>
              </w:rPr>
            </w:pPr>
            <w:r>
              <w:rPr>
                <w:bCs/>
                <w:color w:val="000000"/>
                <w:sz w:val="28"/>
                <w:szCs w:val="28"/>
              </w:rPr>
              <w:t>2029</w:t>
            </w:r>
            <w:r w:rsidRPr="00393614">
              <w:rPr>
                <w:bCs/>
                <w:color w:val="000000"/>
                <w:sz w:val="28"/>
                <w:szCs w:val="28"/>
              </w:rPr>
              <w:t xml:space="preserve"> год</w:t>
            </w:r>
          </w:p>
        </w:tc>
        <w:tc>
          <w:tcPr>
            <w:tcW w:w="2746" w:type="dxa"/>
            <w:gridSpan w:val="2"/>
            <w:vAlign w:val="center"/>
          </w:tcPr>
          <w:p w14:paraId="23F2B9F6" w14:textId="77777777" w:rsidR="006976E5" w:rsidRPr="00393614" w:rsidRDefault="006976E5" w:rsidP="00062751">
            <w:pPr>
              <w:jc w:val="center"/>
              <w:rPr>
                <w:bCs/>
                <w:color w:val="000000"/>
                <w:sz w:val="28"/>
                <w:szCs w:val="28"/>
              </w:rPr>
            </w:pPr>
            <w:r w:rsidRPr="00393614">
              <w:rPr>
                <w:bCs/>
                <w:color w:val="000000"/>
                <w:sz w:val="28"/>
                <w:szCs w:val="28"/>
              </w:rPr>
              <w:t>20</w:t>
            </w:r>
            <w:r>
              <w:rPr>
                <w:bCs/>
                <w:color w:val="000000"/>
                <w:sz w:val="28"/>
                <w:szCs w:val="28"/>
              </w:rPr>
              <w:t>30</w:t>
            </w:r>
            <w:r w:rsidRPr="00393614">
              <w:rPr>
                <w:bCs/>
                <w:color w:val="000000"/>
                <w:sz w:val="28"/>
                <w:szCs w:val="28"/>
              </w:rPr>
              <w:t xml:space="preserve"> год</w:t>
            </w:r>
          </w:p>
        </w:tc>
      </w:tr>
      <w:tr w:rsidR="006976E5" w:rsidRPr="00393614" w14:paraId="112DEC74" w14:textId="77777777" w:rsidTr="00062751">
        <w:trPr>
          <w:trHeight w:val="236"/>
          <w:jc w:val="center"/>
        </w:trPr>
        <w:tc>
          <w:tcPr>
            <w:tcW w:w="1496" w:type="dxa"/>
            <w:vAlign w:val="center"/>
          </w:tcPr>
          <w:p w14:paraId="500C23B6" w14:textId="77777777" w:rsidR="006976E5" w:rsidRPr="00393614" w:rsidRDefault="006976E5" w:rsidP="00062751">
            <w:pPr>
              <w:ind w:left="-130" w:right="-171"/>
              <w:jc w:val="center"/>
            </w:pPr>
            <w:r w:rsidRPr="00393614">
              <w:t xml:space="preserve">с 01.01. </w:t>
            </w:r>
          </w:p>
          <w:p w14:paraId="7CC2D587" w14:textId="77777777" w:rsidR="006976E5" w:rsidRPr="00393614" w:rsidRDefault="006976E5" w:rsidP="00062751">
            <w:pPr>
              <w:jc w:val="center"/>
            </w:pPr>
            <w:r w:rsidRPr="00393614">
              <w:t>по 30.06.</w:t>
            </w:r>
          </w:p>
        </w:tc>
        <w:tc>
          <w:tcPr>
            <w:tcW w:w="1531" w:type="dxa"/>
            <w:gridSpan w:val="2"/>
            <w:vAlign w:val="center"/>
          </w:tcPr>
          <w:p w14:paraId="5986A922" w14:textId="77777777" w:rsidR="006976E5" w:rsidRPr="00393614" w:rsidRDefault="006976E5" w:rsidP="00062751">
            <w:pPr>
              <w:ind w:left="-130" w:right="-171"/>
              <w:jc w:val="center"/>
            </w:pPr>
            <w:r w:rsidRPr="00393614">
              <w:t>с 01.0</w:t>
            </w:r>
            <w:r>
              <w:t>7</w:t>
            </w:r>
            <w:r w:rsidRPr="00393614">
              <w:t xml:space="preserve">. </w:t>
            </w:r>
          </w:p>
          <w:p w14:paraId="1E135864" w14:textId="77777777" w:rsidR="006976E5" w:rsidRPr="00393614" w:rsidRDefault="006976E5" w:rsidP="00062751">
            <w:pPr>
              <w:jc w:val="center"/>
            </w:pPr>
            <w:r>
              <w:t>по 31.12</w:t>
            </w:r>
            <w:r w:rsidRPr="00393614">
              <w:t>.</w:t>
            </w:r>
          </w:p>
        </w:tc>
        <w:tc>
          <w:tcPr>
            <w:tcW w:w="1479" w:type="dxa"/>
            <w:gridSpan w:val="2"/>
            <w:vAlign w:val="center"/>
          </w:tcPr>
          <w:p w14:paraId="6732C267" w14:textId="77777777" w:rsidR="006976E5" w:rsidRPr="00393614" w:rsidRDefault="006976E5" w:rsidP="00062751">
            <w:pPr>
              <w:jc w:val="center"/>
            </w:pPr>
            <w:r w:rsidRPr="00393614">
              <w:t xml:space="preserve">с 01.01. </w:t>
            </w:r>
          </w:p>
          <w:p w14:paraId="2158CD99" w14:textId="77777777" w:rsidR="006976E5" w:rsidRPr="00393614" w:rsidRDefault="006976E5" w:rsidP="00062751">
            <w:pPr>
              <w:jc w:val="center"/>
            </w:pPr>
            <w:r w:rsidRPr="00393614">
              <w:t>по 30.06.</w:t>
            </w:r>
          </w:p>
        </w:tc>
        <w:tc>
          <w:tcPr>
            <w:tcW w:w="1372" w:type="dxa"/>
            <w:vAlign w:val="center"/>
          </w:tcPr>
          <w:p w14:paraId="66D43ACD" w14:textId="77777777" w:rsidR="006976E5" w:rsidRPr="00393614" w:rsidRDefault="006976E5" w:rsidP="00062751">
            <w:pPr>
              <w:jc w:val="center"/>
            </w:pPr>
            <w:r w:rsidRPr="00393614">
              <w:t>с 01.07.</w:t>
            </w:r>
          </w:p>
          <w:p w14:paraId="76E0AA9A" w14:textId="77777777" w:rsidR="006976E5" w:rsidRPr="00393614" w:rsidRDefault="006976E5" w:rsidP="00062751">
            <w:pPr>
              <w:jc w:val="center"/>
            </w:pPr>
            <w:r w:rsidRPr="00393614">
              <w:t>по 31.12</w:t>
            </w:r>
            <w:r>
              <w:t>.</w:t>
            </w:r>
          </w:p>
        </w:tc>
        <w:tc>
          <w:tcPr>
            <w:tcW w:w="1372" w:type="dxa"/>
            <w:vAlign w:val="center"/>
          </w:tcPr>
          <w:p w14:paraId="23FDD7DF" w14:textId="77777777" w:rsidR="006976E5" w:rsidRPr="00393614" w:rsidRDefault="006976E5" w:rsidP="00062751">
            <w:pPr>
              <w:jc w:val="center"/>
            </w:pPr>
            <w:r w:rsidRPr="00393614">
              <w:t xml:space="preserve">с 01.01. </w:t>
            </w:r>
          </w:p>
          <w:p w14:paraId="5C4F5EA7" w14:textId="77777777" w:rsidR="006976E5" w:rsidRPr="00393614" w:rsidRDefault="006976E5" w:rsidP="00062751">
            <w:pPr>
              <w:jc w:val="center"/>
            </w:pPr>
            <w:r w:rsidRPr="00393614">
              <w:t>по 30.06.</w:t>
            </w:r>
          </w:p>
        </w:tc>
        <w:tc>
          <w:tcPr>
            <w:tcW w:w="1372" w:type="dxa"/>
            <w:vAlign w:val="center"/>
          </w:tcPr>
          <w:p w14:paraId="6BEF01EF" w14:textId="77777777" w:rsidR="006976E5" w:rsidRPr="00393614" w:rsidRDefault="006976E5" w:rsidP="00062751">
            <w:pPr>
              <w:jc w:val="center"/>
            </w:pPr>
            <w:r w:rsidRPr="00393614">
              <w:t>с 01.07.</w:t>
            </w:r>
          </w:p>
          <w:p w14:paraId="4B2A22C9" w14:textId="77777777" w:rsidR="006976E5" w:rsidRPr="00393614" w:rsidRDefault="006976E5" w:rsidP="00062751">
            <w:pPr>
              <w:jc w:val="center"/>
            </w:pPr>
            <w:r w:rsidRPr="00393614">
              <w:t>по 31.12</w:t>
            </w:r>
            <w:r>
              <w:t>.</w:t>
            </w:r>
          </w:p>
        </w:tc>
        <w:tc>
          <w:tcPr>
            <w:tcW w:w="1372" w:type="dxa"/>
            <w:vAlign w:val="center"/>
          </w:tcPr>
          <w:p w14:paraId="2A8567B1" w14:textId="77777777" w:rsidR="006976E5" w:rsidRPr="00393614" w:rsidRDefault="006976E5" w:rsidP="00062751">
            <w:pPr>
              <w:jc w:val="center"/>
            </w:pPr>
            <w:r w:rsidRPr="00393614">
              <w:t xml:space="preserve">с 01.01. </w:t>
            </w:r>
          </w:p>
          <w:p w14:paraId="5AE7AFA4" w14:textId="77777777" w:rsidR="006976E5" w:rsidRPr="00393614" w:rsidRDefault="006976E5" w:rsidP="00062751">
            <w:pPr>
              <w:jc w:val="center"/>
            </w:pPr>
            <w:r w:rsidRPr="00393614">
              <w:t>по 30.06.</w:t>
            </w:r>
          </w:p>
        </w:tc>
        <w:tc>
          <w:tcPr>
            <w:tcW w:w="1372" w:type="dxa"/>
            <w:vAlign w:val="center"/>
          </w:tcPr>
          <w:p w14:paraId="054A0537" w14:textId="77777777" w:rsidR="006976E5" w:rsidRPr="00393614" w:rsidRDefault="006976E5" w:rsidP="00062751">
            <w:pPr>
              <w:jc w:val="center"/>
            </w:pPr>
            <w:r w:rsidRPr="00393614">
              <w:t>с 01.07.</w:t>
            </w:r>
          </w:p>
          <w:p w14:paraId="03B6D245" w14:textId="77777777" w:rsidR="006976E5" w:rsidRPr="00393614" w:rsidRDefault="006976E5" w:rsidP="00062751">
            <w:pPr>
              <w:jc w:val="center"/>
            </w:pPr>
            <w:r w:rsidRPr="00393614">
              <w:t>по 31.12</w:t>
            </w:r>
            <w:r>
              <w:t>.</w:t>
            </w:r>
          </w:p>
        </w:tc>
        <w:tc>
          <w:tcPr>
            <w:tcW w:w="1373" w:type="dxa"/>
            <w:vAlign w:val="center"/>
          </w:tcPr>
          <w:p w14:paraId="17AD58E4" w14:textId="77777777" w:rsidR="006976E5" w:rsidRPr="00393614" w:rsidRDefault="006976E5" w:rsidP="00062751">
            <w:pPr>
              <w:jc w:val="center"/>
            </w:pPr>
            <w:r w:rsidRPr="00393614">
              <w:t xml:space="preserve">с 01.01. </w:t>
            </w:r>
          </w:p>
          <w:p w14:paraId="7037E2AA" w14:textId="77777777" w:rsidR="006976E5" w:rsidRPr="00393614" w:rsidRDefault="006976E5" w:rsidP="00062751">
            <w:pPr>
              <w:jc w:val="center"/>
            </w:pPr>
            <w:r w:rsidRPr="00393614">
              <w:t>по 30.06.</w:t>
            </w:r>
          </w:p>
        </w:tc>
        <w:tc>
          <w:tcPr>
            <w:tcW w:w="1373" w:type="dxa"/>
            <w:vAlign w:val="center"/>
          </w:tcPr>
          <w:p w14:paraId="2AFF8AAC" w14:textId="77777777" w:rsidR="006976E5" w:rsidRPr="00393614" w:rsidRDefault="006976E5" w:rsidP="00062751">
            <w:pPr>
              <w:jc w:val="center"/>
            </w:pPr>
            <w:r w:rsidRPr="00393614">
              <w:t>с 01.07.</w:t>
            </w:r>
          </w:p>
          <w:p w14:paraId="2877A627" w14:textId="77777777" w:rsidR="006976E5" w:rsidRPr="00393614" w:rsidRDefault="006976E5" w:rsidP="00062751">
            <w:pPr>
              <w:jc w:val="center"/>
            </w:pPr>
            <w:r w:rsidRPr="00393614">
              <w:t>по 31.12</w:t>
            </w:r>
            <w:r>
              <w:t>.</w:t>
            </w:r>
          </w:p>
        </w:tc>
      </w:tr>
      <w:tr w:rsidR="006976E5" w:rsidRPr="00393614" w14:paraId="24A291B5" w14:textId="77777777" w:rsidTr="00062751">
        <w:trPr>
          <w:trHeight w:val="700"/>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tcPr>
          <w:p w14:paraId="29D4E027" w14:textId="77777777" w:rsidR="006976E5" w:rsidRPr="000D203B" w:rsidRDefault="006976E5" w:rsidP="00062751">
            <w:pPr>
              <w:ind w:left="-154" w:right="-101"/>
              <w:jc w:val="center"/>
              <w:rPr>
                <w:sz w:val="28"/>
                <w:szCs w:val="28"/>
                <w:lang w:val="en-US"/>
              </w:rPr>
            </w:pPr>
            <w:r>
              <w:rPr>
                <w:sz w:val="28"/>
                <w:szCs w:val="28"/>
                <w:lang w:val="en-US"/>
              </w:rPr>
              <w:t>9 858</w:t>
            </w:r>
          </w:p>
        </w:tc>
        <w:tc>
          <w:tcPr>
            <w:tcW w:w="1531" w:type="dxa"/>
            <w:gridSpan w:val="2"/>
            <w:tcBorders>
              <w:top w:val="single" w:sz="4" w:space="0" w:color="auto"/>
              <w:left w:val="nil"/>
              <w:bottom w:val="single" w:sz="4" w:space="0" w:color="auto"/>
              <w:right w:val="single" w:sz="4" w:space="0" w:color="auto"/>
            </w:tcBorders>
            <w:shd w:val="clear" w:color="auto" w:fill="auto"/>
            <w:vAlign w:val="center"/>
          </w:tcPr>
          <w:p w14:paraId="66A812FB" w14:textId="77777777" w:rsidR="006976E5" w:rsidRPr="000D203B" w:rsidRDefault="006976E5" w:rsidP="00062751">
            <w:pPr>
              <w:ind w:left="-154" w:right="-101"/>
              <w:jc w:val="center"/>
              <w:rPr>
                <w:sz w:val="28"/>
                <w:szCs w:val="28"/>
                <w:lang w:val="en-US"/>
              </w:rPr>
            </w:pPr>
            <w:r>
              <w:rPr>
                <w:sz w:val="28"/>
                <w:szCs w:val="28"/>
                <w:lang w:val="en-US"/>
              </w:rPr>
              <w:t>10 263</w:t>
            </w:r>
          </w:p>
        </w:tc>
        <w:tc>
          <w:tcPr>
            <w:tcW w:w="1479" w:type="dxa"/>
            <w:gridSpan w:val="2"/>
            <w:tcBorders>
              <w:top w:val="single" w:sz="4" w:space="0" w:color="auto"/>
              <w:left w:val="nil"/>
              <w:bottom w:val="single" w:sz="4" w:space="0" w:color="auto"/>
              <w:right w:val="single" w:sz="4" w:space="0" w:color="auto"/>
            </w:tcBorders>
            <w:shd w:val="clear" w:color="auto" w:fill="auto"/>
            <w:vAlign w:val="center"/>
          </w:tcPr>
          <w:p w14:paraId="58ED06B7" w14:textId="77777777" w:rsidR="006976E5" w:rsidRPr="000D203B" w:rsidRDefault="006976E5" w:rsidP="00062751">
            <w:pPr>
              <w:ind w:left="-154" w:right="-101"/>
              <w:jc w:val="center"/>
              <w:rPr>
                <w:sz w:val="28"/>
                <w:szCs w:val="28"/>
                <w:lang w:val="en-US"/>
              </w:rPr>
            </w:pPr>
            <w:r>
              <w:rPr>
                <w:sz w:val="28"/>
                <w:szCs w:val="28"/>
                <w:lang w:val="en-US"/>
              </w:rPr>
              <w:t>10 263</w:t>
            </w:r>
          </w:p>
        </w:tc>
        <w:tc>
          <w:tcPr>
            <w:tcW w:w="1372" w:type="dxa"/>
            <w:tcBorders>
              <w:top w:val="single" w:sz="4" w:space="0" w:color="auto"/>
              <w:left w:val="nil"/>
              <w:bottom w:val="single" w:sz="4" w:space="0" w:color="auto"/>
              <w:right w:val="single" w:sz="4" w:space="0" w:color="auto"/>
            </w:tcBorders>
            <w:shd w:val="clear" w:color="auto" w:fill="auto"/>
            <w:vAlign w:val="center"/>
          </w:tcPr>
          <w:p w14:paraId="18278B07" w14:textId="77777777" w:rsidR="006976E5" w:rsidRPr="000D203B" w:rsidRDefault="006976E5" w:rsidP="00062751">
            <w:pPr>
              <w:ind w:left="-154" w:right="-101"/>
              <w:jc w:val="center"/>
              <w:rPr>
                <w:sz w:val="28"/>
                <w:szCs w:val="28"/>
                <w:lang w:val="en-US"/>
              </w:rPr>
            </w:pPr>
            <w:r>
              <w:rPr>
                <w:sz w:val="28"/>
                <w:szCs w:val="28"/>
                <w:lang w:val="en-US"/>
              </w:rPr>
              <w:t>10 683</w:t>
            </w:r>
          </w:p>
        </w:tc>
        <w:tc>
          <w:tcPr>
            <w:tcW w:w="1372" w:type="dxa"/>
            <w:tcBorders>
              <w:top w:val="single" w:sz="4" w:space="0" w:color="auto"/>
              <w:left w:val="nil"/>
              <w:bottom w:val="single" w:sz="4" w:space="0" w:color="auto"/>
              <w:right w:val="single" w:sz="4" w:space="0" w:color="auto"/>
            </w:tcBorders>
            <w:shd w:val="clear" w:color="auto" w:fill="auto"/>
            <w:vAlign w:val="center"/>
          </w:tcPr>
          <w:p w14:paraId="400D3847" w14:textId="77777777" w:rsidR="006976E5" w:rsidRPr="000D203B" w:rsidRDefault="006976E5" w:rsidP="00062751">
            <w:pPr>
              <w:ind w:left="-154" w:right="-101"/>
              <w:jc w:val="center"/>
              <w:rPr>
                <w:sz w:val="28"/>
                <w:szCs w:val="28"/>
                <w:lang w:val="en-US"/>
              </w:rPr>
            </w:pPr>
            <w:r>
              <w:rPr>
                <w:sz w:val="28"/>
                <w:szCs w:val="28"/>
                <w:lang w:val="en-US"/>
              </w:rPr>
              <w:t>10 683</w:t>
            </w:r>
          </w:p>
        </w:tc>
        <w:tc>
          <w:tcPr>
            <w:tcW w:w="1372" w:type="dxa"/>
            <w:tcBorders>
              <w:top w:val="single" w:sz="4" w:space="0" w:color="auto"/>
              <w:left w:val="nil"/>
              <w:bottom w:val="single" w:sz="4" w:space="0" w:color="auto"/>
              <w:right w:val="single" w:sz="4" w:space="0" w:color="auto"/>
            </w:tcBorders>
            <w:shd w:val="clear" w:color="auto" w:fill="auto"/>
            <w:vAlign w:val="center"/>
          </w:tcPr>
          <w:p w14:paraId="5634C020" w14:textId="77777777" w:rsidR="006976E5" w:rsidRPr="000D203B" w:rsidRDefault="006976E5" w:rsidP="00062751">
            <w:pPr>
              <w:ind w:left="-154" w:right="-101"/>
              <w:jc w:val="center"/>
              <w:rPr>
                <w:sz w:val="28"/>
                <w:szCs w:val="28"/>
                <w:lang w:val="en-US"/>
              </w:rPr>
            </w:pPr>
            <w:r>
              <w:rPr>
                <w:sz w:val="28"/>
                <w:szCs w:val="28"/>
                <w:lang w:val="en-US"/>
              </w:rPr>
              <w:t>11 122</w:t>
            </w:r>
          </w:p>
        </w:tc>
        <w:tc>
          <w:tcPr>
            <w:tcW w:w="1372" w:type="dxa"/>
            <w:tcBorders>
              <w:top w:val="single" w:sz="4" w:space="0" w:color="auto"/>
              <w:left w:val="nil"/>
              <w:bottom w:val="single" w:sz="4" w:space="0" w:color="auto"/>
              <w:right w:val="single" w:sz="4" w:space="0" w:color="auto"/>
            </w:tcBorders>
            <w:shd w:val="clear" w:color="auto" w:fill="auto"/>
            <w:vAlign w:val="center"/>
          </w:tcPr>
          <w:p w14:paraId="40BB7EA4" w14:textId="77777777" w:rsidR="006976E5" w:rsidRPr="000D203B" w:rsidRDefault="006976E5" w:rsidP="00062751">
            <w:pPr>
              <w:ind w:left="-154" w:right="-101"/>
              <w:jc w:val="center"/>
              <w:rPr>
                <w:sz w:val="28"/>
                <w:szCs w:val="28"/>
                <w:lang w:val="en-US"/>
              </w:rPr>
            </w:pPr>
            <w:r>
              <w:rPr>
                <w:sz w:val="28"/>
                <w:szCs w:val="28"/>
                <w:lang w:val="en-US"/>
              </w:rPr>
              <w:t>11 122</w:t>
            </w:r>
          </w:p>
        </w:tc>
        <w:tc>
          <w:tcPr>
            <w:tcW w:w="1372" w:type="dxa"/>
            <w:tcBorders>
              <w:top w:val="single" w:sz="4" w:space="0" w:color="auto"/>
              <w:left w:val="nil"/>
              <w:bottom w:val="single" w:sz="4" w:space="0" w:color="auto"/>
              <w:right w:val="single" w:sz="4" w:space="0" w:color="auto"/>
            </w:tcBorders>
            <w:shd w:val="clear" w:color="auto" w:fill="auto"/>
            <w:vAlign w:val="center"/>
          </w:tcPr>
          <w:p w14:paraId="73F62C72" w14:textId="77777777" w:rsidR="006976E5" w:rsidRPr="000D203B" w:rsidRDefault="006976E5" w:rsidP="00062751">
            <w:pPr>
              <w:ind w:left="-154" w:right="-101"/>
              <w:jc w:val="center"/>
              <w:rPr>
                <w:sz w:val="28"/>
                <w:szCs w:val="28"/>
                <w:lang w:val="en-US"/>
              </w:rPr>
            </w:pPr>
            <w:r>
              <w:rPr>
                <w:sz w:val="28"/>
                <w:szCs w:val="28"/>
                <w:lang w:val="en-US"/>
              </w:rPr>
              <w:t>11 577</w:t>
            </w:r>
          </w:p>
        </w:tc>
        <w:tc>
          <w:tcPr>
            <w:tcW w:w="1373" w:type="dxa"/>
            <w:tcBorders>
              <w:top w:val="single" w:sz="4" w:space="0" w:color="auto"/>
              <w:left w:val="nil"/>
              <w:bottom w:val="single" w:sz="4" w:space="0" w:color="auto"/>
              <w:right w:val="single" w:sz="4" w:space="0" w:color="auto"/>
            </w:tcBorders>
            <w:shd w:val="clear" w:color="auto" w:fill="auto"/>
            <w:vAlign w:val="center"/>
          </w:tcPr>
          <w:p w14:paraId="46140D92" w14:textId="77777777" w:rsidR="006976E5" w:rsidRPr="000D203B" w:rsidRDefault="006976E5" w:rsidP="00062751">
            <w:pPr>
              <w:ind w:left="-154" w:right="-101"/>
              <w:jc w:val="center"/>
              <w:rPr>
                <w:sz w:val="28"/>
                <w:szCs w:val="28"/>
                <w:lang w:val="en-US"/>
              </w:rPr>
            </w:pPr>
            <w:r>
              <w:rPr>
                <w:sz w:val="28"/>
                <w:szCs w:val="28"/>
                <w:lang w:val="en-US"/>
              </w:rPr>
              <w:t>11 577</w:t>
            </w:r>
          </w:p>
        </w:tc>
        <w:tc>
          <w:tcPr>
            <w:tcW w:w="1373" w:type="dxa"/>
            <w:tcBorders>
              <w:top w:val="single" w:sz="4" w:space="0" w:color="auto"/>
              <w:left w:val="nil"/>
              <w:bottom w:val="single" w:sz="4" w:space="0" w:color="auto"/>
              <w:right w:val="single" w:sz="4" w:space="0" w:color="auto"/>
            </w:tcBorders>
            <w:shd w:val="clear" w:color="auto" w:fill="auto"/>
            <w:vAlign w:val="center"/>
          </w:tcPr>
          <w:p w14:paraId="0A597322" w14:textId="77777777" w:rsidR="006976E5" w:rsidRPr="000D203B" w:rsidRDefault="006976E5" w:rsidP="00062751">
            <w:pPr>
              <w:ind w:left="-154" w:right="-101"/>
              <w:jc w:val="center"/>
              <w:rPr>
                <w:sz w:val="28"/>
                <w:szCs w:val="28"/>
                <w:lang w:val="en-US"/>
              </w:rPr>
            </w:pPr>
            <w:r>
              <w:rPr>
                <w:sz w:val="28"/>
                <w:szCs w:val="28"/>
                <w:lang w:val="en-US"/>
              </w:rPr>
              <w:t>12 052</w:t>
            </w:r>
          </w:p>
        </w:tc>
      </w:tr>
    </w:tbl>
    <w:p w14:paraId="0BBC82A2" w14:textId="77777777" w:rsidR="006976E5" w:rsidRPr="006A7E42" w:rsidRDefault="006976E5" w:rsidP="006976E5">
      <w:pPr>
        <w:jc w:val="center"/>
        <w:rPr>
          <w:sz w:val="28"/>
          <w:szCs w:val="28"/>
        </w:rPr>
      </w:pPr>
    </w:p>
    <w:p w14:paraId="59EC24F7" w14:textId="77777777" w:rsidR="006976E5" w:rsidRDefault="006976E5" w:rsidP="006976E5">
      <w:pPr>
        <w:ind w:right="-31" w:firstLine="709"/>
        <w:jc w:val="both"/>
        <w:rPr>
          <w:sz w:val="28"/>
          <w:szCs w:val="28"/>
        </w:rPr>
      </w:pPr>
      <w:r w:rsidRPr="00357934">
        <w:rPr>
          <w:sz w:val="28"/>
          <w:szCs w:val="28"/>
        </w:rPr>
        <w:t>* Финансовые потребности, необходимые для реализации производственной программы</w:t>
      </w:r>
      <w:r>
        <w:rPr>
          <w:sz w:val="28"/>
          <w:szCs w:val="28"/>
        </w:rPr>
        <w:t xml:space="preserve"> в сфере горячего водоснабжения </w:t>
      </w:r>
      <w:r w:rsidRPr="00357934">
        <w:rPr>
          <w:sz w:val="28"/>
          <w:szCs w:val="28"/>
        </w:rPr>
        <w:t>в части расходов на производство компонента «тепловая энергия»</w:t>
      </w:r>
      <w:r>
        <w:rPr>
          <w:sz w:val="28"/>
          <w:szCs w:val="28"/>
        </w:rPr>
        <w:t>,</w:t>
      </w:r>
      <w:r w:rsidRPr="00357934">
        <w:rPr>
          <w:sz w:val="28"/>
          <w:szCs w:val="28"/>
        </w:rPr>
        <w:t xml:space="preserve"> учтены в расходах на производство тепловой энергии.</w:t>
      </w:r>
    </w:p>
    <w:p w14:paraId="535306B3" w14:textId="77777777" w:rsidR="006976E5" w:rsidRDefault="006976E5" w:rsidP="006976E5">
      <w:pPr>
        <w:ind w:left="284"/>
        <w:jc w:val="center"/>
        <w:rPr>
          <w:bCs/>
          <w:color w:val="000000"/>
          <w:sz w:val="28"/>
          <w:szCs w:val="28"/>
        </w:rPr>
      </w:pPr>
    </w:p>
    <w:p w14:paraId="3334DB3E" w14:textId="77777777" w:rsidR="006976E5" w:rsidRDefault="006976E5" w:rsidP="006976E5">
      <w:pPr>
        <w:ind w:left="284"/>
        <w:jc w:val="center"/>
        <w:rPr>
          <w:bCs/>
          <w:color w:val="000000"/>
          <w:sz w:val="28"/>
          <w:szCs w:val="28"/>
        </w:rPr>
        <w:sectPr w:rsidR="006976E5" w:rsidSect="00242506">
          <w:pgSz w:w="16838" w:h="11906" w:orient="landscape"/>
          <w:pgMar w:top="1701" w:right="851" w:bottom="851" w:left="1134" w:header="709" w:footer="709" w:gutter="0"/>
          <w:cols w:space="708"/>
          <w:titlePg/>
          <w:docGrid w:linePitch="360"/>
        </w:sectPr>
      </w:pPr>
    </w:p>
    <w:p w14:paraId="0DCBA7AD" w14:textId="77777777" w:rsidR="006976E5" w:rsidRDefault="006976E5" w:rsidP="006976E5">
      <w:pPr>
        <w:ind w:left="284"/>
        <w:jc w:val="center"/>
        <w:rPr>
          <w:bCs/>
          <w:color w:val="000000"/>
          <w:sz w:val="28"/>
          <w:szCs w:val="28"/>
        </w:rPr>
      </w:pPr>
      <w:r>
        <w:rPr>
          <w:bCs/>
          <w:color w:val="000000"/>
          <w:sz w:val="28"/>
          <w:szCs w:val="28"/>
        </w:rPr>
        <w:lastRenderedPageBreak/>
        <w:t>7</w:t>
      </w:r>
      <w:r w:rsidRPr="005462B2">
        <w:rPr>
          <w:bCs/>
          <w:color w:val="000000"/>
          <w:sz w:val="28"/>
          <w:szCs w:val="28"/>
        </w:rPr>
        <w:t>. График реализации мероприятий производственной</w:t>
      </w:r>
    </w:p>
    <w:p w14:paraId="58EC5CA1" w14:textId="77777777" w:rsidR="006976E5" w:rsidRPr="005462B2" w:rsidRDefault="006976E5" w:rsidP="006976E5">
      <w:pPr>
        <w:ind w:left="284"/>
        <w:jc w:val="center"/>
        <w:rPr>
          <w:bCs/>
          <w:color w:val="000000"/>
          <w:sz w:val="28"/>
          <w:szCs w:val="28"/>
        </w:rPr>
      </w:pPr>
      <w:r w:rsidRPr="005462B2">
        <w:rPr>
          <w:bCs/>
          <w:color w:val="000000"/>
          <w:sz w:val="28"/>
          <w:szCs w:val="28"/>
        </w:rPr>
        <w:t xml:space="preserve"> программы </w:t>
      </w:r>
      <w:r w:rsidRPr="00986B17">
        <w:rPr>
          <w:bCs/>
          <w:color w:val="000000"/>
          <w:sz w:val="28"/>
          <w:szCs w:val="28"/>
        </w:rPr>
        <w:t>ОАО «Северо-Кузбасская энергетическая компания</w:t>
      </w:r>
      <w:r>
        <w:rPr>
          <w:bCs/>
          <w:color w:val="000000"/>
          <w:sz w:val="28"/>
          <w:szCs w:val="28"/>
        </w:rPr>
        <w:t>»</w:t>
      </w:r>
      <w:r w:rsidRPr="00986B17">
        <w:rPr>
          <w:bCs/>
          <w:color w:val="000000"/>
          <w:sz w:val="28"/>
          <w:szCs w:val="28"/>
        </w:rPr>
        <w:t xml:space="preserve"> </w:t>
      </w:r>
      <w:r>
        <w:rPr>
          <w:bCs/>
          <w:color w:val="000000"/>
          <w:sz w:val="28"/>
          <w:szCs w:val="28"/>
        </w:rPr>
        <w:t xml:space="preserve">                        </w:t>
      </w:r>
      <w:r w:rsidRPr="00986B17">
        <w:rPr>
          <w:bCs/>
          <w:color w:val="000000"/>
          <w:sz w:val="28"/>
          <w:szCs w:val="28"/>
        </w:rPr>
        <w:t xml:space="preserve">на потребительском рынке </w:t>
      </w:r>
      <w:r>
        <w:rPr>
          <w:bCs/>
          <w:color w:val="000000"/>
          <w:sz w:val="28"/>
          <w:szCs w:val="28"/>
        </w:rPr>
        <w:t>Тайгинского городского округа</w:t>
      </w:r>
    </w:p>
    <w:p w14:paraId="7EAA82F2" w14:textId="77777777" w:rsidR="006976E5" w:rsidRPr="005462B2" w:rsidRDefault="006976E5" w:rsidP="006976E5">
      <w:pPr>
        <w:ind w:left="-567" w:firstLine="1134"/>
        <w:jc w:val="center"/>
        <w:rPr>
          <w:bCs/>
          <w:color w:val="000000"/>
          <w:sz w:val="28"/>
          <w:szCs w:val="28"/>
        </w:rPr>
      </w:pPr>
    </w:p>
    <w:p w14:paraId="6E6E84C8" w14:textId="77777777" w:rsidR="006976E5" w:rsidRPr="005462B2" w:rsidRDefault="006976E5" w:rsidP="006976E5">
      <w:pPr>
        <w:jc w:val="center"/>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6"/>
        <w:gridCol w:w="2315"/>
        <w:gridCol w:w="2097"/>
      </w:tblGrid>
      <w:tr w:rsidR="006976E5" w:rsidRPr="005462B2" w14:paraId="1C38A0EC" w14:textId="77777777" w:rsidTr="00062751">
        <w:trPr>
          <w:trHeight w:val="874"/>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20E8EB10" w14:textId="77777777" w:rsidR="006976E5" w:rsidRPr="005462B2" w:rsidRDefault="006976E5" w:rsidP="00062751">
            <w:pPr>
              <w:jc w:val="center"/>
              <w:rPr>
                <w:sz w:val="28"/>
                <w:szCs w:val="28"/>
              </w:rPr>
            </w:pPr>
            <w:r w:rsidRPr="005462B2">
              <w:rPr>
                <w:sz w:val="28"/>
                <w:szCs w:val="28"/>
              </w:rPr>
              <w:t>Наименование мероприятия</w:t>
            </w:r>
          </w:p>
        </w:tc>
        <w:tc>
          <w:tcPr>
            <w:tcW w:w="2366" w:type="dxa"/>
            <w:tcBorders>
              <w:top w:val="single" w:sz="4" w:space="0" w:color="auto"/>
              <w:left w:val="single" w:sz="4" w:space="0" w:color="auto"/>
              <w:bottom w:val="single" w:sz="4" w:space="0" w:color="auto"/>
              <w:right w:val="single" w:sz="4" w:space="0" w:color="auto"/>
            </w:tcBorders>
            <w:vAlign w:val="center"/>
            <w:hideMark/>
          </w:tcPr>
          <w:p w14:paraId="228E88C6" w14:textId="77777777" w:rsidR="006976E5" w:rsidRPr="005462B2" w:rsidRDefault="006976E5" w:rsidP="00062751">
            <w:pPr>
              <w:jc w:val="center"/>
              <w:rPr>
                <w:sz w:val="28"/>
                <w:szCs w:val="28"/>
              </w:rPr>
            </w:pPr>
            <w:r w:rsidRPr="005462B2">
              <w:rPr>
                <w:sz w:val="28"/>
                <w:szCs w:val="28"/>
              </w:rPr>
              <w:t>Дата начала реализации мероприятий</w:t>
            </w:r>
          </w:p>
        </w:tc>
        <w:tc>
          <w:tcPr>
            <w:tcW w:w="2142" w:type="dxa"/>
            <w:tcBorders>
              <w:top w:val="single" w:sz="4" w:space="0" w:color="auto"/>
              <w:left w:val="single" w:sz="4" w:space="0" w:color="auto"/>
              <w:bottom w:val="single" w:sz="4" w:space="0" w:color="auto"/>
              <w:right w:val="single" w:sz="4" w:space="0" w:color="auto"/>
            </w:tcBorders>
            <w:vAlign w:val="center"/>
            <w:hideMark/>
          </w:tcPr>
          <w:p w14:paraId="5121E41A" w14:textId="77777777" w:rsidR="006976E5" w:rsidRPr="005462B2" w:rsidRDefault="006976E5" w:rsidP="00062751">
            <w:pPr>
              <w:jc w:val="center"/>
              <w:rPr>
                <w:sz w:val="28"/>
                <w:szCs w:val="28"/>
              </w:rPr>
            </w:pPr>
            <w:r w:rsidRPr="005462B2">
              <w:rPr>
                <w:sz w:val="28"/>
                <w:szCs w:val="28"/>
              </w:rPr>
              <w:t>Дата окончания реализации мероприятий</w:t>
            </w:r>
          </w:p>
        </w:tc>
      </w:tr>
      <w:tr w:rsidR="006976E5" w:rsidRPr="005462B2" w14:paraId="09C0099B" w14:textId="77777777" w:rsidTr="00062751">
        <w:trPr>
          <w:trHeight w:val="941"/>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438251A7" w14:textId="77777777" w:rsidR="006976E5" w:rsidRPr="005462B2" w:rsidRDefault="006976E5" w:rsidP="00062751">
            <w:pPr>
              <w:rPr>
                <w:sz w:val="28"/>
                <w:szCs w:val="28"/>
              </w:rPr>
            </w:pPr>
            <w:r w:rsidRPr="005462B2">
              <w:rPr>
                <w:sz w:val="28"/>
                <w:szCs w:val="28"/>
              </w:rPr>
              <w:t>Бесперебойное горячее водоснабжение</w:t>
            </w:r>
          </w:p>
        </w:tc>
        <w:tc>
          <w:tcPr>
            <w:tcW w:w="2366" w:type="dxa"/>
            <w:tcBorders>
              <w:top w:val="single" w:sz="4" w:space="0" w:color="auto"/>
              <w:left w:val="single" w:sz="4" w:space="0" w:color="auto"/>
              <w:bottom w:val="single" w:sz="4" w:space="0" w:color="auto"/>
              <w:right w:val="single" w:sz="4" w:space="0" w:color="auto"/>
            </w:tcBorders>
            <w:noWrap/>
            <w:vAlign w:val="center"/>
            <w:hideMark/>
          </w:tcPr>
          <w:p w14:paraId="79835E4A" w14:textId="77777777" w:rsidR="006976E5" w:rsidRPr="005462B2" w:rsidRDefault="006976E5" w:rsidP="00062751">
            <w:pPr>
              <w:jc w:val="center"/>
              <w:rPr>
                <w:sz w:val="28"/>
                <w:szCs w:val="28"/>
              </w:rPr>
            </w:pPr>
            <w:r>
              <w:rPr>
                <w:sz w:val="28"/>
                <w:szCs w:val="28"/>
              </w:rPr>
              <w:t>29.12.2021</w:t>
            </w:r>
          </w:p>
        </w:tc>
        <w:tc>
          <w:tcPr>
            <w:tcW w:w="2142" w:type="dxa"/>
            <w:tcBorders>
              <w:top w:val="single" w:sz="4" w:space="0" w:color="auto"/>
              <w:left w:val="single" w:sz="4" w:space="0" w:color="auto"/>
              <w:bottom w:val="single" w:sz="4" w:space="0" w:color="auto"/>
              <w:right w:val="single" w:sz="4" w:space="0" w:color="auto"/>
            </w:tcBorders>
            <w:noWrap/>
            <w:vAlign w:val="center"/>
            <w:hideMark/>
          </w:tcPr>
          <w:p w14:paraId="3FC528EE" w14:textId="77777777" w:rsidR="006976E5" w:rsidRPr="005462B2" w:rsidRDefault="006976E5" w:rsidP="00062751">
            <w:pPr>
              <w:jc w:val="center"/>
              <w:rPr>
                <w:sz w:val="28"/>
                <w:szCs w:val="28"/>
              </w:rPr>
            </w:pPr>
            <w:r w:rsidRPr="005462B2">
              <w:rPr>
                <w:sz w:val="28"/>
                <w:szCs w:val="28"/>
              </w:rPr>
              <w:t>31.12.20</w:t>
            </w:r>
            <w:r>
              <w:rPr>
                <w:sz w:val="28"/>
                <w:szCs w:val="28"/>
              </w:rPr>
              <w:t>30</w:t>
            </w:r>
          </w:p>
        </w:tc>
      </w:tr>
    </w:tbl>
    <w:p w14:paraId="273D3C4D" w14:textId="77777777" w:rsidR="006976E5" w:rsidRDefault="006976E5" w:rsidP="006976E5">
      <w:pPr>
        <w:jc w:val="both"/>
        <w:rPr>
          <w:sz w:val="28"/>
          <w:szCs w:val="28"/>
        </w:rPr>
      </w:pPr>
    </w:p>
    <w:p w14:paraId="733F2A44" w14:textId="77777777" w:rsidR="006976E5" w:rsidRDefault="006976E5" w:rsidP="006976E5">
      <w:pPr>
        <w:ind w:left="-142" w:firstLine="709"/>
        <w:jc w:val="center"/>
        <w:rPr>
          <w:sz w:val="28"/>
          <w:szCs w:val="28"/>
        </w:rPr>
      </w:pPr>
    </w:p>
    <w:p w14:paraId="594559CE" w14:textId="77777777" w:rsidR="006976E5" w:rsidRDefault="006976E5" w:rsidP="006976E5">
      <w:pPr>
        <w:ind w:left="-142" w:firstLine="709"/>
        <w:jc w:val="center"/>
        <w:rPr>
          <w:sz w:val="28"/>
          <w:szCs w:val="28"/>
        </w:rPr>
      </w:pPr>
    </w:p>
    <w:p w14:paraId="54930B47" w14:textId="77777777" w:rsidR="006976E5" w:rsidRDefault="006976E5" w:rsidP="006976E5">
      <w:pPr>
        <w:ind w:left="-142" w:firstLine="709"/>
        <w:jc w:val="center"/>
        <w:rPr>
          <w:sz w:val="28"/>
          <w:szCs w:val="28"/>
        </w:rPr>
      </w:pPr>
    </w:p>
    <w:p w14:paraId="28247BA9" w14:textId="77777777" w:rsidR="006976E5" w:rsidRDefault="006976E5" w:rsidP="006976E5">
      <w:pPr>
        <w:ind w:left="-142" w:firstLine="709"/>
        <w:jc w:val="center"/>
        <w:rPr>
          <w:sz w:val="28"/>
          <w:szCs w:val="28"/>
        </w:rPr>
      </w:pPr>
    </w:p>
    <w:p w14:paraId="1AA8C635" w14:textId="77777777" w:rsidR="006976E5" w:rsidRDefault="006976E5" w:rsidP="006976E5">
      <w:pPr>
        <w:ind w:left="-142" w:firstLine="709"/>
        <w:jc w:val="center"/>
        <w:rPr>
          <w:sz w:val="28"/>
          <w:szCs w:val="28"/>
        </w:rPr>
      </w:pPr>
    </w:p>
    <w:p w14:paraId="57C8A17D" w14:textId="77777777" w:rsidR="006976E5" w:rsidRDefault="006976E5" w:rsidP="006976E5">
      <w:pPr>
        <w:ind w:left="-142" w:firstLine="709"/>
        <w:jc w:val="center"/>
        <w:rPr>
          <w:sz w:val="28"/>
          <w:szCs w:val="28"/>
        </w:rPr>
      </w:pPr>
    </w:p>
    <w:p w14:paraId="46E82821" w14:textId="77777777" w:rsidR="006976E5" w:rsidRDefault="006976E5" w:rsidP="006976E5">
      <w:pPr>
        <w:ind w:left="-142" w:firstLine="709"/>
        <w:jc w:val="center"/>
        <w:rPr>
          <w:sz w:val="28"/>
          <w:szCs w:val="28"/>
        </w:rPr>
      </w:pPr>
    </w:p>
    <w:p w14:paraId="53584D28" w14:textId="77777777" w:rsidR="006976E5" w:rsidRDefault="006976E5" w:rsidP="006976E5">
      <w:pPr>
        <w:ind w:left="-142" w:firstLine="709"/>
        <w:jc w:val="center"/>
        <w:rPr>
          <w:sz w:val="28"/>
          <w:szCs w:val="28"/>
        </w:rPr>
      </w:pPr>
    </w:p>
    <w:p w14:paraId="7D94E932" w14:textId="77777777" w:rsidR="006976E5" w:rsidRDefault="006976E5" w:rsidP="006976E5">
      <w:pPr>
        <w:ind w:left="-142" w:firstLine="709"/>
        <w:jc w:val="center"/>
        <w:rPr>
          <w:sz w:val="28"/>
          <w:szCs w:val="28"/>
        </w:rPr>
      </w:pPr>
    </w:p>
    <w:p w14:paraId="54C3120F" w14:textId="77777777" w:rsidR="006976E5" w:rsidRDefault="006976E5" w:rsidP="006976E5">
      <w:pPr>
        <w:ind w:left="-142" w:firstLine="709"/>
        <w:jc w:val="center"/>
        <w:rPr>
          <w:sz w:val="28"/>
          <w:szCs w:val="28"/>
        </w:rPr>
      </w:pPr>
    </w:p>
    <w:p w14:paraId="5A989CB1" w14:textId="77777777" w:rsidR="006976E5" w:rsidRDefault="006976E5" w:rsidP="006976E5">
      <w:pPr>
        <w:ind w:left="-142" w:firstLine="709"/>
        <w:jc w:val="center"/>
        <w:rPr>
          <w:sz w:val="28"/>
          <w:szCs w:val="28"/>
        </w:rPr>
      </w:pPr>
    </w:p>
    <w:p w14:paraId="2BC02AF0" w14:textId="77777777" w:rsidR="006976E5" w:rsidRDefault="006976E5" w:rsidP="006976E5">
      <w:pPr>
        <w:ind w:left="-142" w:firstLine="709"/>
        <w:jc w:val="center"/>
        <w:rPr>
          <w:sz w:val="28"/>
          <w:szCs w:val="28"/>
        </w:rPr>
      </w:pPr>
    </w:p>
    <w:p w14:paraId="063BFD9A" w14:textId="77777777" w:rsidR="006976E5" w:rsidRDefault="006976E5" w:rsidP="006976E5">
      <w:pPr>
        <w:ind w:left="-142" w:firstLine="709"/>
        <w:jc w:val="center"/>
        <w:rPr>
          <w:sz w:val="28"/>
          <w:szCs w:val="28"/>
        </w:rPr>
      </w:pPr>
    </w:p>
    <w:p w14:paraId="467CAA34" w14:textId="77777777" w:rsidR="006976E5" w:rsidRDefault="006976E5" w:rsidP="006976E5">
      <w:pPr>
        <w:ind w:left="-142" w:firstLine="709"/>
        <w:jc w:val="center"/>
        <w:rPr>
          <w:sz w:val="28"/>
          <w:szCs w:val="28"/>
        </w:rPr>
      </w:pPr>
    </w:p>
    <w:p w14:paraId="379A5BA4" w14:textId="77777777" w:rsidR="006976E5" w:rsidRDefault="006976E5" w:rsidP="006976E5">
      <w:pPr>
        <w:ind w:left="-142" w:firstLine="709"/>
        <w:jc w:val="center"/>
        <w:rPr>
          <w:sz w:val="28"/>
          <w:szCs w:val="28"/>
        </w:rPr>
      </w:pPr>
    </w:p>
    <w:p w14:paraId="37BA78BF" w14:textId="77777777" w:rsidR="006976E5" w:rsidRDefault="006976E5" w:rsidP="006976E5">
      <w:pPr>
        <w:ind w:left="-142" w:firstLine="709"/>
        <w:jc w:val="center"/>
        <w:rPr>
          <w:sz w:val="28"/>
          <w:szCs w:val="28"/>
        </w:rPr>
      </w:pPr>
    </w:p>
    <w:p w14:paraId="07B70CE2" w14:textId="77777777" w:rsidR="006976E5" w:rsidRDefault="006976E5" w:rsidP="006976E5">
      <w:pPr>
        <w:ind w:left="-142" w:firstLine="709"/>
        <w:jc w:val="center"/>
        <w:rPr>
          <w:sz w:val="28"/>
          <w:szCs w:val="28"/>
        </w:rPr>
      </w:pPr>
    </w:p>
    <w:p w14:paraId="1475F73F" w14:textId="77777777" w:rsidR="006976E5" w:rsidRDefault="006976E5" w:rsidP="006976E5">
      <w:pPr>
        <w:ind w:left="-142" w:firstLine="709"/>
        <w:jc w:val="center"/>
        <w:rPr>
          <w:sz w:val="28"/>
          <w:szCs w:val="28"/>
        </w:rPr>
      </w:pPr>
    </w:p>
    <w:p w14:paraId="0C9AE7C2" w14:textId="77777777" w:rsidR="006976E5" w:rsidRDefault="006976E5" w:rsidP="006976E5">
      <w:pPr>
        <w:ind w:left="-142" w:firstLine="709"/>
        <w:jc w:val="center"/>
        <w:rPr>
          <w:sz w:val="28"/>
          <w:szCs w:val="28"/>
        </w:rPr>
      </w:pPr>
    </w:p>
    <w:p w14:paraId="2DB9B5F9" w14:textId="77777777" w:rsidR="006976E5" w:rsidRDefault="006976E5" w:rsidP="006976E5">
      <w:pPr>
        <w:ind w:left="-142" w:firstLine="709"/>
        <w:jc w:val="center"/>
        <w:rPr>
          <w:sz w:val="28"/>
          <w:szCs w:val="28"/>
        </w:rPr>
      </w:pPr>
    </w:p>
    <w:p w14:paraId="4886E9A6" w14:textId="77777777" w:rsidR="006976E5" w:rsidRDefault="006976E5" w:rsidP="006976E5">
      <w:pPr>
        <w:ind w:left="-142" w:firstLine="709"/>
        <w:jc w:val="center"/>
        <w:rPr>
          <w:sz w:val="28"/>
          <w:szCs w:val="28"/>
        </w:rPr>
      </w:pPr>
    </w:p>
    <w:p w14:paraId="7ABE5720" w14:textId="77777777" w:rsidR="006976E5" w:rsidRDefault="006976E5" w:rsidP="006976E5">
      <w:pPr>
        <w:ind w:left="-142" w:firstLine="709"/>
        <w:jc w:val="center"/>
        <w:rPr>
          <w:sz w:val="28"/>
          <w:szCs w:val="28"/>
        </w:rPr>
      </w:pPr>
    </w:p>
    <w:p w14:paraId="73214DF3" w14:textId="77777777" w:rsidR="006976E5" w:rsidRDefault="006976E5" w:rsidP="006976E5">
      <w:pPr>
        <w:ind w:left="-142" w:firstLine="709"/>
        <w:jc w:val="center"/>
        <w:rPr>
          <w:sz w:val="28"/>
          <w:szCs w:val="28"/>
        </w:rPr>
      </w:pPr>
    </w:p>
    <w:p w14:paraId="5FB84FB2" w14:textId="77777777" w:rsidR="006976E5" w:rsidRDefault="006976E5" w:rsidP="006976E5">
      <w:pPr>
        <w:ind w:left="-142" w:firstLine="709"/>
        <w:jc w:val="center"/>
        <w:rPr>
          <w:sz w:val="28"/>
          <w:szCs w:val="28"/>
        </w:rPr>
      </w:pPr>
    </w:p>
    <w:p w14:paraId="3CD65993" w14:textId="77777777" w:rsidR="006976E5" w:rsidRDefault="006976E5" w:rsidP="006976E5">
      <w:pPr>
        <w:ind w:left="-142" w:firstLine="709"/>
        <w:jc w:val="center"/>
        <w:rPr>
          <w:sz w:val="28"/>
          <w:szCs w:val="28"/>
        </w:rPr>
      </w:pPr>
    </w:p>
    <w:p w14:paraId="06372430" w14:textId="77777777" w:rsidR="006976E5" w:rsidRDefault="006976E5" w:rsidP="006976E5">
      <w:pPr>
        <w:ind w:left="-142" w:firstLine="709"/>
        <w:jc w:val="center"/>
        <w:rPr>
          <w:sz w:val="28"/>
          <w:szCs w:val="28"/>
        </w:rPr>
      </w:pPr>
    </w:p>
    <w:p w14:paraId="0C73F95E" w14:textId="77777777" w:rsidR="006976E5" w:rsidRDefault="006976E5" w:rsidP="006976E5">
      <w:pPr>
        <w:ind w:left="-142" w:firstLine="709"/>
        <w:jc w:val="center"/>
        <w:rPr>
          <w:sz w:val="28"/>
          <w:szCs w:val="28"/>
        </w:rPr>
      </w:pPr>
    </w:p>
    <w:p w14:paraId="583239E7" w14:textId="77777777" w:rsidR="006976E5" w:rsidRDefault="006976E5" w:rsidP="006976E5">
      <w:pPr>
        <w:ind w:left="-142" w:firstLine="709"/>
        <w:jc w:val="center"/>
        <w:rPr>
          <w:sz w:val="28"/>
          <w:szCs w:val="28"/>
        </w:rPr>
      </w:pPr>
    </w:p>
    <w:p w14:paraId="19E439F2" w14:textId="77777777" w:rsidR="006976E5" w:rsidRDefault="006976E5" w:rsidP="006976E5">
      <w:pPr>
        <w:ind w:left="-142" w:firstLine="709"/>
        <w:jc w:val="center"/>
        <w:rPr>
          <w:sz w:val="28"/>
          <w:szCs w:val="28"/>
        </w:rPr>
      </w:pPr>
    </w:p>
    <w:p w14:paraId="638FC963" w14:textId="77777777" w:rsidR="006976E5" w:rsidRDefault="006976E5" w:rsidP="006976E5">
      <w:pPr>
        <w:ind w:left="-142" w:firstLine="709"/>
        <w:jc w:val="center"/>
        <w:rPr>
          <w:sz w:val="28"/>
          <w:szCs w:val="28"/>
        </w:rPr>
        <w:sectPr w:rsidR="006976E5" w:rsidSect="00866DB6">
          <w:pgSz w:w="11906" w:h="16838"/>
          <w:pgMar w:top="851" w:right="851" w:bottom="709" w:left="1701" w:header="709" w:footer="709" w:gutter="0"/>
          <w:cols w:space="708"/>
          <w:titlePg/>
          <w:docGrid w:linePitch="360"/>
        </w:sectPr>
      </w:pPr>
    </w:p>
    <w:p w14:paraId="1E2DB7F4" w14:textId="77777777" w:rsidR="006976E5" w:rsidRPr="004F1CF8" w:rsidRDefault="006976E5" w:rsidP="006976E5">
      <w:pPr>
        <w:ind w:left="-142" w:firstLine="709"/>
        <w:jc w:val="center"/>
        <w:rPr>
          <w:bCs/>
          <w:color w:val="000000"/>
          <w:sz w:val="28"/>
          <w:szCs w:val="28"/>
        </w:rPr>
      </w:pPr>
      <w:r>
        <w:rPr>
          <w:sz w:val="28"/>
          <w:szCs w:val="28"/>
        </w:rPr>
        <w:lastRenderedPageBreak/>
        <w:t>Раздел 8</w:t>
      </w:r>
      <w:r w:rsidRPr="004F1CF8">
        <w:rPr>
          <w:sz w:val="28"/>
          <w:szCs w:val="28"/>
        </w:rPr>
        <w:t xml:space="preserve">. </w:t>
      </w:r>
      <w:r w:rsidRPr="004F1CF8">
        <w:rPr>
          <w:bCs/>
          <w:color w:val="000000"/>
          <w:sz w:val="28"/>
          <w:szCs w:val="28"/>
        </w:rPr>
        <w:t xml:space="preserve">Показатели надежности, качества, </w:t>
      </w:r>
    </w:p>
    <w:p w14:paraId="5AF6CF13" w14:textId="77777777" w:rsidR="006976E5" w:rsidRPr="004F1CF8" w:rsidRDefault="006976E5" w:rsidP="006976E5">
      <w:pPr>
        <w:ind w:left="-142" w:firstLine="709"/>
        <w:jc w:val="center"/>
        <w:rPr>
          <w:sz w:val="28"/>
          <w:szCs w:val="28"/>
        </w:rPr>
      </w:pPr>
      <w:r w:rsidRPr="004F1CF8">
        <w:rPr>
          <w:bCs/>
          <w:color w:val="000000"/>
          <w:sz w:val="28"/>
          <w:szCs w:val="28"/>
        </w:rPr>
        <w:t xml:space="preserve">энергетической эффективности объектов систем </w:t>
      </w:r>
      <w:r w:rsidRPr="004F1CF8">
        <w:rPr>
          <w:sz w:val="28"/>
          <w:szCs w:val="28"/>
        </w:rPr>
        <w:t>горячего водоснабжения</w:t>
      </w:r>
      <w:r>
        <w:rPr>
          <w:sz w:val="28"/>
          <w:szCs w:val="28"/>
        </w:rPr>
        <w:t xml:space="preserve"> </w:t>
      </w:r>
      <w:r w:rsidRPr="007256EC">
        <w:rPr>
          <w:sz w:val="28"/>
          <w:szCs w:val="28"/>
        </w:rPr>
        <w:t>ОАО «Северо-Кузбасская энергетическая компания</w:t>
      </w:r>
      <w:r>
        <w:rPr>
          <w:sz w:val="28"/>
          <w:szCs w:val="28"/>
        </w:rPr>
        <w:t xml:space="preserve">» </w:t>
      </w:r>
      <w:r w:rsidRPr="007256EC">
        <w:rPr>
          <w:sz w:val="28"/>
          <w:szCs w:val="28"/>
        </w:rPr>
        <w:t xml:space="preserve">на потребительском рынке </w:t>
      </w:r>
      <w:r>
        <w:rPr>
          <w:sz w:val="28"/>
          <w:szCs w:val="28"/>
        </w:rPr>
        <w:t>Тайгинского городского округа</w:t>
      </w:r>
    </w:p>
    <w:p w14:paraId="4972F806" w14:textId="77777777" w:rsidR="006976E5" w:rsidRDefault="006976E5" w:rsidP="006976E5">
      <w:pPr>
        <w:ind w:left="-567"/>
        <w:jc w:val="center"/>
        <w:rPr>
          <w:bCs/>
          <w:color w:val="000000"/>
          <w:sz w:val="28"/>
          <w:szCs w:val="28"/>
        </w:rPr>
      </w:pPr>
    </w:p>
    <w:tbl>
      <w:tblPr>
        <w:tblStyle w:val="63"/>
        <w:tblW w:w="14797" w:type="dxa"/>
        <w:tblInd w:w="392" w:type="dxa"/>
        <w:tblLayout w:type="fixed"/>
        <w:tblLook w:val="04A0" w:firstRow="1" w:lastRow="0" w:firstColumn="1" w:lastColumn="0" w:noHBand="0" w:noVBand="1"/>
      </w:tblPr>
      <w:tblGrid>
        <w:gridCol w:w="700"/>
        <w:gridCol w:w="2639"/>
        <w:gridCol w:w="1159"/>
        <w:gridCol w:w="1143"/>
        <w:gridCol w:w="1163"/>
        <w:gridCol w:w="1984"/>
        <w:gridCol w:w="933"/>
        <w:gridCol w:w="1046"/>
        <w:gridCol w:w="1024"/>
        <w:gridCol w:w="1025"/>
        <w:gridCol w:w="966"/>
        <w:gridCol w:w="1015"/>
      </w:tblGrid>
      <w:tr w:rsidR="006976E5" w:rsidRPr="00C9433C" w14:paraId="422CAB99" w14:textId="77777777" w:rsidTr="00062751">
        <w:trPr>
          <w:trHeight w:val="1170"/>
        </w:trPr>
        <w:tc>
          <w:tcPr>
            <w:tcW w:w="700" w:type="dxa"/>
            <w:vAlign w:val="center"/>
          </w:tcPr>
          <w:p w14:paraId="5AA1DC23" w14:textId="77777777" w:rsidR="006976E5" w:rsidRPr="00C9433C" w:rsidRDefault="006976E5" w:rsidP="00062751">
            <w:pPr>
              <w:jc w:val="center"/>
              <w:rPr>
                <w:bCs/>
                <w:color w:val="000000"/>
              </w:rPr>
            </w:pPr>
            <w:r w:rsidRPr="00C9433C">
              <w:rPr>
                <w:bCs/>
                <w:color w:val="000000"/>
              </w:rPr>
              <w:t>№ п/п</w:t>
            </w:r>
          </w:p>
        </w:tc>
        <w:tc>
          <w:tcPr>
            <w:tcW w:w="2639" w:type="dxa"/>
            <w:vAlign w:val="center"/>
          </w:tcPr>
          <w:p w14:paraId="0E872261" w14:textId="77777777" w:rsidR="006976E5" w:rsidRPr="00C9433C" w:rsidRDefault="006976E5" w:rsidP="00062751">
            <w:pPr>
              <w:ind w:left="-182" w:right="-108"/>
              <w:jc w:val="center"/>
              <w:rPr>
                <w:bCs/>
                <w:color w:val="000000"/>
              </w:rPr>
            </w:pPr>
            <w:r w:rsidRPr="00C9433C">
              <w:rPr>
                <w:bCs/>
                <w:color w:val="000000"/>
              </w:rPr>
              <w:t>Наименование показателя</w:t>
            </w:r>
          </w:p>
        </w:tc>
        <w:tc>
          <w:tcPr>
            <w:tcW w:w="1159" w:type="dxa"/>
            <w:vAlign w:val="center"/>
          </w:tcPr>
          <w:p w14:paraId="713E99C9" w14:textId="77777777" w:rsidR="006976E5" w:rsidRPr="00C9433C" w:rsidRDefault="006976E5" w:rsidP="00062751">
            <w:pPr>
              <w:jc w:val="center"/>
              <w:rPr>
                <w:bCs/>
                <w:color w:val="000000"/>
              </w:rPr>
            </w:pPr>
            <w:r>
              <w:rPr>
                <w:bCs/>
                <w:color w:val="000000"/>
              </w:rPr>
              <w:t>Факт</w:t>
            </w:r>
            <w:r w:rsidRPr="00C9433C">
              <w:rPr>
                <w:bCs/>
                <w:color w:val="000000"/>
              </w:rPr>
              <w:t xml:space="preserve"> 2021 год</w:t>
            </w:r>
          </w:p>
        </w:tc>
        <w:tc>
          <w:tcPr>
            <w:tcW w:w="1143" w:type="dxa"/>
            <w:vAlign w:val="center"/>
          </w:tcPr>
          <w:p w14:paraId="099E96DB" w14:textId="77777777" w:rsidR="006976E5" w:rsidRPr="00C9433C" w:rsidRDefault="006976E5" w:rsidP="00062751">
            <w:pPr>
              <w:jc w:val="center"/>
              <w:rPr>
                <w:bCs/>
                <w:color w:val="000000"/>
              </w:rPr>
            </w:pPr>
            <w:r w:rsidRPr="00516854">
              <w:rPr>
                <w:bCs/>
                <w:color w:val="000000"/>
              </w:rPr>
              <w:t>Факт</w:t>
            </w:r>
            <w:r w:rsidRPr="00C9433C">
              <w:rPr>
                <w:bCs/>
                <w:color w:val="000000"/>
              </w:rPr>
              <w:t xml:space="preserve"> 2022 год</w:t>
            </w:r>
          </w:p>
        </w:tc>
        <w:tc>
          <w:tcPr>
            <w:tcW w:w="1163" w:type="dxa"/>
            <w:vAlign w:val="center"/>
          </w:tcPr>
          <w:p w14:paraId="240DF327" w14:textId="77777777" w:rsidR="006976E5" w:rsidRPr="00C9433C" w:rsidRDefault="006976E5" w:rsidP="00062751">
            <w:pPr>
              <w:jc w:val="center"/>
              <w:rPr>
                <w:bCs/>
                <w:color w:val="000000"/>
              </w:rPr>
            </w:pPr>
            <w:r w:rsidRPr="00516854">
              <w:rPr>
                <w:bCs/>
                <w:color w:val="000000"/>
              </w:rPr>
              <w:t>Факт</w:t>
            </w:r>
            <w:r w:rsidRPr="00C9433C">
              <w:rPr>
                <w:bCs/>
                <w:color w:val="000000"/>
              </w:rPr>
              <w:t xml:space="preserve"> 2023 год</w:t>
            </w:r>
          </w:p>
        </w:tc>
        <w:tc>
          <w:tcPr>
            <w:tcW w:w="1984" w:type="dxa"/>
            <w:vAlign w:val="center"/>
          </w:tcPr>
          <w:p w14:paraId="4635DD5C" w14:textId="77777777" w:rsidR="006976E5" w:rsidRPr="00C9433C" w:rsidRDefault="006976E5" w:rsidP="00062751">
            <w:pPr>
              <w:jc w:val="center"/>
              <w:rPr>
                <w:bCs/>
                <w:color w:val="000000"/>
              </w:rPr>
            </w:pPr>
            <w:r w:rsidRPr="00516854">
              <w:rPr>
                <w:bCs/>
                <w:color w:val="000000"/>
              </w:rPr>
              <w:t>Ожидаемые значения</w:t>
            </w:r>
            <w:r w:rsidRPr="00C9433C">
              <w:rPr>
                <w:bCs/>
                <w:color w:val="000000"/>
              </w:rPr>
              <w:t xml:space="preserve"> </w:t>
            </w:r>
            <w:r>
              <w:rPr>
                <w:bCs/>
                <w:color w:val="000000"/>
              </w:rPr>
              <w:br/>
            </w:r>
            <w:r w:rsidRPr="00C9433C">
              <w:rPr>
                <w:bCs/>
                <w:color w:val="000000"/>
              </w:rPr>
              <w:t>202</w:t>
            </w:r>
            <w:r>
              <w:rPr>
                <w:bCs/>
                <w:color w:val="000000"/>
              </w:rPr>
              <w:t>4</w:t>
            </w:r>
            <w:r w:rsidRPr="00C9433C">
              <w:rPr>
                <w:bCs/>
                <w:color w:val="000000"/>
              </w:rPr>
              <w:t xml:space="preserve"> год</w:t>
            </w:r>
          </w:p>
        </w:tc>
        <w:tc>
          <w:tcPr>
            <w:tcW w:w="933" w:type="dxa"/>
            <w:vAlign w:val="center"/>
          </w:tcPr>
          <w:p w14:paraId="1B79E31F" w14:textId="77777777" w:rsidR="006976E5" w:rsidRPr="00C9433C" w:rsidRDefault="006976E5" w:rsidP="00062751">
            <w:pPr>
              <w:jc w:val="center"/>
              <w:rPr>
                <w:bCs/>
                <w:color w:val="000000"/>
              </w:rPr>
            </w:pPr>
            <w:r w:rsidRPr="00C9433C">
              <w:rPr>
                <w:bCs/>
                <w:color w:val="000000"/>
              </w:rPr>
              <w:t>План 2025 год</w:t>
            </w:r>
          </w:p>
        </w:tc>
        <w:tc>
          <w:tcPr>
            <w:tcW w:w="1046" w:type="dxa"/>
            <w:vAlign w:val="center"/>
          </w:tcPr>
          <w:p w14:paraId="2E0AE7CA" w14:textId="77777777" w:rsidR="006976E5" w:rsidRPr="00C9433C" w:rsidRDefault="006976E5" w:rsidP="00062751">
            <w:pPr>
              <w:jc w:val="center"/>
              <w:rPr>
                <w:bCs/>
                <w:color w:val="000000"/>
              </w:rPr>
            </w:pPr>
            <w:r w:rsidRPr="00C9433C">
              <w:rPr>
                <w:bCs/>
                <w:color w:val="000000"/>
              </w:rPr>
              <w:t>План 2026 год</w:t>
            </w:r>
          </w:p>
        </w:tc>
        <w:tc>
          <w:tcPr>
            <w:tcW w:w="1024" w:type="dxa"/>
            <w:vAlign w:val="center"/>
          </w:tcPr>
          <w:p w14:paraId="736B0DD1" w14:textId="77777777" w:rsidR="006976E5" w:rsidRPr="00C9433C" w:rsidRDefault="006976E5" w:rsidP="00062751">
            <w:pPr>
              <w:jc w:val="center"/>
              <w:rPr>
                <w:bCs/>
                <w:color w:val="000000"/>
              </w:rPr>
            </w:pPr>
            <w:r w:rsidRPr="00C9433C">
              <w:rPr>
                <w:bCs/>
                <w:color w:val="000000"/>
              </w:rPr>
              <w:t>План 2027 год</w:t>
            </w:r>
          </w:p>
        </w:tc>
        <w:tc>
          <w:tcPr>
            <w:tcW w:w="1025" w:type="dxa"/>
            <w:vAlign w:val="center"/>
          </w:tcPr>
          <w:p w14:paraId="6CFDF82B" w14:textId="77777777" w:rsidR="006976E5" w:rsidRPr="00C9433C" w:rsidRDefault="006976E5" w:rsidP="00062751">
            <w:pPr>
              <w:jc w:val="center"/>
              <w:rPr>
                <w:bCs/>
                <w:color w:val="000000"/>
              </w:rPr>
            </w:pPr>
            <w:r w:rsidRPr="00C9433C">
              <w:rPr>
                <w:bCs/>
                <w:color w:val="000000"/>
              </w:rPr>
              <w:t>План 2028 год</w:t>
            </w:r>
          </w:p>
        </w:tc>
        <w:tc>
          <w:tcPr>
            <w:tcW w:w="966" w:type="dxa"/>
            <w:vAlign w:val="center"/>
          </w:tcPr>
          <w:p w14:paraId="66268387" w14:textId="77777777" w:rsidR="006976E5" w:rsidRPr="00C9433C" w:rsidRDefault="006976E5" w:rsidP="00062751">
            <w:pPr>
              <w:jc w:val="center"/>
              <w:rPr>
                <w:bCs/>
                <w:color w:val="000000"/>
              </w:rPr>
            </w:pPr>
            <w:r w:rsidRPr="00C9433C">
              <w:rPr>
                <w:bCs/>
                <w:color w:val="000000"/>
              </w:rPr>
              <w:t>План 2029 год</w:t>
            </w:r>
          </w:p>
        </w:tc>
        <w:tc>
          <w:tcPr>
            <w:tcW w:w="1015" w:type="dxa"/>
            <w:vAlign w:val="center"/>
          </w:tcPr>
          <w:p w14:paraId="6E90C043" w14:textId="77777777" w:rsidR="006976E5" w:rsidRPr="00C9433C" w:rsidRDefault="006976E5" w:rsidP="00062751">
            <w:pPr>
              <w:jc w:val="center"/>
              <w:rPr>
                <w:bCs/>
                <w:color w:val="000000"/>
              </w:rPr>
            </w:pPr>
            <w:r w:rsidRPr="00C9433C">
              <w:rPr>
                <w:bCs/>
                <w:color w:val="000000"/>
              </w:rPr>
              <w:t>План 2030 год</w:t>
            </w:r>
          </w:p>
        </w:tc>
      </w:tr>
      <w:tr w:rsidR="006976E5" w:rsidRPr="00C9433C" w14:paraId="2E9C13E1" w14:textId="77777777" w:rsidTr="00062751">
        <w:trPr>
          <w:trHeight w:val="416"/>
        </w:trPr>
        <w:tc>
          <w:tcPr>
            <w:tcW w:w="700" w:type="dxa"/>
            <w:vAlign w:val="center"/>
          </w:tcPr>
          <w:p w14:paraId="46BFDDBB" w14:textId="77777777" w:rsidR="006976E5" w:rsidRPr="00C9433C" w:rsidRDefault="006976E5" w:rsidP="00062751">
            <w:pPr>
              <w:jc w:val="center"/>
              <w:rPr>
                <w:bCs/>
                <w:color w:val="000000"/>
              </w:rPr>
            </w:pPr>
            <w:r w:rsidRPr="00C9433C">
              <w:rPr>
                <w:bCs/>
                <w:color w:val="000000"/>
              </w:rPr>
              <w:t>1.</w:t>
            </w:r>
          </w:p>
        </w:tc>
        <w:tc>
          <w:tcPr>
            <w:tcW w:w="2639" w:type="dxa"/>
            <w:vAlign w:val="center"/>
          </w:tcPr>
          <w:p w14:paraId="49AA1DE8" w14:textId="77777777" w:rsidR="006976E5" w:rsidRPr="00C9433C" w:rsidRDefault="006976E5" w:rsidP="00062751">
            <w:pPr>
              <w:ind w:left="-40"/>
              <w:jc w:val="center"/>
              <w:rPr>
                <w:color w:val="000000"/>
              </w:rPr>
            </w:pPr>
            <w:r w:rsidRPr="00C9433C">
              <w:t>Показатели качества горячей воды</w:t>
            </w:r>
          </w:p>
        </w:tc>
        <w:tc>
          <w:tcPr>
            <w:tcW w:w="1159" w:type="dxa"/>
            <w:vAlign w:val="center"/>
          </w:tcPr>
          <w:p w14:paraId="1E4A385B" w14:textId="77777777" w:rsidR="006976E5" w:rsidRPr="00C9433C" w:rsidRDefault="006976E5" w:rsidP="00062751">
            <w:pPr>
              <w:jc w:val="center"/>
              <w:rPr>
                <w:bCs/>
                <w:color w:val="000000"/>
              </w:rPr>
            </w:pPr>
            <w:r w:rsidRPr="00C9433C">
              <w:rPr>
                <w:bCs/>
                <w:color w:val="000000"/>
              </w:rPr>
              <w:t>-</w:t>
            </w:r>
          </w:p>
        </w:tc>
        <w:tc>
          <w:tcPr>
            <w:tcW w:w="1143" w:type="dxa"/>
            <w:vAlign w:val="center"/>
          </w:tcPr>
          <w:p w14:paraId="2060C431" w14:textId="77777777" w:rsidR="006976E5" w:rsidRPr="00C9433C" w:rsidRDefault="006976E5" w:rsidP="00062751">
            <w:pPr>
              <w:jc w:val="center"/>
              <w:rPr>
                <w:bCs/>
                <w:color w:val="000000"/>
              </w:rPr>
            </w:pPr>
            <w:r w:rsidRPr="00C9433C">
              <w:rPr>
                <w:bCs/>
                <w:color w:val="000000"/>
              </w:rPr>
              <w:t>-</w:t>
            </w:r>
          </w:p>
        </w:tc>
        <w:tc>
          <w:tcPr>
            <w:tcW w:w="1163" w:type="dxa"/>
            <w:vAlign w:val="center"/>
          </w:tcPr>
          <w:p w14:paraId="3B534A11" w14:textId="77777777" w:rsidR="006976E5" w:rsidRPr="00C9433C" w:rsidRDefault="006976E5" w:rsidP="00062751">
            <w:pPr>
              <w:jc w:val="center"/>
            </w:pPr>
            <w:r w:rsidRPr="00C9433C">
              <w:rPr>
                <w:bCs/>
                <w:color w:val="000000"/>
              </w:rPr>
              <w:t>-</w:t>
            </w:r>
          </w:p>
        </w:tc>
        <w:tc>
          <w:tcPr>
            <w:tcW w:w="1984" w:type="dxa"/>
            <w:vAlign w:val="center"/>
          </w:tcPr>
          <w:p w14:paraId="054D45D9" w14:textId="77777777" w:rsidR="006976E5" w:rsidRPr="00C9433C" w:rsidRDefault="006976E5" w:rsidP="00062751">
            <w:pPr>
              <w:jc w:val="center"/>
            </w:pPr>
            <w:r w:rsidRPr="00C9433C">
              <w:rPr>
                <w:bCs/>
                <w:color w:val="000000"/>
              </w:rPr>
              <w:t>-</w:t>
            </w:r>
          </w:p>
        </w:tc>
        <w:tc>
          <w:tcPr>
            <w:tcW w:w="933" w:type="dxa"/>
            <w:vAlign w:val="center"/>
          </w:tcPr>
          <w:p w14:paraId="007D36E1" w14:textId="77777777" w:rsidR="006976E5" w:rsidRPr="00C9433C" w:rsidRDefault="006976E5" w:rsidP="00062751">
            <w:pPr>
              <w:jc w:val="center"/>
            </w:pPr>
            <w:r w:rsidRPr="00C9433C">
              <w:rPr>
                <w:bCs/>
                <w:color w:val="000000"/>
              </w:rPr>
              <w:t>-</w:t>
            </w:r>
          </w:p>
        </w:tc>
        <w:tc>
          <w:tcPr>
            <w:tcW w:w="1046" w:type="dxa"/>
            <w:vAlign w:val="center"/>
          </w:tcPr>
          <w:p w14:paraId="5EAF0D2F" w14:textId="77777777" w:rsidR="006976E5" w:rsidRPr="00C9433C" w:rsidRDefault="006976E5" w:rsidP="00062751">
            <w:pPr>
              <w:jc w:val="center"/>
            </w:pPr>
            <w:r w:rsidRPr="00C9433C">
              <w:rPr>
                <w:bCs/>
                <w:color w:val="000000"/>
              </w:rPr>
              <w:t>-</w:t>
            </w:r>
          </w:p>
        </w:tc>
        <w:tc>
          <w:tcPr>
            <w:tcW w:w="1024" w:type="dxa"/>
            <w:vAlign w:val="center"/>
          </w:tcPr>
          <w:p w14:paraId="7C99ADCC" w14:textId="77777777" w:rsidR="006976E5" w:rsidRPr="00C9433C" w:rsidRDefault="006976E5" w:rsidP="00062751">
            <w:pPr>
              <w:jc w:val="center"/>
            </w:pPr>
            <w:r w:rsidRPr="00C9433C">
              <w:rPr>
                <w:bCs/>
                <w:color w:val="000000"/>
              </w:rPr>
              <w:t>-</w:t>
            </w:r>
          </w:p>
        </w:tc>
        <w:tc>
          <w:tcPr>
            <w:tcW w:w="1025" w:type="dxa"/>
            <w:vAlign w:val="center"/>
          </w:tcPr>
          <w:p w14:paraId="2EAD5BBA" w14:textId="77777777" w:rsidR="006976E5" w:rsidRPr="00C9433C" w:rsidRDefault="006976E5" w:rsidP="00062751">
            <w:pPr>
              <w:jc w:val="center"/>
            </w:pPr>
            <w:r w:rsidRPr="00C9433C">
              <w:rPr>
                <w:bCs/>
                <w:color w:val="000000"/>
              </w:rPr>
              <w:t>-</w:t>
            </w:r>
          </w:p>
        </w:tc>
        <w:tc>
          <w:tcPr>
            <w:tcW w:w="966" w:type="dxa"/>
            <w:vAlign w:val="center"/>
          </w:tcPr>
          <w:p w14:paraId="4BA4C8B5" w14:textId="77777777" w:rsidR="006976E5" w:rsidRPr="00C9433C" w:rsidRDefault="006976E5" w:rsidP="00062751">
            <w:pPr>
              <w:jc w:val="center"/>
            </w:pPr>
            <w:r w:rsidRPr="00C9433C">
              <w:rPr>
                <w:bCs/>
                <w:color w:val="000000"/>
              </w:rPr>
              <w:t>-</w:t>
            </w:r>
          </w:p>
        </w:tc>
        <w:tc>
          <w:tcPr>
            <w:tcW w:w="1015" w:type="dxa"/>
            <w:vAlign w:val="center"/>
          </w:tcPr>
          <w:p w14:paraId="0BB4B54D" w14:textId="77777777" w:rsidR="006976E5" w:rsidRPr="00C9433C" w:rsidRDefault="006976E5" w:rsidP="00062751">
            <w:pPr>
              <w:jc w:val="center"/>
            </w:pPr>
            <w:r w:rsidRPr="00C9433C">
              <w:rPr>
                <w:bCs/>
                <w:color w:val="000000"/>
              </w:rPr>
              <w:t>-</w:t>
            </w:r>
          </w:p>
        </w:tc>
      </w:tr>
      <w:tr w:rsidR="006976E5" w:rsidRPr="00C9433C" w14:paraId="2123DF8D" w14:textId="77777777" w:rsidTr="00062751">
        <w:trPr>
          <w:trHeight w:val="870"/>
        </w:trPr>
        <w:tc>
          <w:tcPr>
            <w:tcW w:w="700" w:type="dxa"/>
            <w:vAlign w:val="center"/>
          </w:tcPr>
          <w:p w14:paraId="34B36E77" w14:textId="77777777" w:rsidR="006976E5" w:rsidRPr="00C9433C" w:rsidRDefault="006976E5" w:rsidP="00062751">
            <w:pPr>
              <w:jc w:val="center"/>
              <w:rPr>
                <w:bCs/>
                <w:color w:val="000000"/>
              </w:rPr>
            </w:pPr>
            <w:r w:rsidRPr="00C9433C">
              <w:rPr>
                <w:bCs/>
                <w:color w:val="000000"/>
              </w:rPr>
              <w:t>2.</w:t>
            </w:r>
          </w:p>
        </w:tc>
        <w:tc>
          <w:tcPr>
            <w:tcW w:w="2639" w:type="dxa"/>
            <w:vAlign w:val="center"/>
          </w:tcPr>
          <w:p w14:paraId="62A188E5" w14:textId="77777777" w:rsidR="006976E5" w:rsidRPr="00C9433C" w:rsidRDefault="006976E5" w:rsidP="00062751">
            <w:pPr>
              <w:ind w:left="-40"/>
              <w:jc w:val="center"/>
              <w:rPr>
                <w:bCs/>
                <w:color w:val="000000"/>
              </w:rPr>
            </w:pPr>
            <w:r w:rsidRPr="00C9433C">
              <w:t>Показатели надежности и бесперебойности горячего водоснабжения</w:t>
            </w:r>
          </w:p>
        </w:tc>
        <w:tc>
          <w:tcPr>
            <w:tcW w:w="1159" w:type="dxa"/>
            <w:vAlign w:val="center"/>
          </w:tcPr>
          <w:p w14:paraId="6A0DA5D6" w14:textId="77777777" w:rsidR="006976E5" w:rsidRPr="00C9433C" w:rsidRDefault="006976E5" w:rsidP="00062751">
            <w:pPr>
              <w:jc w:val="center"/>
              <w:rPr>
                <w:bCs/>
                <w:color w:val="000000"/>
              </w:rPr>
            </w:pPr>
            <w:r w:rsidRPr="00C9433C">
              <w:rPr>
                <w:bCs/>
                <w:color w:val="000000"/>
              </w:rPr>
              <w:t>-</w:t>
            </w:r>
          </w:p>
        </w:tc>
        <w:tc>
          <w:tcPr>
            <w:tcW w:w="1143" w:type="dxa"/>
            <w:vAlign w:val="center"/>
          </w:tcPr>
          <w:p w14:paraId="289FEB1E" w14:textId="77777777" w:rsidR="006976E5" w:rsidRPr="00C9433C" w:rsidRDefault="006976E5" w:rsidP="00062751">
            <w:pPr>
              <w:jc w:val="center"/>
              <w:rPr>
                <w:bCs/>
                <w:color w:val="000000"/>
              </w:rPr>
            </w:pPr>
            <w:r w:rsidRPr="00C9433C">
              <w:rPr>
                <w:bCs/>
                <w:color w:val="000000"/>
              </w:rPr>
              <w:t>-</w:t>
            </w:r>
          </w:p>
        </w:tc>
        <w:tc>
          <w:tcPr>
            <w:tcW w:w="1163" w:type="dxa"/>
            <w:vAlign w:val="center"/>
          </w:tcPr>
          <w:p w14:paraId="1A0BB8B7" w14:textId="77777777" w:rsidR="006976E5" w:rsidRPr="00C9433C" w:rsidRDefault="006976E5" w:rsidP="00062751">
            <w:pPr>
              <w:jc w:val="center"/>
            </w:pPr>
            <w:r w:rsidRPr="00C9433C">
              <w:rPr>
                <w:bCs/>
                <w:color w:val="000000"/>
              </w:rPr>
              <w:t>-</w:t>
            </w:r>
          </w:p>
        </w:tc>
        <w:tc>
          <w:tcPr>
            <w:tcW w:w="1984" w:type="dxa"/>
            <w:vAlign w:val="center"/>
          </w:tcPr>
          <w:p w14:paraId="4EB9FDA6" w14:textId="77777777" w:rsidR="006976E5" w:rsidRPr="00C9433C" w:rsidRDefault="006976E5" w:rsidP="00062751">
            <w:pPr>
              <w:jc w:val="center"/>
            </w:pPr>
            <w:r w:rsidRPr="00C9433C">
              <w:rPr>
                <w:bCs/>
                <w:color w:val="000000"/>
              </w:rPr>
              <w:t>-</w:t>
            </w:r>
          </w:p>
        </w:tc>
        <w:tc>
          <w:tcPr>
            <w:tcW w:w="933" w:type="dxa"/>
            <w:vAlign w:val="center"/>
          </w:tcPr>
          <w:p w14:paraId="5044B9D9" w14:textId="77777777" w:rsidR="006976E5" w:rsidRPr="00C9433C" w:rsidRDefault="006976E5" w:rsidP="00062751">
            <w:pPr>
              <w:jc w:val="center"/>
            </w:pPr>
            <w:r w:rsidRPr="00C9433C">
              <w:rPr>
                <w:bCs/>
                <w:color w:val="000000"/>
              </w:rPr>
              <w:t>-</w:t>
            </w:r>
          </w:p>
        </w:tc>
        <w:tc>
          <w:tcPr>
            <w:tcW w:w="1046" w:type="dxa"/>
            <w:vAlign w:val="center"/>
          </w:tcPr>
          <w:p w14:paraId="779A8CED" w14:textId="77777777" w:rsidR="006976E5" w:rsidRPr="00C9433C" w:rsidRDefault="006976E5" w:rsidP="00062751">
            <w:pPr>
              <w:jc w:val="center"/>
            </w:pPr>
            <w:r w:rsidRPr="00C9433C">
              <w:rPr>
                <w:bCs/>
                <w:color w:val="000000"/>
              </w:rPr>
              <w:t>-</w:t>
            </w:r>
          </w:p>
        </w:tc>
        <w:tc>
          <w:tcPr>
            <w:tcW w:w="1024" w:type="dxa"/>
            <w:vAlign w:val="center"/>
          </w:tcPr>
          <w:p w14:paraId="7F1D4ACB" w14:textId="77777777" w:rsidR="006976E5" w:rsidRPr="00C9433C" w:rsidRDefault="006976E5" w:rsidP="00062751">
            <w:pPr>
              <w:jc w:val="center"/>
            </w:pPr>
            <w:r w:rsidRPr="00C9433C">
              <w:rPr>
                <w:bCs/>
                <w:color w:val="000000"/>
              </w:rPr>
              <w:t>-</w:t>
            </w:r>
          </w:p>
        </w:tc>
        <w:tc>
          <w:tcPr>
            <w:tcW w:w="1025" w:type="dxa"/>
            <w:vAlign w:val="center"/>
          </w:tcPr>
          <w:p w14:paraId="21CB40C3" w14:textId="77777777" w:rsidR="006976E5" w:rsidRPr="00C9433C" w:rsidRDefault="006976E5" w:rsidP="00062751">
            <w:pPr>
              <w:jc w:val="center"/>
            </w:pPr>
            <w:r w:rsidRPr="00C9433C">
              <w:rPr>
                <w:bCs/>
                <w:color w:val="000000"/>
              </w:rPr>
              <w:t>-</w:t>
            </w:r>
          </w:p>
        </w:tc>
        <w:tc>
          <w:tcPr>
            <w:tcW w:w="966" w:type="dxa"/>
            <w:vAlign w:val="center"/>
          </w:tcPr>
          <w:p w14:paraId="0D804BCA" w14:textId="77777777" w:rsidR="006976E5" w:rsidRPr="00C9433C" w:rsidRDefault="006976E5" w:rsidP="00062751">
            <w:pPr>
              <w:jc w:val="center"/>
            </w:pPr>
            <w:r w:rsidRPr="00C9433C">
              <w:rPr>
                <w:bCs/>
                <w:color w:val="000000"/>
              </w:rPr>
              <w:t>-</w:t>
            </w:r>
          </w:p>
        </w:tc>
        <w:tc>
          <w:tcPr>
            <w:tcW w:w="1015" w:type="dxa"/>
            <w:vAlign w:val="center"/>
          </w:tcPr>
          <w:p w14:paraId="0DE83AC9" w14:textId="77777777" w:rsidR="006976E5" w:rsidRPr="00C9433C" w:rsidRDefault="006976E5" w:rsidP="00062751">
            <w:pPr>
              <w:jc w:val="center"/>
            </w:pPr>
            <w:r w:rsidRPr="00C9433C">
              <w:rPr>
                <w:bCs/>
                <w:color w:val="000000"/>
              </w:rPr>
              <w:t>-</w:t>
            </w:r>
          </w:p>
        </w:tc>
      </w:tr>
      <w:tr w:rsidR="006976E5" w:rsidRPr="00C9433C" w14:paraId="7F0DEE57" w14:textId="77777777" w:rsidTr="00062751">
        <w:trPr>
          <w:trHeight w:val="703"/>
        </w:trPr>
        <w:tc>
          <w:tcPr>
            <w:tcW w:w="700" w:type="dxa"/>
            <w:vAlign w:val="center"/>
          </w:tcPr>
          <w:p w14:paraId="7843F657" w14:textId="77777777" w:rsidR="006976E5" w:rsidRPr="00C9433C" w:rsidRDefault="006976E5" w:rsidP="00062751">
            <w:pPr>
              <w:jc w:val="center"/>
              <w:rPr>
                <w:bCs/>
                <w:color w:val="000000"/>
              </w:rPr>
            </w:pPr>
            <w:r w:rsidRPr="00C9433C">
              <w:rPr>
                <w:bCs/>
                <w:color w:val="000000"/>
              </w:rPr>
              <w:t>3.</w:t>
            </w:r>
          </w:p>
        </w:tc>
        <w:tc>
          <w:tcPr>
            <w:tcW w:w="2639" w:type="dxa"/>
            <w:vAlign w:val="center"/>
          </w:tcPr>
          <w:p w14:paraId="624E6ACE" w14:textId="77777777" w:rsidR="006976E5" w:rsidRPr="00C9433C" w:rsidRDefault="006976E5" w:rsidP="00062751">
            <w:pPr>
              <w:ind w:left="-40"/>
              <w:jc w:val="center"/>
              <w:rPr>
                <w:bCs/>
                <w:color w:val="000000"/>
              </w:rPr>
            </w:pPr>
            <w:r w:rsidRPr="00C9433C">
              <w:t>Показатели энергетической эффективности использования ресурсов</w:t>
            </w:r>
          </w:p>
        </w:tc>
        <w:tc>
          <w:tcPr>
            <w:tcW w:w="1159" w:type="dxa"/>
            <w:vAlign w:val="center"/>
          </w:tcPr>
          <w:p w14:paraId="75643CC5" w14:textId="77777777" w:rsidR="006976E5" w:rsidRPr="00C9433C" w:rsidRDefault="006976E5" w:rsidP="00062751">
            <w:pPr>
              <w:jc w:val="center"/>
              <w:rPr>
                <w:bCs/>
                <w:color w:val="000000"/>
              </w:rPr>
            </w:pPr>
            <w:r w:rsidRPr="00C9433C">
              <w:rPr>
                <w:bCs/>
                <w:color w:val="000000"/>
              </w:rPr>
              <w:t>-</w:t>
            </w:r>
          </w:p>
        </w:tc>
        <w:tc>
          <w:tcPr>
            <w:tcW w:w="1143" w:type="dxa"/>
            <w:vAlign w:val="center"/>
          </w:tcPr>
          <w:p w14:paraId="217C4CE7" w14:textId="77777777" w:rsidR="006976E5" w:rsidRPr="00C9433C" w:rsidRDefault="006976E5" w:rsidP="00062751">
            <w:pPr>
              <w:jc w:val="center"/>
              <w:rPr>
                <w:bCs/>
                <w:color w:val="000000"/>
              </w:rPr>
            </w:pPr>
            <w:r w:rsidRPr="00C9433C">
              <w:rPr>
                <w:bCs/>
                <w:color w:val="000000"/>
              </w:rPr>
              <w:t>-</w:t>
            </w:r>
          </w:p>
        </w:tc>
        <w:tc>
          <w:tcPr>
            <w:tcW w:w="1163" w:type="dxa"/>
            <w:vAlign w:val="center"/>
          </w:tcPr>
          <w:p w14:paraId="389EECCC" w14:textId="77777777" w:rsidR="006976E5" w:rsidRPr="00C9433C" w:rsidRDefault="006976E5" w:rsidP="00062751">
            <w:pPr>
              <w:jc w:val="center"/>
            </w:pPr>
            <w:r w:rsidRPr="00C9433C">
              <w:rPr>
                <w:bCs/>
                <w:color w:val="000000"/>
              </w:rPr>
              <w:t>-</w:t>
            </w:r>
          </w:p>
        </w:tc>
        <w:tc>
          <w:tcPr>
            <w:tcW w:w="1984" w:type="dxa"/>
            <w:vAlign w:val="center"/>
          </w:tcPr>
          <w:p w14:paraId="43EF0E66" w14:textId="77777777" w:rsidR="006976E5" w:rsidRPr="00C9433C" w:rsidRDefault="006976E5" w:rsidP="00062751">
            <w:pPr>
              <w:jc w:val="center"/>
            </w:pPr>
            <w:r w:rsidRPr="00C9433C">
              <w:rPr>
                <w:bCs/>
                <w:color w:val="000000"/>
              </w:rPr>
              <w:t>-</w:t>
            </w:r>
          </w:p>
        </w:tc>
        <w:tc>
          <w:tcPr>
            <w:tcW w:w="933" w:type="dxa"/>
            <w:vAlign w:val="center"/>
          </w:tcPr>
          <w:p w14:paraId="4508330D" w14:textId="77777777" w:rsidR="006976E5" w:rsidRPr="00C9433C" w:rsidRDefault="006976E5" w:rsidP="00062751">
            <w:pPr>
              <w:jc w:val="center"/>
            </w:pPr>
            <w:r w:rsidRPr="00C9433C">
              <w:rPr>
                <w:bCs/>
                <w:color w:val="000000"/>
              </w:rPr>
              <w:t>-</w:t>
            </w:r>
          </w:p>
        </w:tc>
        <w:tc>
          <w:tcPr>
            <w:tcW w:w="1046" w:type="dxa"/>
            <w:vAlign w:val="center"/>
          </w:tcPr>
          <w:p w14:paraId="669B44F3" w14:textId="77777777" w:rsidR="006976E5" w:rsidRPr="00C9433C" w:rsidRDefault="006976E5" w:rsidP="00062751">
            <w:pPr>
              <w:jc w:val="center"/>
            </w:pPr>
            <w:r w:rsidRPr="00C9433C">
              <w:rPr>
                <w:bCs/>
                <w:color w:val="000000"/>
              </w:rPr>
              <w:t>-</w:t>
            </w:r>
          </w:p>
        </w:tc>
        <w:tc>
          <w:tcPr>
            <w:tcW w:w="1024" w:type="dxa"/>
            <w:vAlign w:val="center"/>
          </w:tcPr>
          <w:p w14:paraId="6DB10633" w14:textId="77777777" w:rsidR="006976E5" w:rsidRPr="00C9433C" w:rsidRDefault="006976E5" w:rsidP="00062751">
            <w:pPr>
              <w:jc w:val="center"/>
            </w:pPr>
            <w:r w:rsidRPr="00C9433C">
              <w:rPr>
                <w:bCs/>
                <w:color w:val="000000"/>
              </w:rPr>
              <w:t>-</w:t>
            </w:r>
          </w:p>
        </w:tc>
        <w:tc>
          <w:tcPr>
            <w:tcW w:w="1025" w:type="dxa"/>
            <w:vAlign w:val="center"/>
          </w:tcPr>
          <w:p w14:paraId="3B47D042" w14:textId="77777777" w:rsidR="006976E5" w:rsidRPr="00C9433C" w:rsidRDefault="006976E5" w:rsidP="00062751">
            <w:pPr>
              <w:jc w:val="center"/>
            </w:pPr>
            <w:r w:rsidRPr="00C9433C">
              <w:rPr>
                <w:bCs/>
                <w:color w:val="000000"/>
              </w:rPr>
              <w:t>-</w:t>
            </w:r>
          </w:p>
        </w:tc>
        <w:tc>
          <w:tcPr>
            <w:tcW w:w="966" w:type="dxa"/>
            <w:vAlign w:val="center"/>
          </w:tcPr>
          <w:p w14:paraId="4D0D4606" w14:textId="77777777" w:rsidR="006976E5" w:rsidRPr="00C9433C" w:rsidRDefault="006976E5" w:rsidP="00062751">
            <w:pPr>
              <w:jc w:val="center"/>
            </w:pPr>
            <w:r w:rsidRPr="00C9433C">
              <w:rPr>
                <w:bCs/>
                <w:color w:val="000000"/>
              </w:rPr>
              <w:t>-</w:t>
            </w:r>
          </w:p>
        </w:tc>
        <w:tc>
          <w:tcPr>
            <w:tcW w:w="1015" w:type="dxa"/>
            <w:vAlign w:val="center"/>
          </w:tcPr>
          <w:p w14:paraId="11442A0D" w14:textId="77777777" w:rsidR="006976E5" w:rsidRPr="00C9433C" w:rsidRDefault="006976E5" w:rsidP="00062751">
            <w:pPr>
              <w:jc w:val="center"/>
            </w:pPr>
            <w:r w:rsidRPr="00C9433C">
              <w:rPr>
                <w:bCs/>
                <w:color w:val="000000"/>
              </w:rPr>
              <w:t>-</w:t>
            </w:r>
          </w:p>
        </w:tc>
      </w:tr>
    </w:tbl>
    <w:p w14:paraId="547D7398" w14:textId="77777777" w:rsidR="006976E5" w:rsidRDefault="006976E5" w:rsidP="006976E5">
      <w:pPr>
        <w:ind w:left="-567"/>
        <w:jc w:val="center"/>
        <w:rPr>
          <w:bCs/>
          <w:color w:val="000000"/>
          <w:sz w:val="28"/>
          <w:szCs w:val="28"/>
        </w:rPr>
      </w:pPr>
    </w:p>
    <w:p w14:paraId="6BC86EF3" w14:textId="77777777" w:rsidR="006976E5" w:rsidRDefault="006976E5" w:rsidP="006976E5">
      <w:pPr>
        <w:ind w:left="-567"/>
        <w:jc w:val="center"/>
        <w:rPr>
          <w:bCs/>
          <w:color w:val="000000"/>
          <w:sz w:val="28"/>
          <w:szCs w:val="28"/>
        </w:rPr>
      </w:pPr>
    </w:p>
    <w:p w14:paraId="03554D3A" w14:textId="77777777" w:rsidR="006976E5" w:rsidRDefault="006976E5" w:rsidP="006976E5">
      <w:pPr>
        <w:ind w:left="-567"/>
        <w:jc w:val="center"/>
        <w:rPr>
          <w:bCs/>
          <w:color w:val="000000"/>
          <w:sz w:val="28"/>
          <w:szCs w:val="28"/>
        </w:rPr>
      </w:pPr>
    </w:p>
    <w:p w14:paraId="7A8061BD" w14:textId="77777777" w:rsidR="006976E5" w:rsidRDefault="006976E5" w:rsidP="006976E5">
      <w:pPr>
        <w:ind w:left="-567"/>
        <w:jc w:val="center"/>
        <w:rPr>
          <w:bCs/>
          <w:color w:val="000000"/>
          <w:sz w:val="28"/>
          <w:szCs w:val="28"/>
        </w:rPr>
        <w:sectPr w:rsidR="006976E5" w:rsidSect="00866DB6">
          <w:pgSz w:w="16838" w:h="11906" w:orient="landscape"/>
          <w:pgMar w:top="1701" w:right="851" w:bottom="851" w:left="709" w:header="709" w:footer="709" w:gutter="0"/>
          <w:cols w:space="708"/>
          <w:titlePg/>
          <w:docGrid w:linePitch="360"/>
        </w:sectPr>
      </w:pPr>
    </w:p>
    <w:p w14:paraId="2A328E4B" w14:textId="77777777" w:rsidR="006976E5" w:rsidRDefault="006976E5" w:rsidP="006976E5">
      <w:pPr>
        <w:ind w:left="-567"/>
        <w:jc w:val="center"/>
      </w:pPr>
      <w:r>
        <w:rPr>
          <w:bCs/>
          <w:color w:val="000000"/>
          <w:sz w:val="28"/>
          <w:szCs w:val="28"/>
        </w:rPr>
        <w:lastRenderedPageBreak/>
        <w:t>Раздел 9. Расчет эффективности производственной программы</w:t>
      </w:r>
      <w:r w:rsidRPr="007256EC">
        <w:t xml:space="preserve"> </w:t>
      </w:r>
      <w:r>
        <w:t xml:space="preserve"> </w:t>
      </w:r>
    </w:p>
    <w:p w14:paraId="70899CC0" w14:textId="77777777" w:rsidR="006976E5" w:rsidRDefault="006976E5" w:rsidP="006976E5">
      <w:pPr>
        <w:ind w:left="-567"/>
        <w:jc w:val="center"/>
        <w:rPr>
          <w:bCs/>
          <w:color w:val="000000"/>
          <w:sz w:val="28"/>
          <w:szCs w:val="28"/>
        </w:rPr>
      </w:pPr>
      <w:r w:rsidRPr="007256EC">
        <w:rPr>
          <w:bCs/>
          <w:color w:val="000000"/>
          <w:sz w:val="28"/>
          <w:szCs w:val="28"/>
        </w:rPr>
        <w:t>ОАО «Северо-Кузбасская энергетическая компания</w:t>
      </w:r>
      <w:r>
        <w:rPr>
          <w:bCs/>
          <w:color w:val="000000"/>
          <w:sz w:val="28"/>
          <w:szCs w:val="28"/>
        </w:rPr>
        <w:t>»</w:t>
      </w:r>
      <w:r w:rsidRPr="007256EC">
        <w:rPr>
          <w:bCs/>
          <w:color w:val="000000"/>
          <w:sz w:val="28"/>
          <w:szCs w:val="28"/>
        </w:rPr>
        <w:t xml:space="preserve"> на потребительском рынке </w:t>
      </w:r>
      <w:r>
        <w:rPr>
          <w:bCs/>
          <w:color w:val="000000"/>
          <w:sz w:val="28"/>
          <w:szCs w:val="28"/>
        </w:rPr>
        <w:t>Тайгинского городского округа</w:t>
      </w:r>
    </w:p>
    <w:p w14:paraId="6A4F52DB" w14:textId="77777777" w:rsidR="006976E5" w:rsidRDefault="006976E5" w:rsidP="006976E5">
      <w:pPr>
        <w:ind w:left="-567"/>
        <w:jc w:val="center"/>
        <w:rPr>
          <w:bCs/>
          <w:color w:val="000000"/>
          <w:sz w:val="28"/>
          <w:szCs w:val="28"/>
        </w:rPr>
      </w:pPr>
    </w:p>
    <w:tbl>
      <w:tblPr>
        <w:tblStyle w:val="afb"/>
        <w:tblW w:w="9974" w:type="dxa"/>
        <w:tblLayout w:type="fixed"/>
        <w:tblLook w:val="04A0" w:firstRow="1" w:lastRow="0" w:firstColumn="1" w:lastColumn="0" w:noHBand="0" w:noVBand="1"/>
      </w:tblPr>
      <w:tblGrid>
        <w:gridCol w:w="649"/>
        <w:gridCol w:w="3123"/>
        <w:gridCol w:w="1846"/>
        <w:gridCol w:w="1927"/>
        <w:gridCol w:w="2429"/>
      </w:tblGrid>
      <w:tr w:rsidR="006976E5" w14:paraId="5A649DBE" w14:textId="77777777" w:rsidTr="00062751">
        <w:trPr>
          <w:trHeight w:val="929"/>
        </w:trPr>
        <w:tc>
          <w:tcPr>
            <w:tcW w:w="649" w:type="dxa"/>
            <w:vAlign w:val="center"/>
          </w:tcPr>
          <w:p w14:paraId="002A84FD" w14:textId="77777777" w:rsidR="006976E5" w:rsidRDefault="006976E5" w:rsidP="00062751">
            <w:pPr>
              <w:jc w:val="center"/>
              <w:rPr>
                <w:bCs/>
                <w:color w:val="000000"/>
                <w:sz w:val="28"/>
                <w:szCs w:val="28"/>
              </w:rPr>
            </w:pPr>
            <w:r>
              <w:rPr>
                <w:bCs/>
                <w:color w:val="000000"/>
                <w:sz w:val="28"/>
                <w:szCs w:val="28"/>
              </w:rPr>
              <w:t>№ п/п</w:t>
            </w:r>
          </w:p>
        </w:tc>
        <w:tc>
          <w:tcPr>
            <w:tcW w:w="3123" w:type="dxa"/>
            <w:vAlign w:val="center"/>
          </w:tcPr>
          <w:p w14:paraId="7A3C80D3" w14:textId="77777777" w:rsidR="006976E5" w:rsidRDefault="006976E5" w:rsidP="00062751">
            <w:pPr>
              <w:jc w:val="center"/>
              <w:rPr>
                <w:bCs/>
                <w:color w:val="000000"/>
                <w:sz w:val="28"/>
                <w:szCs w:val="28"/>
              </w:rPr>
            </w:pPr>
            <w:r>
              <w:rPr>
                <w:bCs/>
                <w:color w:val="000000"/>
                <w:sz w:val="28"/>
                <w:szCs w:val="28"/>
              </w:rPr>
              <w:t>Наименование показателя</w:t>
            </w:r>
          </w:p>
        </w:tc>
        <w:tc>
          <w:tcPr>
            <w:tcW w:w="1846" w:type="dxa"/>
            <w:vAlign w:val="center"/>
          </w:tcPr>
          <w:p w14:paraId="7E271137" w14:textId="77777777" w:rsidR="006976E5" w:rsidRDefault="006976E5" w:rsidP="00062751">
            <w:pPr>
              <w:jc w:val="center"/>
              <w:rPr>
                <w:bCs/>
                <w:color w:val="000000"/>
                <w:sz w:val="28"/>
                <w:szCs w:val="28"/>
              </w:rPr>
            </w:pPr>
            <w:r>
              <w:rPr>
                <w:bCs/>
                <w:color w:val="000000"/>
                <w:sz w:val="28"/>
                <w:szCs w:val="28"/>
              </w:rPr>
              <w:t>Значение показателя в базовом периоде    2021 год</w:t>
            </w:r>
          </w:p>
        </w:tc>
        <w:tc>
          <w:tcPr>
            <w:tcW w:w="1927" w:type="dxa"/>
            <w:vAlign w:val="center"/>
          </w:tcPr>
          <w:p w14:paraId="3BCC6F3B" w14:textId="77777777" w:rsidR="006976E5" w:rsidRDefault="006976E5" w:rsidP="00062751">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2030 год</w:t>
            </w:r>
          </w:p>
        </w:tc>
        <w:tc>
          <w:tcPr>
            <w:tcW w:w="2429" w:type="dxa"/>
            <w:vAlign w:val="center"/>
          </w:tcPr>
          <w:p w14:paraId="2CD3F4D7" w14:textId="77777777" w:rsidR="006976E5" w:rsidRDefault="006976E5" w:rsidP="00062751">
            <w:pPr>
              <w:jc w:val="center"/>
              <w:rPr>
                <w:bCs/>
                <w:color w:val="000000"/>
                <w:sz w:val="28"/>
                <w:szCs w:val="28"/>
              </w:rPr>
            </w:pPr>
            <w:r>
              <w:rPr>
                <w:bCs/>
                <w:color w:val="000000"/>
                <w:sz w:val="28"/>
                <w:szCs w:val="28"/>
              </w:rPr>
              <w:t>Эффективность производствен-ной программы,               тыс. руб.</w:t>
            </w:r>
          </w:p>
        </w:tc>
      </w:tr>
      <w:tr w:rsidR="006976E5" w14:paraId="555244D3" w14:textId="77777777" w:rsidTr="00062751">
        <w:trPr>
          <w:trHeight w:val="348"/>
        </w:trPr>
        <w:tc>
          <w:tcPr>
            <w:tcW w:w="649" w:type="dxa"/>
            <w:vAlign w:val="center"/>
          </w:tcPr>
          <w:p w14:paraId="6104605B" w14:textId="77777777" w:rsidR="006976E5" w:rsidRPr="0093101C" w:rsidRDefault="006976E5" w:rsidP="00062751">
            <w:pPr>
              <w:jc w:val="center"/>
              <w:rPr>
                <w:bCs/>
                <w:color w:val="000000"/>
                <w:sz w:val="28"/>
                <w:szCs w:val="28"/>
              </w:rPr>
            </w:pPr>
            <w:r w:rsidRPr="0093101C">
              <w:rPr>
                <w:bCs/>
                <w:color w:val="000000"/>
                <w:sz w:val="28"/>
                <w:szCs w:val="28"/>
              </w:rPr>
              <w:t>1.</w:t>
            </w:r>
          </w:p>
        </w:tc>
        <w:tc>
          <w:tcPr>
            <w:tcW w:w="3123" w:type="dxa"/>
            <w:vAlign w:val="center"/>
          </w:tcPr>
          <w:p w14:paraId="7FF17732" w14:textId="77777777" w:rsidR="006976E5" w:rsidRPr="0093101C" w:rsidRDefault="006976E5" w:rsidP="00062751">
            <w:pPr>
              <w:jc w:val="center"/>
              <w:rPr>
                <w:sz w:val="28"/>
                <w:szCs w:val="28"/>
              </w:rPr>
            </w:pPr>
            <w:r w:rsidRPr="0093101C">
              <w:rPr>
                <w:sz w:val="28"/>
                <w:szCs w:val="28"/>
              </w:rPr>
              <w:t>Показатели качества горячей воды</w:t>
            </w:r>
          </w:p>
        </w:tc>
        <w:tc>
          <w:tcPr>
            <w:tcW w:w="1846" w:type="dxa"/>
            <w:vAlign w:val="center"/>
          </w:tcPr>
          <w:p w14:paraId="6D76A7D5" w14:textId="77777777" w:rsidR="006976E5" w:rsidRDefault="006976E5" w:rsidP="00062751">
            <w:pPr>
              <w:jc w:val="center"/>
              <w:rPr>
                <w:bCs/>
                <w:color w:val="000000"/>
                <w:sz w:val="28"/>
                <w:szCs w:val="28"/>
              </w:rPr>
            </w:pPr>
            <w:r>
              <w:rPr>
                <w:bCs/>
                <w:color w:val="000000"/>
                <w:sz w:val="28"/>
                <w:szCs w:val="28"/>
              </w:rPr>
              <w:t>-</w:t>
            </w:r>
          </w:p>
        </w:tc>
        <w:tc>
          <w:tcPr>
            <w:tcW w:w="1927" w:type="dxa"/>
            <w:vAlign w:val="center"/>
          </w:tcPr>
          <w:p w14:paraId="7C117B27" w14:textId="77777777" w:rsidR="006976E5" w:rsidRDefault="006976E5" w:rsidP="00062751">
            <w:pPr>
              <w:jc w:val="center"/>
              <w:rPr>
                <w:bCs/>
                <w:color w:val="000000"/>
                <w:sz w:val="28"/>
                <w:szCs w:val="28"/>
              </w:rPr>
            </w:pPr>
            <w:r>
              <w:rPr>
                <w:bCs/>
                <w:color w:val="000000"/>
                <w:sz w:val="28"/>
                <w:szCs w:val="28"/>
              </w:rPr>
              <w:t>-</w:t>
            </w:r>
          </w:p>
        </w:tc>
        <w:tc>
          <w:tcPr>
            <w:tcW w:w="2429" w:type="dxa"/>
            <w:vAlign w:val="center"/>
          </w:tcPr>
          <w:p w14:paraId="45AE9335" w14:textId="77777777" w:rsidR="006976E5" w:rsidRDefault="006976E5" w:rsidP="00062751">
            <w:pPr>
              <w:jc w:val="center"/>
              <w:rPr>
                <w:bCs/>
                <w:color w:val="000000"/>
                <w:sz w:val="28"/>
                <w:szCs w:val="28"/>
              </w:rPr>
            </w:pPr>
            <w:r>
              <w:rPr>
                <w:bCs/>
                <w:color w:val="000000"/>
                <w:sz w:val="28"/>
                <w:szCs w:val="28"/>
              </w:rPr>
              <w:t>-</w:t>
            </w:r>
          </w:p>
        </w:tc>
      </w:tr>
      <w:tr w:rsidR="006976E5" w14:paraId="22491335" w14:textId="77777777" w:rsidTr="00062751">
        <w:trPr>
          <w:trHeight w:val="459"/>
        </w:trPr>
        <w:tc>
          <w:tcPr>
            <w:tcW w:w="649" w:type="dxa"/>
            <w:vAlign w:val="center"/>
          </w:tcPr>
          <w:p w14:paraId="5027340F" w14:textId="77777777" w:rsidR="006976E5" w:rsidRPr="0093101C" w:rsidRDefault="006976E5" w:rsidP="00062751">
            <w:pPr>
              <w:jc w:val="center"/>
              <w:rPr>
                <w:bCs/>
                <w:color w:val="000000"/>
                <w:sz w:val="28"/>
                <w:szCs w:val="28"/>
              </w:rPr>
            </w:pPr>
            <w:r w:rsidRPr="0093101C">
              <w:rPr>
                <w:bCs/>
                <w:color w:val="000000"/>
                <w:sz w:val="28"/>
                <w:szCs w:val="28"/>
              </w:rPr>
              <w:t>2.</w:t>
            </w:r>
          </w:p>
        </w:tc>
        <w:tc>
          <w:tcPr>
            <w:tcW w:w="3123" w:type="dxa"/>
            <w:vAlign w:val="center"/>
          </w:tcPr>
          <w:p w14:paraId="0B050263" w14:textId="77777777" w:rsidR="006976E5" w:rsidRPr="0093101C" w:rsidRDefault="006976E5" w:rsidP="00062751">
            <w:pPr>
              <w:jc w:val="center"/>
              <w:rPr>
                <w:sz w:val="28"/>
                <w:szCs w:val="28"/>
              </w:rPr>
            </w:pPr>
            <w:r w:rsidRPr="0093101C">
              <w:rPr>
                <w:sz w:val="28"/>
                <w:szCs w:val="28"/>
              </w:rPr>
              <w:t>Показатели надежности и бесперебойности горячего водоснабжения</w:t>
            </w:r>
          </w:p>
        </w:tc>
        <w:tc>
          <w:tcPr>
            <w:tcW w:w="1846" w:type="dxa"/>
            <w:vAlign w:val="center"/>
          </w:tcPr>
          <w:p w14:paraId="5A3948C2" w14:textId="77777777" w:rsidR="006976E5" w:rsidRDefault="006976E5" w:rsidP="00062751">
            <w:pPr>
              <w:jc w:val="center"/>
              <w:rPr>
                <w:bCs/>
                <w:color w:val="000000"/>
                <w:sz w:val="28"/>
                <w:szCs w:val="28"/>
              </w:rPr>
            </w:pPr>
            <w:r>
              <w:rPr>
                <w:bCs/>
                <w:color w:val="000000"/>
                <w:sz w:val="28"/>
                <w:szCs w:val="28"/>
              </w:rPr>
              <w:t>-</w:t>
            </w:r>
          </w:p>
        </w:tc>
        <w:tc>
          <w:tcPr>
            <w:tcW w:w="1927" w:type="dxa"/>
            <w:vAlign w:val="center"/>
          </w:tcPr>
          <w:p w14:paraId="62A92E8A" w14:textId="77777777" w:rsidR="006976E5" w:rsidRDefault="006976E5" w:rsidP="00062751">
            <w:pPr>
              <w:jc w:val="center"/>
              <w:rPr>
                <w:bCs/>
                <w:color w:val="000000"/>
                <w:sz w:val="28"/>
                <w:szCs w:val="28"/>
              </w:rPr>
            </w:pPr>
            <w:r>
              <w:rPr>
                <w:bCs/>
                <w:color w:val="000000"/>
                <w:sz w:val="28"/>
                <w:szCs w:val="28"/>
              </w:rPr>
              <w:t>-</w:t>
            </w:r>
          </w:p>
        </w:tc>
        <w:tc>
          <w:tcPr>
            <w:tcW w:w="2429" w:type="dxa"/>
            <w:vAlign w:val="center"/>
          </w:tcPr>
          <w:p w14:paraId="0F6B4BD6" w14:textId="77777777" w:rsidR="006976E5" w:rsidRDefault="006976E5" w:rsidP="00062751">
            <w:pPr>
              <w:jc w:val="center"/>
              <w:rPr>
                <w:bCs/>
                <w:color w:val="000000"/>
                <w:sz w:val="28"/>
                <w:szCs w:val="28"/>
              </w:rPr>
            </w:pPr>
            <w:r>
              <w:rPr>
                <w:bCs/>
                <w:color w:val="000000"/>
                <w:sz w:val="28"/>
                <w:szCs w:val="28"/>
              </w:rPr>
              <w:t>-</w:t>
            </w:r>
          </w:p>
        </w:tc>
      </w:tr>
      <w:tr w:rsidR="006976E5" w14:paraId="51B0109B" w14:textId="77777777" w:rsidTr="00062751">
        <w:trPr>
          <w:trHeight w:val="393"/>
        </w:trPr>
        <w:tc>
          <w:tcPr>
            <w:tcW w:w="649" w:type="dxa"/>
            <w:vAlign w:val="center"/>
          </w:tcPr>
          <w:p w14:paraId="68729026" w14:textId="77777777" w:rsidR="006976E5" w:rsidRPr="0093101C" w:rsidRDefault="006976E5" w:rsidP="00062751">
            <w:pPr>
              <w:jc w:val="center"/>
              <w:rPr>
                <w:bCs/>
                <w:color w:val="000000"/>
                <w:sz w:val="28"/>
                <w:szCs w:val="28"/>
              </w:rPr>
            </w:pPr>
            <w:r w:rsidRPr="0093101C">
              <w:rPr>
                <w:bCs/>
                <w:color w:val="000000"/>
                <w:sz w:val="28"/>
                <w:szCs w:val="28"/>
              </w:rPr>
              <w:t>3.</w:t>
            </w:r>
          </w:p>
        </w:tc>
        <w:tc>
          <w:tcPr>
            <w:tcW w:w="3123" w:type="dxa"/>
            <w:vAlign w:val="center"/>
          </w:tcPr>
          <w:p w14:paraId="0E10EEFB" w14:textId="77777777" w:rsidR="006976E5" w:rsidRPr="0093101C" w:rsidRDefault="006976E5" w:rsidP="00062751">
            <w:pPr>
              <w:jc w:val="center"/>
              <w:rPr>
                <w:bCs/>
                <w:color w:val="000000"/>
                <w:sz w:val="28"/>
                <w:szCs w:val="28"/>
              </w:rPr>
            </w:pPr>
            <w:r w:rsidRPr="0093101C">
              <w:rPr>
                <w:bCs/>
                <w:color w:val="000000"/>
                <w:sz w:val="28"/>
                <w:szCs w:val="28"/>
              </w:rPr>
              <w:t>Показатели энергетической эффективности использования ресурсов</w:t>
            </w:r>
          </w:p>
        </w:tc>
        <w:tc>
          <w:tcPr>
            <w:tcW w:w="1846" w:type="dxa"/>
            <w:vAlign w:val="center"/>
          </w:tcPr>
          <w:p w14:paraId="3AACB93F" w14:textId="77777777" w:rsidR="006976E5" w:rsidRDefault="006976E5" w:rsidP="00062751">
            <w:pPr>
              <w:jc w:val="center"/>
              <w:rPr>
                <w:bCs/>
                <w:color w:val="000000"/>
                <w:sz w:val="28"/>
                <w:szCs w:val="28"/>
              </w:rPr>
            </w:pPr>
            <w:r>
              <w:rPr>
                <w:bCs/>
                <w:color w:val="000000"/>
                <w:sz w:val="28"/>
                <w:szCs w:val="28"/>
              </w:rPr>
              <w:t>-</w:t>
            </w:r>
          </w:p>
        </w:tc>
        <w:tc>
          <w:tcPr>
            <w:tcW w:w="1927" w:type="dxa"/>
            <w:vAlign w:val="center"/>
          </w:tcPr>
          <w:p w14:paraId="0F4B8A38" w14:textId="77777777" w:rsidR="006976E5" w:rsidRDefault="006976E5" w:rsidP="00062751">
            <w:pPr>
              <w:jc w:val="center"/>
              <w:rPr>
                <w:bCs/>
                <w:color w:val="000000"/>
                <w:sz w:val="28"/>
                <w:szCs w:val="28"/>
              </w:rPr>
            </w:pPr>
            <w:r>
              <w:rPr>
                <w:bCs/>
                <w:color w:val="000000"/>
                <w:sz w:val="28"/>
                <w:szCs w:val="28"/>
              </w:rPr>
              <w:t>-</w:t>
            </w:r>
          </w:p>
        </w:tc>
        <w:tc>
          <w:tcPr>
            <w:tcW w:w="2429" w:type="dxa"/>
            <w:vAlign w:val="center"/>
          </w:tcPr>
          <w:p w14:paraId="60024223" w14:textId="77777777" w:rsidR="006976E5" w:rsidRDefault="006976E5" w:rsidP="00062751">
            <w:pPr>
              <w:jc w:val="center"/>
              <w:rPr>
                <w:bCs/>
                <w:color w:val="000000"/>
                <w:sz w:val="28"/>
                <w:szCs w:val="28"/>
              </w:rPr>
            </w:pPr>
            <w:r>
              <w:rPr>
                <w:bCs/>
                <w:color w:val="000000"/>
                <w:sz w:val="28"/>
                <w:szCs w:val="28"/>
              </w:rPr>
              <w:t>-</w:t>
            </w:r>
          </w:p>
        </w:tc>
      </w:tr>
    </w:tbl>
    <w:p w14:paraId="6A79E69E" w14:textId="77777777" w:rsidR="006976E5" w:rsidRDefault="006976E5" w:rsidP="006976E5">
      <w:pPr>
        <w:ind w:left="-567"/>
        <w:jc w:val="center"/>
        <w:rPr>
          <w:bCs/>
          <w:color w:val="000000"/>
          <w:sz w:val="28"/>
          <w:szCs w:val="28"/>
        </w:rPr>
      </w:pPr>
    </w:p>
    <w:p w14:paraId="61913335" w14:textId="77777777" w:rsidR="006976E5" w:rsidRDefault="006976E5" w:rsidP="006976E5">
      <w:pPr>
        <w:ind w:left="-567"/>
        <w:jc w:val="center"/>
        <w:rPr>
          <w:bCs/>
          <w:color w:val="000000"/>
          <w:sz w:val="28"/>
          <w:szCs w:val="28"/>
        </w:rPr>
      </w:pPr>
    </w:p>
    <w:p w14:paraId="1A66631B" w14:textId="77777777" w:rsidR="006976E5" w:rsidRDefault="006976E5" w:rsidP="006976E5">
      <w:pPr>
        <w:ind w:left="-567"/>
        <w:jc w:val="center"/>
        <w:rPr>
          <w:bCs/>
          <w:color w:val="000000"/>
          <w:sz w:val="28"/>
          <w:szCs w:val="28"/>
        </w:rPr>
      </w:pPr>
    </w:p>
    <w:p w14:paraId="64F4B708" w14:textId="77777777" w:rsidR="006976E5" w:rsidRDefault="006976E5" w:rsidP="006976E5">
      <w:pPr>
        <w:ind w:left="-567"/>
        <w:jc w:val="center"/>
        <w:rPr>
          <w:bCs/>
          <w:color w:val="000000"/>
          <w:sz w:val="28"/>
          <w:szCs w:val="28"/>
        </w:rPr>
      </w:pPr>
    </w:p>
    <w:p w14:paraId="1B1E9EE7" w14:textId="77777777" w:rsidR="006976E5" w:rsidRDefault="006976E5" w:rsidP="006976E5">
      <w:pPr>
        <w:ind w:left="-567"/>
        <w:jc w:val="center"/>
        <w:rPr>
          <w:bCs/>
          <w:color w:val="000000"/>
          <w:sz w:val="28"/>
          <w:szCs w:val="28"/>
        </w:rPr>
      </w:pPr>
    </w:p>
    <w:p w14:paraId="00C2B41A" w14:textId="77777777" w:rsidR="006976E5" w:rsidRDefault="006976E5" w:rsidP="006976E5">
      <w:pPr>
        <w:ind w:left="-567"/>
        <w:jc w:val="center"/>
        <w:rPr>
          <w:bCs/>
          <w:color w:val="000000"/>
          <w:sz w:val="28"/>
          <w:szCs w:val="28"/>
        </w:rPr>
      </w:pPr>
    </w:p>
    <w:p w14:paraId="4883F50E" w14:textId="77777777" w:rsidR="006976E5" w:rsidRDefault="006976E5" w:rsidP="006976E5">
      <w:pPr>
        <w:ind w:left="-567"/>
        <w:jc w:val="center"/>
        <w:rPr>
          <w:bCs/>
          <w:color w:val="000000"/>
          <w:sz w:val="28"/>
          <w:szCs w:val="28"/>
        </w:rPr>
      </w:pPr>
    </w:p>
    <w:p w14:paraId="095CE8FE" w14:textId="77777777" w:rsidR="006976E5" w:rsidRDefault="006976E5" w:rsidP="006976E5">
      <w:pPr>
        <w:ind w:left="-567"/>
        <w:jc w:val="center"/>
        <w:rPr>
          <w:bCs/>
          <w:color w:val="000000"/>
          <w:sz w:val="28"/>
          <w:szCs w:val="28"/>
        </w:rPr>
      </w:pPr>
    </w:p>
    <w:p w14:paraId="4C62FB1D" w14:textId="77777777" w:rsidR="006976E5" w:rsidRDefault="006976E5" w:rsidP="006976E5">
      <w:pPr>
        <w:ind w:left="-567"/>
        <w:jc w:val="center"/>
        <w:rPr>
          <w:bCs/>
          <w:color w:val="000000"/>
          <w:sz w:val="28"/>
          <w:szCs w:val="28"/>
        </w:rPr>
      </w:pPr>
    </w:p>
    <w:p w14:paraId="0C487323" w14:textId="77777777" w:rsidR="006976E5" w:rsidRDefault="006976E5" w:rsidP="006976E5">
      <w:pPr>
        <w:ind w:left="-567"/>
        <w:jc w:val="center"/>
        <w:rPr>
          <w:bCs/>
          <w:color w:val="000000"/>
          <w:sz w:val="28"/>
          <w:szCs w:val="28"/>
        </w:rPr>
      </w:pPr>
    </w:p>
    <w:p w14:paraId="5275B2E5" w14:textId="77777777" w:rsidR="006976E5" w:rsidRDefault="006976E5" w:rsidP="006976E5">
      <w:pPr>
        <w:ind w:left="-567"/>
        <w:jc w:val="center"/>
        <w:rPr>
          <w:bCs/>
          <w:color w:val="000000"/>
          <w:sz w:val="28"/>
          <w:szCs w:val="28"/>
        </w:rPr>
      </w:pPr>
    </w:p>
    <w:p w14:paraId="085CE957" w14:textId="77777777" w:rsidR="006976E5" w:rsidRDefault="006976E5" w:rsidP="006976E5">
      <w:pPr>
        <w:ind w:left="-567"/>
        <w:jc w:val="center"/>
        <w:rPr>
          <w:bCs/>
          <w:color w:val="000000"/>
          <w:sz w:val="28"/>
          <w:szCs w:val="28"/>
        </w:rPr>
      </w:pPr>
    </w:p>
    <w:p w14:paraId="6F706287" w14:textId="77777777" w:rsidR="006976E5" w:rsidRDefault="006976E5" w:rsidP="006976E5">
      <w:pPr>
        <w:ind w:left="-567"/>
        <w:jc w:val="center"/>
        <w:rPr>
          <w:bCs/>
          <w:color w:val="000000"/>
          <w:sz w:val="28"/>
          <w:szCs w:val="28"/>
        </w:rPr>
      </w:pPr>
    </w:p>
    <w:p w14:paraId="4580D086" w14:textId="77777777" w:rsidR="006976E5" w:rsidRDefault="006976E5" w:rsidP="006976E5">
      <w:pPr>
        <w:ind w:left="-567"/>
        <w:jc w:val="center"/>
        <w:rPr>
          <w:bCs/>
          <w:color w:val="000000"/>
          <w:sz w:val="28"/>
          <w:szCs w:val="28"/>
        </w:rPr>
      </w:pPr>
    </w:p>
    <w:p w14:paraId="79CC8BB4" w14:textId="77777777" w:rsidR="006976E5" w:rsidRDefault="006976E5" w:rsidP="006976E5">
      <w:pPr>
        <w:rPr>
          <w:bCs/>
          <w:color w:val="000000"/>
          <w:sz w:val="28"/>
          <w:szCs w:val="28"/>
        </w:rPr>
      </w:pPr>
    </w:p>
    <w:p w14:paraId="37186F3A" w14:textId="77777777" w:rsidR="006976E5" w:rsidRDefault="006976E5" w:rsidP="006976E5">
      <w:pPr>
        <w:ind w:left="-567"/>
        <w:jc w:val="center"/>
        <w:rPr>
          <w:bCs/>
          <w:color w:val="000000"/>
          <w:sz w:val="28"/>
          <w:szCs w:val="28"/>
        </w:rPr>
      </w:pPr>
    </w:p>
    <w:p w14:paraId="3F6FE135" w14:textId="77777777" w:rsidR="006976E5" w:rsidRDefault="006976E5" w:rsidP="006976E5">
      <w:pPr>
        <w:ind w:left="-567"/>
        <w:jc w:val="center"/>
        <w:rPr>
          <w:bCs/>
          <w:color w:val="000000"/>
          <w:sz w:val="28"/>
          <w:szCs w:val="28"/>
        </w:rPr>
      </w:pPr>
    </w:p>
    <w:p w14:paraId="421F7FA0" w14:textId="77777777" w:rsidR="006976E5" w:rsidRDefault="006976E5" w:rsidP="006976E5">
      <w:pPr>
        <w:ind w:left="-426"/>
        <w:jc w:val="center"/>
        <w:rPr>
          <w:bCs/>
          <w:color w:val="000000"/>
          <w:sz w:val="28"/>
          <w:szCs w:val="28"/>
        </w:rPr>
      </w:pPr>
    </w:p>
    <w:p w14:paraId="4D700101" w14:textId="77777777" w:rsidR="006976E5" w:rsidRDefault="006976E5" w:rsidP="006976E5">
      <w:pPr>
        <w:ind w:left="-426"/>
        <w:jc w:val="center"/>
        <w:rPr>
          <w:bCs/>
          <w:color w:val="000000"/>
          <w:sz w:val="28"/>
          <w:szCs w:val="28"/>
        </w:rPr>
      </w:pPr>
    </w:p>
    <w:p w14:paraId="5CE36212" w14:textId="77777777" w:rsidR="006976E5" w:rsidRDefault="006976E5" w:rsidP="006976E5">
      <w:pPr>
        <w:ind w:left="-426"/>
        <w:jc w:val="center"/>
        <w:rPr>
          <w:bCs/>
          <w:color w:val="000000"/>
          <w:sz w:val="28"/>
          <w:szCs w:val="28"/>
        </w:rPr>
      </w:pPr>
    </w:p>
    <w:p w14:paraId="1A363D29" w14:textId="77777777" w:rsidR="006976E5" w:rsidRDefault="006976E5" w:rsidP="006976E5">
      <w:pPr>
        <w:rPr>
          <w:bCs/>
          <w:color w:val="000000"/>
          <w:sz w:val="28"/>
          <w:szCs w:val="28"/>
        </w:rPr>
      </w:pPr>
      <w:r>
        <w:rPr>
          <w:bCs/>
          <w:color w:val="000000"/>
          <w:sz w:val="28"/>
          <w:szCs w:val="28"/>
        </w:rPr>
        <w:br w:type="page"/>
      </w:r>
    </w:p>
    <w:p w14:paraId="2DD50199" w14:textId="77777777" w:rsidR="006976E5" w:rsidRDefault="006976E5" w:rsidP="006976E5">
      <w:pPr>
        <w:ind w:left="-426"/>
        <w:jc w:val="center"/>
        <w:rPr>
          <w:bCs/>
          <w:color w:val="000000"/>
          <w:sz w:val="28"/>
          <w:szCs w:val="28"/>
        </w:rPr>
      </w:pPr>
      <w:r>
        <w:rPr>
          <w:bCs/>
          <w:color w:val="000000"/>
          <w:sz w:val="28"/>
          <w:szCs w:val="28"/>
        </w:rPr>
        <w:lastRenderedPageBreak/>
        <w:t>Раздел 10. Отчет об исполнении производственной программы</w:t>
      </w:r>
    </w:p>
    <w:p w14:paraId="5FAB0ACB" w14:textId="77777777" w:rsidR="006976E5" w:rsidRDefault="006976E5" w:rsidP="006976E5">
      <w:pPr>
        <w:ind w:left="-426"/>
        <w:jc w:val="center"/>
        <w:rPr>
          <w:bCs/>
          <w:color w:val="000000"/>
          <w:sz w:val="28"/>
          <w:szCs w:val="28"/>
        </w:rPr>
      </w:pPr>
      <w:r>
        <w:rPr>
          <w:bCs/>
          <w:color w:val="000000"/>
          <w:sz w:val="28"/>
          <w:szCs w:val="28"/>
        </w:rPr>
        <w:t xml:space="preserve">  </w:t>
      </w:r>
      <w:r w:rsidRPr="007256EC">
        <w:rPr>
          <w:bCs/>
          <w:color w:val="000000"/>
          <w:sz w:val="28"/>
          <w:szCs w:val="28"/>
        </w:rPr>
        <w:t>ОАО «Северо-Кузбасская энергетическая компания</w:t>
      </w:r>
      <w:r>
        <w:rPr>
          <w:bCs/>
          <w:color w:val="000000"/>
          <w:sz w:val="28"/>
          <w:szCs w:val="28"/>
        </w:rPr>
        <w:t>»</w:t>
      </w:r>
      <w:r w:rsidRPr="007256EC">
        <w:rPr>
          <w:bCs/>
          <w:color w:val="000000"/>
          <w:sz w:val="28"/>
          <w:szCs w:val="28"/>
        </w:rPr>
        <w:t xml:space="preserve"> </w:t>
      </w:r>
    </w:p>
    <w:p w14:paraId="3FCA0123" w14:textId="77777777" w:rsidR="006976E5" w:rsidRDefault="006976E5" w:rsidP="006976E5">
      <w:pPr>
        <w:ind w:left="-426"/>
        <w:jc w:val="center"/>
        <w:rPr>
          <w:bCs/>
          <w:color w:val="000000"/>
          <w:sz w:val="28"/>
          <w:szCs w:val="28"/>
        </w:rPr>
      </w:pPr>
      <w:r w:rsidRPr="007256EC">
        <w:rPr>
          <w:bCs/>
          <w:color w:val="000000"/>
          <w:sz w:val="28"/>
          <w:szCs w:val="28"/>
        </w:rPr>
        <w:t xml:space="preserve">на потребительском рынке </w:t>
      </w:r>
      <w:r>
        <w:rPr>
          <w:bCs/>
          <w:color w:val="000000"/>
          <w:sz w:val="28"/>
          <w:szCs w:val="28"/>
        </w:rPr>
        <w:t>Тайгинского городского округа</w:t>
      </w:r>
    </w:p>
    <w:p w14:paraId="439A6B10" w14:textId="77777777" w:rsidR="006976E5" w:rsidRDefault="006976E5" w:rsidP="006976E5">
      <w:pPr>
        <w:ind w:left="-567"/>
        <w:jc w:val="center"/>
        <w:rPr>
          <w:bCs/>
          <w:color w:val="000000"/>
          <w:sz w:val="28"/>
          <w:szCs w:val="28"/>
        </w:rPr>
      </w:pPr>
    </w:p>
    <w:tbl>
      <w:tblPr>
        <w:tblStyle w:val="afb"/>
        <w:tblW w:w="10086" w:type="dxa"/>
        <w:tblInd w:w="108" w:type="dxa"/>
        <w:tblLook w:val="04A0" w:firstRow="1" w:lastRow="0" w:firstColumn="1" w:lastColumn="0" w:noHBand="0" w:noVBand="1"/>
      </w:tblPr>
      <w:tblGrid>
        <w:gridCol w:w="2518"/>
        <w:gridCol w:w="1892"/>
        <w:gridCol w:w="1892"/>
        <w:gridCol w:w="1892"/>
        <w:gridCol w:w="1892"/>
      </w:tblGrid>
      <w:tr w:rsidR="006976E5" w14:paraId="74277B36" w14:textId="77777777" w:rsidTr="00062751">
        <w:trPr>
          <w:trHeight w:val="1136"/>
        </w:trPr>
        <w:tc>
          <w:tcPr>
            <w:tcW w:w="2518" w:type="dxa"/>
            <w:vAlign w:val="center"/>
          </w:tcPr>
          <w:p w14:paraId="160A2C5E" w14:textId="77777777" w:rsidR="006976E5" w:rsidRDefault="006976E5" w:rsidP="00062751">
            <w:pPr>
              <w:jc w:val="center"/>
              <w:rPr>
                <w:bCs/>
                <w:color w:val="000000"/>
                <w:sz w:val="28"/>
                <w:szCs w:val="28"/>
              </w:rPr>
            </w:pPr>
            <w:r>
              <w:rPr>
                <w:bCs/>
                <w:color w:val="000000"/>
                <w:sz w:val="28"/>
                <w:szCs w:val="28"/>
              </w:rPr>
              <w:t>Наименование показателя</w:t>
            </w:r>
          </w:p>
        </w:tc>
        <w:tc>
          <w:tcPr>
            <w:tcW w:w="1892" w:type="dxa"/>
            <w:vAlign w:val="center"/>
          </w:tcPr>
          <w:p w14:paraId="1F54C6AD" w14:textId="77777777" w:rsidR="006976E5" w:rsidRDefault="006976E5" w:rsidP="00062751">
            <w:pPr>
              <w:jc w:val="center"/>
              <w:rPr>
                <w:bCs/>
                <w:color w:val="000000"/>
                <w:sz w:val="28"/>
                <w:szCs w:val="28"/>
              </w:rPr>
            </w:pPr>
            <w:r>
              <w:rPr>
                <w:bCs/>
                <w:color w:val="000000"/>
                <w:sz w:val="28"/>
                <w:szCs w:val="28"/>
              </w:rPr>
              <w:t>Фактическое значение показателя</w:t>
            </w:r>
          </w:p>
          <w:p w14:paraId="12569AFD" w14:textId="77777777" w:rsidR="006976E5" w:rsidRDefault="006976E5" w:rsidP="00062751">
            <w:pPr>
              <w:jc w:val="center"/>
              <w:rPr>
                <w:bCs/>
                <w:color w:val="000000"/>
                <w:sz w:val="28"/>
                <w:szCs w:val="28"/>
              </w:rPr>
            </w:pPr>
            <w:r>
              <w:rPr>
                <w:bCs/>
                <w:color w:val="000000"/>
                <w:sz w:val="28"/>
                <w:szCs w:val="28"/>
              </w:rPr>
              <w:t xml:space="preserve"> за 2020 год, </w:t>
            </w:r>
          </w:p>
          <w:p w14:paraId="1F84A1F8" w14:textId="77777777" w:rsidR="006976E5" w:rsidRDefault="006976E5" w:rsidP="00062751">
            <w:pPr>
              <w:jc w:val="center"/>
              <w:rPr>
                <w:bCs/>
                <w:color w:val="000000"/>
                <w:sz w:val="28"/>
                <w:szCs w:val="28"/>
              </w:rPr>
            </w:pPr>
            <w:r>
              <w:rPr>
                <w:bCs/>
                <w:color w:val="000000"/>
                <w:sz w:val="28"/>
                <w:szCs w:val="28"/>
              </w:rPr>
              <w:t>тыс. руб.</w:t>
            </w:r>
          </w:p>
        </w:tc>
        <w:tc>
          <w:tcPr>
            <w:tcW w:w="1892" w:type="dxa"/>
            <w:vAlign w:val="center"/>
          </w:tcPr>
          <w:p w14:paraId="3E467A90" w14:textId="77777777" w:rsidR="006976E5" w:rsidRDefault="006976E5" w:rsidP="00062751">
            <w:pPr>
              <w:jc w:val="center"/>
              <w:rPr>
                <w:bCs/>
                <w:color w:val="000000"/>
                <w:sz w:val="28"/>
                <w:szCs w:val="28"/>
              </w:rPr>
            </w:pPr>
            <w:r>
              <w:rPr>
                <w:bCs/>
                <w:color w:val="000000"/>
                <w:sz w:val="28"/>
                <w:szCs w:val="28"/>
              </w:rPr>
              <w:t>Фактическое значение показателя</w:t>
            </w:r>
          </w:p>
          <w:p w14:paraId="30D8CD7D" w14:textId="77777777" w:rsidR="006976E5" w:rsidRDefault="006976E5" w:rsidP="00062751">
            <w:pPr>
              <w:jc w:val="center"/>
              <w:rPr>
                <w:bCs/>
                <w:color w:val="000000"/>
                <w:sz w:val="28"/>
                <w:szCs w:val="28"/>
              </w:rPr>
            </w:pPr>
            <w:r>
              <w:rPr>
                <w:bCs/>
                <w:color w:val="000000"/>
                <w:sz w:val="28"/>
                <w:szCs w:val="28"/>
              </w:rPr>
              <w:t xml:space="preserve"> за 2021 год, </w:t>
            </w:r>
          </w:p>
          <w:p w14:paraId="085012D3" w14:textId="77777777" w:rsidR="006976E5" w:rsidRDefault="006976E5" w:rsidP="00062751">
            <w:pPr>
              <w:jc w:val="center"/>
              <w:rPr>
                <w:bCs/>
                <w:color w:val="000000"/>
                <w:sz w:val="28"/>
                <w:szCs w:val="28"/>
              </w:rPr>
            </w:pPr>
            <w:r>
              <w:rPr>
                <w:bCs/>
                <w:color w:val="000000"/>
                <w:sz w:val="28"/>
                <w:szCs w:val="28"/>
              </w:rPr>
              <w:t>тыс. руб.</w:t>
            </w:r>
          </w:p>
        </w:tc>
        <w:tc>
          <w:tcPr>
            <w:tcW w:w="1892" w:type="dxa"/>
            <w:vAlign w:val="center"/>
          </w:tcPr>
          <w:p w14:paraId="02EED709" w14:textId="77777777" w:rsidR="006976E5" w:rsidRDefault="006976E5" w:rsidP="00062751">
            <w:pPr>
              <w:jc w:val="center"/>
              <w:rPr>
                <w:bCs/>
                <w:color w:val="000000"/>
                <w:sz w:val="28"/>
                <w:szCs w:val="28"/>
              </w:rPr>
            </w:pPr>
            <w:r>
              <w:rPr>
                <w:bCs/>
                <w:color w:val="000000"/>
                <w:sz w:val="28"/>
                <w:szCs w:val="28"/>
              </w:rPr>
              <w:t>Фактическое значение показателя</w:t>
            </w:r>
          </w:p>
          <w:p w14:paraId="1FBC3875" w14:textId="77777777" w:rsidR="006976E5" w:rsidRDefault="006976E5" w:rsidP="00062751">
            <w:pPr>
              <w:jc w:val="center"/>
              <w:rPr>
                <w:bCs/>
                <w:color w:val="000000"/>
                <w:sz w:val="28"/>
                <w:szCs w:val="28"/>
              </w:rPr>
            </w:pPr>
            <w:r>
              <w:rPr>
                <w:bCs/>
                <w:color w:val="000000"/>
                <w:sz w:val="28"/>
                <w:szCs w:val="28"/>
              </w:rPr>
              <w:t xml:space="preserve"> за 2022 год, </w:t>
            </w:r>
          </w:p>
          <w:p w14:paraId="12CE9F39" w14:textId="77777777" w:rsidR="006976E5" w:rsidRDefault="006976E5" w:rsidP="00062751">
            <w:pPr>
              <w:jc w:val="center"/>
              <w:rPr>
                <w:bCs/>
                <w:color w:val="000000"/>
                <w:sz w:val="28"/>
                <w:szCs w:val="28"/>
              </w:rPr>
            </w:pPr>
            <w:r>
              <w:rPr>
                <w:bCs/>
                <w:color w:val="000000"/>
                <w:sz w:val="28"/>
                <w:szCs w:val="28"/>
              </w:rPr>
              <w:t>тыс. руб.</w:t>
            </w:r>
          </w:p>
        </w:tc>
        <w:tc>
          <w:tcPr>
            <w:tcW w:w="1892" w:type="dxa"/>
          </w:tcPr>
          <w:p w14:paraId="1BBF1976" w14:textId="77777777" w:rsidR="006976E5" w:rsidRPr="00D43397" w:rsidRDefault="006976E5" w:rsidP="00062751">
            <w:pPr>
              <w:jc w:val="center"/>
              <w:rPr>
                <w:bCs/>
                <w:color w:val="000000"/>
                <w:sz w:val="28"/>
                <w:szCs w:val="28"/>
              </w:rPr>
            </w:pPr>
            <w:r w:rsidRPr="00D43397">
              <w:rPr>
                <w:bCs/>
                <w:color w:val="000000"/>
                <w:sz w:val="28"/>
                <w:szCs w:val="28"/>
              </w:rPr>
              <w:t>Фактическое значение показателя</w:t>
            </w:r>
          </w:p>
          <w:p w14:paraId="0D408FD9" w14:textId="77777777" w:rsidR="006976E5" w:rsidRPr="00D43397" w:rsidRDefault="006976E5" w:rsidP="00062751">
            <w:pPr>
              <w:jc w:val="center"/>
              <w:rPr>
                <w:bCs/>
                <w:color w:val="000000"/>
                <w:sz w:val="28"/>
                <w:szCs w:val="28"/>
              </w:rPr>
            </w:pPr>
            <w:r w:rsidRPr="00D43397">
              <w:rPr>
                <w:bCs/>
                <w:color w:val="000000"/>
                <w:sz w:val="28"/>
                <w:szCs w:val="28"/>
              </w:rPr>
              <w:t xml:space="preserve"> за 202</w:t>
            </w:r>
            <w:r>
              <w:rPr>
                <w:bCs/>
                <w:color w:val="000000"/>
                <w:sz w:val="28"/>
                <w:szCs w:val="28"/>
              </w:rPr>
              <w:t>3</w:t>
            </w:r>
            <w:r w:rsidRPr="00D43397">
              <w:rPr>
                <w:bCs/>
                <w:color w:val="000000"/>
                <w:sz w:val="28"/>
                <w:szCs w:val="28"/>
              </w:rPr>
              <w:t xml:space="preserve"> год, </w:t>
            </w:r>
          </w:p>
          <w:p w14:paraId="00DB325B" w14:textId="77777777" w:rsidR="006976E5" w:rsidRDefault="006976E5" w:rsidP="00062751">
            <w:pPr>
              <w:jc w:val="center"/>
              <w:rPr>
                <w:bCs/>
                <w:color w:val="000000"/>
                <w:sz w:val="28"/>
                <w:szCs w:val="28"/>
              </w:rPr>
            </w:pPr>
            <w:r w:rsidRPr="00D43397">
              <w:rPr>
                <w:bCs/>
                <w:color w:val="000000"/>
                <w:sz w:val="28"/>
                <w:szCs w:val="28"/>
              </w:rPr>
              <w:t>тыс. руб.</w:t>
            </w:r>
          </w:p>
        </w:tc>
      </w:tr>
      <w:tr w:rsidR="006976E5" w:rsidRPr="00FB1C58" w14:paraId="6FEEE0CC" w14:textId="77777777" w:rsidTr="00062751">
        <w:trPr>
          <w:trHeight w:val="455"/>
        </w:trPr>
        <w:tc>
          <w:tcPr>
            <w:tcW w:w="2518" w:type="dxa"/>
            <w:vAlign w:val="center"/>
          </w:tcPr>
          <w:p w14:paraId="29AEC2A0" w14:textId="77777777" w:rsidR="006976E5" w:rsidRPr="00F369FC" w:rsidRDefault="006976E5" w:rsidP="00062751">
            <w:pPr>
              <w:jc w:val="center"/>
              <w:rPr>
                <w:bCs/>
                <w:sz w:val="28"/>
                <w:szCs w:val="28"/>
              </w:rPr>
            </w:pPr>
            <w:r>
              <w:rPr>
                <w:sz w:val="28"/>
                <w:szCs w:val="28"/>
              </w:rPr>
              <w:t>Г</w:t>
            </w:r>
            <w:r w:rsidRPr="0093101C">
              <w:rPr>
                <w:sz w:val="28"/>
                <w:szCs w:val="28"/>
              </w:rPr>
              <w:t>оряче</w:t>
            </w:r>
            <w:r>
              <w:rPr>
                <w:sz w:val="28"/>
                <w:szCs w:val="28"/>
              </w:rPr>
              <w:t>е</w:t>
            </w:r>
            <w:r w:rsidRPr="0093101C">
              <w:rPr>
                <w:sz w:val="28"/>
                <w:szCs w:val="28"/>
              </w:rPr>
              <w:t xml:space="preserve"> водоснабжени</w:t>
            </w:r>
            <w:r>
              <w:rPr>
                <w:sz w:val="28"/>
                <w:szCs w:val="28"/>
              </w:rPr>
              <w:t>е</w:t>
            </w:r>
          </w:p>
        </w:tc>
        <w:tc>
          <w:tcPr>
            <w:tcW w:w="1892" w:type="dxa"/>
            <w:vAlign w:val="center"/>
          </w:tcPr>
          <w:p w14:paraId="306D4AD1" w14:textId="77777777" w:rsidR="006976E5" w:rsidRDefault="006976E5" w:rsidP="00062751">
            <w:pPr>
              <w:jc w:val="center"/>
              <w:rPr>
                <w:bCs/>
                <w:sz w:val="28"/>
                <w:szCs w:val="28"/>
              </w:rPr>
            </w:pPr>
            <w:r>
              <w:rPr>
                <w:bCs/>
                <w:sz w:val="28"/>
                <w:szCs w:val="28"/>
              </w:rPr>
              <w:t>-</w:t>
            </w:r>
          </w:p>
        </w:tc>
        <w:tc>
          <w:tcPr>
            <w:tcW w:w="1892" w:type="dxa"/>
            <w:vAlign w:val="center"/>
          </w:tcPr>
          <w:p w14:paraId="6BDC13D5" w14:textId="77777777" w:rsidR="006976E5" w:rsidRPr="00FB1C58" w:rsidRDefault="006976E5" w:rsidP="00062751">
            <w:pPr>
              <w:jc w:val="center"/>
              <w:rPr>
                <w:bCs/>
                <w:sz w:val="28"/>
                <w:szCs w:val="28"/>
              </w:rPr>
            </w:pPr>
            <w:r>
              <w:rPr>
                <w:bCs/>
                <w:sz w:val="28"/>
                <w:szCs w:val="28"/>
              </w:rPr>
              <w:t>-</w:t>
            </w:r>
          </w:p>
        </w:tc>
        <w:tc>
          <w:tcPr>
            <w:tcW w:w="1892" w:type="dxa"/>
            <w:vAlign w:val="center"/>
          </w:tcPr>
          <w:p w14:paraId="74F1BF66" w14:textId="77777777" w:rsidR="006976E5" w:rsidRDefault="006976E5" w:rsidP="00062751">
            <w:pPr>
              <w:jc w:val="center"/>
              <w:rPr>
                <w:bCs/>
                <w:sz w:val="28"/>
                <w:szCs w:val="28"/>
              </w:rPr>
            </w:pPr>
            <w:r>
              <w:rPr>
                <w:bCs/>
                <w:sz w:val="28"/>
                <w:szCs w:val="28"/>
              </w:rPr>
              <w:t>-</w:t>
            </w:r>
          </w:p>
        </w:tc>
        <w:tc>
          <w:tcPr>
            <w:tcW w:w="1892" w:type="dxa"/>
            <w:vAlign w:val="center"/>
          </w:tcPr>
          <w:p w14:paraId="794890FB" w14:textId="77777777" w:rsidR="006976E5" w:rsidRDefault="006976E5" w:rsidP="00062751">
            <w:pPr>
              <w:jc w:val="center"/>
              <w:rPr>
                <w:bCs/>
                <w:sz w:val="28"/>
                <w:szCs w:val="28"/>
              </w:rPr>
            </w:pPr>
            <w:r>
              <w:rPr>
                <w:bCs/>
                <w:sz w:val="28"/>
                <w:szCs w:val="28"/>
              </w:rPr>
              <w:t>-</w:t>
            </w:r>
          </w:p>
        </w:tc>
      </w:tr>
    </w:tbl>
    <w:p w14:paraId="3A32D670" w14:textId="77777777" w:rsidR="006976E5" w:rsidRDefault="006976E5" w:rsidP="006976E5">
      <w:pPr>
        <w:ind w:left="-567"/>
        <w:jc w:val="center"/>
        <w:rPr>
          <w:bCs/>
          <w:color w:val="000000"/>
          <w:sz w:val="28"/>
          <w:szCs w:val="28"/>
        </w:rPr>
      </w:pPr>
    </w:p>
    <w:p w14:paraId="4B5968EB" w14:textId="77777777" w:rsidR="006976E5" w:rsidRDefault="006976E5" w:rsidP="006976E5">
      <w:pPr>
        <w:jc w:val="both"/>
        <w:rPr>
          <w:sz w:val="28"/>
          <w:szCs w:val="28"/>
        </w:rPr>
      </w:pPr>
    </w:p>
    <w:p w14:paraId="401ADE3B" w14:textId="77777777" w:rsidR="006976E5" w:rsidRDefault="006976E5" w:rsidP="006976E5">
      <w:pPr>
        <w:jc w:val="both"/>
        <w:rPr>
          <w:sz w:val="28"/>
          <w:szCs w:val="28"/>
        </w:rPr>
      </w:pPr>
    </w:p>
    <w:p w14:paraId="61CC559F" w14:textId="77777777" w:rsidR="006976E5" w:rsidRDefault="006976E5" w:rsidP="006976E5">
      <w:pPr>
        <w:jc w:val="both"/>
        <w:rPr>
          <w:sz w:val="28"/>
          <w:szCs w:val="28"/>
        </w:rPr>
      </w:pPr>
    </w:p>
    <w:p w14:paraId="76FDACF2" w14:textId="77777777" w:rsidR="006976E5" w:rsidRDefault="006976E5" w:rsidP="006976E5">
      <w:pPr>
        <w:jc w:val="both"/>
        <w:rPr>
          <w:sz w:val="28"/>
          <w:szCs w:val="28"/>
        </w:rPr>
      </w:pPr>
    </w:p>
    <w:p w14:paraId="7CE0A73D" w14:textId="77777777" w:rsidR="006976E5" w:rsidRDefault="006976E5" w:rsidP="006976E5">
      <w:pPr>
        <w:jc w:val="both"/>
        <w:rPr>
          <w:sz w:val="28"/>
          <w:szCs w:val="28"/>
        </w:rPr>
      </w:pPr>
    </w:p>
    <w:p w14:paraId="517CBB95" w14:textId="77777777" w:rsidR="006976E5" w:rsidRDefault="006976E5" w:rsidP="006976E5">
      <w:pPr>
        <w:jc w:val="both"/>
        <w:rPr>
          <w:sz w:val="28"/>
          <w:szCs w:val="28"/>
        </w:rPr>
      </w:pPr>
    </w:p>
    <w:p w14:paraId="393516AD" w14:textId="77777777" w:rsidR="006976E5" w:rsidRDefault="006976E5" w:rsidP="006976E5">
      <w:pPr>
        <w:jc w:val="both"/>
        <w:rPr>
          <w:sz w:val="28"/>
          <w:szCs w:val="28"/>
        </w:rPr>
      </w:pPr>
    </w:p>
    <w:p w14:paraId="44B3B2A1" w14:textId="77777777" w:rsidR="006976E5" w:rsidRDefault="006976E5" w:rsidP="006976E5">
      <w:pPr>
        <w:jc w:val="both"/>
        <w:rPr>
          <w:sz w:val="28"/>
          <w:szCs w:val="28"/>
        </w:rPr>
      </w:pPr>
    </w:p>
    <w:p w14:paraId="3CD8A4C7" w14:textId="77777777" w:rsidR="006976E5" w:rsidRDefault="006976E5" w:rsidP="006976E5">
      <w:pPr>
        <w:jc w:val="both"/>
        <w:rPr>
          <w:sz w:val="28"/>
          <w:szCs w:val="28"/>
        </w:rPr>
      </w:pPr>
    </w:p>
    <w:p w14:paraId="5E363B69" w14:textId="77777777" w:rsidR="006976E5" w:rsidRDefault="006976E5" w:rsidP="006976E5">
      <w:pPr>
        <w:jc w:val="both"/>
        <w:rPr>
          <w:sz w:val="28"/>
          <w:szCs w:val="28"/>
        </w:rPr>
      </w:pPr>
    </w:p>
    <w:p w14:paraId="6192122B" w14:textId="77777777" w:rsidR="006976E5" w:rsidRDefault="006976E5" w:rsidP="006976E5">
      <w:pPr>
        <w:jc w:val="both"/>
        <w:rPr>
          <w:sz w:val="28"/>
          <w:szCs w:val="28"/>
        </w:rPr>
      </w:pPr>
    </w:p>
    <w:p w14:paraId="3BCFF275" w14:textId="77777777" w:rsidR="006976E5" w:rsidRDefault="006976E5" w:rsidP="006976E5">
      <w:pPr>
        <w:jc w:val="both"/>
        <w:rPr>
          <w:sz w:val="28"/>
          <w:szCs w:val="28"/>
        </w:rPr>
      </w:pPr>
    </w:p>
    <w:p w14:paraId="33954F7E" w14:textId="77777777" w:rsidR="006976E5" w:rsidRDefault="006976E5" w:rsidP="006976E5">
      <w:pPr>
        <w:jc w:val="both"/>
        <w:rPr>
          <w:sz w:val="28"/>
          <w:szCs w:val="28"/>
        </w:rPr>
      </w:pPr>
    </w:p>
    <w:p w14:paraId="02175837" w14:textId="77777777" w:rsidR="006976E5" w:rsidRDefault="006976E5" w:rsidP="006976E5">
      <w:pPr>
        <w:jc w:val="both"/>
        <w:rPr>
          <w:sz w:val="28"/>
          <w:szCs w:val="28"/>
        </w:rPr>
      </w:pPr>
    </w:p>
    <w:p w14:paraId="549FD560" w14:textId="77777777" w:rsidR="006976E5" w:rsidRDefault="006976E5" w:rsidP="006976E5">
      <w:pPr>
        <w:jc w:val="both"/>
        <w:rPr>
          <w:sz w:val="28"/>
          <w:szCs w:val="28"/>
        </w:rPr>
      </w:pPr>
    </w:p>
    <w:p w14:paraId="12C9A1D7" w14:textId="77777777" w:rsidR="006976E5" w:rsidRDefault="006976E5" w:rsidP="006976E5">
      <w:pPr>
        <w:jc w:val="both"/>
        <w:rPr>
          <w:sz w:val="28"/>
          <w:szCs w:val="28"/>
        </w:rPr>
      </w:pPr>
    </w:p>
    <w:p w14:paraId="5C52770A" w14:textId="77777777" w:rsidR="006976E5" w:rsidRDefault="006976E5" w:rsidP="006976E5">
      <w:pPr>
        <w:jc w:val="both"/>
        <w:rPr>
          <w:sz w:val="28"/>
          <w:szCs w:val="28"/>
        </w:rPr>
      </w:pPr>
    </w:p>
    <w:p w14:paraId="62ADB4D7" w14:textId="77777777" w:rsidR="006976E5" w:rsidRDefault="006976E5" w:rsidP="006976E5">
      <w:pPr>
        <w:jc w:val="both"/>
        <w:rPr>
          <w:sz w:val="28"/>
          <w:szCs w:val="28"/>
        </w:rPr>
      </w:pPr>
    </w:p>
    <w:p w14:paraId="3CFF7FC3" w14:textId="77777777" w:rsidR="006976E5" w:rsidRDefault="006976E5" w:rsidP="006976E5">
      <w:pPr>
        <w:jc w:val="both"/>
        <w:rPr>
          <w:sz w:val="28"/>
          <w:szCs w:val="28"/>
        </w:rPr>
      </w:pPr>
    </w:p>
    <w:p w14:paraId="30D525A5" w14:textId="77777777" w:rsidR="006976E5" w:rsidRDefault="006976E5" w:rsidP="006976E5">
      <w:pPr>
        <w:jc w:val="both"/>
        <w:rPr>
          <w:sz w:val="28"/>
          <w:szCs w:val="28"/>
        </w:rPr>
      </w:pPr>
    </w:p>
    <w:p w14:paraId="7C12018E" w14:textId="77777777" w:rsidR="006976E5" w:rsidRDefault="006976E5" w:rsidP="006976E5">
      <w:pPr>
        <w:jc w:val="both"/>
        <w:rPr>
          <w:sz w:val="28"/>
          <w:szCs w:val="28"/>
        </w:rPr>
      </w:pPr>
    </w:p>
    <w:p w14:paraId="59D2A3E3" w14:textId="77777777" w:rsidR="006976E5" w:rsidRDefault="006976E5" w:rsidP="006976E5">
      <w:pPr>
        <w:jc w:val="both"/>
        <w:rPr>
          <w:sz w:val="28"/>
          <w:szCs w:val="28"/>
        </w:rPr>
      </w:pPr>
    </w:p>
    <w:p w14:paraId="00E62CB0" w14:textId="77777777" w:rsidR="006976E5" w:rsidRDefault="006976E5" w:rsidP="006976E5">
      <w:pPr>
        <w:jc w:val="both"/>
        <w:rPr>
          <w:sz w:val="28"/>
          <w:szCs w:val="28"/>
        </w:rPr>
      </w:pPr>
    </w:p>
    <w:p w14:paraId="194CFAA9" w14:textId="77777777" w:rsidR="006976E5" w:rsidRDefault="006976E5" w:rsidP="006976E5">
      <w:pPr>
        <w:jc w:val="both"/>
        <w:rPr>
          <w:sz w:val="28"/>
          <w:szCs w:val="28"/>
        </w:rPr>
      </w:pPr>
    </w:p>
    <w:p w14:paraId="3938EB01" w14:textId="77777777" w:rsidR="006976E5" w:rsidRDefault="006976E5" w:rsidP="006976E5">
      <w:pPr>
        <w:jc w:val="both"/>
        <w:rPr>
          <w:sz w:val="28"/>
          <w:szCs w:val="28"/>
        </w:rPr>
      </w:pPr>
    </w:p>
    <w:p w14:paraId="579C60E3" w14:textId="77777777" w:rsidR="006976E5" w:rsidRDefault="006976E5" w:rsidP="006976E5">
      <w:pPr>
        <w:jc w:val="both"/>
        <w:rPr>
          <w:sz w:val="28"/>
          <w:szCs w:val="28"/>
        </w:rPr>
      </w:pPr>
    </w:p>
    <w:p w14:paraId="253DCC9E" w14:textId="77777777" w:rsidR="006976E5" w:rsidRDefault="006976E5" w:rsidP="006976E5">
      <w:pPr>
        <w:jc w:val="both"/>
        <w:rPr>
          <w:sz w:val="28"/>
          <w:szCs w:val="28"/>
        </w:rPr>
      </w:pPr>
    </w:p>
    <w:p w14:paraId="4EDF8F4E" w14:textId="77777777" w:rsidR="006976E5" w:rsidRDefault="006976E5" w:rsidP="006976E5">
      <w:pPr>
        <w:jc w:val="both"/>
        <w:rPr>
          <w:sz w:val="28"/>
          <w:szCs w:val="28"/>
        </w:rPr>
      </w:pPr>
    </w:p>
    <w:p w14:paraId="71898F3B" w14:textId="77777777" w:rsidR="006976E5" w:rsidRDefault="006976E5" w:rsidP="006976E5">
      <w:pPr>
        <w:jc w:val="both"/>
        <w:rPr>
          <w:sz w:val="28"/>
          <w:szCs w:val="28"/>
        </w:rPr>
      </w:pPr>
    </w:p>
    <w:p w14:paraId="4548B9DA" w14:textId="77777777" w:rsidR="006976E5" w:rsidRDefault="006976E5" w:rsidP="006976E5">
      <w:pPr>
        <w:jc w:val="both"/>
        <w:rPr>
          <w:sz w:val="28"/>
          <w:szCs w:val="28"/>
        </w:rPr>
      </w:pPr>
    </w:p>
    <w:p w14:paraId="120EBDEF" w14:textId="77777777" w:rsidR="006976E5" w:rsidRDefault="006976E5" w:rsidP="006976E5">
      <w:pPr>
        <w:jc w:val="both"/>
        <w:rPr>
          <w:sz w:val="28"/>
          <w:szCs w:val="28"/>
        </w:rPr>
      </w:pPr>
    </w:p>
    <w:p w14:paraId="5A993637" w14:textId="77777777" w:rsidR="006976E5" w:rsidRDefault="006976E5" w:rsidP="006976E5">
      <w:pPr>
        <w:jc w:val="both"/>
        <w:rPr>
          <w:sz w:val="28"/>
          <w:szCs w:val="28"/>
        </w:rPr>
      </w:pPr>
    </w:p>
    <w:p w14:paraId="42C1C541" w14:textId="77777777" w:rsidR="006976E5" w:rsidRDefault="006976E5" w:rsidP="006976E5">
      <w:pPr>
        <w:ind w:left="-567"/>
        <w:jc w:val="center"/>
        <w:rPr>
          <w:bCs/>
          <w:color w:val="000000"/>
          <w:sz w:val="28"/>
          <w:szCs w:val="28"/>
        </w:rPr>
      </w:pPr>
      <w:r>
        <w:rPr>
          <w:bCs/>
          <w:color w:val="000000"/>
          <w:sz w:val="28"/>
          <w:szCs w:val="28"/>
        </w:rPr>
        <w:lastRenderedPageBreak/>
        <w:t xml:space="preserve">Раздел 11. Мероприятия, направленные на повышение качества                          обслуживания абонентов </w:t>
      </w:r>
      <w:r w:rsidRPr="007256EC">
        <w:rPr>
          <w:bCs/>
          <w:color w:val="000000"/>
          <w:sz w:val="28"/>
          <w:szCs w:val="28"/>
        </w:rPr>
        <w:t>ОАО «Северо-Кузбасская энергетическая компания</w:t>
      </w:r>
      <w:r>
        <w:rPr>
          <w:bCs/>
          <w:color w:val="000000"/>
          <w:sz w:val="28"/>
          <w:szCs w:val="28"/>
        </w:rPr>
        <w:t>»</w:t>
      </w:r>
    </w:p>
    <w:p w14:paraId="1EB93052" w14:textId="77777777" w:rsidR="006976E5" w:rsidRDefault="006976E5" w:rsidP="006976E5">
      <w:pPr>
        <w:ind w:left="-567"/>
        <w:jc w:val="center"/>
        <w:rPr>
          <w:bCs/>
          <w:color w:val="000000"/>
          <w:sz w:val="28"/>
          <w:szCs w:val="28"/>
        </w:rPr>
      </w:pPr>
      <w:r w:rsidRPr="007256EC">
        <w:rPr>
          <w:bCs/>
          <w:color w:val="000000"/>
          <w:sz w:val="28"/>
          <w:szCs w:val="28"/>
        </w:rPr>
        <w:t xml:space="preserve">на потребительском рынке </w:t>
      </w:r>
      <w:r>
        <w:rPr>
          <w:bCs/>
          <w:color w:val="000000"/>
          <w:sz w:val="28"/>
          <w:szCs w:val="28"/>
        </w:rPr>
        <w:t>Тайгинского городского округа</w:t>
      </w:r>
    </w:p>
    <w:p w14:paraId="417F8E3C" w14:textId="77777777" w:rsidR="006976E5" w:rsidRDefault="006976E5" w:rsidP="006976E5">
      <w:pPr>
        <w:ind w:left="-567"/>
        <w:jc w:val="center"/>
        <w:rPr>
          <w:bCs/>
          <w:color w:val="000000"/>
          <w:sz w:val="28"/>
          <w:szCs w:val="28"/>
        </w:rPr>
      </w:pPr>
    </w:p>
    <w:tbl>
      <w:tblPr>
        <w:tblStyle w:val="afb"/>
        <w:tblW w:w="9918" w:type="dxa"/>
        <w:tblInd w:w="-34" w:type="dxa"/>
        <w:tblLook w:val="04A0" w:firstRow="1" w:lastRow="0" w:firstColumn="1" w:lastColumn="0" w:noHBand="0" w:noVBand="1"/>
      </w:tblPr>
      <w:tblGrid>
        <w:gridCol w:w="5935"/>
        <w:gridCol w:w="3983"/>
      </w:tblGrid>
      <w:tr w:rsidR="006976E5" w14:paraId="153D5726" w14:textId="77777777" w:rsidTr="00062751">
        <w:trPr>
          <w:trHeight w:val="748"/>
        </w:trPr>
        <w:tc>
          <w:tcPr>
            <w:tcW w:w="5935" w:type="dxa"/>
            <w:vAlign w:val="center"/>
          </w:tcPr>
          <w:p w14:paraId="55806278" w14:textId="77777777" w:rsidR="006976E5" w:rsidRDefault="006976E5" w:rsidP="00062751">
            <w:pPr>
              <w:jc w:val="center"/>
              <w:rPr>
                <w:bCs/>
                <w:color w:val="000000"/>
                <w:sz w:val="28"/>
                <w:szCs w:val="28"/>
              </w:rPr>
            </w:pPr>
            <w:r>
              <w:rPr>
                <w:bCs/>
                <w:color w:val="000000"/>
                <w:sz w:val="28"/>
                <w:szCs w:val="28"/>
              </w:rPr>
              <w:t>Наименование мероприятия</w:t>
            </w:r>
          </w:p>
        </w:tc>
        <w:tc>
          <w:tcPr>
            <w:tcW w:w="3983" w:type="dxa"/>
            <w:vAlign w:val="center"/>
          </w:tcPr>
          <w:p w14:paraId="394E8B28" w14:textId="77777777" w:rsidR="006976E5" w:rsidRDefault="006976E5" w:rsidP="00062751">
            <w:pPr>
              <w:jc w:val="center"/>
              <w:rPr>
                <w:bCs/>
                <w:color w:val="000000"/>
                <w:sz w:val="28"/>
                <w:szCs w:val="28"/>
              </w:rPr>
            </w:pPr>
            <w:r>
              <w:rPr>
                <w:bCs/>
                <w:color w:val="000000"/>
                <w:sz w:val="28"/>
                <w:szCs w:val="28"/>
              </w:rPr>
              <w:t>Период проведения мероприятий</w:t>
            </w:r>
          </w:p>
        </w:tc>
      </w:tr>
      <w:tr w:rsidR="006976E5" w14:paraId="1A0A3800" w14:textId="77777777" w:rsidTr="00062751">
        <w:trPr>
          <w:trHeight w:val="405"/>
        </w:trPr>
        <w:tc>
          <w:tcPr>
            <w:tcW w:w="5935" w:type="dxa"/>
            <w:vAlign w:val="center"/>
          </w:tcPr>
          <w:p w14:paraId="6D450992" w14:textId="77777777" w:rsidR="006976E5" w:rsidRPr="00A806C8" w:rsidRDefault="006976E5" w:rsidP="00062751">
            <w:pPr>
              <w:jc w:val="center"/>
              <w:rPr>
                <w:bCs/>
                <w:sz w:val="28"/>
                <w:szCs w:val="28"/>
              </w:rPr>
            </w:pPr>
            <w:r>
              <w:rPr>
                <w:bCs/>
                <w:sz w:val="28"/>
                <w:szCs w:val="28"/>
              </w:rPr>
              <w:t>-</w:t>
            </w:r>
          </w:p>
        </w:tc>
        <w:tc>
          <w:tcPr>
            <w:tcW w:w="3983" w:type="dxa"/>
            <w:vAlign w:val="center"/>
          </w:tcPr>
          <w:p w14:paraId="0C8D0BCC" w14:textId="77777777" w:rsidR="006976E5" w:rsidRPr="00FB1C58" w:rsidRDefault="006976E5" w:rsidP="00062751">
            <w:pPr>
              <w:jc w:val="center"/>
              <w:rPr>
                <w:bCs/>
                <w:sz w:val="28"/>
                <w:szCs w:val="28"/>
              </w:rPr>
            </w:pPr>
            <w:r>
              <w:rPr>
                <w:bCs/>
                <w:sz w:val="28"/>
                <w:szCs w:val="28"/>
              </w:rPr>
              <w:t>-</w:t>
            </w:r>
          </w:p>
        </w:tc>
      </w:tr>
    </w:tbl>
    <w:p w14:paraId="151315E5" w14:textId="77777777" w:rsidR="006976E5" w:rsidRDefault="006976E5" w:rsidP="006976E5">
      <w:pPr>
        <w:jc w:val="both"/>
        <w:rPr>
          <w:sz w:val="28"/>
          <w:szCs w:val="28"/>
        </w:rPr>
      </w:pPr>
    </w:p>
    <w:p w14:paraId="183BA705" w14:textId="77777777" w:rsidR="006976E5" w:rsidRDefault="006976E5" w:rsidP="006976E5">
      <w:pPr>
        <w:jc w:val="both"/>
        <w:rPr>
          <w:sz w:val="28"/>
          <w:szCs w:val="28"/>
        </w:rPr>
      </w:pPr>
    </w:p>
    <w:p w14:paraId="43832077" w14:textId="77777777" w:rsidR="006976E5" w:rsidRDefault="006976E5" w:rsidP="006976E5">
      <w:pPr>
        <w:jc w:val="both"/>
        <w:rPr>
          <w:sz w:val="28"/>
          <w:szCs w:val="28"/>
        </w:rPr>
      </w:pPr>
    </w:p>
    <w:p w14:paraId="1881512C" w14:textId="77777777" w:rsidR="006976E5" w:rsidRDefault="006976E5" w:rsidP="006976E5">
      <w:pPr>
        <w:jc w:val="both"/>
        <w:rPr>
          <w:sz w:val="28"/>
          <w:szCs w:val="28"/>
        </w:rPr>
      </w:pPr>
    </w:p>
    <w:p w14:paraId="3413B397" w14:textId="77777777" w:rsidR="006976E5" w:rsidRDefault="006976E5" w:rsidP="006976E5">
      <w:pPr>
        <w:jc w:val="both"/>
        <w:rPr>
          <w:sz w:val="28"/>
          <w:szCs w:val="28"/>
        </w:rPr>
      </w:pPr>
    </w:p>
    <w:p w14:paraId="72DD80F1" w14:textId="77777777" w:rsidR="006976E5" w:rsidRDefault="006976E5" w:rsidP="006976E5">
      <w:pPr>
        <w:jc w:val="both"/>
        <w:rPr>
          <w:sz w:val="28"/>
          <w:szCs w:val="28"/>
        </w:rPr>
      </w:pPr>
    </w:p>
    <w:p w14:paraId="36A89CA1" w14:textId="77777777" w:rsidR="006976E5" w:rsidRDefault="006976E5" w:rsidP="006976E5">
      <w:pPr>
        <w:jc w:val="both"/>
        <w:rPr>
          <w:sz w:val="28"/>
          <w:szCs w:val="28"/>
        </w:rPr>
      </w:pPr>
    </w:p>
    <w:p w14:paraId="7D8DA8B9" w14:textId="77777777" w:rsidR="006976E5" w:rsidRDefault="006976E5" w:rsidP="006976E5">
      <w:pPr>
        <w:jc w:val="both"/>
        <w:rPr>
          <w:sz w:val="28"/>
          <w:szCs w:val="28"/>
        </w:rPr>
      </w:pPr>
    </w:p>
    <w:p w14:paraId="3E8EB20D" w14:textId="77777777" w:rsidR="006976E5" w:rsidRDefault="006976E5" w:rsidP="006976E5">
      <w:pPr>
        <w:jc w:val="both"/>
        <w:rPr>
          <w:sz w:val="28"/>
          <w:szCs w:val="28"/>
        </w:rPr>
      </w:pPr>
    </w:p>
    <w:p w14:paraId="0351657B" w14:textId="77777777" w:rsidR="006976E5" w:rsidRDefault="006976E5" w:rsidP="006976E5">
      <w:pPr>
        <w:jc w:val="both"/>
        <w:rPr>
          <w:sz w:val="28"/>
          <w:szCs w:val="28"/>
        </w:rPr>
      </w:pPr>
    </w:p>
    <w:p w14:paraId="64AEE178" w14:textId="77777777" w:rsidR="006976E5" w:rsidRDefault="006976E5" w:rsidP="006976E5">
      <w:pPr>
        <w:jc w:val="both"/>
        <w:rPr>
          <w:sz w:val="28"/>
          <w:szCs w:val="28"/>
        </w:rPr>
      </w:pPr>
    </w:p>
    <w:p w14:paraId="240CA4DF" w14:textId="77777777" w:rsidR="006976E5" w:rsidRDefault="006976E5" w:rsidP="006976E5">
      <w:pPr>
        <w:jc w:val="both"/>
        <w:rPr>
          <w:sz w:val="28"/>
          <w:szCs w:val="28"/>
        </w:rPr>
      </w:pPr>
    </w:p>
    <w:p w14:paraId="141DB530" w14:textId="77777777" w:rsidR="006976E5" w:rsidRDefault="006976E5" w:rsidP="006976E5">
      <w:pPr>
        <w:jc w:val="both"/>
        <w:rPr>
          <w:sz w:val="28"/>
          <w:szCs w:val="28"/>
        </w:rPr>
      </w:pPr>
    </w:p>
    <w:p w14:paraId="52BCB26D" w14:textId="77777777" w:rsidR="006976E5" w:rsidRDefault="006976E5" w:rsidP="006976E5">
      <w:pPr>
        <w:jc w:val="both"/>
        <w:rPr>
          <w:sz w:val="28"/>
          <w:szCs w:val="28"/>
        </w:rPr>
      </w:pPr>
    </w:p>
    <w:p w14:paraId="2C15DE15" w14:textId="77777777" w:rsidR="006976E5" w:rsidRDefault="006976E5" w:rsidP="006976E5">
      <w:pPr>
        <w:jc w:val="both"/>
        <w:rPr>
          <w:sz w:val="28"/>
          <w:szCs w:val="28"/>
        </w:rPr>
      </w:pPr>
    </w:p>
    <w:p w14:paraId="5DF5A757" w14:textId="77777777" w:rsidR="006976E5" w:rsidRDefault="006976E5" w:rsidP="006976E5">
      <w:pPr>
        <w:jc w:val="both"/>
        <w:rPr>
          <w:sz w:val="28"/>
          <w:szCs w:val="28"/>
        </w:rPr>
      </w:pPr>
    </w:p>
    <w:p w14:paraId="34219B09" w14:textId="77777777" w:rsidR="006976E5" w:rsidRDefault="006976E5" w:rsidP="006976E5">
      <w:pPr>
        <w:jc w:val="both"/>
        <w:rPr>
          <w:sz w:val="28"/>
          <w:szCs w:val="28"/>
        </w:rPr>
      </w:pPr>
    </w:p>
    <w:p w14:paraId="0845675D" w14:textId="77777777" w:rsidR="006976E5" w:rsidRDefault="006976E5" w:rsidP="006976E5">
      <w:pPr>
        <w:jc w:val="both"/>
        <w:rPr>
          <w:sz w:val="28"/>
          <w:szCs w:val="28"/>
        </w:rPr>
      </w:pPr>
    </w:p>
    <w:p w14:paraId="699B0C03" w14:textId="77777777" w:rsidR="006976E5" w:rsidRDefault="006976E5" w:rsidP="006976E5">
      <w:pPr>
        <w:jc w:val="both"/>
        <w:rPr>
          <w:sz w:val="28"/>
          <w:szCs w:val="28"/>
        </w:rPr>
      </w:pPr>
    </w:p>
    <w:p w14:paraId="7C28B5E3" w14:textId="77777777" w:rsidR="006976E5" w:rsidRDefault="006976E5" w:rsidP="006976E5">
      <w:pPr>
        <w:jc w:val="both"/>
        <w:rPr>
          <w:sz w:val="28"/>
          <w:szCs w:val="28"/>
        </w:rPr>
      </w:pPr>
    </w:p>
    <w:p w14:paraId="40D6CDC2" w14:textId="77777777" w:rsidR="006976E5" w:rsidRDefault="006976E5" w:rsidP="006976E5">
      <w:pPr>
        <w:jc w:val="both"/>
        <w:rPr>
          <w:sz w:val="28"/>
          <w:szCs w:val="28"/>
        </w:rPr>
      </w:pPr>
    </w:p>
    <w:p w14:paraId="0BA074E7" w14:textId="77777777" w:rsidR="006976E5" w:rsidRDefault="006976E5" w:rsidP="006976E5">
      <w:pPr>
        <w:jc w:val="both"/>
        <w:rPr>
          <w:sz w:val="28"/>
          <w:szCs w:val="28"/>
        </w:rPr>
      </w:pPr>
    </w:p>
    <w:p w14:paraId="25B18B33" w14:textId="77777777" w:rsidR="006976E5" w:rsidRDefault="006976E5" w:rsidP="006976E5">
      <w:pPr>
        <w:jc w:val="both"/>
        <w:rPr>
          <w:sz w:val="28"/>
          <w:szCs w:val="28"/>
        </w:rPr>
      </w:pPr>
    </w:p>
    <w:p w14:paraId="2735EFBB" w14:textId="77777777" w:rsidR="006976E5" w:rsidRDefault="006976E5" w:rsidP="006976E5">
      <w:pPr>
        <w:jc w:val="both"/>
        <w:rPr>
          <w:sz w:val="28"/>
          <w:szCs w:val="28"/>
        </w:rPr>
      </w:pPr>
    </w:p>
    <w:p w14:paraId="5B3AA85B" w14:textId="77777777" w:rsidR="006976E5" w:rsidRDefault="006976E5" w:rsidP="006976E5">
      <w:pPr>
        <w:jc w:val="both"/>
        <w:rPr>
          <w:sz w:val="28"/>
          <w:szCs w:val="28"/>
        </w:rPr>
      </w:pPr>
    </w:p>
    <w:p w14:paraId="74599993" w14:textId="77777777" w:rsidR="006976E5" w:rsidRDefault="006976E5" w:rsidP="006976E5">
      <w:pPr>
        <w:jc w:val="both"/>
        <w:rPr>
          <w:sz w:val="28"/>
          <w:szCs w:val="28"/>
        </w:rPr>
      </w:pPr>
    </w:p>
    <w:p w14:paraId="2C659989" w14:textId="77777777" w:rsidR="006976E5" w:rsidRDefault="006976E5" w:rsidP="006976E5">
      <w:pPr>
        <w:jc w:val="both"/>
        <w:rPr>
          <w:sz w:val="28"/>
          <w:szCs w:val="28"/>
        </w:rPr>
      </w:pPr>
    </w:p>
    <w:p w14:paraId="50BFDD6F" w14:textId="77777777" w:rsidR="006976E5" w:rsidRDefault="006976E5" w:rsidP="006976E5">
      <w:pPr>
        <w:jc w:val="both"/>
        <w:rPr>
          <w:sz w:val="28"/>
          <w:szCs w:val="28"/>
        </w:rPr>
      </w:pPr>
    </w:p>
    <w:p w14:paraId="6B9EBBCB" w14:textId="77777777" w:rsidR="006976E5" w:rsidRDefault="006976E5" w:rsidP="006976E5">
      <w:pPr>
        <w:jc w:val="both"/>
        <w:rPr>
          <w:sz w:val="28"/>
          <w:szCs w:val="28"/>
        </w:rPr>
      </w:pPr>
    </w:p>
    <w:p w14:paraId="43975E18" w14:textId="77777777" w:rsidR="006976E5" w:rsidRDefault="006976E5" w:rsidP="006976E5">
      <w:pPr>
        <w:jc w:val="both"/>
        <w:rPr>
          <w:sz w:val="28"/>
          <w:szCs w:val="28"/>
        </w:rPr>
      </w:pPr>
    </w:p>
    <w:p w14:paraId="2101A898" w14:textId="77777777" w:rsidR="006976E5" w:rsidRDefault="006976E5" w:rsidP="006976E5">
      <w:pPr>
        <w:jc w:val="both"/>
        <w:rPr>
          <w:sz w:val="28"/>
          <w:szCs w:val="28"/>
        </w:rPr>
      </w:pPr>
    </w:p>
    <w:p w14:paraId="57AD9BF2" w14:textId="77777777" w:rsidR="006976E5" w:rsidRDefault="006976E5" w:rsidP="006976E5">
      <w:pPr>
        <w:jc w:val="both"/>
        <w:rPr>
          <w:sz w:val="28"/>
          <w:szCs w:val="28"/>
        </w:rPr>
      </w:pPr>
    </w:p>
    <w:p w14:paraId="3A446CC1" w14:textId="77777777" w:rsidR="006976E5" w:rsidRDefault="006976E5" w:rsidP="006976E5">
      <w:pPr>
        <w:jc w:val="both"/>
        <w:rPr>
          <w:sz w:val="28"/>
          <w:szCs w:val="28"/>
        </w:rPr>
        <w:sectPr w:rsidR="006976E5" w:rsidSect="00242506">
          <w:pgSz w:w="11906" w:h="16838"/>
          <w:pgMar w:top="851" w:right="851" w:bottom="709" w:left="1276" w:header="709" w:footer="709" w:gutter="0"/>
          <w:cols w:space="708"/>
          <w:titlePg/>
          <w:docGrid w:linePitch="360"/>
        </w:sectPr>
      </w:pPr>
      <w:r>
        <w:rPr>
          <w:sz w:val="28"/>
          <w:szCs w:val="28"/>
        </w:rPr>
        <w:br w:type="page"/>
      </w:r>
    </w:p>
    <w:p w14:paraId="02D76D6A" w14:textId="77777777" w:rsidR="006976E5" w:rsidRDefault="006976E5" w:rsidP="006976E5">
      <w:pPr>
        <w:tabs>
          <w:tab w:val="left" w:pos="0"/>
        </w:tabs>
        <w:ind w:left="9072" w:right="-2"/>
        <w:jc w:val="center"/>
        <w:rPr>
          <w:sz w:val="28"/>
          <w:szCs w:val="28"/>
        </w:rPr>
      </w:pPr>
      <w:r>
        <w:rPr>
          <w:sz w:val="28"/>
          <w:szCs w:val="28"/>
        </w:rPr>
        <w:lastRenderedPageBreak/>
        <w:t>П</w:t>
      </w:r>
      <w:r w:rsidRPr="007C52A9">
        <w:rPr>
          <w:sz w:val="28"/>
          <w:szCs w:val="28"/>
        </w:rPr>
        <w:t>риложение</w:t>
      </w:r>
      <w:r>
        <w:rPr>
          <w:sz w:val="28"/>
          <w:szCs w:val="28"/>
        </w:rPr>
        <w:t xml:space="preserve"> № 2</w:t>
      </w:r>
      <w:r w:rsidRPr="007C52A9">
        <w:rPr>
          <w:sz w:val="28"/>
          <w:szCs w:val="28"/>
        </w:rPr>
        <w:br/>
        <w:t xml:space="preserve">к постановлению </w:t>
      </w:r>
      <w:r>
        <w:rPr>
          <w:sz w:val="28"/>
          <w:szCs w:val="28"/>
        </w:rPr>
        <w:t>Региональной</w:t>
      </w:r>
    </w:p>
    <w:p w14:paraId="1D8D2372" w14:textId="77777777" w:rsidR="006976E5" w:rsidRDefault="006976E5" w:rsidP="006976E5">
      <w:pPr>
        <w:tabs>
          <w:tab w:val="left" w:pos="0"/>
        </w:tabs>
        <w:ind w:left="9072" w:right="-2"/>
        <w:jc w:val="center"/>
        <w:rPr>
          <w:sz w:val="28"/>
          <w:szCs w:val="28"/>
        </w:rPr>
      </w:pPr>
      <w:r>
        <w:rPr>
          <w:sz w:val="28"/>
          <w:szCs w:val="28"/>
        </w:rPr>
        <w:t xml:space="preserve">энергетической комиссии </w:t>
      </w:r>
      <w:r w:rsidRPr="007C52A9">
        <w:rPr>
          <w:sz w:val="28"/>
          <w:szCs w:val="28"/>
        </w:rPr>
        <w:t>К</w:t>
      </w:r>
      <w:r>
        <w:rPr>
          <w:sz w:val="28"/>
          <w:szCs w:val="28"/>
        </w:rPr>
        <w:t>узбасса</w:t>
      </w:r>
    </w:p>
    <w:p w14:paraId="4A959F23" w14:textId="77777777" w:rsidR="006976E5" w:rsidRPr="00B82CCC" w:rsidRDefault="006976E5" w:rsidP="006976E5">
      <w:pPr>
        <w:tabs>
          <w:tab w:val="left" w:pos="0"/>
        </w:tabs>
        <w:ind w:left="9072" w:right="-2"/>
        <w:jc w:val="center"/>
        <w:rPr>
          <w:sz w:val="28"/>
          <w:szCs w:val="28"/>
        </w:rPr>
      </w:pPr>
      <w:r w:rsidRPr="007C52A9">
        <w:rPr>
          <w:sz w:val="28"/>
          <w:szCs w:val="28"/>
        </w:rPr>
        <w:t>от</w:t>
      </w:r>
      <w:r>
        <w:rPr>
          <w:sz w:val="28"/>
          <w:szCs w:val="28"/>
        </w:rPr>
        <w:t xml:space="preserve"> «28» декабря </w:t>
      </w:r>
      <w:r w:rsidRPr="007C52A9">
        <w:rPr>
          <w:sz w:val="28"/>
          <w:szCs w:val="28"/>
        </w:rPr>
        <w:t>20</w:t>
      </w:r>
      <w:r>
        <w:rPr>
          <w:sz w:val="28"/>
          <w:szCs w:val="28"/>
        </w:rPr>
        <w:t>21</w:t>
      </w:r>
      <w:r w:rsidRPr="007C52A9">
        <w:rPr>
          <w:sz w:val="28"/>
          <w:szCs w:val="28"/>
        </w:rPr>
        <w:t xml:space="preserve"> г. №</w:t>
      </w:r>
      <w:r>
        <w:rPr>
          <w:sz w:val="28"/>
          <w:szCs w:val="28"/>
        </w:rPr>
        <w:t xml:space="preserve"> </w:t>
      </w:r>
      <w:r w:rsidRPr="00B82CCC">
        <w:rPr>
          <w:sz w:val="28"/>
          <w:szCs w:val="28"/>
        </w:rPr>
        <w:t>941</w:t>
      </w:r>
    </w:p>
    <w:p w14:paraId="6906E092" w14:textId="77777777" w:rsidR="006976E5" w:rsidRDefault="006976E5" w:rsidP="006976E5">
      <w:pPr>
        <w:tabs>
          <w:tab w:val="left" w:pos="0"/>
        </w:tabs>
        <w:ind w:left="9072" w:right="-2"/>
        <w:jc w:val="center"/>
        <w:rPr>
          <w:sz w:val="28"/>
          <w:szCs w:val="28"/>
        </w:rPr>
      </w:pPr>
    </w:p>
    <w:p w14:paraId="47E23F98" w14:textId="77777777" w:rsidR="006976E5" w:rsidRDefault="006976E5" w:rsidP="006976E5">
      <w:pPr>
        <w:keepNext/>
        <w:ind w:left="-284" w:right="423"/>
        <w:jc w:val="center"/>
        <w:outlineLvl w:val="3"/>
        <w:rPr>
          <w:b/>
          <w:bCs/>
          <w:sz w:val="28"/>
          <w:szCs w:val="28"/>
        </w:rPr>
      </w:pPr>
      <w:r>
        <w:rPr>
          <w:b/>
          <w:bCs/>
          <w:sz w:val="28"/>
          <w:szCs w:val="28"/>
        </w:rPr>
        <w:t>Т</w:t>
      </w:r>
      <w:r w:rsidRPr="00866BBE">
        <w:rPr>
          <w:b/>
          <w:bCs/>
          <w:sz w:val="28"/>
          <w:szCs w:val="28"/>
        </w:rPr>
        <w:t>арифы ОАО «Северо-Кузбасская энергетическая компания</w:t>
      </w:r>
      <w:r>
        <w:rPr>
          <w:b/>
          <w:bCs/>
          <w:sz w:val="28"/>
          <w:szCs w:val="28"/>
        </w:rPr>
        <w:t>»</w:t>
      </w:r>
      <w:r w:rsidRPr="00866BBE">
        <w:rPr>
          <w:b/>
          <w:bCs/>
          <w:sz w:val="28"/>
          <w:szCs w:val="28"/>
        </w:rPr>
        <w:t xml:space="preserve"> на горячую воду </w:t>
      </w:r>
    </w:p>
    <w:p w14:paraId="4DAE7C0A" w14:textId="77777777" w:rsidR="006976E5" w:rsidRDefault="006976E5" w:rsidP="006976E5">
      <w:pPr>
        <w:keepNext/>
        <w:ind w:left="-284" w:right="423"/>
        <w:jc w:val="center"/>
        <w:outlineLvl w:val="3"/>
        <w:rPr>
          <w:b/>
          <w:bCs/>
          <w:sz w:val="28"/>
          <w:szCs w:val="28"/>
        </w:rPr>
      </w:pPr>
      <w:r w:rsidRPr="00866BBE">
        <w:rPr>
          <w:b/>
          <w:bCs/>
          <w:sz w:val="28"/>
          <w:szCs w:val="28"/>
        </w:rPr>
        <w:t xml:space="preserve">в </w:t>
      </w:r>
      <w:r w:rsidRPr="00866BBE">
        <w:rPr>
          <w:b/>
          <w:sz w:val="28"/>
          <w:szCs w:val="28"/>
        </w:rPr>
        <w:t xml:space="preserve">закрытой системе </w:t>
      </w:r>
      <w:r w:rsidRPr="00374E99">
        <w:rPr>
          <w:b/>
          <w:sz w:val="28"/>
          <w:szCs w:val="28"/>
        </w:rPr>
        <w:t>горячего водоснабжения</w:t>
      </w:r>
      <w:r>
        <w:rPr>
          <w:b/>
          <w:sz w:val="28"/>
          <w:szCs w:val="28"/>
        </w:rPr>
        <w:t>, реализуемую</w:t>
      </w:r>
      <w:r w:rsidRPr="00866BBE">
        <w:rPr>
          <w:b/>
          <w:sz w:val="28"/>
          <w:szCs w:val="28"/>
        </w:rPr>
        <w:t xml:space="preserve"> </w:t>
      </w:r>
      <w:r w:rsidRPr="00866BBE">
        <w:rPr>
          <w:b/>
          <w:bCs/>
          <w:sz w:val="28"/>
          <w:szCs w:val="28"/>
        </w:rPr>
        <w:t xml:space="preserve">на потребительском рынке </w:t>
      </w:r>
    </w:p>
    <w:p w14:paraId="39D972F6" w14:textId="77777777" w:rsidR="006976E5" w:rsidRDefault="006976E5" w:rsidP="006976E5">
      <w:pPr>
        <w:keepNext/>
        <w:ind w:left="-284" w:right="423"/>
        <w:jc w:val="center"/>
        <w:outlineLvl w:val="3"/>
        <w:rPr>
          <w:b/>
          <w:bCs/>
          <w:color w:val="000000"/>
          <w:kern w:val="32"/>
          <w:sz w:val="28"/>
          <w:szCs w:val="28"/>
        </w:rPr>
      </w:pPr>
      <w:r>
        <w:rPr>
          <w:b/>
          <w:bCs/>
          <w:sz w:val="28"/>
          <w:szCs w:val="28"/>
        </w:rPr>
        <w:t>Тайгинского городского округа</w:t>
      </w:r>
      <w:r>
        <w:rPr>
          <w:b/>
          <w:bCs/>
          <w:color w:val="000000"/>
          <w:kern w:val="32"/>
          <w:sz w:val="28"/>
          <w:szCs w:val="28"/>
        </w:rPr>
        <w:t>, на период с 29.12</w:t>
      </w:r>
      <w:r w:rsidRPr="00866BBE">
        <w:rPr>
          <w:b/>
          <w:bCs/>
          <w:color w:val="000000"/>
          <w:kern w:val="32"/>
          <w:sz w:val="28"/>
          <w:szCs w:val="28"/>
        </w:rPr>
        <w:t>.20</w:t>
      </w:r>
      <w:r>
        <w:rPr>
          <w:b/>
          <w:bCs/>
          <w:color w:val="000000"/>
          <w:kern w:val="32"/>
          <w:sz w:val="28"/>
          <w:szCs w:val="28"/>
        </w:rPr>
        <w:t>21</w:t>
      </w:r>
      <w:r w:rsidRPr="00866BBE">
        <w:rPr>
          <w:b/>
          <w:bCs/>
          <w:color w:val="000000"/>
          <w:kern w:val="32"/>
          <w:sz w:val="28"/>
          <w:szCs w:val="28"/>
        </w:rPr>
        <w:t xml:space="preserve"> по 31.12.20</w:t>
      </w:r>
      <w:r>
        <w:rPr>
          <w:b/>
          <w:bCs/>
          <w:color w:val="000000"/>
          <w:kern w:val="32"/>
          <w:sz w:val="28"/>
          <w:szCs w:val="28"/>
        </w:rPr>
        <w:t>30</w:t>
      </w:r>
    </w:p>
    <w:p w14:paraId="661C0D59" w14:textId="77777777" w:rsidR="006976E5" w:rsidRDefault="006976E5" w:rsidP="006976E5">
      <w:pPr>
        <w:keepNext/>
        <w:ind w:left="-284" w:right="423"/>
        <w:jc w:val="center"/>
        <w:outlineLvl w:val="3"/>
        <w:rPr>
          <w:b/>
          <w:bCs/>
          <w:color w:val="000000"/>
          <w:kern w:val="32"/>
          <w:sz w:val="28"/>
          <w:szCs w:val="28"/>
        </w:rPr>
      </w:pPr>
    </w:p>
    <w:tbl>
      <w:tblPr>
        <w:tblW w:w="14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701"/>
        <w:gridCol w:w="2693"/>
        <w:gridCol w:w="2495"/>
        <w:gridCol w:w="2325"/>
        <w:gridCol w:w="2490"/>
      </w:tblGrid>
      <w:tr w:rsidR="006976E5" w:rsidRPr="0022540E" w14:paraId="768A4E65" w14:textId="77777777" w:rsidTr="00062751">
        <w:trPr>
          <w:trHeight w:val="458"/>
        </w:trPr>
        <w:tc>
          <w:tcPr>
            <w:tcW w:w="3227" w:type="dxa"/>
            <w:vMerge w:val="restart"/>
            <w:vAlign w:val="center"/>
            <w:hideMark/>
          </w:tcPr>
          <w:p w14:paraId="5D390232" w14:textId="77777777" w:rsidR="006976E5" w:rsidRPr="0022540E" w:rsidRDefault="006976E5" w:rsidP="00062751">
            <w:pPr>
              <w:tabs>
                <w:tab w:val="left" w:pos="3052"/>
              </w:tabs>
              <w:ind w:left="-108" w:right="-108"/>
              <w:jc w:val="center"/>
            </w:pPr>
            <w:r w:rsidRPr="0022540E">
              <w:t>Наименование регулируемой организации</w:t>
            </w:r>
          </w:p>
        </w:tc>
        <w:tc>
          <w:tcPr>
            <w:tcW w:w="1701" w:type="dxa"/>
            <w:vMerge w:val="restart"/>
            <w:vAlign w:val="center"/>
            <w:hideMark/>
          </w:tcPr>
          <w:p w14:paraId="6F162375" w14:textId="77777777" w:rsidR="006976E5" w:rsidRPr="0022540E" w:rsidRDefault="006976E5" w:rsidP="00062751">
            <w:pPr>
              <w:ind w:left="-108" w:firstLine="47"/>
              <w:jc w:val="center"/>
            </w:pPr>
            <w:r w:rsidRPr="0022540E">
              <w:t>Период</w:t>
            </w:r>
          </w:p>
        </w:tc>
        <w:tc>
          <w:tcPr>
            <w:tcW w:w="2693" w:type="dxa"/>
            <w:vMerge w:val="restart"/>
            <w:vAlign w:val="center"/>
            <w:hideMark/>
          </w:tcPr>
          <w:p w14:paraId="3F5B43E7" w14:textId="77777777" w:rsidR="006976E5" w:rsidRPr="00964C66" w:rsidRDefault="006976E5" w:rsidP="00062751">
            <w:pPr>
              <w:ind w:left="-108" w:right="-104" w:firstLine="3"/>
              <w:jc w:val="center"/>
            </w:pPr>
            <w:r w:rsidRPr="00964C66">
              <w:t>Компонент на холодную воду для прочих потребителей,</w:t>
            </w:r>
          </w:p>
          <w:p w14:paraId="2B48CD43" w14:textId="77777777" w:rsidR="006976E5" w:rsidRPr="00964C66" w:rsidRDefault="006976E5" w:rsidP="00062751">
            <w:pPr>
              <w:ind w:left="-108" w:right="-104" w:firstLine="3"/>
              <w:jc w:val="center"/>
            </w:pPr>
            <w:r w:rsidRPr="00964C66">
              <w:t>руб./м</w:t>
            </w:r>
            <w:r w:rsidRPr="00964C66">
              <w:rPr>
                <w:vertAlign w:val="superscript"/>
              </w:rPr>
              <w:t>3</w:t>
            </w:r>
            <w:r>
              <w:rPr>
                <w:vertAlign w:val="superscript"/>
              </w:rPr>
              <w:t xml:space="preserve"> **</w:t>
            </w:r>
            <w:r w:rsidRPr="00964C66">
              <w:t xml:space="preserve"> </w:t>
            </w:r>
          </w:p>
          <w:p w14:paraId="22F73CBD" w14:textId="77777777" w:rsidR="006976E5" w:rsidRPr="0022540E" w:rsidRDefault="006976E5" w:rsidP="00062751">
            <w:pPr>
              <w:tabs>
                <w:tab w:val="left" w:pos="3052"/>
              </w:tabs>
              <w:ind w:left="-108" w:right="-104" w:firstLine="3"/>
              <w:jc w:val="center"/>
            </w:pPr>
            <w:r w:rsidRPr="00964C66">
              <w:t>(без НДС)</w:t>
            </w:r>
          </w:p>
        </w:tc>
        <w:tc>
          <w:tcPr>
            <w:tcW w:w="2495" w:type="dxa"/>
            <w:vMerge w:val="restart"/>
            <w:vAlign w:val="center"/>
            <w:hideMark/>
          </w:tcPr>
          <w:p w14:paraId="01E1D763" w14:textId="77777777" w:rsidR="006976E5" w:rsidRPr="00964C66" w:rsidRDefault="006976E5" w:rsidP="00062751">
            <w:pPr>
              <w:ind w:left="-108" w:right="-104" w:firstLine="3"/>
              <w:jc w:val="center"/>
            </w:pPr>
            <w:r w:rsidRPr="00964C66">
              <w:t>Компонент на холодную воду для населения,</w:t>
            </w:r>
          </w:p>
          <w:p w14:paraId="50109155" w14:textId="77777777" w:rsidR="006976E5" w:rsidRPr="00964C66" w:rsidRDefault="006976E5" w:rsidP="00062751">
            <w:pPr>
              <w:ind w:left="-108" w:right="-104" w:firstLine="3"/>
              <w:jc w:val="center"/>
            </w:pPr>
            <w:r w:rsidRPr="00964C66">
              <w:t>руб./м</w:t>
            </w:r>
            <w:r w:rsidRPr="00964C66">
              <w:rPr>
                <w:vertAlign w:val="superscript"/>
              </w:rPr>
              <w:t>3 *</w:t>
            </w:r>
          </w:p>
          <w:p w14:paraId="26A455B4" w14:textId="77777777" w:rsidR="006976E5" w:rsidRPr="0022540E" w:rsidRDefault="006976E5" w:rsidP="00062751">
            <w:pPr>
              <w:tabs>
                <w:tab w:val="left" w:pos="3052"/>
              </w:tabs>
              <w:ind w:left="-108" w:right="-151"/>
              <w:jc w:val="center"/>
            </w:pPr>
            <w:r w:rsidRPr="00964C66">
              <w:t>(с НДС)</w:t>
            </w:r>
          </w:p>
        </w:tc>
        <w:tc>
          <w:tcPr>
            <w:tcW w:w="4815" w:type="dxa"/>
            <w:gridSpan w:val="2"/>
            <w:vMerge w:val="restart"/>
            <w:vAlign w:val="center"/>
            <w:hideMark/>
          </w:tcPr>
          <w:p w14:paraId="0978B37C" w14:textId="77777777" w:rsidR="006976E5" w:rsidRPr="0022540E" w:rsidRDefault="006976E5" w:rsidP="00062751">
            <w:pPr>
              <w:tabs>
                <w:tab w:val="left" w:pos="3052"/>
              </w:tabs>
              <w:jc w:val="center"/>
            </w:pPr>
            <w:r w:rsidRPr="0022540E">
              <w:t>Компонент на тепловую энергию</w:t>
            </w:r>
          </w:p>
        </w:tc>
      </w:tr>
      <w:tr w:rsidR="006976E5" w:rsidRPr="0022540E" w14:paraId="0C6BB9AF" w14:textId="77777777" w:rsidTr="00062751">
        <w:trPr>
          <w:trHeight w:val="458"/>
        </w:trPr>
        <w:tc>
          <w:tcPr>
            <w:tcW w:w="3227" w:type="dxa"/>
            <w:vMerge/>
            <w:vAlign w:val="center"/>
            <w:hideMark/>
          </w:tcPr>
          <w:p w14:paraId="32EE7B4B" w14:textId="77777777" w:rsidR="006976E5" w:rsidRPr="0022540E" w:rsidRDefault="006976E5" w:rsidP="00062751"/>
        </w:tc>
        <w:tc>
          <w:tcPr>
            <w:tcW w:w="1701" w:type="dxa"/>
            <w:vMerge/>
            <w:vAlign w:val="center"/>
            <w:hideMark/>
          </w:tcPr>
          <w:p w14:paraId="01FCB6CE" w14:textId="77777777" w:rsidR="006976E5" w:rsidRPr="0022540E" w:rsidRDefault="006976E5" w:rsidP="00062751"/>
        </w:tc>
        <w:tc>
          <w:tcPr>
            <w:tcW w:w="2693" w:type="dxa"/>
            <w:vMerge/>
            <w:vAlign w:val="center"/>
            <w:hideMark/>
          </w:tcPr>
          <w:p w14:paraId="56FDA60C" w14:textId="77777777" w:rsidR="006976E5" w:rsidRPr="0022540E" w:rsidRDefault="006976E5" w:rsidP="00062751"/>
        </w:tc>
        <w:tc>
          <w:tcPr>
            <w:tcW w:w="2495" w:type="dxa"/>
            <w:vMerge/>
            <w:vAlign w:val="center"/>
            <w:hideMark/>
          </w:tcPr>
          <w:p w14:paraId="5BD7F074" w14:textId="77777777" w:rsidR="006976E5" w:rsidRPr="0022540E" w:rsidRDefault="006976E5" w:rsidP="00062751"/>
        </w:tc>
        <w:tc>
          <w:tcPr>
            <w:tcW w:w="4815" w:type="dxa"/>
            <w:gridSpan w:val="2"/>
            <w:vMerge/>
            <w:vAlign w:val="center"/>
            <w:hideMark/>
          </w:tcPr>
          <w:p w14:paraId="063077AC" w14:textId="77777777" w:rsidR="006976E5" w:rsidRPr="0022540E" w:rsidRDefault="006976E5" w:rsidP="00062751"/>
        </w:tc>
      </w:tr>
      <w:tr w:rsidR="006976E5" w:rsidRPr="0022540E" w14:paraId="4A5112E5" w14:textId="77777777" w:rsidTr="00062751">
        <w:trPr>
          <w:trHeight w:val="639"/>
        </w:trPr>
        <w:tc>
          <w:tcPr>
            <w:tcW w:w="3227" w:type="dxa"/>
            <w:vMerge/>
            <w:vAlign w:val="center"/>
            <w:hideMark/>
          </w:tcPr>
          <w:p w14:paraId="1BBF2AE5" w14:textId="77777777" w:rsidR="006976E5" w:rsidRPr="0022540E" w:rsidRDefault="006976E5" w:rsidP="00062751"/>
        </w:tc>
        <w:tc>
          <w:tcPr>
            <w:tcW w:w="1701" w:type="dxa"/>
            <w:vMerge/>
            <w:vAlign w:val="center"/>
            <w:hideMark/>
          </w:tcPr>
          <w:p w14:paraId="0FDD4F23" w14:textId="77777777" w:rsidR="006976E5" w:rsidRPr="0022540E" w:rsidRDefault="006976E5" w:rsidP="00062751"/>
        </w:tc>
        <w:tc>
          <w:tcPr>
            <w:tcW w:w="2693" w:type="dxa"/>
            <w:vMerge/>
            <w:vAlign w:val="center"/>
            <w:hideMark/>
          </w:tcPr>
          <w:p w14:paraId="3831B12E" w14:textId="77777777" w:rsidR="006976E5" w:rsidRPr="0022540E" w:rsidRDefault="006976E5" w:rsidP="00062751"/>
        </w:tc>
        <w:tc>
          <w:tcPr>
            <w:tcW w:w="2495" w:type="dxa"/>
            <w:vMerge/>
            <w:vAlign w:val="center"/>
            <w:hideMark/>
          </w:tcPr>
          <w:p w14:paraId="656705C7" w14:textId="77777777" w:rsidR="006976E5" w:rsidRPr="0022540E" w:rsidRDefault="006976E5" w:rsidP="00062751"/>
        </w:tc>
        <w:tc>
          <w:tcPr>
            <w:tcW w:w="2325" w:type="dxa"/>
            <w:vAlign w:val="center"/>
            <w:hideMark/>
          </w:tcPr>
          <w:p w14:paraId="3C559BDA" w14:textId="77777777" w:rsidR="006976E5" w:rsidRPr="0022540E" w:rsidRDefault="006976E5" w:rsidP="00062751">
            <w:pPr>
              <w:tabs>
                <w:tab w:val="left" w:pos="3052"/>
              </w:tabs>
              <w:ind w:left="-108" w:right="-151"/>
              <w:jc w:val="center"/>
            </w:pPr>
            <w:r w:rsidRPr="0022540E">
              <w:t>Одноставочный, руб./Гкал</w:t>
            </w:r>
          </w:p>
          <w:p w14:paraId="3B48DE00" w14:textId="77777777" w:rsidR="006976E5" w:rsidRPr="0022540E" w:rsidRDefault="006976E5" w:rsidP="00062751">
            <w:pPr>
              <w:jc w:val="center"/>
            </w:pPr>
            <w:r w:rsidRPr="0022540E">
              <w:t xml:space="preserve"> (без </w:t>
            </w:r>
            <w:r w:rsidRPr="0022540E">
              <w:rPr>
                <w:sz w:val="20"/>
                <w:szCs w:val="20"/>
              </w:rPr>
              <w:t>НДС</w:t>
            </w:r>
            <w:r w:rsidRPr="0022540E">
              <w:t>)**</w:t>
            </w:r>
            <w:r>
              <w:t>*</w:t>
            </w:r>
          </w:p>
        </w:tc>
        <w:tc>
          <w:tcPr>
            <w:tcW w:w="2490" w:type="dxa"/>
            <w:vAlign w:val="center"/>
            <w:hideMark/>
          </w:tcPr>
          <w:p w14:paraId="75797DBD" w14:textId="77777777" w:rsidR="006976E5" w:rsidRPr="0022540E" w:rsidRDefault="006976E5" w:rsidP="00062751">
            <w:pPr>
              <w:ind w:left="-120" w:right="-112"/>
              <w:jc w:val="center"/>
            </w:pPr>
            <w:r w:rsidRPr="0022540E">
              <w:t>Одноставочный, руб./Гкал</w:t>
            </w:r>
          </w:p>
          <w:p w14:paraId="50D9B066" w14:textId="77777777" w:rsidR="006976E5" w:rsidRPr="0022540E" w:rsidRDefault="006976E5" w:rsidP="00062751">
            <w:pPr>
              <w:ind w:left="-120" w:right="-112"/>
              <w:jc w:val="center"/>
            </w:pPr>
            <w:r>
              <w:t>(с НДС)*</w:t>
            </w:r>
          </w:p>
        </w:tc>
      </w:tr>
      <w:tr w:rsidR="006976E5" w:rsidRPr="0022540E" w14:paraId="62E22EA5" w14:textId="77777777" w:rsidTr="00062751">
        <w:trPr>
          <w:trHeight w:val="92"/>
        </w:trPr>
        <w:tc>
          <w:tcPr>
            <w:tcW w:w="3227" w:type="dxa"/>
            <w:vMerge w:val="restart"/>
            <w:vAlign w:val="center"/>
          </w:tcPr>
          <w:p w14:paraId="234EACDE" w14:textId="77777777" w:rsidR="006976E5" w:rsidRPr="002D0878" w:rsidRDefault="006976E5" w:rsidP="00062751">
            <w:pPr>
              <w:jc w:val="center"/>
              <w:rPr>
                <w:bCs/>
                <w:kern w:val="32"/>
                <w:sz w:val="22"/>
                <w:szCs w:val="22"/>
              </w:rPr>
            </w:pPr>
            <w:r w:rsidRPr="002D0878">
              <w:rPr>
                <w:bCs/>
                <w:kern w:val="32"/>
                <w:sz w:val="22"/>
                <w:szCs w:val="22"/>
              </w:rPr>
              <w:t>ОАО «Северо – Кузбасская</w:t>
            </w:r>
          </w:p>
          <w:p w14:paraId="1C4A73AD" w14:textId="77777777" w:rsidR="006976E5" w:rsidRPr="0022540E" w:rsidRDefault="006976E5" w:rsidP="00062751">
            <w:pPr>
              <w:jc w:val="center"/>
              <w:rPr>
                <w:bCs/>
                <w:kern w:val="32"/>
                <w:sz w:val="22"/>
                <w:szCs w:val="22"/>
              </w:rPr>
            </w:pPr>
            <w:r w:rsidRPr="002D0878">
              <w:rPr>
                <w:bCs/>
                <w:kern w:val="32"/>
                <w:sz w:val="22"/>
                <w:szCs w:val="22"/>
              </w:rPr>
              <w:t>энергетическая компания»</w:t>
            </w:r>
          </w:p>
        </w:tc>
        <w:tc>
          <w:tcPr>
            <w:tcW w:w="1701" w:type="dxa"/>
            <w:vAlign w:val="center"/>
          </w:tcPr>
          <w:p w14:paraId="6F448212" w14:textId="77777777" w:rsidR="006976E5" w:rsidRPr="0022540E" w:rsidRDefault="006976E5" w:rsidP="00062751">
            <w:pPr>
              <w:tabs>
                <w:tab w:val="left" w:pos="3052"/>
              </w:tabs>
              <w:ind w:hanging="108"/>
              <w:jc w:val="center"/>
            </w:pPr>
            <w:r>
              <w:t>с 29.12</w:t>
            </w:r>
            <w:r w:rsidRPr="0022540E">
              <w:t>.2021</w:t>
            </w:r>
          </w:p>
        </w:tc>
        <w:tc>
          <w:tcPr>
            <w:tcW w:w="2693" w:type="dxa"/>
            <w:shd w:val="clear" w:color="000000" w:fill="FFFFFF"/>
            <w:vAlign w:val="center"/>
          </w:tcPr>
          <w:p w14:paraId="323EDEA8" w14:textId="77777777" w:rsidR="006976E5" w:rsidRPr="00D54FEC" w:rsidRDefault="006976E5" w:rsidP="00062751">
            <w:pPr>
              <w:jc w:val="center"/>
            </w:pPr>
            <w:r>
              <w:rPr>
                <w:color w:val="000000"/>
              </w:rPr>
              <w:t>56,76</w:t>
            </w:r>
          </w:p>
        </w:tc>
        <w:tc>
          <w:tcPr>
            <w:tcW w:w="2495" w:type="dxa"/>
            <w:shd w:val="clear" w:color="000000" w:fill="FFFFFF"/>
            <w:vAlign w:val="center"/>
          </w:tcPr>
          <w:p w14:paraId="30F09F16" w14:textId="77777777" w:rsidR="006976E5" w:rsidRPr="0065735E" w:rsidRDefault="006976E5" w:rsidP="00062751">
            <w:pPr>
              <w:jc w:val="center"/>
            </w:pPr>
            <w:r>
              <w:rPr>
                <w:color w:val="000000"/>
              </w:rPr>
              <w:t>68,11</w:t>
            </w:r>
          </w:p>
        </w:tc>
        <w:tc>
          <w:tcPr>
            <w:tcW w:w="2325" w:type="dxa"/>
            <w:shd w:val="clear" w:color="000000" w:fill="FFFFFF"/>
            <w:vAlign w:val="center"/>
          </w:tcPr>
          <w:p w14:paraId="1A13D07B" w14:textId="77777777" w:rsidR="006976E5" w:rsidRPr="0065735E" w:rsidRDefault="006976E5" w:rsidP="00062751">
            <w:pPr>
              <w:jc w:val="center"/>
            </w:pPr>
            <w:r>
              <w:rPr>
                <w:color w:val="000000"/>
              </w:rPr>
              <w:t>2 294,80</w:t>
            </w:r>
          </w:p>
        </w:tc>
        <w:tc>
          <w:tcPr>
            <w:tcW w:w="2490" w:type="dxa"/>
            <w:shd w:val="clear" w:color="auto" w:fill="auto"/>
            <w:vAlign w:val="center"/>
          </w:tcPr>
          <w:p w14:paraId="0531CF16" w14:textId="77777777" w:rsidR="006976E5" w:rsidRDefault="006976E5" w:rsidP="00062751">
            <w:pPr>
              <w:jc w:val="center"/>
            </w:pPr>
            <w:r>
              <w:rPr>
                <w:color w:val="000000"/>
              </w:rPr>
              <w:t>2 753,76</w:t>
            </w:r>
          </w:p>
        </w:tc>
      </w:tr>
      <w:tr w:rsidR="006976E5" w:rsidRPr="0022540E" w14:paraId="6AF76FFD" w14:textId="77777777" w:rsidTr="00062751">
        <w:trPr>
          <w:trHeight w:val="92"/>
        </w:trPr>
        <w:tc>
          <w:tcPr>
            <w:tcW w:w="3227" w:type="dxa"/>
            <w:vMerge/>
            <w:vAlign w:val="center"/>
          </w:tcPr>
          <w:p w14:paraId="1A245DDD" w14:textId="77777777" w:rsidR="006976E5" w:rsidRPr="002D0878" w:rsidRDefault="006976E5" w:rsidP="00062751">
            <w:pPr>
              <w:rPr>
                <w:bCs/>
                <w:kern w:val="32"/>
                <w:sz w:val="22"/>
                <w:szCs w:val="22"/>
              </w:rPr>
            </w:pPr>
          </w:p>
        </w:tc>
        <w:tc>
          <w:tcPr>
            <w:tcW w:w="1701" w:type="dxa"/>
            <w:shd w:val="clear" w:color="auto" w:fill="auto"/>
          </w:tcPr>
          <w:p w14:paraId="0031ACAC" w14:textId="77777777" w:rsidR="006976E5" w:rsidRDefault="006976E5" w:rsidP="00062751">
            <w:pPr>
              <w:tabs>
                <w:tab w:val="left" w:pos="3052"/>
              </w:tabs>
              <w:ind w:hanging="108"/>
              <w:jc w:val="center"/>
            </w:pPr>
            <w:r w:rsidRPr="00E30E52">
              <w:t>с 01.01.2022</w:t>
            </w:r>
          </w:p>
        </w:tc>
        <w:tc>
          <w:tcPr>
            <w:tcW w:w="2693" w:type="dxa"/>
            <w:shd w:val="clear" w:color="000000" w:fill="FFFFFF"/>
            <w:vAlign w:val="center"/>
          </w:tcPr>
          <w:p w14:paraId="0CB9FD9B" w14:textId="77777777" w:rsidR="006976E5" w:rsidRPr="004E3A12" w:rsidRDefault="006976E5" w:rsidP="00062751">
            <w:pPr>
              <w:jc w:val="center"/>
            </w:pPr>
            <w:r>
              <w:rPr>
                <w:color w:val="000000"/>
              </w:rPr>
              <w:t>56,76</w:t>
            </w:r>
          </w:p>
        </w:tc>
        <w:tc>
          <w:tcPr>
            <w:tcW w:w="2495" w:type="dxa"/>
            <w:shd w:val="clear" w:color="000000" w:fill="FFFFFF"/>
            <w:vAlign w:val="center"/>
          </w:tcPr>
          <w:p w14:paraId="5642E2D9" w14:textId="77777777" w:rsidR="006976E5" w:rsidRPr="004E3A12" w:rsidRDefault="006976E5" w:rsidP="00062751">
            <w:pPr>
              <w:jc w:val="center"/>
            </w:pPr>
            <w:r>
              <w:rPr>
                <w:color w:val="000000"/>
              </w:rPr>
              <w:t>68,11</w:t>
            </w:r>
          </w:p>
        </w:tc>
        <w:tc>
          <w:tcPr>
            <w:tcW w:w="2325" w:type="dxa"/>
            <w:shd w:val="clear" w:color="000000" w:fill="FFFFFF"/>
            <w:vAlign w:val="center"/>
          </w:tcPr>
          <w:p w14:paraId="5F05883F" w14:textId="77777777" w:rsidR="006976E5" w:rsidRDefault="006976E5" w:rsidP="00062751">
            <w:pPr>
              <w:jc w:val="center"/>
            </w:pPr>
            <w:r>
              <w:rPr>
                <w:color w:val="000000"/>
              </w:rPr>
              <w:t>2 294,80</w:t>
            </w:r>
          </w:p>
        </w:tc>
        <w:tc>
          <w:tcPr>
            <w:tcW w:w="2490" w:type="dxa"/>
            <w:shd w:val="clear" w:color="auto" w:fill="auto"/>
            <w:vAlign w:val="center"/>
          </w:tcPr>
          <w:p w14:paraId="7248B93E" w14:textId="77777777" w:rsidR="006976E5" w:rsidRDefault="006976E5" w:rsidP="00062751">
            <w:pPr>
              <w:jc w:val="center"/>
            </w:pPr>
            <w:r>
              <w:rPr>
                <w:color w:val="000000"/>
              </w:rPr>
              <w:t>2 753,76</w:t>
            </w:r>
          </w:p>
        </w:tc>
      </w:tr>
      <w:tr w:rsidR="006976E5" w:rsidRPr="0022540E" w14:paraId="59FF0316" w14:textId="77777777" w:rsidTr="00062751">
        <w:trPr>
          <w:trHeight w:val="92"/>
        </w:trPr>
        <w:tc>
          <w:tcPr>
            <w:tcW w:w="3227" w:type="dxa"/>
            <w:vMerge/>
            <w:vAlign w:val="center"/>
          </w:tcPr>
          <w:p w14:paraId="31902F7A" w14:textId="77777777" w:rsidR="006976E5" w:rsidRPr="002D0878" w:rsidRDefault="006976E5" w:rsidP="00062751">
            <w:pPr>
              <w:rPr>
                <w:bCs/>
                <w:kern w:val="32"/>
                <w:sz w:val="22"/>
                <w:szCs w:val="22"/>
              </w:rPr>
            </w:pPr>
          </w:p>
        </w:tc>
        <w:tc>
          <w:tcPr>
            <w:tcW w:w="1701" w:type="dxa"/>
            <w:shd w:val="clear" w:color="auto" w:fill="auto"/>
          </w:tcPr>
          <w:p w14:paraId="037A2AD3" w14:textId="77777777" w:rsidR="006976E5" w:rsidRDefault="006976E5" w:rsidP="00062751">
            <w:pPr>
              <w:tabs>
                <w:tab w:val="left" w:pos="3052"/>
              </w:tabs>
              <w:ind w:hanging="108"/>
              <w:jc w:val="center"/>
            </w:pPr>
            <w:r w:rsidRPr="00E30E52">
              <w:t>с 01.07.2022</w:t>
            </w:r>
          </w:p>
        </w:tc>
        <w:tc>
          <w:tcPr>
            <w:tcW w:w="2693" w:type="dxa"/>
            <w:shd w:val="clear" w:color="000000" w:fill="FFFFFF"/>
            <w:vAlign w:val="center"/>
          </w:tcPr>
          <w:p w14:paraId="00C9896B" w14:textId="77777777" w:rsidR="006976E5" w:rsidRPr="004E3A12" w:rsidRDefault="006976E5" w:rsidP="00062751">
            <w:pPr>
              <w:jc w:val="center"/>
            </w:pPr>
            <w:r>
              <w:rPr>
                <w:color w:val="000000"/>
              </w:rPr>
              <w:t>65,27</w:t>
            </w:r>
          </w:p>
        </w:tc>
        <w:tc>
          <w:tcPr>
            <w:tcW w:w="2495" w:type="dxa"/>
            <w:shd w:val="clear" w:color="000000" w:fill="FFFFFF"/>
            <w:vAlign w:val="center"/>
          </w:tcPr>
          <w:p w14:paraId="4EA97A27" w14:textId="77777777" w:rsidR="006976E5" w:rsidRPr="004E3A12" w:rsidRDefault="006976E5" w:rsidP="00062751">
            <w:pPr>
              <w:jc w:val="center"/>
            </w:pPr>
            <w:r>
              <w:rPr>
                <w:color w:val="000000"/>
              </w:rPr>
              <w:t>78,32</w:t>
            </w:r>
          </w:p>
        </w:tc>
        <w:tc>
          <w:tcPr>
            <w:tcW w:w="2325" w:type="dxa"/>
            <w:shd w:val="clear" w:color="000000" w:fill="FFFFFF"/>
            <w:vAlign w:val="center"/>
          </w:tcPr>
          <w:p w14:paraId="56C0116B" w14:textId="77777777" w:rsidR="006976E5" w:rsidRDefault="006976E5" w:rsidP="00062751">
            <w:pPr>
              <w:jc w:val="center"/>
            </w:pPr>
            <w:r>
              <w:rPr>
                <w:color w:val="000000"/>
              </w:rPr>
              <w:t>2 400,07</w:t>
            </w:r>
          </w:p>
        </w:tc>
        <w:tc>
          <w:tcPr>
            <w:tcW w:w="2490" w:type="dxa"/>
            <w:shd w:val="clear" w:color="auto" w:fill="auto"/>
            <w:vAlign w:val="center"/>
          </w:tcPr>
          <w:p w14:paraId="216926B7" w14:textId="77777777" w:rsidR="006976E5" w:rsidRDefault="006976E5" w:rsidP="00062751">
            <w:pPr>
              <w:jc w:val="center"/>
            </w:pPr>
            <w:r>
              <w:rPr>
                <w:color w:val="000000"/>
              </w:rPr>
              <w:t>2 880,08</w:t>
            </w:r>
          </w:p>
        </w:tc>
      </w:tr>
      <w:tr w:rsidR="006976E5" w:rsidRPr="0022540E" w14:paraId="69D2CFBC" w14:textId="77777777" w:rsidTr="00062751">
        <w:trPr>
          <w:trHeight w:val="92"/>
        </w:trPr>
        <w:tc>
          <w:tcPr>
            <w:tcW w:w="3227" w:type="dxa"/>
            <w:vMerge/>
            <w:vAlign w:val="center"/>
          </w:tcPr>
          <w:p w14:paraId="27263D35" w14:textId="77777777" w:rsidR="006976E5" w:rsidRPr="002D0878" w:rsidRDefault="006976E5" w:rsidP="00062751">
            <w:pPr>
              <w:rPr>
                <w:bCs/>
                <w:kern w:val="32"/>
                <w:sz w:val="22"/>
                <w:szCs w:val="22"/>
              </w:rPr>
            </w:pPr>
          </w:p>
        </w:tc>
        <w:tc>
          <w:tcPr>
            <w:tcW w:w="1701" w:type="dxa"/>
            <w:shd w:val="clear" w:color="auto" w:fill="auto"/>
            <w:vAlign w:val="center"/>
          </w:tcPr>
          <w:p w14:paraId="0106E869" w14:textId="77777777" w:rsidR="006976E5" w:rsidRDefault="006976E5" w:rsidP="00062751">
            <w:pPr>
              <w:tabs>
                <w:tab w:val="left" w:pos="3052"/>
              </w:tabs>
              <w:ind w:hanging="108"/>
              <w:jc w:val="center"/>
            </w:pPr>
            <w:r>
              <w:rPr>
                <w:color w:val="000000"/>
              </w:rPr>
              <w:t>с 01.12.2022</w:t>
            </w:r>
          </w:p>
        </w:tc>
        <w:tc>
          <w:tcPr>
            <w:tcW w:w="2693" w:type="dxa"/>
            <w:shd w:val="clear" w:color="auto" w:fill="auto"/>
          </w:tcPr>
          <w:p w14:paraId="010EA292" w14:textId="77777777" w:rsidR="006976E5" w:rsidRPr="004E3A12" w:rsidRDefault="006976E5" w:rsidP="00062751">
            <w:pPr>
              <w:jc w:val="center"/>
            </w:pPr>
            <w:r w:rsidRPr="007748F0">
              <w:t>78,32</w:t>
            </w:r>
          </w:p>
        </w:tc>
        <w:tc>
          <w:tcPr>
            <w:tcW w:w="2495" w:type="dxa"/>
            <w:shd w:val="clear" w:color="auto" w:fill="auto"/>
          </w:tcPr>
          <w:p w14:paraId="297F64C7" w14:textId="77777777" w:rsidR="006976E5" w:rsidRPr="004E3A12" w:rsidRDefault="006976E5" w:rsidP="00062751">
            <w:pPr>
              <w:jc w:val="center"/>
            </w:pPr>
            <w:r w:rsidRPr="007748F0">
              <w:t>93,98</w:t>
            </w:r>
          </w:p>
        </w:tc>
        <w:tc>
          <w:tcPr>
            <w:tcW w:w="2325" w:type="dxa"/>
            <w:shd w:val="clear" w:color="auto" w:fill="auto"/>
          </w:tcPr>
          <w:p w14:paraId="1749EBF0" w14:textId="77777777" w:rsidR="006976E5" w:rsidRDefault="006976E5" w:rsidP="00062751">
            <w:pPr>
              <w:jc w:val="center"/>
            </w:pPr>
            <w:r w:rsidRPr="007748F0">
              <w:t>2 784,00</w:t>
            </w:r>
          </w:p>
        </w:tc>
        <w:tc>
          <w:tcPr>
            <w:tcW w:w="2490" w:type="dxa"/>
            <w:shd w:val="clear" w:color="auto" w:fill="auto"/>
          </w:tcPr>
          <w:p w14:paraId="09ED25E1" w14:textId="77777777" w:rsidR="006976E5" w:rsidRDefault="006976E5" w:rsidP="00062751">
            <w:pPr>
              <w:jc w:val="center"/>
            </w:pPr>
            <w:r w:rsidRPr="007748F0">
              <w:t>3 340,80</w:t>
            </w:r>
          </w:p>
        </w:tc>
      </w:tr>
      <w:tr w:rsidR="006976E5" w:rsidRPr="0022540E" w14:paraId="4ECC1DEB" w14:textId="77777777" w:rsidTr="00062751">
        <w:trPr>
          <w:trHeight w:val="92"/>
        </w:trPr>
        <w:tc>
          <w:tcPr>
            <w:tcW w:w="3227" w:type="dxa"/>
            <w:vMerge/>
            <w:vAlign w:val="center"/>
          </w:tcPr>
          <w:p w14:paraId="5778612F" w14:textId="77777777" w:rsidR="006976E5" w:rsidRPr="002D0878" w:rsidRDefault="006976E5" w:rsidP="00062751">
            <w:pPr>
              <w:rPr>
                <w:bCs/>
                <w:kern w:val="32"/>
                <w:sz w:val="22"/>
                <w:szCs w:val="22"/>
              </w:rPr>
            </w:pPr>
          </w:p>
        </w:tc>
        <w:tc>
          <w:tcPr>
            <w:tcW w:w="1701" w:type="dxa"/>
            <w:shd w:val="clear" w:color="auto" w:fill="auto"/>
            <w:vAlign w:val="center"/>
          </w:tcPr>
          <w:p w14:paraId="4035303A" w14:textId="77777777" w:rsidR="006976E5" w:rsidRDefault="006976E5" w:rsidP="00062751">
            <w:pPr>
              <w:tabs>
                <w:tab w:val="left" w:pos="3052"/>
              </w:tabs>
              <w:ind w:hanging="108"/>
              <w:jc w:val="center"/>
            </w:pPr>
            <w:r>
              <w:rPr>
                <w:color w:val="000000"/>
              </w:rPr>
              <w:t>с 01.01.2023</w:t>
            </w:r>
          </w:p>
        </w:tc>
        <w:tc>
          <w:tcPr>
            <w:tcW w:w="2693" w:type="dxa"/>
            <w:shd w:val="clear" w:color="auto" w:fill="auto"/>
          </w:tcPr>
          <w:p w14:paraId="5387E6FA" w14:textId="77777777" w:rsidR="006976E5" w:rsidRPr="004E3A12" w:rsidRDefault="006976E5" w:rsidP="00062751">
            <w:pPr>
              <w:jc w:val="center"/>
            </w:pPr>
            <w:r w:rsidRPr="007748F0">
              <w:t>78,32</w:t>
            </w:r>
          </w:p>
        </w:tc>
        <w:tc>
          <w:tcPr>
            <w:tcW w:w="2495" w:type="dxa"/>
            <w:shd w:val="clear" w:color="auto" w:fill="auto"/>
          </w:tcPr>
          <w:p w14:paraId="1FB4F0B8" w14:textId="77777777" w:rsidR="006976E5" w:rsidRPr="004E3A12" w:rsidRDefault="006976E5" w:rsidP="00062751">
            <w:pPr>
              <w:jc w:val="center"/>
            </w:pPr>
            <w:r w:rsidRPr="007748F0">
              <w:t>93,98</w:t>
            </w:r>
          </w:p>
        </w:tc>
        <w:tc>
          <w:tcPr>
            <w:tcW w:w="2325" w:type="dxa"/>
            <w:shd w:val="clear" w:color="auto" w:fill="auto"/>
          </w:tcPr>
          <w:p w14:paraId="7B838BE5" w14:textId="77777777" w:rsidR="006976E5" w:rsidRDefault="006976E5" w:rsidP="00062751">
            <w:pPr>
              <w:jc w:val="center"/>
            </w:pPr>
            <w:r w:rsidRPr="007748F0">
              <w:t>2 784,00</w:t>
            </w:r>
          </w:p>
        </w:tc>
        <w:tc>
          <w:tcPr>
            <w:tcW w:w="2490" w:type="dxa"/>
            <w:shd w:val="clear" w:color="auto" w:fill="auto"/>
          </w:tcPr>
          <w:p w14:paraId="009AD438" w14:textId="77777777" w:rsidR="006976E5" w:rsidRDefault="006976E5" w:rsidP="00062751">
            <w:pPr>
              <w:jc w:val="center"/>
            </w:pPr>
            <w:r w:rsidRPr="007748F0">
              <w:t>3 340,80</w:t>
            </w:r>
          </w:p>
        </w:tc>
      </w:tr>
      <w:tr w:rsidR="006976E5" w:rsidRPr="0022540E" w14:paraId="53192A2A" w14:textId="77777777" w:rsidTr="00062751">
        <w:trPr>
          <w:trHeight w:val="92"/>
        </w:trPr>
        <w:tc>
          <w:tcPr>
            <w:tcW w:w="3227" w:type="dxa"/>
            <w:vMerge/>
            <w:vAlign w:val="center"/>
          </w:tcPr>
          <w:p w14:paraId="07A49558" w14:textId="77777777" w:rsidR="006976E5" w:rsidRPr="0022540E" w:rsidRDefault="006976E5" w:rsidP="00062751">
            <w:pPr>
              <w:rPr>
                <w:bCs/>
                <w:kern w:val="32"/>
                <w:sz w:val="22"/>
                <w:szCs w:val="22"/>
              </w:rPr>
            </w:pPr>
          </w:p>
        </w:tc>
        <w:tc>
          <w:tcPr>
            <w:tcW w:w="1701" w:type="dxa"/>
            <w:shd w:val="clear" w:color="auto" w:fill="auto"/>
          </w:tcPr>
          <w:p w14:paraId="50020F29" w14:textId="77777777" w:rsidR="006976E5" w:rsidRDefault="006976E5" w:rsidP="00062751">
            <w:pPr>
              <w:tabs>
                <w:tab w:val="left" w:pos="3052"/>
              </w:tabs>
              <w:ind w:hanging="108"/>
              <w:jc w:val="center"/>
            </w:pPr>
            <w:r w:rsidRPr="00E30E52">
              <w:t>с 01.01.2024</w:t>
            </w:r>
          </w:p>
        </w:tc>
        <w:tc>
          <w:tcPr>
            <w:tcW w:w="2693" w:type="dxa"/>
            <w:shd w:val="clear" w:color="auto" w:fill="auto"/>
          </w:tcPr>
          <w:p w14:paraId="7A0C6897" w14:textId="77777777" w:rsidR="006976E5" w:rsidRPr="004E3A12" w:rsidRDefault="006976E5" w:rsidP="00062751">
            <w:pPr>
              <w:jc w:val="center"/>
            </w:pPr>
            <w:r w:rsidRPr="007748F0">
              <w:t>78,32</w:t>
            </w:r>
          </w:p>
        </w:tc>
        <w:tc>
          <w:tcPr>
            <w:tcW w:w="2495" w:type="dxa"/>
            <w:shd w:val="clear" w:color="auto" w:fill="auto"/>
          </w:tcPr>
          <w:p w14:paraId="49155ABF" w14:textId="77777777" w:rsidR="006976E5" w:rsidRPr="004E3A12" w:rsidRDefault="006976E5" w:rsidP="00062751">
            <w:pPr>
              <w:jc w:val="center"/>
            </w:pPr>
            <w:r w:rsidRPr="007748F0">
              <w:t>93,98</w:t>
            </w:r>
          </w:p>
        </w:tc>
        <w:tc>
          <w:tcPr>
            <w:tcW w:w="2325" w:type="dxa"/>
            <w:shd w:val="clear" w:color="auto" w:fill="auto"/>
          </w:tcPr>
          <w:p w14:paraId="53472ED2" w14:textId="77777777" w:rsidR="006976E5" w:rsidRDefault="006976E5" w:rsidP="00062751">
            <w:pPr>
              <w:jc w:val="center"/>
            </w:pPr>
            <w:r w:rsidRPr="007748F0">
              <w:t>2 784,00</w:t>
            </w:r>
          </w:p>
        </w:tc>
        <w:tc>
          <w:tcPr>
            <w:tcW w:w="2490" w:type="dxa"/>
            <w:shd w:val="clear" w:color="auto" w:fill="auto"/>
          </w:tcPr>
          <w:p w14:paraId="6CDC1B88" w14:textId="77777777" w:rsidR="006976E5" w:rsidRDefault="006976E5" w:rsidP="00062751">
            <w:pPr>
              <w:jc w:val="center"/>
            </w:pPr>
            <w:r>
              <w:t>3 449,83</w:t>
            </w:r>
          </w:p>
        </w:tc>
      </w:tr>
      <w:tr w:rsidR="006976E5" w:rsidRPr="0022540E" w14:paraId="021E472D" w14:textId="77777777" w:rsidTr="00062751">
        <w:trPr>
          <w:trHeight w:val="92"/>
        </w:trPr>
        <w:tc>
          <w:tcPr>
            <w:tcW w:w="3227" w:type="dxa"/>
            <w:vMerge/>
            <w:vAlign w:val="center"/>
          </w:tcPr>
          <w:p w14:paraId="07736D8B" w14:textId="77777777" w:rsidR="006976E5" w:rsidRPr="0022540E" w:rsidRDefault="006976E5" w:rsidP="00062751">
            <w:pPr>
              <w:rPr>
                <w:bCs/>
                <w:kern w:val="32"/>
                <w:sz w:val="22"/>
                <w:szCs w:val="22"/>
              </w:rPr>
            </w:pPr>
          </w:p>
        </w:tc>
        <w:tc>
          <w:tcPr>
            <w:tcW w:w="1701" w:type="dxa"/>
            <w:shd w:val="clear" w:color="auto" w:fill="auto"/>
          </w:tcPr>
          <w:p w14:paraId="723E30A1" w14:textId="77777777" w:rsidR="006976E5" w:rsidRDefault="006976E5" w:rsidP="00062751">
            <w:pPr>
              <w:tabs>
                <w:tab w:val="left" w:pos="3052"/>
              </w:tabs>
              <w:ind w:hanging="108"/>
              <w:jc w:val="center"/>
            </w:pPr>
            <w:r w:rsidRPr="00E30E52">
              <w:t>с 01.07.2024</w:t>
            </w:r>
          </w:p>
        </w:tc>
        <w:tc>
          <w:tcPr>
            <w:tcW w:w="2693" w:type="dxa"/>
            <w:shd w:val="clear" w:color="auto" w:fill="auto"/>
            <w:vAlign w:val="center"/>
          </w:tcPr>
          <w:p w14:paraId="56DC8719" w14:textId="77777777" w:rsidR="006976E5" w:rsidRPr="004E3A12" w:rsidRDefault="006976E5" w:rsidP="00062751">
            <w:pPr>
              <w:jc w:val="center"/>
            </w:pPr>
            <w:r w:rsidRPr="00FF6DEF">
              <w:rPr>
                <w:color w:val="000000"/>
              </w:rPr>
              <w:t>85,84</w:t>
            </w:r>
          </w:p>
        </w:tc>
        <w:tc>
          <w:tcPr>
            <w:tcW w:w="2495" w:type="dxa"/>
            <w:shd w:val="clear" w:color="auto" w:fill="auto"/>
            <w:vAlign w:val="center"/>
          </w:tcPr>
          <w:p w14:paraId="6537B899" w14:textId="77777777" w:rsidR="006976E5" w:rsidRPr="004E3A12" w:rsidRDefault="006976E5" w:rsidP="00062751">
            <w:pPr>
              <w:jc w:val="center"/>
            </w:pPr>
            <w:r w:rsidRPr="00FF6DEF">
              <w:rPr>
                <w:color w:val="000000"/>
              </w:rPr>
              <w:t>103,01</w:t>
            </w:r>
          </w:p>
        </w:tc>
        <w:tc>
          <w:tcPr>
            <w:tcW w:w="2325" w:type="dxa"/>
            <w:shd w:val="clear" w:color="auto" w:fill="auto"/>
            <w:vAlign w:val="center"/>
          </w:tcPr>
          <w:p w14:paraId="25B1C2B7" w14:textId="77777777" w:rsidR="006976E5" w:rsidRDefault="006976E5" w:rsidP="00062751">
            <w:pPr>
              <w:jc w:val="center"/>
            </w:pPr>
            <w:r>
              <w:rPr>
                <w:color w:val="000000"/>
              </w:rPr>
              <w:t>3 051,26</w:t>
            </w:r>
          </w:p>
        </w:tc>
        <w:tc>
          <w:tcPr>
            <w:tcW w:w="2490" w:type="dxa"/>
            <w:shd w:val="clear" w:color="auto" w:fill="auto"/>
            <w:vAlign w:val="center"/>
          </w:tcPr>
          <w:p w14:paraId="2F87A6FF" w14:textId="77777777" w:rsidR="006976E5" w:rsidRDefault="006976E5" w:rsidP="00062751">
            <w:pPr>
              <w:jc w:val="center"/>
            </w:pPr>
            <w:r>
              <w:rPr>
                <w:color w:val="000000"/>
              </w:rPr>
              <w:t>3 661,51</w:t>
            </w:r>
          </w:p>
        </w:tc>
      </w:tr>
      <w:tr w:rsidR="006976E5" w:rsidRPr="0022540E" w14:paraId="6F6CC69C" w14:textId="77777777" w:rsidTr="00062751">
        <w:trPr>
          <w:trHeight w:val="92"/>
        </w:trPr>
        <w:tc>
          <w:tcPr>
            <w:tcW w:w="3227" w:type="dxa"/>
            <w:vMerge/>
            <w:vAlign w:val="center"/>
          </w:tcPr>
          <w:p w14:paraId="5E9D4836" w14:textId="77777777" w:rsidR="006976E5" w:rsidRPr="0022540E" w:rsidRDefault="006976E5" w:rsidP="00062751">
            <w:pPr>
              <w:rPr>
                <w:bCs/>
                <w:kern w:val="32"/>
                <w:sz w:val="22"/>
                <w:szCs w:val="22"/>
              </w:rPr>
            </w:pPr>
          </w:p>
        </w:tc>
        <w:tc>
          <w:tcPr>
            <w:tcW w:w="1701" w:type="dxa"/>
            <w:shd w:val="clear" w:color="auto" w:fill="auto"/>
          </w:tcPr>
          <w:p w14:paraId="52E828AB" w14:textId="77777777" w:rsidR="006976E5" w:rsidRPr="00E30E52" w:rsidRDefault="006976E5" w:rsidP="00062751">
            <w:pPr>
              <w:tabs>
                <w:tab w:val="left" w:pos="3052"/>
              </w:tabs>
              <w:ind w:hanging="108"/>
              <w:jc w:val="center"/>
            </w:pPr>
            <w:r>
              <w:t>с 21</w:t>
            </w:r>
            <w:r w:rsidRPr="00F70BB9">
              <w:t>.12.2024</w:t>
            </w:r>
          </w:p>
        </w:tc>
        <w:tc>
          <w:tcPr>
            <w:tcW w:w="2693" w:type="dxa"/>
            <w:shd w:val="clear" w:color="auto" w:fill="auto"/>
          </w:tcPr>
          <w:p w14:paraId="2F6D0BED" w14:textId="77777777" w:rsidR="006976E5" w:rsidRPr="00FF6DEF" w:rsidRDefault="006976E5" w:rsidP="00062751">
            <w:pPr>
              <w:jc w:val="center"/>
              <w:rPr>
                <w:color w:val="000000"/>
              </w:rPr>
            </w:pPr>
            <w:r w:rsidRPr="00F70BB9">
              <w:t>85,84</w:t>
            </w:r>
          </w:p>
        </w:tc>
        <w:tc>
          <w:tcPr>
            <w:tcW w:w="2495" w:type="dxa"/>
            <w:shd w:val="clear" w:color="auto" w:fill="auto"/>
          </w:tcPr>
          <w:p w14:paraId="056F5AD8" w14:textId="77777777" w:rsidR="006976E5" w:rsidRPr="00FF6DEF" w:rsidRDefault="006976E5" w:rsidP="00062751">
            <w:pPr>
              <w:jc w:val="center"/>
              <w:rPr>
                <w:color w:val="000000"/>
              </w:rPr>
            </w:pPr>
            <w:r w:rsidRPr="00F70BB9">
              <w:t>103,01</w:t>
            </w:r>
          </w:p>
        </w:tc>
        <w:tc>
          <w:tcPr>
            <w:tcW w:w="2325" w:type="dxa"/>
            <w:shd w:val="clear" w:color="auto" w:fill="auto"/>
          </w:tcPr>
          <w:p w14:paraId="1BFCB87C" w14:textId="77777777" w:rsidR="006976E5" w:rsidRDefault="006976E5" w:rsidP="00062751">
            <w:pPr>
              <w:jc w:val="center"/>
              <w:rPr>
                <w:color w:val="000000"/>
              </w:rPr>
            </w:pPr>
            <w:r w:rsidRPr="00F70BB9">
              <w:t>3 203,81</w:t>
            </w:r>
          </w:p>
        </w:tc>
        <w:tc>
          <w:tcPr>
            <w:tcW w:w="2490" w:type="dxa"/>
            <w:shd w:val="clear" w:color="auto" w:fill="auto"/>
          </w:tcPr>
          <w:p w14:paraId="493E205F" w14:textId="77777777" w:rsidR="006976E5" w:rsidRDefault="006976E5" w:rsidP="00062751">
            <w:pPr>
              <w:jc w:val="center"/>
              <w:rPr>
                <w:color w:val="000000"/>
              </w:rPr>
            </w:pPr>
            <w:r w:rsidRPr="00F70BB9">
              <w:t>3 844,57</w:t>
            </w:r>
          </w:p>
        </w:tc>
      </w:tr>
      <w:tr w:rsidR="006976E5" w:rsidRPr="0022540E" w14:paraId="09D0C003" w14:textId="77777777" w:rsidTr="00062751">
        <w:trPr>
          <w:trHeight w:val="92"/>
        </w:trPr>
        <w:tc>
          <w:tcPr>
            <w:tcW w:w="3227" w:type="dxa"/>
            <w:vMerge/>
            <w:vAlign w:val="center"/>
          </w:tcPr>
          <w:p w14:paraId="3B0C304E" w14:textId="77777777" w:rsidR="006976E5" w:rsidRPr="0022540E" w:rsidRDefault="006976E5" w:rsidP="00062751">
            <w:pPr>
              <w:rPr>
                <w:bCs/>
                <w:kern w:val="32"/>
                <w:sz w:val="22"/>
                <w:szCs w:val="22"/>
              </w:rPr>
            </w:pPr>
          </w:p>
        </w:tc>
        <w:tc>
          <w:tcPr>
            <w:tcW w:w="1701" w:type="dxa"/>
            <w:shd w:val="clear" w:color="auto" w:fill="auto"/>
          </w:tcPr>
          <w:p w14:paraId="5DA5EDE3" w14:textId="77777777" w:rsidR="006976E5" w:rsidRDefault="006976E5" w:rsidP="00062751">
            <w:pPr>
              <w:tabs>
                <w:tab w:val="left" w:pos="3052"/>
              </w:tabs>
              <w:ind w:hanging="108"/>
              <w:jc w:val="center"/>
            </w:pPr>
            <w:r w:rsidRPr="00E30E52">
              <w:t>с 01.01.2025</w:t>
            </w:r>
          </w:p>
        </w:tc>
        <w:tc>
          <w:tcPr>
            <w:tcW w:w="2693" w:type="dxa"/>
            <w:shd w:val="clear" w:color="auto" w:fill="auto"/>
          </w:tcPr>
          <w:p w14:paraId="41A3F73B" w14:textId="77777777" w:rsidR="006976E5" w:rsidRPr="002B2BC1" w:rsidRDefault="006976E5" w:rsidP="00062751">
            <w:pPr>
              <w:jc w:val="center"/>
            </w:pPr>
            <w:r w:rsidRPr="001F7F18">
              <w:t>85,84</w:t>
            </w:r>
          </w:p>
        </w:tc>
        <w:tc>
          <w:tcPr>
            <w:tcW w:w="2495" w:type="dxa"/>
            <w:shd w:val="clear" w:color="auto" w:fill="auto"/>
          </w:tcPr>
          <w:p w14:paraId="4A505D23" w14:textId="77777777" w:rsidR="006976E5" w:rsidRPr="002B2BC1" w:rsidRDefault="006976E5" w:rsidP="00062751">
            <w:pPr>
              <w:jc w:val="center"/>
            </w:pPr>
            <w:r w:rsidRPr="001F7F18">
              <w:t>103,01</w:t>
            </w:r>
          </w:p>
        </w:tc>
        <w:tc>
          <w:tcPr>
            <w:tcW w:w="2325" w:type="dxa"/>
            <w:shd w:val="clear" w:color="auto" w:fill="auto"/>
          </w:tcPr>
          <w:p w14:paraId="0811E53B" w14:textId="77777777" w:rsidR="006976E5" w:rsidRPr="002B2BC1" w:rsidRDefault="006976E5" w:rsidP="00062751">
            <w:pPr>
              <w:jc w:val="center"/>
            </w:pPr>
            <w:r w:rsidRPr="001F7F18">
              <w:t>3 203,81</w:t>
            </w:r>
          </w:p>
        </w:tc>
        <w:tc>
          <w:tcPr>
            <w:tcW w:w="2490" w:type="dxa"/>
            <w:shd w:val="clear" w:color="auto" w:fill="auto"/>
          </w:tcPr>
          <w:p w14:paraId="3193AFEC" w14:textId="77777777" w:rsidR="006976E5" w:rsidRPr="002B2BC1" w:rsidRDefault="006976E5" w:rsidP="00062751">
            <w:pPr>
              <w:jc w:val="center"/>
            </w:pPr>
            <w:r w:rsidRPr="001F7F18">
              <w:t>3 844,57</w:t>
            </w:r>
          </w:p>
        </w:tc>
      </w:tr>
      <w:tr w:rsidR="006976E5" w:rsidRPr="0022540E" w14:paraId="16BE3A96" w14:textId="77777777" w:rsidTr="00062751">
        <w:trPr>
          <w:trHeight w:val="92"/>
        </w:trPr>
        <w:tc>
          <w:tcPr>
            <w:tcW w:w="3227" w:type="dxa"/>
            <w:vMerge/>
            <w:vAlign w:val="center"/>
          </w:tcPr>
          <w:p w14:paraId="2862ED50" w14:textId="77777777" w:rsidR="006976E5" w:rsidRPr="0022540E" w:rsidRDefault="006976E5" w:rsidP="00062751">
            <w:pPr>
              <w:rPr>
                <w:bCs/>
                <w:kern w:val="32"/>
                <w:sz w:val="22"/>
                <w:szCs w:val="22"/>
              </w:rPr>
            </w:pPr>
          </w:p>
        </w:tc>
        <w:tc>
          <w:tcPr>
            <w:tcW w:w="1701" w:type="dxa"/>
            <w:shd w:val="clear" w:color="auto" w:fill="auto"/>
          </w:tcPr>
          <w:p w14:paraId="7636CEB5" w14:textId="77777777" w:rsidR="006976E5" w:rsidRDefault="006976E5" w:rsidP="00062751">
            <w:pPr>
              <w:tabs>
                <w:tab w:val="left" w:pos="3052"/>
              </w:tabs>
              <w:ind w:hanging="108"/>
              <w:jc w:val="center"/>
            </w:pPr>
            <w:r w:rsidRPr="00E30E52">
              <w:t>с 01.07.2025</w:t>
            </w:r>
          </w:p>
        </w:tc>
        <w:tc>
          <w:tcPr>
            <w:tcW w:w="2693" w:type="dxa"/>
            <w:shd w:val="clear" w:color="auto" w:fill="auto"/>
          </w:tcPr>
          <w:p w14:paraId="2FA4DBE2" w14:textId="77777777" w:rsidR="006976E5" w:rsidRPr="002B2BC1" w:rsidRDefault="006976E5" w:rsidP="00062751">
            <w:pPr>
              <w:jc w:val="center"/>
            </w:pPr>
            <w:r w:rsidRPr="000C2879">
              <w:t>168,33</w:t>
            </w:r>
          </w:p>
        </w:tc>
        <w:tc>
          <w:tcPr>
            <w:tcW w:w="2495" w:type="dxa"/>
            <w:shd w:val="clear" w:color="auto" w:fill="auto"/>
          </w:tcPr>
          <w:p w14:paraId="629436C1" w14:textId="77777777" w:rsidR="006976E5" w:rsidRPr="002B2BC1" w:rsidRDefault="006976E5" w:rsidP="00062751">
            <w:pPr>
              <w:jc w:val="center"/>
            </w:pPr>
            <w:r w:rsidRPr="000C2879">
              <w:t>202</w:t>
            </w:r>
            <w:r>
              <w:t>,00</w:t>
            </w:r>
          </w:p>
        </w:tc>
        <w:tc>
          <w:tcPr>
            <w:tcW w:w="2325" w:type="dxa"/>
            <w:shd w:val="clear" w:color="auto" w:fill="auto"/>
          </w:tcPr>
          <w:p w14:paraId="6B057928" w14:textId="77777777" w:rsidR="006976E5" w:rsidRPr="002B2BC1" w:rsidRDefault="006976E5" w:rsidP="00062751">
            <w:pPr>
              <w:jc w:val="center"/>
            </w:pPr>
            <w:r w:rsidRPr="000C2879">
              <w:t>3 524,06</w:t>
            </w:r>
          </w:p>
        </w:tc>
        <w:tc>
          <w:tcPr>
            <w:tcW w:w="2490" w:type="dxa"/>
            <w:shd w:val="clear" w:color="auto" w:fill="auto"/>
          </w:tcPr>
          <w:p w14:paraId="4C05D4B6" w14:textId="77777777" w:rsidR="006976E5" w:rsidRPr="002B2BC1" w:rsidRDefault="006976E5" w:rsidP="00062751">
            <w:pPr>
              <w:jc w:val="center"/>
            </w:pPr>
            <w:r w:rsidRPr="000C2879">
              <w:t>4 228,87</w:t>
            </w:r>
          </w:p>
        </w:tc>
      </w:tr>
      <w:tr w:rsidR="006976E5" w:rsidRPr="0022540E" w14:paraId="289FBA48" w14:textId="77777777" w:rsidTr="00062751">
        <w:trPr>
          <w:trHeight w:val="92"/>
        </w:trPr>
        <w:tc>
          <w:tcPr>
            <w:tcW w:w="3227" w:type="dxa"/>
            <w:vMerge/>
            <w:vAlign w:val="center"/>
          </w:tcPr>
          <w:p w14:paraId="1ADA589F" w14:textId="77777777" w:rsidR="006976E5" w:rsidRPr="0022540E" w:rsidRDefault="006976E5" w:rsidP="00062751">
            <w:pPr>
              <w:rPr>
                <w:bCs/>
                <w:kern w:val="32"/>
                <w:sz w:val="22"/>
                <w:szCs w:val="22"/>
              </w:rPr>
            </w:pPr>
          </w:p>
        </w:tc>
        <w:tc>
          <w:tcPr>
            <w:tcW w:w="1701" w:type="dxa"/>
            <w:shd w:val="clear" w:color="auto" w:fill="auto"/>
          </w:tcPr>
          <w:p w14:paraId="45869438" w14:textId="77777777" w:rsidR="006976E5" w:rsidRDefault="006976E5" w:rsidP="00062751">
            <w:pPr>
              <w:tabs>
                <w:tab w:val="left" w:pos="3052"/>
              </w:tabs>
              <w:ind w:hanging="108"/>
              <w:jc w:val="center"/>
            </w:pPr>
            <w:r w:rsidRPr="00E30E52">
              <w:t>с 01.01.2026</w:t>
            </w:r>
          </w:p>
        </w:tc>
        <w:tc>
          <w:tcPr>
            <w:tcW w:w="2693" w:type="dxa"/>
            <w:shd w:val="clear" w:color="000000" w:fill="FFFFFF"/>
            <w:vAlign w:val="center"/>
          </w:tcPr>
          <w:p w14:paraId="56F0F49F" w14:textId="77777777" w:rsidR="006976E5" w:rsidRPr="004E3A12" w:rsidRDefault="006976E5" w:rsidP="00062751">
            <w:pPr>
              <w:jc w:val="center"/>
            </w:pPr>
            <w:r>
              <w:rPr>
                <w:color w:val="000000"/>
              </w:rPr>
              <w:t>73,56</w:t>
            </w:r>
          </w:p>
        </w:tc>
        <w:tc>
          <w:tcPr>
            <w:tcW w:w="2495" w:type="dxa"/>
            <w:shd w:val="clear" w:color="000000" w:fill="FFFFFF"/>
            <w:vAlign w:val="center"/>
          </w:tcPr>
          <w:p w14:paraId="74E54E27" w14:textId="77777777" w:rsidR="006976E5" w:rsidRPr="004E3A12" w:rsidRDefault="006976E5" w:rsidP="00062751">
            <w:pPr>
              <w:jc w:val="center"/>
            </w:pPr>
            <w:r>
              <w:rPr>
                <w:color w:val="000000"/>
              </w:rPr>
              <w:t>88,27</w:t>
            </w:r>
          </w:p>
        </w:tc>
        <w:tc>
          <w:tcPr>
            <w:tcW w:w="2325" w:type="dxa"/>
            <w:shd w:val="clear" w:color="000000" w:fill="FFFFFF"/>
            <w:vAlign w:val="center"/>
          </w:tcPr>
          <w:p w14:paraId="1BF41892" w14:textId="77777777" w:rsidR="006976E5" w:rsidRDefault="006976E5" w:rsidP="00062751">
            <w:pPr>
              <w:jc w:val="center"/>
            </w:pPr>
            <w:r>
              <w:rPr>
                <w:color w:val="000000"/>
              </w:rPr>
              <w:t>2 807,52</w:t>
            </w:r>
          </w:p>
        </w:tc>
        <w:tc>
          <w:tcPr>
            <w:tcW w:w="2490" w:type="dxa"/>
            <w:shd w:val="clear" w:color="auto" w:fill="auto"/>
            <w:vAlign w:val="center"/>
          </w:tcPr>
          <w:p w14:paraId="7E5F49D0" w14:textId="77777777" w:rsidR="006976E5" w:rsidRDefault="006976E5" w:rsidP="00062751">
            <w:pPr>
              <w:jc w:val="center"/>
            </w:pPr>
            <w:r>
              <w:rPr>
                <w:color w:val="000000"/>
              </w:rPr>
              <w:t>3 369,02</w:t>
            </w:r>
          </w:p>
        </w:tc>
      </w:tr>
      <w:tr w:rsidR="006976E5" w:rsidRPr="0022540E" w14:paraId="6F867306" w14:textId="77777777" w:rsidTr="00062751">
        <w:trPr>
          <w:trHeight w:val="92"/>
        </w:trPr>
        <w:tc>
          <w:tcPr>
            <w:tcW w:w="3227" w:type="dxa"/>
            <w:vMerge/>
            <w:vAlign w:val="center"/>
          </w:tcPr>
          <w:p w14:paraId="12BA309B" w14:textId="77777777" w:rsidR="006976E5" w:rsidRPr="0022540E" w:rsidRDefault="006976E5" w:rsidP="00062751">
            <w:pPr>
              <w:rPr>
                <w:bCs/>
                <w:kern w:val="32"/>
                <w:sz w:val="22"/>
                <w:szCs w:val="22"/>
              </w:rPr>
            </w:pPr>
          </w:p>
        </w:tc>
        <w:tc>
          <w:tcPr>
            <w:tcW w:w="1701" w:type="dxa"/>
            <w:shd w:val="clear" w:color="auto" w:fill="auto"/>
          </w:tcPr>
          <w:p w14:paraId="0BE752A0" w14:textId="77777777" w:rsidR="006976E5" w:rsidRDefault="006976E5" w:rsidP="00062751">
            <w:pPr>
              <w:tabs>
                <w:tab w:val="left" w:pos="3052"/>
              </w:tabs>
              <w:ind w:hanging="108"/>
              <w:jc w:val="center"/>
            </w:pPr>
            <w:r w:rsidRPr="00E30E52">
              <w:t>с 01.07.2026</w:t>
            </w:r>
          </w:p>
        </w:tc>
        <w:tc>
          <w:tcPr>
            <w:tcW w:w="2693" w:type="dxa"/>
            <w:shd w:val="clear" w:color="000000" w:fill="FFFFFF"/>
            <w:vAlign w:val="center"/>
          </w:tcPr>
          <w:p w14:paraId="44596CF6" w14:textId="77777777" w:rsidR="006976E5" w:rsidRPr="004E3A12" w:rsidRDefault="006976E5" w:rsidP="00062751">
            <w:pPr>
              <w:jc w:val="center"/>
            </w:pPr>
            <w:r>
              <w:rPr>
                <w:color w:val="000000"/>
              </w:rPr>
              <w:t>76,58</w:t>
            </w:r>
          </w:p>
        </w:tc>
        <w:tc>
          <w:tcPr>
            <w:tcW w:w="2495" w:type="dxa"/>
            <w:shd w:val="clear" w:color="000000" w:fill="FFFFFF"/>
            <w:vAlign w:val="center"/>
          </w:tcPr>
          <w:p w14:paraId="35B5F2FB" w14:textId="77777777" w:rsidR="006976E5" w:rsidRPr="004E3A12" w:rsidRDefault="006976E5" w:rsidP="00062751">
            <w:pPr>
              <w:jc w:val="center"/>
            </w:pPr>
            <w:r>
              <w:rPr>
                <w:color w:val="000000"/>
              </w:rPr>
              <w:t>91,90</w:t>
            </w:r>
          </w:p>
        </w:tc>
        <w:tc>
          <w:tcPr>
            <w:tcW w:w="2325" w:type="dxa"/>
            <w:shd w:val="clear" w:color="000000" w:fill="FFFFFF"/>
            <w:vAlign w:val="center"/>
          </w:tcPr>
          <w:p w14:paraId="20376A51" w14:textId="77777777" w:rsidR="006976E5" w:rsidRDefault="006976E5" w:rsidP="00062751">
            <w:pPr>
              <w:jc w:val="center"/>
            </w:pPr>
            <w:r>
              <w:rPr>
                <w:color w:val="000000"/>
              </w:rPr>
              <w:t>2 980,55</w:t>
            </w:r>
          </w:p>
        </w:tc>
        <w:tc>
          <w:tcPr>
            <w:tcW w:w="2490" w:type="dxa"/>
            <w:shd w:val="clear" w:color="auto" w:fill="auto"/>
            <w:vAlign w:val="center"/>
          </w:tcPr>
          <w:p w14:paraId="08F664D2" w14:textId="77777777" w:rsidR="006976E5" w:rsidRDefault="006976E5" w:rsidP="00062751">
            <w:pPr>
              <w:jc w:val="center"/>
            </w:pPr>
            <w:r>
              <w:rPr>
                <w:color w:val="000000"/>
              </w:rPr>
              <w:t>3 576,66</w:t>
            </w:r>
          </w:p>
        </w:tc>
      </w:tr>
      <w:tr w:rsidR="006976E5" w:rsidRPr="0022540E" w14:paraId="6EFD4F8E" w14:textId="77777777" w:rsidTr="00062751">
        <w:trPr>
          <w:trHeight w:val="92"/>
        </w:trPr>
        <w:tc>
          <w:tcPr>
            <w:tcW w:w="3227" w:type="dxa"/>
            <w:vMerge/>
            <w:vAlign w:val="center"/>
          </w:tcPr>
          <w:p w14:paraId="13F7A9DD" w14:textId="77777777" w:rsidR="006976E5" w:rsidRPr="0022540E" w:rsidRDefault="006976E5" w:rsidP="00062751">
            <w:pPr>
              <w:rPr>
                <w:bCs/>
                <w:kern w:val="32"/>
                <w:sz w:val="22"/>
                <w:szCs w:val="22"/>
              </w:rPr>
            </w:pPr>
          </w:p>
        </w:tc>
        <w:tc>
          <w:tcPr>
            <w:tcW w:w="1701" w:type="dxa"/>
            <w:shd w:val="clear" w:color="auto" w:fill="auto"/>
          </w:tcPr>
          <w:p w14:paraId="1F3C405B" w14:textId="77777777" w:rsidR="006976E5" w:rsidRDefault="006976E5" w:rsidP="00062751">
            <w:pPr>
              <w:tabs>
                <w:tab w:val="left" w:pos="3052"/>
              </w:tabs>
              <w:ind w:hanging="108"/>
              <w:jc w:val="center"/>
            </w:pPr>
            <w:r w:rsidRPr="00E30E52">
              <w:t>с 01.01.2027</w:t>
            </w:r>
          </w:p>
        </w:tc>
        <w:tc>
          <w:tcPr>
            <w:tcW w:w="2693" w:type="dxa"/>
            <w:shd w:val="clear" w:color="000000" w:fill="FFFFFF"/>
            <w:vAlign w:val="center"/>
          </w:tcPr>
          <w:p w14:paraId="657D97F5" w14:textId="77777777" w:rsidR="006976E5" w:rsidRPr="004E3A12" w:rsidRDefault="006976E5" w:rsidP="00062751">
            <w:pPr>
              <w:jc w:val="center"/>
            </w:pPr>
            <w:r>
              <w:rPr>
                <w:color w:val="000000"/>
              </w:rPr>
              <w:t>76,58</w:t>
            </w:r>
          </w:p>
        </w:tc>
        <w:tc>
          <w:tcPr>
            <w:tcW w:w="2495" w:type="dxa"/>
            <w:shd w:val="clear" w:color="000000" w:fill="FFFFFF"/>
            <w:vAlign w:val="center"/>
          </w:tcPr>
          <w:p w14:paraId="1E3B74FD" w14:textId="77777777" w:rsidR="006976E5" w:rsidRPr="004E3A12" w:rsidRDefault="006976E5" w:rsidP="00062751">
            <w:pPr>
              <w:jc w:val="center"/>
            </w:pPr>
            <w:r>
              <w:rPr>
                <w:color w:val="000000"/>
              </w:rPr>
              <w:t>91,90</w:t>
            </w:r>
          </w:p>
        </w:tc>
        <w:tc>
          <w:tcPr>
            <w:tcW w:w="2325" w:type="dxa"/>
            <w:shd w:val="clear" w:color="000000" w:fill="FFFFFF"/>
            <w:vAlign w:val="center"/>
          </w:tcPr>
          <w:p w14:paraId="6A03BF5C" w14:textId="77777777" w:rsidR="006976E5" w:rsidRDefault="006976E5" w:rsidP="00062751">
            <w:pPr>
              <w:jc w:val="center"/>
            </w:pPr>
            <w:r>
              <w:rPr>
                <w:color w:val="000000"/>
              </w:rPr>
              <w:t>2 980,55</w:t>
            </w:r>
          </w:p>
        </w:tc>
        <w:tc>
          <w:tcPr>
            <w:tcW w:w="2490" w:type="dxa"/>
            <w:shd w:val="clear" w:color="auto" w:fill="auto"/>
            <w:vAlign w:val="center"/>
          </w:tcPr>
          <w:p w14:paraId="2CD12821" w14:textId="77777777" w:rsidR="006976E5" w:rsidRDefault="006976E5" w:rsidP="00062751">
            <w:pPr>
              <w:jc w:val="center"/>
            </w:pPr>
            <w:r>
              <w:rPr>
                <w:color w:val="000000"/>
              </w:rPr>
              <w:t>3 576,66</w:t>
            </w:r>
          </w:p>
        </w:tc>
      </w:tr>
      <w:tr w:rsidR="006976E5" w:rsidRPr="0022540E" w14:paraId="117F3C17" w14:textId="77777777" w:rsidTr="00062751">
        <w:trPr>
          <w:trHeight w:val="92"/>
        </w:trPr>
        <w:tc>
          <w:tcPr>
            <w:tcW w:w="3227" w:type="dxa"/>
            <w:vMerge/>
            <w:vAlign w:val="center"/>
          </w:tcPr>
          <w:p w14:paraId="06E1E510" w14:textId="77777777" w:rsidR="006976E5" w:rsidRPr="0022540E" w:rsidRDefault="006976E5" w:rsidP="00062751">
            <w:pPr>
              <w:rPr>
                <w:bCs/>
                <w:kern w:val="32"/>
                <w:sz w:val="22"/>
                <w:szCs w:val="22"/>
              </w:rPr>
            </w:pPr>
          </w:p>
        </w:tc>
        <w:tc>
          <w:tcPr>
            <w:tcW w:w="1701" w:type="dxa"/>
            <w:shd w:val="clear" w:color="auto" w:fill="auto"/>
          </w:tcPr>
          <w:p w14:paraId="231D4EA3" w14:textId="77777777" w:rsidR="006976E5" w:rsidRDefault="006976E5" w:rsidP="00062751">
            <w:pPr>
              <w:tabs>
                <w:tab w:val="left" w:pos="3052"/>
              </w:tabs>
              <w:ind w:hanging="108"/>
              <w:jc w:val="center"/>
            </w:pPr>
            <w:r w:rsidRPr="00E30E52">
              <w:t>с 01.07.2027</w:t>
            </w:r>
          </w:p>
        </w:tc>
        <w:tc>
          <w:tcPr>
            <w:tcW w:w="2693" w:type="dxa"/>
            <w:shd w:val="clear" w:color="000000" w:fill="FFFFFF"/>
            <w:vAlign w:val="center"/>
          </w:tcPr>
          <w:p w14:paraId="365E830E" w14:textId="77777777" w:rsidR="006976E5" w:rsidRPr="004E3A12" w:rsidRDefault="006976E5" w:rsidP="00062751">
            <w:pPr>
              <w:jc w:val="center"/>
            </w:pPr>
            <w:r>
              <w:rPr>
                <w:color w:val="000000"/>
              </w:rPr>
              <w:t>79,72</w:t>
            </w:r>
          </w:p>
        </w:tc>
        <w:tc>
          <w:tcPr>
            <w:tcW w:w="2495" w:type="dxa"/>
            <w:shd w:val="clear" w:color="000000" w:fill="FFFFFF"/>
            <w:vAlign w:val="center"/>
          </w:tcPr>
          <w:p w14:paraId="62D680A2" w14:textId="77777777" w:rsidR="006976E5" w:rsidRPr="004E3A12" w:rsidRDefault="006976E5" w:rsidP="00062751">
            <w:pPr>
              <w:jc w:val="center"/>
            </w:pPr>
            <w:r>
              <w:rPr>
                <w:color w:val="000000"/>
              </w:rPr>
              <w:t>95,66</w:t>
            </w:r>
          </w:p>
        </w:tc>
        <w:tc>
          <w:tcPr>
            <w:tcW w:w="2325" w:type="dxa"/>
            <w:shd w:val="clear" w:color="000000" w:fill="FFFFFF"/>
            <w:vAlign w:val="center"/>
          </w:tcPr>
          <w:p w14:paraId="5A11AACE" w14:textId="77777777" w:rsidR="006976E5" w:rsidRDefault="006976E5" w:rsidP="00062751">
            <w:pPr>
              <w:jc w:val="center"/>
            </w:pPr>
            <w:r>
              <w:rPr>
                <w:color w:val="000000"/>
              </w:rPr>
              <w:t>3 077,39</w:t>
            </w:r>
          </w:p>
        </w:tc>
        <w:tc>
          <w:tcPr>
            <w:tcW w:w="2490" w:type="dxa"/>
            <w:shd w:val="clear" w:color="auto" w:fill="auto"/>
            <w:vAlign w:val="center"/>
          </w:tcPr>
          <w:p w14:paraId="72D28683" w14:textId="77777777" w:rsidR="006976E5" w:rsidRDefault="006976E5" w:rsidP="00062751">
            <w:pPr>
              <w:jc w:val="center"/>
            </w:pPr>
            <w:r>
              <w:rPr>
                <w:color w:val="000000"/>
              </w:rPr>
              <w:t>3 692,87</w:t>
            </w:r>
          </w:p>
        </w:tc>
      </w:tr>
      <w:tr w:rsidR="006976E5" w:rsidRPr="0022540E" w14:paraId="5E66B76E" w14:textId="77777777" w:rsidTr="00062751">
        <w:trPr>
          <w:trHeight w:val="92"/>
        </w:trPr>
        <w:tc>
          <w:tcPr>
            <w:tcW w:w="3227" w:type="dxa"/>
            <w:vMerge/>
            <w:vAlign w:val="center"/>
          </w:tcPr>
          <w:p w14:paraId="5930F26E" w14:textId="77777777" w:rsidR="006976E5" w:rsidRPr="0022540E" w:rsidRDefault="006976E5" w:rsidP="00062751">
            <w:pPr>
              <w:rPr>
                <w:bCs/>
                <w:kern w:val="32"/>
                <w:sz w:val="22"/>
                <w:szCs w:val="22"/>
              </w:rPr>
            </w:pPr>
          </w:p>
        </w:tc>
        <w:tc>
          <w:tcPr>
            <w:tcW w:w="1701" w:type="dxa"/>
            <w:shd w:val="clear" w:color="auto" w:fill="auto"/>
          </w:tcPr>
          <w:p w14:paraId="45D14904" w14:textId="77777777" w:rsidR="006976E5" w:rsidRDefault="006976E5" w:rsidP="00062751">
            <w:pPr>
              <w:tabs>
                <w:tab w:val="left" w:pos="3052"/>
              </w:tabs>
              <w:ind w:hanging="108"/>
              <w:jc w:val="center"/>
            </w:pPr>
            <w:r w:rsidRPr="00E30E52">
              <w:t>с 01.01.2028</w:t>
            </w:r>
          </w:p>
        </w:tc>
        <w:tc>
          <w:tcPr>
            <w:tcW w:w="2693" w:type="dxa"/>
            <w:shd w:val="clear" w:color="000000" w:fill="FFFFFF"/>
            <w:vAlign w:val="center"/>
          </w:tcPr>
          <w:p w14:paraId="08EAFD3E" w14:textId="77777777" w:rsidR="006976E5" w:rsidRPr="004E3A12" w:rsidRDefault="006976E5" w:rsidP="00062751">
            <w:pPr>
              <w:jc w:val="center"/>
            </w:pPr>
            <w:r>
              <w:rPr>
                <w:color w:val="000000"/>
              </w:rPr>
              <w:t>79,72</w:t>
            </w:r>
          </w:p>
        </w:tc>
        <w:tc>
          <w:tcPr>
            <w:tcW w:w="2495" w:type="dxa"/>
            <w:shd w:val="clear" w:color="000000" w:fill="FFFFFF"/>
            <w:vAlign w:val="center"/>
          </w:tcPr>
          <w:p w14:paraId="3A01DE62" w14:textId="77777777" w:rsidR="006976E5" w:rsidRPr="004E3A12" w:rsidRDefault="006976E5" w:rsidP="00062751">
            <w:pPr>
              <w:jc w:val="center"/>
            </w:pPr>
            <w:r>
              <w:rPr>
                <w:color w:val="000000"/>
              </w:rPr>
              <w:t>95,66</w:t>
            </w:r>
          </w:p>
        </w:tc>
        <w:tc>
          <w:tcPr>
            <w:tcW w:w="2325" w:type="dxa"/>
            <w:shd w:val="clear" w:color="000000" w:fill="FFFFFF"/>
            <w:vAlign w:val="center"/>
          </w:tcPr>
          <w:p w14:paraId="74BD2B8B" w14:textId="77777777" w:rsidR="006976E5" w:rsidRDefault="006976E5" w:rsidP="00062751">
            <w:pPr>
              <w:jc w:val="center"/>
            </w:pPr>
            <w:r>
              <w:rPr>
                <w:color w:val="000000"/>
              </w:rPr>
              <w:t>3 077,39</w:t>
            </w:r>
          </w:p>
        </w:tc>
        <w:tc>
          <w:tcPr>
            <w:tcW w:w="2490" w:type="dxa"/>
            <w:shd w:val="clear" w:color="auto" w:fill="auto"/>
            <w:vAlign w:val="center"/>
          </w:tcPr>
          <w:p w14:paraId="183C5A73" w14:textId="77777777" w:rsidR="006976E5" w:rsidRDefault="006976E5" w:rsidP="00062751">
            <w:pPr>
              <w:jc w:val="center"/>
            </w:pPr>
            <w:r>
              <w:rPr>
                <w:color w:val="000000"/>
              </w:rPr>
              <w:t>3 692,87</w:t>
            </w:r>
          </w:p>
        </w:tc>
      </w:tr>
      <w:tr w:rsidR="006976E5" w:rsidRPr="0022540E" w14:paraId="17BE680E" w14:textId="77777777" w:rsidTr="00062751">
        <w:trPr>
          <w:trHeight w:val="92"/>
        </w:trPr>
        <w:tc>
          <w:tcPr>
            <w:tcW w:w="3227" w:type="dxa"/>
            <w:vMerge/>
            <w:vAlign w:val="center"/>
          </w:tcPr>
          <w:p w14:paraId="2597E602" w14:textId="77777777" w:rsidR="006976E5" w:rsidRPr="0022540E" w:rsidRDefault="006976E5" w:rsidP="00062751">
            <w:pPr>
              <w:rPr>
                <w:bCs/>
                <w:kern w:val="32"/>
                <w:sz w:val="22"/>
                <w:szCs w:val="22"/>
              </w:rPr>
            </w:pPr>
          </w:p>
        </w:tc>
        <w:tc>
          <w:tcPr>
            <w:tcW w:w="1701" w:type="dxa"/>
            <w:shd w:val="clear" w:color="auto" w:fill="auto"/>
          </w:tcPr>
          <w:p w14:paraId="4F5F958B" w14:textId="77777777" w:rsidR="006976E5" w:rsidRDefault="006976E5" w:rsidP="00062751">
            <w:pPr>
              <w:tabs>
                <w:tab w:val="left" w:pos="3052"/>
              </w:tabs>
              <w:ind w:hanging="108"/>
              <w:jc w:val="center"/>
            </w:pPr>
            <w:r w:rsidRPr="00E30E52">
              <w:t>с 01.07.2028</w:t>
            </w:r>
          </w:p>
        </w:tc>
        <w:tc>
          <w:tcPr>
            <w:tcW w:w="2693" w:type="dxa"/>
            <w:shd w:val="clear" w:color="000000" w:fill="FFFFFF"/>
            <w:vAlign w:val="center"/>
          </w:tcPr>
          <w:p w14:paraId="20F8E5E4" w14:textId="77777777" w:rsidR="006976E5" w:rsidRPr="004E3A12" w:rsidRDefault="006976E5" w:rsidP="00062751">
            <w:pPr>
              <w:jc w:val="center"/>
            </w:pPr>
            <w:r>
              <w:rPr>
                <w:color w:val="000000"/>
              </w:rPr>
              <w:t>82,99</w:t>
            </w:r>
          </w:p>
        </w:tc>
        <w:tc>
          <w:tcPr>
            <w:tcW w:w="2495" w:type="dxa"/>
            <w:shd w:val="clear" w:color="000000" w:fill="FFFFFF"/>
            <w:vAlign w:val="center"/>
          </w:tcPr>
          <w:p w14:paraId="079820FE" w14:textId="77777777" w:rsidR="006976E5" w:rsidRPr="004E3A12" w:rsidRDefault="006976E5" w:rsidP="00062751">
            <w:pPr>
              <w:jc w:val="center"/>
            </w:pPr>
            <w:r>
              <w:rPr>
                <w:color w:val="000000"/>
              </w:rPr>
              <w:t>99,59</w:t>
            </w:r>
          </w:p>
        </w:tc>
        <w:tc>
          <w:tcPr>
            <w:tcW w:w="2325" w:type="dxa"/>
            <w:shd w:val="clear" w:color="000000" w:fill="FFFFFF"/>
            <w:vAlign w:val="center"/>
          </w:tcPr>
          <w:p w14:paraId="7236567C" w14:textId="77777777" w:rsidR="006976E5" w:rsidRDefault="006976E5" w:rsidP="00062751">
            <w:pPr>
              <w:jc w:val="center"/>
            </w:pPr>
            <w:r>
              <w:rPr>
                <w:color w:val="000000"/>
              </w:rPr>
              <w:t>3 219,91</w:t>
            </w:r>
          </w:p>
        </w:tc>
        <w:tc>
          <w:tcPr>
            <w:tcW w:w="2490" w:type="dxa"/>
            <w:shd w:val="clear" w:color="auto" w:fill="auto"/>
            <w:vAlign w:val="center"/>
          </w:tcPr>
          <w:p w14:paraId="29A0C550" w14:textId="77777777" w:rsidR="006976E5" w:rsidRDefault="006976E5" w:rsidP="00062751">
            <w:pPr>
              <w:jc w:val="center"/>
            </w:pPr>
            <w:r>
              <w:rPr>
                <w:color w:val="000000"/>
              </w:rPr>
              <w:t>3 863,89</w:t>
            </w:r>
          </w:p>
        </w:tc>
      </w:tr>
      <w:tr w:rsidR="006976E5" w:rsidRPr="0022540E" w14:paraId="212B7DDA" w14:textId="77777777" w:rsidTr="00062751">
        <w:trPr>
          <w:trHeight w:val="92"/>
        </w:trPr>
        <w:tc>
          <w:tcPr>
            <w:tcW w:w="3227" w:type="dxa"/>
            <w:vMerge/>
            <w:vAlign w:val="center"/>
          </w:tcPr>
          <w:p w14:paraId="7EAA9A54" w14:textId="77777777" w:rsidR="006976E5" w:rsidRPr="0022540E" w:rsidRDefault="006976E5" w:rsidP="00062751">
            <w:pPr>
              <w:rPr>
                <w:bCs/>
                <w:kern w:val="32"/>
                <w:sz w:val="22"/>
                <w:szCs w:val="22"/>
              </w:rPr>
            </w:pPr>
          </w:p>
        </w:tc>
        <w:tc>
          <w:tcPr>
            <w:tcW w:w="1701" w:type="dxa"/>
            <w:shd w:val="clear" w:color="auto" w:fill="auto"/>
          </w:tcPr>
          <w:p w14:paraId="71EF8006" w14:textId="77777777" w:rsidR="006976E5" w:rsidRDefault="006976E5" w:rsidP="00062751">
            <w:pPr>
              <w:tabs>
                <w:tab w:val="left" w:pos="3052"/>
              </w:tabs>
              <w:ind w:hanging="108"/>
              <w:jc w:val="center"/>
            </w:pPr>
            <w:r w:rsidRPr="00E30E52">
              <w:t>с 01.01.2029</w:t>
            </w:r>
          </w:p>
        </w:tc>
        <w:tc>
          <w:tcPr>
            <w:tcW w:w="2693" w:type="dxa"/>
            <w:shd w:val="clear" w:color="000000" w:fill="FFFFFF"/>
            <w:vAlign w:val="center"/>
          </w:tcPr>
          <w:p w14:paraId="0C0F5B99" w14:textId="77777777" w:rsidR="006976E5" w:rsidRPr="004E3A12" w:rsidRDefault="006976E5" w:rsidP="00062751">
            <w:pPr>
              <w:jc w:val="center"/>
            </w:pPr>
            <w:r>
              <w:rPr>
                <w:color w:val="000000"/>
              </w:rPr>
              <w:t>82,99</w:t>
            </w:r>
          </w:p>
        </w:tc>
        <w:tc>
          <w:tcPr>
            <w:tcW w:w="2495" w:type="dxa"/>
            <w:shd w:val="clear" w:color="000000" w:fill="FFFFFF"/>
            <w:vAlign w:val="center"/>
          </w:tcPr>
          <w:p w14:paraId="4439A1F9" w14:textId="77777777" w:rsidR="006976E5" w:rsidRPr="004E3A12" w:rsidRDefault="006976E5" w:rsidP="00062751">
            <w:pPr>
              <w:jc w:val="center"/>
            </w:pPr>
            <w:r>
              <w:rPr>
                <w:color w:val="000000"/>
              </w:rPr>
              <w:t>99,59</w:t>
            </w:r>
          </w:p>
        </w:tc>
        <w:tc>
          <w:tcPr>
            <w:tcW w:w="2325" w:type="dxa"/>
            <w:shd w:val="clear" w:color="000000" w:fill="FFFFFF"/>
            <w:vAlign w:val="center"/>
          </w:tcPr>
          <w:p w14:paraId="7207996E" w14:textId="77777777" w:rsidR="006976E5" w:rsidRDefault="006976E5" w:rsidP="00062751">
            <w:pPr>
              <w:jc w:val="center"/>
            </w:pPr>
            <w:r>
              <w:rPr>
                <w:color w:val="000000"/>
              </w:rPr>
              <w:t>3 219,91</w:t>
            </w:r>
          </w:p>
        </w:tc>
        <w:tc>
          <w:tcPr>
            <w:tcW w:w="2490" w:type="dxa"/>
            <w:shd w:val="clear" w:color="auto" w:fill="auto"/>
            <w:vAlign w:val="center"/>
          </w:tcPr>
          <w:p w14:paraId="28961835" w14:textId="77777777" w:rsidR="006976E5" w:rsidRDefault="006976E5" w:rsidP="00062751">
            <w:pPr>
              <w:jc w:val="center"/>
            </w:pPr>
            <w:r>
              <w:rPr>
                <w:color w:val="000000"/>
              </w:rPr>
              <w:t>3 863,89</w:t>
            </w:r>
          </w:p>
        </w:tc>
      </w:tr>
      <w:tr w:rsidR="006976E5" w:rsidRPr="0022540E" w14:paraId="5DAD0DD5" w14:textId="77777777" w:rsidTr="00062751">
        <w:trPr>
          <w:trHeight w:val="92"/>
        </w:trPr>
        <w:tc>
          <w:tcPr>
            <w:tcW w:w="3227" w:type="dxa"/>
            <w:vMerge/>
            <w:vAlign w:val="center"/>
          </w:tcPr>
          <w:p w14:paraId="1C87CA72" w14:textId="77777777" w:rsidR="006976E5" w:rsidRPr="0022540E" w:rsidRDefault="006976E5" w:rsidP="00062751">
            <w:pPr>
              <w:rPr>
                <w:bCs/>
                <w:kern w:val="32"/>
                <w:sz w:val="22"/>
                <w:szCs w:val="22"/>
              </w:rPr>
            </w:pPr>
          </w:p>
        </w:tc>
        <w:tc>
          <w:tcPr>
            <w:tcW w:w="1701" w:type="dxa"/>
            <w:shd w:val="clear" w:color="auto" w:fill="auto"/>
          </w:tcPr>
          <w:p w14:paraId="206E3E60" w14:textId="77777777" w:rsidR="006976E5" w:rsidRDefault="006976E5" w:rsidP="00062751">
            <w:pPr>
              <w:tabs>
                <w:tab w:val="left" w:pos="3052"/>
              </w:tabs>
              <w:ind w:hanging="108"/>
              <w:jc w:val="center"/>
            </w:pPr>
            <w:r w:rsidRPr="00E30E52">
              <w:t>с 01.07.2029</w:t>
            </w:r>
          </w:p>
        </w:tc>
        <w:tc>
          <w:tcPr>
            <w:tcW w:w="2693" w:type="dxa"/>
            <w:shd w:val="clear" w:color="000000" w:fill="FFFFFF"/>
            <w:vAlign w:val="center"/>
          </w:tcPr>
          <w:p w14:paraId="405B9CE0" w14:textId="77777777" w:rsidR="006976E5" w:rsidRPr="004E3A12" w:rsidRDefault="006976E5" w:rsidP="00062751">
            <w:pPr>
              <w:jc w:val="center"/>
            </w:pPr>
            <w:r>
              <w:rPr>
                <w:color w:val="000000"/>
              </w:rPr>
              <w:t>86,39</w:t>
            </w:r>
          </w:p>
        </w:tc>
        <w:tc>
          <w:tcPr>
            <w:tcW w:w="2495" w:type="dxa"/>
            <w:shd w:val="clear" w:color="000000" w:fill="FFFFFF"/>
            <w:vAlign w:val="center"/>
          </w:tcPr>
          <w:p w14:paraId="159E1977" w14:textId="77777777" w:rsidR="006976E5" w:rsidRPr="004E3A12" w:rsidRDefault="006976E5" w:rsidP="00062751">
            <w:pPr>
              <w:jc w:val="center"/>
            </w:pPr>
            <w:r>
              <w:rPr>
                <w:color w:val="000000"/>
              </w:rPr>
              <w:t>103,67</w:t>
            </w:r>
          </w:p>
        </w:tc>
        <w:tc>
          <w:tcPr>
            <w:tcW w:w="2325" w:type="dxa"/>
            <w:shd w:val="clear" w:color="000000" w:fill="FFFFFF"/>
            <w:vAlign w:val="center"/>
          </w:tcPr>
          <w:p w14:paraId="6D43A6C5" w14:textId="77777777" w:rsidR="006976E5" w:rsidRDefault="006976E5" w:rsidP="00062751">
            <w:pPr>
              <w:jc w:val="center"/>
            </w:pPr>
            <w:r>
              <w:rPr>
                <w:color w:val="000000"/>
              </w:rPr>
              <w:t>3 374,73</w:t>
            </w:r>
          </w:p>
        </w:tc>
        <w:tc>
          <w:tcPr>
            <w:tcW w:w="2490" w:type="dxa"/>
            <w:shd w:val="clear" w:color="auto" w:fill="auto"/>
            <w:vAlign w:val="center"/>
          </w:tcPr>
          <w:p w14:paraId="5761CAC7" w14:textId="77777777" w:rsidR="006976E5" w:rsidRDefault="006976E5" w:rsidP="00062751">
            <w:pPr>
              <w:jc w:val="center"/>
            </w:pPr>
            <w:r>
              <w:rPr>
                <w:color w:val="000000"/>
              </w:rPr>
              <w:t>4 049,68</w:t>
            </w:r>
          </w:p>
        </w:tc>
      </w:tr>
      <w:tr w:rsidR="006976E5" w:rsidRPr="0022540E" w14:paraId="47402081" w14:textId="77777777" w:rsidTr="00062751">
        <w:trPr>
          <w:trHeight w:val="92"/>
        </w:trPr>
        <w:tc>
          <w:tcPr>
            <w:tcW w:w="3227" w:type="dxa"/>
            <w:vMerge/>
            <w:vAlign w:val="center"/>
          </w:tcPr>
          <w:p w14:paraId="52F8808A" w14:textId="77777777" w:rsidR="006976E5" w:rsidRPr="0022540E" w:rsidRDefault="006976E5" w:rsidP="00062751">
            <w:pPr>
              <w:rPr>
                <w:bCs/>
                <w:kern w:val="32"/>
                <w:sz w:val="22"/>
                <w:szCs w:val="22"/>
              </w:rPr>
            </w:pPr>
          </w:p>
        </w:tc>
        <w:tc>
          <w:tcPr>
            <w:tcW w:w="1701" w:type="dxa"/>
            <w:shd w:val="clear" w:color="auto" w:fill="auto"/>
          </w:tcPr>
          <w:p w14:paraId="22681802" w14:textId="77777777" w:rsidR="006976E5" w:rsidRDefault="006976E5" w:rsidP="00062751">
            <w:pPr>
              <w:tabs>
                <w:tab w:val="left" w:pos="3052"/>
              </w:tabs>
              <w:ind w:hanging="108"/>
              <w:jc w:val="center"/>
            </w:pPr>
            <w:r w:rsidRPr="00E30E52">
              <w:t>с 01.01.2030</w:t>
            </w:r>
          </w:p>
        </w:tc>
        <w:tc>
          <w:tcPr>
            <w:tcW w:w="2693" w:type="dxa"/>
            <w:shd w:val="clear" w:color="000000" w:fill="FFFFFF"/>
            <w:vAlign w:val="center"/>
          </w:tcPr>
          <w:p w14:paraId="0E6DD175" w14:textId="77777777" w:rsidR="006976E5" w:rsidRPr="004E3A12" w:rsidRDefault="006976E5" w:rsidP="00062751">
            <w:pPr>
              <w:jc w:val="center"/>
            </w:pPr>
            <w:r>
              <w:rPr>
                <w:color w:val="000000"/>
              </w:rPr>
              <w:t>86,39</w:t>
            </w:r>
          </w:p>
        </w:tc>
        <w:tc>
          <w:tcPr>
            <w:tcW w:w="2495" w:type="dxa"/>
            <w:shd w:val="clear" w:color="000000" w:fill="FFFFFF"/>
            <w:vAlign w:val="center"/>
          </w:tcPr>
          <w:p w14:paraId="260928FB" w14:textId="77777777" w:rsidR="006976E5" w:rsidRPr="004E3A12" w:rsidRDefault="006976E5" w:rsidP="00062751">
            <w:pPr>
              <w:jc w:val="center"/>
            </w:pPr>
            <w:r>
              <w:rPr>
                <w:color w:val="000000"/>
              </w:rPr>
              <w:t>103,67</w:t>
            </w:r>
          </w:p>
        </w:tc>
        <w:tc>
          <w:tcPr>
            <w:tcW w:w="2325" w:type="dxa"/>
            <w:shd w:val="clear" w:color="000000" w:fill="FFFFFF"/>
            <w:vAlign w:val="center"/>
          </w:tcPr>
          <w:p w14:paraId="4875F6DB" w14:textId="77777777" w:rsidR="006976E5" w:rsidRDefault="006976E5" w:rsidP="00062751">
            <w:pPr>
              <w:jc w:val="center"/>
            </w:pPr>
            <w:r>
              <w:rPr>
                <w:color w:val="000000"/>
              </w:rPr>
              <w:t>3 374,73</w:t>
            </w:r>
          </w:p>
        </w:tc>
        <w:tc>
          <w:tcPr>
            <w:tcW w:w="2490" w:type="dxa"/>
            <w:shd w:val="clear" w:color="auto" w:fill="auto"/>
            <w:vAlign w:val="center"/>
          </w:tcPr>
          <w:p w14:paraId="708C08F2" w14:textId="77777777" w:rsidR="006976E5" w:rsidRDefault="006976E5" w:rsidP="00062751">
            <w:pPr>
              <w:jc w:val="center"/>
            </w:pPr>
            <w:r>
              <w:rPr>
                <w:color w:val="000000"/>
              </w:rPr>
              <w:t>4 049,68</w:t>
            </w:r>
          </w:p>
        </w:tc>
      </w:tr>
      <w:tr w:rsidR="006976E5" w:rsidRPr="0022540E" w14:paraId="5EDD48C6" w14:textId="77777777" w:rsidTr="00062751">
        <w:trPr>
          <w:trHeight w:val="101"/>
        </w:trPr>
        <w:tc>
          <w:tcPr>
            <w:tcW w:w="3227" w:type="dxa"/>
            <w:vMerge/>
            <w:vAlign w:val="center"/>
          </w:tcPr>
          <w:p w14:paraId="022BC09F" w14:textId="77777777" w:rsidR="006976E5" w:rsidRPr="0022540E" w:rsidRDefault="006976E5" w:rsidP="00062751">
            <w:pPr>
              <w:rPr>
                <w:bCs/>
                <w:kern w:val="32"/>
                <w:sz w:val="22"/>
                <w:szCs w:val="22"/>
              </w:rPr>
            </w:pPr>
          </w:p>
        </w:tc>
        <w:tc>
          <w:tcPr>
            <w:tcW w:w="1701" w:type="dxa"/>
            <w:shd w:val="clear" w:color="auto" w:fill="auto"/>
          </w:tcPr>
          <w:p w14:paraId="63893960" w14:textId="77777777" w:rsidR="006976E5" w:rsidRDefault="006976E5" w:rsidP="00062751">
            <w:pPr>
              <w:tabs>
                <w:tab w:val="left" w:pos="3052"/>
              </w:tabs>
              <w:ind w:hanging="108"/>
              <w:jc w:val="center"/>
            </w:pPr>
            <w:r w:rsidRPr="00E30E52">
              <w:t>с 01.07.2030</w:t>
            </w:r>
          </w:p>
        </w:tc>
        <w:tc>
          <w:tcPr>
            <w:tcW w:w="2693" w:type="dxa"/>
            <w:shd w:val="clear" w:color="000000" w:fill="FFFFFF"/>
            <w:vAlign w:val="center"/>
          </w:tcPr>
          <w:p w14:paraId="226AF8C3" w14:textId="77777777" w:rsidR="006976E5" w:rsidRPr="004E3A12" w:rsidRDefault="006976E5" w:rsidP="00062751">
            <w:pPr>
              <w:jc w:val="center"/>
            </w:pPr>
            <w:r>
              <w:rPr>
                <w:color w:val="000000"/>
              </w:rPr>
              <w:t>89,93</w:t>
            </w:r>
          </w:p>
        </w:tc>
        <w:tc>
          <w:tcPr>
            <w:tcW w:w="2495" w:type="dxa"/>
            <w:shd w:val="clear" w:color="000000" w:fill="FFFFFF"/>
            <w:vAlign w:val="center"/>
          </w:tcPr>
          <w:p w14:paraId="7CD615FF" w14:textId="77777777" w:rsidR="006976E5" w:rsidRPr="004E3A12" w:rsidRDefault="006976E5" w:rsidP="00062751">
            <w:pPr>
              <w:jc w:val="center"/>
            </w:pPr>
            <w:r>
              <w:rPr>
                <w:color w:val="000000"/>
              </w:rPr>
              <w:t>107,92</w:t>
            </w:r>
          </w:p>
        </w:tc>
        <w:tc>
          <w:tcPr>
            <w:tcW w:w="2325" w:type="dxa"/>
            <w:shd w:val="clear" w:color="000000" w:fill="FFFFFF"/>
            <w:vAlign w:val="center"/>
          </w:tcPr>
          <w:p w14:paraId="3C16CA94" w14:textId="77777777" w:rsidR="006976E5" w:rsidRDefault="006976E5" w:rsidP="00062751">
            <w:pPr>
              <w:jc w:val="center"/>
            </w:pPr>
            <w:r>
              <w:rPr>
                <w:color w:val="000000"/>
              </w:rPr>
              <w:t>3 435,90</w:t>
            </w:r>
          </w:p>
        </w:tc>
        <w:tc>
          <w:tcPr>
            <w:tcW w:w="2490" w:type="dxa"/>
            <w:shd w:val="clear" w:color="auto" w:fill="auto"/>
            <w:vAlign w:val="center"/>
          </w:tcPr>
          <w:p w14:paraId="51665BD1" w14:textId="77777777" w:rsidR="006976E5" w:rsidRDefault="006976E5" w:rsidP="00062751">
            <w:pPr>
              <w:jc w:val="center"/>
            </w:pPr>
            <w:r>
              <w:rPr>
                <w:color w:val="000000"/>
              </w:rPr>
              <w:t>4 123,08</w:t>
            </w:r>
          </w:p>
        </w:tc>
      </w:tr>
    </w:tbl>
    <w:p w14:paraId="6A3DCAB0" w14:textId="77777777" w:rsidR="006976E5" w:rsidRPr="00866BBE" w:rsidRDefault="006976E5" w:rsidP="006976E5">
      <w:pPr>
        <w:keepNext/>
        <w:ind w:left="-284" w:right="423"/>
        <w:jc w:val="center"/>
        <w:outlineLvl w:val="3"/>
        <w:rPr>
          <w:b/>
          <w:bCs/>
          <w:sz w:val="28"/>
          <w:szCs w:val="28"/>
        </w:rPr>
      </w:pPr>
    </w:p>
    <w:p w14:paraId="5F95BE51" w14:textId="77777777" w:rsidR="006976E5" w:rsidRDefault="006976E5" w:rsidP="006976E5">
      <w:pPr>
        <w:ind w:right="110" w:firstLine="567"/>
        <w:jc w:val="both"/>
        <w:rPr>
          <w:bCs/>
          <w:color w:val="000000"/>
          <w:kern w:val="32"/>
          <w:sz w:val="26"/>
          <w:szCs w:val="26"/>
        </w:rPr>
      </w:pPr>
      <w:r w:rsidRPr="00EB40DA">
        <w:rPr>
          <w:bCs/>
          <w:color w:val="000000"/>
          <w:kern w:val="32"/>
          <w:sz w:val="26"/>
          <w:szCs w:val="26"/>
        </w:rPr>
        <w:t>*Тариф для населения указывается в целях реализации пункта 6 статьи 168 Налогового кодекса Российской Федерации (часть вторая).</w:t>
      </w:r>
    </w:p>
    <w:p w14:paraId="0EB31759" w14:textId="77777777" w:rsidR="006976E5" w:rsidRPr="00A93281" w:rsidRDefault="006976E5" w:rsidP="006976E5">
      <w:pPr>
        <w:ind w:right="110" w:firstLine="567"/>
        <w:jc w:val="both"/>
        <w:rPr>
          <w:bCs/>
          <w:color w:val="000000"/>
          <w:kern w:val="32"/>
          <w:sz w:val="26"/>
          <w:szCs w:val="26"/>
        </w:rPr>
      </w:pPr>
      <w:r w:rsidRPr="00964C66">
        <w:rPr>
          <w:bCs/>
          <w:color w:val="000000"/>
          <w:kern w:val="32"/>
          <w:sz w:val="26"/>
          <w:szCs w:val="26"/>
        </w:rPr>
        <w:t xml:space="preserve">** </w:t>
      </w:r>
      <w:r>
        <w:rPr>
          <w:bCs/>
          <w:color w:val="000000"/>
          <w:kern w:val="32"/>
          <w:sz w:val="26"/>
          <w:szCs w:val="26"/>
        </w:rPr>
        <w:t>Компонент на холодную воду</w:t>
      </w:r>
      <w:r w:rsidRPr="00964C66">
        <w:rPr>
          <w:bCs/>
          <w:color w:val="000000"/>
          <w:kern w:val="32"/>
          <w:sz w:val="26"/>
          <w:szCs w:val="26"/>
        </w:rPr>
        <w:t xml:space="preserve"> для ОАО «Северо-Кузбасская энергетическая компания», реализуемый на потребительском рынке Тайгинского городского округа, установлен </w:t>
      </w:r>
      <w:hyperlink r:id="rId112" w:history="1">
        <w:r w:rsidRPr="00964C66">
          <w:rPr>
            <w:bCs/>
            <w:color w:val="000000"/>
            <w:kern w:val="32"/>
            <w:sz w:val="26"/>
            <w:szCs w:val="26"/>
          </w:rPr>
          <w:t>постановлением</w:t>
        </w:r>
      </w:hyperlink>
      <w:r w:rsidRPr="00964C66">
        <w:rPr>
          <w:bCs/>
          <w:color w:val="000000"/>
          <w:kern w:val="32"/>
          <w:sz w:val="26"/>
          <w:szCs w:val="26"/>
        </w:rPr>
        <w:t xml:space="preserve"> Региональной энергетической комиссии Кузбасса </w:t>
      </w:r>
      <w:r>
        <w:rPr>
          <w:bCs/>
          <w:color w:val="000000"/>
          <w:kern w:val="32"/>
          <w:sz w:val="26"/>
          <w:szCs w:val="26"/>
        </w:rPr>
        <w:t xml:space="preserve">                            от 25 ноября 2022 г. №</w:t>
      </w:r>
      <w:r w:rsidRPr="005E0AB8">
        <w:rPr>
          <w:bCs/>
          <w:color w:val="000000"/>
          <w:kern w:val="32"/>
          <w:sz w:val="26"/>
          <w:szCs w:val="26"/>
        </w:rPr>
        <w:t xml:space="preserve"> 611</w:t>
      </w:r>
      <w:r>
        <w:rPr>
          <w:bCs/>
          <w:color w:val="000000"/>
          <w:kern w:val="32"/>
          <w:sz w:val="26"/>
          <w:szCs w:val="26"/>
        </w:rPr>
        <w:t xml:space="preserve"> (в редакции постановлений Региональной энергетической комиссии Кузбасса от 30.11.2023 № 471, </w:t>
      </w:r>
      <w:r>
        <w:rPr>
          <w:bCs/>
          <w:color w:val="000000"/>
          <w:kern w:val="32"/>
          <w:sz w:val="26"/>
          <w:szCs w:val="26"/>
        </w:rPr>
        <w:br/>
        <w:t>от 17.12.2024 № 587</w:t>
      </w:r>
      <w:r w:rsidRPr="00A93281">
        <w:rPr>
          <w:bCs/>
          <w:color w:val="000000"/>
          <w:kern w:val="32"/>
          <w:sz w:val="26"/>
          <w:szCs w:val="26"/>
        </w:rPr>
        <w:t>).</w:t>
      </w:r>
    </w:p>
    <w:p w14:paraId="079376B8" w14:textId="6215CBF1" w:rsidR="006976E5" w:rsidRDefault="006976E5" w:rsidP="006976E5">
      <w:pPr>
        <w:ind w:right="110" w:firstLine="567"/>
        <w:jc w:val="both"/>
        <w:rPr>
          <w:bCs/>
          <w:color w:val="000000"/>
          <w:kern w:val="32"/>
          <w:sz w:val="26"/>
          <w:szCs w:val="26"/>
        </w:rPr>
      </w:pPr>
      <w:r w:rsidRPr="00A93281">
        <w:rPr>
          <w:bCs/>
          <w:color w:val="000000"/>
          <w:kern w:val="32"/>
          <w:sz w:val="26"/>
          <w:szCs w:val="26"/>
        </w:rPr>
        <w:t>*** Компонент на тепловую энергию для ОАО «Северо-Кузбасская энергетическая компания</w:t>
      </w:r>
      <w:r w:rsidRPr="00964C66">
        <w:rPr>
          <w:bCs/>
          <w:color w:val="000000"/>
          <w:kern w:val="32"/>
          <w:sz w:val="26"/>
          <w:szCs w:val="26"/>
        </w:rPr>
        <w:t xml:space="preserve">», реализуемую на потребительском рынке Тайгинского городского округа, установлен </w:t>
      </w:r>
      <w:hyperlink r:id="rId113" w:history="1">
        <w:r w:rsidRPr="00964C66">
          <w:rPr>
            <w:bCs/>
            <w:color w:val="000000"/>
            <w:kern w:val="32"/>
            <w:sz w:val="26"/>
            <w:szCs w:val="26"/>
          </w:rPr>
          <w:t>постановлением</w:t>
        </w:r>
      </w:hyperlink>
      <w:r w:rsidRPr="00964C66">
        <w:rPr>
          <w:bCs/>
          <w:color w:val="000000"/>
          <w:kern w:val="32"/>
          <w:sz w:val="26"/>
          <w:szCs w:val="26"/>
        </w:rPr>
        <w:t xml:space="preserve"> Региональной энергетической комиссии Кузбасса от </w:t>
      </w:r>
      <w:r>
        <w:rPr>
          <w:bCs/>
          <w:color w:val="000000"/>
          <w:kern w:val="32"/>
          <w:sz w:val="26"/>
          <w:szCs w:val="26"/>
        </w:rPr>
        <w:t>28</w:t>
      </w:r>
      <w:r w:rsidRPr="00964C66">
        <w:rPr>
          <w:bCs/>
          <w:color w:val="000000"/>
          <w:kern w:val="32"/>
          <w:sz w:val="26"/>
          <w:szCs w:val="26"/>
        </w:rPr>
        <w:t>.</w:t>
      </w:r>
      <w:r>
        <w:rPr>
          <w:bCs/>
          <w:color w:val="000000"/>
          <w:kern w:val="32"/>
          <w:sz w:val="26"/>
          <w:szCs w:val="26"/>
        </w:rPr>
        <w:t>12</w:t>
      </w:r>
      <w:r w:rsidRPr="00964C66">
        <w:rPr>
          <w:bCs/>
          <w:color w:val="000000"/>
          <w:kern w:val="32"/>
          <w:sz w:val="26"/>
          <w:szCs w:val="26"/>
        </w:rPr>
        <w:t>.202</w:t>
      </w:r>
      <w:r>
        <w:rPr>
          <w:bCs/>
          <w:color w:val="000000"/>
          <w:kern w:val="32"/>
          <w:sz w:val="26"/>
          <w:szCs w:val="26"/>
        </w:rPr>
        <w:t>1</w:t>
      </w:r>
      <w:r w:rsidRPr="00964C66">
        <w:rPr>
          <w:bCs/>
          <w:color w:val="000000"/>
          <w:kern w:val="32"/>
          <w:sz w:val="26"/>
          <w:szCs w:val="26"/>
        </w:rPr>
        <w:t xml:space="preserve"> №</w:t>
      </w:r>
      <w:r>
        <w:rPr>
          <w:bCs/>
          <w:color w:val="000000"/>
          <w:kern w:val="32"/>
          <w:sz w:val="26"/>
          <w:szCs w:val="26"/>
        </w:rPr>
        <w:t xml:space="preserve"> </w:t>
      </w:r>
      <w:r w:rsidRPr="00132349">
        <w:rPr>
          <w:bCs/>
          <w:color w:val="000000"/>
          <w:kern w:val="32"/>
          <w:sz w:val="26"/>
          <w:szCs w:val="26"/>
        </w:rPr>
        <w:t>94</w:t>
      </w:r>
      <w:r w:rsidRPr="00B82CCC">
        <w:rPr>
          <w:bCs/>
          <w:color w:val="000000"/>
          <w:kern w:val="32"/>
          <w:sz w:val="26"/>
          <w:szCs w:val="26"/>
        </w:rPr>
        <w:t>0</w:t>
      </w:r>
      <w:r>
        <w:rPr>
          <w:bCs/>
          <w:color w:val="000000"/>
          <w:kern w:val="32"/>
          <w:sz w:val="26"/>
          <w:szCs w:val="26"/>
        </w:rPr>
        <w:t xml:space="preserve"> (в редакции постановлений Региональной энергетической комиссии Кузбасса</w:t>
      </w:r>
      <w:r w:rsidRPr="00273119">
        <w:t xml:space="preserve"> </w:t>
      </w:r>
      <w:r w:rsidRPr="00273119">
        <w:rPr>
          <w:bCs/>
          <w:color w:val="000000"/>
          <w:kern w:val="32"/>
          <w:sz w:val="26"/>
          <w:szCs w:val="26"/>
        </w:rPr>
        <w:t>от 28.11.2022 № 8</w:t>
      </w:r>
      <w:r>
        <w:rPr>
          <w:bCs/>
          <w:color w:val="000000"/>
          <w:kern w:val="32"/>
          <w:sz w:val="26"/>
          <w:szCs w:val="26"/>
        </w:rPr>
        <w:t>53</w:t>
      </w:r>
      <w:r w:rsidRPr="00273119">
        <w:rPr>
          <w:bCs/>
          <w:color w:val="000000"/>
          <w:kern w:val="32"/>
          <w:sz w:val="26"/>
          <w:szCs w:val="26"/>
        </w:rPr>
        <w:t>,</w:t>
      </w:r>
      <w:r>
        <w:rPr>
          <w:bCs/>
          <w:color w:val="000000"/>
          <w:kern w:val="32"/>
          <w:sz w:val="26"/>
          <w:szCs w:val="26"/>
        </w:rPr>
        <w:t xml:space="preserve"> от 14.12.2023 № 560, от 20.12.2024 № 741).                                                                                                                                                      </w:t>
      </w:r>
    </w:p>
    <w:p w14:paraId="3F3E2BF6" w14:textId="77777777" w:rsidR="006976E5" w:rsidRDefault="006976E5" w:rsidP="006976E5">
      <w:pPr>
        <w:ind w:right="110" w:firstLine="567"/>
        <w:jc w:val="both"/>
        <w:rPr>
          <w:bCs/>
          <w:color w:val="000000"/>
          <w:kern w:val="32"/>
          <w:sz w:val="26"/>
          <w:szCs w:val="26"/>
        </w:rPr>
      </w:pPr>
    </w:p>
    <w:p w14:paraId="249A487D" w14:textId="77777777" w:rsidR="006976E5" w:rsidRDefault="006976E5" w:rsidP="006976E5">
      <w:pPr>
        <w:tabs>
          <w:tab w:val="left" w:pos="3686"/>
          <w:tab w:val="left" w:pos="9498"/>
        </w:tabs>
        <w:ind w:right="566"/>
      </w:pPr>
    </w:p>
    <w:p w14:paraId="7D3E7C9F" w14:textId="77777777" w:rsidR="002F57B2" w:rsidRDefault="002F57B2" w:rsidP="00FB28FE">
      <w:pPr>
        <w:tabs>
          <w:tab w:val="left" w:pos="270"/>
        </w:tabs>
        <w:ind w:left="4820" w:right="-1"/>
      </w:pPr>
    </w:p>
    <w:p w14:paraId="6C48E3FD" w14:textId="77777777" w:rsidR="002F57B2" w:rsidRDefault="002F57B2" w:rsidP="00FB28FE">
      <w:pPr>
        <w:tabs>
          <w:tab w:val="left" w:pos="270"/>
        </w:tabs>
        <w:ind w:left="4820" w:right="-1"/>
      </w:pPr>
    </w:p>
    <w:p w14:paraId="38ED3799" w14:textId="77777777" w:rsidR="002F57B2" w:rsidRDefault="002F57B2" w:rsidP="00FB28FE">
      <w:pPr>
        <w:tabs>
          <w:tab w:val="left" w:pos="270"/>
        </w:tabs>
        <w:ind w:left="4820" w:right="-1"/>
      </w:pPr>
    </w:p>
    <w:p w14:paraId="1159881B" w14:textId="77777777" w:rsidR="006976E5" w:rsidRDefault="006976E5" w:rsidP="00FB28FE">
      <w:pPr>
        <w:tabs>
          <w:tab w:val="left" w:pos="270"/>
        </w:tabs>
        <w:ind w:left="4820" w:right="-1"/>
        <w:sectPr w:rsidR="006976E5" w:rsidSect="006976E5">
          <w:headerReference w:type="default" r:id="rId114"/>
          <w:footerReference w:type="even" r:id="rId115"/>
          <w:headerReference w:type="first" r:id="rId116"/>
          <w:pgSz w:w="16838" w:h="11906" w:orient="landscape"/>
          <w:pgMar w:top="709" w:right="1134" w:bottom="567" w:left="1134" w:header="709" w:footer="709" w:gutter="0"/>
          <w:cols w:space="708"/>
          <w:titlePg/>
          <w:docGrid w:linePitch="381"/>
        </w:sectPr>
      </w:pPr>
    </w:p>
    <w:p w14:paraId="7032DF3E" w14:textId="69A48F08" w:rsidR="00EE0FAD" w:rsidRPr="008D7B26" w:rsidRDefault="00EE0FAD" w:rsidP="00EE0FAD">
      <w:pPr>
        <w:tabs>
          <w:tab w:val="left" w:pos="270"/>
        </w:tabs>
        <w:ind w:left="4820" w:right="-1"/>
      </w:pPr>
      <w:r w:rsidRPr="008D7B26">
        <w:lastRenderedPageBreak/>
        <w:t xml:space="preserve">Приложение № </w:t>
      </w:r>
      <w:r>
        <w:t>14</w:t>
      </w:r>
      <w:r w:rsidRPr="008D7B26">
        <w:t xml:space="preserve"> к протокол</w:t>
      </w:r>
      <w:r>
        <w:t>у</w:t>
      </w:r>
      <w:r w:rsidRPr="008D7B26">
        <w:t xml:space="preserve"> №</w:t>
      </w:r>
      <w:r>
        <w:t xml:space="preserve"> 91</w:t>
      </w:r>
    </w:p>
    <w:p w14:paraId="6AAB3466" w14:textId="77777777" w:rsidR="00EE0FAD" w:rsidRPr="008D7B26" w:rsidRDefault="00EE0FAD" w:rsidP="00EE0FAD">
      <w:pPr>
        <w:tabs>
          <w:tab w:val="left" w:pos="3686"/>
          <w:tab w:val="left" w:pos="9498"/>
        </w:tabs>
        <w:ind w:left="4820" w:right="566"/>
      </w:pPr>
      <w:r w:rsidRPr="008D7B26">
        <w:t>заседания правления Региональной</w:t>
      </w:r>
    </w:p>
    <w:p w14:paraId="45061607" w14:textId="77777777" w:rsidR="00EE0FAD" w:rsidRPr="008D7B26" w:rsidRDefault="00EE0FAD" w:rsidP="00EE0FAD">
      <w:pPr>
        <w:tabs>
          <w:tab w:val="left" w:pos="3686"/>
          <w:tab w:val="left" w:pos="9498"/>
        </w:tabs>
        <w:ind w:left="4820" w:right="566"/>
      </w:pPr>
      <w:r w:rsidRPr="008D7B26">
        <w:t>энергетической комиссии</w:t>
      </w:r>
    </w:p>
    <w:p w14:paraId="1587F6BE" w14:textId="77777777" w:rsidR="00EE0FAD" w:rsidRDefault="00EE0FAD" w:rsidP="00EE0FAD">
      <w:pPr>
        <w:tabs>
          <w:tab w:val="left" w:pos="3686"/>
          <w:tab w:val="left" w:pos="9498"/>
        </w:tabs>
        <w:ind w:left="4820" w:right="566"/>
      </w:pPr>
      <w:r w:rsidRPr="008D7B26">
        <w:t xml:space="preserve">Кузбасса от </w:t>
      </w:r>
      <w:r>
        <w:t>20.12.</w:t>
      </w:r>
      <w:r w:rsidRPr="008D7B26">
        <w:t>2024</w:t>
      </w:r>
    </w:p>
    <w:p w14:paraId="202BC151" w14:textId="1BB5325B" w:rsidR="002F57B2" w:rsidRDefault="002F57B2" w:rsidP="00FB28FE">
      <w:pPr>
        <w:tabs>
          <w:tab w:val="left" w:pos="270"/>
        </w:tabs>
        <w:ind w:left="4820" w:right="-1"/>
      </w:pPr>
    </w:p>
    <w:p w14:paraId="3B957A1D" w14:textId="77777777" w:rsidR="00C0118D" w:rsidRDefault="00C0118D" w:rsidP="00C0118D">
      <w:pPr>
        <w:ind w:left="4536"/>
        <w:jc w:val="center"/>
        <w:rPr>
          <w:sz w:val="28"/>
          <w:szCs w:val="28"/>
        </w:rPr>
      </w:pPr>
      <w:r w:rsidRPr="008F0D48">
        <w:rPr>
          <w:sz w:val="28"/>
          <w:szCs w:val="28"/>
        </w:rPr>
        <w:t>Приложение № 1</w:t>
      </w:r>
    </w:p>
    <w:p w14:paraId="707A7EFA" w14:textId="77777777" w:rsidR="00C0118D" w:rsidRDefault="00C0118D" w:rsidP="00C0118D">
      <w:pPr>
        <w:ind w:left="4536"/>
        <w:jc w:val="center"/>
        <w:rPr>
          <w:sz w:val="28"/>
          <w:szCs w:val="28"/>
        </w:rPr>
      </w:pPr>
      <w:r w:rsidRPr="00B674A1">
        <w:rPr>
          <w:sz w:val="28"/>
          <w:szCs w:val="28"/>
        </w:rPr>
        <w:t xml:space="preserve">к постановлению </w:t>
      </w:r>
      <w:r>
        <w:rPr>
          <w:sz w:val="28"/>
          <w:szCs w:val="28"/>
        </w:rPr>
        <w:t>Р</w:t>
      </w:r>
      <w:r w:rsidRPr="00B674A1">
        <w:rPr>
          <w:sz w:val="28"/>
          <w:szCs w:val="28"/>
        </w:rPr>
        <w:t xml:space="preserve">егиональной </w:t>
      </w:r>
    </w:p>
    <w:p w14:paraId="266631DC" w14:textId="77777777" w:rsidR="00C0118D" w:rsidRDefault="00C0118D" w:rsidP="00C0118D">
      <w:pPr>
        <w:ind w:left="4536"/>
        <w:jc w:val="center"/>
        <w:rPr>
          <w:sz w:val="28"/>
          <w:szCs w:val="28"/>
        </w:rPr>
      </w:pPr>
      <w:r>
        <w:rPr>
          <w:sz w:val="28"/>
          <w:szCs w:val="28"/>
        </w:rPr>
        <w:t>энергетической комиссии Кузбасса</w:t>
      </w:r>
    </w:p>
    <w:p w14:paraId="39939446" w14:textId="77777777" w:rsidR="00C0118D" w:rsidRPr="00A733F8" w:rsidRDefault="00C0118D" w:rsidP="00C0118D">
      <w:pPr>
        <w:ind w:left="4536"/>
        <w:jc w:val="center"/>
        <w:rPr>
          <w:sz w:val="28"/>
          <w:szCs w:val="28"/>
        </w:rPr>
      </w:pPr>
      <w:r w:rsidRPr="00A733F8">
        <w:rPr>
          <w:sz w:val="28"/>
          <w:szCs w:val="28"/>
        </w:rPr>
        <w:t>от «</w:t>
      </w:r>
      <w:r>
        <w:rPr>
          <w:sz w:val="28"/>
          <w:szCs w:val="28"/>
        </w:rPr>
        <w:t>20</w:t>
      </w:r>
      <w:r w:rsidRPr="00A733F8">
        <w:rPr>
          <w:sz w:val="28"/>
          <w:szCs w:val="28"/>
        </w:rPr>
        <w:t>» декабря 202</w:t>
      </w:r>
      <w:r>
        <w:rPr>
          <w:sz w:val="28"/>
          <w:szCs w:val="28"/>
        </w:rPr>
        <w:t>4</w:t>
      </w:r>
      <w:r w:rsidRPr="00A733F8">
        <w:rPr>
          <w:sz w:val="28"/>
          <w:szCs w:val="28"/>
        </w:rPr>
        <w:t xml:space="preserve"> г. № </w:t>
      </w:r>
      <w:r>
        <w:rPr>
          <w:sz w:val="28"/>
          <w:szCs w:val="28"/>
        </w:rPr>
        <w:t>743</w:t>
      </w:r>
    </w:p>
    <w:p w14:paraId="6DAC029D" w14:textId="77777777" w:rsidR="00C0118D" w:rsidRDefault="00C0118D" w:rsidP="00C0118D">
      <w:pPr>
        <w:ind w:left="4536"/>
        <w:jc w:val="center"/>
        <w:rPr>
          <w:sz w:val="28"/>
          <w:szCs w:val="28"/>
        </w:rPr>
      </w:pPr>
    </w:p>
    <w:p w14:paraId="7AED4248" w14:textId="77777777" w:rsidR="00C0118D" w:rsidRDefault="00C0118D" w:rsidP="00C0118D">
      <w:pPr>
        <w:tabs>
          <w:tab w:val="left" w:pos="0"/>
        </w:tabs>
        <w:ind w:left="5670" w:right="-994"/>
        <w:rPr>
          <w:sz w:val="28"/>
          <w:szCs w:val="28"/>
        </w:rPr>
      </w:pPr>
    </w:p>
    <w:p w14:paraId="7B14D118" w14:textId="77777777" w:rsidR="00C0118D" w:rsidRPr="00FD033C" w:rsidRDefault="00C0118D" w:rsidP="00C0118D">
      <w:pPr>
        <w:ind w:right="-2"/>
        <w:rPr>
          <w:color w:val="000000"/>
          <w:sz w:val="4"/>
          <w:szCs w:val="4"/>
        </w:rPr>
      </w:pPr>
    </w:p>
    <w:p w14:paraId="68A6792E" w14:textId="77777777" w:rsidR="00C0118D" w:rsidRDefault="00C0118D" w:rsidP="00C0118D">
      <w:pPr>
        <w:ind w:left="-284" w:right="-143"/>
        <w:jc w:val="center"/>
        <w:rPr>
          <w:b/>
          <w:bCs/>
          <w:color w:val="000000"/>
          <w:kern w:val="32"/>
          <w:sz w:val="28"/>
          <w:szCs w:val="28"/>
        </w:rPr>
      </w:pPr>
      <w:r w:rsidRPr="007363B4">
        <w:rPr>
          <w:b/>
          <w:bCs/>
          <w:color w:val="000000"/>
          <w:kern w:val="32"/>
          <w:sz w:val="28"/>
          <w:szCs w:val="28"/>
        </w:rPr>
        <w:t xml:space="preserve">Долгосрочные параметры регулирования </w:t>
      </w:r>
      <w:r w:rsidRPr="006B42F7">
        <w:rPr>
          <w:b/>
          <w:bCs/>
          <w:color w:val="000000"/>
          <w:kern w:val="32"/>
          <w:sz w:val="28"/>
          <w:szCs w:val="28"/>
        </w:rPr>
        <w:t>ОАО «Северо-Кузбасская энергетическая компания»</w:t>
      </w:r>
      <w:r>
        <w:rPr>
          <w:b/>
          <w:bCs/>
          <w:color w:val="000000"/>
          <w:kern w:val="32"/>
          <w:sz w:val="28"/>
          <w:szCs w:val="28"/>
        </w:rPr>
        <w:t xml:space="preserve"> </w:t>
      </w:r>
      <w:r w:rsidRPr="007363B4">
        <w:rPr>
          <w:b/>
          <w:bCs/>
          <w:color w:val="000000"/>
          <w:kern w:val="32"/>
          <w:sz w:val="28"/>
          <w:szCs w:val="28"/>
        </w:rPr>
        <w:t xml:space="preserve">для формирования долгосрочных тарифов на </w:t>
      </w:r>
      <w:r>
        <w:rPr>
          <w:b/>
          <w:bCs/>
          <w:color w:val="000000"/>
          <w:kern w:val="32"/>
          <w:sz w:val="28"/>
          <w:szCs w:val="28"/>
        </w:rPr>
        <w:t>теплоноситель, реализуемый</w:t>
      </w:r>
      <w:r w:rsidRPr="007363B4">
        <w:rPr>
          <w:b/>
          <w:bCs/>
          <w:color w:val="000000"/>
          <w:kern w:val="32"/>
          <w:sz w:val="28"/>
          <w:szCs w:val="28"/>
        </w:rPr>
        <w:t xml:space="preserve"> </w:t>
      </w:r>
      <w:r w:rsidRPr="00A733F8">
        <w:rPr>
          <w:b/>
          <w:bCs/>
          <w:color w:val="000000"/>
          <w:kern w:val="32"/>
          <w:sz w:val="28"/>
          <w:szCs w:val="28"/>
        </w:rPr>
        <w:t xml:space="preserve">на потребительском рынке Тайгинского городского округа по </w:t>
      </w:r>
      <w:r w:rsidRPr="00BE3031">
        <w:rPr>
          <w:b/>
          <w:bCs/>
          <w:color w:val="000000"/>
          <w:kern w:val="32"/>
          <w:sz w:val="28"/>
          <w:szCs w:val="28"/>
        </w:rPr>
        <w:t xml:space="preserve">котельным № 2, 3, 4, 7, 8, 9, </w:t>
      </w:r>
      <w:r w:rsidRPr="00A733F8">
        <w:rPr>
          <w:b/>
          <w:bCs/>
          <w:color w:val="000000"/>
          <w:kern w:val="32"/>
          <w:sz w:val="28"/>
          <w:szCs w:val="28"/>
        </w:rPr>
        <w:t xml:space="preserve"> </w:t>
      </w:r>
    </w:p>
    <w:p w14:paraId="5583D677" w14:textId="77777777" w:rsidR="00C0118D" w:rsidRPr="00F65867" w:rsidRDefault="00C0118D" w:rsidP="00C0118D">
      <w:pPr>
        <w:ind w:left="-284" w:right="-143"/>
        <w:jc w:val="center"/>
        <w:rPr>
          <w:b/>
          <w:bCs/>
          <w:color w:val="000000"/>
          <w:kern w:val="32"/>
          <w:sz w:val="28"/>
          <w:szCs w:val="28"/>
        </w:rPr>
      </w:pPr>
      <w:r w:rsidRPr="00A733F8">
        <w:rPr>
          <w:b/>
          <w:bCs/>
          <w:color w:val="000000"/>
          <w:kern w:val="32"/>
          <w:sz w:val="28"/>
          <w:szCs w:val="28"/>
        </w:rPr>
        <w:t xml:space="preserve">на </w:t>
      </w:r>
      <w:r>
        <w:rPr>
          <w:b/>
          <w:bCs/>
          <w:color w:val="000000"/>
          <w:kern w:val="32"/>
          <w:sz w:val="28"/>
          <w:szCs w:val="28"/>
        </w:rPr>
        <w:t>период с 21</w:t>
      </w:r>
      <w:r w:rsidRPr="00DB0262">
        <w:rPr>
          <w:b/>
          <w:bCs/>
          <w:color w:val="000000"/>
          <w:kern w:val="32"/>
          <w:sz w:val="28"/>
          <w:szCs w:val="28"/>
        </w:rPr>
        <w:t>.12.2024 п</w:t>
      </w:r>
      <w:r w:rsidRPr="00A733F8">
        <w:rPr>
          <w:b/>
          <w:bCs/>
          <w:color w:val="000000"/>
          <w:kern w:val="32"/>
          <w:sz w:val="28"/>
          <w:szCs w:val="28"/>
        </w:rPr>
        <w:t>о 31.12.20</w:t>
      </w:r>
      <w:r>
        <w:rPr>
          <w:b/>
          <w:bCs/>
          <w:color w:val="000000"/>
          <w:kern w:val="32"/>
          <w:sz w:val="28"/>
          <w:szCs w:val="28"/>
        </w:rPr>
        <w:t>30</w:t>
      </w:r>
    </w:p>
    <w:p w14:paraId="3DC77DA1" w14:textId="77777777" w:rsidR="00C0118D" w:rsidRDefault="00C0118D" w:rsidP="00C0118D">
      <w:pPr>
        <w:ind w:right="-711"/>
        <w:jc w:val="center"/>
        <w:rPr>
          <w:bCs/>
          <w:color w:val="000000"/>
          <w:kern w:val="32"/>
          <w:sz w:val="28"/>
          <w:szCs w:val="28"/>
        </w:rPr>
      </w:pPr>
    </w:p>
    <w:tbl>
      <w:tblPr>
        <w:tblW w:w="1037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4"/>
        <w:gridCol w:w="827"/>
        <w:gridCol w:w="1246"/>
        <w:gridCol w:w="1246"/>
        <w:gridCol w:w="1010"/>
        <w:gridCol w:w="969"/>
        <w:gridCol w:w="1075"/>
        <w:gridCol w:w="1385"/>
        <w:gridCol w:w="967"/>
      </w:tblGrid>
      <w:tr w:rsidR="00C0118D" w:rsidRPr="00401100" w14:paraId="2E6F9A8E" w14:textId="77777777" w:rsidTr="00062751">
        <w:trPr>
          <w:trHeight w:val="3370"/>
        </w:trPr>
        <w:tc>
          <w:tcPr>
            <w:tcW w:w="1654" w:type="dxa"/>
            <w:vMerge w:val="restart"/>
            <w:shd w:val="clear" w:color="auto" w:fill="auto"/>
            <w:vAlign w:val="center"/>
          </w:tcPr>
          <w:p w14:paraId="292B60A2" w14:textId="77777777" w:rsidR="00C0118D" w:rsidRPr="0026432F" w:rsidRDefault="00C0118D" w:rsidP="00062751">
            <w:pPr>
              <w:ind w:right="-2"/>
              <w:jc w:val="center"/>
              <w:rPr>
                <w:sz w:val="22"/>
                <w:szCs w:val="22"/>
              </w:rPr>
            </w:pPr>
            <w:r w:rsidRPr="0026432F">
              <w:rPr>
                <w:sz w:val="22"/>
                <w:szCs w:val="22"/>
              </w:rPr>
              <w:t>Наименование регулируемой организации</w:t>
            </w:r>
          </w:p>
        </w:tc>
        <w:tc>
          <w:tcPr>
            <w:tcW w:w="827" w:type="dxa"/>
            <w:vMerge w:val="restart"/>
            <w:shd w:val="clear" w:color="auto" w:fill="auto"/>
            <w:vAlign w:val="center"/>
          </w:tcPr>
          <w:p w14:paraId="0026E3D9" w14:textId="77777777" w:rsidR="00C0118D" w:rsidRPr="0026432F" w:rsidRDefault="00C0118D" w:rsidP="00062751">
            <w:pPr>
              <w:ind w:left="-91" w:right="-103" w:hanging="64"/>
              <w:jc w:val="center"/>
              <w:rPr>
                <w:sz w:val="22"/>
                <w:szCs w:val="22"/>
              </w:rPr>
            </w:pPr>
            <w:r w:rsidRPr="0026432F">
              <w:rPr>
                <w:sz w:val="22"/>
                <w:szCs w:val="22"/>
              </w:rPr>
              <w:t>Период</w:t>
            </w:r>
          </w:p>
        </w:tc>
        <w:tc>
          <w:tcPr>
            <w:tcW w:w="1246" w:type="dxa"/>
            <w:shd w:val="clear" w:color="auto" w:fill="auto"/>
            <w:vAlign w:val="center"/>
          </w:tcPr>
          <w:p w14:paraId="6EFFA9C3" w14:textId="77777777" w:rsidR="00C0118D" w:rsidRPr="0026432F" w:rsidRDefault="00C0118D" w:rsidP="00062751">
            <w:pPr>
              <w:ind w:left="-109" w:right="-173"/>
              <w:jc w:val="center"/>
              <w:rPr>
                <w:sz w:val="22"/>
                <w:szCs w:val="22"/>
              </w:rPr>
            </w:pPr>
            <w:r w:rsidRPr="0026432F">
              <w:rPr>
                <w:sz w:val="22"/>
                <w:szCs w:val="22"/>
              </w:rPr>
              <w:t>Базовый</w:t>
            </w:r>
          </w:p>
          <w:p w14:paraId="612084F1" w14:textId="77777777" w:rsidR="00C0118D" w:rsidRPr="0026432F" w:rsidRDefault="00C0118D" w:rsidP="00062751">
            <w:pPr>
              <w:ind w:left="-109" w:right="-173"/>
              <w:jc w:val="center"/>
              <w:rPr>
                <w:sz w:val="22"/>
                <w:szCs w:val="22"/>
              </w:rPr>
            </w:pPr>
            <w:r w:rsidRPr="0026432F">
              <w:rPr>
                <w:sz w:val="22"/>
                <w:szCs w:val="22"/>
              </w:rPr>
              <w:t>уровень опера-</w:t>
            </w:r>
          </w:p>
          <w:p w14:paraId="3798F761" w14:textId="77777777" w:rsidR="00C0118D" w:rsidRPr="0026432F" w:rsidRDefault="00C0118D" w:rsidP="00062751">
            <w:pPr>
              <w:ind w:left="-109" w:right="-173"/>
              <w:jc w:val="center"/>
              <w:rPr>
                <w:sz w:val="22"/>
                <w:szCs w:val="22"/>
              </w:rPr>
            </w:pPr>
            <w:r w:rsidRPr="0026432F">
              <w:rPr>
                <w:sz w:val="22"/>
                <w:szCs w:val="22"/>
              </w:rPr>
              <w:t>ционных расходов</w:t>
            </w:r>
          </w:p>
        </w:tc>
        <w:tc>
          <w:tcPr>
            <w:tcW w:w="1246" w:type="dxa"/>
            <w:shd w:val="clear" w:color="auto" w:fill="auto"/>
            <w:vAlign w:val="center"/>
          </w:tcPr>
          <w:p w14:paraId="02571850" w14:textId="77777777" w:rsidR="00C0118D" w:rsidRPr="0026432F" w:rsidRDefault="00C0118D" w:rsidP="00062751">
            <w:pPr>
              <w:ind w:left="-109" w:right="-173"/>
              <w:jc w:val="center"/>
              <w:rPr>
                <w:sz w:val="22"/>
                <w:szCs w:val="22"/>
              </w:rPr>
            </w:pPr>
            <w:r w:rsidRPr="0026432F">
              <w:rPr>
                <w:sz w:val="22"/>
                <w:szCs w:val="22"/>
              </w:rPr>
              <w:t>Индекс эффектив-ности опера-ционных расходов</w:t>
            </w:r>
          </w:p>
        </w:tc>
        <w:tc>
          <w:tcPr>
            <w:tcW w:w="1010" w:type="dxa"/>
            <w:shd w:val="clear" w:color="auto" w:fill="auto"/>
            <w:vAlign w:val="center"/>
          </w:tcPr>
          <w:p w14:paraId="624C60E5" w14:textId="77777777" w:rsidR="00C0118D" w:rsidRPr="0026432F" w:rsidRDefault="00C0118D" w:rsidP="00062751">
            <w:pPr>
              <w:ind w:left="-109" w:right="-108"/>
              <w:jc w:val="center"/>
              <w:rPr>
                <w:sz w:val="22"/>
                <w:szCs w:val="22"/>
              </w:rPr>
            </w:pPr>
            <w:r>
              <w:rPr>
                <w:sz w:val="22"/>
                <w:szCs w:val="22"/>
              </w:rPr>
              <w:t>Норма-тивный уровень при</w:t>
            </w:r>
            <w:r w:rsidRPr="0026432F">
              <w:rPr>
                <w:sz w:val="22"/>
                <w:szCs w:val="22"/>
              </w:rPr>
              <w:t>были</w:t>
            </w:r>
          </w:p>
        </w:tc>
        <w:tc>
          <w:tcPr>
            <w:tcW w:w="969" w:type="dxa"/>
            <w:vMerge w:val="restart"/>
            <w:shd w:val="clear" w:color="auto" w:fill="auto"/>
            <w:vAlign w:val="center"/>
          </w:tcPr>
          <w:p w14:paraId="272E1500" w14:textId="77777777" w:rsidR="00C0118D" w:rsidRPr="0026432F" w:rsidRDefault="00C0118D" w:rsidP="00062751">
            <w:pPr>
              <w:ind w:left="-109" w:right="-58"/>
              <w:jc w:val="center"/>
              <w:rPr>
                <w:sz w:val="22"/>
                <w:szCs w:val="22"/>
              </w:rPr>
            </w:pPr>
            <w:r>
              <w:rPr>
                <w:sz w:val="22"/>
                <w:szCs w:val="22"/>
              </w:rPr>
              <w:t>Уровень на</w:t>
            </w:r>
            <w:r w:rsidRPr="0026432F">
              <w:rPr>
                <w:sz w:val="22"/>
                <w:szCs w:val="22"/>
              </w:rPr>
              <w:t>деж-ности тепло-снаб-жения</w:t>
            </w:r>
          </w:p>
        </w:tc>
        <w:tc>
          <w:tcPr>
            <w:tcW w:w="1075" w:type="dxa"/>
            <w:vMerge w:val="restart"/>
            <w:shd w:val="clear" w:color="auto" w:fill="auto"/>
            <w:vAlign w:val="center"/>
          </w:tcPr>
          <w:p w14:paraId="2DE86962" w14:textId="77777777" w:rsidR="00C0118D" w:rsidRPr="0026432F" w:rsidRDefault="00C0118D" w:rsidP="00062751">
            <w:pPr>
              <w:ind w:left="-109" w:right="-108"/>
              <w:jc w:val="center"/>
              <w:rPr>
                <w:sz w:val="22"/>
                <w:szCs w:val="22"/>
              </w:rPr>
            </w:pPr>
            <w:r w:rsidRPr="0026432F">
              <w:rPr>
                <w:sz w:val="22"/>
                <w:szCs w:val="22"/>
              </w:rPr>
              <w:t>Показа-тели энерго-сбер</w:t>
            </w:r>
            <w:r>
              <w:rPr>
                <w:sz w:val="22"/>
                <w:szCs w:val="22"/>
              </w:rPr>
              <w:t>е-жения и энергети-ческой эффек</w:t>
            </w:r>
            <w:r w:rsidRPr="0026432F">
              <w:rPr>
                <w:sz w:val="22"/>
                <w:szCs w:val="22"/>
              </w:rPr>
              <w:t>тив-ности</w:t>
            </w:r>
          </w:p>
        </w:tc>
        <w:tc>
          <w:tcPr>
            <w:tcW w:w="1385" w:type="dxa"/>
            <w:vMerge w:val="restart"/>
            <w:shd w:val="clear" w:color="auto" w:fill="auto"/>
            <w:vAlign w:val="center"/>
          </w:tcPr>
          <w:p w14:paraId="481F99E9" w14:textId="77777777" w:rsidR="00C0118D" w:rsidRPr="0026432F" w:rsidRDefault="00C0118D" w:rsidP="00062751">
            <w:pPr>
              <w:ind w:left="-109" w:right="-173"/>
              <w:jc w:val="center"/>
              <w:rPr>
                <w:sz w:val="22"/>
                <w:szCs w:val="22"/>
              </w:rPr>
            </w:pPr>
            <w:r w:rsidRPr="0026432F">
              <w:rPr>
                <w:sz w:val="22"/>
                <w:szCs w:val="22"/>
              </w:rPr>
              <w:t>Реализация программ в области энергосбе-режения и повышения энергети-ческой эффектив-ности</w:t>
            </w:r>
          </w:p>
        </w:tc>
        <w:tc>
          <w:tcPr>
            <w:tcW w:w="967" w:type="dxa"/>
            <w:vMerge w:val="restart"/>
            <w:shd w:val="clear" w:color="auto" w:fill="auto"/>
            <w:vAlign w:val="center"/>
          </w:tcPr>
          <w:p w14:paraId="7F605A28" w14:textId="77777777" w:rsidR="00C0118D" w:rsidRPr="0026432F" w:rsidRDefault="00C0118D" w:rsidP="00062751">
            <w:pPr>
              <w:ind w:left="-109" w:right="-60"/>
              <w:jc w:val="center"/>
              <w:rPr>
                <w:sz w:val="22"/>
                <w:szCs w:val="22"/>
              </w:rPr>
            </w:pPr>
            <w:r w:rsidRPr="0026432F">
              <w:rPr>
                <w:sz w:val="22"/>
                <w:szCs w:val="22"/>
              </w:rPr>
              <w:t>Дина-мик</w:t>
            </w:r>
            <w:r>
              <w:rPr>
                <w:sz w:val="22"/>
                <w:szCs w:val="22"/>
              </w:rPr>
              <w:t>а изме-нения расхо-дов на топли</w:t>
            </w:r>
            <w:r w:rsidRPr="0026432F">
              <w:rPr>
                <w:sz w:val="22"/>
                <w:szCs w:val="22"/>
              </w:rPr>
              <w:t>во</w:t>
            </w:r>
          </w:p>
        </w:tc>
      </w:tr>
      <w:tr w:rsidR="00C0118D" w:rsidRPr="00401100" w14:paraId="11521E9B" w14:textId="77777777" w:rsidTr="00062751">
        <w:trPr>
          <w:trHeight w:val="239"/>
        </w:trPr>
        <w:tc>
          <w:tcPr>
            <w:tcW w:w="1654" w:type="dxa"/>
            <w:vMerge/>
            <w:shd w:val="clear" w:color="auto" w:fill="auto"/>
          </w:tcPr>
          <w:p w14:paraId="0A891454" w14:textId="77777777" w:rsidR="00C0118D" w:rsidRPr="0026432F" w:rsidRDefault="00C0118D" w:rsidP="00062751">
            <w:pPr>
              <w:ind w:right="-2"/>
              <w:rPr>
                <w:sz w:val="22"/>
                <w:szCs w:val="22"/>
              </w:rPr>
            </w:pPr>
          </w:p>
        </w:tc>
        <w:tc>
          <w:tcPr>
            <w:tcW w:w="827" w:type="dxa"/>
            <w:vMerge/>
            <w:shd w:val="clear" w:color="auto" w:fill="auto"/>
          </w:tcPr>
          <w:p w14:paraId="47DD8CB8" w14:textId="77777777" w:rsidR="00C0118D" w:rsidRPr="0026432F" w:rsidRDefault="00C0118D" w:rsidP="00062751">
            <w:pPr>
              <w:ind w:right="-2"/>
              <w:rPr>
                <w:sz w:val="22"/>
                <w:szCs w:val="22"/>
              </w:rPr>
            </w:pPr>
          </w:p>
        </w:tc>
        <w:tc>
          <w:tcPr>
            <w:tcW w:w="1246" w:type="dxa"/>
            <w:shd w:val="clear" w:color="auto" w:fill="auto"/>
          </w:tcPr>
          <w:p w14:paraId="196C3D26" w14:textId="77777777" w:rsidR="00C0118D" w:rsidRPr="0026432F" w:rsidRDefault="00C0118D" w:rsidP="00062751">
            <w:pPr>
              <w:ind w:right="-2"/>
              <w:jc w:val="center"/>
              <w:rPr>
                <w:sz w:val="22"/>
                <w:szCs w:val="22"/>
              </w:rPr>
            </w:pPr>
            <w:r w:rsidRPr="0026432F">
              <w:rPr>
                <w:sz w:val="22"/>
                <w:szCs w:val="22"/>
              </w:rPr>
              <w:t>тыс. руб.</w:t>
            </w:r>
          </w:p>
        </w:tc>
        <w:tc>
          <w:tcPr>
            <w:tcW w:w="1246" w:type="dxa"/>
            <w:shd w:val="clear" w:color="auto" w:fill="auto"/>
          </w:tcPr>
          <w:p w14:paraId="68728729" w14:textId="77777777" w:rsidR="00C0118D" w:rsidRPr="0026432F" w:rsidRDefault="00C0118D" w:rsidP="00062751">
            <w:pPr>
              <w:ind w:right="-2"/>
              <w:jc w:val="center"/>
              <w:rPr>
                <w:sz w:val="22"/>
                <w:szCs w:val="22"/>
              </w:rPr>
            </w:pPr>
            <w:r w:rsidRPr="0026432F">
              <w:rPr>
                <w:sz w:val="22"/>
                <w:szCs w:val="22"/>
              </w:rPr>
              <w:t>%</w:t>
            </w:r>
          </w:p>
        </w:tc>
        <w:tc>
          <w:tcPr>
            <w:tcW w:w="1010" w:type="dxa"/>
            <w:shd w:val="clear" w:color="auto" w:fill="auto"/>
          </w:tcPr>
          <w:p w14:paraId="0CB81E1E" w14:textId="77777777" w:rsidR="00C0118D" w:rsidRPr="0026432F" w:rsidRDefault="00C0118D" w:rsidP="00062751">
            <w:pPr>
              <w:ind w:right="-2"/>
              <w:jc w:val="center"/>
              <w:rPr>
                <w:sz w:val="22"/>
                <w:szCs w:val="22"/>
              </w:rPr>
            </w:pPr>
            <w:r w:rsidRPr="0026432F">
              <w:rPr>
                <w:sz w:val="22"/>
                <w:szCs w:val="22"/>
              </w:rPr>
              <w:t>%</w:t>
            </w:r>
          </w:p>
        </w:tc>
        <w:tc>
          <w:tcPr>
            <w:tcW w:w="969" w:type="dxa"/>
            <w:vMerge/>
            <w:shd w:val="clear" w:color="auto" w:fill="auto"/>
          </w:tcPr>
          <w:p w14:paraId="0E681FCC" w14:textId="77777777" w:rsidR="00C0118D" w:rsidRPr="0026432F" w:rsidRDefault="00C0118D" w:rsidP="00062751">
            <w:pPr>
              <w:ind w:right="-2"/>
              <w:rPr>
                <w:sz w:val="22"/>
                <w:szCs w:val="22"/>
              </w:rPr>
            </w:pPr>
          </w:p>
        </w:tc>
        <w:tc>
          <w:tcPr>
            <w:tcW w:w="1075" w:type="dxa"/>
            <w:vMerge/>
            <w:tcBorders>
              <w:bottom w:val="single" w:sz="4" w:space="0" w:color="auto"/>
            </w:tcBorders>
            <w:shd w:val="clear" w:color="auto" w:fill="auto"/>
          </w:tcPr>
          <w:p w14:paraId="4B987FBE" w14:textId="77777777" w:rsidR="00C0118D" w:rsidRPr="0026432F" w:rsidRDefault="00C0118D" w:rsidP="00062751">
            <w:pPr>
              <w:ind w:right="-2"/>
              <w:rPr>
                <w:sz w:val="22"/>
                <w:szCs w:val="22"/>
              </w:rPr>
            </w:pPr>
          </w:p>
        </w:tc>
        <w:tc>
          <w:tcPr>
            <w:tcW w:w="1385" w:type="dxa"/>
            <w:vMerge/>
            <w:shd w:val="clear" w:color="auto" w:fill="auto"/>
          </w:tcPr>
          <w:p w14:paraId="3469836D" w14:textId="77777777" w:rsidR="00C0118D" w:rsidRPr="0026432F" w:rsidRDefault="00C0118D" w:rsidP="00062751">
            <w:pPr>
              <w:ind w:right="-2"/>
              <w:rPr>
                <w:sz w:val="22"/>
                <w:szCs w:val="22"/>
              </w:rPr>
            </w:pPr>
          </w:p>
        </w:tc>
        <w:tc>
          <w:tcPr>
            <w:tcW w:w="967" w:type="dxa"/>
            <w:vMerge/>
            <w:shd w:val="clear" w:color="auto" w:fill="auto"/>
          </w:tcPr>
          <w:p w14:paraId="4EE3B98C" w14:textId="77777777" w:rsidR="00C0118D" w:rsidRPr="0026432F" w:rsidRDefault="00C0118D" w:rsidP="00062751">
            <w:pPr>
              <w:ind w:right="-2"/>
              <w:rPr>
                <w:sz w:val="22"/>
                <w:szCs w:val="22"/>
              </w:rPr>
            </w:pPr>
          </w:p>
        </w:tc>
      </w:tr>
      <w:tr w:rsidR="00C0118D" w:rsidRPr="00401100" w14:paraId="46BC2EF8" w14:textId="77777777" w:rsidTr="00062751">
        <w:trPr>
          <w:trHeight w:val="340"/>
        </w:trPr>
        <w:tc>
          <w:tcPr>
            <w:tcW w:w="1654" w:type="dxa"/>
            <w:shd w:val="clear" w:color="auto" w:fill="auto"/>
            <w:vAlign w:val="center"/>
          </w:tcPr>
          <w:p w14:paraId="166CE59F" w14:textId="77777777" w:rsidR="00C0118D" w:rsidRPr="0026432F" w:rsidRDefault="00C0118D" w:rsidP="00062751">
            <w:pPr>
              <w:ind w:right="-2"/>
              <w:jc w:val="center"/>
              <w:rPr>
                <w:bCs/>
                <w:color w:val="000000"/>
                <w:kern w:val="32"/>
                <w:sz w:val="22"/>
                <w:szCs w:val="22"/>
              </w:rPr>
            </w:pPr>
            <w:r w:rsidRPr="0026432F">
              <w:rPr>
                <w:bCs/>
                <w:color w:val="000000"/>
                <w:kern w:val="32"/>
                <w:sz w:val="22"/>
                <w:szCs w:val="22"/>
              </w:rPr>
              <w:t>1</w:t>
            </w:r>
          </w:p>
        </w:tc>
        <w:tc>
          <w:tcPr>
            <w:tcW w:w="827" w:type="dxa"/>
            <w:shd w:val="clear" w:color="auto" w:fill="auto"/>
            <w:vAlign w:val="center"/>
          </w:tcPr>
          <w:p w14:paraId="6AB1B8E9" w14:textId="77777777" w:rsidR="00C0118D" w:rsidRPr="0026432F" w:rsidRDefault="00C0118D" w:rsidP="00062751">
            <w:pPr>
              <w:jc w:val="center"/>
              <w:rPr>
                <w:sz w:val="22"/>
                <w:szCs w:val="22"/>
              </w:rPr>
            </w:pPr>
            <w:r w:rsidRPr="0026432F">
              <w:rPr>
                <w:sz w:val="22"/>
                <w:szCs w:val="22"/>
              </w:rPr>
              <w:t>2</w:t>
            </w:r>
          </w:p>
        </w:tc>
        <w:tc>
          <w:tcPr>
            <w:tcW w:w="1246" w:type="dxa"/>
            <w:shd w:val="clear" w:color="auto" w:fill="auto"/>
            <w:vAlign w:val="center"/>
          </w:tcPr>
          <w:p w14:paraId="3F0FACAB" w14:textId="77777777" w:rsidR="00C0118D" w:rsidRPr="0026432F" w:rsidRDefault="00C0118D" w:rsidP="00062751">
            <w:pPr>
              <w:jc w:val="center"/>
              <w:rPr>
                <w:sz w:val="22"/>
                <w:szCs w:val="22"/>
              </w:rPr>
            </w:pPr>
            <w:r w:rsidRPr="0026432F">
              <w:rPr>
                <w:sz w:val="22"/>
                <w:szCs w:val="22"/>
              </w:rPr>
              <w:t>3</w:t>
            </w:r>
          </w:p>
        </w:tc>
        <w:tc>
          <w:tcPr>
            <w:tcW w:w="1246" w:type="dxa"/>
            <w:shd w:val="clear" w:color="auto" w:fill="auto"/>
            <w:vAlign w:val="center"/>
          </w:tcPr>
          <w:p w14:paraId="575FF6C9" w14:textId="77777777" w:rsidR="00C0118D" w:rsidRPr="0026432F" w:rsidRDefault="00C0118D" w:rsidP="00062751">
            <w:pPr>
              <w:jc w:val="center"/>
              <w:rPr>
                <w:sz w:val="22"/>
                <w:szCs w:val="22"/>
              </w:rPr>
            </w:pPr>
            <w:r w:rsidRPr="0026432F">
              <w:rPr>
                <w:sz w:val="22"/>
                <w:szCs w:val="22"/>
              </w:rPr>
              <w:t>4</w:t>
            </w:r>
          </w:p>
        </w:tc>
        <w:tc>
          <w:tcPr>
            <w:tcW w:w="1010" w:type="dxa"/>
            <w:shd w:val="clear" w:color="auto" w:fill="auto"/>
            <w:vAlign w:val="center"/>
          </w:tcPr>
          <w:p w14:paraId="178B4E9F" w14:textId="77777777" w:rsidR="00C0118D" w:rsidRPr="0026432F" w:rsidRDefault="00C0118D" w:rsidP="00062751">
            <w:pPr>
              <w:jc w:val="center"/>
              <w:rPr>
                <w:sz w:val="22"/>
                <w:szCs w:val="22"/>
              </w:rPr>
            </w:pPr>
            <w:r w:rsidRPr="0026432F">
              <w:rPr>
                <w:sz w:val="22"/>
                <w:szCs w:val="22"/>
              </w:rPr>
              <w:t>5</w:t>
            </w:r>
          </w:p>
        </w:tc>
        <w:tc>
          <w:tcPr>
            <w:tcW w:w="969" w:type="dxa"/>
            <w:tcBorders>
              <w:right w:val="single" w:sz="4" w:space="0" w:color="auto"/>
            </w:tcBorders>
            <w:shd w:val="clear" w:color="auto" w:fill="auto"/>
            <w:vAlign w:val="center"/>
          </w:tcPr>
          <w:p w14:paraId="5653D5D2" w14:textId="77777777" w:rsidR="00C0118D" w:rsidRPr="0026432F" w:rsidRDefault="00C0118D" w:rsidP="00062751">
            <w:pPr>
              <w:jc w:val="center"/>
              <w:rPr>
                <w:sz w:val="22"/>
                <w:szCs w:val="22"/>
              </w:rPr>
            </w:pPr>
            <w:r w:rsidRPr="0026432F">
              <w:rPr>
                <w:sz w:val="22"/>
                <w:szCs w:val="22"/>
              </w:rPr>
              <w:t>6</w:t>
            </w:r>
          </w:p>
        </w:tc>
        <w:tc>
          <w:tcPr>
            <w:tcW w:w="1075" w:type="dxa"/>
            <w:tcBorders>
              <w:top w:val="single" w:sz="4" w:space="0" w:color="auto"/>
              <w:left w:val="single" w:sz="4" w:space="0" w:color="auto"/>
              <w:right w:val="single" w:sz="4" w:space="0" w:color="auto"/>
            </w:tcBorders>
            <w:shd w:val="clear" w:color="auto" w:fill="auto"/>
            <w:vAlign w:val="center"/>
          </w:tcPr>
          <w:p w14:paraId="693EABA2" w14:textId="77777777" w:rsidR="00C0118D" w:rsidRPr="0026432F" w:rsidRDefault="00C0118D" w:rsidP="00062751">
            <w:pPr>
              <w:jc w:val="center"/>
              <w:rPr>
                <w:sz w:val="22"/>
                <w:szCs w:val="22"/>
              </w:rPr>
            </w:pPr>
            <w:r w:rsidRPr="0026432F">
              <w:rPr>
                <w:sz w:val="22"/>
                <w:szCs w:val="22"/>
              </w:rPr>
              <w:t>7</w:t>
            </w:r>
          </w:p>
        </w:tc>
        <w:tc>
          <w:tcPr>
            <w:tcW w:w="1385" w:type="dxa"/>
            <w:tcBorders>
              <w:left w:val="single" w:sz="4" w:space="0" w:color="auto"/>
            </w:tcBorders>
            <w:shd w:val="clear" w:color="auto" w:fill="auto"/>
            <w:vAlign w:val="center"/>
          </w:tcPr>
          <w:p w14:paraId="244B5798" w14:textId="77777777" w:rsidR="00C0118D" w:rsidRPr="0026432F" w:rsidRDefault="00C0118D" w:rsidP="00062751">
            <w:pPr>
              <w:jc w:val="center"/>
              <w:rPr>
                <w:sz w:val="22"/>
                <w:szCs w:val="22"/>
              </w:rPr>
            </w:pPr>
            <w:r w:rsidRPr="0026432F">
              <w:rPr>
                <w:sz w:val="22"/>
                <w:szCs w:val="22"/>
              </w:rPr>
              <w:t>8</w:t>
            </w:r>
          </w:p>
        </w:tc>
        <w:tc>
          <w:tcPr>
            <w:tcW w:w="967" w:type="dxa"/>
            <w:shd w:val="clear" w:color="auto" w:fill="auto"/>
            <w:vAlign w:val="center"/>
          </w:tcPr>
          <w:p w14:paraId="796C31B7" w14:textId="77777777" w:rsidR="00C0118D" w:rsidRPr="0026432F" w:rsidRDefault="00C0118D" w:rsidP="00062751">
            <w:pPr>
              <w:jc w:val="center"/>
              <w:rPr>
                <w:sz w:val="22"/>
                <w:szCs w:val="22"/>
              </w:rPr>
            </w:pPr>
            <w:r w:rsidRPr="0026432F">
              <w:rPr>
                <w:sz w:val="22"/>
                <w:szCs w:val="22"/>
              </w:rPr>
              <w:t>9</w:t>
            </w:r>
          </w:p>
        </w:tc>
      </w:tr>
      <w:tr w:rsidR="00C0118D" w:rsidRPr="00401100" w14:paraId="7DD158BB" w14:textId="77777777" w:rsidTr="00062751">
        <w:trPr>
          <w:trHeight w:val="454"/>
        </w:trPr>
        <w:tc>
          <w:tcPr>
            <w:tcW w:w="1654" w:type="dxa"/>
            <w:vMerge w:val="restart"/>
            <w:shd w:val="clear" w:color="auto" w:fill="auto"/>
            <w:vAlign w:val="center"/>
          </w:tcPr>
          <w:p w14:paraId="3C62B2BD" w14:textId="77777777" w:rsidR="00C0118D" w:rsidRPr="0026432F" w:rsidRDefault="00C0118D" w:rsidP="00062751">
            <w:pPr>
              <w:ind w:right="-2"/>
              <w:jc w:val="center"/>
              <w:rPr>
                <w:sz w:val="22"/>
                <w:szCs w:val="22"/>
              </w:rPr>
            </w:pPr>
            <w:r w:rsidRPr="00A733F8">
              <w:rPr>
                <w:sz w:val="22"/>
                <w:szCs w:val="22"/>
              </w:rPr>
              <w:t>ОАО «Северо-Кузбасская энергетическая компания»</w:t>
            </w:r>
          </w:p>
        </w:tc>
        <w:tc>
          <w:tcPr>
            <w:tcW w:w="827" w:type="dxa"/>
            <w:shd w:val="clear" w:color="auto" w:fill="auto"/>
            <w:vAlign w:val="center"/>
          </w:tcPr>
          <w:p w14:paraId="316FE3EA" w14:textId="77777777" w:rsidR="00C0118D" w:rsidRPr="0026432F" w:rsidRDefault="00C0118D" w:rsidP="00062751">
            <w:pPr>
              <w:jc w:val="center"/>
              <w:rPr>
                <w:sz w:val="22"/>
                <w:szCs w:val="22"/>
              </w:rPr>
            </w:pPr>
            <w:r w:rsidRPr="0026432F">
              <w:rPr>
                <w:sz w:val="22"/>
                <w:szCs w:val="22"/>
              </w:rPr>
              <w:t>2024</w:t>
            </w:r>
          </w:p>
        </w:tc>
        <w:tc>
          <w:tcPr>
            <w:tcW w:w="1246" w:type="dxa"/>
            <w:shd w:val="clear" w:color="auto" w:fill="auto"/>
            <w:vAlign w:val="center"/>
          </w:tcPr>
          <w:p w14:paraId="2C874706" w14:textId="77777777" w:rsidR="00C0118D" w:rsidRPr="0026432F" w:rsidRDefault="00C0118D" w:rsidP="00062751">
            <w:pPr>
              <w:jc w:val="center"/>
              <w:rPr>
                <w:sz w:val="22"/>
                <w:szCs w:val="22"/>
              </w:rPr>
            </w:pPr>
            <w:r>
              <w:rPr>
                <w:sz w:val="22"/>
                <w:szCs w:val="22"/>
              </w:rPr>
              <w:t>0</w:t>
            </w:r>
          </w:p>
        </w:tc>
        <w:tc>
          <w:tcPr>
            <w:tcW w:w="1246" w:type="dxa"/>
            <w:shd w:val="clear" w:color="auto" w:fill="auto"/>
            <w:vAlign w:val="center"/>
          </w:tcPr>
          <w:p w14:paraId="5CBC81CD" w14:textId="77777777" w:rsidR="00C0118D" w:rsidRPr="0026432F" w:rsidRDefault="00C0118D" w:rsidP="00062751">
            <w:pPr>
              <w:jc w:val="center"/>
              <w:rPr>
                <w:sz w:val="22"/>
                <w:szCs w:val="22"/>
              </w:rPr>
            </w:pPr>
            <w:r w:rsidRPr="0026432F">
              <w:rPr>
                <w:sz w:val="22"/>
                <w:szCs w:val="22"/>
              </w:rPr>
              <w:t>1,00</w:t>
            </w:r>
          </w:p>
        </w:tc>
        <w:tc>
          <w:tcPr>
            <w:tcW w:w="1010" w:type="dxa"/>
            <w:shd w:val="clear" w:color="auto" w:fill="auto"/>
            <w:vAlign w:val="center"/>
          </w:tcPr>
          <w:p w14:paraId="46CC8065" w14:textId="77777777" w:rsidR="00C0118D" w:rsidRDefault="00C0118D" w:rsidP="00062751">
            <w:pPr>
              <w:jc w:val="center"/>
            </w:pPr>
            <w:r w:rsidRPr="0026432F">
              <w:rPr>
                <w:sz w:val="22"/>
                <w:szCs w:val="22"/>
              </w:rPr>
              <w:t>x</w:t>
            </w:r>
          </w:p>
        </w:tc>
        <w:tc>
          <w:tcPr>
            <w:tcW w:w="969" w:type="dxa"/>
            <w:shd w:val="clear" w:color="auto" w:fill="auto"/>
            <w:vAlign w:val="center"/>
          </w:tcPr>
          <w:p w14:paraId="2E668440" w14:textId="77777777" w:rsidR="00C0118D" w:rsidRPr="0026432F" w:rsidRDefault="00C0118D" w:rsidP="00062751">
            <w:pPr>
              <w:jc w:val="center"/>
              <w:rPr>
                <w:sz w:val="22"/>
                <w:szCs w:val="22"/>
              </w:rPr>
            </w:pPr>
            <w:r w:rsidRPr="0026432F">
              <w:rPr>
                <w:sz w:val="22"/>
                <w:szCs w:val="22"/>
              </w:rPr>
              <w:t>x</w:t>
            </w:r>
          </w:p>
        </w:tc>
        <w:tc>
          <w:tcPr>
            <w:tcW w:w="1075" w:type="dxa"/>
            <w:tcBorders>
              <w:top w:val="single" w:sz="4" w:space="0" w:color="auto"/>
              <w:left w:val="single" w:sz="4" w:space="0" w:color="auto"/>
              <w:right w:val="single" w:sz="4" w:space="0" w:color="auto"/>
            </w:tcBorders>
            <w:shd w:val="clear" w:color="auto" w:fill="auto"/>
            <w:vAlign w:val="center"/>
          </w:tcPr>
          <w:p w14:paraId="2DEC51C2" w14:textId="77777777" w:rsidR="00C0118D" w:rsidRDefault="00C0118D" w:rsidP="00062751">
            <w:pPr>
              <w:jc w:val="center"/>
            </w:pPr>
            <w:r w:rsidRPr="0026432F">
              <w:rPr>
                <w:sz w:val="22"/>
                <w:szCs w:val="22"/>
              </w:rPr>
              <w:t>x</w:t>
            </w:r>
          </w:p>
        </w:tc>
        <w:tc>
          <w:tcPr>
            <w:tcW w:w="1385" w:type="dxa"/>
            <w:shd w:val="clear" w:color="auto" w:fill="auto"/>
            <w:vAlign w:val="center"/>
          </w:tcPr>
          <w:p w14:paraId="5E095664" w14:textId="77777777" w:rsidR="00C0118D" w:rsidRPr="0026432F" w:rsidRDefault="00C0118D" w:rsidP="00062751">
            <w:pPr>
              <w:jc w:val="center"/>
              <w:rPr>
                <w:sz w:val="22"/>
                <w:szCs w:val="22"/>
              </w:rPr>
            </w:pPr>
            <w:r w:rsidRPr="0026432F">
              <w:rPr>
                <w:sz w:val="22"/>
                <w:szCs w:val="22"/>
              </w:rPr>
              <w:t>x</w:t>
            </w:r>
          </w:p>
        </w:tc>
        <w:tc>
          <w:tcPr>
            <w:tcW w:w="967" w:type="dxa"/>
            <w:shd w:val="clear" w:color="auto" w:fill="auto"/>
            <w:vAlign w:val="center"/>
          </w:tcPr>
          <w:p w14:paraId="27442F25" w14:textId="77777777" w:rsidR="00C0118D" w:rsidRPr="0026432F" w:rsidRDefault="00C0118D" w:rsidP="00062751">
            <w:pPr>
              <w:jc w:val="center"/>
              <w:rPr>
                <w:sz w:val="22"/>
                <w:szCs w:val="22"/>
              </w:rPr>
            </w:pPr>
            <w:r w:rsidRPr="0026432F">
              <w:rPr>
                <w:sz w:val="22"/>
                <w:szCs w:val="22"/>
              </w:rPr>
              <w:t>x</w:t>
            </w:r>
          </w:p>
        </w:tc>
      </w:tr>
      <w:tr w:rsidR="00C0118D" w:rsidRPr="00401100" w14:paraId="50657E94" w14:textId="77777777" w:rsidTr="00062751">
        <w:trPr>
          <w:trHeight w:val="454"/>
        </w:trPr>
        <w:tc>
          <w:tcPr>
            <w:tcW w:w="1654" w:type="dxa"/>
            <w:vMerge/>
            <w:shd w:val="clear" w:color="auto" w:fill="auto"/>
            <w:vAlign w:val="center"/>
          </w:tcPr>
          <w:p w14:paraId="63460A46" w14:textId="77777777" w:rsidR="00C0118D" w:rsidRPr="0026432F" w:rsidRDefault="00C0118D" w:rsidP="00062751">
            <w:pPr>
              <w:ind w:right="-2"/>
              <w:jc w:val="center"/>
              <w:rPr>
                <w:sz w:val="22"/>
                <w:szCs w:val="22"/>
              </w:rPr>
            </w:pPr>
          </w:p>
        </w:tc>
        <w:tc>
          <w:tcPr>
            <w:tcW w:w="827" w:type="dxa"/>
            <w:shd w:val="clear" w:color="auto" w:fill="auto"/>
            <w:vAlign w:val="center"/>
          </w:tcPr>
          <w:p w14:paraId="11050184" w14:textId="77777777" w:rsidR="00C0118D" w:rsidRPr="0026432F" w:rsidRDefault="00C0118D" w:rsidP="00062751">
            <w:pPr>
              <w:jc w:val="center"/>
              <w:rPr>
                <w:sz w:val="22"/>
                <w:szCs w:val="22"/>
              </w:rPr>
            </w:pPr>
            <w:r w:rsidRPr="0026432F">
              <w:rPr>
                <w:sz w:val="22"/>
                <w:szCs w:val="22"/>
              </w:rPr>
              <w:t>2025</w:t>
            </w:r>
          </w:p>
        </w:tc>
        <w:tc>
          <w:tcPr>
            <w:tcW w:w="1246" w:type="dxa"/>
            <w:shd w:val="clear" w:color="auto" w:fill="auto"/>
            <w:vAlign w:val="center"/>
          </w:tcPr>
          <w:p w14:paraId="0817CF84" w14:textId="77777777" w:rsidR="00C0118D" w:rsidRPr="0026432F" w:rsidRDefault="00C0118D" w:rsidP="00062751">
            <w:pPr>
              <w:jc w:val="center"/>
              <w:rPr>
                <w:sz w:val="22"/>
                <w:szCs w:val="22"/>
              </w:rPr>
            </w:pPr>
            <w:r w:rsidRPr="0026432F">
              <w:rPr>
                <w:sz w:val="22"/>
                <w:szCs w:val="22"/>
              </w:rPr>
              <w:t>x</w:t>
            </w:r>
          </w:p>
        </w:tc>
        <w:tc>
          <w:tcPr>
            <w:tcW w:w="1246" w:type="dxa"/>
            <w:shd w:val="clear" w:color="auto" w:fill="auto"/>
            <w:vAlign w:val="center"/>
          </w:tcPr>
          <w:p w14:paraId="1480B507" w14:textId="77777777" w:rsidR="00C0118D" w:rsidRPr="0026432F" w:rsidRDefault="00C0118D" w:rsidP="00062751">
            <w:pPr>
              <w:jc w:val="center"/>
              <w:rPr>
                <w:sz w:val="22"/>
                <w:szCs w:val="22"/>
              </w:rPr>
            </w:pPr>
            <w:r w:rsidRPr="0026432F">
              <w:rPr>
                <w:sz w:val="22"/>
                <w:szCs w:val="22"/>
              </w:rPr>
              <w:t>1,00</w:t>
            </w:r>
          </w:p>
        </w:tc>
        <w:tc>
          <w:tcPr>
            <w:tcW w:w="1010" w:type="dxa"/>
            <w:shd w:val="clear" w:color="auto" w:fill="auto"/>
            <w:vAlign w:val="center"/>
          </w:tcPr>
          <w:p w14:paraId="28AD7841" w14:textId="77777777" w:rsidR="00C0118D" w:rsidRDefault="00C0118D" w:rsidP="00062751">
            <w:pPr>
              <w:jc w:val="center"/>
            </w:pPr>
            <w:r w:rsidRPr="0026432F">
              <w:rPr>
                <w:sz w:val="22"/>
                <w:szCs w:val="22"/>
              </w:rPr>
              <w:t>x</w:t>
            </w:r>
          </w:p>
        </w:tc>
        <w:tc>
          <w:tcPr>
            <w:tcW w:w="969" w:type="dxa"/>
            <w:shd w:val="clear" w:color="auto" w:fill="auto"/>
            <w:vAlign w:val="center"/>
          </w:tcPr>
          <w:p w14:paraId="21EB1D9F" w14:textId="77777777" w:rsidR="00C0118D" w:rsidRPr="0026432F" w:rsidRDefault="00C0118D" w:rsidP="00062751">
            <w:pPr>
              <w:jc w:val="center"/>
              <w:rPr>
                <w:sz w:val="22"/>
                <w:szCs w:val="22"/>
              </w:rPr>
            </w:pPr>
            <w:r w:rsidRPr="0026432F">
              <w:rPr>
                <w:sz w:val="22"/>
                <w:szCs w:val="22"/>
              </w:rPr>
              <w:t>x</w:t>
            </w:r>
          </w:p>
        </w:tc>
        <w:tc>
          <w:tcPr>
            <w:tcW w:w="1075" w:type="dxa"/>
            <w:shd w:val="clear" w:color="auto" w:fill="auto"/>
            <w:vAlign w:val="center"/>
          </w:tcPr>
          <w:p w14:paraId="53DC2597" w14:textId="77777777" w:rsidR="00C0118D" w:rsidRDefault="00C0118D" w:rsidP="00062751">
            <w:pPr>
              <w:jc w:val="center"/>
            </w:pPr>
            <w:r w:rsidRPr="0026432F">
              <w:rPr>
                <w:sz w:val="22"/>
                <w:szCs w:val="22"/>
              </w:rPr>
              <w:t>x</w:t>
            </w:r>
          </w:p>
        </w:tc>
        <w:tc>
          <w:tcPr>
            <w:tcW w:w="1385" w:type="dxa"/>
            <w:shd w:val="clear" w:color="auto" w:fill="auto"/>
            <w:vAlign w:val="center"/>
          </w:tcPr>
          <w:p w14:paraId="3F9B00F9" w14:textId="77777777" w:rsidR="00C0118D" w:rsidRPr="0026432F" w:rsidRDefault="00C0118D" w:rsidP="00062751">
            <w:pPr>
              <w:jc w:val="center"/>
              <w:rPr>
                <w:sz w:val="22"/>
                <w:szCs w:val="22"/>
              </w:rPr>
            </w:pPr>
            <w:r w:rsidRPr="0026432F">
              <w:rPr>
                <w:sz w:val="22"/>
                <w:szCs w:val="22"/>
              </w:rPr>
              <w:t>x</w:t>
            </w:r>
          </w:p>
        </w:tc>
        <w:tc>
          <w:tcPr>
            <w:tcW w:w="967" w:type="dxa"/>
            <w:shd w:val="clear" w:color="auto" w:fill="auto"/>
            <w:vAlign w:val="center"/>
          </w:tcPr>
          <w:p w14:paraId="3881389C" w14:textId="77777777" w:rsidR="00C0118D" w:rsidRPr="0026432F" w:rsidRDefault="00C0118D" w:rsidP="00062751">
            <w:pPr>
              <w:jc w:val="center"/>
              <w:rPr>
                <w:sz w:val="22"/>
                <w:szCs w:val="22"/>
              </w:rPr>
            </w:pPr>
            <w:r w:rsidRPr="0026432F">
              <w:rPr>
                <w:sz w:val="22"/>
                <w:szCs w:val="22"/>
              </w:rPr>
              <w:t>x</w:t>
            </w:r>
          </w:p>
        </w:tc>
      </w:tr>
      <w:tr w:rsidR="00C0118D" w:rsidRPr="00401100" w14:paraId="4704BE26" w14:textId="77777777" w:rsidTr="00062751">
        <w:trPr>
          <w:trHeight w:val="454"/>
        </w:trPr>
        <w:tc>
          <w:tcPr>
            <w:tcW w:w="1654" w:type="dxa"/>
            <w:vMerge/>
            <w:shd w:val="clear" w:color="auto" w:fill="auto"/>
            <w:vAlign w:val="center"/>
          </w:tcPr>
          <w:p w14:paraId="60B5DFA9" w14:textId="77777777" w:rsidR="00C0118D" w:rsidRPr="0026432F" w:rsidRDefault="00C0118D" w:rsidP="00062751">
            <w:pPr>
              <w:ind w:right="-2"/>
              <w:jc w:val="center"/>
              <w:rPr>
                <w:sz w:val="22"/>
                <w:szCs w:val="22"/>
              </w:rPr>
            </w:pPr>
          </w:p>
        </w:tc>
        <w:tc>
          <w:tcPr>
            <w:tcW w:w="827" w:type="dxa"/>
            <w:shd w:val="clear" w:color="auto" w:fill="auto"/>
            <w:vAlign w:val="center"/>
          </w:tcPr>
          <w:p w14:paraId="3C5245D0" w14:textId="77777777" w:rsidR="00C0118D" w:rsidRPr="0026432F" w:rsidRDefault="00C0118D" w:rsidP="00062751">
            <w:pPr>
              <w:jc w:val="center"/>
              <w:rPr>
                <w:sz w:val="22"/>
                <w:szCs w:val="22"/>
              </w:rPr>
            </w:pPr>
            <w:r w:rsidRPr="0026432F">
              <w:rPr>
                <w:sz w:val="22"/>
                <w:szCs w:val="22"/>
              </w:rPr>
              <w:t>2026</w:t>
            </w:r>
          </w:p>
        </w:tc>
        <w:tc>
          <w:tcPr>
            <w:tcW w:w="1246" w:type="dxa"/>
            <w:shd w:val="clear" w:color="auto" w:fill="auto"/>
            <w:vAlign w:val="center"/>
          </w:tcPr>
          <w:p w14:paraId="3B4D1A39" w14:textId="77777777" w:rsidR="00C0118D" w:rsidRPr="0026432F" w:rsidRDefault="00C0118D" w:rsidP="00062751">
            <w:pPr>
              <w:jc w:val="center"/>
              <w:rPr>
                <w:sz w:val="22"/>
                <w:szCs w:val="22"/>
              </w:rPr>
            </w:pPr>
            <w:r w:rsidRPr="0026432F">
              <w:rPr>
                <w:sz w:val="22"/>
                <w:szCs w:val="22"/>
              </w:rPr>
              <w:t>x</w:t>
            </w:r>
          </w:p>
        </w:tc>
        <w:tc>
          <w:tcPr>
            <w:tcW w:w="1246" w:type="dxa"/>
            <w:shd w:val="clear" w:color="auto" w:fill="auto"/>
            <w:vAlign w:val="center"/>
          </w:tcPr>
          <w:p w14:paraId="17F3D87F" w14:textId="77777777" w:rsidR="00C0118D" w:rsidRPr="0026432F" w:rsidRDefault="00C0118D" w:rsidP="00062751">
            <w:pPr>
              <w:jc w:val="center"/>
              <w:rPr>
                <w:sz w:val="22"/>
                <w:szCs w:val="22"/>
              </w:rPr>
            </w:pPr>
            <w:r w:rsidRPr="0026432F">
              <w:rPr>
                <w:sz w:val="22"/>
                <w:szCs w:val="22"/>
              </w:rPr>
              <w:t>1,00</w:t>
            </w:r>
          </w:p>
        </w:tc>
        <w:tc>
          <w:tcPr>
            <w:tcW w:w="1010" w:type="dxa"/>
            <w:shd w:val="clear" w:color="auto" w:fill="auto"/>
            <w:vAlign w:val="center"/>
          </w:tcPr>
          <w:p w14:paraId="00C5472C" w14:textId="77777777" w:rsidR="00C0118D" w:rsidRDefault="00C0118D" w:rsidP="00062751">
            <w:pPr>
              <w:jc w:val="center"/>
            </w:pPr>
            <w:r w:rsidRPr="0026432F">
              <w:rPr>
                <w:sz w:val="22"/>
                <w:szCs w:val="22"/>
              </w:rPr>
              <w:t>x</w:t>
            </w:r>
          </w:p>
        </w:tc>
        <w:tc>
          <w:tcPr>
            <w:tcW w:w="969" w:type="dxa"/>
            <w:shd w:val="clear" w:color="auto" w:fill="auto"/>
            <w:vAlign w:val="center"/>
          </w:tcPr>
          <w:p w14:paraId="2B481DF4" w14:textId="77777777" w:rsidR="00C0118D" w:rsidRPr="0026432F" w:rsidRDefault="00C0118D" w:rsidP="00062751">
            <w:pPr>
              <w:jc w:val="center"/>
              <w:rPr>
                <w:sz w:val="22"/>
                <w:szCs w:val="22"/>
              </w:rPr>
            </w:pPr>
            <w:r w:rsidRPr="0026432F">
              <w:rPr>
                <w:sz w:val="22"/>
                <w:szCs w:val="22"/>
              </w:rPr>
              <w:t>x</w:t>
            </w:r>
          </w:p>
        </w:tc>
        <w:tc>
          <w:tcPr>
            <w:tcW w:w="1075" w:type="dxa"/>
            <w:shd w:val="clear" w:color="auto" w:fill="auto"/>
            <w:vAlign w:val="center"/>
          </w:tcPr>
          <w:p w14:paraId="08B1F19C" w14:textId="77777777" w:rsidR="00C0118D" w:rsidRDefault="00C0118D" w:rsidP="00062751">
            <w:pPr>
              <w:jc w:val="center"/>
            </w:pPr>
            <w:r w:rsidRPr="0026432F">
              <w:rPr>
                <w:sz w:val="22"/>
                <w:szCs w:val="22"/>
              </w:rPr>
              <w:t>x</w:t>
            </w:r>
          </w:p>
        </w:tc>
        <w:tc>
          <w:tcPr>
            <w:tcW w:w="1385" w:type="dxa"/>
            <w:shd w:val="clear" w:color="auto" w:fill="auto"/>
            <w:vAlign w:val="center"/>
          </w:tcPr>
          <w:p w14:paraId="2D8EB617" w14:textId="77777777" w:rsidR="00C0118D" w:rsidRPr="0026432F" w:rsidRDefault="00C0118D" w:rsidP="00062751">
            <w:pPr>
              <w:jc w:val="center"/>
              <w:rPr>
                <w:sz w:val="22"/>
                <w:szCs w:val="22"/>
              </w:rPr>
            </w:pPr>
            <w:r w:rsidRPr="0026432F">
              <w:rPr>
                <w:sz w:val="22"/>
                <w:szCs w:val="22"/>
              </w:rPr>
              <w:t>x</w:t>
            </w:r>
          </w:p>
        </w:tc>
        <w:tc>
          <w:tcPr>
            <w:tcW w:w="967" w:type="dxa"/>
            <w:shd w:val="clear" w:color="auto" w:fill="auto"/>
            <w:vAlign w:val="center"/>
          </w:tcPr>
          <w:p w14:paraId="56EC6C54" w14:textId="77777777" w:rsidR="00C0118D" w:rsidRPr="0026432F" w:rsidRDefault="00C0118D" w:rsidP="00062751">
            <w:pPr>
              <w:jc w:val="center"/>
              <w:rPr>
                <w:sz w:val="22"/>
                <w:szCs w:val="22"/>
              </w:rPr>
            </w:pPr>
            <w:r w:rsidRPr="0026432F">
              <w:rPr>
                <w:sz w:val="22"/>
                <w:szCs w:val="22"/>
              </w:rPr>
              <w:t>x</w:t>
            </w:r>
          </w:p>
        </w:tc>
      </w:tr>
      <w:tr w:rsidR="00C0118D" w:rsidRPr="00401100" w14:paraId="038DA6A4" w14:textId="77777777" w:rsidTr="00062751">
        <w:trPr>
          <w:trHeight w:val="454"/>
        </w:trPr>
        <w:tc>
          <w:tcPr>
            <w:tcW w:w="1654" w:type="dxa"/>
            <w:vMerge/>
            <w:shd w:val="clear" w:color="auto" w:fill="auto"/>
            <w:vAlign w:val="center"/>
          </w:tcPr>
          <w:p w14:paraId="1BFFA20E" w14:textId="77777777" w:rsidR="00C0118D" w:rsidRPr="0026432F" w:rsidRDefault="00C0118D" w:rsidP="00062751">
            <w:pPr>
              <w:ind w:right="-2"/>
              <w:jc w:val="center"/>
              <w:rPr>
                <w:sz w:val="22"/>
                <w:szCs w:val="22"/>
              </w:rPr>
            </w:pPr>
          </w:p>
        </w:tc>
        <w:tc>
          <w:tcPr>
            <w:tcW w:w="827" w:type="dxa"/>
            <w:shd w:val="clear" w:color="auto" w:fill="auto"/>
            <w:vAlign w:val="center"/>
          </w:tcPr>
          <w:p w14:paraId="38F8BC4B" w14:textId="77777777" w:rsidR="00C0118D" w:rsidRPr="0026432F" w:rsidRDefault="00C0118D" w:rsidP="00062751">
            <w:pPr>
              <w:jc w:val="center"/>
              <w:rPr>
                <w:sz w:val="22"/>
                <w:szCs w:val="22"/>
              </w:rPr>
            </w:pPr>
            <w:r>
              <w:rPr>
                <w:sz w:val="22"/>
                <w:szCs w:val="22"/>
              </w:rPr>
              <w:t>2027</w:t>
            </w:r>
          </w:p>
        </w:tc>
        <w:tc>
          <w:tcPr>
            <w:tcW w:w="1246" w:type="dxa"/>
            <w:shd w:val="clear" w:color="auto" w:fill="auto"/>
            <w:vAlign w:val="center"/>
          </w:tcPr>
          <w:p w14:paraId="395C4E7B" w14:textId="77777777" w:rsidR="00C0118D" w:rsidRPr="0026432F" w:rsidRDefault="00C0118D" w:rsidP="00062751">
            <w:pPr>
              <w:jc w:val="center"/>
              <w:rPr>
                <w:sz w:val="22"/>
                <w:szCs w:val="22"/>
              </w:rPr>
            </w:pPr>
            <w:r w:rsidRPr="0026432F">
              <w:rPr>
                <w:sz w:val="22"/>
                <w:szCs w:val="22"/>
              </w:rPr>
              <w:t>x</w:t>
            </w:r>
          </w:p>
        </w:tc>
        <w:tc>
          <w:tcPr>
            <w:tcW w:w="1246" w:type="dxa"/>
            <w:shd w:val="clear" w:color="auto" w:fill="auto"/>
            <w:vAlign w:val="center"/>
          </w:tcPr>
          <w:p w14:paraId="253B983B" w14:textId="77777777" w:rsidR="00C0118D" w:rsidRPr="0026432F" w:rsidRDefault="00C0118D" w:rsidP="00062751">
            <w:pPr>
              <w:jc w:val="center"/>
              <w:rPr>
                <w:sz w:val="22"/>
                <w:szCs w:val="22"/>
              </w:rPr>
            </w:pPr>
            <w:r w:rsidRPr="0026432F">
              <w:rPr>
                <w:sz w:val="22"/>
                <w:szCs w:val="22"/>
              </w:rPr>
              <w:t>1,00</w:t>
            </w:r>
          </w:p>
        </w:tc>
        <w:tc>
          <w:tcPr>
            <w:tcW w:w="1010" w:type="dxa"/>
            <w:shd w:val="clear" w:color="auto" w:fill="auto"/>
            <w:vAlign w:val="center"/>
          </w:tcPr>
          <w:p w14:paraId="7A4BD736" w14:textId="77777777" w:rsidR="00C0118D" w:rsidRDefault="00C0118D" w:rsidP="00062751">
            <w:pPr>
              <w:jc w:val="center"/>
            </w:pPr>
            <w:r w:rsidRPr="0026432F">
              <w:rPr>
                <w:sz w:val="22"/>
                <w:szCs w:val="22"/>
              </w:rPr>
              <w:t>x</w:t>
            </w:r>
          </w:p>
        </w:tc>
        <w:tc>
          <w:tcPr>
            <w:tcW w:w="969" w:type="dxa"/>
            <w:shd w:val="clear" w:color="auto" w:fill="auto"/>
            <w:vAlign w:val="center"/>
          </w:tcPr>
          <w:p w14:paraId="4A8C3345" w14:textId="77777777" w:rsidR="00C0118D" w:rsidRPr="0026432F" w:rsidRDefault="00C0118D" w:rsidP="00062751">
            <w:pPr>
              <w:jc w:val="center"/>
              <w:rPr>
                <w:sz w:val="22"/>
                <w:szCs w:val="22"/>
              </w:rPr>
            </w:pPr>
            <w:r w:rsidRPr="0026432F">
              <w:rPr>
                <w:sz w:val="22"/>
                <w:szCs w:val="22"/>
              </w:rPr>
              <w:t>x</w:t>
            </w:r>
          </w:p>
        </w:tc>
        <w:tc>
          <w:tcPr>
            <w:tcW w:w="1075" w:type="dxa"/>
            <w:shd w:val="clear" w:color="auto" w:fill="auto"/>
            <w:vAlign w:val="center"/>
          </w:tcPr>
          <w:p w14:paraId="7F97B342" w14:textId="77777777" w:rsidR="00C0118D" w:rsidRDefault="00C0118D" w:rsidP="00062751">
            <w:pPr>
              <w:jc w:val="center"/>
            </w:pPr>
            <w:r w:rsidRPr="0026432F">
              <w:rPr>
                <w:sz w:val="22"/>
                <w:szCs w:val="22"/>
              </w:rPr>
              <w:t>x</w:t>
            </w:r>
          </w:p>
        </w:tc>
        <w:tc>
          <w:tcPr>
            <w:tcW w:w="1385" w:type="dxa"/>
            <w:shd w:val="clear" w:color="auto" w:fill="auto"/>
            <w:vAlign w:val="center"/>
          </w:tcPr>
          <w:p w14:paraId="79C4D8F8" w14:textId="77777777" w:rsidR="00C0118D" w:rsidRPr="0026432F" w:rsidRDefault="00C0118D" w:rsidP="00062751">
            <w:pPr>
              <w:jc w:val="center"/>
              <w:rPr>
                <w:sz w:val="22"/>
                <w:szCs w:val="22"/>
              </w:rPr>
            </w:pPr>
            <w:r w:rsidRPr="0026432F">
              <w:rPr>
                <w:sz w:val="22"/>
                <w:szCs w:val="22"/>
              </w:rPr>
              <w:t>x</w:t>
            </w:r>
          </w:p>
        </w:tc>
        <w:tc>
          <w:tcPr>
            <w:tcW w:w="967" w:type="dxa"/>
            <w:shd w:val="clear" w:color="auto" w:fill="auto"/>
            <w:vAlign w:val="center"/>
          </w:tcPr>
          <w:p w14:paraId="0FC494D0" w14:textId="77777777" w:rsidR="00C0118D" w:rsidRPr="0026432F" w:rsidRDefault="00C0118D" w:rsidP="00062751">
            <w:pPr>
              <w:jc w:val="center"/>
              <w:rPr>
                <w:sz w:val="22"/>
                <w:szCs w:val="22"/>
              </w:rPr>
            </w:pPr>
            <w:r w:rsidRPr="0026432F">
              <w:rPr>
                <w:sz w:val="22"/>
                <w:szCs w:val="22"/>
              </w:rPr>
              <w:t>x</w:t>
            </w:r>
          </w:p>
        </w:tc>
      </w:tr>
      <w:tr w:rsidR="00C0118D" w:rsidRPr="00401100" w14:paraId="5C1E0528" w14:textId="77777777" w:rsidTr="00062751">
        <w:trPr>
          <w:trHeight w:val="454"/>
        </w:trPr>
        <w:tc>
          <w:tcPr>
            <w:tcW w:w="1654" w:type="dxa"/>
            <w:vMerge/>
            <w:shd w:val="clear" w:color="auto" w:fill="auto"/>
            <w:vAlign w:val="center"/>
          </w:tcPr>
          <w:p w14:paraId="6C3E8218" w14:textId="77777777" w:rsidR="00C0118D" w:rsidRPr="0026432F" w:rsidRDefault="00C0118D" w:rsidP="00062751">
            <w:pPr>
              <w:ind w:right="-2"/>
              <w:jc w:val="center"/>
              <w:rPr>
                <w:sz w:val="22"/>
                <w:szCs w:val="22"/>
              </w:rPr>
            </w:pPr>
          </w:p>
        </w:tc>
        <w:tc>
          <w:tcPr>
            <w:tcW w:w="827" w:type="dxa"/>
            <w:shd w:val="clear" w:color="auto" w:fill="auto"/>
            <w:vAlign w:val="center"/>
          </w:tcPr>
          <w:p w14:paraId="3511CC7A" w14:textId="77777777" w:rsidR="00C0118D" w:rsidRPr="0026432F" w:rsidRDefault="00C0118D" w:rsidP="00062751">
            <w:pPr>
              <w:jc w:val="center"/>
              <w:rPr>
                <w:sz w:val="22"/>
                <w:szCs w:val="22"/>
              </w:rPr>
            </w:pPr>
            <w:r>
              <w:rPr>
                <w:sz w:val="22"/>
                <w:szCs w:val="22"/>
              </w:rPr>
              <w:t>2028</w:t>
            </w:r>
          </w:p>
        </w:tc>
        <w:tc>
          <w:tcPr>
            <w:tcW w:w="1246" w:type="dxa"/>
            <w:shd w:val="clear" w:color="auto" w:fill="auto"/>
            <w:vAlign w:val="center"/>
          </w:tcPr>
          <w:p w14:paraId="06DE449B" w14:textId="77777777" w:rsidR="00C0118D" w:rsidRPr="0026432F" w:rsidRDefault="00C0118D" w:rsidP="00062751">
            <w:pPr>
              <w:jc w:val="center"/>
              <w:rPr>
                <w:sz w:val="22"/>
                <w:szCs w:val="22"/>
              </w:rPr>
            </w:pPr>
            <w:r w:rsidRPr="0026432F">
              <w:rPr>
                <w:sz w:val="22"/>
                <w:szCs w:val="22"/>
              </w:rPr>
              <w:t>x</w:t>
            </w:r>
          </w:p>
        </w:tc>
        <w:tc>
          <w:tcPr>
            <w:tcW w:w="1246" w:type="dxa"/>
            <w:shd w:val="clear" w:color="auto" w:fill="auto"/>
            <w:vAlign w:val="center"/>
          </w:tcPr>
          <w:p w14:paraId="17FAB172" w14:textId="77777777" w:rsidR="00C0118D" w:rsidRPr="0026432F" w:rsidRDefault="00C0118D" w:rsidP="00062751">
            <w:pPr>
              <w:jc w:val="center"/>
              <w:rPr>
                <w:sz w:val="22"/>
                <w:szCs w:val="22"/>
              </w:rPr>
            </w:pPr>
            <w:r w:rsidRPr="0026432F">
              <w:rPr>
                <w:sz w:val="22"/>
                <w:szCs w:val="22"/>
              </w:rPr>
              <w:t>1,00</w:t>
            </w:r>
          </w:p>
        </w:tc>
        <w:tc>
          <w:tcPr>
            <w:tcW w:w="1010" w:type="dxa"/>
            <w:shd w:val="clear" w:color="auto" w:fill="auto"/>
            <w:vAlign w:val="center"/>
          </w:tcPr>
          <w:p w14:paraId="077632AB" w14:textId="77777777" w:rsidR="00C0118D" w:rsidRDefault="00C0118D" w:rsidP="00062751">
            <w:pPr>
              <w:jc w:val="center"/>
            </w:pPr>
            <w:r w:rsidRPr="0026432F">
              <w:rPr>
                <w:sz w:val="22"/>
                <w:szCs w:val="22"/>
              </w:rPr>
              <w:t>x</w:t>
            </w:r>
          </w:p>
        </w:tc>
        <w:tc>
          <w:tcPr>
            <w:tcW w:w="969" w:type="dxa"/>
            <w:shd w:val="clear" w:color="auto" w:fill="auto"/>
            <w:vAlign w:val="center"/>
          </w:tcPr>
          <w:p w14:paraId="5C826BD6" w14:textId="77777777" w:rsidR="00C0118D" w:rsidRPr="0026432F" w:rsidRDefault="00C0118D" w:rsidP="00062751">
            <w:pPr>
              <w:jc w:val="center"/>
              <w:rPr>
                <w:sz w:val="22"/>
                <w:szCs w:val="22"/>
              </w:rPr>
            </w:pPr>
            <w:r w:rsidRPr="0026432F">
              <w:rPr>
                <w:sz w:val="22"/>
                <w:szCs w:val="22"/>
              </w:rPr>
              <w:t>x</w:t>
            </w:r>
          </w:p>
        </w:tc>
        <w:tc>
          <w:tcPr>
            <w:tcW w:w="1075" w:type="dxa"/>
            <w:shd w:val="clear" w:color="auto" w:fill="auto"/>
            <w:vAlign w:val="center"/>
          </w:tcPr>
          <w:p w14:paraId="126FE6E8" w14:textId="77777777" w:rsidR="00C0118D" w:rsidRDefault="00C0118D" w:rsidP="00062751">
            <w:pPr>
              <w:jc w:val="center"/>
            </w:pPr>
            <w:r w:rsidRPr="0026432F">
              <w:rPr>
                <w:sz w:val="22"/>
                <w:szCs w:val="22"/>
              </w:rPr>
              <w:t>x</w:t>
            </w:r>
          </w:p>
        </w:tc>
        <w:tc>
          <w:tcPr>
            <w:tcW w:w="1385" w:type="dxa"/>
            <w:shd w:val="clear" w:color="auto" w:fill="auto"/>
            <w:vAlign w:val="center"/>
          </w:tcPr>
          <w:p w14:paraId="69FA16EA" w14:textId="77777777" w:rsidR="00C0118D" w:rsidRPr="0026432F" w:rsidRDefault="00C0118D" w:rsidP="00062751">
            <w:pPr>
              <w:jc w:val="center"/>
              <w:rPr>
                <w:sz w:val="22"/>
                <w:szCs w:val="22"/>
              </w:rPr>
            </w:pPr>
            <w:r w:rsidRPr="0026432F">
              <w:rPr>
                <w:sz w:val="22"/>
                <w:szCs w:val="22"/>
              </w:rPr>
              <w:t>x</w:t>
            </w:r>
          </w:p>
        </w:tc>
        <w:tc>
          <w:tcPr>
            <w:tcW w:w="967" w:type="dxa"/>
            <w:shd w:val="clear" w:color="auto" w:fill="auto"/>
            <w:vAlign w:val="center"/>
          </w:tcPr>
          <w:p w14:paraId="3A4DF789" w14:textId="77777777" w:rsidR="00C0118D" w:rsidRPr="0026432F" w:rsidRDefault="00C0118D" w:rsidP="00062751">
            <w:pPr>
              <w:jc w:val="center"/>
              <w:rPr>
                <w:sz w:val="22"/>
                <w:szCs w:val="22"/>
              </w:rPr>
            </w:pPr>
            <w:r w:rsidRPr="0026432F">
              <w:rPr>
                <w:sz w:val="22"/>
                <w:szCs w:val="22"/>
              </w:rPr>
              <w:t>x</w:t>
            </w:r>
          </w:p>
        </w:tc>
      </w:tr>
      <w:tr w:rsidR="00C0118D" w:rsidRPr="00401100" w14:paraId="4812080E" w14:textId="77777777" w:rsidTr="00062751">
        <w:trPr>
          <w:trHeight w:val="454"/>
        </w:trPr>
        <w:tc>
          <w:tcPr>
            <w:tcW w:w="1654" w:type="dxa"/>
            <w:vMerge/>
            <w:shd w:val="clear" w:color="auto" w:fill="auto"/>
            <w:vAlign w:val="center"/>
          </w:tcPr>
          <w:p w14:paraId="06B8A6D4" w14:textId="77777777" w:rsidR="00C0118D" w:rsidRPr="0026432F" w:rsidRDefault="00C0118D" w:rsidP="00062751">
            <w:pPr>
              <w:ind w:right="-2"/>
              <w:jc w:val="center"/>
              <w:rPr>
                <w:sz w:val="22"/>
                <w:szCs w:val="22"/>
              </w:rPr>
            </w:pPr>
          </w:p>
        </w:tc>
        <w:tc>
          <w:tcPr>
            <w:tcW w:w="827" w:type="dxa"/>
            <w:shd w:val="clear" w:color="auto" w:fill="auto"/>
            <w:vAlign w:val="center"/>
          </w:tcPr>
          <w:p w14:paraId="74E4B794" w14:textId="77777777" w:rsidR="00C0118D" w:rsidRPr="0026432F" w:rsidRDefault="00C0118D" w:rsidP="00062751">
            <w:pPr>
              <w:jc w:val="center"/>
              <w:rPr>
                <w:sz w:val="22"/>
                <w:szCs w:val="22"/>
              </w:rPr>
            </w:pPr>
            <w:r>
              <w:rPr>
                <w:sz w:val="22"/>
                <w:szCs w:val="22"/>
              </w:rPr>
              <w:t>2029</w:t>
            </w:r>
          </w:p>
        </w:tc>
        <w:tc>
          <w:tcPr>
            <w:tcW w:w="1246" w:type="dxa"/>
            <w:shd w:val="clear" w:color="auto" w:fill="auto"/>
            <w:vAlign w:val="center"/>
          </w:tcPr>
          <w:p w14:paraId="05639B2F" w14:textId="77777777" w:rsidR="00C0118D" w:rsidRPr="0026432F" w:rsidRDefault="00C0118D" w:rsidP="00062751">
            <w:pPr>
              <w:jc w:val="center"/>
              <w:rPr>
                <w:sz w:val="22"/>
                <w:szCs w:val="22"/>
              </w:rPr>
            </w:pPr>
            <w:r w:rsidRPr="0026432F">
              <w:rPr>
                <w:sz w:val="22"/>
                <w:szCs w:val="22"/>
              </w:rPr>
              <w:t>x</w:t>
            </w:r>
          </w:p>
        </w:tc>
        <w:tc>
          <w:tcPr>
            <w:tcW w:w="1246" w:type="dxa"/>
            <w:shd w:val="clear" w:color="auto" w:fill="auto"/>
            <w:vAlign w:val="center"/>
          </w:tcPr>
          <w:p w14:paraId="59451BA3" w14:textId="77777777" w:rsidR="00C0118D" w:rsidRPr="0026432F" w:rsidRDefault="00C0118D" w:rsidP="00062751">
            <w:pPr>
              <w:jc w:val="center"/>
              <w:rPr>
                <w:sz w:val="22"/>
                <w:szCs w:val="22"/>
              </w:rPr>
            </w:pPr>
            <w:r w:rsidRPr="0026432F">
              <w:rPr>
                <w:sz w:val="22"/>
                <w:szCs w:val="22"/>
              </w:rPr>
              <w:t>1,00</w:t>
            </w:r>
          </w:p>
        </w:tc>
        <w:tc>
          <w:tcPr>
            <w:tcW w:w="1010" w:type="dxa"/>
            <w:shd w:val="clear" w:color="auto" w:fill="auto"/>
            <w:vAlign w:val="center"/>
          </w:tcPr>
          <w:p w14:paraId="4B421395" w14:textId="77777777" w:rsidR="00C0118D" w:rsidRDefault="00C0118D" w:rsidP="00062751">
            <w:pPr>
              <w:jc w:val="center"/>
            </w:pPr>
            <w:r w:rsidRPr="0026432F">
              <w:rPr>
                <w:sz w:val="22"/>
                <w:szCs w:val="22"/>
              </w:rPr>
              <w:t>x</w:t>
            </w:r>
          </w:p>
        </w:tc>
        <w:tc>
          <w:tcPr>
            <w:tcW w:w="969" w:type="dxa"/>
            <w:shd w:val="clear" w:color="auto" w:fill="auto"/>
            <w:vAlign w:val="center"/>
          </w:tcPr>
          <w:p w14:paraId="40F60D07" w14:textId="77777777" w:rsidR="00C0118D" w:rsidRPr="0026432F" w:rsidRDefault="00C0118D" w:rsidP="00062751">
            <w:pPr>
              <w:jc w:val="center"/>
              <w:rPr>
                <w:sz w:val="22"/>
                <w:szCs w:val="22"/>
              </w:rPr>
            </w:pPr>
            <w:r w:rsidRPr="0026432F">
              <w:rPr>
                <w:sz w:val="22"/>
                <w:szCs w:val="22"/>
              </w:rPr>
              <w:t>x</w:t>
            </w:r>
          </w:p>
        </w:tc>
        <w:tc>
          <w:tcPr>
            <w:tcW w:w="1075" w:type="dxa"/>
            <w:shd w:val="clear" w:color="auto" w:fill="auto"/>
            <w:vAlign w:val="center"/>
          </w:tcPr>
          <w:p w14:paraId="3A5E8D7A" w14:textId="77777777" w:rsidR="00C0118D" w:rsidRDefault="00C0118D" w:rsidP="00062751">
            <w:pPr>
              <w:jc w:val="center"/>
            </w:pPr>
            <w:r w:rsidRPr="0026432F">
              <w:rPr>
                <w:sz w:val="22"/>
                <w:szCs w:val="22"/>
              </w:rPr>
              <w:t>x</w:t>
            </w:r>
          </w:p>
        </w:tc>
        <w:tc>
          <w:tcPr>
            <w:tcW w:w="1385" w:type="dxa"/>
            <w:shd w:val="clear" w:color="auto" w:fill="auto"/>
            <w:vAlign w:val="center"/>
          </w:tcPr>
          <w:p w14:paraId="5866432E" w14:textId="77777777" w:rsidR="00C0118D" w:rsidRPr="0026432F" w:rsidRDefault="00C0118D" w:rsidP="00062751">
            <w:pPr>
              <w:jc w:val="center"/>
              <w:rPr>
                <w:sz w:val="22"/>
                <w:szCs w:val="22"/>
              </w:rPr>
            </w:pPr>
            <w:r w:rsidRPr="0026432F">
              <w:rPr>
                <w:sz w:val="22"/>
                <w:szCs w:val="22"/>
              </w:rPr>
              <w:t>x</w:t>
            </w:r>
          </w:p>
        </w:tc>
        <w:tc>
          <w:tcPr>
            <w:tcW w:w="967" w:type="dxa"/>
            <w:shd w:val="clear" w:color="auto" w:fill="auto"/>
            <w:vAlign w:val="center"/>
          </w:tcPr>
          <w:p w14:paraId="662C2EF3" w14:textId="77777777" w:rsidR="00C0118D" w:rsidRPr="0026432F" w:rsidRDefault="00C0118D" w:rsidP="00062751">
            <w:pPr>
              <w:jc w:val="center"/>
              <w:rPr>
                <w:sz w:val="22"/>
                <w:szCs w:val="22"/>
              </w:rPr>
            </w:pPr>
            <w:r w:rsidRPr="0026432F">
              <w:rPr>
                <w:sz w:val="22"/>
                <w:szCs w:val="22"/>
              </w:rPr>
              <w:t>x</w:t>
            </w:r>
          </w:p>
        </w:tc>
      </w:tr>
      <w:tr w:rsidR="00C0118D" w:rsidRPr="00401100" w14:paraId="0C8FFF82" w14:textId="77777777" w:rsidTr="00062751">
        <w:trPr>
          <w:trHeight w:val="454"/>
        </w:trPr>
        <w:tc>
          <w:tcPr>
            <w:tcW w:w="1654" w:type="dxa"/>
            <w:vMerge/>
            <w:shd w:val="clear" w:color="auto" w:fill="auto"/>
            <w:vAlign w:val="center"/>
          </w:tcPr>
          <w:p w14:paraId="76CBCA83" w14:textId="77777777" w:rsidR="00C0118D" w:rsidRPr="0026432F" w:rsidRDefault="00C0118D" w:rsidP="00062751">
            <w:pPr>
              <w:ind w:right="-2"/>
              <w:jc w:val="center"/>
              <w:rPr>
                <w:sz w:val="22"/>
                <w:szCs w:val="22"/>
              </w:rPr>
            </w:pPr>
          </w:p>
        </w:tc>
        <w:tc>
          <w:tcPr>
            <w:tcW w:w="827" w:type="dxa"/>
            <w:shd w:val="clear" w:color="auto" w:fill="auto"/>
            <w:vAlign w:val="center"/>
          </w:tcPr>
          <w:p w14:paraId="03250419" w14:textId="77777777" w:rsidR="00C0118D" w:rsidRPr="0026432F" w:rsidRDefault="00C0118D" w:rsidP="00062751">
            <w:pPr>
              <w:jc w:val="center"/>
              <w:rPr>
                <w:sz w:val="22"/>
                <w:szCs w:val="22"/>
              </w:rPr>
            </w:pPr>
            <w:r>
              <w:rPr>
                <w:sz w:val="22"/>
                <w:szCs w:val="22"/>
              </w:rPr>
              <w:t>2030</w:t>
            </w:r>
          </w:p>
        </w:tc>
        <w:tc>
          <w:tcPr>
            <w:tcW w:w="1246" w:type="dxa"/>
            <w:shd w:val="clear" w:color="auto" w:fill="auto"/>
            <w:vAlign w:val="center"/>
          </w:tcPr>
          <w:p w14:paraId="3E1AD3FA" w14:textId="77777777" w:rsidR="00C0118D" w:rsidRPr="0026432F" w:rsidRDefault="00C0118D" w:rsidP="00062751">
            <w:pPr>
              <w:jc w:val="center"/>
              <w:rPr>
                <w:sz w:val="22"/>
                <w:szCs w:val="22"/>
              </w:rPr>
            </w:pPr>
            <w:r w:rsidRPr="0026432F">
              <w:rPr>
                <w:sz w:val="22"/>
                <w:szCs w:val="22"/>
              </w:rPr>
              <w:t>x</w:t>
            </w:r>
          </w:p>
        </w:tc>
        <w:tc>
          <w:tcPr>
            <w:tcW w:w="1246" w:type="dxa"/>
            <w:shd w:val="clear" w:color="auto" w:fill="auto"/>
            <w:vAlign w:val="center"/>
          </w:tcPr>
          <w:p w14:paraId="2642EDB3" w14:textId="77777777" w:rsidR="00C0118D" w:rsidRPr="0026432F" w:rsidRDefault="00C0118D" w:rsidP="00062751">
            <w:pPr>
              <w:jc w:val="center"/>
              <w:rPr>
                <w:sz w:val="22"/>
                <w:szCs w:val="22"/>
              </w:rPr>
            </w:pPr>
            <w:r w:rsidRPr="0026432F">
              <w:rPr>
                <w:sz w:val="22"/>
                <w:szCs w:val="22"/>
              </w:rPr>
              <w:t>1,00</w:t>
            </w:r>
          </w:p>
        </w:tc>
        <w:tc>
          <w:tcPr>
            <w:tcW w:w="1010" w:type="dxa"/>
            <w:shd w:val="clear" w:color="auto" w:fill="auto"/>
            <w:vAlign w:val="center"/>
          </w:tcPr>
          <w:p w14:paraId="70A5A844" w14:textId="77777777" w:rsidR="00C0118D" w:rsidRDefault="00C0118D" w:rsidP="00062751">
            <w:pPr>
              <w:jc w:val="center"/>
            </w:pPr>
            <w:r w:rsidRPr="0026432F">
              <w:rPr>
                <w:sz w:val="22"/>
                <w:szCs w:val="22"/>
              </w:rPr>
              <w:t>x</w:t>
            </w:r>
          </w:p>
        </w:tc>
        <w:tc>
          <w:tcPr>
            <w:tcW w:w="969" w:type="dxa"/>
            <w:shd w:val="clear" w:color="auto" w:fill="auto"/>
            <w:vAlign w:val="center"/>
          </w:tcPr>
          <w:p w14:paraId="1E353A68" w14:textId="77777777" w:rsidR="00C0118D" w:rsidRPr="0026432F" w:rsidRDefault="00C0118D" w:rsidP="00062751">
            <w:pPr>
              <w:jc w:val="center"/>
              <w:rPr>
                <w:sz w:val="22"/>
                <w:szCs w:val="22"/>
              </w:rPr>
            </w:pPr>
            <w:r w:rsidRPr="0026432F">
              <w:rPr>
                <w:sz w:val="22"/>
                <w:szCs w:val="22"/>
              </w:rPr>
              <w:t>x</w:t>
            </w:r>
          </w:p>
        </w:tc>
        <w:tc>
          <w:tcPr>
            <w:tcW w:w="1075" w:type="dxa"/>
            <w:shd w:val="clear" w:color="auto" w:fill="auto"/>
            <w:vAlign w:val="center"/>
          </w:tcPr>
          <w:p w14:paraId="7B0E6B70" w14:textId="77777777" w:rsidR="00C0118D" w:rsidRDefault="00C0118D" w:rsidP="00062751">
            <w:pPr>
              <w:jc w:val="center"/>
            </w:pPr>
            <w:r w:rsidRPr="0026432F">
              <w:rPr>
                <w:sz w:val="22"/>
                <w:szCs w:val="22"/>
              </w:rPr>
              <w:t>x</w:t>
            </w:r>
          </w:p>
        </w:tc>
        <w:tc>
          <w:tcPr>
            <w:tcW w:w="1385" w:type="dxa"/>
            <w:shd w:val="clear" w:color="auto" w:fill="auto"/>
            <w:vAlign w:val="center"/>
          </w:tcPr>
          <w:p w14:paraId="733CA8B6" w14:textId="77777777" w:rsidR="00C0118D" w:rsidRPr="0026432F" w:rsidRDefault="00C0118D" w:rsidP="00062751">
            <w:pPr>
              <w:jc w:val="center"/>
              <w:rPr>
                <w:sz w:val="22"/>
                <w:szCs w:val="22"/>
              </w:rPr>
            </w:pPr>
            <w:r w:rsidRPr="0026432F">
              <w:rPr>
                <w:sz w:val="22"/>
                <w:szCs w:val="22"/>
              </w:rPr>
              <w:t>x</w:t>
            </w:r>
          </w:p>
        </w:tc>
        <w:tc>
          <w:tcPr>
            <w:tcW w:w="967" w:type="dxa"/>
            <w:shd w:val="clear" w:color="auto" w:fill="auto"/>
            <w:vAlign w:val="center"/>
          </w:tcPr>
          <w:p w14:paraId="79214639" w14:textId="77777777" w:rsidR="00C0118D" w:rsidRPr="0026432F" w:rsidRDefault="00C0118D" w:rsidP="00062751">
            <w:pPr>
              <w:jc w:val="center"/>
              <w:rPr>
                <w:sz w:val="22"/>
                <w:szCs w:val="22"/>
              </w:rPr>
            </w:pPr>
            <w:r w:rsidRPr="0026432F">
              <w:rPr>
                <w:sz w:val="22"/>
                <w:szCs w:val="22"/>
              </w:rPr>
              <w:t>x</w:t>
            </w:r>
          </w:p>
        </w:tc>
      </w:tr>
    </w:tbl>
    <w:p w14:paraId="0B49C904" w14:textId="77777777" w:rsidR="00C0118D" w:rsidRDefault="00C0118D" w:rsidP="00C0118D">
      <w:pPr>
        <w:tabs>
          <w:tab w:val="left" w:pos="0"/>
        </w:tabs>
        <w:ind w:left="4536"/>
        <w:jc w:val="center"/>
        <w:rPr>
          <w:sz w:val="28"/>
          <w:szCs w:val="28"/>
        </w:rPr>
      </w:pPr>
      <w:r>
        <w:rPr>
          <w:sz w:val="28"/>
          <w:szCs w:val="28"/>
        </w:rPr>
        <w:br w:type="page"/>
      </w:r>
    </w:p>
    <w:p w14:paraId="74936525" w14:textId="35913F11" w:rsidR="00C0118D" w:rsidRPr="008D7B26" w:rsidRDefault="00C0118D" w:rsidP="00C0118D">
      <w:pPr>
        <w:tabs>
          <w:tab w:val="left" w:pos="270"/>
        </w:tabs>
        <w:ind w:left="4820" w:right="-1"/>
      </w:pPr>
      <w:r w:rsidRPr="008D7B26">
        <w:lastRenderedPageBreak/>
        <w:t xml:space="preserve">Приложение № </w:t>
      </w:r>
      <w:r>
        <w:t>15</w:t>
      </w:r>
      <w:r w:rsidRPr="008D7B26">
        <w:t xml:space="preserve"> к протокол</w:t>
      </w:r>
      <w:r>
        <w:t>у</w:t>
      </w:r>
      <w:r w:rsidRPr="008D7B26">
        <w:t xml:space="preserve"> №</w:t>
      </w:r>
      <w:r>
        <w:t xml:space="preserve"> 91</w:t>
      </w:r>
    </w:p>
    <w:p w14:paraId="559C33CD" w14:textId="77777777" w:rsidR="00C0118D" w:rsidRPr="008D7B26" w:rsidRDefault="00C0118D" w:rsidP="00C0118D">
      <w:pPr>
        <w:tabs>
          <w:tab w:val="left" w:pos="3686"/>
          <w:tab w:val="left" w:pos="9498"/>
        </w:tabs>
        <w:ind w:left="4820" w:right="566"/>
      </w:pPr>
      <w:r w:rsidRPr="008D7B26">
        <w:t>заседания правления Региональной</w:t>
      </w:r>
    </w:p>
    <w:p w14:paraId="647C26F2" w14:textId="77777777" w:rsidR="00C0118D" w:rsidRPr="008D7B26" w:rsidRDefault="00C0118D" w:rsidP="00C0118D">
      <w:pPr>
        <w:tabs>
          <w:tab w:val="left" w:pos="3686"/>
          <w:tab w:val="left" w:pos="9498"/>
        </w:tabs>
        <w:ind w:left="4820" w:right="566"/>
      </w:pPr>
      <w:r w:rsidRPr="008D7B26">
        <w:t>энергетической комиссии</w:t>
      </w:r>
    </w:p>
    <w:p w14:paraId="09EF0C33" w14:textId="77777777" w:rsidR="00C0118D" w:rsidRDefault="00C0118D" w:rsidP="00C0118D">
      <w:pPr>
        <w:tabs>
          <w:tab w:val="left" w:pos="3686"/>
          <w:tab w:val="left" w:pos="9498"/>
        </w:tabs>
        <w:ind w:left="4820" w:right="566"/>
      </w:pPr>
      <w:r w:rsidRPr="008D7B26">
        <w:t xml:space="preserve">Кузбасса от </w:t>
      </w:r>
      <w:r>
        <w:t>20.12.</w:t>
      </w:r>
      <w:r w:rsidRPr="008D7B26">
        <w:t>2024</w:t>
      </w:r>
    </w:p>
    <w:p w14:paraId="7A9657D8" w14:textId="77777777" w:rsidR="00C0118D" w:rsidRDefault="00C0118D" w:rsidP="00C0118D">
      <w:pPr>
        <w:ind w:left="4536"/>
        <w:jc w:val="center"/>
        <w:rPr>
          <w:sz w:val="28"/>
          <w:szCs w:val="28"/>
        </w:rPr>
      </w:pPr>
    </w:p>
    <w:p w14:paraId="74B4F77F" w14:textId="77777777" w:rsidR="00C0118D" w:rsidRDefault="00C0118D" w:rsidP="00C0118D">
      <w:pPr>
        <w:ind w:left="-284" w:right="-143"/>
        <w:jc w:val="center"/>
        <w:rPr>
          <w:b/>
          <w:bCs/>
          <w:color w:val="000000"/>
          <w:kern w:val="32"/>
          <w:sz w:val="28"/>
          <w:szCs w:val="28"/>
        </w:rPr>
      </w:pPr>
      <w:r w:rsidRPr="009D6669">
        <w:rPr>
          <w:b/>
          <w:color w:val="000000"/>
          <w:kern w:val="32"/>
          <w:sz w:val="28"/>
          <w:szCs w:val="28"/>
        </w:rPr>
        <w:t xml:space="preserve">Долгосрочные тарифы </w:t>
      </w:r>
      <w:r w:rsidRPr="006B42F7">
        <w:rPr>
          <w:b/>
          <w:bCs/>
          <w:color w:val="000000"/>
          <w:kern w:val="32"/>
          <w:sz w:val="28"/>
          <w:szCs w:val="28"/>
        </w:rPr>
        <w:t>ОАО «Северо-Кузбасская энергетическая компания»</w:t>
      </w:r>
      <w:r w:rsidRPr="009D6669">
        <w:rPr>
          <w:b/>
          <w:color w:val="000000"/>
          <w:kern w:val="32"/>
          <w:sz w:val="28"/>
          <w:szCs w:val="28"/>
        </w:rPr>
        <w:t>,</w:t>
      </w:r>
      <w:r>
        <w:rPr>
          <w:b/>
          <w:color w:val="000000"/>
          <w:kern w:val="32"/>
          <w:sz w:val="28"/>
          <w:szCs w:val="28"/>
        </w:rPr>
        <w:t xml:space="preserve"> </w:t>
      </w:r>
      <w:r w:rsidRPr="009D6669">
        <w:rPr>
          <w:b/>
          <w:color w:val="000000"/>
          <w:kern w:val="32"/>
          <w:sz w:val="28"/>
          <w:szCs w:val="28"/>
        </w:rPr>
        <w:t xml:space="preserve">на теплоноситель, реализуемый </w:t>
      </w:r>
      <w:r w:rsidRPr="005F1375">
        <w:rPr>
          <w:b/>
          <w:color w:val="000000"/>
          <w:kern w:val="32"/>
          <w:sz w:val="28"/>
          <w:szCs w:val="28"/>
        </w:rPr>
        <w:t xml:space="preserve">на потребительском рынке Тайгинского городского округа </w:t>
      </w:r>
      <w:r w:rsidRPr="00A733F8">
        <w:rPr>
          <w:b/>
          <w:bCs/>
          <w:color w:val="000000"/>
          <w:kern w:val="32"/>
          <w:sz w:val="28"/>
          <w:szCs w:val="28"/>
        </w:rPr>
        <w:t xml:space="preserve">по </w:t>
      </w:r>
      <w:r w:rsidRPr="00BE3031">
        <w:rPr>
          <w:b/>
          <w:bCs/>
          <w:color w:val="000000"/>
          <w:kern w:val="32"/>
          <w:sz w:val="28"/>
          <w:szCs w:val="28"/>
        </w:rPr>
        <w:t xml:space="preserve">котельным № 2, 3, 4, 7, 8, 9, </w:t>
      </w:r>
      <w:r w:rsidRPr="00A733F8">
        <w:rPr>
          <w:b/>
          <w:bCs/>
          <w:color w:val="000000"/>
          <w:kern w:val="32"/>
          <w:sz w:val="28"/>
          <w:szCs w:val="28"/>
        </w:rPr>
        <w:t xml:space="preserve"> </w:t>
      </w:r>
    </w:p>
    <w:p w14:paraId="5D87C7FC" w14:textId="77777777" w:rsidR="00C0118D" w:rsidRDefault="00C0118D" w:rsidP="00C0118D">
      <w:pPr>
        <w:ind w:right="-2"/>
        <w:jc w:val="center"/>
        <w:rPr>
          <w:b/>
          <w:bCs/>
          <w:color w:val="000000"/>
          <w:kern w:val="32"/>
          <w:sz w:val="28"/>
          <w:szCs w:val="28"/>
        </w:rPr>
      </w:pPr>
      <w:r w:rsidRPr="00A733F8">
        <w:rPr>
          <w:b/>
          <w:bCs/>
          <w:color w:val="000000"/>
          <w:kern w:val="32"/>
          <w:sz w:val="28"/>
          <w:szCs w:val="28"/>
        </w:rPr>
        <w:t xml:space="preserve">на </w:t>
      </w:r>
      <w:r>
        <w:rPr>
          <w:b/>
          <w:bCs/>
          <w:color w:val="000000"/>
          <w:kern w:val="32"/>
          <w:sz w:val="28"/>
          <w:szCs w:val="28"/>
        </w:rPr>
        <w:t>период с 21</w:t>
      </w:r>
      <w:r w:rsidRPr="00DB0262">
        <w:rPr>
          <w:b/>
          <w:bCs/>
          <w:color w:val="000000"/>
          <w:kern w:val="32"/>
          <w:sz w:val="28"/>
          <w:szCs w:val="28"/>
        </w:rPr>
        <w:t>.12.2024</w:t>
      </w:r>
      <w:r w:rsidRPr="00A733F8">
        <w:rPr>
          <w:b/>
          <w:bCs/>
          <w:color w:val="000000"/>
          <w:kern w:val="32"/>
          <w:sz w:val="28"/>
          <w:szCs w:val="28"/>
        </w:rPr>
        <w:t xml:space="preserve"> по 31.12.20</w:t>
      </w:r>
      <w:r>
        <w:rPr>
          <w:b/>
          <w:bCs/>
          <w:color w:val="000000"/>
          <w:kern w:val="32"/>
          <w:sz w:val="28"/>
          <w:szCs w:val="28"/>
        </w:rPr>
        <w:t>30</w:t>
      </w:r>
    </w:p>
    <w:p w14:paraId="3D0FEA56" w14:textId="77777777" w:rsidR="00C0118D" w:rsidRDefault="00C0118D" w:rsidP="00C0118D">
      <w:pPr>
        <w:ind w:right="-2"/>
        <w:jc w:val="center"/>
        <w:rPr>
          <w:color w:val="000000"/>
          <w:sz w:val="28"/>
          <w:szCs w:val="28"/>
        </w:rPr>
      </w:pPr>
    </w:p>
    <w:tbl>
      <w:tblPr>
        <w:tblpPr w:leftFromText="180" w:rightFromText="180" w:vertAnchor="text" w:horzAnchor="margin" w:tblpX="-318" w:tblpY="3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126"/>
        <w:gridCol w:w="1833"/>
        <w:gridCol w:w="1550"/>
        <w:gridCol w:w="1295"/>
      </w:tblGrid>
      <w:tr w:rsidR="00C0118D" w:rsidRPr="00FD0F7A" w14:paraId="046B984E" w14:textId="77777777" w:rsidTr="00062751">
        <w:trPr>
          <w:trHeight w:val="558"/>
        </w:trPr>
        <w:tc>
          <w:tcPr>
            <w:tcW w:w="3085" w:type="dxa"/>
            <w:vMerge w:val="restart"/>
            <w:shd w:val="clear" w:color="auto" w:fill="auto"/>
            <w:vAlign w:val="center"/>
          </w:tcPr>
          <w:p w14:paraId="269DAC47" w14:textId="77777777" w:rsidR="00C0118D" w:rsidRPr="00FD0F7A" w:rsidRDefault="00C0118D" w:rsidP="00062751">
            <w:pPr>
              <w:ind w:right="-2"/>
              <w:jc w:val="center"/>
              <w:rPr>
                <w:color w:val="000000"/>
                <w:sz w:val="22"/>
                <w:szCs w:val="22"/>
              </w:rPr>
            </w:pPr>
            <w:r w:rsidRPr="00FD0F7A">
              <w:rPr>
                <w:color w:val="000000"/>
                <w:sz w:val="22"/>
                <w:szCs w:val="22"/>
              </w:rPr>
              <w:t>Наименование регулируемой организации</w:t>
            </w:r>
          </w:p>
        </w:tc>
        <w:tc>
          <w:tcPr>
            <w:tcW w:w="2126" w:type="dxa"/>
            <w:vMerge w:val="restart"/>
            <w:shd w:val="clear" w:color="auto" w:fill="auto"/>
            <w:vAlign w:val="center"/>
          </w:tcPr>
          <w:p w14:paraId="09E6DAC4" w14:textId="77777777" w:rsidR="00C0118D" w:rsidRPr="00FD0F7A" w:rsidRDefault="00C0118D" w:rsidP="00062751">
            <w:pPr>
              <w:ind w:right="-2"/>
              <w:jc w:val="center"/>
              <w:rPr>
                <w:color w:val="000000"/>
                <w:sz w:val="22"/>
                <w:szCs w:val="22"/>
              </w:rPr>
            </w:pPr>
            <w:r w:rsidRPr="00FD0F7A">
              <w:rPr>
                <w:color w:val="000000"/>
                <w:sz w:val="22"/>
                <w:szCs w:val="22"/>
              </w:rPr>
              <w:t>Вид тарифа</w:t>
            </w:r>
          </w:p>
        </w:tc>
        <w:tc>
          <w:tcPr>
            <w:tcW w:w="1833" w:type="dxa"/>
            <w:vMerge w:val="restart"/>
            <w:shd w:val="clear" w:color="auto" w:fill="auto"/>
            <w:vAlign w:val="center"/>
          </w:tcPr>
          <w:p w14:paraId="786342CD" w14:textId="77777777" w:rsidR="00C0118D" w:rsidRPr="00FD0F7A" w:rsidRDefault="00C0118D" w:rsidP="00062751">
            <w:pPr>
              <w:ind w:right="-2"/>
              <w:jc w:val="center"/>
              <w:rPr>
                <w:color w:val="000000"/>
                <w:sz w:val="22"/>
                <w:szCs w:val="22"/>
              </w:rPr>
            </w:pPr>
            <w:r w:rsidRPr="00FD0F7A">
              <w:rPr>
                <w:color w:val="000000"/>
                <w:sz w:val="22"/>
                <w:szCs w:val="22"/>
              </w:rPr>
              <w:t>Период</w:t>
            </w:r>
          </w:p>
        </w:tc>
        <w:tc>
          <w:tcPr>
            <w:tcW w:w="2845" w:type="dxa"/>
            <w:gridSpan w:val="2"/>
            <w:shd w:val="clear" w:color="auto" w:fill="auto"/>
            <w:vAlign w:val="center"/>
          </w:tcPr>
          <w:p w14:paraId="1306BC1E" w14:textId="77777777" w:rsidR="00C0118D" w:rsidRPr="00FD0F7A" w:rsidRDefault="00C0118D" w:rsidP="00062751">
            <w:pPr>
              <w:ind w:right="-2"/>
              <w:jc w:val="center"/>
              <w:rPr>
                <w:color w:val="000000"/>
                <w:sz w:val="22"/>
                <w:szCs w:val="22"/>
              </w:rPr>
            </w:pPr>
            <w:r w:rsidRPr="00FD0F7A">
              <w:rPr>
                <w:color w:val="000000"/>
                <w:sz w:val="22"/>
                <w:szCs w:val="22"/>
              </w:rPr>
              <w:t>Вид теплоносителя</w:t>
            </w:r>
          </w:p>
        </w:tc>
      </w:tr>
      <w:tr w:rsidR="00C0118D" w:rsidRPr="00FD0F7A" w14:paraId="72EC150F" w14:textId="77777777" w:rsidTr="00062751">
        <w:trPr>
          <w:trHeight w:val="418"/>
        </w:trPr>
        <w:tc>
          <w:tcPr>
            <w:tcW w:w="3085" w:type="dxa"/>
            <w:vMerge/>
            <w:shd w:val="clear" w:color="auto" w:fill="auto"/>
            <w:vAlign w:val="center"/>
          </w:tcPr>
          <w:p w14:paraId="2EBE8DCD"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5F52C46B" w14:textId="77777777" w:rsidR="00C0118D" w:rsidRPr="00FD0F7A" w:rsidRDefault="00C0118D" w:rsidP="00062751">
            <w:pPr>
              <w:ind w:right="-2"/>
              <w:jc w:val="center"/>
              <w:rPr>
                <w:color w:val="000000"/>
                <w:sz w:val="22"/>
                <w:szCs w:val="22"/>
              </w:rPr>
            </w:pPr>
          </w:p>
        </w:tc>
        <w:tc>
          <w:tcPr>
            <w:tcW w:w="1833" w:type="dxa"/>
            <w:vMerge/>
            <w:shd w:val="clear" w:color="auto" w:fill="auto"/>
            <w:vAlign w:val="center"/>
          </w:tcPr>
          <w:p w14:paraId="054619A3" w14:textId="77777777" w:rsidR="00C0118D" w:rsidRPr="00FD0F7A" w:rsidRDefault="00C0118D" w:rsidP="00062751">
            <w:pPr>
              <w:ind w:right="-2"/>
              <w:rPr>
                <w:color w:val="000000"/>
                <w:sz w:val="22"/>
                <w:szCs w:val="22"/>
              </w:rPr>
            </w:pPr>
          </w:p>
        </w:tc>
        <w:tc>
          <w:tcPr>
            <w:tcW w:w="1550" w:type="dxa"/>
            <w:shd w:val="clear" w:color="auto" w:fill="auto"/>
            <w:vAlign w:val="center"/>
          </w:tcPr>
          <w:p w14:paraId="6D5230BE" w14:textId="77777777" w:rsidR="00C0118D" w:rsidRPr="00FD0F7A" w:rsidRDefault="00C0118D" w:rsidP="00062751">
            <w:pPr>
              <w:ind w:right="-2"/>
              <w:jc w:val="center"/>
              <w:rPr>
                <w:color w:val="000000"/>
                <w:sz w:val="22"/>
                <w:szCs w:val="22"/>
              </w:rPr>
            </w:pPr>
            <w:r w:rsidRPr="00FD0F7A">
              <w:rPr>
                <w:color w:val="000000"/>
                <w:sz w:val="22"/>
                <w:szCs w:val="22"/>
              </w:rPr>
              <w:t>вода</w:t>
            </w:r>
          </w:p>
        </w:tc>
        <w:tc>
          <w:tcPr>
            <w:tcW w:w="1295" w:type="dxa"/>
            <w:shd w:val="clear" w:color="auto" w:fill="auto"/>
            <w:vAlign w:val="center"/>
          </w:tcPr>
          <w:p w14:paraId="0524E183" w14:textId="77777777" w:rsidR="00C0118D" w:rsidRPr="00FD0F7A" w:rsidRDefault="00C0118D" w:rsidP="00062751">
            <w:pPr>
              <w:ind w:right="-2"/>
              <w:jc w:val="center"/>
              <w:rPr>
                <w:color w:val="000000"/>
                <w:sz w:val="22"/>
                <w:szCs w:val="22"/>
              </w:rPr>
            </w:pPr>
            <w:r w:rsidRPr="00FD0F7A">
              <w:rPr>
                <w:color w:val="000000"/>
                <w:sz w:val="22"/>
                <w:szCs w:val="22"/>
              </w:rPr>
              <w:t>пар</w:t>
            </w:r>
          </w:p>
        </w:tc>
      </w:tr>
      <w:tr w:rsidR="00C0118D" w:rsidRPr="00FD0F7A" w14:paraId="6AE350D2" w14:textId="77777777" w:rsidTr="00062751">
        <w:trPr>
          <w:trHeight w:val="267"/>
        </w:trPr>
        <w:tc>
          <w:tcPr>
            <w:tcW w:w="3085" w:type="dxa"/>
            <w:shd w:val="clear" w:color="auto" w:fill="auto"/>
            <w:vAlign w:val="center"/>
          </w:tcPr>
          <w:p w14:paraId="65F0E2AC" w14:textId="77777777" w:rsidR="00C0118D" w:rsidRPr="00FD0F7A" w:rsidRDefault="00C0118D" w:rsidP="00062751">
            <w:pPr>
              <w:ind w:right="-2"/>
              <w:jc w:val="center"/>
              <w:rPr>
                <w:color w:val="000000"/>
                <w:sz w:val="22"/>
                <w:szCs w:val="22"/>
              </w:rPr>
            </w:pPr>
            <w:r>
              <w:rPr>
                <w:color w:val="000000"/>
                <w:sz w:val="22"/>
                <w:szCs w:val="22"/>
              </w:rPr>
              <w:t>1</w:t>
            </w:r>
          </w:p>
        </w:tc>
        <w:tc>
          <w:tcPr>
            <w:tcW w:w="2126" w:type="dxa"/>
            <w:shd w:val="clear" w:color="auto" w:fill="auto"/>
            <w:vAlign w:val="center"/>
          </w:tcPr>
          <w:p w14:paraId="6534D4FF" w14:textId="77777777" w:rsidR="00C0118D" w:rsidRPr="00FD0F7A" w:rsidRDefault="00C0118D" w:rsidP="00062751">
            <w:pPr>
              <w:ind w:right="-2"/>
              <w:jc w:val="center"/>
              <w:rPr>
                <w:color w:val="000000"/>
                <w:sz w:val="22"/>
                <w:szCs w:val="22"/>
              </w:rPr>
            </w:pPr>
            <w:r>
              <w:rPr>
                <w:color w:val="000000"/>
                <w:sz w:val="22"/>
                <w:szCs w:val="22"/>
              </w:rPr>
              <w:t>2</w:t>
            </w:r>
          </w:p>
        </w:tc>
        <w:tc>
          <w:tcPr>
            <w:tcW w:w="1833" w:type="dxa"/>
            <w:shd w:val="clear" w:color="auto" w:fill="auto"/>
            <w:vAlign w:val="center"/>
          </w:tcPr>
          <w:p w14:paraId="36DC25C9" w14:textId="77777777" w:rsidR="00C0118D" w:rsidRPr="00FD0F7A" w:rsidRDefault="00C0118D" w:rsidP="00062751">
            <w:pPr>
              <w:ind w:right="-2"/>
              <w:jc w:val="center"/>
              <w:rPr>
                <w:color w:val="000000"/>
                <w:sz w:val="22"/>
                <w:szCs w:val="22"/>
              </w:rPr>
            </w:pPr>
            <w:r>
              <w:rPr>
                <w:color w:val="000000"/>
                <w:sz w:val="22"/>
                <w:szCs w:val="22"/>
              </w:rPr>
              <w:t>3</w:t>
            </w:r>
          </w:p>
        </w:tc>
        <w:tc>
          <w:tcPr>
            <w:tcW w:w="1550" w:type="dxa"/>
            <w:shd w:val="clear" w:color="auto" w:fill="auto"/>
            <w:vAlign w:val="center"/>
          </w:tcPr>
          <w:p w14:paraId="36A2601E" w14:textId="77777777" w:rsidR="00C0118D" w:rsidRPr="00FD0F7A" w:rsidRDefault="00C0118D" w:rsidP="00062751">
            <w:pPr>
              <w:ind w:right="-2"/>
              <w:jc w:val="center"/>
              <w:rPr>
                <w:color w:val="000000"/>
                <w:sz w:val="22"/>
                <w:szCs w:val="22"/>
              </w:rPr>
            </w:pPr>
            <w:r>
              <w:rPr>
                <w:color w:val="000000"/>
                <w:sz w:val="22"/>
                <w:szCs w:val="22"/>
              </w:rPr>
              <w:t>4</w:t>
            </w:r>
          </w:p>
        </w:tc>
        <w:tc>
          <w:tcPr>
            <w:tcW w:w="1295" w:type="dxa"/>
            <w:shd w:val="clear" w:color="auto" w:fill="auto"/>
            <w:vAlign w:val="center"/>
          </w:tcPr>
          <w:p w14:paraId="0E4E3F69" w14:textId="77777777" w:rsidR="00C0118D" w:rsidRPr="00FD0F7A" w:rsidRDefault="00C0118D" w:rsidP="00062751">
            <w:pPr>
              <w:ind w:right="-2"/>
              <w:jc w:val="center"/>
              <w:rPr>
                <w:color w:val="000000"/>
                <w:sz w:val="22"/>
                <w:szCs w:val="22"/>
              </w:rPr>
            </w:pPr>
            <w:r>
              <w:rPr>
                <w:color w:val="000000"/>
                <w:sz w:val="22"/>
                <w:szCs w:val="22"/>
              </w:rPr>
              <w:t>5</w:t>
            </w:r>
          </w:p>
        </w:tc>
      </w:tr>
      <w:tr w:rsidR="00C0118D" w:rsidRPr="00FD0F7A" w14:paraId="43154B95" w14:textId="77777777" w:rsidTr="00062751">
        <w:trPr>
          <w:trHeight w:val="423"/>
        </w:trPr>
        <w:tc>
          <w:tcPr>
            <w:tcW w:w="3085" w:type="dxa"/>
            <w:vMerge w:val="restart"/>
            <w:shd w:val="clear" w:color="auto" w:fill="auto"/>
            <w:vAlign w:val="center"/>
          </w:tcPr>
          <w:p w14:paraId="2DA0728A" w14:textId="77777777" w:rsidR="00C0118D" w:rsidRDefault="00C0118D" w:rsidP="00062751">
            <w:pPr>
              <w:ind w:left="-220" w:right="-125" w:firstLine="78"/>
              <w:jc w:val="center"/>
              <w:rPr>
                <w:bCs/>
                <w:color w:val="000000"/>
                <w:kern w:val="32"/>
                <w:sz w:val="22"/>
                <w:szCs w:val="22"/>
              </w:rPr>
            </w:pPr>
            <w:r>
              <w:rPr>
                <w:bCs/>
                <w:color w:val="000000"/>
                <w:kern w:val="32"/>
                <w:sz w:val="22"/>
                <w:szCs w:val="22"/>
              </w:rPr>
              <w:t>ОАО «</w:t>
            </w:r>
            <w:r w:rsidRPr="002D4386">
              <w:rPr>
                <w:bCs/>
                <w:color w:val="000000"/>
                <w:kern w:val="32"/>
                <w:sz w:val="22"/>
                <w:szCs w:val="22"/>
              </w:rPr>
              <w:t>Северо-Кузбасская энергетическая компания</w:t>
            </w:r>
            <w:r>
              <w:rPr>
                <w:bCs/>
                <w:color w:val="000000"/>
                <w:kern w:val="32"/>
                <w:sz w:val="22"/>
                <w:szCs w:val="22"/>
              </w:rPr>
              <w:t>»</w:t>
            </w:r>
          </w:p>
        </w:tc>
        <w:tc>
          <w:tcPr>
            <w:tcW w:w="6804" w:type="dxa"/>
            <w:gridSpan w:val="4"/>
            <w:shd w:val="clear" w:color="auto" w:fill="auto"/>
            <w:vAlign w:val="center"/>
          </w:tcPr>
          <w:p w14:paraId="7F56E17C" w14:textId="77777777" w:rsidR="00C0118D" w:rsidRPr="00FD0F7A" w:rsidRDefault="00C0118D" w:rsidP="00062751">
            <w:pPr>
              <w:jc w:val="center"/>
              <w:rPr>
                <w:sz w:val="22"/>
                <w:szCs w:val="22"/>
              </w:rPr>
            </w:pPr>
            <w:r w:rsidRPr="00FD0F7A">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r>
              <w:rPr>
                <w:sz w:val="22"/>
                <w:szCs w:val="22"/>
              </w:rPr>
              <w:t xml:space="preserve"> (без НДС)</w:t>
            </w:r>
          </w:p>
        </w:tc>
      </w:tr>
      <w:tr w:rsidR="00C0118D" w:rsidRPr="00FD0F7A" w14:paraId="0D91C891" w14:textId="77777777" w:rsidTr="00062751">
        <w:tc>
          <w:tcPr>
            <w:tcW w:w="3085" w:type="dxa"/>
            <w:vMerge/>
            <w:shd w:val="clear" w:color="auto" w:fill="auto"/>
            <w:vAlign w:val="center"/>
          </w:tcPr>
          <w:p w14:paraId="23015E95" w14:textId="77777777" w:rsidR="00C0118D" w:rsidRPr="00FD0F7A" w:rsidRDefault="00C0118D" w:rsidP="00062751">
            <w:pPr>
              <w:ind w:right="-2"/>
              <w:jc w:val="center"/>
              <w:rPr>
                <w:color w:val="000000"/>
                <w:sz w:val="22"/>
                <w:szCs w:val="22"/>
              </w:rPr>
            </w:pPr>
          </w:p>
        </w:tc>
        <w:tc>
          <w:tcPr>
            <w:tcW w:w="2126" w:type="dxa"/>
            <w:vMerge w:val="restart"/>
            <w:shd w:val="clear" w:color="auto" w:fill="auto"/>
            <w:vAlign w:val="center"/>
          </w:tcPr>
          <w:p w14:paraId="0696509A" w14:textId="77777777" w:rsidR="00C0118D" w:rsidRPr="00FD0F7A" w:rsidRDefault="00C0118D" w:rsidP="00062751">
            <w:pPr>
              <w:ind w:right="-2"/>
              <w:jc w:val="center"/>
              <w:rPr>
                <w:color w:val="000000"/>
                <w:sz w:val="22"/>
                <w:szCs w:val="22"/>
              </w:rPr>
            </w:pPr>
          </w:p>
        </w:tc>
        <w:tc>
          <w:tcPr>
            <w:tcW w:w="1833" w:type="dxa"/>
            <w:shd w:val="clear" w:color="auto" w:fill="auto"/>
            <w:vAlign w:val="center"/>
          </w:tcPr>
          <w:p w14:paraId="4F9EC896" w14:textId="77777777" w:rsidR="00C0118D" w:rsidRDefault="00C0118D" w:rsidP="00062751">
            <w:pPr>
              <w:jc w:val="center"/>
            </w:pPr>
            <w:r>
              <w:t>с 21</w:t>
            </w:r>
            <w:r w:rsidRPr="00DB0262">
              <w:t>.12.2024</w:t>
            </w:r>
          </w:p>
        </w:tc>
        <w:tc>
          <w:tcPr>
            <w:tcW w:w="1550" w:type="dxa"/>
            <w:shd w:val="clear" w:color="auto" w:fill="auto"/>
            <w:vAlign w:val="center"/>
          </w:tcPr>
          <w:p w14:paraId="1981F584" w14:textId="77777777" w:rsidR="00C0118D" w:rsidRPr="004E3A12" w:rsidRDefault="00C0118D" w:rsidP="00062751">
            <w:pPr>
              <w:jc w:val="center"/>
            </w:pPr>
            <w:r w:rsidRPr="00FF6DEF">
              <w:rPr>
                <w:color w:val="000000"/>
              </w:rPr>
              <w:t>85,84</w:t>
            </w:r>
          </w:p>
        </w:tc>
        <w:tc>
          <w:tcPr>
            <w:tcW w:w="1295" w:type="dxa"/>
            <w:shd w:val="clear" w:color="auto" w:fill="auto"/>
            <w:vAlign w:val="center"/>
          </w:tcPr>
          <w:p w14:paraId="29B48652" w14:textId="77777777" w:rsidR="00C0118D" w:rsidRPr="00FD0F7A" w:rsidRDefault="00C0118D" w:rsidP="00062751">
            <w:pPr>
              <w:jc w:val="center"/>
              <w:rPr>
                <w:sz w:val="22"/>
                <w:szCs w:val="22"/>
              </w:rPr>
            </w:pPr>
            <w:r w:rsidRPr="00FD0F7A">
              <w:rPr>
                <w:sz w:val="22"/>
                <w:szCs w:val="22"/>
              </w:rPr>
              <w:t>x</w:t>
            </w:r>
          </w:p>
        </w:tc>
      </w:tr>
      <w:tr w:rsidR="00C0118D" w:rsidRPr="00FD0F7A" w14:paraId="01397E48" w14:textId="77777777" w:rsidTr="00062751">
        <w:tc>
          <w:tcPr>
            <w:tcW w:w="3085" w:type="dxa"/>
            <w:vMerge/>
            <w:shd w:val="clear" w:color="auto" w:fill="auto"/>
            <w:vAlign w:val="center"/>
          </w:tcPr>
          <w:p w14:paraId="2CC80ECF"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11ECF484" w14:textId="77777777" w:rsidR="00C0118D" w:rsidRPr="00FD0F7A" w:rsidRDefault="00C0118D" w:rsidP="00062751">
            <w:pPr>
              <w:ind w:right="-2"/>
              <w:jc w:val="center"/>
              <w:rPr>
                <w:color w:val="000000"/>
                <w:sz w:val="22"/>
                <w:szCs w:val="22"/>
              </w:rPr>
            </w:pPr>
          </w:p>
        </w:tc>
        <w:tc>
          <w:tcPr>
            <w:tcW w:w="1833" w:type="dxa"/>
            <w:shd w:val="clear" w:color="auto" w:fill="auto"/>
            <w:vAlign w:val="center"/>
          </w:tcPr>
          <w:p w14:paraId="4A6D3336" w14:textId="77777777" w:rsidR="00C0118D" w:rsidRPr="00D1762A" w:rsidRDefault="00C0118D" w:rsidP="00062751">
            <w:pPr>
              <w:jc w:val="center"/>
            </w:pPr>
            <w:r>
              <w:t>с 01.01.2025</w:t>
            </w:r>
          </w:p>
        </w:tc>
        <w:tc>
          <w:tcPr>
            <w:tcW w:w="1550" w:type="dxa"/>
            <w:shd w:val="clear" w:color="auto" w:fill="auto"/>
            <w:vAlign w:val="center"/>
          </w:tcPr>
          <w:p w14:paraId="5A526E7D" w14:textId="77777777" w:rsidR="00C0118D" w:rsidRPr="004E3A12" w:rsidRDefault="00C0118D" w:rsidP="00062751">
            <w:pPr>
              <w:jc w:val="center"/>
            </w:pPr>
            <w:r w:rsidRPr="00FF6DEF">
              <w:rPr>
                <w:color w:val="000000"/>
              </w:rPr>
              <w:t>85,84</w:t>
            </w:r>
          </w:p>
        </w:tc>
        <w:tc>
          <w:tcPr>
            <w:tcW w:w="1295" w:type="dxa"/>
            <w:shd w:val="clear" w:color="auto" w:fill="auto"/>
            <w:vAlign w:val="center"/>
          </w:tcPr>
          <w:p w14:paraId="2765A361" w14:textId="77777777" w:rsidR="00C0118D" w:rsidRPr="00FD0F7A" w:rsidRDefault="00C0118D" w:rsidP="00062751">
            <w:pPr>
              <w:jc w:val="center"/>
              <w:rPr>
                <w:sz w:val="22"/>
                <w:szCs w:val="22"/>
              </w:rPr>
            </w:pPr>
            <w:r w:rsidRPr="00FD0F7A">
              <w:rPr>
                <w:sz w:val="22"/>
                <w:szCs w:val="22"/>
              </w:rPr>
              <w:t>x</w:t>
            </w:r>
          </w:p>
        </w:tc>
      </w:tr>
      <w:tr w:rsidR="00C0118D" w:rsidRPr="00FD0F7A" w14:paraId="265A26F8" w14:textId="77777777" w:rsidTr="00062751">
        <w:trPr>
          <w:trHeight w:val="243"/>
        </w:trPr>
        <w:tc>
          <w:tcPr>
            <w:tcW w:w="3085" w:type="dxa"/>
            <w:vMerge/>
            <w:shd w:val="clear" w:color="auto" w:fill="auto"/>
            <w:vAlign w:val="center"/>
          </w:tcPr>
          <w:p w14:paraId="15AE52EC"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5BAFD524" w14:textId="77777777" w:rsidR="00C0118D" w:rsidRPr="00FD0F7A" w:rsidRDefault="00C0118D" w:rsidP="00062751">
            <w:pPr>
              <w:ind w:right="-2"/>
              <w:jc w:val="center"/>
              <w:rPr>
                <w:color w:val="000000"/>
                <w:sz w:val="22"/>
                <w:szCs w:val="22"/>
              </w:rPr>
            </w:pPr>
          </w:p>
        </w:tc>
        <w:tc>
          <w:tcPr>
            <w:tcW w:w="1833" w:type="dxa"/>
            <w:shd w:val="clear" w:color="auto" w:fill="auto"/>
            <w:vAlign w:val="center"/>
          </w:tcPr>
          <w:p w14:paraId="0390AE45" w14:textId="77777777" w:rsidR="00C0118D" w:rsidRDefault="00C0118D" w:rsidP="00062751">
            <w:pPr>
              <w:jc w:val="center"/>
            </w:pPr>
            <w:r w:rsidRPr="00D1762A">
              <w:t>с 01.07.202</w:t>
            </w:r>
            <w:r>
              <w:t>5</w:t>
            </w:r>
          </w:p>
        </w:tc>
        <w:tc>
          <w:tcPr>
            <w:tcW w:w="1550" w:type="dxa"/>
            <w:shd w:val="clear" w:color="000000" w:fill="FFFFFF"/>
            <w:vAlign w:val="center"/>
          </w:tcPr>
          <w:p w14:paraId="607A4350" w14:textId="77777777" w:rsidR="00C0118D" w:rsidRPr="00EF049B" w:rsidRDefault="00C0118D" w:rsidP="00062751">
            <w:pPr>
              <w:jc w:val="center"/>
              <w:rPr>
                <w:highlight w:val="yellow"/>
              </w:rPr>
            </w:pPr>
            <w:r w:rsidRPr="00DB0262">
              <w:rPr>
                <w:color w:val="000000"/>
              </w:rPr>
              <w:t>168,33</w:t>
            </w:r>
          </w:p>
        </w:tc>
        <w:tc>
          <w:tcPr>
            <w:tcW w:w="1295" w:type="dxa"/>
            <w:shd w:val="clear" w:color="auto" w:fill="auto"/>
            <w:vAlign w:val="center"/>
          </w:tcPr>
          <w:p w14:paraId="4D754162" w14:textId="77777777" w:rsidR="00C0118D" w:rsidRPr="00FD0F7A" w:rsidRDefault="00C0118D" w:rsidP="00062751">
            <w:pPr>
              <w:jc w:val="center"/>
              <w:rPr>
                <w:sz w:val="22"/>
                <w:szCs w:val="22"/>
              </w:rPr>
            </w:pPr>
            <w:r w:rsidRPr="00FD0F7A">
              <w:rPr>
                <w:sz w:val="22"/>
                <w:szCs w:val="22"/>
              </w:rPr>
              <w:t>x</w:t>
            </w:r>
          </w:p>
        </w:tc>
      </w:tr>
      <w:tr w:rsidR="00C0118D" w:rsidRPr="00FD0F7A" w14:paraId="0C22DA5E" w14:textId="77777777" w:rsidTr="00062751">
        <w:tc>
          <w:tcPr>
            <w:tcW w:w="3085" w:type="dxa"/>
            <w:vMerge/>
            <w:shd w:val="clear" w:color="auto" w:fill="auto"/>
            <w:vAlign w:val="center"/>
          </w:tcPr>
          <w:p w14:paraId="6B95ADD1"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683A0DD4" w14:textId="77777777" w:rsidR="00C0118D" w:rsidRPr="00FD0F7A" w:rsidRDefault="00C0118D" w:rsidP="00062751">
            <w:pPr>
              <w:ind w:right="-2"/>
              <w:jc w:val="center"/>
              <w:rPr>
                <w:color w:val="000000"/>
                <w:sz w:val="22"/>
                <w:szCs w:val="22"/>
              </w:rPr>
            </w:pPr>
          </w:p>
        </w:tc>
        <w:tc>
          <w:tcPr>
            <w:tcW w:w="1833" w:type="dxa"/>
            <w:shd w:val="clear" w:color="auto" w:fill="auto"/>
            <w:vAlign w:val="center"/>
          </w:tcPr>
          <w:p w14:paraId="1631753B" w14:textId="77777777" w:rsidR="00C0118D" w:rsidRPr="00D1762A" w:rsidRDefault="00C0118D" w:rsidP="00062751">
            <w:pPr>
              <w:jc w:val="center"/>
            </w:pPr>
            <w:r>
              <w:t>с 01.01.2026</w:t>
            </w:r>
          </w:p>
        </w:tc>
        <w:tc>
          <w:tcPr>
            <w:tcW w:w="1550" w:type="dxa"/>
            <w:shd w:val="clear" w:color="000000" w:fill="FFFFFF"/>
            <w:vAlign w:val="center"/>
          </w:tcPr>
          <w:p w14:paraId="026B0B8A" w14:textId="77777777" w:rsidR="00C0118D" w:rsidRPr="004E3A12" w:rsidRDefault="00C0118D" w:rsidP="00062751">
            <w:pPr>
              <w:jc w:val="center"/>
            </w:pPr>
            <w:r>
              <w:rPr>
                <w:color w:val="000000"/>
              </w:rPr>
              <w:t>103,38</w:t>
            </w:r>
          </w:p>
        </w:tc>
        <w:tc>
          <w:tcPr>
            <w:tcW w:w="1295" w:type="dxa"/>
            <w:shd w:val="clear" w:color="auto" w:fill="auto"/>
            <w:vAlign w:val="center"/>
          </w:tcPr>
          <w:p w14:paraId="5FA65BF6" w14:textId="77777777" w:rsidR="00C0118D" w:rsidRPr="00FD0F7A" w:rsidRDefault="00C0118D" w:rsidP="00062751">
            <w:pPr>
              <w:jc w:val="center"/>
              <w:rPr>
                <w:sz w:val="22"/>
                <w:szCs w:val="22"/>
              </w:rPr>
            </w:pPr>
            <w:r w:rsidRPr="00FD0F7A">
              <w:rPr>
                <w:sz w:val="22"/>
                <w:szCs w:val="22"/>
              </w:rPr>
              <w:t>x</w:t>
            </w:r>
          </w:p>
        </w:tc>
      </w:tr>
      <w:tr w:rsidR="00C0118D" w:rsidRPr="00FD0F7A" w14:paraId="793C993F" w14:textId="77777777" w:rsidTr="00062751">
        <w:tc>
          <w:tcPr>
            <w:tcW w:w="3085" w:type="dxa"/>
            <w:vMerge/>
            <w:shd w:val="clear" w:color="auto" w:fill="auto"/>
            <w:vAlign w:val="center"/>
          </w:tcPr>
          <w:p w14:paraId="30200524"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57720A5F" w14:textId="77777777" w:rsidR="00C0118D" w:rsidRPr="00FD0F7A" w:rsidRDefault="00C0118D" w:rsidP="00062751">
            <w:pPr>
              <w:ind w:right="-2"/>
              <w:jc w:val="center"/>
              <w:rPr>
                <w:color w:val="000000"/>
                <w:sz w:val="22"/>
                <w:szCs w:val="22"/>
              </w:rPr>
            </w:pPr>
          </w:p>
        </w:tc>
        <w:tc>
          <w:tcPr>
            <w:tcW w:w="1833" w:type="dxa"/>
            <w:shd w:val="clear" w:color="auto" w:fill="auto"/>
            <w:vAlign w:val="center"/>
          </w:tcPr>
          <w:p w14:paraId="4D04C59D" w14:textId="77777777" w:rsidR="00C0118D" w:rsidRDefault="00C0118D" w:rsidP="00062751">
            <w:pPr>
              <w:jc w:val="center"/>
            </w:pPr>
            <w:r w:rsidRPr="00D1762A">
              <w:t>с 01.07.202</w:t>
            </w:r>
            <w:r>
              <w:t>6</w:t>
            </w:r>
          </w:p>
        </w:tc>
        <w:tc>
          <w:tcPr>
            <w:tcW w:w="1550" w:type="dxa"/>
            <w:shd w:val="clear" w:color="000000" w:fill="FFFFFF"/>
            <w:vAlign w:val="center"/>
          </w:tcPr>
          <w:p w14:paraId="4B1DEF7A" w14:textId="77777777" w:rsidR="00C0118D" w:rsidRPr="004E3A12" w:rsidRDefault="00C0118D" w:rsidP="00062751">
            <w:pPr>
              <w:jc w:val="center"/>
            </w:pPr>
            <w:r>
              <w:rPr>
                <w:color w:val="000000"/>
              </w:rPr>
              <w:t>113,78</w:t>
            </w:r>
          </w:p>
        </w:tc>
        <w:tc>
          <w:tcPr>
            <w:tcW w:w="1295" w:type="dxa"/>
            <w:shd w:val="clear" w:color="auto" w:fill="auto"/>
            <w:vAlign w:val="center"/>
          </w:tcPr>
          <w:p w14:paraId="5678F42F" w14:textId="77777777" w:rsidR="00C0118D" w:rsidRPr="00FD0F7A" w:rsidRDefault="00C0118D" w:rsidP="00062751">
            <w:pPr>
              <w:jc w:val="center"/>
              <w:rPr>
                <w:sz w:val="22"/>
                <w:szCs w:val="22"/>
              </w:rPr>
            </w:pPr>
            <w:r w:rsidRPr="00FD0F7A">
              <w:rPr>
                <w:sz w:val="22"/>
                <w:szCs w:val="22"/>
              </w:rPr>
              <w:t>x</w:t>
            </w:r>
          </w:p>
        </w:tc>
      </w:tr>
      <w:tr w:rsidR="00C0118D" w:rsidRPr="00FD0F7A" w14:paraId="1B3828C5" w14:textId="77777777" w:rsidTr="00062751">
        <w:tc>
          <w:tcPr>
            <w:tcW w:w="3085" w:type="dxa"/>
            <w:vMerge/>
            <w:shd w:val="clear" w:color="auto" w:fill="auto"/>
            <w:vAlign w:val="center"/>
          </w:tcPr>
          <w:p w14:paraId="24CFEE7D"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57FCFAC4" w14:textId="77777777" w:rsidR="00C0118D" w:rsidRPr="00FD0F7A" w:rsidRDefault="00C0118D" w:rsidP="00062751">
            <w:pPr>
              <w:ind w:right="-2"/>
              <w:jc w:val="center"/>
              <w:rPr>
                <w:color w:val="000000"/>
                <w:sz w:val="22"/>
                <w:szCs w:val="22"/>
              </w:rPr>
            </w:pPr>
          </w:p>
        </w:tc>
        <w:tc>
          <w:tcPr>
            <w:tcW w:w="1833" w:type="dxa"/>
            <w:shd w:val="clear" w:color="auto" w:fill="auto"/>
            <w:vAlign w:val="center"/>
          </w:tcPr>
          <w:p w14:paraId="1F2D0460" w14:textId="77777777" w:rsidR="00C0118D" w:rsidRPr="00D1762A" w:rsidRDefault="00C0118D" w:rsidP="00062751">
            <w:pPr>
              <w:jc w:val="center"/>
            </w:pPr>
            <w:r>
              <w:t>с 01.01.2027</w:t>
            </w:r>
          </w:p>
        </w:tc>
        <w:tc>
          <w:tcPr>
            <w:tcW w:w="1550" w:type="dxa"/>
            <w:shd w:val="clear" w:color="000000" w:fill="FFFFFF"/>
            <w:vAlign w:val="center"/>
          </w:tcPr>
          <w:p w14:paraId="1D0DA22E" w14:textId="77777777" w:rsidR="00C0118D" w:rsidRPr="004E3A12" w:rsidRDefault="00C0118D" w:rsidP="00062751">
            <w:pPr>
              <w:jc w:val="center"/>
            </w:pPr>
            <w:r>
              <w:rPr>
                <w:color w:val="000000"/>
              </w:rPr>
              <w:t>113,78</w:t>
            </w:r>
          </w:p>
        </w:tc>
        <w:tc>
          <w:tcPr>
            <w:tcW w:w="1295" w:type="dxa"/>
            <w:shd w:val="clear" w:color="auto" w:fill="auto"/>
          </w:tcPr>
          <w:p w14:paraId="2F13873E" w14:textId="77777777" w:rsidR="00C0118D" w:rsidRDefault="00C0118D" w:rsidP="00062751">
            <w:pPr>
              <w:jc w:val="center"/>
            </w:pPr>
            <w:r w:rsidRPr="00B05A31">
              <w:rPr>
                <w:sz w:val="22"/>
                <w:szCs w:val="22"/>
              </w:rPr>
              <w:t>x</w:t>
            </w:r>
          </w:p>
        </w:tc>
      </w:tr>
      <w:tr w:rsidR="00C0118D" w:rsidRPr="00FD0F7A" w14:paraId="62FA2AE2" w14:textId="77777777" w:rsidTr="00062751">
        <w:tc>
          <w:tcPr>
            <w:tcW w:w="3085" w:type="dxa"/>
            <w:vMerge/>
            <w:shd w:val="clear" w:color="auto" w:fill="auto"/>
            <w:vAlign w:val="center"/>
          </w:tcPr>
          <w:p w14:paraId="5480DFD6"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6F17FF83" w14:textId="77777777" w:rsidR="00C0118D" w:rsidRPr="00FD0F7A" w:rsidRDefault="00C0118D" w:rsidP="00062751">
            <w:pPr>
              <w:ind w:right="-2"/>
              <w:jc w:val="center"/>
              <w:rPr>
                <w:color w:val="000000"/>
                <w:sz w:val="22"/>
                <w:szCs w:val="22"/>
              </w:rPr>
            </w:pPr>
          </w:p>
        </w:tc>
        <w:tc>
          <w:tcPr>
            <w:tcW w:w="1833" w:type="dxa"/>
            <w:shd w:val="clear" w:color="auto" w:fill="auto"/>
            <w:vAlign w:val="center"/>
          </w:tcPr>
          <w:p w14:paraId="06B23E94" w14:textId="77777777" w:rsidR="00C0118D" w:rsidRDefault="00C0118D" w:rsidP="00062751">
            <w:pPr>
              <w:jc w:val="center"/>
            </w:pPr>
            <w:r w:rsidRPr="00D1762A">
              <w:t>с 01.07.202</w:t>
            </w:r>
            <w:r>
              <w:t>7</w:t>
            </w:r>
          </w:p>
        </w:tc>
        <w:tc>
          <w:tcPr>
            <w:tcW w:w="1550" w:type="dxa"/>
            <w:shd w:val="clear" w:color="000000" w:fill="FFFFFF"/>
            <w:vAlign w:val="center"/>
          </w:tcPr>
          <w:p w14:paraId="7F175C26" w14:textId="77777777" w:rsidR="00C0118D" w:rsidRPr="004E3A12" w:rsidRDefault="00C0118D" w:rsidP="00062751">
            <w:pPr>
              <w:jc w:val="center"/>
            </w:pPr>
            <w:r>
              <w:rPr>
                <w:color w:val="000000"/>
              </w:rPr>
              <w:t>125,16</w:t>
            </w:r>
          </w:p>
        </w:tc>
        <w:tc>
          <w:tcPr>
            <w:tcW w:w="1295" w:type="dxa"/>
            <w:shd w:val="clear" w:color="auto" w:fill="auto"/>
          </w:tcPr>
          <w:p w14:paraId="3E371A56" w14:textId="77777777" w:rsidR="00C0118D" w:rsidRDefault="00C0118D" w:rsidP="00062751">
            <w:pPr>
              <w:jc w:val="center"/>
            </w:pPr>
            <w:r w:rsidRPr="00B05A31">
              <w:rPr>
                <w:sz w:val="22"/>
                <w:szCs w:val="22"/>
              </w:rPr>
              <w:t>x</w:t>
            </w:r>
          </w:p>
        </w:tc>
      </w:tr>
      <w:tr w:rsidR="00C0118D" w:rsidRPr="00FD0F7A" w14:paraId="61E1A8A5" w14:textId="77777777" w:rsidTr="00062751">
        <w:tc>
          <w:tcPr>
            <w:tcW w:w="3085" w:type="dxa"/>
            <w:vMerge/>
            <w:shd w:val="clear" w:color="auto" w:fill="auto"/>
            <w:vAlign w:val="center"/>
          </w:tcPr>
          <w:p w14:paraId="324C118B"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2B49DB7D" w14:textId="77777777" w:rsidR="00C0118D" w:rsidRPr="00FD0F7A" w:rsidRDefault="00C0118D" w:rsidP="00062751">
            <w:pPr>
              <w:ind w:right="-2"/>
              <w:jc w:val="center"/>
              <w:rPr>
                <w:color w:val="000000"/>
                <w:sz w:val="22"/>
                <w:szCs w:val="22"/>
              </w:rPr>
            </w:pPr>
          </w:p>
        </w:tc>
        <w:tc>
          <w:tcPr>
            <w:tcW w:w="1833" w:type="dxa"/>
            <w:shd w:val="clear" w:color="auto" w:fill="auto"/>
            <w:vAlign w:val="center"/>
          </w:tcPr>
          <w:p w14:paraId="4B7603A8" w14:textId="77777777" w:rsidR="00C0118D" w:rsidRPr="00D1762A" w:rsidRDefault="00C0118D" w:rsidP="00062751">
            <w:pPr>
              <w:jc w:val="center"/>
            </w:pPr>
            <w:r>
              <w:t>с 01.01.2028</w:t>
            </w:r>
          </w:p>
        </w:tc>
        <w:tc>
          <w:tcPr>
            <w:tcW w:w="1550" w:type="dxa"/>
            <w:shd w:val="clear" w:color="000000" w:fill="FFFFFF"/>
            <w:vAlign w:val="center"/>
          </w:tcPr>
          <w:p w14:paraId="0977152F" w14:textId="77777777" w:rsidR="00C0118D" w:rsidRPr="004E3A12" w:rsidRDefault="00C0118D" w:rsidP="00062751">
            <w:pPr>
              <w:jc w:val="center"/>
            </w:pPr>
            <w:r>
              <w:rPr>
                <w:color w:val="000000"/>
              </w:rPr>
              <w:t>125,16</w:t>
            </w:r>
          </w:p>
        </w:tc>
        <w:tc>
          <w:tcPr>
            <w:tcW w:w="1295" w:type="dxa"/>
            <w:shd w:val="clear" w:color="auto" w:fill="auto"/>
          </w:tcPr>
          <w:p w14:paraId="387454B0" w14:textId="77777777" w:rsidR="00C0118D" w:rsidRDefault="00C0118D" w:rsidP="00062751">
            <w:pPr>
              <w:jc w:val="center"/>
            </w:pPr>
            <w:r w:rsidRPr="00B05A31">
              <w:rPr>
                <w:sz w:val="22"/>
                <w:szCs w:val="22"/>
              </w:rPr>
              <w:t>x</w:t>
            </w:r>
          </w:p>
        </w:tc>
      </w:tr>
      <w:tr w:rsidR="00C0118D" w:rsidRPr="00FD0F7A" w14:paraId="3C97951F" w14:textId="77777777" w:rsidTr="00062751">
        <w:tc>
          <w:tcPr>
            <w:tcW w:w="3085" w:type="dxa"/>
            <w:vMerge/>
            <w:shd w:val="clear" w:color="auto" w:fill="auto"/>
            <w:vAlign w:val="center"/>
          </w:tcPr>
          <w:p w14:paraId="290FB170"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5A16D3F4" w14:textId="77777777" w:rsidR="00C0118D" w:rsidRPr="00FD0F7A" w:rsidRDefault="00C0118D" w:rsidP="00062751">
            <w:pPr>
              <w:ind w:right="-2"/>
              <w:jc w:val="center"/>
              <w:rPr>
                <w:color w:val="000000"/>
                <w:sz w:val="22"/>
                <w:szCs w:val="22"/>
              </w:rPr>
            </w:pPr>
          </w:p>
        </w:tc>
        <w:tc>
          <w:tcPr>
            <w:tcW w:w="1833" w:type="dxa"/>
            <w:shd w:val="clear" w:color="auto" w:fill="auto"/>
            <w:vAlign w:val="center"/>
          </w:tcPr>
          <w:p w14:paraId="38CE0F4F" w14:textId="77777777" w:rsidR="00C0118D" w:rsidRDefault="00C0118D" w:rsidP="00062751">
            <w:pPr>
              <w:jc w:val="center"/>
            </w:pPr>
            <w:r w:rsidRPr="00D1762A">
              <w:t>с 01.07.202</w:t>
            </w:r>
            <w:r>
              <w:t>8</w:t>
            </w:r>
          </w:p>
        </w:tc>
        <w:tc>
          <w:tcPr>
            <w:tcW w:w="1550" w:type="dxa"/>
            <w:shd w:val="clear" w:color="000000" w:fill="FFFFFF"/>
            <w:vAlign w:val="center"/>
          </w:tcPr>
          <w:p w14:paraId="542E111B" w14:textId="77777777" w:rsidR="00C0118D" w:rsidRPr="004E3A12" w:rsidRDefault="00C0118D" w:rsidP="00062751">
            <w:pPr>
              <w:jc w:val="center"/>
            </w:pPr>
            <w:r>
              <w:rPr>
                <w:color w:val="000000"/>
              </w:rPr>
              <w:t>128,79</w:t>
            </w:r>
          </w:p>
        </w:tc>
        <w:tc>
          <w:tcPr>
            <w:tcW w:w="1295" w:type="dxa"/>
            <w:shd w:val="clear" w:color="auto" w:fill="auto"/>
          </w:tcPr>
          <w:p w14:paraId="0653169F" w14:textId="77777777" w:rsidR="00C0118D" w:rsidRDefault="00C0118D" w:rsidP="00062751">
            <w:pPr>
              <w:jc w:val="center"/>
            </w:pPr>
            <w:r w:rsidRPr="00B05A31">
              <w:rPr>
                <w:sz w:val="22"/>
                <w:szCs w:val="22"/>
              </w:rPr>
              <w:t>x</w:t>
            </w:r>
          </w:p>
        </w:tc>
      </w:tr>
      <w:tr w:rsidR="00C0118D" w:rsidRPr="00FD0F7A" w14:paraId="74C0BBF2" w14:textId="77777777" w:rsidTr="00062751">
        <w:tc>
          <w:tcPr>
            <w:tcW w:w="3085" w:type="dxa"/>
            <w:vMerge/>
            <w:shd w:val="clear" w:color="auto" w:fill="auto"/>
            <w:vAlign w:val="center"/>
          </w:tcPr>
          <w:p w14:paraId="1E40AB6B"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31FCE397" w14:textId="77777777" w:rsidR="00C0118D" w:rsidRPr="00FD0F7A" w:rsidRDefault="00C0118D" w:rsidP="00062751">
            <w:pPr>
              <w:ind w:right="-2"/>
              <w:jc w:val="center"/>
              <w:rPr>
                <w:color w:val="000000"/>
                <w:sz w:val="22"/>
                <w:szCs w:val="22"/>
              </w:rPr>
            </w:pPr>
          </w:p>
        </w:tc>
        <w:tc>
          <w:tcPr>
            <w:tcW w:w="1833" w:type="dxa"/>
            <w:shd w:val="clear" w:color="auto" w:fill="auto"/>
            <w:vAlign w:val="center"/>
          </w:tcPr>
          <w:p w14:paraId="4DB3E8C7" w14:textId="77777777" w:rsidR="00C0118D" w:rsidRPr="00D1762A" w:rsidRDefault="00C0118D" w:rsidP="00062751">
            <w:pPr>
              <w:jc w:val="center"/>
            </w:pPr>
            <w:r>
              <w:t>с 01.01.2029</w:t>
            </w:r>
          </w:p>
        </w:tc>
        <w:tc>
          <w:tcPr>
            <w:tcW w:w="1550" w:type="dxa"/>
            <w:shd w:val="clear" w:color="000000" w:fill="FFFFFF"/>
            <w:vAlign w:val="center"/>
          </w:tcPr>
          <w:p w14:paraId="09F5FABB" w14:textId="77777777" w:rsidR="00C0118D" w:rsidRPr="004E3A12" w:rsidRDefault="00C0118D" w:rsidP="00062751">
            <w:pPr>
              <w:jc w:val="center"/>
            </w:pPr>
            <w:r>
              <w:rPr>
                <w:color w:val="000000"/>
              </w:rPr>
              <w:t>128,79</w:t>
            </w:r>
          </w:p>
        </w:tc>
        <w:tc>
          <w:tcPr>
            <w:tcW w:w="1295" w:type="dxa"/>
            <w:shd w:val="clear" w:color="auto" w:fill="auto"/>
          </w:tcPr>
          <w:p w14:paraId="3CA082A5" w14:textId="77777777" w:rsidR="00C0118D" w:rsidRDefault="00C0118D" w:rsidP="00062751">
            <w:pPr>
              <w:jc w:val="center"/>
            </w:pPr>
            <w:r w:rsidRPr="00B05A31">
              <w:rPr>
                <w:sz w:val="22"/>
                <w:szCs w:val="22"/>
              </w:rPr>
              <w:t>x</w:t>
            </w:r>
          </w:p>
        </w:tc>
      </w:tr>
      <w:tr w:rsidR="00C0118D" w:rsidRPr="00FD0F7A" w14:paraId="1576FC05" w14:textId="77777777" w:rsidTr="00062751">
        <w:tc>
          <w:tcPr>
            <w:tcW w:w="3085" w:type="dxa"/>
            <w:vMerge/>
            <w:shd w:val="clear" w:color="auto" w:fill="auto"/>
            <w:vAlign w:val="center"/>
          </w:tcPr>
          <w:p w14:paraId="20F7221C"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43E454ED" w14:textId="77777777" w:rsidR="00C0118D" w:rsidRPr="00FD0F7A" w:rsidRDefault="00C0118D" w:rsidP="00062751">
            <w:pPr>
              <w:ind w:right="-2"/>
              <w:jc w:val="center"/>
              <w:rPr>
                <w:color w:val="000000"/>
                <w:sz w:val="22"/>
                <w:szCs w:val="22"/>
              </w:rPr>
            </w:pPr>
          </w:p>
        </w:tc>
        <w:tc>
          <w:tcPr>
            <w:tcW w:w="1833" w:type="dxa"/>
            <w:shd w:val="clear" w:color="auto" w:fill="auto"/>
            <w:vAlign w:val="center"/>
          </w:tcPr>
          <w:p w14:paraId="299AF040" w14:textId="77777777" w:rsidR="00C0118D" w:rsidRDefault="00C0118D" w:rsidP="00062751">
            <w:pPr>
              <w:jc w:val="center"/>
            </w:pPr>
            <w:r w:rsidRPr="00D1762A">
              <w:t>с 01.07.202</w:t>
            </w:r>
            <w:r>
              <w:t>9</w:t>
            </w:r>
          </w:p>
        </w:tc>
        <w:tc>
          <w:tcPr>
            <w:tcW w:w="1550" w:type="dxa"/>
            <w:shd w:val="clear" w:color="000000" w:fill="FFFFFF"/>
            <w:vAlign w:val="center"/>
          </w:tcPr>
          <w:p w14:paraId="37FF8D29" w14:textId="77777777" w:rsidR="00C0118D" w:rsidRPr="004E3A12" w:rsidRDefault="00C0118D" w:rsidP="00062751">
            <w:pPr>
              <w:jc w:val="center"/>
            </w:pPr>
            <w:r>
              <w:rPr>
                <w:color w:val="000000"/>
              </w:rPr>
              <w:t>133,94</w:t>
            </w:r>
          </w:p>
        </w:tc>
        <w:tc>
          <w:tcPr>
            <w:tcW w:w="1295" w:type="dxa"/>
            <w:shd w:val="clear" w:color="auto" w:fill="auto"/>
          </w:tcPr>
          <w:p w14:paraId="61D7236D" w14:textId="77777777" w:rsidR="00C0118D" w:rsidRDefault="00C0118D" w:rsidP="00062751">
            <w:pPr>
              <w:jc w:val="center"/>
            </w:pPr>
            <w:r w:rsidRPr="00B05A31">
              <w:rPr>
                <w:sz w:val="22"/>
                <w:szCs w:val="22"/>
              </w:rPr>
              <w:t>x</w:t>
            </w:r>
          </w:p>
        </w:tc>
      </w:tr>
      <w:tr w:rsidR="00C0118D" w:rsidRPr="00FD0F7A" w14:paraId="4F32B5D1" w14:textId="77777777" w:rsidTr="00062751">
        <w:tc>
          <w:tcPr>
            <w:tcW w:w="3085" w:type="dxa"/>
            <w:vMerge/>
            <w:shd w:val="clear" w:color="auto" w:fill="auto"/>
            <w:vAlign w:val="center"/>
          </w:tcPr>
          <w:p w14:paraId="10AF031E"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25174B53" w14:textId="77777777" w:rsidR="00C0118D" w:rsidRPr="00FD0F7A" w:rsidRDefault="00C0118D" w:rsidP="00062751">
            <w:pPr>
              <w:ind w:right="-2"/>
              <w:jc w:val="center"/>
              <w:rPr>
                <w:color w:val="000000"/>
                <w:sz w:val="22"/>
                <w:szCs w:val="22"/>
              </w:rPr>
            </w:pPr>
          </w:p>
        </w:tc>
        <w:tc>
          <w:tcPr>
            <w:tcW w:w="1833" w:type="dxa"/>
            <w:shd w:val="clear" w:color="auto" w:fill="auto"/>
            <w:vAlign w:val="center"/>
          </w:tcPr>
          <w:p w14:paraId="09B17630" w14:textId="77777777" w:rsidR="00C0118D" w:rsidRPr="00D1762A" w:rsidRDefault="00C0118D" w:rsidP="00062751">
            <w:pPr>
              <w:jc w:val="center"/>
            </w:pPr>
            <w:r>
              <w:t>с 01.01.2030</w:t>
            </w:r>
          </w:p>
        </w:tc>
        <w:tc>
          <w:tcPr>
            <w:tcW w:w="1550" w:type="dxa"/>
            <w:shd w:val="clear" w:color="000000" w:fill="FFFFFF"/>
            <w:vAlign w:val="center"/>
          </w:tcPr>
          <w:p w14:paraId="780FCA67" w14:textId="77777777" w:rsidR="00C0118D" w:rsidRPr="004E3A12" w:rsidRDefault="00C0118D" w:rsidP="00062751">
            <w:pPr>
              <w:jc w:val="center"/>
            </w:pPr>
            <w:r>
              <w:rPr>
                <w:color w:val="000000"/>
              </w:rPr>
              <w:t>133,94</w:t>
            </w:r>
          </w:p>
        </w:tc>
        <w:tc>
          <w:tcPr>
            <w:tcW w:w="1295" w:type="dxa"/>
            <w:shd w:val="clear" w:color="auto" w:fill="auto"/>
          </w:tcPr>
          <w:p w14:paraId="10D4CFC0" w14:textId="77777777" w:rsidR="00C0118D" w:rsidRDefault="00C0118D" w:rsidP="00062751">
            <w:pPr>
              <w:jc w:val="center"/>
            </w:pPr>
            <w:r w:rsidRPr="00B05A31">
              <w:rPr>
                <w:sz w:val="22"/>
                <w:szCs w:val="22"/>
              </w:rPr>
              <w:t>x</w:t>
            </w:r>
          </w:p>
        </w:tc>
      </w:tr>
      <w:tr w:rsidR="00C0118D" w:rsidRPr="00FD0F7A" w14:paraId="50370DAE" w14:textId="77777777" w:rsidTr="00062751">
        <w:tc>
          <w:tcPr>
            <w:tcW w:w="3085" w:type="dxa"/>
            <w:vMerge/>
            <w:shd w:val="clear" w:color="auto" w:fill="auto"/>
            <w:vAlign w:val="center"/>
          </w:tcPr>
          <w:p w14:paraId="6775EE30"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323F8A6B" w14:textId="77777777" w:rsidR="00C0118D" w:rsidRPr="00FD0F7A" w:rsidRDefault="00C0118D" w:rsidP="00062751">
            <w:pPr>
              <w:ind w:right="-2"/>
              <w:jc w:val="center"/>
              <w:rPr>
                <w:color w:val="000000"/>
                <w:sz w:val="22"/>
                <w:szCs w:val="22"/>
              </w:rPr>
            </w:pPr>
          </w:p>
        </w:tc>
        <w:tc>
          <w:tcPr>
            <w:tcW w:w="1833" w:type="dxa"/>
            <w:shd w:val="clear" w:color="auto" w:fill="auto"/>
            <w:vAlign w:val="center"/>
          </w:tcPr>
          <w:p w14:paraId="4AAE02B0" w14:textId="77777777" w:rsidR="00C0118D" w:rsidRDefault="00C0118D" w:rsidP="00062751">
            <w:pPr>
              <w:jc w:val="center"/>
            </w:pPr>
            <w:r>
              <w:t>с 01.07.2030</w:t>
            </w:r>
          </w:p>
        </w:tc>
        <w:tc>
          <w:tcPr>
            <w:tcW w:w="1550" w:type="dxa"/>
            <w:shd w:val="clear" w:color="000000" w:fill="FFFFFF"/>
            <w:vAlign w:val="center"/>
          </w:tcPr>
          <w:p w14:paraId="10A9EF49" w14:textId="77777777" w:rsidR="00C0118D" w:rsidRPr="004E3A12" w:rsidRDefault="00C0118D" w:rsidP="00062751">
            <w:pPr>
              <w:jc w:val="center"/>
            </w:pPr>
            <w:r>
              <w:rPr>
                <w:color w:val="000000"/>
              </w:rPr>
              <w:t>139,30</w:t>
            </w:r>
          </w:p>
        </w:tc>
        <w:tc>
          <w:tcPr>
            <w:tcW w:w="1295" w:type="dxa"/>
            <w:shd w:val="clear" w:color="auto" w:fill="auto"/>
          </w:tcPr>
          <w:p w14:paraId="624D72B9" w14:textId="77777777" w:rsidR="00C0118D" w:rsidRDefault="00C0118D" w:rsidP="00062751">
            <w:pPr>
              <w:jc w:val="center"/>
            </w:pPr>
            <w:r w:rsidRPr="00B05A31">
              <w:rPr>
                <w:sz w:val="22"/>
                <w:szCs w:val="22"/>
              </w:rPr>
              <w:t>x</w:t>
            </w:r>
          </w:p>
        </w:tc>
      </w:tr>
      <w:tr w:rsidR="00C0118D" w:rsidRPr="00FD0F7A" w14:paraId="5A0319EC" w14:textId="77777777" w:rsidTr="00062751">
        <w:tc>
          <w:tcPr>
            <w:tcW w:w="3085" w:type="dxa"/>
            <w:vMerge/>
            <w:shd w:val="clear" w:color="auto" w:fill="auto"/>
            <w:vAlign w:val="center"/>
          </w:tcPr>
          <w:p w14:paraId="6B14AA52" w14:textId="77777777" w:rsidR="00C0118D" w:rsidRPr="00FD0F7A" w:rsidRDefault="00C0118D" w:rsidP="00062751">
            <w:pPr>
              <w:ind w:right="-2"/>
              <w:jc w:val="center"/>
              <w:rPr>
                <w:color w:val="000000"/>
                <w:sz w:val="22"/>
                <w:szCs w:val="22"/>
              </w:rPr>
            </w:pPr>
          </w:p>
        </w:tc>
        <w:tc>
          <w:tcPr>
            <w:tcW w:w="6804" w:type="dxa"/>
            <w:gridSpan w:val="4"/>
            <w:shd w:val="clear" w:color="auto" w:fill="auto"/>
            <w:vAlign w:val="center"/>
          </w:tcPr>
          <w:p w14:paraId="12D6EB07" w14:textId="77777777" w:rsidR="00C0118D" w:rsidRPr="00FD0F7A" w:rsidRDefault="00C0118D" w:rsidP="00062751">
            <w:pPr>
              <w:ind w:right="-2"/>
              <w:jc w:val="center"/>
              <w:rPr>
                <w:color w:val="000000"/>
                <w:sz w:val="22"/>
                <w:szCs w:val="22"/>
              </w:rPr>
            </w:pPr>
            <w:r w:rsidRPr="00FD0F7A">
              <w:rPr>
                <w:sz w:val="22"/>
                <w:szCs w:val="22"/>
              </w:rPr>
              <w:t>Тариф на теплоноситель, поставляемый потребителям</w:t>
            </w:r>
            <w:r>
              <w:rPr>
                <w:sz w:val="22"/>
                <w:szCs w:val="22"/>
              </w:rPr>
              <w:t xml:space="preserve"> (без НДС)</w:t>
            </w:r>
          </w:p>
        </w:tc>
      </w:tr>
      <w:tr w:rsidR="00C0118D" w:rsidRPr="00FD0F7A" w14:paraId="676DF52D" w14:textId="77777777" w:rsidTr="00062751">
        <w:tc>
          <w:tcPr>
            <w:tcW w:w="3085" w:type="dxa"/>
            <w:vMerge/>
            <w:shd w:val="clear" w:color="auto" w:fill="auto"/>
            <w:vAlign w:val="center"/>
          </w:tcPr>
          <w:p w14:paraId="44065D48" w14:textId="77777777" w:rsidR="00C0118D" w:rsidRPr="00FD0F7A" w:rsidRDefault="00C0118D" w:rsidP="00062751">
            <w:pPr>
              <w:ind w:right="-2"/>
              <w:jc w:val="center"/>
              <w:rPr>
                <w:color w:val="000000"/>
                <w:sz w:val="22"/>
                <w:szCs w:val="22"/>
              </w:rPr>
            </w:pPr>
          </w:p>
        </w:tc>
        <w:tc>
          <w:tcPr>
            <w:tcW w:w="2126" w:type="dxa"/>
            <w:vMerge w:val="restart"/>
            <w:shd w:val="clear" w:color="auto" w:fill="auto"/>
            <w:vAlign w:val="center"/>
          </w:tcPr>
          <w:p w14:paraId="4335783C" w14:textId="77777777" w:rsidR="00C0118D" w:rsidRPr="00FD0F7A" w:rsidRDefault="00C0118D" w:rsidP="00062751">
            <w:pPr>
              <w:ind w:right="-2"/>
              <w:jc w:val="center"/>
              <w:rPr>
                <w:color w:val="000000"/>
                <w:sz w:val="22"/>
                <w:szCs w:val="22"/>
              </w:rPr>
            </w:pPr>
          </w:p>
        </w:tc>
        <w:tc>
          <w:tcPr>
            <w:tcW w:w="1833" w:type="dxa"/>
            <w:shd w:val="clear" w:color="auto" w:fill="auto"/>
            <w:vAlign w:val="center"/>
          </w:tcPr>
          <w:p w14:paraId="755270E8" w14:textId="77777777" w:rsidR="00C0118D" w:rsidRDefault="00C0118D" w:rsidP="00062751">
            <w:pPr>
              <w:jc w:val="center"/>
            </w:pPr>
            <w:r>
              <w:t>с 21</w:t>
            </w:r>
            <w:r w:rsidRPr="00DB0262">
              <w:t>.12.2024</w:t>
            </w:r>
          </w:p>
        </w:tc>
        <w:tc>
          <w:tcPr>
            <w:tcW w:w="1550" w:type="dxa"/>
            <w:shd w:val="clear" w:color="auto" w:fill="auto"/>
            <w:vAlign w:val="center"/>
          </w:tcPr>
          <w:p w14:paraId="76C26FAF" w14:textId="77777777" w:rsidR="00C0118D" w:rsidRPr="004E3A12" w:rsidRDefault="00C0118D" w:rsidP="00062751">
            <w:pPr>
              <w:jc w:val="center"/>
            </w:pPr>
            <w:r w:rsidRPr="00FF6DEF">
              <w:rPr>
                <w:color w:val="000000"/>
              </w:rPr>
              <w:t>85,84</w:t>
            </w:r>
          </w:p>
        </w:tc>
        <w:tc>
          <w:tcPr>
            <w:tcW w:w="1295" w:type="dxa"/>
            <w:shd w:val="clear" w:color="auto" w:fill="auto"/>
            <w:vAlign w:val="center"/>
          </w:tcPr>
          <w:p w14:paraId="1C439313" w14:textId="77777777" w:rsidR="00C0118D" w:rsidRPr="00FD0F7A" w:rsidRDefault="00C0118D" w:rsidP="00062751">
            <w:pPr>
              <w:jc w:val="center"/>
              <w:rPr>
                <w:sz w:val="22"/>
                <w:szCs w:val="22"/>
              </w:rPr>
            </w:pPr>
            <w:r w:rsidRPr="00FD0F7A">
              <w:rPr>
                <w:sz w:val="22"/>
                <w:szCs w:val="22"/>
              </w:rPr>
              <w:t>x</w:t>
            </w:r>
          </w:p>
        </w:tc>
      </w:tr>
      <w:tr w:rsidR="00C0118D" w:rsidRPr="00FD0F7A" w14:paraId="09AB2A40" w14:textId="77777777" w:rsidTr="00062751">
        <w:tc>
          <w:tcPr>
            <w:tcW w:w="3085" w:type="dxa"/>
            <w:vMerge/>
            <w:shd w:val="clear" w:color="auto" w:fill="auto"/>
            <w:vAlign w:val="center"/>
          </w:tcPr>
          <w:p w14:paraId="00639ECF"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08D02E6A" w14:textId="77777777" w:rsidR="00C0118D" w:rsidRPr="00FD0F7A" w:rsidRDefault="00C0118D" w:rsidP="00062751">
            <w:pPr>
              <w:ind w:right="-2"/>
              <w:jc w:val="center"/>
              <w:rPr>
                <w:color w:val="000000"/>
                <w:sz w:val="22"/>
                <w:szCs w:val="22"/>
              </w:rPr>
            </w:pPr>
          </w:p>
        </w:tc>
        <w:tc>
          <w:tcPr>
            <w:tcW w:w="1833" w:type="dxa"/>
            <w:shd w:val="clear" w:color="auto" w:fill="auto"/>
            <w:vAlign w:val="center"/>
          </w:tcPr>
          <w:p w14:paraId="3591495D" w14:textId="77777777" w:rsidR="00C0118D" w:rsidRPr="00D1762A" w:rsidRDefault="00C0118D" w:rsidP="00062751">
            <w:pPr>
              <w:jc w:val="center"/>
            </w:pPr>
            <w:r>
              <w:t>с 01.01.2025</w:t>
            </w:r>
          </w:p>
        </w:tc>
        <w:tc>
          <w:tcPr>
            <w:tcW w:w="1550" w:type="dxa"/>
            <w:shd w:val="clear" w:color="auto" w:fill="auto"/>
            <w:vAlign w:val="center"/>
          </w:tcPr>
          <w:p w14:paraId="21B84720" w14:textId="77777777" w:rsidR="00C0118D" w:rsidRPr="004E3A12" w:rsidRDefault="00C0118D" w:rsidP="00062751">
            <w:pPr>
              <w:jc w:val="center"/>
            </w:pPr>
            <w:r w:rsidRPr="00FF6DEF">
              <w:rPr>
                <w:color w:val="000000"/>
              </w:rPr>
              <w:t>85,84</w:t>
            </w:r>
          </w:p>
        </w:tc>
        <w:tc>
          <w:tcPr>
            <w:tcW w:w="1295" w:type="dxa"/>
            <w:shd w:val="clear" w:color="auto" w:fill="auto"/>
            <w:vAlign w:val="center"/>
          </w:tcPr>
          <w:p w14:paraId="358D52B8" w14:textId="77777777" w:rsidR="00C0118D" w:rsidRPr="00FD0F7A" w:rsidRDefault="00C0118D" w:rsidP="00062751">
            <w:pPr>
              <w:jc w:val="center"/>
              <w:rPr>
                <w:sz w:val="22"/>
                <w:szCs w:val="22"/>
              </w:rPr>
            </w:pPr>
            <w:r w:rsidRPr="00FD0F7A">
              <w:rPr>
                <w:sz w:val="22"/>
                <w:szCs w:val="22"/>
              </w:rPr>
              <w:t>x</w:t>
            </w:r>
          </w:p>
        </w:tc>
      </w:tr>
      <w:tr w:rsidR="00C0118D" w:rsidRPr="00FD0F7A" w14:paraId="4772D591" w14:textId="77777777" w:rsidTr="00062751">
        <w:tc>
          <w:tcPr>
            <w:tcW w:w="3085" w:type="dxa"/>
            <w:vMerge/>
            <w:shd w:val="clear" w:color="auto" w:fill="auto"/>
            <w:vAlign w:val="center"/>
          </w:tcPr>
          <w:p w14:paraId="06807EB8" w14:textId="77777777" w:rsidR="00C0118D" w:rsidRPr="00FD0F7A" w:rsidRDefault="00C0118D" w:rsidP="00062751">
            <w:pPr>
              <w:rPr>
                <w:color w:val="000000"/>
                <w:sz w:val="22"/>
                <w:szCs w:val="22"/>
              </w:rPr>
            </w:pPr>
          </w:p>
        </w:tc>
        <w:tc>
          <w:tcPr>
            <w:tcW w:w="2126" w:type="dxa"/>
            <w:vMerge/>
            <w:shd w:val="clear" w:color="auto" w:fill="auto"/>
            <w:vAlign w:val="center"/>
          </w:tcPr>
          <w:p w14:paraId="0A8A056E" w14:textId="77777777" w:rsidR="00C0118D" w:rsidRPr="00FD0F7A" w:rsidRDefault="00C0118D" w:rsidP="00062751">
            <w:pPr>
              <w:ind w:right="-2"/>
              <w:jc w:val="center"/>
              <w:rPr>
                <w:color w:val="000000"/>
                <w:sz w:val="22"/>
                <w:szCs w:val="22"/>
              </w:rPr>
            </w:pPr>
          </w:p>
        </w:tc>
        <w:tc>
          <w:tcPr>
            <w:tcW w:w="1833" w:type="dxa"/>
            <w:shd w:val="clear" w:color="auto" w:fill="auto"/>
            <w:vAlign w:val="center"/>
          </w:tcPr>
          <w:p w14:paraId="6BFF035B" w14:textId="77777777" w:rsidR="00C0118D" w:rsidRDefault="00C0118D" w:rsidP="00062751">
            <w:pPr>
              <w:jc w:val="center"/>
            </w:pPr>
            <w:r w:rsidRPr="00D1762A">
              <w:t>с 01.07.202</w:t>
            </w:r>
            <w:r>
              <w:t>5</w:t>
            </w:r>
          </w:p>
        </w:tc>
        <w:tc>
          <w:tcPr>
            <w:tcW w:w="1550" w:type="dxa"/>
            <w:shd w:val="clear" w:color="000000" w:fill="FFFFFF"/>
            <w:vAlign w:val="center"/>
          </w:tcPr>
          <w:p w14:paraId="3130B551" w14:textId="77777777" w:rsidR="00C0118D" w:rsidRPr="00EF049B" w:rsidRDefault="00C0118D" w:rsidP="00062751">
            <w:pPr>
              <w:jc w:val="center"/>
              <w:rPr>
                <w:highlight w:val="yellow"/>
              </w:rPr>
            </w:pPr>
            <w:r w:rsidRPr="00DB0262">
              <w:rPr>
                <w:color w:val="000000"/>
              </w:rPr>
              <w:t>168,33</w:t>
            </w:r>
          </w:p>
        </w:tc>
        <w:tc>
          <w:tcPr>
            <w:tcW w:w="1295" w:type="dxa"/>
            <w:shd w:val="clear" w:color="auto" w:fill="auto"/>
            <w:vAlign w:val="center"/>
          </w:tcPr>
          <w:p w14:paraId="34A8B6A0" w14:textId="77777777" w:rsidR="00C0118D" w:rsidRPr="00FD0F7A" w:rsidRDefault="00C0118D" w:rsidP="00062751">
            <w:pPr>
              <w:jc w:val="center"/>
              <w:rPr>
                <w:sz w:val="22"/>
                <w:szCs w:val="22"/>
              </w:rPr>
            </w:pPr>
            <w:r w:rsidRPr="00FD0F7A">
              <w:rPr>
                <w:sz w:val="22"/>
                <w:szCs w:val="22"/>
              </w:rPr>
              <w:t>x</w:t>
            </w:r>
          </w:p>
        </w:tc>
      </w:tr>
      <w:tr w:rsidR="00C0118D" w:rsidRPr="00FD0F7A" w14:paraId="5C3FDED3" w14:textId="77777777" w:rsidTr="00062751">
        <w:tc>
          <w:tcPr>
            <w:tcW w:w="3085" w:type="dxa"/>
            <w:vMerge/>
            <w:shd w:val="clear" w:color="auto" w:fill="auto"/>
            <w:vAlign w:val="center"/>
          </w:tcPr>
          <w:p w14:paraId="1B77F36B"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63C21E3F" w14:textId="77777777" w:rsidR="00C0118D" w:rsidRPr="00FD0F7A" w:rsidRDefault="00C0118D" w:rsidP="00062751">
            <w:pPr>
              <w:ind w:right="-2"/>
              <w:jc w:val="center"/>
              <w:rPr>
                <w:color w:val="000000"/>
                <w:sz w:val="22"/>
                <w:szCs w:val="22"/>
              </w:rPr>
            </w:pPr>
          </w:p>
        </w:tc>
        <w:tc>
          <w:tcPr>
            <w:tcW w:w="1833" w:type="dxa"/>
            <w:shd w:val="clear" w:color="auto" w:fill="auto"/>
            <w:vAlign w:val="center"/>
          </w:tcPr>
          <w:p w14:paraId="290F3094" w14:textId="77777777" w:rsidR="00C0118D" w:rsidRPr="00D1762A" w:rsidRDefault="00C0118D" w:rsidP="00062751">
            <w:pPr>
              <w:jc w:val="center"/>
            </w:pPr>
            <w:r>
              <w:t>с 01.01.2026</w:t>
            </w:r>
          </w:p>
        </w:tc>
        <w:tc>
          <w:tcPr>
            <w:tcW w:w="1550" w:type="dxa"/>
            <w:shd w:val="clear" w:color="000000" w:fill="FFFFFF"/>
            <w:vAlign w:val="center"/>
          </w:tcPr>
          <w:p w14:paraId="46C76180" w14:textId="77777777" w:rsidR="00C0118D" w:rsidRPr="004E3A12" w:rsidRDefault="00C0118D" w:rsidP="00062751">
            <w:pPr>
              <w:jc w:val="center"/>
            </w:pPr>
            <w:r>
              <w:rPr>
                <w:color w:val="000000"/>
              </w:rPr>
              <w:t>103,38</w:t>
            </w:r>
          </w:p>
        </w:tc>
        <w:tc>
          <w:tcPr>
            <w:tcW w:w="1295" w:type="dxa"/>
            <w:shd w:val="clear" w:color="auto" w:fill="auto"/>
            <w:vAlign w:val="center"/>
          </w:tcPr>
          <w:p w14:paraId="69F44D21" w14:textId="77777777" w:rsidR="00C0118D" w:rsidRPr="00FD0F7A" w:rsidRDefault="00C0118D" w:rsidP="00062751">
            <w:pPr>
              <w:jc w:val="center"/>
              <w:rPr>
                <w:sz w:val="22"/>
                <w:szCs w:val="22"/>
              </w:rPr>
            </w:pPr>
            <w:r w:rsidRPr="00FD0F7A">
              <w:rPr>
                <w:sz w:val="22"/>
                <w:szCs w:val="22"/>
              </w:rPr>
              <w:t>x</w:t>
            </w:r>
          </w:p>
        </w:tc>
      </w:tr>
      <w:tr w:rsidR="00C0118D" w:rsidRPr="00FD0F7A" w14:paraId="053DF6A0" w14:textId="77777777" w:rsidTr="00062751">
        <w:tc>
          <w:tcPr>
            <w:tcW w:w="3085" w:type="dxa"/>
            <w:vMerge/>
            <w:shd w:val="clear" w:color="auto" w:fill="auto"/>
            <w:vAlign w:val="center"/>
          </w:tcPr>
          <w:p w14:paraId="19543DD0"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4FD42363" w14:textId="77777777" w:rsidR="00C0118D" w:rsidRPr="00FD0F7A" w:rsidRDefault="00C0118D" w:rsidP="00062751">
            <w:pPr>
              <w:ind w:right="-2"/>
              <w:jc w:val="center"/>
              <w:rPr>
                <w:color w:val="000000"/>
                <w:sz w:val="22"/>
                <w:szCs w:val="22"/>
              </w:rPr>
            </w:pPr>
          </w:p>
        </w:tc>
        <w:tc>
          <w:tcPr>
            <w:tcW w:w="1833" w:type="dxa"/>
            <w:shd w:val="clear" w:color="auto" w:fill="auto"/>
            <w:vAlign w:val="center"/>
          </w:tcPr>
          <w:p w14:paraId="185E6A1A" w14:textId="77777777" w:rsidR="00C0118D" w:rsidRDefault="00C0118D" w:rsidP="00062751">
            <w:pPr>
              <w:jc w:val="center"/>
            </w:pPr>
            <w:r w:rsidRPr="00D1762A">
              <w:t>с 01.07.202</w:t>
            </w:r>
            <w:r>
              <w:t>6</w:t>
            </w:r>
          </w:p>
        </w:tc>
        <w:tc>
          <w:tcPr>
            <w:tcW w:w="1550" w:type="dxa"/>
            <w:shd w:val="clear" w:color="000000" w:fill="FFFFFF"/>
            <w:vAlign w:val="center"/>
          </w:tcPr>
          <w:p w14:paraId="791938D0" w14:textId="77777777" w:rsidR="00C0118D" w:rsidRPr="004E3A12" w:rsidRDefault="00C0118D" w:rsidP="00062751">
            <w:pPr>
              <w:jc w:val="center"/>
            </w:pPr>
            <w:r>
              <w:rPr>
                <w:color w:val="000000"/>
              </w:rPr>
              <w:t>113,78</w:t>
            </w:r>
          </w:p>
        </w:tc>
        <w:tc>
          <w:tcPr>
            <w:tcW w:w="1295" w:type="dxa"/>
            <w:shd w:val="clear" w:color="auto" w:fill="auto"/>
            <w:vAlign w:val="center"/>
          </w:tcPr>
          <w:p w14:paraId="57A58DCE" w14:textId="77777777" w:rsidR="00C0118D" w:rsidRPr="00FD0F7A" w:rsidRDefault="00C0118D" w:rsidP="00062751">
            <w:pPr>
              <w:jc w:val="center"/>
              <w:rPr>
                <w:sz w:val="22"/>
                <w:szCs w:val="22"/>
              </w:rPr>
            </w:pPr>
            <w:r w:rsidRPr="00FD0F7A">
              <w:rPr>
                <w:sz w:val="22"/>
                <w:szCs w:val="22"/>
              </w:rPr>
              <w:t>x</w:t>
            </w:r>
          </w:p>
        </w:tc>
      </w:tr>
      <w:tr w:rsidR="00C0118D" w:rsidRPr="00FD0F7A" w14:paraId="29799C35" w14:textId="77777777" w:rsidTr="00062751">
        <w:tc>
          <w:tcPr>
            <w:tcW w:w="3085" w:type="dxa"/>
            <w:vMerge/>
            <w:shd w:val="clear" w:color="auto" w:fill="auto"/>
            <w:vAlign w:val="center"/>
          </w:tcPr>
          <w:p w14:paraId="352B02FC"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4E1E537D" w14:textId="77777777" w:rsidR="00C0118D" w:rsidRPr="00FD0F7A" w:rsidRDefault="00C0118D" w:rsidP="00062751">
            <w:pPr>
              <w:ind w:right="-2"/>
              <w:jc w:val="center"/>
              <w:rPr>
                <w:color w:val="000000"/>
                <w:sz w:val="22"/>
                <w:szCs w:val="22"/>
              </w:rPr>
            </w:pPr>
          </w:p>
        </w:tc>
        <w:tc>
          <w:tcPr>
            <w:tcW w:w="1833" w:type="dxa"/>
            <w:shd w:val="clear" w:color="auto" w:fill="auto"/>
            <w:vAlign w:val="center"/>
          </w:tcPr>
          <w:p w14:paraId="7C75C95C" w14:textId="77777777" w:rsidR="00C0118D" w:rsidRPr="00D1762A" w:rsidRDefault="00C0118D" w:rsidP="00062751">
            <w:pPr>
              <w:jc w:val="center"/>
            </w:pPr>
            <w:r>
              <w:t>с 01.01.2027</w:t>
            </w:r>
          </w:p>
        </w:tc>
        <w:tc>
          <w:tcPr>
            <w:tcW w:w="1550" w:type="dxa"/>
            <w:shd w:val="clear" w:color="000000" w:fill="FFFFFF"/>
            <w:vAlign w:val="center"/>
          </w:tcPr>
          <w:p w14:paraId="4DBABE4A" w14:textId="77777777" w:rsidR="00C0118D" w:rsidRPr="004E3A12" w:rsidRDefault="00C0118D" w:rsidP="00062751">
            <w:pPr>
              <w:jc w:val="center"/>
            </w:pPr>
            <w:r>
              <w:rPr>
                <w:color w:val="000000"/>
              </w:rPr>
              <w:t>113,78</w:t>
            </w:r>
          </w:p>
        </w:tc>
        <w:tc>
          <w:tcPr>
            <w:tcW w:w="1295" w:type="dxa"/>
            <w:shd w:val="clear" w:color="auto" w:fill="auto"/>
          </w:tcPr>
          <w:p w14:paraId="1022FE11" w14:textId="77777777" w:rsidR="00C0118D" w:rsidRDefault="00C0118D" w:rsidP="00062751">
            <w:pPr>
              <w:jc w:val="center"/>
            </w:pPr>
            <w:r w:rsidRPr="00913A6C">
              <w:rPr>
                <w:sz w:val="22"/>
                <w:szCs w:val="22"/>
              </w:rPr>
              <w:t>x</w:t>
            </w:r>
          </w:p>
        </w:tc>
      </w:tr>
      <w:tr w:rsidR="00C0118D" w:rsidRPr="00FD0F7A" w14:paraId="3071B40C" w14:textId="77777777" w:rsidTr="00062751">
        <w:tc>
          <w:tcPr>
            <w:tcW w:w="3085" w:type="dxa"/>
            <w:vMerge/>
            <w:shd w:val="clear" w:color="auto" w:fill="auto"/>
            <w:vAlign w:val="center"/>
          </w:tcPr>
          <w:p w14:paraId="396A626A"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414E4916" w14:textId="77777777" w:rsidR="00C0118D" w:rsidRPr="00FD0F7A" w:rsidRDefault="00C0118D" w:rsidP="00062751">
            <w:pPr>
              <w:ind w:right="-2"/>
              <w:jc w:val="center"/>
              <w:rPr>
                <w:color w:val="000000"/>
                <w:sz w:val="22"/>
                <w:szCs w:val="22"/>
              </w:rPr>
            </w:pPr>
          </w:p>
        </w:tc>
        <w:tc>
          <w:tcPr>
            <w:tcW w:w="1833" w:type="dxa"/>
            <w:shd w:val="clear" w:color="auto" w:fill="auto"/>
            <w:vAlign w:val="center"/>
          </w:tcPr>
          <w:p w14:paraId="73569CE4" w14:textId="77777777" w:rsidR="00C0118D" w:rsidRDefault="00C0118D" w:rsidP="00062751">
            <w:pPr>
              <w:jc w:val="center"/>
            </w:pPr>
            <w:r w:rsidRPr="00D1762A">
              <w:t>с 01.07.202</w:t>
            </w:r>
            <w:r>
              <w:t>7</w:t>
            </w:r>
          </w:p>
        </w:tc>
        <w:tc>
          <w:tcPr>
            <w:tcW w:w="1550" w:type="dxa"/>
            <w:shd w:val="clear" w:color="000000" w:fill="FFFFFF"/>
            <w:vAlign w:val="center"/>
          </w:tcPr>
          <w:p w14:paraId="5CCDD71B" w14:textId="77777777" w:rsidR="00C0118D" w:rsidRPr="004E3A12" w:rsidRDefault="00C0118D" w:rsidP="00062751">
            <w:pPr>
              <w:jc w:val="center"/>
            </w:pPr>
            <w:r>
              <w:rPr>
                <w:color w:val="000000"/>
              </w:rPr>
              <w:t>125,16</w:t>
            </w:r>
          </w:p>
        </w:tc>
        <w:tc>
          <w:tcPr>
            <w:tcW w:w="1295" w:type="dxa"/>
            <w:shd w:val="clear" w:color="auto" w:fill="auto"/>
          </w:tcPr>
          <w:p w14:paraId="5FC1FF72" w14:textId="77777777" w:rsidR="00C0118D" w:rsidRDefault="00C0118D" w:rsidP="00062751">
            <w:pPr>
              <w:jc w:val="center"/>
            </w:pPr>
            <w:r w:rsidRPr="00913A6C">
              <w:rPr>
                <w:sz w:val="22"/>
                <w:szCs w:val="22"/>
              </w:rPr>
              <w:t>x</w:t>
            </w:r>
          </w:p>
        </w:tc>
      </w:tr>
      <w:tr w:rsidR="00C0118D" w:rsidRPr="00FD0F7A" w14:paraId="4B12A641" w14:textId="77777777" w:rsidTr="00062751">
        <w:tc>
          <w:tcPr>
            <w:tcW w:w="3085" w:type="dxa"/>
            <w:vMerge/>
            <w:shd w:val="clear" w:color="auto" w:fill="auto"/>
            <w:vAlign w:val="center"/>
          </w:tcPr>
          <w:p w14:paraId="1514FEF6"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6185EB99" w14:textId="77777777" w:rsidR="00C0118D" w:rsidRPr="00FD0F7A" w:rsidRDefault="00C0118D" w:rsidP="00062751">
            <w:pPr>
              <w:ind w:right="-2"/>
              <w:jc w:val="center"/>
              <w:rPr>
                <w:color w:val="000000"/>
                <w:sz w:val="22"/>
                <w:szCs w:val="22"/>
              </w:rPr>
            </w:pPr>
          </w:p>
        </w:tc>
        <w:tc>
          <w:tcPr>
            <w:tcW w:w="1833" w:type="dxa"/>
            <w:shd w:val="clear" w:color="auto" w:fill="auto"/>
            <w:vAlign w:val="center"/>
          </w:tcPr>
          <w:p w14:paraId="69AC2A51" w14:textId="77777777" w:rsidR="00C0118D" w:rsidRPr="00D1762A" w:rsidRDefault="00C0118D" w:rsidP="00062751">
            <w:pPr>
              <w:jc w:val="center"/>
            </w:pPr>
            <w:r>
              <w:t>с 01.01.2028</w:t>
            </w:r>
          </w:p>
        </w:tc>
        <w:tc>
          <w:tcPr>
            <w:tcW w:w="1550" w:type="dxa"/>
            <w:shd w:val="clear" w:color="000000" w:fill="FFFFFF"/>
            <w:vAlign w:val="center"/>
          </w:tcPr>
          <w:p w14:paraId="0CE0482F" w14:textId="77777777" w:rsidR="00C0118D" w:rsidRPr="004E3A12" w:rsidRDefault="00C0118D" w:rsidP="00062751">
            <w:pPr>
              <w:jc w:val="center"/>
            </w:pPr>
            <w:r>
              <w:rPr>
                <w:color w:val="000000"/>
              </w:rPr>
              <w:t>125,16</w:t>
            </w:r>
          </w:p>
        </w:tc>
        <w:tc>
          <w:tcPr>
            <w:tcW w:w="1295" w:type="dxa"/>
            <w:shd w:val="clear" w:color="auto" w:fill="auto"/>
          </w:tcPr>
          <w:p w14:paraId="133DF5FD" w14:textId="77777777" w:rsidR="00C0118D" w:rsidRDefault="00C0118D" w:rsidP="00062751">
            <w:pPr>
              <w:jc w:val="center"/>
            </w:pPr>
            <w:r w:rsidRPr="00913A6C">
              <w:rPr>
                <w:sz w:val="22"/>
                <w:szCs w:val="22"/>
              </w:rPr>
              <w:t>x</w:t>
            </w:r>
          </w:p>
        </w:tc>
      </w:tr>
      <w:tr w:rsidR="00C0118D" w:rsidRPr="00FD0F7A" w14:paraId="4A46C022" w14:textId="77777777" w:rsidTr="00062751">
        <w:tc>
          <w:tcPr>
            <w:tcW w:w="3085" w:type="dxa"/>
            <w:vMerge/>
            <w:shd w:val="clear" w:color="auto" w:fill="auto"/>
            <w:vAlign w:val="center"/>
          </w:tcPr>
          <w:p w14:paraId="2580E00F"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5C206E1F" w14:textId="77777777" w:rsidR="00C0118D" w:rsidRPr="00FD0F7A" w:rsidRDefault="00C0118D" w:rsidP="00062751">
            <w:pPr>
              <w:ind w:right="-2"/>
              <w:jc w:val="center"/>
              <w:rPr>
                <w:color w:val="000000"/>
                <w:sz w:val="22"/>
                <w:szCs w:val="22"/>
              </w:rPr>
            </w:pPr>
          </w:p>
        </w:tc>
        <w:tc>
          <w:tcPr>
            <w:tcW w:w="1833" w:type="dxa"/>
            <w:shd w:val="clear" w:color="auto" w:fill="auto"/>
            <w:vAlign w:val="center"/>
          </w:tcPr>
          <w:p w14:paraId="632D90D3" w14:textId="77777777" w:rsidR="00C0118D" w:rsidRDefault="00C0118D" w:rsidP="00062751">
            <w:pPr>
              <w:jc w:val="center"/>
            </w:pPr>
            <w:r w:rsidRPr="00D1762A">
              <w:t>с 01.07.202</w:t>
            </w:r>
            <w:r>
              <w:t>8</w:t>
            </w:r>
          </w:p>
        </w:tc>
        <w:tc>
          <w:tcPr>
            <w:tcW w:w="1550" w:type="dxa"/>
            <w:shd w:val="clear" w:color="000000" w:fill="FFFFFF"/>
            <w:vAlign w:val="center"/>
          </w:tcPr>
          <w:p w14:paraId="6619C844" w14:textId="77777777" w:rsidR="00C0118D" w:rsidRPr="004E3A12" w:rsidRDefault="00C0118D" w:rsidP="00062751">
            <w:pPr>
              <w:jc w:val="center"/>
            </w:pPr>
            <w:r>
              <w:rPr>
                <w:color w:val="000000"/>
              </w:rPr>
              <w:t>128,79</w:t>
            </w:r>
          </w:p>
        </w:tc>
        <w:tc>
          <w:tcPr>
            <w:tcW w:w="1295" w:type="dxa"/>
            <w:shd w:val="clear" w:color="auto" w:fill="auto"/>
          </w:tcPr>
          <w:p w14:paraId="0624BBD6" w14:textId="77777777" w:rsidR="00C0118D" w:rsidRDefault="00C0118D" w:rsidP="00062751">
            <w:pPr>
              <w:jc w:val="center"/>
            </w:pPr>
            <w:r w:rsidRPr="00913A6C">
              <w:rPr>
                <w:sz w:val="22"/>
                <w:szCs w:val="22"/>
              </w:rPr>
              <w:t>x</w:t>
            </w:r>
          </w:p>
        </w:tc>
      </w:tr>
      <w:tr w:rsidR="00C0118D" w:rsidRPr="00FD0F7A" w14:paraId="12237A47" w14:textId="77777777" w:rsidTr="00062751">
        <w:tc>
          <w:tcPr>
            <w:tcW w:w="3085" w:type="dxa"/>
            <w:vMerge/>
            <w:shd w:val="clear" w:color="auto" w:fill="auto"/>
            <w:vAlign w:val="center"/>
          </w:tcPr>
          <w:p w14:paraId="1745A575"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65E92975" w14:textId="77777777" w:rsidR="00C0118D" w:rsidRPr="00FD0F7A" w:rsidRDefault="00C0118D" w:rsidP="00062751">
            <w:pPr>
              <w:ind w:right="-2"/>
              <w:jc w:val="center"/>
              <w:rPr>
                <w:color w:val="000000"/>
                <w:sz w:val="22"/>
                <w:szCs w:val="22"/>
              </w:rPr>
            </w:pPr>
          </w:p>
        </w:tc>
        <w:tc>
          <w:tcPr>
            <w:tcW w:w="1833" w:type="dxa"/>
            <w:shd w:val="clear" w:color="auto" w:fill="auto"/>
            <w:vAlign w:val="center"/>
          </w:tcPr>
          <w:p w14:paraId="3CE850EF" w14:textId="77777777" w:rsidR="00C0118D" w:rsidRPr="00D1762A" w:rsidRDefault="00C0118D" w:rsidP="00062751">
            <w:pPr>
              <w:jc w:val="center"/>
            </w:pPr>
            <w:r>
              <w:t>с 01.01.2029</w:t>
            </w:r>
          </w:p>
        </w:tc>
        <w:tc>
          <w:tcPr>
            <w:tcW w:w="1550" w:type="dxa"/>
            <w:shd w:val="clear" w:color="000000" w:fill="FFFFFF"/>
            <w:vAlign w:val="center"/>
          </w:tcPr>
          <w:p w14:paraId="3775BC16" w14:textId="77777777" w:rsidR="00C0118D" w:rsidRPr="004E3A12" w:rsidRDefault="00C0118D" w:rsidP="00062751">
            <w:pPr>
              <w:jc w:val="center"/>
            </w:pPr>
            <w:r>
              <w:rPr>
                <w:color w:val="000000"/>
              </w:rPr>
              <w:t>128,79</w:t>
            </w:r>
          </w:p>
        </w:tc>
        <w:tc>
          <w:tcPr>
            <w:tcW w:w="1295" w:type="dxa"/>
            <w:shd w:val="clear" w:color="auto" w:fill="auto"/>
          </w:tcPr>
          <w:p w14:paraId="3ABD7AF9" w14:textId="77777777" w:rsidR="00C0118D" w:rsidRDefault="00C0118D" w:rsidP="00062751">
            <w:pPr>
              <w:jc w:val="center"/>
            </w:pPr>
            <w:r w:rsidRPr="00913A6C">
              <w:rPr>
                <w:sz w:val="22"/>
                <w:szCs w:val="22"/>
              </w:rPr>
              <w:t>x</w:t>
            </w:r>
          </w:p>
        </w:tc>
      </w:tr>
      <w:tr w:rsidR="00C0118D" w:rsidRPr="00FD0F7A" w14:paraId="752C47E6" w14:textId="77777777" w:rsidTr="00062751">
        <w:tc>
          <w:tcPr>
            <w:tcW w:w="3085" w:type="dxa"/>
            <w:vMerge/>
            <w:shd w:val="clear" w:color="auto" w:fill="auto"/>
            <w:vAlign w:val="center"/>
          </w:tcPr>
          <w:p w14:paraId="7616A4C5"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5DBC157F" w14:textId="77777777" w:rsidR="00C0118D" w:rsidRPr="00FD0F7A" w:rsidRDefault="00C0118D" w:rsidP="00062751">
            <w:pPr>
              <w:ind w:right="-2"/>
              <w:jc w:val="center"/>
              <w:rPr>
                <w:color w:val="000000"/>
                <w:sz w:val="22"/>
                <w:szCs w:val="22"/>
              </w:rPr>
            </w:pPr>
          </w:p>
        </w:tc>
        <w:tc>
          <w:tcPr>
            <w:tcW w:w="1833" w:type="dxa"/>
            <w:shd w:val="clear" w:color="auto" w:fill="auto"/>
            <w:vAlign w:val="center"/>
          </w:tcPr>
          <w:p w14:paraId="139193C3" w14:textId="77777777" w:rsidR="00C0118D" w:rsidRDefault="00C0118D" w:rsidP="00062751">
            <w:pPr>
              <w:jc w:val="center"/>
            </w:pPr>
            <w:r w:rsidRPr="00D1762A">
              <w:t>с 01.07.202</w:t>
            </w:r>
            <w:r>
              <w:t>9</w:t>
            </w:r>
          </w:p>
        </w:tc>
        <w:tc>
          <w:tcPr>
            <w:tcW w:w="1550" w:type="dxa"/>
            <w:shd w:val="clear" w:color="000000" w:fill="FFFFFF"/>
            <w:vAlign w:val="center"/>
          </w:tcPr>
          <w:p w14:paraId="52DE6586" w14:textId="77777777" w:rsidR="00C0118D" w:rsidRPr="004E3A12" w:rsidRDefault="00C0118D" w:rsidP="00062751">
            <w:pPr>
              <w:jc w:val="center"/>
            </w:pPr>
            <w:r>
              <w:rPr>
                <w:color w:val="000000"/>
              </w:rPr>
              <w:t>133,94</w:t>
            </w:r>
          </w:p>
        </w:tc>
        <w:tc>
          <w:tcPr>
            <w:tcW w:w="1295" w:type="dxa"/>
            <w:shd w:val="clear" w:color="auto" w:fill="auto"/>
          </w:tcPr>
          <w:p w14:paraId="38E99CAC" w14:textId="77777777" w:rsidR="00C0118D" w:rsidRDefault="00C0118D" w:rsidP="00062751">
            <w:pPr>
              <w:jc w:val="center"/>
            </w:pPr>
            <w:r w:rsidRPr="00913A6C">
              <w:rPr>
                <w:sz w:val="22"/>
                <w:szCs w:val="22"/>
              </w:rPr>
              <w:t>x</w:t>
            </w:r>
          </w:p>
        </w:tc>
      </w:tr>
      <w:tr w:rsidR="00C0118D" w:rsidRPr="00FD0F7A" w14:paraId="0F217A9C" w14:textId="77777777" w:rsidTr="00062751">
        <w:tc>
          <w:tcPr>
            <w:tcW w:w="3085" w:type="dxa"/>
            <w:vMerge/>
            <w:shd w:val="clear" w:color="auto" w:fill="auto"/>
            <w:vAlign w:val="center"/>
          </w:tcPr>
          <w:p w14:paraId="3ECF4574"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30A85992" w14:textId="77777777" w:rsidR="00C0118D" w:rsidRPr="00FD0F7A" w:rsidRDefault="00C0118D" w:rsidP="00062751">
            <w:pPr>
              <w:ind w:right="-2"/>
              <w:jc w:val="center"/>
              <w:rPr>
                <w:color w:val="000000"/>
                <w:sz w:val="22"/>
                <w:szCs w:val="22"/>
              </w:rPr>
            </w:pPr>
          </w:p>
        </w:tc>
        <w:tc>
          <w:tcPr>
            <w:tcW w:w="1833" w:type="dxa"/>
            <w:shd w:val="clear" w:color="auto" w:fill="auto"/>
            <w:vAlign w:val="center"/>
          </w:tcPr>
          <w:p w14:paraId="4580F521" w14:textId="77777777" w:rsidR="00C0118D" w:rsidRPr="00D1762A" w:rsidRDefault="00C0118D" w:rsidP="00062751">
            <w:pPr>
              <w:jc w:val="center"/>
            </w:pPr>
            <w:r>
              <w:t>с 01.01.2030</w:t>
            </w:r>
          </w:p>
        </w:tc>
        <w:tc>
          <w:tcPr>
            <w:tcW w:w="1550" w:type="dxa"/>
            <w:shd w:val="clear" w:color="000000" w:fill="FFFFFF"/>
            <w:vAlign w:val="center"/>
          </w:tcPr>
          <w:p w14:paraId="7F48CA93" w14:textId="77777777" w:rsidR="00C0118D" w:rsidRPr="004E3A12" w:rsidRDefault="00C0118D" w:rsidP="00062751">
            <w:pPr>
              <w:jc w:val="center"/>
            </w:pPr>
            <w:r>
              <w:rPr>
                <w:color w:val="000000"/>
              </w:rPr>
              <w:t>133,94</w:t>
            </w:r>
          </w:p>
        </w:tc>
        <w:tc>
          <w:tcPr>
            <w:tcW w:w="1295" w:type="dxa"/>
            <w:shd w:val="clear" w:color="auto" w:fill="auto"/>
          </w:tcPr>
          <w:p w14:paraId="26907692" w14:textId="77777777" w:rsidR="00C0118D" w:rsidRDefault="00C0118D" w:rsidP="00062751">
            <w:pPr>
              <w:jc w:val="center"/>
            </w:pPr>
            <w:r w:rsidRPr="00913A6C">
              <w:rPr>
                <w:sz w:val="22"/>
                <w:szCs w:val="22"/>
              </w:rPr>
              <w:t>x</w:t>
            </w:r>
          </w:p>
        </w:tc>
      </w:tr>
      <w:tr w:rsidR="00C0118D" w:rsidRPr="00FD0F7A" w14:paraId="6E7787D1" w14:textId="77777777" w:rsidTr="00062751">
        <w:tc>
          <w:tcPr>
            <w:tcW w:w="3085" w:type="dxa"/>
            <w:vMerge/>
            <w:shd w:val="clear" w:color="auto" w:fill="auto"/>
            <w:vAlign w:val="center"/>
          </w:tcPr>
          <w:p w14:paraId="126975A9"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72D396B4" w14:textId="77777777" w:rsidR="00C0118D" w:rsidRPr="00FD0F7A" w:rsidRDefault="00C0118D" w:rsidP="00062751">
            <w:pPr>
              <w:ind w:right="-2"/>
              <w:jc w:val="center"/>
              <w:rPr>
                <w:color w:val="000000"/>
                <w:sz w:val="22"/>
                <w:szCs w:val="22"/>
              </w:rPr>
            </w:pPr>
          </w:p>
        </w:tc>
        <w:tc>
          <w:tcPr>
            <w:tcW w:w="1833" w:type="dxa"/>
            <w:shd w:val="clear" w:color="auto" w:fill="auto"/>
            <w:vAlign w:val="center"/>
          </w:tcPr>
          <w:p w14:paraId="3A496E14" w14:textId="77777777" w:rsidR="00C0118D" w:rsidRDefault="00C0118D" w:rsidP="00062751">
            <w:pPr>
              <w:jc w:val="center"/>
            </w:pPr>
            <w:r>
              <w:t>с 01.07.2030</w:t>
            </w:r>
          </w:p>
        </w:tc>
        <w:tc>
          <w:tcPr>
            <w:tcW w:w="1550" w:type="dxa"/>
            <w:shd w:val="clear" w:color="000000" w:fill="FFFFFF"/>
            <w:vAlign w:val="center"/>
          </w:tcPr>
          <w:p w14:paraId="2E10C451" w14:textId="77777777" w:rsidR="00C0118D" w:rsidRPr="004E3A12" w:rsidRDefault="00C0118D" w:rsidP="00062751">
            <w:pPr>
              <w:jc w:val="center"/>
            </w:pPr>
            <w:r>
              <w:rPr>
                <w:color w:val="000000"/>
              </w:rPr>
              <w:t>139,30</w:t>
            </w:r>
          </w:p>
        </w:tc>
        <w:tc>
          <w:tcPr>
            <w:tcW w:w="1295" w:type="dxa"/>
            <w:shd w:val="clear" w:color="auto" w:fill="auto"/>
          </w:tcPr>
          <w:p w14:paraId="5448231A" w14:textId="77777777" w:rsidR="00C0118D" w:rsidRDefault="00C0118D" w:rsidP="00062751">
            <w:pPr>
              <w:jc w:val="center"/>
            </w:pPr>
            <w:r w:rsidRPr="00913A6C">
              <w:rPr>
                <w:sz w:val="22"/>
                <w:szCs w:val="22"/>
              </w:rPr>
              <w:t>x</w:t>
            </w:r>
          </w:p>
        </w:tc>
      </w:tr>
    </w:tbl>
    <w:p w14:paraId="7AA241ED" w14:textId="77777777" w:rsidR="00C0118D" w:rsidRDefault="00C0118D" w:rsidP="00C0118D">
      <w:pPr>
        <w:ind w:firstLine="708"/>
        <w:jc w:val="both"/>
        <w:rPr>
          <w:bCs/>
          <w:color w:val="000000"/>
          <w:kern w:val="32"/>
          <w:sz w:val="28"/>
          <w:szCs w:val="28"/>
        </w:rPr>
      </w:pPr>
    </w:p>
    <w:p w14:paraId="3DC81B9B" w14:textId="77777777" w:rsidR="00C0118D" w:rsidRDefault="00C0118D" w:rsidP="00C0118D">
      <w:pPr>
        <w:ind w:firstLine="708"/>
        <w:jc w:val="both"/>
        <w:rPr>
          <w:bCs/>
          <w:color w:val="000000"/>
          <w:kern w:val="32"/>
          <w:sz w:val="28"/>
          <w:szCs w:val="28"/>
        </w:rPr>
      </w:pPr>
    </w:p>
    <w:p w14:paraId="40D7E28C" w14:textId="77777777" w:rsidR="00C0118D" w:rsidRDefault="00C0118D" w:rsidP="00C0118D">
      <w:pPr>
        <w:ind w:firstLine="708"/>
        <w:jc w:val="both"/>
        <w:rPr>
          <w:bCs/>
          <w:color w:val="000000"/>
          <w:kern w:val="32"/>
          <w:sz w:val="28"/>
          <w:szCs w:val="28"/>
        </w:rPr>
      </w:pPr>
    </w:p>
    <w:p w14:paraId="351AFB83" w14:textId="77777777" w:rsidR="00C0118D" w:rsidRDefault="00C0118D" w:rsidP="00C0118D">
      <w:pPr>
        <w:ind w:firstLine="708"/>
        <w:jc w:val="both"/>
        <w:rPr>
          <w:bCs/>
          <w:color w:val="000000"/>
          <w:kern w:val="32"/>
          <w:sz w:val="28"/>
          <w:szCs w:val="28"/>
        </w:rPr>
      </w:pPr>
    </w:p>
    <w:p w14:paraId="672FA495" w14:textId="77777777" w:rsidR="00C0118D" w:rsidRDefault="00C0118D" w:rsidP="00C0118D">
      <w:pPr>
        <w:ind w:firstLine="708"/>
        <w:jc w:val="both"/>
        <w:rPr>
          <w:bCs/>
          <w:color w:val="000000"/>
          <w:kern w:val="32"/>
          <w:sz w:val="28"/>
          <w:szCs w:val="28"/>
        </w:rPr>
      </w:pPr>
    </w:p>
    <w:tbl>
      <w:tblPr>
        <w:tblpPr w:leftFromText="180" w:rightFromText="180" w:vertAnchor="text" w:horzAnchor="margin" w:tblpX="-318" w:tblpY="3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126"/>
        <w:gridCol w:w="1833"/>
        <w:gridCol w:w="10"/>
        <w:gridCol w:w="1540"/>
        <w:gridCol w:w="19"/>
        <w:gridCol w:w="1276"/>
      </w:tblGrid>
      <w:tr w:rsidR="00C0118D" w:rsidRPr="00FD0F7A" w14:paraId="2CC780F1" w14:textId="77777777" w:rsidTr="00062751">
        <w:tc>
          <w:tcPr>
            <w:tcW w:w="3085" w:type="dxa"/>
            <w:shd w:val="clear" w:color="auto" w:fill="auto"/>
            <w:vAlign w:val="center"/>
          </w:tcPr>
          <w:p w14:paraId="29C9D9B9" w14:textId="77777777" w:rsidR="00C0118D" w:rsidRPr="00FD0F7A" w:rsidRDefault="00C0118D" w:rsidP="00062751">
            <w:pPr>
              <w:ind w:right="-2"/>
              <w:jc w:val="center"/>
              <w:rPr>
                <w:color w:val="000000"/>
                <w:sz w:val="22"/>
                <w:szCs w:val="22"/>
              </w:rPr>
            </w:pPr>
            <w:r>
              <w:rPr>
                <w:color w:val="000000"/>
                <w:sz w:val="22"/>
                <w:szCs w:val="22"/>
              </w:rPr>
              <w:lastRenderedPageBreak/>
              <w:t>1</w:t>
            </w:r>
          </w:p>
        </w:tc>
        <w:tc>
          <w:tcPr>
            <w:tcW w:w="2126" w:type="dxa"/>
            <w:shd w:val="clear" w:color="auto" w:fill="auto"/>
            <w:vAlign w:val="center"/>
          </w:tcPr>
          <w:p w14:paraId="3FB24FC5" w14:textId="77777777" w:rsidR="00C0118D" w:rsidRPr="00220665" w:rsidRDefault="00C0118D" w:rsidP="00062751">
            <w:pPr>
              <w:jc w:val="center"/>
              <w:rPr>
                <w:sz w:val="22"/>
                <w:szCs w:val="22"/>
              </w:rPr>
            </w:pPr>
            <w:r>
              <w:rPr>
                <w:sz w:val="22"/>
                <w:szCs w:val="22"/>
              </w:rPr>
              <w:t>2</w:t>
            </w:r>
          </w:p>
        </w:tc>
        <w:tc>
          <w:tcPr>
            <w:tcW w:w="1843" w:type="dxa"/>
            <w:gridSpan w:val="2"/>
            <w:shd w:val="clear" w:color="auto" w:fill="auto"/>
            <w:vAlign w:val="center"/>
          </w:tcPr>
          <w:p w14:paraId="36AB0FEF" w14:textId="77777777" w:rsidR="00C0118D" w:rsidRPr="00220665" w:rsidRDefault="00C0118D" w:rsidP="00062751">
            <w:pPr>
              <w:jc w:val="center"/>
              <w:rPr>
                <w:sz w:val="22"/>
                <w:szCs w:val="22"/>
              </w:rPr>
            </w:pPr>
            <w:r>
              <w:rPr>
                <w:sz w:val="22"/>
                <w:szCs w:val="22"/>
              </w:rPr>
              <w:t>3</w:t>
            </w:r>
          </w:p>
        </w:tc>
        <w:tc>
          <w:tcPr>
            <w:tcW w:w="1559" w:type="dxa"/>
            <w:gridSpan w:val="2"/>
            <w:shd w:val="clear" w:color="auto" w:fill="auto"/>
            <w:vAlign w:val="center"/>
          </w:tcPr>
          <w:p w14:paraId="5B8F15B8" w14:textId="77777777" w:rsidR="00C0118D" w:rsidRPr="00220665" w:rsidRDefault="00C0118D" w:rsidP="00062751">
            <w:pPr>
              <w:jc w:val="center"/>
              <w:rPr>
                <w:sz w:val="22"/>
                <w:szCs w:val="22"/>
              </w:rPr>
            </w:pPr>
            <w:r>
              <w:rPr>
                <w:sz w:val="22"/>
                <w:szCs w:val="22"/>
              </w:rPr>
              <w:t>4</w:t>
            </w:r>
          </w:p>
        </w:tc>
        <w:tc>
          <w:tcPr>
            <w:tcW w:w="1276" w:type="dxa"/>
            <w:shd w:val="clear" w:color="auto" w:fill="auto"/>
            <w:vAlign w:val="center"/>
          </w:tcPr>
          <w:p w14:paraId="1B412224" w14:textId="77777777" w:rsidR="00C0118D" w:rsidRPr="00220665" w:rsidRDefault="00C0118D" w:rsidP="00062751">
            <w:pPr>
              <w:jc w:val="center"/>
              <w:rPr>
                <w:sz w:val="22"/>
                <w:szCs w:val="22"/>
              </w:rPr>
            </w:pPr>
            <w:r>
              <w:rPr>
                <w:sz w:val="22"/>
                <w:szCs w:val="22"/>
              </w:rPr>
              <w:t>5</w:t>
            </w:r>
          </w:p>
        </w:tc>
      </w:tr>
      <w:tr w:rsidR="00C0118D" w:rsidRPr="00FD0F7A" w14:paraId="13D78F62" w14:textId="77777777" w:rsidTr="00062751">
        <w:tc>
          <w:tcPr>
            <w:tcW w:w="3085" w:type="dxa"/>
            <w:shd w:val="clear" w:color="auto" w:fill="auto"/>
            <w:vAlign w:val="center"/>
          </w:tcPr>
          <w:p w14:paraId="7CAA6A6D" w14:textId="77777777" w:rsidR="00C0118D" w:rsidRPr="00FD0F7A" w:rsidRDefault="00C0118D" w:rsidP="00062751">
            <w:pPr>
              <w:ind w:right="-2"/>
              <w:jc w:val="center"/>
              <w:rPr>
                <w:color w:val="000000"/>
                <w:sz w:val="22"/>
                <w:szCs w:val="22"/>
              </w:rPr>
            </w:pPr>
          </w:p>
        </w:tc>
        <w:tc>
          <w:tcPr>
            <w:tcW w:w="6804" w:type="dxa"/>
            <w:gridSpan w:val="6"/>
            <w:shd w:val="clear" w:color="auto" w:fill="auto"/>
            <w:vAlign w:val="center"/>
          </w:tcPr>
          <w:p w14:paraId="30C1BF60" w14:textId="77777777" w:rsidR="00C0118D" w:rsidRPr="00FD0F7A" w:rsidRDefault="00C0118D" w:rsidP="00062751">
            <w:pPr>
              <w:jc w:val="center"/>
              <w:rPr>
                <w:sz w:val="22"/>
                <w:szCs w:val="22"/>
              </w:rPr>
            </w:pPr>
            <w:r w:rsidRPr="00220665">
              <w:rPr>
                <w:sz w:val="22"/>
                <w:szCs w:val="22"/>
              </w:rPr>
              <w:t>Население (тарифы указываются с учетом НДС) *</w:t>
            </w:r>
          </w:p>
        </w:tc>
      </w:tr>
      <w:tr w:rsidR="00C0118D" w:rsidRPr="00FD0F7A" w14:paraId="289A833A" w14:textId="77777777" w:rsidTr="00062751">
        <w:tc>
          <w:tcPr>
            <w:tcW w:w="3085" w:type="dxa"/>
            <w:vMerge w:val="restart"/>
            <w:shd w:val="clear" w:color="auto" w:fill="auto"/>
            <w:vAlign w:val="center"/>
          </w:tcPr>
          <w:p w14:paraId="4FA45D58" w14:textId="77777777" w:rsidR="00C0118D" w:rsidRPr="00FD0F7A" w:rsidRDefault="00C0118D" w:rsidP="00062751">
            <w:pPr>
              <w:ind w:right="-2"/>
              <w:jc w:val="center"/>
              <w:rPr>
                <w:color w:val="000000"/>
                <w:sz w:val="22"/>
                <w:szCs w:val="22"/>
              </w:rPr>
            </w:pPr>
          </w:p>
        </w:tc>
        <w:tc>
          <w:tcPr>
            <w:tcW w:w="2126" w:type="dxa"/>
            <w:vMerge w:val="restart"/>
            <w:shd w:val="clear" w:color="auto" w:fill="auto"/>
            <w:vAlign w:val="center"/>
          </w:tcPr>
          <w:p w14:paraId="6F9DE264" w14:textId="77777777" w:rsidR="00C0118D" w:rsidRPr="00FD0F7A" w:rsidRDefault="00C0118D" w:rsidP="00062751">
            <w:pPr>
              <w:ind w:right="-2"/>
              <w:jc w:val="center"/>
              <w:rPr>
                <w:color w:val="000000"/>
                <w:sz w:val="22"/>
                <w:szCs w:val="22"/>
              </w:rPr>
            </w:pPr>
          </w:p>
        </w:tc>
        <w:tc>
          <w:tcPr>
            <w:tcW w:w="1833" w:type="dxa"/>
            <w:shd w:val="clear" w:color="auto" w:fill="auto"/>
            <w:vAlign w:val="center"/>
          </w:tcPr>
          <w:p w14:paraId="170305F9" w14:textId="77777777" w:rsidR="00C0118D" w:rsidRDefault="00C0118D" w:rsidP="00062751">
            <w:pPr>
              <w:jc w:val="center"/>
            </w:pPr>
            <w:r w:rsidRPr="00DB0262">
              <w:t>с 2</w:t>
            </w:r>
            <w:r>
              <w:t>1</w:t>
            </w:r>
            <w:r w:rsidRPr="00DB0262">
              <w:t>.12.2024</w:t>
            </w:r>
          </w:p>
        </w:tc>
        <w:tc>
          <w:tcPr>
            <w:tcW w:w="1550" w:type="dxa"/>
            <w:gridSpan w:val="2"/>
            <w:shd w:val="clear" w:color="auto" w:fill="auto"/>
            <w:vAlign w:val="center"/>
          </w:tcPr>
          <w:p w14:paraId="6A08EDCF" w14:textId="77777777" w:rsidR="00C0118D" w:rsidRPr="004E3A12" w:rsidRDefault="00C0118D" w:rsidP="00062751">
            <w:pPr>
              <w:jc w:val="center"/>
            </w:pPr>
            <w:r w:rsidRPr="00FF6DEF">
              <w:rPr>
                <w:color w:val="000000"/>
              </w:rPr>
              <w:t>103,01</w:t>
            </w:r>
          </w:p>
        </w:tc>
        <w:tc>
          <w:tcPr>
            <w:tcW w:w="1295" w:type="dxa"/>
            <w:gridSpan w:val="2"/>
            <w:shd w:val="clear" w:color="auto" w:fill="auto"/>
            <w:vAlign w:val="center"/>
          </w:tcPr>
          <w:p w14:paraId="7397FB8F" w14:textId="77777777" w:rsidR="00C0118D" w:rsidRPr="00FD0F7A" w:rsidRDefault="00C0118D" w:rsidP="00062751">
            <w:pPr>
              <w:jc w:val="center"/>
              <w:rPr>
                <w:sz w:val="22"/>
                <w:szCs w:val="22"/>
              </w:rPr>
            </w:pPr>
            <w:r w:rsidRPr="00FD0F7A">
              <w:rPr>
                <w:sz w:val="22"/>
                <w:szCs w:val="22"/>
              </w:rPr>
              <w:t>x</w:t>
            </w:r>
          </w:p>
        </w:tc>
      </w:tr>
      <w:tr w:rsidR="00C0118D" w:rsidRPr="00FD0F7A" w14:paraId="6A399E84" w14:textId="77777777" w:rsidTr="00062751">
        <w:tc>
          <w:tcPr>
            <w:tcW w:w="3085" w:type="dxa"/>
            <w:vMerge/>
            <w:shd w:val="clear" w:color="auto" w:fill="auto"/>
            <w:vAlign w:val="center"/>
          </w:tcPr>
          <w:p w14:paraId="4AA91FA9"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55307D32" w14:textId="77777777" w:rsidR="00C0118D" w:rsidRPr="00FD0F7A" w:rsidRDefault="00C0118D" w:rsidP="00062751">
            <w:pPr>
              <w:ind w:right="-2"/>
              <w:jc w:val="center"/>
              <w:rPr>
                <w:color w:val="000000"/>
                <w:sz w:val="22"/>
                <w:szCs w:val="22"/>
              </w:rPr>
            </w:pPr>
          </w:p>
        </w:tc>
        <w:tc>
          <w:tcPr>
            <w:tcW w:w="1833" w:type="dxa"/>
            <w:shd w:val="clear" w:color="auto" w:fill="auto"/>
            <w:vAlign w:val="center"/>
          </w:tcPr>
          <w:p w14:paraId="403FC918" w14:textId="77777777" w:rsidR="00C0118D" w:rsidRPr="00D1762A" w:rsidRDefault="00C0118D" w:rsidP="00062751">
            <w:pPr>
              <w:jc w:val="center"/>
            </w:pPr>
            <w:r>
              <w:t>с 01.01.2025</w:t>
            </w:r>
          </w:p>
        </w:tc>
        <w:tc>
          <w:tcPr>
            <w:tcW w:w="1550" w:type="dxa"/>
            <w:gridSpan w:val="2"/>
            <w:shd w:val="clear" w:color="auto" w:fill="auto"/>
            <w:vAlign w:val="center"/>
          </w:tcPr>
          <w:p w14:paraId="6A128711" w14:textId="77777777" w:rsidR="00C0118D" w:rsidRPr="004E3A12" w:rsidRDefault="00C0118D" w:rsidP="00062751">
            <w:pPr>
              <w:jc w:val="center"/>
            </w:pPr>
            <w:r w:rsidRPr="00FF6DEF">
              <w:rPr>
                <w:color w:val="000000"/>
              </w:rPr>
              <w:t>103,01</w:t>
            </w:r>
          </w:p>
        </w:tc>
        <w:tc>
          <w:tcPr>
            <w:tcW w:w="1295" w:type="dxa"/>
            <w:gridSpan w:val="2"/>
            <w:shd w:val="clear" w:color="auto" w:fill="auto"/>
            <w:vAlign w:val="center"/>
          </w:tcPr>
          <w:p w14:paraId="63D47FD9" w14:textId="77777777" w:rsidR="00C0118D" w:rsidRPr="00FD0F7A" w:rsidRDefault="00C0118D" w:rsidP="00062751">
            <w:pPr>
              <w:jc w:val="center"/>
              <w:rPr>
                <w:sz w:val="22"/>
                <w:szCs w:val="22"/>
              </w:rPr>
            </w:pPr>
            <w:r w:rsidRPr="00FD0F7A">
              <w:rPr>
                <w:sz w:val="22"/>
                <w:szCs w:val="22"/>
              </w:rPr>
              <w:t>x</w:t>
            </w:r>
          </w:p>
        </w:tc>
      </w:tr>
      <w:tr w:rsidR="00C0118D" w:rsidRPr="00FD0F7A" w14:paraId="4D5D6D82" w14:textId="77777777" w:rsidTr="00062751">
        <w:tc>
          <w:tcPr>
            <w:tcW w:w="3085" w:type="dxa"/>
            <w:vMerge/>
            <w:shd w:val="clear" w:color="auto" w:fill="auto"/>
            <w:vAlign w:val="center"/>
          </w:tcPr>
          <w:p w14:paraId="3F83235E"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24F098D4" w14:textId="77777777" w:rsidR="00C0118D" w:rsidRPr="00FD0F7A" w:rsidRDefault="00C0118D" w:rsidP="00062751">
            <w:pPr>
              <w:ind w:right="-2"/>
              <w:jc w:val="center"/>
              <w:rPr>
                <w:color w:val="000000"/>
                <w:sz w:val="22"/>
                <w:szCs w:val="22"/>
              </w:rPr>
            </w:pPr>
          </w:p>
        </w:tc>
        <w:tc>
          <w:tcPr>
            <w:tcW w:w="1833" w:type="dxa"/>
            <w:shd w:val="clear" w:color="auto" w:fill="auto"/>
            <w:vAlign w:val="center"/>
          </w:tcPr>
          <w:p w14:paraId="3D23C206" w14:textId="77777777" w:rsidR="00C0118D" w:rsidRDefault="00C0118D" w:rsidP="00062751">
            <w:pPr>
              <w:jc w:val="center"/>
            </w:pPr>
            <w:r w:rsidRPr="00D1762A">
              <w:t>с 01.07.202</w:t>
            </w:r>
            <w:r>
              <w:t>5</w:t>
            </w:r>
          </w:p>
        </w:tc>
        <w:tc>
          <w:tcPr>
            <w:tcW w:w="1550" w:type="dxa"/>
            <w:gridSpan w:val="2"/>
            <w:shd w:val="clear" w:color="000000" w:fill="FFFFFF"/>
            <w:vAlign w:val="center"/>
          </w:tcPr>
          <w:p w14:paraId="1FD7452F" w14:textId="77777777" w:rsidR="00C0118D" w:rsidRPr="00EF049B" w:rsidRDefault="00C0118D" w:rsidP="00062751">
            <w:pPr>
              <w:jc w:val="center"/>
              <w:rPr>
                <w:highlight w:val="yellow"/>
              </w:rPr>
            </w:pPr>
            <w:r w:rsidRPr="00DB0262">
              <w:rPr>
                <w:color w:val="000000"/>
              </w:rPr>
              <w:t>202,00</w:t>
            </w:r>
          </w:p>
        </w:tc>
        <w:tc>
          <w:tcPr>
            <w:tcW w:w="1295" w:type="dxa"/>
            <w:gridSpan w:val="2"/>
            <w:shd w:val="clear" w:color="auto" w:fill="auto"/>
            <w:vAlign w:val="center"/>
          </w:tcPr>
          <w:p w14:paraId="2085F039" w14:textId="77777777" w:rsidR="00C0118D" w:rsidRPr="00FD0F7A" w:rsidRDefault="00C0118D" w:rsidP="00062751">
            <w:pPr>
              <w:jc w:val="center"/>
              <w:rPr>
                <w:sz w:val="22"/>
                <w:szCs w:val="22"/>
              </w:rPr>
            </w:pPr>
            <w:r w:rsidRPr="00FD0F7A">
              <w:rPr>
                <w:sz w:val="22"/>
                <w:szCs w:val="22"/>
              </w:rPr>
              <w:t>x</w:t>
            </w:r>
          </w:p>
        </w:tc>
      </w:tr>
      <w:tr w:rsidR="00C0118D" w:rsidRPr="00FD0F7A" w14:paraId="02293973" w14:textId="77777777" w:rsidTr="00062751">
        <w:tc>
          <w:tcPr>
            <w:tcW w:w="3085" w:type="dxa"/>
            <w:vMerge/>
            <w:shd w:val="clear" w:color="auto" w:fill="auto"/>
            <w:vAlign w:val="center"/>
          </w:tcPr>
          <w:p w14:paraId="143EF3EA"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4E2009C2" w14:textId="77777777" w:rsidR="00C0118D" w:rsidRPr="00FD0F7A" w:rsidRDefault="00C0118D" w:rsidP="00062751">
            <w:pPr>
              <w:ind w:right="-2"/>
              <w:jc w:val="center"/>
              <w:rPr>
                <w:color w:val="000000"/>
                <w:sz w:val="22"/>
                <w:szCs w:val="22"/>
              </w:rPr>
            </w:pPr>
          </w:p>
        </w:tc>
        <w:tc>
          <w:tcPr>
            <w:tcW w:w="1833" w:type="dxa"/>
            <w:shd w:val="clear" w:color="auto" w:fill="auto"/>
            <w:vAlign w:val="center"/>
          </w:tcPr>
          <w:p w14:paraId="3E2348B2" w14:textId="77777777" w:rsidR="00C0118D" w:rsidRPr="00D1762A" w:rsidRDefault="00C0118D" w:rsidP="00062751">
            <w:pPr>
              <w:jc w:val="center"/>
            </w:pPr>
            <w:r>
              <w:t>с 01.01.2026</w:t>
            </w:r>
          </w:p>
        </w:tc>
        <w:tc>
          <w:tcPr>
            <w:tcW w:w="1550" w:type="dxa"/>
            <w:gridSpan w:val="2"/>
            <w:shd w:val="clear" w:color="000000" w:fill="FFFFFF"/>
            <w:vAlign w:val="center"/>
          </w:tcPr>
          <w:p w14:paraId="6AA899BF" w14:textId="77777777" w:rsidR="00C0118D" w:rsidRPr="004E3A12" w:rsidRDefault="00C0118D" w:rsidP="00062751">
            <w:pPr>
              <w:jc w:val="center"/>
            </w:pPr>
            <w:r>
              <w:rPr>
                <w:color w:val="000000"/>
              </w:rPr>
              <w:t>124,06</w:t>
            </w:r>
          </w:p>
        </w:tc>
        <w:tc>
          <w:tcPr>
            <w:tcW w:w="1295" w:type="dxa"/>
            <w:gridSpan w:val="2"/>
            <w:shd w:val="clear" w:color="auto" w:fill="auto"/>
            <w:vAlign w:val="center"/>
          </w:tcPr>
          <w:p w14:paraId="611F205B" w14:textId="77777777" w:rsidR="00C0118D" w:rsidRPr="00FD0F7A" w:rsidRDefault="00C0118D" w:rsidP="00062751">
            <w:pPr>
              <w:jc w:val="center"/>
              <w:rPr>
                <w:sz w:val="22"/>
                <w:szCs w:val="22"/>
              </w:rPr>
            </w:pPr>
            <w:r w:rsidRPr="00FD0F7A">
              <w:rPr>
                <w:sz w:val="22"/>
                <w:szCs w:val="22"/>
              </w:rPr>
              <w:t>x</w:t>
            </w:r>
          </w:p>
        </w:tc>
      </w:tr>
      <w:tr w:rsidR="00C0118D" w:rsidRPr="00FD0F7A" w14:paraId="55E59C78" w14:textId="77777777" w:rsidTr="00062751">
        <w:tc>
          <w:tcPr>
            <w:tcW w:w="3085" w:type="dxa"/>
            <w:vMerge/>
            <w:shd w:val="clear" w:color="auto" w:fill="auto"/>
            <w:vAlign w:val="center"/>
          </w:tcPr>
          <w:p w14:paraId="028DA3F5"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0ED7A3CF" w14:textId="77777777" w:rsidR="00C0118D" w:rsidRPr="00FD0F7A" w:rsidRDefault="00C0118D" w:rsidP="00062751">
            <w:pPr>
              <w:ind w:right="-2"/>
              <w:jc w:val="center"/>
              <w:rPr>
                <w:color w:val="000000"/>
                <w:sz w:val="22"/>
                <w:szCs w:val="22"/>
              </w:rPr>
            </w:pPr>
          </w:p>
        </w:tc>
        <w:tc>
          <w:tcPr>
            <w:tcW w:w="1833" w:type="dxa"/>
            <w:shd w:val="clear" w:color="auto" w:fill="auto"/>
            <w:vAlign w:val="center"/>
          </w:tcPr>
          <w:p w14:paraId="01B3F059" w14:textId="77777777" w:rsidR="00C0118D" w:rsidRDefault="00C0118D" w:rsidP="00062751">
            <w:pPr>
              <w:jc w:val="center"/>
            </w:pPr>
            <w:r w:rsidRPr="00D1762A">
              <w:t>с 01.07.202</w:t>
            </w:r>
            <w:r>
              <w:t>6</w:t>
            </w:r>
          </w:p>
        </w:tc>
        <w:tc>
          <w:tcPr>
            <w:tcW w:w="1550" w:type="dxa"/>
            <w:gridSpan w:val="2"/>
            <w:shd w:val="clear" w:color="000000" w:fill="FFFFFF"/>
            <w:vAlign w:val="center"/>
          </w:tcPr>
          <w:p w14:paraId="6F18425E" w14:textId="77777777" w:rsidR="00C0118D" w:rsidRPr="004E3A12" w:rsidRDefault="00C0118D" w:rsidP="00062751">
            <w:pPr>
              <w:jc w:val="center"/>
            </w:pPr>
            <w:r>
              <w:rPr>
                <w:color w:val="000000"/>
              </w:rPr>
              <w:t>136,54</w:t>
            </w:r>
          </w:p>
        </w:tc>
        <w:tc>
          <w:tcPr>
            <w:tcW w:w="1295" w:type="dxa"/>
            <w:gridSpan w:val="2"/>
            <w:shd w:val="clear" w:color="auto" w:fill="auto"/>
            <w:vAlign w:val="center"/>
          </w:tcPr>
          <w:p w14:paraId="10B6F51A" w14:textId="77777777" w:rsidR="00C0118D" w:rsidRPr="00FD0F7A" w:rsidRDefault="00C0118D" w:rsidP="00062751">
            <w:pPr>
              <w:jc w:val="center"/>
              <w:rPr>
                <w:sz w:val="22"/>
                <w:szCs w:val="22"/>
              </w:rPr>
            </w:pPr>
            <w:r w:rsidRPr="00FD0F7A">
              <w:rPr>
                <w:sz w:val="22"/>
                <w:szCs w:val="22"/>
              </w:rPr>
              <w:t>x</w:t>
            </w:r>
          </w:p>
        </w:tc>
      </w:tr>
      <w:tr w:rsidR="00C0118D" w:rsidRPr="00FD0F7A" w14:paraId="7CAC558A" w14:textId="77777777" w:rsidTr="00062751">
        <w:tc>
          <w:tcPr>
            <w:tcW w:w="3085" w:type="dxa"/>
            <w:vMerge/>
            <w:shd w:val="clear" w:color="auto" w:fill="auto"/>
            <w:vAlign w:val="center"/>
          </w:tcPr>
          <w:p w14:paraId="64B08002"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622BB374" w14:textId="77777777" w:rsidR="00C0118D" w:rsidRPr="00FD0F7A" w:rsidRDefault="00C0118D" w:rsidP="00062751">
            <w:pPr>
              <w:ind w:right="-2"/>
              <w:jc w:val="center"/>
              <w:rPr>
                <w:color w:val="000000"/>
                <w:sz w:val="22"/>
                <w:szCs w:val="22"/>
              </w:rPr>
            </w:pPr>
          </w:p>
        </w:tc>
        <w:tc>
          <w:tcPr>
            <w:tcW w:w="1833" w:type="dxa"/>
            <w:tcBorders>
              <w:top w:val="single" w:sz="4" w:space="0" w:color="auto"/>
            </w:tcBorders>
            <w:shd w:val="clear" w:color="auto" w:fill="auto"/>
            <w:vAlign w:val="center"/>
          </w:tcPr>
          <w:p w14:paraId="4190441B" w14:textId="77777777" w:rsidR="00C0118D" w:rsidRPr="00D1762A" w:rsidRDefault="00C0118D" w:rsidP="00062751">
            <w:pPr>
              <w:jc w:val="center"/>
            </w:pPr>
            <w:r>
              <w:t>с 01.01.2027</w:t>
            </w:r>
          </w:p>
        </w:tc>
        <w:tc>
          <w:tcPr>
            <w:tcW w:w="1550" w:type="dxa"/>
            <w:gridSpan w:val="2"/>
            <w:shd w:val="clear" w:color="000000" w:fill="FFFFFF"/>
            <w:vAlign w:val="center"/>
          </w:tcPr>
          <w:p w14:paraId="569186EA" w14:textId="77777777" w:rsidR="00C0118D" w:rsidRPr="004E3A12" w:rsidRDefault="00C0118D" w:rsidP="00062751">
            <w:pPr>
              <w:jc w:val="center"/>
            </w:pPr>
            <w:r>
              <w:rPr>
                <w:color w:val="000000"/>
              </w:rPr>
              <w:t>136,54</w:t>
            </w:r>
          </w:p>
        </w:tc>
        <w:tc>
          <w:tcPr>
            <w:tcW w:w="1295" w:type="dxa"/>
            <w:gridSpan w:val="2"/>
            <w:shd w:val="clear" w:color="auto" w:fill="auto"/>
          </w:tcPr>
          <w:p w14:paraId="27F1A74F" w14:textId="77777777" w:rsidR="00C0118D" w:rsidRDefault="00C0118D" w:rsidP="00062751">
            <w:pPr>
              <w:jc w:val="center"/>
            </w:pPr>
            <w:r w:rsidRPr="003A1388">
              <w:rPr>
                <w:sz w:val="22"/>
                <w:szCs w:val="22"/>
              </w:rPr>
              <w:t>x</w:t>
            </w:r>
          </w:p>
        </w:tc>
      </w:tr>
      <w:tr w:rsidR="00C0118D" w:rsidRPr="00FD0F7A" w14:paraId="0583D786" w14:textId="77777777" w:rsidTr="00062751">
        <w:tc>
          <w:tcPr>
            <w:tcW w:w="3085" w:type="dxa"/>
            <w:vMerge/>
            <w:shd w:val="clear" w:color="auto" w:fill="auto"/>
            <w:vAlign w:val="center"/>
          </w:tcPr>
          <w:p w14:paraId="7A5A9926"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00B23720" w14:textId="77777777" w:rsidR="00C0118D" w:rsidRPr="00FD0F7A" w:rsidRDefault="00C0118D" w:rsidP="00062751">
            <w:pPr>
              <w:ind w:right="-2"/>
              <w:jc w:val="center"/>
              <w:rPr>
                <w:color w:val="000000"/>
                <w:sz w:val="22"/>
                <w:szCs w:val="22"/>
              </w:rPr>
            </w:pPr>
          </w:p>
        </w:tc>
        <w:tc>
          <w:tcPr>
            <w:tcW w:w="1833" w:type="dxa"/>
            <w:tcBorders>
              <w:top w:val="single" w:sz="4" w:space="0" w:color="auto"/>
              <w:bottom w:val="single" w:sz="4" w:space="0" w:color="auto"/>
            </w:tcBorders>
            <w:shd w:val="clear" w:color="auto" w:fill="auto"/>
            <w:vAlign w:val="center"/>
          </w:tcPr>
          <w:p w14:paraId="4FF984E4" w14:textId="77777777" w:rsidR="00C0118D" w:rsidRDefault="00C0118D" w:rsidP="00062751">
            <w:pPr>
              <w:jc w:val="center"/>
            </w:pPr>
            <w:r w:rsidRPr="00D1762A">
              <w:t>с 01.07.202</w:t>
            </w:r>
            <w:r>
              <w:t>7</w:t>
            </w:r>
          </w:p>
        </w:tc>
        <w:tc>
          <w:tcPr>
            <w:tcW w:w="1550" w:type="dxa"/>
            <w:gridSpan w:val="2"/>
            <w:shd w:val="clear" w:color="000000" w:fill="FFFFFF"/>
            <w:vAlign w:val="center"/>
          </w:tcPr>
          <w:p w14:paraId="326BF67F" w14:textId="77777777" w:rsidR="00C0118D" w:rsidRPr="004E3A12" w:rsidRDefault="00C0118D" w:rsidP="00062751">
            <w:pPr>
              <w:jc w:val="center"/>
            </w:pPr>
            <w:r>
              <w:rPr>
                <w:color w:val="000000"/>
              </w:rPr>
              <w:t>150,19</w:t>
            </w:r>
          </w:p>
        </w:tc>
        <w:tc>
          <w:tcPr>
            <w:tcW w:w="1295" w:type="dxa"/>
            <w:gridSpan w:val="2"/>
            <w:shd w:val="clear" w:color="auto" w:fill="auto"/>
          </w:tcPr>
          <w:p w14:paraId="72DC3901" w14:textId="77777777" w:rsidR="00C0118D" w:rsidRDefault="00C0118D" w:rsidP="00062751">
            <w:pPr>
              <w:jc w:val="center"/>
            </w:pPr>
            <w:r w:rsidRPr="003A1388">
              <w:rPr>
                <w:sz w:val="22"/>
                <w:szCs w:val="22"/>
              </w:rPr>
              <w:t>x</w:t>
            </w:r>
          </w:p>
        </w:tc>
      </w:tr>
      <w:tr w:rsidR="00C0118D" w:rsidRPr="00FD0F7A" w14:paraId="4879C3B6" w14:textId="77777777" w:rsidTr="00062751">
        <w:tc>
          <w:tcPr>
            <w:tcW w:w="3085" w:type="dxa"/>
            <w:vMerge/>
            <w:shd w:val="clear" w:color="auto" w:fill="auto"/>
            <w:vAlign w:val="center"/>
          </w:tcPr>
          <w:p w14:paraId="2DEFE268"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66CD887F" w14:textId="77777777" w:rsidR="00C0118D" w:rsidRPr="00FD0F7A" w:rsidRDefault="00C0118D" w:rsidP="00062751">
            <w:pPr>
              <w:ind w:right="-2"/>
              <w:jc w:val="center"/>
              <w:rPr>
                <w:color w:val="000000"/>
                <w:sz w:val="22"/>
                <w:szCs w:val="22"/>
              </w:rPr>
            </w:pPr>
          </w:p>
        </w:tc>
        <w:tc>
          <w:tcPr>
            <w:tcW w:w="1833" w:type="dxa"/>
            <w:tcBorders>
              <w:top w:val="single" w:sz="4" w:space="0" w:color="auto"/>
            </w:tcBorders>
            <w:shd w:val="clear" w:color="auto" w:fill="auto"/>
            <w:vAlign w:val="center"/>
          </w:tcPr>
          <w:p w14:paraId="75FA4C5F" w14:textId="77777777" w:rsidR="00C0118D" w:rsidRPr="00D1762A" w:rsidRDefault="00C0118D" w:rsidP="00062751">
            <w:pPr>
              <w:jc w:val="center"/>
            </w:pPr>
            <w:r>
              <w:t>с 01.01.2028</w:t>
            </w:r>
          </w:p>
        </w:tc>
        <w:tc>
          <w:tcPr>
            <w:tcW w:w="1550" w:type="dxa"/>
            <w:gridSpan w:val="2"/>
            <w:shd w:val="clear" w:color="000000" w:fill="FFFFFF"/>
            <w:vAlign w:val="center"/>
          </w:tcPr>
          <w:p w14:paraId="1E50C95B" w14:textId="77777777" w:rsidR="00C0118D" w:rsidRPr="004E3A12" w:rsidRDefault="00C0118D" w:rsidP="00062751">
            <w:pPr>
              <w:jc w:val="center"/>
            </w:pPr>
            <w:r>
              <w:rPr>
                <w:color w:val="000000"/>
              </w:rPr>
              <w:t>150,19</w:t>
            </w:r>
          </w:p>
        </w:tc>
        <w:tc>
          <w:tcPr>
            <w:tcW w:w="1295" w:type="dxa"/>
            <w:gridSpan w:val="2"/>
            <w:shd w:val="clear" w:color="auto" w:fill="auto"/>
          </w:tcPr>
          <w:p w14:paraId="1C4970D1" w14:textId="77777777" w:rsidR="00C0118D" w:rsidRDefault="00C0118D" w:rsidP="00062751">
            <w:pPr>
              <w:jc w:val="center"/>
            </w:pPr>
            <w:r w:rsidRPr="003A1388">
              <w:rPr>
                <w:sz w:val="22"/>
                <w:szCs w:val="22"/>
              </w:rPr>
              <w:t>x</w:t>
            </w:r>
          </w:p>
        </w:tc>
      </w:tr>
      <w:tr w:rsidR="00C0118D" w:rsidRPr="00FD0F7A" w14:paraId="0888C93E" w14:textId="77777777" w:rsidTr="00062751">
        <w:tc>
          <w:tcPr>
            <w:tcW w:w="3085" w:type="dxa"/>
            <w:vMerge/>
            <w:shd w:val="clear" w:color="auto" w:fill="auto"/>
            <w:vAlign w:val="center"/>
          </w:tcPr>
          <w:p w14:paraId="02560965"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39B306DD" w14:textId="77777777" w:rsidR="00C0118D" w:rsidRPr="00FD0F7A" w:rsidRDefault="00C0118D" w:rsidP="00062751">
            <w:pPr>
              <w:ind w:right="-2"/>
              <w:jc w:val="center"/>
              <w:rPr>
                <w:color w:val="000000"/>
                <w:sz w:val="22"/>
                <w:szCs w:val="22"/>
              </w:rPr>
            </w:pPr>
          </w:p>
        </w:tc>
        <w:tc>
          <w:tcPr>
            <w:tcW w:w="1833" w:type="dxa"/>
            <w:tcBorders>
              <w:top w:val="single" w:sz="4" w:space="0" w:color="auto"/>
              <w:bottom w:val="single" w:sz="4" w:space="0" w:color="auto"/>
            </w:tcBorders>
            <w:shd w:val="clear" w:color="auto" w:fill="auto"/>
            <w:vAlign w:val="center"/>
          </w:tcPr>
          <w:p w14:paraId="241B1558" w14:textId="77777777" w:rsidR="00C0118D" w:rsidRDefault="00C0118D" w:rsidP="00062751">
            <w:pPr>
              <w:jc w:val="center"/>
            </w:pPr>
            <w:r w:rsidRPr="00D1762A">
              <w:t>с 01.07.202</w:t>
            </w:r>
            <w:r>
              <w:t>8</w:t>
            </w:r>
          </w:p>
        </w:tc>
        <w:tc>
          <w:tcPr>
            <w:tcW w:w="1550" w:type="dxa"/>
            <w:gridSpan w:val="2"/>
            <w:shd w:val="clear" w:color="000000" w:fill="FFFFFF"/>
            <w:vAlign w:val="center"/>
          </w:tcPr>
          <w:p w14:paraId="3E0E9F45" w14:textId="77777777" w:rsidR="00C0118D" w:rsidRPr="004E3A12" w:rsidRDefault="00C0118D" w:rsidP="00062751">
            <w:pPr>
              <w:jc w:val="center"/>
            </w:pPr>
            <w:r>
              <w:rPr>
                <w:color w:val="000000"/>
              </w:rPr>
              <w:t>154,55</w:t>
            </w:r>
          </w:p>
        </w:tc>
        <w:tc>
          <w:tcPr>
            <w:tcW w:w="1295" w:type="dxa"/>
            <w:gridSpan w:val="2"/>
            <w:shd w:val="clear" w:color="auto" w:fill="auto"/>
          </w:tcPr>
          <w:p w14:paraId="5200ECC9" w14:textId="77777777" w:rsidR="00C0118D" w:rsidRDefault="00C0118D" w:rsidP="00062751">
            <w:pPr>
              <w:jc w:val="center"/>
            </w:pPr>
            <w:r w:rsidRPr="003A1388">
              <w:rPr>
                <w:sz w:val="22"/>
                <w:szCs w:val="22"/>
              </w:rPr>
              <w:t>x</w:t>
            </w:r>
          </w:p>
        </w:tc>
      </w:tr>
      <w:tr w:rsidR="00C0118D" w:rsidRPr="00FD0F7A" w14:paraId="5EE8982D" w14:textId="77777777" w:rsidTr="00062751">
        <w:tc>
          <w:tcPr>
            <w:tcW w:w="3085" w:type="dxa"/>
            <w:vMerge/>
            <w:shd w:val="clear" w:color="auto" w:fill="auto"/>
            <w:vAlign w:val="center"/>
          </w:tcPr>
          <w:p w14:paraId="029D0A6C"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5DA57BDE" w14:textId="77777777" w:rsidR="00C0118D" w:rsidRPr="00FD0F7A" w:rsidRDefault="00C0118D" w:rsidP="00062751">
            <w:pPr>
              <w:ind w:right="-2"/>
              <w:jc w:val="center"/>
              <w:rPr>
                <w:color w:val="000000"/>
                <w:sz w:val="22"/>
                <w:szCs w:val="22"/>
              </w:rPr>
            </w:pPr>
          </w:p>
        </w:tc>
        <w:tc>
          <w:tcPr>
            <w:tcW w:w="1833" w:type="dxa"/>
            <w:tcBorders>
              <w:top w:val="single" w:sz="4" w:space="0" w:color="auto"/>
            </w:tcBorders>
            <w:shd w:val="clear" w:color="auto" w:fill="auto"/>
            <w:vAlign w:val="center"/>
          </w:tcPr>
          <w:p w14:paraId="308DDB0E" w14:textId="77777777" w:rsidR="00C0118D" w:rsidRPr="00D1762A" w:rsidRDefault="00C0118D" w:rsidP="00062751">
            <w:pPr>
              <w:jc w:val="center"/>
            </w:pPr>
            <w:r>
              <w:t>с 01.01.2029</w:t>
            </w:r>
          </w:p>
        </w:tc>
        <w:tc>
          <w:tcPr>
            <w:tcW w:w="1550" w:type="dxa"/>
            <w:gridSpan w:val="2"/>
            <w:shd w:val="clear" w:color="000000" w:fill="FFFFFF"/>
            <w:vAlign w:val="center"/>
          </w:tcPr>
          <w:p w14:paraId="4D1965AD" w14:textId="77777777" w:rsidR="00C0118D" w:rsidRPr="004E3A12" w:rsidRDefault="00C0118D" w:rsidP="00062751">
            <w:pPr>
              <w:jc w:val="center"/>
            </w:pPr>
            <w:r>
              <w:rPr>
                <w:color w:val="000000"/>
              </w:rPr>
              <w:t>154,55</w:t>
            </w:r>
          </w:p>
        </w:tc>
        <w:tc>
          <w:tcPr>
            <w:tcW w:w="1295" w:type="dxa"/>
            <w:gridSpan w:val="2"/>
            <w:shd w:val="clear" w:color="auto" w:fill="auto"/>
          </w:tcPr>
          <w:p w14:paraId="625E8386" w14:textId="77777777" w:rsidR="00C0118D" w:rsidRDefault="00C0118D" w:rsidP="00062751">
            <w:pPr>
              <w:jc w:val="center"/>
            </w:pPr>
            <w:r w:rsidRPr="003A1388">
              <w:rPr>
                <w:sz w:val="22"/>
                <w:szCs w:val="22"/>
              </w:rPr>
              <w:t>x</w:t>
            </w:r>
          </w:p>
        </w:tc>
      </w:tr>
      <w:tr w:rsidR="00C0118D" w:rsidRPr="00FD0F7A" w14:paraId="5C927295" w14:textId="77777777" w:rsidTr="00062751">
        <w:tc>
          <w:tcPr>
            <w:tcW w:w="3085" w:type="dxa"/>
            <w:vMerge/>
            <w:shd w:val="clear" w:color="auto" w:fill="auto"/>
            <w:vAlign w:val="center"/>
          </w:tcPr>
          <w:p w14:paraId="1C22D0CA"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7EB09212" w14:textId="77777777" w:rsidR="00C0118D" w:rsidRPr="00FD0F7A" w:rsidRDefault="00C0118D" w:rsidP="00062751">
            <w:pPr>
              <w:ind w:right="-2"/>
              <w:jc w:val="center"/>
              <w:rPr>
                <w:color w:val="000000"/>
                <w:sz w:val="22"/>
                <w:szCs w:val="22"/>
              </w:rPr>
            </w:pPr>
          </w:p>
        </w:tc>
        <w:tc>
          <w:tcPr>
            <w:tcW w:w="1833" w:type="dxa"/>
            <w:tcBorders>
              <w:top w:val="single" w:sz="4" w:space="0" w:color="auto"/>
              <w:bottom w:val="single" w:sz="4" w:space="0" w:color="auto"/>
            </w:tcBorders>
            <w:shd w:val="clear" w:color="auto" w:fill="auto"/>
            <w:vAlign w:val="center"/>
          </w:tcPr>
          <w:p w14:paraId="56E0C1B0" w14:textId="77777777" w:rsidR="00C0118D" w:rsidRDefault="00C0118D" w:rsidP="00062751">
            <w:pPr>
              <w:jc w:val="center"/>
            </w:pPr>
            <w:r w:rsidRPr="00D1762A">
              <w:t>с 01.07.202</w:t>
            </w:r>
            <w:r>
              <w:t>9</w:t>
            </w:r>
          </w:p>
        </w:tc>
        <w:tc>
          <w:tcPr>
            <w:tcW w:w="1550" w:type="dxa"/>
            <w:gridSpan w:val="2"/>
            <w:shd w:val="clear" w:color="000000" w:fill="FFFFFF"/>
            <w:vAlign w:val="center"/>
          </w:tcPr>
          <w:p w14:paraId="07734E3D" w14:textId="77777777" w:rsidR="00C0118D" w:rsidRPr="004E3A12" w:rsidRDefault="00C0118D" w:rsidP="00062751">
            <w:pPr>
              <w:jc w:val="center"/>
            </w:pPr>
            <w:r>
              <w:rPr>
                <w:color w:val="000000"/>
              </w:rPr>
              <w:t>160,73</w:t>
            </w:r>
          </w:p>
        </w:tc>
        <w:tc>
          <w:tcPr>
            <w:tcW w:w="1295" w:type="dxa"/>
            <w:gridSpan w:val="2"/>
            <w:shd w:val="clear" w:color="auto" w:fill="auto"/>
          </w:tcPr>
          <w:p w14:paraId="6D8D30B5" w14:textId="77777777" w:rsidR="00C0118D" w:rsidRDefault="00C0118D" w:rsidP="00062751">
            <w:pPr>
              <w:jc w:val="center"/>
            </w:pPr>
            <w:r w:rsidRPr="003A1388">
              <w:rPr>
                <w:sz w:val="22"/>
                <w:szCs w:val="22"/>
              </w:rPr>
              <w:t>x</w:t>
            </w:r>
          </w:p>
        </w:tc>
      </w:tr>
      <w:tr w:rsidR="00C0118D" w:rsidRPr="00FD0F7A" w14:paraId="289BCE03" w14:textId="77777777" w:rsidTr="00062751">
        <w:tc>
          <w:tcPr>
            <w:tcW w:w="3085" w:type="dxa"/>
            <w:vMerge/>
            <w:shd w:val="clear" w:color="auto" w:fill="auto"/>
            <w:vAlign w:val="center"/>
          </w:tcPr>
          <w:p w14:paraId="7942AE71"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0E2B2FF9" w14:textId="77777777" w:rsidR="00C0118D" w:rsidRPr="00FD0F7A" w:rsidRDefault="00C0118D" w:rsidP="00062751">
            <w:pPr>
              <w:ind w:right="-2"/>
              <w:jc w:val="center"/>
              <w:rPr>
                <w:color w:val="000000"/>
                <w:sz w:val="22"/>
                <w:szCs w:val="22"/>
              </w:rPr>
            </w:pPr>
          </w:p>
        </w:tc>
        <w:tc>
          <w:tcPr>
            <w:tcW w:w="1833" w:type="dxa"/>
            <w:tcBorders>
              <w:top w:val="single" w:sz="4" w:space="0" w:color="auto"/>
            </w:tcBorders>
            <w:shd w:val="clear" w:color="auto" w:fill="auto"/>
            <w:vAlign w:val="center"/>
          </w:tcPr>
          <w:p w14:paraId="29DC0DF1" w14:textId="77777777" w:rsidR="00C0118D" w:rsidRPr="00D1762A" w:rsidRDefault="00C0118D" w:rsidP="00062751">
            <w:pPr>
              <w:jc w:val="center"/>
            </w:pPr>
            <w:r>
              <w:t>с 01.01.2030</w:t>
            </w:r>
          </w:p>
        </w:tc>
        <w:tc>
          <w:tcPr>
            <w:tcW w:w="1550" w:type="dxa"/>
            <w:gridSpan w:val="2"/>
            <w:shd w:val="clear" w:color="000000" w:fill="FFFFFF"/>
            <w:vAlign w:val="center"/>
          </w:tcPr>
          <w:p w14:paraId="7A0FB003" w14:textId="77777777" w:rsidR="00C0118D" w:rsidRPr="004E3A12" w:rsidRDefault="00C0118D" w:rsidP="00062751">
            <w:pPr>
              <w:jc w:val="center"/>
            </w:pPr>
            <w:r>
              <w:rPr>
                <w:color w:val="000000"/>
              </w:rPr>
              <w:t>160,73</w:t>
            </w:r>
          </w:p>
        </w:tc>
        <w:tc>
          <w:tcPr>
            <w:tcW w:w="1295" w:type="dxa"/>
            <w:gridSpan w:val="2"/>
            <w:shd w:val="clear" w:color="auto" w:fill="auto"/>
          </w:tcPr>
          <w:p w14:paraId="46E05EA6" w14:textId="77777777" w:rsidR="00C0118D" w:rsidRDefault="00C0118D" w:rsidP="00062751">
            <w:pPr>
              <w:jc w:val="center"/>
            </w:pPr>
            <w:r w:rsidRPr="003A1388">
              <w:rPr>
                <w:sz w:val="22"/>
                <w:szCs w:val="22"/>
              </w:rPr>
              <w:t>x</w:t>
            </w:r>
          </w:p>
        </w:tc>
      </w:tr>
      <w:tr w:rsidR="00C0118D" w:rsidRPr="00FD0F7A" w14:paraId="65841EFA" w14:textId="77777777" w:rsidTr="00062751">
        <w:tc>
          <w:tcPr>
            <w:tcW w:w="3085" w:type="dxa"/>
            <w:vMerge/>
            <w:shd w:val="clear" w:color="auto" w:fill="auto"/>
            <w:vAlign w:val="center"/>
          </w:tcPr>
          <w:p w14:paraId="7C3B1C68" w14:textId="77777777" w:rsidR="00C0118D" w:rsidRPr="00FD0F7A" w:rsidRDefault="00C0118D" w:rsidP="00062751">
            <w:pPr>
              <w:ind w:right="-2"/>
              <w:jc w:val="center"/>
              <w:rPr>
                <w:color w:val="000000"/>
                <w:sz w:val="22"/>
                <w:szCs w:val="22"/>
              </w:rPr>
            </w:pPr>
          </w:p>
        </w:tc>
        <w:tc>
          <w:tcPr>
            <w:tcW w:w="2126" w:type="dxa"/>
            <w:vMerge/>
            <w:shd w:val="clear" w:color="auto" w:fill="auto"/>
            <w:vAlign w:val="center"/>
          </w:tcPr>
          <w:p w14:paraId="02BDC163" w14:textId="77777777" w:rsidR="00C0118D" w:rsidRPr="00FD0F7A" w:rsidRDefault="00C0118D" w:rsidP="00062751">
            <w:pPr>
              <w:ind w:right="-2"/>
              <w:jc w:val="center"/>
              <w:rPr>
                <w:color w:val="000000"/>
                <w:sz w:val="22"/>
                <w:szCs w:val="22"/>
              </w:rPr>
            </w:pPr>
          </w:p>
        </w:tc>
        <w:tc>
          <w:tcPr>
            <w:tcW w:w="1833" w:type="dxa"/>
            <w:tcBorders>
              <w:top w:val="single" w:sz="4" w:space="0" w:color="auto"/>
              <w:bottom w:val="single" w:sz="4" w:space="0" w:color="auto"/>
            </w:tcBorders>
            <w:shd w:val="clear" w:color="auto" w:fill="auto"/>
            <w:vAlign w:val="center"/>
          </w:tcPr>
          <w:p w14:paraId="44B0B354" w14:textId="77777777" w:rsidR="00C0118D" w:rsidRDefault="00C0118D" w:rsidP="00062751">
            <w:pPr>
              <w:jc w:val="center"/>
            </w:pPr>
            <w:r>
              <w:t>с 01.07.2030</w:t>
            </w:r>
          </w:p>
        </w:tc>
        <w:tc>
          <w:tcPr>
            <w:tcW w:w="1550" w:type="dxa"/>
            <w:gridSpan w:val="2"/>
            <w:shd w:val="clear" w:color="000000" w:fill="FFFFFF"/>
            <w:vAlign w:val="center"/>
          </w:tcPr>
          <w:p w14:paraId="49DC787B" w14:textId="77777777" w:rsidR="00C0118D" w:rsidRPr="004E3A12" w:rsidRDefault="00C0118D" w:rsidP="00062751">
            <w:pPr>
              <w:jc w:val="center"/>
            </w:pPr>
            <w:r>
              <w:rPr>
                <w:color w:val="000000"/>
              </w:rPr>
              <w:t>167,16</w:t>
            </w:r>
          </w:p>
        </w:tc>
        <w:tc>
          <w:tcPr>
            <w:tcW w:w="1295" w:type="dxa"/>
            <w:gridSpan w:val="2"/>
            <w:shd w:val="clear" w:color="auto" w:fill="auto"/>
          </w:tcPr>
          <w:p w14:paraId="2A06E4CC" w14:textId="77777777" w:rsidR="00C0118D" w:rsidRDefault="00C0118D" w:rsidP="00062751">
            <w:pPr>
              <w:jc w:val="center"/>
            </w:pPr>
            <w:r w:rsidRPr="003A1388">
              <w:rPr>
                <w:sz w:val="22"/>
                <w:szCs w:val="22"/>
              </w:rPr>
              <w:t>x</w:t>
            </w:r>
          </w:p>
        </w:tc>
      </w:tr>
    </w:tbl>
    <w:p w14:paraId="18A557DB" w14:textId="77777777" w:rsidR="00C0118D" w:rsidRDefault="00C0118D" w:rsidP="00C0118D">
      <w:pPr>
        <w:ind w:firstLine="708"/>
        <w:jc w:val="both"/>
        <w:rPr>
          <w:bCs/>
          <w:color w:val="000000"/>
          <w:kern w:val="32"/>
          <w:sz w:val="28"/>
          <w:szCs w:val="28"/>
        </w:rPr>
      </w:pPr>
    </w:p>
    <w:p w14:paraId="1A2829C7" w14:textId="77777777" w:rsidR="00C0118D" w:rsidRPr="003024D3" w:rsidRDefault="00C0118D" w:rsidP="00C0118D">
      <w:pPr>
        <w:ind w:firstLine="708"/>
        <w:jc w:val="both"/>
        <w:rPr>
          <w:bCs/>
          <w:color w:val="000000"/>
          <w:kern w:val="32"/>
          <w:sz w:val="28"/>
          <w:szCs w:val="28"/>
        </w:rPr>
      </w:pPr>
      <w:r w:rsidRPr="003024D3">
        <w:rPr>
          <w:bCs/>
          <w:color w:val="000000"/>
          <w:kern w:val="32"/>
          <w:sz w:val="28"/>
          <w:szCs w:val="28"/>
        </w:rPr>
        <w:t xml:space="preserve">* </w:t>
      </w:r>
      <w:r w:rsidRPr="009D6669">
        <w:rPr>
          <w:bCs/>
          <w:color w:val="000000"/>
          <w:kern w:val="32"/>
          <w:sz w:val="28"/>
          <w:szCs w:val="28"/>
        </w:rPr>
        <w:t>Выделяется в целях реализации пункта 6 статьи 168 Налогового кодекса Российской Федерации (часть вторая).</w:t>
      </w:r>
    </w:p>
    <w:p w14:paraId="36F53B5C" w14:textId="77777777" w:rsidR="002F57B2" w:rsidRDefault="002F57B2" w:rsidP="00FB28FE">
      <w:pPr>
        <w:tabs>
          <w:tab w:val="left" w:pos="270"/>
        </w:tabs>
        <w:ind w:left="4820" w:right="-1"/>
      </w:pPr>
    </w:p>
    <w:p w14:paraId="1ED9F3FB" w14:textId="77777777" w:rsidR="002F57B2" w:rsidRDefault="002F57B2" w:rsidP="00FB28FE">
      <w:pPr>
        <w:tabs>
          <w:tab w:val="left" w:pos="270"/>
        </w:tabs>
        <w:ind w:left="4820" w:right="-1"/>
      </w:pPr>
    </w:p>
    <w:p w14:paraId="663DD8C0" w14:textId="77777777" w:rsidR="002F57B2" w:rsidRDefault="002F57B2" w:rsidP="00FB28FE">
      <w:pPr>
        <w:tabs>
          <w:tab w:val="left" w:pos="270"/>
        </w:tabs>
        <w:ind w:left="4820" w:right="-1"/>
      </w:pPr>
    </w:p>
    <w:p w14:paraId="3FCB778B" w14:textId="77777777" w:rsidR="002F57B2" w:rsidRDefault="002F57B2" w:rsidP="00FB28FE">
      <w:pPr>
        <w:tabs>
          <w:tab w:val="left" w:pos="270"/>
        </w:tabs>
        <w:ind w:left="4820" w:right="-1"/>
      </w:pPr>
    </w:p>
    <w:p w14:paraId="0B32EC06" w14:textId="77777777" w:rsidR="002F57B2" w:rsidRDefault="002F57B2" w:rsidP="00FB28FE">
      <w:pPr>
        <w:tabs>
          <w:tab w:val="left" w:pos="270"/>
        </w:tabs>
        <w:ind w:left="4820" w:right="-1"/>
      </w:pPr>
    </w:p>
    <w:p w14:paraId="6B31DDA2" w14:textId="77777777" w:rsidR="002F57B2" w:rsidRDefault="002F57B2" w:rsidP="00FB28FE">
      <w:pPr>
        <w:tabs>
          <w:tab w:val="left" w:pos="270"/>
        </w:tabs>
        <w:ind w:left="4820" w:right="-1"/>
      </w:pPr>
    </w:p>
    <w:p w14:paraId="59402B33" w14:textId="77777777" w:rsidR="002F57B2" w:rsidRDefault="002F57B2" w:rsidP="00FB28FE">
      <w:pPr>
        <w:tabs>
          <w:tab w:val="left" w:pos="270"/>
        </w:tabs>
        <w:ind w:left="4820" w:right="-1"/>
      </w:pPr>
    </w:p>
    <w:p w14:paraId="066119CE" w14:textId="77777777" w:rsidR="002F57B2" w:rsidRDefault="002F57B2" w:rsidP="00FB28FE">
      <w:pPr>
        <w:tabs>
          <w:tab w:val="left" w:pos="270"/>
        </w:tabs>
        <w:ind w:left="4820" w:right="-1"/>
      </w:pPr>
    </w:p>
    <w:p w14:paraId="49870287" w14:textId="77777777" w:rsidR="002F57B2" w:rsidRDefault="002F57B2" w:rsidP="00FB28FE">
      <w:pPr>
        <w:tabs>
          <w:tab w:val="left" w:pos="270"/>
        </w:tabs>
        <w:ind w:left="4820" w:right="-1"/>
      </w:pPr>
    </w:p>
    <w:p w14:paraId="4654B260" w14:textId="77777777" w:rsidR="002F57B2" w:rsidRDefault="002F57B2" w:rsidP="00FB28FE">
      <w:pPr>
        <w:tabs>
          <w:tab w:val="left" w:pos="270"/>
        </w:tabs>
        <w:ind w:left="4820" w:right="-1"/>
      </w:pPr>
    </w:p>
    <w:p w14:paraId="0C26D46F" w14:textId="77777777" w:rsidR="002F57B2" w:rsidRDefault="002F57B2" w:rsidP="00FB28FE">
      <w:pPr>
        <w:tabs>
          <w:tab w:val="left" w:pos="270"/>
        </w:tabs>
        <w:ind w:left="4820" w:right="-1"/>
      </w:pPr>
    </w:p>
    <w:p w14:paraId="2FA8A833" w14:textId="77777777" w:rsidR="002F57B2" w:rsidRDefault="002F57B2" w:rsidP="00FB28FE">
      <w:pPr>
        <w:tabs>
          <w:tab w:val="left" w:pos="270"/>
        </w:tabs>
        <w:ind w:left="4820" w:right="-1"/>
      </w:pPr>
    </w:p>
    <w:p w14:paraId="40E03669" w14:textId="77777777" w:rsidR="002F57B2" w:rsidRDefault="002F57B2" w:rsidP="00FB28FE">
      <w:pPr>
        <w:tabs>
          <w:tab w:val="left" w:pos="270"/>
        </w:tabs>
        <w:ind w:left="4820" w:right="-1"/>
      </w:pPr>
    </w:p>
    <w:p w14:paraId="74F71814" w14:textId="77777777" w:rsidR="002F57B2" w:rsidRDefault="002F57B2" w:rsidP="00FB28FE">
      <w:pPr>
        <w:tabs>
          <w:tab w:val="left" w:pos="270"/>
        </w:tabs>
        <w:ind w:left="4820" w:right="-1"/>
      </w:pPr>
    </w:p>
    <w:p w14:paraId="77F2E5D3" w14:textId="77777777" w:rsidR="002F57B2" w:rsidRDefault="002F57B2" w:rsidP="00FB28FE">
      <w:pPr>
        <w:tabs>
          <w:tab w:val="left" w:pos="270"/>
        </w:tabs>
        <w:ind w:left="4820" w:right="-1"/>
      </w:pPr>
    </w:p>
    <w:p w14:paraId="73AC8CC0" w14:textId="77777777" w:rsidR="002F57B2" w:rsidRDefault="002F57B2" w:rsidP="00FB28FE">
      <w:pPr>
        <w:tabs>
          <w:tab w:val="left" w:pos="270"/>
        </w:tabs>
        <w:ind w:left="4820" w:right="-1"/>
      </w:pPr>
    </w:p>
    <w:p w14:paraId="561303BB" w14:textId="77777777" w:rsidR="002F57B2" w:rsidRDefault="002F57B2" w:rsidP="00FB28FE">
      <w:pPr>
        <w:tabs>
          <w:tab w:val="left" w:pos="270"/>
        </w:tabs>
        <w:ind w:left="4820" w:right="-1"/>
      </w:pPr>
    </w:p>
    <w:p w14:paraId="64A98274" w14:textId="77777777" w:rsidR="002F57B2" w:rsidRDefault="002F57B2" w:rsidP="00FB28FE">
      <w:pPr>
        <w:tabs>
          <w:tab w:val="left" w:pos="270"/>
        </w:tabs>
        <w:ind w:left="4820" w:right="-1"/>
      </w:pPr>
    </w:p>
    <w:p w14:paraId="21EC22B9" w14:textId="77777777" w:rsidR="002F57B2" w:rsidRDefault="002F57B2" w:rsidP="00FB28FE">
      <w:pPr>
        <w:tabs>
          <w:tab w:val="left" w:pos="270"/>
        </w:tabs>
        <w:ind w:left="4820" w:right="-1"/>
      </w:pPr>
    </w:p>
    <w:p w14:paraId="513BF844" w14:textId="77777777" w:rsidR="002F57B2" w:rsidRDefault="002F57B2" w:rsidP="00FB28FE">
      <w:pPr>
        <w:tabs>
          <w:tab w:val="left" w:pos="270"/>
        </w:tabs>
        <w:ind w:left="4820" w:right="-1"/>
      </w:pPr>
    </w:p>
    <w:p w14:paraId="77999897" w14:textId="77777777" w:rsidR="002F57B2" w:rsidRDefault="002F57B2" w:rsidP="00FB28FE">
      <w:pPr>
        <w:tabs>
          <w:tab w:val="left" w:pos="270"/>
        </w:tabs>
        <w:ind w:left="4820" w:right="-1"/>
      </w:pPr>
    </w:p>
    <w:p w14:paraId="76635E6F" w14:textId="77777777" w:rsidR="002F57B2" w:rsidRDefault="002F57B2" w:rsidP="00FB28FE">
      <w:pPr>
        <w:tabs>
          <w:tab w:val="left" w:pos="270"/>
        </w:tabs>
        <w:ind w:left="4820" w:right="-1"/>
      </w:pPr>
    </w:p>
    <w:p w14:paraId="4BC66719" w14:textId="77777777" w:rsidR="002F57B2" w:rsidRDefault="002F57B2" w:rsidP="00FB28FE">
      <w:pPr>
        <w:tabs>
          <w:tab w:val="left" w:pos="270"/>
        </w:tabs>
        <w:ind w:left="4820" w:right="-1"/>
      </w:pPr>
    </w:p>
    <w:p w14:paraId="3B76456E" w14:textId="77777777" w:rsidR="002F57B2" w:rsidRDefault="002F57B2" w:rsidP="00FB28FE">
      <w:pPr>
        <w:tabs>
          <w:tab w:val="left" w:pos="270"/>
        </w:tabs>
        <w:ind w:left="4820" w:right="-1"/>
      </w:pPr>
    </w:p>
    <w:p w14:paraId="48EB92EA" w14:textId="77777777" w:rsidR="002F57B2" w:rsidRDefault="002F57B2" w:rsidP="00FB28FE">
      <w:pPr>
        <w:tabs>
          <w:tab w:val="left" w:pos="270"/>
        </w:tabs>
        <w:ind w:left="4820" w:right="-1"/>
      </w:pPr>
    </w:p>
    <w:p w14:paraId="335B8BA2" w14:textId="77777777" w:rsidR="002F57B2" w:rsidRDefault="002F57B2" w:rsidP="00FB28FE">
      <w:pPr>
        <w:tabs>
          <w:tab w:val="left" w:pos="270"/>
        </w:tabs>
        <w:ind w:left="4820" w:right="-1"/>
      </w:pPr>
    </w:p>
    <w:p w14:paraId="15C99329" w14:textId="77777777" w:rsidR="002F57B2" w:rsidRDefault="002F57B2" w:rsidP="00FB28FE">
      <w:pPr>
        <w:tabs>
          <w:tab w:val="left" w:pos="270"/>
        </w:tabs>
        <w:ind w:left="4820" w:right="-1"/>
      </w:pPr>
    </w:p>
    <w:p w14:paraId="573F0C24" w14:textId="77777777" w:rsidR="002F57B2" w:rsidRDefault="002F57B2" w:rsidP="00FB28FE">
      <w:pPr>
        <w:tabs>
          <w:tab w:val="left" w:pos="270"/>
        </w:tabs>
        <w:ind w:left="4820" w:right="-1"/>
      </w:pPr>
    </w:p>
    <w:p w14:paraId="253BC83C" w14:textId="77777777" w:rsidR="002F57B2" w:rsidRDefault="002F57B2" w:rsidP="00FB28FE">
      <w:pPr>
        <w:tabs>
          <w:tab w:val="left" w:pos="270"/>
        </w:tabs>
        <w:ind w:left="4820" w:right="-1"/>
      </w:pPr>
    </w:p>
    <w:p w14:paraId="4645E582" w14:textId="77777777" w:rsidR="002F57B2" w:rsidRDefault="002F57B2" w:rsidP="00FB28FE">
      <w:pPr>
        <w:tabs>
          <w:tab w:val="left" w:pos="270"/>
        </w:tabs>
        <w:ind w:left="4820" w:right="-1"/>
      </w:pPr>
    </w:p>
    <w:p w14:paraId="64585792" w14:textId="77777777" w:rsidR="002F57B2" w:rsidRDefault="002F57B2" w:rsidP="00FB28FE">
      <w:pPr>
        <w:tabs>
          <w:tab w:val="left" w:pos="270"/>
        </w:tabs>
        <w:ind w:left="4820" w:right="-1"/>
      </w:pPr>
    </w:p>
    <w:p w14:paraId="08F6E1CE" w14:textId="77777777" w:rsidR="002F57B2" w:rsidRDefault="002F57B2" w:rsidP="00FB28FE">
      <w:pPr>
        <w:tabs>
          <w:tab w:val="left" w:pos="270"/>
        </w:tabs>
        <w:ind w:left="4820" w:right="-1"/>
      </w:pPr>
    </w:p>
    <w:p w14:paraId="1EF9BCD3" w14:textId="77777777" w:rsidR="002F57B2" w:rsidRDefault="002F57B2" w:rsidP="00FB28FE">
      <w:pPr>
        <w:tabs>
          <w:tab w:val="left" w:pos="270"/>
        </w:tabs>
        <w:ind w:left="4820" w:right="-1"/>
      </w:pPr>
    </w:p>
    <w:p w14:paraId="031040FF" w14:textId="77777777" w:rsidR="00D62706" w:rsidRDefault="00D62706" w:rsidP="00C0118D">
      <w:pPr>
        <w:tabs>
          <w:tab w:val="left" w:pos="270"/>
        </w:tabs>
        <w:ind w:left="4820" w:right="-1"/>
        <w:sectPr w:rsidR="00D62706" w:rsidSect="00CA7709">
          <w:pgSz w:w="11906" w:h="16838"/>
          <w:pgMar w:top="1134" w:right="566" w:bottom="1134" w:left="1701" w:header="708" w:footer="708" w:gutter="0"/>
          <w:cols w:space="708"/>
          <w:titlePg/>
          <w:docGrid w:linePitch="381"/>
        </w:sectPr>
      </w:pPr>
    </w:p>
    <w:p w14:paraId="244D8EF2" w14:textId="251072C9" w:rsidR="00C0118D" w:rsidRPr="008D7B26" w:rsidRDefault="00C0118D" w:rsidP="00D62706">
      <w:pPr>
        <w:tabs>
          <w:tab w:val="left" w:pos="270"/>
        </w:tabs>
        <w:ind w:left="4820" w:right="-1" w:firstLine="4394"/>
      </w:pPr>
      <w:r w:rsidRPr="008D7B26">
        <w:lastRenderedPageBreak/>
        <w:t xml:space="preserve">Приложение № </w:t>
      </w:r>
      <w:r>
        <w:t xml:space="preserve">16 </w:t>
      </w:r>
      <w:r w:rsidRPr="008D7B26">
        <w:t>к протокол</w:t>
      </w:r>
      <w:r>
        <w:t>у</w:t>
      </w:r>
      <w:r w:rsidRPr="008D7B26">
        <w:t xml:space="preserve"> №</w:t>
      </w:r>
      <w:r>
        <w:t xml:space="preserve"> 91</w:t>
      </w:r>
    </w:p>
    <w:p w14:paraId="4E718F43" w14:textId="77777777" w:rsidR="00C0118D" w:rsidRPr="008D7B26" w:rsidRDefault="00C0118D" w:rsidP="00D62706">
      <w:pPr>
        <w:tabs>
          <w:tab w:val="left" w:pos="3686"/>
          <w:tab w:val="left" w:pos="9498"/>
        </w:tabs>
        <w:ind w:left="4820" w:right="566" w:firstLine="4394"/>
      </w:pPr>
      <w:r w:rsidRPr="008D7B26">
        <w:t>заседания правления Региональной</w:t>
      </w:r>
    </w:p>
    <w:p w14:paraId="7591E3C4" w14:textId="77777777" w:rsidR="00C0118D" w:rsidRPr="008D7B26" w:rsidRDefault="00C0118D" w:rsidP="00D62706">
      <w:pPr>
        <w:tabs>
          <w:tab w:val="left" w:pos="3686"/>
          <w:tab w:val="left" w:pos="9498"/>
        </w:tabs>
        <w:ind w:left="4820" w:right="566" w:firstLine="4394"/>
      </w:pPr>
      <w:r w:rsidRPr="008D7B26">
        <w:t>энергетической комиссии</w:t>
      </w:r>
    </w:p>
    <w:p w14:paraId="78DBBBA7" w14:textId="77777777" w:rsidR="00C0118D" w:rsidRDefault="00C0118D" w:rsidP="00D62706">
      <w:pPr>
        <w:tabs>
          <w:tab w:val="left" w:pos="3686"/>
          <w:tab w:val="left" w:pos="9498"/>
        </w:tabs>
        <w:ind w:left="4820" w:right="566" w:firstLine="4394"/>
      </w:pPr>
      <w:r w:rsidRPr="008D7B26">
        <w:t xml:space="preserve">Кузбасса от </w:t>
      </w:r>
      <w:r>
        <w:t>20.12.</w:t>
      </w:r>
      <w:r w:rsidRPr="008D7B26">
        <w:t>2024</w:t>
      </w:r>
    </w:p>
    <w:p w14:paraId="2012ECD2" w14:textId="77777777" w:rsidR="002F57B2" w:rsidRDefault="002F57B2" w:rsidP="00FB28FE">
      <w:pPr>
        <w:tabs>
          <w:tab w:val="left" w:pos="270"/>
        </w:tabs>
        <w:ind w:left="4820" w:right="-1"/>
      </w:pPr>
    </w:p>
    <w:tbl>
      <w:tblPr>
        <w:tblW w:w="15735" w:type="dxa"/>
        <w:tblInd w:w="-34" w:type="dxa"/>
        <w:tblLayout w:type="fixed"/>
        <w:tblLook w:val="04A0" w:firstRow="1" w:lastRow="0" w:firstColumn="1" w:lastColumn="0" w:noHBand="0" w:noVBand="1"/>
      </w:tblPr>
      <w:tblGrid>
        <w:gridCol w:w="15735"/>
      </w:tblGrid>
      <w:tr w:rsidR="00D62706" w:rsidRPr="005D4ECB" w14:paraId="14704356" w14:textId="77777777" w:rsidTr="00062751">
        <w:trPr>
          <w:trHeight w:val="1324"/>
        </w:trPr>
        <w:tc>
          <w:tcPr>
            <w:tcW w:w="15735" w:type="dxa"/>
            <w:tcBorders>
              <w:top w:val="nil"/>
              <w:left w:val="nil"/>
              <w:bottom w:val="nil"/>
              <w:right w:val="nil"/>
            </w:tcBorders>
            <w:shd w:val="clear" w:color="auto" w:fill="auto"/>
            <w:vAlign w:val="bottom"/>
          </w:tcPr>
          <w:p w14:paraId="05FACD7A" w14:textId="77777777" w:rsidR="00D62706" w:rsidRDefault="00D62706" w:rsidP="00062751">
            <w:pPr>
              <w:jc w:val="center"/>
              <w:rPr>
                <w:b/>
                <w:bCs/>
                <w:sz w:val="28"/>
              </w:rPr>
            </w:pPr>
            <w:r w:rsidRPr="009E196D">
              <w:rPr>
                <w:b/>
                <w:bCs/>
                <w:sz w:val="28"/>
              </w:rPr>
              <w:t xml:space="preserve">Долгосрочные тарифы </w:t>
            </w:r>
            <w:r w:rsidRPr="009E196D">
              <w:rPr>
                <w:b/>
                <w:bCs/>
                <w:color w:val="000000"/>
                <w:kern w:val="32"/>
                <w:sz w:val="28"/>
                <w:szCs w:val="28"/>
              </w:rPr>
              <w:t xml:space="preserve">ОАО «Северо-Кузбасская энергетическая компания» </w:t>
            </w:r>
            <w:r w:rsidRPr="009E196D">
              <w:rPr>
                <w:b/>
                <w:bCs/>
                <w:sz w:val="28"/>
              </w:rPr>
              <w:t xml:space="preserve">на горячую воду в открытой системе горячего водоснабжения (теплоснабжения), реализуемую </w:t>
            </w:r>
            <w:r w:rsidRPr="00024F6F">
              <w:rPr>
                <w:b/>
                <w:bCs/>
                <w:sz w:val="28"/>
              </w:rPr>
              <w:t xml:space="preserve">на потребительском рынке Тайгинского городского округа </w:t>
            </w:r>
          </w:p>
          <w:p w14:paraId="01A9855C" w14:textId="77777777" w:rsidR="00D62706" w:rsidRDefault="00D62706" w:rsidP="00062751">
            <w:pPr>
              <w:jc w:val="center"/>
              <w:rPr>
                <w:b/>
                <w:bCs/>
                <w:sz w:val="28"/>
              </w:rPr>
            </w:pPr>
            <w:r w:rsidRPr="00024F6F">
              <w:rPr>
                <w:b/>
                <w:bCs/>
                <w:sz w:val="28"/>
              </w:rPr>
              <w:t>по котельны</w:t>
            </w:r>
            <w:r>
              <w:rPr>
                <w:b/>
                <w:bCs/>
                <w:sz w:val="28"/>
              </w:rPr>
              <w:t>м</w:t>
            </w:r>
            <w:r w:rsidRPr="00024F6F">
              <w:rPr>
                <w:b/>
                <w:bCs/>
                <w:sz w:val="28"/>
              </w:rPr>
              <w:t xml:space="preserve"> № 2, 3, 4, 7, 8, 9, </w:t>
            </w:r>
            <w:r>
              <w:rPr>
                <w:b/>
                <w:bCs/>
                <w:sz w:val="28"/>
              </w:rPr>
              <w:t>на период с 21</w:t>
            </w:r>
            <w:r w:rsidRPr="00655D2F">
              <w:rPr>
                <w:b/>
                <w:bCs/>
                <w:sz w:val="28"/>
              </w:rPr>
              <w:t>.12.2024</w:t>
            </w:r>
            <w:r w:rsidRPr="00024F6F">
              <w:rPr>
                <w:b/>
                <w:bCs/>
                <w:sz w:val="28"/>
              </w:rPr>
              <w:t xml:space="preserve"> по 31.12.20</w:t>
            </w:r>
            <w:r>
              <w:rPr>
                <w:b/>
                <w:bCs/>
                <w:sz w:val="28"/>
              </w:rPr>
              <w:t>30</w:t>
            </w:r>
          </w:p>
          <w:p w14:paraId="5F6DCB33" w14:textId="77777777" w:rsidR="00D62706" w:rsidRPr="009E196D" w:rsidRDefault="00D62706" w:rsidP="00062751">
            <w:pPr>
              <w:jc w:val="center"/>
              <w:rPr>
                <w:b/>
                <w:bCs/>
                <w:sz w:val="32"/>
                <w:szCs w:val="28"/>
              </w:rPr>
            </w:pPr>
          </w:p>
          <w:tbl>
            <w:tblPr>
              <w:tblW w:w="15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1526"/>
              <w:gridCol w:w="900"/>
              <w:gridCol w:w="894"/>
              <w:gridCol w:w="7"/>
              <w:gridCol w:w="906"/>
              <w:gridCol w:w="900"/>
              <w:gridCol w:w="834"/>
              <w:gridCol w:w="970"/>
              <w:gridCol w:w="832"/>
              <w:gridCol w:w="979"/>
              <w:gridCol w:w="1111"/>
              <w:gridCol w:w="1109"/>
              <w:gridCol w:w="1244"/>
              <w:gridCol w:w="1290"/>
            </w:tblGrid>
            <w:tr w:rsidR="00D62706" w:rsidRPr="00A13F1C" w14:paraId="705BF360" w14:textId="77777777" w:rsidTr="00062751">
              <w:trPr>
                <w:trHeight w:val="375"/>
              </w:trPr>
              <w:tc>
                <w:tcPr>
                  <w:tcW w:w="1836" w:type="dxa"/>
                  <w:vMerge w:val="restart"/>
                  <w:shd w:val="clear" w:color="auto" w:fill="auto"/>
                  <w:vAlign w:val="center"/>
                </w:tcPr>
                <w:p w14:paraId="121946E3" w14:textId="77777777" w:rsidR="00D62706" w:rsidRPr="00A13F1C" w:rsidRDefault="00D62706" w:rsidP="00062751">
                  <w:pPr>
                    <w:tabs>
                      <w:tab w:val="left" w:pos="3052"/>
                    </w:tabs>
                    <w:ind w:left="-108" w:right="-108"/>
                    <w:jc w:val="center"/>
                  </w:pPr>
                  <w:r w:rsidRPr="00A13F1C">
                    <w:t>Наименование регулируемой организации</w:t>
                  </w:r>
                </w:p>
              </w:tc>
              <w:tc>
                <w:tcPr>
                  <w:tcW w:w="1526" w:type="dxa"/>
                  <w:vMerge w:val="restart"/>
                  <w:vAlign w:val="center"/>
                </w:tcPr>
                <w:p w14:paraId="6EC12BDB" w14:textId="77777777" w:rsidR="00D62706" w:rsidRPr="00A13F1C" w:rsidRDefault="00D62706" w:rsidP="00062751">
                  <w:pPr>
                    <w:ind w:left="-108" w:firstLine="47"/>
                    <w:jc w:val="center"/>
                  </w:pPr>
                  <w:r w:rsidRPr="00A13F1C">
                    <w:t>Период</w:t>
                  </w:r>
                </w:p>
              </w:tc>
              <w:tc>
                <w:tcPr>
                  <w:tcW w:w="3607" w:type="dxa"/>
                  <w:gridSpan w:val="5"/>
                  <w:vAlign w:val="center"/>
                </w:tcPr>
                <w:p w14:paraId="03BC7603" w14:textId="77777777" w:rsidR="00D62706" w:rsidRPr="00A13F1C" w:rsidRDefault="00D62706" w:rsidP="00062751">
                  <w:pPr>
                    <w:ind w:left="-108" w:firstLine="47"/>
                    <w:jc w:val="center"/>
                  </w:pPr>
                  <w:r w:rsidRPr="00A13F1C">
                    <w:t>Тариф на горячую воду для населения, руб./м</w:t>
                  </w:r>
                  <w:r w:rsidRPr="00A13F1C">
                    <w:rPr>
                      <w:vertAlign w:val="superscript"/>
                    </w:rPr>
                    <w:t xml:space="preserve">3 </w:t>
                  </w:r>
                  <w:r w:rsidRPr="00A13F1C">
                    <w:t>* (</w:t>
                  </w:r>
                  <w:r>
                    <w:t xml:space="preserve">с </w:t>
                  </w:r>
                  <w:r w:rsidRPr="00A13F1C">
                    <w:t>НДС)</w:t>
                  </w:r>
                </w:p>
              </w:tc>
              <w:tc>
                <w:tcPr>
                  <w:tcW w:w="3615" w:type="dxa"/>
                  <w:gridSpan w:val="4"/>
                  <w:shd w:val="clear" w:color="auto" w:fill="auto"/>
                  <w:vAlign w:val="center"/>
                </w:tcPr>
                <w:p w14:paraId="7007F188" w14:textId="77777777" w:rsidR="00D62706" w:rsidRPr="00A13F1C" w:rsidRDefault="00D62706" w:rsidP="00062751">
                  <w:pPr>
                    <w:ind w:left="-108" w:firstLine="47"/>
                    <w:jc w:val="center"/>
                  </w:pPr>
                  <w:r w:rsidRPr="00A13F1C">
                    <w:t>Тариф на горячую воду для прочих потребителей,</w:t>
                  </w:r>
                </w:p>
                <w:p w14:paraId="7BC9E131" w14:textId="77777777" w:rsidR="00D62706" w:rsidRPr="00A13F1C" w:rsidRDefault="00D62706" w:rsidP="00062751">
                  <w:pPr>
                    <w:ind w:left="-108" w:firstLine="47"/>
                    <w:jc w:val="center"/>
                  </w:pPr>
                  <w:r w:rsidRPr="00A13F1C">
                    <w:t>руб./м</w:t>
                  </w:r>
                  <w:r w:rsidRPr="00A13F1C">
                    <w:rPr>
                      <w:vertAlign w:val="superscript"/>
                    </w:rPr>
                    <w:t xml:space="preserve">3 </w:t>
                  </w:r>
                  <w:r>
                    <w:t xml:space="preserve">(без </w:t>
                  </w:r>
                  <w:r w:rsidRPr="00A13F1C">
                    <w:t>НДС)</w:t>
                  </w:r>
                </w:p>
              </w:tc>
              <w:tc>
                <w:tcPr>
                  <w:tcW w:w="1111" w:type="dxa"/>
                  <w:vMerge w:val="restart"/>
                  <w:shd w:val="clear" w:color="auto" w:fill="auto"/>
                  <w:vAlign w:val="center"/>
                </w:tcPr>
                <w:p w14:paraId="0AD11F7F" w14:textId="77777777" w:rsidR="00D62706" w:rsidRPr="00A13F1C" w:rsidRDefault="00D62706" w:rsidP="00062751">
                  <w:pPr>
                    <w:ind w:left="-108" w:right="-104" w:firstLine="3"/>
                    <w:jc w:val="center"/>
                  </w:pPr>
                  <w:r w:rsidRPr="00A13F1C">
                    <w:t>Компо-нент на теплоно-ситель,</w:t>
                  </w:r>
                </w:p>
                <w:p w14:paraId="13B20702" w14:textId="77777777" w:rsidR="00D62706" w:rsidRPr="00A13F1C" w:rsidRDefault="00D62706" w:rsidP="00062751">
                  <w:pPr>
                    <w:ind w:left="-108" w:right="-104" w:firstLine="3"/>
                    <w:jc w:val="center"/>
                  </w:pPr>
                  <w:r w:rsidRPr="00A13F1C">
                    <w:t>руб./м</w:t>
                  </w:r>
                  <w:r w:rsidRPr="00A13F1C">
                    <w:rPr>
                      <w:vertAlign w:val="superscript"/>
                    </w:rPr>
                    <w:t xml:space="preserve">3 </w:t>
                  </w:r>
                  <w:r w:rsidRPr="00A13F1C">
                    <w:t>**</w:t>
                  </w:r>
                </w:p>
                <w:p w14:paraId="2FC39039" w14:textId="77777777" w:rsidR="00D62706" w:rsidRPr="00A13F1C" w:rsidRDefault="00D62706" w:rsidP="00062751">
                  <w:pPr>
                    <w:tabs>
                      <w:tab w:val="left" w:pos="3052"/>
                    </w:tabs>
                    <w:ind w:left="-108" w:right="-104" w:firstLine="3"/>
                    <w:jc w:val="center"/>
                  </w:pPr>
                  <w:r w:rsidRPr="00A13F1C">
                    <w:t>(</w:t>
                  </w:r>
                  <w:r>
                    <w:t xml:space="preserve">без </w:t>
                  </w:r>
                  <w:r w:rsidRPr="00A13F1C">
                    <w:t>НДС)</w:t>
                  </w:r>
                </w:p>
              </w:tc>
              <w:tc>
                <w:tcPr>
                  <w:tcW w:w="3643" w:type="dxa"/>
                  <w:gridSpan w:val="3"/>
                  <w:shd w:val="clear" w:color="auto" w:fill="auto"/>
                  <w:vAlign w:val="center"/>
                </w:tcPr>
                <w:p w14:paraId="7C80B2E5" w14:textId="77777777" w:rsidR="00D62706" w:rsidRPr="00A13F1C" w:rsidRDefault="00D62706" w:rsidP="00062751">
                  <w:pPr>
                    <w:tabs>
                      <w:tab w:val="left" w:pos="3052"/>
                    </w:tabs>
                    <w:jc w:val="center"/>
                  </w:pPr>
                  <w:r w:rsidRPr="00A13F1C">
                    <w:t>Компонент на тепловую энергию</w:t>
                  </w:r>
                </w:p>
              </w:tc>
            </w:tr>
            <w:tr w:rsidR="00D62706" w:rsidRPr="00A13F1C" w14:paraId="294727A2" w14:textId="77777777" w:rsidTr="00062751">
              <w:trPr>
                <w:trHeight w:val="232"/>
              </w:trPr>
              <w:tc>
                <w:tcPr>
                  <w:tcW w:w="1836" w:type="dxa"/>
                  <w:vMerge/>
                  <w:shd w:val="clear" w:color="auto" w:fill="auto"/>
                  <w:vAlign w:val="center"/>
                </w:tcPr>
                <w:p w14:paraId="12949134" w14:textId="77777777" w:rsidR="00D62706" w:rsidRPr="00A13F1C" w:rsidRDefault="00D62706" w:rsidP="00062751">
                  <w:pPr>
                    <w:tabs>
                      <w:tab w:val="left" w:pos="3052"/>
                    </w:tabs>
                    <w:jc w:val="center"/>
                  </w:pPr>
                </w:p>
              </w:tc>
              <w:tc>
                <w:tcPr>
                  <w:tcW w:w="1526" w:type="dxa"/>
                  <w:vMerge/>
                  <w:vAlign w:val="center"/>
                </w:tcPr>
                <w:p w14:paraId="68933DF2" w14:textId="77777777" w:rsidR="00D62706" w:rsidRPr="00A13F1C" w:rsidRDefault="00D62706" w:rsidP="00062751">
                  <w:pPr>
                    <w:tabs>
                      <w:tab w:val="left" w:pos="3052"/>
                    </w:tabs>
                    <w:jc w:val="center"/>
                  </w:pPr>
                </w:p>
              </w:tc>
              <w:tc>
                <w:tcPr>
                  <w:tcW w:w="1801" w:type="dxa"/>
                  <w:gridSpan w:val="3"/>
                  <w:vAlign w:val="center"/>
                </w:tcPr>
                <w:p w14:paraId="73BC66BF" w14:textId="77777777" w:rsidR="00D62706" w:rsidRPr="00A13F1C" w:rsidRDefault="00D62706" w:rsidP="00062751">
                  <w:pPr>
                    <w:ind w:left="-108" w:right="-85" w:hanging="55"/>
                    <w:jc w:val="center"/>
                  </w:pPr>
                  <w:r w:rsidRPr="00A13F1C">
                    <w:t>Изолированные стояки</w:t>
                  </w:r>
                </w:p>
              </w:tc>
              <w:tc>
                <w:tcPr>
                  <w:tcW w:w="1806" w:type="dxa"/>
                  <w:gridSpan w:val="2"/>
                  <w:vAlign w:val="center"/>
                </w:tcPr>
                <w:p w14:paraId="1DBE9491" w14:textId="77777777" w:rsidR="00D62706" w:rsidRPr="00A13F1C" w:rsidRDefault="00D62706" w:rsidP="00062751">
                  <w:pPr>
                    <w:ind w:left="-108" w:right="-85" w:hanging="4"/>
                    <w:jc w:val="center"/>
                  </w:pPr>
                  <w:r w:rsidRPr="00A13F1C">
                    <w:t>Неизолирован</w:t>
                  </w:r>
                  <w:r>
                    <w:t>-</w:t>
                  </w:r>
                  <w:r w:rsidRPr="00A13F1C">
                    <w:t>ные стояки</w:t>
                  </w:r>
                </w:p>
              </w:tc>
              <w:tc>
                <w:tcPr>
                  <w:tcW w:w="1804" w:type="dxa"/>
                  <w:gridSpan w:val="2"/>
                  <w:vAlign w:val="center"/>
                </w:tcPr>
                <w:p w14:paraId="335636CC" w14:textId="77777777" w:rsidR="00D62706" w:rsidRPr="00A13F1C" w:rsidRDefault="00D62706" w:rsidP="00062751">
                  <w:pPr>
                    <w:ind w:left="-108" w:right="-85" w:hanging="55"/>
                    <w:jc w:val="center"/>
                  </w:pPr>
                  <w:r w:rsidRPr="00A13F1C">
                    <w:t>Изолированные стояки</w:t>
                  </w:r>
                </w:p>
              </w:tc>
              <w:tc>
                <w:tcPr>
                  <w:tcW w:w="1811" w:type="dxa"/>
                  <w:gridSpan w:val="2"/>
                  <w:vAlign w:val="center"/>
                </w:tcPr>
                <w:p w14:paraId="0D810BD3" w14:textId="77777777" w:rsidR="00D62706" w:rsidRPr="00A13F1C" w:rsidRDefault="00D62706" w:rsidP="00062751">
                  <w:pPr>
                    <w:ind w:left="-108" w:right="-85" w:hanging="4"/>
                    <w:jc w:val="center"/>
                  </w:pPr>
                  <w:r w:rsidRPr="00A13F1C">
                    <w:t>Неизолирован</w:t>
                  </w:r>
                  <w:r>
                    <w:t>-</w:t>
                  </w:r>
                  <w:r w:rsidRPr="00A13F1C">
                    <w:t>ные стояки</w:t>
                  </w:r>
                </w:p>
              </w:tc>
              <w:tc>
                <w:tcPr>
                  <w:tcW w:w="1111" w:type="dxa"/>
                  <w:vMerge/>
                  <w:shd w:val="clear" w:color="auto" w:fill="auto"/>
                  <w:vAlign w:val="center"/>
                </w:tcPr>
                <w:p w14:paraId="2AAF5DB8" w14:textId="77777777" w:rsidR="00D62706" w:rsidRPr="00A13F1C" w:rsidRDefault="00D62706" w:rsidP="00062751">
                  <w:pPr>
                    <w:tabs>
                      <w:tab w:val="left" w:pos="3052"/>
                    </w:tabs>
                    <w:jc w:val="center"/>
                  </w:pPr>
                </w:p>
              </w:tc>
              <w:tc>
                <w:tcPr>
                  <w:tcW w:w="1109" w:type="dxa"/>
                  <w:vMerge w:val="restart"/>
                  <w:shd w:val="clear" w:color="auto" w:fill="auto"/>
                  <w:vAlign w:val="center"/>
                </w:tcPr>
                <w:p w14:paraId="24AB1AEF" w14:textId="77777777" w:rsidR="00D62706" w:rsidRPr="00A13F1C" w:rsidRDefault="00D62706" w:rsidP="00062751">
                  <w:pPr>
                    <w:tabs>
                      <w:tab w:val="left" w:pos="3052"/>
                    </w:tabs>
                    <w:ind w:left="-108" w:right="-151"/>
                    <w:jc w:val="center"/>
                  </w:pPr>
                  <w:r w:rsidRPr="00A13F1C">
                    <w:t>Односта-вочный, руб./Гкал</w:t>
                  </w:r>
                </w:p>
                <w:p w14:paraId="53351A6A" w14:textId="77777777" w:rsidR="00D62706" w:rsidRPr="00A13F1C" w:rsidRDefault="00D62706" w:rsidP="00062751">
                  <w:pPr>
                    <w:tabs>
                      <w:tab w:val="left" w:pos="3052"/>
                    </w:tabs>
                    <w:ind w:left="-108" w:right="-151"/>
                    <w:jc w:val="center"/>
                  </w:pPr>
                  <w:r w:rsidRPr="00A13F1C">
                    <w:t>*** (</w:t>
                  </w:r>
                  <w:r>
                    <w:t xml:space="preserve">без </w:t>
                  </w:r>
                  <w:r w:rsidRPr="00E30254">
                    <w:t>НДС</w:t>
                  </w:r>
                  <w:r w:rsidRPr="00A13F1C">
                    <w:t>)</w:t>
                  </w:r>
                </w:p>
              </w:tc>
              <w:tc>
                <w:tcPr>
                  <w:tcW w:w="2534" w:type="dxa"/>
                  <w:gridSpan w:val="2"/>
                  <w:shd w:val="clear" w:color="auto" w:fill="auto"/>
                  <w:vAlign w:val="center"/>
                </w:tcPr>
                <w:p w14:paraId="37433B4F" w14:textId="77777777" w:rsidR="00D62706" w:rsidRPr="00A13F1C" w:rsidRDefault="00D62706" w:rsidP="00062751">
                  <w:pPr>
                    <w:tabs>
                      <w:tab w:val="left" w:pos="3052"/>
                    </w:tabs>
                    <w:jc w:val="center"/>
                  </w:pPr>
                  <w:r w:rsidRPr="00A13F1C">
                    <w:t>Двухставочный</w:t>
                  </w:r>
                </w:p>
              </w:tc>
            </w:tr>
            <w:tr w:rsidR="00D62706" w:rsidRPr="00A13F1C" w14:paraId="24189010" w14:textId="77777777" w:rsidTr="00062751">
              <w:trPr>
                <w:trHeight w:val="1490"/>
              </w:trPr>
              <w:tc>
                <w:tcPr>
                  <w:tcW w:w="1836" w:type="dxa"/>
                  <w:vMerge/>
                  <w:shd w:val="clear" w:color="auto" w:fill="auto"/>
                  <w:vAlign w:val="center"/>
                </w:tcPr>
                <w:p w14:paraId="29C834D7" w14:textId="77777777" w:rsidR="00D62706" w:rsidRPr="00A13F1C" w:rsidRDefault="00D62706" w:rsidP="00062751">
                  <w:pPr>
                    <w:tabs>
                      <w:tab w:val="left" w:pos="3052"/>
                    </w:tabs>
                    <w:jc w:val="center"/>
                  </w:pPr>
                </w:p>
              </w:tc>
              <w:tc>
                <w:tcPr>
                  <w:tcW w:w="1526" w:type="dxa"/>
                  <w:vMerge/>
                  <w:vAlign w:val="center"/>
                </w:tcPr>
                <w:p w14:paraId="009FDE6C" w14:textId="77777777" w:rsidR="00D62706" w:rsidRPr="00A13F1C" w:rsidRDefault="00D62706" w:rsidP="00062751">
                  <w:pPr>
                    <w:tabs>
                      <w:tab w:val="left" w:pos="3052"/>
                    </w:tabs>
                    <w:jc w:val="center"/>
                  </w:pPr>
                </w:p>
              </w:tc>
              <w:tc>
                <w:tcPr>
                  <w:tcW w:w="900" w:type="dxa"/>
                  <w:vAlign w:val="center"/>
                </w:tcPr>
                <w:p w14:paraId="10247F33" w14:textId="77777777" w:rsidR="00D62706" w:rsidRPr="00A13F1C" w:rsidRDefault="00D62706" w:rsidP="00062751">
                  <w:pPr>
                    <w:tabs>
                      <w:tab w:val="left" w:pos="3052"/>
                    </w:tabs>
                    <w:ind w:right="-35"/>
                    <w:jc w:val="center"/>
                  </w:pPr>
                  <w:r w:rsidRPr="00A13F1C">
                    <w:t>с поло-тенце-суши-телями</w:t>
                  </w:r>
                </w:p>
              </w:tc>
              <w:tc>
                <w:tcPr>
                  <w:tcW w:w="901" w:type="dxa"/>
                  <w:gridSpan w:val="2"/>
                  <w:vAlign w:val="center"/>
                </w:tcPr>
                <w:p w14:paraId="63307036" w14:textId="77777777" w:rsidR="00D62706" w:rsidRPr="00A13F1C" w:rsidRDefault="00D62706" w:rsidP="00062751">
                  <w:pPr>
                    <w:tabs>
                      <w:tab w:val="left" w:pos="3052"/>
                    </w:tabs>
                    <w:ind w:right="-35"/>
                    <w:jc w:val="center"/>
                  </w:pPr>
                  <w:r w:rsidRPr="00A13F1C">
                    <w:t>без поло-тенце-суши-тел</w:t>
                  </w:r>
                  <w:r>
                    <w:t>ей</w:t>
                  </w:r>
                </w:p>
              </w:tc>
              <w:tc>
                <w:tcPr>
                  <w:tcW w:w="906" w:type="dxa"/>
                  <w:vAlign w:val="center"/>
                </w:tcPr>
                <w:p w14:paraId="544DC529" w14:textId="77777777" w:rsidR="00D62706" w:rsidRPr="00A13F1C" w:rsidRDefault="00D62706" w:rsidP="00062751">
                  <w:pPr>
                    <w:tabs>
                      <w:tab w:val="left" w:pos="3052"/>
                    </w:tabs>
                    <w:ind w:right="-35"/>
                    <w:jc w:val="center"/>
                  </w:pPr>
                  <w:r w:rsidRPr="00A13F1C">
                    <w:t>с поло-тенце-суши-телями</w:t>
                  </w:r>
                </w:p>
              </w:tc>
              <w:tc>
                <w:tcPr>
                  <w:tcW w:w="900" w:type="dxa"/>
                  <w:vAlign w:val="center"/>
                </w:tcPr>
                <w:p w14:paraId="46918984" w14:textId="77777777" w:rsidR="00D62706" w:rsidRPr="00A13F1C" w:rsidRDefault="00D62706" w:rsidP="00062751">
                  <w:pPr>
                    <w:tabs>
                      <w:tab w:val="left" w:pos="3052"/>
                    </w:tabs>
                    <w:ind w:right="-35"/>
                    <w:jc w:val="center"/>
                  </w:pPr>
                  <w:r w:rsidRPr="00A13F1C">
                    <w:t>без поло-тенце-суши-тел</w:t>
                  </w:r>
                  <w:r>
                    <w:t>ей</w:t>
                  </w:r>
                </w:p>
              </w:tc>
              <w:tc>
                <w:tcPr>
                  <w:tcW w:w="834" w:type="dxa"/>
                  <w:vAlign w:val="center"/>
                </w:tcPr>
                <w:p w14:paraId="58555BB4" w14:textId="77777777" w:rsidR="00D62706" w:rsidRPr="00A13F1C" w:rsidRDefault="00D62706" w:rsidP="00062751">
                  <w:pPr>
                    <w:tabs>
                      <w:tab w:val="left" w:pos="3052"/>
                    </w:tabs>
                    <w:ind w:left="-52" w:right="-68"/>
                    <w:jc w:val="center"/>
                  </w:pPr>
                  <w:r w:rsidRPr="00A13F1C">
                    <w:t>с поло-тенце-суши-телями</w:t>
                  </w:r>
                </w:p>
              </w:tc>
              <w:tc>
                <w:tcPr>
                  <w:tcW w:w="970" w:type="dxa"/>
                  <w:vAlign w:val="center"/>
                </w:tcPr>
                <w:p w14:paraId="5DABDE8F" w14:textId="77777777" w:rsidR="00D62706" w:rsidRPr="00A13F1C" w:rsidRDefault="00D62706" w:rsidP="00062751">
                  <w:pPr>
                    <w:tabs>
                      <w:tab w:val="left" w:pos="3052"/>
                    </w:tabs>
                    <w:ind w:right="-35"/>
                    <w:jc w:val="center"/>
                  </w:pPr>
                  <w:r w:rsidRPr="00A13F1C">
                    <w:t>без поло-тенце-суши-тел</w:t>
                  </w:r>
                  <w:r>
                    <w:t>ей</w:t>
                  </w:r>
                </w:p>
              </w:tc>
              <w:tc>
                <w:tcPr>
                  <w:tcW w:w="832" w:type="dxa"/>
                  <w:vAlign w:val="center"/>
                </w:tcPr>
                <w:p w14:paraId="2585E972" w14:textId="77777777" w:rsidR="00D62706" w:rsidRPr="00A13F1C" w:rsidRDefault="00D62706" w:rsidP="00062751">
                  <w:pPr>
                    <w:tabs>
                      <w:tab w:val="left" w:pos="3052"/>
                    </w:tabs>
                    <w:ind w:left="-177" w:right="-149"/>
                    <w:jc w:val="center"/>
                  </w:pPr>
                  <w:r w:rsidRPr="00A13F1C">
                    <w:t>с поло-тенце-суши-телями</w:t>
                  </w:r>
                </w:p>
              </w:tc>
              <w:tc>
                <w:tcPr>
                  <w:tcW w:w="979" w:type="dxa"/>
                  <w:vAlign w:val="center"/>
                </w:tcPr>
                <w:p w14:paraId="1D59778F" w14:textId="77777777" w:rsidR="00D62706" w:rsidRPr="00A13F1C" w:rsidRDefault="00D62706" w:rsidP="00062751">
                  <w:pPr>
                    <w:tabs>
                      <w:tab w:val="left" w:pos="3052"/>
                    </w:tabs>
                    <w:ind w:right="-35"/>
                    <w:jc w:val="center"/>
                  </w:pPr>
                  <w:r w:rsidRPr="00A13F1C">
                    <w:t>без поло-тенце-суши-тел</w:t>
                  </w:r>
                  <w:r>
                    <w:t>ей</w:t>
                  </w:r>
                </w:p>
              </w:tc>
              <w:tc>
                <w:tcPr>
                  <w:tcW w:w="1111" w:type="dxa"/>
                  <w:vMerge/>
                  <w:shd w:val="clear" w:color="auto" w:fill="auto"/>
                  <w:vAlign w:val="center"/>
                </w:tcPr>
                <w:p w14:paraId="0C4C64D2" w14:textId="77777777" w:rsidR="00D62706" w:rsidRPr="00A13F1C" w:rsidRDefault="00D62706" w:rsidP="00062751">
                  <w:pPr>
                    <w:tabs>
                      <w:tab w:val="left" w:pos="3052"/>
                    </w:tabs>
                    <w:jc w:val="center"/>
                  </w:pPr>
                </w:p>
              </w:tc>
              <w:tc>
                <w:tcPr>
                  <w:tcW w:w="1109" w:type="dxa"/>
                  <w:vMerge/>
                  <w:shd w:val="clear" w:color="auto" w:fill="auto"/>
                  <w:vAlign w:val="center"/>
                </w:tcPr>
                <w:p w14:paraId="69C484C8" w14:textId="77777777" w:rsidR="00D62706" w:rsidRPr="00A13F1C" w:rsidRDefault="00D62706" w:rsidP="00062751">
                  <w:pPr>
                    <w:tabs>
                      <w:tab w:val="left" w:pos="3052"/>
                    </w:tabs>
                    <w:jc w:val="center"/>
                  </w:pPr>
                </w:p>
              </w:tc>
              <w:tc>
                <w:tcPr>
                  <w:tcW w:w="1244" w:type="dxa"/>
                  <w:shd w:val="clear" w:color="auto" w:fill="auto"/>
                  <w:vAlign w:val="center"/>
                </w:tcPr>
                <w:p w14:paraId="3326EB36" w14:textId="77777777" w:rsidR="00D62706" w:rsidRPr="00A13F1C" w:rsidRDefault="00D62706" w:rsidP="00062751">
                  <w:pPr>
                    <w:ind w:left="-95" w:right="-65"/>
                    <w:jc w:val="center"/>
                  </w:pPr>
                  <w:r w:rsidRPr="00A13F1C">
                    <w:t>Ставка за мощность, тыс. руб./</w:t>
                  </w:r>
                </w:p>
                <w:p w14:paraId="771A4870" w14:textId="77777777" w:rsidR="00D62706" w:rsidRPr="00A13F1C" w:rsidRDefault="00D62706" w:rsidP="00062751">
                  <w:pPr>
                    <w:ind w:left="-95" w:right="-65"/>
                    <w:jc w:val="center"/>
                  </w:pPr>
                  <w:r w:rsidRPr="00A13F1C">
                    <w:t>Гкал/</w:t>
                  </w:r>
                </w:p>
                <w:p w14:paraId="4659D803" w14:textId="77777777" w:rsidR="00D62706" w:rsidRPr="00A13F1C" w:rsidRDefault="00D62706" w:rsidP="00062751">
                  <w:pPr>
                    <w:jc w:val="center"/>
                  </w:pPr>
                  <w:r w:rsidRPr="00A13F1C">
                    <w:t>час в мес.</w:t>
                  </w:r>
                </w:p>
              </w:tc>
              <w:tc>
                <w:tcPr>
                  <w:tcW w:w="1290" w:type="dxa"/>
                  <w:shd w:val="clear" w:color="auto" w:fill="auto"/>
                  <w:vAlign w:val="center"/>
                </w:tcPr>
                <w:p w14:paraId="7FC0D782" w14:textId="77777777" w:rsidR="00D62706" w:rsidRPr="00A13F1C" w:rsidRDefault="00D62706" w:rsidP="00062751">
                  <w:pPr>
                    <w:ind w:left="-120" w:right="-112"/>
                    <w:jc w:val="center"/>
                  </w:pPr>
                  <w:r w:rsidRPr="00A13F1C">
                    <w:t>Ставка за тепловую энергию, руб./Гкал</w:t>
                  </w:r>
                </w:p>
              </w:tc>
            </w:tr>
            <w:tr w:rsidR="00D62706" w:rsidRPr="00A13F1C" w14:paraId="60E71699" w14:textId="77777777" w:rsidTr="00062751">
              <w:trPr>
                <w:trHeight w:val="189"/>
              </w:trPr>
              <w:tc>
                <w:tcPr>
                  <w:tcW w:w="1836" w:type="dxa"/>
                  <w:vAlign w:val="center"/>
                </w:tcPr>
                <w:p w14:paraId="5D5B76C6" w14:textId="77777777" w:rsidR="00D62706" w:rsidRPr="004505A4" w:rsidRDefault="00D62706" w:rsidP="00062751">
                  <w:pPr>
                    <w:tabs>
                      <w:tab w:val="left" w:pos="3052"/>
                    </w:tabs>
                    <w:jc w:val="center"/>
                    <w:rPr>
                      <w:bCs/>
                      <w:kern w:val="32"/>
                      <w:sz w:val="22"/>
                      <w:szCs w:val="22"/>
                    </w:rPr>
                  </w:pPr>
                  <w:r w:rsidRPr="004505A4">
                    <w:rPr>
                      <w:bCs/>
                      <w:kern w:val="32"/>
                      <w:sz w:val="22"/>
                      <w:szCs w:val="22"/>
                    </w:rPr>
                    <w:t>1</w:t>
                  </w:r>
                </w:p>
              </w:tc>
              <w:tc>
                <w:tcPr>
                  <w:tcW w:w="1526" w:type="dxa"/>
                  <w:vAlign w:val="center"/>
                </w:tcPr>
                <w:p w14:paraId="18E87647" w14:textId="77777777" w:rsidR="00D62706" w:rsidRPr="004505A4" w:rsidRDefault="00D62706" w:rsidP="00062751">
                  <w:pPr>
                    <w:tabs>
                      <w:tab w:val="left" w:pos="3052"/>
                    </w:tabs>
                    <w:ind w:hanging="108"/>
                    <w:jc w:val="center"/>
                    <w:rPr>
                      <w:sz w:val="22"/>
                      <w:szCs w:val="22"/>
                    </w:rPr>
                  </w:pPr>
                  <w:r w:rsidRPr="004505A4">
                    <w:rPr>
                      <w:sz w:val="22"/>
                      <w:szCs w:val="22"/>
                    </w:rPr>
                    <w:t>2</w:t>
                  </w:r>
                </w:p>
              </w:tc>
              <w:tc>
                <w:tcPr>
                  <w:tcW w:w="900" w:type="dxa"/>
                  <w:shd w:val="clear" w:color="auto" w:fill="auto"/>
                  <w:vAlign w:val="center"/>
                </w:tcPr>
                <w:p w14:paraId="290E4E4C" w14:textId="77777777" w:rsidR="00D62706" w:rsidRPr="004505A4" w:rsidRDefault="00D62706" w:rsidP="00062751">
                  <w:pPr>
                    <w:jc w:val="center"/>
                    <w:rPr>
                      <w:sz w:val="22"/>
                      <w:szCs w:val="22"/>
                    </w:rPr>
                  </w:pPr>
                  <w:r w:rsidRPr="004505A4">
                    <w:rPr>
                      <w:sz w:val="22"/>
                      <w:szCs w:val="22"/>
                    </w:rPr>
                    <w:t>3</w:t>
                  </w:r>
                </w:p>
              </w:tc>
              <w:tc>
                <w:tcPr>
                  <w:tcW w:w="894" w:type="dxa"/>
                  <w:shd w:val="clear" w:color="auto" w:fill="auto"/>
                  <w:vAlign w:val="center"/>
                </w:tcPr>
                <w:p w14:paraId="24DE7E8C" w14:textId="77777777" w:rsidR="00D62706" w:rsidRPr="004505A4" w:rsidRDefault="00D62706" w:rsidP="00062751">
                  <w:pPr>
                    <w:jc w:val="center"/>
                    <w:rPr>
                      <w:sz w:val="22"/>
                      <w:szCs w:val="22"/>
                    </w:rPr>
                  </w:pPr>
                  <w:r w:rsidRPr="004505A4">
                    <w:rPr>
                      <w:sz w:val="22"/>
                      <w:szCs w:val="22"/>
                    </w:rPr>
                    <w:t>4</w:t>
                  </w:r>
                </w:p>
              </w:tc>
              <w:tc>
                <w:tcPr>
                  <w:tcW w:w="913" w:type="dxa"/>
                  <w:gridSpan w:val="2"/>
                  <w:shd w:val="clear" w:color="auto" w:fill="auto"/>
                  <w:vAlign w:val="center"/>
                </w:tcPr>
                <w:p w14:paraId="06A97889" w14:textId="77777777" w:rsidR="00D62706" w:rsidRPr="004505A4" w:rsidRDefault="00D62706" w:rsidP="00062751">
                  <w:pPr>
                    <w:jc w:val="center"/>
                    <w:rPr>
                      <w:sz w:val="22"/>
                      <w:szCs w:val="22"/>
                    </w:rPr>
                  </w:pPr>
                  <w:r w:rsidRPr="004505A4">
                    <w:rPr>
                      <w:sz w:val="22"/>
                      <w:szCs w:val="22"/>
                    </w:rPr>
                    <w:t>5</w:t>
                  </w:r>
                </w:p>
              </w:tc>
              <w:tc>
                <w:tcPr>
                  <w:tcW w:w="900" w:type="dxa"/>
                  <w:shd w:val="clear" w:color="auto" w:fill="auto"/>
                  <w:vAlign w:val="center"/>
                </w:tcPr>
                <w:p w14:paraId="2E81D1AC" w14:textId="77777777" w:rsidR="00D62706" w:rsidRPr="004505A4" w:rsidRDefault="00D62706" w:rsidP="00062751">
                  <w:pPr>
                    <w:jc w:val="center"/>
                    <w:rPr>
                      <w:sz w:val="22"/>
                      <w:szCs w:val="22"/>
                    </w:rPr>
                  </w:pPr>
                  <w:r w:rsidRPr="004505A4">
                    <w:rPr>
                      <w:sz w:val="22"/>
                      <w:szCs w:val="22"/>
                    </w:rPr>
                    <w:t>6</w:t>
                  </w:r>
                </w:p>
              </w:tc>
              <w:tc>
                <w:tcPr>
                  <w:tcW w:w="834" w:type="dxa"/>
                  <w:shd w:val="clear" w:color="auto" w:fill="auto"/>
                  <w:vAlign w:val="center"/>
                </w:tcPr>
                <w:p w14:paraId="45558C46" w14:textId="77777777" w:rsidR="00D62706" w:rsidRPr="004505A4" w:rsidRDefault="00D62706" w:rsidP="00062751">
                  <w:pPr>
                    <w:jc w:val="center"/>
                    <w:rPr>
                      <w:sz w:val="22"/>
                      <w:szCs w:val="22"/>
                    </w:rPr>
                  </w:pPr>
                  <w:r w:rsidRPr="004505A4">
                    <w:rPr>
                      <w:sz w:val="22"/>
                      <w:szCs w:val="22"/>
                    </w:rPr>
                    <w:t>7</w:t>
                  </w:r>
                </w:p>
              </w:tc>
              <w:tc>
                <w:tcPr>
                  <w:tcW w:w="970" w:type="dxa"/>
                  <w:shd w:val="clear" w:color="auto" w:fill="auto"/>
                  <w:vAlign w:val="center"/>
                </w:tcPr>
                <w:p w14:paraId="7DF33CA2" w14:textId="77777777" w:rsidR="00D62706" w:rsidRPr="004505A4" w:rsidRDefault="00D62706" w:rsidP="00062751">
                  <w:pPr>
                    <w:jc w:val="center"/>
                    <w:rPr>
                      <w:sz w:val="22"/>
                      <w:szCs w:val="22"/>
                    </w:rPr>
                  </w:pPr>
                  <w:r w:rsidRPr="004505A4">
                    <w:rPr>
                      <w:sz w:val="22"/>
                      <w:szCs w:val="22"/>
                    </w:rPr>
                    <w:t>8</w:t>
                  </w:r>
                </w:p>
              </w:tc>
              <w:tc>
                <w:tcPr>
                  <w:tcW w:w="832" w:type="dxa"/>
                  <w:shd w:val="clear" w:color="auto" w:fill="auto"/>
                  <w:vAlign w:val="center"/>
                </w:tcPr>
                <w:p w14:paraId="7769FF92" w14:textId="77777777" w:rsidR="00D62706" w:rsidRPr="004505A4" w:rsidRDefault="00D62706" w:rsidP="00062751">
                  <w:pPr>
                    <w:jc w:val="center"/>
                    <w:rPr>
                      <w:sz w:val="22"/>
                      <w:szCs w:val="22"/>
                    </w:rPr>
                  </w:pPr>
                  <w:r w:rsidRPr="004505A4">
                    <w:rPr>
                      <w:sz w:val="22"/>
                      <w:szCs w:val="22"/>
                    </w:rPr>
                    <w:t>9</w:t>
                  </w:r>
                </w:p>
              </w:tc>
              <w:tc>
                <w:tcPr>
                  <w:tcW w:w="979" w:type="dxa"/>
                  <w:shd w:val="clear" w:color="auto" w:fill="auto"/>
                  <w:vAlign w:val="center"/>
                </w:tcPr>
                <w:p w14:paraId="387E7375" w14:textId="77777777" w:rsidR="00D62706" w:rsidRPr="004505A4" w:rsidRDefault="00D62706" w:rsidP="00062751">
                  <w:pPr>
                    <w:jc w:val="center"/>
                    <w:rPr>
                      <w:sz w:val="22"/>
                      <w:szCs w:val="22"/>
                    </w:rPr>
                  </w:pPr>
                  <w:r w:rsidRPr="004505A4">
                    <w:rPr>
                      <w:sz w:val="22"/>
                      <w:szCs w:val="22"/>
                    </w:rPr>
                    <w:t>10</w:t>
                  </w:r>
                </w:p>
              </w:tc>
              <w:tc>
                <w:tcPr>
                  <w:tcW w:w="1111" w:type="dxa"/>
                  <w:shd w:val="clear" w:color="auto" w:fill="auto"/>
                  <w:vAlign w:val="center"/>
                </w:tcPr>
                <w:p w14:paraId="66202D3D" w14:textId="77777777" w:rsidR="00D62706" w:rsidRPr="004505A4" w:rsidRDefault="00D62706" w:rsidP="00062751">
                  <w:pPr>
                    <w:jc w:val="center"/>
                    <w:rPr>
                      <w:sz w:val="22"/>
                      <w:szCs w:val="22"/>
                    </w:rPr>
                  </w:pPr>
                  <w:r w:rsidRPr="004505A4">
                    <w:rPr>
                      <w:sz w:val="22"/>
                      <w:szCs w:val="22"/>
                    </w:rPr>
                    <w:t>11</w:t>
                  </w:r>
                </w:p>
              </w:tc>
              <w:tc>
                <w:tcPr>
                  <w:tcW w:w="1109" w:type="dxa"/>
                  <w:shd w:val="clear" w:color="auto" w:fill="auto"/>
                  <w:vAlign w:val="center"/>
                </w:tcPr>
                <w:p w14:paraId="7B745FEA" w14:textId="77777777" w:rsidR="00D62706" w:rsidRPr="004505A4" w:rsidRDefault="00D62706" w:rsidP="00062751">
                  <w:pPr>
                    <w:jc w:val="center"/>
                    <w:rPr>
                      <w:sz w:val="22"/>
                      <w:szCs w:val="22"/>
                    </w:rPr>
                  </w:pPr>
                  <w:r w:rsidRPr="004505A4">
                    <w:rPr>
                      <w:sz w:val="22"/>
                      <w:szCs w:val="22"/>
                    </w:rPr>
                    <w:t>12</w:t>
                  </w:r>
                </w:p>
              </w:tc>
              <w:tc>
                <w:tcPr>
                  <w:tcW w:w="1244" w:type="dxa"/>
                  <w:shd w:val="clear" w:color="auto" w:fill="auto"/>
                  <w:vAlign w:val="center"/>
                </w:tcPr>
                <w:p w14:paraId="3A907D48" w14:textId="77777777" w:rsidR="00D62706" w:rsidRPr="004505A4" w:rsidRDefault="00D62706" w:rsidP="00062751">
                  <w:pPr>
                    <w:jc w:val="center"/>
                    <w:rPr>
                      <w:sz w:val="22"/>
                      <w:szCs w:val="22"/>
                    </w:rPr>
                  </w:pPr>
                  <w:r w:rsidRPr="004505A4">
                    <w:rPr>
                      <w:sz w:val="22"/>
                      <w:szCs w:val="22"/>
                    </w:rPr>
                    <w:t>13</w:t>
                  </w:r>
                </w:p>
              </w:tc>
              <w:tc>
                <w:tcPr>
                  <w:tcW w:w="1290" w:type="dxa"/>
                  <w:shd w:val="clear" w:color="auto" w:fill="auto"/>
                  <w:vAlign w:val="center"/>
                </w:tcPr>
                <w:p w14:paraId="542314F0" w14:textId="77777777" w:rsidR="00D62706" w:rsidRPr="004505A4" w:rsidRDefault="00D62706" w:rsidP="00062751">
                  <w:pPr>
                    <w:jc w:val="center"/>
                    <w:rPr>
                      <w:sz w:val="22"/>
                      <w:szCs w:val="22"/>
                    </w:rPr>
                  </w:pPr>
                  <w:r w:rsidRPr="004505A4">
                    <w:rPr>
                      <w:sz w:val="22"/>
                      <w:szCs w:val="22"/>
                    </w:rPr>
                    <w:t>14</w:t>
                  </w:r>
                </w:p>
              </w:tc>
            </w:tr>
            <w:tr w:rsidR="00D62706" w:rsidRPr="00A13F1C" w14:paraId="7D640074" w14:textId="77777777" w:rsidTr="00062751">
              <w:trPr>
                <w:trHeight w:val="128"/>
              </w:trPr>
              <w:tc>
                <w:tcPr>
                  <w:tcW w:w="1836" w:type="dxa"/>
                  <w:vMerge w:val="restart"/>
                  <w:vAlign w:val="center"/>
                </w:tcPr>
                <w:p w14:paraId="1C5ADC80" w14:textId="77777777" w:rsidR="00D62706" w:rsidRPr="00F63E44" w:rsidRDefault="00D62706" w:rsidP="00062751">
                  <w:pPr>
                    <w:jc w:val="center"/>
                    <w:rPr>
                      <w:sz w:val="22"/>
                      <w:szCs w:val="22"/>
                    </w:rPr>
                  </w:pPr>
                  <w:r w:rsidRPr="00024F6F">
                    <w:rPr>
                      <w:sz w:val="22"/>
                      <w:szCs w:val="22"/>
                    </w:rPr>
                    <w:t>ОАО «Северо-Кузбасская энергетическая компания»</w:t>
                  </w:r>
                </w:p>
              </w:tc>
              <w:tc>
                <w:tcPr>
                  <w:tcW w:w="1526" w:type="dxa"/>
                  <w:shd w:val="clear" w:color="auto" w:fill="auto"/>
                  <w:vAlign w:val="center"/>
                </w:tcPr>
                <w:p w14:paraId="64C9EA12" w14:textId="77777777" w:rsidR="00D62706" w:rsidRPr="00C90E2E" w:rsidRDefault="00D62706" w:rsidP="00062751">
                  <w:pPr>
                    <w:jc w:val="center"/>
                    <w:rPr>
                      <w:sz w:val="22"/>
                      <w:szCs w:val="22"/>
                    </w:rPr>
                  </w:pPr>
                  <w:r w:rsidRPr="00655D2F">
                    <w:rPr>
                      <w:sz w:val="22"/>
                      <w:szCs w:val="22"/>
                    </w:rPr>
                    <w:t>с 2</w:t>
                  </w:r>
                  <w:r>
                    <w:rPr>
                      <w:sz w:val="22"/>
                      <w:szCs w:val="22"/>
                    </w:rPr>
                    <w:t>1</w:t>
                  </w:r>
                  <w:r w:rsidRPr="00655D2F">
                    <w:rPr>
                      <w:sz w:val="22"/>
                      <w:szCs w:val="22"/>
                    </w:rPr>
                    <w:t>.12.2024</w:t>
                  </w:r>
                </w:p>
              </w:tc>
              <w:tc>
                <w:tcPr>
                  <w:tcW w:w="900" w:type="dxa"/>
                  <w:shd w:val="clear" w:color="auto" w:fill="auto"/>
                  <w:vAlign w:val="center"/>
                </w:tcPr>
                <w:p w14:paraId="3125B0FF" w14:textId="77777777" w:rsidR="00D62706" w:rsidRPr="00655D2F" w:rsidRDefault="00D62706" w:rsidP="00062751">
                  <w:pPr>
                    <w:jc w:val="center"/>
                    <w:rPr>
                      <w:sz w:val="22"/>
                      <w:szCs w:val="22"/>
                    </w:rPr>
                  </w:pPr>
                  <w:r w:rsidRPr="00655D2F">
                    <w:rPr>
                      <w:sz w:val="22"/>
                      <w:szCs w:val="22"/>
                    </w:rPr>
                    <w:t>312,16</w:t>
                  </w:r>
                </w:p>
              </w:tc>
              <w:tc>
                <w:tcPr>
                  <w:tcW w:w="901" w:type="dxa"/>
                  <w:gridSpan w:val="2"/>
                  <w:shd w:val="clear" w:color="auto" w:fill="auto"/>
                  <w:vAlign w:val="center"/>
                </w:tcPr>
                <w:p w14:paraId="0E03F52A" w14:textId="77777777" w:rsidR="00D62706" w:rsidRPr="00655D2F" w:rsidRDefault="00D62706" w:rsidP="00062751">
                  <w:pPr>
                    <w:jc w:val="center"/>
                    <w:rPr>
                      <w:sz w:val="22"/>
                      <w:szCs w:val="22"/>
                    </w:rPr>
                  </w:pPr>
                  <w:r w:rsidRPr="00655D2F">
                    <w:rPr>
                      <w:sz w:val="22"/>
                      <w:szCs w:val="22"/>
                    </w:rPr>
                    <w:t>309,07</w:t>
                  </w:r>
                </w:p>
              </w:tc>
              <w:tc>
                <w:tcPr>
                  <w:tcW w:w="906" w:type="dxa"/>
                  <w:shd w:val="clear" w:color="auto" w:fill="auto"/>
                  <w:vAlign w:val="center"/>
                </w:tcPr>
                <w:p w14:paraId="48E10D85" w14:textId="77777777" w:rsidR="00D62706" w:rsidRPr="00655D2F" w:rsidRDefault="00D62706" w:rsidP="00062751">
                  <w:pPr>
                    <w:jc w:val="center"/>
                    <w:rPr>
                      <w:sz w:val="22"/>
                      <w:szCs w:val="22"/>
                    </w:rPr>
                  </w:pPr>
                  <w:r w:rsidRPr="00655D2F">
                    <w:rPr>
                      <w:sz w:val="22"/>
                      <w:szCs w:val="22"/>
                    </w:rPr>
                    <w:t>325,99</w:t>
                  </w:r>
                </w:p>
              </w:tc>
              <w:tc>
                <w:tcPr>
                  <w:tcW w:w="900" w:type="dxa"/>
                  <w:shd w:val="clear" w:color="auto" w:fill="auto"/>
                  <w:vAlign w:val="center"/>
                </w:tcPr>
                <w:p w14:paraId="7CD0892B" w14:textId="77777777" w:rsidR="00D62706" w:rsidRPr="00655D2F" w:rsidRDefault="00D62706" w:rsidP="00062751">
                  <w:pPr>
                    <w:jc w:val="center"/>
                    <w:rPr>
                      <w:sz w:val="22"/>
                      <w:szCs w:val="22"/>
                    </w:rPr>
                  </w:pPr>
                  <w:r w:rsidRPr="00655D2F">
                    <w:rPr>
                      <w:sz w:val="22"/>
                      <w:szCs w:val="22"/>
                    </w:rPr>
                    <w:t>313,69</w:t>
                  </w:r>
                </w:p>
              </w:tc>
              <w:tc>
                <w:tcPr>
                  <w:tcW w:w="834" w:type="dxa"/>
                  <w:shd w:val="clear" w:color="auto" w:fill="auto"/>
                  <w:vAlign w:val="center"/>
                </w:tcPr>
                <w:p w14:paraId="672B3F5D" w14:textId="77777777" w:rsidR="00D62706" w:rsidRPr="00655D2F" w:rsidRDefault="00D62706" w:rsidP="00062751">
                  <w:pPr>
                    <w:jc w:val="center"/>
                    <w:rPr>
                      <w:sz w:val="22"/>
                      <w:szCs w:val="22"/>
                    </w:rPr>
                  </w:pPr>
                  <w:r w:rsidRPr="00655D2F">
                    <w:rPr>
                      <w:sz w:val="22"/>
                      <w:szCs w:val="22"/>
                    </w:rPr>
                    <w:t>260,13</w:t>
                  </w:r>
                </w:p>
              </w:tc>
              <w:tc>
                <w:tcPr>
                  <w:tcW w:w="970" w:type="dxa"/>
                  <w:shd w:val="clear" w:color="auto" w:fill="auto"/>
                  <w:vAlign w:val="center"/>
                </w:tcPr>
                <w:p w14:paraId="012ABFA9" w14:textId="77777777" w:rsidR="00D62706" w:rsidRPr="00655D2F" w:rsidRDefault="00D62706" w:rsidP="00062751">
                  <w:pPr>
                    <w:jc w:val="center"/>
                    <w:rPr>
                      <w:sz w:val="22"/>
                      <w:szCs w:val="22"/>
                    </w:rPr>
                  </w:pPr>
                  <w:r w:rsidRPr="00655D2F">
                    <w:rPr>
                      <w:sz w:val="22"/>
                      <w:szCs w:val="22"/>
                    </w:rPr>
                    <w:t>257,56</w:t>
                  </w:r>
                </w:p>
              </w:tc>
              <w:tc>
                <w:tcPr>
                  <w:tcW w:w="832" w:type="dxa"/>
                  <w:shd w:val="clear" w:color="auto" w:fill="auto"/>
                  <w:vAlign w:val="center"/>
                </w:tcPr>
                <w:p w14:paraId="600766F2" w14:textId="77777777" w:rsidR="00D62706" w:rsidRPr="00655D2F" w:rsidRDefault="00D62706" w:rsidP="00062751">
                  <w:pPr>
                    <w:jc w:val="center"/>
                    <w:rPr>
                      <w:sz w:val="22"/>
                      <w:szCs w:val="22"/>
                    </w:rPr>
                  </w:pPr>
                  <w:r w:rsidRPr="00655D2F">
                    <w:rPr>
                      <w:sz w:val="22"/>
                      <w:szCs w:val="22"/>
                    </w:rPr>
                    <w:t>271,66</w:t>
                  </w:r>
                </w:p>
              </w:tc>
              <w:tc>
                <w:tcPr>
                  <w:tcW w:w="979" w:type="dxa"/>
                  <w:shd w:val="clear" w:color="auto" w:fill="auto"/>
                  <w:vAlign w:val="center"/>
                </w:tcPr>
                <w:p w14:paraId="170546BB" w14:textId="77777777" w:rsidR="00D62706" w:rsidRPr="00655D2F" w:rsidRDefault="00D62706" w:rsidP="00062751">
                  <w:pPr>
                    <w:jc w:val="center"/>
                    <w:rPr>
                      <w:sz w:val="22"/>
                      <w:szCs w:val="22"/>
                    </w:rPr>
                  </w:pPr>
                  <w:r w:rsidRPr="00655D2F">
                    <w:rPr>
                      <w:sz w:val="22"/>
                      <w:szCs w:val="22"/>
                    </w:rPr>
                    <w:t>261,41</w:t>
                  </w:r>
                </w:p>
              </w:tc>
              <w:tc>
                <w:tcPr>
                  <w:tcW w:w="1111" w:type="dxa"/>
                  <w:shd w:val="clear" w:color="auto" w:fill="auto"/>
                  <w:vAlign w:val="center"/>
                </w:tcPr>
                <w:p w14:paraId="407739B1" w14:textId="77777777" w:rsidR="00D62706" w:rsidRPr="00655D2F" w:rsidRDefault="00D62706" w:rsidP="00062751">
                  <w:pPr>
                    <w:jc w:val="center"/>
                    <w:rPr>
                      <w:sz w:val="22"/>
                      <w:szCs w:val="22"/>
                    </w:rPr>
                  </w:pPr>
                  <w:r w:rsidRPr="00655D2F">
                    <w:rPr>
                      <w:sz w:val="22"/>
                      <w:szCs w:val="22"/>
                    </w:rPr>
                    <w:t>85,84</w:t>
                  </w:r>
                </w:p>
              </w:tc>
              <w:tc>
                <w:tcPr>
                  <w:tcW w:w="1109" w:type="dxa"/>
                  <w:shd w:val="clear" w:color="auto" w:fill="auto"/>
                  <w:vAlign w:val="center"/>
                </w:tcPr>
                <w:p w14:paraId="38ED1943" w14:textId="77777777" w:rsidR="00D62706" w:rsidRPr="00655D2F" w:rsidRDefault="00D62706" w:rsidP="00062751">
                  <w:pPr>
                    <w:jc w:val="center"/>
                    <w:rPr>
                      <w:sz w:val="22"/>
                      <w:szCs w:val="22"/>
                    </w:rPr>
                  </w:pPr>
                  <w:r w:rsidRPr="00655D2F">
                    <w:rPr>
                      <w:sz w:val="22"/>
                      <w:szCs w:val="22"/>
                    </w:rPr>
                    <w:t>3 203,81</w:t>
                  </w:r>
                </w:p>
              </w:tc>
              <w:tc>
                <w:tcPr>
                  <w:tcW w:w="1244" w:type="dxa"/>
                  <w:shd w:val="clear" w:color="auto" w:fill="auto"/>
                </w:tcPr>
                <w:p w14:paraId="7AEEF0A2" w14:textId="77777777" w:rsidR="00D62706" w:rsidRPr="00796679" w:rsidRDefault="00D62706" w:rsidP="00062751">
                  <w:pPr>
                    <w:jc w:val="center"/>
                    <w:rPr>
                      <w:sz w:val="22"/>
                      <w:szCs w:val="22"/>
                    </w:rPr>
                  </w:pPr>
                  <w:r w:rsidRPr="00796679">
                    <w:rPr>
                      <w:sz w:val="22"/>
                      <w:szCs w:val="22"/>
                    </w:rPr>
                    <w:t>х</w:t>
                  </w:r>
                </w:p>
              </w:tc>
              <w:tc>
                <w:tcPr>
                  <w:tcW w:w="1290" w:type="dxa"/>
                  <w:shd w:val="clear" w:color="auto" w:fill="auto"/>
                </w:tcPr>
                <w:p w14:paraId="3B927A20" w14:textId="77777777" w:rsidR="00D62706" w:rsidRPr="00796679" w:rsidRDefault="00D62706" w:rsidP="00062751">
                  <w:pPr>
                    <w:jc w:val="center"/>
                    <w:rPr>
                      <w:sz w:val="22"/>
                      <w:szCs w:val="22"/>
                    </w:rPr>
                  </w:pPr>
                  <w:r w:rsidRPr="00796679">
                    <w:rPr>
                      <w:sz w:val="22"/>
                      <w:szCs w:val="22"/>
                    </w:rPr>
                    <w:t>х</w:t>
                  </w:r>
                </w:p>
              </w:tc>
            </w:tr>
            <w:tr w:rsidR="00D62706" w:rsidRPr="00A13F1C" w14:paraId="67B46F02" w14:textId="77777777" w:rsidTr="00062751">
              <w:trPr>
                <w:trHeight w:val="289"/>
              </w:trPr>
              <w:tc>
                <w:tcPr>
                  <w:tcW w:w="1836" w:type="dxa"/>
                  <w:vMerge/>
                  <w:vAlign w:val="center"/>
                </w:tcPr>
                <w:p w14:paraId="00725263" w14:textId="77777777" w:rsidR="00D62706" w:rsidRPr="00F63E44" w:rsidRDefault="00D62706" w:rsidP="00062751">
                  <w:pPr>
                    <w:jc w:val="center"/>
                    <w:rPr>
                      <w:sz w:val="22"/>
                      <w:szCs w:val="22"/>
                    </w:rPr>
                  </w:pPr>
                </w:p>
              </w:tc>
              <w:tc>
                <w:tcPr>
                  <w:tcW w:w="1526" w:type="dxa"/>
                  <w:shd w:val="clear" w:color="auto" w:fill="auto"/>
                  <w:vAlign w:val="center"/>
                </w:tcPr>
                <w:p w14:paraId="3CCF5756" w14:textId="77777777" w:rsidR="00D62706" w:rsidRPr="00C90E2E" w:rsidRDefault="00D62706" w:rsidP="00062751">
                  <w:pPr>
                    <w:jc w:val="center"/>
                    <w:rPr>
                      <w:sz w:val="22"/>
                      <w:szCs w:val="22"/>
                    </w:rPr>
                  </w:pPr>
                  <w:r w:rsidRPr="00C90E2E">
                    <w:rPr>
                      <w:sz w:val="22"/>
                      <w:szCs w:val="22"/>
                    </w:rPr>
                    <w:t>с 01.01.2025</w:t>
                  </w:r>
                </w:p>
              </w:tc>
              <w:tc>
                <w:tcPr>
                  <w:tcW w:w="900" w:type="dxa"/>
                  <w:shd w:val="clear" w:color="auto" w:fill="auto"/>
                  <w:vAlign w:val="center"/>
                </w:tcPr>
                <w:p w14:paraId="795660FF" w14:textId="77777777" w:rsidR="00D62706" w:rsidRPr="00655D2F" w:rsidRDefault="00D62706" w:rsidP="00062751">
                  <w:pPr>
                    <w:jc w:val="center"/>
                    <w:rPr>
                      <w:sz w:val="22"/>
                      <w:szCs w:val="22"/>
                    </w:rPr>
                  </w:pPr>
                  <w:r w:rsidRPr="00655D2F">
                    <w:rPr>
                      <w:sz w:val="22"/>
                      <w:szCs w:val="22"/>
                    </w:rPr>
                    <w:t>312,16</w:t>
                  </w:r>
                </w:p>
              </w:tc>
              <w:tc>
                <w:tcPr>
                  <w:tcW w:w="901" w:type="dxa"/>
                  <w:gridSpan w:val="2"/>
                  <w:shd w:val="clear" w:color="auto" w:fill="auto"/>
                  <w:vAlign w:val="center"/>
                </w:tcPr>
                <w:p w14:paraId="01D40B61" w14:textId="77777777" w:rsidR="00D62706" w:rsidRPr="00655D2F" w:rsidRDefault="00D62706" w:rsidP="00062751">
                  <w:pPr>
                    <w:jc w:val="center"/>
                    <w:rPr>
                      <w:sz w:val="22"/>
                      <w:szCs w:val="22"/>
                    </w:rPr>
                  </w:pPr>
                  <w:r w:rsidRPr="00655D2F">
                    <w:rPr>
                      <w:sz w:val="22"/>
                      <w:szCs w:val="22"/>
                    </w:rPr>
                    <w:t>309,07</w:t>
                  </w:r>
                </w:p>
              </w:tc>
              <w:tc>
                <w:tcPr>
                  <w:tcW w:w="906" w:type="dxa"/>
                  <w:shd w:val="clear" w:color="auto" w:fill="auto"/>
                  <w:vAlign w:val="center"/>
                </w:tcPr>
                <w:p w14:paraId="3EC53BB7" w14:textId="77777777" w:rsidR="00D62706" w:rsidRPr="00655D2F" w:rsidRDefault="00D62706" w:rsidP="00062751">
                  <w:pPr>
                    <w:jc w:val="center"/>
                    <w:rPr>
                      <w:sz w:val="22"/>
                      <w:szCs w:val="22"/>
                    </w:rPr>
                  </w:pPr>
                  <w:r w:rsidRPr="00655D2F">
                    <w:rPr>
                      <w:sz w:val="22"/>
                      <w:szCs w:val="22"/>
                    </w:rPr>
                    <w:t>325,99</w:t>
                  </w:r>
                </w:p>
              </w:tc>
              <w:tc>
                <w:tcPr>
                  <w:tcW w:w="900" w:type="dxa"/>
                  <w:shd w:val="clear" w:color="auto" w:fill="auto"/>
                  <w:vAlign w:val="center"/>
                </w:tcPr>
                <w:p w14:paraId="2F90AD28" w14:textId="77777777" w:rsidR="00D62706" w:rsidRPr="00655D2F" w:rsidRDefault="00D62706" w:rsidP="00062751">
                  <w:pPr>
                    <w:jc w:val="center"/>
                    <w:rPr>
                      <w:sz w:val="22"/>
                      <w:szCs w:val="22"/>
                    </w:rPr>
                  </w:pPr>
                  <w:r w:rsidRPr="00655D2F">
                    <w:rPr>
                      <w:sz w:val="22"/>
                      <w:szCs w:val="22"/>
                    </w:rPr>
                    <w:t>313,69</w:t>
                  </w:r>
                </w:p>
              </w:tc>
              <w:tc>
                <w:tcPr>
                  <w:tcW w:w="834" w:type="dxa"/>
                  <w:shd w:val="clear" w:color="auto" w:fill="auto"/>
                  <w:vAlign w:val="center"/>
                </w:tcPr>
                <w:p w14:paraId="5C4FA18F" w14:textId="77777777" w:rsidR="00D62706" w:rsidRPr="00655D2F" w:rsidRDefault="00D62706" w:rsidP="00062751">
                  <w:pPr>
                    <w:jc w:val="center"/>
                    <w:rPr>
                      <w:sz w:val="22"/>
                      <w:szCs w:val="22"/>
                    </w:rPr>
                  </w:pPr>
                  <w:r w:rsidRPr="00655D2F">
                    <w:rPr>
                      <w:sz w:val="22"/>
                      <w:szCs w:val="22"/>
                    </w:rPr>
                    <w:t>260,13</w:t>
                  </w:r>
                </w:p>
              </w:tc>
              <w:tc>
                <w:tcPr>
                  <w:tcW w:w="970" w:type="dxa"/>
                  <w:shd w:val="clear" w:color="auto" w:fill="auto"/>
                  <w:vAlign w:val="center"/>
                </w:tcPr>
                <w:p w14:paraId="75F5D678" w14:textId="77777777" w:rsidR="00D62706" w:rsidRPr="00655D2F" w:rsidRDefault="00D62706" w:rsidP="00062751">
                  <w:pPr>
                    <w:jc w:val="center"/>
                    <w:rPr>
                      <w:sz w:val="22"/>
                      <w:szCs w:val="22"/>
                    </w:rPr>
                  </w:pPr>
                  <w:r w:rsidRPr="00655D2F">
                    <w:rPr>
                      <w:sz w:val="22"/>
                      <w:szCs w:val="22"/>
                    </w:rPr>
                    <w:t>257,56</w:t>
                  </w:r>
                </w:p>
              </w:tc>
              <w:tc>
                <w:tcPr>
                  <w:tcW w:w="832" w:type="dxa"/>
                  <w:shd w:val="clear" w:color="auto" w:fill="auto"/>
                  <w:vAlign w:val="center"/>
                </w:tcPr>
                <w:p w14:paraId="7331AC88" w14:textId="77777777" w:rsidR="00D62706" w:rsidRPr="00655D2F" w:rsidRDefault="00D62706" w:rsidP="00062751">
                  <w:pPr>
                    <w:jc w:val="center"/>
                    <w:rPr>
                      <w:sz w:val="22"/>
                      <w:szCs w:val="22"/>
                    </w:rPr>
                  </w:pPr>
                  <w:r w:rsidRPr="00655D2F">
                    <w:rPr>
                      <w:sz w:val="22"/>
                      <w:szCs w:val="22"/>
                    </w:rPr>
                    <w:t>271,66</w:t>
                  </w:r>
                </w:p>
              </w:tc>
              <w:tc>
                <w:tcPr>
                  <w:tcW w:w="979" w:type="dxa"/>
                  <w:shd w:val="clear" w:color="auto" w:fill="auto"/>
                  <w:vAlign w:val="center"/>
                </w:tcPr>
                <w:p w14:paraId="53B4CFD2" w14:textId="77777777" w:rsidR="00D62706" w:rsidRPr="00655D2F" w:rsidRDefault="00D62706" w:rsidP="00062751">
                  <w:pPr>
                    <w:jc w:val="center"/>
                    <w:rPr>
                      <w:sz w:val="22"/>
                      <w:szCs w:val="22"/>
                    </w:rPr>
                  </w:pPr>
                  <w:r w:rsidRPr="00655D2F">
                    <w:rPr>
                      <w:sz w:val="22"/>
                      <w:szCs w:val="22"/>
                    </w:rPr>
                    <w:t>261,41</w:t>
                  </w:r>
                </w:p>
              </w:tc>
              <w:tc>
                <w:tcPr>
                  <w:tcW w:w="1111" w:type="dxa"/>
                  <w:shd w:val="clear" w:color="auto" w:fill="auto"/>
                  <w:vAlign w:val="center"/>
                </w:tcPr>
                <w:p w14:paraId="5A959337" w14:textId="77777777" w:rsidR="00D62706" w:rsidRPr="00655D2F" w:rsidRDefault="00D62706" w:rsidP="00062751">
                  <w:pPr>
                    <w:jc w:val="center"/>
                    <w:rPr>
                      <w:sz w:val="22"/>
                      <w:szCs w:val="22"/>
                    </w:rPr>
                  </w:pPr>
                  <w:r w:rsidRPr="00655D2F">
                    <w:rPr>
                      <w:sz w:val="22"/>
                      <w:szCs w:val="22"/>
                    </w:rPr>
                    <w:t>85,84</w:t>
                  </w:r>
                </w:p>
              </w:tc>
              <w:tc>
                <w:tcPr>
                  <w:tcW w:w="1109" w:type="dxa"/>
                  <w:shd w:val="clear" w:color="auto" w:fill="auto"/>
                  <w:vAlign w:val="center"/>
                </w:tcPr>
                <w:p w14:paraId="373D7C59" w14:textId="77777777" w:rsidR="00D62706" w:rsidRPr="00655D2F" w:rsidRDefault="00D62706" w:rsidP="00062751">
                  <w:pPr>
                    <w:jc w:val="center"/>
                    <w:rPr>
                      <w:sz w:val="22"/>
                      <w:szCs w:val="22"/>
                    </w:rPr>
                  </w:pPr>
                  <w:r w:rsidRPr="00655D2F">
                    <w:rPr>
                      <w:sz w:val="22"/>
                      <w:szCs w:val="22"/>
                    </w:rPr>
                    <w:t>3 203,81</w:t>
                  </w:r>
                </w:p>
              </w:tc>
              <w:tc>
                <w:tcPr>
                  <w:tcW w:w="1244" w:type="dxa"/>
                  <w:shd w:val="clear" w:color="auto" w:fill="auto"/>
                </w:tcPr>
                <w:p w14:paraId="4CD8343A" w14:textId="77777777" w:rsidR="00D62706" w:rsidRPr="00796679" w:rsidRDefault="00D62706" w:rsidP="00062751">
                  <w:pPr>
                    <w:jc w:val="center"/>
                    <w:rPr>
                      <w:sz w:val="22"/>
                      <w:szCs w:val="22"/>
                    </w:rPr>
                  </w:pPr>
                  <w:r w:rsidRPr="00796679">
                    <w:rPr>
                      <w:sz w:val="22"/>
                      <w:szCs w:val="22"/>
                    </w:rPr>
                    <w:t>х</w:t>
                  </w:r>
                </w:p>
              </w:tc>
              <w:tc>
                <w:tcPr>
                  <w:tcW w:w="1290" w:type="dxa"/>
                  <w:shd w:val="clear" w:color="auto" w:fill="auto"/>
                </w:tcPr>
                <w:p w14:paraId="1D58835E" w14:textId="77777777" w:rsidR="00D62706" w:rsidRPr="00796679" w:rsidRDefault="00D62706" w:rsidP="00062751">
                  <w:pPr>
                    <w:jc w:val="center"/>
                    <w:rPr>
                      <w:sz w:val="22"/>
                      <w:szCs w:val="22"/>
                    </w:rPr>
                  </w:pPr>
                  <w:r w:rsidRPr="00796679">
                    <w:rPr>
                      <w:sz w:val="22"/>
                      <w:szCs w:val="22"/>
                    </w:rPr>
                    <w:t>х</w:t>
                  </w:r>
                </w:p>
              </w:tc>
            </w:tr>
            <w:tr w:rsidR="00D62706" w:rsidRPr="00A13F1C" w14:paraId="3C85BD63" w14:textId="77777777" w:rsidTr="00062751">
              <w:trPr>
                <w:trHeight w:val="289"/>
              </w:trPr>
              <w:tc>
                <w:tcPr>
                  <w:tcW w:w="1836" w:type="dxa"/>
                  <w:vMerge/>
                  <w:vAlign w:val="center"/>
                </w:tcPr>
                <w:p w14:paraId="101392F8" w14:textId="77777777" w:rsidR="00D62706" w:rsidRPr="00F63E44" w:rsidRDefault="00D62706" w:rsidP="00062751">
                  <w:pPr>
                    <w:jc w:val="center"/>
                    <w:rPr>
                      <w:sz w:val="22"/>
                      <w:szCs w:val="22"/>
                    </w:rPr>
                  </w:pPr>
                </w:p>
              </w:tc>
              <w:tc>
                <w:tcPr>
                  <w:tcW w:w="1526" w:type="dxa"/>
                  <w:shd w:val="clear" w:color="auto" w:fill="auto"/>
                  <w:vAlign w:val="center"/>
                </w:tcPr>
                <w:p w14:paraId="59F9F581" w14:textId="77777777" w:rsidR="00D62706" w:rsidRPr="00C90E2E" w:rsidRDefault="00D62706" w:rsidP="00062751">
                  <w:pPr>
                    <w:jc w:val="center"/>
                    <w:rPr>
                      <w:sz w:val="22"/>
                      <w:szCs w:val="22"/>
                    </w:rPr>
                  </w:pPr>
                  <w:r w:rsidRPr="00C90E2E">
                    <w:rPr>
                      <w:sz w:val="22"/>
                      <w:szCs w:val="22"/>
                    </w:rPr>
                    <w:t>с 01.07.2025</w:t>
                  </w:r>
                </w:p>
              </w:tc>
              <w:tc>
                <w:tcPr>
                  <w:tcW w:w="900" w:type="dxa"/>
                  <w:shd w:val="clear" w:color="auto" w:fill="auto"/>
                  <w:vAlign w:val="center"/>
                </w:tcPr>
                <w:p w14:paraId="654C45A8" w14:textId="77777777" w:rsidR="00D62706" w:rsidRPr="00655D2F" w:rsidRDefault="00D62706" w:rsidP="00062751">
                  <w:pPr>
                    <w:jc w:val="center"/>
                    <w:rPr>
                      <w:sz w:val="22"/>
                      <w:szCs w:val="22"/>
                    </w:rPr>
                  </w:pPr>
                  <w:r w:rsidRPr="00655D2F">
                    <w:rPr>
                      <w:sz w:val="22"/>
                      <w:szCs w:val="22"/>
                    </w:rPr>
                    <w:t>432,05</w:t>
                  </w:r>
                </w:p>
              </w:tc>
              <w:tc>
                <w:tcPr>
                  <w:tcW w:w="901" w:type="dxa"/>
                  <w:gridSpan w:val="2"/>
                  <w:shd w:val="clear" w:color="auto" w:fill="auto"/>
                  <w:vAlign w:val="center"/>
                </w:tcPr>
                <w:p w14:paraId="3A19182C" w14:textId="77777777" w:rsidR="00D62706" w:rsidRPr="00655D2F" w:rsidRDefault="00D62706" w:rsidP="00062751">
                  <w:pPr>
                    <w:jc w:val="center"/>
                    <w:rPr>
                      <w:sz w:val="22"/>
                      <w:szCs w:val="22"/>
                    </w:rPr>
                  </w:pPr>
                  <w:r w:rsidRPr="00655D2F">
                    <w:rPr>
                      <w:sz w:val="22"/>
                      <w:szCs w:val="22"/>
                    </w:rPr>
                    <w:t>428,66</w:t>
                  </w:r>
                </w:p>
              </w:tc>
              <w:tc>
                <w:tcPr>
                  <w:tcW w:w="906" w:type="dxa"/>
                  <w:shd w:val="clear" w:color="auto" w:fill="auto"/>
                  <w:vAlign w:val="center"/>
                </w:tcPr>
                <w:p w14:paraId="6FC1172A" w14:textId="77777777" w:rsidR="00D62706" w:rsidRPr="00655D2F" w:rsidRDefault="00D62706" w:rsidP="00062751">
                  <w:pPr>
                    <w:jc w:val="center"/>
                    <w:rPr>
                      <w:sz w:val="22"/>
                      <w:szCs w:val="22"/>
                    </w:rPr>
                  </w:pPr>
                  <w:r w:rsidRPr="00655D2F">
                    <w:rPr>
                      <w:sz w:val="22"/>
                      <w:szCs w:val="22"/>
                    </w:rPr>
                    <w:t>447,28</w:t>
                  </w:r>
                </w:p>
              </w:tc>
              <w:tc>
                <w:tcPr>
                  <w:tcW w:w="900" w:type="dxa"/>
                  <w:shd w:val="clear" w:color="auto" w:fill="auto"/>
                  <w:vAlign w:val="center"/>
                </w:tcPr>
                <w:p w14:paraId="5DA29586" w14:textId="77777777" w:rsidR="00D62706" w:rsidRPr="00655D2F" w:rsidRDefault="00D62706" w:rsidP="00062751">
                  <w:pPr>
                    <w:jc w:val="center"/>
                    <w:rPr>
                      <w:sz w:val="22"/>
                      <w:szCs w:val="22"/>
                    </w:rPr>
                  </w:pPr>
                  <w:r w:rsidRPr="00655D2F">
                    <w:rPr>
                      <w:sz w:val="22"/>
                      <w:szCs w:val="22"/>
                    </w:rPr>
                    <w:t>433,74</w:t>
                  </w:r>
                </w:p>
              </w:tc>
              <w:tc>
                <w:tcPr>
                  <w:tcW w:w="834" w:type="dxa"/>
                  <w:shd w:val="clear" w:color="auto" w:fill="auto"/>
                  <w:vAlign w:val="center"/>
                </w:tcPr>
                <w:p w14:paraId="414F2BD8" w14:textId="77777777" w:rsidR="00D62706" w:rsidRPr="00655D2F" w:rsidRDefault="00D62706" w:rsidP="00062751">
                  <w:pPr>
                    <w:jc w:val="center"/>
                    <w:rPr>
                      <w:sz w:val="22"/>
                      <w:szCs w:val="22"/>
                    </w:rPr>
                  </w:pPr>
                  <w:r w:rsidRPr="00655D2F">
                    <w:rPr>
                      <w:sz w:val="22"/>
                      <w:szCs w:val="22"/>
                    </w:rPr>
                    <w:t>360,04</w:t>
                  </w:r>
                </w:p>
              </w:tc>
              <w:tc>
                <w:tcPr>
                  <w:tcW w:w="970" w:type="dxa"/>
                  <w:shd w:val="clear" w:color="auto" w:fill="auto"/>
                  <w:vAlign w:val="center"/>
                </w:tcPr>
                <w:p w14:paraId="1551C21B" w14:textId="77777777" w:rsidR="00D62706" w:rsidRPr="00655D2F" w:rsidRDefault="00D62706" w:rsidP="00062751">
                  <w:pPr>
                    <w:jc w:val="center"/>
                    <w:rPr>
                      <w:sz w:val="22"/>
                      <w:szCs w:val="22"/>
                    </w:rPr>
                  </w:pPr>
                  <w:r w:rsidRPr="00655D2F">
                    <w:rPr>
                      <w:sz w:val="22"/>
                      <w:szCs w:val="22"/>
                    </w:rPr>
                    <w:t>357,22</w:t>
                  </w:r>
                </w:p>
              </w:tc>
              <w:tc>
                <w:tcPr>
                  <w:tcW w:w="832" w:type="dxa"/>
                  <w:shd w:val="clear" w:color="auto" w:fill="auto"/>
                  <w:vAlign w:val="center"/>
                </w:tcPr>
                <w:p w14:paraId="7C9047F8" w14:textId="77777777" w:rsidR="00D62706" w:rsidRPr="00655D2F" w:rsidRDefault="00D62706" w:rsidP="00062751">
                  <w:pPr>
                    <w:jc w:val="center"/>
                    <w:rPr>
                      <w:sz w:val="22"/>
                      <w:szCs w:val="22"/>
                    </w:rPr>
                  </w:pPr>
                  <w:r w:rsidRPr="00655D2F">
                    <w:rPr>
                      <w:sz w:val="22"/>
                      <w:szCs w:val="22"/>
                    </w:rPr>
                    <w:t>372,73</w:t>
                  </w:r>
                </w:p>
              </w:tc>
              <w:tc>
                <w:tcPr>
                  <w:tcW w:w="979" w:type="dxa"/>
                  <w:shd w:val="clear" w:color="auto" w:fill="auto"/>
                  <w:vAlign w:val="center"/>
                </w:tcPr>
                <w:p w14:paraId="4625DDD8" w14:textId="77777777" w:rsidR="00D62706" w:rsidRPr="00655D2F" w:rsidRDefault="00D62706" w:rsidP="00062751">
                  <w:pPr>
                    <w:jc w:val="center"/>
                    <w:rPr>
                      <w:sz w:val="22"/>
                      <w:szCs w:val="22"/>
                    </w:rPr>
                  </w:pPr>
                  <w:r w:rsidRPr="00655D2F">
                    <w:rPr>
                      <w:sz w:val="22"/>
                      <w:szCs w:val="22"/>
                    </w:rPr>
                    <w:t>361,45</w:t>
                  </w:r>
                </w:p>
              </w:tc>
              <w:tc>
                <w:tcPr>
                  <w:tcW w:w="1111" w:type="dxa"/>
                  <w:shd w:val="clear" w:color="auto" w:fill="auto"/>
                  <w:vAlign w:val="center"/>
                </w:tcPr>
                <w:p w14:paraId="35BC7EE9" w14:textId="77777777" w:rsidR="00D62706" w:rsidRPr="00655D2F" w:rsidRDefault="00D62706" w:rsidP="00062751">
                  <w:pPr>
                    <w:jc w:val="center"/>
                    <w:rPr>
                      <w:sz w:val="22"/>
                      <w:szCs w:val="22"/>
                    </w:rPr>
                  </w:pPr>
                  <w:r w:rsidRPr="00655D2F">
                    <w:rPr>
                      <w:sz w:val="22"/>
                      <w:szCs w:val="22"/>
                    </w:rPr>
                    <w:t>168,33</w:t>
                  </w:r>
                </w:p>
              </w:tc>
              <w:tc>
                <w:tcPr>
                  <w:tcW w:w="1109" w:type="dxa"/>
                  <w:shd w:val="clear" w:color="auto" w:fill="auto"/>
                  <w:vAlign w:val="center"/>
                </w:tcPr>
                <w:p w14:paraId="1B5D8983" w14:textId="77777777" w:rsidR="00D62706" w:rsidRPr="00655D2F" w:rsidRDefault="00D62706" w:rsidP="00062751">
                  <w:pPr>
                    <w:jc w:val="center"/>
                    <w:rPr>
                      <w:sz w:val="22"/>
                      <w:szCs w:val="22"/>
                    </w:rPr>
                  </w:pPr>
                  <w:r w:rsidRPr="00655D2F">
                    <w:rPr>
                      <w:sz w:val="22"/>
                      <w:szCs w:val="22"/>
                    </w:rPr>
                    <w:t>3 524,06</w:t>
                  </w:r>
                </w:p>
              </w:tc>
              <w:tc>
                <w:tcPr>
                  <w:tcW w:w="1244" w:type="dxa"/>
                  <w:shd w:val="clear" w:color="auto" w:fill="auto"/>
                </w:tcPr>
                <w:p w14:paraId="6E712A66" w14:textId="77777777" w:rsidR="00D62706" w:rsidRPr="00796679" w:rsidRDefault="00D62706" w:rsidP="00062751">
                  <w:pPr>
                    <w:jc w:val="center"/>
                    <w:rPr>
                      <w:sz w:val="22"/>
                      <w:szCs w:val="22"/>
                    </w:rPr>
                  </w:pPr>
                  <w:r w:rsidRPr="00796679">
                    <w:rPr>
                      <w:sz w:val="22"/>
                      <w:szCs w:val="22"/>
                    </w:rPr>
                    <w:t>х</w:t>
                  </w:r>
                </w:p>
              </w:tc>
              <w:tc>
                <w:tcPr>
                  <w:tcW w:w="1290" w:type="dxa"/>
                  <w:shd w:val="clear" w:color="auto" w:fill="auto"/>
                </w:tcPr>
                <w:p w14:paraId="067473A9" w14:textId="77777777" w:rsidR="00D62706" w:rsidRPr="00796679" w:rsidRDefault="00D62706" w:rsidP="00062751">
                  <w:pPr>
                    <w:jc w:val="center"/>
                    <w:rPr>
                      <w:sz w:val="22"/>
                      <w:szCs w:val="22"/>
                    </w:rPr>
                  </w:pPr>
                  <w:r w:rsidRPr="00796679">
                    <w:rPr>
                      <w:sz w:val="22"/>
                      <w:szCs w:val="22"/>
                    </w:rPr>
                    <w:t>х</w:t>
                  </w:r>
                </w:p>
              </w:tc>
            </w:tr>
            <w:tr w:rsidR="00D62706" w:rsidRPr="00A13F1C" w14:paraId="618BDA39" w14:textId="77777777" w:rsidTr="00062751">
              <w:trPr>
                <w:trHeight w:val="289"/>
              </w:trPr>
              <w:tc>
                <w:tcPr>
                  <w:tcW w:w="1836" w:type="dxa"/>
                  <w:vMerge/>
                  <w:vAlign w:val="center"/>
                </w:tcPr>
                <w:p w14:paraId="71BF5222" w14:textId="77777777" w:rsidR="00D62706" w:rsidRPr="00F63E44" w:rsidRDefault="00D62706" w:rsidP="00062751">
                  <w:pPr>
                    <w:jc w:val="center"/>
                    <w:rPr>
                      <w:sz w:val="22"/>
                      <w:szCs w:val="22"/>
                    </w:rPr>
                  </w:pPr>
                </w:p>
              </w:tc>
              <w:tc>
                <w:tcPr>
                  <w:tcW w:w="1526" w:type="dxa"/>
                  <w:shd w:val="clear" w:color="auto" w:fill="auto"/>
                  <w:vAlign w:val="center"/>
                </w:tcPr>
                <w:p w14:paraId="53BED404" w14:textId="77777777" w:rsidR="00D62706" w:rsidRPr="00C90E2E" w:rsidRDefault="00D62706" w:rsidP="00062751">
                  <w:pPr>
                    <w:jc w:val="center"/>
                    <w:rPr>
                      <w:sz w:val="22"/>
                      <w:szCs w:val="22"/>
                    </w:rPr>
                  </w:pPr>
                  <w:r w:rsidRPr="00C90E2E">
                    <w:rPr>
                      <w:sz w:val="22"/>
                      <w:szCs w:val="22"/>
                    </w:rPr>
                    <w:t>с 01.01.2026</w:t>
                  </w:r>
                </w:p>
              </w:tc>
              <w:tc>
                <w:tcPr>
                  <w:tcW w:w="900" w:type="dxa"/>
                  <w:shd w:val="clear" w:color="auto" w:fill="auto"/>
                  <w:vAlign w:val="center"/>
                </w:tcPr>
                <w:p w14:paraId="5AD88C6C" w14:textId="77777777" w:rsidR="00D62706" w:rsidRPr="00655D2F" w:rsidRDefault="00D62706" w:rsidP="00062751">
                  <w:pPr>
                    <w:jc w:val="center"/>
                    <w:rPr>
                      <w:sz w:val="22"/>
                      <w:szCs w:val="22"/>
                    </w:rPr>
                  </w:pPr>
                  <w:r w:rsidRPr="00655D2F">
                    <w:rPr>
                      <w:sz w:val="22"/>
                      <w:szCs w:val="22"/>
                    </w:rPr>
                    <w:t>319,31</w:t>
                  </w:r>
                </w:p>
              </w:tc>
              <w:tc>
                <w:tcPr>
                  <w:tcW w:w="901" w:type="dxa"/>
                  <w:gridSpan w:val="2"/>
                  <w:shd w:val="clear" w:color="auto" w:fill="auto"/>
                  <w:vAlign w:val="center"/>
                </w:tcPr>
                <w:p w14:paraId="408FE573" w14:textId="77777777" w:rsidR="00D62706" w:rsidRPr="00655D2F" w:rsidRDefault="00D62706" w:rsidP="00062751">
                  <w:pPr>
                    <w:jc w:val="center"/>
                    <w:rPr>
                      <w:sz w:val="22"/>
                      <w:szCs w:val="22"/>
                    </w:rPr>
                  </w:pPr>
                  <w:r w:rsidRPr="00655D2F">
                    <w:rPr>
                      <w:sz w:val="22"/>
                      <w:szCs w:val="22"/>
                    </w:rPr>
                    <w:t>316,44</w:t>
                  </w:r>
                </w:p>
              </w:tc>
              <w:tc>
                <w:tcPr>
                  <w:tcW w:w="906" w:type="dxa"/>
                  <w:shd w:val="clear" w:color="auto" w:fill="auto"/>
                  <w:vAlign w:val="center"/>
                </w:tcPr>
                <w:p w14:paraId="6B623AED" w14:textId="77777777" w:rsidR="00D62706" w:rsidRPr="00655D2F" w:rsidRDefault="00D62706" w:rsidP="00062751">
                  <w:pPr>
                    <w:jc w:val="center"/>
                    <w:rPr>
                      <w:sz w:val="22"/>
                      <w:szCs w:val="22"/>
                    </w:rPr>
                  </w:pPr>
                  <w:r w:rsidRPr="00655D2F">
                    <w:rPr>
                      <w:sz w:val="22"/>
                      <w:szCs w:val="22"/>
                    </w:rPr>
                    <w:t>332,23</w:t>
                  </w:r>
                </w:p>
              </w:tc>
              <w:tc>
                <w:tcPr>
                  <w:tcW w:w="900" w:type="dxa"/>
                  <w:shd w:val="clear" w:color="auto" w:fill="auto"/>
                  <w:vAlign w:val="center"/>
                </w:tcPr>
                <w:p w14:paraId="327B813F" w14:textId="77777777" w:rsidR="00D62706" w:rsidRPr="00655D2F" w:rsidRDefault="00D62706" w:rsidP="00062751">
                  <w:pPr>
                    <w:jc w:val="center"/>
                    <w:rPr>
                      <w:sz w:val="22"/>
                      <w:szCs w:val="22"/>
                    </w:rPr>
                  </w:pPr>
                  <w:r w:rsidRPr="00655D2F">
                    <w:rPr>
                      <w:sz w:val="22"/>
                      <w:szCs w:val="22"/>
                    </w:rPr>
                    <w:t>320,75</w:t>
                  </w:r>
                </w:p>
              </w:tc>
              <w:tc>
                <w:tcPr>
                  <w:tcW w:w="834" w:type="dxa"/>
                  <w:shd w:val="clear" w:color="auto" w:fill="auto"/>
                  <w:vAlign w:val="center"/>
                </w:tcPr>
                <w:p w14:paraId="471A1E23" w14:textId="77777777" w:rsidR="00D62706" w:rsidRPr="00655D2F" w:rsidRDefault="00D62706" w:rsidP="00062751">
                  <w:pPr>
                    <w:jc w:val="center"/>
                    <w:rPr>
                      <w:sz w:val="22"/>
                      <w:szCs w:val="22"/>
                    </w:rPr>
                  </w:pPr>
                  <w:r w:rsidRPr="00655D2F">
                    <w:rPr>
                      <w:sz w:val="22"/>
                      <w:szCs w:val="22"/>
                    </w:rPr>
                    <w:t>266,09</w:t>
                  </w:r>
                </w:p>
              </w:tc>
              <w:tc>
                <w:tcPr>
                  <w:tcW w:w="970" w:type="dxa"/>
                  <w:shd w:val="clear" w:color="auto" w:fill="auto"/>
                  <w:vAlign w:val="center"/>
                </w:tcPr>
                <w:p w14:paraId="5002ECCC" w14:textId="77777777" w:rsidR="00D62706" w:rsidRPr="00655D2F" w:rsidRDefault="00D62706" w:rsidP="00062751">
                  <w:pPr>
                    <w:jc w:val="center"/>
                    <w:rPr>
                      <w:sz w:val="22"/>
                      <w:szCs w:val="22"/>
                    </w:rPr>
                  </w:pPr>
                  <w:r w:rsidRPr="00655D2F">
                    <w:rPr>
                      <w:sz w:val="22"/>
                      <w:szCs w:val="22"/>
                    </w:rPr>
                    <w:t>263,70</w:t>
                  </w:r>
                </w:p>
              </w:tc>
              <w:tc>
                <w:tcPr>
                  <w:tcW w:w="832" w:type="dxa"/>
                  <w:shd w:val="clear" w:color="auto" w:fill="auto"/>
                  <w:vAlign w:val="center"/>
                </w:tcPr>
                <w:p w14:paraId="1B431DE9" w14:textId="77777777" w:rsidR="00D62706" w:rsidRPr="00655D2F" w:rsidRDefault="00D62706" w:rsidP="00062751">
                  <w:pPr>
                    <w:jc w:val="center"/>
                    <w:rPr>
                      <w:sz w:val="22"/>
                      <w:szCs w:val="22"/>
                    </w:rPr>
                  </w:pPr>
                  <w:r w:rsidRPr="00655D2F">
                    <w:rPr>
                      <w:sz w:val="22"/>
                      <w:szCs w:val="22"/>
                    </w:rPr>
                    <w:t>276,86</w:t>
                  </w:r>
                </w:p>
              </w:tc>
              <w:tc>
                <w:tcPr>
                  <w:tcW w:w="979" w:type="dxa"/>
                  <w:shd w:val="clear" w:color="auto" w:fill="auto"/>
                  <w:vAlign w:val="center"/>
                </w:tcPr>
                <w:p w14:paraId="78DF3847" w14:textId="77777777" w:rsidR="00D62706" w:rsidRPr="00655D2F" w:rsidRDefault="00D62706" w:rsidP="00062751">
                  <w:pPr>
                    <w:jc w:val="center"/>
                    <w:rPr>
                      <w:sz w:val="22"/>
                      <w:szCs w:val="22"/>
                    </w:rPr>
                  </w:pPr>
                  <w:r w:rsidRPr="00655D2F">
                    <w:rPr>
                      <w:sz w:val="22"/>
                      <w:szCs w:val="22"/>
                    </w:rPr>
                    <w:t>267,29</w:t>
                  </w:r>
                </w:p>
              </w:tc>
              <w:tc>
                <w:tcPr>
                  <w:tcW w:w="1111" w:type="dxa"/>
                  <w:shd w:val="clear" w:color="auto" w:fill="auto"/>
                  <w:vAlign w:val="center"/>
                </w:tcPr>
                <w:p w14:paraId="267EE452" w14:textId="77777777" w:rsidR="00D62706" w:rsidRPr="00655D2F" w:rsidRDefault="00D62706" w:rsidP="00062751">
                  <w:pPr>
                    <w:jc w:val="center"/>
                    <w:rPr>
                      <w:sz w:val="22"/>
                      <w:szCs w:val="22"/>
                    </w:rPr>
                  </w:pPr>
                  <w:r w:rsidRPr="00655D2F">
                    <w:rPr>
                      <w:sz w:val="22"/>
                      <w:szCs w:val="22"/>
                    </w:rPr>
                    <w:t>103,38</w:t>
                  </w:r>
                </w:p>
              </w:tc>
              <w:tc>
                <w:tcPr>
                  <w:tcW w:w="1109" w:type="dxa"/>
                  <w:shd w:val="clear" w:color="auto" w:fill="auto"/>
                  <w:vAlign w:val="center"/>
                </w:tcPr>
                <w:p w14:paraId="6D09E03F" w14:textId="77777777" w:rsidR="00D62706" w:rsidRPr="00655D2F" w:rsidRDefault="00D62706" w:rsidP="00062751">
                  <w:pPr>
                    <w:jc w:val="center"/>
                    <w:rPr>
                      <w:sz w:val="22"/>
                      <w:szCs w:val="22"/>
                    </w:rPr>
                  </w:pPr>
                  <w:r w:rsidRPr="00655D2F">
                    <w:rPr>
                      <w:sz w:val="22"/>
                      <w:szCs w:val="22"/>
                    </w:rPr>
                    <w:t>2 991,01</w:t>
                  </w:r>
                </w:p>
              </w:tc>
              <w:tc>
                <w:tcPr>
                  <w:tcW w:w="1244" w:type="dxa"/>
                  <w:shd w:val="clear" w:color="auto" w:fill="auto"/>
                </w:tcPr>
                <w:p w14:paraId="2EECD583" w14:textId="77777777" w:rsidR="00D62706" w:rsidRPr="00796679" w:rsidRDefault="00D62706" w:rsidP="00062751">
                  <w:pPr>
                    <w:jc w:val="center"/>
                    <w:rPr>
                      <w:sz w:val="22"/>
                      <w:szCs w:val="22"/>
                    </w:rPr>
                  </w:pPr>
                  <w:r w:rsidRPr="00796679">
                    <w:rPr>
                      <w:sz w:val="22"/>
                      <w:szCs w:val="22"/>
                    </w:rPr>
                    <w:t>х</w:t>
                  </w:r>
                </w:p>
              </w:tc>
              <w:tc>
                <w:tcPr>
                  <w:tcW w:w="1290" w:type="dxa"/>
                  <w:shd w:val="clear" w:color="auto" w:fill="auto"/>
                </w:tcPr>
                <w:p w14:paraId="4EC7C98C" w14:textId="77777777" w:rsidR="00D62706" w:rsidRPr="00796679" w:rsidRDefault="00D62706" w:rsidP="00062751">
                  <w:pPr>
                    <w:jc w:val="center"/>
                    <w:rPr>
                      <w:sz w:val="22"/>
                      <w:szCs w:val="22"/>
                    </w:rPr>
                  </w:pPr>
                  <w:r w:rsidRPr="00796679">
                    <w:rPr>
                      <w:sz w:val="22"/>
                      <w:szCs w:val="22"/>
                    </w:rPr>
                    <w:t>х</w:t>
                  </w:r>
                </w:p>
              </w:tc>
            </w:tr>
            <w:tr w:rsidR="00D62706" w:rsidRPr="00A13F1C" w14:paraId="490F8BEB" w14:textId="77777777" w:rsidTr="00062751">
              <w:trPr>
                <w:trHeight w:val="289"/>
              </w:trPr>
              <w:tc>
                <w:tcPr>
                  <w:tcW w:w="1836" w:type="dxa"/>
                  <w:vMerge/>
                  <w:vAlign w:val="center"/>
                </w:tcPr>
                <w:p w14:paraId="4D3F98CB" w14:textId="77777777" w:rsidR="00D62706" w:rsidRPr="00F63E44" w:rsidRDefault="00D62706" w:rsidP="00062751">
                  <w:pPr>
                    <w:jc w:val="center"/>
                    <w:rPr>
                      <w:sz w:val="22"/>
                      <w:szCs w:val="22"/>
                    </w:rPr>
                  </w:pPr>
                </w:p>
              </w:tc>
              <w:tc>
                <w:tcPr>
                  <w:tcW w:w="1526" w:type="dxa"/>
                  <w:shd w:val="clear" w:color="auto" w:fill="auto"/>
                  <w:vAlign w:val="center"/>
                </w:tcPr>
                <w:p w14:paraId="1BD586A7" w14:textId="77777777" w:rsidR="00D62706" w:rsidRPr="00C90E2E" w:rsidRDefault="00D62706" w:rsidP="00062751">
                  <w:pPr>
                    <w:jc w:val="center"/>
                    <w:rPr>
                      <w:sz w:val="22"/>
                      <w:szCs w:val="22"/>
                    </w:rPr>
                  </w:pPr>
                  <w:r w:rsidRPr="00C90E2E">
                    <w:rPr>
                      <w:sz w:val="22"/>
                      <w:szCs w:val="22"/>
                    </w:rPr>
                    <w:t>с 01.07.2026</w:t>
                  </w:r>
                </w:p>
              </w:tc>
              <w:tc>
                <w:tcPr>
                  <w:tcW w:w="900" w:type="dxa"/>
                  <w:shd w:val="clear" w:color="auto" w:fill="auto"/>
                  <w:vAlign w:val="center"/>
                </w:tcPr>
                <w:p w14:paraId="699B8583" w14:textId="77777777" w:rsidR="00D62706" w:rsidRPr="00655D2F" w:rsidRDefault="00D62706" w:rsidP="00062751">
                  <w:pPr>
                    <w:jc w:val="center"/>
                    <w:rPr>
                      <w:sz w:val="22"/>
                      <w:szCs w:val="22"/>
                    </w:rPr>
                  </w:pPr>
                  <w:r w:rsidRPr="00655D2F">
                    <w:rPr>
                      <w:sz w:val="22"/>
                      <w:szCs w:val="22"/>
                    </w:rPr>
                    <w:t>346,75</w:t>
                  </w:r>
                </w:p>
              </w:tc>
              <w:tc>
                <w:tcPr>
                  <w:tcW w:w="901" w:type="dxa"/>
                  <w:gridSpan w:val="2"/>
                  <w:shd w:val="clear" w:color="auto" w:fill="auto"/>
                  <w:vAlign w:val="center"/>
                </w:tcPr>
                <w:p w14:paraId="0E5DF26C" w14:textId="77777777" w:rsidR="00D62706" w:rsidRPr="00655D2F" w:rsidRDefault="00D62706" w:rsidP="00062751">
                  <w:pPr>
                    <w:jc w:val="center"/>
                    <w:rPr>
                      <w:sz w:val="22"/>
                      <w:szCs w:val="22"/>
                    </w:rPr>
                  </w:pPr>
                  <w:r w:rsidRPr="00655D2F">
                    <w:rPr>
                      <w:sz w:val="22"/>
                      <w:szCs w:val="22"/>
                    </w:rPr>
                    <w:t>343,67</w:t>
                  </w:r>
                </w:p>
              </w:tc>
              <w:tc>
                <w:tcPr>
                  <w:tcW w:w="906" w:type="dxa"/>
                  <w:shd w:val="clear" w:color="auto" w:fill="auto"/>
                  <w:vAlign w:val="center"/>
                </w:tcPr>
                <w:p w14:paraId="4529C811" w14:textId="77777777" w:rsidR="00D62706" w:rsidRPr="00655D2F" w:rsidRDefault="00D62706" w:rsidP="00062751">
                  <w:pPr>
                    <w:jc w:val="center"/>
                    <w:rPr>
                      <w:sz w:val="22"/>
                      <w:szCs w:val="22"/>
                    </w:rPr>
                  </w:pPr>
                  <w:r w:rsidRPr="00655D2F">
                    <w:rPr>
                      <w:sz w:val="22"/>
                      <w:szCs w:val="22"/>
                    </w:rPr>
                    <w:t>360,67</w:t>
                  </w:r>
                </w:p>
              </w:tc>
              <w:tc>
                <w:tcPr>
                  <w:tcW w:w="900" w:type="dxa"/>
                  <w:shd w:val="clear" w:color="auto" w:fill="auto"/>
                  <w:vAlign w:val="center"/>
                </w:tcPr>
                <w:p w14:paraId="6EECFBCE" w14:textId="77777777" w:rsidR="00D62706" w:rsidRPr="00655D2F" w:rsidRDefault="00D62706" w:rsidP="00062751">
                  <w:pPr>
                    <w:jc w:val="center"/>
                    <w:rPr>
                      <w:sz w:val="22"/>
                      <w:szCs w:val="22"/>
                    </w:rPr>
                  </w:pPr>
                  <w:r w:rsidRPr="00655D2F">
                    <w:rPr>
                      <w:sz w:val="22"/>
                      <w:szCs w:val="22"/>
                    </w:rPr>
                    <w:t>348,30</w:t>
                  </w:r>
                </w:p>
              </w:tc>
              <w:tc>
                <w:tcPr>
                  <w:tcW w:w="834" w:type="dxa"/>
                  <w:shd w:val="clear" w:color="auto" w:fill="auto"/>
                  <w:vAlign w:val="center"/>
                </w:tcPr>
                <w:p w14:paraId="1485008E" w14:textId="77777777" w:rsidR="00D62706" w:rsidRPr="00655D2F" w:rsidRDefault="00D62706" w:rsidP="00062751">
                  <w:pPr>
                    <w:jc w:val="center"/>
                    <w:rPr>
                      <w:sz w:val="22"/>
                      <w:szCs w:val="22"/>
                    </w:rPr>
                  </w:pPr>
                  <w:r w:rsidRPr="00655D2F">
                    <w:rPr>
                      <w:sz w:val="22"/>
                      <w:szCs w:val="22"/>
                    </w:rPr>
                    <w:t>288,96</w:t>
                  </w:r>
                </w:p>
              </w:tc>
              <w:tc>
                <w:tcPr>
                  <w:tcW w:w="970" w:type="dxa"/>
                  <w:shd w:val="clear" w:color="auto" w:fill="auto"/>
                  <w:vAlign w:val="center"/>
                </w:tcPr>
                <w:p w14:paraId="4D72FEA8" w14:textId="77777777" w:rsidR="00D62706" w:rsidRPr="00655D2F" w:rsidRDefault="00D62706" w:rsidP="00062751">
                  <w:pPr>
                    <w:jc w:val="center"/>
                    <w:rPr>
                      <w:sz w:val="22"/>
                      <w:szCs w:val="22"/>
                    </w:rPr>
                  </w:pPr>
                  <w:r w:rsidRPr="00655D2F">
                    <w:rPr>
                      <w:sz w:val="22"/>
                      <w:szCs w:val="22"/>
                    </w:rPr>
                    <w:t>286,39</w:t>
                  </w:r>
                </w:p>
              </w:tc>
              <w:tc>
                <w:tcPr>
                  <w:tcW w:w="832" w:type="dxa"/>
                  <w:shd w:val="clear" w:color="auto" w:fill="auto"/>
                  <w:vAlign w:val="center"/>
                </w:tcPr>
                <w:p w14:paraId="4FA06047" w14:textId="77777777" w:rsidR="00D62706" w:rsidRPr="00655D2F" w:rsidRDefault="00D62706" w:rsidP="00062751">
                  <w:pPr>
                    <w:jc w:val="center"/>
                    <w:rPr>
                      <w:sz w:val="22"/>
                      <w:szCs w:val="22"/>
                    </w:rPr>
                  </w:pPr>
                  <w:r w:rsidRPr="00655D2F">
                    <w:rPr>
                      <w:sz w:val="22"/>
                      <w:szCs w:val="22"/>
                    </w:rPr>
                    <w:t>300,56</w:t>
                  </w:r>
                </w:p>
              </w:tc>
              <w:tc>
                <w:tcPr>
                  <w:tcW w:w="979" w:type="dxa"/>
                  <w:shd w:val="clear" w:color="auto" w:fill="auto"/>
                  <w:vAlign w:val="center"/>
                </w:tcPr>
                <w:p w14:paraId="569A5730" w14:textId="77777777" w:rsidR="00D62706" w:rsidRPr="00655D2F" w:rsidRDefault="00D62706" w:rsidP="00062751">
                  <w:pPr>
                    <w:jc w:val="center"/>
                    <w:rPr>
                      <w:sz w:val="22"/>
                      <w:szCs w:val="22"/>
                    </w:rPr>
                  </w:pPr>
                  <w:r w:rsidRPr="00655D2F">
                    <w:rPr>
                      <w:sz w:val="22"/>
                      <w:szCs w:val="22"/>
                    </w:rPr>
                    <w:t>290,25</w:t>
                  </w:r>
                </w:p>
              </w:tc>
              <w:tc>
                <w:tcPr>
                  <w:tcW w:w="1111" w:type="dxa"/>
                  <w:shd w:val="clear" w:color="auto" w:fill="auto"/>
                  <w:vAlign w:val="center"/>
                </w:tcPr>
                <w:p w14:paraId="7A0FACA4" w14:textId="77777777" w:rsidR="00D62706" w:rsidRPr="00655D2F" w:rsidRDefault="00D62706" w:rsidP="00062751">
                  <w:pPr>
                    <w:jc w:val="center"/>
                    <w:rPr>
                      <w:sz w:val="22"/>
                      <w:szCs w:val="22"/>
                    </w:rPr>
                  </w:pPr>
                  <w:r w:rsidRPr="00655D2F">
                    <w:rPr>
                      <w:sz w:val="22"/>
                      <w:szCs w:val="22"/>
                    </w:rPr>
                    <w:t>113,78</w:t>
                  </w:r>
                </w:p>
              </w:tc>
              <w:tc>
                <w:tcPr>
                  <w:tcW w:w="1109" w:type="dxa"/>
                  <w:shd w:val="clear" w:color="auto" w:fill="auto"/>
                  <w:vAlign w:val="center"/>
                </w:tcPr>
                <w:p w14:paraId="465F1879" w14:textId="77777777" w:rsidR="00D62706" w:rsidRPr="00655D2F" w:rsidRDefault="00D62706" w:rsidP="00062751">
                  <w:pPr>
                    <w:jc w:val="center"/>
                    <w:rPr>
                      <w:sz w:val="22"/>
                      <w:szCs w:val="22"/>
                    </w:rPr>
                  </w:pPr>
                  <w:r w:rsidRPr="00655D2F">
                    <w:rPr>
                      <w:sz w:val="22"/>
                      <w:szCs w:val="22"/>
                    </w:rPr>
                    <w:t>3 220,31</w:t>
                  </w:r>
                </w:p>
              </w:tc>
              <w:tc>
                <w:tcPr>
                  <w:tcW w:w="1244" w:type="dxa"/>
                  <w:shd w:val="clear" w:color="auto" w:fill="auto"/>
                </w:tcPr>
                <w:p w14:paraId="493AAE67" w14:textId="77777777" w:rsidR="00D62706" w:rsidRPr="00796679" w:rsidRDefault="00D62706" w:rsidP="00062751">
                  <w:pPr>
                    <w:jc w:val="center"/>
                    <w:rPr>
                      <w:sz w:val="22"/>
                      <w:szCs w:val="22"/>
                    </w:rPr>
                  </w:pPr>
                  <w:r w:rsidRPr="00796679">
                    <w:rPr>
                      <w:sz w:val="22"/>
                      <w:szCs w:val="22"/>
                    </w:rPr>
                    <w:t>х</w:t>
                  </w:r>
                </w:p>
              </w:tc>
              <w:tc>
                <w:tcPr>
                  <w:tcW w:w="1290" w:type="dxa"/>
                  <w:shd w:val="clear" w:color="auto" w:fill="auto"/>
                </w:tcPr>
                <w:p w14:paraId="6B417417" w14:textId="77777777" w:rsidR="00D62706" w:rsidRPr="00796679" w:rsidRDefault="00D62706" w:rsidP="00062751">
                  <w:pPr>
                    <w:jc w:val="center"/>
                    <w:rPr>
                      <w:sz w:val="22"/>
                      <w:szCs w:val="22"/>
                    </w:rPr>
                  </w:pPr>
                  <w:r w:rsidRPr="00796679">
                    <w:rPr>
                      <w:sz w:val="22"/>
                      <w:szCs w:val="22"/>
                    </w:rPr>
                    <w:t>х</w:t>
                  </w:r>
                </w:p>
              </w:tc>
            </w:tr>
            <w:tr w:rsidR="00D62706" w:rsidRPr="00A13F1C" w14:paraId="4E7CA299" w14:textId="77777777" w:rsidTr="00062751">
              <w:trPr>
                <w:trHeight w:val="289"/>
              </w:trPr>
              <w:tc>
                <w:tcPr>
                  <w:tcW w:w="1836" w:type="dxa"/>
                  <w:vMerge/>
                  <w:vAlign w:val="center"/>
                </w:tcPr>
                <w:p w14:paraId="7477900F" w14:textId="77777777" w:rsidR="00D62706" w:rsidRPr="00F63E44" w:rsidRDefault="00D62706" w:rsidP="00062751">
                  <w:pPr>
                    <w:jc w:val="center"/>
                    <w:rPr>
                      <w:sz w:val="22"/>
                      <w:szCs w:val="22"/>
                    </w:rPr>
                  </w:pPr>
                </w:p>
              </w:tc>
              <w:tc>
                <w:tcPr>
                  <w:tcW w:w="1526" w:type="dxa"/>
                  <w:shd w:val="clear" w:color="auto" w:fill="auto"/>
                  <w:vAlign w:val="center"/>
                </w:tcPr>
                <w:p w14:paraId="29DE798D" w14:textId="77777777" w:rsidR="00D62706" w:rsidRPr="00690919" w:rsidRDefault="00D62706" w:rsidP="00062751">
                  <w:pPr>
                    <w:jc w:val="center"/>
                    <w:rPr>
                      <w:sz w:val="22"/>
                      <w:szCs w:val="22"/>
                    </w:rPr>
                  </w:pPr>
                  <w:r w:rsidRPr="00690919">
                    <w:rPr>
                      <w:sz w:val="22"/>
                      <w:szCs w:val="22"/>
                    </w:rPr>
                    <w:t>с 01.01.2027</w:t>
                  </w:r>
                </w:p>
              </w:tc>
              <w:tc>
                <w:tcPr>
                  <w:tcW w:w="900" w:type="dxa"/>
                  <w:shd w:val="clear" w:color="auto" w:fill="auto"/>
                  <w:vAlign w:val="center"/>
                </w:tcPr>
                <w:p w14:paraId="56E9D17D" w14:textId="77777777" w:rsidR="00D62706" w:rsidRPr="00655D2F" w:rsidRDefault="00D62706" w:rsidP="00062751">
                  <w:pPr>
                    <w:jc w:val="center"/>
                    <w:rPr>
                      <w:sz w:val="22"/>
                      <w:szCs w:val="22"/>
                    </w:rPr>
                  </w:pPr>
                  <w:r w:rsidRPr="00655D2F">
                    <w:rPr>
                      <w:sz w:val="22"/>
                      <w:szCs w:val="22"/>
                    </w:rPr>
                    <w:t>346,75</w:t>
                  </w:r>
                </w:p>
              </w:tc>
              <w:tc>
                <w:tcPr>
                  <w:tcW w:w="901" w:type="dxa"/>
                  <w:gridSpan w:val="2"/>
                  <w:shd w:val="clear" w:color="auto" w:fill="auto"/>
                  <w:vAlign w:val="center"/>
                </w:tcPr>
                <w:p w14:paraId="63169C3F" w14:textId="77777777" w:rsidR="00D62706" w:rsidRPr="00655D2F" w:rsidRDefault="00D62706" w:rsidP="00062751">
                  <w:pPr>
                    <w:jc w:val="center"/>
                    <w:rPr>
                      <w:sz w:val="22"/>
                      <w:szCs w:val="22"/>
                    </w:rPr>
                  </w:pPr>
                  <w:r w:rsidRPr="00655D2F">
                    <w:rPr>
                      <w:sz w:val="22"/>
                      <w:szCs w:val="22"/>
                    </w:rPr>
                    <w:t>343,67</w:t>
                  </w:r>
                </w:p>
              </w:tc>
              <w:tc>
                <w:tcPr>
                  <w:tcW w:w="906" w:type="dxa"/>
                  <w:shd w:val="clear" w:color="auto" w:fill="auto"/>
                  <w:vAlign w:val="center"/>
                </w:tcPr>
                <w:p w14:paraId="7575160B" w14:textId="77777777" w:rsidR="00D62706" w:rsidRPr="00655D2F" w:rsidRDefault="00D62706" w:rsidP="00062751">
                  <w:pPr>
                    <w:jc w:val="center"/>
                    <w:rPr>
                      <w:sz w:val="22"/>
                      <w:szCs w:val="22"/>
                    </w:rPr>
                  </w:pPr>
                  <w:r w:rsidRPr="00655D2F">
                    <w:rPr>
                      <w:sz w:val="22"/>
                      <w:szCs w:val="22"/>
                    </w:rPr>
                    <w:t>360,67</w:t>
                  </w:r>
                </w:p>
              </w:tc>
              <w:tc>
                <w:tcPr>
                  <w:tcW w:w="900" w:type="dxa"/>
                  <w:shd w:val="clear" w:color="auto" w:fill="auto"/>
                  <w:vAlign w:val="center"/>
                </w:tcPr>
                <w:p w14:paraId="27DB9930" w14:textId="77777777" w:rsidR="00D62706" w:rsidRPr="00655D2F" w:rsidRDefault="00D62706" w:rsidP="00062751">
                  <w:pPr>
                    <w:jc w:val="center"/>
                    <w:rPr>
                      <w:sz w:val="22"/>
                      <w:szCs w:val="22"/>
                    </w:rPr>
                  </w:pPr>
                  <w:r w:rsidRPr="00655D2F">
                    <w:rPr>
                      <w:sz w:val="22"/>
                      <w:szCs w:val="22"/>
                    </w:rPr>
                    <w:t>348,30</w:t>
                  </w:r>
                </w:p>
              </w:tc>
              <w:tc>
                <w:tcPr>
                  <w:tcW w:w="834" w:type="dxa"/>
                  <w:shd w:val="clear" w:color="auto" w:fill="auto"/>
                  <w:vAlign w:val="center"/>
                </w:tcPr>
                <w:p w14:paraId="2E907D36" w14:textId="77777777" w:rsidR="00D62706" w:rsidRPr="00655D2F" w:rsidRDefault="00D62706" w:rsidP="00062751">
                  <w:pPr>
                    <w:jc w:val="center"/>
                    <w:rPr>
                      <w:sz w:val="22"/>
                      <w:szCs w:val="22"/>
                    </w:rPr>
                  </w:pPr>
                  <w:r w:rsidRPr="00655D2F">
                    <w:rPr>
                      <w:sz w:val="22"/>
                      <w:szCs w:val="22"/>
                    </w:rPr>
                    <w:t>288,96</w:t>
                  </w:r>
                </w:p>
              </w:tc>
              <w:tc>
                <w:tcPr>
                  <w:tcW w:w="970" w:type="dxa"/>
                  <w:shd w:val="clear" w:color="auto" w:fill="auto"/>
                  <w:vAlign w:val="center"/>
                </w:tcPr>
                <w:p w14:paraId="782051FC" w14:textId="77777777" w:rsidR="00D62706" w:rsidRPr="00655D2F" w:rsidRDefault="00D62706" w:rsidP="00062751">
                  <w:pPr>
                    <w:jc w:val="center"/>
                    <w:rPr>
                      <w:sz w:val="22"/>
                      <w:szCs w:val="22"/>
                    </w:rPr>
                  </w:pPr>
                  <w:r w:rsidRPr="00655D2F">
                    <w:rPr>
                      <w:sz w:val="22"/>
                      <w:szCs w:val="22"/>
                    </w:rPr>
                    <w:t>286,39</w:t>
                  </w:r>
                </w:p>
              </w:tc>
              <w:tc>
                <w:tcPr>
                  <w:tcW w:w="832" w:type="dxa"/>
                  <w:shd w:val="clear" w:color="auto" w:fill="auto"/>
                  <w:vAlign w:val="center"/>
                </w:tcPr>
                <w:p w14:paraId="0AF63ACB" w14:textId="77777777" w:rsidR="00D62706" w:rsidRPr="00655D2F" w:rsidRDefault="00D62706" w:rsidP="00062751">
                  <w:pPr>
                    <w:jc w:val="center"/>
                    <w:rPr>
                      <w:sz w:val="22"/>
                      <w:szCs w:val="22"/>
                    </w:rPr>
                  </w:pPr>
                  <w:r w:rsidRPr="00655D2F">
                    <w:rPr>
                      <w:sz w:val="22"/>
                      <w:szCs w:val="22"/>
                    </w:rPr>
                    <w:t>300,56</w:t>
                  </w:r>
                </w:p>
              </w:tc>
              <w:tc>
                <w:tcPr>
                  <w:tcW w:w="979" w:type="dxa"/>
                  <w:shd w:val="clear" w:color="auto" w:fill="auto"/>
                  <w:vAlign w:val="center"/>
                </w:tcPr>
                <w:p w14:paraId="233A362B" w14:textId="77777777" w:rsidR="00D62706" w:rsidRPr="00655D2F" w:rsidRDefault="00D62706" w:rsidP="00062751">
                  <w:pPr>
                    <w:jc w:val="center"/>
                    <w:rPr>
                      <w:sz w:val="22"/>
                      <w:szCs w:val="22"/>
                    </w:rPr>
                  </w:pPr>
                  <w:r w:rsidRPr="00655D2F">
                    <w:rPr>
                      <w:sz w:val="22"/>
                      <w:szCs w:val="22"/>
                    </w:rPr>
                    <w:t>290,25</w:t>
                  </w:r>
                </w:p>
              </w:tc>
              <w:tc>
                <w:tcPr>
                  <w:tcW w:w="1111" w:type="dxa"/>
                  <w:shd w:val="clear" w:color="auto" w:fill="auto"/>
                  <w:vAlign w:val="center"/>
                </w:tcPr>
                <w:p w14:paraId="0B3CE0D9" w14:textId="77777777" w:rsidR="00D62706" w:rsidRPr="00655D2F" w:rsidRDefault="00D62706" w:rsidP="00062751">
                  <w:pPr>
                    <w:jc w:val="center"/>
                    <w:rPr>
                      <w:sz w:val="22"/>
                      <w:szCs w:val="22"/>
                    </w:rPr>
                  </w:pPr>
                  <w:r w:rsidRPr="00655D2F">
                    <w:rPr>
                      <w:sz w:val="22"/>
                      <w:szCs w:val="22"/>
                    </w:rPr>
                    <w:t>113,78</w:t>
                  </w:r>
                </w:p>
              </w:tc>
              <w:tc>
                <w:tcPr>
                  <w:tcW w:w="1109" w:type="dxa"/>
                  <w:shd w:val="clear" w:color="auto" w:fill="auto"/>
                  <w:vAlign w:val="center"/>
                </w:tcPr>
                <w:p w14:paraId="398A946A" w14:textId="77777777" w:rsidR="00D62706" w:rsidRPr="00655D2F" w:rsidRDefault="00D62706" w:rsidP="00062751">
                  <w:pPr>
                    <w:jc w:val="center"/>
                    <w:rPr>
                      <w:sz w:val="22"/>
                      <w:szCs w:val="22"/>
                    </w:rPr>
                  </w:pPr>
                  <w:r w:rsidRPr="00655D2F">
                    <w:rPr>
                      <w:sz w:val="22"/>
                      <w:szCs w:val="22"/>
                    </w:rPr>
                    <w:t>3 220,31</w:t>
                  </w:r>
                </w:p>
              </w:tc>
              <w:tc>
                <w:tcPr>
                  <w:tcW w:w="1244" w:type="dxa"/>
                  <w:shd w:val="clear" w:color="auto" w:fill="auto"/>
                </w:tcPr>
                <w:p w14:paraId="146C6719" w14:textId="77777777" w:rsidR="00D62706" w:rsidRDefault="00D62706" w:rsidP="00062751">
                  <w:pPr>
                    <w:jc w:val="center"/>
                  </w:pPr>
                  <w:r w:rsidRPr="00E67C2C">
                    <w:rPr>
                      <w:sz w:val="22"/>
                      <w:szCs w:val="22"/>
                    </w:rPr>
                    <w:t>х</w:t>
                  </w:r>
                </w:p>
              </w:tc>
              <w:tc>
                <w:tcPr>
                  <w:tcW w:w="1290" w:type="dxa"/>
                  <w:shd w:val="clear" w:color="auto" w:fill="auto"/>
                </w:tcPr>
                <w:p w14:paraId="1DBBF397" w14:textId="77777777" w:rsidR="00D62706" w:rsidRDefault="00D62706" w:rsidP="00062751">
                  <w:pPr>
                    <w:jc w:val="center"/>
                  </w:pPr>
                  <w:r w:rsidRPr="00E67C2C">
                    <w:rPr>
                      <w:sz w:val="22"/>
                      <w:szCs w:val="22"/>
                    </w:rPr>
                    <w:t>х</w:t>
                  </w:r>
                </w:p>
              </w:tc>
            </w:tr>
            <w:tr w:rsidR="00D62706" w:rsidRPr="00A13F1C" w14:paraId="3221D449" w14:textId="77777777" w:rsidTr="00062751">
              <w:trPr>
                <w:trHeight w:val="289"/>
              </w:trPr>
              <w:tc>
                <w:tcPr>
                  <w:tcW w:w="1836" w:type="dxa"/>
                  <w:vMerge/>
                  <w:vAlign w:val="center"/>
                </w:tcPr>
                <w:p w14:paraId="1E76B102" w14:textId="77777777" w:rsidR="00D62706" w:rsidRPr="00F63E44" w:rsidRDefault="00D62706" w:rsidP="00062751">
                  <w:pPr>
                    <w:jc w:val="center"/>
                    <w:rPr>
                      <w:sz w:val="22"/>
                      <w:szCs w:val="22"/>
                    </w:rPr>
                  </w:pPr>
                </w:p>
              </w:tc>
              <w:tc>
                <w:tcPr>
                  <w:tcW w:w="1526" w:type="dxa"/>
                  <w:shd w:val="clear" w:color="auto" w:fill="auto"/>
                  <w:vAlign w:val="center"/>
                </w:tcPr>
                <w:p w14:paraId="4A716302" w14:textId="77777777" w:rsidR="00D62706" w:rsidRPr="00690919" w:rsidRDefault="00D62706" w:rsidP="00062751">
                  <w:pPr>
                    <w:jc w:val="center"/>
                    <w:rPr>
                      <w:sz w:val="22"/>
                      <w:szCs w:val="22"/>
                    </w:rPr>
                  </w:pPr>
                  <w:r w:rsidRPr="00690919">
                    <w:rPr>
                      <w:sz w:val="22"/>
                      <w:szCs w:val="22"/>
                    </w:rPr>
                    <w:t>с 01.07.2027</w:t>
                  </w:r>
                </w:p>
              </w:tc>
              <w:tc>
                <w:tcPr>
                  <w:tcW w:w="900" w:type="dxa"/>
                  <w:shd w:val="clear" w:color="auto" w:fill="auto"/>
                  <w:vAlign w:val="center"/>
                </w:tcPr>
                <w:p w14:paraId="7AF00FED" w14:textId="77777777" w:rsidR="00D62706" w:rsidRPr="00655D2F" w:rsidRDefault="00D62706" w:rsidP="00062751">
                  <w:pPr>
                    <w:jc w:val="center"/>
                    <w:rPr>
                      <w:sz w:val="22"/>
                      <w:szCs w:val="22"/>
                    </w:rPr>
                  </w:pPr>
                  <w:r w:rsidRPr="00655D2F">
                    <w:rPr>
                      <w:sz w:val="22"/>
                      <w:szCs w:val="22"/>
                    </w:rPr>
                    <w:t>370,50</w:t>
                  </w:r>
                </w:p>
              </w:tc>
              <w:tc>
                <w:tcPr>
                  <w:tcW w:w="901" w:type="dxa"/>
                  <w:gridSpan w:val="2"/>
                  <w:shd w:val="clear" w:color="auto" w:fill="auto"/>
                  <w:vAlign w:val="center"/>
                </w:tcPr>
                <w:p w14:paraId="669FECE2" w14:textId="77777777" w:rsidR="00D62706" w:rsidRPr="00655D2F" w:rsidRDefault="00D62706" w:rsidP="00062751">
                  <w:pPr>
                    <w:jc w:val="center"/>
                    <w:rPr>
                      <w:sz w:val="22"/>
                      <w:szCs w:val="22"/>
                    </w:rPr>
                  </w:pPr>
                  <w:r w:rsidRPr="00655D2F">
                    <w:rPr>
                      <w:sz w:val="22"/>
                      <w:szCs w:val="22"/>
                    </w:rPr>
                    <w:t>367,26</w:t>
                  </w:r>
                </w:p>
              </w:tc>
              <w:tc>
                <w:tcPr>
                  <w:tcW w:w="906" w:type="dxa"/>
                  <w:shd w:val="clear" w:color="auto" w:fill="auto"/>
                  <w:vAlign w:val="center"/>
                </w:tcPr>
                <w:p w14:paraId="204F88A0" w14:textId="77777777" w:rsidR="00D62706" w:rsidRPr="00655D2F" w:rsidRDefault="00D62706" w:rsidP="00062751">
                  <w:pPr>
                    <w:jc w:val="center"/>
                    <w:rPr>
                      <w:sz w:val="22"/>
                      <w:szCs w:val="22"/>
                    </w:rPr>
                  </w:pPr>
                  <w:r w:rsidRPr="00655D2F">
                    <w:rPr>
                      <w:sz w:val="22"/>
                      <w:szCs w:val="22"/>
                    </w:rPr>
                    <w:t>385,08</w:t>
                  </w:r>
                </w:p>
              </w:tc>
              <w:tc>
                <w:tcPr>
                  <w:tcW w:w="900" w:type="dxa"/>
                  <w:shd w:val="clear" w:color="auto" w:fill="auto"/>
                  <w:vAlign w:val="center"/>
                </w:tcPr>
                <w:p w14:paraId="26391288" w14:textId="77777777" w:rsidR="00D62706" w:rsidRPr="00655D2F" w:rsidRDefault="00D62706" w:rsidP="00062751">
                  <w:pPr>
                    <w:jc w:val="center"/>
                    <w:rPr>
                      <w:sz w:val="22"/>
                      <w:szCs w:val="22"/>
                    </w:rPr>
                  </w:pPr>
                  <w:r w:rsidRPr="00655D2F">
                    <w:rPr>
                      <w:sz w:val="22"/>
                      <w:szCs w:val="22"/>
                    </w:rPr>
                    <w:t>372,12</w:t>
                  </w:r>
                </w:p>
              </w:tc>
              <w:tc>
                <w:tcPr>
                  <w:tcW w:w="834" w:type="dxa"/>
                  <w:shd w:val="clear" w:color="auto" w:fill="auto"/>
                  <w:vAlign w:val="center"/>
                </w:tcPr>
                <w:p w14:paraId="7688ABEB" w14:textId="77777777" w:rsidR="00D62706" w:rsidRPr="00655D2F" w:rsidRDefault="00D62706" w:rsidP="00062751">
                  <w:pPr>
                    <w:jc w:val="center"/>
                    <w:rPr>
                      <w:sz w:val="22"/>
                      <w:szCs w:val="22"/>
                    </w:rPr>
                  </w:pPr>
                  <w:r w:rsidRPr="00655D2F">
                    <w:rPr>
                      <w:sz w:val="22"/>
                      <w:szCs w:val="22"/>
                    </w:rPr>
                    <w:t>308,75</w:t>
                  </w:r>
                </w:p>
              </w:tc>
              <w:tc>
                <w:tcPr>
                  <w:tcW w:w="970" w:type="dxa"/>
                  <w:shd w:val="clear" w:color="auto" w:fill="auto"/>
                  <w:vAlign w:val="center"/>
                </w:tcPr>
                <w:p w14:paraId="74383F45" w14:textId="77777777" w:rsidR="00D62706" w:rsidRPr="00655D2F" w:rsidRDefault="00D62706" w:rsidP="00062751">
                  <w:pPr>
                    <w:jc w:val="center"/>
                    <w:rPr>
                      <w:sz w:val="22"/>
                      <w:szCs w:val="22"/>
                    </w:rPr>
                  </w:pPr>
                  <w:r w:rsidRPr="00655D2F">
                    <w:rPr>
                      <w:sz w:val="22"/>
                      <w:szCs w:val="22"/>
                    </w:rPr>
                    <w:t>306,05</w:t>
                  </w:r>
                </w:p>
              </w:tc>
              <w:tc>
                <w:tcPr>
                  <w:tcW w:w="832" w:type="dxa"/>
                  <w:shd w:val="clear" w:color="auto" w:fill="auto"/>
                  <w:vAlign w:val="center"/>
                </w:tcPr>
                <w:p w14:paraId="2CE01F4C" w14:textId="77777777" w:rsidR="00D62706" w:rsidRPr="00655D2F" w:rsidRDefault="00D62706" w:rsidP="00062751">
                  <w:pPr>
                    <w:jc w:val="center"/>
                    <w:rPr>
                      <w:sz w:val="22"/>
                      <w:szCs w:val="22"/>
                    </w:rPr>
                  </w:pPr>
                  <w:r w:rsidRPr="00655D2F">
                    <w:rPr>
                      <w:sz w:val="22"/>
                      <w:szCs w:val="22"/>
                    </w:rPr>
                    <w:t>320,90</w:t>
                  </w:r>
                </w:p>
              </w:tc>
              <w:tc>
                <w:tcPr>
                  <w:tcW w:w="979" w:type="dxa"/>
                  <w:shd w:val="clear" w:color="auto" w:fill="auto"/>
                  <w:vAlign w:val="center"/>
                </w:tcPr>
                <w:p w14:paraId="2D1D695F" w14:textId="77777777" w:rsidR="00D62706" w:rsidRPr="00655D2F" w:rsidRDefault="00D62706" w:rsidP="00062751">
                  <w:pPr>
                    <w:jc w:val="center"/>
                    <w:rPr>
                      <w:sz w:val="22"/>
                      <w:szCs w:val="22"/>
                    </w:rPr>
                  </w:pPr>
                  <w:r w:rsidRPr="00655D2F">
                    <w:rPr>
                      <w:sz w:val="22"/>
                      <w:szCs w:val="22"/>
                    </w:rPr>
                    <w:t>310,10</w:t>
                  </w:r>
                </w:p>
              </w:tc>
              <w:tc>
                <w:tcPr>
                  <w:tcW w:w="1111" w:type="dxa"/>
                  <w:shd w:val="clear" w:color="auto" w:fill="auto"/>
                  <w:vAlign w:val="center"/>
                </w:tcPr>
                <w:p w14:paraId="5C603548" w14:textId="77777777" w:rsidR="00D62706" w:rsidRPr="00655D2F" w:rsidRDefault="00D62706" w:rsidP="00062751">
                  <w:pPr>
                    <w:jc w:val="center"/>
                    <w:rPr>
                      <w:sz w:val="22"/>
                      <w:szCs w:val="22"/>
                    </w:rPr>
                  </w:pPr>
                  <w:r w:rsidRPr="00655D2F">
                    <w:rPr>
                      <w:sz w:val="22"/>
                      <w:szCs w:val="22"/>
                    </w:rPr>
                    <w:t>125,16</w:t>
                  </w:r>
                </w:p>
              </w:tc>
              <w:tc>
                <w:tcPr>
                  <w:tcW w:w="1109" w:type="dxa"/>
                  <w:shd w:val="clear" w:color="auto" w:fill="auto"/>
                  <w:vAlign w:val="center"/>
                </w:tcPr>
                <w:p w14:paraId="71E8E7D7" w14:textId="77777777" w:rsidR="00D62706" w:rsidRPr="00655D2F" w:rsidRDefault="00D62706" w:rsidP="00062751">
                  <w:pPr>
                    <w:jc w:val="center"/>
                    <w:rPr>
                      <w:sz w:val="22"/>
                      <w:szCs w:val="22"/>
                    </w:rPr>
                  </w:pPr>
                  <w:r w:rsidRPr="00655D2F">
                    <w:rPr>
                      <w:sz w:val="22"/>
                      <w:szCs w:val="22"/>
                    </w:rPr>
                    <w:t>3 374,75</w:t>
                  </w:r>
                </w:p>
              </w:tc>
              <w:tc>
                <w:tcPr>
                  <w:tcW w:w="1244" w:type="dxa"/>
                  <w:shd w:val="clear" w:color="auto" w:fill="auto"/>
                </w:tcPr>
                <w:p w14:paraId="0F131766" w14:textId="77777777" w:rsidR="00D62706" w:rsidRDefault="00D62706" w:rsidP="00062751">
                  <w:pPr>
                    <w:jc w:val="center"/>
                  </w:pPr>
                  <w:r w:rsidRPr="00E67C2C">
                    <w:rPr>
                      <w:sz w:val="22"/>
                      <w:szCs w:val="22"/>
                    </w:rPr>
                    <w:t>х</w:t>
                  </w:r>
                </w:p>
              </w:tc>
              <w:tc>
                <w:tcPr>
                  <w:tcW w:w="1290" w:type="dxa"/>
                  <w:shd w:val="clear" w:color="auto" w:fill="auto"/>
                </w:tcPr>
                <w:p w14:paraId="6A7553EE" w14:textId="77777777" w:rsidR="00D62706" w:rsidRDefault="00D62706" w:rsidP="00062751">
                  <w:pPr>
                    <w:jc w:val="center"/>
                  </w:pPr>
                  <w:r w:rsidRPr="00E67C2C">
                    <w:rPr>
                      <w:sz w:val="22"/>
                      <w:szCs w:val="22"/>
                    </w:rPr>
                    <w:t>х</w:t>
                  </w:r>
                </w:p>
              </w:tc>
            </w:tr>
            <w:tr w:rsidR="00D62706" w:rsidRPr="00A13F1C" w14:paraId="42671EAC" w14:textId="77777777" w:rsidTr="00062751">
              <w:trPr>
                <w:trHeight w:val="289"/>
              </w:trPr>
              <w:tc>
                <w:tcPr>
                  <w:tcW w:w="1836" w:type="dxa"/>
                  <w:vMerge/>
                  <w:vAlign w:val="center"/>
                </w:tcPr>
                <w:p w14:paraId="56D9D3E7" w14:textId="77777777" w:rsidR="00D62706" w:rsidRPr="00F63E44" w:rsidRDefault="00D62706" w:rsidP="00062751">
                  <w:pPr>
                    <w:jc w:val="center"/>
                    <w:rPr>
                      <w:sz w:val="22"/>
                      <w:szCs w:val="22"/>
                    </w:rPr>
                  </w:pPr>
                </w:p>
              </w:tc>
              <w:tc>
                <w:tcPr>
                  <w:tcW w:w="1526" w:type="dxa"/>
                  <w:shd w:val="clear" w:color="auto" w:fill="auto"/>
                  <w:vAlign w:val="center"/>
                </w:tcPr>
                <w:p w14:paraId="7DA32785" w14:textId="77777777" w:rsidR="00D62706" w:rsidRPr="00690919" w:rsidRDefault="00D62706" w:rsidP="00062751">
                  <w:pPr>
                    <w:jc w:val="center"/>
                    <w:rPr>
                      <w:sz w:val="22"/>
                      <w:szCs w:val="22"/>
                    </w:rPr>
                  </w:pPr>
                  <w:r w:rsidRPr="00690919">
                    <w:rPr>
                      <w:sz w:val="22"/>
                      <w:szCs w:val="22"/>
                    </w:rPr>
                    <w:t>с 01.01.2028</w:t>
                  </w:r>
                </w:p>
              </w:tc>
              <w:tc>
                <w:tcPr>
                  <w:tcW w:w="900" w:type="dxa"/>
                  <w:shd w:val="clear" w:color="auto" w:fill="auto"/>
                  <w:vAlign w:val="center"/>
                </w:tcPr>
                <w:p w14:paraId="77301B04" w14:textId="77777777" w:rsidR="00D62706" w:rsidRPr="00655D2F" w:rsidRDefault="00D62706" w:rsidP="00062751">
                  <w:pPr>
                    <w:jc w:val="center"/>
                    <w:rPr>
                      <w:sz w:val="22"/>
                      <w:szCs w:val="22"/>
                    </w:rPr>
                  </w:pPr>
                  <w:r w:rsidRPr="00655D2F">
                    <w:rPr>
                      <w:sz w:val="22"/>
                      <w:szCs w:val="22"/>
                    </w:rPr>
                    <w:t>370,50</w:t>
                  </w:r>
                </w:p>
              </w:tc>
              <w:tc>
                <w:tcPr>
                  <w:tcW w:w="901" w:type="dxa"/>
                  <w:gridSpan w:val="2"/>
                  <w:shd w:val="clear" w:color="auto" w:fill="auto"/>
                  <w:vAlign w:val="center"/>
                </w:tcPr>
                <w:p w14:paraId="0B89527B" w14:textId="77777777" w:rsidR="00D62706" w:rsidRPr="00655D2F" w:rsidRDefault="00D62706" w:rsidP="00062751">
                  <w:pPr>
                    <w:jc w:val="center"/>
                    <w:rPr>
                      <w:sz w:val="22"/>
                      <w:szCs w:val="22"/>
                    </w:rPr>
                  </w:pPr>
                  <w:r w:rsidRPr="00655D2F">
                    <w:rPr>
                      <w:sz w:val="22"/>
                      <w:szCs w:val="22"/>
                    </w:rPr>
                    <w:t>367,26</w:t>
                  </w:r>
                </w:p>
              </w:tc>
              <w:tc>
                <w:tcPr>
                  <w:tcW w:w="906" w:type="dxa"/>
                  <w:shd w:val="clear" w:color="auto" w:fill="auto"/>
                  <w:vAlign w:val="center"/>
                </w:tcPr>
                <w:p w14:paraId="2E2DED0F" w14:textId="77777777" w:rsidR="00D62706" w:rsidRPr="00655D2F" w:rsidRDefault="00D62706" w:rsidP="00062751">
                  <w:pPr>
                    <w:jc w:val="center"/>
                    <w:rPr>
                      <w:sz w:val="22"/>
                      <w:szCs w:val="22"/>
                    </w:rPr>
                  </w:pPr>
                  <w:r w:rsidRPr="00655D2F">
                    <w:rPr>
                      <w:sz w:val="22"/>
                      <w:szCs w:val="22"/>
                    </w:rPr>
                    <w:t>385,08</w:t>
                  </w:r>
                </w:p>
              </w:tc>
              <w:tc>
                <w:tcPr>
                  <w:tcW w:w="900" w:type="dxa"/>
                  <w:shd w:val="clear" w:color="auto" w:fill="auto"/>
                  <w:vAlign w:val="center"/>
                </w:tcPr>
                <w:p w14:paraId="32EC3104" w14:textId="77777777" w:rsidR="00D62706" w:rsidRPr="00655D2F" w:rsidRDefault="00D62706" w:rsidP="00062751">
                  <w:pPr>
                    <w:jc w:val="center"/>
                    <w:rPr>
                      <w:sz w:val="22"/>
                      <w:szCs w:val="22"/>
                    </w:rPr>
                  </w:pPr>
                  <w:r w:rsidRPr="00655D2F">
                    <w:rPr>
                      <w:sz w:val="22"/>
                      <w:szCs w:val="22"/>
                    </w:rPr>
                    <w:t>372,12</w:t>
                  </w:r>
                </w:p>
              </w:tc>
              <w:tc>
                <w:tcPr>
                  <w:tcW w:w="834" w:type="dxa"/>
                  <w:shd w:val="clear" w:color="auto" w:fill="auto"/>
                  <w:vAlign w:val="center"/>
                </w:tcPr>
                <w:p w14:paraId="2A2134C1" w14:textId="77777777" w:rsidR="00D62706" w:rsidRPr="00655D2F" w:rsidRDefault="00D62706" w:rsidP="00062751">
                  <w:pPr>
                    <w:jc w:val="center"/>
                    <w:rPr>
                      <w:sz w:val="22"/>
                      <w:szCs w:val="22"/>
                    </w:rPr>
                  </w:pPr>
                  <w:r w:rsidRPr="00655D2F">
                    <w:rPr>
                      <w:sz w:val="22"/>
                      <w:szCs w:val="22"/>
                    </w:rPr>
                    <w:t>308,75</w:t>
                  </w:r>
                </w:p>
              </w:tc>
              <w:tc>
                <w:tcPr>
                  <w:tcW w:w="970" w:type="dxa"/>
                  <w:shd w:val="clear" w:color="auto" w:fill="auto"/>
                  <w:vAlign w:val="center"/>
                </w:tcPr>
                <w:p w14:paraId="56F1A2D5" w14:textId="77777777" w:rsidR="00D62706" w:rsidRPr="00655D2F" w:rsidRDefault="00D62706" w:rsidP="00062751">
                  <w:pPr>
                    <w:jc w:val="center"/>
                    <w:rPr>
                      <w:sz w:val="22"/>
                      <w:szCs w:val="22"/>
                    </w:rPr>
                  </w:pPr>
                  <w:r w:rsidRPr="00655D2F">
                    <w:rPr>
                      <w:sz w:val="22"/>
                      <w:szCs w:val="22"/>
                    </w:rPr>
                    <w:t>306,05</w:t>
                  </w:r>
                </w:p>
              </w:tc>
              <w:tc>
                <w:tcPr>
                  <w:tcW w:w="832" w:type="dxa"/>
                  <w:shd w:val="clear" w:color="auto" w:fill="auto"/>
                  <w:vAlign w:val="center"/>
                </w:tcPr>
                <w:p w14:paraId="0F00B39A" w14:textId="77777777" w:rsidR="00D62706" w:rsidRPr="00655D2F" w:rsidRDefault="00D62706" w:rsidP="00062751">
                  <w:pPr>
                    <w:jc w:val="center"/>
                    <w:rPr>
                      <w:sz w:val="22"/>
                      <w:szCs w:val="22"/>
                    </w:rPr>
                  </w:pPr>
                  <w:r w:rsidRPr="00655D2F">
                    <w:rPr>
                      <w:sz w:val="22"/>
                      <w:szCs w:val="22"/>
                    </w:rPr>
                    <w:t>320,90</w:t>
                  </w:r>
                </w:p>
              </w:tc>
              <w:tc>
                <w:tcPr>
                  <w:tcW w:w="979" w:type="dxa"/>
                  <w:shd w:val="clear" w:color="auto" w:fill="auto"/>
                  <w:vAlign w:val="center"/>
                </w:tcPr>
                <w:p w14:paraId="28F6D5D7" w14:textId="77777777" w:rsidR="00D62706" w:rsidRPr="00655D2F" w:rsidRDefault="00D62706" w:rsidP="00062751">
                  <w:pPr>
                    <w:jc w:val="center"/>
                    <w:rPr>
                      <w:sz w:val="22"/>
                      <w:szCs w:val="22"/>
                    </w:rPr>
                  </w:pPr>
                  <w:r w:rsidRPr="00655D2F">
                    <w:rPr>
                      <w:sz w:val="22"/>
                      <w:szCs w:val="22"/>
                    </w:rPr>
                    <w:t>310,10</w:t>
                  </w:r>
                </w:p>
              </w:tc>
              <w:tc>
                <w:tcPr>
                  <w:tcW w:w="1111" w:type="dxa"/>
                  <w:shd w:val="clear" w:color="auto" w:fill="auto"/>
                  <w:vAlign w:val="center"/>
                </w:tcPr>
                <w:p w14:paraId="20766A1B" w14:textId="77777777" w:rsidR="00D62706" w:rsidRPr="00655D2F" w:rsidRDefault="00D62706" w:rsidP="00062751">
                  <w:pPr>
                    <w:jc w:val="center"/>
                    <w:rPr>
                      <w:sz w:val="22"/>
                      <w:szCs w:val="22"/>
                    </w:rPr>
                  </w:pPr>
                  <w:r w:rsidRPr="00655D2F">
                    <w:rPr>
                      <w:sz w:val="22"/>
                      <w:szCs w:val="22"/>
                    </w:rPr>
                    <w:t>125,16</w:t>
                  </w:r>
                </w:p>
              </w:tc>
              <w:tc>
                <w:tcPr>
                  <w:tcW w:w="1109" w:type="dxa"/>
                  <w:shd w:val="clear" w:color="auto" w:fill="auto"/>
                  <w:vAlign w:val="center"/>
                </w:tcPr>
                <w:p w14:paraId="79D14ED8" w14:textId="77777777" w:rsidR="00D62706" w:rsidRPr="00655D2F" w:rsidRDefault="00D62706" w:rsidP="00062751">
                  <w:pPr>
                    <w:jc w:val="center"/>
                    <w:rPr>
                      <w:sz w:val="22"/>
                      <w:szCs w:val="22"/>
                    </w:rPr>
                  </w:pPr>
                  <w:r w:rsidRPr="00655D2F">
                    <w:rPr>
                      <w:sz w:val="22"/>
                      <w:szCs w:val="22"/>
                    </w:rPr>
                    <w:t>3 374,75</w:t>
                  </w:r>
                </w:p>
              </w:tc>
              <w:tc>
                <w:tcPr>
                  <w:tcW w:w="1244" w:type="dxa"/>
                  <w:shd w:val="clear" w:color="auto" w:fill="auto"/>
                </w:tcPr>
                <w:p w14:paraId="6DCAA7C8" w14:textId="77777777" w:rsidR="00D62706" w:rsidRDefault="00D62706" w:rsidP="00062751">
                  <w:pPr>
                    <w:jc w:val="center"/>
                  </w:pPr>
                  <w:r w:rsidRPr="00E67C2C">
                    <w:rPr>
                      <w:sz w:val="22"/>
                      <w:szCs w:val="22"/>
                    </w:rPr>
                    <w:t>х</w:t>
                  </w:r>
                </w:p>
              </w:tc>
              <w:tc>
                <w:tcPr>
                  <w:tcW w:w="1290" w:type="dxa"/>
                  <w:shd w:val="clear" w:color="auto" w:fill="auto"/>
                </w:tcPr>
                <w:p w14:paraId="1293927A" w14:textId="77777777" w:rsidR="00D62706" w:rsidRDefault="00D62706" w:rsidP="00062751">
                  <w:pPr>
                    <w:jc w:val="center"/>
                  </w:pPr>
                  <w:r w:rsidRPr="00E67C2C">
                    <w:rPr>
                      <w:sz w:val="22"/>
                      <w:szCs w:val="22"/>
                    </w:rPr>
                    <w:t>х</w:t>
                  </w:r>
                </w:p>
              </w:tc>
            </w:tr>
            <w:tr w:rsidR="00D62706" w:rsidRPr="00A13F1C" w14:paraId="51C83CD8" w14:textId="77777777" w:rsidTr="00062751">
              <w:trPr>
                <w:trHeight w:val="289"/>
              </w:trPr>
              <w:tc>
                <w:tcPr>
                  <w:tcW w:w="1836" w:type="dxa"/>
                  <w:vMerge/>
                  <w:vAlign w:val="center"/>
                </w:tcPr>
                <w:p w14:paraId="091089D9" w14:textId="77777777" w:rsidR="00D62706" w:rsidRPr="00F63E44" w:rsidRDefault="00D62706" w:rsidP="00062751">
                  <w:pPr>
                    <w:jc w:val="center"/>
                    <w:rPr>
                      <w:sz w:val="22"/>
                      <w:szCs w:val="22"/>
                    </w:rPr>
                  </w:pPr>
                </w:p>
              </w:tc>
              <w:tc>
                <w:tcPr>
                  <w:tcW w:w="1526" w:type="dxa"/>
                  <w:shd w:val="clear" w:color="auto" w:fill="auto"/>
                  <w:vAlign w:val="center"/>
                </w:tcPr>
                <w:p w14:paraId="5A8509BF" w14:textId="77777777" w:rsidR="00D62706" w:rsidRPr="00690919" w:rsidRDefault="00D62706" w:rsidP="00062751">
                  <w:pPr>
                    <w:jc w:val="center"/>
                    <w:rPr>
                      <w:sz w:val="22"/>
                      <w:szCs w:val="22"/>
                    </w:rPr>
                  </w:pPr>
                  <w:r w:rsidRPr="00690919">
                    <w:rPr>
                      <w:sz w:val="22"/>
                      <w:szCs w:val="22"/>
                    </w:rPr>
                    <w:t>с 01.07.2028</w:t>
                  </w:r>
                </w:p>
              </w:tc>
              <w:tc>
                <w:tcPr>
                  <w:tcW w:w="900" w:type="dxa"/>
                  <w:shd w:val="clear" w:color="auto" w:fill="auto"/>
                  <w:vAlign w:val="center"/>
                </w:tcPr>
                <w:p w14:paraId="3CD3BBE7" w14:textId="77777777" w:rsidR="00D62706" w:rsidRPr="00655D2F" w:rsidRDefault="00D62706" w:rsidP="00062751">
                  <w:pPr>
                    <w:jc w:val="center"/>
                    <w:rPr>
                      <w:sz w:val="22"/>
                      <w:szCs w:val="22"/>
                    </w:rPr>
                  </w:pPr>
                  <w:r w:rsidRPr="00655D2F">
                    <w:rPr>
                      <w:sz w:val="22"/>
                      <w:szCs w:val="22"/>
                    </w:rPr>
                    <w:t>383,38</w:t>
                  </w:r>
                </w:p>
              </w:tc>
              <w:tc>
                <w:tcPr>
                  <w:tcW w:w="901" w:type="dxa"/>
                  <w:gridSpan w:val="2"/>
                  <w:shd w:val="clear" w:color="auto" w:fill="auto"/>
                  <w:vAlign w:val="center"/>
                </w:tcPr>
                <w:p w14:paraId="21DC6CC1" w14:textId="77777777" w:rsidR="00D62706" w:rsidRPr="00655D2F" w:rsidRDefault="00D62706" w:rsidP="00062751">
                  <w:pPr>
                    <w:jc w:val="center"/>
                    <w:rPr>
                      <w:sz w:val="22"/>
                      <w:szCs w:val="22"/>
                    </w:rPr>
                  </w:pPr>
                  <w:r w:rsidRPr="00655D2F">
                    <w:rPr>
                      <w:sz w:val="22"/>
                      <w:szCs w:val="22"/>
                    </w:rPr>
                    <w:t>380,02</w:t>
                  </w:r>
                </w:p>
              </w:tc>
              <w:tc>
                <w:tcPr>
                  <w:tcW w:w="906" w:type="dxa"/>
                  <w:shd w:val="clear" w:color="auto" w:fill="auto"/>
                  <w:vAlign w:val="center"/>
                </w:tcPr>
                <w:p w14:paraId="2044E7CE" w14:textId="77777777" w:rsidR="00D62706" w:rsidRPr="00655D2F" w:rsidRDefault="00D62706" w:rsidP="00062751">
                  <w:pPr>
                    <w:jc w:val="center"/>
                    <w:rPr>
                      <w:sz w:val="22"/>
                      <w:szCs w:val="22"/>
                    </w:rPr>
                  </w:pPr>
                  <w:r w:rsidRPr="00655D2F">
                    <w:rPr>
                      <w:sz w:val="22"/>
                      <w:szCs w:val="22"/>
                    </w:rPr>
                    <w:t>398,52</w:t>
                  </w:r>
                </w:p>
              </w:tc>
              <w:tc>
                <w:tcPr>
                  <w:tcW w:w="900" w:type="dxa"/>
                  <w:shd w:val="clear" w:color="auto" w:fill="auto"/>
                  <w:vAlign w:val="center"/>
                </w:tcPr>
                <w:p w14:paraId="0E7D8C73" w14:textId="77777777" w:rsidR="00D62706" w:rsidRPr="00655D2F" w:rsidRDefault="00D62706" w:rsidP="00062751">
                  <w:pPr>
                    <w:jc w:val="center"/>
                    <w:rPr>
                      <w:sz w:val="22"/>
                      <w:szCs w:val="22"/>
                    </w:rPr>
                  </w:pPr>
                  <w:r w:rsidRPr="00655D2F">
                    <w:rPr>
                      <w:sz w:val="22"/>
                      <w:szCs w:val="22"/>
                    </w:rPr>
                    <w:t>385,07</w:t>
                  </w:r>
                </w:p>
              </w:tc>
              <w:tc>
                <w:tcPr>
                  <w:tcW w:w="834" w:type="dxa"/>
                  <w:shd w:val="clear" w:color="auto" w:fill="auto"/>
                  <w:vAlign w:val="center"/>
                </w:tcPr>
                <w:p w14:paraId="0181DD9D" w14:textId="77777777" w:rsidR="00D62706" w:rsidRPr="00655D2F" w:rsidRDefault="00D62706" w:rsidP="00062751">
                  <w:pPr>
                    <w:jc w:val="center"/>
                    <w:rPr>
                      <w:sz w:val="22"/>
                      <w:szCs w:val="22"/>
                    </w:rPr>
                  </w:pPr>
                  <w:r w:rsidRPr="00655D2F">
                    <w:rPr>
                      <w:sz w:val="22"/>
                      <w:szCs w:val="22"/>
                    </w:rPr>
                    <w:t>319,48</w:t>
                  </w:r>
                </w:p>
              </w:tc>
              <w:tc>
                <w:tcPr>
                  <w:tcW w:w="970" w:type="dxa"/>
                  <w:shd w:val="clear" w:color="auto" w:fill="auto"/>
                  <w:vAlign w:val="center"/>
                </w:tcPr>
                <w:p w14:paraId="6E1F8E99" w14:textId="77777777" w:rsidR="00D62706" w:rsidRPr="00655D2F" w:rsidRDefault="00D62706" w:rsidP="00062751">
                  <w:pPr>
                    <w:jc w:val="center"/>
                    <w:rPr>
                      <w:sz w:val="22"/>
                      <w:szCs w:val="22"/>
                    </w:rPr>
                  </w:pPr>
                  <w:r w:rsidRPr="00655D2F">
                    <w:rPr>
                      <w:sz w:val="22"/>
                      <w:szCs w:val="22"/>
                    </w:rPr>
                    <w:t>316,68</w:t>
                  </w:r>
                </w:p>
              </w:tc>
              <w:tc>
                <w:tcPr>
                  <w:tcW w:w="832" w:type="dxa"/>
                  <w:shd w:val="clear" w:color="auto" w:fill="auto"/>
                  <w:vAlign w:val="center"/>
                </w:tcPr>
                <w:p w14:paraId="4BAE771F" w14:textId="77777777" w:rsidR="00D62706" w:rsidRPr="00655D2F" w:rsidRDefault="00D62706" w:rsidP="00062751">
                  <w:pPr>
                    <w:jc w:val="center"/>
                    <w:rPr>
                      <w:sz w:val="22"/>
                      <w:szCs w:val="22"/>
                    </w:rPr>
                  </w:pPr>
                  <w:r w:rsidRPr="00655D2F">
                    <w:rPr>
                      <w:sz w:val="22"/>
                      <w:szCs w:val="22"/>
                    </w:rPr>
                    <w:t>332,10</w:t>
                  </w:r>
                </w:p>
              </w:tc>
              <w:tc>
                <w:tcPr>
                  <w:tcW w:w="979" w:type="dxa"/>
                  <w:shd w:val="clear" w:color="auto" w:fill="auto"/>
                  <w:vAlign w:val="center"/>
                </w:tcPr>
                <w:p w14:paraId="7F1CC915" w14:textId="77777777" w:rsidR="00D62706" w:rsidRPr="00655D2F" w:rsidRDefault="00D62706" w:rsidP="00062751">
                  <w:pPr>
                    <w:jc w:val="center"/>
                    <w:rPr>
                      <w:sz w:val="22"/>
                      <w:szCs w:val="22"/>
                    </w:rPr>
                  </w:pPr>
                  <w:r w:rsidRPr="00655D2F">
                    <w:rPr>
                      <w:sz w:val="22"/>
                      <w:szCs w:val="22"/>
                    </w:rPr>
                    <w:t>320,89</w:t>
                  </w:r>
                </w:p>
              </w:tc>
              <w:tc>
                <w:tcPr>
                  <w:tcW w:w="1111" w:type="dxa"/>
                  <w:shd w:val="clear" w:color="auto" w:fill="auto"/>
                  <w:vAlign w:val="center"/>
                </w:tcPr>
                <w:p w14:paraId="0E5B2F41" w14:textId="77777777" w:rsidR="00D62706" w:rsidRPr="00655D2F" w:rsidRDefault="00D62706" w:rsidP="00062751">
                  <w:pPr>
                    <w:jc w:val="center"/>
                    <w:rPr>
                      <w:sz w:val="22"/>
                      <w:szCs w:val="22"/>
                    </w:rPr>
                  </w:pPr>
                  <w:r w:rsidRPr="00655D2F">
                    <w:rPr>
                      <w:sz w:val="22"/>
                      <w:szCs w:val="22"/>
                    </w:rPr>
                    <w:t>128,79</w:t>
                  </w:r>
                </w:p>
              </w:tc>
              <w:tc>
                <w:tcPr>
                  <w:tcW w:w="1109" w:type="dxa"/>
                  <w:shd w:val="clear" w:color="auto" w:fill="auto"/>
                  <w:vAlign w:val="center"/>
                </w:tcPr>
                <w:p w14:paraId="5B309792" w14:textId="77777777" w:rsidR="00D62706" w:rsidRPr="00655D2F" w:rsidRDefault="00D62706" w:rsidP="00062751">
                  <w:pPr>
                    <w:jc w:val="center"/>
                    <w:rPr>
                      <w:sz w:val="22"/>
                      <w:szCs w:val="22"/>
                    </w:rPr>
                  </w:pPr>
                  <w:r w:rsidRPr="00655D2F">
                    <w:rPr>
                      <w:sz w:val="22"/>
                      <w:szCs w:val="22"/>
                    </w:rPr>
                    <w:t>3 505,39</w:t>
                  </w:r>
                </w:p>
              </w:tc>
              <w:tc>
                <w:tcPr>
                  <w:tcW w:w="1244" w:type="dxa"/>
                  <w:shd w:val="clear" w:color="auto" w:fill="auto"/>
                </w:tcPr>
                <w:p w14:paraId="72339666" w14:textId="77777777" w:rsidR="00D62706" w:rsidRDefault="00D62706" w:rsidP="00062751">
                  <w:pPr>
                    <w:jc w:val="center"/>
                  </w:pPr>
                  <w:r w:rsidRPr="00E67C2C">
                    <w:rPr>
                      <w:sz w:val="22"/>
                      <w:szCs w:val="22"/>
                    </w:rPr>
                    <w:t>х</w:t>
                  </w:r>
                </w:p>
              </w:tc>
              <w:tc>
                <w:tcPr>
                  <w:tcW w:w="1290" w:type="dxa"/>
                  <w:shd w:val="clear" w:color="auto" w:fill="auto"/>
                </w:tcPr>
                <w:p w14:paraId="401DC981" w14:textId="77777777" w:rsidR="00D62706" w:rsidRDefault="00D62706" w:rsidP="00062751">
                  <w:pPr>
                    <w:jc w:val="center"/>
                  </w:pPr>
                  <w:r w:rsidRPr="00E67C2C">
                    <w:rPr>
                      <w:sz w:val="22"/>
                      <w:szCs w:val="22"/>
                    </w:rPr>
                    <w:t>х</w:t>
                  </w:r>
                </w:p>
              </w:tc>
            </w:tr>
            <w:tr w:rsidR="00D62706" w:rsidRPr="00A13F1C" w14:paraId="48072A52" w14:textId="77777777" w:rsidTr="00062751">
              <w:trPr>
                <w:trHeight w:val="289"/>
              </w:trPr>
              <w:tc>
                <w:tcPr>
                  <w:tcW w:w="1836" w:type="dxa"/>
                  <w:vMerge/>
                  <w:vAlign w:val="center"/>
                </w:tcPr>
                <w:p w14:paraId="09D3024A" w14:textId="77777777" w:rsidR="00D62706" w:rsidRPr="00F63E44" w:rsidRDefault="00D62706" w:rsidP="00062751">
                  <w:pPr>
                    <w:jc w:val="center"/>
                    <w:rPr>
                      <w:sz w:val="22"/>
                      <w:szCs w:val="22"/>
                    </w:rPr>
                  </w:pPr>
                </w:p>
              </w:tc>
              <w:tc>
                <w:tcPr>
                  <w:tcW w:w="1526" w:type="dxa"/>
                  <w:shd w:val="clear" w:color="auto" w:fill="auto"/>
                  <w:vAlign w:val="center"/>
                </w:tcPr>
                <w:p w14:paraId="7F0B7FDC" w14:textId="77777777" w:rsidR="00D62706" w:rsidRPr="00690919" w:rsidRDefault="00D62706" w:rsidP="00062751">
                  <w:pPr>
                    <w:jc w:val="center"/>
                    <w:rPr>
                      <w:sz w:val="22"/>
                      <w:szCs w:val="22"/>
                    </w:rPr>
                  </w:pPr>
                  <w:r w:rsidRPr="00690919">
                    <w:rPr>
                      <w:sz w:val="22"/>
                      <w:szCs w:val="22"/>
                    </w:rPr>
                    <w:t>с 01.01.2029</w:t>
                  </w:r>
                </w:p>
              </w:tc>
              <w:tc>
                <w:tcPr>
                  <w:tcW w:w="900" w:type="dxa"/>
                  <w:shd w:val="clear" w:color="auto" w:fill="auto"/>
                  <w:vAlign w:val="center"/>
                </w:tcPr>
                <w:p w14:paraId="773516DA" w14:textId="77777777" w:rsidR="00D62706" w:rsidRPr="00655D2F" w:rsidRDefault="00D62706" w:rsidP="00062751">
                  <w:pPr>
                    <w:jc w:val="center"/>
                    <w:rPr>
                      <w:sz w:val="22"/>
                      <w:szCs w:val="22"/>
                    </w:rPr>
                  </w:pPr>
                  <w:r w:rsidRPr="00655D2F">
                    <w:rPr>
                      <w:sz w:val="22"/>
                      <w:szCs w:val="22"/>
                    </w:rPr>
                    <w:t>383,38</w:t>
                  </w:r>
                </w:p>
              </w:tc>
              <w:tc>
                <w:tcPr>
                  <w:tcW w:w="901" w:type="dxa"/>
                  <w:gridSpan w:val="2"/>
                  <w:shd w:val="clear" w:color="auto" w:fill="auto"/>
                  <w:vAlign w:val="center"/>
                </w:tcPr>
                <w:p w14:paraId="4ABA93D1" w14:textId="77777777" w:rsidR="00D62706" w:rsidRPr="00655D2F" w:rsidRDefault="00D62706" w:rsidP="00062751">
                  <w:pPr>
                    <w:jc w:val="center"/>
                    <w:rPr>
                      <w:sz w:val="22"/>
                      <w:szCs w:val="22"/>
                    </w:rPr>
                  </w:pPr>
                  <w:r w:rsidRPr="00655D2F">
                    <w:rPr>
                      <w:sz w:val="22"/>
                      <w:szCs w:val="22"/>
                    </w:rPr>
                    <w:t>380,02</w:t>
                  </w:r>
                </w:p>
              </w:tc>
              <w:tc>
                <w:tcPr>
                  <w:tcW w:w="906" w:type="dxa"/>
                  <w:shd w:val="clear" w:color="auto" w:fill="auto"/>
                  <w:vAlign w:val="center"/>
                </w:tcPr>
                <w:p w14:paraId="72C5A50B" w14:textId="77777777" w:rsidR="00D62706" w:rsidRPr="00655D2F" w:rsidRDefault="00D62706" w:rsidP="00062751">
                  <w:pPr>
                    <w:jc w:val="center"/>
                    <w:rPr>
                      <w:sz w:val="22"/>
                      <w:szCs w:val="22"/>
                    </w:rPr>
                  </w:pPr>
                  <w:r w:rsidRPr="00655D2F">
                    <w:rPr>
                      <w:sz w:val="22"/>
                      <w:szCs w:val="22"/>
                    </w:rPr>
                    <w:t>398,52</w:t>
                  </w:r>
                </w:p>
              </w:tc>
              <w:tc>
                <w:tcPr>
                  <w:tcW w:w="900" w:type="dxa"/>
                  <w:shd w:val="clear" w:color="auto" w:fill="auto"/>
                  <w:vAlign w:val="center"/>
                </w:tcPr>
                <w:p w14:paraId="23599B52" w14:textId="77777777" w:rsidR="00D62706" w:rsidRPr="00655D2F" w:rsidRDefault="00D62706" w:rsidP="00062751">
                  <w:pPr>
                    <w:jc w:val="center"/>
                    <w:rPr>
                      <w:sz w:val="22"/>
                      <w:szCs w:val="22"/>
                    </w:rPr>
                  </w:pPr>
                  <w:r w:rsidRPr="00655D2F">
                    <w:rPr>
                      <w:sz w:val="22"/>
                      <w:szCs w:val="22"/>
                    </w:rPr>
                    <w:t>385,07</w:t>
                  </w:r>
                </w:p>
              </w:tc>
              <w:tc>
                <w:tcPr>
                  <w:tcW w:w="834" w:type="dxa"/>
                  <w:shd w:val="clear" w:color="auto" w:fill="auto"/>
                  <w:vAlign w:val="center"/>
                </w:tcPr>
                <w:p w14:paraId="3FA86A3D" w14:textId="77777777" w:rsidR="00D62706" w:rsidRPr="00655D2F" w:rsidRDefault="00D62706" w:rsidP="00062751">
                  <w:pPr>
                    <w:jc w:val="center"/>
                    <w:rPr>
                      <w:sz w:val="22"/>
                      <w:szCs w:val="22"/>
                    </w:rPr>
                  </w:pPr>
                  <w:r w:rsidRPr="00655D2F">
                    <w:rPr>
                      <w:sz w:val="22"/>
                      <w:szCs w:val="22"/>
                    </w:rPr>
                    <w:t>319,48</w:t>
                  </w:r>
                </w:p>
              </w:tc>
              <w:tc>
                <w:tcPr>
                  <w:tcW w:w="970" w:type="dxa"/>
                  <w:shd w:val="clear" w:color="auto" w:fill="auto"/>
                  <w:vAlign w:val="center"/>
                </w:tcPr>
                <w:p w14:paraId="3B006AA5" w14:textId="77777777" w:rsidR="00D62706" w:rsidRPr="00655D2F" w:rsidRDefault="00D62706" w:rsidP="00062751">
                  <w:pPr>
                    <w:jc w:val="center"/>
                    <w:rPr>
                      <w:sz w:val="22"/>
                      <w:szCs w:val="22"/>
                    </w:rPr>
                  </w:pPr>
                  <w:r w:rsidRPr="00655D2F">
                    <w:rPr>
                      <w:sz w:val="22"/>
                      <w:szCs w:val="22"/>
                    </w:rPr>
                    <w:t>316,68</w:t>
                  </w:r>
                </w:p>
              </w:tc>
              <w:tc>
                <w:tcPr>
                  <w:tcW w:w="832" w:type="dxa"/>
                  <w:shd w:val="clear" w:color="auto" w:fill="auto"/>
                  <w:vAlign w:val="center"/>
                </w:tcPr>
                <w:p w14:paraId="1A081688" w14:textId="77777777" w:rsidR="00D62706" w:rsidRPr="00655D2F" w:rsidRDefault="00D62706" w:rsidP="00062751">
                  <w:pPr>
                    <w:jc w:val="center"/>
                    <w:rPr>
                      <w:sz w:val="22"/>
                      <w:szCs w:val="22"/>
                    </w:rPr>
                  </w:pPr>
                  <w:r w:rsidRPr="00655D2F">
                    <w:rPr>
                      <w:sz w:val="22"/>
                      <w:szCs w:val="22"/>
                    </w:rPr>
                    <w:t>332,10</w:t>
                  </w:r>
                </w:p>
              </w:tc>
              <w:tc>
                <w:tcPr>
                  <w:tcW w:w="979" w:type="dxa"/>
                  <w:shd w:val="clear" w:color="auto" w:fill="auto"/>
                  <w:vAlign w:val="center"/>
                </w:tcPr>
                <w:p w14:paraId="43552A09" w14:textId="77777777" w:rsidR="00D62706" w:rsidRPr="00655D2F" w:rsidRDefault="00D62706" w:rsidP="00062751">
                  <w:pPr>
                    <w:jc w:val="center"/>
                    <w:rPr>
                      <w:sz w:val="22"/>
                      <w:szCs w:val="22"/>
                    </w:rPr>
                  </w:pPr>
                  <w:r w:rsidRPr="00655D2F">
                    <w:rPr>
                      <w:sz w:val="22"/>
                      <w:szCs w:val="22"/>
                    </w:rPr>
                    <w:t>320,89</w:t>
                  </w:r>
                </w:p>
              </w:tc>
              <w:tc>
                <w:tcPr>
                  <w:tcW w:w="1111" w:type="dxa"/>
                  <w:shd w:val="clear" w:color="auto" w:fill="auto"/>
                  <w:vAlign w:val="center"/>
                </w:tcPr>
                <w:p w14:paraId="353A71D0" w14:textId="77777777" w:rsidR="00D62706" w:rsidRPr="00655D2F" w:rsidRDefault="00D62706" w:rsidP="00062751">
                  <w:pPr>
                    <w:jc w:val="center"/>
                    <w:rPr>
                      <w:sz w:val="22"/>
                      <w:szCs w:val="22"/>
                    </w:rPr>
                  </w:pPr>
                  <w:r w:rsidRPr="00655D2F">
                    <w:rPr>
                      <w:sz w:val="22"/>
                      <w:szCs w:val="22"/>
                    </w:rPr>
                    <w:t>128,79</w:t>
                  </w:r>
                </w:p>
              </w:tc>
              <w:tc>
                <w:tcPr>
                  <w:tcW w:w="1109" w:type="dxa"/>
                  <w:shd w:val="clear" w:color="auto" w:fill="auto"/>
                  <w:vAlign w:val="center"/>
                </w:tcPr>
                <w:p w14:paraId="1E2D0A89" w14:textId="77777777" w:rsidR="00D62706" w:rsidRPr="00655D2F" w:rsidRDefault="00D62706" w:rsidP="00062751">
                  <w:pPr>
                    <w:jc w:val="center"/>
                    <w:rPr>
                      <w:sz w:val="22"/>
                      <w:szCs w:val="22"/>
                    </w:rPr>
                  </w:pPr>
                  <w:r w:rsidRPr="00655D2F">
                    <w:rPr>
                      <w:sz w:val="22"/>
                      <w:szCs w:val="22"/>
                    </w:rPr>
                    <w:t>3 505,39</w:t>
                  </w:r>
                </w:p>
              </w:tc>
              <w:tc>
                <w:tcPr>
                  <w:tcW w:w="1244" w:type="dxa"/>
                  <w:shd w:val="clear" w:color="auto" w:fill="auto"/>
                </w:tcPr>
                <w:p w14:paraId="40F9F8AB" w14:textId="77777777" w:rsidR="00D62706" w:rsidRDefault="00D62706" w:rsidP="00062751">
                  <w:pPr>
                    <w:jc w:val="center"/>
                  </w:pPr>
                  <w:r w:rsidRPr="00E67C2C">
                    <w:rPr>
                      <w:sz w:val="22"/>
                      <w:szCs w:val="22"/>
                    </w:rPr>
                    <w:t>х</w:t>
                  </w:r>
                </w:p>
              </w:tc>
              <w:tc>
                <w:tcPr>
                  <w:tcW w:w="1290" w:type="dxa"/>
                  <w:shd w:val="clear" w:color="auto" w:fill="auto"/>
                </w:tcPr>
                <w:p w14:paraId="50C59C39" w14:textId="77777777" w:rsidR="00D62706" w:rsidRDefault="00D62706" w:rsidP="00062751">
                  <w:pPr>
                    <w:jc w:val="center"/>
                  </w:pPr>
                  <w:r w:rsidRPr="00E67C2C">
                    <w:rPr>
                      <w:sz w:val="22"/>
                      <w:szCs w:val="22"/>
                    </w:rPr>
                    <w:t>х</w:t>
                  </w:r>
                </w:p>
              </w:tc>
            </w:tr>
            <w:tr w:rsidR="00D62706" w:rsidRPr="00A13F1C" w14:paraId="65C3C30B" w14:textId="77777777" w:rsidTr="00062751">
              <w:trPr>
                <w:trHeight w:val="289"/>
              </w:trPr>
              <w:tc>
                <w:tcPr>
                  <w:tcW w:w="1836" w:type="dxa"/>
                  <w:vMerge/>
                  <w:vAlign w:val="center"/>
                </w:tcPr>
                <w:p w14:paraId="55EF700B" w14:textId="77777777" w:rsidR="00D62706" w:rsidRPr="00F63E44" w:rsidRDefault="00D62706" w:rsidP="00062751">
                  <w:pPr>
                    <w:jc w:val="center"/>
                    <w:rPr>
                      <w:sz w:val="22"/>
                      <w:szCs w:val="22"/>
                    </w:rPr>
                  </w:pPr>
                </w:p>
              </w:tc>
              <w:tc>
                <w:tcPr>
                  <w:tcW w:w="1526" w:type="dxa"/>
                  <w:shd w:val="clear" w:color="auto" w:fill="auto"/>
                  <w:vAlign w:val="center"/>
                </w:tcPr>
                <w:p w14:paraId="5DAA312F" w14:textId="77777777" w:rsidR="00D62706" w:rsidRPr="00690919" w:rsidRDefault="00D62706" w:rsidP="00062751">
                  <w:pPr>
                    <w:jc w:val="center"/>
                    <w:rPr>
                      <w:sz w:val="22"/>
                      <w:szCs w:val="22"/>
                    </w:rPr>
                  </w:pPr>
                  <w:r w:rsidRPr="00690919">
                    <w:rPr>
                      <w:sz w:val="22"/>
                      <w:szCs w:val="22"/>
                    </w:rPr>
                    <w:t>с 01.07.2029</w:t>
                  </w:r>
                </w:p>
              </w:tc>
              <w:tc>
                <w:tcPr>
                  <w:tcW w:w="900" w:type="dxa"/>
                  <w:shd w:val="clear" w:color="auto" w:fill="auto"/>
                  <w:vAlign w:val="center"/>
                </w:tcPr>
                <w:p w14:paraId="652DB416" w14:textId="77777777" w:rsidR="00D62706" w:rsidRPr="00655D2F" w:rsidRDefault="00D62706" w:rsidP="00062751">
                  <w:pPr>
                    <w:jc w:val="center"/>
                    <w:rPr>
                      <w:sz w:val="22"/>
                      <w:szCs w:val="22"/>
                    </w:rPr>
                  </w:pPr>
                  <w:r w:rsidRPr="00655D2F">
                    <w:rPr>
                      <w:sz w:val="22"/>
                      <w:szCs w:val="22"/>
                    </w:rPr>
                    <w:t>400,33</w:t>
                  </w:r>
                </w:p>
              </w:tc>
              <w:tc>
                <w:tcPr>
                  <w:tcW w:w="901" w:type="dxa"/>
                  <w:gridSpan w:val="2"/>
                  <w:shd w:val="clear" w:color="auto" w:fill="auto"/>
                  <w:vAlign w:val="center"/>
                </w:tcPr>
                <w:p w14:paraId="25628BEE" w14:textId="77777777" w:rsidR="00D62706" w:rsidRPr="00655D2F" w:rsidRDefault="00D62706" w:rsidP="00062751">
                  <w:pPr>
                    <w:jc w:val="center"/>
                    <w:rPr>
                      <w:sz w:val="22"/>
                      <w:szCs w:val="22"/>
                    </w:rPr>
                  </w:pPr>
                  <w:r w:rsidRPr="00655D2F">
                    <w:rPr>
                      <w:sz w:val="22"/>
                      <w:szCs w:val="22"/>
                    </w:rPr>
                    <w:t>396,80</w:t>
                  </w:r>
                </w:p>
              </w:tc>
              <w:tc>
                <w:tcPr>
                  <w:tcW w:w="906" w:type="dxa"/>
                  <w:shd w:val="clear" w:color="auto" w:fill="auto"/>
                  <w:vAlign w:val="center"/>
                </w:tcPr>
                <w:p w14:paraId="509EFE6E" w14:textId="77777777" w:rsidR="00D62706" w:rsidRPr="00655D2F" w:rsidRDefault="00D62706" w:rsidP="00062751">
                  <w:pPr>
                    <w:jc w:val="center"/>
                    <w:rPr>
                      <w:sz w:val="22"/>
                      <w:szCs w:val="22"/>
                    </w:rPr>
                  </w:pPr>
                  <w:r w:rsidRPr="00655D2F">
                    <w:rPr>
                      <w:sz w:val="22"/>
                      <w:szCs w:val="22"/>
                    </w:rPr>
                    <w:t>416,18</w:t>
                  </w:r>
                </w:p>
              </w:tc>
              <w:tc>
                <w:tcPr>
                  <w:tcW w:w="900" w:type="dxa"/>
                  <w:shd w:val="clear" w:color="auto" w:fill="auto"/>
                  <w:vAlign w:val="center"/>
                </w:tcPr>
                <w:p w14:paraId="7E939B0C" w14:textId="77777777" w:rsidR="00D62706" w:rsidRPr="00655D2F" w:rsidRDefault="00D62706" w:rsidP="00062751">
                  <w:pPr>
                    <w:jc w:val="center"/>
                    <w:rPr>
                      <w:sz w:val="22"/>
                      <w:szCs w:val="22"/>
                    </w:rPr>
                  </w:pPr>
                  <w:r w:rsidRPr="00655D2F">
                    <w:rPr>
                      <w:sz w:val="22"/>
                      <w:szCs w:val="22"/>
                    </w:rPr>
                    <w:t>402,10</w:t>
                  </w:r>
                </w:p>
              </w:tc>
              <w:tc>
                <w:tcPr>
                  <w:tcW w:w="834" w:type="dxa"/>
                  <w:shd w:val="clear" w:color="auto" w:fill="auto"/>
                  <w:vAlign w:val="center"/>
                </w:tcPr>
                <w:p w14:paraId="7FB01A6F" w14:textId="77777777" w:rsidR="00D62706" w:rsidRPr="00655D2F" w:rsidRDefault="00D62706" w:rsidP="00062751">
                  <w:pPr>
                    <w:jc w:val="center"/>
                    <w:rPr>
                      <w:sz w:val="22"/>
                      <w:szCs w:val="22"/>
                    </w:rPr>
                  </w:pPr>
                  <w:r w:rsidRPr="00655D2F">
                    <w:rPr>
                      <w:sz w:val="22"/>
                      <w:szCs w:val="22"/>
                    </w:rPr>
                    <w:t>333,61</w:t>
                  </w:r>
                </w:p>
              </w:tc>
              <w:tc>
                <w:tcPr>
                  <w:tcW w:w="970" w:type="dxa"/>
                  <w:shd w:val="clear" w:color="auto" w:fill="auto"/>
                  <w:vAlign w:val="center"/>
                </w:tcPr>
                <w:p w14:paraId="21F316ED" w14:textId="77777777" w:rsidR="00D62706" w:rsidRPr="00655D2F" w:rsidRDefault="00D62706" w:rsidP="00062751">
                  <w:pPr>
                    <w:jc w:val="center"/>
                    <w:rPr>
                      <w:sz w:val="22"/>
                      <w:szCs w:val="22"/>
                    </w:rPr>
                  </w:pPr>
                  <w:r w:rsidRPr="00655D2F">
                    <w:rPr>
                      <w:sz w:val="22"/>
                      <w:szCs w:val="22"/>
                    </w:rPr>
                    <w:t>330,67</w:t>
                  </w:r>
                </w:p>
              </w:tc>
              <w:tc>
                <w:tcPr>
                  <w:tcW w:w="832" w:type="dxa"/>
                  <w:shd w:val="clear" w:color="auto" w:fill="auto"/>
                  <w:vAlign w:val="center"/>
                </w:tcPr>
                <w:p w14:paraId="05C34CA8" w14:textId="77777777" w:rsidR="00D62706" w:rsidRPr="00655D2F" w:rsidRDefault="00D62706" w:rsidP="00062751">
                  <w:pPr>
                    <w:jc w:val="center"/>
                    <w:rPr>
                      <w:sz w:val="22"/>
                      <w:szCs w:val="22"/>
                    </w:rPr>
                  </w:pPr>
                  <w:r w:rsidRPr="00655D2F">
                    <w:rPr>
                      <w:sz w:val="22"/>
                      <w:szCs w:val="22"/>
                    </w:rPr>
                    <w:t>346,82</w:t>
                  </w:r>
                </w:p>
              </w:tc>
              <w:tc>
                <w:tcPr>
                  <w:tcW w:w="979" w:type="dxa"/>
                  <w:shd w:val="clear" w:color="auto" w:fill="auto"/>
                  <w:vAlign w:val="center"/>
                </w:tcPr>
                <w:p w14:paraId="3060723E" w14:textId="77777777" w:rsidR="00D62706" w:rsidRPr="00655D2F" w:rsidRDefault="00D62706" w:rsidP="00062751">
                  <w:pPr>
                    <w:jc w:val="center"/>
                    <w:rPr>
                      <w:sz w:val="22"/>
                      <w:szCs w:val="22"/>
                    </w:rPr>
                  </w:pPr>
                  <w:r w:rsidRPr="00655D2F">
                    <w:rPr>
                      <w:sz w:val="22"/>
                      <w:szCs w:val="22"/>
                    </w:rPr>
                    <w:t>335,08</w:t>
                  </w:r>
                </w:p>
              </w:tc>
              <w:tc>
                <w:tcPr>
                  <w:tcW w:w="1111" w:type="dxa"/>
                  <w:shd w:val="clear" w:color="auto" w:fill="auto"/>
                  <w:vAlign w:val="center"/>
                </w:tcPr>
                <w:p w14:paraId="7F0B8A9D" w14:textId="77777777" w:rsidR="00D62706" w:rsidRPr="00655D2F" w:rsidRDefault="00D62706" w:rsidP="00062751">
                  <w:pPr>
                    <w:jc w:val="center"/>
                    <w:rPr>
                      <w:sz w:val="22"/>
                      <w:szCs w:val="22"/>
                    </w:rPr>
                  </w:pPr>
                  <w:r w:rsidRPr="00655D2F">
                    <w:rPr>
                      <w:sz w:val="22"/>
                      <w:szCs w:val="22"/>
                    </w:rPr>
                    <w:t>133,94</w:t>
                  </w:r>
                </w:p>
              </w:tc>
              <w:tc>
                <w:tcPr>
                  <w:tcW w:w="1109" w:type="dxa"/>
                  <w:shd w:val="clear" w:color="auto" w:fill="auto"/>
                  <w:vAlign w:val="center"/>
                </w:tcPr>
                <w:p w14:paraId="78D19DEC" w14:textId="77777777" w:rsidR="00D62706" w:rsidRPr="00655D2F" w:rsidRDefault="00D62706" w:rsidP="00062751">
                  <w:pPr>
                    <w:jc w:val="center"/>
                    <w:rPr>
                      <w:sz w:val="22"/>
                      <w:szCs w:val="22"/>
                    </w:rPr>
                  </w:pPr>
                  <w:r w:rsidRPr="00655D2F">
                    <w:rPr>
                      <w:sz w:val="22"/>
                      <w:szCs w:val="22"/>
                    </w:rPr>
                    <w:t>3 670,41</w:t>
                  </w:r>
                </w:p>
              </w:tc>
              <w:tc>
                <w:tcPr>
                  <w:tcW w:w="1244" w:type="dxa"/>
                  <w:shd w:val="clear" w:color="auto" w:fill="auto"/>
                </w:tcPr>
                <w:p w14:paraId="1CA44E5D" w14:textId="77777777" w:rsidR="00D62706" w:rsidRDefault="00D62706" w:rsidP="00062751">
                  <w:pPr>
                    <w:jc w:val="center"/>
                  </w:pPr>
                  <w:r w:rsidRPr="00E67C2C">
                    <w:rPr>
                      <w:sz w:val="22"/>
                      <w:szCs w:val="22"/>
                    </w:rPr>
                    <w:t>х</w:t>
                  </w:r>
                </w:p>
              </w:tc>
              <w:tc>
                <w:tcPr>
                  <w:tcW w:w="1290" w:type="dxa"/>
                  <w:shd w:val="clear" w:color="auto" w:fill="auto"/>
                </w:tcPr>
                <w:p w14:paraId="665F015A" w14:textId="77777777" w:rsidR="00D62706" w:rsidRDefault="00D62706" w:rsidP="00062751">
                  <w:pPr>
                    <w:jc w:val="center"/>
                  </w:pPr>
                  <w:r w:rsidRPr="00E67C2C">
                    <w:rPr>
                      <w:sz w:val="22"/>
                      <w:szCs w:val="22"/>
                    </w:rPr>
                    <w:t>х</w:t>
                  </w:r>
                </w:p>
              </w:tc>
            </w:tr>
            <w:tr w:rsidR="00D62706" w:rsidRPr="00A13F1C" w14:paraId="3448B401" w14:textId="77777777" w:rsidTr="00062751">
              <w:trPr>
                <w:trHeight w:val="289"/>
              </w:trPr>
              <w:tc>
                <w:tcPr>
                  <w:tcW w:w="1836" w:type="dxa"/>
                  <w:vMerge/>
                  <w:vAlign w:val="center"/>
                </w:tcPr>
                <w:p w14:paraId="221E65AC" w14:textId="77777777" w:rsidR="00D62706" w:rsidRPr="00F63E44" w:rsidRDefault="00D62706" w:rsidP="00062751">
                  <w:pPr>
                    <w:jc w:val="center"/>
                    <w:rPr>
                      <w:sz w:val="22"/>
                      <w:szCs w:val="22"/>
                    </w:rPr>
                  </w:pPr>
                </w:p>
              </w:tc>
              <w:tc>
                <w:tcPr>
                  <w:tcW w:w="1526" w:type="dxa"/>
                  <w:shd w:val="clear" w:color="auto" w:fill="auto"/>
                  <w:vAlign w:val="center"/>
                </w:tcPr>
                <w:p w14:paraId="032F47D0" w14:textId="77777777" w:rsidR="00D62706" w:rsidRPr="00690919" w:rsidRDefault="00D62706" w:rsidP="00062751">
                  <w:pPr>
                    <w:jc w:val="center"/>
                    <w:rPr>
                      <w:sz w:val="22"/>
                      <w:szCs w:val="22"/>
                    </w:rPr>
                  </w:pPr>
                  <w:r w:rsidRPr="00690919">
                    <w:rPr>
                      <w:sz w:val="22"/>
                      <w:szCs w:val="22"/>
                    </w:rPr>
                    <w:t>с 01.01.2030</w:t>
                  </w:r>
                </w:p>
              </w:tc>
              <w:tc>
                <w:tcPr>
                  <w:tcW w:w="900" w:type="dxa"/>
                  <w:shd w:val="clear" w:color="auto" w:fill="auto"/>
                  <w:vAlign w:val="center"/>
                </w:tcPr>
                <w:p w14:paraId="47E29F40" w14:textId="77777777" w:rsidR="00D62706" w:rsidRPr="00655D2F" w:rsidRDefault="00D62706" w:rsidP="00062751">
                  <w:pPr>
                    <w:jc w:val="center"/>
                    <w:rPr>
                      <w:sz w:val="22"/>
                      <w:szCs w:val="22"/>
                    </w:rPr>
                  </w:pPr>
                  <w:r w:rsidRPr="00655D2F">
                    <w:rPr>
                      <w:sz w:val="22"/>
                      <w:szCs w:val="22"/>
                    </w:rPr>
                    <w:t>400,33</w:t>
                  </w:r>
                </w:p>
              </w:tc>
              <w:tc>
                <w:tcPr>
                  <w:tcW w:w="901" w:type="dxa"/>
                  <w:gridSpan w:val="2"/>
                  <w:shd w:val="clear" w:color="auto" w:fill="auto"/>
                  <w:vAlign w:val="center"/>
                </w:tcPr>
                <w:p w14:paraId="5C0425EE" w14:textId="77777777" w:rsidR="00D62706" w:rsidRPr="00655D2F" w:rsidRDefault="00D62706" w:rsidP="00062751">
                  <w:pPr>
                    <w:jc w:val="center"/>
                    <w:rPr>
                      <w:sz w:val="22"/>
                      <w:szCs w:val="22"/>
                    </w:rPr>
                  </w:pPr>
                  <w:r w:rsidRPr="00655D2F">
                    <w:rPr>
                      <w:sz w:val="22"/>
                      <w:szCs w:val="22"/>
                    </w:rPr>
                    <w:t>396,80</w:t>
                  </w:r>
                </w:p>
              </w:tc>
              <w:tc>
                <w:tcPr>
                  <w:tcW w:w="906" w:type="dxa"/>
                  <w:shd w:val="clear" w:color="auto" w:fill="auto"/>
                  <w:vAlign w:val="center"/>
                </w:tcPr>
                <w:p w14:paraId="262FF77A" w14:textId="77777777" w:rsidR="00D62706" w:rsidRPr="00655D2F" w:rsidRDefault="00D62706" w:rsidP="00062751">
                  <w:pPr>
                    <w:jc w:val="center"/>
                    <w:rPr>
                      <w:sz w:val="22"/>
                      <w:szCs w:val="22"/>
                    </w:rPr>
                  </w:pPr>
                  <w:r w:rsidRPr="00655D2F">
                    <w:rPr>
                      <w:sz w:val="22"/>
                      <w:szCs w:val="22"/>
                    </w:rPr>
                    <w:t>416,18</w:t>
                  </w:r>
                </w:p>
              </w:tc>
              <w:tc>
                <w:tcPr>
                  <w:tcW w:w="900" w:type="dxa"/>
                  <w:shd w:val="clear" w:color="auto" w:fill="auto"/>
                  <w:vAlign w:val="center"/>
                </w:tcPr>
                <w:p w14:paraId="1935B8E6" w14:textId="77777777" w:rsidR="00D62706" w:rsidRPr="00655D2F" w:rsidRDefault="00D62706" w:rsidP="00062751">
                  <w:pPr>
                    <w:jc w:val="center"/>
                    <w:rPr>
                      <w:sz w:val="22"/>
                      <w:szCs w:val="22"/>
                    </w:rPr>
                  </w:pPr>
                  <w:r w:rsidRPr="00655D2F">
                    <w:rPr>
                      <w:sz w:val="22"/>
                      <w:szCs w:val="22"/>
                    </w:rPr>
                    <w:t>402,10</w:t>
                  </w:r>
                </w:p>
              </w:tc>
              <w:tc>
                <w:tcPr>
                  <w:tcW w:w="834" w:type="dxa"/>
                  <w:shd w:val="clear" w:color="auto" w:fill="auto"/>
                  <w:vAlign w:val="center"/>
                </w:tcPr>
                <w:p w14:paraId="3D02FE29" w14:textId="77777777" w:rsidR="00D62706" w:rsidRPr="00655D2F" w:rsidRDefault="00D62706" w:rsidP="00062751">
                  <w:pPr>
                    <w:jc w:val="center"/>
                    <w:rPr>
                      <w:sz w:val="22"/>
                      <w:szCs w:val="22"/>
                    </w:rPr>
                  </w:pPr>
                  <w:r w:rsidRPr="00655D2F">
                    <w:rPr>
                      <w:sz w:val="22"/>
                      <w:szCs w:val="22"/>
                    </w:rPr>
                    <w:t>333,61</w:t>
                  </w:r>
                </w:p>
              </w:tc>
              <w:tc>
                <w:tcPr>
                  <w:tcW w:w="970" w:type="dxa"/>
                  <w:shd w:val="clear" w:color="auto" w:fill="auto"/>
                  <w:vAlign w:val="center"/>
                </w:tcPr>
                <w:p w14:paraId="36DD43FC" w14:textId="77777777" w:rsidR="00D62706" w:rsidRPr="00655D2F" w:rsidRDefault="00D62706" w:rsidP="00062751">
                  <w:pPr>
                    <w:jc w:val="center"/>
                    <w:rPr>
                      <w:sz w:val="22"/>
                      <w:szCs w:val="22"/>
                    </w:rPr>
                  </w:pPr>
                  <w:r w:rsidRPr="00655D2F">
                    <w:rPr>
                      <w:sz w:val="22"/>
                      <w:szCs w:val="22"/>
                    </w:rPr>
                    <w:t>330,67</w:t>
                  </w:r>
                </w:p>
              </w:tc>
              <w:tc>
                <w:tcPr>
                  <w:tcW w:w="832" w:type="dxa"/>
                  <w:shd w:val="clear" w:color="auto" w:fill="auto"/>
                  <w:vAlign w:val="center"/>
                </w:tcPr>
                <w:p w14:paraId="6185F343" w14:textId="77777777" w:rsidR="00D62706" w:rsidRPr="00655D2F" w:rsidRDefault="00D62706" w:rsidP="00062751">
                  <w:pPr>
                    <w:jc w:val="center"/>
                    <w:rPr>
                      <w:sz w:val="22"/>
                      <w:szCs w:val="22"/>
                    </w:rPr>
                  </w:pPr>
                  <w:r w:rsidRPr="00655D2F">
                    <w:rPr>
                      <w:sz w:val="22"/>
                      <w:szCs w:val="22"/>
                    </w:rPr>
                    <w:t>346,82</w:t>
                  </w:r>
                </w:p>
              </w:tc>
              <w:tc>
                <w:tcPr>
                  <w:tcW w:w="979" w:type="dxa"/>
                  <w:shd w:val="clear" w:color="auto" w:fill="auto"/>
                  <w:vAlign w:val="center"/>
                </w:tcPr>
                <w:p w14:paraId="6AD22D93" w14:textId="77777777" w:rsidR="00D62706" w:rsidRPr="00655D2F" w:rsidRDefault="00D62706" w:rsidP="00062751">
                  <w:pPr>
                    <w:jc w:val="center"/>
                    <w:rPr>
                      <w:sz w:val="22"/>
                      <w:szCs w:val="22"/>
                    </w:rPr>
                  </w:pPr>
                  <w:r w:rsidRPr="00655D2F">
                    <w:rPr>
                      <w:sz w:val="22"/>
                      <w:szCs w:val="22"/>
                    </w:rPr>
                    <w:t>335,08</w:t>
                  </w:r>
                </w:p>
              </w:tc>
              <w:tc>
                <w:tcPr>
                  <w:tcW w:w="1111" w:type="dxa"/>
                  <w:shd w:val="clear" w:color="auto" w:fill="auto"/>
                  <w:vAlign w:val="center"/>
                </w:tcPr>
                <w:p w14:paraId="1C2B513F" w14:textId="77777777" w:rsidR="00D62706" w:rsidRPr="00655D2F" w:rsidRDefault="00D62706" w:rsidP="00062751">
                  <w:pPr>
                    <w:jc w:val="center"/>
                    <w:rPr>
                      <w:sz w:val="22"/>
                      <w:szCs w:val="22"/>
                    </w:rPr>
                  </w:pPr>
                  <w:r w:rsidRPr="00655D2F">
                    <w:rPr>
                      <w:sz w:val="22"/>
                      <w:szCs w:val="22"/>
                    </w:rPr>
                    <w:t>133,94</w:t>
                  </w:r>
                </w:p>
              </w:tc>
              <w:tc>
                <w:tcPr>
                  <w:tcW w:w="1109" w:type="dxa"/>
                  <w:shd w:val="clear" w:color="auto" w:fill="auto"/>
                  <w:vAlign w:val="center"/>
                </w:tcPr>
                <w:p w14:paraId="44D8A6A4" w14:textId="77777777" w:rsidR="00D62706" w:rsidRPr="00655D2F" w:rsidRDefault="00D62706" w:rsidP="00062751">
                  <w:pPr>
                    <w:jc w:val="center"/>
                    <w:rPr>
                      <w:sz w:val="22"/>
                      <w:szCs w:val="22"/>
                    </w:rPr>
                  </w:pPr>
                  <w:r w:rsidRPr="00655D2F">
                    <w:rPr>
                      <w:sz w:val="22"/>
                      <w:szCs w:val="22"/>
                    </w:rPr>
                    <w:t>3 670,41</w:t>
                  </w:r>
                </w:p>
              </w:tc>
              <w:tc>
                <w:tcPr>
                  <w:tcW w:w="1244" w:type="dxa"/>
                  <w:shd w:val="clear" w:color="auto" w:fill="auto"/>
                </w:tcPr>
                <w:p w14:paraId="467DC9BA" w14:textId="77777777" w:rsidR="00D62706" w:rsidRDefault="00D62706" w:rsidP="00062751">
                  <w:pPr>
                    <w:jc w:val="center"/>
                  </w:pPr>
                  <w:r w:rsidRPr="00E67C2C">
                    <w:rPr>
                      <w:sz w:val="22"/>
                      <w:szCs w:val="22"/>
                    </w:rPr>
                    <w:t>х</w:t>
                  </w:r>
                </w:p>
              </w:tc>
              <w:tc>
                <w:tcPr>
                  <w:tcW w:w="1290" w:type="dxa"/>
                  <w:shd w:val="clear" w:color="auto" w:fill="auto"/>
                </w:tcPr>
                <w:p w14:paraId="62B0D0D7" w14:textId="77777777" w:rsidR="00D62706" w:rsidRDefault="00D62706" w:rsidP="00062751">
                  <w:pPr>
                    <w:jc w:val="center"/>
                  </w:pPr>
                  <w:r w:rsidRPr="00E67C2C">
                    <w:rPr>
                      <w:sz w:val="22"/>
                      <w:szCs w:val="22"/>
                    </w:rPr>
                    <w:t>х</w:t>
                  </w:r>
                </w:p>
              </w:tc>
            </w:tr>
            <w:tr w:rsidR="00D62706" w:rsidRPr="00A13F1C" w14:paraId="51CAAA03" w14:textId="77777777" w:rsidTr="00062751">
              <w:trPr>
                <w:trHeight w:val="289"/>
              </w:trPr>
              <w:tc>
                <w:tcPr>
                  <w:tcW w:w="1836" w:type="dxa"/>
                  <w:vMerge/>
                  <w:vAlign w:val="center"/>
                </w:tcPr>
                <w:p w14:paraId="642E536B" w14:textId="77777777" w:rsidR="00D62706" w:rsidRPr="00F63E44" w:rsidRDefault="00D62706" w:rsidP="00062751">
                  <w:pPr>
                    <w:jc w:val="center"/>
                    <w:rPr>
                      <w:sz w:val="22"/>
                      <w:szCs w:val="22"/>
                    </w:rPr>
                  </w:pPr>
                </w:p>
              </w:tc>
              <w:tc>
                <w:tcPr>
                  <w:tcW w:w="1526" w:type="dxa"/>
                  <w:shd w:val="clear" w:color="auto" w:fill="auto"/>
                  <w:vAlign w:val="center"/>
                </w:tcPr>
                <w:p w14:paraId="60430D88" w14:textId="77777777" w:rsidR="00D62706" w:rsidRPr="00690919" w:rsidRDefault="00D62706" w:rsidP="00062751">
                  <w:pPr>
                    <w:jc w:val="center"/>
                    <w:rPr>
                      <w:sz w:val="22"/>
                      <w:szCs w:val="22"/>
                    </w:rPr>
                  </w:pPr>
                  <w:r w:rsidRPr="00690919">
                    <w:rPr>
                      <w:sz w:val="22"/>
                      <w:szCs w:val="22"/>
                    </w:rPr>
                    <w:t>с 01.07.2030</w:t>
                  </w:r>
                </w:p>
              </w:tc>
              <w:tc>
                <w:tcPr>
                  <w:tcW w:w="900" w:type="dxa"/>
                  <w:shd w:val="clear" w:color="auto" w:fill="auto"/>
                  <w:vAlign w:val="center"/>
                </w:tcPr>
                <w:p w14:paraId="076AF632" w14:textId="77777777" w:rsidR="00D62706" w:rsidRPr="00655D2F" w:rsidRDefault="00D62706" w:rsidP="00062751">
                  <w:pPr>
                    <w:jc w:val="center"/>
                    <w:rPr>
                      <w:sz w:val="22"/>
                      <w:szCs w:val="22"/>
                    </w:rPr>
                  </w:pPr>
                  <w:r w:rsidRPr="00655D2F">
                    <w:rPr>
                      <w:sz w:val="22"/>
                      <w:szCs w:val="22"/>
                    </w:rPr>
                    <w:t>414,92</w:t>
                  </w:r>
                </w:p>
              </w:tc>
              <w:tc>
                <w:tcPr>
                  <w:tcW w:w="901" w:type="dxa"/>
                  <w:gridSpan w:val="2"/>
                  <w:shd w:val="clear" w:color="auto" w:fill="auto"/>
                  <w:vAlign w:val="center"/>
                </w:tcPr>
                <w:p w14:paraId="2D73A333" w14:textId="77777777" w:rsidR="00D62706" w:rsidRPr="00655D2F" w:rsidRDefault="00D62706" w:rsidP="00062751">
                  <w:pPr>
                    <w:jc w:val="center"/>
                    <w:rPr>
                      <w:sz w:val="22"/>
                      <w:szCs w:val="22"/>
                    </w:rPr>
                  </w:pPr>
                  <w:r w:rsidRPr="00655D2F">
                    <w:rPr>
                      <w:sz w:val="22"/>
                      <w:szCs w:val="22"/>
                    </w:rPr>
                    <w:t>411,28</w:t>
                  </w:r>
                </w:p>
              </w:tc>
              <w:tc>
                <w:tcPr>
                  <w:tcW w:w="906" w:type="dxa"/>
                  <w:shd w:val="clear" w:color="auto" w:fill="auto"/>
                  <w:vAlign w:val="center"/>
                </w:tcPr>
                <w:p w14:paraId="4848967F" w14:textId="77777777" w:rsidR="00D62706" w:rsidRPr="00655D2F" w:rsidRDefault="00D62706" w:rsidP="00062751">
                  <w:pPr>
                    <w:jc w:val="center"/>
                    <w:rPr>
                      <w:sz w:val="22"/>
                      <w:szCs w:val="22"/>
                    </w:rPr>
                  </w:pPr>
                  <w:r w:rsidRPr="00655D2F">
                    <w:rPr>
                      <w:sz w:val="22"/>
                      <w:szCs w:val="22"/>
                    </w:rPr>
                    <w:t>431,32</w:t>
                  </w:r>
                </w:p>
              </w:tc>
              <w:tc>
                <w:tcPr>
                  <w:tcW w:w="900" w:type="dxa"/>
                  <w:shd w:val="clear" w:color="auto" w:fill="auto"/>
                  <w:vAlign w:val="center"/>
                </w:tcPr>
                <w:p w14:paraId="23C25E1B" w14:textId="77777777" w:rsidR="00D62706" w:rsidRPr="00655D2F" w:rsidRDefault="00D62706" w:rsidP="00062751">
                  <w:pPr>
                    <w:jc w:val="center"/>
                    <w:rPr>
                      <w:sz w:val="22"/>
                      <w:szCs w:val="22"/>
                    </w:rPr>
                  </w:pPr>
                  <w:r w:rsidRPr="00655D2F">
                    <w:rPr>
                      <w:sz w:val="22"/>
                      <w:szCs w:val="22"/>
                    </w:rPr>
                    <w:t>416,74</w:t>
                  </w:r>
                </w:p>
              </w:tc>
              <w:tc>
                <w:tcPr>
                  <w:tcW w:w="834" w:type="dxa"/>
                  <w:shd w:val="clear" w:color="auto" w:fill="auto"/>
                  <w:vAlign w:val="center"/>
                </w:tcPr>
                <w:p w14:paraId="72A0EEB9" w14:textId="77777777" w:rsidR="00D62706" w:rsidRPr="00655D2F" w:rsidRDefault="00D62706" w:rsidP="00062751">
                  <w:pPr>
                    <w:jc w:val="center"/>
                    <w:rPr>
                      <w:sz w:val="22"/>
                      <w:szCs w:val="22"/>
                    </w:rPr>
                  </w:pPr>
                  <w:r w:rsidRPr="00655D2F">
                    <w:rPr>
                      <w:sz w:val="22"/>
                      <w:szCs w:val="22"/>
                    </w:rPr>
                    <w:t>345,77</w:t>
                  </w:r>
                </w:p>
              </w:tc>
              <w:tc>
                <w:tcPr>
                  <w:tcW w:w="970" w:type="dxa"/>
                  <w:shd w:val="clear" w:color="auto" w:fill="auto"/>
                  <w:vAlign w:val="center"/>
                </w:tcPr>
                <w:p w14:paraId="22F322E6" w14:textId="77777777" w:rsidR="00D62706" w:rsidRPr="00655D2F" w:rsidRDefault="00D62706" w:rsidP="00062751">
                  <w:pPr>
                    <w:jc w:val="center"/>
                    <w:rPr>
                      <w:sz w:val="22"/>
                      <w:szCs w:val="22"/>
                    </w:rPr>
                  </w:pPr>
                  <w:r w:rsidRPr="00655D2F">
                    <w:rPr>
                      <w:sz w:val="22"/>
                      <w:szCs w:val="22"/>
                    </w:rPr>
                    <w:t>342,73</w:t>
                  </w:r>
                </w:p>
              </w:tc>
              <w:tc>
                <w:tcPr>
                  <w:tcW w:w="832" w:type="dxa"/>
                  <w:shd w:val="clear" w:color="auto" w:fill="auto"/>
                  <w:vAlign w:val="center"/>
                </w:tcPr>
                <w:p w14:paraId="648E9669" w14:textId="77777777" w:rsidR="00D62706" w:rsidRPr="00655D2F" w:rsidRDefault="00D62706" w:rsidP="00062751">
                  <w:pPr>
                    <w:jc w:val="center"/>
                    <w:rPr>
                      <w:sz w:val="22"/>
                      <w:szCs w:val="22"/>
                    </w:rPr>
                  </w:pPr>
                  <w:r w:rsidRPr="00655D2F">
                    <w:rPr>
                      <w:sz w:val="22"/>
                      <w:szCs w:val="22"/>
                    </w:rPr>
                    <w:t>359,43</w:t>
                  </w:r>
                </w:p>
              </w:tc>
              <w:tc>
                <w:tcPr>
                  <w:tcW w:w="979" w:type="dxa"/>
                  <w:shd w:val="clear" w:color="auto" w:fill="auto"/>
                  <w:vAlign w:val="center"/>
                </w:tcPr>
                <w:p w14:paraId="4D2D3793" w14:textId="77777777" w:rsidR="00D62706" w:rsidRPr="00655D2F" w:rsidRDefault="00D62706" w:rsidP="00062751">
                  <w:pPr>
                    <w:jc w:val="center"/>
                    <w:rPr>
                      <w:sz w:val="22"/>
                      <w:szCs w:val="22"/>
                    </w:rPr>
                  </w:pPr>
                  <w:r w:rsidRPr="00655D2F">
                    <w:rPr>
                      <w:sz w:val="22"/>
                      <w:szCs w:val="22"/>
                    </w:rPr>
                    <w:t>347,28</w:t>
                  </w:r>
                </w:p>
              </w:tc>
              <w:tc>
                <w:tcPr>
                  <w:tcW w:w="1111" w:type="dxa"/>
                  <w:shd w:val="clear" w:color="auto" w:fill="auto"/>
                  <w:vAlign w:val="center"/>
                </w:tcPr>
                <w:p w14:paraId="5AB9DECA" w14:textId="77777777" w:rsidR="00D62706" w:rsidRPr="00655D2F" w:rsidRDefault="00D62706" w:rsidP="00062751">
                  <w:pPr>
                    <w:jc w:val="center"/>
                    <w:rPr>
                      <w:sz w:val="22"/>
                      <w:szCs w:val="22"/>
                    </w:rPr>
                  </w:pPr>
                  <w:r w:rsidRPr="00655D2F">
                    <w:rPr>
                      <w:sz w:val="22"/>
                      <w:szCs w:val="22"/>
                    </w:rPr>
                    <w:t>139,30</w:t>
                  </w:r>
                </w:p>
              </w:tc>
              <w:tc>
                <w:tcPr>
                  <w:tcW w:w="1109" w:type="dxa"/>
                  <w:shd w:val="clear" w:color="auto" w:fill="auto"/>
                  <w:vAlign w:val="center"/>
                </w:tcPr>
                <w:p w14:paraId="27A4C3CD" w14:textId="77777777" w:rsidR="00D62706" w:rsidRPr="00655D2F" w:rsidRDefault="00D62706" w:rsidP="00062751">
                  <w:pPr>
                    <w:jc w:val="center"/>
                    <w:rPr>
                      <w:sz w:val="22"/>
                      <w:szCs w:val="22"/>
                    </w:rPr>
                  </w:pPr>
                  <w:r w:rsidRPr="00655D2F">
                    <w:rPr>
                      <w:sz w:val="22"/>
                      <w:szCs w:val="22"/>
                    </w:rPr>
                    <w:t>3 795,34</w:t>
                  </w:r>
                </w:p>
              </w:tc>
              <w:tc>
                <w:tcPr>
                  <w:tcW w:w="1244" w:type="dxa"/>
                  <w:shd w:val="clear" w:color="auto" w:fill="auto"/>
                </w:tcPr>
                <w:p w14:paraId="76F84FD5" w14:textId="77777777" w:rsidR="00D62706" w:rsidRDefault="00D62706" w:rsidP="00062751">
                  <w:pPr>
                    <w:jc w:val="center"/>
                  </w:pPr>
                  <w:r w:rsidRPr="00E67C2C">
                    <w:rPr>
                      <w:sz w:val="22"/>
                      <w:szCs w:val="22"/>
                    </w:rPr>
                    <w:t>х</w:t>
                  </w:r>
                </w:p>
              </w:tc>
              <w:tc>
                <w:tcPr>
                  <w:tcW w:w="1290" w:type="dxa"/>
                  <w:shd w:val="clear" w:color="auto" w:fill="auto"/>
                </w:tcPr>
                <w:p w14:paraId="2F1B9FB5" w14:textId="77777777" w:rsidR="00D62706" w:rsidRDefault="00D62706" w:rsidP="00062751">
                  <w:pPr>
                    <w:jc w:val="center"/>
                  </w:pPr>
                  <w:r w:rsidRPr="00E67C2C">
                    <w:rPr>
                      <w:sz w:val="22"/>
                      <w:szCs w:val="22"/>
                    </w:rPr>
                    <w:t>х</w:t>
                  </w:r>
                </w:p>
              </w:tc>
            </w:tr>
          </w:tbl>
          <w:p w14:paraId="66E904F6" w14:textId="77777777" w:rsidR="00D62706" w:rsidRPr="00A13F1C" w:rsidRDefault="00D62706" w:rsidP="00062751">
            <w:pPr>
              <w:autoSpaceDE w:val="0"/>
              <w:autoSpaceDN w:val="0"/>
              <w:adjustRightInd w:val="0"/>
              <w:ind w:firstLine="540"/>
              <w:jc w:val="right"/>
              <w:rPr>
                <w:bCs/>
                <w:sz w:val="28"/>
                <w:szCs w:val="28"/>
              </w:rPr>
            </w:pPr>
          </w:p>
        </w:tc>
      </w:tr>
    </w:tbl>
    <w:p w14:paraId="31D3F849" w14:textId="77777777" w:rsidR="00D62706" w:rsidRDefault="00D62706" w:rsidP="00D62706">
      <w:pPr>
        <w:autoSpaceDE w:val="0"/>
        <w:autoSpaceDN w:val="0"/>
        <w:adjustRightInd w:val="0"/>
        <w:ind w:firstLine="540"/>
        <w:jc w:val="both"/>
        <w:rPr>
          <w:sz w:val="28"/>
          <w:szCs w:val="28"/>
        </w:rPr>
      </w:pPr>
    </w:p>
    <w:p w14:paraId="2BE8CB48" w14:textId="77777777" w:rsidR="00D62706" w:rsidRPr="00AE5564" w:rsidRDefault="00D62706" w:rsidP="00D62706">
      <w:pPr>
        <w:ind w:firstLine="540"/>
        <w:jc w:val="both"/>
        <w:rPr>
          <w:sz w:val="28"/>
          <w:szCs w:val="28"/>
        </w:rPr>
      </w:pPr>
      <w:r w:rsidRPr="00AE5564">
        <w:rPr>
          <w:sz w:val="28"/>
          <w:szCs w:val="28"/>
        </w:rPr>
        <w:t xml:space="preserve">* </w:t>
      </w:r>
      <w:r w:rsidRPr="000C4616">
        <w:rPr>
          <w:sz w:val="28"/>
          <w:szCs w:val="28"/>
        </w:rPr>
        <w:t>Выделяется в целях реализации пункта 6 статьи 168 Налогового кодекса Российской Федерации (часть вторая).</w:t>
      </w:r>
    </w:p>
    <w:p w14:paraId="1CCB5CEE" w14:textId="77777777" w:rsidR="00D62706" w:rsidRPr="00A46697" w:rsidRDefault="00D62706" w:rsidP="00D62706">
      <w:pPr>
        <w:autoSpaceDE w:val="0"/>
        <w:autoSpaceDN w:val="0"/>
        <w:adjustRightInd w:val="0"/>
        <w:ind w:firstLine="540"/>
        <w:jc w:val="both"/>
        <w:rPr>
          <w:sz w:val="28"/>
          <w:szCs w:val="28"/>
        </w:rPr>
      </w:pPr>
      <w:r w:rsidRPr="003E3DCF">
        <w:rPr>
          <w:sz w:val="28"/>
          <w:szCs w:val="28"/>
        </w:rPr>
        <w:t xml:space="preserve">** </w:t>
      </w:r>
      <w:r w:rsidRPr="00A46697">
        <w:rPr>
          <w:sz w:val="28"/>
          <w:szCs w:val="28"/>
        </w:rPr>
        <w:t xml:space="preserve">Тариф на теплоноситель для </w:t>
      </w:r>
      <w:r w:rsidRPr="006B42F7">
        <w:rPr>
          <w:bCs/>
          <w:color w:val="000000"/>
          <w:kern w:val="32"/>
          <w:sz w:val="28"/>
          <w:szCs w:val="28"/>
        </w:rPr>
        <w:t>ОАО «Северо-Кузбасская энергетическая компания»</w:t>
      </w:r>
      <w:r w:rsidRPr="00A46697">
        <w:rPr>
          <w:sz w:val="28"/>
          <w:szCs w:val="28"/>
        </w:rPr>
        <w:t xml:space="preserve">, реализуемый </w:t>
      </w:r>
      <w:r w:rsidRPr="00024F6F">
        <w:rPr>
          <w:sz w:val="28"/>
          <w:szCs w:val="28"/>
        </w:rPr>
        <w:t xml:space="preserve">на потребительском рынке Тайгинского городского округа по </w:t>
      </w:r>
      <w:r>
        <w:rPr>
          <w:sz w:val="28"/>
          <w:szCs w:val="28"/>
        </w:rPr>
        <w:t>котельным</w:t>
      </w:r>
      <w:r w:rsidRPr="00024F6F">
        <w:rPr>
          <w:sz w:val="28"/>
          <w:szCs w:val="28"/>
        </w:rPr>
        <w:t xml:space="preserve"> № 2, 3, 4, 7, 8, 9, </w:t>
      </w:r>
      <w:r w:rsidRPr="00A46697">
        <w:rPr>
          <w:sz w:val="28"/>
          <w:szCs w:val="28"/>
        </w:rPr>
        <w:t xml:space="preserve">установлен </w:t>
      </w:r>
      <w:hyperlink r:id="rId117" w:history="1">
        <w:r w:rsidRPr="00A46697">
          <w:rPr>
            <w:sz w:val="28"/>
            <w:szCs w:val="28"/>
          </w:rPr>
          <w:t>постановлением</w:t>
        </w:r>
      </w:hyperlink>
      <w:r>
        <w:rPr>
          <w:sz w:val="28"/>
          <w:szCs w:val="28"/>
        </w:rPr>
        <w:t xml:space="preserve"> Р</w:t>
      </w:r>
      <w:r w:rsidRPr="00A46697">
        <w:rPr>
          <w:sz w:val="28"/>
          <w:szCs w:val="28"/>
        </w:rPr>
        <w:t xml:space="preserve">егиональной энергетической комиссии </w:t>
      </w:r>
      <w:r>
        <w:rPr>
          <w:sz w:val="28"/>
          <w:szCs w:val="28"/>
        </w:rPr>
        <w:t>Кузбасса от 20.12.2024 № 743</w:t>
      </w:r>
      <w:r w:rsidRPr="00A46697">
        <w:rPr>
          <w:sz w:val="28"/>
          <w:szCs w:val="28"/>
        </w:rPr>
        <w:t>.</w:t>
      </w:r>
    </w:p>
    <w:p w14:paraId="307FA108" w14:textId="40B8CCC9" w:rsidR="00D62706" w:rsidRDefault="00D62706" w:rsidP="00D62706">
      <w:pPr>
        <w:tabs>
          <w:tab w:val="left" w:pos="270"/>
        </w:tabs>
        <w:ind w:right="-1"/>
        <w:sectPr w:rsidR="00D62706" w:rsidSect="00D62706">
          <w:pgSz w:w="16838" w:h="11906" w:orient="landscape"/>
          <w:pgMar w:top="993" w:right="1134" w:bottom="567" w:left="1134" w:header="709" w:footer="709" w:gutter="0"/>
          <w:cols w:space="708"/>
          <w:titlePg/>
          <w:docGrid w:linePitch="381"/>
        </w:sectPr>
      </w:pPr>
      <w:r w:rsidRPr="00A46697">
        <w:rPr>
          <w:sz w:val="28"/>
          <w:szCs w:val="28"/>
        </w:rPr>
        <w:t xml:space="preserve">*** Тариф </w:t>
      </w:r>
      <w:r w:rsidRPr="00FF4727">
        <w:rPr>
          <w:sz w:val="28"/>
          <w:szCs w:val="28"/>
        </w:rPr>
        <w:t xml:space="preserve">тепловую энергию для ОАО «Северо-Кузбасская энергетическая компания», реализуемую на потребительском рынке Тайгинского городского округа, установлен постановлением Региональной энергетической комиссии Кузбасса от 28.12.2021 № 940 (в редакции постановлений Региональной энергетической комиссии Кузбасса от 28.11.2022 </w:t>
      </w:r>
      <w:r>
        <w:rPr>
          <w:sz w:val="28"/>
          <w:szCs w:val="28"/>
        </w:rPr>
        <w:br/>
      </w:r>
      <w:r w:rsidRPr="00FF4727">
        <w:rPr>
          <w:sz w:val="28"/>
          <w:szCs w:val="28"/>
        </w:rPr>
        <w:t xml:space="preserve">№ 853, от 14.12.2023 № 560, от </w:t>
      </w:r>
      <w:r>
        <w:rPr>
          <w:sz w:val="28"/>
          <w:szCs w:val="28"/>
        </w:rPr>
        <w:t>20</w:t>
      </w:r>
      <w:r w:rsidRPr="00FF4727">
        <w:rPr>
          <w:sz w:val="28"/>
          <w:szCs w:val="28"/>
        </w:rPr>
        <w:t>.</w:t>
      </w:r>
      <w:r>
        <w:rPr>
          <w:sz w:val="28"/>
          <w:szCs w:val="28"/>
        </w:rPr>
        <w:t>12</w:t>
      </w:r>
      <w:r w:rsidRPr="00FF4727">
        <w:rPr>
          <w:sz w:val="28"/>
          <w:szCs w:val="28"/>
        </w:rPr>
        <w:t xml:space="preserve">.2024 № </w:t>
      </w:r>
      <w:r>
        <w:rPr>
          <w:sz w:val="28"/>
          <w:szCs w:val="28"/>
        </w:rPr>
        <w:t>741</w:t>
      </w:r>
      <w:r w:rsidRPr="00FF4727">
        <w:rPr>
          <w:sz w:val="28"/>
          <w:szCs w:val="28"/>
        </w:rPr>
        <w:t>)</w:t>
      </w:r>
      <w:r w:rsidRPr="00024F6F">
        <w:rPr>
          <w:sz w:val="28"/>
          <w:szCs w:val="28"/>
        </w:rPr>
        <w:t>.</w:t>
      </w:r>
      <w:r>
        <w:rPr>
          <w:sz w:val="28"/>
          <w:szCs w:val="28"/>
        </w:rPr>
        <w:t xml:space="preserve">                                                                                                   </w:t>
      </w:r>
    </w:p>
    <w:p w14:paraId="7CFA7B89" w14:textId="055B7726" w:rsidR="00FB28FE" w:rsidRPr="008D7B26" w:rsidRDefault="00FB28FE" w:rsidP="00FB28FE">
      <w:pPr>
        <w:tabs>
          <w:tab w:val="left" w:pos="270"/>
        </w:tabs>
        <w:ind w:left="4820" w:right="-1"/>
      </w:pPr>
      <w:r w:rsidRPr="008D7B26">
        <w:lastRenderedPageBreak/>
        <w:t xml:space="preserve">Приложение № </w:t>
      </w:r>
      <w:r>
        <w:t>17</w:t>
      </w:r>
      <w:r w:rsidRPr="008D7B26">
        <w:t xml:space="preserve"> к протокол</w:t>
      </w:r>
      <w:r>
        <w:t>у</w:t>
      </w:r>
      <w:r w:rsidRPr="008D7B26">
        <w:t xml:space="preserve"> №</w:t>
      </w:r>
      <w:r>
        <w:t xml:space="preserve"> 91</w:t>
      </w:r>
    </w:p>
    <w:p w14:paraId="3062284A" w14:textId="77777777" w:rsidR="00FB28FE" w:rsidRPr="008D7B26" w:rsidRDefault="00FB28FE" w:rsidP="00FB28FE">
      <w:pPr>
        <w:tabs>
          <w:tab w:val="left" w:pos="3686"/>
          <w:tab w:val="left" w:pos="9498"/>
        </w:tabs>
        <w:ind w:left="4820" w:right="566"/>
      </w:pPr>
      <w:r w:rsidRPr="008D7B26">
        <w:t>заседания правления Региональной</w:t>
      </w:r>
    </w:p>
    <w:p w14:paraId="40B0598D" w14:textId="77777777" w:rsidR="00FB28FE" w:rsidRPr="008D7B26" w:rsidRDefault="00FB28FE" w:rsidP="00FB28FE">
      <w:pPr>
        <w:tabs>
          <w:tab w:val="left" w:pos="3686"/>
          <w:tab w:val="left" w:pos="9498"/>
        </w:tabs>
        <w:ind w:left="4820" w:right="566"/>
      </w:pPr>
      <w:r w:rsidRPr="008D7B26">
        <w:t>энергетической комиссии</w:t>
      </w:r>
    </w:p>
    <w:p w14:paraId="6B0C7F21" w14:textId="16FD3802" w:rsidR="00FB28FE" w:rsidRDefault="00FB28FE" w:rsidP="008921B7">
      <w:pPr>
        <w:tabs>
          <w:tab w:val="left" w:pos="3686"/>
          <w:tab w:val="left" w:pos="9498"/>
        </w:tabs>
        <w:ind w:left="4820" w:right="566"/>
      </w:pPr>
      <w:r w:rsidRPr="008D7B26">
        <w:t xml:space="preserve">Кузбасса от </w:t>
      </w:r>
      <w:r>
        <w:t>20.12.</w:t>
      </w:r>
      <w:r w:rsidRPr="008D7B26">
        <w:t>2024</w:t>
      </w:r>
    </w:p>
    <w:p w14:paraId="2190B08E" w14:textId="46D1EC7C" w:rsidR="00FB28FE" w:rsidRDefault="00FB28FE" w:rsidP="00060E8B">
      <w:pPr>
        <w:tabs>
          <w:tab w:val="right" w:pos="8364"/>
        </w:tabs>
        <w:ind w:left="5670" w:right="-1" w:firstLine="4820"/>
      </w:pPr>
    </w:p>
    <w:p w14:paraId="7E6A3406" w14:textId="4B5AC85C" w:rsidR="00FB28FE" w:rsidRDefault="00FB28FE" w:rsidP="00060E8B">
      <w:pPr>
        <w:tabs>
          <w:tab w:val="right" w:pos="8364"/>
        </w:tabs>
        <w:ind w:left="5670" w:right="-1" w:firstLine="4820"/>
      </w:pPr>
    </w:p>
    <w:p w14:paraId="74C546C3" w14:textId="4F38A2C5" w:rsidR="00FB28FE" w:rsidRDefault="00FB28FE" w:rsidP="00060E8B">
      <w:pPr>
        <w:tabs>
          <w:tab w:val="right" w:pos="8364"/>
        </w:tabs>
        <w:ind w:left="5670" w:right="-1" w:firstLine="4820"/>
      </w:pPr>
    </w:p>
    <w:p w14:paraId="4B72737E" w14:textId="77777777" w:rsidR="008921B7" w:rsidRPr="00EA65FC" w:rsidRDefault="008921B7" w:rsidP="008921B7">
      <w:pPr>
        <w:jc w:val="center"/>
      </w:pPr>
      <w:r w:rsidRPr="00EA65FC">
        <w:t>Экспертное заключение</w:t>
      </w:r>
    </w:p>
    <w:p w14:paraId="00C573EE" w14:textId="77777777" w:rsidR="008921B7" w:rsidRPr="00EA65FC" w:rsidRDefault="008921B7" w:rsidP="008921B7">
      <w:pPr>
        <w:jc w:val="center"/>
      </w:pPr>
      <w:r>
        <w:t>Р</w:t>
      </w:r>
      <w:r w:rsidRPr="00EA65FC">
        <w:t xml:space="preserve">егиональной энергетической комиссии </w:t>
      </w:r>
      <w:r>
        <w:t>Кузбасса</w:t>
      </w:r>
    </w:p>
    <w:p w14:paraId="31FD2C0E" w14:textId="77777777" w:rsidR="008921B7" w:rsidRDefault="008921B7" w:rsidP="008921B7">
      <w:pPr>
        <w:jc w:val="center"/>
      </w:pPr>
      <w:r w:rsidRPr="00EA65FC">
        <w:t xml:space="preserve">по материалам, представленным </w:t>
      </w:r>
      <w:r>
        <w:t xml:space="preserve">ООО «СЭР» </w:t>
      </w:r>
      <w:r w:rsidRPr="00EA65FC">
        <w:t xml:space="preserve">для </w:t>
      </w:r>
      <w:r>
        <w:t>корректировки</w:t>
      </w:r>
      <w:r w:rsidRPr="00EA65FC">
        <w:t xml:space="preserve"> тариф</w:t>
      </w:r>
      <w:r>
        <w:t>ов</w:t>
      </w:r>
      <w:r w:rsidRPr="00EA65FC">
        <w:t xml:space="preserve"> </w:t>
      </w:r>
      <w:r>
        <w:br/>
      </w:r>
      <w:r w:rsidRPr="00EA65FC">
        <w:t xml:space="preserve">на </w:t>
      </w:r>
      <w:r>
        <w:t xml:space="preserve">услуги по передаче </w:t>
      </w:r>
      <w:r w:rsidRPr="00EA65FC">
        <w:t>теплов</w:t>
      </w:r>
      <w:r>
        <w:t>ой</w:t>
      </w:r>
      <w:r w:rsidRPr="00EA65FC">
        <w:t xml:space="preserve"> энерги</w:t>
      </w:r>
      <w:r>
        <w:t xml:space="preserve">и в контуре теплоснабжения </w:t>
      </w:r>
      <w:r>
        <w:br/>
      </w:r>
      <w:r w:rsidRPr="00E044D2">
        <w:t>ОАО «СКЭК»</w:t>
      </w:r>
      <w:r w:rsidRPr="00BC1C46">
        <w:rPr>
          <w:color w:val="000000"/>
        </w:rPr>
        <w:t xml:space="preserve"> на территории </w:t>
      </w:r>
      <w:r w:rsidRPr="00E044D2">
        <w:t>Тайгинск</w:t>
      </w:r>
      <w:r>
        <w:t>ого</w:t>
      </w:r>
      <w:r w:rsidRPr="00E044D2">
        <w:t xml:space="preserve"> городско</w:t>
      </w:r>
      <w:r>
        <w:t>го</w:t>
      </w:r>
      <w:r w:rsidRPr="00E044D2">
        <w:t xml:space="preserve"> округ</w:t>
      </w:r>
      <w:r>
        <w:t>а, на 2025 год</w:t>
      </w:r>
    </w:p>
    <w:p w14:paraId="588FF093" w14:textId="77777777" w:rsidR="008921B7" w:rsidRPr="00252316" w:rsidRDefault="008921B7" w:rsidP="008921B7">
      <w:pPr>
        <w:jc w:val="center"/>
      </w:pPr>
    </w:p>
    <w:p w14:paraId="01D573AA" w14:textId="77777777" w:rsidR="008921B7" w:rsidRPr="0039310C" w:rsidRDefault="008921B7" w:rsidP="008921B7">
      <w:pPr>
        <w:tabs>
          <w:tab w:val="left" w:pos="426"/>
          <w:tab w:val="right" w:leader="dot" w:pos="9356"/>
        </w:tabs>
        <w:rPr>
          <w:b/>
        </w:rPr>
      </w:pPr>
    </w:p>
    <w:p w14:paraId="74C300F8" w14:textId="77777777" w:rsidR="008921B7" w:rsidRPr="0039310C" w:rsidRDefault="008921B7" w:rsidP="008921B7">
      <w:pPr>
        <w:pStyle w:val="1"/>
      </w:pPr>
      <w:bookmarkStart w:id="259" w:name="_Toc50038354"/>
      <w:r w:rsidRPr="0039310C">
        <w:t>Общая характеристика предприятия</w:t>
      </w:r>
      <w:bookmarkEnd w:id="259"/>
    </w:p>
    <w:p w14:paraId="78091D7C" w14:textId="77777777" w:rsidR="008921B7" w:rsidRPr="0039310C" w:rsidRDefault="008921B7" w:rsidP="008921B7">
      <w:pPr>
        <w:ind w:firstLine="709"/>
        <w:jc w:val="center"/>
        <w:rPr>
          <w:b/>
          <w:u w:val="single"/>
        </w:rPr>
      </w:pPr>
    </w:p>
    <w:p w14:paraId="10BD047A" w14:textId="77777777" w:rsidR="008921B7" w:rsidRPr="00E044D2" w:rsidRDefault="008921B7" w:rsidP="008921B7">
      <w:pPr>
        <w:ind w:firstLine="709"/>
        <w:jc w:val="both"/>
      </w:pPr>
      <w:r w:rsidRPr="00E044D2">
        <w:t>Полное наименование организации: Общество с ограниченной ответственностью «СибЭнергоРесурс».</w:t>
      </w:r>
    </w:p>
    <w:p w14:paraId="3E617B7C" w14:textId="77777777" w:rsidR="008921B7" w:rsidRPr="00E044D2" w:rsidRDefault="008921B7" w:rsidP="008921B7">
      <w:pPr>
        <w:ind w:firstLine="709"/>
        <w:jc w:val="both"/>
      </w:pPr>
      <w:r w:rsidRPr="00E044D2">
        <w:t>Сокращенное наименование организации: ООО «СЭР».</w:t>
      </w:r>
    </w:p>
    <w:p w14:paraId="3CCB229B" w14:textId="77777777" w:rsidR="008921B7" w:rsidRPr="00E044D2" w:rsidRDefault="008921B7" w:rsidP="008921B7">
      <w:pPr>
        <w:ind w:firstLine="709"/>
        <w:jc w:val="both"/>
      </w:pPr>
      <w:r w:rsidRPr="00E044D2">
        <w:t>ОГРН 1174205012189, ИНН 4213011759, КПП 421301001.</w:t>
      </w:r>
    </w:p>
    <w:p w14:paraId="57FB76FD" w14:textId="77777777" w:rsidR="008921B7" w:rsidRPr="00E044D2" w:rsidRDefault="008921B7" w:rsidP="008921B7">
      <w:pPr>
        <w:ind w:firstLine="709"/>
        <w:jc w:val="both"/>
      </w:pPr>
      <w:r w:rsidRPr="00E044D2">
        <w:t>Юридический адрес: 652150, </w:t>
      </w:r>
      <w:bookmarkStart w:id="260" w:name="_Hlk100300545"/>
      <w:r w:rsidRPr="00E044D2">
        <w:t>Кемеровская Область - Кузбасс, район Мариинский, город Мариинск, улица Ленина, дом 32, офис 305</w:t>
      </w:r>
      <w:bookmarkEnd w:id="260"/>
      <w:r w:rsidRPr="00E044D2">
        <w:t>.</w:t>
      </w:r>
    </w:p>
    <w:p w14:paraId="6510AA37" w14:textId="77777777" w:rsidR="008921B7" w:rsidRPr="00E044D2" w:rsidRDefault="008921B7" w:rsidP="008921B7">
      <w:pPr>
        <w:ind w:firstLine="709"/>
        <w:jc w:val="both"/>
      </w:pPr>
      <w:r w:rsidRPr="00E044D2">
        <w:t>Фактический адрес: 652150, Кемеровская Область - Кузбасс, район Мариинский, город Мариинск, улица Ленина, дом 32, офис 305.</w:t>
      </w:r>
    </w:p>
    <w:p w14:paraId="4B5EE5CF" w14:textId="77777777" w:rsidR="008921B7" w:rsidRPr="00E044D2" w:rsidRDefault="008921B7" w:rsidP="008921B7">
      <w:pPr>
        <w:ind w:firstLine="709"/>
        <w:jc w:val="both"/>
      </w:pPr>
      <w:r w:rsidRPr="00E044D2">
        <w:t>Должность, фамилия, имя, отчество руководителя – Генеральный директор Новиков</w:t>
      </w:r>
      <w:r>
        <w:t xml:space="preserve"> </w:t>
      </w:r>
      <w:r w:rsidRPr="00E044D2">
        <w:t>Вадим Валерьевич.</w:t>
      </w:r>
    </w:p>
    <w:p w14:paraId="12A30A46" w14:textId="77777777" w:rsidR="008921B7" w:rsidRPr="00E044D2" w:rsidRDefault="008921B7" w:rsidP="008921B7">
      <w:pPr>
        <w:ind w:firstLine="709"/>
        <w:jc w:val="both"/>
      </w:pPr>
      <w:r w:rsidRPr="00E044D2">
        <w:t xml:space="preserve">В соответствии со статьей 8 Федерального закона от 27.07.2010 </w:t>
      </w:r>
      <w:r w:rsidRPr="00E044D2">
        <w:br/>
        <w:t>№ 190-ФЗ «О теплоснабжении», цены (тарифы) на товары, услуги в сфере теплоснабжения</w:t>
      </w:r>
      <w:r>
        <w:t>, оказываемые</w:t>
      </w:r>
      <w:r w:rsidRPr="00E044D2">
        <w:t xml:space="preserve"> ООО «СЭР» подлежат государственному регулированию.</w:t>
      </w:r>
    </w:p>
    <w:p w14:paraId="13CDCB44" w14:textId="77777777" w:rsidR="008921B7" w:rsidRPr="002F0157" w:rsidRDefault="008921B7" w:rsidP="008921B7">
      <w:pPr>
        <w:pStyle w:val="ac"/>
        <w:tabs>
          <w:tab w:val="left" w:pos="851"/>
          <w:tab w:val="left" w:pos="1134"/>
        </w:tabs>
        <w:ind w:firstLine="709"/>
        <w:rPr>
          <w:sz w:val="28"/>
        </w:rPr>
      </w:pPr>
      <w:r>
        <w:rPr>
          <w:sz w:val="28"/>
        </w:rPr>
        <w:t>ООО «СЭР» обратилось в Региональную энергетическую комиссию Кузбасса с заявлением от 2</w:t>
      </w:r>
      <w:r w:rsidRPr="00DB6C5D">
        <w:rPr>
          <w:sz w:val="28"/>
        </w:rPr>
        <w:t>4</w:t>
      </w:r>
      <w:r>
        <w:rPr>
          <w:sz w:val="28"/>
        </w:rPr>
        <w:t>.04.202</w:t>
      </w:r>
      <w:r w:rsidRPr="00DB6C5D">
        <w:rPr>
          <w:sz w:val="28"/>
        </w:rPr>
        <w:t>4</w:t>
      </w:r>
      <w:r>
        <w:rPr>
          <w:sz w:val="28"/>
        </w:rPr>
        <w:t xml:space="preserve"> № </w:t>
      </w:r>
      <w:r w:rsidRPr="00DB6C5D">
        <w:rPr>
          <w:sz w:val="28"/>
        </w:rPr>
        <w:t>41/042/24</w:t>
      </w:r>
      <w:r>
        <w:rPr>
          <w:sz w:val="28"/>
        </w:rPr>
        <w:t xml:space="preserve"> (вх. № 2949 </w:t>
      </w:r>
      <w:r>
        <w:rPr>
          <w:sz w:val="28"/>
        </w:rPr>
        <w:br/>
        <w:t>от 25.04.2024) и представило пакет обосновывающих документов</w:t>
      </w:r>
      <w:r>
        <w:rPr>
          <w:sz w:val="28"/>
        </w:rPr>
        <w:br/>
        <w:t>для корректировки тарифов на</w:t>
      </w:r>
      <w:r w:rsidRPr="006F1D84">
        <w:rPr>
          <w:sz w:val="28"/>
        </w:rPr>
        <w:t xml:space="preserve"> услуги по передаче тепловой энергии по сетям ООО «СЭР»,</w:t>
      </w:r>
      <w:r>
        <w:rPr>
          <w:sz w:val="28"/>
        </w:rPr>
        <w:t xml:space="preserve"> </w:t>
      </w:r>
      <w:r w:rsidRPr="006F1D84">
        <w:rPr>
          <w:sz w:val="28"/>
        </w:rPr>
        <w:t>реализуемой на потребительском рынке Тайгинского городского округа, на 202</w:t>
      </w:r>
      <w:r>
        <w:rPr>
          <w:sz w:val="28"/>
        </w:rPr>
        <w:t>5</w:t>
      </w:r>
      <w:r w:rsidRPr="006F1D84">
        <w:rPr>
          <w:sz w:val="28"/>
        </w:rPr>
        <w:t xml:space="preserve"> год</w:t>
      </w:r>
      <w:r>
        <w:rPr>
          <w:sz w:val="28"/>
        </w:rPr>
        <w:t xml:space="preserve">, </w:t>
      </w:r>
      <w:r w:rsidRPr="00892FBB">
        <w:rPr>
          <w:sz w:val="28"/>
        </w:rPr>
        <w:t>методом индексации установленных тарифов</w:t>
      </w:r>
      <w:r w:rsidRPr="006F1D84">
        <w:rPr>
          <w:sz w:val="28"/>
        </w:rPr>
        <w:t>.</w:t>
      </w:r>
      <w:r>
        <w:rPr>
          <w:sz w:val="28"/>
        </w:rPr>
        <w:t xml:space="preserve"> </w:t>
      </w:r>
      <w:r w:rsidRPr="002F0157">
        <w:rPr>
          <w:sz w:val="28"/>
        </w:rPr>
        <w:t>Документы представлены в электронной форме в формате шаблона DOCS.FORM.6.42.</w:t>
      </w:r>
    </w:p>
    <w:p w14:paraId="58FBAD25" w14:textId="77777777" w:rsidR="008921B7" w:rsidRPr="00DB6C5D" w:rsidRDefault="008921B7" w:rsidP="008921B7">
      <w:pPr>
        <w:ind w:firstLine="709"/>
        <w:jc w:val="both"/>
        <w:rPr>
          <w:szCs w:val="20"/>
        </w:rPr>
      </w:pPr>
      <w:r>
        <w:t xml:space="preserve">На основании пп. а) п. 12 Правил регулирования цен (тарифов) в сфере теплоснабжения, утвержденных постановлением Правительства РФ </w:t>
      </w:r>
      <w:r>
        <w:br/>
        <w:t xml:space="preserve">от 22.10.2012 № 1075 «О ценообразовании в сфере теплоснабжения» </w:t>
      </w:r>
      <w:r>
        <w:br/>
        <w:t>РЭК Кузбасса о</w:t>
      </w:r>
      <w:r w:rsidRPr="0075292B">
        <w:t>ткрыто дело «</w:t>
      </w:r>
      <w:r>
        <w:t xml:space="preserve">О корректировке НВВ и уровня тарифов </w:t>
      </w:r>
      <w:r>
        <w:br/>
        <w:t xml:space="preserve">на услуги по передаче тепловой энергии на потребительском рынке Тайгинского городского округа на 2025 год ООО для «СибЭнергоРесурс» </w:t>
      </w:r>
      <w:r>
        <w:br/>
      </w:r>
      <w:r w:rsidRPr="0075292B">
        <w:t>№ РЭК/</w:t>
      </w:r>
      <w:r>
        <w:t>41</w:t>
      </w:r>
      <w:r w:rsidRPr="0075292B">
        <w:t>-СЭР-202</w:t>
      </w:r>
      <w:r>
        <w:t>5</w:t>
      </w:r>
      <w:r w:rsidRPr="0075292B">
        <w:t xml:space="preserve"> от </w:t>
      </w:r>
      <w:r>
        <w:t>26</w:t>
      </w:r>
      <w:r w:rsidRPr="0075292B">
        <w:t>.</w:t>
      </w:r>
      <w:r>
        <w:t>04</w:t>
      </w:r>
      <w:r w:rsidRPr="0075292B">
        <w:t>.</w:t>
      </w:r>
      <w:r w:rsidRPr="00BF7367">
        <w:t>202</w:t>
      </w:r>
      <w:r>
        <w:t>4</w:t>
      </w:r>
      <w:r w:rsidRPr="00BF7367">
        <w:t xml:space="preserve"> и направлено извещение в адрес </w:t>
      </w:r>
      <w:r>
        <w:br/>
      </w:r>
      <w:r w:rsidRPr="00BF7367">
        <w:t xml:space="preserve">ООО «СЭР» (письмо от </w:t>
      </w:r>
      <w:r>
        <w:t>26</w:t>
      </w:r>
      <w:r w:rsidRPr="00BF7367">
        <w:t>.</w:t>
      </w:r>
      <w:r>
        <w:t>04</w:t>
      </w:r>
      <w:r w:rsidRPr="00BF7367">
        <w:t>.202</w:t>
      </w:r>
      <w:r>
        <w:t xml:space="preserve">4 № М-4-8/1420-02). </w:t>
      </w:r>
    </w:p>
    <w:p w14:paraId="4A2E3C2F" w14:textId="77777777" w:rsidR="008921B7" w:rsidRDefault="008921B7" w:rsidP="008921B7">
      <w:pPr>
        <w:ind w:firstLine="709"/>
        <w:jc w:val="both"/>
      </w:pPr>
      <w:r>
        <w:rPr>
          <w:szCs w:val="20"/>
        </w:rPr>
        <w:t xml:space="preserve">Письмом </w:t>
      </w:r>
      <w:r w:rsidRPr="00792CA8">
        <w:rPr>
          <w:szCs w:val="20"/>
        </w:rPr>
        <w:t xml:space="preserve">от </w:t>
      </w:r>
      <w:r>
        <w:rPr>
          <w:szCs w:val="20"/>
        </w:rPr>
        <w:t>10</w:t>
      </w:r>
      <w:r w:rsidRPr="00792CA8">
        <w:rPr>
          <w:szCs w:val="20"/>
        </w:rPr>
        <w:t>.1</w:t>
      </w:r>
      <w:r>
        <w:rPr>
          <w:szCs w:val="20"/>
        </w:rPr>
        <w:t>2</w:t>
      </w:r>
      <w:r w:rsidRPr="00792CA8">
        <w:rPr>
          <w:szCs w:val="20"/>
        </w:rPr>
        <w:t>.202</w:t>
      </w:r>
      <w:r>
        <w:rPr>
          <w:szCs w:val="20"/>
        </w:rPr>
        <w:t>4</w:t>
      </w:r>
      <w:r w:rsidRPr="00792CA8">
        <w:rPr>
          <w:szCs w:val="20"/>
        </w:rPr>
        <w:t xml:space="preserve"> № 2</w:t>
      </w:r>
      <w:r>
        <w:rPr>
          <w:szCs w:val="20"/>
        </w:rPr>
        <w:t>4</w:t>
      </w:r>
      <w:r w:rsidRPr="00792CA8">
        <w:rPr>
          <w:szCs w:val="20"/>
        </w:rPr>
        <w:t>/</w:t>
      </w:r>
      <w:r>
        <w:rPr>
          <w:szCs w:val="20"/>
        </w:rPr>
        <w:t>75</w:t>
      </w:r>
      <w:r w:rsidRPr="00792CA8">
        <w:rPr>
          <w:szCs w:val="20"/>
        </w:rPr>
        <w:t xml:space="preserve"> </w:t>
      </w:r>
      <w:bookmarkStart w:id="261" w:name="_Hlk120612851"/>
      <w:r w:rsidRPr="00792CA8">
        <w:rPr>
          <w:szCs w:val="20"/>
        </w:rPr>
        <w:t xml:space="preserve">(вх. № </w:t>
      </w:r>
      <w:r>
        <w:rPr>
          <w:szCs w:val="20"/>
        </w:rPr>
        <w:t>8377</w:t>
      </w:r>
      <w:r w:rsidRPr="00792CA8">
        <w:rPr>
          <w:szCs w:val="20"/>
        </w:rPr>
        <w:t xml:space="preserve"> от </w:t>
      </w:r>
      <w:r>
        <w:rPr>
          <w:szCs w:val="20"/>
        </w:rPr>
        <w:t>11</w:t>
      </w:r>
      <w:r w:rsidRPr="00792CA8">
        <w:rPr>
          <w:szCs w:val="20"/>
        </w:rPr>
        <w:t>.1</w:t>
      </w:r>
      <w:r>
        <w:rPr>
          <w:szCs w:val="20"/>
        </w:rPr>
        <w:t>2</w:t>
      </w:r>
      <w:r w:rsidRPr="00792CA8">
        <w:rPr>
          <w:szCs w:val="20"/>
        </w:rPr>
        <w:t>.202</w:t>
      </w:r>
      <w:r>
        <w:rPr>
          <w:szCs w:val="20"/>
        </w:rPr>
        <w:t>4</w:t>
      </w:r>
      <w:r w:rsidRPr="00792CA8">
        <w:rPr>
          <w:szCs w:val="20"/>
        </w:rPr>
        <w:t>)</w:t>
      </w:r>
      <w:r>
        <w:rPr>
          <w:szCs w:val="20"/>
        </w:rPr>
        <w:t xml:space="preserve"> </w:t>
      </w:r>
      <w:bookmarkEnd w:id="261"/>
      <w:r>
        <w:rPr>
          <w:szCs w:val="20"/>
        </w:rPr>
        <w:t xml:space="preserve">представлен дополнительный пакет документов </w:t>
      </w:r>
      <w:r w:rsidRPr="002F0157">
        <w:t>в электронной форме в формате шаблона DOCS.FORM.6.42.</w:t>
      </w:r>
    </w:p>
    <w:p w14:paraId="6AC7A572" w14:textId="77777777" w:rsidR="008921B7" w:rsidRPr="00E1279E" w:rsidRDefault="008921B7" w:rsidP="008921B7">
      <w:pPr>
        <w:ind w:firstLine="709"/>
        <w:jc w:val="both"/>
      </w:pPr>
      <w:r w:rsidRPr="00E044D2">
        <w:t xml:space="preserve">Предприятие осуществляет передачу тепловой энергии по </w:t>
      </w:r>
      <w:r>
        <w:t xml:space="preserve">тепловым </w:t>
      </w:r>
      <w:r w:rsidRPr="00E044D2">
        <w:t>сетям, в рамках систем</w:t>
      </w:r>
      <w:r>
        <w:t>ы</w:t>
      </w:r>
      <w:r w:rsidRPr="00E044D2">
        <w:t xml:space="preserve"> теплоснабжения (двухтрубной тупиковой), обслуживаемой ОАО «СКЭК», от ЦТП – 4 до конечных потребителей. </w:t>
      </w:r>
      <w:r w:rsidRPr="00E1279E">
        <w:t xml:space="preserve">Прокладка трубопроводов тепловых сетей надземная. Потребителем тепловой энергии, передаваемой по сетям ООО «СЭР» является население. </w:t>
      </w:r>
    </w:p>
    <w:p w14:paraId="08230678" w14:textId="77777777" w:rsidR="008921B7" w:rsidRPr="00E1279E" w:rsidRDefault="008921B7" w:rsidP="008921B7">
      <w:pPr>
        <w:ind w:firstLine="709"/>
        <w:jc w:val="both"/>
        <w:rPr>
          <w:color w:val="000000"/>
        </w:rPr>
      </w:pPr>
      <w:r w:rsidRPr="00E1279E">
        <w:lastRenderedPageBreak/>
        <w:t xml:space="preserve">Представлен договор на оказание услуг по передаче тепловой энергии </w:t>
      </w:r>
      <w:r w:rsidRPr="00E1279E">
        <w:br/>
        <w:t xml:space="preserve">от 19.07.2022 № 42/1 ПТЭ, заключенный с ОАО «СКЭК», действующий </w:t>
      </w:r>
      <w:r w:rsidRPr="00E1279E">
        <w:br/>
        <w:t xml:space="preserve">с 19.07.2022 </w:t>
      </w:r>
      <w:r w:rsidRPr="00E1279E">
        <w:rPr>
          <w:color w:val="000000"/>
        </w:rPr>
        <w:t>до 31.12.2022, с приложениями (DOCS.FORM.6.42. Часть 2. 2. Договор № 421 ПТЭ от 19.07.2022).</w:t>
      </w:r>
    </w:p>
    <w:p w14:paraId="42BBED67" w14:textId="77777777" w:rsidR="008921B7" w:rsidRDefault="008921B7" w:rsidP="008921B7">
      <w:pPr>
        <w:ind w:firstLine="709"/>
        <w:jc w:val="both"/>
      </w:pPr>
      <w:r w:rsidRPr="00E1279E">
        <w:t xml:space="preserve">Дополнительное соглашение № 2 от 01.11.2022 к договору </w:t>
      </w:r>
      <w:r w:rsidRPr="00E1279E">
        <w:br/>
        <w:t xml:space="preserve">№ 42/1 ПТЭ на оказание услуг по передаче тепловой энергии от 19.07.2022, ежегодно автоматически пролонгирующее договор № 42/1 ПТЭ от 19.07.2022 (DOCS.FORM.6.42. </w:t>
      </w:r>
      <w:r w:rsidRPr="009B3DD8">
        <w:t xml:space="preserve">(DOCS.FORM.6.42. Часть 2. 3. Доп. соглашение № 2 </w:t>
      </w:r>
      <w:r>
        <w:br/>
      </w:r>
      <w:r w:rsidRPr="009B3DD8">
        <w:t>от 01.11.2022)</w:t>
      </w:r>
      <w:r>
        <w:t>.</w:t>
      </w:r>
    </w:p>
    <w:p w14:paraId="3E8F7105" w14:textId="77777777" w:rsidR="008921B7" w:rsidRPr="00814DF5" w:rsidRDefault="008921B7" w:rsidP="008921B7">
      <w:pPr>
        <w:ind w:firstLine="709"/>
        <w:jc w:val="both"/>
        <w:rPr>
          <w:b/>
        </w:rPr>
      </w:pPr>
      <w:r w:rsidRPr="00814DF5">
        <w:t xml:space="preserve">За поставленную тепловую энергию потребитель оплачивает </w:t>
      </w:r>
      <w:r w:rsidRPr="00814DF5">
        <w:br/>
        <w:t>ОАО «СКЭК», который рассчитывается с ООО «</w:t>
      </w:r>
      <w:r w:rsidRPr="00F616DA">
        <w:t>СЭР» за услуги по передаче</w:t>
      </w:r>
      <w:r w:rsidRPr="00814DF5">
        <w:t xml:space="preserve"> тепловой энергии. Потребители подключены к тепловой сети по открытой схеме теплоснабжения.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w:t>
      </w:r>
    </w:p>
    <w:p w14:paraId="1FEF962C" w14:textId="77777777" w:rsidR="008921B7" w:rsidRDefault="008921B7" w:rsidP="008921B7">
      <w:pPr>
        <w:ind w:firstLine="709"/>
        <w:jc w:val="both"/>
      </w:pPr>
      <w:r w:rsidRPr="00E044D2">
        <w:t>ООО «СЭР» создано на основании Протокола общего собрания учредителей № 1 от 04.05.2017. Свою деятельность осуществляет</w:t>
      </w:r>
      <w:r w:rsidRPr="00E044D2">
        <w:br/>
        <w:t>в соответствии с действующим на территории Российской Федерации законодательством, Уставом предприятия</w:t>
      </w:r>
      <w:r>
        <w:t xml:space="preserve"> </w:t>
      </w:r>
      <w:r w:rsidRPr="00AD6E88">
        <w:t>(DOCS.FORM.6.42. Раздел 6. Устав ООО СЭР № 2)</w:t>
      </w:r>
      <w:r>
        <w:t>.</w:t>
      </w:r>
    </w:p>
    <w:p w14:paraId="4560E928" w14:textId="77777777" w:rsidR="008921B7" w:rsidRDefault="008921B7" w:rsidP="008921B7">
      <w:pPr>
        <w:ind w:firstLine="709"/>
        <w:jc w:val="both"/>
      </w:pPr>
      <w:r>
        <w:t xml:space="preserve">ООО «СЭР» применяет упрощенную систему налогообложения </w:t>
      </w:r>
      <w:r>
        <w:br/>
        <w:t xml:space="preserve">с объектом налогообложения «доходы, уменьшенные на величину расходов», </w:t>
      </w:r>
      <w:r>
        <w:br/>
        <w:t xml:space="preserve">в связи с этим экономически обоснованные расходы предприятия, включаемые в состав НВВ, указаны с учетом НДС. Обществом представлено Уведомление </w:t>
      </w:r>
      <w:r>
        <w:br/>
        <w:t xml:space="preserve">о переходе на упрощенную систему налогообложения (форма № 26.2-1) </w:t>
      </w:r>
      <w:r w:rsidRPr="00876FA4">
        <w:t>(DOCS.FORM.6.42. Раздел 16. Уведомление о замене налогообложения)</w:t>
      </w:r>
      <w:r>
        <w:t>.</w:t>
      </w:r>
    </w:p>
    <w:p w14:paraId="31DD6ED6" w14:textId="77777777" w:rsidR="008921B7" w:rsidRPr="008D255B" w:rsidRDefault="008921B7" w:rsidP="008921B7">
      <w:pPr>
        <w:ind w:firstLine="709"/>
        <w:jc w:val="both"/>
        <w:rPr>
          <w:u w:val="single"/>
        </w:rPr>
      </w:pPr>
      <w:r w:rsidRPr="008D255B">
        <w:rPr>
          <w:u w:val="single"/>
        </w:rPr>
        <w:t xml:space="preserve">Также </w:t>
      </w:r>
      <w:r>
        <w:rPr>
          <w:u w:val="single"/>
        </w:rPr>
        <w:t xml:space="preserve">в пакете обосновывающих материалов </w:t>
      </w:r>
      <w:r w:rsidRPr="008D255B">
        <w:rPr>
          <w:u w:val="single"/>
        </w:rPr>
        <w:t>были представлены следующие документы:</w:t>
      </w:r>
    </w:p>
    <w:p w14:paraId="16F1D047" w14:textId="77777777" w:rsidR="008921B7" w:rsidRDefault="008921B7" w:rsidP="008921B7">
      <w:pPr>
        <w:ind w:firstLine="709"/>
        <w:jc w:val="both"/>
      </w:pPr>
      <w:r>
        <w:t xml:space="preserve">Смета затрат ООО СЭР на 2025 год и по факту 2023 года </w:t>
      </w:r>
      <w:r w:rsidRPr="000C13AD">
        <w:t xml:space="preserve">(DOCS.FORM.6.42. </w:t>
      </w:r>
      <w:r>
        <w:t xml:space="preserve">Часть 2. 7. Смета ООО СЭР предложение предприятия </w:t>
      </w:r>
      <w:r>
        <w:br/>
        <w:t>на 2025 год).</w:t>
      </w:r>
    </w:p>
    <w:p w14:paraId="55CFE0AD" w14:textId="77777777" w:rsidR="008921B7" w:rsidRPr="008C6CD3" w:rsidRDefault="008921B7" w:rsidP="008921B7">
      <w:pPr>
        <w:ind w:firstLine="709"/>
        <w:jc w:val="both"/>
      </w:pPr>
      <w:r w:rsidRPr="000C1084">
        <w:t xml:space="preserve">Карточка предприятия ООО «СЭР» </w:t>
      </w:r>
      <w:r w:rsidRPr="000C13AD">
        <w:t>(DOCS.FORM.6.42. Раздел 5. Карточка СибЭнергоРесурс)</w:t>
      </w:r>
      <w:r>
        <w:t>.</w:t>
      </w:r>
    </w:p>
    <w:p w14:paraId="22EB1F1F" w14:textId="77777777" w:rsidR="008921B7" w:rsidRDefault="008921B7" w:rsidP="008921B7">
      <w:pPr>
        <w:ind w:firstLine="709"/>
        <w:jc w:val="both"/>
      </w:pPr>
      <w:r>
        <w:t xml:space="preserve">Приказ № 1 от 14.07.2017 О вступлении в должность Генерального директора Общества </w:t>
      </w:r>
      <w:r w:rsidRPr="000C13AD">
        <w:t>(DOCS.FORM.6.42. Раздел 7. Приказ № 1)</w:t>
      </w:r>
      <w:r>
        <w:t>.</w:t>
      </w:r>
    </w:p>
    <w:p w14:paraId="3115ACAC" w14:textId="77777777" w:rsidR="008921B7" w:rsidRDefault="008921B7" w:rsidP="008921B7">
      <w:pPr>
        <w:ind w:firstLine="709"/>
        <w:jc w:val="both"/>
      </w:pPr>
      <w:r>
        <w:t xml:space="preserve">Протокол общего собрания учредителей ООО «СЭР» № 1 от 04.05.2017 </w:t>
      </w:r>
      <w:r w:rsidRPr="002D4D9B">
        <w:t>(DOCS.FORM.6.42. Раздел 8. Протокол № 1)</w:t>
      </w:r>
      <w:r>
        <w:t>.</w:t>
      </w:r>
    </w:p>
    <w:p w14:paraId="278E161B" w14:textId="77777777" w:rsidR="008921B7" w:rsidRDefault="008921B7" w:rsidP="008921B7">
      <w:pPr>
        <w:ind w:firstLine="709"/>
        <w:jc w:val="both"/>
      </w:pPr>
      <w:r>
        <w:t xml:space="preserve">Положение об учётной политике ООО «СЭР», утвержденное решением единственного участника № 3 от 15.10.2019 </w:t>
      </w:r>
      <w:r w:rsidRPr="00BA329A">
        <w:t>(DOCS.FORM.6.42. Раздел 9. Положение об учетной политике ООО СЭР на 2022 год. Раздел 10. Положение об учетной политике СЭР)</w:t>
      </w:r>
      <w:r>
        <w:t>.</w:t>
      </w:r>
    </w:p>
    <w:p w14:paraId="10F2D890" w14:textId="77777777" w:rsidR="008921B7" w:rsidRDefault="008921B7" w:rsidP="008921B7">
      <w:pPr>
        <w:ind w:firstLine="709"/>
        <w:jc w:val="both"/>
      </w:pPr>
      <w:r>
        <w:t xml:space="preserve">Свидетельство о постановке на учет российской организации в налоговом органе по месту ее нахождения ООО «СЭР» (ИНН ОГРН) </w:t>
      </w:r>
      <w:r w:rsidRPr="000B57E3">
        <w:t>(DOCS.FORM.6.42. Раздел 10. Свидетельство ООО СЭР)</w:t>
      </w:r>
      <w:r>
        <w:t>.</w:t>
      </w:r>
    </w:p>
    <w:p w14:paraId="4F6ABC1E" w14:textId="77777777" w:rsidR="008921B7" w:rsidRDefault="008921B7" w:rsidP="008921B7">
      <w:pPr>
        <w:ind w:firstLine="709"/>
        <w:jc w:val="both"/>
      </w:pPr>
      <w:r w:rsidRPr="00C81F41">
        <w:t>Выписка из ЕГРЮЛ от 20.03.2023 (DOCS.FORM.6.42. Раздел 11. Лист записи из ЕГРЮЛ)</w:t>
      </w:r>
      <w:r>
        <w:t>.</w:t>
      </w:r>
    </w:p>
    <w:p w14:paraId="4CBFA064" w14:textId="77777777" w:rsidR="008921B7" w:rsidRDefault="008921B7" w:rsidP="008921B7">
      <w:pPr>
        <w:ind w:firstLine="709"/>
        <w:jc w:val="both"/>
      </w:pPr>
      <w:r w:rsidRPr="00C81F41">
        <w:t>Выписка из ЕГРЮЛ от 19.04.2024 (DOCS.FORM.6.42. Раздел 17. Выписка из ЕГРЮЛ от 19.04.2024)</w:t>
      </w:r>
      <w:r>
        <w:t>.</w:t>
      </w:r>
    </w:p>
    <w:p w14:paraId="6E78FFD5" w14:textId="77777777" w:rsidR="008921B7" w:rsidRDefault="008921B7" w:rsidP="008921B7">
      <w:pPr>
        <w:ind w:firstLine="709"/>
        <w:jc w:val="both"/>
      </w:pPr>
      <w:r>
        <w:t xml:space="preserve">Решение единственного учредителя об учреждении ООО «СЭР» № 1 </w:t>
      </w:r>
      <w:r>
        <w:br/>
        <w:t xml:space="preserve">от 14.11.2018 </w:t>
      </w:r>
      <w:r w:rsidRPr="00C81F41">
        <w:t xml:space="preserve">(DOCS.FORM.6.42. Раздел 12. Решение № 1 от 14.11.2018 </w:t>
      </w:r>
      <w:r>
        <w:br/>
      </w:r>
      <w:r w:rsidRPr="00C81F41">
        <w:t>ООО СЭР)</w:t>
      </w:r>
      <w:r>
        <w:t>.</w:t>
      </w:r>
    </w:p>
    <w:p w14:paraId="32FB709C" w14:textId="77777777" w:rsidR="008921B7" w:rsidRDefault="008921B7" w:rsidP="008921B7">
      <w:pPr>
        <w:ind w:firstLine="709"/>
        <w:jc w:val="both"/>
      </w:pPr>
      <w:r>
        <w:t xml:space="preserve">Положение о закупке товаров, работ, услуг для нужд ООО «СЭР», утвержденное решением единственного участника № 4 от 19.01.2022 </w:t>
      </w:r>
      <w:r>
        <w:br/>
        <w:t xml:space="preserve">ООО «СЭР» </w:t>
      </w:r>
      <w:r w:rsidRPr="00C81F41">
        <w:t>(DOCS.FORM.6.42. Раздел 15. Решение № 4, положение о закупке. Раздел 21. Положение о закупке товаров ООО СЭР)</w:t>
      </w:r>
      <w:r>
        <w:t>.</w:t>
      </w:r>
    </w:p>
    <w:p w14:paraId="731BEF9A" w14:textId="77777777" w:rsidR="008921B7" w:rsidRDefault="008921B7" w:rsidP="008921B7">
      <w:pPr>
        <w:ind w:firstLine="709"/>
        <w:jc w:val="both"/>
      </w:pPr>
      <w:r>
        <w:lastRenderedPageBreak/>
        <w:t xml:space="preserve">Выписка из ЕГРН на объект недвижимости от 13.01.2022 </w:t>
      </w:r>
      <w:r w:rsidRPr="00C81F41">
        <w:t>(DOCS.FORM.6.42. Раздел 18. Выписка из ЕГРН Теплотрасса)</w:t>
      </w:r>
      <w:r>
        <w:t>.</w:t>
      </w:r>
    </w:p>
    <w:p w14:paraId="11C3EC78" w14:textId="77777777" w:rsidR="008921B7" w:rsidRDefault="008921B7" w:rsidP="008921B7">
      <w:pPr>
        <w:ind w:firstLine="709"/>
        <w:jc w:val="both"/>
      </w:pPr>
      <w:r>
        <w:t xml:space="preserve">Положение о закупочной комиссии ООО «СибЭнергоРесурс», утвержденное Решением единственного участника № 4 от 19.01.2022 </w:t>
      </w:r>
      <w:r>
        <w:br/>
        <w:t xml:space="preserve">ООО «СЭР» </w:t>
      </w:r>
      <w:r w:rsidRPr="007A14FA">
        <w:t>(DOCS.FORM.6.42. Раздел 24. Положение о закупочной комиссии)</w:t>
      </w:r>
      <w:r>
        <w:t>.</w:t>
      </w:r>
    </w:p>
    <w:p w14:paraId="24538572" w14:textId="77777777" w:rsidR="008921B7" w:rsidRDefault="008921B7" w:rsidP="008921B7">
      <w:pPr>
        <w:ind w:firstLine="709"/>
        <w:jc w:val="both"/>
      </w:pPr>
      <w:r>
        <w:t xml:space="preserve">Справка о форме отчетности П-4 </w:t>
      </w:r>
      <w:r w:rsidRPr="007A14FA">
        <w:t>DOCS.FORM.6.42. Раздел 25. Справка форма отчетности П-4)</w:t>
      </w:r>
      <w:r>
        <w:t>.</w:t>
      </w:r>
    </w:p>
    <w:p w14:paraId="333335B0" w14:textId="77777777" w:rsidR="008921B7" w:rsidRDefault="008921B7" w:rsidP="008921B7">
      <w:pPr>
        <w:ind w:firstLine="709"/>
        <w:jc w:val="both"/>
      </w:pPr>
      <w:r>
        <w:t xml:space="preserve">Справка о форме отчетности 46-ТЭ </w:t>
      </w:r>
      <w:r w:rsidRPr="007A14FA">
        <w:t>(DOCS.FORM.6.42. Раздел 26. Справка форма отчетности 46-ТЭ)</w:t>
      </w:r>
      <w:r>
        <w:t>.</w:t>
      </w:r>
    </w:p>
    <w:p w14:paraId="4E9F8185" w14:textId="77777777" w:rsidR="008921B7" w:rsidRDefault="008921B7" w:rsidP="008921B7">
      <w:pPr>
        <w:ind w:firstLine="709"/>
        <w:jc w:val="both"/>
      </w:pPr>
      <w:r w:rsidRPr="00AB6047">
        <w:t>Упрощенная бухгалтерская (финансовая) отчетность за 2023 год (DOCS.FORM.6.42. Раздел 29. Упрощенная бухгалтерская отчетность)</w:t>
      </w:r>
      <w:r>
        <w:t>.</w:t>
      </w:r>
    </w:p>
    <w:p w14:paraId="5838AA53" w14:textId="77777777" w:rsidR="008921B7" w:rsidRDefault="008921B7" w:rsidP="008921B7">
      <w:pPr>
        <w:ind w:firstLine="709"/>
        <w:jc w:val="both"/>
      </w:pPr>
      <w:r w:rsidRPr="00AB32FC">
        <w:t>Полезный отпуск от ЦТП-4 факт 2023 года (DOCS.FORM.6.42. Раздел 3. Полезный отпуск от ЦТП- 4 факт 2023)</w:t>
      </w:r>
      <w:r>
        <w:t>.</w:t>
      </w:r>
    </w:p>
    <w:p w14:paraId="10EB1848" w14:textId="77777777" w:rsidR="008921B7" w:rsidRDefault="008921B7" w:rsidP="008921B7">
      <w:pPr>
        <w:ind w:firstLine="709"/>
        <w:jc w:val="both"/>
      </w:pPr>
      <w:r w:rsidRPr="006A309D">
        <w:t xml:space="preserve">Положение об оплате труда, премировании и материальном стимулировании работников ООО </w:t>
      </w:r>
      <w:r>
        <w:t>«</w:t>
      </w:r>
      <w:r w:rsidRPr="006A309D">
        <w:t>СЭР</w:t>
      </w:r>
      <w:r>
        <w:t>»</w:t>
      </w:r>
      <w:r w:rsidRPr="006A309D">
        <w:t xml:space="preserve"> (DOCS.FORM.6.42. Раздел 37. Положение об оплате труда ООО СЭР)</w:t>
      </w:r>
      <w:r>
        <w:t>.</w:t>
      </w:r>
    </w:p>
    <w:p w14:paraId="260F4BBD" w14:textId="77777777" w:rsidR="008921B7" w:rsidRDefault="008921B7" w:rsidP="008921B7">
      <w:pPr>
        <w:ind w:firstLine="709"/>
        <w:jc w:val="both"/>
      </w:pPr>
      <w:r w:rsidRPr="00530C5C">
        <w:t>Технический паспорт на сооружения тепловые сети по ул. 40 лет Октября от ЦТП № 4 (DOCS.FORM.6.42. Раздел 27. Тех паспорт теплотрассы)</w:t>
      </w:r>
      <w:r>
        <w:t>.</w:t>
      </w:r>
    </w:p>
    <w:p w14:paraId="33D95360" w14:textId="77777777" w:rsidR="008921B7" w:rsidRDefault="008921B7" w:rsidP="008921B7">
      <w:pPr>
        <w:ind w:firstLine="709"/>
        <w:jc w:val="both"/>
      </w:pPr>
      <w:r w:rsidRPr="00530C5C">
        <w:t>Бухгалтерский баланс на 31.12.2023 (DOCS.FORM.6.42. Раздел 28.</w:t>
      </w:r>
      <w:r>
        <w:t xml:space="preserve"> </w:t>
      </w:r>
      <w:r w:rsidRPr="00530C5C">
        <w:t>Бухгалтерская</w:t>
      </w:r>
      <w:r>
        <w:t xml:space="preserve"> </w:t>
      </w:r>
      <w:r w:rsidRPr="00530C5C">
        <w:t>отчетность, упрощенная за январь-декабрь 2023))</w:t>
      </w:r>
      <w:r>
        <w:t>.</w:t>
      </w:r>
    </w:p>
    <w:p w14:paraId="336048D1" w14:textId="77777777" w:rsidR="008921B7" w:rsidRDefault="008921B7" w:rsidP="008921B7">
      <w:pPr>
        <w:ind w:firstLine="709"/>
        <w:jc w:val="both"/>
      </w:pPr>
      <w:r w:rsidRPr="00E044D2">
        <w:t xml:space="preserve">Согласно выписке, из ЕГРЮЛ </w:t>
      </w:r>
      <w:r>
        <w:t xml:space="preserve">от 04.12.2024, полученной экспертами </w:t>
      </w:r>
      <w:r>
        <w:br/>
        <w:t xml:space="preserve">на официальном сайте Федеральной налоговой службы, </w:t>
      </w:r>
      <w:r w:rsidRPr="00E044D2">
        <w:t>основным видом экономической деятельности ООО «СЭР» по Общероссийскому классификатору видов экономической деятельности является «</w:t>
      </w:r>
      <w:r>
        <w:t>Производство, передача и распределение пара и горячей воды; кондиционирование воздуха</w:t>
      </w:r>
      <w:r w:rsidRPr="00E044D2">
        <w:t xml:space="preserve">» (код ОКВЭД </w:t>
      </w:r>
      <w:r>
        <w:t>35</w:t>
      </w:r>
      <w:r w:rsidRPr="00E044D2">
        <w:t>.</w:t>
      </w:r>
      <w:r>
        <w:t>30</w:t>
      </w:r>
      <w:r w:rsidRPr="00E044D2">
        <w:t xml:space="preserve">). </w:t>
      </w:r>
    </w:p>
    <w:p w14:paraId="0FD64395" w14:textId="77777777" w:rsidR="008921B7" w:rsidRPr="00E044D2" w:rsidRDefault="008921B7" w:rsidP="008921B7">
      <w:pPr>
        <w:ind w:firstLine="709"/>
        <w:jc w:val="both"/>
      </w:pPr>
      <w:r>
        <w:t>Д</w:t>
      </w:r>
      <w:r w:rsidRPr="0018395E">
        <w:t>ополнительны</w:t>
      </w:r>
      <w:r>
        <w:t>ми</w:t>
      </w:r>
      <w:r w:rsidRPr="0018395E">
        <w:t xml:space="preserve"> вид</w:t>
      </w:r>
      <w:r>
        <w:t>ами</w:t>
      </w:r>
      <w:r w:rsidRPr="0018395E">
        <w:t xml:space="preserve"> деятельности</w:t>
      </w:r>
      <w:r>
        <w:t xml:space="preserve"> являются</w:t>
      </w:r>
      <w:r w:rsidRPr="00E044D2">
        <w:t>:</w:t>
      </w:r>
    </w:p>
    <w:p w14:paraId="29EB73D0" w14:textId="77777777" w:rsidR="008921B7" w:rsidRDefault="008921B7" w:rsidP="008921B7">
      <w:pPr>
        <w:ind w:firstLine="709"/>
        <w:jc w:val="both"/>
      </w:pPr>
      <w:bookmarkStart w:id="262" w:name="_Hlk118445159"/>
      <w:r>
        <w:t>Торговля электроэнергией (код ОКВЭД 35.14).</w:t>
      </w:r>
    </w:p>
    <w:p w14:paraId="48C6AD62" w14:textId="77777777" w:rsidR="008921B7" w:rsidRPr="00E044D2" w:rsidRDefault="008921B7" w:rsidP="008921B7">
      <w:pPr>
        <w:ind w:firstLine="709"/>
        <w:jc w:val="both"/>
      </w:pPr>
      <w:r>
        <w:t>Обеспечение работоспособности тепловых сетей</w:t>
      </w:r>
      <w:r w:rsidRPr="00E044D2">
        <w:t xml:space="preserve"> (код ОКВЭД 35.30.</w:t>
      </w:r>
      <w:r>
        <w:t>5</w:t>
      </w:r>
      <w:r w:rsidRPr="00E044D2">
        <w:t>).</w:t>
      </w:r>
    </w:p>
    <w:bookmarkEnd w:id="262"/>
    <w:p w14:paraId="08F652A2" w14:textId="77777777" w:rsidR="008921B7" w:rsidRPr="00E044D2" w:rsidRDefault="008921B7" w:rsidP="008921B7">
      <w:pPr>
        <w:ind w:firstLine="709"/>
        <w:jc w:val="both"/>
      </w:pPr>
      <w:r w:rsidRPr="00E044D2">
        <w:t>Деятельность в области права (код ОКВЭД 69.10).</w:t>
      </w:r>
    </w:p>
    <w:p w14:paraId="6CCCD602" w14:textId="77777777" w:rsidR="008921B7" w:rsidRDefault="008921B7" w:rsidP="008921B7">
      <w:pPr>
        <w:ind w:firstLine="709"/>
        <w:jc w:val="both"/>
      </w:pPr>
      <w:r>
        <w:t xml:space="preserve">Консультирование по вопросам коммерческой деятельности и управления </w:t>
      </w:r>
      <w:r w:rsidRPr="00E044D2">
        <w:t xml:space="preserve">(код ОКВЭД </w:t>
      </w:r>
      <w:r>
        <w:t>70.22</w:t>
      </w:r>
      <w:r w:rsidRPr="00E044D2">
        <w:t>).</w:t>
      </w:r>
    </w:p>
    <w:p w14:paraId="093AFDAC" w14:textId="77777777" w:rsidR="008921B7" w:rsidRPr="00E044D2" w:rsidRDefault="008921B7" w:rsidP="008921B7">
      <w:pPr>
        <w:ind w:firstLine="709"/>
        <w:jc w:val="both"/>
      </w:pPr>
      <w:r w:rsidRPr="00E044D2">
        <w:t>Деятельность в области инженерных изысканий, инженерно-технического проектирования, управления проектами строительства, выполнения строительного контроля и авторского надзора, предоставление технических консультаций в этих областях (код ОКВЭД 71.12).</w:t>
      </w:r>
    </w:p>
    <w:p w14:paraId="3722552D" w14:textId="77777777" w:rsidR="008921B7" w:rsidRDefault="008921B7" w:rsidP="008921B7">
      <w:pPr>
        <w:ind w:firstLine="709"/>
        <w:jc w:val="both"/>
      </w:pPr>
      <w:r w:rsidRPr="00E044D2">
        <w:t>Деятельность по предоставлению инженерно-технических консультаций в сфере энергосбережения и повышения энергетической эффективности использования энергетических ресурсов (код ОКВЭД 71.12.8).</w:t>
      </w:r>
    </w:p>
    <w:p w14:paraId="3B2A60D6" w14:textId="77777777" w:rsidR="008921B7" w:rsidRDefault="008921B7" w:rsidP="008921B7">
      <w:pPr>
        <w:ind w:firstLine="709"/>
        <w:jc w:val="both"/>
      </w:pPr>
      <w:r>
        <w:t xml:space="preserve">Деятельность центров обработки телефонных вызовов </w:t>
      </w:r>
      <w:r w:rsidRPr="00E044D2">
        <w:t xml:space="preserve">(код ОКВЭД </w:t>
      </w:r>
      <w:r>
        <w:t>82.20</w:t>
      </w:r>
      <w:r w:rsidRPr="00E044D2">
        <w:t>).</w:t>
      </w:r>
    </w:p>
    <w:p w14:paraId="63D1C223" w14:textId="77777777" w:rsidR="008921B7" w:rsidRDefault="008921B7" w:rsidP="008921B7">
      <w:pPr>
        <w:ind w:firstLine="709"/>
        <w:jc w:val="both"/>
      </w:pPr>
      <w:r>
        <w:t xml:space="preserve">Деятельность по обеспечению безопасности в чрезвычайных ситуациях прочая </w:t>
      </w:r>
      <w:r w:rsidRPr="00E044D2">
        <w:t xml:space="preserve">(код ОКВЭД </w:t>
      </w:r>
      <w:r>
        <w:t>84.25.9</w:t>
      </w:r>
      <w:r w:rsidRPr="00E044D2">
        <w:t>).</w:t>
      </w:r>
    </w:p>
    <w:p w14:paraId="0111B51A" w14:textId="77777777" w:rsidR="008921B7" w:rsidRPr="00EB341E" w:rsidRDefault="008921B7" w:rsidP="008921B7">
      <w:pPr>
        <w:autoSpaceDE w:val="0"/>
        <w:autoSpaceDN w:val="0"/>
        <w:adjustRightInd w:val="0"/>
        <w:ind w:firstLine="709"/>
        <w:jc w:val="both"/>
      </w:pPr>
      <w:r w:rsidRPr="00EB341E">
        <w:t xml:space="preserve">В соответствии с пунктами 3, 4, 5 Основ ценообразования в сфере теплоснабжения, утвержденных постановлением Правительства РФ </w:t>
      </w:r>
      <w:r w:rsidRPr="00EB341E">
        <w:br/>
        <w:t xml:space="preserve">от 22.10.2012 № 1075 </w:t>
      </w:r>
      <w:r>
        <w:t>«</w:t>
      </w:r>
      <w:r w:rsidRPr="00EB341E">
        <w:t>О ценообразовании в сфере теплоснабжения</w:t>
      </w:r>
      <w:r>
        <w:t>» (далее – Основы ценообразования)</w:t>
      </w:r>
      <w:r w:rsidRPr="00EB341E">
        <w:t xml:space="preserve">, цены (тарифы) на услуги в сфере теплоснабжения, оказываемые </w:t>
      </w:r>
      <w:bookmarkStart w:id="263" w:name="_Hlk88641067"/>
      <w:r>
        <w:rPr>
          <w:bCs/>
          <w:iCs/>
        </w:rPr>
        <w:t>ОО</w:t>
      </w:r>
      <w:r w:rsidRPr="00EB341E">
        <w:rPr>
          <w:bCs/>
          <w:iCs/>
        </w:rPr>
        <w:t xml:space="preserve">О </w:t>
      </w:r>
      <w:r>
        <w:rPr>
          <w:bCs/>
          <w:iCs/>
        </w:rPr>
        <w:t>«</w:t>
      </w:r>
      <w:bookmarkEnd w:id="263"/>
      <w:r>
        <w:rPr>
          <w:bCs/>
          <w:iCs/>
        </w:rPr>
        <w:t>СЭР»</w:t>
      </w:r>
      <w:r w:rsidRPr="00EB341E">
        <w:t xml:space="preserve">, подлежат государственному регулированию. </w:t>
      </w:r>
    </w:p>
    <w:p w14:paraId="1F5D47A4" w14:textId="77777777" w:rsidR="008921B7" w:rsidRDefault="008921B7" w:rsidP="008921B7">
      <w:pPr>
        <w:ind w:firstLine="709"/>
        <w:jc w:val="both"/>
        <w:rPr>
          <w:szCs w:val="20"/>
        </w:rPr>
      </w:pPr>
      <w:r w:rsidRPr="00A81D6B">
        <w:rPr>
          <w:szCs w:val="20"/>
        </w:rPr>
        <w:t xml:space="preserve">Расходы предприятия рассчитываются в соответствии с пунктами 28 </w:t>
      </w:r>
      <w:r w:rsidRPr="00A81D6B">
        <w:rPr>
          <w:szCs w:val="20"/>
        </w:rPr>
        <w:br/>
        <w:t>и 31 Основ ценообразования.</w:t>
      </w:r>
    </w:p>
    <w:p w14:paraId="589223F6" w14:textId="77777777" w:rsidR="008921B7" w:rsidRDefault="008921B7" w:rsidP="008921B7">
      <w:pPr>
        <w:pStyle w:val="afff8"/>
        <w:ind w:firstLine="709"/>
        <w:jc w:val="both"/>
        <w:rPr>
          <w:b w:val="0"/>
          <w:bCs/>
          <w:sz w:val="28"/>
          <w:szCs w:val="28"/>
        </w:rPr>
      </w:pPr>
      <w:r w:rsidRPr="00C00D96">
        <w:rPr>
          <w:b w:val="0"/>
          <w:bCs/>
          <w:sz w:val="28"/>
          <w:szCs w:val="28"/>
        </w:rPr>
        <w:t>Долгосрочные параметры регулирования на 20</w:t>
      </w:r>
      <w:r>
        <w:rPr>
          <w:b w:val="0"/>
          <w:bCs/>
          <w:sz w:val="28"/>
          <w:szCs w:val="28"/>
        </w:rPr>
        <w:t>23</w:t>
      </w:r>
      <w:r w:rsidRPr="00C00D96">
        <w:rPr>
          <w:b w:val="0"/>
          <w:bCs/>
          <w:sz w:val="28"/>
          <w:szCs w:val="28"/>
        </w:rPr>
        <w:t xml:space="preserve"> – 202</w:t>
      </w:r>
      <w:r>
        <w:rPr>
          <w:b w:val="0"/>
          <w:bCs/>
          <w:sz w:val="28"/>
          <w:szCs w:val="28"/>
        </w:rPr>
        <w:t>5</w:t>
      </w:r>
      <w:r w:rsidRPr="00C00D96">
        <w:rPr>
          <w:b w:val="0"/>
          <w:bCs/>
          <w:sz w:val="28"/>
          <w:szCs w:val="28"/>
        </w:rPr>
        <w:t xml:space="preserve"> годы</w:t>
      </w:r>
      <w:r>
        <w:rPr>
          <w:b w:val="0"/>
          <w:bCs/>
          <w:sz w:val="28"/>
          <w:szCs w:val="28"/>
        </w:rPr>
        <w:t>,</w:t>
      </w:r>
      <w:r w:rsidRPr="00C00D96">
        <w:rPr>
          <w:b w:val="0"/>
          <w:bCs/>
          <w:sz w:val="28"/>
          <w:szCs w:val="28"/>
        </w:rPr>
        <w:t xml:space="preserve"> </w:t>
      </w:r>
      <w:r w:rsidRPr="00C00D96">
        <w:rPr>
          <w:b w:val="0"/>
          <w:bCs/>
          <w:sz w:val="28"/>
          <w:szCs w:val="28"/>
        </w:rPr>
        <w:br/>
        <w:t>с указанием операционных расходов, необходимых для расчета плановых операционных расходов 202</w:t>
      </w:r>
      <w:r>
        <w:rPr>
          <w:b w:val="0"/>
          <w:bCs/>
          <w:sz w:val="28"/>
          <w:szCs w:val="28"/>
        </w:rPr>
        <w:t>5</w:t>
      </w:r>
      <w:r w:rsidRPr="00C00D96">
        <w:rPr>
          <w:b w:val="0"/>
          <w:bCs/>
          <w:sz w:val="28"/>
          <w:szCs w:val="28"/>
        </w:rPr>
        <w:t xml:space="preserve"> года, утверждены постановлением </w:t>
      </w:r>
      <w:r>
        <w:rPr>
          <w:b w:val="0"/>
          <w:bCs/>
          <w:sz w:val="28"/>
          <w:szCs w:val="28"/>
        </w:rPr>
        <w:t>Р</w:t>
      </w:r>
      <w:r w:rsidRPr="00C00D96">
        <w:rPr>
          <w:b w:val="0"/>
          <w:bCs/>
          <w:sz w:val="28"/>
          <w:szCs w:val="28"/>
        </w:rPr>
        <w:t xml:space="preserve">егиональной </w:t>
      </w:r>
      <w:r w:rsidRPr="00C00D96">
        <w:rPr>
          <w:b w:val="0"/>
          <w:bCs/>
          <w:sz w:val="28"/>
          <w:szCs w:val="28"/>
        </w:rPr>
        <w:lastRenderedPageBreak/>
        <w:t xml:space="preserve">энергетической комиссии </w:t>
      </w:r>
      <w:r>
        <w:rPr>
          <w:b w:val="0"/>
          <w:bCs/>
          <w:sz w:val="28"/>
          <w:szCs w:val="28"/>
        </w:rPr>
        <w:t xml:space="preserve">Кузбасса от 28.11.2022 № 855 </w:t>
      </w:r>
      <w:r>
        <w:rPr>
          <w:b w:val="0"/>
          <w:bCs/>
          <w:sz w:val="28"/>
          <w:szCs w:val="28"/>
        </w:rPr>
        <w:br/>
        <w:t>«</w:t>
      </w:r>
      <w:r w:rsidRPr="00C00D96">
        <w:rPr>
          <w:b w:val="0"/>
          <w:bCs/>
          <w:sz w:val="28"/>
          <w:szCs w:val="28"/>
        </w:rPr>
        <w:t xml:space="preserve">Об установлении </w:t>
      </w:r>
      <w:r>
        <w:rPr>
          <w:b w:val="0"/>
          <w:bCs/>
          <w:sz w:val="28"/>
          <w:szCs w:val="28"/>
        </w:rPr>
        <w:t xml:space="preserve">долгосрочных параметров регулирования и долгосрочных тарифов на услуги по передаче тепловой энергии по сетям ООО «СЭР», реализуемые на потребительском рынке Тайгинского городского округа, </w:t>
      </w:r>
      <w:r>
        <w:rPr>
          <w:b w:val="0"/>
          <w:bCs/>
          <w:sz w:val="28"/>
          <w:szCs w:val="28"/>
        </w:rPr>
        <w:br/>
        <w:t>на 2023-2025 годы»</w:t>
      </w:r>
    </w:p>
    <w:p w14:paraId="797A8159" w14:textId="77777777" w:rsidR="008921B7" w:rsidRPr="0039310C" w:rsidRDefault="008921B7" w:rsidP="008921B7">
      <w:pPr>
        <w:pStyle w:val="1"/>
      </w:pPr>
      <w:bookmarkStart w:id="264" w:name="_Toc470509569"/>
      <w:bookmarkStart w:id="265" w:name="_Toc495492832"/>
      <w:bookmarkStart w:id="266" w:name="_Toc50038355"/>
      <w:r>
        <w:t>Н</w:t>
      </w:r>
      <w:r w:rsidRPr="0039310C">
        <w:t>ормативно правовая база</w:t>
      </w:r>
      <w:bookmarkEnd w:id="264"/>
      <w:bookmarkEnd w:id="265"/>
      <w:bookmarkEnd w:id="266"/>
    </w:p>
    <w:p w14:paraId="6BC127EB" w14:textId="77777777" w:rsidR="008921B7" w:rsidRPr="0039310C" w:rsidRDefault="008921B7" w:rsidP="008921B7">
      <w:pPr>
        <w:rPr>
          <w:lang w:eastAsia="en-US"/>
        </w:rPr>
      </w:pPr>
    </w:p>
    <w:p w14:paraId="6C25547C" w14:textId="77777777" w:rsidR="008921B7" w:rsidRPr="0039310C" w:rsidRDefault="008921B7" w:rsidP="008921B7">
      <w:pPr>
        <w:tabs>
          <w:tab w:val="left" w:pos="1134"/>
          <w:tab w:val="left" w:pos="9900"/>
        </w:tabs>
        <w:ind w:firstLine="709"/>
        <w:jc w:val="both"/>
      </w:pPr>
      <w:r w:rsidRPr="0039310C">
        <w:t>Гражданский кодекс Российской Федерации.</w:t>
      </w:r>
    </w:p>
    <w:p w14:paraId="6F270B76" w14:textId="77777777" w:rsidR="008921B7" w:rsidRPr="0039310C" w:rsidRDefault="008921B7" w:rsidP="008921B7">
      <w:pPr>
        <w:tabs>
          <w:tab w:val="left" w:pos="1134"/>
          <w:tab w:val="left" w:pos="9900"/>
        </w:tabs>
        <w:ind w:firstLine="709"/>
        <w:jc w:val="both"/>
      </w:pPr>
      <w:r w:rsidRPr="0039310C">
        <w:t>Налоговый кодекс Российской Федерации.</w:t>
      </w:r>
    </w:p>
    <w:p w14:paraId="47EF95CB" w14:textId="77777777" w:rsidR="008921B7" w:rsidRPr="0039310C" w:rsidRDefault="008921B7" w:rsidP="008921B7">
      <w:pPr>
        <w:tabs>
          <w:tab w:val="left" w:pos="1134"/>
          <w:tab w:val="left" w:pos="9900"/>
        </w:tabs>
        <w:ind w:firstLine="709"/>
        <w:jc w:val="both"/>
      </w:pPr>
      <w:r w:rsidRPr="0039310C">
        <w:t>Трудовой Кодекс Российской Федерации.</w:t>
      </w:r>
    </w:p>
    <w:p w14:paraId="4D526430" w14:textId="77777777" w:rsidR="008921B7" w:rsidRPr="0039310C" w:rsidRDefault="008921B7" w:rsidP="008921B7">
      <w:pPr>
        <w:tabs>
          <w:tab w:val="left" w:pos="1134"/>
          <w:tab w:val="left" w:pos="9900"/>
        </w:tabs>
        <w:ind w:firstLine="709"/>
        <w:jc w:val="both"/>
      </w:pPr>
      <w:r w:rsidRPr="0039310C">
        <w:t xml:space="preserve">Федеральный Закон от 17.08.1995 № 147-ФЗ </w:t>
      </w:r>
      <w:r>
        <w:t>«</w:t>
      </w:r>
      <w:r w:rsidRPr="0039310C">
        <w:t>О естественных монополиях</w:t>
      </w:r>
      <w:r>
        <w:t>»</w:t>
      </w:r>
      <w:r w:rsidRPr="0039310C">
        <w:t>.</w:t>
      </w:r>
    </w:p>
    <w:p w14:paraId="6CDA5E4D" w14:textId="77777777" w:rsidR="008921B7" w:rsidRPr="0039310C" w:rsidRDefault="008921B7" w:rsidP="008921B7">
      <w:pPr>
        <w:tabs>
          <w:tab w:val="left" w:pos="1134"/>
          <w:tab w:val="left" w:pos="9900"/>
        </w:tabs>
        <w:ind w:firstLine="709"/>
        <w:jc w:val="both"/>
      </w:pPr>
      <w:r w:rsidRPr="0039310C">
        <w:t xml:space="preserve">Федеральный закон от 27.07.2010 № 190-ФЗ </w:t>
      </w:r>
      <w:r>
        <w:t>«</w:t>
      </w:r>
      <w:r w:rsidRPr="0039310C">
        <w:t>О теплоснабжении</w:t>
      </w:r>
      <w:r>
        <w:t>»</w:t>
      </w:r>
      <w:r w:rsidRPr="0039310C">
        <w:t>.</w:t>
      </w:r>
    </w:p>
    <w:p w14:paraId="10609A26" w14:textId="77777777" w:rsidR="008921B7" w:rsidRPr="0039310C" w:rsidRDefault="008921B7" w:rsidP="008921B7">
      <w:pPr>
        <w:tabs>
          <w:tab w:val="left" w:pos="1134"/>
          <w:tab w:val="left" w:pos="9900"/>
        </w:tabs>
        <w:ind w:firstLine="709"/>
        <w:jc w:val="both"/>
      </w:pPr>
      <w:r w:rsidRPr="0039310C">
        <w:t xml:space="preserve">Постановление Правительства РФ от 06.07.1998 № 700 </w:t>
      </w:r>
      <w:r>
        <w:t>«</w:t>
      </w:r>
      <w:r w:rsidRPr="0039310C">
        <w:t>О введении раздельного учета затрат по регулируемым видам деятельности в энергетике</w:t>
      </w:r>
      <w:r>
        <w:t>»</w:t>
      </w:r>
      <w:r w:rsidRPr="0039310C">
        <w:t>.</w:t>
      </w:r>
    </w:p>
    <w:p w14:paraId="6506661D" w14:textId="77777777" w:rsidR="008921B7" w:rsidRPr="0039310C" w:rsidRDefault="008921B7" w:rsidP="008921B7">
      <w:pPr>
        <w:tabs>
          <w:tab w:val="left" w:pos="1134"/>
          <w:tab w:val="left" w:pos="9900"/>
        </w:tabs>
        <w:ind w:firstLine="709"/>
        <w:jc w:val="both"/>
      </w:pPr>
      <w:r w:rsidRPr="0039310C">
        <w:t xml:space="preserve">Постановление Правительства Российской Федерации от 22.10.2012 № 1075 </w:t>
      </w:r>
      <w:r>
        <w:t>«</w:t>
      </w:r>
      <w:r w:rsidRPr="0039310C">
        <w:t>О ценообразовании в сфере теплоснабжения</w:t>
      </w:r>
      <w:r>
        <w:t>»</w:t>
      </w:r>
      <w:r w:rsidRPr="0039310C">
        <w:t>.</w:t>
      </w:r>
    </w:p>
    <w:p w14:paraId="41885D39" w14:textId="77777777" w:rsidR="008921B7" w:rsidRPr="0039310C" w:rsidRDefault="008921B7" w:rsidP="008921B7">
      <w:pPr>
        <w:tabs>
          <w:tab w:val="left" w:pos="1134"/>
          <w:tab w:val="left" w:pos="9900"/>
        </w:tabs>
        <w:ind w:firstLine="709"/>
        <w:jc w:val="both"/>
      </w:pPr>
      <w:r w:rsidRPr="0039310C">
        <w:t xml:space="preserve">Приказ Минэнерго РФ от 30.12.2008 № 323 </w:t>
      </w:r>
      <w:r>
        <w:t>«</w:t>
      </w:r>
      <w:r w:rsidRPr="0039310C">
        <w:t>Об организации в</w:t>
      </w:r>
      <w:r>
        <w:t> </w:t>
      </w:r>
      <w:r w:rsidRPr="0039310C">
        <w:t xml:space="preserve">Министерстве энергетики Российской Федерации работы по утверждению нормативов удельного расхода топлива на отпущенную электрическую </w:t>
      </w:r>
      <w:r>
        <w:br/>
      </w:r>
      <w:r w:rsidRPr="0039310C">
        <w:t>и тепловую энергию от тепловых электрических станций и котельных</w:t>
      </w:r>
      <w:r>
        <w:t>»</w:t>
      </w:r>
      <w:r w:rsidRPr="0039310C">
        <w:t>.</w:t>
      </w:r>
    </w:p>
    <w:p w14:paraId="276D22C2" w14:textId="77777777" w:rsidR="008921B7" w:rsidRPr="0039310C" w:rsidRDefault="008921B7" w:rsidP="008921B7">
      <w:pPr>
        <w:tabs>
          <w:tab w:val="left" w:pos="1134"/>
          <w:tab w:val="left" w:pos="9900"/>
        </w:tabs>
        <w:ind w:firstLine="709"/>
        <w:jc w:val="both"/>
      </w:pPr>
      <w:r w:rsidRPr="0039310C">
        <w:t xml:space="preserve">Приказ Минэнерго РФ от 30.12.2008 № 325 </w:t>
      </w:r>
      <w:r>
        <w:t>«</w:t>
      </w:r>
      <w:r w:rsidRPr="0039310C">
        <w:t>Об организации в</w:t>
      </w:r>
      <w:r>
        <w:t> </w:t>
      </w:r>
      <w:r w:rsidRPr="0039310C">
        <w:t>Министерстве энергетики Российской Федерации работы по утверждению нормативов технологических потерь при передаче тепловой энергии</w:t>
      </w:r>
      <w:r>
        <w:t>»</w:t>
      </w:r>
      <w:r w:rsidRPr="0039310C">
        <w:t xml:space="preserve"> (вместе с</w:t>
      </w:r>
      <w:r>
        <w:t> «</w:t>
      </w:r>
      <w:r w:rsidRPr="0039310C">
        <w:t xml:space="preserve">Инструкцией по организации в Минэнерго России работы по расчету </w:t>
      </w:r>
      <w:r>
        <w:br/>
      </w:r>
      <w:r w:rsidRPr="0039310C">
        <w:t>и обоснованию нормативов технологических потерь при передаче тепловой энергии</w:t>
      </w:r>
      <w:r>
        <w:t>»</w:t>
      </w:r>
      <w:r w:rsidRPr="0039310C">
        <w:t>).</w:t>
      </w:r>
    </w:p>
    <w:p w14:paraId="20DB3828" w14:textId="77777777" w:rsidR="008921B7" w:rsidRPr="0039310C" w:rsidRDefault="008921B7" w:rsidP="008921B7">
      <w:pPr>
        <w:tabs>
          <w:tab w:val="left" w:pos="1134"/>
        </w:tabs>
        <w:ind w:firstLine="709"/>
        <w:jc w:val="both"/>
      </w:pPr>
      <w:r w:rsidRPr="0039310C">
        <w:t xml:space="preserve">Приказ Федеральной службы по тарифам (ФСТ России) от 13.06.2013 № 760-э </w:t>
      </w:r>
      <w:r>
        <w:t>«</w:t>
      </w:r>
      <w:r w:rsidRPr="0039310C">
        <w:t>Об утверждении Методических указаний по расчету регулируемых цен (тарифов) в сфере теплоснабжения</w:t>
      </w:r>
      <w:r>
        <w:t>»</w:t>
      </w:r>
      <w:r w:rsidRPr="0039310C">
        <w:t xml:space="preserve"> (далее Методические указания).</w:t>
      </w:r>
    </w:p>
    <w:p w14:paraId="15061B8B" w14:textId="77777777" w:rsidR="008921B7" w:rsidRPr="0039310C" w:rsidRDefault="008921B7" w:rsidP="008921B7">
      <w:pPr>
        <w:tabs>
          <w:tab w:val="left" w:pos="1134"/>
        </w:tabs>
        <w:ind w:firstLine="709"/>
        <w:jc w:val="both"/>
      </w:pPr>
      <w:r w:rsidRPr="0039310C">
        <w:t xml:space="preserve">Приказ Федеральной службы по тарифам (ФСТ России) от 07.06.2013 № 163 </w:t>
      </w:r>
      <w:r>
        <w:t>«</w:t>
      </w:r>
      <w:r w:rsidRPr="0039310C">
        <w:t>Об утверждении Регламента открытия дел об установлении регулируемых цен (тарифов) и отмене регулирования тарифов в сфере теплоснабжения</w:t>
      </w:r>
      <w:r>
        <w:t>»</w:t>
      </w:r>
      <w:r w:rsidRPr="0039310C">
        <w:t>.</w:t>
      </w:r>
    </w:p>
    <w:p w14:paraId="265B6223" w14:textId="77777777" w:rsidR="008921B7" w:rsidRPr="0039310C" w:rsidRDefault="008921B7" w:rsidP="008921B7">
      <w:pPr>
        <w:tabs>
          <w:tab w:val="left" w:pos="1134"/>
        </w:tabs>
        <w:ind w:firstLine="709"/>
        <w:jc w:val="both"/>
      </w:pPr>
      <w:r w:rsidRPr="0039310C">
        <w:t xml:space="preserve">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w:t>
      </w:r>
      <w:r>
        <w:t>тепл</w:t>
      </w:r>
      <w:r w:rsidRPr="0039310C">
        <w:t>оэнергетической отрасли.</w:t>
      </w:r>
    </w:p>
    <w:p w14:paraId="1AD0ACDD" w14:textId="77777777" w:rsidR="008921B7" w:rsidRDefault="008921B7" w:rsidP="008921B7">
      <w:pPr>
        <w:pStyle w:val="ac"/>
        <w:tabs>
          <w:tab w:val="left" w:pos="851"/>
          <w:tab w:val="left" w:pos="1134"/>
        </w:tabs>
        <w:ind w:firstLine="709"/>
        <w:rPr>
          <w:sz w:val="28"/>
        </w:rPr>
      </w:pPr>
      <w:r w:rsidRPr="0039310C">
        <w:rPr>
          <w:sz w:val="28"/>
        </w:rPr>
        <w:t>Вся нормативно – методическая основа используется в редакции, действующей на момент проведения экспертизы.</w:t>
      </w:r>
    </w:p>
    <w:p w14:paraId="52844D16" w14:textId="77777777" w:rsidR="008921B7" w:rsidRPr="008620C7" w:rsidRDefault="008921B7" w:rsidP="008921B7">
      <w:pPr>
        <w:ind w:firstLine="709"/>
        <w:jc w:val="both"/>
      </w:pPr>
      <w:r w:rsidRPr="008620C7">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r>
        <w:t>П</w:t>
      </w:r>
      <w:r w:rsidRPr="008620C7">
        <w:t>роверка бухгалтерской, статистической и иной документации осуществлялась, исключительно, с ц</w:t>
      </w:r>
      <w:r>
        <w:t xml:space="preserve">елью оценки достоверности, </w:t>
      </w:r>
      <w:r w:rsidRPr="008620C7">
        <w:t xml:space="preserve">представленной </w:t>
      </w:r>
      <w:r>
        <w:t>ООО «Мир тепла»</w:t>
      </w:r>
      <w:r w:rsidRPr="00252316">
        <w:t xml:space="preserve"> </w:t>
      </w:r>
      <w:r w:rsidRPr="008620C7">
        <w:t xml:space="preserve">информации для определения величины экономически обоснованных расходов по регулируемым РЭК </w:t>
      </w:r>
      <w:r>
        <w:t>Кузбасса</w:t>
      </w:r>
      <w:r w:rsidRPr="008620C7">
        <w:t xml:space="preserve"> видам деятельности </w:t>
      </w:r>
      <w:r>
        <w:t>на 2025</w:t>
      </w:r>
      <w:r w:rsidRPr="008620C7">
        <w:t xml:space="preserve"> год.</w:t>
      </w:r>
    </w:p>
    <w:p w14:paraId="388E24AD" w14:textId="77777777" w:rsidR="008921B7" w:rsidRPr="00421A80" w:rsidRDefault="008921B7" w:rsidP="008921B7">
      <w:pPr>
        <w:pStyle w:val="afff8"/>
        <w:ind w:firstLine="709"/>
        <w:jc w:val="both"/>
        <w:rPr>
          <w:b w:val="0"/>
          <w:snapToGrid w:val="0"/>
          <w:sz w:val="28"/>
          <w:szCs w:val="28"/>
          <w:lang w:eastAsia="en-US"/>
        </w:rPr>
      </w:pPr>
      <w:r w:rsidRPr="009952E1">
        <w:rPr>
          <w:b w:val="0"/>
          <w:bCs/>
          <w:sz w:val="28"/>
          <w:szCs w:val="28"/>
        </w:rPr>
        <w:t>Для составления дан</w:t>
      </w:r>
      <w:r w:rsidRPr="006E6BDF">
        <w:rPr>
          <w:b w:val="0"/>
          <w:bCs/>
          <w:sz w:val="28"/>
          <w:szCs w:val="28"/>
        </w:rPr>
        <w:t xml:space="preserve">ного заключения эксперты руководствовались Прогнозом Минэкономразвития РФ, опубликованным на официальном сайте </w:t>
      </w:r>
      <w:r w:rsidRPr="00421A80">
        <w:rPr>
          <w:b w:val="0"/>
          <w:snapToGrid w:val="0"/>
          <w:sz w:val="28"/>
          <w:szCs w:val="28"/>
          <w:lang w:eastAsia="en-US"/>
        </w:rPr>
        <w:t xml:space="preserve">Минэкономразвития РФ </w:t>
      </w:r>
      <w:r>
        <w:rPr>
          <w:b w:val="0"/>
          <w:snapToGrid w:val="0"/>
          <w:sz w:val="28"/>
          <w:szCs w:val="28"/>
          <w:lang w:eastAsia="en-US"/>
        </w:rPr>
        <w:t>30</w:t>
      </w:r>
      <w:r w:rsidRPr="00421A80">
        <w:rPr>
          <w:b w:val="0"/>
          <w:snapToGrid w:val="0"/>
          <w:sz w:val="28"/>
          <w:szCs w:val="28"/>
          <w:lang w:eastAsia="en-US"/>
        </w:rPr>
        <w:t>.09.202</w:t>
      </w:r>
      <w:r>
        <w:rPr>
          <w:b w:val="0"/>
          <w:snapToGrid w:val="0"/>
          <w:sz w:val="28"/>
          <w:szCs w:val="28"/>
          <w:lang w:eastAsia="en-US"/>
        </w:rPr>
        <w:t>4</w:t>
      </w:r>
      <w:r w:rsidRPr="00421A80">
        <w:rPr>
          <w:b w:val="0"/>
          <w:snapToGrid w:val="0"/>
          <w:sz w:val="28"/>
          <w:szCs w:val="28"/>
          <w:lang w:eastAsia="en-US"/>
        </w:rPr>
        <w:t xml:space="preserve">, в соответствии с которым </w:t>
      </w:r>
      <w:r w:rsidRPr="00421A80">
        <w:rPr>
          <w:b w:val="0"/>
          <w:snapToGrid w:val="0"/>
          <w:sz w:val="28"/>
          <w:szCs w:val="28"/>
          <w:lang w:eastAsia="en-US"/>
        </w:rPr>
        <w:br/>
        <w:t>индекс потребительских цен (ИЦП) (202</w:t>
      </w:r>
      <w:r>
        <w:rPr>
          <w:b w:val="0"/>
          <w:snapToGrid w:val="0"/>
          <w:sz w:val="28"/>
          <w:szCs w:val="28"/>
          <w:lang w:eastAsia="en-US"/>
        </w:rPr>
        <w:t>4</w:t>
      </w:r>
      <w:r w:rsidRPr="00421A80">
        <w:rPr>
          <w:b w:val="0"/>
          <w:snapToGrid w:val="0"/>
          <w:sz w:val="28"/>
          <w:szCs w:val="28"/>
          <w:lang w:eastAsia="en-US"/>
        </w:rPr>
        <w:t>/202</w:t>
      </w:r>
      <w:r>
        <w:rPr>
          <w:b w:val="0"/>
          <w:snapToGrid w:val="0"/>
          <w:sz w:val="28"/>
          <w:szCs w:val="28"/>
          <w:lang w:eastAsia="en-US"/>
        </w:rPr>
        <w:t>3</w:t>
      </w:r>
      <w:r w:rsidRPr="00421A80">
        <w:rPr>
          <w:b w:val="0"/>
          <w:snapToGrid w:val="0"/>
          <w:sz w:val="28"/>
          <w:szCs w:val="28"/>
          <w:lang w:eastAsia="en-US"/>
        </w:rPr>
        <w:t>) составляет 1,0</w:t>
      </w:r>
      <w:r>
        <w:rPr>
          <w:b w:val="0"/>
          <w:snapToGrid w:val="0"/>
          <w:sz w:val="28"/>
          <w:szCs w:val="28"/>
          <w:lang w:eastAsia="en-US"/>
        </w:rPr>
        <w:t>80</w:t>
      </w:r>
      <w:r w:rsidRPr="00421A80">
        <w:rPr>
          <w:b w:val="0"/>
          <w:snapToGrid w:val="0"/>
          <w:sz w:val="28"/>
          <w:szCs w:val="28"/>
          <w:lang w:eastAsia="en-US"/>
        </w:rPr>
        <w:t xml:space="preserve">; </w:t>
      </w:r>
    </w:p>
    <w:p w14:paraId="4021D8F7" w14:textId="77777777" w:rsidR="008921B7" w:rsidRPr="00352FE9" w:rsidRDefault="008921B7" w:rsidP="008921B7">
      <w:pPr>
        <w:jc w:val="both"/>
        <w:rPr>
          <w:lang w:eastAsia="en-US"/>
        </w:rPr>
      </w:pPr>
      <w:r w:rsidRPr="00352FE9">
        <w:rPr>
          <w:lang w:eastAsia="en-US"/>
        </w:rPr>
        <w:t>индекс потребительских цен (И</w:t>
      </w:r>
      <w:r>
        <w:rPr>
          <w:lang w:eastAsia="en-US"/>
        </w:rPr>
        <w:t>ЦП</w:t>
      </w:r>
      <w:r w:rsidRPr="00352FE9">
        <w:rPr>
          <w:lang w:eastAsia="en-US"/>
        </w:rPr>
        <w:t>) (202</w:t>
      </w:r>
      <w:r>
        <w:rPr>
          <w:lang w:eastAsia="en-US"/>
        </w:rPr>
        <w:t>5</w:t>
      </w:r>
      <w:r w:rsidRPr="00352FE9">
        <w:rPr>
          <w:lang w:eastAsia="en-US"/>
        </w:rPr>
        <w:t>/202</w:t>
      </w:r>
      <w:r>
        <w:rPr>
          <w:lang w:eastAsia="en-US"/>
        </w:rPr>
        <w:t>4</w:t>
      </w:r>
      <w:r w:rsidRPr="00352FE9">
        <w:rPr>
          <w:lang w:eastAsia="en-US"/>
        </w:rPr>
        <w:t>) составляет 1,0</w:t>
      </w:r>
      <w:r>
        <w:rPr>
          <w:lang w:eastAsia="en-US"/>
        </w:rPr>
        <w:t>58</w:t>
      </w:r>
      <w:r w:rsidRPr="00352FE9">
        <w:rPr>
          <w:lang w:eastAsia="en-US"/>
        </w:rPr>
        <w:t>;</w:t>
      </w:r>
    </w:p>
    <w:p w14:paraId="6D8D4695" w14:textId="77777777" w:rsidR="008921B7" w:rsidRDefault="008921B7" w:rsidP="008921B7">
      <w:pPr>
        <w:jc w:val="both"/>
        <w:rPr>
          <w:lang w:eastAsia="en-US"/>
        </w:rPr>
      </w:pPr>
    </w:p>
    <w:p w14:paraId="5FD9AD93" w14:textId="77777777" w:rsidR="008921B7" w:rsidRPr="0039310C" w:rsidRDefault="008921B7" w:rsidP="008921B7">
      <w:pPr>
        <w:pStyle w:val="1"/>
      </w:pPr>
      <w:bookmarkStart w:id="267" w:name="_Toc50038356"/>
      <w:r>
        <w:lastRenderedPageBreak/>
        <w:t>А</w:t>
      </w:r>
      <w:r w:rsidRPr="0039310C">
        <w:t>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267"/>
    </w:p>
    <w:p w14:paraId="3CE4CC86" w14:textId="77777777" w:rsidR="008921B7" w:rsidRPr="0039310C" w:rsidRDefault="008921B7" w:rsidP="008921B7">
      <w:pPr>
        <w:jc w:val="both"/>
      </w:pPr>
    </w:p>
    <w:p w14:paraId="30870EA4" w14:textId="77777777" w:rsidR="008921B7" w:rsidRDefault="008921B7" w:rsidP="008921B7">
      <w:pPr>
        <w:ind w:firstLine="709"/>
        <w:jc w:val="both"/>
      </w:pPr>
      <w:r w:rsidRPr="0039310C">
        <w:t xml:space="preserve">Материалы </w:t>
      </w:r>
      <w:r>
        <w:t>ООО</w:t>
      </w:r>
      <w:r w:rsidRPr="0039310C">
        <w:t xml:space="preserve"> </w:t>
      </w:r>
      <w:r>
        <w:t>«СЭР»</w:t>
      </w:r>
      <w:r w:rsidRPr="0039310C">
        <w:t xml:space="preserve"> </w:t>
      </w:r>
      <w:r>
        <w:t xml:space="preserve">по корректировке тарифов на услуги по передаче тепловой энергии на 2025 </w:t>
      </w:r>
      <w:r w:rsidRPr="0039310C">
        <w:t>год подготовлены в соответствии с</w:t>
      </w:r>
      <w:r>
        <w:t> </w:t>
      </w:r>
      <w:r w:rsidRPr="0039310C">
        <w:t xml:space="preserve">требованиями </w:t>
      </w:r>
      <w:r>
        <w:t>«</w:t>
      </w:r>
      <w:r w:rsidRPr="0039310C">
        <w:t>Основ ценообразования в сфере теплоснабжения</w:t>
      </w:r>
      <w:r>
        <w:t>»</w:t>
      </w:r>
      <w:r w:rsidRPr="0039310C">
        <w:t>, утвержденных постановлением Правительства Росс</w:t>
      </w:r>
      <w:r>
        <w:t xml:space="preserve">ийской Федерации от 22.10.2012 </w:t>
      </w:r>
      <w:r w:rsidRPr="0039310C">
        <w:t xml:space="preserve">№ 1075 </w:t>
      </w:r>
      <w:r>
        <w:br/>
      </w:r>
      <w:r w:rsidRPr="0039310C">
        <w:t xml:space="preserve">и </w:t>
      </w:r>
      <w:r>
        <w:t>«</w:t>
      </w:r>
      <w:r w:rsidRPr="0039310C">
        <w:t>Методических указаний по расчету регулируемых цен (тарифов) в сфере теплоснабжения</w:t>
      </w:r>
      <w:r>
        <w:t>»</w:t>
      </w:r>
      <w:r w:rsidRPr="0039310C">
        <w:t>, утверждённых Приказом ФСТ России от</w:t>
      </w:r>
      <w:r>
        <w:t> </w:t>
      </w:r>
      <w:r w:rsidRPr="0039310C">
        <w:t xml:space="preserve">13.06.2013 № 760-э. </w:t>
      </w:r>
      <w:r>
        <w:t xml:space="preserve">Заявление и расчетно-обосновывающие материалы представлены в орган регулирования в формате шаблона </w:t>
      </w:r>
      <w:r>
        <w:rPr>
          <w:lang w:val="en-US"/>
        </w:rPr>
        <w:t>DOCS</w:t>
      </w:r>
      <w:r>
        <w:t>.</w:t>
      </w:r>
      <w:r>
        <w:rPr>
          <w:lang w:val="en-US"/>
        </w:rPr>
        <w:t>FORM</w:t>
      </w:r>
      <w:r>
        <w:t>.6.42. Нумерация страниц отсутствует.</w:t>
      </w:r>
    </w:p>
    <w:p w14:paraId="48497AE0" w14:textId="77777777" w:rsidR="008921B7" w:rsidRDefault="008921B7" w:rsidP="008921B7">
      <w:pPr>
        <w:ind w:firstLine="709"/>
        <w:jc w:val="both"/>
      </w:pPr>
    </w:p>
    <w:p w14:paraId="45FBC049" w14:textId="77777777" w:rsidR="008921B7" w:rsidRPr="0039310C" w:rsidRDefault="008921B7" w:rsidP="008921B7">
      <w:pPr>
        <w:pStyle w:val="1"/>
        <w:tabs>
          <w:tab w:val="left" w:pos="284"/>
        </w:tabs>
      </w:pPr>
      <w:r w:rsidRPr="0039310C">
        <w:t xml:space="preserve">Анализ соответствия </w:t>
      </w:r>
      <w:r>
        <w:t xml:space="preserve">ООО «СЭР» критериям отнесения владельцев </w:t>
      </w:r>
      <w:r w:rsidRPr="00AF1C32">
        <w:t xml:space="preserve">собственников или иных законных владельцев тепловых сетей </w:t>
      </w:r>
      <w:r>
        <w:br/>
      </w:r>
      <w:r w:rsidRPr="00AF1C32">
        <w:t>и (или) водопроводных сетей, используемых для оказания услуг по</w:t>
      </w:r>
      <w:r>
        <w:t> </w:t>
      </w:r>
      <w:r w:rsidRPr="00AF1C32">
        <w:t>транспортировке горячей воды в открытых системах теплоснабжения</w:t>
      </w:r>
      <w:r>
        <w:t>, к теплосетевым организациям</w:t>
      </w:r>
    </w:p>
    <w:p w14:paraId="660C9359" w14:textId="77777777" w:rsidR="008921B7" w:rsidRDefault="008921B7" w:rsidP="008921B7">
      <w:pPr>
        <w:ind w:firstLine="709"/>
        <w:jc w:val="both"/>
      </w:pPr>
    </w:p>
    <w:p w14:paraId="0B7DAD94" w14:textId="77777777" w:rsidR="008921B7" w:rsidRPr="004F0339" w:rsidRDefault="008921B7" w:rsidP="008921B7">
      <w:pPr>
        <w:tabs>
          <w:tab w:val="num" w:pos="540"/>
        </w:tabs>
        <w:ind w:firstLine="709"/>
        <w:jc w:val="both"/>
        <w:rPr>
          <w:color w:val="000000"/>
        </w:rPr>
      </w:pPr>
      <w:r w:rsidRPr="004F0339">
        <w:rPr>
          <w:color w:val="000000"/>
        </w:rPr>
        <w:t>Постановлением Правительства Российской Федерации от 25.11.2021 №</w:t>
      </w:r>
      <w:r>
        <w:rPr>
          <w:color w:val="000000"/>
        </w:rPr>
        <w:t> </w:t>
      </w:r>
      <w:r w:rsidRPr="004F0339">
        <w:rPr>
          <w:color w:val="000000"/>
        </w:rPr>
        <w:t xml:space="preserve">2033 «О внесении изменений в некоторые акты Правительства Российской Федерации» </w:t>
      </w:r>
      <w:r w:rsidRPr="00AF1C32">
        <w:rPr>
          <w:color w:val="000000"/>
        </w:rPr>
        <w:t>внесены изменения</w:t>
      </w:r>
      <w:r w:rsidRPr="004F0339">
        <w:rPr>
          <w:color w:val="000000"/>
        </w:rPr>
        <w:t xml:space="preserve"> в постановление Правительства РФ </w:t>
      </w:r>
      <w:bookmarkStart w:id="268" w:name="_Hlk116305051"/>
      <w:r w:rsidRPr="004F0339">
        <w:rPr>
          <w:color w:val="000000"/>
        </w:rPr>
        <w:t>от</w:t>
      </w:r>
      <w:r>
        <w:rPr>
          <w:color w:val="000000"/>
        </w:rPr>
        <w:t> </w:t>
      </w:r>
      <w:r w:rsidRPr="004F0339">
        <w:rPr>
          <w:color w:val="000000"/>
        </w:rPr>
        <w:t>08.08.201</w:t>
      </w:r>
      <w:r>
        <w:rPr>
          <w:color w:val="000000"/>
        </w:rPr>
        <w:t>2</w:t>
      </w:r>
      <w:r w:rsidRPr="004F0339">
        <w:rPr>
          <w:color w:val="000000"/>
        </w:rPr>
        <w:t xml:space="preserve"> № 808 </w:t>
      </w:r>
      <w:bookmarkEnd w:id="268"/>
      <w:r w:rsidRPr="004F0339">
        <w:rPr>
          <w:color w:val="000000"/>
        </w:rPr>
        <w:t>«Об</w:t>
      </w:r>
      <w:r w:rsidRPr="004515A3">
        <w:t> </w:t>
      </w:r>
      <w:r w:rsidRPr="004F0339">
        <w:rPr>
          <w:color w:val="000000"/>
        </w:rPr>
        <w:t xml:space="preserve">организации теплоснабжения в Российской Федерации и о внесении изменений в некоторые акты Правительства Российской Федерации». Пунктами 56(1) и 56(2) введены критерии отнесения собственников или иных законных владельцев тепловых сетей </w:t>
      </w:r>
      <w:r>
        <w:rPr>
          <w:color w:val="000000"/>
        </w:rPr>
        <w:br/>
      </w:r>
      <w:r w:rsidRPr="004F0339">
        <w:rPr>
          <w:color w:val="000000"/>
        </w:rPr>
        <w:t>и (или) водопроводных сетей, используемых для оказания услуг по</w:t>
      </w:r>
      <w:r>
        <w:rPr>
          <w:color w:val="000000"/>
        </w:rPr>
        <w:t> </w:t>
      </w:r>
      <w:r w:rsidRPr="004F0339">
        <w:rPr>
          <w:color w:val="000000"/>
        </w:rPr>
        <w:t>транспортировке горячей воды в открытых системах теплоснабжения, к</w:t>
      </w:r>
      <w:r>
        <w:rPr>
          <w:color w:val="000000"/>
        </w:rPr>
        <w:t> </w:t>
      </w:r>
      <w:r w:rsidRPr="004F0339">
        <w:rPr>
          <w:color w:val="000000"/>
        </w:rPr>
        <w:t>теплосетевым организациям.</w:t>
      </w:r>
    </w:p>
    <w:p w14:paraId="6F78BDFC" w14:textId="77777777" w:rsidR="008921B7" w:rsidRDefault="008921B7" w:rsidP="008921B7">
      <w:pPr>
        <w:autoSpaceDE w:val="0"/>
        <w:autoSpaceDN w:val="0"/>
        <w:adjustRightInd w:val="0"/>
        <w:ind w:firstLine="709"/>
        <w:jc w:val="both"/>
      </w:pPr>
      <w:r>
        <w:rPr>
          <w:color w:val="000000"/>
        </w:rPr>
        <w:t xml:space="preserve">Согласно абз. 3 п. 6 Правил регулирования цен (тарифов) в сфере теплоснабжения, </w:t>
      </w:r>
      <w:r>
        <w:t xml:space="preserve">тарифы на услуги по передаче тепловой энергии, теплоносителя установленные организациям, не соответствующим критериям отнесения к теплосетевым организациям, не применяются такими организациями и подлежат отмене органами регулирования с 1 сентября 2022 года. </w:t>
      </w:r>
    </w:p>
    <w:p w14:paraId="061D67BC" w14:textId="77777777" w:rsidR="008921B7" w:rsidRPr="004F0339" w:rsidRDefault="008921B7" w:rsidP="008921B7">
      <w:pPr>
        <w:autoSpaceDE w:val="0"/>
        <w:autoSpaceDN w:val="0"/>
        <w:adjustRightInd w:val="0"/>
        <w:ind w:firstLine="709"/>
        <w:jc w:val="both"/>
        <w:rPr>
          <w:color w:val="000000"/>
        </w:rPr>
      </w:pPr>
      <w:r w:rsidRPr="004F0339">
        <w:rPr>
          <w:color w:val="000000"/>
        </w:rPr>
        <w:t xml:space="preserve">Согласно пункту 56(1) </w:t>
      </w:r>
      <w:r>
        <w:rPr>
          <w:color w:val="000000"/>
        </w:rPr>
        <w:t xml:space="preserve">постановления Правительства РФ от 08.08.2012 № 808, </w:t>
      </w:r>
      <w:r w:rsidRPr="004F0339">
        <w:rPr>
          <w:color w:val="000000"/>
        </w:rPr>
        <w:t>отнесение собственников или иных законных владельцев тепловых сетей и (или) водопроводных сетей, используемых для</w:t>
      </w:r>
      <w:r w:rsidRPr="004515A3">
        <w:t> </w:t>
      </w:r>
      <w:r w:rsidRPr="004F0339">
        <w:rPr>
          <w:color w:val="000000"/>
        </w:rPr>
        <w:t>оказания услуг по</w:t>
      </w:r>
      <w:r>
        <w:rPr>
          <w:color w:val="000000"/>
        </w:rPr>
        <w:t> </w:t>
      </w:r>
      <w:r w:rsidRPr="004F0339">
        <w:rPr>
          <w:color w:val="000000"/>
        </w:rPr>
        <w:t>транспортировке горячей воды в открытых системах теплоснабжения, к</w:t>
      </w:r>
      <w:r>
        <w:rPr>
          <w:color w:val="000000"/>
        </w:rPr>
        <w:t> </w:t>
      </w:r>
      <w:r w:rsidRPr="004F0339">
        <w:rPr>
          <w:color w:val="000000"/>
        </w:rPr>
        <w:t>теплосетевым организациям осуществляется при их соответствии одному из</w:t>
      </w:r>
      <w:r>
        <w:rPr>
          <w:color w:val="000000"/>
        </w:rPr>
        <w:t> </w:t>
      </w:r>
      <w:r w:rsidRPr="004F0339">
        <w:rPr>
          <w:color w:val="000000"/>
        </w:rPr>
        <w:t xml:space="preserve">критериев, указанных в </w:t>
      </w:r>
      <w:r w:rsidRPr="00905A5F">
        <w:rPr>
          <w:rStyle w:val="a6"/>
          <w:color w:val="000000"/>
        </w:rPr>
        <w:t>пункте 56(2)</w:t>
      </w:r>
      <w:r w:rsidRPr="004F0339">
        <w:rPr>
          <w:color w:val="000000"/>
        </w:rPr>
        <w:t xml:space="preserve"> настоящих Правил, либо в</w:t>
      </w:r>
      <w:r>
        <w:rPr>
          <w:color w:val="000000"/>
        </w:rPr>
        <w:t> </w:t>
      </w:r>
      <w:r w:rsidRPr="004F0339">
        <w:rPr>
          <w:color w:val="000000"/>
        </w:rPr>
        <w:t>совокупности следующим критериям на дату подачи заявления об</w:t>
      </w:r>
      <w:r w:rsidRPr="00562796">
        <w:t> </w:t>
      </w:r>
      <w:r w:rsidRPr="004F0339">
        <w:rPr>
          <w:color w:val="000000"/>
        </w:rPr>
        <w:t>установлении цен (тарифов):</w:t>
      </w:r>
    </w:p>
    <w:p w14:paraId="31213C17" w14:textId="77777777" w:rsidR="008921B7" w:rsidRPr="004F0339" w:rsidRDefault="008921B7" w:rsidP="008921B7">
      <w:pPr>
        <w:autoSpaceDE w:val="0"/>
        <w:autoSpaceDN w:val="0"/>
        <w:adjustRightInd w:val="0"/>
        <w:ind w:firstLine="709"/>
        <w:jc w:val="both"/>
        <w:rPr>
          <w:color w:val="000000"/>
        </w:rPr>
      </w:pPr>
      <w:r w:rsidRPr="004F0339">
        <w:rPr>
          <w:color w:val="000000"/>
        </w:rPr>
        <w:t>а) владение на праве собственности и (или) на ином законном основании на</w:t>
      </w:r>
      <w:r w:rsidRPr="004515A3">
        <w:t> </w:t>
      </w:r>
      <w:r w:rsidRPr="004F0339">
        <w:rPr>
          <w:color w:val="000000"/>
        </w:rPr>
        <w:t>срок более 12 месяцев тепловыми сетями, используемыми для</w:t>
      </w:r>
      <w:r>
        <w:rPr>
          <w:color w:val="000000"/>
        </w:rPr>
        <w:t> </w:t>
      </w:r>
      <w:r w:rsidRPr="004F0339">
        <w:rPr>
          <w:color w:val="000000"/>
        </w:rPr>
        <w:t>оказания услуг по</w:t>
      </w:r>
      <w:r w:rsidRPr="004515A3">
        <w:t> </w:t>
      </w:r>
      <w:r w:rsidRPr="004F0339">
        <w:rPr>
          <w:color w:val="000000"/>
        </w:rPr>
        <w:t>передаче тепловой энергии, теплоносителя в системе теплоснабжения и (или) водопроводными сетями, используемыми для</w:t>
      </w:r>
      <w:r>
        <w:rPr>
          <w:color w:val="000000"/>
        </w:rPr>
        <w:t> </w:t>
      </w:r>
      <w:r w:rsidRPr="004F0339">
        <w:rPr>
          <w:color w:val="000000"/>
        </w:rPr>
        <w:t>оказания услуг по</w:t>
      </w:r>
      <w:r>
        <w:rPr>
          <w:color w:val="000000"/>
        </w:rPr>
        <w:t> </w:t>
      </w:r>
      <w:r w:rsidRPr="004F0339">
        <w:rPr>
          <w:color w:val="000000"/>
        </w:rPr>
        <w:t xml:space="preserve">транспортировке горячей воды в открытых системах теплоснабжения, </w:t>
      </w:r>
      <w:r>
        <w:rPr>
          <w:color w:val="000000"/>
        </w:rPr>
        <w:br/>
      </w:r>
      <w:r w:rsidRPr="004F0339">
        <w:rPr>
          <w:color w:val="000000"/>
        </w:rPr>
        <w:t>при этом неразрывная протяженность участков указанных сетей в пределах одной системы теплоснабжения составляет:</w:t>
      </w:r>
    </w:p>
    <w:p w14:paraId="630AF8F3" w14:textId="77777777" w:rsidR="008921B7" w:rsidRPr="004F0339" w:rsidRDefault="008921B7" w:rsidP="008921B7">
      <w:pPr>
        <w:autoSpaceDE w:val="0"/>
        <w:autoSpaceDN w:val="0"/>
        <w:adjustRightInd w:val="0"/>
        <w:ind w:firstLine="709"/>
        <w:jc w:val="both"/>
        <w:rPr>
          <w:color w:val="000000"/>
        </w:rPr>
      </w:pPr>
      <w:r w:rsidRPr="004F0339">
        <w:rPr>
          <w:color w:val="000000"/>
        </w:rPr>
        <w:t xml:space="preserve">для гг. Москвы и Санкт-Петербурга, в границах которых </w:t>
      </w:r>
      <w:r>
        <w:rPr>
          <w:color w:val="000000"/>
        </w:rPr>
        <w:br/>
      </w:r>
      <w:r w:rsidRPr="004F0339">
        <w:rPr>
          <w:color w:val="000000"/>
        </w:rPr>
        <w:t>она расположена, не</w:t>
      </w:r>
      <w:r w:rsidRPr="004515A3">
        <w:t> </w:t>
      </w:r>
      <w:r w:rsidRPr="004F0339">
        <w:rPr>
          <w:color w:val="000000"/>
        </w:rPr>
        <w:t>менее 10 километров в 2-трубном исчислении;</w:t>
      </w:r>
    </w:p>
    <w:p w14:paraId="36FD5DC4" w14:textId="77777777" w:rsidR="008921B7" w:rsidRPr="004F0339" w:rsidRDefault="008921B7" w:rsidP="008921B7">
      <w:pPr>
        <w:autoSpaceDE w:val="0"/>
        <w:autoSpaceDN w:val="0"/>
        <w:adjustRightInd w:val="0"/>
        <w:ind w:firstLine="709"/>
        <w:jc w:val="both"/>
        <w:rPr>
          <w:color w:val="000000"/>
        </w:rPr>
      </w:pPr>
      <w:r w:rsidRPr="004F0339">
        <w:rPr>
          <w:color w:val="000000"/>
        </w:rPr>
        <w:t>для поселений, городских округов, в границах которых она расположена, с</w:t>
      </w:r>
      <w:r w:rsidRPr="004515A3">
        <w:t> </w:t>
      </w:r>
      <w:r w:rsidRPr="004F0339">
        <w:rPr>
          <w:color w:val="000000"/>
        </w:rPr>
        <w:t>суммарной численностью населения 1 млн. человек и более не менее 7</w:t>
      </w:r>
      <w:r w:rsidRPr="004515A3">
        <w:t> </w:t>
      </w:r>
      <w:r w:rsidRPr="004F0339">
        <w:rPr>
          <w:color w:val="000000"/>
        </w:rPr>
        <w:t>километров в 2-трубном исчислении;</w:t>
      </w:r>
    </w:p>
    <w:p w14:paraId="3102F9BA" w14:textId="77777777" w:rsidR="008921B7" w:rsidRPr="004F0339" w:rsidRDefault="008921B7" w:rsidP="008921B7">
      <w:pPr>
        <w:autoSpaceDE w:val="0"/>
        <w:autoSpaceDN w:val="0"/>
        <w:adjustRightInd w:val="0"/>
        <w:ind w:firstLine="709"/>
        <w:jc w:val="both"/>
        <w:rPr>
          <w:color w:val="000000"/>
        </w:rPr>
      </w:pPr>
      <w:r w:rsidRPr="004F0339">
        <w:rPr>
          <w:color w:val="000000"/>
        </w:rPr>
        <w:t>для поселений, городских округов, в границах которых она расположена, с</w:t>
      </w:r>
      <w:r w:rsidRPr="004515A3">
        <w:t> </w:t>
      </w:r>
      <w:r w:rsidRPr="004F0339">
        <w:rPr>
          <w:color w:val="000000"/>
        </w:rPr>
        <w:t>суммарной численностью населения от 500 тыс. человек до 1 млн. человек не</w:t>
      </w:r>
      <w:r w:rsidRPr="004515A3">
        <w:t> </w:t>
      </w:r>
      <w:r w:rsidRPr="004F0339">
        <w:rPr>
          <w:color w:val="000000"/>
        </w:rPr>
        <w:t>менее 3 километров в 2-трубном исчислении;</w:t>
      </w:r>
    </w:p>
    <w:p w14:paraId="5A332006" w14:textId="77777777" w:rsidR="008921B7" w:rsidRPr="004F0339" w:rsidRDefault="008921B7" w:rsidP="008921B7">
      <w:pPr>
        <w:autoSpaceDE w:val="0"/>
        <w:autoSpaceDN w:val="0"/>
        <w:adjustRightInd w:val="0"/>
        <w:ind w:firstLine="709"/>
        <w:jc w:val="both"/>
        <w:rPr>
          <w:color w:val="000000"/>
        </w:rPr>
      </w:pPr>
      <w:r w:rsidRPr="004F0339">
        <w:rPr>
          <w:color w:val="000000"/>
        </w:rPr>
        <w:lastRenderedPageBreak/>
        <w:t>для поселений, городских округов, в границах которых расположена данная система теплоснабжения и (или) водопроводная сеть, с суммарной численностью населения от 250 тыс. человек до 500 тыс. человек не менее 1 километра в</w:t>
      </w:r>
      <w:r w:rsidRPr="00562796">
        <w:t> </w:t>
      </w:r>
      <w:r w:rsidRPr="004F0339">
        <w:rPr>
          <w:color w:val="000000"/>
        </w:rPr>
        <w:t>2-</w:t>
      </w:r>
      <w:r w:rsidRPr="00562796">
        <w:t> </w:t>
      </w:r>
      <w:r w:rsidRPr="004F0339">
        <w:rPr>
          <w:color w:val="000000"/>
        </w:rPr>
        <w:t>трубном исчислении;</w:t>
      </w:r>
    </w:p>
    <w:p w14:paraId="76605CA5" w14:textId="77777777" w:rsidR="008921B7" w:rsidRPr="004F0339" w:rsidRDefault="008921B7" w:rsidP="008921B7">
      <w:pPr>
        <w:autoSpaceDE w:val="0"/>
        <w:autoSpaceDN w:val="0"/>
        <w:adjustRightInd w:val="0"/>
        <w:ind w:firstLine="709"/>
        <w:jc w:val="both"/>
        <w:rPr>
          <w:color w:val="000000"/>
        </w:rPr>
      </w:pPr>
      <w:r w:rsidRPr="004F0339">
        <w:rPr>
          <w:color w:val="000000"/>
        </w:rPr>
        <w:t>для поселений, городских округов, в границах которых она расположена, с</w:t>
      </w:r>
      <w:r w:rsidRPr="004515A3">
        <w:t> </w:t>
      </w:r>
      <w:r w:rsidRPr="004F0339">
        <w:rPr>
          <w:color w:val="000000"/>
        </w:rPr>
        <w:t>суммарной численностью населения менее 250 тыс. человек не менее 500 метров в 2-трубном исчислении;</w:t>
      </w:r>
    </w:p>
    <w:p w14:paraId="69CF174E" w14:textId="77777777" w:rsidR="008921B7" w:rsidRPr="004F0339" w:rsidRDefault="008921B7" w:rsidP="008921B7">
      <w:pPr>
        <w:autoSpaceDE w:val="0"/>
        <w:autoSpaceDN w:val="0"/>
        <w:adjustRightInd w:val="0"/>
        <w:ind w:firstLine="709"/>
        <w:jc w:val="both"/>
        <w:rPr>
          <w:color w:val="000000"/>
        </w:rPr>
      </w:pPr>
      <w:r w:rsidRPr="004F0339">
        <w:rPr>
          <w:color w:val="000000"/>
        </w:rPr>
        <w:t xml:space="preserve">б) доля присоединенной тепловой нагрузки собственных теплопотребляющих установок не превышает 20 процентов общей тепловой нагрузки, присоединенной к принадлежащим им на праве собственности </w:t>
      </w:r>
      <w:r>
        <w:rPr>
          <w:color w:val="000000"/>
        </w:rPr>
        <w:br/>
      </w:r>
      <w:r w:rsidRPr="004F0339">
        <w:rPr>
          <w:color w:val="000000"/>
        </w:rPr>
        <w:t>и (или) на</w:t>
      </w:r>
      <w:r w:rsidRPr="004515A3">
        <w:t> </w:t>
      </w:r>
      <w:r w:rsidRPr="004F0339">
        <w:rPr>
          <w:color w:val="000000"/>
        </w:rPr>
        <w:t>ином законном основании тепловым сетям;</w:t>
      </w:r>
    </w:p>
    <w:p w14:paraId="48BE04CB" w14:textId="77777777" w:rsidR="008921B7" w:rsidRPr="004F0339" w:rsidRDefault="008921B7" w:rsidP="008921B7">
      <w:pPr>
        <w:autoSpaceDE w:val="0"/>
        <w:autoSpaceDN w:val="0"/>
        <w:adjustRightInd w:val="0"/>
        <w:ind w:firstLine="709"/>
        <w:jc w:val="both"/>
        <w:rPr>
          <w:color w:val="000000"/>
        </w:rPr>
      </w:pPr>
      <w:r w:rsidRPr="004F0339">
        <w:rPr>
          <w:color w:val="000000"/>
        </w:rPr>
        <w:t>в) наличие организованной деятельности аварийно-диспетчерской службы, в</w:t>
      </w:r>
      <w:r w:rsidRPr="004515A3">
        <w:t> </w:t>
      </w:r>
      <w:r w:rsidRPr="004F0339">
        <w:rPr>
          <w:color w:val="000000"/>
        </w:rPr>
        <w:t>том числе путем заключения договора на оказание услуг с</w:t>
      </w:r>
      <w:r>
        <w:rPr>
          <w:color w:val="000000"/>
        </w:rPr>
        <w:t> </w:t>
      </w:r>
      <w:r w:rsidRPr="004F0339">
        <w:rPr>
          <w:color w:val="000000"/>
        </w:rPr>
        <w:t>организацией, осуществляющей деятельность по аварийно-диспетчерскому обслуживанию, на</w:t>
      </w:r>
      <w:r w:rsidRPr="004515A3">
        <w:t> </w:t>
      </w:r>
      <w:r w:rsidRPr="004F0339">
        <w:rPr>
          <w:color w:val="000000"/>
        </w:rPr>
        <w:t>срок не менее расчетного периода регулирования;</w:t>
      </w:r>
    </w:p>
    <w:p w14:paraId="3CCACA72" w14:textId="77777777" w:rsidR="008921B7" w:rsidRPr="004F0339" w:rsidRDefault="008921B7" w:rsidP="008921B7">
      <w:pPr>
        <w:autoSpaceDE w:val="0"/>
        <w:autoSpaceDN w:val="0"/>
        <w:adjustRightInd w:val="0"/>
        <w:ind w:firstLine="709"/>
        <w:jc w:val="both"/>
        <w:rPr>
          <w:color w:val="000000"/>
        </w:rPr>
      </w:pPr>
      <w:r w:rsidRPr="004F0339">
        <w:rPr>
          <w:color w:val="000000"/>
        </w:rPr>
        <w:t>г) наличие официального сайта в информационно-телекоммуникационной сети «Интернет».</w:t>
      </w:r>
    </w:p>
    <w:p w14:paraId="4AC54411" w14:textId="77777777" w:rsidR="008921B7" w:rsidRPr="004F0339" w:rsidRDefault="008921B7" w:rsidP="008921B7">
      <w:pPr>
        <w:autoSpaceDE w:val="0"/>
        <w:autoSpaceDN w:val="0"/>
        <w:adjustRightInd w:val="0"/>
        <w:ind w:firstLine="709"/>
        <w:jc w:val="both"/>
        <w:rPr>
          <w:color w:val="000000"/>
        </w:rPr>
      </w:pPr>
      <w:bookmarkStart w:id="269" w:name="Par15"/>
      <w:bookmarkEnd w:id="269"/>
      <w:r w:rsidRPr="004F0339">
        <w:rPr>
          <w:color w:val="000000"/>
        </w:rPr>
        <w:t xml:space="preserve">Согласно пункту 56(2) </w:t>
      </w:r>
      <w:r>
        <w:rPr>
          <w:color w:val="000000"/>
        </w:rPr>
        <w:t xml:space="preserve">постановления Правительства РФ от 08.08.2012 </w:t>
      </w:r>
      <w:r>
        <w:rPr>
          <w:color w:val="000000"/>
        </w:rPr>
        <w:br/>
        <w:t xml:space="preserve">№ 808, </w:t>
      </w:r>
      <w:r w:rsidRPr="004F0339">
        <w:rPr>
          <w:color w:val="000000"/>
        </w:rPr>
        <w:t>теплосетевыми организациями признаются организации, соответствующие одному из следующих критериев:</w:t>
      </w:r>
    </w:p>
    <w:p w14:paraId="0CD1130D" w14:textId="77777777" w:rsidR="008921B7" w:rsidRPr="004F0339" w:rsidRDefault="008921B7" w:rsidP="008921B7">
      <w:pPr>
        <w:autoSpaceDE w:val="0"/>
        <w:autoSpaceDN w:val="0"/>
        <w:adjustRightInd w:val="0"/>
        <w:ind w:firstLine="709"/>
        <w:jc w:val="both"/>
        <w:rPr>
          <w:color w:val="000000"/>
        </w:rPr>
      </w:pPr>
      <w:r w:rsidRPr="004F0339">
        <w:rPr>
          <w:color w:val="000000"/>
        </w:rPr>
        <w:t>а) теплоснабжающая организация, которой в отношении системы (систем) теплоснабжения присвоен статус единой теплоснабжающей организации в схеме теплоснабжения федеральным органом исполнительной власти, уполномоченным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настоящими Правилами;</w:t>
      </w:r>
    </w:p>
    <w:p w14:paraId="4BD48927" w14:textId="77777777" w:rsidR="008921B7" w:rsidRPr="004F0339" w:rsidRDefault="008921B7" w:rsidP="008921B7">
      <w:pPr>
        <w:autoSpaceDE w:val="0"/>
        <w:autoSpaceDN w:val="0"/>
        <w:adjustRightInd w:val="0"/>
        <w:ind w:firstLine="709"/>
        <w:jc w:val="both"/>
        <w:rPr>
          <w:color w:val="000000"/>
        </w:rPr>
      </w:pPr>
      <w:r w:rsidRPr="004F0339">
        <w:rPr>
          <w:color w:val="000000"/>
        </w:rPr>
        <w:t>б) организация, заключившая концессионное соглашение, объектом которых являются тепловые сети, в части тепловых сетей, переданных во</w:t>
      </w:r>
      <w:r>
        <w:rPr>
          <w:color w:val="000000"/>
        </w:rPr>
        <w:t> </w:t>
      </w:r>
      <w:r w:rsidRPr="004F0339">
        <w:rPr>
          <w:color w:val="000000"/>
        </w:rPr>
        <w:t xml:space="preserve">владение и пользование по концессионному соглашению. Если такая организация является собственником или иным законным владельцем иных тепловых сетей, то в части иных тепловых сетей такая организация признается теплосетевой организацией при ее соответствии критериям, указанным </w:t>
      </w:r>
      <w:r>
        <w:rPr>
          <w:color w:val="000000"/>
        </w:rPr>
        <w:br/>
      </w:r>
      <w:r w:rsidRPr="004F0339">
        <w:rPr>
          <w:color w:val="000000"/>
        </w:rPr>
        <w:t>в подпунктах «а» и «б» пункта 56(1) настоящих Правил;</w:t>
      </w:r>
    </w:p>
    <w:p w14:paraId="339E762F" w14:textId="77777777" w:rsidR="008921B7" w:rsidRDefault="008921B7" w:rsidP="008921B7">
      <w:pPr>
        <w:autoSpaceDE w:val="0"/>
        <w:autoSpaceDN w:val="0"/>
        <w:adjustRightInd w:val="0"/>
        <w:ind w:firstLine="709"/>
        <w:jc w:val="both"/>
        <w:rPr>
          <w:color w:val="000000"/>
        </w:rPr>
      </w:pPr>
      <w:r w:rsidRPr="004F0339">
        <w:rPr>
          <w:color w:val="000000"/>
        </w:rPr>
        <w:t>в) юридические лица или индивидуальные предприниматели, являющиеся собственником или иным законным владельцем тепловых сетей, посредством которых в системе теплоснабжения обеспечивается передача более 50 процентов присоединенных тепловых нагрузок для указанной системы теплоснабжения.</w:t>
      </w:r>
    </w:p>
    <w:p w14:paraId="6128BAD2" w14:textId="77777777" w:rsidR="008921B7" w:rsidRDefault="008921B7" w:rsidP="008921B7">
      <w:pPr>
        <w:ind w:firstLine="709"/>
        <w:jc w:val="both"/>
        <w:rPr>
          <w:color w:val="000000"/>
        </w:rPr>
      </w:pPr>
      <w:r w:rsidRPr="00562796">
        <w:rPr>
          <w:color w:val="000000"/>
        </w:rPr>
        <w:t>В целях проведения анализа отнесения к критериям теплосетевых организаций, эк</w:t>
      </w:r>
      <w:r>
        <w:rPr>
          <w:color w:val="000000"/>
        </w:rPr>
        <w:t>с</w:t>
      </w:r>
      <w:r w:rsidRPr="00562796">
        <w:rPr>
          <w:color w:val="000000"/>
        </w:rPr>
        <w:t xml:space="preserve">пертами проанализированы материалы, представленные </w:t>
      </w:r>
      <w:r>
        <w:rPr>
          <w:color w:val="000000"/>
        </w:rPr>
        <w:br/>
        <w:t>ООО «СЭР».</w:t>
      </w:r>
    </w:p>
    <w:p w14:paraId="7293EAA5" w14:textId="77777777" w:rsidR="008921B7" w:rsidRDefault="008921B7" w:rsidP="008921B7">
      <w:pPr>
        <w:ind w:firstLine="709"/>
        <w:jc w:val="both"/>
        <w:rPr>
          <w:color w:val="000000"/>
        </w:rPr>
      </w:pPr>
    </w:p>
    <w:p w14:paraId="2F9DAC69" w14:textId="77777777" w:rsidR="008921B7" w:rsidRDefault="008921B7" w:rsidP="008921B7">
      <w:pPr>
        <w:ind w:firstLine="709"/>
        <w:jc w:val="both"/>
        <w:rPr>
          <w:b/>
          <w:color w:val="000000"/>
        </w:rPr>
      </w:pPr>
      <w:r w:rsidRPr="00E40AFE">
        <w:rPr>
          <w:b/>
          <w:color w:val="000000"/>
        </w:rPr>
        <w:t>Анализ соответствия ООО «СЭР» критериям пункта 56(1)</w:t>
      </w:r>
      <w:r>
        <w:rPr>
          <w:b/>
          <w:color w:val="000000"/>
        </w:rPr>
        <w:t>:</w:t>
      </w:r>
    </w:p>
    <w:p w14:paraId="4EEC0459" w14:textId="77777777" w:rsidR="008921B7" w:rsidRPr="00E40AFE" w:rsidRDefault="008921B7" w:rsidP="008921B7">
      <w:pPr>
        <w:ind w:firstLine="709"/>
        <w:jc w:val="both"/>
        <w:rPr>
          <w:b/>
          <w:color w:val="000000"/>
        </w:rPr>
      </w:pPr>
    </w:p>
    <w:p w14:paraId="4F6F99C1" w14:textId="77777777" w:rsidR="008921B7" w:rsidRPr="007004DD" w:rsidRDefault="008921B7" w:rsidP="008921B7">
      <w:pPr>
        <w:ind w:firstLine="709"/>
        <w:jc w:val="both"/>
        <w:rPr>
          <w:color w:val="000000"/>
        </w:rPr>
      </w:pPr>
      <w:r w:rsidRPr="007004DD">
        <w:rPr>
          <w:color w:val="000000"/>
        </w:rPr>
        <w:t xml:space="preserve">а) владение на праве собственности и (или) на ином законном основании на срок более 12 месяцев тепловыми сетями, используемыми для оказания услуг по передаче тепловой энергии, теплоносителя в системе теплоснабжения и (или) водопроводными сетями, используемыми для оказания услуг </w:t>
      </w:r>
      <w:r w:rsidRPr="007004DD">
        <w:rPr>
          <w:color w:val="000000"/>
        </w:rPr>
        <w:br/>
        <w:t xml:space="preserve">по транспортировке горячей воды в открытых системах теплоснабжения, </w:t>
      </w:r>
      <w:r w:rsidRPr="007004DD">
        <w:rPr>
          <w:color w:val="000000"/>
        </w:rPr>
        <w:br/>
        <w:t xml:space="preserve">при этом неразрывная протяженность участков указанных сетей в пределах одной системы теплоснабжения составляет для поселений, городских округов, в границах которых она расположена, с суммарной численностью населения менее 250 тыс. человек не менее 500 метров в 2-трубном исчислении. </w:t>
      </w:r>
    </w:p>
    <w:p w14:paraId="076A6FA3" w14:textId="77777777" w:rsidR="008921B7" w:rsidRDefault="008921B7" w:rsidP="008921B7">
      <w:pPr>
        <w:ind w:firstLine="709"/>
        <w:jc w:val="both"/>
        <w:rPr>
          <w:color w:val="000000"/>
        </w:rPr>
      </w:pPr>
      <w:r w:rsidRPr="007004DD">
        <w:rPr>
          <w:color w:val="000000"/>
        </w:rPr>
        <w:t xml:space="preserve">В качестве обоснования права владения имуществом предприятием предоставлен </w:t>
      </w:r>
      <w:r>
        <w:rPr>
          <w:color w:val="000000"/>
        </w:rPr>
        <w:t>д</w:t>
      </w:r>
      <w:r w:rsidRPr="007004DD">
        <w:rPr>
          <w:color w:val="000000"/>
        </w:rPr>
        <w:t>оговор аренды теплотрассы от 10.01.2022 № 1</w:t>
      </w:r>
      <w:r>
        <w:rPr>
          <w:color w:val="000000"/>
        </w:rPr>
        <w:t xml:space="preserve">, </w:t>
      </w:r>
      <w:r w:rsidRPr="007004DD">
        <w:rPr>
          <w:color w:val="000000"/>
        </w:rPr>
        <w:t>заключен</w:t>
      </w:r>
      <w:r>
        <w:rPr>
          <w:color w:val="000000"/>
        </w:rPr>
        <w:t>ный</w:t>
      </w:r>
      <w:r w:rsidRPr="007004DD">
        <w:rPr>
          <w:color w:val="000000"/>
        </w:rPr>
        <w:t xml:space="preserve"> </w:t>
      </w:r>
      <w:r>
        <w:rPr>
          <w:color w:val="000000"/>
        </w:rPr>
        <w:br/>
      </w:r>
      <w:r w:rsidRPr="007004DD">
        <w:rPr>
          <w:color w:val="000000"/>
        </w:rPr>
        <w:lastRenderedPageBreak/>
        <w:t xml:space="preserve">с </w:t>
      </w:r>
      <w:r>
        <w:rPr>
          <w:color w:val="000000"/>
        </w:rPr>
        <w:t>ИП</w:t>
      </w:r>
      <w:r w:rsidRPr="007004DD">
        <w:rPr>
          <w:color w:val="000000"/>
        </w:rPr>
        <w:t xml:space="preserve"> Новиковой Валентиной Владимировной, владеющей имуществом </w:t>
      </w:r>
      <w:r>
        <w:rPr>
          <w:color w:val="000000"/>
        </w:rPr>
        <w:br/>
      </w:r>
      <w:r w:rsidRPr="007004DD">
        <w:rPr>
          <w:color w:val="000000"/>
        </w:rPr>
        <w:t>на праве собственности</w:t>
      </w:r>
      <w:r>
        <w:rPr>
          <w:color w:val="000000"/>
        </w:rPr>
        <w:t>, расположенным</w:t>
      </w:r>
      <w:r w:rsidRPr="007004DD">
        <w:rPr>
          <w:color w:val="000000"/>
        </w:rPr>
        <w:t xml:space="preserve"> по адресу: Кемеровская область, </w:t>
      </w:r>
      <w:r>
        <w:rPr>
          <w:color w:val="000000"/>
        </w:rPr>
        <w:br/>
      </w:r>
      <w:r w:rsidRPr="007004DD">
        <w:rPr>
          <w:color w:val="000000"/>
        </w:rPr>
        <w:t>г. Тайга, от котельной по ул. 40 лет Октября до пр. Кирова, 74. Кадастровый</w:t>
      </w:r>
      <w:r w:rsidRPr="00E40AFE">
        <w:rPr>
          <w:color w:val="000000"/>
        </w:rPr>
        <w:t xml:space="preserve"> номер объекта № 42:33:0000000:454. </w:t>
      </w:r>
      <w:r w:rsidRPr="007C2932">
        <w:rPr>
          <w:color w:val="000000"/>
        </w:rPr>
        <w:t>(DOCS.FORM.6.42. Раздел 49.01.01. Договор аренды теплотрассы № 1).</w:t>
      </w:r>
      <w:r>
        <w:rPr>
          <w:color w:val="000000"/>
        </w:rPr>
        <w:t xml:space="preserve"> </w:t>
      </w:r>
      <w:r w:rsidRPr="00E40AFE">
        <w:rPr>
          <w:color w:val="000000"/>
        </w:rPr>
        <w:t xml:space="preserve">Срок действия договора 364 дня с момента установления тарифа. Договор считается пролонгированным на тех же условиях на неопределенный срок, если ни одна из сторон не заявит о желании его расторгнуть. </w:t>
      </w:r>
    </w:p>
    <w:p w14:paraId="1949709F" w14:textId="77777777" w:rsidR="008921B7" w:rsidRDefault="008921B7" w:rsidP="008921B7">
      <w:pPr>
        <w:tabs>
          <w:tab w:val="left" w:pos="1890"/>
        </w:tabs>
        <w:ind w:firstLine="709"/>
        <w:jc w:val="both"/>
      </w:pPr>
      <w:r>
        <w:t xml:space="preserve">Дополнительное соглашение к договору аренды теплотрассы № 1 </w:t>
      </w:r>
      <w:r>
        <w:br/>
        <w:t xml:space="preserve">от 10.01.2022, </w:t>
      </w:r>
      <w:r w:rsidRPr="007004DD">
        <w:rPr>
          <w:color w:val="000000"/>
        </w:rPr>
        <w:t>заключен</w:t>
      </w:r>
      <w:r>
        <w:rPr>
          <w:color w:val="000000"/>
        </w:rPr>
        <w:t>ное</w:t>
      </w:r>
      <w:r w:rsidRPr="007004DD">
        <w:rPr>
          <w:color w:val="000000"/>
        </w:rPr>
        <w:t xml:space="preserve"> с </w:t>
      </w:r>
      <w:r>
        <w:rPr>
          <w:color w:val="000000"/>
        </w:rPr>
        <w:t>ИП</w:t>
      </w:r>
      <w:r w:rsidRPr="007004DD">
        <w:rPr>
          <w:color w:val="000000"/>
        </w:rPr>
        <w:t xml:space="preserve"> Новиковой Валентиной Владимировной</w:t>
      </w:r>
      <w:r>
        <w:rPr>
          <w:color w:val="000000"/>
        </w:rPr>
        <w:t>.</w:t>
      </w:r>
      <w:r>
        <w:t xml:space="preserve"> Арендная плата устанавливается в размере 44 000 руб. (без НДС) </w:t>
      </w:r>
      <w:r w:rsidRPr="007C2932">
        <w:t>(DOCS.FORM.6.42. Раздел 49.1. Доп</w:t>
      </w:r>
      <w:r>
        <w:t>.</w:t>
      </w:r>
      <w:r w:rsidRPr="007C2932">
        <w:t xml:space="preserve"> соглашение к </w:t>
      </w:r>
      <w:r>
        <w:t>д</w:t>
      </w:r>
      <w:r w:rsidRPr="007C2932">
        <w:t>оговору № 1 аренды теплотрассы).</w:t>
      </w:r>
    </w:p>
    <w:p w14:paraId="31724447" w14:textId="77777777" w:rsidR="008921B7" w:rsidRPr="00E40AFE" w:rsidRDefault="008921B7" w:rsidP="008921B7">
      <w:pPr>
        <w:ind w:firstLine="709"/>
        <w:jc w:val="both"/>
        <w:rPr>
          <w:color w:val="000000"/>
        </w:rPr>
      </w:pPr>
      <w:r w:rsidRPr="00E40AFE">
        <w:rPr>
          <w:color w:val="000000"/>
        </w:rPr>
        <w:t>Согласно техническому паспорту тепловой сети</w:t>
      </w:r>
      <w:r>
        <w:rPr>
          <w:color w:val="000000"/>
        </w:rPr>
        <w:t xml:space="preserve"> </w:t>
      </w:r>
      <w:r w:rsidRPr="00D84BAD">
        <w:rPr>
          <w:color w:val="000000"/>
        </w:rPr>
        <w:t>(DOCS.FORM.6.42.</w:t>
      </w:r>
      <w:r>
        <w:rPr>
          <w:color w:val="000000"/>
        </w:rPr>
        <w:t xml:space="preserve"> </w:t>
      </w:r>
      <w:r w:rsidRPr="00D84BAD">
        <w:rPr>
          <w:color w:val="000000"/>
        </w:rPr>
        <w:t>Раздел 27. Тех паспорт теплотрассы)</w:t>
      </w:r>
      <w:r w:rsidRPr="00E40AFE">
        <w:rPr>
          <w:color w:val="000000"/>
        </w:rPr>
        <w:t xml:space="preserve">, протяженность сетей </w:t>
      </w:r>
      <w:r>
        <w:rPr>
          <w:color w:val="000000"/>
        </w:rPr>
        <w:br/>
      </w:r>
      <w:r w:rsidRPr="00E40AFE">
        <w:rPr>
          <w:color w:val="000000"/>
        </w:rPr>
        <w:t xml:space="preserve">в 2-трубном исчислении составляет 736,4 м. </w:t>
      </w:r>
      <w:r>
        <w:rPr>
          <w:color w:val="000000"/>
        </w:rPr>
        <w:t xml:space="preserve">Также представлена выписка </w:t>
      </w:r>
      <w:r>
        <w:rPr>
          <w:color w:val="000000"/>
        </w:rPr>
        <w:br/>
        <w:t xml:space="preserve">из ЕГРН об объекте недвижимости в качестве подтверждения права собственности и протяженности тепловой сети </w:t>
      </w:r>
      <w:r w:rsidRPr="005A4D8E">
        <w:rPr>
          <w:color w:val="000000"/>
        </w:rPr>
        <w:t>(DOCS.FORM.6.42. Раздел 19. Выписка из ЕГРН)</w:t>
      </w:r>
      <w:r>
        <w:rPr>
          <w:color w:val="000000"/>
        </w:rPr>
        <w:t>.</w:t>
      </w:r>
    </w:p>
    <w:p w14:paraId="07B21A55" w14:textId="77777777" w:rsidR="008921B7" w:rsidRPr="00E40AFE" w:rsidRDefault="008921B7" w:rsidP="008921B7">
      <w:pPr>
        <w:ind w:firstLine="709"/>
        <w:jc w:val="both"/>
        <w:rPr>
          <w:color w:val="000000"/>
        </w:rPr>
      </w:pPr>
      <w:r w:rsidRPr="00E40AFE">
        <w:rPr>
          <w:color w:val="000000"/>
        </w:rPr>
        <w:t xml:space="preserve">Предприятие соответствует данному пункту, т.к. договор заключен </w:t>
      </w:r>
      <w:r>
        <w:rPr>
          <w:color w:val="000000"/>
        </w:rPr>
        <w:br/>
      </w:r>
      <w:r w:rsidRPr="00E40AFE">
        <w:rPr>
          <w:color w:val="000000"/>
        </w:rPr>
        <w:t>на неопределенный срок</w:t>
      </w:r>
      <w:r>
        <w:rPr>
          <w:color w:val="000000"/>
        </w:rPr>
        <w:t>,</w:t>
      </w:r>
      <w:r w:rsidRPr="00E40AFE">
        <w:rPr>
          <w:color w:val="000000"/>
        </w:rPr>
        <w:t xml:space="preserve"> и </w:t>
      </w:r>
      <w:r>
        <w:rPr>
          <w:color w:val="000000"/>
        </w:rPr>
        <w:t xml:space="preserve">организация </w:t>
      </w:r>
      <w:r w:rsidRPr="00E40AFE">
        <w:rPr>
          <w:color w:val="000000"/>
        </w:rPr>
        <w:t xml:space="preserve">владеет сетями более 500 метров </w:t>
      </w:r>
      <w:r>
        <w:rPr>
          <w:color w:val="000000"/>
        </w:rPr>
        <w:br/>
      </w:r>
      <w:r w:rsidRPr="00E40AFE">
        <w:rPr>
          <w:color w:val="000000"/>
        </w:rPr>
        <w:t>в двухтрубном исчислении.</w:t>
      </w:r>
    </w:p>
    <w:p w14:paraId="56A8EDBE" w14:textId="77777777" w:rsidR="008921B7" w:rsidRPr="00E40AFE" w:rsidRDefault="008921B7" w:rsidP="008921B7">
      <w:pPr>
        <w:ind w:firstLine="709"/>
        <w:jc w:val="both"/>
        <w:rPr>
          <w:color w:val="000000"/>
        </w:rPr>
      </w:pPr>
      <w:r w:rsidRPr="00E40AFE">
        <w:rPr>
          <w:color w:val="000000"/>
        </w:rPr>
        <w:t xml:space="preserve">б) доля присоединенной тепловой нагрузки собственных теплопотребляющих установок не превышает 20 процентов общей тепловой нагрузки, присоединенной к принадлежащим им на праве собственности </w:t>
      </w:r>
      <w:r>
        <w:rPr>
          <w:color w:val="000000"/>
        </w:rPr>
        <w:br/>
      </w:r>
      <w:r w:rsidRPr="00E40AFE">
        <w:rPr>
          <w:color w:val="000000"/>
        </w:rPr>
        <w:t xml:space="preserve">и (или) на ином законном основании тепловым сетям. </w:t>
      </w:r>
    </w:p>
    <w:p w14:paraId="29B57B13" w14:textId="77777777" w:rsidR="008921B7" w:rsidRPr="00E40AFE" w:rsidRDefault="008921B7" w:rsidP="008921B7">
      <w:pPr>
        <w:ind w:firstLine="709"/>
        <w:jc w:val="both"/>
        <w:rPr>
          <w:color w:val="000000"/>
        </w:rPr>
      </w:pPr>
      <w:r w:rsidRPr="00E40AFE">
        <w:rPr>
          <w:color w:val="000000"/>
        </w:rPr>
        <w:t xml:space="preserve">Собственных теплопотребляющих установок ООО «СЭР» не имеет, </w:t>
      </w:r>
      <w:r>
        <w:rPr>
          <w:color w:val="000000"/>
        </w:rPr>
        <w:br/>
      </w:r>
      <w:r w:rsidRPr="00E40AFE">
        <w:rPr>
          <w:color w:val="000000"/>
        </w:rPr>
        <w:t>то есть соответствует указанному требованию, соответственно критерий соблюден.</w:t>
      </w:r>
    </w:p>
    <w:p w14:paraId="323F54B4" w14:textId="77777777" w:rsidR="008921B7" w:rsidRPr="00E40AFE" w:rsidRDefault="008921B7" w:rsidP="008921B7">
      <w:pPr>
        <w:ind w:firstLine="709"/>
        <w:jc w:val="both"/>
        <w:rPr>
          <w:color w:val="000000"/>
        </w:rPr>
      </w:pPr>
      <w:r w:rsidRPr="00E40AFE">
        <w:rPr>
          <w:color w:val="000000"/>
        </w:rPr>
        <w:t xml:space="preserve">в) наличие организованной деятельности аварийно-диспетчерской службы, в том числе путем заключения договора на оказание услуг </w:t>
      </w:r>
      <w:r>
        <w:rPr>
          <w:color w:val="000000"/>
        </w:rPr>
        <w:br/>
      </w:r>
      <w:r w:rsidRPr="00E40AFE">
        <w:rPr>
          <w:color w:val="000000"/>
        </w:rPr>
        <w:t>с организацией, осуществляющей деятельность по аварийно-диспетчерскому обслуживанию, на срок не менее расчетного периода регулирования.</w:t>
      </w:r>
    </w:p>
    <w:p w14:paraId="42A15E33" w14:textId="77777777" w:rsidR="008921B7" w:rsidRPr="00E40AFE" w:rsidRDefault="008921B7" w:rsidP="008921B7">
      <w:pPr>
        <w:ind w:firstLine="709"/>
        <w:jc w:val="both"/>
        <w:rPr>
          <w:color w:val="000000"/>
        </w:rPr>
      </w:pPr>
      <w:r w:rsidRPr="00CA7384">
        <w:rPr>
          <w:color w:val="000000"/>
        </w:rPr>
        <w:t xml:space="preserve">В документах ООО «СЭР» представлен </w:t>
      </w:r>
      <w:r>
        <w:rPr>
          <w:color w:val="000000"/>
        </w:rPr>
        <w:t>д</w:t>
      </w:r>
      <w:r w:rsidRPr="00CA7384">
        <w:rPr>
          <w:color w:val="000000"/>
        </w:rPr>
        <w:t xml:space="preserve">оговор на оказание услуг </w:t>
      </w:r>
      <w:r>
        <w:rPr>
          <w:color w:val="000000"/>
        </w:rPr>
        <w:br/>
      </w:r>
      <w:r w:rsidRPr="00CA7384">
        <w:rPr>
          <w:color w:val="000000"/>
        </w:rPr>
        <w:t xml:space="preserve">по диспетчерскому управлению тепловыми сетями от </w:t>
      </w:r>
      <w:r>
        <w:rPr>
          <w:color w:val="000000"/>
        </w:rPr>
        <w:t>18</w:t>
      </w:r>
      <w:r w:rsidRPr="00CA7384">
        <w:rPr>
          <w:color w:val="000000"/>
        </w:rPr>
        <w:t>.0</w:t>
      </w:r>
      <w:r>
        <w:rPr>
          <w:color w:val="000000"/>
        </w:rPr>
        <w:t>2</w:t>
      </w:r>
      <w:r w:rsidRPr="00CA7384">
        <w:rPr>
          <w:color w:val="000000"/>
        </w:rPr>
        <w:t>.202</w:t>
      </w:r>
      <w:r>
        <w:rPr>
          <w:color w:val="000000"/>
        </w:rPr>
        <w:t>4</w:t>
      </w:r>
      <w:r w:rsidRPr="00CA7384">
        <w:rPr>
          <w:color w:val="000000"/>
        </w:rPr>
        <w:t xml:space="preserve"> </w:t>
      </w:r>
      <w:r>
        <w:rPr>
          <w:color w:val="000000"/>
        </w:rPr>
        <w:br/>
      </w:r>
      <w:r w:rsidRPr="00CA7384">
        <w:rPr>
          <w:color w:val="000000"/>
        </w:rPr>
        <w:t>№ 1-ДУ</w:t>
      </w:r>
      <w:r>
        <w:rPr>
          <w:color w:val="000000"/>
        </w:rPr>
        <w:t>,</w:t>
      </w:r>
      <w:r w:rsidRPr="00CA7384">
        <w:rPr>
          <w:color w:val="000000"/>
        </w:rPr>
        <w:t xml:space="preserve"> заключенный с ООО «Энергосбытовая компания Сибири», действующий по 31.12.202</w:t>
      </w:r>
      <w:r>
        <w:rPr>
          <w:color w:val="000000"/>
        </w:rPr>
        <w:t>4</w:t>
      </w:r>
      <w:r w:rsidRPr="00CA7384">
        <w:rPr>
          <w:color w:val="000000"/>
        </w:rPr>
        <w:t xml:space="preserve">, с автопролонгацией </w:t>
      </w:r>
      <w:r w:rsidRPr="00642C15">
        <w:rPr>
          <w:color w:val="000000"/>
        </w:rPr>
        <w:t>(DOCS.FORM.6.42. Раздел 64. Договор № 1-ДУ-2024</w:t>
      </w:r>
      <w:r>
        <w:rPr>
          <w:color w:val="000000"/>
        </w:rPr>
        <w:t xml:space="preserve">), </w:t>
      </w:r>
      <w:r w:rsidRPr="00CA7384">
        <w:rPr>
          <w:color w:val="000000"/>
        </w:rPr>
        <w:t>соответственно</w:t>
      </w:r>
      <w:r>
        <w:rPr>
          <w:color w:val="000000"/>
        </w:rPr>
        <w:t>,</w:t>
      </w:r>
      <w:r w:rsidRPr="00CA7384">
        <w:rPr>
          <w:color w:val="000000"/>
        </w:rPr>
        <w:t xml:space="preserve"> данный критерий соблюден.</w:t>
      </w:r>
    </w:p>
    <w:p w14:paraId="43A79814" w14:textId="77777777" w:rsidR="008921B7" w:rsidRPr="00E40AFE" w:rsidRDefault="008921B7" w:rsidP="008921B7">
      <w:pPr>
        <w:ind w:firstLine="709"/>
        <w:jc w:val="both"/>
        <w:rPr>
          <w:color w:val="000000"/>
        </w:rPr>
      </w:pPr>
      <w:r w:rsidRPr="00E40AFE">
        <w:rPr>
          <w:color w:val="000000"/>
        </w:rPr>
        <w:t xml:space="preserve">г) наличие официального сайта в информационно-телекоммуникационной сети «Интернет». </w:t>
      </w:r>
    </w:p>
    <w:p w14:paraId="0F821108" w14:textId="77777777" w:rsidR="008921B7" w:rsidRPr="00E40AFE" w:rsidRDefault="008921B7" w:rsidP="008921B7">
      <w:pPr>
        <w:ind w:firstLine="709"/>
        <w:jc w:val="both"/>
        <w:rPr>
          <w:color w:val="000000"/>
        </w:rPr>
      </w:pPr>
      <w:r w:rsidRPr="00A5663D">
        <w:rPr>
          <w:color w:val="000000"/>
        </w:rPr>
        <w:t xml:space="preserve">Согласно сопроводительному письму к дополнительному пакету документов </w:t>
      </w:r>
      <w:r w:rsidRPr="00A5663D">
        <w:rPr>
          <w:szCs w:val="20"/>
        </w:rPr>
        <w:t>от 10.12.2024 № 24/75 (вх. № 8377 от 11.12.2024)</w:t>
      </w:r>
      <w:r w:rsidRPr="00A5663D">
        <w:rPr>
          <w:color w:val="000000"/>
        </w:rPr>
        <w:t xml:space="preserve">, сайт размещен </w:t>
      </w:r>
      <w:r w:rsidRPr="00A5663D">
        <w:rPr>
          <w:color w:val="000000"/>
        </w:rPr>
        <w:br/>
        <w:t>по адресу: www.ser-</w:t>
      </w:r>
      <w:r w:rsidRPr="00A5663D">
        <w:rPr>
          <w:color w:val="000000"/>
          <w:lang w:val="en-US"/>
        </w:rPr>
        <w:t>energy</w:t>
      </w:r>
      <w:r w:rsidRPr="00A5663D">
        <w:rPr>
          <w:color w:val="000000"/>
        </w:rPr>
        <w:t>.ru. Во время проверки сайт доступен. Соответственно, критерий соблюден</w:t>
      </w:r>
      <w:r w:rsidRPr="00E40AFE">
        <w:rPr>
          <w:color w:val="000000"/>
        </w:rPr>
        <w:t>.</w:t>
      </w:r>
    </w:p>
    <w:p w14:paraId="0BD42A9D" w14:textId="77777777" w:rsidR="008921B7" w:rsidRDefault="008921B7" w:rsidP="008921B7">
      <w:pPr>
        <w:ind w:firstLine="709"/>
        <w:jc w:val="both"/>
        <w:rPr>
          <w:color w:val="000000"/>
        </w:rPr>
      </w:pPr>
      <w:r w:rsidRPr="00E40AFE">
        <w:rPr>
          <w:color w:val="000000"/>
        </w:rPr>
        <w:t>Таким образом, ООО «СЭР» соответствует всем критериям пункта 56(1).</w:t>
      </w:r>
    </w:p>
    <w:p w14:paraId="6573802E" w14:textId="77777777" w:rsidR="008921B7" w:rsidRDefault="008921B7" w:rsidP="008921B7">
      <w:pPr>
        <w:ind w:firstLine="709"/>
        <w:jc w:val="both"/>
        <w:rPr>
          <w:color w:val="000000"/>
          <w:highlight w:val="magenta"/>
        </w:rPr>
      </w:pPr>
    </w:p>
    <w:p w14:paraId="1B0958ED" w14:textId="77777777" w:rsidR="008921B7" w:rsidRDefault="008921B7" w:rsidP="008921B7">
      <w:pPr>
        <w:widowControl w:val="0"/>
        <w:shd w:val="clear" w:color="auto" w:fill="FFFFFF"/>
        <w:autoSpaceDE w:val="0"/>
        <w:autoSpaceDN w:val="0"/>
        <w:adjustRightInd w:val="0"/>
        <w:ind w:firstLine="709"/>
        <w:jc w:val="both"/>
        <w:rPr>
          <w:b/>
          <w:color w:val="000000"/>
        </w:rPr>
      </w:pPr>
      <w:r w:rsidRPr="00E40AFE">
        <w:rPr>
          <w:rFonts w:hint="eastAsia"/>
          <w:b/>
          <w:color w:val="000000"/>
        </w:rPr>
        <w:t>Анализ</w:t>
      </w:r>
      <w:r w:rsidRPr="00E40AFE">
        <w:rPr>
          <w:b/>
          <w:color w:val="000000"/>
        </w:rPr>
        <w:t xml:space="preserve"> </w:t>
      </w:r>
      <w:r w:rsidRPr="00E40AFE">
        <w:rPr>
          <w:rFonts w:hint="eastAsia"/>
          <w:b/>
          <w:color w:val="000000"/>
        </w:rPr>
        <w:t>соответствия</w:t>
      </w:r>
      <w:r w:rsidRPr="00E40AFE">
        <w:rPr>
          <w:b/>
          <w:color w:val="000000"/>
        </w:rPr>
        <w:t xml:space="preserve"> </w:t>
      </w:r>
      <w:r w:rsidRPr="00E40AFE">
        <w:rPr>
          <w:rFonts w:hint="eastAsia"/>
          <w:b/>
          <w:color w:val="000000"/>
        </w:rPr>
        <w:t>ООО</w:t>
      </w:r>
      <w:r w:rsidRPr="00E40AFE">
        <w:rPr>
          <w:b/>
          <w:color w:val="000000"/>
        </w:rPr>
        <w:t xml:space="preserve"> «</w:t>
      </w:r>
      <w:r w:rsidRPr="00E40AFE">
        <w:rPr>
          <w:rFonts w:hint="eastAsia"/>
          <w:b/>
          <w:color w:val="000000"/>
        </w:rPr>
        <w:t>СЭР»</w:t>
      </w:r>
      <w:r w:rsidRPr="00E40AFE">
        <w:rPr>
          <w:b/>
          <w:color w:val="000000"/>
        </w:rPr>
        <w:t xml:space="preserve"> </w:t>
      </w:r>
      <w:r w:rsidRPr="00E40AFE">
        <w:rPr>
          <w:rFonts w:hint="eastAsia"/>
          <w:b/>
          <w:color w:val="000000"/>
        </w:rPr>
        <w:t>критериям</w:t>
      </w:r>
      <w:r w:rsidRPr="00E40AFE">
        <w:rPr>
          <w:b/>
          <w:color w:val="000000"/>
        </w:rPr>
        <w:t xml:space="preserve"> </w:t>
      </w:r>
      <w:r w:rsidRPr="00E40AFE">
        <w:rPr>
          <w:rFonts w:hint="eastAsia"/>
          <w:b/>
          <w:color w:val="000000"/>
        </w:rPr>
        <w:t>пункта</w:t>
      </w:r>
      <w:r w:rsidRPr="00E40AFE">
        <w:rPr>
          <w:b/>
          <w:color w:val="000000"/>
        </w:rPr>
        <w:t xml:space="preserve"> 56(2).</w:t>
      </w:r>
    </w:p>
    <w:p w14:paraId="50A54B5F" w14:textId="77777777" w:rsidR="008921B7" w:rsidRPr="00E40AFE" w:rsidRDefault="008921B7" w:rsidP="008921B7">
      <w:pPr>
        <w:widowControl w:val="0"/>
        <w:shd w:val="clear" w:color="auto" w:fill="FFFFFF"/>
        <w:autoSpaceDE w:val="0"/>
        <w:autoSpaceDN w:val="0"/>
        <w:adjustRightInd w:val="0"/>
        <w:ind w:firstLine="709"/>
        <w:jc w:val="both"/>
        <w:rPr>
          <w:b/>
          <w:color w:val="000000"/>
        </w:rPr>
      </w:pPr>
    </w:p>
    <w:p w14:paraId="70495C17" w14:textId="77777777" w:rsidR="008921B7" w:rsidRPr="00E40AFE" w:rsidRDefault="008921B7" w:rsidP="008921B7">
      <w:pPr>
        <w:widowControl w:val="0"/>
        <w:shd w:val="clear" w:color="auto" w:fill="FFFFFF"/>
        <w:autoSpaceDE w:val="0"/>
        <w:autoSpaceDN w:val="0"/>
        <w:adjustRightInd w:val="0"/>
        <w:ind w:firstLine="709"/>
        <w:jc w:val="both"/>
        <w:rPr>
          <w:color w:val="000000"/>
        </w:rPr>
      </w:pPr>
      <w:r w:rsidRPr="00E40AFE">
        <w:rPr>
          <w:rFonts w:hint="eastAsia"/>
          <w:color w:val="000000"/>
        </w:rPr>
        <w:t>Теплосетевыми</w:t>
      </w:r>
      <w:r w:rsidRPr="00E40AFE">
        <w:rPr>
          <w:color w:val="000000"/>
        </w:rPr>
        <w:t xml:space="preserve"> </w:t>
      </w:r>
      <w:r w:rsidRPr="00E40AFE">
        <w:rPr>
          <w:rFonts w:hint="eastAsia"/>
          <w:color w:val="000000"/>
        </w:rPr>
        <w:t>организациями</w:t>
      </w:r>
      <w:r w:rsidRPr="00E40AFE">
        <w:rPr>
          <w:color w:val="000000"/>
        </w:rPr>
        <w:t xml:space="preserve"> </w:t>
      </w:r>
      <w:r w:rsidRPr="00E40AFE">
        <w:rPr>
          <w:rFonts w:hint="eastAsia"/>
          <w:color w:val="000000"/>
        </w:rPr>
        <w:t>признаются</w:t>
      </w:r>
      <w:r w:rsidRPr="00E40AFE">
        <w:rPr>
          <w:color w:val="000000"/>
        </w:rPr>
        <w:t xml:space="preserve"> </w:t>
      </w:r>
      <w:r w:rsidRPr="00E40AFE">
        <w:rPr>
          <w:rFonts w:hint="eastAsia"/>
          <w:color w:val="000000"/>
        </w:rPr>
        <w:t>организации</w:t>
      </w:r>
      <w:r w:rsidRPr="00E40AFE">
        <w:rPr>
          <w:color w:val="000000"/>
        </w:rPr>
        <w:t xml:space="preserve">, </w:t>
      </w:r>
      <w:r w:rsidRPr="00E40AFE">
        <w:rPr>
          <w:rFonts w:hint="eastAsia"/>
          <w:color w:val="000000"/>
        </w:rPr>
        <w:t>соответствующие</w:t>
      </w:r>
      <w:r w:rsidRPr="00E40AFE">
        <w:rPr>
          <w:color w:val="000000"/>
        </w:rPr>
        <w:t xml:space="preserve"> </w:t>
      </w:r>
      <w:r w:rsidRPr="00E40AFE">
        <w:rPr>
          <w:rFonts w:hint="eastAsia"/>
          <w:color w:val="000000"/>
        </w:rPr>
        <w:t>одному</w:t>
      </w:r>
      <w:r w:rsidRPr="00E40AFE">
        <w:rPr>
          <w:color w:val="000000"/>
        </w:rPr>
        <w:t xml:space="preserve"> </w:t>
      </w:r>
      <w:r w:rsidRPr="00E40AFE">
        <w:rPr>
          <w:rFonts w:hint="eastAsia"/>
          <w:color w:val="000000"/>
        </w:rPr>
        <w:t>из</w:t>
      </w:r>
      <w:r w:rsidRPr="00E40AFE">
        <w:rPr>
          <w:color w:val="000000"/>
        </w:rPr>
        <w:t xml:space="preserve"> </w:t>
      </w:r>
      <w:r w:rsidRPr="00E40AFE">
        <w:rPr>
          <w:rFonts w:hint="eastAsia"/>
          <w:color w:val="000000"/>
        </w:rPr>
        <w:t>следующих</w:t>
      </w:r>
      <w:r w:rsidRPr="00E40AFE">
        <w:rPr>
          <w:color w:val="000000"/>
        </w:rPr>
        <w:t xml:space="preserve"> </w:t>
      </w:r>
      <w:r w:rsidRPr="00E40AFE">
        <w:rPr>
          <w:rFonts w:hint="eastAsia"/>
          <w:color w:val="000000"/>
        </w:rPr>
        <w:t>критериев</w:t>
      </w:r>
      <w:r w:rsidRPr="00E40AFE">
        <w:rPr>
          <w:color w:val="000000"/>
        </w:rPr>
        <w:t>:</w:t>
      </w:r>
    </w:p>
    <w:p w14:paraId="495EE3BA" w14:textId="77777777" w:rsidR="008921B7" w:rsidRPr="00E40AFE" w:rsidRDefault="008921B7" w:rsidP="008921B7">
      <w:pPr>
        <w:widowControl w:val="0"/>
        <w:shd w:val="clear" w:color="auto" w:fill="FFFFFF"/>
        <w:autoSpaceDE w:val="0"/>
        <w:autoSpaceDN w:val="0"/>
        <w:adjustRightInd w:val="0"/>
        <w:ind w:firstLine="709"/>
        <w:jc w:val="both"/>
        <w:rPr>
          <w:color w:val="000000"/>
        </w:rPr>
      </w:pPr>
      <w:r w:rsidRPr="00E40AFE">
        <w:rPr>
          <w:rFonts w:hint="eastAsia"/>
          <w:color w:val="000000"/>
        </w:rPr>
        <w:t>а</w:t>
      </w:r>
      <w:r w:rsidRPr="00E40AFE">
        <w:rPr>
          <w:color w:val="000000"/>
        </w:rPr>
        <w:t xml:space="preserve">) </w:t>
      </w:r>
      <w:r w:rsidRPr="00E40AFE">
        <w:rPr>
          <w:rFonts w:hint="eastAsia"/>
          <w:color w:val="000000"/>
        </w:rPr>
        <w:t>теплоснабжающая</w:t>
      </w:r>
      <w:r w:rsidRPr="00E40AFE">
        <w:rPr>
          <w:color w:val="000000"/>
        </w:rPr>
        <w:t xml:space="preserve"> </w:t>
      </w:r>
      <w:r w:rsidRPr="00E40AFE">
        <w:rPr>
          <w:rFonts w:hint="eastAsia"/>
          <w:color w:val="000000"/>
        </w:rPr>
        <w:t>организация</w:t>
      </w:r>
      <w:r w:rsidRPr="00E40AFE">
        <w:rPr>
          <w:color w:val="000000"/>
        </w:rPr>
        <w:t xml:space="preserve">, </w:t>
      </w:r>
      <w:r w:rsidRPr="00E40AFE">
        <w:rPr>
          <w:rFonts w:hint="eastAsia"/>
          <w:color w:val="000000"/>
        </w:rPr>
        <w:t>которой</w:t>
      </w:r>
      <w:r w:rsidRPr="00E40AFE">
        <w:rPr>
          <w:color w:val="000000"/>
        </w:rPr>
        <w:t xml:space="preserve"> </w:t>
      </w:r>
      <w:r w:rsidRPr="00E40AFE">
        <w:rPr>
          <w:rFonts w:hint="eastAsia"/>
          <w:color w:val="000000"/>
        </w:rPr>
        <w:t>в</w:t>
      </w:r>
      <w:r w:rsidRPr="00E40AFE">
        <w:rPr>
          <w:color w:val="000000"/>
        </w:rPr>
        <w:t xml:space="preserve"> </w:t>
      </w:r>
      <w:r w:rsidRPr="00E40AFE">
        <w:rPr>
          <w:rFonts w:hint="eastAsia"/>
          <w:color w:val="000000"/>
        </w:rPr>
        <w:t>отношении</w:t>
      </w:r>
      <w:r w:rsidRPr="00E40AFE">
        <w:rPr>
          <w:color w:val="000000"/>
        </w:rPr>
        <w:t xml:space="preserve"> </w:t>
      </w:r>
      <w:r w:rsidRPr="00E40AFE">
        <w:rPr>
          <w:rFonts w:hint="eastAsia"/>
          <w:color w:val="000000"/>
        </w:rPr>
        <w:t>системы</w:t>
      </w:r>
      <w:r w:rsidRPr="00E40AFE">
        <w:rPr>
          <w:color w:val="000000"/>
        </w:rPr>
        <w:t xml:space="preserve"> (</w:t>
      </w:r>
      <w:r w:rsidRPr="00E40AFE">
        <w:rPr>
          <w:rFonts w:hint="eastAsia"/>
          <w:color w:val="000000"/>
        </w:rPr>
        <w:t>систем</w:t>
      </w:r>
      <w:r w:rsidRPr="00E40AFE">
        <w:rPr>
          <w:color w:val="000000"/>
        </w:rPr>
        <w:t xml:space="preserve">) </w:t>
      </w:r>
      <w:r w:rsidRPr="00E40AFE">
        <w:rPr>
          <w:rFonts w:hint="eastAsia"/>
          <w:color w:val="000000"/>
        </w:rPr>
        <w:t>теплоснабжения</w:t>
      </w:r>
      <w:r w:rsidRPr="00E40AFE">
        <w:rPr>
          <w:color w:val="000000"/>
        </w:rPr>
        <w:t xml:space="preserve"> </w:t>
      </w:r>
      <w:r w:rsidRPr="00E40AFE">
        <w:rPr>
          <w:rFonts w:hint="eastAsia"/>
          <w:color w:val="000000"/>
        </w:rPr>
        <w:t>присвоен</w:t>
      </w:r>
      <w:r w:rsidRPr="00E40AFE">
        <w:rPr>
          <w:color w:val="000000"/>
        </w:rPr>
        <w:t xml:space="preserve"> </w:t>
      </w:r>
      <w:r w:rsidRPr="00E40AFE">
        <w:rPr>
          <w:rFonts w:hint="eastAsia"/>
          <w:color w:val="000000"/>
        </w:rPr>
        <w:t>статус</w:t>
      </w:r>
      <w:r w:rsidRPr="00E40AFE">
        <w:rPr>
          <w:color w:val="000000"/>
        </w:rPr>
        <w:t xml:space="preserve"> </w:t>
      </w:r>
      <w:bookmarkStart w:id="270" w:name="_Hlk101268613"/>
      <w:r w:rsidRPr="00E40AFE">
        <w:rPr>
          <w:rFonts w:hint="eastAsia"/>
          <w:color w:val="000000"/>
        </w:rPr>
        <w:t>единой</w:t>
      </w:r>
      <w:r w:rsidRPr="00E40AFE">
        <w:rPr>
          <w:color w:val="000000"/>
        </w:rPr>
        <w:t xml:space="preserve"> </w:t>
      </w:r>
      <w:r w:rsidRPr="00E40AFE">
        <w:rPr>
          <w:rFonts w:hint="eastAsia"/>
          <w:color w:val="000000"/>
        </w:rPr>
        <w:t>теплоснабжающей</w:t>
      </w:r>
      <w:r w:rsidRPr="00E40AFE">
        <w:rPr>
          <w:color w:val="000000"/>
        </w:rPr>
        <w:t xml:space="preserve"> </w:t>
      </w:r>
      <w:r w:rsidRPr="00E40AFE">
        <w:rPr>
          <w:rFonts w:hint="eastAsia"/>
          <w:color w:val="000000"/>
        </w:rPr>
        <w:t>организации</w:t>
      </w:r>
      <w:r w:rsidRPr="00E40AFE">
        <w:rPr>
          <w:color w:val="000000"/>
        </w:rPr>
        <w:t xml:space="preserve"> </w:t>
      </w:r>
      <w:r w:rsidRPr="00E40AFE">
        <w:rPr>
          <w:rFonts w:hint="eastAsia"/>
          <w:color w:val="000000"/>
        </w:rPr>
        <w:t>в</w:t>
      </w:r>
      <w:r w:rsidRPr="00E40AFE">
        <w:rPr>
          <w:color w:val="000000"/>
        </w:rPr>
        <w:t xml:space="preserve"> </w:t>
      </w:r>
      <w:r w:rsidRPr="00E40AFE">
        <w:rPr>
          <w:rFonts w:hint="eastAsia"/>
          <w:color w:val="000000"/>
        </w:rPr>
        <w:t>схеме</w:t>
      </w:r>
      <w:r w:rsidRPr="00E40AFE">
        <w:rPr>
          <w:color w:val="000000"/>
        </w:rPr>
        <w:t xml:space="preserve"> </w:t>
      </w:r>
      <w:r w:rsidRPr="00E40AFE">
        <w:rPr>
          <w:rFonts w:hint="eastAsia"/>
          <w:color w:val="000000"/>
        </w:rPr>
        <w:t>теплоснабжения</w:t>
      </w:r>
      <w:bookmarkEnd w:id="270"/>
      <w:r w:rsidRPr="00E40AFE">
        <w:rPr>
          <w:color w:val="000000"/>
        </w:rPr>
        <w:t xml:space="preserve"> </w:t>
      </w:r>
      <w:r w:rsidRPr="00E40AFE">
        <w:rPr>
          <w:rFonts w:hint="eastAsia"/>
          <w:color w:val="000000"/>
        </w:rPr>
        <w:t>федеральным</w:t>
      </w:r>
      <w:r w:rsidRPr="00E40AFE">
        <w:rPr>
          <w:color w:val="000000"/>
        </w:rPr>
        <w:t xml:space="preserve"> </w:t>
      </w:r>
      <w:r w:rsidRPr="00E40AFE">
        <w:rPr>
          <w:rFonts w:hint="eastAsia"/>
          <w:color w:val="000000"/>
        </w:rPr>
        <w:t>органом</w:t>
      </w:r>
      <w:r w:rsidRPr="00E40AFE">
        <w:rPr>
          <w:color w:val="000000"/>
        </w:rPr>
        <w:t xml:space="preserve"> </w:t>
      </w:r>
      <w:r w:rsidRPr="00E40AFE">
        <w:rPr>
          <w:rFonts w:hint="eastAsia"/>
          <w:color w:val="000000"/>
        </w:rPr>
        <w:t>исполнительной</w:t>
      </w:r>
      <w:r w:rsidRPr="00E40AFE">
        <w:rPr>
          <w:color w:val="000000"/>
        </w:rPr>
        <w:t xml:space="preserve"> </w:t>
      </w:r>
      <w:r w:rsidRPr="00E40AFE">
        <w:rPr>
          <w:rFonts w:hint="eastAsia"/>
          <w:color w:val="000000"/>
        </w:rPr>
        <w:t>власти</w:t>
      </w:r>
      <w:r w:rsidRPr="00E40AFE">
        <w:rPr>
          <w:color w:val="000000"/>
        </w:rPr>
        <w:t xml:space="preserve">, </w:t>
      </w:r>
      <w:r w:rsidRPr="00E40AFE">
        <w:rPr>
          <w:rFonts w:hint="eastAsia"/>
          <w:color w:val="000000"/>
        </w:rPr>
        <w:t>уполномоченным</w:t>
      </w:r>
      <w:r w:rsidRPr="00E40AFE">
        <w:rPr>
          <w:color w:val="000000"/>
        </w:rPr>
        <w:t xml:space="preserve"> </w:t>
      </w:r>
      <w:r w:rsidRPr="00E40AFE">
        <w:rPr>
          <w:rFonts w:hint="eastAsia"/>
          <w:color w:val="000000"/>
        </w:rPr>
        <w:t>на</w:t>
      </w:r>
      <w:r w:rsidRPr="00E40AFE">
        <w:rPr>
          <w:color w:val="000000"/>
        </w:rPr>
        <w:t xml:space="preserve"> </w:t>
      </w:r>
      <w:r w:rsidRPr="00E40AFE">
        <w:rPr>
          <w:rFonts w:hint="eastAsia"/>
          <w:color w:val="000000"/>
        </w:rPr>
        <w:t>реализацию</w:t>
      </w:r>
      <w:r w:rsidRPr="00E40AFE">
        <w:rPr>
          <w:color w:val="000000"/>
        </w:rPr>
        <w:t xml:space="preserve"> </w:t>
      </w:r>
      <w:r w:rsidRPr="00E40AFE">
        <w:rPr>
          <w:rFonts w:hint="eastAsia"/>
          <w:color w:val="000000"/>
        </w:rPr>
        <w:t>государственной</w:t>
      </w:r>
      <w:r w:rsidRPr="00E40AFE">
        <w:rPr>
          <w:color w:val="000000"/>
        </w:rPr>
        <w:t xml:space="preserve"> </w:t>
      </w:r>
      <w:r w:rsidRPr="00E40AFE">
        <w:rPr>
          <w:rFonts w:hint="eastAsia"/>
          <w:color w:val="000000"/>
        </w:rPr>
        <w:t>политики</w:t>
      </w:r>
      <w:r w:rsidRPr="00E40AFE">
        <w:rPr>
          <w:color w:val="000000"/>
        </w:rPr>
        <w:t xml:space="preserve"> </w:t>
      </w:r>
      <w:r w:rsidRPr="00E40AFE">
        <w:rPr>
          <w:rFonts w:hint="eastAsia"/>
          <w:color w:val="000000"/>
        </w:rPr>
        <w:t>в</w:t>
      </w:r>
      <w:r w:rsidRPr="00E40AFE">
        <w:rPr>
          <w:color w:val="000000"/>
        </w:rPr>
        <w:t xml:space="preserve"> </w:t>
      </w:r>
      <w:r w:rsidRPr="00E40AFE">
        <w:rPr>
          <w:rFonts w:hint="eastAsia"/>
          <w:color w:val="000000"/>
        </w:rPr>
        <w:t>сфере</w:t>
      </w:r>
      <w:r w:rsidRPr="00E40AFE">
        <w:rPr>
          <w:color w:val="000000"/>
        </w:rPr>
        <w:t xml:space="preserve"> </w:t>
      </w:r>
      <w:r w:rsidRPr="00E40AFE">
        <w:rPr>
          <w:rFonts w:hint="eastAsia"/>
          <w:color w:val="000000"/>
        </w:rPr>
        <w:t>теплоснабжения</w:t>
      </w:r>
      <w:r w:rsidRPr="00E40AFE">
        <w:rPr>
          <w:color w:val="000000"/>
        </w:rPr>
        <w:t xml:space="preserve">, </w:t>
      </w:r>
      <w:r w:rsidRPr="00E40AFE">
        <w:rPr>
          <w:rFonts w:hint="eastAsia"/>
          <w:color w:val="000000"/>
        </w:rPr>
        <w:t>или</w:t>
      </w:r>
      <w:r w:rsidRPr="00E40AFE">
        <w:rPr>
          <w:color w:val="000000"/>
        </w:rPr>
        <w:t xml:space="preserve"> </w:t>
      </w:r>
      <w:r w:rsidRPr="00E40AFE">
        <w:rPr>
          <w:rFonts w:hint="eastAsia"/>
          <w:color w:val="000000"/>
        </w:rPr>
        <w:t>органом</w:t>
      </w:r>
      <w:r w:rsidRPr="00E40AFE">
        <w:rPr>
          <w:color w:val="000000"/>
        </w:rPr>
        <w:t xml:space="preserve"> </w:t>
      </w:r>
      <w:r w:rsidRPr="00E40AFE">
        <w:rPr>
          <w:rFonts w:hint="eastAsia"/>
          <w:color w:val="000000"/>
        </w:rPr>
        <w:t>местного</w:t>
      </w:r>
      <w:r w:rsidRPr="00E40AFE">
        <w:rPr>
          <w:color w:val="000000"/>
        </w:rPr>
        <w:t xml:space="preserve"> </w:t>
      </w:r>
      <w:r w:rsidRPr="00E40AFE">
        <w:rPr>
          <w:rFonts w:hint="eastAsia"/>
          <w:color w:val="000000"/>
        </w:rPr>
        <w:t>самоуправления</w:t>
      </w:r>
      <w:r w:rsidRPr="00E40AFE">
        <w:rPr>
          <w:color w:val="000000"/>
        </w:rPr>
        <w:t xml:space="preserve"> </w:t>
      </w:r>
      <w:r w:rsidRPr="00E40AFE">
        <w:rPr>
          <w:rFonts w:hint="eastAsia"/>
          <w:color w:val="000000"/>
        </w:rPr>
        <w:t>на</w:t>
      </w:r>
      <w:r w:rsidRPr="00E40AFE">
        <w:rPr>
          <w:color w:val="000000"/>
        </w:rPr>
        <w:t xml:space="preserve"> </w:t>
      </w:r>
      <w:r w:rsidRPr="00E40AFE">
        <w:rPr>
          <w:rFonts w:hint="eastAsia"/>
          <w:color w:val="000000"/>
        </w:rPr>
        <w:t>основании</w:t>
      </w:r>
      <w:r w:rsidRPr="00E40AFE">
        <w:rPr>
          <w:color w:val="000000"/>
        </w:rPr>
        <w:t xml:space="preserve"> </w:t>
      </w:r>
      <w:r w:rsidRPr="00E40AFE">
        <w:rPr>
          <w:rFonts w:hint="eastAsia"/>
          <w:color w:val="000000"/>
        </w:rPr>
        <w:t>критериев</w:t>
      </w:r>
      <w:r w:rsidRPr="00E40AFE">
        <w:rPr>
          <w:color w:val="000000"/>
        </w:rPr>
        <w:t xml:space="preserve"> </w:t>
      </w:r>
      <w:r w:rsidRPr="00E40AFE">
        <w:rPr>
          <w:rFonts w:hint="eastAsia"/>
          <w:color w:val="000000"/>
        </w:rPr>
        <w:t>и</w:t>
      </w:r>
      <w:r w:rsidRPr="00E40AFE">
        <w:rPr>
          <w:color w:val="000000"/>
        </w:rPr>
        <w:t xml:space="preserve"> </w:t>
      </w:r>
      <w:r w:rsidRPr="00E40AFE">
        <w:rPr>
          <w:rFonts w:hint="eastAsia"/>
          <w:color w:val="000000"/>
        </w:rPr>
        <w:t>в</w:t>
      </w:r>
      <w:r w:rsidRPr="00E40AFE">
        <w:rPr>
          <w:color w:val="000000"/>
        </w:rPr>
        <w:t xml:space="preserve"> </w:t>
      </w:r>
      <w:r w:rsidRPr="00E40AFE">
        <w:rPr>
          <w:rFonts w:hint="eastAsia"/>
          <w:color w:val="000000"/>
        </w:rPr>
        <w:t>порядке</w:t>
      </w:r>
      <w:r w:rsidRPr="00E40AFE">
        <w:rPr>
          <w:color w:val="000000"/>
        </w:rPr>
        <w:t xml:space="preserve">, </w:t>
      </w:r>
      <w:r w:rsidRPr="00E40AFE">
        <w:rPr>
          <w:rFonts w:hint="eastAsia"/>
          <w:color w:val="000000"/>
        </w:rPr>
        <w:t>которые</w:t>
      </w:r>
      <w:r w:rsidRPr="00E40AFE">
        <w:rPr>
          <w:color w:val="000000"/>
        </w:rPr>
        <w:t xml:space="preserve"> </w:t>
      </w:r>
      <w:r w:rsidRPr="00E40AFE">
        <w:rPr>
          <w:rFonts w:hint="eastAsia"/>
          <w:color w:val="000000"/>
        </w:rPr>
        <w:t>установлены</w:t>
      </w:r>
      <w:r w:rsidRPr="00E40AFE">
        <w:rPr>
          <w:color w:val="000000"/>
        </w:rPr>
        <w:t xml:space="preserve"> </w:t>
      </w:r>
      <w:r w:rsidRPr="00E40AFE">
        <w:rPr>
          <w:rFonts w:hint="eastAsia"/>
          <w:color w:val="000000"/>
        </w:rPr>
        <w:t>настоящими</w:t>
      </w:r>
      <w:r w:rsidRPr="00E40AFE">
        <w:rPr>
          <w:color w:val="000000"/>
        </w:rPr>
        <w:t xml:space="preserve"> </w:t>
      </w:r>
      <w:r w:rsidRPr="00E40AFE">
        <w:rPr>
          <w:rFonts w:hint="eastAsia"/>
          <w:color w:val="000000"/>
        </w:rPr>
        <w:t>Правилами</w:t>
      </w:r>
      <w:r w:rsidRPr="00E40AFE">
        <w:rPr>
          <w:color w:val="000000"/>
        </w:rPr>
        <w:t>;</w:t>
      </w:r>
    </w:p>
    <w:p w14:paraId="58533CB2" w14:textId="77777777" w:rsidR="008921B7" w:rsidRDefault="008921B7" w:rsidP="008921B7">
      <w:pPr>
        <w:widowControl w:val="0"/>
        <w:shd w:val="clear" w:color="auto" w:fill="FFFFFF"/>
        <w:autoSpaceDE w:val="0"/>
        <w:autoSpaceDN w:val="0"/>
        <w:adjustRightInd w:val="0"/>
        <w:ind w:firstLine="709"/>
        <w:jc w:val="both"/>
        <w:rPr>
          <w:color w:val="000000"/>
        </w:rPr>
      </w:pPr>
      <w:r>
        <w:rPr>
          <w:color w:val="000000"/>
        </w:rPr>
        <w:lastRenderedPageBreak/>
        <w:t xml:space="preserve">Согласно схеме теплоснабжения </w:t>
      </w:r>
      <w:r w:rsidRPr="00E40AFE">
        <w:rPr>
          <w:rFonts w:hint="eastAsia"/>
          <w:color w:val="000000"/>
        </w:rPr>
        <w:t>Тайгинского</w:t>
      </w:r>
      <w:r w:rsidRPr="00E40AFE">
        <w:rPr>
          <w:color w:val="000000"/>
        </w:rPr>
        <w:t xml:space="preserve"> </w:t>
      </w:r>
      <w:r w:rsidRPr="00E40AFE">
        <w:rPr>
          <w:rFonts w:hint="eastAsia"/>
          <w:color w:val="000000"/>
        </w:rPr>
        <w:t>городского</w:t>
      </w:r>
      <w:r w:rsidRPr="00E40AFE">
        <w:rPr>
          <w:color w:val="000000"/>
        </w:rPr>
        <w:t xml:space="preserve"> </w:t>
      </w:r>
      <w:r w:rsidRPr="00E40AFE">
        <w:rPr>
          <w:rFonts w:hint="eastAsia"/>
          <w:color w:val="000000"/>
        </w:rPr>
        <w:t>округа</w:t>
      </w:r>
      <w:r w:rsidRPr="00E40AFE">
        <w:rPr>
          <w:color w:val="000000"/>
        </w:rPr>
        <w:t>,</w:t>
      </w:r>
      <w:r>
        <w:rPr>
          <w:color w:val="000000"/>
        </w:rPr>
        <w:t xml:space="preserve"> утвержденной постановлением главы Тайгинского городского округа </w:t>
      </w:r>
      <w:r>
        <w:rPr>
          <w:color w:val="000000"/>
        </w:rPr>
        <w:br/>
        <w:t>от 27.06.2024 № 483-п «</w:t>
      </w:r>
      <w:r w:rsidRPr="00B57837">
        <w:rPr>
          <w:color w:val="000000"/>
        </w:rPr>
        <w:t>Об утверждении актуализированной схемы теплоснабжения Тайгинского</w:t>
      </w:r>
      <w:r>
        <w:rPr>
          <w:color w:val="000000"/>
        </w:rPr>
        <w:t xml:space="preserve"> </w:t>
      </w:r>
      <w:r w:rsidRPr="00B57837">
        <w:rPr>
          <w:color w:val="000000"/>
        </w:rPr>
        <w:t xml:space="preserve">городского округа до 2030 года (актуализация </w:t>
      </w:r>
      <w:r>
        <w:rPr>
          <w:color w:val="000000"/>
        </w:rPr>
        <w:br/>
      </w:r>
      <w:r w:rsidRPr="00B57837">
        <w:rPr>
          <w:color w:val="000000"/>
        </w:rPr>
        <w:t>на 2025 год)</w:t>
      </w:r>
      <w:r>
        <w:rPr>
          <w:color w:val="000000"/>
        </w:rPr>
        <w:t xml:space="preserve">», </w:t>
      </w:r>
      <w:r w:rsidRPr="00E40AFE">
        <w:rPr>
          <w:rFonts w:hint="eastAsia"/>
          <w:color w:val="000000"/>
        </w:rPr>
        <w:t>ООО</w:t>
      </w:r>
      <w:r w:rsidRPr="00E40AFE">
        <w:rPr>
          <w:color w:val="000000"/>
        </w:rPr>
        <w:t xml:space="preserve"> «</w:t>
      </w:r>
      <w:r w:rsidRPr="00E40AFE">
        <w:rPr>
          <w:rFonts w:hint="eastAsia"/>
          <w:color w:val="000000"/>
        </w:rPr>
        <w:t>СЭР»</w:t>
      </w:r>
      <w:r w:rsidRPr="00E40AFE">
        <w:rPr>
          <w:color w:val="000000"/>
        </w:rPr>
        <w:t xml:space="preserve"> не имеет статуса </w:t>
      </w:r>
      <w:r w:rsidRPr="00E40AFE">
        <w:rPr>
          <w:rFonts w:hint="eastAsia"/>
          <w:color w:val="000000"/>
        </w:rPr>
        <w:t>единой</w:t>
      </w:r>
      <w:r w:rsidRPr="00E40AFE">
        <w:rPr>
          <w:color w:val="000000"/>
        </w:rPr>
        <w:t xml:space="preserve"> </w:t>
      </w:r>
      <w:r w:rsidRPr="00E40AFE">
        <w:rPr>
          <w:rFonts w:hint="eastAsia"/>
          <w:color w:val="000000"/>
        </w:rPr>
        <w:t>теплоснабжающей</w:t>
      </w:r>
      <w:r w:rsidRPr="00E40AFE">
        <w:rPr>
          <w:color w:val="000000"/>
        </w:rPr>
        <w:t xml:space="preserve"> </w:t>
      </w:r>
      <w:r w:rsidRPr="00E40AFE">
        <w:rPr>
          <w:rFonts w:hint="eastAsia"/>
          <w:color w:val="000000"/>
        </w:rPr>
        <w:t>организации</w:t>
      </w:r>
      <w:r w:rsidRPr="00E40AFE">
        <w:rPr>
          <w:color w:val="000000"/>
        </w:rPr>
        <w:t>. Данный критерий не соблюден.</w:t>
      </w:r>
    </w:p>
    <w:p w14:paraId="0C4C689C" w14:textId="77777777" w:rsidR="008921B7" w:rsidRPr="00E40AFE" w:rsidRDefault="008921B7" w:rsidP="008921B7">
      <w:pPr>
        <w:widowControl w:val="0"/>
        <w:shd w:val="clear" w:color="auto" w:fill="FFFFFF"/>
        <w:autoSpaceDE w:val="0"/>
        <w:autoSpaceDN w:val="0"/>
        <w:adjustRightInd w:val="0"/>
        <w:ind w:firstLine="709"/>
        <w:jc w:val="both"/>
        <w:rPr>
          <w:color w:val="000000"/>
        </w:rPr>
      </w:pPr>
      <w:r w:rsidRPr="00E40AFE">
        <w:rPr>
          <w:rFonts w:hint="eastAsia"/>
          <w:color w:val="000000"/>
        </w:rPr>
        <w:t>б</w:t>
      </w:r>
      <w:r w:rsidRPr="00E40AFE">
        <w:rPr>
          <w:color w:val="000000"/>
        </w:rPr>
        <w:t xml:space="preserve">) </w:t>
      </w:r>
      <w:r w:rsidRPr="00E40AFE">
        <w:rPr>
          <w:rFonts w:hint="eastAsia"/>
          <w:color w:val="000000"/>
        </w:rPr>
        <w:t>организация</w:t>
      </w:r>
      <w:r w:rsidRPr="00E40AFE">
        <w:rPr>
          <w:color w:val="000000"/>
        </w:rPr>
        <w:t xml:space="preserve">, </w:t>
      </w:r>
      <w:r w:rsidRPr="00E40AFE">
        <w:rPr>
          <w:rFonts w:hint="eastAsia"/>
          <w:color w:val="000000"/>
        </w:rPr>
        <w:t>заключившая</w:t>
      </w:r>
      <w:r w:rsidRPr="00E40AFE">
        <w:rPr>
          <w:color w:val="000000"/>
        </w:rPr>
        <w:t xml:space="preserve"> </w:t>
      </w:r>
      <w:bookmarkStart w:id="271" w:name="_Hlk101271528"/>
      <w:r w:rsidRPr="00E40AFE">
        <w:rPr>
          <w:rFonts w:hint="eastAsia"/>
          <w:color w:val="000000"/>
        </w:rPr>
        <w:t>концессионное</w:t>
      </w:r>
      <w:r w:rsidRPr="00E40AFE">
        <w:rPr>
          <w:color w:val="000000"/>
        </w:rPr>
        <w:t xml:space="preserve"> </w:t>
      </w:r>
      <w:r w:rsidRPr="00E40AFE">
        <w:rPr>
          <w:rFonts w:hint="eastAsia"/>
          <w:color w:val="000000"/>
        </w:rPr>
        <w:t>соглашение</w:t>
      </w:r>
      <w:r w:rsidRPr="00E40AFE">
        <w:rPr>
          <w:color w:val="000000"/>
        </w:rPr>
        <w:t xml:space="preserve">, </w:t>
      </w:r>
      <w:r w:rsidRPr="00E40AFE">
        <w:rPr>
          <w:rFonts w:hint="eastAsia"/>
          <w:color w:val="000000"/>
        </w:rPr>
        <w:t>объектом</w:t>
      </w:r>
      <w:r w:rsidRPr="00E40AFE">
        <w:rPr>
          <w:color w:val="000000"/>
        </w:rPr>
        <w:t xml:space="preserve"> </w:t>
      </w:r>
      <w:r w:rsidRPr="00E40AFE">
        <w:rPr>
          <w:rFonts w:hint="eastAsia"/>
          <w:color w:val="000000"/>
        </w:rPr>
        <w:t>которых</w:t>
      </w:r>
      <w:r w:rsidRPr="00E40AFE">
        <w:rPr>
          <w:color w:val="000000"/>
        </w:rPr>
        <w:t xml:space="preserve"> </w:t>
      </w:r>
      <w:r w:rsidRPr="00E40AFE">
        <w:rPr>
          <w:rFonts w:hint="eastAsia"/>
          <w:color w:val="000000"/>
        </w:rPr>
        <w:t>являются</w:t>
      </w:r>
      <w:r w:rsidRPr="00E40AFE">
        <w:rPr>
          <w:color w:val="000000"/>
        </w:rPr>
        <w:t xml:space="preserve"> </w:t>
      </w:r>
      <w:r w:rsidRPr="00E40AFE">
        <w:rPr>
          <w:rFonts w:hint="eastAsia"/>
          <w:color w:val="000000"/>
        </w:rPr>
        <w:t>тепловые</w:t>
      </w:r>
      <w:r w:rsidRPr="00E40AFE">
        <w:rPr>
          <w:color w:val="000000"/>
        </w:rPr>
        <w:t xml:space="preserve"> </w:t>
      </w:r>
      <w:r w:rsidRPr="00E40AFE">
        <w:rPr>
          <w:rFonts w:hint="eastAsia"/>
          <w:color w:val="000000"/>
        </w:rPr>
        <w:t>сети</w:t>
      </w:r>
      <w:bookmarkEnd w:id="271"/>
      <w:r w:rsidRPr="00E40AFE">
        <w:rPr>
          <w:color w:val="000000"/>
        </w:rPr>
        <w:t xml:space="preserve">, </w:t>
      </w:r>
      <w:r w:rsidRPr="00E40AFE">
        <w:rPr>
          <w:rFonts w:hint="eastAsia"/>
          <w:color w:val="000000"/>
        </w:rPr>
        <w:t>в</w:t>
      </w:r>
      <w:r w:rsidRPr="00E40AFE">
        <w:rPr>
          <w:color w:val="000000"/>
        </w:rPr>
        <w:t xml:space="preserve"> </w:t>
      </w:r>
      <w:r w:rsidRPr="00E40AFE">
        <w:rPr>
          <w:rFonts w:hint="eastAsia"/>
          <w:color w:val="000000"/>
        </w:rPr>
        <w:t>части</w:t>
      </w:r>
      <w:r w:rsidRPr="00E40AFE">
        <w:rPr>
          <w:color w:val="000000"/>
        </w:rPr>
        <w:t xml:space="preserve"> </w:t>
      </w:r>
      <w:r w:rsidRPr="00E40AFE">
        <w:rPr>
          <w:rFonts w:hint="eastAsia"/>
          <w:color w:val="000000"/>
        </w:rPr>
        <w:t>тепловых</w:t>
      </w:r>
      <w:r w:rsidRPr="00E40AFE">
        <w:rPr>
          <w:color w:val="000000"/>
        </w:rPr>
        <w:t xml:space="preserve"> </w:t>
      </w:r>
      <w:r w:rsidRPr="00E40AFE">
        <w:rPr>
          <w:rFonts w:hint="eastAsia"/>
          <w:color w:val="000000"/>
        </w:rPr>
        <w:t>сетей</w:t>
      </w:r>
      <w:r w:rsidRPr="00E40AFE">
        <w:rPr>
          <w:color w:val="000000"/>
        </w:rPr>
        <w:t xml:space="preserve">, </w:t>
      </w:r>
      <w:r w:rsidRPr="00E40AFE">
        <w:rPr>
          <w:rFonts w:hint="eastAsia"/>
          <w:color w:val="000000"/>
        </w:rPr>
        <w:t>переданных</w:t>
      </w:r>
      <w:r w:rsidRPr="00E40AFE">
        <w:rPr>
          <w:color w:val="000000"/>
        </w:rPr>
        <w:t xml:space="preserve"> </w:t>
      </w:r>
      <w:r>
        <w:rPr>
          <w:color w:val="000000"/>
        </w:rPr>
        <w:br/>
      </w:r>
      <w:r w:rsidRPr="00E40AFE">
        <w:rPr>
          <w:rFonts w:hint="eastAsia"/>
          <w:color w:val="000000"/>
        </w:rPr>
        <w:t>во</w:t>
      </w:r>
      <w:r w:rsidRPr="00E40AFE">
        <w:rPr>
          <w:color w:val="000000"/>
        </w:rPr>
        <w:t xml:space="preserve"> </w:t>
      </w:r>
      <w:r w:rsidRPr="00E40AFE">
        <w:rPr>
          <w:rFonts w:hint="eastAsia"/>
          <w:color w:val="000000"/>
        </w:rPr>
        <w:t>владение</w:t>
      </w:r>
      <w:r w:rsidRPr="00E40AFE">
        <w:rPr>
          <w:color w:val="000000"/>
        </w:rPr>
        <w:t xml:space="preserve"> </w:t>
      </w:r>
      <w:r w:rsidRPr="00E40AFE">
        <w:rPr>
          <w:rFonts w:hint="eastAsia"/>
          <w:color w:val="000000"/>
        </w:rPr>
        <w:t>и</w:t>
      </w:r>
      <w:r w:rsidRPr="00E40AFE">
        <w:rPr>
          <w:color w:val="000000"/>
        </w:rPr>
        <w:t xml:space="preserve"> </w:t>
      </w:r>
      <w:r w:rsidRPr="00E40AFE">
        <w:rPr>
          <w:rFonts w:hint="eastAsia"/>
          <w:color w:val="000000"/>
        </w:rPr>
        <w:t>пользование</w:t>
      </w:r>
      <w:r w:rsidRPr="00E40AFE">
        <w:rPr>
          <w:color w:val="000000"/>
        </w:rPr>
        <w:t xml:space="preserve"> </w:t>
      </w:r>
      <w:r w:rsidRPr="00E40AFE">
        <w:rPr>
          <w:rFonts w:hint="eastAsia"/>
          <w:color w:val="000000"/>
        </w:rPr>
        <w:t>по</w:t>
      </w:r>
      <w:r w:rsidRPr="00E40AFE">
        <w:rPr>
          <w:color w:val="000000"/>
        </w:rPr>
        <w:t xml:space="preserve"> </w:t>
      </w:r>
      <w:r w:rsidRPr="00E40AFE">
        <w:rPr>
          <w:rFonts w:hint="eastAsia"/>
          <w:color w:val="000000"/>
        </w:rPr>
        <w:t>концессионному</w:t>
      </w:r>
      <w:r w:rsidRPr="00E40AFE">
        <w:rPr>
          <w:color w:val="000000"/>
        </w:rPr>
        <w:t xml:space="preserve"> </w:t>
      </w:r>
      <w:r w:rsidRPr="00E40AFE">
        <w:rPr>
          <w:rFonts w:hint="eastAsia"/>
          <w:color w:val="000000"/>
        </w:rPr>
        <w:t>соглашению</w:t>
      </w:r>
      <w:r w:rsidRPr="00E40AFE">
        <w:rPr>
          <w:color w:val="000000"/>
        </w:rPr>
        <w:t xml:space="preserve">. </w:t>
      </w:r>
      <w:r w:rsidRPr="00E40AFE">
        <w:rPr>
          <w:rFonts w:hint="eastAsia"/>
          <w:color w:val="000000"/>
        </w:rPr>
        <w:t>Если</w:t>
      </w:r>
      <w:r w:rsidRPr="00E40AFE">
        <w:rPr>
          <w:color w:val="000000"/>
        </w:rPr>
        <w:t xml:space="preserve"> </w:t>
      </w:r>
      <w:r w:rsidRPr="00E40AFE">
        <w:rPr>
          <w:rFonts w:hint="eastAsia"/>
          <w:color w:val="000000"/>
        </w:rPr>
        <w:t>такая</w:t>
      </w:r>
      <w:r w:rsidRPr="00E40AFE">
        <w:rPr>
          <w:color w:val="000000"/>
        </w:rPr>
        <w:t xml:space="preserve"> </w:t>
      </w:r>
      <w:r w:rsidRPr="00E40AFE">
        <w:rPr>
          <w:rFonts w:hint="eastAsia"/>
          <w:color w:val="000000"/>
        </w:rPr>
        <w:t>организация</w:t>
      </w:r>
      <w:r w:rsidRPr="00E40AFE">
        <w:rPr>
          <w:color w:val="000000"/>
        </w:rPr>
        <w:t xml:space="preserve"> </w:t>
      </w:r>
      <w:r w:rsidRPr="00E40AFE">
        <w:rPr>
          <w:rFonts w:hint="eastAsia"/>
          <w:color w:val="000000"/>
        </w:rPr>
        <w:t>является</w:t>
      </w:r>
      <w:r w:rsidRPr="00E40AFE">
        <w:rPr>
          <w:color w:val="000000"/>
        </w:rPr>
        <w:t xml:space="preserve"> </w:t>
      </w:r>
      <w:r w:rsidRPr="00E40AFE">
        <w:rPr>
          <w:rFonts w:hint="eastAsia"/>
          <w:color w:val="000000"/>
        </w:rPr>
        <w:t>собственником</w:t>
      </w:r>
      <w:r w:rsidRPr="00E40AFE">
        <w:rPr>
          <w:color w:val="000000"/>
        </w:rPr>
        <w:t xml:space="preserve"> </w:t>
      </w:r>
      <w:r w:rsidRPr="00E40AFE">
        <w:rPr>
          <w:rFonts w:hint="eastAsia"/>
          <w:color w:val="000000"/>
        </w:rPr>
        <w:t>или</w:t>
      </w:r>
      <w:r w:rsidRPr="00E40AFE">
        <w:rPr>
          <w:color w:val="000000"/>
        </w:rPr>
        <w:t xml:space="preserve"> </w:t>
      </w:r>
      <w:r w:rsidRPr="00E40AFE">
        <w:rPr>
          <w:rFonts w:hint="eastAsia"/>
          <w:color w:val="000000"/>
        </w:rPr>
        <w:t>иным</w:t>
      </w:r>
      <w:r w:rsidRPr="00E40AFE">
        <w:rPr>
          <w:color w:val="000000"/>
        </w:rPr>
        <w:t xml:space="preserve"> </w:t>
      </w:r>
      <w:r w:rsidRPr="00E40AFE">
        <w:rPr>
          <w:rFonts w:hint="eastAsia"/>
          <w:color w:val="000000"/>
        </w:rPr>
        <w:t>законным</w:t>
      </w:r>
      <w:r w:rsidRPr="00E40AFE">
        <w:rPr>
          <w:color w:val="000000"/>
        </w:rPr>
        <w:t xml:space="preserve"> </w:t>
      </w:r>
      <w:r w:rsidRPr="00E40AFE">
        <w:rPr>
          <w:rFonts w:hint="eastAsia"/>
          <w:color w:val="000000"/>
        </w:rPr>
        <w:t>владельцем</w:t>
      </w:r>
      <w:r w:rsidRPr="00E40AFE">
        <w:rPr>
          <w:color w:val="000000"/>
        </w:rPr>
        <w:t xml:space="preserve"> </w:t>
      </w:r>
      <w:r w:rsidRPr="00E40AFE">
        <w:rPr>
          <w:rFonts w:hint="eastAsia"/>
          <w:color w:val="000000"/>
        </w:rPr>
        <w:t>иных</w:t>
      </w:r>
      <w:r w:rsidRPr="00E40AFE">
        <w:rPr>
          <w:color w:val="000000"/>
        </w:rPr>
        <w:t xml:space="preserve"> </w:t>
      </w:r>
      <w:r w:rsidRPr="00E40AFE">
        <w:rPr>
          <w:rFonts w:hint="eastAsia"/>
          <w:color w:val="000000"/>
        </w:rPr>
        <w:t>тепловых</w:t>
      </w:r>
      <w:r w:rsidRPr="00E40AFE">
        <w:rPr>
          <w:color w:val="000000"/>
        </w:rPr>
        <w:t xml:space="preserve"> </w:t>
      </w:r>
      <w:r w:rsidRPr="00E40AFE">
        <w:rPr>
          <w:rFonts w:hint="eastAsia"/>
          <w:color w:val="000000"/>
        </w:rPr>
        <w:t>сетей</w:t>
      </w:r>
      <w:r w:rsidRPr="00E40AFE">
        <w:rPr>
          <w:color w:val="000000"/>
        </w:rPr>
        <w:t xml:space="preserve">, </w:t>
      </w:r>
      <w:r w:rsidRPr="00E40AFE">
        <w:rPr>
          <w:rFonts w:hint="eastAsia"/>
          <w:color w:val="000000"/>
        </w:rPr>
        <w:t>то</w:t>
      </w:r>
      <w:r w:rsidRPr="00E40AFE">
        <w:rPr>
          <w:color w:val="000000"/>
        </w:rPr>
        <w:t xml:space="preserve"> </w:t>
      </w:r>
      <w:r w:rsidRPr="00E40AFE">
        <w:rPr>
          <w:rFonts w:hint="eastAsia"/>
          <w:color w:val="000000"/>
        </w:rPr>
        <w:t>в</w:t>
      </w:r>
      <w:r w:rsidRPr="00E40AFE">
        <w:rPr>
          <w:color w:val="000000"/>
        </w:rPr>
        <w:t xml:space="preserve"> </w:t>
      </w:r>
      <w:r w:rsidRPr="00E40AFE">
        <w:rPr>
          <w:rFonts w:hint="eastAsia"/>
          <w:color w:val="000000"/>
        </w:rPr>
        <w:t>части</w:t>
      </w:r>
      <w:r w:rsidRPr="00E40AFE">
        <w:rPr>
          <w:color w:val="000000"/>
        </w:rPr>
        <w:t xml:space="preserve"> </w:t>
      </w:r>
      <w:r w:rsidRPr="00E40AFE">
        <w:rPr>
          <w:rFonts w:hint="eastAsia"/>
          <w:color w:val="000000"/>
        </w:rPr>
        <w:t>иных</w:t>
      </w:r>
      <w:r w:rsidRPr="00E40AFE">
        <w:rPr>
          <w:color w:val="000000"/>
        </w:rPr>
        <w:t xml:space="preserve"> </w:t>
      </w:r>
      <w:r w:rsidRPr="00E40AFE">
        <w:rPr>
          <w:rFonts w:hint="eastAsia"/>
          <w:color w:val="000000"/>
        </w:rPr>
        <w:t>тепловых</w:t>
      </w:r>
      <w:r w:rsidRPr="00E40AFE">
        <w:rPr>
          <w:color w:val="000000"/>
        </w:rPr>
        <w:t xml:space="preserve"> </w:t>
      </w:r>
      <w:r w:rsidRPr="00E40AFE">
        <w:rPr>
          <w:rFonts w:hint="eastAsia"/>
          <w:color w:val="000000"/>
        </w:rPr>
        <w:t>сетей</w:t>
      </w:r>
      <w:r w:rsidRPr="00E40AFE">
        <w:rPr>
          <w:color w:val="000000"/>
        </w:rPr>
        <w:t xml:space="preserve"> </w:t>
      </w:r>
      <w:r w:rsidRPr="00E40AFE">
        <w:rPr>
          <w:rFonts w:hint="eastAsia"/>
          <w:color w:val="000000"/>
        </w:rPr>
        <w:t>такая</w:t>
      </w:r>
      <w:r w:rsidRPr="00E40AFE">
        <w:rPr>
          <w:color w:val="000000"/>
        </w:rPr>
        <w:t xml:space="preserve"> </w:t>
      </w:r>
      <w:r w:rsidRPr="00E40AFE">
        <w:rPr>
          <w:rFonts w:hint="eastAsia"/>
          <w:color w:val="000000"/>
        </w:rPr>
        <w:t>организация</w:t>
      </w:r>
      <w:r w:rsidRPr="00E40AFE">
        <w:rPr>
          <w:color w:val="000000"/>
        </w:rPr>
        <w:t xml:space="preserve"> </w:t>
      </w:r>
      <w:r w:rsidRPr="00E40AFE">
        <w:rPr>
          <w:rFonts w:hint="eastAsia"/>
          <w:color w:val="000000"/>
        </w:rPr>
        <w:t>признается</w:t>
      </w:r>
      <w:r w:rsidRPr="00E40AFE">
        <w:rPr>
          <w:color w:val="000000"/>
        </w:rPr>
        <w:t xml:space="preserve"> </w:t>
      </w:r>
      <w:r w:rsidRPr="00E40AFE">
        <w:rPr>
          <w:rFonts w:hint="eastAsia"/>
          <w:color w:val="000000"/>
        </w:rPr>
        <w:t>теплосетевой</w:t>
      </w:r>
      <w:r w:rsidRPr="00E40AFE">
        <w:rPr>
          <w:color w:val="000000"/>
        </w:rPr>
        <w:t xml:space="preserve"> </w:t>
      </w:r>
      <w:r w:rsidRPr="00E40AFE">
        <w:rPr>
          <w:rFonts w:hint="eastAsia"/>
          <w:color w:val="000000"/>
        </w:rPr>
        <w:t>организацией</w:t>
      </w:r>
      <w:r w:rsidRPr="00E40AFE">
        <w:rPr>
          <w:color w:val="000000"/>
        </w:rPr>
        <w:t xml:space="preserve"> </w:t>
      </w:r>
      <w:r w:rsidRPr="00E40AFE">
        <w:rPr>
          <w:rFonts w:hint="eastAsia"/>
          <w:color w:val="000000"/>
        </w:rPr>
        <w:t>при</w:t>
      </w:r>
      <w:r w:rsidRPr="00E40AFE">
        <w:rPr>
          <w:color w:val="000000"/>
        </w:rPr>
        <w:t xml:space="preserve"> </w:t>
      </w:r>
      <w:r w:rsidRPr="00E40AFE">
        <w:rPr>
          <w:rFonts w:hint="eastAsia"/>
          <w:color w:val="000000"/>
        </w:rPr>
        <w:t>ее</w:t>
      </w:r>
      <w:r w:rsidRPr="00E40AFE">
        <w:rPr>
          <w:color w:val="000000"/>
        </w:rPr>
        <w:t xml:space="preserve"> </w:t>
      </w:r>
      <w:r w:rsidRPr="00E40AFE">
        <w:rPr>
          <w:rFonts w:hint="eastAsia"/>
          <w:color w:val="000000"/>
        </w:rPr>
        <w:t>соответствии</w:t>
      </w:r>
      <w:r w:rsidRPr="00E40AFE">
        <w:rPr>
          <w:color w:val="000000"/>
        </w:rPr>
        <w:t xml:space="preserve"> </w:t>
      </w:r>
      <w:r w:rsidRPr="00E40AFE">
        <w:rPr>
          <w:rFonts w:hint="eastAsia"/>
          <w:color w:val="000000"/>
        </w:rPr>
        <w:t>критериям</w:t>
      </w:r>
      <w:r w:rsidRPr="00E40AFE">
        <w:rPr>
          <w:color w:val="000000"/>
        </w:rPr>
        <w:t xml:space="preserve">, </w:t>
      </w:r>
      <w:r w:rsidRPr="00E40AFE">
        <w:rPr>
          <w:rFonts w:hint="eastAsia"/>
          <w:color w:val="000000"/>
        </w:rPr>
        <w:t>указанным</w:t>
      </w:r>
      <w:r w:rsidRPr="00E40AFE">
        <w:rPr>
          <w:color w:val="000000"/>
        </w:rPr>
        <w:t xml:space="preserve"> </w:t>
      </w:r>
      <w:r>
        <w:rPr>
          <w:color w:val="000000"/>
        </w:rPr>
        <w:br/>
      </w:r>
      <w:r w:rsidRPr="00E40AFE">
        <w:rPr>
          <w:rFonts w:hint="eastAsia"/>
          <w:color w:val="000000"/>
        </w:rPr>
        <w:t>в</w:t>
      </w:r>
      <w:r w:rsidRPr="00E40AFE">
        <w:rPr>
          <w:color w:val="000000"/>
        </w:rPr>
        <w:t xml:space="preserve"> </w:t>
      </w:r>
      <w:r w:rsidRPr="00E40AFE">
        <w:rPr>
          <w:rFonts w:hint="eastAsia"/>
          <w:color w:val="000000"/>
        </w:rPr>
        <w:t>подпунктах</w:t>
      </w:r>
      <w:r w:rsidRPr="00E40AFE">
        <w:rPr>
          <w:color w:val="000000"/>
        </w:rPr>
        <w:t xml:space="preserve"> </w:t>
      </w:r>
      <w:r>
        <w:rPr>
          <w:color w:val="000000"/>
        </w:rPr>
        <w:t>«</w:t>
      </w:r>
      <w:r w:rsidRPr="00E40AFE">
        <w:rPr>
          <w:rFonts w:hint="eastAsia"/>
          <w:color w:val="000000"/>
        </w:rPr>
        <w:t>а</w:t>
      </w:r>
      <w:r>
        <w:rPr>
          <w:color w:val="000000"/>
        </w:rPr>
        <w:t>»</w:t>
      </w:r>
      <w:r w:rsidRPr="00E40AFE">
        <w:rPr>
          <w:color w:val="000000"/>
        </w:rPr>
        <w:t xml:space="preserve"> </w:t>
      </w:r>
      <w:r w:rsidRPr="00E40AFE">
        <w:rPr>
          <w:rFonts w:hint="eastAsia"/>
          <w:color w:val="000000"/>
        </w:rPr>
        <w:t>и</w:t>
      </w:r>
      <w:r w:rsidRPr="00E40AFE">
        <w:rPr>
          <w:color w:val="000000"/>
        </w:rPr>
        <w:t xml:space="preserve"> </w:t>
      </w:r>
      <w:r>
        <w:rPr>
          <w:color w:val="000000"/>
        </w:rPr>
        <w:t>«</w:t>
      </w:r>
      <w:r w:rsidRPr="00E40AFE">
        <w:rPr>
          <w:rFonts w:hint="eastAsia"/>
          <w:color w:val="000000"/>
        </w:rPr>
        <w:t>б</w:t>
      </w:r>
      <w:r>
        <w:rPr>
          <w:color w:val="000000"/>
        </w:rPr>
        <w:t>»</w:t>
      </w:r>
      <w:r w:rsidRPr="00E40AFE">
        <w:rPr>
          <w:color w:val="000000"/>
        </w:rPr>
        <w:t xml:space="preserve"> </w:t>
      </w:r>
      <w:r w:rsidRPr="00E40AFE">
        <w:rPr>
          <w:rFonts w:hint="eastAsia"/>
          <w:color w:val="000000"/>
        </w:rPr>
        <w:t>пункта</w:t>
      </w:r>
      <w:r w:rsidRPr="00E40AFE">
        <w:rPr>
          <w:color w:val="000000"/>
        </w:rPr>
        <w:t xml:space="preserve"> 56(1) </w:t>
      </w:r>
      <w:r w:rsidRPr="00E40AFE">
        <w:rPr>
          <w:rFonts w:hint="eastAsia"/>
          <w:color w:val="000000"/>
        </w:rPr>
        <w:t>настоящих</w:t>
      </w:r>
      <w:r w:rsidRPr="00E40AFE">
        <w:rPr>
          <w:color w:val="000000"/>
        </w:rPr>
        <w:t xml:space="preserve"> </w:t>
      </w:r>
      <w:r w:rsidRPr="00E40AFE">
        <w:rPr>
          <w:rFonts w:hint="eastAsia"/>
          <w:color w:val="000000"/>
        </w:rPr>
        <w:t>Правил</w:t>
      </w:r>
      <w:r w:rsidRPr="00E40AFE">
        <w:rPr>
          <w:color w:val="000000"/>
        </w:rPr>
        <w:t>;</w:t>
      </w:r>
    </w:p>
    <w:p w14:paraId="6A55EA62" w14:textId="77777777" w:rsidR="008921B7" w:rsidRPr="00E40AFE" w:rsidRDefault="008921B7" w:rsidP="008921B7">
      <w:pPr>
        <w:widowControl w:val="0"/>
        <w:shd w:val="clear" w:color="auto" w:fill="FFFFFF"/>
        <w:autoSpaceDE w:val="0"/>
        <w:autoSpaceDN w:val="0"/>
        <w:adjustRightInd w:val="0"/>
        <w:ind w:firstLine="709"/>
        <w:jc w:val="both"/>
        <w:rPr>
          <w:color w:val="000000"/>
        </w:rPr>
      </w:pPr>
      <w:r w:rsidRPr="00E40AFE">
        <w:rPr>
          <w:color w:val="000000"/>
        </w:rPr>
        <w:t>ООО «СЭР» не является концессионером</w:t>
      </w:r>
      <w:bookmarkStart w:id="272" w:name="_Hlk101268962"/>
      <w:r w:rsidRPr="00E40AFE">
        <w:rPr>
          <w:color w:val="000000"/>
        </w:rPr>
        <w:t>,</w:t>
      </w:r>
      <w:r w:rsidRPr="00E40AFE">
        <w:rPr>
          <w:rFonts w:hint="eastAsia"/>
          <w:color w:val="000000"/>
        </w:rPr>
        <w:t xml:space="preserve"> соответстве</w:t>
      </w:r>
      <w:r w:rsidRPr="00E40AFE">
        <w:rPr>
          <w:color w:val="000000"/>
        </w:rPr>
        <w:t xml:space="preserve">нно </w:t>
      </w:r>
      <w:r w:rsidRPr="00E40AFE">
        <w:rPr>
          <w:rFonts w:hint="eastAsia"/>
          <w:color w:val="000000"/>
        </w:rPr>
        <w:t>данному</w:t>
      </w:r>
      <w:r w:rsidRPr="00E40AFE">
        <w:rPr>
          <w:color w:val="000000"/>
        </w:rPr>
        <w:t xml:space="preserve"> </w:t>
      </w:r>
      <w:r w:rsidRPr="00E40AFE">
        <w:rPr>
          <w:rFonts w:hint="eastAsia"/>
          <w:color w:val="000000"/>
        </w:rPr>
        <w:t>критерию</w:t>
      </w:r>
      <w:bookmarkEnd w:id="272"/>
      <w:r w:rsidRPr="00E40AFE">
        <w:rPr>
          <w:color w:val="000000"/>
        </w:rPr>
        <w:t xml:space="preserve"> не соответствует</w:t>
      </w:r>
      <w:r>
        <w:rPr>
          <w:color w:val="000000"/>
        </w:rPr>
        <w:t>.</w:t>
      </w:r>
    </w:p>
    <w:p w14:paraId="7D0D96E7" w14:textId="77777777" w:rsidR="008921B7" w:rsidRPr="00E40AFE" w:rsidRDefault="008921B7" w:rsidP="008921B7">
      <w:pPr>
        <w:widowControl w:val="0"/>
        <w:shd w:val="clear" w:color="auto" w:fill="FFFFFF"/>
        <w:autoSpaceDE w:val="0"/>
        <w:autoSpaceDN w:val="0"/>
        <w:adjustRightInd w:val="0"/>
        <w:ind w:firstLine="709"/>
        <w:jc w:val="both"/>
        <w:rPr>
          <w:color w:val="000000"/>
        </w:rPr>
      </w:pPr>
      <w:r w:rsidRPr="00E40AFE">
        <w:rPr>
          <w:rFonts w:hint="eastAsia"/>
          <w:color w:val="000000"/>
        </w:rPr>
        <w:t>в</w:t>
      </w:r>
      <w:r w:rsidRPr="00E40AFE">
        <w:rPr>
          <w:color w:val="000000"/>
        </w:rPr>
        <w:t xml:space="preserve">) </w:t>
      </w:r>
      <w:r w:rsidRPr="00E40AFE">
        <w:rPr>
          <w:rFonts w:hint="eastAsia"/>
          <w:color w:val="000000"/>
        </w:rPr>
        <w:t>юридические</w:t>
      </w:r>
      <w:r w:rsidRPr="00E40AFE">
        <w:rPr>
          <w:color w:val="000000"/>
        </w:rPr>
        <w:t xml:space="preserve"> </w:t>
      </w:r>
      <w:r w:rsidRPr="00E40AFE">
        <w:rPr>
          <w:rFonts w:hint="eastAsia"/>
          <w:color w:val="000000"/>
        </w:rPr>
        <w:t>лица</w:t>
      </w:r>
      <w:r w:rsidRPr="00E40AFE">
        <w:rPr>
          <w:color w:val="000000"/>
        </w:rPr>
        <w:t xml:space="preserve"> </w:t>
      </w:r>
      <w:r w:rsidRPr="00E40AFE">
        <w:rPr>
          <w:rFonts w:hint="eastAsia"/>
          <w:color w:val="000000"/>
        </w:rPr>
        <w:t>или</w:t>
      </w:r>
      <w:r w:rsidRPr="00E40AFE">
        <w:rPr>
          <w:color w:val="000000"/>
        </w:rPr>
        <w:t xml:space="preserve"> </w:t>
      </w:r>
      <w:r w:rsidRPr="00E40AFE">
        <w:rPr>
          <w:rFonts w:hint="eastAsia"/>
          <w:color w:val="000000"/>
        </w:rPr>
        <w:t>индивидуальные</w:t>
      </w:r>
      <w:r w:rsidRPr="00E40AFE">
        <w:rPr>
          <w:color w:val="000000"/>
        </w:rPr>
        <w:t xml:space="preserve"> </w:t>
      </w:r>
      <w:r w:rsidRPr="00E40AFE">
        <w:rPr>
          <w:rFonts w:hint="eastAsia"/>
          <w:color w:val="000000"/>
        </w:rPr>
        <w:t>предприниматели</w:t>
      </w:r>
      <w:r w:rsidRPr="00E40AFE">
        <w:rPr>
          <w:color w:val="000000"/>
        </w:rPr>
        <w:t xml:space="preserve">, </w:t>
      </w:r>
      <w:r w:rsidRPr="00E40AFE">
        <w:rPr>
          <w:rFonts w:hint="eastAsia"/>
          <w:color w:val="000000"/>
        </w:rPr>
        <w:t>являющиеся</w:t>
      </w:r>
      <w:r w:rsidRPr="00E40AFE">
        <w:rPr>
          <w:color w:val="000000"/>
        </w:rPr>
        <w:t xml:space="preserve"> </w:t>
      </w:r>
      <w:r w:rsidRPr="00E40AFE">
        <w:rPr>
          <w:rFonts w:hint="eastAsia"/>
          <w:color w:val="000000"/>
        </w:rPr>
        <w:t>собственником</w:t>
      </w:r>
      <w:r w:rsidRPr="00E40AFE">
        <w:rPr>
          <w:color w:val="000000"/>
        </w:rPr>
        <w:t xml:space="preserve"> </w:t>
      </w:r>
      <w:r w:rsidRPr="00E40AFE">
        <w:rPr>
          <w:rFonts w:hint="eastAsia"/>
          <w:color w:val="000000"/>
        </w:rPr>
        <w:t>или</w:t>
      </w:r>
      <w:r w:rsidRPr="00E40AFE">
        <w:rPr>
          <w:color w:val="000000"/>
        </w:rPr>
        <w:t xml:space="preserve"> </w:t>
      </w:r>
      <w:r w:rsidRPr="00E40AFE">
        <w:rPr>
          <w:rFonts w:hint="eastAsia"/>
          <w:color w:val="000000"/>
        </w:rPr>
        <w:t>иным</w:t>
      </w:r>
      <w:r w:rsidRPr="00E40AFE">
        <w:rPr>
          <w:color w:val="000000"/>
        </w:rPr>
        <w:t xml:space="preserve"> </w:t>
      </w:r>
      <w:r w:rsidRPr="00E40AFE">
        <w:rPr>
          <w:rFonts w:hint="eastAsia"/>
          <w:color w:val="000000"/>
        </w:rPr>
        <w:t>законным</w:t>
      </w:r>
      <w:r w:rsidRPr="00E40AFE">
        <w:rPr>
          <w:color w:val="000000"/>
        </w:rPr>
        <w:t xml:space="preserve"> </w:t>
      </w:r>
      <w:r w:rsidRPr="00E40AFE">
        <w:rPr>
          <w:rFonts w:hint="eastAsia"/>
          <w:color w:val="000000"/>
        </w:rPr>
        <w:t>владельцем</w:t>
      </w:r>
      <w:r w:rsidRPr="00E40AFE">
        <w:rPr>
          <w:color w:val="000000"/>
        </w:rPr>
        <w:t xml:space="preserve"> </w:t>
      </w:r>
      <w:r w:rsidRPr="00E40AFE">
        <w:rPr>
          <w:rFonts w:hint="eastAsia"/>
          <w:color w:val="000000"/>
        </w:rPr>
        <w:t>тепловых</w:t>
      </w:r>
      <w:r w:rsidRPr="00E40AFE">
        <w:rPr>
          <w:color w:val="000000"/>
        </w:rPr>
        <w:t xml:space="preserve"> </w:t>
      </w:r>
      <w:r w:rsidRPr="00E40AFE">
        <w:rPr>
          <w:rFonts w:hint="eastAsia"/>
          <w:color w:val="000000"/>
        </w:rPr>
        <w:t>сетей</w:t>
      </w:r>
      <w:r w:rsidRPr="00E40AFE">
        <w:rPr>
          <w:color w:val="000000"/>
        </w:rPr>
        <w:t xml:space="preserve">, </w:t>
      </w:r>
      <w:r w:rsidRPr="00E40AFE">
        <w:rPr>
          <w:rFonts w:hint="eastAsia"/>
          <w:color w:val="000000"/>
        </w:rPr>
        <w:t>посредством</w:t>
      </w:r>
      <w:r w:rsidRPr="00E40AFE">
        <w:rPr>
          <w:color w:val="000000"/>
        </w:rPr>
        <w:t xml:space="preserve"> </w:t>
      </w:r>
      <w:r w:rsidRPr="00E40AFE">
        <w:rPr>
          <w:rFonts w:hint="eastAsia"/>
          <w:color w:val="000000"/>
        </w:rPr>
        <w:t>которых</w:t>
      </w:r>
      <w:r w:rsidRPr="00E40AFE">
        <w:rPr>
          <w:color w:val="000000"/>
        </w:rPr>
        <w:t xml:space="preserve"> </w:t>
      </w:r>
      <w:r w:rsidRPr="00E40AFE">
        <w:rPr>
          <w:rFonts w:hint="eastAsia"/>
          <w:color w:val="000000"/>
        </w:rPr>
        <w:t>в</w:t>
      </w:r>
      <w:r w:rsidRPr="00E40AFE">
        <w:rPr>
          <w:color w:val="000000"/>
        </w:rPr>
        <w:t xml:space="preserve"> </w:t>
      </w:r>
      <w:r w:rsidRPr="00E40AFE">
        <w:rPr>
          <w:rFonts w:hint="eastAsia"/>
          <w:color w:val="000000"/>
        </w:rPr>
        <w:t>системе</w:t>
      </w:r>
      <w:r w:rsidRPr="00E40AFE">
        <w:rPr>
          <w:color w:val="000000"/>
        </w:rPr>
        <w:t xml:space="preserve"> </w:t>
      </w:r>
      <w:r w:rsidRPr="00E40AFE">
        <w:rPr>
          <w:rFonts w:hint="eastAsia"/>
          <w:color w:val="000000"/>
        </w:rPr>
        <w:t>теплоснабжения</w:t>
      </w:r>
      <w:r w:rsidRPr="00E40AFE">
        <w:rPr>
          <w:color w:val="000000"/>
        </w:rPr>
        <w:t xml:space="preserve"> </w:t>
      </w:r>
      <w:r w:rsidRPr="00E40AFE">
        <w:rPr>
          <w:rFonts w:hint="eastAsia"/>
          <w:color w:val="000000"/>
        </w:rPr>
        <w:t>обеспечивается</w:t>
      </w:r>
      <w:r w:rsidRPr="00E40AFE">
        <w:rPr>
          <w:color w:val="000000"/>
        </w:rPr>
        <w:t xml:space="preserve"> </w:t>
      </w:r>
      <w:r w:rsidRPr="00E40AFE">
        <w:rPr>
          <w:rFonts w:hint="eastAsia"/>
          <w:color w:val="000000"/>
        </w:rPr>
        <w:t>передача</w:t>
      </w:r>
      <w:r w:rsidRPr="00E40AFE">
        <w:rPr>
          <w:color w:val="000000"/>
        </w:rPr>
        <w:t xml:space="preserve"> </w:t>
      </w:r>
      <w:r w:rsidRPr="00E40AFE">
        <w:rPr>
          <w:rFonts w:hint="eastAsia"/>
          <w:color w:val="000000"/>
        </w:rPr>
        <w:t>более</w:t>
      </w:r>
      <w:r w:rsidRPr="00E40AFE">
        <w:rPr>
          <w:color w:val="000000"/>
        </w:rPr>
        <w:t xml:space="preserve"> 50 </w:t>
      </w:r>
      <w:r w:rsidRPr="00E40AFE">
        <w:rPr>
          <w:rFonts w:hint="eastAsia"/>
          <w:color w:val="000000"/>
        </w:rPr>
        <w:t>процентов</w:t>
      </w:r>
      <w:r w:rsidRPr="00E40AFE">
        <w:rPr>
          <w:color w:val="000000"/>
        </w:rPr>
        <w:t xml:space="preserve"> </w:t>
      </w:r>
      <w:r w:rsidRPr="00E40AFE">
        <w:rPr>
          <w:rFonts w:hint="eastAsia"/>
          <w:color w:val="000000"/>
        </w:rPr>
        <w:t>присоединенных</w:t>
      </w:r>
      <w:r w:rsidRPr="00E40AFE">
        <w:rPr>
          <w:color w:val="000000"/>
        </w:rPr>
        <w:t xml:space="preserve"> </w:t>
      </w:r>
      <w:r w:rsidRPr="00E40AFE">
        <w:rPr>
          <w:rFonts w:hint="eastAsia"/>
          <w:color w:val="000000"/>
        </w:rPr>
        <w:t>тепловых</w:t>
      </w:r>
      <w:r w:rsidRPr="00E40AFE">
        <w:rPr>
          <w:color w:val="000000"/>
        </w:rPr>
        <w:t xml:space="preserve"> </w:t>
      </w:r>
      <w:r w:rsidRPr="00E40AFE">
        <w:rPr>
          <w:rFonts w:hint="eastAsia"/>
          <w:color w:val="000000"/>
        </w:rPr>
        <w:t>нагрузок</w:t>
      </w:r>
      <w:r w:rsidRPr="00E40AFE">
        <w:rPr>
          <w:color w:val="000000"/>
        </w:rPr>
        <w:t xml:space="preserve"> </w:t>
      </w:r>
      <w:r w:rsidRPr="00E40AFE">
        <w:rPr>
          <w:rFonts w:hint="eastAsia"/>
          <w:color w:val="000000"/>
        </w:rPr>
        <w:t>для</w:t>
      </w:r>
      <w:r w:rsidRPr="00E40AFE">
        <w:rPr>
          <w:color w:val="000000"/>
        </w:rPr>
        <w:t xml:space="preserve"> </w:t>
      </w:r>
      <w:r w:rsidRPr="00E40AFE">
        <w:rPr>
          <w:rFonts w:hint="eastAsia"/>
          <w:color w:val="000000"/>
        </w:rPr>
        <w:t>указанной</w:t>
      </w:r>
      <w:r w:rsidRPr="00E40AFE">
        <w:rPr>
          <w:color w:val="000000"/>
        </w:rPr>
        <w:t xml:space="preserve"> </w:t>
      </w:r>
      <w:r w:rsidRPr="00E40AFE">
        <w:rPr>
          <w:rFonts w:hint="eastAsia"/>
          <w:color w:val="000000"/>
        </w:rPr>
        <w:t>системы</w:t>
      </w:r>
      <w:r w:rsidRPr="00E40AFE">
        <w:rPr>
          <w:color w:val="000000"/>
        </w:rPr>
        <w:t xml:space="preserve"> </w:t>
      </w:r>
      <w:r w:rsidRPr="00E40AFE">
        <w:rPr>
          <w:rFonts w:hint="eastAsia"/>
          <w:color w:val="000000"/>
        </w:rPr>
        <w:t>теплоснабжения</w:t>
      </w:r>
      <w:r w:rsidRPr="00E40AFE">
        <w:rPr>
          <w:color w:val="000000"/>
        </w:rPr>
        <w:t>.</w:t>
      </w:r>
    </w:p>
    <w:p w14:paraId="0D630BF0" w14:textId="77777777" w:rsidR="008921B7" w:rsidRPr="00E40AFE" w:rsidRDefault="008921B7" w:rsidP="008921B7">
      <w:pPr>
        <w:widowControl w:val="0"/>
        <w:shd w:val="clear" w:color="auto" w:fill="FFFFFF"/>
        <w:autoSpaceDE w:val="0"/>
        <w:autoSpaceDN w:val="0"/>
        <w:adjustRightInd w:val="0"/>
        <w:ind w:firstLine="709"/>
        <w:jc w:val="both"/>
        <w:rPr>
          <w:color w:val="000000"/>
        </w:rPr>
      </w:pPr>
      <w:r>
        <w:rPr>
          <w:color w:val="000000"/>
        </w:rPr>
        <w:t>О</w:t>
      </w:r>
      <w:r w:rsidRPr="00E40AFE">
        <w:rPr>
          <w:color w:val="000000"/>
        </w:rPr>
        <w:t>бъем тепловой энергии, передаваемой по сетям ООО «СЭР»</w:t>
      </w:r>
      <w:r w:rsidRPr="00E40AFE">
        <w:rPr>
          <w:rFonts w:hint="eastAsia"/>
          <w:color w:val="000000"/>
        </w:rPr>
        <w:t xml:space="preserve"> </w:t>
      </w:r>
      <w:r>
        <w:rPr>
          <w:color w:val="000000"/>
        </w:rPr>
        <w:br/>
      </w:r>
      <w:r w:rsidRPr="00E40AFE">
        <w:rPr>
          <w:rFonts w:hint="eastAsia"/>
          <w:color w:val="000000"/>
        </w:rPr>
        <w:t>в</w:t>
      </w:r>
      <w:r w:rsidRPr="00E40AFE">
        <w:rPr>
          <w:color w:val="000000"/>
        </w:rPr>
        <w:t xml:space="preserve"> системе </w:t>
      </w:r>
      <w:r w:rsidRPr="00DE3659">
        <w:rPr>
          <w:color w:val="000000"/>
        </w:rPr>
        <w:t xml:space="preserve">теплоснабжения ОАО «СКЭК» на территории Тайгинского городского округа </w:t>
      </w:r>
      <w:r w:rsidRPr="00DD74EB">
        <w:rPr>
          <w:color w:val="000000"/>
        </w:rPr>
        <w:t>занимает 0,6% (0,668 тыс. Гкал /11</w:t>
      </w:r>
      <w:r>
        <w:rPr>
          <w:color w:val="000000"/>
        </w:rPr>
        <w:t xml:space="preserve">9,143 </w:t>
      </w:r>
      <w:r w:rsidRPr="00DD74EB">
        <w:rPr>
          <w:color w:val="000000"/>
        </w:rPr>
        <w:t>тыс. Гкал).</w:t>
      </w:r>
      <w:r w:rsidRPr="00E40AFE">
        <w:rPr>
          <w:color w:val="000000"/>
        </w:rPr>
        <w:t xml:space="preserve"> </w:t>
      </w:r>
    </w:p>
    <w:p w14:paraId="2BCDBEF2" w14:textId="77777777" w:rsidR="008921B7" w:rsidRPr="00E40AFE" w:rsidRDefault="008921B7" w:rsidP="008921B7">
      <w:pPr>
        <w:widowControl w:val="0"/>
        <w:shd w:val="clear" w:color="auto" w:fill="FFFFFF"/>
        <w:autoSpaceDE w:val="0"/>
        <w:autoSpaceDN w:val="0"/>
        <w:adjustRightInd w:val="0"/>
        <w:ind w:firstLine="709"/>
        <w:jc w:val="both"/>
        <w:rPr>
          <w:color w:val="000000"/>
        </w:rPr>
      </w:pPr>
      <w:r w:rsidRPr="00E40AFE">
        <w:rPr>
          <w:color w:val="000000"/>
        </w:rPr>
        <w:t xml:space="preserve">Таким образом, ООО «СЭР» не соответствует ни одному критерию пункта 56(2). </w:t>
      </w:r>
    </w:p>
    <w:p w14:paraId="0F230BB4" w14:textId="77777777" w:rsidR="008921B7" w:rsidRPr="005A602B" w:rsidRDefault="008921B7" w:rsidP="008921B7">
      <w:pPr>
        <w:autoSpaceDE w:val="0"/>
        <w:autoSpaceDN w:val="0"/>
        <w:adjustRightInd w:val="0"/>
        <w:ind w:firstLine="709"/>
        <w:jc w:val="both"/>
        <w:rPr>
          <w:color w:val="000000"/>
        </w:rPr>
      </w:pPr>
      <w:r>
        <w:rPr>
          <w:color w:val="000000"/>
        </w:rPr>
        <w:t xml:space="preserve">На основании проведенного анализа, эксперты делают заключение о том, что ООО «СЭР» </w:t>
      </w:r>
      <w:r w:rsidRPr="004252CB">
        <w:rPr>
          <w:color w:val="000000"/>
        </w:rPr>
        <w:t>соответствует совокупности критериев п.</w:t>
      </w:r>
      <w:r>
        <w:rPr>
          <w:color w:val="000000"/>
        </w:rPr>
        <w:t> </w:t>
      </w:r>
      <w:r w:rsidRPr="004252CB">
        <w:rPr>
          <w:color w:val="000000"/>
        </w:rPr>
        <w:t xml:space="preserve">56(1), </w:t>
      </w:r>
      <w:r>
        <w:rPr>
          <w:color w:val="000000"/>
        </w:rPr>
        <w:br/>
      </w:r>
      <w:r w:rsidRPr="004252CB">
        <w:rPr>
          <w:color w:val="000000"/>
        </w:rPr>
        <w:t>и соответствует статусу теплосетевой организации.</w:t>
      </w:r>
      <w:r>
        <w:rPr>
          <w:color w:val="000000"/>
        </w:rPr>
        <w:t xml:space="preserve"> </w:t>
      </w:r>
    </w:p>
    <w:p w14:paraId="4E84BE4C" w14:textId="77777777" w:rsidR="008921B7" w:rsidRPr="0039310C" w:rsidRDefault="008921B7" w:rsidP="008921B7">
      <w:pPr>
        <w:ind w:firstLine="426"/>
        <w:jc w:val="both"/>
      </w:pPr>
    </w:p>
    <w:p w14:paraId="55855581" w14:textId="77777777" w:rsidR="008921B7" w:rsidRPr="0039310C" w:rsidRDefault="008921B7" w:rsidP="008921B7">
      <w:pPr>
        <w:pStyle w:val="1"/>
      </w:pPr>
      <w:bookmarkStart w:id="273" w:name="_Toc50038357"/>
      <w:r w:rsidRPr="0039310C">
        <w:t xml:space="preserve">Оценка достоверности данных, приведенных в предложениях </w:t>
      </w:r>
      <w:r>
        <w:br/>
      </w:r>
      <w:r w:rsidRPr="0039310C">
        <w:t>об установлении тарифов и (или) их предельных уровней</w:t>
      </w:r>
      <w:bookmarkEnd w:id="273"/>
    </w:p>
    <w:p w14:paraId="772E2547" w14:textId="77777777" w:rsidR="008921B7" w:rsidRPr="0039310C" w:rsidRDefault="008921B7" w:rsidP="008921B7">
      <w:pPr>
        <w:ind w:firstLine="709"/>
        <w:jc w:val="both"/>
      </w:pPr>
    </w:p>
    <w:p w14:paraId="405918D1" w14:textId="77777777" w:rsidR="008921B7" w:rsidRPr="0039310C" w:rsidRDefault="008921B7" w:rsidP="008921B7">
      <w:pPr>
        <w:ind w:firstLine="709"/>
        <w:jc w:val="both"/>
      </w:pPr>
      <w:r w:rsidRPr="0039310C">
        <w:t xml:space="preserve">Экспертами рассматривались и принимались во внимание </w:t>
      </w:r>
      <w:r>
        <w:br/>
      </w:r>
      <w:r w:rsidRPr="0039310C">
        <w:t>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3519E5DD" w14:textId="77777777" w:rsidR="008921B7" w:rsidRPr="0039310C" w:rsidRDefault="008921B7" w:rsidP="008921B7">
      <w:pPr>
        <w:ind w:firstLine="709"/>
        <w:jc w:val="both"/>
      </w:pPr>
      <w:r w:rsidRPr="0039310C">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r>
        <w:t>П</w:t>
      </w:r>
      <w:r w:rsidRPr="0039310C">
        <w:t xml:space="preserve">роверка бухгалтерской, статистической и иной документации осуществлялась исключительно с целью оценки достоверности, представленной </w:t>
      </w:r>
      <w:r>
        <w:t xml:space="preserve">ООО «СЭР» </w:t>
      </w:r>
      <w:r w:rsidRPr="0039310C">
        <w:t>информации для определения величины экономически обоснован</w:t>
      </w:r>
      <w:r>
        <w:t>ных расходов по регулируемым Региональной энергетической комиссией</w:t>
      </w:r>
      <w:r w:rsidRPr="0039310C">
        <w:t xml:space="preserve"> </w:t>
      </w:r>
      <w:r>
        <w:t>Кузбасса</w:t>
      </w:r>
      <w:r w:rsidRPr="0039310C">
        <w:t xml:space="preserve"> видам деятельности на 20</w:t>
      </w:r>
      <w:r>
        <w:t>25</w:t>
      </w:r>
      <w:r w:rsidRPr="0039310C">
        <w:t xml:space="preserve"> год.</w:t>
      </w:r>
    </w:p>
    <w:p w14:paraId="3D942441" w14:textId="77777777" w:rsidR="008921B7" w:rsidRDefault="008921B7" w:rsidP="008921B7">
      <w:pPr>
        <w:rPr>
          <w:lang w:eastAsia="en-US"/>
        </w:rPr>
      </w:pPr>
    </w:p>
    <w:p w14:paraId="773FAAB3" w14:textId="77777777" w:rsidR="008921B7" w:rsidRDefault="008921B7" w:rsidP="008921B7">
      <w:pPr>
        <w:rPr>
          <w:lang w:eastAsia="en-US"/>
        </w:rPr>
      </w:pPr>
    </w:p>
    <w:p w14:paraId="6084941B" w14:textId="77777777" w:rsidR="008921B7" w:rsidRDefault="008921B7" w:rsidP="008921B7">
      <w:pPr>
        <w:rPr>
          <w:lang w:eastAsia="en-US"/>
        </w:rPr>
      </w:pPr>
    </w:p>
    <w:p w14:paraId="5932AC0B" w14:textId="77777777" w:rsidR="008921B7" w:rsidRDefault="008921B7" w:rsidP="008921B7">
      <w:pPr>
        <w:rPr>
          <w:lang w:eastAsia="en-US"/>
        </w:rPr>
      </w:pPr>
    </w:p>
    <w:p w14:paraId="07FF12D8" w14:textId="77777777" w:rsidR="008921B7" w:rsidRDefault="008921B7" w:rsidP="008921B7">
      <w:pPr>
        <w:rPr>
          <w:lang w:eastAsia="en-US"/>
        </w:rPr>
      </w:pPr>
    </w:p>
    <w:p w14:paraId="5F828AB6" w14:textId="77777777" w:rsidR="008921B7" w:rsidRDefault="008921B7" w:rsidP="008921B7">
      <w:pPr>
        <w:rPr>
          <w:lang w:eastAsia="en-US"/>
        </w:rPr>
      </w:pPr>
    </w:p>
    <w:p w14:paraId="59727E66" w14:textId="77777777" w:rsidR="008921B7" w:rsidRPr="00C702AC" w:rsidRDefault="008921B7" w:rsidP="008921B7">
      <w:pPr>
        <w:pStyle w:val="1"/>
      </w:pPr>
      <w:bookmarkStart w:id="274" w:name="_Toc50038358"/>
      <w:r w:rsidRPr="00C702AC">
        <w:t xml:space="preserve">Анализ </w:t>
      </w:r>
      <w:r>
        <w:t xml:space="preserve">расходов ООО «СЭР» </w:t>
      </w:r>
      <w:r w:rsidRPr="00C702AC">
        <w:t>на 202</w:t>
      </w:r>
      <w:r>
        <w:t>5</w:t>
      </w:r>
      <w:r w:rsidRPr="00C702AC">
        <w:t xml:space="preserve"> год</w:t>
      </w:r>
      <w:bookmarkEnd w:id="274"/>
    </w:p>
    <w:p w14:paraId="1867EF91" w14:textId="77777777" w:rsidR="008921B7" w:rsidRPr="0039310C" w:rsidRDefault="008921B7" w:rsidP="008921B7">
      <w:pPr>
        <w:ind w:firstLine="720"/>
        <w:jc w:val="both"/>
      </w:pPr>
    </w:p>
    <w:p w14:paraId="665E3F5A" w14:textId="77777777" w:rsidR="008921B7" w:rsidRPr="0039310C" w:rsidRDefault="008921B7" w:rsidP="008921B7">
      <w:pPr>
        <w:pStyle w:val="20"/>
      </w:pPr>
      <w:bookmarkStart w:id="275" w:name="_Toc116288780"/>
      <w:r w:rsidRPr="00C702AC">
        <w:lastRenderedPageBreak/>
        <w:t>Баланс тепловой</w:t>
      </w:r>
      <w:r w:rsidRPr="0039310C">
        <w:t xml:space="preserve"> энергии</w:t>
      </w:r>
      <w:bookmarkEnd w:id="275"/>
    </w:p>
    <w:p w14:paraId="48B149F2" w14:textId="77777777" w:rsidR="008921B7" w:rsidRPr="00A7138B" w:rsidRDefault="008921B7" w:rsidP="008921B7">
      <w:pPr>
        <w:widowControl w:val="0"/>
        <w:ind w:firstLine="720"/>
        <w:jc w:val="both"/>
        <w:rPr>
          <w:color w:val="000000"/>
        </w:rPr>
      </w:pPr>
      <w:r w:rsidRPr="00A7138B">
        <w:rPr>
          <w:color w:val="000000"/>
        </w:rPr>
        <w:t>Согласно </w:t>
      </w:r>
      <w:hyperlink r:id="rId118" w:anchor="000013" w:history="1">
        <w:r w:rsidRPr="00A7138B">
          <w:rPr>
            <w:color w:val="000000"/>
          </w:rPr>
          <w:t>пункту 22</w:t>
        </w:r>
      </w:hyperlink>
      <w:r w:rsidRPr="00A7138B">
        <w:rPr>
          <w:color w:val="000000"/>
        </w:rPr>
        <w:t xml:space="preserve"> Основ ценообразования тарифы устанавливаются </w:t>
      </w:r>
      <w:r>
        <w:rPr>
          <w:color w:val="000000"/>
        </w:rPr>
        <w:br/>
      </w:r>
      <w:r w:rsidRPr="00A7138B">
        <w:rPr>
          <w:color w:val="000000"/>
        </w:rPr>
        <w:t xml:space="preserve">на основании необходимой валовой выручки, определенной </w:t>
      </w:r>
      <w:r>
        <w:rPr>
          <w:color w:val="000000"/>
        </w:rPr>
        <w:br/>
      </w:r>
      <w:r w:rsidRPr="00A7138B">
        <w:rPr>
          <w:color w:val="000000"/>
        </w:rPr>
        <w:t xml:space="preserve">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w:t>
      </w:r>
      <w:r w:rsidRPr="00A7138B">
        <w:rPr>
          <w:color w:val="000000"/>
        </w:rPr>
        <w:br/>
        <w:t>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19" w:anchor="100015" w:history="1">
        <w:r w:rsidRPr="00A7138B">
          <w:rPr>
            <w:color w:val="000000"/>
          </w:rPr>
          <w:t>указаниями</w:t>
        </w:r>
      </w:hyperlink>
      <w:r w:rsidRPr="00A7138B">
        <w:rPr>
          <w:color w:val="000000"/>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546E921E" w14:textId="77777777" w:rsidR="008921B7" w:rsidRPr="00A7138B" w:rsidRDefault="008921B7" w:rsidP="008921B7">
      <w:pPr>
        <w:snapToGrid w:val="0"/>
        <w:ind w:firstLine="720"/>
        <w:jc w:val="both"/>
        <w:rPr>
          <w:color w:val="000000"/>
        </w:rPr>
      </w:pPr>
      <w:r w:rsidRPr="00A7138B">
        <w:rPr>
          <w:color w:val="000000"/>
        </w:rPr>
        <w:t xml:space="preserve">Передача тепловой энергии по тепловым сетям </w:t>
      </w:r>
      <w:r w:rsidRPr="00A7138B">
        <w:rPr>
          <w:color w:val="000000"/>
        </w:rPr>
        <w:br/>
        <w:t>ООО «СЭР» осуществляется через ЦТП-4 от котельных ОАО «СКЭК».</w:t>
      </w:r>
    </w:p>
    <w:p w14:paraId="30E8747F" w14:textId="77777777" w:rsidR="008921B7" w:rsidRPr="006A57A9" w:rsidRDefault="008921B7" w:rsidP="008921B7">
      <w:pPr>
        <w:widowControl w:val="0"/>
        <w:ind w:firstLine="720"/>
        <w:jc w:val="both"/>
      </w:pPr>
      <w:r>
        <w:rPr>
          <w:color w:val="000000"/>
        </w:rPr>
        <w:t>Схема теплоснабжения Тайгинского городского округа утверждена постановлением администрации Тайгинского городского округа от 27.06.2024 № 483-п «Об утверждении актуализированной с</w:t>
      </w:r>
      <w:r w:rsidRPr="00080019">
        <w:rPr>
          <w:color w:val="000000"/>
        </w:rPr>
        <w:t>хема теплоснабжения Тайгинского городского округа</w:t>
      </w:r>
      <w:r>
        <w:rPr>
          <w:color w:val="000000"/>
        </w:rPr>
        <w:t xml:space="preserve"> до 2030 года (актуализация на 2025 год)</w:t>
      </w:r>
      <w:r w:rsidRPr="00AB4021">
        <w:t xml:space="preserve"> </w:t>
      </w:r>
      <w:r>
        <w:t>(</w:t>
      </w:r>
      <w:r w:rsidRPr="00274F68">
        <w:t>http://adm-tayga.ru/2016-01-28-08-45-02/gradostroitelstvo/200-dokumenty/normativnye-pravovye-akty</w:t>
      </w:r>
      <w:r>
        <w:t>).</w:t>
      </w:r>
    </w:p>
    <w:p w14:paraId="60C9FFAE" w14:textId="77777777" w:rsidR="008921B7" w:rsidRDefault="008921B7" w:rsidP="008921B7">
      <w:pPr>
        <w:widowControl w:val="0"/>
        <w:ind w:firstLine="720"/>
        <w:jc w:val="both"/>
        <w:rPr>
          <w:color w:val="000000"/>
        </w:rPr>
      </w:pPr>
      <w:r w:rsidRPr="00A7138B">
        <w:rPr>
          <w:color w:val="000000"/>
        </w:rPr>
        <w:t xml:space="preserve">Информация об объеме тепловой энергии, передаваемой через сети </w:t>
      </w:r>
      <w:r>
        <w:rPr>
          <w:color w:val="000000"/>
        </w:rPr>
        <w:br/>
      </w:r>
      <w:r w:rsidRPr="00A7138B">
        <w:rPr>
          <w:color w:val="000000"/>
        </w:rPr>
        <w:t>ООО «СЭР» в схеме теплоснабжения Тайгинского городского округа</w:t>
      </w:r>
      <w:r w:rsidRPr="00AB4021">
        <w:t xml:space="preserve"> </w:t>
      </w:r>
      <w:r w:rsidRPr="00AB4021">
        <w:rPr>
          <w:color w:val="000000"/>
        </w:rPr>
        <w:t>отсутствует</w:t>
      </w:r>
      <w:r w:rsidRPr="00A7138B">
        <w:rPr>
          <w:color w:val="000000"/>
        </w:rPr>
        <w:t>, в связи с этим,</w:t>
      </w:r>
      <w:r>
        <w:rPr>
          <w:color w:val="000000"/>
        </w:rPr>
        <w:t xml:space="preserve"> </w:t>
      </w:r>
      <w:r w:rsidRPr="00A7138B">
        <w:rPr>
          <w:color w:val="000000"/>
        </w:rPr>
        <w:t>специалисты РЭК Кузбасса предлагают принять объем полезного отпуска</w:t>
      </w:r>
      <w:r>
        <w:rPr>
          <w:color w:val="000000"/>
        </w:rPr>
        <w:t>,</w:t>
      </w:r>
      <w:r w:rsidRPr="00A7138B">
        <w:rPr>
          <w:color w:val="000000"/>
        </w:rPr>
        <w:t xml:space="preserve"> транспортируемый по сетям</w:t>
      </w:r>
      <w:r w:rsidRPr="00A7138B">
        <w:rPr>
          <w:color w:val="000000"/>
        </w:rPr>
        <w:br/>
        <w:t xml:space="preserve">ООО «СЭР» </w:t>
      </w:r>
      <w:r>
        <w:rPr>
          <w:color w:val="000000"/>
        </w:rPr>
        <w:t xml:space="preserve">на 2025 год </w:t>
      </w:r>
      <w:r w:rsidRPr="00A7138B">
        <w:rPr>
          <w:color w:val="000000"/>
        </w:rPr>
        <w:t xml:space="preserve">согласно </w:t>
      </w:r>
      <w:r>
        <w:rPr>
          <w:color w:val="000000"/>
        </w:rPr>
        <w:t xml:space="preserve">договору на </w:t>
      </w:r>
      <w:r w:rsidRPr="002B099E">
        <w:rPr>
          <w:color w:val="000000"/>
        </w:rPr>
        <w:t>оказание услуг по передаче тепловой энергии от 19.07.2022 № 42/1 ПТЭ</w:t>
      </w:r>
      <w:r>
        <w:rPr>
          <w:color w:val="000000"/>
        </w:rPr>
        <w:t>, заключенному</w:t>
      </w:r>
      <w:r w:rsidRPr="002B099E">
        <w:rPr>
          <w:color w:val="000000"/>
        </w:rPr>
        <w:t xml:space="preserve"> с ОАО «СКЭК»</w:t>
      </w:r>
      <w:r>
        <w:rPr>
          <w:color w:val="000000"/>
        </w:rPr>
        <w:t xml:space="preserve"> </w:t>
      </w:r>
      <w:r>
        <w:rPr>
          <w:color w:val="000000"/>
        </w:rPr>
        <w:br/>
      </w:r>
      <w:r w:rsidRPr="00A7138B">
        <w:rPr>
          <w:color w:val="000000"/>
        </w:rPr>
        <w:t xml:space="preserve">в размере </w:t>
      </w:r>
      <w:r w:rsidRPr="002B099E">
        <w:rPr>
          <w:color w:val="000000"/>
        </w:rPr>
        <w:t>667,997 Гкал.</w:t>
      </w:r>
      <w:r w:rsidRPr="00A7138B">
        <w:rPr>
          <w:color w:val="000000"/>
        </w:rPr>
        <w:t xml:space="preserve"> Данный объем подтвержден ресурсоснабжающей организацией ОАО «СКЭК». Тепловая энергия, передаваемая по сетям </w:t>
      </w:r>
      <w:r>
        <w:rPr>
          <w:color w:val="000000"/>
        </w:rPr>
        <w:br/>
      </w:r>
      <w:r w:rsidRPr="00A7138B">
        <w:rPr>
          <w:color w:val="000000"/>
        </w:rPr>
        <w:t>ООО «СЭР», передается только населению, проживающему по следующим адресам</w:t>
      </w:r>
      <w:r>
        <w:rPr>
          <w:color w:val="000000"/>
        </w:rPr>
        <w:t>, указанным в таблице 1</w:t>
      </w:r>
      <w:r w:rsidRPr="00A7138B">
        <w:rPr>
          <w:color w:val="000000"/>
        </w:rPr>
        <w:t>:</w:t>
      </w:r>
    </w:p>
    <w:p w14:paraId="4062A45B" w14:textId="77777777" w:rsidR="008921B7" w:rsidRPr="00A7138B" w:rsidRDefault="008921B7" w:rsidP="008921B7">
      <w:pPr>
        <w:widowControl w:val="0"/>
        <w:ind w:firstLine="720"/>
        <w:jc w:val="both"/>
        <w:rPr>
          <w:color w:val="000000"/>
        </w:rPr>
      </w:pPr>
    </w:p>
    <w:p w14:paraId="23481159" w14:textId="77777777" w:rsidR="008921B7" w:rsidRDefault="008921B7" w:rsidP="008921B7">
      <w:pPr>
        <w:widowControl w:val="0"/>
        <w:ind w:firstLine="720"/>
        <w:jc w:val="both"/>
        <w:rPr>
          <w:color w:val="000000"/>
        </w:rPr>
        <w:sectPr w:rsidR="008921B7" w:rsidSect="00CA7709">
          <w:pgSz w:w="11906" w:h="16838"/>
          <w:pgMar w:top="1134" w:right="566" w:bottom="1134" w:left="1701" w:header="708" w:footer="708" w:gutter="0"/>
          <w:cols w:space="708"/>
          <w:titlePg/>
          <w:docGrid w:linePitch="381"/>
        </w:sectPr>
      </w:pPr>
    </w:p>
    <w:p w14:paraId="1ECE5874" w14:textId="77777777" w:rsidR="008921B7" w:rsidRPr="00A7138B" w:rsidRDefault="008921B7" w:rsidP="00F33C92">
      <w:pPr>
        <w:numPr>
          <w:ilvl w:val="0"/>
          <w:numId w:val="12"/>
        </w:numPr>
        <w:tabs>
          <w:tab w:val="left" w:pos="1890"/>
        </w:tabs>
        <w:spacing w:line="360" w:lineRule="auto"/>
        <w:ind w:right="-426"/>
        <w:jc w:val="right"/>
        <w:rPr>
          <w:color w:val="000000"/>
        </w:rPr>
      </w:pPr>
    </w:p>
    <w:p w14:paraId="6D241ACD" w14:textId="77777777" w:rsidR="008921B7" w:rsidRDefault="008921B7" w:rsidP="008921B7">
      <w:pPr>
        <w:ind w:right="-1"/>
        <w:jc w:val="center"/>
        <w:rPr>
          <w:b/>
          <w:bCs/>
          <w:color w:val="000000"/>
        </w:rPr>
      </w:pPr>
      <w:r>
        <w:rPr>
          <w:b/>
          <w:bCs/>
          <w:color w:val="000000"/>
        </w:rPr>
        <w:t>О</w:t>
      </w:r>
      <w:r w:rsidRPr="00A7138B">
        <w:rPr>
          <w:b/>
          <w:bCs/>
          <w:color w:val="000000"/>
        </w:rPr>
        <w:t xml:space="preserve">тпуск </w:t>
      </w:r>
      <w:r>
        <w:rPr>
          <w:b/>
          <w:bCs/>
          <w:color w:val="000000"/>
        </w:rPr>
        <w:t xml:space="preserve">тепловой энергии от </w:t>
      </w:r>
      <w:r w:rsidRPr="00A7138B">
        <w:rPr>
          <w:b/>
          <w:bCs/>
          <w:color w:val="000000"/>
        </w:rPr>
        <w:t>ЦТП – 4</w:t>
      </w:r>
    </w:p>
    <w:p w14:paraId="1D252150" w14:textId="77777777" w:rsidR="008921B7" w:rsidRPr="00A7138B" w:rsidRDefault="008921B7" w:rsidP="008921B7">
      <w:pPr>
        <w:ind w:right="-1"/>
        <w:jc w:val="center"/>
        <w:rPr>
          <w:b/>
          <w:bCs/>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71"/>
        <w:gridCol w:w="5050"/>
        <w:gridCol w:w="2097"/>
      </w:tblGrid>
      <w:tr w:rsidR="008921B7" w:rsidRPr="00A7138B" w14:paraId="46048699" w14:textId="77777777" w:rsidTr="00062751">
        <w:tc>
          <w:tcPr>
            <w:tcW w:w="1129" w:type="dxa"/>
            <w:shd w:val="clear" w:color="auto" w:fill="auto"/>
            <w:vAlign w:val="center"/>
          </w:tcPr>
          <w:p w14:paraId="347BB0D6" w14:textId="77777777" w:rsidR="008921B7" w:rsidRPr="002F0262" w:rsidRDefault="008921B7" w:rsidP="00062751">
            <w:pPr>
              <w:ind w:right="-1"/>
              <w:jc w:val="center"/>
              <w:rPr>
                <w:rFonts w:eastAsia="Calibri"/>
                <w:color w:val="000000"/>
              </w:rPr>
            </w:pPr>
            <w:r w:rsidRPr="002F0262">
              <w:rPr>
                <w:rFonts w:eastAsia="Calibri"/>
                <w:color w:val="000000"/>
              </w:rPr>
              <w:t>№ п/п</w:t>
            </w:r>
          </w:p>
        </w:tc>
        <w:tc>
          <w:tcPr>
            <w:tcW w:w="1471" w:type="dxa"/>
            <w:shd w:val="clear" w:color="auto" w:fill="auto"/>
            <w:vAlign w:val="center"/>
          </w:tcPr>
          <w:p w14:paraId="083BD31E" w14:textId="77777777" w:rsidR="008921B7" w:rsidRPr="002F0262" w:rsidRDefault="008921B7" w:rsidP="00062751">
            <w:pPr>
              <w:ind w:right="-1"/>
              <w:jc w:val="center"/>
              <w:rPr>
                <w:rFonts w:eastAsia="Calibri"/>
                <w:color w:val="000000"/>
              </w:rPr>
            </w:pPr>
            <w:r w:rsidRPr="002F0262">
              <w:rPr>
                <w:rFonts w:eastAsia="Calibri"/>
                <w:color w:val="000000"/>
              </w:rPr>
              <w:t>Единицы измерения</w:t>
            </w:r>
          </w:p>
        </w:tc>
        <w:tc>
          <w:tcPr>
            <w:tcW w:w="5050" w:type="dxa"/>
            <w:shd w:val="clear" w:color="auto" w:fill="auto"/>
            <w:vAlign w:val="center"/>
          </w:tcPr>
          <w:p w14:paraId="7A1EE369" w14:textId="77777777" w:rsidR="008921B7" w:rsidRPr="002F0262" w:rsidRDefault="008921B7" w:rsidP="00062751">
            <w:pPr>
              <w:ind w:right="-1"/>
              <w:jc w:val="center"/>
              <w:rPr>
                <w:rFonts w:eastAsia="Calibri"/>
                <w:color w:val="000000"/>
              </w:rPr>
            </w:pPr>
            <w:r w:rsidRPr="002F0262">
              <w:rPr>
                <w:rFonts w:eastAsia="Calibri"/>
                <w:color w:val="000000"/>
              </w:rPr>
              <w:t>Точка поставки</w:t>
            </w:r>
          </w:p>
        </w:tc>
        <w:tc>
          <w:tcPr>
            <w:tcW w:w="2097" w:type="dxa"/>
            <w:shd w:val="clear" w:color="auto" w:fill="auto"/>
            <w:vAlign w:val="center"/>
          </w:tcPr>
          <w:p w14:paraId="0E073838" w14:textId="77777777" w:rsidR="008921B7" w:rsidRPr="002F0262" w:rsidRDefault="008921B7" w:rsidP="00062751">
            <w:pPr>
              <w:ind w:right="-1"/>
              <w:jc w:val="center"/>
              <w:rPr>
                <w:rFonts w:eastAsia="Calibri"/>
                <w:color w:val="000000"/>
              </w:rPr>
            </w:pPr>
            <w:r w:rsidRPr="002F0262">
              <w:rPr>
                <w:rFonts w:eastAsia="Calibri"/>
                <w:color w:val="000000"/>
              </w:rPr>
              <w:t>Гкал</w:t>
            </w:r>
          </w:p>
        </w:tc>
      </w:tr>
      <w:tr w:rsidR="008921B7" w:rsidRPr="00A7138B" w14:paraId="112A2185" w14:textId="77777777" w:rsidTr="00062751">
        <w:tc>
          <w:tcPr>
            <w:tcW w:w="9747" w:type="dxa"/>
            <w:gridSpan w:val="4"/>
            <w:shd w:val="clear" w:color="auto" w:fill="auto"/>
          </w:tcPr>
          <w:p w14:paraId="36AC75A6" w14:textId="77777777" w:rsidR="008921B7" w:rsidRPr="002F0262" w:rsidRDefault="008921B7" w:rsidP="00062751">
            <w:pPr>
              <w:ind w:right="-1"/>
              <w:jc w:val="center"/>
              <w:rPr>
                <w:rFonts w:eastAsia="Calibri"/>
                <w:color w:val="000000"/>
              </w:rPr>
            </w:pPr>
            <w:r w:rsidRPr="002F0262">
              <w:rPr>
                <w:rFonts w:eastAsia="Calibri"/>
                <w:color w:val="000000"/>
              </w:rPr>
              <w:t>МКД</w:t>
            </w:r>
          </w:p>
        </w:tc>
      </w:tr>
      <w:tr w:rsidR="008921B7" w:rsidRPr="00A7138B" w14:paraId="246C8042" w14:textId="77777777" w:rsidTr="00062751">
        <w:tc>
          <w:tcPr>
            <w:tcW w:w="1129" w:type="dxa"/>
            <w:shd w:val="clear" w:color="auto" w:fill="auto"/>
          </w:tcPr>
          <w:p w14:paraId="1854B858" w14:textId="77777777" w:rsidR="008921B7" w:rsidRPr="002F0262" w:rsidRDefault="008921B7" w:rsidP="00062751">
            <w:pPr>
              <w:ind w:right="-1"/>
              <w:jc w:val="center"/>
              <w:rPr>
                <w:rFonts w:eastAsia="Calibri"/>
                <w:color w:val="000000"/>
              </w:rPr>
            </w:pPr>
            <w:r w:rsidRPr="002F0262">
              <w:rPr>
                <w:rFonts w:eastAsia="Calibri"/>
                <w:color w:val="000000"/>
              </w:rPr>
              <w:t>1</w:t>
            </w:r>
          </w:p>
        </w:tc>
        <w:tc>
          <w:tcPr>
            <w:tcW w:w="1471" w:type="dxa"/>
            <w:shd w:val="clear" w:color="auto" w:fill="auto"/>
            <w:vAlign w:val="center"/>
          </w:tcPr>
          <w:p w14:paraId="0530D752" w14:textId="77777777" w:rsidR="008921B7" w:rsidRPr="002F0262" w:rsidRDefault="008921B7" w:rsidP="00062751">
            <w:pPr>
              <w:ind w:right="-1"/>
              <w:jc w:val="center"/>
              <w:rPr>
                <w:rFonts w:eastAsia="Calibri"/>
                <w:color w:val="000000"/>
              </w:rPr>
            </w:pPr>
            <w:r w:rsidRPr="002F0262">
              <w:rPr>
                <w:rFonts w:eastAsia="Calibri"/>
                <w:color w:val="000000"/>
              </w:rPr>
              <w:t>Гкал</w:t>
            </w:r>
          </w:p>
        </w:tc>
        <w:tc>
          <w:tcPr>
            <w:tcW w:w="5050" w:type="dxa"/>
            <w:shd w:val="clear" w:color="auto" w:fill="auto"/>
          </w:tcPr>
          <w:p w14:paraId="3DC125FA" w14:textId="77777777" w:rsidR="008921B7" w:rsidRPr="002F0262" w:rsidRDefault="008921B7" w:rsidP="00062751">
            <w:pPr>
              <w:ind w:right="-1"/>
              <w:jc w:val="both"/>
              <w:rPr>
                <w:rFonts w:eastAsia="Calibri"/>
                <w:color w:val="000000"/>
              </w:rPr>
            </w:pPr>
            <w:r w:rsidRPr="002F0262">
              <w:rPr>
                <w:rFonts w:eastAsia="Calibri"/>
                <w:color w:val="000000"/>
              </w:rPr>
              <w:t>г. Тайга, ул. Кирова, 72</w:t>
            </w: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14:paraId="35DAC2B6" w14:textId="77777777" w:rsidR="008921B7" w:rsidRPr="002F0262" w:rsidRDefault="008921B7" w:rsidP="00062751">
            <w:pPr>
              <w:jc w:val="center"/>
              <w:rPr>
                <w:rFonts w:eastAsia="Calibri"/>
              </w:rPr>
            </w:pPr>
            <w:r w:rsidRPr="002F0262">
              <w:rPr>
                <w:rFonts w:eastAsia="Calibri"/>
                <w:lang w:eastAsia="en-US"/>
              </w:rPr>
              <w:t>168,888</w:t>
            </w:r>
          </w:p>
        </w:tc>
      </w:tr>
      <w:tr w:rsidR="008921B7" w:rsidRPr="00A7138B" w14:paraId="0C05AEB3" w14:textId="77777777" w:rsidTr="00062751">
        <w:tc>
          <w:tcPr>
            <w:tcW w:w="1129" w:type="dxa"/>
            <w:shd w:val="clear" w:color="auto" w:fill="auto"/>
          </w:tcPr>
          <w:p w14:paraId="71812A08" w14:textId="77777777" w:rsidR="008921B7" w:rsidRPr="002F0262" w:rsidRDefault="008921B7" w:rsidP="00062751">
            <w:pPr>
              <w:ind w:right="-1"/>
              <w:jc w:val="center"/>
              <w:rPr>
                <w:rFonts w:eastAsia="Calibri"/>
                <w:color w:val="000000"/>
              </w:rPr>
            </w:pPr>
            <w:r w:rsidRPr="002F0262">
              <w:rPr>
                <w:rFonts w:eastAsia="Calibri"/>
                <w:color w:val="000000"/>
              </w:rPr>
              <w:t>2</w:t>
            </w:r>
          </w:p>
        </w:tc>
        <w:tc>
          <w:tcPr>
            <w:tcW w:w="1471" w:type="dxa"/>
            <w:shd w:val="clear" w:color="auto" w:fill="auto"/>
            <w:vAlign w:val="center"/>
          </w:tcPr>
          <w:p w14:paraId="03366EBE" w14:textId="77777777" w:rsidR="008921B7" w:rsidRPr="002F0262" w:rsidRDefault="008921B7" w:rsidP="00062751">
            <w:pPr>
              <w:ind w:right="-1"/>
              <w:jc w:val="center"/>
              <w:rPr>
                <w:rFonts w:eastAsia="Calibri"/>
                <w:color w:val="000000"/>
              </w:rPr>
            </w:pPr>
            <w:r w:rsidRPr="002F0262">
              <w:rPr>
                <w:rFonts w:eastAsia="Calibri"/>
                <w:color w:val="000000"/>
              </w:rPr>
              <w:t>Гкал</w:t>
            </w:r>
          </w:p>
        </w:tc>
        <w:tc>
          <w:tcPr>
            <w:tcW w:w="5050" w:type="dxa"/>
            <w:shd w:val="clear" w:color="auto" w:fill="auto"/>
          </w:tcPr>
          <w:p w14:paraId="5A432FFC" w14:textId="77777777" w:rsidR="008921B7" w:rsidRPr="002F0262" w:rsidRDefault="008921B7" w:rsidP="00062751">
            <w:pPr>
              <w:ind w:right="-1"/>
              <w:jc w:val="both"/>
              <w:rPr>
                <w:rFonts w:eastAsia="Calibri"/>
                <w:color w:val="000000"/>
              </w:rPr>
            </w:pPr>
            <w:r w:rsidRPr="002F0262">
              <w:rPr>
                <w:rFonts w:eastAsia="Calibri"/>
                <w:color w:val="000000"/>
              </w:rPr>
              <w:t>г. Тайга, ул. Кирова, 71</w:t>
            </w:r>
          </w:p>
        </w:tc>
        <w:tc>
          <w:tcPr>
            <w:tcW w:w="2097" w:type="dxa"/>
            <w:tcBorders>
              <w:top w:val="nil"/>
              <w:left w:val="single" w:sz="4" w:space="0" w:color="auto"/>
              <w:bottom w:val="single" w:sz="4" w:space="0" w:color="auto"/>
              <w:right w:val="single" w:sz="4" w:space="0" w:color="auto"/>
            </w:tcBorders>
            <w:shd w:val="clear" w:color="auto" w:fill="auto"/>
            <w:vAlign w:val="center"/>
          </w:tcPr>
          <w:p w14:paraId="5E94C2E5" w14:textId="77777777" w:rsidR="008921B7" w:rsidRPr="002F0262" w:rsidRDefault="008921B7" w:rsidP="00062751">
            <w:pPr>
              <w:jc w:val="center"/>
              <w:rPr>
                <w:rFonts w:eastAsia="Calibri"/>
              </w:rPr>
            </w:pPr>
            <w:r w:rsidRPr="002F0262">
              <w:rPr>
                <w:rFonts w:eastAsia="Calibri"/>
                <w:lang w:eastAsia="en-US"/>
              </w:rPr>
              <w:t>153,746</w:t>
            </w:r>
          </w:p>
        </w:tc>
      </w:tr>
      <w:tr w:rsidR="008921B7" w:rsidRPr="00A7138B" w14:paraId="52BF5457" w14:textId="77777777" w:rsidTr="00062751">
        <w:tc>
          <w:tcPr>
            <w:tcW w:w="1129" w:type="dxa"/>
            <w:shd w:val="clear" w:color="auto" w:fill="auto"/>
          </w:tcPr>
          <w:p w14:paraId="510BC4E5" w14:textId="77777777" w:rsidR="008921B7" w:rsidRPr="002F0262" w:rsidRDefault="008921B7" w:rsidP="00062751">
            <w:pPr>
              <w:ind w:right="-1"/>
              <w:jc w:val="center"/>
              <w:rPr>
                <w:rFonts w:eastAsia="Calibri"/>
                <w:color w:val="000000"/>
              </w:rPr>
            </w:pPr>
            <w:r w:rsidRPr="002F0262">
              <w:rPr>
                <w:rFonts w:eastAsia="Calibri"/>
                <w:color w:val="000000"/>
              </w:rPr>
              <w:t>3</w:t>
            </w:r>
          </w:p>
        </w:tc>
        <w:tc>
          <w:tcPr>
            <w:tcW w:w="1471" w:type="dxa"/>
            <w:shd w:val="clear" w:color="auto" w:fill="auto"/>
            <w:vAlign w:val="center"/>
          </w:tcPr>
          <w:p w14:paraId="4B8D640D" w14:textId="77777777" w:rsidR="008921B7" w:rsidRPr="002F0262" w:rsidRDefault="008921B7" w:rsidP="00062751">
            <w:pPr>
              <w:ind w:right="-1"/>
              <w:jc w:val="center"/>
              <w:rPr>
                <w:rFonts w:eastAsia="Calibri"/>
                <w:color w:val="000000"/>
              </w:rPr>
            </w:pPr>
            <w:r w:rsidRPr="002F0262">
              <w:rPr>
                <w:rFonts w:eastAsia="Calibri"/>
                <w:color w:val="000000"/>
              </w:rPr>
              <w:t>Гкал</w:t>
            </w:r>
          </w:p>
        </w:tc>
        <w:tc>
          <w:tcPr>
            <w:tcW w:w="5050" w:type="dxa"/>
            <w:shd w:val="clear" w:color="auto" w:fill="auto"/>
          </w:tcPr>
          <w:p w14:paraId="0A441EEB" w14:textId="77777777" w:rsidR="008921B7" w:rsidRPr="002F0262" w:rsidRDefault="008921B7" w:rsidP="00062751">
            <w:pPr>
              <w:ind w:right="-1"/>
              <w:jc w:val="both"/>
              <w:rPr>
                <w:rFonts w:eastAsia="Calibri"/>
                <w:color w:val="000000"/>
              </w:rPr>
            </w:pPr>
            <w:r w:rsidRPr="002F0262">
              <w:rPr>
                <w:rFonts w:eastAsia="Calibri"/>
                <w:color w:val="000000"/>
              </w:rPr>
              <w:t>г. Тайга, ул. Кирова, 74</w:t>
            </w:r>
          </w:p>
        </w:tc>
        <w:tc>
          <w:tcPr>
            <w:tcW w:w="2097" w:type="dxa"/>
            <w:tcBorders>
              <w:top w:val="nil"/>
              <w:left w:val="single" w:sz="4" w:space="0" w:color="auto"/>
              <w:bottom w:val="single" w:sz="4" w:space="0" w:color="auto"/>
              <w:right w:val="single" w:sz="4" w:space="0" w:color="auto"/>
            </w:tcBorders>
            <w:shd w:val="clear" w:color="auto" w:fill="auto"/>
            <w:vAlign w:val="center"/>
          </w:tcPr>
          <w:p w14:paraId="7262C8D4" w14:textId="77777777" w:rsidR="008921B7" w:rsidRPr="002F0262" w:rsidRDefault="008921B7" w:rsidP="00062751">
            <w:pPr>
              <w:jc w:val="center"/>
              <w:rPr>
                <w:rFonts w:eastAsia="Calibri"/>
              </w:rPr>
            </w:pPr>
            <w:r w:rsidRPr="002F0262">
              <w:rPr>
                <w:rFonts w:eastAsia="Calibri"/>
                <w:lang w:eastAsia="en-US"/>
              </w:rPr>
              <w:t>207,135</w:t>
            </w:r>
          </w:p>
        </w:tc>
      </w:tr>
      <w:tr w:rsidR="008921B7" w:rsidRPr="00A7138B" w14:paraId="333D3204" w14:textId="77777777" w:rsidTr="00062751">
        <w:tc>
          <w:tcPr>
            <w:tcW w:w="9747" w:type="dxa"/>
            <w:gridSpan w:val="4"/>
            <w:shd w:val="clear" w:color="auto" w:fill="auto"/>
          </w:tcPr>
          <w:p w14:paraId="11137A08" w14:textId="77777777" w:rsidR="008921B7" w:rsidRPr="002F0262" w:rsidRDefault="008921B7" w:rsidP="00062751">
            <w:pPr>
              <w:ind w:right="-1"/>
              <w:jc w:val="center"/>
              <w:rPr>
                <w:rFonts w:eastAsia="Calibri"/>
                <w:color w:val="000000"/>
              </w:rPr>
            </w:pPr>
            <w:r w:rsidRPr="002F0262">
              <w:rPr>
                <w:rFonts w:eastAsia="Calibri"/>
                <w:color w:val="000000"/>
              </w:rPr>
              <w:t>Частный сектор</w:t>
            </w:r>
          </w:p>
        </w:tc>
      </w:tr>
      <w:tr w:rsidR="008921B7" w:rsidRPr="00A7138B" w14:paraId="6D18E8AE" w14:textId="77777777" w:rsidTr="00062751">
        <w:tc>
          <w:tcPr>
            <w:tcW w:w="1129" w:type="dxa"/>
            <w:shd w:val="clear" w:color="auto" w:fill="auto"/>
          </w:tcPr>
          <w:p w14:paraId="4DB48444" w14:textId="77777777" w:rsidR="008921B7" w:rsidRPr="002F0262" w:rsidRDefault="008921B7" w:rsidP="00062751">
            <w:pPr>
              <w:ind w:right="-1"/>
              <w:jc w:val="center"/>
              <w:rPr>
                <w:rFonts w:eastAsia="Calibri"/>
                <w:color w:val="000000"/>
              </w:rPr>
            </w:pPr>
            <w:r w:rsidRPr="002F0262">
              <w:rPr>
                <w:rFonts w:eastAsia="Calibri"/>
                <w:color w:val="000000"/>
              </w:rPr>
              <w:t>4</w:t>
            </w:r>
          </w:p>
        </w:tc>
        <w:tc>
          <w:tcPr>
            <w:tcW w:w="1471" w:type="dxa"/>
            <w:shd w:val="clear" w:color="auto" w:fill="auto"/>
            <w:vAlign w:val="center"/>
          </w:tcPr>
          <w:p w14:paraId="2143031D" w14:textId="77777777" w:rsidR="008921B7" w:rsidRPr="002F0262" w:rsidRDefault="008921B7" w:rsidP="00062751">
            <w:pPr>
              <w:ind w:right="-1"/>
              <w:jc w:val="center"/>
              <w:rPr>
                <w:rFonts w:eastAsia="Calibri"/>
                <w:color w:val="000000"/>
              </w:rPr>
            </w:pPr>
            <w:r w:rsidRPr="002F0262">
              <w:rPr>
                <w:rFonts w:eastAsia="Calibri"/>
                <w:color w:val="000000"/>
              </w:rPr>
              <w:t>Гкал</w:t>
            </w:r>
          </w:p>
        </w:tc>
        <w:tc>
          <w:tcPr>
            <w:tcW w:w="5050" w:type="dxa"/>
            <w:tcBorders>
              <w:top w:val="single" w:sz="4" w:space="0" w:color="auto"/>
              <w:left w:val="single" w:sz="4" w:space="0" w:color="auto"/>
              <w:bottom w:val="single" w:sz="4" w:space="0" w:color="auto"/>
              <w:right w:val="single" w:sz="4" w:space="0" w:color="auto"/>
            </w:tcBorders>
            <w:shd w:val="clear" w:color="auto" w:fill="auto"/>
            <w:vAlign w:val="center"/>
          </w:tcPr>
          <w:p w14:paraId="22DB4448" w14:textId="77777777" w:rsidR="008921B7" w:rsidRPr="002F0262" w:rsidRDefault="008921B7" w:rsidP="00062751">
            <w:pPr>
              <w:rPr>
                <w:rFonts w:eastAsia="Calibri"/>
              </w:rPr>
            </w:pPr>
            <w:r w:rsidRPr="002F0262">
              <w:rPr>
                <w:rFonts w:eastAsia="Calibri"/>
                <w:lang w:eastAsia="en-US"/>
              </w:rPr>
              <w:t>г. Тайга, ул. 40 лет Октября,40</w:t>
            </w: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14:paraId="50D74257" w14:textId="77777777" w:rsidR="008921B7" w:rsidRPr="002F0262" w:rsidRDefault="008921B7" w:rsidP="00062751">
            <w:pPr>
              <w:jc w:val="center"/>
              <w:rPr>
                <w:rFonts w:eastAsia="Calibri"/>
              </w:rPr>
            </w:pPr>
            <w:r w:rsidRPr="002F0262">
              <w:rPr>
                <w:rFonts w:eastAsia="Calibri"/>
              </w:rPr>
              <w:t>2,560</w:t>
            </w:r>
          </w:p>
        </w:tc>
      </w:tr>
      <w:tr w:rsidR="008921B7" w:rsidRPr="00A7138B" w14:paraId="6FAE4D66" w14:textId="77777777" w:rsidTr="00062751">
        <w:tc>
          <w:tcPr>
            <w:tcW w:w="1129" w:type="dxa"/>
            <w:shd w:val="clear" w:color="auto" w:fill="auto"/>
          </w:tcPr>
          <w:p w14:paraId="6FA35CAF" w14:textId="77777777" w:rsidR="008921B7" w:rsidRPr="002F0262" w:rsidRDefault="008921B7" w:rsidP="00062751">
            <w:pPr>
              <w:ind w:right="-1"/>
              <w:jc w:val="center"/>
              <w:rPr>
                <w:rFonts w:eastAsia="Calibri"/>
                <w:color w:val="000000"/>
              </w:rPr>
            </w:pPr>
            <w:r w:rsidRPr="002F0262">
              <w:rPr>
                <w:rFonts w:eastAsia="Calibri"/>
                <w:color w:val="000000"/>
              </w:rPr>
              <w:t>5</w:t>
            </w:r>
          </w:p>
        </w:tc>
        <w:tc>
          <w:tcPr>
            <w:tcW w:w="1471" w:type="dxa"/>
            <w:shd w:val="clear" w:color="auto" w:fill="auto"/>
            <w:vAlign w:val="center"/>
          </w:tcPr>
          <w:p w14:paraId="6927A0FB" w14:textId="77777777" w:rsidR="008921B7" w:rsidRPr="002F0262" w:rsidRDefault="008921B7" w:rsidP="00062751">
            <w:pPr>
              <w:ind w:right="-1"/>
              <w:jc w:val="center"/>
              <w:rPr>
                <w:rFonts w:eastAsia="Calibri"/>
                <w:color w:val="000000"/>
              </w:rPr>
            </w:pPr>
            <w:r w:rsidRPr="002F0262">
              <w:rPr>
                <w:rFonts w:eastAsia="Calibri"/>
                <w:color w:val="000000"/>
              </w:rPr>
              <w:t>Гкал</w:t>
            </w:r>
          </w:p>
        </w:tc>
        <w:tc>
          <w:tcPr>
            <w:tcW w:w="5050" w:type="dxa"/>
            <w:tcBorders>
              <w:top w:val="nil"/>
              <w:left w:val="single" w:sz="4" w:space="0" w:color="auto"/>
              <w:bottom w:val="single" w:sz="4" w:space="0" w:color="auto"/>
              <w:right w:val="single" w:sz="4" w:space="0" w:color="auto"/>
            </w:tcBorders>
            <w:shd w:val="clear" w:color="auto" w:fill="auto"/>
            <w:vAlign w:val="center"/>
          </w:tcPr>
          <w:p w14:paraId="30579D51" w14:textId="77777777" w:rsidR="008921B7" w:rsidRPr="002F0262" w:rsidRDefault="008921B7" w:rsidP="00062751">
            <w:pPr>
              <w:rPr>
                <w:rFonts w:eastAsia="Calibri"/>
              </w:rPr>
            </w:pPr>
            <w:r w:rsidRPr="002F0262">
              <w:rPr>
                <w:rFonts w:eastAsia="Calibri"/>
                <w:lang w:eastAsia="en-US"/>
              </w:rPr>
              <w:t>г. Тайга, ул. 40 лет Октября,60</w:t>
            </w:r>
          </w:p>
        </w:tc>
        <w:tc>
          <w:tcPr>
            <w:tcW w:w="2097" w:type="dxa"/>
            <w:tcBorders>
              <w:top w:val="nil"/>
              <w:left w:val="single" w:sz="4" w:space="0" w:color="auto"/>
              <w:bottom w:val="single" w:sz="4" w:space="0" w:color="auto"/>
              <w:right w:val="single" w:sz="4" w:space="0" w:color="auto"/>
            </w:tcBorders>
            <w:shd w:val="clear" w:color="auto" w:fill="auto"/>
            <w:vAlign w:val="center"/>
          </w:tcPr>
          <w:p w14:paraId="2C3B07FD" w14:textId="77777777" w:rsidR="008921B7" w:rsidRPr="002F0262" w:rsidRDefault="008921B7" w:rsidP="00062751">
            <w:pPr>
              <w:jc w:val="center"/>
              <w:rPr>
                <w:rFonts w:eastAsia="Calibri"/>
              </w:rPr>
            </w:pPr>
            <w:r w:rsidRPr="002F0262">
              <w:rPr>
                <w:rFonts w:eastAsia="Calibri"/>
              </w:rPr>
              <w:t>10,100</w:t>
            </w:r>
          </w:p>
        </w:tc>
      </w:tr>
      <w:tr w:rsidR="008921B7" w:rsidRPr="00A7138B" w14:paraId="72E4E82D" w14:textId="77777777" w:rsidTr="00062751">
        <w:tc>
          <w:tcPr>
            <w:tcW w:w="1129" w:type="dxa"/>
            <w:shd w:val="clear" w:color="auto" w:fill="auto"/>
          </w:tcPr>
          <w:p w14:paraId="0CDC2FC1" w14:textId="77777777" w:rsidR="008921B7" w:rsidRPr="002F0262" w:rsidRDefault="008921B7" w:rsidP="00062751">
            <w:pPr>
              <w:ind w:right="-1"/>
              <w:jc w:val="center"/>
              <w:rPr>
                <w:rFonts w:eastAsia="Calibri"/>
                <w:color w:val="000000"/>
              </w:rPr>
            </w:pPr>
            <w:r w:rsidRPr="002F0262">
              <w:rPr>
                <w:rFonts w:eastAsia="Calibri"/>
                <w:color w:val="000000"/>
              </w:rPr>
              <w:t>6</w:t>
            </w:r>
          </w:p>
        </w:tc>
        <w:tc>
          <w:tcPr>
            <w:tcW w:w="1471" w:type="dxa"/>
            <w:shd w:val="clear" w:color="auto" w:fill="auto"/>
            <w:vAlign w:val="center"/>
          </w:tcPr>
          <w:p w14:paraId="7620AF97" w14:textId="77777777" w:rsidR="008921B7" w:rsidRPr="002F0262" w:rsidRDefault="008921B7" w:rsidP="00062751">
            <w:pPr>
              <w:ind w:right="-1"/>
              <w:jc w:val="center"/>
              <w:rPr>
                <w:rFonts w:eastAsia="Calibri"/>
                <w:color w:val="000000"/>
              </w:rPr>
            </w:pPr>
            <w:r w:rsidRPr="002F0262">
              <w:rPr>
                <w:rFonts w:eastAsia="Calibri"/>
                <w:color w:val="000000"/>
              </w:rPr>
              <w:t>Гкал</w:t>
            </w:r>
          </w:p>
        </w:tc>
        <w:tc>
          <w:tcPr>
            <w:tcW w:w="5050" w:type="dxa"/>
            <w:tcBorders>
              <w:top w:val="nil"/>
              <w:left w:val="single" w:sz="4" w:space="0" w:color="auto"/>
              <w:bottom w:val="single" w:sz="4" w:space="0" w:color="auto"/>
              <w:right w:val="single" w:sz="4" w:space="0" w:color="auto"/>
            </w:tcBorders>
            <w:shd w:val="clear" w:color="auto" w:fill="auto"/>
            <w:vAlign w:val="center"/>
          </w:tcPr>
          <w:p w14:paraId="5EFD21B3" w14:textId="77777777" w:rsidR="008921B7" w:rsidRPr="002F0262" w:rsidRDefault="008921B7" w:rsidP="00062751">
            <w:pPr>
              <w:rPr>
                <w:rFonts w:eastAsia="Calibri"/>
              </w:rPr>
            </w:pPr>
            <w:r w:rsidRPr="002F0262">
              <w:rPr>
                <w:rFonts w:eastAsia="Calibri"/>
                <w:lang w:eastAsia="en-US"/>
              </w:rPr>
              <w:t>г. Тайга, ул. 40 лет Октября, 61</w:t>
            </w:r>
          </w:p>
        </w:tc>
        <w:tc>
          <w:tcPr>
            <w:tcW w:w="2097" w:type="dxa"/>
            <w:tcBorders>
              <w:top w:val="nil"/>
              <w:left w:val="single" w:sz="4" w:space="0" w:color="auto"/>
              <w:bottom w:val="single" w:sz="4" w:space="0" w:color="auto"/>
              <w:right w:val="single" w:sz="4" w:space="0" w:color="auto"/>
            </w:tcBorders>
            <w:shd w:val="clear" w:color="auto" w:fill="auto"/>
            <w:vAlign w:val="center"/>
          </w:tcPr>
          <w:p w14:paraId="3002B4F5" w14:textId="77777777" w:rsidR="008921B7" w:rsidRPr="002F0262" w:rsidRDefault="008921B7" w:rsidP="00062751">
            <w:pPr>
              <w:jc w:val="center"/>
              <w:rPr>
                <w:rFonts w:eastAsia="Calibri"/>
              </w:rPr>
            </w:pPr>
            <w:r w:rsidRPr="002F0262">
              <w:rPr>
                <w:rFonts w:eastAsia="Calibri"/>
              </w:rPr>
              <w:t>8,811</w:t>
            </w:r>
          </w:p>
        </w:tc>
      </w:tr>
      <w:tr w:rsidR="008921B7" w:rsidRPr="00A7138B" w14:paraId="59BB65FD" w14:textId="77777777" w:rsidTr="00062751">
        <w:tc>
          <w:tcPr>
            <w:tcW w:w="1129" w:type="dxa"/>
            <w:shd w:val="clear" w:color="auto" w:fill="auto"/>
          </w:tcPr>
          <w:p w14:paraId="52AC09FF" w14:textId="77777777" w:rsidR="008921B7" w:rsidRPr="002F0262" w:rsidRDefault="008921B7" w:rsidP="00062751">
            <w:pPr>
              <w:ind w:right="-1"/>
              <w:jc w:val="center"/>
              <w:rPr>
                <w:rFonts w:eastAsia="Calibri"/>
                <w:color w:val="000000"/>
              </w:rPr>
            </w:pPr>
            <w:r w:rsidRPr="002F0262">
              <w:rPr>
                <w:rFonts w:eastAsia="Calibri"/>
                <w:color w:val="000000"/>
              </w:rPr>
              <w:t>7</w:t>
            </w:r>
          </w:p>
        </w:tc>
        <w:tc>
          <w:tcPr>
            <w:tcW w:w="1471" w:type="dxa"/>
            <w:shd w:val="clear" w:color="auto" w:fill="auto"/>
            <w:vAlign w:val="center"/>
          </w:tcPr>
          <w:p w14:paraId="2D085B06" w14:textId="77777777" w:rsidR="008921B7" w:rsidRPr="002F0262" w:rsidRDefault="008921B7" w:rsidP="00062751">
            <w:pPr>
              <w:ind w:right="-1"/>
              <w:jc w:val="center"/>
              <w:rPr>
                <w:rFonts w:eastAsia="Calibri"/>
                <w:color w:val="000000"/>
              </w:rPr>
            </w:pPr>
            <w:r w:rsidRPr="002F0262">
              <w:rPr>
                <w:rFonts w:eastAsia="Calibri"/>
                <w:color w:val="000000"/>
              </w:rPr>
              <w:t>Гкал</w:t>
            </w:r>
          </w:p>
        </w:tc>
        <w:tc>
          <w:tcPr>
            <w:tcW w:w="5050" w:type="dxa"/>
            <w:tcBorders>
              <w:top w:val="nil"/>
              <w:left w:val="single" w:sz="4" w:space="0" w:color="auto"/>
              <w:bottom w:val="single" w:sz="4" w:space="0" w:color="auto"/>
              <w:right w:val="single" w:sz="4" w:space="0" w:color="auto"/>
            </w:tcBorders>
            <w:shd w:val="clear" w:color="auto" w:fill="auto"/>
            <w:vAlign w:val="center"/>
          </w:tcPr>
          <w:p w14:paraId="3498B16C" w14:textId="77777777" w:rsidR="008921B7" w:rsidRPr="002F0262" w:rsidRDefault="008921B7" w:rsidP="00062751">
            <w:pPr>
              <w:rPr>
                <w:rFonts w:eastAsia="Calibri"/>
              </w:rPr>
            </w:pPr>
            <w:r w:rsidRPr="002F0262">
              <w:rPr>
                <w:rFonts w:eastAsia="Calibri"/>
                <w:lang w:eastAsia="en-US"/>
              </w:rPr>
              <w:t>г. Тайга, ул. 40 лет Октября, 64</w:t>
            </w:r>
          </w:p>
        </w:tc>
        <w:tc>
          <w:tcPr>
            <w:tcW w:w="2097" w:type="dxa"/>
            <w:tcBorders>
              <w:top w:val="nil"/>
              <w:left w:val="single" w:sz="4" w:space="0" w:color="auto"/>
              <w:bottom w:val="single" w:sz="4" w:space="0" w:color="auto"/>
              <w:right w:val="single" w:sz="4" w:space="0" w:color="auto"/>
            </w:tcBorders>
            <w:shd w:val="clear" w:color="auto" w:fill="auto"/>
            <w:vAlign w:val="center"/>
          </w:tcPr>
          <w:p w14:paraId="60DB5792" w14:textId="77777777" w:rsidR="008921B7" w:rsidRPr="002F0262" w:rsidRDefault="008921B7" w:rsidP="00062751">
            <w:pPr>
              <w:jc w:val="center"/>
              <w:rPr>
                <w:rFonts w:eastAsia="Calibri"/>
              </w:rPr>
            </w:pPr>
            <w:r w:rsidRPr="002F0262">
              <w:rPr>
                <w:rFonts w:eastAsia="Calibri"/>
              </w:rPr>
              <w:t>13,037</w:t>
            </w:r>
          </w:p>
        </w:tc>
      </w:tr>
      <w:tr w:rsidR="008921B7" w:rsidRPr="00A7138B" w14:paraId="50ABE331" w14:textId="77777777" w:rsidTr="00062751">
        <w:tc>
          <w:tcPr>
            <w:tcW w:w="1129" w:type="dxa"/>
            <w:shd w:val="clear" w:color="auto" w:fill="auto"/>
          </w:tcPr>
          <w:p w14:paraId="05446E9C" w14:textId="77777777" w:rsidR="008921B7" w:rsidRPr="002F0262" w:rsidRDefault="008921B7" w:rsidP="00062751">
            <w:pPr>
              <w:ind w:right="-1"/>
              <w:jc w:val="center"/>
              <w:rPr>
                <w:rFonts w:eastAsia="Calibri"/>
                <w:color w:val="000000"/>
              </w:rPr>
            </w:pPr>
            <w:r w:rsidRPr="002F0262">
              <w:rPr>
                <w:rFonts w:eastAsia="Calibri"/>
                <w:color w:val="000000"/>
              </w:rPr>
              <w:t>8</w:t>
            </w:r>
          </w:p>
        </w:tc>
        <w:tc>
          <w:tcPr>
            <w:tcW w:w="1471" w:type="dxa"/>
            <w:shd w:val="clear" w:color="auto" w:fill="auto"/>
            <w:vAlign w:val="center"/>
          </w:tcPr>
          <w:p w14:paraId="2D540607" w14:textId="77777777" w:rsidR="008921B7" w:rsidRPr="002F0262" w:rsidRDefault="008921B7" w:rsidP="00062751">
            <w:pPr>
              <w:ind w:right="-1"/>
              <w:jc w:val="center"/>
              <w:rPr>
                <w:rFonts w:eastAsia="Calibri"/>
                <w:color w:val="000000"/>
              </w:rPr>
            </w:pPr>
            <w:r w:rsidRPr="002F0262">
              <w:rPr>
                <w:rFonts w:eastAsia="Calibri"/>
                <w:color w:val="000000"/>
              </w:rPr>
              <w:t>Гкал</w:t>
            </w:r>
          </w:p>
        </w:tc>
        <w:tc>
          <w:tcPr>
            <w:tcW w:w="5050" w:type="dxa"/>
            <w:tcBorders>
              <w:top w:val="nil"/>
              <w:left w:val="single" w:sz="4" w:space="0" w:color="auto"/>
              <w:bottom w:val="single" w:sz="4" w:space="0" w:color="auto"/>
              <w:right w:val="single" w:sz="4" w:space="0" w:color="auto"/>
            </w:tcBorders>
            <w:shd w:val="clear" w:color="auto" w:fill="auto"/>
            <w:vAlign w:val="center"/>
          </w:tcPr>
          <w:p w14:paraId="0B780C98" w14:textId="77777777" w:rsidR="008921B7" w:rsidRPr="002F0262" w:rsidRDefault="008921B7" w:rsidP="00062751">
            <w:pPr>
              <w:rPr>
                <w:rFonts w:eastAsia="Calibri"/>
              </w:rPr>
            </w:pPr>
            <w:r w:rsidRPr="002F0262">
              <w:rPr>
                <w:rFonts w:eastAsia="Calibri"/>
                <w:lang w:eastAsia="en-US"/>
              </w:rPr>
              <w:t>г. Тайга, ул. 40 лет Октября, 65</w:t>
            </w:r>
          </w:p>
        </w:tc>
        <w:tc>
          <w:tcPr>
            <w:tcW w:w="2097" w:type="dxa"/>
            <w:tcBorders>
              <w:top w:val="nil"/>
              <w:left w:val="single" w:sz="4" w:space="0" w:color="auto"/>
              <w:bottom w:val="single" w:sz="4" w:space="0" w:color="auto"/>
              <w:right w:val="single" w:sz="4" w:space="0" w:color="auto"/>
            </w:tcBorders>
            <w:shd w:val="clear" w:color="auto" w:fill="auto"/>
            <w:vAlign w:val="center"/>
          </w:tcPr>
          <w:p w14:paraId="1787D2BA" w14:textId="77777777" w:rsidR="008921B7" w:rsidRPr="002F0262" w:rsidRDefault="008921B7" w:rsidP="00062751">
            <w:pPr>
              <w:jc w:val="center"/>
              <w:rPr>
                <w:rFonts w:eastAsia="Calibri"/>
              </w:rPr>
            </w:pPr>
            <w:r w:rsidRPr="002F0262">
              <w:rPr>
                <w:rFonts w:eastAsia="Calibri"/>
              </w:rPr>
              <w:t>16,903</w:t>
            </w:r>
          </w:p>
        </w:tc>
      </w:tr>
      <w:tr w:rsidR="008921B7" w:rsidRPr="00A7138B" w14:paraId="2BFC417C" w14:textId="77777777" w:rsidTr="00062751">
        <w:tc>
          <w:tcPr>
            <w:tcW w:w="1129" w:type="dxa"/>
            <w:shd w:val="clear" w:color="auto" w:fill="auto"/>
          </w:tcPr>
          <w:p w14:paraId="6D379C6D" w14:textId="77777777" w:rsidR="008921B7" w:rsidRPr="002F0262" w:rsidRDefault="008921B7" w:rsidP="00062751">
            <w:pPr>
              <w:ind w:right="-1"/>
              <w:jc w:val="center"/>
              <w:rPr>
                <w:rFonts w:eastAsia="Calibri"/>
                <w:color w:val="000000"/>
              </w:rPr>
            </w:pPr>
            <w:r w:rsidRPr="002F0262">
              <w:rPr>
                <w:rFonts w:eastAsia="Calibri"/>
                <w:color w:val="000000"/>
              </w:rPr>
              <w:t>9</w:t>
            </w:r>
          </w:p>
        </w:tc>
        <w:tc>
          <w:tcPr>
            <w:tcW w:w="1471" w:type="dxa"/>
            <w:shd w:val="clear" w:color="auto" w:fill="auto"/>
            <w:vAlign w:val="center"/>
          </w:tcPr>
          <w:p w14:paraId="0978E255" w14:textId="77777777" w:rsidR="008921B7" w:rsidRPr="002F0262" w:rsidRDefault="008921B7" w:rsidP="00062751">
            <w:pPr>
              <w:ind w:right="-1"/>
              <w:jc w:val="center"/>
              <w:rPr>
                <w:rFonts w:eastAsia="Calibri"/>
                <w:color w:val="000000"/>
              </w:rPr>
            </w:pPr>
            <w:r w:rsidRPr="002F0262">
              <w:rPr>
                <w:rFonts w:eastAsia="Calibri"/>
                <w:color w:val="000000"/>
              </w:rPr>
              <w:t>Гкал</w:t>
            </w:r>
          </w:p>
        </w:tc>
        <w:tc>
          <w:tcPr>
            <w:tcW w:w="5050" w:type="dxa"/>
            <w:tcBorders>
              <w:top w:val="nil"/>
              <w:left w:val="single" w:sz="4" w:space="0" w:color="auto"/>
              <w:bottom w:val="single" w:sz="4" w:space="0" w:color="auto"/>
              <w:right w:val="single" w:sz="4" w:space="0" w:color="auto"/>
            </w:tcBorders>
            <w:shd w:val="clear" w:color="auto" w:fill="auto"/>
            <w:vAlign w:val="center"/>
          </w:tcPr>
          <w:p w14:paraId="7D8F9D88" w14:textId="77777777" w:rsidR="008921B7" w:rsidRPr="002F0262" w:rsidRDefault="008921B7" w:rsidP="00062751">
            <w:pPr>
              <w:rPr>
                <w:rFonts w:eastAsia="Calibri"/>
              </w:rPr>
            </w:pPr>
            <w:r w:rsidRPr="002F0262">
              <w:rPr>
                <w:rFonts w:eastAsia="Calibri"/>
                <w:lang w:eastAsia="en-US"/>
              </w:rPr>
              <w:t>г. Тайга, ул. 40 лет Октября, 69</w:t>
            </w:r>
          </w:p>
        </w:tc>
        <w:tc>
          <w:tcPr>
            <w:tcW w:w="2097" w:type="dxa"/>
            <w:tcBorders>
              <w:top w:val="nil"/>
              <w:left w:val="single" w:sz="4" w:space="0" w:color="auto"/>
              <w:bottom w:val="single" w:sz="4" w:space="0" w:color="auto"/>
              <w:right w:val="single" w:sz="4" w:space="0" w:color="auto"/>
            </w:tcBorders>
            <w:shd w:val="clear" w:color="auto" w:fill="auto"/>
            <w:vAlign w:val="center"/>
          </w:tcPr>
          <w:p w14:paraId="099B75A0" w14:textId="77777777" w:rsidR="008921B7" w:rsidRPr="002F0262" w:rsidRDefault="008921B7" w:rsidP="00062751">
            <w:pPr>
              <w:jc w:val="center"/>
              <w:rPr>
                <w:rFonts w:eastAsia="Calibri"/>
              </w:rPr>
            </w:pPr>
            <w:r w:rsidRPr="002F0262">
              <w:rPr>
                <w:rFonts w:eastAsia="Calibri"/>
              </w:rPr>
              <w:t>10,460</w:t>
            </w:r>
          </w:p>
        </w:tc>
      </w:tr>
      <w:tr w:rsidR="008921B7" w:rsidRPr="00A7138B" w14:paraId="53620DFF" w14:textId="77777777" w:rsidTr="00062751">
        <w:tc>
          <w:tcPr>
            <w:tcW w:w="1129" w:type="dxa"/>
            <w:shd w:val="clear" w:color="auto" w:fill="auto"/>
          </w:tcPr>
          <w:p w14:paraId="0768FB08" w14:textId="77777777" w:rsidR="008921B7" w:rsidRPr="002F0262" w:rsidRDefault="008921B7" w:rsidP="00062751">
            <w:pPr>
              <w:ind w:right="-1"/>
              <w:jc w:val="center"/>
              <w:rPr>
                <w:rFonts w:eastAsia="Calibri"/>
                <w:color w:val="000000"/>
              </w:rPr>
            </w:pPr>
            <w:r w:rsidRPr="002F0262">
              <w:rPr>
                <w:rFonts w:eastAsia="Calibri"/>
                <w:color w:val="000000"/>
              </w:rPr>
              <w:t>10</w:t>
            </w:r>
          </w:p>
        </w:tc>
        <w:tc>
          <w:tcPr>
            <w:tcW w:w="1471" w:type="dxa"/>
            <w:shd w:val="clear" w:color="auto" w:fill="auto"/>
            <w:vAlign w:val="center"/>
          </w:tcPr>
          <w:p w14:paraId="6173123C" w14:textId="77777777" w:rsidR="008921B7" w:rsidRPr="002F0262" w:rsidRDefault="008921B7" w:rsidP="00062751">
            <w:pPr>
              <w:ind w:right="-1"/>
              <w:jc w:val="center"/>
              <w:rPr>
                <w:rFonts w:eastAsia="Calibri"/>
                <w:color w:val="000000"/>
              </w:rPr>
            </w:pPr>
            <w:r w:rsidRPr="002F0262">
              <w:rPr>
                <w:rFonts w:eastAsia="Calibri"/>
                <w:color w:val="000000"/>
              </w:rPr>
              <w:t>Гкал</w:t>
            </w:r>
          </w:p>
        </w:tc>
        <w:tc>
          <w:tcPr>
            <w:tcW w:w="5050" w:type="dxa"/>
            <w:tcBorders>
              <w:top w:val="nil"/>
              <w:left w:val="single" w:sz="4" w:space="0" w:color="auto"/>
              <w:bottom w:val="single" w:sz="4" w:space="0" w:color="auto"/>
              <w:right w:val="single" w:sz="4" w:space="0" w:color="auto"/>
            </w:tcBorders>
            <w:shd w:val="clear" w:color="auto" w:fill="auto"/>
            <w:vAlign w:val="center"/>
          </w:tcPr>
          <w:p w14:paraId="168F67B5" w14:textId="77777777" w:rsidR="008921B7" w:rsidRPr="002F0262" w:rsidRDefault="008921B7" w:rsidP="00062751">
            <w:pPr>
              <w:rPr>
                <w:rFonts w:eastAsia="Calibri"/>
              </w:rPr>
            </w:pPr>
            <w:r w:rsidRPr="002F0262">
              <w:rPr>
                <w:rFonts w:eastAsia="Calibri"/>
                <w:lang w:eastAsia="en-US"/>
              </w:rPr>
              <w:t>г. Тайга, ул. 40 лет Октября, 77</w:t>
            </w:r>
          </w:p>
        </w:tc>
        <w:tc>
          <w:tcPr>
            <w:tcW w:w="2097" w:type="dxa"/>
            <w:tcBorders>
              <w:top w:val="nil"/>
              <w:left w:val="single" w:sz="4" w:space="0" w:color="auto"/>
              <w:bottom w:val="single" w:sz="4" w:space="0" w:color="auto"/>
              <w:right w:val="single" w:sz="4" w:space="0" w:color="auto"/>
            </w:tcBorders>
            <w:shd w:val="clear" w:color="auto" w:fill="auto"/>
            <w:vAlign w:val="center"/>
          </w:tcPr>
          <w:p w14:paraId="168A516A" w14:textId="77777777" w:rsidR="008921B7" w:rsidRPr="002F0262" w:rsidRDefault="008921B7" w:rsidP="00062751">
            <w:pPr>
              <w:jc w:val="center"/>
              <w:rPr>
                <w:rFonts w:eastAsia="Calibri"/>
              </w:rPr>
            </w:pPr>
            <w:r w:rsidRPr="002F0262">
              <w:rPr>
                <w:rFonts w:eastAsia="Calibri"/>
                <w:lang w:eastAsia="en-US"/>
              </w:rPr>
              <w:t>3,050</w:t>
            </w:r>
          </w:p>
        </w:tc>
      </w:tr>
      <w:tr w:rsidR="008921B7" w:rsidRPr="00A7138B" w14:paraId="1F4A338D" w14:textId="77777777" w:rsidTr="00062751">
        <w:tc>
          <w:tcPr>
            <w:tcW w:w="1129" w:type="dxa"/>
            <w:shd w:val="clear" w:color="auto" w:fill="auto"/>
          </w:tcPr>
          <w:p w14:paraId="73BFDC34" w14:textId="77777777" w:rsidR="008921B7" w:rsidRPr="002F0262" w:rsidRDefault="008921B7" w:rsidP="00062751">
            <w:pPr>
              <w:ind w:right="-1"/>
              <w:jc w:val="center"/>
              <w:rPr>
                <w:rFonts w:eastAsia="Calibri"/>
                <w:color w:val="000000"/>
              </w:rPr>
            </w:pPr>
            <w:r w:rsidRPr="002F0262">
              <w:rPr>
                <w:rFonts w:eastAsia="Calibri"/>
                <w:color w:val="000000"/>
              </w:rPr>
              <w:t>11</w:t>
            </w:r>
          </w:p>
        </w:tc>
        <w:tc>
          <w:tcPr>
            <w:tcW w:w="1471" w:type="dxa"/>
            <w:shd w:val="clear" w:color="auto" w:fill="auto"/>
            <w:vAlign w:val="center"/>
          </w:tcPr>
          <w:p w14:paraId="226FBEAA" w14:textId="77777777" w:rsidR="008921B7" w:rsidRPr="002F0262" w:rsidRDefault="008921B7" w:rsidP="00062751">
            <w:pPr>
              <w:ind w:right="-1"/>
              <w:jc w:val="center"/>
              <w:rPr>
                <w:rFonts w:eastAsia="Calibri"/>
                <w:color w:val="000000"/>
              </w:rPr>
            </w:pPr>
            <w:r w:rsidRPr="002F0262">
              <w:rPr>
                <w:rFonts w:eastAsia="Calibri"/>
                <w:color w:val="000000"/>
              </w:rPr>
              <w:t>Гкал</w:t>
            </w:r>
          </w:p>
        </w:tc>
        <w:tc>
          <w:tcPr>
            <w:tcW w:w="5050" w:type="dxa"/>
            <w:tcBorders>
              <w:top w:val="nil"/>
              <w:left w:val="single" w:sz="4" w:space="0" w:color="auto"/>
              <w:bottom w:val="single" w:sz="4" w:space="0" w:color="auto"/>
              <w:right w:val="single" w:sz="4" w:space="0" w:color="auto"/>
            </w:tcBorders>
            <w:shd w:val="clear" w:color="auto" w:fill="auto"/>
            <w:vAlign w:val="center"/>
          </w:tcPr>
          <w:p w14:paraId="33F23854" w14:textId="77777777" w:rsidR="008921B7" w:rsidRPr="002F0262" w:rsidRDefault="008921B7" w:rsidP="00062751">
            <w:pPr>
              <w:rPr>
                <w:rFonts w:eastAsia="Calibri"/>
              </w:rPr>
            </w:pPr>
            <w:r w:rsidRPr="002F0262">
              <w:rPr>
                <w:rFonts w:eastAsia="Calibri"/>
                <w:lang w:eastAsia="en-US"/>
              </w:rPr>
              <w:t>г. Тайга, пер. Гончарный, 3</w:t>
            </w:r>
          </w:p>
        </w:tc>
        <w:tc>
          <w:tcPr>
            <w:tcW w:w="2097" w:type="dxa"/>
            <w:tcBorders>
              <w:top w:val="nil"/>
              <w:left w:val="single" w:sz="4" w:space="0" w:color="auto"/>
              <w:bottom w:val="single" w:sz="4" w:space="0" w:color="auto"/>
              <w:right w:val="single" w:sz="4" w:space="0" w:color="auto"/>
            </w:tcBorders>
            <w:shd w:val="clear" w:color="auto" w:fill="auto"/>
            <w:vAlign w:val="center"/>
          </w:tcPr>
          <w:p w14:paraId="6E67CDAC" w14:textId="77777777" w:rsidR="008921B7" w:rsidRPr="002F0262" w:rsidRDefault="008921B7" w:rsidP="00062751">
            <w:pPr>
              <w:jc w:val="center"/>
              <w:rPr>
                <w:rFonts w:eastAsia="Calibri"/>
              </w:rPr>
            </w:pPr>
            <w:r w:rsidRPr="002F0262">
              <w:rPr>
                <w:rFonts w:eastAsia="Calibri"/>
                <w:lang w:eastAsia="en-US"/>
              </w:rPr>
              <w:t>44,955</w:t>
            </w:r>
          </w:p>
        </w:tc>
      </w:tr>
      <w:tr w:rsidR="008921B7" w:rsidRPr="00A7138B" w14:paraId="0B68AB79" w14:textId="77777777" w:rsidTr="00062751">
        <w:tc>
          <w:tcPr>
            <w:tcW w:w="1129" w:type="dxa"/>
            <w:shd w:val="clear" w:color="auto" w:fill="auto"/>
          </w:tcPr>
          <w:p w14:paraId="7CA869A2" w14:textId="77777777" w:rsidR="008921B7" w:rsidRPr="002F0262" w:rsidRDefault="008921B7" w:rsidP="00062751">
            <w:pPr>
              <w:ind w:right="-1"/>
              <w:jc w:val="center"/>
              <w:rPr>
                <w:rFonts w:eastAsia="Calibri"/>
                <w:color w:val="000000"/>
              </w:rPr>
            </w:pPr>
            <w:r w:rsidRPr="002F0262">
              <w:rPr>
                <w:rFonts w:eastAsia="Calibri"/>
                <w:color w:val="000000"/>
              </w:rPr>
              <w:t>12</w:t>
            </w:r>
          </w:p>
        </w:tc>
        <w:tc>
          <w:tcPr>
            <w:tcW w:w="1471" w:type="dxa"/>
            <w:shd w:val="clear" w:color="auto" w:fill="auto"/>
            <w:vAlign w:val="center"/>
          </w:tcPr>
          <w:p w14:paraId="63E95BA5" w14:textId="77777777" w:rsidR="008921B7" w:rsidRPr="002F0262" w:rsidRDefault="008921B7" w:rsidP="00062751">
            <w:pPr>
              <w:ind w:right="-1"/>
              <w:jc w:val="center"/>
              <w:rPr>
                <w:rFonts w:eastAsia="Calibri"/>
                <w:color w:val="000000"/>
              </w:rPr>
            </w:pPr>
            <w:r w:rsidRPr="002F0262">
              <w:rPr>
                <w:rFonts w:eastAsia="Calibri"/>
                <w:color w:val="000000"/>
              </w:rPr>
              <w:t>Гкал</w:t>
            </w:r>
          </w:p>
        </w:tc>
        <w:tc>
          <w:tcPr>
            <w:tcW w:w="5050" w:type="dxa"/>
            <w:tcBorders>
              <w:top w:val="nil"/>
              <w:left w:val="single" w:sz="4" w:space="0" w:color="auto"/>
              <w:bottom w:val="single" w:sz="4" w:space="0" w:color="auto"/>
              <w:right w:val="single" w:sz="4" w:space="0" w:color="auto"/>
            </w:tcBorders>
            <w:shd w:val="clear" w:color="auto" w:fill="auto"/>
            <w:vAlign w:val="center"/>
          </w:tcPr>
          <w:p w14:paraId="0A6DA315" w14:textId="77777777" w:rsidR="008921B7" w:rsidRPr="002F0262" w:rsidRDefault="008921B7" w:rsidP="00062751">
            <w:pPr>
              <w:rPr>
                <w:rFonts w:eastAsia="Calibri"/>
              </w:rPr>
            </w:pPr>
            <w:r w:rsidRPr="002F0262">
              <w:rPr>
                <w:rFonts w:eastAsia="Calibri"/>
                <w:lang w:eastAsia="en-US"/>
              </w:rPr>
              <w:t>г. Тайга, ул. Кирова, 70</w:t>
            </w:r>
          </w:p>
        </w:tc>
        <w:tc>
          <w:tcPr>
            <w:tcW w:w="2097" w:type="dxa"/>
            <w:tcBorders>
              <w:top w:val="nil"/>
              <w:left w:val="single" w:sz="4" w:space="0" w:color="auto"/>
              <w:bottom w:val="single" w:sz="4" w:space="0" w:color="auto"/>
              <w:right w:val="single" w:sz="4" w:space="0" w:color="auto"/>
            </w:tcBorders>
            <w:shd w:val="clear" w:color="auto" w:fill="auto"/>
            <w:vAlign w:val="center"/>
          </w:tcPr>
          <w:p w14:paraId="2B1623D0" w14:textId="77777777" w:rsidR="008921B7" w:rsidRPr="002F0262" w:rsidRDefault="008921B7" w:rsidP="00062751">
            <w:pPr>
              <w:jc w:val="center"/>
              <w:rPr>
                <w:rFonts w:eastAsia="Calibri"/>
              </w:rPr>
            </w:pPr>
            <w:r w:rsidRPr="002F0262">
              <w:rPr>
                <w:rFonts w:eastAsia="Calibri"/>
                <w:lang w:eastAsia="en-US"/>
              </w:rPr>
              <w:t>28,352</w:t>
            </w:r>
          </w:p>
        </w:tc>
      </w:tr>
      <w:tr w:rsidR="008921B7" w:rsidRPr="00A7138B" w14:paraId="15EF93CA" w14:textId="77777777" w:rsidTr="00062751">
        <w:tc>
          <w:tcPr>
            <w:tcW w:w="7650" w:type="dxa"/>
            <w:gridSpan w:val="3"/>
            <w:shd w:val="clear" w:color="auto" w:fill="auto"/>
          </w:tcPr>
          <w:p w14:paraId="4986EA51" w14:textId="77777777" w:rsidR="008921B7" w:rsidRPr="002F0262" w:rsidRDefault="008921B7" w:rsidP="00062751">
            <w:pPr>
              <w:ind w:right="-1"/>
              <w:jc w:val="center"/>
              <w:rPr>
                <w:rFonts w:eastAsia="Calibri"/>
                <w:color w:val="000000"/>
              </w:rPr>
            </w:pPr>
            <w:r w:rsidRPr="002F0262">
              <w:rPr>
                <w:rFonts w:eastAsia="Calibri"/>
                <w:color w:val="000000"/>
              </w:rPr>
              <w:t>Итого</w:t>
            </w:r>
          </w:p>
        </w:tc>
        <w:tc>
          <w:tcPr>
            <w:tcW w:w="2097" w:type="dxa"/>
            <w:shd w:val="clear" w:color="auto" w:fill="auto"/>
          </w:tcPr>
          <w:p w14:paraId="57D80974" w14:textId="77777777" w:rsidR="008921B7" w:rsidRPr="002F0262" w:rsidRDefault="008921B7" w:rsidP="00062751">
            <w:pPr>
              <w:ind w:right="-1"/>
              <w:jc w:val="center"/>
              <w:rPr>
                <w:rFonts w:eastAsia="Calibri"/>
                <w:color w:val="000000"/>
              </w:rPr>
            </w:pPr>
            <w:r w:rsidRPr="002F0262">
              <w:rPr>
                <w:rFonts w:eastAsia="Calibri"/>
                <w:color w:val="000000"/>
              </w:rPr>
              <w:t>667,997</w:t>
            </w:r>
          </w:p>
        </w:tc>
      </w:tr>
    </w:tbl>
    <w:p w14:paraId="23056E66" w14:textId="77777777" w:rsidR="008921B7" w:rsidRPr="00A7138B" w:rsidRDefault="008921B7" w:rsidP="008921B7">
      <w:pPr>
        <w:widowControl w:val="0"/>
        <w:ind w:firstLine="720"/>
        <w:jc w:val="both"/>
        <w:rPr>
          <w:color w:val="000000"/>
        </w:rPr>
      </w:pPr>
      <w:r w:rsidRPr="00A7138B">
        <w:rPr>
          <w:color w:val="000000"/>
        </w:rPr>
        <w:t xml:space="preserve"> </w:t>
      </w:r>
    </w:p>
    <w:p w14:paraId="2268F382" w14:textId="77777777" w:rsidR="008921B7" w:rsidRDefault="008921B7" w:rsidP="008921B7">
      <w:pPr>
        <w:widowControl w:val="0"/>
        <w:ind w:firstLine="720"/>
        <w:jc w:val="both"/>
        <w:rPr>
          <w:color w:val="000000"/>
        </w:rPr>
      </w:pPr>
      <w:r w:rsidRPr="00A7138B">
        <w:rPr>
          <w:color w:val="000000"/>
        </w:rPr>
        <w:t xml:space="preserve">Объем потерь тепловой энергии, принят в размере </w:t>
      </w:r>
      <w:r w:rsidRPr="00C702AC">
        <w:rPr>
          <w:color w:val="000000"/>
        </w:rPr>
        <w:t>0,215</w:t>
      </w:r>
      <w:r w:rsidRPr="00A7138B">
        <w:rPr>
          <w:color w:val="000000"/>
        </w:rPr>
        <w:t xml:space="preserve"> </w:t>
      </w:r>
      <w:r>
        <w:rPr>
          <w:color w:val="000000"/>
        </w:rPr>
        <w:t xml:space="preserve">тыс. </w:t>
      </w:r>
      <w:r w:rsidRPr="00A7138B">
        <w:rPr>
          <w:color w:val="000000"/>
        </w:rPr>
        <w:t xml:space="preserve">Гкал </w:t>
      </w:r>
      <w:r w:rsidRPr="00A7138B">
        <w:rPr>
          <w:color w:val="000000"/>
        </w:rPr>
        <w:br/>
        <w:t xml:space="preserve">на основании постановления РЭК Кузбасса от </w:t>
      </w:r>
      <w:r>
        <w:rPr>
          <w:color w:val="000000"/>
        </w:rPr>
        <w:t>24.11.2022</w:t>
      </w:r>
      <w:r w:rsidRPr="00A7138B">
        <w:rPr>
          <w:color w:val="000000"/>
        </w:rPr>
        <w:t xml:space="preserve"> № </w:t>
      </w:r>
      <w:r>
        <w:rPr>
          <w:color w:val="000000"/>
        </w:rPr>
        <w:t>471</w:t>
      </w:r>
      <w:r w:rsidRPr="00A7138B">
        <w:rPr>
          <w:color w:val="000000"/>
        </w:rPr>
        <w:t>. Доля отпуска по полугодиям принята по плановой разбивке ОАО «СКЭК»</w:t>
      </w:r>
      <w:r>
        <w:rPr>
          <w:color w:val="000000"/>
        </w:rPr>
        <w:t>:</w:t>
      </w:r>
    </w:p>
    <w:p w14:paraId="2F527B66" w14:textId="77777777" w:rsidR="008921B7" w:rsidRPr="00734659" w:rsidRDefault="008921B7" w:rsidP="008921B7">
      <w:pPr>
        <w:widowControl w:val="0"/>
        <w:ind w:firstLine="720"/>
        <w:jc w:val="both"/>
        <w:rPr>
          <w:color w:val="000000"/>
        </w:rPr>
      </w:pPr>
      <w:r w:rsidRPr="00734659">
        <w:rPr>
          <w:color w:val="000000"/>
        </w:rPr>
        <w:t>1 полугодие - 0,5</w:t>
      </w:r>
      <w:r>
        <w:rPr>
          <w:color w:val="000000"/>
        </w:rPr>
        <w:t>12</w:t>
      </w:r>
      <w:r w:rsidRPr="00734659">
        <w:rPr>
          <w:color w:val="000000"/>
        </w:rPr>
        <w:t xml:space="preserve">; </w:t>
      </w:r>
    </w:p>
    <w:p w14:paraId="0A54C23D" w14:textId="77777777" w:rsidR="008921B7" w:rsidRPr="00A7138B" w:rsidRDefault="008921B7" w:rsidP="008921B7">
      <w:pPr>
        <w:widowControl w:val="0"/>
        <w:ind w:firstLine="720"/>
        <w:jc w:val="both"/>
        <w:rPr>
          <w:color w:val="000000"/>
        </w:rPr>
      </w:pPr>
      <w:r w:rsidRPr="00734659">
        <w:rPr>
          <w:color w:val="000000"/>
        </w:rPr>
        <w:t>2 полугодие - 0,4</w:t>
      </w:r>
      <w:r>
        <w:rPr>
          <w:color w:val="000000"/>
        </w:rPr>
        <w:t>88.</w:t>
      </w:r>
    </w:p>
    <w:p w14:paraId="70AC4AE4" w14:textId="77777777" w:rsidR="008921B7" w:rsidRDefault="008921B7" w:rsidP="008921B7">
      <w:pPr>
        <w:ind w:left="720"/>
        <w:contextualSpacing/>
        <w:jc w:val="both"/>
        <w:rPr>
          <w:color w:val="000000"/>
        </w:rPr>
      </w:pPr>
      <w:r w:rsidRPr="00A7138B">
        <w:rPr>
          <w:color w:val="000000"/>
        </w:rPr>
        <w:t xml:space="preserve">Сводный баланс тепловой энергии представлен в таблице </w:t>
      </w:r>
      <w:r>
        <w:rPr>
          <w:color w:val="000000"/>
        </w:rPr>
        <w:t>2</w:t>
      </w:r>
      <w:r w:rsidRPr="00A7138B">
        <w:rPr>
          <w:color w:val="000000"/>
        </w:rPr>
        <w:t>.</w:t>
      </w:r>
    </w:p>
    <w:p w14:paraId="1CC1F787" w14:textId="77777777" w:rsidR="008921B7" w:rsidRPr="0048793A" w:rsidRDefault="008921B7" w:rsidP="008921B7">
      <w:pPr>
        <w:ind w:left="720"/>
        <w:contextualSpacing/>
        <w:jc w:val="both"/>
        <w:rPr>
          <w:color w:val="000000"/>
          <w:sz w:val="12"/>
        </w:rPr>
      </w:pPr>
    </w:p>
    <w:p w14:paraId="5841C2B2" w14:textId="77777777" w:rsidR="008921B7" w:rsidRPr="00A7138B" w:rsidRDefault="008921B7" w:rsidP="00F33C92">
      <w:pPr>
        <w:numPr>
          <w:ilvl w:val="0"/>
          <w:numId w:val="12"/>
        </w:numPr>
        <w:tabs>
          <w:tab w:val="left" w:pos="1890"/>
        </w:tabs>
        <w:spacing w:line="360" w:lineRule="auto"/>
        <w:ind w:right="-426"/>
        <w:jc w:val="right"/>
        <w:rPr>
          <w:color w:val="000000"/>
        </w:rPr>
      </w:pPr>
    </w:p>
    <w:p w14:paraId="6DD6F988" w14:textId="77777777" w:rsidR="008921B7" w:rsidRDefault="008921B7" w:rsidP="008921B7">
      <w:pPr>
        <w:ind w:firstLine="720"/>
        <w:jc w:val="center"/>
        <w:rPr>
          <w:b/>
          <w:bCs/>
          <w:color w:val="000000"/>
        </w:rPr>
      </w:pPr>
      <w:r w:rsidRPr="00A7138B">
        <w:rPr>
          <w:b/>
          <w:bCs/>
          <w:color w:val="000000"/>
        </w:rPr>
        <w:t>Отпуск тепловой энергии ООО «СибЭнергоРесурс» на 202</w:t>
      </w:r>
      <w:r>
        <w:rPr>
          <w:b/>
          <w:bCs/>
          <w:color w:val="000000"/>
        </w:rPr>
        <w:t>5</w:t>
      </w:r>
      <w:r w:rsidRPr="00A7138B">
        <w:rPr>
          <w:b/>
          <w:bCs/>
          <w:color w:val="000000"/>
        </w:rPr>
        <w:t xml:space="preserve"> год</w:t>
      </w:r>
    </w:p>
    <w:p w14:paraId="6B2FD28F" w14:textId="77777777" w:rsidR="008921B7" w:rsidRPr="00A7138B" w:rsidRDefault="008921B7" w:rsidP="008921B7">
      <w:pPr>
        <w:ind w:firstLine="720"/>
        <w:jc w:val="center"/>
        <w:rPr>
          <w:b/>
          <w:bCs/>
          <w:color w:val="000000"/>
        </w:rPr>
      </w:pPr>
    </w:p>
    <w:tbl>
      <w:tblPr>
        <w:tblW w:w="9572" w:type="dxa"/>
        <w:jc w:val="center"/>
        <w:tblLook w:val="04A0" w:firstRow="1" w:lastRow="0" w:firstColumn="1" w:lastColumn="0" w:noHBand="0" w:noVBand="1"/>
      </w:tblPr>
      <w:tblGrid>
        <w:gridCol w:w="3243"/>
        <w:gridCol w:w="1471"/>
        <w:gridCol w:w="1596"/>
        <w:gridCol w:w="1631"/>
        <w:gridCol w:w="1631"/>
      </w:tblGrid>
      <w:tr w:rsidR="008921B7" w:rsidRPr="00A7138B" w14:paraId="2EE0943A" w14:textId="77777777" w:rsidTr="00062751">
        <w:trPr>
          <w:trHeight w:val="509"/>
          <w:jc w:val="center"/>
        </w:trPr>
        <w:tc>
          <w:tcPr>
            <w:tcW w:w="3243" w:type="dxa"/>
            <w:vMerge w:val="restart"/>
            <w:tcBorders>
              <w:top w:val="single" w:sz="4" w:space="0" w:color="auto"/>
              <w:left w:val="single" w:sz="4" w:space="0" w:color="auto"/>
              <w:right w:val="single" w:sz="4" w:space="0" w:color="auto"/>
            </w:tcBorders>
            <w:shd w:val="clear" w:color="auto" w:fill="auto"/>
            <w:vAlign w:val="center"/>
            <w:hideMark/>
          </w:tcPr>
          <w:p w14:paraId="24ADB767" w14:textId="77777777" w:rsidR="008921B7" w:rsidRPr="005A70EE" w:rsidRDefault="008921B7" w:rsidP="00062751">
            <w:pPr>
              <w:jc w:val="center"/>
              <w:rPr>
                <w:color w:val="000000"/>
              </w:rPr>
            </w:pPr>
            <w:r w:rsidRPr="005A70EE">
              <w:rPr>
                <w:color w:val="000000"/>
              </w:rPr>
              <w:t>Наименование показателя</w:t>
            </w:r>
          </w:p>
        </w:tc>
        <w:tc>
          <w:tcPr>
            <w:tcW w:w="1471" w:type="dxa"/>
            <w:vMerge w:val="restart"/>
            <w:tcBorders>
              <w:top w:val="single" w:sz="4" w:space="0" w:color="auto"/>
              <w:left w:val="single" w:sz="4" w:space="0" w:color="auto"/>
              <w:right w:val="single" w:sz="4" w:space="0" w:color="auto"/>
            </w:tcBorders>
            <w:shd w:val="clear" w:color="auto" w:fill="auto"/>
            <w:vAlign w:val="center"/>
            <w:hideMark/>
          </w:tcPr>
          <w:p w14:paraId="3761C335" w14:textId="77777777" w:rsidR="008921B7" w:rsidRPr="005A70EE" w:rsidRDefault="008921B7" w:rsidP="00062751">
            <w:pPr>
              <w:jc w:val="center"/>
              <w:rPr>
                <w:color w:val="000000"/>
              </w:rPr>
            </w:pPr>
            <w:r w:rsidRPr="005A70EE">
              <w:rPr>
                <w:color w:val="000000"/>
              </w:rPr>
              <w:t>Единицы измерения</w:t>
            </w:r>
          </w:p>
        </w:tc>
        <w:tc>
          <w:tcPr>
            <w:tcW w:w="48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C8AAB76" w14:textId="77777777" w:rsidR="008921B7" w:rsidRPr="005A70EE" w:rsidRDefault="008921B7" w:rsidP="00062751">
            <w:pPr>
              <w:jc w:val="center"/>
              <w:rPr>
                <w:color w:val="000000"/>
              </w:rPr>
            </w:pPr>
            <w:r w:rsidRPr="005A70EE">
              <w:rPr>
                <w:color w:val="000000"/>
              </w:rPr>
              <w:t xml:space="preserve">Предложение </w:t>
            </w:r>
            <w:r w:rsidRPr="00E50DD2">
              <w:rPr>
                <w:color w:val="000000"/>
              </w:rPr>
              <w:t>экспертов на 2025 год</w:t>
            </w:r>
          </w:p>
        </w:tc>
      </w:tr>
      <w:tr w:rsidR="008921B7" w:rsidRPr="00A7138B" w14:paraId="2748A0F8" w14:textId="77777777" w:rsidTr="00062751">
        <w:trPr>
          <w:trHeight w:val="517"/>
          <w:jc w:val="center"/>
        </w:trPr>
        <w:tc>
          <w:tcPr>
            <w:tcW w:w="3243" w:type="dxa"/>
            <w:vMerge/>
            <w:tcBorders>
              <w:left w:val="single" w:sz="4" w:space="0" w:color="auto"/>
              <w:bottom w:val="single" w:sz="4" w:space="0" w:color="auto"/>
              <w:right w:val="single" w:sz="4" w:space="0" w:color="auto"/>
            </w:tcBorders>
            <w:shd w:val="clear" w:color="auto" w:fill="auto"/>
            <w:vAlign w:val="center"/>
            <w:hideMark/>
          </w:tcPr>
          <w:p w14:paraId="78A33E0C" w14:textId="77777777" w:rsidR="008921B7" w:rsidRPr="005A70EE" w:rsidRDefault="008921B7" w:rsidP="00062751">
            <w:pPr>
              <w:rPr>
                <w:color w:val="000000"/>
              </w:rPr>
            </w:pPr>
          </w:p>
        </w:tc>
        <w:tc>
          <w:tcPr>
            <w:tcW w:w="1471" w:type="dxa"/>
            <w:vMerge/>
            <w:tcBorders>
              <w:left w:val="single" w:sz="4" w:space="0" w:color="auto"/>
              <w:bottom w:val="single" w:sz="4" w:space="0" w:color="auto"/>
              <w:right w:val="single" w:sz="4" w:space="0" w:color="auto"/>
            </w:tcBorders>
            <w:shd w:val="clear" w:color="auto" w:fill="auto"/>
            <w:vAlign w:val="center"/>
            <w:hideMark/>
          </w:tcPr>
          <w:p w14:paraId="29904F6B" w14:textId="77777777" w:rsidR="008921B7" w:rsidRPr="005A70EE" w:rsidRDefault="008921B7" w:rsidP="00062751">
            <w:pPr>
              <w:rPr>
                <w:color w:val="000000"/>
              </w:rPr>
            </w:pP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3757E" w14:textId="77777777" w:rsidR="008921B7" w:rsidRPr="005A70EE" w:rsidRDefault="008921B7" w:rsidP="00062751">
            <w:pPr>
              <w:jc w:val="center"/>
              <w:rPr>
                <w:color w:val="000000"/>
              </w:rPr>
            </w:pPr>
            <w:r w:rsidRPr="005A70EE">
              <w:rPr>
                <w:color w:val="000000"/>
              </w:rPr>
              <w:t>Всего</w:t>
            </w:r>
          </w:p>
        </w:tc>
        <w:tc>
          <w:tcPr>
            <w:tcW w:w="1631" w:type="dxa"/>
            <w:tcBorders>
              <w:top w:val="single" w:sz="4" w:space="0" w:color="auto"/>
              <w:left w:val="single" w:sz="4" w:space="0" w:color="auto"/>
              <w:bottom w:val="single" w:sz="4" w:space="0" w:color="auto"/>
              <w:right w:val="single" w:sz="4" w:space="0" w:color="auto"/>
            </w:tcBorders>
            <w:vAlign w:val="center"/>
          </w:tcPr>
          <w:p w14:paraId="56FF3066" w14:textId="77777777" w:rsidR="008921B7" w:rsidRPr="005A70EE" w:rsidRDefault="008921B7" w:rsidP="00062751">
            <w:pPr>
              <w:jc w:val="center"/>
              <w:rPr>
                <w:color w:val="000000"/>
              </w:rPr>
            </w:pPr>
            <w:r w:rsidRPr="005A70EE">
              <w:rPr>
                <w:color w:val="000000"/>
              </w:rPr>
              <w:t>1 полугодие</w:t>
            </w:r>
          </w:p>
        </w:tc>
        <w:tc>
          <w:tcPr>
            <w:tcW w:w="1631" w:type="dxa"/>
            <w:tcBorders>
              <w:top w:val="single" w:sz="4" w:space="0" w:color="auto"/>
              <w:left w:val="single" w:sz="4" w:space="0" w:color="auto"/>
              <w:bottom w:val="single" w:sz="4" w:space="0" w:color="auto"/>
              <w:right w:val="single" w:sz="4" w:space="0" w:color="auto"/>
            </w:tcBorders>
            <w:vAlign w:val="center"/>
          </w:tcPr>
          <w:p w14:paraId="16F099CA" w14:textId="77777777" w:rsidR="008921B7" w:rsidRPr="005A70EE" w:rsidRDefault="008921B7" w:rsidP="00062751">
            <w:pPr>
              <w:jc w:val="center"/>
              <w:rPr>
                <w:color w:val="000000"/>
              </w:rPr>
            </w:pPr>
            <w:r w:rsidRPr="005A70EE">
              <w:rPr>
                <w:color w:val="000000"/>
              </w:rPr>
              <w:t>2 полугодие</w:t>
            </w:r>
          </w:p>
        </w:tc>
      </w:tr>
      <w:tr w:rsidR="008921B7" w:rsidRPr="00A7138B" w14:paraId="12230A1F" w14:textId="77777777" w:rsidTr="00062751">
        <w:trPr>
          <w:trHeight w:val="255"/>
          <w:jc w:val="center"/>
        </w:trPr>
        <w:tc>
          <w:tcPr>
            <w:tcW w:w="3243" w:type="dxa"/>
            <w:tcBorders>
              <w:top w:val="nil"/>
              <w:left w:val="single" w:sz="4" w:space="0" w:color="auto"/>
              <w:bottom w:val="single" w:sz="4" w:space="0" w:color="auto"/>
              <w:right w:val="single" w:sz="4" w:space="0" w:color="auto"/>
            </w:tcBorders>
            <w:shd w:val="clear" w:color="auto" w:fill="auto"/>
            <w:vAlign w:val="center"/>
            <w:hideMark/>
          </w:tcPr>
          <w:p w14:paraId="2854019E" w14:textId="77777777" w:rsidR="008921B7" w:rsidRPr="005A70EE" w:rsidRDefault="008921B7" w:rsidP="00062751">
            <w:pPr>
              <w:rPr>
                <w:color w:val="000000"/>
              </w:rPr>
            </w:pPr>
            <w:r w:rsidRPr="005A70EE">
              <w:rPr>
                <w:color w:val="000000"/>
              </w:rPr>
              <w:t>Поступление тепловой энергии в сеть</w:t>
            </w:r>
          </w:p>
        </w:tc>
        <w:tc>
          <w:tcPr>
            <w:tcW w:w="1471" w:type="dxa"/>
            <w:tcBorders>
              <w:top w:val="nil"/>
              <w:left w:val="nil"/>
              <w:bottom w:val="single" w:sz="4" w:space="0" w:color="auto"/>
              <w:right w:val="single" w:sz="4" w:space="0" w:color="auto"/>
            </w:tcBorders>
            <w:shd w:val="clear" w:color="auto" w:fill="auto"/>
            <w:vAlign w:val="center"/>
            <w:hideMark/>
          </w:tcPr>
          <w:p w14:paraId="39CED4BA" w14:textId="77777777" w:rsidR="008921B7" w:rsidRPr="005A70EE" w:rsidRDefault="008921B7" w:rsidP="00062751">
            <w:pPr>
              <w:jc w:val="center"/>
              <w:rPr>
                <w:color w:val="000000"/>
              </w:rPr>
            </w:pPr>
            <w:r>
              <w:rPr>
                <w:color w:val="000000"/>
              </w:rPr>
              <w:t>т</w:t>
            </w:r>
            <w:r w:rsidRPr="005A70EE">
              <w:rPr>
                <w:color w:val="000000"/>
              </w:rPr>
              <w:t>ыс. Гкал</w:t>
            </w: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tcPr>
          <w:p w14:paraId="4EC3C49A" w14:textId="77777777" w:rsidR="008921B7" w:rsidRPr="00AA1C18" w:rsidRDefault="008921B7" w:rsidP="00062751">
            <w:pPr>
              <w:jc w:val="center"/>
              <w:rPr>
                <w:szCs w:val="18"/>
              </w:rPr>
            </w:pPr>
            <w:r w:rsidRPr="00AA1C18">
              <w:rPr>
                <w:szCs w:val="18"/>
              </w:rPr>
              <w:t>0,883</w:t>
            </w:r>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475A2A67" w14:textId="77777777" w:rsidR="008921B7" w:rsidRPr="00AA1C18" w:rsidRDefault="008921B7" w:rsidP="00062751">
            <w:pPr>
              <w:jc w:val="center"/>
              <w:rPr>
                <w:szCs w:val="18"/>
              </w:rPr>
            </w:pPr>
            <w:r w:rsidRPr="00AA1C18">
              <w:rPr>
                <w:szCs w:val="18"/>
              </w:rPr>
              <w:t>0,4</w:t>
            </w:r>
            <w:r>
              <w:rPr>
                <w:szCs w:val="18"/>
              </w:rPr>
              <w:t>52</w:t>
            </w:r>
          </w:p>
        </w:tc>
        <w:tc>
          <w:tcPr>
            <w:tcW w:w="1631" w:type="dxa"/>
            <w:tcBorders>
              <w:top w:val="single" w:sz="4" w:space="0" w:color="auto"/>
              <w:left w:val="nil"/>
              <w:bottom w:val="single" w:sz="4" w:space="0" w:color="auto"/>
              <w:right w:val="single" w:sz="4" w:space="0" w:color="auto"/>
            </w:tcBorders>
            <w:shd w:val="clear" w:color="auto" w:fill="auto"/>
            <w:vAlign w:val="center"/>
          </w:tcPr>
          <w:p w14:paraId="69197ED1" w14:textId="77777777" w:rsidR="008921B7" w:rsidRPr="00AA1C18" w:rsidRDefault="008921B7" w:rsidP="00062751">
            <w:pPr>
              <w:jc w:val="center"/>
              <w:rPr>
                <w:szCs w:val="18"/>
              </w:rPr>
            </w:pPr>
            <w:r w:rsidRPr="00AA1C18">
              <w:rPr>
                <w:szCs w:val="18"/>
              </w:rPr>
              <w:t>0,4</w:t>
            </w:r>
            <w:r>
              <w:rPr>
                <w:szCs w:val="18"/>
              </w:rPr>
              <w:t>31</w:t>
            </w:r>
          </w:p>
        </w:tc>
      </w:tr>
      <w:tr w:rsidR="008921B7" w:rsidRPr="00A7138B" w14:paraId="61D7D695" w14:textId="77777777" w:rsidTr="00062751">
        <w:trPr>
          <w:trHeight w:val="255"/>
          <w:jc w:val="center"/>
        </w:trPr>
        <w:tc>
          <w:tcPr>
            <w:tcW w:w="3243" w:type="dxa"/>
            <w:tcBorders>
              <w:top w:val="nil"/>
              <w:left w:val="single" w:sz="4" w:space="0" w:color="auto"/>
              <w:bottom w:val="single" w:sz="4" w:space="0" w:color="auto"/>
              <w:right w:val="single" w:sz="4" w:space="0" w:color="auto"/>
            </w:tcBorders>
            <w:shd w:val="clear" w:color="auto" w:fill="auto"/>
            <w:vAlign w:val="center"/>
            <w:hideMark/>
          </w:tcPr>
          <w:p w14:paraId="6547F3D8" w14:textId="77777777" w:rsidR="008921B7" w:rsidRPr="005A70EE" w:rsidRDefault="008921B7" w:rsidP="00062751">
            <w:pPr>
              <w:rPr>
                <w:color w:val="000000"/>
              </w:rPr>
            </w:pPr>
            <w:r w:rsidRPr="005A70EE">
              <w:rPr>
                <w:color w:val="000000"/>
              </w:rPr>
              <w:t>Потери тепловой энергии в сетях</w:t>
            </w:r>
          </w:p>
        </w:tc>
        <w:tc>
          <w:tcPr>
            <w:tcW w:w="1471" w:type="dxa"/>
            <w:tcBorders>
              <w:top w:val="nil"/>
              <w:left w:val="nil"/>
              <w:bottom w:val="single" w:sz="4" w:space="0" w:color="auto"/>
              <w:right w:val="single" w:sz="4" w:space="0" w:color="auto"/>
            </w:tcBorders>
            <w:shd w:val="clear" w:color="auto" w:fill="auto"/>
            <w:vAlign w:val="center"/>
            <w:hideMark/>
          </w:tcPr>
          <w:p w14:paraId="1462823C" w14:textId="77777777" w:rsidR="008921B7" w:rsidRPr="005A70EE" w:rsidRDefault="008921B7" w:rsidP="00062751">
            <w:pPr>
              <w:jc w:val="center"/>
              <w:rPr>
                <w:color w:val="000000"/>
              </w:rPr>
            </w:pPr>
            <w:r>
              <w:rPr>
                <w:color w:val="000000"/>
              </w:rPr>
              <w:t xml:space="preserve">тыс. </w:t>
            </w:r>
            <w:r w:rsidRPr="005A70EE">
              <w:rPr>
                <w:color w:val="000000"/>
              </w:rPr>
              <w:t>Гкал</w:t>
            </w:r>
          </w:p>
        </w:tc>
        <w:tc>
          <w:tcPr>
            <w:tcW w:w="1596" w:type="dxa"/>
            <w:tcBorders>
              <w:top w:val="nil"/>
              <w:left w:val="single" w:sz="4" w:space="0" w:color="auto"/>
              <w:bottom w:val="single" w:sz="4" w:space="0" w:color="auto"/>
              <w:right w:val="single" w:sz="4" w:space="0" w:color="auto"/>
            </w:tcBorders>
            <w:shd w:val="clear" w:color="auto" w:fill="auto"/>
            <w:vAlign w:val="center"/>
          </w:tcPr>
          <w:p w14:paraId="222AE654" w14:textId="77777777" w:rsidR="008921B7" w:rsidRPr="00AA1C18" w:rsidRDefault="008921B7" w:rsidP="00062751">
            <w:pPr>
              <w:jc w:val="center"/>
              <w:rPr>
                <w:szCs w:val="18"/>
              </w:rPr>
            </w:pPr>
            <w:r w:rsidRPr="00AA1C18">
              <w:rPr>
                <w:szCs w:val="18"/>
              </w:rPr>
              <w:t>0,215</w:t>
            </w:r>
          </w:p>
        </w:tc>
        <w:tc>
          <w:tcPr>
            <w:tcW w:w="1631" w:type="dxa"/>
            <w:tcBorders>
              <w:top w:val="nil"/>
              <w:left w:val="single" w:sz="4" w:space="0" w:color="auto"/>
              <w:bottom w:val="single" w:sz="4" w:space="0" w:color="auto"/>
              <w:right w:val="single" w:sz="4" w:space="0" w:color="auto"/>
            </w:tcBorders>
            <w:shd w:val="clear" w:color="auto" w:fill="auto"/>
            <w:vAlign w:val="center"/>
          </w:tcPr>
          <w:p w14:paraId="62D2F6A3" w14:textId="77777777" w:rsidR="008921B7" w:rsidRPr="00AA1C18" w:rsidRDefault="008921B7" w:rsidP="00062751">
            <w:pPr>
              <w:jc w:val="center"/>
              <w:rPr>
                <w:szCs w:val="18"/>
              </w:rPr>
            </w:pPr>
            <w:r w:rsidRPr="00AA1C18">
              <w:rPr>
                <w:szCs w:val="18"/>
              </w:rPr>
              <w:t>0,11</w:t>
            </w:r>
            <w:r>
              <w:rPr>
                <w:szCs w:val="18"/>
              </w:rPr>
              <w:t>0</w:t>
            </w:r>
          </w:p>
        </w:tc>
        <w:tc>
          <w:tcPr>
            <w:tcW w:w="1631" w:type="dxa"/>
            <w:tcBorders>
              <w:top w:val="nil"/>
              <w:left w:val="nil"/>
              <w:bottom w:val="single" w:sz="4" w:space="0" w:color="auto"/>
              <w:right w:val="single" w:sz="4" w:space="0" w:color="auto"/>
            </w:tcBorders>
            <w:shd w:val="clear" w:color="auto" w:fill="auto"/>
            <w:vAlign w:val="center"/>
          </w:tcPr>
          <w:p w14:paraId="524CA80D" w14:textId="77777777" w:rsidR="008921B7" w:rsidRPr="00AA1C18" w:rsidRDefault="008921B7" w:rsidP="00062751">
            <w:pPr>
              <w:jc w:val="center"/>
              <w:rPr>
                <w:szCs w:val="18"/>
              </w:rPr>
            </w:pPr>
            <w:r w:rsidRPr="00AA1C18">
              <w:rPr>
                <w:szCs w:val="18"/>
              </w:rPr>
              <w:t>0,</w:t>
            </w:r>
            <w:r>
              <w:rPr>
                <w:szCs w:val="18"/>
              </w:rPr>
              <w:t>105</w:t>
            </w:r>
          </w:p>
        </w:tc>
      </w:tr>
      <w:tr w:rsidR="008921B7" w:rsidRPr="00A7138B" w14:paraId="409C0E7B" w14:textId="77777777" w:rsidTr="00062751">
        <w:trPr>
          <w:trHeight w:val="255"/>
          <w:jc w:val="center"/>
        </w:trPr>
        <w:tc>
          <w:tcPr>
            <w:tcW w:w="3243" w:type="dxa"/>
            <w:tcBorders>
              <w:top w:val="nil"/>
              <w:left w:val="single" w:sz="4" w:space="0" w:color="auto"/>
              <w:bottom w:val="single" w:sz="4" w:space="0" w:color="auto"/>
              <w:right w:val="single" w:sz="4" w:space="0" w:color="auto"/>
            </w:tcBorders>
            <w:shd w:val="clear" w:color="auto" w:fill="auto"/>
            <w:vAlign w:val="center"/>
            <w:hideMark/>
          </w:tcPr>
          <w:p w14:paraId="3050067E" w14:textId="77777777" w:rsidR="008921B7" w:rsidRPr="005A70EE" w:rsidRDefault="008921B7" w:rsidP="00062751">
            <w:pPr>
              <w:rPr>
                <w:color w:val="000000"/>
              </w:rPr>
            </w:pPr>
            <w:r w:rsidRPr="005A70EE">
              <w:rPr>
                <w:color w:val="000000"/>
              </w:rPr>
              <w:t>Полезный отпуск тепловой энергии</w:t>
            </w:r>
          </w:p>
        </w:tc>
        <w:tc>
          <w:tcPr>
            <w:tcW w:w="1471" w:type="dxa"/>
            <w:tcBorders>
              <w:top w:val="nil"/>
              <w:left w:val="nil"/>
              <w:bottom w:val="single" w:sz="4" w:space="0" w:color="auto"/>
              <w:right w:val="single" w:sz="4" w:space="0" w:color="auto"/>
            </w:tcBorders>
            <w:shd w:val="clear" w:color="auto" w:fill="auto"/>
            <w:vAlign w:val="center"/>
            <w:hideMark/>
          </w:tcPr>
          <w:p w14:paraId="0915ECFD" w14:textId="77777777" w:rsidR="008921B7" w:rsidRPr="005A70EE" w:rsidRDefault="008921B7" w:rsidP="00062751">
            <w:pPr>
              <w:jc w:val="center"/>
              <w:rPr>
                <w:color w:val="000000"/>
              </w:rPr>
            </w:pPr>
            <w:r>
              <w:rPr>
                <w:color w:val="000000"/>
              </w:rPr>
              <w:t xml:space="preserve">тыс. </w:t>
            </w:r>
            <w:r w:rsidRPr="005A70EE">
              <w:rPr>
                <w:color w:val="000000"/>
              </w:rPr>
              <w:t>Гкал</w:t>
            </w:r>
          </w:p>
        </w:tc>
        <w:tc>
          <w:tcPr>
            <w:tcW w:w="1596" w:type="dxa"/>
            <w:tcBorders>
              <w:top w:val="nil"/>
              <w:left w:val="single" w:sz="4" w:space="0" w:color="auto"/>
              <w:bottom w:val="single" w:sz="4" w:space="0" w:color="auto"/>
              <w:right w:val="single" w:sz="4" w:space="0" w:color="auto"/>
            </w:tcBorders>
            <w:shd w:val="clear" w:color="auto" w:fill="auto"/>
            <w:vAlign w:val="center"/>
          </w:tcPr>
          <w:p w14:paraId="293157E4" w14:textId="77777777" w:rsidR="008921B7" w:rsidRPr="00AA1C18" w:rsidRDefault="008921B7" w:rsidP="00062751">
            <w:pPr>
              <w:jc w:val="center"/>
              <w:rPr>
                <w:szCs w:val="18"/>
              </w:rPr>
            </w:pPr>
            <w:r w:rsidRPr="00AA1C18">
              <w:rPr>
                <w:szCs w:val="18"/>
              </w:rPr>
              <w:t>0,668</w:t>
            </w:r>
          </w:p>
        </w:tc>
        <w:tc>
          <w:tcPr>
            <w:tcW w:w="1631" w:type="dxa"/>
            <w:tcBorders>
              <w:top w:val="nil"/>
              <w:left w:val="single" w:sz="4" w:space="0" w:color="auto"/>
              <w:bottom w:val="single" w:sz="4" w:space="0" w:color="auto"/>
              <w:right w:val="single" w:sz="4" w:space="0" w:color="auto"/>
            </w:tcBorders>
            <w:shd w:val="clear" w:color="auto" w:fill="auto"/>
            <w:vAlign w:val="center"/>
          </w:tcPr>
          <w:p w14:paraId="65057F39" w14:textId="77777777" w:rsidR="008921B7" w:rsidRPr="00AA1C18" w:rsidRDefault="008921B7" w:rsidP="00062751">
            <w:pPr>
              <w:jc w:val="center"/>
              <w:rPr>
                <w:szCs w:val="18"/>
              </w:rPr>
            </w:pPr>
            <w:r w:rsidRPr="00AA1C18">
              <w:rPr>
                <w:szCs w:val="18"/>
              </w:rPr>
              <w:t>0,3</w:t>
            </w:r>
            <w:r>
              <w:rPr>
                <w:szCs w:val="18"/>
              </w:rPr>
              <w:t>42</w:t>
            </w:r>
          </w:p>
        </w:tc>
        <w:tc>
          <w:tcPr>
            <w:tcW w:w="1631" w:type="dxa"/>
            <w:tcBorders>
              <w:top w:val="nil"/>
              <w:left w:val="nil"/>
              <w:bottom w:val="single" w:sz="4" w:space="0" w:color="auto"/>
              <w:right w:val="single" w:sz="4" w:space="0" w:color="auto"/>
            </w:tcBorders>
            <w:shd w:val="clear" w:color="auto" w:fill="auto"/>
            <w:vAlign w:val="center"/>
          </w:tcPr>
          <w:p w14:paraId="1EEE8CCB" w14:textId="77777777" w:rsidR="008921B7" w:rsidRPr="00AA1C18" w:rsidRDefault="008921B7" w:rsidP="00062751">
            <w:pPr>
              <w:jc w:val="center"/>
              <w:rPr>
                <w:szCs w:val="18"/>
              </w:rPr>
            </w:pPr>
            <w:r w:rsidRPr="00AA1C18">
              <w:rPr>
                <w:szCs w:val="18"/>
              </w:rPr>
              <w:t>0,3</w:t>
            </w:r>
            <w:r>
              <w:rPr>
                <w:szCs w:val="18"/>
              </w:rPr>
              <w:t>26</w:t>
            </w:r>
          </w:p>
        </w:tc>
      </w:tr>
    </w:tbl>
    <w:p w14:paraId="3DE44A24" w14:textId="77777777" w:rsidR="008921B7" w:rsidRPr="002411C7" w:rsidRDefault="008921B7" w:rsidP="008921B7">
      <w:pPr>
        <w:tabs>
          <w:tab w:val="left" w:pos="1890"/>
        </w:tabs>
        <w:ind w:firstLine="720"/>
        <w:jc w:val="both"/>
        <w:rPr>
          <w:highlight w:val="yellow"/>
          <w:lang w:eastAsia="en-US"/>
        </w:rPr>
        <w:sectPr w:rsidR="008921B7" w:rsidRPr="002411C7" w:rsidSect="00122829">
          <w:pgSz w:w="11906" w:h="16838"/>
          <w:pgMar w:top="1134" w:right="566" w:bottom="1134" w:left="1701" w:header="708" w:footer="708" w:gutter="0"/>
          <w:cols w:space="708"/>
          <w:docGrid w:linePitch="381"/>
        </w:sectPr>
      </w:pPr>
    </w:p>
    <w:p w14:paraId="79FD2F86" w14:textId="77777777" w:rsidR="008921B7" w:rsidRDefault="008921B7" w:rsidP="008921B7">
      <w:pPr>
        <w:pStyle w:val="20"/>
      </w:pPr>
      <w:bookmarkStart w:id="276" w:name="_Toc24010583"/>
      <w:bookmarkStart w:id="277" w:name="_Toc50038360"/>
      <w:r>
        <w:lastRenderedPageBreak/>
        <w:t>Неподконтрольные расходы</w:t>
      </w:r>
      <w:bookmarkEnd w:id="276"/>
    </w:p>
    <w:p w14:paraId="01152FD4" w14:textId="77777777" w:rsidR="008921B7" w:rsidRPr="00A27EFA" w:rsidRDefault="008921B7" w:rsidP="008921B7">
      <w:pPr>
        <w:rPr>
          <w:lang w:eastAsia="en-US"/>
        </w:rPr>
      </w:pPr>
    </w:p>
    <w:p w14:paraId="24D88D24" w14:textId="77777777" w:rsidR="008921B7" w:rsidRPr="0039310C" w:rsidRDefault="008921B7" w:rsidP="008921B7">
      <w:pPr>
        <w:pStyle w:val="20"/>
      </w:pPr>
      <w:bookmarkStart w:id="278" w:name="_Toc116288787"/>
      <w:r w:rsidRPr="0039310C">
        <w:t>Расходы на о</w:t>
      </w:r>
      <w:r>
        <w:t>плату услуг, оказываемых организациями, осуществляющими регулируемые виды деятельности</w:t>
      </w:r>
      <w:bookmarkEnd w:id="278"/>
    </w:p>
    <w:p w14:paraId="22AB6F9A" w14:textId="77777777" w:rsidR="008921B7" w:rsidRDefault="008921B7" w:rsidP="008921B7">
      <w:pPr>
        <w:ind w:firstLine="709"/>
      </w:pPr>
      <w:r>
        <w:t>По данной статье предприятием расходы не планируются.</w:t>
      </w:r>
    </w:p>
    <w:p w14:paraId="25E53DE7" w14:textId="77777777" w:rsidR="008921B7" w:rsidRDefault="008921B7" w:rsidP="008921B7">
      <w:pPr>
        <w:tabs>
          <w:tab w:val="left" w:pos="1890"/>
        </w:tabs>
        <w:ind w:firstLine="709"/>
        <w:jc w:val="both"/>
      </w:pPr>
    </w:p>
    <w:p w14:paraId="668485AB" w14:textId="77777777" w:rsidR="008921B7" w:rsidRPr="0039310C" w:rsidRDefault="008921B7" w:rsidP="008921B7">
      <w:pPr>
        <w:pStyle w:val="20"/>
      </w:pPr>
      <w:r>
        <w:t>Арендн</w:t>
      </w:r>
      <w:r w:rsidRPr="0039310C">
        <w:t>а</w:t>
      </w:r>
      <w:r>
        <w:t>я</w:t>
      </w:r>
      <w:r w:rsidRPr="0039310C">
        <w:t xml:space="preserve"> </w:t>
      </w:r>
      <w:r>
        <w:t>плата</w:t>
      </w:r>
    </w:p>
    <w:p w14:paraId="0508E2E7" w14:textId="77777777" w:rsidR="008921B7" w:rsidRPr="00255AA1" w:rsidRDefault="008921B7" w:rsidP="008921B7">
      <w:pPr>
        <w:tabs>
          <w:tab w:val="left" w:pos="1890"/>
        </w:tabs>
        <w:ind w:firstLine="709"/>
        <w:jc w:val="both"/>
      </w:pPr>
      <w:r>
        <w:t>По данной статье предприятием планируются расходы на 2025 год в </w:t>
      </w:r>
      <w:r w:rsidRPr="00F0787C">
        <w:t>размере</w:t>
      </w:r>
      <w:r>
        <w:t xml:space="preserve"> 560</w:t>
      </w:r>
      <w:r w:rsidRPr="00F0787C">
        <w:t xml:space="preserve"> тыс</w:t>
      </w:r>
      <w:r>
        <w:t>. руб.</w:t>
      </w:r>
    </w:p>
    <w:p w14:paraId="40F577C2" w14:textId="77777777" w:rsidR="008921B7" w:rsidRDefault="008921B7" w:rsidP="008921B7">
      <w:pPr>
        <w:tabs>
          <w:tab w:val="left" w:pos="1890"/>
        </w:tabs>
        <w:ind w:firstLine="709"/>
        <w:jc w:val="both"/>
      </w:pPr>
      <w:r w:rsidRPr="00C868C7">
        <w:t xml:space="preserve">Для обоснования </w:t>
      </w:r>
      <w:r>
        <w:t>затрат предприятием представлены следующие обосновывающие материалы:</w:t>
      </w:r>
    </w:p>
    <w:p w14:paraId="24001E07" w14:textId="77777777" w:rsidR="008921B7" w:rsidRDefault="008921B7" w:rsidP="008921B7">
      <w:pPr>
        <w:tabs>
          <w:tab w:val="left" w:pos="1890"/>
        </w:tabs>
        <w:ind w:firstLine="709"/>
        <w:jc w:val="both"/>
      </w:pPr>
      <w:r w:rsidRPr="001C6F3E">
        <w:t xml:space="preserve">Инвентарная карточка ИП Новиковой В.В. на объект тепловые сети </w:t>
      </w:r>
      <w:r>
        <w:br/>
      </w:r>
      <w:r w:rsidRPr="001C6F3E">
        <w:t>с первоначальной стоимостью 5 025 тыс. руб. (DOCS.FORM.6.42. Раздел 19. Инвентарная карточка).</w:t>
      </w:r>
    </w:p>
    <w:p w14:paraId="338CB023" w14:textId="77777777" w:rsidR="008921B7" w:rsidRDefault="008921B7" w:rsidP="008921B7">
      <w:pPr>
        <w:tabs>
          <w:tab w:val="left" w:pos="1890"/>
        </w:tabs>
        <w:ind w:firstLine="709"/>
        <w:jc w:val="both"/>
      </w:pPr>
      <w:r>
        <w:t xml:space="preserve">Договор аренды теплотрассы № 1 от 10.01.2022, заключенный между ИП Новиковой В.В. и ООО «СЭР», с автопролонгацией, с приложением. Арендная плата составляет 41 000 руб. (без НДС) </w:t>
      </w:r>
      <w:r w:rsidRPr="001C6F3E">
        <w:t>(DOCS.FORM.6.42. Раздел 49.01.01. Договор аренды теплотрассы № 1).</w:t>
      </w:r>
    </w:p>
    <w:p w14:paraId="374DEE08" w14:textId="77777777" w:rsidR="008921B7" w:rsidRDefault="008921B7" w:rsidP="008921B7">
      <w:pPr>
        <w:tabs>
          <w:tab w:val="left" w:pos="1890"/>
        </w:tabs>
        <w:ind w:firstLine="709"/>
        <w:jc w:val="both"/>
      </w:pPr>
      <w:r w:rsidRPr="00EE644F">
        <w:t>Дополнительное соглашение б/н от 01.04.2023 к договору аренды теплотрассы № 1 от 10.01.2022</w:t>
      </w:r>
      <w:r>
        <w:t xml:space="preserve">, заключенному между ИП Новиковой В.В. </w:t>
      </w:r>
      <w:r>
        <w:br/>
        <w:t xml:space="preserve">и ООО «СЭР». </w:t>
      </w:r>
      <w:r w:rsidRPr="00EE644F">
        <w:t xml:space="preserve"> Арендная плата устанавливается в размере 44 000 руб. </w:t>
      </w:r>
      <w:r>
        <w:br/>
      </w:r>
      <w:r w:rsidRPr="00EE644F">
        <w:t>(без НДС) (DOCS.FORM.6.42. Раздел 49.1. Доп</w:t>
      </w:r>
      <w:r>
        <w:t>.</w:t>
      </w:r>
      <w:r w:rsidRPr="00EE644F">
        <w:t xml:space="preserve"> соглашение </w:t>
      </w:r>
      <w:r>
        <w:br/>
      </w:r>
      <w:r w:rsidRPr="00EE644F">
        <w:t xml:space="preserve">к </w:t>
      </w:r>
      <w:r>
        <w:t>д</w:t>
      </w:r>
      <w:r w:rsidRPr="00EE644F">
        <w:t>оговору № 1 аренды теплотрассы).</w:t>
      </w:r>
    </w:p>
    <w:p w14:paraId="43B16F0A" w14:textId="77777777" w:rsidR="008921B7" w:rsidRDefault="008921B7" w:rsidP="008921B7">
      <w:pPr>
        <w:tabs>
          <w:tab w:val="left" w:pos="1890"/>
        </w:tabs>
        <w:ind w:firstLine="709"/>
        <w:jc w:val="both"/>
      </w:pPr>
      <w:r w:rsidRPr="002122D6">
        <w:t>Уведомление о постановке на учет физического лица в налоговом органе в качестве индивидуального предпринимателя (DOCS.FORM.6.42. Часть 2. 4. ИП Новикова В.В. Уведомление о постановке на налоговый учет).</w:t>
      </w:r>
    </w:p>
    <w:p w14:paraId="08FDAD13" w14:textId="77777777" w:rsidR="008921B7" w:rsidRDefault="008921B7" w:rsidP="008921B7">
      <w:pPr>
        <w:tabs>
          <w:tab w:val="left" w:pos="1890"/>
        </w:tabs>
        <w:ind w:firstLine="709"/>
        <w:jc w:val="both"/>
      </w:pPr>
      <w:r w:rsidRPr="002122D6">
        <w:t xml:space="preserve">Уведомление о переходе на упрощенную систему налогообложения </w:t>
      </w:r>
      <w:r>
        <w:br/>
      </w:r>
      <w:r w:rsidRPr="002122D6">
        <w:t>ИП Новикова В.В. (DOCS.FORM.6.42. Часть 2. 5. ИП Новикова В.В. УСН 6%).</w:t>
      </w:r>
    </w:p>
    <w:p w14:paraId="06E56E99" w14:textId="77777777" w:rsidR="008921B7" w:rsidRPr="00471C1D" w:rsidRDefault="008921B7" w:rsidP="008921B7">
      <w:pPr>
        <w:ind w:firstLine="709"/>
        <w:jc w:val="both"/>
        <w:rPr>
          <w:color w:val="000000"/>
        </w:rPr>
      </w:pPr>
      <w:r w:rsidRPr="002E5CE2">
        <w:rPr>
          <w:color w:val="000000"/>
        </w:rPr>
        <w:t>ИП Новикова</w:t>
      </w:r>
      <w:r>
        <w:rPr>
          <w:color w:val="000000"/>
        </w:rPr>
        <w:t xml:space="preserve"> В.В.</w:t>
      </w:r>
      <w:r w:rsidRPr="002E5CE2">
        <w:rPr>
          <w:color w:val="000000"/>
        </w:rPr>
        <w:t>, передавшая сети в аренду ООО «СЭР», осуществляет свою деятельность на упрощенной системе налогообложения «доходы», при которой ИП не начисляет амортизацию для расчета налога при УСН (п. 1 ст. 346.18 НК РФ).</w:t>
      </w:r>
    </w:p>
    <w:p w14:paraId="2AD09C01" w14:textId="77777777" w:rsidR="008921B7" w:rsidRPr="00471C1D" w:rsidRDefault="008921B7" w:rsidP="008921B7">
      <w:pPr>
        <w:ind w:firstLine="709"/>
        <w:jc w:val="both"/>
        <w:rPr>
          <w:color w:val="000000"/>
        </w:rPr>
      </w:pPr>
      <w:r w:rsidRPr="00471C1D">
        <w:rPr>
          <w:color w:val="000000"/>
        </w:rPr>
        <w:t xml:space="preserve">Согласно письму Министерства финансов Российской Федерации </w:t>
      </w:r>
      <w:r>
        <w:rPr>
          <w:color w:val="000000"/>
        </w:rPr>
        <w:br/>
      </w:r>
      <w:r w:rsidRPr="00471C1D">
        <w:rPr>
          <w:color w:val="000000"/>
        </w:rPr>
        <w:t>от 02.06.2021 №</w:t>
      </w:r>
      <w:r>
        <w:rPr>
          <w:color w:val="000000"/>
        </w:rPr>
        <w:t xml:space="preserve"> </w:t>
      </w:r>
      <w:r w:rsidRPr="00471C1D">
        <w:rPr>
          <w:color w:val="000000"/>
        </w:rPr>
        <w:t>и 03-11-11/43679 ИП при применении УСН, ведет бухгалтерский учет основных средств только с целью определения остаточной стоимости основных средств в отчетном (налоговом) периоде, чтобы не потерять право на применение упрощенной системы налогообложения с начала того квартала, в котором может быть допущено данное превышение.</w:t>
      </w:r>
    </w:p>
    <w:p w14:paraId="1FFDA396" w14:textId="77777777" w:rsidR="008921B7" w:rsidRDefault="008921B7" w:rsidP="008921B7">
      <w:pPr>
        <w:ind w:firstLine="709"/>
        <w:jc w:val="both"/>
        <w:rPr>
          <w:color w:val="000000"/>
        </w:rPr>
      </w:pPr>
      <w:r w:rsidRPr="00471C1D">
        <w:rPr>
          <w:color w:val="000000"/>
          <w:lang w:eastAsia="en-US"/>
        </w:rPr>
        <w:t>Поскольку согласно п.</w:t>
      </w:r>
      <w:r>
        <w:rPr>
          <w:color w:val="000000"/>
          <w:lang w:eastAsia="en-US"/>
        </w:rPr>
        <w:t xml:space="preserve"> </w:t>
      </w:r>
      <w:r w:rsidRPr="00471C1D">
        <w:rPr>
          <w:color w:val="000000"/>
          <w:lang w:eastAsia="en-US"/>
        </w:rPr>
        <w:t xml:space="preserve">45 Методических указаний № 760-э экономически обоснованная арендная плата состоит из амортизации, налога на имущество, налога на землю </w:t>
      </w:r>
      <w:r w:rsidRPr="00471C1D">
        <w:rPr>
          <w:color w:val="000000"/>
        </w:rPr>
        <w:t xml:space="preserve">и других установленных законодательством Российской Федерации обязательных платежей, связанных с владением имуществом, переданным в аренду, которые ИП Новикова В.В. не платит, затраты по арендной плате тепловых сетей признаны экспертами </w:t>
      </w:r>
      <w:r w:rsidRPr="00471C1D">
        <w:rPr>
          <w:color w:val="000000"/>
        </w:rPr>
        <w:br/>
        <w:t xml:space="preserve">экономически не обоснованными в заявленном размере </w:t>
      </w:r>
      <w:r>
        <w:rPr>
          <w:color w:val="000000"/>
        </w:rPr>
        <w:t>560</w:t>
      </w:r>
      <w:r w:rsidRPr="00471C1D">
        <w:rPr>
          <w:color w:val="000000"/>
        </w:rPr>
        <w:t xml:space="preserve"> тыс. руб. </w:t>
      </w:r>
      <w:r>
        <w:rPr>
          <w:color w:val="000000"/>
        </w:rPr>
        <w:br/>
      </w:r>
      <w:r w:rsidRPr="00471C1D">
        <w:rPr>
          <w:color w:val="000000"/>
        </w:rPr>
        <w:t>и принимаются в нулевой оценке.</w:t>
      </w:r>
    </w:p>
    <w:p w14:paraId="6079876F" w14:textId="77777777" w:rsidR="008921B7" w:rsidRDefault="008921B7" w:rsidP="008921B7">
      <w:pPr>
        <w:ind w:firstLine="709"/>
        <w:jc w:val="both"/>
        <w:rPr>
          <w:color w:val="000000"/>
        </w:rPr>
      </w:pPr>
    </w:p>
    <w:p w14:paraId="314D9447" w14:textId="77777777" w:rsidR="008921B7" w:rsidRPr="00CF7138" w:rsidRDefault="008921B7" w:rsidP="008921B7">
      <w:pPr>
        <w:pStyle w:val="20"/>
      </w:pPr>
      <w:r w:rsidRPr="00CF7138">
        <w:t>Концессионная плата</w:t>
      </w:r>
    </w:p>
    <w:p w14:paraId="083E314D" w14:textId="77777777" w:rsidR="008921B7" w:rsidRDefault="008921B7" w:rsidP="008921B7">
      <w:pPr>
        <w:ind w:firstLine="709"/>
        <w:jc w:val="both"/>
      </w:pPr>
      <w:r w:rsidRPr="00462076">
        <w:t>Концессионная плата рассчитывается с учетом пункта 45 Основ ценообразования.</w:t>
      </w:r>
    </w:p>
    <w:p w14:paraId="54F611B7" w14:textId="77777777" w:rsidR="008921B7" w:rsidRDefault="008921B7" w:rsidP="008921B7">
      <w:pPr>
        <w:ind w:firstLine="709"/>
        <w:jc w:val="both"/>
      </w:pPr>
      <w:r w:rsidRPr="0041118A">
        <w:t>Предприятием не заявлены расходы по данной статье.</w:t>
      </w:r>
    </w:p>
    <w:p w14:paraId="7F1282E7" w14:textId="77777777" w:rsidR="008921B7" w:rsidRDefault="008921B7" w:rsidP="008921B7">
      <w:pPr>
        <w:ind w:firstLine="709"/>
        <w:jc w:val="both"/>
      </w:pPr>
    </w:p>
    <w:p w14:paraId="0434C791" w14:textId="77777777" w:rsidR="008921B7" w:rsidRPr="008F7202" w:rsidRDefault="008921B7" w:rsidP="008921B7">
      <w:pPr>
        <w:keepNext/>
        <w:tabs>
          <w:tab w:val="left" w:pos="709"/>
        </w:tabs>
        <w:jc w:val="center"/>
        <w:outlineLvl w:val="1"/>
        <w:rPr>
          <w:b/>
          <w:szCs w:val="20"/>
          <w:lang w:val="x-none" w:eastAsia="x-none"/>
        </w:rPr>
      </w:pPr>
      <w:bookmarkStart w:id="279" w:name="_Toc530586357"/>
      <w:r w:rsidRPr="008F7202">
        <w:rPr>
          <w:b/>
          <w:szCs w:val="20"/>
          <w:lang w:eastAsia="x-none"/>
        </w:rPr>
        <w:t>Р</w:t>
      </w:r>
      <w:r w:rsidRPr="008F7202">
        <w:rPr>
          <w:b/>
          <w:szCs w:val="20"/>
          <w:lang w:val="x-none" w:eastAsia="x-none"/>
        </w:rPr>
        <w:t>асходы на уплату налогов, сборов и других обязательных платежей</w:t>
      </w:r>
      <w:bookmarkEnd w:id="279"/>
    </w:p>
    <w:p w14:paraId="77D8ABA9" w14:textId="77777777" w:rsidR="008921B7" w:rsidRPr="008F7202" w:rsidRDefault="008921B7" w:rsidP="008921B7">
      <w:pPr>
        <w:jc w:val="both"/>
      </w:pPr>
    </w:p>
    <w:p w14:paraId="4E3E761E" w14:textId="77777777" w:rsidR="008921B7" w:rsidRDefault="008921B7" w:rsidP="008921B7">
      <w:pPr>
        <w:keepNext/>
        <w:tabs>
          <w:tab w:val="left" w:pos="709"/>
        </w:tabs>
        <w:jc w:val="both"/>
        <w:outlineLvl w:val="1"/>
        <w:rPr>
          <w:b/>
          <w:szCs w:val="20"/>
          <w:lang w:val="x-none" w:eastAsia="x-none"/>
        </w:rPr>
      </w:pPr>
      <w:bookmarkStart w:id="280" w:name="_Toc530586358"/>
      <w:bookmarkStart w:id="281" w:name="_Hlk89428484"/>
      <w:r w:rsidRPr="008F7202">
        <w:rPr>
          <w:b/>
          <w:szCs w:val="20"/>
          <w:lang w:eastAsia="x-none"/>
        </w:rPr>
        <w:lastRenderedPageBreak/>
        <w:t>П</w:t>
      </w:r>
      <w:r w:rsidRPr="008F7202">
        <w:rPr>
          <w:b/>
          <w:szCs w:val="20"/>
          <w:lang w:val="x-none" w:eastAsia="x-none"/>
        </w:rPr>
        <w:t xml:space="preserve">лата за выбросы и сбросы загрязняющих веществ </w:t>
      </w:r>
      <w:r w:rsidRPr="008F7202">
        <w:rPr>
          <w:b/>
          <w:szCs w:val="20"/>
          <w:lang w:val="x-none" w:eastAsia="x-none"/>
        </w:rPr>
        <w:br/>
        <w:t>в окружающую среду</w:t>
      </w:r>
      <w:bookmarkEnd w:id="280"/>
      <w:r w:rsidRPr="008F7202">
        <w:rPr>
          <w:b/>
          <w:szCs w:val="20"/>
          <w:lang w:eastAsia="x-none"/>
        </w:rPr>
        <w:t>,</w:t>
      </w:r>
      <w:r w:rsidRPr="008F7202">
        <w:rPr>
          <w:b/>
          <w:szCs w:val="20"/>
          <w:lang w:val="x-none" w:eastAsia="x-none"/>
        </w:rPr>
        <w:t xml:space="preserve"> размещение отходов и другие виды негативного воздействия на окружающую среду в пределах установленных нормативов и (или) лимитов</w:t>
      </w:r>
    </w:p>
    <w:bookmarkEnd w:id="281"/>
    <w:p w14:paraId="4D464353" w14:textId="77777777" w:rsidR="008921B7" w:rsidRDefault="008921B7" w:rsidP="008921B7">
      <w:pPr>
        <w:ind w:firstLine="709"/>
        <w:jc w:val="both"/>
        <w:rPr>
          <w:lang w:val="x-none"/>
        </w:rPr>
      </w:pPr>
    </w:p>
    <w:p w14:paraId="1B91AC9C" w14:textId="77777777" w:rsidR="008921B7" w:rsidRDefault="008921B7" w:rsidP="008921B7">
      <w:pPr>
        <w:ind w:firstLine="709"/>
        <w:jc w:val="both"/>
      </w:pPr>
      <w:r w:rsidRPr="0041118A">
        <w:t>Предприятием не заявлены расходы по данной статье.</w:t>
      </w:r>
    </w:p>
    <w:p w14:paraId="3E978DE6" w14:textId="77777777" w:rsidR="008921B7" w:rsidRPr="00CF7138" w:rsidRDefault="008921B7" w:rsidP="008921B7">
      <w:pPr>
        <w:ind w:firstLine="709"/>
        <w:jc w:val="both"/>
      </w:pPr>
    </w:p>
    <w:p w14:paraId="572B975B" w14:textId="77777777" w:rsidR="008921B7" w:rsidRPr="00F733EE" w:rsidRDefault="008921B7" w:rsidP="008921B7">
      <w:pPr>
        <w:keepNext/>
        <w:spacing w:line="360" w:lineRule="auto"/>
        <w:jc w:val="center"/>
        <w:outlineLvl w:val="1"/>
        <w:rPr>
          <w:b/>
          <w:szCs w:val="20"/>
          <w:lang w:val="x-none" w:eastAsia="x-none"/>
        </w:rPr>
      </w:pPr>
      <w:bookmarkStart w:id="282" w:name="_Toc530586359"/>
      <w:r w:rsidRPr="00116B83">
        <w:rPr>
          <w:b/>
          <w:szCs w:val="20"/>
          <w:lang w:eastAsia="x-none"/>
        </w:rPr>
        <w:t>Р</w:t>
      </w:r>
      <w:r w:rsidRPr="00116B83">
        <w:rPr>
          <w:b/>
          <w:szCs w:val="20"/>
          <w:lang w:val="x-none" w:eastAsia="x-none"/>
        </w:rPr>
        <w:t>асходы</w:t>
      </w:r>
      <w:r w:rsidRPr="00F733EE">
        <w:rPr>
          <w:b/>
          <w:szCs w:val="20"/>
          <w:lang w:val="x-none" w:eastAsia="x-none"/>
        </w:rPr>
        <w:t xml:space="preserve"> на</w:t>
      </w:r>
      <w:r>
        <w:rPr>
          <w:b/>
          <w:szCs w:val="20"/>
          <w:lang w:eastAsia="x-none"/>
        </w:rPr>
        <w:t xml:space="preserve"> </w:t>
      </w:r>
      <w:r w:rsidRPr="00F733EE">
        <w:rPr>
          <w:b/>
          <w:szCs w:val="20"/>
          <w:lang w:val="x-none" w:eastAsia="x-none"/>
        </w:rPr>
        <w:t>обязательное страхование</w:t>
      </w:r>
      <w:bookmarkEnd w:id="282"/>
    </w:p>
    <w:p w14:paraId="3E5A5FFE" w14:textId="77777777" w:rsidR="008921B7" w:rsidRDefault="008921B7" w:rsidP="008921B7">
      <w:pPr>
        <w:ind w:firstLine="709"/>
        <w:jc w:val="both"/>
      </w:pPr>
      <w:r w:rsidRPr="0041118A">
        <w:t>Предприятием не заявлены расходы по данной статье.</w:t>
      </w:r>
    </w:p>
    <w:p w14:paraId="2C215643" w14:textId="77777777" w:rsidR="008921B7" w:rsidRPr="00AA0348" w:rsidRDefault="008921B7" w:rsidP="008921B7">
      <w:pPr>
        <w:ind w:firstLine="709"/>
        <w:jc w:val="both"/>
      </w:pPr>
    </w:p>
    <w:p w14:paraId="15F70AA7" w14:textId="77777777" w:rsidR="008921B7" w:rsidRPr="0014173A" w:rsidRDefault="008921B7" w:rsidP="008921B7">
      <w:pPr>
        <w:keepNext/>
        <w:spacing w:line="360" w:lineRule="auto"/>
        <w:jc w:val="center"/>
        <w:outlineLvl w:val="1"/>
        <w:rPr>
          <w:b/>
          <w:szCs w:val="20"/>
          <w:lang w:val="x-none" w:eastAsia="x-none"/>
        </w:rPr>
      </w:pPr>
      <w:bookmarkStart w:id="283" w:name="_Toc530586360"/>
      <w:r w:rsidRPr="00116B83">
        <w:rPr>
          <w:b/>
          <w:szCs w:val="20"/>
          <w:lang w:eastAsia="x-none"/>
        </w:rPr>
        <w:t>Н</w:t>
      </w:r>
      <w:r w:rsidRPr="00116B83">
        <w:rPr>
          <w:b/>
          <w:szCs w:val="20"/>
          <w:lang w:val="x-none" w:eastAsia="x-none"/>
        </w:rPr>
        <w:t>алог</w:t>
      </w:r>
      <w:r w:rsidRPr="0014173A">
        <w:rPr>
          <w:b/>
          <w:szCs w:val="20"/>
          <w:lang w:val="x-none" w:eastAsia="x-none"/>
        </w:rPr>
        <w:t xml:space="preserve"> на имущество</w:t>
      </w:r>
      <w:bookmarkEnd w:id="283"/>
    </w:p>
    <w:p w14:paraId="416078FE" w14:textId="77777777" w:rsidR="008921B7" w:rsidRDefault="008921B7" w:rsidP="008921B7">
      <w:pPr>
        <w:ind w:firstLine="709"/>
        <w:jc w:val="both"/>
      </w:pPr>
      <w:r w:rsidRPr="0041118A">
        <w:t>Предприятием не заявлены расходы по данной статье.</w:t>
      </w:r>
    </w:p>
    <w:p w14:paraId="2D0E7753" w14:textId="77777777" w:rsidR="008921B7" w:rsidRDefault="008921B7" w:rsidP="008921B7">
      <w:pPr>
        <w:ind w:firstLine="709"/>
        <w:jc w:val="both"/>
        <w:rPr>
          <w:color w:val="000000"/>
        </w:rPr>
      </w:pPr>
    </w:p>
    <w:p w14:paraId="1F0476D5" w14:textId="77777777" w:rsidR="008921B7" w:rsidRPr="0039310C" w:rsidRDefault="008921B7" w:rsidP="008921B7">
      <w:pPr>
        <w:pStyle w:val="20"/>
      </w:pPr>
      <w:bookmarkStart w:id="284" w:name="_Toc116288789"/>
      <w:r w:rsidRPr="0039310C">
        <w:t>Отчисления на социальные нужды</w:t>
      </w:r>
      <w:bookmarkEnd w:id="284"/>
    </w:p>
    <w:p w14:paraId="094F8E64" w14:textId="77777777" w:rsidR="008921B7" w:rsidRPr="00DD21E7" w:rsidRDefault="008921B7" w:rsidP="008921B7">
      <w:pPr>
        <w:ind w:firstLine="709"/>
        <w:jc w:val="both"/>
      </w:pPr>
      <w:r w:rsidRPr="00DD21E7">
        <w:t>В расходы по статье «Отчисления на социальные нужды» включаются:</w:t>
      </w:r>
    </w:p>
    <w:p w14:paraId="4C1650F8" w14:textId="77777777" w:rsidR="008921B7" w:rsidRPr="00DD21E7" w:rsidRDefault="008921B7" w:rsidP="008921B7">
      <w:pPr>
        <w:ind w:firstLine="709"/>
        <w:jc w:val="both"/>
      </w:pPr>
      <w:r w:rsidRPr="00DD21E7">
        <w:t xml:space="preserve">- сумма страховых взносов в соответствии с п. 5.1 ст. 421 Налогового кодекса Российской Федерации (часть вторая) от 05.08.2000 № 117-ФЗ </w:t>
      </w:r>
      <w:r w:rsidRPr="00DD21E7">
        <w:br/>
        <w:t xml:space="preserve">(30 %); </w:t>
      </w:r>
    </w:p>
    <w:p w14:paraId="0F2D0E3E" w14:textId="77777777" w:rsidR="008921B7" w:rsidRPr="00DD21E7" w:rsidRDefault="008921B7" w:rsidP="008921B7">
      <w:pPr>
        <w:ind w:firstLine="709"/>
        <w:jc w:val="both"/>
      </w:pPr>
      <w:r w:rsidRPr="00DD21E7">
        <w:t xml:space="preserve">- сумма страховых взносов в соответствии со ст. 428 НК Налогового кодекса Российской Федерации (часть вторая) от 05.08.2000 № 117-ФЗ </w:t>
      </w:r>
      <w:r w:rsidRPr="00DD21E7">
        <w:br/>
        <w:t>(в зависимости от опасности или вредности труда);</w:t>
      </w:r>
    </w:p>
    <w:p w14:paraId="4E881353" w14:textId="77777777" w:rsidR="008921B7" w:rsidRPr="00DD21E7" w:rsidRDefault="008921B7" w:rsidP="008921B7">
      <w:pPr>
        <w:ind w:firstLine="709"/>
        <w:jc w:val="both"/>
      </w:pPr>
      <w:r w:rsidRPr="00DD21E7">
        <w:t xml:space="preserve">- сумма страховых взносов на обязательное социальное страхование </w:t>
      </w:r>
      <w:r w:rsidRPr="00DD21E7">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(0,2 %).</w:t>
      </w:r>
    </w:p>
    <w:p w14:paraId="555A36D6" w14:textId="77777777" w:rsidR="008921B7" w:rsidRDefault="008921B7" w:rsidP="008921B7">
      <w:pPr>
        <w:ind w:firstLine="709"/>
        <w:jc w:val="both"/>
      </w:pPr>
      <w:r w:rsidRPr="00FB46CA">
        <w:t>Организацией представлен</w:t>
      </w:r>
      <w:r>
        <w:t>о:</w:t>
      </w:r>
    </w:p>
    <w:p w14:paraId="00F687DD" w14:textId="77777777" w:rsidR="008921B7" w:rsidRDefault="008921B7" w:rsidP="008921B7">
      <w:pPr>
        <w:ind w:firstLine="709"/>
        <w:jc w:val="both"/>
      </w:pPr>
      <w:r w:rsidRPr="00FB46CA">
        <w:t xml:space="preserve">Уведомление о страховом тарифе на обязательное социальное страхование от несчастных случаев на производстве и профессиональных заболеваний. Вид деятельности 70.22 Консультирование по вопросам коммерческой деятельности и управления </w:t>
      </w:r>
      <w:r w:rsidRPr="00A82941">
        <w:t>(DOCS.FORM.6.42. Раздел 22. Уведомление о страховом тарифе 2023 г)</w:t>
      </w:r>
      <w:r>
        <w:t>.</w:t>
      </w:r>
    </w:p>
    <w:p w14:paraId="0CC6CDC7" w14:textId="77777777" w:rsidR="008921B7" w:rsidRDefault="008921B7" w:rsidP="008921B7">
      <w:pPr>
        <w:ind w:firstLine="709"/>
        <w:jc w:val="both"/>
      </w:pPr>
      <w:r w:rsidRPr="00FE3154">
        <w:t xml:space="preserve">Уведомление о размере страховых взносов на обязательное социальное страхование от несчастных случаев на производстве и профессиональных заболеваний юридического лица (кроме государственных (муниципальных) учреждений). Вид деятельности 10.71 Производство хлеба и мучных кондитерских изделий, тортов и пирожных недлительного хранения </w:t>
      </w:r>
      <w:r w:rsidRPr="00A82941">
        <w:t>(DOCS.FORM.6.42. Раздел 23. ФСС 0,4% 2020 г)</w:t>
      </w:r>
      <w:r>
        <w:t>.</w:t>
      </w:r>
    </w:p>
    <w:p w14:paraId="41D11061" w14:textId="77777777" w:rsidR="008921B7" w:rsidRDefault="008921B7" w:rsidP="008921B7">
      <w:pPr>
        <w:ind w:firstLine="709"/>
        <w:jc w:val="both"/>
      </w:pPr>
      <w:r>
        <w:t>Так как в</w:t>
      </w:r>
      <w:r w:rsidRPr="00FE3154">
        <w:t>иды деятельности, указанные в уведомлениях, не имеют отношения к услугам по передаче тепловой энергии</w:t>
      </w:r>
      <w:r>
        <w:t>, то с</w:t>
      </w:r>
      <w:r w:rsidRPr="00FB46CA">
        <w:t>тавка</w:t>
      </w:r>
      <w:r>
        <w:t xml:space="preserve"> </w:t>
      </w:r>
      <w:r w:rsidRPr="00FB46CA">
        <w:t>страховых взносов</w:t>
      </w:r>
      <w:r>
        <w:t xml:space="preserve"> принимается на уровне базовой и </w:t>
      </w:r>
      <w:r w:rsidRPr="00FB46CA">
        <w:t xml:space="preserve">равна 30,2% = 30 % (сумма страховых взносов в фонды) + 0,2 % (страхование от несчастных случаев </w:t>
      </w:r>
      <w:r>
        <w:br/>
      </w:r>
      <w:r w:rsidRPr="00FB46CA">
        <w:t>на производстве).</w:t>
      </w:r>
    </w:p>
    <w:p w14:paraId="0C6E2A5A" w14:textId="77777777" w:rsidR="008921B7" w:rsidRPr="00FB46CA" w:rsidRDefault="008921B7" w:rsidP="008921B7">
      <w:pPr>
        <w:ind w:firstLine="709"/>
        <w:jc w:val="both"/>
      </w:pPr>
      <w:r>
        <w:t>С</w:t>
      </w:r>
      <w:r w:rsidRPr="00D62699">
        <w:t>огласно ст. 427 Налогового кодекса РФ</w:t>
      </w:r>
      <w:r>
        <w:t>, с</w:t>
      </w:r>
      <w:r w:rsidRPr="00D62699">
        <w:t>убъекты МСП с выплат свыше МРОТ платят взносы по тарифу 15%</w:t>
      </w:r>
      <w:r>
        <w:t xml:space="preserve">. </w:t>
      </w:r>
      <w:r w:rsidRPr="000231A4">
        <w:t>МРОТ с 01.01.2025 составляет 22 440 рублей</w:t>
      </w:r>
      <w:r w:rsidRPr="00D62699">
        <w:t xml:space="preserve"> в месяц (с учетом НДФЛ)</w:t>
      </w:r>
      <w:r>
        <w:t>.</w:t>
      </w:r>
    </w:p>
    <w:p w14:paraId="795B770A" w14:textId="77777777" w:rsidR="008921B7" w:rsidRPr="00FB46CA" w:rsidRDefault="008921B7" w:rsidP="008921B7">
      <w:pPr>
        <w:ind w:firstLine="709"/>
        <w:jc w:val="both"/>
      </w:pPr>
      <w:r w:rsidRPr="00FB46CA">
        <w:t xml:space="preserve">По данной статье предприятием планируются расходы в размере </w:t>
      </w:r>
      <w:r w:rsidRPr="00FB46CA">
        <w:br/>
      </w:r>
      <w:r w:rsidRPr="00232073">
        <w:rPr>
          <w:b/>
          <w:bCs/>
        </w:rPr>
        <w:t>1 570 тыс. руб.</w:t>
      </w:r>
    </w:p>
    <w:p w14:paraId="44F2AB40" w14:textId="77777777" w:rsidR="008921B7" w:rsidRPr="00DD21E7" w:rsidRDefault="008921B7" w:rsidP="008921B7">
      <w:pPr>
        <w:ind w:firstLine="709"/>
        <w:jc w:val="both"/>
      </w:pPr>
      <w:r w:rsidRPr="00DD21E7">
        <w:t>Экспертами был произведен анализ экономической обоснованности затрат предприятия по данной статье, в соответствии с Основами ценообразования.</w:t>
      </w:r>
    </w:p>
    <w:p w14:paraId="2CA09064" w14:textId="77777777" w:rsidR="008921B7" w:rsidRDefault="008921B7" w:rsidP="008921B7">
      <w:pPr>
        <w:tabs>
          <w:tab w:val="left" w:pos="1890"/>
        </w:tabs>
        <w:ind w:firstLine="709"/>
        <w:jc w:val="both"/>
      </w:pPr>
      <w:r w:rsidRPr="009F6CEA">
        <w:t>По оценке экспертов, на 202</w:t>
      </w:r>
      <w:r>
        <w:t>5</w:t>
      </w:r>
      <w:r w:rsidRPr="009F6CEA">
        <w:t xml:space="preserve"> год </w:t>
      </w:r>
      <w:r w:rsidRPr="00DD21E7">
        <w:t>фонд оплаты труда в операционных расходах предприятия на производство тепловой</w:t>
      </w:r>
      <w:r w:rsidRPr="009F6CEA">
        <w:t xml:space="preserve"> энергии составил</w:t>
      </w:r>
      <w:r>
        <w:t xml:space="preserve">: </w:t>
      </w:r>
      <w:r>
        <w:br/>
        <w:t>153</w:t>
      </w:r>
      <w:r w:rsidRPr="00DD21E7">
        <w:t xml:space="preserve"> тыс. руб. (ФОТ на 2024 год) ÷ </w:t>
      </w:r>
      <w:r>
        <w:t>613</w:t>
      </w:r>
      <w:r w:rsidRPr="00DD21E7">
        <w:t xml:space="preserve"> тыс. руб. (операционные расходы </w:t>
      </w:r>
      <w:r w:rsidRPr="00DD21E7">
        <w:br/>
      </w:r>
      <w:r w:rsidRPr="00DD21E7">
        <w:lastRenderedPageBreak/>
        <w:t xml:space="preserve">на 2024 год) × </w:t>
      </w:r>
      <w:r>
        <w:t>642</w:t>
      </w:r>
      <w:r w:rsidRPr="00DD21E7">
        <w:t xml:space="preserve"> тыс. руб. (операционные расходы на 2025 год) = </w:t>
      </w:r>
      <w:r w:rsidRPr="00DD21E7">
        <w:br/>
      </w:r>
      <w:r>
        <w:t>160</w:t>
      </w:r>
      <w:r w:rsidRPr="00DD21E7">
        <w:t xml:space="preserve"> тыс. руб.</w:t>
      </w:r>
    </w:p>
    <w:p w14:paraId="26D01383" w14:textId="77777777" w:rsidR="008921B7" w:rsidRDefault="008921B7" w:rsidP="008921B7">
      <w:pPr>
        <w:tabs>
          <w:tab w:val="left" w:pos="1890"/>
        </w:tabs>
        <w:ind w:firstLine="709"/>
        <w:jc w:val="both"/>
      </w:pPr>
      <w:r>
        <w:t>Фонд оплаты труда при минимальном МРОТ составит 88 тыс. руб. (22 440 руб.</w:t>
      </w:r>
      <w:r w:rsidRPr="00AD58AC">
        <w:t xml:space="preserve"> </w:t>
      </w:r>
      <w:r>
        <w:t>× 0,326 чел. (численность, утвержденная на долгосрочный период) × 12 мес</w:t>
      </w:r>
      <w:r w:rsidRPr="00FC68E5">
        <w:t>.</w:t>
      </w:r>
      <w:r>
        <w:t>).</w:t>
      </w:r>
    </w:p>
    <w:p w14:paraId="1789517F" w14:textId="77777777" w:rsidR="008921B7" w:rsidRDefault="008921B7" w:rsidP="008921B7">
      <w:pPr>
        <w:ind w:firstLine="709"/>
        <w:jc w:val="both"/>
      </w:pPr>
      <w:r>
        <w:t xml:space="preserve">Отчисления на социальные нужды </w:t>
      </w:r>
      <w:r w:rsidRPr="00DC3D86">
        <w:rPr>
          <w:b/>
        </w:rPr>
        <w:t>на 202</w:t>
      </w:r>
      <w:r>
        <w:rPr>
          <w:b/>
        </w:rPr>
        <w:t>5</w:t>
      </w:r>
      <w:r w:rsidRPr="00DC3D86">
        <w:rPr>
          <w:b/>
        </w:rPr>
        <w:t xml:space="preserve"> год</w:t>
      </w:r>
      <w:r>
        <w:t xml:space="preserve"> составят: </w:t>
      </w:r>
    </w:p>
    <w:p w14:paraId="0A0844DD" w14:textId="77777777" w:rsidR="008921B7" w:rsidRPr="004756FA" w:rsidRDefault="008921B7" w:rsidP="008921B7">
      <w:pPr>
        <w:ind w:firstLine="709"/>
        <w:jc w:val="both"/>
      </w:pPr>
      <w:r>
        <w:rPr>
          <w:b/>
          <w:bCs/>
        </w:rPr>
        <w:t>37</w:t>
      </w:r>
      <w:r w:rsidRPr="00AD58AC">
        <w:rPr>
          <w:b/>
          <w:bCs/>
        </w:rPr>
        <w:t xml:space="preserve"> тыс. руб.</w:t>
      </w:r>
      <w:r>
        <w:t xml:space="preserve"> </w:t>
      </w:r>
      <w:r w:rsidRPr="00FC68E5">
        <w:t>(</w:t>
      </w:r>
      <w:r>
        <w:t xml:space="preserve">88 тыс. руб. </w:t>
      </w:r>
      <w:r w:rsidRPr="00FC68E5">
        <w:t>× 30,</w:t>
      </w:r>
      <w:r>
        <w:t xml:space="preserve">2 </w:t>
      </w:r>
      <w:r w:rsidRPr="00FC68E5">
        <w:t>% + (</w:t>
      </w:r>
      <w:r>
        <w:t>160</w:t>
      </w:r>
      <w:r w:rsidRPr="00FC68E5">
        <w:t xml:space="preserve"> тыс. руб. – </w:t>
      </w:r>
      <w:r>
        <w:br/>
        <w:t xml:space="preserve">88 </w:t>
      </w:r>
      <w:r w:rsidRPr="00FC68E5">
        <w:t>тыс. руб.)</w:t>
      </w:r>
      <w:r>
        <w:t xml:space="preserve"> </w:t>
      </w:r>
      <w:r w:rsidRPr="00FC68E5">
        <w:t>×</w:t>
      </w:r>
      <w:r>
        <w:t xml:space="preserve"> </w:t>
      </w:r>
      <w:r w:rsidRPr="00FC68E5">
        <w:t>15,</w:t>
      </w:r>
      <w:r>
        <w:t xml:space="preserve">2 </w:t>
      </w:r>
      <w:r w:rsidRPr="00FC68E5">
        <w:t>%)</w:t>
      </w:r>
      <w:r>
        <w:t xml:space="preserve">. </w:t>
      </w:r>
      <w:r w:rsidRPr="004756FA">
        <w:t>Эксперты признают получившуюся величину затрат экономически обоснованной и предлагают её к включению в НВВ предприятия на 202</w:t>
      </w:r>
      <w:r>
        <w:t>5</w:t>
      </w:r>
      <w:r w:rsidRPr="004756FA">
        <w:t xml:space="preserve"> год.</w:t>
      </w:r>
    </w:p>
    <w:p w14:paraId="7A468FF3" w14:textId="77777777" w:rsidR="008921B7" w:rsidRDefault="008921B7" w:rsidP="008921B7">
      <w:pPr>
        <w:tabs>
          <w:tab w:val="left" w:pos="1890"/>
        </w:tabs>
        <w:ind w:firstLine="709"/>
        <w:jc w:val="both"/>
      </w:pPr>
      <w:r w:rsidRPr="00914131">
        <w:t xml:space="preserve">Расходы в размере </w:t>
      </w:r>
      <w:r>
        <w:t>1 533</w:t>
      </w:r>
      <w:r w:rsidRPr="00914131">
        <w:t xml:space="preserve"> тыс. руб., не подтвержденные предприятием документально, подлежат исключению из НВВ на 202</w:t>
      </w:r>
      <w:r>
        <w:t>5</w:t>
      </w:r>
      <w:r w:rsidRPr="00914131">
        <w:t xml:space="preserve"> год, </w:t>
      </w:r>
      <w:r>
        <w:br/>
      </w:r>
      <w:r w:rsidRPr="00914131">
        <w:t>как экономически необоснованные.</w:t>
      </w:r>
    </w:p>
    <w:p w14:paraId="000D49ED" w14:textId="77777777" w:rsidR="008921B7" w:rsidRPr="0039310C" w:rsidRDefault="008921B7" w:rsidP="008921B7">
      <w:pPr>
        <w:tabs>
          <w:tab w:val="left" w:pos="1890"/>
        </w:tabs>
        <w:ind w:firstLine="720"/>
        <w:jc w:val="both"/>
      </w:pPr>
    </w:p>
    <w:p w14:paraId="18D9CB43" w14:textId="77777777" w:rsidR="008921B7" w:rsidRPr="0039310C" w:rsidRDefault="008921B7" w:rsidP="008921B7">
      <w:pPr>
        <w:pStyle w:val="20"/>
      </w:pPr>
      <w:bookmarkStart w:id="285" w:name="_Toc116288790"/>
      <w:r w:rsidRPr="0039310C">
        <w:t>Амортизация основных средств и нематериальных активов</w:t>
      </w:r>
      <w:bookmarkEnd w:id="285"/>
    </w:p>
    <w:p w14:paraId="76578BBA" w14:textId="77777777" w:rsidR="008921B7" w:rsidRPr="00D9607C" w:rsidRDefault="008921B7" w:rsidP="008921B7">
      <w:pPr>
        <w:tabs>
          <w:tab w:val="left" w:pos="1890"/>
        </w:tabs>
        <w:ind w:firstLine="720"/>
        <w:jc w:val="both"/>
      </w:pPr>
      <w:r w:rsidRPr="00DD21E7">
        <w:t>Согласно ФСБУ 6/2020</w:t>
      </w:r>
      <w:r>
        <w:t xml:space="preserve"> «Основные средства»</w:t>
      </w:r>
      <w:r w:rsidRPr="00D9607C">
        <w:t xml:space="preserve"> </w:t>
      </w:r>
      <w:r>
        <w:t>к</w:t>
      </w:r>
      <w:r w:rsidRPr="00D9607C">
        <w:t xml:space="preserve"> основным средствам</w:t>
      </w:r>
      <w:r>
        <w:t xml:space="preserve"> </w:t>
      </w:r>
      <w:r w:rsidRPr="00D9607C">
        <w:t>относятся активы при одновременном выполнении ряда условий, а именно:</w:t>
      </w:r>
    </w:p>
    <w:p w14:paraId="17984385" w14:textId="77777777" w:rsidR="008921B7" w:rsidRPr="00D9607C" w:rsidRDefault="008921B7" w:rsidP="008921B7">
      <w:pPr>
        <w:tabs>
          <w:tab w:val="left" w:pos="1418"/>
        </w:tabs>
        <w:ind w:firstLine="720"/>
        <w:jc w:val="both"/>
      </w:pPr>
      <w:r w:rsidRPr="00D9607C">
        <w:t xml:space="preserve">- использование в производственной деятельности или </w:t>
      </w:r>
      <w:r w:rsidRPr="00D9607C">
        <w:br/>
        <w:t>для управленческих нужд;</w:t>
      </w:r>
    </w:p>
    <w:p w14:paraId="47630AC6" w14:textId="77777777" w:rsidR="008921B7" w:rsidRPr="00D9607C" w:rsidRDefault="008921B7" w:rsidP="008921B7">
      <w:pPr>
        <w:tabs>
          <w:tab w:val="left" w:pos="1890"/>
        </w:tabs>
        <w:ind w:firstLine="720"/>
        <w:jc w:val="both"/>
      </w:pPr>
      <w:r w:rsidRPr="00D9607C">
        <w:t>- использование более 12 месяцев;</w:t>
      </w:r>
    </w:p>
    <w:p w14:paraId="3DA13661" w14:textId="77777777" w:rsidR="008921B7" w:rsidRPr="00D9607C" w:rsidRDefault="008921B7" w:rsidP="008921B7">
      <w:pPr>
        <w:tabs>
          <w:tab w:val="left" w:pos="1890"/>
        </w:tabs>
        <w:ind w:firstLine="720"/>
        <w:jc w:val="both"/>
      </w:pPr>
      <w:r w:rsidRPr="00D9607C">
        <w:t>- способность приносить доход;</w:t>
      </w:r>
    </w:p>
    <w:p w14:paraId="6CB00904" w14:textId="77777777" w:rsidR="008921B7" w:rsidRPr="00D9607C" w:rsidRDefault="008921B7" w:rsidP="008921B7">
      <w:pPr>
        <w:tabs>
          <w:tab w:val="left" w:pos="1890"/>
        </w:tabs>
        <w:ind w:firstLine="720"/>
        <w:jc w:val="both"/>
      </w:pPr>
      <w:r w:rsidRPr="00D9607C">
        <w:t>- если не планируется дальнейшая перепродажа.</w:t>
      </w:r>
    </w:p>
    <w:p w14:paraId="3856E03B" w14:textId="77777777" w:rsidR="008921B7" w:rsidRPr="00D9607C" w:rsidRDefault="008921B7" w:rsidP="008921B7">
      <w:pPr>
        <w:tabs>
          <w:tab w:val="left" w:pos="1890"/>
        </w:tabs>
        <w:ind w:firstLine="720"/>
        <w:jc w:val="both"/>
      </w:pPr>
      <w:r w:rsidRPr="00D9607C">
        <w:t xml:space="preserve">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w:t>
      </w:r>
      <w:r>
        <w:t>п</w:t>
      </w:r>
      <w:r w:rsidRPr="00D9607C">
        <w:t>остановлением Правительства РФ от 01.01.2002 №1 «О классификации основных средств, включаемых в амортизационные группы».</w:t>
      </w:r>
    </w:p>
    <w:p w14:paraId="77E501FC" w14:textId="77777777" w:rsidR="008921B7" w:rsidRPr="00D9607C" w:rsidRDefault="008921B7" w:rsidP="008921B7">
      <w:pPr>
        <w:tabs>
          <w:tab w:val="left" w:pos="1890"/>
        </w:tabs>
        <w:ind w:firstLine="720"/>
        <w:jc w:val="both"/>
      </w:pPr>
      <w:r w:rsidRPr="00D9607C">
        <w:t xml:space="preserve">Амортизационные отчисления определяются в соответствии </w:t>
      </w:r>
      <w:r w:rsidRPr="00D9607C">
        <w:br/>
        <w:t>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278A167C" w14:textId="77777777" w:rsidR="008921B7" w:rsidRDefault="008921B7" w:rsidP="008921B7">
      <w:pPr>
        <w:ind w:firstLine="709"/>
        <w:jc w:val="both"/>
      </w:pPr>
      <w:r w:rsidRPr="0041118A">
        <w:t>Предприятием не заявлены расходы по данной статье.</w:t>
      </w:r>
    </w:p>
    <w:p w14:paraId="778D6949" w14:textId="77777777" w:rsidR="008921B7" w:rsidRDefault="008921B7" w:rsidP="008921B7">
      <w:pPr>
        <w:ind w:firstLine="851"/>
        <w:jc w:val="both"/>
      </w:pPr>
    </w:p>
    <w:p w14:paraId="070D1859" w14:textId="77777777" w:rsidR="008921B7" w:rsidRPr="0039310C" w:rsidRDefault="008921B7" w:rsidP="008921B7">
      <w:pPr>
        <w:pStyle w:val="20"/>
      </w:pPr>
      <w:bookmarkStart w:id="286" w:name="_Toc116288791"/>
      <w:r>
        <w:t>Налог на</w:t>
      </w:r>
      <w:r w:rsidRPr="0019521A">
        <w:t xml:space="preserve"> прибыль</w:t>
      </w:r>
      <w:bookmarkEnd w:id="286"/>
    </w:p>
    <w:p w14:paraId="1C6BC781" w14:textId="77777777" w:rsidR="008921B7" w:rsidRDefault="008921B7" w:rsidP="008921B7">
      <w:pPr>
        <w:ind w:firstLine="709"/>
        <w:jc w:val="both"/>
      </w:pPr>
      <w:r w:rsidRPr="003335DD">
        <w:t xml:space="preserve">Налог на </w:t>
      </w:r>
      <w:r w:rsidRPr="001354A1">
        <w:t>прибыль в соответствии с главой 25 части второй Налогового кодекса Российской Федерации (в редакции ФЗ-176 от 12.0</w:t>
      </w:r>
      <w:r>
        <w:t>7</w:t>
      </w:r>
      <w:r w:rsidRPr="001354A1">
        <w:t xml:space="preserve">.2024) составляет 25% от денежного выражения прибыли, определяемой в соответствии </w:t>
      </w:r>
      <w:r>
        <w:br/>
      </w:r>
      <w:r w:rsidRPr="001354A1">
        <w:t>со статьей 247 настоящего Налогового кодекса, подлежащей налогообложению.</w:t>
      </w:r>
    </w:p>
    <w:p w14:paraId="6DD16A0A" w14:textId="77777777" w:rsidR="008921B7" w:rsidRDefault="008921B7" w:rsidP="008921B7">
      <w:pPr>
        <w:ind w:firstLine="709"/>
        <w:jc w:val="both"/>
      </w:pPr>
      <w:r w:rsidRPr="0041118A">
        <w:t>Предприятием не заявлены расходы по данной статье.</w:t>
      </w:r>
    </w:p>
    <w:p w14:paraId="15DDFB18" w14:textId="77777777" w:rsidR="008921B7" w:rsidRDefault="008921B7" w:rsidP="008921B7">
      <w:pPr>
        <w:ind w:firstLine="709"/>
        <w:jc w:val="both"/>
      </w:pPr>
    </w:p>
    <w:p w14:paraId="7FF68C20" w14:textId="77777777" w:rsidR="008921B7" w:rsidRDefault="008921B7" w:rsidP="008921B7">
      <w:pPr>
        <w:ind w:firstLine="709"/>
      </w:pPr>
      <w:r w:rsidRPr="005058DC">
        <w:t>Затраты по неподконтрольным расходам сведены в таблицу 9.</w:t>
      </w:r>
    </w:p>
    <w:p w14:paraId="306AA19C" w14:textId="77777777" w:rsidR="008921B7" w:rsidRDefault="008921B7" w:rsidP="008921B7">
      <w:pPr>
        <w:ind w:firstLine="851"/>
        <w:jc w:val="both"/>
      </w:pPr>
    </w:p>
    <w:p w14:paraId="05C6AC6D" w14:textId="77777777" w:rsidR="008921B7" w:rsidRPr="00535873" w:rsidRDefault="008921B7" w:rsidP="008921B7">
      <w:pPr>
        <w:pStyle w:val="20"/>
      </w:pPr>
      <w:bookmarkStart w:id="287" w:name="_Toc116288792"/>
      <w:r>
        <w:t>Р</w:t>
      </w:r>
      <w:r w:rsidRPr="00535873">
        <w:t>асход</w:t>
      </w:r>
      <w:r>
        <w:t>ы</w:t>
      </w:r>
      <w:r w:rsidRPr="00535873">
        <w:t xml:space="preserve"> на приобретение энергетических ресурсов, холодной воды </w:t>
      </w:r>
      <w:r>
        <w:br/>
      </w:r>
      <w:r w:rsidRPr="00535873">
        <w:t>и теплоносителя</w:t>
      </w:r>
      <w:bookmarkEnd w:id="287"/>
    </w:p>
    <w:p w14:paraId="31D18167" w14:textId="77777777" w:rsidR="008921B7" w:rsidRDefault="008921B7" w:rsidP="008921B7">
      <w:pPr>
        <w:ind w:firstLine="709"/>
        <w:jc w:val="both"/>
      </w:pPr>
      <w:r w:rsidRPr="00086CCB">
        <w:t xml:space="preserve">Стоимость покупки единицы энергетических ресурсов рассчитывается, </w:t>
      </w:r>
      <w:r>
        <w:br/>
      </w:r>
      <w:r w:rsidRPr="00086CCB">
        <w:t xml:space="preserve">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w:t>
      </w:r>
      <w:r>
        <w:br/>
      </w:r>
      <w:r w:rsidRPr="00086CCB">
        <w:t>по передаче тепловой энергии, теплоносителя)), холодной воды, теплоносителя, в соответствии с пунктом 28 Основ ценообразования.</w:t>
      </w:r>
    </w:p>
    <w:p w14:paraId="4D5E21E9" w14:textId="77777777" w:rsidR="008921B7" w:rsidRDefault="008921B7" w:rsidP="008921B7">
      <w:pPr>
        <w:ind w:firstLine="709"/>
        <w:jc w:val="both"/>
      </w:pPr>
    </w:p>
    <w:p w14:paraId="2F47CB27" w14:textId="77777777" w:rsidR="008921B7" w:rsidRPr="0039310C" w:rsidRDefault="008921B7" w:rsidP="008921B7">
      <w:pPr>
        <w:pStyle w:val="20"/>
      </w:pPr>
      <w:r w:rsidRPr="00B463B9">
        <w:t>Расх</w:t>
      </w:r>
      <w:r w:rsidRPr="0039310C">
        <w:t xml:space="preserve">оды на </w:t>
      </w:r>
      <w:r>
        <w:t>топливо</w:t>
      </w:r>
    </w:p>
    <w:p w14:paraId="70495308" w14:textId="77777777" w:rsidR="008921B7" w:rsidRDefault="008921B7" w:rsidP="008921B7">
      <w:pPr>
        <w:ind w:firstLine="709"/>
        <w:jc w:val="both"/>
      </w:pPr>
      <w:r w:rsidRPr="0041118A">
        <w:t>Предприятием не заявлены расходы по данной статье.</w:t>
      </w:r>
    </w:p>
    <w:p w14:paraId="48035F21" w14:textId="77777777" w:rsidR="008921B7" w:rsidRPr="00CC29D5" w:rsidRDefault="008921B7" w:rsidP="008921B7">
      <w:pPr>
        <w:tabs>
          <w:tab w:val="left" w:pos="1890"/>
        </w:tabs>
        <w:ind w:firstLine="709"/>
        <w:jc w:val="both"/>
      </w:pPr>
    </w:p>
    <w:p w14:paraId="44654D54" w14:textId="77777777" w:rsidR="008921B7" w:rsidRPr="00086CCB" w:rsidRDefault="008921B7" w:rsidP="008921B7">
      <w:pPr>
        <w:ind w:firstLine="709"/>
        <w:jc w:val="both"/>
      </w:pPr>
    </w:p>
    <w:p w14:paraId="7D546F45" w14:textId="77777777" w:rsidR="008921B7" w:rsidRDefault="008921B7" w:rsidP="008921B7">
      <w:pPr>
        <w:tabs>
          <w:tab w:val="left" w:pos="1890"/>
        </w:tabs>
        <w:ind w:firstLine="851"/>
        <w:jc w:val="both"/>
      </w:pPr>
    </w:p>
    <w:p w14:paraId="2B3DAF84" w14:textId="77777777" w:rsidR="008921B7" w:rsidRPr="002F7474" w:rsidRDefault="008921B7" w:rsidP="008921B7">
      <w:pPr>
        <w:pStyle w:val="20"/>
      </w:pPr>
      <w:bookmarkStart w:id="288" w:name="_Toc116288793"/>
      <w:r w:rsidRPr="002F7474">
        <w:t>Расходы на электрическую энергию</w:t>
      </w:r>
      <w:bookmarkEnd w:id="288"/>
    </w:p>
    <w:p w14:paraId="788321C2" w14:textId="77777777" w:rsidR="008921B7" w:rsidRPr="002F7474" w:rsidRDefault="008921B7" w:rsidP="008921B7">
      <w:pPr>
        <w:ind w:firstLine="709"/>
        <w:jc w:val="both"/>
      </w:pPr>
      <w:r w:rsidRPr="002F7474">
        <w:t>Предприятием не заявлены расходы по данной статье.</w:t>
      </w:r>
    </w:p>
    <w:p w14:paraId="59B30244" w14:textId="77777777" w:rsidR="008921B7" w:rsidRPr="002F7474" w:rsidRDefault="008921B7" w:rsidP="008921B7">
      <w:pPr>
        <w:ind w:firstLine="851"/>
        <w:jc w:val="both"/>
      </w:pPr>
      <w:r w:rsidRPr="002F7474">
        <w:t xml:space="preserve">  </w:t>
      </w:r>
    </w:p>
    <w:p w14:paraId="436ACF08" w14:textId="77777777" w:rsidR="008921B7" w:rsidRPr="002F7474" w:rsidRDefault="008921B7" w:rsidP="008921B7">
      <w:pPr>
        <w:pStyle w:val="20"/>
      </w:pPr>
      <w:bookmarkStart w:id="289" w:name="_Toc116288794"/>
      <w:r w:rsidRPr="002F7474">
        <w:t>Расходы на тепловую энергию</w:t>
      </w:r>
      <w:bookmarkEnd w:id="289"/>
    </w:p>
    <w:p w14:paraId="7395480F" w14:textId="77777777" w:rsidR="008921B7" w:rsidRPr="008811F8" w:rsidRDefault="008921B7" w:rsidP="008921B7">
      <w:pPr>
        <w:tabs>
          <w:tab w:val="left" w:pos="1890"/>
        </w:tabs>
        <w:ind w:firstLine="709"/>
        <w:jc w:val="both"/>
        <w:rPr>
          <w:b/>
          <w:bCs/>
        </w:rPr>
      </w:pPr>
      <w:r w:rsidRPr="002F7474">
        <w:t xml:space="preserve">По данной статье предприятием планируются расходы в размере </w:t>
      </w:r>
      <w:r w:rsidRPr="008811F8">
        <w:rPr>
          <w:b/>
          <w:bCs/>
        </w:rPr>
        <w:t xml:space="preserve">749 тыс. руб. </w:t>
      </w:r>
    </w:p>
    <w:p w14:paraId="40FA65B4" w14:textId="77777777" w:rsidR="008921B7" w:rsidRPr="00DD21E7" w:rsidRDefault="008921B7" w:rsidP="008921B7">
      <w:pPr>
        <w:ind w:firstLine="709"/>
        <w:jc w:val="both"/>
      </w:pPr>
      <w:r w:rsidRPr="00DD21E7">
        <w:t>Экспертами был произведен анализ экономической обоснованности затрат предприятия по данной статье, в соответствии с Основами ценообразования.</w:t>
      </w:r>
    </w:p>
    <w:p w14:paraId="611C86C7" w14:textId="77777777" w:rsidR="008921B7" w:rsidRPr="002F7474" w:rsidRDefault="008921B7" w:rsidP="008921B7">
      <w:pPr>
        <w:tabs>
          <w:tab w:val="left" w:pos="1890"/>
        </w:tabs>
        <w:ind w:firstLine="720"/>
        <w:jc w:val="both"/>
      </w:pPr>
      <w:r w:rsidRPr="002F7474">
        <w:t>Для обоснования указанных затрат предприятием представлены следующие обосновывающие материалы:</w:t>
      </w:r>
    </w:p>
    <w:p w14:paraId="1E6B58B6" w14:textId="77777777" w:rsidR="008921B7" w:rsidRPr="002F7474" w:rsidRDefault="008921B7" w:rsidP="008921B7">
      <w:pPr>
        <w:tabs>
          <w:tab w:val="left" w:pos="1890"/>
        </w:tabs>
        <w:ind w:firstLine="720"/>
        <w:jc w:val="both"/>
      </w:pPr>
      <w:r w:rsidRPr="002F7474">
        <w:t>Расчет расходов на тепловую энергию (DOCS.FORM.6.42. Раздел 51. Расходы на тепловую энергию)</w:t>
      </w:r>
      <w:r>
        <w:t>.</w:t>
      </w:r>
    </w:p>
    <w:p w14:paraId="1736FE7C" w14:textId="77777777" w:rsidR="008921B7" w:rsidRPr="002F7474" w:rsidRDefault="008921B7" w:rsidP="008921B7">
      <w:pPr>
        <w:tabs>
          <w:tab w:val="left" w:pos="1890"/>
        </w:tabs>
        <w:ind w:firstLine="720"/>
        <w:jc w:val="both"/>
      </w:pPr>
      <w:r w:rsidRPr="002F7474">
        <w:t>При определении плановой цены тепловой энергии на 202</w:t>
      </w:r>
      <w:r>
        <w:t>5</w:t>
      </w:r>
      <w:r w:rsidRPr="002F7474">
        <w:t xml:space="preserve"> год эксперты руководствовались пп. а) п. 28 Основ ценообразования. </w:t>
      </w:r>
      <w:bookmarkStart w:id="290" w:name="_Hlk119935000"/>
    </w:p>
    <w:p w14:paraId="33CD8FA6" w14:textId="77777777" w:rsidR="008921B7" w:rsidRDefault="008921B7" w:rsidP="008921B7">
      <w:pPr>
        <w:tabs>
          <w:tab w:val="left" w:pos="1890"/>
        </w:tabs>
        <w:ind w:firstLine="720"/>
        <w:jc w:val="both"/>
      </w:pPr>
      <w:r w:rsidRPr="002F7474">
        <w:t xml:space="preserve">Согласно </w:t>
      </w:r>
      <w:bookmarkStart w:id="291" w:name="_Hlk119937202"/>
      <w:r w:rsidRPr="002F7474">
        <w:t xml:space="preserve">постановлению РЭК Кузбасса </w:t>
      </w:r>
      <w:bookmarkEnd w:id="290"/>
      <w:bookmarkEnd w:id="291"/>
      <w:r w:rsidRPr="002F7474">
        <w:rPr>
          <w:bCs/>
          <w:color w:val="000000"/>
          <w:kern w:val="32"/>
          <w:lang w:eastAsia="en-US"/>
        </w:rPr>
        <w:t>от 28.12.2021 № 940</w:t>
      </w:r>
      <w:r w:rsidRPr="002F7474">
        <w:t xml:space="preserve"> </w:t>
      </w:r>
      <w:r w:rsidRPr="002F7474">
        <w:br/>
        <w:t>«Об установлении долгосрочных параметров регулирования и долгосрочных тарифов ОАО «Северо-Кузбасская</w:t>
      </w:r>
      <w:r w:rsidRPr="0084487B">
        <w:t xml:space="preserve"> энергетическая компания» на тепловую энергию, реализуемую на потребительском рынке Тайгинского городского округа, на период 2021-2030 годы»</w:t>
      </w:r>
      <w:r>
        <w:t xml:space="preserve"> (в редакции постановлений РЭК Кузбасса от 28.11.2022 № 853, от 14.12.2023 № 560, </w:t>
      </w:r>
      <w:r w:rsidRPr="00E01AA1">
        <w:t>от ___.12.2024 № ____),</w:t>
      </w:r>
      <w:r>
        <w:t xml:space="preserve"> </w:t>
      </w:r>
      <w:r w:rsidRPr="0084487B">
        <w:t xml:space="preserve">тариф </w:t>
      </w:r>
      <w:r>
        <w:br/>
      </w:r>
      <w:r w:rsidRPr="0084487B">
        <w:t>на тепловую энергию, поставляемую теплоснабжающим,</w:t>
      </w:r>
      <w:r>
        <w:t xml:space="preserve"> теплосетевым организациям, приобретающим тепловую энергию с целью компенсации потерь тепловой энергии составляет:</w:t>
      </w:r>
    </w:p>
    <w:p w14:paraId="700C9A69" w14:textId="77777777" w:rsidR="008921B7" w:rsidRDefault="008921B7" w:rsidP="008921B7">
      <w:pPr>
        <w:tabs>
          <w:tab w:val="left" w:pos="1890"/>
        </w:tabs>
        <w:ind w:firstLine="720"/>
        <w:jc w:val="both"/>
      </w:pPr>
      <w:r>
        <w:t xml:space="preserve">с 01.01.2025 - 3 341,30 </w:t>
      </w:r>
      <w:r w:rsidRPr="00683267">
        <w:t>руб./Гкал. (с НДС)</w:t>
      </w:r>
      <w:r>
        <w:t>;</w:t>
      </w:r>
    </w:p>
    <w:p w14:paraId="2E8C9672" w14:textId="77777777" w:rsidR="008921B7" w:rsidRDefault="008921B7" w:rsidP="008921B7">
      <w:pPr>
        <w:tabs>
          <w:tab w:val="left" w:pos="1890"/>
        </w:tabs>
        <w:ind w:firstLine="720"/>
        <w:jc w:val="both"/>
      </w:pPr>
      <w:r>
        <w:t xml:space="preserve">с 01.07.2025 - 3 675,38 </w:t>
      </w:r>
      <w:r w:rsidRPr="00683267">
        <w:t>руб./Гкал. (с НДС)</w:t>
      </w:r>
      <w:r>
        <w:t>.</w:t>
      </w:r>
    </w:p>
    <w:p w14:paraId="62746742" w14:textId="77777777" w:rsidR="008921B7" w:rsidRDefault="008921B7" w:rsidP="008921B7">
      <w:pPr>
        <w:tabs>
          <w:tab w:val="left" w:pos="1890"/>
        </w:tabs>
        <w:ind w:firstLine="720"/>
        <w:jc w:val="both"/>
      </w:pPr>
      <w:r>
        <w:t xml:space="preserve">Потери тепловой энергии в сетях ООО «СЭР» </w:t>
      </w:r>
      <w:r w:rsidRPr="00B463B9">
        <w:t xml:space="preserve">согласно постановлению РЭК Кузбасса от </w:t>
      </w:r>
      <w:r>
        <w:t>24</w:t>
      </w:r>
      <w:r w:rsidRPr="00B463B9">
        <w:t xml:space="preserve">.11.2022 № </w:t>
      </w:r>
      <w:r>
        <w:t xml:space="preserve">471 </w:t>
      </w:r>
      <w:r w:rsidRPr="00B463B9">
        <w:t xml:space="preserve">составляют </w:t>
      </w:r>
      <w:r>
        <w:t>0,</w:t>
      </w:r>
      <w:r w:rsidRPr="00B463B9">
        <w:t>215</w:t>
      </w:r>
      <w:r>
        <w:t xml:space="preserve"> тыс. </w:t>
      </w:r>
      <w:r w:rsidRPr="00B463B9">
        <w:t>Гкал.</w:t>
      </w:r>
    </w:p>
    <w:p w14:paraId="26AA32A2" w14:textId="77777777" w:rsidR="008921B7" w:rsidRDefault="008921B7" w:rsidP="008921B7">
      <w:pPr>
        <w:tabs>
          <w:tab w:val="left" w:pos="1890"/>
        </w:tabs>
        <w:ind w:firstLine="720"/>
        <w:jc w:val="both"/>
      </w:pPr>
      <w:r>
        <w:t xml:space="preserve">Доля фактического отпуска тепловой энергии по полугодиям </w:t>
      </w:r>
      <w:r>
        <w:br/>
        <w:t>ООО «СКЭК» за 2023 год составила:</w:t>
      </w:r>
    </w:p>
    <w:p w14:paraId="6A653AA7" w14:textId="77777777" w:rsidR="008921B7" w:rsidRPr="00E01AA1" w:rsidRDefault="008921B7" w:rsidP="008921B7">
      <w:pPr>
        <w:tabs>
          <w:tab w:val="left" w:pos="1890"/>
        </w:tabs>
        <w:ind w:firstLine="720"/>
        <w:jc w:val="both"/>
      </w:pPr>
      <w:r w:rsidRPr="00E01AA1">
        <w:t>1 полугодие – 0,5</w:t>
      </w:r>
      <w:r>
        <w:t>12</w:t>
      </w:r>
      <w:r w:rsidRPr="00E01AA1">
        <w:t>;</w:t>
      </w:r>
    </w:p>
    <w:p w14:paraId="488815A6" w14:textId="77777777" w:rsidR="008921B7" w:rsidRDefault="008921B7" w:rsidP="008921B7">
      <w:pPr>
        <w:tabs>
          <w:tab w:val="left" w:pos="1890"/>
        </w:tabs>
        <w:ind w:firstLine="720"/>
        <w:jc w:val="both"/>
      </w:pPr>
      <w:r w:rsidRPr="00E01AA1">
        <w:t>1 полугодие – 0,4</w:t>
      </w:r>
      <w:r>
        <w:t>88</w:t>
      </w:r>
      <w:r w:rsidRPr="00E01AA1">
        <w:t>.</w:t>
      </w:r>
      <w:r>
        <w:t xml:space="preserve"> </w:t>
      </w:r>
    </w:p>
    <w:p w14:paraId="27B35A3F" w14:textId="77777777" w:rsidR="008921B7" w:rsidRDefault="008921B7" w:rsidP="008921B7">
      <w:pPr>
        <w:tabs>
          <w:tab w:val="left" w:pos="1890"/>
        </w:tabs>
        <w:ind w:firstLine="720"/>
        <w:jc w:val="both"/>
      </w:pPr>
      <w:r>
        <w:t>Э</w:t>
      </w:r>
      <w:r w:rsidRPr="001637A6">
        <w:t xml:space="preserve">кономически обоснованные </w:t>
      </w:r>
      <w:r>
        <w:t>р</w:t>
      </w:r>
      <w:r w:rsidRPr="00DA743C">
        <w:t>асходы на компенсацию нормативных технологических потерь на 202</w:t>
      </w:r>
      <w:r>
        <w:t>5</w:t>
      </w:r>
      <w:r w:rsidRPr="00DA743C">
        <w:t xml:space="preserve"> год составят: </w:t>
      </w:r>
      <w:r>
        <w:t xml:space="preserve">(0,215 тыс. Гкал </w:t>
      </w:r>
      <w:r w:rsidRPr="00DA743C">
        <w:t>×</w:t>
      </w:r>
      <w:r>
        <w:t xml:space="preserve"> 0,512 </w:t>
      </w:r>
      <w:r w:rsidRPr="00A001BB">
        <w:t xml:space="preserve">(доля </w:t>
      </w:r>
      <w:r>
        <w:br/>
      </w:r>
      <w:r w:rsidRPr="00A001BB">
        <w:t xml:space="preserve">1 полугодия) </w:t>
      </w:r>
      <w:r w:rsidRPr="00DA743C">
        <w:t>×</w:t>
      </w:r>
      <w:r>
        <w:t xml:space="preserve"> 3 341,30 </w:t>
      </w:r>
      <w:r w:rsidRPr="00DA743C">
        <w:t>руб./Гкал</w:t>
      </w:r>
      <w:r>
        <w:t xml:space="preserve">) + (0,215 тыс. Гкал </w:t>
      </w:r>
      <w:r w:rsidRPr="00DA743C">
        <w:t>×</w:t>
      </w:r>
      <w:r>
        <w:t xml:space="preserve"> 0,488 </w:t>
      </w:r>
      <w:r w:rsidRPr="00A001BB">
        <w:t xml:space="preserve">(доля </w:t>
      </w:r>
      <w:r>
        <w:t>2</w:t>
      </w:r>
      <w:r w:rsidRPr="00A001BB">
        <w:t xml:space="preserve"> полугодия)</w:t>
      </w:r>
      <w:r>
        <w:t xml:space="preserve"> </w:t>
      </w:r>
      <w:r w:rsidRPr="00DA743C">
        <w:t>×</w:t>
      </w:r>
      <w:r>
        <w:t xml:space="preserve"> 3 675,38 </w:t>
      </w:r>
      <w:r w:rsidRPr="00DA743C">
        <w:t>руб./Гкал</w:t>
      </w:r>
      <w:r>
        <w:t xml:space="preserve">) = </w:t>
      </w:r>
      <w:r w:rsidRPr="008811F8">
        <w:rPr>
          <w:b/>
          <w:bCs/>
        </w:rPr>
        <w:t>75</w:t>
      </w:r>
      <w:r>
        <w:rPr>
          <w:b/>
          <w:bCs/>
        </w:rPr>
        <w:t>3</w:t>
      </w:r>
      <w:r w:rsidRPr="008811F8">
        <w:rPr>
          <w:b/>
          <w:bCs/>
        </w:rPr>
        <w:t xml:space="preserve"> тыс. руб.</w:t>
      </w:r>
    </w:p>
    <w:p w14:paraId="2699EDAB" w14:textId="77777777" w:rsidR="008921B7" w:rsidRPr="001637A6" w:rsidRDefault="008921B7" w:rsidP="008921B7">
      <w:pPr>
        <w:tabs>
          <w:tab w:val="left" w:pos="1890"/>
        </w:tabs>
        <w:ind w:firstLine="720"/>
        <w:jc w:val="both"/>
        <w:rPr>
          <w:b/>
        </w:rPr>
      </w:pPr>
      <w:bookmarkStart w:id="292" w:name="_Hlk120092782"/>
      <w:r w:rsidRPr="001637A6">
        <w:t xml:space="preserve">В связи с тем, что предложение предприятия по данной статье </w:t>
      </w:r>
      <w:r>
        <w:t xml:space="preserve">составляет 749 тыс. руб., </w:t>
      </w:r>
      <w:r w:rsidRPr="001637A6">
        <w:t>в целях соблюдения баланса экономических интересов регулируемых организаций и интересов потребителей</w:t>
      </w:r>
      <w:r>
        <w:t>,</w:t>
      </w:r>
      <w:r w:rsidRPr="001637A6">
        <w:t xml:space="preserve"> эксперты считают целесообразным принять расходы по предложению предприятия </w:t>
      </w:r>
      <w:r>
        <w:br/>
      </w:r>
      <w:r w:rsidRPr="001637A6">
        <w:t xml:space="preserve">в размере </w:t>
      </w:r>
      <w:r>
        <w:rPr>
          <w:b/>
        </w:rPr>
        <w:t>749</w:t>
      </w:r>
      <w:r w:rsidRPr="001637A6">
        <w:rPr>
          <w:b/>
        </w:rPr>
        <w:t xml:space="preserve"> тыс. руб.</w:t>
      </w:r>
    </w:p>
    <w:p w14:paraId="7A3F773C" w14:textId="77777777" w:rsidR="008921B7" w:rsidRPr="001637A6" w:rsidRDefault="008921B7" w:rsidP="008921B7">
      <w:pPr>
        <w:tabs>
          <w:tab w:val="left" w:pos="1890"/>
        </w:tabs>
        <w:ind w:firstLine="720"/>
        <w:jc w:val="both"/>
      </w:pPr>
      <w:r w:rsidRPr="001637A6">
        <w:t xml:space="preserve">Корректировка относительно предложений предприятия </w:t>
      </w:r>
      <w:r>
        <w:br/>
      </w:r>
      <w:r w:rsidRPr="001637A6">
        <w:t>не проводилась.</w:t>
      </w:r>
    </w:p>
    <w:bookmarkEnd w:id="292"/>
    <w:p w14:paraId="6FCE28E3" w14:textId="77777777" w:rsidR="008921B7" w:rsidRDefault="008921B7" w:rsidP="008921B7">
      <w:pPr>
        <w:ind w:firstLine="709"/>
        <w:jc w:val="both"/>
      </w:pPr>
    </w:p>
    <w:p w14:paraId="5303827A" w14:textId="77777777" w:rsidR="008921B7" w:rsidRPr="000111D6" w:rsidRDefault="008921B7" w:rsidP="008921B7">
      <w:pPr>
        <w:pStyle w:val="20"/>
      </w:pPr>
      <w:bookmarkStart w:id="293" w:name="_Toc116288795"/>
      <w:r w:rsidRPr="000111D6">
        <w:t>Расходы на теплоноситель</w:t>
      </w:r>
      <w:bookmarkEnd w:id="293"/>
    </w:p>
    <w:p w14:paraId="48B15F75" w14:textId="77777777" w:rsidR="008921B7" w:rsidRPr="008921B7" w:rsidRDefault="008921B7" w:rsidP="008921B7">
      <w:pPr>
        <w:tabs>
          <w:tab w:val="left" w:pos="1890"/>
        </w:tabs>
        <w:ind w:firstLine="709"/>
        <w:jc w:val="both"/>
      </w:pPr>
      <w:r w:rsidRPr="000111D6">
        <w:t>По данной статье предприятием планируются расходы на 202</w:t>
      </w:r>
      <w:r w:rsidRPr="002515D8">
        <w:t>5</w:t>
      </w:r>
      <w:r w:rsidRPr="000111D6">
        <w:t xml:space="preserve"> год в размере 15 тыс. руб.</w:t>
      </w:r>
    </w:p>
    <w:p w14:paraId="57A7DCE0" w14:textId="77777777" w:rsidR="008921B7" w:rsidRPr="00DD21E7" w:rsidRDefault="008921B7" w:rsidP="008921B7">
      <w:pPr>
        <w:ind w:firstLine="709"/>
        <w:jc w:val="both"/>
      </w:pPr>
      <w:r w:rsidRPr="00DD21E7">
        <w:t>Экспертами был произведен анализ экономической обоснованности затрат предприятия по данной статье, в соответствии с Основами ценообразования.</w:t>
      </w:r>
    </w:p>
    <w:p w14:paraId="5DD16141" w14:textId="77777777" w:rsidR="008921B7" w:rsidRPr="000111D6" w:rsidRDefault="008921B7" w:rsidP="008921B7">
      <w:pPr>
        <w:tabs>
          <w:tab w:val="left" w:pos="1890"/>
        </w:tabs>
        <w:ind w:firstLine="720"/>
        <w:jc w:val="both"/>
      </w:pPr>
      <w:r w:rsidRPr="000111D6">
        <w:t>Для обоснования указанных затрат предприятием представлены следующие обосновывающие материалы:</w:t>
      </w:r>
    </w:p>
    <w:p w14:paraId="448CD953" w14:textId="77777777" w:rsidR="008921B7" w:rsidRPr="000111D6" w:rsidRDefault="008921B7" w:rsidP="008921B7">
      <w:pPr>
        <w:tabs>
          <w:tab w:val="left" w:pos="1890"/>
        </w:tabs>
        <w:ind w:firstLine="720"/>
        <w:jc w:val="both"/>
      </w:pPr>
      <w:r w:rsidRPr="000111D6">
        <w:t xml:space="preserve">Расчет расходов на теплоноситель </w:t>
      </w:r>
      <w:r w:rsidRPr="002515D8">
        <w:t>(DOCS.FORM.6.42. Раздел 52. Расходы на теплоноситель)</w:t>
      </w:r>
      <w:r>
        <w:t>.</w:t>
      </w:r>
    </w:p>
    <w:p w14:paraId="6A7A0F67" w14:textId="77777777" w:rsidR="008921B7" w:rsidRPr="00DA743C" w:rsidRDefault="008921B7" w:rsidP="008921B7">
      <w:pPr>
        <w:tabs>
          <w:tab w:val="left" w:pos="1890"/>
        </w:tabs>
        <w:ind w:firstLine="720"/>
        <w:jc w:val="both"/>
      </w:pPr>
      <w:r w:rsidRPr="000111D6">
        <w:lastRenderedPageBreak/>
        <w:t>Плановый</w:t>
      </w:r>
      <w:r w:rsidRPr="002502F2">
        <w:t xml:space="preserve"> объем потерь теплоносителя на 202</w:t>
      </w:r>
      <w:r>
        <w:t>5</w:t>
      </w:r>
      <w:r w:rsidRPr="002502F2">
        <w:t xml:space="preserve"> год принят экспертами на уровне нормативных</w:t>
      </w:r>
      <w:r w:rsidRPr="00DA743C">
        <w:t xml:space="preserve"> потерь теплоносителя, </w:t>
      </w:r>
      <w:r>
        <w:t>утвержденных</w:t>
      </w:r>
      <w:r w:rsidRPr="00DA743C">
        <w:t xml:space="preserve"> постановлени</w:t>
      </w:r>
      <w:r>
        <w:t>ем</w:t>
      </w:r>
      <w:r w:rsidRPr="00DA743C">
        <w:t xml:space="preserve"> РЭК Кузбасса от </w:t>
      </w:r>
      <w:r>
        <w:t xml:space="preserve">24.11.2022 </w:t>
      </w:r>
      <w:r w:rsidRPr="00DA743C">
        <w:t xml:space="preserve">№ </w:t>
      </w:r>
      <w:r>
        <w:t>471</w:t>
      </w:r>
      <w:r w:rsidRPr="00DA743C">
        <w:t xml:space="preserve"> в размере 185,31 м</w:t>
      </w:r>
      <w:r w:rsidRPr="00DA743C">
        <w:rPr>
          <w:vertAlign w:val="superscript"/>
        </w:rPr>
        <w:t>3</w:t>
      </w:r>
      <w:r w:rsidRPr="00DA743C">
        <w:t>.</w:t>
      </w:r>
    </w:p>
    <w:p w14:paraId="67ADE2D8" w14:textId="77777777" w:rsidR="008921B7" w:rsidRPr="00DA743C" w:rsidRDefault="008921B7" w:rsidP="008921B7">
      <w:pPr>
        <w:tabs>
          <w:tab w:val="left" w:pos="1890"/>
        </w:tabs>
        <w:ind w:firstLine="720"/>
        <w:jc w:val="both"/>
      </w:pPr>
      <w:r w:rsidRPr="00DA743C">
        <w:t>При определении плановой цены теплоносителя на 202</w:t>
      </w:r>
      <w:r>
        <w:t>5</w:t>
      </w:r>
      <w:r w:rsidRPr="00DA743C">
        <w:t xml:space="preserve"> год эксперты руководствовались пп. а) п. 28 Основ ценообразования. </w:t>
      </w:r>
    </w:p>
    <w:p w14:paraId="14E45F0C" w14:textId="77777777" w:rsidR="008921B7" w:rsidRDefault="008921B7" w:rsidP="008921B7">
      <w:pPr>
        <w:tabs>
          <w:tab w:val="left" w:pos="1890"/>
        </w:tabs>
        <w:ind w:firstLine="720"/>
        <w:jc w:val="both"/>
      </w:pPr>
      <w:r w:rsidRPr="00DA743C">
        <w:t xml:space="preserve">ООО «СЭР» оказывает услуги по передаче тепловой энергии от ЦТП-4, принадлежащей ОАО «СКЭК». В свою очередь ОАО «СКЭК» приобретает холодную воду в целях осуществления теплоснабжения у ООО «Тайгинское ВКХ» (Тайгинский городской округ). </w:t>
      </w:r>
    </w:p>
    <w:p w14:paraId="181F1C63" w14:textId="77777777" w:rsidR="008921B7" w:rsidRDefault="008921B7" w:rsidP="008921B7">
      <w:pPr>
        <w:tabs>
          <w:tab w:val="left" w:pos="1890"/>
        </w:tabs>
        <w:ind w:firstLine="720"/>
        <w:jc w:val="both"/>
      </w:pPr>
      <w:r w:rsidRPr="00DA743C">
        <w:t xml:space="preserve">Тарифы на холодную воду для ООО «Тайгинское ВКХ» утверждены постановлением РЭК Кузбасса от </w:t>
      </w:r>
      <w:r>
        <w:t>25</w:t>
      </w:r>
      <w:r w:rsidRPr="00DA743C">
        <w:t>.1</w:t>
      </w:r>
      <w:r>
        <w:t>1</w:t>
      </w:r>
      <w:r w:rsidRPr="00DA743C">
        <w:t>.202</w:t>
      </w:r>
      <w:r>
        <w:t>2</w:t>
      </w:r>
      <w:r w:rsidRPr="00DA743C">
        <w:t xml:space="preserve"> № </w:t>
      </w:r>
      <w:r>
        <w:t>611</w:t>
      </w:r>
      <w:r w:rsidRPr="00DA743C">
        <w:t xml:space="preserve"> </w:t>
      </w:r>
      <w:r>
        <w:t>«Об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«Тайгинское ВКХ» (Тайгинский городской округ)</w:t>
      </w:r>
      <w:r w:rsidRPr="00DA743C">
        <w:t>»</w:t>
      </w:r>
      <w:r>
        <w:t xml:space="preserve"> </w:t>
      </w:r>
      <w:r>
        <w:br/>
        <w:t xml:space="preserve">(в редакции постановления РЭК Кузбасса от 30.11.2023 № 471, </w:t>
      </w:r>
      <w:r>
        <w:br/>
      </w:r>
      <w:r w:rsidRPr="00E36E89">
        <w:t xml:space="preserve">от </w:t>
      </w:r>
      <w:r>
        <w:t>17</w:t>
      </w:r>
      <w:r w:rsidRPr="00E36E89">
        <w:t>.12.2024 №</w:t>
      </w:r>
      <w:r>
        <w:t xml:space="preserve"> 587</w:t>
      </w:r>
      <w:r w:rsidRPr="00E36E89">
        <w:t>). Тарифы</w:t>
      </w:r>
      <w:r w:rsidRPr="00DA743C">
        <w:t xml:space="preserve"> на </w:t>
      </w:r>
      <w:r>
        <w:t>питьевую воду на 2025 год составляют:</w:t>
      </w:r>
    </w:p>
    <w:p w14:paraId="7C90D14F" w14:textId="77777777" w:rsidR="008921B7" w:rsidRPr="00A300C5" w:rsidRDefault="008921B7" w:rsidP="008921B7">
      <w:pPr>
        <w:tabs>
          <w:tab w:val="left" w:pos="1890"/>
        </w:tabs>
        <w:ind w:firstLine="720"/>
        <w:jc w:val="both"/>
      </w:pPr>
      <w:r>
        <w:t>с 01.01.2025 – 85,84</w:t>
      </w:r>
      <w:r w:rsidRPr="00A300C5">
        <w:t xml:space="preserve"> руб./м</w:t>
      </w:r>
      <w:r w:rsidRPr="00A300C5">
        <w:rPr>
          <w:vertAlign w:val="superscript"/>
        </w:rPr>
        <w:t>3</w:t>
      </w:r>
      <w:r w:rsidRPr="00A300C5">
        <w:t xml:space="preserve"> (без НДС);</w:t>
      </w:r>
    </w:p>
    <w:p w14:paraId="5ABAD19D" w14:textId="77777777" w:rsidR="008921B7" w:rsidRDefault="008921B7" w:rsidP="008921B7">
      <w:pPr>
        <w:tabs>
          <w:tab w:val="left" w:pos="1890"/>
        </w:tabs>
        <w:ind w:firstLine="720"/>
        <w:jc w:val="both"/>
      </w:pPr>
      <w:r w:rsidRPr="00A300C5">
        <w:t>с 01.07.2025 – 1</w:t>
      </w:r>
      <w:r>
        <w:t>68,33</w:t>
      </w:r>
      <w:r w:rsidRPr="0055480E">
        <w:t xml:space="preserve"> руб./м</w:t>
      </w:r>
      <w:r w:rsidRPr="0055480E">
        <w:rPr>
          <w:vertAlign w:val="superscript"/>
        </w:rPr>
        <w:t>3</w:t>
      </w:r>
      <w:r w:rsidRPr="00683267">
        <w:t xml:space="preserve"> (</w:t>
      </w:r>
      <w:r>
        <w:t>без</w:t>
      </w:r>
      <w:r w:rsidRPr="00683267">
        <w:t xml:space="preserve"> НДС)</w:t>
      </w:r>
      <w:r>
        <w:t>.</w:t>
      </w:r>
    </w:p>
    <w:p w14:paraId="4C084F13" w14:textId="77777777" w:rsidR="008921B7" w:rsidRDefault="008921B7" w:rsidP="008921B7">
      <w:pPr>
        <w:tabs>
          <w:tab w:val="left" w:pos="1890"/>
        </w:tabs>
        <w:ind w:firstLine="720"/>
        <w:jc w:val="both"/>
      </w:pPr>
      <w:r>
        <w:t xml:space="preserve">Доля фактического отпуска тепловой энергии по полугодиям </w:t>
      </w:r>
      <w:r>
        <w:br/>
        <w:t>ООО «СКЭК» за 2023 год составила:</w:t>
      </w:r>
    </w:p>
    <w:p w14:paraId="75CE59FA" w14:textId="77777777" w:rsidR="008921B7" w:rsidRPr="00534B13" w:rsidRDefault="008921B7" w:rsidP="008921B7">
      <w:pPr>
        <w:tabs>
          <w:tab w:val="left" w:pos="1890"/>
        </w:tabs>
        <w:ind w:firstLine="720"/>
        <w:jc w:val="both"/>
      </w:pPr>
      <w:r>
        <w:t xml:space="preserve">1 </w:t>
      </w:r>
      <w:r w:rsidRPr="00534B13">
        <w:t>полугодие – 0,5</w:t>
      </w:r>
      <w:r>
        <w:t>12</w:t>
      </w:r>
      <w:r w:rsidRPr="00534B13">
        <w:t>;</w:t>
      </w:r>
    </w:p>
    <w:p w14:paraId="085EB001" w14:textId="77777777" w:rsidR="008921B7" w:rsidRDefault="008921B7" w:rsidP="008921B7">
      <w:pPr>
        <w:tabs>
          <w:tab w:val="left" w:pos="1890"/>
        </w:tabs>
        <w:ind w:firstLine="720"/>
        <w:jc w:val="both"/>
      </w:pPr>
      <w:r w:rsidRPr="00534B13">
        <w:t>1 полугодие – 0,4</w:t>
      </w:r>
      <w:r>
        <w:t>88</w:t>
      </w:r>
      <w:r w:rsidRPr="00534B13">
        <w:t>.</w:t>
      </w:r>
      <w:r>
        <w:t xml:space="preserve"> </w:t>
      </w:r>
    </w:p>
    <w:p w14:paraId="3392C44C" w14:textId="77777777" w:rsidR="008921B7" w:rsidRDefault="008921B7" w:rsidP="008921B7">
      <w:pPr>
        <w:tabs>
          <w:tab w:val="left" w:pos="1890"/>
        </w:tabs>
        <w:ind w:firstLine="720"/>
        <w:jc w:val="both"/>
      </w:pPr>
      <w:r w:rsidRPr="0055480E">
        <w:t>Экономически обоснованн</w:t>
      </w:r>
      <w:r>
        <w:t>ые</w:t>
      </w:r>
      <w:r w:rsidRPr="0055480E">
        <w:t xml:space="preserve"> </w:t>
      </w:r>
      <w:r>
        <w:t>р</w:t>
      </w:r>
      <w:r w:rsidRPr="00DA743C">
        <w:t>асходы на теплоноситель на 202</w:t>
      </w:r>
      <w:r>
        <w:t>5</w:t>
      </w:r>
      <w:r w:rsidRPr="00DA743C">
        <w:t xml:space="preserve"> год составят: </w:t>
      </w:r>
    </w:p>
    <w:p w14:paraId="2081585A" w14:textId="77777777" w:rsidR="008921B7" w:rsidRDefault="008921B7" w:rsidP="008921B7">
      <w:pPr>
        <w:tabs>
          <w:tab w:val="left" w:pos="1890"/>
        </w:tabs>
        <w:ind w:firstLine="720"/>
        <w:jc w:val="both"/>
      </w:pPr>
      <w:bookmarkStart w:id="294" w:name="_Hlk119940229"/>
      <w:r>
        <w:t>(</w:t>
      </w:r>
      <w:bookmarkStart w:id="295" w:name="_Hlk119940114"/>
      <w:r>
        <w:t>185</w:t>
      </w:r>
      <w:r w:rsidRPr="00DA743C">
        <w:t>,3</w:t>
      </w:r>
      <w:r>
        <w:t>1</w:t>
      </w:r>
      <w:r w:rsidRPr="00DA743C">
        <w:t xml:space="preserve"> </w:t>
      </w:r>
      <w:r w:rsidRPr="00B666AC">
        <w:t>м</w:t>
      </w:r>
      <w:r w:rsidRPr="00B666AC">
        <w:rPr>
          <w:vertAlign w:val="superscript"/>
        </w:rPr>
        <w:t>3</w:t>
      </w:r>
      <w:r w:rsidRPr="00B666AC">
        <w:t xml:space="preserve"> </w:t>
      </w:r>
      <w:bookmarkEnd w:id="295"/>
      <w:r w:rsidRPr="00B666AC">
        <w:t>× 0,512 (доля 1 полугодия) × 85,84 руб./ м</w:t>
      </w:r>
      <w:r w:rsidRPr="00B666AC">
        <w:rPr>
          <w:vertAlign w:val="superscript"/>
        </w:rPr>
        <w:t xml:space="preserve">3 </w:t>
      </w:r>
      <w:r w:rsidRPr="00B666AC">
        <w:t xml:space="preserve">× 1,2) + </w:t>
      </w:r>
      <w:r w:rsidRPr="00B666AC">
        <w:br/>
        <w:t>(185,31 м</w:t>
      </w:r>
      <w:r w:rsidRPr="00B666AC">
        <w:rPr>
          <w:vertAlign w:val="superscript"/>
        </w:rPr>
        <w:t>3</w:t>
      </w:r>
      <w:r w:rsidRPr="00B666AC">
        <w:t xml:space="preserve"> × 0,488</w:t>
      </w:r>
      <w:r>
        <w:t xml:space="preserve"> </w:t>
      </w:r>
      <w:r w:rsidRPr="00A001BB">
        <w:t xml:space="preserve">(доля </w:t>
      </w:r>
      <w:r>
        <w:t>2</w:t>
      </w:r>
      <w:r w:rsidRPr="00A001BB">
        <w:t xml:space="preserve"> полугодия)</w:t>
      </w:r>
      <w:r>
        <w:t xml:space="preserve"> </w:t>
      </w:r>
      <w:r w:rsidRPr="00DA743C">
        <w:t xml:space="preserve">× </w:t>
      </w:r>
      <w:r>
        <w:t>168,33</w:t>
      </w:r>
      <w:r w:rsidRPr="00DA743C">
        <w:t> руб./ м</w:t>
      </w:r>
      <w:r w:rsidRPr="00DA743C">
        <w:rPr>
          <w:vertAlign w:val="superscript"/>
        </w:rPr>
        <w:t>3</w:t>
      </w:r>
      <w:r>
        <w:rPr>
          <w:vertAlign w:val="superscript"/>
        </w:rPr>
        <w:t xml:space="preserve"> </w:t>
      </w:r>
      <w:r w:rsidRPr="00BB3B8E">
        <w:t>×</w:t>
      </w:r>
      <w:r>
        <w:t xml:space="preserve"> 1,2) </w:t>
      </w:r>
      <w:r w:rsidRPr="00DA743C">
        <w:t xml:space="preserve">÷ 1 000 = </w:t>
      </w:r>
      <w:r>
        <w:t>28</w:t>
      </w:r>
      <w:r w:rsidRPr="00DA743C">
        <w:t xml:space="preserve"> тыс. руб. (с НДС)</w:t>
      </w:r>
      <w:r>
        <w:t>.</w:t>
      </w:r>
    </w:p>
    <w:p w14:paraId="1D2725C7" w14:textId="77777777" w:rsidR="008921B7" w:rsidRPr="00BB3B8E" w:rsidRDefault="008921B7" w:rsidP="008921B7">
      <w:pPr>
        <w:tabs>
          <w:tab w:val="left" w:pos="1890"/>
        </w:tabs>
        <w:ind w:firstLine="720"/>
        <w:jc w:val="both"/>
        <w:rPr>
          <w:b/>
        </w:rPr>
      </w:pPr>
      <w:r w:rsidRPr="00BB3B8E">
        <w:t xml:space="preserve">В связи с тем, что предложение предприятия по данной статье </w:t>
      </w:r>
      <w:r w:rsidRPr="00EA5D2B">
        <w:t>составляет 15 тыс. руб., в</w:t>
      </w:r>
      <w:r w:rsidRPr="00BB3B8E">
        <w:t xml:space="preserve"> целях соблюдения баланса экономических интересов регулируемых организаций и интересов потребителей</w:t>
      </w:r>
      <w:r>
        <w:t>,</w:t>
      </w:r>
      <w:r w:rsidRPr="00BB3B8E">
        <w:t xml:space="preserve"> эксперты считают целесообразным принять расходы по предложению предприятия </w:t>
      </w:r>
      <w:r>
        <w:br/>
      </w:r>
      <w:r w:rsidRPr="00BB3B8E">
        <w:t xml:space="preserve">в размере </w:t>
      </w:r>
      <w:r w:rsidRPr="00BB3B8E">
        <w:rPr>
          <w:b/>
        </w:rPr>
        <w:t>15 тыс. руб.</w:t>
      </w:r>
    </w:p>
    <w:p w14:paraId="01E0F5CC" w14:textId="77777777" w:rsidR="008921B7" w:rsidRDefault="008921B7" w:rsidP="008921B7">
      <w:pPr>
        <w:tabs>
          <w:tab w:val="left" w:pos="1890"/>
        </w:tabs>
        <w:ind w:firstLine="720"/>
        <w:jc w:val="both"/>
      </w:pPr>
      <w:r w:rsidRPr="00BB3B8E">
        <w:t xml:space="preserve">Корректировка относительно предложений предприятия </w:t>
      </w:r>
      <w:r w:rsidRPr="00BB3B8E">
        <w:br/>
        <w:t>не проводилась.</w:t>
      </w:r>
    </w:p>
    <w:p w14:paraId="2E4256EC" w14:textId="77777777" w:rsidR="008921B7" w:rsidRDefault="008921B7" w:rsidP="008921B7">
      <w:pPr>
        <w:tabs>
          <w:tab w:val="left" w:pos="1890"/>
        </w:tabs>
        <w:ind w:firstLine="720"/>
        <w:jc w:val="both"/>
      </w:pPr>
    </w:p>
    <w:p w14:paraId="420D5DF9" w14:textId="77777777" w:rsidR="008921B7" w:rsidRDefault="008921B7" w:rsidP="008921B7">
      <w:pPr>
        <w:ind w:firstLine="709"/>
      </w:pPr>
      <w:r w:rsidRPr="003C1311">
        <w:t xml:space="preserve">Затраты </w:t>
      </w:r>
      <w:r>
        <w:t xml:space="preserve">на покупку энергетических ресурсов </w:t>
      </w:r>
      <w:r w:rsidRPr="003C1311">
        <w:t>сведены в таблицу 1</w:t>
      </w:r>
      <w:r>
        <w:t>0</w:t>
      </w:r>
      <w:r w:rsidRPr="003C1311">
        <w:t>.</w:t>
      </w:r>
    </w:p>
    <w:bookmarkEnd w:id="294"/>
    <w:p w14:paraId="15DAF9D1" w14:textId="77777777" w:rsidR="008921B7" w:rsidRDefault="008921B7" w:rsidP="008921B7">
      <w:pPr>
        <w:rPr>
          <w:lang w:eastAsia="en-US"/>
        </w:rPr>
      </w:pPr>
    </w:p>
    <w:p w14:paraId="0CAE9109" w14:textId="77777777" w:rsidR="008921B7" w:rsidRPr="009011C4" w:rsidRDefault="008921B7" w:rsidP="008921B7">
      <w:pPr>
        <w:keepNext/>
        <w:jc w:val="center"/>
        <w:outlineLvl w:val="1"/>
        <w:rPr>
          <w:b/>
          <w:color w:val="000000"/>
          <w:szCs w:val="20"/>
        </w:rPr>
      </w:pPr>
      <w:bookmarkStart w:id="296" w:name="_Toc73709814"/>
      <w:r>
        <w:rPr>
          <w:b/>
          <w:color w:val="000000"/>
        </w:rPr>
        <w:t>Прибыль</w:t>
      </w:r>
      <w:bookmarkEnd w:id="296"/>
    </w:p>
    <w:p w14:paraId="1FFEAC09" w14:textId="77777777" w:rsidR="008921B7" w:rsidRDefault="008921B7" w:rsidP="008921B7">
      <w:pPr>
        <w:ind w:firstLine="709"/>
        <w:jc w:val="both"/>
      </w:pPr>
    </w:p>
    <w:p w14:paraId="081A9DBB" w14:textId="77777777" w:rsidR="008921B7" w:rsidRDefault="008921B7" w:rsidP="008921B7">
      <w:pPr>
        <w:ind w:firstLine="709"/>
        <w:jc w:val="both"/>
      </w:pPr>
      <w:r>
        <w:t>Предприятием не заявлены расходы по данной статье.</w:t>
      </w:r>
    </w:p>
    <w:p w14:paraId="0021B4DA" w14:textId="77777777" w:rsidR="008921B7" w:rsidRPr="005A3325" w:rsidRDefault="008921B7" w:rsidP="008921B7">
      <w:pPr>
        <w:tabs>
          <w:tab w:val="left" w:pos="1890"/>
        </w:tabs>
        <w:ind w:firstLine="851"/>
        <w:jc w:val="both"/>
      </w:pPr>
    </w:p>
    <w:p w14:paraId="2823BF3A" w14:textId="77777777" w:rsidR="008921B7" w:rsidRPr="0039310C" w:rsidRDefault="008921B7" w:rsidP="008921B7">
      <w:pPr>
        <w:pStyle w:val="20"/>
      </w:pPr>
      <w:bookmarkStart w:id="297" w:name="_Toc116288797"/>
      <w:r w:rsidRPr="00C601D0">
        <w:t>Расчетна</w:t>
      </w:r>
      <w:r w:rsidRPr="0019521A">
        <w:t>я предпринимательская прибыль</w:t>
      </w:r>
      <w:bookmarkEnd w:id="297"/>
    </w:p>
    <w:p w14:paraId="7E6BD81A" w14:textId="77777777" w:rsidR="008921B7" w:rsidRPr="003E2FC4" w:rsidRDefault="008921B7" w:rsidP="008921B7">
      <w:pPr>
        <w:ind w:firstLine="709"/>
        <w:jc w:val="both"/>
      </w:pPr>
      <w:r w:rsidRPr="003E2FC4">
        <w:t xml:space="preserve">В соответствии с пунктом 48(1) Основ ценообразования в сфере теплоснабжения, утвержденных постановлением Правительства РФ </w:t>
      </w:r>
      <w:r>
        <w:br/>
      </w:r>
      <w:r w:rsidRPr="003E2FC4">
        <w:t xml:space="preserve">от 22.10.2012 № 1075 «О ценообразовании в сфере теплоснабжения», расчетная предпринимательская прибыль регулируемой организации определяется в размере 5 процентов объема включаемых в необходимую валовую выручку на очередной период регулирования расходов, указанных </w:t>
      </w:r>
      <w:r>
        <w:br/>
      </w:r>
      <w:r w:rsidRPr="003E2FC4">
        <w:t xml:space="preserve">в подпунктах 2 – 8 пункта 33 настоящего документа, за исключением расходов на приобретение тепловой энергии (теплоносителя) и услуг </w:t>
      </w:r>
      <w:r>
        <w:br/>
      </w:r>
      <w:r w:rsidRPr="003E2FC4">
        <w:t>по передаче тепловой энергии (теплоносителя).</w:t>
      </w:r>
    </w:p>
    <w:p w14:paraId="0A4E6957" w14:textId="77777777" w:rsidR="008921B7" w:rsidRPr="003E2FC4" w:rsidRDefault="008921B7" w:rsidP="008921B7">
      <w:pPr>
        <w:ind w:firstLine="709"/>
        <w:jc w:val="both"/>
      </w:pPr>
      <w:r w:rsidRPr="003E2FC4">
        <w:t xml:space="preserve">Плановый размер расчетной предпринимательской прибыли заявлен предприятием на уровне </w:t>
      </w:r>
      <w:r w:rsidRPr="007A41C3">
        <w:rPr>
          <w:b/>
          <w:bCs/>
        </w:rPr>
        <w:t>559 тыс. руб.</w:t>
      </w:r>
    </w:p>
    <w:p w14:paraId="7D2BE6E0" w14:textId="77777777" w:rsidR="008921B7" w:rsidRDefault="008921B7" w:rsidP="008921B7">
      <w:pPr>
        <w:tabs>
          <w:tab w:val="left" w:pos="1890"/>
        </w:tabs>
        <w:ind w:firstLine="709"/>
        <w:jc w:val="both"/>
      </w:pPr>
      <w:r>
        <w:t>Организацией представлен р</w:t>
      </w:r>
      <w:r w:rsidRPr="004F6947">
        <w:t>асчет расчетной предпринимательской прибыли по предложению предприятия на 2025 год (DOCS.FORM.6.42. Раздел 56. Расчетная предпринимательская прибыль).</w:t>
      </w:r>
    </w:p>
    <w:p w14:paraId="18450907" w14:textId="77777777" w:rsidR="008921B7" w:rsidRPr="003E2FC4" w:rsidRDefault="008921B7" w:rsidP="008921B7">
      <w:pPr>
        <w:ind w:firstLine="709"/>
        <w:jc w:val="both"/>
      </w:pPr>
      <w:r w:rsidRPr="003E2FC4">
        <w:lastRenderedPageBreak/>
        <w:t>При установлении долгосрочных тарифов на 202</w:t>
      </w:r>
      <w:r>
        <w:t>3</w:t>
      </w:r>
      <w:r w:rsidRPr="003E2FC4">
        <w:t xml:space="preserve"> – 202</w:t>
      </w:r>
      <w:r>
        <w:t>5</w:t>
      </w:r>
      <w:r w:rsidRPr="003E2FC4">
        <w:t xml:space="preserve"> годы экспертами была рассчитана величина расчетной предпринимательской прибыли на 2025 год в размере </w:t>
      </w:r>
      <w:r>
        <w:t>33</w:t>
      </w:r>
      <w:r w:rsidRPr="003E2FC4">
        <w:t xml:space="preserve"> тыс. руб.</w:t>
      </w:r>
    </w:p>
    <w:p w14:paraId="2B780984" w14:textId="77777777" w:rsidR="008921B7" w:rsidRPr="003E2FC4" w:rsidRDefault="008921B7" w:rsidP="008921B7">
      <w:pPr>
        <w:ind w:firstLine="709"/>
        <w:jc w:val="both"/>
      </w:pPr>
      <w:r w:rsidRPr="003E2FC4">
        <w:t xml:space="preserve">В соответствии с пунктом 48(1) Основ ценообразования в сфере теплоснабжения, утвержденных постановлением Правительства РФ </w:t>
      </w:r>
      <w:r>
        <w:br/>
      </w:r>
      <w:r w:rsidRPr="003E2FC4">
        <w:t xml:space="preserve">от 22.10.2012 № 1075, расчетная предпринимательская прибыль включается </w:t>
      </w:r>
      <w:r>
        <w:br/>
      </w:r>
      <w:r w:rsidRPr="003E2FC4">
        <w:t>в состав валовой выручки регулируемой организации на весь срок долгосрочного периода регулирования</w:t>
      </w:r>
      <w:r>
        <w:t>,</w:t>
      </w:r>
      <w:r w:rsidRPr="003E2FC4">
        <w:t xml:space="preserve"> в течение которого </w:t>
      </w:r>
      <w:r>
        <w:br/>
      </w:r>
      <w:r w:rsidRPr="003E2FC4">
        <w:t>не корректируется (письмо ФАС России от 18.07.2018 № ВК/55514/18).</w:t>
      </w:r>
    </w:p>
    <w:p w14:paraId="3711DABB" w14:textId="77777777" w:rsidR="008921B7" w:rsidRPr="003E2FC4" w:rsidRDefault="008921B7" w:rsidP="008921B7">
      <w:pPr>
        <w:ind w:firstLine="709"/>
        <w:jc w:val="both"/>
        <w:rPr>
          <w:b/>
        </w:rPr>
      </w:pPr>
      <w:r w:rsidRPr="003E2FC4">
        <w:t>В связи с выше</w:t>
      </w:r>
      <w:r>
        <w:t>изложе</w:t>
      </w:r>
      <w:r w:rsidRPr="003E2FC4">
        <w:t xml:space="preserve">нным, экономически обоснованный размер расчетной предпринимательской прибыли на 2025 год составляет </w:t>
      </w:r>
      <w:r>
        <w:br/>
      </w:r>
      <w:r>
        <w:rPr>
          <w:b/>
        </w:rPr>
        <w:t>33</w:t>
      </w:r>
      <w:r w:rsidRPr="003E2FC4">
        <w:rPr>
          <w:b/>
        </w:rPr>
        <w:t xml:space="preserve"> тыс. руб. </w:t>
      </w:r>
    </w:p>
    <w:p w14:paraId="4301003D" w14:textId="77777777" w:rsidR="008921B7" w:rsidRDefault="008921B7" w:rsidP="008921B7">
      <w:pPr>
        <w:tabs>
          <w:tab w:val="left" w:pos="1890"/>
        </w:tabs>
        <w:ind w:firstLine="709"/>
        <w:jc w:val="both"/>
      </w:pPr>
      <w:r w:rsidRPr="00C601D0">
        <w:t xml:space="preserve">Расходы в размере </w:t>
      </w:r>
      <w:r>
        <w:t>526</w:t>
      </w:r>
      <w:r w:rsidRPr="00C601D0">
        <w:t xml:space="preserve"> тыс. руб</w:t>
      </w:r>
      <w:r w:rsidRPr="00DA1E01">
        <w:t>., не подтвержденные предприятием документально, подлежат исключению из НВВ на 202</w:t>
      </w:r>
      <w:r>
        <w:t>5</w:t>
      </w:r>
      <w:r w:rsidRPr="00DA1E01">
        <w:t xml:space="preserve"> год, </w:t>
      </w:r>
      <w:r>
        <w:br/>
      </w:r>
      <w:r w:rsidRPr="00DA1E01">
        <w:t>как экономически необоснованные.</w:t>
      </w:r>
    </w:p>
    <w:p w14:paraId="187308DE" w14:textId="77777777" w:rsidR="008921B7" w:rsidRDefault="008921B7" w:rsidP="008921B7">
      <w:pPr>
        <w:tabs>
          <w:tab w:val="left" w:pos="1890"/>
        </w:tabs>
        <w:ind w:firstLine="709"/>
        <w:jc w:val="both"/>
      </w:pPr>
    </w:p>
    <w:p w14:paraId="1027E4EC" w14:textId="77777777" w:rsidR="008921B7" w:rsidRDefault="008921B7" w:rsidP="008921B7">
      <w:pPr>
        <w:tabs>
          <w:tab w:val="left" w:pos="1890"/>
        </w:tabs>
        <w:ind w:firstLine="709"/>
        <w:jc w:val="both"/>
      </w:pPr>
    </w:p>
    <w:p w14:paraId="6585F505" w14:textId="77777777" w:rsidR="008921B7" w:rsidRDefault="008921B7" w:rsidP="008921B7">
      <w:pPr>
        <w:tabs>
          <w:tab w:val="left" w:pos="1890"/>
        </w:tabs>
        <w:ind w:firstLine="709"/>
        <w:jc w:val="both"/>
      </w:pPr>
    </w:p>
    <w:p w14:paraId="5F159F00" w14:textId="77777777" w:rsidR="008921B7" w:rsidRDefault="008921B7" w:rsidP="008921B7">
      <w:pPr>
        <w:tabs>
          <w:tab w:val="left" w:pos="1890"/>
        </w:tabs>
        <w:ind w:firstLine="709"/>
        <w:jc w:val="both"/>
      </w:pPr>
    </w:p>
    <w:p w14:paraId="5B81A933" w14:textId="77777777" w:rsidR="008921B7" w:rsidRDefault="008921B7" w:rsidP="008921B7">
      <w:pPr>
        <w:tabs>
          <w:tab w:val="left" w:pos="1890"/>
        </w:tabs>
        <w:ind w:firstLine="709"/>
        <w:jc w:val="both"/>
      </w:pPr>
    </w:p>
    <w:p w14:paraId="18450071" w14:textId="77777777" w:rsidR="008921B7" w:rsidRDefault="008921B7" w:rsidP="008921B7">
      <w:pPr>
        <w:ind w:firstLine="851"/>
        <w:jc w:val="both"/>
      </w:pPr>
    </w:p>
    <w:p w14:paraId="2A2EACA5" w14:textId="77777777" w:rsidR="008921B7" w:rsidRDefault="008921B7" w:rsidP="008921B7">
      <w:pPr>
        <w:pStyle w:val="1"/>
      </w:pPr>
      <w:r>
        <w:t>Корректировка с целью учета отклонения фактических значений параметров расчета тарифов от значений, учтенных при установлении тарифов на услуги по передаче тепловой энергии, теплоносителя</w:t>
      </w:r>
    </w:p>
    <w:p w14:paraId="5BA1F541" w14:textId="77777777" w:rsidR="008921B7" w:rsidRDefault="008921B7" w:rsidP="008921B7">
      <w:pPr>
        <w:rPr>
          <w:lang w:eastAsia="en-US"/>
        </w:rPr>
      </w:pPr>
    </w:p>
    <w:p w14:paraId="6F4AAB1B" w14:textId="77777777" w:rsidR="008921B7" w:rsidRDefault="008921B7" w:rsidP="008921B7">
      <w:pPr>
        <w:ind w:firstLine="709"/>
        <w:jc w:val="both"/>
      </w:pPr>
      <w:r w:rsidRPr="0014543F">
        <w:t xml:space="preserve">В соответствии с п. 12 Методических указаний, утвержденных приказом ФСТ России от 13.06.2013 № 760-э </w:t>
      </w:r>
      <w:r>
        <w:t>«</w:t>
      </w:r>
      <w:r w:rsidRPr="0014543F">
        <w:t>Об утверждении Методических указаний по расчету регулируемых цен (тарифов) в сфере теплоснабжения</w:t>
      </w:r>
      <w:r>
        <w:t>»</w:t>
      </w:r>
      <w:r w:rsidRPr="0014543F">
        <w:t>,</w:t>
      </w:r>
      <w:r>
        <w:t xml:space="preserve"> </w:t>
      </w:r>
      <w:r w:rsidRPr="0014543F">
        <w:t>если регулируемая организация в течение расчетного периода регулирования понесла экономически обоснованные расходы,</w:t>
      </w:r>
      <w:r w:rsidRPr="009A34DF">
        <w:t xml:space="preserve"> </w:t>
      </w:r>
      <w:r>
        <w:br/>
      </w:r>
      <w:r w:rsidRPr="0014543F">
        <w:t>не учтенные органом регулирования при установлении</w:t>
      </w:r>
      <w:r w:rsidRPr="00C27F91">
        <w:t xml:space="preserve"> для нее регулируемых цен (тарифов)</w:t>
      </w:r>
      <w:r>
        <w:t xml:space="preserve">, то такие </w:t>
      </w:r>
      <w:r w:rsidRPr="00C27F91">
        <w:t>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r>
        <w:t>.</w:t>
      </w:r>
    </w:p>
    <w:p w14:paraId="1E932B9D" w14:textId="77777777" w:rsidR="008921B7" w:rsidRPr="001F6F2E" w:rsidRDefault="008921B7" w:rsidP="008921B7">
      <w:pPr>
        <w:ind w:firstLine="709"/>
        <w:jc w:val="both"/>
      </w:pPr>
      <w:r>
        <w:t xml:space="preserve">В соответствии с п. 52 Методических указаний </w:t>
      </w:r>
      <w:r w:rsidRPr="001F6F2E">
        <w:t xml:space="preserve">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w:t>
      </w:r>
      <w:r>
        <w:br/>
      </w:r>
      <w:r w:rsidRPr="001F6F2E">
        <w:t>при установлении тарифов, рассчитывается по формуле (</w:t>
      </w:r>
      <w:r>
        <w:t>22</w:t>
      </w:r>
      <w:r w:rsidRPr="001F6F2E">
        <w:t>) с применением данных за последний расчетный период регулирования, по которому имеются фактические значения.</w:t>
      </w:r>
    </w:p>
    <w:p w14:paraId="0EFCE2CE" w14:textId="77777777" w:rsidR="008921B7" w:rsidRDefault="008921B7" w:rsidP="008921B7">
      <w:pPr>
        <w:ind w:firstLine="709"/>
        <w:rPr>
          <w:rFonts w:eastAsia="Calibri"/>
        </w:rPr>
      </w:pPr>
    </w:p>
    <w:p w14:paraId="1695B83A" w14:textId="3FAC8423" w:rsidR="008921B7" w:rsidRPr="001F6F2E" w:rsidRDefault="008921B7" w:rsidP="008921B7">
      <w:pPr>
        <w:autoSpaceDE w:val="0"/>
        <w:autoSpaceDN w:val="0"/>
        <w:adjustRightInd w:val="0"/>
        <w:jc w:val="center"/>
      </w:pPr>
      <w:r>
        <w:rPr>
          <w:rFonts w:eastAsia="Calibri"/>
          <w:noProof/>
          <w:position w:val="-12"/>
        </w:rPr>
        <w:drawing>
          <wp:inline distT="0" distB="0" distL="0" distR="0" wp14:anchorId="44C2F31C" wp14:editId="190A6AB6">
            <wp:extent cx="2270125" cy="3365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70125" cy="336550"/>
                    </a:xfrm>
                    <a:prstGeom prst="rect">
                      <a:avLst/>
                    </a:prstGeom>
                    <a:noFill/>
                    <a:ln>
                      <a:noFill/>
                    </a:ln>
                  </pic:spPr>
                </pic:pic>
              </a:graphicData>
            </a:graphic>
          </wp:inline>
        </w:drawing>
      </w:r>
      <w:r>
        <w:rPr>
          <w:rFonts w:eastAsia="Calibri"/>
        </w:rPr>
        <w:t xml:space="preserve"> (тыс. руб.), (22), </w:t>
      </w:r>
      <w:r w:rsidRPr="001F6F2E">
        <w:t>где:</w:t>
      </w:r>
    </w:p>
    <w:p w14:paraId="08C9562D" w14:textId="6B1DFEF7" w:rsidR="008921B7" w:rsidRPr="001F6F2E" w:rsidRDefault="008921B7" w:rsidP="008921B7">
      <w:pPr>
        <w:ind w:firstLine="709"/>
        <w:jc w:val="both"/>
      </w:pPr>
      <w:r w:rsidRPr="001F6F2E">
        <w:rPr>
          <w:noProof/>
        </w:rPr>
        <w:drawing>
          <wp:inline distT="0" distB="0" distL="0" distR="0" wp14:anchorId="05F547C7" wp14:editId="43E9603E">
            <wp:extent cx="819785" cy="3365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19785" cy="336550"/>
                    </a:xfrm>
                    <a:prstGeom prst="rect">
                      <a:avLst/>
                    </a:prstGeom>
                    <a:noFill/>
                    <a:ln>
                      <a:noFill/>
                    </a:ln>
                  </pic:spPr>
                </pic:pic>
              </a:graphicData>
            </a:graphic>
          </wp:inline>
        </w:drawing>
      </w:r>
      <w:r w:rsidRPr="001F6F2E">
        <w:t xml:space="preserve"> - размер корректировки необходимой валовой выручки </w:t>
      </w:r>
      <w:r>
        <w:br/>
      </w:r>
      <w:r w:rsidRPr="001F6F2E">
        <w:t>по результатам (i-2)-го года;</w:t>
      </w:r>
    </w:p>
    <w:p w14:paraId="2EFBAC4E" w14:textId="3400EF7B" w:rsidR="008921B7" w:rsidRPr="001F6F2E" w:rsidRDefault="008921B7" w:rsidP="008921B7">
      <w:pPr>
        <w:ind w:firstLine="709"/>
        <w:jc w:val="both"/>
      </w:pPr>
      <w:r w:rsidRPr="001F6F2E">
        <w:rPr>
          <w:noProof/>
        </w:rPr>
        <w:drawing>
          <wp:inline distT="0" distB="0" distL="0" distR="0" wp14:anchorId="2DCF3F29" wp14:editId="2D1FB21E">
            <wp:extent cx="693420" cy="3365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93420" cy="336550"/>
                    </a:xfrm>
                    <a:prstGeom prst="rect">
                      <a:avLst/>
                    </a:prstGeom>
                    <a:noFill/>
                    <a:ln>
                      <a:noFill/>
                    </a:ln>
                  </pic:spPr>
                </pic:pic>
              </a:graphicData>
            </a:graphic>
          </wp:inline>
        </w:drawing>
      </w:r>
      <w:r w:rsidRPr="001F6F2E">
        <w:t xml:space="preserve"> - фактическая величина необходимой валовой выручки </w:t>
      </w:r>
      <w:r>
        <w:br/>
      </w:r>
      <w:r w:rsidRPr="001F6F2E">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20" w:history="1">
        <w:r w:rsidRPr="001F6F2E">
          <w:t>пунктом 55</w:t>
        </w:r>
      </w:hyperlink>
      <w:r w:rsidRPr="001F6F2E">
        <w:t xml:space="preserve"> настоящих Методических указаний;</w:t>
      </w:r>
    </w:p>
    <w:p w14:paraId="080DE968" w14:textId="77777777" w:rsidR="008921B7" w:rsidRDefault="008921B7" w:rsidP="008921B7">
      <w:pPr>
        <w:ind w:firstLine="709"/>
        <w:jc w:val="both"/>
      </w:pPr>
      <w:r w:rsidRPr="001F6F2E">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w:t>
      </w:r>
      <w:r w:rsidRPr="001F6F2E">
        <w:lastRenderedPageBreak/>
        <w:t xml:space="preserve">вида продукции (услуг) в (i-2)-м году </w:t>
      </w:r>
      <w:r>
        <w:br/>
      </w:r>
      <w:r w:rsidRPr="001F6F2E">
        <w:t xml:space="preserve">и тарифов, установленных в соответствии с </w:t>
      </w:r>
      <w:hyperlink r:id="rId121" w:history="1">
        <w:r w:rsidRPr="001F6F2E">
          <w:t>главой IX</w:t>
        </w:r>
      </w:hyperlink>
      <w:r w:rsidRPr="001F6F2E">
        <w:t xml:space="preserve"> настоящих Методических указаний на (i-2)-й год, </w:t>
      </w:r>
      <w:r>
        <w:t>без</w:t>
      </w:r>
      <w:r w:rsidRPr="001F6F2E">
        <w:t xml:space="preserve"> учета уровня собираемости платежей.</w:t>
      </w:r>
    </w:p>
    <w:p w14:paraId="18BFEFAF" w14:textId="77777777" w:rsidR="008921B7" w:rsidRPr="008A515A" w:rsidRDefault="008921B7" w:rsidP="008921B7">
      <w:pPr>
        <w:ind w:firstLine="709"/>
        <w:jc w:val="both"/>
        <w:rPr>
          <w:lang w:eastAsia="en-US"/>
        </w:rPr>
      </w:pPr>
      <w:r w:rsidRPr="008A515A">
        <w:rPr>
          <w:lang w:eastAsia="en-US"/>
        </w:rPr>
        <w:t xml:space="preserve">В соответствии с пунктом 52 Методических указаний, утвержденных приказом ФСТ России от 13.06.2013 № 760-э </w:t>
      </w:r>
      <w:r>
        <w:rPr>
          <w:lang w:eastAsia="en-US"/>
        </w:rPr>
        <w:t>«</w:t>
      </w:r>
      <w:r w:rsidRPr="008A515A">
        <w:rPr>
          <w:lang w:eastAsia="en-US"/>
        </w:rPr>
        <w:t>Об утверждении Методических указаний по расчету регулируемых цен (тарифов) в сфере теплоснабжения</w:t>
      </w:r>
      <w:r>
        <w:rPr>
          <w:lang w:eastAsia="en-US"/>
        </w:rPr>
        <w:t>»</w:t>
      </w:r>
      <w:r w:rsidRPr="008A515A">
        <w:rPr>
          <w:lang w:eastAsia="en-US"/>
        </w:rPr>
        <w:t>, размер корректировки необходимой валовой выручки, осуществляемой</w:t>
      </w:r>
      <w:r>
        <w:rPr>
          <w:lang w:eastAsia="en-US"/>
        </w:rPr>
        <w:t xml:space="preserve"> </w:t>
      </w:r>
      <w:r w:rsidRPr="008A515A">
        <w:rPr>
          <w:lang w:eastAsia="en-US"/>
        </w:rPr>
        <w:t>с целью учета отклонения фактических значений параметров расчета тарифов от значений, учтенных при установлении тарифов, рассчитывается</w:t>
      </w:r>
      <w:r>
        <w:rPr>
          <w:lang w:eastAsia="en-US"/>
        </w:rPr>
        <w:t xml:space="preserve"> </w:t>
      </w:r>
      <w:r w:rsidRPr="008A515A">
        <w:rPr>
          <w:lang w:eastAsia="en-US"/>
        </w:rPr>
        <w:t>как разница между фактической необходимой валовой выручкой и товарной выручкой предприятия, рассчитанной</w:t>
      </w:r>
      <w:r w:rsidRPr="009A34DF">
        <w:rPr>
          <w:lang w:eastAsia="en-US"/>
        </w:rPr>
        <w:t xml:space="preserve"> </w:t>
      </w:r>
      <w:r>
        <w:rPr>
          <w:lang w:eastAsia="en-US"/>
        </w:rPr>
        <w:br/>
      </w:r>
      <w:r w:rsidRPr="008A515A">
        <w:rPr>
          <w:lang w:eastAsia="en-US"/>
        </w:rPr>
        <w:t xml:space="preserve">как произведение фактического полезного отпуска и утвержденного тарифа. </w:t>
      </w:r>
    </w:p>
    <w:p w14:paraId="165AC932" w14:textId="77777777" w:rsidR="008921B7" w:rsidRDefault="008921B7" w:rsidP="008921B7">
      <w:pPr>
        <w:ind w:firstLine="709"/>
        <w:jc w:val="both"/>
        <w:rPr>
          <w:lang w:eastAsia="en-US"/>
        </w:rPr>
      </w:pPr>
      <w:r w:rsidRPr="008A515A">
        <w:rPr>
          <w:lang w:eastAsia="en-US"/>
        </w:rPr>
        <w:t>В расчёт фактической необходимой валовой выручки, согласно Методическим указаниям, включаются:</w:t>
      </w:r>
    </w:p>
    <w:p w14:paraId="33E5349E" w14:textId="77777777" w:rsidR="008921B7" w:rsidRDefault="008921B7" w:rsidP="008921B7">
      <w:pPr>
        <w:ind w:firstLine="709"/>
        <w:jc w:val="both"/>
      </w:pPr>
      <w:r w:rsidRPr="005A40D2">
        <w:t>- операционные расходы</w:t>
      </w:r>
      <w:r>
        <w:t>, рассчитываемые по формуле:</w:t>
      </w:r>
    </w:p>
    <w:p w14:paraId="7B2066BD" w14:textId="5E7F6B10" w:rsidR="008921B7" w:rsidRPr="008A515A" w:rsidRDefault="008921B7" w:rsidP="008921B7">
      <w:pPr>
        <w:jc w:val="both"/>
        <w:rPr>
          <w:lang w:eastAsia="en-US"/>
        </w:rPr>
      </w:pPr>
      <w:r w:rsidRPr="00CF5B19">
        <w:rPr>
          <w:noProof/>
          <w:position w:val="-32"/>
        </w:rPr>
        <w:drawing>
          <wp:inline distT="0" distB="0" distL="0" distR="0" wp14:anchorId="02B6E5A2" wp14:editId="4348E4D4">
            <wp:extent cx="5843905" cy="588645"/>
            <wp:effectExtent l="0" t="0" r="4445"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843905" cy="588645"/>
                    </a:xfrm>
                    <a:prstGeom prst="rect">
                      <a:avLst/>
                    </a:prstGeom>
                    <a:noFill/>
                    <a:ln>
                      <a:noFill/>
                    </a:ln>
                  </pic:spPr>
                </pic:pic>
              </a:graphicData>
            </a:graphic>
          </wp:inline>
        </w:drawing>
      </w:r>
      <w:r w:rsidRPr="00B371BE">
        <w:rPr>
          <w:position w:val="-32"/>
        </w:rPr>
        <w:t>;</w:t>
      </w:r>
    </w:p>
    <w:p w14:paraId="25125C98" w14:textId="77777777" w:rsidR="008921B7" w:rsidRPr="005A40D2" w:rsidRDefault="008921B7" w:rsidP="008921B7">
      <w:pPr>
        <w:ind w:firstLine="709"/>
        <w:jc w:val="both"/>
      </w:pPr>
      <w:r w:rsidRPr="005A40D2">
        <w:t>- неподконтрольные расходы на основании документально подтвержденных, имевших место фактических расходов;</w:t>
      </w:r>
    </w:p>
    <w:p w14:paraId="4C76F77A" w14:textId="77777777" w:rsidR="008921B7" w:rsidRPr="005A40D2" w:rsidRDefault="008921B7" w:rsidP="008921B7">
      <w:pPr>
        <w:ind w:firstLine="709"/>
        <w:jc w:val="both"/>
      </w:pPr>
      <w:r w:rsidRPr="005A40D2">
        <w:t xml:space="preserve">-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w:t>
      </w:r>
      <w:r>
        <w:br/>
      </w:r>
      <w:r w:rsidRPr="005A40D2">
        <w:t>и фактической цены таких ресурсов, скорректированных на изменение объема полезного отпуска (согласно пункту 56 Методических указаний);</w:t>
      </w:r>
    </w:p>
    <w:p w14:paraId="0B00EF5F" w14:textId="77777777" w:rsidR="008921B7" w:rsidRPr="005A40D2" w:rsidRDefault="008921B7" w:rsidP="008921B7">
      <w:pPr>
        <w:ind w:firstLine="709"/>
        <w:jc w:val="both"/>
      </w:pPr>
      <w:r w:rsidRPr="005A40D2">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br/>
      </w:r>
      <w:r w:rsidRPr="005A40D2">
        <w:t>и фактической цены условного топлива;</w:t>
      </w:r>
    </w:p>
    <w:p w14:paraId="3DEBC024" w14:textId="77777777" w:rsidR="008921B7" w:rsidRPr="00073B40" w:rsidRDefault="008921B7" w:rsidP="008921B7">
      <w:pPr>
        <w:tabs>
          <w:tab w:val="left" w:pos="1890"/>
        </w:tabs>
        <w:ind w:firstLine="709"/>
        <w:jc w:val="both"/>
      </w:pPr>
      <w:r w:rsidRPr="00073B40">
        <w:t>- фактическая нормативная прибыль.</w:t>
      </w:r>
    </w:p>
    <w:p w14:paraId="1836FA80" w14:textId="77777777" w:rsidR="008921B7" w:rsidRDefault="008921B7" w:rsidP="008921B7">
      <w:pPr>
        <w:ind w:firstLine="709"/>
        <w:jc w:val="both"/>
      </w:pPr>
      <w:r w:rsidRPr="005A40D2">
        <w:t xml:space="preserve">Фактическая необходимая валовая выручка (необходимая валовая выручка на основе фактических значений параметров взамен прогнозных) </w:t>
      </w:r>
      <w:r>
        <w:br/>
      </w:r>
      <w:r w:rsidRPr="005A40D2">
        <w:t>на реализацию тепловой энергии, с учетом нормативных показателей, рассчитана экспертами по группам статей.</w:t>
      </w:r>
    </w:p>
    <w:p w14:paraId="1034B6AD" w14:textId="77777777" w:rsidR="008921B7" w:rsidRDefault="008921B7" w:rsidP="008921B7">
      <w:pPr>
        <w:ind w:firstLine="709"/>
        <w:jc w:val="both"/>
      </w:pPr>
    </w:p>
    <w:p w14:paraId="5150CAD6" w14:textId="77777777" w:rsidR="008921B7" w:rsidRPr="007C5233" w:rsidRDefault="008921B7" w:rsidP="008921B7">
      <w:pPr>
        <w:tabs>
          <w:tab w:val="left" w:pos="1890"/>
        </w:tabs>
        <w:ind w:firstLine="709"/>
        <w:jc w:val="both"/>
        <w:rPr>
          <w:b/>
          <w:bCs/>
        </w:rPr>
      </w:pPr>
      <w:r w:rsidRPr="007C5233">
        <w:rPr>
          <w:b/>
          <w:bCs/>
        </w:rPr>
        <w:t>1. Операционные расходы</w:t>
      </w:r>
    </w:p>
    <w:p w14:paraId="2382523B" w14:textId="77777777" w:rsidR="008921B7" w:rsidRDefault="008921B7" w:rsidP="008921B7">
      <w:pPr>
        <w:tabs>
          <w:tab w:val="left" w:pos="1890"/>
        </w:tabs>
        <w:ind w:firstLine="709"/>
        <w:jc w:val="both"/>
      </w:pPr>
      <w:r w:rsidRPr="00876F40">
        <w:t>Согласно данным предприятия</w:t>
      </w:r>
      <w:r>
        <w:t>,</w:t>
      </w:r>
      <w:r w:rsidRPr="00876F40">
        <w:t xml:space="preserve"> количество условных единиц</w:t>
      </w:r>
      <w:r>
        <w:t xml:space="preserve"> </w:t>
      </w:r>
      <w:r>
        <w:br/>
        <w:t xml:space="preserve">ООО «СЭР» </w:t>
      </w:r>
      <w:r w:rsidRPr="00876F40">
        <w:t>в 202</w:t>
      </w:r>
      <w:r>
        <w:t>3</w:t>
      </w:r>
      <w:r w:rsidRPr="00876F40">
        <w:t xml:space="preserve"> году относительно 20</w:t>
      </w:r>
      <w:r>
        <w:t>22</w:t>
      </w:r>
      <w:r w:rsidRPr="00876F40">
        <w:t xml:space="preserve"> года не изменил</w:t>
      </w:r>
      <w:r>
        <w:t>ись</w:t>
      </w:r>
      <w:r w:rsidRPr="00876F40">
        <w:t>. Таким образом, индекс изменения количества активов (ИКА) равен 0.</w:t>
      </w:r>
    </w:p>
    <w:p w14:paraId="599956C8" w14:textId="77777777" w:rsidR="008921B7" w:rsidRDefault="008921B7" w:rsidP="008921B7">
      <w:pPr>
        <w:tabs>
          <w:tab w:val="left" w:pos="1890"/>
        </w:tabs>
        <w:ind w:firstLine="709"/>
        <w:jc w:val="both"/>
      </w:pPr>
      <w:r w:rsidRPr="007A1D0F">
        <w:t>Операционные расходы за 202</w:t>
      </w:r>
      <w:r>
        <w:t>3</w:t>
      </w:r>
      <w:r w:rsidRPr="007A1D0F">
        <w:t xml:space="preserve"> год принимаются экспертами </w:t>
      </w:r>
      <w:r w:rsidRPr="007A1D0F">
        <w:br/>
        <w:t>на уровне базовых значений (согласно пункту 55 Методических указаний).</w:t>
      </w:r>
    </w:p>
    <w:p w14:paraId="6AA31D15" w14:textId="77777777" w:rsidR="008921B7" w:rsidRDefault="008921B7" w:rsidP="008921B7">
      <w:pPr>
        <w:tabs>
          <w:tab w:val="left" w:pos="1890"/>
        </w:tabs>
        <w:ind w:firstLine="709"/>
        <w:jc w:val="both"/>
      </w:pPr>
    </w:p>
    <w:p w14:paraId="0E9F9416" w14:textId="77777777" w:rsidR="008921B7" w:rsidRPr="00681246" w:rsidRDefault="008921B7" w:rsidP="008921B7">
      <w:pPr>
        <w:tabs>
          <w:tab w:val="left" w:pos="1890"/>
        </w:tabs>
        <w:ind w:firstLine="709"/>
        <w:jc w:val="both"/>
        <w:rPr>
          <w:bCs/>
          <w:color w:val="000000"/>
          <w:kern w:val="32"/>
          <w:lang w:eastAsia="en-US"/>
        </w:rPr>
      </w:pPr>
      <w:r w:rsidRPr="00FB5499">
        <w:t>Базовый уровень операционных расходов утвержден на 20</w:t>
      </w:r>
      <w:r>
        <w:t>23</w:t>
      </w:r>
      <w:r w:rsidRPr="00FB5499">
        <w:t xml:space="preserve"> год постановлением </w:t>
      </w:r>
      <w:r>
        <w:t>Р</w:t>
      </w:r>
      <w:r w:rsidRPr="00FB5499">
        <w:t>егиональной энергетической комисси</w:t>
      </w:r>
      <w:r>
        <w:t>и</w:t>
      </w:r>
      <w:r w:rsidRPr="00FB5499">
        <w:t xml:space="preserve"> К</w:t>
      </w:r>
      <w:r>
        <w:t>узбасса</w:t>
      </w:r>
      <w:r w:rsidRPr="00FB5499">
        <w:t xml:space="preserve"> </w:t>
      </w:r>
      <w:r>
        <w:br/>
      </w:r>
      <w:r w:rsidRPr="00FB5499">
        <w:t xml:space="preserve">от </w:t>
      </w:r>
      <w:r>
        <w:rPr>
          <w:bCs/>
          <w:color w:val="000000"/>
          <w:kern w:val="32"/>
          <w:lang w:eastAsia="en-US"/>
        </w:rPr>
        <w:t>28</w:t>
      </w:r>
      <w:r w:rsidRPr="00FB5499">
        <w:rPr>
          <w:bCs/>
          <w:color w:val="000000"/>
          <w:kern w:val="32"/>
          <w:lang w:eastAsia="en-US"/>
        </w:rPr>
        <w:t>.</w:t>
      </w:r>
      <w:r>
        <w:rPr>
          <w:bCs/>
          <w:color w:val="000000"/>
          <w:kern w:val="32"/>
          <w:lang w:eastAsia="en-US"/>
        </w:rPr>
        <w:t>11</w:t>
      </w:r>
      <w:r w:rsidRPr="00FB5499">
        <w:rPr>
          <w:bCs/>
          <w:color w:val="000000"/>
          <w:kern w:val="32"/>
          <w:lang w:eastAsia="en-US"/>
        </w:rPr>
        <w:t>.20</w:t>
      </w:r>
      <w:r>
        <w:rPr>
          <w:bCs/>
          <w:color w:val="000000"/>
          <w:kern w:val="32"/>
          <w:lang w:eastAsia="en-US"/>
        </w:rPr>
        <w:t>22</w:t>
      </w:r>
      <w:r w:rsidRPr="00FB5499">
        <w:rPr>
          <w:bCs/>
          <w:color w:val="000000"/>
          <w:kern w:val="32"/>
          <w:lang w:eastAsia="en-US"/>
        </w:rPr>
        <w:t xml:space="preserve"> № </w:t>
      </w:r>
      <w:r>
        <w:rPr>
          <w:bCs/>
          <w:color w:val="000000"/>
          <w:kern w:val="32"/>
          <w:lang w:eastAsia="en-US"/>
        </w:rPr>
        <w:t xml:space="preserve">855 «Об установлении долгосрочных параметров регулирования и долгосрочных тарифов на услуги по передаче </w:t>
      </w:r>
      <w:r w:rsidRPr="00681246">
        <w:rPr>
          <w:bCs/>
          <w:color w:val="000000"/>
          <w:kern w:val="32"/>
          <w:lang w:eastAsia="en-US"/>
        </w:rPr>
        <w:t>теплов</w:t>
      </w:r>
      <w:r>
        <w:rPr>
          <w:bCs/>
          <w:color w:val="000000"/>
          <w:kern w:val="32"/>
          <w:lang w:eastAsia="en-US"/>
        </w:rPr>
        <w:t>ой</w:t>
      </w:r>
      <w:r w:rsidRPr="00681246">
        <w:rPr>
          <w:bCs/>
          <w:color w:val="000000"/>
          <w:kern w:val="32"/>
          <w:lang w:eastAsia="en-US"/>
        </w:rPr>
        <w:t xml:space="preserve"> энерги</w:t>
      </w:r>
      <w:r>
        <w:rPr>
          <w:bCs/>
          <w:color w:val="000000"/>
          <w:kern w:val="32"/>
          <w:lang w:eastAsia="en-US"/>
        </w:rPr>
        <w:t>и по сетям ООО «СЭР»</w:t>
      </w:r>
      <w:r w:rsidRPr="00681246">
        <w:rPr>
          <w:bCs/>
          <w:color w:val="000000"/>
          <w:kern w:val="32"/>
          <w:lang w:eastAsia="en-US"/>
        </w:rPr>
        <w:t>, реализуем</w:t>
      </w:r>
      <w:r>
        <w:rPr>
          <w:bCs/>
          <w:color w:val="000000"/>
          <w:kern w:val="32"/>
          <w:lang w:eastAsia="en-US"/>
        </w:rPr>
        <w:t>ые</w:t>
      </w:r>
      <w:r w:rsidRPr="00681246">
        <w:rPr>
          <w:bCs/>
          <w:color w:val="000000"/>
          <w:kern w:val="32"/>
          <w:lang w:eastAsia="en-US"/>
        </w:rPr>
        <w:t xml:space="preserve"> на потребительском рынке </w:t>
      </w:r>
      <w:r>
        <w:rPr>
          <w:bCs/>
          <w:color w:val="000000"/>
          <w:kern w:val="32"/>
          <w:lang w:eastAsia="en-US"/>
        </w:rPr>
        <w:t>Тайгинского городского округа</w:t>
      </w:r>
      <w:r w:rsidRPr="00681246">
        <w:rPr>
          <w:bCs/>
          <w:color w:val="000000"/>
          <w:kern w:val="32"/>
          <w:lang w:eastAsia="en-US"/>
        </w:rPr>
        <w:t>, на 20</w:t>
      </w:r>
      <w:r>
        <w:rPr>
          <w:bCs/>
          <w:color w:val="000000"/>
          <w:kern w:val="32"/>
          <w:lang w:eastAsia="en-US"/>
        </w:rPr>
        <w:t>23</w:t>
      </w:r>
      <w:r w:rsidRPr="00681246">
        <w:rPr>
          <w:bCs/>
          <w:color w:val="000000"/>
          <w:kern w:val="32"/>
          <w:lang w:eastAsia="en-US"/>
        </w:rPr>
        <w:t>-202</w:t>
      </w:r>
      <w:r>
        <w:rPr>
          <w:bCs/>
          <w:color w:val="000000"/>
          <w:kern w:val="32"/>
          <w:lang w:eastAsia="en-US"/>
        </w:rPr>
        <w:t>5</w:t>
      </w:r>
      <w:r w:rsidRPr="00681246">
        <w:rPr>
          <w:bCs/>
          <w:color w:val="000000"/>
          <w:kern w:val="32"/>
          <w:lang w:eastAsia="en-US"/>
        </w:rPr>
        <w:t xml:space="preserve"> годы» </w:t>
      </w:r>
      <w:r w:rsidRPr="00681246">
        <w:t xml:space="preserve">в размере </w:t>
      </w:r>
      <w:r>
        <w:t xml:space="preserve">578 </w:t>
      </w:r>
      <w:r w:rsidRPr="00681246">
        <w:t>тыс. руб.</w:t>
      </w:r>
      <w:r>
        <w:t xml:space="preserve"> </w:t>
      </w:r>
      <w:r w:rsidRPr="007A1D0F">
        <w:t>(базовый уровень).</w:t>
      </w:r>
    </w:p>
    <w:p w14:paraId="1B00C139" w14:textId="77777777" w:rsidR="008921B7" w:rsidRDefault="008921B7" w:rsidP="008921B7">
      <w:pPr>
        <w:tabs>
          <w:tab w:val="left" w:pos="1890"/>
        </w:tabs>
        <w:ind w:firstLine="709"/>
        <w:jc w:val="both"/>
      </w:pPr>
      <w:r w:rsidRPr="00533417">
        <w:t>Фактические операционные (подконтрольные) расходы за 202</w:t>
      </w:r>
      <w:r>
        <w:t>3</w:t>
      </w:r>
      <w:r w:rsidRPr="00533417">
        <w:t xml:space="preserve"> год приведены в таблице </w:t>
      </w:r>
      <w:r>
        <w:t>3</w:t>
      </w:r>
      <w:r w:rsidRPr="00533417">
        <w:t>.</w:t>
      </w:r>
    </w:p>
    <w:p w14:paraId="07016826" w14:textId="77777777" w:rsidR="008921B7" w:rsidRDefault="008921B7" w:rsidP="008921B7">
      <w:pPr>
        <w:tabs>
          <w:tab w:val="left" w:pos="1890"/>
        </w:tabs>
        <w:ind w:firstLine="709"/>
        <w:jc w:val="both"/>
      </w:pPr>
    </w:p>
    <w:p w14:paraId="5C05355F" w14:textId="77777777" w:rsidR="008921B7" w:rsidRDefault="008921B7" w:rsidP="008921B7">
      <w:pPr>
        <w:tabs>
          <w:tab w:val="left" w:pos="1890"/>
        </w:tabs>
        <w:ind w:firstLine="709"/>
        <w:jc w:val="both"/>
      </w:pPr>
    </w:p>
    <w:p w14:paraId="4EDD66DC" w14:textId="77777777" w:rsidR="008921B7" w:rsidRDefault="008921B7" w:rsidP="008921B7">
      <w:pPr>
        <w:tabs>
          <w:tab w:val="left" w:pos="1890"/>
        </w:tabs>
        <w:ind w:firstLine="709"/>
        <w:jc w:val="both"/>
      </w:pPr>
    </w:p>
    <w:p w14:paraId="1EBFEE99" w14:textId="77777777" w:rsidR="008921B7" w:rsidRDefault="008921B7" w:rsidP="008921B7">
      <w:pPr>
        <w:tabs>
          <w:tab w:val="left" w:pos="1890"/>
        </w:tabs>
        <w:ind w:firstLine="709"/>
        <w:jc w:val="both"/>
      </w:pPr>
    </w:p>
    <w:p w14:paraId="443133E8" w14:textId="77777777" w:rsidR="008921B7" w:rsidRPr="00533417" w:rsidRDefault="008921B7" w:rsidP="008921B7">
      <w:pPr>
        <w:tabs>
          <w:tab w:val="left" w:pos="1890"/>
        </w:tabs>
        <w:ind w:firstLine="709"/>
        <w:jc w:val="both"/>
      </w:pPr>
    </w:p>
    <w:p w14:paraId="2EA11A55" w14:textId="77777777" w:rsidR="008921B7" w:rsidRDefault="008921B7" w:rsidP="00F33C92">
      <w:pPr>
        <w:numPr>
          <w:ilvl w:val="0"/>
          <w:numId w:val="12"/>
        </w:numPr>
        <w:tabs>
          <w:tab w:val="left" w:pos="1890"/>
        </w:tabs>
        <w:spacing w:line="360" w:lineRule="auto"/>
        <w:ind w:right="-426"/>
        <w:jc w:val="right"/>
      </w:pPr>
    </w:p>
    <w:p w14:paraId="757BFA8E" w14:textId="77777777" w:rsidR="008921B7" w:rsidRPr="00174D1D" w:rsidRDefault="008921B7" w:rsidP="008921B7">
      <w:pPr>
        <w:jc w:val="center"/>
      </w:pPr>
      <w:r w:rsidRPr="00174D1D">
        <w:t xml:space="preserve">Расчет операционных (подконтрольных) расходов </w:t>
      </w:r>
    </w:p>
    <w:p w14:paraId="304804F6" w14:textId="77777777" w:rsidR="008921B7" w:rsidRPr="00174D1D" w:rsidRDefault="008921B7" w:rsidP="008921B7">
      <w:pPr>
        <w:jc w:val="center"/>
      </w:pPr>
      <w:r w:rsidRPr="00174D1D">
        <w:t>(приложение 5.2 к Методическим указаниям)</w:t>
      </w:r>
    </w:p>
    <w:p w14:paraId="55F31015" w14:textId="77777777" w:rsidR="008921B7" w:rsidRDefault="008921B7" w:rsidP="008921B7">
      <w:pPr>
        <w:ind w:firstLine="709"/>
        <w:jc w:val="both"/>
        <w:rPr>
          <w:highlight w:val="red"/>
        </w:rPr>
      </w:pPr>
    </w:p>
    <w:tbl>
      <w:tblPr>
        <w:tblW w:w="9358" w:type="dxa"/>
        <w:jc w:val="center"/>
        <w:tblLayout w:type="fixed"/>
        <w:tblLook w:val="04A0" w:firstRow="1" w:lastRow="0" w:firstColumn="1" w:lastColumn="0" w:noHBand="0" w:noVBand="1"/>
      </w:tblPr>
      <w:tblGrid>
        <w:gridCol w:w="600"/>
        <w:gridCol w:w="4931"/>
        <w:gridCol w:w="1134"/>
        <w:gridCol w:w="2693"/>
      </w:tblGrid>
      <w:tr w:rsidR="008921B7" w:rsidRPr="0098476F" w14:paraId="75A14503" w14:textId="77777777" w:rsidTr="00062751">
        <w:trPr>
          <w:trHeight w:val="775"/>
          <w:tblHeader/>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CD0BD" w14:textId="77777777" w:rsidR="008921B7" w:rsidRPr="0098476F" w:rsidRDefault="008921B7" w:rsidP="00062751">
            <w:pPr>
              <w:jc w:val="center"/>
              <w:rPr>
                <w:sz w:val="22"/>
                <w:szCs w:val="22"/>
              </w:rPr>
            </w:pPr>
            <w:r w:rsidRPr="0098476F">
              <w:rPr>
                <w:sz w:val="22"/>
                <w:szCs w:val="22"/>
              </w:rPr>
              <w:t>№ п/п</w:t>
            </w:r>
          </w:p>
        </w:tc>
        <w:tc>
          <w:tcPr>
            <w:tcW w:w="4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0DE12" w14:textId="77777777" w:rsidR="008921B7" w:rsidRPr="0098476F" w:rsidRDefault="008921B7" w:rsidP="00062751">
            <w:pPr>
              <w:jc w:val="center"/>
              <w:rPr>
                <w:sz w:val="22"/>
                <w:szCs w:val="22"/>
              </w:rPr>
            </w:pPr>
            <w:r w:rsidRPr="0098476F">
              <w:rPr>
                <w:sz w:val="22"/>
                <w:szCs w:val="22"/>
              </w:rPr>
              <w:t>Параметры расчета расходов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4123B" w14:textId="77777777" w:rsidR="008921B7" w:rsidRPr="0098476F" w:rsidRDefault="008921B7" w:rsidP="00062751">
            <w:pPr>
              <w:ind w:left="-108"/>
              <w:jc w:val="center"/>
              <w:rPr>
                <w:sz w:val="22"/>
                <w:szCs w:val="22"/>
              </w:rPr>
            </w:pPr>
            <w:r w:rsidRPr="0098476F">
              <w:rPr>
                <w:sz w:val="22"/>
                <w:szCs w:val="22"/>
              </w:rPr>
              <w:t>Ед. изм.</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14:paraId="3BEC5C64" w14:textId="77777777" w:rsidR="008921B7" w:rsidRPr="0098476F" w:rsidRDefault="008921B7" w:rsidP="00062751">
            <w:pPr>
              <w:jc w:val="center"/>
              <w:rPr>
                <w:sz w:val="22"/>
                <w:szCs w:val="22"/>
              </w:rPr>
            </w:pPr>
            <w:r w:rsidRPr="00752CFD">
              <w:rPr>
                <w:sz w:val="22"/>
                <w:szCs w:val="22"/>
              </w:rPr>
              <w:t>Утверждено РЭК на 202</w:t>
            </w:r>
            <w:r>
              <w:rPr>
                <w:sz w:val="22"/>
                <w:szCs w:val="22"/>
              </w:rPr>
              <w:t>3*</w:t>
            </w:r>
            <w:r w:rsidRPr="00752CFD">
              <w:rPr>
                <w:sz w:val="22"/>
                <w:szCs w:val="22"/>
              </w:rPr>
              <w:t xml:space="preserve"> год</w:t>
            </w:r>
          </w:p>
        </w:tc>
      </w:tr>
      <w:tr w:rsidR="008921B7" w:rsidRPr="0098476F" w14:paraId="53A5B942" w14:textId="77777777" w:rsidTr="00062751">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6E17861" w14:textId="77777777" w:rsidR="008921B7" w:rsidRPr="0098476F" w:rsidRDefault="008921B7" w:rsidP="00062751">
            <w:pPr>
              <w:jc w:val="center"/>
              <w:rPr>
                <w:sz w:val="22"/>
                <w:szCs w:val="22"/>
              </w:rPr>
            </w:pPr>
            <w:r w:rsidRPr="0098476F">
              <w:rPr>
                <w:sz w:val="22"/>
                <w:szCs w:val="22"/>
              </w:rPr>
              <w:t>1</w:t>
            </w:r>
          </w:p>
        </w:tc>
        <w:tc>
          <w:tcPr>
            <w:tcW w:w="4931" w:type="dxa"/>
            <w:tcBorders>
              <w:top w:val="nil"/>
              <w:left w:val="nil"/>
              <w:bottom w:val="single" w:sz="4" w:space="0" w:color="auto"/>
              <w:right w:val="single" w:sz="4" w:space="0" w:color="auto"/>
            </w:tcBorders>
            <w:shd w:val="clear" w:color="auto" w:fill="auto"/>
            <w:vAlign w:val="center"/>
            <w:hideMark/>
          </w:tcPr>
          <w:p w14:paraId="52D3F77B" w14:textId="77777777" w:rsidR="008921B7" w:rsidRPr="0098476F" w:rsidRDefault="008921B7" w:rsidP="00062751">
            <w:pPr>
              <w:rPr>
                <w:sz w:val="22"/>
                <w:szCs w:val="22"/>
              </w:rPr>
            </w:pPr>
            <w:r w:rsidRPr="0098476F">
              <w:rPr>
                <w:sz w:val="22"/>
                <w:szCs w:val="22"/>
              </w:rPr>
              <w:t>Индекс потребительских цен на расчетный период регулирования (ИПЦ)</w:t>
            </w:r>
          </w:p>
        </w:tc>
        <w:tc>
          <w:tcPr>
            <w:tcW w:w="1134" w:type="dxa"/>
            <w:tcBorders>
              <w:top w:val="nil"/>
              <w:left w:val="nil"/>
              <w:bottom w:val="single" w:sz="4" w:space="0" w:color="auto"/>
              <w:right w:val="single" w:sz="4" w:space="0" w:color="auto"/>
            </w:tcBorders>
            <w:shd w:val="clear" w:color="auto" w:fill="auto"/>
            <w:vAlign w:val="center"/>
            <w:hideMark/>
          </w:tcPr>
          <w:p w14:paraId="28CA0626" w14:textId="77777777" w:rsidR="008921B7" w:rsidRPr="0098476F" w:rsidRDefault="008921B7" w:rsidP="00062751">
            <w:pPr>
              <w:jc w:val="center"/>
              <w:rPr>
                <w:sz w:val="22"/>
                <w:szCs w:val="22"/>
              </w:rPr>
            </w:pPr>
            <w:r w:rsidRPr="0098476F">
              <w:rPr>
                <w:sz w:val="22"/>
                <w:szCs w:val="22"/>
              </w:rPr>
              <w:t>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695A98D3" w14:textId="77777777" w:rsidR="008921B7" w:rsidRPr="007E0EE2" w:rsidRDefault="008921B7" w:rsidP="00062751">
            <w:pPr>
              <w:jc w:val="center"/>
              <w:rPr>
                <w:sz w:val="22"/>
                <w:szCs w:val="22"/>
              </w:rPr>
            </w:pPr>
            <w:r w:rsidRPr="007E0EE2">
              <w:rPr>
                <w:sz w:val="22"/>
                <w:szCs w:val="22"/>
              </w:rPr>
              <w:t>-</w:t>
            </w:r>
          </w:p>
        </w:tc>
      </w:tr>
      <w:tr w:rsidR="008921B7" w:rsidRPr="0098476F" w14:paraId="05BD75B6" w14:textId="77777777" w:rsidTr="00062751">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7C0F451" w14:textId="77777777" w:rsidR="008921B7" w:rsidRPr="0098476F" w:rsidRDefault="008921B7" w:rsidP="00062751">
            <w:pPr>
              <w:jc w:val="center"/>
              <w:rPr>
                <w:sz w:val="22"/>
                <w:szCs w:val="22"/>
              </w:rPr>
            </w:pPr>
            <w:r w:rsidRPr="0098476F">
              <w:rPr>
                <w:sz w:val="22"/>
                <w:szCs w:val="22"/>
              </w:rPr>
              <w:t>2</w:t>
            </w:r>
          </w:p>
        </w:tc>
        <w:tc>
          <w:tcPr>
            <w:tcW w:w="4931" w:type="dxa"/>
            <w:tcBorders>
              <w:top w:val="nil"/>
              <w:left w:val="nil"/>
              <w:bottom w:val="single" w:sz="4" w:space="0" w:color="auto"/>
              <w:right w:val="single" w:sz="4" w:space="0" w:color="auto"/>
            </w:tcBorders>
            <w:shd w:val="clear" w:color="auto" w:fill="auto"/>
            <w:vAlign w:val="center"/>
            <w:hideMark/>
          </w:tcPr>
          <w:p w14:paraId="60698B02" w14:textId="77777777" w:rsidR="008921B7" w:rsidRPr="0098476F" w:rsidRDefault="008921B7" w:rsidP="00062751">
            <w:pPr>
              <w:rPr>
                <w:sz w:val="22"/>
                <w:szCs w:val="22"/>
              </w:rPr>
            </w:pPr>
            <w:r w:rsidRPr="0098476F">
              <w:rPr>
                <w:sz w:val="22"/>
                <w:szCs w:val="22"/>
              </w:rPr>
              <w:t>Индекс эффективности операционных расходов (ИР)</w:t>
            </w:r>
          </w:p>
        </w:tc>
        <w:tc>
          <w:tcPr>
            <w:tcW w:w="1134" w:type="dxa"/>
            <w:tcBorders>
              <w:top w:val="nil"/>
              <w:left w:val="nil"/>
              <w:bottom w:val="single" w:sz="4" w:space="0" w:color="auto"/>
              <w:right w:val="single" w:sz="4" w:space="0" w:color="auto"/>
            </w:tcBorders>
            <w:shd w:val="clear" w:color="auto" w:fill="auto"/>
            <w:vAlign w:val="center"/>
            <w:hideMark/>
          </w:tcPr>
          <w:p w14:paraId="4C06C5C9" w14:textId="77777777" w:rsidR="008921B7" w:rsidRPr="0098476F" w:rsidRDefault="008921B7" w:rsidP="00062751">
            <w:pPr>
              <w:jc w:val="center"/>
              <w:rPr>
                <w:sz w:val="22"/>
                <w:szCs w:val="22"/>
              </w:rPr>
            </w:pPr>
            <w:r w:rsidRPr="0098476F">
              <w:rPr>
                <w:sz w:val="22"/>
                <w:szCs w:val="22"/>
              </w:rPr>
              <w:t>%</w:t>
            </w:r>
          </w:p>
        </w:tc>
        <w:tc>
          <w:tcPr>
            <w:tcW w:w="2693" w:type="dxa"/>
            <w:tcBorders>
              <w:top w:val="nil"/>
              <w:left w:val="nil"/>
              <w:bottom w:val="single" w:sz="4" w:space="0" w:color="auto"/>
              <w:right w:val="single" w:sz="4" w:space="0" w:color="auto"/>
            </w:tcBorders>
            <w:shd w:val="clear" w:color="auto" w:fill="auto"/>
            <w:vAlign w:val="center"/>
            <w:hideMark/>
          </w:tcPr>
          <w:p w14:paraId="3ADE85BD" w14:textId="77777777" w:rsidR="008921B7" w:rsidRPr="0098476F" w:rsidRDefault="008921B7" w:rsidP="00062751">
            <w:pPr>
              <w:jc w:val="center"/>
              <w:rPr>
                <w:sz w:val="22"/>
                <w:szCs w:val="22"/>
              </w:rPr>
            </w:pPr>
            <w:r w:rsidRPr="0098476F">
              <w:rPr>
                <w:sz w:val="22"/>
                <w:szCs w:val="22"/>
              </w:rPr>
              <w:t>1%</w:t>
            </w:r>
          </w:p>
        </w:tc>
      </w:tr>
      <w:tr w:rsidR="008921B7" w:rsidRPr="0098476F" w14:paraId="3967F63C" w14:textId="77777777" w:rsidTr="00062751">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059769F" w14:textId="77777777" w:rsidR="008921B7" w:rsidRPr="0098476F" w:rsidRDefault="008921B7" w:rsidP="00062751">
            <w:pPr>
              <w:jc w:val="center"/>
              <w:rPr>
                <w:sz w:val="22"/>
                <w:szCs w:val="22"/>
              </w:rPr>
            </w:pPr>
            <w:r w:rsidRPr="0098476F">
              <w:rPr>
                <w:sz w:val="22"/>
                <w:szCs w:val="22"/>
              </w:rPr>
              <w:t>3</w:t>
            </w:r>
          </w:p>
        </w:tc>
        <w:tc>
          <w:tcPr>
            <w:tcW w:w="4931" w:type="dxa"/>
            <w:tcBorders>
              <w:top w:val="nil"/>
              <w:left w:val="nil"/>
              <w:bottom w:val="single" w:sz="4" w:space="0" w:color="auto"/>
              <w:right w:val="single" w:sz="4" w:space="0" w:color="auto"/>
            </w:tcBorders>
            <w:shd w:val="clear" w:color="auto" w:fill="auto"/>
            <w:vAlign w:val="center"/>
            <w:hideMark/>
          </w:tcPr>
          <w:p w14:paraId="132891BF" w14:textId="77777777" w:rsidR="008921B7" w:rsidRPr="0098476F" w:rsidRDefault="008921B7" w:rsidP="00062751">
            <w:pPr>
              <w:rPr>
                <w:sz w:val="22"/>
                <w:szCs w:val="22"/>
              </w:rPr>
            </w:pPr>
            <w:r w:rsidRPr="0098476F">
              <w:rPr>
                <w:sz w:val="22"/>
                <w:szCs w:val="22"/>
              </w:rPr>
              <w:t>Индекс изменения количества активов (ИКА)</w:t>
            </w:r>
          </w:p>
        </w:tc>
        <w:tc>
          <w:tcPr>
            <w:tcW w:w="1134" w:type="dxa"/>
            <w:tcBorders>
              <w:top w:val="nil"/>
              <w:left w:val="nil"/>
              <w:bottom w:val="single" w:sz="4" w:space="0" w:color="auto"/>
              <w:right w:val="single" w:sz="4" w:space="0" w:color="auto"/>
            </w:tcBorders>
            <w:shd w:val="clear" w:color="auto" w:fill="auto"/>
            <w:vAlign w:val="center"/>
            <w:hideMark/>
          </w:tcPr>
          <w:p w14:paraId="166C1A04" w14:textId="77777777" w:rsidR="008921B7" w:rsidRPr="0098476F" w:rsidRDefault="008921B7" w:rsidP="00062751">
            <w:pPr>
              <w:jc w:val="center"/>
              <w:rPr>
                <w:sz w:val="22"/>
                <w:szCs w:val="22"/>
              </w:rPr>
            </w:pPr>
            <w:r w:rsidRPr="0098476F">
              <w:rPr>
                <w:sz w:val="22"/>
                <w:szCs w:val="22"/>
              </w:rPr>
              <w:t> </w:t>
            </w:r>
          </w:p>
        </w:tc>
        <w:tc>
          <w:tcPr>
            <w:tcW w:w="2693" w:type="dxa"/>
            <w:tcBorders>
              <w:top w:val="nil"/>
              <w:left w:val="nil"/>
              <w:bottom w:val="single" w:sz="4" w:space="0" w:color="auto"/>
              <w:right w:val="single" w:sz="4" w:space="0" w:color="auto"/>
            </w:tcBorders>
            <w:shd w:val="clear" w:color="auto" w:fill="auto"/>
            <w:vAlign w:val="center"/>
            <w:hideMark/>
          </w:tcPr>
          <w:p w14:paraId="4C2EC5D2" w14:textId="77777777" w:rsidR="008921B7" w:rsidRPr="003E6B26" w:rsidRDefault="008921B7" w:rsidP="00062751">
            <w:pPr>
              <w:jc w:val="center"/>
              <w:rPr>
                <w:sz w:val="22"/>
                <w:szCs w:val="22"/>
              </w:rPr>
            </w:pPr>
            <w:r w:rsidRPr="003E6B26">
              <w:rPr>
                <w:sz w:val="22"/>
                <w:szCs w:val="22"/>
              </w:rPr>
              <w:t>0</w:t>
            </w:r>
          </w:p>
        </w:tc>
      </w:tr>
      <w:tr w:rsidR="008921B7" w:rsidRPr="0098476F" w14:paraId="2CA01BB3" w14:textId="77777777" w:rsidTr="00062751">
        <w:trPr>
          <w:trHeight w:val="45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45E39AE" w14:textId="77777777" w:rsidR="008921B7" w:rsidRPr="0098476F" w:rsidRDefault="008921B7" w:rsidP="00062751">
            <w:pPr>
              <w:jc w:val="center"/>
              <w:rPr>
                <w:sz w:val="22"/>
                <w:szCs w:val="22"/>
              </w:rPr>
            </w:pPr>
            <w:r w:rsidRPr="0098476F">
              <w:rPr>
                <w:sz w:val="22"/>
                <w:szCs w:val="22"/>
              </w:rPr>
              <w:t>3.1</w:t>
            </w:r>
          </w:p>
        </w:tc>
        <w:tc>
          <w:tcPr>
            <w:tcW w:w="4931" w:type="dxa"/>
            <w:tcBorders>
              <w:top w:val="nil"/>
              <w:left w:val="nil"/>
              <w:bottom w:val="single" w:sz="4" w:space="0" w:color="auto"/>
              <w:right w:val="single" w:sz="4" w:space="0" w:color="auto"/>
            </w:tcBorders>
            <w:shd w:val="clear" w:color="auto" w:fill="auto"/>
            <w:vAlign w:val="center"/>
            <w:hideMark/>
          </w:tcPr>
          <w:p w14:paraId="0DD7B8E8" w14:textId="77777777" w:rsidR="008921B7" w:rsidRPr="0098476F" w:rsidRDefault="008921B7" w:rsidP="00062751">
            <w:pPr>
              <w:rPr>
                <w:sz w:val="22"/>
                <w:szCs w:val="22"/>
              </w:rPr>
            </w:pPr>
            <w:r w:rsidRPr="0098476F">
              <w:rPr>
                <w:sz w:val="22"/>
                <w:szCs w:val="22"/>
              </w:rPr>
              <w:t>количество условных единиц, относящихся к активам, необходимым для осуществления регулируемой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14:paraId="27DD56F4" w14:textId="77777777" w:rsidR="008921B7" w:rsidRPr="0098476F" w:rsidRDefault="008921B7" w:rsidP="00062751">
            <w:pPr>
              <w:jc w:val="center"/>
              <w:rPr>
                <w:sz w:val="22"/>
                <w:szCs w:val="22"/>
              </w:rPr>
            </w:pPr>
            <w:r w:rsidRPr="0098476F">
              <w:rPr>
                <w:sz w:val="22"/>
                <w:szCs w:val="22"/>
              </w:rPr>
              <w:t>у.е.</w:t>
            </w:r>
          </w:p>
        </w:tc>
        <w:tc>
          <w:tcPr>
            <w:tcW w:w="2693" w:type="dxa"/>
            <w:tcBorders>
              <w:top w:val="nil"/>
              <w:left w:val="nil"/>
              <w:bottom w:val="single" w:sz="4" w:space="0" w:color="auto"/>
              <w:right w:val="single" w:sz="4" w:space="0" w:color="auto"/>
            </w:tcBorders>
            <w:shd w:val="clear" w:color="auto" w:fill="auto"/>
            <w:vAlign w:val="center"/>
          </w:tcPr>
          <w:p w14:paraId="715D8ABB" w14:textId="77777777" w:rsidR="008921B7" w:rsidRPr="007E0EE2" w:rsidRDefault="008921B7" w:rsidP="00062751">
            <w:pPr>
              <w:jc w:val="center"/>
              <w:rPr>
                <w:sz w:val="22"/>
                <w:szCs w:val="22"/>
              </w:rPr>
            </w:pPr>
            <w:r>
              <w:rPr>
                <w:sz w:val="22"/>
                <w:szCs w:val="22"/>
              </w:rPr>
              <w:t>8,10</w:t>
            </w:r>
          </w:p>
        </w:tc>
      </w:tr>
      <w:tr w:rsidR="008921B7" w:rsidRPr="0098476F" w14:paraId="0A36464F" w14:textId="77777777" w:rsidTr="00062751">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5536DEF" w14:textId="77777777" w:rsidR="008921B7" w:rsidRPr="0098476F" w:rsidRDefault="008921B7" w:rsidP="00062751">
            <w:pPr>
              <w:jc w:val="center"/>
              <w:rPr>
                <w:sz w:val="22"/>
                <w:szCs w:val="22"/>
              </w:rPr>
            </w:pPr>
            <w:r w:rsidRPr="0098476F">
              <w:rPr>
                <w:sz w:val="22"/>
                <w:szCs w:val="22"/>
              </w:rPr>
              <w:t>3.2</w:t>
            </w:r>
          </w:p>
        </w:tc>
        <w:tc>
          <w:tcPr>
            <w:tcW w:w="4931" w:type="dxa"/>
            <w:tcBorders>
              <w:top w:val="nil"/>
              <w:left w:val="nil"/>
              <w:bottom w:val="single" w:sz="4" w:space="0" w:color="auto"/>
              <w:right w:val="single" w:sz="4" w:space="0" w:color="auto"/>
            </w:tcBorders>
            <w:shd w:val="clear" w:color="auto" w:fill="auto"/>
            <w:vAlign w:val="center"/>
            <w:hideMark/>
          </w:tcPr>
          <w:p w14:paraId="3CAD1D60" w14:textId="77777777" w:rsidR="008921B7" w:rsidRPr="0098476F" w:rsidRDefault="008921B7" w:rsidP="00062751">
            <w:pPr>
              <w:rPr>
                <w:sz w:val="22"/>
                <w:szCs w:val="22"/>
              </w:rPr>
            </w:pPr>
            <w:r w:rsidRPr="0098476F">
              <w:rPr>
                <w:sz w:val="22"/>
                <w:szCs w:val="22"/>
              </w:rPr>
              <w:t>установленная тепловая мощность источника тепловой энергии</w:t>
            </w:r>
          </w:p>
        </w:tc>
        <w:tc>
          <w:tcPr>
            <w:tcW w:w="1134" w:type="dxa"/>
            <w:tcBorders>
              <w:top w:val="nil"/>
              <w:left w:val="nil"/>
              <w:bottom w:val="single" w:sz="4" w:space="0" w:color="auto"/>
              <w:right w:val="single" w:sz="4" w:space="0" w:color="auto"/>
            </w:tcBorders>
            <w:shd w:val="clear" w:color="auto" w:fill="auto"/>
            <w:vAlign w:val="center"/>
            <w:hideMark/>
          </w:tcPr>
          <w:p w14:paraId="584CC484" w14:textId="77777777" w:rsidR="008921B7" w:rsidRPr="0098476F" w:rsidRDefault="008921B7" w:rsidP="00062751">
            <w:pPr>
              <w:jc w:val="center"/>
              <w:rPr>
                <w:sz w:val="22"/>
                <w:szCs w:val="22"/>
              </w:rPr>
            </w:pPr>
            <w:r w:rsidRPr="0098476F">
              <w:rPr>
                <w:sz w:val="22"/>
                <w:szCs w:val="22"/>
              </w:rPr>
              <w:t>Гкал/ч</w:t>
            </w:r>
          </w:p>
        </w:tc>
        <w:tc>
          <w:tcPr>
            <w:tcW w:w="2693" w:type="dxa"/>
            <w:tcBorders>
              <w:top w:val="nil"/>
              <w:left w:val="nil"/>
              <w:bottom w:val="single" w:sz="4" w:space="0" w:color="auto"/>
              <w:right w:val="single" w:sz="4" w:space="0" w:color="auto"/>
            </w:tcBorders>
            <w:shd w:val="clear" w:color="auto" w:fill="auto"/>
            <w:vAlign w:val="center"/>
          </w:tcPr>
          <w:p w14:paraId="141BD139" w14:textId="77777777" w:rsidR="008921B7" w:rsidRPr="00411C82" w:rsidRDefault="008921B7" w:rsidP="00062751">
            <w:pPr>
              <w:jc w:val="center"/>
              <w:rPr>
                <w:sz w:val="22"/>
                <w:szCs w:val="22"/>
              </w:rPr>
            </w:pPr>
            <w:r>
              <w:rPr>
                <w:sz w:val="22"/>
                <w:szCs w:val="22"/>
              </w:rPr>
              <w:t>-</w:t>
            </w:r>
          </w:p>
        </w:tc>
      </w:tr>
      <w:tr w:rsidR="008921B7" w:rsidRPr="0098476F" w14:paraId="42CACF64" w14:textId="77777777" w:rsidTr="00062751">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F340CEE" w14:textId="77777777" w:rsidR="008921B7" w:rsidRPr="0098476F" w:rsidRDefault="008921B7" w:rsidP="00062751">
            <w:pPr>
              <w:jc w:val="center"/>
              <w:rPr>
                <w:sz w:val="22"/>
                <w:szCs w:val="22"/>
              </w:rPr>
            </w:pPr>
            <w:r w:rsidRPr="0098476F">
              <w:rPr>
                <w:sz w:val="22"/>
                <w:szCs w:val="22"/>
              </w:rPr>
              <w:t>4</w:t>
            </w:r>
          </w:p>
        </w:tc>
        <w:tc>
          <w:tcPr>
            <w:tcW w:w="4931" w:type="dxa"/>
            <w:tcBorders>
              <w:top w:val="nil"/>
              <w:left w:val="nil"/>
              <w:bottom w:val="single" w:sz="4" w:space="0" w:color="auto"/>
              <w:right w:val="single" w:sz="4" w:space="0" w:color="auto"/>
            </w:tcBorders>
            <w:shd w:val="clear" w:color="auto" w:fill="auto"/>
            <w:vAlign w:val="center"/>
            <w:hideMark/>
          </w:tcPr>
          <w:p w14:paraId="6AE0E432" w14:textId="77777777" w:rsidR="008921B7" w:rsidRPr="0098476F" w:rsidRDefault="008921B7" w:rsidP="00062751">
            <w:pPr>
              <w:rPr>
                <w:sz w:val="22"/>
                <w:szCs w:val="22"/>
              </w:rPr>
            </w:pPr>
            <w:r w:rsidRPr="0098476F">
              <w:rPr>
                <w:sz w:val="22"/>
                <w:szCs w:val="22"/>
              </w:rPr>
              <w:t>Коэффициент эластичности затрат по росту активов (К</w:t>
            </w:r>
            <w:r w:rsidRPr="0098476F">
              <w:rPr>
                <w:sz w:val="22"/>
                <w:szCs w:val="22"/>
                <w:vertAlign w:val="subscript"/>
              </w:rPr>
              <w:t>эл</w:t>
            </w:r>
            <w:r w:rsidRPr="0098476F">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509F34EB" w14:textId="77777777" w:rsidR="008921B7" w:rsidRPr="0098476F" w:rsidRDefault="008921B7" w:rsidP="00062751">
            <w:pPr>
              <w:jc w:val="center"/>
              <w:rPr>
                <w:sz w:val="22"/>
                <w:szCs w:val="22"/>
              </w:rPr>
            </w:pPr>
            <w:r w:rsidRPr="0098476F">
              <w:rPr>
                <w:sz w:val="22"/>
                <w:szCs w:val="22"/>
              </w:rPr>
              <w:t> </w:t>
            </w:r>
          </w:p>
        </w:tc>
        <w:tc>
          <w:tcPr>
            <w:tcW w:w="2693" w:type="dxa"/>
            <w:tcBorders>
              <w:top w:val="nil"/>
              <w:left w:val="nil"/>
              <w:bottom w:val="single" w:sz="4" w:space="0" w:color="auto"/>
              <w:right w:val="single" w:sz="4" w:space="0" w:color="auto"/>
            </w:tcBorders>
            <w:shd w:val="clear" w:color="auto" w:fill="auto"/>
            <w:vAlign w:val="center"/>
            <w:hideMark/>
          </w:tcPr>
          <w:p w14:paraId="06BE04CD" w14:textId="77777777" w:rsidR="008921B7" w:rsidRPr="0098476F" w:rsidRDefault="008921B7" w:rsidP="00062751">
            <w:pPr>
              <w:jc w:val="center"/>
              <w:rPr>
                <w:sz w:val="22"/>
                <w:szCs w:val="22"/>
              </w:rPr>
            </w:pPr>
            <w:r w:rsidRPr="0098476F">
              <w:rPr>
                <w:sz w:val="22"/>
                <w:szCs w:val="22"/>
              </w:rPr>
              <w:t>0,75</w:t>
            </w:r>
          </w:p>
        </w:tc>
      </w:tr>
      <w:tr w:rsidR="008921B7" w:rsidRPr="0098476F" w14:paraId="1985FAA6" w14:textId="77777777" w:rsidTr="00062751">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982FB87" w14:textId="77777777" w:rsidR="008921B7" w:rsidRPr="0098476F" w:rsidRDefault="008921B7" w:rsidP="00062751">
            <w:pPr>
              <w:jc w:val="center"/>
              <w:rPr>
                <w:sz w:val="22"/>
                <w:szCs w:val="22"/>
              </w:rPr>
            </w:pPr>
            <w:r w:rsidRPr="0098476F">
              <w:rPr>
                <w:sz w:val="22"/>
                <w:szCs w:val="22"/>
              </w:rPr>
              <w:t>5</w:t>
            </w:r>
          </w:p>
        </w:tc>
        <w:tc>
          <w:tcPr>
            <w:tcW w:w="4931" w:type="dxa"/>
            <w:tcBorders>
              <w:top w:val="nil"/>
              <w:left w:val="nil"/>
              <w:bottom w:val="single" w:sz="4" w:space="0" w:color="auto"/>
              <w:right w:val="single" w:sz="4" w:space="0" w:color="auto"/>
            </w:tcBorders>
            <w:shd w:val="clear" w:color="auto" w:fill="auto"/>
            <w:vAlign w:val="center"/>
            <w:hideMark/>
          </w:tcPr>
          <w:p w14:paraId="30F85FD5" w14:textId="77777777" w:rsidR="008921B7" w:rsidRPr="0098476F" w:rsidRDefault="008921B7" w:rsidP="00062751">
            <w:pPr>
              <w:rPr>
                <w:sz w:val="22"/>
                <w:szCs w:val="22"/>
              </w:rPr>
            </w:pPr>
            <w:r w:rsidRPr="0098476F">
              <w:rPr>
                <w:sz w:val="22"/>
                <w:szCs w:val="22"/>
              </w:rPr>
              <w:t>Операционные (подконтрольные) расходы</w:t>
            </w:r>
          </w:p>
        </w:tc>
        <w:tc>
          <w:tcPr>
            <w:tcW w:w="1134" w:type="dxa"/>
            <w:tcBorders>
              <w:top w:val="nil"/>
              <w:left w:val="nil"/>
              <w:bottom w:val="single" w:sz="4" w:space="0" w:color="auto"/>
              <w:right w:val="single" w:sz="4" w:space="0" w:color="auto"/>
            </w:tcBorders>
            <w:shd w:val="clear" w:color="auto" w:fill="auto"/>
            <w:vAlign w:val="center"/>
            <w:hideMark/>
          </w:tcPr>
          <w:p w14:paraId="43813689" w14:textId="77777777" w:rsidR="008921B7" w:rsidRPr="0098476F" w:rsidRDefault="008921B7" w:rsidP="00062751">
            <w:pPr>
              <w:ind w:left="-108"/>
              <w:jc w:val="center"/>
              <w:rPr>
                <w:sz w:val="22"/>
                <w:szCs w:val="22"/>
              </w:rPr>
            </w:pPr>
            <w:r w:rsidRPr="0098476F">
              <w:rPr>
                <w:sz w:val="22"/>
                <w:szCs w:val="22"/>
              </w:rPr>
              <w:t>тыс. руб.</w:t>
            </w:r>
          </w:p>
        </w:tc>
        <w:tc>
          <w:tcPr>
            <w:tcW w:w="2693" w:type="dxa"/>
            <w:tcBorders>
              <w:top w:val="nil"/>
              <w:left w:val="nil"/>
              <w:bottom w:val="single" w:sz="4" w:space="0" w:color="auto"/>
              <w:right w:val="single" w:sz="4" w:space="0" w:color="auto"/>
            </w:tcBorders>
            <w:shd w:val="clear" w:color="auto" w:fill="auto"/>
            <w:vAlign w:val="center"/>
          </w:tcPr>
          <w:p w14:paraId="4F15FC89" w14:textId="77777777" w:rsidR="008921B7" w:rsidRPr="00E46AE3" w:rsidRDefault="008921B7" w:rsidP="00062751">
            <w:pPr>
              <w:jc w:val="center"/>
              <w:rPr>
                <w:bCs/>
                <w:sz w:val="22"/>
                <w:szCs w:val="22"/>
              </w:rPr>
            </w:pPr>
            <w:r>
              <w:rPr>
                <w:bCs/>
                <w:sz w:val="22"/>
                <w:szCs w:val="22"/>
              </w:rPr>
              <w:t>578</w:t>
            </w:r>
          </w:p>
        </w:tc>
      </w:tr>
    </w:tbl>
    <w:p w14:paraId="43ED74D7" w14:textId="77777777" w:rsidR="008921B7" w:rsidRDefault="008921B7" w:rsidP="008921B7">
      <w:pPr>
        <w:tabs>
          <w:tab w:val="left" w:pos="1890"/>
        </w:tabs>
        <w:spacing w:before="240"/>
        <w:ind w:firstLine="720"/>
        <w:jc w:val="both"/>
        <w:rPr>
          <w:lang w:eastAsia="en-US"/>
        </w:rPr>
      </w:pPr>
      <w:r>
        <w:rPr>
          <w:lang w:eastAsia="en-US"/>
        </w:rPr>
        <w:t>* – первый год долгосрочного периода регулирования.</w:t>
      </w:r>
    </w:p>
    <w:p w14:paraId="07A84156" w14:textId="77777777" w:rsidR="008921B7" w:rsidRDefault="008921B7" w:rsidP="008921B7">
      <w:pPr>
        <w:ind w:firstLine="709"/>
        <w:jc w:val="both"/>
        <w:rPr>
          <w:b/>
          <w:bCs/>
        </w:rPr>
      </w:pPr>
    </w:p>
    <w:p w14:paraId="5CDF42ED" w14:textId="77777777" w:rsidR="008921B7" w:rsidRPr="00AB3149" w:rsidRDefault="008921B7" w:rsidP="008921B7">
      <w:pPr>
        <w:ind w:firstLine="709"/>
        <w:jc w:val="both"/>
        <w:rPr>
          <w:b/>
          <w:bCs/>
        </w:rPr>
      </w:pPr>
      <w:r w:rsidRPr="00AB3149">
        <w:rPr>
          <w:b/>
          <w:bCs/>
        </w:rPr>
        <w:t xml:space="preserve">2. Неподконтрольные расходы </w:t>
      </w:r>
    </w:p>
    <w:p w14:paraId="7C177142" w14:textId="77777777" w:rsidR="008921B7" w:rsidRDefault="008921B7" w:rsidP="008921B7">
      <w:pPr>
        <w:tabs>
          <w:tab w:val="left" w:pos="1890"/>
        </w:tabs>
        <w:ind w:firstLine="709"/>
        <w:jc w:val="both"/>
      </w:pPr>
      <w:r>
        <w:t>Р</w:t>
      </w:r>
      <w:r w:rsidRPr="005A40D2">
        <w:t>асходы на оплату услуг, оказываемых организациями, осуществляющими</w:t>
      </w:r>
      <w:r>
        <w:t xml:space="preserve"> </w:t>
      </w:r>
      <w:r w:rsidRPr="005A40D2">
        <w:t xml:space="preserve">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w:t>
      </w:r>
      <w:r>
        <w:br/>
      </w:r>
      <w:r w:rsidRPr="005A40D2">
        <w:t>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w:t>
      </w:r>
      <w:r>
        <w:t>23</w:t>
      </w:r>
      <w:r w:rsidRPr="005A40D2">
        <w:t xml:space="preserve"> году неподконтрольные расходы (в соответствии с п. 39 Методических указаний).</w:t>
      </w:r>
    </w:p>
    <w:p w14:paraId="2A60F826" w14:textId="77777777" w:rsidR="008921B7" w:rsidRDefault="008921B7" w:rsidP="008921B7">
      <w:pPr>
        <w:rPr>
          <w:lang w:eastAsia="en-US"/>
        </w:rPr>
      </w:pPr>
    </w:p>
    <w:p w14:paraId="651C975B" w14:textId="77777777" w:rsidR="008921B7" w:rsidRPr="00517743" w:rsidRDefault="008921B7" w:rsidP="008921B7">
      <w:pPr>
        <w:ind w:firstLine="709"/>
        <w:jc w:val="both"/>
        <w:rPr>
          <w:lang w:eastAsia="en-US"/>
        </w:rPr>
      </w:pPr>
      <w:r w:rsidRPr="00517743">
        <w:rPr>
          <w:lang w:eastAsia="en-US"/>
        </w:rPr>
        <w:t>В подтверждение фактических расходов по арендной плате за 2023 год предприятием представлена следующая документация:</w:t>
      </w:r>
    </w:p>
    <w:p w14:paraId="14E757D3" w14:textId="77777777" w:rsidR="008921B7" w:rsidRPr="00517743" w:rsidRDefault="008921B7" w:rsidP="008921B7">
      <w:pPr>
        <w:tabs>
          <w:tab w:val="left" w:pos="1890"/>
        </w:tabs>
        <w:ind w:firstLine="709"/>
        <w:jc w:val="both"/>
      </w:pPr>
      <w:r w:rsidRPr="00517743">
        <w:t xml:space="preserve">Инвентарная карточка ИП Новиковой В.В. на объект тепловые сети </w:t>
      </w:r>
      <w:r w:rsidRPr="00517743">
        <w:br/>
        <w:t>с первоначальной стоимостью 5 025 тыс. руб. (DOCS.FORM.6.42. Раздел 19. Инвентарная карточка).</w:t>
      </w:r>
    </w:p>
    <w:p w14:paraId="0A21045C" w14:textId="77777777" w:rsidR="008921B7" w:rsidRDefault="008921B7" w:rsidP="008921B7">
      <w:pPr>
        <w:tabs>
          <w:tab w:val="left" w:pos="1890"/>
        </w:tabs>
        <w:ind w:firstLine="709"/>
        <w:jc w:val="both"/>
      </w:pPr>
      <w:r w:rsidRPr="00517743">
        <w:t>Договор аренды теплотрассы № 1 от 10.01.2022, заключенный между ИП Новиковой В.В. и ООО «СЭР», с автопролонгацией, с приложением. Арендная плата составляет 41 000 руб. (без НДС) (DOCS.FORM.6.42. Раздел 49.01.01. Договор аренды теплотрассы № 1).</w:t>
      </w:r>
    </w:p>
    <w:p w14:paraId="2FB0F492" w14:textId="77777777" w:rsidR="008921B7" w:rsidRDefault="008921B7" w:rsidP="008921B7">
      <w:pPr>
        <w:tabs>
          <w:tab w:val="left" w:pos="1890"/>
        </w:tabs>
        <w:ind w:firstLine="709"/>
        <w:jc w:val="both"/>
      </w:pPr>
      <w:r w:rsidRPr="00EE644F">
        <w:t>Дополнительное соглашение б/н от 01.04.2023 к договору аренды теплотрассы № 1 от 10.01.2022</w:t>
      </w:r>
      <w:r>
        <w:t xml:space="preserve">, заключенному между ИП Новиковой В.В. </w:t>
      </w:r>
      <w:r>
        <w:br/>
        <w:t xml:space="preserve">и ООО «СЭР». </w:t>
      </w:r>
      <w:r w:rsidRPr="00EE644F">
        <w:t xml:space="preserve"> Арендная плата устанавливается в размере 44 000 руб. </w:t>
      </w:r>
      <w:r>
        <w:br/>
      </w:r>
      <w:r w:rsidRPr="00EE644F">
        <w:t>(без НДС) (DOCS.FORM.6.42. Раздел 49.1. Доп</w:t>
      </w:r>
      <w:r>
        <w:t>.</w:t>
      </w:r>
      <w:r w:rsidRPr="00EE644F">
        <w:t xml:space="preserve"> соглашение </w:t>
      </w:r>
      <w:r>
        <w:br/>
      </w:r>
      <w:r w:rsidRPr="00EE644F">
        <w:t xml:space="preserve">к </w:t>
      </w:r>
      <w:r>
        <w:t>д</w:t>
      </w:r>
      <w:r w:rsidRPr="00EE644F">
        <w:t>оговору № 1 аренды теплотрассы).</w:t>
      </w:r>
    </w:p>
    <w:p w14:paraId="32A352E4" w14:textId="77777777" w:rsidR="008921B7" w:rsidRDefault="008921B7" w:rsidP="008921B7">
      <w:pPr>
        <w:tabs>
          <w:tab w:val="left" w:pos="1890"/>
        </w:tabs>
        <w:ind w:firstLine="709"/>
        <w:jc w:val="both"/>
      </w:pPr>
      <w:r w:rsidRPr="00F311EE">
        <w:t xml:space="preserve">Уведомление о постановке на учет физического лица в налоговом органе в качестве индивидуального предпринимателя (DOCS.FORM.6.42. Часть 2. 4. ИП Новикова В.В. Уведомление о постановке на налоговый учет). </w:t>
      </w:r>
    </w:p>
    <w:p w14:paraId="3EAFC41A" w14:textId="77777777" w:rsidR="008921B7" w:rsidRDefault="008921B7" w:rsidP="008921B7">
      <w:pPr>
        <w:tabs>
          <w:tab w:val="left" w:pos="1890"/>
        </w:tabs>
        <w:ind w:firstLine="709"/>
        <w:jc w:val="both"/>
      </w:pPr>
      <w:r w:rsidRPr="00F311EE">
        <w:lastRenderedPageBreak/>
        <w:t>Уведомление о переходе на упрощенную систему налогообложения ИП Новикова В.В. (DOCS.FORM.6.42. Часть 2. 5. ИП Новикова В.В. УСН 6%).</w:t>
      </w:r>
    </w:p>
    <w:p w14:paraId="7802FA06" w14:textId="77777777" w:rsidR="008921B7" w:rsidRPr="002E5CE2" w:rsidRDefault="008921B7" w:rsidP="008921B7">
      <w:pPr>
        <w:tabs>
          <w:tab w:val="left" w:pos="1890"/>
        </w:tabs>
        <w:ind w:firstLine="709"/>
        <w:jc w:val="both"/>
      </w:pPr>
      <w:r w:rsidRPr="00CE00AD">
        <w:t>Акты за аренду теплотрассы за январь-декабрь 2023 (DOCS.FORM.6.42. Раздел 49.1.2.-49.1.13. Акты)</w:t>
      </w:r>
      <w:r>
        <w:t>.</w:t>
      </w:r>
    </w:p>
    <w:p w14:paraId="253EBD8E" w14:textId="77777777" w:rsidR="008921B7" w:rsidRPr="00471C1D" w:rsidRDefault="008921B7" w:rsidP="008921B7">
      <w:pPr>
        <w:ind w:firstLine="709"/>
        <w:jc w:val="both"/>
        <w:rPr>
          <w:color w:val="000000"/>
        </w:rPr>
      </w:pPr>
      <w:r w:rsidRPr="002E5CE2">
        <w:rPr>
          <w:color w:val="000000"/>
        </w:rPr>
        <w:t xml:space="preserve">ИП Новикова, передавшая сети в аренду ООО «СЭР», осуществляет свою деятельность на упрощенной системе налогообложения «доходы», </w:t>
      </w:r>
      <w:r>
        <w:rPr>
          <w:color w:val="000000"/>
        </w:rPr>
        <w:br/>
      </w:r>
      <w:r w:rsidRPr="002E5CE2">
        <w:rPr>
          <w:color w:val="000000"/>
        </w:rPr>
        <w:t xml:space="preserve">при которой ИП не начисляет амортизацию для расчета налога при УСН </w:t>
      </w:r>
      <w:r w:rsidRPr="002E5CE2">
        <w:rPr>
          <w:color w:val="000000"/>
        </w:rPr>
        <w:br/>
        <w:t>(п. 1 ст. 346.18 НК РФ).</w:t>
      </w:r>
    </w:p>
    <w:p w14:paraId="72FAB059" w14:textId="77777777" w:rsidR="008921B7" w:rsidRPr="00471C1D" w:rsidRDefault="008921B7" w:rsidP="008921B7">
      <w:pPr>
        <w:ind w:firstLine="709"/>
        <w:jc w:val="both"/>
        <w:rPr>
          <w:color w:val="000000"/>
        </w:rPr>
      </w:pPr>
      <w:r w:rsidRPr="00471C1D">
        <w:rPr>
          <w:color w:val="000000"/>
        </w:rPr>
        <w:t xml:space="preserve">Согласно письму Министерства финансов Российской Федерации </w:t>
      </w:r>
      <w:r>
        <w:rPr>
          <w:color w:val="000000"/>
        </w:rPr>
        <w:br/>
      </w:r>
      <w:r w:rsidRPr="00471C1D">
        <w:rPr>
          <w:color w:val="000000"/>
        </w:rPr>
        <w:t>от 02.06.2021 №</w:t>
      </w:r>
      <w:r>
        <w:rPr>
          <w:color w:val="000000"/>
        </w:rPr>
        <w:t xml:space="preserve"> </w:t>
      </w:r>
      <w:r w:rsidRPr="00471C1D">
        <w:rPr>
          <w:color w:val="000000"/>
        </w:rPr>
        <w:t>и 03-11-11/43679 ИП при применении УСН, ведет бухгалтерский учет основных средств только с целью определения остаточной стоимости основных средств в отчетном (налоговом) периоде, чтобы не потерять право на применение упрощенной системы налогообложения с начала того квартала, в котором может быть допущено данное превышение.</w:t>
      </w:r>
    </w:p>
    <w:p w14:paraId="164C3647" w14:textId="77777777" w:rsidR="008921B7" w:rsidRDefault="008921B7" w:rsidP="008921B7">
      <w:pPr>
        <w:ind w:firstLine="709"/>
        <w:jc w:val="both"/>
        <w:rPr>
          <w:color w:val="000000"/>
        </w:rPr>
      </w:pPr>
      <w:r w:rsidRPr="00471C1D">
        <w:rPr>
          <w:color w:val="000000"/>
          <w:lang w:eastAsia="en-US"/>
        </w:rPr>
        <w:t>Поскольку согласно п.</w:t>
      </w:r>
      <w:r>
        <w:rPr>
          <w:color w:val="000000"/>
          <w:lang w:eastAsia="en-US"/>
        </w:rPr>
        <w:t xml:space="preserve"> </w:t>
      </w:r>
      <w:r w:rsidRPr="00471C1D">
        <w:rPr>
          <w:color w:val="000000"/>
          <w:lang w:eastAsia="en-US"/>
        </w:rPr>
        <w:t xml:space="preserve">45 Методических указаний № 760-э экономически обоснованная арендная плата состоит из амортизации, налога на имущество, налога на землю </w:t>
      </w:r>
      <w:r w:rsidRPr="00471C1D">
        <w:rPr>
          <w:color w:val="000000"/>
        </w:rPr>
        <w:t xml:space="preserve">и других установленных законодательством Российской Федерации обязательных платежей, связанных с владением имуществом, переданным в аренду, которые ИП Новикова В.В. не платит, затраты по арендной плате тепловых сетей </w:t>
      </w:r>
      <w:r>
        <w:rPr>
          <w:color w:val="000000"/>
        </w:rPr>
        <w:t xml:space="preserve">по факту 2023 года </w:t>
      </w:r>
      <w:r w:rsidRPr="00471C1D">
        <w:rPr>
          <w:color w:val="000000"/>
        </w:rPr>
        <w:t xml:space="preserve">признаны экспертами экономически не обоснованными в заявленном размере </w:t>
      </w:r>
      <w:r>
        <w:rPr>
          <w:color w:val="000000"/>
        </w:rPr>
        <w:t>519</w:t>
      </w:r>
      <w:r w:rsidRPr="00471C1D">
        <w:rPr>
          <w:color w:val="000000"/>
        </w:rPr>
        <w:t xml:space="preserve"> тыс. руб. и принимаются в нулевой оценке.</w:t>
      </w:r>
    </w:p>
    <w:p w14:paraId="04CB03A9" w14:textId="77777777" w:rsidR="008921B7" w:rsidRDefault="008921B7" w:rsidP="008921B7">
      <w:pPr>
        <w:ind w:firstLine="709"/>
        <w:jc w:val="both"/>
        <w:rPr>
          <w:lang w:eastAsia="en-US"/>
        </w:rPr>
      </w:pPr>
    </w:p>
    <w:p w14:paraId="7B5810E8" w14:textId="77777777" w:rsidR="008921B7" w:rsidRDefault="008921B7" w:rsidP="008921B7">
      <w:pPr>
        <w:ind w:firstLine="709"/>
        <w:jc w:val="both"/>
        <w:rPr>
          <w:lang w:eastAsia="en-US"/>
        </w:rPr>
      </w:pPr>
      <w:r>
        <w:rPr>
          <w:lang w:eastAsia="en-US"/>
        </w:rPr>
        <w:t xml:space="preserve">В подтверждение фактических расходов по уплате отчислений </w:t>
      </w:r>
      <w:r>
        <w:rPr>
          <w:lang w:eastAsia="en-US"/>
        </w:rPr>
        <w:br/>
        <w:t>на социальные нужды предприятием представлено:</w:t>
      </w:r>
    </w:p>
    <w:p w14:paraId="7C8D7C0E" w14:textId="77777777" w:rsidR="008921B7" w:rsidRDefault="008921B7" w:rsidP="008921B7">
      <w:pPr>
        <w:ind w:firstLine="709"/>
        <w:jc w:val="both"/>
        <w:rPr>
          <w:lang w:eastAsia="en-US"/>
        </w:rPr>
      </w:pPr>
      <w:r>
        <w:rPr>
          <w:lang w:eastAsia="en-US"/>
        </w:rPr>
        <w:t xml:space="preserve">Оборотно-сальдовая ведомость ООО «СЭР» по счету 70 за 2023 год </w:t>
      </w:r>
      <w:r w:rsidRPr="00F311EE">
        <w:rPr>
          <w:lang w:eastAsia="en-US"/>
        </w:rPr>
        <w:t xml:space="preserve">(DOCS.FORM.6.42. Часть 2. 6. Оборотно-сальдовая ведомость по счету 70 </w:t>
      </w:r>
      <w:r>
        <w:rPr>
          <w:lang w:eastAsia="en-US"/>
        </w:rPr>
        <w:br/>
      </w:r>
      <w:r w:rsidRPr="00F311EE">
        <w:rPr>
          <w:lang w:eastAsia="en-US"/>
        </w:rPr>
        <w:t>за 2023 год)</w:t>
      </w:r>
      <w:r>
        <w:rPr>
          <w:lang w:eastAsia="en-US"/>
        </w:rPr>
        <w:t>.</w:t>
      </w:r>
    </w:p>
    <w:p w14:paraId="5ADD14F4" w14:textId="77777777" w:rsidR="008921B7" w:rsidRDefault="008921B7" w:rsidP="008921B7">
      <w:pPr>
        <w:ind w:firstLine="709"/>
        <w:jc w:val="both"/>
      </w:pPr>
      <w:r w:rsidRPr="00FB46CA">
        <w:t xml:space="preserve">Уведомление о страховом тарифе на обязательное социальное страхование от несчастных случаев на производстве и профессиональных заболеваний. Вид деятельности 70.22 Консультирование по вопросам коммерческой деятельности и управления </w:t>
      </w:r>
      <w:r w:rsidRPr="00A82941">
        <w:t>(DOCS.FORM.6.42. Раздел 22. Уведомление о страховом тарифе 2023 г)</w:t>
      </w:r>
      <w:r>
        <w:t>.</w:t>
      </w:r>
    </w:p>
    <w:p w14:paraId="6E79B5D2" w14:textId="77777777" w:rsidR="008921B7" w:rsidRDefault="008921B7" w:rsidP="008921B7">
      <w:pPr>
        <w:ind w:firstLine="709"/>
        <w:jc w:val="both"/>
      </w:pPr>
      <w:r w:rsidRPr="00FE3154">
        <w:t xml:space="preserve">Уведомление о размере страховых взносов на обязательное социальное страхование от несчастных случаев на производстве и профессиональных заболеваний юридического лица (кроме государственных (муниципальных) учреждений). Вид деятельности 10.71 Производство хлеба и мучных кондитерских изделий, тортов и пирожных недлительного хранения </w:t>
      </w:r>
      <w:r w:rsidRPr="00A82941">
        <w:t>(DOCS.FORM.6.42. Раздел 23. ФСС 0,4% 2020 г)</w:t>
      </w:r>
      <w:r>
        <w:t>.</w:t>
      </w:r>
    </w:p>
    <w:p w14:paraId="4E4129AE" w14:textId="77777777" w:rsidR="008921B7" w:rsidRDefault="008921B7" w:rsidP="008921B7">
      <w:pPr>
        <w:ind w:firstLine="709"/>
        <w:jc w:val="both"/>
      </w:pPr>
      <w:r>
        <w:t>Так как в</w:t>
      </w:r>
      <w:r w:rsidRPr="00FE3154">
        <w:t>иды деятельности, указанные в уведомлениях, не имеют отношения к услугам по передаче тепловой энергии</w:t>
      </w:r>
      <w:r>
        <w:t>, то с</w:t>
      </w:r>
      <w:r w:rsidRPr="00FB46CA">
        <w:t>тавка</w:t>
      </w:r>
      <w:r>
        <w:t xml:space="preserve"> </w:t>
      </w:r>
      <w:r w:rsidRPr="00FB46CA">
        <w:t>страховых взносов</w:t>
      </w:r>
      <w:r>
        <w:t xml:space="preserve"> принимается на уровне базовой и </w:t>
      </w:r>
      <w:r w:rsidRPr="00FB46CA">
        <w:t xml:space="preserve">равна 30,2% = 30 % (сумма страховых взносов в фонды) + 0,2 % (страхование от несчастных случаев </w:t>
      </w:r>
      <w:r>
        <w:br/>
      </w:r>
      <w:r w:rsidRPr="00FB46CA">
        <w:t>на производстве).</w:t>
      </w:r>
    </w:p>
    <w:p w14:paraId="34E8E3BC" w14:textId="77777777" w:rsidR="008921B7" w:rsidRPr="00FB46CA" w:rsidRDefault="008921B7" w:rsidP="008921B7">
      <w:pPr>
        <w:ind w:firstLine="709"/>
        <w:jc w:val="both"/>
      </w:pPr>
      <w:r>
        <w:t>С</w:t>
      </w:r>
      <w:r w:rsidRPr="00D62699">
        <w:t>огласно ст. 427 Налогового кодекса РФ</w:t>
      </w:r>
      <w:r>
        <w:t>, с</w:t>
      </w:r>
      <w:r w:rsidRPr="00D62699">
        <w:t>убъекты МСП с выплат свыше МРОТ платят взносы по тарифу 15%</w:t>
      </w:r>
      <w:r>
        <w:t xml:space="preserve">. </w:t>
      </w:r>
      <w:r w:rsidRPr="000231A4">
        <w:t>МРОТ с 01.01.202</w:t>
      </w:r>
      <w:r>
        <w:t>3</w:t>
      </w:r>
      <w:r w:rsidRPr="000231A4">
        <w:t xml:space="preserve"> составляет </w:t>
      </w:r>
      <w:r w:rsidRPr="000B2FDE">
        <w:t>16 242 рубля в месяц (с учетом</w:t>
      </w:r>
      <w:r w:rsidRPr="00D62699">
        <w:t xml:space="preserve"> НДФЛ)</w:t>
      </w:r>
      <w:r>
        <w:t>.</w:t>
      </w:r>
    </w:p>
    <w:p w14:paraId="65756FDF" w14:textId="77777777" w:rsidR="008921B7" w:rsidRPr="009D09C7" w:rsidRDefault="008921B7" w:rsidP="008921B7">
      <w:pPr>
        <w:tabs>
          <w:tab w:val="left" w:pos="1890"/>
        </w:tabs>
        <w:ind w:firstLine="709"/>
        <w:jc w:val="both"/>
      </w:pPr>
      <w:r>
        <w:t>Согласно вышеуказанной ОСВ</w:t>
      </w:r>
      <w:r w:rsidRPr="009F6CEA">
        <w:t xml:space="preserve">, </w:t>
      </w:r>
      <w:r>
        <w:t xml:space="preserve">фактический </w:t>
      </w:r>
      <w:r w:rsidRPr="00DD21E7">
        <w:t>фонд оплаты труда в</w:t>
      </w:r>
      <w:r>
        <w:t xml:space="preserve"> 2023 году </w:t>
      </w:r>
      <w:r w:rsidRPr="009F6CEA">
        <w:t>составил</w:t>
      </w:r>
      <w:r>
        <w:t xml:space="preserve"> 2 057</w:t>
      </w:r>
      <w:r w:rsidRPr="00DD21E7">
        <w:t xml:space="preserve"> тыс. руб. </w:t>
      </w:r>
      <w:r>
        <w:t xml:space="preserve">Так как данная ОСВ представлена в целом </w:t>
      </w:r>
      <w:r>
        <w:br/>
        <w:t xml:space="preserve">по предприятию по всем видам деятельности, а организацией не ведется раздельный учет, экспертам не представляется возможным выделить фактический ФОТ за 2023 год на регулируемый вид деятельности. В связи </w:t>
      </w:r>
      <w:r>
        <w:br/>
        <w:t xml:space="preserve">с этим, для расчета фактических затрат за 2023 год по статье «Отчисления </w:t>
      </w:r>
      <w:r>
        <w:br/>
        <w:t>на социальные нужды» экспертами принимается в расчет плановый ФОТ 2023 года, учтенный в плановой НВВ 2023 года</w:t>
      </w:r>
      <w:r w:rsidRPr="009D09C7">
        <w:t>, в размере 144 тыс. руб.</w:t>
      </w:r>
    </w:p>
    <w:p w14:paraId="6551B047" w14:textId="77777777" w:rsidR="008921B7" w:rsidRPr="009D09C7" w:rsidRDefault="008921B7" w:rsidP="008921B7">
      <w:pPr>
        <w:tabs>
          <w:tab w:val="left" w:pos="1890"/>
        </w:tabs>
        <w:ind w:firstLine="709"/>
        <w:jc w:val="both"/>
      </w:pPr>
      <w:r w:rsidRPr="009D09C7">
        <w:t xml:space="preserve">Фонд оплаты труда при минимальном МРОТ составил 64 тыс. руб. </w:t>
      </w:r>
      <w:r w:rsidRPr="009D09C7">
        <w:br/>
        <w:t>(16 242 руб. × 0,326 чел. (численность, утвержденная на долгосрочный период) × 12 мес.).</w:t>
      </w:r>
    </w:p>
    <w:p w14:paraId="09E46DB6" w14:textId="77777777" w:rsidR="008921B7" w:rsidRPr="009D09C7" w:rsidRDefault="008921B7" w:rsidP="008921B7">
      <w:pPr>
        <w:ind w:firstLine="709"/>
        <w:jc w:val="both"/>
      </w:pPr>
      <w:r w:rsidRPr="009D09C7">
        <w:rPr>
          <w:lang w:eastAsia="en-US"/>
        </w:rPr>
        <w:lastRenderedPageBreak/>
        <w:t xml:space="preserve">Величина фактических затрат за 2023 год по статье «Отчисления </w:t>
      </w:r>
      <w:r w:rsidRPr="009D09C7">
        <w:rPr>
          <w:lang w:eastAsia="en-US"/>
        </w:rPr>
        <w:br/>
        <w:t>на социальные нужды» составила</w:t>
      </w:r>
      <w:r w:rsidRPr="009D09C7">
        <w:t xml:space="preserve">: </w:t>
      </w:r>
    </w:p>
    <w:p w14:paraId="1B519166" w14:textId="77777777" w:rsidR="008921B7" w:rsidRDefault="008921B7" w:rsidP="008921B7">
      <w:pPr>
        <w:autoSpaceDE w:val="0"/>
        <w:autoSpaceDN w:val="0"/>
        <w:adjustRightInd w:val="0"/>
        <w:ind w:firstLine="709"/>
        <w:jc w:val="both"/>
        <w:rPr>
          <w:lang w:eastAsia="en-US"/>
        </w:rPr>
      </w:pPr>
      <w:r w:rsidRPr="009D09C7">
        <w:rPr>
          <w:b/>
          <w:bCs/>
        </w:rPr>
        <w:t>31 тыс. руб.</w:t>
      </w:r>
      <w:r w:rsidRPr="009D09C7">
        <w:t xml:space="preserve"> (64 тыс. руб. × 30,2 % + (144 тыс. руб. – </w:t>
      </w:r>
      <w:r w:rsidRPr="009D09C7">
        <w:br/>
        <w:t>64 тыс. руб.) × 15,2 %).</w:t>
      </w:r>
      <w:r>
        <w:t xml:space="preserve"> </w:t>
      </w:r>
    </w:p>
    <w:p w14:paraId="2343A4F6" w14:textId="77777777" w:rsidR="008921B7" w:rsidRDefault="008921B7" w:rsidP="008921B7">
      <w:pPr>
        <w:autoSpaceDE w:val="0"/>
        <w:autoSpaceDN w:val="0"/>
        <w:adjustRightInd w:val="0"/>
        <w:ind w:firstLine="709"/>
        <w:jc w:val="both"/>
        <w:rPr>
          <w:lang w:eastAsia="en-US"/>
        </w:rPr>
      </w:pPr>
      <w:r w:rsidRPr="00751D25">
        <w:rPr>
          <w:lang w:eastAsia="en-US"/>
        </w:rPr>
        <w:t>Данные расходы признаются</w:t>
      </w:r>
      <w:r>
        <w:rPr>
          <w:lang w:eastAsia="en-US"/>
        </w:rPr>
        <w:t xml:space="preserve"> </w:t>
      </w:r>
      <w:r w:rsidRPr="00751D25">
        <w:rPr>
          <w:lang w:eastAsia="en-US"/>
        </w:rPr>
        <w:t>экспертами</w:t>
      </w:r>
      <w:r>
        <w:rPr>
          <w:lang w:eastAsia="en-US"/>
        </w:rPr>
        <w:t xml:space="preserve"> </w:t>
      </w:r>
      <w:r w:rsidRPr="00751D25">
        <w:rPr>
          <w:lang w:eastAsia="en-US"/>
        </w:rPr>
        <w:t>документально подтвержденными и экономически обоснованными.</w:t>
      </w:r>
    </w:p>
    <w:p w14:paraId="751C3FF7" w14:textId="77777777" w:rsidR="008921B7" w:rsidRDefault="008921B7" w:rsidP="008921B7">
      <w:pPr>
        <w:ind w:firstLine="709"/>
        <w:jc w:val="both"/>
      </w:pPr>
    </w:p>
    <w:p w14:paraId="57CED553" w14:textId="77777777" w:rsidR="008921B7" w:rsidRDefault="008921B7" w:rsidP="008921B7">
      <w:pPr>
        <w:tabs>
          <w:tab w:val="left" w:pos="1890"/>
        </w:tabs>
        <w:ind w:firstLine="709"/>
        <w:jc w:val="both"/>
      </w:pPr>
      <w:r w:rsidRPr="00F13D69">
        <w:t xml:space="preserve">Расчет неподконтрольных расходов приведен в таблице </w:t>
      </w:r>
      <w:r>
        <w:t>4</w:t>
      </w:r>
      <w:r w:rsidRPr="00F13D69">
        <w:t>.</w:t>
      </w:r>
    </w:p>
    <w:p w14:paraId="34DAAEE3" w14:textId="77777777" w:rsidR="008921B7" w:rsidRDefault="008921B7" w:rsidP="008921B7">
      <w:pPr>
        <w:tabs>
          <w:tab w:val="left" w:pos="1890"/>
        </w:tabs>
        <w:ind w:firstLine="709"/>
        <w:jc w:val="both"/>
      </w:pPr>
    </w:p>
    <w:p w14:paraId="44741D38" w14:textId="77777777" w:rsidR="008921B7" w:rsidRDefault="008921B7" w:rsidP="00F33C92">
      <w:pPr>
        <w:numPr>
          <w:ilvl w:val="0"/>
          <w:numId w:val="12"/>
        </w:numPr>
        <w:tabs>
          <w:tab w:val="left" w:pos="1890"/>
        </w:tabs>
        <w:spacing w:line="360" w:lineRule="auto"/>
        <w:ind w:right="-426"/>
        <w:jc w:val="right"/>
        <w:rPr>
          <w:lang w:eastAsia="en-US"/>
        </w:rPr>
      </w:pPr>
    </w:p>
    <w:p w14:paraId="3591D69E" w14:textId="77777777" w:rsidR="008921B7" w:rsidRPr="005A40D2" w:rsidRDefault="008921B7" w:rsidP="008921B7">
      <w:pPr>
        <w:keepNext/>
        <w:jc w:val="center"/>
        <w:outlineLvl w:val="1"/>
        <w:rPr>
          <w:b/>
          <w:szCs w:val="20"/>
          <w:lang w:eastAsia="x-none"/>
        </w:rPr>
      </w:pPr>
      <w:r w:rsidRPr="005A40D2">
        <w:rPr>
          <w:b/>
          <w:szCs w:val="20"/>
          <w:lang w:eastAsia="x-none"/>
        </w:rPr>
        <w:t xml:space="preserve">Реестр фактических неподконтрольных расходов </w:t>
      </w:r>
      <w:r>
        <w:rPr>
          <w:b/>
          <w:szCs w:val="20"/>
          <w:lang w:eastAsia="x-none"/>
        </w:rPr>
        <w:t xml:space="preserve">на производство </w:t>
      </w:r>
      <w:r w:rsidRPr="005A40D2">
        <w:rPr>
          <w:b/>
          <w:szCs w:val="20"/>
          <w:lang w:eastAsia="x-none"/>
        </w:rPr>
        <w:t>тепловой энергии</w:t>
      </w:r>
    </w:p>
    <w:p w14:paraId="36E34D1B" w14:textId="77777777" w:rsidR="008921B7" w:rsidRPr="005A40D2" w:rsidRDefault="008921B7" w:rsidP="008921B7">
      <w:pPr>
        <w:jc w:val="right"/>
      </w:pPr>
      <w:r w:rsidRPr="005A40D2">
        <w:t>тыс. руб.</w:t>
      </w:r>
    </w:p>
    <w:tbl>
      <w:tblPr>
        <w:tblW w:w="9357" w:type="dxa"/>
        <w:tblInd w:w="108" w:type="dxa"/>
        <w:tblLook w:val="04A0" w:firstRow="1" w:lastRow="0" w:firstColumn="1" w:lastColumn="0" w:noHBand="0" w:noVBand="1"/>
      </w:tblPr>
      <w:tblGrid>
        <w:gridCol w:w="776"/>
        <w:gridCol w:w="7021"/>
        <w:gridCol w:w="1560"/>
      </w:tblGrid>
      <w:tr w:rsidR="008921B7" w:rsidRPr="00751D25" w14:paraId="16D3B63F" w14:textId="77777777" w:rsidTr="00062751">
        <w:trPr>
          <w:trHeight w:val="330"/>
        </w:trPr>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11D941" w14:textId="77777777" w:rsidR="008921B7" w:rsidRPr="00751D25" w:rsidRDefault="008921B7" w:rsidP="00062751">
            <w:pPr>
              <w:jc w:val="center"/>
            </w:pPr>
            <w:r w:rsidRPr="00751D25">
              <w:t>№ п/п</w:t>
            </w:r>
          </w:p>
        </w:tc>
        <w:tc>
          <w:tcPr>
            <w:tcW w:w="70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C8614A" w14:textId="77777777" w:rsidR="008921B7" w:rsidRPr="00751D25" w:rsidRDefault="008921B7" w:rsidP="00062751">
            <w:pPr>
              <w:jc w:val="center"/>
            </w:pPr>
            <w:r w:rsidRPr="00751D25">
              <w:t>Наименование расхода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E492315" w14:textId="77777777" w:rsidR="008921B7" w:rsidRPr="00751D25" w:rsidRDefault="008921B7" w:rsidP="00062751">
            <w:pPr>
              <w:jc w:val="center"/>
            </w:pPr>
            <w:r w:rsidRPr="00751D25">
              <w:t>20</w:t>
            </w:r>
            <w:r>
              <w:t>23</w:t>
            </w:r>
            <w:r w:rsidRPr="00751D25">
              <w:t xml:space="preserve"> год</w:t>
            </w:r>
          </w:p>
        </w:tc>
      </w:tr>
      <w:tr w:rsidR="008921B7" w:rsidRPr="00751D25" w14:paraId="28B40890" w14:textId="77777777" w:rsidTr="00062751">
        <w:trPr>
          <w:trHeight w:val="330"/>
        </w:trPr>
        <w:tc>
          <w:tcPr>
            <w:tcW w:w="776" w:type="dxa"/>
            <w:vMerge/>
            <w:tcBorders>
              <w:top w:val="single" w:sz="4" w:space="0" w:color="auto"/>
              <w:left w:val="single" w:sz="4" w:space="0" w:color="auto"/>
              <w:bottom w:val="single" w:sz="4" w:space="0" w:color="000000"/>
              <w:right w:val="single" w:sz="4" w:space="0" w:color="auto"/>
            </w:tcBorders>
            <w:vAlign w:val="center"/>
            <w:hideMark/>
          </w:tcPr>
          <w:p w14:paraId="53034BA7" w14:textId="77777777" w:rsidR="008921B7" w:rsidRPr="00751D25" w:rsidRDefault="008921B7" w:rsidP="00062751"/>
        </w:tc>
        <w:tc>
          <w:tcPr>
            <w:tcW w:w="7021" w:type="dxa"/>
            <w:vMerge/>
            <w:tcBorders>
              <w:top w:val="single" w:sz="4" w:space="0" w:color="auto"/>
              <w:left w:val="single" w:sz="4" w:space="0" w:color="auto"/>
              <w:bottom w:val="single" w:sz="4" w:space="0" w:color="000000"/>
              <w:right w:val="single" w:sz="4" w:space="0" w:color="auto"/>
            </w:tcBorders>
            <w:vAlign w:val="center"/>
            <w:hideMark/>
          </w:tcPr>
          <w:p w14:paraId="407A2B6C" w14:textId="77777777" w:rsidR="008921B7" w:rsidRPr="00751D25" w:rsidRDefault="008921B7" w:rsidP="00062751"/>
        </w:tc>
        <w:tc>
          <w:tcPr>
            <w:tcW w:w="1560" w:type="dxa"/>
            <w:tcBorders>
              <w:top w:val="nil"/>
              <w:left w:val="nil"/>
              <w:bottom w:val="single" w:sz="4" w:space="0" w:color="auto"/>
              <w:right w:val="single" w:sz="4" w:space="0" w:color="auto"/>
            </w:tcBorders>
            <w:shd w:val="clear" w:color="auto" w:fill="auto"/>
            <w:vAlign w:val="center"/>
            <w:hideMark/>
          </w:tcPr>
          <w:p w14:paraId="29E09B56" w14:textId="77777777" w:rsidR="008921B7" w:rsidRPr="00751D25" w:rsidRDefault="008921B7" w:rsidP="00062751">
            <w:pPr>
              <w:jc w:val="center"/>
            </w:pPr>
            <w:r w:rsidRPr="00751D25">
              <w:t>Факт</w:t>
            </w:r>
          </w:p>
        </w:tc>
      </w:tr>
      <w:tr w:rsidR="008921B7" w:rsidRPr="00751D25" w14:paraId="19C71481" w14:textId="77777777" w:rsidTr="00062751">
        <w:trPr>
          <w:trHeight w:val="9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DB93962" w14:textId="77777777" w:rsidR="008921B7" w:rsidRPr="00751D25" w:rsidRDefault="008921B7" w:rsidP="00062751">
            <w:pPr>
              <w:jc w:val="center"/>
            </w:pPr>
            <w:r w:rsidRPr="00751D25">
              <w:t>1.1</w:t>
            </w:r>
          </w:p>
        </w:tc>
        <w:tc>
          <w:tcPr>
            <w:tcW w:w="7021" w:type="dxa"/>
            <w:tcBorders>
              <w:top w:val="nil"/>
              <w:left w:val="nil"/>
              <w:bottom w:val="single" w:sz="4" w:space="0" w:color="auto"/>
              <w:right w:val="single" w:sz="4" w:space="0" w:color="auto"/>
            </w:tcBorders>
            <w:shd w:val="clear" w:color="auto" w:fill="auto"/>
            <w:vAlign w:val="center"/>
            <w:hideMark/>
          </w:tcPr>
          <w:p w14:paraId="65DB1980" w14:textId="77777777" w:rsidR="008921B7" w:rsidRPr="00751D25" w:rsidRDefault="008921B7" w:rsidP="00062751">
            <w:r w:rsidRPr="00751D25">
              <w:t>Расходы на оплату услуг, оказываемых организациями, осуществляющими регулируемые виды деятельности</w:t>
            </w:r>
          </w:p>
        </w:tc>
        <w:tc>
          <w:tcPr>
            <w:tcW w:w="1560" w:type="dxa"/>
            <w:tcBorders>
              <w:top w:val="nil"/>
              <w:left w:val="nil"/>
              <w:bottom w:val="single" w:sz="4" w:space="0" w:color="auto"/>
              <w:right w:val="single" w:sz="4" w:space="0" w:color="auto"/>
            </w:tcBorders>
            <w:shd w:val="clear" w:color="auto" w:fill="auto"/>
            <w:noWrap/>
            <w:vAlign w:val="center"/>
            <w:hideMark/>
          </w:tcPr>
          <w:p w14:paraId="216E267C" w14:textId="77777777" w:rsidR="008921B7" w:rsidRPr="00327123" w:rsidRDefault="008921B7" w:rsidP="00062751">
            <w:pPr>
              <w:jc w:val="center"/>
              <w:rPr>
                <w:color w:val="000000"/>
              </w:rPr>
            </w:pPr>
            <w:r w:rsidRPr="00327123">
              <w:rPr>
                <w:color w:val="000000"/>
              </w:rPr>
              <w:t>0</w:t>
            </w:r>
          </w:p>
        </w:tc>
      </w:tr>
      <w:tr w:rsidR="008921B7" w:rsidRPr="00751D25" w14:paraId="36B6E522" w14:textId="77777777" w:rsidTr="00062751">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56A47D9" w14:textId="77777777" w:rsidR="008921B7" w:rsidRPr="00751D25" w:rsidRDefault="008921B7" w:rsidP="00062751">
            <w:pPr>
              <w:jc w:val="center"/>
            </w:pPr>
            <w:r w:rsidRPr="00751D25">
              <w:t>1.2</w:t>
            </w:r>
          </w:p>
        </w:tc>
        <w:tc>
          <w:tcPr>
            <w:tcW w:w="7021" w:type="dxa"/>
            <w:tcBorders>
              <w:top w:val="nil"/>
              <w:left w:val="nil"/>
              <w:bottom w:val="single" w:sz="4" w:space="0" w:color="auto"/>
              <w:right w:val="single" w:sz="4" w:space="0" w:color="auto"/>
            </w:tcBorders>
            <w:shd w:val="clear" w:color="auto" w:fill="auto"/>
            <w:noWrap/>
            <w:vAlign w:val="center"/>
            <w:hideMark/>
          </w:tcPr>
          <w:p w14:paraId="5952FF09" w14:textId="77777777" w:rsidR="008921B7" w:rsidRPr="00751D25" w:rsidRDefault="008921B7" w:rsidP="00062751">
            <w:r w:rsidRPr="00751D25">
              <w:t>Арендная плата</w:t>
            </w:r>
          </w:p>
        </w:tc>
        <w:tc>
          <w:tcPr>
            <w:tcW w:w="1560" w:type="dxa"/>
            <w:tcBorders>
              <w:top w:val="nil"/>
              <w:left w:val="nil"/>
              <w:bottom w:val="single" w:sz="4" w:space="0" w:color="auto"/>
              <w:right w:val="single" w:sz="4" w:space="0" w:color="auto"/>
            </w:tcBorders>
            <w:shd w:val="clear" w:color="auto" w:fill="auto"/>
            <w:noWrap/>
            <w:vAlign w:val="center"/>
            <w:hideMark/>
          </w:tcPr>
          <w:p w14:paraId="600EE6BE" w14:textId="77777777" w:rsidR="008921B7" w:rsidRPr="00327123" w:rsidRDefault="008921B7" w:rsidP="00062751">
            <w:pPr>
              <w:jc w:val="center"/>
              <w:rPr>
                <w:color w:val="000000"/>
              </w:rPr>
            </w:pPr>
            <w:r>
              <w:rPr>
                <w:color w:val="000000"/>
              </w:rPr>
              <w:t>0</w:t>
            </w:r>
          </w:p>
        </w:tc>
      </w:tr>
      <w:tr w:rsidR="008921B7" w:rsidRPr="00751D25" w14:paraId="1C0AC23C" w14:textId="77777777" w:rsidTr="00062751">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1812896" w14:textId="77777777" w:rsidR="008921B7" w:rsidRPr="00751D25" w:rsidRDefault="008921B7" w:rsidP="00062751">
            <w:pPr>
              <w:jc w:val="center"/>
            </w:pPr>
            <w:r w:rsidRPr="00751D25">
              <w:t>1.3</w:t>
            </w:r>
          </w:p>
        </w:tc>
        <w:tc>
          <w:tcPr>
            <w:tcW w:w="7021" w:type="dxa"/>
            <w:tcBorders>
              <w:top w:val="nil"/>
              <w:left w:val="nil"/>
              <w:bottom w:val="single" w:sz="4" w:space="0" w:color="auto"/>
              <w:right w:val="single" w:sz="4" w:space="0" w:color="auto"/>
            </w:tcBorders>
            <w:shd w:val="clear" w:color="auto" w:fill="auto"/>
            <w:noWrap/>
            <w:vAlign w:val="center"/>
            <w:hideMark/>
          </w:tcPr>
          <w:p w14:paraId="72FED729" w14:textId="77777777" w:rsidR="008921B7" w:rsidRPr="00751D25" w:rsidRDefault="008921B7" w:rsidP="00062751">
            <w:r w:rsidRPr="00751D25">
              <w:t>Концессионная плата</w:t>
            </w:r>
          </w:p>
        </w:tc>
        <w:tc>
          <w:tcPr>
            <w:tcW w:w="1560" w:type="dxa"/>
            <w:tcBorders>
              <w:top w:val="nil"/>
              <w:left w:val="nil"/>
              <w:bottom w:val="single" w:sz="4" w:space="0" w:color="auto"/>
              <w:right w:val="single" w:sz="4" w:space="0" w:color="auto"/>
            </w:tcBorders>
            <w:shd w:val="clear" w:color="auto" w:fill="auto"/>
            <w:noWrap/>
            <w:vAlign w:val="center"/>
            <w:hideMark/>
          </w:tcPr>
          <w:p w14:paraId="3591237A" w14:textId="77777777" w:rsidR="008921B7" w:rsidRPr="00327123" w:rsidRDefault="008921B7" w:rsidP="00062751">
            <w:pPr>
              <w:jc w:val="center"/>
              <w:rPr>
                <w:color w:val="000000"/>
              </w:rPr>
            </w:pPr>
            <w:r w:rsidRPr="00327123">
              <w:rPr>
                <w:color w:val="000000"/>
              </w:rPr>
              <w:t>0</w:t>
            </w:r>
          </w:p>
        </w:tc>
      </w:tr>
      <w:tr w:rsidR="008921B7" w:rsidRPr="00751D25" w14:paraId="07EDA943" w14:textId="77777777" w:rsidTr="00062751">
        <w:trPr>
          <w:trHeight w:val="6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3CA3323" w14:textId="77777777" w:rsidR="008921B7" w:rsidRPr="00751D25" w:rsidRDefault="008921B7" w:rsidP="00062751">
            <w:pPr>
              <w:jc w:val="center"/>
            </w:pPr>
            <w:r w:rsidRPr="00751D25">
              <w:t>1.4</w:t>
            </w:r>
          </w:p>
        </w:tc>
        <w:tc>
          <w:tcPr>
            <w:tcW w:w="7021" w:type="dxa"/>
            <w:tcBorders>
              <w:top w:val="nil"/>
              <w:left w:val="nil"/>
              <w:bottom w:val="single" w:sz="4" w:space="0" w:color="auto"/>
              <w:right w:val="single" w:sz="4" w:space="0" w:color="auto"/>
            </w:tcBorders>
            <w:shd w:val="clear" w:color="auto" w:fill="auto"/>
            <w:vAlign w:val="center"/>
            <w:hideMark/>
          </w:tcPr>
          <w:p w14:paraId="5F18C085" w14:textId="77777777" w:rsidR="008921B7" w:rsidRPr="00751D25" w:rsidRDefault="008921B7" w:rsidP="00062751">
            <w:pPr>
              <w:jc w:val="both"/>
            </w:pPr>
            <w:r w:rsidRPr="00751D25">
              <w:t>Расходы на уплату налогов, сборов и других обязательных платежей, в том числе:</w:t>
            </w:r>
          </w:p>
        </w:tc>
        <w:tc>
          <w:tcPr>
            <w:tcW w:w="1560" w:type="dxa"/>
            <w:tcBorders>
              <w:top w:val="nil"/>
              <w:left w:val="nil"/>
              <w:bottom w:val="single" w:sz="4" w:space="0" w:color="auto"/>
              <w:right w:val="single" w:sz="4" w:space="0" w:color="auto"/>
            </w:tcBorders>
            <w:shd w:val="clear" w:color="auto" w:fill="auto"/>
            <w:noWrap/>
            <w:vAlign w:val="center"/>
            <w:hideMark/>
          </w:tcPr>
          <w:p w14:paraId="539EA35B" w14:textId="77777777" w:rsidR="008921B7" w:rsidRPr="00327123" w:rsidRDefault="008921B7" w:rsidP="00062751">
            <w:pPr>
              <w:jc w:val="center"/>
              <w:rPr>
                <w:color w:val="000000"/>
              </w:rPr>
            </w:pPr>
            <w:r>
              <w:rPr>
                <w:color w:val="000000"/>
              </w:rPr>
              <w:t>0</w:t>
            </w:r>
          </w:p>
        </w:tc>
      </w:tr>
      <w:tr w:rsidR="008921B7" w:rsidRPr="00751D25" w14:paraId="0F4E4114" w14:textId="77777777" w:rsidTr="00062751">
        <w:trPr>
          <w:trHeight w:val="15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32297" w14:textId="77777777" w:rsidR="008921B7" w:rsidRPr="00751D25" w:rsidRDefault="008921B7" w:rsidP="00062751">
            <w:pPr>
              <w:jc w:val="center"/>
            </w:pPr>
            <w:r w:rsidRPr="00751D25">
              <w:t>1.4.1</w:t>
            </w:r>
          </w:p>
        </w:tc>
        <w:tc>
          <w:tcPr>
            <w:tcW w:w="7021" w:type="dxa"/>
            <w:tcBorders>
              <w:top w:val="single" w:sz="4" w:space="0" w:color="auto"/>
              <w:left w:val="nil"/>
              <w:bottom w:val="single" w:sz="4" w:space="0" w:color="auto"/>
              <w:right w:val="single" w:sz="4" w:space="0" w:color="auto"/>
            </w:tcBorders>
            <w:shd w:val="clear" w:color="auto" w:fill="auto"/>
            <w:vAlign w:val="center"/>
            <w:hideMark/>
          </w:tcPr>
          <w:p w14:paraId="18D2DDFD" w14:textId="77777777" w:rsidR="008921B7" w:rsidRPr="00751D25" w:rsidRDefault="008921B7" w:rsidP="00062751">
            <w:pPr>
              <w:jc w:val="both"/>
            </w:pPr>
            <w:r w:rsidRPr="00751D25">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C9AF24C" w14:textId="77777777" w:rsidR="008921B7" w:rsidRPr="00327123" w:rsidRDefault="008921B7" w:rsidP="00062751">
            <w:pPr>
              <w:jc w:val="center"/>
              <w:rPr>
                <w:color w:val="000000"/>
              </w:rPr>
            </w:pPr>
            <w:r>
              <w:rPr>
                <w:color w:val="000000"/>
              </w:rPr>
              <w:t>0</w:t>
            </w:r>
          </w:p>
        </w:tc>
      </w:tr>
      <w:tr w:rsidR="008921B7" w:rsidRPr="00751D25" w14:paraId="5F0DD0FB" w14:textId="77777777" w:rsidTr="00062751">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8234C4B" w14:textId="77777777" w:rsidR="008921B7" w:rsidRPr="00751D25" w:rsidRDefault="008921B7" w:rsidP="00062751">
            <w:pPr>
              <w:jc w:val="center"/>
            </w:pPr>
            <w:r w:rsidRPr="00751D25">
              <w:t>1.4.2</w:t>
            </w:r>
          </w:p>
        </w:tc>
        <w:tc>
          <w:tcPr>
            <w:tcW w:w="7021" w:type="dxa"/>
            <w:tcBorders>
              <w:top w:val="nil"/>
              <w:left w:val="nil"/>
              <w:bottom w:val="single" w:sz="4" w:space="0" w:color="auto"/>
              <w:right w:val="single" w:sz="4" w:space="0" w:color="auto"/>
            </w:tcBorders>
            <w:shd w:val="clear" w:color="auto" w:fill="auto"/>
            <w:vAlign w:val="center"/>
            <w:hideMark/>
          </w:tcPr>
          <w:p w14:paraId="0D32C3A6" w14:textId="77777777" w:rsidR="008921B7" w:rsidRPr="00751D25" w:rsidRDefault="008921B7" w:rsidP="00062751">
            <w:pPr>
              <w:jc w:val="both"/>
            </w:pPr>
            <w:r w:rsidRPr="00751D25">
              <w:t>расходы на обязательное страхование</w:t>
            </w:r>
          </w:p>
        </w:tc>
        <w:tc>
          <w:tcPr>
            <w:tcW w:w="1560" w:type="dxa"/>
            <w:tcBorders>
              <w:top w:val="nil"/>
              <w:left w:val="nil"/>
              <w:bottom w:val="single" w:sz="4" w:space="0" w:color="auto"/>
              <w:right w:val="single" w:sz="4" w:space="0" w:color="auto"/>
            </w:tcBorders>
            <w:shd w:val="clear" w:color="auto" w:fill="auto"/>
            <w:noWrap/>
            <w:vAlign w:val="center"/>
            <w:hideMark/>
          </w:tcPr>
          <w:p w14:paraId="6F886815" w14:textId="77777777" w:rsidR="008921B7" w:rsidRPr="00327123" w:rsidRDefault="008921B7" w:rsidP="00062751">
            <w:pPr>
              <w:jc w:val="center"/>
              <w:rPr>
                <w:color w:val="000000"/>
              </w:rPr>
            </w:pPr>
            <w:r w:rsidRPr="00327123">
              <w:rPr>
                <w:color w:val="000000"/>
              </w:rPr>
              <w:t>0</w:t>
            </w:r>
          </w:p>
        </w:tc>
      </w:tr>
      <w:tr w:rsidR="008921B7" w:rsidRPr="00751D25" w14:paraId="0138E7F0" w14:textId="77777777" w:rsidTr="00062751">
        <w:trPr>
          <w:trHeight w:val="3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727FE" w14:textId="77777777" w:rsidR="008921B7" w:rsidRPr="00751D25" w:rsidRDefault="008921B7" w:rsidP="00062751">
            <w:pPr>
              <w:jc w:val="center"/>
            </w:pPr>
            <w:r w:rsidRPr="00751D25">
              <w:t>1.4.3</w:t>
            </w:r>
          </w:p>
        </w:tc>
        <w:tc>
          <w:tcPr>
            <w:tcW w:w="7021" w:type="dxa"/>
            <w:tcBorders>
              <w:top w:val="single" w:sz="4" w:space="0" w:color="auto"/>
              <w:left w:val="nil"/>
              <w:bottom w:val="single" w:sz="4" w:space="0" w:color="auto"/>
              <w:right w:val="single" w:sz="4" w:space="0" w:color="auto"/>
            </w:tcBorders>
            <w:shd w:val="clear" w:color="auto" w:fill="auto"/>
            <w:noWrap/>
            <w:vAlign w:val="center"/>
            <w:hideMark/>
          </w:tcPr>
          <w:p w14:paraId="036609F4" w14:textId="77777777" w:rsidR="008921B7" w:rsidRPr="00751D25" w:rsidRDefault="008921B7" w:rsidP="00062751">
            <w:r w:rsidRPr="00751D25">
              <w:t>иные расходы</w:t>
            </w:r>
            <w:r>
              <w:t xml:space="preserve"> (госпошлина)</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C987E79" w14:textId="77777777" w:rsidR="008921B7" w:rsidRPr="00327123" w:rsidRDefault="008921B7" w:rsidP="00062751">
            <w:pPr>
              <w:jc w:val="center"/>
              <w:rPr>
                <w:color w:val="000000"/>
              </w:rPr>
            </w:pPr>
            <w:r>
              <w:rPr>
                <w:color w:val="000000"/>
              </w:rPr>
              <w:t>0</w:t>
            </w:r>
          </w:p>
        </w:tc>
      </w:tr>
      <w:tr w:rsidR="008921B7" w:rsidRPr="00751D25" w14:paraId="64AA7D25" w14:textId="77777777" w:rsidTr="00062751">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F269EF3" w14:textId="77777777" w:rsidR="008921B7" w:rsidRPr="00751D25" w:rsidRDefault="008921B7" w:rsidP="00062751">
            <w:pPr>
              <w:jc w:val="center"/>
            </w:pPr>
            <w:r w:rsidRPr="00751D25">
              <w:t>1.5</w:t>
            </w:r>
          </w:p>
        </w:tc>
        <w:tc>
          <w:tcPr>
            <w:tcW w:w="7021" w:type="dxa"/>
            <w:tcBorders>
              <w:top w:val="nil"/>
              <w:left w:val="nil"/>
              <w:bottom w:val="single" w:sz="4" w:space="0" w:color="auto"/>
              <w:right w:val="single" w:sz="4" w:space="0" w:color="auto"/>
            </w:tcBorders>
            <w:shd w:val="clear" w:color="auto" w:fill="auto"/>
            <w:vAlign w:val="center"/>
            <w:hideMark/>
          </w:tcPr>
          <w:p w14:paraId="07ACDC66" w14:textId="77777777" w:rsidR="008921B7" w:rsidRPr="00751D25" w:rsidRDefault="008921B7" w:rsidP="00062751">
            <w:pPr>
              <w:jc w:val="both"/>
            </w:pPr>
            <w:r w:rsidRPr="00751D25">
              <w:t>Отчисления на социальные нужды</w:t>
            </w:r>
          </w:p>
        </w:tc>
        <w:tc>
          <w:tcPr>
            <w:tcW w:w="1560" w:type="dxa"/>
            <w:tcBorders>
              <w:top w:val="nil"/>
              <w:left w:val="nil"/>
              <w:bottom w:val="single" w:sz="4" w:space="0" w:color="auto"/>
              <w:right w:val="single" w:sz="4" w:space="0" w:color="auto"/>
            </w:tcBorders>
            <w:shd w:val="clear" w:color="auto" w:fill="auto"/>
            <w:noWrap/>
            <w:vAlign w:val="center"/>
            <w:hideMark/>
          </w:tcPr>
          <w:p w14:paraId="0D8FE756" w14:textId="77777777" w:rsidR="008921B7" w:rsidRPr="00327123" w:rsidRDefault="008921B7" w:rsidP="00062751">
            <w:pPr>
              <w:jc w:val="center"/>
              <w:rPr>
                <w:color w:val="000000"/>
              </w:rPr>
            </w:pPr>
            <w:r>
              <w:rPr>
                <w:color w:val="000000"/>
              </w:rPr>
              <w:t>31</w:t>
            </w:r>
          </w:p>
        </w:tc>
      </w:tr>
      <w:tr w:rsidR="008921B7" w:rsidRPr="00751D25" w14:paraId="2865EC69" w14:textId="77777777" w:rsidTr="00062751">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B8FE967" w14:textId="77777777" w:rsidR="008921B7" w:rsidRPr="00751D25" w:rsidRDefault="008921B7" w:rsidP="00062751">
            <w:pPr>
              <w:jc w:val="center"/>
            </w:pPr>
            <w:r w:rsidRPr="00751D25">
              <w:t>1.6</w:t>
            </w:r>
          </w:p>
        </w:tc>
        <w:tc>
          <w:tcPr>
            <w:tcW w:w="7021" w:type="dxa"/>
            <w:tcBorders>
              <w:top w:val="nil"/>
              <w:left w:val="nil"/>
              <w:bottom w:val="single" w:sz="4" w:space="0" w:color="auto"/>
              <w:right w:val="single" w:sz="4" w:space="0" w:color="auto"/>
            </w:tcBorders>
            <w:shd w:val="clear" w:color="auto" w:fill="auto"/>
            <w:vAlign w:val="center"/>
            <w:hideMark/>
          </w:tcPr>
          <w:p w14:paraId="5AFA0303" w14:textId="77777777" w:rsidR="008921B7" w:rsidRPr="00751D25" w:rsidRDefault="008921B7" w:rsidP="00062751">
            <w:pPr>
              <w:jc w:val="both"/>
            </w:pPr>
            <w:r w:rsidRPr="00751D25">
              <w:t>Расходы по сомнительным долгам</w:t>
            </w:r>
          </w:p>
        </w:tc>
        <w:tc>
          <w:tcPr>
            <w:tcW w:w="1560" w:type="dxa"/>
            <w:tcBorders>
              <w:top w:val="nil"/>
              <w:left w:val="nil"/>
              <w:bottom w:val="single" w:sz="4" w:space="0" w:color="auto"/>
              <w:right w:val="single" w:sz="4" w:space="0" w:color="auto"/>
            </w:tcBorders>
            <w:shd w:val="clear" w:color="auto" w:fill="auto"/>
            <w:noWrap/>
            <w:vAlign w:val="center"/>
            <w:hideMark/>
          </w:tcPr>
          <w:p w14:paraId="445267D3" w14:textId="77777777" w:rsidR="008921B7" w:rsidRPr="00327123" w:rsidRDefault="008921B7" w:rsidP="00062751">
            <w:pPr>
              <w:jc w:val="center"/>
              <w:rPr>
                <w:color w:val="000000"/>
              </w:rPr>
            </w:pPr>
            <w:r w:rsidRPr="00327123">
              <w:rPr>
                <w:color w:val="000000"/>
              </w:rPr>
              <w:t>0</w:t>
            </w:r>
          </w:p>
        </w:tc>
      </w:tr>
      <w:tr w:rsidR="008921B7" w:rsidRPr="00751D25" w14:paraId="2D8ED77A" w14:textId="77777777" w:rsidTr="00062751">
        <w:trPr>
          <w:trHeight w:val="6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92B3B0E" w14:textId="77777777" w:rsidR="008921B7" w:rsidRPr="00751D25" w:rsidRDefault="008921B7" w:rsidP="00062751">
            <w:pPr>
              <w:jc w:val="center"/>
            </w:pPr>
            <w:r w:rsidRPr="00751D25">
              <w:t>1.7</w:t>
            </w:r>
          </w:p>
        </w:tc>
        <w:tc>
          <w:tcPr>
            <w:tcW w:w="7021" w:type="dxa"/>
            <w:tcBorders>
              <w:top w:val="nil"/>
              <w:left w:val="nil"/>
              <w:bottom w:val="single" w:sz="4" w:space="0" w:color="auto"/>
              <w:right w:val="single" w:sz="4" w:space="0" w:color="auto"/>
            </w:tcBorders>
            <w:shd w:val="clear" w:color="auto" w:fill="auto"/>
            <w:vAlign w:val="center"/>
            <w:hideMark/>
          </w:tcPr>
          <w:p w14:paraId="3A8569CB" w14:textId="77777777" w:rsidR="008921B7" w:rsidRPr="00751D25" w:rsidRDefault="008921B7" w:rsidP="00062751">
            <w:pPr>
              <w:jc w:val="both"/>
            </w:pPr>
            <w:r w:rsidRPr="00751D25">
              <w:t>Амортизация основных средств и нематериальных активов</w:t>
            </w:r>
          </w:p>
        </w:tc>
        <w:tc>
          <w:tcPr>
            <w:tcW w:w="1560" w:type="dxa"/>
            <w:tcBorders>
              <w:top w:val="nil"/>
              <w:left w:val="nil"/>
              <w:bottom w:val="single" w:sz="4" w:space="0" w:color="auto"/>
              <w:right w:val="single" w:sz="4" w:space="0" w:color="auto"/>
            </w:tcBorders>
            <w:shd w:val="clear" w:color="auto" w:fill="auto"/>
            <w:noWrap/>
            <w:vAlign w:val="center"/>
            <w:hideMark/>
          </w:tcPr>
          <w:p w14:paraId="2B386531" w14:textId="77777777" w:rsidR="008921B7" w:rsidRPr="00327123" w:rsidRDefault="008921B7" w:rsidP="00062751">
            <w:pPr>
              <w:jc w:val="center"/>
              <w:rPr>
                <w:color w:val="000000"/>
              </w:rPr>
            </w:pPr>
            <w:r>
              <w:rPr>
                <w:color w:val="000000"/>
              </w:rPr>
              <w:t>0</w:t>
            </w:r>
          </w:p>
        </w:tc>
      </w:tr>
      <w:tr w:rsidR="008921B7" w:rsidRPr="00751D25" w14:paraId="7A0DF89B" w14:textId="77777777" w:rsidTr="00062751">
        <w:trPr>
          <w:trHeight w:val="60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D3285" w14:textId="77777777" w:rsidR="008921B7" w:rsidRPr="00751D25" w:rsidRDefault="008921B7" w:rsidP="00062751">
            <w:pPr>
              <w:jc w:val="center"/>
            </w:pPr>
            <w:r w:rsidRPr="00751D25">
              <w:t>1.8</w:t>
            </w:r>
          </w:p>
        </w:tc>
        <w:tc>
          <w:tcPr>
            <w:tcW w:w="7021" w:type="dxa"/>
            <w:tcBorders>
              <w:top w:val="single" w:sz="4" w:space="0" w:color="auto"/>
              <w:left w:val="nil"/>
              <w:bottom w:val="single" w:sz="4" w:space="0" w:color="auto"/>
              <w:right w:val="single" w:sz="4" w:space="0" w:color="auto"/>
            </w:tcBorders>
            <w:shd w:val="clear" w:color="auto" w:fill="auto"/>
            <w:noWrap/>
            <w:vAlign w:val="center"/>
            <w:hideMark/>
          </w:tcPr>
          <w:p w14:paraId="35B7F1EE" w14:textId="77777777" w:rsidR="008921B7" w:rsidRPr="00751D25" w:rsidRDefault="008921B7" w:rsidP="00062751">
            <w:pPr>
              <w:jc w:val="both"/>
            </w:pPr>
            <w:r w:rsidRPr="00751D25">
              <w:t>Расходы на выплаты по договорам займа и кредитным договорам, включая проценты по ним</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CC91A97" w14:textId="77777777" w:rsidR="008921B7" w:rsidRPr="00327123" w:rsidRDefault="008921B7" w:rsidP="00062751">
            <w:pPr>
              <w:jc w:val="center"/>
              <w:rPr>
                <w:color w:val="000000"/>
              </w:rPr>
            </w:pPr>
            <w:r w:rsidRPr="00327123">
              <w:rPr>
                <w:color w:val="000000"/>
              </w:rPr>
              <w:t>0</w:t>
            </w:r>
          </w:p>
        </w:tc>
      </w:tr>
      <w:tr w:rsidR="008921B7" w:rsidRPr="00751D25" w14:paraId="11F2F7FD" w14:textId="77777777" w:rsidTr="00062751">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50745ED" w14:textId="77777777" w:rsidR="008921B7" w:rsidRPr="00751D25" w:rsidRDefault="008921B7" w:rsidP="00062751">
            <w:pPr>
              <w:jc w:val="center"/>
            </w:pPr>
            <w:r w:rsidRPr="00751D25">
              <w:t> </w:t>
            </w:r>
          </w:p>
        </w:tc>
        <w:tc>
          <w:tcPr>
            <w:tcW w:w="7021" w:type="dxa"/>
            <w:tcBorders>
              <w:top w:val="nil"/>
              <w:left w:val="nil"/>
              <w:bottom w:val="single" w:sz="4" w:space="0" w:color="auto"/>
              <w:right w:val="single" w:sz="4" w:space="0" w:color="auto"/>
            </w:tcBorders>
            <w:shd w:val="clear" w:color="auto" w:fill="auto"/>
            <w:noWrap/>
            <w:vAlign w:val="center"/>
            <w:hideMark/>
          </w:tcPr>
          <w:p w14:paraId="03125311" w14:textId="77777777" w:rsidR="008921B7" w:rsidRPr="00751D25" w:rsidRDefault="008921B7" w:rsidP="00062751">
            <w:r w:rsidRPr="00751D25">
              <w:t>ИТОГО</w:t>
            </w:r>
          </w:p>
        </w:tc>
        <w:tc>
          <w:tcPr>
            <w:tcW w:w="1560" w:type="dxa"/>
            <w:tcBorders>
              <w:top w:val="nil"/>
              <w:left w:val="nil"/>
              <w:bottom w:val="single" w:sz="4" w:space="0" w:color="auto"/>
              <w:right w:val="single" w:sz="4" w:space="0" w:color="auto"/>
            </w:tcBorders>
            <w:shd w:val="clear" w:color="auto" w:fill="auto"/>
            <w:noWrap/>
            <w:vAlign w:val="center"/>
            <w:hideMark/>
          </w:tcPr>
          <w:p w14:paraId="71096EF7" w14:textId="77777777" w:rsidR="008921B7" w:rsidRPr="00327123" w:rsidRDefault="008921B7" w:rsidP="00062751">
            <w:pPr>
              <w:jc w:val="center"/>
              <w:rPr>
                <w:color w:val="000000"/>
              </w:rPr>
            </w:pPr>
            <w:r>
              <w:rPr>
                <w:color w:val="000000"/>
              </w:rPr>
              <w:t>31</w:t>
            </w:r>
          </w:p>
        </w:tc>
      </w:tr>
      <w:tr w:rsidR="008921B7" w:rsidRPr="00751D25" w14:paraId="6FCFD279" w14:textId="77777777" w:rsidTr="00062751">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12071DD" w14:textId="77777777" w:rsidR="008921B7" w:rsidRPr="00751D25" w:rsidRDefault="008921B7" w:rsidP="00062751">
            <w:pPr>
              <w:jc w:val="center"/>
            </w:pPr>
            <w:r w:rsidRPr="00751D25">
              <w:t>2</w:t>
            </w:r>
          </w:p>
        </w:tc>
        <w:tc>
          <w:tcPr>
            <w:tcW w:w="7021" w:type="dxa"/>
            <w:tcBorders>
              <w:top w:val="nil"/>
              <w:left w:val="nil"/>
              <w:bottom w:val="single" w:sz="4" w:space="0" w:color="auto"/>
              <w:right w:val="single" w:sz="4" w:space="0" w:color="auto"/>
            </w:tcBorders>
            <w:shd w:val="clear" w:color="auto" w:fill="auto"/>
            <w:noWrap/>
            <w:vAlign w:val="center"/>
            <w:hideMark/>
          </w:tcPr>
          <w:p w14:paraId="44BCF3AA" w14:textId="77777777" w:rsidR="008921B7" w:rsidRPr="00751D25" w:rsidRDefault="008921B7" w:rsidP="00062751">
            <w:r w:rsidRPr="00751D25">
              <w:t>Налог на прибыль</w:t>
            </w:r>
          </w:p>
        </w:tc>
        <w:tc>
          <w:tcPr>
            <w:tcW w:w="1560" w:type="dxa"/>
            <w:tcBorders>
              <w:top w:val="nil"/>
              <w:left w:val="nil"/>
              <w:bottom w:val="single" w:sz="4" w:space="0" w:color="auto"/>
              <w:right w:val="single" w:sz="4" w:space="0" w:color="auto"/>
            </w:tcBorders>
            <w:shd w:val="clear" w:color="auto" w:fill="auto"/>
            <w:noWrap/>
            <w:vAlign w:val="center"/>
            <w:hideMark/>
          </w:tcPr>
          <w:p w14:paraId="1FDCAC6F" w14:textId="77777777" w:rsidR="008921B7" w:rsidRPr="00327123" w:rsidRDefault="008921B7" w:rsidP="00062751">
            <w:pPr>
              <w:jc w:val="center"/>
              <w:rPr>
                <w:color w:val="000000"/>
              </w:rPr>
            </w:pPr>
            <w:r w:rsidRPr="00327123">
              <w:rPr>
                <w:color w:val="000000"/>
              </w:rPr>
              <w:t>0</w:t>
            </w:r>
          </w:p>
        </w:tc>
      </w:tr>
      <w:tr w:rsidR="008921B7" w:rsidRPr="00751D25" w14:paraId="08760E6D" w14:textId="77777777" w:rsidTr="00062751">
        <w:trPr>
          <w:trHeight w:val="12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2CA55FC" w14:textId="77777777" w:rsidR="008921B7" w:rsidRPr="00751D25" w:rsidRDefault="008921B7" w:rsidP="00062751">
            <w:pPr>
              <w:jc w:val="center"/>
            </w:pPr>
            <w:r w:rsidRPr="00751D25">
              <w:t>3</w:t>
            </w:r>
          </w:p>
        </w:tc>
        <w:tc>
          <w:tcPr>
            <w:tcW w:w="7021" w:type="dxa"/>
            <w:tcBorders>
              <w:top w:val="nil"/>
              <w:left w:val="nil"/>
              <w:bottom w:val="single" w:sz="4" w:space="0" w:color="auto"/>
              <w:right w:val="single" w:sz="4" w:space="0" w:color="auto"/>
            </w:tcBorders>
            <w:shd w:val="clear" w:color="auto" w:fill="auto"/>
            <w:noWrap/>
            <w:vAlign w:val="center"/>
            <w:hideMark/>
          </w:tcPr>
          <w:p w14:paraId="775158EB" w14:textId="77777777" w:rsidR="008921B7" w:rsidRPr="00751D25" w:rsidRDefault="008921B7" w:rsidP="00062751">
            <w:pPr>
              <w:jc w:val="both"/>
            </w:pPr>
            <w:r w:rsidRPr="00751D25">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0" w:type="dxa"/>
            <w:tcBorders>
              <w:top w:val="nil"/>
              <w:left w:val="nil"/>
              <w:bottom w:val="single" w:sz="4" w:space="0" w:color="auto"/>
              <w:right w:val="single" w:sz="4" w:space="0" w:color="auto"/>
            </w:tcBorders>
            <w:shd w:val="clear" w:color="auto" w:fill="auto"/>
            <w:noWrap/>
            <w:vAlign w:val="center"/>
            <w:hideMark/>
          </w:tcPr>
          <w:p w14:paraId="06CD2E4E" w14:textId="77777777" w:rsidR="008921B7" w:rsidRPr="00327123" w:rsidRDefault="008921B7" w:rsidP="00062751">
            <w:pPr>
              <w:jc w:val="center"/>
              <w:rPr>
                <w:color w:val="000000"/>
              </w:rPr>
            </w:pPr>
            <w:r w:rsidRPr="00327123">
              <w:rPr>
                <w:color w:val="000000"/>
              </w:rPr>
              <w:t>0</w:t>
            </w:r>
          </w:p>
        </w:tc>
      </w:tr>
      <w:tr w:rsidR="008921B7" w:rsidRPr="00751D25" w14:paraId="3FA2316C" w14:textId="77777777" w:rsidTr="00062751">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41425E5" w14:textId="77777777" w:rsidR="008921B7" w:rsidRPr="00751D25" w:rsidRDefault="008921B7" w:rsidP="00062751">
            <w:pPr>
              <w:jc w:val="center"/>
            </w:pPr>
            <w:r w:rsidRPr="00751D25">
              <w:t>4</w:t>
            </w:r>
          </w:p>
        </w:tc>
        <w:tc>
          <w:tcPr>
            <w:tcW w:w="7021" w:type="dxa"/>
            <w:tcBorders>
              <w:top w:val="nil"/>
              <w:left w:val="nil"/>
              <w:bottom w:val="single" w:sz="4" w:space="0" w:color="auto"/>
              <w:right w:val="single" w:sz="4" w:space="0" w:color="auto"/>
            </w:tcBorders>
            <w:shd w:val="clear" w:color="auto" w:fill="auto"/>
            <w:vAlign w:val="center"/>
            <w:hideMark/>
          </w:tcPr>
          <w:p w14:paraId="03FE81CF" w14:textId="77777777" w:rsidR="008921B7" w:rsidRPr="00751D25" w:rsidRDefault="008921B7" w:rsidP="00062751">
            <w:pPr>
              <w:jc w:val="both"/>
            </w:pPr>
            <w:r w:rsidRPr="00751D25">
              <w:t>Итого неподконтрольных расходов</w:t>
            </w:r>
          </w:p>
        </w:tc>
        <w:tc>
          <w:tcPr>
            <w:tcW w:w="1560" w:type="dxa"/>
            <w:tcBorders>
              <w:top w:val="nil"/>
              <w:left w:val="nil"/>
              <w:bottom w:val="single" w:sz="4" w:space="0" w:color="auto"/>
              <w:right w:val="single" w:sz="4" w:space="0" w:color="auto"/>
            </w:tcBorders>
            <w:shd w:val="clear" w:color="auto" w:fill="auto"/>
            <w:noWrap/>
            <w:vAlign w:val="center"/>
            <w:hideMark/>
          </w:tcPr>
          <w:p w14:paraId="55C69DD7" w14:textId="77777777" w:rsidR="008921B7" w:rsidRPr="00327123" w:rsidRDefault="008921B7" w:rsidP="00062751">
            <w:pPr>
              <w:jc w:val="center"/>
              <w:rPr>
                <w:color w:val="000000"/>
              </w:rPr>
            </w:pPr>
            <w:r>
              <w:rPr>
                <w:color w:val="000000"/>
              </w:rPr>
              <w:t>31</w:t>
            </w:r>
          </w:p>
        </w:tc>
      </w:tr>
    </w:tbl>
    <w:p w14:paraId="4C4EE0CA" w14:textId="77777777" w:rsidR="008921B7" w:rsidRDefault="008921B7" w:rsidP="008921B7">
      <w:pPr>
        <w:autoSpaceDE w:val="0"/>
        <w:autoSpaceDN w:val="0"/>
        <w:adjustRightInd w:val="0"/>
        <w:ind w:firstLine="709"/>
        <w:jc w:val="center"/>
        <w:rPr>
          <w:b/>
          <w:bCs/>
          <w:lang w:eastAsia="en-US"/>
        </w:rPr>
      </w:pPr>
    </w:p>
    <w:p w14:paraId="09127616" w14:textId="77777777" w:rsidR="008921B7" w:rsidRPr="00903EBE" w:rsidRDefault="008921B7" w:rsidP="008921B7">
      <w:pPr>
        <w:autoSpaceDE w:val="0"/>
        <w:autoSpaceDN w:val="0"/>
        <w:adjustRightInd w:val="0"/>
        <w:ind w:firstLine="709"/>
        <w:jc w:val="center"/>
        <w:rPr>
          <w:b/>
          <w:bCs/>
          <w:lang w:eastAsia="en-US"/>
        </w:rPr>
      </w:pPr>
      <w:r w:rsidRPr="00903EBE">
        <w:rPr>
          <w:b/>
          <w:bCs/>
          <w:lang w:eastAsia="en-US"/>
        </w:rPr>
        <w:t>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w:t>
      </w:r>
    </w:p>
    <w:p w14:paraId="2448CF29" w14:textId="77777777" w:rsidR="008921B7" w:rsidRDefault="008921B7" w:rsidP="008921B7">
      <w:pPr>
        <w:autoSpaceDE w:val="0"/>
        <w:autoSpaceDN w:val="0"/>
        <w:adjustRightInd w:val="0"/>
        <w:ind w:firstLine="709"/>
        <w:jc w:val="both"/>
        <w:rPr>
          <w:lang w:eastAsia="en-US"/>
        </w:rPr>
      </w:pPr>
    </w:p>
    <w:p w14:paraId="18400EF8" w14:textId="77777777" w:rsidR="008921B7" w:rsidRDefault="008921B7" w:rsidP="008921B7">
      <w:pPr>
        <w:ind w:firstLine="709"/>
        <w:jc w:val="both"/>
      </w:pPr>
      <w:r w:rsidRPr="00FB2A36">
        <w:lastRenderedPageBreak/>
        <w:t xml:space="preserve">Экспертами проведён анализ фактических расходов на приобретение энергетических ресурсов, холодной воды и теплоносителя предприятия </w:t>
      </w:r>
      <w:r w:rsidRPr="00FB2A36">
        <w:br/>
        <w:t>за 2023 год</w:t>
      </w:r>
      <w:r>
        <w:t>.</w:t>
      </w:r>
    </w:p>
    <w:p w14:paraId="6C8B06F9" w14:textId="77777777" w:rsidR="008921B7" w:rsidRDefault="008921B7" w:rsidP="008921B7">
      <w:pPr>
        <w:autoSpaceDE w:val="0"/>
        <w:autoSpaceDN w:val="0"/>
        <w:adjustRightInd w:val="0"/>
        <w:ind w:firstLine="851"/>
        <w:jc w:val="both"/>
        <w:rPr>
          <w:color w:val="000000"/>
        </w:rPr>
      </w:pPr>
      <w:r w:rsidRPr="00FC2755">
        <w:rPr>
          <w:color w:val="000000"/>
        </w:rPr>
        <w:t xml:space="preserve">Расходы </w:t>
      </w:r>
      <w:r>
        <w:t xml:space="preserve">на приобретение </w:t>
      </w:r>
      <w:r w:rsidRPr="00C927A8">
        <w:t>прочих энергетических ресурсов, в том числе потерь тепловой энергии, холодной воды, теплоносителя, определенные исходя из фактических значений параметров</w:t>
      </w:r>
      <w:r>
        <w:t xml:space="preserve"> расчета тарифов </w:t>
      </w:r>
      <w:r w:rsidRPr="00C927A8">
        <w:t xml:space="preserve">рассчитываются </w:t>
      </w:r>
      <w:r>
        <w:t xml:space="preserve">по </w:t>
      </w:r>
      <w:hyperlink r:id="rId122" w:history="1">
        <w:r w:rsidRPr="00F65A50">
          <w:rPr>
            <w:color w:val="000000"/>
          </w:rPr>
          <w:t>формуле (30)</w:t>
        </w:r>
      </w:hyperlink>
      <w:r w:rsidRPr="00C927A8">
        <w:rPr>
          <w:color w:val="000000"/>
        </w:rPr>
        <w:t xml:space="preserve"> </w:t>
      </w:r>
      <w:r w:rsidRPr="00FC2755">
        <w:rPr>
          <w:color w:val="000000"/>
        </w:rPr>
        <w:t>Методических указаний № 760-э</w:t>
      </w:r>
      <w:r>
        <w:rPr>
          <w:color w:val="000000"/>
        </w:rPr>
        <w:t>:</w:t>
      </w:r>
    </w:p>
    <w:p w14:paraId="2C977838" w14:textId="77777777" w:rsidR="008921B7" w:rsidRPr="00FC2755" w:rsidRDefault="008921B7" w:rsidP="008921B7">
      <w:pPr>
        <w:autoSpaceDE w:val="0"/>
        <w:autoSpaceDN w:val="0"/>
        <w:adjustRightInd w:val="0"/>
        <w:ind w:firstLine="851"/>
        <w:jc w:val="both"/>
        <w:rPr>
          <w:color w:val="000000"/>
        </w:rPr>
      </w:pPr>
    </w:p>
    <w:p w14:paraId="49EBB643" w14:textId="4295156B" w:rsidR="008921B7" w:rsidRDefault="008921B7" w:rsidP="008921B7">
      <w:pPr>
        <w:ind w:firstLine="720"/>
        <w:jc w:val="both"/>
      </w:pPr>
      <w:r>
        <w:rPr>
          <w:noProof/>
          <w:position w:val="-37"/>
        </w:rPr>
        <w:drawing>
          <wp:inline distT="0" distB="0" distL="0" distR="0" wp14:anchorId="3D94343F" wp14:editId="223411A1">
            <wp:extent cx="2858770" cy="65151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8770" cy="651510"/>
                    </a:xfrm>
                    <a:prstGeom prst="rect">
                      <a:avLst/>
                    </a:prstGeom>
                    <a:noFill/>
                    <a:ln>
                      <a:noFill/>
                    </a:ln>
                  </pic:spPr>
                </pic:pic>
              </a:graphicData>
            </a:graphic>
          </wp:inline>
        </w:drawing>
      </w:r>
      <w:r w:rsidRPr="00073B40">
        <w:t xml:space="preserve"> </w:t>
      </w:r>
      <w:r w:rsidRPr="00C927A8">
        <w:t xml:space="preserve">(тыс. руб.), </w:t>
      </w:r>
      <w:r>
        <w:t>где:</w:t>
      </w:r>
    </w:p>
    <w:p w14:paraId="72BC11D6" w14:textId="77777777" w:rsidR="008921B7" w:rsidRPr="00C927A8" w:rsidRDefault="008921B7" w:rsidP="008921B7">
      <w:pPr>
        <w:ind w:firstLine="720"/>
        <w:jc w:val="both"/>
      </w:pPr>
      <w:r w:rsidRPr="00C927A8">
        <w:t>V</w:t>
      </w:r>
      <w:r w:rsidRPr="00C927A8">
        <w:rPr>
          <w:vertAlign w:val="subscript"/>
        </w:rPr>
        <w:t>i,z</w:t>
      </w:r>
      <w:r w:rsidRPr="00C927A8">
        <w:t xml:space="preserve"> - объем потребления z-го энергетического ресурса </w:t>
      </w:r>
      <w:r>
        <w:br/>
      </w:r>
      <w:r w:rsidRPr="00C927A8">
        <w:t xml:space="preserve">(за исключением топлива), холодной воды, теплоносителя, учтенный </w:t>
      </w:r>
      <w:r>
        <w:br/>
      </w:r>
      <w:r w:rsidRPr="00C927A8">
        <w:t>при установлении тарифов в i-м году;</w:t>
      </w:r>
    </w:p>
    <w:p w14:paraId="3405355B" w14:textId="7C3043FD" w:rsidR="008921B7" w:rsidRPr="00C927A8" w:rsidRDefault="008921B7" w:rsidP="008921B7">
      <w:pPr>
        <w:ind w:firstLine="720"/>
        <w:jc w:val="both"/>
      </w:pPr>
      <w:r w:rsidRPr="00C927A8">
        <w:rPr>
          <w:noProof/>
        </w:rPr>
        <w:drawing>
          <wp:inline distT="0" distB="0" distL="0" distR="0" wp14:anchorId="79A517CC" wp14:editId="2AB8520B">
            <wp:extent cx="494030" cy="357505"/>
            <wp:effectExtent l="0" t="0" r="12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4030" cy="357505"/>
                    </a:xfrm>
                    <a:prstGeom prst="rect">
                      <a:avLst/>
                    </a:prstGeom>
                    <a:noFill/>
                    <a:ln>
                      <a:noFill/>
                    </a:ln>
                  </pic:spPr>
                </pic:pic>
              </a:graphicData>
            </a:graphic>
          </wp:inline>
        </w:drawing>
      </w:r>
      <w:r w:rsidRPr="00C927A8">
        <w:t xml:space="preserve"> - фактический объем полезного отпуска соответствующего вида продукции (услуг) в i-м году, тыс. Гкал (тыс. куб. м);</w:t>
      </w:r>
    </w:p>
    <w:p w14:paraId="46DCAC37" w14:textId="77777777" w:rsidR="008921B7" w:rsidRPr="00C927A8" w:rsidRDefault="008921B7" w:rsidP="008921B7">
      <w:pPr>
        <w:ind w:firstLine="720"/>
        <w:jc w:val="both"/>
      </w:pPr>
      <w:r w:rsidRPr="00C927A8">
        <w:t>объем полезного отпуска соответствующего вида продукции (услуг), учтенный при установлении тарифов на i-й год, тыс. Гкал (тыс. куб. м);</w:t>
      </w:r>
    </w:p>
    <w:p w14:paraId="1AC790C0" w14:textId="5DF1AD4F" w:rsidR="008921B7" w:rsidRPr="00C927A8" w:rsidRDefault="008921B7" w:rsidP="008921B7">
      <w:pPr>
        <w:ind w:firstLine="720"/>
        <w:jc w:val="both"/>
      </w:pPr>
      <w:r w:rsidRPr="00C927A8">
        <w:rPr>
          <w:noProof/>
        </w:rPr>
        <w:drawing>
          <wp:inline distT="0" distB="0" distL="0" distR="0" wp14:anchorId="4D8EE5D1" wp14:editId="37D0BD0F">
            <wp:extent cx="494030" cy="357505"/>
            <wp:effectExtent l="0" t="0" r="127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4030" cy="357505"/>
                    </a:xfrm>
                    <a:prstGeom prst="rect">
                      <a:avLst/>
                    </a:prstGeom>
                    <a:noFill/>
                    <a:ln>
                      <a:noFill/>
                    </a:ln>
                  </pic:spPr>
                </pic:pic>
              </a:graphicData>
            </a:graphic>
          </wp:inline>
        </w:drawing>
      </w:r>
      <w:r w:rsidRPr="00C927A8">
        <w:t xml:space="preserve"> - фактическая стоимость покупки единицы z-го энергетического ресурса (за исключением топлива), холодной воды, теплоносителя в i-м году</w:t>
      </w:r>
      <w:r>
        <w:t>.</w:t>
      </w:r>
    </w:p>
    <w:p w14:paraId="7508D643" w14:textId="77777777" w:rsidR="008921B7" w:rsidRDefault="008921B7" w:rsidP="008921B7">
      <w:pPr>
        <w:ind w:firstLine="720"/>
        <w:jc w:val="both"/>
      </w:pPr>
    </w:p>
    <w:p w14:paraId="6F10B13D" w14:textId="77777777" w:rsidR="008921B7" w:rsidRDefault="008921B7" w:rsidP="008921B7">
      <w:pPr>
        <w:ind w:right="142" w:firstLine="720"/>
        <w:jc w:val="both"/>
      </w:pPr>
      <w:r w:rsidRPr="00757360">
        <w:rPr>
          <w:b/>
          <w:bCs/>
        </w:rPr>
        <w:t xml:space="preserve">«Расходы на тепловую энергию» </w:t>
      </w:r>
      <w:r w:rsidRPr="00726D76">
        <w:t>за 2023 год</w:t>
      </w:r>
      <w:r>
        <w:t>.</w:t>
      </w:r>
    </w:p>
    <w:p w14:paraId="6E6C5663" w14:textId="77777777" w:rsidR="008921B7" w:rsidRDefault="008921B7" w:rsidP="008921B7">
      <w:pPr>
        <w:ind w:firstLine="709"/>
        <w:contextualSpacing/>
        <w:jc w:val="both"/>
      </w:pPr>
      <w:r w:rsidRPr="00267A2A">
        <w:t xml:space="preserve">По данной статье учтены нормативные потери тепловой энергии </w:t>
      </w:r>
      <w:r>
        <w:br/>
      </w:r>
      <w:r w:rsidRPr="00267A2A">
        <w:t>в сетях ООО «</w:t>
      </w:r>
      <w:r>
        <w:t>СЭР</w:t>
      </w:r>
      <w:r w:rsidRPr="00267A2A">
        <w:t>»</w:t>
      </w:r>
      <w:r>
        <w:t>,</w:t>
      </w:r>
      <w:r w:rsidRPr="00267A2A">
        <w:t xml:space="preserve"> утвержденные постановлением Региональной энергетической комиссии Кузбасса от 24.11.2022</w:t>
      </w:r>
      <w:r>
        <w:t xml:space="preserve"> </w:t>
      </w:r>
      <w:r w:rsidRPr="00267A2A">
        <w:t>№ 47</w:t>
      </w:r>
      <w:r>
        <w:t>1 «</w:t>
      </w:r>
      <w:r w:rsidRPr="00D326F0">
        <w:t>Об утверждении нормативов технологических потерь при передаче тепловой энергии, теплоносителя по тепловым сетям регулируемой организации на 2023 год</w:t>
      </w:r>
      <w:r>
        <w:t>».</w:t>
      </w:r>
    </w:p>
    <w:p w14:paraId="4D3AFD17" w14:textId="77777777" w:rsidR="008921B7" w:rsidRPr="00267A2A" w:rsidRDefault="008921B7" w:rsidP="008921B7">
      <w:pPr>
        <w:ind w:firstLine="709"/>
        <w:contextualSpacing/>
        <w:jc w:val="both"/>
      </w:pPr>
      <w:r w:rsidRPr="00267A2A">
        <w:t>Согласно данному постановлению, нормативы потерь тепловой энергии в сетях ООО «С</w:t>
      </w:r>
      <w:r>
        <w:t>ЭР</w:t>
      </w:r>
      <w:r w:rsidRPr="00267A2A">
        <w:t xml:space="preserve">» составили </w:t>
      </w:r>
      <w:r>
        <w:t>0,215</w:t>
      </w:r>
      <w:r w:rsidRPr="00267A2A">
        <w:t xml:space="preserve"> </w:t>
      </w:r>
      <w:r>
        <w:t xml:space="preserve">тыс. </w:t>
      </w:r>
      <w:r w:rsidRPr="00267A2A">
        <w:t>Гкал.</w:t>
      </w:r>
    </w:p>
    <w:p w14:paraId="6B0C2F33" w14:textId="77777777" w:rsidR="008921B7" w:rsidRDefault="008921B7" w:rsidP="008921B7">
      <w:pPr>
        <w:ind w:right="142" w:firstLine="720"/>
        <w:jc w:val="both"/>
      </w:pPr>
      <w:r w:rsidRPr="00726D76">
        <w:t>Фактический объем полезного отпуска тепловой энергии за 2023</w:t>
      </w:r>
      <w:r>
        <w:t xml:space="preserve">, согласно официальной форме отчетности, шаблону </w:t>
      </w:r>
      <w:r w:rsidRPr="002A0A57">
        <w:t>BALANCE.CALC.TARIFF.WARM.2023.FACT</w:t>
      </w:r>
      <w:r>
        <w:t>. составил 0,668</w:t>
      </w:r>
      <w:r w:rsidRPr="002A0A57">
        <w:t xml:space="preserve"> </w:t>
      </w:r>
      <w:r w:rsidRPr="00726D76">
        <w:t>тыс. Гкал.</w:t>
      </w:r>
    </w:p>
    <w:p w14:paraId="4D7B9B2E" w14:textId="77777777" w:rsidR="008921B7" w:rsidRPr="00726D76" w:rsidRDefault="008921B7" w:rsidP="008921B7">
      <w:pPr>
        <w:ind w:right="142" w:firstLine="720"/>
        <w:jc w:val="both"/>
      </w:pPr>
      <w:r w:rsidRPr="00726D76">
        <w:t xml:space="preserve">Плановый объем полезного отпуска тепловой энергии </w:t>
      </w:r>
      <w:r>
        <w:br/>
      </w:r>
      <w:r w:rsidRPr="00726D76">
        <w:t xml:space="preserve">при установлении тарифов на 2023 год составил </w:t>
      </w:r>
      <w:r>
        <w:t>0,668</w:t>
      </w:r>
      <w:r w:rsidRPr="00726D76">
        <w:t xml:space="preserve"> тыс. Гкал.</w:t>
      </w:r>
    </w:p>
    <w:p w14:paraId="19FD2408" w14:textId="77777777" w:rsidR="008921B7" w:rsidRPr="00726D76" w:rsidRDefault="008921B7" w:rsidP="008921B7">
      <w:pPr>
        <w:ind w:right="142" w:firstLine="720"/>
        <w:jc w:val="both"/>
      </w:pPr>
      <w:r w:rsidRPr="00726D76">
        <w:t xml:space="preserve"> </w:t>
      </w:r>
    </w:p>
    <w:p w14:paraId="1F5C0519" w14:textId="77777777" w:rsidR="008921B7" w:rsidRDefault="008921B7" w:rsidP="008921B7">
      <w:pPr>
        <w:ind w:right="142" w:firstLine="720"/>
        <w:jc w:val="both"/>
      </w:pPr>
      <w:r>
        <w:t xml:space="preserve">Фактическая стоимость покупки единицы энергетического ресурса </w:t>
      </w:r>
      <w:r>
        <w:br/>
        <w:t>в 2023 году, с</w:t>
      </w:r>
      <w:r w:rsidRPr="002F7474">
        <w:t xml:space="preserve">огласно постановлению РЭК Кузбасса </w:t>
      </w:r>
      <w:r w:rsidRPr="002F7474">
        <w:rPr>
          <w:bCs/>
          <w:color w:val="000000"/>
          <w:kern w:val="32"/>
          <w:lang w:eastAsia="en-US"/>
        </w:rPr>
        <w:t>от 28.12.2021 № 940</w:t>
      </w:r>
      <w:r w:rsidRPr="002F7474">
        <w:t xml:space="preserve"> </w:t>
      </w:r>
      <w:r w:rsidRPr="002F7474">
        <w:br/>
        <w:t xml:space="preserve">«Об установлении долгосрочных параметров регулирования </w:t>
      </w:r>
      <w:r>
        <w:br/>
      </w:r>
      <w:r w:rsidRPr="002F7474">
        <w:t>и долгосрочных тарифов ОАО «Северо-Кузбасская</w:t>
      </w:r>
      <w:r w:rsidRPr="0084487B">
        <w:t xml:space="preserve"> энергетическая компания» на тепловую энергию, реализуемую на потребительском рынке Тайгинского городского округа, на период 2021-2030 годы»</w:t>
      </w:r>
      <w:r>
        <w:t xml:space="preserve"> (в редакции постановлений РЭК Кузбасса от 28.11.2022 № 853)</w:t>
      </w:r>
      <w:r w:rsidRPr="000F01C5">
        <w:t xml:space="preserve"> </w:t>
      </w:r>
      <w:r>
        <w:t xml:space="preserve">составила </w:t>
      </w:r>
      <w:r>
        <w:br/>
        <w:t>3 328,93 руб./Гкал (с НДС).</w:t>
      </w:r>
    </w:p>
    <w:p w14:paraId="283C60C8" w14:textId="77777777" w:rsidR="008921B7" w:rsidRDefault="008921B7" w:rsidP="008921B7">
      <w:pPr>
        <w:ind w:right="142" w:firstLine="720"/>
        <w:jc w:val="both"/>
      </w:pPr>
      <w:bookmarkStart w:id="298" w:name="_Hlk179793966"/>
      <w:r w:rsidRPr="00726D76">
        <w:t xml:space="preserve">Экономически обоснованные расходы по статье «Расходы </w:t>
      </w:r>
      <w:r>
        <w:br/>
      </w:r>
      <w:r w:rsidRPr="00726D76">
        <w:t xml:space="preserve">на тепловую энергию» за 2023 год, принимаются экспертами в размере </w:t>
      </w:r>
      <w:r>
        <w:br/>
      </w:r>
      <w:r>
        <w:rPr>
          <w:b/>
        </w:rPr>
        <w:t>716</w:t>
      </w:r>
      <w:r w:rsidRPr="00726D76">
        <w:rPr>
          <w:b/>
        </w:rPr>
        <w:t xml:space="preserve"> тыс. руб.</w:t>
      </w:r>
      <w:r w:rsidRPr="00726D76">
        <w:t xml:space="preserve"> = </w:t>
      </w:r>
      <w:r>
        <w:t>0,215</w:t>
      </w:r>
      <w:r w:rsidRPr="00726D76">
        <w:t xml:space="preserve"> тыс. Гкал (плановый объем тепловой энергии) × </w:t>
      </w:r>
      <w:r>
        <w:br/>
        <w:t>0,668</w:t>
      </w:r>
      <w:r w:rsidRPr="00726D76">
        <w:t xml:space="preserve"> тыс. Гкал (фактический объем полезного отпуска тепловой энергии) ÷ </w:t>
      </w:r>
      <w:r>
        <w:t>0,668</w:t>
      </w:r>
      <w:r w:rsidRPr="00726D76">
        <w:t xml:space="preserve"> тыс. Гкал (плановый объем полезного отпуска тепловой энергии) × </w:t>
      </w:r>
      <w:r>
        <w:t>3 328,93</w:t>
      </w:r>
      <w:r w:rsidRPr="00726D76">
        <w:t xml:space="preserve"> руб. / Гкал. (тариф на тепловую энергию</w:t>
      </w:r>
      <w:bookmarkEnd w:id="298"/>
      <w:r>
        <w:t>).</w:t>
      </w:r>
    </w:p>
    <w:p w14:paraId="2F59A42F" w14:textId="77777777" w:rsidR="008921B7" w:rsidRPr="00267A2A" w:rsidRDefault="008921B7" w:rsidP="008921B7">
      <w:pPr>
        <w:ind w:firstLine="709"/>
        <w:contextualSpacing/>
        <w:jc w:val="both"/>
      </w:pPr>
    </w:p>
    <w:p w14:paraId="1CFC7C83" w14:textId="77777777" w:rsidR="008921B7" w:rsidRDefault="008921B7" w:rsidP="008921B7">
      <w:pPr>
        <w:ind w:right="142" w:firstLine="720"/>
        <w:jc w:val="both"/>
      </w:pPr>
      <w:r w:rsidRPr="00757360">
        <w:rPr>
          <w:b/>
          <w:bCs/>
        </w:rPr>
        <w:lastRenderedPageBreak/>
        <w:t xml:space="preserve">«Расходы на </w:t>
      </w:r>
      <w:r>
        <w:rPr>
          <w:b/>
          <w:bCs/>
        </w:rPr>
        <w:t>теплоноситель</w:t>
      </w:r>
      <w:r w:rsidRPr="00757360">
        <w:rPr>
          <w:b/>
          <w:bCs/>
        </w:rPr>
        <w:t xml:space="preserve">» </w:t>
      </w:r>
      <w:r w:rsidRPr="00726D76">
        <w:t>за 2023 год</w:t>
      </w:r>
      <w:r>
        <w:t>:</w:t>
      </w:r>
    </w:p>
    <w:p w14:paraId="1D417479" w14:textId="77777777" w:rsidR="008921B7" w:rsidRPr="00267A2A" w:rsidRDefault="008921B7" w:rsidP="008921B7">
      <w:pPr>
        <w:ind w:firstLine="709"/>
        <w:contextualSpacing/>
        <w:jc w:val="both"/>
      </w:pPr>
      <w:r w:rsidRPr="00267A2A">
        <w:t>По данной статье учтены нормативные потери теплоносителя в сетях ООО «</w:t>
      </w:r>
      <w:r>
        <w:t>СЭР</w:t>
      </w:r>
      <w:r w:rsidRPr="00267A2A">
        <w:t>» согласно постановлению Региональной энергетической комиссии Кузбасса от 24.11.2022 № 47</w:t>
      </w:r>
      <w:r>
        <w:t>1</w:t>
      </w:r>
      <w:r w:rsidRPr="00267A2A">
        <w:t xml:space="preserve"> </w:t>
      </w:r>
      <w:r>
        <w:t>«</w:t>
      </w:r>
      <w:r w:rsidRPr="00D326F0">
        <w:t xml:space="preserve">Об утверждении нормативов технологических потерь при передаче тепловой энергии, теплоносителя </w:t>
      </w:r>
      <w:r>
        <w:br/>
      </w:r>
      <w:r w:rsidRPr="00D326F0">
        <w:t>по тепловым сетям регулируемой организации на 2023 год</w:t>
      </w:r>
      <w:r>
        <w:t>».</w:t>
      </w:r>
    </w:p>
    <w:p w14:paraId="731E1959" w14:textId="77777777" w:rsidR="008921B7" w:rsidRPr="00267A2A" w:rsidRDefault="008921B7" w:rsidP="008921B7">
      <w:pPr>
        <w:ind w:firstLine="709"/>
        <w:contextualSpacing/>
        <w:jc w:val="both"/>
      </w:pPr>
      <w:r w:rsidRPr="00267A2A">
        <w:t xml:space="preserve">Согласно данному постановлению, нормативы потерь теплоносителя </w:t>
      </w:r>
      <w:r>
        <w:br/>
      </w:r>
      <w:r w:rsidRPr="00267A2A">
        <w:t>в сетях ООО «</w:t>
      </w:r>
      <w:r>
        <w:t>СЭР</w:t>
      </w:r>
      <w:r w:rsidRPr="00267A2A">
        <w:t xml:space="preserve">» составили </w:t>
      </w:r>
      <w:r>
        <w:t xml:space="preserve">0,185 тыс. </w:t>
      </w:r>
      <w:r w:rsidRPr="00267A2A">
        <w:t>м³.</w:t>
      </w:r>
    </w:p>
    <w:p w14:paraId="64BF71E7" w14:textId="77777777" w:rsidR="008921B7" w:rsidRDefault="008921B7" w:rsidP="008921B7">
      <w:pPr>
        <w:ind w:right="142" w:firstLine="720"/>
        <w:jc w:val="both"/>
      </w:pPr>
      <w:r w:rsidRPr="00726D76">
        <w:t>Фактический объем полезного отпуска тепловой энергии за 2023</w:t>
      </w:r>
      <w:r>
        <w:t xml:space="preserve">, согласно официальной форме отчетности, шаблону </w:t>
      </w:r>
      <w:r w:rsidRPr="002A0A57">
        <w:t>BALANCE.CALC.TARIFF.WARM.2023.FACT</w:t>
      </w:r>
      <w:r>
        <w:t>. составил 0,668</w:t>
      </w:r>
      <w:r w:rsidRPr="002A0A57">
        <w:t xml:space="preserve"> </w:t>
      </w:r>
      <w:r w:rsidRPr="00726D76">
        <w:t>тыс. Гкал.</w:t>
      </w:r>
    </w:p>
    <w:p w14:paraId="1F818D73" w14:textId="77777777" w:rsidR="008921B7" w:rsidRPr="00726D76" w:rsidRDefault="008921B7" w:rsidP="008921B7">
      <w:pPr>
        <w:ind w:right="142" w:firstLine="720"/>
        <w:jc w:val="both"/>
      </w:pPr>
      <w:r w:rsidRPr="00726D76">
        <w:t xml:space="preserve">Плановый объем полезного отпуска тепловой энергии </w:t>
      </w:r>
      <w:r>
        <w:br/>
      </w:r>
      <w:r w:rsidRPr="00726D76">
        <w:t xml:space="preserve">при установлении тарифов на 2023 год составил </w:t>
      </w:r>
      <w:r>
        <w:t>0,668</w:t>
      </w:r>
      <w:r w:rsidRPr="00726D76">
        <w:t xml:space="preserve"> тыс. Гкал.</w:t>
      </w:r>
    </w:p>
    <w:p w14:paraId="481C4925" w14:textId="77777777" w:rsidR="008921B7" w:rsidRPr="00267A2A" w:rsidRDefault="008921B7" w:rsidP="008921B7">
      <w:pPr>
        <w:ind w:firstLine="709"/>
        <w:contextualSpacing/>
        <w:jc w:val="both"/>
      </w:pPr>
      <w:r w:rsidRPr="00267A2A">
        <w:t xml:space="preserve">Стоимость покупного теплоносителя утверждена </w:t>
      </w:r>
      <w:r>
        <w:br/>
      </w:r>
      <w:r w:rsidRPr="00267A2A">
        <w:t>для</w:t>
      </w:r>
      <w:r>
        <w:t xml:space="preserve"> ООО «Тайгинское ВКХ» постановлением </w:t>
      </w:r>
      <w:r w:rsidRPr="00A770E1">
        <w:t xml:space="preserve">РЭК Кузбасса от 25.11.2022 </w:t>
      </w:r>
      <w:r>
        <w:br/>
      </w:r>
      <w:r w:rsidRPr="00A770E1">
        <w:t xml:space="preserve">№ 611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«Тайгинское ВКХ» (Тайгинский городской округ)» </w:t>
      </w:r>
      <w:r>
        <w:t xml:space="preserve">с 01.01.2023 </w:t>
      </w:r>
      <w:r w:rsidRPr="00267A2A">
        <w:t>в размере 9</w:t>
      </w:r>
      <w:r>
        <w:t>3</w:t>
      </w:r>
      <w:r w:rsidRPr="00267A2A">
        <w:t>,</w:t>
      </w:r>
      <w:r>
        <w:t>98</w:t>
      </w:r>
      <w:r w:rsidRPr="00267A2A">
        <w:t xml:space="preserve"> руб. м³ (с НДС).</w:t>
      </w:r>
    </w:p>
    <w:p w14:paraId="002EFE84" w14:textId="77777777" w:rsidR="008921B7" w:rsidRDefault="008921B7" w:rsidP="008921B7">
      <w:pPr>
        <w:ind w:firstLine="720"/>
        <w:jc w:val="both"/>
      </w:pPr>
      <w:r w:rsidRPr="00726D76">
        <w:t xml:space="preserve">Экономически обоснованные расходы по статье «Расходы </w:t>
      </w:r>
      <w:r>
        <w:br/>
      </w:r>
      <w:r w:rsidRPr="00726D76">
        <w:t>на тепло</w:t>
      </w:r>
      <w:r>
        <w:t>носитель</w:t>
      </w:r>
      <w:r w:rsidRPr="00726D76">
        <w:t xml:space="preserve">» </w:t>
      </w:r>
      <w:r>
        <w:t>за</w:t>
      </w:r>
      <w:r w:rsidRPr="00726D76">
        <w:t xml:space="preserve"> 2023 год</w:t>
      </w:r>
      <w:r>
        <w:t xml:space="preserve"> по расчету экспертов составляют:</w:t>
      </w:r>
      <w:r>
        <w:br/>
      </w:r>
      <w:r>
        <w:rPr>
          <w:b/>
        </w:rPr>
        <w:t>21</w:t>
      </w:r>
      <w:r w:rsidRPr="00726D76">
        <w:rPr>
          <w:b/>
        </w:rPr>
        <w:t xml:space="preserve"> тыс. руб.</w:t>
      </w:r>
      <w:r w:rsidRPr="00726D76">
        <w:t xml:space="preserve"> = </w:t>
      </w:r>
      <w:r>
        <w:t>0,185</w:t>
      </w:r>
      <w:r w:rsidRPr="00726D76">
        <w:t xml:space="preserve"> тыс. </w:t>
      </w:r>
      <w:r w:rsidRPr="00267A2A">
        <w:t>м³</w:t>
      </w:r>
      <w:r w:rsidRPr="00726D76">
        <w:t xml:space="preserve"> (плановый объем </w:t>
      </w:r>
      <w:r>
        <w:t>теплоносителя</w:t>
      </w:r>
      <w:r w:rsidRPr="00726D76">
        <w:t xml:space="preserve">) × </w:t>
      </w:r>
      <w:r>
        <w:br/>
        <w:t>0,668</w:t>
      </w:r>
      <w:r w:rsidRPr="00726D76">
        <w:t xml:space="preserve"> тыс. Гкал (фактический объем полезного отпуска тепловой энергии) ÷ </w:t>
      </w:r>
      <w:r>
        <w:t>0,668</w:t>
      </w:r>
      <w:r w:rsidRPr="00726D76">
        <w:t xml:space="preserve"> тыс. Гкал (плановый объем полезного отпуска тепловой энергии) × </w:t>
      </w:r>
      <w:r w:rsidRPr="00267A2A">
        <w:t>9</w:t>
      </w:r>
      <w:r>
        <w:t>3,98</w:t>
      </w:r>
      <w:r w:rsidRPr="00267A2A">
        <w:t xml:space="preserve"> руб. м³</w:t>
      </w:r>
      <w:r w:rsidRPr="00726D76">
        <w:t xml:space="preserve"> (тариф на тепло</w:t>
      </w:r>
      <w:r>
        <w:t>носитель).</w:t>
      </w:r>
    </w:p>
    <w:p w14:paraId="25E6BAE9" w14:textId="77777777" w:rsidR="008921B7" w:rsidRDefault="008921B7" w:rsidP="008921B7">
      <w:pPr>
        <w:ind w:firstLine="720"/>
        <w:jc w:val="both"/>
      </w:pPr>
      <w:r>
        <w:t>Так как предложение предприятия по данной статье по факту 2023 года составляет 17 тыс. руб., с</w:t>
      </w:r>
      <w:r w:rsidRPr="009B2AB9">
        <w:rPr>
          <w:lang w:eastAsia="en-US"/>
        </w:rPr>
        <w:t xml:space="preserve"> целью соблюдения баланса интересов </w:t>
      </w:r>
      <w:r>
        <w:rPr>
          <w:lang w:eastAsia="en-US"/>
        </w:rPr>
        <w:t xml:space="preserve">производителей </w:t>
      </w:r>
      <w:r w:rsidRPr="009B2AB9">
        <w:rPr>
          <w:lang w:eastAsia="en-US"/>
        </w:rPr>
        <w:t>и потребителей тепловой энергии</w:t>
      </w:r>
      <w:r>
        <w:rPr>
          <w:lang w:eastAsia="en-US"/>
        </w:rPr>
        <w:t>,</w:t>
      </w:r>
      <w:r>
        <w:t xml:space="preserve"> э</w:t>
      </w:r>
      <w:r w:rsidRPr="00AA310C">
        <w:t xml:space="preserve">ксперты </w:t>
      </w:r>
      <w:r>
        <w:t xml:space="preserve">признают данную величину экономически обоснованной и </w:t>
      </w:r>
      <w:r w:rsidRPr="00AA310C">
        <w:t xml:space="preserve">предлагают учесть </w:t>
      </w:r>
      <w:r>
        <w:t xml:space="preserve">затраты по статье </w:t>
      </w:r>
      <w:r w:rsidRPr="005750DA">
        <w:rPr>
          <w:color w:val="000000"/>
        </w:rPr>
        <w:t xml:space="preserve">«Расходы на </w:t>
      </w:r>
      <w:r>
        <w:rPr>
          <w:color w:val="000000"/>
        </w:rPr>
        <w:t>теплоноситель</w:t>
      </w:r>
      <w:r w:rsidRPr="005750DA">
        <w:rPr>
          <w:color w:val="000000"/>
        </w:rPr>
        <w:t>»</w:t>
      </w:r>
      <w:r>
        <w:rPr>
          <w:color w:val="000000"/>
        </w:rPr>
        <w:t xml:space="preserve"> </w:t>
      </w:r>
      <w:r>
        <w:t xml:space="preserve">в размере </w:t>
      </w:r>
      <w:r>
        <w:rPr>
          <w:b/>
        </w:rPr>
        <w:t>17</w:t>
      </w:r>
      <w:r w:rsidRPr="00C8219C">
        <w:rPr>
          <w:b/>
        </w:rPr>
        <w:t xml:space="preserve"> тыс. руб.</w:t>
      </w:r>
    </w:p>
    <w:p w14:paraId="1F9D55E3" w14:textId="77777777" w:rsidR="008921B7" w:rsidRDefault="008921B7" w:rsidP="008921B7">
      <w:pPr>
        <w:ind w:firstLine="709"/>
        <w:jc w:val="both"/>
      </w:pPr>
      <w:r w:rsidRPr="00646407">
        <w:t xml:space="preserve">Реестр расходов на приобретение энергетических ресурсов, холодной воды и теплоносителя для производства теплоносителя представлен </w:t>
      </w:r>
      <w:r w:rsidRPr="00646407">
        <w:br/>
        <w:t xml:space="preserve">в таблице </w:t>
      </w:r>
      <w:r>
        <w:t>5</w:t>
      </w:r>
      <w:r w:rsidRPr="00646407">
        <w:t>.</w:t>
      </w:r>
    </w:p>
    <w:p w14:paraId="71F4B423" w14:textId="77777777" w:rsidR="008921B7" w:rsidRDefault="008921B7" w:rsidP="008921B7">
      <w:pPr>
        <w:ind w:firstLine="709"/>
        <w:jc w:val="both"/>
      </w:pPr>
    </w:p>
    <w:p w14:paraId="53AF9847" w14:textId="77777777" w:rsidR="008921B7" w:rsidRDefault="008921B7" w:rsidP="00F33C92">
      <w:pPr>
        <w:numPr>
          <w:ilvl w:val="0"/>
          <w:numId w:val="12"/>
        </w:numPr>
        <w:tabs>
          <w:tab w:val="left" w:pos="1890"/>
        </w:tabs>
        <w:spacing w:line="360" w:lineRule="auto"/>
        <w:ind w:right="-426"/>
        <w:jc w:val="right"/>
        <w:rPr>
          <w:lang w:eastAsia="en-US"/>
        </w:rPr>
      </w:pPr>
    </w:p>
    <w:p w14:paraId="1271B57C" w14:textId="77777777" w:rsidR="008921B7" w:rsidRPr="005A40D2" w:rsidRDefault="008921B7" w:rsidP="008921B7">
      <w:pPr>
        <w:keepNext/>
        <w:jc w:val="center"/>
        <w:outlineLvl w:val="1"/>
        <w:rPr>
          <w:b/>
          <w:szCs w:val="20"/>
          <w:lang w:eastAsia="x-none"/>
        </w:rPr>
      </w:pPr>
      <w:bookmarkStart w:id="299" w:name="_Toc470509583"/>
      <w:bookmarkStart w:id="300" w:name="_Toc500323252"/>
      <w:bookmarkStart w:id="301" w:name="_Toc531854405"/>
      <w:bookmarkStart w:id="302" w:name="_Toc532896289"/>
      <w:r w:rsidRPr="005A40D2">
        <w:rPr>
          <w:b/>
          <w:szCs w:val="20"/>
          <w:lang w:eastAsia="x-none"/>
        </w:rPr>
        <w:t xml:space="preserve">Реестр фактических расходов на приобретение энергетических ресурсов, холодной воды и теплоносителя </w:t>
      </w:r>
      <w:r>
        <w:rPr>
          <w:b/>
          <w:szCs w:val="20"/>
          <w:lang w:eastAsia="x-none"/>
        </w:rPr>
        <w:t>на производство</w:t>
      </w:r>
      <w:r w:rsidRPr="005A40D2">
        <w:rPr>
          <w:b/>
          <w:szCs w:val="20"/>
          <w:lang w:eastAsia="x-none"/>
        </w:rPr>
        <w:t xml:space="preserve"> тепловой энергии</w:t>
      </w:r>
      <w:bookmarkEnd w:id="299"/>
      <w:bookmarkEnd w:id="300"/>
      <w:bookmarkEnd w:id="301"/>
      <w:bookmarkEnd w:id="302"/>
    </w:p>
    <w:p w14:paraId="2F4C19C9" w14:textId="7139E35B" w:rsidR="008921B7" w:rsidRPr="005A40D2" w:rsidRDefault="008921B7" w:rsidP="008921B7">
      <w:pPr>
        <w:jc w:val="center"/>
      </w:pPr>
      <w:r>
        <w:t xml:space="preserve">                                                                                                                                        </w:t>
      </w:r>
      <w:r w:rsidRPr="005A40D2">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6580"/>
        <w:gridCol w:w="2288"/>
      </w:tblGrid>
      <w:tr w:rsidR="008921B7" w:rsidRPr="005A40D2" w14:paraId="77538E2A" w14:textId="77777777" w:rsidTr="00062751">
        <w:trPr>
          <w:trHeight w:val="483"/>
        </w:trPr>
        <w:tc>
          <w:tcPr>
            <w:tcW w:w="594" w:type="dxa"/>
            <w:vMerge w:val="restart"/>
            <w:shd w:val="clear" w:color="auto" w:fill="auto"/>
            <w:vAlign w:val="center"/>
            <w:hideMark/>
          </w:tcPr>
          <w:p w14:paraId="1585EF4A" w14:textId="77777777" w:rsidR="008921B7" w:rsidRPr="005A40D2" w:rsidRDefault="008921B7" w:rsidP="00062751">
            <w:pPr>
              <w:jc w:val="center"/>
            </w:pPr>
            <w:r w:rsidRPr="005A40D2">
              <w:t>№ п/п</w:t>
            </w:r>
          </w:p>
        </w:tc>
        <w:tc>
          <w:tcPr>
            <w:tcW w:w="6580" w:type="dxa"/>
            <w:vMerge w:val="restart"/>
            <w:shd w:val="clear" w:color="auto" w:fill="auto"/>
            <w:vAlign w:val="center"/>
            <w:hideMark/>
          </w:tcPr>
          <w:p w14:paraId="4E39B75C" w14:textId="77777777" w:rsidR="008921B7" w:rsidRPr="005A40D2" w:rsidRDefault="008921B7" w:rsidP="00062751">
            <w:pPr>
              <w:jc w:val="center"/>
            </w:pPr>
            <w:r w:rsidRPr="005A40D2">
              <w:t>Наименование ресурса</w:t>
            </w:r>
          </w:p>
        </w:tc>
        <w:tc>
          <w:tcPr>
            <w:tcW w:w="2288" w:type="dxa"/>
            <w:vMerge w:val="restart"/>
            <w:shd w:val="clear" w:color="auto" w:fill="auto"/>
            <w:vAlign w:val="center"/>
            <w:hideMark/>
          </w:tcPr>
          <w:p w14:paraId="173C1738" w14:textId="77777777" w:rsidR="008921B7" w:rsidRPr="005A40D2" w:rsidRDefault="008921B7" w:rsidP="00062751">
            <w:pPr>
              <w:jc w:val="center"/>
            </w:pPr>
            <w:r w:rsidRPr="005A40D2">
              <w:t>Факт</w:t>
            </w:r>
            <w:r w:rsidRPr="005A40D2">
              <w:br/>
              <w:t>20</w:t>
            </w:r>
            <w:r>
              <w:t xml:space="preserve">23 </w:t>
            </w:r>
            <w:r w:rsidRPr="005A40D2">
              <w:t>года</w:t>
            </w:r>
          </w:p>
        </w:tc>
      </w:tr>
      <w:tr w:rsidR="008921B7" w:rsidRPr="005A40D2" w14:paraId="738105B7" w14:textId="77777777" w:rsidTr="00062751">
        <w:trPr>
          <w:trHeight w:val="507"/>
        </w:trPr>
        <w:tc>
          <w:tcPr>
            <w:tcW w:w="594" w:type="dxa"/>
            <w:vMerge/>
            <w:shd w:val="clear" w:color="auto" w:fill="auto"/>
            <w:hideMark/>
          </w:tcPr>
          <w:p w14:paraId="5B81E4C1" w14:textId="77777777" w:rsidR="008921B7" w:rsidRPr="005A40D2" w:rsidRDefault="008921B7" w:rsidP="00062751">
            <w:pPr>
              <w:jc w:val="both"/>
            </w:pPr>
          </w:p>
        </w:tc>
        <w:tc>
          <w:tcPr>
            <w:tcW w:w="6580" w:type="dxa"/>
            <w:vMerge/>
            <w:shd w:val="clear" w:color="auto" w:fill="auto"/>
            <w:hideMark/>
          </w:tcPr>
          <w:p w14:paraId="2131B7ED" w14:textId="77777777" w:rsidR="008921B7" w:rsidRPr="005A40D2" w:rsidRDefault="008921B7" w:rsidP="00062751">
            <w:pPr>
              <w:jc w:val="both"/>
            </w:pPr>
          </w:p>
        </w:tc>
        <w:tc>
          <w:tcPr>
            <w:tcW w:w="2288" w:type="dxa"/>
            <w:vMerge/>
            <w:shd w:val="clear" w:color="auto" w:fill="auto"/>
            <w:hideMark/>
          </w:tcPr>
          <w:p w14:paraId="0B69C396" w14:textId="77777777" w:rsidR="008921B7" w:rsidRPr="005A40D2" w:rsidRDefault="008921B7" w:rsidP="00062751">
            <w:pPr>
              <w:jc w:val="both"/>
            </w:pPr>
          </w:p>
        </w:tc>
      </w:tr>
      <w:tr w:rsidR="008921B7" w:rsidRPr="005A40D2" w14:paraId="72F18EDB" w14:textId="77777777" w:rsidTr="00062751">
        <w:trPr>
          <w:trHeight w:val="353"/>
        </w:trPr>
        <w:tc>
          <w:tcPr>
            <w:tcW w:w="594" w:type="dxa"/>
            <w:shd w:val="clear" w:color="auto" w:fill="auto"/>
            <w:vAlign w:val="center"/>
            <w:hideMark/>
          </w:tcPr>
          <w:p w14:paraId="37C52E79" w14:textId="77777777" w:rsidR="008921B7" w:rsidRPr="005A40D2" w:rsidRDefault="008921B7" w:rsidP="00062751">
            <w:pPr>
              <w:jc w:val="center"/>
            </w:pPr>
            <w:r w:rsidRPr="005A40D2">
              <w:t>1</w:t>
            </w:r>
          </w:p>
        </w:tc>
        <w:tc>
          <w:tcPr>
            <w:tcW w:w="6580" w:type="dxa"/>
            <w:shd w:val="clear" w:color="auto" w:fill="auto"/>
            <w:vAlign w:val="center"/>
            <w:hideMark/>
          </w:tcPr>
          <w:p w14:paraId="2294AE80" w14:textId="77777777" w:rsidR="008921B7" w:rsidRPr="005A40D2" w:rsidRDefault="008921B7" w:rsidP="00062751">
            <w:r w:rsidRPr="005A40D2">
              <w:t>Расходы на топливо</w:t>
            </w:r>
          </w:p>
        </w:tc>
        <w:tc>
          <w:tcPr>
            <w:tcW w:w="22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F73679" w14:textId="77777777" w:rsidR="008921B7" w:rsidRPr="00F72DF1" w:rsidRDefault="008921B7" w:rsidP="00062751">
            <w:pPr>
              <w:jc w:val="center"/>
              <w:rPr>
                <w:color w:val="000000"/>
              </w:rPr>
            </w:pPr>
            <w:r>
              <w:rPr>
                <w:color w:val="000000"/>
              </w:rPr>
              <w:t>0</w:t>
            </w:r>
          </w:p>
        </w:tc>
      </w:tr>
      <w:tr w:rsidR="008921B7" w:rsidRPr="005A40D2" w14:paraId="24391E60" w14:textId="77777777" w:rsidTr="00062751">
        <w:trPr>
          <w:trHeight w:val="353"/>
        </w:trPr>
        <w:tc>
          <w:tcPr>
            <w:tcW w:w="594" w:type="dxa"/>
            <w:shd w:val="clear" w:color="auto" w:fill="auto"/>
            <w:vAlign w:val="center"/>
            <w:hideMark/>
          </w:tcPr>
          <w:p w14:paraId="38024BAA" w14:textId="77777777" w:rsidR="008921B7" w:rsidRPr="005A40D2" w:rsidRDefault="008921B7" w:rsidP="00062751">
            <w:pPr>
              <w:jc w:val="center"/>
            </w:pPr>
            <w:r w:rsidRPr="005A40D2">
              <w:t>2</w:t>
            </w:r>
          </w:p>
        </w:tc>
        <w:tc>
          <w:tcPr>
            <w:tcW w:w="6580" w:type="dxa"/>
            <w:shd w:val="clear" w:color="auto" w:fill="auto"/>
            <w:vAlign w:val="center"/>
            <w:hideMark/>
          </w:tcPr>
          <w:p w14:paraId="4B1D8602" w14:textId="77777777" w:rsidR="008921B7" w:rsidRPr="005A40D2" w:rsidRDefault="008921B7" w:rsidP="00062751">
            <w:r w:rsidRPr="005A40D2">
              <w:t>Расходы на электрическую энергию</w:t>
            </w:r>
          </w:p>
        </w:tc>
        <w:tc>
          <w:tcPr>
            <w:tcW w:w="2288" w:type="dxa"/>
            <w:tcBorders>
              <w:top w:val="nil"/>
              <w:left w:val="single" w:sz="4" w:space="0" w:color="auto"/>
              <w:bottom w:val="single" w:sz="4" w:space="0" w:color="auto"/>
              <w:right w:val="single" w:sz="4" w:space="0" w:color="auto"/>
            </w:tcBorders>
            <w:shd w:val="clear" w:color="000000" w:fill="FFFFFF"/>
            <w:vAlign w:val="center"/>
            <w:hideMark/>
          </w:tcPr>
          <w:p w14:paraId="46AADEFB" w14:textId="77777777" w:rsidR="008921B7" w:rsidRPr="00F72DF1" w:rsidRDefault="008921B7" w:rsidP="00062751">
            <w:pPr>
              <w:jc w:val="center"/>
              <w:rPr>
                <w:color w:val="000000"/>
              </w:rPr>
            </w:pPr>
            <w:r w:rsidRPr="00DC5423">
              <w:rPr>
                <w:color w:val="000000"/>
              </w:rPr>
              <w:t>0</w:t>
            </w:r>
          </w:p>
        </w:tc>
      </w:tr>
      <w:tr w:rsidR="008921B7" w:rsidRPr="005A40D2" w14:paraId="58B18F63" w14:textId="77777777" w:rsidTr="00062751">
        <w:trPr>
          <w:trHeight w:val="353"/>
        </w:trPr>
        <w:tc>
          <w:tcPr>
            <w:tcW w:w="594" w:type="dxa"/>
            <w:shd w:val="clear" w:color="auto" w:fill="auto"/>
            <w:vAlign w:val="center"/>
            <w:hideMark/>
          </w:tcPr>
          <w:p w14:paraId="3E4EFE86" w14:textId="77777777" w:rsidR="008921B7" w:rsidRPr="005A40D2" w:rsidRDefault="008921B7" w:rsidP="00062751">
            <w:pPr>
              <w:jc w:val="center"/>
            </w:pPr>
            <w:r w:rsidRPr="005A40D2">
              <w:t>3</w:t>
            </w:r>
          </w:p>
        </w:tc>
        <w:tc>
          <w:tcPr>
            <w:tcW w:w="6580" w:type="dxa"/>
            <w:shd w:val="clear" w:color="auto" w:fill="auto"/>
            <w:vAlign w:val="center"/>
            <w:hideMark/>
          </w:tcPr>
          <w:p w14:paraId="7787369D" w14:textId="77777777" w:rsidR="008921B7" w:rsidRPr="005A40D2" w:rsidRDefault="008921B7" w:rsidP="00062751">
            <w:r w:rsidRPr="005A40D2">
              <w:t>Расходы на тепловую энергию</w:t>
            </w:r>
          </w:p>
        </w:tc>
        <w:tc>
          <w:tcPr>
            <w:tcW w:w="2288" w:type="dxa"/>
            <w:tcBorders>
              <w:top w:val="nil"/>
              <w:left w:val="single" w:sz="4" w:space="0" w:color="auto"/>
              <w:bottom w:val="single" w:sz="4" w:space="0" w:color="auto"/>
              <w:right w:val="single" w:sz="4" w:space="0" w:color="auto"/>
            </w:tcBorders>
            <w:shd w:val="clear" w:color="auto" w:fill="auto"/>
            <w:vAlign w:val="center"/>
            <w:hideMark/>
          </w:tcPr>
          <w:p w14:paraId="1947205F" w14:textId="77777777" w:rsidR="008921B7" w:rsidRPr="00F72DF1" w:rsidRDefault="008921B7" w:rsidP="00062751">
            <w:pPr>
              <w:jc w:val="center"/>
              <w:rPr>
                <w:color w:val="000000"/>
              </w:rPr>
            </w:pPr>
            <w:r>
              <w:rPr>
                <w:color w:val="000000"/>
              </w:rPr>
              <w:t>716</w:t>
            </w:r>
          </w:p>
        </w:tc>
      </w:tr>
      <w:tr w:rsidR="008921B7" w:rsidRPr="005A40D2" w14:paraId="7B52EC4B" w14:textId="77777777" w:rsidTr="00062751">
        <w:trPr>
          <w:trHeight w:val="353"/>
        </w:trPr>
        <w:tc>
          <w:tcPr>
            <w:tcW w:w="594" w:type="dxa"/>
            <w:shd w:val="clear" w:color="auto" w:fill="auto"/>
            <w:vAlign w:val="center"/>
            <w:hideMark/>
          </w:tcPr>
          <w:p w14:paraId="2ED6AF9E" w14:textId="77777777" w:rsidR="008921B7" w:rsidRPr="005A40D2" w:rsidRDefault="008921B7" w:rsidP="00062751">
            <w:pPr>
              <w:jc w:val="center"/>
            </w:pPr>
            <w:r w:rsidRPr="005A40D2">
              <w:t>4</w:t>
            </w:r>
          </w:p>
        </w:tc>
        <w:tc>
          <w:tcPr>
            <w:tcW w:w="6580" w:type="dxa"/>
            <w:shd w:val="clear" w:color="auto" w:fill="auto"/>
            <w:vAlign w:val="center"/>
            <w:hideMark/>
          </w:tcPr>
          <w:p w14:paraId="7D1C1464" w14:textId="77777777" w:rsidR="008921B7" w:rsidRPr="005A40D2" w:rsidRDefault="008921B7" w:rsidP="00062751">
            <w:r w:rsidRPr="005A40D2">
              <w:t>Расходы на холодную воду</w:t>
            </w:r>
          </w:p>
        </w:tc>
        <w:tc>
          <w:tcPr>
            <w:tcW w:w="2288" w:type="dxa"/>
            <w:tcBorders>
              <w:top w:val="nil"/>
              <w:left w:val="single" w:sz="4" w:space="0" w:color="auto"/>
              <w:bottom w:val="single" w:sz="4" w:space="0" w:color="auto"/>
              <w:right w:val="single" w:sz="4" w:space="0" w:color="auto"/>
            </w:tcBorders>
            <w:shd w:val="clear" w:color="auto" w:fill="auto"/>
            <w:vAlign w:val="center"/>
            <w:hideMark/>
          </w:tcPr>
          <w:p w14:paraId="394731EC" w14:textId="77777777" w:rsidR="008921B7" w:rsidRPr="00F72DF1" w:rsidRDefault="008921B7" w:rsidP="00062751">
            <w:pPr>
              <w:jc w:val="center"/>
              <w:rPr>
                <w:color w:val="000000"/>
              </w:rPr>
            </w:pPr>
            <w:r>
              <w:rPr>
                <w:color w:val="000000"/>
              </w:rPr>
              <w:t>0</w:t>
            </w:r>
          </w:p>
        </w:tc>
      </w:tr>
      <w:tr w:rsidR="008921B7" w:rsidRPr="005A40D2" w14:paraId="52CE6FEF" w14:textId="77777777" w:rsidTr="00062751">
        <w:trPr>
          <w:trHeight w:val="353"/>
        </w:trPr>
        <w:tc>
          <w:tcPr>
            <w:tcW w:w="594" w:type="dxa"/>
            <w:shd w:val="clear" w:color="auto" w:fill="auto"/>
            <w:vAlign w:val="center"/>
            <w:hideMark/>
          </w:tcPr>
          <w:p w14:paraId="373FF6FA" w14:textId="77777777" w:rsidR="008921B7" w:rsidRPr="005A40D2" w:rsidRDefault="008921B7" w:rsidP="00062751">
            <w:pPr>
              <w:jc w:val="center"/>
            </w:pPr>
            <w:r w:rsidRPr="005A40D2">
              <w:t>5</w:t>
            </w:r>
          </w:p>
        </w:tc>
        <w:tc>
          <w:tcPr>
            <w:tcW w:w="6580" w:type="dxa"/>
            <w:shd w:val="clear" w:color="auto" w:fill="auto"/>
            <w:vAlign w:val="center"/>
            <w:hideMark/>
          </w:tcPr>
          <w:p w14:paraId="2BF2A6DE" w14:textId="77777777" w:rsidR="008921B7" w:rsidRPr="005A40D2" w:rsidRDefault="008921B7" w:rsidP="00062751">
            <w:r w:rsidRPr="005A40D2">
              <w:t>Расходы на теплоноситель</w:t>
            </w:r>
          </w:p>
        </w:tc>
        <w:tc>
          <w:tcPr>
            <w:tcW w:w="2288" w:type="dxa"/>
            <w:tcBorders>
              <w:top w:val="nil"/>
              <w:left w:val="single" w:sz="4" w:space="0" w:color="auto"/>
              <w:bottom w:val="single" w:sz="4" w:space="0" w:color="auto"/>
              <w:right w:val="single" w:sz="4" w:space="0" w:color="auto"/>
            </w:tcBorders>
            <w:shd w:val="clear" w:color="auto" w:fill="auto"/>
            <w:vAlign w:val="center"/>
            <w:hideMark/>
          </w:tcPr>
          <w:p w14:paraId="16F86885" w14:textId="77777777" w:rsidR="008921B7" w:rsidRPr="00F72DF1" w:rsidRDefault="008921B7" w:rsidP="00062751">
            <w:pPr>
              <w:jc w:val="center"/>
              <w:rPr>
                <w:color w:val="000000"/>
              </w:rPr>
            </w:pPr>
            <w:r>
              <w:rPr>
                <w:color w:val="000000"/>
              </w:rPr>
              <w:t>17</w:t>
            </w:r>
          </w:p>
        </w:tc>
      </w:tr>
      <w:tr w:rsidR="008921B7" w:rsidRPr="005A40D2" w14:paraId="3FE62815" w14:textId="77777777" w:rsidTr="00062751">
        <w:trPr>
          <w:trHeight w:val="353"/>
        </w:trPr>
        <w:tc>
          <w:tcPr>
            <w:tcW w:w="594" w:type="dxa"/>
            <w:shd w:val="clear" w:color="auto" w:fill="auto"/>
            <w:vAlign w:val="center"/>
            <w:hideMark/>
          </w:tcPr>
          <w:p w14:paraId="54A917D0" w14:textId="77777777" w:rsidR="008921B7" w:rsidRPr="005D1D29" w:rsidRDefault="008921B7" w:rsidP="00062751">
            <w:pPr>
              <w:jc w:val="center"/>
            </w:pPr>
            <w:r w:rsidRPr="005D1D29">
              <w:t>6</w:t>
            </w:r>
          </w:p>
        </w:tc>
        <w:tc>
          <w:tcPr>
            <w:tcW w:w="6580" w:type="dxa"/>
            <w:shd w:val="clear" w:color="auto" w:fill="auto"/>
            <w:vAlign w:val="center"/>
            <w:hideMark/>
          </w:tcPr>
          <w:p w14:paraId="7603674B" w14:textId="77777777" w:rsidR="008921B7" w:rsidRPr="005D1D29" w:rsidRDefault="008921B7" w:rsidP="00062751">
            <w:r w:rsidRPr="005D1D29">
              <w:t>ИТОГО:</w:t>
            </w:r>
          </w:p>
          <w:p w14:paraId="7B9E9530" w14:textId="77777777" w:rsidR="008921B7" w:rsidRPr="005D1D29" w:rsidRDefault="008921B7" w:rsidP="00062751">
            <w:pPr>
              <w:autoSpaceDE w:val="0"/>
              <w:autoSpaceDN w:val="0"/>
              <w:adjustRightInd w:val="0"/>
              <w:jc w:val="both"/>
            </w:pPr>
            <w:r w:rsidRPr="005D1D29">
              <w:t>(Стр. 6 = стр. 1 + стр.2 + стр. 3 + стр. 4 + стр. 5.)</w:t>
            </w:r>
          </w:p>
        </w:tc>
        <w:tc>
          <w:tcPr>
            <w:tcW w:w="2288" w:type="dxa"/>
            <w:tcBorders>
              <w:top w:val="nil"/>
              <w:left w:val="single" w:sz="4" w:space="0" w:color="auto"/>
              <w:bottom w:val="single" w:sz="4" w:space="0" w:color="auto"/>
              <w:right w:val="single" w:sz="4" w:space="0" w:color="auto"/>
            </w:tcBorders>
            <w:shd w:val="clear" w:color="auto" w:fill="auto"/>
            <w:vAlign w:val="center"/>
            <w:hideMark/>
          </w:tcPr>
          <w:p w14:paraId="0DCE56D7" w14:textId="77777777" w:rsidR="008921B7" w:rsidRPr="005D1D29" w:rsidRDefault="008921B7" w:rsidP="00062751">
            <w:pPr>
              <w:jc w:val="center"/>
              <w:rPr>
                <w:color w:val="000000"/>
              </w:rPr>
            </w:pPr>
            <w:r w:rsidRPr="005D1D29">
              <w:rPr>
                <w:color w:val="000000"/>
              </w:rPr>
              <w:t>733</w:t>
            </w:r>
          </w:p>
        </w:tc>
      </w:tr>
    </w:tbl>
    <w:p w14:paraId="7B9C8D62" w14:textId="77777777" w:rsidR="008921B7" w:rsidRDefault="008921B7" w:rsidP="008921B7">
      <w:pPr>
        <w:ind w:firstLine="709"/>
        <w:jc w:val="both"/>
      </w:pPr>
    </w:p>
    <w:p w14:paraId="3FE8EE0D" w14:textId="77777777" w:rsidR="008921B7" w:rsidRDefault="008921B7" w:rsidP="008921B7">
      <w:pPr>
        <w:ind w:firstLine="709"/>
        <w:jc w:val="both"/>
      </w:pPr>
      <w:r w:rsidRPr="005A40D2">
        <w:t>4. Фактическая прибыль</w:t>
      </w:r>
      <w:r>
        <w:t xml:space="preserve"> у ООО «СЭР» отсутствует</w:t>
      </w:r>
      <w:r w:rsidRPr="005A40D2">
        <w:t>.</w:t>
      </w:r>
    </w:p>
    <w:p w14:paraId="66012F87" w14:textId="77777777" w:rsidR="008921B7" w:rsidRDefault="008921B7" w:rsidP="008921B7">
      <w:pPr>
        <w:ind w:firstLine="709"/>
        <w:jc w:val="both"/>
      </w:pPr>
      <w:r>
        <w:lastRenderedPageBreak/>
        <w:t xml:space="preserve">5. </w:t>
      </w:r>
      <w:r w:rsidRPr="00FB58AD">
        <w:t xml:space="preserve">Величина предпринимательской прибыли принимается на уровне, учтенном </w:t>
      </w:r>
      <w:r w:rsidRPr="00CC01F8">
        <w:t>в плановой НВВ</w:t>
      </w:r>
      <w:r w:rsidRPr="00FB58AD">
        <w:t xml:space="preserve"> 2023 года</w:t>
      </w:r>
      <w:r>
        <w:t>, в размере</w:t>
      </w:r>
      <w:r w:rsidRPr="00FB58AD">
        <w:t xml:space="preserve"> </w:t>
      </w:r>
      <w:r>
        <w:t>31</w:t>
      </w:r>
      <w:r w:rsidRPr="00FB58AD">
        <w:t xml:space="preserve"> тыс. руб.</w:t>
      </w:r>
    </w:p>
    <w:p w14:paraId="568940D5" w14:textId="77777777" w:rsidR="008921B7" w:rsidRDefault="008921B7" w:rsidP="008921B7">
      <w:pPr>
        <w:tabs>
          <w:tab w:val="left" w:pos="1890"/>
          <w:tab w:val="left" w:pos="9356"/>
        </w:tabs>
        <w:ind w:firstLine="709"/>
        <w:jc w:val="both"/>
        <w:rPr>
          <w:lang w:eastAsia="en-US"/>
        </w:rPr>
      </w:pPr>
    </w:p>
    <w:p w14:paraId="6A890FB5" w14:textId="77777777" w:rsidR="008921B7" w:rsidRDefault="008921B7" w:rsidP="008921B7">
      <w:pPr>
        <w:tabs>
          <w:tab w:val="left" w:pos="1890"/>
          <w:tab w:val="left" w:pos="9356"/>
        </w:tabs>
        <w:ind w:firstLine="709"/>
        <w:jc w:val="both"/>
        <w:rPr>
          <w:lang w:eastAsia="en-US"/>
        </w:rPr>
      </w:pPr>
      <w:r w:rsidRPr="000436AC">
        <w:rPr>
          <w:lang w:eastAsia="en-US"/>
        </w:rPr>
        <w:t xml:space="preserve">Сводный расчет фактической необходимой валовой выручки методом индексации установленных тарифов на производство тепловой энергии </w:t>
      </w:r>
      <w:r>
        <w:rPr>
          <w:lang w:eastAsia="en-US"/>
        </w:rPr>
        <w:br/>
      </w:r>
      <w:r w:rsidRPr="000436AC">
        <w:rPr>
          <w:lang w:eastAsia="en-US"/>
        </w:rPr>
        <w:t>за 20</w:t>
      </w:r>
      <w:r>
        <w:rPr>
          <w:lang w:eastAsia="en-US"/>
        </w:rPr>
        <w:t>23</w:t>
      </w:r>
      <w:r w:rsidRPr="000436AC">
        <w:rPr>
          <w:lang w:eastAsia="en-US"/>
        </w:rPr>
        <w:t xml:space="preserve"> год представлен в таблице </w:t>
      </w:r>
      <w:r>
        <w:rPr>
          <w:lang w:eastAsia="en-US"/>
        </w:rPr>
        <w:t>6</w:t>
      </w:r>
      <w:r w:rsidRPr="000436AC">
        <w:rPr>
          <w:lang w:eastAsia="en-US"/>
        </w:rPr>
        <w:t>.</w:t>
      </w:r>
    </w:p>
    <w:p w14:paraId="272C74E9" w14:textId="77777777" w:rsidR="008921B7" w:rsidRDefault="008921B7" w:rsidP="008921B7">
      <w:pPr>
        <w:rPr>
          <w:lang w:eastAsia="en-US"/>
        </w:rPr>
      </w:pPr>
    </w:p>
    <w:p w14:paraId="6F8DE688" w14:textId="77777777" w:rsidR="008921B7" w:rsidRDefault="008921B7" w:rsidP="008921B7">
      <w:pPr>
        <w:rPr>
          <w:lang w:eastAsia="en-US"/>
        </w:rPr>
      </w:pPr>
    </w:p>
    <w:p w14:paraId="31D1F215" w14:textId="77777777" w:rsidR="008921B7" w:rsidRDefault="008921B7" w:rsidP="008921B7">
      <w:pPr>
        <w:rPr>
          <w:lang w:eastAsia="en-US"/>
        </w:rPr>
      </w:pPr>
    </w:p>
    <w:p w14:paraId="5E40E113" w14:textId="77777777" w:rsidR="008921B7" w:rsidRDefault="008921B7" w:rsidP="008921B7">
      <w:pPr>
        <w:rPr>
          <w:lang w:eastAsia="en-US"/>
        </w:rPr>
      </w:pPr>
    </w:p>
    <w:p w14:paraId="7A0780BF" w14:textId="77777777" w:rsidR="008921B7" w:rsidRDefault="008921B7" w:rsidP="00F33C92">
      <w:pPr>
        <w:numPr>
          <w:ilvl w:val="0"/>
          <w:numId w:val="12"/>
        </w:numPr>
        <w:tabs>
          <w:tab w:val="left" w:pos="1890"/>
        </w:tabs>
        <w:spacing w:line="360" w:lineRule="auto"/>
        <w:ind w:right="-426"/>
        <w:jc w:val="right"/>
        <w:rPr>
          <w:lang w:eastAsia="en-US"/>
        </w:rPr>
      </w:pPr>
    </w:p>
    <w:p w14:paraId="0CE32057" w14:textId="77777777" w:rsidR="008921B7" w:rsidRDefault="008921B7" w:rsidP="008921B7">
      <w:pPr>
        <w:jc w:val="center"/>
        <w:rPr>
          <w:b/>
        </w:rPr>
      </w:pPr>
      <w:r w:rsidRPr="000E08C6">
        <w:rPr>
          <w:b/>
        </w:rPr>
        <w:t>Смета расходов (сводный расчет фактической необходимой валовой выручки методом индексации установленных тарифов</w:t>
      </w:r>
    </w:p>
    <w:p w14:paraId="005C7450" w14:textId="77777777" w:rsidR="008921B7" w:rsidRPr="000E08C6" w:rsidRDefault="008921B7" w:rsidP="008921B7">
      <w:pPr>
        <w:jc w:val="center"/>
        <w:rPr>
          <w:b/>
        </w:rPr>
      </w:pPr>
      <w:r w:rsidRPr="000E08C6">
        <w:rPr>
          <w:b/>
        </w:rPr>
        <w:t xml:space="preserve"> </w:t>
      </w:r>
      <w:r w:rsidRPr="003251E2">
        <w:rPr>
          <w:b/>
        </w:rPr>
        <w:t xml:space="preserve">на </w:t>
      </w:r>
      <w:r w:rsidRPr="001E469A">
        <w:rPr>
          <w:b/>
          <w:color w:val="000000"/>
        </w:rPr>
        <w:t>тепловую энергию</w:t>
      </w:r>
      <w:r w:rsidRPr="000E08C6">
        <w:rPr>
          <w:b/>
        </w:rPr>
        <w:t>)</w:t>
      </w:r>
    </w:p>
    <w:p w14:paraId="75E6D835" w14:textId="2ABB88B1" w:rsidR="008921B7" w:rsidRPr="0039310C" w:rsidRDefault="008921B7" w:rsidP="008921B7">
      <w:pPr>
        <w:jc w:val="center"/>
      </w:pPr>
      <w:r>
        <w:t xml:space="preserve">                                                                                                                                          </w:t>
      </w:r>
      <w:r w:rsidRPr="0039310C">
        <w:t>тыс. руб.</w:t>
      </w:r>
    </w:p>
    <w:tbl>
      <w:tblPr>
        <w:tblW w:w="9498" w:type="dxa"/>
        <w:tblInd w:w="108" w:type="dxa"/>
        <w:tblLook w:val="04A0" w:firstRow="1" w:lastRow="0" w:firstColumn="1" w:lastColumn="0" w:noHBand="0" w:noVBand="1"/>
      </w:tblPr>
      <w:tblGrid>
        <w:gridCol w:w="640"/>
        <w:gridCol w:w="7157"/>
        <w:gridCol w:w="1701"/>
      </w:tblGrid>
      <w:tr w:rsidR="008921B7" w:rsidRPr="00D0192D" w14:paraId="6F6A6757" w14:textId="77777777" w:rsidTr="00062751">
        <w:trPr>
          <w:trHeight w:val="330"/>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015D78" w14:textId="77777777" w:rsidR="008921B7" w:rsidRPr="00D0192D" w:rsidRDefault="008921B7" w:rsidP="00062751">
            <w:pPr>
              <w:jc w:val="center"/>
              <w:rPr>
                <w:color w:val="000000"/>
              </w:rPr>
            </w:pPr>
            <w:r w:rsidRPr="00D0192D">
              <w:rPr>
                <w:color w:val="000000"/>
              </w:rPr>
              <w:t>№ п/п</w:t>
            </w:r>
          </w:p>
        </w:tc>
        <w:tc>
          <w:tcPr>
            <w:tcW w:w="71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6BA255" w14:textId="77777777" w:rsidR="008921B7" w:rsidRPr="00D0192D" w:rsidRDefault="008921B7" w:rsidP="00062751">
            <w:pPr>
              <w:jc w:val="center"/>
              <w:rPr>
                <w:color w:val="000000"/>
              </w:rPr>
            </w:pPr>
            <w:r w:rsidRPr="00D0192D">
              <w:rPr>
                <w:color w:val="000000"/>
              </w:rPr>
              <w:t>Наименование расхода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33F5345" w14:textId="77777777" w:rsidR="008921B7" w:rsidRPr="00D0192D" w:rsidRDefault="008921B7" w:rsidP="00062751">
            <w:pPr>
              <w:jc w:val="center"/>
              <w:rPr>
                <w:color w:val="000000"/>
              </w:rPr>
            </w:pPr>
            <w:r w:rsidRPr="00D0192D">
              <w:rPr>
                <w:color w:val="000000"/>
              </w:rPr>
              <w:t>20</w:t>
            </w:r>
            <w:r>
              <w:rPr>
                <w:color w:val="000000"/>
              </w:rPr>
              <w:t>23</w:t>
            </w:r>
            <w:r w:rsidRPr="00D0192D">
              <w:rPr>
                <w:color w:val="000000"/>
              </w:rPr>
              <w:t xml:space="preserve"> год</w:t>
            </w:r>
          </w:p>
        </w:tc>
      </w:tr>
      <w:tr w:rsidR="008921B7" w:rsidRPr="00D0192D" w14:paraId="65F1B91D" w14:textId="77777777" w:rsidTr="00062751">
        <w:trPr>
          <w:trHeight w:val="330"/>
        </w:trPr>
        <w:tc>
          <w:tcPr>
            <w:tcW w:w="640" w:type="dxa"/>
            <w:vMerge/>
            <w:tcBorders>
              <w:top w:val="single" w:sz="4" w:space="0" w:color="auto"/>
              <w:left w:val="single" w:sz="4" w:space="0" w:color="auto"/>
              <w:bottom w:val="single" w:sz="4" w:space="0" w:color="000000"/>
              <w:right w:val="single" w:sz="4" w:space="0" w:color="auto"/>
            </w:tcBorders>
            <w:vAlign w:val="center"/>
            <w:hideMark/>
          </w:tcPr>
          <w:p w14:paraId="600B564F" w14:textId="77777777" w:rsidR="008921B7" w:rsidRPr="00D0192D" w:rsidRDefault="008921B7" w:rsidP="00062751">
            <w:pPr>
              <w:rPr>
                <w:color w:val="000000"/>
              </w:rPr>
            </w:pPr>
          </w:p>
        </w:tc>
        <w:tc>
          <w:tcPr>
            <w:tcW w:w="7157" w:type="dxa"/>
            <w:vMerge/>
            <w:tcBorders>
              <w:top w:val="single" w:sz="4" w:space="0" w:color="auto"/>
              <w:left w:val="single" w:sz="4" w:space="0" w:color="auto"/>
              <w:bottom w:val="single" w:sz="4" w:space="0" w:color="000000"/>
              <w:right w:val="single" w:sz="4" w:space="0" w:color="auto"/>
            </w:tcBorders>
            <w:vAlign w:val="center"/>
            <w:hideMark/>
          </w:tcPr>
          <w:p w14:paraId="2DFB0F82" w14:textId="77777777" w:rsidR="008921B7" w:rsidRPr="00D0192D" w:rsidRDefault="008921B7" w:rsidP="00062751">
            <w:pPr>
              <w:rPr>
                <w:color w:val="000000"/>
              </w:rPr>
            </w:pPr>
          </w:p>
        </w:tc>
        <w:tc>
          <w:tcPr>
            <w:tcW w:w="1701" w:type="dxa"/>
            <w:tcBorders>
              <w:top w:val="nil"/>
              <w:left w:val="nil"/>
              <w:bottom w:val="single" w:sz="4" w:space="0" w:color="auto"/>
              <w:right w:val="single" w:sz="4" w:space="0" w:color="auto"/>
            </w:tcBorders>
            <w:shd w:val="clear" w:color="auto" w:fill="auto"/>
            <w:vAlign w:val="center"/>
            <w:hideMark/>
          </w:tcPr>
          <w:p w14:paraId="138EBCE8" w14:textId="77777777" w:rsidR="008921B7" w:rsidRPr="00D0192D" w:rsidRDefault="008921B7" w:rsidP="00062751">
            <w:pPr>
              <w:jc w:val="center"/>
              <w:rPr>
                <w:color w:val="000000"/>
              </w:rPr>
            </w:pPr>
            <w:r w:rsidRPr="00D0192D">
              <w:rPr>
                <w:color w:val="000000"/>
              </w:rPr>
              <w:t>Факт</w:t>
            </w:r>
          </w:p>
        </w:tc>
      </w:tr>
      <w:tr w:rsidR="008921B7" w:rsidRPr="00D0192D" w14:paraId="7C80B7AE" w14:textId="77777777" w:rsidTr="00062751">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5578D84" w14:textId="77777777" w:rsidR="008921B7" w:rsidRPr="00D0192D" w:rsidRDefault="008921B7" w:rsidP="00062751">
            <w:pPr>
              <w:jc w:val="center"/>
              <w:rPr>
                <w:color w:val="000000"/>
              </w:rPr>
            </w:pPr>
            <w:r w:rsidRPr="00D0192D">
              <w:rPr>
                <w:color w:val="000000"/>
              </w:rPr>
              <w:t>1</w:t>
            </w:r>
          </w:p>
        </w:tc>
        <w:tc>
          <w:tcPr>
            <w:tcW w:w="7157" w:type="dxa"/>
            <w:tcBorders>
              <w:top w:val="nil"/>
              <w:left w:val="nil"/>
              <w:bottom w:val="single" w:sz="4" w:space="0" w:color="auto"/>
              <w:right w:val="single" w:sz="4" w:space="0" w:color="auto"/>
            </w:tcBorders>
            <w:shd w:val="clear" w:color="auto" w:fill="auto"/>
            <w:vAlign w:val="center"/>
            <w:hideMark/>
          </w:tcPr>
          <w:p w14:paraId="0ADCBDB9" w14:textId="77777777" w:rsidR="008921B7" w:rsidRPr="00D0192D" w:rsidRDefault="008921B7" w:rsidP="00062751">
            <w:pPr>
              <w:rPr>
                <w:color w:val="000000"/>
              </w:rPr>
            </w:pPr>
            <w:r w:rsidRPr="00D0192D">
              <w:rPr>
                <w:color w:val="000000"/>
              </w:rPr>
              <w:t>Операционные (подконтрольные) расходы</w:t>
            </w:r>
          </w:p>
        </w:tc>
        <w:tc>
          <w:tcPr>
            <w:tcW w:w="1701" w:type="dxa"/>
            <w:tcBorders>
              <w:top w:val="nil"/>
              <w:left w:val="nil"/>
              <w:bottom w:val="single" w:sz="4" w:space="0" w:color="auto"/>
              <w:right w:val="single" w:sz="4" w:space="0" w:color="auto"/>
            </w:tcBorders>
            <w:shd w:val="clear" w:color="auto" w:fill="auto"/>
            <w:vAlign w:val="center"/>
            <w:hideMark/>
          </w:tcPr>
          <w:p w14:paraId="51672198" w14:textId="77777777" w:rsidR="008921B7" w:rsidRPr="002015F0" w:rsidRDefault="008921B7" w:rsidP="00062751">
            <w:pPr>
              <w:jc w:val="center"/>
              <w:rPr>
                <w:color w:val="000000"/>
              </w:rPr>
            </w:pPr>
            <w:r>
              <w:rPr>
                <w:color w:val="000000"/>
              </w:rPr>
              <w:t>578</w:t>
            </w:r>
          </w:p>
        </w:tc>
      </w:tr>
      <w:tr w:rsidR="008921B7" w:rsidRPr="00D0192D" w14:paraId="112FFA04" w14:textId="77777777" w:rsidTr="00062751">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1138AE4" w14:textId="77777777" w:rsidR="008921B7" w:rsidRPr="00D0192D" w:rsidRDefault="008921B7" w:rsidP="00062751">
            <w:pPr>
              <w:jc w:val="center"/>
              <w:rPr>
                <w:color w:val="000000"/>
              </w:rPr>
            </w:pPr>
            <w:r w:rsidRPr="00D0192D">
              <w:rPr>
                <w:color w:val="000000"/>
              </w:rPr>
              <w:t>2</w:t>
            </w:r>
          </w:p>
        </w:tc>
        <w:tc>
          <w:tcPr>
            <w:tcW w:w="7157" w:type="dxa"/>
            <w:tcBorders>
              <w:top w:val="nil"/>
              <w:left w:val="nil"/>
              <w:bottom w:val="single" w:sz="4" w:space="0" w:color="auto"/>
              <w:right w:val="single" w:sz="4" w:space="0" w:color="auto"/>
            </w:tcBorders>
            <w:shd w:val="clear" w:color="auto" w:fill="auto"/>
            <w:vAlign w:val="center"/>
            <w:hideMark/>
          </w:tcPr>
          <w:p w14:paraId="15C43043" w14:textId="77777777" w:rsidR="008921B7" w:rsidRPr="00D0192D" w:rsidRDefault="008921B7" w:rsidP="00062751">
            <w:pPr>
              <w:jc w:val="both"/>
              <w:rPr>
                <w:color w:val="000000"/>
              </w:rPr>
            </w:pPr>
            <w:r w:rsidRPr="00D0192D">
              <w:rPr>
                <w:color w:val="000000"/>
              </w:rPr>
              <w:t>Неподконтрольные расходы</w:t>
            </w:r>
          </w:p>
        </w:tc>
        <w:tc>
          <w:tcPr>
            <w:tcW w:w="1701" w:type="dxa"/>
            <w:tcBorders>
              <w:top w:val="nil"/>
              <w:left w:val="nil"/>
              <w:bottom w:val="single" w:sz="4" w:space="0" w:color="auto"/>
              <w:right w:val="single" w:sz="4" w:space="0" w:color="auto"/>
            </w:tcBorders>
            <w:shd w:val="clear" w:color="auto" w:fill="auto"/>
            <w:vAlign w:val="center"/>
            <w:hideMark/>
          </w:tcPr>
          <w:p w14:paraId="227C2F51" w14:textId="77777777" w:rsidR="008921B7" w:rsidRPr="002015F0" w:rsidRDefault="008921B7" w:rsidP="00062751">
            <w:pPr>
              <w:jc w:val="center"/>
              <w:rPr>
                <w:color w:val="000000"/>
              </w:rPr>
            </w:pPr>
            <w:r>
              <w:rPr>
                <w:color w:val="000000"/>
              </w:rPr>
              <w:t>31</w:t>
            </w:r>
          </w:p>
        </w:tc>
      </w:tr>
      <w:tr w:rsidR="008921B7" w:rsidRPr="00D0192D" w14:paraId="5903159F" w14:textId="77777777" w:rsidTr="00062751">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89718C8" w14:textId="77777777" w:rsidR="008921B7" w:rsidRPr="00D0192D" w:rsidRDefault="008921B7" w:rsidP="00062751">
            <w:pPr>
              <w:jc w:val="center"/>
              <w:rPr>
                <w:color w:val="000000"/>
              </w:rPr>
            </w:pPr>
            <w:r w:rsidRPr="00D0192D">
              <w:rPr>
                <w:color w:val="000000"/>
              </w:rPr>
              <w:t>3</w:t>
            </w:r>
          </w:p>
        </w:tc>
        <w:tc>
          <w:tcPr>
            <w:tcW w:w="7157" w:type="dxa"/>
            <w:tcBorders>
              <w:top w:val="nil"/>
              <w:left w:val="nil"/>
              <w:bottom w:val="single" w:sz="4" w:space="0" w:color="auto"/>
              <w:right w:val="single" w:sz="4" w:space="0" w:color="auto"/>
            </w:tcBorders>
            <w:shd w:val="clear" w:color="auto" w:fill="auto"/>
            <w:vAlign w:val="center"/>
            <w:hideMark/>
          </w:tcPr>
          <w:p w14:paraId="579EACBD" w14:textId="77777777" w:rsidR="008921B7" w:rsidRPr="00D0192D" w:rsidRDefault="008921B7" w:rsidP="00062751">
            <w:pPr>
              <w:jc w:val="both"/>
              <w:rPr>
                <w:color w:val="000000"/>
              </w:rPr>
            </w:pPr>
            <w:r w:rsidRPr="00D0192D">
              <w:rPr>
                <w:color w:val="000000"/>
              </w:rPr>
              <w:t>Расходы на приобретение (производство) энергетических ресурсов, холодной воды 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14:paraId="7D55A0B4" w14:textId="77777777" w:rsidR="008921B7" w:rsidRPr="002015F0" w:rsidRDefault="008921B7" w:rsidP="00062751">
            <w:pPr>
              <w:jc w:val="center"/>
              <w:rPr>
                <w:color w:val="000000"/>
              </w:rPr>
            </w:pPr>
            <w:r>
              <w:rPr>
                <w:color w:val="000000"/>
              </w:rPr>
              <w:t>733</w:t>
            </w:r>
          </w:p>
        </w:tc>
      </w:tr>
      <w:tr w:rsidR="008921B7" w:rsidRPr="00D0192D" w14:paraId="717465A3" w14:textId="77777777" w:rsidTr="00062751">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66154E5" w14:textId="77777777" w:rsidR="008921B7" w:rsidRPr="00D0192D" w:rsidRDefault="008921B7" w:rsidP="00062751">
            <w:pPr>
              <w:jc w:val="center"/>
              <w:rPr>
                <w:color w:val="000000"/>
              </w:rPr>
            </w:pPr>
            <w:r w:rsidRPr="00D0192D">
              <w:rPr>
                <w:color w:val="000000"/>
              </w:rPr>
              <w:t>4</w:t>
            </w:r>
          </w:p>
        </w:tc>
        <w:tc>
          <w:tcPr>
            <w:tcW w:w="7157" w:type="dxa"/>
            <w:tcBorders>
              <w:top w:val="nil"/>
              <w:left w:val="nil"/>
              <w:bottom w:val="single" w:sz="4" w:space="0" w:color="auto"/>
              <w:right w:val="single" w:sz="4" w:space="0" w:color="auto"/>
            </w:tcBorders>
            <w:shd w:val="clear" w:color="auto" w:fill="auto"/>
            <w:vAlign w:val="center"/>
            <w:hideMark/>
          </w:tcPr>
          <w:p w14:paraId="3F02B0C1" w14:textId="77777777" w:rsidR="008921B7" w:rsidRPr="00D0192D" w:rsidRDefault="008921B7" w:rsidP="00062751">
            <w:pPr>
              <w:jc w:val="both"/>
              <w:rPr>
                <w:color w:val="000000"/>
              </w:rPr>
            </w:pPr>
            <w:r w:rsidRPr="00D0192D">
              <w:rPr>
                <w:color w:val="000000"/>
              </w:rPr>
              <w:t>Прибыль</w:t>
            </w:r>
          </w:p>
        </w:tc>
        <w:tc>
          <w:tcPr>
            <w:tcW w:w="1701" w:type="dxa"/>
            <w:tcBorders>
              <w:top w:val="nil"/>
              <w:left w:val="nil"/>
              <w:bottom w:val="single" w:sz="4" w:space="0" w:color="auto"/>
              <w:right w:val="single" w:sz="4" w:space="0" w:color="auto"/>
            </w:tcBorders>
            <w:shd w:val="clear" w:color="auto" w:fill="auto"/>
            <w:vAlign w:val="center"/>
            <w:hideMark/>
          </w:tcPr>
          <w:p w14:paraId="6543B49A" w14:textId="77777777" w:rsidR="008921B7" w:rsidRPr="002015F0" w:rsidRDefault="008921B7" w:rsidP="00062751">
            <w:pPr>
              <w:jc w:val="center"/>
              <w:rPr>
                <w:color w:val="000000"/>
              </w:rPr>
            </w:pPr>
            <w:r>
              <w:rPr>
                <w:color w:val="000000"/>
              </w:rPr>
              <w:t>0</w:t>
            </w:r>
          </w:p>
        </w:tc>
      </w:tr>
      <w:tr w:rsidR="008921B7" w:rsidRPr="00D0192D" w14:paraId="4D984D78" w14:textId="77777777" w:rsidTr="00062751">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C1B6C" w14:textId="77777777" w:rsidR="008921B7" w:rsidRPr="00D0192D" w:rsidRDefault="008921B7" w:rsidP="00062751">
            <w:pPr>
              <w:jc w:val="center"/>
              <w:rPr>
                <w:color w:val="000000"/>
              </w:rPr>
            </w:pPr>
            <w:r w:rsidRPr="00D0192D">
              <w:rPr>
                <w:color w:val="000000"/>
              </w:rPr>
              <w:t>5</w:t>
            </w:r>
          </w:p>
        </w:tc>
        <w:tc>
          <w:tcPr>
            <w:tcW w:w="7157" w:type="dxa"/>
            <w:tcBorders>
              <w:top w:val="single" w:sz="4" w:space="0" w:color="auto"/>
              <w:left w:val="nil"/>
              <w:bottom w:val="single" w:sz="4" w:space="0" w:color="auto"/>
              <w:right w:val="single" w:sz="4" w:space="0" w:color="auto"/>
            </w:tcBorders>
            <w:shd w:val="clear" w:color="auto" w:fill="auto"/>
            <w:vAlign w:val="center"/>
            <w:hideMark/>
          </w:tcPr>
          <w:p w14:paraId="6364C5CA" w14:textId="77777777" w:rsidR="008921B7" w:rsidRPr="00D0192D" w:rsidRDefault="008921B7" w:rsidP="00062751">
            <w:pPr>
              <w:jc w:val="both"/>
              <w:rPr>
                <w:color w:val="000000"/>
              </w:rPr>
            </w:pPr>
            <w:r w:rsidRPr="00D0192D">
              <w:rPr>
                <w:color w:val="000000"/>
              </w:rPr>
              <w:t>Расчетная предпринимательская прибыль</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C04C222" w14:textId="77777777" w:rsidR="008921B7" w:rsidRPr="002015F0" w:rsidRDefault="008921B7" w:rsidP="00062751">
            <w:pPr>
              <w:jc w:val="center"/>
              <w:rPr>
                <w:color w:val="000000"/>
              </w:rPr>
            </w:pPr>
            <w:r>
              <w:rPr>
                <w:color w:val="000000"/>
              </w:rPr>
              <w:t>31</w:t>
            </w:r>
          </w:p>
        </w:tc>
      </w:tr>
      <w:tr w:rsidR="008921B7" w:rsidRPr="00D0192D" w14:paraId="66536C69" w14:textId="77777777" w:rsidTr="00062751">
        <w:trPr>
          <w:trHeight w:val="9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0DA7F" w14:textId="77777777" w:rsidR="008921B7" w:rsidRPr="00D0192D" w:rsidRDefault="008921B7" w:rsidP="00062751">
            <w:pPr>
              <w:jc w:val="center"/>
              <w:rPr>
                <w:color w:val="000000"/>
              </w:rPr>
            </w:pPr>
            <w:r w:rsidRPr="00D0192D">
              <w:rPr>
                <w:color w:val="000000"/>
              </w:rPr>
              <w:t>6</w:t>
            </w:r>
          </w:p>
        </w:tc>
        <w:tc>
          <w:tcPr>
            <w:tcW w:w="7157" w:type="dxa"/>
            <w:tcBorders>
              <w:top w:val="single" w:sz="4" w:space="0" w:color="auto"/>
              <w:left w:val="nil"/>
              <w:bottom w:val="single" w:sz="4" w:space="0" w:color="auto"/>
              <w:right w:val="single" w:sz="4" w:space="0" w:color="auto"/>
            </w:tcBorders>
            <w:shd w:val="clear" w:color="auto" w:fill="auto"/>
            <w:vAlign w:val="center"/>
            <w:hideMark/>
          </w:tcPr>
          <w:p w14:paraId="5B2B152C" w14:textId="77777777" w:rsidR="008921B7" w:rsidRPr="00D0192D" w:rsidRDefault="008921B7" w:rsidP="00062751">
            <w:pPr>
              <w:jc w:val="both"/>
              <w:rPr>
                <w:color w:val="000000"/>
              </w:rPr>
            </w:pPr>
            <w:r w:rsidRPr="00D0192D">
              <w:rPr>
                <w:color w:val="000000"/>
              </w:rPr>
              <w:t>Результаты деятельности до перехода к регулированию цен (тарифов) на основе долгосрочных параметров регулирования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ED82D6D" w14:textId="77777777" w:rsidR="008921B7" w:rsidRPr="002015F0" w:rsidRDefault="008921B7" w:rsidP="00062751">
            <w:pPr>
              <w:jc w:val="center"/>
              <w:rPr>
                <w:color w:val="000000"/>
              </w:rPr>
            </w:pPr>
            <w:r w:rsidRPr="002015F0">
              <w:rPr>
                <w:color w:val="000000"/>
              </w:rPr>
              <w:t>0</w:t>
            </w:r>
          </w:p>
        </w:tc>
      </w:tr>
      <w:tr w:rsidR="008921B7" w:rsidRPr="00D0192D" w14:paraId="5D711E21" w14:textId="77777777" w:rsidTr="00062751">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972F2BB" w14:textId="77777777" w:rsidR="008921B7" w:rsidRPr="00D0192D" w:rsidRDefault="008921B7" w:rsidP="00062751">
            <w:pPr>
              <w:jc w:val="center"/>
              <w:rPr>
                <w:color w:val="000000"/>
              </w:rPr>
            </w:pPr>
            <w:r w:rsidRPr="00D0192D">
              <w:rPr>
                <w:color w:val="000000"/>
              </w:rPr>
              <w:t>7</w:t>
            </w:r>
          </w:p>
        </w:tc>
        <w:tc>
          <w:tcPr>
            <w:tcW w:w="7157" w:type="dxa"/>
            <w:tcBorders>
              <w:top w:val="nil"/>
              <w:left w:val="nil"/>
              <w:bottom w:val="single" w:sz="4" w:space="0" w:color="auto"/>
              <w:right w:val="single" w:sz="4" w:space="0" w:color="auto"/>
            </w:tcBorders>
            <w:shd w:val="clear" w:color="auto" w:fill="auto"/>
            <w:vAlign w:val="center"/>
            <w:hideMark/>
          </w:tcPr>
          <w:p w14:paraId="39D6A9B4" w14:textId="77777777" w:rsidR="008921B7" w:rsidRPr="00D0192D" w:rsidRDefault="008921B7" w:rsidP="00062751">
            <w:pPr>
              <w:jc w:val="both"/>
              <w:rPr>
                <w:color w:val="000000"/>
              </w:rPr>
            </w:pPr>
            <w:r w:rsidRPr="00D0192D">
              <w:rPr>
                <w:color w:val="00000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tcBorders>
              <w:top w:val="nil"/>
              <w:left w:val="nil"/>
              <w:bottom w:val="single" w:sz="4" w:space="0" w:color="auto"/>
              <w:right w:val="single" w:sz="4" w:space="0" w:color="auto"/>
            </w:tcBorders>
            <w:shd w:val="clear" w:color="auto" w:fill="auto"/>
            <w:vAlign w:val="center"/>
            <w:hideMark/>
          </w:tcPr>
          <w:p w14:paraId="7B3939F3" w14:textId="77777777" w:rsidR="008921B7" w:rsidRPr="002015F0" w:rsidRDefault="008921B7" w:rsidP="00062751">
            <w:pPr>
              <w:jc w:val="center"/>
              <w:rPr>
                <w:color w:val="000000"/>
              </w:rPr>
            </w:pPr>
            <w:r w:rsidRPr="002015F0">
              <w:rPr>
                <w:color w:val="000000"/>
              </w:rPr>
              <w:t>0</w:t>
            </w:r>
          </w:p>
        </w:tc>
      </w:tr>
      <w:tr w:rsidR="008921B7" w:rsidRPr="00D0192D" w14:paraId="2E36AAAE" w14:textId="77777777" w:rsidTr="00062751">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79DC5C2" w14:textId="77777777" w:rsidR="008921B7" w:rsidRPr="00D0192D" w:rsidRDefault="008921B7" w:rsidP="00062751">
            <w:pPr>
              <w:jc w:val="center"/>
              <w:rPr>
                <w:color w:val="000000"/>
              </w:rPr>
            </w:pPr>
            <w:r w:rsidRPr="00D0192D">
              <w:rPr>
                <w:color w:val="000000"/>
              </w:rPr>
              <w:t>8</w:t>
            </w:r>
          </w:p>
        </w:tc>
        <w:tc>
          <w:tcPr>
            <w:tcW w:w="7157" w:type="dxa"/>
            <w:tcBorders>
              <w:top w:val="nil"/>
              <w:left w:val="nil"/>
              <w:bottom w:val="single" w:sz="4" w:space="0" w:color="auto"/>
              <w:right w:val="single" w:sz="4" w:space="0" w:color="auto"/>
            </w:tcBorders>
            <w:shd w:val="clear" w:color="auto" w:fill="auto"/>
            <w:vAlign w:val="center"/>
            <w:hideMark/>
          </w:tcPr>
          <w:p w14:paraId="5AB88149" w14:textId="77777777" w:rsidR="008921B7" w:rsidRPr="00D0192D" w:rsidRDefault="008921B7" w:rsidP="00062751">
            <w:pPr>
              <w:jc w:val="both"/>
              <w:rPr>
                <w:color w:val="000000"/>
              </w:rPr>
            </w:pPr>
            <w:r w:rsidRPr="00D0192D">
              <w:rPr>
                <w:color w:val="000000"/>
              </w:rPr>
              <w:t>Корректировка с учетом надежности и качества реализуемых товаров (оказываемых услуг), подлежащая учету в НВВ</w:t>
            </w:r>
          </w:p>
        </w:tc>
        <w:tc>
          <w:tcPr>
            <w:tcW w:w="1701" w:type="dxa"/>
            <w:tcBorders>
              <w:top w:val="nil"/>
              <w:left w:val="nil"/>
              <w:bottom w:val="single" w:sz="4" w:space="0" w:color="auto"/>
              <w:right w:val="single" w:sz="4" w:space="0" w:color="auto"/>
            </w:tcBorders>
            <w:shd w:val="clear" w:color="auto" w:fill="auto"/>
            <w:vAlign w:val="center"/>
            <w:hideMark/>
          </w:tcPr>
          <w:p w14:paraId="7344B73E" w14:textId="77777777" w:rsidR="008921B7" w:rsidRPr="002015F0" w:rsidRDefault="008921B7" w:rsidP="00062751">
            <w:pPr>
              <w:jc w:val="center"/>
              <w:rPr>
                <w:color w:val="000000"/>
              </w:rPr>
            </w:pPr>
            <w:r w:rsidRPr="002015F0">
              <w:rPr>
                <w:color w:val="000000"/>
              </w:rPr>
              <w:t>0</w:t>
            </w:r>
          </w:p>
        </w:tc>
      </w:tr>
      <w:tr w:rsidR="008921B7" w:rsidRPr="00D0192D" w14:paraId="16A294C1" w14:textId="77777777" w:rsidTr="00062751">
        <w:trPr>
          <w:trHeight w:val="6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23E9115" w14:textId="77777777" w:rsidR="008921B7" w:rsidRPr="00D0192D" w:rsidRDefault="008921B7" w:rsidP="00062751">
            <w:pPr>
              <w:jc w:val="center"/>
              <w:rPr>
                <w:color w:val="000000"/>
              </w:rPr>
            </w:pPr>
            <w:r w:rsidRPr="00D0192D">
              <w:rPr>
                <w:color w:val="000000"/>
              </w:rPr>
              <w:t>9</w:t>
            </w:r>
          </w:p>
        </w:tc>
        <w:tc>
          <w:tcPr>
            <w:tcW w:w="7157" w:type="dxa"/>
            <w:tcBorders>
              <w:top w:val="nil"/>
              <w:left w:val="nil"/>
              <w:bottom w:val="single" w:sz="4" w:space="0" w:color="auto"/>
              <w:right w:val="single" w:sz="4" w:space="0" w:color="auto"/>
            </w:tcBorders>
            <w:shd w:val="clear" w:color="auto" w:fill="auto"/>
            <w:vAlign w:val="center"/>
            <w:hideMark/>
          </w:tcPr>
          <w:p w14:paraId="35508B20" w14:textId="77777777" w:rsidR="008921B7" w:rsidRPr="00D0192D" w:rsidRDefault="008921B7" w:rsidP="00062751">
            <w:pPr>
              <w:jc w:val="both"/>
              <w:rPr>
                <w:color w:val="000000"/>
              </w:rPr>
            </w:pPr>
            <w:r w:rsidRPr="00D0192D">
              <w:rPr>
                <w:color w:val="000000"/>
              </w:rPr>
              <w:t>Корректировка НВВ в связи с изменением (неисполнением) инвестиционной программы</w:t>
            </w:r>
          </w:p>
        </w:tc>
        <w:tc>
          <w:tcPr>
            <w:tcW w:w="1701" w:type="dxa"/>
            <w:tcBorders>
              <w:top w:val="nil"/>
              <w:left w:val="nil"/>
              <w:bottom w:val="single" w:sz="4" w:space="0" w:color="auto"/>
              <w:right w:val="single" w:sz="4" w:space="0" w:color="auto"/>
            </w:tcBorders>
            <w:shd w:val="clear" w:color="auto" w:fill="auto"/>
            <w:vAlign w:val="center"/>
            <w:hideMark/>
          </w:tcPr>
          <w:p w14:paraId="6DF622D1" w14:textId="77777777" w:rsidR="008921B7" w:rsidRPr="002015F0" w:rsidRDefault="008921B7" w:rsidP="00062751">
            <w:pPr>
              <w:jc w:val="center"/>
              <w:rPr>
                <w:color w:val="000000"/>
              </w:rPr>
            </w:pPr>
            <w:r w:rsidRPr="002015F0">
              <w:rPr>
                <w:color w:val="000000"/>
              </w:rPr>
              <w:t>0</w:t>
            </w:r>
          </w:p>
        </w:tc>
      </w:tr>
      <w:tr w:rsidR="008921B7" w:rsidRPr="00D0192D" w14:paraId="2A4FB175" w14:textId="77777777" w:rsidTr="00062751">
        <w:trPr>
          <w:trHeight w:val="24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6316815" w14:textId="77777777" w:rsidR="008921B7" w:rsidRPr="00D0192D" w:rsidRDefault="008921B7" w:rsidP="00062751">
            <w:pPr>
              <w:jc w:val="center"/>
              <w:rPr>
                <w:color w:val="000000"/>
              </w:rPr>
            </w:pPr>
            <w:r w:rsidRPr="00D0192D">
              <w:rPr>
                <w:color w:val="000000"/>
              </w:rPr>
              <w:t>10</w:t>
            </w:r>
          </w:p>
        </w:tc>
        <w:tc>
          <w:tcPr>
            <w:tcW w:w="7157" w:type="dxa"/>
            <w:tcBorders>
              <w:top w:val="nil"/>
              <w:left w:val="nil"/>
              <w:bottom w:val="single" w:sz="4" w:space="0" w:color="auto"/>
              <w:right w:val="single" w:sz="4" w:space="0" w:color="auto"/>
            </w:tcBorders>
            <w:shd w:val="clear" w:color="auto" w:fill="auto"/>
            <w:vAlign w:val="center"/>
            <w:hideMark/>
          </w:tcPr>
          <w:p w14:paraId="6072E1C4" w14:textId="77777777" w:rsidR="008921B7" w:rsidRPr="00D0192D" w:rsidRDefault="008921B7" w:rsidP="00062751">
            <w:pPr>
              <w:jc w:val="both"/>
              <w:rPr>
                <w:color w:val="000000"/>
              </w:rPr>
            </w:pPr>
            <w:r w:rsidRPr="00D0192D">
              <w:rPr>
                <w:color w:val="000000"/>
              </w:rPr>
              <w:t>Корректировка, подлежащая учету в НВВ</w:t>
            </w:r>
            <w:r w:rsidRPr="00D0192D">
              <w:rPr>
                <w:color w:val="000000"/>
              </w:rPr>
              <w:br/>
              <w:t>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01" w:type="dxa"/>
            <w:tcBorders>
              <w:top w:val="nil"/>
              <w:left w:val="nil"/>
              <w:bottom w:val="single" w:sz="4" w:space="0" w:color="auto"/>
              <w:right w:val="single" w:sz="4" w:space="0" w:color="auto"/>
            </w:tcBorders>
            <w:shd w:val="clear" w:color="auto" w:fill="auto"/>
            <w:vAlign w:val="center"/>
            <w:hideMark/>
          </w:tcPr>
          <w:p w14:paraId="324C0B06" w14:textId="77777777" w:rsidR="008921B7" w:rsidRPr="002015F0" w:rsidRDefault="008921B7" w:rsidP="00062751">
            <w:pPr>
              <w:jc w:val="center"/>
              <w:rPr>
                <w:color w:val="000000"/>
              </w:rPr>
            </w:pPr>
            <w:r w:rsidRPr="002015F0">
              <w:rPr>
                <w:color w:val="000000"/>
              </w:rPr>
              <w:t>0</w:t>
            </w:r>
          </w:p>
        </w:tc>
      </w:tr>
      <w:tr w:rsidR="008921B7" w:rsidRPr="00096333" w14:paraId="6CB1FEFD" w14:textId="77777777" w:rsidTr="00062751">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E57ABE5" w14:textId="77777777" w:rsidR="008921B7" w:rsidRPr="00D0192D" w:rsidRDefault="008921B7" w:rsidP="00062751">
            <w:pPr>
              <w:jc w:val="center"/>
              <w:rPr>
                <w:color w:val="000000"/>
              </w:rPr>
            </w:pPr>
            <w:r w:rsidRPr="00D0192D">
              <w:rPr>
                <w:color w:val="000000"/>
              </w:rPr>
              <w:t>11</w:t>
            </w:r>
          </w:p>
        </w:tc>
        <w:tc>
          <w:tcPr>
            <w:tcW w:w="7157" w:type="dxa"/>
            <w:tcBorders>
              <w:top w:val="nil"/>
              <w:left w:val="nil"/>
              <w:bottom w:val="single" w:sz="4" w:space="0" w:color="auto"/>
              <w:right w:val="single" w:sz="4" w:space="0" w:color="auto"/>
            </w:tcBorders>
            <w:shd w:val="clear" w:color="auto" w:fill="auto"/>
            <w:vAlign w:val="center"/>
            <w:hideMark/>
          </w:tcPr>
          <w:p w14:paraId="146A5A98" w14:textId="77777777" w:rsidR="008921B7" w:rsidRPr="00D0192D" w:rsidRDefault="008921B7" w:rsidP="00062751">
            <w:pPr>
              <w:jc w:val="both"/>
              <w:rPr>
                <w:color w:val="000000"/>
              </w:rPr>
            </w:pPr>
            <w:r w:rsidRPr="00D0192D">
              <w:rPr>
                <w:color w:val="000000"/>
              </w:rPr>
              <w:t>ИТОГО необходимая валовая выручка</w:t>
            </w:r>
          </w:p>
        </w:tc>
        <w:tc>
          <w:tcPr>
            <w:tcW w:w="1701" w:type="dxa"/>
            <w:tcBorders>
              <w:top w:val="nil"/>
              <w:left w:val="nil"/>
              <w:bottom w:val="single" w:sz="4" w:space="0" w:color="auto"/>
              <w:right w:val="single" w:sz="4" w:space="0" w:color="auto"/>
            </w:tcBorders>
            <w:shd w:val="clear" w:color="auto" w:fill="auto"/>
            <w:vAlign w:val="center"/>
            <w:hideMark/>
          </w:tcPr>
          <w:p w14:paraId="4F2229FF" w14:textId="77777777" w:rsidR="008921B7" w:rsidRPr="004551D2" w:rsidRDefault="008921B7" w:rsidP="00062751">
            <w:pPr>
              <w:jc w:val="center"/>
              <w:rPr>
                <w:color w:val="000000"/>
              </w:rPr>
            </w:pPr>
            <w:r w:rsidRPr="004551D2">
              <w:rPr>
                <w:color w:val="000000"/>
              </w:rPr>
              <w:t>1 342</w:t>
            </w:r>
          </w:p>
        </w:tc>
      </w:tr>
    </w:tbl>
    <w:p w14:paraId="03902A92" w14:textId="77777777" w:rsidR="008921B7" w:rsidRDefault="008921B7" w:rsidP="008921B7">
      <w:pPr>
        <w:autoSpaceDE w:val="0"/>
        <w:autoSpaceDN w:val="0"/>
        <w:adjustRightInd w:val="0"/>
        <w:ind w:firstLine="709"/>
        <w:jc w:val="both"/>
        <w:rPr>
          <w:color w:val="000000"/>
          <w:lang w:eastAsia="en-US"/>
        </w:rPr>
      </w:pPr>
    </w:p>
    <w:p w14:paraId="4CBDE3DA" w14:textId="77777777" w:rsidR="008921B7" w:rsidRDefault="008921B7" w:rsidP="008921B7">
      <w:pPr>
        <w:autoSpaceDE w:val="0"/>
        <w:autoSpaceDN w:val="0"/>
        <w:adjustRightInd w:val="0"/>
        <w:ind w:firstLine="709"/>
        <w:jc w:val="both"/>
        <w:rPr>
          <w:color w:val="000000"/>
          <w:lang w:eastAsia="en-US"/>
        </w:rPr>
      </w:pPr>
      <w:r w:rsidRPr="00D0192D">
        <w:rPr>
          <w:color w:val="000000"/>
          <w:lang w:eastAsia="en-US"/>
        </w:rPr>
        <w:t xml:space="preserve">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w:t>
      </w:r>
      <w:r>
        <w:rPr>
          <w:color w:val="000000"/>
          <w:lang w:eastAsia="en-US"/>
        </w:rPr>
        <w:t>Кузбасса</w:t>
      </w:r>
      <w:r w:rsidRPr="00D0192D">
        <w:rPr>
          <w:color w:val="000000"/>
          <w:lang w:eastAsia="en-US"/>
        </w:rPr>
        <w:t xml:space="preserve"> на 20</w:t>
      </w:r>
      <w:r>
        <w:rPr>
          <w:color w:val="000000"/>
          <w:lang w:eastAsia="en-US"/>
        </w:rPr>
        <w:t>23</w:t>
      </w:r>
      <w:r w:rsidRPr="00D0192D">
        <w:rPr>
          <w:color w:val="000000"/>
          <w:lang w:eastAsia="en-US"/>
        </w:rPr>
        <w:t xml:space="preserve"> год.</w:t>
      </w:r>
    </w:p>
    <w:p w14:paraId="2BDB009B" w14:textId="77777777" w:rsidR="008921B7" w:rsidRDefault="008921B7" w:rsidP="008921B7">
      <w:pPr>
        <w:autoSpaceDE w:val="0"/>
        <w:autoSpaceDN w:val="0"/>
        <w:adjustRightInd w:val="0"/>
        <w:ind w:firstLine="709"/>
        <w:jc w:val="both"/>
      </w:pPr>
      <w:r w:rsidRPr="009952E1">
        <w:lastRenderedPageBreak/>
        <w:t xml:space="preserve">Эксперты произвели расчёт корректировки с целью учета отклонений фактических значений параметров расчета тарифов от значений, учтенных </w:t>
      </w:r>
      <w:r>
        <w:br/>
      </w:r>
      <w:r w:rsidRPr="009952E1">
        <w:t xml:space="preserve">при установлении тарифов на </w:t>
      </w:r>
      <w:r w:rsidRPr="009952E1">
        <w:rPr>
          <w:color w:val="000000"/>
        </w:rPr>
        <w:t xml:space="preserve">тепловую энергию </w:t>
      </w:r>
      <w:r w:rsidRPr="009952E1">
        <w:t xml:space="preserve">(дельта НВВ). </w:t>
      </w:r>
    </w:p>
    <w:p w14:paraId="0BB30F0E" w14:textId="77777777" w:rsidR="008921B7" w:rsidRDefault="008921B7" w:rsidP="008921B7">
      <w:pPr>
        <w:autoSpaceDE w:val="0"/>
        <w:autoSpaceDN w:val="0"/>
        <w:adjustRightInd w:val="0"/>
        <w:ind w:firstLine="709"/>
        <w:jc w:val="both"/>
      </w:pPr>
    </w:p>
    <w:p w14:paraId="6F555045" w14:textId="77777777" w:rsidR="008921B7" w:rsidRDefault="008921B7" w:rsidP="008921B7">
      <w:pPr>
        <w:autoSpaceDE w:val="0"/>
        <w:autoSpaceDN w:val="0"/>
        <w:adjustRightInd w:val="0"/>
        <w:ind w:firstLine="709"/>
        <w:jc w:val="both"/>
      </w:pPr>
    </w:p>
    <w:p w14:paraId="36F54C25" w14:textId="77777777" w:rsidR="008921B7" w:rsidRPr="009952E1" w:rsidRDefault="008921B7" w:rsidP="008921B7">
      <w:pPr>
        <w:autoSpaceDE w:val="0"/>
        <w:autoSpaceDN w:val="0"/>
        <w:adjustRightInd w:val="0"/>
        <w:ind w:firstLine="709"/>
        <w:jc w:val="both"/>
      </w:pPr>
    </w:p>
    <w:p w14:paraId="7B7702A0" w14:textId="77777777" w:rsidR="008921B7" w:rsidRDefault="008921B7" w:rsidP="00F33C92">
      <w:pPr>
        <w:numPr>
          <w:ilvl w:val="0"/>
          <w:numId w:val="12"/>
        </w:numPr>
        <w:tabs>
          <w:tab w:val="left" w:pos="1890"/>
        </w:tabs>
        <w:spacing w:line="360" w:lineRule="auto"/>
        <w:ind w:right="-426"/>
        <w:jc w:val="right"/>
        <w:rPr>
          <w:color w:val="000000"/>
          <w:lang w:eastAsia="en-US"/>
        </w:rPr>
      </w:pPr>
    </w:p>
    <w:p w14:paraId="1FACB681" w14:textId="77777777" w:rsidR="008921B7" w:rsidRDefault="008921B7" w:rsidP="008921B7">
      <w:pPr>
        <w:pStyle w:val="20"/>
      </w:pPr>
      <w:r w:rsidRPr="00CB4064">
        <w:t xml:space="preserve">Расчёт корректировки с целью учета отклонений фактических значений параметров расчета тарифов от значений, учтенных </w:t>
      </w:r>
      <w:r>
        <w:br/>
      </w:r>
      <w:r w:rsidRPr="00CB4064">
        <w:t xml:space="preserve">при установлении тарифов </w:t>
      </w:r>
      <w:r w:rsidRPr="003251E2">
        <w:t xml:space="preserve">на </w:t>
      </w:r>
      <w:r w:rsidRPr="001E469A">
        <w:rPr>
          <w:color w:val="000000"/>
        </w:rPr>
        <w:t xml:space="preserve">тепловую энергию </w:t>
      </w:r>
      <w:r w:rsidRPr="00CB4064">
        <w:t>(дельта НВВ)</w:t>
      </w:r>
    </w:p>
    <w:p w14:paraId="3FE22870" w14:textId="77777777" w:rsidR="008921B7" w:rsidRPr="00E52C39" w:rsidRDefault="008921B7" w:rsidP="008921B7">
      <w:pPr>
        <w:rPr>
          <w:lang w:val="x-none" w:eastAsia="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1417"/>
        <w:gridCol w:w="1418"/>
      </w:tblGrid>
      <w:tr w:rsidR="008921B7" w:rsidRPr="00CD2EDF" w14:paraId="1D5A2B0F" w14:textId="77777777" w:rsidTr="00062751">
        <w:trPr>
          <w:trHeight w:val="381"/>
        </w:trPr>
        <w:tc>
          <w:tcPr>
            <w:tcW w:w="6663" w:type="dxa"/>
            <w:shd w:val="clear" w:color="auto" w:fill="auto"/>
            <w:vAlign w:val="center"/>
            <w:hideMark/>
          </w:tcPr>
          <w:p w14:paraId="623625A8" w14:textId="77777777" w:rsidR="008921B7" w:rsidRPr="00CD2EDF" w:rsidRDefault="008921B7" w:rsidP="00062751">
            <w:pPr>
              <w:jc w:val="both"/>
              <w:rPr>
                <w:szCs w:val="22"/>
              </w:rPr>
            </w:pPr>
            <w:r w:rsidRPr="00CD2EDF">
              <w:rPr>
                <w:szCs w:val="22"/>
              </w:rPr>
              <w:t>Фактическая необходимая валовая выручка</w:t>
            </w:r>
            <w:r>
              <w:rPr>
                <w:szCs w:val="22"/>
              </w:rPr>
              <w:t xml:space="preserve"> </w:t>
            </w:r>
          </w:p>
        </w:tc>
        <w:tc>
          <w:tcPr>
            <w:tcW w:w="1417" w:type="dxa"/>
            <w:vAlign w:val="center"/>
          </w:tcPr>
          <w:p w14:paraId="524F771F" w14:textId="77777777" w:rsidR="008921B7" w:rsidRPr="00CD2EDF" w:rsidRDefault="008921B7" w:rsidP="00062751">
            <w:pPr>
              <w:jc w:val="center"/>
              <w:rPr>
                <w:szCs w:val="22"/>
              </w:rPr>
            </w:pPr>
            <w:r w:rsidRPr="00CD2EDF">
              <w:rPr>
                <w:szCs w:val="22"/>
              </w:rPr>
              <w:t>тыс. руб.</w:t>
            </w:r>
          </w:p>
        </w:tc>
        <w:tc>
          <w:tcPr>
            <w:tcW w:w="1418" w:type="dxa"/>
            <w:vAlign w:val="center"/>
          </w:tcPr>
          <w:p w14:paraId="4D99B8FA" w14:textId="77777777" w:rsidR="008921B7" w:rsidRPr="00D8603B" w:rsidRDefault="008921B7" w:rsidP="00062751">
            <w:pPr>
              <w:jc w:val="center"/>
            </w:pPr>
            <w:r w:rsidRPr="004551D2">
              <w:rPr>
                <w:color w:val="000000"/>
              </w:rPr>
              <w:t>1 342</w:t>
            </w:r>
          </w:p>
        </w:tc>
      </w:tr>
      <w:tr w:rsidR="008921B7" w:rsidRPr="00CD2EDF" w14:paraId="73066B7A" w14:textId="77777777" w:rsidTr="00062751">
        <w:trPr>
          <w:trHeight w:val="300"/>
        </w:trPr>
        <w:tc>
          <w:tcPr>
            <w:tcW w:w="6663" w:type="dxa"/>
            <w:shd w:val="clear" w:color="auto" w:fill="auto"/>
            <w:vAlign w:val="center"/>
            <w:hideMark/>
          </w:tcPr>
          <w:p w14:paraId="2732A8EE" w14:textId="77777777" w:rsidR="008921B7" w:rsidRPr="00CD2EDF" w:rsidRDefault="008921B7" w:rsidP="00062751">
            <w:pPr>
              <w:jc w:val="both"/>
              <w:rPr>
                <w:szCs w:val="22"/>
              </w:rPr>
            </w:pPr>
            <w:r w:rsidRPr="00CD2EDF">
              <w:rPr>
                <w:szCs w:val="22"/>
              </w:rPr>
              <w:t>Выручка от реализации тепловой энергии</w:t>
            </w:r>
          </w:p>
        </w:tc>
        <w:tc>
          <w:tcPr>
            <w:tcW w:w="1417" w:type="dxa"/>
            <w:vAlign w:val="center"/>
          </w:tcPr>
          <w:p w14:paraId="5D877B11" w14:textId="77777777" w:rsidR="008921B7" w:rsidRPr="00CD2EDF" w:rsidRDefault="008921B7" w:rsidP="00062751">
            <w:pPr>
              <w:jc w:val="center"/>
              <w:rPr>
                <w:szCs w:val="22"/>
              </w:rPr>
            </w:pPr>
            <w:r w:rsidRPr="00CD2EDF">
              <w:rPr>
                <w:szCs w:val="22"/>
              </w:rPr>
              <w:t>тыс. руб.</w:t>
            </w:r>
          </w:p>
        </w:tc>
        <w:tc>
          <w:tcPr>
            <w:tcW w:w="1418" w:type="dxa"/>
            <w:vAlign w:val="center"/>
          </w:tcPr>
          <w:p w14:paraId="31891564" w14:textId="77777777" w:rsidR="008921B7" w:rsidRPr="00D8603B" w:rsidRDefault="008921B7" w:rsidP="00062751">
            <w:pPr>
              <w:jc w:val="center"/>
            </w:pPr>
            <w:r>
              <w:t>1 278</w:t>
            </w:r>
          </w:p>
        </w:tc>
      </w:tr>
      <w:tr w:rsidR="008921B7" w:rsidRPr="00CD2EDF" w14:paraId="77F77C2B" w14:textId="77777777" w:rsidTr="00062751">
        <w:trPr>
          <w:trHeight w:val="600"/>
        </w:trPr>
        <w:tc>
          <w:tcPr>
            <w:tcW w:w="6663" w:type="dxa"/>
            <w:shd w:val="clear" w:color="auto" w:fill="auto"/>
            <w:vAlign w:val="center"/>
            <w:hideMark/>
          </w:tcPr>
          <w:p w14:paraId="58561277" w14:textId="77777777" w:rsidR="008921B7" w:rsidRPr="00CD2EDF" w:rsidRDefault="008921B7" w:rsidP="00062751">
            <w:pPr>
              <w:jc w:val="both"/>
              <w:rPr>
                <w:szCs w:val="22"/>
              </w:rPr>
            </w:pPr>
            <w:r w:rsidRPr="00CD2EDF">
              <w:rPr>
                <w:szCs w:val="22"/>
              </w:rPr>
              <w:t>Полезный отпуск на потребительский рынок (шабл</w:t>
            </w:r>
            <w:r>
              <w:rPr>
                <w:szCs w:val="22"/>
              </w:rPr>
              <w:t>он BALANCE.CALC.TARIFF.WARM.2023</w:t>
            </w:r>
            <w:r w:rsidRPr="00CD2EDF">
              <w:rPr>
                <w:szCs w:val="22"/>
              </w:rPr>
              <w:t>.FACT)</w:t>
            </w:r>
          </w:p>
        </w:tc>
        <w:tc>
          <w:tcPr>
            <w:tcW w:w="1417" w:type="dxa"/>
            <w:vAlign w:val="center"/>
          </w:tcPr>
          <w:p w14:paraId="790F55D7" w14:textId="77777777" w:rsidR="008921B7" w:rsidRPr="00CD2EDF" w:rsidRDefault="008921B7" w:rsidP="00062751">
            <w:pPr>
              <w:jc w:val="center"/>
              <w:rPr>
                <w:szCs w:val="22"/>
              </w:rPr>
            </w:pPr>
            <w:r w:rsidRPr="00CD2EDF">
              <w:rPr>
                <w:szCs w:val="22"/>
              </w:rPr>
              <w:t>тыс. Гкал</w:t>
            </w:r>
          </w:p>
        </w:tc>
        <w:tc>
          <w:tcPr>
            <w:tcW w:w="1418" w:type="dxa"/>
            <w:vAlign w:val="center"/>
          </w:tcPr>
          <w:p w14:paraId="5C5D078C" w14:textId="77777777" w:rsidR="008921B7" w:rsidRPr="00D8603B" w:rsidRDefault="008921B7" w:rsidP="00062751">
            <w:pPr>
              <w:jc w:val="center"/>
            </w:pPr>
            <w:r>
              <w:t>0,668</w:t>
            </w:r>
          </w:p>
        </w:tc>
      </w:tr>
      <w:tr w:rsidR="008921B7" w:rsidRPr="00CD2EDF" w14:paraId="63F9D8B4" w14:textId="77777777" w:rsidTr="00062751">
        <w:trPr>
          <w:trHeight w:val="600"/>
        </w:trPr>
        <w:tc>
          <w:tcPr>
            <w:tcW w:w="6663" w:type="dxa"/>
            <w:shd w:val="clear" w:color="auto" w:fill="auto"/>
            <w:vAlign w:val="center"/>
            <w:hideMark/>
          </w:tcPr>
          <w:p w14:paraId="6C63768E" w14:textId="77777777" w:rsidR="008921B7" w:rsidRPr="00D42EE7" w:rsidRDefault="008921B7" w:rsidP="00062751">
            <w:pPr>
              <w:jc w:val="both"/>
            </w:pPr>
            <w:r w:rsidRPr="00D42EE7">
              <w:t xml:space="preserve">Тариф с 1 января по 31 декабря 2023 года </w:t>
            </w:r>
            <w:r w:rsidRPr="00D42EE7">
              <w:rPr>
                <w:color w:val="000000"/>
              </w:rPr>
              <w:t>(постановление РЭК Кузбасса от 2</w:t>
            </w:r>
            <w:r>
              <w:rPr>
                <w:color w:val="000000"/>
              </w:rPr>
              <w:t>8</w:t>
            </w:r>
            <w:r w:rsidRPr="00D42EE7">
              <w:rPr>
                <w:color w:val="000000"/>
              </w:rPr>
              <w:t xml:space="preserve">.11.2022 </w:t>
            </w:r>
            <w:r w:rsidRPr="00D42EE7">
              <w:rPr>
                <w:color w:val="000000"/>
              </w:rPr>
              <w:br/>
              <w:t xml:space="preserve">№ </w:t>
            </w:r>
            <w:r>
              <w:rPr>
                <w:color w:val="000000"/>
              </w:rPr>
              <w:t>855</w:t>
            </w:r>
            <w:r w:rsidRPr="00D42EE7">
              <w:rPr>
                <w:color w:val="000000"/>
              </w:rPr>
              <w:t>)</w:t>
            </w:r>
          </w:p>
        </w:tc>
        <w:tc>
          <w:tcPr>
            <w:tcW w:w="1417" w:type="dxa"/>
            <w:vAlign w:val="center"/>
          </w:tcPr>
          <w:p w14:paraId="3EC80605" w14:textId="77777777" w:rsidR="008921B7" w:rsidRPr="00CD2EDF" w:rsidRDefault="008921B7" w:rsidP="00062751">
            <w:pPr>
              <w:jc w:val="center"/>
              <w:rPr>
                <w:szCs w:val="22"/>
              </w:rPr>
            </w:pPr>
            <w:r w:rsidRPr="00CD2EDF">
              <w:rPr>
                <w:szCs w:val="22"/>
              </w:rPr>
              <w:t>руб./Гкал</w:t>
            </w:r>
          </w:p>
        </w:tc>
        <w:tc>
          <w:tcPr>
            <w:tcW w:w="1418" w:type="dxa"/>
            <w:vAlign w:val="center"/>
          </w:tcPr>
          <w:p w14:paraId="1A9BBEF7" w14:textId="77777777" w:rsidR="008921B7" w:rsidRPr="00D8603B" w:rsidRDefault="008921B7" w:rsidP="00062751">
            <w:pPr>
              <w:jc w:val="center"/>
            </w:pPr>
            <w:r>
              <w:t>1 914,67</w:t>
            </w:r>
          </w:p>
        </w:tc>
      </w:tr>
      <w:tr w:rsidR="008921B7" w:rsidRPr="00CD2EDF" w14:paraId="740CF162" w14:textId="77777777" w:rsidTr="00062751">
        <w:trPr>
          <w:trHeight w:val="300"/>
        </w:trPr>
        <w:tc>
          <w:tcPr>
            <w:tcW w:w="6663" w:type="dxa"/>
            <w:shd w:val="clear" w:color="auto" w:fill="auto"/>
            <w:vAlign w:val="center"/>
            <w:hideMark/>
          </w:tcPr>
          <w:p w14:paraId="02FB5C78" w14:textId="77777777" w:rsidR="008921B7" w:rsidRPr="00CD2EDF" w:rsidRDefault="008921B7" w:rsidP="00062751">
            <w:pPr>
              <w:jc w:val="both"/>
              <w:rPr>
                <w:szCs w:val="22"/>
              </w:rPr>
            </w:pPr>
            <w:r w:rsidRPr="00CD2EDF">
              <w:rPr>
                <w:szCs w:val="22"/>
              </w:rPr>
              <w:t>Дельта НВВ (стр. 1 – стр. 2)</w:t>
            </w:r>
          </w:p>
        </w:tc>
        <w:tc>
          <w:tcPr>
            <w:tcW w:w="1417" w:type="dxa"/>
            <w:vAlign w:val="center"/>
          </w:tcPr>
          <w:p w14:paraId="00170A5D" w14:textId="77777777" w:rsidR="008921B7" w:rsidRPr="00CD2EDF" w:rsidRDefault="008921B7" w:rsidP="00062751">
            <w:pPr>
              <w:jc w:val="center"/>
              <w:rPr>
                <w:szCs w:val="22"/>
              </w:rPr>
            </w:pPr>
            <w:r w:rsidRPr="00CD2EDF">
              <w:rPr>
                <w:szCs w:val="22"/>
              </w:rPr>
              <w:t>тыс. руб.</w:t>
            </w:r>
          </w:p>
        </w:tc>
        <w:tc>
          <w:tcPr>
            <w:tcW w:w="1418" w:type="dxa"/>
            <w:vAlign w:val="center"/>
          </w:tcPr>
          <w:p w14:paraId="0EF5500E" w14:textId="77777777" w:rsidR="008921B7" w:rsidRPr="00D8603B" w:rsidRDefault="008921B7" w:rsidP="00062751">
            <w:pPr>
              <w:jc w:val="center"/>
            </w:pPr>
            <w:r>
              <w:t>64</w:t>
            </w:r>
          </w:p>
        </w:tc>
      </w:tr>
    </w:tbl>
    <w:p w14:paraId="2F9536B3" w14:textId="77777777" w:rsidR="008921B7" w:rsidRDefault="008921B7" w:rsidP="008921B7">
      <w:pPr>
        <w:autoSpaceDE w:val="0"/>
        <w:autoSpaceDN w:val="0"/>
        <w:adjustRightInd w:val="0"/>
        <w:ind w:firstLine="709"/>
        <w:jc w:val="both"/>
      </w:pPr>
    </w:p>
    <w:p w14:paraId="0A603717" w14:textId="77777777" w:rsidR="008921B7" w:rsidRDefault="008921B7" w:rsidP="008921B7">
      <w:pPr>
        <w:autoSpaceDE w:val="0"/>
        <w:autoSpaceDN w:val="0"/>
        <w:adjustRightInd w:val="0"/>
        <w:ind w:firstLine="709"/>
        <w:jc w:val="both"/>
      </w:pPr>
      <w:r w:rsidRPr="00A920B2">
        <w:t xml:space="preserve">Размер корректировки с целью учета отклонений фактических значений параметров расчета тарифов от значений, учтенных </w:t>
      </w:r>
      <w:r>
        <w:br/>
      </w:r>
      <w:r w:rsidRPr="00A920B2">
        <w:t>при установлении тарифов</w:t>
      </w:r>
      <w:r>
        <w:t>,</w:t>
      </w:r>
      <w:r w:rsidRPr="00A920B2">
        <w:t xml:space="preserve"> составляет</w:t>
      </w:r>
      <w:r>
        <w:t xml:space="preserve"> 64</w:t>
      </w:r>
      <w:r w:rsidRPr="00A920B2">
        <w:t xml:space="preserve"> тыс. руб.</w:t>
      </w:r>
    </w:p>
    <w:p w14:paraId="282E1A77" w14:textId="77777777" w:rsidR="008921B7" w:rsidRPr="002A609D" w:rsidRDefault="008921B7" w:rsidP="008921B7">
      <w:pPr>
        <w:ind w:firstLine="709"/>
        <w:jc w:val="both"/>
      </w:pPr>
      <w:r w:rsidRPr="008A515A">
        <w:t xml:space="preserve">Рассчитанный размер корректировки, в соответствии с пунктом 51 Методических указаний подлежит умножению на </w:t>
      </w:r>
      <w:r>
        <w:t xml:space="preserve">ИПЦ </w:t>
      </w:r>
      <w:bookmarkStart w:id="303" w:name="_Hlk80870126"/>
      <w:r w:rsidRPr="000058D4">
        <w:t>1,0</w:t>
      </w:r>
      <w:r>
        <w:t xml:space="preserve">80 (2024/2023) </w:t>
      </w:r>
      <w:r>
        <w:br/>
        <w:t>и 1,058 (2025/202</w:t>
      </w:r>
      <w:bookmarkEnd w:id="303"/>
      <w:r>
        <w:t xml:space="preserve">4), опубликованные на сайте Минэкономразвития России 30.09.2024. Таким образом, размер </w:t>
      </w:r>
      <w:r w:rsidRPr="004D4FF8">
        <w:t>корректировк</w:t>
      </w:r>
      <w:r>
        <w:t>и</w:t>
      </w:r>
      <w:r w:rsidRPr="004D4FF8">
        <w:t xml:space="preserve"> с целью </w:t>
      </w:r>
      <w:r w:rsidRPr="002A609D">
        <w:t>учета отклонений фактических значений параметров расчета тарифов от значений, учтенных</w:t>
      </w:r>
      <w:r w:rsidRPr="002A609D">
        <w:br/>
        <w:t xml:space="preserve">при установлении тарифов </w:t>
      </w:r>
      <w:r w:rsidRPr="002A609D">
        <w:rPr>
          <w:color w:val="000000"/>
        </w:rPr>
        <w:t>на тепловую энергию,</w:t>
      </w:r>
      <w:r w:rsidRPr="002A609D">
        <w:t xml:space="preserve"> составляет </w:t>
      </w:r>
      <w:r w:rsidRPr="002A609D">
        <w:rPr>
          <w:bCs/>
        </w:rPr>
        <w:t>73 тыс. руб.</w:t>
      </w:r>
      <w:r w:rsidRPr="002A609D">
        <w:t xml:space="preserve">  </w:t>
      </w:r>
    </w:p>
    <w:p w14:paraId="0BBA080C" w14:textId="77777777" w:rsidR="008921B7" w:rsidRDefault="008921B7" w:rsidP="008921B7">
      <w:pPr>
        <w:tabs>
          <w:tab w:val="left" w:pos="3119"/>
        </w:tabs>
        <w:ind w:firstLine="709"/>
        <w:jc w:val="both"/>
      </w:pPr>
      <w:r w:rsidRPr="002A609D">
        <w:t>Величина корректировки (∆ НВВ за 2023 год), предложенная</w:t>
      </w:r>
      <w:r>
        <w:t xml:space="preserve"> </w:t>
      </w:r>
      <w:r>
        <w:br/>
        <w:t xml:space="preserve">ООО «СЭР» на 2025 год, составляет 0 тыс. руб. С целью соблюдения баланса интересов производителя и потребителей тепловой энергии, </w:t>
      </w:r>
      <w:r w:rsidRPr="0057591C">
        <w:t>эксперт</w:t>
      </w:r>
      <w:r>
        <w:t>ы предлагают</w:t>
      </w:r>
      <w:r w:rsidRPr="0057591C">
        <w:t xml:space="preserve"> </w:t>
      </w:r>
      <w:r>
        <w:t xml:space="preserve">учесть в НВВ на 2025 год величину корректировки в размере, предложенном предприятием </w:t>
      </w:r>
      <w:r w:rsidRPr="0057591C">
        <w:rPr>
          <w:b/>
        </w:rPr>
        <w:t>0 тыс. руб.</w:t>
      </w:r>
    </w:p>
    <w:p w14:paraId="7AD36C67" w14:textId="77777777" w:rsidR="008921B7" w:rsidRDefault="008921B7" w:rsidP="008921B7">
      <w:pPr>
        <w:rPr>
          <w:lang w:eastAsia="en-US"/>
        </w:rPr>
      </w:pPr>
    </w:p>
    <w:p w14:paraId="1BF2A687" w14:textId="77777777" w:rsidR="008921B7" w:rsidRDefault="008921B7" w:rsidP="008921B7">
      <w:pPr>
        <w:pStyle w:val="20"/>
      </w:pPr>
      <w:r>
        <w:t>К</w:t>
      </w:r>
      <w:r w:rsidRPr="00CB4064">
        <w:t>орректировк</w:t>
      </w:r>
      <w:r>
        <w:t xml:space="preserve">а в связи с неисполнением </w:t>
      </w:r>
      <w:r>
        <w:br/>
        <w:t>ремонтной программы за 2023 год</w:t>
      </w:r>
    </w:p>
    <w:p w14:paraId="46EB4D4D" w14:textId="77777777" w:rsidR="008921B7" w:rsidRDefault="008921B7" w:rsidP="008921B7">
      <w:pPr>
        <w:ind w:firstLine="708"/>
        <w:jc w:val="both"/>
      </w:pPr>
    </w:p>
    <w:p w14:paraId="4C016F05" w14:textId="77777777" w:rsidR="008921B7" w:rsidRPr="00E5399F" w:rsidRDefault="008921B7" w:rsidP="008921B7">
      <w:pPr>
        <w:ind w:firstLine="709"/>
        <w:jc w:val="both"/>
      </w:pPr>
      <w:r w:rsidRPr="00E5399F">
        <w:t xml:space="preserve">Федеральный законодатель, закрепляя гарантии в области ценообразования, в виде сохранения экономии, получаемой от сокращения издержек, предполагал, что сохранение сэкономленных средств </w:t>
      </w:r>
      <w:r w:rsidRPr="00E5399F">
        <w:br/>
        <w:t xml:space="preserve">в распоряжении регулируемой организации подвигнет последнюю </w:t>
      </w:r>
      <w:r w:rsidRPr="00E5399F">
        <w:br/>
        <w:t xml:space="preserve">к стимулированию роста эффективности работы предприятия. </w:t>
      </w:r>
      <w:r w:rsidRPr="00E5399F">
        <w:br/>
      </w:r>
      <w:r>
        <w:t>ООО</w:t>
      </w:r>
      <w:r w:rsidRPr="00E5399F">
        <w:t xml:space="preserve"> «</w:t>
      </w:r>
      <w:r>
        <w:t>СЭР</w:t>
      </w:r>
      <w:r w:rsidRPr="00E5399F">
        <w:t>» по итог</w:t>
      </w:r>
      <w:r>
        <w:t>ам</w:t>
      </w:r>
      <w:r w:rsidRPr="00E5399F">
        <w:t xml:space="preserve"> 202</w:t>
      </w:r>
      <w:r>
        <w:t>3</w:t>
      </w:r>
      <w:r w:rsidRPr="00E5399F">
        <w:t xml:space="preserve"> год</w:t>
      </w:r>
      <w:r>
        <w:t>а</w:t>
      </w:r>
      <w:r w:rsidRPr="00E5399F">
        <w:t xml:space="preserve"> не освоило ремонтный фонд </w:t>
      </w:r>
      <w:r>
        <w:br/>
      </w:r>
      <w:r w:rsidRPr="00E5399F">
        <w:t xml:space="preserve">в полном объеме, тем самыми не подтвердило экономическую обоснованность и целесообразность заявленных ремонтов. </w:t>
      </w:r>
    </w:p>
    <w:p w14:paraId="6E0CE9CE" w14:textId="77777777" w:rsidR="008921B7" w:rsidRPr="00D65839" w:rsidRDefault="008921B7" w:rsidP="008921B7">
      <w:pPr>
        <w:ind w:firstLine="708"/>
        <w:jc w:val="both"/>
        <w:rPr>
          <w:bCs/>
        </w:rPr>
      </w:pPr>
      <w:r>
        <w:rPr>
          <w:bCs/>
        </w:rPr>
        <w:t>Ф</w:t>
      </w:r>
      <w:r w:rsidRPr="00D65839">
        <w:rPr>
          <w:bCs/>
        </w:rPr>
        <w:t xml:space="preserve">актически понесенные расходы регулируемой организации </w:t>
      </w:r>
      <w:r>
        <w:rPr>
          <w:bCs/>
        </w:rPr>
        <w:br/>
        <w:t xml:space="preserve">по ремонтам за 2023 год </w:t>
      </w:r>
      <w:r w:rsidRPr="00D65839">
        <w:rPr>
          <w:bCs/>
        </w:rPr>
        <w:t>в меньшем размере, чем предусмотрено тарифной базой, само по себе в отсутстви</w:t>
      </w:r>
      <w:r>
        <w:rPr>
          <w:bCs/>
        </w:rPr>
        <w:t>е</w:t>
      </w:r>
      <w:r w:rsidRPr="00D65839">
        <w:rPr>
          <w:bCs/>
        </w:rPr>
        <w:t xml:space="preserve"> доказательств проведения мероприятий </w:t>
      </w:r>
      <w:r>
        <w:rPr>
          <w:bCs/>
        </w:rPr>
        <w:br/>
      </w:r>
      <w:r w:rsidRPr="00D65839">
        <w:rPr>
          <w:bCs/>
        </w:rPr>
        <w:t xml:space="preserve">по оптимизации расходов, а также доказательств реального </w:t>
      </w:r>
      <w:r>
        <w:rPr>
          <w:bCs/>
        </w:rPr>
        <w:br/>
      </w:r>
      <w:r w:rsidRPr="00D65839">
        <w:rPr>
          <w:bCs/>
        </w:rPr>
        <w:t xml:space="preserve">и объективного повышения эффективности работы организации в указанный период, не может </w:t>
      </w:r>
      <w:r w:rsidRPr="00D65839">
        <w:rPr>
          <w:bCs/>
        </w:rPr>
        <w:lastRenderedPageBreak/>
        <w:t>являться достаточным основанием для признания образовавшейся разницы между плановым и фактическим уровнем таких расходов экономией средств, которая должна быть оставлена в распоряжении регулируемой организации. Таким образом, не освоение средств на ремонты является не экономией, а неисполнением обязательств предприятия.</w:t>
      </w:r>
    </w:p>
    <w:p w14:paraId="00727F9F" w14:textId="77777777" w:rsidR="008921B7" w:rsidRDefault="008921B7" w:rsidP="008921B7">
      <w:pPr>
        <w:ind w:firstLine="708"/>
        <w:jc w:val="both"/>
        <w:rPr>
          <w:bCs/>
        </w:rPr>
      </w:pPr>
      <w:r w:rsidRPr="00D65839">
        <w:rPr>
          <w:bCs/>
        </w:rPr>
        <w:t xml:space="preserve">В качестве экономии операционных расходов может рассматриваться только разница между запланированным регулируемой организацией уровнем операционных расходов, и фактически понесенным </w:t>
      </w:r>
      <w:r>
        <w:rPr>
          <w:bCs/>
        </w:rPr>
        <w:br/>
      </w:r>
      <w:r w:rsidRPr="00D65839">
        <w:rPr>
          <w:bCs/>
        </w:rPr>
        <w:t xml:space="preserve">в рассматриваемом периоде, которая образовалась без ущерба запланированным объемам мероприятий. </w:t>
      </w:r>
      <w:r>
        <w:rPr>
          <w:bCs/>
        </w:rPr>
        <w:t>Также</w:t>
      </w:r>
      <w:r w:rsidRPr="00D65839">
        <w:rPr>
          <w:bCs/>
        </w:rPr>
        <w:t xml:space="preserve"> основанием может служить тот факт, что предприятие в данный момент формирует накопление средств </w:t>
      </w:r>
      <w:r>
        <w:rPr>
          <w:bCs/>
        </w:rPr>
        <w:br/>
      </w:r>
      <w:r w:rsidRPr="00D65839">
        <w:rPr>
          <w:bCs/>
        </w:rPr>
        <w:t xml:space="preserve">для проведения особо сложного и дорогого капитального ремонта в течении более одного рассматриваемого периода регулирования, при условии, </w:t>
      </w:r>
      <w:r>
        <w:rPr>
          <w:bCs/>
        </w:rPr>
        <w:br/>
      </w:r>
      <w:r w:rsidRPr="00D65839">
        <w:rPr>
          <w:bCs/>
        </w:rPr>
        <w:t>что в предыдущих периода указанные либо аналогичные ремонты данного оборудования не осуществлялись.</w:t>
      </w:r>
    </w:p>
    <w:p w14:paraId="4396ACEF" w14:textId="77777777" w:rsidR="008921B7" w:rsidRPr="00E5399F" w:rsidRDefault="008921B7" w:rsidP="008921B7">
      <w:pPr>
        <w:ind w:right="-142" w:firstLine="709"/>
        <w:jc w:val="both"/>
      </w:pPr>
      <w:r w:rsidRPr="00E5399F">
        <w:t>Предприятием по итог</w:t>
      </w:r>
      <w:r>
        <w:t>ам</w:t>
      </w:r>
      <w:r w:rsidRPr="00E5399F">
        <w:t xml:space="preserve"> 202</w:t>
      </w:r>
      <w:r>
        <w:t>3</w:t>
      </w:r>
      <w:r w:rsidRPr="00E5399F">
        <w:t xml:space="preserve"> года не произведены мероприятия </w:t>
      </w:r>
      <w:r w:rsidRPr="00E5399F">
        <w:br/>
        <w:t xml:space="preserve">по ремонту основных средств на сумму </w:t>
      </w:r>
      <w:r>
        <w:rPr>
          <w:b/>
        </w:rPr>
        <w:t>217</w:t>
      </w:r>
      <w:r w:rsidRPr="007F5B08">
        <w:rPr>
          <w:b/>
        </w:rPr>
        <w:t xml:space="preserve"> тыс. руб.</w:t>
      </w:r>
      <w:r w:rsidRPr="00E5399F">
        <w:t xml:space="preserve"> </w:t>
      </w:r>
    </w:p>
    <w:p w14:paraId="0675332E" w14:textId="77777777" w:rsidR="008921B7" w:rsidRPr="00D12A6B" w:rsidRDefault="008921B7" w:rsidP="008921B7">
      <w:pPr>
        <w:ind w:right="-142" w:firstLine="709"/>
        <w:jc w:val="both"/>
        <w:rPr>
          <w:b/>
          <w:lang w:eastAsia="en-US"/>
        </w:rPr>
      </w:pPr>
      <w:r>
        <w:rPr>
          <w:lang w:eastAsia="en-US"/>
        </w:rPr>
        <w:t>В</w:t>
      </w:r>
      <w:r w:rsidRPr="00E849E0">
        <w:rPr>
          <w:lang w:eastAsia="en-US"/>
        </w:rPr>
        <w:t xml:space="preserve"> </w:t>
      </w:r>
      <w:r w:rsidRPr="00E849E0">
        <w:rPr>
          <w:rFonts w:hint="eastAsia"/>
          <w:lang w:eastAsia="en-US"/>
        </w:rPr>
        <w:t>целях</w:t>
      </w:r>
      <w:r w:rsidRPr="00E849E0">
        <w:rPr>
          <w:lang w:eastAsia="en-US"/>
        </w:rPr>
        <w:t xml:space="preserve"> </w:t>
      </w:r>
      <w:r w:rsidRPr="00E849E0">
        <w:rPr>
          <w:rFonts w:hint="eastAsia"/>
          <w:lang w:eastAsia="en-US"/>
        </w:rPr>
        <w:t>соблюдения</w:t>
      </w:r>
      <w:r w:rsidRPr="00E849E0">
        <w:rPr>
          <w:lang w:eastAsia="en-US"/>
        </w:rPr>
        <w:t xml:space="preserve"> </w:t>
      </w:r>
      <w:r w:rsidRPr="00E849E0">
        <w:rPr>
          <w:rFonts w:hint="eastAsia"/>
          <w:lang w:eastAsia="en-US"/>
        </w:rPr>
        <w:t>баланса</w:t>
      </w:r>
      <w:r w:rsidRPr="00E849E0">
        <w:rPr>
          <w:lang w:eastAsia="en-US"/>
        </w:rPr>
        <w:t xml:space="preserve"> </w:t>
      </w:r>
      <w:r w:rsidRPr="00E849E0">
        <w:rPr>
          <w:rFonts w:hint="eastAsia"/>
          <w:lang w:eastAsia="en-US"/>
        </w:rPr>
        <w:t>экономических</w:t>
      </w:r>
      <w:r w:rsidRPr="00E849E0">
        <w:rPr>
          <w:lang w:eastAsia="en-US"/>
        </w:rPr>
        <w:t xml:space="preserve"> </w:t>
      </w:r>
      <w:r w:rsidRPr="00E849E0">
        <w:rPr>
          <w:rFonts w:hint="eastAsia"/>
          <w:lang w:eastAsia="en-US"/>
        </w:rPr>
        <w:t>интересов</w:t>
      </w:r>
      <w:r w:rsidRPr="00E849E0">
        <w:rPr>
          <w:lang w:eastAsia="en-US"/>
        </w:rPr>
        <w:t xml:space="preserve"> </w:t>
      </w:r>
      <w:r w:rsidRPr="00E849E0">
        <w:rPr>
          <w:rFonts w:hint="eastAsia"/>
          <w:lang w:eastAsia="en-US"/>
        </w:rPr>
        <w:t>регулируем</w:t>
      </w:r>
      <w:r w:rsidRPr="00D12A6B">
        <w:rPr>
          <w:rFonts w:hint="eastAsia"/>
          <w:lang w:eastAsia="en-US"/>
        </w:rPr>
        <w:t>о</w:t>
      </w:r>
      <w:r>
        <w:rPr>
          <w:lang w:eastAsia="en-US"/>
        </w:rPr>
        <w:t>й</w:t>
      </w:r>
      <w:r w:rsidRPr="00E849E0">
        <w:rPr>
          <w:lang w:eastAsia="en-US"/>
        </w:rPr>
        <w:t xml:space="preserve"> </w:t>
      </w:r>
      <w:r w:rsidRPr="00E849E0">
        <w:rPr>
          <w:rFonts w:hint="eastAsia"/>
          <w:lang w:eastAsia="en-US"/>
        </w:rPr>
        <w:t>организаци</w:t>
      </w:r>
      <w:r w:rsidRPr="00D12A6B">
        <w:rPr>
          <w:rFonts w:hint="eastAsia"/>
          <w:lang w:eastAsia="en-US"/>
        </w:rPr>
        <w:t>и</w:t>
      </w:r>
      <w:r w:rsidRPr="00E849E0">
        <w:rPr>
          <w:lang w:eastAsia="en-US"/>
        </w:rPr>
        <w:t xml:space="preserve"> </w:t>
      </w:r>
      <w:r w:rsidRPr="00E849E0">
        <w:rPr>
          <w:rFonts w:hint="eastAsia"/>
          <w:lang w:eastAsia="en-US"/>
        </w:rPr>
        <w:t>и</w:t>
      </w:r>
      <w:r w:rsidRPr="00E849E0">
        <w:rPr>
          <w:lang w:eastAsia="en-US"/>
        </w:rPr>
        <w:t xml:space="preserve"> </w:t>
      </w:r>
      <w:r w:rsidRPr="00E849E0">
        <w:rPr>
          <w:rFonts w:hint="eastAsia"/>
          <w:lang w:eastAsia="en-US"/>
        </w:rPr>
        <w:t>интересов</w:t>
      </w:r>
      <w:r w:rsidRPr="00E849E0">
        <w:rPr>
          <w:lang w:eastAsia="en-US"/>
        </w:rPr>
        <w:t xml:space="preserve"> </w:t>
      </w:r>
      <w:r w:rsidRPr="00E849E0">
        <w:rPr>
          <w:rFonts w:hint="eastAsia"/>
          <w:lang w:eastAsia="en-US"/>
        </w:rPr>
        <w:t>потребителей</w:t>
      </w:r>
      <w:r w:rsidRPr="00E849E0">
        <w:rPr>
          <w:lang w:eastAsia="en-US"/>
        </w:rPr>
        <w:t xml:space="preserve"> </w:t>
      </w:r>
      <w:r w:rsidRPr="00E849E0">
        <w:rPr>
          <w:rFonts w:hint="eastAsia"/>
          <w:lang w:eastAsia="en-US"/>
        </w:rPr>
        <w:t>эксперты</w:t>
      </w:r>
      <w:r w:rsidRPr="00E849E0">
        <w:rPr>
          <w:lang w:eastAsia="en-US"/>
        </w:rPr>
        <w:t xml:space="preserve"> </w:t>
      </w:r>
      <w:r w:rsidRPr="00E849E0">
        <w:rPr>
          <w:rFonts w:hint="eastAsia"/>
          <w:lang w:eastAsia="en-US"/>
        </w:rPr>
        <w:t>считают</w:t>
      </w:r>
      <w:r w:rsidRPr="00E849E0">
        <w:rPr>
          <w:lang w:eastAsia="en-US"/>
        </w:rPr>
        <w:t xml:space="preserve"> </w:t>
      </w:r>
      <w:r w:rsidRPr="00E849E0">
        <w:rPr>
          <w:rFonts w:hint="eastAsia"/>
          <w:lang w:eastAsia="en-US"/>
        </w:rPr>
        <w:t>целесообразным</w:t>
      </w:r>
      <w:r w:rsidRPr="00E849E0">
        <w:rPr>
          <w:lang w:eastAsia="en-US"/>
        </w:rPr>
        <w:t xml:space="preserve"> </w:t>
      </w:r>
      <w:r w:rsidRPr="00E849E0">
        <w:rPr>
          <w:rFonts w:hint="eastAsia"/>
          <w:lang w:eastAsia="en-US"/>
        </w:rPr>
        <w:t>принять</w:t>
      </w:r>
      <w:r w:rsidRPr="00E849E0">
        <w:rPr>
          <w:lang w:eastAsia="en-US"/>
        </w:rPr>
        <w:t xml:space="preserve"> </w:t>
      </w:r>
      <w:r w:rsidRPr="00E849E0">
        <w:rPr>
          <w:rFonts w:hint="eastAsia"/>
          <w:lang w:eastAsia="en-US"/>
        </w:rPr>
        <w:t>расходы</w:t>
      </w:r>
      <w:r w:rsidRPr="00E849E0">
        <w:rPr>
          <w:lang w:eastAsia="en-US"/>
        </w:rPr>
        <w:t xml:space="preserve"> </w:t>
      </w:r>
      <w:r w:rsidRPr="00E849E0">
        <w:rPr>
          <w:rFonts w:hint="eastAsia"/>
          <w:lang w:eastAsia="en-US"/>
        </w:rPr>
        <w:t>по</w:t>
      </w:r>
      <w:r w:rsidRPr="00E849E0">
        <w:rPr>
          <w:lang w:eastAsia="en-US"/>
        </w:rPr>
        <w:t xml:space="preserve"> </w:t>
      </w:r>
      <w:r w:rsidRPr="00E849E0">
        <w:rPr>
          <w:rFonts w:hint="eastAsia"/>
          <w:lang w:eastAsia="en-US"/>
        </w:rPr>
        <w:t>данной</w:t>
      </w:r>
      <w:r w:rsidRPr="00E849E0">
        <w:rPr>
          <w:lang w:eastAsia="en-US"/>
        </w:rPr>
        <w:t xml:space="preserve"> </w:t>
      </w:r>
      <w:r w:rsidRPr="00E849E0">
        <w:rPr>
          <w:rFonts w:hint="eastAsia"/>
          <w:lang w:eastAsia="en-US"/>
        </w:rPr>
        <w:t>статье</w:t>
      </w:r>
      <w:r w:rsidRPr="00E849E0">
        <w:rPr>
          <w:lang w:eastAsia="en-US"/>
        </w:rPr>
        <w:t xml:space="preserve"> </w:t>
      </w:r>
      <w:r>
        <w:rPr>
          <w:lang w:eastAsia="en-US"/>
        </w:rPr>
        <w:t xml:space="preserve">на 2025 год </w:t>
      </w:r>
      <w:r w:rsidRPr="00E849E0">
        <w:rPr>
          <w:rFonts w:hint="eastAsia"/>
          <w:lang w:eastAsia="en-US"/>
        </w:rPr>
        <w:t>в</w:t>
      </w:r>
      <w:r w:rsidRPr="00E849E0">
        <w:rPr>
          <w:lang w:eastAsia="en-US"/>
        </w:rPr>
        <w:t xml:space="preserve"> </w:t>
      </w:r>
      <w:r w:rsidRPr="00E849E0">
        <w:rPr>
          <w:rFonts w:hint="eastAsia"/>
          <w:lang w:eastAsia="en-US"/>
        </w:rPr>
        <w:t>размере</w:t>
      </w:r>
      <w:r w:rsidRPr="00E849E0">
        <w:rPr>
          <w:lang w:eastAsia="en-US"/>
        </w:rPr>
        <w:t xml:space="preserve"> </w:t>
      </w:r>
      <w:r w:rsidRPr="00D12A6B">
        <w:rPr>
          <w:b/>
          <w:lang w:eastAsia="en-US"/>
        </w:rPr>
        <w:t xml:space="preserve">0 </w:t>
      </w:r>
      <w:r w:rsidRPr="003D2DE4">
        <w:rPr>
          <w:rFonts w:hint="eastAsia"/>
          <w:b/>
          <w:lang w:eastAsia="en-US"/>
        </w:rPr>
        <w:t>тыс</w:t>
      </w:r>
      <w:r w:rsidRPr="003D2DE4">
        <w:rPr>
          <w:b/>
          <w:lang w:eastAsia="en-US"/>
        </w:rPr>
        <w:t xml:space="preserve">. </w:t>
      </w:r>
      <w:r w:rsidRPr="003D2DE4">
        <w:rPr>
          <w:rFonts w:hint="eastAsia"/>
          <w:b/>
          <w:lang w:eastAsia="en-US"/>
        </w:rPr>
        <w:t>руб</w:t>
      </w:r>
      <w:r w:rsidRPr="003D2DE4">
        <w:rPr>
          <w:b/>
          <w:lang w:eastAsia="en-US"/>
        </w:rPr>
        <w:t>.</w:t>
      </w:r>
      <w:r>
        <w:rPr>
          <w:b/>
          <w:lang w:eastAsia="en-US"/>
        </w:rPr>
        <w:t>,</w:t>
      </w:r>
      <w:r w:rsidRPr="00D12A6B">
        <w:rPr>
          <w:color w:val="FF0000"/>
        </w:rPr>
        <w:t xml:space="preserve"> </w:t>
      </w:r>
      <w:r>
        <w:rPr>
          <w:color w:val="FF0000"/>
        </w:rPr>
        <w:br/>
      </w:r>
      <w:r w:rsidRPr="009D71FD">
        <w:rPr>
          <w:color w:val="000000"/>
        </w:rPr>
        <w:t xml:space="preserve">с </w:t>
      </w:r>
      <w:r w:rsidRPr="009D71FD">
        <w:rPr>
          <w:color w:val="000000"/>
          <w:lang w:eastAsia="en-US"/>
        </w:rPr>
        <w:t xml:space="preserve">исключением из НВВ предприятия в последующие периоды регулирования </w:t>
      </w:r>
      <w:r>
        <w:rPr>
          <w:color w:val="000000"/>
          <w:lang w:eastAsia="en-US"/>
        </w:rPr>
        <w:br/>
      </w:r>
      <w:r w:rsidRPr="009D71FD">
        <w:rPr>
          <w:color w:val="000000"/>
          <w:lang w:eastAsia="en-US"/>
        </w:rPr>
        <w:t xml:space="preserve">в размере </w:t>
      </w:r>
      <w:r>
        <w:rPr>
          <w:color w:val="000000"/>
          <w:lang w:eastAsia="en-US"/>
        </w:rPr>
        <w:t>217</w:t>
      </w:r>
      <w:r w:rsidRPr="009D71FD">
        <w:rPr>
          <w:color w:val="000000"/>
          <w:lang w:eastAsia="en-US"/>
        </w:rPr>
        <w:t xml:space="preserve"> тыс. руб.</w:t>
      </w:r>
    </w:p>
    <w:p w14:paraId="59392F4C" w14:textId="77777777" w:rsidR="008921B7" w:rsidRDefault="008921B7" w:rsidP="008921B7">
      <w:pPr>
        <w:ind w:firstLine="708"/>
        <w:jc w:val="both"/>
        <w:rPr>
          <w:bCs/>
        </w:rPr>
      </w:pPr>
    </w:p>
    <w:p w14:paraId="01D84A4F" w14:textId="77777777" w:rsidR="008921B7" w:rsidRPr="0039310C" w:rsidRDefault="008921B7" w:rsidP="008921B7">
      <w:pPr>
        <w:pStyle w:val="1"/>
      </w:pPr>
      <w:bookmarkStart w:id="304" w:name="_Toc116288798"/>
      <w:r w:rsidRPr="0039310C">
        <w:t xml:space="preserve">Расчет необходимой валовой выручки методом индексации установленных тарифов </w:t>
      </w:r>
      <w:r w:rsidRPr="003251E2">
        <w:t>на услуги по передаче тепловой энергии, теплоносителя</w:t>
      </w:r>
      <w:r w:rsidRPr="0039310C">
        <w:t xml:space="preserve"> </w:t>
      </w:r>
      <w:r>
        <w:t>на 2025 год</w:t>
      </w:r>
      <w:bookmarkEnd w:id="304"/>
    </w:p>
    <w:p w14:paraId="61A7680D" w14:textId="77777777" w:rsidR="008921B7" w:rsidRDefault="008921B7" w:rsidP="008921B7">
      <w:pPr>
        <w:autoSpaceDE w:val="0"/>
        <w:autoSpaceDN w:val="0"/>
        <w:adjustRightInd w:val="0"/>
        <w:jc w:val="right"/>
      </w:pPr>
    </w:p>
    <w:p w14:paraId="6E4FB322" w14:textId="77777777" w:rsidR="008921B7" w:rsidRPr="00EB4CE2" w:rsidRDefault="008921B7" w:rsidP="00F33C92">
      <w:pPr>
        <w:numPr>
          <w:ilvl w:val="0"/>
          <w:numId w:val="12"/>
        </w:numPr>
        <w:tabs>
          <w:tab w:val="left" w:pos="1890"/>
        </w:tabs>
        <w:spacing w:line="360" w:lineRule="auto"/>
        <w:ind w:right="-142" w:hanging="164"/>
        <w:jc w:val="right"/>
      </w:pPr>
    </w:p>
    <w:p w14:paraId="02980C3A" w14:textId="77777777" w:rsidR="008921B7" w:rsidRDefault="008921B7" w:rsidP="008921B7">
      <w:pPr>
        <w:pStyle w:val="3"/>
        <w:ind w:right="-2"/>
      </w:pPr>
      <w:bookmarkStart w:id="305" w:name="_Toc23151656"/>
      <w:bookmarkStart w:id="306" w:name="_Toc21094967"/>
      <w:r>
        <w:t xml:space="preserve">Расчёт операционных (подконтрольных) расходов на 2025 год долгосрочного периода регулирования на услуги </w:t>
      </w:r>
      <w:r>
        <w:br/>
        <w:t>по передаче тепловой энергии</w:t>
      </w:r>
      <w:bookmarkEnd w:id="305"/>
      <w:bookmarkEnd w:id="306"/>
    </w:p>
    <w:p w14:paraId="1E19BDB4" w14:textId="77777777" w:rsidR="008921B7" w:rsidRDefault="008921B7" w:rsidP="008921B7">
      <w:pPr>
        <w:ind w:right="-2"/>
        <w:jc w:val="center"/>
      </w:pPr>
      <w:r>
        <w:t>(приложение 5.2 к Методическим указаниям)</w:t>
      </w:r>
    </w:p>
    <w:p w14:paraId="5C8F5172" w14:textId="77777777" w:rsidR="008921B7" w:rsidRDefault="008921B7" w:rsidP="008921B7">
      <w:pPr>
        <w:ind w:right="-2"/>
        <w:jc w:val="cente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410"/>
        <w:gridCol w:w="851"/>
        <w:gridCol w:w="1417"/>
        <w:gridCol w:w="1559"/>
        <w:gridCol w:w="1418"/>
        <w:gridCol w:w="1559"/>
      </w:tblGrid>
      <w:tr w:rsidR="008921B7" w14:paraId="2D5535D2" w14:textId="77777777" w:rsidTr="00062751">
        <w:trPr>
          <w:trHeight w:val="283"/>
          <w:tblHeader/>
        </w:trPr>
        <w:tc>
          <w:tcPr>
            <w:tcW w:w="566" w:type="dxa"/>
            <w:tcBorders>
              <w:top w:val="single" w:sz="4" w:space="0" w:color="auto"/>
              <w:left w:val="single" w:sz="4" w:space="0" w:color="auto"/>
              <w:bottom w:val="single" w:sz="4" w:space="0" w:color="auto"/>
              <w:right w:val="single" w:sz="4" w:space="0" w:color="auto"/>
            </w:tcBorders>
            <w:vAlign w:val="center"/>
            <w:hideMark/>
          </w:tcPr>
          <w:p w14:paraId="013475F5" w14:textId="77777777" w:rsidR="008921B7" w:rsidRDefault="008921B7" w:rsidP="00062751">
            <w:pPr>
              <w:jc w:val="center"/>
              <w:rPr>
                <w:sz w:val="22"/>
                <w:szCs w:val="20"/>
              </w:rPr>
            </w:pPr>
            <w:r>
              <w:rPr>
                <w:sz w:val="22"/>
              </w:rPr>
              <w:lastRenderedPageBreak/>
              <w:t>№ п/п</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49DEEED" w14:textId="77777777" w:rsidR="008921B7" w:rsidRDefault="008921B7" w:rsidP="00062751">
            <w:pPr>
              <w:jc w:val="center"/>
              <w:rPr>
                <w:sz w:val="22"/>
              </w:rPr>
            </w:pPr>
            <w:r>
              <w:rPr>
                <w:sz w:val="22"/>
              </w:rPr>
              <w:t>Параметры расчета расходов</w:t>
            </w:r>
          </w:p>
        </w:tc>
        <w:tc>
          <w:tcPr>
            <w:tcW w:w="851" w:type="dxa"/>
            <w:tcBorders>
              <w:top w:val="single" w:sz="4" w:space="0" w:color="auto"/>
              <w:left w:val="single" w:sz="4" w:space="0" w:color="auto"/>
              <w:bottom w:val="single" w:sz="4" w:space="0" w:color="auto"/>
              <w:right w:val="single" w:sz="4" w:space="0" w:color="auto"/>
            </w:tcBorders>
            <w:vAlign w:val="center"/>
            <w:hideMark/>
          </w:tcPr>
          <w:p w14:paraId="49E3D968" w14:textId="77777777" w:rsidR="008921B7" w:rsidRDefault="008921B7" w:rsidP="00062751">
            <w:pPr>
              <w:ind w:left="-113" w:right="-113"/>
              <w:jc w:val="center"/>
              <w:rPr>
                <w:sz w:val="22"/>
              </w:rPr>
            </w:pPr>
            <w:r>
              <w:rPr>
                <w:sz w:val="22"/>
              </w:rPr>
              <w:t>Ед. изм.</w:t>
            </w:r>
          </w:p>
        </w:tc>
        <w:tc>
          <w:tcPr>
            <w:tcW w:w="1417" w:type="dxa"/>
            <w:tcBorders>
              <w:top w:val="single" w:sz="4" w:space="0" w:color="auto"/>
              <w:left w:val="single" w:sz="4" w:space="0" w:color="auto"/>
              <w:bottom w:val="single" w:sz="4" w:space="0" w:color="auto"/>
              <w:right w:val="single" w:sz="4" w:space="0" w:color="auto"/>
            </w:tcBorders>
            <w:hideMark/>
          </w:tcPr>
          <w:p w14:paraId="451851E2" w14:textId="77777777" w:rsidR="008921B7" w:rsidRDefault="008921B7" w:rsidP="00062751">
            <w:pPr>
              <w:ind w:left="-57" w:right="-57"/>
              <w:jc w:val="center"/>
              <w:rPr>
                <w:sz w:val="22"/>
              </w:rPr>
            </w:pPr>
            <w:r>
              <w:rPr>
                <w:sz w:val="22"/>
              </w:rPr>
              <w:t>Утверждено на 2024 год</w:t>
            </w:r>
          </w:p>
        </w:tc>
        <w:tc>
          <w:tcPr>
            <w:tcW w:w="1559" w:type="dxa"/>
            <w:tcBorders>
              <w:top w:val="single" w:sz="4" w:space="0" w:color="auto"/>
              <w:left w:val="single" w:sz="4" w:space="0" w:color="auto"/>
              <w:bottom w:val="single" w:sz="4" w:space="0" w:color="auto"/>
              <w:right w:val="single" w:sz="4" w:space="0" w:color="auto"/>
            </w:tcBorders>
            <w:hideMark/>
          </w:tcPr>
          <w:p w14:paraId="510A228B" w14:textId="77777777" w:rsidR="008921B7" w:rsidRDefault="008921B7" w:rsidP="00062751">
            <w:pPr>
              <w:ind w:left="-57" w:right="-57"/>
              <w:jc w:val="center"/>
              <w:rPr>
                <w:sz w:val="22"/>
              </w:rPr>
            </w:pPr>
            <w:r>
              <w:rPr>
                <w:sz w:val="22"/>
              </w:rPr>
              <w:t>Предложение предприятия на 2025 год</w:t>
            </w:r>
          </w:p>
        </w:tc>
        <w:tc>
          <w:tcPr>
            <w:tcW w:w="1418" w:type="dxa"/>
            <w:tcBorders>
              <w:top w:val="single" w:sz="4" w:space="0" w:color="auto"/>
              <w:left w:val="single" w:sz="4" w:space="0" w:color="auto"/>
              <w:bottom w:val="single" w:sz="4" w:space="0" w:color="auto"/>
              <w:right w:val="single" w:sz="4" w:space="0" w:color="auto"/>
            </w:tcBorders>
            <w:hideMark/>
          </w:tcPr>
          <w:p w14:paraId="0CDC075D" w14:textId="77777777" w:rsidR="008921B7" w:rsidRDefault="008921B7" w:rsidP="00062751">
            <w:pPr>
              <w:ind w:left="-57" w:right="-57"/>
              <w:jc w:val="center"/>
              <w:rPr>
                <w:sz w:val="22"/>
              </w:rPr>
            </w:pPr>
            <w:r>
              <w:rPr>
                <w:sz w:val="22"/>
              </w:rPr>
              <w:t>Предложение экспертов на 2025 год</w:t>
            </w:r>
          </w:p>
        </w:tc>
        <w:tc>
          <w:tcPr>
            <w:tcW w:w="1559" w:type="dxa"/>
            <w:tcBorders>
              <w:top w:val="single" w:sz="4" w:space="0" w:color="auto"/>
              <w:left w:val="single" w:sz="4" w:space="0" w:color="auto"/>
              <w:bottom w:val="single" w:sz="4" w:space="0" w:color="auto"/>
              <w:right w:val="single" w:sz="4" w:space="0" w:color="auto"/>
            </w:tcBorders>
            <w:hideMark/>
          </w:tcPr>
          <w:p w14:paraId="70133E98" w14:textId="77777777" w:rsidR="008921B7" w:rsidRDefault="008921B7" w:rsidP="00062751">
            <w:pPr>
              <w:ind w:left="-57" w:right="-57"/>
              <w:jc w:val="center"/>
              <w:rPr>
                <w:sz w:val="22"/>
              </w:rPr>
            </w:pPr>
            <w:r>
              <w:rPr>
                <w:sz w:val="22"/>
              </w:rPr>
              <w:t>Корректировка предложения предприятия</w:t>
            </w:r>
          </w:p>
        </w:tc>
      </w:tr>
      <w:tr w:rsidR="008921B7" w14:paraId="6E4692C5" w14:textId="77777777" w:rsidTr="00062751">
        <w:trPr>
          <w:trHeight w:val="895"/>
          <w:tblHeader/>
        </w:trPr>
        <w:tc>
          <w:tcPr>
            <w:tcW w:w="566" w:type="dxa"/>
            <w:tcBorders>
              <w:top w:val="single" w:sz="4" w:space="0" w:color="auto"/>
              <w:left w:val="single" w:sz="4" w:space="0" w:color="auto"/>
              <w:bottom w:val="single" w:sz="4" w:space="0" w:color="auto"/>
              <w:right w:val="single" w:sz="4" w:space="0" w:color="auto"/>
            </w:tcBorders>
            <w:vAlign w:val="center"/>
            <w:hideMark/>
          </w:tcPr>
          <w:p w14:paraId="38FE82A5" w14:textId="77777777" w:rsidR="008921B7" w:rsidRDefault="008921B7" w:rsidP="00062751">
            <w:pPr>
              <w:jc w:val="center"/>
              <w:rPr>
                <w:sz w:val="22"/>
              </w:rPr>
            </w:pPr>
            <w:r>
              <w:rPr>
                <w:sz w:val="22"/>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6E6C71D" w14:textId="77777777" w:rsidR="008921B7" w:rsidRDefault="008921B7" w:rsidP="00062751">
            <w:pPr>
              <w:rPr>
                <w:sz w:val="22"/>
              </w:rPr>
            </w:pPr>
            <w:r>
              <w:rPr>
                <w:sz w:val="22"/>
              </w:rPr>
              <w:t>Индекс потребительских цен на расчетный период регулирования (ИПЦ)</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716ED7" w14:textId="77777777" w:rsidR="008921B7" w:rsidRDefault="008921B7" w:rsidP="00062751">
            <w:pPr>
              <w:rPr>
                <w:sz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50B5F6A3" w14:textId="77777777" w:rsidR="008921B7" w:rsidRPr="00377DD2" w:rsidRDefault="008921B7" w:rsidP="00062751">
            <w:pPr>
              <w:jc w:val="center"/>
            </w:pPr>
            <w:r>
              <w:t>1,072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C39E75" w14:textId="77777777" w:rsidR="008921B7" w:rsidRPr="00377DD2" w:rsidRDefault="008921B7" w:rsidP="00062751">
            <w:pPr>
              <w:jc w:val="center"/>
            </w:pPr>
            <w:r w:rsidRPr="00377DD2">
              <w:t>1,0</w:t>
            </w:r>
            <w:r>
              <w:t>58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A2E724" w14:textId="77777777" w:rsidR="008921B7" w:rsidRPr="00377DD2" w:rsidRDefault="008921B7" w:rsidP="00062751">
            <w:pPr>
              <w:jc w:val="center"/>
            </w:pPr>
            <w:r w:rsidRPr="00377DD2">
              <w:t>1,0</w:t>
            </w:r>
            <w:r>
              <w:t>58</w:t>
            </w:r>
          </w:p>
        </w:tc>
        <w:tc>
          <w:tcPr>
            <w:tcW w:w="1559" w:type="dxa"/>
            <w:tcBorders>
              <w:top w:val="single" w:sz="4" w:space="0" w:color="auto"/>
              <w:left w:val="nil"/>
              <w:bottom w:val="single" w:sz="4" w:space="0" w:color="auto"/>
              <w:right w:val="single" w:sz="4" w:space="0" w:color="auto"/>
            </w:tcBorders>
            <w:vAlign w:val="center"/>
            <w:hideMark/>
          </w:tcPr>
          <w:p w14:paraId="0A8A14A4" w14:textId="77777777" w:rsidR="008921B7" w:rsidRPr="00377DD2" w:rsidRDefault="008921B7" w:rsidP="00062751">
            <w:pPr>
              <w:jc w:val="center"/>
            </w:pPr>
            <w:r w:rsidRPr="00377DD2">
              <w:t>-</w:t>
            </w:r>
          </w:p>
        </w:tc>
      </w:tr>
      <w:tr w:rsidR="008921B7" w14:paraId="20121D6F" w14:textId="77777777" w:rsidTr="00062751">
        <w:trPr>
          <w:trHeight w:val="575"/>
          <w:tblHeader/>
        </w:trPr>
        <w:tc>
          <w:tcPr>
            <w:tcW w:w="566" w:type="dxa"/>
            <w:tcBorders>
              <w:top w:val="single" w:sz="4" w:space="0" w:color="auto"/>
              <w:left w:val="single" w:sz="4" w:space="0" w:color="auto"/>
              <w:bottom w:val="single" w:sz="4" w:space="0" w:color="auto"/>
              <w:right w:val="single" w:sz="4" w:space="0" w:color="auto"/>
            </w:tcBorders>
            <w:vAlign w:val="center"/>
            <w:hideMark/>
          </w:tcPr>
          <w:p w14:paraId="24797C70" w14:textId="77777777" w:rsidR="008921B7" w:rsidRDefault="008921B7" w:rsidP="00062751">
            <w:pPr>
              <w:jc w:val="center"/>
              <w:rPr>
                <w:sz w:val="22"/>
                <w:szCs w:val="20"/>
              </w:rPr>
            </w:pPr>
            <w:r>
              <w:rPr>
                <w:sz w:val="22"/>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3A7ABAD" w14:textId="77777777" w:rsidR="008921B7" w:rsidRDefault="008921B7" w:rsidP="00062751">
            <w:pPr>
              <w:rPr>
                <w:sz w:val="22"/>
              </w:rPr>
            </w:pPr>
            <w:r>
              <w:rPr>
                <w:sz w:val="22"/>
              </w:rPr>
              <w:t>Индекс эффективности операционных расходов (ИР)</w:t>
            </w:r>
          </w:p>
        </w:tc>
        <w:tc>
          <w:tcPr>
            <w:tcW w:w="851" w:type="dxa"/>
            <w:tcBorders>
              <w:top w:val="single" w:sz="4" w:space="0" w:color="auto"/>
              <w:left w:val="single" w:sz="4" w:space="0" w:color="auto"/>
              <w:bottom w:val="single" w:sz="4" w:space="0" w:color="auto"/>
              <w:right w:val="single" w:sz="4" w:space="0" w:color="auto"/>
            </w:tcBorders>
            <w:vAlign w:val="center"/>
            <w:hideMark/>
          </w:tcPr>
          <w:p w14:paraId="327207A1" w14:textId="77777777" w:rsidR="008921B7" w:rsidRDefault="008921B7" w:rsidP="00062751">
            <w:pPr>
              <w:ind w:left="-113" w:right="-113"/>
              <w:jc w:val="center"/>
              <w:rPr>
                <w:sz w:val="22"/>
              </w:rPr>
            </w:pPr>
            <w:r>
              <w:rPr>
                <w:sz w:val="22"/>
              </w:rPr>
              <w:t>%</w:t>
            </w:r>
          </w:p>
        </w:tc>
        <w:tc>
          <w:tcPr>
            <w:tcW w:w="1417" w:type="dxa"/>
            <w:tcBorders>
              <w:top w:val="single" w:sz="4" w:space="0" w:color="auto"/>
              <w:left w:val="single" w:sz="4" w:space="0" w:color="auto"/>
              <w:bottom w:val="single" w:sz="4" w:space="0" w:color="auto"/>
              <w:right w:val="single" w:sz="4" w:space="0" w:color="auto"/>
            </w:tcBorders>
            <w:vAlign w:val="center"/>
          </w:tcPr>
          <w:p w14:paraId="5B9B8806" w14:textId="77777777" w:rsidR="008921B7" w:rsidRPr="00377DD2" w:rsidRDefault="008921B7" w:rsidP="00062751">
            <w:pPr>
              <w:jc w:val="center"/>
            </w:pPr>
            <w:r w:rsidRPr="00377DD2">
              <w:t>1%</w:t>
            </w:r>
          </w:p>
        </w:tc>
        <w:tc>
          <w:tcPr>
            <w:tcW w:w="1559" w:type="dxa"/>
            <w:tcBorders>
              <w:top w:val="nil"/>
              <w:left w:val="single" w:sz="4" w:space="0" w:color="auto"/>
              <w:bottom w:val="single" w:sz="4" w:space="0" w:color="auto"/>
              <w:right w:val="single" w:sz="4" w:space="0" w:color="auto"/>
            </w:tcBorders>
            <w:shd w:val="clear" w:color="auto" w:fill="FFFFFF"/>
            <w:vAlign w:val="center"/>
            <w:hideMark/>
          </w:tcPr>
          <w:p w14:paraId="78BE3487" w14:textId="77777777" w:rsidR="008921B7" w:rsidRPr="00377DD2" w:rsidRDefault="008921B7" w:rsidP="00062751">
            <w:pPr>
              <w:jc w:val="center"/>
            </w:pPr>
            <w:r w:rsidRPr="00377DD2">
              <w:t>1%</w:t>
            </w:r>
          </w:p>
        </w:tc>
        <w:tc>
          <w:tcPr>
            <w:tcW w:w="1418" w:type="dxa"/>
            <w:tcBorders>
              <w:top w:val="nil"/>
              <w:left w:val="single" w:sz="4" w:space="0" w:color="auto"/>
              <w:bottom w:val="single" w:sz="4" w:space="0" w:color="auto"/>
              <w:right w:val="single" w:sz="4" w:space="0" w:color="auto"/>
            </w:tcBorders>
            <w:shd w:val="clear" w:color="auto" w:fill="FFFFFF"/>
            <w:vAlign w:val="center"/>
            <w:hideMark/>
          </w:tcPr>
          <w:p w14:paraId="33F223E4" w14:textId="77777777" w:rsidR="008921B7" w:rsidRPr="00377DD2" w:rsidRDefault="008921B7" w:rsidP="00062751">
            <w:pPr>
              <w:jc w:val="center"/>
            </w:pPr>
            <w:r w:rsidRPr="00377DD2">
              <w:t>1%</w:t>
            </w:r>
          </w:p>
        </w:tc>
        <w:tc>
          <w:tcPr>
            <w:tcW w:w="1559" w:type="dxa"/>
            <w:tcBorders>
              <w:top w:val="nil"/>
              <w:left w:val="nil"/>
              <w:bottom w:val="single" w:sz="4" w:space="0" w:color="auto"/>
              <w:right w:val="single" w:sz="4" w:space="0" w:color="auto"/>
            </w:tcBorders>
            <w:vAlign w:val="center"/>
            <w:hideMark/>
          </w:tcPr>
          <w:p w14:paraId="6B57BD9D" w14:textId="77777777" w:rsidR="008921B7" w:rsidRPr="00377DD2" w:rsidRDefault="008921B7" w:rsidP="00062751">
            <w:pPr>
              <w:jc w:val="center"/>
            </w:pPr>
            <w:r w:rsidRPr="00377DD2">
              <w:t>0</w:t>
            </w:r>
          </w:p>
        </w:tc>
      </w:tr>
      <w:tr w:rsidR="008921B7" w14:paraId="27C67F4F" w14:textId="77777777" w:rsidTr="00062751">
        <w:trPr>
          <w:trHeight w:val="461"/>
          <w:tblHeader/>
        </w:trPr>
        <w:tc>
          <w:tcPr>
            <w:tcW w:w="566" w:type="dxa"/>
            <w:tcBorders>
              <w:top w:val="single" w:sz="4" w:space="0" w:color="auto"/>
              <w:left w:val="single" w:sz="4" w:space="0" w:color="auto"/>
              <w:bottom w:val="single" w:sz="4" w:space="0" w:color="auto"/>
              <w:right w:val="single" w:sz="4" w:space="0" w:color="auto"/>
            </w:tcBorders>
            <w:vAlign w:val="center"/>
            <w:hideMark/>
          </w:tcPr>
          <w:p w14:paraId="71FFE64A" w14:textId="77777777" w:rsidR="008921B7" w:rsidRDefault="008921B7" w:rsidP="00062751">
            <w:pPr>
              <w:jc w:val="center"/>
              <w:rPr>
                <w:sz w:val="22"/>
                <w:szCs w:val="20"/>
              </w:rPr>
            </w:pPr>
            <w:r>
              <w:rPr>
                <w:sz w:val="22"/>
              </w:rPr>
              <w:t>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132A337" w14:textId="77777777" w:rsidR="008921B7" w:rsidRDefault="008921B7" w:rsidP="00062751">
            <w:pPr>
              <w:rPr>
                <w:sz w:val="22"/>
              </w:rPr>
            </w:pPr>
            <w:r>
              <w:rPr>
                <w:sz w:val="22"/>
              </w:rPr>
              <w:t>Индекс изменения количества активов (ИКА)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AC320D" w14:textId="77777777" w:rsidR="008921B7" w:rsidRDefault="008921B7" w:rsidP="00062751">
            <w:pPr>
              <w:rPr>
                <w:sz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7F08D19F" w14:textId="77777777" w:rsidR="008921B7" w:rsidRPr="00377DD2" w:rsidRDefault="008921B7" w:rsidP="00062751">
            <w:pPr>
              <w:jc w:val="center"/>
            </w:pPr>
            <w:r w:rsidRPr="00377DD2">
              <w:t>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5EAF3F" w14:textId="77777777" w:rsidR="008921B7" w:rsidRPr="00377DD2" w:rsidRDefault="008921B7" w:rsidP="00062751">
            <w:pPr>
              <w:jc w:val="center"/>
            </w:pPr>
            <w:r w:rsidRPr="00377DD2">
              <w:t>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75C41A" w14:textId="77777777" w:rsidR="008921B7" w:rsidRPr="00377DD2" w:rsidRDefault="008921B7" w:rsidP="00062751">
            <w:pPr>
              <w:jc w:val="center"/>
            </w:pPr>
            <w:r w:rsidRPr="00377DD2">
              <w:t>0</w:t>
            </w:r>
          </w:p>
        </w:tc>
        <w:tc>
          <w:tcPr>
            <w:tcW w:w="1559" w:type="dxa"/>
            <w:tcBorders>
              <w:top w:val="single" w:sz="4" w:space="0" w:color="auto"/>
              <w:left w:val="nil"/>
              <w:bottom w:val="single" w:sz="4" w:space="0" w:color="auto"/>
              <w:right w:val="single" w:sz="4" w:space="0" w:color="auto"/>
            </w:tcBorders>
            <w:vAlign w:val="center"/>
            <w:hideMark/>
          </w:tcPr>
          <w:p w14:paraId="0FF0E67A" w14:textId="77777777" w:rsidR="008921B7" w:rsidRPr="00377DD2" w:rsidRDefault="008921B7" w:rsidP="00062751">
            <w:pPr>
              <w:jc w:val="center"/>
            </w:pPr>
            <w:r w:rsidRPr="00377DD2">
              <w:t>0</w:t>
            </w:r>
          </w:p>
        </w:tc>
      </w:tr>
      <w:tr w:rsidR="008921B7" w14:paraId="3F49E207" w14:textId="77777777" w:rsidTr="00062751">
        <w:trPr>
          <w:trHeight w:val="1468"/>
          <w:tblHeader/>
        </w:trPr>
        <w:tc>
          <w:tcPr>
            <w:tcW w:w="566" w:type="dxa"/>
            <w:tcBorders>
              <w:top w:val="single" w:sz="4" w:space="0" w:color="auto"/>
              <w:left w:val="single" w:sz="4" w:space="0" w:color="auto"/>
              <w:bottom w:val="single" w:sz="4" w:space="0" w:color="auto"/>
              <w:right w:val="single" w:sz="4" w:space="0" w:color="auto"/>
            </w:tcBorders>
            <w:vAlign w:val="center"/>
            <w:hideMark/>
          </w:tcPr>
          <w:p w14:paraId="050EBAE4" w14:textId="77777777" w:rsidR="008921B7" w:rsidRDefault="008921B7" w:rsidP="00062751">
            <w:pPr>
              <w:jc w:val="center"/>
              <w:rPr>
                <w:sz w:val="22"/>
                <w:szCs w:val="20"/>
              </w:rPr>
            </w:pPr>
            <w:r>
              <w:rPr>
                <w:sz w:val="22"/>
              </w:rPr>
              <w:t>3.1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124715B" w14:textId="77777777" w:rsidR="008921B7" w:rsidRDefault="008921B7" w:rsidP="00062751">
            <w:pPr>
              <w:rPr>
                <w:sz w:val="22"/>
              </w:rPr>
            </w:pPr>
            <w:r>
              <w:rPr>
                <w:sz w:val="22"/>
              </w:rPr>
              <w:t>количество условных единиц, относящихся к активам, необходимым для осуществления регулируемой деятельности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1D7033" w14:textId="77777777" w:rsidR="008921B7" w:rsidRDefault="008921B7" w:rsidP="00062751">
            <w:pPr>
              <w:ind w:left="-113" w:right="-113"/>
              <w:jc w:val="center"/>
              <w:rPr>
                <w:sz w:val="22"/>
              </w:rPr>
            </w:pPr>
            <w:r>
              <w:rPr>
                <w:sz w:val="22"/>
              </w:rPr>
              <w:t>у.е.</w:t>
            </w:r>
          </w:p>
        </w:tc>
        <w:tc>
          <w:tcPr>
            <w:tcW w:w="1417" w:type="dxa"/>
            <w:tcBorders>
              <w:top w:val="single" w:sz="4" w:space="0" w:color="auto"/>
              <w:left w:val="single" w:sz="4" w:space="0" w:color="auto"/>
              <w:bottom w:val="single" w:sz="4" w:space="0" w:color="auto"/>
              <w:right w:val="single" w:sz="4" w:space="0" w:color="auto"/>
            </w:tcBorders>
            <w:vAlign w:val="center"/>
          </w:tcPr>
          <w:p w14:paraId="1A661A97" w14:textId="77777777" w:rsidR="008921B7" w:rsidRPr="00377DD2" w:rsidRDefault="008921B7" w:rsidP="00062751">
            <w:pPr>
              <w:jc w:val="center"/>
            </w:pPr>
            <w:r w:rsidRPr="00377DD2">
              <w:t>8,10</w:t>
            </w:r>
          </w:p>
        </w:tc>
        <w:tc>
          <w:tcPr>
            <w:tcW w:w="1559" w:type="dxa"/>
            <w:tcBorders>
              <w:top w:val="nil"/>
              <w:left w:val="single" w:sz="4" w:space="0" w:color="auto"/>
              <w:bottom w:val="single" w:sz="4" w:space="0" w:color="auto"/>
              <w:right w:val="single" w:sz="4" w:space="0" w:color="auto"/>
            </w:tcBorders>
            <w:shd w:val="clear" w:color="auto" w:fill="FFFFFF"/>
            <w:vAlign w:val="center"/>
            <w:hideMark/>
          </w:tcPr>
          <w:p w14:paraId="5A16BFF6" w14:textId="77777777" w:rsidR="008921B7" w:rsidRPr="00377DD2" w:rsidRDefault="008921B7" w:rsidP="00062751">
            <w:pPr>
              <w:jc w:val="center"/>
            </w:pPr>
            <w:r w:rsidRPr="00377DD2">
              <w:t>8,10</w:t>
            </w:r>
          </w:p>
        </w:tc>
        <w:tc>
          <w:tcPr>
            <w:tcW w:w="1418" w:type="dxa"/>
            <w:tcBorders>
              <w:top w:val="nil"/>
              <w:left w:val="single" w:sz="4" w:space="0" w:color="auto"/>
              <w:bottom w:val="single" w:sz="4" w:space="0" w:color="auto"/>
              <w:right w:val="single" w:sz="4" w:space="0" w:color="auto"/>
            </w:tcBorders>
            <w:shd w:val="clear" w:color="auto" w:fill="FFFFFF"/>
            <w:vAlign w:val="center"/>
            <w:hideMark/>
          </w:tcPr>
          <w:p w14:paraId="35CF278B" w14:textId="77777777" w:rsidR="008921B7" w:rsidRPr="00377DD2" w:rsidRDefault="008921B7" w:rsidP="00062751">
            <w:pPr>
              <w:jc w:val="center"/>
            </w:pPr>
            <w:r w:rsidRPr="00377DD2">
              <w:t>8,10</w:t>
            </w:r>
          </w:p>
        </w:tc>
        <w:tc>
          <w:tcPr>
            <w:tcW w:w="1559" w:type="dxa"/>
            <w:tcBorders>
              <w:top w:val="nil"/>
              <w:left w:val="nil"/>
              <w:bottom w:val="single" w:sz="4" w:space="0" w:color="auto"/>
              <w:right w:val="single" w:sz="4" w:space="0" w:color="auto"/>
            </w:tcBorders>
            <w:vAlign w:val="center"/>
            <w:hideMark/>
          </w:tcPr>
          <w:p w14:paraId="672CDDE7" w14:textId="77777777" w:rsidR="008921B7" w:rsidRPr="00377DD2" w:rsidRDefault="008921B7" w:rsidP="00062751">
            <w:pPr>
              <w:jc w:val="center"/>
            </w:pPr>
            <w:r w:rsidRPr="00377DD2">
              <w:t>-</w:t>
            </w:r>
          </w:p>
        </w:tc>
      </w:tr>
      <w:tr w:rsidR="008921B7" w14:paraId="38A41C9D" w14:textId="77777777" w:rsidTr="00062751">
        <w:trPr>
          <w:trHeight w:val="737"/>
          <w:tblHeader/>
        </w:trPr>
        <w:tc>
          <w:tcPr>
            <w:tcW w:w="566" w:type="dxa"/>
            <w:tcBorders>
              <w:top w:val="single" w:sz="4" w:space="0" w:color="auto"/>
              <w:left w:val="single" w:sz="4" w:space="0" w:color="auto"/>
              <w:bottom w:val="single" w:sz="4" w:space="0" w:color="auto"/>
              <w:right w:val="single" w:sz="4" w:space="0" w:color="auto"/>
            </w:tcBorders>
            <w:vAlign w:val="center"/>
            <w:hideMark/>
          </w:tcPr>
          <w:p w14:paraId="1070EABB" w14:textId="77777777" w:rsidR="008921B7" w:rsidRDefault="008921B7" w:rsidP="00062751">
            <w:pPr>
              <w:jc w:val="center"/>
              <w:rPr>
                <w:sz w:val="22"/>
                <w:szCs w:val="20"/>
              </w:rPr>
            </w:pPr>
            <w:r>
              <w:rPr>
                <w:sz w:val="22"/>
              </w:rPr>
              <w:t>3.2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6E9C6A6" w14:textId="77777777" w:rsidR="008921B7" w:rsidRDefault="008921B7" w:rsidP="00062751">
            <w:pPr>
              <w:rPr>
                <w:sz w:val="22"/>
              </w:rPr>
            </w:pPr>
            <w:r>
              <w:rPr>
                <w:sz w:val="22"/>
              </w:rPr>
              <w:t>установленная тепловая мощность источника тепловой энергии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76A96A" w14:textId="77777777" w:rsidR="008921B7" w:rsidRDefault="008921B7" w:rsidP="00062751">
            <w:pPr>
              <w:ind w:left="-113" w:right="-113"/>
              <w:jc w:val="center"/>
              <w:rPr>
                <w:sz w:val="22"/>
              </w:rPr>
            </w:pPr>
            <w:r>
              <w:rPr>
                <w:sz w:val="22"/>
              </w:rPr>
              <w:t>Гкал/ч</w:t>
            </w:r>
          </w:p>
        </w:tc>
        <w:tc>
          <w:tcPr>
            <w:tcW w:w="1417" w:type="dxa"/>
            <w:tcBorders>
              <w:top w:val="single" w:sz="4" w:space="0" w:color="auto"/>
              <w:left w:val="single" w:sz="4" w:space="0" w:color="auto"/>
              <w:bottom w:val="single" w:sz="4" w:space="0" w:color="auto"/>
              <w:right w:val="single" w:sz="4" w:space="0" w:color="auto"/>
            </w:tcBorders>
            <w:vAlign w:val="center"/>
          </w:tcPr>
          <w:p w14:paraId="204E42EB" w14:textId="77777777" w:rsidR="008921B7" w:rsidRPr="00377DD2" w:rsidRDefault="008921B7" w:rsidP="00062751">
            <w:pPr>
              <w:jc w:val="center"/>
            </w:pPr>
            <w:r w:rsidRPr="00377DD2">
              <w:t>-</w:t>
            </w:r>
          </w:p>
        </w:tc>
        <w:tc>
          <w:tcPr>
            <w:tcW w:w="1559" w:type="dxa"/>
            <w:tcBorders>
              <w:top w:val="nil"/>
              <w:left w:val="single" w:sz="4" w:space="0" w:color="auto"/>
              <w:bottom w:val="single" w:sz="4" w:space="0" w:color="auto"/>
              <w:right w:val="single" w:sz="4" w:space="0" w:color="auto"/>
            </w:tcBorders>
            <w:shd w:val="clear" w:color="auto" w:fill="FFFFFF"/>
            <w:vAlign w:val="center"/>
            <w:hideMark/>
          </w:tcPr>
          <w:p w14:paraId="7569EB10" w14:textId="77777777" w:rsidR="008921B7" w:rsidRPr="00377DD2" w:rsidRDefault="008921B7" w:rsidP="00062751">
            <w:pPr>
              <w:jc w:val="center"/>
            </w:pPr>
            <w:r w:rsidRPr="00377DD2">
              <w:t>-</w:t>
            </w:r>
          </w:p>
        </w:tc>
        <w:tc>
          <w:tcPr>
            <w:tcW w:w="1418" w:type="dxa"/>
            <w:tcBorders>
              <w:top w:val="nil"/>
              <w:left w:val="single" w:sz="4" w:space="0" w:color="auto"/>
              <w:bottom w:val="single" w:sz="4" w:space="0" w:color="auto"/>
              <w:right w:val="single" w:sz="4" w:space="0" w:color="auto"/>
            </w:tcBorders>
            <w:shd w:val="clear" w:color="auto" w:fill="FFFFFF"/>
            <w:vAlign w:val="center"/>
            <w:hideMark/>
          </w:tcPr>
          <w:p w14:paraId="7B6BBFC4" w14:textId="77777777" w:rsidR="008921B7" w:rsidRPr="00377DD2" w:rsidRDefault="008921B7" w:rsidP="00062751">
            <w:pPr>
              <w:jc w:val="center"/>
            </w:pPr>
            <w:r w:rsidRPr="00377DD2">
              <w:t>-</w:t>
            </w:r>
          </w:p>
        </w:tc>
        <w:tc>
          <w:tcPr>
            <w:tcW w:w="1559" w:type="dxa"/>
            <w:tcBorders>
              <w:top w:val="nil"/>
              <w:left w:val="nil"/>
              <w:bottom w:val="single" w:sz="4" w:space="0" w:color="auto"/>
              <w:right w:val="single" w:sz="4" w:space="0" w:color="auto"/>
            </w:tcBorders>
            <w:vAlign w:val="center"/>
            <w:hideMark/>
          </w:tcPr>
          <w:p w14:paraId="6FA8C540" w14:textId="77777777" w:rsidR="008921B7" w:rsidRPr="00377DD2" w:rsidRDefault="008921B7" w:rsidP="00062751">
            <w:pPr>
              <w:jc w:val="center"/>
            </w:pPr>
            <w:r w:rsidRPr="00377DD2">
              <w:t>-</w:t>
            </w:r>
          </w:p>
        </w:tc>
      </w:tr>
      <w:tr w:rsidR="008921B7" w14:paraId="5BBE5822" w14:textId="77777777" w:rsidTr="00062751">
        <w:trPr>
          <w:trHeight w:val="843"/>
          <w:tblHeader/>
        </w:trPr>
        <w:tc>
          <w:tcPr>
            <w:tcW w:w="566" w:type="dxa"/>
            <w:tcBorders>
              <w:top w:val="single" w:sz="4" w:space="0" w:color="auto"/>
              <w:left w:val="single" w:sz="4" w:space="0" w:color="auto"/>
              <w:bottom w:val="single" w:sz="4" w:space="0" w:color="auto"/>
              <w:right w:val="single" w:sz="4" w:space="0" w:color="auto"/>
            </w:tcBorders>
            <w:vAlign w:val="center"/>
            <w:hideMark/>
          </w:tcPr>
          <w:p w14:paraId="0AEA9053" w14:textId="77777777" w:rsidR="008921B7" w:rsidRDefault="008921B7" w:rsidP="00062751">
            <w:pPr>
              <w:jc w:val="center"/>
              <w:rPr>
                <w:sz w:val="22"/>
                <w:szCs w:val="20"/>
              </w:rPr>
            </w:pPr>
            <w:r>
              <w:rPr>
                <w:sz w:val="22"/>
              </w:rPr>
              <w:t>4</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3AF7919" w14:textId="77777777" w:rsidR="008921B7" w:rsidRDefault="008921B7" w:rsidP="00062751">
            <w:pPr>
              <w:rPr>
                <w:sz w:val="22"/>
              </w:rPr>
            </w:pPr>
            <w:r>
              <w:rPr>
                <w:sz w:val="22"/>
              </w:rPr>
              <w:t>Коэффициент эластичности затрат по росту активов (К</w:t>
            </w:r>
            <w:r>
              <w:rPr>
                <w:sz w:val="22"/>
                <w:vertAlign w:val="subscript"/>
              </w:rPr>
              <w:t>эл</w:t>
            </w:r>
            <w:r>
              <w:rPr>
                <w:sz w:val="22"/>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5DC58FB8" w14:textId="77777777" w:rsidR="008921B7" w:rsidRDefault="008921B7" w:rsidP="00062751">
            <w:pPr>
              <w:rPr>
                <w:sz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7F27654D" w14:textId="77777777" w:rsidR="008921B7" w:rsidRPr="00377DD2" w:rsidRDefault="008921B7" w:rsidP="00062751">
            <w:pPr>
              <w:jc w:val="center"/>
            </w:pPr>
            <w:r w:rsidRPr="00377DD2">
              <w:t>0,75</w:t>
            </w:r>
          </w:p>
        </w:tc>
        <w:tc>
          <w:tcPr>
            <w:tcW w:w="1559" w:type="dxa"/>
            <w:tcBorders>
              <w:top w:val="nil"/>
              <w:left w:val="single" w:sz="4" w:space="0" w:color="auto"/>
              <w:bottom w:val="single" w:sz="4" w:space="0" w:color="auto"/>
              <w:right w:val="single" w:sz="4" w:space="0" w:color="auto"/>
            </w:tcBorders>
            <w:shd w:val="clear" w:color="auto" w:fill="FFFFFF"/>
            <w:vAlign w:val="center"/>
            <w:hideMark/>
          </w:tcPr>
          <w:p w14:paraId="2566248C" w14:textId="77777777" w:rsidR="008921B7" w:rsidRPr="00377DD2" w:rsidRDefault="008921B7" w:rsidP="00062751">
            <w:pPr>
              <w:jc w:val="center"/>
            </w:pPr>
            <w:r w:rsidRPr="00377DD2">
              <w:t>0,75</w:t>
            </w:r>
          </w:p>
        </w:tc>
        <w:tc>
          <w:tcPr>
            <w:tcW w:w="1418" w:type="dxa"/>
            <w:tcBorders>
              <w:top w:val="nil"/>
              <w:left w:val="single" w:sz="4" w:space="0" w:color="auto"/>
              <w:bottom w:val="single" w:sz="4" w:space="0" w:color="auto"/>
              <w:right w:val="single" w:sz="4" w:space="0" w:color="auto"/>
            </w:tcBorders>
            <w:shd w:val="clear" w:color="auto" w:fill="FFFFFF"/>
            <w:vAlign w:val="center"/>
            <w:hideMark/>
          </w:tcPr>
          <w:p w14:paraId="5A94E626" w14:textId="77777777" w:rsidR="008921B7" w:rsidRPr="00377DD2" w:rsidRDefault="008921B7" w:rsidP="00062751">
            <w:pPr>
              <w:jc w:val="center"/>
            </w:pPr>
            <w:r w:rsidRPr="00377DD2">
              <w:t>0,75</w:t>
            </w:r>
          </w:p>
        </w:tc>
        <w:tc>
          <w:tcPr>
            <w:tcW w:w="1559" w:type="dxa"/>
            <w:tcBorders>
              <w:top w:val="nil"/>
              <w:left w:val="nil"/>
              <w:bottom w:val="single" w:sz="4" w:space="0" w:color="auto"/>
              <w:right w:val="single" w:sz="4" w:space="0" w:color="auto"/>
            </w:tcBorders>
            <w:vAlign w:val="center"/>
            <w:hideMark/>
          </w:tcPr>
          <w:p w14:paraId="1D4E3119" w14:textId="77777777" w:rsidR="008921B7" w:rsidRPr="00377DD2" w:rsidRDefault="008921B7" w:rsidP="00062751">
            <w:pPr>
              <w:jc w:val="center"/>
            </w:pPr>
            <w:r w:rsidRPr="00377DD2">
              <w:t>0</w:t>
            </w:r>
          </w:p>
        </w:tc>
      </w:tr>
      <w:tr w:rsidR="008921B7" w14:paraId="470ED30C" w14:textId="77777777" w:rsidTr="00062751">
        <w:trPr>
          <w:trHeight w:val="250"/>
          <w:tblHeader/>
        </w:trPr>
        <w:tc>
          <w:tcPr>
            <w:tcW w:w="566" w:type="dxa"/>
            <w:tcBorders>
              <w:top w:val="single" w:sz="4" w:space="0" w:color="auto"/>
              <w:left w:val="single" w:sz="4" w:space="0" w:color="auto"/>
              <w:bottom w:val="single" w:sz="4" w:space="0" w:color="auto"/>
              <w:right w:val="single" w:sz="4" w:space="0" w:color="auto"/>
            </w:tcBorders>
            <w:vAlign w:val="center"/>
            <w:hideMark/>
          </w:tcPr>
          <w:p w14:paraId="3047F834" w14:textId="77777777" w:rsidR="008921B7" w:rsidRDefault="008921B7" w:rsidP="00062751">
            <w:pPr>
              <w:jc w:val="center"/>
              <w:rPr>
                <w:sz w:val="22"/>
                <w:szCs w:val="20"/>
              </w:rPr>
            </w:pPr>
            <w:r>
              <w:rPr>
                <w:sz w:val="22"/>
              </w:rPr>
              <w:t>5</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409B34A" w14:textId="77777777" w:rsidR="008921B7" w:rsidRDefault="008921B7" w:rsidP="00062751">
            <w:pPr>
              <w:rPr>
                <w:sz w:val="22"/>
              </w:rPr>
            </w:pPr>
            <w:r>
              <w:rPr>
                <w:sz w:val="22"/>
              </w:rPr>
              <w:t>Операционные (подконтрольные)</w:t>
            </w:r>
            <w:r>
              <w:rPr>
                <w:sz w:val="22"/>
              </w:rPr>
              <w:br/>
              <w:t>расходы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132FF3E7" w14:textId="77777777" w:rsidR="008921B7" w:rsidRDefault="008921B7" w:rsidP="00062751">
            <w:pPr>
              <w:ind w:left="-113" w:right="-113"/>
              <w:jc w:val="center"/>
              <w:rPr>
                <w:sz w:val="22"/>
              </w:rPr>
            </w:pPr>
            <w:r>
              <w:rPr>
                <w:sz w:val="22"/>
              </w:rPr>
              <w:t>тыс. руб.</w:t>
            </w:r>
          </w:p>
        </w:tc>
        <w:tc>
          <w:tcPr>
            <w:tcW w:w="1417" w:type="dxa"/>
            <w:tcBorders>
              <w:top w:val="single" w:sz="4" w:space="0" w:color="auto"/>
              <w:left w:val="single" w:sz="4" w:space="0" w:color="auto"/>
              <w:bottom w:val="single" w:sz="4" w:space="0" w:color="auto"/>
              <w:right w:val="single" w:sz="4" w:space="0" w:color="auto"/>
            </w:tcBorders>
            <w:vAlign w:val="center"/>
          </w:tcPr>
          <w:p w14:paraId="31ACAC7A" w14:textId="77777777" w:rsidR="008921B7" w:rsidRPr="00377DD2" w:rsidRDefault="008921B7" w:rsidP="00062751">
            <w:pPr>
              <w:jc w:val="center"/>
            </w:pPr>
            <w:r>
              <w:t>613</w:t>
            </w:r>
          </w:p>
        </w:tc>
        <w:tc>
          <w:tcPr>
            <w:tcW w:w="1559" w:type="dxa"/>
            <w:tcBorders>
              <w:top w:val="nil"/>
              <w:left w:val="single" w:sz="4" w:space="0" w:color="auto"/>
              <w:bottom w:val="single" w:sz="4" w:space="0" w:color="auto"/>
              <w:right w:val="single" w:sz="4" w:space="0" w:color="auto"/>
            </w:tcBorders>
            <w:shd w:val="clear" w:color="auto" w:fill="FFFFFF"/>
            <w:vAlign w:val="center"/>
            <w:hideMark/>
          </w:tcPr>
          <w:p w14:paraId="486189B4" w14:textId="77777777" w:rsidR="008921B7" w:rsidRPr="009E6FA7" w:rsidRDefault="008921B7" w:rsidP="00062751">
            <w:pPr>
              <w:jc w:val="center"/>
            </w:pPr>
            <w:r w:rsidRPr="009E6FA7">
              <w:t>7 688</w:t>
            </w:r>
          </w:p>
        </w:tc>
        <w:tc>
          <w:tcPr>
            <w:tcW w:w="1418" w:type="dxa"/>
            <w:tcBorders>
              <w:top w:val="nil"/>
              <w:left w:val="single" w:sz="4" w:space="0" w:color="auto"/>
              <w:bottom w:val="single" w:sz="4" w:space="0" w:color="auto"/>
              <w:right w:val="single" w:sz="4" w:space="0" w:color="auto"/>
            </w:tcBorders>
            <w:shd w:val="clear" w:color="auto" w:fill="FFFFFF"/>
            <w:vAlign w:val="center"/>
            <w:hideMark/>
          </w:tcPr>
          <w:p w14:paraId="60EC9FDF" w14:textId="77777777" w:rsidR="008921B7" w:rsidRPr="00377DD2" w:rsidRDefault="008921B7" w:rsidP="00062751">
            <w:pPr>
              <w:jc w:val="center"/>
            </w:pPr>
            <w:r w:rsidRPr="00377DD2">
              <w:t>6</w:t>
            </w:r>
            <w:r>
              <w:t>42</w:t>
            </w:r>
          </w:p>
        </w:tc>
        <w:tc>
          <w:tcPr>
            <w:tcW w:w="1559" w:type="dxa"/>
            <w:tcBorders>
              <w:top w:val="nil"/>
              <w:left w:val="nil"/>
              <w:bottom w:val="single" w:sz="4" w:space="0" w:color="auto"/>
              <w:right w:val="single" w:sz="4" w:space="0" w:color="auto"/>
            </w:tcBorders>
            <w:vAlign w:val="center"/>
            <w:hideMark/>
          </w:tcPr>
          <w:p w14:paraId="70BE13E9" w14:textId="77777777" w:rsidR="008921B7" w:rsidRPr="009E6FA7" w:rsidRDefault="008921B7" w:rsidP="00062751">
            <w:pPr>
              <w:jc w:val="center"/>
            </w:pPr>
            <w:r w:rsidRPr="009E6FA7">
              <w:t>-7 046</w:t>
            </w:r>
          </w:p>
        </w:tc>
      </w:tr>
    </w:tbl>
    <w:p w14:paraId="1EC34183" w14:textId="77777777" w:rsidR="008921B7" w:rsidRDefault="008921B7" w:rsidP="008921B7">
      <w:pPr>
        <w:spacing w:line="360" w:lineRule="auto"/>
        <w:jc w:val="both"/>
      </w:pPr>
    </w:p>
    <w:p w14:paraId="43B50360" w14:textId="77777777" w:rsidR="008921B7" w:rsidRDefault="008921B7" w:rsidP="008921B7">
      <w:pPr>
        <w:autoSpaceDE w:val="0"/>
        <w:autoSpaceDN w:val="0"/>
        <w:adjustRightInd w:val="0"/>
        <w:ind w:firstLine="540"/>
        <w:jc w:val="both"/>
      </w:pPr>
    </w:p>
    <w:p w14:paraId="124F49FA" w14:textId="77777777" w:rsidR="008921B7" w:rsidRDefault="008921B7" w:rsidP="008921B7">
      <w:pPr>
        <w:autoSpaceDE w:val="0"/>
        <w:autoSpaceDN w:val="0"/>
        <w:adjustRightInd w:val="0"/>
        <w:ind w:firstLine="851"/>
        <w:jc w:val="both"/>
      </w:pPr>
      <w:r>
        <w:t xml:space="preserve">Расчет операционных расходов произведен в соответствии </w:t>
      </w:r>
      <w:r>
        <w:br/>
        <w:t>с Методическими указаниями по формуле:</w:t>
      </w:r>
    </w:p>
    <w:p w14:paraId="06D5B5F8" w14:textId="41201E0B" w:rsidR="008921B7" w:rsidRDefault="008921B7" w:rsidP="008921B7">
      <w:pPr>
        <w:autoSpaceDE w:val="0"/>
        <w:autoSpaceDN w:val="0"/>
        <w:adjustRightInd w:val="0"/>
        <w:ind w:right="-569"/>
        <w:jc w:val="both"/>
      </w:pPr>
      <w:r>
        <w:rPr>
          <w:noProof/>
          <w:position w:val="-33"/>
        </w:rPr>
        <w:drawing>
          <wp:inline distT="0" distB="0" distL="0" distR="0" wp14:anchorId="7E1374BD" wp14:editId="1542DCDF">
            <wp:extent cx="5990590" cy="59880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0590" cy="598805"/>
                    </a:xfrm>
                    <a:prstGeom prst="rect">
                      <a:avLst/>
                    </a:prstGeom>
                    <a:noFill/>
                    <a:ln>
                      <a:noFill/>
                    </a:ln>
                  </pic:spPr>
                </pic:pic>
              </a:graphicData>
            </a:graphic>
          </wp:inline>
        </w:drawing>
      </w:r>
      <w:r>
        <w:t xml:space="preserve"> (10)</w:t>
      </w:r>
    </w:p>
    <w:p w14:paraId="4FB29CC5" w14:textId="77777777" w:rsidR="008921B7" w:rsidRDefault="008921B7" w:rsidP="008921B7">
      <w:pPr>
        <w:ind w:firstLine="709"/>
        <w:jc w:val="both"/>
        <w:rPr>
          <w:lang w:eastAsia="en-US"/>
        </w:rPr>
      </w:pPr>
    </w:p>
    <w:p w14:paraId="12351BD1" w14:textId="77777777" w:rsidR="008921B7" w:rsidRDefault="008921B7" w:rsidP="008921B7">
      <w:pPr>
        <w:ind w:firstLine="709"/>
        <w:jc w:val="both"/>
        <w:rPr>
          <w:b/>
          <w:lang w:eastAsia="en-US"/>
        </w:rPr>
      </w:pPr>
      <w:r w:rsidRPr="00A20585">
        <w:rPr>
          <w:lang w:eastAsia="en-US"/>
        </w:rPr>
        <w:t>Операционные расходы 202</w:t>
      </w:r>
      <w:r>
        <w:rPr>
          <w:lang w:eastAsia="en-US"/>
        </w:rPr>
        <w:t>5</w:t>
      </w:r>
      <w:r w:rsidRPr="00A20585">
        <w:rPr>
          <w:lang w:eastAsia="en-US"/>
        </w:rPr>
        <w:t xml:space="preserve"> года </w:t>
      </w:r>
      <w:r w:rsidRPr="00A20585">
        <w:rPr>
          <w:bCs/>
          <w:lang w:eastAsia="en-US"/>
        </w:rPr>
        <w:t>на</w:t>
      </w:r>
      <w:r w:rsidRPr="00A20585">
        <w:rPr>
          <w:b/>
          <w:lang w:eastAsia="en-US"/>
        </w:rPr>
        <w:t xml:space="preserve"> </w:t>
      </w:r>
      <w:r w:rsidRPr="00A20585">
        <w:rPr>
          <w:lang w:eastAsia="en-US"/>
        </w:rPr>
        <w:t xml:space="preserve">тепловую энергию = </w:t>
      </w:r>
      <w:r w:rsidRPr="00A20585">
        <w:rPr>
          <w:lang w:eastAsia="en-US"/>
        </w:rPr>
        <w:br/>
      </w:r>
      <w:r>
        <w:rPr>
          <w:lang w:eastAsia="en-US"/>
        </w:rPr>
        <w:t xml:space="preserve">613 </w:t>
      </w:r>
      <w:r w:rsidRPr="00A20585">
        <w:rPr>
          <w:lang w:eastAsia="en-US"/>
        </w:rPr>
        <w:t>тыс. руб. (операционные расходы 202</w:t>
      </w:r>
      <w:r>
        <w:rPr>
          <w:lang w:eastAsia="en-US"/>
        </w:rPr>
        <w:t>4</w:t>
      </w:r>
      <w:r w:rsidRPr="00A20585">
        <w:rPr>
          <w:lang w:eastAsia="en-US"/>
        </w:rPr>
        <w:t xml:space="preserve"> года) × (1 – 1%÷100%) × 1,0</w:t>
      </w:r>
      <w:r>
        <w:rPr>
          <w:lang w:eastAsia="en-US"/>
        </w:rPr>
        <w:t>58</w:t>
      </w:r>
      <w:r w:rsidRPr="00A20585">
        <w:rPr>
          <w:lang w:eastAsia="en-US"/>
        </w:rPr>
        <w:t xml:space="preserve"> × (1 + 0,75×0) = </w:t>
      </w:r>
      <w:r>
        <w:rPr>
          <w:b/>
          <w:lang w:eastAsia="en-US"/>
        </w:rPr>
        <w:t xml:space="preserve">642 </w:t>
      </w:r>
      <w:r w:rsidRPr="00A20585">
        <w:rPr>
          <w:b/>
          <w:lang w:eastAsia="en-US"/>
        </w:rPr>
        <w:t>тыс. руб.</w:t>
      </w:r>
    </w:p>
    <w:p w14:paraId="1A78EA22" w14:textId="77777777" w:rsidR="008921B7" w:rsidRDefault="008921B7" w:rsidP="00F33C92">
      <w:pPr>
        <w:numPr>
          <w:ilvl w:val="0"/>
          <w:numId w:val="12"/>
        </w:numPr>
        <w:tabs>
          <w:tab w:val="left" w:pos="1890"/>
        </w:tabs>
        <w:spacing w:line="360" w:lineRule="auto"/>
        <w:ind w:right="-142" w:hanging="164"/>
        <w:jc w:val="right"/>
      </w:pPr>
    </w:p>
    <w:p w14:paraId="2BBADF96" w14:textId="77777777" w:rsidR="008921B7" w:rsidRDefault="008921B7" w:rsidP="008921B7">
      <w:pPr>
        <w:pStyle w:val="3"/>
      </w:pPr>
      <w:bookmarkStart w:id="307" w:name="_Toc21094968"/>
      <w:bookmarkStart w:id="308" w:name="_Toc23151657"/>
      <w:r>
        <w:t xml:space="preserve">Реестр неподконтрольных расходов на услуги по передаче </w:t>
      </w:r>
      <w:r>
        <w:br/>
        <w:t>тепловой энергии</w:t>
      </w:r>
      <w:bookmarkEnd w:id="307"/>
      <w:r>
        <w:t xml:space="preserve"> на 2025 год</w:t>
      </w:r>
      <w:bookmarkEnd w:id="308"/>
    </w:p>
    <w:p w14:paraId="3B20510A" w14:textId="77777777" w:rsidR="008921B7" w:rsidRDefault="008921B7" w:rsidP="008921B7">
      <w:pPr>
        <w:jc w:val="center"/>
      </w:pPr>
      <w:r>
        <w:t>(приложение 5.3 к Методическим указаниям)</w:t>
      </w:r>
    </w:p>
    <w:p w14:paraId="61D1B46A" w14:textId="77777777" w:rsidR="008921B7" w:rsidRDefault="008921B7" w:rsidP="008921B7">
      <w:pPr>
        <w:jc w:val="right"/>
      </w:pPr>
      <w:r>
        <w:t>тыс. руб.</w:t>
      </w:r>
    </w:p>
    <w:tbl>
      <w:tblPr>
        <w:tblW w:w="979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4151"/>
        <w:gridCol w:w="1566"/>
        <w:gridCol w:w="1561"/>
        <w:gridCol w:w="1702"/>
      </w:tblGrid>
      <w:tr w:rsidR="008921B7" w14:paraId="54E5D4D6" w14:textId="77777777" w:rsidTr="00062751">
        <w:trPr>
          <w:trHeight w:val="458"/>
        </w:trPr>
        <w:tc>
          <w:tcPr>
            <w:tcW w:w="815" w:type="dxa"/>
            <w:vMerge w:val="restart"/>
            <w:tcBorders>
              <w:top w:val="single" w:sz="4" w:space="0" w:color="auto"/>
              <w:left w:val="single" w:sz="4" w:space="0" w:color="auto"/>
              <w:bottom w:val="single" w:sz="4" w:space="0" w:color="auto"/>
              <w:right w:val="single" w:sz="4" w:space="0" w:color="auto"/>
            </w:tcBorders>
            <w:vAlign w:val="center"/>
            <w:hideMark/>
          </w:tcPr>
          <w:p w14:paraId="450320CC" w14:textId="77777777" w:rsidR="008921B7" w:rsidRDefault="008921B7" w:rsidP="00062751">
            <w:pPr>
              <w:jc w:val="center"/>
            </w:pPr>
            <w:r>
              <w:t>№ п/п</w:t>
            </w:r>
          </w:p>
        </w:tc>
        <w:tc>
          <w:tcPr>
            <w:tcW w:w="4151" w:type="dxa"/>
            <w:vMerge w:val="restart"/>
            <w:tcBorders>
              <w:top w:val="single" w:sz="4" w:space="0" w:color="auto"/>
              <w:left w:val="single" w:sz="4" w:space="0" w:color="auto"/>
              <w:bottom w:val="single" w:sz="4" w:space="0" w:color="auto"/>
              <w:right w:val="single" w:sz="4" w:space="0" w:color="auto"/>
            </w:tcBorders>
            <w:vAlign w:val="center"/>
            <w:hideMark/>
          </w:tcPr>
          <w:p w14:paraId="240E073B" w14:textId="77777777" w:rsidR="008921B7" w:rsidRDefault="008921B7" w:rsidP="00062751">
            <w:pPr>
              <w:jc w:val="center"/>
            </w:pPr>
            <w:r>
              <w:t>Наименование расхода</w:t>
            </w:r>
          </w:p>
        </w:tc>
        <w:tc>
          <w:tcPr>
            <w:tcW w:w="1566" w:type="dxa"/>
            <w:vMerge w:val="restart"/>
            <w:tcBorders>
              <w:top w:val="single" w:sz="4" w:space="0" w:color="auto"/>
              <w:left w:val="single" w:sz="4" w:space="0" w:color="auto"/>
              <w:bottom w:val="single" w:sz="4" w:space="0" w:color="auto"/>
              <w:right w:val="single" w:sz="4" w:space="0" w:color="auto"/>
            </w:tcBorders>
            <w:hideMark/>
          </w:tcPr>
          <w:p w14:paraId="49382319" w14:textId="77777777" w:rsidR="008921B7" w:rsidRDefault="008921B7" w:rsidP="00062751">
            <w:pPr>
              <w:ind w:left="-57" w:right="-57"/>
              <w:jc w:val="center"/>
            </w:pPr>
            <w:r>
              <w:t>Предложение предприятия на 2025 год</w:t>
            </w:r>
          </w:p>
        </w:tc>
        <w:tc>
          <w:tcPr>
            <w:tcW w:w="1561" w:type="dxa"/>
            <w:vMerge w:val="restart"/>
            <w:tcBorders>
              <w:top w:val="single" w:sz="4" w:space="0" w:color="auto"/>
              <w:left w:val="single" w:sz="4" w:space="0" w:color="auto"/>
              <w:bottom w:val="single" w:sz="4" w:space="0" w:color="auto"/>
              <w:right w:val="single" w:sz="4" w:space="0" w:color="auto"/>
            </w:tcBorders>
            <w:hideMark/>
          </w:tcPr>
          <w:p w14:paraId="09A7468F" w14:textId="77777777" w:rsidR="008921B7" w:rsidRDefault="008921B7" w:rsidP="00062751">
            <w:pPr>
              <w:ind w:left="-57" w:right="-57"/>
              <w:jc w:val="center"/>
            </w:pPr>
            <w:r>
              <w:t>Предложение экспертов на 2025 год</w:t>
            </w:r>
          </w:p>
        </w:tc>
        <w:tc>
          <w:tcPr>
            <w:tcW w:w="1702" w:type="dxa"/>
            <w:vMerge w:val="restart"/>
            <w:tcBorders>
              <w:top w:val="single" w:sz="4" w:space="0" w:color="auto"/>
              <w:left w:val="single" w:sz="4" w:space="0" w:color="auto"/>
              <w:bottom w:val="single" w:sz="4" w:space="0" w:color="auto"/>
              <w:right w:val="single" w:sz="4" w:space="0" w:color="auto"/>
            </w:tcBorders>
            <w:hideMark/>
          </w:tcPr>
          <w:p w14:paraId="714A9292" w14:textId="77777777" w:rsidR="008921B7" w:rsidRDefault="008921B7" w:rsidP="00062751">
            <w:pPr>
              <w:ind w:left="-57" w:right="-57"/>
              <w:jc w:val="center"/>
            </w:pPr>
            <w:r>
              <w:t>Корректировка предложения предприятия</w:t>
            </w:r>
          </w:p>
        </w:tc>
      </w:tr>
      <w:tr w:rsidR="008921B7" w14:paraId="2362F31F" w14:textId="77777777" w:rsidTr="00062751">
        <w:trPr>
          <w:trHeight w:val="458"/>
        </w:trPr>
        <w:tc>
          <w:tcPr>
            <w:tcW w:w="815" w:type="dxa"/>
            <w:vMerge/>
            <w:tcBorders>
              <w:top w:val="single" w:sz="4" w:space="0" w:color="auto"/>
              <w:left w:val="single" w:sz="4" w:space="0" w:color="auto"/>
              <w:bottom w:val="single" w:sz="4" w:space="0" w:color="auto"/>
              <w:right w:val="single" w:sz="4" w:space="0" w:color="auto"/>
            </w:tcBorders>
            <w:vAlign w:val="center"/>
            <w:hideMark/>
          </w:tcPr>
          <w:p w14:paraId="102301DE" w14:textId="77777777" w:rsidR="008921B7" w:rsidRDefault="008921B7" w:rsidP="00062751"/>
        </w:tc>
        <w:tc>
          <w:tcPr>
            <w:tcW w:w="4151" w:type="dxa"/>
            <w:vMerge/>
            <w:tcBorders>
              <w:top w:val="single" w:sz="4" w:space="0" w:color="auto"/>
              <w:left w:val="single" w:sz="4" w:space="0" w:color="auto"/>
              <w:bottom w:val="single" w:sz="4" w:space="0" w:color="auto"/>
              <w:right w:val="single" w:sz="4" w:space="0" w:color="auto"/>
            </w:tcBorders>
            <w:vAlign w:val="center"/>
            <w:hideMark/>
          </w:tcPr>
          <w:p w14:paraId="2A0B593F" w14:textId="77777777" w:rsidR="008921B7" w:rsidRDefault="008921B7" w:rsidP="00062751"/>
        </w:tc>
        <w:tc>
          <w:tcPr>
            <w:tcW w:w="1566" w:type="dxa"/>
            <w:vMerge/>
            <w:tcBorders>
              <w:top w:val="single" w:sz="4" w:space="0" w:color="auto"/>
              <w:left w:val="single" w:sz="4" w:space="0" w:color="auto"/>
              <w:bottom w:val="single" w:sz="4" w:space="0" w:color="auto"/>
              <w:right w:val="single" w:sz="4" w:space="0" w:color="auto"/>
            </w:tcBorders>
            <w:vAlign w:val="center"/>
            <w:hideMark/>
          </w:tcPr>
          <w:p w14:paraId="106B9730" w14:textId="77777777" w:rsidR="008921B7" w:rsidRDefault="008921B7" w:rsidP="00062751"/>
        </w:tc>
        <w:tc>
          <w:tcPr>
            <w:tcW w:w="1561" w:type="dxa"/>
            <w:vMerge/>
            <w:tcBorders>
              <w:top w:val="single" w:sz="4" w:space="0" w:color="auto"/>
              <w:left w:val="single" w:sz="4" w:space="0" w:color="auto"/>
              <w:bottom w:val="single" w:sz="4" w:space="0" w:color="auto"/>
              <w:right w:val="single" w:sz="4" w:space="0" w:color="auto"/>
            </w:tcBorders>
            <w:vAlign w:val="center"/>
            <w:hideMark/>
          </w:tcPr>
          <w:p w14:paraId="0A93C2FD" w14:textId="77777777" w:rsidR="008921B7" w:rsidRDefault="008921B7" w:rsidP="00062751"/>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1AC2060" w14:textId="77777777" w:rsidR="008921B7" w:rsidRDefault="008921B7" w:rsidP="00062751"/>
        </w:tc>
      </w:tr>
      <w:tr w:rsidR="008921B7" w14:paraId="341EB44D" w14:textId="77777777" w:rsidTr="00062751">
        <w:trPr>
          <w:trHeight w:val="806"/>
        </w:trPr>
        <w:tc>
          <w:tcPr>
            <w:tcW w:w="815" w:type="dxa"/>
            <w:tcBorders>
              <w:top w:val="single" w:sz="4" w:space="0" w:color="auto"/>
              <w:left w:val="single" w:sz="4" w:space="0" w:color="auto"/>
              <w:bottom w:val="single" w:sz="4" w:space="0" w:color="auto"/>
              <w:right w:val="single" w:sz="4" w:space="0" w:color="auto"/>
            </w:tcBorders>
            <w:noWrap/>
            <w:vAlign w:val="center"/>
            <w:hideMark/>
          </w:tcPr>
          <w:p w14:paraId="2615A37C" w14:textId="77777777" w:rsidR="008921B7" w:rsidRDefault="008921B7" w:rsidP="00062751">
            <w:pPr>
              <w:jc w:val="center"/>
            </w:pPr>
            <w:r>
              <w:t>1.1</w:t>
            </w:r>
          </w:p>
        </w:tc>
        <w:tc>
          <w:tcPr>
            <w:tcW w:w="4151" w:type="dxa"/>
            <w:tcBorders>
              <w:top w:val="single" w:sz="4" w:space="0" w:color="auto"/>
              <w:left w:val="single" w:sz="4" w:space="0" w:color="auto"/>
              <w:bottom w:val="single" w:sz="4" w:space="0" w:color="auto"/>
              <w:right w:val="single" w:sz="4" w:space="0" w:color="auto"/>
            </w:tcBorders>
            <w:vAlign w:val="center"/>
            <w:hideMark/>
          </w:tcPr>
          <w:p w14:paraId="272DA0DE" w14:textId="77777777" w:rsidR="008921B7" w:rsidRDefault="008921B7" w:rsidP="00062751">
            <w:r>
              <w:t>Расходы на оплату услуг, оказываемых организациями, осуществляющими регулируемые виды деятельности</w:t>
            </w:r>
          </w:p>
        </w:tc>
        <w:tc>
          <w:tcPr>
            <w:tcW w:w="1566" w:type="dxa"/>
            <w:tcBorders>
              <w:top w:val="single" w:sz="4" w:space="0" w:color="auto"/>
              <w:left w:val="single" w:sz="4" w:space="0" w:color="auto"/>
              <w:bottom w:val="single" w:sz="4" w:space="0" w:color="auto"/>
              <w:right w:val="single" w:sz="4" w:space="0" w:color="auto"/>
            </w:tcBorders>
            <w:vAlign w:val="center"/>
            <w:hideMark/>
          </w:tcPr>
          <w:p w14:paraId="1C812FCE" w14:textId="77777777" w:rsidR="008921B7" w:rsidRPr="003B581D" w:rsidRDefault="008921B7" w:rsidP="00062751">
            <w:pPr>
              <w:jc w:val="center"/>
            </w:pPr>
            <w:r w:rsidRPr="003B581D">
              <w:t>0</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2313AC6F" w14:textId="77777777" w:rsidR="008921B7" w:rsidRPr="003B581D" w:rsidRDefault="008921B7" w:rsidP="00062751">
            <w:pPr>
              <w:jc w:val="center"/>
            </w:pPr>
            <w:r w:rsidRPr="003B581D">
              <w:t>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44CAD373" w14:textId="77777777" w:rsidR="008921B7" w:rsidRPr="003B581D" w:rsidRDefault="008921B7" w:rsidP="00062751">
            <w:pPr>
              <w:jc w:val="center"/>
            </w:pPr>
            <w:r w:rsidRPr="003B581D">
              <w:t>0</w:t>
            </w:r>
          </w:p>
        </w:tc>
      </w:tr>
      <w:tr w:rsidR="008921B7" w14:paraId="3270EC6C" w14:textId="77777777" w:rsidTr="00062751">
        <w:trPr>
          <w:trHeight w:val="137"/>
        </w:trPr>
        <w:tc>
          <w:tcPr>
            <w:tcW w:w="815" w:type="dxa"/>
            <w:tcBorders>
              <w:top w:val="single" w:sz="4" w:space="0" w:color="auto"/>
              <w:left w:val="single" w:sz="4" w:space="0" w:color="auto"/>
              <w:bottom w:val="single" w:sz="4" w:space="0" w:color="auto"/>
              <w:right w:val="single" w:sz="4" w:space="0" w:color="auto"/>
            </w:tcBorders>
            <w:noWrap/>
            <w:vAlign w:val="center"/>
            <w:hideMark/>
          </w:tcPr>
          <w:p w14:paraId="18F7B96E" w14:textId="77777777" w:rsidR="008921B7" w:rsidRDefault="008921B7" w:rsidP="00062751">
            <w:pPr>
              <w:jc w:val="center"/>
            </w:pPr>
            <w:r>
              <w:lastRenderedPageBreak/>
              <w:t>1.2</w:t>
            </w:r>
          </w:p>
        </w:tc>
        <w:tc>
          <w:tcPr>
            <w:tcW w:w="4151" w:type="dxa"/>
            <w:tcBorders>
              <w:top w:val="single" w:sz="4" w:space="0" w:color="auto"/>
              <w:left w:val="single" w:sz="4" w:space="0" w:color="auto"/>
              <w:bottom w:val="single" w:sz="4" w:space="0" w:color="auto"/>
              <w:right w:val="single" w:sz="4" w:space="0" w:color="auto"/>
            </w:tcBorders>
            <w:noWrap/>
            <w:vAlign w:val="center"/>
            <w:hideMark/>
          </w:tcPr>
          <w:p w14:paraId="72916110" w14:textId="77777777" w:rsidR="008921B7" w:rsidRDefault="008921B7" w:rsidP="00062751">
            <w:r>
              <w:t>Арендная плата</w:t>
            </w:r>
          </w:p>
        </w:tc>
        <w:tc>
          <w:tcPr>
            <w:tcW w:w="1566" w:type="dxa"/>
            <w:tcBorders>
              <w:top w:val="single" w:sz="4" w:space="0" w:color="auto"/>
              <w:left w:val="single" w:sz="4" w:space="0" w:color="auto"/>
              <w:bottom w:val="single" w:sz="4" w:space="0" w:color="auto"/>
              <w:right w:val="single" w:sz="4" w:space="0" w:color="auto"/>
            </w:tcBorders>
            <w:vAlign w:val="center"/>
            <w:hideMark/>
          </w:tcPr>
          <w:p w14:paraId="4E45942E" w14:textId="77777777" w:rsidR="008921B7" w:rsidRPr="003B581D" w:rsidRDefault="008921B7" w:rsidP="00062751">
            <w:pPr>
              <w:jc w:val="center"/>
            </w:pPr>
            <w:r>
              <w:t>560</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5E527BCE" w14:textId="77777777" w:rsidR="008921B7" w:rsidRPr="003B581D" w:rsidRDefault="008921B7" w:rsidP="00062751">
            <w:pPr>
              <w:jc w:val="center"/>
            </w:pPr>
            <w:r w:rsidRPr="003B581D">
              <w:t>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D647889" w14:textId="77777777" w:rsidR="008921B7" w:rsidRPr="003B581D" w:rsidRDefault="008921B7" w:rsidP="00062751">
            <w:pPr>
              <w:jc w:val="center"/>
            </w:pPr>
            <w:r w:rsidRPr="003B581D">
              <w:t>-</w:t>
            </w:r>
            <w:r>
              <w:t>560</w:t>
            </w:r>
          </w:p>
        </w:tc>
      </w:tr>
      <w:tr w:rsidR="008921B7" w14:paraId="43720D4C" w14:textId="77777777" w:rsidTr="00062751">
        <w:trPr>
          <w:trHeight w:val="227"/>
        </w:trPr>
        <w:tc>
          <w:tcPr>
            <w:tcW w:w="815" w:type="dxa"/>
            <w:tcBorders>
              <w:top w:val="single" w:sz="4" w:space="0" w:color="auto"/>
              <w:left w:val="single" w:sz="4" w:space="0" w:color="auto"/>
              <w:bottom w:val="single" w:sz="4" w:space="0" w:color="auto"/>
              <w:right w:val="single" w:sz="4" w:space="0" w:color="auto"/>
            </w:tcBorders>
            <w:noWrap/>
            <w:vAlign w:val="center"/>
            <w:hideMark/>
          </w:tcPr>
          <w:p w14:paraId="312ABE1B" w14:textId="77777777" w:rsidR="008921B7" w:rsidRDefault="008921B7" w:rsidP="00062751">
            <w:pPr>
              <w:jc w:val="center"/>
            </w:pPr>
            <w:r>
              <w:t>1.3</w:t>
            </w:r>
          </w:p>
        </w:tc>
        <w:tc>
          <w:tcPr>
            <w:tcW w:w="4151" w:type="dxa"/>
            <w:tcBorders>
              <w:top w:val="single" w:sz="4" w:space="0" w:color="auto"/>
              <w:left w:val="single" w:sz="4" w:space="0" w:color="auto"/>
              <w:bottom w:val="single" w:sz="4" w:space="0" w:color="auto"/>
              <w:right w:val="single" w:sz="4" w:space="0" w:color="auto"/>
            </w:tcBorders>
            <w:noWrap/>
            <w:vAlign w:val="center"/>
            <w:hideMark/>
          </w:tcPr>
          <w:p w14:paraId="4FCBE79A" w14:textId="77777777" w:rsidR="008921B7" w:rsidRDefault="008921B7" w:rsidP="00062751">
            <w:r>
              <w:t>Концессионная плата</w:t>
            </w:r>
          </w:p>
        </w:tc>
        <w:tc>
          <w:tcPr>
            <w:tcW w:w="1566" w:type="dxa"/>
            <w:tcBorders>
              <w:top w:val="single" w:sz="4" w:space="0" w:color="auto"/>
              <w:left w:val="single" w:sz="4" w:space="0" w:color="auto"/>
              <w:bottom w:val="single" w:sz="4" w:space="0" w:color="auto"/>
              <w:right w:val="single" w:sz="4" w:space="0" w:color="auto"/>
            </w:tcBorders>
            <w:vAlign w:val="center"/>
            <w:hideMark/>
          </w:tcPr>
          <w:p w14:paraId="5C80D7F5" w14:textId="77777777" w:rsidR="008921B7" w:rsidRPr="003B581D" w:rsidRDefault="008921B7" w:rsidP="00062751">
            <w:pPr>
              <w:jc w:val="center"/>
            </w:pPr>
            <w:r w:rsidRPr="003B581D">
              <w:t>0</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55E9CA1D" w14:textId="77777777" w:rsidR="008921B7" w:rsidRPr="003B581D" w:rsidRDefault="008921B7" w:rsidP="00062751">
            <w:pPr>
              <w:jc w:val="center"/>
            </w:pPr>
            <w:r w:rsidRPr="003B581D">
              <w:t>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4FB9AE6" w14:textId="77777777" w:rsidR="008921B7" w:rsidRPr="003B581D" w:rsidRDefault="008921B7" w:rsidP="00062751">
            <w:pPr>
              <w:jc w:val="center"/>
            </w:pPr>
            <w:r w:rsidRPr="003B581D">
              <w:t>0</w:t>
            </w:r>
          </w:p>
        </w:tc>
      </w:tr>
      <w:tr w:rsidR="008921B7" w14:paraId="77B0BD96" w14:textId="77777777" w:rsidTr="00062751">
        <w:trPr>
          <w:trHeight w:val="673"/>
        </w:trPr>
        <w:tc>
          <w:tcPr>
            <w:tcW w:w="815" w:type="dxa"/>
            <w:tcBorders>
              <w:top w:val="single" w:sz="4" w:space="0" w:color="auto"/>
              <w:left w:val="single" w:sz="4" w:space="0" w:color="auto"/>
              <w:bottom w:val="single" w:sz="4" w:space="0" w:color="auto"/>
              <w:right w:val="single" w:sz="4" w:space="0" w:color="auto"/>
            </w:tcBorders>
            <w:noWrap/>
            <w:vAlign w:val="center"/>
            <w:hideMark/>
          </w:tcPr>
          <w:p w14:paraId="0974E8BD" w14:textId="77777777" w:rsidR="008921B7" w:rsidRDefault="008921B7" w:rsidP="00062751">
            <w:pPr>
              <w:jc w:val="center"/>
            </w:pPr>
            <w:r>
              <w:t>1.4</w:t>
            </w:r>
          </w:p>
        </w:tc>
        <w:tc>
          <w:tcPr>
            <w:tcW w:w="4151" w:type="dxa"/>
            <w:tcBorders>
              <w:top w:val="single" w:sz="4" w:space="0" w:color="auto"/>
              <w:left w:val="single" w:sz="4" w:space="0" w:color="auto"/>
              <w:bottom w:val="single" w:sz="4" w:space="0" w:color="auto"/>
              <w:right w:val="single" w:sz="4" w:space="0" w:color="auto"/>
            </w:tcBorders>
            <w:vAlign w:val="center"/>
            <w:hideMark/>
          </w:tcPr>
          <w:p w14:paraId="6511631D" w14:textId="77777777" w:rsidR="008921B7" w:rsidRDefault="008921B7" w:rsidP="00062751">
            <w:r>
              <w:t>Расходы на уплату налогов, сборов и других обязательных платежей, в том числе:</w:t>
            </w:r>
          </w:p>
        </w:tc>
        <w:tc>
          <w:tcPr>
            <w:tcW w:w="1566" w:type="dxa"/>
            <w:tcBorders>
              <w:top w:val="single" w:sz="4" w:space="0" w:color="auto"/>
              <w:left w:val="single" w:sz="4" w:space="0" w:color="auto"/>
              <w:bottom w:val="single" w:sz="4" w:space="0" w:color="auto"/>
              <w:right w:val="single" w:sz="4" w:space="0" w:color="auto"/>
            </w:tcBorders>
            <w:vAlign w:val="center"/>
            <w:hideMark/>
          </w:tcPr>
          <w:p w14:paraId="6714422C" w14:textId="77777777" w:rsidR="008921B7" w:rsidRPr="003B581D" w:rsidRDefault="008921B7" w:rsidP="00062751">
            <w:pPr>
              <w:jc w:val="center"/>
            </w:pPr>
            <w:r w:rsidRPr="003B581D">
              <w:t>0</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0F3B8EBE" w14:textId="77777777" w:rsidR="008921B7" w:rsidRPr="003B581D" w:rsidRDefault="008921B7" w:rsidP="00062751">
            <w:pPr>
              <w:jc w:val="center"/>
            </w:pPr>
            <w:r w:rsidRPr="003B581D">
              <w:t>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ADFD30E" w14:textId="77777777" w:rsidR="008921B7" w:rsidRPr="003B581D" w:rsidRDefault="008921B7" w:rsidP="00062751">
            <w:pPr>
              <w:jc w:val="center"/>
            </w:pPr>
            <w:r w:rsidRPr="003B581D">
              <w:t>0</w:t>
            </w:r>
          </w:p>
        </w:tc>
      </w:tr>
      <w:tr w:rsidR="008921B7" w14:paraId="56E00430" w14:textId="77777777" w:rsidTr="00062751">
        <w:trPr>
          <w:trHeight w:val="1846"/>
        </w:trPr>
        <w:tc>
          <w:tcPr>
            <w:tcW w:w="815" w:type="dxa"/>
            <w:tcBorders>
              <w:top w:val="single" w:sz="4" w:space="0" w:color="auto"/>
              <w:left w:val="single" w:sz="4" w:space="0" w:color="auto"/>
              <w:bottom w:val="single" w:sz="4" w:space="0" w:color="auto"/>
              <w:right w:val="single" w:sz="4" w:space="0" w:color="auto"/>
            </w:tcBorders>
            <w:noWrap/>
            <w:vAlign w:val="center"/>
            <w:hideMark/>
          </w:tcPr>
          <w:p w14:paraId="52662D49" w14:textId="77777777" w:rsidR="008921B7" w:rsidRDefault="008921B7" w:rsidP="00062751">
            <w:pPr>
              <w:jc w:val="center"/>
            </w:pPr>
            <w:r>
              <w:t>1.4.1</w:t>
            </w:r>
          </w:p>
        </w:tc>
        <w:tc>
          <w:tcPr>
            <w:tcW w:w="4151" w:type="dxa"/>
            <w:tcBorders>
              <w:top w:val="single" w:sz="4" w:space="0" w:color="auto"/>
              <w:left w:val="single" w:sz="4" w:space="0" w:color="auto"/>
              <w:bottom w:val="single" w:sz="4" w:space="0" w:color="auto"/>
              <w:right w:val="single" w:sz="4" w:space="0" w:color="auto"/>
            </w:tcBorders>
            <w:vAlign w:val="center"/>
            <w:hideMark/>
          </w:tcPr>
          <w:p w14:paraId="34E424DC" w14:textId="77777777" w:rsidR="008921B7" w:rsidRDefault="008921B7" w:rsidP="00062751">
            <w: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6" w:type="dxa"/>
            <w:tcBorders>
              <w:top w:val="single" w:sz="4" w:space="0" w:color="auto"/>
              <w:left w:val="single" w:sz="4" w:space="0" w:color="auto"/>
              <w:bottom w:val="single" w:sz="4" w:space="0" w:color="auto"/>
              <w:right w:val="single" w:sz="4" w:space="0" w:color="auto"/>
            </w:tcBorders>
            <w:vAlign w:val="center"/>
            <w:hideMark/>
          </w:tcPr>
          <w:p w14:paraId="2F66CF82" w14:textId="77777777" w:rsidR="008921B7" w:rsidRPr="003B581D" w:rsidRDefault="008921B7" w:rsidP="00062751">
            <w:pPr>
              <w:jc w:val="center"/>
            </w:pPr>
            <w:r w:rsidRPr="003B581D">
              <w:t>0</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163381ED" w14:textId="77777777" w:rsidR="008921B7" w:rsidRPr="003B581D" w:rsidRDefault="008921B7" w:rsidP="00062751">
            <w:pPr>
              <w:jc w:val="center"/>
            </w:pPr>
            <w:r w:rsidRPr="003B581D">
              <w:t>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510C1074" w14:textId="77777777" w:rsidR="008921B7" w:rsidRPr="003B581D" w:rsidRDefault="008921B7" w:rsidP="00062751">
            <w:pPr>
              <w:jc w:val="center"/>
            </w:pPr>
            <w:r w:rsidRPr="003B581D">
              <w:t>0</w:t>
            </w:r>
          </w:p>
        </w:tc>
      </w:tr>
      <w:tr w:rsidR="008921B7" w14:paraId="5FFBCDC9" w14:textId="77777777" w:rsidTr="00062751">
        <w:trPr>
          <w:trHeight w:val="70"/>
        </w:trPr>
        <w:tc>
          <w:tcPr>
            <w:tcW w:w="815" w:type="dxa"/>
            <w:tcBorders>
              <w:top w:val="single" w:sz="4" w:space="0" w:color="auto"/>
              <w:left w:val="single" w:sz="4" w:space="0" w:color="auto"/>
              <w:bottom w:val="single" w:sz="4" w:space="0" w:color="auto"/>
              <w:right w:val="single" w:sz="4" w:space="0" w:color="auto"/>
            </w:tcBorders>
            <w:noWrap/>
            <w:vAlign w:val="center"/>
            <w:hideMark/>
          </w:tcPr>
          <w:p w14:paraId="6B0D7B4E" w14:textId="77777777" w:rsidR="008921B7" w:rsidRDefault="008921B7" w:rsidP="00062751">
            <w:pPr>
              <w:jc w:val="center"/>
            </w:pPr>
            <w:r>
              <w:t>1.4.2</w:t>
            </w:r>
          </w:p>
        </w:tc>
        <w:tc>
          <w:tcPr>
            <w:tcW w:w="4151" w:type="dxa"/>
            <w:tcBorders>
              <w:top w:val="single" w:sz="4" w:space="0" w:color="auto"/>
              <w:left w:val="single" w:sz="4" w:space="0" w:color="auto"/>
              <w:bottom w:val="single" w:sz="4" w:space="0" w:color="auto"/>
              <w:right w:val="single" w:sz="4" w:space="0" w:color="auto"/>
            </w:tcBorders>
            <w:vAlign w:val="center"/>
            <w:hideMark/>
          </w:tcPr>
          <w:p w14:paraId="7F403F51" w14:textId="77777777" w:rsidR="008921B7" w:rsidRDefault="008921B7" w:rsidP="00062751">
            <w:r>
              <w:t>расходы на обязательное страхование</w:t>
            </w:r>
          </w:p>
        </w:tc>
        <w:tc>
          <w:tcPr>
            <w:tcW w:w="1566" w:type="dxa"/>
            <w:tcBorders>
              <w:top w:val="single" w:sz="4" w:space="0" w:color="auto"/>
              <w:left w:val="single" w:sz="4" w:space="0" w:color="auto"/>
              <w:bottom w:val="single" w:sz="4" w:space="0" w:color="auto"/>
              <w:right w:val="single" w:sz="4" w:space="0" w:color="auto"/>
            </w:tcBorders>
            <w:vAlign w:val="center"/>
            <w:hideMark/>
          </w:tcPr>
          <w:p w14:paraId="5EC9FA7D" w14:textId="77777777" w:rsidR="008921B7" w:rsidRPr="003B581D" w:rsidRDefault="008921B7" w:rsidP="00062751">
            <w:pPr>
              <w:jc w:val="center"/>
            </w:pPr>
            <w:r w:rsidRPr="003B581D">
              <w:t>0</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059B7531" w14:textId="77777777" w:rsidR="008921B7" w:rsidRPr="003B581D" w:rsidRDefault="008921B7" w:rsidP="00062751">
            <w:pPr>
              <w:jc w:val="center"/>
            </w:pPr>
            <w:r w:rsidRPr="003B581D">
              <w:t>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37EB7BDE" w14:textId="77777777" w:rsidR="008921B7" w:rsidRPr="003B581D" w:rsidRDefault="008921B7" w:rsidP="00062751">
            <w:pPr>
              <w:jc w:val="center"/>
            </w:pPr>
            <w:r w:rsidRPr="003B581D">
              <w:t>0</w:t>
            </w:r>
          </w:p>
        </w:tc>
      </w:tr>
      <w:tr w:rsidR="008921B7" w14:paraId="6CA3AA11" w14:textId="77777777" w:rsidTr="00062751">
        <w:trPr>
          <w:trHeight w:val="70"/>
        </w:trPr>
        <w:tc>
          <w:tcPr>
            <w:tcW w:w="815" w:type="dxa"/>
            <w:tcBorders>
              <w:top w:val="single" w:sz="4" w:space="0" w:color="auto"/>
              <w:left w:val="single" w:sz="4" w:space="0" w:color="auto"/>
              <w:bottom w:val="single" w:sz="4" w:space="0" w:color="auto"/>
              <w:right w:val="single" w:sz="4" w:space="0" w:color="auto"/>
            </w:tcBorders>
            <w:noWrap/>
            <w:vAlign w:val="center"/>
            <w:hideMark/>
          </w:tcPr>
          <w:p w14:paraId="5A128590" w14:textId="77777777" w:rsidR="008921B7" w:rsidRDefault="008921B7" w:rsidP="00062751">
            <w:pPr>
              <w:jc w:val="center"/>
            </w:pPr>
            <w:r>
              <w:t>1.4.3</w:t>
            </w:r>
          </w:p>
        </w:tc>
        <w:tc>
          <w:tcPr>
            <w:tcW w:w="4151" w:type="dxa"/>
            <w:tcBorders>
              <w:top w:val="single" w:sz="4" w:space="0" w:color="auto"/>
              <w:left w:val="single" w:sz="4" w:space="0" w:color="auto"/>
              <w:bottom w:val="single" w:sz="4" w:space="0" w:color="auto"/>
              <w:right w:val="single" w:sz="4" w:space="0" w:color="auto"/>
            </w:tcBorders>
            <w:noWrap/>
            <w:vAlign w:val="center"/>
            <w:hideMark/>
          </w:tcPr>
          <w:p w14:paraId="139AD496" w14:textId="77777777" w:rsidR="008921B7" w:rsidRDefault="008921B7" w:rsidP="00062751">
            <w:r>
              <w:t>иные расходы</w:t>
            </w:r>
          </w:p>
        </w:tc>
        <w:tc>
          <w:tcPr>
            <w:tcW w:w="1566" w:type="dxa"/>
            <w:tcBorders>
              <w:top w:val="single" w:sz="4" w:space="0" w:color="auto"/>
              <w:left w:val="single" w:sz="4" w:space="0" w:color="auto"/>
              <w:bottom w:val="single" w:sz="4" w:space="0" w:color="auto"/>
              <w:right w:val="single" w:sz="4" w:space="0" w:color="auto"/>
            </w:tcBorders>
            <w:vAlign w:val="center"/>
            <w:hideMark/>
          </w:tcPr>
          <w:p w14:paraId="35DA27DB" w14:textId="77777777" w:rsidR="008921B7" w:rsidRPr="003B581D" w:rsidRDefault="008921B7" w:rsidP="00062751">
            <w:pPr>
              <w:jc w:val="center"/>
            </w:pPr>
            <w:r w:rsidRPr="003B581D">
              <w:t>0</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0D37BA3A" w14:textId="77777777" w:rsidR="008921B7" w:rsidRPr="003B581D" w:rsidRDefault="008921B7" w:rsidP="00062751">
            <w:pPr>
              <w:jc w:val="center"/>
            </w:pPr>
            <w:r w:rsidRPr="003B581D">
              <w:t>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DF0095B" w14:textId="77777777" w:rsidR="008921B7" w:rsidRPr="003B581D" w:rsidRDefault="008921B7" w:rsidP="00062751">
            <w:pPr>
              <w:jc w:val="center"/>
            </w:pPr>
            <w:r w:rsidRPr="003B581D">
              <w:t>0</w:t>
            </w:r>
          </w:p>
        </w:tc>
      </w:tr>
      <w:tr w:rsidR="008921B7" w14:paraId="76132696" w14:textId="77777777" w:rsidTr="00062751">
        <w:trPr>
          <w:trHeight w:val="183"/>
        </w:trPr>
        <w:tc>
          <w:tcPr>
            <w:tcW w:w="815" w:type="dxa"/>
            <w:tcBorders>
              <w:top w:val="single" w:sz="4" w:space="0" w:color="auto"/>
              <w:left w:val="single" w:sz="4" w:space="0" w:color="auto"/>
              <w:bottom w:val="single" w:sz="4" w:space="0" w:color="auto"/>
              <w:right w:val="single" w:sz="4" w:space="0" w:color="auto"/>
            </w:tcBorders>
            <w:noWrap/>
            <w:vAlign w:val="center"/>
            <w:hideMark/>
          </w:tcPr>
          <w:p w14:paraId="5DC04F5A" w14:textId="77777777" w:rsidR="008921B7" w:rsidRDefault="008921B7" w:rsidP="00062751">
            <w:pPr>
              <w:jc w:val="center"/>
            </w:pPr>
            <w:r>
              <w:t>1.5</w:t>
            </w:r>
          </w:p>
        </w:tc>
        <w:tc>
          <w:tcPr>
            <w:tcW w:w="4151" w:type="dxa"/>
            <w:tcBorders>
              <w:top w:val="single" w:sz="4" w:space="0" w:color="auto"/>
              <w:left w:val="single" w:sz="4" w:space="0" w:color="auto"/>
              <w:bottom w:val="single" w:sz="4" w:space="0" w:color="auto"/>
              <w:right w:val="single" w:sz="4" w:space="0" w:color="auto"/>
            </w:tcBorders>
            <w:vAlign w:val="center"/>
            <w:hideMark/>
          </w:tcPr>
          <w:p w14:paraId="35B10F3B" w14:textId="77777777" w:rsidR="008921B7" w:rsidRDefault="008921B7" w:rsidP="00062751">
            <w:r>
              <w:t>Отчисления на социальные нужды</w:t>
            </w:r>
          </w:p>
        </w:tc>
        <w:tc>
          <w:tcPr>
            <w:tcW w:w="1566" w:type="dxa"/>
            <w:tcBorders>
              <w:top w:val="single" w:sz="4" w:space="0" w:color="auto"/>
              <w:left w:val="single" w:sz="4" w:space="0" w:color="auto"/>
              <w:bottom w:val="single" w:sz="4" w:space="0" w:color="auto"/>
              <w:right w:val="single" w:sz="4" w:space="0" w:color="auto"/>
            </w:tcBorders>
            <w:vAlign w:val="center"/>
            <w:hideMark/>
          </w:tcPr>
          <w:p w14:paraId="64A2149C" w14:textId="77777777" w:rsidR="008921B7" w:rsidRPr="003B581D" w:rsidRDefault="008921B7" w:rsidP="00062751">
            <w:pPr>
              <w:jc w:val="center"/>
            </w:pPr>
            <w:r>
              <w:t>1 570</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38FD9E22" w14:textId="77777777" w:rsidR="008921B7" w:rsidRPr="003B581D" w:rsidRDefault="008921B7" w:rsidP="00062751">
            <w:pPr>
              <w:jc w:val="center"/>
            </w:pPr>
            <w:r>
              <w:t>37</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4A842AF" w14:textId="77777777" w:rsidR="008921B7" w:rsidRPr="003B581D" w:rsidRDefault="008921B7" w:rsidP="00062751">
            <w:pPr>
              <w:jc w:val="center"/>
            </w:pPr>
            <w:r w:rsidRPr="003B581D">
              <w:t>-</w:t>
            </w:r>
            <w:r>
              <w:t>1 533</w:t>
            </w:r>
          </w:p>
        </w:tc>
      </w:tr>
      <w:tr w:rsidR="008921B7" w14:paraId="5577998D" w14:textId="77777777" w:rsidTr="00062751">
        <w:trPr>
          <w:trHeight w:val="70"/>
        </w:trPr>
        <w:tc>
          <w:tcPr>
            <w:tcW w:w="815" w:type="dxa"/>
            <w:tcBorders>
              <w:top w:val="single" w:sz="4" w:space="0" w:color="auto"/>
              <w:left w:val="single" w:sz="4" w:space="0" w:color="auto"/>
              <w:bottom w:val="single" w:sz="4" w:space="0" w:color="auto"/>
              <w:right w:val="single" w:sz="4" w:space="0" w:color="auto"/>
            </w:tcBorders>
            <w:noWrap/>
            <w:vAlign w:val="center"/>
            <w:hideMark/>
          </w:tcPr>
          <w:p w14:paraId="57BC41CD" w14:textId="77777777" w:rsidR="008921B7" w:rsidRDefault="008921B7" w:rsidP="00062751">
            <w:pPr>
              <w:jc w:val="center"/>
            </w:pPr>
            <w:r>
              <w:t>1.6</w:t>
            </w:r>
          </w:p>
        </w:tc>
        <w:tc>
          <w:tcPr>
            <w:tcW w:w="4151" w:type="dxa"/>
            <w:tcBorders>
              <w:top w:val="single" w:sz="4" w:space="0" w:color="auto"/>
              <w:left w:val="single" w:sz="4" w:space="0" w:color="auto"/>
              <w:bottom w:val="single" w:sz="4" w:space="0" w:color="auto"/>
              <w:right w:val="single" w:sz="4" w:space="0" w:color="auto"/>
            </w:tcBorders>
            <w:vAlign w:val="center"/>
            <w:hideMark/>
          </w:tcPr>
          <w:p w14:paraId="6C35324E" w14:textId="77777777" w:rsidR="008921B7" w:rsidRDefault="008921B7" w:rsidP="00062751">
            <w:r>
              <w:t>Расходы по сомнительным долгам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4FD7DC90" w14:textId="77777777" w:rsidR="008921B7" w:rsidRPr="003B581D" w:rsidRDefault="008921B7" w:rsidP="00062751">
            <w:pPr>
              <w:jc w:val="center"/>
            </w:pPr>
            <w:r w:rsidRPr="003B581D">
              <w:t>0</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27354E77" w14:textId="77777777" w:rsidR="008921B7" w:rsidRPr="003B581D" w:rsidRDefault="008921B7" w:rsidP="00062751">
            <w:pPr>
              <w:jc w:val="center"/>
            </w:pPr>
            <w:r w:rsidRPr="003B581D">
              <w:t>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430FF004" w14:textId="77777777" w:rsidR="008921B7" w:rsidRPr="003B581D" w:rsidRDefault="008921B7" w:rsidP="00062751">
            <w:pPr>
              <w:jc w:val="center"/>
            </w:pPr>
            <w:r w:rsidRPr="003B581D">
              <w:t>0</w:t>
            </w:r>
          </w:p>
        </w:tc>
      </w:tr>
      <w:tr w:rsidR="008921B7" w14:paraId="529C567D" w14:textId="77777777" w:rsidTr="00062751">
        <w:trPr>
          <w:trHeight w:val="279"/>
        </w:trPr>
        <w:tc>
          <w:tcPr>
            <w:tcW w:w="815" w:type="dxa"/>
            <w:tcBorders>
              <w:top w:val="single" w:sz="4" w:space="0" w:color="auto"/>
              <w:left w:val="single" w:sz="4" w:space="0" w:color="auto"/>
              <w:bottom w:val="single" w:sz="4" w:space="0" w:color="auto"/>
              <w:right w:val="single" w:sz="4" w:space="0" w:color="auto"/>
            </w:tcBorders>
            <w:noWrap/>
            <w:vAlign w:val="center"/>
            <w:hideMark/>
          </w:tcPr>
          <w:p w14:paraId="684A96BA" w14:textId="77777777" w:rsidR="008921B7" w:rsidRDefault="008921B7" w:rsidP="00062751">
            <w:pPr>
              <w:jc w:val="center"/>
            </w:pPr>
            <w:r>
              <w:t>1.7</w:t>
            </w:r>
          </w:p>
        </w:tc>
        <w:tc>
          <w:tcPr>
            <w:tcW w:w="4151" w:type="dxa"/>
            <w:tcBorders>
              <w:top w:val="single" w:sz="4" w:space="0" w:color="auto"/>
              <w:left w:val="single" w:sz="4" w:space="0" w:color="auto"/>
              <w:bottom w:val="single" w:sz="4" w:space="0" w:color="auto"/>
              <w:right w:val="single" w:sz="4" w:space="0" w:color="auto"/>
            </w:tcBorders>
            <w:vAlign w:val="center"/>
            <w:hideMark/>
          </w:tcPr>
          <w:p w14:paraId="10855BFA" w14:textId="77777777" w:rsidR="008921B7" w:rsidRDefault="008921B7" w:rsidP="00062751">
            <w:r>
              <w:t>Амортизация основных средств и нематериальных активов</w:t>
            </w:r>
          </w:p>
        </w:tc>
        <w:tc>
          <w:tcPr>
            <w:tcW w:w="1566" w:type="dxa"/>
            <w:tcBorders>
              <w:top w:val="single" w:sz="4" w:space="0" w:color="auto"/>
              <w:left w:val="single" w:sz="4" w:space="0" w:color="auto"/>
              <w:bottom w:val="single" w:sz="4" w:space="0" w:color="auto"/>
              <w:right w:val="single" w:sz="4" w:space="0" w:color="auto"/>
            </w:tcBorders>
            <w:vAlign w:val="center"/>
            <w:hideMark/>
          </w:tcPr>
          <w:p w14:paraId="672649B4" w14:textId="77777777" w:rsidR="008921B7" w:rsidRPr="003B581D" w:rsidRDefault="008921B7" w:rsidP="00062751">
            <w:pPr>
              <w:jc w:val="center"/>
            </w:pPr>
            <w:r w:rsidRPr="003B581D">
              <w:t>0</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42E66DF6" w14:textId="77777777" w:rsidR="008921B7" w:rsidRPr="003B581D" w:rsidRDefault="008921B7" w:rsidP="00062751">
            <w:pPr>
              <w:jc w:val="center"/>
            </w:pPr>
            <w:r w:rsidRPr="003B581D">
              <w:t>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D153B9A" w14:textId="77777777" w:rsidR="008921B7" w:rsidRPr="003B581D" w:rsidRDefault="008921B7" w:rsidP="00062751">
            <w:pPr>
              <w:jc w:val="center"/>
            </w:pPr>
            <w:r w:rsidRPr="003B581D">
              <w:t>0</w:t>
            </w:r>
          </w:p>
        </w:tc>
      </w:tr>
      <w:tr w:rsidR="008921B7" w14:paraId="461C3AC5" w14:textId="77777777" w:rsidTr="00062751">
        <w:trPr>
          <w:trHeight w:val="545"/>
        </w:trPr>
        <w:tc>
          <w:tcPr>
            <w:tcW w:w="815" w:type="dxa"/>
            <w:tcBorders>
              <w:top w:val="single" w:sz="4" w:space="0" w:color="auto"/>
              <w:left w:val="single" w:sz="4" w:space="0" w:color="auto"/>
              <w:bottom w:val="single" w:sz="4" w:space="0" w:color="auto"/>
              <w:right w:val="single" w:sz="4" w:space="0" w:color="auto"/>
            </w:tcBorders>
            <w:noWrap/>
            <w:vAlign w:val="center"/>
            <w:hideMark/>
          </w:tcPr>
          <w:p w14:paraId="52AEE78E" w14:textId="77777777" w:rsidR="008921B7" w:rsidRDefault="008921B7" w:rsidP="00062751">
            <w:pPr>
              <w:jc w:val="center"/>
            </w:pPr>
            <w:r>
              <w:t>1.8</w:t>
            </w:r>
          </w:p>
        </w:tc>
        <w:tc>
          <w:tcPr>
            <w:tcW w:w="4151" w:type="dxa"/>
            <w:tcBorders>
              <w:top w:val="single" w:sz="4" w:space="0" w:color="auto"/>
              <w:left w:val="single" w:sz="4" w:space="0" w:color="auto"/>
              <w:bottom w:val="single" w:sz="4" w:space="0" w:color="auto"/>
              <w:right w:val="single" w:sz="4" w:space="0" w:color="auto"/>
            </w:tcBorders>
            <w:noWrap/>
            <w:vAlign w:val="center"/>
            <w:hideMark/>
          </w:tcPr>
          <w:p w14:paraId="1AF60CE1" w14:textId="77777777" w:rsidR="008921B7" w:rsidRDefault="008921B7" w:rsidP="00062751">
            <w:r>
              <w:t>Расходы на выплаты по договорам займа и кредитным договорам, включая проценты по ним</w:t>
            </w:r>
          </w:p>
        </w:tc>
        <w:tc>
          <w:tcPr>
            <w:tcW w:w="1566" w:type="dxa"/>
            <w:tcBorders>
              <w:top w:val="single" w:sz="4" w:space="0" w:color="auto"/>
              <w:left w:val="single" w:sz="4" w:space="0" w:color="auto"/>
              <w:bottom w:val="single" w:sz="4" w:space="0" w:color="auto"/>
              <w:right w:val="single" w:sz="4" w:space="0" w:color="auto"/>
            </w:tcBorders>
            <w:vAlign w:val="center"/>
            <w:hideMark/>
          </w:tcPr>
          <w:p w14:paraId="6C58C27E" w14:textId="77777777" w:rsidR="008921B7" w:rsidRPr="003B581D" w:rsidRDefault="008921B7" w:rsidP="00062751">
            <w:pPr>
              <w:jc w:val="center"/>
            </w:pPr>
            <w:r w:rsidRPr="003B581D">
              <w:t>0</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242A42CD" w14:textId="77777777" w:rsidR="008921B7" w:rsidRPr="003B581D" w:rsidRDefault="008921B7" w:rsidP="00062751">
            <w:pPr>
              <w:jc w:val="center"/>
            </w:pPr>
            <w:r w:rsidRPr="003B581D">
              <w:t>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4518306" w14:textId="77777777" w:rsidR="008921B7" w:rsidRPr="003B581D" w:rsidRDefault="008921B7" w:rsidP="00062751">
            <w:pPr>
              <w:jc w:val="center"/>
            </w:pPr>
            <w:r w:rsidRPr="003B581D">
              <w:t>0</w:t>
            </w:r>
          </w:p>
        </w:tc>
      </w:tr>
      <w:tr w:rsidR="008921B7" w14:paraId="699EE743" w14:textId="77777777" w:rsidTr="00062751">
        <w:trPr>
          <w:trHeight w:val="141"/>
        </w:trPr>
        <w:tc>
          <w:tcPr>
            <w:tcW w:w="815" w:type="dxa"/>
            <w:tcBorders>
              <w:top w:val="single" w:sz="4" w:space="0" w:color="auto"/>
              <w:left w:val="single" w:sz="4" w:space="0" w:color="auto"/>
              <w:bottom w:val="single" w:sz="4" w:space="0" w:color="auto"/>
              <w:right w:val="single" w:sz="4" w:space="0" w:color="auto"/>
            </w:tcBorders>
            <w:noWrap/>
            <w:vAlign w:val="center"/>
            <w:hideMark/>
          </w:tcPr>
          <w:p w14:paraId="44077D3F" w14:textId="77777777" w:rsidR="008921B7" w:rsidRDefault="008921B7" w:rsidP="00062751"/>
        </w:tc>
        <w:tc>
          <w:tcPr>
            <w:tcW w:w="4151" w:type="dxa"/>
            <w:tcBorders>
              <w:top w:val="single" w:sz="4" w:space="0" w:color="auto"/>
              <w:left w:val="single" w:sz="4" w:space="0" w:color="auto"/>
              <w:bottom w:val="single" w:sz="4" w:space="0" w:color="auto"/>
              <w:right w:val="single" w:sz="4" w:space="0" w:color="auto"/>
            </w:tcBorders>
            <w:noWrap/>
            <w:vAlign w:val="center"/>
            <w:hideMark/>
          </w:tcPr>
          <w:p w14:paraId="6E5CA004" w14:textId="77777777" w:rsidR="008921B7" w:rsidRDefault="008921B7" w:rsidP="00062751">
            <w:r>
              <w:t>ИТОГО</w:t>
            </w:r>
          </w:p>
        </w:tc>
        <w:tc>
          <w:tcPr>
            <w:tcW w:w="1566" w:type="dxa"/>
            <w:tcBorders>
              <w:top w:val="single" w:sz="4" w:space="0" w:color="auto"/>
              <w:left w:val="single" w:sz="4" w:space="0" w:color="auto"/>
              <w:bottom w:val="single" w:sz="4" w:space="0" w:color="auto"/>
              <w:right w:val="single" w:sz="4" w:space="0" w:color="auto"/>
            </w:tcBorders>
            <w:vAlign w:val="center"/>
            <w:hideMark/>
          </w:tcPr>
          <w:p w14:paraId="7273BA41" w14:textId="77777777" w:rsidR="008921B7" w:rsidRPr="003B581D" w:rsidRDefault="008921B7" w:rsidP="00062751">
            <w:pPr>
              <w:jc w:val="center"/>
            </w:pPr>
            <w:r>
              <w:t>2 130</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5CBD32BE" w14:textId="77777777" w:rsidR="008921B7" w:rsidRPr="003B581D" w:rsidRDefault="008921B7" w:rsidP="00062751">
            <w:pPr>
              <w:jc w:val="center"/>
            </w:pPr>
            <w:r>
              <w:t>37</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15088D9" w14:textId="77777777" w:rsidR="008921B7" w:rsidRPr="003B581D" w:rsidRDefault="008921B7" w:rsidP="00062751">
            <w:pPr>
              <w:jc w:val="center"/>
            </w:pPr>
            <w:r w:rsidRPr="003B581D">
              <w:t>-</w:t>
            </w:r>
            <w:r>
              <w:t>2 093</w:t>
            </w:r>
          </w:p>
        </w:tc>
      </w:tr>
      <w:tr w:rsidR="008921B7" w14:paraId="57A51C1F" w14:textId="77777777" w:rsidTr="00062751">
        <w:trPr>
          <w:trHeight w:val="70"/>
        </w:trPr>
        <w:tc>
          <w:tcPr>
            <w:tcW w:w="815" w:type="dxa"/>
            <w:tcBorders>
              <w:top w:val="single" w:sz="4" w:space="0" w:color="auto"/>
              <w:left w:val="single" w:sz="4" w:space="0" w:color="auto"/>
              <w:bottom w:val="single" w:sz="4" w:space="0" w:color="auto"/>
              <w:right w:val="single" w:sz="4" w:space="0" w:color="auto"/>
            </w:tcBorders>
            <w:noWrap/>
            <w:vAlign w:val="center"/>
            <w:hideMark/>
          </w:tcPr>
          <w:p w14:paraId="101AEDE7" w14:textId="77777777" w:rsidR="008921B7" w:rsidRDefault="008921B7" w:rsidP="00062751">
            <w:pPr>
              <w:jc w:val="center"/>
            </w:pPr>
            <w:r>
              <w:t>2</w:t>
            </w:r>
          </w:p>
        </w:tc>
        <w:tc>
          <w:tcPr>
            <w:tcW w:w="4151" w:type="dxa"/>
            <w:tcBorders>
              <w:top w:val="single" w:sz="4" w:space="0" w:color="auto"/>
              <w:left w:val="single" w:sz="4" w:space="0" w:color="auto"/>
              <w:bottom w:val="single" w:sz="4" w:space="0" w:color="auto"/>
              <w:right w:val="single" w:sz="4" w:space="0" w:color="auto"/>
            </w:tcBorders>
            <w:noWrap/>
            <w:vAlign w:val="center"/>
            <w:hideMark/>
          </w:tcPr>
          <w:p w14:paraId="7425745B" w14:textId="77777777" w:rsidR="008921B7" w:rsidRDefault="008921B7" w:rsidP="00062751">
            <w:r>
              <w:t>Налог на прибыль</w:t>
            </w:r>
          </w:p>
        </w:tc>
        <w:tc>
          <w:tcPr>
            <w:tcW w:w="1566" w:type="dxa"/>
            <w:tcBorders>
              <w:top w:val="single" w:sz="4" w:space="0" w:color="auto"/>
              <w:left w:val="single" w:sz="4" w:space="0" w:color="auto"/>
              <w:bottom w:val="single" w:sz="4" w:space="0" w:color="auto"/>
              <w:right w:val="single" w:sz="4" w:space="0" w:color="auto"/>
            </w:tcBorders>
            <w:vAlign w:val="center"/>
            <w:hideMark/>
          </w:tcPr>
          <w:p w14:paraId="5BEDC529" w14:textId="77777777" w:rsidR="008921B7" w:rsidRPr="003B581D" w:rsidRDefault="008921B7" w:rsidP="00062751">
            <w:pPr>
              <w:jc w:val="center"/>
            </w:pPr>
            <w:r w:rsidRPr="003B581D">
              <w:t>0</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4BB1AAB5" w14:textId="77777777" w:rsidR="008921B7" w:rsidRPr="003B581D" w:rsidRDefault="008921B7" w:rsidP="00062751">
            <w:pPr>
              <w:jc w:val="center"/>
            </w:pPr>
            <w:r w:rsidRPr="003B581D">
              <w:t>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9EEC268" w14:textId="77777777" w:rsidR="008921B7" w:rsidRPr="003B581D" w:rsidRDefault="008921B7" w:rsidP="00062751">
            <w:pPr>
              <w:jc w:val="center"/>
            </w:pPr>
            <w:r w:rsidRPr="003B581D">
              <w:t>0</w:t>
            </w:r>
          </w:p>
        </w:tc>
      </w:tr>
      <w:tr w:rsidR="008921B7" w14:paraId="21624ACA" w14:textId="77777777" w:rsidTr="00062751">
        <w:trPr>
          <w:trHeight w:val="70"/>
        </w:trPr>
        <w:tc>
          <w:tcPr>
            <w:tcW w:w="815" w:type="dxa"/>
            <w:tcBorders>
              <w:top w:val="single" w:sz="4" w:space="0" w:color="auto"/>
              <w:left w:val="single" w:sz="4" w:space="0" w:color="auto"/>
              <w:bottom w:val="single" w:sz="4" w:space="0" w:color="auto"/>
              <w:right w:val="single" w:sz="4" w:space="0" w:color="auto"/>
            </w:tcBorders>
            <w:noWrap/>
            <w:vAlign w:val="center"/>
            <w:hideMark/>
          </w:tcPr>
          <w:p w14:paraId="7434B357" w14:textId="77777777" w:rsidR="008921B7" w:rsidRDefault="008921B7" w:rsidP="00062751">
            <w:pPr>
              <w:jc w:val="center"/>
            </w:pPr>
            <w:r>
              <w:t>3</w:t>
            </w:r>
          </w:p>
        </w:tc>
        <w:tc>
          <w:tcPr>
            <w:tcW w:w="4151" w:type="dxa"/>
            <w:tcBorders>
              <w:top w:val="single" w:sz="4" w:space="0" w:color="auto"/>
              <w:left w:val="single" w:sz="4" w:space="0" w:color="auto"/>
              <w:bottom w:val="single" w:sz="4" w:space="0" w:color="auto"/>
              <w:right w:val="single" w:sz="4" w:space="0" w:color="auto"/>
            </w:tcBorders>
            <w:noWrap/>
            <w:vAlign w:val="center"/>
            <w:hideMark/>
          </w:tcPr>
          <w:p w14:paraId="24D107E5" w14:textId="77777777" w:rsidR="008921B7" w:rsidRDefault="008921B7" w:rsidP="00062751">
            <w: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6" w:type="dxa"/>
            <w:tcBorders>
              <w:top w:val="single" w:sz="4" w:space="0" w:color="auto"/>
              <w:left w:val="single" w:sz="4" w:space="0" w:color="auto"/>
              <w:bottom w:val="single" w:sz="4" w:space="0" w:color="auto"/>
              <w:right w:val="single" w:sz="4" w:space="0" w:color="auto"/>
            </w:tcBorders>
            <w:vAlign w:val="center"/>
            <w:hideMark/>
          </w:tcPr>
          <w:p w14:paraId="02289644" w14:textId="77777777" w:rsidR="008921B7" w:rsidRPr="003B581D" w:rsidRDefault="008921B7" w:rsidP="00062751">
            <w:pPr>
              <w:jc w:val="center"/>
            </w:pPr>
            <w:r w:rsidRPr="003B581D">
              <w:t>0</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6A195969" w14:textId="77777777" w:rsidR="008921B7" w:rsidRPr="003B581D" w:rsidRDefault="008921B7" w:rsidP="00062751">
            <w:pPr>
              <w:jc w:val="center"/>
            </w:pPr>
            <w:r w:rsidRPr="003B581D">
              <w:t>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987FF84" w14:textId="77777777" w:rsidR="008921B7" w:rsidRPr="003B581D" w:rsidRDefault="008921B7" w:rsidP="00062751">
            <w:pPr>
              <w:jc w:val="center"/>
            </w:pPr>
            <w:r w:rsidRPr="003B581D">
              <w:t>0</w:t>
            </w:r>
          </w:p>
        </w:tc>
      </w:tr>
      <w:tr w:rsidR="008921B7" w14:paraId="3E43D36C" w14:textId="77777777" w:rsidTr="00062751">
        <w:trPr>
          <w:trHeight w:val="199"/>
        </w:trPr>
        <w:tc>
          <w:tcPr>
            <w:tcW w:w="815" w:type="dxa"/>
            <w:tcBorders>
              <w:top w:val="single" w:sz="4" w:space="0" w:color="auto"/>
              <w:left w:val="single" w:sz="4" w:space="0" w:color="auto"/>
              <w:bottom w:val="single" w:sz="4" w:space="0" w:color="auto"/>
              <w:right w:val="single" w:sz="4" w:space="0" w:color="auto"/>
            </w:tcBorders>
            <w:noWrap/>
            <w:vAlign w:val="center"/>
            <w:hideMark/>
          </w:tcPr>
          <w:p w14:paraId="52DBE712" w14:textId="77777777" w:rsidR="008921B7" w:rsidRDefault="008921B7" w:rsidP="00062751">
            <w:pPr>
              <w:jc w:val="center"/>
            </w:pPr>
            <w:r>
              <w:t>4</w:t>
            </w:r>
          </w:p>
        </w:tc>
        <w:tc>
          <w:tcPr>
            <w:tcW w:w="4151" w:type="dxa"/>
            <w:tcBorders>
              <w:top w:val="single" w:sz="4" w:space="0" w:color="auto"/>
              <w:left w:val="single" w:sz="4" w:space="0" w:color="auto"/>
              <w:bottom w:val="single" w:sz="4" w:space="0" w:color="auto"/>
              <w:right w:val="single" w:sz="4" w:space="0" w:color="auto"/>
            </w:tcBorders>
            <w:vAlign w:val="center"/>
            <w:hideMark/>
          </w:tcPr>
          <w:p w14:paraId="593C8683" w14:textId="77777777" w:rsidR="008921B7" w:rsidRDefault="008921B7" w:rsidP="00062751">
            <w:r>
              <w:t>Итого неподконтрольных расходов</w:t>
            </w:r>
          </w:p>
        </w:tc>
        <w:tc>
          <w:tcPr>
            <w:tcW w:w="1566" w:type="dxa"/>
            <w:tcBorders>
              <w:top w:val="single" w:sz="4" w:space="0" w:color="auto"/>
              <w:left w:val="single" w:sz="4" w:space="0" w:color="auto"/>
              <w:bottom w:val="single" w:sz="4" w:space="0" w:color="auto"/>
              <w:right w:val="single" w:sz="4" w:space="0" w:color="auto"/>
            </w:tcBorders>
            <w:vAlign w:val="center"/>
            <w:hideMark/>
          </w:tcPr>
          <w:p w14:paraId="02013BCA" w14:textId="77777777" w:rsidR="008921B7" w:rsidRPr="003B581D" w:rsidRDefault="008921B7" w:rsidP="00062751">
            <w:pPr>
              <w:jc w:val="center"/>
            </w:pPr>
            <w:r>
              <w:t>2 130</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045F72F4" w14:textId="77777777" w:rsidR="008921B7" w:rsidRPr="003B581D" w:rsidRDefault="008921B7" w:rsidP="00062751">
            <w:pPr>
              <w:jc w:val="center"/>
            </w:pPr>
            <w:r>
              <w:t>37</w:t>
            </w:r>
          </w:p>
        </w:tc>
        <w:tc>
          <w:tcPr>
            <w:tcW w:w="1702" w:type="dxa"/>
            <w:tcBorders>
              <w:top w:val="single" w:sz="4" w:space="0" w:color="auto"/>
              <w:left w:val="single" w:sz="4" w:space="0" w:color="auto"/>
              <w:bottom w:val="single" w:sz="4" w:space="0" w:color="auto"/>
              <w:right w:val="single" w:sz="4" w:space="0" w:color="auto"/>
            </w:tcBorders>
            <w:vAlign w:val="center"/>
            <w:hideMark/>
          </w:tcPr>
          <w:p w14:paraId="5CC9A174" w14:textId="77777777" w:rsidR="008921B7" w:rsidRPr="003B581D" w:rsidRDefault="008921B7" w:rsidP="00062751">
            <w:pPr>
              <w:jc w:val="center"/>
            </w:pPr>
            <w:r w:rsidRPr="003B581D">
              <w:t>-</w:t>
            </w:r>
            <w:r>
              <w:t>2 093</w:t>
            </w:r>
          </w:p>
        </w:tc>
      </w:tr>
    </w:tbl>
    <w:p w14:paraId="4B129D31" w14:textId="77777777" w:rsidR="008921B7" w:rsidRDefault="008921B7" w:rsidP="008921B7">
      <w:pPr>
        <w:autoSpaceDE w:val="0"/>
        <w:autoSpaceDN w:val="0"/>
        <w:adjustRightInd w:val="0"/>
        <w:ind w:firstLine="709"/>
        <w:jc w:val="both"/>
      </w:pPr>
    </w:p>
    <w:p w14:paraId="24253B2B" w14:textId="77777777" w:rsidR="008921B7" w:rsidRDefault="008921B7" w:rsidP="008921B7">
      <w:pPr>
        <w:tabs>
          <w:tab w:val="left" w:pos="1890"/>
        </w:tabs>
        <w:ind w:firstLine="851"/>
        <w:jc w:val="both"/>
      </w:pPr>
      <w:r>
        <w:t xml:space="preserve">Расчет неподконтрольных расходов произведен в соответствии </w:t>
      </w:r>
      <w:r>
        <w:br/>
        <w:t xml:space="preserve">с Методическими указаниями по расчету регулируемых цен (тарифов) </w:t>
      </w:r>
      <w:r>
        <w:br/>
        <w:t xml:space="preserve">в сфере теплоснабжения, утвержденными Приказом ФСТ России </w:t>
      </w:r>
      <w:r>
        <w:br/>
        <w:t>от 13.06.2013 № 760-э.</w:t>
      </w:r>
    </w:p>
    <w:p w14:paraId="435B9658" w14:textId="77777777" w:rsidR="008921B7" w:rsidRDefault="008921B7" w:rsidP="008921B7">
      <w:pPr>
        <w:tabs>
          <w:tab w:val="left" w:pos="1890"/>
        </w:tabs>
        <w:ind w:firstLine="851"/>
        <w:jc w:val="both"/>
      </w:pPr>
    </w:p>
    <w:p w14:paraId="2BA390E0" w14:textId="77777777" w:rsidR="008921B7" w:rsidRDefault="008921B7" w:rsidP="008921B7">
      <w:pPr>
        <w:pStyle w:val="3"/>
      </w:pPr>
      <w:bookmarkStart w:id="309" w:name="_Toc21094969"/>
      <w:bookmarkStart w:id="310" w:name="_Toc23151658"/>
      <w:r>
        <w:t xml:space="preserve">Реестр расходов на приобретение энергетических ресурсов, </w:t>
      </w:r>
      <w:r>
        <w:br/>
        <w:t xml:space="preserve">холодной воды и теплоносителя (далее - ресурсы) для оказания услуг </w:t>
      </w:r>
      <w:r>
        <w:br/>
        <w:t>по передаче тепловой энергии, теплоносителя</w:t>
      </w:r>
      <w:bookmarkEnd w:id="309"/>
      <w:r>
        <w:t xml:space="preserve"> на 2025 год</w:t>
      </w:r>
      <w:bookmarkEnd w:id="310"/>
    </w:p>
    <w:p w14:paraId="3CF9B239" w14:textId="77777777" w:rsidR="008921B7" w:rsidRDefault="008921B7" w:rsidP="008921B7">
      <w:pPr>
        <w:spacing w:line="276" w:lineRule="auto"/>
        <w:jc w:val="center"/>
      </w:pPr>
      <w:r>
        <w:t>(Приложение 5.4 к Методическим указаниям)</w:t>
      </w:r>
    </w:p>
    <w:p w14:paraId="52370E2C" w14:textId="77777777" w:rsidR="008921B7" w:rsidRDefault="008921B7" w:rsidP="008921B7">
      <w:pPr>
        <w:spacing w:line="276" w:lineRule="auto"/>
        <w:ind w:firstLine="851"/>
        <w:jc w:val="right"/>
      </w:pPr>
      <w: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4181"/>
        <w:gridCol w:w="1557"/>
        <w:gridCol w:w="1557"/>
        <w:gridCol w:w="1712"/>
      </w:tblGrid>
      <w:tr w:rsidR="008921B7" w14:paraId="14A2BCFC" w14:textId="77777777" w:rsidTr="00062751">
        <w:trPr>
          <w:trHeight w:val="670"/>
        </w:trPr>
        <w:tc>
          <w:tcPr>
            <w:tcW w:w="626" w:type="dxa"/>
            <w:tcBorders>
              <w:top w:val="single" w:sz="4" w:space="0" w:color="auto"/>
              <w:left w:val="single" w:sz="4" w:space="0" w:color="auto"/>
              <w:bottom w:val="single" w:sz="4" w:space="0" w:color="auto"/>
              <w:right w:val="single" w:sz="4" w:space="0" w:color="auto"/>
            </w:tcBorders>
            <w:vAlign w:val="center"/>
            <w:hideMark/>
          </w:tcPr>
          <w:p w14:paraId="2527832E" w14:textId="77777777" w:rsidR="008921B7" w:rsidRDefault="008921B7" w:rsidP="00062751">
            <w:pPr>
              <w:jc w:val="center"/>
            </w:pPr>
            <w:r>
              <w:t>№ п/п</w:t>
            </w:r>
          </w:p>
        </w:tc>
        <w:tc>
          <w:tcPr>
            <w:tcW w:w="4181" w:type="dxa"/>
            <w:tcBorders>
              <w:top w:val="single" w:sz="4" w:space="0" w:color="auto"/>
              <w:left w:val="single" w:sz="4" w:space="0" w:color="auto"/>
              <w:bottom w:val="single" w:sz="4" w:space="0" w:color="auto"/>
              <w:right w:val="single" w:sz="4" w:space="0" w:color="auto"/>
            </w:tcBorders>
            <w:vAlign w:val="center"/>
            <w:hideMark/>
          </w:tcPr>
          <w:p w14:paraId="77E04357" w14:textId="77777777" w:rsidR="008921B7" w:rsidRDefault="008921B7" w:rsidP="00062751">
            <w:pPr>
              <w:jc w:val="center"/>
            </w:pPr>
            <w:r>
              <w:t>Наименование ресурса</w:t>
            </w:r>
          </w:p>
        </w:tc>
        <w:tc>
          <w:tcPr>
            <w:tcW w:w="1500" w:type="dxa"/>
            <w:tcBorders>
              <w:top w:val="single" w:sz="4" w:space="0" w:color="auto"/>
              <w:left w:val="single" w:sz="4" w:space="0" w:color="auto"/>
              <w:bottom w:val="single" w:sz="4" w:space="0" w:color="auto"/>
              <w:right w:val="single" w:sz="4" w:space="0" w:color="auto"/>
            </w:tcBorders>
            <w:hideMark/>
          </w:tcPr>
          <w:p w14:paraId="71845351" w14:textId="77777777" w:rsidR="008921B7" w:rsidRDefault="008921B7" w:rsidP="00062751">
            <w:pPr>
              <w:ind w:left="-57" w:right="-57"/>
              <w:jc w:val="center"/>
            </w:pPr>
            <w:r>
              <w:t>Предложение предприятия на 2025 год</w:t>
            </w:r>
          </w:p>
        </w:tc>
        <w:tc>
          <w:tcPr>
            <w:tcW w:w="1500" w:type="dxa"/>
            <w:tcBorders>
              <w:top w:val="single" w:sz="4" w:space="0" w:color="auto"/>
              <w:left w:val="single" w:sz="4" w:space="0" w:color="auto"/>
              <w:bottom w:val="single" w:sz="4" w:space="0" w:color="auto"/>
              <w:right w:val="single" w:sz="4" w:space="0" w:color="auto"/>
            </w:tcBorders>
            <w:hideMark/>
          </w:tcPr>
          <w:p w14:paraId="7C7D4E39" w14:textId="77777777" w:rsidR="008921B7" w:rsidRDefault="008921B7" w:rsidP="00062751">
            <w:pPr>
              <w:ind w:left="-57" w:right="-57"/>
              <w:jc w:val="center"/>
            </w:pPr>
            <w:r>
              <w:t>Предложение экспертов на 2025 год</w:t>
            </w:r>
          </w:p>
        </w:tc>
        <w:tc>
          <w:tcPr>
            <w:tcW w:w="1655" w:type="dxa"/>
            <w:tcBorders>
              <w:top w:val="single" w:sz="4" w:space="0" w:color="auto"/>
              <w:left w:val="single" w:sz="4" w:space="0" w:color="auto"/>
              <w:bottom w:val="single" w:sz="4" w:space="0" w:color="auto"/>
              <w:right w:val="single" w:sz="4" w:space="0" w:color="auto"/>
            </w:tcBorders>
            <w:hideMark/>
          </w:tcPr>
          <w:p w14:paraId="6E2ECE06" w14:textId="77777777" w:rsidR="008921B7" w:rsidRDefault="008921B7" w:rsidP="00062751">
            <w:pPr>
              <w:ind w:left="-57" w:right="-57"/>
              <w:jc w:val="center"/>
            </w:pPr>
            <w:r>
              <w:t>Корректировка предложения предприятия</w:t>
            </w:r>
          </w:p>
        </w:tc>
      </w:tr>
      <w:tr w:rsidR="008921B7" w14:paraId="00BD51F6" w14:textId="77777777" w:rsidTr="00062751">
        <w:trPr>
          <w:trHeight w:val="163"/>
        </w:trPr>
        <w:tc>
          <w:tcPr>
            <w:tcW w:w="626" w:type="dxa"/>
            <w:tcBorders>
              <w:top w:val="single" w:sz="4" w:space="0" w:color="auto"/>
              <w:left w:val="single" w:sz="4" w:space="0" w:color="auto"/>
              <w:bottom w:val="single" w:sz="4" w:space="0" w:color="auto"/>
              <w:right w:val="single" w:sz="4" w:space="0" w:color="auto"/>
            </w:tcBorders>
            <w:vAlign w:val="center"/>
            <w:hideMark/>
          </w:tcPr>
          <w:p w14:paraId="4238CC50" w14:textId="77777777" w:rsidR="008921B7" w:rsidRDefault="008921B7" w:rsidP="00062751">
            <w:pPr>
              <w:jc w:val="center"/>
            </w:pPr>
            <w:r>
              <w:t>1</w:t>
            </w:r>
          </w:p>
        </w:tc>
        <w:tc>
          <w:tcPr>
            <w:tcW w:w="4181" w:type="dxa"/>
            <w:tcBorders>
              <w:top w:val="single" w:sz="4" w:space="0" w:color="auto"/>
              <w:left w:val="single" w:sz="4" w:space="0" w:color="auto"/>
              <w:bottom w:val="single" w:sz="4" w:space="0" w:color="auto"/>
              <w:right w:val="single" w:sz="4" w:space="0" w:color="auto"/>
            </w:tcBorders>
            <w:vAlign w:val="center"/>
            <w:hideMark/>
          </w:tcPr>
          <w:p w14:paraId="1802FED1" w14:textId="77777777" w:rsidR="008921B7" w:rsidRDefault="008921B7" w:rsidP="00062751">
            <w:r>
              <w:t>Расходы на топливо</w:t>
            </w:r>
          </w:p>
        </w:tc>
        <w:tc>
          <w:tcPr>
            <w:tcW w:w="1500" w:type="dxa"/>
            <w:tcBorders>
              <w:top w:val="single" w:sz="4" w:space="0" w:color="auto"/>
              <w:left w:val="single" w:sz="4" w:space="0" w:color="auto"/>
              <w:bottom w:val="single" w:sz="4" w:space="0" w:color="auto"/>
              <w:right w:val="single" w:sz="4" w:space="0" w:color="auto"/>
            </w:tcBorders>
            <w:vAlign w:val="center"/>
            <w:hideMark/>
          </w:tcPr>
          <w:p w14:paraId="45F66507" w14:textId="77777777" w:rsidR="008921B7" w:rsidRPr="00C55869" w:rsidRDefault="008921B7" w:rsidP="00062751">
            <w:pPr>
              <w:jc w:val="center"/>
            </w:pPr>
            <w:r w:rsidRPr="00C55869">
              <w:t>0</w:t>
            </w:r>
          </w:p>
        </w:tc>
        <w:tc>
          <w:tcPr>
            <w:tcW w:w="1500" w:type="dxa"/>
            <w:tcBorders>
              <w:top w:val="single" w:sz="4" w:space="0" w:color="auto"/>
              <w:left w:val="single" w:sz="4" w:space="0" w:color="auto"/>
              <w:bottom w:val="single" w:sz="4" w:space="0" w:color="auto"/>
              <w:right w:val="single" w:sz="4" w:space="0" w:color="auto"/>
            </w:tcBorders>
            <w:vAlign w:val="center"/>
            <w:hideMark/>
          </w:tcPr>
          <w:p w14:paraId="188E93DD" w14:textId="77777777" w:rsidR="008921B7" w:rsidRPr="00C55869" w:rsidRDefault="008921B7" w:rsidP="00062751">
            <w:pPr>
              <w:jc w:val="center"/>
            </w:pPr>
            <w:r w:rsidRPr="00C55869">
              <w:t>0</w:t>
            </w:r>
          </w:p>
        </w:tc>
        <w:tc>
          <w:tcPr>
            <w:tcW w:w="1655" w:type="dxa"/>
            <w:tcBorders>
              <w:top w:val="single" w:sz="4" w:space="0" w:color="auto"/>
              <w:left w:val="single" w:sz="4" w:space="0" w:color="auto"/>
              <w:bottom w:val="single" w:sz="4" w:space="0" w:color="auto"/>
              <w:right w:val="single" w:sz="4" w:space="0" w:color="auto"/>
            </w:tcBorders>
            <w:vAlign w:val="center"/>
            <w:hideMark/>
          </w:tcPr>
          <w:p w14:paraId="30CB425A" w14:textId="77777777" w:rsidR="008921B7" w:rsidRPr="00C55869" w:rsidRDefault="008921B7" w:rsidP="00062751">
            <w:pPr>
              <w:jc w:val="center"/>
            </w:pPr>
            <w:r w:rsidRPr="00C55869">
              <w:t>0</w:t>
            </w:r>
          </w:p>
        </w:tc>
      </w:tr>
      <w:tr w:rsidR="008921B7" w14:paraId="315EB7C9" w14:textId="77777777" w:rsidTr="00062751">
        <w:trPr>
          <w:trHeight w:val="253"/>
        </w:trPr>
        <w:tc>
          <w:tcPr>
            <w:tcW w:w="626" w:type="dxa"/>
            <w:tcBorders>
              <w:top w:val="single" w:sz="4" w:space="0" w:color="auto"/>
              <w:left w:val="single" w:sz="4" w:space="0" w:color="auto"/>
              <w:bottom w:val="single" w:sz="4" w:space="0" w:color="auto"/>
              <w:right w:val="single" w:sz="4" w:space="0" w:color="auto"/>
            </w:tcBorders>
            <w:vAlign w:val="center"/>
            <w:hideMark/>
          </w:tcPr>
          <w:p w14:paraId="79FE06FB" w14:textId="77777777" w:rsidR="008921B7" w:rsidRDefault="008921B7" w:rsidP="00062751">
            <w:pPr>
              <w:jc w:val="center"/>
            </w:pPr>
            <w:r>
              <w:t>2</w:t>
            </w:r>
          </w:p>
        </w:tc>
        <w:tc>
          <w:tcPr>
            <w:tcW w:w="4181" w:type="dxa"/>
            <w:tcBorders>
              <w:top w:val="single" w:sz="4" w:space="0" w:color="auto"/>
              <w:left w:val="single" w:sz="4" w:space="0" w:color="auto"/>
              <w:bottom w:val="single" w:sz="4" w:space="0" w:color="auto"/>
              <w:right w:val="single" w:sz="4" w:space="0" w:color="auto"/>
            </w:tcBorders>
            <w:vAlign w:val="center"/>
            <w:hideMark/>
          </w:tcPr>
          <w:p w14:paraId="215EC95E" w14:textId="77777777" w:rsidR="008921B7" w:rsidRDefault="008921B7" w:rsidP="00062751">
            <w:r>
              <w:t>Расходы на электрическую энергию</w:t>
            </w:r>
          </w:p>
        </w:tc>
        <w:tc>
          <w:tcPr>
            <w:tcW w:w="1500" w:type="dxa"/>
            <w:tcBorders>
              <w:top w:val="single" w:sz="4" w:space="0" w:color="auto"/>
              <w:left w:val="single" w:sz="4" w:space="0" w:color="auto"/>
              <w:bottom w:val="single" w:sz="4" w:space="0" w:color="auto"/>
              <w:right w:val="single" w:sz="4" w:space="0" w:color="auto"/>
            </w:tcBorders>
            <w:vAlign w:val="center"/>
            <w:hideMark/>
          </w:tcPr>
          <w:p w14:paraId="4C5FD5AB" w14:textId="77777777" w:rsidR="008921B7" w:rsidRPr="00C55869" w:rsidRDefault="008921B7" w:rsidP="00062751">
            <w:pPr>
              <w:jc w:val="center"/>
            </w:pPr>
            <w:r w:rsidRPr="00C55869">
              <w:t>0</w:t>
            </w:r>
          </w:p>
        </w:tc>
        <w:tc>
          <w:tcPr>
            <w:tcW w:w="1500" w:type="dxa"/>
            <w:tcBorders>
              <w:top w:val="single" w:sz="4" w:space="0" w:color="auto"/>
              <w:left w:val="single" w:sz="4" w:space="0" w:color="auto"/>
              <w:bottom w:val="single" w:sz="4" w:space="0" w:color="auto"/>
              <w:right w:val="single" w:sz="4" w:space="0" w:color="auto"/>
            </w:tcBorders>
            <w:vAlign w:val="center"/>
            <w:hideMark/>
          </w:tcPr>
          <w:p w14:paraId="1394D5A5" w14:textId="77777777" w:rsidR="008921B7" w:rsidRPr="00C55869" w:rsidRDefault="008921B7" w:rsidP="00062751">
            <w:pPr>
              <w:jc w:val="center"/>
            </w:pPr>
            <w:r w:rsidRPr="00C55869">
              <w:t>0</w:t>
            </w:r>
          </w:p>
        </w:tc>
        <w:tc>
          <w:tcPr>
            <w:tcW w:w="1655" w:type="dxa"/>
            <w:tcBorders>
              <w:top w:val="single" w:sz="4" w:space="0" w:color="auto"/>
              <w:left w:val="single" w:sz="4" w:space="0" w:color="auto"/>
              <w:bottom w:val="single" w:sz="4" w:space="0" w:color="auto"/>
              <w:right w:val="single" w:sz="4" w:space="0" w:color="auto"/>
            </w:tcBorders>
            <w:vAlign w:val="center"/>
            <w:hideMark/>
          </w:tcPr>
          <w:p w14:paraId="4FD4CA38" w14:textId="77777777" w:rsidR="008921B7" w:rsidRPr="00C55869" w:rsidRDefault="008921B7" w:rsidP="00062751">
            <w:pPr>
              <w:jc w:val="center"/>
            </w:pPr>
            <w:r w:rsidRPr="00C55869">
              <w:t>0</w:t>
            </w:r>
          </w:p>
        </w:tc>
      </w:tr>
      <w:tr w:rsidR="008921B7" w14:paraId="7F2A4D7C" w14:textId="77777777" w:rsidTr="00062751">
        <w:trPr>
          <w:trHeight w:val="187"/>
        </w:trPr>
        <w:tc>
          <w:tcPr>
            <w:tcW w:w="626" w:type="dxa"/>
            <w:tcBorders>
              <w:top w:val="single" w:sz="4" w:space="0" w:color="auto"/>
              <w:left w:val="single" w:sz="4" w:space="0" w:color="auto"/>
              <w:bottom w:val="single" w:sz="4" w:space="0" w:color="auto"/>
              <w:right w:val="single" w:sz="4" w:space="0" w:color="auto"/>
            </w:tcBorders>
            <w:vAlign w:val="center"/>
            <w:hideMark/>
          </w:tcPr>
          <w:p w14:paraId="19BD7403" w14:textId="77777777" w:rsidR="008921B7" w:rsidRDefault="008921B7" w:rsidP="00062751">
            <w:pPr>
              <w:jc w:val="center"/>
            </w:pPr>
            <w:r>
              <w:t>3</w:t>
            </w:r>
          </w:p>
        </w:tc>
        <w:tc>
          <w:tcPr>
            <w:tcW w:w="4181" w:type="dxa"/>
            <w:tcBorders>
              <w:top w:val="single" w:sz="4" w:space="0" w:color="auto"/>
              <w:left w:val="single" w:sz="4" w:space="0" w:color="auto"/>
              <w:bottom w:val="single" w:sz="4" w:space="0" w:color="auto"/>
              <w:right w:val="single" w:sz="4" w:space="0" w:color="auto"/>
            </w:tcBorders>
            <w:vAlign w:val="center"/>
            <w:hideMark/>
          </w:tcPr>
          <w:p w14:paraId="14185057" w14:textId="77777777" w:rsidR="008921B7" w:rsidRDefault="008921B7" w:rsidP="00062751">
            <w:r>
              <w:t xml:space="preserve">Расходы на тепловую энергию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03CEC465" w14:textId="77777777" w:rsidR="008921B7" w:rsidRPr="00C55869" w:rsidRDefault="008921B7" w:rsidP="00062751">
            <w:pPr>
              <w:jc w:val="center"/>
            </w:pPr>
            <w:r>
              <w:t>749</w:t>
            </w:r>
          </w:p>
        </w:tc>
        <w:tc>
          <w:tcPr>
            <w:tcW w:w="1500" w:type="dxa"/>
            <w:tcBorders>
              <w:top w:val="single" w:sz="4" w:space="0" w:color="auto"/>
              <w:left w:val="single" w:sz="4" w:space="0" w:color="auto"/>
              <w:bottom w:val="single" w:sz="4" w:space="0" w:color="auto"/>
              <w:right w:val="single" w:sz="4" w:space="0" w:color="auto"/>
            </w:tcBorders>
            <w:vAlign w:val="center"/>
            <w:hideMark/>
          </w:tcPr>
          <w:p w14:paraId="2E50FF4E" w14:textId="77777777" w:rsidR="008921B7" w:rsidRPr="00C55869" w:rsidRDefault="008921B7" w:rsidP="00062751">
            <w:pPr>
              <w:jc w:val="center"/>
            </w:pPr>
            <w:r>
              <w:t>749</w:t>
            </w:r>
          </w:p>
        </w:tc>
        <w:tc>
          <w:tcPr>
            <w:tcW w:w="1655" w:type="dxa"/>
            <w:tcBorders>
              <w:top w:val="single" w:sz="4" w:space="0" w:color="auto"/>
              <w:left w:val="single" w:sz="4" w:space="0" w:color="auto"/>
              <w:bottom w:val="single" w:sz="4" w:space="0" w:color="auto"/>
              <w:right w:val="single" w:sz="4" w:space="0" w:color="auto"/>
            </w:tcBorders>
            <w:vAlign w:val="center"/>
            <w:hideMark/>
          </w:tcPr>
          <w:p w14:paraId="745F180B" w14:textId="77777777" w:rsidR="008921B7" w:rsidRPr="00C55869" w:rsidRDefault="008921B7" w:rsidP="00062751">
            <w:pPr>
              <w:jc w:val="center"/>
            </w:pPr>
            <w:r w:rsidRPr="00C55869">
              <w:t>0</w:t>
            </w:r>
          </w:p>
        </w:tc>
      </w:tr>
      <w:tr w:rsidR="008921B7" w14:paraId="678C2026" w14:textId="77777777" w:rsidTr="00062751">
        <w:trPr>
          <w:trHeight w:val="121"/>
        </w:trPr>
        <w:tc>
          <w:tcPr>
            <w:tcW w:w="626" w:type="dxa"/>
            <w:tcBorders>
              <w:top w:val="single" w:sz="4" w:space="0" w:color="auto"/>
              <w:left w:val="single" w:sz="4" w:space="0" w:color="auto"/>
              <w:bottom w:val="single" w:sz="4" w:space="0" w:color="auto"/>
              <w:right w:val="single" w:sz="4" w:space="0" w:color="auto"/>
            </w:tcBorders>
            <w:vAlign w:val="center"/>
            <w:hideMark/>
          </w:tcPr>
          <w:p w14:paraId="14EB990B" w14:textId="77777777" w:rsidR="008921B7" w:rsidRDefault="008921B7" w:rsidP="00062751">
            <w:pPr>
              <w:jc w:val="center"/>
            </w:pPr>
            <w:r>
              <w:t>4</w:t>
            </w:r>
          </w:p>
        </w:tc>
        <w:tc>
          <w:tcPr>
            <w:tcW w:w="4181" w:type="dxa"/>
            <w:tcBorders>
              <w:top w:val="single" w:sz="4" w:space="0" w:color="auto"/>
              <w:left w:val="single" w:sz="4" w:space="0" w:color="auto"/>
              <w:bottom w:val="single" w:sz="4" w:space="0" w:color="auto"/>
              <w:right w:val="single" w:sz="4" w:space="0" w:color="auto"/>
            </w:tcBorders>
            <w:vAlign w:val="center"/>
            <w:hideMark/>
          </w:tcPr>
          <w:p w14:paraId="2D5AEC60" w14:textId="77777777" w:rsidR="008921B7" w:rsidRDefault="008921B7" w:rsidP="00062751">
            <w:r>
              <w:t>Расходы на холодную воду</w:t>
            </w:r>
          </w:p>
        </w:tc>
        <w:tc>
          <w:tcPr>
            <w:tcW w:w="1500" w:type="dxa"/>
            <w:tcBorders>
              <w:top w:val="single" w:sz="4" w:space="0" w:color="auto"/>
              <w:left w:val="single" w:sz="4" w:space="0" w:color="auto"/>
              <w:bottom w:val="single" w:sz="4" w:space="0" w:color="auto"/>
              <w:right w:val="single" w:sz="4" w:space="0" w:color="auto"/>
            </w:tcBorders>
            <w:vAlign w:val="center"/>
            <w:hideMark/>
          </w:tcPr>
          <w:p w14:paraId="142AED41" w14:textId="77777777" w:rsidR="008921B7" w:rsidRPr="00C55869" w:rsidRDefault="008921B7" w:rsidP="00062751">
            <w:pPr>
              <w:jc w:val="center"/>
            </w:pPr>
            <w:r w:rsidRPr="00C55869">
              <w:t>0</w:t>
            </w:r>
          </w:p>
        </w:tc>
        <w:tc>
          <w:tcPr>
            <w:tcW w:w="1500" w:type="dxa"/>
            <w:tcBorders>
              <w:top w:val="single" w:sz="4" w:space="0" w:color="auto"/>
              <w:left w:val="single" w:sz="4" w:space="0" w:color="auto"/>
              <w:bottom w:val="single" w:sz="4" w:space="0" w:color="auto"/>
              <w:right w:val="single" w:sz="4" w:space="0" w:color="auto"/>
            </w:tcBorders>
            <w:vAlign w:val="center"/>
            <w:hideMark/>
          </w:tcPr>
          <w:p w14:paraId="4DDC89F0" w14:textId="77777777" w:rsidR="008921B7" w:rsidRPr="00C55869" w:rsidRDefault="008921B7" w:rsidP="00062751">
            <w:pPr>
              <w:jc w:val="center"/>
            </w:pPr>
            <w:r w:rsidRPr="00C55869">
              <w:t>0</w:t>
            </w:r>
          </w:p>
        </w:tc>
        <w:tc>
          <w:tcPr>
            <w:tcW w:w="1655" w:type="dxa"/>
            <w:tcBorders>
              <w:top w:val="single" w:sz="4" w:space="0" w:color="auto"/>
              <w:left w:val="single" w:sz="4" w:space="0" w:color="auto"/>
              <w:bottom w:val="single" w:sz="4" w:space="0" w:color="auto"/>
              <w:right w:val="single" w:sz="4" w:space="0" w:color="auto"/>
            </w:tcBorders>
            <w:vAlign w:val="center"/>
            <w:hideMark/>
          </w:tcPr>
          <w:p w14:paraId="20A4A64A" w14:textId="77777777" w:rsidR="008921B7" w:rsidRPr="00C55869" w:rsidRDefault="008921B7" w:rsidP="00062751">
            <w:pPr>
              <w:jc w:val="center"/>
            </w:pPr>
            <w:r w:rsidRPr="00C55869">
              <w:t>0</w:t>
            </w:r>
          </w:p>
        </w:tc>
      </w:tr>
      <w:tr w:rsidR="008921B7" w14:paraId="1486394C" w14:textId="77777777" w:rsidTr="00062751">
        <w:trPr>
          <w:trHeight w:val="169"/>
        </w:trPr>
        <w:tc>
          <w:tcPr>
            <w:tcW w:w="626" w:type="dxa"/>
            <w:tcBorders>
              <w:top w:val="single" w:sz="4" w:space="0" w:color="auto"/>
              <w:left w:val="single" w:sz="4" w:space="0" w:color="auto"/>
              <w:bottom w:val="single" w:sz="4" w:space="0" w:color="auto"/>
              <w:right w:val="single" w:sz="4" w:space="0" w:color="auto"/>
            </w:tcBorders>
            <w:vAlign w:val="center"/>
            <w:hideMark/>
          </w:tcPr>
          <w:p w14:paraId="05BA45A6" w14:textId="77777777" w:rsidR="008921B7" w:rsidRDefault="008921B7" w:rsidP="00062751">
            <w:pPr>
              <w:jc w:val="center"/>
            </w:pPr>
            <w:r>
              <w:t>5</w:t>
            </w:r>
          </w:p>
        </w:tc>
        <w:tc>
          <w:tcPr>
            <w:tcW w:w="4181" w:type="dxa"/>
            <w:tcBorders>
              <w:top w:val="single" w:sz="4" w:space="0" w:color="auto"/>
              <w:left w:val="single" w:sz="4" w:space="0" w:color="auto"/>
              <w:bottom w:val="single" w:sz="4" w:space="0" w:color="auto"/>
              <w:right w:val="single" w:sz="4" w:space="0" w:color="auto"/>
            </w:tcBorders>
            <w:vAlign w:val="center"/>
            <w:hideMark/>
          </w:tcPr>
          <w:p w14:paraId="560E9DBC" w14:textId="77777777" w:rsidR="008921B7" w:rsidRDefault="008921B7" w:rsidP="00062751">
            <w:r>
              <w:t>Расходы на теплоноситель</w:t>
            </w:r>
          </w:p>
        </w:tc>
        <w:tc>
          <w:tcPr>
            <w:tcW w:w="1500" w:type="dxa"/>
            <w:tcBorders>
              <w:top w:val="single" w:sz="4" w:space="0" w:color="auto"/>
              <w:left w:val="single" w:sz="4" w:space="0" w:color="auto"/>
              <w:bottom w:val="single" w:sz="4" w:space="0" w:color="auto"/>
              <w:right w:val="single" w:sz="4" w:space="0" w:color="auto"/>
            </w:tcBorders>
            <w:vAlign w:val="center"/>
            <w:hideMark/>
          </w:tcPr>
          <w:p w14:paraId="09C62A7D" w14:textId="77777777" w:rsidR="008921B7" w:rsidRPr="00C55869" w:rsidRDefault="008921B7" w:rsidP="00062751">
            <w:pPr>
              <w:jc w:val="center"/>
            </w:pPr>
            <w:r w:rsidRPr="00C55869">
              <w:t>15</w:t>
            </w:r>
          </w:p>
        </w:tc>
        <w:tc>
          <w:tcPr>
            <w:tcW w:w="1500" w:type="dxa"/>
            <w:tcBorders>
              <w:top w:val="single" w:sz="4" w:space="0" w:color="auto"/>
              <w:left w:val="single" w:sz="4" w:space="0" w:color="auto"/>
              <w:bottom w:val="single" w:sz="4" w:space="0" w:color="auto"/>
              <w:right w:val="single" w:sz="4" w:space="0" w:color="auto"/>
            </w:tcBorders>
            <w:vAlign w:val="center"/>
            <w:hideMark/>
          </w:tcPr>
          <w:p w14:paraId="1258B430" w14:textId="77777777" w:rsidR="008921B7" w:rsidRPr="00C55869" w:rsidRDefault="008921B7" w:rsidP="00062751">
            <w:pPr>
              <w:jc w:val="center"/>
            </w:pPr>
            <w:r w:rsidRPr="00C55869">
              <w:t>15</w:t>
            </w:r>
          </w:p>
        </w:tc>
        <w:tc>
          <w:tcPr>
            <w:tcW w:w="1655" w:type="dxa"/>
            <w:tcBorders>
              <w:top w:val="single" w:sz="4" w:space="0" w:color="auto"/>
              <w:left w:val="single" w:sz="4" w:space="0" w:color="auto"/>
              <w:bottom w:val="single" w:sz="4" w:space="0" w:color="auto"/>
              <w:right w:val="single" w:sz="4" w:space="0" w:color="auto"/>
            </w:tcBorders>
            <w:vAlign w:val="center"/>
            <w:hideMark/>
          </w:tcPr>
          <w:p w14:paraId="70054072" w14:textId="77777777" w:rsidR="008921B7" w:rsidRPr="00C55869" w:rsidRDefault="008921B7" w:rsidP="00062751">
            <w:pPr>
              <w:jc w:val="center"/>
            </w:pPr>
            <w:r w:rsidRPr="00C55869">
              <w:t>0</w:t>
            </w:r>
          </w:p>
        </w:tc>
      </w:tr>
      <w:tr w:rsidR="008921B7" w14:paraId="415A4D46" w14:textId="77777777" w:rsidTr="00062751">
        <w:trPr>
          <w:trHeight w:val="201"/>
        </w:trPr>
        <w:tc>
          <w:tcPr>
            <w:tcW w:w="626" w:type="dxa"/>
            <w:tcBorders>
              <w:top w:val="single" w:sz="4" w:space="0" w:color="auto"/>
              <w:left w:val="single" w:sz="4" w:space="0" w:color="auto"/>
              <w:bottom w:val="single" w:sz="4" w:space="0" w:color="auto"/>
              <w:right w:val="single" w:sz="4" w:space="0" w:color="auto"/>
            </w:tcBorders>
            <w:vAlign w:val="center"/>
            <w:hideMark/>
          </w:tcPr>
          <w:p w14:paraId="7C50D107" w14:textId="77777777" w:rsidR="008921B7" w:rsidRDefault="008921B7" w:rsidP="00062751">
            <w:pPr>
              <w:jc w:val="center"/>
            </w:pPr>
            <w:r>
              <w:t>6</w:t>
            </w:r>
          </w:p>
        </w:tc>
        <w:tc>
          <w:tcPr>
            <w:tcW w:w="4181" w:type="dxa"/>
            <w:tcBorders>
              <w:top w:val="single" w:sz="4" w:space="0" w:color="auto"/>
              <w:left w:val="single" w:sz="4" w:space="0" w:color="auto"/>
              <w:bottom w:val="single" w:sz="4" w:space="0" w:color="auto"/>
              <w:right w:val="single" w:sz="4" w:space="0" w:color="auto"/>
            </w:tcBorders>
            <w:vAlign w:val="center"/>
            <w:hideMark/>
          </w:tcPr>
          <w:p w14:paraId="436FF121" w14:textId="77777777" w:rsidR="008921B7" w:rsidRDefault="008921B7" w:rsidP="00062751">
            <w:r>
              <w:t>ИТОГО</w:t>
            </w:r>
          </w:p>
        </w:tc>
        <w:tc>
          <w:tcPr>
            <w:tcW w:w="1500" w:type="dxa"/>
            <w:tcBorders>
              <w:top w:val="single" w:sz="4" w:space="0" w:color="auto"/>
              <w:left w:val="single" w:sz="4" w:space="0" w:color="auto"/>
              <w:bottom w:val="single" w:sz="4" w:space="0" w:color="auto"/>
              <w:right w:val="single" w:sz="4" w:space="0" w:color="auto"/>
            </w:tcBorders>
            <w:vAlign w:val="center"/>
            <w:hideMark/>
          </w:tcPr>
          <w:p w14:paraId="388254EF" w14:textId="77777777" w:rsidR="008921B7" w:rsidRPr="00C55869" w:rsidRDefault="008921B7" w:rsidP="00062751">
            <w:pPr>
              <w:jc w:val="center"/>
            </w:pPr>
            <w:r>
              <w:t>764</w:t>
            </w:r>
          </w:p>
        </w:tc>
        <w:tc>
          <w:tcPr>
            <w:tcW w:w="1500" w:type="dxa"/>
            <w:tcBorders>
              <w:top w:val="single" w:sz="4" w:space="0" w:color="auto"/>
              <w:left w:val="single" w:sz="4" w:space="0" w:color="auto"/>
              <w:bottom w:val="single" w:sz="4" w:space="0" w:color="auto"/>
              <w:right w:val="single" w:sz="4" w:space="0" w:color="auto"/>
            </w:tcBorders>
            <w:vAlign w:val="center"/>
            <w:hideMark/>
          </w:tcPr>
          <w:p w14:paraId="7B011569" w14:textId="77777777" w:rsidR="008921B7" w:rsidRPr="00C55869" w:rsidRDefault="008921B7" w:rsidP="00062751">
            <w:pPr>
              <w:jc w:val="center"/>
            </w:pPr>
            <w:r>
              <w:t>764</w:t>
            </w:r>
          </w:p>
        </w:tc>
        <w:tc>
          <w:tcPr>
            <w:tcW w:w="1655" w:type="dxa"/>
            <w:tcBorders>
              <w:top w:val="single" w:sz="4" w:space="0" w:color="auto"/>
              <w:left w:val="single" w:sz="4" w:space="0" w:color="auto"/>
              <w:bottom w:val="single" w:sz="4" w:space="0" w:color="auto"/>
              <w:right w:val="single" w:sz="4" w:space="0" w:color="auto"/>
            </w:tcBorders>
            <w:vAlign w:val="center"/>
            <w:hideMark/>
          </w:tcPr>
          <w:p w14:paraId="739F4D02" w14:textId="77777777" w:rsidR="008921B7" w:rsidRPr="00C55869" w:rsidRDefault="008921B7" w:rsidP="00062751">
            <w:pPr>
              <w:jc w:val="center"/>
            </w:pPr>
            <w:r w:rsidRPr="00C55869">
              <w:t>0</w:t>
            </w:r>
          </w:p>
        </w:tc>
      </w:tr>
    </w:tbl>
    <w:p w14:paraId="40534089" w14:textId="77777777" w:rsidR="008921B7" w:rsidRDefault="008921B7" w:rsidP="008921B7">
      <w:pPr>
        <w:tabs>
          <w:tab w:val="left" w:pos="1890"/>
        </w:tabs>
        <w:ind w:firstLine="851"/>
        <w:jc w:val="both"/>
      </w:pPr>
    </w:p>
    <w:p w14:paraId="54DF93E5" w14:textId="77777777" w:rsidR="008921B7" w:rsidRDefault="008921B7" w:rsidP="008921B7">
      <w:pPr>
        <w:tabs>
          <w:tab w:val="left" w:pos="1890"/>
        </w:tabs>
        <w:ind w:firstLine="851"/>
        <w:jc w:val="both"/>
      </w:pPr>
      <w:r>
        <w:lastRenderedPageBreak/>
        <w:t>Расчет расходов на приобретение энергетических ресурсов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2039A703" w14:textId="77777777" w:rsidR="008921B7" w:rsidRPr="0039310C" w:rsidRDefault="008921B7" w:rsidP="00F33C92">
      <w:pPr>
        <w:numPr>
          <w:ilvl w:val="0"/>
          <w:numId w:val="12"/>
        </w:numPr>
        <w:tabs>
          <w:tab w:val="left" w:pos="1890"/>
        </w:tabs>
        <w:spacing w:line="360" w:lineRule="auto"/>
        <w:ind w:right="-142" w:hanging="164"/>
        <w:jc w:val="right"/>
      </w:pPr>
    </w:p>
    <w:p w14:paraId="5EC8EA5E" w14:textId="77777777" w:rsidR="008921B7" w:rsidRPr="00686761" w:rsidRDefault="008921B7" w:rsidP="008921B7">
      <w:pPr>
        <w:jc w:val="center"/>
        <w:rPr>
          <w:b/>
        </w:rPr>
      </w:pPr>
      <w:r w:rsidRPr="00686761">
        <w:rPr>
          <w:b/>
        </w:rPr>
        <w:t>Расчёт необходимой валовой выручки на услуги по передаче тепловой энергии методом индексации установленных тарифов на 202</w:t>
      </w:r>
      <w:r>
        <w:rPr>
          <w:b/>
        </w:rPr>
        <w:t>5</w:t>
      </w:r>
      <w:r w:rsidRPr="00686761">
        <w:rPr>
          <w:b/>
        </w:rPr>
        <w:t xml:space="preserve"> год</w:t>
      </w:r>
    </w:p>
    <w:p w14:paraId="5CD3EE8A" w14:textId="77777777" w:rsidR="008921B7" w:rsidRPr="0039310C" w:rsidRDefault="008921B7" w:rsidP="008921B7">
      <w:pPr>
        <w:spacing w:line="360" w:lineRule="auto"/>
        <w:jc w:val="center"/>
      </w:pPr>
      <w:r w:rsidRPr="0039310C">
        <w:t>(Приложение 5.9 к Методическим указаниям)</w:t>
      </w:r>
    </w:p>
    <w:p w14:paraId="49730E88" w14:textId="77777777" w:rsidR="008921B7" w:rsidRPr="0039310C" w:rsidRDefault="008921B7" w:rsidP="008921B7">
      <w:pPr>
        <w:jc w:val="right"/>
      </w:pPr>
      <w:r w:rsidRPr="0039310C">
        <w:t>тыс. руб.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111"/>
        <w:gridCol w:w="1559"/>
        <w:gridCol w:w="1560"/>
        <w:gridCol w:w="1701"/>
      </w:tblGrid>
      <w:tr w:rsidR="008921B7" w:rsidRPr="00B82D10" w14:paraId="53F85175" w14:textId="77777777" w:rsidTr="00062751">
        <w:trPr>
          <w:trHeight w:val="458"/>
          <w:tblHeader/>
        </w:trPr>
        <w:tc>
          <w:tcPr>
            <w:tcW w:w="567" w:type="dxa"/>
            <w:vMerge w:val="restart"/>
            <w:shd w:val="clear" w:color="auto" w:fill="auto"/>
            <w:vAlign w:val="center"/>
            <w:hideMark/>
          </w:tcPr>
          <w:p w14:paraId="5E014E8C" w14:textId="77777777" w:rsidR="008921B7" w:rsidRPr="00420B52" w:rsidRDefault="008921B7" w:rsidP="00062751">
            <w:pPr>
              <w:jc w:val="center"/>
            </w:pPr>
            <w:r w:rsidRPr="00420B52">
              <w:t>№ п/п</w:t>
            </w:r>
          </w:p>
        </w:tc>
        <w:tc>
          <w:tcPr>
            <w:tcW w:w="4111" w:type="dxa"/>
            <w:vMerge w:val="restart"/>
            <w:shd w:val="clear" w:color="auto" w:fill="auto"/>
            <w:vAlign w:val="center"/>
            <w:hideMark/>
          </w:tcPr>
          <w:p w14:paraId="732F3436" w14:textId="77777777" w:rsidR="008921B7" w:rsidRPr="00420B52" w:rsidRDefault="008921B7" w:rsidP="00062751">
            <w:pPr>
              <w:jc w:val="center"/>
            </w:pPr>
            <w:r w:rsidRPr="00420B52">
              <w:t>Наименование расхода</w:t>
            </w:r>
          </w:p>
        </w:tc>
        <w:tc>
          <w:tcPr>
            <w:tcW w:w="1559" w:type="dxa"/>
            <w:vMerge w:val="restart"/>
          </w:tcPr>
          <w:p w14:paraId="74F2F646" w14:textId="77777777" w:rsidR="008921B7" w:rsidRPr="00256796" w:rsidRDefault="008921B7" w:rsidP="00062751">
            <w:pPr>
              <w:ind w:left="-57" w:right="-57"/>
              <w:jc w:val="center"/>
            </w:pPr>
            <w:r>
              <w:t>Предложение предприятия на 2025</w:t>
            </w:r>
            <w:r w:rsidRPr="006229FF">
              <w:t xml:space="preserve"> год</w:t>
            </w:r>
          </w:p>
        </w:tc>
        <w:tc>
          <w:tcPr>
            <w:tcW w:w="1560" w:type="dxa"/>
            <w:vMerge w:val="restart"/>
          </w:tcPr>
          <w:p w14:paraId="27DEC29C" w14:textId="77777777" w:rsidR="008921B7" w:rsidRPr="00256796" w:rsidRDefault="008921B7" w:rsidP="00062751">
            <w:pPr>
              <w:ind w:left="-57" w:right="-57"/>
              <w:jc w:val="center"/>
            </w:pPr>
            <w:r>
              <w:t>Предложение экспертов на 2025</w:t>
            </w:r>
            <w:r w:rsidRPr="006229FF">
              <w:t xml:space="preserve"> год</w:t>
            </w:r>
          </w:p>
        </w:tc>
        <w:tc>
          <w:tcPr>
            <w:tcW w:w="1701" w:type="dxa"/>
            <w:vMerge w:val="restart"/>
          </w:tcPr>
          <w:p w14:paraId="27DC92CC" w14:textId="77777777" w:rsidR="008921B7" w:rsidRPr="00256796" w:rsidRDefault="008921B7" w:rsidP="00062751">
            <w:pPr>
              <w:ind w:left="-57" w:right="-57"/>
              <w:jc w:val="center"/>
            </w:pPr>
            <w:r w:rsidRPr="006229FF">
              <w:t>Корректировка предложения предприятия</w:t>
            </w:r>
          </w:p>
        </w:tc>
      </w:tr>
      <w:tr w:rsidR="008921B7" w:rsidRPr="00B82D10" w14:paraId="0C4FD1E8" w14:textId="77777777" w:rsidTr="00062751">
        <w:trPr>
          <w:trHeight w:val="458"/>
          <w:tblHeader/>
        </w:trPr>
        <w:tc>
          <w:tcPr>
            <w:tcW w:w="567" w:type="dxa"/>
            <w:vMerge/>
            <w:shd w:val="clear" w:color="auto" w:fill="auto"/>
            <w:vAlign w:val="center"/>
            <w:hideMark/>
          </w:tcPr>
          <w:p w14:paraId="7859DBEE" w14:textId="77777777" w:rsidR="008921B7" w:rsidRPr="00420B52" w:rsidRDefault="008921B7" w:rsidP="00062751">
            <w:pPr>
              <w:jc w:val="center"/>
            </w:pPr>
          </w:p>
        </w:tc>
        <w:tc>
          <w:tcPr>
            <w:tcW w:w="4111" w:type="dxa"/>
            <w:vMerge/>
            <w:shd w:val="clear" w:color="auto" w:fill="auto"/>
            <w:vAlign w:val="center"/>
            <w:hideMark/>
          </w:tcPr>
          <w:p w14:paraId="2A571EEA" w14:textId="77777777" w:rsidR="008921B7" w:rsidRPr="00420B52" w:rsidRDefault="008921B7" w:rsidP="00062751">
            <w:pPr>
              <w:jc w:val="center"/>
            </w:pPr>
          </w:p>
        </w:tc>
        <w:tc>
          <w:tcPr>
            <w:tcW w:w="1559" w:type="dxa"/>
            <w:vMerge/>
            <w:vAlign w:val="center"/>
          </w:tcPr>
          <w:p w14:paraId="6B49CEBF" w14:textId="77777777" w:rsidR="008921B7" w:rsidRPr="00420B52" w:rsidRDefault="008921B7" w:rsidP="00062751">
            <w:pPr>
              <w:jc w:val="center"/>
            </w:pPr>
          </w:p>
        </w:tc>
        <w:tc>
          <w:tcPr>
            <w:tcW w:w="1560" w:type="dxa"/>
            <w:vMerge/>
            <w:shd w:val="clear" w:color="auto" w:fill="FFFFCC"/>
            <w:vAlign w:val="center"/>
          </w:tcPr>
          <w:p w14:paraId="098D6A21" w14:textId="77777777" w:rsidR="008921B7" w:rsidRPr="00420B52" w:rsidRDefault="008921B7" w:rsidP="00062751">
            <w:pPr>
              <w:jc w:val="center"/>
            </w:pPr>
          </w:p>
        </w:tc>
        <w:tc>
          <w:tcPr>
            <w:tcW w:w="1701" w:type="dxa"/>
            <w:vMerge/>
            <w:vAlign w:val="center"/>
          </w:tcPr>
          <w:p w14:paraId="112D2778" w14:textId="77777777" w:rsidR="008921B7" w:rsidRPr="00420B52" w:rsidRDefault="008921B7" w:rsidP="00062751">
            <w:pPr>
              <w:jc w:val="center"/>
            </w:pPr>
          </w:p>
        </w:tc>
      </w:tr>
      <w:tr w:rsidR="008921B7" w:rsidRPr="00B82D10" w14:paraId="7C52233D" w14:textId="77777777" w:rsidTr="00062751">
        <w:trPr>
          <w:trHeight w:val="349"/>
        </w:trPr>
        <w:tc>
          <w:tcPr>
            <w:tcW w:w="567" w:type="dxa"/>
            <w:shd w:val="clear" w:color="auto" w:fill="auto"/>
            <w:vAlign w:val="center"/>
            <w:hideMark/>
          </w:tcPr>
          <w:p w14:paraId="6D34644E" w14:textId="77777777" w:rsidR="008921B7" w:rsidRPr="00420B52" w:rsidRDefault="008921B7" w:rsidP="00062751">
            <w:pPr>
              <w:jc w:val="center"/>
            </w:pPr>
            <w:r w:rsidRPr="00420B52">
              <w:t>1</w:t>
            </w:r>
          </w:p>
        </w:tc>
        <w:tc>
          <w:tcPr>
            <w:tcW w:w="4111" w:type="dxa"/>
            <w:shd w:val="clear" w:color="auto" w:fill="auto"/>
            <w:vAlign w:val="center"/>
            <w:hideMark/>
          </w:tcPr>
          <w:p w14:paraId="0DF8F8EE" w14:textId="77777777" w:rsidR="008921B7" w:rsidRPr="00420B52" w:rsidRDefault="008921B7" w:rsidP="00062751">
            <w:r w:rsidRPr="00420B52">
              <w:t>Операционные (подконтрольные) расходы</w:t>
            </w:r>
          </w:p>
        </w:tc>
        <w:tc>
          <w:tcPr>
            <w:tcW w:w="1559" w:type="dxa"/>
            <w:vAlign w:val="center"/>
          </w:tcPr>
          <w:p w14:paraId="237267DA" w14:textId="77777777" w:rsidR="008921B7" w:rsidRPr="00F035EE" w:rsidRDefault="008921B7" w:rsidP="00062751">
            <w:pPr>
              <w:jc w:val="center"/>
            </w:pPr>
            <w:r>
              <w:t>7 688</w:t>
            </w:r>
          </w:p>
        </w:tc>
        <w:tc>
          <w:tcPr>
            <w:tcW w:w="1560" w:type="dxa"/>
            <w:shd w:val="clear" w:color="auto" w:fill="auto"/>
            <w:vAlign w:val="center"/>
          </w:tcPr>
          <w:p w14:paraId="7706E22B" w14:textId="77777777" w:rsidR="008921B7" w:rsidRPr="00F035EE" w:rsidRDefault="008921B7" w:rsidP="00062751">
            <w:pPr>
              <w:jc w:val="center"/>
            </w:pPr>
            <w:r w:rsidRPr="00C834C7">
              <w:t>642</w:t>
            </w:r>
          </w:p>
        </w:tc>
        <w:tc>
          <w:tcPr>
            <w:tcW w:w="1701" w:type="dxa"/>
            <w:vAlign w:val="center"/>
          </w:tcPr>
          <w:p w14:paraId="5E1F92DD" w14:textId="77777777" w:rsidR="008921B7" w:rsidRPr="00F035EE" w:rsidRDefault="008921B7" w:rsidP="00062751">
            <w:pPr>
              <w:jc w:val="center"/>
            </w:pPr>
            <w:r w:rsidRPr="00C834C7">
              <w:t>-</w:t>
            </w:r>
            <w:r>
              <w:t>7 046</w:t>
            </w:r>
          </w:p>
        </w:tc>
      </w:tr>
      <w:tr w:rsidR="008921B7" w:rsidRPr="00B82D10" w14:paraId="114F51D9" w14:textId="77777777" w:rsidTr="00062751">
        <w:trPr>
          <w:trHeight w:val="204"/>
        </w:trPr>
        <w:tc>
          <w:tcPr>
            <w:tcW w:w="567" w:type="dxa"/>
            <w:shd w:val="clear" w:color="auto" w:fill="auto"/>
            <w:vAlign w:val="center"/>
            <w:hideMark/>
          </w:tcPr>
          <w:p w14:paraId="761EDE22" w14:textId="77777777" w:rsidR="008921B7" w:rsidRPr="00420B52" w:rsidRDefault="008921B7" w:rsidP="00062751">
            <w:pPr>
              <w:jc w:val="center"/>
            </w:pPr>
            <w:r w:rsidRPr="00420B52">
              <w:t>2</w:t>
            </w:r>
          </w:p>
        </w:tc>
        <w:tc>
          <w:tcPr>
            <w:tcW w:w="4111" w:type="dxa"/>
            <w:shd w:val="clear" w:color="auto" w:fill="auto"/>
            <w:vAlign w:val="center"/>
            <w:hideMark/>
          </w:tcPr>
          <w:p w14:paraId="193CABAD" w14:textId="77777777" w:rsidR="008921B7" w:rsidRPr="00420B52" w:rsidRDefault="008921B7" w:rsidP="00062751">
            <w:r w:rsidRPr="00420B52">
              <w:t>Неподконтрольные расходы</w:t>
            </w:r>
          </w:p>
        </w:tc>
        <w:tc>
          <w:tcPr>
            <w:tcW w:w="1559" w:type="dxa"/>
            <w:vAlign w:val="center"/>
          </w:tcPr>
          <w:p w14:paraId="4792BFEC" w14:textId="77777777" w:rsidR="008921B7" w:rsidRPr="00F035EE" w:rsidRDefault="008921B7" w:rsidP="00062751">
            <w:pPr>
              <w:jc w:val="center"/>
            </w:pPr>
            <w:r w:rsidRPr="00C834C7">
              <w:t>2 130</w:t>
            </w:r>
          </w:p>
        </w:tc>
        <w:tc>
          <w:tcPr>
            <w:tcW w:w="1560" w:type="dxa"/>
            <w:shd w:val="clear" w:color="auto" w:fill="auto"/>
            <w:vAlign w:val="center"/>
          </w:tcPr>
          <w:p w14:paraId="63D9A3CA" w14:textId="77777777" w:rsidR="008921B7" w:rsidRPr="00F035EE" w:rsidRDefault="008921B7" w:rsidP="00062751">
            <w:pPr>
              <w:jc w:val="center"/>
            </w:pPr>
            <w:r w:rsidRPr="00C834C7">
              <w:t>37</w:t>
            </w:r>
          </w:p>
        </w:tc>
        <w:tc>
          <w:tcPr>
            <w:tcW w:w="1701" w:type="dxa"/>
            <w:vAlign w:val="center"/>
          </w:tcPr>
          <w:p w14:paraId="2F6D5B2B" w14:textId="77777777" w:rsidR="008921B7" w:rsidRPr="00F035EE" w:rsidRDefault="008921B7" w:rsidP="00062751">
            <w:pPr>
              <w:jc w:val="center"/>
            </w:pPr>
            <w:r w:rsidRPr="00C834C7">
              <w:t>-2 093</w:t>
            </w:r>
          </w:p>
        </w:tc>
      </w:tr>
      <w:tr w:rsidR="008921B7" w:rsidRPr="00B82D10" w14:paraId="130E6C02" w14:textId="77777777" w:rsidTr="00062751">
        <w:trPr>
          <w:trHeight w:val="818"/>
        </w:trPr>
        <w:tc>
          <w:tcPr>
            <w:tcW w:w="567" w:type="dxa"/>
            <w:shd w:val="clear" w:color="auto" w:fill="auto"/>
            <w:vAlign w:val="center"/>
            <w:hideMark/>
          </w:tcPr>
          <w:p w14:paraId="2B03A16A" w14:textId="77777777" w:rsidR="008921B7" w:rsidRPr="00420B52" w:rsidRDefault="008921B7" w:rsidP="00062751">
            <w:pPr>
              <w:jc w:val="center"/>
            </w:pPr>
            <w:r w:rsidRPr="00420B52">
              <w:t>3</w:t>
            </w:r>
          </w:p>
        </w:tc>
        <w:tc>
          <w:tcPr>
            <w:tcW w:w="4111" w:type="dxa"/>
            <w:shd w:val="clear" w:color="auto" w:fill="auto"/>
            <w:vAlign w:val="center"/>
            <w:hideMark/>
          </w:tcPr>
          <w:p w14:paraId="45542019" w14:textId="77777777" w:rsidR="008921B7" w:rsidRPr="00420B52" w:rsidRDefault="008921B7" w:rsidP="00062751">
            <w:r w:rsidRPr="00420B52">
              <w:t>Расходы на приобретение (производство) энергетических ресурсов, холодной воды и теплоносителя</w:t>
            </w:r>
          </w:p>
        </w:tc>
        <w:tc>
          <w:tcPr>
            <w:tcW w:w="1559" w:type="dxa"/>
            <w:vAlign w:val="center"/>
          </w:tcPr>
          <w:p w14:paraId="47602896" w14:textId="77777777" w:rsidR="008921B7" w:rsidRPr="00F035EE" w:rsidRDefault="008921B7" w:rsidP="00062751">
            <w:pPr>
              <w:jc w:val="center"/>
            </w:pPr>
            <w:r w:rsidRPr="00C834C7">
              <w:t>764</w:t>
            </w:r>
          </w:p>
        </w:tc>
        <w:tc>
          <w:tcPr>
            <w:tcW w:w="1560" w:type="dxa"/>
            <w:shd w:val="clear" w:color="auto" w:fill="auto"/>
            <w:vAlign w:val="center"/>
          </w:tcPr>
          <w:p w14:paraId="4F01E399" w14:textId="77777777" w:rsidR="008921B7" w:rsidRPr="00F035EE" w:rsidRDefault="008921B7" w:rsidP="00062751">
            <w:pPr>
              <w:jc w:val="center"/>
            </w:pPr>
            <w:r w:rsidRPr="00C834C7">
              <w:t>764</w:t>
            </w:r>
          </w:p>
        </w:tc>
        <w:tc>
          <w:tcPr>
            <w:tcW w:w="1701" w:type="dxa"/>
            <w:vAlign w:val="center"/>
          </w:tcPr>
          <w:p w14:paraId="16854E02" w14:textId="77777777" w:rsidR="008921B7" w:rsidRPr="00F035EE" w:rsidRDefault="008921B7" w:rsidP="00062751">
            <w:pPr>
              <w:jc w:val="center"/>
            </w:pPr>
            <w:r w:rsidRPr="00C834C7">
              <w:t>0</w:t>
            </w:r>
          </w:p>
        </w:tc>
      </w:tr>
      <w:tr w:rsidR="008921B7" w:rsidRPr="00B82D10" w14:paraId="4FDE2045" w14:textId="77777777" w:rsidTr="00062751">
        <w:trPr>
          <w:trHeight w:val="183"/>
        </w:trPr>
        <w:tc>
          <w:tcPr>
            <w:tcW w:w="567" w:type="dxa"/>
            <w:shd w:val="clear" w:color="auto" w:fill="auto"/>
            <w:vAlign w:val="center"/>
            <w:hideMark/>
          </w:tcPr>
          <w:p w14:paraId="2B5254EE" w14:textId="77777777" w:rsidR="008921B7" w:rsidRPr="00420B52" w:rsidRDefault="008921B7" w:rsidP="00062751">
            <w:pPr>
              <w:jc w:val="center"/>
            </w:pPr>
            <w:r w:rsidRPr="00420B52">
              <w:t>4</w:t>
            </w:r>
          </w:p>
        </w:tc>
        <w:tc>
          <w:tcPr>
            <w:tcW w:w="4111" w:type="dxa"/>
            <w:shd w:val="clear" w:color="auto" w:fill="auto"/>
            <w:vAlign w:val="center"/>
            <w:hideMark/>
          </w:tcPr>
          <w:p w14:paraId="1090FDE3" w14:textId="77777777" w:rsidR="008921B7" w:rsidRPr="00420B52" w:rsidRDefault="008921B7" w:rsidP="00062751">
            <w:r w:rsidRPr="00420B52">
              <w:t>Прибыль</w:t>
            </w:r>
          </w:p>
        </w:tc>
        <w:tc>
          <w:tcPr>
            <w:tcW w:w="1559" w:type="dxa"/>
            <w:vAlign w:val="center"/>
          </w:tcPr>
          <w:p w14:paraId="2568B59F" w14:textId="77777777" w:rsidR="008921B7" w:rsidRPr="00F035EE" w:rsidRDefault="008921B7" w:rsidP="00062751">
            <w:pPr>
              <w:jc w:val="center"/>
            </w:pPr>
            <w:r w:rsidRPr="00C834C7">
              <w:t>0</w:t>
            </w:r>
          </w:p>
        </w:tc>
        <w:tc>
          <w:tcPr>
            <w:tcW w:w="1560" w:type="dxa"/>
            <w:shd w:val="clear" w:color="auto" w:fill="auto"/>
            <w:vAlign w:val="center"/>
          </w:tcPr>
          <w:p w14:paraId="3D0C6B87" w14:textId="77777777" w:rsidR="008921B7" w:rsidRPr="00F035EE" w:rsidRDefault="008921B7" w:rsidP="00062751">
            <w:pPr>
              <w:jc w:val="center"/>
            </w:pPr>
            <w:r w:rsidRPr="00C834C7">
              <w:t>0</w:t>
            </w:r>
          </w:p>
        </w:tc>
        <w:tc>
          <w:tcPr>
            <w:tcW w:w="1701" w:type="dxa"/>
            <w:vAlign w:val="center"/>
          </w:tcPr>
          <w:p w14:paraId="208600EC" w14:textId="77777777" w:rsidR="008921B7" w:rsidRPr="00F035EE" w:rsidRDefault="008921B7" w:rsidP="00062751">
            <w:pPr>
              <w:jc w:val="center"/>
            </w:pPr>
            <w:r w:rsidRPr="00C834C7">
              <w:t>0</w:t>
            </w:r>
          </w:p>
        </w:tc>
      </w:tr>
      <w:tr w:rsidR="008921B7" w:rsidRPr="00B82D10" w14:paraId="711DDF74" w14:textId="77777777" w:rsidTr="00062751">
        <w:trPr>
          <w:trHeight w:val="515"/>
        </w:trPr>
        <w:tc>
          <w:tcPr>
            <w:tcW w:w="567" w:type="dxa"/>
            <w:shd w:val="clear" w:color="auto" w:fill="auto"/>
            <w:vAlign w:val="center"/>
          </w:tcPr>
          <w:p w14:paraId="1788DC4C" w14:textId="77777777" w:rsidR="008921B7" w:rsidRPr="00420B52" w:rsidRDefault="008921B7" w:rsidP="00062751">
            <w:pPr>
              <w:jc w:val="center"/>
            </w:pPr>
            <w:r w:rsidRPr="00420B52">
              <w:t>5</w:t>
            </w:r>
          </w:p>
        </w:tc>
        <w:tc>
          <w:tcPr>
            <w:tcW w:w="4111" w:type="dxa"/>
            <w:shd w:val="clear" w:color="auto" w:fill="auto"/>
            <w:vAlign w:val="center"/>
          </w:tcPr>
          <w:p w14:paraId="7878124B" w14:textId="77777777" w:rsidR="008921B7" w:rsidRPr="00420B52" w:rsidRDefault="008921B7" w:rsidP="00062751">
            <w:r w:rsidRPr="00420B52">
              <w:t>Расчетная предпринимательская прибыль</w:t>
            </w:r>
          </w:p>
        </w:tc>
        <w:tc>
          <w:tcPr>
            <w:tcW w:w="1559" w:type="dxa"/>
            <w:vAlign w:val="center"/>
          </w:tcPr>
          <w:p w14:paraId="3162BA69" w14:textId="77777777" w:rsidR="008921B7" w:rsidRPr="00F035EE" w:rsidRDefault="008921B7" w:rsidP="00062751">
            <w:pPr>
              <w:jc w:val="center"/>
            </w:pPr>
            <w:r w:rsidRPr="00C834C7">
              <w:t>559</w:t>
            </w:r>
          </w:p>
        </w:tc>
        <w:tc>
          <w:tcPr>
            <w:tcW w:w="1560" w:type="dxa"/>
            <w:shd w:val="clear" w:color="auto" w:fill="auto"/>
            <w:vAlign w:val="center"/>
          </w:tcPr>
          <w:p w14:paraId="33962F07" w14:textId="77777777" w:rsidR="008921B7" w:rsidRPr="00F035EE" w:rsidRDefault="008921B7" w:rsidP="00062751">
            <w:pPr>
              <w:jc w:val="center"/>
            </w:pPr>
            <w:r w:rsidRPr="00C834C7">
              <w:t>3</w:t>
            </w:r>
            <w:r>
              <w:t>3</w:t>
            </w:r>
          </w:p>
        </w:tc>
        <w:tc>
          <w:tcPr>
            <w:tcW w:w="1701" w:type="dxa"/>
            <w:vAlign w:val="center"/>
          </w:tcPr>
          <w:p w14:paraId="2396F410" w14:textId="77777777" w:rsidR="008921B7" w:rsidRPr="00F035EE" w:rsidRDefault="008921B7" w:rsidP="00062751">
            <w:pPr>
              <w:jc w:val="center"/>
            </w:pPr>
            <w:r w:rsidRPr="00C834C7">
              <w:t>-52</w:t>
            </w:r>
            <w:r>
              <w:t>6</w:t>
            </w:r>
          </w:p>
        </w:tc>
      </w:tr>
      <w:tr w:rsidR="008921B7" w:rsidRPr="00B82D10" w14:paraId="7B3099A4" w14:textId="77777777" w:rsidTr="00062751">
        <w:trPr>
          <w:trHeight w:val="992"/>
        </w:trPr>
        <w:tc>
          <w:tcPr>
            <w:tcW w:w="567" w:type="dxa"/>
            <w:shd w:val="clear" w:color="auto" w:fill="auto"/>
            <w:vAlign w:val="center"/>
            <w:hideMark/>
          </w:tcPr>
          <w:p w14:paraId="22125696" w14:textId="77777777" w:rsidR="008921B7" w:rsidRPr="00420B52" w:rsidRDefault="008921B7" w:rsidP="00062751">
            <w:pPr>
              <w:jc w:val="center"/>
            </w:pPr>
            <w:r w:rsidRPr="00420B52">
              <w:t>6</w:t>
            </w:r>
          </w:p>
        </w:tc>
        <w:tc>
          <w:tcPr>
            <w:tcW w:w="4111" w:type="dxa"/>
            <w:shd w:val="clear" w:color="auto" w:fill="auto"/>
            <w:vAlign w:val="center"/>
            <w:hideMark/>
          </w:tcPr>
          <w:p w14:paraId="34906C45" w14:textId="77777777" w:rsidR="008921B7" w:rsidRPr="00420B52" w:rsidRDefault="008921B7" w:rsidP="00062751">
            <w:r w:rsidRPr="00420B52">
              <w:t>Результаты деятельности до перехода к регулированию цен (тарифов) на основе долгосрочных параметров регулирования</w:t>
            </w:r>
          </w:p>
        </w:tc>
        <w:tc>
          <w:tcPr>
            <w:tcW w:w="1559" w:type="dxa"/>
            <w:vAlign w:val="center"/>
          </w:tcPr>
          <w:p w14:paraId="23965A40" w14:textId="77777777" w:rsidR="008921B7" w:rsidRPr="001E20FE" w:rsidRDefault="008921B7" w:rsidP="00062751">
            <w:pPr>
              <w:jc w:val="center"/>
            </w:pPr>
            <w:r w:rsidRPr="001E20FE">
              <w:t>0</w:t>
            </w:r>
          </w:p>
        </w:tc>
        <w:tc>
          <w:tcPr>
            <w:tcW w:w="1560" w:type="dxa"/>
            <w:shd w:val="clear" w:color="auto" w:fill="auto"/>
            <w:vAlign w:val="center"/>
          </w:tcPr>
          <w:p w14:paraId="5A111227" w14:textId="77777777" w:rsidR="008921B7" w:rsidRPr="001E20FE" w:rsidRDefault="008921B7" w:rsidP="00062751">
            <w:pPr>
              <w:jc w:val="center"/>
            </w:pPr>
            <w:r w:rsidRPr="001E20FE">
              <w:t>0</w:t>
            </w:r>
          </w:p>
        </w:tc>
        <w:tc>
          <w:tcPr>
            <w:tcW w:w="1701" w:type="dxa"/>
            <w:vAlign w:val="center"/>
          </w:tcPr>
          <w:p w14:paraId="5BF25841" w14:textId="77777777" w:rsidR="008921B7" w:rsidRPr="002F1544" w:rsidRDefault="008921B7" w:rsidP="00062751">
            <w:pPr>
              <w:jc w:val="center"/>
            </w:pPr>
            <w:r w:rsidRPr="002F1544">
              <w:t>0</w:t>
            </w:r>
          </w:p>
        </w:tc>
      </w:tr>
      <w:tr w:rsidR="008921B7" w:rsidRPr="00B82D10" w14:paraId="0FAB0E52" w14:textId="77777777" w:rsidTr="00062751">
        <w:trPr>
          <w:trHeight w:val="1292"/>
        </w:trPr>
        <w:tc>
          <w:tcPr>
            <w:tcW w:w="567" w:type="dxa"/>
            <w:shd w:val="clear" w:color="auto" w:fill="auto"/>
            <w:vAlign w:val="center"/>
            <w:hideMark/>
          </w:tcPr>
          <w:p w14:paraId="1283153A" w14:textId="77777777" w:rsidR="008921B7" w:rsidRPr="00420B52" w:rsidRDefault="008921B7" w:rsidP="00062751">
            <w:pPr>
              <w:jc w:val="center"/>
            </w:pPr>
            <w:r w:rsidRPr="00420B52">
              <w:t>7</w:t>
            </w:r>
          </w:p>
        </w:tc>
        <w:tc>
          <w:tcPr>
            <w:tcW w:w="4111" w:type="dxa"/>
            <w:shd w:val="clear" w:color="auto" w:fill="auto"/>
            <w:vAlign w:val="center"/>
            <w:hideMark/>
          </w:tcPr>
          <w:p w14:paraId="49D2143B" w14:textId="77777777" w:rsidR="008921B7" w:rsidRPr="00420B52" w:rsidRDefault="008921B7" w:rsidP="00062751">
            <w:r w:rsidRPr="00420B52">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59" w:type="dxa"/>
            <w:vAlign w:val="center"/>
          </w:tcPr>
          <w:p w14:paraId="1B5F0430" w14:textId="77777777" w:rsidR="008921B7" w:rsidRPr="001E20FE" w:rsidRDefault="008921B7" w:rsidP="00062751">
            <w:pPr>
              <w:jc w:val="center"/>
            </w:pPr>
            <w:r w:rsidRPr="001E20FE">
              <w:t>0</w:t>
            </w:r>
          </w:p>
        </w:tc>
        <w:tc>
          <w:tcPr>
            <w:tcW w:w="1560" w:type="dxa"/>
            <w:shd w:val="clear" w:color="auto" w:fill="auto"/>
            <w:vAlign w:val="center"/>
          </w:tcPr>
          <w:p w14:paraId="2730565E" w14:textId="77777777" w:rsidR="008921B7" w:rsidRPr="001E20FE" w:rsidRDefault="008921B7" w:rsidP="00062751">
            <w:pPr>
              <w:jc w:val="center"/>
            </w:pPr>
            <w:r w:rsidRPr="001E20FE">
              <w:t>0</w:t>
            </w:r>
          </w:p>
        </w:tc>
        <w:tc>
          <w:tcPr>
            <w:tcW w:w="1701" w:type="dxa"/>
            <w:vAlign w:val="center"/>
          </w:tcPr>
          <w:p w14:paraId="046E1F15" w14:textId="77777777" w:rsidR="008921B7" w:rsidRPr="00FC10CA" w:rsidRDefault="008921B7" w:rsidP="00062751">
            <w:pPr>
              <w:jc w:val="center"/>
            </w:pPr>
            <w:r w:rsidRPr="00FC10CA">
              <w:t>0</w:t>
            </w:r>
          </w:p>
        </w:tc>
      </w:tr>
      <w:tr w:rsidR="008921B7" w:rsidRPr="00B82D10" w14:paraId="617B9A76" w14:textId="77777777" w:rsidTr="00062751">
        <w:trPr>
          <w:trHeight w:val="987"/>
        </w:trPr>
        <w:tc>
          <w:tcPr>
            <w:tcW w:w="567" w:type="dxa"/>
            <w:shd w:val="clear" w:color="auto" w:fill="auto"/>
            <w:vAlign w:val="center"/>
            <w:hideMark/>
          </w:tcPr>
          <w:p w14:paraId="30512147" w14:textId="77777777" w:rsidR="008921B7" w:rsidRPr="00420B52" w:rsidRDefault="008921B7" w:rsidP="00062751">
            <w:pPr>
              <w:jc w:val="center"/>
            </w:pPr>
            <w:r w:rsidRPr="00420B52">
              <w:t>8</w:t>
            </w:r>
          </w:p>
        </w:tc>
        <w:tc>
          <w:tcPr>
            <w:tcW w:w="4111" w:type="dxa"/>
            <w:shd w:val="clear" w:color="auto" w:fill="auto"/>
            <w:vAlign w:val="center"/>
            <w:hideMark/>
          </w:tcPr>
          <w:p w14:paraId="33767131" w14:textId="77777777" w:rsidR="008921B7" w:rsidRPr="00420B52" w:rsidRDefault="008921B7" w:rsidP="00062751">
            <w:r w:rsidRPr="00420B52">
              <w:t>Корректировка с учетом надежности и качества реализуемых товаров (оказываемых услуг), подлежащая учету в НВВ</w:t>
            </w:r>
          </w:p>
        </w:tc>
        <w:tc>
          <w:tcPr>
            <w:tcW w:w="1559" w:type="dxa"/>
            <w:vAlign w:val="center"/>
          </w:tcPr>
          <w:p w14:paraId="61E13AD1" w14:textId="77777777" w:rsidR="008921B7" w:rsidRPr="001E20FE" w:rsidRDefault="008921B7" w:rsidP="00062751">
            <w:pPr>
              <w:jc w:val="center"/>
            </w:pPr>
            <w:r w:rsidRPr="001E20FE">
              <w:t>0</w:t>
            </w:r>
          </w:p>
        </w:tc>
        <w:tc>
          <w:tcPr>
            <w:tcW w:w="1560" w:type="dxa"/>
            <w:shd w:val="clear" w:color="auto" w:fill="auto"/>
            <w:vAlign w:val="center"/>
          </w:tcPr>
          <w:p w14:paraId="189A51D9" w14:textId="77777777" w:rsidR="008921B7" w:rsidRPr="001E20FE" w:rsidRDefault="008921B7" w:rsidP="00062751">
            <w:pPr>
              <w:jc w:val="center"/>
            </w:pPr>
            <w:r w:rsidRPr="001E20FE">
              <w:t>0</w:t>
            </w:r>
          </w:p>
        </w:tc>
        <w:tc>
          <w:tcPr>
            <w:tcW w:w="1701" w:type="dxa"/>
            <w:vAlign w:val="center"/>
          </w:tcPr>
          <w:p w14:paraId="7342B736" w14:textId="77777777" w:rsidR="008921B7" w:rsidRPr="001E20FE" w:rsidRDefault="008921B7" w:rsidP="00062751">
            <w:pPr>
              <w:jc w:val="center"/>
            </w:pPr>
            <w:r w:rsidRPr="001E20FE">
              <w:t>0</w:t>
            </w:r>
          </w:p>
        </w:tc>
      </w:tr>
      <w:tr w:rsidR="008921B7" w:rsidRPr="00B82D10" w14:paraId="09F3D16B" w14:textId="77777777" w:rsidTr="00062751">
        <w:trPr>
          <w:trHeight w:val="495"/>
        </w:trPr>
        <w:tc>
          <w:tcPr>
            <w:tcW w:w="567" w:type="dxa"/>
            <w:shd w:val="clear" w:color="auto" w:fill="auto"/>
            <w:vAlign w:val="center"/>
            <w:hideMark/>
          </w:tcPr>
          <w:p w14:paraId="5DE186D8" w14:textId="77777777" w:rsidR="008921B7" w:rsidRPr="00420B52" w:rsidRDefault="008921B7" w:rsidP="00062751">
            <w:pPr>
              <w:jc w:val="center"/>
            </w:pPr>
            <w:r w:rsidRPr="00420B52">
              <w:t>9</w:t>
            </w:r>
          </w:p>
        </w:tc>
        <w:tc>
          <w:tcPr>
            <w:tcW w:w="4111" w:type="dxa"/>
            <w:shd w:val="clear" w:color="auto" w:fill="auto"/>
            <w:vAlign w:val="center"/>
            <w:hideMark/>
          </w:tcPr>
          <w:p w14:paraId="2FFEEE7A" w14:textId="77777777" w:rsidR="008921B7" w:rsidRPr="00420B52" w:rsidRDefault="008921B7" w:rsidP="00062751">
            <w:r w:rsidRPr="00420B52">
              <w:t>Корректировка НВВ в связи с изменением (неисполнением) инвестиционной программы</w:t>
            </w:r>
          </w:p>
        </w:tc>
        <w:tc>
          <w:tcPr>
            <w:tcW w:w="1559" w:type="dxa"/>
            <w:vAlign w:val="center"/>
          </w:tcPr>
          <w:p w14:paraId="620F8846" w14:textId="77777777" w:rsidR="008921B7" w:rsidRPr="001E20FE" w:rsidRDefault="008921B7" w:rsidP="00062751">
            <w:pPr>
              <w:jc w:val="center"/>
            </w:pPr>
            <w:r w:rsidRPr="001E20FE">
              <w:t>0</w:t>
            </w:r>
          </w:p>
        </w:tc>
        <w:tc>
          <w:tcPr>
            <w:tcW w:w="1560" w:type="dxa"/>
            <w:shd w:val="clear" w:color="auto" w:fill="auto"/>
            <w:vAlign w:val="center"/>
          </w:tcPr>
          <w:p w14:paraId="08EBC9FD" w14:textId="77777777" w:rsidR="008921B7" w:rsidRPr="001E20FE" w:rsidRDefault="008921B7" w:rsidP="00062751">
            <w:pPr>
              <w:jc w:val="center"/>
            </w:pPr>
            <w:r w:rsidRPr="001E20FE">
              <w:t>0</w:t>
            </w:r>
          </w:p>
        </w:tc>
        <w:tc>
          <w:tcPr>
            <w:tcW w:w="1701" w:type="dxa"/>
            <w:vAlign w:val="center"/>
          </w:tcPr>
          <w:p w14:paraId="58B0993E" w14:textId="77777777" w:rsidR="008921B7" w:rsidRPr="001E20FE" w:rsidRDefault="008921B7" w:rsidP="00062751">
            <w:pPr>
              <w:jc w:val="center"/>
            </w:pPr>
            <w:r w:rsidRPr="001E20FE">
              <w:t>0</w:t>
            </w:r>
          </w:p>
        </w:tc>
      </w:tr>
      <w:tr w:rsidR="008921B7" w:rsidRPr="00B82D10" w14:paraId="57D80DCC" w14:textId="77777777" w:rsidTr="00062751">
        <w:trPr>
          <w:cantSplit/>
          <w:trHeight w:val="488"/>
        </w:trPr>
        <w:tc>
          <w:tcPr>
            <w:tcW w:w="567" w:type="dxa"/>
            <w:shd w:val="clear" w:color="auto" w:fill="auto"/>
            <w:vAlign w:val="center"/>
            <w:hideMark/>
          </w:tcPr>
          <w:p w14:paraId="69B5ACF1" w14:textId="77777777" w:rsidR="008921B7" w:rsidRPr="00420B52" w:rsidRDefault="008921B7" w:rsidP="00062751">
            <w:pPr>
              <w:jc w:val="center"/>
            </w:pPr>
            <w:r w:rsidRPr="00420B52">
              <w:t>10</w:t>
            </w:r>
          </w:p>
        </w:tc>
        <w:tc>
          <w:tcPr>
            <w:tcW w:w="4111" w:type="dxa"/>
            <w:shd w:val="clear" w:color="auto" w:fill="auto"/>
            <w:vAlign w:val="center"/>
            <w:hideMark/>
          </w:tcPr>
          <w:p w14:paraId="79B886CB" w14:textId="77777777" w:rsidR="008921B7" w:rsidRPr="00420B52" w:rsidRDefault="008921B7" w:rsidP="00062751">
            <w:r w:rsidRPr="00420B52">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59" w:type="dxa"/>
            <w:vAlign w:val="center"/>
          </w:tcPr>
          <w:p w14:paraId="37181381" w14:textId="77777777" w:rsidR="008921B7" w:rsidRPr="001E20FE" w:rsidRDefault="008921B7" w:rsidP="00062751">
            <w:pPr>
              <w:jc w:val="center"/>
            </w:pPr>
            <w:r w:rsidRPr="001E20FE">
              <w:t>0</w:t>
            </w:r>
          </w:p>
        </w:tc>
        <w:tc>
          <w:tcPr>
            <w:tcW w:w="1560" w:type="dxa"/>
            <w:shd w:val="clear" w:color="auto" w:fill="auto"/>
            <w:vAlign w:val="center"/>
          </w:tcPr>
          <w:p w14:paraId="31B11C26" w14:textId="77777777" w:rsidR="008921B7" w:rsidRPr="001E20FE" w:rsidRDefault="008921B7" w:rsidP="00062751">
            <w:pPr>
              <w:jc w:val="center"/>
            </w:pPr>
            <w:r w:rsidRPr="001E20FE">
              <w:t>0</w:t>
            </w:r>
          </w:p>
        </w:tc>
        <w:tc>
          <w:tcPr>
            <w:tcW w:w="1701" w:type="dxa"/>
            <w:vAlign w:val="center"/>
          </w:tcPr>
          <w:p w14:paraId="7291A0F0" w14:textId="77777777" w:rsidR="008921B7" w:rsidRPr="001E20FE" w:rsidRDefault="008921B7" w:rsidP="00062751">
            <w:pPr>
              <w:jc w:val="center"/>
            </w:pPr>
            <w:r w:rsidRPr="001E20FE">
              <w:t>0</w:t>
            </w:r>
          </w:p>
        </w:tc>
      </w:tr>
      <w:tr w:rsidR="008921B7" w:rsidRPr="00B82D10" w14:paraId="67E8C038" w14:textId="77777777" w:rsidTr="00062751">
        <w:trPr>
          <w:cantSplit/>
          <w:trHeight w:val="488"/>
        </w:trPr>
        <w:tc>
          <w:tcPr>
            <w:tcW w:w="567" w:type="dxa"/>
            <w:shd w:val="clear" w:color="auto" w:fill="auto"/>
            <w:vAlign w:val="center"/>
          </w:tcPr>
          <w:p w14:paraId="169639A2" w14:textId="77777777" w:rsidR="008921B7" w:rsidRPr="00420B52" w:rsidRDefault="008921B7" w:rsidP="00062751">
            <w:pPr>
              <w:jc w:val="center"/>
            </w:pPr>
            <w:r>
              <w:t>11</w:t>
            </w:r>
          </w:p>
        </w:tc>
        <w:tc>
          <w:tcPr>
            <w:tcW w:w="4111" w:type="dxa"/>
            <w:shd w:val="clear" w:color="auto" w:fill="auto"/>
            <w:vAlign w:val="center"/>
          </w:tcPr>
          <w:p w14:paraId="1C2DAC42" w14:textId="77777777" w:rsidR="008921B7" w:rsidRPr="00420B52" w:rsidRDefault="008921B7" w:rsidP="00062751">
            <w:r w:rsidRPr="00E91AC6">
              <w:t>Корректировка расходов за неиспользование средств ремонтной программы за 2023 год</w:t>
            </w:r>
          </w:p>
        </w:tc>
        <w:tc>
          <w:tcPr>
            <w:tcW w:w="1559" w:type="dxa"/>
            <w:vAlign w:val="center"/>
          </w:tcPr>
          <w:p w14:paraId="1F36207E" w14:textId="77777777" w:rsidR="008921B7" w:rsidRPr="001E20FE" w:rsidRDefault="008921B7" w:rsidP="00062751">
            <w:pPr>
              <w:jc w:val="center"/>
            </w:pPr>
            <w:r>
              <w:t>0</w:t>
            </w:r>
          </w:p>
        </w:tc>
        <w:tc>
          <w:tcPr>
            <w:tcW w:w="1560" w:type="dxa"/>
            <w:shd w:val="clear" w:color="auto" w:fill="auto"/>
            <w:vAlign w:val="center"/>
          </w:tcPr>
          <w:p w14:paraId="7A89444E" w14:textId="77777777" w:rsidR="008921B7" w:rsidRPr="00D6062A" w:rsidRDefault="008921B7" w:rsidP="00062751">
            <w:pPr>
              <w:jc w:val="center"/>
            </w:pPr>
            <w:r w:rsidRPr="00D6062A">
              <w:t>0</w:t>
            </w:r>
          </w:p>
        </w:tc>
        <w:tc>
          <w:tcPr>
            <w:tcW w:w="1701" w:type="dxa"/>
            <w:vAlign w:val="center"/>
          </w:tcPr>
          <w:p w14:paraId="7F0E6FEC" w14:textId="77777777" w:rsidR="008921B7" w:rsidRPr="00D6062A" w:rsidRDefault="008921B7" w:rsidP="00062751">
            <w:pPr>
              <w:jc w:val="center"/>
            </w:pPr>
            <w:r w:rsidRPr="00D6062A">
              <w:t>0</w:t>
            </w:r>
          </w:p>
        </w:tc>
      </w:tr>
      <w:tr w:rsidR="008921B7" w:rsidRPr="00B82D10" w14:paraId="6AEEB22C" w14:textId="77777777" w:rsidTr="00062751">
        <w:trPr>
          <w:trHeight w:val="337"/>
        </w:trPr>
        <w:tc>
          <w:tcPr>
            <w:tcW w:w="567" w:type="dxa"/>
            <w:shd w:val="clear" w:color="auto" w:fill="auto"/>
            <w:vAlign w:val="center"/>
            <w:hideMark/>
          </w:tcPr>
          <w:p w14:paraId="67231E8D" w14:textId="77777777" w:rsidR="008921B7" w:rsidRPr="00420B52" w:rsidRDefault="008921B7" w:rsidP="00062751">
            <w:pPr>
              <w:jc w:val="center"/>
            </w:pPr>
            <w:r w:rsidRPr="00420B52">
              <w:t>1</w:t>
            </w:r>
            <w:r>
              <w:t>2</w:t>
            </w:r>
          </w:p>
        </w:tc>
        <w:tc>
          <w:tcPr>
            <w:tcW w:w="4111" w:type="dxa"/>
            <w:shd w:val="clear" w:color="auto" w:fill="auto"/>
            <w:vAlign w:val="center"/>
            <w:hideMark/>
          </w:tcPr>
          <w:p w14:paraId="4957EAE1" w14:textId="77777777" w:rsidR="008921B7" w:rsidRPr="00420B52" w:rsidRDefault="008921B7" w:rsidP="00062751">
            <w:r w:rsidRPr="00420B52">
              <w:t>ИТОГО необходимая валовая выручка</w:t>
            </w:r>
          </w:p>
        </w:tc>
        <w:tc>
          <w:tcPr>
            <w:tcW w:w="1559" w:type="dxa"/>
            <w:vAlign w:val="center"/>
          </w:tcPr>
          <w:p w14:paraId="4CDA838B" w14:textId="77777777" w:rsidR="008921B7" w:rsidRPr="00F035EE" w:rsidRDefault="008921B7" w:rsidP="00062751">
            <w:pPr>
              <w:jc w:val="center"/>
            </w:pPr>
            <w:r>
              <w:t>11 141</w:t>
            </w:r>
          </w:p>
        </w:tc>
        <w:tc>
          <w:tcPr>
            <w:tcW w:w="1560" w:type="dxa"/>
            <w:shd w:val="clear" w:color="auto" w:fill="auto"/>
            <w:vAlign w:val="center"/>
          </w:tcPr>
          <w:p w14:paraId="75F5421C" w14:textId="77777777" w:rsidR="008921B7" w:rsidRPr="00F035EE" w:rsidRDefault="008921B7" w:rsidP="00062751">
            <w:pPr>
              <w:jc w:val="center"/>
            </w:pPr>
            <w:r w:rsidRPr="00A75276">
              <w:t>1 47</w:t>
            </w:r>
            <w:r>
              <w:t>6</w:t>
            </w:r>
          </w:p>
        </w:tc>
        <w:tc>
          <w:tcPr>
            <w:tcW w:w="1701" w:type="dxa"/>
            <w:vAlign w:val="center"/>
          </w:tcPr>
          <w:p w14:paraId="5CF62B79" w14:textId="77777777" w:rsidR="008921B7" w:rsidRPr="00F035EE" w:rsidRDefault="008921B7" w:rsidP="00062751">
            <w:pPr>
              <w:jc w:val="center"/>
            </w:pPr>
            <w:r w:rsidRPr="00A75276">
              <w:t>-</w:t>
            </w:r>
            <w:r>
              <w:t>9 665</w:t>
            </w:r>
          </w:p>
        </w:tc>
      </w:tr>
    </w:tbl>
    <w:p w14:paraId="62362D6E" w14:textId="77777777" w:rsidR="008921B7" w:rsidRDefault="008921B7" w:rsidP="008921B7">
      <w:pPr>
        <w:tabs>
          <w:tab w:val="left" w:pos="1890"/>
        </w:tabs>
        <w:jc w:val="both"/>
      </w:pPr>
      <w:bookmarkStart w:id="311" w:name="_Toc116288799"/>
    </w:p>
    <w:p w14:paraId="5379C115" w14:textId="77777777" w:rsidR="008921B7" w:rsidRDefault="008921B7" w:rsidP="008921B7">
      <w:pPr>
        <w:tabs>
          <w:tab w:val="left" w:pos="1890"/>
        </w:tabs>
        <w:ind w:firstLine="709"/>
        <w:jc w:val="both"/>
      </w:pPr>
      <w:r>
        <w:lastRenderedPageBreak/>
        <w:t xml:space="preserve">Расчет необходимой валовой выручки произведен в соответствии </w:t>
      </w:r>
      <w:r>
        <w:br/>
        <w:t xml:space="preserve">с Методическими указаниями по расчету регулируемых цен (тарифов) </w:t>
      </w:r>
      <w:r>
        <w:br/>
        <w:t xml:space="preserve">в сфере теплоснабжения, утвержденными Приказом ФСТ России </w:t>
      </w:r>
      <w:r>
        <w:br/>
        <w:t>от 13.06.2013 № 760-э.</w:t>
      </w:r>
    </w:p>
    <w:p w14:paraId="00F12098" w14:textId="77777777" w:rsidR="008921B7" w:rsidRDefault="008921B7" w:rsidP="008921B7">
      <w:pPr>
        <w:tabs>
          <w:tab w:val="left" w:pos="1890"/>
        </w:tabs>
        <w:ind w:firstLine="709"/>
        <w:jc w:val="both"/>
      </w:pPr>
    </w:p>
    <w:p w14:paraId="3D7C1227" w14:textId="77777777" w:rsidR="008921B7" w:rsidRDefault="008921B7" w:rsidP="008921B7">
      <w:pPr>
        <w:pStyle w:val="1"/>
      </w:pPr>
      <w:r w:rsidRPr="0039310C">
        <w:t xml:space="preserve">Тарифы </w:t>
      </w:r>
      <w:r>
        <w:t xml:space="preserve">ООО «СЭР» </w:t>
      </w:r>
      <w:r w:rsidRPr="0039310C">
        <w:t xml:space="preserve">на </w:t>
      </w:r>
      <w:r>
        <w:t xml:space="preserve">услуги по передаче </w:t>
      </w:r>
      <w:r w:rsidRPr="0039310C">
        <w:t>тепловой энергии</w:t>
      </w:r>
      <w:r>
        <w:t xml:space="preserve"> </w:t>
      </w:r>
      <w:r>
        <w:br/>
        <w:t>в контуре теплоснабжения ОАО «СКЭК</w:t>
      </w:r>
      <w:bookmarkEnd w:id="311"/>
      <w:r>
        <w:t>» на территории Тайгинского городского округа на 2025 год</w:t>
      </w:r>
    </w:p>
    <w:p w14:paraId="5BD13F14" w14:textId="77777777" w:rsidR="008921B7" w:rsidRPr="002624BE" w:rsidRDefault="008921B7" w:rsidP="008921B7">
      <w:pPr>
        <w:rPr>
          <w:lang w:eastAsia="en-US"/>
        </w:rPr>
      </w:pPr>
    </w:p>
    <w:p w14:paraId="056DD090" w14:textId="77777777" w:rsidR="008921B7" w:rsidRDefault="008921B7" w:rsidP="008921B7">
      <w:pPr>
        <w:ind w:firstLine="709"/>
        <w:jc w:val="both"/>
      </w:pPr>
      <w:r>
        <w:t xml:space="preserve">Тарифы ООО «СЭР» </w:t>
      </w:r>
      <w:r w:rsidRPr="0039310C">
        <w:t xml:space="preserve">на </w:t>
      </w:r>
      <w:r>
        <w:t xml:space="preserve">услуги по передаче </w:t>
      </w:r>
      <w:r w:rsidRPr="0039310C">
        <w:t>тепловой энергии</w:t>
      </w:r>
      <w:r>
        <w:t xml:space="preserve"> </w:t>
      </w:r>
      <w:r>
        <w:br/>
        <w:t>в контуре теплоснабжения ОАО «СКЭК» на территории Тайгинского городского округа на 2025</w:t>
      </w:r>
      <w:r w:rsidRPr="0039310C">
        <w:t xml:space="preserve"> год</w:t>
      </w:r>
      <w:r>
        <w:t>ы</w:t>
      </w:r>
      <w:r w:rsidRPr="0039310C">
        <w:t xml:space="preserve"> рассчитаны следующим образом:</w:t>
      </w:r>
    </w:p>
    <w:p w14:paraId="60E6E62C" w14:textId="77777777" w:rsidR="008921B7" w:rsidRPr="0039310C" w:rsidRDefault="008921B7" w:rsidP="008921B7">
      <w:pPr>
        <w:ind w:firstLine="851"/>
        <w:jc w:val="both"/>
      </w:pPr>
    </w:p>
    <w:p w14:paraId="1519193A" w14:textId="77777777" w:rsidR="008921B7" w:rsidRPr="008B524D" w:rsidRDefault="008921B7" w:rsidP="00F33C92">
      <w:pPr>
        <w:numPr>
          <w:ilvl w:val="0"/>
          <w:numId w:val="12"/>
        </w:numPr>
        <w:tabs>
          <w:tab w:val="left" w:pos="1890"/>
        </w:tabs>
        <w:spacing w:line="360" w:lineRule="auto"/>
        <w:ind w:right="-142" w:hanging="164"/>
        <w:jc w:val="right"/>
      </w:pPr>
    </w:p>
    <w:p w14:paraId="7EE9877B" w14:textId="77777777" w:rsidR="008921B7" w:rsidRDefault="008921B7" w:rsidP="008921B7">
      <w:pPr>
        <w:ind w:firstLine="851"/>
        <w:jc w:val="both"/>
      </w:pPr>
    </w:p>
    <w:tbl>
      <w:tblPr>
        <w:tblW w:w="9493" w:type="dxa"/>
        <w:tblInd w:w="113" w:type="dxa"/>
        <w:tblLook w:val="04A0" w:firstRow="1" w:lastRow="0" w:firstColumn="1" w:lastColumn="0" w:noHBand="0" w:noVBand="1"/>
      </w:tblPr>
      <w:tblGrid>
        <w:gridCol w:w="3256"/>
        <w:gridCol w:w="1701"/>
        <w:gridCol w:w="1701"/>
        <w:gridCol w:w="1417"/>
        <w:gridCol w:w="1418"/>
      </w:tblGrid>
      <w:tr w:rsidR="008921B7" w14:paraId="663143A5" w14:textId="77777777" w:rsidTr="00062751">
        <w:trPr>
          <w:trHeight w:val="420"/>
        </w:trPr>
        <w:tc>
          <w:tcPr>
            <w:tcW w:w="3256" w:type="dxa"/>
            <w:vMerge w:val="restart"/>
            <w:tcBorders>
              <w:top w:val="single" w:sz="4" w:space="0" w:color="auto"/>
              <w:left w:val="single" w:sz="4" w:space="0" w:color="auto"/>
              <w:bottom w:val="single" w:sz="4" w:space="0" w:color="000000"/>
              <w:right w:val="single" w:sz="4" w:space="0" w:color="auto"/>
            </w:tcBorders>
            <w:vAlign w:val="center"/>
            <w:hideMark/>
          </w:tcPr>
          <w:p w14:paraId="5FFF697A" w14:textId="77777777" w:rsidR="008921B7" w:rsidRDefault="008921B7" w:rsidP="00062751">
            <w:pPr>
              <w:jc w:val="center"/>
              <w:rPr>
                <w:b/>
                <w:bCs/>
              </w:rPr>
            </w:pPr>
            <w:r>
              <w:rPr>
                <w:b/>
                <w:bCs/>
              </w:rPr>
              <w:t>2025 год</w:t>
            </w:r>
          </w:p>
        </w:tc>
        <w:tc>
          <w:tcPr>
            <w:tcW w:w="1701" w:type="dxa"/>
            <w:tcBorders>
              <w:top w:val="single" w:sz="4" w:space="0" w:color="auto"/>
              <w:left w:val="nil"/>
              <w:bottom w:val="single" w:sz="4" w:space="0" w:color="auto"/>
              <w:right w:val="single" w:sz="4" w:space="0" w:color="auto"/>
            </w:tcBorders>
            <w:vAlign w:val="center"/>
            <w:hideMark/>
          </w:tcPr>
          <w:p w14:paraId="647E4775" w14:textId="77777777" w:rsidR="008921B7" w:rsidRDefault="008921B7" w:rsidP="00062751">
            <w:pPr>
              <w:jc w:val="center"/>
            </w:pPr>
            <w:r>
              <w:t>Полезный отпуск</w:t>
            </w:r>
          </w:p>
        </w:tc>
        <w:tc>
          <w:tcPr>
            <w:tcW w:w="1701" w:type="dxa"/>
            <w:tcBorders>
              <w:top w:val="single" w:sz="4" w:space="0" w:color="auto"/>
              <w:left w:val="nil"/>
              <w:bottom w:val="single" w:sz="4" w:space="0" w:color="auto"/>
              <w:right w:val="single" w:sz="4" w:space="0" w:color="auto"/>
            </w:tcBorders>
            <w:vAlign w:val="center"/>
            <w:hideMark/>
          </w:tcPr>
          <w:p w14:paraId="5B88410C" w14:textId="77777777" w:rsidR="008921B7" w:rsidRDefault="008921B7" w:rsidP="00062751">
            <w:pPr>
              <w:jc w:val="center"/>
            </w:pPr>
            <w:r>
              <w:t>Тариф</w:t>
            </w:r>
          </w:p>
        </w:tc>
        <w:tc>
          <w:tcPr>
            <w:tcW w:w="1417" w:type="dxa"/>
            <w:tcBorders>
              <w:top w:val="single" w:sz="4" w:space="0" w:color="auto"/>
              <w:left w:val="nil"/>
              <w:bottom w:val="single" w:sz="4" w:space="0" w:color="auto"/>
              <w:right w:val="single" w:sz="4" w:space="0" w:color="auto"/>
            </w:tcBorders>
            <w:vAlign w:val="center"/>
            <w:hideMark/>
          </w:tcPr>
          <w:p w14:paraId="153458A1" w14:textId="77777777" w:rsidR="008921B7" w:rsidRDefault="008921B7" w:rsidP="00062751">
            <w:pPr>
              <w:jc w:val="center"/>
            </w:pPr>
            <w:r>
              <w:t>Рост</w:t>
            </w:r>
          </w:p>
        </w:tc>
        <w:tc>
          <w:tcPr>
            <w:tcW w:w="1418" w:type="dxa"/>
            <w:tcBorders>
              <w:top w:val="single" w:sz="4" w:space="0" w:color="auto"/>
              <w:left w:val="nil"/>
              <w:bottom w:val="single" w:sz="4" w:space="0" w:color="auto"/>
              <w:right w:val="single" w:sz="4" w:space="0" w:color="auto"/>
            </w:tcBorders>
            <w:vAlign w:val="center"/>
            <w:hideMark/>
          </w:tcPr>
          <w:p w14:paraId="1438E837" w14:textId="77777777" w:rsidR="008921B7" w:rsidRDefault="008921B7" w:rsidP="00062751">
            <w:pPr>
              <w:jc w:val="center"/>
            </w:pPr>
            <w:r>
              <w:t>НВВ</w:t>
            </w:r>
          </w:p>
        </w:tc>
      </w:tr>
      <w:tr w:rsidR="008921B7" w14:paraId="1E1FC9AE" w14:textId="77777777" w:rsidTr="00062751">
        <w:trPr>
          <w:trHeight w:val="183"/>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0AFCFD97" w14:textId="77777777" w:rsidR="008921B7" w:rsidRDefault="008921B7" w:rsidP="00062751">
            <w:pPr>
              <w:rPr>
                <w:b/>
                <w:bCs/>
              </w:rPr>
            </w:pPr>
          </w:p>
        </w:tc>
        <w:tc>
          <w:tcPr>
            <w:tcW w:w="1701" w:type="dxa"/>
            <w:tcBorders>
              <w:top w:val="single" w:sz="4" w:space="0" w:color="auto"/>
              <w:left w:val="nil"/>
              <w:bottom w:val="single" w:sz="4" w:space="0" w:color="auto"/>
              <w:right w:val="single" w:sz="4" w:space="0" w:color="auto"/>
            </w:tcBorders>
            <w:vAlign w:val="center"/>
            <w:hideMark/>
          </w:tcPr>
          <w:p w14:paraId="26994BDF" w14:textId="77777777" w:rsidR="008921B7" w:rsidRDefault="008921B7" w:rsidP="00062751">
            <w:pPr>
              <w:jc w:val="center"/>
            </w:pPr>
            <w:r>
              <w:t>тыс. Гкал</w:t>
            </w:r>
          </w:p>
        </w:tc>
        <w:tc>
          <w:tcPr>
            <w:tcW w:w="1701" w:type="dxa"/>
            <w:tcBorders>
              <w:top w:val="single" w:sz="4" w:space="0" w:color="auto"/>
              <w:left w:val="nil"/>
              <w:bottom w:val="single" w:sz="4" w:space="0" w:color="auto"/>
              <w:right w:val="single" w:sz="4" w:space="0" w:color="auto"/>
            </w:tcBorders>
            <w:vAlign w:val="center"/>
            <w:hideMark/>
          </w:tcPr>
          <w:p w14:paraId="62005E76" w14:textId="77777777" w:rsidR="008921B7" w:rsidRDefault="008921B7" w:rsidP="00062751">
            <w:pPr>
              <w:jc w:val="center"/>
            </w:pPr>
            <w:r>
              <w:t>руб./Гкал</w:t>
            </w:r>
          </w:p>
        </w:tc>
        <w:tc>
          <w:tcPr>
            <w:tcW w:w="1417" w:type="dxa"/>
            <w:tcBorders>
              <w:top w:val="single" w:sz="4" w:space="0" w:color="auto"/>
              <w:left w:val="nil"/>
              <w:bottom w:val="single" w:sz="4" w:space="0" w:color="auto"/>
              <w:right w:val="single" w:sz="4" w:space="0" w:color="auto"/>
            </w:tcBorders>
            <w:vAlign w:val="center"/>
            <w:hideMark/>
          </w:tcPr>
          <w:p w14:paraId="4334B467" w14:textId="77777777" w:rsidR="008921B7" w:rsidRDefault="008921B7" w:rsidP="00062751">
            <w:pPr>
              <w:jc w:val="center"/>
            </w:pPr>
            <w:r>
              <w:t>%</w:t>
            </w:r>
          </w:p>
        </w:tc>
        <w:tc>
          <w:tcPr>
            <w:tcW w:w="1418" w:type="dxa"/>
            <w:tcBorders>
              <w:top w:val="single" w:sz="4" w:space="0" w:color="auto"/>
              <w:left w:val="nil"/>
              <w:bottom w:val="single" w:sz="4" w:space="0" w:color="auto"/>
              <w:right w:val="single" w:sz="4" w:space="0" w:color="auto"/>
            </w:tcBorders>
            <w:vAlign w:val="center"/>
            <w:hideMark/>
          </w:tcPr>
          <w:p w14:paraId="57F99D99" w14:textId="77777777" w:rsidR="008921B7" w:rsidRDefault="008921B7" w:rsidP="00062751">
            <w:pPr>
              <w:jc w:val="center"/>
            </w:pPr>
            <w:r>
              <w:t>тыс. руб.</w:t>
            </w:r>
          </w:p>
        </w:tc>
      </w:tr>
      <w:tr w:rsidR="008921B7" w14:paraId="091974C4" w14:textId="77777777" w:rsidTr="00062751">
        <w:trPr>
          <w:trHeight w:val="315"/>
        </w:trPr>
        <w:tc>
          <w:tcPr>
            <w:tcW w:w="3256" w:type="dxa"/>
            <w:tcBorders>
              <w:top w:val="single" w:sz="4" w:space="0" w:color="auto"/>
              <w:left w:val="single" w:sz="4" w:space="0" w:color="auto"/>
              <w:bottom w:val="nil"/>
              <w:right w:val="single" w:sz="4" w:space="0" w:color="auto"/>
            </w:tcBorders>
            <w:vAlign w:val="center"/>
            <w:hideMark/>
          </w:tcPr>
          <w:p w14:paraId="4488DC8C" w14:textId="77777777" w:rsidR="008921B7" w:rsidRDefault="008921B7" w:rsidP="00062751">
            <w:pPr>
              <w:rPr>
                <w:bCs/>
              </w:rPr>
            </w:pPr>
            <w:r>
              <w:rPr>
                <w:bCs/>
              </w:rPr>
              <w:t>январь - июнь</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1B383" w14:textId="77777777" w:rsidR="008921B7" w:rsidRPr="00B666AC" w:rsidRDefault="008921B7" w:rsidP="00062751">
            <w:pPr>
              <w:jc w:val="center"/>
              <w:rPr>
                <w:bCs/>
              </w:rPr>
            </w:pPr>
            <w:r w:rsidRPr="00B666AC">
              <w:rPr>
                <w:bCs/>
              </w:rPr>
              <w:t>0,3</w:t>
            </w:r>
            <w:r>
              <w:rPr>
                <w:bCs/>
              </w:rPr>
              <w:t>42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7D07B75" w14:textId="77777777" w:rsidR="008921B7" w:rsidRPr="00B666AC" w:rsidRDefault="008921B7" w:rsidP="00062751">
            <w:pPr>
              <w:jc w:val="center"/>
              <w:rPr>
                <w:bCs/>
              </w:rPr>
            </w:pPr>
            <w:r w:rsidRPr="00B666AC">
              <w:rPr>
                <w:bCs/>
              </w:rPr>
              <w:t>2 123,78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41D33AA" w14:textId="77777777" w:rsidR="008921B7" w:rsidRPr="00B666AC" w:rsidRDefault="008921B7" w:rsidP="00062751">
            <w:pPr>
              <w:jc w:val="center"/>
              <w:rPr>
                <w:bCs/>
              </w:rPr>
            </w:pPr>
            <w:r w:rsidRPr="00B666AC">
              <w:rPr>
                <w:bCs/>
              </w:rPr>
              <w:t>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F53B37C" w14:textId="77777777" w:rsidR="008921B7" w:rsidRPr="00B666AC" w:rsidRDefault="008921B7" w:rsidP="00062751">
            <w:pPr>
              <w:jc w:val="center"/>
              <w:rPr>
                <w:bCs/>
              </w:rPr>
            </w:pPr>
            <w:r w:rsidRPr="00B666AC">
              <w:rPr>
                <w:bCs/>
              </w:rPr>
              <w:t>7</w:t>
            </w:r>
            <w:r>
              <w:rPr>
                <w:bCs/>
              </w:rPr>
              <w:t>26</w:t>
            </w:r>
          </w:p>
        </w:tc>
      </w:tr>
      <w:tr w:rsidR="008921B7" w14:paraId="2BCFB919" w14:textId="77777777" w:rsidTr="00062751">
        <w:trPr>
          <w:trHeight w:val="321"/>
        </w:trPr>
        <w:tc>
          <w:tcPr>
            <w:tcW w:w="3256" w:type="dxa"/>
            <w:tcBorders>
              <w:top w:val="single" w:sz="4" w:space="0" w:color="auto"/>
              <w:left w:val="single" w:sz="4" w:space="0" w:color="auto"/>
              <w:bottom w:val="single" w:sz="4" w:space="0" w:color="000000"/>
              <w:right w:val="single" w:sz="4" w:space="0" w:color="auto"/>
            </w:tcBorders>
            <w:vAlign w:val="center"/>
            <w:hideMark/>
          </w:tcPr>
          <w:p w14:paraId="30A13914" w14:textId="77777777" w:rsidR="008921B7" w:rsidRDefault="008921B7" w:rsidP="00062751">
            <w:pPr>
              <w:rPr>
                <w:bCs/>
              </w:rPr>
            </w:pPr>
            <w:r>
              <w:rPr>
                <w:bCs/>
              </w:rPr>
              <w:t>июль - декабрь</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4177EBF" w14:textId="77777777" w:rsidR="008921B7" w:rsidRPr="00B666AC" w:rsidRDefault="008921B7" w:rsidP="00062751">
            <w:pPr>
              <w:jc w:val="center"/>
              <w:rPr>
                <w:bCs/>
              </w:rPr>
            </w:pPr>
            <w:r w:rsidRPr="00B666AC">
              <w:rPr>
                <w:bCs/>
              </w:rPr>
              <w:t>0,3</w:t>
            </w:r>
            <w:r>
              <w:rPr>
                <w:bCs/>
              </w:rPr>
              <w:t>26</w:t>
            </w:r>
          </w:p>
        </w:tc>
        <w:tc>
          <w:tcPr>
            <w:tcW w:w="1701" w:type="dxa"/>
            <w:tcBorders>
              <w:top w:val="nil"/>
              <w:left w:val="nil"/>
              <w:bottom w:val="single" w:sz="4" w:space="0" w:color="auto"/>
              <w:right w:val="single" w:sz="4" w:space="0" w:color="auto"/>
            </w:tcBorders>
            <w:shd w:val="clear" w:color="auto" w:fill="auto"/>
            <w:vAlign w:val="center"/>
            <w:hideMark/>
          </w:tcPr>
          <w:p w14:paraId="04662DFF" w14:textId="77777777" w:rsidR="008921B7" w:rsidRPr="00B666AC" w:rsidRDefault="008921B7" w:rsidP="00062751">
            <w:pPr>
              <w:jc w:val="center"/>
              <w:rPr>
                <w:bCs/>
              </w:rPr>
            </w:pPr>
            <w:r w:rsidRPr="00B666AC">
              <w:rPr>
                <w:bCs/>
              </w:rPr>
              <w:t>2</w:t>
            </w:r>
            <w:r>
              <w:rPr>
                <w:bCs/>
              </w:rPr>
              <w:t> </w:t>
            </w:r>
            <w:r w:rsidRPr="00B666AC">
              <w:rPr>
                <w:bCs/>
              </w:rPr>
              <w:t>30</w:t>
            </w:r>
            <w:r>
              <w:rPr>
                <w:bCs/>
              </w:rPr>
              <w:t>0,61</w:t>
            </w:r>
          </w:p>
        </w:tc>
        <w:tc>
          <w:tcPr>
            <w:tcW w:w="1417" w:type="dxa"/>
            <w:tcBorders>
              <w:top w:val="nil"/>
              <w:left w:val="nil"/>
              <w:bottom w:val="single" w:sz="4" w:space="0" w:color="auto"/>
              <w:right w:val="single" w:sz="4" w:space="0" w:color="auto"/>
            </w:tcBorders>
            <w:shd w:val="clear" w:color="auto" w:fill="auto"/>
            <w:vAlign w:val="center"/>
            <w:hideMark/>
          </w:tcPr>
          <w:p w14:paraId="5EFF437C" w14:textId="77777777" w:rsidR="008921B7" w:rsidRPr="00B666AC" w:rsidRDefault="008921B7" w:rsidP="00062751">
            <w:pPr>
              <w:jc w:val="center"/>
              <w:rPr>
                <w:bCs/>
              </w:rPr>
            </w:pPr>
            <w:r w:rsidRPr="00B666AC">
              <w:rPr>
                <w:bCs/>
              </w:rPr>
              <w:t>8,</w:t>
            </w:r>
            <w:r>
              <w:rPr>
                <w:bCs/>
              </w:rPr>
              <w:t>3</w:t>
            </w:r>
            <w:r w:rsidRPr="00B666AC">
              <w:rPr>
                <w:bCs/>
              </w:rPr>
              <w:t>%</w:t>
            </w:r>
          </w:p>
        </w:tc>
        <w:tc>
          <w:tcPr>
            <w:tcW w:w="1418" w:type="dxa"/>
            <w:tcBorders>
              <w:top w:val="nil"/>
              <w:left w:val="nil"/>
              <w:bottom w:val="single" w:sz="4" w:space="0" w:color="auto"/>
              <w:right w:val="single" w:sz="4" w:space="0" w:color="auto"/>
            </w:tcBorders>
            <w:shd w:val="clear" w:color="auto" w:fill="auto"/>
            <w:vAlign w:val="center"/>
            <w:hideMark/>
          </w:tcPr>
          <w:p w14:paraId="01CCE091" w14:textId="77777777" w:rsidR="008921B7" w:rsidRPr="00B666AC" w:rsidRDefault="008921B7" w:rsidP="00062751">
            <w:pPr>
              <w:jc w:val="center"/>
              <w:rPr>
                <w:bCs/>
              </w:rPr>
            </w:pPr>
            <w:r w:rsidRPr="00B666AC">
              <w:rPr>
                <w:bCs/>
              </w:rPr>
              <w:t>7</w:t>
            </w:r>
            <w:r>
              <w:rPr>
                <w:bCs/>
              </w:rPr>
              <w:t>50</w:t>
            </w:r>
          </w:p>
        </w:tc>
      </w:tr>
      <w:tr w:rsidR="008921B7" w14:paraId="51FC34EF" w14:textId="77777777" w:rsidTr="00062751">
        <w:trPr>
          <w:trHeight w:val="81"/>
        </w:trPr>
        <w:tc>
          <w:tcPr>
            <w:tcW w:w="3256" w:type="dxa"/>
            <w:tcBorders>
              <w:top w:val="nil"/>
              <w:left w:val="nil"/>
              <w:bottom w:val="single" w:sz="4" w:space="0" w:color="auto"/>
              <w:right w:val="nil"/>
            </w:tcBorders>
            <w:vAlign w:val="center"/>
            <w:hideMark/>
          </w:tcPr>
          <w:p w14:paraId="5AFCC42E" w14:textId="77777777" w:rsidR="008921B7" w:rsidRDefault="008921B7" w:rsidP="00062751">
            <w:r>
              <w:t> </w:t>
            </w:r>
          </w:p>
        </w:tc>
        <w:tc>
          <w:tcPr>
            <w:tcW w:w="1701" w:type="dxa"/>
            <w:tcBorders>
              <w:top w:val="nil"/>
              <w:left w:val="nil"/>
              <w:bottom w:val="single" w:sz="4" w:space="0" w:color="auto"/>
              <w:right w:val="nil"/>
            </w:tcBorders>
            <w:hideMark/>
          </w:tcPr>
          <w:p w14:paraId="2DFF1039" w14:textId="77777777" w:rsidR="008921B7" w:rsidRPr="00B666AC" w:rsidRDefault="008921B7" w:rsidP="00062751"/>
        </w:tc>
        <w:tc>
          <w:tcPr>
            <w:tcW w:w="1701" w:type="dxa"/>
            <w:tcBorders>
              <w:top w:val="nil"/>
              <w:left w:val="nil"/>
              <w:bottom w:val="single" w:sz="4" w:space="0" w:color="auto"/>
              <w:right w:val="nil"/>
            </w:tcBorders>
            <w:hideMark/>
          </w:tcPr>
          <w:p w14:paraId="2D1E29AF" w14:textId="77777777" w:rsidR="008921B7" w:rsidRPr="00B666AC" w:rsidRDefault="008921B7" w:rsidP="00062751"/>
        </w:tc>
        <w:tc>
          <w:tcPr>
            <w:tcW w:w="1417" w:type="dxa"/>
            <w:tcBorders>
              <w:top w:val="nil"/>
              <w:left w:val="nil"/>
              <w:bottom w:val="single" w:sz="4" w:space="0" w:color="auto"/>
              <w:right w:val="nil"/>
            </w:tcBorders>
            <w:hideMark/>
          </w:tcPr>
          <w:p w14:paraId="7931E348" w14:textId="77777777" w:rsidR="008921B7" w:rsidRPr="00B666AC" w:rsidRDefault="008921B7" w:rsidP="00062751"/>
        </w:tc>
        <w:tc>
          <w:tcPr>
            <w:tcW w:w="1418" w:type="dxa"/>
            <w:tcBorders>
              <w:top w:val="nil"/>
              <w:left w:val="nil"/>
              <w:bottom w:val="single" w:sz="4" w:space="0" w:color="auto"/>
              <w:right w:val="nil"/>
            </w:tcBorders>
            <w:hideMark/>
          </w:tcPr>
          <w:p w14:paraId="09E930A7" w14:textId="77777777" w:rsidR="008921B7" w:rsidRPr="00B666AC" w:rsidRDefault="008921B7" w:rsidP="00062751"/>
        </w:tc>
      </w:tr>
      <w:tr w:rsidR="008921B7" w14:paraId="2C964C1A" w14:textId="77777777" w:rsidTr="00062751">
        <w:trPr>
          <w:trHeight w:val="285"/>
        </w:trPr>
        <w:tc>
          <w:tcPr>
            <w:tcW w:w="3256" w:type="dxa"/>
            <w:tcBorders>
              <w:top w:val="nil"/>
              <w:left w:val="single" w:sz="4" w:space="0" w:color="auto"/>
              <w:bottom w:val="single" w:sz="4" w:space="0" w:color="auto"/>
              <w:right w:val="single" w:sz="4" w:space="0" w:color="auto"/>
            </w:tcBorders>
            <w:vAlign w:val="center"/>
            <w:hideMark/>
          </w:tcPr>
          <w:p w14:paraId="53878C7D" w14:textId="77777777" w:rsidR="008921B7" w:rsidRDefault="008921B7" w:rsidP="00062751">
            <w:pPr>
              <w:rPr>
                <w:b/>
                <w:bCs/>
              </w:rPr>
            </w:pPr>
            <w:r>
              <w:rPr>
                <w:b/>
                <w:bCs/>
              </w:rPr>
              <w:t>Год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5852F" w14:textId="77777777" w:rsidR="008921B7" w:rsidRPr="00B666AC" w:rsidRDefault="008921B7" w:rsidP="00062751">
            <w:pPr>
              <w:jc w:val="center"/>
              <w:rPr>
                <w:b/>
              </w:rPr>
            </w:pPr>
            <w:r w:rsidRPr="00B666AC">
              <w:rPr>
                <w:b/>
              </w:rPr>
              <w:t>0,668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4731385" w14:textId="77777777" w:rsidR="008921B7" w:rsidRPr="00B666AC" w:rsidRDefault="008921B7" w:rsidP="00062751">
            <w:pPr>
              <w:jc w:val="center"/>
              <w:rPr>
                <w:b/>
              </w:rPr>
            </w:pPr>
            <w:r w:rsidRPr="00B666AC">
              <w:rPr>
                <w:b/>
              </w:rPr>
              <w:t>2 209,58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DC0BF0B" w14:textId="77777777" w:rsidR="008921B7" w:rsidRPr="00B666AC" w:rsidRDefault="008921B7" w:rsidP="00062751">
            <w:pPr>
              <w:jc w:val="center"/>
              <w:rPr>
                <w:b/>
              </w:rPr>
            </w:pPr>
            <w:r w:rsidRPr="00B666AC">
              <w:rPr>
                <w:b/>
              </w:rPr>
              <w:t>9,9%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66DC7C9" w14:textId="77777777" w:rsidR="008921B7" w:rsidRPr="00B666AC" w:rsidRDefault="008921B7" w:rsidP="00062751">
            <w:pPr>
              <w:jc w:val="center"/>
              <w:rPr>
                <w:b/>
              </w:rPr>
            </w:pPr>
            <w:r w:rsidRPr="00B666AC">
              <w:rPr>
                <w:b/>
              </w:rPr>
              <w:t>1 476</w:t>
            </w:r>
          </w:p>
        </w:tc>
      </w:tr>
    </w:tbl>
    <w:p w14:paraId="1CF2525F" w14:textId="77777777" w:rsidR="008921B7" w:rsidRDefault="008921B7" w:rsidP="008921B7">
      <w:pPr>
        <w:ind w:firstLine="851"/>
        <w:jc w:val="both"/>
      </w:pPr>
    </w:p>
    <w:p w14:paraId="174EC095" w14:textId="77777777" w:rsidR="008921B7" w:rsidRPr="0039310C" w:rsidRDefault="008921B7" w:rsidP="008921B7">
      <w:pPr>
        <w:ind w:firstLine="851"/>
        <w:jc w:val="both"/>
      </w:pPr>
    </w:p>
    <w:p w14:paraId="433EE534" w14:textId="77777777" w:rsidR="008921B7" w:rsidRDefault="008921B7" w:rsidP="008921B7">
      <w:pPr>
        <w:pStyle w:val="1"/>
      </w:pPr>
      <w:r>
        <w:br w:type="page"/>
      </w:r>
      <w:bookmarkStart w:id="312" w:name="_Toc116288800"/>
      <w:r w:rsidRPr="003E609E">
        <w:lastRenderedPageBreak/>
        <w:t xml:space="preserve">Динамика расходов в сравнении с предыдущими периодами регулирования </w:t>
      </w:r>
      <w:r>
        <w:t>ООО «СЭР»</w:t>
      </w:r>
      <w:bookmarkEnd w:id="312"/>
      <w:r w:rsidRPr="003E609E">
        <w:t xml:space="preserve"> </w:t>
      </w:r>
    </w:p>
    <w:p w14:paraId="5EEBC3E5" w14:textId="77777777" w:rsidR="008921B7" w:rsidRDefault="008921B7" w:rsidP="008921B7"/>
    <w:p w14:paraId="15C71763" w14:textId="77777777" w:rsidR="008921B7" w:rsidRDefault="008921B7" w:rsidP="008921B7">
      <w:pPr>
        <w:jc w:val="center"/>
        <w:rPr>
          <w:b/>
        </w:rPr>
      </w:pPr>
      <w:r w:rsidRPr="00170C10">
        <w:rPr>
          <w:b/>
        </w:rPr>
        <w:t xml:space="preserve">Смета расходов </w:t>
      </w:r>
      <w:r>
        <w:rPr>
          <w:b/>
        </w:rPr>
        <w:t>на услуги по передаче тепловой энергии</w:t>
      </w:r>
    </w:p>
    <w:p w14:paraId="11D8F9B9" w14:textId="77777777" w:rsidR="008921B7" w:rsidRDefault="008921B7" w:rsidP="008921B7">
      <w:pPr>
        <w:jc w:val="center"/>
      </w:pPr>
    </w:p>
    <w:p w14:paraId="4BF0EFFE" w14:textId="77777777" w:rsidR="008921B7" w:rsidRDefault="008921B7" w:rsidP="00F33C92">
      <w:pPr>
        <w:numPr>
          <w:ilvl w:val="0"/>
          <w:numId w:val="12"/>
        </w:numPr>
        <w:tabs>
          <w:tab w:val="left" w:pos="1890"/>
        </w:tabs>
        <w:spacing w:line="360" w:lineRule="auto"/>
        <w:ind w:right="-142" w:hanging="164"/>
        <w:jc w:val="right"/>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8921B7" w:rsidRPr="00236717" w14:paraId="5FADF364" w14:textId="77777777" w:rsidTr="00062751">
        <w:trPr>
          <w:trHeight w:val="705"/>
        </w:trPr>
        <w:tc>
          <w:tcPr>
            <w:tcW w:w="11084" w:type="dxa"/>
            <w:gridSpan w:val="9"/>
            <w:tcBorders>
              <w:top w:val="nil"/>
              <w:left w:val="nil"/>
              <w:bottom w:val="nil"/>
              <w:right w:val="nil"/>
            </w:tcBorders>
            <w:shd w:val="clear" w:color="auto" w:fill="auto"/>
            <w:noWrap/>
            <w:vAlign w:val="center"/>
            <w:hideMark/>
          </w:tcPr>
          <w:p w14:paraId="7533CF8B" w14:textId="77777777" w:rsidR="008921B7" w:rsidRPr="00CD1739" w:rsidRDefault="008921B7" w:rsidP="00062751">
            <w:pPr>
              <w:ind w:right="1337"/>
              <w:jc w:val="center"/>
              <w:rPr>
                <w:bCs/>
                <w:sz w:val="20"/>
              </w:rPr>
            </w:pPr>
            <w:r w:rsidRPr="00CD1739">
              <w:rPr>
                <w:bCs/>
              </w:rPr>
              <w:t xml:space="preserve">Определение операционных (подконтрольных) расходов на </w:t>
            </w:r>
            <w:r>
              <w:rPr>
                <w:bCs/>
              </w:rPr>
              <w:t>очередной</w:t>
            </w:r>
            <w:r w:rsidRPr="00CD1739">
              <w:rPr>
                <w:bCs/>
              </w:rPr>
              <w:t xml:space="preserve"> год долгосрочного периода регулирования </w:t>
            </w:r>
          </w:p>
        </w:tc>
      </w:tr>
      <w:tr w:rsidR="008921B7" w:rsidRPr="00236717" w14:paraId="79CB4E21" w14:textId="77777777" w:rsidTr="00062751">
        <w:trPr>
          <w:trHeight w:val="300"/>
        </w:trPr>
        <w:tc>
          <w:tcPr>
            <w:tcW w:w="750" w:type="dxa"/>
            <w:tcBorders>
              <w:top w:val="nil"/>
              <w:left w:val="nil"/>
              <w:bottom w:val="nil"/>
              <w:right w:val="nil"/>
            </w:tcBorders>
            <w:shd w:val="clear" w:color="auto" w:fill="auto"/>
            <w:vAlign w:val="center"/>
            <w:hideMark/>
          </w:tcPr>
          <w:p w14:paraId="2F5F32BF" w14:textId="77777777" w:rsidR="008921B7" w:rsidRPr="00236717" w:rsidRDefault="008921B7" w:rsidP="00062751">
            <w:pPr>
              <w:rPr>
                <w:b/>
                <w:bCs/>
                <w:sz w:val="20"/>
              </w:rPr>
            </w:pPr>
          </w:p>
        </w:tc>
        <w:tc>
          <w:tcPr>
            <w:tcW w:w="3361" w:type="dxa"/>
            <w:tcBorders>
              <w:top w:val="nil"/>
              <w:left w:val="nil"/>
              <w:bottom w:val="nil"/>
              <w:right w:val="nil"/>
            </w:tcBorders>
            <w:shd w:val="clear" w:color="auto" w:fill="auto"/>
            <w:vAlign w:val="center"/>
            <w:hideMark/>
          </w:tcPr>
          <w:p w14:paraId="722AA70B" w14:textId="77777777" w:rsidR="008921B7" w:rsidRPr="00236717" w:rsidRDefault="008921B7" w:rsidP="00062751">
            <w:pPr>
              <w:jc w:val="center"/>
              <w:rPr>
                <w:sz w:val="20"/>
              </w:rPr>
            </w:pPr>
          </w:p>
        </w:tc>
        <w:tc>
          <w:tcPr>
            <w:tcW w:w="1573" w:type="dxa"/>
            <w:tcBorders>
              <w:top w:val="nil"/>
              <w:left w:val="nil"/>
              <w:bottom w:val="nil"/>
              <w:right w:val="nil"/>
            </w:tcBorders>
            <w:shd w:val="clear" w:color="auto" w:fill="auto"/>
            <w:vAlign w:val="center"/>
            <w:hideMark/>
          </w:tcPr>
          <w:p w14:paraId="69575325" w14:textId="77777777" w:rsidR="008921B7" w:rsidRPr="00236717" w:rsidRDefault="008921B7" w:rsidP="00062751">
            <w:pPr>
              <w:jc w:val="center"/>
              <w:rPr>
                <w:sz w:val="20"/>
              </w:rPr>
            </w:pPr>
          </w:p>
        </w:tc>
        <w:tc>
          <w:tcPr>
            <w:tcW w:w="1764" w:type="dxa"/>
            <w:gridSpan w:val="2"/>
            <w:tcBorders>
              <w:top w:val="nil"/>
              <w:left w:val="nil"/>
              <w:bottom w:val="nil"/>
              <w:right w:val="nil"/>
            </w:tcBorders>
            <w:shd w:val="clear" w:color="auto" w:fill="auto"/>
            <w:vAlign w:val="center"/>
            <w:hideMark/>
          </w:tcPr>
          <w:p w14:paraId="561D9FE9" w14:textId="77777777" w:rsidR="008921B7" w:rsidRPr="00236717" w:rsidRDefault="008921B7" w:rsidP="00062751">
            <w:pPr>
              <w:jc w:val="center"/>
              <w:rPr>
                <w:sz w:val="20"/>
              </w:rPr>
            </w:pPr>
          </w:p>
        </w:tc>
        <w:tc>
          <w:tcPr>
            <w:tcW w:w="1764" w:type="dxa"/>
            <w:gridSpan w:val="2"/>
            <w:tcBorders>
              <w:top w:val="nil"/>
              <w:left w:val="nil"/>
              <w:bottom w:val="nil"/>
              <w:right w:val="nil"/>
            </w:tcBorders>
            <w:shd w:val="clear" w:color="auto" w:fill="auto"/>
            <w:vAlign w:val="center"/>
            <w:hideMark/>
          </w:tcPr>
          <w:p w14:paraId="498C95F2" w14:textId="77777777" w:rsidR="008921B7" w:rsidRPr="00236717" w:rsidRDefault="008921B7" w:rsidP="00062751">
            <w:pPr>
              <w:jc w:val="right"/>
              <w:rPr>
                <w:sz w:val="20"/>
              </w:rPr>
            </w:pPr>
            <w:r w:rsidRPr="000F436D">
              <w:t>тыс. руб.</w:t>
            </w:r>
          </w:p>
        </w:tc>
        <w:tc>
          <w:tcPr>
            <w:tcW w:w="1872" w:type="dxa"/>
            <w:gridSpan w:val="2"/>
            <w:tcBorders>
              <w:top w:val="nil"/>
              <w:left w:val="nil"/>
              <w:bottom w:val="nil"/>
              <w:right w:val="nil"/>
            </w:tcBorders>
            <w:shd w:val="clear" w:color="auto" w:fill="auto"/>
            <w:vAlign w:val="center"/>
            <w:hideMark/>
          </w:tcPr>
          <w:p w14:paraId="316138C3" w14:textId="77777777" w:rsidR="008921B7" w:rsidRPr="00236717" w:rsidRDefault="008921B7" w:rsidP="00062751">
            <w:pPr>
              <w:jc w:val="right"/>
              <w:rPr>
                <w:sz w:val="20"/>
              </w:rPr>
            </w:pPr>
          </w:p>
        </w:tc>
      </w:tr>
      <w:tr w:rsidR="008921B7" w:rsidRPr="00236717" w14:paraId="47F52821" w14:textId="77777777" w:rsidTr="00062751">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813829" w14:textId="77777777" w:rsidR="008921B7" w:rsidRPr="000F436D" w:rsidRDefault="008921B7" w:rsidP="00062751">
            <w:pPr>
              <w:jc w:val="center"/>
            </w:pPr>
            <w:r w:rsidRPr="000F436D">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3542D3A" w14:textId="77777777" w:rsidR="008921B7" w:rsidRPr="000F436D" w:rsidRDefault="008921B7" w:rsidP="00062751">
            <w:pPr>
              <w:jc w:val="center"/>
            </w:pPr>
            <w:r w:rsidRPr="000F436D">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4F57C39D" w14:textId="77777777" w:rsidR="008921B7" w:rsidRPr="000F436D" w:rsidRDefault="008921B7" w:rsidP="00062751">
            <w:pPr>
              <w:jc w:val="center"/>
            </w:pPr>
            <w:r>
              <w:t>Утверждено на 2024</w:t>
            </w:r>
            <w:r w:rsidRPr="000F436D">
              <w:t xml:space="preserve">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74F84B0E" w14:textId="77777777" w:rsidR="008921B7" w:rsidRPr="000F436D" w:rsidRDefault="008921B7" w:rsidP="00062751">
            <w:pPr>
              <w:jc w:val="center"/>
            </w:pPr>
            <w:r w:rsidRPr="000F436D">
              <w:t>Предложение экспертов на</w:t>
            </w:r>
            <w:r>
              <w:t> </w:t>
            </w:r>
            <w:r w:rsidRPr="000F436D">
              <w:t>202</w:t>
            </w:r>
            <w:r>
              <w:t>5</w:t>
            </w:r>
            <w:r w:rsidRPr="000F436D">
              <w:t xml:space="preserve">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6453F1" w14:textId="77777777" w:rsidR="008921B7" w:rsidRPr="000F436D" w:rsidRDefault="008921B7" w:rsidP="00062751">
            <w:pPr>
              <w:jc w:val="center"/>
            </w:pPr>
            <w:r w:rsidRPr="000F436D">
              <w:t>Динамика расходов</w:t>
            </w:r>
          </w:p>
        </w:tc>
      </w:tr>
      <w:tr w:rsidR="008921B7" w:rsidRPr="00236717" w14:paraId="0C9E80E4" w14:textId="77777777" w:rsidTr="0006275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16344" w14:textId="77777777" w:rsidR="008921B7" w:rsidRPr="000F436D" w:rsidRDefault="008921B7" w:rsidP="00062751">
            <w:pPr>
              <w:jc w:val="center"/>
            </w:pPr>
            <w:r w:rsidRPr="000F436D">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D19E30B" w14:textId="77777777" w:rsidR="008921B7" w:rsidRPr="000F436D" w:rsidRDefault="008921B7" w:rsidP="00062751">
            <w:r w:rsidRPr="000F436D">
              <w:t>Расходы на приобретение сырья и материалов</w:t>
            </w:r>
          </w:p>
        </w:tc>
        <w:tc>
          <w:tcPr>
            <w:tcW w:w="1764" w:type="dxa"/>
            <w:gridSpan w:val="2"/>
            <w:tcBorders>
              <w:top w:val="single" w:sz="4" w:space="0" w:color="auto"/>
              <w:left w:val="nil"/>
              <w:bottom w:val="single" w:sz="4" w:space="0" w:color="auto"/>
              <w:right w:val="nil"/>
            </w:tcBorders>
            <w:shd w:val="clear" w:color="auto" w:fill="auto"/>
            <w:vAlign w:val="center"/>
          </w:tcPr>
          <w:p w14:paraId="152817CE" w14:textId="77777777" w:rsidR="008921B7" w:rsidRPr="00504B06" w:rsidRDefault="008921B7" w:rsidP="00062751">
            <w:pPr>
              <w:jc w:val="center"/>
            </w:pPr>
            <w:r w:rsidRPr="00504B06">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E260896" w14:textId="77777777" w:rsidR="008921B7" w:rsidRPr="00504B06" w:rsidRDefault="008921B7" w:rsidP="00062751">
            <w:pPr>
              <w:jc w:val="center"/>
            </w:pPr>
            <w:r w:rsidRPr="00504B06">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2438A9" w14:textId="77777777" w:rsidR="008921B7" w:rsidRPr="00504B06" w:rsidRDefault="008921B7" w:rsidP="00062751">
            <w:pPr>
              <w:jc w:val="center"/>
            </w:pPr>
            <w:r w:rsidRPr="00504B06">
              <w:t>0</w:t>
            </w:r>
          </w:p>
        </w:tc>
      </w:tr>
      <w:tr w:rsidR="008921B7" w:rsidRPr="00236717" w14:paraId="59074225" w14:textId="77777777" w:rsidTr="0006275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367F8" w14:textId="77777777" w:rsidR="008921B7" w:rsidRPr="000F436D" w:rsidRDefault="008921B7" w:rsidP="00062751">
            <w:pPr>
              <w:jc w:val="center"/>
            </w:pPr>
            <w:r w:rsidRPr="000F436D">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E787753" w14:textId="77777777" w:rsidR="008921B7" w:rsidRPr="000F436D" w:rsidRDefault="008921B7" w:rsidP="00062751">
            <w:r w:rsidRPr="000F436D">
              <w:t>Расходы на ремонт основных средств</w:t>
            </w:r>
          </w:p>
        </w:tc>
        <w:tc>
          <w:tcPr>
            <w:tcW w:w="1764" w:type="dxa"/>
            <w:gridSpan w:val="2"/>
            <w:tcBorders>
              <w:top w:val="single" w:sz="4" w:space="0" w:color="auto"/>
              <w:left w:val="nil"/>
              <w:bottom w:val="single" w:sz="4" w:space="0" w:color="auto"/>
              <w:right w:val="nil"/>
            </w:tcBorders>
            <w:shd w:val="clear" w:color="auto" w:fill="auto"/>
            <w:vAlign w:val="center"/>
          </w:tcPr>
          <w:p w14:paraId="4E868A03" w14:textId="77777777" w:rsidR="008921B7" w:rsidRPr="00EF6170" w:rsidRDefault="008921B7" w:rsidP="00062751">
            <w:pPr>
              <w:jc w:val="center"/>
            </w:pPr>
            <w:r w:rsidRPr="00504B06">
              <w:t>230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1A696D48" w14:textId="77777777" w:rsidR="008921B7" w:rsidRPr="00EF6170" w:rsidRDefault="008921B7" w:rsidP="00062751">
            <w:pPr>
              <w:jc w:val="center"/>
            </w:pPr>
            <w:r w:rsidRPr="00504B06">
              <w:t>241</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9234FA" w14:textId="77777777" w:rsidR="008921B7" w:rsidRPr="00EF6170" w:rsidRDefault="008921B7" w:rsidP="00062751">
            <w:pPr>
              <w:jc w:val="center"/>
            </w:pPr>
            <w:r w:rsidRPr="00504B06">
              <w:t>11</w:t>
            </w:r>
          </w:p>
        </w:tc>
      </w:tr>
      <w:tr w:rsidR="008921B7" w:rsidRPr="00236717" w14:paraId="4AB4988D" w14:textId="77777777" w:rsidTr="0006275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171CB" w14:textId="77777777" w:rsidR="008921B7" w:rsidRPr="000F436D" w:rsidRDefault="008921B7" w:rsidP="00062751">
            <w:pPr>
              <w:jc w:val="center"/>
            </w:pPr>
            <w:r w:rsidRPr="000F436D">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EF71EE3" w14:textId="77777777" w:rsidR="008921B7" w:rsidRPr="000F436D" w:rsidRDefault="008921B7" w:rsidP="00062751">
            <w:r w:rsidRPr="000F436D">
              <w:t>Расходы на оплату труда</w:t>
            </w:r>
          </w:p>
        </w:tc>
        <w:tc>
          <w:tcPr>
            <w:tcW w:w="1764" w:type="dxa"/>
            <w:gridSpan w:val="2"/>
            <w:tcBorders>
              <w:top w:val="single" w:sz="4" w:space="0" w:color="auto"/>
              <w:left w:val="nil"/>
              <w:bottom w:val="single" w:sz="4" w:space="0" w:color="auto"/>
              <w:right w:val="nil"/>
            </w:tcBorders>
            <w:shd w:val="clear" w:color="auto" w:fill="auto"/>
            <w:vAlign w:val="center"/>
          </w:tcPr>
          <w:p w14:paraId="5968AF66" w14:textId="77777777" w:rsidR="008921B7" w:rsidRPr="00EF6170" w:rsidRDefault="008921B7" w:rsidP="00062751">
            <w:pPr>
              <w:jc w:val="center"/>
            </w:pPr>
            <w:r w:rsidRPr="00504B06">
              <w:t>153</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01DBA18" w14:textId="77777777" w:rsidR="008921B7" w:rsidRPr="00EF6170" w:rsidRDefault="008921B7" w:rsidP="00062751">
            <w:pPr>
              <w:jc w:val="center"/>
            </w:pPr>
            <w:r w:rsidRPr="00504B06">
              <w:t>160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78DC9F" w14:textId="77777777" w:rsidR="008921B7" w:rsidRPr="00EF6170" w:rsidRDefault="008921B7" w:rsidP="00062751">
            <w:pPr>
              <w:jc w:val="center"/>
            </w:pPr>
            <w:r w:rsidRPr="00504B06">
              <w:t>7</w:t>
            </w:r>
          </w:p>
        </w:tc>
      </w:tr>
      <w:tr w:rsidR="008921B7" w:rsidRPr="00236717" w14:paraId="7E22A61E" w14:textId="77777777" w:rsidTr="00062751">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D3C6E" w14:textId="77777777" w:rsidR="008921B7" w:rsidRPr="000F436D" w:rsidRDefault="008921B7" w:rsidP="00062751">
            <w:pPr>
              <w:jc w:val="center"/>
            </w:pPr>
            <w:r w:rsidRPr="000F436D">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7140E51" w14:textId="77777777" w:rsidR="008921B7" w:rsidRPr="000F436D" w:rsidRDefault="008921B7" w:rsidP="00062751">
            <w:r w:rsidRPr="000F436D">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077628C6" w14:textId="77777777" w:rsidR="008921B7" w:rsidRPr="00EF6170" w:rsidRDefault="008921B7" w:rsidP="00062751">
            <w:pPr>
              <w:jc w:val="center"/>
            </w:pPr>
            <w:r w:rsidRPr="00504B06">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B06E442" w14:textId="77777777" w:rsidR="008921B7" w:rsidRPr="00EF6170" w:rsidRDefault="008921B7" w:rsidP="00062751">
            <w:pPr>
              <w:jc w:val="center"/>
            </w:pPr>
            <w:r w:rsidRPr="00504B06">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6F97E3" w14:textId="77777777" w:rsidR="008921B7" w:rsidRPr="00EF6170" w:rsidRDefault="008921B7" w:rsidP="00062751">
            <w:pPr>
              <w:jc w:val="center"/>
            </w:pPr>
            <w:r w:rsidRPr="00504B06">
              <w:t>0</w:t>
            </w:r>
          </w:p>
        </w:tc>
      </w:tr>
      <w:tr w:rsidR="008921B7" w:rsidRPr="00236717" w14:paraId="1D40246C" w14:textId="77777777" w:rsidTr="00062751">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BD81E" w14:textId="77777777" w:rsidR="008921B7" w:rsidRPr="000F436D" w:rsidRDefault="008921B7" w:rsidP="00062751">
            <w:pPr>
              <w:jc w:val="center"/>
            </w:pPr>
            <w:r w:rsidRPr="000F436D">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2AEBD43" w14:textId="77777777" w:rsidR="008921B7" w:rsidRPr="000F436D" w:rsidRDefault="008921B7" w:rsidP="00062751">
            <w:r w:rsidRPr="000F436D">
              <w:t>Расходы на оплату иных работ и услуг, выполняемых по договорам с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049F55F6" w14:textId="77777777" w:rsidR="008921B7" w:rsidRPr="00EF6170" w:rsidRDefault="008921B7" w:rsidP="00062751">
            <w:pPr>
              <w:jc w:val="center"/>
            </w:pPr>
            <w:r w:rsidRPr="00504B06">
              <w:t>230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FB16EB2" w14:textId="77777777" w:rsidR="008921B7" w:rsidRPr="00EF6170" w:rsidRDefault="008921B7" w:rsidP="00062751">
            <w:pPr>
              <w:jc w:val="center"/>
            </w:pPr>
            <w:r w:rsidRPr="00504B06">
              <w:t>241</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F09992" w14:textId="77777777" w:rsidR="008921B7" w:rsidRPr="00EF6170" w:rsidRDefault="008921B7" w:rsidP="00062751">
            <w:pPr>
              <w:jc w:val="center"/>
            </w:pPr>
            <w:r w:rsidRPr="00504B06">
              <w:t>11</w:t>
            </w:r>
          </w:p>
        </w:tc>
      </w:tr>
      <w:tr w:rsidR="008921B7" w:rsidRPr="00236717" w14:paraId="38E34BA2" w14:textId="77777777" w:rsidTr="0006275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2076B" w14:textId="77777777" w:rsidR="008921B7" w:rsidRPr="000F436D" w:rsidRDefault="008921B7" w:rsidP="00062751">
            <w:pPr>
              <w:jc w:val="center"/>
            </w:pPr>
            <w:r w:rsidRPr="000F436D">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EA378F2" w14:textId="77777777" w:rsidR="008921B7" w:rsidRPr="000F436D" w:rsidRDefault="008921B7" w:rsidP="00062751">
            <w:r w:rsidRPr="000F436D">
              <w:t>Расходы на служебные командировки</w:t>
            </w:r>
          </w:p>
        </w:tc>
        <w:tc>
          <w:tcPr>
            <w:tcW w:w="1764" w:type="dxa"/>
            <w:gridSpan w:val="2"/>
            <w:tcBorders>
              <w:top w:val="single" w:sz="4" w:space="0" w:color="auto"/>
              <w:left w:val="nil"/>
              <w:bottom w:val="single" w:sz="4" w:space="0" w:color="auto"/>
              <w:right w:val="nil"/>
            </w:tcBorders>
            <w:shd w:val="clear" w:color="auto" w:fill="auto"/>
            <w:vAlign w:val="center"/>
          </w:tcPr>
          <w:p w14:paraId="1063DD65" w14:textId="77777777" w:rsidR="008921B7" w:rsidRPr="00EF6170" w:rsidRDefault="008921B7" w:rsidP="00062751">
            <w:pPr>
              <w:jc w:val="center"/>
            </w:pPr>
            <w:r w:rsidRPr="00504B06">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2311A5F" w14:textId="77777777" w:rsidR="008921B7" w:rsidRPr="00EF6170" w:rsidRDefault="008921B7" w:rsidP="00062751">
            <w:pPr>
              <w:jc w:val="center"/>
            </w:pPr>
            <w:r w:rsidRPr="00504B06">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CD8E93" w14:textId="77777777" w:rsidR="008921B7" w:rsidRPr="00EF6170" w:rsidRDefault="008921B7" w:rsidP="00062751">
            <w:pPr>
              <w:jc w:val="center"/>
            </w:pPr>
            <w:r w:rsidRPr="00504B06">
              <w:t>0</w:t>
            </w:r>
          </w:p>
        </w:tc>
      </w:tr>
      <w:tr w:rsidR="008921B7" w:rsidRPr="00236717" w14:paraId="53662FD7" w14:textId="77777777" w:rsidTr="0006275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96278" w14:textId="77777777" w:rsidR="008921B7" w:rsidRPr="000F436D" w:rsidRDefault="008921B7" w:rsidP="00062751">
            <w:pPr>
              <w:jc w:val="center"/>
            </w:pPr>
            <w:r w:rsidRPr="000F436D">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8A3362F" w14:textId="77777777" w:rsidR="008921B7" w:rsidRPr="000F436D" w:rsidRDefault="008921B7" w:rsidP="00062751">
            <w:r w:rsidRPr="000F436D">
              <w:t>Расходы на обучение персонала</w:t>
            </w:r>
          </w:p>
        </w:tc>
        <w:tc>
          <w:tcPr>
            <w:tcW w:w="1764" w:type="dxa"/>
            <w:gridSpan w:val="2"/>
            <w:tcBorders>
              <w:top w:val="single" w:sz="4" w:space="0" w:color="auto"/>
              <w:left w:val="nil"/>
              <w:bottom w:val="single" w:sz="4" w:space="0" w:color="auto"/>
              <w:right w:val="nil"/>
            </w:tcBorders>
            <w:shd w:val="clear" w:color="auto" w:fill="auto"/>
            <w:vAlign w:val="center"/>
          </w:tcPr>
          <w:p w14:paraId="5862A9CD" w14:textId="77777777" w:rsidR="008921B7" w:rsidRPr="00EF6170" w:rsidRDefault="008921B7" w:rsidP="00062751">
            <w:pPr>
              <w:jc w:val="center"/>
            </w:pPr>
            <w:r w:rsidRPr="00504B06">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C191090" w14:textId="77777777" w:rsidR="008921B7" w:rsidRPr="00EF6170" w:rsidRDefault="008921B7" w:rsidP="00062751">
            <w:pPr>
              <w:jc w:val="center"/>
            </w:pPr>
            <w:r w:rsidRPr="00504B06">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9D3E27" w14:textId="77777777" w:rsidR="008921B7" w:rsidRPr="00EF6170" w:rsidRDefault="008921B7" w:rsidP="00062751">
            <w:pPr>
              <w:jc w:val="center"/>
            </w:pPr>
            <w:r w:rsidRPr="00504B06">
              <w:t>0</w:t>
            </w:r>
          </w:p>
        </w:tc>
      </w:tr>
      <w:tr w:rsidR="008921B7" w:rsidRPr="00236717" w14:paraId="27844F9B" w14:textId="77777777" w:rsidTr="0006275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6247F" w14:textId="77777777" w:rsidR="008921B7" w:rsidRPr="000F436D" w:rsidRDefault="008921B7" w:rsidP="00062751">
            <w:pPr>
              <w:jc w:val="center"/>
            </w:pPr>
            <w:r w:rsidRPr="000F436D">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7F2EA5D" w14:textId="77777777" w:rsidR="008921B7" w:rsidRPr="000F436D" w:rsidRDefault="008921B7" w:rsidP="00062751">
            <w:r w:rsidRPr="000F436D">
              <w:t>Лизинговый платеж</w:t>
            </w:r>
          </w:p>
        </w:tc>
        <w:tc>
          <w:tcPr>
            <w:tcW w:w="1764" w:type="dxa"/>
            <w:gridSpan w:val="2"/>
            <w:tcBorders>
              <w:top w:val="single" w:sz="4" w:space="0" w:color="auto"/>
              <w:left w:val="nil"/>
              <w:bottom w:val="single" w:sz="4" w:space="0" w:color="auto"/>
              <w:right w:val="nil"/>
            </w:tcBorders>
            <w:shd w:val="clear" w:color="auto" w:fill="auto"/>
            <w:vAlign w:val="center"/>
          </w:tcPr>
          <w:p w14:paraId="2D15BD8A" w14:textId="77777777" w:rsidR="008921B7" w:rsidRPr="00EF6170" w:rsidRDefault="008921B7" w:rsidP="00062751">
            <w:pPr>
              <w:jc w:val="center"/>
            </w:pPr>
            <w:r w:rsidRPr="00504B06">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615231C" w14:textId="77777777" w:rsidR="008921B7" w:rsidRPr="00EF6170" w:rsidRDefault="008921B7" w:rsidP="00062751">
            <w:pPr>
              <w:jc w:val="center"/>
            </w:pPr>
            <w:r w:rsidRPr="00504B06">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F0CA0D" w14:textId="77777777" w:rsidR="008921B7" w:rsidRPr="00EF6170" w:rsidRDefault="008921B7" w:rsidP="00062751">
            <w:pPr>
              <w:jc w:val="center"/>
            </w:pPr>
            <w:r w:rsidRPr="00504B06">
              <w:t>0</w:t>
            </w:r>
          </w:p>
        </w:tc>
      </w:tr>
      <w:tr w:rsidR="008921B7" w:rsidRPr="00236717" w14:paraId="53660250" w14:textId="77777777" w:rsidTr="0006275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EC2F4" w14:textId="77777777" w:rsidR="008921B7" w:rsidRPr="000F436D" w:rsidRDefault="008921B7" w:rsidP="00062751">
            <w:pPr>
              <w:jc w:val="center"/>
            </w:pPr>
            <w:r w:rsidRPr="000F436D">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7B9D5B7" w14:textId="77777777" w:rsidR="008921B7" w:rsidRPr="000F436D" w:rsidRDefault="008921B7" w:rsidP="00062751">
            <w:r w:rsidRPr="000F436D">
              <w:t>Арендная плата</w:t>
            </w:r>
          </w:p>
        </w:tc>
        <w:tc>
          <w:tcPr>
            <w:tcW w:w="1764" w:type="dxa"/>
            <w:gridSpan w:val="2"/>
            <w:tcBorders>
              <w:top w:val="single" w:sz="4" w:space="0" w:color="auto"/>
              <w:left w:val="nil"/>
              <w:bottom w:val="single" w:sz="4" w:space="0" w:color="auto"/>
              <w:right w:val="nil"/>
            </w:tcBorders>
            <w:shd w:val="clear" w:color="auto" w:fill="auto"/>
            <w:vAlign w:val="center"/>
          </w:tcPr>
          <w:p w14:paraId="2F48CDD5" w14:textId="77777777" w:rsidR="008921B7" w:rsidRPr="00EF6170" w:rsidRDefault="008921B7" w:rsidP="00062751">
            <w:pPr>
              <w:jc w:val="center"/>
            </w:pPr>
            <w:r w:rsidRPr="00504B06">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170D4411" w14:textId="77777777" w:rsidR="008921B7" w:rsidRPr="00EF6170" w:rsidRDefault="008921B7" w:rsidP="00062751">
            <w:pPr>
              <w:jc w:val="center"/>
            </w:pPr>
            <w:r w:rsidRPr="00504B06">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F8F1ED" w14:textId="77777777" w:rsidR="008921B7" w:rsidRPr="00EF6170" w:rsidRDefault="008921B7" w:rsidP="00062751">
            <w:pPr>
              <w:jc w:val="center"/>
            </w:pPr>
            <w:r w:rsidRPr="00504B06">
              <w:t>0</w:t>
            </w:r>
          </w:p>
        </w:tc>
      </w:tr>
      <w:tr w:rsidR="008921B7" w:rsidRPr="00236717" w14:paraId="2653B68B" w14:textId="77777777" w:rsidTr="0006275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3A297" w14:textId="77777777" w:rsidR="008921B7" w:rsidRPr="000F436D" w:rsidRDefault="008921B7" w:rsidP="00062751">
            <w:pPr>
              <w:jc w:val="center"/>
            </w:pPr>
            <w:r w:rsidRPr="000F436D">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E312111" w14:textId="77777777" w:rsidR="008921B7" w:rsidRPr="000F436D" w:rsidRDefault="008921B7" w:rsidP="00062751">
            <w:r w:rsidRPr="000F436D">
              <w:t>Другие расходы</w:t>
            </w:r>
          </w:p>
        </w:tc>
        <w:tc>
          <w:tcPr>
            <w:tcW w:w="1764" w:type="dxa"/>
            <w:gridSpan w:val="2"/>
            <w:tcBorders>
              <w:top w:val="single" w:sz="4" w:space="0" w:color="auto"/>
              <w:left w:val="nil"/>
              <w:bottom w:val="single" w:sz="4" w:space="0" w:color="auto"/>
              <w:right w:val="nil"/>
            </w:tcBorders>
            <w:shd w:val="clear" w:color="auto" w:fill="auto"/>
            <w:vAlign w:val="center"/>
          </w:tcPr>
          <w:p w14:paraId="6DCE7B70" w14:textId="77777777" w:rsidR="008921B7" w:rsidRPr="00EF6170" w:rsidRDefault="008921B7" w:rsidP="00062751">
            <w:pPr>
              <w:jc w:val="center"/>
            </w:pPr>
            <w:r w:rsidRPr="00504B06">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562780B" w14:textId="77777777" w:rsidR="008921B7" w:rsidRPr="00EF6170" w:rsidRDefault="008921B7" w:rsidP="00062751">
            <w:pPr>
              <w:jc w:val="center"/>
            </w:pPr>
            <w:r w:rsidRPr="00504B06">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A3F751" w14:textId="77777777" w:rsidR="008921B7" w:rsidRPr="00EF6170" w:rsidRDefault="008921B7" w:rsidP="00062751">
            <w:pPr>
              <w:jc w:val="center"/>
            </w:pPr>
            <w:r w:rsidRPr="00504B06">
              <w:t>0</w:t>
            </w:r>
          </w:p>
        </w:tc>
      </w:tr>
      <w:tr w:rsidR="008921B7" w:rsidRPr="00236717" w14:paraId="52C6A3BD" w14:textId="77777777" w:rsidTr="0006275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EBD59" w14:textId="77777777" w:rsidR="008921B7" w:rsidRPr="000F436D" w:rsidRDefault="008921B7" w:rsidP="00062751">
            <w:pPr>
              <w:jc w:val="center"/>
            </w:pPr>
            <w:r w:rsidRPr="000F436D">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302EAC8" w14:textId="77777777" w:rsidR="008921B7" w:rsidRPr="000F436D" w:rsidRDefault="008921B7" w:rsidP="00062751">
            <w:r w:rsidRPr="000F436D">
              <w:t>ИТОГО операционных расходов</w:t>
            </w:r>
          </w:p>
        </w:tc>
        <w:tc>
          <w:tcPr>
            <w:tcW w:w="1764" w:type="dxa"/>
            <w:gridSpan w:val="2"/>
            <w:tcBorders>
              <w:top w:val="single" w:sz="4" w:space="0" w:color="auto"/>
              <w:left w:val="nil"/>
              <w:bottom w:val="single" w:sz="4" w:space="0" w:color="auto"/>
              <w:right w:val="nil"/>
            </w:tcBorders>
            <w:shd w:val="clear" w:color="auto" w:fill="auto"/>
            <w:vAlign w:val="center"/>
          </w:tcPr>
          <w:p w14:paraId="41F5C06A" w14:textId="77777777" w:rsidR="008921B7" w:rsidRPr="00EF6170" w:rsidRDefault="008921B7" w:rsidP="00062751">
            <w:pPr>
              <w:jc w:val="center"/>
            </w:pPr>
            <w:r w:rsidRPr="00504B06">
              <w:t>613</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E38079" w14:textId="77777777" w:rsidR="008921B7" w:rsidRPr="00EF6170" w:rsidRDefault="008921B7" w:rsidP="00062751">
            <w:pPr>
              <w:jc w:val="center"/>
            </w:pPr>
            <w:r w:rsidRPr="00504B06">
              <w:t>642</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31C44CE4" w14:textId="77777777" w:rsidR="008921B7" w:rsidRPr="00EF6170" w:rsidRDefault="008921B7" w:rsidP="00062751">
            <w:pPr>
              <w:jc w:val="center"/>
            </w:pPr>
            <w:r w:rsidRPr="00504B06">
              <w:t>29</w:t>
            </w:r>
          </w:p>
        </w:tc>
      </w:tr>
      <w:tr w:rsidR="008921B7" w:rsidRPr="00236717" w14:paraId="2DD2D248" w14:textId="77777777" w:rsidTr="00062751">
        <w:trPr>
          <w:trHeight w:val="300"/>
        </w:trPr>
        <w:tc>
          <w:tcPr>
            <w:tcW w:w="750" w:type="dxa"/>
            <w:tcBorders>
              <w:top w:val="nil"/>
              <w:left w:val="nil"/>
              <w:bottom w:val="nil"/>
              <w:right w:val="nil"/>
            </w:tcBorders>
            <w:shd w:val="clear" w:color="auto" w:fill="auto"/>
            <w:vAlign w:val="center"/>
            <w:hideMark/>
          </w:tcPr>
          <w:p w14:paraId="29846C7E" w14:textId="77777777" w:rsidR="008921B7" w:rsidRPr="00236717" w:rsidRDefault="008921B7" w:rsidP="00062751">
            <w:pPr>
              <w:jc w:val="center"/>
              <w:rPr>
                <w:color w:val="FF0000"/>
                <w:sz w:val="20"/>
              </w:rPr>
            </w:pPr>
          </w:p>
        </w:tc>
        <w:tc>
          <w:tcPr>
            <w:tcW w:w="3361" w:type="dxa"/>
            <w:tcBorders>
              <w:top w:val="nil"/>
              <w:left w:val="nil"/>
              <w:bottom w:val="nil"/>
              <w:right w:val="nil"/>
            </w:tcBorders>
            <w:shd w:val="clear" w:color="auto" w:fill="auto"/>
            <w:vAlign w:val="center"/>
            <w:hideMark/>
          </w:tcPr>
          <w:p w14:paraId="5842E7A7" w14:textId="77777777" w:rsidR="008921B7" w:rsidRPr="00236717" w:rsidRDefault="008921B7" w:rsidP="00062751">
            <w:pPr>
              <w:rPr>
                <w:sz w:val="20"/>
              </w:rPr>
            </w:pPr>
          </w:p>
        </w:tc>
        <w:tc>
          <w:tcPr>
            <w:tcW w:w="1573" w:type="dxa"/>
            <w:tcBorders>
              <w:top w:val="nil"/>
              <w:left w:val="nil"/>
              <w:bottom w:val="nil"/>
              <w:right w:val="nil"/>
            </w:tcBorders>
            <w:shd w:val="clear" w:color="auto" w:fill="auto"/>
            <w:vAlign w:val="center"/>
            <w:hideMark/>
          </w:tcPr>
          <w:p w14:paraId="19BDCF42" w14:textId="77777777" w:rsidR="008921B7" w:rsidRPr="00236717" w:rsidRDefault="008921B7" w:rsidP="00062751">
            <w:pPr>
              <w:rPr>
                <w:sz w:val="20"/>
              </w:rPr>
            </w:pPr>
          </w:p>
        </w:tc>
        <w:tc>
          <w:tcPr>
            <w:tcW w:w="1764" w:type="dxa"/>
            <w:gridSpan w:val="2"/>
            <w:tcBorders>
              <w:top w:val="nil"/>
              <w:left w:val="nil"/>
              <w:bottom w:val="nil"/>
              <w:right w:val="nil"/>
            </w:tcBorders>
            <w:shd w:val="clear" w:color="auto" w:fill="auto"/>
            <w:vAlign w:val="center"/>
            <w:hideMark/>
          </w:tcPr>
          <w:p w14:paraId="21C4C56F" w14:textId="77777777" w:rsidR="008921B7" w:rsidRPr="005E50C9" w:rsidRDefault="008921B7" w:rsidP="00062751">
            <w:pPr>
              <w:jc w:val="center"/>
            </w:pPr>
          </w:p>
        </w:tc>
        <w:tc>
          <w:tcPr>
            <w:tcW w:w="1764" w:type="dxa"/>
            <w:gridSpan w:val="2"/>
            <w:tcBorders>
              <w:top w:val="nil"/>
              <w:left w:val="nil"/>
              <w:bottom w:val="nil"/>
              <w:right w:val="nil"/>
            </w:tcBorders>
            <w:shd w:val="clear" w:color="auto" w:fill="auto"/>
            <w:vAlign w:val="center"/>
            <w:hideMark/>
          </w:tcPr>
          <w:p w14:paraId="14D6FE7B" w14:textId="77777777" w:rsidR="008921B7" w:rsidRPr="005E50C9" w:rsidRDefault="008921B7" w:rsidP="00062751">
            <w:pPr>
              <w:jc w:val="center"/>
            </w:pPr>
          </w:p>
        </w:tc>
        <w:tc>
          <w:tcPr>
            <w:tcW w:w="1872" w:type="dxa"/>
            <w:gridSpan w:val="2"/>
            <w:tcBorders>
              <w:top w:val="nil"/>
              <w:left w:val="nil"/>
              <w:bottom w:val="nil"/>
              <w:right w:val="nil"/>
            </w:tcBorders>
            <w:shd w:val="clear" w:color="auto" w:fill="auto"/>
            <w:vAlign w:val="center"/>
            <w:hideMark/>
          </w:tcPr>
          <w:p w14:paraId="16ED6F48" w14:textId="77777777" w:rsidR="008921B7" w:rsidRPr="00236717" w:rsidRDefault="008921B7" w:rsidP="00062751">
            <w:pPr>
              <w:rPr>
                <w:sz w:val="20"/>
              </w:rPr>
            </w:pPr>
          </w:p>
        </w:tc>
      </w:tr>
      <w:tr w:rsidR="008921B7" w:rsidRPr="00236717" w14:paraId="60F63C01" w14:textId="77777777" w:rsidTr="00062751">
        <w:trPr>
          <w:trHeight w:val="300"/>
        </w:trPr>
        <w:tc>
          <w:tcPr>
            <w:tcW w:w="750" w:type="dxa"/>
            <w:tcBorders>
              <w:top w:val="nil"/>
              <w:left w:val="nil"/>
              <w:bottom w:val="nil"/>
              <w:right w:val="nil"/>
            </w:tcBorders>
            <w:shd w:val="clear" w:color="auto" w:fill="auto"/>
            <w:vAlign w:val="center"/>
            <w:hideMark/>
          </w:tcPr>
          <w:p w14:paraId="0BD9E5AF" w14:textId="77777777" w:rsidR="008921B7" w:rsidRPr="00236717" w:rsidRDefault="008921B7" w:rsidP="00062751">
            <w:pPr>
              <w:rPr>
                <w:sz w:val="20"/>
              </w:rPr>
            </w:pPr>
          </w:p>
        </w:tc>
        <w:tc>
          <w:tcPr>
            <w:tcW w:w="3361" w:type="dxa"/>
            <w:tcBorders>
              <w:top w:val="nil"/>
              <w:left w:val="nil"/>
              <w:bottom w:val="nil"/>
              <w:right w:val="nil"/>
            </w:tcBorders>
            <w:shd w:val="clear" w:color="auto" w:fill="auto"/>
            <w:vAlign w:val="center"/>
            <w:hideMark/>
          </w:tcPr>
          <w:p w14:paraId="414D0FAA" w14:textId="77777777" w:rsidR="008921B7" w:rsidRPr="00236717" w:rsidRDefault="008921B7" w:rsidP="00062751">
            <w:pPr>
              <w:rPr>
                <w:sz w:val="20"/>
              </w:rPr>
            </w:pPr>
          </w:p>
        </w:tc>
        <w:tc>
          <w:tcPr>
            <w:tcW w:w="1573" w:type="dxa"/>
            <w:tcBorders>
              <w:top w:val="nil"/>
              <w:left w:val="nil"/>
              <w:bottom w:val="nil"/>
              <w:right w:val="nil"/>
            </w:tcBorders>
            <w:shd w:val="clear" w:color="auto" w:fill="auto"/>
            <w:vAlign w:val="center"/>
            <w:hideMark/>
          </w:tcPr>
          <w:p w14:paraId="445EC33A" w14:textId="77777777" w:rsidR="008921B7" w:rsidRPr="00236717" w:rsidRDefault="008921B7" w:rsidP="00062751">
            <w:pPr>
              <w:rPr>
                <w:sz w:val="20"/>
              </w:rPr>
            </w:pPr>
          </w:p>
        </w:tc>
        <w:tc>
          <w:tcPr>
            <w:tcW w:w="1764" w:type="dxa"/>
            <w:gridSpan w:val="2"/>
            <w:tcBorders>
              <w:top w:val="nil"/>
              <w:left w:val="nil"/>
              <w:bottom w:val="nil"/>
              <w:right w:val="nil"/>
            </w:tcBorders>
            <w:shd w:val="clear" w:color="auto" w:fill="auto"/>
            <w:vAlign w:val="center"/>
            <w:hideMark/>
          </w:tcPr>
          <w:p w14:paraId="02745314" w14:textId="77777777" w:rsidR="008921B7" w:rsidRPr="00236717" w:rsidRDefault="008921B7" w:rsidP="00062751">
            <w:pPr>
              <w:rPr>
                <w:sz w:val="20"/>
              </w:rPr>
            </w:pPr>
          </w:p>
        </w:tc>
        <w:tc>
          <w:tcPr>
            <w:tcW w:w="1764" w:type="dxa"/>
            <w:gridSpan w:val="2"/>
            <w:tcBorders>
              <w:top w:val="nil"/>
              <w:left w:val="nil"/>
              <w:bottom w:val="nil"/>
              <w:right w:val="nil"/>
            </w:tcBorders>
            <w:shd w:val="clear" w:color="auto" w:fill="auto"/>
            <w:vAlign w:val="center"/>
            <w:hideMark/>
          </w:tcPr>
          <w:p w14:paraId="43A3D2EC" w14:textId="77777777" w:rsidR="008921B7" w:rsidRPr="00236717" w:rsidRDefault="008921B7" w:rsidP="00062751">
            <w:pPr>
              <w:rPr>
                <w:sz w:val="20"/>
              </w:rPr>
            </w:pPr>
          </w:p>
        </w:tc>
        <w:tc>
          <w:tcPr>
            <w:tcW w:w="1872" w:type="dxa"/>
            <w:gridSpan w:val="2"/>
            <w:tcBorders>
              <w:top w:val="nil"/>
              <w:left w:val="nil"/>
              <w:bottom w:val="nil"/>
              <w:right w:val="nil"/>
            </w:tcBorders>
            <w:shd w:val="clear" w:color="auto" w:fill="auto"/>
            <w:vAlign w:val="center"/>
            <w:hideMark/>
          </w:tcPr>
          <w:p w14:paraId="7EDF8B76" w14:textId="77777777" w:rsidR="008921B7" w:rsidRPr="00236717" w:rsidRDefault="008921B7" w:rsidP="00062751">
            <w:pPr>
              <w:rPr>
                <w:sz w:val="20"/>
              </w:rPr>
            </w:pPr>
          </w:p>
        </w:tc>
      </w:tr>
    </w:tbl>
    <w:p w14:paraId="6168E23B" w14:textId="77777777" w:rsidR="008921B7" w:rsidRDefault="008921B7" w:rsidP="00F33C92">
      <w:pPr>
        <w:numPr>
          <w:ilvl w:val="0"/>
          <w:numId w:val="12"/>
        </w:numPr>
        <w:tabs>
          <w:tab w:val="left" w:pos="1890"/>
        </w:tabs>
        <w:spacing w:line="360" w:lineRule="auto"/>
        <w:ind w:right="-142" w:hanging="164"/>
        <w:jc w:val="right"/>
      </w:pPr>
      <w:r>
        <w:br w:type="page"/>
      </w:r>
    </w:p>
    <w:tbl>
      <w:tblPr>
        <w:tblW w:w="11084" w:type="dxa"/>
        <w:tblInd w:w="108" w:type="dxa"/>
        <w:tblLook w:val="04A0" w:firstRow="1" w:lastRow="0" w:firstColumn="1" w:lastColumn="0" w:noHBand="0" w:noVBand="1"/>
      </w:tblPr>
      <w:tblGrid>
        <w:gridCol w:w="750"/>
        <w:gridCol w:w="3786"/>
        <w:gridCol w:w="1148"/>
        <w:gridCol w:w="412"/>
        <w:gridCol w:w="1352"/>
        <w:gridCol w:w="349"/>
        <w:gridCol w:w="1415"/>
        <w:gridCol w:w="299"/>
        <w:gridCol w:w="1573"/>
      </w:tblGrid>
      <w:tr w:rsidR="008921B7" w:rsidRPr="00236717" w14:paraId="2541F43B" w14:textId="77777777" w:rsidTr="00062751">
        <w:trPr>
          <w:trHeight w:val="315"/>
        </w:trPr>
        <w:tc>
          <w:tcPr>
            <w:tcW w:w="9212" w:type="dxa"/>
            <w:gridSpan w:val="7"/>
            <w:tcBorders>
              <w:top w:val="nil"/>
              <w:left w:val="nil"/>
              <w:bottom w:val="nil"/>
              <w:right w:val="nil"/>
            </w:tcBorders>
            <w:shd w:val="clear" w:color="auto" w:fill="auto"/>
            <w:noWrap/>
            <w:vAlign w:val="center"/>
            <w:hideMark/>
          </w:tcPr>
          <w:p w14:paraId="0FBBD28B" w14:textId="77777777" w:rsidR="008921B7" w:rsidRPr="00CD1739" w:rsidRDefault="008921B7" w:rsidP="00062751">
            <w:pPr>
              <w:jc w:val="center"/>
              <w:rPr>
                <w:sz w:val="20"/>
              </w:rPr>
            </w:pPr>
            <w:r w:rsidRPr="00CD1739">
              <w:rPr>
                <w:bCs/>
              </w:rPr>
              <w:lastRenderedPageBreak/>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3388E18F" w14:textId="77777777" w:rsidR="008921B7" w:rsidRPr="00236717" w:rsidRDefault="008921B7" w:rsidP="00062751">
            <w:pPr>
              <w:rPr>
                <w:sz w:val="20"/>
              </w:rPr>
            </w:pPr>
          </w:p>
        </w:tc>
      </w:tr>
      <w:tr w:rsidR="008921B7" w:rsidRPr="00236717" w14:paraId="3A4C9FF9" w14:textId="77777777" w:rsidTr="00062751">
        <w:trPr>
          <w:trHeight w:val="300"/>
        </w:trPr>
        <w:tc>
          <w:tcPr>
            <w:tcW w:w="750" w:type="dxa"/>
            <w:tcBorders>
              <w:top w:val="nil"/>
              <w:left w:val="nil"/>
              <w:bottom w:val="nil"/>
              <w:right w:val="nil"/>
            </w:tcBorders>
            <w:shd w:val="clear" w:color="auto" w:fill="auto"/>
            <w:noWrap/>
            <w:vAlign w:val="center"/>
            <w:hideMark/>
          </w:tcPr>
          <w:p w14:paraId="6E4347A2" w14:textId="77777777" w:rsidR="008921B7" w:rsidRPr="00236717" w:rsidRDefault="008921B7" w:rsidP="00062751">
            <w:pPr>
              <w:rPr>
                <w:sz w:val="20"/>
              </w:rPr>
            </w:pPr>
          </w:p>
        </w:tc>
        <w:tc>
          <w:tcPr>
            <w:tcW w:w="3786" w:type="dxa"/>
            <w:tcBorders>
              <w:top w:val="nil"/>
              <w:left w:val="nil"/>
              <w:bottom w:val="nil"/>
              <w:right w:val="nil"/>
            </w:tcBorders>
            <w:shd w:val="clear" w:color="auto" w:fill="auto"/>
            <w:noWrap/>
            <w:vAlign w:val="center"/>
            <w:hideMark/>
          </w:tcPr>
          <w:p w14:paraId="262007A4" w14:textId="77777777" w:rsidR="008921B7" w:rsidRPr="00236717" w:rsidRDefault="008921B7" w:rsidP="00062751">
            <w:pPr>
              <w:rPr>
                <w:sz w:val="20"/>
              </w:rPr>
            </w:pPr>
          </w:p>
        </w:tc>
        <w:tc>
          <w:tcPr>
            <w:tcW w:w="1148" w:type="dxa"/>
            <w:tcBorders>
              <w:top w:val="nil"/>
              <w:left w:val="nil"/>
              <w:bottom w:val="nil"/>
              <w:right w:val="nil"/>
            </w:tcBorders>
            <w:shd w:val="clear" w:color="auto" w:fill="auto"/>
            <w:noWrap/>
            <w:vAlign w:val="center"/>
            <w:hideMark/>
          </w:tcPr>
          <w:p w14:paraId="35D1E6BC" w14:textId="77777777" w:rsidR="008921B7" w:rsidRPr="00236717" w:rsidRDefault="008921B7" w:rsidP="00062751">
            <w:pPr>
              <w:rPr>
                <w:sz w:val="20"/>
              </w:rPr>
            </w:pPr>
          </w:p>
        </w:tc>
        <w:tc>
          <w:tcPr>
            <w:tcW w:w="1764" w:type="dxa"/>
            <w:gridSpan w:val="2"/>
            <w:tcBorders>
              <w:top w:val="nil"/>
              <w:left w:val="nil"/>
              <w:bottom w:val="nil"/>
              <w:right w:val="nil"/>
            </w:tcBorders>
            <w:shd w:val="clear" w:color="auto" w:fill="auto"/>
            <w:noWrap/>
            <w:vAlign w:val="center"/>
            <w:hideMark/>
          </w:tcPr>
          <w:p w14:paraId="508D9110" w14:textId="77777777" w:rsidR="008921B7" w:rsidRPr="00236717" w:rsidRDefault="008921B7" w:rsidP="00062751">
            <w:pPr>
              <w:rPr>
                <w:sz w:val="20"/>
              </w:rPr>
            </w:pPr>
          </w:p>
        </w:tc>
        <w:tc>
          <w:tcPr>
            <w:tcW w:w="1764" w:type="dxa"/>
            <w:gridSpan w:val="2"/>
            <w:tcBorders>
              <w:top w:val="nil"/>
              <w:left w:val="nil"/>
              <w:bottom w:val="nil"/>
              <w:right w:val="nil"/>
            </w:tcBorders>
            <w:shd w:val="clear" w:color="auto" w:fill="auto"/>
            <w:noWrap/>
            <w:vAlign w:val="center"/>
            <w:hideMark/>
          </w:tcPr>
          <w:p w14:paraId="6202F9B0" w14:textId="77777777" w:rsidR="008921B7" w:rsidRPr="00236717" w:rsidRDefault="008921B7" w:rsidP="00062751">
            <w:pPr>
              <w:jc w:val="right"/>
              <w:rPr>
                <w:sz w:val="20"/>
              </w:rPr>
            </w:pPr>
            <w:r w:rsidRPr="000F436D">
              <w:t>тыс. руб.</w:t>
            </w:r>
          </w:p>
        </w:tc>
        <w:tc>
          <w:tcPr>
            <w:tcW w:w="1872" w:type="dxa"/>
            <w:gridSpan w:val="2"/>
            <w:tcBorders>
              <w:top w:val="nil"/>
              <w:left w:val="nil"/>
              <w:bottom w:val="nil"/>
              <w:right w:val="nil"/>
            </w:tcBorders>
            <w:shd w:val="clear" w:color="auto" w:fill="auto"/>
            <w:noWrap/>
            <w:vAlign w:val="center"/>
            <w:hideMark/>
          </w:tcPr>
          <w:p w14:paraId="2731BDD7" w14:textId="77777777" w:rsidR="008921B7" w:rsidRPr="00236717" w:rsidRDefault="008921B7" w:rsidP="00062751">
            <w:pPr>
              <w:rPr>
                <w:sz w:val="20"/>
              </w:rPr>
            </w:pPr>
          </w:p>
        </w:tc>
      </w:tr>
      <w:tr w:rsidR="008921B7" w:rsidRPr="004F1DF4" w14:paraId="17C1B247" w14:textId="77777777" w:rsidTr="00062751">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1D625" w14:textId="77777777" w:rsidR="008921B7" w:rsidRPr="000F436D" w:rsidRDefault="008921B7" w:rsidP="00062751">
            <w:pPr>
              <w:jc w:val="center"/>
            </w:pPr>
            <w:r w:rsidRPr="000F436D">
              <w:t>№ п/п</w:t>
            </w:r>
          </w:p>
        </w:tc>
        <w:tc>
          <w:tcPr>
            <w:tcW w:w="3786" w:type="dxa"/>
            <w:tcBorders>
              <w:top w:val="single" w:sz="4" w:space="0" w:color="auto"/>
              <w:left w:val="nil"/>
              <w:bottom w:val="single" w:sz="4" w:space="0" w:color="auto"/>
              <w:right w:val="single" w:sz="4" w:space="0" w:color="auto"/>
            </w:tcBorders>
            <w:shd w:val="clear" w:color="auto" w:fill="auto"/>
            <w:vAlign w:val="center"/>
            <w:hideMark/>
          </w:tcPr>
          <w:p w14:paraId="63A1163E" w14:textId="77777777" w:rsidR="008921B7" w:rsidRPr="000F436D" w:rsidRDefault="008921B7" w:rsidP="00062751">
            <w:pPr>
              <w:jc w:val="center"/>
            </w:pPr>
            <w:r w:rsidRPr="000F436D">
              <w:t>Наименование расхода</w:t>
            </w:r>
          </w:p>
        </w:tc>
        <w:tc>
          <w:tcPr>
            <w:tcW w:w="1560" w:type="dxa"/>
            <w:gridSpan w:val="2"/>
            <w:tcBorders>
              <w:top w:val="single" w:sz="4" w:space="0" w:color="auto"/>
              <w:left w:val="single" w:sz="4" w:space="0" w:color="auto"/>
              <w:bottom w:val="single" w:sz="4" w:space="0" w:color="auto"/>
              <w:right w:val="nil"/>
            </w:tcBorders>
            <w:shd w:val="clear" w:color="auto" w:fill="auto"/>
            <w:vAlign w:val="center"/>
            <w:hideMark/>
          </w:tcPr>
          <w:p w14:paraId="35DF2955" w14:textId="77777777" w:rsidR="008921B7" w:rsidRPr="000F436D" w:rsidRDefault="008921B7" w:rsidP="00062751">
            <w:pPr>
              <w:ind w:left="-101" w:right="-102"/>
              <w:jc w:val="center"/>
            </w:pPr>
            <w:r w:rsidRPr="000F436D">
              <w:t>Утверждено</w:t>
            </w:r>
            <w:r>
              <w:t xml:space="preserve"> </w:t>
            </w:r>
            <w:r w:rsidRPr="000F436D">
              <w:t>на 202</w:t>
            </w:r>
            <w:r>
              <w:t>4</w:t>
            </w:r>
            <w:r w:rsidRPr="000F436D">
              <w:t xml:space="preserve"> год</w:t>
            </w:r>
          </w:p>
        </w:tc>
        <w:tc>
          <w:tcPr>
            <w:tcW w:w="1701" w:type="dxa"/>
            <w:gridSpan w:val="2"/>
            <w:tcBorders>
              <w:top w:val="single" w:sz="4" w:space="0" w:color="auto"/>
              <w:left w:val="single" w:sz="4" w:space="0" w:color="auto"/>
              <w:bottom w:val="single" w:sz="4" w:space="0" w:color="auto"/>
              <w:right w:val="nil"/>
            </w:tcBorders>
            <w:shd w:val="clear" w:color="auto" w:fill="auto"/>
            <w:vAlign w:val="center"/>
            <w:hideMark/>
          </w:tcPr>
          <w:p w14:paraId="4D416F6E" w14:textId="77777777" w:rsidR="008921B7" w:rsidRPr="000F436D" w:rsidRDefault="008921B7" w:rsidP="00062751">
            <w:pPr>
              <w:jc w:val="center"/>
            </w:pPr>
            <w:r w:rsidRPr="000F436D">
              <w:t xml:space="preserve">Предложение экспертов </w:t>
            </w:r>
            <w:r>
              <w:br/>
            </w:r>
            <w:r w:rsidRPr="000F436D">
              <w:t>на 202</w:t>
            </w:r>
            <w:r>
              <w:t>5</w:t>
            </w:r>
            <w:r w:rsidRPr="000F436D">
              <w:t xml:space="preserve"> год</w:t>
            </w:r>
          </w:p>
        </w:tc>
        <w:tc>
          <w:tcPr>
            <w:tcW w:w="17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5CA8B9" w14:textId="77777777" w:rsidR="008921B7" w:rsidRPr="000F436D" w:rsidRDefault="008921B7" w:rsidP="00062751">
            <w:pPr>
              <w:jc w:val="center"/>
            </w:pPr>
            <w:r w:rsidRPr="000F436D">
              <w:t>Динамика расходов</w:t>
            </w:r>
          </w:p>
        </w:tc>
      </w:tr>
      <w:tr w:rsidR="008921B7" w:rsidRPr="004F1DF4" w14:paraId="775DEC93" w14:textId="77777777" w:rsidTr="00062751">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104F0" w14:textId="77777777" w:rsidR="008921B7" w:rsidRPr="000F436D" w:rsidRDefault="008921B7" w:rsidP="00062751">
            <w:pPr>
              <w:jc w:val="center"/>
            </w:pPr>
            <w:r w:rsidRPr="000F436D">
              <w:t>1.1</w:t>
            </w:r>
          </w:p>
        </w:tc>
        <w:tc>
          <w:tcPr>
            <w:tcW w:w="3786" w:type="dxa"/>
            <w:tcBorders>
              <w:top w:val="single" w:sz="4" w:space="0" w:color="auto"/>
              <w:left w:val="nil"/>
              <w:bottom w:val="single" w:sz="4" w:space="0" w:color="auto"/>
              <w:right w:val="single" w:sz="4" w:space="0" w:color="auto"/>
            </w:tcBorders>
            <w:shd w:val="clear" w:color="auto" w:fill="auto"/>
            <w:vAlign w:val="center"/>
            <w:hideMark/>
          </w:tcPr>
          <w:p w14:paraId="5F875F66" w14:textId="77777777" w:rsidR="008921B7" w:rsidRPr="000F436D" w:rsidRDefault="008921B7" w:rsidP="00062751">
            <w:r w:rsidRPr="000F436D">
              <w:t>Расходы на оплату услуг, оказываемых организациями, осуществляющими регулируемые виды деятельности</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6763C1C4" w14:textId="77777777" w:rsidR="008921B7" w:rsidRPr="00B810D0" w:rsidRDefault="008921B7" w:rsidP="00062751">
            <w:pPr>
              <w:jc w:val="center"/>
            </w:pPr>
            <w:r>
              <w:t>0</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790D63C0" w14:textId="77777777" w:rsidR="008921B7" w:rsidRPr="00B810D0" w:rsidRDefault="008921B7" w:rsidP="00062751">
            <w:pPr>
              <w:jc w:val="center"/>
            </w:pPr>
            <w:r>
              <w:t>0</w:t>
            </w:r>
          </w:p>
        </w:tc>
        <w:tc>
          <w:tcPr>
            <w:tcW w:w="1714" w:type="dxa"/>
            <w:gridSpan w:val="2"/>
            <w:tcBorders>
              <w:top w:val="single" w:sz="4" w:space="0" w:color="auto"/>
              <w:left w:val="nil"/>
              <w:bottom w:val="single" w:sz="4" w:space="0" w:color="auto"/>
              <w:right w:val="single" w:sz="4" w:space="0" w:color="auto"/>
            </w:tcBorders>
            <w:shd w:val="clear" w:color="auto" w:fill="auto"/>
            <w:noWrap/>
            <w:vAlign w:val="center"/>
          </w:tcPr>
          <w:p w14:paraId="11B8BE01" w14:textId="77777777" w:rsidR="008921B7" w:rsidRPr="00B810D0" w:rsidRDefault="008921B7" w:rsidP="00062751">
            <w:pPr>
              <w:jc w:val="center"/>
            </w:pPr>
            <w:r>
              <w:t>0</w:t>
            </w:r>
          </w:p>
        </w:tc>
      </w:tr>
      <w:tr w:rsidR="008921B7" w:rsidRPr="004F1DF4" w14:paraId="74572E7F" w14:textId="77777777" w:rsidTr="0006275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9B6CA" w14:textId="77777777" w:rsidR="008921B7" w:rsidRPr="000F436D" w:rsidRDefault="008921B7" w:rsidP="00062751">
            <w:pPr>
              <w:jc w:val="center"/>
            </w:pPr>
            <w:r w:rsidRPr="000F436D">
              <w:t>1.2</w:t>
            </w:r>
          </w:p>
        </w:tc>
        <w:tc>
          <w:tcPr>
            <w:tcW w:w="3786" w:type="dxa"/>
            <w:tcBorders>
              <w:top w:val="single" w:sz="4" w:space="0" w:color="auto"/>
              <w:left w:val="nil"/>
              <w:bottom w:val="single" w:sz="4" w:space="0" w:color="auto"/>
              <w:right w:val="single" w:sz="4" w:space="0" w:color="auto"/>
            </w:tcBorders>
            <w:shd w:val="clear" w:color="auto" w:fill="auto"/>
            <w:noWrap/>
            <w:vAlign w:val="center"/>
            <w:hideMark/>
          </w:tcPr>
          <w:p w14:paraId="4BF65918" w14:textId="77777777" w:rsidR="008921B7" w:rsidRPr="000F436D" w:rsidRDefault="008921B7" w:rsidP="00062751">
            <w:r w:rsidRPr="000F436D">
              <w:t>Арендная плата</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44C4D545" w14:textId="77777777" w:rsidR="008921B7" w:rsidRPr="00B810D0" w:rsidRDefault="008921B7" w:rsidP="00062751">
            <w:pPr>
              <w:jc w:val="center"/>
            </w:pPr>
            <w:r>
              <w:t>0</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4E3692F4" w14:textId="77777777" w:rsidR="008921B7" w:rsidRPr="00B810D0" w:rsidRDefault="008921B7" w:rsidP="00062751">
            <w:pPr>
              <w:jc w:val="center"/>
            </w:pPr>
            <w:r>
              <w:t>0</w:t>
            </w:r>
          </w:p>
        </w:tc>
        <w:tc>
          <w:tcPr>
            <w:tcW w:w="1714" w:type="dxa"/>
            <w:gridSpan w:val="2"/>
            <w:tcBorders>
              <w:top w:val="single" w:sz="4" w:space="0" w:color="auto"/>
              <w:left w:val="nil"/>
              <w:bottom w:val="single" w:sz="4" w:space="0" w:color="auto"/>
              <w:right w:val="single" w:sz="4" w:space="0" w:color="auto"/>
            </w:tcBorders>
            <w:shd w:val="clear" w:color="auto" w:fill="auto"/>
            <w:noWrap/>
            <w:vAlign w:val="center"/>
          </w:tcPr>
          <w:p w14:paraId="1EB08125" w14:textId="77777777" w:rsidR="008921B7" w:rsidRPr="00B810D0" w:rsidRDefault="008921B7" w:rsidP="00062751">
            <w:pPr>
              <w:jc w:val="center"/>
            </w:pPr>
            <w:r>
              <w:t>0</w:t>
            </w:r>
          </w:p>
        </w:tc>
      </w:tr>
      <w:tr w:rsidR="008921B7" w:rsidRPr="004F1DF4" w14:paraId="5D76873D" w14:textId="77777777" w:rsidTr="0006275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FB7F8" w14:textId="77777777" w:rsidR="008921B7" w:rsidRPr="000F436D" w:rsidRDefault="008921B7" w:rsidP="00062751">
            <w:pPr>
              <w:jc w:val="center"/>
            </w:pPr>
            <w:r w:rsidRPr="000F436D">
              <w:t>1.3</w:t>
            </w:r>
          </w:p>
        </w:tc>
        <w:tc>
          <w:tcPr>
            <w:tcW w:w="3786" w:type="dxa"/>
            <w:tcBorders>
              <w:top w:val="single" w:sz="4" w:space="0" w:color="auto"/>
              <w:left w:val="nil"/>
              <w:bottom w:val="single" w:sz="4" w:space="0" w:color="auto"/>
              <w:right w:val="single" w:sz="4" w:space="0" w:color="auto"/>
            </w:tcBorders>
            <w:shd w:val="clear" w:color="auto" w:fill="auto"/>
            <w:noWrap/>
            <w:vAlign w:val="center"/>
            <w:hideMark/>
          </w:tcPr>
          <w:p w14:paraId="3D618C6C" w14:textId="77777777" w:rsidR="008921B7" w:rsidRPr="000F436D" w:rsidRDefault="008921B7" w:rsidP="00062751">
            <w:r w:rsidRPr="000F436D">
              <w:t>Концессионная плата</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6254D137" w14:textId="77777777" w:rsidR="008921B7" w:rsidRPr="00B810D0" w:rsidRDefault="008921B7" w:rsidP="00062751">
            <w:pPr>
              <w:jc w:val="center"/>
            </w:pPr>
            <w:r>
              <w:t>0</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6AEB1DD8" w14:textId="77777777" w:rsidR="008921B7" w:rsidRPr="00B810D0" w:rsidRDefault="008921B7" w:rsidP="00062751">
            <w:pPr>
              <w:jc w:val="center"/>
            </w:pPr>
            <w:r>
              <w:t>0</w:t>
            </w:r>
          </w:p>
        </w:tc>
        <w:tc>
          <w:tcPr>
            <w:tcW w:w="1714" w:type="dxa"/>
            <w:gridSpan w:val="2"/>
            <w:tcBorders>
              <w:top w:val="single" w:sz="4" w:space="0" w:color="auto"/>
              <w:left w:val="nil"/>
              <w:bottom w:val="single" w:sz="4" w:space="0" w:color="auto"/>
              <w:right w:val="single" w:sz="4" w:space="0" w:color="auto"/>
            </w:tcBorders>
            <w:shd w:val="clear" w:color="auto" w:fill="auto"/>
            <w:noWrap/>
            <w:vAlign w:val="center"/>
          </w:tcPr>
          <w:p w14:paraId="58E4D2C4" w14:textId="77777777" w:rsidR="008921B7" w:rsidRPr="00B810D0" w:rsidRDefault="008921B7" w:rsidP="00062751">
            <w:pPr>
              <w:jc w:val="center"/>
            </w:pPr>
            <w:r>
              <w:t>0</w:t>
            </w:r>
          </w:p>
        </w:tc>
      </w:tr>
      <w:tr w:rsidR="008921B7" w:rsidRPr="004F1DF4" w14:paraId="5C22ACEA" w14:textId="77777777" w:rsidTr="00062751">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F076D" w14:textId="77777777" w:rsidR="008921B7" w:rsidRPr="000F436D" w:rsidRDefault="008921B7" w:rsidP="00062751">
            <w:pPr>
              <w:jc w:val="center"/>
            </w:pPr>
            <w:r w:rsidRPr="000F436D">
              <w:t>1.4</w:t>
            </w:r>
          </w:p>
        </w:tc>
        <w:tc>
          <w:tcPr>
            <w:tcW w:w="3786" w:type="dxa"/>
            <w:tcBorders>
              <w:top w:val="single" w:sz="4" w:space="0" w:color="auto"/>
              <w:left w:val="nil"/>
              <w:bottom w:val="single" w:sz="4" w:space="0" w:color="auto"/>
              <w:right w:val="single" w:sz="4" w:space="0" w:color="auto"/>
            </w:tcBorders>
            <w:shd w:val="clear" w:color="auto" w:fill="auto"/>
            <w:vAlign w:val="center"/>
            <w:hideMark/>
          </w:tcPr>
          <w:p w14:paraId="523CB963" w14:textId="77777777" w:rsidR="008921B7" w:rsidRPr="000F436D" w:rsidRDefault="008921B7" w:rsidP="00062751">
            <w:r w:rsidRPr="000F436D">
              <w:t>Расходы на уплату налогов, сборов и других обязательных платежей, в том числе:</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7EA0EE2B" w14:textId="77777777" w:rsidR="008921B7" w:rsidRPr="00B810D0" w:rsidRDefault="008921B7" w:rsidP="00062751">
            <w:pPr>
              <w:jc w:val="center"/>
            </w:pPr>
            <w:r>
              <w:t>0</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7EDDD457" w14:textId="77777777" w:rsidR="008921B7" w:rsidRPr="00B810D0" w:rsidRDefault="008921B7" w:rsidP="00062751">
            <w:pPr>
              <w:jc w:val="center"/>
            </w:pPr>
            <w:r>
              <w:t>0</w:t>
            </w:r>
          </w:p>
        </w:tc>
        <w:tc>
          <w:tcPr>
            <w:tcW w:w="1714" w:type="dxa"/>
            <w:gridSpan w:val="2"/>
            <w:tcBorders>
              <w:top w:val="single" w:sz="4" w:space="0" w:color="auto"/>
              <w:left w:val="nil"/>
              <w:bottom w:val="single" w:sz="4" w:space="0" w:color="auto"/>
              <w:right w:val="single" w:sz="4" w:space="0" w:color="auto"/>
            </w:tcBorders>
            <w:shd w:val="clear" w:color="auto" w:fill="auto"/>
            <w:noWrap/>
            <w:vAlign w:val="center"/>
          </w:tcPr>
          <w:p w14:paraId="1F27FD07" w14:textId="77777777" w:rsidR="008921B7" w:rsidRPr="00B810D0" w:rsidRDefault="008921B7" w:rsidP="00062751">
            <w:pPr>
              <w:jc w:val="center"/>
            </w:pPr>
            <w:r>
              <w:t>0</w:t>
            </w:r>
          </w:p>
        </w:tc>
      </w:tr>
      <w:tr w:rsidR="008921B7" w:rsidRPr="004F1DF4" w14:paraId="205C81A3" w14:textId="77777777" w:rsidTr="00062751">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06FC4" w14:textId="77777777" w:rsidR="008921B7" w:rsidRPr="000F436D" w:rsidRDefault="008921B7" w:rsidP="00062751">
            <w:pPr>
              <w:jc w:val="center"/>
            </w:pPr>
            <w:r w:rsidRPr="000F436D">
              <w:t>1.4.1</w:t>
            </w:r>
          </w:p>
        </w:tc>
        <w:tc>
          <w:tcPr>
            <w:tcW w:w="3786" w:type="dxa"/>
            <w:tcBorders>
              <w:top w:val="single" w:sz="4" w:space="0" w:color="auto"/>
              <w:left w:val="nil"/>
              <w:bottom w:val="single" w:sz="4" w:space="0" w:color="auto"/>
              <w:right w:val="single" w:sz="4" w:space="0" w:color="auto"/>
            </w:tcBorders>
            <w:shd w:val="clear" w:color="auto" w:fill="auto"/>
            <w:vAlign w:val="center"/>
            <w:hideMark/>
          </w:tcPr>
          <w:p w14:paraId="5DDC751D" w14:textId="77777777" w:rsidR="008921B7" w:rsidRPr="000F436D" w:rsidRDefault="008921B7" w:rsidP="00062751">
            <w:r w:rsidRPr="000F436D">
              <w:t xml:space="preserve">плата за выбросы и сбросы загрязняющих веществ </w:t>
            </w:r>
            <w:r>
              <w:br/>
            </w:r>
            <w:r w:rsidRPr="000F436D">
              <w:t xml:space="preserve">в окружающую среду, размещение отходов и другие виды негативного воздействия </w:t>
            </w:r>
            <w:r>
              <w:br/>
            </w:r>
            <w:r w:rsidRPr="000F436D">
              <w:t xml:space="preserve">на окружающую среду в пределах установленных нормативов </w:t>
            </w:r>
            <w:r>
              <w:br/>
            </w:r>
            <w:r w:rsidRPr="000F436D">
              <w:t>и (или) лимитов</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6D85BB3D" w14:textId="77777777" w:rsidR="008921B7" w:rsidRPr="00B810D0" w:rsidRDefault="008921B7" w:rsidP="00062751">
            <w:pPr>
              <w:jc w:val="center"/>
            </w:pPr>
            <w:r>
              <w:t>0</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3E6D0DF8" w14:textId="77777777" w:rsidR="008921B7" w:rsidRPr="00B810D0" w:rsidRDefault="008921B7" w:rsidP="00062751">
            <w:pPr>
              <w:jc w:val="center"/>
            </w:pPr>
            <w:r>
              <w:t>0</w:t>
            </w:r>
          </w:p>
        </w:tc>
        <w:tc>
          <w:tcPr>
            <w:tcW w:w="1714" w:type="dxa"/>
            <w:gridSpan w:val="2"/>
            <w:tcBorders>
              <w:top w:val="single" w:sz="4" w:space="0" w:color="auto"/>
              <w:left w:val="nil"/>
              <w:bottom w:val="single" w:sz="4" w:space="0" w:color="auto"/>
              <w:right w:val="single" w:sz="4" w:space="0" w:color="auto"/>
            </w:tcBorders>
            <w:shd w:val="clear" w:color="auto" w:fill="auto"/>
            <w:noWrap/>
            <w:vAlign w:val="center"/>
          </w:tcPr>
          <w:p w14:paraId="78BDB1D7" w14:textId="77777777" w:rsidR="008921B7" w:rsidRPr="00B810D0" w:rsidRDefault="008921B7" w:rsidP="00062751">
            <w:pPr>
              <w:jc w:val="center"/>
            </w:pPr>
            <w:r>
              <w:t>0</w:t>
            </w:r>
          </w:p>
        </w:tc>
      </w:tr>
      <w:tr w:rsidR="008921B7" w:rsidRPr="004F1DF4" w14:paraId="27516519" w14:textId="77777777" w:rsidTr="0006275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61FDC" w14:textId="77777777" w:rsidR="008921B7" w:rsidRPr="000F436D" w:rsidRDefault="008921B7" w:rsidP="00062751">
            <w:pPr>
              <w:jc w:val="center"/>
            </w:pPr>
            <w:r w:rsidRPr="000F436D">
              <w:t>1.4.2</w:t>
            </w:r>
          </w:p>
        </w:tc>
        <w:tc>
          <w:tcPr>
            <w:tcW w:w="3786" w:type="dxa"/>
            <w:tcBorders>
              <w:top w:val="single" w:sz="4" w:space="0" w:color="auto"/>
              <w:left w:val="nil"/>
              <w:bottom w:val="single" w:sz="4" w:space="0" w:color="auto"/>
              <w:right w:val="single" w:sz="4" w:space="0" w:color="auto"/>
            </w:tcBorders>
            <w:shd w:val="clear" w:color="auto" w:fill="auto"/>
            <w:vAlign w:val="center"/>
            <w:hideMark/>
          </w:tcPr>
          <w:p w14:paraId="726105FF" w14:textId="77777777" w:rsidR="008921B7" w:rsidRPr="000F436D" w:rsidRDefault="008921B7" w:rsidP="00062751">
            <w:r w:rsidRPr="000F436D">
              <w:t>расходы на обязательное страхование</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0F3007FE" w14:textId="77777777" w:rsidR="008921B7" w:rsidRPr="00B810D0" w:rsidRDefault="008921B7" w:rsidP="00062751">
            <w:pPr>
              <w:jc w:val="center"/>
            </w:pPr>
            <w:r>
              <w:t>0</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40AF5498" w14:textId="77777777" w:rsidR="008921B7" w:rsidRPr="00B810D0" w:rsidRDefault="008921B7" w:rsidP="00062751">
            <w:pPr>
              <w:jc w:val="center"/>
            </w:pPr>
            <w:r>
              <w:t>0</w:t>
            </w:r>
          </w:p>
        </w:tc>
        <w:tc>
          <w:tcPr>
            <w:tcW w:w="1714" w:type="dxa"/>
            <w:gridSpan w:val="2"/>
            <w:tcBorders>
              <w:top w:val="single" w:sz="4" w:space="0" w:color="auto"/>
              <w:left w:val="nil"/>
              <w:bottom w:val="single" w:sz="4" w:space="0" w:color="auto"/>
              <w:right w:val="single" w:sz="4" w:space="0" w:color="auto"/>
            </w:tcBorders>
            <w:shd w:val="clear" w:color="auto" w:fill="auto"/>
            <w:noWrap/>
            <w:vAlign w:val="center"/>
          </w:tcPr>
          <w:p w14:paraId="214D2356" w14:textId="77777777" w:rsidR="008921B7" w:rsidRPr="00B810D0" w:rsidRDefault="008921B7" w:rsidP="00062751">
            <w:pPr>
              <w:jc w:val="center"/>
            </w:pPr>
            <w:r>
              <w:t>0</w:t>
            </w:r>
          </w:p>
        </w:tc>
      </w:tr>
      <w:tr w:rsidR="008921B7" w:rsidRPr="004F1DF4" w14:paraId="17179F9C" w14:textId="77777777" w:rsidTr="0006275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0352A" w14:textId="77777777" w:rsidR="008921B7" w:rsidRPr="000F436D" w:rsidRDefault="008921B7" w:rsidP="00062751">
            <w:pPr>
              <w:jc w:val="center"/>
            </w:pPr>
            <w:r w:rsidRPr="000F436D">
              <w:t>1.4.3</w:t>
            </w:r>
          </w:p>
        </w:tc>
        <w:tc>
          <w:tcPr>
            <w:tcW w:w="3786" w:type="dxa"/>
            <w:tcBorders>
              <w:top w:val="single" w:sz="4" w:space="0" w:color="auto"/>
              <w:left w:val="nil"/>
              <w:bottom w:val="single" w:sz="4" w:space="0" w:color="auto"/>
              <w:right w:val="single" w:sz="4" w:space="0" w:color="auto"/>
            </w:tcBorders>
            <w:shd w:val="clear" w:color="auto" w:fill="auto"/>
            <w:noWrap/>
            <w:vAlign w:val="center"/>
            <w:hideMark/>
          </w:tcPr>
          <w:p w14:paraId="3524783B" w14:textId="77777777" w:rsidR="008921B7" w:rsidRPr="000F436D" w:rsidRDefault="008921B7" w:rsidP="00062751">
            <w:r w:rsidRPr="000F436D">
              <w:t>иные расходы</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53253F88" w14:textId="77777777" w:rsidR="008921B7" w:rsidRPr="00B810D0" w:rsidRDefault="008921B7" w:rsidP="00062751">
            <w:pPr>
              <w:jc w:val="center"/>
            </w:pPr>
            <w:r>
              <w:t>0</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570324EA" w14:textId="77777777" w:rsidR="008921B7" w:rsidRPr="00B810D0" w:rsidRDefault="008921B7" w:rsidP="00062751">
            <w:pPr>
              <w:jc w:val="center"/>
            </w:pPr>
            <w:r>
              <w:t>0</w:t>
            </w:r>
          </w:p>
        </w:tc>
        <w:tc>
          <w:tcPr>
            <w:tcW w:w="1714" w:type="dxa"/>
            <w:gridSpan w:val="2"/>
            <w:tcBorders>
              <w:top w:val="single" w:sz="4" w:space="0" w:color="auto"/>
              <w:left w:val="nil"/>
              <w:bottom w:val="single" w:sz="4" w:space="0" w:color="auto"/>
              <w:right w:val="single" w:sz="4" w:space="0" w:color="auto"/>
            </w:tcBorders>
            <w:shd w:val="clear" w:color="auto" w:fill="auto"/>
            <w:noWrap/>
            <w:vAlign w:val="center"/>
          </w:tcPr>
          <w:p w14:paraId="2EABFD0D" w14:textId="77777777" w:rsidR="008921B7" w:rsidRPr="00B810D0" w:rsidRDefault="008921B7" w:rsidP="00062751">
            <w:pPr>
              <w:jc w:val="center"/>
            </w:pPr>
            <w:r>
              <w:t>0</w:t>
            </w:r>
          </w:p>
        </w:tc>
      </w:tr>
      <w:tr w:rsidR="008921B7" w:rsidRPr="004F1DF4" w14:paraId="0CC41F9E" w14:textId="77777777" w:rsidTr="0006275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2ECE2" w14:textId="77777777" w:rsidR="008921B7" w:rsidRPr="000F436D" w:rsidRDefault="008921B7" w:rsidP="00062751">
            <w:pPr>
              <w:jc w:val="center"/>
            </w:pPr>
            <w:r w:rsidRPr="000F436D">
              <w:t>1.5</w:t>
            </w:r>
          </w:p>
        </w:tc>
        <w:tc>
          <w:tcPr>
            <w:tcW w:w="3786" w:type="dxa"/>
            <w:tcBorders>
              <w:top w:val="single" w:sz="4" w:space="0" w:color="auto"/>
              <w:left w:val="nil"/>
              <w:bottom w:val="single" w:sz="4" w:space="0" w:color="auto"/>
              <w:right w:val="single" w:sz="4" w:space="0" w:color="auto"/>
            </w:tcBorders>
            <w:shd w:val="clear" w:color="auto" w:fill="auto"/>
            <w:vAlign w:val="center"/>
            <w:hideMark/>
          </w:tcPr>
          <w:p w14:paraId="085638FA" w14:textId="77777777" w:rsidR="008921B7" w:rsidRPr="000F436D" w:rsidRDefault="008921B7" w:rsidP="00062751">
            <w:r w:rsidRPr="000F436D">
              <w:t>Отчисления на социальные нужды</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6ED47C00" w14:textId="77777777" w:rsidR="008921B7" w:rsidRPr="00B810D0" w:rsidRDefault="008921B7" w:rsidP="00062751">
            <w:pPr>
              <w:jc w:val="center"/>
            </w:pPr>
            <w:r>
              <w:t>46</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68A60885" w14:textId="77777777" w:rsidR="008921B7" w:rsidRPr="005E50C9" w:rsidRDefault="008921B7" w:rsidP="00062751">
            <w:pPr>
              <w:jc w:val="center"/>
            </w:pPr>
            <w:r>
              <w:t>37</w:t>
            </w:r>
          </w:p>
        </w:tc>
        <w:tc>
          <w:tcPr>
            <w:tcW w:w="1714" w:type="dxa"/>
            <w:gridSpan w:val="2"/>
            <w:tcBorders>
              <w:top w:val="single" w:sz="4" w:space="0" w:color="auto"/>
              <w:left w:val="nil"/>
              <w:bottom w:val="single" w:sz="4" w:space="0" w:color="auto"/>
              <w:right w:val="single" w:sz="4" w:space="0" w:color="auto"/>
            </w:tcBorders>
            <w:shd w:val="clear" w:color="auto" w:fill="auto"/>
            <w:noWrap/>
            <w:vAlign w:val="center"/>
          </w:tcPr>
          <w:p w14:paraId="44A1C30A" w14:textId="77777777" w:rsidR="008921B7" w:rsidRPr="00B810D0" w:rsidRDefault="008921B7" w:rsidP="00062751">
            <w:pPr>
              <w:jc w:val="center"/>
            </w:pPr>
            <w:r>
              <w:t>-9</w:t>
            </w:r>
          </w:p>
        </w:tc>
      </w:tr>
      <w:tr w:rsidR="008921B7" w:rsidRPr="004F1DF4" w14:paraId="3FFE314F" w14:textId="77777777" w:rsidTr="0006275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DA0BA" w14:textId="77777777" w:rsidR="008921B7" w:rsidRPr="000F436D" w:rsidRDefault="008921B7" w:rsidP="00062751">
            <w:pPr>
              <w:jc w:val="center"/>
            </w:pPr>
            <w:r w:rsidRPr="000F436D">
              <w:t>1.6</w:t>
            </w:r>
          </w:p>
        </w:tc>
        <w:tc>
          <w:tcPr>
            <w:tcW w:w="3786" w:type="dxa"/>
            <w:tcBorders>
              <w:top w:val="single" w:sz="4" w:space="0" w:color="auto"/>
              <w:left w:val="nil"/>
              <w:bottom w:val="single" w:sz="4" w:space="0" w:color="auto"/>
              <w:right w:val="single" w:sz="4" w:space="0" w:color="auto"/>
            </w:tcBorders>
            <w:shd w:val="clear" w:color="auto" w:fill="auto"/>
            <w:vAlign w:val="center"/>
            <w:hideMark/>
          </w:tcPr>
          <w:p w14:paraId="4F0BDF7A" w14:textId="77777777" w:rsidR="008921B7" w:rsidRPr="000F436D" w:rsidRDefault="008921B7" w:rsidP="00062751">
            <w:r w:rsidRPr="000F436D">
              <w:t>Расходы по сомнительным долгам</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15893858" w14:textId="77777777" w:rsidR="008921B7" w:rsidRPr="00B810D0" w:rsidRDefault="008921B7" w:rsidP="00062751">
            <w:pPr>
              <w:jc w:val="center"/>
            </w:pPr>
            <w:r>
              <w:t>0</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4C434675" w14:textId="77777777" w:rsidR="008921B7" w:rsidRPr="00B810D0" w:rsidRDefault="008921B7" w:rsidP="00062751">
            <w:pPr>
              <w:jc w:val="center"/>
            </w:pPr>
            <w:r>
              <w:t>0</w:t>
            </w:r>
          </w:p>
        </w:tc>
        <w:tc>
          <w:tcPr>
            <w:tcW w:w="1714" w:type="dxa"/>
            <w:gridSpan w:val="2"/>
            <w:tcBorders>
              <w:top w:val="single" w:sz="4" w:space="0" w:color="auto"/>
              <w:left w:val="nil"/>
              <w:bottom w:val="single" w:sz="4" w:space="0" w:color="auto"/>
              <w:right w:val="single" w:sz="4" w:space="0" w:color="auto"/>
            </w:tcBorders>
            <w:shd w:val="clear" w:color="auto" w:fill="auto"/>
            <w:noWrap/>
            <w:vAlign w:val="center"/>
          </w:tcPr>
          <w:p w14:paraId="4BF2E313" w14:textId="77777777" w:rsidR="008921B7" w:rsidRPr="00B810D0" w:rsidRDefault="008921B7" w:rsidP="00062751">
            <w:pPr>
              <w:jc w:val="center"/>
            </w:pPr>
            <w:r>
              <w:t>0</w:t>
            </w:r>
          </w:p>
        </w:tc>
      </w:tr>
      <w:tr w:rsidR="008921B7" w:rsidRPr="004F1DF4" w14:paraId="14754B67" w14:textId="77777777" w:rsidTr="00062751">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682A3" w14:textId="77777777" w:rsidR="008921B7" w:rsidRPr="000F436D" w:rsidRDefault="008921B7" w:rsidP="00062751">
            <w:pPr>
              <w:jc w:val="center"/>
            </w:pPr>
            <w:r w:rsidRPr="000F436D">
              <w:t>1.7</w:t>
            </w:r>
          </w:p>
        </w:tc>
        <w:tc>
          <w:tcPr>
            <w:tcW w:w="3786" w:type="dxa"/>
            <w:tcBorders>
              <w:top w:val="single" w:sz="4" w:space="0" w:color="auto"/>
              <w:left w:val="nil"/>
              <w:bottom w:val="single" w:sz="4" w:space="0" w:color="auto"/>
              <w:right w:val="single" w:sz="4" w:space="0" w:color="auto"/>
            </w:tcBorders>
            <w:shd w:val="clear" w:color="auto" w:fill="auto"/>
            <w:vAlign w:val="center"/>
            <w:hideMark/>
          </w:tcPr>
          <w:p w14:paraId="15BE6003" w14:textId="77777777" w:rsidR="008921B7" w:rsidRPr="000F436D" w:rsidRDefault="008921B7" w:rsidP="00062751">
            <w:r w:rsidRPr="000F436D">
              <w:t xml:space="preserve">Амортизация основных средств </w:t>
            </w:r>
            <w:r>
              <w:br/>
            </w:r>
            <w:r w:rsidRPr="000F436D">
              <w:t>и нематериальных активов</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437620CA" w14:textId="77777777" w:rsidR="008921B7" w:rsidRPr="00B810D0" w:rsidRDefault="008921B7" w:rsidP="00062751">
            <w:pPr>
              <w:jc w:val="center"/>
            </w:pPr>
            <w:r>
              <w:t>0</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25D4CD16" w14:textId="77777777" w:rsidR="008921B7" w:rsidRPr="00B810D0" w:rsidRDefault="008921B7" w:rsidP="00062751">
            <w:pPr>
              <w:jc w:val="center"/>
            </w:pPr>
            <w:r>
              <w:t>0</w:t>
            </w:r>
          </w:p>
        </w:tc>
        <w:tc>
          <w:tcPr>
            <w:tcW w:w="1714" w:type="dxa"/>
            <w:gridSpan w:val="2"/>
            <w:tcBorders>
              <w:top w:val="single" w:sz="4" w:space="0" w:color="auto"/>
              <w:left w:val="nil"/>
              <w:bottom w:val="single" w:sz="4" w:space="0" w:color="auto"/>
              <w:right w:val="single" w:sz="4" w:space="0" w:color="auto"/>
            </w:tcBorders>
            <w:shd w:val="clear" w:color="auto" w:fill="auto"/>
            <w:noWrap/>
            <w:vAlign w:val="center"/>
          </w:tcPr>
          <w:p w14:paraId="6FCC8773" w14:textId="77777777" w:rsidR="008921B7" w:rsidRPr="00B810D0" w:rsidRDefault="008921B7" w:rsidP="00062751">
            <w:pPr>
              <w:jc w:val="center"/>
            </w:pPr>
            <w:r>
              <w:t>0</w:t>
            </w:r>
          </w:p>
        </w:tc>
      </w:tr>
      <w:tr w:rsidR="008921B7" w:rsidRPr="004F1DF4" w14:paraId="4E87562A" w14:textId="77777777" w:rsidTr="00062751">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A755F" w14:textId="77777777" w:rsidR="008921B7" w:rsidRPr="000F436D" w:rsidRDefault="008921B7" w:rsidP="00062751">
            <w:pPr>
              <w:jc w:val="center"/>
            </w:pPr>
            <w:r w:rsidRPr="000F436D">
              <w:t>1.8</w:t>
            </w:r>
          </w:p>
        </w:tc>
        <w:tc>
          <w:tcPr>
            <w:tcW w:w="3786" w:type="dxa"/>
            <w:tcBorders>
              <w:top w:val="single" w:sz="4" w:space="0" w:color="auto"/>
              <w:left w:val="nil"/>
              <w:bottom w:val="single" w:sz="4" w:space="0" w:color="auto"/>
              <w:right w:val="single" w:sz="4" w:space="0" w:color="auto"/>
            </w:tcBorders>
            <w:shd w:val="clear" w:color="auto" w:fill="auto"/>
            <w:noWrap/>
            <w:vAlign w:val="center"/>
            <w:hideMark/>
          </w:tcPr>
          <w:p w14:paraId="41D5BE3D" w14:textId="77777777" w:rsidR="008921B7" w:rsidRPr="000F436D" w:rsidRDefault="008921B7" w:rsidP="00062751">
            <w:r w:rsidRPr="000F436D">
              <w:t>Расходы на выплаты по договорам займа и кредитным договорам, включая проценты по ним</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3FF00666" w14:textId="77777777" w:rsidR="008921B7" w:rsidRPr="00B810D0" w:rsidRDefault="008921B7" w:rsidP="00062751">
            <w:pPr>
              <w:jc w:val="center"/>
            </w:pPr>
            <w:r>
              <w:t>0</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76324188" w14:textId="77777777" w:rsidR="008921B7" w:rsidRPr="00B810D0" w:rsidRDefault="008921B7" w:rsidP="00062751">
            <w:pPr>
              <w:jc w:val="center"/>
            </w:pPr>
            <w:r>
              <w:t>0</w:t>
            </w:r>
          </w:p>
        </w:tc>
        <w:tc>
          <w:tcPr>
            <w:tcW w:w="1714" w:type="dxa"/>
            <w:gridSpan w:val="2"/>
            <w:tcBorders>
              <w:top w:val="single" w:sz="4" w:space="0" w:color="auto"/>
              <w:left w:val="nil"/>
              <w:bottom w:val="single" w:sz="4" w:space="0" w:color="auto"/>
              <w:right w:val="single" w:sz="4" w:space="0" w:color="auto"/>
            </w:tcBorders>
            <w:shd w:val="clear" w:color="auto" w:fill="auto"/>
            <w:noWrap/>
            <w:vAlign w:val="center"/>
          </w:tcPr>
          <w:p w14:paraId="0108ED61" w14:textId="77777777" w:rsidR="008921B7" w:rsidRPr="00B810D0" w:rsidRDefault="008921B7" w:rsidP="00062751">
            <w:pPr>
              <w:jc w:val="center"/>
            </w:pPr>
            <w:r>
              <w:t>0</w:t>
            </w:r>
          </w:p>
        </w:tc>
      </w:tr>
      <w:tr w:rsidR="008921B7" w:rsidRPr="004F1DF4" w14:paraId="015F4F94" w14:textId="77777777" w:rsidTr="0006275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15E61" w14:textId="77777777" w:rsidR="008921B7" w:rsidRPr="000F436D" w:rsidRDefault="008921B7" w:rsidP="00062751">
            <w:pPr>
              <w:jc w:val="center"/>
            </w:pPr>
            <w:r w:rsidRPr="000F436D">
              <w:t> </w:t>
            </w:r>
          </w:p>
        </w:tc>
        <w:tc>
          <w:tcPr>
            <w:tcW w:w="3786" w:type="dxa"/>
            <w:tcBorders>
              <w:top w:val="single" w:sz="4" w:space="0" w:color="auto"/>
              <w:left w:val="nil"/>
              <w:bottom w:val="single" w:sz="4" w:space="0" w:color="auto"/>
              <w:right w:val="single" w:sz="4" w:space="0" w:color="auto"/>
            </w:tcBorders>
            <w:shd w:val="clear" w:color="auto" w:fill="auto"/>
            <w:noWrap/>
            <w:vAlign w:val="center"/>
            <w:hideMark/>
          </w:tcPr>
          <w:p w14:paraId="048E7B5F" w14:textId="77777777" w:rsidR="008921B7" w:rsidRPr="000F436D" w:rsidRDefault="008921B7" w:rsidP="00062751">
            <w:r w:rsidRPr="000F436D">
              <w:t>ИТОГО</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691F8D9A" w14:textId="77777777" w:rsidR="008921B7" w:rsidRPr="00B810D0" w:rsidRDefault="008921B7" w:rsidP="00062751">
            <w:pPr>
              <w:jc w:val="center"/>
            </w:pPr>
            <w:r>
              <w:t>46</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7A883F95" w14:textId="77777777" w:rsidR="008921B7" w:rsidRPr="005E50C9" w:rsidRDefault="008921B7" w:rsidP="00062751">
            <w:pPr>
              <w:jc w:val="center"/>
            </w:pPr>
            <w:r>
              <w:t>37</w:t>
            </w:r>
          </w:p>
        </w:tc>
        <w:tc>
          <w:tcPr>
            <w:tcW w:w="1714" w:type="dxa"/>
            <w:gridSpan w:val="2"/>
            <w:tcBorders>
              <w:top w:val="single" w:sz="4" w:space="0" w:color="auto"/>
              <w:left w:val="nil"/>
              <w:bottom w:val="single" w:sz="4" w:space="0" w:color="auto"/>
              <w:right w:val="single" w:sz="4" w:space="0" w:color="auto"/>
            </w:tcBorders>
            <w:shd w:val="clear" w:color="auto" w:fill="auto"/>
            <w:noWrap/>
            <w:vAlign w:val="center"/>
          </w:tcPr>
          <w:p w14:paraId="57FC33E2" w14:textId="77777777" w:rsidR="008921B7" w:rsidRPr="00B810D0" w:rsidRDefault="008921B7" w:rsidP="00062751">
            <w:pPr>
              <w:jc w:val="center"/>
            </w:pPr>
            <w:r>
              <w:t>-9</w:t>
            </w:r>
          </w:p>
        </w:tc>
      </w:tr>
      <w:tr w:rsidR="008921B7" w:rsidRPr="004F1DF4" w14:paraId="25138F18" w14:textId="77777777" w:rsidTr="0006275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C9883" w14:textId="77777777" w:rsidR="008921B7" w:rsidRPr="000F436D" w:rsidRDefault="008921B7" w:rsidP="00062751">
            <w:pPr>
              <w:jc w:val="center"/>
            </w:pPr>
            <w:r w:rsidRPr="000F436D">
              <w:t>2</w:t>
            </w:r>
          </w:p>
        </w:tc>
        <w:tc>
          <w:tcPr>
            <w:tcW w:w="3786" w:type="dxa"/>
            <w:tcBorders>
              <w:top w:val="single" w:sz="4" w:space="0" w:color="auto"/>
              <w:left w:val="nil"/>
              <w:bottom w:val="single" w:sz="4" w:space="0" w:color="auto"/>
              <w:right w:val="single" w:sz="4" w:space="0" w:color="auto"/>
            </w:tcBorders>
            <w:shd w:val="clear" w:color="auto" w:fill="auto"/>
            <w:noWrap/>
            <w:vAlign w:val="center"/>
            <w:hideMark/>
          </w:tcPr>
          <w:p w14:paraId="06F3B8D4" w14:textId="77777777" w:rsidR="008921B7" w:rsidRPr="000F436D" w:rsidRDefault="008921B7" w:rsidP="00062751">
            <w:r w:rsidRPr="000F436D">
              <w:t>Налог на прибыль</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4F0656C9" w14:textId="77777777" w:rsidR="008921B7" w:rsidRPr="00B810D0" w:rsidRDefault="008921B7" w:rsidP="00062751">
            <w:pPr>
              <w:jc w:val="center"/>
            </w:pPr>
            <w:r>
              <w:t>0</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413C3895" w14:textId="77777777" w:rsidR="008921B7" w:rsidRPr="00B810D0" w:rsidRDefault="008921B7" w:rsidP="00062751">
            <w:pPr>
              <w:jc w:val="center"/>
            </w:pPr>
            <w:r>
              <w:t>0</w:t>
            </w:r>
          </w:p>
        </w:tc>
        <w:tc>
          <w:tcPr>
            <w:tcW w:w="1714" w:type="dxa"/>
            <w:gridSpan w:val="2"/>
            <w:tcBorders>
              <w:top w:val="single" w:sz="4" w:space="0" w:color="auto"/>
              <w:left w:val="nil"/>
              <w:bottom w:val="single" w:sz="4" w:space="0" w:color="auto"/>
              <w:right w:val="single" w:sz="4" w:space="0" w:color="auto"/>
            </w:tcBorders>
            <w:shd w:val="clear" w:color="auto" w:fill="auto"/>
            <w:noWrap/>
            <w:vAlign w:val="center"/>
          </w:tcPr>
          <w:p w14:paraId="3E53849F" w14:textId="77777777" w:rsidR="008921B7" w:rsidRPr="00B810D0" w:rsidRDefault="008921B7" w:rsidP="00062751">
            <w:pPr>
              <w:jc w:val="center"/>
            </w:pPr>
            <w:r>
              <w:t>0</w:t>
            </w:r>
          </w:p>
        </w:tc>
      </w:tr>
      <w:tr w:rsidR="008921B7" w:rsidRPr="004F1DF4" w14:paraId="30A02A8A" w14:textId="77777777" w:rsidTr="00062751">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5628F" w14:textId="77777777" w:rsidR="008921B7" w:rsidRPr="000F436D" w:rsidRDefault="008921B7" w:rsidP="00062751">
            <w:pPr>
              <w:jc w:val="center"/>
            </w:pPr>
            <w:r w:rsidRPr="000F436D">
              <w:t>3</w:t>
            </w:r>
          </w:p>
        </w:tc>
        <w:tc>
          <w:tcPr>
            <w:tcW w:w="3786" w:type="dxa"/>
            <w:tcBorders>
              <w:top w:val="single" w:sz="4" w:space="0" w:color="auto"/>
              <w:left w:val="nil"/>
              <w:bottom w:val="single" w:sz="4" w:space="0" w:color="auto"/>
              <w:right w:val="single" w:sz="4" w:space="0" w:color="auto"/>
            </w:tcBorders>
            <w:shd w:val="clear" w:color="auto" w:fill="auto"/>
            <w:noWrap/>
            <w:vAlign w:val="center"/>
            <w:hideMark/>
          </w:tcPr>
          <w:p w14:paraId="1E82F5CC" w14:textId="77777777" w:rsidR="008921B7" w:rsidRPr="000F436D" w:rsidRDefault="008921B7" w:rsidP="00062751">
            <w:r w:rsidRPr="000F436D">
              <w:t xml:space="preserve">Экономия, определенная </w:t>
            </w:r>
            <w:r>
              <w:br/>
            </w:r>
            <w:r w:rsidRPr="000F436D">
              <w:t xml:space="preserve">в прошедшем долгосрочном периоде регулирования </w:t>
            </w:r>
            <w:r>
              <w:br/>
            </w:r>
            <w:r w:rsidRPr="000F436D">
              <w:t>и подлежащая учету в текущем долгосрочном периоде регулирования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211C51AD" w14:textId="77777777" w:rsidR="008921B7" w:rsidRPr="00B810D0" w:rsidRDefault="008921B7" w:rsidP="00062751">
            <w:pPr>
              <w:jc w:val="center"/>
            </w:pPr>
            <w:r>
              <w:t>0</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56762706" w14:textId="77777777" w:rsidR="008921B7" w:rsidRPr="00B810D0" w:rsidRDefault="008921B7" w:rsidP="00062751">
            <w:pPr>
              <w:jc w:val="center"/>
            </w:pPr>
            <w:r>
              <w:t>0</w:t>
            </w:r>
          </w:p>
        </w:tc>
        <w:tc>
          <w:tcPr>
            <w:tcW w:w="1714" w:type="dxa"/>
            <w:gridSpan w:val="2"/>
            <w:tcBorders>
              <w:top w:val="single" w:sz="4" w:space="0" w:color="auto"/>
              <w:left w:val="nil"/>
              <w:bottom w:val="single" w:sz="4" w:space="0" w:color="auto"/>
              <w:right w:val="single" w:sz="4" w:space="0" w:color="auto"/>
            </w:tcBorders>
            <w:shd w:val="clear" w:color="auto" w:fill="auto"/>
            <w:noWrap/>
            <w:vAlign w:val="center"/>
          </w:tcPr>
          <w:p w14:paraId="0DC3EE78" w14:textId="77777777" w:rsidR="008921B7" w:rsidRPr="00B810D0" w:rsidRDefault="008921B7" w:rsidP="00062751">
            <w:pPr>
              <w:jc w:val="center"/>
            </w:pPr>
            <w:r>
              <w:t>0</w:t>
            </w:r>
          </w:p>
        </w:tc>
      </w:tr>
      <w:tr w:rsidR="008921B7" w:rsidRPr="004F1DF4" w14:paraId="3CDA1248" w14:textId="77777777" w:rsidTr="0006275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CCBC6" w14:textId="77777777" w:rsidR="008921B7" w:rsidRPr="000F436D" w:rsidRDefault="008921B7" w:rsidP="00062751">
            <w:pPr>
              <w:jc w:val="center"/>
            </w:pPr>
            <w:r w:rsidRPr="000F436D">
              <w:t>4</w:t>
            </w:r>
          </w:p>
        </w:tc>
        <w:tc>
          <w:tcPr>
            <w:tcW w:w="3786" w:type="dxa"/>
            <w:tcBorders>
              <w:top w:val="single" w:sz="4" w:space="0" w:color="auto"/>
              <w:left w:val="nil"/>
              <w:bottom w:val="single" w:sz="4" w:space="0" w:color="auto"/>
              <w:right w:val="single" w:sz="4" w:space="0" w:color="auto"/>
            </w:tcBorders>
            <w:shd w:val="clear" w:color="auto" w:fill="auto"/>
            <w:vAlign w:val="center"/>
            <w:hideMark/>
          </w:tcPr>
          <w:p w14:paraId="33722407" w14:textId="77777777" w:rsidR="008921B7" w:rsidRPr="000F436D" w:rsidRDefault="008921B7" w:rsidP="00062751">
            <w:r w:rsidRPr="000F436D">
              <w:t>Итого неподконтрольных расходов</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14:paraId="3CDCE3C1" w14:textId="77777777" w:rsidR="008921B7" w:rsidRPr="00B810D0" w:rsidRDefault="008921B7" w:rsidP="00062751">
            <w:pPr>
              <w:jc w:val="center"/>
            </w:pPr>
            <w:r>
              <w:t>46</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011A3A55" w14:textId="77777777" w:rsidR="008921B7" w:rsidRPr="005E50C9" w:rsidRDefault="008921B7" w:rsidP="00062751">
            <w:pPr>
              <w:jc w:val="center"/>
            </w:pPr>
            <w:r>
              <w:t>37</w:t>
            </w:r>
          </w:p>
        </w:tc>
        <w:tc>
          <w:tcPr>
            <w:tcW w:w="1714" w:type="dxa"/>
            <w:gridSpan w:val="2"/>
            <w:tcBorders>
              <w:top w:val="single" w:sz="4" w:space="0" w:color="auto"/>
              <w:left w:val="nil"/>
              <w:bottom w:val="single" w:sz="4" w:space="0" w:color="auto"/>
              <w:right w:val="single" w:sz="4" w:space="0" w:color="auto"/>
            </w:tcBorders>
            <w:shd w:val="clear" w:color="auto" w:fill="auto"/>
            <w:noWrap/>
            <w:vAlign w:val="center"/>
          </w:tcPr>
          <w:p w14:paraId="663C92D6" w14:textId="77777777" w:rsidR="008921B7" w:rsidRPr="00B810D0" w:rsidRDefault="008921B7" w:rsidP="00062751">
            <w:pPr>
              <w:jc w:val="center"/>
            </w:pPr>
            <w:r>
              <w:t>-9</w:t>
            </w:r>
          </w:p>
        </w:tc>
      </w:tr>
      <w:tr w:rsidR="008921B7" w:rsidRPr="00236717" w14:paraId="1DF4DAD0" w14:textId="77777777" w:rsidTr="00062751">
        <w:trPr>
          <w:trHeight w:val="300"/>
        </w:trPr>
        <w:tc>
          <w:tcPr>
            <w:tcW w:w="750" w:type="dxa"/>
            <w:tcBorders>
              <w:top w:val="nil"/>
              <w:left w:val="nil"/>
              <w:bottom w:val="nil"/>
              <w:right w:val="nil"/>
            </w:tcBorders>
            <w:shd w:val="clear" w:color="auto" w:fill="auto"/>
            <w:vAlign w:val="center"/>
            <w:hideMark/>
          </w:tcPr>
          <w:p w14:paraId="14FC20BC" w14:textId="77777777" w:rsidR="008921B7" w:rsidRPr="00236717" w:rsidRDefault="008921B7" w:rsidP="00062751">
            <w:pPr>
              <w:jc w:val="center"/>
              <w:rPr>
                <w:color w:val="FF0000"/>
                <w:sz w:val="20"/>
              </w:rPr>
            </w:pPr>
          </w:p>
        </w:tc>
        <w:tc>
          <w:tcPr>
            <w:tcW w:w="3786" w:type="dxa"/>
            <w:tcBorders>
              <w:top w:val="nil"/>
              <w:left w:val="nil"/>
              <w:bottom w:val="nil"/>
              <w:right w:val="nil"/>
            </w:tcBorders>
            <w:shd w:val="clear" w:color="auto" w:fill="auto"/>
            <w:vAlign w:val="center"/>
            <w:hideMark/>
          </w:tcPr>
          <w:p w14:paraId="27809833" w14:textId="77777777" w:rsidR="008921B7" w:rsidRPr="00236717" w:rsidRDefault="008921B7" w:rsidP="00062751">
            <w:pPr>
              <w:rPr>
                <w:sz w:val="20"/>
              </w:rPr>
            </w:pPr>
          </w:p>
        </w:tc>
        <w:tc>
          <w:tcPr>
            <w:tcW w:w="1148" w:type="dxa"/>
            <w:tcBorders>
              <w:top w:val="nil"/>
              <w:left w:val="nil"/>
              <w:bottom w:val="nil"/>
              <w:right w:val="nil"/>
            </w:tcBorders>
            <w:shd w:val="clear" w:color="auto" w:fill="auto"/>
            <w:vAlign w:val="center"/>
            <w:hideMark/>
          </w:tcPr>
          <w:p w14:paraId="0B5BB672" w14:textId="77777777" w:rsidR="008921B7" w:rsidRPr="00236717" w:rsidRDefault="008921B7" w:rsidP="00062751">
            <w:pPr>
              <w:rPr>
                <w:sz w:val="20"/>
              </w:rPr>
            </w:pPr>
          </w:p>
        </w:tc>
        <w:tc>
          <w:tcPr>
            <w:tcW w:w="1764" w:type="dxa"/>
            <w:gridSpan w:val="2"/>
            <w:tcBorders>
              <w:top w:val="nil"/>
              <w:left w:val="nil"/>
              <w:bottom w:val="nil"/>
              <w:right w:val="nil"/>
            </w:tcBorders>
            <w:shd w:val="clear" w:color="auto" w:fill="auto"/>
            <w:vAlign w:val="center"/>
            <w:hideMark/>
          </w:tcPr>
          <w:p w14:paraId="5872E5B1" w14:textId="77777777" w:rsidR="008921B7" w:rsidRPr="00236717" w:rsidRDefault="008921B7" w:rsidP="00062751">
            <w:pPr>
              <w:rPr>
                <w:sz w:val="20"/>
              </w:rPr>
            </w:pPr>
          </w:p>
        </w:tc>
        <w:tc>
          <w:tcPr>
            <w:tcW w:w="1764" w:type="dxa"/>
            <w:gridSpan w:val="2"/>
            <w:tcBorders>
              <w:top w:val="nil"/>
              <w:left w:val="nil"/>
              <w:bottom w:val="nil"/>
              <w:right w:val="nil"/>
            </w:tcBorders>
            <w:shd w:val="clear" w:color="auto" w:fill="auto"/>
            <w:vAlign w:val="center"/>
            <w:hideMark/>
          </w:tcPr>
          <w:p w14:paraId="4AE28C92" w14:textId="77777777" w:rsidR="008921B7" w:rsidRPr="00236717" w:rsidRDefault="008921B7" w:rsidP="00062751">
            <w:pPr>
              <w:rPr>
                <w:sz w:val="20"/>
              </w:rPr>
            </w:pPr>
          </w:p>
        </w:tc>
        <w:tc>
          <w:tcPr>
            <w:tcW w:w="1872" w:type="dxa"/>
            <w:gridSpan w:val="2"/>
            <w:tcBorders>
              <w:top w:val="nil"/>
              <w:left w:val="nil"/>
              <w:bottom w:val="nil"/>
              <w:right w:val="nil"/>
            </w:tcBorders>
            <w:shd w:val="clear" w:color="auto" w:fill="auto"/>
            <w:vAlign w:val="center"/>
            <w:hideMark/>
          </w:tcPr>
          <w:p w14:paraId="70378BA3" w14:textId="77777777" w:rsidR="008921B7" w:rsidRPr="00236717" w:rsidRDefault="008921B7" w:rsidP="00062751">
            <w:pPr>
              <w:rPr>
                <w:sz w:val="20"/>
              </w:rPr>
            </w:pPr>
          </w:p>
        </w:tc>
      </w:tr>
    </w:tbl>
    <w:p w14:paraId="557B14EF" w14:textId="77777777" w:rsidR="008921B7" w:rsidRDefault="008921B7" w:rsidP="00F33C92">
      <w:pPr>
        <w:numPr>
          <w:ilvl w:val="0"/>
          <w:numId w:val="12"/>
        </w:numPr>
        <w:tabs>
          <w:tab w:val="left" w:pos="1890"/>
        </w:tabs>
        <w:spacing w:line="360" w:lineRule="auto"/>
        <w:ind w:right="-142" w:hanging="164"/>
        <w:jc w:val="right"/>
      </w:pPr>
      <w: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8921B7" w:rsidRPr="00236717" w14:paraId="1DCCD20B" w14:textId="77777777" w:rsidTr="00062751">
        <w:trPr>
          <w:trHeight w:val="630"/>
        </w:trPr>
        <w:tc>
          <w:tcPr>
            <w:tcW w:w="11084" w:type="dxa"/>
            <w:gridSpan w:val="9"/>
            <w:tcBorders>
              <w:top w:val="nil"/>
              <w:left w:val="nil"/>
              <w:bottom w:val="nil"/>
              <w:right w:val="nil"/>
            </w:tcBorders>
            <w:shd w:val="clear" w:color="auto" w:fill="auto"/>
            <w:noWrap/>
            <w:vAlign w:val="center"/>
            <w:hideMark/>
          </w:tcPr>
          <w:p w14:paraId="6DDEF794" w14:textId="77777777" w:rsidR="008921B7" w:rsidRPr="00CD1739" w:rsidRDefault="008921B7" w:rsidP="00062751">
            <w:pPr>
              <w:ind w:right="1478"/>
              <w:jc w:val="center"/>
              <w:rPr>
                <w:bCs/>
                <w:sz w:val="20"/>
              </w:rPr>
            </w:pPr>
            <w:r w:rsidRPr="00CD1739">
              <w:rPr>
                <w:bCs/>
              </w:rPr>
              <w:lastRenderedPageBreak/>
              <w:t xml:space="preserve">Реестр расходов на приобретение энергетических ресурсов, холодной воды </w:t>
            </w:r>
            <w:r>
              <w:rPr>
                <w:bCs/>
              </w:rPr>
              <w:br/>
            </w:r>
            <w:r w:rsidRPr="00CD1739">
              <w:rPr>
                <w:bCs/>
              </w:rPr>
              <w:t>и теплоносителя</w:t>
            </w:r>
          </w:p>
        </w:tc>
      </w:tr>
      <w:tr w:rsidR="008921B7" w:rsidRPr="00236717" w14:paraId="7DFBDF6E" w14:textId="77777777" w:rsidTr="00062751">
        <w:trPr>
          <w:trHeight w:val="300"/>
        </w:trPr>
        <w:tc>
          <w:tcPr>
            <w:tcW w:w="750" w:type="dxa"/>
            <w:tcBorders>
              <w:top w:val="nil"/>
              <w:left w:val="nil"/>
              <w:bottom w:val="nil"/>
              <w:right w:val="nil"/>
            </w:tcBorders>
            <w:shd w:val="clear" w:color="auto" w:fill="auto"/>
            <w:vAlign w:val="center"/>
            <w:hideMark/>
          </w:tcPr>
          <w:p w14:paraId="55A2AB6A" w14:textId="77777777" w:rsidR="008921B7" w:rsidRPr="00236717" w:rsidRDefault="008921B7" w:rsidP="00062751">
            <w:pPr>
              <w:rPr>
                <w:b/>
                <w:bCs/>
                <w:sz w:val="20"/>
              </w:rPr>
            </w:pPr>
          </w:p>
        </w:tc>
        <w:tc>
          <w:tcPr>
            <w:tcW w:w="3361" w:type="dxa"/>
            <w:tcBorders>
              <w:top w:val="nil"/>
              <w:left w:val="nil"/>
              <w:bottom w:val="nil"/>
              <w:right w:val="nil"/>
            </w:tcBorders>
            <w:shd w:val="clear" w:color="auto" w:fill="auto"/>
            <w:vAlign w:val="center"/>
            <w:hideMark/>
          </w:tcPr>
          <w:p w14:paraId="5C96DCEB" w14:textId="77777777" w:rsidR="008921B7" w:rsidRPr="00236717" w:rsidRDefault="008921B7" w:rsidP="00062751">
            <w:pPr>
              <w:rPr>
                <w:sz w:val="20"/>
              </w:rPr>
            </w:pPr>
          </w:p>
        </w:tc>
        <w:tc>
          <w:tcPr>
            <w:tcW w:w="1573" w:type="dxa"/>
            <w:tcBorders>
              <w:top w:val="nil"/>
              <w:left w:val="nil"/>
              <w:bottom w:val="nil"/>
              <w:right w:val="nil"/>
            </w:tcBorders>
            <w:shd w:val="clear" w:color="auto" w:fill="auto"/>
            <w:vAlign w:val="center"/>
            <w:hideMark/>
          </w:tcPr>
          <w:p w14:paraId="22A6144A" w14:textId="77777777" w:rsidR="008921B7" w:rsidRPr="00236717" w:rsidRDefault="008921B7" w:rsidP="00062751">
            <w:pPr>
              <w:rPr>
                <w:sz w:val="20"/>
              </w:rPr>
            </w:pPr>
          </w:p>
        </w:tc>
        <w:tc>
          <w:tcPr>
            <w:tcW w:w="1764" w:type="dxa"/>
            <w:gridSpan w:val="2"/>
            <w:tcBorders>
              <w:top w:val="nil"/>
              <w:left w:val="nil"/>
              <w:bottom w:val="nil"/>
              <w:right w:val="nil"/>
            </w:tcBorders>
            <w:shd w:val="clear" w:color="auto" w:fill="auto"/>
            <w:vAlign w:val="center"/>
            <w:hideMark/>
          </w:tcPr>
          <w:p w14:paraId="58652A75" w14:textId="77777777" w:rsidR="008921B7" w:rsidRPr="00236717" w:rsidRDefault="008921B7" w:rsidP="00062751">
            <w:pPr>
              <w:rPr>
                <w:sz w:val="20"/>
              </w:rPr>
            </w:pPr>
          </w:p>
        </w:tc>
        <w:tc>
          <w:tcPr>
            <w:tcW w:w="1764" w:type="dxa"/>
            <w:gridSpan w:val="2"/>
            <w:tcBorders>
              <w:top w:val="nil"/>
              <w:left w:val="nil"/>
              <w:bottom w:val="nil"/>
              <w:right w:val="nil"/>
            </w:tcBorders>
            <w:shd w:val="clear" w:color="auto" w:fill="auto"/>
            <w:vAlign w:val="center"/>
            <w:hideMark/>
          </w:tcPr>
          <w:p w14:paraId="3C1AA099" w14:textId="77777777" w:rsidR="008921B7" w:rsidRPr="00236717" w:rsidRDefault="008921B7" w:rsidP="00062751">
            <w:pPr>
              <w:jc w:val="right"/>
              <w:rPr>
                <w:sz w:val="20"/>
              </w:rPr>
            </w:pPr>
            <w:r w:rsidRPr="000F436D">
              <w:t>тыс. руб.</w:t>
            </w:r>
          </w:p>
        </w:tc>
        <w:tc>
          <w:tcPr>
            <w:tcW w:w="1872" w:type="dxa"/>
            <w:gridSpan w:val="2"/>
            <w:tcBorders>
              <w:top w:val="nil"/>
              <w:left w:val="nil"/>
              <w:bottom w:val="nil"/>
              <w:right w:val="nil"/>
            </w:tcBorders>
            <w:shd w:val="clear" w:color="auto" w:fill="auto"/>
            <w:vAlign w:val="center"/>
            <w:hideMark/>
          </w:tcPr>
          <w:p w14:paraId="648FDC1B" w14:textId="77777777" w:rsidR="008921B7" w:rsidRPr="00236717" w:rsidRDefault="008921B7" w:rsidP="00062751">
            <w:pPr>
              <w:rPr>
                <w:sz w:val="20"/>
              </w:rPr>
            </w:pPr>
          </w:p>
        </w:tc>
      </w:tr>
      <w:tr w:rsidR="008921B7" w:rsidRPr="004F1DF4" w14:paraId="4B2E0C7C" w14:textId="77777777" w:rsidTr="00062751">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7872E" w14:textId="77777777" w:rsidR="008921B7" w:rsidRPr="000F436D" w:rsidRDefault="008921B7" w:rsidP="00062751">
            <w:pPr>
              <w:jc w:val="center"/>
            </w:pPr>
            <w:r w:rsidRPr="000F436D">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5C9D23F" w14:textId="77777777" w:rsidR="008921B7" w:rsidRPr="000F436D" w:rsidRDefault="008921B7" w:rsidP="00062751">
            <w:pPr>
              <w:jc w:val="center"/>
            </w:pPr>
            <w:r w:rsidRPr="000F436D">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7A9368E4" w14:textId="77777777" w:rsidR="008921B7" w:rsidRPr="000F436D" w:rsidRDefault="008921B7" w:rsidP="00062751">
            <w:pPr>
              <w:jc w:val="center"/>
            </w:pPr>
            <w:r>
              <w:t xml:space="preserve">Утверждено на 2024 </w:t>
            </w:r>
            <w:r w:rsidRPr="000F436D">
              <w:t>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42BE0E7" w14:textId="77777777" w:rsidR="008921B7" w:rsidRPr="000F436D" w:rsidRDefault="008921B7" w:rsidP="00062751">
            <w:pPr>
              <w:jc w:val="center"/>
            </w:pPr>
            <w:r w:rsidRPr="000F436D">
              <w:t xml:space="preserve">Предложение экспертов </w:t>
            </w:r>
            <w:r>
              <w:br/>
            </w:r>
            <w:r w:rsidRPr="000F436D">
              <w:t>на 20</w:t>
            </w:r>
            <w:r>
              <w:t>25</w:t>
            </w:r>
            <w:r w:rsidRPr="000F436D">
              <w:t xml:space="preserve">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5FAAF4" w14:textId="77777777" w:rsidR="008921B7" w:rsidRPr="000F436D" w:rsidRDefault="008921B7" w:rsidP="00062751">
            <w:pPr>
              <w:jc w:val="center"/>
            </w:pPr>
            <w:r w:rsidRPr="000F436D">
              <w:t>Динамика расходов</w:t>
            </w:r>
          </w:p>
        </w:tc>
      </w:tr>
      <w:tr w:rsidR="008921B7" w:rsidRPr="004F1DF4" w14:paraId="5BC3CE4D" w14:textId="77777777" w:rsidTr="0006275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1D394" w14:textId="77777777" w:rsidR="008921B7" w:rsidRPr="000F436D" w:rsidRDefault="008921B7" w:rsidP="00062751">
            <w:pPr>
              <w:jc w:val="center"/>
            </w:pPr>
            <w:r w:rsidRPr="000F436D">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B3EA923" w14:textId="77777777" w:rsidR="008921B7" w:rsidRPr="000F436D" w:rsidRDefault="008921B7" w:rsidP="00062751">
            <w:r w:rsidRPr="000F436D">
              <w:t>Расходы на топливо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DEB6B6C" w14:textId="77777777" w:rsidR="008921B7" w:rsidRPr="00150CC7" w:rsidRDefault="008921B7" w:rsidP="00062751">
            <w:pPr>
              <w:jc w:val="center"/>
            </w:pPr>
            <w:r w:rsidRPr="00450014">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B84E18E" w14:textId="77777777" w:rsidR="008921B7" w:rsidRPr="00150CC7" w:rsidRDefault="008921B7" w:rsidP="00062751">
            <w:pPr>
              <w:jc w:val="center"/>
            </w:pPr>
            <w:r w:rsidRPr="00450014">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3CDDDD4" w14:textId="77777777" w:rsidR="008921B7" w:rsidRPr="00150CC7" w:rsidRDefault="008921B7" w:rsidP="00062751">
            <w:pPr>
              <w:jc w:val="center"/>
            </w:pPr>
            <w:r w:rsidRPr="00450014">
              <w:t>0</w:t>
            </w:r>
          </w:p>
        </w:tc>
      </w:tr>
      <w:tr w:rsidR="008921B7" w:rsidRPr="004F1DF4" w14:paraId="12EAA466" w14:textId="77777777" w:rsidTr="0006275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E5A56" w14:textId="77777777" w:rsidR="008921B7" w:rsidRPr="000F436D" w:rsidRDefault="008921B7" w:rsidP="00062751">
            <w:pPr>
              <w:jc w:val="center"/>
            </w:pPr>
            <w:r w:rsidRPr="000F436D">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46C3A1B" w14:textId="77777777" w:rsidR="008921B7" w:rsidRPr="000F436D" w:rsidRDefault="008921B7" w:rsidP="00062751">
            <w:r w:rsidRPr="000F436D">
              <w:t>Расходы на электрическую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6FE05BD" w14:textId="77777777" w:rsidR="008921B7" w:rsidRPr="00150CC7" w:rsidRDefault="008921B7" w:rsidP="00062751">
            <w:pPr>
              <w:jc w:val="center"/>
            </w:pPr>
            <w:r w:rsidRPr="00450014">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A2EEBAA" w14:textId="77777777" w:rsidR="008921B7" w:rsidRPr="00150CC7" w:rsidRDefault="008921B7" w:rsidP="00062751">
            <w:pPr>
              <w:jc w:val="center"/>
            </w:pPr>
            <w:r w:rsidRPr="00450014">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513C7F3" w14:textId="77777777" w:rsidR="008921B7" w:rsidRPr="00150CC7" w:rsidRDefault="008921B7" w:rsidP="00062751">
            <w:pPr>
              <w:jc w:val="center"/>
            </w:pPr>
            <w:r w:rsidRPr="00450014">
              <w:t>0</w:t>
            </w:r>
          </w:p>
        </w:tc>
      </w:tr>
      <w:tr w:rsidR="008921B7" w:rsidRPr="004F1DF4" w14:paraId="2F04D0F3" w14:textId="77777777" w:rsidTr="0006275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B19EEB" w14:textId="77777777" w:rsidR="008921B7" w:rsidRPr="000F436D" w:rsidRDefault="008921B7" w:rsidP="00062751">
            <w:pPr>
              <w:jc w:val="center"/>
            </w:pPr>
            <w:r w:rsidRPr="000F436D">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F2A6A40" w14:textId="77777777" w:rsidR="008921B7" w:rsidRPr="000F436D" w:rsidRDefault="008921B7" w:rsidP="00062751">
            <w:pPr>
              <w:jc w:val="both"/>
            </w:pPr>
            <w:r w:rsidRPr="000F436D">
              <w:t>Расходы на тепловую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93ADAA9" w14:textId="77777777" w:rsidR="008921B7" w:rsidRPr="00150CC7" w:rsidRDefault="008921B7" w:rsidP="00062751">
            <w:pPr>
              <w:jc w:val="center"/>
            </w:pPr>
            <w:r w:rsidRPr="00450014">
              <w:t>636</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1E37531" w14:textId="77777777" w:rsidR="008921B7" w:rsidRPr="00150CC7" w:rsidRDefault="008921B7" w:rsidP="00062751">
            <w:pPr>
              <w:jc w:val="center"/>
            </w:pPr>
            <w:r w:rsidRPr="00450014">
              <w:t>749</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E138C93" w14:textId="77777777" w:rsidR="008921B7" w:rsidRPr="00150CC7" w:rsidRDefault="008921B7" w:rsidP="00062751">
            <w:pPr>
              <w:jc w:val="center"/>
            </w:pPr>
            <w:r w:rsidRPr="00450014">
              <w:t>113</w:t>
            </w:r>
          </w:p>
        </w:tc>
      </w:tr>
      <w:tr w:rsidR="008921B7" w:rsidRPr="004F1DF4" w14:paraId="36D9B5D0" w14:textId="77777777" w:rsidTr="0006275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0C32E" w14:textId="77777777" w:rsidR="008921B7" w:rsidRPr="000F436D" w:rsidRDefault="008921B7" w:rsidP="00062751">
            <w:pPr>
              <w:jc w:val="center"/>
            </w:pPr>
            <w:r w:rsidRPr="000F436D">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1DCB1CC" w14:textId="77777777" w:rsidR="008921B7" w:rsidRPr="000F436D" w:rsidRDefault="008921B7" w:rsidP="00062751">
            <w:pPr>
              <w:jc w:val="both"/>
            </w:pPr>
            <w:r w:rsidRPr="000F436D">
              <w:t>Расходы на холодную воду</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A9DC324" w14:textId="77777777" w:rsidR="008921B7" w:rsidRPr="00150CC7" w:rsidRDefault="008921B7" w:rsidP="00062751">
            <w:pPr>
              <w:jc w:val="center"/>
            </w:pPr>
            <w:r w:rsidRPr="00450014">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154026F" w14:textId="77777777" w:rsidR="008921B7" w:rsidRPr="00150CC7" w:rsidRDefault="008921B7" w:rsidP="00062751">
            <w:pPr>
              <w:jc w:val="center"/>
            </w:pPr>
            <w:r w:rsidRPr="00450014">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EEE4BAC" w14:textId="77777777" w:rsidR="008921B7" w:rsidRPr="00150CC7" w:rsidRDefault="008921B7" w:rsidP="00062751">
            <w:pPr>
              <w:jc w:val="center"/>
            </w:pPr>
            <w:r w:rsidRPr="00450014">
              <w:t>0</w:t>
            </w:r>
          </w:p>
        </w:tc>
      </w:tr>
      <w:tr w:rsidR="008921B7" w:rsidRPr="004F1DF4" w14:paraId="5BC751A7" w14:textId="77777777" w:rsidTr="0006275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0CC78" w14:textId="77777777" w:rsidR="008921B7" w:rsidRPr="000F436D" w:rsidRDefault="008921B7" w:rsidP="00062751">
            <w:pPr>
              <w:jc w:val="center"/>
            </w:pPr>
            <w:r w:rsidRPr="000F436D">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A51049D" w14:textId="77777777" w:rsidR="008921B7" w:rsidRPr="000F436D" w:rsidRDefault="008921B7" w:rsidP="00062751">
            <w:pPr>
              <w:jc w:val="both"/>
            </w:pPr>
            <w:r w:rsidRPr="000F436D">
              <w:t>Расходы на теплоноситель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12ADFE3" w14:textId="77777777" w:rsidR="008921B7" w:rsidRPr="00150CC7" w:rsidRDefault="008921B7" w:rsidP="00062751">
            <w:pPr>
              <w:jc w:val="center"/>
            </w:pPr>
            <w:r w:rsidRPr="00450014">
              <w:t>15</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4DBF40A" w14:textId="77777777" w:rsidR="008921B7" w:rsidRPr="00150CC7" w:rsidRDefault="008921B7" w:rsidP="00062751">
            <w:pPr>
              <w:jc w:val="center"/>
            </w:pPr>
            <w:r w:rsidRPr="00450014">
              <w:t>15</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52DDEC0" w14:textId="77777777" w:rsidR="008921B7" w:rsidRPr="00150CC7" w:rsidRDefault="008921B7" w:rsidP="00062751">
            <w:pPr>
              <w:jc w:val="center"/>
            </w:pPr>
            <w:r w:rsidRPr="00450014">
              <w:t>0</w:t>
            </w:r>
          </w:p>
        </w:tc>
      </w:tr>
      <w:tr w:rsidR="008921B7" w:rsidRPr="004F1DF4" w14:paraId="6E535CDB" w14:textId="77777777" w:rsidTr="0006275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44EB6" w14:textId="77777777" w:rsidR="008921B7" w:rsidRPr="000F436D" w:rsidRDefault="008921B7" w:rsidP="00062751">
            <w:pPr>
              <w:jc w:val="center"/>
            </w:pPr>
            <w:r w:rsidRPr="000F436D">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C9C43D4" w14:textId="77777777" w:rsidR="008921B7" w:rsidRPr="000F436D" w:rsidRDefault="008921B7" w:rsidP="00062751">
            <w:r w:rsidRPr="000F436D">
              <w:t>ИТОГО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1E30032" w14:textId="77777777" w:rsidR="008921B7" w:rsidRPr="00150CC7" w:rsidRDefault="008921B7" w:rsidP="00062751">
            <w:pPr>
              <w:jc w:val="center"/>
            </w:pPr>
            <w:r w:rsidRPr="00450014">
              <w:t>651</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C8B5263" w14:textId="77777777" w:rsidR="008921B7" w:rsidRPr="00150CC7" w:rsidRDefault="008921B7" w:rsidP="00062751">
            <w:pPr>
              <w:jc w:val="center"/>
            </w:pPr>
            <w:r w:rsidRPr="00450014">
              <w:t>764</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7E459BC" w14:textId="77777777" w:rsidR="008921B7" w:rsidRPr="00150CC7" w:rsidRDefault="008921B7" w:rsidP="00062751">
            <w:pPr>
              <w:jc w:val="center"/>
            </w:pPr>
            <w:r w:rsidRPr="00450014">
              <w:t>113</w:t>
            </w:r>
          </w:p>
        </w:tc>
      </w:tr>
      <w:tr w:rsidR="008921B7" w:rsidRPr="00236717" w14:paraId="53354BEA" w14:textId="77777777" w:rsidTr="00062751">
        <w:trPr>
          <w:trHeight w:val="300"/>
        </w:trPr>
        <w:tc>
          <w:tcPr>
            <w:tcW w:w="750" w:type="dxa"/>
            <w:tcBorders>
              <w:top w:val="nil"/>
              <w:left w:val="nil"/>
              <w:bottom w:val="nil"/>
              <w:right w:val="nil"/>
            </w:tcBorders>
            <w:shd w:val="clear" w:color="auto" w:fill="auto"/>
            <w:vAlign w:val="center"/>
            <w:hideMark/>
          </w:tcPr>
          <w:p w14:paraId="0F1E3C6A" w14:textId="77777777" w:rsidR="008921B7" w:rsidRPr="00236717" w:rsidRDefault="008921B7" w:rsidP="00062751">
            <w:pPr>
              <w:jc w:val="center"/>
              <w:rPr>
                <w:color w:val="FF0000"/>
                <w:sz w:val="20"/>
              </w:rPr>
            </w:pPr>
          </w:p>
        </w:tc>
        <w:tc>
          <w:tcPr>
            <w:tcW w:w="3361" w:type="dxa"/>
            <w:tcBorders>
              <w:top w:val="nil"/>
              <w:left w:val="nil"/>
              <w:bottom w:val="nil"/>
              <w:right w:val="nil"/>
            </w:tcBorders>
            <w:shd w:val="clear" w:color="auto" w:fill="auto"/>
            <w:vAlign w:val="center"/>
            <w:hideMark/>
          </w:tcPr>
          <w:p w14:paraId="160075EB" w14:textId="77777777" w:rsidR="008921B7" w:rsidRPr="00236717" w:rsidRDefault="008921B7" w:rsidP="00062751">
            <w:pPr>
              <w:rPr>
                <w:sz w:val="20"/>
              </w:rPr>
            </w:pPr>
          </w:p>
        </w:tc>
        <w:tc>
          <w:tcPr>
            <w:tcW w:w="1573" w:type="dxa"/>
            <w:tcBorders>
              <w:top w:val="nil"/>
              <w:left w:val="nil"/>
              <w:bottom w:val="nil"/>
              <w:right w:val="nil"/>
            </w:tcBorders>
            <w:shd w:val="clear" w:color="auto" w:fill="auto"/>
            <w:vAlign w:val="center"/>
            <w:hideMark/>
          </w:tcPr>
          <w:p w14:paraId="2AB86FD2" w14:textId="77777777" w:rsidR="008921B7" w:rsidRPr="00450014" w:rsidRDefault="008921B7" w:rsidP="00062751">
            <w:pPr>
              <w:jc w:val="center"/>
            </w:pPr>
          </w:p>
        </w:tc>
        <w:tc>
          <w:tcPr>
            <w:tcW w:w="1764" w:type="dxa"/>
            <w:gridSpan w:val="2"/>
            <w:tcBorders>
              <w:top w:val="nil"/>
              <w:left w:val="nil"/>
              <w:bottom w:val="nil"/>
              <w:right w:val="nil"/>
            </w:tcBorders>
            <w:shd w:val="clear" w:color="auto" w:fill="auto"/>
            <w:vAlign w:val="center"/>
            <w:hideMark/>
          </w:tcPr>
          <w:p w14:paraId="00A68EA7" w14:textId="77777777" w:rsidR="008921B7" w:rsidRPr="00450014" w:rsidRDefault="008921B7" w:rsidP="00062751">
            <w:pPr>
              <w:jc w:val="center"/>
            </w:pPr>
          </w:p>
        </w:tc>
        <w:tc>
          <w:tcPr>
            <w:tcW w:w="1764" w:type="dxa"/>
            <w:gridSpan w:val="2"/>
            <w:tcBorders>
              <w:top w:val="nil"/>
              <w:left w:val="nil"/>
              <w:bottom w:val="nil"/>
              <w:right w:val="nil"/>
            </w:tcBorders>
            <w:shd w:val="clear" w:color="auto" w:fill="auto"/>
            <w:vAlign w:val="center"/>
            <w:hideMark/>
          </w:tcPr>
          <w:p w14:paraId="10BB5B76" w14:textId="77777777" w:rsidR="008921B7" w:rsidRPr="00236717" w:rsidRDefault="008921B7" w:rsidP="00062751">
            <w:pPr>
              <w:jc w:val="center"/>
              <w:rPr>
                <w:sz w:val="20"/>
              </w:rPr>
            </w:pPr>
          </w:p>
        </w:tc>
        <w:tc>
          <w:tcPr>
            <w:tcW w:w="1872" w:type="dxa"/>
            <w:gridSpan w:val="2"/>
            <w:tcBorders>
              <w:top w:val="nil"/>
              <w:left w:val="nil"/>
              <w:bottom w:val="nil"/>
              <w:right w:val="nil"/>
            </w:tcBorders>
            <w:shd w:val="clear" w:color="auto" w:fill="auto"/>
            <w:vAlign w:val="center"/>
            <w:hideMark/>
          </w:tcPr>
          <w:p w14:paraId="7EB07995" w14:textId="77777777" w:rsidR="008921B7" w:rsidRPr="00236717" w:rsidRDefault="008921B7" w:rsidP="00062751">
            <w:pPr>
              <w:jc w:val="center"/>
              <w:rPr>
                <w:sz w:val="20"/>
              </w:rPr>
            </w:pPr>
          </w:p>
        </w:tc>
      </w:tr>
      <w:tr w:rsidR="008921B7" w:rsidRPr="00236717" w14:paraId="019A7A2D" w14:textId="77777777" w:rsidTr="00062751">
        <w:trPr>
          <w:trHeight w:val="300"/>
        </w:trPr>
        <w:tc>
          <w:tcPr>
            <w:tcW w:w="750" w:type="dxa"/>
            <w:tcBorders>
              <w:top w:val="nil"/>
              <w:left w:val="nil"/>
              <w:bottom w:val="nil"/>
              <w:right w:val="nil"/>
            </w:tcBorders>
            <w:shd w:val="clear" w:color="auto" w:fill="auto"/>
            <w:vAlign w:val="center"/>
            <w:hideMark/>
          </w:tcPr>
          <w:p w14:paraId="3EAE3F20" w14:textId="77777777" w:rsidR="008921B7" w:rsidRPr="00236717" w:rsidRDefault="008921B7" w:rsidP="00062751">
            <w:pPr>
              <w:rPr>
                <w:sz w:val="20"/>
              </w:rPr>
            </w:pPr>
          </w:p>
        </w:tc>
        <w:tc>
          <w:tcPr>
            <w:tcW w:w="3361" w:type="dxa"/>
            <w:tcBorders>
              <w:top w:val="nil"/>
              <w:left w:val="nil"/>
              <w:bottom w:val="nil"/>
              <w:right w:val="nil"/>
            </w:tcBorders>
            <w:shd w:val="clear" w:color="auto" w:fill="auto"/>
            <w:vAlign w:val="center"/>
            <w:hideMark/>
          </w:tcPr>
          <w:p w14:paraId="3DB896C7" w14:textId="77777777" w:rsidR="008921B7" w:rsidRPr="00236717" w:rsidRDefault="008921B7" w:rsidP="00062751">
            <w:pPr>
              <w:rPr>
                <w:sz w:val="20"/>
              </w:rPr>
            </w:pPr>
          </w:p>
        </w:tc>
        <w:tc>
          <w:tcPr>
            <w:tcW w:w="1573" w:type="dxa"/>
            <w:tcBorders>
              <w:top w:val="nil"/>
              <w:left w:val="nil"/>
              <w:bottom w:val="nil"/>
              <w:right w:val="nil"/>
            </w:tcBorders>
            <w:shd w:val="clear" w:color="auto" w:fill="auto"/>
            <w:vAlign w:val="center"/>
            <w:hideMark/>
          </w:tcPr>
          <w:p w14:paraId="6D7D1633" w14:textId="77777777" w:rsidR="008921B7" w:rsidRPr="00236717" w:rsidRDefault="008921B7" w:rsidP="00062751">
            <w:pPr>
              <w:jc w:val="center"/>
              <w:rPr>
                <w:sz w:val="20"/>
              </w:rPr>
            </w:pPr>
          </w:p>
        </w:tc>
        <w:tc>
          <w:tcPr>
            <w:tcW w:w="1764" w:type="dxa"/>
            <w:gridSpan w:val="2"/>
            <w:tcBorders>
              <w:top w:val="nil"/>
              <w:left w:val="nil"/>
              <w:bottom w:val="nil"/>
              <w:right w:val="nil"/>
            </w:tcBorders>
            <w:shd w:val="clear" w:color="auto" w:fill="auto"/>
            <w:vAlign w:val="center"/>
            <w:hideMark/>
          </w:tcPr>
          <w:p w14:paraId="72C98E6C" w14:textId="77777777" w:rsidR="008921B7" w:rsidRPr="00236717" w:rsidRDefault="008921B7" w:rsidP="00062751">
            <w:pPr>
              <w:jc w:val="center"/>
              <w:rPr>
                <w:sz w:val="20"/>
              </w:rPr>
            </w:pPr>
          </w:p>
        </w:tc>
        <w:tc>
          <w:tcPr>
            <w:tcW w:w="1764" w:type="dxa"/>
            <w:gridSpan w:val="2"/>
            <w:tcBorders>
              <w:top w:val="nil"/>
              <w:left w:val="nil"/>
              <w:bottom w:val="nil"/>
              <w:right w:val="nil"/>
            </w:tcBorders>
            <w:shd w:val="clear" w:color="auto" w:fill="auto"/>
            <w:vAlign w:val="center"/>
            <w:hideMark/>
          </w:tcPr>
          <w:p w14:paraId="3969B4A7" w14:textId="77777777" w:rsidR="008921B7" w:rsidRPr="00236717" w:rsidRDefault="008921B7" w:rsidP="00062751">
            <w:pPr>
              <w:jc w:val="center"/>
              <w:rPr>
                <w:sz w:val="20"/>
              </w:rPr>
            </w:pPr>
          </w:p>
        </w:tc>
        <w:tc>
          <w:tcPr>
            <w:tcW w:w="1872" w:type="dxa"/>
            <w:gridSpan w:val="2"/>
            <w:tcBorders>
              <w:top w:val="nil"/>
              <w:left w:val="nil"/>
              <w:bottom w:val="nil"/>
              <w:right w:val="nil"/>
            </w:tcBorders>
            <w:shd w:val="clear" w:color="auto" w:fill="auto"/>
            <w:vAlign w:val="center"/>
            <w:hideMark/>
          </w:tcPr>
          <w:p w14:paraId="27444868" w14:textId="77777777" w:rsidR="008921B7" w:rsidRPr="00236717" w:rsidRDefault="008921B7" w:rsidP="00062751">
            <w:pPr>
              <w:jc w:val="center"/>
              <w:rPr>
                <w:sz w:val="20"/>
              </w:rPr>
            </w:pPr>
          </w:p>
        </w:tc>
      </w:tr>
    </w:tbl>
    <w:p w14:paraId="1E4DD343" w14:textId="77777777" w:rsidR="008921B7" w:rsidRDefault="008921B7" w:rsidP="00F33C92">
      <w:pPr>
        <w:numPr>
          <w:ilvl w:val="0"/>
          <w:numId w:val="12"/>
        </w:numPr>
        <w:tabs>
          <w:tab w:val="left" w:pos="1890"/>
        </w:tabs>
        <w:spacing w:line="360" w:lineRule="auto"/>
        <w:ind w:right="-142" w:hanging="164"/>
        <w:jc w:val="right"/>
      </w:pPr>
      <w:r>
        <w:br w:type="page"/>
      </w:r>
    </w:p>
    <w:tbl>
      <w:tblPr>
        <w:tblW w:w="11084" w:type="dxa"/>
        <w:tblInd w:w="108" w:type="dxa"/>
        <w:tblLook w:val="04A0" w:firstRow="1" w:lastRow="0" w:firstColumn="1" w:lastColumn="0" w:noHBand="0" w:noVBand="1"/>
      </w:tblPr>
      <w:tblGrid>
        <w:gridCol w:w="750"/>
        <w:gridCol w:w="3928"/>
        <w:gridCol w:w="1006"/>
        <w:gridCol w:w="553"/>
        <w:gridCol w:w="1211"/>
        <w:gridCol w:w="490"/>
        <w:gridCol w:w="1274"/>
        <w:gridCol w:w="299"/>
        <w:gridCol w:w="1573"/>
      </w:tblGrid>
      <w:tr w:rsidR="008921B7" w:rsidRPr="00236717" w14:paraId="22B9ACA4" w14:textId="77777777" w:rsidTr="00062751">
        <w:trPr>
          <w:trHeight w:val="315"/>
        </w:trPr>
        <w:tc>
          <w:tcPr>
            <w:tcW w:w="9212" w:type="dxa"/>
            <w:gridSpan w:val="7"/>
            <w:tcBorders>
              <w:top w:val="nil"/>
              <w:left w:val="nil"/>
              <w:bottom w:val="nil"/>
              <w:right w:val="nil"/>
            </w:tcBorders>
            <w:shd w:val="clear" w:color="auto" w:fill="auto"/>
            <w:noWrap/>
            <w:vAlign w:val="center"/>
            <w:hideMark/>
          </w:tcPr>
          <w:p w14:paraId="2AAE6CB0" w14:textId="77777777" w:rsidR="008921B7" w:rsidRPr="00CD1739" w:rsidRDefault="008921B7" w:rsidP="00062751">
            <w:pPr>
              <w:ind w:right="-394"/>
              <w:jc w:val="center"/>
              <w:rPr>
                <w:bCs/>
              </w:rPr>
            </w:pPr>
            <w:r w:rsidRPr="00CD1739">
              <w:rPr>
                <w:bCs/>
              </w:rPr>
              <w:lastRenderedPageBreak/>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008C5586" w14:textId="77777777" w:rsidR="008921B7" w:rsidRPr="00236717" w:rsidRDefault="008921B7" w:rsidP="00062751">
            <w:pPr>
              <w:jc w:val="center"/>
              <w:rPr>
                <w:sz w:val="20"/>
              </w:rPr>
            </w:pPr>
          </w:p>
        </w:tc>
      </w:tr>
      <w:tr w:rsidR="008921B7" w:rsidRPr="00236717" w14:paraId="460E2C7E" w14:textId="77777777" w:rsidTr="00062751">
        <w:trPr>
          <w:trHeight w:val="300"/>
        </w:trPr>
        <w:tc>
          <w:tcPr>
            <w:tcW w:w="750" w:type="dxa"/>
            <w:tcBorders>
              <w:top w:val="nil"/>
              <w:left w:val="nil"/>
              <w:bottom w:val="nil"/>
              <w:right w:val="nil"/>
            </w:tcBorders>
            <w:shd w:val="clear" w:color="auto" w:fill="auto"/>
            <w:vAlign w:val="center"/>
            <w:hideMark/>
          </w:tcPr>
          <w:p w14:paraId="4820DF31" w14:textId="77777777" w:rsidR="008921B7" w:rsidRPr="00236717" w:rsidRDefault="008921B7" w:rsidP="00062751">
            <w:pPr>
              <w:rPr>
                <w:sz w:val="20"/>
              </w:rPr>
            </w:pPr>
          </w:p>
        </w:tc>
        <w:tc>
          <w:tcPr>
            <w:tcW w:w="3928" w:type="dxa"/>
            <w:tcBorders>
              <w:top w:val="nil"/>
              <w:left w:val="nil"/>
              <w:bottom w:val="nil"/>
              <w:right w:val="nil"/>
            </w:tcBorders>
            <w:shd w:val="clear" w:color="auto" w:fill="auto"/>
            <w:vAlign w:val="center"/>
            <w:hideMark/>
          </w:tcPr>
          <w:p w14:paraId="301F2CB3" w14:textId="77777777" w:rsidR="008921B7" w:rsidRPr="00236717" w:rsidRDefault="008921B7" w:rsidP="00062751">
            <w:pPr>
              <w:rPr>
                <w:sz w:val="20"/>
              </w:rPr>
            </w:pPr>
          </w:p>
        </w:tc>
        <w:tc>
          <w:tcPr>
            <w:tcW w:w="1006" w:type="dxa"/>
            <w:tcBorders>
              <w:top w:val="nil"/>
              <w:left w:val="nil"/>
              <w:bottom w:val="nil"/>
              <w:right w:val="nil"/>
            </w:tcBorders>
            <w:shd w:val="clear" w:color="auto" w:fill="auto"/>
            <w:vAlign w:val="center"/>
            <w:hideMark/>
          </w:tcPr>
          <w:p w14:paraId="370296F6" w14:textId="77777777" w:rsidR="008921B7" w:rsidRPr="00236717" w:rsidRDefault="008921B7" w:rsidP="00062751">
            <w:pPr>
              <w:jc w:val="center"/>
              <w:rPr>
                <w:sz w:val="20"/>
              </w:rPr>
            </w:pPr>
          </w:p>
        </w:tc>
        <w:tc>
          <w:tcPr>
            <w:tcW w:w="1764" w:type="dxa"/>
            <w:gridSpan w:val="2"/>
            <w:tcBorders>
              <w:top w:val="nil"/>
              <w:left w:val="nil"/>
              <w:bottom w:val="nil"/>
              <w:right w:val="nil"/>
            </w:tcBorders>
            <w:shd w:val="clear" w:color="auto" w:fill="auto"/>
            <w:vAlign w:val="center"/>
            <w:hideMark/>
          </w:tcPr>
          <w:p w14:paraId="79661D3A" w14:textId="77777777" w:rsidR="008921B7" w:rsidRPr="00236717" w:rsidRDefault="008921B7" w:rsidP="00062751">
            <w:pPr>
              <w:jc w:val="center"/>
              <w:rPr>
                <w:sz w:val="20"/>
              </w:rPr>
            </w:pPr>
          </w:p>
        </w:tc>
        <w:tc>
          <w:tcPr>
            <w:tcW w:w="1764" w:type="dxa"/>
            <w:gridSpan w:val="2"/>
            <w:tcBorders>
              <w:top w:val="nil"/>
              <w:left w:val="nil"/>
              <w:bottom w:val="nil"/>
              <w:right w:val="nil"/>
            </w:tcBorders>
            <w:shd w:val="clear" w:color="auto" w:fill="auto"/>
            <w:vAlign w:val="center"/>
            <w:hideMark/>
          </w:tcPr>
          <w:p w14:paraId="5D7C2D4F" w14:textId="77777777" w:rsidR="008921B7" w:rsidRPr="00236717" w:rsidRDefault="008921B7" w:rsidP="00062751">
            <w:pPr>
              <w:jc w:val="right"/>
              <w:rPr>
                <w:sz w:val="20"/>
              </w:rPr>
            </w:pPr>
            <w:r w:rsidRPr="000F436D">
              <w:t>тыс. руб.</w:t>
            </w:r>
          </w:p>
        </w:tc>
        <w:tc>
          <w:tcPr>
            <w:tcW w:w="1872" w:type="dxa"/>
            <w:gridSpan w:val="2"/>
            <w:tcBorders>
              <w:top w:val="nil"/>
              <w:left w:val="nil"/>
              <w:bottom w:val="nil"/>
              <w:right w:val="nil"/>
            </w:tcBorders>
            <w:shd w:val="clear" w:color="auto" w:fill="auto"/>
            <w:vAlign w:val="center"/>
            <w:hideMark/>
          </w:tcPr>
          <w:p w14:paraId="7FE3179F" w14:textId="77777777" w:rsidR="008921B7" w:rsidRPr="00236717" w:rsidRDefault="008921B7" w:rsidP="00062751">
            <w:pPr>
              <w:jc w:val="center"/>
              <w:rPr>
                <w:sz w:val="20"/>
              </w:rPr>
            </w:pPr>
          </w:p>
        </w:tc>
      </w:tr>
      <w:tr w:rsidR="008921B7" w:rsidRPr="004F1DF4" w14:paraId="65178FF9" w14:textId="77777777" w:rsidTr="00062751">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DAFD2" w14:textId="77777777" w:rsidR="008921B7" w:rsidRPr="000F436D" w:rsidRDefault="008921B7" w:rsidP="00062751">
            <w:pPr>
              <w:jc w:val="center"/>
              <w:rPr>
                <w:sz w:val="22"/>
                <w:szCs w:val="22"/>
              </w:rPr>
            </w:pPr>
            <w:r w:rsidRPr="000F436D">
              <w:rPr>
                <w:sz w:val="22"/>
                <w:szCs w:val="22"/>
              </w:rPr>
              <w:t>№ п/п</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75DEE127" w14:textId="77777777" w:rsidR="008921B7" w:rsidRPr="000F436D" w:rsidRDefault="008921B7" w:rsidP="00062751">
            <w:pPr>
              <w:jc w:val="center"/>
              <w:rPr>
                <w:sz w:val="22"/>
                <w:szCs w:val="22"/>
              </w:rPr>
            </w:pPr>
            <w:r w:rsidRPr="000F436D">
              <w:rPr>
                <w:sz w:val="22"/>
                <w:szCs w:val="22"/>
              </w:rPr>
              <w:t>Наименование расхода</w:t>
            </w:r>
          </w:p>
        </w:tc>
        <w:tc>
          <w:tcPr>
            <w:tcW w:w="1559" w:type="dxa"/>
            <w:gridSpan w:val="2"/>
            <w:tcBorders>
              <w:top w:val="single" w:sz="4" w:space="0" w:color="auto"/>
              <w:left w:val="single" w:sz="4" w:space="0" w:color="auto"/>
              <w:bottom w:val="single" w:sz="4" w:space="0" w:color="auto"/>
              <w:right w:val="nil"/>
            </w:tcBorders>
            <w:shd w:val="clear" w:color="auto" w:fill="auto"/>
            <w:vAlign w:val="center"/>
            <w:hideMark/>
          </w:tcPr>
          <w:p w14:paraId="02709B85" w14:textId="77777777" w:rsidR="008921B7" w:rsidRPr="000F436D" w:rsidRDefault="008921B7" w:rsidP="00062751">
            <w:pPr>
              <w:jc w:val="center"/>
              <w:rPr>
                <w:sz w:val="22"/>
                <w:szCs w:val="22"/>
              </w:rPr>
            </w:pPr>
            <w:r w:rsidRPr="000F436D">
              <w:rPr>
                <w:sz w:val="22"/>
                <w:szCs w:val="22"/>
              </w:rPr>
              <w:t>Утверждено на 202</w:t>
            </w:r>
            <w:r>
              <w:rPr>
                <w:sz w:val="22"/>
                <w:szCs w:val="22"/>
              </w:rPr>
              <w:t>4</w:t>
            </w:r>
            <w:r w:rsidRPr="000F436D">
              <w:rPr>
                <w:sz w:val="22"/>
                <w:szCs w:val="22"/>
              </w:rPr>
              <w:t xml:space="preserve"> год</w:t>
            </w:r>
          </w:p>
        </w:tc>
        <w:tc>
          <w:tcPr>
            <w:tcW w:w="1701" w:type="dxa"/>
            <w:gridSpan w:val="2"/>
            <w:tcBorders>
              <w:top w:val="single" w:sz="4" w:space="0" w:color="auto"/>
              <w:left w:val="single" w:sz="4" w:space="0" w:color="auto"/>
              <w:bottom w:val="single" w:sz="4" w:space="0" w:color="auto"/>
              <w:right w:val="nil"/>
            </w:tcBorders>
            <w:shd w:val="clear" w:color="auto" w:fill="auto"/>
            <w:vAlign w:val="center"/>
            <w:hideMark/>
          </w:tcPr>
          <w:p w14:paraId="350AE4A8" w14:textId="77777777" w:rsidR="008921B7" w:rsidRPr="000F436D" w:rsidRDefault="008921B7" w:rsidP="00062751">
            <w:pPr>
              <w:jc w:val="center"/>
              <w:rPr>
                <w:sz w:val="22"/>
                <w:szCs w:val="22"/>
              </w:rPr>
            </w:pPr>
            <w:r w:rsidRPr="000F436D">
              <w:rPr>
                <w:sz w:val="22"/>
                <w:szCs w:val="22"/>
              </w:rPr>
              <w:t xml:space="preserve">Предложение экспертов </w:t>
            </w:r>
            <w:r>
              <w:rPr>
                <w:sz w:val="22"/>
                <w:szCs w:val="22"/>
              </w:rPr>
              <w:br/>
            </w:r>
            <w:r w:rsidRPr="000F436D">
              <w:rPr>
                <w:sz w:val="22"/>
                <w:szCs w:val="22"/>
              </w:rPr>
              <w:t>на 202</w:t>
            </w:r>
            <w:r>
              <w:rPr>
                <w:sz w:val="22"/>
                <w:szCs w:val="22"/>
              </w:rPr>
              <w:t>5</w:t>
            </w:r>
            <w:r w:rsidRPr="000F436D">
              <w:rPr>
                <w:sz w:val="22"/>
                <w:szCs w:val="22"/>
              </w:rPr>
              <w:t xml:space="preserve"> год</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F2C25E" w14:textId="77777777" w:rsidR="008921B7" w:rsidRPr="000F436D" w:rsidRDefault="008921B7" w:rsidP="00062751">
            <w:pPr>
              <w:jc w:val="center"/>
              <w:rPr>
                <w:sz w:val="22"/>
                <w:szCs w:val="22"/>
              </w:rPr>
            </w:pPr>
            <w:r w:rsidRPr="000F436D">
              <w:rPr>
                <w:sz w:val="22"/>
                <w:szCs w:val="22"/>
              </w:rPr>
              <w:t>Динамика расходов</w:t>
            </w:r>
          </w:p>
        </w:tc>
      </w:tr>
      <w:tr w:rsidR="008921B7" w:rsidRPr="004F1DF4" w14:paraId="10900614" w14:textId="77777777" w:rsidTr="0006275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B3F2A" w14:textId="77777777" w:rsidR="008921B7" w:rsidRPr="000F436D" w:rsidRDefault="008921B7" w:rsidP="00062751">
            <w:pPr>
              <w:jc w:val="center"/>
              <w:rPr>
                <w:sz w:val="22"/>
                <w:szCs w:val="22"/>
              </w:rPr>
            </w:pPr>
            <w:r w:rsidRPr="000F436D">
              <w:rPr>
                <w:sz w:val="22"/>
                <w:szCs w:val="22"/>
              </w:rPr>
              <w:t>1</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68B303D3" w14:textId="77777777" w:rsidR="008921B7" w:rsidRPr="000F436D" w:rsidRDefault="008921B7" w:rsidP="00062751">
            <w:pPr>
              <w:rPr>
                <w:sz w:val="22"/>
                <w:szCs w:val="22"/>
              </w:rPr>
            </w:pPr>
            <w:r w:rsidRPr="000F436D">
              <w:rPr>
                <w:sz w:val="22"/>
                <w:szCs w:val="22"/>
              </w:rPr>
              <w:t>Операционные (подконтрольные) расходы</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36A6A020" w14:textId="77777777" w:rsidR="008921B7" w:rsidRPr="00321C16" w:rsidRDefault="008921B7" w:rsidP="00062751">
            <w:pPr>
              <w:jc w:val="center"/>
            </w:pPr>
            <w:r w:rsidRPr="001353DC">
              <w:t>613</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3159C9BC" w14:textId="77777777" w:rsidR="008921B7" w:rsidRPr="00321C16" w:rsidRDefault="008921B7" w:rsidP="00062751">
            <w:pPr>
              <w:jc w:val="center"/>
            </w:pPr>
            <w:r w:rsidRPr="001353DC">
              <w:t>642</w:t>
            </w:r>
          </w:p>
        </w:tc>
        <w:tc>
          <w:tcPr>
            <w:tcW w:w="1573" w:type="dxa"/>
            <w:gridSpan w:val="2"/>
            <w:tcBorders>
              <w:top w:val="single" w:sz="4" w:space="0" w:color="auto"/>
              <w:left w:val="nil"/>
              <w:bottom w:val="single" w:sz="4" w:space="0" w:color="auto"/>
              <w:right w:val="single" w:sz="4" w:space="0" w:color="auto"/>
            </w:tcBorders>
            <w:shd w:val="clear" w:color="auto" w:fill="auto"/>
            <w:vAlign w:val="center"/>
          </w:tcPr>
          <w:p w14:paraId="5C9D1088" w14:textId="77777777" w:rsidR="008921B7" w:rsidRPr="00321C16" w:rsidRDefault="008921B7" w:rsidP="00062751">
            <w:pPr>
              <w:jc w:val="center"/>
            </w:pPr>
            <w:r w:rsidRPr="001353DC">
              <w:t>29</w:t>
            </w:r>
          </w:p>
        </w:tc>
      </w:tr>
      <w:tr w:rsidR="008921B7" w:rsidRPr="004F1DF4" w14:paraId="4B68574B" w14:textId="77777777" w:rsidTr="0006275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5EA7C" w14:textId="77777777" w:rsidR="008921B7" w:rsidRPr="000F436D" w:rsidRDefault="008921B7" w:rsidP="00062751">
            <w:pPr>
              <w:jc w:val="center"/>
              <w:rPr>
                <w:sz w:val="22"/>
                <w:szCs w:val="22"/>
              </w:rPr>
            </w:pPr>
            <w:r w:rsidRPr="000F436D">
              <w:rPr>
                <w:sz w:val="22"/>
                <w:szCs w:val="22"/>
              </w:rPr>
              <w:t>2</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154159E3" w14:textId="77777777" w:rsidR="008921B7" w:rsidRPr="000F436D" w:rsidRDefault="008921B7" w:rsidP="00062751">
            <w:pPr>
              <w:rPr>
                <w:sz w:val="22"/>
                <w:szCs w:val="22"/>
              </w:rPr>
            </w:pPr>
            <w:r w:rsidRPr="000F436D">
              <w:rPr>
                <w:sz w:val="22"/>
                <w:szCs w:val="22"/>
              </w:rPr>
              <w:t>Неподконтрольные расходы</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07220DD8" w14:textId="77777777" w:rsidR="008921B7" w:rsidRPr="00321C16" w:rsidRDefault="008921B7" w:rsidP="00062751">
            <w:pPr>
              <w:jc w:val="center"/>
            </w:pPr>
            <w:r w:rsidRPr="001353DC">
              <w:t>46</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4079D80A" w14:textId="77777777" w:rsidR="008921B7" w:rsidRPr="00321C16" w:rsidRDefault="008921B7" w:rsidP="00062751">
            <w:pPr>
              <w:jc w:val="center"/>
            </w:pPr>
            <w:r w:rsidRPr="001353DC">
              <w:t>37</w:t>
            </w:r>
          </w:p>
        </w:tc>
        <w:tc>
          <w:tcPr>
            <w:tcW w:w="1573" w:type="dxa"/>
            <w:gridSpan w:val="2"/>
            <w:tcBorders>
              <w:top w:val="single" w:sz="4" w:space="0" w:color="auto"/>
              <w:left w:val="nil"/>
              <w:bottom w:val="single" w:sz="4" w:space="0" w:color="auto"/>
              <w:right w:val="single" w:sz="4" w:space="0" w:color="auto"/>
            </w:tcBorders>
            <w:shd w:val="clear" w:color="auto" w:fill="auto"/>
            <w:vAlign w:val="center"/>
          </w:tcPr>
          <w:p w14:paraId="1D61C8FD" w14:textId="77777777" w:rsidR="008921B7" w:rsidRPr="00321C16" w:rsidRDefault="008921B7" w:rsidP="00062751">
            <w:pPr>
              <w:jc w:val="center"/>
            </w:pPr>
            <w:r w:rsidRPr="001353DC">
              <w:t>-9</w:t>
            </w:r>
          </w:p>
        </w:tc>
      </w:tr>
      <w:tr w:rsidR="008921B7" w:rsidRPr="004F1DF4" w14:paraId="1A30A3E8" w14:textId="77777777" w:rsidTr="00062751">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9B9B9" w14:textId="77777777" w:rsidR="008921B7" w:rsidRPr="000F436D" w:rsidRDefault="008921B7" w:rsidP="00062751">
            <w:pPr>
              <w:jc w:val="center"/>
              <w:rPr>
                <w:sz w:val="22"/>
                <w:szCs w:val="22"/>
              </w:rPr>
            </w:pPr>
            <w:r w:rsidRPr="000F436D">
              <w:rPr>
                <w:sz w:val="22"/>
                <w:szCs w:val="22"/>
              </w:rPr>
              <w:t>3</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2D86FA79" w14:textId="77777777" w:rsidR="008921B7" w:rsidRPr="000F436D" w:rsidRDefault="008921B7" w:rsidP="00062751">
            <w:pPr>
              <w:rPr>
                <w:sz w:val="22"/>
                <w:szCs w:val="22"/>
              </w:rPr>
            </w:pPr>
            <w:r w:rsidRPr="000F436D">
              <w:rPr>
                <w:sz w:val="22"/>
                <w:szCs w:val="22"/>
              </w:rPr>
              <w:t xml:space="preserve">Расходы на приобретение (производство) энергетических ресурсов, холодной воды </w:t>
            </w:r>
            <w:r>
              <w:rPr>
                <w:sz w:val="22"/>
                <w:szCs w:val="22"/>
              </w:rPr>
              <w:br/>
            </w:r>
            <w:r w:rsidRPr="000F436D">
              <w:rPr>
                <w:sz w:val="22"/>
                <w:szCs w:val="22"/>
              </w:rPr>
              <w:t>и теплоносителя</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2E43CEFF" w14:textId="77777777" w:rsidR="008921B7" w:rsidRPr="00321C16" w:rsidRDefault="008921B7" w:rsidP="00062751">
            <w:pPr>
              <w:jc w:val="center"/>
            </w:pPr>
            <w:r w:rsidRPr="001353DC">
              <w:t>651</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7A68DAB5" w14:textId="77777777" w:rsidR="008921B7" w:rsidRPr="00321C16" w:rsidRDefault="008921B7" w:rsidP="00062751">
            <w:pPr>
              <w:jc w:val="center"/>
            </w:pPr>
            <w:r w:rsidRPr="001353DC">
              <w:t>764</w:t>
            </w:r>
          </w:p>
        </w:tc>
        <w:tc>
          <w:tcPr>
            <w:tcW w:w="1573" w:type="dxa"/>
            <w:gridSpan w:val="2"/>
            <w:tcBorders>
              <w:top w:val="single" w:sz="4" w:space="0" w:color="auto"/>
              <w:left w:val="nil"/>
              <w:bottom w:val="single" w:sz="4" w:space="0" w:color="auto"/>
              <w:right w:val="single" w:sz="4" w:space="0" w:color="auto"/>
            </w:tcBorders>
            <w:shd w:val="clear" w:color="auto" w:fill="auto"/>
            <w:vAlign w:val="center"/>
          </w:tcPr>
          <w:p w14:paraId="239B5C4C" w14:textId="77777777" w:rsidR="008921B7" w:rsidRPr="00321C16" w:rsidRDefault="008921B7" w:rsidP="00062751">
            <w:pPr>
              <w:jc w:val="center"/>
            </w:pPr>
            <w:r w:rsidRPr="001353DC">
              <w:t>113</w:t>
            </w:r>
          </w:p>
        </w:tc>
      </w:tr>
      <w:tr w:rsidR="008921B7" w:rsidRPr="004F1DF4" w14:paraId="5D0358EA" w14:textId="77777777" w:rsidTr="0006275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CBC05" w14:textId="77777777" w:rsidR="008921B7" w:rsidRPr="000F436D" w:rsidRDefault="008921B7" w:rsidP="00062751">
            <w:pPr>
              <w:jc w:val="center"/>
              <w:rPr>
                <w:sz w:val="22"/>
                <w:szCs w:val="22"/>
              </w:rPr>
            </w:pPr>
            <w:r w:rsidRPr="000F436D">
              <w:rPr>
                <w:sz w:val="22"/>
                <w:szCs w:val="22"/>
              </w:rPr>
              <w:t>4</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1E95E343" w14:textId="77777777" w:rsidR="008921B7" w:rsidRPr="000F436D" w:rsidRDefault="008921B7" w:rsidP="00062751">
            <w:pPr>
              <w:rPr>
                <w:sz w:val="22"/>
                <w:szCs w:val="22"/>
              </w:rPr>
            </w:pPr>
            <w:r w:rsidRPr="000F436D">
              <w:rPr>
                <w:sz w:val="22"/>
                <w:szCs w:val="22"/>
              </w:rPr>
              <w:t>Прибыль</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773C33D7" w14:textId="77777777" w:rsidR="008921B7" w:rsidRPr="00321C16" w:rsidRDefault="008921B7" w:rsidP="00062751">
            <w:pPr>
              <w:jc w:val="center"/>
            </w:pPr>
            <w:r w:rsidRPr="001353DC">
              <w:t>0</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5B9DA947" w14:textId="77777777" w:rsidR="008921B7" w:rsidRPr="00321C16" w:rsidRDefault="008921B7" w:rsidP="00062751">
            <w:pPr>
              <w:jc w:val="center"/>
            </w:pPr>
            <w:r w:rsidRPr="001353DC">
              <w:t>0</w:t>
            </w:r>
          </w:p>
        </w:tc>
        <w:tc>
          <w:tcPr>
            <w:tcW w:w="1573" w:type="dxa"/>
            <w:gridSpan w:val="2"/>
            <w:tcBorders>
              <w:top w:val="single" w:sz="4" w:space="0" w:color="auto"/>
              <w:left w:val="nil"/>
              <w:bottom w:val="single" w:sz="4" w:space="0" w:color="auto"/>
              <w:right w:val="single" w:sz="4" w:space="0" w:color="auto"/>
            </w:tcBorders>
            <w:shd w:val="clear" w:color="auto" w:fill="auto"/>
            <w:vAlign w:val="center"/>
          </w:tcPr>
          <w:p w14:paraId="4A73F178" w14:textId="77777777" w:rsidR="008921B7" w:rsidRPr="00321C16" w:rsidRDefault="008921B7" w:rsidP="00062751">
            <w:pPr>
              <w:jc w:val="center"/>
            </w:pPr>
            <w:r w:rsidRPr="001353DC">
              <w:t>0</w:t>
            </w:r>
          </w:p>
        </w:tc>
      </w:tr>
      <w:tr w:rsidR="008921B7" w:rsidRPr="004F1DF4" w14:paraId="09818179" w14:textId="77777777" w:rsidTr="0006275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6FE6B" w14:textId="77777777" w:rsidR="008921B7" w:rsidRPr="000F436D" w:rsidRDefault="008921B7" w:rsidP="00062751">
            <w:pPr>
              <w:jc w:val="center"/>
              <w:rPr>
                <w:sz w:val="22"/>
                <w:szCs w:val="22"/>
              </w:rPr>
            </w:pPr>
            <w:r w:rsidRPr="000F436D">
              <w:rPr>
                <w:sz w:val="22"/>
                <w:szCs w:val="22"/>
              </w:rPr>
              <w:t>5</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440B40E9" w14:textId="77777777" w:rsidR="008921B7" w:rsidRPr="000F436D" w:rsidRDefault="008921B7" w:rsidP="00062751">
            <w:pPr>
              <w:rPr>
                <w:sz w:val="22"/>
                <w:szCs w:val="22"/>
              </w:rPr>
            </w:pPr>
            <w:r w:rsidRPr="000F436D">
              <w:rPr>
                <w:sz w:val="22"/>
                <w:szCs w:val="22"/>
              </w:rPr>
              <w:t>Расчетная предпринимательская прибыль</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7EC61603" w14:textId="77777777" w:rsidR="008921B7" w:rsidRPr="00321C16" w:rsidRDefault="008921B7" w:rsidP="00062751">
            <w:pPr>
              <w:jc w:val="center"/>
            </w:pPr>
            <w:r w:rsidRPr="001353DC">
              <w:t>33</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10477C76" w14:textId="77777777" w:rsidR="008921B7" w:rsidRPr="00321C16" w:rsidRDefault="008921B7" w:rsidP="00062751">
            <w:pPr>
              <w:jc w:val="center"/>
            </w:pPr>
            <w:r w:rsidRPr="001353DC">
              <w:t>3</w:t>
            </w:r>
            <w:r>
              <w:t>3</w:t>
            </w:r>
          </w:p>
        </w:tc>
        <w:tc>
          <w:tcPr>
            <w:tcW w:w="1573" w:type="dxa"/>
            <w:gridSpan w:val="2"/>
            <w:tcBorders>
              <w:top w:val="single" w:sz="4" w:space="0" w:color="auto"/>
              <w:left w:val="nil"/>
              <w:bottom w:val="single" w:sz="4" w:space="0" w:color="auto"/>
              <w:right w:val="single" w:sz="4" w:space="0" w:color="auto"/>
            </w:tcBorders>
            <w:shd w:val="clear" w:color="auto" w:fill="auto"/>
            <w:vAlign w:val="center"/>
          </w:tcPr>
          <w:p w14:paraId="217E68A7" w14:textId="77777777" w:rsidR="008921B7" w:rsidRPr="00321C16" w:rsidRDefault="008921B7" w:rsidP="00062751">
            <w:pPr>
              <w:jc w:val="center"/>
            </w:pPr>
            <w:r>
              <w:t>0</w:t>
            </w:r>
          </w:p>
        </w:tc>
      </w:tr>
      <w:tr w:rsidR="008921B7" w:rsidRPr="004F1DF4" w14:paraId="18B50C79" w14:textId="77777777" w:rsidTr="00062751">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0B847" w14:textId="77777777" w:rsidR="008921B7" w:rsidRPr="000F436D" w:rsidRDefault="008921B7" w:rsidP="00062751">
            <w:pPr>
              <w:jc w:val="center"/>
              <w:rPr>
                <w:sz w:val="22"/>
                <w:szCs w:val="22"/>
              </w:rPr>
            </w:pPr>
            <w:r w:rsidRPr="000F436D">
              <w:rPr>
                <w:sz w:val="22"/>
                <w:szCs w:val="22"/>
              </w:rPr>
              <w:t>6</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5BBA53E8" w14:textId="77777777" w:rsidR="008921B7" w:rsidRPr="000F436D" w:rsidRDefault="008921B7" w:rsidP="00062751">
            <w:pPr>
              <w:rPr>
                <w:sz w:val="22"/>
                <w:szCs w:val="22"/>
              </w:rPr>
            </w:pPr>
            <w:r w:rsidRPr="000F436D">
              <w:rPr>
                <w:sz w:val="22"/>
                <w:szCs w:val="22"/>
              </w:rPr>
              <w:t xml:space="preserve">Результаты деятельности до перехода к регулированию цен (тарифов) </w:t>
            </w:r>
            <w:r>
              <w:rPr>
                <w:sz w:val="22"/>
                <w:szCs w:val="22"/>
              </w:rPr>
              <w:br/>
            </w:r>
            <w:r w:rsidRPr="000F436D">
              <w:rPr>
                <w:sz w:val="22"/>
                <w:szCs w:val="22"/>
              </w:rPr>
              <w:t>на основе долгосрочных параметров регулирования</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1631DC80" w14:textId="77777777" w:rsidR="008921B7" w:rsidRPr="00321C16" w:rsidRDefault="008921B7" w:rsidP="00062751">
            <w:pPr>
              <w:jc w:val="center"/>
            </w:pPr>
            <w:r w:rsidRPr="00321C16">
              <w:t>0</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11E4DF96" w14:textId="77777777" w:rsidR="008921B7" w:rsidRPr="00321C16" w:rsidRDefault="008921B7" w:rsidP="00062751">
            <w:pPr>
              <w:jc w:val="center"/>
            </w:pPr>
            <w:r w:rsidRPr="00321C16">
              <w:t>0</w:t>
            </w:r>
          </w:p>
        </w:tc>
        <w:tc>
          <w:tcPr>
            <w:tcW w:w="1573" w:type="dxa"/>
            <w:gridSpan w:val="2"/>
            <w:tcBorders>
              <w:top w:val="single" w:sz="4" w:space="0" w:color="auto"/>
              <w:left w:val="nil"/>
              <w:bottom w:val="single" w:sz="4" w:space="0" w:color="auto"/>
              <w:right w:val="single" w:sz="4" w:space="0" w:color="auto"/>
            </w:tcBorders>
            <w:shd w:val="clear" w:color="auto" w:fill="auto"/>
            <w:vAlign w:val="center"/>
          </w:tcPr>
          <w:p w14:paraId="1462431B" w14:textId="77777777" w:rsidR="008921B7" w:rsidRPr="00321C16" w:rsidRDefault="008921B7" w:rsidP="00062751">
            <w:pPr>
              <w:jc w:val="center"/>
            </w:pPr>
            <w:r w:rsidRPr="00321C16">
              <w:t>0</w:t>
            </w:r>
          </w:p>
        </w:tc>
      </w:tr>
      <w:tr w:rsidR="008921B7" w:rsidRPr="004F1DF4" w14:paraId="0284D18D" w14:textId="77777777" w:rsidTr="00062751">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C3121" w14:textId="77777777" w:rsidR="008921B7" w:rsidRPr="000F436D" w:rsidRDefault="008921B7" w:rsidP="00062751">
            <w:pPr>
              <w:jc w:val="center"/>
              <w:rPr>
                <w:sz w:val="22"/>
                <w:szCs w:val="22"/>
              </w:rPr>
            </w:pPr>
            <w:r w:rsidRPr="000F436D">
              <w:rPr>
                <w:sz w:val="22"/>
                <w:szCs w:val="22"/>
              </w:rPr>
              <w:t>7</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0CE5C184" w14:textId="77777777" w:rsidR="008921B7" w:rsidRPr="000F436D" w:rsidRDefault="008921B7" w:rsidP="00062751">
            <w:pPr>
              <w:rPr>
                <w:sz w:val="22"/>
                <w:szCs w:val="22"/>
              </w:rPr>
            </w:pPr>
            <w:r w:rsidRPr="000F436D">
              <w:rPr>
                <w:sz w:val="22"/>
                <w:szCs w:val="22"/>
              </w:rPr>
              <w:t xml:space="preserve">Корректировка с целью учета отклонения фактических значений параметров расчета тарифов </w:t>
            </w:r>
            <w:r>
              <w:rPr>
                <w:sz w:val="22"/>
                <w:szCs w:val="22"/>
              </w:rPr>
              <w:br/>
            </w:r>
            <w:r w:rsidRPr="000F436D">
              <w:rPr>
                <w:sz w:val="22"/>
                <w:szCs w:val="22"/>
              </w:rPr>
              <w:t>от значений, учтенных при установлении тарифов</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653DA89D" w14:textId="77777777" w:rsidR="008921B7" w:rsidRPr="0056702D" w:rsidRDefault="008921B7" w:rsidP="00062751">
            <w:pPr>
              <w:jc w:val="center"/>
            </w:pPr>
            <w:r w:rsidRPr="0056702D">
              <w:t>0</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097A69B4" w14:textId="77777777" w:rsidR="008921B7" w:rsidRPr="0056702D" w:rsidRDefault="008921B7" w:rsidP="00062751">
            <w:pPr>
              <w:jc w:val="center"/>
            </w:pPr>
            <w:r w:rsidRPr="0056702D">
              <w:t>0</w:t>
            </w:r>
          </w:p>
        </w:tc>
        <w:tc>
          <w:tcPr>
            <w:tcW w:w="1573" w:type="dxa"/>
            <w:gridSpan w:val="2"/>
            <w:tcBorders>
              <w:top w:val="single" w:sz="4" w:space="0" w:color="auto"/>
              <w:left w:val="nil"/>
              <w:bottom w:val="single" w:sz="4" w:space="0" w:color="auto"/>
              <w:right w:val="single" w:sz="4" w:space="0" w:color="auto"/>
            </w:tcBorders>
            <w:shd w:val="clear" w:color="auto" w:fill="auto"/>
            <w:vAlign w:val="center"/>
          </w:tcPr>
          <w:p w14:paraId="3835C9A0" w14:textId="77777777" w:rsidR="008921B7" w:rsidRPr="0056702D" w:rsidRDefault="008921B7" w:rsidP="00062751">
            <w:pPr>
              <w:jc w:val="center"/>
            </w:pPr>
            <w:r w:rsidRPr="0056702D">
              <w:t>0</w:t>
            </w:r>
          </w:p>
        </w:tc>
      </w:tr>
      <w:tr w:rsidR="008921B7" w:rsidRPr="004F1DF4" w14:paraId="42E5C753" w14:textId="77777777" w:rsidTr="00062751">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67BA35" w14:textId="77777777" w:rsidR="008921B7" w:rsidRPr="000F436D" w:rsidRDefault="008921B7" w:rsidP="00062751">
            <w:pPr>
              <w:jc w:val="center"/>
              <w:rPr>
                <w:sz w:val="22"/>
                <w:szCs w:val="22"/>
              </w:rPr>
            </w:pPr>
            <w:r w:rsidRPr="000F436D">
              <w:rPr>
                <w:sz w:val="22"/>
                <w:szCs w:val="22"/>
              </w:rPr>
              <w:t>8</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725F4EA2" w14:textId="77777777" w:rsidR="008921B7" w:rsidRPr="000F436D" w:rsidRDefault="008921B7" w:rsidP="00062751">
            <w:pPr>
              <w:rPr>
                <w:sz w:val="22"/>
                <w:szCs w:val="22"/>
              </w:rPr>
            </w:pPr>
            <w:r w:rsidRPr="000F436D">
              <w:rPr>
                <w:sz w:val="22"/>
                <w:szCs w:val="22"/>
              </w:rPr>
              <w:t xml:space="preserve">Корректировка с учетом надежности </w:t>
            </w:r>
            <w:r>
              <w:rPr>
                <w:sz w:val="22"/>
                <w:szCs w:val="22"/>
              </w:rPr>
              <w:br/>
            </w:r>
            <w:r w:rsidRPr="000F436D">
              <w:rPr>
                <w:sz w:val="22"/>
                <w:szCs w:val="22"/>
              </w:rPr>
              <w:t>и качества реализуемых товаров (оказываемых услуг), подлежащая учету в НВВ</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4D58835A" w14:textId="77777777" w:rsidR="008921B7" w:rsidRPr="0056702D" w:rsidRDefault="008921B7" w:rsidP="00062751">
            <w:pPr>
              <w:jc w:val="center"/>
            </w:pPr>
            <w:r w:rsidRPr="0056702D">
              <w:t>0</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57B4001E" w14:textId="77777777" w:rsidR="008921B7" w:rsidRPr="0056702D" w:rsidRDefault="008921B7" w:rsidP="00062751">
            <w:pPr>
              <w:jc w:val="center"/>
            </w:pPr>
            <w:r w:rsidRPr="0056702D">
              <w:t>0</w:t>
            </w:r>
          </w:p>
        </w:tc>
        <w:tc>
          <w:tcPr>
            <w:tcW w:w="1573" w:type="dxa"/>
            <w:gridSpan w:val="2"/>
            <w:tcBorders>
              <w:top w:val="single" w:sz="4" w:space="0" w:color="auto"/>
              <w:left w:val="nil"/>
              <w:bottom w:val="single" w:sz="4" w:space="0" w:color="auto"/>
              <w:right w:val="single" w:sz="4" w:space="0" w:color="auto"/>
            </w:tcBorders>
            <w:shd w:val="clear" w:color="auto" w:fill="auto"/>
            <w:vAlign w:val="center"/>
          </w:tcPr>
          <w:p w14:paraId="2F75525F" w14:textId="77777777" w:rsidR="008921B7" w:rsidRPr="0056702D" w:rsidRDefault="008921B7" w:rsidP="00062751">
            <w:pPr>
              <w:jc w:val="center"/>
            </w:pPr>
            <w:r w:rsidRPr="0056702D">
              <w:t>0</w:t>
            </w:r>
          </w:p>
        </w:tc>
      </w:tr>
      <w:tr w:rsidR="008921B7" w:rsidRPr="004F1DF4" w14:paraId="2C3E5D73" w14:textId="77777777" w:rsidTr="00062751">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C9991" w14:textId="77777777" w:rsidR="008921B7" w:rsidRPr="000F436D" w:rsidRDefault="008921B7" w:rsidP="00062751">
            <w:pPr>
              <w:jc w:val="center"/>
              <w:rPr>
                <w:sz w:val="22"/>
                <w:szCs w:val="22"/>
              </w:rPr>
            </w:pPr>
            <w:r w:rsidRPr="000F436D">
              <w:rPr>
                <w:sz w:val="22"/>
                <w:szCs w:val="22"/>
              </w:rPr>
              <w:t>9</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583BFE0E" w14:textId="77777777" w:rsidR="008921B7" w:rsidRPr="000F436D" w:rsidRDefault="008921B7" w:rsidP="00062751">
            <w:pPr>
              <w:rPr>
                <w:sz w:val="22"/>
                <w:szCs w:val="22"/>
              </w:rPr>
            </w:pPr>
            <w:r w:rsidRPr="000F436D">
              <w:rPr>
                <w:sz w:val="22"/>
                <w:szCs w:val="22"/>
              </w:rPr>
              <w:t xml:space="preserve">Корректировка НВВ в связи </w:t>
            </w:r>
            <w:r>
              <w:rPr>
                <w:sz w:val="22"/>
                <w:szCs w:val="22"/>
              </w:rPr>
              <w:br/>
            </w:r>
            <w:r w:rsidRPr="000F436D">
              <w:rPr>
                <w:sz w:val="22"/>
                <w:szCs w:val="22"/>
              </w:rPr>
              <w:t>с изменением (неисполнением) инвестиционной программы</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108E49A3" w14:textId="77777777" w:rsidR="008921B7" w:rsidRPr="0056702D" w:rsidRDefault="008921B7" w:rsidP="00062751">
            <w:pPr>
              <w:jc w:val="center"/>
            </w:pPr>
            <w:r w:rsidRPr="0056702D">
              <w:t>0</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3DABB0EE" w14:textId="77777777" w:rsidR="008921B7" w:rsidRPr="0056702D" w:rsidRDefault="008921B7" w:rsidP="00062751">
            <w:pPr>
              <w:jc w:val="center"/>
            </w:pPr>
            <w:r w:rsidRPr="0056702D">
              <w:t>0</w:t>
            </w:r>
          </w:p>
        </w:tc>
        <w:tc>
          <w:tcPr>
            <w:tcW w:w="1573" w:type="dxa"/>
            <w:gridSpan w:val="2"/>
            <w:tcBorders>
              <w:top w:val="single" w:sz="4" w:space="0" w:color="auto"/>
              <w:left w:val="nil"/>
              <w:bottom w:val="single" w:sz="4" w:space="0" w:color="auto"/>
              <w:right w:val="single" w:sz="4" w:space="0" w:color="auto"/>
            </w:tcBorders>
            <w:shd w:val="clear" w:color="auto" w:fill="auto"/>
            <w:vAlign w:val="center"/>
          </w:tcPr>
          <w:p w14:paraId="7EAF7592" w14:textId="77777777" w:rsidR="008921B7" w:rsidRPr="0056702D" w:rsidRDefault="008921B7" w:rsidP="00062751">
            <w:pPr>
              <w:jc w:val="center"/>
            </w:pPr>
            <w:r w:rsidRPr="0056702D">
              <w:t>0</w:t>
            </w:r>
          </w:p>
        </w:tc>
      </w:tr>
      <w:tr w:rsidR="008921B7" w:rsidRPr="004F1DF4" w14:paraId="29C79978" w14:textId="77777777" w:rsidTr="00062751">
        <w:trPr>
          <w:gridAfter w:val="1"/>
          <w:wAfter w:w="1573" w:type="dxa"/>
          <w:trHeight w:val="24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3BE8B" w14:textId="77777777" w:rsidR="008921B7" w:rsidRPr="000F436D" w:rsidRDefault="008921B7" w:rsidP="00062751">
            <w:pPr>
              <w:jc w:val="center"/>
              <w:rPr>
                <w:sz w:val="22"/>
                <w:szCs w:val="22"/>
              </w:rPr>
            </w:pPr>
            <w:r w:rsidRPr="000F436D">
              <w:rPr>
                <w:sz w:val="22"/>
                <w:szCs w:val="22"/>
              </w:rPr>
              <w:t>10</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1201DC6D" w14:textId="77777777" w:rsidR="008921B7" w:rsidRPr="000F436D" w:rsidRDefault="008921B7" w:rsidP="00062751">
            <w:pPr>
              <w:rPr>
                <w:sz w:val="22"/>
                <w:szCs w:val="22"/>
              </w:rPr>
            </w:pPr>
            <w:r w:rsidRPr="000F436D">
              <w:rPr>
                <w:sz w:val="22"/>
                <w:szCs w:val="22"/>
              </w:rPr>
              <w:t xml:space="preserve">Корректировка, подлежащая учету </w:t>
            </w:r>
            <w:r>
              <w:rPr>
                <w:sz w:val="22"/>
                <w:szCs w:val="22"/>
              </w:rPr>
              <w:br/>
            </w:r>
            <w:r w:rsidRPr="000F436D">
              <w:rPr>
                <w:sz w:val="22"/>
                <w:szCs w:val="22"/>
              </w:rPr>
              <w:t xml:space="preserve">в НВВ и учитывающая отклонение фактических показателей энергосбережения и повышения энергетической эффективности </w:t>
            </w:r>
            <w:r>
              <w:rPr>
                <w:sz w:val="22"/>
                <w:szCs w:val="22"/>
              </w:rPr>
              <w:br/>
            </w:r>
            <w:r w:rsidRPr="000F436D">
              <w:rPr>
                <w:sz w:val="22"/>
                <w:szCs w:val="22"/>
              </w:rPr>
              <w:t xml:space="preserve">от установленных плановых (расчетных) показателей и отклонение сроков реализации программы </w:t>
            </w:r>
            <w:r>
              <w:rPr>
                <w:sz w:val="22"/>
                <w:szCs w:val="22"/>
              </w:rPr>
              <w:br/>
            </w:r>
            <w:r w:rsidRPr="000F436D">
              <w:rPr>
                <w:sz w:val="22"/>
                <w:szCs w:val="22"/>
              </w:rPr>
              <w:t xml:space="preserve">в области энергосбережения </w:t>
            </w:r>
            <w:r>
              <w:rPr>
                <w:sz w:val="22"/>
                <w:szCs w:val="22"/>
              </w:rPr>
              <w:br/>
            </w:r>
            <w:r w:rsidRPr="000F436D">
              <w:rPr>
                <w:sz w:val="22"/>
                <w:szCs w:val="22"/>
              </w:rPr>
              <w:t>и повышения энергетической эффективности от установленных сроков реализации такой программы</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6C71F3DF" w14:textId="77777777" w:rsidR="008921B7" w:rsidRPr="0056702D" w:rsidRDefault="008921B7" w:rsidP="00062751">
            <w:pPr>
              <w:jc w:val="center"/>
            </w:pPr>
            <w:r w:rsidRPr="0056702D">
              <w:t>0</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6AA5ADA4" w14:textId="77777777" w:rsidR="008921B7" w:rsidRPr="0056702D" w:rsidRDefault="008921B7" w:rsidP="00062751">
            <w:pPr>
              <w:jc w:val="center"/>
            </w:pPr>
            <w:r w:rsidRPr="0056702D">
              <w:t>0</w:t>
            </w:r>
          </w:p>
        </w:tc>
        <w:tc>
          <w:tcPr>
            <w:tcW w:w="1573" w:type="dxa"/>
            <w:gridSpan w:val="2"/>
            <w:tcBorders>
              <w:top w:val="single" w:sz="4" w:space="0" w:color="auto"/>
              <w:left w:val="nil"/>
              <w:bottom w:val="single" w:sz="4" w:space="0" w:color="auto"/>
              <w:right w:val="single" w:sz="4" w:space="0" w:color="auto"/>
            </w:tcBorders>
            <w:shd w:val="clear" w:color="auto" w:fill="auto"/>
            <w:vAlign w:val="center"/>
          </w:tcPr>
          <w:p w14:paraId="710361B0" w14:textId="77777777" w:rsidR="008921B7" w:rsidRPr="0056702D" w:rsidRDefault="008921B7" w:rsidP="00062751">
            <w:pPr>
              <w:jc w:val="center"/>
            </w:pPr>
            <w:r w:rsidRPr="0056702D">
              <w:t>0</w:t>
            </w:r>
          </w:p>
        </w:tc>
      </w:tr>
      <w:tr w:rsidR="008921B7" w:rsidRPr="004F1DF4" w14:paraId="45865F01" w14:textId="77777777" w:rsidTr="0006275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57663C" w14:textId="77777777" w:rsidR="008921B7" w:rsidRPr="00146B8D" w:rsidRDefault="008921B7" w:rsidP="00062751">
            <w:pPr>
              <w:jc w:val="center"/>
              <w:rPr>
                <w:sz w:val="22"/>
                <w:szCs w:val="22"/>
              </w:rPr>
            </w:pPr>
            <w:r w:rsidRPr="00146B8D">
              <w:rPr>
                <w:sz w:val="22"/>
                <w:szCs w:val="22"/>
              </w:rPr>
              <w:t>11</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58F9FD3D" w14:textId="77777777" w:rsidR="008921B7" w:rsidRPr="00146B8D" w:rsidRDefault="008921B7" w:rsidP="00062751">
            <w:pPr>
              <w:rPr>
                <w:sz w:val="22"/>
                <w:szCs w:val="22"/>
              </w:rPr>
            </w:pPr>
            <w:r w:rsidRPr="00146B8D">
              <w:rPr>
                <w:sz w:val="22"/>
                <w:szCs w:val="22"/>
              </w:rPr>
              <w:t>Корректировка расходов за неиспользование средств ремонтной программы за 2023 год</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0974E727" w14:textId="77777777" w:rsidR="008921B7" w:rsidRPr="00146B8D" w:rsidRDefault="008921B7" w:rsidP="00062751">
            <w:pPr>
              <w:jc w:val="center"/>
            </w:pPr>
            <w:r w:rsidRPr="00146B8D">
              <w:t>0</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64D47C69" w14:textId="77777777" w:rsidR="008921B7" w:rsidRPr="00146B8D" w:rsidRDefault="008921B7" w:rsidP="00062751">
            <w:pPr>
              <w:jc w:val="center"/>
            </w:pPr>
            <w:r w:rsidRPr="00146B8D">
              <w:t>0</w:t>
            </w:r>
          </w:p>
        </w:tc>
        <w:tc>
          <w:tcPr>
            <w:tcW w:w="1573" w:type="dxa"/>
            <w:gridSpan w:val="2"/>
            <w:tcBorders>
              <w:top w:val="single" w:sz="4" w:space="0" w:color="auto"/>
              <w:left w:val="nil"/>
              <w:bottom w:val="single" w:sz="4" w:space="0" w:color="auto"/>
              <w:right w:val="single" w:sz="4" w:space="0" w:color="auto"/>
            </w:tcBorders>
            <w:shd w:val="clear" w:color="auto" w:fill="auto"/>
            <w:vAlign w:val="center"/>
          </w:tcPr>
          <w:p w14:paraId="46B5BFA8" w14:textId="77777777" w:rsidR="008921B7" w:rsidRPr="00146B8D" w:rsidRDefault="008921B7" w:rsidP="00062751">
            <w:pPr>
              <w:jc w:val="center"/>
            </w:pPr>
            <w:r w:rsidRPr="00146B8D">
              <w:t>0</w:t>
            </w:r>
          </w:p>
        </w:tc>
      </w:tr>
      <w:tr w:rsidR="008921B7" w:rsidRPr="004F1DF4" w14:paraId="2A12B8A1" w14:textId="77777777" w:rsidTr="00062751">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4EF7946F" w14:textId="77777777" w:rsidR="008921B7" w:rsidRPr="000F436D" w:rsidRDefault="008921B7" w:rsidP="00062751">
            <w:pPr>
              <w:jc w:val="center"/>
              <w:rPr>
                <w:sz w:val="22"/>
                <w:szCs w:val="22"/>
              </w:rPr>
            </w:pPr>
            <w:r w:rsidRPr="000F436D">
              <w:rPr>
                <w:sz w:val="22"/>
                <w:szCs w:val="22"/>
              </w:rPr>
              <w:t>1</w:t>
            </w:r>
            <w:r>
              <w:rPr>
                <w:sz w:val="22"/>
                <w:szCs w:val="22"/>
              </w:rPr>
              <w:t>2</w:t>
            </w:r>
          </w:p>
        </w:tc>
        <w:tc>
          <w:tcPr>
            <w:tcW w:w="3928" w:type="dxa"/>
            <w:tcBorders>
              <w:top w:val="single" w:sz="4" w:space="0" w:color="auto"/>
              <w:left w:val="nil"/>
              <w:bottom w:val="single" w:sz="4" w:space="0" w:color="auto"/>
              <w:right w:val="single" w:sz="4" w:space="0" w:color="auto"/>
            </w:tcBorders>
            <w:shd w:val="clear" w:color="auto" w:fill="auto"/>
            <w:vAlign w:val="center"/>
          </w:tcPr>
          <w:p w14:paraId="0B0655D2" w14:textId="77777777" w:rsidR="008921B7" w:rsidRPr="000F436D" w:rsidRDefault="008921B7" w:rsidP="00062751">
            <w:pPr>
              <w:rPr>
                <w:sz w:val="22"/>
                <w:szCs w:val="22"/>
              </w:rPr>
            </w:pPr>
            <w:r w:rsidRPr="000F436D">
              <w:rPr>
                <w:sz w:val="22"/>
                <w:szCs w:val="22"/>
              </w:rPr>
              <w:t>ИТОГО необходимая валовая выручка</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0D17178F" w14:textId="77777777" w:rsidR="008921B7" w:rsidRDefault="008921B7" w:rsidP="00062751">
            <w:pPr>
              <w:jc w:val="center"/>
            </w:pPr>
            <w:r>
              <w:t>1 343</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49EF7A40" w14:textId="77777777" w:rsidR="008921B7" w:rsidRDefault="008921B7" w:rsidP="00062751">
            <w:pPr>
              <w:jc w:val="center"/>
            </w:pPr>
            <w:r>
              <w:t>1 476</w:t>
            </w:r>
          </w:p>
        </w:tc>
        <w:tc>
          <w:tcPr>
            <w:tcW w:w="1573" w:type="dxa"/>
            <w:gridSpan w:val="2"/>
            <w:tcBorders>
              <w:top w:val="single" w:sz="4" w:space="0" w:color="auto"/>
              <w:left w:val="nil"/>
              <w:bottom w:val="single" w:sz="4" w:space="0" w:color="auto"/>
              <w:right w:val="single" w:sz="4" w:space="0" w:color="auto"/>
            </w:tcBorders>
            <w:shd w:val="clear" w:color="auto" w:fill="auto"/>
            <w:vAlign w:val="center"/>
          </w:tcPr>
          <w:p w14:paraId="0331D706" w14:textId="77777777" w:rsidR="008921B7" w:rsidRDefault="008921B7" w:rsidP="00062751">
            <w:pPr>
              <w:jc w:val="center"/>
            </w:pPr>
            <w:r>
              <w:t>133</w:t>
            </w:r>
          </w:p>
        </w:tc>
      </w:tr>
      <w:bookmarkEnd w:id="277"/>
    </w:tbl>
    <w:p w14:paraId="2B41BBDA" w14:textId="77777777" w:rsidR="008921B7" w:rsidRDefault="008921B7" w:rsidP="008921B7">
      <w:pPr>
        <w:contextualSpacing/>
        <w:jc w:val="both"/>
      </w:pPr>
    </w:p>
    <w:p w14:paraId="13D06FFE" w14:textId="77777777" w:rsidR="008921B7" w:rsidRDefault="008921B7" w:rsidP="008921B7">
      <w:pPr>
        <w:contextualSpacing/>
        <w:jc w:val="both"/>
      </w:pPr>
    </w:p>
    <w:p w14:paraId="77690F09" w14:textId="1472C80E" w:rsidR="00FB28FE" w:rsidRDefault="00FB28FE" w:rsidP="00060E8B">
      <w:pPr>
        <w:tabs>
          <w:tab w:val="right" w:pos="8364"/>
        </w:tabs>
        <w:ind w:left="5670" w:right="-1" w:firstLine="4820"/>
      </w:pPr>
    </w:p>
    <w:p w14:paraId="12717743" w14:textId="25F90555" w:rsidR="00FB28FE" w:rsidRDefault="00FB28FE" w:rsidP="00060E8B">
      <w:pPr>
        <w:tabs>
          <w:tab w:val="right" w:pos="8364"/>
        </w:tabs>
        <w:ind w:left="5670" w:right="-1" w:firstLine="4820"/>
      </w:pPr>
    </w:p>
    <w:p w14:paraId="5D4E4600" w14:textId="1EE049B7" w:rsidR="00FB28FE" w:rsidRDefault="00FB28FE" w:rsidP="00060E8B">
      <w:pPr>
        <w:tabs>
          <w:tab w:val="right" w:pos="8364"/>
        </w:tabs>
        <w:ind w:left="5670" w:right="-1" w:firstLine="4820"/>
      </w:pPr>
    </w:p>
    <w:p w14:paraId="1D78B18C" w14:textId="3A4006F3" w:rsidR="00FB28FE" w:rsidRDefault="00FB28FE" w:rsidP="00060E8B">
      <w:pPr>
        <w:tabs>
          <w:tab w:val="right" w:pos="8364"/>
        </w:tabs>
        <w:ind w:left="5670" w:right="-1" w:firstLine="4820"/>
      </w:pPr>
    </w:p>
    <w:p w14:paraId="45576FDE" w14:textId="466B7E73" w:rsidR="00FB28FE" w:rsidRDefault="00FB28FE" w:rsidP="00060E8B">
      <w:pPr>
        <w:tabs>
          <w:tab w:val="right" w:pos="8364"/>
        </w:tabs>
        <w:ind w:left="5670" w:right="-1" w:firstLine="4820"/>
      </w:pPr>
    </w:p>
    <w:p w14:paraId="1570DC38" w14:textId="4F597A76" w:rsidR="008921B7" w:rsidRPr="008D7B26" w:rsidRDefault="008921B7" w:rsidP="008921B7">
      <w:pPr>
        <w:tabs>
          <w:tab w:val="left" w:pos="270"/>
        </w:tabs>
        <w:ind w:left="4820" w:right="-1"/>
      </w:pPr>
      <w:r w:rsidRPr="008D7B26">
        <w:lastRenderedPageBreak/>
        <w:t xml:space="preserve">Приложение № </w:t>
      </w:r>
      <w:r>
        <w:t>18</w:t>
      </w:r>
      <w:r w:rsidRPr="008D7B26">
        <w:t xml:space="preserve"> к протокол</w:t>
      </w:r>
      <w:r>
        <w:t>у</w:t>
      </w:r>
      <w:r w:rsidRPr="008D7B26">
        <w:t xml:space="preserve"> №</w:t>
      </w:r>
      <w:r>
        <w:t xml:space="preserve"> 91</w:t>
      </w:r>
    </w:p>
    <w:p w14:paraId="25BD18CD" w14:textId="77777777" w:rsidR="008921B7" w:rsidRPr="008D7B26" w:rsidRDefault="008921B7" w:rsidP="008921B7">
      <w:pPr>
        <w:tabs>
          <w:tab w:val="left" w:pos="3686"/>
          <w:tab w:val="left" w:pos="9498"/>
        </w:tabs>
        <w:ind w:left="4820" w:right="566"/>
      </w:pPr>
      <w:r w:rsidRPr="008D7B26">
        <w:t>заседания правления Региональной</w:t>
      </w:r>
    </w:p>
    <w:p w14:paraId="626D3CBF" w14:textId="77777777" w:rsidR="008921B7" w:rsidRPr="008D7B26" w:rsidRDefault="008921B7" w:rsidP="008921B7">
      <w:pPr>
        <w:tabs>
          <w:tab w:val="left" w:pos="3686"/>
          <w:tab w:val="left" w:pos="9498"/>
        </w:tabs>
        <w:ind w:left="4820" w:right="566"/>
      </w:pPr>
      <w:r w:rsidRPr="008D7B26">
        <w:t>энергетической комиссии</w:t>
      </w:r>
    </w:p>
    <w:p w14:paraId="13C06825" w14:textId="7F8926FE" w:rsidR="008921B7" w:rsidRDefault="008921B7" w:rsidP="008921B7">
      <w:pPr>
        <w:tabs>
          <w:tab w:val="left" w:pos="3686"/>
          <w:tab w:val="left" w:pos="9498"/>
        </w:tabs>
        <w:ind w:left="4820" w:right="566"/>
      </w:pPr>
      <w:r w:rsidRPr="008D7B26">
        <w:t xml:space="preserve">Кузбасса от </w:t>
      </w:r>
      <w:r>
        <w:t>20.12.</w:t>
      </w:r>
      <w:r w:rsidRPr="008D7B26">
        <w:t>2024</w:t>
      </w:r>
    </w:p>
    <w:p w14:paraId="4BA9E7C4" w14:textId="502D3008" w:rsidR="00C30CC0" w:rsidRDefault="00C30CC0" w:rsidP="008921B7">
      <w:pPr>
        <w:tabs>
          <w:tab w:val="left" w:pos="3686"/>
          <w:tab w:val="left" w:pos="9498"/>
        </w:tabs>
        <w:ind w:left="4820" w:right="566"/>
      </w:pPr>
    </w:p>
    <w:p w14:paraId="709876F9" w14:textId="24192705" w:rsidR="00C30CC0" w:rsidRDefault="00C30CC0" w:rsidP="008921B7">
      <w:pPr>
        <w:tabs>
          <w:tab w:val="left" w:pos="3686"/>
          <w:tab w:val="left" w:pos="9498"/>
        </w:tabs>
        <w:ind w:left="4820" w:right="566"/>
      </w:pPr>
    </w:p>
    <w:p w14:paraId="34A9F3B6" w14:textId="77777777" w:rsidR="00C30CC0" w:rsidRDefault="00C30CC0" w:rsidP="00C30CC0">
      <w:pPr>
        <w:ind w:right="-2" w:firstLine="5387"/>
        <w:jc w:val="center"/>
        <w:rPr>
          <w:sz w:val="28"/>
          <w:szCs w:val="28"/>
        </w:rPr>
      </w:pPr>
      <w:r>
        <w:rPr>
          <w:sz w:val="28"/>
          <w:szCs w:val="28"/>
        </w:rPr>
        <w:t>«Пр</w:t>
      </w:r>
      <w:r w:rsidRPr="008F0D48">
        <w:rPr>
          <w:sz w:val="28"/>
          <w:szCs w:val="28"/>
        </w:rPr>
        <w:t>иложение</w:t>
      </w:r>
      <w:r>
        <w:rPr>
          <w:sz w:val="28"/>
          <w:szCs w:val="28"/>
        </w:rPr>
        <w:t xml:space="preserve"> № 2</w:t>
      </w:r>
      <w:r w:rsidRPr="008F0D48">
        <w:rPr>
          <w:sz w:val="28"/>
          <w:szCs w:val="28"/>
        </w:rPr>
        <w:t xml:space="preserve"> </w:t>
      </w:r>
    </w:p>
    <w:p w14:paraId="76F76E12" w14:textId="77777777" w:rsidR="00C30CC0" w:rsidRDefault="00C30CC0" w:rsidP="00C30CC0">
      <w:pPr>
        <w:ind w:right="-2" w:firstLine="5387"/>
        <w:rPr>
          <w:sz w:val="28"/>
          <w:szCs w:val="28"/>
        </w:rPr>
      </w:pPr>
      <w:r>
        <w:rPr>
          <w:sz w:val="28"/>
          <w:szCs w:val="28"/>
        </w:rPr>
        <w:t>к постановлению Региональной</w:t>
      </w:r>
    </w:p>
    <w:p w14:paraId="0D46AA65" w14:textId="77777777" w:rsidR="00C30CC0" w:rsidRDefault="00C30CC0" w:rsidP="00C30CC0">
      <w:pPr>
        <w:ind w:right="-2" w:firstLine="5387"/>
        <w:jc w:val="center"/>
        <w:rPr>
          <w:sz w:val="28"/>
          <w:szCs w:val="28"/>
        </w:rPr>
      </w:pPr>
      <w:r w:rsidRPr="008F0D48">
        <w:rPr>
          <w:sz w:val="28"/>
          <w:szCs w:val="28"/>
        </w:rPr>
        <w:t>энергетической комиссии</w:t>
      </w:r>
      <w:r>
        <w:rPr>
          <w:sz w:val="28"/>
          <w:szCs w:val="28"/>
        </w:rPr>
        <w:t xml:space="preserve"> Кузбасса</w:t>
      </w:r>
    </w:p>
    <w:p w14:paraId="6B038FEC" w14:textId="77777777" w:rsidR="00C30CC0" w:rsidRPr="00F52BF7" w:rsidRDefault="00C30CC0" w:rsidP="00C30CC0">
      <w:pPr>
        <w:ind w:right="-2" w:firstLine="5387"/>
        <w:jc w:val="center"/>
        <w:rPr>
          <w:sz w:val="28"/>
          <w:szCs w:val="28"/>
        </w:rPr>
      </w:pPr>
      <w:r>
        <w:rPr>
          <w:sz w:val="28"/>
          <w:szCs w:val="28"/>
        </w:rPr>
        <w:t>от «28» ноября</w:t>
      </w:r>
      <w:r w:rsidRPr="00A95C2B">
        <w:rPr>
          <w:sz w:val="28"/>
          <w:szCs w:val="28"/>
        </w:rPr>
        <w:t xml:space="preserve"> </w:t>
      </w:r>
      <w:r>
        <w:rPr>
          <w:sz w:val="28"/>
          <w:szCs w:val="28"/>
        </w:rPr>
        <w:t>2022 г. № 855</w:t>
      </w:r>
    </w:p>
    <w:p w14:paraId="02B54986" w14:textId="77777777" w:rsidR="00C30CC0" w:rsidRPr="00030E73" w:rsidRDefault="00C30CC0" w:rsidP="00C30CC0">
      <w:pPr>
        <w:tabs>
          <w:tab w:val="left" w:pos="0"/>
        </w:tabs>
        <w:ind w:left="5670" w:right="-170"/>
        <w:jc w:val="center"/>
        <w:rPr>
          <w:color w:val="000000"/>
          <w:sz w:val="28"/>
          <w:szCs w:val="28"/>
        </w:rPr>
      </w:pPr>
    </w:p>
    <w:p w14:paraId="7FD245A9" w14:textId="77777777" w:rsidR="00C30CC0" w:rsidRDefault="00C30CC0" w:rsidP="00C30CC0">
      <w:pPr>
        <w:ind w:left="-567" w:firstLine="709"/>
        <w:jc w:val="center"/>
        <w:rPr>
          <w:b/>
          <w:bCs/>
          <w:sz w:val="28"/>
          <w:szCs w:val="28"/>
        </w:rPr>
      </w:pPr>
      <w:r>
        <w:rPr>
          <w:b/>
          <w:bCs/>
          <w:sz w:val="28"/>
          <w:szCs w:val="28"/>
        </w:rPr>
        <w:t>Долгосрочные т</w:t>
      </w:r>
      <w:r w:rsidRPr="00905D7B">
        <w:rPr>
          <w:b/>
          <w:bCs/>
          <w:sz w:val="28"/>
          <w:szCs w:val="28"/>
        </w:rPr>
        <w:t>ариф</w:t>
      </w:r>
      <w:r>
        <w:rPr>
          <w:b/>
          <w:bCs/>
          <w:sz w:val="28"/>
          <w:szCs w:val="28"/>
        </w:rPr>
        <w:t>ы</w:t>
      </w:r>
      <w:r w:rsidRPr="00905D7B">
        <w:rPr>
          <w:b/>
          <w:bCs/>
          <w:sz w:val="28"/>
          <w:szCs w:val="28"/>
        </w:rPr>
        <w:t xml:space="preserve"> на </w:t>
      </w:r>
      <w:bookmarkStart w:id="313" w:name="_Hlk26519130"/>
      <w:r w:rsidRPr="008747A1">
        <w:rPr>
          <w:b/>
          <w:bCs/>
          <w:color w:val="000000"/>
          <w:kern w:val="32"/>
          <w:sz w:val="28"/>
          <w:szCs w:val="28"/>
        </w:rPr>
        <w:t xml:space="preserve">услуги по передаче тепловой энергии </w:t>
      </w:r>
      <w:bookmarkEnd w:id="313"/>
      <w:r w:rsidRPr="00F4513A">
        <w:rPr>
          <w:b/>
          <w:bCs/>
          <w:color w:val="000000"/>
          <w:kern w:val="32"/>
          <w:sz w:val="28"/>
          <w:szCs w:val="28"/>
        </w:rPr>
        <w:t>по сетям ООО «</w:t>
      </w:r>
      <w:r>
        <w:rPr>
          <w:b/>
          <w:bCs/>
          <w:color w:val="000000"/>
          <w:kern w:val="32"/>
          <w:sz w:val="28"/>
          <w:szCs w:val="28"/>
        </w:rPr>
        <w:t>СЭР</w:t>
      </w:r>
      <w:r w:rsidRPr="00F4513A">
        <w:rPr>
          <w:b/>
          <w:bCs/>
          <w:color w:val="000000"/>
          <w:kern w:val="32"/>
          <w:sz w:val="28"/>
          <w:szCs w:val="28"/>
        </w:rPr>
        <w:t xml:space="preserve">», реализуемой на потребительском рынке Тайгинского городского округа </w:t>
      </w:r>
      <w:r w:rsidRPr="00905D7B">
        <w:rPr>
          <w:b/>
          <w:bCs/>
          <w:sz w:val="28"/>
          <w:szCs w:val="28"/>
        </w:rPr>
        <w:t xml:space="preserve">на период с </w:t>
      </w:r>
      <w:r>
        <w:rPr>
          <w:b/>
          <w:bCs/>
          <w:sz w:val="28"/>
          <w:szCs w:val="28"/>
        </w:rPr>
        <w:t>01</w:t>
      </w:r>
      <w:r w:rsidRPr="00905D7B">
        <w:rPr>
          <w:b/>
          <w:bCs/>
          <w:sz w:val="28"/>
          <w:szCs w:val="28"/>
        </w:rPr>
        <w:t>.</w:t>
      </w:r>
      <w:r>
        <w:rPr>
          <w:b/>
          <w:bCs/>
          <w:sz w:val="28"/>
          <w:szCs w:val="28"/>
        </w:rPr>
        <w:t>01.</w:t>
      </w:r>
      <w:r w:rsidRPr="00905D7B">
        <w:rPr>
          <w:b/>
          <w:bCs/>
          <w:sz w:val="28"/>
          <w:szCs w:val="28"/>
        </w:rPr>
        <w:t>20</w:t>
      </w:r>
      <w:r>
        <w:rPr>
          <w:b/>
          <w:bCs/>
          <w:sz w:val="28"/>
          <w:szCs w:val="28"/>
        </w:rPr>
        <w:t>23</w:t>
      </w:r>
      <w:r w:rsidRPr="00905D7B">
        <w:rPr>
          <w:b/>
          <w:bCs/>
          <w:sz w:val="28"/>
          <w:szCs w:val="28"/>
        </w:rPr>
        <w:t xml:space="preserve"> по 31.12.202</w:t>
      </w:r>
      <w:r>
        <w:rPr>
          <w:b/>
          <w:bCs/>
          <w:sz w:val="28"/>
          <w:szCs w:val="28"/>
        </w:rPr>
        <w:t>5</w:t>
      </w:r>
    </w:p>
    <w:p w14:paraId="40C75623" w14:textId="77777777" w:rsidR="00C30CC0" w:rsidRDefault="00C30CC0" w:rsidP="00C30CC0">
      <w:pPr>
        <w:jc w:val="both"/>
      </w:pP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3969"/>
        <w:gridCol w:w="1701"/>
        <w:gridCol w:w="1393"/>
        <w:gridCol w:w="1584"/>
      </w:tblGrid>
      <w:tr w:rsidR="00C30CC0" w14:paraId="613D1F5B" w14:textId="77777777" w:rsidTr="00C30CC0">
        <w:trPr>
          <w:trHeight w:val="221"/>
        </w:trPr>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3A40634B" w14:textId="77777777" w:rsidR="00C30CC0" w:rsidRPr="008B13EA" w:rsidRDefault="00C30CC0" w:rsidP="00062751">
            <w:pPr>
              <w:ind w:right="-2"/>
              <w:jc w:val="center"/>
              <w:rPr>
                <w:sz w:val="22"/>
                <w:szCs w:val="22"/>
              </w:rPr>
            </w:pPr>
            <w:r w:rsidRPr="008B13EA">
              <w:rPr>
                <w:sz w:val="22"/>
                <w:szCs w:val="22"/>
              </w:rPr>
              <w:t>Наименование регулируемой организации</w:t>
            </w:r>
          </w:p>
        </w:tc>
        <w:tc>
          <w:tcPr>
            <w:tcW w:w="3969" w:type="dxa"/>
            <w:vMerge w:val="restart"/>
            <w:tcBorders>
              <w:top w:val="single" w:sz="4" w:space="0" w:color="auto"/>
              <w:left w:val="single" w:sz="4" w:space="0" w:color="auto"/>
              <w:bottom w:val="single" w:sz="4" w:space="0" w:color="auto"/>
              <w:right w:val="single" w:sz="4" w:space="0" w:color="auto"/>
            </w:tcBorders>
            <w:vAlign w:val="center"/>
            <w:hideMark/>
          </w:tcPr>
          <w:p w14:paraId="532E0146" w14:textId="77777777" w:rsidR="00C30CC0" w:rsidRPr="008B13EA" w:rsidRDefault="00C30CC0" w:rsidP="00062751">
            <w:pPr>
              <w:ind w:right="-2"/>
              <w:jc w:val="center"/>
              <w:rPr>
                <w:sz w:val="22"/>
                <w:szCs w:val="22"/>
              </w:rPr>
            </w:pPr>
            <w:r w:rsidRPr="008B13EA">
              <w:rPr>
                <w:sz w:val="22"/>
                <w:szCs w:val="22"/>
              </w:rPr>
              <w:t>Вид тарифа</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26F3A9C8" w14:textId="77777777" w:rsidR="00C30CC0" w:rsidRPr="008B13EA" w:rsidRDefault="00C30CC0" w:rsidP="00062751">
            <w:pPr>
              <w:ind w:right="-2"/>
              <w:jc w:val="center"/>
              <w:rPr>
                <w:sz w:val="22"/>
                <w:szCs w:val="22"/>
              </w:rPr>
            </w:pPr>
            <w:r w:rsidRPr="008B13EA">
              <w:rPr>
                <w:sz w:val="22"/>
                <w:szCs w:val="22"/>
              </w:rPr>
              <w:t>Период</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6CC51ED7" w14:textId="77777777" w:rsidR="00C30CC0" w:rsidRPr="008B13EA" w:rsidRDefault="00C30CC0" w:rsidP="00062751">
            <w:pPr>
              <w:ind w:right="-2"/>
              <w:jc w:val="center"/>
              <w:rPr>
                <w:sz w:val="22"/>
                <w:szCs w:val="22"/>
              </w:rPr>
            </w:pPr>
            <w:r w:rsidRPr="008B13EA">
              <w:rPr>
                <w:sz w:val="22"/>
                <w:szCs w:val="22"/>
              </w:rPr>
              <w:t>Вид теплоносителя</w:t>
            </w:r>
          </w:p>
        </w:tc>
      </w:tr>
      <w:tr w:rsidR="00C30CC0" w14:paraId="4EA11015" w14:textId="77777777" w:rsidTr="00C30CC0">
        <w:trPr>
          <w:trHeight w:val="511"/>
        </w:trPr>
        <w:tc>
          <w:tcPr>
            <w:tcW w:w="1702" w:type="dxa"/>
            <w:vMerge/>
            <w:tcBorders>
              <w:top w:val="single" w:sz="4" w:space="0" w:color="auto"/>
              <w:left w:val="single" w:sz="4" w:space="0" w:color="auto"/>
              <w:bottom w:val="single" w:sz="4" w:space="0" w:color="auto"/>
              <w:right w:val="single" w:sz="4" w:space="0" w:color="auto"/>
            </w:tcBorders>
            <w:vAlign w:val="center"/>
            <w:hideMark/>
          </w:tcPr>
          <w:p w14:paraId="00E8CCA4" w14:textId="77777777" w:rsidR="00C30CC0" w:rsidRPr="008B13EA" w:rsidRDefault="00C30CC0" w:rsidP="00062751">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7DFF563D" w14:textId="77777777" w:rsidR="00C30CC0" w:rsidRPr="008B13EA" w:rsidRDefault="00C30CC0" w:rsidP="00062751">
            <w:pPr>
              <w:rPr>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79C57E0" w14:textId="77777777" w:rsidR="00C30CC0" w:rsidRPr="008B13EA" w:rsidRDefault="00C30CC0" w:rsidP="00062751">
            <w:pPr>
              <w:rPr>
                <w:sz w:val="22"/>
                <w:szCs w:val="22"/>
              </w:rPr>
            </w:pPr>
          </w:p>
        </w:tc>
        <w:tc>
          <w:tcPr>
            <w:tcW w:w="1393" w:type="dxa"/>
            <w:tcBorders>
              <w:top w:val="single" w:sz="4" w:space="0" w:color="auto"/>
              <w:left w:val="single" w:sz="4" w:space="0" w:color="auto"/>
              <w:bottom w:val="single" w:sz="4" w:space="0" w:color="auto"/>
              <w:right w:val="single" w:sz="4" w:space="0" w:color="auto"/>
            </w:tcBorders>
            <w:vAlign w:val="center"/>
            <w:hideMark/>
          </w:tcPr>
          <w:p w14:paraId="53E3F92D" w14:textId="77777777" w:rsidR="00C30CC0" w:rsidRPr="008B13EA" w:rsidRDefault="00C30CC0" w:rsidP="00062751">
            <w:pPr>
              <w:ind w:right="-2"/>
              <w:jc w:val="center"/>
              <w:rPr>
                <w:sz w:val="22"/>
                <w:szCs w:val="22"/>
              </w:rPr>
            </w:pPr>
            <w:r w:rsidRPr="008B13EA">
              <w:rPr>
                <w:sz w:val="22"/>
                <w:szCs w:val="22"/>
              </w:rPr>
              <w:t>Вода</w:t>
            </w:r>
          </w:p>
        </w:tc>
        <w:tc>
          <w:tcPr>
            <w:tcW w:w="1584" w:type="dxa"/>
            <w:tcBorders>
              <w:top w:val="single" w:sz="4" w:space="0" w:color="auto"/>
              <w:left w:val="single" w:sz="4" w:space="0" w:color="auto"/>
              <w:bottom w:val="single" w:sz="4" w:space="0" w:color="auto"/>
              <w:right w:val="single" w:sz="4" w:space="0" w:color="auto"/>
            </w:tcBorders>
            <w:vAlign w:val="center"/>
            <w:hideMark/>
          </w:tcPr>
          <w:p w14:paraId="6BDB1427" w14:textId="77777777" w:rsidR="00C30CC0" w:rsidRPr="008B13EA" w:rsidRDefault="00C30CC0" w:rsidP="00062751">
            <w:pPr>
              <w:ind w:right="-2"/>
              <w:jc w:val="center"/>
              <w:rPr>
                <w:sz w:val="22"/>
                <w:szCs w:val="22"/>
              </w:rPr>
            </w:pPr>
            <w:r w:rsidRPr="008B13EA">
              <w:rPr>
                <w:sz w:val="22"/>
                <w:szCs w:val="22"/>
              </w:rPr>
              <w:t>Пар</w:t>
            </w:r>
          </w:p>
        </w:tc>
      </w:tr>
      <w:tr w:rsidR="00C30CC0" w14:paraId="652D0A17" w14:textId="77777777" w:rsidTr="00C30CC0">
        <w:trPr>
          <w:trHeight w:val="291"/>
        </w:trPr>
        <w:tc>
          <w:tcPr>
            <w:tcW w:w="1702" w:type="dxa"/>
            <w:vMerge w:val="restart"/>
            <w:tcBorders>
              <w:top w:val="single" w:sz="4" w:space="0" w:color="auto"/>
              <w:left w:val="single" w:sz="4" w:space="0" w:color="auto"/>
              <w:right w:val="single" w:sz="4" w:space="0" w:color="auto"/>
            </w:tcBorders>
            <w:vAlign w:val="center"/>
          </w:tcPr>
          <w:p w14:paraId="13F2CF79" w14:textId="77777777" w:rsidR="00C30CC0" w:rsidRDefault="00C30CC0" w:rsidP="00062751">
            <w:pPr>
              <w:ind w:left="-57" w:right="-57"/>
              <w:jc w:val="center"/>
            </w:pPr>
            <w:r>
              <w:t>ОО</w:t>
            </w:r>
            <w:r w:rsidRPr="008B6669">
              <w:t>О «</w:t>
            </w:r>
            <w:r>
              <w:t>СЭР</w:t>
            </w:r>
            <w:r w:rsidRPr="008B6669">
              <w:t>»</w:t>
            </w:r>
          </w:p>
        </w:tc>
        <w:tc>
          <w:tcPr>
            <w:tcW w:w="8647" w:type="dxa"/>
            <w:gridSpan w:val="4"/>
            <w:tcBorders>
              <w:top w:val="single" w:sz="4" w:space="0" w:color="auto"/>
              <w:left w:val="single" w:sz="4" w:space="0" w:color="auto"/>
              <w:bottom w:val="single" w:sz="4" w:space="0" w:color="auto"/>
              <w:right w:val="single" w:sz="4" w:space="0" w:color="auto"/>
            </w:tcBorders>
            <w:vAlign w:val="center"/>
            <w:hideMark/>
          </w:tcPr>
          <w:p w14:paraId="650E0043" w14:textId="77777777" w:rsidR="00C30CC0" w:rsidRPr="00F72324" w:rsidRDefault="00C30CC0" w:rsidP="00062751">
            <w:pPr>
              <w:pStyle w:val="ConsPlusNormal"/>
              <w:jc w:val="center"/>
              <w:rPr>
                <w:szCs w:val="22"/>
              </w:rPr>
            </w:pPr>
            <w:r w:rsidRPr="00BF0497">
              <w:rPr>
                <w:b w:val="0"/>
                <w:sz w:val="22"/>
                <w:szCs w:val="22"/>
              </w:rPr>
              <w:t>Для потребителей, в случае отсутствия дифференциации тарифов по схеме подключения (НДС не облагается)</w:t>
            </w:r>
          </w:p>
        </w:tc>
      </w:tr>
      <w:tr w:rsidR="00C30CC0" w14:paraId="532A4519" w14:textId="77777777" w:rsidTr="00C30CC0">
        <w:trPr>
          <w:trHeight w:val="303"/>
        </w:trPr>
        <w:tc>
          <w:tcPr>
            <w:tcW w:w="1702" w:type="dxa"/>
            <w:vMerge/>
            <w:tcBorders>
              <w:left w:val="single" w:sz="4" w:space="0" w:color="auto"/>
              <w:right w:val="single" w:sz="4" w:space="0" w:color="auto"/>
            </w:tcBorders>
            <w:vAlign w:val="center"/>
          </w:tcPr>
          <w:p w14:paraId="0BE908F3" w14:textId="77777777" w:rsidR="00C30CC0" w:rsidRDefault="00C30CC0" w:rsidP="00062751"/>
        </w:tc>
        <w:tc>
          <w:tcPr>
            <w:tcW w:w="3969" w:type="dxa"/>
            <w:vMerge w:val="restart"/>
            <w:tcBorders>
              <w:left w:val="single" w:sz="4" w:space="0" w:color="auto"/>
              <w:right w:val="single" w:sz="4" w:space="0" w:color="auto"/>
            </w:tcBorders>
          </w:tcPr>
          <w:p w14:paraId="0608F7AC" w14:textId="77777777" w:rsidR="00C30CC0" w:rsidRDefault="00C30CC0" w:rsidP="00062751">
            <w:pPr>
              <w:ind w:right="-2"/>
              <w:jc w:val="center"/>
              <w:rPr>
                <w:sz w:val="22"/>
                <w:szCs w:val="22"/>
              </w:rPr>
            </w:pPr>
          </w:p>
          <w:p w14:paraId="2112271A" w14:textId="77777777" w:rsidR="00C30CC0" w:rsidRDefault="00C30CC0" w:rsidP="00062751">
            <w:pPr>
              <w:ind w:right="-2"/>
              <w:jc w:val="center"/>
              <w:rPr>
                <w:sz w:val="22"/>
                <w:szCs w:val="22"/>
              </w:rPr>
            </w:pPr>
          </w:p>
          <w:p w14:paraId="5072CAF7" w14:textId="77777777" w:rsidR="00C30CC0" w:rsidRPr="008B13EA" w:rsidRDefault="00C30CC0" w:rsidP="00062751">
            <w:pPr>
              <w:jc w:val="center"/>
              <w:rPr>
                <w:sz w:val="22"/>
                <w:szCs w:val="22"/>
              </w:rPr>
            </w:pPr>
            <w:r w:rsidRPr="008B13EA">
              <w:rPr>
                <w:sz w:val="22"/>
                <w:szCs w:val="22"/>
              </w:rPr>
              <w:t>Одноставочный</w:t>
            </w:r>
          </w:p>
          <w:p w14:paraId="5EE13A3F" w14:textId="77777777" w:rsidR="00C30CC0" w:rsidRPr="008B13EA" w:rsidRDefault="00C30CC0" w:rsidP="00062751">
            <w:pPr>
              <w:ind w:right="-2"/>
              <w:jc w:val="center"/>
              <w:rPr>
                <w:sz w:val="22"/>
                <w:szCs w:val="22"/>
              </w:rPr>
            </w:pPr>
            <w:r w:rsidRPr="008B13EA">
              <w:rPr>
                <w:sz w:val="22"/>
                <w:szCs w:val="22"/>
              </w:rPr>
              <w:t>руб./Гкал</w:t>
            </w:r>
          </w:p>
        </w:tc>
        <w:tc>
          <w:tcPr>
            <w:tcW w:w="1701" w:type="dxa"/>
            <w:tcBorders>
              <w:top w:val="single" w:sz="4" w:space="0" w:color="auto"/>
              <w:left w:val="single" w:sz="4" w:space="0" w:color="auto"/>
              <w:bottom w:val="single" w:sz="4" w:space="0" w:color="auto"/>
              <w:right w:val="single" w:sz="4" w:space="0" w:color="auto"/>
            </w:tcBorders>
            <w:vAlign w:val="center"/>
          </w:tcPr>
          <w:p w14:paraId="01847EE6" w14:textId="77777777" w:rsidR="00C30CC0" w:rsidRDefault="00C30CC0" w:rsidP="00062751">
            <w:pPr>
              <w:jc w:val="center"/>
              <w:rPr>
                <w:sz w:val="22"/>
                <w:szCs w:val="22"/>
              </w:rPr>
            </w:pPr>
            <w:r>
              <w:rPr>
                <w:sz w:val="22"/>
                <w:szCs w:val="22"/>
              </w:rPr>
              <w:t xml:space="preserve">с 01.01.2023 </w:t>
            </w:r>
          </w:p>
          <w:p w14:paraId="5304E245" w14:textId="77777777" w:rsidR="00C30CC0" w:rsidRPr="008B13EA" w:rsidRDefault="00C30CC0" w:rsidP="00062751">
            <w:pPr>
              <w:jc w:val="center"/>
              <w:rPr>
                <w:sz w:val="22"/>
                <w:szCs w:val="22"/>
              </w:rPr>
            </w:pPr>
            <w:r>
              <w:rPr>
                <w:sz w:val="22"/>
                <w:szCs w:val="22"/>
              </w:rPr>
              <w:t>по 31.12.2023</w:t>
            </w:r>
          </w:p>
        </w:tc>
        <w:tc>
          <w:tcPr>
            <w:tcW w:w="1393" w:type="dxa"/>
            <w:tcBorders>
              <w:top w:val="single" w:sz="4" w:space="0" w:color="auto"/>
              <w:left w:val="single" w:sz="4" w:space="0" w:color="auto"/>
              <w:bottom w:val="single" w:sz="4" w:space="0" w:color="auto"/>
              <w:right w:val="single" w:sz="4" w:space="0" w:color="auto"/>
            </w:tcBorders>
            <w:vAlign w:val="center"/>
          </w:tcPr>
          <w:p w14:paraId="7D694B0E" w14:textId="77777777" w:rsidR="00C30CC0" w:rsidRDefault="00C30CC0" w:rsidP="00062751">
            <w:pPr>
              <w:jc w:val="center"/>
              <w:rPr>
                <w:sz w:val="22"/>
                <w:szCs w:val="22"/>
              </w:rPr>
            </w:pPr>
            <w:r>
              <w:rPr>
                <w:sz w:val="22"/>
                <w:szCs w:val="22"/>
              </w:rPr>
              <w:t>1 914,67</w:t>
            </w:r>
          </w:p>
        </w:tc>
        <w:tc>
          <w:tcPr>
            <w:tcW w:w="1584" w:type="dxa"/>
            <w:tcBorders>
              <w:top w:val="single" w:sz="4" w:space="0" w:color="auto"/>
              <w:left w:val="single" w:sz="4" w:space="0" w:color="auto"/>
              <w:bottom w:val="single" w:sz="4" w:space="0" w:color="auto"/>
              <w:right w:val="single" w:sz="4" w:space="0" w:color="auto"/>
            </w:tcBorders>
            <w:vAlign w:val="center"/>
          </w:tcPr>
          <w:p w14:paraId="4B714328" w14:textId="77777777" w:rsidR="00C30CC0" w:rsidRPr="008B13EA" w:rsidRDefault="00C30CC0" w:rsidP="00062751">
            <w:pPr>
              <w:ind w:right="-2"/>
              <w:jc w:val="center"/>
              <w:rPr>
                <w:sz w:val="22"/>
                <w:szCs w:val="22"/>
              </w:rPr>
            </w:pPr>
            <w:r w:rsidRPr="00260BD9">
              <w:rPr>
                <w:sz w:val="22"/>
                <w:szCs w:val="22"/>
              </w:rPr>
              <w:t>x</w:t>
            </w:r>
          </w:p>
        </w:tc>
      </w:tr>
      <w:tr w:rsidR="00C30CC0" w14:paraId="4F4B8551" w14:textId="77777777" w:rsidTr="00C30CC0">
        <w:trPr>
          <w:trHeight w:val="303"/>
        </w:trPr>
        <w:tc>
          <w:tcPr>
            <w:tcW w:w="1702" w:type="dxa"/>
            <w:vMerge/>
            <w:tcBorders>
              <w:left w:val="single" w:sz="4" w:space="0" w:color="auto"/>
              <w:right w:val="single" w:sz="4" w:space="0" w:color="auto"/>
            </w:tcBorders>
            <w:vAlign w:val="center"/>
          </w:tcPr>
          <w:p w14:paraId="17A9BBAF" w14:textId="77777777" w:rsidR="00C30CC0" w:rsidRDefault="00C30CC0" w:rsidP="00062751"/>
        </w:tc>
        <w:tc>
          <w:tcPr>
            <w:tcW w:w="3969" w:type="dxa"/>
            <w:vMerge/>
            <w:tcBorders>
              <w:left w:val="single" w:sz="4" w:space="0" w:color="auto"/>
              <w:right w:val="single" w:sz="4" w:space="0" w:color="auto"/>
            </w:tcBorders>
          </w:tcPr>
          <w:p w14:paraId="6591D5C1" w14:textId="77777777" w:rsidR="00C30CC0" w:rsidRPr="008B13EA" w:rsidRDefault="00C30CC0" w:rsidP="00062751">
            <w:pPr>
              <w:ind w:right="-2"/>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26C23B42" w14:textId="77777777" w:rsidR="00C30CC0" w:rsidRPr="008B13EA" w:rsidRDefault="00C30CC0" w:rsidP="00062751">
            <w:pPr>
              <w:jc w:val="center"/>
              <w:rPr>
                <w:sz w:val="22"/>
                <w:szCs w:val="22"/>
              </w:rPr>
            </w:pPr>
            <w:r w:rsidRPr="008B13EA">
              <w:rPr>
                <w:sz w:val="22"/>
                <w:szCs w:val="22"/>
              </w:rPr>
              <w:t>с 01.0</w:t>
            </w:r>
            <w:r>
              <w:rPr>
                <w:sz w:val="22"/>
                <w:szCs w:val="22"/>
              </w:rPr>
              <w:t>1</w:t>
            </w:r>
            <w:r w:rsidRPr="008B13EA">
              <w:rPr>
                <w:sz w:val="22"/>
                <w:szCs w:val="22"/>
              </w:rPr>
              <w:t>.202</w:t>
            </w:r>
            <w:r>
              <w:rPr>
                <w:sz w:val="22"/>
                <w:szCs w:val="22"/>
              </w:rPr>
              <w:t>4</w:t>
            </w:r>
          </w:p>
        </w:tc>
        <w:tc>
          <w:tcPr>
            <w:tcW w:w="1393" w:type="dxa"/>
            <w:tcBorders>
              <w:top w:val="single" w:sz="4" w:space="0" w:color="auto"/>
              <w:left w:val="single" w:sz="4" w:space="0" w:color="auto"/>
              <w:bottom w:val="single" w:sz="4" w:space="0" w:color="auto"/>
              <w:right w:val="single" w:sz="4" w:space="0" w:color="auto"/>
            </w:tcBorders>
            <w:vAlign w:val="center"/>
          </w:tcPr>
          <w:p w14:paraId="04682D45" w14:textId="77777777" w:rsidR="00C30CC0" w:rsidRPr="008B13EA" w:rsidRDefault="00C30CC0" w:rsidP="00062751">
            <w:pPr>
              <w:jc w:val="center"/>
              <w:rPr>
                <w:sz w:val="22"/>
                <w:szCs w:val="22"/>
              </w:rPr>
            </w:pPr>
            <w:r>
              <w:rPr>
                <w:sz w:val="22"/>
                <w:szCs w:val="22"/>
              </w:rPr>
              <w:t>1 914,67</w:t>
            </w:r>
          </w:p>
        </w:tc>
        <w:tc>
          <w:tcPr>
            <w:tcW w:w="1584" w:type="dxa"/>
            <w:tcBorders>
              <w:top w:val="single" w:sz="4" w:space="0" w:color="auto"/>
              <w:left w:val="single" w:sz="4" w:space="0" w:color="auto"/>
              <w:bottom w:val="single" w:sz="4" w:space="0" w:color="auto"/>
              <w:right w:val="single" w:sz="4" w:space="0" w:color="auto"/>
            </w:tcBorders>
            <w:vAlign w:val="center"/>
          </w:tcPr>
          <w:p w14:paraId="2B9D5ED3" w14:textId="77777777" w:rsidR="00C30CC0" w:rsidRPr="008B13EA" w:rsidRDefault="00C30CC0" w:rsidP="00062751">
            <w:pPr>
              <w:ind w:right="-2"/>
              <w:jc w:val="center"/>
              <w:rPr>
                <w:sz w:val="22"/>
                <w:szCs w:val="22"/>
                <w:lang w:val="en-US"/>
              </w:rPr>
            </w:pPr>
            <w:r w:rsidRPr="008B13EA">
              <w:rPr>
                <w:sz w:val="22"/>
                <w:szCs w:val="22"/>
              </w:rPr>
              <w:t>x</w:t>
            </w:r>
          </w:p>
        </w:tc>
      </w:tr>
      <w:tr w:rsidR="00C30CC0" w14:paraId="0F35AECE" w14:textId="77777777" w:rsidTr="00C30CC0">
        <w:trPr>
          <w:trHeight w:val="303"/>
        </w:trPr>
        <w:tc>
          <w:tcPr>
            <w:tcW w:w="1702" w:type="dxa"/>
            <w:vMerge/>
            <w:tcBorders>
              <w:left w:val="single" w:sz="4" w:space="0" w:color="auto"/>
              <w:right w:val="single" w:sz="4" w:space="0" w:color="auto"/>
            </w:tcBorders>
            <w:vAlign w:val="center"/>
          </w:tcPr>
          <w:p w14:paraId="1F4644E7" w14:textId="77777777" w:rsidR="00C30CC0" w:rsidRDefault="00C30CC0" w:rsidP="00062751"/>
        </w:tc>
        <w:tc>
          <w:tcPr>
            <w:tcW w:w="3969" w:type="dxa"/>
            <w:vMerge/>
            <w:tcBorders>
              <w:left w:val="single" w:sz="4" w:space="0" w:color="auto"/>
              <w:right w:val="single" w:sz="4" w:space="0" w:color="auto"/>
            </w:tcBorders>
          </w:tcPr>
          <w:p w14:paraId="65CE088A" w14:textId="77777777" w:rsidR="00C30CC0" w:rsidRPr="008B13EA" w:rsidRDefault="00C30CC0" w:rsidP="00062751">
            <w:pPr>
              <w:ind w:right="-2"/>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2C2A7FEF" w14:textId="77777777" w:rsidR="00C30CC0" w:rsidRPr="008B13EA" w:rsidRDefault="00C30CC0" w:rsidP="00062751">
            <w:pPr>
              <w:jc w:val="center"/>
              <w:rPr>
                <w:sz w:val="22"/>
                <w:szCs w:val="22"/>
              </w:rPr>
            </w:pPr>
            <w:r w:rsidRPr="008B13EA">
              <w:rPr>
                <w:sz w:val="22"/>
                <w:szCs w:val="22"/>
              </w:rPr>
              <w:t>с 01.0</w:t>
            </w:r>
            <w:r>
              <w:rPr>
                <w:sz w:val="22"/>
                <w:szCs w:val="22"/>
              </w:rPr>
              <w:t>7</w:t>
            </w:r>
            <w:r w:rsidRPr="008B13EA">
              <w:rPr>
                <w:sz w:val="22"/>
                <w:szCs w:val="22"/>
              </w:rPr>
              <w:t>.202</w:t>
            </w:r>
            <w:r>
              <w:rPr>
                <w:sz w:val="22"/>
                <w:szCs w:val="22"/>
              </w:rPr>
              <w:t>4</w:t>
            </w:r>
          </w:p>
        </w:tc>
        <w:tc>
          <w:tcPr>
            <w:tcW w:w="1393" w:type="dxa"/>
            <w:tcBorders>
              <w:top w:val="single" w:sz="4" w:space="0" w:color="auto"/>
              <w:left w:val="single" w:sz="4" w:space="0" w:color="auto"/>
              <w:bottom w:val="single" w:sz="4" w:space="0" w:color="auto"/>
              <w:right w:val="single" w:sz="4" w:space="0" w:color="auto"/>
            </w:tcBorders>
            <w:vAlign w:val="center"/>
          </w:tcPr>
          <w:p w14:paraId="757AB994" w14:textId="77777777" w:rsidR="00C30CC0" w:rsidRDefault="00C30CC0" w:rsidP="00062751">
            <w:pPr>
              <w:jc w:val="center"/>
              <w:rPr>
                <w:sz w:val="22"/>
                <w:szCs w:val="22"/>
              </w:rPr>
            </w:pPr>
            <w:r>
              <w:rPr>
                <w:sz w:val="22"/>
                <w:szCs w:val="22"/>
              </w:rPr>
              <w:t>2 123,78</w:t>
            </w:r>
          </w:p>
        </w:tc>
        <w:tc>
          <w:tcPr>
            <w:tcW w:w="1584" w:type="dxa"/>
            <w:tcBorders>
              <w:top w:val="single" w:sz="4" w:space="0" w:color="auto"/>
              <w:left w:val="single" w:sz="4" w:space="0" w:color="auto"/>
              <w:bottom w:val="single" w:sz="4" w:space="0" w:color="auto"/>
              <w:right w:val="single" w:sz="4" w:space="0" w:color="auto"/>
            </w:tcBorders>
            <w:vAlign w:val="center"/>
          </w:tcPr>
          <w:p w14:paraId="002E6718" w14:textId="77777777" w:rsidR="00C30CC0" w:rsidRPr="008B13EA" w:rsidRDefault="00C30CC0" w:rsidP="00062751">
            <w:pPr>
              <w:ind w:right="-2"/>
              <w:jc w:val="center"/>
              <w:rPr>
                <w:sz w:val="22"/>
                <w:szCs w:val="22"/>
              </w:rPr>
            </w:pPr>
            <w:r w:rsidRPr="008B13EA">
              <w:rPr>
                <w:sz w:val="22"/>
                <w:szCs w:val="22"/>
              </w:rPr>
              <w:t>x</w:t>
            </w:r>
          </w:p>
        </w:tc>
      </w:tr>
      <w:tr w:rsidR="00C30CC0" w14:paraId="4B5B74AF" w14:textId="77777777" w:rsidTr="00C30CC0">
        <w:trPr>
          <w:trHeight w:val="303"/>
        </w:trPr>
        <w:tc>
          <w:tcPr>
            <w:tcW w:w="1702" w:type="dxa"/>
            <w:vMerge/>
            <w:tcBorders>
              <w:left w:val="single" w:sz="4" w:space="0" w:color="auto"/>
              <w:right w:val="single" w:sz="4" w:space="0" w:color="auto"/>
            </w:tcBorders>
            <w:vAlign w:val="center"/>
          </w:tcPr>
          <w:p w14:paraId="197FD953" w14:textId="77777777" w:rsidR="00C30CC0" w:rsidRDefault="00C30CC0" w:rsidP="00062751"/>
        </w:tc>
        <w:tc>
          <w:tcPr>
            <w:tcW w:w="3969" w:type="dxa"/>
            <w:vMerge/>
            <w:tcBorders>
              <w:left w:val="single" w:sz="4" w:space="0" w:color="auto"/>
              <w:right w:val="single" w:sz="4" w:space="0" w:color="auto"/>
            </w:tcBorders>
          </w:tcPr>
          <w:p w14:paraId="58C107BE" w14:textId="77777777" w:rsidR="00C30CC0" w:rsidRPr="008B13EA" w:rsidRDefault="00C30CC0" w:rsidP="00062751">
            <w:pPr>
              <w:ind w:right="-2"/>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0052F813" w14:textId="77777777" w:rsidR="00C30CC0" w:rsidRPr="008B13EA" w:rsidRDefault="00C30CC0" w:rsidP="00062751">
            <w:pPr>
              <w:jc w:val="center"/>
              <w:rPr>
                <w:sz w:val="22"/>
                <w:szCs w:val="22"/>
              </w:rPr>
            </w:pPr>
            <w:r w:rsidRPr="008B13EA">
              <w:rPr>
                <w:sz w:val="22"/>
                <w:szCs w:val="22"/>
              </w:rPr>
              <w:t>с 01.0</w:t>
            </w:r>
            <w:r>
              <w:rPr>
                <w:sz w:val="22"/>
                <w:szCs w:val="22"/>
              </w:rPr>
              <w:t>1</w:t>
            </w:r>
            <w:r w:rsidRPr="008B13EA">
              <w:rPr>
                <w:sz w:val="22"/>
                <w:szCs w:val="22"/>
              </w:rPr>
              <w:t>.202</w:t>
            </w:r>
            <w:r>
              <w:rPr>
                <w:sz w:val="22"/>
                <w:szCs w:val="22"/>
              </w:rPr>
              <w:t>5</w:t>
            </w:r>
          </w:p>
        </w:tc>
        <w:tc>
          <w:tcPr>
            <w:tcW w:w="1393" w:type="dxa"/>
            <w:tcBorders>
              <w:top w:val="single" w:sz="4" w:space="0" w:color="auto"/>
              <w:left w:val="single" w:sz="4" w:space="0" w:color="auto"/>
              <w:bottom w:val="single" w:sz="4" w:space="0" w:color="auto"/>
              <w:right w:val="single" w:sz="4" w:space="0" w:color="auto"/>
            </w:tcBorders>
            <w:vAlign w:val="center"/>
          </w:tcPr>
          <w:p w14:paraId="0A0393BF" w14:textId="77777777" w:rsidR="00C30CC0" w:rsidRDefault="00C30CC0" w:rsidP="00062751">
            <w:pPr>
              <w:jc w:val="center"/>
              <w:rPr>
                <w:sz w:val="22"/>
                <w:szCs w:val="22"/>
              </w:rPr>
            </w:pPr>
            <w:r>
              <w:rPr>
                <w:sz w:val="22"/>
                <w:szCs w:val="22"/>
              </w:rPr>
              <w:t>2 123,78</w:t>
            </w:r>
          </w:p>
        </w:tc>
        <w:tc>
          <w:tcPr>
            <w:tcW w:w="1584" w:type="dxa"/>
            <w:tcBorders>
              <w:top w:val="single" w:sz="4" w:space="0" w:color="auto"/>
              <w:left w:val="single" w:sz="4" w:space="0" w:color="auto"/>
              <w:bottom w:val="single" w:sz="4" w:space="0" w:color="auto"/>
              <w:right w:val="single" w:sz="4" w:space="0" w:color="auto"/>
            </w:tcBorders>
            <w:vAlign w:val="center"/>
          </w:tcPr>
          <w:p w14:paraId="4647CB9F" w14:textId="77777777" w:rsidR="00C30CC0" w:rsidRPr="008B13EA" w:rsidRDefault="00C30CC0" w:rsidP="00062751">
            <w:pPr>
              <w:ind w:right="-2"/>
              <w:jc w:val="center"/>
              <w:rPr>
                <w:sz w:val="22"/>
                <w:szCs w:val="22"/>
              </w:rPr>
            </w:pPr>
            <w:r w:rsidRPr="00260BD9">
              <w:rPr>
                <w:sz w:val="22"/>
                <w:szCs w:val="22"/>
              </w:rPr>
              <w:t>x</w:t>
            </w:r>
          </w:p>
        </w:tc>
      </w:tr>
      <w:tr w:rsidR="00C30CC0" w14:paraId="17EFAF13" w14:textId="77777777" w:rsidTr="00C30CC0">
        <w:trPr>
          <w:trHeight w:val="303"/>
        </w:trPr>
        <w:tc>
          <w:tcPr>
            <w:tcW w:w="1702" w:type="dxa"/>
            <w:vMerge/>
            <w:tcBorders>
              <w:left w:val="single" w:sz="4" w:space="0" w:color="auto"/>
              <w:right w:val="single" w:sz="4" w:space="0" w:color="auto"/>
            </w:tcBorders>
            <w:vAlign w:val="center"/>
          </w:tcPr>
          <w:p w14:paraId="0E9837A4" w14:textId="77777777" w:rsidR="00C30CC0" w:rsidRDefault="00C30CC0" w:rsidP="00062751"/>
        </w:tc>
        <w:tc>
          <w:tcPr>
            <w:tcW w:w="3969" w:type="dxa"/>
            <w:vMerge/>
            <w:tcBorders>
              <w:left w:val="single" w:sz="4" w:space="0" w:color="auto"/>
              <w:bottom w:val="single" w:sz="4" w:space="0" w:color="auto"/>
              <w:right w:val="single" w:sz="4" w:space="0" w:color="auto"/>
            </w:tcBorders>
          </w:tcPr>
          <w:p w14:paraId="009B4ECC" w14:textId="77777777" w:rsidR="00C30CC0" w:rsidRPr="008B13EA" w:rsidRDefault="00C30CC0" w:rsidP="00062751">
            <w:pPr>
              <w:ind w:right="-2"/>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612A8EC5" w14:textId="77777777" w:rsidR="00C30CC0" w:rsidRPr="008B13EA" w:rsidRDefault="00C30CC0" w:rsidP="00062751">
            <w:pPr>
              <w:jc w:val="center"/>
              <w:rPr>
                <w:sz w:val="22"/>
                <w:szCs w:val="22"/>
              </w:rPr>
            </w:pPr>
            <w:r w:rsidRPr="008B13EA">
              <w:rPr>
                <w:sz w:val="22"/>
                <w:szCs w:val="22"/>
              </w:rPr>
              <w:t>с 01.0</w:t>
            </w:r>
            <w:r>
              <w:rPr>
                <w:sz w:val="22"/>
                <w:szCs w:val="22"/>
              </w:rPr>
              <w:t>7</w:t>
            </w:r>
            <w:r w:rsidRPr="008B13EA">
              <w:rPr>
                <w:sz w:val="22"/>
                <w:szCs w:val="22"/>
              </w:rPr>
              <w:t>.202</w:t>
            </w:r>
            <w:r>
              <w:rPr>
                <w:sz w:val="22"/>
                <w:szCs w:val="22"/>
              </w:rPr>
              <w:t>5</w:t>
            </w:r>
          </w:p>
        </w:tc>
        <w:tc>
          <w:tcPr>
            <w:tcW w:w="1393" w:type="dxa"/>
            <w:tcBorders>
              <w:top w:val="single" w:sz="4" w:space="0" w:color="auto"/>
              <w:left w:val="single" w:sz="4" w:space="0" w:color="auto"/>
              <w:bottom w:val="single" w:sz="4" w:space="0" w:color="auto"/>
              <w:right w:val="single" w:sz="4" w:space="0" w:color="auto"/>
            </w:tcBorders>
            <w:vAlign w:val="center"/>
          </w:tcPr>
          <w:p w14:paraId="38B41148" w14:textId="77777777" w:rsidR="00C30CC0" w:rsidRDefault="00C30CC0" w:rsidP="00062751">
            <w:pPr>
              <w:jc w:val="center"/>
              <w:rPr>
                <w:sz w:val="22"/>
                <w:szCs w:val="22"/>
              </w:rPr>
            </w:pPr>
            <w:r>
              <w:rPr>
                <w:sz w:val="22"/>
                <w:szCs w:val="22"/>
              </w:rPr>
              <w:t>2 300,61</w:t>
            </w:r>
          </w:p>
        </w:tc>
        <w:tc>
          <w:tcPr>
            <w:tcW w:w="1584" w:type="dxa"/>
            <w:tcBorders>
              <w:top w:val="single" w:sz="4" w:space="0" w:color="auto"/>
              <w:left w:val="single" w:sz="4" w:space="0" w:color="auto"/>
              <w:bottom w:val="single" w:sz="4" w:space="0" w:color="auto"/>
              <w:right w:val="single" w:sz="4" w:space="0" w:color="auto"/>
            </w:tcBorders>
            <w:vAlign w:val="center"/>
          </w:tcPr>
          <w:p w14:paraId="6F07C3CE" w14:textId="77777777" w:rsidR="00C30CC0" w:rsidRPr="008B13EA" w:rsidRDefault="00C30CC0" w:rsidP="00062751">
            <w:pPr>
              <w:ind w:right="-2"/>
              <w:jc w:val="center"/>
              <w:rPr>
                <w:sz w:val="22"/>
                <w:szCs w:val="22"/>
              </w:rPr>
            </w:pPr>
            <w:r w:rsidRPr="008B13EA">
              <w:rPr>
                <w:sz w:val="22"/>
                <w:szCs w:val="22"/>
              </w:rPr>
              <w:t>x</w:t>
            </w:r>
          </w:p>
        </w:tc>
      </w:tr>
      <w:tr w:rsidR="00C30CC0" w14:paraId="2B98A6BF" w14:textId="77777777" w:rsidTr="00C30CC0">
        <w:trPr>
          <w:trHeight w:val="303"/>
        </w:trPr>
        <w:tc>
          <w:tcPr>
            <w:tcW w:w="1702" w:type="dxa"/>
            <w:vMerge/>
            <w:tcBorders>
              <w:left w:val="single" w:sz="4" w:space="0" w:color="auto"/>
              <w:right w:val="single" w:sz="4" w:space="0" w:color="auto"/>
            </w:tcBorders>
            <w:vAlign w:val="center"/>
          </w:tcPr>
          <w:p w14:paraId="611C1B7B" w14:textId="77777777" w:rsidR="00C30CC0" w:rsidRDefault="00C30CC0" w:rsidP="00062751"/>
        </w:tc>
        <w:tc>
          <w:tcPr>
            <w:tcW w:w="3969" w:type="dxa"/>
            <w:tcBorders>
              <w:top w:val="single" w:sz="4" w:space="0" w:color="auto"/>
              <w:left w:val="single" w:sz="4" w:space="0" w:color="auto"/>
              <w:bottom w:val="single" w:sz="4" w:space="0" w:color="auto"/>
              <w:right w:val="single" w:sz="4" w:space="0" w:color="auto"/>
            </w:tcBorders>
            <w:hideMark/>
          </w:tcPr>
          <w:p w14:paraId="0E5724A3" w14:textId="77777777" w:rsidR="00C30CC0" w:rsidRPr="008B13EA" w:rsidRDefault="00C30CC0" w:rsidP="00062751">
            <w:pPr>
              <w:ind w:right="-2"/>
              <w:jc w:val="center"/>
              <w:rPr>
                <w:sz w:val="22"/>
                <w:szCs w:val="22"/>
              </w:rPr>
            </w:pPr>
            <w:r w:rsidRPr="008B13EA">
              <w:rPr>
                <w:sz w:val="22"/>
                <w:szCs w:val="22"/>
              </w:rPr>
              <w:t>Двухставочный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0254AB8" w14:textId="77777777" w:rsidR="00C30CC0" w:rsidRPr="008B13EA" w:rsidRDefault="00C30CC0" w:rsidP="00062751">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hideMark/>
          </w:tcPr>
          <w:p w14:paraId="71B055F3" w14:textId="77777777" w:rsidR="00C30CC0" w:rsidRPr="008B13EA" w:rsidRDefault="00C30CC0" w:rsidP="00062751">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hideMark/>
          </w:tcPr>
          <w:p w14:paraId="14DE34B4" w14:textId="77777777" w:rsidR="00C30CC0" w:rsidRPr="008B13EA" w:rsidRDefault="00C30CC0" w:rsidP="00062751">
            <w:pPr>
              <w:ind w:right="-2"/>
              <w:jc w:val="center"/>
              <w:rPr>
                <w:sz w:val="22"/>
                <w:szCs w:val="22"/>
                <w:lang w:val="en-US"/>
              </w:rPr>
            </w:pPr>
            <w:r w:rsidRPr="008B13EA">
              <w:rPr>
                <w:sz w:val="22"/>
                <w:szCs w:val="22"/>
                <w:lang w:val="en-US"/>
              </w:rPr>
              <w:t>x</w:t>
            </w:r>
          </w:p>
        </w:tc>
      </w:tr>
      <w:tr w:rsidR="00C30CC0" w14:paraId="72719AE5" w14:textId="77777777" w:rsidTr="00C30CC0">
        <w:trPr>
          <w:trHeight w:val="127"/>
        </w:trPr>
        <w:tc>
          <w:tcPr>
            <w:tcW w:w="1702" w:type="dxa"/>
            <w:vMerge/>
            <w:tcBorders>
              <w:left w:val="single" w:sz="4" w:space="0" w:color="auto"/>
              <w:right w:val="single" w:sz="4" w:space="0" w:color="auto"/>
            </w:tcBorders>
            <w:vAlign w:val="center"/>
          </w:tcPr>
          <w:p w14:paraId="1A41C08F" w14:textId="77777777" w:rsidR="00C30CC0" w:rsidRDefault="00C30CC0" w:rsidP="00062751"/>
        </w:tc>
        <w:tc>
          <w:tcPr>
            <w:tcW w:w="3969" w:type="dxa"/>
            <w:tcBorders>
              <w:top w:val="single" w:sz="4" w:space="0" w:color="auto"/>
              <w:left w:val="single" w:sz="4" w:space="0" w:color="auto"/>
              <w:bottom w:val="single" w:sz="4" w:space="0" w:color="auto"/>
              <w:right w:val="single" w:sz="4" w:space="0" w:color="auto"/>
            </w:tcBorders>
            <w:hideMark/>
          </w:tcPr>
          <w:p w14:paraId="6784F940" w14:textId="77777777" w:rsidR="00C30CC0" w:rsidRPr="008B13EA" w:rsidRDefault="00C30CC0" w:rsidP="00062751">
            <w:pPr>
              <w:ind w:right="-2"/>
              <w:jc w:val="center"/>
              <w:rPr>
                <w:sz w:val="22"/>
                <w:szCs w:val="22"/>
              </w:rPr>
            </w:pPr>
            <w:r w:rsidRPr="008B13EA">
              <w:rPr>
                <w:sz w:val="22"/>
                <w:szCs w:val="22"/>
              </w:rPr>
              <w:t>Ставка за тепловую энергию, руб./Гкал</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5AFB24" w14:textId="77777777" w:rsidR="00C30CC0" w:rsidRPr="008B13EA" w:rsidRDefault="00C30CC0" w:rsidP="00062751">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hideMark/>
          </w:tcPr>
          <w:p w14:paraId="04618DB1" w14:textId="77777777" w:rsidR="00C30CC0" w:rsidRPr="008B13EA" w:rsidRDefault="00C30CC0" w:rsidP="00062751">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hideMark/>
          </w:tcPr>
          <w:p w14:paraId="2D856B49" w14:textId="77777777" w:rsidR="00C30CC0" w:rsidRPr="008B13EA" w:rsidRDefault="00C30CC0" w:rsidP="00062751">
            <w:pPr>
              <w:ind w:right="-2"/>
              <w:jc w:val="center"/>
              <w:rPr>
                <w:sz w:val="22"/>
                <w:szCs w:val="22"/>
                <w:lang w:val="en-US"/>
              </w:rPr>
            </w:pPr>
            <w:r w:rsidRPr="008B13EA">
              <w:rPr>
                <w:sz w:val="22"/>
                <w:szCs w:val="22"/>
                <w:lang w:val="en-US"/>
              </w:rPr>
              <w:t>x</w:t>
            </w:r>
          </w:p>
        </w:tc>
      </w:tr>
      <w:tr w:rsidR="00C30CC0" w14:paraId="3B4F4BCA" w14:textId="77777777" w:rsidTr="00C30CC0">
        <w:trPr>
          <w:trHeight w:val="248"/>
        </w:trPr>
        <w:tc>
          <w:tcPr>
            <w:tcW w:w="1702" w:type="dxa"/>
            <w:vMerge/>
            <w:tcBorders>
              <w:left w:val="single" w:sz="4" w:space="0" w:color="auto"/>
              <w:right w:val="single" w:sz="4" w:space="0" w:color="auto"/>
            </w:tcBorders>
            <w:vAlign w:val="center"/>
          </w:tcPr>
          <w:p w14:paraId="0B50390F" w14:textId="77777777" w:rsidR="00C30CC0" w:rsidRDefault="00C30CC0" w:rsidP="00062751"/>
        </w:tc>
        <w:tc>
          <w:tcPr>
            <w:tcW w:w="3969" w:type="dxa"/>
            <w:tcBorders>
              <w:top w:val="single" w:sz="4" w:space="0" w:color="auto"/>
              <w:left w:val="single" w:sz="4" w:space="0" w:color="auto"/>
              <w:bottom w:val="single" w:sz="4" w:space="0" w:color="auto"/>
              <w:right w:val="single" w:sz="4" w:space="0" w:color="auto"/>
            </w:tcBorders>
            <w:hideMark/>
          </w:tcPr>
          <w:p w14:paraId="1FA99D4A" w14:textId="77777777" w:rsidR="00C30CC0" w:rsidRPr="008B13EA" w:rsidRDefault="00C30CC0" w:rsidP="00062751">
            <w:pPr>
              <w:ind w:right="-2"/>
              <w:jc w:val="center"/>
              <w:rPr>
                <w:sz w:val="22"/>
                <w:szCs w:val="22"/>
              </w:rPr>
            </w:pPr>
            <w:r w:rsidRPr="008B13EA">
              <w:rPr>
                <w:sz w:val="22"/>
                <w:szCs w:val="22"/>
              </w:rPr>
              <w:t>Ставка за содержание тепловой мощности, тыс. руб./Гкал/ч в мес.</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903D322" w14:textId="77777777" w:rsidR="00C30CC0" w:rsidRPr="008B13EA" w:rsidRDefault="00C30CC0" w:rsidP="00062751">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hideMark/>
          </w:tcPr>
          <w:p w14:paraId="32C7A27C" w14:textId="77777777" w:rsidR="00C30CC0" w:rsidRPr="008B13EA" w:rsidRDefault="00C30CC0" w:rsidP="00062751">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hideMark/>
          </w:tcPr>
          <w:p w14:paraId="2FB12E70" w14:textId="77777777" w:rsidR="00C30CC0" w:rsidRPr="008B13EA" w:rsidRDefault="00C30CC0" w:rsidP="00062751">
            <w:pPr>
              <w:ind w:right="-2"/>
              <w:jc w:val="center"/>
              <w:rPr>
                <w:sz w:val="22"/>
                <w:szCs w:val="22"/>
                <w:lang w:val="en-US"/>
              </w:rPr>
            </w:pPr>
            <w:r w:rsidRPr="008B13EA">
              <w:rPr>
                <w:sz w:val="22"/>
                <w:szCs w:val="22"/>
                <w:lang w:val="en-US"/>
              </w:rPr>
              <w:t>x</w:t>
            </w:r>
          </w:p>
        </w:tc>
      </w:tr>
      <w:tr w:rsidR="00C30CC0" w14:paraId="167B2BD8" w14:textId="77777777" w:rsidTr="00C30CC0">
        <w:trPr>
          <w:trHeight w:val="332"/>
        </w:trPr>
        <w:tc>
          <w:tcPr>
            <w:tcW w:w="1702" w:type="dxa"/>
            <w:vMerge/>
            <w:tcBorders>
              <w:left w:val="single" w:sz="4" w:space="0" w:color="auto"/>
              <w:right w:val="single" w:sz="4" w:space="0" w:color="auto"/>
            </w:tcBorders>
            <w:vAlign w:val="center"/>
          </w:tcPr>
          <w:p w14:paraId="6C1B5AB3" w14:textId="77777777" w:rsidR="00C30CC0" w:rsidRDefault="00C30CC0" w:rsidP="00062751"/>
        </w:tc>
        <w:tc>
          <w:tcPr>
            <w:tcW w:w="8647" w:type="dxa"/>
            <w:gridSpan w:val="4"/>
            <w:tcBorders>
              <w:top w:val="single" w:sz="4" w:space="0" w:color="auto"/>
              <w:left w:val="single" w:sz="4" w:space="0" w:color="auto"/>
              <w:bottom w:val="single" w:sz="4" w:space="0" w:color="auto"/>
              <w:right w:val="single" w:sz="4" w:space="0" w:color="auto"/>
            </w:tcBorders>
            <w:vAlign w:val="center"/>
          </w:tcPr>
          <w:p w14:paraId="70736874" w14:textId="77777777" w:rsidR="00C30CC0" w:rsidRPr="008B13EA" w:rsidRDefault="00C30CC0" w:rsidP="00062751">
            <w:pPr>
              <w:ind w:right="-2"/>
              <w:jc w:val="center"/>
              <w:rPr>
                <w:sz w:val="22"/>
                <w:szCs w:val="22"/>
              </w:rPr>
            </w:pPr>
            <w:r w:rsidRPr="008B13EA">
              <w:rPr>
                <w:sz w:val="22"/>
                <w:szCs w:val="22"/>
              </w:rPr>
              <w:t xml:space="preserve">Для потребителей, подключенных к тепловой сети без дополнительного преобразования на тепловых пунктах, эксплуатируемой теплоснабжающей организацией </w:t>
            </w:r>
            <w:r>
              <w:rPr>
                <w:sz w:val="22"/>
                <w:szCs w:val="22"/>
              </w:rPr>
              <w:br/>
            </w:r>
            <w:r w:rsidRPr="008B13EA">
              <w:rPr>
                <w:sz w:val="22"/>
                <w:szCs w:val="22"/>
              </w:rPr>
              <w:t>(НДС</w:t>
            </w:r>
            <w:r>
              <w:rPr>
                <w:sz w:val="22"/>
                <w:szCs w:val="22"/>
              </w:rPr>
              <w:t xml:space="preserve"> не облагается</w:t>
            </w:r>
            <w:r w:rsidRPr="008B13EA">
              <w:rPr>
                <w:sz w:val="22"/>
                <w:szCs w:val="22"/>
              </w:rPr>
              <w:t>)</w:t>
            </w:r>
          </w:p>
        </w:tc>
      </w:tr>
      <w:tr w:rsidR="00C30CC0" w14:paraId="506A1164" w14:textId="77777777" w:rsidTr="00C30CC0">
        <w:trPr>
          <w:trHeight w:val="267"/>
        </w:trPr>
        <w:tc>
          <w:tcPr>
            <w:tcW w:w="1702" w:type="dxa"/>
            <w:vMerge/>
            <w:tcBorders>
              <w:left w:val="single" w:sz="4" w:space="0" w:color="auto"/>
              <w:right w:val="single" w:sz="4" w:space="0" w:color="auto"/>
            </w:tcBorders>
            <w:vAlign w:val="center"/>
          </w:tcPr>
          <w:p w14:paraId="0E4DC122" w14:textId="77777777" w:rsidR="00C30CC0" w:rsidRDefault="00C30CC0" w:rsidP="00062751"/>
        </w:tc>
        <w:tc>
          <w:tcPr>
            <w:tcW w:w="3969" w:type="dxa"/>
            <w:vMerge w:val="restart"/>
            <w:tcBorders>
              <w:top w:val="single" w:sz="4" w:space="0" w:color="auto"/>
              <w:left w:val="single" w:sz="4" w:space="0" w:color="auto"/>
              <w:right w:val="single" w:sz="4" w:space="0" w:color="auto"/>
            </w:tcBorders>
            <w:vAlign w:val="center"/>
          </w:tcPr>
          <w:p w14:paraId="57F6E9A6" w14:textId="77777777" w:rsidR="00C30CC0" w:rsidRPr="008B13EA" w:rsidRDefault="00C30CC0" w:rsidP="00062751">
            <w:pPr>
              <w:jc w:val="center"/>
              <w:rPr>
                <w:sz w:val="22"/>
                <w:szCs w:val="22"/>
              </w:rPr>
            </w:pPr>
            <w:r w:rsidRPr="008B13EA">
              <w:rPr>
                <w:sz w:val="22"/>
                <w:szCs w:val="22"/>
              </w:rPr>
              <w:t>Одноставочный</w:t>
            </w:r>
          </w:p>
          <w:p w14:paraId="366E7D44" w14:textId="77777777" w:rsidR="00C30CC0" w:rsidRPr="008B13EA" w:rsidRDefault="00C30CC0" w:rsidP="00062751">
            <w:pPr>
              <w:ind w:right="-2"/>
              <w:jc w:val="center"/>
              <w:rPr>
                <w:sz w:val="22"/>
                <w:szCs w:val="22"/>
              </w:rPr>
            </w:pPr>
            <w:r w:rsidRPr="008B13EA">
              <w:rPr>
                <w:sz w:val="22"/>
                <w:szCs w:val="22"/>
              </w:rPr>
              <w:t>руб./Гкал</w:t>
            </w:r>
          </w:p>
        </w:tc>
        <w:tc>
          <w:tcPr>
            <w:tcW w:w="1701" w:type="dxa"/>
            <w:tcBorders>
              <w:top w:val="single" w:sz="4" w:space="0" w:color="auto"/>
              <w:left w:val="single" w:sz="4" w:space="0" w:color="auto"/>
              <w:bottom w:val="single" w:sz="4" w:space="0" w:color="auto"/>
              <w:right w:val="single" w:sz="4" w:space="0" w:color="auto"/>
            </w:tcBorders>
          </w:tcPr>
          <w:p w14:paraId="47C86C20" w14:textId="77777777" w:rsidR="00C30CC0" w:rsidRPr="008B13EA" w:rsidRDefault="00C30CC0" w:rsidP="00062751">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tcPr>
          <w:p w14:paraId="6EE8D9F8" w14:textId="77777777" w:rsidR="00C30CC0" w:rsidRPr="008B13EA" w:rsidRDefault="00C30CC0" w:rsidP="00062751">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75FEF0D5" w14:textId="77777777" w:rsidR="00C30CC0" w:rsidRPr="008B13EA" w:rsidRDefault="00C30CC0" w:rsidP="00062751">
            <w:pPr>
              <w:ind w:right="-2"/>
              <w:jc w:val="center"/>
              <w:rPr>
                <w:sz w:val="22"/>
                <w:szCs w:val="22"/>
              </w:rPr>
            </w:pPr>
            <w:r w:rsidRPr="008B13EA">
              <w:rPr>
                <w:sz w:val="22"/>
                <w:szCs w:val="22"/>
                <w:lang w:val="en-US"/>
              </w:rPr>
              <w:t>x</w:t>
            </w:r>
          </w:p>
        </w:tc>
      </w:tr>
      <w:tr w:rsidR="00C30CC0" w14:paraId="3261F7B3" w14:textId="77777777" w:rsidTr="00C30CC0">
        <w:trPr>
          <w:trHeight w:val="271"/>
        </w:trPr>
        <w:tc>
          <w:tcPr>
            <w:tcW w:w="1702" w:type="dxa"/>
            <w:vMerge/>
            <w:tcBorders>
              <w:left w:val="single" w:sz="4" w:space="0" w:color="auto"/>
              <w:right w:val="single" w:sz="4" w:space="0" w:color="auto"/>
            </w:tcBorders>
            <w:vAlign w:val="center"/>
          </w:tcPr>
          <w:p w14:paraId="102A0678" w14:textId="77777777" w:rsidR="00C30CC0" w:rsidRDefault="00C30CC0" w:rsidP="00062751"/>
        </w:tc>
        <w:tc>
          <w:tcPr>
            <w:tcW w:w="3969" w:type="dxa"/>
            <w:vMerge/>
            <w:tcBorders>
              <w:left w:val="single" w:sz="4" w:space="0" w:color="auto"/>
              <w:bottom w:val="single" w:sz="4" w:space="0" w:color="auto"/>
              <w:right w:val="single" w:sz="4" w:space="0" w:color="auto"/>
            </w:tcBorders>
          </w:tcPr>
          <w:p w14:paraId="3746D49A" w14:textId="77777777" w:rsidR="00C30CC0" w:rsidRPr="008B13EA" w:rsidRDefault="00C30CC0" w:rsidP="00062751">
            <w:pPr>
              <w:ind w:right="-2"/>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356FBD3" w14:textId="77777777" w:rsidR="00C30CC0" w:rsidRPr="008B13EA" w:rsidRDefault="00C30CC0" w:rsidP="00062751">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tcPr>
          <w:p w14:paraId="2B07AC5D" w14:textId="77777777" w:rsidR="00C30CC0" w:rsidRPr="008B13EA" w:rsidRDefault="00C30CC0" w:rsidP="00062751">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606C360A" w14:textId="77777777" w:rsidR="00C30CC0" w:rsidRPr="008B13EA" w:rsidRDefault="00C30CC0" w:rsidP="00062751">
            <w:pPr>
              <w:ind w:right="-2"/>
              <w:jc w:val="center"/>
              <w:rPr>
                <w:sz w:val="22"/>
                <w:szCs w:val="22"/>
              </w:rPr>
            </w:pPr>
            <w:r w:rsidRPr="008B13EA">
              <w:rPr>
                <w:sz w:val="22"/>
                <w:szCs w:val="22"/>
                <w:lang w:val="en-US"/>
              </w:rPr>
              <w:t>x</w:t>
            </w:r>
          </w:p>
        </w:tc>
      </w:tr>
      <w:tr w:rsidR="00C30CC0" w14:paraId="1F91C387" w14:textId="77777777" w:rsidTr="00C30CC0">
        <w:trPr>
          <w:trHeight w:val="275"/>
        </w:trPr>
        <w:tc>
          <w:tcPr>
            <w:tcW w:w="1702" w:type="dxa"/>
            <w:vMerge/>
            <w:tcBorders>
              <w:left w:val="single" w:sz="4" w:space="0" w:color="auto"/>
              <w:right w:val="single" w:sz="4" w:space="0" w:color="auto"/>
            </w:tcBorders>
            <w:vAlign w:val="center"/>
          </w:tcPr>
          <w:p w14:paraId="73684E3D" w14:textId="77777777" w:rsidR="00C30CC0" w:rsidRDefault="00C30CC0" w:rsidP="00062751"/>
        </w:tc>
        <w:tc>
          <w:tcPr>
            <w:tcW w:w="3969" w:type="dxa"/>
            <w:tcBorders>
              <w:top w:val="single" w:sz="4" w:space="0" w:color="auto"/>
              <w:left w:val="single" w:sz="4" w:space="0" w:color="auto"/>
              <w:bottom w:val="single" w:sz="4" w:space="0" w:color="auto"/>
              <w:right w:val="single" w:sz="4" w:space="0" w:color="auto"/>
            </w:tcBorders>
          </w:tcPr>
          <w:p w14:paraId="038E6D8E" w14:textId="77777777" w:rsidR="00C30CC0" w:rsidRPr="008B13EA" w:rsidRDefault="00C30CC0" w:rsidP="00062751">
            <w:pPr>
              <w:ind w:right="-2"/>
              <w:jc w:val="center"/>
              <w:rPr>
                <w:sz w:val="22"/>
                <w:szCs w:val="22"/>
              </w:rPr>
            </w:pPr>
            <w:r w:rsidRPr="008B13EA">
              <w:rPr>
                <w:sz w:val="22"/>
                <w:szCs w:val="22"/>
              </w:rPr>
              <w:t>Двухставочный</w:t>
            </w:r>
          </w:p>
        </w:tc>
        <w:tc>
          <w:tcPr>
            <w:tcW w:w="1701" w:type="dxa"/>
            <w:tcBorders>
              <w:top w:val="single" w:sz="4" w:space="0" w:color="auto"/>
              <w:left w:val="single" w:sz="4" w:space="0" w:color="auto"/>
              <w:bottom w:val="single" w:sz="4" w:space="0" w:color="auto"/>
              <w:right w:val="single" w:sz="4" w:space="0" w:color="auto"/>
            </w:tcBorders>
            <w:vAlign w:val="center"/>
          </w:tcPr>
          <w:p w14:paraId="0A0D8993" w14:textId="77777777" w:rsidR="00C30CC0" w:rsidRPr="008B13EA" w:rsidRDefault="00C30CC0" w:rsidP="00062751">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tcPr>
          <w:p w14:paraId="44638D97" w14:textId="77777777" w:rsidR="00C30CC0" w:rsidRPr="008B13EA" w:rsidRDefault="00C30CC0" w:rsidP="00062751">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3A3BB4BF" w14:textId="77777777" w:rsidR="00C30CC0" w:rsidRPr="008B13EA" w:rsidRDefault="00C30CC0" w:rsidP="00062751">
            <w:pPr>
              <w:ind w:right="-2"/>
              <w:jc w:val="center"/>
              <w:rPr>
                <w:sz w:val="22"/>
                <w:szCs w:val="22"/>
              </w:rPr>
            </w:pPr>
            <w:r w:rsidRPr="008B13EA">
              <w:rPr>
                <w:sz w:val="22"/>
                <w:szCs w:val="22"/>
                <w:lang w:val="en-US"/>
              </w:rPr>
              <w:t>x</w:t>
            </w:r>
          </w:p>
        </w:tc>
      </w:tr>
      <w:tr w:rsidR="00C30CC0" w14:paraId="03254DEF" w14:textId="77777777" w:rsidTr="00C30CC0">
        <w:trPr>
          <w:trHeight w:val="266"/>
        </w:trPr>
        <w:tc>
          <w:tcPr>
            <w:tcW w:w="1702" w:type="dxa"/>
            <w:vMerge/>
            <w:tcBorders>
              <w:left w:val="single" w:sz="4" w:space="0" w:color="auto"/>
              <w:right w:val="single" w:sz="4" w:space="0" w:color="auto"/>
            </w:tcBorders>
            <w:vAlign w:val="center"/>
          </w:tcPr>
          <w:p w14:paraId="3606D81A" w14:textId="77777777" w:rsidR="00C30CC0" w:rsidRDefault="00C30CC0" w:rsidP="00062751"/>
        </w:tc>
        <w:tc>
          <w:tcPr>
            <w:tcW w:w="3969" w:type="dxa"/>
            <w:tcBorders>
              <w:top w:val="single" w:sz="4" w:space="0" w:color="auto"/>
              <w:left w:val="single" w:sz="4" w:space="0" w:color="auto"/>
              <w:bottom w:val="single" w:sz="4" w:space="0" w:color="auto"/>
              <w:right w:val="single" w:sz="4" w:space="0" w:color="auto"/>
            </w:tcBorders>
          </w:tcPr>
          <w:p w14:paraId="3F9D30EA" w14:textId="77777777" w:rsidR="00C30CC0" w:rsidRPr="008B13EA" w:rsidRDefault="00C30CC0" w:rsidP="00062751">
            <w:pPr>
              <w:ind w:right="-2"/>
              <w:jc w:val="center"/>
              <w:rPr>
                <w:sz w:val="22"/>
                <w:szCs w:val="22"/>
              </w:rPr>
            </w:pPr>
            <w:r w:rsidRPr="008B13EA">
              <w:rPr>
                <w:sz w:val="22"/>
                <w:szCs w:val="22"/>
              </w:rPr>
              <w:t>Ставка за тепловую энергию, руб./Гкал</w:t>
            </w:r>
          </w:p>
        </w:tc>
        <w:tc>
          <w:tcPr>
            <w:tcW w:w="1701" w:type="dxa"/>
            <w:tcBorders>
              <w:top w:val="single" w:sz="4" w:space="0" w:color="auto"/>
              <w:left w:val="single" w:sz="4" w:space="0" w:color="auto"/>
              <w:bottom w:val="single" w:sz="4" w:space="0" w:color="auto"/>
              <w:right w:val="single" w:sz="4" w:space="0" w:color="auto"/>
            </w:tcBorders>
            <w:vAlign w:val="center"/>
          </w:tcPr>
          <w:p w14:paraId="0C6A6830" w14:textId="77777777" w:rsidR="00C30CC0" w:rsidRPr="008B13EA" w:rsidRDefault="00C30CC0" w:rsidP="00062751">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tcPr>
          <w:p w14:paraId="692BB17B" w14:textId="77777777" w:rsidR="00C30CC0" w:rsidRPr="008B13EA" w:rsidRDefault="00C30CC0" w:rsidP="00062751">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4C44B6CA" w14:textId="77777777" w:rsidR="00C30CC0" w:rsidRPr="008B13EA" w:rsidRDefault="00C30CC0" w:rsidP="00062751">
            <w:pPr>
              <w:ind w:right="-2"/>
              <w:jc w:val="center"/>
              <w:rPr>
                <w:sz w:val="22"/>
                <w:szCs w:val="22"/>
              </w:rPr>
            </w:pPr>
            <w:r w:rsidRPr="008B13EA">
              <w:rPr>
                <w:sz w:val="22"/>
                <w:szCs w:val="22"/>
                <w:lang w:val="en-US"/>
              </w:rPr>
              <w:t>x</w:t>
            </w:r>
          </w:p>
        </w:tc>
      </w:tr>
      <w:tr w:rsidR="00C30CC0" w14:paraId="226BC361" w14:textId="77777777" w:rsidTr="00C30CC0">
        <w:trPr>
          <w:trHeight w:val="409"/>
        </w:trPr>
        <w:tc>
          <w:tcPr>
            <w:tcW w:w="1702" w:type="dxa"/>
            <w:vMerge/>
            <w:tcBorders>
              <w:left w:val="single" w:sz="4" w:space="0" w:color="auto"/>
              <w:right w:val="single" w:sz="4" w:space="0" w:color="auto"/>
            </w:tcBorders>
            <w:vAlign w:val="center"/>
          </w:tcPr>
          <w:p w14:paraId="492B888A" w14:textId="77777777" w:rsidR="00C30CC0" w:rsidRDefault="00C30CC0" w:rsidP="00062751"/>
        </w:tc>
        <w:tc>
          <w:tcPr>
            <w:tcW w:w="3969" w:type="dxa"/>
            <w:tcBorders>
              <w:top w:val="single" w:sz="4" w:space="0" w:color="auto"/>
              <w:left w:val="single" w:sz="4" w:space="0" w:color="auto"/>
              <w:bottom w:val="single" w:sz="4" w:space="0" w:color="auto"/>
              <w:right w:val="single" w:sz="4" w:space="0" w:color="auto"/>
            </w:tcBorders>
            <w:vAlign w:val="center"/>
          </w:tcPr>
          <w:p w14:paraId="2621F140" w14:textId="77777777" w:rsidR="00C30CC0" w:rsidRPr="008B13EA" w:rsidRDefault="00C30CC0" w:rsidP="00062751">
            <w:pPr>
              <w:ind w:right="-2"/>
              <w:jc w:val="center"/>
              <w:rPr>
                <w:sz w:val="22"/>
                <w:szCs w:val="22"/>
              </w:rPr>
            </w:pPr>
            <w:r w:rsidRPr="008B13EA">
              <w:rPr>
                <w:sz w:val="22"/>
                <w:szCs w:val="22"/>
              </w:rPr>
              <w:t>Ставка за содержание тепловой мощности, тыс. руб./Гкал/ч в мес.</w:t>
            </w:r>
          </w:p>
        </w:tc>
        <w:tc>
          <w:tcPr>
            <w:tcW w:w="1701" w:type="dxa"/>
            <w:tcBorders>
              <w:top w:val="single" w:sz="4" w:space="0" w:color="auto"/>
              <w:left w:val="single" w:sz="4" w:space="0" w:color="auto"/>
              <w:bottom w:val="single" w:sz="4" w:space="0" w:color="auto"/>
              <w:right w:val="single" w:sz="4" w:space="0" w:color="auto"/>
            </w:tcBorders>
            <w:vAlign w:val="center"/>
          </w:tcPr>
          <w:p w14:paraId="7F30E9EE" w14:textId="77777777" w:rsidR="00C30CC0" w:rsidRPr="008B13EA" w:rsidRDefault="00C30CC0" w:rsidP="00062751">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tcPr>
          <w:p w14:paraId="128B4CD2" w14:textId="77777777" w:rsidR="00C30CC0" w:rsidRPr="008B13EA" w:rsidRDefault="00C30CC0" w:rsidP="00062751">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050EC36C" w14:textId="77777777" w:rsidR="00C30CC0" w:rsidRPr="008B13EA" w:rsidRDefault="00C30CC0" w:rsidP="00062751">
            <w:pPr>
              <w:ind w:right="-2"/>
              <w:jc w:val="center"/>
              <w:rPr>
                <w:sz w:val="22"/>
                <w:szCs w:val="22"/>
              </w:rPr>
            </w:pPr>
            <w:r w:rsidRPr="008B13EA">
              <w:rPr>
                <w:sz w:val="22"/>
                <w:szCs w:val="22"/>
                <w:lang w:val="en-US"/>
              </w:rPr>
              <w:t>x</w:t>
            </w:r>
          </w:p>
        </w:tc>
      </w:tr>
      <w:tr w:rsidR="00C30CC0" w14:paraId="6DD4764F" w14:textId="77777777" w:rsidTr="00C30CC0">
        <w:trPr>
          <w:trHeight w:val="518"/>
        </w:trPr>
        <w:tc>
          <w:tcPr>
            <w:tcW w:w="1702" w:type="dxa"/>
            <w:vMerge/>
            <w:tcBorders>
              <w:left w:val="single" w:sz="4" w:space="0" w:color="auto"/>
              <w:right w:val="single" w:sz="4" w:space="0" w:color="auto"/>
            </w:tcBorders>
            <w:vAlign w:val="center"/>
          </w:tcPr>
          <w:p w14:paraId="1B331C1C" w14:textId="77777777" w:rsidR="00C30CC0" w:rsidRDefault="00C30CC0" w:rsidP="00062751"/>
        </w:tc>
        <w:tc>
          <w:tcPr>
            <w:tcW w:w="8647" w:type="dxa"/>
            <w:gridSpan w:val="4"/>
            <w:tcBorders>
              <w:top w:val="single" w:sz="4" w:space="0" w:color="auto"/>
              <w:left w:val="single" w:sz="4" w:space="0" w:color="auto"/>
              <w:bottom w:val="single" w:sz="4" w:space="0" w:color="auto"/>
              <w:right w:val="single" w:sz="4" w:space="0" w:color="auto"/>
            </w:tcBorders>
            <w:vAlign w:val="center"/>
          </w:tcPr>
          <w:p w14:paraId="12CA16AC" w14:textId="77777777" w:rsidR="00C30CC0" w:rsidRPr="008B13EA" w:rsidRDefault="00C30CC0" w:rsidP="00062751">
            <w:pPr>
              <w:ind w:right="-2"/>
              <w:jc w:val="center"/>
              <w:rPr>
                <w:sz w:val="22"/>
                <w:szCs w:val="22"/>
              </w:rPr>
            </w:pPr>
            <w:r w:rsidRPr="008B13EA">
              <w:rPr>
                <w:sz w:val="22"/>
                <w:szCs w:val="22"/>
              </w:rPr>
              <w:t xml:space="preserve">Для потребителей, подключенных к тепловой сети после тепловых пунктов </w:t>
            </w:r>
            <w:r w:rsidRPr="008B13EA">
              <w:rPr>
                <w:sz w:val="22"/>
                <w:szCs w:val="22"/>
              </w:rPr>
              <w:br/>
              <w:t>(на тепловых пунктах), эксплуатируемых теплоснабжающей организацией</w:t>
            </w:r>
            <w:r>
              <w:rPr>
                <w:sz w:val="22"/>
                <w:szCs w:val="22"/>
              </w:rPr>
              <w:br/>
            </w:r>
            <w:r w:rsidRPr="008B13EA">
              <w:rPr>
                <w:sz w:val="22"/>
                <w:szCs w:val="22"/>
              </w:rPr>
              <w:t>(НДС</w:t>
            </w:r>
            <w:r>
              <w:rPr>
                <w:sz w:val="22"/>
                <w:szCs w:val="22"/>
              </w:rPr>
              <w:t xml:space="preserve"> не облагается</w:t>
            </w:r>
            <w:r w:rsidRPr="008B13EA">
              <w:rPr>
                <w:sz w:val="22"/>
                <w:szCs w:val="22"/>
              </w:rPr>
              <w:t>)</w:t>
            </w:r>
          </w:p>
        </w:tc>
      </w:tr>
      <w:tr w:rsidR="00C30CC0" w14:paraId="5B0A1247" w14:textId="77777777" w:rsidTr="00C30CC0">
        <w:trPr>
          <w:trHeight w:val="70"/>
        </w:trPr>
        <w:tc>
          <w:tcPr>
            <w:tcW w:w="1702" w:type="dxa"/>
            <w:vMerge/>
            <w:tcBorders>
              <w:left w:val="single" w:sz="4" w:space="0" w:color="auto"/>
              <w:right w:val="single" w:sz="4" w:space="0" w:color="auto"/>
            </w:tcBorders>
            <w:vAlign w:val="center"/>
          </w:tcPr>
          <w:p w14:paraId="0ACBACE3" w14:textId="77777777" w:rsidR="00C30CC0" w:rsidRDefault="00C30CC0" w:rsidP="00062751"/>
        </w:tc>
        <w:tc>
          <w:tcPr>
            <w:tcW w:w="3969" w:type="dxa"/>
            <w:vMerge w:val="restart"/>
            <w:tcBorders>
              <w:top w:val="single" w:sz="4" w:space="0" w:color="auto"/>
              <w:left w:val="single" w:sz="4" w:space="0" w:color="auto"/>
              <w:right w:val="single" w:sz="4" w:space="0" w:color="auto"/>
            </w:tcBorders>
            <w:vAlign w:val="center"/>
          </w:tcPr>
          <w:p w14:paraId="42B4416E" w14:textId="77777777" w:rsidR="00C30CC0" w:rsidRPr="008B13EA" w:rsidRDefault="00C30CC0" w:rsidP="00062751">
            <w:pPr>
              <w:jc w:val="center"/>
              <w:rPr>
                <w:sz w:val="22"/>
                <w:szCs w:val="22"/>
              </w:rPr>
            </w:pPr>
            <w:r w:rsidRPr="008B13EA">
              <w:rPr>
                <w:sz w:val="22"/>
                <w:szCs w:val="22"/>
              </w:rPr>
              <w:t>Одноставочный</w:t>
            </w:r>
          </w:p>
          <w:p w14:paraId="183EDEF2" w14:textId="77777777" w:rsidR="00C30CC0" w:rsidRPr="008B13EA" w:rsidRDefault="00C30CC0" w:rsidP="00062751">
            <w:pPr>
              <w:ind w:right="-2"/>
              <w:jc w:val="center"/>
              <w:rPr>
                <w:sz w:val="22"/>
                <w:szCs w:val="22"/>
              </w:rPr>
            </w:pPr>
            <w:r w:rsidRPr="008B13EA">
              <w:rPr>
                <w:sz w:val="22"/>
                <w:szCs w:val="22"/>
              </w:rPr>
              <w:t>руб./Гкал</w:t>
            </w:r>
          </w:p>
        </w:tc>
        <w:tc>
          <w:tcPr>
            <w:tcW w:w="1701" w:type="dxa"/>
            <w:tcBorders>
              <w:top w:val="single" w:sz="4" w:space="0" w:color="auto"/>
              <w:left w:val="single" w:sz="4" w:space="0" w:color="auto"/>
              <w:bottom w:val="single" w:sz="4" w:space="0" w:color="auto"/>
              <w:right w:val="single" w:sz="4" w:space="0" w:color="auto"/>
            </w:tcBorders>
            <w:vAlign w:val="center"/>
          </w:tcPr>
          <w:p w14:paraId="3EFBB66B" w14:textId="77777777" w:rsidR="00C30CC0" w:rsidRPr="008B13EA" w:rsidRDefault="00C30CC0" w:rsidP="00062751">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tcPr>
          <w:p w14:paraId="5991EBCE" w14:textId="77777777" w:rsidR="00C30CC0" w:rsidRPr="008B13EA" w:rsidRDefault="00C30CC0" w:rsidP="00062751">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4E101BDF" w14:textId="77777777" w:rsidR="00C30CC0" w:rsidRPr="008B13EA" w:rsidRDefault="00C30CC0" w:rsidP="00062751">
            <w:pPr>
              <w:ind w:right="-2"/>
              <w:jc w:val="center"/>
              <w:rPr>
                <w:sz w:val="22"/>
                <w:szCs w:val="22"/>
              </w:rPr>
            </w:pPr>
            <w:r w:rsidRPr="008B13EA">
              <w:rPr>
                <w:sz w:val="22"/>
                <w:szCs w:val="22"/>
                <w:lang w:val="en-US"/>
              </w:rPr>
              <w:t>x</w:t>
            </w:r>
          </w:p>
        </w:tc>
      </w:tr>
      <w:tr w:rsidR="00C30CC0" w14:paraId="2F7E554B" w14:textId="77777777" w:rsidTr="00C30CC0">
        <w:trPr>
          <w:trHeight w:val="70"/>
        </w:trPr>
        <w:tc>
          <w:tcPr>
            <w:tcW w:w="1702" w:type="dxa"/>
            <w:vMerge/>
            <w:tcBorders>
              <w:left w:val="single" w:sz="4" w:space="0" w:color="auto"/>
              <w:right w:val="single" w:sz="4" w:space="0" w:color="auto"/>
            </w:tcBorders>
            <w:vAlign w:val="center"/>
          </w:tcPr>
          <w:p w14:paraId="2C6C0696" w14:textId="77777777" w:rsidR="00C30CC0" w:rsidRDefault="00C30CC0" w:rsidP="00062751"/>
        </w:tc>
        <w:tc>
          <w:tcPr>
            <w:tcW w:w="3969" w:type="dxa"/>
            <w:vMerge/>
            <w:tcBorders>
              <w:left w:val="single" w:sz="4" w:space="0" w:color="auto"/>
              <w:bottom w:val="single" w:sz="4" w:space="0" w:color="auto"/>
              <w:right w:val="single" w:sz="4" w:space="0" w:color="auto"/>
            </w:tcBorders>
            <w:vAlign w:val="center"/>
          </w:tcPr>
          <w:p w14:paraId="47456555" w14:textId="77777777" w:rsidR="00C30CC0" w:rsidRPr="008B13EA" w:rsidRDefault="00C30CC0" w:rsidP="00062751">
            <w:pPr>
              <w:ind w:right="-2"/>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4C4D5A99" w14:textId="77777777" w:rsidR="00C30CC0" w:rsidRPr="008B13EA" w:rsidRDefault="00C30CC0" w:rsidP="00062751">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tcPr>
          <w:p w14:paraId="4E998EED" w14:textId="77777777" w:rsidR="00C30CC0" w:rsidRPr="008B13EA" w:rsidRDefault="00C30CC0" w:rsidP="00062751">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740CF0C9" w14:textId="77777777" w:rsidR="00C30CC0" w:rsidRPr="008B13EA" w:rsidRDefault="00C30CC0" w:rsidP="00062751">
            <w:pPr>
              <w:ind w:right="-2"/>
              <w:jc w:val="center"/>
              <w:rPr>
                <w:sz w:val="22"/>
                <w:szCs w:val="22"/>
              </w:rPr>
            </w:pPr>
            <w:r w:rsidRPr="008B13EA">
              <w:rPr>
                <w:sz w:val="22"/>
                <w:szCs w:val="22"/>
                <w:lang w:val="en-US"/>
              </w:rPr>
              <w:t>x</w:t>
            </w:r>
          </w:p>
        </w:tc>
      </w:tr>
      <w:tr w:rsidR="00C30CC0" w14:paraId="63FE2B15" w14:textId="77777777" w:rsidTr="00C30CC0">
        <w:trPr>
          <w:trHeight w:val="239"/>
        </w:trPr>
        <w:tc>
          <w:tcPr>
            <w:tcW w:w="1702" w:type="dxa"/>
            <w:vMerge/>
            <w:tcBorders>
              <w:left w:val="single" w:sz="4" w:space="0" w:color="auto"/>
              <w:right w:val="single" w:sz="4" w:space="0" w:color="auto"/>
            </w:tcBorders>
            <w:vAlign w:val="center"/>
          </w:tcPr>
          <w:p w14:paraId="1C9AE4E8" w14:textId="77777777" w:rsidR="00C30CC0" w:rsidRDefault="00C30CC0" w:rsidP="00062751"/>
        </w:tc>
        <w:tc>
          <w:tcPr>
            <w:tcW w:w="3969" w:type="dxa"/>
            <w:tcBorders>
              <w:top w:val="single" w:sz="4" w:space="0" w:color="auto"/>
              <w:left w:val="single" w:sz="4" w:space="0" w:color="auto"/>
              <w:bottom w:val="single" w:sz="4" w:space="0" w:color="auto"/>
              <w:right w:val="single" w:sz="4" w:space="0" w:color="auto"/>
            </w:tcBorders>
            <w:vAlign w:val="center"/>
          </w:tcPr>
          <w:p w14:paraId="7D4C56C5" w14:textId="77777777" w:rsidR="00C30CC0" w:rsidRPr="008B13EA" w:rsidRDefault="00C30CC0" w:rsidP="00062751">
            <w:pPr>
              <w:ind w:right="-2"/>
              <w:jc w:val="center"/>
              <w:rPr>
                <w:sz w:val="22"/>
                <w:szCs w:val="22"/>
              </w:rPr>
            </w:pPr>
            <w:r w:rsidRPr="008B13EA">
              <w:rPr>
                <w:sz w:val="22"/>
                <w:szCs w:val="22"/>
              </w:rPr>
              <w:t>Двухставочный</w:t>
            </w:r>
          </w:p>
        </w:tc>
        <w:tc>
          <w:tcPr>
            <w:tcW w:w="1701" w:type="dxa"/>
            <w:tcBorders>
              <w:top w:val="single" w:sz="4" w:space="0" w:color="auto"/>
              <w:left w:val="single" w:sz="4" w:space="0" w:color="auto"/>
              <w:bottom w:val="single" w:sz="4" w:space="0" w:color="auto"/>
              <w:right w:val="single" w:sz="4" w:space="0" w:color="auto"/>
            </w:tcBorders>
            <w:vAlign w:val="center"/>
          </w:tcPr>
          <w:p w14:paraId="74A9B022" w14:textId="77777777" w:rsidR="00C30CC0" w:rsidRPr="008B13EA" w:rsidRDefault="00C30CC0" w:rsidP="00062751">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tcPr>
          <w:p w14:paraId="2CD71033" w14:textId="77777777" w:rsidR="00C30CC0" w:rsidRPr="008B13EA" w:rsidRDefault="00C30CC0" w:rsidP="00062751">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51953424" w14:textId="77777777" w:rsidR="00C30CC0" w:rsidRPr="008B13EA" w:rsidRDefault="00C30CC0" w:rsidP="00062751">
            <w:pPr>
              <w:ind w:right="-2"/>
              <w:jc w:val="center"/>
              <w:rPr>
                <w:sz w:val="22"/>
                <w:szCs w:val="22"/>
              </w:rPr>
            </w:pPr>
            <w:r w:rsidRPr="008B13EA">
              <w:rPr>
                <w:sz w:val="22"/>
                <w:szCs w:val="22"/>
                <w:lang w:val="en-US"/>
              </w:rPr>
              <w:t>x</w:t>
            </w:r>
          </w:p>
        </w:tc>
      </w:tr>
      <w:tr w:rsidR="00C30CC0" w14:paraId="3BF03208" w14:textId="77777777" w:rsidTr="00C30CC0">
        <w:trPr>
          <w:trHeight w:val="101"/>
        </w:trPr>
        <w:tc>
          <w:tcPr>
            <w:tcW w:w="1702" w:type="dxa"/>
            <w:vMerge/>
            <w:tcBorders>
              <w:left w:val="single" w:sz="4" w:space="0" w:color="auto"/>
              <w:right w:val="single" w:sz="4" w:space="0" w:color="auto"/>
            </w:tcBorders>
            <w:vAlign w:val="center"/>
          </w:tcPr>
          <w:p w14:paraId="28C7B4F3" w14:textId="77777777" w:rsidR="00C30CC0" w:rsidRDefault="00C30CC0" w:rsidP="00062751"/>
        </w:tc>
        <w:tc>
          <w:tcPr>
            <w:tcW w:w="3969" w:type="dxa"/>
            <w:tcBorders>
              <w:top w:val="single" w:sz="4" w:space="0" w:color="auto"/>
              <w:left w:val="single" w:sz="4" w:space="0" w:color="auto"/>
              <w:bottom w:val="single" w:sz="4" w:space="0" w:color="auto"/>
              <w:right w:val="single" w:sz="4" w:space="0" w:color="auto"/>
            </w:tcBorders>
            <w:vAlign w:val="center"/>
          </w:tcPr>
          <w:p w14:paraId="10758C79" w14:textId="77777777" w:rsidR="00C30CC0" w:rsidRPr="008B13EA" w:rsidRDefault="00C30CC0" w:rsidP="00062751">
            <w:pPr>
              <w:ind w:right="-2"/>
              <w:jc w:val="center"/>
              <w:rPr>
                <w:sz w:val="22"/>
                <w:szCs w:val="22"/>
              </w:rPr>
            </w:pPr>
            <w:r w:rsidRPr="008B13EA">
              <w:rPr>
                <w:sz w:val="22"/>
                <w:szCs w:val="22"/>
              </w:rPr>
              <w:t>Ставка за тепловую энергию, руб./Гкал</w:t>
            </w:r>
          </w:p>
        </w:tc>
        <w:tc>
          <w:tcPr>
            <w:tcW w:w="1701" w:type="dxa"/>
            <w:tcBorders>
              <w:top w:val="single" w:sz="4" w:space="0" w:color="auto"/>
              <w:left w:val="single" w:sz="4" w:space="0" w:color="auto"/>
              <w:bottom w:val="single" w:sz="4" w:space="0" w:color="auto"/>
              <w:right w:val="single" w:sz="4" w:space="0" w:color="auto"/>
            </w:tcBorders>
            <w:vAlign w:val="center"/>
          </w:tcPr>
          <w:p w14:paraId="089AA84C" w14:textId="77777777" w:rsidR="00C30CC0" w:rsidRPr="008B13EA" w:rsidRDefault="00C30CC0" w:rsidP="00062751">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tcPr>
          <w:p w14:paraId="303710C6" w14:textId="77777777" w:rsidR="00C30CC0" w:rsidRPr="008B13EA" w:rsidRDefault="00C30CC0" w:rsidP="00062751">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4B8B595D" w14:textId="77777777" w:rsidR="00C30CC0" w:rsidRPr="008B13EA" w:rsidRDefault="00C30CC0" w:rsidP="00062751">
            <w:pPr>
              <w:ind w:right="-2"/>
              <w:jc w:val="center"/>
              <w:rPr>
                <w:sz w:val="22"/>
                <w:szCs w:val="22"/>
              </w:rPr>
            </w:pPr>
            <w:r w:rsidRPr="008B13EA">
              <w:rPr>
                <w:sz w:val="22"/>
                <w:szCs w:val="22"/>
                <w:lang w:val="en-US"/>
              </w:rPr>
              <w:t>x</w:t>
            </w:r>
          </w:p>
        </w:tc>
      </w:tr>
      <w:tr w:rsidR="00C30CC0" w14:paraId="0E466DE1" w14:textId="77777777" w:rsidTr="00C30CC0">
        <w:trPr>
          <w:trHeight w:val="133"/>
        </w:trPr>
        <w:tc>
          <w:tcPr>
            <w:tcW w:w="1702" w:type="dxa"/>
            <w:vMerge/>
            <w:tcBorders>
              <w:left w:val="single" w:sz="4" w:space="0" w:color="auto"/>
              <w:right w:val="single" w:sz="4" w:space="0" w:color="auto"/>
            </w:tcBorders>
            <w:vAlign w:val="center"/>
          </w:tcPr>
          <w:p w14:paraId="08BC304E" w14:textId="77777777" w:rsidR="00C30CC0" w:rsidRDefault="00C30CC0" w:rsidP="00062751"/>
        </w:tc>
        <w:tc>
          <w:tcPr>
            <w:tcW w:w="3969" w:type="dxa"/>
            <w:tcBorders>
              <w:top w:val="single" w:sz="4" w:space="0" w:color="auto"/>
              <w:left w:val="single" w:sz="4" w:space="0" w:color="auto"/>
              <w:bottom w:val="single" w:sz="4" w:space="0" w:color="auto"/>
              <w:right w:val="single" w:sz="4" w:space="0" w:color="auto"/>
            </w:tcBorders>
            <w:vAlign w:val="center"/>
          </w:tcPr>
          <w:p w14:paraId="3695DA2E" w14:textId="77777777" w:rsidR="00C30CC0" w:rsidRPr="008B13EA" w:rsidRDefault="00C30CC0" w:rsidP="00062751">
            <w:pPr>
              <w:ind w:right="-2"/>
              <w:jc w:val="center"/>
              <w:rPr>
                <w:sz w:val="22"/>
                <w:szCs w:val="22"/>
              </w:rPr>
            </w:pPr>
            <w:r w:rsidRPr="008B13EA">
              <w:rPr>
                <w:sz w:val="22"/>
                <w:szCs w:val="22"/>
              </w:rPr>
              <w:t>Ставка за содержание тепловой мощности, тыс. руб./Гкал/ч в мес.</w:t>
            </w:r>
          </w:p>
        </w:tc>
        <w:tc>
          <w:tcPr>
            <w:tcW w:w="1701" w:type="dxa"/>
            <w:tcBorders>
              <w:top w:val="single" w:sz="4" w:space="0" w:color="auto"/>
              <w:left w:val="single" w:sz="4" w:space="0" w:color="auto"/>
              <w:bottom w:val="single" w:sz="4" w:space="0" w:color="auto"/>
              <w:right w:val="single" w:sz="4" w:space="0" w:color="auto"/>
            </w:tcBorders>
            <w:vAlign w:val="center"/>
          </w:tcPr>
          <w:p w14:paraId="2DDFF93E" w14:textId="77777777" w:rsidR="00C30CC0" w:rsidRPr="008B13EA" w:rsidRDefault="00C30CC0" w:rsidP="00062751">
            <w:pPr>
              <w:jc w:val="center"/>
              <w:rPr>
                <w:sz w:val="22"/>
                <w:szCs w:val="22"/>
              </w:rPr>
            </w:pPr>
            <w:r w:rsidRPr="008B13EA">
              <w:rPr>
                <w:sz w:val="22"/>
                <w:szCs w:val="22"/>
              </w:rPr>
              <w:t>x</w:t>
            </w:r>
          </w:p>
        </w:tc>
        <w:tc>
          <w:tcPr>
            <w:tcW w:w="1393" w:type="dxa"/>
            <w:tcBorders>
              <w:top w:val="single" w:sz="4" w:space="0" w:color="auto"/>
              <w:left w:val="single" w:sz="4" w:space="0" w:color="auto"/>
              <w:bottom w:val="single" w:sz="4" w:space="0" w:color="auto"/>
              <w:right w:val="single" w:sz="4" w:space="0" w:color="auto"/>
            </w:tcBorders>
            <w:vAlign w:val="center"/>
          </w:tcPr>
          <w:p w14:paraId="046993E6" w14:textId="77777777" w:rsidR="00C30CC0" w:rsidRPr="008B13EA" w:rsidRDefault="00C30CC0" w:rsidP="00062751">
            <w:pPr>
              <w:jc w:val="center"/>
              <w:rPr>
                <w:sz w:val="22"/>
                <w:szCs w:val="22"/>
              </w:rPr>
            </w:pPr>
            <w:r w:rsidRPr="008B13EA">
              <w:rPr>
                <w:sz w:val="22"/>
                <w:szCs w:val="22"/>
              </w:rPr>
              <w:t>x</w:t>
            </w:r>
          </w:p>
        </w:tc>
        <w:tc>
          <w:tcPr>
            <w:tcW w:w="1584" w:type="dxa"/>
            <w:tcBorders>
              <w:top w:val="single" w:sz="4" w:space="0" w:color="auto"/>
              <w:left w:val="single" w:sz="4" w:space="0" w:color="auto"/>
              <w:bottom w:val="single" w:sz="4" w:space="0" w:color="auto"/>
              <w:right w:val="single" w:sz="4" w:space="0" w:color="auto"/>
            </w:tcBorders>
            <w:vAlign w:val="center"/>
          </w:tcPr>
          <w:p w14:paraId="615B7FE5" w14:textId="77777777" w:rsidR="00C30CC0" w:rsidRPr="008B13EA" w:rsidRDefault="00C30CC0" w:rsidP="00062751">
            <w:pPr>
              <w:ind w:right="-2"/>
              <w:jc w:val="center"/>
              <w:rPr>
                <w:sz w:val="22"/>
                <w:szCs w:val="22"/>
              </w:rPr>
            </w:pPr>
            <w:r w:rsidRPr="008B13EA">
              <w:rPr>
                <w:sz w:val="22"/>
                <w:szCs w:val="22"/>
              </w:rPr>
              <w:t>x</w:t>
            </w:r>
          </w:p>
        </w:tc>
      </w:tr>
    </w:tbl>
    <w:p w14:paraId="3EF2039D" w14:textId="77777777" w:rsidR="00C30CC0" w:rsidRDefault="00C30CC0" w:rsidP="00C30CC0">
      <w:pPr>
        <w:jc w:val="both"/>
      </w:pPr>
    </w:p>
    <w:p w14:paraId="34CC27EF" w14:textId="2706E2CD" w:rsidR="00C30CC0" w:rsidRDefault="00C30CC0" w:rsidP="00C30CC0">
      <w:pPr>
        <w:jc w:val="both"/>
      </w:pPr>
    </w:p>
    <w:p w14:paraId="79E905B9" w14:textId="7B8D731A" w:rsidR="00797E04" w:rsidRDefault="00797E04" w:rsidP="00C30CC0">
      <w:pPr>
        <w:tabs>
          <w:tab w:val="left" w:pos="3686"/>
          <w:tab w:val="left" w:pos="9498"/>
        </w:tabs>
        <w:ind w:right="566"/>
      </w:pPr>
    </w:p>
    <w:p w14:paraId="6E0E466B" w14:textId="77777777" w:rsidR="004B29EB" w:rsidRDefault="004B29EB" w:rsidP="00797E04">
      <w:pPr>
        <w:tabs>
          <w:tab w:val="left" w:pos="270"/>
        </w:tabs>
        <w:ind w:left="4820" w:right="-1"/>
        <w:sectPr w:rsidR="004B29EB" w:rsidSect="008921B7">
          <w:pgSz w:w="11906" w:h="16838"/>
          <w:pgMar w:top="1134" w:right="991" w:bottom="1134" w:left="1134" w:header="709" w:footer="709" w:gutter="0"/>
          <w:cols w:space="708"/>
          <w:docGrid w:linePitch="360"/>
        </w:sectPr>
      </w:pPr>
    </w:p>
    <w:p w14:paraId="5DABDE37" w14:textId="2415A957" w:rsidR="00797E04" w:rsidRPr="008D7B26" w:rsidRDefault="00797E04" w:rsidP="006D401C">
      <w:pPr>
        <w:tabs>
          <w:tab w:val="left" w:pos="270"/>
        </w:tabs>
        <w:ind w:left="3402" w:right="-1" w:firstLine="1276"/>
      </w:pPr>
      <w:r w:rsidRPr="008D7B26">
        <w:lastRenderedPageBreak/>
        <w:t xml:space="preserve">Приложение № </w:t>
      </w:r>
      <w:r>
        <w:t>20</w:t>
      </w:r>
      <w:r w:rsidRPr="008D7B26">
        <w:t xml:space="preserve"> к протокол</w:t>
      </w:r>
      <w:r>
        <w:t>у</w:t>
      </w:r>
      <w:r w:rsidRPr="008D7B26">
        <w:t xml:space="preserve"> №</w:t>
      </w:r>
      <w:r>
        <w:t xml:space="preserve"> 91</w:t>
      </w:r>
    </w:p>
    <w:p w14:paraId="2578CCCF" w14:textId="77777777" w:rsidR="00797E04" w:rsidRPr="008D7B26" w:rsidRDefault="00797E04" w:rsidP="006D401C">
      <w:pPr>
        <w:tabs>
          <w:tab w:val="left" w:pos="3686"/>
          <w:tab w:val="left" w:pos="9498"/>
        </w:tabs>
        <w:ind w:left="3402" w:right="566" w:firstLine="1276"/>
      </w:pPr>
      <w:r w:rsidRPr="008D7B26">
        <w:t>заседания правления Региональной</w:t>
      </w:r>
    </w:p>
    <w:p w14:paraId="2655D919" w14:textId="77777777" w:rsidR="00797E04" w:rsidRPr="008D7B26" w:rsidRDefault="00797E04" w:rsidP="006D401C">
      <w:pPr>
        <w:tabs>
          <w:tab w:val="left" w:pos="3686"/>
          <w:tab w:val="left" w:pos="9498"/>
        </w:tabs>
        <w:ind w:left="3402" w:right="566" w:firstLine="1276"/>
      </w:pPr>
      <w:r w:rsidRPr="008D7B26">
        <w:t>энергетической комиссии</w:t>
      </w:r>
    </w:p>
    <w:p w14:paraId="46765AE4" w14:textId="70912FD1" w:rsidR="00797E04" w:rsidRDefault="00797E04" w:rsidP="006D401C">
      <w:pPr>
        <w:tabs>
          <w:tab w:val="left" w:pos="3686"/>
          <w:tab w:val="left" w:pos="9498"/>
        </w:tabs>
        <w:ind w:left="3402" w:right="566" w:firstLine="1276"/>
      </w:pPr>
      <w:r w:rsidRPr="008D7B26">
        <w:t xml:space="preserve">Кузбасса от </w:t>
      </w:r>
      <w:r>
        <w:t>20.12.</w:t>
      </w:r>
      <w:r w:rsidRPr="008D7B26">
        <w:t>2024</w:t>
      </w:r>
    </w:p>
    <w:p w14:paraId="62EA84F7" w14:textId="77777777" w:rsidR="006D401C" w:rsidRDefault="006D401C" w:rsidP="006D401C">
      <w:pPr>
        <w:tabs>
          <w:tab w:val="left" w:pos="3686"/>
          <w:tab w:val="left" w:pos="9498"/>
        </w:tabs>
        <w:ind w:left="3402" w:right="566" w:firstLine="1985"/>
      </w:pPr>
    </w:p>
    <w:p w14:paraId="6D206CE8" w14:textId="77777777" w:rsidR="006D401C" w:rsidRPr="006D401C" w:rsidRDefault="006D401C" w:rsidP="006D401C">
      <w:pPr>
        <w:tabs>
          <w:tab w:val="left" w:pos="3052"/>
        </w:tabs>
        <w:jc w:val="center"/>
        <w:rPr>
          <w:b/>
          <w:bCs/>
          <w:sz w:val="28"/>
          <w:szCs w:val="28"/>
        </w:rPr>
      </w:pPr>
      <w:r w:rsidRPr="006D401C">
        <w:rPr>
          <w:b/>
          <w:bCs/>
          <w:sz w:val="28"/>
          <w:szCs w:val="28"/>
        </w:rPr>
        <w:t xml:space="preserve">Производственная программа </w:t>
      </w:r>
    </w:p>
    <w:p w14:paraId="0FFEF553" w14:textId="77777777" w:rsidR="006D401C" w:rsidRPr="006D401C" w:rsidRDefault="006D401C" w:rsidP="006D401C">
      <w:pPr>
        <w:tabs>
          <w:tab w:val="left" w:pos="3052"/>
        </w:tabs>
        <w:jc w:val="center"/>
        <w:rPr>
          <w:b/>
          <w:sz w:val="28"/>
          <w:szCs w:val="28"/>
          <w:lang w:eastAsia="en-US"/>
        </w:rPr>
      </w:pPr>
      <w:r w:rsidRPr="006D401C">
        <w:rPr>
          <w:b/>
          <w:sz w:val="28"/>
          <w:szCs w:val="28"/>
          <w:lang w:eastAsia="en-US"/>
        </w:rPr>
        <w:t>ООО «ТВК» (Беловский городской округ)</w:t>
      </w:r>
    </w:p>
    <w:p w14:paraId="43161A23" w14:textId="77777777" w:rsidR="006D401C" w:rsidRPr="006D401C" w:rsidRDefault="006D401C" w:rsidP="006D401C">
      <w:pPr>
        <w:tabs>
          <w:tab w:val="left" w:pos="3052"/>
        </w:tabs>
        <w:jc w:val="center"/>
        <w:rPr>
          <w:b/>
          <w:bCs/>
          <w:sz w:val="28"/>
          <w:szCs w:val="28"/>
        </w:rPr>
      </w:pPr>
      <w:r w:rsidRPr="006D401C">
        <w:rPr>
          <w:b/>
          <w:bCs/>
          <w:kern w:val="32"/>
          <w:sz w:val="28"/>
          <w:szCs w:val="28"/>
          <w:lang w:eastAsia="en-US"/>
        </w:rPr>
        <w:t xml:space="preserve"> </w:t>
      </w:r>
      <w:r w:rsidRPr="006D401C">
        <w:rPr>
          <w:b/>
          <w:bCs/>
          <w:sz w:val="28"/>
          <w:szCs w:val="28"/>
        </w:rPr>
        <w:t xml:space="preserve">в сфере холодного водоснабжения, водоотведения </w:t>
      </w:r>
    </w:p>
    <w:p w14:paraId="41F59844" w14:textId="77777777" w:rsidR="006D401C" w:rsidRPr="006D401C" w:rsidRDefault="006D401C" w:rsidP="006D401C">
      <w:pPr>
        <w:tabs>
          <w:tab w:val="left" w:pos="3052"/>
        </w:tabs>
        <w:jc w:val="center"/>
        <w:rPr>
          <w:b/>
          <w:lang w:eastAsia="en-US"/>
        </w:rPr>
      </w:pPr>
      <w:r w:rsidRPr="006D401C">
        <w:rPr>
          <w:b/>
          <w:bCs/>
          <w:sz w:val="28"/>
          <w:szCs w:val="28"/>
        </w:rPr>
        <w:t>на период с 01.01.2024 по 31.12.2028</w:t>
      </w:r>
    </w:p>
    <w:p w14:paraId="05DF4398" w14:textId="77777777" w:rsidR="006D401C" w:rsidRPr="006D401C" w:rsidRDefault="006D401C" w:rsidP="006D401C">
      <w:pPr>
        <w:rPr>
          <w:b/>
          <w:lang w:eastAsia="en-US"/>
        </w:rPr>
      </w:pPr>
    </w:p>
    <w:p w14:paraId="6130DE5B" w14:textId="77777777" w:rsidR="006D401C" w:rsidRPr="006D401C" w:rsidRDefault="006D401C" w:rsidP="006D401C">
      <w:pPr>
        <w:rPr>
          <w:lang w:eastAsia="en-US"/>
        </w:rPr>
      </w:pPr>
    </w:p>
    <w:p w14:paraId="2ACF357B" w14:textId="77777777" w:rsidR="006D401C" w:rsidRPr="006D401C" w:rsidRDefault="006D401C" w:rsidP="006D401C">
      <w:pPr>
        <w:jc w:val="center"/>
        <w:rPr>
          <w:sz w:val="28"/>
          <w:szCs w:val="28"/>
        </w:rPr>
      </w:pPr>
      <w:r w:rsidRPr="006D401C">
        <w:rPr>
          <w:sz w:val="28"/>
          <w:szCs w:val="28"/>
        </w:rPr>
        <w:t>Раздел 1. Паспорт производственной программы</w:t>
      </w:r>
    </w:p>
    <w:p w14:paraId="6A438327" w14:textId="77777777" w:rsidR="006D401C" w:rsidRPr="006D401C" w:rsidRDefault="006D401C" w:rsidP="006D401C">
      <w:pPr>
        <w:jc w:val="center"/>
        <w:rPr>
          <w:sz w:val="28"/>
          <w:szCs w:val="28"/>
        </w:rPr>
      </w:pPr>
    </w:p>
    <w:tbl>
      <w:tblPr>
        <w:tblStyle w:val="291"/>
        <w:tblW w:w="9924" w:type="dxa"/>
        <w:tblInd w:w="-431" w:type="dxa"/>
        <w:tblLook w:val="04A0" w:firstRow="1" w:lastRow="0" w:firstColumn="1" w:lastColumn="0" w:noHBand="0" w:noVBand="1"/>
      </w:tblPr>
      <w:tblGrid>
        <w:gridCol w:w="5103"/>
        <w:gridCol w:w="4821"/>
      </w:tblGrid>
      <w:tr w:rsidR="006D401C" w:rsidRPr="006D401C" w14:paraId="360AF9FC" w14:textId="77777777" w:rsidTr="00B252CF">
        <w:trPr>
          <w:trHeight w:val="1221"/>
        </w:trPr>
        <w:tc>
          <w:tcPr>
            <w:tcW w:w="5103" w:type="dxa"/>
            <w:vAlign w:val="center"/>
          </w:tcPr>
          <w:p w14:paraId="3B0B5658" w14:textId="77777777" w:rsidR="006D401C" w:rsidRPr="006D401C" w:rsidRDefault="006D401C" w:rsidP="006D401C">
            <w:pPr>
              <w:rPr>
                <w:sz w:val="28"/>
                <w:szCs w:val="28"/>
              </w:rPr>
            </w:pPr>
            <w:r w:rsidRPr="006D401C">
              <w:rPr>
                <w:sz w:val="28"/>
                <w:szCs w:val="28"/>
              </w:rPr>
              <w:t>Наименование организации</w:t>
            </w:r>
          </w:p>
        </w:tc>
        <w:tc>
          <w:tcPr>
            <w:tcW w:w="4821" w:type="dxa"/>
            <w:vAlign w:val="center"/>
          </w:tcPr>
          <w:p w14:paraId="3CFC4C61" w14:textId="77777777" w:rsidR="006D401C" w:rsidRPr="006D401C" w:rsidRDefault="006D401C" w:rsidP="006D401C">
            <w:pPr>
              <w:jc w:val="center"/>
              <w:rPr>
                <w:sz w:val="28"/>
                <w:szCs w:val="28"/>
              </w:rPr>
            </w:pPr>
            <w:r w:rsidRPr="006D401C">
              <w:rPr>
                <w:sz w:val="28"/>
                <w:szCs w:val="28"/>
              </w:rPr>
              <w:t>ООО «ТВК»</w:t>
            </w:r>
          </w:p>
        </w:tc>
      </w:tr>
      <w:tr w:rsidR="006D401C" w:rsidRPr="006D401C" w14:paraId="35B664EF" w14:textId="77777777" w:rsidTr="00B252CF">
        <w:trPr>
          <w:trHeight w:val="1483"/>
        </w:trPr>
        <w:tc>
          <w:tcPr>
            <w:tcW w:w="5103" w:type="dxa"/>
            <w:vAlign w:val="center"/>
          </w:tcPr>
          <w:p w14:paraId="5E24FCBB" w14:textId="77777777" w:rsidR="006D401C" w:rsidRPr="006D401C" w:rsidRDefault="006D401C" w:rsidP="006D401C">
            <w:pPr>
              <w:rPr>
                <w:sz w:val="28"/>
                <w:szCs w:val="28"/>
              </w:rPr>
            </w:pPr>
            <w:r w:rsidRPr="006D401C">
              <w:rPr>
                <w:sz w:val="28"/>
                <w:szCs w:val="28"/>
              </w:rPr>
              <w:t>Юридический адрес, почтовый адрес</w:t>
            </w:r>
          </w:p>
        </w:tc>
        <w:tc>
          <w:tcPr>
            <w:tcW w:w="4821" w:type="dxa"/>
            <w:vAlign w:val="center"/>
          </w:tcPr>
          <w:p w14:paraId="4C007703" w14:textId="77777777" w:rsidR="006D401C" w:rsidRPr="006D401C" w:rsidRDefault="006D401C" w:rsidP="006D401C">
            <w:pPr>
              <w:ind w:left="357" w:hanging="215"/>
              <w:jc w:val="center"/>
              <w:rPr>
                <w:sz w:val="28"/>
                <w:szCs w:val="28"/>
              </w:rPr>
            </w:pPr>
            <w:r w:rsidRPr="006D401C">
              <w:rPr>
                <w:sz w:val="28"/>
                <w:szCs w:val="28"/>
              </w:rPr>
              <w:t>652614, Кемеровская область-Кузбасс, г. Белово, пгт. Грамотеино,</w:t>
            </w:r>
          </w:p>
          <w:p w14:paraId="48E28934" w14:textId="77777777" w:rsidR="006D401C" w:rsidRPr="006D401C" w:rsidRDefault="006D401C" w:rsidP="006D401C">
            <w:pPr>
              <w:ind w:left="142"/>
              <w:jc w:val="center"/>
              <w:rPr>
                <w:sz w:val="28"/>
                <w:szCs w:val="28"/>
              </w:rPr>
            </w:pPr>
            <w:r w:rsidRPr="006D401C">
              <w:rPr>
                <w:sz w:val="28"/>
                <w:szCs w:val="28"/>
              </w:rPr>
              <w:t>мкр-н  «Листвяжный» 5, строение 1</w:t>
            </w:r>
          </w:p>
        </w:tc>
      </w:tr>
      <w:tr w:rsidR="006D401C" w:rsidRPr="006D401C" w14:paraId="7B645746" w14:textId="77777777" w:rsidTr="00B252CF">
        <w:trPr>
          <w:trHeight w:val="1128"/>
        </w:trPr>
        <w:tc>
          <w:tcPr>
            <w:tcW w:w="5103" w:type="dxa"/>
            <w:vAlign w:val="center"/>
          </w:tcPr>
          <w:p w14:paraId="314B04E2" w14:textId="77777777" w:rsidR="006D401C" w:rsidRPr="006D401C" w:rsidRDefault="006D401C" w:rsidP="006D401C">
            <w:pPr>
              <w:rPr>
                <w:sz w:val="28"/>
                <w:szCs w:val="28"/>
              </w:rPr>
            </w:pPr>
            <w:r w:rsidRPr="006D401C">
              <w:rPr>
                <w:sz w:val="28"/>
                <w:szCs w:val="28"/>
              </w:rPr>
              <w:t>Наименование уполномоченного органа, утвердившего производственную программу</w:t>
            </w:r>
          </w:p>
        </w:tc>
        <w:tc>
          <w:tcPr>
            <w:tcW w:w="4821" w:type="dxa"/>
            <w:vAlign w:val="center"/>
          </w:tcPr>
          <w:p w14:paraId="260726B3" w14:textId="77777777" w:rsidR="006D401C" w:rsidRPr="006D401C" w:rsidRDefault="006D401C" w:rsidP="006D401C">
            <w:pPr>
              <w:jc w:val="center"/>
              <w:rPr>
                <w:sz w:val="28"/>
                <w:szCs w:val="28"/>
              </w:rPr>
            </w:pPr>
            <w:r w:rsidRPr="006D401C">
              <w:rPr>
                <w:sz w:val="28"/>
                <w:szCs w:val="28"/>
              </w:rPr>
              <w:t>Региональная энергетическая комиссия Кузбасса</w:t>
            </w:r>
          </w:p>
        </w:tc>
      </w:tr>
      <w:tr w:rsidR="006D401C" w:rsidRPr="006D401C" w14:paraId="0762BD90" w14:textId="77777777" w:rsidTr="00B252CF">
        <w:trPr>
          <w:trHeight w:val="1130"/>
        </w:trPr>
        <w:tc>
          <w:tcPr>
            <w:tcW w:w="5103" w:type="dxa"/>
            <w:vAlign w:val="center"/>
          </w:tcPr>
          <w:p w14:paraId="537505C0" w14:textId="77777777" w:rsidR="006D401C" w:rsidRPr="006D401C" w:rsidRDefault="006D401C" w:rsidP="006D401C">
            <w:pPr>
              <w:rPr>
                <w:sz w:val="28"/>
                <w:szCs w:val="28"/>
              </w:rPr>
            </w:pPr>
            <w:r w:rsidRPr="006D401C">
              <w:rPr>
                <w:sz w:val="28"/>
                <w:szCs w:val="28"/>
              </w:rPr>
              <w:t>Юридический адрес, почтовый адрес уполномоченного органа, утвердившего программу</w:t>
            </w:r>
          </w:p>
        </w:tc>
        <w:tc>
          <w:tcPr>
            <w:tcW w:w="4821" w:type="dxa"/>
            <w:vAlign w:val="center"/>
          </w:tcPr>
          <w:p w14:paraId="4B6A7130" w14:textId="77777777" w:rsidR="006D401C" w:rsidRPr="006D401C" w:rsidRDefault="006D401C" w:rsidP="006D401C">
            <w:pPr>
              <w:jc w:val="center"/>
              <w:rPr>
                <w:sz w:val="28"/>
                <w:szCs w:val="28"/>
              </w:rPr>
            </w:pPr>
            <w:r w:rsidRPr="006D401C">
              <w:rPr>
                <w:sz w:val="28"/>
                <w:szCs w:val="28"/>
              </w:rPr>
              <w:t xml:space="preserve">650000, г. Кемерово, </w:t>
            </w:r>
          </w:p>
          <w:p w14:paraId="4D85217E" w14:textId="77777777" w:rsidR="006D401C" w:rsidRPr="006D401C" w:rsidRDefault="006D401C" w:rsidP="006D401C">
            <w:pPr>
              <w:jc w:val="center"/>
              <w:rPr>
                <w:sz w:val="28"/>
                <w:szCs w:val="28"/>
              </w:rPr>
            </w:pPr>
            <w:r w:rsidRPr="006D401C">
              <w:rPr>
                <w:sz w:val="28"/>
                <w:szCs w:val="28"/>
              </w:rPr>
              <w:t>ул. Н. Островского, д. 32</w:t>
            </w:r>
          </w:p>
        </w:tc>
      </w:tr>
    </w:tbl>
    <w:p w14:paraId="720EE82B" w14:textId="77777777" w:rsidR="006D401C" w:rsidRPr="006D401C" w:rsidRDefault="006D401C" w:rsidP="006D401C">
      <w:pPr>
        <w:jc w:val="center"/>
        <w:rPr>
          <w:sz w:val="28"/>
          <w:szCs w:val="28"/>
        </w:rPr>
      </w:pPr>
    </w:p>
    <w:p w14:paraId="40EDB5ED" w14:textId="77777777" w:rsidR="006D401C" w:rsidRPr="006D401C" w:rsidRDefault="006D401C" w:rsidP="006D401C">
      <w:pPr>
        <w:jc w:val="center"/>
        <w:rPr>
          <w:sz w:val="28"/>
          <w:szCs w:val="28"/>
        </w:rPr>
      </w:pPr>
    </w:p>
    <w:p w14:paraId="7A692C1F" w14:textId="77777777" w:rsidR="006D401C" w:rsidRPr="006D401C" w:rsidRDefault="006D401C" w:rsidP="006D401C">
      <w:pPr>
        <w:jc w:val="center"/>
        <w:rPr>
          <w:sz w:val="28"/>
          <w:szCs w:val="28"/>
        </w:rPr>
      </w:pPr>
    </w:p>
    <w:p w14:paraId="2FCE9819" w14:textId="77777777" w:rsidR="006D401C" w:rsidRPr="006D401C" w:rsidRDefault="006D401C" w:rsidP="006D401C">
      <w:pPr>
        <w:jc w:val="center"/>
        <w:rPr>
          <w:sz w:val="28"/>
          <w:szCs w:val="28"/>
        </w:rPr>
      </w:pPr>
    </w:p>
    <w:p w14:paraId="23ADD438" w14:textId="77777777" w:rsidR="006D401C" w:rsidRPr="006D401C" w:rsidRDefault="006D401C" w:rsidP="006D401C">
      <w:pPr>
        <w:jc w:val="center"/>
        <w:rPr>
          <w:sz w:val="28"/>
          <w:szCs w:val="28"/>
        </w:rPr>
      </w:pPr>
    </w:p>
    <w:p w14:paraId="5EB339B7" w14:textId="77777777" w:rsidR="006D401C" w:rsidRPr="006D401C" w:rsidRDefault="006D401C" w:rsidP="006D401C">
      <w:pPr>
        <w:jc w:val="center"/>
        <w:rPr>
          <w:sz w:val="28"/>
          <w:szCs w:val="28"/>
        </w:rPr>
      </w:pPr>
    </w:p>
    <w:p w14:paraId="1CBA055D" w14:textId="77777777" w:rsidR="006D401C" w:rsidRPr="006D401C" w:rsidRDefault="006D401C" w:rsidP="006D401C">
      <w:pPr>
        <w:jc w:val="center"/>
        <w:rPr>
          <w:sz w:val="28"/>
          <w:szCs w:val="28"/>
        </w:rPr>
      </w:pPr>
    </w:p>
    <w:p w14:paraId="276C7922" w14:textId="77777777" w:rsidR="006D401C" w:rsidRPr="006D401C" w:rsidRDefault="006D401C" w:rsidP="006D401C">
      <w:pPr>
        <w:jc w:val="center"/>
        <w:rPr>
          <w:sz w:val="28"/>
          <w:szCs w:val="28"/>
        </w:rPr>
      </w:pPr>
    </w:p>
    <w:p w14:paraId="076FD79C" w14:textId="77777777" w:rsidR="006D401C" w:rsidRPr="006D401C" w:rsidRDefault="006D401C" w:rsidP="006D401C">
      <w:pPr>
        <w:jc w:val="center"/>
        <w:rPr>
          <w:sz w:val="28"/>
          <w:szCs w:val="28"/>
        </w:rPr>
      </w:pPr>
    </w:p>
    <w:p w14:paraId="68AF2F5F" w14:textId="77777777" w:rsidR="006D401C" w:rsidRPr="006D401C" w:rsidRDefault="006D401C" w:rsidP="006D401C">
      <w:pPr>
        <w:jc w:val="center"/>
        <w:rPr>
          <w:sz w:val="28"/>
          <w:szCs w:val="28"/>
        </w:rPr>
      </w:pPr>
    </w:p>
    <w:p w14:paraId="23B93617" w14:textId="77777777" w:rsidR="006D401C" w:rsidRPr="006D401C" w:rsidRDefault="006D401C" w:rsidP="006D401C">
      <w:pPr>
        <w:jc w:val="center"/>
        <w:rPr>
          <w:sz w:val="28"/>
          <w:szCs w:val="28"/>
        </w:rPr>
      </w:pPr>
    </w:p>
    <w:p w14:paraId="135CDD63" w14:textId="77777777" w:rsidR="006D401C" w:rsidRPr="006D401C" w:rsidRDefault="006D401C" w:rsidP="006D401C">
      <w:pPr>
        <w:jc w:val="center"/>
        <w:rPr>
          <w:sz w:val="28"/>
          <w:szCs w:val="28"/>
        </w:rPr>
      </w:pPr>
    </w:p>
    <w:p w14:paraId="6CA5C7F3" w14:textId="77777777" w:rsidR="006D401C" w:rsidRPr="006D401C" w:rsidRDefault="006D401C" w:rsidP="006D401C">
      <w:pPr>
        <w:jc w:val="center"/>
        <w:rPr>
          <w:sz w:val="28"/>
          <w:szCs w:val="28"/>
        </w:rPr>
        <w:sectPr w:rsidR="006D401C" w:rsidRPr="006D401C" w:rsidSect="006D401C">
          <w:headerReference w:type="default" r:id="rId123"/>
          <w:headerReference w:type="first" r:id="rId124"/>
          <w:pgSz w:w="11906" w:h="16838"/>
          <w:pgMar w:top="709" w:right="849" w:bottom="425" w:left="1701" w:header="709" w:footer="709" w:gutter="0"/>
          <w:cols w:space="708"/>
          <w:titlePg/>
          <w:docGrid w:linePitch="360"/>
        </w:sectPr>
      </w:pPr>
    </w:p>
    <w:p w14:paraId="2EF49CD4" w14:textId="77777777" w:rsidR="006D401C" w:rsidRPr="006D401C" w:rsidRDefault="006D401C" w:rsidP="006D401C">
      <w:pPr>
        <w:jc w:val="center"/>
        <w:rPr>
          <w:sz w:val="28"/>
          <w:szCs w:val="28"/>
        </w:rPr>
      </w:pPr>
    </w:p>
    <w:p w14:paraId="79314C0D" w14:textId="77777777" w:rsidR="006D401C" w:rsidRPr="006D401C" w:rsidRDefault="006D401C" w:rsidP="006D401C">
      <w:pPr>
        <w:jc w:val="center"/>
        <w:rPr>
          <w:sz w:val="28"/>
          <w:szCs w:val="28"/>
        </w:rPr>
      </w:pPr>
      <w:r w:rsidRPr="006D401C">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733F8329" w14:textId="77777777" w:rsidR="006D401C" w:rsidRPr="006D401C" w:rsidRDefault="006D401C" w:rsidP="006D401C">
      <w:pPr>
        <w:jc w:val="center"/>
        <w:rPr>
          <w:sz w:val="28"/>
          <w:szCs w:val="28"/>
        </w:rPr>
      </w:pPr>
    </w:p>
    <w:tbl>
      <w:tblPr>
        <w:tblStyle w:val="291"/>
        <w:tblW w:w="10065" w:type="dxa"/>
        <w:tblInd w:w="-431" w:type="dxa"/>
        <w:tblLayout w:type="fixed"/>
        <w:tblLook w:val="04A0" w:firstRow="1" w:lastRow="0" w:firstColumn="1" w:lastColumn="0" w:noHBand="0" w:noVBand="1"/>
      </w:tblPr>
      <w:tblGrid>
        <w:gridCol w:w="3374"/>
        <w:gridCol w:w="1276"/>
        <w:gridCol w:w="1763"/>
        <w:gridCol w:w="2064"/>
        <w:gridCol w:w="993"/>
        <w:gridCol w:w="595"/>
      </w:tblGrid>
      <w:tr w:rsidR="006D401C" w:rsidRPr="006D401C" w14:paraId="3816491F" w14:textId="77777777" w:rsidTr="00B252CF">
        <w:trPr>
          <w:trHeight w:val="706"/>
        </w:trPr>
        <w:tc>
          <w:tcPr>
            <w:tcW w:w="3374" w:type="dxa"/>
            <w:vMerge w:val="restart"/>
            <w:vAlign w:val="center"/>
          </w:tcPr>
          <w:p w14:paraId="6697A039" w14:textId="77777777" w:rsidR="006D401C" w:rsidRPr="006D401C" w:rsidRDefault="006D401C" w:rsidP="006D401C">
            <w:pPr>
              <w:jc w:val="center"/>
              <w:rPr>
                <w:sz w:val="28"/>
                <w:szCs w:val="28"/>
              </w:rPr>
            </w:pPr>
            <w:r w:rsidRPr="006D401C">
              <w:rPr>
                <w:sz w:val="28"/>
                <w:szCs w:val="28"/>
              </w:rPr>
              <w:t>Наименование мероприятия</w:t>
            </w:r>
          </w:p>
        </w:tc>
        <w:tc>
          <w:tcPr>
            <w:tcW w:w="1276" w:type="dxa"/>
            <w:vMerge w:val="restart"/>
            <w:vAlign w:val="center"/>
          </w:tcPr>
          <w:p w14:paraId="61EA8CF0" w14:textId="77777777" w:rsidR="006D401C" w:rsidRPr="006D401C" w:rsidRDefault="006D401C" w:rsidP="006D401C">
            <w:pPr>
              <w:jc w:val="center"/>
              <w:rPr>
                <w:sz w:val="28"/>
                <w:szCs w:val="28"/>
              </w:rPr>
            </w:pPr>
            <w:r w:rsidRPr="006D401C">
              <w:rPr>
                <w:sz w:val="28"/>
                <w:szCs w:val="28"/>
              </w:rPr>
              <w:t>Срок реали-зации</w:t>
            </w:r>
          </w:p>
        </w:tc>
        <w:tc>
          <w:tcPr>
            <w:tcW w:w="1763" w:type="dxa"/>
            <w:vMerge w:val="restart"/>
          </w:tcPr>
          <w:p w14:paraId="7E2DB20B" w14:textId="77777777" w:rsidR="006D401C" w:rsidRPr="006D401C" w:rsidRDefault="006D401C" w:rsidP="006D401C">
            <w:pPr>
              <w:jc w:val="center"/>
              <w:rPr>
                <w:sz w:val="28"/>
                <w:szCs w:val="28"/>
              </w:rPr>
            </w:pPr>
            <w:r w:rsidRPr="006D401C">
              <w:rPr>
                <w:sz w:val="28"/>
                <w:szCs w:val="28"/>
              </w:rPr>
              <w:t>Финан-совые потреб-ности, тыс. руб. (без НДС)</w:t>
            </w:r>
          </w:p>
        </w:tc>
        <w:tc>
          <w:tcPr>
            <w:tcW w:w="3652" w:type="dxa"/>
            <w:gridSpan w:val="3"/>
            <w:vAlign w:val="center"/>
          </w:tcPr>
          <w:p w14:paraId="3A144E8D" w14:textId="77777777" w:rsidR="006D401C" w:rsidRPr="006D401C" w:rsidRDefault="006D401C" w:rsidP="006D401C">
            <w:pPr>
              <w:jc w:val="center"/>
              <w:rPr>
                <w:sz w:val="28"/>
                <w:szCs w:val="28"/>
              </w:rPr>
            </w:pPr>
            <w:r w:rsidRPr="006D401C">
              <w:rPr>
                <w:sz w:val="28"/>
                <w:szCs w:val="28"/>
              </w:rPr>
              <w:t>Ожидаемый эффект</w:t>
            </w:r>
          </w:p>
        </w:tc>
      </w:tr>
      <w:tr w:rsidR="006D401C" w:rsidRPr="006D401C" w14:paraId="60E3CA46" w14:textId="77777777" w:rsidTr="00B252CF">
        <w:trPr>
          <w:trHeight w:val="844"/>
        </w:trPr>
        <w:tc>
          <w:tcPr>
            <w:tcW w:w="3374" w:type="dxa"/>
            <w:vMerge/>
          </w:tcPr>
          <w:p w14:paraId="49FFF231" w14:textId="77777777" w:rsidR="006D401C" w:rsidRPr="006D401C" w:rsidRDefault="006D401C" w:rsidP="006D401C">
            <w:pPr>
              <w:jc w:val="center"/>
              <w:rPr>
                <w:sz w:val="28"/>
                <w:szCs w:val="28"/>
              </w:rPr>
            </w:pPr>
          </w:p>
        </w:tc>
        <w:tc>
          <w:tcPr>
            <w:tcW w:w="1276" w:type="dxa"/>
            <w:vMerge/>
          </w:tcPr>
          <w:p w14:paraId="7AFB2A06" w14:textId="77777777" w:rsidR="006D401C" w:rsidRPr="006D401C" w:rsidRDefault="006D401C" w:rsidP="006D401C">
            <w:pPr>
              <w:jc w:val="center"/>
              <w:rPr>
                <w:sz w:val="28"/>
                <w:szCs w:val="28"/>
              </w:rPr>
            </w:pPr>
          </w:p>
        </w:tc>
        <w:tc>
          <w:tcPr>
            <w:tcW w:w="1763" w:type="dxa"/>
            <w:vMerge/>
          </w:tcPr>
          <w:p w14:paraId="10881B6C" w14:textId="77777777" w:rsidR="006D401C" w:rsidRPr="006D401C" w:rsidRDefault="006D401C" w:rsidP="006D401C">
            <w:pPr>
              <w:jc w:val="center"/>
              <w:rPr>
                <w:sz w:val="28"/>
                <w:szCs w:val="28"/>
              </w:rPr>
            </w:pPr>
          </w:p>
        </w:tc>
        <w:tc>
          <w:tcPr>
            <w:tcW w:w="2064" w:type="dxa"/>
            <w:vAlign w:val="center"/>
          </w:tcPr>
          <w:p w14:paraId="5090BFCC" w14:textId="77777777" w:rsidR="006D401C" w:rsidRPr="006D401C" w:rsidRDefault="006D401C" w:rsidP="006D401C">
            <w:pPr>
              <w:jc w:val="center"/>
              <w:rPr>
                <w:sz w:val="28"/>
                <w:szCs w:val="28"/>
              </w:rPr>
            </w:pPr>
            <w:r w:rsidRPr="006D401C">
              <w:rPr>
                <w:sz w:val="28"/>
                <w:szCs w:val="28"/>
              </w:rPr>
              <w:t>Наименование показателей</w:t>
            </w:r>
          </w:p>
        </w:tc>
        <w:tc>
          <w:tcPr>
            <w:tcW w:w="993" w:type="dxa"/>
            <w:vAlign w:val="center"/>
          </w:tcPr>
          <w:p w14:paraId="5C1ACC79" w14:textId="77777777" w:rsidR="006D401C" w:rsidRPr="006D401C" w:rsidRDefault="006D401C" w:rsidP="006D401C">
            <w:pPr>
              <w:jc w:val="center"/>
              <w:rPr>
                <w:sz w:val="28"/>
                <w:szCs w:val="28"/>
              </w:rPr>
            </w:pPr>
            <w:r w:rsidRPr="006D401C">
              <w:rPr>
                <w:sz w:val="28"/>
                <w:szCs w:val="28"/>
              </w:rPr>
              <w:t>тыс. руб.</w:t>
            </w:r>
          </w:p>
        </w:tc>
        <w:tc>
          <w:tcPr>
            <w:tcW w:w="595" w:type="dxa"/>
            <w:vAlign w:val="center"/>
          </w:tcPr>
          <w:p w14:paraId="0B233638" w14:textId="77777777" w:rsidR="006D401C" w:rsidRPr="006D401C" w:rsidRDefault="006D401C" w:rsidP="006D401C">
            <w:pPr>
              <w:jc w:val="center"/>
              <w:rPr>
                <w:sz w:val="28"/>
                <w:szCs w:val="28"/>
              </w:rPr>
            </w:pPr>
            <w:r w:rsidRPr="006D401C">
              <w:rPr>
                <w:sz w:val="28"/>
                <w:szCs w:val="28"/>
              </w:rPr>
              <w:t>%</w:t>
            </w:r>
          </w:p>
        </w:tc>
      </w:tr>
      <w:tr w:rsidR="006D401C" w:rsidRPr="006D401C" w14:paraId="609F44E8" w14:textId="77777777" w:rsidTr="00B252CF">
        <w:trPr>
          <w:trHeight w:val="493"/>
        </w:trPr>
        <w:tc>
          <w:tcPr>
            <w:tcW w:w="10065" w:type="dxa"/>
            <w:gridSpan w:val="6"/>
            <w:vAlign w:val="center"/>
          </w:tcPr>
          <w:p w14:paraId="1DD3C7A8" w14:textId="77777777" w:rsidR="006D401C" w:rsidRPr="006D401C" w:rsidRDefault="006D401C" w:rsidP="006D401C">
            <w:pPr>
              <w:numPr>
                <w:ilvl w:val="0"/>
                <w:numId w:val="17"/>
              </w:numPr>
              <w:contextualSpacing/>
              <w:jc w:val="center"/>
              <w:rPr>
                <w:sz w:val="28"/>
                <w:szCs w:val="28"/>
              </w:rPr>
            </w:pPr>
            <w:r w:rsidRPr="006D401C">
              <w:rPr>
                <w:sz w:val="28"/>
                <w:szCs w:val="28"/>
              </w:rPr>
              <w:t>Холодное водоснабжение питьевой водой</w:t>
            </w:r>
          </w:p>
        </w:tc>
      </w:tr>
      <w:tr w:rsidR="006D401C" w:rsidRPr="006D401C" w14:paraId="5E2DDA00" w14:textId="77777777" w:rsidTr="00B252CF">
        <w:trPr>
          <w:trHeight w:val="707"/>
        </w:trPr>
        <w:tc>
          <w:tcPr>
            <w:tcW w:w="3374" w:type="dxa"/>
            <w:vMerge w:val="restart"/>
            <w:vAlign w:val="center"/>
          </w:tcPr>
          <w:p w14:paraId="5923600E" w14:textId="77777777" w:rsidR="006D401C" w:rsidRPr="006D401C" w:rsidRDefault="006D401C" w:rsidP="006D401C">
            <w:pPr>
              <w:rPr>
                <w:sz w:val="28"/>
                <w:szCs w:val="28"/>
              </w:rPr>
            </w:pPr>
            <w:r w:rsidRPr="006D401C">
              <w:rPr>
                <w:sz w:val="28"/>
                <w:szCs w:val="28"/>
              </w:rPr>
              <w:t>Капитальный ремонт</w:t>
            </w:r>
          </w:p>
        </w:tc>
        <w:tc>
          <w:tcPr>
            <w:tcW w:w="1276" w:type="dxa"/>
            <w:vAlign w:val="center"/>
          </w:tcPr>
          <w:p w14:paraId="3D28E8E1" w14:textId="77777777" w:rsidR="006D401C" w:rsidRPr="006D401C" w:rsidRDefault="006D401C" w:rsidP="006D401C">
            <w:pPr>
              <w:jc w:val="center"/>
              <w:rPr>
                <w:sz w:val="28"/>
                <w:szCs w:val="28"/>
              </w:rPr>
            </w:pPr>
            <w:r w:rsidRPr="006D401C">
              <w:rPr>
                <w:sz w:val="28"/>
                <w:szCs w:val="28"/>
              </w:rPr>
              <w:t>2024</w:t>
            </w:r>
          </w:p>
        </w:tc>
        <w:tc>
          <w:tcPr>
            <w:tcW w:w="1763" w:type="dxa"/>
            <w:vAlign w:val="center"/>
          </w:tcPr>
          <w:p w14:paraId="657AD9E0" w14:textId="77777777" w:rsidR="006D401C" w:rsidRPr="006D401C" w:rsidRDefault="006D401C" w:rsidP="006D401C">
            <w:pPr>
              <w:jc w:val="center"/>
              <w:rPr>
                <w:sz w:val="28"/>
                <w:szCs w:val="28"/>
              </w:rPr>
            </w:pPr>
            <w:r w:rsidRPr="006D401C">
              <w:rPr>
                <w:sz w:val="28"/>
                <w:szCs w:val="28"/>
              </w:rPr>
              <w:t>293,30</w:t>
            </w:r>
          </w:p>
        </w:tc>
        <w:tc>
          <w:tcPr>
            <w:tcW w:w="2064" w:type="dxa"/>
            <w:vMerge w:val="restart"/>
            <w:vAlign w:val="center"/>
          </w:tcPr>
          <w:p w14:paraId="350553EC" w14:textId="77777777" w:rsidR="006D401C" w:rsidRPr="006D401C" w:rsidRDefault="006D401C" w:rsidP="006D401C">
            <w:pPr>
              <w:jc w:val="center"/>
              <w:rPr>
                <w:sz w:val="28"/>
                <w:szCs w:val="28"/>
              </w:rPr>
            </w:pPr>
            <w:r w:rsidRPr="006D401C">
              <w:rPr>
                <w:szCs w:val="28"/>
              </w:rPr>
              <w:t>Предупреждение перерывов                    в подаче воды посредством обновления основных средств</w:t>
            </w:r>
          </w:p>
        </w:tc>
        <w:tc>
          <w:tcPr>
            <w:tcW w:w="993" w:type="dxa"/>
            <w:vMerge w:val="restart"/>
            <w:vAlign w:val="center"/>
          </w:tcPr>
          <w:p w14:paraId="28714DA4" w14:textId="77777777" w:rsidR="006D401C" w:rsidRPr="006D401C" w:rsidRDefault="006D401C" w:rsidP="006D401C">
            <w:pPr>
              <w:jc w:val="center"/>
              <w:rPr>
                <w:sz w:val="28"/>
                <w:szCs w:val="28"/>
              </w:rPr>
            </w:pPr>
            <w:r w:rsidRPr="006D401C">
              <w:rPr>
                <w:sz w:val="28"/>
                <w:szCs w:val="28"/>
              </w:rPr>
              <w:t>-</w:t>
            </w:r>
          </w:p>
        </w:tc>
        <w:tc>
          <w:tcPr>
            <w:tcW w:w="595" w:type="dxa"/>
            <w:vMerge w:val="restart"/>
            <w:vAlign w:val="center"/>
          </w:tcPr>
          <w:p w14:paraId="1DBC5C4E" w14:textId="77777777" w:rsidR="006D401C" w:rsidRPr="006D401C" w:rsidRDefault="006D401C" w:rsidP="006D401C">
            <w:pPr>
              <w:jc w:val="center"/>
              <w:rPr>
                <w:sz w:val="28"/>
                <w:szCs w:val="28"/>
              </w:rPr>
            </w:pPr>
            <w:r w:rsidRPr="006D401C">
              <w:rPr>
                <w:sz w:val="28"/>
                <w:szCs w:val="28"/>
              </w:rPr>
              <w:t>-</w:t>
            </w:r>
          </w:p>
        </w:tc>
      </w:tr>
      <w:tr w:rsidR="006D401C" w:rsidRPr="006D401C" w14:paraId="4F274703" w14:textId="77777777" w:rsidTr="00B252CF">
        <w:trPr>
          <w:trHeight w:val="561"/>
        </w:trPr>
        <w:tc>
          <w:tcPr>
            <w:tcW w:w="3374" w:type="dxa"/>
            <w:vMerge/>
            <w:vAlign w:val="center"/>
          </w:tcPr>
          <w:p w14:paraId="20111EA6" w14:textId="77777777" w:rsidR="006D401C" w:rsidRPr="006D401C" w:rsidRDefault="006D401C" w:rsidP="006D401C">
            <w:pPr>
              <w:rPr>
                <w:sz w:val="28"/>
                <w:szCs w:val="28"/>
              </w:rPr>
            </w:pPr>
          </w:p>
        </w:tc>
        <w:tc>
          <w:tcPr>
            <w:tcW w:w="1276" w:type="dxa"/>
            <w:vAlign w:val="center"/>
          </w:tcPr>
          <w:p w14:paraId="4BD18851" w14:textId="77777777" w:rsidR="006D401C" w:rsidRPr="006D401C" w:rsidRDefault="006D401C" w:rsidP="006D401C">
            <w:pPr>
              <w:jc w:val="center"/>
              <w:rPr>
                <w:sz w:val="28"/>
                <w:szCs w:val="28"/>
              </w:rPr>
            </w:pPr>
            <w:r w:rsidRPr="006D401C">
              <w:rPr>
                <w:sz w:val="28"/>
                <w:szCs w:val="28"/>
              </w:rPr>
              <w:t>2025</w:t>
            </w:r>
          </w:p>
        </w:tc>
        <w:tc>
          <w:tcPr>
            <w:tcW w:w="1763" w:type="dxa"/>
            <w:vAlign w:val="center"/>
          </w:tcPr>
          <w:p w14:paraId="4067663D" w14:textId="77777777" w:rsidR="006D401C" w:rsidRPr="006D401C" w:rsidRDefault="006D401C" w:rsidP="006D401C">
            <w:pPr>
              <w:jc w:val="center"/>
              <w:rPr>
                <w:sz w:val="28"/>
                <w:szCs w:val="28"/>
              </w:rPr>
            </w:pPr>
            <w:r w:rsidRPr="006D401C">
              <w:rPr>
                <w:sz w:val="28"/>
                <w:szCs w:val="28"/>
              </w:rPr>
              <w:t>307,21</w:t>
            </w:r>
          </w:p>
        </w:tc>
        <w:tc>
          <w:tcPr>
            <w:tcW w:w="2064" w:type="dxa"/>
            <w:vMerge/>
            <w:vAlign w:val="center"/>
          </w:tcPr>
          <w:p w14:paraId="59CA11B1" w14:textId="77777777" w:rsidR="006D401C" w:rsidRPr="006D401C" w:rsidRDefault="006D401C" w:rsidP="006D401C">
            <w:pPr>
              <w:jc w:val="center"/>
              <w:rPr>
                <w:sz w:val="28"/>
                <w:szCs w:val="28"/>
              </w:rPr>
            </w:pPr>
          </w:p>
        </w:tc>
        <w:tc>
          <w:tcPr>
            <w:tcW w:w="993" w:type="dxa"/>
            <w:vMerge/>
            <w:vAlign w:val="center"/>
          </w:tcPr>
          <w:p w14:paraId="3815A3D8" w14:textId="77777777" w:rsidR="006D401C" w:rsidRPr="006D401C" w:rsidRDefault="006D401C" w:rsidP="006D401C">
            <w:pPr>
              <w:jc w:val="center"/>
              <w:rPr>
                <w:sz w:val="28"/>
                <w:szCs w:val="28"/>
              </w:rPr>
            </w:pPr>
          </w:p>
        </w:tc>
        <w:tc>
          <w:tcPr>
            <w:tcW w:w="595" w:type="dxa"/>
            <w:vMerge/>
            <w:vAlign w:val="center"/>
          </w:tcPr>
          <w:p w14:paraId="313B6891" w14:textId="77777777" w:rsidR="006D401C" w:rsidRPr="006D401C" w:rsidRDefault="006D401C" w:rsidP="006D401C">
            <w:pPr>
              <w:jc w:val="center"/>
              <w:rPr>
                <w:sz w:val="28"/>
                <w:szCs w:val="28"/>
              </w:rPr>
            </w:pPr>
          </w:p>
        </w:tc>
      </w:tr>
      <w:tr w:rsidR="006D401C" w:rsidRPr="006D401C" w14:paraId="3D24A34E" w14:textId="77777777" w:rsidTr="00B252CF">
        <w:trPr>
          <w:trHeight w:val="555"/>
        </w:trPr>
        <w:tc>
          <w:tcPr>
            <w:tcW w:w="3374" w:type="dxa"/>
            <w:vMerge/>
            <w:vAlign w:val="center"/>
          </w:tcPr>
          <w:p w14:paraId="30DC0ABE" w14:textId="77777777" w:rsidR="006D401C" w:rsidRPr="006D401C" w:rsidRDefault="006D401C" w:rsidP="006D401C">
            <w:pPr>
              <w:rPr>
                <w:sz w:val="28"/>
                <w:szCs w:val="28"/>
              </w:rPr>
            </w:pPr>
          </w:p>
        </w:tc>
        <w:tc>
          <w:tcPr>
            <w:tcW w:w="1276" w:type="dxa"/>
            <w:vAlign w:val="center"/>
          </w:tcPr>
          <w:p w14:paraId="0494EDE6" w14:textId="77777777" w:rsidR="006D401C" w:rsidRPr="006D401C" w:rsidRDefault="006D401C" w:rsidP="006D401C">
            <w:pPr>
              <w:jc w:val="center"/>
              <w:rPr>
                <w:sz w:val="28"/>
                <w:szCs w:val="28"/>
              </w:rPr>
            </w:pPr>
            <w:r w:rsidRPr="006D401C">
              <w:rPr>
                <w:sz w:val="28"/>
                <w:szCs w:val="28"/>
              </w:rPr>
              <w:t>2026</w:t>
            </w:r>
          </w:p>
        </w:tc>
        <w:tc>
          <w:tcPr>
            <w:tcW w:w="1763" w:type="dxa"/>
            <w:vAlign w:val="center"/>
          </w:tcPr>
          <w:p w14:paraId="60773FFC" w14:textId="77777777" w:rsidR="006D401C" w:rsidRPr="006D401C" w:rsidRDefault="006D401C" w:rsidP="006D401C">
            <w:pPr>
              <w:jc w:val="center"/>
              <w:rPr>
                <w:sz w:val="28"/>
                <w:szCs w:val="28"/>
              </w:rPr>
            </w:pPr>
            <w:r w:rsidRPr="006D401C">
              <w:rPr>
                <w:sz w:val="28"/>
                <w:szCs w:val="28"/>
              </w:rPr>
              <w:t>311,52</w:t>
            </w:r>
          </w:p>
        </w:tc>
        <w:tc>
          <w:tcPr>
            <w:tcW w:w="2064" w:type="dxa"/>
            <w:vMerge/>
            <w:vAlign w:val="center"/>
          </w:tcPr>
          <w:p w14:paraId="59DE7F8F" w14:textId="77777777" w:rsidR="006D401C" w:rsidRPr="006D401C" w:rsidRDefault="006D401C" w:rsidP="006D401C">
            <w:pPr>
              <w:jc w:val="center"/>
              <w:rPr>
                <w:sz w:val="28"/>
                <w:szCs w:val="28"/>
              </w:rPr>
            </w:pPr>
          </w:p>
        </w:tc>
        <w:tc>
          <w:tcPr>
            <w:tcW w:w="993" w:type="dxa"/>
            <w:vMerge/>
            <w:vAlign w:val="center"/>
          </w:tcPr>
          <w:p w14:paraId="47D0890F" w14:textId="77777777" w:rsidR="006D401C" w:rsidRPr="006D401C" w:rsidRDefault="006D401C" w:rsidP="006D401C">
            <w:pPr>
              <w:jc w:val="center"/>
              <w:rPr>
                <w:sz w:val="28"/>
                <w:szCs w:val="28"/>
              </w:rPr>
            </w:pPr>
          </w:p>
        </w:tc>
        <w:tc>
          <w:tcPr>
            <w:tcW w:w="595" w:type="dxa"/>
            <w:vMerge/>
            <w:vAlign w:val="center"/>
          </w:tcPr>
          <w:p w14:paraId="2626E4CF" w14:textId="77777777" w:rsidR="006D401C" w:rsidRPr="006D401C" w:rsidRDefault="006D401C" w:rsidP="006D401C">
            <w:pPr>
              <w:jc w:val="center"/>
              <w:rPr>
                <w:sz w:val="28"/>
                <w:szCs w:val="28"/>
              </w:rPr>
            </w:pPr>
          </w:p>
        </w:tc>
      </w:tr>
      <w:tr w:rsidR="006D401C" w:rsidRPr="006D401C" w14:paraId="3D571960" w14:textId="77777777" w:rsidTr="00B252CF">
        <w:trPr>
          <w:trHeight w:val="549"/>
        </w:trPr>
        <w:tc>
          <w:tcPr>
            <w:tcW w:w="3374" w:type="dxa"/>
            <w:vMerge/>
            <w:vAlign w:val="center"/>
          </w:tcPr>
          <w:p w14:paraId="4199B377" w14:textId="77777777" w:rsidR="006D401C" w:rsidRPr="006D401C" w:rsidRDefault="006D401C" w:rsidP="006D401C">
            <w:pPr>
              <w:rPr>
                <w:sz w:val="28"/>
                <w:szCs w:val="28"/>
              </w:rPr>
            </w:pPr>
          </w:p>
        </w:tc>
        <w:tc>
          <w:tcPr>
            <w:tcW w:w="1276" w:type="dxa"/>
            <w:vAlign w:val="center"/>
          </w:tcPr>
          <w:p w14:paraId="4086A4B0" w14:textId="77777777" w:rsidR="006D401C" w:rsidRPr="006D401C" w:rsidRDefault="006D401C" w:rsidP="006D401C">
            <w:pPr>
              <w:jc w:val="center"/>
              <w:rPr>
                <w:sz w:val="28"/>
                <w:szCs w:val="28"/>
              </w:rPr>
            </w:pPr>
            <w:r w:rsidRPr="006D401C">
              <w:rPr>
                <w:sz w:val="28"/>
                <w:szCs w:val="28"/>
              </w:rPr>
              <w:t>2027</w:t>
            </w:r>
          </w:p>
        </w:tc>
        <w:tc>
          <w:tcPr>
            <w:tcW w:w="1763" w:type="dxa"/>
            <w:vAlign w:val="center"/>
          </w:tcPr>
          <w:p w14:paraId="0868C038" w14:textId="77777777" w:rsidR="006D401C" w:rsidRPr="006D401C" w:rsidRDefault="006D401C" w:rsidP="006D401C">
            <w:pPr>
              <w:jc w:val="center"/>
              <w:rPr>
                <w:sz w:val="28"/>
                <w:szCs w:val="28"/>
              </w:rPr>
            </w:pPr>
            <w:r w:rsidRPr="006D401C">
              <w:rPr>
                <w:sz w:val="28"/>
                <w:szCs w:val="28"/>
              </w:rPr>
              <w:t>320,74</w:t>
            </w:r>
          </w:p>
        </w:tc>
        <w:tc>
          <w:tcPr>
            <w:tcW w:w="2064" w:type="dxa"/>
            <w:vMerge/>
            <w:vAlign w:val="center"/>
          </w:tcPr>
          <w:p w14:paraId="35A2D460" w14:textId="77777777" w:rsidR="006D401C" w:rsidRPr="006D401C" w:rsidRDefault="006D401C" w:rsidP="006D401C">
            <w:pPr>
              <w:jc w:val="center"/>
              <w:rPr>
                <w:sz w:val="28"/>
                <w:szCs w:val="28"/>
              </w:rPr>
            </w:pPr>
          </w:p>
        </w:tc>
        <w:tc>
          <w:tcPr>
            <w:tcW w:w="993" w:type="dxa"/>
            <w:vMerge/>
            <w:vAlign w:val="center"/>
          </w:tcPr>
          <w:p w14:paraId="42BA2AE9" w14:textId="77777777" w:rsidR="006D401C" w:rsidRPr="006D401C" w:rsidRDefault="006D401C" w:rsidP="006D401C">
            <w:pPr>
              <w:jc w:val="center"/>
              <w:rPr>
                <w:sz w:val="28"/>
                <w:szCs w:val="28"/>
              </w:rPr>
            </w:pPr>
          </w:p>
        </w:tc>
        <w:tc>
          <w:tcPr>
            <w:tcW w:w="595" w:type="dxa"/>
            <w:vMerge/>
            <w:vAlign w:val="center"/>
          </w:tcPr>
          <w:p w14:paraId="7B0D03C8" w14:textId="77777777" w:rsidR="006D401C" w:rsidRPr="006D401C" w:rsidRDefault="006D401C" w:rsidP="006D401C">
            <w:pPr>
              <w:jc w:val="center"/>
              <w:rPr>
                <w:sz w:val="28"/>
                <w:szCs w:val="28"/>
              </w:rPr>
            </w:pPr>
          </w:p>
        </w:tc>
      </w:tr>
      <w:tr w:rsidR="006D401C" w:rsidRPr="006D401C" w14:paraId="1CE9A800" w14:textId="77777777" w:rsidTr="00B252CF">
        <w:trPr>
          <w:trHeight w:val="571"/>
        </w:trPr>
        <w:tc>
          <w:tcPr>
            <w:tcW w:w="3374" w:type="dxa"/>
            <w:vMerge/>
            <w:vAlign w:val="center"/>
          </w:tcPr>
          <w:p w14:paraId="51754C52" w14:textId="77777777" w:rsidR="006D401C" w:rsidRPr="006D401C" w:rsidRDefault="006D401C" w:rsidP="006D401C">
            <w:pPr>
              <w:rPr>
                <w:sz w:val="28"/>
                <w:szCs w:val="28"/>
              </w:rPr>
            </w:pPr>
          </w:p>
        </w:tc>
        <w:tc>
          <w:tcPr>
            <w:tcW w:w="1276" w:type="dxa"/>
            <w:vAlign w:val="center"/>
          </w:tcPr>
          <w:p w14:paraId="1BFDB477" w14:textId="77777777" w:rsidR="006D401C" w:rsidRPr="006D401C" w:rsidRDefault="006D401C" w:rsidP="006D401C">
            <w:pPr>
              <w:jc w:val="center"/>
              <w:rPr>
                <w:sz w:val="28"/>
                <w:szCs w:val="28"/>
              </w:rPr>
            </w:pPr>
            <w:r w:rsidRPr="006D401C">
              <w:rPr>
                <w:sz w:val="28"/>
                <w:szCs w:val="28"/>
              </w:rPr>
              <w:t>2028</w:t>
            </w:r>
          </w:p>
        </w:tc>
        <w:tc>
          <w:tcPr>
            <w:tcW w:w="1763" w:type="dxa"/>
            <w:vAlign w:val="center"/>
          </w:tcPr>
          <w:p w14:paraId="6F01086D" w14:textId="77777777" w:rsidR="006D401C" w:rsidRPr="006D401C" w:rsidRDefault="006D401C" w:rsidP="006D401C">
            <w:pPr>
              <w:jc w:val="center"/>
              <w:rPr>
                <w:sz w:val="28"/>
                <w:szCs w:val="28"/>
              </w:rPr>
            </w:pPr>
            <w:r w:rsidRPr="006D401C">
              <w:rPr>
                <w:sz w:val="28"/>
                <w:szCs w:val="28"/>
              </w:rPr>
              <w:t>330,23</w:t>
            </w:r>
          </w:p>
        </w:tc>
        <w:tc>
          <w:tcPr>
            <w:tcW w:w="2064" w:type="dxa"/>
            <w:vMerge/>
            <w:vAlign w:val="center"/>
          </w:tcPr>
          <w:p w14:paraId="15AD3D94" w14:textId="77777777" w:rsidR="006D401C" w:rsidRPr="006D401C" w:rsidRDefault="006D401C" w:rsidP="006D401C">
            <w:pPr>
              <w:jc w:val="center"/>
              <w:rPr>
                <w:sz w:val="28"/>
                <w:szCs w:val="28"/>
              </w:rPr>
            </w:pPr>
          </w:p>
        </w:tc>
        <w:tc>
          <w:tcPr>
            <w:tcW w:w="993" w:type="dxa"/>
            <w:vMerge/>
            <w:vAlign w:val="center"/>
          </w:tcPr>
          <w:p w14:paraId="32201389" w14:textId="77777777" w:rsidR="006D401C" w:rsidRPr="006D401C" w:rsidRDefault="006D401C" w:rsidP="006D401C">
            <w:pPr>
              <w:jc w:val="center"/>
              <w:rPr>
                <w:sz w:val="28"/>
                <w:szCs w:val="28"/>
              </w:rPr>
            </w:pPr>
          </w:p>
        </w:tc>
        <w:tc>
          <w:tcPr>
            <w:tcW w:w="595" w:type="dxa"/>
            <w:vMerge/>
            <w:vAlign w:val="center"/>
          </w:tcPr>
          <w:p w14:paraId="139A2E29" w14:textId="77777777" w:rsidR="006D401C" w:rsidRPr="006D401C" w:rsidRDefault="006D401C" w:rsidP="006D401C">
            <w:pPr>
              <w:jc w:val="center"/>
              <w:rPr>
                <w:sz w:val="28"/>
                <w:szCs w:val="28"/>
              </w:rPr>
            </w:pPr>
          </w:p>
        </w:tc>
      </w:tr>
      <w:tr w:rsidR="006D401C" w:rsidRPr="006D401C" w14:paraId="5D43EF12" w14:textId="77777777" w:rsidTr="00B252CF">
        <w:trPr>
          <w:trHeight w:val="441"/>
        </w:trPr>
        <w:tc>
          <w:tcPr>
            <w:tcW w:w="10065" w:type="dxa"/>
            <w:gridSpan w:val="6"/>
            <w:vAlign w:val="center"/>
          </w:tcPr>
          <w:p w14:paraId="4ADEB7F4" w14:textId="77777777" w:rsidR="006D401C" w:rsidRPr="006D401C" w:rsidRDefault="006D401C" w:rsidP="006D401C">
            <w:pPr>
              <w:numPr>
                <w:ilvl w:val="0"/>
                <w:numId w:val="17"/>
              </w:numPr>
              <w:contextualSpacing/>
              <w:jc w:val="center"/>
              <w:rPr>
                <w:sz w:val="28"/>
                <w:szCs w:val="28"/>
              </w:rPr>
            </w:pPr>
            <w:r w:rsidRPr="006D401C">
              <w:rPr>
                <w:sz w:val="28"/>
                <w:szCs w:val="28"/>
              </w:rPr>
              <w:t xml:space="preserve">Водоотведение </w:t>
            </w:r>
          </w:p>
        </w:tc>
      </w:tr>
      <w:tr w:rsidR="006D401C" w:rsidRPr="006D401C" w14:paraId="6CA96BBA" w14:textId="77777777" w:rsidTr="00B252CF">
        <w:trPr>
          <w:trHeight w:val="764"/>
        </w:trPr>
        <w:tc>
          <w:tcPr>
            <w:tcW w:w="3374" w:type="dxa"/>
            <w:vMerge w:val="restart"/>
            <w:vAlign w:val="center"/>
          </w:tcPr>
          <w:p w14:paraId="123760CE" w14:textId="77777777" w:rsidR="006D401C" w:rsidRPr="006D401C" w:rsidRDefault="006D401C" w:rsidP="006D401C">
            <w:pPr>
              <w:rPr>
                <w:sz w:val="28"/>
                <w:szCs w:val="28"/>
              </w:rPr>
            </w:pPr>
            <w:r w:rsidRPr="006D401C">
              <w:rPr>
                <w:sz w:val="28"/>
                <w:szCs w:val="28"/>
              </w:rPr>
              <w:t>Капитальный ремонт</w:t>
            </w:r>
          </w:p>
        </w:tc>
        <w:tc>
          <w:tcPr>
            <w:tcW w:w="1276" w:type="dxa"/>
            <w:vAlign w:val="center"/>
          </w:tcPr>
          <w:p w14:paraId="71897B73" w14:textId="77777777" w:rsidR="006D401C" w:rsidRPr="006D401C" w:rsidRDefault="006D401C" w:rsidP="006D401C">
            <w:pPr>
              <w:jc w:val="center"/>
              <w:rPr>
                <w:sz w:val="28"/>
                <w:szCs w:val="28"/>
              </w:rPr>
            </w:pPr>
            <w:r w:rsidRPr="006D401C">
              <w:rPr>
                <w:sz w:val="28"/>
                <w:szCs w:val="28"/>
              </w:rPr>
              <w:t>2024</w:t>
            </w:r>
          </w:p>
        </w:tc>
        <w:tc>
          <w:tcPr>
            <w:tcW w:w="1763" w:type="dxa"/>
            <w:vAlign w:val="center"/>
          </w:tcPr>
          <w:p w14:paraId="4251E8F5" w14:textId="77777777" w:rsidR="006D401C" w:rsidRPr="006D401C" w:rsidRDefault="006D401C" w:rsidP="006D401C">
            <w:pPr>
              <w:jc w:val="center"/>
              <w:rPr>
                <w:sz w:val="28"/>
                <w:szCs w:val="28"/>
              </w:rPr>
            </w:pPr>
            <w:r w:rsidRPr="006D401C">
              <w:rPr>
                <w:sz w:val="28"/>
                <w:szCs w:val="28"/>
              </w:rPr>
              <w:t>1039,33</w:t>
            </w:r>
          </w:p>
        </w:tc>
        <w:tc>
          <w:tcPr>
            <w:tcW w:w="2064" w:type="dxa"/>
            <w:vMerge w:val="restart"/>
            <w:vAlign w:val="center"/>
          </w:tcPr>
          <w:p w14:paraId="5B62D459" w14:textId="77777777" w:rsidR="006D401C" w:rsidRPr="006D401C" w:rsidRDefault="006D401C" w:rsidP="006D401C">
            <w:pPr>
              <w:jc w:val="center"/>
              <w:rPr>
                <w:sz w:val="28"/>
                <w:szCs w:val="28"/>
              </w:rPr>
            </w:pPr>
            <w:r w:rsidRPr="006D401C">
              <w:rPr>
                <w:szCs w:val="28"/>
              </w:rPr>
              <w:t>Предупреждениеперебоев                    в процессе отведения сточных вод, восстановление эксплуатацион-ных качеств объектов системы водоотведения посредством обновления основных средств</w:t>
            </w:r>
          </w:p>
        </w:tc>
        <w:tc>
          <w:tcPr>
            <w:tcW w:w="993" w:type="dxa"/>
            <w:vAlign w:val="center"/>
          </w:tcPr>
          <w:p w14:paraId="79792FE6" w14:textId="77777777" w:rsidR="006D401C" w:rsidRPr="006D401C" w:rsidRDefault="006D401C" w:rsidP="006D401C">
            <w:pPr>
              <w:jc w:val="center"/>
              <w:rPr>
                <w:sz w:val="28"/>
                <w:szCs w:val="28"/>
              </w:rPr>
            </w:pPr>
            <w:r w:rsidRPr="006D401C">
              <w:rPr>
                <w:sz w:val="28"/>
                <w:szCs w:val="28"/>
              </w:rPr>
              <w:t>-</w:t>
            </w:r>
          </w:p>
        </w:tc>
        <w:tc>
          <w:tcPr>
            <w:tcW w:w="595" w:type="dxa"/>
            <w:vAlign w:val="center"/>
          </w:tcPr>
          <w:p w14:paraId="392F7507" w14:textId="77777777" w:rsidR="006D401C" w:rsidRPr="006D401C" w:rsidRDefault="006D401C" w:rsidP="006D401C">
            <w:pPr>
              <w:jc w:val="center"/>
              <w:rPr>
                <w:sz w:val="28"/>
                <w:szCs w:val="28"/>
              </w:rPr>
            </w:pPr>
            <w:r w:rsidRPr="006D401C">
              <w:rPr>
                <w:sz w:val="28"/>
                <w:szCs w:val="28"/>
              </w:rPr>
              <w:t>-</w:t>
            </w:r>
          </w:p>
        </w:tc>
      </w:tr>
      <w:tr w:rsidR="006D401C" w:rsidRPr="006D401C" w14:paraId="6F4A140F" w14:textId="77777777" w:rsidTr="00B252CF">
        <w:trPr>
          <w:trHeight w:val="765"/>
        </w:trPr>
        <w:tc>
          <w:tcPr>
            <w:tcW w:w="3374" w:type="dxa"/>
            <w:vMerge/>
            <w:vAlign w:val="center"/>
          </w:tcPr>
          <w:p w14:paraId="3A96A4C6" w14:textId="77777777" w:rsidR="006D401C" w:rsidRPr="006D401C" w:rsidRDefault="006D401C" w:rsidP="006D401C">
            <w:pPr>
              <w:rPr>
                <w:sz w:val="28"/>
                <w:szCs w:val="28"/>
              </w:rPr>
            </w:pPr>
          </w:p>
        </w:tc>
        <w:tc>
          <w:tcPr>
            <w:tcW w:w="1276" w:type="dxa"/>
            <w:vAlign w:val="center"/>
          </w:tcPr>
          <w:p w14:paraId="403C107A" w14:textId="77777777" w:rsidR="006D401C" w:rsidRPr="006D401C" w:rsidRDefault="006D401C" w:rsidP="006D401C">
            <w:pPr>
              <w:jc w:val="center"/>
              <w:rPr>
                <w:sz w:val="28"/>
                <w:szCs w:val="28"/>
              </w:rPr>
            </w:pPr>
            <w:r w:rsidRPr="006D401C">
              <w:rPr>
                <w:sz w:val="28"/>
                <w:szCs w:val="28"/>
              </w:rPr>
              <w:t>2025</w:t>
            </w:r>
          </w:p>
        </w:tc>
        <w:tc>
          <w:tcPr>
            <w:tcW w:w="1763" w:type="dxa"/>
            <w:vAlign w:val="center"/>
          </w:tcPr>
          <w:p w14:paraId="5B50FC46" w14:textId="77777777" w:rsidR="006D401C" w:rsidRPr="006D401C" w:rsidRDefault="006D401C" w:rsidP="006D401C">
            <w:pPr>
              <w:jc w:val="center"/>
              <w:rPr>
                <w:sz w:val="28"/>
                <w:szCs w:val="28"/>
              </w:rPr>
            </w:pPr>
            <w:r w:rsidRPr="006D401C">
              <w:rPr>
                <w:sz w:val="28"/>
                <w:szCs w:val="28"/>
              </w:rPr>
              <w:t>1088,62</w:t>
            </w:r>
          </w:p>
        </w:tc>
        <w:tc>
          <w:tcPr>
            <w:tcW w:w="2064" w:type="dxa"/>
            <w:vMerge/>
            <w:vAlign w:val="center"/>
          </w:tcPr>
          <w:p w14:paraId="4CEAEF1B" w14:textId="77777777" w:rsidR="006D401C" w:rsidRPr="006D401C" w:rsidRDefault="006D401C" w:rsidP="006D401C">
            <w:pPr>
              <w:jc w:val="center"/>
              <w:rPr>
                <w:sz w:val="28"/>
                <w:szCs w:val="28"/>
              </w:rPr>
            </w:pPr>
          </w:p>
        </w:tc>
        <w:tc>
          <w:tcPr>
            <w:tcW w:w="993" w:type="dxa"/>
            <w:vAlign w:val="center"/>
          </w:tcPr>
          <w:p w14:paraId="6BE3CB4D" w14:textId="77777777" w:rsidR="006D401C" w:rsidRPr="006D401C" w:rsidRDefault="006D401C" w:rsidP="006D401C">
            <w:pPr>
              <w:jc w:val="center"/>
              <w:rPr>
                <w:sz w:val="28"/>
                <w:szCs w:val="28"/>
              </w:rPr>
            </w:pPr>
            <w:r w:rsidRPr="006D401C">
              <w:rPr>
                <w:sz w:val="28"/>
                <w:szCs w:val="28"/>
              </w:rPr>
              <w:t>-</w:t>
            </w:r>
          </w:p>
        </w:tc>
        <w:tc>
          <w:tcPr>
            <w:tcW w:w="595" w:type="dxa"/>
            <w:vAlign w:val="center"/>
          </w:tcPr>
          <w:p w14:paraId="1CFB49C7" w14:textId="77777777" w:rsidR="006D401C" w:rsidRPr="006D401C" w:rsidRDefault="006D401C" w:rsidP="006D401C">
            <w:pPr>
              <w:jc w:val="center"/>
              <w:rPr>
                <w:sz w:val="28"/>
                <w:szCs w:val="28"/>
              </w:rPr>
            </w:pPr>
            <w:r w:rsidRPr="006D401C">
              <w:rPr>
                <w:sz w:val="28"/>
                <w:szCs w:val="28"/>
              </w:rPr>
              <w:t>-</w:t>
            </w:r>
          </w:p>
        </w:tc>
      </w:tr>
      <w:tr w:rsidR="006D401C" w:rsidRPr="006D401C" w14:paraId="303A22D8" w14:textId="77777777" w:rsidTr="00B252CF">
        <w:trPr>
          <w:trHeight w:val="765"/>
        </w:trPr>
        <w:tc>
          <w:tcPr>
            <w:tcW w:w="3374" w:type="dxa"/>
            <w:vMerge/>
            <w:vAlign w:val="center"/>
          </w:tcPr>
          <w:p w14:paraId="07F06935" w14:textId="77777777" w:rsidR="006D401C" w:rsidRPr="006D401C" w:rsidRDefault="006D401C" w:rsidP="006D401C">
            <w:pPr>
              <w:rPr>
                <w:sz w:val="28"/>
                <w:szCs w:val="28"/>
              </w:rPr>
            </w:pPr>
          </w:p>
        </w:tc>
        <w:tc>
          <w:tcPr>
            <w:tcW w:w="1276" w:type="dxa"/>
            <w:vAlign w:val="center"/>
          </w:tcPr>
          <w:p w14:paraId="2D00BD25" w14:textId="77777777" w:rsidR="006D401C" w:rsidRPr="006D401C" w:rsidRDefault="006D401C" w:rsidP="006D401C">
            <w:pPr>
              <w:jc w:val="center"/>
              <w:rPr>
                <w:sz w:val="28"/>
                <w:szCs w:val="28"/>
              </w:rPr>
            </w:pPr>
            <w:r w:rsidRPr="006D401C">
              <w:rPr>
                <w:sz w:val="28"/>
                <w:szCs w:val="28"/>
              </w:rPr>
              <w:t>2026</w:t>
            </w:r>
          </w:p>
        </w:tc>
        <w:tc>
          <w:tcPr>
            <w:tcW w:w="1763" w:type="dxa"/>
            <w:vAlign w:val="center"/>
          </w:tcPr>
          <w:p w14:paraId="1064F256" w14:textId="77777777" w:rsidR="006D401C" w:rsidRPr="006D401C" w:rsidRDefault="006D401C" w:rsidP="006D401C">
            <w:pPr>
              <w:jc w:val="center"/>
              <w:rPr>
                <w:sz w:val="28"/>
                <w:szCs w:val="28"/>
              </w:rPr>
            </w:pPr>
            <w:r w:rsidRPr="006D401C">
              <w:rPr>
                <w:sz w:val="28"/>
                <w:szCs w:val="28"/>
              </w:rPr>
              <w:t>1103,89</w:t>
            </w:r>
          </w:p>
        </w:tc>
        <w:tc>
          <w:tcPr>
            <w:tcW w:w="2064" w:type="dxa"/>
            <w:vMerge/>
            <w:vAlign w:val="center"/>
          </w:tcPr>
          <w:p w14:paraId="0BB18212" w14:textId="77777777" w:rsidR="006D401C" w:rsidRPr="006D401C" w:rsidRDefault="006D401C" w:rsidP="006D401C">
            <w:pPr>
              <w:jc w:val="center"/>
              <w:rPr>
                <w:sz w:val="28"/>
                <w:szCs w:val="28"/>
              </w:rPr>
            </w:pPr>
          </w:p>
        </w:tc>
        <w:tc>
          <w:tcPr>
            <w:tcW w:w="993" w:type="dxa"/>
            <w:vAlign w:val="center"/>
          </w:tcPr>
          <w:p w14:paraId="33D7A230" w14:textId="77777777" w:rsidR="006D401C" w:rsidRPr="006D401C" w:rsidRDefault="006D401C" w:rsidP="006D401C">
            <w:pPr>
              <w:jc w:val="center"/>
              <w:rPr>
                <w:sz w:val="28"/>
                <w:szCs w:val="28"/>
              </w:rPr>
            </w:pPr>
            <w:r w:rsidRPr="006D401C">
              <w:rPr>
                <w:sz w:val="28"/>
                <w:szCs w:val="28"/>
              </w:rPr>
              <w:t>-</w:t>
            </w:r>
          </w:p>
        </w:tc>
        <w:tc>
          <w:tcPr>
            <w:tcW w:w="595" w:type="dxa"/>
            <w:vAlign w:val="center"/>
          </w:tcPr>
          <w:p w14:paraId="7275E75F" w14:textId="77777777" w:rsidR="006D401C" w:rsidRPr="006D401C" w:rsidRDefault="006D401C" w:rsidP="006D401C">
            <w:pPr>
              <w:jc w:val="center"/>
              <w:rPr>
                <w:sz w:val="28"/>
                <w:szCs w:val="28"/>
              </w:rPr>
            </w:pPr>
            <w:r w:rsidRPr="006D401C">
              <w:rPr>
                <w:sz w:val="28"/>
                <w:szCs w:val="28"/>
              </w:rPr>
              <w:t>-</w:t>
            </w:r>
          </w:p>
        </w:tc>
      </w:tr>
      <w:tr w:rsidR="006D401C" w:rsidRPr="006D401C" w14:paraId="52A580B9" w14:textId="77777777" w:rsidTr="00B252CF">
        <w:trPr>
          <w:trHeight w:val="765"/>
        </w:trPr>
        <w:tc>
          <w:tcPr>
            <w:tcW w:w="3374" w:type="dxa"/>
            <w:vMerge/>
            <w:vAlign w:val="center"/>
          </w:tcPr>
          <w:p w14:paraId="415791B5" w14:textId="77777777" w:rsidR="006D401C" w:rsidRPr="006D401C" w:rsidRDefault="006D401C" w:rsidP="006D401C">
            <w:pPr>
              <w:rPr>
                <w:sz w:val="28"/>
                <w:szCs w:val="28"/>
              </w:rPr>
            </w:pPr>
          </w:p>
        </w:tc>
        <w:tc>
          <w:tcPr>
            <w:tcW w:w="1276" w:type="dxa"/>
            <w:vAlign w:val="center"/>
          </w:tcPr>
          <w:p w14:paraId="577DB368" w14:textId="77777777" w:rsidR="006D401C" w:rsidRPr="006D401C" w:rsidRDefault="006D401C" w:rsidP="006D401C">
            <w:pPr>
              <w:jc w:val="center"/>
              <w:rPr>
                <w:sz w:val="28"/>
                <w:szCs w:val="28"/>
              </w:rPr>
            </w:pPr>
            <w:r w:rsidRPr="006D401C">
              <w:rPr>
                <w:sz w:val="28"/>
                <w:szCs w:val="28"/>
              </w:rPr>
              <w:t>2027</w:t>
            </w:r>
          </w:p>
        </w:tc>
        <w:tc>
          <w:tcPr>
            <w:tcW w:w="1763" w:type="dxa"/>
            <w:vAlign w:val="center"/>
          </w:tcPr>
          <w:p w14:paraId="0C5870C8" w14:textId="77777777" w:rsidR="006D401C" w:rsidRPr="006D401C" w:rsidRDefault="006D401C" w:rsidP="006D401C">
            <w:pPr>
              <w:jc w:val="center"/>
              <w:rPr>
                <w:sz w:val="28"/>
                <w:szCs w:val="28"/>
              </w:rPr>
            </w:pPr>
            <w:r w:rsidRPr="006D401C">
              <w:rPr>
                <w:sz w:val="28"/>
                <w:szCs w:val="28"/>
              </w:rPr>
              <w:t>1136,56</w:t>
            </w:r>
          </w:p>
        </w:tc>
        <w:tc>
          <w:tcPr>
            <w:tcW w:w="2064" w:type="dxa"/>
            <w:vMerge/>
            <w:vAlign w:val="center"/>
          </w:tcPr>
          <w:p w14:paraId="37EB4D86" w14:textId="77777777" w:rsidR="006D401C" w:rsidRPr="006D401C" w:rsidRDefault="006D401C" w:rsidP="006D401C">
            <w:pPr>
              <w:jc w:val="center"/>
              <w:rPr>
                <w:sz w:val="28"/>
                <w:szCs w:val="28"/>
              </w:rPr>
            </w:pPr>
          </w:p>
        </w:tc>
        <w:tc>
          <w:tcPr>
            <w:tcW w:w="993" w:type="dxa"/>
            <w:vAlign w:val="center"/>
          </w:tcPr>
          <w:p w14:paraId="5909CF3E" w14:textId="77777777" w:rsidR="006D401C" w:rsidRPr="006D401C" w:rsidRDefault="006D401C" w:rsidP="006D401C">
            <w:pPr>
              <w:jc w:val="center"/>
              <w:rPr>
                <w:sz w:val="28"/>
                <w:szCs w:val="28"/>
              </w:rPr>
            </w:pPr>
            <w:r w:rsidRPr="006D401C">
              <w:rPr>
                <w:sz w:val="28"/>
                <w:szCs w:val="28"/>
              </w:rPr>
              <w:t>-</w:t>
            </w:r>
          </w:p>
        </w:tc>
        <w:tc>
          <w:tcPr>
            <w:tcW w:w="595" w:type="dxa"/>
            <w:vAlign w:val="center"/>
          </w:tcPr>
          <w:p w14:paraId="686054E3" w14:textId="77777777" w:rsidR="006D401C" w:rsidRPr="006D401C" w:rsidRDefault="006D401C" w:rsidP="006D401C">
            <w:pPr>
              <w:jc w:val="center"/>
              <w:rPr>
                <w:sz w:val="28"/>
                <w:szCs w:val="28"/>
              </w:rPr>
            </w:pPr>
            <w:r w:rsidRPr="006D401C">
              <w:rPr>
                <w:sz w:val="28"/>
                <w:szCs w:val="28"/>
              </w:rPr>
              <w:t>-</w:t>
            </w:r>
          </w:p>
        </w:tc>
      </w:tr>
      <w:tr w:rsidR="006D401C" w:rsidRPr="006D401C" w14:paraId="5AB38E95" w14:textId="77777777" w:rsidTr="00B252CF">
        <w:trPr>
          <w:trHeight w:val="765"/>
        </w:trPr>
        <w:tc>
          <w:tcPr>
            <w:tcW w:w="3374" w:type="dxa"/>
            <w:vMerge/>
            <w:vAlign w:val="center"/>
          </w:tcPr>
          <w:p w14:paraId="32482781" w14:textId="77777777" w:rsidR="006D401C" w:rsidRPr="006D401C" w:rsidRDefault="006D401C" w:rsidP="006D401C">
            <w:pPr>
              <w:rPr>
                <w:sz w:val="28"/>
                <w:szCs w:val="28"/>
              </w:rPr>
            </w:pPr>
          </w:p>
        </w:tc>
        <w:tc>
          <w:tcPr>
            <w:tcW w:w="1276" w:type="dxa"/>
            <w:vAlign w:val="center"/>
          </w:tcPr>
          <w:p w14:paraId="152041BA" w14:textId="77777777" w:rsidR="006D401C" w:rsidRPr="006D401C" w:rsidRDefault="006D401C" w:rsidP="006D401C">
            <w:pPr>
              <w:jc w:val="center"/>
              <w:rPr>
                <w:sz w:val="28"/>
                <w:szCs w:val="28"/>
              </w:rPr>
            </w:pPr>
            <w:r w:rsidRPr="006D401C">
              <w:rPr>
                <w:sz w:val="28"/>
                <w:szCs w:val="28"/>
              </w:rPr>
              <w:t>2028</w:t>
            </w:r>
          </w:p>
        </w:tc>
        <w:tc>
          <w:tcPr>
            <w:tcW w:w="1763" w:type="dxa"/>
            <w:vAlign w:val="center"/>
          </w:tcPr>
          <w:p w14:paraId="11864973" w14:textId="77777777" w:rsidR="006D401C" w:rsidRPr="006D401C" w:rsidRDefault="006D401C" w:rsidP="006D401C">
            <w:pPr>
              <w:jc w:val="center"/>
              <w:rPr>
                <w:sz w:val="28"/>
                <w:szCs w:val="28"/>
              </w:rPr>
            </w:pPr>
            <w:r w:rsidRPr="006D401C">
              <w:rPr>
                <w:sz w:val="28"/>
                <w:szCs w:val="28"/>
              </w:rPr>
              <w:t>1170,21</w:t>
            </w:r>
          </w:p>
        </w:tc>
        <w:tc>
          <w:tcPr>
            <w:tcW w:w="2064" w:type="dxa"/>
            <w:vMerge/>
            <w:vAlign w:val="center"/>
          </w:tcPr>
          <w:p w14:paraId="67BC8230" w14:textId="77777777" w:rsidR="006D401C" w:rsidRPr="006D401C" w:rsidRDefault="006D401C" w:rsidP="006D401C">
            <w:pPr>
              <w:jc w:val="center"/>
              <w:rPr>
                <w:sz w:val="28"/>
                <w:szCs w:val="28"/>
              </w:rPr>
            </w:pPr>
          </w:p>
        </w:tc>
        <w:tc>
          <w:tcPr>
            <w:tcW w:w="993" w:type="dxa"/>
            <w:vAlign w:val="center"/>
          </w:tcPr>
          <w:p w14:paraId="45DB5B3B" w14:textId="77777777" w:rsidR="006D401C" w:rsidRPr="006D401C" w:rsidRDefault="006D401C" w:rsidP="006D401C">
            <w:pPr>
              <w:jc w:val="center"/>
              <w:rPr>
                <w:sz w:val="28"/>
                <w:szCs w:val="28"/>
              </w:rPr>
            </w:pPr>
            <w:r w:rsidRPr="006D401C">
              <w:rPr>
                <w:sz w:val="28"/>
                <w:szCs w:val="28"/>
              </w:rPr>
              <w:t>-</w:t>
            </w:r>
          </w:p>
        </w:tc>
        <w:tc>
          <w:tcPr>
            <w:tcW w:w="595" w:type="dxa"/>
            <w:vAlign w:val="center"/>
          </w:tcPr>
          <w:p w14:paraId="0B47C093" w14:textId="77777777" w:rsidR="006D401C" w:rsidRPr="006D401C" w:rsidRDefault="006D401C" w:rsidP="006D401C">
            <w:pPr>
              <w:jc w:val="center"/>
              <w:rPr>
                <w:sz w:val="28"/>
                <w:szCs w:val="28"/>
              </w:rPr>
            </w:pPr>
            <w:r w:rsidRPr="006D401C">
              <w:rPr>
                <w:sz w:val="28"/>
                <w:szCs w:val="28"/>
              </w:rPr>
              <w:t>-</w:t>
            </w:r>
          </w:p>
        </w:tc>
      </w:tr>
    </w:tbl>
    <w:p w14:paraId="3571D966" w14:textId="77777777" w:rsidR="006D401C" w:rsidRPr="006D401C" w:rsidRDefault="006D401C" w:rsidP="006D401C">
      <w:pPr>
        <w:jc w:val="center"/>
        <w:rPr>
          <w:sz w:val="28"/>
          <w:szCs w:val="28"/>
        </w:rPr>
      </w:pPr>
    </w:p>
    <w:p w14:paraId="6BADEDC7" w14:textId="77777777" w:rsidR="006D401C" w:rsidRPr="006D401C" w:rsidRDefault="006D401C" w:rsidP="006D401C">
      <w:pPr>
        <w:jc w:val="center"/>
        <w:rPr>
          <w:sz w:val="28"/>
          <w:szCs w:val="28"/>
        </w:rPr>
      </w:pPr>
    </w:p>
    <w:p w14:paraId="0A87CF53" w14:textId="77777777" w:rsidR="006D401C" w:rsidRPr="006D401C" w:rsidRDefault="006D401C" w:rsidP="006D401C">
      <w:pPr>
        <w:jc w:val="center"/>
        <w:rPr>
          <w:sz w:val="28"/>
          <w:szCs w:val="28"/>
        </w:rPr>
      </w:pPr>
    </w:p>
    <w:p w14:paraId="17296983" w14:textId="77777777" w:rsidR="006D401C" w:rsidRPr="006D401C" w:rsidRDefault="006D401C" w:rsidP="006D401C">
      <w:pPr>
        <w:jc w:val="center"/>
        <w:rPr>
          <w:sz w:val="28"/>
          <w:szCs w:val="28"/>
        </w:rPr>
      </w:pPr>
    </w:p>
    <w:p w14:paraId="2AC18F92" w14:textId="77777777" w:rsidR="006D401C" w:rsidRPr="006D401C" w:rsidRDefault="006D401C" w:rsidP="006D401C">
      <w:pPr>
        <w:jc w:val="center"/>
        <w:rPr>
          <w:sz w:val="28"/>
          <w:szCs w:val="28"/>
        </w:rPr>
      </w:pPr>
    </w:p>
    <w:p w14:paraId="5EADAABB" w14:textId="77777777" w:rsidR="006D401C" w:rsidRPr="006D401C" w:rsidRDefault="006D401C" w:rsidP="006D401C">
      <w:pPr>
        <w:jc w:val="center"/>
        <w:rPr>
          <w:sz w:val="28"/>
          <w:szCs w:val="28"/>
        </w:rPr>
      </w:pPr>
    </w:p>
    <w:p w14:paraId="477BA7D7" w14:textId="77777777" w:rsidR="006D401C" w:rsidRPr="006D401C" w:rsidRDefault="006D401C" w:rsidP="006D401C">
      <w:pPr>
        <w:jc w:val="center"/>
        <w:rPr>
          <w:sz w:val="28"/>
          <w:szCs w:val="28"/>
        </w:rPr>
      </w:pPr>
    </w:p>
    <w:p w14:paraId="6DE2D020" w14:textId="77777777" w:rsidR="006D401C" w:rsidRPr="006D401C" w:rsidRDefault="006D401C" w:rsidP="006D401C">
      <w:pPr>
        <w:jc w:val="center"/>
        <w:rPr>
          <w:sz w:val="28"/>
          <w:szCs w:val="28"/>
        </w:rPr>
      </w:pPr>
    </w:p>
    <w:p w14:paraId="3157407B" w14:textId="77777777" w:rsidR="006D401C" w:rsidRPr="006D401C" w:rsidRDefault="006D401C" w:rsidP="006D401C">
      <w:pPr>
        <w:jc w:val="center"/>
        <w:rPr>
          <w:sz w:val="28"/>
          <w:szCs w:val="28"/>
        </w:rPr>
      </w:pPr>
    </w:p>
    <w:p w14:paraId="7B51750A" w14:textId="77777777" w:rsidR="006D401C" w:rsidRPr="006D401C" w:rsidRDefault="006D401C" w:rsidP="006D401C">
      <w:pPr>
        <w:jc w:val="center"/>
        <w:rPr>
          <w:sz w:val="28"/>
          <w:szCs w:val="28"/>
        </w:rPr>
      </w:pPr>
    </w:p>
    <w:p w14:paraId="7F03EFF9" w14:textId="77777777" w:rsidR="006D401C" w:rsidRPr="006D401C" w:rsidRDefault="006D401C" w:rsidP="006D401C">
      <w:pPr>
        <w:jc w:val="center"/>
        <w:rPr>
          <w:sz w:val="28"/>
          <w:szCs w:val="28"/>
        </w:rPr>
      </w:pPr>
    </w:p>
    <w:p w14:paraId="551A20A9" w14:textId="77777777" w:rsidR="006D401C" w:rsidRPr="006D401C" w:rsidRDefault="006D401C" w:rsidP="006D401C">
      <w:pPr>
        <w:jc w:val="center"/>
        <w:rPr>
          <w:sz w:val="28"/>
          <w:szCs w:val="28"/>
        </w:rPr>
      </w:pPr>
    </w:p>
    <w:p w14:paraId="6663E150" w14:textId="77777777" w:rsidR="006D401C" w:rsidRPr="006D401C" w:rsidRDefault="006D401C" w:rsidP="006D401C">
      <w:pPr>
        <w:jc w:val="center"/>
        <w:rPr>
          <w:sz w:val="28"/>
          <w:szCs w:val="28"/>
        </w:rPr>
      </w:pPr>
    </w:p>
    <w:p w14:paraId="20C7A5D0" w14:textId="77777777" w:rsidR="006D401C" w:rsidRPr="006D401C" w:rsidRDefault="006D401C" w:rsidP="006D401C">
      <w:pPr>
        <w:jc w:val="center"/>
        <w:rPr>
          <w:sz w:val="28"/>
          <w:szCs w:val="28"/>
        </w:rPr>
      </w:pPr>
      <w:r w:rsidRPr="006D401C">
        <w:rPr>
          <w:sz w:val="28"/>
          <w:szCs w:val="28"/>
        </w:rPr>
        <w:t>Раздел 3. Перечень плановых мероприятий, направленных на улучшение качества питьевой воды и качества очистки сточных вод</w:t>
      </w:r>
    </w:p>
    <w:p w14:paraId="2630D7AF" w14:textId="77777777" w:rsidR="006D401C" w:rsidRPr="006D401C" w:rsidRDefault="006D401C" w:rsidP="006D401C">
      <w:pPr>
        <w:jc w:val="center"/>
        <w:rPr>
          <w:sz w:val="28"/>
          <w:szCs w:val="28"/>
        </w:rPr>
      </w:pPr>
    </w:p>
    <w:tbl>
      <w:tblPr>
        <w:tblStyle w:val="291"/>
        <w:tblW w:w="10065" w:type="dxa"/>
        <w:tblInd w:w="-431" w:type="dxa"/>
        <w:tblLook w:val="04A0" w:firstRow="1" w:lastRow="0" w:firstColumn="1" w:lastColumn="0" w:noHBand="0" w:noVBand="1"/>
      </w:tblPr>
      <w:tblGrid>
        <w:gridCol w:w="3970"/>
        <w:gridCol w:w="992"/>
        <w:gridCol w:w="1451"/>
        <w:gridCol w:w="1983"/>
        <w:gridCol w:w="980"/>
        <w:gridCol w:w="689"/>
      </w:tblGrid>
      <w:tr w:rsidR="006D401C" w:rsidRPr="006D401C" w14:paraId="5ADE8ECB" w14:textId="77777777" w:rsidTr="00B252CF">
        <w:trPr>
          <w:trHeight w:val="706"/>
        </w:trPr>
        <w:tc>
          <w:tcPr>
            <w:tcW w:w="3970" w:type="dxa"/>
            <w:vMerge w:val="restart"/>
            <w:vAlign w:val="center"/>
          </w:tcPr>
          <w:p w14:paraId="3ACF141D" w14:textId="77777777" w:rsidR="006D401C" w:rsidRPr="006D401C" w:rsidRDefault="006D401C" w:rsidP="006D401C">
            <w:pPr>
              <w:jc w:val="center"/>
              <w:rPr>
                <w:sz w:val="28"/>
                <w:szCs w:val="28"/>
              </w:rPr>
            </w:pPr>
            <w:r w:rsidRPr="006D401C">
              <w:rPr>
                <w:sz w:val="28"/>
                <w:szCs w:val="28"/>
              </w:rPr>
              <w:t>Наименование мероприятия</w:t>
            </w:r>
          </w:p>
        </w:tc>
        <w:tc>
          <w:tcPr>
            <w:tcW w:w="992" w:type="dxa"/>
            <w:vMerge w:val="restart"/>
            <w:vAlign w:val="center"/>
          </w:tcPr>
          <w:p w14:paraId="35437793" w14:textId="77777777" w:rsidR="006D401C" w:rsidRPr="006D401C" w:rsidRDefault="006D401C" w:rsidP="006D401C">
            <w:pPr>
              <w:jc w:val="center"/>
              <w:rPr>
                <w:sz w:val="28"/>
                <w:szCs w:val="28"/>
              </w:rPr>
            </w:pPr>
            <w:r w:rsidRPr="006D401C">
              <w:rPr>
                <w:sz w:val="28"/>
                <w:szCs w:val="28"/>
              </w:rPr>
              <w:t>Срок реали-зации</w:t>
            </w:r>
          </w:p>
        </w:tc>
        <w:tc>
          <w:tcPr>
            <w:tcW w:w="1451" w:type="dxa"/>
            <w:vMerge w:val="restart"/>
          </w:tcPr>
          <w:p w14:paraId="784F1079" w14:textId="77777777" w:rsidR="006D401C" w:rsidRPr="006D401C" w:rsidRDefault="006D401C" w:rsidP="006D401C">
            <w:pPr>
              <w:jc w:val="center"/>
              <w:rPr>
                <w:sz w:val="28"/>
                <w:szCs w:val="28"/>
              </w:rPr>
            </w:pPr>
            <w:r w:rsidRPr="006D401C">
              <w:rPr>
                <w:sz w:val="28"/>
                <w:szCs w:val="28"/>
              </w:rPr>
              <w:t>Финан-совые потреб-ности, тыс. руб. (без НДС)</w:t>
            </w:r>
          </w:p>
        </w:tc>
        <w:tc>
          <w:tcPr>
            <w:tcW w:w="3652" w:type="dxa"/>
            <w:gridSpan w:val="3"/>
            <w:vAlign w:val="center"/>
          </w:tcPr>
          <w:p w14:paraId="0C37FC81" w14:textId="77777777" w:rsidR="006D401C" w:rsidRPr="006D401C" w:rsidRDefault="006D401C" w:rsidP="006D401C">
            <w:pPr>
              <w:jc w:val="center"/>
              <w:rPr>
                <w:sz w:val="28"/>
                <w:szCs w:val="28"/>
              </w:rPr>
            </w:pPr>
            <w:r w:rsidRPr="006D401C">
              <w:rPr>
                <w:sz w:val="28"/>
                <w:szCs w:val="28"/>
              </w:rPr>
              <w:t>Ожидаемый эффект</w:t>
            </w:r>
          </w:p>
        </w:tc>
      </w:tr>
      <w:tr w:rsidR="006D401C" w:rsidRPr="006D401C" w14:paraId="4E067E81" w14:textId="77777777" w:rsidTr="00B252CF">
        <w:trPr>
          <w:trHeight w:val="844"/>
        </w:trPr>
        <w:tc>
          <w:tcPr>
            <w:tcW w:w="3970" w:type="dxa"/>
            <w:vMerge/>
          </w:tcPr>
          <w:p w14:paraId="2718E8D9" w14:textId="77777777" w:rsidR="006D401C" w:rsidRPr="006D401C" w:rsidRDefault="006D401C" w:rsidP="006D401C">
            <w:pPr>
              <w:jc w:val="center"/>
              <w:rPr>
                <w:sz w:val="28"/>
                <w:szCs w:val="28"/>
              </w:rPr>
            </w:pPr>
          </w:p>
        </w:tc>
        <w:tc>
          <w:tcPr>
            <w:tcW w:w="992" w:type="dxa"/>
            <w:vMerge/>
          </w:tcPr>
          <w:p w14:paraId="01A9A447" w14:textId="77777777" w:rsidR="006D401C" w:rsidRPr="006D401C" w:rsidRDefault="006D401C" w:rsidP="006D401C">
            <w:pPr>
              <w:jc w:val="center"/>
              <w:rPr>
                <w:sz w:val="28"/>
                <w:szCs w:val="28"/>
              </w:rPr>
            </w:pPr>
          </w:p>
        </w:tc>
        <w:tc>
          <w:tcPr>
            <w:tcW w:w="1451" w:type="dxa"/>
            <w:vMerge/>
          </w:tcPr>
          <w:p w14:paraId="640FEA4B" w14:textId="77777777" w:rsidR="006D401C" w:rsidRPr="006D401C" w:rsidRDefault="006D401C" w:rsidP="006D401C">
            <w:pPr>
              <w:jc w:val="center"/>
              <w:rPr>
                <w:sz w:val="28"/>
                <w:szCs w:val="28"/>
              </w:rPr>
            </w:pPr>
          </w:p>
        </w:tc>
        <w:tc>
          <w:tcPr>
            <w:tcW w:w="1983" w:type="dxa"/>
            <w:vAlign w:val="center"/>
          </w:tcPr>
          <w:p w14:paraId="519C296B" w14:textId="77777777" w:rsidR="006D401C" w:rsidRPr="006D401C" w:rsidRDefault="006D401C" w:rsidP="006D401C">
            <w:pPr>
              <w:jc w:val="center"/>
              <w:rPr>
                <w:sz w:val="28"/>
                <w:szCs w:val="28"/>
              </w:rPr>
            </w:pPr>
            <w:r w:rsidRPr="006D401C">
              <w:rPr>
                <w:sz w:val="28"/>
                <w:szCs w:val="28"/>
              </w:rPr>
              <w:t>Наименование показателей</w:t>
            </w:r>
          </w:p>
        </w:tc>
        <w:tc>
          <w:tcPr>
            <w:tcW w:w="980" w:type="dxa"/>
            <w:vAlign w:val="center"/>
          </w:tcPr>
          <w:p w14:paraId="6EEDE1EF" w14:textId="77777777" w:rsidR="006D401C" w:rsidRPr="006D401C" w:rsidRDefault="006D401C" w:rsidP="006D401C">
            <w:pPr>
              <w:jc w:val="center"/>
              <w:rPr>
                <w:sz w:val="28"/>
                <w:szCs w:val="28"/>
              </w:rPr>
            </w:pPr>
            <w:r w:rsidRPr="006D401C">
              <w:rPr>
                <w:sz w:val="28"/>
                <w:szCs w:val="28"/>
              </w:rPr>
              <w:t>тыс. руб.</w:t>
            </w:r>
          </w:p>
        </w:tc>
        <w:tc>
          <w:tcPr>
            <w:tcW w:w="689" w:type="dxa"/>
            <w:vAlign w:val="center"/>
          </w:tcPr>
          <w:p w14:paraId="37017587" w14:textId="77777777" w:rsidR="006D401C" w:rsidRPr="006D401C" w:rsidRDefault="006D401C" w:rsidP="006D401C">
            <w:pPr>
              <w:jc w:val="center"/>
              <w:rPr>
                <w:sz w:val="28"/>
                <w:szCs w:val="28"/>
              </w:rPr>
            </w:pPr>
            <w:r w:rsidRPr="006D401C">
              <w:rPr>
                <w:sz w:val="28"/>
                <w:szCs w:val="28"/>
              </w:rPr>
              <w:t>%</w:t>
            </w:r>
          </w:p>
        </w:tc>
      </w:tr>
      <w:tr w:rsidR="006D401C" w:rsidRPr="006D401C" w14:paraId="4D75076F" w14:textId="77777777" w:rsidTr="00B252CF">
        <w:trPr>
          <w:trHeight w:val="493"/>
        </w:trPr>
        <w:tc>
          <w:tcPr>
            <w:tcW w:w="10065" w:type="dxa"/>
            <w:gridSpan w:val="6"/>
            <w:vAlign w:val="center"/>
          </w:tcPr>
          <w:p w14:paraId="6A2FF91F" w14:textId="77777777" w:rsidR="006D401C" w:rsidRPr="006D401C" w:rsidRDefault="006D401C" w:rsidP="006D401C">
            <w:pPr>
              <w:numPr>
                <w:ilvl w:val="0"/>
                <w:numId w:val="18"/>
              </w:numPr>
              <w:contextualSpacing/>
              <w:jc w:val="center"/>
              <w:rPr>
                <w:sz w:val="28"/>
                <w:szCs w:val="28"/>
              </w:rPr>
            </w:pPr>
            <w:r w:rsidRPr="006D401C">
              <w:rPr>
                <w:sz w:val="28"/>
                <w:szCs w:val="28"/>
              </w:rPr>
              <w:t>Холодное водоснабжение питьевой водой</w:t>
            </w:r>
          </w:p>
        </w:tc>
      </w:tr>
      <w:tr w:rsidR="006D401C" w:rsidRPr="006D401C" w14:paraId="16EEE998" w14:textId="77777777" w:rsidTr="00B252CF">
        <w:trPr>
          <w:trHeight w:val="429"/>
        </w:trPr>
        <w:tc>
          <w:tcPr>
            <w:tcW w:w="3970" w:type="dxa"/>
            <w:vAlign w:val="center"/>
          </w:tcPr>
          <w:p w14:paraId="1DAAF9C1" w14:textId="77777777" w:rsidR="006D401C" w:rsidRPr="006D401C" w:rsidRDefault="006D401C" w:rsidP="006D401C">
            <w:pPr>
              <w:jc w:val="center"/>
              <w:rPr>
                <w:sz w:val="28"/>
                <w:szCs w:val="28"/>
              </w:rPr>
            </w:pPr>
            <w:r w:rsidRPr="006D401C">
              <w:rPr>
                <w:sz w:val="28"/>
                <w:szCs w:val="28"/>
              </w:rPr>
              <w:t>-</w:t>
            </w:r>
          </w:p>
        </w:tc>
        <w:tc>
          <w:tcPr>
            <w:tcW w:w="992" w:type="dxa"/>
            <w:vAlign w:val="center"/>
          </w:tcPr>
          <w:p w14:paraId="433C1F14" w14:textId="77777777" w:rsidR="006D401C" w:rsidRPr="006D401C" w:rsidRDefault="006D401C" w:rsidP="006D401C">
            <w:pPr>
              <w:jc w:val="center"/>
              <w:rPr>
                <w:sz w:val="28"/>
                <w:szCs w:val="28"/>
              </w:rPr>
            </w:pPr>
            <w:r w:rsidRPr="006D401C">
              <w:rPr>
                <w:sz w:val="28"/>
                <w:szCs w:val="28"/>
              </w:rPr>
              <w:t>-</w:t>
            </w:r>
          </w:p>
        </w:tc>
        <w:tc>
          <w:tcPr>
            <w:tcW w:w="1451" w:type="dxa"/>
            <w:vAlign w:val="center"/>
          </w:tcPr>
          <w:p w14:paraId="7481246B" w14:textId="77777777" w:rsidR="006D401C" w:rsidRPr="006D401C" w:rsidRDefault="006D401C" w:rsidP="006D401C">
            <w:pPr>
              <w:jc w:val="center"/>
              <w:rPr>
                <w:sz w:val="28"/>
                <w:szCs w:val="28"/>
              </w:rPr>
            </w:pPr>
            <w:r w:rsidRPr="006D401C">
              <w:rPr>
                <w:sz w:val="28"/>
                <w:szCs w:val="28"/>
              </w:rPr>
              <w:t>-</w:t>
            </w:r>
          </w:p>
        </w:tc>
        <w:tc>
          <w:tcPr>
            <w:tcW w:w="1983" w:type="dxa"/>
            <w:vAlign w:val="center"/>
          </w:tcPr>
          <w:p w14:paraId="195F1B21" w14:textId="77777777" w:rsidR="006D401C" w:rsidRPr="006D401C" w:rsidRDefault="006D401C" w:rsidP="006D401C">
            <w:pPr>
              <w:jc w:val="center"/>
              <w:rPr>
                <w:sz w:val="28"/>
                <w:szCs w:val="28"/>
              </w:rPr>
            </w:pPr>
            <w:r w:rsidRPr="006D401C">
              <w:rPr>
                <w:sz w:val="28"/>
                <w:szCs w:val="28"/>
              </w:rPr>
              <w:t>-</w:t>
            </w:r>
          </w:p>
        </w:tc>
        <w:tc>
          <w:tcPr>
            <w:tcW w:w="980" w:type="dxa"/>
            <w:vAlign w:val="center"/>
          </w:tcPr>
          <w:p w14:paraId="70A07702" w14:textId="77777777" w:rsidR="006D401C" w:rsidRPr="006D401C" w:rsidRDefault="006D401C" w:rsidP="006D401C">
            <w:pPr>
              <w:jc w:val="center"/>
              <w:rPr>
                <w:sz w:val="28"/>
                <w:szCs w:val="28"/>
              </w:rPr>
            </w:pPr>
            <w:r w:rsidRPr="006D401C">
              <w:rPr>
                <w:sz w:val="28"/>
                <w:szCs w:val="28"/>
              </w:rPr>
              <w:t>-</w:t>
            </w:r>
          </w:p>
        </w:tc>
        <w:tc>
          <w:tcPr>
            <w:tcW w:w="689" w:type="dxa"/>
            <w:vAlign w:val="center"/>
          </w:tcPr>
          <w:p w14:paraId="57028681" w14:textId="77777777" w:rsidR="006D401C" w:rsidRPr="006D401C" w:rsidRDefault="006D401C" w:rsidP="006D401C">
            <w:pPr>
              <w:jc w:val="center"/>
              <w:rPr>
                <w:sz w:val="28"/>
                <w:szCs w:val="28"/>
              </w:rPr>
            </w:pPr>
            <w:r w:rsidRPr="006D401C">
              <w:rPr>
                <w:sz w:val="28"/>
                <w:szCs w:val="28"/>
              </w:rPr>
              <w:t>-</w:t>
            </w:r>
          </w:p>
        </w:tc>
      </w:tr>
      <w:tr w:rsidR="006D401C" w:rsidRPr="006D401C" w14:paraId="75EBDF65" w14:textId="77777777" w:rsidTr="00B252CF">
        <w:trPr>
          <w:trHeight w:val="418"/>
        </w:trPr>
        <w:tc>
          <w:tcPr>
            <w:tcW w:w="10065" w:type="dxa"/>
            <w:gridSpan w:val="6"/>
            <w:vAlign w:val="center"/>
          </w:tcPr>
          <w:p w14:paraId="668420D1" w14:textId="77777777" w:rsidR="006D401C" w:rsidRPr="006D401C" w:rsidRDefault="006D401C" w:rsidP="006D401C">
            <w:pPr>
              <w:numPr>
                <w:ilvl w:val="0"/>
                <w:numId w:val="18"/>
              </w:numPr>
              <w:contextualSpacing/>
              <w:jc w:val="center"/>
              <w:rPr>
                <w:sz w:val="28"/>
                <w:szCs w:val="28"/>
              </w:rPr>
            </w:pPr>
            <w:r w:rsidRPr="006D401C">
              <w:rPr>
                <w:sz w:val="28"/>
                <w:szCs w:val="28"/>
              </w:rPr>
              <w:t xml:space="preserve">Водоотведение </w:t>
            </w:r>
          </w:p>
        </w:tc>
      </w:tr>
      <w:tr w:rsidR="006D401C" w:rsidRPr="006D401C" w14:paraId="68D531B4" w14:textId="77777777" w:rsidTr="00B252CF">
        <w:trPr>
          <w:trHeight w:val="416"/>
        </w:trPr>
        <w:tc>
          <w:tcPr>
            <w:tcW w:w="3970" w:type="dxa"/>
            <w:vAlign w:val="center"/>
          </w:tcPr>
          <w:p w14:paraId="74E60DFD" w14:textId="77777777" w:rsidR="006D401C" w:rsidRPr="006D401C" w:rsidRDefault="006D401C" w:rsidP="006D401C">
            <w:pPr>
              <w:jc w:val="center"/>
              <w:rPr>
                <w:sz w:val="28"/>
                <w:szCs w:val="28"/>
              </w:rPr>
            </w:pPr>
            <w:r w:rsidRPr="006D401C">
              <w:rPr>
                <w:sz w:val="28"/>
                <w:szCs w:val="28"/>
              </w:rPr>
              <w:t>-</w:t>
            </w:r>
          </w:p>
        </w:tc>
        <w:tc>
          <w:tcPr>
            <w:tcW w:w="992" w:type="dxa"/>
            <w:vAlign w:val="center"/>
          </w:tcPr>
          <w:p w14:paraId="38B39D1E" w14:textId="77777777" w:rsidR="006D401C" w:rsidRPr="006D401C" w:rsidRDefault="006D401C" w:rsidP="006D401C">
            <w:pPr>
              <w:jc w:val="center"/>
              <w:rPr>
                <w:sz w:val="28"/>
                <w:szCs w:val="28"/>
              </w:rPr>
            </w:pPr>
            <w:r w:rsidRPr="006D401C">
              <w:rPr>
                <w:sz w:val="28"/>
                <w:szCs w:val="28"/>
              </w:rPr>
              <w:t>-</w:t>
            </w:r>
          </w:p>
        </w:tc>
        <w:tc>
          <w:tcPr>
            <w:tcW w:w="1451" w:type="dxa"/>
            <w:vAlign w:val="center"/>
          </w:tcPr>
          <w:p w14:paraId="5D9F6BA0" w14:textId="77777777" w:rsidR="006D401C" w:rsidRPr="006D401C" w:rsidRDefault="006D401C" w:rsidP="006D401C">
            <w:pPr>
              <w:jc w:val="center"/>
              <w:rPr>
                <w:sz w:val="28"/>
                <w:szCs w:val="28"/>
              </w:rPr>
            </w:pPr>
            <w:r w:rsidRPr="006D401C">
              <w:rPr>
                <w:sz w:val="28"/>
                <w:szCs w:val="28"/>
              </w:rPr>
              <w:t>-</w:t>
            </w:r>
          </w:p>
        </w:tc>
        <w:tc>
          <w:tcPr>
            <w:tcW w:w="1983" w:type="dxa"/>
            <w:vAlign w:val="center"/>
          </w:tcPr>
          <w:p w14:paraId="47F0D043" w14:textId="77777777" w:rsidR="006D401C" w:rsidRPr="006D401C" w:rsidRDefault="006D401C" w:rsidP="006D401C">
            <w:pPr>
              <w:jc w:val="center"/>
              <w:rPr>
                <w:sz w:val="28"/>
                <w:szCs w:val="28"/>
              </w:rPr>
            </w:pPr>
            <w:r w:rsidRPr="006D401C">
              <w:rPr>
                <w:sz w:val="28"/>
                <w:szCs w:val="28"/>
              </w:rPr>
              <w:t>-</w:t>
            </w:r>
          </w:p>
        </w:tc>
        <w:tc>
          <w:tcPr>
            <w:tcW w:w="980" w:type="dxa"/>
            <w:vAlign w:val="center"/>
          </w:tcPr>
          <w:p w14:paraId="7C726CD5" w14:textId="77777777" w:rsidR="006D401C" w:rsidRPr="006D401C" w:rsidRDefault="006D401C" w:rsidP="006D401C">
            <w:pPr>
              <w:jc w:val="center"/>
              <w:rPr>
                <w:sz w:val="28"/>
                <w:szCs w:val="28"/>
              </w:rPr>
            </w:pPr>
            <w:r w:rsidRPr="006D401C">
              <w:rPr>
                <w:sz w:val="28"/>
                <w:szCs w:val="28"/>
              </w:rPr>
              <w:t>-</w:t>
            </w:r>
          </w:p>
        </w:tc>
        <w:tc>
          <w:tcPr>
            <w:tcW w:w="689" w:type="dxa"/>
            <w:vAlign w:val="center"/>
          </w:tcPr>
          <w:p w14:paraId="4CC6270E" w14:textId="77777777" w:rsidR="006D401C" w:rsidRPr="006D401C" w:rsidRDefault="006D401C" w:rsidP="006D401C">
            <w:pPr>
              <w:jc w:val="center"/>
              <w:rPr>
                <w:sz w:val="28"/>
                <w:szCs w:val="28"/>
              </w:rPr>
            </w:pPr>
            <w:r w:rsidRPr="006D401C">
              <w:rPr>
                <w:sz w:val="28"/>
                <w:szCs w:val="28"/>
              </w:rPr>
              <w:t>-</w:t>
            </w:r>
          </w:p>
        </w:tc>
      </w:tr>
    </w:tbl>
    <w:p w14:paraId="55E0BCA0" w14:textId="77777777" w:rsidR="006D401C" w:rsidRPr="006D401C" w:rsidRDefault="006D401C" w:rsidP="006D401C">
      <w:pPr>
        <w:jc w:val="center"/>
        <w:rPr>
          <w:sz w:val="28"/>
          <w:szCs w:val="28"/>
        </w:rPr>
      </w:pPr>
    </w:p>
    <w:p w14:paraId="29B13818" w14:textId="77777777" w:rsidR="006D401C" w:rsidRPr="006D401C" w:rsidRDefault="006D401C" w:rsidP="006D401C">
      <w:pPr>
        <w:jc w:val="center"/>
        <w:rPr>
          <w:sz w:val="28"/>
          <w:szCs w:val="28"/>
        </w:rPr>
      </w:pPr>
    </w:p>
    <w:p w14:paraId="0EC1AEC3" w14:textId="77777777" w:rsidR="006D401C" w:rsidRPr="006D401C" w:rsidRDefault="006D401C" w:rsidP="006D401C">
      <w:pPr>
        <w:jc w:val="center"/>
        <w:rPr>
          <w:sz w:val="28"/>
          <w:szCs w:val="28"/>
        </w:rPr>
      </w:pPr>
    </w:p>
    <w:p w14:paraId="375A319A" w14:textId="77777777" w:rsidR="006D401C" w:rsidRPr="006D401C" w:rsidRDefault="006D401C" w:rsidP="006D401C">
      <w:pPr>
        <w:jc w:val="center"/>
        <w:rPr>
          <w:sz w:val="28"/>
          <w:szCs w:val="28"/>
        </w:rPr>
      </w:pPr>
    </w:p>
    <w:p w14:paraId="1A2DB4B8" w14:textId="77777777" w:rsidR="006D401C" w:rsidRPr="006D401C" w:rsidRDefault="006D401C" w:rsidP="006D401C">
      <w:pPr>
        <w:jc w:val="center"/>
        <w:rPr>
          <w:sz w:val="28"/>
          <w:szCs w:val="28"/>
        </w:rPr>
      </w:pPr>
    </w:p>
    <w:p w14:paraId="667AAD2A" w14:textId="77777777" w:rsidR="006D401C" w:rsidRPr="006D401C" w:rsidRDefault="006D401C" w:rsidP="006D401C">
      <w:pPr>
        <w:jc w:val="center"/>
        <w:rPr>
          <w:sz w:val="28"/>
          <w:szCs w:val="28"/>
        </w:rPr>
      </w:pPr>
    </w:p>
    <w:p w14:paraId="0B52188D" w14:textId="77777777" w:rsidR="006D401C" w:rsidRPr="006D401C" w:rsidRDefault="006D401C" w:rsidP="006D401C">
      <w:pPr>
        <w:jc w:val="center"/>
        <w:rPr>
          <w:sz w:val="28"/>
          <w:szCs w:val="28"/>
        </w:rPr>
      </w:pPr>
    </w:p>
    <w:p w14:paraId="6784891A" w14:textId="77777777" w:rsidR="006D401C" w:rsidRPr="006D401C" w:rsidRDefault="006D401C" w:rsidP="006D401C">
      <w:pPr>
        <w:jc w:val="center"/>
        <w:rPr>
          <w:sz w:val="28"/>
          <w:szCs w:val="28"/>
        </w:rPr>
      </w:pPr>
    </w:p>
    <w:p w14:paraId="628C86E8" w14:textId="77777777" w:rsidR="006D401C" w:rsidRPr="006D401C" w:rsidRDefault="006D401C" w:rsidP="006D401C">
      <w:pPr>
        <w:jc w:val="center"/>
        <w:rPr>
          <w:sz w:val="28"/>
          <w:szCs w:val="28"/>
        </w:rPr>
      </w:pPr>
    </w:p>
    <w:p w14:paraId="442051AA" w14:textId="77777777" w:rsidR="006D401C" w:rsidRPr="006D401C" w:rsidRDefault="006D401C" w:rsidP="006D401C">
      <w:pPr>
        <w:jc w:val="center"/>
        <w:rPr>
          <w:sz w:val="28"/>
          <w:szCs w:val="28"/>
        </w:rPr>
      </w:pPr>
    </w:p>
    <w:p w14:paraId="26E9C95E" w14:textId="77777777" w:rsidR="006D401C" w:rsidRPr="006D401C" w:rsidRDefault="006D401C" w:rsidP="006D401C">
      <w:pPr>
        <w:jc w:val="center"/>
        <w:rPr>
          <w:sz w:val="28"/>
          <w:szCs w:val="28"/>
        </w:rPr>
      </w:pPr>
    </w:p>
    <w:p w14:paraId="71DED01F" w14:textId="77777777" w:rsidR="006D401C" w:rsidRPr="006D401C" w:rsidRDefault="006D401C" w:rsidP="006D401C">
      <w:pPr>
        <w:jc w:val="center"/>
        <w:rPr>
          <w:sz w:val="28"/>
          <w:szCs w:val="28"/>
        </w:rPr>
      </w:pPr>
    </w:p>
    <w:p w14:paraId="0BE31F37" w14:textId="77777777" w:rsidR="006D401C" w:rsidRPr="006D401C" w:rsidRDefault="006D401C" w:rsidP="006D401C">
      <w:pPr>
        <w:jc w:val="center"/>
        <w:rPr>
          <w:sz w:val="28"/>
          <w:szCs w:val="28"/>
        </w:rPr>
      </w:pPr>
    </w:p>
    <w:p w14:paraId="23312E77" w14:textId="77777777" w:rsidR="006D401C" w:rsidRPr="006D401C" w:rsidRDefault="006D401C" w:rsidP="006D401C">
      <w:pPr>
        <w:jc w:val="center"/>
        <w:rPr>
          <w:sz w:val="28"/>
          <w:szCs w:val="28"/>
        </w:rPr>
      </w:pPr>
    </w:p>
    <w:p w14:paraId="30D04886" w14:textId="77777777" w:rsidR="006D401C" w:rsidRPr="006D401C" w:rsidRDefault="006D401C" w:rsidP="006D401C">
      <w:pPr>
        <w:jc w:val="center"/>
        <w:rPr>
          <w:sz w:val="28"/>
          <w:szCs w:val="28"/>
        </w:rPr>
      </w:pPr>
    </w:p>
    <w:p w14:paraId="417B067C" w14:textId="77777777" w:rsidR="006D401C" w:rsidRPr="006D401C" w:rsidRDefault="006D401C" w:rsidP="006D401C">
      <w:pPr>
        <w:jc w:val="center"/>
        <w:rPr>
          <w:sz w:val="28"/>
          <w:szCs w:val="28"/>
        </w:rPr>
      </w:pPr>
    </w:p>
    <w:p w14:paraId="27B499AA" w14:textId="77777777" w:rsidR="006D401C" w:rsidRPr="006D401C" w:rsidRDefault="006D401C" w:rsidP="006D401C">
      <w:pPr>
        <w:jc w:val="center"/>
        <w:rPr>
          <w:sz w:val="28"/>
          <w:szCs w:val="28"/>
        </w:rPr>
      </w:pPr>
    </w:p>
    <w:p w14:paraId="5677E7B2" w14:textId="77777777" w:rsidR="006D401C" w:rsidRPr="006D401C" w:rsidRDefault="006D401C" w:rsidP="006D401C">
      <w:pPr>
        <w:jc w:val="center"/>
        <w:rPr>
          <w:sz w:val="28"/>
          <w:szCs w:val="28"/>
        </w:rPr>
      </w:pPr>
    </w:p>
    <w:p w14:paraId="510088CE" w14:textId="77777777" w:rsidR="006D401C" w:rsidRPr="006D401C" w:rsidRDefault="006D401C" w:rsidP="006D401C">
      <w:pPr>
        <w:jc w:val="center"/>
        <w:rPr>
          <w:sz w:val="28"/>
          <w:szCs w:val="28"/>
        </w:rPr>
      </w:pPr>
    </w:p>
    <w:p w14:paraId="1C8D2B51" w14:textId="77777777" w:rsidR="006D401C" w:rsidRPr="006D401C" w:rsidRDefault="006D401C" w:rsidP="006D401C">
      <w:pPr>
        <w:jc w:val="center"/>
        <w:rPr>
          <w:sz w:val="28"/>
          <w:szCs w:val="28"/>
        </w:rPr>
      </w:pPr>
    </w:p>
    <w:p w14:paraId="6EC38C27" w14:textId="77777777" w:rsidR="006D401C" w:rsidRPr="006D401C" w:rsidRDefault="006D401C" w:rsidP="006D401C">
      <w:pPr>
        <w:jc w:val="center"/>
        <w:rPr>
          <w:sz w:val="28"/>
          <w:szCs w:val="28"/>
        </w:rPr>
      </w:pPr>
    </w:p>
    <w:p w14:paraId="5EE4AA2E" w14:textId="77777777" w:rsidR="006D401C" w:rsidRPr="006D401C" w:rsidRDefault="006D401C" w:rsidP="006D401C">
      <w:pPr>
        <w:jc w:val="center"/>
        <w:rPr>
          <w:sz w:val="28"/>
          <w:szCs w:val="28"/>
        </w:rPr>
      </w:pPr>
    </w:p>
    <w:p w14:paraId="056183DA" w14:textId="77777777" w:rsidR="006D401C" w:rsidRPr="006D401C" w:rsidRDefault="006D401C" w:rsidP="006D401C">
      <w:pPr>
        <w:jc w:val="center"/>
        <w:rPr>
          <w:sz w:val="28"/>
          <w:szCs w:val="28"/>
        </w:rPr>
      </w:pPr>
    </w:p>
    <w:p w14:paraId="090BED35" w14:textId="77777777" w:rsidR="006D401C" w:rsidRPr="006D401C" w:rsidRDefault="006D401C" w:rsidP="006D401C">
      <w:pPr>
        <w:jc w:val="center"/>
        <w:rPr>
          <w:sz w:val="28"/>
          <w:szCs w:val="28"/>
        </w:rPr>
      </w:pPr>
    </w:p>
    <w:p w14:paraId="2997C7C6" w14:textId="77777777" w:rsidR="006D401C" w:rsidRPr="006D401C" w:rsidRDefault="006D401C" w:rsidP="006D401C">
      <w:pPr>
        <w:jc w:val="center"/>
        <w:rPr>
          <w:sz w:val="28"/>
          <w:szCs w:val="28"/>
        </w:rPr>
      </w:pPr>
    </w:p>
    <w:p w14:paraId="3ED7AF47" w14:textId="77777777" w:rsidR="006D401C" w:rsidRPr="006D401C" w:rsidRDefault="006D401C" w:rsidP="006D401C">
      <w:pPr>
        <w:jc w:val="center"/>
        <w:rPr>
          <w:sz w:val="28"/>
          <w:szCs w:val="28"/>
        </w:rPr>
      </w:pPr>
    </w:p>
    <w:p w14:paraId="736C010B" w14:textId="77777777" w:rsidR="006D401C" w:rsidRPr="006D401C" w:rsidRDefault="006D401C" w:rsidP="006D401C">
      <w:pPr>
        <w:jc w:val="center"/>
        <w:rPr>
          <w:sz w:val="28"/>
          <w:szCs w:val="28"/>
        </w:rPr>
      </w:pPr>
    </w:p>
    <w:p w14:paraId="1171036D" w14:textId="77777777" w:rsidR="006D401C" w:rsidRPr="006D401C" w:rsidRDefault="006D401C" w:rsidP="006D401C">
      <w:pPr>
        <w:jc w:val="center"/>
        <w:rPr>
          <w:sz w:val="28"/>
          <w:szCs w:val="28"/>
        </w:rPr>
      </w:pPr>
    </w:p>
    <w:p w14:paraId="379D2CF6" w14:textId="77777777" w:rsidR="006D401C" w:rsidRPr="006D401C" w:rsidRDefault="006D401C" w:rsidP="006D401C">
      <w:pPr>
        <w:jc w:val="center"/>
        <w:rPr>
          <w:sz w:val="28"/>
          <w:szCs w:val="28"/>
        </w:rPr>
      </w:pPr>
    </w:p>
    <w:p w14:paraId="23D2B455" w14:textId="77777777" w:rsidR="006D401C" w:rsidRPr="006D401C" w:rsidRDefault="006D401C" w:rsidP="006D401C">
      <w:pPr>
        <w:jc w:val="center"/>
        <w:rPr>
          <w:sz w:val="28"/>
          <w:szCs w:val="28"/>
        </w:rPr>
      </w:pPr>
    </w:p>
    <w:p w14:paraId="655CE7FC" w14:textId="77777777" w:rsidR="006D401C" w:rsidRPr="006D401C" w:rsidRDefault="006D401C" w:rsidP="006D401C">
      <w:pPr>
        <w:jc w:val="center"/>
        <w:rPr>
          <w:sz w:val="28"/>
          <w:szCs w:val="28"/>
        </w:rPr>
      </w:pPr>
    </w:p>
    <w:p w14:paraId="383C96D9" w14:textId="77777777" w:rsidR="006D401C" w:rsidRPr="006D401C" w:rsidRDefault="006D401C" w:rsidP="006D401C">
      <w:pPr>
        <w:jc w:val="center"/>
        <w:rPr>
          <w:sz w:val="28"/>
          <w:szCs w:val="28"/>
        </w:rPr>
      </w:pPr>
    </w:p>
    <w:p w14:paraId="0773D6AE" w14:textId="77777777" w:rsidR="006D401C" w:rsidRPr="006D401C" w:rsidRDefault="006D401C" w:rsidP="006D401C">
      <w:pPr>
        <w:jc w:val="center"/>
        <w:rPr>
          <w:sz w:val="28"/>
          <w:szCs w:val="28"/>
        </w:rPr>
      </w:pPr>
      <w:r w:rsidRPr="006D401C">
        <w:rPr>
          <w:sz w:val="28"/>
          <w:szCs w:val="28"/>
        </w:rPr>
        <w:t xml:space="preserve">Раздел 4. Перечень плановых мероприятий по энергосбережению              </w:t>
      </w:r>
    </w:p>
    <w:p w14:paraId="01FF8E82" w14:textId="77777777" w:rsidR="006D401C" w:rsidRPr="006D401C" w:rsidRDefault="006D401C" w:rsidP="006D401C">
      <w:pPr>
        <w:jc w:val="center"/>
        <w:rPr>
          <w:sz w:val="28"/>
          <w:szCs w:val="28"/>
        </w:rPr>
      </w:pPr>
      <w:r w:rsidRPr="006D401C">
        <w:rPr>
          <w:sz w:val="28"/>
          <w:szCs w:val="28"/>
        </w:rPr>
        <w:t xml:space="preserve">и повышению энергетической эффективности холодного водоснабжения </w:t>
      </w:r>
    </w:p>
    <w:p w14:paraId="440AB4AB" w14:textId="77777777" w:rsidR="006D401C" w:rsidRPr="006D401C" w:rsidRDefault="006D401C" w:rsidP="006D401C">
      <w:pPr>
        <w:jc w:val="center"/>
        <w:rPr>
          <w:sz w:val="28"/>
          <w:szCs w:val="28"/>
        </w:rPr>
      </w:pPr>
      <w:r w:rsidRPr="006D401C">
        <w:rPr>
          <w:sz w:val="28"/>
          <w:szCs w:val="28"/>
        </w:rPr>
        <w:t xml:space="preserve">(в том числе по снижению потерь воды при транспортировке) </w:t>
      </w:r>
    </w:p>
    <w:p w14:paraId="69C1DABD" w14:textId="77777777" w:rsidR="006D401C" w:rsidRPr="006D401C" w:rsidRDefault="006D401C" w:rsidP="006D401C">
      <w:pPr>
        <w:jc w:val="center"/>
        <w:rPr>
          <w:sz w:val="28"/>
          <w:szCs w:val="28"/>
        </w:rPr>
      </w:pPr>
      <w:r w:rsidRPr="006D401C">
        <w:rPr>
          <w:sz w:val="28"/>
          <w:szCs w:val="28"/>
        </w:rPr>
        <w:t>и водоотведения</w:t>
      </w:r>
    </w:p>
    <w:p w14:paraId="4CF1749A" w14:textId="77777777" w:rsidR="006D401C" w:rsidRPr="006D401C" w:rsidRDefault="006D401C" w:rsidP="006D401C">
      <w:pPr>
        <w:jc w:val="center"/>
        <w:rPr>
          <w:sz w:val="28"/>
          <w:szCs w:val="28"/>
        </w:rPr>
      </w:pPr>
    </w:p>
    <w:tbl>
      <w:tblPr>
        <w:tblStyle w:val="291"/>
        <w:tblW w:w="10065" w:type="dxa"/>
        <w:tblInd w:w="-431" w:type="dxa"/>
        <w:tblLook w:val="04A0" w:firstRow="1" w:lastRow="0" w:firstColumn="1" w:lastColumn="0" w:noHBand="0" w:noVBand="1"/>
      </w:tblPr>
      <w:tblGrid>
        <w:gridCol w:w="3970"/>
        <w:gridCol w:w="992"/>
        <w:gridCol w:w="1451"/>
        <w:gridCol w:w="1983"/>
        <w:gridCol w:w="980"/>
        <w:gridCol w:w="689"/>
      </w:tblGrid>
      <w:tr w:rsidR="006D401C" w:rsidRPr="006D401C" w14:paraId="030D8AE9" w14:textId="77777777" w:rsidTr="00B252CF">
        <w:trPr>
          <w:trHeight w:val="706"/>
        </w:trPr>
        <w:tc>
          <w:tcPr>
            <w:tcW w:w="3970" w:type="dxa"/>
            <w:vMerge w:val="restart"/>
            <w:vAlign w:val="center"/>
          </w:tcPr>
          <w:p w14:paraId="66132005" w14:textId="77777777" w:rsidR="006D401C" w:rsidRPr="006D401C" w:rsidRDefault="006D401C" w:rsidP="006D401C">
            <w:pPr>
              <w:jc w:val="center"/>
              <w:rPr>
                <w:sz w:val="28"/>
                <w:szCs w:val="28"/>
              </w:rPr>
            </w:pPr>
            <w:r w:rsidRPr="006D401C">
              <w:rPr>
                <w:sz w:val="28"/>
                <w:szCs w:val="28"/>
              </w:rPr>
              <w:t>Наименование мероприятия</w:t>
            </w:r>
          </w:p>
        </w:tc>
        <w:tc>
          <w:tcPr>
            <w:tcW w:w="992" w:type="dxa"/>
            <w:vMerge w:val="restart"/>
            <w:vAlign w:val="center"/>
          </w:tcPr>
          <w:p w14:paraId="06C04520" w14:textId="77777777" w:rsidR="006D401C" w:rsidRPr="006D401C" w:rsidRDefault="006D401C" w:rsidP="006D401C">
            <w:pPr>
              <w:jc w:val="center"/>
              <w:rPr>
                <w:sz w:val="28"/>
                <w:szCs w:val="28"/>
              </w:rPr>
            </w:pPr>
            <w:r w:rsidRPr="006D401C">
              <w:rPr>
                <w:sz w:val="28"/>
                <w:szCs w:val="28"/>
              </w:rPr>
              <w:t>Срок реали-зации</w:t>
            </w:r>
          </w:p>
        </w:tc>
        <w:tc>
          <w:tcPr>
            <w:tcW w:w="1451" w:type="dxa"/>
            <w:vMerge w:val="restart"/>
          </w:tcPr>
          <w:p w14:paraId="19287FEB" w14:textId="77777777" w:rsidR="006D401C" w:rsidRPr="006D401C" w:rsidRDefault="006D401C" w:rsidP="006D401C">
            <w:pPr>
              <w:jc w:val="center"/>
              <w:rPr>
                <w:sz w:val="28"/>
                <w:szCs w:val="28"/>
              </w:rPr>
            </w:pPr>
            <w:r w:rsidRPr="006D401C">
              <w:rPr>
                <w:sz w:val="28"/>
                <w:szCs w:val="28"/>
              </w:rPr>
              <w:t>Финан-совые потреб-ности, тыс. руб. (без НДС)</w:t>
            </w:r>
          </w:p>
        </w:tc>
        <w:tc>
          <w:tcPr>
            <w:tcW w:w="3652" w:type="dxa"/>
            <w:gridSpan w:val="3"/>
            <w:vAlign w:val="center"/>
          </w:tcPr>
          <w:p w14:paraId="41C0230D" w14:textId="77777777" w:rsidR="006D401C" w:rsidRPr="006D401C" w:rsidRDefault="006D401C" w:rsidP="006D401C">
            <w:pPr>
              <w:jc w:val="center"/>
              <w:rPr>
                <w:sz w:val="28"/>
                <w:szCs w:val="28"/>
              </w:rPr>
            </w:pPr>
            <w:r w:rsidRPr="006D401C">
              <w:rPr>
                <w:sz w:val="28"/>
                <w:szCs w:val="28"/>
              </w:rPr>
              <w:t>Ожидаемый эффект</w:t>
            </w:r>
          </w:p>
        </w:tc>
      </w:tr>
      <w:tr w:rsidR="006D401C" w:rsidRPr="006D401C" w14:paraId="4C87E0F7" w14:textId="77777777" w:rsidTr="00B252CF">
        <w:trPr>
          <w:trHeight w:val="844"/>
        </w:trPr>
        <w:tc>
          <w:tcPr>
            <w:tcW w:w="3970" w:type="dxa"/>
            <w:vMerge/>
          </w:tcPr>
          <w:p w14:paraId="3996B050" w14:textId="77777777" w:rsidR="006D401C" w:rsidRPr="006D401C" w:rsidRDefault="006D401C" w:rsidP="006D401C">
            <w:pPr>
              <w:jc w:val="center"/>
              <w:rPr>
                <w:sz w:val="28"/>
                <w:szCs w:val="28"/>
              </w:rPr>
            </w:pPr>
          </w:p>
        </w:tc>
        <w:tc>
          <w:tcPr>
            <w:tcW w:w="992" w:type="dxa"/>
            <w:vMerge/>
          </w:tcPr>
          <w:p w14:paraId="64F6B239" w14:textId="77777777" w:rsidR="006D401C" w:rsidRPr="006D401C" w:rsidRDefault="006D401C" w:rsidP="006D401C">
            <w:pPr>
              <w:jc w:val="center"/>
              <w:rPr>
                <w:sz w:val="28"/>
                <w:szCs w:val="28"/>
              </w:rPr>
            </w:pPr>
          </w:p>
        </w:tc>
        <w:tc>
          <w:tcPr>
            <w:tcW w:w="1451" w:type="dxa"/>
            <w:vMerge/>
          </w:tcPr>
          <w:p w14:paraId="67201849" w14:textId="77777777" w:rsidR="006D401C" w:rsidRPr="006D401C" w:rsidRDefault="006D401C" w:rsidP="006D401C">
            <w:pPr>
              <w:jc w:val="center"/>
              <w:rPr>
                <w:sz w:val="28"/>
                <w:szCs w:val="28"/>
              </w:rPr>
            </w:pPr>
          </w:p>
        </w:tc>
        <w:tc>
          <w:tcPr>
            <w:tcW w:w="1983" w:type="dxa"/>
            <w:vAlign w:val="center"/>
          </w:tcPr>
          <w:p w14:paraId="555091B8" w14:textId="77777777" w:rsidR="006D401C" w:rsidRPr="006D401C" w:rsidRDefault="006D401C" w:rsidP="006D401C">
            <w:pPr>
              <w:jc w:val="center"/>
              <w:rPr>
                <w:sz w:val="28"/>
                <w:szCs w:val="28"/>
              </w:rPr>
            </w:pPr>
            <w:r w:rsidRPr="006D401C">
              <w:rPr>
                <w:sz w:val="28"/>
                <w:szCs w:val="28"/>
              </w:rPr>
              <w:t>Наименование показателей</w:t>
            </w:r>
          </w:p>
        </w:tc>
        <w:tc>
          <w:tcPr>
            <w:tcW w:w="980" w:type="dxa"/>
            <w:vAlign w:val="center"/>
          </w:tcPr>
          <w:p w14:paraId="0EF31A96" w14:textId="77777777" w:rsidR="006D401C" w:rsidRPr="006D401C" w:rsidRDefault="006D401C" w:rsidP="006D401C">
            <w:pPr>
              <w:jc w:val="center"/>
              <w:rPr>
                <w:sz w:val="28"/>
                <w:szCs w:val="28"/>
              </w:rPr>
            </w:pPr>
            <w:r w:rsidRPr="006D401C">
              <w:rPr>
                <w:sz w:val="28"/>
                <w:szCs w:val="28"/>
              </w:rPr>
              <w:t>тыс. руб.</w:t>
            </w:r>
          </w:p>
        </w:tc>
        <w:tc>
          <w:tcPr>
            <w:tcW w:w="689" w:type="dxa"/>
            <w:vAlign w:val="center"/>
          </w:tcPr>
          <w:p w14:paraId="1F4F9EB2" w14:textId="77777777" w:rsidR="006D401C" w:rsidRPr="006D401C" w:rsidRDefault="006D401C" w:rsidP="006D401C">
            <w:pPr>
              <w:jc w:val="center"/>
              <w:rPr>
                <w:sz w:val="28"/>
                <w:szCs w:val="28"/>
              </w:rPr>
            </w:pPr>
            <w:r w:rsidRPr="006D401C">
              <w:rPr>
                <w:sz w:val="28"/>
                <w:szCs w:val="28"/>
              </w:rPr>
              <w:t>%</w:t>
            </w:r>
          </w:p>
        </w:tc>
      </w:tr>
      <w:tr w:rsidR="006D401C" w:rsidRPr="006D401C" w14:paraId="690BC7FF" w14:textId="77777777" w:rsidTr="00B252CF">
        <w:tc>
          <w:tcPr>
            <w:tcW w:w="10065" w:type="dxa"/>
            <w:gridSpan w:val="6"/>
          </w:tcPr>
          <w:p w14:paraId="13CE3674" w14:textId="77777777" w:rsidR="006D401C" w:rsidRPr="006D401C" w:rsidRDefault="006D401C" w:rsidP="006D401C">
            <w:pPr>
              <w:numPr>
                <w:ilvl w:val="0"/>
                <w:numId w:val="19"/>
              </w:numPr>
              <w:contextualSpacing/>
              <w:jc w:val="center"/>
              <w:rPr>
                <w:sz w:val="28"/>
                <w:szCs w:val="28"/>
              </w:rPr>
            </w:pPr>
            <w:r w:rsidRPr="006D401C">
              <w:rPr>
                <w:sz w:val="28"/>
                <w:szCs w:val="28"/>
              </w:rPr>
              <w:t>Холодное водоснабжение питьевой водой</w:t>
            </w:r>
          </w:p>
        </w:tc>
      </w:tr>
      <w:tr w:rsidR="006D401C" w:rsidRPr="006D401C" w14:paraId="6041D057" w14:textId="77777777" w:rsidTr="00B252CF">
        <w:tc>
          <w:tcPr>
            <w:tcW w:w="3970" w:type="dxa"/>
          </w:tcPr>
          <w:p w14:paraId="040462E6" w14:textId="77777777" w:rsidR="006D401C" w:rsidRPr="006D401C" w:rsidRDefault="006D401C" w:rsidP="006D401C">
            <w:pPr>
              <w:jc w:val="center"/>
              <w:rPr>
                <w:sz w:val="28"/>
                <w:szCs w:val="28"/>
              </w:rPr>
            </w:pPr>
            <w:r w:rsidRPr="006D401C">
              <w:rPr>
                <w:sz w:val="28"/>
                <w:szCs w:val="28"/>
              </w:rPr>
              <w:t>-</w:t>
            </w:r>
          </w:p>
        </w:tc>
        <w:tc>
          <w:tcPr>
            <w:tcW w:w="992" w:type="dxa"/>
          </w:tcPr>
          <w:p w14:paraId="3752BC31" w14:textId="77777777" w:rsidR="006D401C" w:rsidRPr="006D401C" w:rsidRDefault="006D401C" w:rsidP="006D401C">
            <w:pPr>
              <w:jc w:val="center"/>
              <w:rPr>
                <w:sz w:val="28"/>
                <w:szCs w:val="28"/>
              </w:rPr>
            </w:pPr>
            <w:r w:rsidRPr="006D401C">
              <w:rPr>
                <w:sz w:val="28"/>
                <w:szCs w:val="28"/>
              </w:rPr>
              <w:t>-</w:t>
            </w:r>
          </w:p>
        </w:tc>
        <w:tc>
          <w:tcPr>
            <w:tcW w:w="1451" w:type="dxa"/>
          </w:tcPr>
          <w:p w14:paraId="7C0A64D6" w14:textId="77777777" w:rsidR="006D401C" w:rsidRPr="006D401C" w:rsidRDefault="006D401C" w:rsidP="006D401C">
            <w:pPr>
              <w:jc w:val="center"/>
              <w:rPr>
                <w:sz w:val="28"/>
                <w:szCs w:val="28"/>
              </w:rPr>
            </w:pPr>
            <w:r w:rsidRPr="006D401C">
              <w:rPr>
                <w:sz w:val="28"/>
                <w:szCs w:val="28"/>
              </w:rPr>
              <w:t>-</w:t>
            </w:r>
          </w:p>
        </w:tc>
        <w:tc>
          <w:tcPr>
            <w:tcW w:w="1983" w:type="dxa"/>
          </w:tcPr>
          <w:p w14:paraId="35CB590F" w14:textId="77777777" w:rsidR="006D401C" w:rsidRPr="006D401C" w:rsidRDefault="006D401C" w:rsidP="006D401C">
            <w:pPr>
              <w:jc w:val="center"/>
              <w:rPr>
                <w:sz w:val="28"/>
                <w:szCs w:val="28"/>
              </w:rPr>
            </w:pPr>
            <w:r w:rsidRPr="006D401C">
              <w:rPr>
                <w:sz w:val="28"/>
                <w:szCs w:val="28"/>
              </w:rPr>
              <w:t>-</w:t>
            </w:r>
          </w:p>
        </w:tc>
        <w:tc>
          <w:tcPr>
            <w:tcW w:w="980" w:type="dxa"/>
          </w:tcPr>
          <w:p w14:paraId="55245CE7" w14:textId="77777777" w:rsidR="006D401C" w:rsidRPr="006D401C" w:rsidRDefault="006D401C" w:rsidP="006D401C">
            <w:pPr>
              <w:jc w:val="center"/>
              <w:rPr>
                <w:sz w:val="28"/>
                <w:szCs w:val="28"/>
              </w:rPr>
            </w:pPr>
            <w:r w:rsidRPr="006D401C">
              <w:rPr>
                <w:sz w:val="28"/>
                <w:szCs w:val="28"/>
              </w:rPr>
              <w:t>-</w:t>
            </w:r>
          </w:p>
        </w:tc>
        <w:tc>
          <w:tcPr>
            <w:tcW w:w="689" w:type="dxa"/>
          </w:tcPr>
          <w:p w14:paraId="6F0CFC8E" w14:textId="77777777" w:rsidR="006D401C" w:rsidRPr="006D401C" w:rsidRDefault="006D401C" w:rsidP="006D401C">
            <w:pPr>
              <w:jc w:val="center"/>
              <w:rPr>
                <w:sz w:val="28"/>
                <w:szCs w:val="28"/>
              </w:rPr>
            </w:pPr>
            <w:r w:rsidRPr="006D401C">
              <w:rPr>
                <w:sz w:val="28"/>
                <w:szCs w:val="28"/>
              </w:rPr>
              <w:t>-</w:t>
            </w:r>
          </w:p>
        </w:tc>
      </w:tr>
      <w:tr w:rsidR="006D401C" w:rsidRPr="006D401C" w14:paraId="27F1D161" w14:textId="77777777" w:rsidTr="00B252CF">
        <w:tc>
          <w:tcPr>
            <w:tcW w:w="10065" w:type="dxa"/>
            <w:gridSpan w:val="6"/>
          </w:tcPr>
          <w:p w14:paraId="57E28414" w14:textId="77777777" w:rsidR="006D401C" w:rsidRPr="006D401C" w:rsidRDefault="006D401C" w:rsidP="006D401C">
            <w:pPr>
              <w:numPr>
                <w:ilvl w:val="0"/>
                <w:numId w:val="19"/>
              </w:numPr>
              <w:contextualSpacing/>
              <w:jc w:val="center"/>
              <w:rPr>
                <w:sz w:val="28"/>
                <w:szCs w:val="28"/>
              </w:rPr>
            </w:pPr>
            <w:r w:rsidRPr="006D401C">
              <w:rPr>
                <w:sz w:val="28"/>
                <w:szCs w:val="28"/>
              </w:rPr>
              <w:t xml:space="preserve">Водоотведение </w:t>
            </w:r>
          </w:p>
        </w:tc>
      </w:tr>
      <w:tr w:rsidR="006D401C" w:rsidRPr="006D401C" w14:paraId="4A93047D" w14:textId="77777777" w:rsidTr="00B252CF">
        <w:trPr>
          <w:trHeight w:val="327"/>
        </w:trPr>
        <w:tc>
          <w:tcPr>
            <w:tcW w:w="3970" w:type="dxa"/>
          </w:tcPr>
          <w:p w14:paraId="02FA2F1D" w14:textId="77777777" w:rsidR="006D401C" w:rsidRPr="006D401C" w:rsidRDefault="006D401C" w:rsidP="006D401C">
            <w:pPr>
              <w:jc w:val="center"/>
              <w:rPr>
                <w:sz w:val="28"/>
                <w:szCs w:val="28"/>
              </w:rPr>
            </w:pPr>
            <w:r w:rsidRPr="006D401C">
              <w:rPr>
                <w:sz w:val="28"/>
                <w:szCs w:val="28"/>
              </w:rPr>
              <w:t>-</w:t>
            </w:r>
          </w:p>
        </w:tc>
        <w:tc>
          <w:tcPr>
            <w:tcW w:w="992" w:type="dxa"/>
          </w:tcPr>
          <w:p w14:paraId="52EE19D7" w14:textId="77777777" w:rsidR="006D401C" w:rsidRPr="006D401C" w:rsidRDefault="006D401C" w:rsidP="006D401C">
            <w:pPr>
              <w:jc w:val="center"/>
              <w:rPr>
                <w:sz w:val="28"/>
                <w:szCs w:val="28"/>
              </w:rPr>
            </w:pPr>
            <w:r w:rsidRPr="006D401C">
              <w:rPr>
                <w:sz w:val="28"/>
                <w:szCs w:val="28"/>
              </w:rPr>
              <w:t>-</w:t>
            </w:r>
          </w:p>
        </w:tc>
        <w:tc>
          <w:tcPr>
            <w:tcW w:w="1451" w:type="dxa"/>
          </w:tcPr>
          <w:p w14:paraId="136230B1" w14:textId="77777777" w:rsidR="006D401C" w:rsidRPr="006D401C" w:rsidRDefault="006D401C" w:rsidP="006D401C">
            <w:pPr>
              <w:jc w:val="center"/>
              <w:rPr>
                <w:sz w:val="28"/>
                <w:szCs w:val="28"/>
              </w:rPr>
            </w:pPr>
            <w:r w:rsidRPr="006D401C">
              <w:rPr>
                <w:sz w:val="28"/>
                <w:szCs w:val="28"/>
              </w:rPr>
              <w:t>-</w:t>
            </w:r>
          </w:p>
        </w:tc>
        <w:tc>
          <w:tcPr>
            <w:tcW w:w="1983" w:type="dxa"/>
          </w:tcPr>
          <w:p w14:paraId="38F2A9C7" w14:textId="77777777" w:rsidR="006D401C" w:rsidRPr="006D401C" w:rsidRDefault="006D401C" w:rsidP="006D401C">
            <w:pPr>
              <w:jc w:val="center"/>
              <w:rPr>
                <w:sz w:val="28"/>
                <w:szCs w:val="28"/>
              </w:rPr>
            </w:pPr>
            <w:r w:rsidRPr="006D401C">
              <w:rPr>
                <w:sz w:val="28"/>
                <w:szCs w:val="28"/>
              </w:rPr>
              <w:t>-</w:t>
            </w:r>
          </w:p>
        </w:tc>
        <w:tc>
          <w:tcPr>
            <w:tcW w:w="980" w:type="dxa"/>
          </w:tcPr>
          <w:p w14:paraId="506808F7" w14:textId="77777777" w:rsidR="006D401C" w:rsidRPr="006D401C" w:rsidRDefault="006D401C" w:rsidP="006D401C">
            <w:pPr>
              <w:jc w:val="center"/>
              <w:rPr>
                <w:sz w:val="28"/>
                <w:szCs w:val="28"/>
              </w:rPr>
            </w:pPr>
            <w:r w:rsidRPr="006D401C">
              <w:rPr>
                <w:sz w:val="28"/>
                <w:szCs w:val="28"/>
              </w:rPr>
              <w:t>-</w:t>
            </w:r>
          </w:p>
        </w:tc>
        <w:tc>
          <w:tcPr>
            <w:tcW w:w="689" w:type="dxa"/>
          </w:tcPr>
          <w:p w14:paraId="422CC51F" w14:textId="77777777" w:rsidR="006D401C" w:rsidRPr="006D401C" w:rsidRDefault="006D401C" w:rsidP="006D401C">
            <w:pPr>
              <w:jc w:val="center"/>
              <w:rPr>
                <w:sz w:val="28"/>
                <w:szCs w:val="28"/>
              </w:rPr>
            </w:pPr>
            <w:r w:rsidRPr="006D401C">
              <w:rPr>
                <w:sz w:val="28"/>
                <w:szCs w:val="28"/>
              </w:rPr>
              <w:t>-</w:t>
            </w:r>
          </w:p>
        </w:tc>
      </w:tr>
    </w:tbl>
    <w:p w14:paraId="051FFB2B" w14:textId="77777777" w:rsidR="006D401C" w:rsidRPr="006D401C" w:rsidRDefault="006D401C" w:rsidP="006D401C">
      <w:pPr>
        <w:jc w:val="center"/>
        <w:rPr>
          <w:sz w:val="28"/>
          <w:szCs w:val="28"/>
        </w:rPr>
      </w:pPr>
    </w:p>
    <w:p w14:paraId="36F3463C" w14:textId="77777777" w:rsidR="006D401C" w:rsidRPr="006D401C" w:rsidRDefault="006D401C" w:rsidP="006D401C">
      <w:pPr>
        <w:jc w:val="center"/>
        <w:rPr>
          <w:sz w:val="28"/>
          <w:szCs w:val="28"/>
        </w:rPr>
      </w:pPr>
    </w:p>
    <w:p w14:paraId="2DDA4CAE" w14:textId="77777777" w:rsidR="006D401C" w:rsidRPr="006D401C" w:rsidRDefault="006D401C" w:rsidP="006D401C">
      <w:pPr>
        <w:jc w:val="center"/>
        <w:rPr>
          <w:color w:val="FF0000"/>
          <w:sz w:val="28"/>
          <w:szCs w:val="28"/>
        </w:rPr>
      </w:pPr>
    </w:p>
    <w:p w14:paraId="2ABC83BB" w14:textId="77777777" w:rsidR="006D401C" w:rsidRPr="006D401C" w:rsidRDefault="006D401C" w:rsidP="006D401C">
      <w:pPr>
        <w:spacing w:after="200" w:line="276" w:lineRule="auto"/>
        <w:rPr>
          <w:color w:val="FF0000"/>
          <w:sz w:val="28"/>
          <w:szCs w:val="28"/>
        </w:rPr>
        <w:sectPr w:rsidR="006D401C" w:rsidRPr="006D401C" w:rsidSect="006D401C">
          <w:pgSz w:w="11906" w:h="16838"/>
          <w:pgMar w:top="709" w:right="849" w:bottom="425" w:left="1701" w:header="709" w:footer="709" w:gutter="0"/>
          <w:cols w:space="708"/>
          <w:titlePg/>
          <w:docGrid w:linePitch="360"/>
        </w:sectPr>
      </w:pPr>
      <w:r w:rsidRPr="006D401C">
        <w:rPr>
          <w:color w:val="FF0000"/>
          <w:sz w:val="28"/>
          <w:szCs w:val="28"/>
        </w:rPr>
        <w:br w:type="page"/>
      </w:r>
    </w:p>
    <w:p w14:paraId="1D167294" w14:textId="77777777" w:rsidR="006D401C" w:rsidRPr="006D401C" w:rsidRDefault="006D401C" w:rsidP="006D401C">
      <w:pPr>
        <w:jc w:val="center"/>
        <w:rPr>
          <w:sz w:val="28"/>
          <w:szCs w:val="28"/>
        </w:rPr>
      </w:pPr>
      <w:r w:rsidRPr="006D401C">
        <w:rPr>
          <w:sz w:val="28"/>
          <w:szCs w:val="28"/>
        </w:rPr>
        <w:lastRenderedPageBreak/>
        <w:t>Раздел 5. Планируемые объемы подачи воды и объемы принимаемых сточных вод</w:t>
      </w:r>
    </w:p>
    <w:p w14:paraId="013662D9" w14:textId="77777777" w:rsidR="006D401C" w:rsidRPr="006D401C" w:rsidRDefault="006D401C" w:rsidP="006D401C">
      <w:pPr>
        <w:jc w:val="center"/>
        <w:rPr>
          <w:sz w:val="28"/>
          <w:szCs w:val="28"/>
        </w:rPr>
      </w:pPr>
    </w:p>
    <w:tbl>
      <w:tblPr>
        <w:tblStyle w:val="291"/>
        <w:tblW w:w="15593" w:type="dxa"/>
        <w:tblInd w:w="-147" w:type="dxa"/>
        <w:tblLayout w:type="fixed"/>
        <w:tblLook w:val="04A0" w:firstRow="1" w:lastRow="0" w:firstColumn="1" w:lastColumn="0" w:noHBand="0" w:noVBand="1"/>
      </w:tblPr>
      <w:tblGrid>
        <w:gridCol w:w="992"/>
        <w:gridCol w:w="1985"/>
        <w:gridCol w:w="851"/>
        <w:gridCol w:w="1176"/>
        <w:gridCol w:w="1177"/>
        <w:gridCol w:w="1176"/>
        <w:gridCol w:w="1177"/>
        <w:gridCol w:w="1176"/>
        <w:gridCol w:w="1177"/>
        <w:gridCol w:w="1176"/>
        <w:gridCol w:w="1177"/>
        <w:gridCol w:w="1176"/>
        <w:gridCol w:w="1177"/>
      </w:tblGrid>
      <w:tr w:rsidR="006D401C" w:rsidRPr="006D401C" w14:paraId="7CA38EF5" w14:textId="77777777" w:rsidTr="00B252CF">
        <w:trPr>
          <w:trHeight w:val="673"/>
        </w:trPr>
        <w:tc>
          <w:tcPr>
            <w:tcW w:w="992" w:type="dxa"/>
            <w:vMerge w:val="restart"/>
            <w:vAlign w:val="center"/>
          </w:tcPr>
          <w:p w14:paraId="1E7AD276" w14:textId="77777777" w:rsidR="006D401C" w:rsidRPr="006D401C" w:rsidRDefault="006D401C" w:rsidP="006D401C">
            <w:pPr>
              <w:jc w:val="center"/>
              <w:rPr>
                <w:sz w:val="28"/>
                <w:szCs w:val="28"/>
              </w:rPr>
            </w:pPr>
            <w:r w:rsidRPr="006D401C">
              <w:rPr>
                <w:sz w:val="28"/>
                <w:szCs w:val="28"/>
              </w:rPr>
              <w:t>№ п/п</w:t>
            </w:r>
          </w:p>
        </w:tc>
        <w:tc>
          <w:tcPr>
            <w:tcW w:w="1985" w:type="dxa"/>
            <w:vMerge w:val="restart"/>
            <w:vAlign w:val="center"/>
          </w:tcPr>
          <w:p w14:paraId="68E8B21D" w14:textId="77777777" w:rsidR="006D401C" w:rsidRPr="006D401C" w:rsidRDefault="006D401C" w:rsidP="006D401C">
            <w:pPr>
              <w:jc w:val="center"/>
              <w:rPr>
                <w:sz w:val="28"/>
                <w:szCs w:val="28"/>
              </w:rPr>
            </w:pPr>
            <w:r w:rsidRPr="006D401C">
              <w:rPr>
                <w:sz w:val="28"/>
                <w:szCs w:val="28"/>
              </w:rPr>
              <w:t>Наименование показателя</w:t>
            </w:r>
          </w:p>
        </w:tc>
        <w:tc>
          <w:tcPr>
            <w:tcW w:w="851" w:type="dxa"/>
            <w:vMerge w:val="restart"/>
            <w:vAlign w:val="center"/>
          </w:tcPr>
          <w:p w14:paraId="4205DF2F" w14:textId="77777777" w:rsidR="006D401C" w:rsidRPr="006D401C" w:rsidRDefault="006D401C" w:rsidP="006D401C">
            <w:pPr>
              <w:jc w:val="center"/>
              <w:rPr>
                <w:sz w:val="28"/>
                <w:szCs w:val="28"/>
              </w:rPr>
            </w:pPr>
            <w:r w:rsidRPr="006D401C">
              <w:rPr>
                <w:sz w:val="28"/>
                <w:szCs w:val="28"/>
              </w:rPr>
              <w:t>Ед. изм.</w:t>
            </w:r>
          </w:p>
        </w:tc>
        <w:tc>
          <w:tcPr>
            <w:tcW w:w="2353" w:type="dxa"/>
            <w:gridSpan w:val="2"/>
            <w:vAlign w:val="center"/>
          </w:tcPr>
          <w:p w14:paraId="764FEBBB" w14:textId="77777777" w:rsidR="006D401C" w:rsidRPr="006D401C" w:rsidRDefault="006D401C" w:rsidP="006D401C">
            <w:pPr>
              <w:jc w:val="center"/>
              <w:rPr>
                <w:sz w:val="28"/>
                <w:szCs w:val="28"/>
              </w:rPr>
            </w:pPr>
            <w:r w:rsidRPr="006D401C">
              <w:rPr>
                <w:sz w:val="28"/>
                <w:szCs w:val="28"/>
              </w:rPr>
              <w:t>2024 год</w:t>
            </w:r>
          </w:p>
        </w:tc>
        <w:tc>
          <w:tcPr>
            <w:tcW w:w="2353" w:type="dxa"/>
            <w:gridSpan w:val="2"/>
            <w:vAlign w:val="center"/>
          </w:tcPr>
          <w:p w14:paraId="73136715" w14:textId="77777777" w:rsidR="006D401C" w:rsidRPr="006D401C" w:rsidRDefault="006D401C" w:rsidP="006D401C">
            <w:pPr>
              <w:jc w:val="center"/>
              <w:rPr>
                <w:sz w:val="28"/>
                <w:szCs w:val="28"/>
              </w:rPr>
            </w:pPr>
            <w:r w:rsidRPr="006D401C">
              <w:rPr>
                <w:sz w:val="28"/>
                <w:szCs w:val="28"/>
              </w:rPr>
              <w:t>2025 год</w:t>
            </w:r>
          </w:p>
        </w:tc>
        <w:tc>
          <w:tcPr>
            <w:tcW w:w="2353" w:type="dxa"/>
            <w:gridSpan w:val="2"/>
            <w:vAlign w:val="center"/>
          </w:tcPr>
          <w:p w14:paraId="4A667E19" w14:textId="77777777" w:rsidR="006D401C" w:rsidRPr="006D401C" w:rsidRDefault="006D401C" w:rsidP="006D401C">
            <w:pPr>
              <w:jc w:val="center"/>
              <w:rPr>
                <w:sz w:val="28"/>
                <w:szCs w:val="28"/>
              </w:rPr>
            </w:pPr>
            <w:r w:rsidRPr="006D401C">
              <w:rPr>
                <w:sz w:val="28"/>
                <w:szCs w:val="28"/>
              </w:rPr>
              <w:t>2026 год</w:t>
            </w:r>
          </w:p>
        </w:tc>
        <w:tc>
          <w:tcPr>
            <w:tcW w:w="2353" w:type="dxa"/>
            <w:gridSpan w:val="2"/>
            <w:vAlign w:val="center"/>
          </w:tcPr>
          <w:p w14:paraId="59006D75" w14:textId="77777777" w:rsidR="006D401C" w:rsidRPr="006D401C" w:rsidRDefault="006D401C" w:rsidP="006D401C">
            <w:pPr>
              <w:jc w:val="center"/>
              <w:rPr>
                <w:sz w:val="28"/>
                <w:szCs w:val="28"/>
              </w:rPr>
            </w:pPr>
            <w:r w:rsidRPr="006D401C">
              <w:rPr>
                <w:sz w:val="28"/>
                <w:szCs w:val="28"/>
              </w:rPr>
              <w:t>2027 год</w:t>
            </w:r>
          </w:p>
        </w:tc>
        <w:tc>
          <w:tcPr>
            <w:tcW w:w="2353" w:type="dxa"/>
            <w:gridSpan w:val="2"/>
            <w:vAlign w:val="center"/>
          </w:tcPr>
          <w:p w14:paraId="0073FC52" w14:textId="77777777" w:rsidR="006D401C" w:rsidRPr="006D401C" w:rsidRDefault="006D401C" w:rsidP="006D401C">
            <w:pPr>
              <w:jc w:val="center"/>
              <w:rPr>
                <w:sz w:val="28"/>
                <w:szCs w:val="28"/>
              </w:rPr>
            </w:pPr>
            <w:r w:rsidRPr="006D401C">
              <w:rPr>
                <w:sz w:val="28"/>
                <w:szCs w:val="28"/>
              </w:rPr>
              <w:t>2028 год</w:t>
            </w:r>
          </w:p>
        </w:tc>
      </w:tr>
      <w:tr w:rsidR="006D401C" w:rsidRPr="006D401C" w14:paraId="3B73C030" w14:textId="77777777" w:rsidTr="00B252CF">
        <w:trPr>
          <w:trHeight w:val="796"/>
        </w:trPr>
        <w:tc>
          <w:tcPr>
            <w:tcW w:w="992" w:type="dxa"/>
            <w:vMerge/>
            <w:vAlign w:val="center"/>
          </w:tcPr>
          <w:p w14:paraId="29B03D8D" w14:textId="77777777" w:rsidR="006D401C" w:rsidRPr="006D401C" w:rsidRDefault="006D401C" w:rsidP="006D401C">
            <w:pPr>
              <w:rPr>
                <w:sz w:val="28"/>
                <w:szCs w:val="28"/>
              </w:rPr>
            </w:pPr>
          </w:p>
        </w:tc>
        <w:tc>
          <w:tcPr>
            <w:tcW w:w="1985" w:type="dxa"/>
            <w:vMerge/>
            <w:vAlign w:val="center"/>
          </w:tcPr>
          <w:p w14:paraId="6936027E" w14:textId="77777777" w:rsidR="006D401C" w:rsidRPr="006D401C" w:rsidRDefault="006D401C" w:rsidP="006D401C">
            <w:pPr>
              <w:rPr>
                <w:sz w:val="28"/>
                <w:szCs w:val="28"/>
              </w:rPr>
            </w:pPr>
          </w:p>
        </w:tc>
        <w:tc>
          <w:tcPr>
            <w:tcW w:w="851" w:type="dxa"/>
            <w:vMerge/>
            <w:vAlign w:val="center"/>
          </w:tcPr>
          <w:p w14:paraId="580A856C" w14:textId="77777777" w:rsidR="006D401C" w:rsidRPr="006D401C" w:rsidRDefault="006D401C" w:rsidP="006D401C">
            <w:pPr>
              <w:rPr>
                <w:sz w:val="28"/>
                <w:szCs w:val="28"/>
              </w:rPr>
            </w:pPr>
          </w:p>
        </w:tc>
        <w:tc>
          <w:tcPr>
            <w:tcW w:w="1176" w:type="dxa"/>
            <w:vAlign w:val="center"/>
          </w:tcPr>
          <w:p w14:paraId="26AD5E6C" w14:textId="77777777" w:rsidR="006D401C" w:rsidRPr="006D401C" w:rsidRDefault="006D401C" w:rsidP="006D401C">
            <w:pPr>
              <w:jc w:val="center"/>
            </w:pPr>
            <w:r w:rsidRPr="006D401C">
              <w:t>с 01.01.    по 30.06.</w:t>
            </w:r>
          </w:p>
        </w:tc>
        <w:tc>
          <w:tcPr>
            <w:tcW w:w="1177" w:type="dxa"/>
            <w:vAlign w:val="center"/>
          </w:tcPr>
          <w:p w14:paraId="640C1512" w14:textId="77777777" w:rsidR="006D401C" w:rsidRPr="006D401C" w:rsidRDefault="006D401C" w:rsidP="006D401C">
            <w:pPr>
              <w:jc w:val="center"/>
            </w:pPr>
            <w:r w:rsidRPr="006D401C">
              <w:t>с 01.07.     по 31.12.</w:t>
            </w:r>
          </w:p>
        </w:tc>
        <w:tc>
          <w:tcPr>
            <w:tcW w:w="1176" w:type="dxa"/>
            <w:vAlign w:val="center"/>
          </w:tcPr>
          <w:p w14:paraId="3E914A73" w14:textId="77777777" w:rsidR="006D401C" w:rsidRPr="006D401C" w:rsidRDefault="006D401C" w:rsidP="006D401C">
            <w:pPr>
              <w:jc w:val="center"/>
            </w:pPr>
            <w:r w:rsidRPr="006D401C">
              <w:t>с 01.01.   по 30.06.</w:t>
            </w:r>
          </w:p>
        </w:tc>
        <w:tc>
          <w:tcPr>
            <w:tcW w:w="1177" w:type="dxa"/>
            <w:vAlign w:val="center"/>
          </w:tcPr>
          <w:p w14:paraId="66E201BB" w14:textId="77777777" w:rsidR="006D401C" w:rsidRPr="006D401C" w:rsidRDefault="006D401C" w:rsidP="006D401C">
            <w:pPr>
              <w:jc w:val="center"/>
            </w:pPr>
            <w:r w:rsidRPr="006D401C">
              <w:t>с 01.07.   по 31.12.</w:t>
            </w:r>
          </w:p>
        </w:tc>
        <w:tc>
          <w:tcPr>
            <w:tcW w:w="1176" w:type="dxa"/>
            <w:vAlign w:val="center"/>
          </w:tcPr>
          <w:p w14:paraId="0769489D" w14:textId="77777777" w:rsidR="006D401C" w:rsidRPr="006D401C" w:rsidRDefault="006D401C" w:rsidP="006D401C">
            <w:pPr>
              <w:jc w:val="center"/>
            </w:pPr>
            <w:r w:rsidRPr="006D401C">
              <w:t>с 01.01. по 30.06.</w:t>
            </w:r>
          </w:p>
        </w:tc>
        <w:tc>
          <w:tcPr>
            <w:tcW w:w="1177" w:type="dxa"/>
            <w:vAlign w:val="center"/>
          </w:tcPr>
          <w:p w14:paraId="6D13752A" w14:textId="77777777" w:rsidR="006D401C" w:rsidRPr="006D401C" w:rsidRDefault="006D401C" w:rsidP="006D401C">
            <w:pPr>
              <w:jc w:val="center"/>
            </w:pPr>
            <w:r w:rsidRPr="006D401C">
              <w:t>с 01.07. по 31.12.</w:t>
            </w:r>
          </w:p>
        </w:tc>
        <w:tc>
          <w:tcPr>
            <w:tcW w:w="1176" w:type="dxa"/>
            <w:vAlign w:val="center"/>
          </w:tcPr>
          <w:p w14:paraId="1E82CD10" w14:textId="77777777" w:rsidR="006D401C" w:rsidRPr="006D401C" w:rsidRDefault="006D401C" w:rsidP="006D401C">
            <w:pPr>
              <w:jc w:val="center"/>
            </w:pPr>
            <w:r w:rsidRPr="006D401C">
              <w:t>с 01.01. по 30.06.</w:t>
            </w:r>
          </w:p>
        </w:tc>
        <w:tc>
          <w:tcPr>
            <w:tcW w:w="1177" w:type="dxa"/>
            <w:vAlign w:val="center"/>
          </w:tcPr>
          <w:p w14:paraId="1B019B95" w14:textId="77777777" w:rsidR="006D401C" w:rsidRPr="006D401C" w:rsidRDefault="006D401C" w:rsidP="006D401C">
            <w:pPr>
              <w:jc w:val="center"/>
            </w:pPr>
            <w:r w:rsidRPr="006D401C">
              <w:t>с 01.07. по 31.12.</w:t>
            </w:r>
          </w:p>
        </w:tc>
        <w:tc>
          <w:tcPr>
            <w:tcW w:w="1176" w:type="dxa"/>
            <w:vAlign w:val="center"/>
          </w:tcPr>
          <w:p w14:paraId="27BA6285" w14:textId="77777777" w:rsidR="006D401C" w:rsidRPr="006D401C" w:rsidRDefault="006D401C" w:rsidP="006D401C">
            <w:pPr>
              <w:jc w:val="center"/>
            </w:pPr>
            <w:r w:rsidRPr="006D401C">
              <w:t>с 01.01. по 30.06.</w:t>
            </w:r>
          </w:p>
        </w:tc>
        <w:tc>
          <w:tcPr>
            <w:tcW w:w="1177" w:type="dxa"/>
            <w:vAlign w:val="center"/>
          </w:tcPr>
          <w:p w14:paraId="3462556B" w14:textId="77777777" w:rsidR="006D401C" w:rsidRPr="006D401C" w:rsidRDefault="006D401C" w:rsidP="006D401C">
            <w:pPr>
              <w:jc w:val="center"/>
            </w:pPr>
            <w:r w:rsidRPr="006D401C">
              <w:t>с 01.07. по 31.12.</w:t>
            </w:r>
          </w:p>
        </w:tc>
      </w:tr>
      <w:tr w:rsidR="006D401C" w:rsidRPr="006D401C" w14:paraId="6E1760FA" w14:textId="77777777" w:rsidTr="00B252CF">
        <w:trPr>
          <w:trHeight w:val="253"/>
        </w:trPr>
        <w:tc>
          <w:tcPr>
            <w:tcW w:w="992" w:type="dxa"/>
            <w:vAlign w:val="center"/>
          </w:tcPr>
          <w:p w14:paraId="62A0D4DE" w14:textId="77777777" w:rsidR="006D401C" w:rsidRPr="006D401C" w:rsidRDefault="006D401C" w:rsidP="006D401C">
            <w:pPr>
              <w:jc w:val="center"/>
              <w:rPr>
                <w:sz w:val="28"/>
                <w:szCs w:val="28"/>
              </w:rPr>
            </w:pPr>
            <w:r w:rsidRPr="006D401C">
              <w:rPr>
                <w:sz w:val="28"/>
                <w:szCs w:val="28"/>
              </w:rPr>
              <w:t>1</w:t>
            </w:r>
          </w:p>
        </w:tc>
        <w:tc>
          <w:tcPr>
            <w:tcW w:w="1985" w:type="dxa"/>
            <w:vAlign w:val="center"/>
          </w:tcPr>
          <w:p w14:paraId="4F1323E9" w14:textId="77777777" w:rsidR="006D401C" w:rsidRPr="006D401C" w:rsidRDefault="006D401C" w:rsidP="006D401C">
            <w:pPr>
              <w:jc w:val="center"/>
              <w:rPr>
                <w:sz w:val="28"/>
                <w:szCs w:val="28"/>
              </w:rPr>
            </w:pPr>
            <w:r w:rsidRPr="006D401C">
              <w:rPr>
                <w:sz w:val="28"/>
                <w:szCs w:val="28"/>
              </w:rPr>
              <w:t>2</w:t>
            </w:r>
          </w:p>
        </w:tc>
        <w:tc>
          <w:tcPr>
            <w:tcW w:w="851" w:type="dxa"/>
            <w:vAlign w:val="center"/>
          </w:tcPr>
          <w:p w14:paraId="2C5584A0" w14:textId="77777777" w:rsidR="006D401C" w:rsidRPr="006D401C" w:rsidRDefault="006D401C" w:rsidP="006D401C">
            <w:pPr>
              <w:jc w:val="center"/>
              <w:rPr>
                <w:sz w:val="28"/>
                <w:szCs w:val="28"/>
              </w:rPr>
            </w:pPr>
            <w:r w:rsidRPr="006D401C">
              <w:rPr>
                <w:sz w:val="28"/>
                <w:szCs w:val="28"/>
              </w:rPr>
              <w:t>3</w:t>
            </w:r>
          </w:p>
        </w:tc>
        <w:tc>
          <w:tcPr>
            <w:tcW w:w="1176" w:type="dxa"/>
            <w:vAlign w:val="center"/>
          </w:tcPr>
          <w:p w14:paraId="67CDC5F0" w14:textId="77777777" w:rsidR="006D401C" w:rsidRPr="006D401C" w:rsidRDefault="006D401C" w:rsidP="006D401C">
            <w:pPr>
              <w:jc w:val="center"/>
              <w:rPr>
                <w:sz w:val="28"/>
                <w:szCs w:val="28"/>
              </w:rPr>
            </w:pPr>
            <w:r w:rsidRPr="006D401C">
              <w:rPr>
                <w:sz w:val="28"/>
                <w:szCs w:val="28"/>
              </w:rPr>
              <w:t>4</w:t>
            </w:r>
          </w:p>
        </w:tc>
        <w:tc>
          <w:tcPr>
            <w:tcW w:w="1177" w:type="dxa"/>
            <w:vAlign w:val="center"/>
          </w:tcPr>
          <w:p w14:paraId="5C2F83E5" w14:textId="77777777" w:rsidR="006D401C" w:rsidRPr="006D401C" w:rsidRDefault="006D401C" w:rsidP="006D401C">
            <w:pPr>
              <w:jc w:val="center"/>
              <w:rPr>
                <w:sz w:val="28"/>
                <w:szCs w:val="28"/>
              </w:rPr>
            </w:pPr>
            <w:r w:rsidRPr="006D401C">
              <w:rPr>
                <w:sz w:val="28"/>
                <w:szCs w:val="28"/>
              </w:rPr>
              <w:t>5</w:t>
            </w:r>
          </w:p>
        </w:tc>
        <w:tc>
          <w:tcPr>
            <w:tcW w:w="1176" w:type="dxa"/>
            <w:vAlign w:val="center"/>
          </w:tcPr>
          <w:p w14:paraId="25E3BDC3" w14:textId="77777777" w:rsidR="006D401C" w:rsidRPr="006D401C" w:rsidRDefault="006D401C" w:rsidP="006D401C">
            <w:pPr>
              <w:jc w:val="center"/>
              <w:rPr>
                <w:sz w:val="28"/>
                <w:szCs w:val="28"/>
              </w:rPr>
            </w:pPr>
            <w:r w:rsidRPr="006D401C">
              <w:rPr>
                <w:sz w:val="28"/>
                <w:szCs w:val="28"/>
              </w:rPr>
              <w:t>6</w:t>
            </w:r>
          </w:p>
        </w:tc>
        <w:tc>
          <w:tcPr>
            <w:tcW w:w="1177" w:type="dxa"/>
            <w:vAlign w:val="center"/>
          </w:tcPr>
          <w:p w14:paraId="2CF3A5F3" w14:textId="77777777" w:rsidR="006D401C" w:rsidRPr="006D401C" w:rsidRDefault="006D401C" w:rsidP="006D401C">
            <w:pPr>
              <w:jc w:val="center"/>
              <w:rPr>
                <w:sz w:val="28"/>
                <w:szCs w:val="28"/>
              </w:rPr>
            </w:pPr>
            <w:r w:rsidRPr="006D401C">
              <w:rPr>
                <w:sz w:val="28"/>
                <w:szCs w:val="28"/>
              </w:rPr>
              <w:t>7</w:t>
            </w:r>
          </w:p>
        </w:tc>
        <w:tc>
          <w:tcPr>
            <w:tcW w:w="1176" w:type="dxa"/>
            <w:vAlign w:val="center"/>
          </w:tcPr>
          <w:p w14:paraId="1A323964" w14:textId="77777777" w:rsidR="006D401C" w:rsidRPr="006D401C" w:rsidRDefault="006D401C" w:rsidP="006D401C">
            <w:pPr>
              <w:jc w:val="center"/>
              <w:rPr>
                <w:sz w:val="28"/>
                <w:szCs w:val="28"/>
              </w:rPr>
            </w:pPr>
            <w:r w:rsidRPr="006D401C">
              <w:rPr>
                <w:sz w:val="28"/>
                <w:szCs w:val="28"/>
              </w:rPr>
              <w:t>8</w:t>
            </w:r>
          </w:p>
        </w:tc>
        <w:tc>
          <w:tcPr>
            <w:tcW w:w="1177" w:type="dxa"/>
            <w:vAlign w:val="center"/>
          </w:tcPr>
          <w:p w14:paraId="13D06A34" w14:textId="77777777" w:rsidR="006D401C" w:rsidRPr="006D401C" w:rsidRDefault="006D401C" w:rsidP="006D401C">
            <w:pPr>
              <w:jc w:val="center"/>
              <w:rPr>
                <w:sz w:val="28"/>
                <w:szCs w:val="28"/>
              </w:rPr>
            </w:pPr>
            <w:r w:rsidRPr="006D401C">
              <w:rPr>
                <w:sz w:val="28"/>
                <w:szCs w:val="28"/>
              </w:rPr>
              <w:t>9</w:t>
            </w:r>
          </w:p>
        </w:tc>
        <w:tc>
          <w:tcPr>
            <w:tcW w:w="1176" w:type="dxa"/>
            <w:vAlign w:val="center"/>
          </w:tcPr>
          <w:p w14:paraId="3D86FB32" w14:textId="77777777" w:rsidR="006D401C" w:rsidRPr="006D401C" w:rsidRDefault="006D401C" w:rsidP="006D401C">
            <w:pPr>
              <w:jc w:val="center"/>
              <w:rPr>
                <w:sz w:val="28"/>
                <w:szCs w:val="28"/>
              </w:rPr>
            </w:pPr>
            <w:r w:rsidRPr="006D401C">
              <w:rPr>
                <w:sz w:val="28"/>
                <w:szCs w:val="28"/>
              </w:rPr>
              <w:t>10</w:t>
            </w:r>
          </w:p>
        </w:tc>
        <w:tc>
          <w:tcPr>
            <w:tcW w:w="1177" w:type="dxa"/>
            <w:vAlign w:val="center"/>
          </w:tcPr>
          <w:p w14:paraId="7E5F90BE" w14:textId="77777777" w:rsidR="006D401C" w:rsidRPr="006D401C" w:rsidRDefault="006D401C" w:rsidP="006D401C">
            <w:pPr>
              <w:jc w:val="center"/>
              <w:rPr>
                <w:sz w:val="28"/>
                <w:szCs w:val="28"/>
              </w:rPr>
            </w:pPr>
            <w:r w:rsidRPr="006D401C">
              <w:rPr>
                <w:sz w:val="28"/>
                <w:szCs w:val="28"/>
              </w:rPr>
              <w:t>11</w:t>
            </w:r>
          </w:p>
        </w:tc>
        <w:tc>
          <w:tcPr>
            <w:tcW w:w="1176" w:type="dxa"/>
            <w:vAlign w:val="center"/>
          </w:tcPr>
          <w:p w14:paraId="3340B239" w14:textId="77777777" w:rsidR="006D401C" w:rsidRPr="006D401C" w:rsidRDefault="006D401C" w:rsidP="006D401C">
            <w:pPr>
              <w:jc w:val="center"/>
              <w:rPr>
                <w:sz w:val="28"/>
                <w:szCs w:val="28"/>
              </w:rPr>
            </w:pPr>
            <w:r w:rsidRPr="006D401C">
              <w:rPr>
                <w:sz w:val="28"/>
                <w:szCs w:val="28"/>
              </w:rPr>
              <w:t>12</w:t>
            </w:r>
          </w:p>
        </w:tc>
        <w:tc>
          <w:tcPr>
            <w:tcW w:w="1177" w:type="dxa"/>
            <w:vAlign w:val="center"/>
          </w:tcPr>
          <w:p w14:paraId="54020F72" w14:textId="77777777" w:rsidR="006D401C" w:rsidRPr="006D401C" w:rsidRDefault="006D401C" w:rsidP="006D401C">
            <w:pPr>
              <w:jc w:val="center"/>
              <w:rPr>
                <w:sz w:val="28"/>
                <w:szCs w:val="28"/>
              </w:rPr>
            </w:pPr>
            <w:r w:rsidRPr="006D401C">
              <w:rPr>
                <w:sz w:val="28"/>
                <w:szCs w:val="28"/>
              </w:rPr>
              <w:t>13</w:t>
            </w:r>
          </w:p>
        </w:tc>
      </w:tr>
      <w:tr w:rsidR="006D401C" w:rsidRPr="006D401C" w14:paraId="4A8CA6D8" w14:textId="77777777" w:rsidTr="00B252CF">
        <w:trPr>
          <w:trHeight w:val="337"/>
        </w:trPr>
        <w:tc>
          <w:tcPr>
            <w:tcW w:w="15593" w:type="dxa"/>
            <w:gridSpan w:val="13"/>
            <w:vAlign w:val="center"/>
          </w:tcPr>
          <w:p w14:paraId="11F04B7D" w14:textId="77777777" w:rsidR="006D401C" w:rsidRPr="006D401C" w:rsidRDefault="006D401C" w:rsidP="006D401C">
            <w:pPr>
              <w:numPr>
                <w:ilvl w:val="0"/>
                <w:numId w:val="21"/>
              </w:numPr>
              <w:contextualSpacing/>
              <w:jc w:val="center"/>
              <w:rPr>
                <w:sz w:val="28"/>
                <w:szCs w:val="28"/>
              </w:rPr>
            </w:pPr>
            <w:r w:rsidRPr="006D401C">
              <w:rPr>
                <w:sz w:val="28"/>
                <w:szCs w:val="28"/>
              </w:rPr>
              <w:t>Холодное водоснабжение питьевой водой</w:t>
            </w:r>
          </w:p>
        </w:tc>
      </w:tr>
      <w:tr w:rsidR="006D401C" w:rsidRPr="006D401C" w14:paraId="5C38644F" w14:textId="77777777" w:rsidTr="00B252CF">
        <w:trPr>
          <w:trHeight w:val="439"/>
        </w:trPr>
        <w:tc>
          <w:tcPr>
            <w:tcW w:w="992" w:type="dxa"/>
            <w:vAlign w:val="center"/>
          </w:tcPr>
          <w:p w14:paraId="10E97B4C" w14:textId="77777777" w:rsidR="006D401C" w:rsidRPr="006D401C" w:rsidRDefault="006D401C" w:rsidP="006D401C">
            <w:pPr>
              <w:jc w:val="center"/>
            </w:pPr>
            <w:r w:rsidRPr="006D401C">
              <w:t>1.1.</w:t>
            </w:r>
          </w:p>
        </w:tc>
        <w:tc>
          <w:tcPr>
            <w:tcW w:w="1985" w:type="dxa"/>
            <w:vAlign w:val="center"/>
          </w:tcPr>
          <w:p w14:paraId="682BC961" w14:textId="77777777" w:rsidR="006D401C" w:rsidRPr="006D401C" w:rsidRDefault="006D401C" w:rsidP="006D401C">
            <w:r w:rsidRPr="006D401C">
              <w:t>Поднято воды</w:t>
            </w:r>
          </w:p>
        </w:tc>
        <w:tc>
          <w:tcPr>
            <w:tcW w:w="851" w:type="dxa"/>
            <w:vAlign w:val="center"/>
          </w:tcPr>
          <w:p w14:paraId="72D985F9" w14:textId="77777777" w:rsidR="006D401C" w:rsidRPr="006D401C" w:rsidRDefault="006D401C" w:rsidP="006D401C">
            <w:pPr>
              <w:jc w:val="center"/>
              <w:rPr>
                <w:vertAlign w:val="superscript"/>
              </w:rPr>
            </w:pPr>
            <w:r w:rsidRPr="006D401C">
              <w:t>м</w:t>
            </w:r>
            <w:r w:rsidRPr="006D401C">
              <w:rPr>
                <w:vertAlign w:val="superscript"/>
              </w:rPr>
              <w:t>3</w:t>
            </w:r>
          </w:p>
        </w:tc>
        <w:tc>
          <w:tcPr>
            <w:tcW w:w="1176" w:type="dxa"/>
            <w:vAlign w:val="center"/>
          </w:tcPr>
          <w:p w14:paraId="1DF58557" w14:textId="77777777" w:rsidR="006D401C" w:rsidRPr="006D401C" w:rsidRDefault="006D401C" w:rsidP="006D401C">
            <w:pPr>
              <w:jc w:val="center"/>
              <w:rPr>
                <w:sz w:val="22"/>
                <w:szCs w:val="22"/>
              </w:rPr>
            </w:pPr>
            <w:r w:rsidRPr="006D401C">
              <w:rPr>
                <w:sz w:val="22"/>
                <w:szCs w:val="22"/>
              </w:rPr>
              <w:t>277 390</w:t>
            </w:r>
          </w:p>
        </w:tc>
        <w:tc>
          <w:tcPr>
            <w:tcW w:w="1177" w:type="dxa"/>
            <w:vAlign w:val="center"/>
          </w:tcPr>
          <w:p w14:paraId="6F091306" w14:textId="77777777" w:rsidR="006D401C" w:rsidRPr="006D401C" w:rsidRDefault="006D401C" w:rsidP="006D401C">
            <w:pPr>
              <w:jc w:val="center"/>
              <w:rPr>
                <w:sz w:val="22"/>
                <w:szCs w:val="22"/>
              </w:rPr>
            </w:pPr>
            <w:r w:rsidRPr="006D401C">
              <w:rPr>
                <w:sz w:val="22"/>
                <w:szCs w:val="22"/>
              </w:rPr>
              <w:t>277 390</w:t>
            </w:r>
          </w:p>
        </w:tc>
        <w:tc>
          <w:tcPr>
            <w:tcW w:w="1176" w:type="dxa"/>
            <w:vAlign w:val="center"/>
          </w:tcPr>
          <w:p w14:paraId="4A2BC4C4" w14:textId="77777777" w:rsidR="006D401C" w:rsidRPr="006D401C" w:rsidRDefault="006D401C" w:rsidP="006D401C">
            <w:pPr>
              <w:jc w:val="center"/>
              <w:rPr>
                <w:sz w:val="22"/>
                <w:szCs w:val="22"/>
              </w:rPr>
            </w:pPr>
            <w:r w:rsidRPr="006D401C">
              <w:rPr>
                <w:sz w:val="22"/>
                <w:szCs w:val="22"/>
              </w:rPr>
              <w:t>230 192</w:t>
            </w:r>
          </w:p>
        </w:tc>
        <w:tc>
          <w:tcPr>
            <w:tcW w:w="1177" w:type="dxa"/>
            <w:vAlign w:val="center"/>
          </w:tcPr>
          <w:p w14:paraId="0C286926" w14:textId="77777777" w:rsidR="006D401C" w:rsidRPr="006D401C" w:rsidRDefault="006D401C" w:rsidP="006D401C">
            <w:pPr>
              <w:jc w:val="center"/>
              <w:rPr>
                <w:sz w:val="22"/>
                <w:szCs w:val="22"/>
              </w:rPr>
            </w:pPr>
            <w:r w:rsidRPr="006D401C">
              <w:rPr>
                <w:sz w:val="22"/>
                <w:szCs w:val="22"/>
              </w:rPr>
              <w:t>230 192</w:t>
            </w:r>
          </w:p>
        </w:tc>
        <w:tc>
          <w:tcPr>
            <w:tcW w:w="1176" w:type="dxa"/>
            <w:vAlign w:val="center"/>
          </w:tcPr>
          <w:p w14:paraId="05569766" w14:textId="77777777" w:rsidR="006D401C" w:rsidRPr="006D401C" w:rsidRDefault="006D401C" w:rsidP="006D401C">
            <w:pPr>
              <w:jc w:val="center"/>
              <w:rPr>
                <w:sz w:val="22"/>
                <w:szCs w:val="22"/>
              </w:rPr>
            </w:pPr>
            <w:r w:rsidRPr="006D401C">
              <w:rPr>
                <w:sz w:val="22"/>
                <w:szCs w:val="22"/>
              </w:rPr>
              <w:t>277 390</w:t>
            </w:r>
          </w:p>
        </w:tc>
        <w:tc>
          <w:tcPr>
            <w:tcW w:w="1177" w:type="dxa"/>
            <w:vAlign w:val="center"/>
          </w:tcPr>
          <w:p w14:paraId="65FAC732" w14:textId="77777777" w:rsidR="006D401C" w:rsidRPr="006D401C" w:rsidRDefault="006D401C" w:rsidP="006D401C">
            <w:pPr>
              <w:jc w:val="center"/>
              <w:rPr>
                <w:sz w:val="22"/>
                <w:szCs w:val="22"/>
              </w:rPr>
            </w:pPr>
            <w:r w:rsidRPr="006D401C">
              <w:rPr>
                <w:sz w:val="22"/>
                <w:szCs w:val="22"/>
              </w:rPr>
              <w:t>277 390</w:t>
            </w:r>
          </w:p>
        </w:tc>
        <w:tc>
          <w:tcPr>
            <w:tcW w:w="1176" w:type="dxa"/>
            <w:vAlign w:val="center"/>
          </w:tcPr>
          <w:p w14:paraId="60B8AA45" w14:textId="77777777" w:rsidR="006D401C" w:rsidRPr="006D401C" w:rsidRDefault="006D401C" w:rsidP="006D401C">
            <w:pPr>
              <w:jc w:val="center"/>
              <w:rPr>
                <w:sz w:val="22"/>
                <w:szCs w:val="22"/>
              </w:rPr>
            </w:pPr>
            <w:r w:rsidRPr="006D401C">
              <w:rPr>
                <w:sz w:val="22"/>
                <w:szCs w:val="22"/>
              </w:rPr>
              <w:t>277 390</w:t>
            </w:r>
          </w:p>
        </w:tc>
        <w:tc>
          <w:tcPr>
            <w:tcW w:w="1177" w:type="dxa"/>
            <w:vAlign w:val="center"/>
          </w:tcPr>
          <w:p w14:paraId="2769027E" w14:textId="77777777" w:rsidR="006D401C" w:rsidRPr="006D401C" w:rsidRDefault="006D401C" w:rsidP="006D401C">
            <w:pPr>
              <w:jc w:val="center"/>
              <w:rPr>
                <w:sz w:val="22"/>
                <w:szCs w:val="22"/>
              </w:rPr>
            </w:pPr>
            <w:r w:rsidRPr="006D401C">
              <w:rPr>
                <w:sz w:val="22"/>
                <w:szCs w:val="22"/>
              </w:rPr>
              <w:t>277 390</w:t>
            </w:r>
          </w:p>
        </w:tc>
        <w:tc>
          <w:tcPr>
            <w:tcW w:w="1176" w:type="dxa"/>
            <w:vAlign w:val="center"/>
          </w:tcPr>
          <w:p w14:paraId="0291650F" w14:textId="77777777" w:rsidR="006D401C" w:rsidRPr="006D401C" w:rsidRDefault="006D401C" w:rsidP="006D401C">
            <w:pPr>
              <w:jc w:val="center"/>
              <w:rPr>
                <w:sz w:val="22"/>
                <w:szCs w:val="22"/>
              </w:rPr>
            </w:pPr>
            <w:r w:rsidRPr="006D401C">
              <w:rPr>
                <w:sz w:val="22"/>
                <w:szCs w:val="22"/>
              </w:rPr>
              <w:t>277 390</w:t>
            </w:r>
          </w:p>
        </w:tc>
        <w:tc>
          <w:tcPr>
            <w:tcW w:w="1177" w:type="dxa"/>
            <w:vAlign w:val="center"/>
          </w:tcPr>
          <w:p w14:paraId="1EDE964A" w14:textId="77777777" w:rsidR="006D401C" w:rsidRPr="006D401C" w:rsidRDefault="006D401C" w:rsidP="006D401C">
            <w:pPr>
              <w:jc w:val="center"/>
              <w:rPr>
                <w:sz w:val="22"/>
                <w:szCs w:val="22"/>
              </w:rPr>
            </w:pPr>
            <w:r w:rsidRPr="006D401C">
              <w:rPr>
                <w:sz w:val="22"/>
                <w:szCs w:val="22"/>
              </w:rPr>
              <w:t>277 390</w:t>
            </w:r>
          </w:p>
        </w:tc>
      </w:tr>
      <w:tr w:rsidR="006D401C" w:rsidRPr="006D401C" w14:paraId="1616BF9D" w14:textId="77777777" w:rsidTr="00B252CF">
        <w:tc>
          <w:tcPr>
            <w:tcW w:w="992" w:type="dxa"/>
            <w:vAlign w:val="center"/>
          </w:tcPr>
          <w:p w14:paraId="7A6D09DB" w14:textId="77777777" w:rsidR="006D401C" w:rsidRPr="006D401C" w:rsidRDefault="006D401C" w:rsidP="006D401C">
            <w:pPr>
              <w:jc w:val="center"/>
            </w:pPr>
            <w:r w:rsidRPr="006D401C">
              <w:t>1.2.</w:t>
            </w:r>
          </w:p>
        </w:tc>
        <w:tc>
          <w:tcPr>
            <w:tcW w:w="1985" w:type="dxa"/>
            <w:vAlign w:val="center"/>
          </w:tcPr>
          <w:p w14:paraId="44200A9F" w14:textId="77777777" w:rsidR="006D401C" w:rsidRPr="006D401C" w:rsidRDefault="006D401C" w:rsidP="006D401C">
            <w:r w:rsidRPr="006D401C">
              <w:t>Получено со стороны</w:t>
            </w:r>
          </w:p>
        </w:tc>
        <w:tc>
          <w:tcPr>
            <w:tcW w:w="851" w:type="dxa"/>
            <w:vAlign w:val="center"/>
          </w:tcPr>
          <w:p w14:paraId="1C445D8A" w14:textId="77777777" w:rsidR="006D401C" w:rsidRPr="006D401C" w:rsidRDefault="006D401C" w:rsidP="006D401C">
            <w:pPr>
              <w:jc w:val="center"/>
            </w:pPr>
            <w:r w:rsidRPr="006D401C">
              <w:t>м</w:t>
            </w:r>
            <w:r w:rsidRPr="006D401C">
              <w:rPr>
                <w:vertAlign w:val="superscript"/>
              </w:rPr>
              <w:t>3</w:t>
            </w:r>
          </w:p>
        </w:tc>
        <w:tc>
          <w:tcPr>
            <w:tcW w:w="1176" w:type="dxa"/>
            <w:vAlign w:val="center"/>
          </w:tcPr>
          <w:p w14:paraId="05C54091"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7B4AAE73"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7B135F52"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313CBC35"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020D1AFE"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4BD13EAA"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355DE909"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6EC1D09D"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1C6D08C7"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1DF689F2" w14:textId="77777777" w:rsidR="006D401C" w:rsidRPr="006D401C" w:rsidRDefault="006D401C" w:rsidP="006D401C">
            <w:pPr>
              <w:jc w:val="center"/>
              <w:rPr>
                <w:sz w:val="22"/>
                <w:szCs w:val="22"/>
              </w:rPr>
            </w:pPr>
            <w:r w:rsidRPr="006D401C">
              <w:rPr>
                <w:sz w:val="22"/>
                <w:szCs w:val="22"/>
              </w:rPr>
              <w:t>-</w:t>
            </w:r>
          </w:p>
        </w:tc>
      </w:tr>
      <w:tr w:rsidR="006D401C" w:rsidRPr="006D401C" w14:paraId="29BE6504" w14:textId="77777777" w:rsidTr="00B252CF">
        <w:trPr>
          <w:trHeight w:val="912"/>
        </w:trPr>
        <w:tc>
          <w:tcPr>
            <w:tcW w:w="992" w:type="dxa"/>
            <w:vAlign w:val="center"/>
          </w:tcPr>
          <w:p w14:paraId="01C1B471" w14:textId="77777777" w:rsidR="006D401C" w:rsidRPr="006D401C" w:rsidRDefault="006D401C" w:rsidP="006D401C">
            <w:pPr>
              <w:jc w:val="center"/>
            </w:pPr>
            <w:r w:rsidRPr="006D401C">
              <w:t>1.3.</w:t>
            </w:r>
          </w:p>
        </w:tc>
        <w:tc>
          <w:tcPr>
            <w:tcW w:w="1985" w:type="dxa"/>
            <w:vAlign w:val="center"/>
          </w:tcPr>
          <w:p w14:paraId="7F3414AF" w14:textId="77777777" w:rsidR="006D401C" w:rsidRPr="006D401C" w:rsidRDefault="006D401C" w:rsidP="006D401C">
            <w:r w:rsidRPr="006D401C">
              <w:t>Расход воды на коммунально-бытовые нужды</w:t>
            </w:r>
          </w:p>
        </w:tc>
        <w:tc>
          <w:tcPr>
            <w:tcW w:w="851" w:type="dxa"/>
            <w:vAlign w:val="center"/>
          </w:tcPr>
          <w:p w14:paraId="0C0A8247" w14:textId="77777777" w:rsidR="006D401C" w:rsidRPr="006D401C" w:rsidRDefault="006D401C" w:rsidP="006D401C">
            <w:pPr>
              <w:jc w:val="center"/>
            </w:pPr>
            <w:r w:rsidRPr="006D401C">
              <w:t>м</w:t>
            </w:r>
            <w:r w:rsidRPr="006D401C">
              <w:rPr>
                <w:vertAlign w:val="superscript"/>
              </w:rPr>
              <w:t>3</w:t>
            </w:r>
          </w:p>
        </w:tc>
        <w:tc>
          <w:tcPr>
            <w:tcW w:w="1176" w:type="dxa"/>
            <w:vAlign w:val="center"/>
          </w:tcPr>
          <w:p w14:paraId="0A349C36"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1F5982DC"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47FDF116"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7416B78D"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268C7EE8"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76ED464C"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07AEBE69"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55CB6BBB"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77F0B780"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68BCB025" w14:textId="77777777" w:rsidR="006D401C" w:rsidRPr="006D401C" w:rsidRDefault="006D401C" w:rsidP="006D401C">
            <w:pPr>
              <w:jc w:val="center"/>
              <w:rPr>
                <w:sz w:val="22"/>
                <w:szCs w:val="22"/>
              </w:rPr>
            </w:pPr>
            <w:r w:rsidRPr="006D401C">
              <w:rPr>
                <w:sz w:val="22"/>
                <w:szCs w:val="22"/>
              </w:rPr>
              <w:t>-</w:t>
            </w:r>
          </w:p>
        </w:tc>
      </w:tr>
      <w:tr w:rsidR="006D401C" w:rsidRPr="006D401C" w14:paraId="62807E80" w14:textId="77777777" w:rsidTr="00B252CF">
        <w:trPr>
          <w:trHeight w:val="968"/>
        </w:trPr>
        <w:tc>
          <w:tcPr>
            <w:tcW w:w="992" w:type="dxa"/>
            <w:vAlign w:val="center"/>
          </w:tcPr>
          <w:p w14:paraId="083621AC" w14:textId="77777777" w:rsidR="006D401C" w:rsidRPr="006D401C" w:rsidRDefault="006D401C" w:rsidP="006D401C">
            <w:pPr>
              <w:jc w:val="center"/>
            </w:pPr>
            <w:r w:rsidRPr="006D401C">
              <w:t>1.4.</w:t>
            </w:r>
          </w:p>
        </w:tc>
        <w:tc>
          <w:tcPr>
            <w:tcW w:w="1985" w:type="dxa"/>
            <w:vAlign w:val="center"/>
          </w:tcPr>
          <w:p w14:paraId="1FB68772" w14:textId="77777777" w:rsidR="006D401C" w:rsidRPr="006D401C" w:rsidRDefault="006D401C" w:rsidP="006D401C">
            <w:r w:rsidRPr="006D401C">
              <w:t>Расход воды на нужды предприятия:</w:t>
            </w:r>
          </w:p>
        </w:tc>
        <w:tc>
          <w:tcPr>
            <w:tcW w:w="851" w:type="dxa"/>
            <w:vAlign w:val="center"/>
          </w:tcPr>
          <w:p w14:paraId="3876F097" w14:textId="77777777" w:rsidR="006D401C" w:rsidRPr="006D401C" w:rsidRDefault="006D401C" w:rsidP="006D401C">
            <w:pPr>
              <w:jc w:val="center"/>
            </w:pPr>
            <w:r w:rsidRPr="006D401C">
              <w:t>м</w:t>
            </w:r>
            <w:r w:rsidRPr="006D401C">
              <w:rPr>
                <w:vertAlign w:val="superscript"/>
              </w:rPr>
              <w:t>3</w:t>
            </w:r>
          </w:p>
        </w:tc>
        <w:tc>
          <w:tcPr>
            <w:tcW w:w="1176" w:type="dxa"/>
            <w:vAlign w:val="center"/>
          </w:tcPr>
          <w:p w14:paraId="45F891F8"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6C04AB03"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0A217CB7"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41BA3E3D"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20F2881F"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135CDE90"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6CD2F0DC"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736F0AC0"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05FC5812"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3CCB68CE" w14:textId="77777777" w:rsidR="006D401C" w:rsidRPr="006D401C" w:rsidRDefault="006D401C" w:rsidP="006D401C">
            <w:pPr>
              <w:jc w:val="center"/>
              <w:rPr>
                <w:sz w:val="22"/>
                <w:szCs w:val="22"/>
              </w:rPr>
            </w:pPr>
            <w:r w:rsidRPr="006D401C">
              <w:rPr>
                <w:sz w:val="22"/>
                <w:szCs w:val="22"/>
              </w:rPr>
              <w:t>-</w:t>
            </w:r>
          </w:p>
        </w:tc>
      </w:tr>
      <w:tr w:rsidR="006D401C" w:rsidRPr="006D401C" w14:paraId="6E6BE20A" w14:textId="77777777" w:rsidTr="00B252CF">
        <w:tc>
          <w:tcPr>
            <w:tcW w:w="992" w:type="dxa"/>
            <w:vAlign w:val="center"/>
          </w:tcPr>
          <w:p w14:paraId="7681E244" w14:textId="77777777" w:rsidR="006D401C" w:rsidRPr="006D401C" w:rsidRDefault="006D401C" w:rsidP="006D401C">
            <w:pPr>
              <w:jc w:val="center"/>
            </w:pPr>
            <w:r w:rsidRPr="006D401C">
              <w:t>1.4.1.</w:t>
            </w:r>
          </w:p>
        </w:tc>
        <w:tc>
          <w:tcPr>
            <w:tcW w:w="1985" w:type="dxa"/>
            <w:vAlign w:val="center"/>
          </w:tcPr>
          <w:p w14:paraId="6FD24EE0" w14:textId="77777777" w:rsidR="006D401C" w:rsidRPr="006D401C" w:rsidRDefault="006D401C" w:rsidP="006D401C">
            <w:r w:rsidRPr="006D401C">
              <w:t>- на очистные сооружения</w:t>
            </w:r>
          </w:p>
        </w:tc>
        <w:tc>
          <w:tcPr>
            <w:tcW w:w="851" w:type="dxa"/>
            <w:vAlign w:val="center"/>
          </w:tcPr>
          <w:p w14:paraId="7228D119" w14:textId="77777777" w:rsidR="006D401C" w:rsidRPr="006D401C" w:rsidRDefault="006D401C" w:rsidP="006D401C">
            <w:pPr>
              <w:jc w:val="center"/>
            </w:pPr>
            <w:r w:rsidRPr="006D401C">
              <w:t>м</w:t>
            </w:r>
            <w:r w:rsidRPr="006D401C">
              <w:rPr>
                <w:vertAlign w:val="superscript"/>
              </w:rPr>
              <w:t>3</w:t>
            </w:r>
          </w:p>
        </w:tc>
        <w:tc>
          <w:tcPr>
            <w:tcW w:w="1176" w:type="dxa"/>
            <w:vAlign w:val="center"/>
          </w:tcPr>
          <w:p w14:paraId="22EA9150"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1BD56CD3"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65BCAE6C"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127C41EC"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43F9C8A9"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6093D1A3"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21DE36AE"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64E46A3B"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29CC3C0A"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1B2826F9" w14:textId="77777777" w:rsidR="006D401C" w:rsidRPr="006D401C" w:rsidRDefault="006D401C" w:rsidP="006D401C">
            <w:pPr>
              <w:jc w:val="center"/>
              <w:rPr>
                <w:sz w:val="22"/>
                <w:szCs w:val="22"/>
              </w:rPr>
            </w:pPr>
            <w:r w:rsidRPr="006D401C">
              <w:rPr>
                <w:sz w:val="22"/>
                <w:szCs w:val="22"/>
              </w:rPr>
              <w:t>-</w:t>
            </w:r>
          </w:p>
        </w:tc>
      </w:tr>
      <w:tr w:rsidR="006D401C" w:rsidRPr="006D401C" w14:paraId="0026248B" w14:textId="77777777" w:rsidTr="00B252CF">
        <w:tc>
          <w:tcPr>
            <w:tcW w:w="992" w:type="dxa"/>
            <w:vAlign w:val="center"/>
          </w:tcPr>
          <w:p w14:paraId="3BCB93B1" w14:textId="77777777" w:rsidR="006D401C" w:rsidRPr="006D401C" w:rsidRDefault="006D401C" w:rsidP="006D401C">
            <w:pPr>
              <w:jc w:val="center"/>
            </w:pPr>
            <w:r w:rsidRPr="006D401C">
              <w:t>1.4.2.</w:t>
            </w:r>
          </w:p>
        </w:tc>
        <w:tc>
          <w:tcPr>
            <w:tcW w:w="1985" w:type="dxa"/>
            <w:vAlign w:val="center"/>
          </w:tcPr>
          <w:p w14:paraId="0BEDC319" w14:textId="77777777" w:rsidR="006D401C" w:rsidRPr="006D401C" w:rsidRDefault="006D401C" w:rsidP="006D401C">
            <w:r w:rsidRPr="006D401C">
              <w:t>- на промывку сетей</w:t>
            </w:r>
          </w:p>
        </w:tc>
        <w:tc>
          <w:tcPr>
            <w:tcW w:w="851" w:type="dxa"/>
            <w:vAlign w:val="center"/>
          </w:tcPr>
          <w:p w14:paraId="3B6248BC" w14:textId="77777777" w:rsidR="006D401C" w:rsidRPr="006D401C" w:rsidRDefault="006D401C" w:rsidP="006D401C">
            <w:pPr>
              <w:jc w:val="center"/>
            </w:pPr>
            <w:r w:rsidRPr="006D401C">
              <w:t>м</w:t>
            </w:r>
            <w:r w:rsidRPr="006D401C">
              <w:rPr>
                <w:vertAlign w:val="superscript"/>
              </w:rPr>
              <w:t>3</w:t>
            </w:r>
          </w:p>
        </w:tc>
        <w:tc>
          <w:tcPr>
            <w:tcW w:w="1176" w:type="dxa"/>
            <w:vAlign w:val="center"/>
          </w:tcPr>
          <w:p w14:paraId="448D260B"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75F9545A"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7925F129"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3FA1A476"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372F125E"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23E06F46"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7419A313"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1691F728"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78C378B1"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7DFA2338" w14:textId="77777777" w:rsidR="006D401C" w:rsidRPr="006D401C" w:rsidRDefault="006D401C" w:rsidP="006D401C">
            <w:pPr>
              <w:jc w:val="center"/>
              <w:rPr>
                <w:sz w:val="22"/>
                <w:szCs w:val="22"/>
              </w:rPr>
            </w:pPr>
            <w:r w:rsidRPr="006D401C">
              <w:rPr>
                <w:sz w:val="22"/>
                <w:szCs w:val="22"/>
              </w:rPr>
              <w:t>-</w:t>
            </w:r>
          </w:p>
        </w:tc>
      </w:tr>
      <w:tr w:rsidR="006D401C" w:rsidRPr="006D401C" w14:paraId="38D7AFBE" w14:textId="77777777" w:rsidTr="00B252CF">
        <w:trPr>
          <w:trHeight w:val="385"/>
        </w:trPr>
        <w:tc>
          <w:tcPr>
            <w:tcW w:w="992" w:type="dxa"/>
            <w:vAlign w:val="center"/>
          </w:tcPr>
          <w:p w14:paraId="52548C16" w14:textId="77777777" w:rsidR="006D401C" w:rsidRPr="006D401C" w:rsidRDefault="006D401C" w:rsidP="006D401C">
            <w:pPr>
              <w:jc w:val="center"/>
            </w:pPr>
            <w:r w:rsidRPr="006D401C">
              <w:t>1.4.3.</w:t>
            </w:r>
          </w:p>
        </w:tc>
        <w:tc>
          <w:tcPr>
            <w:tcW w:w="1985" w:type="dxa"/>
            <w:vAlign w:val="center"/>
          </w:tcPr>
          <w:p w14:paraId="108F0C8D" w14:textId="77777777" w:rsidR="006D401C" w:rsidRPr="006D401C" w:rsidRDefault="006D401C" w:rsidP="006D401C">
            <w:r w:rsidRPr="006D401C">
              <w:t>- прочие</w:t>
            </w:r>
          </w:p>
        </w:tc>
        <w:tc>
          <w:tcPr>
            <w:tcW w:w="851" w:type="dxa"/>
            <w:vAlign w:val="center"/>
          </w:tcPr>
          <w:p w14:paraId="5AE135F1" w14:textId="77777777" w:rsidR="006D401C" w:rsidRPr="006D401C" w:rsidRDefault="006D401C" w:rsidP="006D401C">
            <w:pPr>
              <w:jc w:val="center"/>
            </w:pPr>
            <w:r w:rsidRPr="006D401C">
              <w:t>м</w:t>
            </w:r>
            <w:r w:rsidRPr="006D401C">
              <w:rPr>
                <w:vertAlign w:val="superscript"/>
              </w:rPr>
              <w:t>3</w:t>
            </w:r>
          </w:p>
        </w:tc>
        <w:tc>
          <w:tcPr>
            <w:tcW w:w="1176" w:type="dxa"/>
            <w:vAlign w:val="center"/>
          </w:tcPr>
          <w:p w14:paraId="0CDF4BA6"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6D65E4C3"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7905F549"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749FF9D0"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383F89FD"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789D7843"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4C1B9BE0"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5A37ABD4"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24C7BA7C"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1D49F20D" w14:textId="77777777" w:rsidR="006D401C" w:rsidRPr="006D401C" w:rsidRDefault="006D401C" w:rsidP="006D401C">
            <w:pPr>
              <w:jc w:val="center"/>
              <w:rPr>
                <w:sz w:val="22"/>
                <w:szCs w:val="22"/>
              </w:rPr>
            </w:pPr>
            <w:r w:rsidRPr="006D401C">
              <w:rPr>
                <w:sz w:val="22"/>
                <w:szCs w:val="22"/>
              </w:rPr>
              <w:t>-</w:t>
            </w:r>
          </w:p>
        </w:tc>
      </w:tr>
      <w:tr w:rsidR="006D401C" w:rsidRPr="006D401C" w14:paraId="1F5733E7" w14:textId="77777777" w:rsidTr="00B252CF">
        <w:trPr>
          <w:trHeight w:val="1539"/>
        </w:trPr>
        <w:tc>
          <w:tcPr>
            <w:tcW w:w="992" w:type="dxa"/>
            <w:vAlign w:val="center"/>
          </w:tcPr>
          <w:p w14:paraId="457DEFC1" w14:textId="77777777" w:rsidR="006D401C" w:rsidRPr="006D401C" w:rsidRDefault="006D401C" w:rsidP="006D401C">
            <w:pPr>
              <w:jc w:val="center"/>
            </w:pPr>
            <w:r w:rsidRPr="006D401C">
              <w:t>1.5.</w:t>
            </w:r>
          </w:p>
        </w:tc>
        <w:tc>
          <w:tcPr>
            <w:tcW w:w="1985" w:type="dxa"/>
            <w:vAlign w:val="center"/>
          </w:tcPr>
          <w:p w14:paraId="0B638FE4" w14:textId="77777777" w:rsidR="006D401C" w:rsidRPr="006D401C" w:rsidRDefault="006D401C" w:rsidP="006D401C">
            <w:r w:rsidRPr="006D401C">
              <w:t>Объем пропущенной воды через очистные сооружения</w:t>
            </w:r>
          </w:p>
        </w:tc>
        <w:tc>
          <w:tcPr>
            <w:tcW w:w="851" w:type="dxa"/>
            <w:vAlign w:val="center"/>
          </w:tcPr>
          <w:p w14:paraId="0593C9F7" w14:textId="77777777" w:rsidR="006D401C" w:rsidRPr="006D401C" w:rsidRDefault="006D401C" w:rsidP="006D401C">
            <w:pPr>
              <w:jc w:val="center"/>
            </w:pPr>
            <w:r w:rsidRPr="006D401C">
              <w:t>м</w:t>
            </w:r>
            <w:r w:rsidRPr="006D401C">
              <w:rPr>
                <w:vertAlign w:val="superscript"/>
              </w:rPr>
              <w:t>3</w:t>
            </w:r>
          </w:p>
        </w:tc>
        <w:tc>
          <w:tcPr>
            <w:tcW w:w="1176" w:type="dxa"/>
            <w:vAlign w:val="center"/>
          </w:tcPr>
          <w:p w14:paraId="11B7BBAF" w14:textId="77777777" w:rsidR="006D401C" w:rsidRPr="006D401C" w:rsidRDefault="006D401C" w:rsidP="006D401C">
            <w:pPr>
              <w:jc w:val="center"/>
              <w:rPr>
                <w:sz w:val="22"/>
                <w:szCs w:val="22"/>
              </w:rPr>
            </w:pPr>
            <w:r w:rsidRPr="006D401C">
              <w:rPr>
                <w:sz w:val="22"/>
                <w:szCs w:val="22"/>
              </w:rPr>
              <w:t>277 390</w:t>
            </w:r>
          </w:p>
        </w:tc>
        <w:tc>
          <w:tcPr>
            <w:tcW w:w="1177" w:type="dxa"/>
            <w:vAlign w:val="center"/>
          </w:tcPr>
          <w:p w14:paraId="50A7EFD5" w14:textId="77777777" w:rsidR="006D401C" w:rsidRPr="006D401C" w:rsidRDefault="006D401C" w:rsidP="006D401C">
            <w:pPr>
              <w:jc w:val="center"/>
              <w:rPr>
                <w:sz w:val="22"/>
                <w:szCs w:val="22"/>
              </w:rPr>
            </w:pPr>
            <w:r w:rsidRPr="006D401C">
              <w:rPr>
                <w:sz w:val="22"/>
                <w:szCs w:val="22"/>
              </w:rPr>
              <w:t>277 390</w:t>
            </w:r>
          </w:p>
        </w:tc>
        <w:tc>
          <w:tcPr>
            <w:tcW w:w="1176" w:type="dxa"/>
            <w:vAlign w:val="center"/>
          </w:tcPr>
          <w:p w14:paraId="55A88E40" w14:textId="77777777" w:rsidR="006D401C" w:rsidRPr="006D401C" w:rsidRDefault="006D401C" w:rsidP="006D401C">
            <w:pPr>
              <w:jc w:val="center"/>
              <w:rPr>
                <w:sz w:val="22"/>
                <w:szCs w:val="22"/>
              </w:rPr>
            </w:pPr>
            <w:r w:rsidRPr="006D401C">
              <w:rPr>
                <w:sz w:val="22"/>
                <w:szCs w:val="22"/>
              </w:rPr>
              <w:t>230 192</w:t>
            </w:r>
          </w:p>
        </w:tc>
        <w:tc>
          <w:tcPr>
            <w:tcW w:w="1177" w:type="dxa"/>
            <w:vAlign w:val="center"/>
          </w:tcPr>
          <w:p w14:paraId="3E661F37" w14:textId="77777777" w:rsidR="006D401C" w:rsidRPr="006D401C" w:rsidRDefault="006D401C" w:rsidP="006D401C">
            <w:pPr>
              <w:jc w:val="center"/>
              <w:rPr>
                <w:sz w:val="22"/>
                <w:szCs w:val="22"/>
              </w:rPr>
            </w:pPr>
            <w:r w:rsidRPr="006D401C">
              <w:rPr>
                <w:sz w:val="22"/>
                <w:szCs w:val="22"/>
              </w:rPr>
              <w:t>230 192</w:t>
            </w:r>
          </w:p>
        </w:tc>
        <w:tc>
          <w:tcPr>
            <w:tcW w:w="1176" w:type="dxa"/>
            <w:vAlign w:val="center"/>
          </w:tcPr>
          <w:p w14:paraId="6EC86562" w14:textId="77777777" w:rsidR="006D401C" w:rsidRPr="006D401C" w:rsidRDefault="006D401C" w:rsidP="006D401C">
            <w:pPr>
              <w:jc w:val="center"/>
              <w:rPr>
                <w:sz w:val="22"/>
                <w:szCs w:val="22"/>
              </w:rPr>
            </w:pPr>
            <w:r w:rsidRPr="006D401C">
              <w:rPr>
                <w:sz w:val="22"/>
                <w:szCs w:val="22"/>
              </w:rPr>
              <w:t>277 390</w:t>
            </w:r>
          </w:p>
        </w:tc>
        <w:tc>
          <w:tcPr>
            <w:tcW w:w="1177" w:type="dxa"/>
            <w:vAlign w:val="center"/>
          </w:tcPr>
          <w:p w14:paraId="18E649BB" w14:textId="77777777" w:rsidR="006D401C" w:rsidRPr="006D401C" w:rsidRDefault="006D401C" w:rsidP="006D401C">
            <w:pPr>
              <w:jc w:val="center"/>
              <w:rPr>
                <w:sz w:val="22"/>
                <w:szCs w:val="22"/>
              </w:rPr>
            </w:pPr>
            <w:r w:rsidRPr="006D401C">
              <w:rPr>
                <w:sz w:val="22"/>
                <w:szCs w:val="22"/>
              </w:rPr>
              <w:t>277 390</w:t>
            </w:r>
          </w:p>
        </w:tc>
        <w:tc>
          <w:tcPr>
            <w:tcW w:w="1176" w:type="dxa"/>
            <w:vAlign w:val="center"/>
          </w:tcPr>
          <w:p w14:paraId="55A7386A" w14:textId="77777777" w:rsidR="006D401C" w:rsidRPr="006D401C" w:rsidRDefault="006D401C" w:rsidP="006D401C">
            <w:pPr>
              <w:jc w:val="center"/>
              <w:rPr>
                <w:sz w:val="22"/>
                <w:szCs w:val="22"/>
              </w:rPr>
            </w:pPr>
            <w:r w:rsidRPr="006D401C">
              <w:rPr>
                <w:sz w:val="22"/>
                <w:szCs w:val="22"/>
              </w:rPr>
              <w:t>277 390</w:t>
            </w:r>
          </w:p>
        </w:tc>
        <w:tc>
          <w:tcPr>
            <w:tcW w:w="1177" w:type="dxa"/>
            <w:vAlign w:val="center"/>
          </w:tcPr>
          <w:p w14:paraId="0B2C1E2A" w14:textId="77777777" w:rsidR="006D401C" w:rsidRPr="006D401C" w:rsidRDefault="006D401C" w:rsidP="006D401C">
            <w:pPr>
              <w:jc w:val="center"/>
              <w:rPr>
                <w:sz w:val="22"/>
                <w:szCs w:val="22"/>
              </w:rPr>
            </w:pPr>
            <w:r w:rsidRPr="006D401C">
              <w:rPr>
                <w:sz w:val="22"/>
                <w:szCs w:val="22"/>
              </w:rPr>
              <w:t>277 390</w:t>
            </w:r>
          </w:p>
        </w:tc>
        <w:tc>
          <w:tcPr>
            <w:tcW w:w="1176" w:type="dxa"/>
            <w:vAlign w:val="center"/>
          </w:tcPr>
          <w:p w14:paraId="368DFB10" w14:textId="77777777" w:rsidR="006D401C" w:rsidRPr="006D401C" w:rsidRDefault="006D401C" w:rsidP="006D401C">
            <w:pPr>
              <w:jc w:val="center"/>
              <w:rPr>
                <w:sz w:val="22"/>
                <w:szCs w:val="22"/>
              </w:rPr>
            </w:pPr>
            <w:r w:rsidRPr="006D401C">
              <w:rPr>
                <w:sz w:val="22"/>
                <w:szCs w:val="22"/>
              </w:rPr>
              <w:t>277 390</w:t>
            </w:r>
          </w:p>
        </w:tc>
        <w:tc>
          <w:tcPr>
            <w:tcW w:w="1177" w:type="dxa"/>
            <w:vAlign w:val="center"/>
          </w:tcPr>
          <w:p w14:paraId="7FE56B6D" w14:textId="77777777" w:rsidR="006D401C" w:rsidRPr="006D401C" w:rsidRDefault="006D401C" w:rsidP="006D401C">
            <w:pPr>
              <w:jc w:val="center"/>
              <w:rPr>
                <w:sz w:val="22"/>
                <w:szCs w:val="22"/>
              </w:rPr>
            </w:pPr>
            <w:r w:rsidRPr="006D401C">
              <w:rPr>
                <w:sz w:val="22"/>
                <w:szCs w:val="22"/>
              </w:rPr>
              <w:t>277 390</w:t>
            </w:r>
          </w:p>
        </w:tc>
      </w:tr>
      <w:tr w:rsidR="006D401C" w:rsidRPr="006D401C" w14:paraId="4CB1DD2D" w14:textId="77777777" w:rsidTr="00B252CF">
        <w:tc>
          <w:tcPr>
            <w:tcW w:w="992" w:type="dxa"/>
            <w:vAlign w:val="center"/>
          </w:tcPr>
          <w:p w14:paraId="6F6EEFC5" w14:textId="77777777" w:rsidR="006D401C" w:rsidRPr="006D401C" w:rsidRDefault="006D401C" w:rsidP="006D401C">
            <w:pPr>
              <w:jc w:val="center"/>
            </w:pPr>
            <w:r w:rsidRPr="006D401C">
              <w:t>1.6.</w:t>
            </w:r>
          </w:p>
        </w:tc>
        <w:tc>
          <w:tcPr>
            <w:tcW w:w="1985" w:type="dxa"/>
            <w:vAlign w:val="center"/>
          </w:tcPr>
          <w:p w14:paraId="0DF14404" w14:textId="77777777" w:rsidR="006D401C" w:rsidRPr="006D401C" w:rsidRDefault="006D401C" w:rsidP="006D401C">
            <w:r w:rsidRPr="006D401C">
              <w:t>Подано воды в сеть</w:t>
            </w:r>
          </w:p>
        </w:tc>
        <w:tc>
          <w:tcPr>
            <w:tcW w:w="851" w:type="dxa"/>
            <w:vAlign w:val="center"/>
          </w:tcPr>
          <w:p w14:paraId="7BCB1335" w14:textId="77777777" w:rsidR="006D401C" w:rsidRPr="006D401C" w:rsidRDefault="006D401C" w:rsidP="006D401C">
            <w:pPr>
              <w:jc w:val="center"/>
            </w:pPr>
            <w:r w:rsidRPr="006D401C">
              <w:t>м</w:t>
            </w:r>
            <w:r w:rsidRPr="006D401C">
              <w:rPr>
                <w:vertAlign w:val="superscript"/>
              </w:rPr>
              <w:t>3</w:t>
            </w:r>
          </w:p>
        </w:tc>
        <w:tc>
          <w:tcPr>
            <w:tcW w:w="1176" w:type="dxa"/>
            <w:vAlign w:val="center"/>
          </w:tcPr>
          <w:p w14:paraId="38ACDC94" w14:textId="77777777" w:rsidR="006D401C" w:rsidRPr="006D401C" w:rsidRDefault="006D401C" w:rsidP="006D401C">
            <w:pPr>
              <w:jc w:val="center"/>
              <w:rPr>
                <w:sz w:val="22"/>
                <w:szCs w:val="22"/>
              </w:rPr>
            </w:pPr>
            <w:r w:rsidRPr="006D401C">
              <w:rPr>
                <w:sz w:val="22"/>
                <w:szCs w:val="22"/>
              </w:rPr>
              <w:t>277 390</w:t>
            </w:r>
          </w:p>
        </w:tc>
        <w:tc>
          <w:tcPr>
            <w:tcW w:w="1177" w:type="dxa"/>
            <w:vAlign w:val="center"/>
          </w:tcPr>
          <w:p w14:paraId="5A96EB36" w14:textId="77777777" w:rsidR="006D401C" w:rsidRPr="006D401C" w:rsidRDefault="006D401C" w:rsidP="006D401C">
            <w:pPr>
              <w:jc w:val="center"/>
              <w:rPr>
                <w:sz w:val="22"/>
                <w:szCs w:val="22"/>
              </w:rPr>
            </w:pPr>
            <w:r w:rsidRPr="006D401C">
              <w:rPr>
                <w:sz w:val="22"/>
                <w:szCs w:val="22"/>
              </w:rPr>
              <w:t>277 390</w:t>
            </w:r>
          </w:p>
        </w:tc>
        <w:tc>
          <w:tcPr>
            <w:tcW w:w="1176" w:type="dxa"/>
            <w:vAlign w:val="center"/>
          </w:tcPr>
          <w:p w14:paraId="6ACA6176" w14:textId="77777777" w:rsidR="006D401C" w:rsidRPr="006D401C" w:rsidRDefault="006D401C" w:rsidP="006D401C">
            <w:pPr>
              <w:jc w:val="center"/>
              <w:rPr>
                <w:sz w:val="22"/>
                <w:szCs w:val="22"/>
              </w:rPr>
            </w:pPr>
            <w:r w:rsidRPr="006D401C">
              <w:rPr>
                <w:sz w:val="22"/>
                <w:szCs w:val="22"/>
              </w:rPr>
              <w:t>230 192</w:t>
            </w:r>
          </w:p>
        </w:tc>
        <w:tc>
          <w:tcPr>
            <w:tcW w:w="1177" w:type="dxa"/>
            <w:vAlign w:val="center"/>
          </w:tcPr>
          <w:p w14:paraId="7109ECD1" w14:textId="77777777" w:rsidR="006D401C" w:rsidRPr="006D401C" w:rsidRDefault="006D401C" w:rsidP="006D401C">
            <w:pPr>
              <w:jc w:val="center"/>
              <w:rPr>
                <w:sz w:val="22"/>
                <w:szCs w:val="22"/>
              </w:rPr>
            </w:pPr>
            <w:r w:rsidRPr="006D401C">
              <w:rPr>
                <w:sz w:val="22"/>
                <w:szCs w:val="22"/>
              </w:rPr>
              <w:t>230 192</w:t>
            </w:r>
          </w:p>
        </w:tc>
        <w:tc>
          <w:tcPr>
            <w:tcW w:w="1176" w:type="dxa"/>
            <w:vAlign w:val="center"/>
          </w:tcPr>
          <w:p w14:paraId="24CEFEFF" w14:textId="77777777" w:rsidR="006D401C" w:rsidRPr="006D401C" w:rsidRDefault="006D401C" w:rsidP="006D401C">
            <w:pPr>
              <w:jc w:val="center"/>
              <w:rPr>
                <w:sz w:val="22"/>
                <w:szCs w:val="22"/>
              </w:rPr>
            </w:pPr>
            <w:r w:rsidRPr="006D401C">
              <w:rPr>
                <w:sz w:val="22"/>
                <w:szCs w:val="22"/>
              </w:rPr>
              <w:t>277 390</w:t>
            </w:r>
          </w:p>
        </w:tc>
        <w:tc>
          <w:tcPr>
            <w:tcW w:w="1177" w:type="dxa"/>
            <w:vAlign w:val="center"/>
          </w:tcPr>
          <w:p w14:paraId="341933DC" w14:textId="77777777" w:rsidR="006D401C" w:rsidRPr="006D401C" w:rsidRDefault="006D401C" w:rsidP="006D401C">
            <w:pPr>
              <w:jc w:val="center"/>
              <w:rPr>
                <w:sz w:val="22"/>
                <w:szCs w:val="22"/>
              </w:rPr>
            </w:pPr>
            <w:r w:rsidRPr="006D401C">
              <w:rPr>
                <w:sz w:val="22"/>
                <w:szCs w:val="22"/>
              </w:rPr>
              <w:t>277 390</w:t>
            </w:r>
          </w:p>
        </w:tc>
        <w:tc>
          <w:tcPr>
            <w:tcW w:w="1176" w:type="dxa"/>
            <w:vAlign w:val="center"/>
          </w:tcPr>
          <w:p w14:paraId="45E753BE" w14:textId="77777777" w:rsidR="006D401C" w:rsidRPr="006D401C" w:rsidRDefault="006D401C" w:rsidP="006D401C">
            <w:pPr>
              <w:jc w:val="center"/>
              <w:rPr>
                <w:sz w:val="22"/>
                <w:szCs w:val="22"/>
              </w:rPr>
            </w:pPr>
            <w:r w:rsidRPr="006D401C">
              <w:rPr>
                <w:sz w:val="22"/>
                <w:szCs w:val="22"/>
              </w:rPr>
              <w:t>277 390</w:t>
            </w:r>
          </w:p>
        </w:tc>
        <w:tc>
          <w:tcPr>
            <w:tcW w:w="1177" w:type="dxa"/>
            <w:vAlign w:val="center"/>
          </w:tcPr>
          <w:p w14:paraId="56846B2D" w14:textId="77777777" w:rsidR="006D401C" w:rsidRPr="006D401C" w:rsidRDefault="006D401C" w:rsidP="006D401C">
            <w:pPr>
              <w:jc w:val="center"/>
              <w:rPr>
                <w:sz w:val="22"/>
                <w:szCs w:val="22"/>
              </w:rPr>
            </w:pPr>
            <w:r w:rsidRPr="006D401C">
              <w:rPr>
                <w:sz w:val="22"/>
                <w:szCs w:val="22"/>
              </w:rPr>
              <w:t>277 390</w:t>
            </w:r>
          </w:p>
        </w:tc>
        <w:tc>
          <w:tcPr>
            <w:tcW w:w="1176" w:type="dxa"/>
            <w:vAlign w:val="center"/>
          </w:tcPr>
          <w:p w14:paraId="31107E4E" w14:textId="77777777" w:rsidR="006D401C" w:rsidRPr="006D401C" w:rsidRDefault="006D401C" w:rsidP="006D401C">
            <w:pPr>
              <w:jc w:val="center"/>
              <w:rPr>
                <w:sz w:val="22"/>
                <w:szCs w:val="22"/>
              </w:rPr>
            </w:pPr>
            <w:r w:rsidRPr="006D401C">
              <w:rPr>
                <w:sz w:val="22"/>
                <w:szCs w:val="22"/>
              </w:rPr>
              <w:t>277 390</w:t>
            </w:r>
          </w:p>
        </w:tc>
        <w:tc>
          <w:tcPr>
            <w:tcW w:w="1177" w:type="dxa"/>
            <w:vAlign w:val="center"/>
          </w:tcPr>
          <w:p w14:paraId="60CA51D2" w14:textId="77777777" w:rsidR="006D401C" w:rsidRPr="006D401C" w:rsidRDefault="006D401C" w:rsidP="006D401C">
            <w:pPr>
              <w:jc w:val="center"/>
              <w:rPr>
                <w:sz w:val="22"/>
                <w:szCs w:val="22"/>
              </w:rPr>
            </w:pPr>
            <w:r w:rsidRPr="006D401C">
              <w:rPr>
                <w:sz w:val="22"/>
                <w:szCs w:val="22"/>
              </w:rPr>
              <w:t>277 390</w:t>
            </w:r>
          </w:p>
        </w:tc>
      </w:tr>
      <w:tr w:rsidR="006D401C" w:rsidRPr="006D401C" w14:paraId="35C820F0" w14:textId="77777777" w:rsidTr="00B252CF">
        <w:trPr>
          <w:trHeight w:val="447"/>
        </w:trPr>
        <w:tc>
          <w:tcPr>
            <w:tcW w:w="992" w:type="dxa"/>
            <w:vAlign w:val="center"/>
          </w:tcPr>
          <w:p w14:paraId="5E7ED2CD" w14:textId="77777777" w:rsidR="006D401C" w:rsidRPr="006D401C" w:rsidRDefault="006D401C" w:rsidP="006D401C">
            <w:pPr>
              <w:jc w:val="center"/>
            </w:pPr>
            <w:r w:rsidRPr="006D401C">
              <w:t>1.7.</w:t>
            </w:r>
          </w:p>
        </w:tc>
        <w:tc>
          <w:tcPr>
            <w:tcW w:w="1985" w:type="dxa"/>
            <w:vAlign w:val="center"/>
          </w:tcPr>
          <w:p w14:paraId="4269D8F1" w14:textId="77777777" w:rsidR="006D401C" w:rsidRPr="006D401C" w:rsidRDefault="006D401C" w:rsidP="006D401C">
            <w:r w:rsidRPr="006D401C">
              <w:t>Потери воды</w:t>
            </w:r>
          </w:p>
        </w:tc>
        <w:tc>
          <w:tcPr>
            <w:tcW w:w="851" w:type="dxa"/>
            <w:vAlign w:val="center"/>
          </w:tcPr>
          <w:p w14:paraId="71B4608D" w14:textId="77777777" w:rsidR="006D401C" w:rsidRPr="006D401C" w:rsidRDefault="006D401C" w:rsidP="006D401C">
            <w:pPr>
              <w:jc w:val="center"/>
            </w:pPr>
            <w:r w:rsidRPr="006D401C">
              <w:t>м</w:t>
            </w:r>
            <w:r w:rsidRPr="006D401C">
              <w:rPr>
                <w:vertAlign w:val="superscript"/>
              </w:rPr>
              <w:t>3</w:t>
            </w:r>
          </w:p>
        </w:tc>
        <w:tc>
          <w:tcPr>
            <w:tcW w:w="1176" w:type="dxa"/>
            <w:vAlign w:val="center"/>
          </w:tcPr>
          <w:p w14:paraId="2FE8FA9C" w14:textId="77777777" w:rsidR="006D401C" w:rsidRPr="006D401C" w:rsidRDefault="006D401C" w:rsidP="006D401C">
            <w:pPr>
              <w:jc w:val="center"/>
              <w:rPr>
                <w:sz w:val="22"/>
                <w:szCs w:val="22"/>
              </w:rPr>
            </w:pPr>
            <w:r w:rsidRPr="006D401C">
              <w:rPr>
                <w:sz w:val="22"/>
                <w:szCs w:val="22"/>
              </w:rPr>
              <w:t>0</w:t>
            </w:r>
          </w:p>
        </w:tc>
        <w:tc>
          <w:tcPr>
            <w:tcW w:w="1177" w:type="dxa"/>
            <w:vAlign w:val="center"/>
          </w:tcPr>
          <w:p w14:paraId="17E2F00A" w14:textId="77777777" w:rsidR="006D401C" w:rsidRPr="006D401C" w:rsidRDefault="006D401C" w:rsidP="006D401C">
            <w:pPr>
              <w:jc w:val="center"/>
              <w:rPr>
                <w:sz w:val="22"/>
                <w:szCs w:val="22"/>
              </w:rPr>
            </w:pPr>
            <w:r w:rsidRPr="006D401C">
              <w:rPr>
                <w:sz w:val="22"/>
                <w:szCs w:val="22"/>
              </w:rPr>
              <w:t>0</w:t>
            </w:r>
          </w:p>
        </w:tc>
        <w:tc>
          <w:tcPr>
            <w:tcW w:w="1176" w:type="dxa"/>
            <w:vAlign w:val="center"/>
          </w:tcPr>
          <w:p w14:paraId="781F8067" w14:textId="77777777" w:rsidR="006D401C" w:rsidRPr="006D401C" w:rsidRDefault="006D401C" w:rsidP="006D401C">
            <w:pPr>
              <w:jc w:val="center"/>
              <w:rPr>
                <w:sz w:val="22"/>
                <w:szCs w:val="22"/>
              </w:rPr>
            </w:pPr>
            <w:r w:rsidRPr="006D401C">
              <w:rPr>
                <w:sz w:val="22"/>
                <w:szCs w:val="22"/>
              </w:rPr>
              <w:t>0</w:t>
            </w:r>
          </w:p>
        </w:tc>
        <w:tc>
          <w:tcPr>
            <w:tcW w:w="1177" w:type="dxa"/>
            <w:vAlign w:val="center"/>
          </w:tcPr>
          <w:p w14:paraId="6B8DE846" w14:textId="77777777" w:rsidR="006D401C" w:rsidRPr="006D401C" w:rsidRDefault="006D401C" w:rsidP="006D401C">
            <w:pPr>
              <w:jc w:val="center"/>
              <w:rPr>
                <w:sz w:val="22"/>
                <w:szCs w:val="22"/>
              </w:rPr>
            </w:pPr>
            <w:r w:rsidRPr="006D401C">
              <w:rPr>
                <w:sz w:val="22"/>
                <w:szCs w:val="22"/>
              </w:rPr>
              <w:t>0</w:t>
            </w:r>
          </w:p>
        </w:tc>
        <w:tc>
          <w:tcPr>
            <w:tcW w:w="1176" w:type="dxa"/>
            <w:vAlign w:val="center"/>
          </w:tcPr>
          <w:p w14:paraId="3E14C52F" w14:textId="77777777" w:rsidR="006D401C" w:rsidRPr="006D401C" w:rsidRDefault="006D401C" w:rsidP="006D401C">
            <w:pPr>
              <w:jc w:val="center"/>
              <w:rPr>
                <w:sz w:val="22"/>
                <w:szCs w:val="22"/>
              </w:rPr>
            </w:pPr>
            <w:r w:rsidRPr="006D401C">
              <w:rPr>
                <w:sz w:val="22"/>
                <w:szCs w:val="22"/>
              </w:rPr>
              <w:t>0</w:t>
            </w:r>
          </w:p>
        </w:tc>
        <w:tc>
          <w:tcPr>
            <w:tcW w:w="1177" w:type="dxa"/>
            <w:vAlign w:val="center"/>
          </w:tcPr>
          <w:p w14:paraId="3DDD6A60" w14:textId="77777777" w:rsidR="006D401C" w:rsidRPr="006D401C" w:rsidRDefault="006D401C" w:rsidP="006D401C">
            <w:pPr>
              <w:jc w:val="center"/>
              <w:rPr>
                <w:sz w:val="22"/>
                <w:szCs w:val="22"/>
              </w:rPr>
            </w:pPr>
            <w:r w:rsidRPr="006D401C">
              <w:rPr>
                <w:sz w:val="22"/>
                <w:szCs w:val="22"/>
              </w:rPr>
              <w:t>0</w:t>
            </w:r>
          </w:p>
        </w:tc>
        <w:tc>
          <w:tcPr>
            <w:tcW w:w="1176" w:type="dxa"/>
            <w:vAlign w:val="center"/>
          </w:tcPr>
          <w:p w14:paraId="7246B798" w14:textId="77777777" w:rsidR="006D401C" w:rsidRPr="006D401C" w:rsidRDefault="006D401C" w:rsidP="006D401C">
            <w:pPr>
              <w:jc w:val="center"/>
              <w:rPr>
                <w:sz w:val="22"/>
                <w:szCs w:val="22"/>
              </w:rPr>
            </w:pPr>
            <w:r w:rsidRPr="006D401C">
              <w:rPr>
                <w:sz w:val="22"/>
                <w:szCs w:val="22"/>
              </w:rPr>
              <w:t>0</w:t>
            </w:r>
          </w:p>
        </w:tc>
        <w:tc>
          <w:tcPr>
            <w:tcW w:w="1177" w:type="dxa"/>
            <w:vAlign w:val="center"/>
          </w:tcPr>
          <w:p w14:paraId="1DFE3071" w14:textId="77777777" w:rsidR="006D401C" w:rsidRPr="006D401C" w:rsidRDefault="006D401C" w:rsidP="006D401C">
            <w:pPr>
              <w:jc w:val="center"/>
              <w:rPr>
                <w:sz w:val="22"/>
                <w:szCs w:val="22"/>
              </w:rPr>
            </w:pPr>
            <w:r w:rsidRPr="006D401C">
              <w:rPr>
                <w:sz w:val="22"/>
                <w:szCs w:val="22"/>
              </w:rPr>
              <w:t>0</w:t>
            </w:r>
          </w:p>
        </w:tc>
        <w:tc>
          <w:tcPr>
            <w:tcW w:w="1176" w:type="dxa"/>
            <w:vAlign w:val="center"/>
          </w:tcPr>
          <w:p w14:paraId="3B951A05" w14:textId="77777777" w:rsidR="006D401C" w:rsidRPr="006D401C" w:rsidRDefault="006D401C" w:rsidP="006D401C">
            <w:pPr>
              <w:jc w:val="center"/>
              <w:rPr>
                <w:sz w:val="22"/>
                <w:szCs w:val="22"/>
              </w:rPr>
            </w:pPr>
            <w:r w:rsidRPr="006D401C">
              <w:rPr>
                <w:sz w:val="22"/>
                <w:szCs w:val="22"/>
              </w:rPr>
              <w:t>0</w:t>
            </w:r>
          </w:p>
        </w:tc>
        <w:tc>
          <w:tcPr>
            <w:tcW w:w="1177" w:type="dxa"/>
            <w:vAlign w:val="center"/>
          </w:tcPr>
          <w:p w14:paraId="621409C8" w14:textId="77777777" w:rsidR="006D401C" w:rsidRPr="006D401C" w:rsidRDefault="006D401C" w:rsidP="006D401C">
            <w:pPr>
              <w:jc w:val="center"/>
              <w:rPr>
                <w:sz w:val="22"/>
                <w:szCs w:val="22"/>
              </w:rPr>
            </w:pPr>
            <w:r w:rsidRPr="006D401C">
              <w:rPr>
                <w:sz w:val="22"/>
                <w:szCs w:val="22"/>
              </w:rPr>
              <w:t>0</w:t>
            </w:r>
          </w:p>
        </w:tc>
      </w:tr>
      <w:tr w:rsidR="006D401C" w:rsidRPr="006D401C" w14:paraId="04771CBB" w14:textId="77777777" w:rsidTr="00B252CF">
        <w:trPr>
          <w:trHeight w:val="296"/>
        </w:trPr>
        <w:tc>
          <w:tcPr>
            <w:tcW w:w="992" w:type="dxa"/>
            <w:vAlign w:val="center"/>
          </w:tcPr>
          <w:p w14:paraId="59A46483" w14:textId="77777777" w:rsidR="006D401C" w:rsidRPr="006D401C" w:rsidRDefault="006D401C" w:rsidP="006D401C">
            <w:pPr>
              <w:jc w:val="center"/>
              <w:rPr>
                <w:sz w:val="28"/>
                <w:szCs w:val="28"/>
              </w:rPr>
            </w:pPr>
            <w:r w:rsidRPr="006D401C">
              <w:rPr>
                <w:sz w:val="28"/>
                <w:szCs w:val="28"/>
              </w:rPr>
              <w:lastRenderedPageBreak/>
              <w:t>1</w:t>
            </w:r>
          </w:p>
        </w:tc>
        <w:tc>
          <w:tcPr>
            <w:tcW w:w="1985" w:type="dxa"/>
            <w:vAlign w:val="center"/>
          </w:tcPr>
          <w:p w14:paraId="12B0E0D1" w14:textId="77777777" w:rsidR="006D401C" w:rsidRPr="006D401C" w:rsidRDefault="006D401C" w:rsidP="006D401C">
            <w:pPr>
              <w:jc w:val="center"/>
              <w:rPr>
                <w:sz w:val="28"/>
                <w:szCs w:val="28"/>
              </w:rPr>
            </w:pPr>
            <w:r w:rsidRPr="006D401C">
              <w:rPr>
                <w:sz w:val="28"/>
                <w:szCs w:val="28"/>
              </w:rPr>
              <w:t>2</w:t>
            </w:r>
          </w:p>
        </w:tc>
        <w:tc>
          <w:tcPr>
            <w:tcW w:w="851" w:type="dxa"/>
            <w:vAlign w:val="center"/>
          </w:tcPr>
          <w:p w14:paraId="26AD62A2" w14:textId="77777777" w:rsidR="006D401C" w:rsidRPr="006D401C" w:rsidRDefault="006D401C" w:rsidP="006D401C">
            <w:pPr>
              <w:jc w:val="center"/>
              <w:rPr>
                <w:sz w:val="28"/>
                <w:szCs w:val="28"/>
              </w:rPr>
            </w:pPr>
            <w:r w:rsidRPr="006D401C">
              <w:rPr>
                <w:sz w:val="28"/>
                <w:szCs w:val="28"/>
              </w:rPr>
              <w:t>3</w:t>
            </w:r>
          </w:p>
        </w:tc>
        <w:tc>
          <w:tcPr>
            <w:tcW w:w="1176" w:type="dxa"/>
            <w:vAlign w:val="center"/>
          </w:tcPr>
          <w:p w14:paraId="64AD96DF" w14:textId="77777777" w:rsidR="006D401C" w:rsidRPr="006D401C" w:rsidRDefault="006D401C" w:rsidP="006D401C">
            <w:pPr>
              <w:jc w:val="center"/>
              <w:rPr>
                <w:sz w:val="28"/>
                <w:szCs w:val="28"/>
              </w:rPr>
            </w:pPr>
            <w:r w:rsidRPr="006D401C">
              <w:rPr>
                <w:sz w:val="28"/>
                <w:szCs w:val="28"/>
              </w:rPr>
              <w:t>4</w:t>
            </w:r>
          </w:p>
        </w:tc>
        <w:tc>
          <w:tcPr>
            <w:tcW w:w="1177" w:type="dxa"/>
            <w:vAlign w:val="center"/>
          </w:tcPr>
          <w:p w14:paraId="7281E7CA" w14:textId="77777777" w:rsidR="006D401C" w:rsidRPr="006D401C" w:rsidRDefault="006D401C" w:rsidP="006D401C">
            <w:pPr>
              <w:jc w:val="center"/>
              <w:rPr>
                <w:sz w:val="28"/>
                <w:szCs w:val="28"/>
              </w:rPr>
            </w:pPr>
            <w:r w:rsidRPr="006D401C">
              <w:rPr>
                <w:sz w:val="28"/>
                <w:szCs w:val="28"/>
              </w:rPr>
              <w:t>5</w:t>
            </w:r>
          </w:p>
        </w:tc>
        <w:tc>
          <w:tcPr>
            <w:tcW w:w="1176" w:type="dxa"/>
            <w:vAlign w:val="center"/>
          </w:tcPr>
          <w:p w14:paraId="7CA6171B" w14:textId="77777777" w:rsidR="006D401C" w:rsidRPr="006D401C" w:rsidRDefault="006D401C" w:rsidP="006D401C">
            <w:pPr>
              <w:jc w:val="center"/>
              <w:rPr>
                <w:sz w:val="28"/>
                <w:szCs w:val="28"/>
              </w:rPr>
            </w:pPr>
            <w:r w:rsidRPr="006D401C">
              <w:rPr>
                <w:sz w:val="28"/>
                <w:szCs w:val="28"/>
              </w:rPr>
              <w:t>6</w:t>
            </w:r>
          </w:p>
        </w:tc>
        <w:tc>
          <w:tcPr>
            <w:tcW w:w="1177" w:type="dxa"/>
            <w:vAlign w:val="center"/>
          </w:tcPr>
          <w:p w14:paraId="0AD16837" w14:textId="77777777" w:rsidR="006D401C" w:rsidRPr="006D401C" w:rsidRDefault="006D401C" w:rsidP="006D401C">
            <w:pPr>
              <w:jc w:val="center"/>
              <w:rPr>
                <w:sz w:val="28"/>
                <w:szCs w:val="28"/>
              </w:rPr>
            </w:pPr>
            <w:r w:rsidRPr="006D401C">
              <w:rPr>
                <w:sz w:val="28"/>
                <w:szCs w:val="28"/>
              </w:rPr>
              <w:t>7</w:t>
            </w:r>
          </w:p>
        </w:tc>
        <w:tc>
          <w:tcPr>
            <w:tcW w:w="1176" w:type="dxa"/>
            <w:vAlign w:val="center"/>
          </w:tcPr>
          <w:p w14:paraId="1E97ADC5" w14:textId="77777777" w:rsidR="006D401C" w:rsidRPr="006D401C" w:rsidRDefault="006D401C" w:rsidP="006D401C">
            <w:pPr>
              <w:jc w:val="center"/>
              <w:rPr>
                <w:sz w:val="28"/>
                <w:szCs w:val="28"/>
              </w:rPr>
            </w:pPr>
            <w:r w:rsidRPr="006D401C">
              <w:rPr>
                <w:sz w:val="28"/>
                <w:szCs w:val="28"/>
              </w:rPr>
              <w:t>8</w:t>
            </w:r>
          </w:p>
        </w:tc>
        <w:tc>
          <w:tcPr>
            <w:tcW w:w="1177" w:type="dxa"/>
            <w:vAlign w:val="center"/>
          </w:tcPr>
          <w:p w14:paraId="3BF2235A" w14:textId="77777777" w:rsidR="006D401C" w:rsidRPr="006D401C" w:rsidRDefault="006D401C" w:rsidP="006D401C">
            <w:pPr>
              <w:jc w:val="center"/>
              <w:rPr>
                <w:sz w:val="28"/>
                <w:szCs w:val="28"/>
              </w:rPr>
            </w:pPr>
            <w:r w:rsidRPr="006D401C">
              <w:rPr>
                <w:sz w:val="28"/>
                <w:szCs w:val="28"/>
              </w:rPr>
              <w:t>9</w:t>
            </w:r>
          </w:p>
        </w:tc>
        <w:tc>
          <w:tcPr>
            <w:tcW w:w="1176" w:type="dxa"/>
            <w:vAlign w:val="center"/>
          </w:tcPr>
          <w:p w14:paraId="534303CB" w14:textId="77777777" w:rsidR="006D401C" w:rsidRPr="006D401C" w:rsidRDefault="006D401C" w:rsidP="006D401C">
            <w:pPr>
              <w:jc w:val="center"/>
              <w:rPr>
                <w:sz w:val="28"/>
                <w:szCs w:val="28"/>
              </w:rPr>
            </w:pPr>
            <w:r w:rsidRPr="006D401C">
              <w:rPr>
                <w:sz w:val="28"/>
                <w:szCs w:val="28"/>
              </w:rPr>
              <w:t>10</w:t>
            </w:r>
          </w:p>
        </w:tc>
        <w:tc>
          <w:tcPr>
            <w:tcW w:w="1177" w:type="dxa"/>
            <w:vAlign w:val="center"/>
          </w:tcPr>
          <w:p w14:paraId="4CF56341" w14:textId="77777777" w:rsidR="006D401C" w:rsidRPr="006D401C" w:rsidRDefault="006D401C" w:rsidP="006D401C">
            <w:pPr>
              <w:jc w:val="center"/>
              <w:rPr>
                <w:sz w:val="28"/>
                <w:szCs w:val="28"/>
              </w:rPr>
            </w:pPr>
            <w:r w:rsidRPr="006D401C">
              <w:rPr>
                <w:sz w:val="28"/>
                <w:szCs w:val="28"/>
              </w:rPr>
              <w:t>11</w:t>
            </w:r>
          </w:p>
        </w:tc>
        <w:tc>
          <w:tcPr>
            <w:tcW w:w="1176" w:type="dxa"/>
            <w:vAlign w:val="center"/>
          </w:tcPr>
          <w:p w14:paraId="7CED8CA7" w14:textId="77777777" w:rsidR="006D401C" w:rsidRPr="006D401C" w:rsidRDefault="006D401C" w:rsidP="006D401C">
            <w:pPr>
              <w:jc w:val="center"/>
              <w:rPr>
                <w:sz w:val="28"/>
                <w:szCs w:val="28"/>
              </w:rPr>
            </w:pPr>
            <w:r w:rsidRPr="006D401C">
              <w:rPr>
                <w:sz w:val="28"/>
                <w:szCs w:val="28"/>
              </w:rPr>
              <w:t>12</w:t>
            </w:r>
          </w:p>
        </w:tc>
        <w:tc>
          <w:tcPr>
            <w:tcW w:w="1177" w:type="dxa"/>
            <w:vAlign w:val="center"/>
          </w:tcPr>
          <w:p w14:paraId="4039CCEB" w14:textId="77777777" w:rsidR="006D401C" w:rsidRPr="006D401C" w:rsidRDefault="006D401C" w:rsidP="006D401C">
            <w:pPr>
              <w:jc w:val="center"/>
              <w:rPr>
                <w:sz w:val="28"/>
                <w:szCs w:val="28"/>
              </w:rPr>
            </w:pPr>
            <w:r w:rsidRPr="006D401C">
              <w:rPr>
                <w:sz w:val="28"/>
                <w:szCs w:val="28"/>
              </w:rPr>
              <w:t>13</w:t>
            </w:r>
          </w:p>
        </w:tc>
      </w:tr>
      <w:tr w:rsidR="006D401C" w:rsidRPr="006D401C" w14:paraId="0AD617B1" w14:textId="77777777" w:rsidTr="00B252CF">
        <w:trPr>
          <w:trHeight w:val="977"/>
        </w:trPr>
        <w:tc>
          <w:tcPr>
            <w:tcW w:w="992" w:type="dxa"/>
            <w:vAlign w:val="center"/>
          </w:tcPr>
          <w:p w14:paraId="6895DEBD" w14:textId="77777777" w:rsidR="006D401C" w:rsidRPr="006D401C" w:rsidRDefault="006D401C" w:rsidP="006D401C">
            <w:pPr>
              <w:jc w:val="center"/>
            </w:pPr>
            <w:r w:rsidRPr="006D401C">
              <w:t>1.8.</w:t>
            </w:r>
          </w:p>
        </w:tc>
        <w:tc>
          <w:tcPr>
            <w:tcW w:w="1985" w:type="dxa"/>
            <w:vAlign w:val="center"/>
          </w:tcPr>
          <w:p w14:paraId="588EEA53" w14:textId="77777777" w:rsidR="006D401C" w:rsidRPr="006D401C" w:rsidRDefault="006D401C" w:rsidP="006D401C">
            <w:r w:rsidRPr="006D401C">
              <w:t>Уровень потерь к объему поданной воды в сеть</w:t>
            </w:r>
          </w:p>
        </w:tc>
        <w:tc>
          <w:tcPr>
            <w:tcW w:w="851" w:type="dxa"/>
            <w:vAlign w:val="center"/>
          </w:tcPr>
          <w:p w14:paraId="7DC0610B" w14:textId="77777777" w:rsidR="006D401C" w:rsidRPr="006D401C" w:rsidRDefault="006D401C" w:rsidP="006D401C">
            <w:pPr>
              <w:jc w:val="center"/>
            </w:pPr>
            <w:r w:rsidRPr="006D401C">
              <w:t>%</w:t>
            </w:r>
          </w:p>
        </w:tc>
        <w:tc>
          <w:tcPr>
            <w:tcW w:w="1176" w:type="dxa"/>
            <w:vAlign w:val="center"/>
          </w:tcPr>
          <w:p w14:paraId="5857DC9B" w14:textId="77777777" w:rsidR="006D401C" w:rsidRPr="006D401C" w:rsidRDefault="006D401C" w:rsidP="006D401C">
            <w:pPr>
              <w:jc w:val="center"/>
              <w:rPr>
                <w:sz w:val="22"/>
                <w:szCs w:val="22"/>
              </w:rPr>
            </w:pPr>
            <w:r w:rsidRPr="006D401C">
              <w:rPr>
                <w:sz w:val="22"/>
                <w:szCs w:val="22"/>
              </w:rPr>
              <w:t>0</w:t>
            </w:r>
          </w:p>
        </w:tc>
        <w:tc>
          <w:tcPr>
            <w:tcW w:w="1177" w:type="dxa"/>
            <w:vAlign w:val="center"/>
          </w:tcPr>
          <w:p w14:paraId="3DB6F8A8" w14:textId="77777777" w:rsidR="006D401C" w:rsidRPr="006D401C" w:rsidRDefault="006D401C" w:rsidP="006D401C">
            <w:pPr>
              <w:jc w:val="center"/>
              <w:rPr>
                <w:sz w:val="22"/>
                <w:szCs w:val="22"/>
              </w:rPr>
            </w:pPr>
            <w:r w:rsidRPr="006D401C">
              <w:rPr>
                <w:sz w:val="22"/>
                <w:szCs w:val="22"/>
              </w:rPr>
              <w:t>0</w:t>
            </w:r>
          </w:p>
        </w:tc>
        <w:tc>
          <w:tcPr>
            <w:tcW w:w="1176" w:type="dxa"/>
            <w:vAlign w:val="center"/>
          </w:tcPr>
          <w:p w14:paraId="2F6E1069" w14:textId="77777777" w:rsidR="006D401C" w:rsidRPr="006D401C" w:rsidRDefault="006D401C" w:rsidP="006D401C">
            <w:pPr>
              <w:jc w:val="center"/>
              <w:rPr>
                <w:sz w:val="22"/>
                <w:szCs w:val="22"/>
              </w:rPr>
            </w:pPr>
            <w:r w:rsidRPr="006D401C">
              <w:rPr>
                <w:sz w:val="22"/>
                <w:szCs w:val="22"/>
              </w:rPr>
              <w:t>0</w:t>
            </w:r>
          </w:p>
        </w:tc>
        <w:tc>
          <w:tcPr>
            <w:tcW w:w="1177" w:type="dxa"/>
            <w:vAlign w:val="center"/>
          </w:tcPr>
          <w:p w14:paraId="2C785BA5" w14:textId="77777777" w:rsidR="006D401C" w:rsidRPr="006D401C" w:rsidRDefault="006D401C" w:rsidP="006D401C">
            <w:pPr>
              <w:jc w:val="center"/>
              <w:rPr>
                <w:sz w:val="22"/>
                <w:szCs w:val="22"/>
              </w:rPr>
            </w:pPr>
            <w:r w:rsidRPr="006D401C">
              <w:rPr>
                <w:sz w:val="22"/>
                <w:szCs w:val="22"/>
              </w:rPr>
              <w:t>0</w:t>
            </w:r>
          </w:p>
        </w:tc>
        <w:tc>
          <w:tcPr>
            <w:tcW w:w="1176" w:type="dxa"/>
            <w:vAlign w:val="center"/>
          </w:tcPr>
          <w:p w14:paraId="20609811" w14:textId="77777777" w:rsidR="006D401C" w:rsidRPr="006D401C" w:rsidRDefault="006D401C" w:rsidP="006D401C">
            <w:pPr>
              <w:jc w:val="center"/>
              <w:rPr>
                <w:sz w:val="22"/>
                <w:szCs w:val="22"/>
              </w:rPr>
            </w:pPr>
            <w:r w:rsidRPr="006D401C">
              <w:rPr>
                <w:sz w:val="22"/>
                <w:szCs w:val="22"/>
              </w:rPr>
              <w:t>0</w:t>
            </w:r>
          </w:p>
        </w:tc>
        <w:tc>
          <w:tcPr>
            <w:tcW w:w="1177" w:type="dxa"/>
            <w:vAlign w:val="center"/>
          </w:tcPr>
          <w:p w14:paraId="34B696D3" w14:textId="77777777" w:rsidR="006D401C" w:rsidRPr="006D401C" w:rsidRDefault="006D401C" w:rsidP="006D401C">
            <w:pPr>
              <w:jc w:val="center"/>
              <w:rPr>
                <w:sz w:val="22"/>
                <w:szCs w:val="22"/>
              </w:rPr>
            </w:pPr>
            <w:r w:rsidRPr="006D401C">
              <w:rPr>
                <w:sz w:val="22"/>
                <w:szCs w:val="22"/>
              </w:rPr>
              <w:t>0</w:t>
            </w:r>
          </w:p>
        </w:tc>
        <w:tc>
          <w:tcPr>
            <w:tcW w:w="1176" w:type="dxa"/>
            <w:vAlign w:val="center"/>
          </w:tcPr>
          <w:p w14:paraId="5BC4DD8A" w14:textId="77777777" w:rsidR="006D401C" w:rsidRPr="006D401C" w:rsidRDefault="006D401C" w:rsidP="006D401C">
            <w:pPr>
              <w:jc w:val="center"/>
              <w:rPr>
                <w:sz w:val="22"/>
                <w:szCs w:val="22"/>
              </w:rPr>
            </w:pPr>
            <w:r w:rsidRPr="006D401C">
              <w:rPr>
                <w:sz w:val="22"/>
                <w:szCs w:val="22"/>
              </w:rPr>
              <w:t>0</w:t>
            </w:r>
          </w:p>
        </w:tc>
        <w:tc>
          <w:tcPr>
            <w:tcW w:w="1177" w:type="dxa"/>
            <w:vAlign w:val="center"/>
          </w:tcPr>
          <w:p w14:paraId="2A73DC83" w14:textId="77777777" w:rsidR="006D401C" w:rsidRPr="006D401C" w:rsidRDefault="006D401C" w:rsidP="006D401C">
            <w:pPr>
              <w:jc w:val="center"/>
              <w:rPr>
                <w:sz w:val="22"/>
                <w:szCs w:val="22"/>
              </w:rPr>
            </w:pPr>
            <w:r w:rsidRPr="006D401C">
              <w:rPr>
                <w:sz w:val="22"/>
                <w:szCs w:val="22"/>
              </w:rPr>
              <w:t>0</w:t>
            </w:r>
          </w:p>
        </w:tc>
        <w:tc>
          <w:tcPr>
            <w:tcW w:w="1176" w:type="dxa"/>
            <w:vAlign w:val="center"/>
          </w:tcPr>
          <w:p w14:paraId="39DF5E37" w14:textId="77777777" w:rsidR="006D401C" w:rsidRPr="006D401C" w:rsidRDefault="006D401C" w:rsidP="006D401C">
            <w:pPr>
              <w:jc w:val="center"/>
              <w:rPr>
                <w:sz w:val="22"/>
                <w:szCs w:val="22"/>
              </w:rPr>
            </w:pPr>
            <w:r w:rsidRPr="006D401C">
              <w:rPr>
                <w:sz w:val="22"/>
                <w:szCs w:val="22"/>
              </w:rPr>
              <w:t>0</w:t>
            </w:r>
          </w:p>
        </w:tc>
        <w:tc>
          <w:tcPr>
            <w:tcW w:w="1177" w:type="dxa"/>
            <w:vAlign w:val="center"/>
          </w:tcPr>
          <w:p w14:paraId="492E288A" w14:textId="77777777" w:rsidR="006D401C" w:rsidRPr="006D401C" w:rsidRDefault="006D401C" w:rsidP="006D401C">
            <w:pPr>
              <w:jc w:val="center"/>
              <w:rPr>
                <w:sz w:val="22"/>
                <w:szCs w:val="22"/>
              </w:rPr>
            </w:pPr>
            <w:r w:rsidRPr="006D401C">
              <w:rPr>
                <w:sz w:val="22"/>
                <w:szCs w:val="22"/>
              </w:rPr>
              <w:t>0</w:t>
            </w:r>
          </w:p>
        </w:tc>
      </w:tr>
      <w:tr w:rsidR="006D401C" w:rsidRPr="006D401C" w14:paraId="31C0C565" w14:textId="77777777" w:rsidTr="00B252CF">
        <w:tc>
          <w:tcPr>
            <w:tcW w:w="992" w:type="dxa"/>
            <w:vAlign w:val="center"/>
          </w:tcPr>
          <w:p w14:paraId="5257A7CF" w14:textId="77777777" w:rsidR="006D401C" w:rsidRPr="006D401C" w:rsidRDefault="006D401C" w:rsidP="006D401C">
            <w:pPr>
              <w:jc w:val="center"/>
            </w:pPr>
            <w:r w:rsidRPr="006D401C">
              <w:t>1.9.</w:t>
            </w:r>
          </w:p>
        </w:tc>
        <w:tc>
          <w:tcPr>
            <w:tcW w:w="1985" w:type="dxa"/>
            <w:vAlign w:val="center"/>
          </w:tcPr>
          <w:p w14:paraId="07CD871F" w14:textId="77777777" w:rsidR="006D401C" w:rsidRPr="006D401C" w:rsidRDefault="006D401C" w:rsidP="006D401C">
            <w:r w:rsidRPr="006D401C">
              <w:t>Отпущено воды по категориям потребителей</w:t>
            </w:r>
          </w:p>
        </w:tc>
        <w:tc>
          <w:tcPr>
            <w:tcW w:w="851" w:type="dxa"/>
            <w:vAlign w:val="center"/>
          </w:tcPr>
          <w:p w14:paraId="72C55858" w14:textId="77777777" w:rsidR="006D401C" w:rsidRPr="006D401C" w:rsidRDefault="006D401C" w:rsidP="006D401C">
            <w:pPr>
              <w:jc w:val="center"/>
            </w:pPr>
            <w:r w:rsidRPr="006D401C">
              <w:t>м</w:t>
            </w:r>
            <w:r w:rsidRPr="006D401C">
              <w:rPr>
                <w:vertAlign w:val="superscript"/>
              </w:rPr>
              <w:t>3</w:t>
            </w:r>
          </w:p>
        </w:tc>
        <w:tc>
          <w:tcPr>
            <w:tcW w:w="1176" w:type="dxa"/>
            <w:vAlign w:val="center"/>
          </w:tcPr>
          <w:p w14:paraId="17DB2EFE" w14:textId="77777777" w:rsidR="006D401C" w:rsidRPr="006D401C" w:rsidRDefault="006D401C" w:rsidP="006D401C">
            <w:pPr>
              <w:jc w:val="center"/>
              <w:rPr>
                <w:sz w:val="22"/>
                <w:szCs w:val="22"/>
              </w:rPr>
            </w:pPr>
            <w:r w:rsidRPr="006D401C">
              <w:rPr>
                <w:sz w:val="22"/>
                <w:szCs w:val="22"/>
              </w:rPr>
              <w:t>277 390</w:t>
            </w:r>
          </w:p>
        </w:tc>
        <w:tc>
          <w:tcPr>
            <w:tcW w:w="1177" w:type="dxa"/>
            <w:vAlign w:val="center"/>
          </w:tcPr>
          <w:p w14:paraId="4EA68609" w14:textId="77777777" w:rsidR="006D401C" w:rsidRPr="006D401C" w:rsidRDefault="006D401C" w:rsidP="006D401C">
            <w:pPr>
              <w:jc w:val="center"/>
              <w:rPr>
                <w:sz w:val="22"/>
                <w:szCs w:val="22"/>
              </w:rPr>
            </w:pPr>
            <w:r w:rsidRPr="006D401C">
              <w:rPr>
                <w:sz w:val="22"/>
                <w:szCs w:val="22"/>
              </w:rPr>
              <w:t>277 390</w:t>
            </w:r>
          </w:p>
        </w:tc>
        <w:tc>
          <w:tcPr>
            <w:tcW w:w="1176" w:type="dxa"/>
            <w:vAlign w:val="center"/>
          </w:tcPr>
          <w:p w14:paraId="6570F736" w14:textId="77777777" w:rsidR="006D401C" w:rsidRPr="006D401C" w:rsidRDefault="006D401C" w:rsidP="006D401C">
            <w:pPr>
              <w:jc w:val="center"/>
              <w:rPr>
                <w:sz w:val="22"/>
                <w:szCs w:val="22"/>
              </w:rPr>
            </w:pPr>
            <w:r w:rsidRPr="006D401C">
              <w:rPr>
                <w:sz w:val="22"/>
                <w:szCs w:val="22"/>
              </w:rPr>
              <w:t>230 192</w:t>
            </w:r>
          </w:p>
        </w:tc>
        <w:tc>
          <w:tcPr>
            <w:tcW w:w="1177" w:type="dxa"/>
            <w:vAlign w:val="center"/>
          </w:tcPr>
          <w:p w14:paraId="39C8BAB1" w14:textId="77777777" w:rsidR="006D401C" w:rsidRPr="006D401C" w:rsidRDefault="006D401C" w:rsidP="006D401C">
            <w:pPr>
              <w:jc w:val="center"/>
              <w:rPr>
                <w:sz w:val="22"/>
                <w:szCs w:val="22"/>
              </w:rPr>
            </w:pPr>
            <w:r w:rsidRPr="006D401C">
              <w:rPr>
                <w:sz w:val="22"/>
                <w:szCs w:val="22"/>
              </w:rPr>
              <w:t>230 192</w:t>
            </w:r>
          </w:p>
        </w:tc>
        <w:tc>
          <w:tcPr>
            <w:tcW w:w="1176" w:type="dxa"/>
            <w:vAlign w:val="center"/>
          </w:tcPr>
          <w:p w14:paraId="64AEFD9A" w14:textId="77777777" w:rsidR="006D401C" w:rsidRPr="006D401C" w:rsidRDefault="006D401C" w:rsidP="006D401C">
            <w:pPr>
              <w:jc w:val="center"/>
              <w:rPr>
                <w:sz w:val="22"/>
                <w:szCs w:val="22"/>
              </w:rPr>
            </w:pPr>
            <w:r w:rsidRPr="006D401C">
              <w:rPr>
                <w:sz w:val="22"/>
                <w:szCs w:val="22"/>
              </w:rPr>
              <w:t>277 390</w:t>
            </w:r>
          </w:p>
        </w:tc>
        <w:tc>
          <w:tcPr>
            <w:tcW w:w="1177" w:type="dxa"/>
            <w:vAlign w:val="center"/>
          </w:tcPr>
          <w:p w14:paraId="2843ECF7" w14:textId="77777777" w:rsidR="006D401C" w:rsidRPr="006D401C" w:rsidRDefault="006D401C" w:rsidP="006D401C">
            <w:pPr>
              <w:jc w:val="center"/>
              <w:rPr>
                <w:sz w:val="22"/>
                <w:szCs w:val="22"/>
              </w:rPr>
            </w:pPr>
            <w:r w:rsidRPr="006D401C">
              <w:rPr>
                <w:sz w:val="22"/>
                <w:szCs w:val="22"/>
              </w:rPr>
              <w:t>277 390</w:t>
            </w:r>
          </w:p>
        </w:tc>
        <w:tc>
          <w:tcPr>
            <w:tcW w:w="1176" w:type="dxa"/>
            <w:vAlign w:val="center"/>
          </w:tcPr>
          <w:p w14:paraId="50E68869" w14:textId="77777777" w:rsidR="006D401C" w:rsidRPr="006D401C" w:rsidRDefault="006D401C" w:rsidP="006D401C">
            <w:pPr>
              <w:jc w:val="center"/>
              <w:rPr>
                <w:sz w:val="22"/>
                <w:szCs w:val="22"/>
              </w:rPr>
            </w:pPr>
            <w:r w:rsidRPr="006D401C">
              <w:rPr>
                <w:sz w:val="22"/>
                <w:szCs w:val="22"/>
              </w:rPr>
              <w:t>277 390</w:t>
            </w:r>
          </w:p>
        </w:tc>
        <w:tc>
          <w:tcPr>
            <w:tcW w:w="1177" w:type="dxa"/>
            <w:vAlign w:val="center"/>
          </w:tcPr>
          <w:p w14:paraId="370C0554" w14:textId="77777777" w:rsidR="006D401C" w:rsidRPr="006D401C" w:rsidRDefault="006D401C" w:rsidP="006D401C">
            <w:pPr>
              <w:jc w:val="center"/>
              <w:rPr>
                <w:sz w:val="22"/>
                <w:szCs w:val="22"/>
              </w:rPr>
            </w:pPr>
            <w:r w:rsidRPr="006D401C">
              <w:rPr>
                <w:sz w:val="22"/>
                <w:szCs w:val="22"/>
              </w:rPr>
              <w:t>277 390</w:t>
            </w:r>
          </w:p>
        </w:tc>
        <w:tc>
          <w:tcPr>
            <w:tcW w:w="1176" w:type="dxa"/>
            <w:vAlign w:val="center"/>
          </w:tcPr>
          <w:p w14:paraId="6335318B" w14:textId="77777777" w:rsidR="006D401C" w:rsidRPr="006D401C" w:rsidRDefault="006D401C" w:rsidP="006D401C">
            <w:pPr>
              <w:jc w:val="center"/>
              <w:rPr>
                <w:sz w:val="22"/>
                <w:szCs w:val="22"/>
              </w:rPr>
            </w:pPr>
            <w:r w:rsidRPr="006D401C">
              <w:rPr>
                <w:sz w:val="22"/>
                <w:szCs w:val="22"/>
              </w:rPr>
              <w:t>277 390</w:t>
            </w:r>
          </w:p>
        </w:tc>
        <w:tc>
          <w:tcPr>
            <w:tcW w:w="1177" w:type="dxa"/>
            <w:vAlign w:val="center"/>
          </w:tcPr>
          <w:p w14:paraId="0ABA8D06" w14:textId="77777777" w:rsidR="006D401C" w:rsidRPr="006D401C" w:rsidRDefault="006D401C" w:rsidP="006D401C">
            <w:pPr>
              <w:jc w:val="center"/>
              <w:rPr>
                <w:sz w:val="22"/>
                <w:szCs w:val="22"/>
              </w:rPr>
            </w:pPr>
            <w:r w:rsidRPr="006D401C">
              <w:rPr>
                <w:sz w:val="22"/>
                <w:szCs w:val="22"/>
              </w:rPr>
              <w:t>277 390</w:t>
            </w:r>
          </w:p>
        </w:tc>
      </w:tr>
      <w:tr w:rsidR="006D401C" w:rsidRPr="006D401C" w14:paraId="7C9F0F3B" w14:textId="77777777" w:rsidTr="00B252CF">
        <w:trPr>
          <w:trHeight w:val="576"/>
        </w:trPr>
        <w:tc>
          <w:tcPr>
            <w:tcW w:w="992" w:type="dxa"/>
            <w:vAlign w:val="center"/>
          </w:tcPr>
          <w:p w14:paraId="4B617F98" w14:textId="77777777" w:rsidR="006D401C" w:rsidRPr="006D401C" w:rsidRDefault="006D401C" w:rsidP="006D401C">
            <w:pPr>
              <w:jc w:val="center"/>
            </w:pPr>
            <w:r w:rsidRPr="006D401C">
              <w:t>1.9.1.</w:t>
            </w:r>
          </w:p>
        </w:tc>
        <w:tc>
          <w:tcPr>
            <w:tcW w:w="1985" w:type="dxa"/>
            <w:vAlign w:val="center"/>
          </w:tcPr>
          <w:p w14:paraId="7668C421" w14:textId="77777777" w:rsidR="006D401C" w:rsidRPr="006D401C" w:rsidRDefault="006D401C" w:rsidP="006D401C">
            <w:r w:rsidRPr="006D401C">
              <w:t>Потребитель-ский рынок</w:t>
            </w:r>
          </w:p>
        </w:tc>
        <w:tc>
          <w:tcPr>
            <w:tcW w:w="851" w:type="dxa"/>
            <w:vAlign w:val="center"/>
          </w:tcPr>
          <w:p w14:paraId="2C3924FE" w14:textId="77777777" w:rsidR="006D401C" w:rsidRPr="006D401C" w:rsidRDefault="006D401C" w:rsidP="006D401C">
            <w:pPr>
              <w:jc w:val="center"/>
            </w:pPr>
            <w:r w:rsidRPr="006D401C">
              <w:t>м</w:t>
            </w:r>
            <w:r w:rsidRPr="006D401C">
              <w:rPr>
                <w:vertAlign w:val="superscript"/>
              </w:rPr>
              <w:t>3</w:t>
            </w:r>
          </w:p>
        </w:tc>
        <w:tc>
          <w:tcPr>
            <w:tcW w:w="1176" w:type="dxa"/>
            <w:vAlign w:val="center"/>
          </w:tcPr>
          <w:p w14:paraId="274CF99E" w14:textId="77777777" w:rsidR="006D401C" w:rsidRPr="006D401C" w:rsidRDefault="006D401C" w:rsidP="006D401C">
            <w:pPr>
              <w:jc w:val="center"/>
              <w:rPr>
                <w:sz w:val="22"/>
                <w:szCs w:val="22"/>
              </w:rPr>
            </w:pPr>
            <w:r w:rsidRPr="006D401C">
              <w:rPr>
                <w:sz w:val="22"/>
                <w:szCs w:val="22"/>
              </w:rPr>
              <w:t>275 401</w:t>
            </w:r>
          </w:p>
        </w:tc>
        <w:tc>
          <w:tcPr>
            <w:tcW w:w="1177" w:type="dxa"/>
            <w:vAlign w:val="center"/>
          </w:tcPr>
          <w:p w14:paraId="4F10F7F7" w14:textId="77777777" w:rsidR="006D401C" w:rsidRPr="006D401C" w:rsidRDefault="006D401C" w:rsidP="006D401C">
            <w:pPr>
              <w:jc w:val="center"/>
              <w:rPr>
                <w:sz w:val="22"/>
                <w:szCs w:val="22"/>
              </w:rPr>
            </w:pPr>
            <w:r w:rsidRPr="006D401C">
              <w:rPr>
                <w:sz w:val="22"/>
                <w:szCs w:val="22"/>
              </w:rPr>
              <w:t>275 401</w:t>
            </w:r>
          </w:p>
        </w:tc>
        <w:tc>
          <w:tcPr>
            <w:tcW w:w="1176" w:type="dxa"/>
            <w:vAlign w:val="center"/>
          </w:tcPr>
          <w:p w14:paraId="5905A934" w14:textId="77777777" w:rsidR="006D401C" w:rsidRPr="006D401C" w:rsidRDefault="006D401C" w:rsidP="006D401C">
            <w:pPr>
              <w:jc w:val="center"/>
              <w:rPr>
                <w:sz w:val="22"/>
                <w:szCs w:val="22"/>
              </w:rPr>
            </w:pPr>
            <w:r w:rsidRPr="006D401C">
              <w:rPr>
                <w:sz w:val="22"/>
                <w:szCs w:val="22"/>
              </w:rPr>
              <w:t>228 771</w:t>
            </w:r>
          </w:p>
        </w:tc>
        <w:tc>
          <w:tcPr>
            <w:tcW w:w="1177" w:type="dxa"/>
            <w:vAlign w:val="center"/>
          </w:tcPr>
          <w:p w14:paraId="49390E00" w14:textId="77777777" w:rsidR="006D401C" w:rsidRPr="006D401C" w:rsidRDefault="006D401C" w:rsidP="006D401C">
            <w:pPr>
              <w:jc w:val="center"/>
              <w:rPr>
                <w:sz w:val="22"/>
                <w:szCs w:val="22"/>
              </w:rPr>
            </w:pPr>
            <w:r w:rsidRPr="006D401C">
              <w:rPr>
                <w:sz w:val="22"/>
                <w:szCs w:val="22"/>
              </w:rPr>
              <w:t>228 771</w:t>
            </w:r>
          </w:p>
        </w:tc>
        <w:tc>
          <w:tcPr>
            <w:tcW w:w="1176" w:type="dxa"/>
            <w:vAlign w:val="center"/>
          </w:tcPr>
          <w:p w14:paraId="2CDAF53C" w14:textId="77777777" w:rsidR="006D401C" w:rsidRPr="006D401C" w:rsidRDefault="006D401C" w:rsidP="006D401C">
            <w:pPr>
              <w:jc w:val="center"/>
              <w:rPr>
                <w:sz w:val="22"/>
                <w:szCs w:val="22"/>
              </w:rPr>
            </w:pPr>
            <w:r w:rsidRPr="006D401C">
              <w:rPr>
                <w:sz w:val="22"/>
                <w:szCs w:val="22"/>
              </w:rPr>
              <w:t>275 401</w:t>
            </w:r>
          </w:p>
        </w:tc>
        <w:tc>
          <w:tcPr>
            <w:tcW w:w="1177" w:type="dxa"/>
            <w:vAlign w:val="center"/>
          </w:tcPr>
          <w:p w14:paraId="66FED377" w14:textId="77777777" w:rsidR="006D401C" w:rsidRPr="006D401C" w:rsidRDefault="006D401C" w:rsidP="006D401C">
            <w:pPr>
              <w:jc w:val="center"/>
              <w:rPr>
                <w:sz w:val="22"/>
                <w:szCs w:val="22"/>
              </w:rPr>
            </w:pPr>
            <w:r w:rsidRPr="006D401C">
              <w:rPr>
                <w:sz w:val="22"/>
                <w:szCs w:val="22"/>
              </w:rPr>
              <w:t>275 401</w:t>
            </w:r>
          </w:p>
        </w:tc>
        <w:tc>
          <w:tcPr>
            <w:tcW w:w="1176" w:type="dxa"/>
            <w:vAlign w:val="center"/>
          </w:tcPr>
          <w:p w14:paraId="59035FCF" w14:textId="77777777" w:rsidR="006D401C" w:rsidRPr="006D401C" w:rsidRDefault="006D401C" w:rsidP="006D401C">
            <w:pPr>
              <w:jc w:val="center"/>
              <w:rPr>
                <w:sz w:val="22"/>
                <w:szCs w:val="22"/>
              </w:rPr>
            </w:pPr>
            <w:r w:rsidRPr="006D401C">
              <w:rPr>
                <w:sz w:val="22"/>
                <w:szCs w:val="22"/>
              </w:rPr>
              <w:t>275 401</w:t>
            </w:r>
          </w:p>
        </w:tc>
        <w:tc>
          <w:tcPr>
            <w:tcW w:w="1177" w:type="dxa"/>
            <w:vAlign w:val="center"/>
          </w:tcPr>
          <w:p w14:paraId="717F7165" w14:textId="77777777" w:rsidR="006D401C" w:rsidRPr="006D401C" w:rsidRDefault="006D401C" w:rsidP="006D401C">
            <w:pPr>
              <w:jc w:val="center"/>
              <w:rPr>
                <w:sz w:val="22"/>
                <w:szCs w:val="22"/>
              </w:rPr>
            </w:pPr>
            <w:r w:rsidRPr="006D401C">
              <w:rPr>
                <w:sz w:val="22"/>
                <w:szCs w:val="22"/>
              </w:rPr>
              <w:t>275 401</w:t>
            </w:r>
          </w:p>
        </w:tc>
        <w:tc>
          <w:tcPr>
            <w:tcW w:w="1176" w:type="dxa"/>
            <w:vAlign w:val="center"/>
          </w:tcPr>
          <w:p w14:paraId="412E30CB" w14:textId="77777777" w:rsidR="006D401C" w:rsidRPr="006D401C" w:rsidRDefault="006D401C" w:rsidP="006D401C">
            <w:pPr>
              <w:jc w:val="center"/>
              <w:rPr>
                <w:sz w:val="22"/>
                <w:szCs w:val="22"/>
              </w:rPr>
            </w:pPr>
            <w:r w:rsidRPr="006D401C">
              <w:rPr>
                <w:sz w:val="22"/>
                <w:szCs w:val="22"/>
              </w:rPr>
              <w:t>275 401</w:t>
            </w:r>
          </w:p>
        </w:tc>
        <w:tc>
          <w:tcPr>
            <w:tcW w:w="1177" w:type="dxa"/>
            <w:vAlign w:val="center"/>
          </w:tcPr>
          <w:p w14:paraId="2412B463" w14:textId="77777777" w:rsidR="006D401C" w:rsidRPr="006D401C" w:rsidRDefault="006D401C" w:rsidP="006D401C">
            <w:pPr>
              <w:jc w:val="center"/>
              <w:rPr>
                <w:sz w:val="22"/>
                <w:szCs w:val="22"/>
              </w:rPr>
            </w:pPr>
            <w:r w:rsidRPr="006D401C">
              <w:rPr>
                <w:sz w:val="22"/>
                <w:szCs w:val="22"/>
              </w:rPr>
              <w:t>275 401</w:t>
            </w:r>
          </w:p>
        </w:tc>
      </w:tr>
      <w:tr w:rsidR="006D401C" w:rsidRPr="006D401C" w14:paraId="5608C95B" w14:textId="77777777" w:rsidTr="00B252CF">
        <w:trPr>
          <w:trHeight w:val="325"/>
        </w:trPr>
        <w:tc>
          <w:tcPr>
            <w:tcW w:w="992" w:type="dxa"/>
            <w:vAlign w:val="center"/>
          </w:tcPr>
          <w:p w14:paraId="7D183F65" w14:textId="77777777" w:rsidR="006D401C" w:rsidRPr="006D401C" w:rsidRDefault="006D401C" w:rsidP="006D401C">
            <w:pPr>
              <w:jc w:val="center"/>
            </w:pPr>
            <w:r w:rsidRPr="006D401C">
              <w:t>1.9.1.1.</w:t>
            </w:r>
          </w:p>
        </w:tc>
        <w:tc>
          <w:tcPr>
            <w:tcW w:w="1985" w:type="dxa"/>
            <w:vAlign w:val="center"/>
          </w:tcPr>
          <w:p w14:paraId="2644F45D" w14:textId="77777777" w:rsidR="006D401C" w:rsidRPr="006D401C" w:rsidRDefault="006D401C" w:rsidP="006D401C">
            <w:r w:rsidRPr="006D401C">
              <w:t>- население</w:t>
            </w:r>
          </w:p>
        </w:tc>
        <w:tc>
          <w:tcPr>
            <w:tcW w:w="851" w:type="dxa"/>
            <w:vAlign w:val="center"/>
          </w:tcPr>
          <w:p w14:paraId="3E5F5233" w14:textId="77777777" w:rsidR="006D401C" w:rsidRPr="006D401C" w:rsidRDefault="006D401C" w:rsidP="006D401C">
            <w:pPr>
              <w:jc w:val="center"/>
            </w:pPr>
            <w:r w:rsidRPr="006D401C">
              <w:t>м</w:t>
            </w:r>
            <w:r w:rsidRPr="006D401C">
              <w:rPr>
                <w:vertAlign w:val="superscript"/>
              </w:rPr>
              <w:t>3</w:t>
            </w:r>
          </w:p>
        </w:tc>
        <w:tc>
          <w:tcPr>
            <w:tcW w:w="1176" w:type="dxa"/>
            <w:vAlign w:val="center"/>
          </w:tcPr>
          <w:p w14:paraId="69E15421"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04655B85"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3F74B583"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7B644544"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50C24A5F"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48AC0457"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0A2F51AE"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545D2C0B"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156F85CE"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726CE136" w14:textId="77777777" w:rsidR="006D401C" w:rsidRPr="006D401C" w:rsidRDefault="006D401C" w:rsidP="006D401C">
            <w:pPr>
              <w:jc w:val="center"/>
              <w:rPr>
                <w:sz w:val="22"/>
                <w:szCs w:val="22"/>
              </w:rPr>
            </w:pPr>
            <w:r w:rsidRPr="006D401C">
              <w:rPr>
                <w:sz w:val="22"/>
                <w:szCs w:val="22"/>
              </w:rPr>
              <w:t>-</w:t>
            </w:r>
          </w:p>
        </w:tc>
      </w:tr>
      <w:tr w:rsidR="006D401C" w:rsidRPr="006D401C" w14:paraId="30BAB75D" w14:textId="77777777" w:rsidTr="00B252CF">
        <w:trPr>
          <w:trHeight w:val="673"/>
        </w:trPr>
        <w:tc>
          <w:tcPr>
            <w:tcW w:w="992" w:type="dxa"/>
            <w:vAlign w:val="center"/>
          </w:tcPr>
          <w:p w14:paraId="2A2181E6" w14:textId="77777777" w:rsidR="006D401C" w:rsidRPr="006D401C" w:rsidRDefault="006D401C" w:rsidP="006D401C">
            <w:pPr>
              <w:jc w:val="center"/>
            </w:pPr>
            <w:r w:rsidRPr="006D401C">
              <w:t>1.9.1.2.</w:t>
            </w:r>
          </w:p>
        </w:tc>
        <w:tc>
          <w:tcPr>
            <w:tcW w:w="1985" w:type="dxa"/>
            <w:vAlign w:val="center"/>
          </w:tcPr>
          <w:p w14:paraId="6281263A" w14:textId="77777777" w:rsidR="006D401C" w:rsidRPr="006D401C" w:rsidRDefault="006D401C" w:rsidP="006D401C">
            <w:r w:rsidRPr="006D401C">
              <w:t>- прочие потребители</w:t>
            </w:r>
          </w:p>
        </w:tc>
        <w:tc>
          <w:tcPr>
            <w:tcW w:w="851" w:type="dxa"/>
            <w:vAlign w:val="center"/>
          </w:tcPr>
          <w:p w14:paraId="0FA45877" w14:textId="77777777" w:rsidR="006D401C" w:rsidRPr="006D401C" w:rsidRDefault="006D401C" w:rsidP="006D401C">
            <w:pPr>
              <w:jc w:val="center"/>
            </w:pPr>
            <w:r w:rsidRPr="006D401C">
              <w:t>м</w:t>
            </w:r>
            <w:r w:rsidRPr="006D401C">
              <w:rPr>
                <w:vertAlign w:val="superscript"/>
              </w:rPr>
              <w:t>3</w:t>
            </w:r>
          </w:p>
        </w:tc>
        <w:tc>
          <w:tcPr>
            <w:tcW w:w="1176" w:type="dxa"/>
            <w:vAlign w:val="center"/>
          </w:tcPr>
          <w:p w14:paraId="2EE27518" w14:textId="77777777" w:rsidR="006D401C" w:rsidRPr="006D401C" w:rsidRDefault="006D401C" w:rsidP="006D401C">
            <w:pPr>
              <w:jc w:val="center"/>
              <w:rPr>
                <w:sz w:val="22"/>
                <w:szCs w:val="22"/>
              </w:rPr>
            </w:pPr>
            <w:r w:rsidRPr="006D401C">
              <w:rPr>
                <w:sz w:val="22"/>
                <w:szCs w:val="22"/>
              </w:rPr>
              <w:t>275 401</w:t>
            </w:r>
          </w:p>
        </w:tc>
        <w:tc>
          <w:tcPr>
            <w:tcW w:w="1177" w:type="dxa"/>
            <w:vAlign w:val="center"/>
          </w:tcPr>
          <w:p w14:paraId="40B2E579" w14:textId="77777777" w:rsidR="006D401C" w:rsidRPr="006D401C" w:rsidRDefault="006D401C" w:rsidP="006D401C">
            <w:pPr>
              <w:jc w:val="center"/>
              <w:rPr>
                <w:sz w:val="22"/>
                <w:szCs w:val="22"/>
              </w:rPr>
            </w:pPr>
            <w:r w:rsidRPr="006D401C">
              <w:rPr>
                <w:sz w:val="22"/>
                <w:szCs w:val="22"/>
              </w:rPr>
              <w:t>275 401</w:t>
            </w:r>
          </w:p>
        </w:tc>
        <w:tc>
          <w:tcPr>
            <w:tcW w:w="1176" w:type="dxa"/>
            <w:vAlign w:val="center"/>
          </w:tcPr>
          <w:p w14:paraId="2A1A1EF0" w14:textId="77777777" w:rsidR="006D401C" w:rsidRPr="006D401C" w:rsidRDefault="006D401C" w:rsidP="006D401C">
            <w:pPr>
              <w:jc w:val="center"/>
              <w:rPr>
                <w:sz w:val="22"/>
                <w:szCs w:val="22"/>
              </w:rPr>
            </w:pPr>
            <w:r w:rsidRPr="006D401C">
              <w:rPr>
                <w:sz w:val="22"/>
                <w:szCs w:val="22"/>
              </w:rPr>
              <w:t>228 771</w:t>
            </w:r>
          </w:p>
        </w:tc>
        <w:tc>
          <w:tcPr>
            <w:tcW w:w="1177" w:type="dxa"/>
            <w:vAlign w:val="center"/>
          </w:tcPr>
          <w:p w14:paraId="472197B5" w14:textId="77777777" w:rsidR="006D401C" w:rsidRPr="006D401C" w:rsidRDefault="006D401C" w:rsidP="006D401C">
            <w:pPr>
              <w:jc w:val="center"/>
              <w:rPr>
                <w:sz w:val="22"/>
                <w:szCs w:val="22"/>
              </w:rPr>
            </w:pPr>
            <w:r w:rsidRPr="006D401C">
              <w:rPr>
                <w:sz w:val="22"/>
                <w:szCs w:val="22"/>
              </w:rPr>
              <w:t>228 771</w:t>
            </w:r>
          </w:p>
        </w:tc>
        <w:tc>
          <w:tcPr>
            <w:tcW w:w="1176" w:type="dxa"/>
            <w:vAlign w:val="center"/>
          </w:tcPr>
          <w:p w14:paraId="6EC5CF45" w14:textId="77777777" w:rsidR="006D401C" w:rsidRPr="006D401C" w:rsidRDefault="006D401C" w:rsidP="006D401C">
            <w:pPr>
              <w:jc w:val="center"/>
              <w:rPr>
                <w:sz w:val="22"/>
                <w:szCs w:val="22"/>
              </w:rPr>
            </w:pPr>
            <w:r w:rsidRPr="006D401C">
              <w:rPr>
                <w:sz w:val="22"/>
                <w:szCs w:val="22"/>
              </w:rPr>
              <w:t>275 401</w:t>
            </w:r>
          </w:p>
        </w:tc>
        <w:tc>
          <w:tcPr>
            <w:tcW w:w="1177" w:type="dxa"/>
            <w:vAlign w:val="center"/>
          </w:tcPr>
          <w:p w14:paraId="35AD8613" w14:textId="77777777" w:rsidR="006D401C" w:rsidRPr="006D401C" w:rsidRDefault="006D401C" w:rsidP="006D401C">
            <w:pPr>
              <w:jc w:val="center"/>
              <w:rPr>
                <w:sz w:val="22"/>
                <w:szCs w:val="22"/>
              </w:rPr>
            </w:pPr>
            <w:r w:rsidRPr="006D401C">
              <w:rPr>
                <w:sz w:val="22"/>
                <w:szCs w:val="22"/>
              </w:rPr>
              <w:t>275 401</w:t>
            </w:r>
          </w:p>
        </w:tc>
        <w:tc>
          <w:tcPr>
            <w:tcW w:w="1176" w:type="dxa"/>
            <w:vAlign w:val="center"/>
          </w:tcPr>
          <w:p w14:paraId="5CFD520E" w14:textId="77777777" w:rsidR="006D401C" w:rsidRPr="006D401C" w:rsidRDefault="006D401C" w:rsidP="006D401C">
            <w:pPr>
              <w:jc w:val="center"/>
              <w:rPr>
                <w:sz w:val="22"/>
                <w:szCs w:val="22"/>
              </w:rPr>
            </w:pPr>
            <w:r w:rsidRPr="006D401C">
              <w:rPr>
                <w:sz w:val="22"/>
                <w:szCs w:val="22"/>
              </w:rPr>
              <w:t>275 401</w:t>
            </w:r>
          </w:p>
        </w:tc>
        <w:tc>
          <w:tcPr>
            <w:tcW w:w="1177" w:type="dxa"/>
            <w:vAlign w:val="center"/>
          </w:tcPr>
          <w:p w14:paraId="7D41C40A" w14:textId="77777777" w:rsidR="006D401C" w:rsidRPr="006D401C" w:rsidRDefault="006D401C" w:rsidP="006D401C">
            <w:pPr>
              <w:jc w:val="center"/>
              <w:rPr>
                <w:sz w:val="22"/>
                <w:szCs w:val="22"/>
              </w:rPr>
            </w:pPr>
            <w:r w:rsidRPr="006D401C">
              <w:rPr>
                <w:sz w:val="22"/>
                <w:szCs w:val="22"/>
              </w:rPr>
              <w:t>275 401</w:t>
            </w:r>
          </w:p>
        </w:tc>
        <w:tc>
          <w:tcPr>
            <w:tcW w:w="1176" w:type="dxa"/>
            <w:vAlign w:val="center"/>
          </w:tcPr>
          <w:p w14:paraId="5F0AB57B" w14:textId="77777777" w:rsidR="006D401C" w:rsidRPr="006D401C" w:rsidRDefault="006D401C" w:rsidP="006D401C">
            <w:pPr>
              <w:jc w:val="center"/>
              <w:rPr>
                <w:sz w:val="22"/>
                <w:szCs w:val="22"/>
              </w:rPr>
            </w:pPr>
            <w:r w:rsidRPr="006D401C">
              <w:rPr>
                <w:sz w:val="22"/>
                <w:szCs w:val="22"/>
              </w:rPr>
              <w:t>275 401</w:t>
            </w:r>
          </w:p>
        </w:tc>
        <w:tc>
          <w:tcPr>
            <w:tcW w:w="1177" w:type="dxa"/>
            <w:vAlign w:val="center"/>
          </w:tcPr>
          <w:p w14:paraId="38E127A5" w14:textId="77777777" w:rsidR="006D401C" w:rsidRPr="006D401C" w:rsidRDefault="006D401C" w:rsidP="006D401C">
            <w:pPr>
              <w:jc w:val="center"/>
              <w:rPr>
                <w:sz w:val="22"/>
                <w:szCs w:val="22"/>
              </w:rPr>
            </w:pPr>
            <w:r w:rsidRPr="006D401C">
              <w:rPr>
                <w:sz w:val="22"/>
                <w:szCs w:val="22"/>
              </w:rPr>
              <w:t>275 401</w:t>
            </w:r>
          </w:p>
        </w:tc>
      </w:tr>
      <w:tr w:rsidR="006D401C" w:rsidRPr="006D401C" w14:paraId="235638DB" w14:textId="77777777" w:rsidTr="00B252CF">
        <w:trPr>
          <w:trHeight w:val="863"/>
        </w:trPr>
        <w:tc>
          <w:tcPr>
            <w:tcW w:w="992" w:type="dxa"/>
            <w:vAlign w:val="center"/>
          </w:tcPr>
          <w:p w14:paraId="06193D23" w14:textId="77777777" w:rsidR="006D401C" w:rsidRPr="006D401C" w:rsidRDefault="006D401C" w:rsidP="006D401C">
            <w:pPr>
              <w:jc w:val="center"/>
            </w:pPr>
            <w:r w:rsidRPr="006D401C">
              <w:t>1.9.2.</w:t>
            </w:r>
          </w:p>
        </w:tc>
        <w:tc>
          <w:tcPr>
            <w:tcW w:w="1985" w:type="dxa"/>
            <w:vAlign w:val="center"/>
          </w:tcPr>
          <w:p w14:paraId="114B0CBC" w14:textId="77777777" w:rsidR="006D401C" w:rsidRPr="006D401C" w:rsidRDefault="006D401C" w:rsidP="006D401C">
            <w:r w:rsidRPr="006D401C">
              <w:t>Собственные нужды производства</w:t>
            </w:r>
          </w:p>
        </w:tc>
        <w:tc>
          <w:tcPr>
            <w:tcW w:w="851" w:type="dxa"/>
            <w:vAlign w:val="center"/>
          </w:tcPr>
          <w:p w14:paraId="07343170" w14:textId="77777777" w:rsidR="006D401C" w:rsidRPr="006D401C" w:rsidRDefault="006D401C" w:rsidP="006D401C">
            <w:pPr>
              <w:jc w:val="center"/>
            </w:pPr>
            <w:r w:rsidRPr="006D401C">
              <w:t>м</w:t>
            </w:r>
            <w:r w:rsidRPr="006D401C">
              <w:rPr>
                <w:vertAlign w:val="superscript"/>
              </w:rPr>
              <w:t>3</w:t>
            </w:r>
          </w:p>
        </w:tc>
        <w:tc>
          <w:tcPr>
            <w:tcW w:w="1176" w:type="dxa"/>
            <w:vAlign w:val="center"/>
          </w:tcPr>
          <w:p w14:paraId="78593E72" w14:textId="77777777" w:rsidR="006D401C" w:rsidRPr="006D401C" w:rsidRDefault="006D401C" w:rsidP="006D401C">
            <w:pPr>
              <w:jc w:val="center"/>
              <w:rPr>
                <w:sz w:val="22"/>
                <w:szCs w:val="22"/>
              </w:rPr>
            </w:pPr>
            <w:r w:rsidRPr="006D401C">
              <w:rPr>
                <w:sz w:val="22"/>
                <w:szCs w:val="22"/>
              </w:rPr>
              <w:t>1 989</w:t>
            </w:r>
          </w:p>
        </w:tc>
        <w:tc>
          <w:tcPr>
            <w:tcW w:w="1177" w:type="dxa"/>
            <w:vAlign w:val="center"/>
          </w:tcPr>
          <w:p w14:paraId="12BD946D" w14:textId="77777777" w:rsidR="006D401C" w:rsidRPr="006D401C" w:rsidRDefault="006D401C" w:rsidP="006D401C">
            <w:pPr>
              <w:jc w:val="center"/>
              <w:rPr>
                <w:sz w:val="22"/>
                <w:szCs w:val="22"/>
              </w:rPr>
            </w:pPr>
            <w:r w:rsidRPr="006D401C">
              <w:rPr>
                <w:sz w:val="22"/>
                <w:szCs w:val="22"/>
              </w:rPr>
              <w:t>1 989</w:t>
            </w:r>
          </w:p>
        </w:tc>
        <w:tc>
          <w:tcPr>
            <w:tcW w:w="1176" w:type="dxa"/>
            <w:vAlign w:val="center"/>
          </w:tcPr>
          <w:p w14:paraId="0DF3DA90" w14:textId="77777777" w:rsidR="006D401C" w:rsidRPr="006D401C" w:rsidRDefault="006D401C" w:rsidP="006D401C">
            <w:pPr>
              <w:jc w:val="center"/>
              <w:rPr>
                <w:sz w:val="22"/>
                <w:szCs w:val="22"/>
              </w:rPr>
            </w:pPr>
            <w:r w:rsidRPr="006D401C">
              <w:rPr>
                <w:sz w:val="22"/>
                <w:szCs w:val="22"/>
              </w:rPr>
              <w:t>1 421</w:t>
            </w:r>
          </w:p>
        </w:tc>
        <w:tc>
          <w:tcPr>
            <w:tcW w:w="1177" w:type="dxa"/>
            <w:vAlign w:val="center"/>
          </w:tcPr>
          <w:p w14:paraId="5F148C4B" w14:textId="77777777" w:rsidR="006D401C" w:rsidRPr="006D401C" w:rsidRDefault="006D401C" w:rsidP="006D401C">
            <w:pPr>
              <w:jc w:val="center"/>
              <w:rPr>
                <w:sz w:val="22"/>
                <w:szCs w:val="22"/>
              </w:rPr>
            </w:pPr>
            <w:r w:rsidRPr="006D401C">
              <w:rPr>
                <w:sz w:val="22"/>
                <w:szCs w:val="22"/>
              </w:rPr>
              <w:t>1 421</w:t>
            </w:r>
          </w:p>
        </w:tc>
        <w:tc>
          <w:tcPr>
            <w:tcW w:w="1176" w:type="dxa"/>
            <w:vAlign w:val="center"/>
          </w:tcPr>
          <w:p w14:paraId="32570C1D" w14:textId="77777777" w:rsidR="006D401C" w:rsidRPr="006D401C" w:rsidRDefault="006D401C" w:rsidP="006D401C">
            <w:pPr>
              <w:jc w:val="center"/>
              <w:rPr>
                <w:sz w:val="22"/>
                <w:szCs w:val="22"/>
              </w:rPr>
            </w:pPr>
            <w:r w:rsidRPr="006D401C">
              <w:rPr>
                <w:sz w:val="22"/>
                <w:szCs w:val="22"/>
              </w:rPr>
              <w:t>1 989</w:t>
            </w:r>
          </w:p>
        </w:tc>
        <w:tc>
          <w:tcPr>
            <w:tcW w:w="1177" w:type="dxa"/>
            <w:vAlign w:val="center"/>
          </w:tcPr>
          <w:p w14:paraId="50787978" w14:textId="77777777" w:rsidR="006D401C" w:rsidRPr="006D401C" w:rsidRDefault="006D401C" w:rsidP="006D401C">
            <w:pPr>
              <w:jc w:val="center"/>
              <w:rPr>
                <w:sz w:val="22"/>
                <w:szCs w:val="22"/>
              </w:rPr>
            </w:pPr>
            <w:r w:rsidRPr="006D401C">
              <w:rPr>
                <w:sz w:val="22"/>
                <w:szCs w:val="22"/>
              </w:rPr>
              <w:t>1 989</w:t>
            </w:r>
          </w:p>
        </w:tc>
        <w:tc>
          <w:tcPr>
            <w:tcW w:w="1176" w:type="dxa"/>
            <w:vAlign w:val="center"/>
          </w:tcPr>
          <w:p w14:paraId="38D8CEA1" w14:textId="77777777" w:rsidR="006D401C" w:rsidRPr="006D401C" w:rsidRDefault="006D401C" w:rsidP="006D401C">
            <w:pPr>
              <w:jc w:val="center"/>
              <w:rPr>
                <w:sz w:val="22"/>
                <w:szCs w:val="22"/>
              </w:rPr>
            </w:pPr>
            <w:r w:rsidRPr="006D401C">
              <w:rPr>
                <w:sz w:val="22"/>
                <w:szCs w:val="22"/>
              </w:rPr>
              <w:t>1 989</w:t>
            </w:r>
          </w:p>
        </w:tc>
        <w:tc>
          <w:tcPr>
            <w:tcW w:w="1177" w:type="dxa"/>
            <w:vAlign w:val="center"/>
          </w:tcPr>
          <w:p w14:paraId="707BCEC0" w14:textId="77777777" w:rsidR="006D401C" w:rsidRPr="006D401C" w:rsidRDefault="006D401C" w:rsidP="006D401C">
            <w:pPr>
              <w:jc w:val="center"/>
              <w:rPr>
                <w:sz w:val="22"/>
                <w:szCs w:val="22"/>
              </w:rPr>
            </w:pPr>
            <w:r w:rsidRPr="006D401C">
              <w:rPr>
                <w:sz w:val="22"/>
                <w:szCs w:val="22"/>
              </w:rPr>
              <w:t>1 989</w:t>
            </w:r>
          </w:p>
        </w:tc>
        <w:tc>
          <w:tcPr>
            <w:tcW w:w="1176" w:type="dxa"/>
            <w:vAlign w:val="center"/>
          </w:tcPr>
          <w:p w14:paraId="58B79AE7" w14:textId="77777777" w:rsidR="006D401C" w:rsidRPr="006D401C" w:rsidRDefault="006D401C" w:rsidP="006D401C">
            <w:pPr>
              <w:jc w:val="center"/>
              <w:rPr>
                <w:sz w:val="22"/>
                <w:szCs w:val="22"/>
              </w:rPr>
            </w:pPr>
            <w:r w:rsidRPr="006D401C">
              <w:rPr>
                <w:sz w:val="22"/>
                <w:szCs w:val="22"/>
              </w:rPr>
              <w:t>1 989</w:t>
            </w:r>
          </w:p>
        </w:tc>
        <w:tc>
          <w:tcPr>
            <w:tcW w:w="1177" w:type="dxa"/>
            <w:vAlign w:val="center"/>
          </w:tcPr>
          <w:p w14:paraId="16BE7333" w14:textId="77777777" w:rsidR="006D401C" w:rsidRPr="006D401C" w:rsidRDefault="006D401C" w:rsidP="006D401C">
            <w:pPr>
              <w:jc w:val="center"/>
              <w:rPr>
                <w:sz w:val="22"/>
                <w:szCs w:val="22"/>
              </w:rPr>
            </w:pPr>
            <w:r w:rsidRPr="006D401C">
              <w:rPr>
                <w:sz w:val="22"/>
                <w:szCs w:val="22"/>
              </w:rPr>
              <w:t>1 989</w:t>
            </w:r>
          </w:p>
        </w:tc>
      </w:tr>
      <w:tr w:rsidR="006D401C" w:rsidRPr="006D401C" w14:paraId="6CFA55EF" w14:textId="77777777" w:rsidTr="00B252CF">
        <w:trPr>
          <w:trHeight w:val="490"/>
        </w:trPr>
        <w:tc>
          <w:tcPr>
            <w:tcW w:w="15593" w:type="dxa"/>
            <w:gridSpan w:val="13"/>
            <w:vAlign w:val="center"/>
          </w:tcPr>
          <w:p w14:paraId="3DCFEE6B" w14:textId="77777777" w:rsidR="006D401C" w:rsidRPr="006D401C" w:rsidRDefault="006D401C" w:rsidP="006D401C">
            <w:pPr>
              <w:ind w:left="360"/>
              <w:jc w:val="center"/>
              <w:rPr>
                <w:sz w:val="28"/>
                <w:szCs w:val="28"/>
              </w:rPr>
            </w:pPr>
            <w:r w:rsidRPr="006D401C">
              <w:rPr>
                <w:sz w:val="28"/>
                <w:szCs w:val="28"/>
              </w:rPr>
              <w:t xml:space="preserve">2. Водоотведение </w:t>
            </w:r>
          </w:p>
        </w:tc>
      </w:tr>
      <w:tr w:rsidR="006D401C" w:rsidRPr="006D401C" w14:paraId="028EC421" w14:textId="77777777" w:rsidTr="00B252CF">
        <w:tc>
          <w:tcPr>
            <w:tcW w:w="992" w:type="dxa"/>
            <w:vAlign w:val="center"/>
          </w:tcPr>
          <w:p w14:paraId="5ABFB493" w14:textId="77777777" w:rsidR="006D401C" w:rsidRPr="006D401C" w:rsidRDefault="006D401C" w:rsidP="006D401C">
            <w:pPr>
              <w:jc w:val="center"/>
            </w:pPr>
            <w:r w:rsidRPr="006D401C">
              <w:t>2.1.</w:t>
            </w:r>
          </w:p>
        </w:tc>
        <w:tc>
          <w:tcPr>
            <w:tcW w:w="1985" w:type="dxa"/>
            <w:vAlign w:val="center"/>
          </w:tcPr>
          <w:p w14:paraId="077F43E5" w14:textId="77777777" w:rsidR="006D401C" w:rsidRPr="006D401C" w:rsidRDefault="006D401C" w:rsidP="006D401C">
            <w:r w:rsidRPr="006D401C">
              <w:t>Объем отведенных стоков</w:t>
            </w:r>
          </w:p>
        </w:tc>
        <w:tc>
          <w:tcPr>
            <w:tcW w:w="851" w:type="dxa"/>
            <w:vAlign w:val="center"/>
          </w:tcPr>
          <w:p w14:paraId="385C6F86" w14:textId="77777777" w:rsidR="006D401C" w:rsidRPr="006D401C" w:rsidRDefault="006D401C" w:rsidP="006D401C">
            <w:pPr>
              <w:jc w:val="center"/>
            </w:pPr>
            <w:r w:rsidRPr="006D401C">
              <w:t>м</w:t>
            </w:r>
            <w:r w:rsidRPr="006D401C">
              <w:rPr>
                <w:vertAlign w:val="superscript"/>
              </w:rPr>
              <w:t>3</w:t>
            </w:r>
          </w:p>
        </w:tc>
        <w:tc>
          <w:tcPr>
            <w:tcW w:w="1176" w:type="dxa"/>
            <w:vAlign w:val="center"/>
          </w:tcPr>
          <w:p w14:paraId="4D2F3E85" w14:textId="77777777" w:rsidR="006D401C" w:rsidRPr="006D401C" w:rsidRDefault="006D401C" w:rsidP="006D401C">
            <w:pPr>
              <w:jc w:val="center"/>
              <w:rPr>
                <w:sz w:val="22"/>
                <w:szCs w:val="22"/>
              </w:rPr>
            </w:pPr>
            <w:r w:rsidRPr="006D401C">
              <w:rPr>
                <w:sz w:val="22"/>
                <w:szCs w:val="22"/>
              </w:rPr>
              <w:t>84 326</w:t>
            </w:r>
          </w:p>
        </w:tc>
        <w:tc>
          <w:tcPr>
            <w:tcW w:w="1177" w:type="dxa"/>
            <w:vAlign w:val="center"/>
          </w:tcPr>
          <w:p w14:paraId="287E622A" w14:textId="77777777" w:rsidR="006D401C" w:rsidRPr="006D401C" w:rsidRDefault="006D401C" w:rsidP="006D401C">
            <w:pPr>
              <w:jc w:val="center"/>
            </w:pPr>
            <w:r w:rsidRPr="006D401C">
              <w:rPr>
                <w:sz w:val="22"/>
                <w:szCs w:val="22"/>
              </w:rPr>
              <w:t>84 326</w:t>
            </w:r>
          </w:p>
        </w:tc>
        <w:tc>
          <w:tcPr>
            <w:tcW w:w="1176" w:type="dxa"/>
            <w:vAlign w:val="center"/>
          </w:tcPr>
          <w:p w14:paraId="1388A3AD" w14:textId="77777777" w:rsidR="006D401C" w:rsidRPr="006D401C" w:rsidRDefault="006D401C" w:rsidP="006D401C">
            <w:pPr>
              <w:jc w:val="center"/>
            </w:pPr>
            <w:r w:rsidRPr="006D401C">
              <w:t>85 454</w:t>
            </w:r>
          </w:p>
        </w:tc>
        <w:tc>
          <w:tcPr>
            <w:tcW w:w="1177" w:type="dxa"/>
            <w:vAlign w:val="center"/>
          </w:tcPr>
          <w:p w14:paraId="7BFBE315" w14:textId="77777777" w:rsidR="006D401C" w:rsidRPr="006D401C" w:rsidRDefault="006D401C" w:rsidP="006D401C">
            <w:pPr>
              <w:jc w:val="center"/>
            </w:pPr>
            <w:r w:rsidRPr="006D401C">
              <w:t>85 454</w:t>
            </w:r>
          </w:p>
        </w:tc>
        <w:tc>
          <w:tcPr>
            <w:tcW w:w="1176" w:type="dxa"/>
            <w:vAlign w:val="center"/>
          </w:tcPr>
          <w:p w14:paraId="0943A886" w14:textId="77777777" w:rsidR="006D401C" w:rsidRPr="006D401C" w:rsidRDefault="006D401C" w:rsidP="006D401C">
            <w:pPr>
              <w:jc w:val="center"/>
            </w:pPr>
            <w:r w:rsidRPr="006D401C">
              <w:rPr>
                <w:sz w:val="22"/>
                <w:szCs w:val="22"/>
              </w:rPr>
              <w:t>84 326</w:t>
            </w:r>
          </w:p>
        </w:tc>
        <w:tc>
          <w:tcPr>
            <w:tcW w:w="1177" w:type="dxa"/>
            <w:vAlign w:val="center"/>
          </w:tcPr>
          <w:p w14:paraId="03A4D4F4" w14:textId="77777777" w:rsidR="006D401C" w:rsidRPr="006D401C" w:rsidRDefault="006D401C" w:rsidP="006D401C">
            <w:pPr>
              <w:jc w:val="center"/>
            </w:pPr>
            <w:r w:rsidRPr="006D401C">
              <w:rPr>
                <w:sz w:val="22"/>
                <w:szCs w:val="22"/>
              </w:rPr>
              <w:t>84 326</w:t>
            </w:r>
          </w:p>
        </w:tc>
        <w:tc>
          <w:tcPr>
            <w:tcW w:w="1176" w:type="dxa"/>
            <w:vAlign w:val="center"/>
          </w:tcPr>
          <w:p w14:paraId="658A57ED" w14:textId="77777777" w:rsidR="006D401C" w:rsidRPr="006D401C" w:rsidRDefault="006D401C" w:rsidP="006D401C">
            <w:pPr>
              <w:jc w:val="center"/>
            </w:pPr>
            <w:r w:rsidRPr="006D401C">
              <w:rPr>
                <w:sz w:val="22"/>
                <w:szCs w:val="22"/>
              </w:rPr>
              <w:t>84 326</w:t>
            </w:r>
          </w:p>
        </w:tc>
        <w:tc>
          <w:tcPr>
            <w:tcW w:w="1177" w:type="dxa"/>
            <w:vAlign w:val="center"/>
          </w:tcPr>
          <w:p w14:paraId="075BFD49" w14:textId="77777777" w:rsidR="006D401C" w:rsidRPr="006D401C" w:rsidRDefault="006D401C" w:rsidP="006D401C">
            <w:pPr>
              <w:jc w:val="center"/>
            </w:pPr>
            <w:r w:rsidRPr="006D401C">
              <w:rPr>
                <w:sz w:val="22"/>
                <w:szCs w:val="22"/>
              </w:rPr>
              <w:t>84 326</w:t>
            </w:r>
          </w:p>
        </w:tc>
        <w:tc>
          <w:tcPr>
            <w:tcW w:w="1176" w:type="dxa"/>
            <w:vAlign w:val="center"/>
          </w:tcPr>
          <w:p w14:paraId="6F10995B" w14:textId="77777777" w:rsidR="006D401C" w:rsidRPr="006D401C" w:rsidRDefault="006D401C" w:rsidP="006D401C">
            <w:pPr>
              <w:jc w:val="center"/>
            </w:pPr>
            <w:r w:rsidRPr="006D401C">
              <w:rPr>
                <w:sz w:val="22"/>
                <w:szCs w:val="22"/>
              </w:rPr>
              <w:t>84 326</w:t>
            </w:r>
          </w:p>
        </w:tc>
        <w:tc>
          <w:tcPr>
            <w:tcW w:w="1177" w:type="dxa"/>
            <w:vAlign w:val="center"/>
          </w:tcPr>
          <w:p w14:paraId="6AD82EF8" w14:textId="77777777" w:rsidR="006D401C" w:rsidRPr="006D401C" w:rsidRDefault="006D401C" w:rsidP="006D401C">
            <w:pPr>
              <w:jc w:val="center"/>
            </w:pPr>
            <w:r w:rsidRPr="006D401C">
              <w:rPr>
                <w:sz w:val="22"/>
                <w:szCs w:val="22"/>
              </w:rPr>
              <w:t>84 326</w:t>
            </w:r>
          </w:p>
        </w:tc>
      </w:tr>
      <w:tr w:rsidR="006D401C" w:rsidRPr="006D401C" w14:paraId="0EEDB818" w14:textId="77777777" w:rsidTr="00B252CF">
        <w:tc>
          <w:tcPr>
            <w:tcW w:w="992" w:type="dxa"/>
            <w:vAlign w:val="center"/>
          </w:tcPr>
          <w:p w14:paraId="3A06C5FC" w14:textId="77777777" w:rsidR="006D401C" w:rsidRPr="006D401C" w:rsidRDefault="006D401C" w:rsidP="006D401C">
            <w:pPr>
              <w:jc w:val="center"/>
            </w:pPr>
            <w:r w:rsidRPr="006D401C">
              <w:t>2.2.</w:t>
            </w:r>
          </w:p>
        </w:tc>
        <w:tc>
          <w:tcPr>
            <w:tcW w:w="1985" w:type="dxa"/>
            <w:vAlign w:val="center"/>
          </w:tcPr>
          <w:p w14:paraId="30E61D88" w14:textId="77777777" w:rsidR="006D401C" w:rsidRPr="006D401C" w:rsidRDefault="006D401C" w:rsidP="006D401C">
            <w:r w:rsidRPr="006D401C">
              <w:t>Хозяйственные нужды предприятия</w:t>
            </w:r>
          </w:p>
        </w:tc>
        <w:tc>
          <w:tcPr>
            <w:tcW w:w="851" w:type="dxa"/>
            <w:vAlign w:val="center"/>
          </w:tcPr>
          <w:p w14:paraId="0707B1BE" w14:textId="77777777" w:rsidR="006D401C" w:rsidRPr="006D401C" w:rsidRDefault="006D401C" w:rsidP="006D401C">
            <w:pPr>
              <w:jc w:val="center"/>
            </w:pPr>
            <w:r w:rsidRPr="006D401C">
              <w:t>м</w:t>
            </w:r>
            <w:r w:rsidRPr="006D401C">
              <w:rPr>
                <w:vertAlign w:val="superscript"/>
              </w:rPr>
              <w:t>3</w:t>
            </w:r>
          </w:p>
        </w:tc>
        <w:tc>
          <w:tcPr>
            <w:tcW w:w="1176" w:type="dxa"/>
            <w:vAlign w:val="center"/>
          </w:tcPr>
          <w:p w14:paraId="4D3A7680"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56E0FA58"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0FF0E6C0" w14:textId="77777777" w:rsidR="006D401C" w:rsidRPr="006D401C" w:rsidRDefault="006D401C" w:rsidP="006D401C">
            <w:pPr>
              <w:jc w:val="center"/>
              <w:rPr>
                <w:color w:val="FF0000"/>
                <w:sz w:val="22"/>
                <w:szCs w:val="22"/>
              </w:rPr>
            </w:pPr>
            <w:r w:rsidRPr="006D401C">
              <w:rPr>
                <w:color w:val="FF0000"/>
                <w:sz w:val="22"/>
                <w:szCs w:val="22"/>
              </w:rPr>
              <w:t>-</w:t>
            </w:r>
          </w:p>
        </w:tc>
        <w:tc>
          <w:tcPr>
            <w:tcW w:w="1177" w:type="dxa"/>
            <w:vAlign w:val="center"/>
          </w:tcPr>
          <w:p w14:paraId="27D112FE" w14:textId="77777777" w:rsidR="006D401C" w:rsidRPr="006D401C" w:rsidRDefault="006D401C" w:rsidP="006D401C">
            <w:pPr>
              <w:jc w:val="center"/>
              <w:rPr>
                <w:color w:val="FF0000"/>
                <w:sz w:val="22"/>
                <w:szCs w:val="22"/>
              </w:rPr>
            </w:pPr>
            <w:r w:rsidRPr="006D401C">
              <w:rPr>
                <w:color w:val="FF0000"/>
                <w:sz w:val="22"/>
                <w:szCs w:val="22"/>
              </w:rPr>
              <w:t>-</w:t>
            </w:r>
          </w:p>
        </w:tc>
        <w:tc>
          <w:tcPr>
            <w:tcW w:w="1176" w:type="dxa"/>
            <w:vAlign w:val="center"/>
          </w:tcPr>
          <w:p w14:paraId="1AD25971"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12BDFC40"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1D82DF92"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40C79FFB"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45514603"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59F7B528" w14:textId="77777777" w:rsidR="006D401C" w:rsidRPr="006D401C" w:rsidRDefault="006D401C" w:rsidP="006D401C">
            <w:pPr>
              <w:jc w:val="center"/>
              <w:rPr>
                <w:sz w:val="22"/>
                <w:szCs w:val="22"/>
              </w:rPr>
            </w:pPr>
            <w:r w:rsidRPr="006D401C">
              <w:rPr>
                <w:sz w:val="22"/>
                <w:szCs w:val="22"/>
              </w:rPr>
              <w:t>-</w:t>
            </w:r>
          </w:p>
        </w:tc>
      </w:tr>
      <w:tr w:rsidR="006D401C" w:rsidRPr="006D401C" w14:paraId="3898A7D5" w14:textId="77777777" w:rsidTr="00B252CF">
        <w:tc>
          <w:tcPr>
            <w:tcW w:w="992" w:type="dxa"/>
            <w:vAlign w:val="center"/>
          </w:tcPr>
          <w:p w14:paraId="50BC2E29" w14:textId="77777777" w:rsidR="006D401C" w:rsidRPr="006D401C" w:rsidRDefault="006D401C" w:rsidP="006D401C">
            <w:pPr>
              <w:jc w:val="center"/>
            </w:pPr>
            <w:r w:rsidRPr="006D401C">
              <w:t>2.3.</w:t>
            </w:r>
          </w:p>
        </w:tc>
        <w:tc>
          <w:tcPr>
            <w:tcW w:w="1985" w:type="dxa"/>
            <w:vAlign w:val="center"/>
          </w:tcPr>
          <w:p w14:paraId="5E43B2A2" w14:textId="77777777" w:rsidR="006D401C" w:rsidRPr="006D401C" w:rsidRDefault="006D401C" w:rsidP="006D401C">
            <w:r w:rsidRPr="006D401C">
              <w:t>Принято сточных вод по категориям потребителей</w:t>
            </w:r>
          </w:p>
        </w:tc>
        <w:tc>
          <w:tcPr>
            <w:tcW w:w="851" w:type="dxa"/>
            <w:vAlign w:val="center"/>
          </w:tcPr>
          <w:p w14:paraId="6628E596" w14:textId="77777777" w:rsidR="006D401C" w:rsidRPr="006D401C" w:rsidRDefault="006D401C" w:rsidP="006D401C">
            <w:pPr>
              <w:jc w:val="center"/>
            </w:pPr>
            <w:r w:rsidRPr="006D401C">
              <w:t>м</w:t>
            </w:r>
            <w:r w:rsidRPr="006D401C">
              <w:rPr>
                <w:vertAlign w:val="superscript"/>
              </w:rPr>
              <w:t>3</w:t>
            </w:r>
          </w:p>
        </w:tc>
        <w:tc>
          <w:tcPr>
            <w:tcW w:w="1176" w:type="dxa"/>
            <w:vAlign w:val="center"/>
          </w:tcPr>
          <w:p w14:paraId="49FCAB8B" w14:textId="77777777" w:rsidR="006D401C" w:rsidRPr="006D401C" w:rsidRDefault="006D401C" w:rsidP="006D401C">
            <w:pPr>
              <w:jc w:val="center"/>
              <w:rPr>
                <w:sz w:val="22"/>
                <w:szCs w:val="22"/>
              </w:rPr>
            </w:pPr>
            <w:r w:rsidRPr="006D401C">
              <w:rPr>
                <w:sz w:val="22"/>
                <w:szCs w:val="22"/>
              </w:rPr>
              <w:t>84 326</w:t>
            </w:r>
          </w:p>
        </w:tc>
        <w:tc>
          <w:tcPr>
            <w:tcW w:w="1177" w:type="dxa"/>
            <w:vAlign w:val="center"/>
          </w:tcPr>
          <w:p w14:paraId="7D4DDD97" w14:textId="77777777" w:rsidR="006D401C" w:rsidRPr="006D401C" w:rsidRDefault="006D401C" w:rsidP="006D401C">
            <w:pPr>
              <w:jc w:val="center"/>
            </w:pPr>
            <w:r w:rsidRPr="006D401C">
              <w:rPr>
                <w:sz w:val="22"/>
                <w:szCs w:val="22"/>
              </w:rPr>
              <w:t>84 326</w:t>
            </w:r>
          </w:p>
        </w:tc>
        <w:tc>
          <w:tcPr>
            <w:tcW w:w="1176" w:type="dxa"/>
            <w:vAlign w:val="center"/>
          </w:tcPr>
          <w:p w14:paraId="2F3AF1DA" w14:textId="77777777" w:rsidR="006D401C" w:rsidRPr="006D401C" w:rsidRDefault="006D401C" w:rsidP="006D401C">
            <w:pPr>
              <w:jc w:val="center"/>
            </w:pPr>
            <w:r w:rsidRPr="006D401C">
              <w:t>85 454</w:t>
            </w:r>
          </w:p>
        </w:tc>
        <w:tc>
          <w:tcPr>
            <w:tcW w:w="1177" w:type="dxa"/>
            <w:vAlign w:val="center"/>
          </w:tcPr>
          <w:p w14:paraId="035D05C0" w14:textId="77777777" w:rsidR="006D401C" w:rsidRPr="006D401C" w:rsidRDefault="006D401C" w:rsidP="006D401C">
            <w:pPr>
              <w:jc w:val="center"/>
            </w:pPr>
            <w:r w:rsidRPr="006D401C">
              <w:t>85 454</w:t>
            </w:r>
          </w:p>
        </w:tc>
        <w:tc>
          <w:tcPr>
            <w:tcW w:w="1176" w:type="dxa"/>
            <w:vAlign w:val="center"/>
          </w:tcPr>
          <w:p w14:paraId="22B24A27" w14:textId="77777777" w:rsidR="006D401C" w:rsidRPr="006D401C" w:rsidRDefault="006D401C" w:rsidP="006D401C">
            <w:pPr>
              <w:jc w:val="center"/>
            </w:pPr>
            <w:r w:rsidRPr="006D401C">
              <w:rPr>
                <w:sz w:val="22"/>
                <w:szCs w:val="22"/>
              </w:rPr>
              <w:t>84 326</w:t>
            </w:r>
          </w:p>
        </w:tc>
        <w:tc>
          <w:tcPr>
            <w:tcW w:w="1177" w:type="dxa"/>
            <w:vAlign w:val="center"/>
          </w:tcPr>
          <w:p w14:paraId="2CD384DF" w14:textId="77777777" w:rsidR="006D401C" w:rsidRPr="006D401C" w:rsidRDefault="006D401C" w:rsidP="006D401C">
            <w:pPr>
              <w:jc w:val="center"/>
            </w:pPr>
            <w:r w:rsidRPr="006D401C">
              <w:rPr>
                <w:sz w:val="22"/>
                <w:szCs w:val="22"/>
              </w:rPr>
              <w:t>84 326</w:t>
            </w:r>
          </w:p>
        </w:tc>
        <w:tc>
          <w:tcPr>
            <w:tcW w:w="1176" w:type="dxa"/>
            <w:vAlign w:val="center"/>
          </w:tcPr>
          <w:p w14:paraId="499D3C86" w14:textId="77777777" w:rsidR="006D401C" w:rsidRPr="006D401C" w:rsidRDefault="006D401C" w:rsidP="006D401C">
            <w:pPr>
              <w:jc w:val="center"/>
            </w:pPr>
            <w:r w:rsidRPr="006D401C">
              <w:rPr>
                <w:sz w:val="22"/>
                <w:szCs w:val="22"/>
              </w:rPr>
              <w:t>84 326</w:t>
            </w:r>
          </w:p>
        </w:tc>
        <w:tc>
          <w:tcPr>
            <w:tcW w:w="1177" w:type="dxa"/>
            <w:vAlign w:val="center"/>
          </w:tcPr>
          <w:p w14:paraId="3027AE88" w14:textId="77777777" w:rsidR="006D401C" w:rsidRPr="006D401C" w:rsidRDefault="006D401C" w:rsidP="006D401C">
            <w:pPr>
              <w:jc w:val="center"/>
            </w:pPr>
            <w:r w:rsidRPr="006D401C">
              <w:rPr>
                <w:sz w:val="22"/>
                <w:szCs w:val="22"/>
              </w:rPr>
              <w:t>84 326</w:t>
            </w:r>
          </w:p>
        </w:tc>
        <w:tc>
          <w:tcPr>
            <w:tcW w:w="1176" w:type="dxa"/>
            <w:vAlign w:val="center"/>
          </w:tcPr>
          <w:p w14:paraId="7D5F66AD" w14:textId="77777777" w:rsidR="006D401C" w:rsidRPr="006D401C" w:rsidRDefault="006D401C" w:rsidP="006D401C">
            <w:pPr>
              <w:jc w:val="center"/>
            </w:pPr>
            <w:r w:rsidRPr="006D401C">
              <w:rPr>
                <w:sz w:val="22"/>
                <w:szCs w:val="22"/>
              </w:rPr>
              <w:t>84 326</w:t>
            </w:r>
          </w:p>
        </w:tc>
        <w:tc>
          <w:tcPr>
            <w:tcW w:w="1177" w:type="dxa"/>
            <w:vAlign w:val="center"/>
          </w:tcPr>
          <w:p w14:paraId="4FF301CB" w14:textId="77777777" w:rsidR="006D401C" w:rsidRPr="006D401C" w:rsidRDefault="006D401C" w:rsidP="006D401C">
            <w:pPr>
              <w:jc w:val="center"/>
            </w:pPr>
            <w:r w:rsidRPr="006D401C">
              <w:rPr>
                <w:sz w:val="22"/>
                <w:szCs w:val="22"/>
              </w:rPr>
              <w:t>84 326</w:t>
            </w:r>
          </w:p>
        </w:tc>
      </w:tr>
      <w:tr w:rsidR="006D401C" w:rsidRPr="006D401C" w14:paraId="4691E435" w14:textId="77777777" w:rsidTr="00B252CF">
        <w:trPr>
          <w:trHeight w:val="594"/>
        </w:trPr>
        <w:tc>
          <w:tcPr>
            <w:tcW w:w="992" w:type="dxa"/>
            <w:vAlign w:val="center"/>
          </w:tcPr>
          <w:p w14:paraId="536B5D1C" w14:textId="77777777" w:rsidR="006D401C" w:rsidRPr="006D401C" w:rsidRDefault="006D401C" w:rsidP="006D401C">
            <w:pPr>
              <w:jc w:val="center"/>
            </w:pPr>
            <w:r w:rsidRPr="006D401C">
              <w:t>2.3.1.</w:t>
            </w:r>
          </w:p>
        </w:tc>
        <w:tc>
          <w:tcPr>
            <w:tcW w:w="1985" w:type="dxa"/>
            <w:vAlign w:val="center"/>
          </w:tcPr>
          <w:p w14:paraId="58DFE6FE" w14:textId="77777777" w:rsidR="006D401C" w:rsidRPr="006D401C" w:rsidRDefault="006D401C" w:rsidP="006D401C">
            <w:r w:rsidRPr="006D401C">
              <w:t>Потребитель-ский рынок</w:t>
            </w:r>
          </w:p>
        </w:tc>
        <w:tc>
          <w:tcPr>
            <w:tcW w:w="851" w:type="dxa"/>
            <w:vAlign w:val="center"/>
          </w:tcPr>
          <w:p w14:paraId="20AD86BA" w14:textId="77777777" w:rsidR="006D401C" w:rsidRPr="006D401C" w:rsidRDefault="006D401C" w:rsidP="006D401C">
            <w:pPr>
              <w:jc w:val="center"/>
            </w:pPr>
            <w:r w:rsidRPr="006D401C">
              <w:t>м</w:t>
            </w:r>
            <w:r w:rsidRPr="006D401C">
              <w:rPr>
                <w:vertAlign w:val="superscript"/>
              </w:rPr>
              <w:t>3</w:t>
            </w:r>
          </w:p>
        </w:tc>
        <w:tc>
          <w:tcPr>
            <w:tcW w:w="1176" w:type="dxa"/>
            <w:vAlign w:val="center"/>
          </w:tcPr>
          <w:p w14:paraId="3C1648FD" w14:textId="77777777" w:rsidR="006D401C" w:rsidRPr="006D401C" w:rsidRDefault="006D401C" w:rsidP="006D401C">
            <w:pPr>
              <w:jc w:val="center"/>
              <w:rPr>
                <w:sz w:val="22"/>
                <w:szCs w:val="22"/>
              </w:rPr>
            </w:pPr>
            <w:r w:rsidRPr="006D401C">
              <w:rPr>
                <w:sz w:val="22"/>
                <w:szCs w:val="22"/>
              </w:rPr>
              <w:t>79 869</w:t>
            </w:r>
          </w:p>
        </w:tc>
        <w:tc>
          <w:tcPr>
            <w:tcW w:w="1177" w:type="dxa"/>
            <w:vAlign w:val="center"/>
          </w:tcPr>
          <w:p w14:paraId="3DFAED53" w14:textId="77777777" w:rsidR="006D401C" w:rsidRPr="006D401C" w:rsidRDefault="006D401C" w:rsidP="006D401C">
            <w:pPr>
              <w:jc w:val="center"/>
            </w:pPr>
            <w:r w:rsidRPr="006D401C">
              <w:rPr>
                <w:sz w:val="22"/>
                <w:szCs w:val="22"/>
              </w:rPr>
              <w:t>79 869</w:t>
            </w:r>
          </w:p>
        </w:tc>
        <w:tc>
          <w:tcPr>
            <w:tcW w:w="1176" w:type="dxa"/>
            <w:vAlign w:val="center"/>
          </w:tcPr>
          <w:p w14:paraId="5E6F53B4" w14:textId="77777777" w:rsidR="006D401C" w:rsidRPr="006D401C" w:rsidRDefault="006D401C" w:rsidP="006D401C">
            <w:pPr>
              <w:jc w:val="center"/>
            </w:pPr>
            <w:r w:rsidRPr="006D401C">
              <w:t>79 774</w:t>
            </w:r>
          </w:p>
        </w:tc>
        <w:tc>
          <w:tcPr>
            <w:tcW w:w="1177" w:type="dxa"/>
            <w:vAlign w:val="center"/>
          </w:tcPr>
          <w:p w14:paraId="6FEB1653" w14:textId="77777777" w:rsidR="006D401C" w:rsidRPr="006D401C" w:rsidRDefault="006D401C" w:rsidP="006D401C">
            <w:pPr>
              <w:jc w:val="center"/>
            </w:pPr>
            <w:r w:rsidRPr="006D401C">
              <w:t>79 774</w:t>
            </w:r>
          </w:p>
        </w:tc>
        <w:tc>
          <w:tcPr>
            <w:tcW w:w="1176" w:type="dxa"/>
            <w:vAlign w:val="center"/>
          </w:tcPr>
          <w:p w14:paraId="28C46A9C" w14:textId="77777777" w:rsidR="006D401C" w:rsidRPr="006D401C" w:rsidRDefault="006D401C" w:rsidP="006D401C">
            <w:pPr>
              <w:jc w:val="center"/>
            </w:pPr>
            <w:r w:rsidRPr="006D401C">
              <w:rPr>
                <w:sz w:val="22"/>
                <w:szCs w:val="22"/>
              </w:rPr>
              <w:t>79 869</w:t>
            </w:r>
          </w:p>
        </w:tc>
        <w:tc>
          <w:tcPr>
            <w:tcW w:w="1177" w:type="dxa"/>
            <w:vAlign w:val="center"/>
          </w:tcPr>
          <w:p w14:paraId="123AB146" w14:textId="77777777" w:rsidR="006D401C" w:rsidRPr="006D401C" w:rsidRDefault="006D401C" w:rsidP="006D401C">
            <w:pPr>
              <w:jc w:val="center"/>
            </w:pPr>
            <w:r w:rsidRPr="006D401C">
              <w:rPr>
                <w:sz w:val="22"/>
                <w:szCs w:val="22"/>
              </w:rPr>
              <w:t>79 869</w:t>
            </w:r>
          </w:p>
        </w:tc>
        <w:tc>
          <w:tcPr>
            <w:tcW w:w="1176" w:type="dxa"/>
            <w:vAlign w:val="center"/>
          </w:tcPr>
          <w:p w14:paraId="70AF92A8" w14:textId="77777777" w:rsidR="006D401C" w:rsidRPr="006D401C" w:rsidRDefault="006D401C" w:rsidP="006D401C">
            <w:pPr>
              <w:jc w:val="center"/>
            </w:pPr>
            <w:r w:rsidRPr="006D401C">
              <w:rPr>
                <w:sz w:val="22"/>
                <w:szCs w:val="22"/>
              </w:rPr>
              <w:t>79 869</w:t>
            </w:r>
          </w:p>
        </w:tc>
        <w:tc>
          <w:tcPr>
            <w:tcW w:w="1177" w:type="dxa"/>
            <w:vAlign w:val="center"/>
          </w:tcPr>
          <w:p w14:paraId="1A9A3B22" w14:textId="77777777" w:rsidR="006D401C" w:rsidRPr="006D401C" w:rsidRDefault="006D401C" w:rsidP="006D401C">
            <w:pPr>
              <w:jc w:val="center"/>
            </w:pPr>
            <w:r w:rsidRPr="006D401C">
              <w:rPr>
                <w:sz w:val="22"/>
                <w:szCs w:val="22"/>
              </w:rPr>
              <w:t>79 869</w:t>
            </w:r>
          </w:p>
        </w:tc>
        <w:tc>
          <w:tcPr>
            <w:tcW w:w="1176" w:type="dxa"/>
            <w:vAlign w:val="center"/>
          </w:tcPr>
          <w:p w14:paraId="29DB43D2" w14:textId="77777777" w:rsidR="006D401C" w:rsidRPr="006D401C" w:rsidRDefault="006D401C" w:rsidP="006D401C">
            <w:pPr>
              <w:jc w:val="center"/>
            </w:pPr>
            <w:r w:rsidRPr="006D401C">
              <w:rPr>
                <w:sz w:val="22"/>
                <w:szCs w:val="22"/>
              </w:rPr>
              <w:t>79 869</w:t>
            </w:r>
          </w:p>
        </w:tc>
        <w:tc>
          <w:tcPr>
            <w:tcW w:w="1177" w:type="dxa"/>
            <w:vAlign w:val="center"/>
          </w:tcPr>
          <w:p w14:paraId="5BC5992B" w14:textId="77777777" w:rsidR="006D401C" w:rsidRPr="006D401C" w:rsidRDefault="006D401C" w:rsidP="006D401C">
            <w:pPr>
              <w:jc w:val="center"/>
            </w:pPr>
            <w:r w:rsidRPr="006D401C">
              <w:rPr>
                <w:sz w:val="22"/>
                <w:szCs w:val="22"/>
              </w:rPr>
              <w:t>79 869</w:t>
            </w:r>
          </w:p>
        </w:tc>
      </w:tr>
      <w:tr w:rsidR="006D401C" w:rsidRPr="006D401C" w14:paraId="53E6340D" w14:textId="77777777" w:rsidTr="00B252CF">
        <w:trPr>
          <w:trHeight w:val="377"/>
        </w:trPr>
        <w:tc>
          <w:tcPr>
            <w:tcW w:w="992" w:type="dxa"/>
            <w:vAlign w:val="center"/>
          </w:tcPr>
          <w:p w14:paraId="65EC9A12" w14:textId="77777777" w:rsidR="006D401C" w:rsidRPr="006D401C" w:rsidRDefault="006D401C" w:rsidP="006D401C">
            <w:pPr>
              <w:jc w:val="center"/>
            </w:pPr>
            <w:r w:rsidRPr="006D401C">
              <w:t>2.3.1.1.</w:t>
            </w:r>
          </w:p>
        </w:tc>
        <w:tc>
          <w:tcPr>
            <w:tcW w:w="1985" w:type="dxa"/>
            <w:vAlign w:val="center"/>
          </w:tcPr>
          <w:p w14:paraId="40DF960E" w14:textId="77777777" w:rsidR="006D401C" w:rsidRPr="006D401C" w:rsidRDefault="006D401C" w:rsidP="006D401C">
            <w:r w:rsidRPr="006D401C">
              <w:t>- население</w:t>
            </w:r>
          </w:p>
        </w:tc>
        <w:tc>
          <w:tcPr>
            <w:tcW w:w="851" w:type="dxa"/>
            <w:vAlign w:val="center"/>
          </w:tcPr>
          <w:p w14:paraId="5C8C780B" w14:textId="77777777" w:rsidR="006D401C" w:rsidRPr="006D401C" w:rsidRDefault="006D401C" w:rsidP="006D401C">
            <w:pPr>
              <w:jc w:val="center"/>
            </w:pPr>
            <w:r w:rsidRPr="006D401C">
              <w:t>м</w:t>
            </w:r>
            <w:r w:rsidRPr="006D401C">
              <w:rPr>
                <w:vertAlign w:val="superscript"/>
              </w:rPr>
              <w:t>3</w:t>
            </w:r>
          </w:p>
        </w:tc>
        <w:tc>
          <w:tcPr>
            <w:tcW w:w="1176" w:type="dxa"/>
            <w:vAlign w:val="center"/>
          </w:tcPr>
          <w:p w14:paraId="13E6197D"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7D6C7B91"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45CD5B7E"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723BC750"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7A5A4065"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7365581A"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11F1CF90"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04B4935E" w14:textId="77777777" w:rsidR="006D401C" w:rsidRPr="006D401C" w:rsidRDefault="006D401C" w:rsidP="006D401C">
            <w:pPr>
              <w:jc w:val="center"/>
              <w:rPr>
                <w:sz w:val="22"/>
                <w:szCs w:val="22"/>
              </w:rPr>
            </w:pPr>
            <w:r w:rsidRPr="006D401C">
              <w:rPr>
                <w:sz w:val="22"/>
                <w:szCs w:val="22"/>
              </w:rPr>
              <w:t>-</w:t>
            </w:r>
          </w:p>
        </w:tc>
        <w:tc>
          <w:tcPr>
            <w:tcW w:w="1176" w:type="dxa"/>
            <w:vAlign w:val="center"/>
          </w:tcPr>
          <w:p w14:paraId="1E863EA3" w14:textId="77777777" w:rsidR="006D401C" w:rsidRPr="006D401C" w:rsidRDefault="006D401C" w:rsidP="006D401C">
            <w:pPr>
              <w:jc w:val="center"/>
              <w:rPr>
                <w:sz w:val="22"/>
                <w:szCs w:val="22"/>
              </w:rPr>
            </w:pPr>
            <w:r w:rsidRPr="006D401C">
              <w:rPr>
                <w:sz w:val="22"/>
                <w:szCs w:val="22"/>
              </w:rPr>
              <w:t>-</w:t>
            </w:r>
          </w:p>
        </w:tc>
        <w:tc>
          <w:tcPr>
            <w:tcW w:w="1177" w:type="dxa"/>
            <w:vAlign w:val="center"/>
          </w:tcPr>
          <w:p w14:paraId="1F1DC39E" w14:textId="77777777" w:rsidR="006D401C" w:rsidRPr="006D401C" w:rsidRDefault="006D401C" w:rsidP="006D401C">
            <w:pPr>
              <w:jc w:val="center"/>
              <w:rPr>
                <w:sz w:val="22"/>
                <w:szCs w:val="22"/>
              </w:rPr>
            </w:pPr>
            <w:r w:rsidRPr="006D401C">
              <w:rPr>
                <w:sz w:val="22"/>
                <w:szCs w:val="22"/>
              </w:rPr>
              <w:t>-</w:t>
            </w:r>
          </w:p>
        </w:tc>
      </w:tr>
      <w:tr w:rsidR="006D401C" w:rsidRPr="006D401C" w14:paraId="3B100873" w14:textId="77777777" w:rsidTr="00B252CF">
        <w:tc>
          <w:tcPr>
            <w:tcW w:w="992" w:type="dxa"/>
            <w:vAlign w:val="center"/>
          </w:tcPr>
          <w:p w14:paraId="4167C4A5" w14:textId="77777777" w:rsidR="006D401C" w:rsidRPr="006D401C" w:rsidRDefault="006D401C" w:rsidP="006D401C">
            <w:pPr>
              <w:jc w:val="center"/>
            </w:pPr>
            <w:r w:rsidRPr="006D401C">
              <w:t>2.3.1.2.</w:t>
            </w:r>
          </w:p>
        </w:tc>
        <w:tc>
          <w:tcPr>
            <w:tcW w:w="1985" w:type="dxa"/>
            <w:vAlign w:val="center"/>
          </w:tcPr>
          <w:p w14:paraId="44EFB353" w14:textId="77777777" w:rsidR="006D401C" w:rsidRPr="006D401C" w:rsidRDefault="006D401C" w:rsidP="006D401C">
            <w:r w:rsidRPr="006D401C">
              <w:t>- прочие потребители</w:t>
            </w:r>
          </w:p>
        </w:tc>
        <w:tc>
          <w:tcPr>
            <w:tcW w:w="851" w:type="dxa"/>
            <w:vAlign w:val="center"/>
          </w:tcPr>
          <w:p w14:paraId="3ABF58A2" w14:textId="77777777" w:rsidR="006D401C" w:rsidRPr="006D401C" w:rsidRDefault="006D401C" w:rsidP="006D401C">
            <w:pPr>
              <w:jc w:val="center"/>
            </w:pPr>
            <w:r w:rsidRPr="006D401C">
              <w:t>м</w:t>
            </w:r>
            <w:r w:rsidRPr="006D401C">
              <w:rPr>
                <w:vertAlign w:val="superscript"/>
              </w:rPr>
              <w:t>3</w:t>
            </w:r>
          </w:p>
        </w:tc>
        <w:tc>
          <w:tcPr>
            <w:tcW w:w="1176" w:type="dxa"/>
            <w:vAlign w:val="center"/>
          </w:tcPr>
          <w:p w14:paraId="59B824C1" w14:textId="77777777" w:rsidR="006D401C" w:rsidRPr="006D401C" w:rsidRDefault="006D401C" w:rsidP="006D401C">
            <w:pPr>
              <w:jc w:val="center"/>
              <w:rPr>
                <w:sz w:val="22"/>
                <w:szCs w:val="22"/>
              </w:rPr>
            </w:pPr>
            <w:r w:rsidRPr="006D401C">
              <w:rPr>
                <w:sz w:val="22"/>
                <w:szCs w:val="22"/>
              </w:rPr>
              <w:t>79 869</w:t>
            </w:r>
          </w:p>
        </w:tc>
        <w:tc>
          <w:tcPr>
            <w:tcW w:w="1177" w:type="dxa"/>
            <w:vAlign w:val="center"/>
          </w:tcPr>
          <w:p w14:paraId="0866DB28" w14:textId="77777777" w:rsidR="006D401C" w:rsidRPr="006D401C" w:rsidRDefault="006D401C" w:rsidP="006D401C">
            <w:pPr>
              <w:jc w:val="center"/>
            </w:pPr>
            <w:r w:rsidRPr="006D401C">
              <w:rPr>
                <w:sz w:val="22"/>
                <w:szCs w:val="22"/>
              </w:rPr>
              <w:t>79 869</w:t>
            </w:r>
          </w:p>
        </w:tc>
        <w:tc>
          <w:tcPr>
            <w:tcW w:w="1176" w:type="dxa"/>
            <w:vAlign w:val="center"/>
          </w:tcPr>
          <w:p w14:paraId="6CF2353E" w14:textId="77777777" w:rsidR="006D401C" w:rsidRPr="006D401C" w:rsidRDefault="006D401C" w:rsidP="006D401C">
            <w:pPr>
              <w:jc w:val="center"/>
            </w:pPr>
            <w:r w:rsidRPr="006D401C">
              <w:t>79 774</w:t>
            </w:r>
          </w:p>
        </w:tc>
        <w:tc>
          <w:tcPr>
            <w:tcW w:w="1177" w:type="dxa"/>
            <w:vAlign w:val="center"/>
          </w:tcPr>
          <w:p w14:paraId="22F16FB4" w14:textId="77777777" w:rsidR="006D401C" w:rsidRPr="006D401C" w:rsidRDefault="006D401C" w:rsidP="006D401C">
            <w:pPr>
              <w:jc w:val="center"/>
            </w:pPr>
            <w:r w:rsidRPr="006D401C">
              <w:t>79 774</w:t>
            </w:r>
          </w:p>
        </w:tc>
        <w:tc>
          <w:tcPr>
            <w:tcW w:w="1176" w:type="dxa"/>
            <w:vAlign w:val="center"/>
          </w:tcPr>
          <w:p w14:paraId="235720B0" w14:textId="77777777" w:rsidR="006D401C" w:rsidRPr="006D401C" w:rsidRDefault="006D401C" w:rsidP="006D401C">
            <w:pPr>
              <w:jc w:val="center"/>
            </w:pPr>
            <w:r w:rsidRPr="006D401C">
              <w:rPr>
                <w:sz w:val="22"/>
                <w:szCs w:val="22"/>
              </w:rPr>
              <w:t>79 869</w:t>
            </w:r>
          </w:p>
        </w:tc>
        <w:tc>
          <w:tcPr>
            <w:tcW w:w="1177" w:type="dxa"/>
            <w:vAlign w:val="center"/>
          </w:tcPr>
          <w:p w14:paraId="608DC0AD" w14:textId="77777777" w:rsidR="006D401C" w:rsidRPr="006D401C" w:rsidRDefault="006D401C" w:rsidP="006D401C">
            <w:pPr>
              <w:jc w:val="center"/>
            </w:pPr>
            <w:r w:rsidRPr="006D401C">
              <w:rPr>
                <w:sz w:val="22"/>
                <w:szCs w:val="22"/>
              </w:rPr>
              <w:t>79 869</w:t>
            </w:r>
          </w:p>
        </w:tc>
        <w:tc>
          <w:tcPr>
            <w:tcW w:w="1176" w:type="dxa"/>
            <w:vAlign w:val="center"/>
          </w:tcPr>
          <w:p w14:paraId="3925844A" w14:textId="77777777" w:rsidR="006D401C" w:rsidRPr="006D401C" w:rsidRDefault="006D401C" w:rsidP="006D401C">
            <w:pPr>
              <w:jc w:val="center"/>
            </w:pPr>
            <w:r w:rsidRPr="006D401C">
              <w:rPr>
                <w:sz w:val="22"/>
                <w:szCs w:val="22"/>
              </w:rPr>
              <w:t>79 869</w:t>
            </w:r>
          </w:p>
        </w:tc>
        <w:tc>
          <w:tcPr>
            <w:tcW w:w="1177" w:type="dxa"/>
            <w:vAlign w:val="center"/>
          </w:tcPr>
          <w:p w14:paraId="6F50E3BF" w14:textId="77777777" w:rsidR="006D401C" w:rsidRPr="006D401C" w:rsidRDefault="006D401C" w:rsidP="006D401C">
            <w:pPr>
              <w:jc w:val="center"/>
            </w:pPr>
            <w:r w:rsidRPr="006D401C">
              <w:rPr>
                <w:sz w:val="22"/>
                <w:szCs w:val="22"/>
              </w:rPr>
              <w:t>79 869</w:t>
            </w:r>
          </w:p>
        </w:tc>
        <w:tc>
          <w:tcPr>
            <w:tcW w:w="1176" w:type="dxa"/>
            <w:vAlign w:val="center"/>
          </w:tcPr>
          <w:p w14:paraId="0D3E0090" w14:textId="77777777" w:rsidR="006D401C" w:rsidRPr="006D401C" w:rsidRDefault="006D401C" w:rsidP="006D401C">
            <w:pPr>
              <w:jc w:val="center"/>
            </w:pPr>
            <w:r w:rsidRPr="006D401C">
              <w:rPr>
                <w:sz w:val="22"/>
                <w:szCs w:val="22"/>
              </w:rPr>
              <w:t>79 869</w:t>
            </w:r>
          </w:p>
        </w:tc>
        <w:tc>
          <w:tcPr>
            <w:tcW w:w="1177" w:type="dxa"/>
            <w:vAlign w:val="center"/>
          </w:tcPr>
          <w:p w14:paraId="1EA856A0" w14:textId="77777777" w:rsidR="006D401C" w:rsidRPr="006D401C" w:rsidRDefault="006D401C" w:rsidP="006D401C">
            <w:pPr>
              <w:jc w:val="center"/>
            </w:pPr>
            <w:r w:rsidRPr="006D401C">
              <w:rPr>
                <w:sz w:val="22"/>
                <w:szCs w:val="22"/>
              </w:rPr>
              <w:t>79 869</w:t>
            </w:r>
          </w:p>
        </w:tc>
      </w:tr>
      <w:tr w:rsidR="006D401C" w:rsidRPr="006D401C" w14:paraId="663E8BE9" w14:textId="77777777" w:rsidTr="00B252CF">
        <w:tc>
          <w:tcPr>
            <w:tcW w:w="992" w:type="dxa"/>
            <w:vAlign w:val="center"/>
          </w:tcPr>
          <w:p w14:paraId="7120F2D3" w14:textId="77777777" w:rsidR="006D401C" w:rsidRPr="006D401C" w:rsidRDefault="006D401C" w:rsidP="006D401C">
            <w:pPr>
              <w:jc w:val="center"/>
              <w:rPr>
                <w:sz w:val="28"/>
                <w:szCs w:val="28"/>
              </w:rPr>
            </w:pPr>
            <w:r w:rsidRPr="006D401C">
              <w:rPr>
                <w:sz w:val="28"/>
                <w:szCs w:val="28"/>
              </w:rPr>
              <w:lastRenderedPageBreak/>
              <w:t>1</w:t>
            </w:r>
          </w:p>
        </w:tc>
        <w:tc>
          <w:tcPr>
            <w:tcW w:w="1985" w:type="dxa"/>
            <w:vAlign w:val="center"/>
          </w:tcPr>
          <w:p w14:paraId="18107AB2" w14:textId="77777777" w:rsidR="006D401C" w:rsidRPr="006D401C" w:rsidRDefault="006D401C" w:rsidP="006D401C">
            <w:pPr>
              <w:jc w:val="center"/>
              <w:rPr>
                <w:sz w:val="28"/>
                <w:szCs w:val="28"/>
              </w:rPr>
            </w:pPr>
            <w:r w:rsidRPr="006D401C">
              <w:rPr>
                <w:sz w:val="28"/>
                <w:szCs w:val="28"/>
              </w:rPr>
              <w:t>2</w:t>
            </w:r>
          </w:p>
        </w:tc>
        <w:tc>
          <w:tcPr>
            <w:tcW w:w="851" w:type="dxa"/>
            <w:vAlign w:val="center"/>
          </w:tcPr>
          <w:p w14:paraId="4B3FC3D3" w14:textId="77777777" w:rsidR="006D401C" w:rsidRPr="006D401C" w:rsidRDefault="006D401C" w:rsidP="006D401C">
            <w:pPr>
              <w:jc w:val="center"/>
              <w:rPr>
                <w:sz w:val="28"/>
                <w:szCs w:val="28"/>
              </w:rPr>
            </w:pPr>
            <w:r w:rsidRPr="006D401C">
              <w:rPr>
                <w:sz w:val="28"/>
                <w:szCs w:val="28"/>
              </w:rPr>
              <w:t>3</w:t>
            </w:r>
          </w:p>
        </w:tc>
        <w:tc>
          <w:tcPr>
            <w:tcW w:w="1176" w:type="dxa"/>
            <w:vAlign w:val="center"/>
          </w:tcPr>
          <w:p w14:paraId="6848423A" w14:textId="77777777" w:rsidR="006D401C" w:rsidRPr="006D401C" w:rsidRDefault="006D401C" w:rsidP="006D401C">
            <w:pPr>
              <w:jc w:val="center"/>
              <w:rPr>
                <w:sz w:val="28"/>
                <w:szCs w:val="28"/>
              </w:rPr>
            </w:pPr>
            <w:r w:rsidRPr="006D401C">
              <w:rPr>
                <w:sz w:val="28"/>
                <w:szCs w:val="28"/>
              </w:rPr>
              <w:t>4</w:t>
            </w:r>
          </w:p>
        </w:tc>
        <w:tc>
          <w:tcPr>
            <w:tcW w:w="1177" w:type="dxa"/>
            <w:vAlign w:val="center"/>
          </w:tcPr>
          <w:p w14:paraId="37219D56" w14:textId="77777777" w:rsidR="006D401C" w:rsidRPr="006D401C" w:rsidRDefault="006D401C" w:rsidP="006D401C">
            <w:pPr>
              <w:jc w:val="center"/>
              <w:rPr>
                <w:sz w:val="28"/>
                <w:szCs w:val="28"/>
              </w:rPr>
            </w:pPr>
            <w:r w:rsidRPr="006D401C">
              <w:rPr>
                <w:sz w:val="28"/>
                <w:szCs w:val="28"/>
              </w:rPr>
              <w:t>5</w:t>
            </w:r>
          </w:p>
        </w:tc>
        <w:tc>
          <w:tcPr>
            <w:tcW w:w="1176" w:type="dxa"/>
            <w:vAlign w:val="center"/>
          </w:tcPr>
          <w:p w14:paraId="1F9DC629" w14:textId="77777777" w:rsidR="006D401C" w:rsidRPr="006D401C" w:rsidRDefault="006D401C" w:rsidP="006D401C">
            <w:pPr>
              <w:jc w:val="center"/>
              <w:rPr>
                <w:sz w:val="28"/>
                <w:szCs w:val="28"/>
              </w:rPr>
            </w:pPr>
            <w:r w:rsidRPr="006D401C">
              <w:rPr>
                <w:sz w:val="28"/>
                <w:szCs w:val="28"/>
              </w:rPr>
              <w:t>6</w:t>
            </w:r>
          </w:p>
        </w:tc>
        <w:tc>
          <w:tcPr>
            <w:tcW w:w="1177" w:type="dxa"/>
            <w:vAlign w:val="center"/>
          </w:tcPr>
          <w:p w14:paraId="02C7C52D" w14:textId="77777777" w:rsidR="006D401C" w:rsidRPr="006D401C" w:rsidRDefault="006D401C" w:rsidP="006D401C">
            <w:pPr>
              <w:jc w:val="center"/>
              <w:rPr>
                <w:sz w:val="28"/>
                <w:szCs w:val="28"/>
              </w:rPr>
            </w:pPr>
            <w:r w:rsidRPr="006D401C">
              <w:rPr>
                <w:sz w:val="28"/>
                <w:szCs w:val="28"/>
              </w:rPr>
              <w:t>7</w:t>
            </w:r>
          </w:p>
        </w:tc>
        <w:tc>
          <w:tcPr>
            <w:tcW w:w="1176" w:type="dxa"/>
            <w:vAlign w:val="center"/>
          </w:tcPr>
          <w:p w14:paraId="44E3FE41" w14:textId="77777777" w:rsidR="006D401C" w:rsidRPr="006D401C" w:rsidRDefault="006D401C" w:rsidP="006D401C">
            <w:pPr>
              <w:jc w:val="center"/>
              <w:rPr>
                <w:sz w:val="28"/>
                <w:szCs w:val="28"/>
              </w:rPr>
            </w:pPr>
            <w:r w:rsidRPr="006D401C">
              <w:rPr>
                <w:sz w:val="28"/>
                <w:szCs w:val="28"/>
              </w:rPr>
              <w:t>8</w:t>
            </w:r>
          </w:p>
        </w:tc>
        <w:tc>
          <w:tcPr>
            <w:tcW w:w="1177" w:type="dxa"/>
            <w:vAlign w:val="center"/>
          </w:tcPr>
          <w:p w14:paraId="799DD236" w14:textId="77777777" w:rsidR="006D401C" w:rsidRPr="006D401C" w:rsidRDefault="006D401C" w:rsidP="006D401C">
            <w:pPr>
              <w:jc w:val="center"/>
              <w:rPr>
                <w:sz w:val="28"/>
                <w:szCs w:val="28"/>
              </w:rPr>
            </w:pPr>
            <w:r w:rsidRPr="006D401C">
              <w:rPr>
                <w:sz w:val="28"/>
                <w:szCs w:val="28"/>
              </w:rPr>
              <w:t>9</w:t>
            </w:r>
          </w:p>
        </w:tc>
        <w:tc>
          <w:tcPr>
            <w:tcW w:w="1176" w:type="dxa"/>
            <w:vAlign w:val="center"/>
          </w:tcPr>
          <w:p w14:paraId="36966737" w14:textId="77777777" w:rsidR="006D401C" w:rsidRPr="006D401C" w:rsidRDefault="006D401C" w:rsidP="006D401C">
            <w:pPr>
              <w:jc w:val="center"/>
              <w:rPr>
                <w:sz w:val="28"/>
                <w:szCs w:val="28"/>
              </w:rPr>
            </w:pPr>
            <w:r w:rsidRPr="006D401C">
              <w:rPr>
                <w:sz w:val="28"/>
                <w:szCs w:val="28"/>
              </w:rPr>
              <w:t>10</w:t>
            </w:r>
          </w:p>
        </w:tc>
        <w:tc>
          <w:tcPr>
            <w:tcW w:w="1177" w:type="dxa"/>
            <w:vAlign w:val="center"/>
          </w:tcPr>
          <w:p w14:paraId="43027DB9" w14:textId="77777777" w:rsidR="006D401C" w:rsidRPr="006D401C" w:rsidRDefault="006D401C" w:rsidP="006D401C">
            <w:pPr>
              <w:jc w:val="center"/>
              <w:rPr>
                <w:sz w:val="28"/>
                <w:szCs w:val="28"/>
              </w:rPr>
            </w:pPr>
            <w:r w:rsidRPr="006D401C">
              <w:rPr>
                <w:sz w:val="28"/>
                <w:szCs w:val="28"/>
              </w:rPr>
              <w:t>11</w:t>
            </w:r>
          </w:p>
        </w:tc>
        <w:tc>
          <w:tcPr>
            <w:tcW w:w="1176" w:type="dxa"/>
            <w:vAlign w:val="center"/>
          </w:tcPr>
          <w:p w14:paraId="519E0CC1" w14:textId="77777777" w:rsidR="006D401C" w:rsidRPr="006D401C" w:rsidRDefault="006D401C" w:rsidP="006D401C">
            <w:pPr>
              <w:jc w:val="center"/>
              <w:rPr>
                <w:sz w:val="28"/>
                <w:szCs w:val="28"/>
              </w:rPr>
            </w:pPr>
            <w:r w:rsidRPr="006D401C">
              <w:rPr>
                <w:sz w:val="28"/>
                <w:szCs w:val="28"/>
              </w:rPr>
              <w:t>12</w:t>
            </w:r>
          </w:p>
        </w:tc>
        <w:tc>
          <w:tcPr>
            <w:tcW w:w="1177" w:type="dxa"/>
            <w:vAlign w:val="center"/>
          </w:tcPr>
          <w:p w14:paraId="375C2D31" w14:textId="77777777" w:rsidR="006D401C" w:rsidRPr="006D401C" w:rsidRDefault="006D401C" w:rsidP="006D401C">
            <w:pPr>
              <w:jc w:val="center"/>
              <w:rPr>
                <w:sz w:val="28"/>
                <w:szCs w:val="28"/>
              </w:rPr>
            </w:pPr>
            <w:r w:rsidRPr="006D401C">
              <w:rPr>
                <w:sz w:val="28"/>
                <w:szCs w:val="28"/>
              </w:rPr>
              <w:t>13</w:t>
            </w:r>
          </w:p>
        </w:tc>
      </w:tr>
      <w:tr w:rsidR="006D401C" w:rsidRPr="006D401C" w14:paraId="229DD380" w14:textId="77777777" w:rsidTr="00B252CF">
        <w:trPr>
          <w:trHeight w:val="953"/>
        </w:trPr>
        <w:tc>
          <w:tcPr>
            <w:tcW w:w="992" w:type="dxa"/>
            <w:vAlign w:val="center"/>
          </w:tcPr>
          <w:p w14:paraId="088A650E" w14:textId="77777777" w:rsidR="006D401C" w:rsidRPr="006D401C" w:rsidRDefault="006D401C" w:rsidP="006D401C">
            <w:pPr>
              <w:jc w:val="center"/>
            </w:pPr>
            <w:r w:rsidRPr="006D401C">
              <w:t>2.3.2.</w:t>
            </w:r>
          </w:p>
        </w:tc>
        <w:tc>
          <w:tcPr>
            <w:tcW w:w="1985" w:type="dxa"/>
            <w:vAlign w:val="center"/>
          </w:tcPr>
          <w:p w14:paraId="405383C8" w14:textId="77777777" w:rsidR="006D401C" w:rsidRPr="006D401C" w:rsidRDefault="006D401C" w:rsidP="006D401C">
            <w:r w:rsidRPr="006D401C">
              <w:t>Собственные нужды производства</w:t>
            </w:r>
          </w:p>
        </w:tc>
        <w:tc>
          <w:tcPr>
            <w:tcW w:w="851" w:type="dxa"/>
            <w:vAlign w:val="center"/>
          </w:tcPr>
          <w:p w14:paraId="5EF36440" w14:textId="77777777" w:rsidR="006D401C" w:rsidRPr="006D401C" w:rsidRDefault="006D401C" w:rsidP="006D401C">
            <w:pPr>
              <w:jc w:val="center"/>
            </w:pPr>
            <w:r w:rsidRPr="006D401C">
              <w:t>м</w:t>
            </w:r>
            <w:r w:rsidRPr="006D401C">
              <w:rPr>
                <w:vertAlign w:val="superscript"/>
              </w:rPr>
              <w:t>3</w:t>
            </w:r>
          </w:p>
        </w:tc>
        <w:tc>
          <w:tcPr>
            <w:tcW w:w="1176" w:type="dxa"/>
            <w:vAlign w:val="center"/>
          </w:tcPr>
          <w:p w14:paraId="3A59C7DD" w14:textId="77777777" w:rsidR="006D401C" w:rsidRPr="006D401C" w:rsidRDefault="006D401C" w:rsidP="006D401C">
            <w:pPr>
              <w:jc w:val="center"/>
              <w:rPr>
                <w:sz w:val="22"/>
                <w:szCs w:val="22"/>
              </w:rPr>
            </w:pPr>
            <w:r w:rsidRPr="006D401C">
              <w:rPr>
                <w:sz w:val="22"/>
                <w:szCs w:val="22"/>
              </w:rPr>
              <w:t>4 458</w:t>
            </w:r>
          </w:p>
        </w:tc>
        <w:tc>
          <w:tcPr>
            <w:tcW w:w="1177" w:type="dxa"/>
            <w:vAlign w:val="center"/>
          </w:tcPr>
          <w:p w14:paraId="2155303F" w14:textId="77777777" w:rsidR="006D401C" w:rsidRPr="006D401C" w:rsidRDefault="006D401C" w:rsidP="006D401C">
            <w:pPr>
              <w:jc w:val="center"/>
              <w:rPr>
                <w:sz w:val="22"/>
                <w:szCs w:val="22"/>
              </w:rPr>
            </w:pPr>
            <w:r w:rsidRPr="006D401C">
              <w:rPr>
                <w:sz w:val="22"/>
                <w:szCs w:val="22"/>
              </w:rPr>
              <w:t>4 458</w:t>
            </w:r>
          </w:p>
        </w:tc>
        <w:tc>
          <w:tcPr>
            <w:tcW w:w="1176" w:type="dxa"/>
            <w:vAlign w:val="center"/>
          </w:tcPr>
          <w:p w14:paraId="5C2894E3" w14:textId="77777777" w:rsidR="006D401C" w:rsidRPr="006D401C" w:rsidRDefault="006D401C" w:rsidP="006D401C">
            <w:pPr>
              <w:jc w:val="center"/>
              <w:rPr>
                <w:sz w:val="22"/>
                <w:szCs w:val="22"/>
              </w:rPr>
            </w:pPr>
            <w:r w:rsidRPr="006D401C">
              <w:rPr>
                <w:sz w:val="22"/>
                <w:szCs w:val="22"/>
              </w:rPr>
              <w:t>5 680</w:t>
            </w:r>
          </w:p>
        </w:tc>
        <w:tc>
          <w:tcPr>
            <w:tcW w:w="1177" w:type="dxa"/>
            <w:vAlign w:val="center"/>
          </w:tcPr>
          <w:p w14:paraId="1BE4A48E" w14:textId="77777777" w:rsidR="006D401C" w:rsidRPr="006D401C" w:rsidRDefault="006D401C" w:rsidP="006D401C">
            <w:pPr>
              <w:jc w:val="center"/>
              <w:rPr>
                <w:sz w:val="22"/>
                <w:szCs w:val="22"/>
              </w:rPr>
            </w:pPr>
            <w:r w:rsidRPr="006D401C">
              <w:rPr>
                <w:sz w:val="22"/>
                <w:szCs w:val="22"/>
              </w:rPr>
              <w:t>5 680</w:t>
            </w:r>
          </w:p>
        </w:tc>
        <w:tc>
          <w:tcPr>
            <w:tcW w:w="1176" w:type="dxa"/>
            <w:vAlign w:val="center"/>
          </w:tcPr>
          <w:p w14:paraId="2D899821" w14:textId="77777777" w:rsidR="006D401C" w:rsidRPr="006D401C" w:rsidRDefault="006D401C" w:rsidP="006D401C">
            <w:pPr>
              <w:jc w:val="center"/>
              <w:rPr>
                <w:sz w:val="22"/>
                <w:szCs w:val="22"/>
              </w:rPr>
            </w:pPr>
            <w:r w:rsidRPr="006D401C">
              <w:rPr>
                <w:sz w:val="22"/>
                <w:szCs w:val="22"/>
              </w:rPr>
              <w:t>4 458</w:t>
            </w:r>
          </w:p>
        </w:tc>
        <w:tc>
          <w:tcPr>
            <w:tcW w:w="1177" w:type="dxa"/>
            <w:vAlign w:val="center"/>
          </w:tcPr>
          <w:p w14:paraId="129DFAD7" w14:textId="77777777" w:rsidR="006D401C" w:rsidRPr="006D401C" w:rsidRDefault="006D401C" w:rsidP="006D401C">
            <w:pPr>
              <w:jc w:val="center"/>
              <w:rPr>
                <w:sz w:val="22"/>
                <w:szCs w:val="22"/>
              </w:rPr>
            </w:pPr>
            <w:r w:rsidRPr="006D401C">
              <w:rPr>
                <w:sz w:val="22"/>
                <w:szCs w:val="22"/>
              </w:rPr>
              <w:t>4 458</w:t>
            </w:r>
          </w:p>
        </w:tc>
        <w:tc>
          <w:tcPr>
            <w:tcW w:w="1176" w:type="dxa"/>
            <w:vAlign w:val="center"/>
          </w:tcPr>
          <w:p w14:paraId="51ACBD35" w14:textId="77777777" w:rsidR="006D401C" w:rsidRPr="006D401C" w:rsidRDefault="006D401C" w:rsidP="006D401C">
            <w:pPr>
              <w:jc w:val="center"/>
              <w:rPr>
                <w:sz w:val="22"/>
                <w:szCs w:val="22"/>
              </w:rPr>
            </w:pPr>
            <w:r w:rsidRPr="006D401C">
              <w:rPr>
                <w:sz w:val="22"/>
                <w:szCs w:val="22"/>
              </w:rPr>
              <w:t>4 458</w:t>
            </w:r>
          </w:p>
        </w:tc>
        <w:tc>
          <w:tcPr>
            <w:tcW w:w="1177" w:type="dxa"/>
            <w:vAlign w:val="center"/>
          </w:tcPr>
          <w:p w14:paraId="6AE36F72" w14:textId="77777777" w:rsidR="006D401C" w:rsidRPr="006D401C" w:rsidRDefault="006D401C" w:rsidP="006D401C">
            <w:pPr>
              <w:jc w:val="center"/>
              <w:rPr>
                <w:sz w:val="22"/>
                <w:szCs w:val="22"/>
              </w:rPr>
            </w:pPr>
            <w:r w:rsidRPr="006D401C">
              <w:rPr>
                <w:sz w:val="22"/>
                <w:szCs w:val="22"/>
              </w:rPr>
              <w:t>4 458</w:t>
            </w:r>
          </w:p>
        </w:tc>
        <w:tc>
          <w:tcPr>
            <w:tcW w:w="1176" w:type="dxa"/>
            <w:vAlign w:val="center"/>
          </w:tcPr>
          <w:p w14:paraId="32375669" w14:textId="77777777" w:rsidR="006D401C" w:rsidRPr="006D401C" w:rsidRDefault="006D401C" w:rsidP="006D401C">
            <w:pPr>
              <w:jc w:val="center"/>
              <w:rPr>
                <w:sz w:val="22"/>
                <w:szCs w:val="22"/>
              </w:rPr>
            </w:pPr>
            <w:r w:rsidRPr="006D401C">
              <w:rPr>
                <w:sz w:val="22"/>
                <w:szCs w:val="22"/>
              </w:rPr>
              <w:t>4 458</w:t>
            </w:r>
          </w:p>
        </w:tc>
        <w:tc>
          <w:tcPr>
            <w:tcW w:w="1177" w:type="dxa"/>
            <w:vAlign w:val="center"/>
          </w:tcPr>
          <w:p w14:paraId="0FFAC680" w14:textId="77777777" w:rsidR="006D401C" w:rsidRPr="006D401C" w:rsidRDefault="006D401C" w:rsidP="006D401C">
            <w:pPr>
              <w:jc w:val="center"/>
              <w:rPr>
                <w:sz w:val="22"/>
                <w:szCs w:val="22"/>
              </w:rPr>
            </w:pPr>
            <w:r w:rsidRPr="006D401C">
              <w:rPr>
                <w:sz w:val="22"/>
                <w:szCs w:val="22"/>
              </w:rPr>
              <w:t>4 458</w:t>
            </w:r>
          </w:p>
        </w:tc>
      </w:tr>
      <w:tr w:rsidR="006D401C" w:rsidRPr="006D401C" w14:paraId="13F0B788" w14:textId="77777777" w:rsidTr="00B252CF">
        <w:tc>
          <w:tcPr>
            <w:tcW w:w="992" w:type="dxa"/>
            <w:vAlign w:val="center"/>
          </w:tcPr>
          <w:p w14:paraId="1BC7956B" w14:textId="77777777" w:rsidR="006D401C" w:rsidRPr="006D401C" w:rsidRDefault="006D401C" w:rsidP="006D401C">
            <w:pPr>
              <w:jc w:val="center"/>
            </w:pPr>
            <w:r w:rsidRPr="006D401C">
              <w:t>2.4.</w:t>
            </w:r>
          </w:p>
        </w:tc>
        <w:tc>
          <w:tcPr>
            <w:tcW w:w="1985" w:type="dxa"/>
            <w:vAlign w:val="center"/>
          </w:tcPr>
          <w:p w14:paraId="52BBDB06" w14:textId="77777777" w:rsidR="006D401C" w:rsidRPr="006D401C" w:rsidRDefault="006D401C" w:rsidP="006D401C">
            <w:r w:rsidRPr="006D401C">
              <w:t>Пропущено через собственные очистные сооружения</w:t>
            </w:r>
          </w:p>
        </w:tc>
        <w:tc>
          <w:tcPr>
            <w:tcW w:w="851" w:type="dxa"/>
            <w:vAlign w:val="center"/>
          </w:tcPr>
          <w:p w14:paraId="0BCE5504" w14:textId="77777777" w:rsidR="006D401C" w:rsidRPr="006D401C" w:rsidRDefault="006D401C" w:rsidP="006D401C">
            <w:pPr>
              <w:jc w:val="center"/>
            </w:pPr>
            <w:r w:rsidRPr="006D401C">
              <w:t>м</w:t>
            </w:r>
            <w:r w:rsidRPr="006D401C">
              <w:rPr>
                <w:vertAlign w:val="superscript"/>
              </w:rPr>
              <w:t>3</w:t>
            </w:r>
          </w:p>
        </w:tc>
        <w:tc>
          <w:tcPr>
            <w:tcW w:w="1176" w:type="dxa"/>
            <w:vAlign w:val="center"/>
          </w:tcPr>
          <w:p w14:paraId="05A03A25" w14:textId="77777777" w:rsidR="006D401C" w:rsidRPr="006D401C" w:rsidRDefault="006D401C" w:rsidP="006D401C">
            <w:pPr>
              <w:jc w:val="center"/>
              <w:rPr>
                <w:sz w:val="22"/>
                <w:szCs w:val="22"/>
              </w:rPr>
            </w:pPr>
            <w:r w:rsidRPr="006D401C">
              <w:rPr>
                <w:sz w:val="22"/>
                <w:szCs w:val="22"/>
              </w:rPr>
              <w:t>84 326</w:t>
            </w:r>
          </w:p>
        </w:tc>
        <w:tc>
          <w:tcPr>
            <w:tcW w:w="1177" w:type="dxa"/>
            <w:vAlign w:val="center"/>
          </w:tcPr>
          <w:p w14:paraId="6EE3600D" w14:textId="77777777" w:rsidR="006D401C" w:rsidRPr="006D401C" w:rsidRDefault="006D401C" w:rsidP="006D401C">
            <w:pPr>
              <w:jc w:val="center"/>
            </w:pPr>
            <w:r w:rsidRPr="006D401C">
              <w:rPr>
                <w:sz w:val="22"/>
                <w:szCs w:val="22"/>
              </w:rPr>
              <w:t>84 326</w:t>
            </w:r>
          </w:p>
        </w:tc>
        <w:tc>
          <w:tcPr>
            <w:tcW w:w="1176" w:type="dxa"/>
            <w:vAlign w:val="center"/>
          </w:tcPr>
          <w:p w14:paraId="23E8BEEC" w14:textId="77777777" w:rsidR="006D401C" w:rsidRPr="006D401C" w:rsidRDefault="006D401C" w:rsidP="006D401C">
            <w:pPr>
              <w:jc w:val="center"/>
            </w:pPr>
            <w:r w:rsidRPr="006D401C">
              <w:t>85 454</w:t>
            </w:r>
          </w:p>
        </w:tc>
        <w:tc>
          <w:tcPr>
            <w:tcW w:w="1177" w:type="dxa"/>
            <w:vAlign w:val="center"/>
          </w:tcPr>
          <w:p w14:paraId="32F1224D" w14:textId="77777777" w:rsidR="006D401C" w:rsidRPr="006D401C" w:rsidRDefault="006D401C" w:rsidP="006D401C">
            <w:pPr>
              <w:jc w:val="center"/>
            </w:pPr>
            <w:r w:rsidRPr="006D401C">
              <w:t>85 454</w:t>
            </w:r>
          </w:p>
        </w:tc>
        <w:tc>
          <w:tcPr>
            <w:tcW w:w="1176" w:type="dxa"/>
            <w:vAlign w:val="center"/>
          </w:tcPr>
          <w:p w14:paraId="67BDB126" w14:textId="77777777" w:rsidR="006D401C" w:rsidRPr="006D401C" w:rsidRDefault="006D401C" w:rsidP="006D401C">
            <w:pPr>
              <w:jc w:val="center"/>
            </w:pPr>
            <w:r w:rsidRPr="006D401C">
              <w:rPr>
                <w:sz w:val="22"/>
                <w:szCs w:val="22"/>
              </w:rPr>
              <w:t>84 326</w:t>
            </w:r>
          </w:p>
        </w:tc>
        <w:tc>
          <w:tcPr>
            <w:tcW w:w="1177" w:type="dxa"/>
            <w:vAlign w:val="center"/>
          </w:tcPr>
          <w:p w14:paraId="7341DC16" w14:textId="77777777" w:rsidR="006D401C" w:rsidRPr="006D401C" w:rsidRDefault="006D401C" w:rsidP="006D401C">
            <w:pPr>
              <w:jc w:val="center"/>
            </w:pPr>
            <w:r w:rsidRPr="006D401C">
              <w:rPr>
                <w:sz w:val="22"/>
                <w:szCs w:val="22"/>
              </w:rPr>
              <w:t>84 326</w:t>
            </w:r>
          </w:p>
        </w:tc>
        <w:tc>
          <w:tcPr>
            <w:tcW w:w="1176" w:type="dxa"/>
            <w:vAlign w:val="center"/>
          </w:tcPr>
          <w:p w14:paraId="40A53DAA" w14:textId="77777777" w:rsidR="006D401C" w:rsidRPr="006D401C" w:rsidRDefault="006D401C" w:rsidP="006D401C">
            <w:pPr>
              <w:jc w:val="center"/>
            </w:pPr>
            <w:r w:rsidRPr="006D401C">
              <w:rPr>
                <w:sz w:val="22"/>
                <w:szCs w:val="22"/>
              </w:rPr>
              <w:t>84 326</w:t>
            </w:r>
          </w:p>
        </w:tc>
        <w:tc>
          <w:tcPr>
            <w:tcW w:w="1177" w:type="dxa"/>
            <w:vAlign w:val="center"/>
          </w:tcPr>
          <w:p w14:paraId="1E3B7E66" w14:textId="77777777" w:rsidR="006D401C" w:rsidRPr="006D401C" w:rsidRDefault="006D401C" w:rsidP="006D401C">
            <w:pPr>
              <w:jc w:val="center"/>
            </w:pPr>
            <w:r w:rsidRPr="006D401C">
              <w:rPr>
                <w:sz w:val="22"/>
                <w:szCs w:val="22"/>
              </w:rPr>
              <w:t>84 326</w:t>
            </w:r>
          </w:p>
        </w:tc>
        <w:tc>
          <w:tcPr>
            <w:tcW w:w="1176" w:type="dxa"/>
            <w:vAlign w:val="center"/>
          </w:tcPr>
          <w:p w14:paraId="6B6CC826" w14:textId="77777777" w:rsidR="006D401C" w:rsidRPr="006D401C" w:rsidRDefault="006D401C" w:rsidP="006D401C">
            <w:pPr>
              <w:jc w:val="center"/>
            </w:pPr>
            <w:r w:rsidRPr="006D401C">
              <w:rPr>
                <w:sz w:val="22"/>
                <w:szCs w:val="22"/>
              </w:rPr>
              <w:t>84 326</w:t>
            </w:r>
          </w:p>
        </w:tc>
        <w:tc>
          <w:tcPr>
            <w:tcW w:w="1177" w:type="dxa"/>
            <w:vAlign w:val="center"/>
          </w:tcPr>
          <w:p w14:paraId="47474361" w14:textId="77777777" w:rsidR="006D401C" w:rsidRPr="006D401C" w:rsidRDefault="006D401C" w:rsidP="006D401C">
            <w:pPr>
              <w:jc w:val="center"/>
            </w:pPr>
            <w:r w:rsidRPr="006D401C">
              <w:rPr>
                <w:sz w:val="22"/>
                <w:szCs w:val="22"/>
              </w:rPr>
              <w:t>84 326</w:t>
            </w:r>
          </w:p>
        </w:tc>
      </w:tr>
    </w:tbl>
    <w:p w14:paraId="14BDA756" w14:textId="77777777" w:rsidR="006D401C" w:rsidRPr="006D401C" w:rsidRDefault="006D401C" w:rsidP="006D401C">
      <w:pPr>
        <w:ind w:left="-567"/>
        <w:jc w:val="center"/>
        <w:rPr>
          <w:bCs/>
          <w:color w:val="000000"/>
          <w:sz w:val="28"/>
          <w:szCs w:val="28"/>
        </w:rPr>
      </w:pPr>
    </w:p>
    <w:p w14:paraId="4AC95A4B" w14:textId="77777777" w:rsidR="006D401C" w:rsidRPr="006D401C" w:rsidRDefault="006D401C" w:rsidP="006D401C">
      <w:pPr>
        <w:ind w:left="-567"/>
        <w:jc w:val="center"/>
        <w:rPr>
          <w:bCs/>
          <w:color w:val="000000"/>
          <w:sz w:val="28"/>
          <w:szCs w:val="28"/>
        </w:rPr>
      </w:pPr>
    </w:p>
    <w:p w14:paraId="2999D719" w14:textId="77777777" w:rsidR="006D401C" w:rsidRPr="006D401C" w:rsidRDefault="006D401C" w:rsidP="006D401C">
      <w:pPr>
        <w:ind w:left="-567"/>
        <w:jc w:val="center"/>
        <w:rPr>
          <w:bCs/>
          <w:color w:val="000000"/>
          <w:sz w:val="28"/>
          <w:szCs w:val="28"/>
        </w:rPr>
      </w:pPr>
    </w:p>
    <w:p w14:paraId="0DDDAA7C" w14:textId="77777777" w:rsidR="006D401C" w:rsidRPr="006D401C" w:rsidRDefault="006D401C" w:rsidP="006D401C">
      <w:pPr>
        <w:tabs>
          <w:tab w:val="left" w:pos="7980"/>
        </w:tabs>
        <w:ind w:left="-567"/>
        <w:rPr>
          <w:bCs/>
          <w:color w:val="000000"/>
          <w:sz w:val="28"/>
          <w:szCs w:val="28"/>
        </w:rPr>
      </w:pPr>
      <w:r w:rsidRPr="006D401C">
        <w:rPr>
          <w:bCs/>
          <w:color w:val="000000"/>
          <w:sz w:val="28"/>
          <w:szCs w:val="28"/>
        </w:rPr>
        <w:tab/>
      </w:r>
    </w:p>
    <w:p w14:paraId="0BE206B4" w14:textId="77777777" w:rsidR="006D401C" w:rsidRPr="006D401C" w:rsidRDefault="006D401C" w:rsidP="006D401C">
      <w:pPr>
        <w:ind w:left="-567"/>
        <w:jc w:val="center"/>
        <w:rPr>
          <w:bCs/>
          <w:color w:val="000000"/>
          <w:sz w:val="28"/>
          <w:szCs w:val="28"/>
        </w:rPr>
      </w:pPr>
    </w:p>
    <w:p w14:paraId="7927EEF2" w14:textId="77777777" w:rsidR="006D401C" w:rsidRPr="006D401C" w:rsidRDefault="006D401C" w:rsidP="006D401C">
      <w:pPr>
        <w:ind w:left="-567"/>
        <w:jc w:val="center"/>
        <w:rPr>
          <w:bCs/>
          <w:color w:val="000000"/>
          <w:sz w:val="28"/>
          <w:szCs w:val="28"/>
        </w:rPr>
      </w:pPr>
    </w:p>
    <w:p w14:paraId="0C06A5AA" w14:textId="77777777" w:rsidR="006D401C" w:rsidRPr="006D401C" w:rsidRDefault="006D401C" w:rsidP="006D401C">
      <w:pPr>
        <w:ind w:left="-567"/>
        <w:jc w:val="center"/>
        <w:rPr>
          <w:bCs/>
          <w:color w:val="000000"/>
          <w:sz w:val="28"/>
          <w:szCs w:val="28"/>
        </w:rPr>
      </w:pPr>
    </w:p>
    <w:p w14:paraId="760E2606" w14:textId="77777777" w:rsidR="006D401C" w:rsidRPr="006D401C" w:rsidRDefault="006D401C" w:rsidP="006D401C">
      <w:pPr>
        <w:ind w:left="-567"/>
        <w:jc w:val="center"/>
        <w:rPr>
          <w:bCs/>
          <w:color w:val="000000"/>
          <w:sz w:val="28"/>
          <w:szCs w:val="28"/>
        </w:rPr>
      </w:pPr>
    </w:p>
    <w:p w14:paraId="17D5A806" w14:textId="77777777" w:rsidR="006D401C" w:rsidRPr="006D401C" w:rsidRDefault="006D401C" w:rsidP="006D401C">
      <w:pPr>
        <w:ind w:left="-567"/>
        <w:jc w:val="center"/>
        <w:rPr>
          <w:bCs/>
          <w:color w:val="000000"/>
          <w:sz w:val="28"/>
          <w:szCs w:val="28"/>
        </w:rPr>
      </w:pPr>
    </w:p>
    <w:p w14:paraId="7A9B9AC2" w14:textId="77777777" w:rsidR="006D401C" w:rsidRPr="006D401C" w:rsidRDefault="006D401C" w:rsidP="006D401C">
      <w:pPr>
        <w:ind w:left="-567"/>
        <w:jc w:val="center"/>
        <w:rPr>
          <w:bCs/>
          <w:color w:val="000000"/>
          <w:sz w:val="28"/>
          <w:szCs w:val="28"/>
        </w:rPr>
      </w:pPr>
    </w:p>
    <w:p w14:paraId="3E8D079A" w14:textId="77777777" w:rsidR="006D401C" w:rsidRPr="006D401C" w:rsidRDefault="006D401C" w:rsidP="006D401C">
      <w:pPr>
        <w:ind w:left="-567"/>
        <w:jc w:val="center"/>
        <w:rPr>
          <w:bCs/>
          <w:color w:val="000000"/>
          <w:sz w:val="28"/>
          <w:szCs w:val="28"/>
        </w:rPr>
      </w:pPr>
    </w:p>
    <w:p w14:paraId="436973FD" w14:textId="77777777" w:rsidR="006D401C" w:rsidRPr="006D401C" w:rsidRDefault="006D401C" w:rsidP="006D401C">
      <w:pPr>
        <w:ind w:left="-567"/>
        <w:jc w:val="center"/>
        <w:rPr>
          <w:bCs/>
          <w:color w:val="000000"/>
          <w:sz w:val="28"/>
          <w:szCs w:val="28"/>
        </w:rPr>
      </w:pPr>
    </w:p>
    <w:p w14:paraId="3F9390F8" w14:textId="77777777" w:rsidR="006D401C" w:rsidRPr="006D401C" w:rsidRDefault="006D401C" w:rsidP="006D401C">
      <w:pPr>
        <w:ind w:left="-567"/>
        <w:jc w:val="center"/>
        <w:rPr>
          <w:bCs/>
          <w:color w:val="000000"/>
          <w:sz w:val="28"/>
          <w:szCs w:val="28"/>
        </w:rPr>
      </w:pPr>
    </w:p>
    <w:p w14:paraId="1B2D4EB1" w14:textId="77777777" w:rsidR="006D401C" w:rsidRPr="006D401C" w:rsidRDefault="006D401C" w:rsidP="006D401C">
      <w:pPr>
        <w:ind w:left="-567"/>
        <w:jc w:val="center"/>
        <w:rPr>
          <w:bCs/>
          <w:color w:val="000000"/>
          <w:sz w:val="28"/>
          <w:szCs w:val="28"/>
        </w:rPr>
      </w:pPr>
    </w:p>
    <w:p w14:paraId="3430928D" w14:textId="77777777" w:rsidR="006D401C" w:rsidRPr="006D401C" w:rsidRDefault="006D401C" w:rsidP="006D401C">
      <w:pPr>
        <w:ind w:left="-567"/>
        <w:jc w:val="center"/>
        <w:rPr>
          <w:bCs/>
          <w:color w:val="000000"/>
          <w:sz w:val="28"/>
          <w:szCs w:val="28"/>
        </w:rPr>
      </w:pPr>
    </w:p>
    <w:p w14:paraId="4672F22E" w14:textId="77777777" w:rsidR="006D401C" w:rsidRPr="006D401C" w:rsidRDefault="006D401C" w:rsidP="006D401C">
      <w:pPr>
        <w:ind w:left="-567"/>
        <w:jc w:val="center"/>
        <w:rPr>
          <w:bCs/>
          <w:color w:val="000000"/>
          <w:sz w:val="28"/>
          <w:szCs w:val="28"/>
        </w:rPr>
      </w:pPr>
    </w:p>
    <w:p w14:paraId="42C1A913" w14:textId="77777777" w:rsidR="006D401C" w:rsidRPr="006D401C" w:rsidRDefault="006D401C" w:rsidP="006D401C">
      <w:pPr>
        <w:ind w:left="-567"/>
        <w:jc w:val="center"/>
        <w:rPr>
          <w:bCs/>
          <w:color w:val="000000"/>
          <w:sz w:val="28"/>
          <w:szCs w:val="28"/>
        </w:rPr>
      </w:pPr>
    </w:p>
    <w:p w14:paraId="1A8019FE" w14:textId="77777777" w:rsidR="006D401C" w:rsidRPr="006D401C" w:rsidRDefault="006D401C" w:rsidP="006D401C">
      <w:pPr>
        <w:ind w:left="-567"/>
        <w:jc w:val="center"/>
        <w:rPr>
          <w:bCs/>
          <w:color w:val="000000"/>
          <w:sz w:val="28"/>
          <w:szCs w:val="28"/>
        </w:rPr>
      </w:pPr>
    </w:p>
    <w:p w14:paraId="3F71E1D1" w14:textId="77777777" w:rsidR="006D401C" w:rsidRPr="006D401C" w:rsidRDefault="006D401C" w:rsidP="006D401C">
      <w:pPr>
        <w:ind w:left="-567"/>
        <w:jc w:val="center"/>
        <w:rPr>
          <w:bCs/>
          <w:color w:val="000000"/>
          <w:sz w:val="28"/>
          <w:szCs w:val="28"/>
        </w:rPr>
      </w:pPr>
    </w:p>
    <w:p w14:paraId="0EF0DFC7" w14:textId="77777777" w:rsidR="006D401C" w:rsidRPr="006D401C" w:rsidRDefault="006D401C" w:rsidP="006D401C">
      <w:pPr>
        <w:ind w:left="-567"/>
        <w:jc w:val="center"/>
        <w:rPr>
          <w:bCs/>
          <w:color w:val="000000"/>
          <w:sz w:val="28"/>
          <w:szCs w:val="28"/>
        </w:rPr>
      </w:pPr>
    </w:p>
    <w:p w14:paraId="49C58865" w14:textId="77777777" w:rsidR="006D401C" w:rsidRPr="006D401C" w:rsidRDefault="006D401C" w:rsidP="006D401C">
      <w:pPr>
        <w:ind w:left="-567"/>
        <w:jc w:val="center"/>
        <w:rPr>
          <w:bCs/>
          <w:color w:val="000000"/>
          <w:sz w:val="28"/>
          <w:szCs w:val="28"/>
        </w:rPr>
      </w:pPr>
    </w:p>
    <w:p w14:paraId="3A0E5FE3" w14:textId="77777777" w:rsidR="006D401C" w:rsidRPr="006D401C" w:rsidRDefault="006D401C" w:rsidP="006D401C">
      <w:pPr>
        <w:ind w:left="-567"/>
        <w:jc w:val="center"/>
        <w:rPr>
          <w:bCs/>
          <w:color w:val="000000"/>
          <w:sz w:val="28"/>
          <w:szCs w:val="28"/>
        </w:rPr>
      </w:pPr>
    </w:p>
    <w:p w14:paraId="54814F18" w14:textId="77777777" w:rsidR="006D401C" w:rsidRPr="006D401C" w:rsidRDefault="006D401C" w:rsidP="006D401C">
      <w:pPr>
        <w:ind w:left="-567"/>
        <w:jc w:val="center"/>
        <w:rPr>
          <w:bCs/>
          <w:color w:val="000000"/>
          <w:sz w:val="28"/>
          <w:szCs w:val="28"/>
        </w:rPr>
      </w:pPr>
      <w:r w:rsidRPr="006D401C">
        <w:rPr>
          <w:bCs/>
          <w:color w:val="000000"/>
          <w:sz w:val="28"/>
          <w:szCs w:val="28"/>
        </w:rPr>
        <w:t xml:space="preserve">                   Раздел 6. Объем финансовых потребностей, необходимых для реализации производственной программы</w:t>
      </w:r>
    </w:p>
    <w:p w14:paraId="7FC43E6E" w14:textId="77777777" w:rsidR="006D401C" w:rsidRPr="006D401C" w:rsidRDefault="006D401C" w:rsidP="006D401C">
      <w:pPr>
        <w:ind w:left="-567"/>
        <w:jc w:val="center"/>
        <w:rPr>
          <w:bCs/>
          <w:color w:val="000000"/>
          <w:sz w:val="28"/>
          <w:szCs w:val="28"/>
        </w:rPr>
      </w:pPr>
    </w:p>
    <w:tbl>
      <w:tblPr>
        <w:tblStyle w:val="291"/>
        <w:tblW w:w="15167" w:type="dxa"/>
        <w:tblInd w:w="137" w:type="dxa"/>
        <w:tblLook w:val="04A0" w:firstRow="1" w:lastRow="0" w:firstColumn="1" w:lastColumn="0" w:noHBand="0" w:noVBand="1"/>
      </w:tblPr>
      <w:tblGrid>
        <w:gridCol w:w="595"/>
        <w:gridCol w:w="2668"/>
        <w:gridCol w:w="1190"/>
        <w:gridCol w:w="1190"/>
        <w:gridCol w:w="1191"/>
        <w:gridCol w:w="1190"/>
        <w:gridCol w:w="1191"/>
        <w:gridCol w:w="1190"/>
        <w:gridCol w:w="1190"/>
        <w:gridCol w:w="1191"/>
        <w:gridCol w:w="1190"/>
        <w:gridCol w:w="1191"/>
      </w:tblGrid>
      <w:tr w:rsidR="006D401C" w:rsidRPr="006D401C" w14:paraId="74E84CB8" w14:textId="77777777" w:rsidTr="00B252CF">
        <w:trPr>
          <w:trHeight w:val="631"/>
        </w:trPr>
        <w:tc>
          <w:tcPr>
            <w:tcW w:w="595" w:type="dxa"/>
            <w:vMerge w:val="restart"/>
            <w:vAlign w:val="center"/>
          </w:tcPr>
          <w:p w14:paraId="269C05B0" w14:textId="77777777" w:rsidR="006D401C" w:rsidRPr="006D401C" w:rsidRDefault="006D401C" w:rsidP="006D401C">
            <w:pPr>
              <w:jc w:val="center"/>
              <w:rPr>
                <w:bCs/>
                <w:color w:val="000000"/>
                <w:sz w:val="28"/>
                <w:szCs w:val="28"/>
              </w:rPr>
            </w:pPr>
            <w:r w:rsidRPr="006D401C">
              <w:rPr>
                <w:bCs/>
                <w:color w:val="000000"/>
                <w:sz w:val="28"/>
                <w:szCs w:val="28"/>
              </w:rPr>
              <w:t>№ п/п</w:t>
            </w:r>
          </w:p>
        </w:tc>
        <w:tc>
          <w:tcPr>
            <w:tcW w:w="2668" w:type="dxa"/>
            <w:vMerge w:val="restart"/>
            <w:vAlign w:val="center"/>
          </w:tcPr>
          <w:p w14:paraId="4A92F100" w14:textId="77777777" w:rsidR="006D401C" w:rsidRPr="006D401C" w:rsidRDefault="006D401C" w:rsidP="006D401C">
            <w:pPr>
              <w:jc w:val="center"/>
              <w:rPr>
                <w:bCs/>
                <w:color w:val="000000"/>
                <w:sz w:val="28"/>
                <w:szCs w:val="28"/>
              </w:rPr>
            </w:pPr>
            <w:r w:rsidRPr="006D401C">
              <w:rPr>
                <w:bCs/>
                <w:color w:val="000000"/>
                <w:sz w:val="28"/>
                <w:szCs w:val="28"/>
              </w:rPr>
              <w:t>Наименование показателя</w:t>
            </w:r>
          </w:p>
        </w:tc>
        <w:tc>
          <w:tcPr>
            <w:tcW w:w="2380" w:type="dxa"/>
            <w:gridSpan w:val="2"/>
            <w:vAlign w:val="center"/>
          </w:tcPr>
          <w:p w14:paraId="02347275" w14:textId="77777777" w:rsidR="006D401C" w:rsidRPr="006D401C" w:rsidRDefault="006D401C" w:rsidP="006D401C">
            <w:pPr>
              <w:jc w:val="center"/>
              <w:rPr>
                <w:bCs/>
                <w:color w:val="000000"/>
                <w:sz w:val="28"/>
                <w:szCs w:val="28"/>
              </w:rPr>
            </w:pPr>
            <w:r w:rsidRPr="006D401C">
              <w:rPr>
                <w:bCs/>
                <w:color w:val="000000"/>
                <w:sz w:val="28"/>
                <w:szCs w:val="28"/>
              </w:rPr>
              <w:t>2024 год</w:t>
            </w:r>
          </w:p>
        </w:tc>
        <w:tc>
          <w:tcPr>
            <w:tcW w:w="2381" w:type="dxa"/>
            <w:gridSpan w:val="2"/>
            <w:vAlign w:val="center"/>
          </w:tcPr>
          <w:p w14:paraId="3117A3BC" w14:textId="77777777" w:rsidR="006D401C" w:rsidRPr="006D401C" w:rsidRDefault="006D401C" w:rsidP="006D401C">
            <w:pPr>
              <w:jc w:val="center"/>
              <w:rPr>
                <w:bCs/>
                <w:sz w:val="28"/>
                <w:szCs w:val="28"/>
              </w:rPr>
            </w:pPr>
            <w:r w:rsidRPr="006D401C">
              <w:rPr>
                <w:bCs/>
                <w:sz w:val="28"/>
                <w:szCs w:val="28"/>
              </w:rPr>
              <w:t>2025 год</w:t>
            </w:r>
          </w:p>
        </w:tc>
        <w:tc>
          <w:tcPr>
            <w:tcW w:w="2381" w:type="dxa"/>
            <w:gridSpan w:val="2"/>
            <w:vAlign w:val="center"/>
          </w:tcPr>
          <w:p w14:paraId="72F123BC" w14:textId="77777777" w:rsidR="006D401C" w:rsidRPr="006D401C" w:rsidRDefault="006D401C" w:rsidP="006D401C">
            <w:pPr>
              <w:jc w:val="center"/>
              <w:rPr>
                <w:bCs/>
                <w:color w:val="000000"/>
                <w:sz w:val="28"/>
                <w:szCs w:val="28"/>
              </w:rPr>
            </w:pPr>
            <w:r w:rsidRPr="006D401C">
              <w:rPr>
                <w:bCs/>
                <w:color w:val="000000"/>
                <w:sz w:val="28"/>
                <w:szCs w:val="28"/>
              </w:rPr>
              <w:t>2026 год</w:t>
            </w:r>
          </w:p>
        </w:tc>
        <w:tc>
          <w:tcPr>
            <w:tcW w:w="2381" w:type="dxa"/>
            <w:gridSpan w:val="2"/>
            <w:vAlign w:val="center"/>
          </w:tcPr>
          <w:p w14:paraId="27F4DC3C" w14:textId="77777777" w:rsidR="006D401C" w:rsidRPr="006D401C" w:rsidRDefault="006D401C" w:rsidP="006D401C">
            <w:pPr>
              <w:jc w:val="center"/>
              <w:rPr>
                <w:bCs/>
                <w:color w:val="000000"/>
                <w:sz w:val="28"/>
                <w:szCs w:val="28"/>
              </w:rPr>
            </w:pPr>
            <w:r w:rsidRPr="006D401C">
              <w:rPr>
                <w:bCs/>
                <w:color w:val="000000"/>
                <w:sz w:val="28"/>
                <w:szCs w:val="28"/>
              </w:rPr>
              <w:t>2027 год</w:t>
            </w:r>
          </w:p>
        </w:tc>
        <w:tc>
          <w:tcPr>
            <w:tcW w:w="2381" w:type="dxa"/>
            <w:gridSpan w:val="2"/>
            <w:vAlign w:val="center"/>
          </w:tcPr>
          <w:p w14:paraId="77B1A3DD" w14:textId="77777777" w:rsidR="006D401C" w:rsidRPr="006D401C" w:rsidRDefault="006D401C" w:rsidP="006D401C">
            <w:pPr>
              <w:jc w:val="center"/>
              <w:rPr>
                <w:bCs/>
                <w:color w:val="000000"/>
                <w:sz w:val="28"/>
                <w:szCs w:val="28"/>
              </w:rPr>
            </w:pPr>
            <w:r w:rsidRPr="006D401C">
              <w:rPr>
                <w:bCs/>
                <w:color w:val="000000"/>
                <w:sz w:val="28"/>
                <w:szCs w:val="28"/>
              </w:rPr>
              <w:t>2028 год</w:t>
            </w:r>
          </w:p>
        </w:tc>
      </w:tr>
      <w:tr w:rsidR="006D401C" w:rsidRPr="006D401C" w14:paraId="7F50F29F" w14:textId="77777777" w:rsidTr="00B252CF">
        <w:trPr>
          <w:trHeight w:val="850"/>
        </w:trPr>
        <w:tc>
          <w:tcPr>
            <w:tcW w:w="595" w:type="dxa"/>
            <w:vMerge/>
            <w:vAlign w:val="center"/>
          </w:tcPr>
          <w:p w14:paraId="0ED41D5E" w14:textId="77777777" w:rsidR="006D401C" w:rsidRPr="006D401C" w:rsidRDefault="006D401C" w:rsidP="006D401C">
            <w:pPr>
              <w:jc w:val="center"/>
              <w:rPr>
                <w:bCs/>
                <w:color w:val="000000"/>
                <w:sz w:val="28"/>
                <w:szCs w:val="28"/>
              </w:rPr>
            </w:pPr>
          </w:p>
        </w:tc>
        <w:tc>
          <w:tcPr>
            <w:tcW w:w="2668" w:type="dxa"/>
            <w:vMerge/>
            <w:vAlign w:val="center"/>
          </w:tcPr>
          <w:p w14:paraId="7A774FA0" w14:textId="77777777" w:rsidR="006D401C" w:rsidRPr="006D401C" w:rsidRDefault="006D401C" w:rsidP="006D401C">
            <w:pPr>
              <w:jc w:val="center"/>
              <w:rPr>
                <w:bCs/>
                <w:color w:val="000000"/>
                <w:sz w:val="28"/>
                <w:szCs w:val="28"/>
              </w:rPr>
            </w:pPr>
          </w:p>
        </w:tc>
        <w:tc>
          <w:tcPr>
            <w:tcW w:w="1190" w:type="dxa"/>
            <w:vAlign w:val="center"/>
          </w:tcPr>
          <w:p w14:paraId="4E369AF8" w14:textId="77777777" w:rsidR="006D401C" w:rsidRPr="006D401C" w:rsidRDefault="006D401C" w:rsidP="006D401C">
            <w:pPr>
              <w:jc w:val="center"/>
            </w:pPr>
            <w:r w:rsidRPr="006D401C">
              <w:t>с 01.01.    по 30.06.</w:t>
            </w:r>
          </w:p>
        </w:tc>
        <w:tc>
          <w:tcPr>
            <w:tcW w:w="1190" w:type="dxa"/>
            <w:vAlign w:val="center"/>
          </w:tcPr>
          <w:p w14:paraId="1FE40106" w14:textId="77777777" w:rsidR="006D401C" w:rsidRPr="006D401C" w:rsidRDefault="006D401C" w:rsidP="006D401C">
            <w:pPr>
              <w:jc w:val="center"/>
              <w:rPr>
                <w:bCs/>
                <w:color w:val="000000"/>
                <w:sz w:val="28"/>
                <w:szCs w:val="28"/>
              </w:rPr>
            </w:pPr>
            <w:r w:rsidRPr="006D401C">
              <w:t>с 01.07.     по 31.12.</w:t>
            </w:r>
          </w:p>
        </w:tc>
        <w:tc>
          <w:tcPr>
            <w:tcW w:w="1191" w:type="dxa"/>
            <w:vAlign w:val="center"/>
          </w:tcPr>
          <w:p w14:paraId="0908105C" w14:textId="77777777" w:rsidR="006D401C" w:rsidRPr="006D401C" w:rsidRDefault="006D401C" w:rsidP="006D401C">
            <w:pPr>
              <w:jc w:val="center"/>
            </w:pPr>
            <w:r w:rsidRPr="006D401C">
              <w:t>с 01.01.    по 30.06.</w:t>
            </w:r>
          </w:p>
        </w:tc>
        <w:tc>
          <w:tcPr>
            <w:tcW w:w="1190" w:type="dxa"/>
            <w:vAlign w:val="center"/>
          </w:tcPr>
          <w:p w14:paraId="15685059" w14:textId="77777777" w:rsidR="006D401C" w:rsidRPr="006D401C" w:rsidRDefault="006D401C" w:rsidP="006D401C">
            <w:pPr>
              <w:jc w:val="center"/>
              <w:rPr>
                <w:bCs/>
                <w:sz w:val="28"/>
                <w:szCs w:val="28"/>
              </w:rPr>
            </w:pPr>
            <w:r w:rsidRPr="006D401C">
              <w:t>с 01.07.     по 31.12.</w:t>
            </w:r>
          </w:p>
        </w:tc>
        <w:tc>
          <w:tcPr>
            <w:tcW w:w="1191" w:type="dxa"/>
            <w:vAlign w:val="center"/>
          </w:tcPr>
          <w:p w14:paraId="5DDF1F47" w14:textId="77777777" w:rsidR="006D401C" w:rsidRPr="006D401C" w:rsidRDefault="006D401C" w:rsidP="006D401C">
            <w:pPr>
              <w:jc w:val="center"/>
            </w:pPr>
            <w:r w:rsidRPr="006D401C">
              <w:t>с 01.01.    по 30.06.</w:t>
            </w:r>
          </w:p>
        </w:tc>
        <w:tc>
          <w:tcPr>
            <w:tcW w:w="1190" w:type="dxa"/>
            <w:vAlign w:val="center"/>
          </w:tcPr>
          <w:p w14:paraId="53BFC26E" w14:textId="77777777" w:rsidR="006D401C" w:rsidRPr="006D401C" w:rsidRDefault="006D401C" w:rsidP="006D401C">
            <w:pPr>
              <w:jc w:val="center"/>
              <w:rPr>
                <w:bCs/>
                <w:color w:val="000000"/>
                <w:sz w:val="28"/>
                <w:szCs w:val="28"/>
              </w:rPr>
            </w:pPr>
            <w:r w:rsidRPr="006D401C">
              <w:t>с 01.07.     по 31.12.</w:t>
            </w:r>
          </w:p>
        </w:tc>
        <w:tc>
          <w:tcPr>
            <w:tcW w:w="1190" w:type="dxa"/>
            <w:vAlign w:val="center"/>
          </w:tcPr>
          <w:p w14:paraId="7E92D56B" w14:textId="77777777" w:rsidR="006D401C" w:rsidRPr="006D401C" w:rsidRDefault="006D401C" w:rsidP="006D401C">
            <w:pPr>
              <w:jc w:val="center"/>
            </w:pPr>
            <w:r w:rsidRPr="006D401C">
              <w:t>с 01.01.    по 30.06.</w:t>
            </w:r>
          </w:p>
        </w:tc>
        <w:tc>
          <w:tcPr>
            <w:tcW w:w="1191" w:type="dxa"/>
            <w:vAlign w:val="center"/>
          </w:tcPr>
          <w:p w14:paraId="62125371" w14:textId="77777777" w:rsidR="006D401C" w:rsidRPr="006D401C" w:rsidRDefault="006D401C" w:rsidP="006D401C">
            <w:pPr>
              <w:jc w:val="center"/>
              <w:rPr>
                <w:bCs/>
                <w:color w:val="000000"/>
                <w:sz w:val="28"/>
                <w:szCs w:val="28"/>
              </w:rPr>
            </w:pPr>
            <w:r w:rsidRPr="006D401C">
              <w:t>с 01.07.     по 31.12.</w:t>
            </w:r>
          </w:p>
        </w:tc>
        <w:tc>
          <w:tcPr>
            <w:tcW w:w="1190" w:type="dxa"/>
            <w:vAlign w:val="center"/>
          </w:tcPr>
          <w:p w14:paraId="741813B4" w14:textId="77777777" w:rsidR="006D401C" w:rsidRPr="006D401C" w:rsidRDefault="006D401C" w:rsidP="006D401C">
            <w:pPr>
              <w:jc w:val="center"/>
            </w:pPr>
            <w:r w:rsidRPr="006D401C">
              <w:t>с 01.01.    по 30.06.</w:t>
            </w:r>
          </w:p>
        </w:tc>
        <w:tc>
          <w:tcPr>
            <w:tcW w:w="1191" w:type="dxa"/>
            <w:vAlign w:val="center"/>
          </w:tcPr>
          <w:p w14:paraId="5AB8D1AE" w14:textId="77777777" w:rsidR="006D401C" w:rsidRPr="006D401C" w:rsidRDefault="006D401C" w:rsidP="006D401C">
            <w:pPr>
              <w:jc w:val="center"/>
              <w:rPr>
                <w:bCs/>
                <w:color w:val="000000"/>
                <w:sz w:val="28"/>
                <w:szCs w:val="28"/>
              </w:rPr>
            </w:pPr>
            <w:r w:rsidRPr="006D401C">
              <w:t>с 01.07.     по 31.12.</w:t>
            </w:r>
          </w:p>
        </w:tc>
      </w:tr>
      <w:tr w:rsidR="006D401C" w:rsidRPr="006D401C" w14:paraId="7FA9B9E5" w14:textId="77777777" w:rsidTr="00B252CF">
        <w:tc>
          <w:tcPr>
            <w:tcW w:w="595" w:type="dxa"/>
            <w:vAlign w:val="center"/>
          </w:tcPr>
          <w:p w14:paraId="5F78CBF9" w14:textId="77777777" w:rsidR="006D401C" w:rsidRPr="006D401C" w:rsidRDefault="006D401C" w:rsidP="006D401C">
            <w:pPr>
              <w:jc w:val="center"/>
              <w:rPr>
                <w:bCs/>
                <w:color w:val="000000"/>
                <w:sz w:val="28"/>
                <w:szCs w:val="28"/>
              </w:rPr>
            </w:pPr>
            <w:r w:rsidRPr="006D401C">
              <w:rPr>
                <w:bCs/>
                <w:color w:val="000000"/>
                <w:sz w:val="28"/>
                <w:szCs w:val="28"/>
              </w:rPr>
              <w:t>1</w:t>
            </w:r>
          </w:p>
        </w:tc>
        <w:tc>
          <w:tcPr>
            <w:tcW w:w="2668" w:type="dxa"/>
            <w:vAlign w:val="center"/>
          </w:tcPr>
          <w:p w14:paraId="3836065E" w14:textId="77777777" w:rsidR="006D401C" w:rsidRPr="006D401C" w:rsidRDefault="006D401C" w:rsidP="006D401C">
            <w:pPr>
              <w:jc w:val="center"/>
              <w:rPr>
                <w:bCs/>
                <w:color w:val="000000"/>
                <w:sz w:val="28"/>
                <w:szCs w:val="28"/>
              </w:rPr>
            </w:pPr>
            <w:r w:rsidRPr="006D401C">
              <w:rPr>
                <w:bCs/>
                <w:color w:val="000000"/>
                <w:sz w:val="28"/>
                <w:szCs w:val="28"/>
              </w:rPr>
              <w:t>2</w:t>
            </w:r>
          </w:p>
        </w:tc>
        <w:tc>
          <w:tcPr>
            <w:tcW w:w="1190" w:type="dxa"/>
            <w:vAlign w:val="center"/>
          </w:tcPr>
          <w:p w14:paraId="0B9F281B" w14:textId="77777777" w:rsidR="006D401C" w:rsidRPr="006D401C" w:rsidRDefault="006D401C" w:rsidP="006D401C">
            <w:pPr>
              <w:jc w:val="center"/>
              <w:rPr>
                <w:bCs/>
                <w:color w:val="000000"/>
                <w:sz w:val="28"/>
                <w:szCs w:val="28"/>
              </w:rPr>
            </w:pPr>
            <w:r w:rsidRPr="006D401C">
              <w:rPr>
                <w:bCs/>
                <w:color w:val="000000"/>
                <w:sz w:val="28"/>
                <w:szCs w:val="28"/>
              </w:rPr>
              <w:t>3</w:t>
            </w:r>
          </w:p>
        </w:tc>
        <w:tc>
          <w:tcPr>
            <w:tcW w:w="1190" w:type="dxa"/>
            <w:vAlign w:val="center"/>
          </w:tcPr>
          <w:p w14:paraId="73D2531F" w14:textId="77777777" w:rsidR="006D401C" w:rsidRPr="006D401C" w:rsidRDefault="006D401C" w:rsidP="006D401C">
            <w:pPr>
              <w:jc w:val="center"/>
              <w:rPr>
                <w:bCs/>
                <w:color w:val="000000"/>
                <w:sz w:val="28"/>
                <w:szCs w:val="28"/>
              </w:rPr>
            </w:pPr>
            <w:r w:rsidRPr="006D401C">
              <w:rPr>
                <w:bCs/>
                <w:color w:val="000000"/>
                <w:sz w:val="28"/>
                <w:szCs w:val="28"/>
              </w:rPr>
              <w:t>4</w:t>
            </w:r>
          </w:p>
        </w:tc>
        <w:tc>
          <w:tcPr>
            <w:tcW w:w="1191" w:type="dxa"/>
            <w:vAlign w:val="center"/>
          </w:tcPr>
          <w:p w14:paraId="66CBB8C1" w14:textId="77777777" w:rsidR="006D401C" w:rsidRPr="006D401C" w:rsidRDefault="006D401C" w:rsidP="006D401C">
            <w:pPr>
              <w:jc w:val="center"/>
              <w:rPr>
                <w:bCs/>
                <w:sz w:val="28"/>
                <w:szCs w:val="28"/>
              </w:rPr>
            </w:pPr>
            <w:r w:rsidRPr="006D401C">
              <w:rPr>
                <w:bCs/>
                <w:sz w:val="28"/>
                <w:szCs w:val="28"/>
              </w:rPr>
              <w:t>5</w:t>
            </w:r>
          </w:p>
        </w:tc>
        <w:tc>
          <w:tcPr>
            <w:tcW w:w="1190" w:type="dxa"/>
            <w:vAlign w:val="center"/>
          </w:tcPr>
          <w:p w14:paraId="307BC4EB" w14:textId="77777777" w:rsidR="006D401C" w:rsidRPr="006D401C" w:rsidRDefault="006D401C" w:rsidP="006D401C">
            <w:pPr>
              <w:jc w:val="center"/>
              <w:rPr>
                <w:bCs/>
                <w:sz w:val="28"/>
                <w:szCs w:val="28"/>
              </w:rPr>
            </w:pPr>
            <w:r w:rsidRPr="006D401C">
              <w:rPr>
                <w:bCs/>
                <w:sz w:val="28"/>
                <w:szCs w:val="28"/>
              </w:rPr>
              <w:t>6</w:t>
            </w:r>
          </w:p>
        </w:tc>
        <w:tc>
          <w:tcPr>
            <w:tcW w:w="1191" w:type="dxa"/>
            <w:vAlign w:val="center"/>
          </w:tcPr>
          <w:p w14:paraId="173E2811" w14:textId="77777777" w:rsidR="006D401C" w:rsidRPr="006D401C" w:rsidRDefault="006D401C" w:rsidP="006D401C">
            <w:pPr>
              <w:jc w:val="center"/>
              <w:rPr>
                <w:bCs/>
                <w:color w:val="000000"/>
                <w:sz w:val="28"/>
                <w:szCs w:val="28"/>
              </w:rPr>
            </w:pPr>
            <w:r w:rsidRPr="006D401C">
              <w:rPr>
                <w:bCs/>
                <w:color w:val="000000"/>
                <w:sz w:val="28"/>
                <w:szCs w:val="28"/>
              </w:rPr>
              <w:t>7</w:t>
            </w:r>
          </w:p>
        </w:tc>
        <w:tc>
          <w:tcPr>
            <w:tcW w:w="1190" w:type="dxa"/>
            <w:vAlign w:val="center"/>
          </w:tcPr>
          <w:p w14:paraId="4693CC99" w14:textId="77777777" w:rsidR="006D401C" w:rsidRPr="006D401C" w:rsidRDefault="006D401C" w:rsidP="006D401C">
            <w:pPr>
              <w:jc w:val="center"/>
              <w:rPr>
                <w:bCs/>
                <w:color w:val="000000"/>
                <w:sz w:val="28"/>
                <w:szCs w:val="28"/>
              </w:rPr>
            </w:pPr>
            <w:r w:rsidRPr="006D401C">
              <w:rPr>
                <w:bCs/>
                <w:color w:val="000000"/>
                <w:sz w:val="28"/>
                <w:szCs w:val="28"/>
              </w:rPr>
              <w:t>8</w:t>
            </w:r>
          </w:p>
        </w:tc>
        <w:tc>
          <w:tcPr>
            <w:tcW w:w="1190" w:type="dxa"/>
            <w:vAlign w:val="center"/>
          </w:tcPr>
          <w:p w14:paraId="2F1CDACE" w14:textId="77777777" w:rsidR="006D401C" w:rsidRPr="006D401C" w:rsidRDefault="006D401C" w:rsidP="006D401C">
            <w:pPr>
              <w:jc w:val="center"/>
              <w:rPr>
                <w:bCs/>
                <w:color w:val="000000"/>
                <w:sz w:val="28"/>
                <w:szCs w:val="28"/>
              </w:rPr>
            </w:pPr>
            <w:r w:rsidRPr="006D401C">
              <w:rPr>
                <w:bCs/>
                <w:color w:val="000000"/>
                <w:sz w:val="28"/>
                <w:szCs w:val="28"/>
              </w:rPr>
              <w:t>9</w:t>
            </w:r>
          </w:p>
        </w:tc>
        <w:tc>
          <w:tcPr>
            <w:tcW w:w="1191" w:type="dxa"/>
            <w:vAlign w:val="center"/>
          </w:tcPr>
          <w:p w14:paraId="0102E6C8" w14:textId="77777777" w:rsidR="006D401C" w:rsidRPr="006D401C" w:rsidRDefault="006D401C" w:rsidP="006D401C">
            <w:pPr>
              <w:jc w:val="center"/>
              <w:rPr>
                <w:bCs/>
                <w:color w:val="000000"/>
                <w:sz w:val="28"/>
                <w:szCs w:val="28"/>
              </w:rPr>
            </w:pPr>
            <w:r w:rsidRPr="006D401C">
              <w:rPr>
                <w:bCs/>
                <w:color w:val="000000"/>
                <w:sz w:val="28"/>
                <w:szCs w:val="28"/>
              </w:rPr>
              <w:t>10</w:t>
            </w:r>
          </w:p>
        </w:tc>
        <w:tc>
          <w:tcPr>
            <w:tcW w:w="1190" w:type="dxa"/>
            <w:vAlign w:val="center"/>
          </w:tcPr>
          <w:p w14:paraId="675C473E" w14:textId="77777777" w:rsidR="006D401C" w:rsidRPr="006D401C" w:rsidRDefault="006D401C" w:rsidP="006D401C">
            <w:pPr>
              <w:jc w:val="center"/>
              <w:rPr>
                <w:bCs/>
                <w:color w:val="000000"/>
                <w:sz w:val="28"/>
                <w:szCs w:val="28"/>
              </w:rPr>
            </w:pPr>
            <w:r w:rsidRPr="006D401C">
              <w:rPr>
                <w:bCs/>
                <w:color w:val="000000"/>
                <w:sz w:val="28"/>
                <w:szCs w:val="28"/>
              </w:rPr>
              <w:t>11</w:t>
            </w:r>
          </w:p>
        </w:tc>
        <w:tc>
          <w:tcPr>
            <w:tcW w:w="1191" w:type="dxa"/>
            <w:vAlign w:val="center"/>
          </w:tcPr>
          <w:p w14:paraId="5A260564" w14:textId="77777777" w:rsidR="006D401C" w:rsidRPr="006D401C" w:rsidRDefault="006D401C" w:rsidP="006D401C">
            <w:pPr>
              <w:jc w:val="center"/>
              <w:rPr>
                <w:bCs/>
                <w:color w:val="000000"/>
                <w:sz w:val="28"/>
                <w:szCs w:val="28"/>
              </w:rPr>
            </w:pPr>
            <w:r w:rsidRPr="006D401C">
              <w:rPr>
                <w:bCs/>
                <w:color w:val="000000"/>
                <w:sz w:val="28"/>
                <w:szCs w:val="28"/>
              </w:rPr>
              <w:t>12</w:t>
            </w:r>
          </w:p>
        </w:tc>
      </w:tr>
      <w:tr w:rsidR="006D401C" w:rsidRPr="006D401C" w14:paraId="04E6EB3C" w14:textId="77777777" w:rsidTr="00B252CF">
        <w:trPr>
          <w:trHeight w:val="3602"/>
        </w:trPr>
        <w:tc>
          <w:tcPr>
            <w:tcW w:w="595" w:type="dxa"/>
            <w:vAlign w:val="center"/>
          </w:tcPr>
          <w:p w14:paraId="2D4D8DF7" w14:textId="77777777" w:rsidR="006D401C" w:rsidRPr="006D401C" w:rsidRDefault="006D401C" w:rsidP="006D401C">
            <w:pPr>
              <w:jc w:val="center"/>
              <w:rPr>
                <w:bCs/>
                <w:color w:val="000000"/>
                <w:sz w:val="28"/>
                <w:szCs w:val="28"/>
              </w:rPr>
            </w:pPr>
            <w:r w:rsidRPr="006D401C">
              <w:rPr>
                <w:bCs/>
                <w:color w:val="000000"/>
                <w:sz w:val="28"/>
                <w:szCs w:val="28"/>
              </w:rPr>
              <w:t>1.</w:t>
            </w:r>
          </w:p>
        </w:tc>
        <w:tc>
          <w:tcPr>
            <w:tcW w:w="2668" w:type="dxa"/>
            <w:vAlign w:val="center"/>
          </w:tcPr>
          <w:p w14:paraId="134BF54E" w14:textId="77777777" w:rsidR="006D401C" w:rsidRPr="006D401C" w:rsidRDefault="006D401C" w:rsidP="006D401C">
            <w:pPr>
              <w:rPr>
                <w:bCs/>
                <w:color w:val="000000"/>
                <w:sz w:val="28"/>
                <w:szCs w:val="28"/>
              </w:rPr>
            </w:pPr>
            <w:r w:rsidRPr="006D401C">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190" w:type="dxa"/>
            <w:vAlign w:val="center"/>
          </w:tcPr>
          <w:p w14:paraId="640E6A21" w14:textId="77777777" w:rsidR="006D401C" w:rsidRPr="006D401C" w:rsidRDefault="006D401C" w:rsidP="006D401C">
            <w:pPr>
              <w:jc w:val="center"/>
              <w:rPr>
                <w:bCs/>
              </w:rPr>
            </w:pPr>
            <w:r w:rsidRPr="006D401C">
              <w:rPr>
                <w:bCs/>
              </w:rPr>
              <w:t>3883,46</w:t>
            </w:r>
          </w:p>
        </w:tc>
        <w:tc>
          <w:tcPr>
            <w:tcW w:w="1190" w:type="dxa"/>
            <w:vAlign w:val="center"/>
          </w:tcPr>
          <w:p w14:paraId="180A680E" w14:textId="77777777" w:rsidR="006D401C" w:rsidRPr="006D401C" w:rsidRDefault="006D401C" w:rsidP="006D401C">
            <w:pPr>
              <w:jc w:val="center"/>
              <w:rPr>
                <w:bCs/>
              </w:rPr>
            </w:pPr>
            <w:r w:rsidRPr="006D401C">
              <w:rPr>
                <w:bCs/>
              </w:rPr>
              <w:t>4255,16</w:t>
            </w:r>
          </w:p>
        </w:tc>
        <w:tc>
          <w:tcPr>
            <w:tcW w:w="1191" w:type="dxa"/>
            <w:vAlign w:val="center"/>
          </w:tcPr>
          <w:p w14:paraId="6246A26C" w14:textId="77777777" w:rsidR="006D401C" w:rsidRPr="006D401C" w:rsidRDefault="006D401C" w:rsidP="006D401C">
            <w:pPr>
              <w:jc w:val="center"/>
              <w:rPr>
                <w:bCs/>
              </w:rPr>
            </w:pPr>
            <w:r w:rsidRPr="006D401C">
              <w:rPr>
                <w:bCs/>
              </w:rPr>
              <w:t>3531,14</w:t>
            </w:r>
          </w:p>
        </w:tc>
        <w:tc>
          <w:tcPr>
            <w:tcW w:w="1190" w:type="dxa"/>
            <w:vAlign w:val="center"/>
          </w:tcPr>
          <w:p w14:paraId="4AD1F20F" w14:textId="77777777" w:rsidR="006D401C" w:rsidRPr="006D401C" w:rsidRDefault="006D401C" w:rsidP="006D401C">
            <w:pPr>
              <w:jc w:val="center"/>
              <w:rPr>
                <w:bCs/>
              </w:rPr>
            </w:pPr>
            <w:r w:rsidRPr="006D401C">
              <w:rPr>
                <w:bCs/>
              </w:rPr>
              <w:t>4166,47</w:t>
            </w:r>
          </w:p>
        </w:tc>
        <w:tc>
          <w:tcPr>
            <w:tcW w:w="1191" w:type="dxa"/>
            <w:vAlign w:val="center"/>
          </w:tcPr>
          <w:p w14:paraId="734007B5" w14:textId="77777777" w:rsidR="006D401C" w:rsidRPr="006D401C" w:rsidRDefault="006D401C" w:rsidP="006D401C">
            <w:pPr>
              <w:jc w:val="center"/>
              <w:rPr>
                <w:bCs/>
              </w:rPr>
            </w:pPr>
            <w:r w:rsidRPr="006D401C">
              <w:rPr>
                <w:bCs/>
              </w:rPr>
              <w:t>4563,06</w:t>
            </w:r>
          </w:p>
        </w:tc>
        <w:tc>
          <w:tcPr>
            <w:tcW w:w="1190" w:type="dxa"/>
            <w:vAlign w:val="center"/>
          </w:tcPr>
          <w:p w14:paraId="7A7497EC" w14:textId="77777777" w:rsidR="006D401C" w:rsidRPr="006D401C" w:rsidRDefault="006D401C" w:rsidP="006D401C">
            <w:pPr>
              <w:jc w:val="center"/>
              <w:rPr>
                <w:bCs/>
              </w:rPr>
            </w:pPr>
            <w:r w:rsidRPr="006D401C">
              <w:rPr>
                <w:bCs/>
              </w:rPr>
              <w:t>4937,54</w:t>
            </w:r>
          </w:p>
        </w:tc>
        <w:tc>
          <w:tcPr>
            <w:tcW w:w="1190" w:type="dxa"/>
            <w:vAlign w:val="center"/>
          </w:tcPr>
          <w:p w14:paraId="65F52B99" w14:textId="77777777" w:rsidR="006D401C" w:rsidRPr="006D401C" w:rsidRDefault="006D401C" w:rsidP="006D401C">
            <w:pPr>
              <w:jc w:val="center"/>
              <w:rPr>
                <w:bCs/>
              </w:rPr>
            </w:pPr>
            <w:r w:rsidRPr="006D401C">
              <w:rPr>
                <w:bCs/>
              </w:rPr>
              <w:t>4937,54</w:t>
            </w:r>
          </w:p>
        </w:tc>
        <w:tc>
          <w:tcPr>
            <w:tcW w:w="1191" w:type="dxa"/>
            <w:vAlign w:val="center"/>
          </w:tcPr>
          <w:p w14:paraId="099677F5" w14:textId="77777777" w:rsidR="006D401C" w:rsidRPr="006D401C" w:rsidRDefault="006D401C" w:rsidP="006D401C">
            <w:pPr>
              <w:jc w:val="center"/>
              <w:rPr>
                <w:bCs/>
              </w:rPr>
            </w:pPr>
            <w:r w:rsidRPr="006D401C">
              <w:rPr>
                <w:bCs/>
              </w:rPr>
              <w:t>5303,69</w:t>
            </w:r>
          </w:p>
        </w:tc>
        <w:tc>
          <w:tcPr>
            <w:tcW w:w="1190" w:type="dxa"/>
            <w:vAlign w:val="center"/>
          </w:tcPr>
          <w:p w14:paraId="6C84B0A4" w14:textId="77777777" w:rsidR="006D401C" w:rsidRPr="006D401C" w:rsidRDefault="006D401C" w:rsidP="006D401C">
            <w:pPr>
              <w:jc w:val="center"/>
              <w:rPr>
                <w:bCs/>
              </w:rPr>
            </w:pPr>
            <w:r w:rsidRPr="006D401C">
              <w:rPr>
                <w:bCs/>
              </w:rPr>
              <w:t>5303,69</w:t>
            </w:r>
          </w:p>
        </w:tc>
        <w:tc>
          <w:tcPr>
            <w:tcW w:w="1191" w:type="dxa"/>
            <w:vAlign w:val="center"/>
          </w:tcPr>
          <w:p w14:paraId="39797E16" w14:textId="77777777" w:rsidR="006D401C" w:rsidRPr="006D401C" w:rsidRDefault="006D401C" w:rsidP="006D401C">
            <w:pPr>
              <w:jc w:val="center"/>
              <w:rPr>
                <w:bCs/>
              </w:rPr>
            </w:pPr>
            <w:r w:rsidRPr="006D401C">
              <w:rPr>
                <w:bCs/>
              </w:rPr>
              <w:t>5631,01</w:t>
            </w:r>
          </w:p>
        </w:tc>
      </w:tr>
      <w:tr w:rsidR="006D401C" w:rsidRPr="006D401C" w14:paraId="62C4256F" w14:textId="77777777" w:rsidTr="00B252CF">
        <w:trPr>
          <w:trHeight w:val="3273"/>
        </w:trPr>
        <w:tc>
          <w:tcPr>
            <w:tcW w:w="595" w:type="dxa"/>
            <w:vAlign w:val="center"/>
          </w:tcPr>
          <w:p w14:paraId="29DB1D16" w14:textId="77777777" w:rsidR="006D401C" w:rsidRPr="006D401C" w:rsidRDefault="006D401C" w:rsidP="006D401C">
            <w:pPr>
              <w:jc w:val="center"/>
              <w:rPr>
                <w:bCs/>
                <w:color w:val="000000"/>
                <w:sz w:val="28"/>
                <w:szCs w:val="28"/>
              </w:rPr>
            </w:pPr>
            <w:r w:rsidRPr="006D401C">
              <w:rPr>
                <w:bCs/>
                <w:color w:val="000000"/>
                <w:sz w:val="28"/>
                <w:szCs w:val="28"/>
              </w:rPr>
              <w:lastRenderedPageBreak/>
              <w:t>2.</w:t>
            </w:r>
          </w:p>
        </w:tc>
        <w:tc>
          <w:tcPr>
            <w:tcW w:w="2668" w:type="dxa"/>
            <w:vAlign w:val="center"/>
          </w:tcPr>
          <w:p w14:paraId="55F7A8FC" w14:textId="77777777" w:rsidR="006D401C" w:rsidRPr="006D401C" w:rsidRDefault="006D401C" w:rsidP="006D401C">
            <w:pPr>
              <w:rPr>
                <w:bCs/>
                <w:color w:val="000000"/>
                <w:sz w:val="28"/>
                <w:szCs w:val="28"/>
              </w:rPr>
            </w:pPr>
            <w:r w:rsidRPr="006D401C">
              <w:rPr>
                <w:bCs/>
                <w:color w:val="000000"/>
                <w:sz w:val="28"/>
                <w:szCs w:val="28"/>
              </w:rPr>
              <w:t>Финансовые потребности, необходимые для реализации производственной программы в сфере водоотведения,</w:t>
            </w:r>
          </w:p>
          <w:p w14:paraId="191ABD24" w14:textId="77777777" w:rsidR="006D401C" w:rsidRPr="006D401C" w:rsidRDefault="006D401C" w:rsidP="006D401C">
            <w:pPr>
              <w:rPr>
                <w:bCs/>
                <w:color w:val="000000"/>
                <w:sz w:val="28"/>
                <w:szCs w:val="28"/>
              </w:rPr>
            </w:pPr>
            <w:r w:rsidRPr="006D401C">
              <w:rPr>
                <w:bCs/>
                <w:color w:val="000000"/>
                <w:sz w:val="28"/>
                <w:szCs w:val="28"/>
              </w:rPr>
              <w:t>тыс. руб.</w:t>
            </w:r>
          </w:p>
        </w:tc>
        <w:tc>
          <w:tcPr>
            <w:tcW w:w="1190" w:type="dxa"/>
            <w:vAlign w:val="center"/>
          </w:tcPr>
          <w:p w14:paraId="31D6CFA4" w14:textId="77777777" w:rsidR="006D401C" w:rsidRPr="006D401C" w:rsidRDefault="006D401C" w:rsidP="006D401C">
            <w:pPr>
              <w:jc w:val="center"/>
              <w:rPr>
                <w:bCs/>
              </w:rPr>
            </w:pPr>
            <w:r w:rsidRPr="006D401C">
              <w:rPr>
                <w:bCs/>
              </w:rPr>
              <w:t>6783,20</w:t>
            </w:r>
          </w:p>
        </w:tc>
        <w:tc>
          <w:tcPr>
            <w:tcW w:w="1190" w:type="dxa"/>
            <w:vAlign w:val="center"/>
          </w:tcPr>
          <w:p w14:paraId="18E89DF2" w14:textId="77777777" w:rsidR="006D401C" w:rsidRPr="006D401C" w:rsidRDefault="006D401C" w:rsidP="006D401C">
            <w:pPr>
              <w:jc w:val="center"/>
              <w:rPr>
                <w:bCs/>
              </w:rPr>
            </w:pPr>
            <w:r w:rsidRPr="006D401C">
              <w:rPr>
                <w:bCs/>
              </w:rPr>
              <w:t>9920,98</w:t>
            </w:r>
          </w:p>
        </w:tc>
        <w:tc>
          <w:tcPr>
            <w:tcW w:w="1191" w:type="dxa"/>
            <w:vAlign w:val="center"/>
          </w:tcPr>
          <w:p w14:paraId="2F001ED0" w14:textId="77777777" w:rsidR="006D401C" w:rsidRPr="006D401C" w:rsidRDefault="006D401C" w:rsidP="006D401C">
            <w:pPr>
              <w:jc w:val="center"/>
              <w:rPr>
                <w:bCs/>
              </w:rPr>
            </w:pPr>
            <w:r w:rsidRPr="006D401C">
              <w:rPr>
                <w:bCs/>
              </w:rPr>
              <w:t>10053,62</w:t>
            </w:r>
          </w:p>
        </w:tc>
        <w:tc>
          <w:tcPr>
            <w:tcW w:w="1190" w:type="dxa"/>
            <w:vAlign w:val="center"/>
          </w:tcPr>
          <w:p w14:paraId="32AAD97F" w14:textId="77777777" w:rsidR="006D401C" w:rsidRPr="006D401C" w:rsidRDefault="006D401C" w:rsidP="006D401C">
            <w:pPr>
              <w:jc w:val="center"/>
              <w:rPr>
                <w:bCs/>
              </w:rPr>
            </w:pPr>
            <w:r w:rsidRPr="006D401C">
              <w:rPr>
                <w:bCs/>
              </w:rPr>
              <w:t>10951,73</w:t>
            </w:r>
          </w:p>
        </w:tc>
        <w:tc>
          <w:tcPr>
            <w:tcW w:w="1191" w:type="dxa"/>
            <w:vAlign w:val="center"/>
          </w:tcPr>
          <w:p w14:paraId="5F669EFF" w14:textId="77777777" w:rsidR="006D401C" w:rsidRPr="006D401C" w:rsidRDefault="006D401C" w:rsidP="006D401C">
            <w:pPr>
              <w:jc w:val="center"/>
              <w:rPr>
                <w:bCs/>
              </w:rPr>
            </w:pPr>
            <w:r w:rsidRPr="006D401C">
              <w:rPr>
                <w:bCs/>
              </w:rPr>
              <w:t>10024,70</w:t>
            </w:r>
          </w:p>
        </w:tc>
        <w:tc>
          <w:tcPr>
            <w:tcW w:w="1190" w:type="dxa"/>
            <w:vAlign w:val="center"/>
          </w:tcPr>
          <w:p w14:paraId="7EEE8FDF" w14:textId="77777777" w:rsidR="006D401C" w:rsidRPr="006D401C" w:rsidRDefault="006D401C" w:rsidP="006D401C">
            <w:pPr>
              <w:jc w:val="center"/>
              <w:rPr>
                <w:bCs/>
              </w:rPr>
            </w:pPr>
            <w:r w:rsidRPr="006D401C">
              <w:rPr>
                <w:bCs/>
              </w:rPr>
              <w:t>10335,87</w:t>
            </w:r>
          </w:p>
        </w:tc>
        <w:tc>
          <w:tcPr>
            <w:tcW w:w="1190" w:type="dxa"/>
            <w:vAlign w:val="center"/>
          </w:tcPr>
          <w:p w14:paraId="21126C27" w14:textId="77777777" w:rsidR="006D401C" w:rsidRPr="006D401C" w:rsidRDefault="006D401C" w:rsidP="006D401C">
            <w:pPr>
              <w:jc w:val="center"/>
              <w:rPr>
                <w:bCs/>
              </w:rPr>
            </w:pPr>
            <w:r w:rsidRPr="006D401C">
              <w:rPr>
                <w:bCs/>
              </w:rPr>
              <w:t>10335,87</w:t>
            </w:r>
          </w:p>
        </w:tc>
        <w:tc>
          <w:tcPr>
            <w:tcW w:w="1191" w:type="dxa"/>
            <w:vAlign w:val="center"/>
          </w:tcPr>
          <w:p w14:paraId="5ACBDDAC" w14:textId="77777777" w:rsidR="006D401C" w:rsidRPr="006D401C" w:rsidRDefault="006D401C" w:rsidP="006D401C">
            <w:pPr>
              <w:jc w:val="center"/>
              <w:rPr>
                <w:bCs/>
              </w:rPr>
            </w:pPr>
            <w:r w:rsidRPr="006D401C">
              <w:rPr>
                <w:bCs/>
              </w:rPr>
              <w:t>10518,01</w:t>
            </w:r>
          </w:p>
        </w:tc>
        <w:tc>
          <w:tcPr>
            <w:tcW w:w="1190" w:type="dxa"/>
            <w:vAlign w:val="center"/>
          </w:tcPr>
          <w:p w14:paraId="5A03F097" w14:textId="77777777" w:rsidR="006D401C" w:rsidRPr="006D401C" w:rsidRDefault="006D401C" w:rsidP="006D401C">
            <w:pPr>
              <w:jc w:val="center"/>
              <w:rPr>
                <w:bCs/>
              </w:rPr>
            </w:pPr>
            <w:r w:rsidRPr="006D401C">
              <w:rPr>
                <w:bCs/>
              </w:rPr>
              <w:t>10518,01</w:t>
            </w:r>
          </w:p>
        </w:tc>
        <w:tc>
          <w:tcPr>
            <w:tcW w:w="1191" w:type="dxa"/>
            <w:vAlign w:val="center"/>
          </w:tcPr>
          <w:p w14:paraId="6431BA47" w14:textId="77777777" w:rsidR="006D401C" w:rsidRPr="006D401C" w:rsidRDefault="006D401C" w:rsidP="006D401C">
            <w:pPr>
              <w:jc w:val="center"/>
              <w:rPr>
                <w:bCs/>
              </w:rPr>
            </w:pPr>
            <w:r w:rsidRPr="006D401C">
              <w:rPr>
                <w:bCs/>
              </w:rPr>
              <w:t>10543,31</w:t>
            </w:r>
          </w:p>
        </w:tc>
      </w:tr>
    </w:tbl>
    <w:p w14:paraId="19DD05E4" w14:textId="77777777" w:rsidR="006D401C" w:rsidRPr="006D401C" w:rsidRDefault="006D401C" w:rsidP="006D401C">
      <w:pPr>
        <w:ind w:left="-567"/>
        <w:jc w:val="center"/>
        <w:rPr>
          <w:bCs/>
          <w:color w:val="FF0000"/>
          <w:sz w:val="28"/>
          <w:szCs w:val="28"/>
        </w:rPr>
        <w:sectPr w:rsidR="006D401C" w:rsidRPr="006D401C" w:rsidSect="006D401C">
          <w:headerReference w:type="default" r:id="rId125"/>
          <w:headerReference w:type="first" r:id="rId126"/>
          <w:pgSz w:w="16838" w:h="11906" w:orient="landscape"/>
          <w:pgMar w:top="851" w:right="851" w:bottom="709" w:left="709" w:header="737" w:footer="709" w:gutter="0"/>
          <w:cols w:space="708"/>
          <w:titlePg/>
          <w:docGrid w:linePitch="360"/>
        </w:sectPr>
      </w:pPr>
    </w:p>
    <w:p w14:paraId="4F37CB40" w14:textId="77777777" w:rsidR="006D401C" w:rsidRPr="006D401C" w:rsidRDefault="006D401C" w:rsidP="006D401C">
      <w:pPr>
        <w:ind w:left="-567"/>
        <w:jc w:val="center"/>
        <w:rPr>
          <w:bCs/>
          <w:sz w:val="28"/>
          <w:szCs w:val="28"/>
        </w:rPr>
      </w:pPr>
      <w:r w:rsidRPr="006D401C">
        <w:rPr>
          <w:bCs/>
          <w:sz w:val="28"/>
          <w:szCs w:val="28"/>
        </w:rPr>
        <w:lastRenderedPageBreak/>
        <w:t>Раздел 7. График реализации мероприятий производственной программы</w:t>
      </w:r>
    </w:p>
    <w:p w14:paraId="2A7D44C5" w14:textId="77777777" w:rsidR="006D401C" w:rsidRPr="006D401C" w:rsidRDefault="006D401C" w:rsidP="006D401C">
      <w:pPr>
        <w:ind w:left="-567"/>
        <w:jc w:val="center"/>
        <w:rPr>
          <w:bCs/>
          <w:sz w:val="28"/>
          <w:szCs w:val="28"/>
        </w:rPr>
      </w:pPr>
    </w:p>
    <w:tbl>
      <w:tblPr>
        <w:tblStyle w:val="291"/>
        <w:tblW w:w="10060" w:type="dxa"/>
        <w:tblInd w:w="-567" w:type="dxa"/>
        <w:tblLook w:val="04A0" w:firstRow="1" w:lastRow="0" w:firstColumn="1" w:lastColumn="0" w:noHBand="0" w:noVBand="1"/>
      </w:tblPr>
      <w:tblGrid>
        <w:gridCol w:w="3539"/>
        <w:gridCol w:w="3260"/>
        <w:gridCol w:w="3261"/>
      </w:tblGrid>
      <w:tr w:rsidR="006D401C" w:rsidRPr="006D401C" w14:paraId="0AAA0452" w14:textId="77777777" w:rsidTr="00B252CF">
        <w:trPr>
          <w:trHeight w:val="914"/>
        </w:trPr>
        <w:tc>
          <w:tcPr>
            <w:tcW w:w="3539" w:type="dxa"/>
            <w:vAlign w:val="center"/>
          </w:tcPr>
          <w:p w14:paraId="22C41056" w14:textId="77777777" w:rsidR="006D401C" w:rsidRPr="006D401C" w:rsidRDefault="006D401C" w:rsidP="006D401C">
            <w:pPr>
              <w:jc w:val="center"/>
              <w:rPr>
                <w:bCs/>
                <w:sz w:val="28"/>
                <w:szCs w:val="28"/>
              </w:rPr>
            </w:pPr>
            <w:r w:rsidRPr="006D401C">
              <w:rPr>
                <w:bCs/>
                <w:sz w:val="28"/>
                <w:szCs w:val="28"/>
              </w:rPr>
              <w:t>Наименование мероприятия</w:t>
            </w:r>
          </w:p>
        </w:tc>
        <w:tc>
          <w:tcPr>
            <w:tcW w:w="3260" w:type="dxa"/>
            <w:vAlign w:val="center"/>
          </w:tcPr>
          <w:p w14:paraId="56B373C1" w14:textId="77777777" w:rsidR="006D401C" w:rsidRPr="006D401C" w:rsidRDefault="006D401C" w:rsidP="006D401C">
            <w:pPr>
              <w:jc w:val="center"/>
              <w:rPr>
                <w:bCs/>
                <w:sz w:val="28"/>
                <w:szCs w:val="28"/>
              </w:rPr>
            </w:pPr>
            <w:r w:rsidRPr="006D401C">
              <w:rPr>
                <w:bCs/>
                <w:sz w:val="28"/>
                <w:szCs w:val="28"/>
              </w:rPr>
              <w:t>Дата начала    реализации мероприятий</w:t>
            </w:r>
          </w:p>
        </w:tc>
        <w:tc>
          <w:tcPr>
            <w:tcW w:w="3261" w:type="dxa"/>
            <w:vAlign w:val="center"/>
          </w:tcPr>
          <w:p w14:paraId="3D6C9C03" w14:textId="77777777" w:rsidR="006D401C" w:rsidRPr="006D401C" w:rsidRDefault="006D401C" w:rsidP="006D401C">
            <w:pPr>
              <w:jc w:val="center"/>
              <w:rPr>
                <w:bCs/>
                <w:sz w:val="28"/>
                <w:szCs w:val="28"/>
              </w:rPr>
            </w:pPr>
            <w:r w:rsidRPr="006D401C">
              <w:rPr>
                <w:bCs/>
                <w:sz w:val="28"/>
                <w:szCs w:val="28"/>
              </w:rPr>
              <w:t>Дата окончания реализации мероприятий</w:t>
            </w:r>
          </w:p>
        </w:tc>
      </w:tr>
      <w:tr w:rsidR="006D401C" w:rsidRPr="006D401C" w14:paraId="0C802B18" w14:textId="77777777" w:rsidTr="00B252CF">
        <w:trPr>
          <w:trHeight w:val="1409"/>
        </w:trPr>
        <w:tc>
          <w:tcPr>
            <w:tcW w:w="3539" w:type="dxa"/>
            <w:vAlign w:val="center"/>
          </w:tcPr>
          <w:p w14:paraId="3774807A" w14:textId="77777777" w:rsidR="006D401C" w:rsidRPr="006D401C" w:rsidRDefault="006D401C" w:rsidP="006D401C">
            <w:pPr>
              <w:jc w:val="center"/>
              <w:rPr>
                <w:bCs/>
                <w:sz w:val="28"/>
                <w:szCs w:val="28"/>
              </w:rPr>
            </w:pPr>
            <w:r w:rsidRPr="006D401C">
              <w:rPr>
                <w:bCs/>
                <w:sz w:val="28"/>
                <w:szCs w:val="28"/>
              </w:rPr>
              <w:t>Бесперебойное холодное водоснабжение                            и водоотведение</w:t>
            </w:r>
          </w:p>
        </w:tc>
        <w:tc>
          <w:tcPr>
            <w:tcW w:w="3260" w:type="dxa"/>
            <w:vAlign w:val="center"/>
          </w:tcPr>
          <w:p w14:paraId="0B719520" w14:textId="77777777" w:rsidR="006D401C" w:rsidRPr="006D401C" w:rsidRDefault="006D401C" w:rsidP="006D401C">
            <w:pPr>
              <w:jc w:val="center"/>
              <w:rPr>
                <w:bCs/>
                <w:sz w:val="28"/>
                <w:szCs w:val="28"/>
              </w:rPr>
            </w:pPr>
            <w:r w:rsidRPr="006D401C">
              <w:rPr>
                <w:bCs/>
                <w:sz w:val="28"/>
                <w:szCs w:val="28"/>
              </w:rPr>
              <w:t>01.01.2024</w:t>
            </w:r>
          </w:p>
        </w:tc>
        <w:tc>
          <w:tcPr>
            <w:tcW w:w="3261" w:type="dxa"/>
            <w:vAlign w:val="center"/>
          </w:tcPr>
          <w:p w14:paraId="1F72A712" w14:textId="77777777" w:rsidR="006D401C" w:rsidRPr="006D401C" w:rsidRDefault="006D401C" w:rsidP="006D401C">
            <w:pPr>
              <w:jc w:val="center"/>
              <w:rPr>
                <w:bCs/>
                <w:sz w:val="28"/>
                <w:szCs w:val="28"/>
              </w:rPr>
            </w:pPr>
            <w:r w:rsidRPr="006D401C">
              <w:rPr>
                <w:bCs/>
                <w:sz w:val="28"/>
                <w:szCs w:val="28"/>
              </w:rPr>
              <w:t>31.12.2028</w:t>
            </w:r>
          </w:p>
        </w:tc>
      </w:tr>
    </w:tbl>
    <w:p w14:paraId="2C01EB1F" w14:textId="77777777" w:rsidR="006D401C" w:rsidRPr="006D401C" w:rsidRDefault="006D401C" w:rsidP="006D401C">
      <w:pPr>
        <w:ind w:left="-567"/>
        <w:jc w:val="center"/>
        <w:rPr>
          <w:bCs/>
          <w:color w:val="FF0000"/>
          <w:sz w:val="28"/>
          <w:szCs w:val="28"/>
        </w:rPr>
      </w:pPr>
    </w:p>
    <w:p w14:paraId="60A5CEF7" w14:textId="77777777" w:rsidR="006D401C" w:rsidRPr="006D401C" w:rsidRDefault="006D401C" w:rsidP="006D401C">
      <w:pPr>
        <w:ind w:left="-567"/>
        <w:jc w:val="center"/>
        <w:rPr>
          <w:bCs/>
          <w:color w:val="FF0000"/>
          <w:sz w:val="28"/>
          <w:szCs w:val="28"/>
        </w:rPr>
      </w:pPr>
    </w:p>
    <w:p w14:paraId="5401B73D" w14:textId="77777777" w:rsidR="006D401C" w:rsidRPr="006D401C" w:rsidRDefault="006D401C" w:rsidP="006D401C">
      <w:pPr>
        <w:ind w:left="-567"/>
        <w:jc w:val="center"/>
        <w:rPr>
          <w:bCs/>
          <w:color w:val="FF0000"/>
          <w:sz w:val="28"/>
          <w:szCs w:val="28"/>
        </w:rPr>
      </w:pPr>
    </w:p>
    <w:p w14:paraId="60DF935F" w14:textId="77777777" w:rsidR="006D401C" w:rsidRPr="006D401C" w:rsidRDefault="006D401C" w:rsidP="006D401C">
      <w:pPr>
        <w:ind w:left="-567"/>
        <w:jc w:val="center"/>
        <w:rPr>
          <w:bCs/>
          <w:color w:val="FF0000"/>
          <w:sz w:val="28"/>
          <w:szCs w:val="28"/>
        </w:rPr>
      </w:pPr>
    </w:p>
    <w:p w14:paraId="7C259925" w14:textId="77777777" w:rsidR="006D401C" w:rsidRPr="006D401C" w:rsidRDefault="006D401C" w:rsidP="006D401C">
      <w:pPr>
        <w:ind w:left="-567"/>
        <w:jc w:val="center"/>
        <w:rPr>
          <w:bCs/>
          <w:color w:val="FF0000"/>
          <w:sz w:val="28"/>
          <w:szCs w:val="28"/>
        </w:rPr>
      </w:pPr>
    </w:p>
    <w:p w14:paraId="49712763" w14:textId="77777777" w:rsidR="006D401C" w:rsidRPr="006D401C" w:rsidRDefault="006D401C" w:rsidP="006D401C">
      <w:pPr>
        <w:ind w:left="-567"/>
        <w:jc w:val="center"/>
        <w:rPr>
          <w:bCs/>
          <w:color w:val="FF0000"/>
          <w:sz w:val="28"/>
          <w:szCs w:val="28"/>
        </w:rPr>
      </w:pPr>
    </w:p>
    <w:p w14:paraId="1500E00D" w14:textId="77777777" w:rsidR="006D401C" w:rsidRPr="006D401C" w:rsidRDefault="006D401C" w:rsidP="006D401C">
      <w:pPr>
        <w:ind w:left="-567"/>
        <w:jc w:val="center"/>
        <w:rPr>
          <w:bCs/>
          <w:color w:val="FF0000"/>
          <w:sz w:val="28"/>
          <w:szCs w:val="28"/>
        </w:rPr>
      </w:pPr>
    </w:p>
    <w:p w14:paraId="5DA01974" w14:textId="77777777" w:rsidR="006D401C" w:rsidRPr="006D401C" w:rsidRDefault="006D401C" w:rsidP="006D401C">
      <w:pPr>
        <w:ind w:left="-567"/>
        <w:jc w:val="center"/>
        <w:rPr>
          <w:bCs/>
          <w:color w:val="FF0000"/>
          <w:sz w:val="28"/>
          <w:szCs w:val="28"/>
        </w:rPr>
      </w:pPr>
    </w:p>
    <w:p w14:paraId="61FD62F6" w14:textId="77777777" w:rsidR="006D401C" w:rsidRPr="006D401C" w:rsidRDefault="006D401C" w:rsidP="006D401C">
      <w:pPr>
        <w:ind w:left="-567"/>
        <w:jc w:val="center"/>
        <w:rPr>
          <w:bCs/>
          <w:color w:val="FF0000"/>
          <w:sz w:val="28"/>
          <w:szCs w:val="28"/>
        </w:rPr>
      </w:pPr>
    </w:p>
    <w:p w14:paraId="50CA5FD1" w14:textId="77777777" w:rsidR="006D401C" w:rsidRPr="006D401C" w:rsidRDefault="006D401C" w:rsidP="006D401C">
      <w:pPr>
        <w:ind w:left="-567"/>
        <w:jc w:val="center"/>
        <w:rPr>
          <w:bCs/>
          <w:color w:val="FF0000"/>
          <w:sz w:val="28"/>
          <w:szCs w:val="28"/>
        </w:rPr>
      </w:pPr>
    </w:p>
    <w:p w14:paraId="7ECAB6B4" w14:textId="77777777" w:rsidR="006D401C" w:rsidRPr="006D401C" w:rsidRDefault="006D401C" w:rsidP="006D401C">
      <w:pPr>
        <w:ind w:left="-567"/>
        <w:jc w:val="center"/>
        <w:rPr>
          <w:bCs/>
          <w:color w:val="FF0000"/>
          <w:sz w:val="28"/>
          <w:szCs w:val="28"/>
        </w:rPr>
      </w:pPr>
    </w:p>
    <w:p w14:paraId="41D0192B" w14:textId="77777777" w:rsidR="006D401C" w:rsidRPr="006D401C" w:rsidRDefault="006D401C" w:rsidP="006D401C">
      <w:pPr>
        <w:ind w:left="-567"/>
        <w:jc w:val="center"/>
        <w:rPr>
          <w:bCs/>
          <w:color w:val="FF0000"/>
          <w:sz w:val="28"/>
          <w:szCs w:val="28"/>
        </w:rPr>
      </w:pPr>
    </w:p>
    <w:p w14:paraId="6762512C" w14:textId="77777777" w:rsidR="006D401C" w:rsidRPr="006D401C" w:rsidRDefault="006D401C" w:rsidP="006D401C">
      <w:pPr>
        <w:ind w:left="-567"/>
        <w:jc w:val="center"/>
        <w:rPr>
          <w:bCs/>
          <w:color w:val="FF0000"/>
          <w:sz w:val="28"/>
          <w:szCs w:val="28"/>
        </w:rPr>
      </w:pPr>
    </w:p>
    <w:p w14:paraId="41D0FAEC" w14:textId="77777777" w:rsidR="006D401C" w:rsidRPr="006D401C" w:rsidRDefault="006D401C" w:rsidP="006D401C">
      <w:pPr>
        <w:ind w:left="-567"/>
        <w:jc w:val="center"/>
        <w:rPr>
          <w:bCs/>
          <w:color w:val="FF0000"/>
          <w:sz w:val="28"/>
          <w:szCs w:val="28"/>
        </w:rPr>
      </w:pPr>
    </w:p>
    <w:p w14:paraId="093705D5" w14:textId="77777777" w:rsidR="006D401C" w:rsidRPr="006D401C" w:rsidRDefault="006D401C" w:rsidP="006D401C">
      <w:pPr>
        <w:ind w:left="-567"/>
        <w:jc w:val="center"/>
        <w:rPr>
          <w:bCs/>
          <w:color w:val="FF0000"/>
          <w:sz w:val="28"/>
          <w:szCs w:val="28"/>
        </w:rPr>
      </w:pPr>
    </w:p>
    <w:p w14:paraId="1EE7648B" w14:textId="77777777" w:rsidR="006D401C" w:rsidRPr="006D401C" w:rsidRDefault="006D401C" w:rsidP="006D401C">
      <w:pPr>
        <w:ind w:left="-567"/>
        <w:jc w:val="center"/>
        <w:rPr>
          <w:bCs/>
          <w:color w:val="FF0000"/>
          <w:sz w:val="28"/>
          <w:szCs w:val="28"/>
        </w:rPr>
      </w:pPr>
    </w:p>
    <w:p w14:paraId="2E08E9C3" w14:textId="77777777" w:rsidR="006D401C" w:rsidRPr="006D401C" w:rsidRDefault="006D401C" w:rsidP="006D401C">
      <w:pPr>
        <w:ind w:left="-567"/>
        <w:jc w:val="center"/>
        <w:rPr>
          <w:bCs/>
          <w:color w:val="FF0000"/>
          <w:sz w:val="28"/>
          <w:szCs w:val="28"/>
        </w:rPr>
      </w:pPr>
    </w:p>
    <w:p w14:paraId="26FC9956" w14:textId="77777777" w:rsidR="006D401C" w:rsidRPr="006D401C" w:rsidRDefault="006D401C" w:rsidP="006D401C">
      <w:pPr>
        <w:ind w:left="-567"/>
        <w:jc w:val="center"/>
        <w:rPr>
          <w:bCs/>
          <w:color w:val="FF0000"/>
          <w:sz w:val="28"/>
          <w:szCs w:val="28"/>
        </w:rPr>
      </w:pPr>
    </w:p>
    <w:p w14:paraId="43933443" w14:textId="77777777" w:rsidR="006D401C" w:rsidRPr="006D401C" w:rsidRDefault="006D401C" w:rsidP="006D401C">
      <w:pPr>
        <w:ind w:left="-567"/>
        <w:jc w:val="center"/>
        <w:rPr>
          <w:bCs/>
          <w:color w:val="FF0000"/>
          <w:sz w:val="28"/>
          <w:szCs w:val="28"/>
        </w:rPr>
      </w:pPr>
    </w:p>
    <w:p w14:paraId="0148B4C7" w14:textId="77777777" w:rsidR="006D401C" w:rsidRPr="006D401C" w:rsidRDefault="006D401C" w:rsidP="006D401C">
      <w:pPr>
        <w:ind w:left="-567"/>
        <w:jc w:val="center"/>
        <w:rPr>
          <w:bCs/>
          <w:color w:val="FF0000"/>
          <w:sz w:val="28"/>
          <w:szCs w:val="28"/>
        </w:rPr>
      </w:pPr>
    </w:p>
    <w:p w14:paraId="5D4BDFE0" w14:textId="77777777" w:rsidR="006D401C" w:rsidRPr="006D401C" w:rsidRDefault="006D401C" w:rsidP="006D401C">
      <w:pPr>
        <w:ind w:left="-567"/>
        <w:jc w:val="center"/>
        <w:rPr>
          <w:bCs/>
          <w:color w:val="FF0000"/>
          <w:sz w:val="28"/>
          <w:szCs w:val="28"/>
        </w:rPr>
      </w:pPr>
    </w:p>
    <w:p w14:paraId="42D88D50" w14:textId="77777777" w:rsidR="006D401C" w:rsidRPr="006D401C" w:rsidRDefault="006D401C" w:rsidP="006D401C">
      <w:pPr>
        <w:ind w:left="-567"/>
        <w:jc w:val="center"/>
        <w:rPr>
          <w:bCs/>
          <w:color w:val="FF0000"/>
          <w:sz w:val="28"/>
          <w:szCs w:val="28"/>
        </w:rPr>
      </w:pPr>
    </w:p>
    <w:p w14:paraId="08B1FB73" w14:textId="77777777" w:rsidR="006D401C" w:rsidRPr="006D401C" w:rsidRDefault="006D401C" w:rsidP="006D401C">
      <w:pPr>
        <w:ind w:left="-567"/>
        <w:jc w:val="center"/>
        <w:rPr>
          <w:bCs/>
          <w:color w:val="FF0000"/>
          <w:sz w:val="28"/>
          <w:szCs w:val="28"/>
        </w:rPr>
      </w:pPr>
    </w:p>
    <w:p w14:paraId="2F0825E6" w14:textId="77777777" w:rsidR="006D401C" w:rsidRPr="006D401C" w:rsidRDefault="006D401C" w:rsidP="006D401C">
      <w:pPr>
        <w:ind w:left="-567"/>
        <w:jc w:val="center"/>
        <w:rPr>
          <w:bCs/>
          <w:color w:val="FF0000"/>
          <w:sz w:val="28"/>
          <w:szCs w:val="28"/>
        </w:rPr>
      </w:pPr>
    </w:p>
    <w:p w14:paraId="66A2A818" w14:textId="77777777" w:rsidR="006D401C" w:rsidRPr="006D401C" w:rsidRDefault="006D401C" w:rsidP="006D401C">
      <w:pPr>
        <w:ind w:left="-567"/>
        <w:jc w:val="center"/>
        <w:rPr>
          <w:bCs/>
          <w:color w:val="FF0000"/>
          <w:sz w:val="28"/>
          <w:szCs w:val="28"/>
        </w:rPr>
      </w:pPr>
    </w:p>
    <w:p w14:paraId="09177BC3" w14:textId="77777777" w:rsidR="006D401C" w:rsidRPr="006D401C" w:rsidRDefault="006D401C" w:rsidP="006D401C">
      <w:pPr>
        <w:ind w:left="-567"/>
        <w:jc w:val="center"/>
        <w:rPr>
          <w:bCs/>
          <w:color w:val="FF0000"/>
          <w:sz w:val="28"/>
          <w:szCs w:val="28"/>
        </w:rPr>
      </w:pPr>
    </w:p>
    <w:p w14:paraId="64F38F8D" w14:textId="77777777" w:rsidR="006D401C" w:rsidRPr="006D401C" w:rsidRDefault="006D401C" w:rsidP="006D401C">
      <w:pPr>
        <w:ind w:left="-567"/>
        <w:jc w:val="center"/>
        <w:rPr>
          <w:bCs/>
          <w:color w:val="FF0000"/>
          <w:sz w:val="28"/>
          <w:szCs w:val="28"/>
        </w:rPr>
      </w:pPr>
    </w:p>
    <w:p w14:paraId="6ED6F866" w14:textId="77777777" w:rsidR="006D401C" w:rsidRPr="006D401C" w:rsidRDefault="006D401C" w:rsidP="006D401C">
      <w:pPr>
        <w:ind w:left="-567"/>
        <w:jc w:val="center"/>
        <w:rPr>
          <w:bCs/>
          <w:color w:val="FF0000"/>
          <w:sz w:val="28"/>
          <w:szCs w:val="28"/>
        </w:rPr>
      </w:pPr>
    </w:p>
    <w:p w14:paraId="48045BA3" w14:textId="77777777" w:rsidR="006D401C" w:rsidRPr="006D401C" w:rsidRDefault="006D401C" w:rsidP="006D401C">
      <w:pPr>
        <w:ind w:left="-567"/>
        <w:jc w:val="center"/>
        <w:rPr>
          <w:bCs/>
          <w:color w:val="FF0000"/>
          <w:sz w:val="28"/>
          <w:szCs w:val="28"/>
        </w:rPr>
      </w:pPr>
    </w:p>
    <w:p w14:paraId="6A3C5C58" w14:textId="77777777" w:rsidR="006D401C" w:rsidRPr="006D401C" w:rsidRDefault="006D401C" w:rsidP="006D401C">
      <w:pPr>
        <w:ind w:left="-567"/>
        <w:jc w:val="center"/>
        <w:rPr>
          <w:bCs/>
          <w:color w:val="FF0000"/>
          <w:sz w:val="28"/>
          <w:szCs w:val="28"/>
        </w:rPr>
      </w:pPr>
    </w:p>
    <w:p w14:paraId="28AF9DE5" w14:textId="77777777" w:rsidR="006D401C" w:rsidRPr="006D401C" w:rsidRDefault="006D401C" w:rsidP="006D401C">
      <w:pPr>
        <w:ind w:left="-567"/>
        <w:jc w:val="center"/>
        <w:rPr>
          <w:bCs/>
          <w:color w:val="FF0000"/>
          <w:sz w:val="28"/>
          <w:szCs w:val="28"/>
        </w:rPr>
      </w:pPr>
    </w:p>
    <w:p w14:paraId="744932AE" w14:textId="77777777" w:rsidR="006D401C" w:rsidRPr="006D401C" w:rsidRDefault="006D401C" w:rsidP="006D401C">
      <w:pPr>
        <w:ind w:left="-567"/>
        <w:jc w:val="center"/>
        <w:rPr>
          <w:bCs/>
          <w:color w:val="FF0000"/>
          <w:sz w:val="28"/>
          <w:szCs w:val="28"/>
        </w:rPr>
      </w:pPr>
    </w:p>
    <w:p w14:paraId="372A2AE8" w14:textId="77777777" w:rsidR="006D401C" w:rsidRPr="006D401C" w:rsidRDefault="006D401C" w:rsidP="006D401C">
      <w:pPr>
        <w:ind w:left="-567"/>
        <w:jc w:val="center"/>
        <w:rPr>
          <w:bCs/>
          <w:color w:val="FF0000"/>
          <w:sz w:val="28"/>
          <w:szCs w:val="28"/>
        </w:rPr>
      </w:pPr>
    </w:p>
    <w:p w14:paraId="67BCDD1F" w14:textId="77777777" w:rsidR="006D401C" w:rsidRPr="006D401C" w:rsidRDefault="006D401C" w:rsidP="006D401C">
      <w:pPr>
        <w:ind w:left="-567"/>
        <w:jc w:val="center"/>
        <w:rPr>
          <w:bCs/>
          <w:color w:val="FF0000"/>
          <w:sz w:val="28"/>
          <w:szCs w:val="28"/>
        </w:rPr>
      </w:pPr>
    </w:p>
    <w:p w14:paraId="537BDC1B" w14:textId="77777777" w:rsidR="006D401C" w:rsidRPr="006D401C" w:rsidRDefault="006D401C" w:rsidP="006D401C">
      <w:pPr>
        <w:ind w:left="-567"/>
        <w:jc w:val="center"/>
        <w:rPr>
          <w:bCs/>
          <w:color w:val="FF0000"/>
          <w:sz w:val="28"/>
          <w:szCs w:val="28"/>
        </w:rPr>
      </w:pPr>
    </w:p>
    <w:p w14:paraId="51B7DC96" w14:textId="77777777" w:rsidR="006D401C" w:rsidRPr="006D401C" w:rsidRDefault="006D401C" w:rsidP="006D401C">
      <w:pPr>
        <w:ind w:left="-567"/>
        <w:jc w:val="center"/>
        <w:rPr>
          <w:bCs/>
          <w:color w:val="FF0000"/>
          <w:sz w:val="28"/>
          <w:szCs w:val="28"/>
        </w:rPr>
        <w:sectPr w:rsidR="006D401C" w:rsidRPr="006D401C" w:rsidSect="006D401C">
          <w:headerReference w:type="first" r:id="rId127"/>
          <w:pgSz w:w="11906" w:h="16838"/>
          <w:pgMar w:top="851" w:right="709" w:bottom="709" w:left="1559" w:header="709" w:footer="709" w:gutter="0"/>
          <w:cols w:space="708"/>
          <w:titlePg/>
          <w:docGrid w:linePitch="360"/>
        </w:sectPr>
      </w:pPr>
    </w:p>
    <w:p w14:paraId="15964C19" w14:textId="77777777" w:rsidR="006D401C" w:rsidRPr="006D401C" w:rsidRDefault="006D401C" w:rsidP="006D401C">
      <w:pPr>
        <w:ind w:left="-567"/>
        <w:jc w:val="center"/>
        <w:rPr>
          <w:bCs/>
          <w:color w:val="000000"/>
          <w:sz w:val="28"/>
          <w:szCs w:val="28"/>
        </w:rPr>
      </w:pPr>
      <w:r w:rsidRPr="006D401C">
        <w:rPr>
          <w:bCs/>
          <w:color w:val="000000"/>
          <w:sz w:val="28"/>
          <w:szCs w:val="28"/>
        </w:rPr>
        <w:lastRenderedPageBreak/>
        <w:t>Раздел 8. Показатели надежности, качества, энергетической эффективности</w:t>
      </w:r>
    </w:p>
    <w:p w14:paraId="41F21A3F" w14:textId="77777777" w:rsidR="006D401C" w:rsidRPr="006D401C" w:rsidRDefault="006D401C" w:rsidP="006D401C">
      <w:pPr>
        <w:ind w:left="-567"/>
        <w:jc w:val="center"/>
        <w:rPr>
          <w:bCs/>
          <w:color w:val="FF0000"/>
          <w:sz w:val="28"/>
          <w:szCs w:val="28"/>
        </w:rPr>
      </w:pPr>
      <w:r w:rsidRPr="006D401C">
        <w:rPr>
          <w:bCs/>
          <w:color w:val="000000"/>
          <w:sz w:val="28"/>
          <w:szCs w:val="28"/>
        </w:rPr>
        <w:t xml:space="preserve"> объектов централизованных систем </w:t>
      </w:r>
      <w:r w:rsidRPr="006D401C">
        <w:rPr>
          <w:bCs/>
          <w:sz w:val="28"/>
          <w:szCs w:val="28"/>
        </w:rPr>
        <w:t>холодного водоснабжения и водоотведения</w:t>
      </w:r>
    </w:p>
    <w:p w14:paraId="7FE5C171" w14:textId="77777777" w:rsidR="006D401C" w:rsidRPr="006D401C" w:rsidRDefault="006D401C" w:rsidP="006D401C">
      <w:pPr>
        <w:ind w:left="-567"/>
        <w:jc w:val="center"/>
        <w:rPr>
          <w:bCs/>
          <w:color w:val="000000"/>
          <w:sz w:val="20"/>
          <w:szCs w:val="20"/>
        </w:rPr>
      </w:pPr>
    </w:p>
    <w:tbl>
      <w:tblPr>
        <w:tblStyle w:val="291"/>
        <w:tblW w:w="13466" w:type="dxa"/>
        <w:jc w:val="center"/>
        <w:tblLayout w:type="fixed"/>
        <w:tblLook w:val="04A0" w:firstRow="1" w:lastRow="0" w:firstColumn="1" w:lastColumn="0" w:noHBand="0" w:noVBand="1"/>
      </w:tblPr>
      <w:tblGrid>
        <w:gridCol w:w="822"/>
        <w:gridCol w:w="3375"/>
        <w:gridCol w:w="993"/>
        <w:gridCol w:w="1701"/>
        <w:gridCol w:w="1095"/>
        <w:gridCol w:w="1096"/>
        <w:gridCol w:w="1096"/>
        <w:gridCol w:w="1096"/>
        <w:gridCol w:w="1096"/>
        <w:gridCol w:w="1096"/>
      </w:tblGrid>
      <w:tr w:rsidR="006D401C" w:rsidRPr="006D401C" w14:paraId="11685D83" w14:textId="77777777" w:rsidTr="00B252CF">
        <w:trPr>
          <w:trHeight w:val="1154"/>
          <w:jc w:val="center"/>
        </w:trPr>
        <w:tc>
          <w:tcPr>
            <w:tcW w:w="822" w:type="dxa"/>
            <w:vAlign w:val="center"/>
          </w:tcPr>
          <w:p w14:paraId="2C3B1519" w14:textId="77777777" w:rsidR="006D401C" w:rsidRPr="006D401C" w:rsidRDefault="006D401C" w:rsidP="006D401C">
            <w:pPr>
              <w:jc w:val="center"/>
              <w:rPr>
                <w:bCs/>
                <w:color w:val="000000"/>
                <w:sz w:val="28"/>
                <w:szCs w:val="28"/>
              </w:rPr>
            </w:pPr>
            <w:r w:rsidRPr="006D401C">
              <w:rPr>
                <w:bCs/>
                <w:color w:val="000000"/>
                <w:sz w:val="28"/>
                <w:szCs w:val="28"/>
              </w:rPr>
              <w:t>№ п/п</w:t>
            </w:r>
          </w:p>
        </w:tc>
        <w:tc>
          <w:tcPr>
            <w:tcW w:w="3375" w:type="dxa"/>
            <w:vAlign w:val="center"/>
          </w:tcPr>
          <w:p w14:paraId="71A51C19" w14:textId="77777777" w:rsidR="006D401C" w:rsidRPr="006D401C" w:rsidRDefault="006D401C" w:rsidP="006D401C">
            <w:pPr>
              <w:jc w:val="center"/>
              <w:rPr>
                <w:bCs/>
                <w:color w:val="000000"/>
                <w:sz w:val="28"/>
                <w:szCs w:val="28"/>
              </w:rPr>
            </w:pPr>
            <w:r w:rsidRPr="006D401C">
              <w:rPr>
                <w:bCs/>
                <w:color w:val="000000"/>
                <w:sz w:val="28"/>
                <w:szCs w:val="28"/>
              </w:rPr>
              <w:t>Наименование показателя</w:t>
            </w:r>
          </w:p>
        </w:tc>
        <w:tc>
          <w:tcPr>
            <w:tcW w:w="993" w:type="dxa"/>
            <w:vAlign w:val="center"/>
          </w:tcPr>
          <w:p w14:paraId="6633D7E0" w14:textId="77777777" w:rsidR="006D401C" w:rsidRPr="006D401C" w:rsidRDefault="006D401C" w:rsidP="006D401C">
            <w:pPr>
              <w:jc w:val="center"/>
              <w:rPr>
                <w:bCs/>
                <w:color w:val="000000"/>
                <w:sz w:val="28"/>
                <w:szCs w:val="28"/>
              </w:rPr>
            </w:pPr>
            <w:r w:rsidRPr="006D401C">
              <w:rPr>
                <w:bCs/>
                <w:color w:val="000000"/>
                <w:sz w:val="28"/>
                <w:szCs w:val="28"/>
              </w:rPr>
              <w:t>Факт 2022 год</w:t>
            </w:r>
          </w:p>
        </w:tc>
        <w:tc>
          <w:tcPr>
            <w:tcW w:w="1701" w:type="dxa"/>
            <w:vAlign w:val="center"/>
          </w:tcPr>
          <w:p w14:paraId="6DEDA2AF" w14:textId="77777777" w:rsidR="006D401C" w:rsidRPr="006D401C" w:rsidRDefault="006D401C" w:rsidP="006D401C">
            <w:pPr>
              <w:jc w:val="center"/>
              <w:rPr>
                <w:bCs/>
                <w:color w:val="000000"/>
                <w:sz w:val="28"/>
                <w:szCs w:val="28"/>
              </w:rPr>
            </w:pPr>
            <w:r w:rsidRPr="006D401C">
              <w:rPr>
                <w:bCs/>
                <w:color w:val="000000"/>
                <w:sz w:val="28"/>
                <w:szCs w:val="28"/>
              </w:rPr>
              <w:t>Ожидаемые значения 2023 год</w:t>
            </w:r>
          </w:p>
        </w:tc>
        <w:tc>
          <w:tcPr>
            <w:tcW w:w="1095" w:type="dxa"/>
            <w:vAlign w:val="center"/>
          </w:tcPr>
          <w:p w14:paraId="50870C82" w14:textId="77777777" w:rsidR="006D401C" w:rsidRPr="006D401C" w:rsidRDefault="006D401C" w:rsidP="006D401C">
            <w:pPr>
              <w:jc w:val="center"/>
              <w:rPr>
                <w:bCs/>
                <w:color w:val="000000"/>
                <w:sz w:val="28"/>
                <w:szCs w:val="28"/>
              </w:rPr>
            </w:pPr>
            <w:r w:rsidRPr="006D401C">
              <w:rPr>
                <w:bCs/>
                <w:color w:val="000000"/>
                <w:sz w:val="28"/>
                <w:szCs w:val="28"/>
              </w:rPr>
              <w:t>План 2024 год</w:t>
            </w:r>
          </w:p>
        </w:tc>
        <w:tc>
          <w:tcPr>
            <w:tcW w:w="1096" w:type="dxa"/>
            <w:vAlign w:val="center"/>
          </w:tcPr>
          <w:p w14:paraId="67F7B7A8" w14:textId="77777777" w:rsidR="006D401C" w:rsidRPr="006D401C" w:rsidRDefault="006D401C" w:rsidP="006D401C">
            <w:pPr>
              <w:jc w:val="center"/>
              <w:rPr>
                <w:bCs/>
                <w:color w:val="000000"/>
                <w:sz w:val="28"/>
                <w:szCs w:val="28"/>
              </w:rPr>
            </w:pPr>
            <w:r w:rsidRPr="006D401C">
              <w:rPr>
                <w:bCs/>
                <w:color w:val="000000"/>
                <w:sz w:val="28"/>
                <w:szCs w:val="28"/>
              </w:rPr>
              <w:t>План 2025 год</w:t>
            </w:r>
          </w:p>
        </w:tc>
        <w:tc>
          <w:tcPr>
            <w:tcW w:w="1096" w:type="dxa"/>
            <w:vAlign w:val="center"/>
          </w:tcPr>
          <w:p w14:paraId="254D9F78" w14:textId="77777777" w:rsidR="006D401C" w:rsidRPr="006D401C" w:rsidRDefault="006D401C" w:rsidP="006D401C">
            <w:pPr>
              <w:jc w:val="center"/>
              <w:rPr>
                <w:bCs/>
                <w:color w:val="000000"/>
                <w:sz w:val="28"/>
                <w:szCs w:val="28"/>
              </w:rPr>
            </w:pPr>
            <w:r w:rsidRPr="006D401C">
              <w:rPr>
                <w:bCs/>
                <w:color w:val="000000"/>
                <w:sz w:val="28"/>
                <w:szCs w:val="28"/>
              </w:rPr>
              <w:t>План 2026 год</w:t>
            </w:r>
          </w:p>
        </w:tc>
        <w:tc>
          <w:tcPr>
            <w:tcW w:w="1096" w:type="dxa"/>
            <w:vAlign w:val="center"/>
          </w:tcPr>
          <w:p w14:paraId="2DEB869A" w14:textId="77777777" w:rsidR="006D401C" w:rsidRPr="006D401C" w:rsidRDefault="006D401C" w:rsidP="006D401C">
            <w:pPr>
              <w:jc w:val="center"/>
              <w:rPr>
                <w:bCs/>
                <w:color w:val="000000"/>
                <w:sz w:val="28"/>
                <w:szCs w:val="28"/>
              </w:rPr>
            </w:pPr>
            <w:r w:rsidRPr="006D401C">
              <w:rPr>
                <w:bCs/>
                <w:color w:val="000000"/>
                <w:sz w:val="28"/>
                <w:szCs w:val="28"/>
              </w:rPr>
              <w:t>План 2027 год</w:t>
            </w:r>
          </w:p>
        </w:tc>
        <w:tc>
          <w:tcPr>
            <w:tcW w:w="1096" w:type="dxa"/>
            <w:vAlign w:val="center"/>
          </w:tcPr>
          <w:p w14:paraId="3F978AC7" w14:textId="77777777" w:rsidR="006D401C" w:rsidRPr="006D401C" w:rsidRDefault="006D401C" w:rsidP="006D401C">
            <w:pPr>
              <w:jc w:val="center"/>
              <w:rPr>
                <w:bCs/>
                <w:color w:val="000000"/>
                <w:sz w:val="28"/>
                <w:szCs w:val="28"/>
              </w:rPr>
            </w:pPr>
            <w:r w:rsidRPr="006D401C">
              <w:rPr>
                <w:bCs/>
                <w:color w:val="000000"/>
                <w:sz w:val="28"/>
                <w:szCs w:val="28"/>
              </w:rPr>
              <w:t>План 2028 год</w:t>
            </w:r>
          </w:p>
        </w:tc>
        <w:tc>
          <w:tcPr>
            <w:tcW w:w="1096" w:type="dxa"/>
            <w:vAlign w:val="center"/>
          </w:tcPr>
          <w:p w14:paraId="33B3BD0D" w14:textId="77777777" w:rsidR="006D401C" w:rsidRPr="006D401C" w:rsidRDefault="006D401C" w:rsidP="006D401C">
            <w:pPr>
              <w:jc w:val="center"/>
              <w:rPr>
                <w:bCs/>
                <w:color w:val="000000"/>
                <w:sz w:val="28"/>
                <w:szCs w:val="28"/>
              </w:rPr>
            </w:pPr>
            <w:r w:rsidRPr="006D401C">
              <w:rPr>
                <w:bCs/>
                <w:color w:val="000000"/>
                <w:sz w:val="28"/>
                <w:szCs w:val="28"/>
              </w:rPr>
              <w:t>План 2029 год</w:t>
            </w:r>
          </w:p>
        </w:tc>
      </w:tr>
      <w:tr w:rsidR="006D401C" w:rsidRPr="006D401C" w14:paraId="69414A51" w14:textId="77777777" w:rsidTr="00B252CF">
        <w:trPr>
          <w:jc w:val="center"/>
        </w:trPr>
        <w:tc>
          <w:tcPr>
            <w:tcW w:w="822" w:type="dxa"/>
            <w:vAlign w:val="center"/>
          </w:tcPr>
          <w:p w14:paraId="6BD8307F" w14:textId="77777777" w:rsidR="006D401C" w:rsidRPr="006D401C" w:rsidRDefault="006D401C" w:rsidP="006D401C">
            <w:pPr>
              <w:jc w:val="center"/>
              <w:rPr>
                <w:bCs/>
                <w:color w:val="000000"/>
                <w:sz w:val="28"/>
                <w:szCs w:val="28"/>
              </w:rPr>
            </w:pPr>
            <w:r w:rsidRPr="006D401C">
              <w:rPr>
                <w:bCs/>
                <w:color w:val="000000"/>
                <w:sz w:val="28"/>
                <w:szCs w:val="28"/>
              </w:rPr>
              <w:t>1</w:t>
            </w:r>
          </w:p>
        </w:tc>
        <w:tc>
          <w:tcPr>
            <w:tcW w:w="3375" w:type="dxa"/>
            <w:vAlign w:val="center"/>
          </w:tcPr>
          <w:p w14:paraId="5FC96408" w14:textId="77777777" w:rsidR="006D401C" w:rsidRPr="006D401C" w:rsidRDefault="006D401C" w:rsidP="006D401C">
            <w:pPr>
              <w:jc w:val="center"/>
              <w:rPr>
                <w:bCs/>
                <w:color w:val="000000"/>
                <w:sz w:val="28"/>
                <w:szCs w:val="28"/>
              </w:rPr>
            </w:pPr>
            <w:r w:rsidRPr="006D401C">
              <w:rPr>
                <w:bCs/>
                <w:color w:val="000000"/>
                <w:sz w:val="28"/>
                <w:szCs w:val="28"/>
              </w:rPr>
              <w:t>2</w:t>
            </w:r>
          </w:p>
        </w:tc>
        <w:tc>
          <w:tcPr>
            <w:tcW w:w="993" w:type="dxa"/>
            <w:vAlign w:val="center"/>
          </w:tcPr>
          <w:p w14:paraId="4C0F7653" w14:textId="77777777" w:rsidR="006D401C" w:rsidRPr="006D401C" w:rsidRDefault="006D401C" w:rsidP="006D401C">
            <w:pPr>
              <w:jc w:val="center"/>
              <w:rPr>
                <w:bCs/>
                <w:color w:val="000000"/>
                <w:sz w:val="28"/>
                <w:szCs w:val="28"/>
              </w:rPr>
            </w:pPr>
            <w:r w:rsidRPr="006D401C">
              <w:rPr>
                <w:bCs/>
                <w:color w:val="000000"/>
                <w:sz w:val="28"/>
                <w:szCs w:val="28"/>
              </w:rPr>
              <w:t>3</w:t>
            </w:r>
          </w:p>
        </w:tc>
        <w:tc>
          <w:tcPr>
            <w:tcW w:w="1701" w:type="dxa"/>
            <w:vAlign w:val="center"/>
          </w:tcPr>
          <w:p w14:paraId="083B2BD1" w14:textId="77777777" w:rsidR="006D401C" w:rsidRPr="006D401C" w:rsidRDefault="006D401C" w:rsidP="006D401C">
            <w:pPr>
              <w:jc w:val="center"/>
              <w:rPr>
                <w:bCs/>
                <w:color w:val="000000"/>
                <w:sz w:val="28"/>
                <w:szCs w:val="28"/>
              </w:rPr>
            </w:pPr>
            <w:r w:rsidRPr="006D401C">
              <w:rPr>
                <w:bCs/>
                <w:color w:val="000000"/>
                <w:sz w:val="28"/>
                <w:szCs w:val="28"/>
              </w:rPr>
              <w:t>4</w:t>
            </w:r>
          </w:p>
        </w:tc>
        <w:tc>
          <w:tcPr>
            <w:tcW w:w="1095" w:type="dxa"/>
            <w:vAlign w:val="center"/>
          </w:tcPr>
          <w:p w14:paraId="610CA659" w14:textId="77777777" w:rsidR="006D401C" w:rsidRPr="006D401C" w:rsidRDefault="006D401C" w:rsidP="006D401C">
            <w:pPr>
              <w:jc w:val="center"/>
              <w:rPr>
                <w:bCs/>
                <w:color w:val="000000"/>
                <w:sz w:val="28"/>
                <w:szCs w:val="28"/>
              </w:rPr>
            </w:pPr>
            <w:r w:rsidRPr="006D401C">
              <w:rPr>
                <w:bCs/>
                <w:color w:val="000000"/>
                <w:sz w:val="28"/>
                <w:szCs w:val="28"/>
              </w:rPr>
              <w:t>5</w:t>
            </w:r>
          </w:p>
        </w:tc>
        <w:tc>
          <w:tcPr>
            <w:tcW w:w="1096" w:type="dxa"/>
            <w:vAlign w:val="center"/>
          </w:tcPr>
          <w:p w14:paraId="3D5691BA" w14:textId="77777777" w:rsidR="006D401C" w:rsidRPr="006D401C" w:rsidRDefault="006D401C" w:rsidP="006D401C">
            <w:pPr>
              <w:jc w:val="center"/>
              <w:rPr>
                <w:bCs/>
                <w:color w:val="000000"/>
                <w:sz w:val="28"/>
                <w:szCs w:val="28"/>
              </w:rPr>
            </w:pPr>
            <w:r w:rsidRPr="006D401C">
              <w:rPr>
                <w:bCs/>
                <w:color w:val="000000"/>
                <w:sz w:val="28"/>
                <w:szCs w:val="28"/>
              </w:rPr>
              <w:t>6</w:t>
            </w:r>
          </w:p>
        </w:tc>
        <w:tc>
          <w:tcPr>
            <w:tcW w:w="1096" w:type="dxa"/>
            <w:vAlign w:val="center"/>
          </w:tcPr>
          <w:p w14:paraId="3D216DE7" w14:textId="77777777" w:rsidR="006D401C" w:rsidRPr="006D401C" w:rsidRDefault="006D401C" w:rsidP="006D401C">
            <w:pPr>
              <w:jc w:val="center"/>
              <w:rPr>
                <w:bCs/>
                <w:color w:val="000000"/>
                <w:sz w:val="28"/>
                <w:szCs w:val="28"/>
              </w:rPr>
            </w:pPr>
            <w:r w:rsidRPr="006D401C">
              <w:rPr>
                <w:bCs/>
                <w:color w:val="000000"/>
                <w:sz w:val="28"/>
                <w:szCs w:val="28"/>
              </w:rPr>
              <w:t>7</w:t>
            </w:r>
          </w:p>
        </w:tc>
        <w:tc>
          <w:tcPr>
            <w:tcW w:w="1096" w:type="dxa"/>
            <w:vAlign w:val="center"/>
          </w:tcPr>
          <w:p w14:paraId="46820EE2" w14:textId="77777777" w:rsidR="006D401C" w:rsidRPr="006D401C" w:rsidRDefault="006D401C" w:rsidP="006D401C">
            <w:pPr>
              <w:jc w:val="center"/>
              <w:rPr>
                <w:bCs/>
                <w:color w:val="000000"/>
                <w:sz w:val="28"/>
                <w:szCs w:val="28"/>
              </w:rPr>
            </w:pPr>
            <w:r w:rsidRPr="006D401C">
              <w:rPr>
                <w:bCs/>
                <w:color w:val="000000"/>
                <w:sz w:val="28"/>
                <w:szCs w:val="28"/>
              </w:rPr>
              <w:t>8</w:t>
            </w:r>
          </w:p>
        </w:tc>
        <w:tc>
          <w:tcPr>
            <w:tcW w:w="1096" w:type="dxa"/>
            <w:vAlign w:val="center"/>
          </w:tcPr>
          <w:p w14:paraId="0681D763" w14:textId="77777777" w:rsidR="006D401C" w:rsidRPr="006D401C" w:rsidRDefault="006D401C" w:rsidP="006D401C">
            <w:pPr>
              <w:jc w:val="center"/>
              <w:rPr>
                <w:bCs/>
                <w:color w:val="000000"/>
                <w:sz w:val="28"/>
                <w:szCs w:val="28"/>
              </w:rPr>
            </w:pPr>
            <w:r w:rsidRPr="006D401C">
              <w:rPr>
                <w:bCs/>
                <w:color w:val="000000"/>
                <w:sz w:val="28"/>
                <w:szCs w:val="28"/>
              </w:rPr>
              <w:t>9</w:t>
            </w:r>
          </w:p>
        </w:tc>
        <w:tc>
          <w:tcPr>
            <w:tcW w:w="1096" w:type="dxa"/>
            <w:vAlign w:val="center"/>
          </w:tcPr>
          <w:p w14:paraId="3E3097EE" w14:textId="77777777" w:rsidR="006D401C" w:rsidRPr="006D401C" w:rsidRDefault="006D401C" w:rsidP="006D401C">
            <w:pPr>
              <w:jc w:val="center"/>
              <w:rPr>
                <w:bCs/>
                <w:color w:val="000000"/>
                <w:sz w:val="28"/>
                <w:szCs w:val="28"/>
              </w:rPr>
            </w:pPr>
            <w:r w:rsidRPr="006D401C">
              <w:rPr>
                <w:bCs/>
                <w:color w:val="000000"/>
                <w:sz w:val="28"/>
                <w:szCs w:val="28"/>
              </w:rPr>
              <w:t>10</w:t>
            </w:r>
          </w:p>
        </w:tc>
      </w:tr>
      <w:tr w:rsidR="006D401C" w:rsidRPr="006D401C" w14:paraId="3BF367F2" w14:textId="77777777" w:rsidTr="00B252CF">
        <w:trPr>
          <w:trHeight w:val="650"/>
          <w:jc w:val="center"/>
        </w:trPr>
        <w:tc>
          <w:tcPr>
            <w:tcW w:w="13466" w:type="dxa"/>
            <w:gridSpan w:val="10"/>
            <w:vAlign w:val="center"/>
          </w:tcPr>
          <w:p w14:paraId="08CD02DC" w14:textId="77777777" w:rsidR="006D401C" w:rsidRPr="006D401C" w:rsidRDefault="006D401C" w:rsidP="006D401C">
            <w:pPr>
              <w:numPr>
                <w:ilvl w:val="0"/>
                <w:numId w:val="20"/>
              </w:numPr>
              <w:contextualSpacing/>
              <w:jc w:val="center"/>
              <w:rPr>
                <w:bCs/>
                <w:color w:val="000000"/>
                <w:sz w:val="28"/>
                <w:szCs w:val="28"/>
              </w:rPr>
            </w:pPr>
            <w:r w:rsidRPr="006D401C">
              <w:rPr>
                <w:bCs/>
                <w:color w:val="000000"/>
                <w:sz w:val="28"/>
                <w:szCs w:val="28"/>
              </w:rPr>
              <w:t>Показатели качества воды</w:t>
            </w:r>
          </w:p>
        </w:tc>
      </w:tr>
      <w:tr w:rsidR="006D401C" w:rsidRPr="006D401C" w14:paraId="7946BA08" w14:textId="77777777" w:rsidTr="00B252CF">
        <w:trPr>
          <w:trHeight w:val="3987"/>
          <w:jc w:val="center"/>
        </w:trPr>
        <w:tc>
          <w:tcPr>
            <w:tcW w:w="822" w:type="dxa"/>
            <w:vAlign w:val="center"/>
          </w:tcPr>
          <w:p w14:paraId="03E78755" w14:textId="77777777" w:rsidR="006D401C" w:rsidRPr="006D401C" w:rsidRDefault="006D401C" w:rsidP="006D401C">
            <w:pPr>
              <w:jc w:val="center"/>
              <w:rPr>
                <w:bCs/>
                <w:color w:val="000000"/>
                <w:sz w:val="28"/>
                <w:szCs w:val="28"/>
              </w:rPr>
            </w:pPr>
            <w:r w:rsidRPr="006D401C">
              <w:rPr>
                <w:bCs/>
                <w:color w:val="000000"/>
                <w:sz w:val="28"/>
                <w:szCs w:val="28"/>
              </w:rPr>
              <w:t>1.1.</w:t>
            </w:r>
          </w:p>
        </w:tc>
        <w:tc>
          <w:tcPr>
            <w:tcW w:w="3375" w:type="dxa"/>
            <w:vAlign w:val="center"/>
          </w:tcPr>
          <w:p w14:paraId="643F883E" w14:textId="77777777" w:rsidR="006D401C" w:rsidRPr="006D401C" w:rsidRDefault="006D401C" w:rsidP="006D401C">
            <w:pPr>
              <w:rPr>
                <w:color w:val="000000"/>
                <w:sz w:val="22"/>
                <w:szCs w:val="22"/>
              </w:rPr>
            </w:pPr>
            <w:r w:rsidRPr="006D401C">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745A8D7C" w14:textId="77777777" w:rsidR="006D401C" w:rsidRPr="006D401C" w:rsidRDefault="006D401C" w:rsidP="006D401C">
            <w:pPr>
              <w:jc w:val="center"/>
              <w:rPr>
                <w:bCs/>
                <w:sz w:val="28"/>
                <w:szCs w:val="28"/>
              </w:rPr>
            </w:pPr>
            <w:r w:rsidRPr="006D401C">
              <w:rPr>
                <w:bCs/>
                <w:sz w:val="28"/>
                <w:szCs w:val="28"/>
              </w:rPr>
              <w:t>0,01</w:t>
            </w:r>
          </w:p>
        </w:tc>
        <w:tc>
          <w:tcPr>
            <w:tcW w:w="1701" w:type="dxa"/>
            <w:vAlign w:val="center"/>
          </w:tcPr>
          <w:p w14:paraId="50F2BB84" w14:textId="77777777" w:rsidR="006D401C" w:rsidRPr="006D401C" w:rsidRDefault="006D401C" w:rsidP="006D401C">
            <w:pPr>
              <w:jc w:val="center"/>
              <w:rPr>
                <w:bCs/>
                <w:sz w:val="28"/>
                <w:szCs w:val="28"/>
              </w:rPr>
            </w:pPr>
            <w:r w:rsidRPr="006D401C">
              <w:rPr>
                <w:bCs/>
                <w:sz w:val="28"/>
                <w:szCs w:val="28"/>
              </w:rPr>
              <w:t>0,00</w:t>
            </w:r>
          </w:p>
        </w:tc>
        <w:tc>
          <w:tcPr>
            <w:tcW w:w="1095" w:type="dxa"/>
            <w:vAlign w:val="center"/>
          </w:tcPr>
          <w:p w14:paraId="0B109F55" w14:textId="77777777" w:rsidR="006D401C" w:rsidRPr="006D401C" w:rsidRDefault="006D401C" w:rsidP="006D401C">
            <w:pPr>
              <w:jc w:val="center"/>
              <w:rPr>
                <w:bCs/>
                <w:sz w:val="28"/>
                <w:szCs w:val="28"/>
              </w:rPr>
            </w:pPr>
            <w:r w:rsidRPr="006D401C">
              <w:rPr>
                <w:bCs/>
                <w:sz w:val="28"/>
                <w:szCs w:val="28"/>
              </w:rPr>
              <w:t>0,00</w:t>
            </w:r>
          </w:p>
        </w:tc>
        <w:tc>
          <w:tcPr>
            <w:tcW w:w="1096" w:type="dxa"/>
            <w:vAlign w:val="center"/>
          </w:tcPr>
          <w:p w14:paraId="17BD3455" w14:textId="77777777" w:rsidR="006D401C" w:rsidRPr="006D401C" w:rsidRDefault="006D401C" w:rsidP="006D401C">
            <w:pPr>
              <w:jc w:val="center"/>
              <w:rPr>
                <w:bCs/>
                <w:sz w:val="28"/>
                <w:szCs w:val="28"/>
              </w:rPr>
            </w:pPr>
            <w:r w:rsidRPr="006D401C">
              <w:rPr>
                <w:bCs/>
                <w:sz w:val="28"/>
                <w:szCs w:val="28"/>
              </w:rPr>
              <w:t>0,00</w:t>
            </w:r>
          </w:p>
        </w:tc>
        <w:tc>
          <w:tcPr>
            <w:tcW w:w="1096" w:type="dxa"/>
            <w:vAlign w:val="center"/>
          </w:tcPr>
          <w:p w14:paraId="508D5A0C" w14:textId="77777777" w:rsidR="006D401C" w:rsidRPr="006D401C" w:rsidRDefault="006D401C" w:rsidP="006D401C">
            <w:pPr>
              <w:jc w:val="center"/>
              <w:rPr>
                <w:bCs/>
                <w:sz w:val="28"/>
                <w:szCs w:val="28"/>
              </w:rPr>
            </w:pPr>
            <w:r w:rsidRPr="006D401C">
              <w:rPr>
                <w:bCs/>
                <w:sz w:val="28"/>
                <w:szCs w:val="28"/>
              </w:rPr>
              <w:t>0,00</w:t>
            </w:r>
          </w:p>
        </w:tc>
        <w:tc>
          <w:tcPr>
            <w:tcW w:w="1096" w:type="dxa"/>
            <w:vAlign w:val="center"/>
          </w:tcPr>
          <w:p w14:paraId="59C46EE7" w14:textId="77777777" w:rsidR="006D401C" w:rsidRPr="006D401C" w:rsidRDefault="006D401C" w:rsidP="006D401C">
            <w:pPr>
              <w:jc w:val="center"/>
              <w:rPr>
                <w:bCs/>
                <w:sz w:val="28"/>
                <w:szCs w:val="28"/>
              </w:rPr>
            </w:pPr>
            <w:r w:rsidRPr="006D401C">
              <w:rPr>
                <w:bCs/>
                <w:sz w:val="28"/>
                <w:szCs w:val="28"/>
              </w:rPr>
              <w:t>0,00</w:t>
            </w:r>
          </w:p>
        </w:tc>
        <w:tc>
          <w:tcPr>
            <w:tcW w:w="1096" w:type="dxa"/>
            <w:vAlign w:val="center"/>
          </w:tcPr>
          <w:p w14:paraId="5FDF6703" w14:textId="77777777" w:rsidR="006D401C" w:rsidRPr="006D401C" w:rsidRDefault="006D401C" w:rsidP="006D401C">
            <w:pPr>
              <w:jc w:val="center"/>
              <w:rPr>
                <w:bCs/>
                <w:sz w:val="28"/>
                <w:szCs w:val="28"/>
              </w:rPr>
            </w:pPr>
            <w:r w:rsidRPr="006D401C">
              <w:rPr>
                <w:bCs/>
                <w:sz w:val="28"/>
                <w:szCs w:val="28"/>
              </w:rPr>
              <w:t>0,00</w:t>
            </w:r>
          </w:p>
        </w:tc>
        <w:tc>
          <w:tcPr>
            <w:tcW w:w="1096" w:type="dxa"/>
            <w:vAlign w:val="center"/>
          </w:tcPr>
          <w:p w14:paraId="187FC8CA" w14:textId="77777777" w:rsidR="006D401C" w:rsidRPr="006D401C" w:rsidRDefault="006D401C" w:rsidP="006D401C">
            <w:pPr>
              <w:jc w:val="center"/>
              <w:rPr>
                <w:bCs/>
                <w:sz w:val="28"/>
                <w:szCs w:val="28"/>
              </w:rPr>
            </w:pPr>
            <w:r w:rsidRPr="006D401C">
              <w:rPr>
                <w:bCs/>
                <w:sz w:val="28"/>
                <w:szCs w:val="28"/>
              </w:rPr>
              <w:t>0,00</w:t>
            </w:r>
          </w:p>
        </w:tc>
      </w:tr>
      <w:tr w:rsidR="006D401C" w:rsidRPr="006D401C" w14:paraId="0610FAB4" w14:textId="77777777" w:rsidTr="00B252CF">
        <w:trPr>
          <w:trHeight w:val="2793"/>
          <w:jc w:val="center"/>
        </w:trPr>
        <w:tc>
          <w:tcPr>
            <w:tcW w:w="822" w:type="dxa"/>
            <w:vAlign w:val="center"/>
          </w:tcPr>
          <w:p w14:paraId="295BBE24" w14:textId="77777777" w:rsidR="006D401C" w:rsidRPr="006D401C" w:rsidRDefault="006D401C" w:rsidP="006D401C">
            <w:pPr>
              <w:jc w:val="center"/>
              <w:rPr>
                <w:bCs/>
                <w:color w:val="000000"/>
                <w:sz w:val="28"/>
                <w:szCs w:val="28"/>
              </w:rPr>
            </w:pPr>
            <w:r w:rsidRPr="006D401C">
              <w:rPr>
                <w:bCs/>
                <w:color w:val="000000"/>
                <w:sz w:val="28"/>
                <w:szCs w:val="28"/>
              </w:rPr>
              <w:t>1.2.</w:t>
            </w:r>
          </w:p>
        </w:tc>
        <w:tc>
          <w:tcPr>
            <w:tcW w:w="3375" w:type="dxa"/>
            <w:vAlign w:val="center"/>
          </w:tcPr>
          <w:p w14:paraId="3F9A4105" w14:textId="77777777" w:rsidR="006D401C" w:rsidRPr="006D401C" w:rsidRDefault="006D401C" w:rsidP="006D401C">
            <w:pPr>
              <w:rPr>
                <w:bCs/>
                <w:color w:val="000000"/>
                <w:sz w:val="28"/>
                <w:szCs w:val="28"/>
              </w:rPr>
            </w:pPr>
            <w:r w:rsidRPr="006D401C">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1BBD43C5" w14:textId="77777777" w:rsidR="006D401C" w:rsidRPr="006D401C" w:rsidRDefault="006D401C" w:rsidP="006D401C">
            <w:pPr>
              <w:jc w:val="center"/>
            </w:pPr>
            <w:r w:rsidRPr="006D401C">
              <w:t>-</w:t>
            </w:r>
          </w:p>
        </w:tc>
        <w:tc>
          <w:tcPr>
            <w:tcW w:w="1701" w:type="dxa"/>
            <w:vAlign w:val="center"/>
          </w:tcPr>
          <w:p w14:paraId="46DDA612" w14:textId="77777777" w:rsidR="006D401C" w:rsidRPr="006D401C" w:rsidRDefault="006D401C" w:rsidP="006D401C">
            <w:pPr>
              <w:jc w:val="center"/>
            </w:pPr>
            <w:r w:rsidRPr="006D401C">
              <w:t>-</w:t>
            </w:r>
          </w:p>
        </w:tc>
        <w:tc>
          <w:tcPr>
            <w:tcW w:w="1095" w:type="dxa"/>
            <w:vAlign w:val="center"/>
          </w:tcPr>
          <w:p w14:paraId="4038E1A5" w14:textId="77777777" w:rsidR="006D401C" w:rsidRPr="006D401C" w:rsidRDefault="006D401C" w:rsidP="006D401C">
            <w:pPr>
              <w:jc w:val="center"/>
            </w:pPr>
            <w:r w:rsidRPr="006D401C">
              <w:t>-</w:t>
            </w:r>
          </w:p>
        </w:tc>
        <w:tc>
          <w:tcPr>
            <w:tcW w:w="1096" w:type="dxa"/>
            <w:vAlign w:val="center"/>
          </w:tcPr>
          <w:p w14:paraId="6135605D" w14:textId="77777777" w:rsidR="006D401C" w:rsidRPr="006D401C" w:rsidRDefault="006D401C" w:rsidP="006D401C">
            <w:pPr>
              <w:jc w:val="center"/>
            </w:pPr>
            <w:r w:rsidRPr="006D401C">
              <w:t>-</w:t>
            </w:r>
          </w:p>
        </w:tc>
        <w:tc>
          <w:tcPr>
            <w:tcW w:w="1096" w:type="dxa"/>
            <w:vAlign w:val="center"/>
          </w:tcPr>
          <w:p w14:paraId="57BEBF6D" w14:textId="77777777" w:rsidR="006D401C" w:rsidRPr="006D401C" w:rsidRDefault="006D401C" w:rsidP="006D401C">
            <w:pPr>
              <w:jc w:val="center"/>
            </w:pPr>
            <w:r w:rsidRPr="006D401C">
              <w:t>-</w:t>
            </w:r>
          </w:p>
        </w:tc>
        <w:tc>
          <w:tcPr>
            <w:tcW w:w="1096" w:type="dxa"/>
            <w:vAlign w:val="center"/>
          </w:tcPr>
          <w:p w14:paraId="4BC2AB2A" w14:textId="77777777" w:rsidR="006D401C" w:rsidRPr="006D401C" w:rsidRDefault="006D401C" w:rsidP="006D401C">
            <w:pPr>
              <w:jc w:val="center"/>
            </w:pPr>
            <w:r w:rsidRPr="006D401C">
              <w:t>-</w:t>
            </w:r>
          </w:p>
        </w:tc>
        <w:tc>
          <w:tcPr>
            <w:tcW w:w="1096" w:type="dxa"/>
            <w:vAlign w:val="center"/>
          </w:tcPr>
          <w:p w14:paraId="062D39B0" w14:textId="77777777" w:rsidR="006D401C" w:rsidRPr="006D401C" w:rsidRDefault="006D401C" w:rsidP="006D401C">
            <w:pPr>
              <w:jc w:val="center"/>
            </w:pPr>
            <w:r w:rsidRPr="006D401C">
              <w:t>-</w:t>
            </w:r>
          </w:p>
        </w:tc>
        <w:tc>
          <w:tcPr>
            <w:tcW w:w="1096" w:type="dxa"/>
            <w:vAlign w:val="center"/>
          </w:tcPr>
          <w:p w14:paraId="100AB6BC" w14:textId="77777777" w:rsidR="006D401C" w:rsidRPr="006D401C" w:rsidRDefault="006D401C" w:rsidP="006D401C">
            <w:pPr>
              <w:jc w:val="center"/>
            </w:pPr>
            <w:r w:rsidRPr="006D401C">
              <w:t>-</w:t>
            </w:r>
          </w:p>
        </w:tc>
      </w:tr>
      <w:tr w:rsidR="006D401C" w:rsidRPr="006D401C" w14:paraId="0E64DD2A" w14:textId="77777777" w:rsidTr="00B252CF">
        <w:trPr>
          <w:trHeight w:val="438"/>
          <w:jc w:val="center"/>
        </w:trPr>
        <w:tc>
          <w:tcPr>
            <w:tcW w:w="822" w:type="dxa"/>
            <w:vAlign w:val="center"/>
          </w:tcPr>
          <w:p w14:paraId="546E8BE7" w14:textId="77777777" w:rsidR="006D401C" w:rsidRPr="006D401C" w:rsidRDefault="006D401C" w:rsidP="006D401C">
            <w:pPr>
              <w:jc w:val="center"/>
              <w:rPr>
                <w:bCs/>
                <w:color w:val="000000"/>
                <w:sz w:val="28"/>
                <w:szCs w:val="28"/>
              </w:rPr>
            </w:pPr>
            <w:r w:rsidRPr="006D401C">
              <w:rPr>
                <w:bCs/>
                <w:color w:val="000000"/>
                <w:sz w:val="28"/>
                <w:szCs w:val="28"/>
              </w:rPr>
              <w:lastRenderedPageBreak/>
              <w:t>1</w:t>
            </w:r>
          </w:p>
        </w:tc>
        <w:tc>
          <w:tcPr>
            <w:tcW w:w="3375" w:type="dxa"/>
            <w:vAlign w:val="center"/>
          </w:tcPr>
          <w:p w14:paraId="2FFA05D2" w14:textId="77777777" w:rsidR="006D401C" w:rsidRPr="006D401C" w:rsidRDefault="006D401C" w:rsidP="006D401C">
            <w:pPr>
              <w:jc w:val="center"/>
              <w:rPr>
                <w:bCs/>
                <w:color w:val="000000"/>
                <w:sz w:val="28"/>
                <w:szCs w:val="28"/>
              </w:rPr>
            </w:pPr>
            <w:r w:rsidRPr="006D401C">
              <w:rPr>
                <w:bCs/>
                <w:color w:val="000000"/>
                <w:sz w:val="28"/>
                <w:szCs w:val="28"/>
              </w:rPr>
              <w:t>2</w:t>
            </w:r>
          </w:p>
        </w:tc>
        <w:tc>
          <w:tcPr>
            <w:tcW w:w="993" w:type="dxa"/>
            <w:vAlign w:val="center"/>
          </w:tcPr>
          <w:p w14:paraId="25BE0828" w14:textId="77777777" w:rsidR="006D401C" w:rsidRPr="006D401C" w:rsidRDefault="006D401C" w:rsidP="006D401C">
            <w:pPr>
              <w:jc w:val="center"/>
              <w:rPr>
                <w:bCs/>
                <w:color w:val="000000"/>
                <w:sz w:val="28"/>
                <w:szCs w:val="28"/>
              </w:rPr>
            </w:pPr>
            <w:r w:rsidRPr="006D401C">
              <w:rPr>
                <w:bCs/>
                <w:color w:val="000000"/>
                <w:sz w:val="28"/>
                <w:szCs w:val="28"/>
              </w:rPr>
              <w:t>3</w:t>
            </w:r>
          </w:p>
        </w:tc>
        <w:tc>
          <w:tcPr>
            <w:tcW w:w="1701" w:type="dxa"/>
            <w:vAlign w:val="center"/>
          </w:tcPr>
          <w:p w14:paraId="064BA939" w14:textId="77777777" w:rsidR="006D401C" w:rsidRPr="006D401C" w:rsidRDefault="006D401C" w:rsidP="006D401C">
            <w:pPr>
              <w:jc w:val="center"/>
              <w:rPr>
                <w:bCs/>
                <w:color w:val="000000"/>
                <w:sz w:val="28"/>
                <w:szCs w:val="28"/>
              </w:rPr>
            </w:pPr>
            <w:r w:rsidRPr="006D401C">
              <w:rPr>
                <w:bCs/>
                <w:color w:val="000000"/>
                <w:sz w:val="28"/>
                <w:szCs w:val="28"/>
              </w:rPr>
              <w:t>4</w:t>
            </w:r>
          </w:p>
        </w:tc>
        <w:tc>
          <w:tcPr>
            <w:tcW w:w="1095" w:type="dxa"/>
            <w:vAlign w:val="center"/>
          </w:tcPr>
          <w:p w14:paraId="1FA79626" w14:textId="77777777" w:rsidR="006D401C" w:rsidRPr="006D401C" w:rsidRDefault="006D401C" w:rsidP="006D401C">
            <w:pPr>
              <w:jc w:val="center"/>
              <w:rPr>
                <w:bCs/>
                <w:color w:val="000000"/>
                <w:sz w:val="28"/>
                <w:szCs w:val="28"/>
              </w:rPr>
            </w:pPr>
            <w:r w:rsidRPr="006D401C">
              <w:rPr>
                <w:bCs/>
                <w:color w:val="000000"/>
                <w:sz w:val="28"/>
                <w:szCs w:val="28"/>
              </w:rPr>
              <w:t>5</w:t>
            </w:r>
          </w:p>
        </w:tc>
        <w:tc>
          <w:tcPr>
            <w:tcW w:w="1096" w:type="dxa"/>
            <w:vAlign w:val="center"/>
          </w:tcPr>
          <w:p w14:paraId="7B37EA3F" w14:textId="77777777" w:rsidR="006D401C" w:rsidRPr="006D401C" w:rsidRDefault="006D401C" w:rsidP="006D401C">
            <w:pPr>
              <w:jc w:val="center"/>
              <w:rPr>
                <w:bCs/>
                <w:color w:val="000000"/>
                <w:sz w:val="28"/>
                <w:szCs w:val="28"/>
              </w:rPr>
            </w:pPr>
            <w:r w:rsidRPr="006D401C">
              <w:rPr>
                <w:bCs/>
                <w:color w:val="000000"/>
                <w:sz w:val="28"/>
                <w:szCs w:val="28"/>
              </w:rPr>
              <w:t>6</w:t>
            </w:r>
          </w:p>
        </w:tc>
        <w:tc>
          <w:tcPr>
            <w:tcW w:w="1096" w:type="dxa"/>
            <w:vAlign w:val="center"/>
          </w:tcPr>
          <w:p w14:paraId="2B2266CD" w14:textId="77777777" w:rsidR="006D401C" w:rsidRPr="006D401C" w:rsidRDefault="006D401C" w:rsidP="006D401C">
            <w:pPr>
              <w:jc w:val="center"/>
              <w:rPr>
                <w:bCs/>
                <w:color w:val="000000"/>
                <w:sz w:val="28"/>
                <w:szCs w:val="28"/>
              </w:rPr>
            </w:pPr>
            <w:r w:rsidRPr="006D401C">
              <w:rPr>
                <w:bCs/>
                <w:color w:val="000000"/>
                <w:sz w:val="28"/>
                <w:szCs w:val="28"/>
              </w:rPr>
              <w:t>7</w:t>
            </w:r>
          </w:p>
        </w:tc>
        <w:tc>
          <w:tcPr>
            <w:tcW w:w="1096" w:type="dxa"/>
            <w:vAlign w:val="center"/>
          </w:tcPr>
          <w:p w14:paraId="61CEA04F" w14:textId="77777777" w:rsidR="006D401C" w:rsidRPr="006D401C" w:rsidRDefault="006D401C" w:rsidP="006D401C">
            <w:pPr>
              <w:jc w:val="center"/>
              <w:rPr>
                <w:bCs/>
                <w:color w:val="000000"/>
                <w:sz w:val="28"/>
                <w:szCs w:val="28"/>
              </w:rPr>
            </w:pPr>
            <w:r w:rsidRPr="006D401C">
              <w:rPr>
                <w:bCs/>
                <w:color w:val="000000"/>
                <w:sz w:val="28"/>
                <w:szCs w:val="28"/>
              </w:rPr>
              <w:t>8</w:t>
            </w:r>
          </w:p>
        </w:tc>
        <w:tc>
          <w:tcPr>
            <w:tcW w:w="1096" w:type="dxa"/>
            <w:vAlign w:val="center"/>
          </w:tcPr>
          <w:p w14:paraId="4EE8EEBC" w14:textId="77777777" w:rsidR="006D401C" w:rsidRPr="006D401C" w:rsidRDefault="006D401C" w:rsidP="006D401C">
            <w:pPr>
              <w:jc w:val="center"/>
              <w:rPr>
                <w:bCs/>
                <w:color w:val="000000"/>
                <w:sz w:val="28"/>
                <w:szCs w:val="28"/>
              </w:rPr>
            </w:pPr>
            <w:r w:rsidRPr="006D401C">
              <w:rPr>
                <w:bCs/>
                <w:color w:val="000000"/>
                <w:sz w:val="28"/>
                <w:szCs w:val="28"/>
              </w:rPr>
              <w:t>9</w:t>
            </w:r>
          </w:p>
        </w:tc>
        <w:tc>
          <w:tcPr>
            <w:tcW w:w="1096" w:type="dxa"/>
            <w:vAlign w:val="center"/>
          </w:tcPr>
          <w:p w14:paraId="591B7BAF" w14:textId="77777777" w:rsidR="006D401C" w:rsidRPr="006D401C" w:rsidRDefault="006D401C" w:rsidP="006D401C">
            <w:pPr>
              <w:jc w:val="center"/>
              <w:rPr>
                <w:bCs/>
                <w:color w:val="000000"/>
                <w:sz w:val="28"/>
                <w:szCs w:val="28"/>
              </w:rPr>
            </w:pPr>
            <w:r w:rsidRPr="006D401C">
              <w:rPr>
                <w:bCs/>
                <w:color w:val="000000"/>
                <w:sz w:val="28"/>
                <w:szCs w:val="28"/>
              </w:rPr>
              <w:t>10</w:t>
            </w:r>
          </w:p>
        </w:tc>
      </w:tr>
      <w:tr w:rsidR="006D401C" w:rsidRPr="006D401C" w14:paraId="6DC11F11" w14:textId="77777777" w:rsidTr="00B252CF">
        <w:trPr>
          <w:trHeight w:val="514"/>
          <w:jc w:val="center"/>
        </w:trPr>
        <w:tc>
          <w:tcPr>
            <w:tcW w:w="13466" w:type="dxa"/>
            <w:gridSpan w:val="10"/>
            <w:vAlign w:val="center"/>
          </w:tcPr>
          <w:p w14:paraId="4E856002" w14:textId="77777777" w:rsidR="006D401C" w:rsidRPr="006D401C" w:rsidRDefault="006D401C" w:rsidP="006D401C">
            <w:pPr>
              <w:numPr>
                <w:ilvl w:val="0"/>
                <w:numId w:val="20"/>
              </w:numPr>
              <w:contextualSpacing/>
              <w:jc w:val="center"/>
              <w:rPr>
                <w:bCs/>
                <w:color w:val="000000"/>
                <w:sz w:val="28"/>
                <w:szCs w:val="28"/>
              </w:rPr>
            </w:pPr>
            <w:r w:rsidRPr="006D401C">
              <w:rPr>
                <w:bCs/>
                <w:color w:val="000000"/>
                <w:sz w:val="28"/>
                <w:szCs w:val="28"/>
              </w:rPr>
              <w:t>Показатели надежности и бесперебойности водоснабжения и водоотведения</w:t>
            </w:r>
          </w:p>
        </w:tc>
      </w:tr>
      <w:tr w:rsidR="006D401C" w:rsidRPr="006D401C" w14:paraId="53E091FD" w14:textId="77777777" w:rsidTr="00B252CF">
        <w:trPr>
          <w:trHeight w:val="4519"/>
          <w:jc w:val="center"/>
        </w:trPr>
        <w:tc>
          <w:tcPr>
            <w:tcW w:w="822" w:type="dxa"/>
            <w:vAlign w:val="center"/>
          </w:tcPr>
          <w:p w14:paraId="24D1B00F" w14:textId="77777777" w:rsidR="006D401C" w:rsidRPr="006D401C" w:rsidRDefault="006D401C" w:rsidP="006D401C">
            <w:pPr>
              <w:jc w:val="center"/>
              <w:rPr>
                <w:bCs/>
                <w:color w:val="000000"/>
                <w:sz w:val="28"/>
                <w:szCs w:val="28"/>
              </w:rPr>
            </w:pPr>
            <w:r w:rsidRPr="006D401C">
              <w:rPr>
                <w:bCs/>
                <w:color w:val="000000"/>
                <w:sz w:val="28"/>
                <w:szCs w:val="28"/>
              </w:rPr>
              <w:t>2.1.</w:t>
            </w:r>
          </w:p>
        </w:tc>
        <w:tc>
          <w:tcPr>
            <w:tcW w:w="3375" w:type="dxa"/>
            <w:vAlign w:val="center"/>
          </w:tcPr>
          <w:p w14:paraId="1B5C040C" w14:textId="77777777" w:rsidR="006D401C" w:rsidRPr="006D401C" w:rsidRDefault="006D401C" w:rsidP="006D401C">
            <w:pPr>
              <w:rPr>
                <w:bCs/>
                <w:color w:val="000000"/>
                <w:sz w:val="28"/>
                <w:szCs w:val="28"/>
              </w:rPr>
            </w:pPr>
            <w:r w:rsidRPr="006D401C">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3413F69C" w14:textId="77777777" w:rsidR="006D401C" w:rsidRPr="006D401C" w:rsidRDefault="006D401C" w:rsidP="006D401C">
            <w:pPr>
              <w:jc w:val="center"/>
              <w:rPr>
                <w:bCs/>
                <w:sz w:val="28"/>
                <w:szCs w:val="28"/>
              </w:rPr>
            </w:pPr>
            <w:r w:rsidRPr="006D401C">
              <w:rPr>
                <w:bCs/>
                <w:sz w:val="28"/>
                <w:szCs w:val="28"/>
              </w:rPr>
              <w:t>0,00</w:t>
            </w:r>
          </w:p>
        </w:tc>
        <w:tc>
          <w:tcPr>
            <w:tcW w:w="1701" w:type="dxa"/>
            <w:vAlign w:val="center"/>
          </w:tcPr>
          <w:p w14:paraId="7CE885A0" w14:textId="77777777" w:rsidR="006D401C" w:rsidRPr="006D401C" w:rsidRDefault="006D401C" w:rsidP="006D401C">
            <w:pPr>
              <w:jc w:val="center"/>
              <w:rPr>
                <w:bCs/>
                <w:sz w:val="28"/>
                <w:szCs w:val="28"/>
              </w:rPr>
            </w:pPr>
            <w:r w:rsidRPr="006D401C">
              <w:rPr>
                <w:bCs/>
                <w:sz w:val="28"/>
                <w:szCs w:val="28"/>
              </w:rPr>
              <w:t>0,00</w:t>
            </w:r>
          </w:p>
        </w:tc>
        <w:tc>
          <w:tcPr>
            <w:tcW w:w="1095" w:type="dxa"/>
            <w:vAlign w:val="center"/>
          </w:tcPr>
          <w:p w14:paraId="7F5B4BD9" w14:textId="77777777" w:rsidR="006D401C" w:rsidRPr="006D401C" w:rsidRDefault="006D401C" w:rsidP="006D401C">
            <w:pPr>
              <w:jc w:val="center"/>
              <w:rPr>
                <w:bCs/>
                <w:sz w:val="28"/>
                <w:szCs w:val="28"/>
              </w:rPr>
            </w:pPr>
            <w:r w:rsidRPr="006D401C">
              <w:rPr>
                <w:bCs/>
                <w:sz w:val="28"/>
                <w:szCs w:val="28"/>
              </w:rPr>
              <w:t>0,00</w:t>
            </w:r>
          </w:p>
        </w:tc>
        <w:tc>
          <w:tcPr>
            <w:tcW w:w="1096" w:type="dxa"/>
            <w:vAlign w:val="center"/>
          </w:tcPr>
          <w:p w14:paraId="6C79C66E" w14:textId="77777777" w:rsidR="006D401C" w:rsidRPr="006D401C" w:rsidRDefault="006D401C" w:rsidP="006D401C">
            <w:pPr>
              <w:jc w:val="center"/>
              <w:rPr>
                <w:bCs/>
                <w:sz w:val="28"/>
                <w:szCs w:val="28"/>
              </w:rPr>
            </w:pPr>
            <w:r w:rsidRPr="006D401C">
              <w:rPr>
                <w:bCs/>
                <w:sz w:val="28"/>
                <w:szCs w:val="28"/>
              </w:rPr>
              <w:t>0,00</w:t>
            </w:r>
          </w:p>
        </w:tc>
        <w:tc>
          <w:tcPr>
            <w:tcW w:w="1096" w:type="dxa"/>
            <w:vAlign w:val="center"/>
          </w:tcPr>
          <w:p w14:paraId="16BE5AE1" w14:textId="77777777" w:rsidR="006D401C" w:rsidRPr="006D401C" w:rsidRDefault="006D401C" w:rsidP="006D401C">
            <w:pPr>
              <w:jc w:val="center"/>
              <w:rPr>
                <w:bCs/>
                <w:sz w:val="28"/>
                <w:szCs w:val="28"/>
              </w:rPr>
            </w:pPr>
            <w:r w:rsidRPr="006D401C">
              <w:rPr>
                <w:bCs/>
                <w:sz w:val="28"/>
                <w:szCs w:val="28"/>
              </w:rPr>
              <w:t>0,00</w:t>
            </w:r>
          </w:p>
        </w:tc>
        <w:tc>
          <w:tcPr>
            <w:tcW w:w="1096" w:type="dxa"/>
            <w:vAlign w:val="center"/>
          </w:tcPr>
          <w:p w14:paraId="1FB13964" w14:textId="77777777" w:rsidR="006D401C" w:rsidRPr="006D401C" w:rsidRDefault="006D401C" w:rsidP="006D401C">
            <w:pPr>
              <w:jc w:val="center"/>
              <w:rPr>
                <w:bCs/>
                <w:sz w:val="28"/>
                <w:szCs w:val="28"/>
              </w:rPr>
            </w:pPr>
            <w:r w:rsidRPr="006D401C">
              <w:rPr>
                <w:bCs/>
                <w:sz w:val="28"/>
                <w:szCs w:val="28"/>
              </w:rPr>
              <w:t>0,00</w:t>
            </w:r>
          </w:p>
        </w:tc>
        <w:tc>
          <w:tcPr>
            <w:tcW w:w="1096" w:type="dxa"/>
            <w:vAlign w:val="center"/>
          </w:tcPr>
          <w:p w14:paraId="6CF36806" w14:textId="77777777" w:rsidR="006D401C" w:rsidRPr="006D401C" w:rsidRDefault="006D401C" w:rsidP="006D401C">
            <w:pPr>
              <w:jc w:val="center"/>
              <w:rPr>
                <w:bCs/>
                <w:sz w:val="28"/>
                <w:szCs w:val="28"/>
              </w:rPr>
            </w:pPr>
            <w:r w:rsidRPr="006D401C">
              <w:rPr>
                <w:bCs/>
                <w:sz w:val="28"/>
                <w:szCs w:val="28"/>
              </w:rPr>
              <w:t>0,00</w:t>
            </w:r>
          </w:p>
        </w:tc>
        <w:tc>
          <w:tcPr>
            <w:tcW w:w="1096" w:type="dxa"/>
            <w:vAlign w:val="center"/>
          </w:tcPr>
          <w:p w14:paraId="50EA9EF2" w14:textId="77777777" w:rsidR="006D401C" w:rsidRPr="006D401C" w:rsidRDefault="006D401C" w:rsidP="006D401C">
            <w:pPr>
              <w:jc w:val="center"/>
              <w:rPr>
                <w:bCs/>
                <w:sz w:val="28"/>
                <w:szCs w:val="28"/>
              </w:rPr>
            </w:pPr>
            <w:r w:rsidRPr="006D401C">
              <w:rPr>
                <w:bCs/>
                <w:sz w:val="28"/>
                <w:szCs w:val="28"/>
              </w:rPr>
              <w:t>0,00</w:t>
            </w:r>
          </w:p>
        </w:tc>
      </w:tr>
      <w:tr w:rsidR="006D401C" w:rsidRPr="006D401C" w14:paraId="06BE8F77" w14:textId="77777777" w:rsidTr="00B252CF">
        <w:trPr>
          <w:trHeight w:val="1167"/>
          <w:jc w:val="center"/>
        </w:trPr>
        <w:tc>
          <w:tcPr>
            <w:tcW w:w="822" w:type="dxa"/>
            <w:vAlign w:val="center"/>
          </w:tcPr>
          <w:p w14:paraId="694D7C36" w14:textId="77777777" w:rsidR="006D401C" w:rsidRPr="006D401C" w:rsidRDefault="006D401C" w:rsidP="006D401C">
            <w:pPr>
              <w:jc w:val="center"/>
              <w:rPr>
                <w:bCs/>
                <w:color w:val="000000"/>
                <w:sz w:val="28"/>
                <w:szCs w:val="28"/>
              </w:rPr>
            </w:pPr>
            <w:r w:rsidRPr="006D401C">
              <w:rPr>
                <w:bCs/>
                <w:color w:val="000000"/>
                <w:sz w:val="28"/>
                <w:szCs w:val="28"/>
              </w:rPr>
              <w:t>2.2.</w:t>
            </w:r>
          </w:p>
        </w:tc>
        <w:tc>
          <w:tcPr>
            <w:tcW w:w="3375" w:type="dxa"/>
            <w:vAlign w:val="center"/>
          </w:tcPr>
          <w:p w14:paraId="5CA313A2" w14:textId="77777777" w:rsidR="006D401C" w:rsidRPr="006D401C" w:rsidRDefault="006D401C" w:rsidP="006D401C">
            <w:pPr>
              <w:rPr>
                <w:bCs/>
                <w:color w:val="000000"/>
                <w:sz w:val="28"/>
                <w:szCs w:val="28"/>
              </w:rPr>
            </w:pPr>
            <w:r w:rsidRPr="006D401C">
              <w:rPr>
                <w:color w:val="000000"/>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77351CE4" w14:textId="77777777" w:rsidR="006D401C" w:rsidRPr="006D401C" w:rsidRDefault="006D401C" w:rsidP="006D401C">
            <w:pPr>
              <w:jc w:val="center"/>
              <w:rPr>
                <w:bCs/>
                <w:sz w:val="28"/>
                <w:szCs w:val="28"/>
              </w:rPr>
            </w:pPr>
            <w:r w:rsidRPr="006D401C">
              <w:rPr>
                <w:bCs/>
                <w:sz w:val="28"/>
                <w:szCs w:val="28"/>
              </w:rPr>
              <w:t>0,00</w:t>
            </w:r>
          </w:p>
        </w:tc>
        <w:tc>
          <w:tcPr>
            <w:tcW w:w="1701" w:type="dxa"/>
            <w:vAlign w:val="center"/>
          </w:tcPr>
          <w:p w14:paraId="4BA25E5F" w14:textId="77777777" w:rsidR="006D401C" w:rsidRPr="006D401C" w:rsidRDefault="006D401C" w:rsidP="006D401C">
            <w:pPr>
              <w:jc w:val="center"/>
              <w:rPr>
                <w:bCs/>
                <w:sz w:val="28"/>
                <w:szCs w:val="28"/>
              </w:rPr>
            </w:pPr>
            <w:r w:rsidRPr="006D401C">
              <w:rPr>
                <w:bCs/>
                <w:sz w:val="28"/>
                <w:szCs w:val="28"/>
              </w:rPr>
              <w:t>0,00</w:t>
            </w:r>
          </w:p>
        </w:tc>
        <w:tc>
          <w:tcPr>
            <w:tcW w:w="1095" w:type="dxa"/>
            <w:vAlign w:val="center"/>
          </w:tcPr>
          <w:p w14:paraId="2F0B52FB" w14:textId="77777777" w:rsidR="006D401C" w:rsidRPr="006D401C" w:rsidRDefault="006D401C" w:rsidP="006D401C">
            <w:pPr>
              <w:jc w:val="center"/>
              <w:rPr>
                <w:bCs/>
                <w:sz w:val="28"/>
                <w:szCs w:val="28"/>
              </w:rPr>
            </w:pPr>
            <w:r w:rsidRPr="006D401C">
              <w:rPr>
                <w:bCs/>
                <w:sz w:val="28"/>
                <w:szCs w:val="28"/>
              </w:rPr>
              <w:t>0,00</w:t>
            </w:r>
          </w:p>
        </w:tc>
        <w:tc>
          <w:tcPr>
            <w:tcW w:w="1096" w:type="dxa"/>
            <w:vAlign w:val="center"/>
          </w:tcPr>
          <w:p w14:paraId="607B334F" w14:textId="77777777" w:rsidR="006D401C" w:rsidRPr="006D401C" w:rsidRDefault="006D401C" w:rsidP="006D401C">
            <w:pPr>
              <w:jc w:val="center"/>
              <w:rPr>
                <w:bCs/>
                <w:sz w:val="28"/>
                <w:szCs w:val="28"/>
              </w:rPr>
            </w:pPr>
            <w:r w:rsidRPr="006D401C">
              <w:rPr>
                <w:bCs/>
                <w:sz w:val="28"/>
                <w:szCs w:val="28"/>
              </w:rPr>
              <w:t>0,00</w:t>
            </w:r>
          </w:p>
        </w:tc>
        <w:tc>
          <w:tcPr>
            <w:tcW w:w="1096" w:type="dxa"/>
            <w:vAlign w:val="center"/>
          </w:tcPr>
          <w:p w14:paraId="716C4C84" w14:textId="77777777" w:rsidR="006D401C" w:rsidRPr="006D401C" w:rsidRDefault="006D401C" w:rsidP="006D401C">
            <w:pPr>
              <w:jc w:val="center"/>
              <w:rPr>
                <w:bCs/>
                <w:sz w:val="28"/>
                <w:szCs w:val="28"/>
              </w:rPr>
            </w:pPr>
            <w:r w:rsidRPr="006D401C">
              <w:rPr>
                <w:bCs/>
                <w:sz w:val="28"/>
                <w:szCs w:val="28"/>
              </w:rPr>
              <w:t>0,00</w:t>
            </w:r>
          </w:p>
        </w:tc>
        <w:tc>
          <w:tcPr>
            <w:tcW w:w="1096" w:type="dxa"/>
            <w:vAlign w:val="center"/>
          </w:tcPr>
          <w:p w14:paraId="62C05697" w14:textId="77777777" w:rsidR="006D401C" w:rsidRPr="006D401C" w:rsidRDefault="006D401C" w:rsidP="006D401C">
            <w:pPr>
              <w:jc w:val="center"/>
              <w:rPr>
                <w:bCs/>
                <w:sz w:val="28"/>
                <w:szCs w:val="28"/>
              </w:rPr>
            </w:pPr>
            <w:r w:rsidRPr="006D401C">
              <w:rPr>
                <w:bCs/>
                <w:sz w:val="28"/>
                <w:szCs w:val="28"/>
              </w:rPr>
              <w:t>0,00</w:t>
            </w:r>
          </w:p>
        </w:tc>
        <w:tc>
          <w:tcPr>
            <w:tcW w:w="1096" w:type="dxa"/>
            <w:vAlign w:val="center"/>
          </w:tcPr>
          <w:p w14:paraId="07C6DBC4" w14:textId="77777777" w:rsidR="006D401C" w:rsidRPr="006D401C" w:rsidRDefault="006D401C" w:rsidP="006D401C">
            <w:pPr>
              <w:jc w:val="center"/>
              <w:rPr>
                <w:bCs/>
                <w:sz w:val="28"/>
                <w:szCs w:val="28"/>
              </w:rPr>
            </w:pPr>
            <w:r w:rsidRPr="006D401C">
              <w:rPr>
                <w:bCs/>
                <w:sz w:val="28"/>
                <w:szCs w:val="28"/>
              </w:rPr>
              <w:t>0,00</w:t>
            </w:r>
          </w:p>
        </w:tc>
        <w:tc>
          <w:tcPr>
            <w:tcW w:w="1096" w:type="dxa"/>
            <w:vAlign w:val="center"/>
          </w:tcPr>
          <w:p w14:paraId="72E999CF" w14:textId="77777777" w:rsidR="006D401C" w:rsidRPr="006D401C" w:rsidRDefault="006D401C" w:rsidP="006D401C">
            <w:pPr>
              <w:jc w:val="center"/>
              <w:rPr>
                <w:bCs/>
                <w:sz w:val="28"/>
                <w:szCs w:val="28"/>
              </w:rPr>
            </w:pPr>
            <w:r w:rsidRPr="006D401C">
              <w:rPr>
                <w:bCs/>
                <w:sz w:val="28"/>
                <w:szCs w:val="28"/>
              </w:rPr>
              <w:t>0,00</w:t>
            </w:r>
          </w:p>
        </w:tc>
      </w:tr>
      <w:tr w:rsidR="006D401C" w:rsidRPr="006D401C" w14:paraId="2B2D4E95" w14:textId="77777777" w:rsidTr="00B252CF">
        <w:trPr>
          <w:trHeight w:val="630"/>
          <w:jc w:val="center"/>
        </w:trPr>
        <w:tc>
          <w:tcPr>
            <w:tcW w:w="13466" w:type="dxa"/>
            <w:gridSpan w:val="10"/>
            <w:vAlign w:val="center"/>
          </w:tcPr>
          <w:p w14:paraId="5792860C" w14:textId="77777777" w:rsidR="006D401C" w:rsidRPr="006D401C" w:rsidRDefault="006D401C" w:rsidP="006D401C">
            <w:pPr>
              <w:numPr>
                <w:ilvl w:val="0"/>
                <w:numId w:val="20"/>
              </w:numPr>
              <w:contextualSpacing/>
              <w:jc w:val="center"/>
              <w:rPr>
                <w:bCs/>
                <w:color w:val="000000"/>
                <w:sz w:val="28"/>
                <w:szCs w:val="28"/>
              </w:rPr>
            </w:pPr>
            <w:r w:rsidRPr="006D401C">
              <w:rPr>
                <w:bCs/>
                <w:color w:val="000000"/>
                <w:sz w:val="28"/>
                <w:szCs w:val="28"/>
              </w:rPr>
              <w:t>Показатели качества очистки сточных вод</w:t>
            </w:r>
          </w:p>
        </w:tc>
      </w:tr>
      <w:tr w:rsidR="006D401C" w:rsidRPr="006D401C" w14:paraId="6D9104ED" w14:textId="77777777" w:rsidTr="00B252CF">
        <w:trPr>
          <w:trHeight w:val="2166"/>
          <w:jc w:val="center"/>
        </w:trPr>
        <w:tc>
          <w:tcPr>
            <w:tcW w:w="822" w:type="dxa"/>
            <w:vAlign w:val="center"/>
          </w:tcPr>
          <w:p w14:paraId="042C63E7" w14:textId="77777777" w:rsidR="006D401C" w:rsidRPr="006D401C" w:rsidRDefault="006D401C" w:rsidP="006D401C">
            <w:pPr>
              <w:jc w:val="center"/>
              <w:rPr>
                <w:bCs/>
                <w:color w:val="000000"/>
                <w:sz w:val="28"/>
                <w:szCs w:val="28"/>
              </w:rPr>
            </w:pPr>
            <w:r w:rsidRPr="006D401C">
              <w:rPr>
                <w:bCs/>
                <w:color w:val="000000"/>
                <w:sz w:val="28"/>
                <w:szCs w:val="28"/>
              </w:rPr>
              <w:t>3.1.</w:t>
            </w:r>
          </w:p>
        </w:tc>
        <w:tc>
          <w:tcPr>
            <w:tcW w:w="3375" w:type="dxa"/>
            <w:vAlign w:val="center"/>
          </w:tcPr>
          <w:p w14:paraId="36014A1E" w14:textId="77777777" w:rsidR="006D401C" w:rsidRPr="006D401C" w:rsidRDefault="006D401C" w:rsidP="006D401C">
            <w:pPr>
              <w:rPr>
                <w:color w:val="000000"/>
                <w:sz w:val="22"/>
                <w:szCs w:val="22"/>
              </w:rPr>
            </w:pPr>
            <w:r w:rsidRPr="006D401C">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6A853963" w14:textId="77777777" w:rsidR="006D401C" w:rsidRPr="006D401C" w:rsidRDefault="006D401C" w:rsidP="006D401C">
            <w:pPr>
              <w:jc w:val="center"/>
              <w:rPr>
                <w:bCs/>
                <w:sz w:val="28"/>
                <w:szCs w:val="28"/>
              </w:rPr>
            </w:pPr>
            <w:r w:rsidRPr="006D401C">
              <w:rPr>
                <w:bCs/>
                <w:sz w:val="28"/>
                <w:szCs w:val="28"/>
              </w:rPr>
              <w:t>0,00</w:t>
            </w:r>
          </w:p>
        </w:tc>
        <w:tc>
          <w:tcPr>
            <w:tcW w:w="1701" w:type="dxa"/>
            <w:vAlign w:val="center"/>
          </w:tcPr>
          <w:p w14:paraId="13F778AA" w14:textId="77777777" w:rsidR="006D401C" w:rsidRPr="006D401C" w:rsidRDefault="006D401C" w:rsidP="006D401C">
            <w:pPr>
              <w:jc w:val="center"/>
              <w:rPr>
                <w:bCs/>
                <w:sz w:val="28"/>
                <w:szCs w:val="28"/>
              </w:rPr>
            </w:pPr>
            <w:r w:rsidRPr="006D401C">
              <w:rPr>
                <w:bCs/>
                <w:sz w:val="28"/>
                <w:szCs w:val="28"/>
              </w:rPr>
              <w:t>0,00</w:t>
            </w:r>
          </w:p>
        </w:tc>
        <w:tc>
          <w:tcPr>
            <w:tcW w:w="1095" w:type="dxa"/>
            <w:vAlign w:val="center"/>
          </w:tcPr>
          <w:p w14:paraId="17DCC23D" w14:textId="77777777" w:rsidR="006D401C" w:rsidRPr="006D401C" w:rsidRDefault="006D401C" w:rsidP="006D401C">
            <w:pPr>
              <w:jc w:val="center"/>
              <w:rPr>
                <w:bCs/>
                <w:sz w:val="28"/>
                <w:szCs w:val="28"/>
              </w:rPr>
            </w:pPr>
            <w:r w:rsidRPr="006D401C">
              <w:rPr>
                <w:bCs/>
                <w:sz w:val="28"/>
                <w:szCs w:val="28"/>
              </w:rPr>
              <w:t>0,00</w:t>
            </w:r>
          </w:p>
        </w:tc>
        <w:tc>
          <w:tcPr>
            <w:tcW w:w="1096" w:type="dxa"/>
            <w:vAlign w:val="center"/>
          </w:tcPr>
          <w:p w14:paraId="0B1465A5" w14:textId="77777777" w:rsidR="006D401C" w:rsidRPr="006D401C" w:rsidRDefault="006D401C" w:rsidP="006D401C">
            <w:pPr>
              <w:jc w:val="center"/>
              <w:rPr>
                <w:bCs/>
                <w:sz w:val="28"/>
                <w:szCs w:val="28"/>
              </w:rPr>
            </w:pPr>
            <w:r w:rsidRPr="006D401C">
              <w:rPr>
                <w:bCs/>
                <w:sz w:val="28"/>
                <w:szCs w:val="28"/>
              </w:rPr>
              <w:t>0,00</w:t>
            </w:r>
          </w:p>
        </w:tc>
        <w:tc>
          <w:tcPr>
            <w:tcW w:w="1096" w:type="dxa"/>
            <w:vAlign w:val="center"/>
          </w:tcPr>
          <w:p w14:paraId="288C295C" w14:textId="77777777" w:rsidR="006D401C" w:rsidRPr="006D401C" w:rsidRDefault="006D401C" w:rsidP="006D401C">
            <w:pPr>
              <w:jc w:val="center"/>
              <w:rPr>
                <w:bCs/>
                <w:sz w:val="28"/>
                <w:szCs w:val="28"/>
              </w:rPr>
            </w:pPr>
            <w:r w:rsidRPr="006D401C">
              <w:rPr>
                <w:bCs/>
                <w:sz w:val="28"/>
                <w:szCs w:val="28"/>
              </w:rPr>
              <w:t>0,00</w:t>
            </w:r>
          </w:p>
        </w:tc>
        <w:tc>
          <w:tcPr>
            <w:tcW w:w="1096" w:type="dxa"/>
            <w:vAlign w:val="center"/>
          </w:tcPr>
          <w:p w14:paraId="241B6DAA" w14:textId="77777777" w:rsidR="006D401C" w:rsidRPr="006D401C" w:rsidRDefault="006D401C" w:rsidP="006D401C">
            <w:pPr>
              <w:jc w:val="center"/>
              <w:rPr>
                <w:bCs/>
                <w:sz w:val="28"/>
                <w:szCs w:val="28"/>
              </w:rPr>
            </w:pPr>
            <w:r w:rsidRPr="006D401C">
              <w:rPr>
                <w:bCs/>
                <w:sz w:val="28"/>
                <w:szCs w:val="28"/>
              </w:rPr>
              <w:t>0,00</w:t>
            </w:r>
          </w:p>
        </w:tc>
        <w:tc>
          <w:tcPr>
            <w:tcW w:w="1096" w:type="dxa"/>
            <w:vAlign w:val="center"/>
          </w:tcPr>
          <w:p w14:paraId="4B4AD1EC" w14:textId="77777777" w:rsidR="006D401C" w:rsidRPr="006D401C" w:rsidRDefault="006D401C" w:rsidP="006D401C">
            <w:pPr>
              <w:jc w:val="center"/>
              <w:rPr>
                <w:bCs/>
                <w:sz w:val="28"/>
                <w:szCs w:val="28"/>
              </w:rPr>
            </w:pPr>
            <w:r w:rsidRPr="006D401C">
              <w:rPr>
                <w:bCs/>
                <w:sz w:val="28"/>
                <w:szCs w:val="28"/>
              </w:rPr>
              <w:t>0,00</w:t>
            </w:r>
          </w:p>
        </w:tc>
        <w:tc>
          <w:tcPr>
            <w:tcW w:w="1096" w:type="dxa"/>
            <w:vAlign w:val="center"/>
          </w:tcPr>
          <w:p w14:paraId="1064294C" w14:textId="77777777" w:rsidR="006D401C" w:rsidRPr="006D401C" w:rsidRDefault="006D401C" w:rsidP="006D401C">
            <w:pPr>
              <w:jc w:val="center"/>
              <w:rPr>
                <w:bCs/>
                <w:sz w:val="28"/>
                <w:szCs w:val="28"/>
              </w:rPr>
            </w:pPr>
            <w:r w:rsidRPr="006D401C">
              <w:rPr>
                <w:bCs/>
                <w:sz w:val="28"/>
                <w:szCs w:val="28"/>
              </w:rPr>
              <w:t>0,00</w:t>
            </w:r>
          </w:p>
        </w:tc>
      </w:tr>
      <w:tr w:rsidR="006D401C" w:rsidRPr="006D401C" w14:paraId="52714A8A" w14:textId="77777777" w:rsidTr="00B252CF">
        <w:trPr>
          <w:trHeight w:val="438"/>
          <w:jc w:val="center"/>
        </w:trPr>
        <w:tc>
          <w:tcPr>
            <w:tcW w:w="822" w:type="dxa"/>
            <w:vAlign w:val="center"/>
          </w:tcPr>
          <w:p w14:paraId="6F76DA67" w14:textId="77777777" w:rsidR="006D401C" w:rsidRPr="006D401C" w:rsidRDefault="006D401C" w:rsidP="006D401C">
            <w:pPr>
              <w:jc w:val="center"/>
              <w:rPr>
                <w:bCs/>
                <w:color w:val="000000"/>
                <w:sz w:val="28"/>
                <w:szCs w:val="28"/>
              </w:rPr>
            </w:pPr>
            <w:r w:rsidRPr="006D401C">
              <w:rPr>
                <w:bCs/>
                <w:color w:val="000000"/>
                <w:sz w:val="28"/>
                <w:szCs w:val="28"/>
              </w:rPr>
              <w:lastRenderedPageBreak/>
              <w:t>1</w:t>
            </w:r>
          </w:p>
        </w:tc>
        <w:tc>
          <w:tcPr>
            <w:tcW w:w="3375" w:type="dxa"/>
            <w:vAlign w:val="center"/>
          </w:tcPr>
          <w:p w14:paraId="3DA5873F" w14:textId="77777777" w:rsidR="006D401C" w:rsidRPr="006D401C" w:rsidRDefault="006D401C" w:rsidP="006D401C">
            <w:pPr>
              <w:jc w:val="center"/>
              <w:rPr>
                <w:bCs/>
                <w:color w:val="000000"/>
                <w:sz w:val="28"/>
                <w:szCs w:val="28"/>
              </w:rPr>
            </w:pPr>
            <w:r w:rsidRPr="006D401C">
              <w:rPr>
                <w:bCs/>
                <w:color w:val="000000"/>
                <w:sz w:val="28"/>
                <w:szCs w:val="28"/>
              </w:rPr>
              <w:t>2</w:t>
            </w:r>
          </w:p>
        </w:tc>
        <w:tc>
          <w:tcPr>
            <w:tcW w:w="993" w:type="dxa"/>
            <w:vAlign w:val="center"/>
          </w:tcPr>
          <w:p w14:paraId="12425009" w14:textId="77777777" w:rsidR="006D401C" w:rsidRPr="006D401C" w:rsidRDefault="006D401C" w:rsidP="006D401C">
            <w:pPr>
              <w:jc w:val="center"/>
              <w:rPr>
                <w:bCs/>
                <w:color w:val="000000"/>
                <w:sz w:val="28"/>
                <w:szCs w:val="28"/>
              </w:rPr>
            </w:pPr>
            <w:r w:rsidRPr="006D401C">
              <w:rPr>
                <w:bCs/>
                <w:color w:val="000000"/>
                <w:sz w:val="28"/>
                <w:szCs w:val="28"/>
              </w:rPr>
              <w:t>3</w:t>
            </w:r>
          </w:p>
        </w:tc>
        <w:tc>
          <w:tcPr>
            <w:tcW w:w="1701" w:type="dxa"/>
            <w:vAlign w:val="center"/>
          </w:tcPr>
          <w:p w14:paraId="15051C13" w14:textId="77777777" w:rsidR="006D401C" w:rsidRPr="006D401C" w:rsidRDefault="006D401C" w:rsidP="006D401C">
            <w:pPr>
              <w:jc w:val="center"/>
              <w:rPr>
                <w:bCs/>
                <w:color w:val="000000"/>
                <w:sz w:val="28"/>
                <w:szCs w:val="28"/>
              </w:rPr>
            </w:pPr>
            <w:r w:rsidRPr="006D401C">
              <w:rPr>
                <w:bCs/>
                <w:color w:val="000000"/>
                <w:sz w:val="28"/>
                <w:szCs w:val="28"/>
              </w:rPr>
              <w:t>4</w:t>
            </w:r>
          </w:p>
        </w:tc>
        <w:tc>
          <w:tcPr>
            <w:tcW w:w="1095" w:type="dxa"/>
            <w:vAlign w:val="center"/>
          </w:tcPr>
          <w:p w14:paraId="0012BE3A" w14:textId="77777777" w:rsidR="006D401C" w:rsidRPr="006D401C" w:rsidRDefault="006D401C" w:rsidP="006D401C">
            <w:pPr>
              <w:jc w:val="center"/>
              <w:rPr>
                <w:bCs/>
                <w:color w:val="000000"/>
                <w:sz w:val="28"/>
                <w:szCs w:val="28"/>
              </w:rPr>
            </w:pPr>
            <w:r w:rsidRPr="006D401C">
              <w:rPr>
                <w:bCs/>
                <w:color w:val="000000"/>
                <w:sz w:val="28"/>
                <w:szCs w:val="28"/>
              </w:rPr>
              <w:t>5</w:t>
            </w:r>
          </w:p>
        </w:tc>
        <w:tc>
          <w:tcPr>
            <w:tcW w:w="1096" w:type="dxa"/>
            <w:vAlign w:val="center"/>
          </w:tcPr>
          <w:p w14:paraId="6A1868D2" w14:textId="77777777" w:rsidR="006D401C" w:rsidRPr="006D401C" w:rsidRDefault="006D401C" w:rsidP="006D401C">
            <w:pPr>
              <w:jc w:val="center"/>
              <w:rPr>
                <w:bCs/>
                <w:color w:val="000000"/>
                <w:sz w:val="28"/>
                <w:szCs w:val="28"/>
              </w:rPr>
            </w:pPr>
            <w:r w:rsidRPr="006D401C">
              <w:rPr>
                <w:bCs/>
                <w:color w:val="000000"/>
                <w:sz w:val="28"/>
                <w:szCs w:val="28"/>
              </w:rPr>
              <w:t>6</w:t>
            </w:r>
          </w:p>
        </w:tc>
        <w:tc>
          <w:tcPr>
            <w:tcW w:w="1096" w:type="dxa"/>
            <w:vAlign w:val="center"/>
          </w:tcPr>
          <w:p w14:paraId="457A3182" w14:textId="77777777" w:rsidR="006D401C" w:rsidRPr="006D401C" w:rsidRDefault="006D401C" w:rsidP="006D401C">
            <w:pPr>
              <w:jc w:val="center"/>
              <w:rPr>
                <w:bCs/>
                <w:color w:val="000000"/>
                <w:sz w:val="28"/>
                <w:szCs w:val="28"/>
              </w:rPr>
            </w:pPr>
            <w:r w:rsidRPr="006D401C">
              <w:rPr>
                <w:bCs/>
                <w:color w:val="000000"/>
                <w:sz w:val="28"/>
                <w:szCs w:val="28"/>
              </w:rPr>
              <w:t>7</w:t>
            </w:r>
          </w:p>
        </w:tc>
        <w:tc>
          <w:tcPr>
            <w:tcW w:w="1096" w:type="dxa"/>
            <w:vAlign w:val="center"/>
          </w:tcPr>
          <w:p w14:paraId="7BCA1AF2" w14:textId="77777777" w:rsidR="006D401C" w:rsidRPr="006D401C" w:rsidRDefault="006D401C" w:rsidP="006D401C">
            <w:pPr>
              <w:jc w:val="center"/>
              <w:rPr>
                <w:bCs/>
                <w:color w:val="000000"/>
                <w:sz w:val="28"/>
                <w:szCs w:val="28"/>
              </w:rPr>
            </w:pPr>
            <w:r w:rsidRPr="006D401C">
              <w:rPr>
                <w:bCs/>
                <w:color w:val="000000"/>
                <w:sz w:val="28"/>
                <w:szCs w:val="28"/>
              </w:rPr>
              <w:t>8</w:t>
            </w:r>
          </w:p>
        </w:tc>
        <w:tc>
          <w:tcPr>
            <w:tcW w:w="1096" w:type="dxa"/>
            <w:vAlign w:val="center"/>
          </w:tcPr>
          <w:p w14:paraId="1378A423" w14:textId="77777777" w:rsidR="006D401C" w:rsidRPr="006D401C" w:rsidRDefault="006D401C" w:rsidP="006D401C">
            <w:pPr>
              <w:jc w:val="center"/>
              <w:rPr>
                <w:bCs/>
                <w:color w:val="000000"/>
                <w:sz w:val="28"/>
                <w:szCs w:val="28"/>
              </w:rPr>
            </w:pPr>
            <w:r w:rsidRPr="006D401C">
              <w:rPr>
                <w:bCs/>
                <w:color w:val="000000"/>
                <w:sz w:val="28"/>
                <w:szCs w:val="28"/>
              </w:rPr>
              <w:t>9</w:t>
            </w:r>
          </w:p>
        </w:tc>
        <w:tc>
          <w:tcPr>
            <w:tcW w:w="1096" w:type="dxa"/>
            <w:vAlign w:val="center"/>
          </w:tcPr>
          <w:p w14:paraId="163D8DB0" w14:textId="77777777" w:rsidR="006D401C" w:rsidRPr="006D401C" w:rsidRDefault="006D401C" w:rsidP="006D401C">
            <w:pPr>
              <w:jc w:val="center"/>
              <w:rPr>
                <w:bCs/>
                <w:color w:val="000000"/>
                <w:sz w:val="28"/>
                <w:szCs w:val="28"/>
              </w:rPr>
            </w:pPr>
            <w:r w:rsidRPr="006D401C">
              <w:rPr>
                <w:bCs/>
                <w:color w:val="000000"/>
                <w:sz w:val="28"/>
                <w:szCs w:val="28"/>
              </w:rPr>
              <w:t>10</w:t>
            </w:r>
          </w:p>
        </w:tc>
      </w:tr>
      <w:tr w:rsidR="006D401C" w:rsidRPr="006D401C" w14:paraId="7B63A5D4" w14:textId="77777777" w:rsidTr="00B252CF">
        <w:trPr>
          <w:trHeight w:val="2244"/>
          <w:jc w:val="center"/>
        </w:trPr>
        <w:tc>
          <w:tcPr>
            <w:tcW w:w="822" w:type="dxa"/>
            <w:vAlign w:val="center"/>
          </w:tcPr>
          <w:p w14:paraId="5F457369" w14:textId="77777777" w:rsidR="006D401C" w:rsidRPr="006D401C" w:rsidRDefault="006D401C" w:rsidP="006D401C">
            <w:pPr>
              <w:jc w:val="center"/>
              <w:rPr>
                <w:bCs/>
                <w:color w:val="000000"/>
                <w:sz w:val="28"/>
                <w:szCs w:val="28"/>
              </w:rPr>
            </w:pPr>
            <w:r w:rsidRPr="006D401C">
              <w:rPr>
                <w:bCs/>
                <w:color w:val="000000"/>
                <w:sz w:val="28"/>
                <w:szCs w:val="28"/>
              </w:rPr>
              <w:t>3.2.</w:t>
            </w:r>
          </w:p>
        </w:tc>
        <w:tc>
          <w:tcPr>
            <w:tcW w:w="3375" w:type="dxa"/>
            <w:vAlign w:val="center"/>
          </w:tcPr>
          <w:p w14:paraId="066976D6" w14:textId="77777777" w:rsidR="006D401C" w:rsidRPr="006D401C" w:rsidRDefault="006D401C" w:rsidP="006D401C">
            <w:pPr>
              <w:rPr>
                <w:bCs/>
                <w:color w:val="000000"/>
                <w:sz w:val="28"/>
                <w:szCs w:val="28"/>
              </w:rPr>
            </w:pPr>
            <w:r w:rsidRPr="006D401C">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1700B49B" w14:textId="77777777" w:rsidR="006D401C" w:rsidRPr="006D401C" w:rsidRDefault="006D401C" w:rsidP="006D401C">
            <w:pPr>
              <w:jc w:val="center"/>
              <w:rPr>
                <w:bCs/>
                <w:color w:val="FF0000"/>
                <w:sz w:val="28"/>
                <w:szCs w:val="28"/>
              </w:rPr>
            </w:pPr>
            <w:r w:rsidRPr="006D401C">
              <w:rPr>
                <w:bCs/>
                <w:sz w:val="28"/>
                <w:szCs w:val="28"/>
              </w:rPr>
              <w:t>0,00</w:t>
            </w:r>
          </w:p>
        </w:tc>
        <w:tc>
          <w:tcPr>
            <w:tcW w:w="1701" w:type="dxa"/>
            <w:vAlign w:val="center"/>
          </w:tcPr>
          <w:p w14:paraId="111D4F04" w14:textId="77777777" w:rsidR="006D401C" w:rsidRPr="006D401C" w:rsidRDefault="006D401C" w:rsidP="006D401C">
            <w:pPr>
              <w:jc w:val="center"/>
              <w:rPr>
                <w:color w:val="FF0000"/>
              </w:rPr>
            </w:pPr>
            <w:r w:rsidRPr="006D401C">
              <w:rPr>
                <w:bCs/>
                <w:sz w:val="28"/>
                <w:szCs w:val="28"/>
              </w:rPr>
              <w:t>0,00</w:t>
            </w:r>
          </w:p>
        </w:tc>
        <w:tc>
          <w:tcPr>
            <w:tcW w:w="1095" w:type="dxa"/>
            <w:vAlign w:val="center"/>
          </w:tcPr>
          <w:p w14:paraId="2C6D027A" w14:textId="77777777" w:rsidR="006D401C" w:rsidRPr="006D401C" w:rsidRDefault="006D401C" w:rsidP="006D401C">
            <w:pPr>
              <w:jc w:val="center"/>
              <w:rPr>
                <w:color w:val="FF0000"/>
              </w:rPr>
            </w:pPr>
            <w:r w:rsidRPr="006D401C">
              <w:rPr>
                <w:bCs/>
                <w:sz w:val="28"/>
                <w:szCs w:val="28"/>
              </w:rPr>
              <w:t>0,00</w:t>
            </w:r>
          </w:p>
        </w:tc>
        <w:tc>
          <w:tcPr>
            <w:tcW w:w="1096" w:type="dxa"/>
            <w:vAlign w:val="center"/>
          </w:tcPr>
          <w:p w14:paraId="6D04DABC" w14:textId="77777777" w:rsidR="006D401C" w:rsidRPr="006D401C" w:rsidRDefault="006D401C" w:rsidP="006D401C">
            <w:pPr>
              <w:jc w:val="center"/>
              <w:rPr>
                <w:color w:val="FF0000"/>
              </w:rPr>
            </w:pPr>
            <w:r w:rsidRPr="006D401C">
              <w:rPr>
                <w:bCs/>
                <w:sz w:val="28"/>
                <w:szCs w:val="28"/>
              </w:rPr>
              <w:t>0,00</w:t>
            </w:r>
          </w:p>
        </w:tc>
        <w:tc>
          <w:tcPr>
            <w:tcW w:w="1096" w:type="dxa"/>
            <w:vAlign w:val="center"/>
          </w:tcPr>
          <w:p w14:paraId="6E484505" w14:textId="77777777" w:rsidR="006D401C" w:rsidRPr="006D401C" w:rsidRDefault="006D401C" w:rsidP="006D401C">
            <w:pPr>
              <w:jc w:val="center"/>
              <w:rPr>
                <w:color w:val="FF0000"/>
              </w:rPr>
            </w:pPr>
            <w:r w:rsidRPr="006D401C">
              <w:rPr>
                <w:bCs/>
                <w:sz w:val="28"/>
                <w:szCs w:val="28"/>
              </w:rPr>
              <w:t>0,00</w:t>
            </w:r>
          </w:p>
        </w:tc>
        <w:tc>
          <w:tcPr>
            <w:tcW w:w="1096" w:type="dxa"/>
            <w:vAlign w:val="center"/>
          </w:tcPr>
          <w:p w14:paraId="658CD237" w14:textId="77777777" w:rsidR="006D401C" w:rsidRPr="006D401C" w:rsidRDefault="006D401C" w:rsidP="006D401C">
            <w:pPr>
              <w:jc w:val="center"/>
              <w:rPr>
                <w:color w:val="FF0000"/>
              </w:rPr>
            </w:pPr>
            <w:r w:rsidRPr="006D401C">
              <w:rPr>
                <w:bCs/>
                <w:sz w:val="28"/>
                <w:szCs w:val="28"/>
              </w:rPr>
              <w:t>0,00</w:t>
            </w:r>
          </w:p>
        </w:tc>
        <w:tc>
          <w:tcPr>
            <w:tcW w:w="1096" w:type="dxa"/>
            <w:vAlign w:val="center"/>
          </w:tcPr>
          <w:p w14:paraId="66697C7E" w14:textId="77777777" w:rsidR="006D401C" w:rsidRPr="006D401C" w:rsidRDefault="006D401C" w:rsidP="006D401C">
            <w:pPr>
              <w:jc w:val="center"/>
              <w:rPr>
                <w:color w:val="FF0000"/>
              </w:rPr>
            </w:pPr>
            <w:r w:rsidRPr="006D401C">
              <w:rPr>
                <w:bCs/>
                <w:sz w:val="28"/>
                <w:szCs w:val="28"/>
              </w:rPr>
              <w:t>0,00</w:t>
            </w:r>
          </w:p>
        </w:tc>
        <w:tc>
          <w:tcPr>
            <w:tcW w:w="1096" w:type="dxa"/>
            <w:vAlign w:val="center"/>
          </w:tcPr>
          <w:p w14:paraId="77D9D8EB" w14:textId="77777777" w:rsidR="006D401C" w:rsidRPr="006D401C" w:rsidRDefault="006D401C" w:rsidP="006D401C">
            <w:pPr>
              <w:jc w:val="center"/>
              <w:rPr>
                <w:color w:val="FF0000"/>
              </w:rPr>
            </w:pPr>
            <w:r w:rsidRPr="006D401C">
              <w:rPr>
                <w:bCs/>
                <w:sz w:val="28"/>
                <w:szCs w:val="28"/>
              </w:rPr>
              <w:t>0,00</w:t>
            </w:r>
          </w:p>
        </w:tc>
      </w:tr>
      <w:tr w:rsidR="006D401C" w:rsidRPr="006D401C" w14:paraId="43C806FD" w14:textId="77777777" w:rsidTr="00B252CF">
        <w:trPr>
          <w:trHeight w:val="3393"/>
          <w:jc w:val="center"/>
        </w:trPr>
        <w:tc>
          <w:tcPr>
            <w:tcW w:w="822" w:type="dxa"/>
            <w:vAlign w:val="center"/>
          </w:tcPr>
          <w:p w14:paraId="38DDBCF6" w14:textId="77777777" w:rsidR="006D401C" w:rsidRPr="006D401C" w:rsidRDefault="006D401C" w:rsidP="006D401C">
            <w:pPr>
              <w:jc w:val="center"/>
              <w:rPr>
                <w:bCs/>
                <w:color w:val="000000"/>
                <w:sz w:val="28"/>
                <w:szCs w:val="28"/>
              </w:rPr>
            </w:pPr>
            <w:r w:rsidRPr="006D401C">
              <w:rPr>
                <w:bCs/>
                <w:color w:val="000000"/>
                <w:sz w:val="28"/>
                <w:szCs w:val="28"/>
              </w:rPr>
              <w:t>3.3.</w:t>
            </w:r>
          </w:p>
        </w:tc>
        <w:tc>
          <w:tcPr>
            <w:tcW w:w="3375" w:type="dxa"/>
            <w:vAlign w:val="center"/>
          </w:tcPr>
          <w:p w14:paraId="2DA70874" w14:textId="77777777" w:rsidR="006D401C" w:rsidRPr="006D401C" w:rsidRDefault="006D401C" w:rsidP="006D401C">
            <w:pPr>
              <w:rPr>
                <w:color w:val="000000"/>
                <w:sz w:val="22"/>
                <w:szCs w:val="22"/>
              </w:rPr>
            </w:pPr>
            <w:r w:rsidRPr="006D401C">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7BFC10DF" w14:textId="77777777" w:rsidR="006D401C" w:rsidRPr="006D401C" w:rsidRDefault="006D401C" w:rsidP="006D401C">
            <w:pPr>
              <w:jc w:val="center"/>
              <w:rPr>
                <w:bCs/>
                <w:color w:val="FF0000"/>
                <w:sz w:val="28"/>
                <w:szCs w:val="28"/>
              </w:rPr>
            </w:pPr>
            <w:r w:rsidRPr="006D401C">
              <w:rPr>
                <w:bCs/>
                <w:sz w:val="28"/>
                <w:szCs w:val="28"/>
              </w:rPr>
              <w:t>0,00</w:t>
            </w:r>
          </w:p>
        </w:tc>
        <w:tc>
          <w:tcPr>
            <w:tcW w:w="1701" w:type="dxa"/>
            <w:vAlign w:val="center"/>
          </w:tcPr>
          <w:p w14:paraId="102026D6" w14:textId="77777777" w:rsidR="006D401C" w:rsidRPr="006D401C" w:rsidRDefault="006D401C" w:rsidP="006D401C">
            <w:pPr>
              <w:jc w:val="center"/>
              <w:rPr>
                <w:bCs/>
                <w:color w:val="FF0000"/>
                <w:sz w:val="28"/>
                <w:szCs w:val="28"/>
              </w:rPr>
            </w:pPr>
            <w:r w:rsidRPr="006D401C">
              <w:rPr>
                <w:bCs/>
                <w:sz w:val="28"/>
                <w:szCs w:val="28"/>
              </w:rPr>
              <w:t>0,00</w:t>
            </w:r>
          </w:p>
        </w:tc>
        <w:tc>
          <w:tcPr>
            <w:tcW w:w="1095" w:type="dxa"/>
            <w:vAlign w:val="center"/>
          </w:tcPr>
          <w:p w14:paraId="3C7EA1E8" w14:textId="77777777" w:rsidR="006D401C" w:rsidRPr="006D401C" w:rsidRDefault="006D401C" w:rsidP="006D401C">
            <w:pPr>
              <w:jc w:val="center"/>
              <w:rPr>
                <w:bCs/>
                <w:color w:val="FF0000"/>
                <w:sz w:val="28"/>
                <w:szCs w:val="28"/>
              </w:rPr>
            </w:pPr>
            <w:r w:rsidRPr="006D401C">
              <w:rPr>
                <w:bCs/>
                <w:sz w:val="28"/>
                <w:szCs w:val="28"/>
              </w:rPr>
              <w:t>0,00</w:t>
            </w:r>
          </w:p>
        </w:tc>
        <w:tc>
          <w:tcPr>
            <w:tcW w:w="1096" w:type="dxa"/>
            <w:vAlign w:val="center"/>
          </w:tcPr>
          <w:p w14:paraId="611603AB" w14:textId="77777777" w:rsidR="006D401C" w:rsidRPr="006D401C" w:rsidRDefault="006D401C" w:rsidP="006D401C">
            <w:pPr>
              <w:jc w:val="center"/>
              <w:rPr>
                <w:bCs/>
                <w:color w:val="FF0000"/>
                <w:sz w:val="28"/>
                <w:szCs w:val="28"/>
              </w:rPr>
            </w:pPr>
            <w:r w:rsidRPr="006D401C">
              <w:rPr>
                <w:bCs/>
                <w:sz w:val="28"/>
                <w:szCs w:val="28"/>
              </w:rPr>
              <w:t>0,00</w:t>
            </w:r>
          </w:p>
        </w:tc>
        <w:tc>
          <w:tcPr>
            <w:tcW w:w="1096" w:type="dxa"/>
            <w:vAlign w:val="center"/>
          </w:tcPr>
          <w:p w14:paraId="24978E6A" w14:textId="77777777" w:rsidR="006D401C" w:rsidRPr="006D401C" w:rsidRDefault="006D401C" w:rsidP="006D401C">
            <w:pPr>
              <w:jc w:val="center"/>
              <w:rPr>
                <w:bCs/>
                <w:color w:val="FF0000"/>
                <w:sz w:val="28"/>
                <w:szCs w:val="28"/>
              </w:rPr>
            </w:pPr>
            <w:r w:rsidRPr="006D401C">
              <w:rPr>
                <w:bCs/>
                <w:sz w:val="28"/>
                <w:szCs w:val="28"/>
              </w:rPr>
              <w:t>0,00</w:t>
            </w:r>
          </w:p>
        </w:tc>
        <w:tc>
          <w:tcPr>
            <w:tcW w:w="1096" w:type="dxa"/>
            <w:vAlign w:val="center"/>
          </w:tcPr>
          <w:p w14:paraId="653F436F" w14:textId="77777777" w:rsidR="006D401C" w:rsidRPr="006D401C" w:rsidRDefault="006D401C" w:rsidP="006D401C">
            <w:pPr>
              <w:jc w:val="center"/>
              <w:rPr>
                <w:bCs/>
                <w:color w:val="FF0000"/>
                <w:sz w:val="28"/>
                <w:szCs w:val="28"/>
              </w:rPr>
            </w:pPr>
            <w:r w:rsidRPr="006D401C">
              <w:rPr>
                <w:bCs/>
                <w:sz w:val="28"/>
                <w:szCs w:val="28"/>
              </w:rPr>
              <w:t>0,00</w:t>
            </w:r>
          </w:p>
        </w:tc>
        <w:tc>
          <w:tcPr>
            <w:tcW w:w="1096" w:type="dxa"/>
            <w:vAlign w:val="center"/>
          </w:tcPr>
          <w:p w14:paraId="470AEBBD" w14:textId="77777777" w:rsidR="006D401C" w:rsidRPr="006D401C" w:rsidRDefault="006D401C" w:rsidP="006D401C">
            <w:pPr>
              <w:jc w:val="center"/>
              <w:rPr>
                <w:bCs/>
                <w:color w:val="FF0000"/>
                <w:sz w:val="28"/>
                <w:szCs w:val="28"/>
              </w:rPr>
            </w:pPr>
            <w:r w:rsidRPr="006D401C">
              <w:rPr>
                <w:bCs/>
                <w:sz w:val="28"/>
                <w:szCs w:val="28"/>
              </w:rPr>
              <w:t>0,00</w:t>
            </w:r>
          </w:p>
        </w:tc>
        <w:tc>
          <w:tcPr>
            <w:tcW w:w="1096" w:type="dxa"/>
            <w:vAlign w:val="center"/>
          </w:tcPr>
          <w:p w14:paraId="09029984" w14:textId="77777777" w:rsidR="006D401C" w:rsidRPr="006D401C" w:rsidRDefault="006D401C" w:rsidP="006D401C">
            <w:pPr>
              <w:jc w:val="center"/>
              <w:rPr>
                <w:bCs/>
                <w:color w:val="FF0000"/>
                <w:sz w:val="28"/>
                <w:szCs w:val="28"/>
              </w:rPr>
            </w:pPr>
            <w:r w:rsidRPr="006D401C">
              <w:rPr>
                <w:bCs/>
                <w:sz w:val="28"/>
                <w:szCs w:val="28"/>
              </w:rPr>
              <w:t>0,00</w:t>
            </w:r>
          </w:p>
        </w:tc>
      </w:tr>
      <w:tr w:rsidR="006D401C" w:rsidRPr="006D401C" w14:paraId="63748B04" w14:textId="77777777" w:rsidTr="00B252CF">
        <w:trPr>
          <w:trHeight w:val="1133"/>
          <w:jc w:val="center"/>
        </w:trPr>
        <w:tc>
          <w:tcPr>
            <w:tcW w:w="13466" w:type="dxa"/>
            <w:gridSpan w:val="10"/>
            <w:vAlign w:val="center"/>
          </w:tcPr>
          <w:p w14:paraId="6BC0EDED" w14:textId="77777777" w:rsidR="006D401C" w:rsidRPr="006D401C" w:rsidRDefault="006D401C" w:rsidP="006D401C">
            <w:pPr>
              <w:numPr>
                <w:ilvl w:val="0"/>
                <w:numId w:val="20"/>
              </w:numPr>
              <w:contextualSpacing/>
              <w:jc w:val="center"/>
              <w:rPr>
                <w:bCs/>
                <w:color w:val="000000"/>
                <w:sz w:val="28"/>
                <w:szCs w:val="28"/>
              </w:rPr>
            </w:pPr>
            <w:r w:rsidRPr="006D401C">
              <w:rPr>
                <w:bCs/>
                <w:color w:val="000000"/>
                <w:sz w:val="28"/>
                <w:szCs w:val="28"/>
              </w:rPr>
              <w:t>Показатели энергетической эффективности использования ресурсов, в том числе уровень потерь воды</w:t>
            </w:r>
          </w:p>
        </w:tc>
      </w:tr>
      <w:tr w:rsidR="006D401C" w:rsidRPr="006D401C" w14:paraId="372290FB" w14:textId="77777777" w:rsidTr="00B252CF">
        <w:trPr>
          <w:trHeight w:val="2255"/>
          <w:jc w:val="center"/>
        </w:trPr>
        <w:tc>
          <w:tcPr>
            <w:tcW w:w="822" w:type="dxa"/>
            <w:vAlign w:val="center"/>
          </w:tcPr>
          <w:p w14:paraId="09060447" w14:textId="77777777" w:rsidR="006D401C" w:rsidRPr="006D401C" w:rsidRDefault="006D401C" w:rsidP="006D401C">
            <w:pPr>
              <w:jc w:val="center"/>
              <w:rPr>
                <w:bCs/>
                <w:color w:val="000000"/>
                <w:sz w:val="28"/>
                <w:szCs w:val="28"/>
              </w:rPr>
            </w:pPr>
            <w:r w:rsidRPr="006D401C">
              <w:rPr>
                <w:bCs/>
                <w:color w:val="000000"/>
                <w:sz w:val="28"/>
                <w:szCs w:val="28"/>
              </w:rPr>
              <w:t>4.1.</w:t>
            </w:r>
          </w:p>
        </w:tc>
        <w:tc>
          <w:tcPr>
            <w:tcW w:w="3375" w:type="dxa"/>
            <w:vAlign w:val="center"/>
          </w:tcPr>
          <w:p w14:paraId="46DED9E1" w14:textId="77777777" w:rsidR="006D401C" w:rsidRPr="006D401C" w:rsidRDefault="006D401C" w:rsidP="006D401C">
            <w:pPr>
              <w:rPr>
                <w:bCs/>
                <w:color w:val="000000"/>
                <w:sz w:val="28"/>
                <w:szCs w:val="28"/>
              </w:rPr>
            </w:pPr>
            <w:r w:rsidRPr="006D401C">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6E596E84" w14:textId="77777777" w:rsidR="006D401C" w:rsidRPr="006D401C" w:rsidRDefault="006D401C" w:rsidP="006D401C">
            <w:pPr>
              <w:jc w:val="center"/>
              <w:rPr>
                <w:bCs/>
                <w:color w:val="FF0000"/>
                <w:sz w:val="28"/>
                <w:szCs w:val="28"/>
              </w:rPr>
            </w:pPr>
            <w:r w:rsidRPr="006D401C">
              <w:rPr>
                <w:bCs/>
                <w:sz w:val="28"/>
                <w:szCs w:val="28"/>
              </w:rPr>
              <w:t>0,00</w:t>
            </w:r>
          </w:p>
        </w:tc>
        <w:tc>
          <w:tcPr>
            <w:tcW w:w="1701" w:type="dxa"/>
            <w:vAlign w:val="center"/>
          </w:tcPr>
          <w:p w14:paraId="77F1BFBA" w14:textId="77777777" w:rsidR="006D401C" w:rsidRPr="006D401C" w:rsidRDefault="006D401C" w:rsidP="006D401C">
            <w:pPr>
              <w:jc w:val="center"/>
              <w:rPr>
                <w:bCs/>
                <w:color w:val="FF0000"/>
                <w:sz w:val="28"/>
                <w:szCs w:val="28"/>
              </w:rPr>
            </w:pPr>
            <w:r w:rsidRPr="006D401C">
              <w:rPr>
                <w:bCs/>
                <w:sz w:val="28"/>
                <w:szCs w:val="28"/>
              </w:rPr>
              <w:t>0,00</w:t>
            </w:r>
          </w:p>
        </w:tc>
        <w:tc>
          <w:tcPr>
            <w:tcW w:w="1095" w:type="dxa"/>
            <w:vAlign w:val="center"/>
          </w:tcPr>
          <w:p w14:paraId="1055337E" w14:textId="77777777" w:rsidR="006D401C" w:rsidRPr="006D401C" w:rsidRDefault="006D401C" w:rsidP="006D401C">
            <w:pPr>
              <w:jc w:val="center"/>
              <w:rPr>
                <w:bCs/>
                <w:color w:val="FF0000"/>
                <w:sz w:val="28"/>
                <w:szCs w:val="28"/>
              </w:rPr>
            </w:pPr>
            <w:r w:rsidRPr="006D401C">
              <w:rPr>
                <w:bCs/>
                <w:sz w:val="28"/>
                <w:szCs w:val="28"/>
              </w:rPr>
              <w:t>0,00</w:t>
            </w:r>
          </w:p>
        </w:tc>
        <w:tc>
          <w:tcPr>
            <w:tcW w:w="1096" w:type="dxa"/>
            <w:vAlign w:val="center"/>
          </w:tcPr>
          <w:p w14:paraId="2FA5120F" w14:textId="77777777" w:rsidR="006D401C" w:rsidRPr="006D401C" w:rsidRDefault="006D401C" w:rsidP="006D401C">
            <w:pPr>
              <w:jc w:val="center"/>
              <w:rPr>
                <w:bCs/>
                <w:color w:val="FF0000"/>
                <w:sz w:val="28"/>
                <w:szCs w:val="28"/>
              </w:rPr>
            </w:pPr>
            <w:r w:rsidRPr="006D401C">
              <w:rPr>
                <w:bCs/>
                <w:sz w:val="28"/>
                <w:szCs w:val="28"/>
              </w:rPr>
              <w:t>0,00</w:t>
            </w:r>
          </w:p>
        </w:tc>
        <w:tc>
          <w:tcPr>
            <w:tcW w:w="1096" w:type="dxa"/>
            <w:vAlign w:val="center"/>
          </w:tcPr>
          <w:p w14:paraId="6AB2A682" w14:textId="77777777" w:rsidR="006D401C" w:rsidRPr="006D401C" w:rsidRDefault="006D401C" w:rsidP="006D401C">
            <w:pPr>
              <w:jc w:val="center"/>
              <w:rPr>
                <w:bCs/>
                <w:color w:val="FF0000"/>
                <w:sz w:val="28"/>
                <w:szCs w:val="28"/>
              </w:rPr>
            </w:pPr>
            <w:r w:rsidRPr="006D401C">
              <w:rPr>
                <w:bCs/>
                <w:sz w:val="28"/>
                <w:szCs w:val="28"/>
              </w:rPr>
              <w:t>0,00</w:t>
            </w:r>
          </w:p>
        </w:tc>
        <w:tc>
          <w:tcPr>
            <w:tcW w:w="1096" w:type="dxa"/>
            <w:vAlign w:val="center"/>
          </w:tcPr>
          <w:p w14:paraId="62AAB9FE" w14:textId="77777777" w:rsidR="006D401C" w:rsidRPr="006D401C" w:rsidRDefault="006D401C" w:rsidP="006D401C">
            <w:pPr>
              <w:jc w:val="center"/>
              <w:rPr>
                <w:bCs/>
                <w:color w:val="FF0000"/>
                <w:sz w:val="28"/>
                <w:szCs w:val="28"/>
              </w:rPr>
            </w:pPr>
            <w:r w:rsidRPr="006D401C">
              <w:rPr>
                <w:bCs/>
                <w:sz w:val="28"/>
                <w:szCs w:val="28"/>
              </w:rPr>
              <w:t>0,00</w:t>
            </w:r>
          </w:p>
        </w:tc>
        <w:tc>
          <w:tcPr>
            <w:tcW w:w="1096" w:type="dxa"/>
            <w:vAlign w:val="center"/>
          </w:tcPr>
          <w:p w14:paraId="4AAE2D46" w14:textId="77777777" w:rsidR="006D401C" w:rsidRPr="006D401C" w:rsidRDefault="006D401C" w:rsidP="006D401C">
            <w:pPr>
              <w:jc w:val="center"/>
              <w:rPr>
                <w:bCs/>
                <w:color w:val="FF0000"/>
                <w:sz w:val="28"/>
                <w:szCs w:val="28"/>
              </w:rPr>
            </w:pPr>
            <w:r w:rsidRPr="006D401C">
              <w:rPr>
                <w:bCs/>
                <w:sz w:val="28"/>
                <w:szCs w:val="28"/>
              </w:rPr>
              <w:t>0,00</w:t>
            </w:r>
          </w:p>
        </w:tc>
        <w:tc>
          <w:tcPr>
            <w:tcW w:w="1096" w:type="dxa"/>
            <w:vAlign w:val="center"/>
          </w:tcPr>
          <w:p w14:paraId="170BB4C4" w14:textId="77777777" w:rsidR="006D401C" w:rsidRPr="006D401C" w:rsidRDefault="006D401C" w:rsidP="006D401C">
            <w:pPr>
              <w:jc w:val="center"/>
              <w:rPr>
                <w:bCs/>
                <w:color w:val="FF0000"/>
                <w:sz w:val="28"/>
                <w:szCs w:val="28"/>
              </w:rPr>
            </w:pPr>
            <w:r w:rsidRPr="006D401C">
              <w:rPr>
                <w:bCs/>
                <w:sz w:val="28"/>
                <w:szCs w:val="28"/>
              </w:rPr>
              <w:t>0,00</w:t>
            </w:r>
          </w:p>
        </w:tc>
      </w:tr>
      <w:tr w:rsidR="006D401C" w:rsidRPr="006D401C" w14:paraId="0BA042DD" w14:textId="77777777" w:rsidTr="00B252CF">
        <w:trPr>
          <w:trHeight w:val="438"/>
          <w:jc w:val="center"/>
        </w:trPr>
        <w:tc>
          <w:tcPr>
            <w:tcW w:w="822" w:type="dxa"/>
            <w:vAlign w:val="center"/>
          </w:tcPr>
          <w:p w14:paraId="4420B57D" w14:textId="77777777" w:rsidR="006D401C" w:rsidRPr="006D401C" w:rsidRDefault="006D401C" w:rsidP="006D401C">
            <w:pPr>
              <w:jc w:val="center"/>
              <w:rPr>
                <w:bCs/>
                <w:color w:val="000000"/>
                <w:sz w:val="28"/>
                <w:szCs w:val="28"/>
              </w:rPr>
            </w:pPr>
            <w:r w:rsidRPr="006D401C">
              <w:rPr>
                <w:bCs/>
                <w:color w:val="000000"/>
                <w:sz w:val="28"/>
                <w:szCs w:val="28"/>
              </w:rPr>
              <w:lastRenderedPageBreak/>
              <w:t>1</w:t>
            </w:r>
          </w:p>
        </w:tc>
        <w:tc>
          <w:tcPr>
            <w:tcW w:w="3375" w:type="dxa"/>
            <w:vAlign w:val="center"/>
          </w:tcPr>
          <w:p w14:paraId="35DF611D" w14:textId="77777777" w:rsidR="006D401C" w:rsidRPr="006D401C" w:rsidRDefault="006D401C" w:rsidP="006D401C">
            <w:pPr>
              <w:jc w:val="center"/>
              <w:rPr>
                <w:bCs/>
                <w:color w:val="000000"/>
                <w:sz w:val="28"/>
                <w:szCs w:val="28"/>
              </w:rPr>
            </w:pPr>
            <w:r w:rsidRPr="006D401C">
              <w:rPr>
                <w:bCs/>
                <w:color w:val="000000"/>
                <w:sz w:val="28"/>
                <w:szCs w:val="28"/>
              </w:rPr>
              <w:t>2</w:t>
            </w:r>
          </w:p>
        </w:tc>
        <w:tc>
          <w:tcPr>
            <w:tcW w:w="993" w:type="dxa"/>
            <w:vAlign w:val="center"/>
          </w:tcPr>
          <w:p w14:paraId="559D742B" w14:textId="77777777" w:rsidR="006D401C" w:rsidRPr="006D401C" w:rsidRDefault="006D401C" w:rsidP="006D401C">
            <w:pPr>
              <w:jc w:val="center"/>
              <w:rPr>
                <w:bCs/>
                <w:color w:val="000000"/>
                <w:sz w:val="28"/>
                <w:szCs w:val="28"/>
              </w:rPr>
            </w:pPr>
            <w:r w:rsidRPr="006D401C">
              <w:rPr>
                <w:bCs/>
                <w:color w:val="000000"/>
                <w:sz w:val="28"/>
                <w:szCs w:val="28"/>
              </w:rPr>
              <w:t>3</w:t>
            </w:r>
          </w:p>
        </w:tc>
        <w:tc>
          <w:tcPr>
            <w:tcW w:w="1701" w:type="dxa"/>
            <w:vAlign w:val="center"/>
          </w:tcPr>
          <w:p w14:paraId="147E7F46" w14:textId="77777777" w:rsidR="006D401C" w:rsidRPr="006D401C" w:rsidRDefault="006D401C" w:rsidP="006D401C">
            <w:pPr>
              <w:jc w:val="center"/>
              <w:rPr>
                <w:bCs/>
                <w:color w:val="000000"/>
                <w:sz w:val="28"/>
                <w:szCs w:val="28"/>
              </w:rPr>
            </w:pPr>
            <w:r w:rsidRPr="006D401C">
              <w:rPr>
                <w:bCs/>
                <w:color w:val="000000"/>
                <w:sz w:val="28"/>
                <w:szCs w:val="28"/>
              </w:rPr>
              <w:t>4</w:t>
            </w:r>
          </w:p>
        </w:tc>
        <w:tc>
          <w:tcPr>
            <w:tcW w:w="1095" w:type="dxa"/>
            <w:vAlign w:val="center"/>
          </w:tcPr>
          <w:p w14:paraId="53E55840" w14:textId="77777777" w:rsidR="006D401C" w:rsidRPr="006D401C" w:rsidRDefault="006D401C" w:rsidP="006D401C">
            <w:pPr>
              <w:jc w:val="center"/>
              <w:rPr>
                <w:bCs/>
                <w:color w:val="000000"/>
                <w:sz w:val="28"/>
                <w:szCs w:val="28"/>
              </w:rPr>
            </w:pPr>
            <w:r w:rsidRPr="006D401C">
              <w:rPr>
                <w:bCs/>
                <w:color w:val="000000"/>
                <w:sz w:val="28"/>
                <w:szCs w:val="28"/>
              </w:rPr>
              <w:t>5</w:t>
            </w:r>
          </w:p>
        </w:tc>
        <w:tc>
          <w:tcPr>
            <w:tcW w:w="1096" w:type="dxa"/>
            <w:vAlign w:val="center"/>
          </w:tcPr>
          <w:p w14:paraId="20777574" w14:textId="77777777" w:rsidR="006D401C" w:rsidRPr="006D401C" w:rsidRDefault="006D401C" w:rsidP="006D401C">
            <w:pPr>
              <w:jc w:val="center"/>
              <w:rPr>
                <w:bCs/>
                <w:color w:val="000000"/>
                <w:sz w:val="28"/>
                <w:szCs w:val="28"/>
              </w:rPr>
            </w:pPr>
            <w:r w:rsidRPr="006D401C">
              <w:rPr>
                <w:bCs/>
                <w:color w:val="000000"/>
                <w:sz w:val="28"/>
                <w:szCs w:val="28"/>
              </w:rPr>
              <w:t>6</w:t>
            </w:r>
          </w:p>
        </w:tc>
        <w:tc>
          <w:tcPr>
            <w:tcW w:w="1096" w:type="dxa"/>
            <w:vAlign w:val="center"/>
          </w:tcPr>
          <w:p w14:paraId="21E1B3B1" w14:textId="77777777" w:rsidR="006D401C" w:rsidRPr="006D401C" w:rsidRDefault="006D401C" w:rsidP="006D401C">
            <w:pPr>
              <w:jc w:val="center"/>
              <w:rPr>
                <w:bCs/>
                <w:color w:val="000000"/>
                <w:sz w:val="28"/>
                <w:szCs w:val="28"/>
              </w:rPr>
            </w:pPr>
            <w:r w:rsidRPr="006D401C">
              <w:rPr>
                <w:bCs/>
                <w:color w:val="000000"/>
                <w:sz w:val="28"/>
                <w:szCs w:val="28"/>
              </w:rPr>
              <w:t>7</w:t>
            </w:r>
          </w:p>
        </w:tc>
        <w:tc>
          <w:tcPr>
            <w:tcW w:w="1096" w:type="dxa"/>
            <w:vAlign w:val="center"/>
          </w:tcPr>
          <w:p w14:paraId="6AB74AE4" w14:textId="77777777" w:rsidR="006D401C" w:rsidRPr="006D401C" w:rsidRDefault="006D401C" w:rsidP="006D401C">
            <w:pPr>
              <w:jc w:val="center"/>
              <w:rPr>
                <w:bCs/>
                <w:color w:val="000000"/>
                <w:sz w:val="28"/>
                <w:szCs w:val="28"/>
              </w:rPr>
            </w:pPr>
            <w:r w:rsidRPr="006D401C">
              <w:rPr>
                <w:bCs/>
                <w:color w:val="000000"/>
                <w:sz w:val="28"/>
                <w:szCs w:val="28"/>
              </w:rPr>
              <w:t>8</w:t>
            </w:r>
          </w:p>
        </w:tc>
        <w:tc>
          <w:tcPr>
            <w:tcW w:w="1096" w:type="dxa"/>
            <w:vAlign w:val="center"/>
          </w:tcPr>
          <w:p w14:paraId="14C0F282" w14:textId="77777777" w:rsidR="006D401C" w:rsidRPr="006D401C" w:rsidRDefault="006D401C" w:rsidP="006D401C">
            <w:pPr>
              <w:jc w:val="center"/>
              <w:rPr>
                <w:bCs/>
                <w:color w:val="000000"/>
                <w:sz w:val="28"/>
                <w:szCs w:val="28"/>
              </w:rPr>
            </w:pPr>
            <w:r w:rsidRPr="006D401C">
              <w:rPr>
                <w:bCs/>
                <w:color w:val="000000"/>
                <w:sz w:val="28"/>
                <w:szCs w:val="28"/>
              </w:rPr>
              <w:t>9</w:t>
            </w:r>
          </w:p>
        </w:tc>
        <w:tc>
          <w:tcPr>
            <w:tcW w:w="1096" w:type="dxa"/>
            <w:vAlign w:val="center"/>
          </w:tcPr>
          <w:p w14:paraId="49242B5C" w14:textId="77777777" w:rsidR="006D401C" w:rsidRPr="006D401C" w:rsidRDefault="006D401C" w:rsidP="006D401C">
            <w:pPr>
              <w:jc w:val="center"/>
              <w:rPr>
                <w:bCs/>
                <w:color w:val="000000"/>
                <w:sz w:val="28"/>
                <w:szCs w:val="28"/>
              </w:rPr>
            </w:pPr>
            <w:r w:rsidRPr="006D401C">
              <w:rPr>
                <w:bCs/>
                <w:color w:val="000000"/>
                <w:sz w:val="28"/>
                <w:szCs w:val="28"/>
              </w:rPr>
              <w:t>10</w:t>
            </w:r>
          </w:p>
        </w:tc>
      </w:tr>
      <w:tr w:rsidR="006D401C" w:rsidRPr="006D401C" w14:paraId="3900AA47" w14:textId="77777777" w:rsidTr="00B252CF">
        <w:trPr>
          <w:trHeight w:val="2263"/>
          <w:jc w:val="center"/>
        </w:trPr>
        <w:tc>
          <w:tcPr>
            <w:tcW w:w="822" w:type="dxa"/>
            <w:vAlign w:val="center"/>
          </w:tcPr>
          <w:p w14:paraId="1E31D4FB" w14:textId="77777777" w:rsidR="006D401C" w:rsidRPr="006D401C" w:rsidRDefault="006D401C" w:rsidP="006D401C">
            <w:pPr>
              <w:jc w:val="center"/>
              <w:rPr>
                <w:bCs/>
                <w:color w:val="000000"/>
                <w:sz w:val="28"/>
                <w:szCs w:val="28"/>
              </w:rPr>
            </w:pPr>
            <w:r w:rsidRPr="006D401C">
              <w:rPr>
                <w:bCs/>
                <w:color w:val="000000"/>
                <w:sz w:val="28"/>
                <w:szCs w:val="28"/>
              </w:rPr>
              <w:t>4.2.</w:t>
            </w:r>
          </w:p>
        </w:tc>
        <w:tc>
          <w:tcPr>
            <w:tcW w:w="3375" w:type="dxa"/>
            <w:vAlign w:val="center"/>
          </w:tcPr>
          <w:p w14:paraId="78C4599A" w14:textId="77777777" w:rsidR="006D401C" w:rsidRPr="006D401C" w:rsidRDefault="006D401C" w:rsidP="006D401C">
            <w:pPr>
              <w:rPr>
                <w:bCs/>
                <w:color w:val="000000"/>
                <w:sz w:val="28"/>
                <w:szCs w:val="28"/>
              </w:rPr>
            </w:pPr>
            <w:r w:rsidRPr="006D401C">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D401C">
              <w:rPr>
                <w:sz w:val="22"/>
                <w:szCs w:val="22"/>
              </w:rPr>
              <w:t>м</w:t>
            </w:r>
            <w:r w:rsidRPr="006D401C">
              <w:rPr>
                <w:sz w:val="22"/>
                <w:szCs w:val="22"/>
                <w:vertAlign w:val="superscript"/>
              </w:rPr>
              <w:t>3</w:t>
            </w:r>
            <w:r w:rsidRPr="006D401C">
              <w:rPr>
                <w:color w:val="000000"/>
                <w:sz w:val="22"/>
                <w:szCs w:val="22"/>
              </w:rPr>
              <w:t xml:space="preserve">) – </w:t>
            </w:r>
            <w:r w:rsidRPr="006D401C">
              <w:rPr>
                <w:color w:val="000000"/>
                <w:sz w:val="22"/>
                <w:szCs w:val="22"/>
                <w:u w:val="single"/>
              </w:rPr>
              <w:t>для организаций, оказывающих услуги по водоподготовке</w:t>
            </w:r>
          </w:p>
        </w:tc>
        <w:tc>
          <w:tcPr>
            <w:tcW w:w="993" w:type="dxa"/>
            <w:vAlign w:val="center"/>
          </w:tcPr>
          <w:p w14:paraId="1FAE6088" w14:textId="77777777" w:rsidR="006D401C" w:rsidRPr="006D401C" w:rsidRDefault="006D401C" w:rsidP="006D401C">
            <w:pPr>
              <w:jc w:val="center"/>
              <w:rPr>
                <w:bCs/>
                <w:sz w:val="28"/>
                <w:szCs w:val="28"/>
              </w:rPr>
            </w:pPr>
            <w:r w:rsidRPr="006D401C">
              <w:rPr>
                <w:bCs/>
                <w:sz w:val="28"/>
                <w:szCs w:val="28"/>
              </w:rPr>
              <w:t>-</w:t>
            </w:r>
          </w:p>
        </w:tc>
        <w:tc>
          <w:tcPr>
            <w:tcW w:w="1701" w:type="dxa"/>
            <w:vAlign w:val="center"/>
          </w:tcPr>
          <w:p w14:paraId="7FBA1758" w14:textId="77777777" w:rsidR="006D401C" w:rsidRPr="006D401C" w:rsidRDefault="006D401C" w:rsidP="006D401C">
            <w:pPr>
              <w:jc w:val="center"/>
              <w:rPr>
                <w:bCs/>
                <w:sz w:val="28"/>
                <w:szCs w:val="28"/>
              </w:rPr>
            </w:pPr>
            <w:r w:rsidRPr="006D401C">
              <w:rPr>
                <w:bCs/>
                <w:sz w:val="28"/>
                <w:szCs w:val="28"/>
              </w:rPr>
              <w:t>-</w:t>
            </w:r>
          </w:p>
        </w:tc>
        <w:tc>
          <w:tcPr>
            <w:tcW w:w="1095" w:type="dxa"/>
            <w:vAlign w:val="center"/>
          </w:tcPr>
          <w:p w14:paraId="211E9849" w14:textId="77777777" w:rsidR="006D401C" w:rsidRPr="006D401C" w:rsidRDefault="006D401C" w:rsidP="006D401C">
            <w:pPr>
              <w:jc w:val="center"/>
              <w:rPr>
                <w:bCs/>
                <w:sz w:val="28"/>
                <w:szCs w:val="28"/>
              </w:rPr>
            </w:pPr>
            <w:r w:rsidRPr="006D401C">
              <w:rPr>
                <w:bCs/>
                <w:sz w:val="28"/>
                <w:szCs w:val="28"/>
              </w:rPr>
              <w:t>-</w:t>
            </w:r>
          </w:p>
        </w:tc>
        <w:tc>
          <w:tcPr>
            <w:tcW w:w="1096" w:type="dxa"/>
            <w:vAlign w:val="center"/>
          </w:tcPr>
          <w:p w14:paraId="2DC4F22D" w14:textId="77777777" w:rsidR="006D401C" w:rsidRPr="006D401C" w:rsidRDefault="006D401C" w:rsidP="006D401C">
            <w:pPr>
              <w:jc w:val="center"/>
              <w:rPr>
                <w:bCs/>
                <w:sz w:val="28"/>
                <w:szCs w:val="28"/>
              </w:rPr>
            </w:pPr>
            <w:r w:rsidRPr="006D401C">
              <w:rPr>
                <w:bCs/>
                <w:sz w:val="28"/>
                <w:szCs w:val="28"/>
              </w:rPr>
              <w:t>-</w:t>
            </w:r>
          </w:p>
        </w:tc>
        <w:tc>
          <w:tcPr>
            <w:tcW w:w="1096" w:type="dxa"/>
            <w:vAlign w:val="center"/>
          </w:tcPr>
          <w:p w14:paraId="778B7106" w14:textId="77777777" w:rsidR="006D401C" w:rsidRPr="006D401C" w:rsidRDefault="006D401C" w:rsidP="006D401C">
            <w:pPr>
              <w:jc w:val="center"/>
              <w:rPr>
                <w:bCs/>
                <w:sz w:val="28"/>
                <w:szCs w:val="28"/>
              </w:rPr>
            </w:pPr>
            <w:r w:rsidRPr="006D401C">
              <w:rPr>
                <w:bCs/>
                <w:sz w:val="28"/>
                <w:szCs w:val="28"/>
              </w:rPr>
              <w:t>-</w:t>
            </w:r>
          </w:p>
        </w:tc>
        <w:tc>
          <w:tcPr>
            <w:tcW w:w="1096" w:type="dxa"/>
            <w:vAlign w:val="center"/>
          </w:tcPr>
          <w:p w14:paraId="3B7BFABA" w14:textId="77777777" w:rsidR="006D401C" w:rsidRPr="006D401C" w:rsidRDefault="006D401C" w:rsidP="006D401C">
            <w:pPr>
              <w:jc w:val="center"/>
              <w:rPr>
                <w:bCs/>
                <w:sz w:val="28"/>
                <w:szCs w:val="28"/>
              </w:rPr>
            </w:pPr>
            <w:r w:rsidRPr="006D401C">
              <w:rPr>
                <w:bCs/>
                <w:sz w:val="28"/>
                <w:szCs w:val="28"/>
              </w:rPr>
              <w:t>-</w:t>
            </w:r>
          </w:p>
        </w:tc>
        <w:tc>
          <w:tcPr>
            <w:tcW w:w="1096" w:type="dxa"/>
            <w:vAlign w:val="center"/>
          </w:tcPr>
          <w:p w14:paraId="1E4E7BAD" w14:textId="77777777" w:rsidR="006D401C" w:rsidRPr="006D401C" w:rsidRDefault="006D401C" w:rsidP="006D401C">
            <w:pPr>
              <w:jc w:val="center"/>
              <w:rPr>
                <w:bCs/>
                <w:sz w:val="28"/>
                <w:szCs w:val="28"/>
              </w:rPr>
            </w:pPr>
            <w:r w:rsidRPr="006D401C">
              <w:rPr>
                <w:bCs/>
                <w:sz w:val="28"/>
                <w:szCs w:val="28"/>
              </w:rPr>
              <w:t>-</w:t>
            </w:r>
          </w:p>
        </w:tc>
        <w:tc>
          <w:tcPr>
            <w:tcW w:w="1096" w:type="dxa"/>
            <w:vAlign w:val="center"/>
          </w:tcPr>
          <w:p w14:paraId="43EB67FA" w14:textId="77777777" w:rsidR="006D401C" w:rsidRPr="006D401C" w:rsidRDefault="006D401C" w:rsidP="006D401C">
            <w:pPr>
              <w:jc w:val="center"/>
              <w:rPr>
                <w:bCs/>
                <w:sz w:val="28"/>
                <w:szCs w:val="28"/>
              </w:rPr>
            </w:pPr>
            <w:r w:rsidRPr="006D401C">
              <w:rPr>
                <w:bCs/>
                <w:sz w:val="28"/>
                <w:szCs w:val="28"/>
              </w:rPr>
              <w:t>-</w:t>
            </w:r>
          </w:p>
        </w:tc>
      </w:tr>
      <w:tr w:rsidR="006D401C" w:rsidRPr="006D401C" w14:paraId="04B3BB89" w14:textId="77777777" w:rsidTr="00B252CF">
        <w:trPr>
          <w:jc w:val="center"/>
        </w:trPr>
        <w:tc>
          <w:tcPr>
            <w:tcW w:w="822" w:type="dxa"/>
            <w:vAlign w:val="center"/>
          </w:tcPr>
          <w:p w14:paraId="69913211" w14:textId="77777777" w:rsidR="006D401C" w:rsidRPr="006D401C" w:rsidRDefault="006D401C" w:rsidP="006D401C">
            <w:pPr>
              <w:jc w:val="center"/>
              <w:rPr>
                <w:bCs/>
                <w:color w:val="000000"/>
                <w:sz w:val="28"/>
                <w:szCs w:val="28"/>
              </w:rPr>
            </w:pPr>
            <w:r w:rsidRPr="006D401C">
              <w:rPr>
                <w:bCs/>
                <w:color w:val="000000"/>
                <w:sz w:val="28"/>
                <w:szCs w:val="28"/>
              </w:rPr>
              <w:t>4.3.</w:t>
            </w:r>
          </w:p>
        </w:tc>
        <w:tc>
          <w:tcPr>
            <w:tcW w:w="3375" w:type="dxa"/>
            <w:vAlign w:val="center"/>
          </w:tcPr>
          <w:p w14:paraId="023AB2EF" w14:textId="77777777" w:rsidR="006D401C" w:rsidRPr="006D401C" w:rsidRDefault="006D401C" w:rsidP="006D401C">
            <w:pPr>
              <w:rPr>
                <w:color w:val="000000"/>
                <w:sz w:val="22"/>
                <w:szCs w:val="22"/>
              </w:rPr>
            </w:pPr>
            <w:r w:rsidRPr="006D401C">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6D401C">
              <w:rPr>
                <w:sz w:val="22"/>
                <w:szCs w:val="22"/>
              </w:rPr>
              <w:t>м</w:t>
            </w:r>
            <w:r w:rsidRPr="006D401C">
              <w:rPr>
                <w:sz w:val="22"/>
                <w:szCs w:val="22"/>
                <w:vertAlign w:val="superscript"/>
              </w:rPr>
              <w:t>3</w:t>
            </w:r>
            <w:r w:rsidRPr="006D401C">
              <w:rPr>
                <w:color w:val="000000"/>
                <w:sz w:val="22"/>
                <w:szCs w:val="22"/>
              </w:rPr>
              <w:t xml:space="preserve">) – </w:t>
            </w:r>
            <w:r w:rsidRPr="006D401C">
              <w:rPr>
                <w:color w:val="000000"/>
                <w:sz w:val="22"/>
                <w:szCs w:val="22"/>
                <w:u w:val="single"/>
              </w:rPr>
              <w:t>для организаций, оказывающих услуги по транспортировке</w:t>
            </w:r>
          </w:p>
        </w:tc>
        <w:tc>
          <w:tcPr>
            <w:tcW w:w="993" w:type="dxa"/>
            <w:vAlign w:val="center"/>
          </w:tcPr>
          <w:p w14:paraId="20EF3EDD" w14:textId="77777777" w:rsidR="006D401C" w:rsidRPr="006D401C" w:rsidRDefault="006D401C" w:rsidP="006D401C">
            <w:pPr>
              <w:jc w:val="center"/>
              <w:rPr>
                <w:bCs/>
                <w:sz w:val="28"/>
                <w:szCs w:val="28"/>
              </w:rPr>
            </w:pPr>
            <w:r w:rsidRPr="006D401C">
              <w:rPr>
                <w:bCs/>
                <w:sz w:val="28"/>
                <w:szCs w:val="28"/>
              </w:rPr>
              <w:t>-</w:t>
            </w:r>
          </w:p>
        </w:tc>
        <w:tc>
          <w:tcPr>
            <w:tcW w:w="1701" w:type="dxa"/>
            <w:vAlign w:val="center"/>
          </w:tcPr>
          <w:p w14:paraId="154B5512" w14:textId="77777777" w:rsidR="006D401C" w:rsidRPr="006D401C" w:rsidRDefault="006D401C" w:rsidP="006D401C">
            <w:pPr>
              <w:jc w:val="center"/>
              <w:rPr>
                <w:bCs/>
                <w:sz w:val="28"/>
                <w:szCs w:val="28"/>
              </w:rPr>
            </w:pPr>
            <w:r w:rsidRPr="006D401C">
              <w:rPr>
                <w:bCs/>
                <w:sz w:val="28"/>
                <w:szCs w:val="28"/>
              </w:rPr>
              <w:t>-</w:t>
            </w:r>
          </w:p>
        </w:tc>
        <w:tc>
          <w:tcPr>
            <w:tcW w:w="1095" w:type="dxa"/>
            <w:vAlign w:val="center"/>
          </w:tcPr>
          <w:p w14:paraId="060B412D" w14:textId="77777777" w:rsidR="006D401C" w:rsidRPr="006D401C" w:rsidRDefault="006D401C" w:rsidP="006D401C">
            <w:pPr>
              <w:jc w:val="center"/>
              <w:rPr>
                <w:bCs/>
                <w:sz w:val="28"/>
                <w:szCs w:val="28"/>
              </w:rPr>
            </w:pPr>
            <w:r w:rsidRPr="006D401C">
              <w:rPr>
                <w:bCs/>
                <w:sz w:val="28"/>
                <w:szCs w:val="28"/>
              </w:rPr>
              <w:t>-</w:t>
            </w:r>
          </w:p>
        </w:tc>
        <w:tc>
          <w:tcPr>
            <w:tcW w:w="1096" w:type="dxa"/>
            <w:vAlign w:val="center"/>
          </w:tcPr>
          <w:p w14:paraId="78D00036" w14:textId="77777777" w:rsidR="006D401C" w:rsidRPr="006D401C" w:rsidRDefault="006D401C" w:rsidP="006D401C">
            <w:pPr>
              <w:jc w:val="center"/>
              <w:rPr>
                <w:bCs/>
                <w:sz w:val="28"/>
                <w:szCs w:val="28"/>
              </w:rPr>
            </w:pPr>
            <w:r w:rsidRPr="006D401C">
              <w:rPr>
                <w:bCs/>
                <w:sz w:val="28"/>
                <w:szCs w:val="28"/>
              </w:rPr>
              <w:t>-</w:t>
            </w:r>
          </w:p>
        </w:tc>
        <w:tc>
          <w:tcPr>
            <w:tcW w:w="1096" w:type="dxa"/>
            <w:vAlign w:val="center"/>
          </w:tcPr>
          <w:p w14:paraId="5EA4FF8B" w14:textId="77777777" w:rsidR="006D401C" w:rsidRPr="006D401C" w:rsidRDefault="006D401C" w:rsidP="006D401C">
            <w:pPr>
              <w:jc w:val="center"/>
              <w:rPr>
                <w:bCs/>
                <w:sz w:val="28"/>
                <w:szCs w:val="28"/>
              </w:rPr>
            </w:pPr>
            <w:r w:rsidRPr="006D401C">
              <w:rPr>
                <w:bCs/>
                <w:sz w:val="28"/>
                <w:szCs w:val="28"/>
              </w:rPr>
              <w:t>-</w:t>
            </w:r>
          </w:p>
        </w:tc>
        <w:tc>
          <w:tcPr>
            <w:tcW w:w="1096" w:type="dxa"/>
            <w:vAlign w:val="center"/>
          </w:tcPr>
          <w:p w14:paraId="7AEC4EEF" w14:textId="77777777" w:rsidR="006D401C" w:rsidRPr="006D401C" w:rsidRDefault="006D401C" w:rsidP="006D401C">
            <w:pPr>
              <w:jc w:val="center"/>
              <w:rPr>
                <w:bCs/>
                <w:sz w:val="28"/>
                <w:szCs w:val="28"/>
              </w:rPr>
            </w:pPr>
            <w:r w:rsidRPr="006D401C">
              <w:rPr>
                <w:bCs/>
                <w:sz w:val="28"/>
                <w:szCs w:val="28"/>
              </w:rPr>
              <w:t>-</w:t>
            </w:r>
          </w:p>
        </w:tc>
        <w:tc>
          <w:tcPr>
            <w:tcW w:w="1096" w:type="dxa"/>
            <w:vAlign w:val="center"/>
          </w:tcPr>
          <w:p w14:paraId="569D260D" w14:textId="77777777" w:rsidR="006D401C" w:rsidRPr="006D401C" w:rsidRDefault="006D401C" w:rsidP="006D401C">
            <w:pPr>
              <w:jc w:val="center"/>
              <w:rPr>
                <w:bCs/>
                <w:sz w:val="28"/>
                <w:szCs w:val="28"/>
              </w:rPr>
            </w:pPr>
            <w:r w:rsidRPr="006D401C">
              <w:rPr>
                <w:bCs/>
                <w:sz w:val="28"/>
                <w:szCs w:val="28"/>
              </w:rPr>
              <w:t>-</w:t>
            </w:r>
          </w:p>
        </w:tc>
        <w:tc>
          <w:tcPr>
            <w:tcW w:w="1096" w:type="dxa"/>
            <w:vAlign w:val="center"/>
          </w:tcPr>
          <w:p w14:paraId="65C9AB0B" w14:textId="77777777" w:rsidR="006D401C" w:rsidRPr="006D401C" w:rsidRDefault="006D401C" w:rsidP="006D401C">
            <w:pPr>
              <w:jc w:val="center"/>
              <w:rPr>
                <w:bCs/>
                <w:sz w:val="28"/>
                <w:szCs w:val="28"/>
              </w:rPr>
            </w:pPr>
            <w:r w:rsidRPr="006D401C">
              <w:rPr>
                <w:bCs/>
                <w:sz w:val="28"/>
                <w:szCs w:val="28"/>
              </w:rPr>
              <w:t>-</w:t>
            </w:r>
          </w:p>
        </w:tc>
      </w:tr>
      <w:tr w:rsidR="006D401C" w:rsidRPr="006D401C" w14:paraId="3501B571" w14:textId="77777777" w:rsidTr="00B252CF">
        <w:trPr>
          <w:jc w:val="center"/>
        </w:trPr>
        <w:tc>
          <w:tcPr>
            <w:tcW w:w="822" w:type="dxa"/>
            <w:vAlign w:val="center"/>
          </w:tcPr>
          <w:p w14:paraId="7E2E37E1" w14:textId="77777777" w:rsidR="006D401C" w:rsidRPr="006D401C" w:rsidRDefault="006D401C" w:rsidP="006D401C">
            <w:pPr>
              <w:jc w:val="center"/>
              <w:rPr>
                <w:bCs/>
                <w:color w:val="000000"/>
                <w:sz w:val="28"/>
                <w:szCs w:val="28"/>
              </w:rPr>
            </w:pPr>
            <w:r w:rsidRPr="006D401C">
              <w:rPr>
                <w:bCs/>
                <w:color w:val="000000"/>
                <w:sz w:val="28"/>
                <w:szCs w:val="28"/>
              </w:rPr>
              <w:t>4.4.</w:t>
            </w:r>
          </w:p>
        </w:tc>
        <w:tc>
          <w:tcPr>
            <w:tcW w:w="3375" w:type="dxa"/>
            <w:vAlign w:val="center"/>
          </w:tcPr>
          <w:p w14:paraId="4E22AD05" w14:textId="77777777" w:rsidR="006D401C" w:rsidRPr="006D401C" w:rsidRDefault="006D401C" w:rsidP="006D401C">
            <w:pPr>
              <w:rPr>
                <w:bCs/>
                <w:color w:val="000000"/>
                <w:sz w:val="28"/>
                <w:szCs w:val="28"/>
              </w:rPr>
            </w:pPr>
            <w:r w:rsidRPr="006D401C">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6D401C">
              <w:rPr>
                <w:sz w:val="22"/>
                <w:szCs w:val="22"/>
              </w:rPr>
              <w:t>м</w:t>
            </w:r>
            <w:r w:rsidRPr="006D401C">
              <w:rPr>
                <w:sz w:val="22"/>
                <w:szCs w:val="22"/>
                <w:vertAlign w:val="superscript"/>
              </w:rPr>
              <w:t>3</w:t>
            </w:r>
            <w:r w:rsidRPr="006D401C">
              <w:rPr>
                <w:color w:val="000000"/>
                <w:sz w:val="22"/>
                <w:szCs w:val="22"/>
              </w:rPr>
              <w:t xml:space="preserve">) – </w:t>
            </w:r>
            <w:r w:rsidRPr="006D401C">
              <w:rPr>
                <w:color w:val="000000"/>
                <w:sz w:val="22"/>
                <w:szCs w:val="22"/>
                <w:u w:val="single"/>
              </w:rPr>
              <w:t>для организаций, оказывающих услуги водоснабжения (полный цикл)</w:t>
            </w:r>
          </w:p>
        </w:tc>
        <w:tc>
          <w:tcPr>
            <w:tcW w:w="993" w:type="dxa"/>
            <w:vAlign w:val="center"/>
          </w:tcPr>
          <w:p w14:paraId="23548371" w14:textId="77777777" w:rsidR="006D401C" w:rsidRPr="006D401C" w:rsidRDefault="006D401C" w:rsidP="006D401C">
            <w:pPr>
              <w:jc w:val="center"/>
              <w:rPr>
                <w:bCs/>
                <w:sz w:val="28"/>
                <w:szCs w:val="28"/>
              </w:rPr>
            </w:pPr>
            <w:r w:rsidRPr="006D401C">
              <w:rPr>
                <w:bCs/>
                <w:sz w:val="28"/>
                <w:szCs w:val="28"/>
              </w:rPr>
              <w:t>0,98</w:t>
            </w:r>
          </w:p>
        </w:tc>
        <w:tc>
          <w:tcPr>
            <w:tcW w:w="1701" w:type="dxa"/>
            <w:vAlign w:val="center"/>
          </w:tcPr>
          <w:p w14:paraId="7C434BBB" w14:textId="77777777" w:rsidR="006D401C" w:rsidRPr="006D401C" w:rsidRDefault="006D401C" w:rsidP="006D401C">
            <w:pPr>
              <w:jc w:val="center"/>
              <w:rPr>
                <w:bCs/>
                <w:sz w:val="28"/>
                <w:szCs w:val="28"/>
              </w:rPr>
            </w:pPr>
            <w:r w:rsidRPr="006D401C">
              <w:rPr>
                <w:bCs/>
                <w:sz w:val="28"/>
                <w:szCs w:val="28"/>
              </w:rPr>
              <w:t>0,98</w:t>
            </w:r>
          </w:p>
        </w:tc>
        <w:tc>
          <w:tcPr>
            <w:tcW w:w="1095" w:type="dxa"/>
            <w:vAlign w:val="center"/>
          </w:tcPr>
          <w:p w14:paraId="3CBD424A" w14:textId="77777777" w:rsidR="006D401C" w:rsidRPr="006D401C" w:rsidRDefault="006D401C" w:rsidP="006D401C">
            <w:pPr>
              <w:jc w:val="center"/>
              <w:rPr>
                <w:bCs/>
                <w:sz w:val="28"/>
                <w:szCs w:val="28"/>
              </w:rPr>
            </w:pPr>
            <w:r w:rsidRPr="006D401C">
              <w:rPr>
                <w:bCs/>
                <w:sz w:val="28"/>
                <w:szCs w:val="28"/>
              </w:rPr>
              <w:t>0,98</w:t>
            </w:r>
          </w:p>
        </w:tc>
        <w:tc>
          <w:tcPr>
            <w:tcW w:w="1096" w:type="dxa"/>
            <w:vAlign w:val="center"/>
          </w:tcPr>
          <w:p w14:paraId="43A4E660" w14:textId="77777777" w:rsidR="006D401C" w:rsidRPr="006D401C" w:rsidRDefault="006D401C" w:rsidP="006D401C">
            <w:pPr>
              <w:jc w:val="center"/>
              <w:rPr>
                <w:bCs/>
                <w:sz w:val="28"/>
                <w:szCs w:val="28"/>
              </w:rPr>
            </w:pPr>
            <w:r w:rsidRPr="006D401C">
              <w:rPr>
                <w:bCs/>
                <w:sz w:val="28"/>
                <w:szCs w:val="28"/>
              </w:rPr>
              <w:t>0,98</w:t>
            </w:r>
          </w:p>
        </w:tc>
        <w:tc>
          <w:tcPr>
            <w:tcW w:w="1096" w:type="dxa"/>
            <w:vAlign w:val="center"/>
          </w:tcPr>
          <w:p w14:paraId="2826D462" w14:textId="77777777" w:rsidR="006D401C" w:rsidRPr="006D401C" w:rsidRDefault="006D401C" w:rsidP="006D401C">
            <w:pPr>
              <w:jc w:val="center"/>
              <w:rPr>
                <w:bCs/>
                <w:sz w:val="28"/>
                <w:szCs w:val="28"/>
              </w:rPr>
            </w:pPr>
            <w:r w:rsidRPr="006D401C">
              <w:rPr>
                <w:bCs/>
                <w:sz w:val="28"/>
                <w:szCs w:val="28"/>
              </w:rPr>
              <w:t>0,98</w:t>
            </w:r>
          </w:p>
        </w:tc>
        <w:tc>
          <w:tcPr>
            <w:tcW w:w="1096" w:type="dxa"/>
            <w:vAlign w:val="center"/>
          </w:tcPr>
          <w:p w14:paraId="74AE6F77" w14:textId="77777777" w:rsidR="006D401C" w:rsidRPr="006D401C" w:rsidRDefault="006D401C" w:rsidP="006D401C">
            <w:pPr>
              <w:jc w:val="center"/>
              <w:rPr>
                <w:bCs/>
                <w:sz w:val="28"/>
                <w:szCs w:val="28"/>
              </w:rPr>
            </w:pPr>
            <w:r w:rsidRPr="006D401C">
              <w:rPr>
                <w:bCs/>
                <w:sz w:val="28"/>
                <w:szCs w:val="28"/>
              </w:rPr>
              <w:t>0,98</w:t>
            </w:r>
          </w:p>
        </w:tc>
        <w:tc>
          <w:tcPr>
            <w:tcW w:w="1096" w:type="dxa"/>
            <w:vAlign w:val="center"/>
          </w:tcPr>
          <w:p w14:paraId="62F72D74" w14:textId="77777777" w:rsidR="006D401C" w:rsidRPr="006D401C" w:rsidRDefault="006D401C" w:rsidP="006D401C">
            <w:pPr>
              <w:jc w:val="center"/>
              <w:rPr>
                <w:bCs/>
                <w:sz w:val="28"/>
                <w:szCs w:val="28"/>
              </w:rPr>
            </w:pPr>
            <w:r w:rsidRPr="006D401C">
              <w:rPr>
                <w:bCs/>
                <w:sz w:val="28"/>
                <w:szCs w:val="28"/>
              </w:rPr>
              <w:t>0,98</w:t>
            </w:r>
          </w:p>
        </w:tc>
        <w:tc>
          <w:tcPr>
            <w:tcW w:w="1096" w:type="dxa"/>
            <w:vAlign w:val="center"/>
          </w:tcPr>
          <w:p w14:paraId="3F97937B" w14:textId="77777777" w:rsidR="006D401C" w:rsidRPr="006D401C" w:rsidRDefault="006D401C" w:rsidP="006D401C">
            <w:pPr>
              <w:jc w:val="center"/>
              <w:rPr>
                <w:bCs/>
                <w:sz w:val="28"/>
                <w:szCs w:val="28"/>
              </w:rPr>
            </w:pPr>
            <w:r w:rsidRPr="006D401C">
              <w:rPr>
                <w:bCs/>
                <w:sz w:val="28"/>
                <w:szCs w:val="28"/>
              </w:rPr>
              <w:t>0,98</w:t>
            </w:r>
          </w:p>
        </w:tc>
      </w:tr>
      <w:tr w:rsidR="006D401C" w:rsidRPr="006D401C" w14:paraId="45567BA7" w14:textId="77777777" w:rsidTr="00B252CF">
        <w:trPr>
          <w:trHeight w:val="2246"/>
          <w:jc w:val="center"/>
        </w:trPr>
        <w:tc>
          <w:tcPr>
            <w:tcW w:w="822" w:type="dxa"/>
            <w:vAlign w:val="center"/>
          </w:tcPr>
          <w:p w14:paraId="1D9A8F23" w14:textId="77777777" w:rsidR="006D401C" w:rsidRPr="006D401C" w:rsidRDefault="006D401C" w:rsidP="006D401C">
            <w:pPr>
              <w:jc w:val="center"/>
              <w:rPr>
                <w:bCs/>
                <w:color w:val="000000"/>
                <w:sz w:val="28"/>
                <w:szCs w:val="28"/>
              </w:rPr>
            </w:pPr>
            <w:r w:rsidRPr="006D401C">
              <w:rPr>
                <w:bCs/>
                <w:color w:val="000000"/>
                <w:sz w:val="28"/>
                <w:szCs w:val="28"/>
              </w:rPr>
              <w:lastRenderedPageBreak/>
              <w:t>4.5.</w:t>
            </w:r>
          </w:p>
        </w:tc>
        <w:tc>
          <w:tcPr>
            <w:tcW w:w="3375" w:type="dxa"/>
            <w:vAlign w:val="center"/>
          </w:tcPr>
          <w:p w14:paraId="4D71F872" w14:textId="77777777" w:rsidR="006D401C" w:rsidRPr="006D401C" w:rsidRDefault="006D401C" w:rsidP="006D401C">
            <w:pPr>
              <w:rPr>
                <w:bCs/>
                <w:color w:val="000000"/>
                <w:sz w:val="28"/>
                <w:szCs w:val="28"/>
              </w:rPr>
            </w:pPr>
            <w:r w:rsidRPr="006D401C">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6D401C">
              <w:rPr>
                <w:color w:val="000000"/>
                <w:sz w:val="22"/>
                <w:szCs w:val="22"/>
                <w:vertAlign w:val="superscript"/>
              </w:rPr>
              <w:t>3</w:t>
            </w:r>
            <w:r w:rsidRPr="006D401C">
              <w:rPr>
                <w:color w:val="000000"/>
                <w:sz w:val="22"/>
                <w:szCs w:val="22"/>
              </w:rPr>
              <w:t xml:space="preserve">) – </w:t>
            </w:r>
            <w:r w:rsidRPr="006D401C">
              <w:rPr>
                <w:color w:val="000000"/>
                <w:sz w:val="22"/>
                <w:szCs w:val="22"/>
                <w:u w:val="single"/>
              </w:rPr>
              <w:t>для организаций, оказывающих услуги по очистке сточных вод</w:t>
            </w:r>
          </w:p>
        </w:tc>
        <w:tc>
          <w:tcPr>
            <w:tcW w:w="993" w:type="dxa"/>
            <w:vAlign w:val="center"/>
          </w:tcPr>
          <w:p w14:paraId="2855193D" w14:textId="77777777" w:rsidR="006D401C" w:rsidRPr="006D401C" w:rsidRDefault="006D401C" w:rsidP="006D401C">
            <w:pPr>
              <w:jc w:val="center"/>
              <w:rPr>
                <w:bCs/>
                <w:sz w:val="28"/>
                <w:szCs w:val="28"/>
              </w:rPr>
            </w:pPr>
            <w:r w:rsidRPr="006D401C">
              <w:rPr>
                <w:bCs/>
                <w:sz w:val="28"/>
                <w:szCs w:val="28"/>
              </w:rPr>
              <w:t>-</w:t>
            </w:r>
          </w:p>
        </w:tc>
        <w:tc>
          <w:tcPr>
            <w:tcW w:w="1701" w:type="dxa"/>
            <w:vAlign w:val="center"/>
          </w:tcPr>
          <w:p w14:paraId="63B5FB3F" w14:textId="77777777" w:rsidR="006D401C" w:rsidRPr="006D401C" w:rsidRDefault="006D401C" w:rsidP="006D401C">
            <w:pPr>
              <w:jc w:val="center"/>
              <w:rPr>
                <w:bCs/>
                <w:sz w:val="28"/>
                <w:szCs w:val="28"/>
              </w:rPr>
            </w:pPr>
            <w:r w:rsidRPr="006D401C">
              <w:rPr>
                <w:bCs/>
                <w:sz w:val="28"/>
                <w:szCs w:val="28"/>
              </w:rPr>
              <w:t>-</w:t>
            </w:r>
          </w:p>
        </w:tc>
        <w:tc>
          <w:tcPr>
            <w:tcW w:w="1095" w:type="dxa"/>
            <w:vAlign w:val="center"/>
          </w:tcPr>
          <w:p w14:paraId="577481AB" w14:textId="77777777" w:rsidR="006D401C" w:rsidRPr="006D401C" w:rsidRDefault="006D401C" w:rsidP="006D401C">
            <w:pPr>
              <w:jc w:val="center"/>
              <w:rPr>
                <w:bCs/>
                <w:sz w:val="28"/>
                <w:szCs w:val="28"/>
              </w:rPr>
            </w:pPr>
            <w:r w:rsidRPr="006D401C">
              <w:rPr>
                <w:bCs/>
                <w:sz w:val="28"/>
                <w:szCs w:val="28"/>
              </w:rPr>
              <w:t>-</w:t>
            </w:r>
          </w:p>
        </w:tc>
        <w:tc>
          <w:tcPr>
            <w:tcW w:w="1096" w:type="dxa"/>
            <w:vAlign w:val="center"/>
          </w:tcPr>
          <w:p w14:paraId="2B9F5889" w14:textId="77777777" w:rsidR="006D401C" w:rsidRPr="006D401C" w:rsidRDefault="006D401C" w:rsidP="006D401C">
            <w:pPr>
              <w:jc w:val="center"/>
              <w:rPr>
                <w:bCs/>
                <w:sz w:val="28"/>
                <w:szCs w:val="28"/>
              </w:rPr>
            </w:pPr>
            <w:r w:rsidRPr="006D401C">
              <w:rPr>
                <w:bCs/>
                <w:sz w:val="28"/>
                <w:szCs w:val="28"/>
              </w:rPr>
              <w:t>-</w:t>
            </w:r>
          </w:p>
        </w:tc>
        <w:tc>
          <w:tcPr>
            <w:tcW w:w="1096" w:type="dxa"/>
            <w:vAlign w:val="center"/>
          </w:tcPr>
          <w:p w14:paraId="1B144A53" w14:textId="77777777" w:rsidR="006D401C" w:rsidRPr="006D401C" w:rsidRDefault="006D401C" w:rsidP="006D401C">
            <w:pPr>
              <w:jc w:val="center"/>
              <w:rPr>
                <w:bCs/>
                <w:sz w:val="28"/>
                <w:szCs w:val="28"/>
              </w:rPr>
            </w:pPr>
            <w:r w:rsidRPr="006D401C">
              <w:rPr>
                <w:bCs/>
                <w:sz w:val="28"/>
                <w:szCs w:val="28"/>
              </w:rPr>
              <w:t>-</w:t>
            </w:r>
          </w:p>
        </w:tc>
        <w:tc>
          <w:tcPr>
            <w:tcW w:w="1096" w:type="dxa"/>
            <w:vAlign w:val="center"/>
          </w:tcPr>
          <w:p w14:paraId="747421B9" w14:textId="77777777" w:rsidR="006D401C" w:rsidRPr="006D401C" w:rsidRDefault="006D401C" w:rsidP="006D401C">
            <w:pPr>
              <w:jc w:val="center"/>
              <w:rPr>
                <w:bCs/>
                <w:sz w:val="28"/>
                <w:szCs w:val="28"/>
              </w:rPr>
            </w:pPr>
            <w:r w:rsidRPr="006D401C">
              <w:rPr>
                <w:bCs/>
                <w:sz w:val="28"/>
                <w:szCs w:val="28"/>
              </w:rPr>
              <w:t>-</w:t>
            </w:r>
          </w:p>
        </w:tc>
        <w:tc>
          <w:tcPr>
            <w:tcW w:w="1096" w:type="dxa"/>
            <w:vAlign w:val="center"/>
          </w:tcPr>
          <w:p w14:paraId="263EB2AA" w14:textId="77777777" w:rsidR="006D401C" w:rsidRPr="006D401C" w:rsidRDefault="006D401C" w:rsidP="006D401C">
            <w:pPr>
              <w:jc w:val="center"/>
              <w:rPr>
                <w:bCs/>
                <w:sz w:val="28"/>
                <w:szCs w:val="28"/>
              </w:rPr>
            </w:pPr>
            <w:r w:rsidRPr="006D401C">
              <w:rPr>
                <w:bCs/>
                <w:sz w:val="28"/>
                <w:szCs w:val="28"/>
              </w:rPr>
              <w:t>-</w:t>
            </w:r>
          </w:p>
        </w:tc>
        <w:tc>
          <w:tcPr>
            <w:tcW w:w="1096" w:type="dxa"/>
            <w:vAlign w:val="center"/>
          </w:tcPr>
          <w:p w14:paraId="4E58F25B" w14:textId="77777777" w:rsidR="006D401C" w:rsidRPr="006D401C" w:rsidRDefault="006D401C" w:rsidP="006D401C">
            <w:pPr>
              <w:jc w:val="center"/>
              <w:rPr>
                <w:bCs/>
                <w:sz w:val="28"/>
                <w:szCs w:val="28"/>
              </w:rPr>
            </w:pPr>
            <w:r w:rsidRPr="006D401C">
              <w:rPr>
                <w:bCs/>
                <w:sz w:val="28"/>
                <w:szCs w:val="28"/>
              </w:rPr>
              <w:t>-</w:t>
            </w:r>
          </w:p>
        </w:tc>
      </w:tr>
      <w:tr w:rsidR="006D401C" w:rsidRPr="006D401C" w14:paraId="33D9816C" w14:textId="77777777" w:rsidTr="00B252CF">
        <w:trPr>
          <w:jc w:val="center"/>
        </w:trPr>
        <w:tc>
          <w:tcPr>
            <w:tcW w:w="822" w:type="dxa"/>
            <w:vAlign w:val="center"/>
          </w:tcPr>
          <w:p w14:paraId="21D29368" w14:textId="77777777" w:rsidR="006D401C" w:rsidRPr="006D401C" w:rsidRDefault="006D401C" w:rsidP="006D401C">
            <w:pPr>
              <w:jc w:val="center"/>
              <w:rPr>
                <w:bCs/>
                <w:color w:val="000000"/>
                <w:sz w:val="28"/>
                <w:szCs w:val="28"/>
              </w:rPr>
            </w:pPr>
            <w:r w:rsidRPr="006D401C">
              <w:rPr>
                <w:bCs/>
                <w:color w:val="000000"/>
                <w:sz w:val="28"/>
                <w:szCs w:val="28"/>
              </w:rPr>
              <w:t>1</w:t>
            </w:r>
          </w:p>
        </w:tc>
        <w:tc>
          <w:tcPr>
            <w:tcW w:w="3375" w:type="dxa"/>
            <w:vAlign w:val="center"/>
          </w:tcPr>
          <w:p w14:paraId="266DB92D" w14:textId="77777777" w:rsidR="006D401C" w:rsidRPr="006D401C" w:rsidRDefault="006D401C" w:rsidP="006D401C">
            <w:pPr>
              <w:jc w:val="center"/>
              <w:rPr>
                <w:bCs/>
                <w:color w:val="000000"/>
                <w:sz w:val="28"/>
                <w:szCs w:val="28"/>
              </w:rPr>
            </w:pPr>
            <w:r w:rsidRPr="006D401C">
              <w:rPr>
                <w:bCs/>
                <w:color w:val="000000"/>
                <w:sz w:val="28"/>
                <w:szCs w:val="28"/>
              </w:rPr>
              <w:t>2</w:t>
            </w:r>
          </w:p>
        </w:tc>
        <w:tc>
          <w:tcPr>
            <w:tcW w:w="993" w:type="dxa"/>
            <w:vAlign w:val="center"/>
          </w:tcPr>
          <w:p w14:paraId="5A65B642" w14:textId="77777777" w:rsidR="006D401C" w:rsidRPr="006D401C" w:rsidRDefault="006D401C" w:rsidP="006D401C">
            <w:pPr>
              <w:jc w:val="center"/>
              <w:rPr>
                <w:bCs/>
                <w:color w:val="000000"/>
                <w:sz w:val="28"/>
                <w:szCs w:val="28"/>
              </w:rPr>
            </w:pPr>
            <w:r w:rsidRPr="006D401C">
              <w:rPr>
                <w:bCs/>
                <w:color w:val="000000"/>
                <w:sz w:val="28"/>
                <w:szCs w:val="28"/>
              </w:rPr>
              <w:t>3</w:t>
            </w:r>
          </w:p>
        </w:tc>
        <w:tc>
          <w:tcPr>
            <w:tcW w:w="1701" w:type="dxa"/>
            <w:vAlign w:val="center"/>
          </w:tcPr>
          <w:p w14:paraId="0B0DE3B0" w14:textId="77777777" w:rsidR="006D401C" w:rsidRPr="006D401C" w:rsidRDefault="006D401C" w:rsidP="006D401C">
            <w:pPr>
              <w:jc w:val="center"/>
              <w:rPr>
                <w:bCs/>
                <w:color w:val="000000"/>
                <w:sz w:val="28"/>
                <w:szCs w:val="28"/>
              </w:rPr>
            </w:pPr>
            <w:r w:rsidRPr="006D401C">
              <w:rPr>
                <w:bCs/>
                <w:color w:val="000000"/>
                <w:sz w:val="28"/>
                <w:szCs w:val="28"/>
              </w:rPr>
              <w:t>4</w:t>
            </w:r>
          </w:p>
        </w:tc>
        <w:tc>
          <w:tcPr>
            <w:tcW w:w="1095" w:type="dxa"/>
            <w:vAlign w:val="center"/>
          </w:tcPr>
          <w:p w14:paraId="2EE48505" w14:textId="77777777" w:rsidR="006D401C" w:rsidRPr="006D401C" w:rsidRDefault="006D401C" w:rsidP="006D401C">
            <w:pPr>
              <w:jc w:val="center"/>
              <w:rPr>
                <w:bCs/>
                <w:color w:val="000000"/>
                <w:sz w:val="28"/>
                <w:szCs w:val="28"/>
              </w:rPr>
            </w:pPr>
            <w:r w:rsidRPr="006D401C">
              <w:rPr>
                <w:bCs/>
                <w:color w:val="000000"/>
                <w:sz w:val="28"/>
                <w:szCs w:val="28"/>
              </w:rPr>
              <w:t>5</w:t>
            </w:r>
          </w:p>
        </w:tc>
        <w:tc>
          <w:tcPr>
            <w:tcW w:w="1096" w:type="dxa"/>
            <w:vAlign w:val="center"/>
          </w:tcPr>
          <w:p w14:paraId="0FCFDF7F" w14:textId="77777777" w:rsidR="006D401C" w:rsidRPr="006D401C" w:rsidRDefault="006D401C" w:rsidP="006D401C">
            <w:pPr>
              <w:jc w:val="center"/>
              <w:rPr>
                <w:bCs/>
                <w:color w:val="000000"/>
                <w:sz w:val="28"/>
                <w:szCs w:val="28"/>
              </w:rPr>
            </w:pPr>
            <w:r w:rsidRPr="006D401C">
              <w:rPr>
                <w:bCs/>
                <w:color w:val="000000"/>
                <w:sz w:val="28"/>
                <w:szCs w:val="28"/>
              </w:rPr>
              <w:t>6</w:t>
            </w:r>
          </w:p>
        </w:tc>
        <w:tc>
          <w:tcPr>
            <w:tcW w:w="1096" w:type="dxa"/>
            <w:vAlign w:val="center"/>
          </w:tcPr>
          <w:p w14:paraId="34BDB3F9" w14:textId="77777777" w:rsidR="006D401C" w:rsidRPr="006D401C" w:rsidRDefault="006D401C" w:rsidP="006D401C">
            <w:pPr>
              <w:jc w:val="center"/>
              <w:rPr>
                <w:bCs/>
                <w:color w:val="000000"/>
                <w:sz w:val="28"/>
                <w:szCs w:val="28"/>
              </w:rPr>
            </w:pPr>
            <w:r w:rsidRPr="006D401C">
              <w:rPr>
                <w:bCs/>
                <w:color w:val="000000"/>
                <w:sz w:val="28"/>
                <w:szCs w:val="28"/>
              </w:rPr>
              <w:t>7</w:t>
            </w:r>
          </w:p>
        </w:tc>
        <w:tc>
          <w:tcPr>
            <w:tcW w:w="1096" w:type="dxa"/>
            <w:vAlign w:val="center"/>
          </w:tcPr>
          <w:p w14:paraId="6CAE3112" w14:textId="77777777" w:rsidR="006D401C" w:rsidRPr="006D401C" w:rsidRDefault="006D401C" w:rsidP="006D401C">
            <w:pPr>
              <w:jc w:val="center"/>
              <w:rPr>
                <w:bCs/>
                <w:color w:val="000000"/>
                <w:sz w:val="28"/>
                <w:szCs w:val="28"/>
              </w:rPr>
            </w:pPr>
            <w:r w:rsidRPr="006D401C">
              <w:rPr>
                <w:bCs/>
                <w:color w:val="000000"/>
                <w:sz w:val="28"/>
                <w:szCs w:val="28"/>
              </w:rPr>
              <w:t>8</w:t>
            </w:r>
          </w:p>
        </w:tc>
        <w:tc>
          <w:tcPr>
            <w:tcW w:w="1096" w:type="dxa"/>
            <w:vAlign w:val="center"/>
          </w:tcPr>
          <w:p w14:paraId="719D62AB" w14:textId="77777777" w:rsidR="006D401C" w:rsidRPr="006D401C" w:rsidRDefault="006D401C" w:rsidP="006D401C">
            <w:pPr>
              <w:jc w:val="center"/>
              <w:rPr>
                <w:bCs/>
                <w:color w:val="000000"/>
                <w:sz w:val="28"/>
                <w:szCs w:val="28"/>
              </w:rPr>
            </w:pPr>
            <w:r w:rsidRPr="006D401C">
              <w:rPr>
                <w:bCs/>
                <w:color w:val="000000"/>
                <w:sz w:val="28"/>
                <w:szCs w:val="28"/>
              </w:rPr>
              <w:t>9</w:t>
            </w:r>
          </w:p>
        </w:tc>
        <w:tc>
          <w:tcPr>
            <w:tcW w:w="1096" w:type="dxa"/>
            <w:vAlign w:val="center"/>
          </w:tcPr>
          <w:p w14:paraId="3DDF1FF3" w14:textId="77777777" w:rsidR="006D401C" w:rsidRPr="006D401C" w:rsidRDefault="006D401C" w:rsidP="006D401C">
            <w:pPr>
              <w:jc w:val="center"/>
              <w:rPr>
                <w:bCs/>
                <w:color w:val="000000"/>
                <w:sz w:val="28"/>
                <w:szCs w:val="28"/>
              </w:rPr>
            </w:pPr>
            <w:r w:rsidRPr="006D401C">
              <w:rPr>
                <w:bCs/>
                <w:color w:val="000000"/>
                <w:sz w:val="28"/>
                <w:szCs w:val="28"/>
              </w:rPr>
              <w:t>10</w:t>
            </w:r>
          </w:p>
        </w:tc>
      </w:tr>
      <w:tr w:rsidR="006D401C" w:rsidRPr="006D401C" w14:paraId="5F9B5050" w14:textId="77777777" w:rsidTr="00B252CF">
        <w:trPr>
          <w:trHeight w:val="2512"/>
          <w:jc w:val="center"/>
        </w:trPr>
        <w:tc>
          <w:tcPr>
            <w:tcW w:w="822" w:type="dxa"/>
            <w:vAlign w:val="center"/>
          </w:tcPr>
          <w:p w14:paraId="3A46E566" w14:textId="77777777" w:rsidR="006D401C" w:rsidRPr="006D401C" w:rsidRDefault="006D401C" w:rsidP="006D401C">
            <w:pPr>
              <w:jc w:val="center"/>
              <w:rPr>
                <w:bCs/>
                <w:color w:val="000000"/>
                <w:sz w:val="28"/>
                <w:szCs w:val="28"/>
              </w:rPr>
            </w:pPr>
            <w:r w:rsidRPr="006D401C">
              <w:rPr>
                <w:bCs/>
                <w:color w:val="000000"/>
                <w:sz w:val="28"/>
                <w:szCs w:val="28"/>
              </w:rPr>
              <w:t>4.6.</w:t>
            </w:r>
          </w:p>
        </w:tc>
        <w:tc>
          <w:tcPr>
            <w:tcW w:w="3375" w:type="dxa"/>
            <w:vAlign w:val="center"/>
          </w:tcPr>
          <w:p w14:paraId="4CDB59BD" w14:textId="77777777" w:rsidR="006D401C" w:rsidRPr="006D401C" w:rsidRDefault="006D401C" w:rsidP="006D401C">
            <w:pPr>
              <w:rPr>
                <w:color w:val="000000"/>
                <w:sz w:val="22"/>
                <w:szCs w:val="22"/>
              </w:rPr>
            </w:pPr>
            <w:r w:rsidRPr="006D401C">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6D401C">
              <w:rPr>
                <w:color w:val="000000"/>
                <w:sz w:val="22"/>
                <w:szCs w:val="22"/>
                <w:vertAlign w:val="superscript"/>
              </w:rPr>
              <w:t>3</w:t>
            </w:r>
            <w:r w:rsidRPr="006D401C">
              <w:rPr>
                <w:color w:val="000000"/>
                <w:sz w:val="22"/>
                <w:szCs w:val="22"/>
              </w:rPr>
              <w:t xml:space="preserve">) – </w:t>
            </w:r>
            <w:r w:rsidRPr="006D401C">
              <w:rPr>
                <w:color w:val="000000"/>
                <w:sz w:val="22"/>
                <w:szCs w:val="22"/>
                <w:u w:val="single"/>
              </w:rPr>
              <w:t>для организаций, оказывающих услуги по транспортировке сточных вод</w:t>
            </w:r>
          </w:p>
        </w:tc>
        <w:tc>
          <w:tcPr>
            <w:tcW w:w="993" w:type="dxa"/>
            <w:vAlign w:val="center"/>
          </w:tcPr>
          <w:p w14:paraId="160E7FC7" w14:textId="77777777" w:rsidR="006D401C" w:rsidRPr="006D401C" w:rsidRDefault="006D401C" w:rsidP="006D401C">
            <w:pPr>
              <w:jc w:val="center"/>
              <w:rPr>
                <w:bCs/>
                <w:color w:val="FF0000"/>
                <w:sz w:val="28"/>
                <w:szCs w:val="28"/>
              </w:rPr>
            </w:pPr>
            <w:r w:rsidRPr="006D401C">
              <w:rPr>
                <w:bCs/>
                <w:sz w:val="28"/>
                <w:szCs w:val="28"/>
              </w:rPr>
              <w:t>-</w:t>
            </w:r>
          </w:p>
        </w:tc>
        <w:tc>
          <w:tcPr>
            <w:tcW w:w="1701" w:type="dxa"/>
            <w:vAlign w:val="center"/>
          </w:tcPr>
          <w:p w14:paraId="4548C025" w14:textId="77777777" w:rsidR="006D401C" w:rsidRPr="006D401C" w:rsidRDefault="006D401C" w:rsidP="006D401C">
            <w:pPr>
              <w:jc w:val="center"/>
              <w:rPr>
                <w:color w:val="FF0000"/>
              </w:rPr>
            </w:pPr>
            <w:r w:rsidRPr="006D401C">
              <w:rPr>
                <w:bCs/>
                <w:sz w:val="28"/>
                <w:szCs w:val="28"/>
              </w:rPr>
              <w:t>-</w:t>
            </w:r>
          </w:p>
        </w:tc>
        <w:tc>
          <w:tcPr>
            <w:tcW w:w="1095" w:type="dxa"/>
            <w:vAlign w:val="center"/>
          </w:tcPr>
          <w:p w14:paraId="130036E4" w14:textId="77777777" w:rsidR="006D401C" w:rsidRPr="006D401C" w:rsidRDefault="006D401C" w:rsidP="006D401C">
            <w:pPr>
              <w:jc w:val="center"/>
              <w:rPr>
                <w:color w:val="FF0000"/>
              </w:rPr>
            </w:pPr>
            <w:r w:rsidRPr="006D401C">
              <w:rPr>
                <w:bCs/>
                <w:sz w:val="28"/>
                <w:szCs w:val="28"/>
              </w:rPr>
              <w:t>-</w:t>
            </w:r>
          </w:p>
        </w:tc>
        <w:tc>
          <w:tcPr>
            <w:tcW w:w="1096" w:type="dxa"/>
            <w:vAlign w:val="center"/>
          </w:tcPr>
          <w:p w14:paraId="0A468E71" w14:textId="77777777" w:rsidR="006D401C" w:rsidRPr="006D401C" w:rsidRDefault="006D401C" w:rsidP="006D401C">
            <w:pPr>
              <w:jc w:val="center"/>
              <w:rPr>
                <w:color w:val="FF0000"/>
              </w:rPr>
            </w:pPr>
            <w:r w:rsidRPr="006D401C">
              <w:rPr>
                <w:bCs/>
                <w:sz w:val="28"/>
                <w:szCs w:val="28"/>
              </w:rPr>
              <w:t>-</w:t>
            </w:r>
          </w:p>
        </w:tc>
        <w:tc>
          <w:tcPr>
            <w:tcW w:w="1096" w:type="dxa"/>
            <w:vAlign w:val="center"/>
          </w:tcPr>
          <w:p w14:paraId="4FD32EB6" w14:textId="77777777" w:rsidR="006D401C" w:rsidRPr="006D401C" w:rsidRDefault="006D401C" w:rsidP="006D401C">
            <w:pPr>
              <w:jc w:val="center"/>
              <w:rPr>
                <w:color w:val="FF0000"/>
              </w:rPr>
            </w:pPr>
            <w:r w:rsidRPr="006D401C">
              <w:rPr>
                <w:bCs/>
                <w:sz w:val="28"/>
                <w:szCs w:val="28"/>
              </w:rPr>
              <w:t>-</w:t>
            </w:r>
          </w:p>
        </w:tc>
        <w:tc>
          <w:tcPr>
            <w:tcW w:w="1096" w:type="dxa"/>
            <w:vAlign w:val="center"/>
          </w:tcPr>
          <w:p w14:paraId="73B3D5A7" w14:textId="77777777" w:rsidR="006D401C" w:rsidRPr="006D401C" w:rsidRDefault="006D401C" w:rsidP="006D401C">
            <w:pPr>
              <w:jc w:val="center"/>
              <w:rPr>
                <w:color w:val="FF0000"/>
              </w:rPr>
            </w:pPr>
            <w:r w:rsidRPr="006D401C">
              <w:rPr>
                <w:bCs/>
                <w:sz w:val="28"/>
                <w:szCs w:val="28"/>
              </w:rPr>
              <w:t>-</w:t>
            </w:r>
          </w:p>
        </w:tc>
        <w:tc>
          <w:tcPr>
            <w:tcW w:w="1096" w:type="dxa"/>
            <w:vAlign w:val="center"/>
          </w:tcPr>
          <w:p w14:paraId="55186A31" w14:textId="77777777" w:rsidR="006D401C" w:rsidRPr="006D401C" w:rsidRDefault="006D401C" w:rsidP="006D401C">
            <w:pPr>
              <w:jc w:val="center"/>
              <w:rPr>
                <w:color w:val="FF0000"/>
              </w:rPr>
            </w:pPr>
            <w:r w:rsidRPr="006D401C">
              <w:rPr>
                <w:bCs/>
                <w:sz w:val="28"/>
                <w:szCs w:val="28"/>
              </w:rPr>
              <w:t>-</w:t>
            </w:r>
          </w:p>
        </w:tc>
        <w:tc>
          <w:tcPr>
            <w:tcW w:w="1096" w:type="dxa"/>
            <w:vAlign w:val="center"/>
          </w:tcPr>
          <w:p w14:paraId="24AEC3D4" w14:textId="77777777" w:rsidR="006D401C" w:rsidRPr="006D401C" w:rsidRDefault="006D401C" w:rsidP="006D401C">
            <w:pPr>
              <w:jc w:val="center"/>
              <w:rPr>
                <w:color w:val="FF0000"/>
              </w:rPr>
            </w:pPr>
            <w:r w:rsidRPr="006D401C">
              <w:rPr>
                <w:bCs/>
                <w:sz w:val="28"/>
                <w:szCs w:val="28"/>
              </w:rPr>
              <w:t>-</w:t>
            </w:r>
          </w:p>
        </w:tc>
      </w:tr>
      <w:tr w:rsidR="006D401C" w:rsidRPr="006D401C" w14:paraId="62690BB3" w14:textId="77777777" w:rsidTr="00B252CF">
        <w:trPr>
          <w:trHeight w:val="2345"/>
          <w:jc w:val="center"/>
        </w:trPr>
        <w:tc>
          <w:tcPr>
            <w:tcW w:w="822" w:type="dxa"/>
            <w:vAlign w:val="center"/>
          </w:tcPr>
          <w:p w14:paraId="64650505" w14:textId="77777777" w:rsidR="006D401C" w:rsidRPr="006D401C" w:rsidRDefault="006D401C" w:rsidP="006D401C">
            <w:pPr>
              <w:jc w:val="center"/>
              <w:rPr>
                <w:bCs/>
                <w:color w:val="000000"/>
                <w:sz w:val="28"/>
                <w:szCs w:val="28"/>
              </w:rPr>
            </w:pPr>
            <w:r w:rsidRPr="006D401C">
              <w:rPr>
                <w:bCs/>
                <w:color w:val="000000"/>
                <w:sz w:val="28"/>
                <w:szCs w:val="28"/>
              </w:rPr>
              <w:t>4.7.</w:t>
            </w:r>
          </w:p>
        </w:tc>
        <w:tc>
          <w:tcPr>
            <w:tcW w:w="3375" w:type="dxa"/>
            <w:vAlign w:val="center"/>
          </w:tcPr>
          <w:p w14:paraId="127E899B" w14:textId="77777777" w:rsidR="006D401C" w:rsidRPr="006D401C" w:rsidRDefault="006D401C" w:rsidP="006D401C">
            <w:pPr>
              <w:rPr>
                <w:color w:val="000000"/>
                <w:sz w:val="22"/>
                <w:szCs w:val="22"/>
              </w:rPr>
            </w:pPr>
            <w:r w:rsidRPr="006D401C">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D401C">
              <w:rPr>
                <w:color w:val="000000"/>
                <w:sz w:val="22"/>
                <w:szCs w:val="22"/>
                <w:vertAlign w:val="superscript"/>
              </w:rPr>
              <w:t>3</w:t>
            </w:r>
            <w:r w:rsidRPr="006D401C">
              <w:rPr>
                <w:color w:val="000000"/>
                <w:sz w:val="22"/>
                <w:szCs w:val="22"/>
              </w:rPr>
              <w:t xml:space="preserve">) – </w:t>
            </w:r>
            <w:r w:rsidRPr="006D401C">
              <w:rPr>
                <w:color w:val="000000"/>
                <w:sz w:val="22"/>
                <w:szCs w:val="22"/>
                <w:u w:val="single"/>
              </w:rPr>
              <w:t>для организаций, оказывающих услуги по водоотведению</w:t>
            </w:r>
          </w:p>
        </w:tc>
        <w:tc>
          <w:tcPr>
            <w:tcW w:w="993" w:type="dxa"/>
            <w:vAlign w:val="center"/>
          </w:tcPr>
          <w:p w14:paraId="1B71AB4B" w14:textId="77777777" w:rsidR="006D401C" w:rsidRPr="006D401C" w:rsidRDefault="006D401C" w:rsidP="006D401C">
            <w:pPr>
              <w:jc w:val="center"/>
              <w:rPr>
                <w:bCs/>
                <w:sz w:val="28"/>
                <w:szCs w:val="28"/>
              </w:rPr>
            </w:pPr>
            <w:r w:rsidRPr="006D401C">
              <w:rPr>
                <w:bCs/>
                <w:sz w:val="28"/>
                <w:szCs w:val="28"/>
              </w:rPr>
              <w:t>1,05</w:t>
            </w:r>
          </w:p>
        </w:tc>
        <w:tc>
          <w:tcPr>
            <w:tcW w:w="1701" w:type="dxa"/>
            <w:vAlign w:val="center"/>
          </w:tcPr>
          <w:p w14:paraId="72C5279F" w14:textId="77777777" w:rsidR="006D401C" w:rsidRPr="006D401C" w:rsidRDefault="006D401C" w:rsidP="006D401C">
            <w:pPr>
              <w:jc w:val="center"/>
              <w:rPr>
                <w:bCs/>
                <w:sz w:val="28"/>
                <w:szCs w:val="28"/>
              </w:rPr>
            </w:pPr>
            <w:r w:rsidRPr="006D401C">
              <w:rPr>
                <w:bCs/>
                <w:sz w:val="28"/>
                <w:szCs w:val="28"/>
              </w:rPr>
              <w:t>1,05</w:t>
            </w:r>
          </w:p>
        </w:tc>
        <w:tc>
          <w:tcPr>
            <w:tcW w:w="1095" w:type="dxa"/>
            <w:vAlign w:val="center"/>
          </w:tcPr>
          <w:p w14:paraId="108DF4A1" w14:textId="77777777" w:rsidR="006D401C" w:rsidRPr="006D401C" w:rsidRDefault="006D401C" w:rsidP="006D401C">
            <w:pPr>
              <w:jc w:val="center"/>
              <w:rPr>
                <w:bCs/>
                <w:sz w:val="28"/>
                <w:szCs w:val="28"/>
              </w:rPr>
            </w:pPr>
            <w:r w:rsidRPr="006D401C">
              <w:rPr>
                <w:bCs/>
                <w:sz w:val="28"/>
                <w:szCs w:val="28"/>
              </w:rPr>
              <w:t>1,05</w:t>
            </w:r>
          </w:p>
        </w:tc>
        <w:tc>
          <w:tcPr>
            <w:tcW w:w="1096" w:type="dxa"/>
            <w:vAlign w:val="center"/>
          </w:tcPr>
          <w:p w14:paraId="30EE6D53" w14:textId="77777777" w:rsidR="006D401C" w:rsidRPr="006D401C" w:rsidRDefault="006D401C" w:rsidP="006D401C">
            <w:pPr>
              <w:jc w:val="center"/>
              <w:rPr>
                <w:bCs/>
                <w:sz w:val="28"/>
                <w:szCs w:val="28"/>
              </w:rPr>
            </w:pPr>
            <w:r w:rsidRPr="006D401C">
              <w:rPr>
                <w:bCs/>
                <w:sz w:val="28"/>
                <w:szCs w:val="28"/>
              </w:rPr>
              <w:t>1,05</w:t>
            </w:r>
          </w:p>
        </w:tc>
        <w:tc>
          <w:tcPr>
            <w:tcW w:w="1096" w:type="dxa"/>
            <w:vAlign w:val="center"/>
          </w:tcPr>
          <w:p w14:paraId="45E4E2C4" w14:textId="77777777" w:rsidR="006D401C" w:rsidRPr="006D401C" w:rsidRDefault="006D401C" w:rsidP="006D401C">
            <w:pPr>
              <w:jc w:val="center"/>
              <w:rPr>
                <w:bCs/>
                <w:sz w:val="28"/>
                <w:szCs w:val="28"/>
              </w:rPr>
            </w:pPr>
            <w:r w:rsidRPr="006D401C">
              <w:rPr>
                <w:bCs/>
                <w:sz w:val="28"/>
                <w:szCs w:val="28"/>
              </w:rPr>
              <w:t>1,05</w:t>
            </w:r>
          </w:p>
        </w:tc>
        <w:tc>
          <w:tcPr>
            <w:tcW w:w="1096" w:type="dxa"/>
            <w:vAlign w:val="center"/>
          </w:tcPr>
          <w:p w14:paraId="78DC5C55" w14:textId="77777777" w:rsidR="006D401C" w:rsidRPr="006D401C" w:rsidRDefault="006D401C" w:rsidP="006D401C">
            <w:pPr>
              <w:jc w:val="center"/>
              <w:rPr>
                <w:bCs/>
                <w:sz w:val="28"/>
                <w:szCs w:val="28"/>
              </w:rPr>
            </w:pPr>
            <w:r w:rsidRPr="006D401C">
              <w:rPr>
                <w:bCs/>
                <w:sz w:val="28"/>
                <w:szCs w:val="28"/>
              </w:rPr>
              <w:t>1,05</w:t>
            </w:r>
          </w:p>
        </w:tc>
        <w:tc>
          <w:tcPr>
            <w:tcW w:w="1096" w:type="dxa"/>
            <w:vAlign w:val="center"/>
          </w:tcPr>
          <w:p w14:paraId="38CF0EA2" w14:textId="77777777" w:rsidR="006D401C" w:rsidRPr="006D401C" w:rsidRDefault="006D401C" w:rsidP="006D401C">
            <w:pPr>
              <w:jc w:val="center"/>
              <w:rPr>
                <w:bCs/>
                <w:sz w:val="28"/>
                <w:szCs w:val="28"/>
              </w:rPr>
            </w:pPr>
            <w:r w:rsidRPr="006D401C">
              <w:rPr>
                <w:bCs/>
                <w:sz w:val="28"/>
                <w:szCs w:val="28"/>
              </w:rPr>
              <w:t>1,05</w:t>
            </w:r>
          </w:p>
        </w:tc>
        <w:tc>
          <w:tcPr>
            <w:tcW w:w="1096" w:type="dxa"/>
            <w:vAlign w:val="center"/>
          </w:tcPr>
          <w:p w14:paraId="7A712A19" w14:textId="77777777" w:rsidR="006D401C" w:rsidRPr="006D401C" w:rsidRDefault="006D401C" w:rsidP="006D401C">
            <w:pPr>
              <w:jc w:val="center"/>
              <w:rPr>
                <w:bCs/>
                <w:sz w:val="28"/>
                <w:szCs w:val="28"/>
              </w:rPr>
            </w:pPr>
            <w:r w:rsidRPr="006D401C">
              <w:rPr>
                <w:bCs/>
                <w:sz w:val="28"/>
                <w:szCs w:val="28"/>
              </w:rPr>
              <w:t>1,05</w:t>
            </w:r>
          </w:p>
        </w:tc>
      </w:tr>
    </w:tbl>
    <w:p w14:paraId="72F2AD5D" w14:textId="77777777" w:rsidR="006D401C" w:rsidRPr="006D401C" w:rsidRDefault="006D401C" w:rsidP="006D401C">
      <w:pPr>
        <w:ind w:left="-567"/>
        <w:jc w:val="center"/>
        <w:rPr>
          <w:bCs/>
          <w:color w:val="000000"/>
          <w:sz w:val="28"/>
          <w:szCs w:val="28"/>
        </w:rPr>
        <w:sectPr w:rsidR="006D401C" w:rsidRPr="006D401C" w:rsidSect="006D401C">
          <w:headerReference w:type="first" r:id="rId128"/>
          <w:pgSz w:w="16838" w:h="11906" w:orient="landscape"/>
          <w:pgMar w:top="851" w:right="851" w:bottom="709" w:left="709" w:header="794" w:footer="709" w:gutter="0"/>
          <w:cols w:space="708"/>
          <w:titlePg/>
          <w:docGrid w:linePitch="360"/>
        </w:sectPr>
      </w:pPr>
    </w:p>
    <w:p w14:paraId="62F1B2BB" w14:textId="77777777" w:rsidR="006D401C" w:rsidRPr="006D401C" w:rsidRDefault="006D401C" w:rsidP="006D401C">
      <w:pPr>
        <w:ind w:left="-567"/>
        <w:jc w:val="center"/>
        <w:rPr>
          <w:bCs/>
          <w:color w:val="000000"/>
          <w:sz w:val="28"/>
          <w:szCs w:val="28"/>
        </w:rPr>
      </w:pPr>
      <w:r w:rsidRPr="006D401C">
        <w:rPr>
          <w:bCs/>
          <w:color w:val="000000"/>
          <w:sz w:val="28"/>
          <w:szCs w:val="28"/>
        </w:rPr>
        <w:lastRenderedPageBreak/>
        <w:t>Раздел 9. Расчет эффективности производственной программы</w:t>
      </w:r>
    </w:p>
    <w:p w14:paraId="6D62AA24" w14:textId="77777777" w:rsidR="006D401C" w:rsidRPr="006D401C" w:rsidRDefault="006D401C" w:rsidP="006D401C">
      <w:pPr>
        <w:ind w:left="-567"/>
        <w:jc w:val="center"/>
        <w:rPr>
          <w:bCs/>
          <w:color w:val="000000"/>
          <w:sz w:val="28"/>
          <w:szCs w:val="28"/>
        </w:rPr>
      </w:pPr>
    </w:p>
    <w:tbl>
      <w:tblPr>
        <w:tblStyle w:val="291"/>
        <w:tblW w:w="5000" w:type="pct"/>
        <w:jc w:val="center"/>
        <w:tblLayout w:type="fixed"/>
        <w:tblLook w:val="04A0" w:firstRow="1" w:lastRow="0" w:firstColumn="1" w:lastColumn="0" w:noHBand="0" w:noVBand="1"/>
      </w:tblPr>
      <w:tblGrid>
        <w:gridCol w:w="691"/>
        <w:gridCol w:w="3347"/>
        <w:gridCol w:w="1439"/>
        <w:gridCol w:w="2340"/>
        <w:gridCol w:w="1953"/>
      </w:tblGrid>
      <w:tr w:rsidR="006D401C" w:rsidRPr="006D401C" w14:paraId="09D39E40" w14:textId="77777777" w:rsidTr="006D401C">
        <w:trPr>
          <w:trHeight w:val="2430"/>
          <w:jc w:val="center"/>
        </w:trPr>
        <w:tc>
          <w:tcPr>
            <w:tcW w:w="736" w:type="dxa"/>
            <w:vAlign w:val="center"/>
          </w:tcPr>
          <w:p w14:paraId="7D260ABB" w14:textId="77777777" w:rsidR="006D401C" w:rsidRPr="006D401C" w:rsidRDefault="006D401C" w:rsidP="006D401C">
            <w:pPr>
              <w:jc w:val="center"/>
              <w:rPr>
                <w:bCs/>
                <w:color w:val="000000"/>
                <w:sz w:val="28"/>
                <w:szCs w:val="28"/>
              </w:rPr>
            </w:pPr>
            <w:r w:rsidRPr="006D401C">
              <w:rPr>
                <w:bCs/>
                <w:color w:val="000000"/>
                <w:sz w:val="28"/>
                <w:szCs w:val="28"/>
              </w:rPr>
              <w:t>№ п/п</w:t>
            </w:r>
          </w:p>
        </w:tc>
        <w:tc>
          <w:tcPr>
            <w:tcW w:w="3659" w:type="dxa"/>
            <w:vAlign w:val="center"/>
          </w:tcPr>
          <w:p w14:paraId="37769841" w14:textId="77777777" w:rsidR="006D401C" w:rsidRPr="006D401C" w:rsidRDefault="006D401C" w:rsidP="006D401C">
            <w:pPr>
              <w:jc w:val="center"/>
              <w:rPr>
                <w:bCs/>
                <w:color w:val="000000"/>
                <w:sz w:val="28"/>
                <w:szCs w:val="28"/>
              </w:rPr>
            </w:pPr>
            <w:r w:rsidRPr="006D401C">
              <w:rPr>
                <w:bCs/>
                <w:color w:val="000000"/>
                <w:sz w:val="28"/>
                <w:szCs w:val="28"/>
              </w:rPr>
              <w:t>Наименование показателя</w:t>
            </w:r>
          </w:p>
        </w:tc>
        <w:tc>
          <w:tcPr>
            <w:tcW w:w="1559" w:type="dxa"/>
            <w:vAlign w:val="center"/>
          </w:tcPr>
          <w:p w14:paraId="5BBBB3E1" w14:textId="77777777" w:rsidR="006D401C" w:rsidRPr="006D401C" w:rsidRDefault="006D401C" w:rsidP="006D401C">
            <w:pPr>
              <w:jc w:val="center"/>
              <w:rPr>
                <w:bCs/>
                <w:color w:val="000000"/>
                <w:sz w:val="28"/>
                <w:szCs w:val="28"/>
              </w:rPr>
            </w:pPr>
            <w:r w:rsidRPr="006D401C">
              <w:rPr>
                <w:bCs/>
                <w:color w:val="000000"/>
                <w:sz w:val="28"/>
                <w:szCs w:val="28"/>
              </w:rPr>
              <w:t>Значение показателя в базовом периоде    2024 год</w:t>
            </w:r>
          </w:p>
        </w:tc>
        <w:tc>
          <w:tcPr>
            <w:tcW w:w="2551" w:type="dxa"/>
            <w:vAlign w:val="center"/>
          </w:tcPr>
          <w:p w14:paraId="4AF09667" w14:textId="77777777" w:rsidR="006D401C" w:rsidRPr="006D401C" w:rsidRDefault="006D401C" w:rsidP="006D401C">
            <w:pPr>
              <w:jc w:val="center"/>
              <w:rPr>
                <w:bCs/>
                <w:color w:val="000000"/>
                <w:sz w:val="28"/>
                <w:szCs w:val="28"/>
              </w:rPr>
            </w:pPr>
            <w:r w:rsidRPr="006D401C">
              <w:rPr>
                <w:bCs/>
                <w:color w:val="000000"/>
                <w:sz w:val="28"/>
                <w:szCs w:val="28"/>
              </w:rPr>
              <w:t>Планируемое значение показателя по итогам реализации производственной программы                  2029 год</w:t>
            </w:r>
          </w:p>
        </w:tc>
        <w:tc>
          <w:tcPr>
            <w:tcW w:w="2125" w:type="dxa"/>
            <w:vAlign w:val="center"/>
          </w:tcPr>
          <w:p w14:paraId="0AC6DB31" w14:textId="77777777" w:rsidR="006D401C" w:rsidRPr="006D401C" w:rsidRDefault="006D401C" w:rsidP="006D401C">
            <w:pPr>
              <w:jc w:val="center"/>
              <w:rPr>
                <w:bCs/>
                <w:color w:val="000000"/>
                <w:sz w:val="28"/>
                <w:szCs w:val="28"/>
              </w:rPr>
            </w:pPr>
            <w:r w:rsidRPr="006D401C">
              <w:rPr>
                <w:bCs/>
                <w:color w:val="000000"/>
                <w:sz w:val="28"/>
                <w:szCs w:val="28"/>
              </w:rPr>
              <w:t>Эффективность производствен-ной программы, тыс. руб.</w:t>
            </w:r>
          </w:p>
        </w:tc>
      </w:tr>
      <w:tr w:rsidR="006D401C" w:rsidRPr="006D401C" w14:paraId="4505A85E" w14:textId="77777777" w:rsidTr="006D401C">
        <w:trPr>
          <w:jc w:val="center"/>
        </w:trPr>
        <w:tc>
          <w:tcPr>
            <w:tcW w:w="736" w:type="dxa"/>
            <w:vAlign w:val="center"/>
          </w:tcPr>
          <w:p w14:paraId="166AC09D" w14:textId="77777777" w:rsidR="006D401C" w:rsidRPr="006D401C" w:rsidRDefault="006D401C" w:rsidP="006D401C">
            <w:pPr>
              <w:jc w:val="center"/>
              <w:rPr>
                <w:bCs/>
                <w:color w:val="000000"/>
                <w:sz w:val="28"/>
                <w:szCs w:val="28"/>
              </w:rPr>
            </w:pPr>
            <w:r w:rsidRPr="006D401C">
              <w:rPr>
                <w:bCs/>
                <w:color w:val="000000"/>
                <w:sz w:val="28"/>
                <w:szCs w:val="28"/>
              </w:rPr>
              <w:t>1</w:t>
            </w:r>
          </w:p>
        </w:tc>
        <w:tc>
          <w:tcPr>
            <w:tcW w:w="3659" w:type="dxa"/>
            <w:vAlign w:val="center"/>
          </w:tcPr>
          <w:p w14:paraId="186C05D4" w14:textId="77777777" w:rsidR="006D401C" w:rsidRPr="006D401C" w:rsidRDefault="006D401C" w:rsidP="006D401C">
            <w:pPr>
              <w:jc w:val="center"/>
              <w:rPr>
                <w:bCs/>
                <w:color w:val="000000"/>
                <w:sz w:val="28"/>
                <w:szCs w:val="28"/>
              </w:rPr>
            </w:pPr>
            <w:r w:rsidRPr="006D401C">
              <w:rPr>
                <w:bCs/>
                <w:color w:val="000000"/>
                <w:sz w:val="28"/>
                <w:szCs w:val="28"/>
              </w:rPr>
              <w:t>2</w:t>
            </w:r>
          </w:p>
        </w:tc>
        <w:tc>
          <w:tcPr>
            <w:tcW w:w="1559" w:type="dxa"/>
            <w:vAlign w:val="center"/>
          </w:tcPr>
          <w:p w14:paraId="032851BD" w14:textId="77777777" w:rsidR="006D401C" w:rsidRPr="006D401C" w:rsidRDefault="006D401C" w:rsidP="006D401C">
            <w:pPr>
              <w:jc w:val="center"/>
              <w:rPr>
                <w:bCs/>
                <w:color w:val="000000"/>
                <w:sz w:val="28"/>
                <w:szCs w:val="28"/>
              </w:rPr>
            </w:pPr>
            <w:r w:rsidRPr="006D401C">
              <w:rPr>
                <w:bCs/>
                <w:color w:val="000000"/>
                <w:sz w:val="28"/>
                <w:szCs w:val="28"/>
              </w:rPr>
              <w:t>3</w:t>
            </w:r>
          </w:p>
        </w:tc>
        <w:tc>
          <w:tcPr>
            <w:tcW w:w="2551" w:type="dxa"/>
            <w:vAlign w:val="center"/>
          </w:tcPr>
          <w:p w14:paraId="3CD46A38" w14:textId="77777777" w:rsidR="006D401C" w:rsidRPr="006D401C" w:rsidRDefault="006D401C" w:rsidP="006D401C">
            <w:pPr>
              <w:jc w:val="center"/>
              <w:rPr>
                <w:bCs/>
                <w:color w:val="000000"/>
                <w:sz w:val="28"/>
                <w:szCs w:val="28"/>
              </w:rPr>
            </w:pPr>
            <w:r w:rsidRPr="006D401C">
              <w:rPr>
                <w:bCs/>
                <w:color w:val="000000"/>
                <w:sz w:val="28"/>
                <w:szCs w:val="28"/>
              </w:rPr>
              <w:t>4</w:t>
            </w:r>
          </w:p>
        </w:tc>
        <w:tc>
          <w:tcPr>
            <w:tcW w:w="2125" w:type="dxa"/>
            <w:vAlign w:val="center"/>
          </w:tcPr>
          <w:p w14:paraId="3BFBC6C8" w14:textId="77777777" w:rsidR="006D401C" w:rsidRPr="006D401C" w:rsidRDefault="006D401C" w:rsidP="006D401C">
            <w:pPr>
              <w:jc w:val="center"/>
              <w:rPr>
                <w:bCs/>
                <w:color w:val="000000"/>
                <w:sz w:val="28"/>
                <w:szCs w:val="28"/>
              </w:rPr>
            </w:pPr>
            <w:r w:rsidRPr="006D401C">
              <w:rPr>
                <w:bCs/>
                <w:color w:val="000000"/>
                <w:sz w:val="28"/>
                <w:szCs w:val="28"/>
              </w:rPr>
              <w:t>5</w:t>
            </w:r>
          </w:p>
        </w:tc>
      </w:tr>
      <w:tr w:rsidR="006D401C" w:rsidRPr="006D401C" w14:paraId="2BA642CC" w14:textId="77777777" w:rsidTr="006D401C">
        <w:trPr>
          <w:trHeight w:val="538"/>
          <w:jc w:val="center"/>
        </w:trPr>
        <w:tc>
          <w:tcPr>
            <w:tcW w:w="10630" w:type="dxa"/>
            <w:gridSpan w:val="5"/>
            <w:vAlign w:val="center"/>
          </w:tcPr>
          <w:p w14:paraId="05190375" w14:textId="77777777" w:rsidR="006D401C" w:rsidRPr="006D401C" w:rsidRDefault="006D401C" w:rsidP="006D401C">
            <w:pPr>
              <w:numPr>
                <w:ilvl w:val="0"/>
                <w:numId w:val="16"/>
              </w:numPr>
              <w:contextualSpacing/>
              <w:jc w:val="center"/>
              <w:rPr>
                <w:bCs/>
                <w:color w:val="000000"/>
                <w:sz w:val="28"/>
                <w:szCs w:val="28"/>
              </w:rPr>
            </w:pPr>
            <w:r w:rsidRPr="006D401C">
              <w:rPr>
                <w:bCs/>
                <w:color w:val="000000"/>
                <w:sz w:val="28"/>
                <w:szCs w:val="28"/>
              </w:rPr>
              <w:t>Показатели качества воды</w:t>
            </w:r>
          </w:p>
        </w:tc>
      </w:tr>
      <w:tr w:rsidR="006D401C" w:rsidRPr="006D401C" w14:paraId="20EBE1DA" w14:textId="77777777" w:rsidTr="006D401C">
        <w:trPr>
          <w:trHeight w:val="3565"/>
          <w:jc w:val="center"/>
        </w:trPr>
        <w:tc>
          <w:tcPr>
            <w:tcW w:w="736" w:type="dxa"/>
            <w:vAlign w:val="center"/>
          </w:tcPr>
          <w:p w14:paraId="245D54CB" w14:textId="77777777" w:rsidR="006D401C" w:rsidRPr="006D401C" w:rsidRDefault="006D401C" w:rsidP="006D401C">
            <w:pPr>
              <w:jc w:val="center"/>
              <w:rPr>
                <w:bCs/>
                <w:color w:val="000000"/>
                <w:sz w:val="28"/>
                <w:szCs w:val="28"/>
              </w:rPr>
            </w:pPr>
            <w:r w:rsidRPr="006D401C">
              <w:rPr>
                <w:bCs/>
                <w:color w:val="000000"/>
                <w:sz w:val="28"/>
                <w:szCs w:val="28"/>
              </w:rPr>
              <w:t>1.1.</w:t>
            </w:r>
          </w:p>
        </w:tc>
        <w:tc>
          <w:tcPr>
            <w:tcW w:w="3659" w:type="dxa"/>
            <w:vAlign w:val="center"/>
          </w:tcPr>
          <w:p w14:paraId="2B8AAA91" w14:textId="77777777" w:rsidR="006D401C" w:rsidRPr="006D401C" w:rsidRDefault="006D401C" w:rsidP="006D401C">
            <w:pPr>
              <w:rPr>
                <w:color w:val="000000"/>
                <w:sz w:val="22"/>
                <w:szCs w:val="22"/>
              </w:rPr>
            </w:pPr>
            <w:r w:rsidRPr="006D401C">
              <w:rPr>
                <w:color w:val="000000"/>
                <w:sz w:val="22"/>
                <w:szCs w:val="22"/>
              </w:rPr>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01BE46B6" w14:textId="77777777" w:rsidR="006D401C" w:rsidRPr="006D401C" w:rsidRDefault="006D401C" w:rsidP="006D401C">
            <w:pPr>
              <w:rPr>
                <w:color w:val="000000"/>
                <w:sz w:val="22"/>
                <w:szCs w:val="22"/>
              </w:rPr>
            </w:pPr>
            <w:r w:rsidRPr="006D401C">
              <w:rPr>
                <w:color w:val="000000"/>
                <w:sz w:val="22"/>
                <w:szCs w:val="22"/>
              </w:rPr>
              <w:t>(в процентах)</w:t>
            </w:r>
          </w:p>
        </w:tc>
        <w:tc>
          <w:tcPr>
            <w:tcW w:w="1559" w:type="dxa"/>
            <w:vAlign w:val="center"/>
          </w:tcPr>
          <w:p w14:paraId="7BAB52E9" w14:textId="77777777" w:rsidR="006D401C" w:rsidRPr="006D401C" w:rsidRDefault="006D401C" w:rsidP="006D401C">
            <w:pPr>
              <w:jc w:val="center"/>
              <w:rPr>
                <w:sz w:val="28"/>
                <w:szCs w:val="28"/>
              </w:rPr>
            </w:pPr>
            <w:r w:rsidRPr="006D401C">
              <w:rPr>
                <w:sz w:val="28"/>
                <w:szCs w:val="28"/>
              </w:rPr>
              <w:t>0,00</w:t>
            </w:r>
          </w:p>
        </w:tc>
        <w:tc>
          <w:tcPr>
            <w:tcW w:w="2551" w:type="dxa"/>
            <w:vAlign w:val="center"/>
          </w:tcPr>
          <w:p w14:paraId="7698A795" w14:textId="77777777" w:rsidR="006D401C" w:rsidRPr="006D401C" w:rsidRDefault="006D401C" w:rsidP="006D401C">
            <w:pPr>
              <w:jc w:val="center"/>
              <w:rPr>
                <w:sz w:val="28"/>
                <w:szCs w:val="28"/>
              </w:rPr>
            </w:pPr>
            <w:r w:rsidRPr="006D401C">
              <w:rPr>
                <w:sz w:val="28"/>
                <w:szCs w:val="28"/>
              </w:rPr>
              <w:t>0,00</w:t>
            </w:r>
          </w:p>
        </w:tc>
        <w:tc>
          <w:tcPr>
            <w:tcW w:w="2125" w:type="dxa"/>
            <w:vAlign w:val="center"/>
          </w:tcPr>
          <w:p w14:paraId="59620879" w14:textId="77777777" w:rsidR="006D401C" w:rsidRPr="006D401C" w:rsidRDefault="006D401C" w:rsidP="006D401C">
            <w:pPr>
              <w:jc w:val="center"/>
              <w:rPr>
                <w:bCs/>
                <w:color w:val="FF0000"/>
                <w:sz w:val="28"/>
                <w:szCs w:val="28"/>
              </w:rPr>
            </w:pPr>
            <w:r w:rsidRPr="006D401C">
              <w:rPr>
                <w:bCs/>
                <w:sz w:val="28"/>
                <w:szCs w:val="28"/>
              </w:rPr>
              <w:t>-</w:t>
            </w:r>
          </w:p>
        </w:tc>
      </w:tr>
      <w:tr w:rsidR="006D401C" w:rsidRPr="006D401C" w14:paraId="4AFE4124" w14:textId="77777777" w:rsidTr="006D401C">
        <w:trPr>
          <w:trHeight w:val="2387"/>
          <w:jc w:val="center"/>
        </w:trPr>
        <w:tc>
          <w:tcPr>
            <w:tcW w:w="736" w:type="dxa"/>
            <w:vAlign w:val="center"/>
          </w:tcPr>
          <w:p w14:paraId="14441E26" w14:textId="77777777" w:rsidR="006D401C" w:rsidRPr="006D401C" w:rsidRDefault="006D401C" w:rsidP="006D401C">
            <w:pPr>
              <w:jc w:val="center"/>
              <w:rPr>
                <w:bCs/>
                <w:color w:val="000000"/>
                <w:sz w:val="28"/>
                <w:szCs w:val="28"/>
              </w:rPr>
            </w:pPr>
            <w:r w:rsidRPr="006D401C">
              <w:rPr>
                <w:bCs/>
                <w:color w:val="000000"/>
                <w:sz w:val="28"/>
                <w:szCs w:val="28"/>
              </w:rPr>
              <w:t>1.2.</w:t>
            </w:r>
          </w:p>
        </w:tc>
        <w:tc>
          <w:tcPr>
            <w:tcW w:w="3659" w:type="dxa"/>
            <w:vAlign w:val="center"/>
          </w:tcPr>
          <w:p w14:paraId="144542E4" w14:textId="77777777" w:rsidR="006D401C" w:rsidRPr="006D401C" w:rsidRDefault="006D401C" w:rsidP="006D401C">
            <w:pPr>
              <w:rPr>
                <w:color w:val="000000"/>
                <w:sz w:val="22"/>
                <w:szCs w:val="22"/>
              </w:rPr>
            </w:pPr>
            <w:r w:rsidRPr="006D401C">
              <w:rPr>
                <w:color w:val="000000"/>
                <w:sz w:val="22"/>
                <w:szCs w:val="22"/>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4023E950" w14:textId="77777777" w:rsidR="006D401C" w:rsidRPr="006D401C" w:rsidRDefault="006D401C" w:rsidP="006D401C">
            <w:pPr>
              <w:rPr>
                <w:bCs/>
                <w:color w:val="000000"/>
                <w:sz w:val="28"/>
                <w:szCs w:val="28"/>
              </w:rPr>
            </w:pPr>
            <w:r w:rsidRPr="006D401C">
              <w:rPr>
                <w:color w:val="000000"/>
                <w:sz w:val="22"/>
                <w:szCs w:val="22"/>
              </w:rPr>
              <w:t>(в процентах)</w:t>
            </w:r>
          </w:p>
        </w:tc>
        <w:tc>
          <w:tcPr>
            <w:tcW w:w="1559" w:type="dxa"/>
            <w:vAlign w:val="center"/>
          </w:tcPr>
          <w:p w14:paraId="3CBA7CA7" w14:textId="77777777" w:rsidR="006D401C" w:rsidRPr="006D401C" w:rsidRDefault="006D401C" w:rsidP="006D401C">
            <w:pPr>
              <w:jc w:val="center"/>
            </w:pPr>
            <w:r w:rsidRPr="006D401C">
              <w:t>-</w:t>
            </w:r>
          </w:p>
        </w:tc>
        <w:tc>
          <w:tcPr>
            <w:tcW w:w="2551" w:type="dxa"/>
            <w:vAlign w:val="center"/>
          </w:tcPr>
          <w:p w14:paraId="594CDD4C" w14:textId="77777777" w:rsidR="006D401C" w:rsidRPr="006D401C" w:rsidRDefault="006D401C" w:rsidP="006D401C">
            <w:pPr>
              <w:jc w:val="center"/>
            </w:pPr>
            <w:r w:rsidRPr="006D401C">
              <w:t>-</w:t>
            </w:r>
          </w:p>
        </w:tc>
        <w:tc>
          <w:tcPr>
            <w:tcW w:w="2125" w:type="dxa"/>
            <w:vAlign w:val="center"/>
          </w:tcPr>
          <w:p w14:paraId="74D28326" w14:textId="77777777" w:rsidR="006D401C" w:rsidRPr="006D401C" w:rsidRDefault="006D401C" w:rsidP="006D401C">
            <w:pPr>
              <w:jc w:val="center"/>
              <w:rPr>
                <w:bCs/>
                <w:sz w:val="28"/>
                <w:szCs w:val="28"/>
              </w:rPr>
            </w:pPr>
            <w:r w:rsidRPr="006D401C">
              <w:rPr>
                <w:bCs/>
                <w:sz w:val="28"/>
                <w:szCs w:val="28"/>
              </w:rPr>
              <w:t>-</w:t>
            </w:r>
          </w:p>
        </w:tc>
      </w:tr>
      <w:tr w:rsidR="006D401C" w:rsidRPr="006D401C" w14:paraId="3B04AAAB" w14:textId="77777777" w:rsidTr="006D401C">
        <w:trPr>
          <w:trHeight w:val="704"/>
          <w:jc w:val="center"/>
        </w:trPr>
        <w:tc>
          <w:tcPr>
            <w:tcW w:w="10630" w:type="dxa"/>
            <w:gridSpan w:val="5"/>
            <w:vAlign w:val="center"/>
          </w:tcPr>
          <w:p w14:paraId="1715D121" w14:textId="77777777" w:rsidR="006D401C" w:rsidRPr="006D401C" w:rsidRDefault="006D401C" w:rsidP="006D401C">
            <w:pPr>
              <w:numPr>
                <w:ilvl w:val="0"/>
                <w:numId w:val="16"/>
              </w:numPr>
              <w:contextualSpacing/>
              <w:jc w:val="center"/>
              <w:rPr>
                <w:bCs/>
                <w:color w:val="000000"/>
                <w:sz w:val="28"/>
                <w:szCs w:val="28"/>
              </w:rPr>
            </w:pPr>
            <w:r w:rsidRPr="006D401C">
              <w:rPr>
                <w:bCs/>
                <w:color w:val="000000"/>
                <w:sz w:val="28"/>
                <w:szCs w:val="28"/>
              </w:rPr>
              <w:t>Показатели надежности и бесперебойности водоснабжения и водоотведения</w:t>
            </w:r>
          </w:p>
        </w:tc>
      </w:tr>
      <w:tr w:rsidR="006D401C" w:rsidRPr="006D401C" w14:paraId="5D4777C1" w14:textId="77777777" w:rsidTr="006D401C">
        <w:trPr>
          <w:trHeight w:val="66"/>
          <w:jc w:val="center"/>
        </w:trPr>
        <w:tc>
          <w:tcPr>
            <w:tcW w:w="736" w:type="dxa"/>
            <w:vAlign w:val="center"/>
          </w:tcPr>
          <w:p w14:paraId="3D142721" w14:textId="77777777" w:rsidR="006D401C" w:rsidRPr="006D401C" w:rsidRDefault="006D401C" w:rsidP="006D401C">
            <w:pPr>
              <w:jc w:val="center"/>
              <w:rPr>
                <w:bCs/>
                <w:color w:val="000000"/>
                <w:sz w:val="28"/>
                <w:szCs w:val="28"/>
              </w:rPr>
            </w:pPr>
            <w:r w:rsidRPr="006D401C">
              <w:rPr>
                <w:bCs/>
                <w:color w:val="000000"/>
                <w:sz w:val="28"/>
                <w:szCs w:val="28"/>
              </w:rPr>
              <w:t>2.1.</w:t>
            </w:r>
          </w:p>
        </w:tc>
        <w:tc>
          <w:tcPr>
            <w:tcW w:w="3659" w:type="dxa"/>
            <w:vAlign w:val="center"/>
          </w:tcPr>
          <w:p w14:paraId="492E01FE" w14:textId="77777777" w:rsidR="006D401C" w:rsidRPr="006D401C" w:rsidRDefault="006D401C" w:rsidP="006D401C">
            <w:pPr>
              <w:rPr>
                <w:bCs/>
                <w:color w:val="000000"/>
                <w:sz w:val="28"/>
                <w:szCs w:val="28"/>
              </w:rPr>
            </w:pPr>
            <w:r w:rsidRPr="006D401C">
              <w:rPr>
                <w:color w:val="000000"/>
                <w:sz w:val="22"/>
                <w:szCs w:val="22"/>
              </w:rPr>
              <w:t xml:space="preserve">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w:t>
            </w:r>
            <w:r w:rsidRPr="006D401C">
              <w:rPr>
                <w:color w:val="000000"/>
                <w:sz w:val="22"/>
                <w:szCs w:val="22"/>
              </w:rPr>
              <w:lastRenderedPageBreak/>
              <w:t>холодное водоснабжение, в расчете на протяженность водопроводной сети в год (ед./км)</w:t>
            </w:r>
          </w:p>
        </w:tc>
        <w:tc>
          <w:tcPr>
            <w:tcW w:w="1559" w:type="dxa"/>
            <w:vAlign w:val="center"/>
          </w:tcPr>
          <w:p w14:paraId="050F416C" w14:textId="77777777" w:rsidR="006D401C" w:rsidRPr="006D401C" w:rsidRDefault="006D401C" w:rsidP="006D401C">
            <w:pPr>
              <w:jc w:val="center"/>
              <w:rPr>
                <w:sz w:val="28"/>
              </w:rPr>
            </w:pPr>
            <w:r w:rsidRPr="006D401C">
              <w:rPr>
                <w:sz w:val="28"/>
              </w:rPr>
              <w:lastRenderedPageBreak/>
              <w:t>0,00</w:t>
            </w:r>
          </w:p>
        </w:tc>
        <w:tc>
          <w:tcPr>
            <w:tcW w:w="2551" w:type="dxa"/>
            <w:vAlign w:val="center"/>
          </w:tcPr>
          <w:p w14:paraId="354D7F09" w14:textId="77777777" w:rsidR="006D401C" w:rsidRPr="006D401C" w:rsidRDefault="006D401C" w:rsidP="006D401C">
            <w:pPr>
              <w:jc w:val="center"/>
              <w:rPr>
                <w:sz w:val="28"/>
              </w:rPr>
            </w:pPr>
            <w:r w:rsidRPr="006D401C">
              <w:rPr>
                <w:sz w:val="28"/>
              </w:rPr>
              <w:t>0,00</w:t>
            </w:r>
          </w:p>
        </w:tc>
        <w:tc>
          <w:tcPr>
            <w:tcW w:w="2125" w:type="dxa"/>
            <w:vAlign w:val="center"/>
          </w:tcPr>
          <w:p w14:paraId="790F5BF3" w14:textId="77777777" w:rsidR="006D401C" w:rsidRPr="006D401C" w:rsidRDefault="006D401C" w:rsidP="006D401C">
            <w:pPr>
              <w:jc w:val="center"/>
              <w:rPr>
                <w:bCs/>
                <w:sz w:val="28"/>
                <w:szCs w:val="28"/>
              </w:rPr>
            </w:pPr>
            <w:r w:rsidRPr="006D401C">
              <w:rPr>
                <w:bCs/>
                <w:sz w:val="28"/>
                <w:szCs w:val="28"/>
              </w:rPr>
              <w:t>-</w:t>
            </w:r>
          </w:p>
        </w:tc>
      </w:tr>
      <w:tr w:rsidR="006D401C" w:rsidRPr="006D401C" w14:paraId="5AD1FB98" w14:textId="77777777" w:rsidTr="006D401C">
        <w:trPr>
          <w:jc w:val="center"/>
        </w:trPr>
        <w:tc>
          <w:tcPr>
            <w:tcW w:w="736" w:type="dxa"/>
            <w:vAlign w:val="center"/>
          </w:tcPr>
          <w:p w14:paraId="19CA1855" w14:textId="77777777" w:rsidR="006D401C" w:rsidRPr="006D401C" w:rsidRDefault="006D401C" w:rsidP="006D401C">
            <w:pPr>
              <w:jc w:val="center"/>
              <w:rPr>
                <w:bCs/>
                <w:color w:val="000000"/>
                <w:sz w:val="28"/>
                <w:szCs w:val="28"/>
              </w:rPr>
            </w:pPr>
            <w:r w:rsidRPr="006D401C">
              <w:rPr>
                <w:bCs/>
                <w:color w:val="000000"/>
                <w:sz w:val="28"/>
                <w:szCs w:val="28"/>
              </w:rPr>
              <w:t>1</w:t>
            </w:r>
          </w:p>
        </w:tc>
        <w:tc>
          <w:tcPr>
            <w:tcW w:w="3659" w:type="dxa"/>
            <w:vAlign w:val="center"/>
          </w:tcPr>
          <w:p w14:paraId="791439F6" w14:textId="77777777" w:rsidR="006D401C" w:rsidRPr="006D401C" w:rsidRDefault="006D401C" w:rsidP="006D401C">
            <w:pPr>
              <w:jc w:val="center"/>
              <w:rPr>
                <w:bCs/>
                <w:color w:val="000000"/>
                <w:sz w:val="28"/>
                <w:szCs w:val="28"/>
              </w:rPr>
            </w:pPr>
            <w:r w:rsidRPr="006D401C">
              <w:rPr>
                <w:bCs/>
                <w:color w:val="000000"/>
                <w:sz w:val="28"/>
                <w:szCs w:val="28"/>
              </w:rPr>
              <w:t>2</w:t>
            </w:r>
          </w:p>
        </w:tc>
        <w:tc>
          <w:tcPr>
            <w:tcW w:w="1559" w:type="dxa"/>
            <w:vAlign w:val="center"/>
          </w:tcPr>
          <w:p w14:paraId="18007E57" w14:textId="77777777" w:rsidR="006D401C" w:rsidRPr="006D401C" w:rsidRDefault="006D401C" w:rsidP="006D401C">
            <w:pPr>
              <w:jc w:val="center"/>
              <w:rPr>
                <w:bCs/>
                <w:color w:val="000000"/>
                <w:sz w:val="28"/>
                <w:szCs w:val="28"/>
              </w:rPr>
            </w:pPr>
            <w:r w:rsidRPr="006D401C">
              <w:rPr>
                <w:bCs/>
                <w:color w:val="000000"/>
                <w:sz w:val="28"/>
                <w:szCs w:val="28"/>
              </w:rPr>
              <w:t>3</w:t>
            </w:r>
          </w:p>
        </w:tc>
        <w:tc>
          <w:tcPr>
            <w:tcW w:w="2551" w:type="dxa"/>
            <w:vAlign w:val="center"/>
          </w:tcPr>
          <w:p w14:paraId="65FB9FB4" w14:textId="77777777" w:rsidR="006D401C" w:rsidRPr="006D401C" w:rsidRDefault="006D401C" w:rsidP="006D401C">
            <w:pPr>
              <w:jc w:val="center"/>
              <w:rPr>
                <w:bCs/>
                <w:color w:val="000000"/>
                <w:sz w:val="28"/>
                <w:szCs w:val="28"/>
              </w:rPr>
            </w:pPr>
            <w:r w:rsidRPr="006D401C">
              <w:rPr>
                <w:bCs/>
                <w:color w:val="000000"/>
                <w:sz w:val="28"/>
                <w:szCs w:val="28"/>
              </w:rPr>
              <w:t>4</w:t>
            </w:r>
          </w:p>
        </w:tc>
        <w:tc>
          <w:tcPr>
            <w:tcW w:w="2125" w:type="dxa"/>
            <w:vAlign w:val="center"/>
          </w:tcPr>
          <w:p w14:paraId="012A9CE7" w14:textId="77777777" w:rsidR="006D401C" w:rsidRPr="006D401C" w:rsidRDefault="006D401C" w:rsidP="006D401C">
            <w:pPr>
              <w:jc w:val="center"/>
              <w:rPr>
                <w:bCs/>
                <w:color w:val="000000"/>
                <w:sz w:val="28"/>
                <w:szCs w:val="28"/>
              </w:rPr>
            </w:pPr>
            <w:r w:rsidRPr="006D401C">
              <w:rPr>
                <w:bCs/>
                <w:color w:val="000000"/>
                <w:sz w:val="28"/>
                <w:szCs w:val="28"/>
              </w:rPr>
              <w:t>5</w:t>
            </w:r>
          </w:p>
        </w:tc>
      </w:tr>
      <w:tr w:rsidR="006D401C" w:rsidRPr="006D401C" w14:paraId="35DE8ADC" w14:textId="77777777" w:rsidTr="006D401C">
        <w:trPr>
          <w:trHeight w:val="953"/>
          <w:jc w:val="center"/>
        </w:trPr>
        <w:tc>
          <w:tcPr>
            <w:tcW w:w="736" w:type="dxa"/>
            <w:vAlign w:val="center"/>
          </w:tcPr>
          <w:p w14:paraId="44ADE078" w14:textId="77777777" w:rsidR="006D401C" w:rsidRPr="006D401C" w:rsidRDefault="006D401C" w:rsidP="006D401C">
            <w:pPr>
              <w:jc w:val="center"/>
              <w:rPr>
                <w:bCs/>
                <w:color w:val="000000"/>
                <w:sz w:val="28"/>
                <w:szCs w:val="28"/>
              </w:rPr>
            </w:pPr>
            <w:r w:rsidRPr="006D401C">
              <w:rPr>
                <w:bCs/>
                <w:color w:val="000000"/>
                <w:sz w:val="28"/>
                <w:szCs w:val="28"/>
              </w:rPr>
              <w:t>2.2.</w:t>
            </w:r>
          </w:p>
        </w:tc>
        <w:tc>
          <w:tcPr>
            <w:tcW w:w="3659" w:type="dxa"/>
            <w:vAlign w:val="center"/>
          </w:tcPr>
          <w:p w14:paraId="5D893043" w14:textId="77777777" w:rsidR="006D401C" w:rsidRPr="006D401C" w:rsidRDefault="006D401C" w:rsidP="006D401C">
            <w:pPr>
              <w:rPr>
                <w:bCs/>
                <w:color w:val="000000"/>
                <w:sz w:val="28"/>
                <w:szCs w:val="28"/>
              </w:rPr>
            </w:pPr>
            <w:r w:rsidRPr="006D401C">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730D5DEB" w14:textId="77777777" w:rsidR="006D401C" w:rsidRPr="006D401C" w:rsidRDefault="006D401C" w:rsidP="006D401C">
            <w:pPr>
              <w:jc w:val="center"/>
              <w:rPr>
                <w:bCs/>
                <w:sz w:val="28"/>
                <w:szCs w:val="28"/>
              </w:rPr>
            </w:pPr>
            <w:r w:rsidRPr="006D401C">
              <w:rPr>
                <w:bCs/>
                <w:sz w:val="28"/>
                <w:szCs w:val="28"/>
              </w:rPr>
              <w:t>0,00</w:t>
            </w:r>
          </w:p>
        </w:tc>
        <w:tc>
          <w:tcPr>
            <w:tcW w:w="2551" w:type="dxa"/>
            <w:vAlign w:val="center"/>
          </w:tcPr>
          <w:p w14:paraId="62D8E992" w14:textId="77777777" w:rsidR="006D401C" w:rsidRPr="006D401C" w:rsidRDefault="006D401C" w:rsidP="006D401C">
            <w:pPr>
              <w:jc w:val="center"/>
              <w:rPr>
                <w:bCs/>
                <w:sz w:val="28"/>
                <w:szCs w:val="28"/>
              </w:rPr>
            </w:pPr>
            <w:r w:rsidRPr="006D401C">
              <w:rPr>
                <w:bCs/>
                <w:sz w:val="28"/>
                <w:szCs w:val="28"/>
              </w:rPr>
              <w:t>0,00</w:t>
            </w:r>
          </w:p>
        </w:tc>
        <w:tc>
          <w:tcPr>
            <w:tcW w:w="2125" w:type="dxa"/>
            <w:vAlign w:val="center"/>
          </w:tcPr>
          <w:p w14:paraId="368560C7" w14:textId="77777777" w:rsidR="006D401C" w:rsidRPr="006D401C" w:rsidRDefault="006D401C" w:rsidP="006D401C">
            <w:pPr>
              <w:jc w:val="center"/>
              <w:rPr>
                <w:bCs/>
                <w:sz w:val="28"/>
                <w:szCs w:val="28"/>
              </w:rPr>
            </w:pPr>
            <w:r w:rsidRPr="006D401C">
              <w:rPr>
                <w:bCs/>
                <w:sz w:val="28"/>
                <w:szCs w:val="28"/>
              </w:rPr>
              <w:t>-</w:t>
            </w:r>
          </w:p>
        </w:tc>
      </w:tr>
      <w:tr w:rsidR="006D401C" w:rsidRPr="006D401C" w14:paraId="53B6A56D" w14:textId="77777777" w:rsidTr="006D401C">
        <w:trPr>
          <w:trHeight w:val="498"/>
          <w:jc w:val="center"/>
        </w:trPr>
        <w:tc>
          <w:tcPr>
            <w:tcW w:w="10630" w:type="dxa"/>
            <w:gridSpan w:val="5"/>
            <w:vAlign w:val="center"/>
          </w:tcPr>
          <w:p w14:paraId="3581E839" w14:textId="77777777" w:rsidR="006D401C" w:rsidRPr="006D401C" w:rsidRDefault="006D401C" w:rsidP="006D401C">
            <w:pPr>
              <w:numPr>
                <w:ilvl w:val="0"/>
                <w:numId w:val="16"/>
              </w:numPr>
              <w:contextualSpacing/>
              <w:jc w:val="center"/>
              <w:rPr>
                <w:bCs/>
                <w:color w:val="000000"/>
                <w:sz w:val="28"/>
                <w:szCs w:val="28"/>
              </w:rPr>
            </w:pPr>
            <w:r w:rsidRPr="006D401C">
              <w:rPr>
                <w:bCs/>
                <w:color w:val="000000"/>
                <w:sz w:val="28"/>
                <w:szCs w:val="28"/>
              </w:rPr>
              <w:t>Показатели качества очистки сточных вод</w:t>
            </w:r>
          </w:p>
        </w:tc>
      </w:tr>
      <w:tr w:rsidR="006D401C" w:rsidRPr="006D401C" w14:paraId="3B2ABD23" w14:textId="77777777" w:rsidTr="006D401C">
        <w:trPr>
          <w:trHeight w:val="1894"/>
          <w:jc w:val="center"/>
        </w:trPr>
        <w:tc>
          <w:tcPr>
            <w:tcW w:w="736" w:type="dxa"/>
            <w:vAlign w:val="center"/>
          </w:tcPr>
          <w:p w14:paraId="20F534D2" w14:textId="77777777" w:rsidR="006D401C" w:rsidRPr="006D401C" w:rsidRDefault="006D401C" w:rsidP="006D401C">
            <w:pPr>
              <w:jc w:val="center"/>
              <w:rPr>
                <w:bCs/>
                <w:color w:val="000000"/>
                <w:sz w:val="28"/>
                <w:szCs w:val="28"/>
              </w:rPr>
            </w:pPr>
            <w:r w:rsidRPr="006D401C">
              <w:rPr>
                <w:bCs/>
                <w:color w:val="000000"/>
                <w:sz w:val="28"/>
                <w:szCs w:val="28"/>
              </w:rPr>
              <w:t>3.1.</w:t>
            </w:r>
          </w:p>
        </w:tc>
        <w:tc>
          <w:tcPr>
            <w:tcW w:w="3659" w:type="dxa"/>
            <w:vAlign w:val="center"/>
          </w:tcPr>
          <w:p w14:paraId="79F8172E" w14:textId="77777777" w:rsidR="006D401C" w:rsidRPr="006D401C" w:rsidRDefault="006D401C" w:rsidP="006D401C">
            <w:pPr>
              <w:rPr>
                <w:color w:val="000000"/>
                <w:sz w:val="22"/>
                <w:szCs w:val="22"/>
              </w:rPr>
            </w:pPr>
            <w:r w:rsidRPr="006D401C">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3D9E3712" w14:textId="77777777" w:rsidR="006D401C" w:rsidRPr="006D401C" w:rsidRDefault="006D401C" w:rsidP="006D401C">
            <w:pPr>
              <w:jc w:val="center"/>
              <w:rPr>
                <w:sz w:val="28"/>
              </w:rPr>
            </w:pPr>
            <w:r w:rsidRPr="006D401C">
              <w:rPr>
                <w:sz w:val="28"/>
              </w:rPr>
              <w:t>0,00</w:t>
            </w:r>
          </w:p>
        </w:tc>
        <w:tc>
          <w:tcPr>
            <w:tcW w:w="2551" w:type="dxa"/>
            <w:vAlign w:val="center"/>
          </w:tcPr>
          <w:p w14:paraId="79B39503" w14:textId="77777777" w:rsidR="006D401C" w:rsidRPr="006D401C" w:rsidRDefault="006D401C" w:rsidP="006D401C">
            <w:pPr>
              <w:jc w:val="center"/>
              <w:rPr>
                <w:sz w:val="28"/>
              </w:rPr>
            </w:pPr>
            <w:r w:rsidRPr="006D401C">
              <w:rPr>
                <w:sz w:val="28"/>
              </w:rPr>
              <w:t>0,00</w:t>
            </w:r>
          </w:p>
        </w:tc>
        <w:tc>
          <w:tcPr>
            <w:tcW w:w="2125" w:type="dxa"/>
            <w:vAlign w:val="center"/>
          </w:tcPr>
          <w:p w14:paraId="79688E5F" w14:textId="77777777" w:rsidR="006D401C" w:rsidRPr="006D401C" w:rsidRDefault="006D401C" w:rsidP="006D401C">
            <w:pPr>
              <w:jc w:val="center"/>
              <w:rPr>
                <w:bCs/>
                <w:sz w:val="28"/>
                <w:szCs w:val="28"/>
              </w:rPr>
            </w:pPr>
            <w:r w:rsidRPr="006D401C">
              <w:rPr>
                <w:bCs/>
                <w:sz w:val="28"/>
                <w:szCs w:val="28"/>
              </w:rPr>
              <w:t>-</w:t>
            </w:r>
          </w:p>
        </w:tc>
      </w:tr>
      <w:tr w:rsidR="006D401C" w:rsidRPr="006D401C" w14:paraId="093AA83E" w14:textId="77777777" w:rsidTr="006D401C">
        <w:trPr>
          <w:trHeight w:val="2120"/>
          <w:jc w:val="center"/>
        </w:trPr>
        <w:tc>
          <w:tcPr>
            <w:tcW w:w="736" w:type="dxa"/>
            <w:vAlign w:val="center"/>
          </w:tcPr>
          <w:p w14:paraId="71A6AD78" w14:textId="77777777" w:rsidR="006D401C" w:rsidRPr="006D401C" w:rsidRDefault="006D401C" w:rsidP="006D401C">
            <w:pPr>
              <w:jc w:val="center"/>
              <w:rPr>
                <w:bCs/>
                <w:color w:val="000000"/>
                <w:sz w:val="28"/>
                <w:szCs w:val="28"/>
              </w:rPr>
            </w:pPr>
            <w:r w:rsidRPr="006D401C">
              <w:rPr>
                <w:bCs/>
                <w:color w:val="000000"/>
                <w:sz w:val="28"/>
                <w:szCs w:val="28"/>
              </w:rPr>
              <w:t>3.2.</w:t>
            </w:r>
          </w:p>
        </w:tc>
        <w:tc>
          <w:tcPr>
            <w:tcW w:w="3659" w:type="dxa"/>
            <w:vAlign w:val="center"/>
          </w:tcPr>
          <w:p w14:paraId="2259D8EB" w14:textId="77777777" w:rsidR="006D401C" w:rsidRPr="006D401C" w:rsidRDefault="006D401C" w:rsidP="006D401C">
            <w:pPr>
              <w:rPr>
                <w:color w:val="000000"/>
                <w:sz w:val="22"/>
                <w:szCs w:val="22"/>
              </w:rPr>
            </w:pPr>
            <w:r w:rsidRPr="006D401C">
              <w:rPr>
                <w:color w:val="000000"/>
                <w:sz w:val="22"/>
                <w:szCs w:val="22"/>
              </w:rPr>
              <w:t xml:space="preserve">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p>
          <w:p w14:paraId="6BE380D1" w14:textId="77777777" w:rsidR="006D401C" w:rsidRPr="006D401C" w:rsidRDefault="006D401C" w:rsidP="006D401C">
            <w:pPr>
              <w:rPr>
                <w:bCs/>
                <w:color w:val="000000"/>
                <w:sz w:val="28"/>
                <w:szCs w:val="28"/>
              </w:rPr>
            </w:pPr>
            <w:r w:rsidRPr="006D401C">
              <w:rPr>
                <w:color w:val="000000"/>
                <w:sz w:val="22"/>
                <w:szCs w:val="22"/>
              </w:rPr>
              <w:t>(в процентах)</w:t>
            </w:r>
          </w:p>
        </w:tc>
        <w:tc>
          <w:tcPr>
            <w:tcW w:w="1559" w:type="dxa"/>
            <w:vAlign w:val="center"/>
          </w:tcPr>
          <w:p w14:paraId="11D1BCC7" w14:textId="77777777" w:rsidR="006D401C" w:rsidRPr="006D401C" w:rsidRDefault="006D401C" w:rsidP="006D401C">
            <w:pPr>
              <w:jc w:val="center"/>
              <w:rPr>
                <w:bCs/>
                <w:sz w:val="28"/>
                <w:szCs w:val="28"/>
              </w:rPr>
            </w:pPr>
            <w:r w:rsidRPr="006D401C">
              <w:rPr>
                <w:bCs/>
                <w:sz w:val="28"/>
                <w:szCs w:val="28"/>
              </w:rPr>
              <w:t>-</w:t>
            </w:r>
          </w:p>
        </w:tc>
        <w:tc>
          <w:tcPr>
            <w:tcW w:w="2551" w:type="dxa"/>
            <w:vAlign w:val="center"/>
          </w:tcPr>
          <w:p w14:paraId="3643D2AB" w14:textId="77777777" w:rsidR="006D401C" w:rsidRPr="006D401C" w:rsidRDefault="006D401C" w:rsidP="006D401C">
            <w:pPr>
              <w:jc w:val="center"/>
              <w:rPr>
                <w:bCs/>
                <w:sz w:val="28"/>
                <w:szCs w:val="28"/>
              </w:rPr>
            </w:pPr>
            <w:r w:rsidRPr="006D401C">
              <w:rPr>
                <w:bCs/>
                <w:sz w:val="28"/>
                <w:szCs w:val="28"/>
              </w:rPr>
              <w:t>-</w:t>
            </w:r>
          </w:p>
        </w:tc>
        <w:tc>
          <w:tcPr>
            <w:tcW w:w="2125" w:type="dxa"/>
            <w:vAlign w:val="center"/>
          </w:tcPr>
          <w:p w14:paraId="62F5C2AF" w14:textId="77777777" w:rsidR="006D401C" w:rsidRPr="006D401C" w:rsidRDefault="006D401C" w:rsidP="006D401C">
            <w:pPr>
              <w:jc w:val="center"/>
              <w:rPr>
                <w:bCs/>
                <w:sz w:val="28"/>
                <w:szCs w:val="28"/>
              </w:rPr>
            </w:pPr>
            <w:r w:rsidRPr="006D401C">
              <w:rPr>
                <w:bCs/>
                <w:sz w:val="28"/>
                <w:szCs w:val="28"/>
              </w:rPr>
              <w:t>-</w:t>
            </w:r>
          </w:p>
        </w:tc>
      </w:tr>
      <w:tr w:rsidR="006D401C" w:rsidRPr="006D401C" w14:paraId="544D4F92" w14:textId="77777777" w:rsidTr="006D401C">
        <w:trPr>
          <w:trHeight w:val="3242"/>
          <w:jc w:val="center"/>
        </w:trPr>
        <w:tc>
          <w:tcPr>
            <w:tcW w:w="736" w:type="dxa"/>
            <w:vAlign w:val="center"/>
          </w:tcPr>
          <w:p w14:paraId="2A54FEE2" w14:textId="77777777" w:rsidR="006D401C" w:rsidRPr="006D401C" w:rsidRDefault="006D401C" w:rsidP="006D401C">
            <w:pPr>
              <w:jc w:val="center"/>
              <w:rPr>
                <w:bCs/>
                <w:color w:val="000000"/>
                <w:sz w:val="28"/>
                <w:szCs w:val="28"/>
              </w:rPr>
            </w:pPr>
            <w:r w:rsidRPr="006D401C">
              <w:rPr>
                <w:bCs/>
                <w:color w:val="000000"/>
                <w:sz w:val="28"/>
                <w:szCs w:val="28"/>
              </w:rPr>
              <w:t>3.3.</w:t>
            </w:r>
          </w:p>
        </w:tc>
        <w:tc>
          <w:tcPr>
            <w:tcW w:w="3659" w:type="dxa"/>
            <w:vAlign w:val="center"/>
          </w:tcPr>
          <w:p w14:paraId="19C2EBF6" w14:textId="77777777" w:rsidR="006D401C" w:rsidRPr="006D401C" w:rsidRDefault="006D401C" w:rsidP="006D401C">
            <w:pPr>
              <w:rPr>
                <w:color w:val="000000"/>
                <w:sz w:val="22"/>
                <w:szCs w:val="22"/>
              </w:rPr>
            </w:pPr>
            <w:r w:rsidRPr="006D401C">
              <w:rPr>
                <w:color w:val="000000"/>
                <w:sz w:val="22"/>
                <w:szCs w:val="22"/>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w:t>
            </w:r>
          </w:p>
          <w:p w14:paraId="65E2F742" w14:textId="77777777" w:rsidR="006D401C" w:rsidRPr="006D401C" w:rsidRDefault="006D401C" w:rsidP="006D401C">
            <w:pPr>
              <w:rPr>
                <w:color w:val="000000"/>
                <w:sz w:val="22"/>
                <w:szCs w:val="22"/>
              </w:rPr>
            </w:pPr>
            <w:r w:rsidRPr="006D401C">
              <w:rPr>
                <w:color w:val="000000"/>
                <w:sz w:val="22"/>
                <w:szCs w:val="22"/>
              </w:rPr>
              <w:t>(в процентах)</w:t>
            </w:r>
          </w:p>
        </w:tc>
        <w:tc>
          <w:tcPr>
            <w:tcW w:w="1559" w:type="dxa"/>
            <w:vAlign w:val="center"/>
          </w:tcPr>
          <w:p w14:paraId="4F349656" w14:textId="77777777" w:rsidR="006D401C" w:rsidRPr="006D401C" w:rsidRDefault="006D401C" w:rsidP="006D401C">
            <w:pPr>
              <w:jc w:val="center"/>
              <w:rPr>
                <w:bCs/>
                <w:sz w:val="28"/>
                <w:szCs w:val="28"/>
              </w:rPr>
            </w:pPr>
            <w:r w:rsidRPr="006D401C">
              <w:rPr>
                <w:bCs/>
                <w:sz w:val="28"/>
                <w:szCs w:val="28"/>
              </w:rPr>
              <w:t>0,00</w:t>
            </w:r>
          </w:p>
        </w:tc>
        <w:tc>
          <w:tcPr>
            <w:tcW w:w="2551" w:type="dxa"/>
            <w:vAlign w:val="center"/>
          </w:tcPr>
          <w:p w14:paraId="2F7848A5" w14:textId="77777777" w:rsidR="006D401C" w:rsidRPr="006D401C" w:rsidRDefault="006D401C" w:rsidP="006D401C">
            <w:pPr>
              <w:jc w:val="center"/>
              <w:rPr>
                <w:bCs/>
                <w:sz w:val="28"/>
                <w:szCs w:val="28"/>
              </w:rPr>
            </w:pPr>
            <w:r w:rsidRPr="006D401C">
              <w:rPr>
                <w:bCs/>
                <w:sz w:val="28"/>
                <w:szCs w:val="28"/>
              </w:rPr>
              <w:t>0,00</w:t>
            </w:r>
          </w:p>
        </w:tc>
        <w:tc>
          <w:tcPr>
            <w:tcW w:w="2125" w:type="dxa"/>
            <w:vAlign w:val="center"/>
          </w:tcPr>
          <w:p w14:paraId="3487AEE5" w14:textId="77777777" w:rsidR="006D401C" w:rsidRPr="006D401C" w:rsidRDefault="006D401C" w:rsidP="006D401C">
            <w:pPr>
              <w:jc w:val="center"/>
              <w:rPr>
                <w:bCs/>
                <w:sz w:val="28"/>
                <w:szCs w:val="28"/>
              </w:rPr>
            </w:pPr>
            <w:r w:rsidRPr="006D401C">
              <w:rPr>
                <w:bCs/>
                <w:sz w:val="28"/>
                <w:szCs w:val="28"/>
              </w:rPr>
              <w:t>-</w:t>
            </w:r>
          </w:p>
        </w:tc>
      </w:tr>
      <w:tr w:rsidR="006D401C" w:rsidRPr="006D401C" w14:paraId="561A43A1" w14:textId="77777777" w:rsidTr="006D401C">
        <w:trPr>
          <w:trHeight w:val="982"/>
          <w:jc w:val="center"/>
        </w:trPr>
        <w:tc>
          <w:tcPr>
            <w:tcW w:w="10630" w:type="dxa"/>
            <w:gridSpan w:val="5"/>
            <w:vAlign w:val="center"/>
          </w:tcPr>
          <w:p w14:paraId="34F27FB6" w14:textId="77777777" w:rsidR="006D401C" w:rsidRPr="006D401C" w:rsidRDefault="006D401C" w:rsidP="006D401C">
            <w:pPr>
              <w:numPr>
                <w:ilvl w:val="0"/>
                <w:numId w:val="16"/>
              </w:numPr>
              <w:contextualSpacing/>
              <w:jc w:val="center"/>
              <w:rPr>
                <w:bCs/>
                <w:color w:val="000000"/>
                <w:sz w:val="28"/>
                <w:szCs w:val="28"/>
              </w:rPr>
            </w:pPr>
            <w:r w:rsidRPr="006D401C">
              <w:rPr>
                <w:bCs/>
                <w:color w:val="000000"/>
                <w:sz w:val="28"/>
                <w:szCs w:val="28"/>
              </w:rPr>
              <w:t>Показатели энергетической эффективности использования ресурсов, в том числе уровень потерь воды</w:t>
            </w:r>
          </w:p>
        </w:tc>
      </w:tr>
      <w:tr w:rsidR="006D401C" w:rsidRPr="006D401C" w14:paraId="3214CD74" w14:textId="77777777" w:rsidTr="006D401C">
        <w:trPr>
          <w:trHeight w:val="1980"/>
          <w:jc w:val="center"/>
        </w:trPr>
        <w:tc>
          <w:tcPr>
            <w:tcW w:w="736" w:type="dxa"/>
            <w:vAlign w:val="center"/>
          </w:tcPr>
          <w:p w14:paraId="48A16183" w14:textId="77777777" w:rsidR="006D401C" w:rsidRPr="006D401C" w:rsidRDefault="006D401C" w:rsidP="006D401C">
            <w:pPr>
              <w:jc w:val="center"/>
              <w:rPr>
                <w:bCs/>
                <w:color w:val="000000"/>
                <w:sz w:val="28"/>
                <w:szCs w:val="28"/>
              </w:rPr>
            </w:pPr>
            <w:r w:rsidRPr="006D401C">
              <w:rPr>
                <w:bCs/>
                <w:color w:val="000000"/>
                <w:sz w:val="28"/>
                <w:szCs w:val="28"/>
              </w:rPr>
              <w:t>4.1.</w:t>
            </w:r>
          </w:p>
        </w:tc>
        <w:tc>
          <w:tcPr>
            <w:tcW w:w="3659" w:type="dxa"/>
            <w:vAlign w:val="center"/>
          </w:tcPr>
          <w:p w14:paraId="7226B940" w14:textId="77777777" w:rsidR="006D401C" w:rsidRPr="006D401C" w:rsidRDefault="006D401C" w:rsidP="006D401C">
            <w:pPr>
              <w:rPr>
                <w:bCs/>
                <w:color w:val="000000"/>
                <w:sz w:val="28"/>
                <w:szCs w:val="28"/>
              </w:rPr>
            </w:pPr>
            <w:r w:rsidRPr="006D401C">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529DC436" w14:textId="77777777" w:rsidR="006D401C" w:rsidRPr="006D401C" w:rsidRDefault="006D401C" w:rsidP="006D401C">
            <w:pPr>
              <w:jc w:val="center"/>
              <w:rPr>
                <w:sz w:val="28"/>
              </w:rPr>
            </w:pPr>
            <w:r w:rsidRPr="006D401C">
              <w:rPr>
                <w:sz w:val="28"/>
              </w:rPr>
              <w:t>0,00</w:t>
            </w:r>
          </w:p>
        </w:tc>
        <w:tc>
          <w:tcPr>
            <w:tcW w:w="2551" w:type="dxa"/>
            <w:vAlign w:val="center"/>
          </w:tcPr>
          <w:p w14:paraId="097D1E1E" w14:textId="77777777" w:rsidR="006D401C" w:rsidRPr="006D401C" w:rsidRDefault="006D401C" w:rsidP="006D401C">
            <w:pPr>
              <w:jc w:val="center"/>
              <w:rPr>
                <w:sz w:val="28"/>
              </w:rPr>
            </w:pPr>
            <w:r w:rsidRPr="006D401C">
              <w:rPr>
                <w:sz w:val="28"/>
              </w:rPr>
              <w:t>0,00</w:t>
            </w:r>
          </w:p>
        </w:tc>
        <w:tc>
          <w:tcPr>
            <w:tcW w:w="2125" w:type="dxa"/>
            <w:vAlign w:val="center"/>
          </w:tcPr>
          <w:p w14:paraId="1FF917DA" w14:textId="77777777" w:rsidR="006D401C" w:rsidRPr="006D401C" w:rsidRDefault="006D401C" w:rsidP="006D401C">
            <w:pPr>
              <w:jc w:val="center"/>
              <w:rPr>
                <w:bCs/>
                <w:sz w:val="28"/>
                <w:szCs w:val="28"/>
              </w:rPr>
            </w:pPr>
            <w:r w:rsidRPr="006D401C">
              <w:rPr>
                <w:bCs/>
                <w:sz w:val="28"/>
                <w:szCs w:val="28"/>
              </w:rPr>
              <w:t>-</w:t>
            </w:r>
          </w:p>
        </w:tc>
      </w:tr>
      <w:tr w:rsidR="006D401C" w:rsidRPr="006D401C" w14:paraId="5A771E48" w14:textId="77777777" w:rsidTr="006D401C">
        <w:trPr>
          <w:trHeight w:val="2534"/>
          <w:jc w:val="center"/>
        </w:trPr>
        <w:tc>
          <w:tcPr>
            <w:tcW w:w="736" w:type="dxa"/>
            <w:vAlign w:val="center"/>
          </w:tcPr>
          <w:p w14:paraId="631AAB03" w14:textId="77777777" w:rsidR="006D401C" w:rsidRPr="006D401C" w:rsidRDefault="006D401C" w:rsidP="006D401C">
            <w:pPr>
              <w:jc w:val="center"/>
              <w:rPr>
                <w:bCs/>
                <w:color w:val="000000"/>
                <w:sz w:val="28"/>
                <w:szCs w:val="28"/>
              </w:rPr>
            </w:pPr>
            <w:r w:rsidRPr="006D401C">
              <w:rPr>
                <w:bCs/>
                <w:color w:val="000000"/>
                <w:sz w:val="28"/>
                <w:szCs w:val="28"/>
              </w:rPr>
              <w:lastRenderedPageBreak/>
              <w:t>4.2.</w:t>
            </w:r>
          </w:p>
        </w:tc>
        <w:tc>
          <w:tcPr>
            <w:tcW w:w="3659" w:type="dxa"/>
            <w:vAlign w:val="center"/>
          </w:tcPr>
          <w:p w14:paraId="111F840F" w14:textId="77777777" w:rsidR="006D401C" w:rsidRPr="006D401C" w:rsidRDefault="006D401C" w:rsidP="006D401C">
            <w:pPr>
              <w:rPr>
                <w:color w:val="000000"/>
                <w:sz w:val="22"/>
                <w:szCs w:val="22"/>
                <w:u w:val="single"/>
              </w:rPr>
            </w:pPr>
            <w:r w:rsidRPr="006D401C">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D401C">
              <w:rPr>
                <w:sz w:val="22"/>
                <w:szCs w:val="22"/>
              </w:rPr>
              <w:t>м</w:t>
            </w:r>
            <w:r w:rsidRPr="006D401C">
              <w:rPr>
                <w:sz w:val="22"/>
                <w:szCs w:val="22"/>
                <w:vertAlign w:val="superscript"/>
              </w:rPr>
              <w:t>3</w:t>
            </w:r>
            <w:r w:rsidRPr="006D401C">
              <w:rPr>
                <w:color w:val="000000"/>
                <w:sz w:val="22"/>
                <w:szCs w:val="22"/>
              </w:rPr>
              <w:t xml:space="preserve">) – </w:t>
            </w:r>
            <w:r w:rsidRPr="006D401C">
              <w:rPr>
                <w:color w:val="000000"/>
                <w:sz w:val="22"/>
                <w:szCs w:val="22"/>
                <w:u w:val="single"/>
              </w:rPr>
              <w:t>для организаций, оказывающих услуги по водоподготовке</w:t>
            </w:r>
          </w:p>
        </w:tc>
        <w:tc>
          <w:tcPr>
            <w:tcW w:w="1559" w:type="dxa"/>
            <w:vAlign w:val="center"/>
          </w:tcPr>
          <w:p w14:paraId="0119F17E" w14:textId="77777777" w:rsidR="006D401C" w:rsidRPr="006D401C" w:rsidRDefault="006D401C" w:rsidP="006D401C">
            <w:pPr>
              <w:jc w:val="center"/>
              <w:rPr>
                <w:bCs/>
                <w:sz w:val="28"/>
                <w:szCs w:val="28"/>
              </w:rPr>
            </w:pPr>
            <w:r w:rsidRPr="006D401C">
              <w:rPr>
                <w:bCs/>
                <w:sz w:val="28"/>
                <w:szCs w:val="28"/>
              </w:rPr>
              <w:t>-</w:t>
            </w:r>
          </w:p>
        </w:tc>
        <w:tc>
          <w:tcPr>
            <w:tcW w:w="2551" w:type="dxa"/>
            <w:vAlign w:val="center"/>
          </w:tcPr>
          <w:p w14:paraId="5B523189" w14:textId="77777777" w:rsidR="006D401C" w:rsidRPr="006D401C" w:rsidRDefault="006D401C" w:rsidP="006D401C">
            <w:pPr>
              <w:jc w:val="center"/>
              <w:rPr>
                <w:bCs/>
                <w:sz w:val="28"/>
                <w:szCs w:val="28"/>
              </w:rPr>
            </w:pPr>
            <w:r w:rsidRPr="006D401C">
              <w:rPr>
                <w:bCs/>
                <w:sz w:val="28"/>
                <w:szCs w:val="28"/>
              </w:rPr>
              <w:t>-</w:t>
            </w:r>
          </w:p>
        </w:tc>
        <w:tc>
          <w:tcPr>
            <w:tcW w:w="2125" w:type="dxa"/>
            <w:vAlign w:val="center"/>
          </w:tcPr>
          <w:p w14:paraId="7B43288A" w14:textId="77777777" w:rsidR="006D401C" w:rsidRPr="006D401C" w:rsidRDefault="006D401C" w:rsidP="006D401C">
            <w:pPr>
              <w:jc w:val="center"/>
              <w:rPr>
                <w:bCs/>
                <w:sz w:val="28"/>
                <w:szCs w:val="28"/>
              </w:rPr>
            </w:pPr>
            <w:r w:rsidRPr="006D401C">
              <w:rPr>
                <w:bCs/>
                <w:sz w:val="28"/>
                <w:szCs w:val="28"/>
              </w:rPr>
              <w:t>-</w:t>
            </w:r>
          </w:p>
        </w:tc>
      </w:tr>
      <w:tr w:rsidR="006D401C" w:rsidRPr="006D401C" w14:paraId="5C12CAE0" w14:textId="77777777" w:rsidTr="006D401C">
        <w:trPr>
          <w:jc w:val="center"/>
        </w:trPr>
        <w:tc>
          <w:tcPr>
            <w:tcW w:w="736" w:type="dxa"/>
            <w:vAlign w:val="center"/>
          </w:tcPr>
          <w:p w14:paraId="26D19C94" w14:textId="77777777" w:rsidR="006D401C" w:rsidRPr="006D401C" w:rsidRDefault="006D401C" w:rsidP="006D401C">
            <w:pPr>
              <w:jc w:val="center"/>
              <w:rPr>
                <w:bCs/>
                <w:color w:val="000000"/>
                <w:sz w:val="28"/>
                <w:szCs w:val="28"/>
              </w:rPr>
            </w:pPr>
            <w:r w:rsidRPr="006D401C">
              <w:rPr>
                <w:bCs/>
                <w:color w:val="000000"/>
                <w:sz w:val="28"/>
                <w:szCs w:val="28"/>
              </w:rPr>
              <w:t>1</w:t>
            </w:r>
          </w:p>
        </w:tc>
        <w:tc>
          <w:tcPr>
            <w:tcW w:w="3659" w:type="dxa"/>
            <w:vAlign w:val="center"/>
          </w:tcPr>
          <w:p w14:paraId="5270AD3C" w14:textId="77777777" w:rsidR="006D401C" w:rsidRPr="006D401C" w:rsidRDefault="006D401C" w:rsidP="006D401C">
            <w:pPr>
              <w:jc w:val="center"/>
              <w:rPr>
                <w:color w:val="000000"/>
                <w:sz w:val="28"/>
                <w:szCs w:val="28"/>
              </w:rPr>
            </w:pPr>
            <w:r w:rsidRPr="006D401C">
              <w:rPr>
                <w:color w:val="000000"/>
                <w:sz w:val="28"/>
                <w:szCs w:val="28"/>
              </w:rPr>
              <w:t>2</w:t>
            </w:r>
          </w:p>
        </w:tc>
        <w:tc>
          <w:tcPr>
            <w:tcW w:w="1559" w:type="dxa"/>
            <w:vAlign w:val="center"/>
          </w:tcPr>
          <w:p w14:paraId="47B2BDF9" w14:textId="77777777" w:rsidR="006D401C" w:rsidRPr="006D401C" w:rsidRDefault="006D401C" w:rsidP="006D401C">
            <w:pPr>
              <w:jc w:val="center"/>
              <w:rPr>
                <w:bCs/>
                <w:color w:val="000000"/>
                <w:sz w:val="28"/>
                <w:szCs w:val="28"/>
              </w:rPr>
            </w:pPr>
            <w:r w:rsidRPr="006D401C">
              <w:rPr>
                <w:bCs/>
                <w:color w:val="000000"/>
                <w:sz w:val="28"/>
                <w:szCs w:val="28"/>
              </w:rPr>
              <w:t>3</w:t>
            </w:r>
          </w:p>
        </w:tc>
        <w:tc>
          <w:tcPr>
            <w:tcW w:w="2551" w:type="dxa"/>
            <w:vAlign w:val="center"/>
          </w:tcPr>
          <w:p w14:paraId="2F2ED7DE" w14:textId="77777777" w:rsidR="006D401C" w:rsidRPr="006D401C" w:rsidRDefault="006D401C" w:rsidP="006D401C">
            <w:pPr>
              <w:jc w:val="center"/>
              <w:rPr>
                <w:bCs/>
                <w:color w:val="000000"/>
                <w:sz w:val="28"/>
                <w:szCs w:val="28"/>
              </w:rPr>
            </w:pPr>
            <w:r w:rsidRPr="006D401C">
              <w:rPr>
                <w:bCs/>
                <w:color w:val="000000"/>
                <w:sz w:val="28"/>
                <w:szCs w:val="28"/>
              </w:rPr>
              <w:t>4</w:t>
            </w:r>
          </w:p>
        </w:tc>
        <w:tc>
          <w:tcPr>
            <w:tcW w:w="2125" w:type="dxa"/>
            <w:vAlign w:val="center"/>
          </w:tcPr>
          <w:p w14:paraId="331C3465" w14:textId="77777777" w:rsidR="006D401C" w:rsidRPr="006D401C" w:rsidRDefault="006D401C" w:rsidP="006D401C">
            <w:pPr>
              <w:jc w:val="center"/>
              <w:rPr>
                <w:bCs/>
                <w:color w:val="000000"/>
                <w:sz w:val="28"/>
                <w:szCs w:val="28"/>
              </w:rPr>
            </w:pPr>
            <w:r w:rsidRPr="006D401C">
              <w:rPr>
                <w:bCs/>
                <w:color w:val="000000"/>
                <w:sz w:val="28"/>
                <w:szCs w:val="28"/>
              </w:rPr>
              <w:t>5</w:t>
            </w:r>
          </w:p>
        </w:tc>
      </w:tr>
      <w:tr w:rsidR="006D401C" w:rsidRPr="006D401C" w14:paraId="145488F7" w14:textId="77777777" w:rsidTr="006D401C">
        <w:trPr>
          <w:trHeight w:val="2370"/>
          <w:jc w:val="center"/>
        </w:trPr>
        <w:tc>
          <w:tcPr>
            <w:tcW w:w="736" w:type="dxa"/>
            <w:vAlign w:val="center"/>
          </w:tcPr>
          <w:p w14:paraId="57FDD874" w14:textId="77777777" w:rsidR="006D401C" w:rsidRPr="006D401C" w:rsidRDefault="006D401C" w:rsidP="006D401C">
            <w:pPr>
              <w:jc w:val="center"/>
              <w:rPr>
                <w:bCs/>
                <w:color w:val="000000"/>
                <w:sz w:val="28"/>
                <w:szCs w:val="28"/>
              </w:rPr>
            </w:pPr>
            <w:r w:rsidRPr="006D401C">
              <w:rPr>
                <w:bCs/>
                <w:color w:val="000000"/>
                <w:sz w:val="28"/>
                <w:szCs w:val="28"/>
              </w:rPr>
              <w:t>4.3.</w:t>
            </w:r>
          </w:p>
        </w:tc>
        <w:tc>
          <w:tcPr>
            <w:tcW w:w="3659" w:type="dxa"/>
            <w:vAlign w:val="center"/>
          </w:tcPr>
          <w:p w14:paraId="4065B541" w14:textId="77777777" w:rsidR="006D401C" w:rsidRPr="006D401C" w:rsidRDefault="006D401C" w:rsidP="006D401C">
            <w:pPr>
              <w:rPr>
                <w:color w:val="000000"/>
                <w:sz w:val="22"/>
                <w:szCs w:val="22"/>
              </w:rPr>
            </w:pPr>
            <w:r w:rsidRPr="006D401C">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6D401C">
              <w:rPr>
                <w:sz w:val="22"/>
                <w:szCs w:val="22"/>
              </w:rPr>
              <w:t>м</w:t>
            </w:r>
            <w:r w:rsidRPr="006D401C">
              <w:rPr>
                <w:sz w:val="22"/>
                <w:szCs w:val="22"/>
                <w:vertAlign w:val="superscript"/>
              </w:rPr>
              <w:t>3</w:t>
            </w:r>
            <w:r w:rsidRPr="006D401C">
              <w:rPr>
                <w:color w:val="000000"/>
                <w:sz w:val="22"/>
                <w:szCs w:val="22"/>
              </w:rPr>
              <w:t xml:space="preserve">) – </w:t>
            </w:r>
            <w:r w:rsidRPr="006D401C">
              <w:rPr>
                <w:color w:val="000000"/>
                <w:sz w:val="22"/>
                <w:szCs w:val="22"/>
                <w:u w:val="single"/>
              </w:rPr>
              <w:t>для организаций, оказывающих услуги по транспортировке</w:t>
            </w:r>
          </w:p>
        </w:tc>
        <w:tc>
          <w:tcPr>
            <w:tcW w:w="1559" w:type="dxa"/>
            <w:vAlign w:val="center"/>
          </w:tcPr>
          <w:p w14:paraId="18E753A9" w14:textId="77777777" w:rsidR="006D401C" w:rsidRPr="006D401C" w:rsidRDefault="006D401C" w:rsidP="006D401C">
            <w:pPr>
              <w:jc w:val="center"/>
              <w:rPr>
                <w:bCs/>
                <w:sz w:val="28"/>
                <w:szCs w:val="28"/>
              </w:rPr>
            </w:pPr>
            <w:r w:rsidRPr="006D401C">
              <w:rPr>
                <w:bCs/>
                <w:sz w:val="28"/>
                <w:szCs w:val="28"/>
              </w:rPr>
              <w:t>-</w:t>
            </w:r>
          </w:p>
        </w:tc>
        <w:tc>
          <w:tcPr>
            <w:tcW w:w="2551" w:type="dxa"/>
            <w:vAlign w:val="center"/>
          </w:tcPr>
          <w:p w14:paraId="7D813416" w14:textId="77777777" w:rsidR="006D401C" w:rsidRPr="006D401C" w:rsidRDefault="006D401C" w:rsidP="006D401C">
            <w:pPr>
              <w:jc w:val="center"/>
              <w:rPr>
                <w:bCs/>
                <w:sz w:val="28"/>
                <w:szCs w:val="28"/>
              </w:rPr>
            </w:pPr>
            <w:r w:rsidRPr="006D401C">
              <w:rPr>
                <w:bCs/>
                <w:sz w:val="28"/>
                <w:szCs w:val="28"/>
              </w:rPr>
              <w:t>-</w:t>
            </w:r>
          </w:p>
        </w:tc>
        <w:tc>
          <w:tcPr>
            <w:tcW w:w="2125" w:type="dxa"/>
            <w:vAlign w:val="center"/>
          </w:tcPr>
          <w:p w14:paraId="60B82AF3" w14:textId="77777777" w:rsidR="006D401C" w:rsidRPr="006D401C" w:rsidRDefault="006D401C" w:rsidP="006D401C">
            <w:pPr>
              <w:jc w:val="center"/>
              <w:rPr>
                <w:bCs/>
                <w:sz w:val="28"/>
                <w:szCs w:val="28"/>
              </w:rPr>
            </w:pPr>
            <w:r w:rsidRPr="006D401C">
              <w:rPr>
                <w:bCs/>
                <w:sz w:val="28"/>
                <w:szCs w:val="28"/>
              </w:rPr>
              <w:t>-</w:t>
            </w:r>
          </w:p>
        </w:tc>
      </w:tr>
      <w:tr w:rsidR="006D401C" w:rsidRPr="006D401C" w14:paraId="2FB7070C" w14:textId="77777777" w:rsidTr="006D401C">
        <w:trPr>
          <w:trHeight w:val="2673"/>
          <w:jc w:val="center"/>
        </w:trPr>
        <w:tc>
          <w:tcPr>
            <w:tcW w:w="736" w:type="dxa"/>
            <w:vAlign w:val="center"/>
          </w:tcPr>
          <w:p w14:paraId="0A1739A9" w14:textId="77777777" w:rsidR="006D401C" w:rsidRPr="006D401C" w:rsidRDefault="006D401C" w:rsidP="006D401C">
            <w:pPr>
              <w:jc w:val="center"/>
              <w:rPr>
                <w:bCs/>
                <w:color w:val="000000"/>
                <w:sz w:val="28"/>
                <w:szCs w:val="28"/>
              </w:rPr>
            </w:pPr>
            <w:r w:rsidRPr="006D401C">
              <w:rPr>
                <w:bCs/>
                <w:color w:val="000000"/>
                <w:sz w:val="28"/>
                <w:szCs w:val="28"/>
              </w:rPr>
              <w:t>4.4.</w:t>
            </w:r>
          </w:p>
        </w:tc>
        <w:tc>
          <w:tcPr>
            <w:tcW w:w="3659" w:type="dxa"/>
            <w:vAlign w:val="center"/>
          </w:tcPr>
          <w:p w14:paraId="380BB846" w14:textId="77777777" w:rsidR="006D401C" w:rsidRPr="006D401C" w:rsidRDefault="006D401C" w:rsidP="006D401C">
            <w:pPr>
              <w:rPr>
                <w:bCs/>
                <w:color w:val="000000"/>
                <w:sz w:val="28"/>
                <w:szCs w:val="28"/>
              </w:rPr>
            </w:pPr>
            <w:r w:rsidRPr="006D401C">
              <w:rPr>
                <w:color w:val="000000"/>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w:t>
            </w:r>
            <w:r w:rsidRPr="006D401C">
              <w:rPr>
                <w:sz w:val="22"/>
                <w:szCs w:val="22"/>
              </w:rPr>
              <w:t>м</w:t>
            </w:r>
            <w:r w:rsidRPr="006D401C">
              <w:rPr>
                <w:sz w:val="22"/>
                <w:szCs w:val="22"/>
                <w:vertAlign w:val="superscript"/>
              </w:rPr>
              <w:t>3</w:t>
            </w:r>
            <w:r w:rsidRPr="006D401C">
              <w:rPr>
                <w:color w:val="000000"/>
                <w:sz w:val="22"/>
                <w:szCs w:val="22"/>
              </w:rPr>
              <w:t xml:space="preserve">) – </w:t>
            </w:r>
            <w:r w:rsidRPr="006D401C">
              <w:rPr>
                <w:color w:val="000000"/>
                <w:sz w:val="22"/>
                <w:szCs w:val="22"/>
                <w:u w:val="single"/>
              </w:rPr>
              <w:t>для организаций, оказывающих услуги водоснабжения (полный цикл)</w:t>
            </w:r>
          </w:p>
        </w:tc>
        <w:tc>
          <w:tcPr>
            <w:tcW w:w="1559" w:type="dxa"/>
            <w:vAlign w:val="center"/>
          </w:tcPr>
          <w:p w14:paraId="34A931E4" w14:textId="77777777" w:rsidR="006D401C" w:rsidRPr="006D401C" w:rsidRDefault="006D401C" w:rsidP="006D401C">
            <w:pPr>
              <w:jc w:val="center"/>
              <w:rPr>
                <w:bCs/>
                <w:sz w:val="28"/>
                <w:szCs w:val="28"/>
              </w:rPr>
            </w:pPr>
            <w:r w:rsidRPr="006D401C">
              <w:rPr>
                <w:bCs/>
                <w:sz w:val="28"/>
                <w:szCs w:val="28"/>
              </w:rPr>
              <w:t>0,98</w:t>
            </w:r>
          </w:p>
        </w:tc>
        <w:tc>
          <w:tcPr>
            <w:tcW w:w="2551" w:type="dxa"/>
            <w:vAlign w:val="center"/>
          </w:tcPr>
          <w:p w14:paraId="59EBD736" w14:textId="77777777" w:rsidR="006D401C" w:rsidRPr="006D401C" w:rsidRDefault="006D401C" w:rsidP="006D401C">
            <w:pPr>
              <w:jc w:val="center"/>
            </w:pPr>
            <w:r w:rsidRPr="006D401C">
              <w:rPr>
                <w:sz w:val="28"/>
                <w:szCs w:val="28"/>
              </w:rPr>
              <w:t>0,98</w:t>
            </w:r>
          </w:p>
        </w:tc>
        <w:tc>
          <w:tcPr>
            <w:tcW w:w="2125" w:type="dxa"/>
            <w:vAlign w:val="center"/>
          </w:tcPr>
          <w:p w14:paraId="47AC1539" w14:textId="77777777" w:rsidR="006D401C" w:rsidRPr="006D401C" w:rsidRDefault="006D401C" w:rsidP="006D401C">
            <w:pPr>
              <w:jc w:val="center"/>
              <w:rPr>
                <w:bCs/>
                <w:sz w:val="28"/>
                <w:szCs w:val="28"/>
              </w:rPr>
            </w:pPr>
            <w:r w:rsidRPr="006D401C">
              <w:rPr>
                <w:bCs/>
                <w:sz w:val="28"/>
                <w:szCs w:val="28"/>
              </w:rPr>
              <w:t>-</w:t>
            </w:r>
          </w:p>
        </w:tc>
      </w:tr>
      <w:tr w:rsidR="006D401C" w:rsidRPr="006D401C" w14:paraId="188F5602" w14:textId="77777777" w:rsidTr="006D401C">
        <w:trPr>
          <w:trHeight w:val="2128"/>
          <w:jc w:val="center"/>
        </w:trPr>
        <w:tc>
          <w:tcPr>
            <w:tcW w:w="736" w:type="dxa"/>
            <w:vAlign w:val="center"/>
          </w:tcPr>
          <w:p w14:paraId="1B961AF2" w14:textId="77777777" w:rsidR="006D401C" w:rsidRPr="006D401C" w:rsidRDefault="006D401C" w:rsidP="006D401C">
            <w:pPr>
              <w:jc w:val="center"/>
              <w:rPr>
                <w:bCs/>
                <w:color w:val="000000"/>
                <w:sz w:val="28"/>
                <w:szCs w:val="28"/>
              </w:rPr>
            </w:pPr>
            <w:r w:rsidRPr="006D401C">
              <w:rPr>
                <w:bCs/>
                <w:color w:val="000000"/>
                <w:sz w:val="28"/>
                <w:szCs w:val="28"/>
              </w:rPr>
              <w:t>4.5.</w:t>
            </w:r>
          </w:p>
        </w:tc>
        <w:tc>
          <w:tcPr>
            <w:tcW w:w="3659" w:type="dxa"/>
            <w:vAlign w:val="center"/>
          </w:tcPr>
          <w:p w14:paraId="6894899B" w14:textId="77777777" w:rsidR="006D401C" w:rsidRPr="006D401C" w:rsidRDefault="006D401C" w:rsidP="006D401C">
            <w:pPr>
              <w:rPr>
                <w:bCs/>
                <w:color w:val="000000"/>
                <w:sz w:val="28"/>
                <w:szCs w:val="28"/>
              </w:rPr>
            </w:pPr>
            <w:r w:rsidRPr="006D401C">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6D401C">
              <w:rPr>
                <w:color w:val="000000"/>
                <w:sz w:val="22"/>
                <w:szCs w:val="22"/>
                <w:vertAlign w:val="superscript"/>
              </w:rPr>
              <w:t>3</w:t>
            </w:r>
            <w:r w:rsidRPr="006D401C">
              <w:rPr>
                <w:color w:val="000000"/>
                <w:sz w:val="22"/>
                <w:szCs w:val="22"/>
              </w:rPr>
              <w:t xml:space="preserve">) – </w:t>
            </w:r>
            <w:r w:rsidRPr="006D401C">
              <w:rPr>
                <w:color w:val="000000"/>
                <w:sz w:val="22"/>
                <w:szCs w:val="22"/>
                <w:u w:val="single"/>
              </w:rPr>
              <w:t>для организаций, оказывающих услуги по очистке сточных вод</w:t>
            </w:r>
          </w:p>
        </w:tc>
        <w:tc>
          <w:tcPr>
            <w:tcW w:w="1559" w:type="dxa"/>
            <w:vAlign w:val="center"/>
          </w:tcPr>
          <w:p w14:paraId="256FFB64" w14:textId="77777777" w:rsidR="006D401C" w:rsidRPr="006D401C" w:rsidRDefault="006D401C" w:rsidP="006D401C">
            <w:pPr>
              <w:jc w:val="center"/>
              <w:rPr>
                <w:bCs/>
                <w:sz w:val="28"/>
                <w:szCs w:val="28"/>
              </w:rPr>
            </w:pPr>
            <w:r w:rsidRPr="006D401C">
              <w:rPr>
                <w:bCs/>
                <w:sz w:val="28"/>
                <w:szCs w:val="28"/>
              </w:rPr>
              <w:t>-</w:t>
            </w:r>
          </w:p>
        </w:tc>
        <w:tc>
          <w:tcPr>
            <w:tcW w:w="2551" w:type="dxa"/>
            <w:vAlign w:val="center"/>
          </w:tcPr>
          <w:p w14:paraId="540BFD60" w14:textId="77777777" w:rsidR="006D401C" w:rsidRPr="006D401C" w:rsidRDefault="006D401C" w:rsidP="006D401C">
            <w:pPr>
              <w:jc w:val="center"/>
              <w:rPr>
                <w:bCs/>
                <w:sz w:val="28"/>
                <w:szCs w:val="28"/>
              </w:rPr>
            </w:pPr>
            <w:r w:rsidRPr="006D401C">
              <w:rPr>
                <w:bCs/>
                <w:sz w:val="28"/>
                <w:szCs w:val="28"/>
              </w:rPr>
              <w:t>-</w:t>
            </w:r>
          </w:p>
        </w:tc>
        <w:tc>
          <w:tcPr>
            <w:tcW w:w="2125" w:type="dxa"/>
            <w:vAlign w:val="center"/>
          </w:tcPr>
          <w:p w14:paraId="6B0421BE" w14:textId="77777777" w:rsidR="006D401C" w:rsidRPr="006D401C" w:rsidRDefault="006D401C" w:rsidP="006D401C">
            <w:pPr>
              <w:jc w:val="center"/>
              <w:rPr>
                <w:bCs/>
                <w:sz w:val="28"/>
                <w:szCs w:val="28"/>
              </w:rPr>
            </w:pPr>
            <w:r w:rsidRPr="006D401C">
              <w:rPr>
                <w:bCs/>
                <w:sz w:val="28"/>
                <w:szCs w:val="28"/>
              </w:rPr>
              <w:t>-</w:t>
            </w:r>
          </w:p>
        </w:tc>
      </w:tr>
      <w:tr w:rsidR="006D401C" w:rsidRPr="006D401C" w14:paraId="5197F424" w14:textId="77777777" w:rsidTr="006D401C">
        <w:trPr>
          <w:trHeight w:val="2401"/>
          <w:jc w:val="center"/>
        </w:trPr>
        <w:tc>
          <w:tcPr>
            <w:tcW w:w="736" w:type="dxa"/>
            <w:vAlign w:val="center"/>
          </w:tcPr>
          <w:p w14:paraId="4DE3586D" w14:textId="77777777" w:rsidR="006D401C" w:rsidRPr="006D401C" w:rsidRDefault="006D401C" w:rsidP="006D401C">
            <w:pPr>
              <w:jc w:val="center"/>
              <w:rPr>
                <w:bCs/>
                <w:color w:val="000000"/>
                <w:sz w:val="28"/>
                <w:szCs w:val="28"/>
              </w:rPr>
            </w:pPr>
            <w:r w:rsidRPr="006D401C">
              <w:rPr>
                <w:bCs/>
                <w:color w:val="000000"/>
                <w:sz w:val="28"/>
                <w:szCs w:val="28"/>
              </w:rPr>
              <w:t>4.6.</w:t>
            </w:r>
          </w:p>
        </w:tc>
        <w:tc>
          <w:tcPr>
            <w:tcW w:w="3659" w:type="dxa"/>
            <w:vAlign w:val="center"/>
          </w:tcPr>
          <w:p w14:paraId="25C4354D" w14:textId="77777777" w:rsidR="006D401C" w:rsidRPr="006D401C" w:rsidRDefault="006D401C" w:rsidP="006D401C">
            <w:pPr>
              <w:rPr>
                <w:color w:val="000000"/>
                <w:sz w:val="22"/>
                <w:szCs w:val="22"/>
              </w:rPr>
            </w:pPr>
            <w:r w:rsidRPr="006D401C">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6D401C">
              <w:rPr>
                <w:color w:val="000000"/>
                <w:sz w:val="22"/>
                <w:szCs w:val="22"/>
                <w:vertAlign w:val="superscript"/>
              </w:rPr>
              <w:t>3</w:t>
            </w:r>
            <w:r w:rsidRPr="006D401C">
              <w:rPr>
                <w:color w:val="000000"/>
                <w:sz w:val="22"/>
                <w:szCs w:val="22"/>
              </w:rPr>
              <w:t xml:space="preserve">) – </w:t>
            </w:r>
            <w:r w:rsidRPr="006D401C">
              <w:rPr>
                <w:color w:val="000000"/>
                <w:sz w:val="22"/>
                <w:szCs w:val="22"/>
                <w:u w:val="single"/>
              </w:rPr>
              <w:t>для организаций, оказывающих услуги по транспортировке сточных вод</w:t>
            </w:r>
          </w:p>
        </w:tc>
        <w:tc>
          <w:tcPr>
            <w:tcW w:w="1559" w:type="dxa"/>
            <w:vAlign w:val="center"/>
          </w:tcPr>
          <w:p w14:paraId="733D8D6E" w14:textId="77777777" w:rsidR="006D401C" w:rsidRPr="006D401C" w:rsidRDefault="006D401C" w:rsidP="006D401C">
            <w:pPr>
              <w:jc w:val="center"/>
              <w:rPr>
                <w:sz w:val="28"/>
              </w:rPr>
            </w:pPr>
            <w:r w:rsidRPr="006D401C">
              <w:rPr>
                <w:sz w:val="28"/>
              </w:rPr>
              <w:t>-</w:t>
            </w:r>
          </w:p>
        </w:tc>
        <w:tc>
          <w:tcPr>
            <w:tcW w:w="2551" w:type="dxa"/>
            <w:vAlign w:val="center"/>
          </w:tcPr>
          <w:p w14:paraId="1B67B996" w14:textId="77777777" w:rsidR="006D401C" w:rsidRPr="006D401C" w:rsidRDefault="006D401C" w:rsidP="006D401C">
            <w:pPr>
              <w:jc w:val="center"/>
              <w:rPr>
                <w:sz w:val="28"/>
              </w:rPr>
            </w:pPr>
            <w:r w:rsidRPr="006D401C">
              <w:rPr>
                <w:sz w:val="28"/>
              </w:rPr>
              <w:t>-</w:t>
            </w:r>
          </w:p>
        </w:tc>
        <w:tc>
          <w:tcPr>
            <w:tcW w:w="2125" w:type="dxa"/>
            <w:vAlign w:val="center"/>
          </w:tcPr>
          <w:p w14:paraId="75477672" w14:textId="77777777" w:rsidR="006D401C" w:rsidRPr="006D401C" w:rsidRDefault="006D401C" w:rsidP="006D401C">
            <w:pPr>
              <w:jc w:val="center"/>
              <w:rPr>
                <w:bCs/>
                <w:sz w:val="28"/>
                <w:szCs w:val="28"/>
              </w:rPr>
            </w:pPr>
            <w:r w:rsidRPr="006D401C">
              <w:rPr>
                <w:bCs/>
                <w:sz w:val="28"/>
                <w:szCs w:val="28"/>
              </w:rPr>
              <w:t>-</w:t>
            </w:r>
          </w:p>
        </w:tc>
      </w:tr>
      <w:tr w:rsidR="006D401C" w:rsidRPr="006D401C" w14:paraId="6F546375" w14:textId="77777777" w:rsidTr="006D401C">
        <w:trPr>
          <w:trHeight w:val="2251"/>
          <w:jc w:val="center"/>
        </w:trPr>
        <w:tc>
          <w:tcPr>
            <w:tcW w:w="736" w:type="dxa"/>
            <w:vAlign w:val="center"/>
          </w:tcPr>
          <w:p w14:paraId="4D7DE550" w14:textId="77777777" w:rsidR="006D401C" w:rsidRPr="006D401C" w:rsidRDefault="006D401C" w:rsidP="006D401C">
            <w:pPr>
              <w:jc w:val="center"/>
              <w:rPr>
                <w:bCs/>
                <w:color w:val="000000"/>
                <w:sz w:val="28"/>
                <w:szCs w:val="28"/>
              </w:rPr>
            </w:pPr>
            <w:r w:rsidRPr="006D401C">
              <w:rPr>
                <w:bCs/>
                <w:color w:val="000000"/>
                <w:sz w:val="28"/>
                <w:szCs w:val="28"/>
              </w:rPr>
              <w:lastRenderedPageBreak/>
              <w:t>4.7.</w:t>
            </w:r>
          </w:p>
        </w:tc>
        <w:tc>
          <w:tcPr>
            <w:tcW w:w="3659" w:type="dxa"/>
            <w:vAlign w:val="center"/>
          </w:tcPr>
          <w:p w14:paraId="71D31EE7" w14:textId="77777777" w:rsidR="006D401C" w:rsidRPr="006D401C" w:rsidRDefault="006D401C" w:rsidP="006D401C">
            <w:pPr>
              <w:rPr>
                <w:color w:val="000000"/>
                <w:sz w:val="22"/>
                <w:szCs w:val="22"/>
              </w:rPr>
            </w:pPr>
            <w:r w:rsidRPr="006D401C">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D401C">
              <w:rPr>
                <w:color w:val="000000"/>
                <w:sz w:val="22"/>
                <w:szCs w:val="22"/>
                <w:vertAlign w:val="superscript"/>
              </w:rPr>
              <w:t>3</w:t>
            </w:r>
            <w:r w:rsidRPr="006D401C">
              <w:rPr>
                <w:color w:val="000000"/>
                <w:sz w:val="22"/>
                <w:szCs w:val="22"/>
              </w:rPr>
              <w:t xml:space="preserve">) – </w:t>
            </w:r>
            <w:r w:rsidRPr="006D401C">
              <w:rPr>
                <w:color w:val="000000"/>
                <w:sz w:val="22"/>
                <w:szCs w:val="22"/>
                <w:u w:val="single"/>
              </w:rPr>
              <w:t>для организаций, оказывающих услуги по водоотведению</w:t>
            </w:r>
          </w:p>
        </w:tc>
        <w:tc>
          <w:tcPr>
            <w:tcW w:w="1559" w:type="dxa"/>
            <w:vAlign w:val="center"/>
          </w:tcPr>
          <w:p w14:paraId="4B5572E3" w14:textId="77777777" w:rsidR="006D401C" w:rsidRPr="006D401C" w:rsidRDefault="006D401C" w:rsidP="006D401C">
            <w:pPr>
              <w:jc w:val="center"/>
              <w:rPr>
                <w:bCs/>
                <w:sz w:val="28"/>
                <w:szCs w:val="28"/>
              </w:rPr>
            </w:pPr>
            <w:r w:rsidRPr="006D401C">
              <w:rPr>
                <w:bCs/>
                <w:sz w:val="28"/>
                <w:szCs w:val="28"/>
              </w:rPr>
              <w:t>1,05</w:t>
            </w:r>
          </w:p>
        </w:tc>
        <w:tc>
          <w:tcPr>
            <w:tcW w:w="2551" w:type="dxa"/>
            <w:vAlign w:val="center"/>
          </w:tcPr>
          <w:p w14:paraId="282548C1" w14:textId="77777777" w:rsidR="006D401C" w:rsidRPr="006D401C" w:rsidRDefault="006D401C" w:rsidP="006D401C">
            <w:pPr>
              <w:jc w:val="center"/>
            </w:pPr>
            <w:r w:rsidRPr="006D401C">
              <w:rPr>
                <w:sz w:val="28"/>
                <w:szCs w:val="28"/>
              </w:rPr>
              <w:t>1,05</w:t>
            </w:r>
          </w:p>
        </w:tc>
        <w:tc>
          <w:tcPr>
            <w:tcW w:w="2125" w:type="dxa"/>
            <w:vAlign w:val="center"/>
          </w:tcPr>
          <w:p w14:paraId="3964E93C" w14:textId="77777777" w:rsidR="006D401C" w:rsidRPr="006D401C" w:rsidRDefault="006D401C" w:rsidP="006D401C">
            <w:pPr>
              <w:jc w:val="center"/>
              <w:rPr>
                <w:bCs/>
                <w:sz w:val="28"/>
                <w:szCs w:val="28"/>
              </w:rPr>
            </w:pPr>
            <w:r w:rsidRPr="006D401C">
              <w:rPr>
                <w:bCs/>
                <w:sz w:val="28"/>
                <w:szCs w:val="28"/>
              </w:rPr>
              <w:t>-</w:t>
            </w:r>
          </w:p>
        </w:tc>
      </w:tr>
    </w:tbl>
    <w:p w14:paraId="13787658" w14:textId="77777777" w:rsidR="006D401C" w:rsidRPr="006D401C" w:rsidRDefault="006D401C" w:rsidP="006D401C">
      <w:pPr>
        <w:ind w:left="-567"/>
        <w:jc w:val="center"/>
        <w:rPr>
          <w:bCs/>
          <w:color w:val="000000"/>
          <w:sz w:val="28"/>
          <w:szCs w:val="28"/>
        </w:rPr>
      </w:pPr>
    </w:p>
    <w:p w14:paraId="0F60C4BF" w14:textId="77777777" w:rsidR="006D401C" w:rsidRPr="006D401C" w:rsidRDefault="006D401C" w:rsidP="006D401C">
      <w:pPr>
        <w:ind w:left="-567"/>
        <w:jc w:val="center"/>
        <w:rPr>
          <w:bCs/>
          <w:color w:val="000000"/>
          <w:sz w:val="28"/>
          <w:szCs w:val="28"/>
        </w:rPr>
      </w:pPr>
    </w:p>
    <w:p w14:paraId="0E687E66" w14:textId="77777777" w:rsidR="006D401C" w:rsidRPr="006D401C" w:rsidRDefault="006D401C" w:rsidP="006D401C">
      <w:pPr>
        <w:ind w:left="-567"/>
        <w:jc w:val="center"/>
        <w:rPr>
          <w:bCs/>
          <w:color w:val="000000"/>
          <w:sz w:val="28"/>
          <w:szCs w:val="28"/>
        </w:rPr>
      </w:pPr>
    </w:p>
    <w:p w14:paraId="59C5CC92" w14:textId="77777777" w:rsidR="006D401C" w:rsidRPr="006D401C" w:rsidRDefault="006D401C" w:rsidP="006D401C">
      <w:pPr>
        <w:ind w:left="-567"/>
        <w:jc w:val="center"/>
        <w:rPr>
          <w:bCs/>
          <w:color w:val="000000"/>
          <w:sz w:val="28"/>
          <w:szCs w:val="28"/>
        </w:rPr>
      </w:pPr>
    </w:p>
    <w:p w14:paraId="1445DBC0" w14:textId="77777777" w:rsidR="006D401C" w:rsidRPr="006D401C" w:rsidRDefault="006D401C" w:rsidP="006D401C">
      <w:pPr>
        <w:ind w:left="-567"/>
        <w:jc w:val="center"/>
        <w:rPr>
          <w:bCs/>
          <w:color w:val="000000"/>
          <w:sz w:val="28"/>
          <w:szCs w:val="28"/>
        </w:rPr>
      </w:pPr>
    </w:p>
    <w:p w14:paraId="570C1F01" w14:textId="77777777" w:rsidR="006D401C" w:rsidRPr="006D401C" w:rsidRDefault="006D401C" w:rsidP="006D401C">
      <w:pPr>
        <w:ind w:left="-567"/>
        <w:jc w:val="center"/>
        <w:rPr>
          <w:bCs/>
          <w:color w:val="FF0000"/>
          <w:sz w:val="28"/>
          <w:szCs w:val="28"/>
        </w:rPr>
      </w:pPr>
    </w:p>
    <w:p w14:paraId="070E436E" w14:textId="77777777" w:rsidR="006D401C" w:rsidRPr="006D401C" w:rsidRDefault="006D401C" w:rsidP="006D401C">
      <w:pPr>
        <w:ind w:left="-567"/>
        <w:jc w:val="center"/>
        <w:rPr>
          <w:bCs/>
          <w:color w:val="FF0000"/>
          <w:sz w:val="28"/>
          <w:szCs w:val="28"/>
        </w:rPr>
      </w:pPr>
    </w:p>
    <w:p w14:paraId="01EF1E6B" w14:textId="77777777" w:rsidR="006D401C" w:rsidRDefault="006D401C" w:rsidP="006D401C">
      <w:pPr>
        <w:ind w:left="-567"/>
        <w:jc w:val="center"/>
        <w:rPr>
          <w:bCs/>
          <w:color w:val="FF0000"/>
          <w:sz w:val="28"/>
          <w:szCs w:val="28"/>
        </w:rPr>
        <w:sectPr w:rsidR="006D401C" w:rsidSect="006D401C">
          <w:pgSz w:w="11906" w:h="16838"/>
          <w:pgMar w:top="1134" w:right="992" w:bottom="1134" w:left="1134" w:header="709" w:footer="709" w:gutter="0"/>
          <w:cols w:space="708"/>
          <w:docGrid w:linePitch="360"/>
        </w:sectPr>
      </w:pPr>
    </w:p>
    <w:p w14:paraId="493D932D" w14:textId="77777777" w:rsidR="006D401C" w:rsidRPr="006D401C" w:rsidRDefault="006D401C" w:rsidP="006D401C">
      <w:pPr>
        <w:ind w:left="-567"/>
        <w:jc w:val="center"/>
        <w:rPr>
          <w:bCs/>
          <w:color w:val="FF0000"/>
          <w:sz w:val="28"/>
          <w:szCs w:val="28"/>
        </w:rPr>
      </w:pPr>
    </w:p>
    <w:p w14:paraId="5A43F25F" w14:textId="77777777" w:rsidR="006D401C" w:rsidRPr="006D401C" w:rsidRDefault="006D401C" w:rsidP="006D401C">
      <w:pPr>
        <w:ind w:left="-567"/>
        <w:jc w:val="center"/>
        <w:rPr>
          <w:bCs/>
          <w:color w:val="FF0000"/>
          <w:sz w:val="28"/>
          <w:szCs w:val="28"/>
        </w:rPr>
      </w:pPr>
      <w:r w:rsidRPr="006D401C">
        <w:rPr>
          <w:bCs/>
          <w:sz w:val="28"/>
          <w:szCs w:val="28"/>
        </w:rPr>
        <w:t>Раздел 10. Отчет об исполнении производственной программы за 2022 - 2023 годы</w:t>
      </w:r>
    </w:p>
    <w:p w14:paraId="7BB61C39" w14:textId="77777777" w:rsidR="006D401C" w:rsidRPr="006D401C" w:rsidRDefault="006D401C" w:rsidP="006D401C">
      <w:pPr>
        <w:ind w:left="-567"/>
        <w:jc w:val="center"/>
        <w:rPr>
          <w:bCs/>
          <w:color w:val="000000"/>
          <w:sz w:val="28"/>
          <w:szCs w:val="28"/>
        </w:rPr>
      </w:pPr>
    </w:p>
    <w:tbl>
      <w:tblPr>
        <w:tblStyle w:val="420"/>
        <w:tblW w:w="10173" w:type="dxa"/>
        <w:jc w:val="center"/>
        <w:tblLook w:val="04A0" w:firstRow="1" w:lastRow="0" w:firstColumn="1" w:lastColumn="0" w:noHBand="0" w:noVBand="1"/>
      </w:tblPr>
      <w:tblGrid>
        <w:gridCol w:w="776"/>
        <w:gridCol w:w="5995"/>
        <w:gridCol w:w="3402"/>
      </w:tblGrid>
      <w:tr w:rsidR="006D401C" w:rsidRPr="006D401C" w14:paraId="0094973A" w14:textId="77777777" w:rsidTr="006D401C">
        <w:trPr>
          <w:trHeight w:val="772"/>
          <w:jc w:val="center"/>
        </w:trPr>
        <w:tc>
          <w:tcPr>
            <w:tcW w:w="776" w:type="dxa"/>
            <w:vAlign w:val="center"/>
          </w:tcPr>
          <w:p w14:paraId="14659E43" w14:textId="77777777" w:rsidR="006D401C" w:rsidRPr="006D401C" w:rsidRDefault="006D401C" w:rsidP="006D401C">
            <w:pPr>
              <w:jc w:val="center"/>
              <w:rPr>
                <w:bCs/>
                <w:color w:val="000000"/>
                <w:sz w:val="28"/>
                <w:szCs w:val="28"/>
              </w:rPr>
            </w:pPr>
            <w:r w:rsidRPr="006D401C">
              <w:rPr>
                <w:bCs/>
                <w:color w:val="000000"/>
                <w:sz w:val="28"/>
                <w:szCs w:val="28"/>
              </w:rPr>
              <w:t>№ п/п</w:t>
            </w:r>
          </w:p>
        </w:tc>
        <w:tc>
          <w:tcPr>
            <w:tcW w:w="5995" w:type="dxa"/>
            <w:vAlign w:val="center"/>
          </w:tcPr>
          <w:p w14:paraId="19752504" w14:textId="77777777" w:rsidR="006D401C" w:rsidRPr="006D401C" w:rsidRDefault="006D401C" w:rsidP="006D401C">
            <w:pPr>
              <w:jc w:val="center"/>
              <w:rPr>
                <w:bCs/>
                <w:color w:val="000000"/>
                <w:sz w:val="28"/>
                <w:szCs w:val="28"/>
              </w:rPr>
            </w:pPr>
            <w:r w:rsidRPr="006D401C">
              <w:rPr>
                <w:bCs/>
                <w:color w:val="000000"/>
                <w:sz w:val="28"/>
                <w:szCs w:val="28"/>
              </w:rPr>
              <w:t>Наименование показателя</w:t>
            </w:r>
          </w:p>
        </w:tc>
        <w:tc>
          <w:tcPr>
            <w:tcW w:w="3402" w:type="dxa"/>
            <w:vAlign w:val="center"/>
          </w:tcPr>
          <w:p w14:paraId="3E19D887" w14:textId="77777777" w:rsidR="006D401C" w:rsidRPr="006D401C" w:rsidRDefault="006D401C" w:rsidP="006D401C">
            <w:pPr>
              <w:jc w:val="center"/>
              <w:rPr>
                <w:bCs/>
                <w:color w:val="000000"/>
                <w:sz w:val="28"/>
                <w:szCs w:val="28"/>
              </w:rPr>
            </w:pPr>
            <w:r w:rsidRPr="006D401C">
              <w:rPr>
                <w:bCs/>
                <w:color w:val="000000"/>
                <w:sz w:val="28"/>
                <w:szCs w:val="28"/>
              </w:rPr>
              <w:t>Фактическое значение показателя, тыс. руб.</w:t>
            </w:r>
          </w:p>
        </w:tc>
      </w:tr>
      <w:tr w:rsidR="006D401C" w:rsidRPr="006D401C" w14:paraId="2FF6266B" w14:textId="77777777" w:rsidTr="006D401C">
        <w:trPr>
          <w:jc w:val="center"/>
        </w:trPr>
        <w:tc>
          <w:tcPr>
            <w:tcW w:w="776" w:type="dxa"/>
            <w:vAlign w:val="center"/>
          </w:tcPr>
          <w:p w14:paraId="5F7A39ED" w14:textId="77777777" w:rsidR="006D401C" w:rsidRPr="006D401C" w:rsidRDefault="006D401C" w:rsidP="006D401C">
            <w:pPr>
              <w:jc w:val="center"/>
              <w:rPr>
                <w:bCs/>
                <w:color w:val="000000"/>
                <w:sz w:val="28"/>
                <w:szCs w:val="28"/>
              </w:rPr>
            </w:pPr>
            <w:r w:rsidRPr="006D401C">
              <w:rPr>
                <w:bCs/>
                <w:color w:val="000000"/>
                <w:sz w:val="28"/>
                <w:szCs w:val="28"/>
              </w:rPr>
              <w:t>1</w:t>
            </w:r>
          </w:p>
        </w:tc>
        <w:tc>
          <w:tcPr>
            <w:tcW w:w="5995" w:type="dxa"/>
            <w:vAlign w:val="center"/>
          </w:tcPr>
          <w:p w14:paraId="6F0D193B" w14:textId="77777777" w:rsidR="006D401C" w:rsidRPr="006D401C" w:rsidRDefault="006D401C" w:rsidP="006D401C">
            <w:pPr>
              <w:jc w:val="center"/>
              <w:rPr>
                <w:bCs/>
                <w:color w:val="000000"/>
                <w:sz w:val="28"/>
                <w:szCs w:val="28"/>
              </w:rPr>
            </w:pPr>
            <w:r w:rsidRPr="006D401C">
              <w:rPr>
                <w:bCs/>
                <w:color w:val="000000"/>
                <w:sz w:val="28"/>
                <w:szCs w:val="28"/>
              </w:rPr>
              <w:t>2</w:t>
            </w:r>
          </w:p>
        </w:tc>
        <w:tc>
          <w:tcPr>
            <w:tcW w:w="3402" w:type="dxa"/>
            <w:vAlign w:val="center"/>
          </w:tcPr>
          <w:p w14:paraId="648DD375" w14:textId="77777777" w:rsidR="006D401C" w:rsidRPr="006D401C" w:rsidRDefault="006D401C" w:rsidP="006D401C">
            <w:pPr>
              <w:jc w:val="center"/>
              <w:rPr>
                <w:bCs/>
                <w:color w:val="000000"/>
                <w:sz w:val="28"/>
                <w:szCs w:val="28"/>
              </w:rPr>
            </w:pPr>
            <w:r w:rsidRPr="006D401C">
              <w:rPr>
                <w:bCs/>
                <w:color w:val="000000"/>
                <w:sz w:val="28"/>
                <w:szCs w:val="28"/>
              </w:rPr>
              <w:t>3</w:t>
            </w:r>
          </w:p>
        </w:tc>
      </w:tr>
      <w:tr w:rsidR="006D401C" w:rsidRPr="006D401C" w14:paraId="7648588B" w14:textId="77777777" w:rsidTr="006D401C">
        <w:trPr>
          <w:trHeight w:val="377"/>
          <w:jc w:val="center"/>
        </w:trPr>
        <w:tc>
          <w:tcPr>
            <w:tcW w:w="10173" w:type="dxa"/>
            <w:gridSpan w:val="3"/>
            <w:vAlign w:val="center"/>
          </w:tcPr>
          <w:p w14:paraId="112C9477" w14:textId="77777777" w:rsidR="006D401C" w:rsidRPr="006D401C" w:rsidRDefault="006D401C" w:rsidP="006D401C">
            <w:pPr>
              <w:ind w:left="360"/>
              <w:contextualSpacing/>
              <w:jc w:val="center"/>
              <w:rPr>
                <w:bCs/>
                <w:sz w:val="28"/>
                <w:szCs w:val="28"/>
              </w:rPr>
            </w:pPr>
            <w:r w:rsidRPr="006D401C">
              <w:rPr>
                <w:bCs/>
                <w:sz w:val="28"/>
                <w:szCs w:val="28"/>
              </w:rPr>
              <w:t>2022 год</w:t>
            </w:r>
          </w:p>
        </w:tc>
      </w:tr>
      <w:tr w:rsidR="006D401C" w:rsidRPr="006D401C" w14:paraId="68BAC2B6" w14:textId="77777777" w:rsidTr="006D401C">
        <w:trPr>
          <w:trHeight w:val="424"/>
          <w:jc w:val="center"/>
        </w:trPr>
        <w:tc>
          <w:tcPr>
            <w:tcW w:w="10173" w:type="dxa"/>
            <w:gridSpan w:val="3"/>
            <w:vAlign w:val="center"/>
          </w:tcPr>
          <w:p w14:paraId="5079B8FE" w14:textId="77777777" w:rsidR="006D401C" w:rsidRPr="006D401C" w:rsidRDefault="006D401C" w:rsidP="006D401C">
            <w:pPr>
              <w:ind w:left="360"/>
              <w:contextualSpacing/>
              <w:jc w:val="center"/>
              <w:rPr>
                <w:bCs/>
                <w:sz w:val="28"/>
                <w:szCs w:val="28"/>
              </w:rPr>
            </w:pPr>
            <w:r w:rsidRPr="006D401C">
              <w:rPr>
                <w:bCs/>
                <w:sz w:val="28"/>
                <w:szCs w:val="28"/>
              </w:rPr>
              <w:t>1. Холодное водоснабжение питьевой водой</w:t>
            </w:r>
          </w:p>
        </w:tc>
      </w:tr>
      <w:tr w:rsidR="006D401C" w:rsidRPr="006D401C" w14:paraId="040D2E54" w14:textId="77777777" w:rsidTr="006D401C">
        <w:trPr>
          <w:trHeight w:val="1111"/>
          <w:jc w:val="center"/>
        </w:trPr>
        <w:tc>
          <w:tcPr>
            <w:tcW w:w="776" w:type="dxa"/>
            <w:vAlign w:val="center"/>
          </w:tcPr>
          <w:p w14:paraId="5FCCA32C" w14:textId="77777777" w:rsidR="006D401C" w:rsidRPr="006D401C" w:rsidRDefault="006D401C" w:rsidP="006D401C">
            <w:pPr>
              <w:jc w:val="center"/>
              <w:rPr>
                <w:bCs/>
                <w:sz w:val="28"/>
                <w:szCs w:val="28"/>
              </w:rPr>
            </w:pPr>
            <w:r w:rsidRPr="006D401C">
              <w:rPr>
                <w:bCs/>
                <w:sz w:val="28"/>
                <w:szCs w:val="28"/>
              </w:rPr>
              <w:t>1.1.</w:t>
            </w:r>
          </w:p>
        </w:tc>
        <w:tc>
          <w:tcPr>
            <w:tcW w:w="5995" w:type="dxa"/>
            <w:vAlign w:val="center"/>
          </w:tcPr>
          <w:p w14:paraId="489CADC5" w14:textId="77777777" w:rsidR="006D401C" w:rsidRPr="006D401C" w:rsidRDefault="006D401C" w:rsidP="006D401C">
            <w:pPr>
              <w:rPr>
                <w:bCs/>
                <w:sz w:val="28"/>
                <w:szCs w:val="28"/>
              </w:rPr>
            </w:pPr>
            <w:r w:rsidRPr="006D401C">
              <w:rPr>
                <w:bCs/>
                <w:sz w:val="28"/>
                <w:szCs w:val="28"/>
              </w:rPr>
              <w:t>Капитальный ремонт объектов холодного водоснабжения (приобретение и установка электронасоса скважинного JETEX C6 SS3)</w:t>
            </w:r>
          </w:p>
        </w:tc>
        <w:tc>
          <w:tcPr>
            <w:tcW w:w="3402" w:type="dxa"/>
            <w:vAlign w:val="center"/>
          </w:tcPr>
          <w:p w14:paraId="3DC32FCA" w14:textId="77777777" w:rsidR="006D401C" w:rsidRPr="006D401C" w:rsidRDefault="006D401C" w:rsidP="006D401C">
            <w:pPr>
              <w:jc w:val="center"/>
              <w:rPr>
                <w:bCs/>
                <w:sz w:val="28"/>
                <w:szCs w:val="28"/>
              </w:rPr>
            </w:pPr>
            <w:r w:rsidRPr="006D401C">
              <w:rPr>
                <w:bCs/>
                <w:sz w:val="28"/>
                <w:szCs w:val="28"/>
              </w:rPr>
              <w:t>158,07</w:t>
            </w:r>
          </w:p>
        </w:tc>
      </w:tr>
      <w:tr w:rsidR="006D401C" w:rsidRPr="006D401C" w14:paraId="1F26742C" w14:textId="77777777" w:rsidTr="006D401C">
        <w:trPr>
          <w:trHeight w:val="429"/>
          <w:jc w:val="center"/>
        </w:trPr>
        <w:tc>
          <w:tcPr>
            <w:tcW w:w="6771" w:type="dxa"/>
            <w:gridSpan w:val="2"/>
            <w:vAlign w:val="center"/>
          </w:tcPr>
          <w:p w14:paraId="08B70D1C" w14:textId="77777777" w:rsidR="006D401C" w:rsidRPr="006D401C" w:rsidRDefault="006D401C" w:rsidP="006D401C">
            <w:pPr>
              <w:rPr>
                <w:bCs/>
                <w:sz w:val="28"/>
                <w:szCs w:val="28"/>
              </w:rPr>
            </w:pPr>
            <w:r w:rsidRPr="006D401C">
              <w:rPr>
                <w:bCs/>
                <w:sz w:val="28"/>
                <w:szCs w:val="28"/>
              </w:rPr>
              <w:t>Итого:</w:t>
            </w:r>
          </w:p>
        </w:tc>
        <w:tc>
          <w:tcPr>
            <w:tcW w:w="3402" w:type="dxa"/>
            <w:vAlign w:val="center"/>
          </w:tcPr>
          <w:p w14:paraId="717E8E50" w14:textId="77777777" w:rsidR="006D401C" w:rsidRPr="006D401C" w:rsidRDefault="006D401C" w:rsidP="006D401C">
            <w:pPr>
              <w:jc w:val="center"/>
              <w:rPr>
                <w:bCs/>
                <w:sz w:val="28"/>
                <w:szCs w:val="28"/>
              </w:rPr>
            </w:pPr>
            <w:r w:rsidRPr="006D401C">
              <w:rPr>
                <w:bCs/>
                <w:sz w:val="28"/>
                <w:szCs w:val="28"/>
              </w:rPr>
              <w:t>158,07</w:t>
            </w:r>
          </w:p>
        </w:tc>
      </w:tr>
      <w:tr w:rsidR="006D401C" w:rsidRPr="006D401C" w14:paraId="356DB8A4" w14:textId="77777777" w:rsidTr="006D401C">
        <w:trPr>
          <w:trHeight w:val="407"/>
          <w:jc w:val="center"/>
        </w:trPr>
        <w:tc>
          <w:tcPr>
            <w:tcW w:w="10173" w:type="dxa"/>
            <w:gridSpan w:val="3"/>
            <w:vAlign w:val="center"/>
          </w:tcPr>
          <w:p w14:paraId="21437F0C" w14:textId="77777777" w:rsidR="006D401C" w:rsidRPr="006D401C" w:rsidRDefault="006D401C" w:rsidP="006D401C">
            <w:pPr>
              <w:ind w:left="360"/>
              <w:contextualSpacing/>
              <w:jc w:val="center"/>
              <w:rPr>
                <w:bCs/>
                <w:sz w:val="28"/>
                <w:szCs w:val="28"/>
              </w:rPr>
            </w:pPr>
            <w:r w:rsidRPr="006D401C">
              <w:rPr>
                <w:bCs/>
                <w:sz w:val="28"/>
                <w:szCs w:val="28"/>
              </w:rPr>
              <w:t xml:space="preserve">2. Водоотведение </w:t>
            </w:r>
          </w:p>
        </w:tc>
      </w:tr>
      <w:tr w:rsidR="006D401C" w:rsidRPr="006D401C" w14:paraId="39EF29CA" w14:textId="77777777" w:rsidTr="006D401C">
        <w:trPr>
          <w:trHeight w:val="483"/>
          <w:jc w:val="center"/>
        </w:trPr>
        <w:tc>
          <w:tcPr>
            <w:tcW w:w="776" w:type="dxa"/>
            <w:vAlign w:val="center"/>
          </w:tcPr>
          <w:p w14:paraId="4D5137C8" w14:textId="77777777" w:rsidR="006D401C" w:rsidRPr="006D401C" w:rsidRDefault="006D401C" w:rsidP="006D401C">
            <w:pPr>
              <w:jc w:val="center"/>
              <w:rPr>
                <w:bCs/>
                <w:sz w:val="28"/>
                <w:szCs w:val="28"/>
              </w:rPr>
            </w:pPr>
            <w:r w:rsidRPr="006D401C">
              <w:rPr>
                <w:bCs/>
                <w:sz w:val="28"/>
                <w:szCs w:val="28"/>
              </w:rPr>
              <w:t>2.1.</w:t>
            </w:r>
          </w:p>
        </w:tc>
        <w:tc>
          <w:tcPr>
            <w:tcW w:w="5995" w:type="dxa"/>
            <w:vAlign w:val="center"/>
          </w:tcPr>
          <w:p w14:paraId="3FD5C315" w14:textId="77777777" w:rsidR="006D401C" w:rsidRPr="006D401C" w:rsidRDefault="006D401C" w:rsidP="006D401C">
            <w:pPr>
              <w:rPr>
                <w:bCs/>
                <w:sz w:val="28"/>
                <w:szCs w:val="28"/>
              </w:rPr>
            </w:pPr>
            <w:r w:rsidRPr="006D401C">
              <w:rPr>
                <w:bCs/>
                <w:sz w:val="28"/>
                <w:szCs w:val="28"/>
              </w:rPr>
              <w:t>Капитальный ремонт объектов водоотведения</w:t>
            </w:r>
          </w:p>
        </w:tc>
        <w:tc>
          <w:tcPr>
            <w:tcW w:w="3402" w:type="dxa"/>
            <w:vAlign w:val="center"/>
          </w:tcPr>
          <w:p w14:paraId="06A9C4CA" w14:textId="77777777" w:rsidR="006D401C" w:rsidRPr="006D401C" w:rsidRDefault="006D401C" w:rsidP="006D401C">
            <w:pPr>
              <w:jc w:val="center"/>
              <w:rPr>
                <w:bCs/>
                <w:sz w:val="28"/>
                <w:szCs w:val="28"/>
              </w:rPr>
            </w:pPr>
            <w:r w:rsidRPr="006D401C">
              <w:rPr>
                <w:bCs/>
                <w:sz w:val="28"/>
                <w:szCs w:val="28"/>
              </w:rPr>
              <w:t>0,00</w:t>
            </w:r>
          </w:p>
        </w:tc>
      </w:tr>
      <w:tr w:rsidR="006D401C" w:rsidRPr="006D401C" w14:paraId="15002396" w14:textId="77777777" w:rsidTr="006D401C">
        <w:trPr>
          <w:trHeight w:val="393"/>
          <w:jc w:val="center"/>
        </w:trPr>
        <w:tc>
          <w:tcPr>
            <w:tcW w:w="6771" w:type="dxa"/>
            <w:gridSpan w:val="2"/>
            <w:vAlign w:val="center"/>
          </w:tcPr>
          <w:p w14:paraId="2722EAE6" w14:textId="77777777" w:rsidR="006D401C" w:rsidRPr="006D401C" w:rsidRDefault="006D401C" w:rsidP="006D401C">
            <w:pPr>
              <w:rPr>
                <w:bCs/>
                <w:sz w:val="28"/>
                <w:szCs w:val="28"/>
              </w:rPr>
            </w:pPr>
            <w:r w:rsidRPr="006D401C">
              <w:rPr>
                <w:bCs/>
                <w:sz w:val="28"/>
                <w:szCs w:val="28"/>
              </w:rPr>
              <w:t>Итого:</w:t>
            </w:r>
          </w:p>
        </w:tc>
        <w:tc>
          <w:tcPr>
            <w:tcW w:w="3402" w:type="dxa"/>
            <w:vAlign w:val="center"/>
          </w:tcPr>
          <w:p w14:paraId="019A3C18" w14:textId="77777777" w:rsidR="006D401C" w:rsidRPr="006D401C" w:rsidRDefault="006D401C" w:rsidP="006D401C">
            <w:pPr>
              <w:jc w:val="center"/>
              <w:rPr>
                <w:bCs/>
                <w:sz w:val="28"/>
                <w:szCs w:val="28"/>
              </w:rPr>
            </w:pPr>
            <w:r w:rsidRPr="006D401C">
              <w:rPr>
                <w:bCs/>
                <w:sz w:val="28"/>
                <w:szCs w:val="28"/>
              </w:rPr>
              <w:t>0,00</w:t>
            </w:r>
          </w:p>
        </w:tc>
      </w:tr>
      <w:tr w:rsidR="006D401C" w:rsidRPr="006D401C" w14:paraId="65E16103" w14:textId="77777777" w:rsidTr="006D401C">
        <w:trPr>
          <w:trHeight w:val="358"/>
          <w:jc w:val="center"/>
        </w:trPr>
        <w:tc>
          <w:tcPr>
            <w:tcW w:w="10173" w:type="dxa"/>
            <w:gridSpan w:val="3"/>
            <w:vAlign w:val="center"/>
          </w:tcPr>
          <w:p w14:paraId="4161F42E" w14:textId="77777777" w:rsidR="006D401C" w:rsidRPr="006D401C" w:rsidRDefault="006D401C" w:rsidP="006D401C">
            <w:pPr>
              <w:ind w:left="360"/>
              <w:contextualSpacing/>
              <w:jc w:val="center"/>
              <w:rPr>
                <w:bCs/>
                <w:sz w:val="28"/>
                <w:szCs w:val="28"/>
              </w:rPr>
            </w:pPr>
            <w:r w:rsidRPr="006D401C">
              <w:rPr>
                <w:bCs/>
                <w:sz w:val="28"/>
                <w:szCs w:val="28"/>
              </w:rPr>
              <w:t>2023 год</w:t>
            </w:r>
          </w:p>
        </w:tc>
      </w:tr>
      <w:tr w:rsidR="006D401C" w:rsidRPr="006D401C" w14:paraId="2D1DFBC2" w14:textId="77777777" w:rsidTr="006D401C">
        <w:trPr>
          <w:trHeight w:val="424"/>
          <w:jc w:val="center"/>
        </w:trPr>
        <w:tc>
          <w:tcPr>
            <w:tcW w:w="10173" w:type="dxa"/>
            <w:gridSpan w:val="3"/>
            <w:vAlign w:val="center"/>
          </w:tcPr>
          <w:p w14:paraId="12539F96" w14:textId="77777777" w:rsidR="006D401C" w:rsidRPr="006D401C" w:rsidRDefault="006D401C" w:rsidP="006D401C">
            <w:pPr>
              <w:ind w:left="360"/>
              <w:contextualSpacing/>
              <w:jc w:val="center"/>
              <w:rPr>
                <w:bCs/>
                <w:sz w:val="28"/>
                <w:szCs w:val="28"/>
              </w:rPr>
            </w:pPr>
            <w:r w:rsidRPr="006D401C">
              <w:rPr>
                <w:bCs/>
                <w:sz w:val="28"/>
                <w:szCs w:val="28"/>
              </w:rPr>
              <w:t>3. Холодное водоснабжение питьевой водой</w:t>
            </w:r>
          </w:p>
        </w:tc>
      </w:tr>
      <w:tr w:rsidR="006D401C" w:rsidRPr="006D401C" w14:paraId="1735D62D" w14:textId="77777777" w:rsidTr="006D401C">
        <w:trPr>
          <w:trHeight w:val="838"/>
          <w:jc w:val="center"/>
        </w:trPr>
        <w:tc>
          <w:tcPr>
            <w:tcW w:w="776" w:type="dxa"/>
            <w:vAlign w:val="center"/>
          </w:tcPr>
          <w:p w14:paraId="72501924" w14:textId="77777777" w:rsidR="006D401C" w:rsidRPr="006D401C" w:rsidRDefault="006D401C" w:rsidP="006D401C">
            <w:pPr>
              <w:jc w:val="center"/>
              <w:rPr>
                <w:bCs/>
                <w:sz w:val="28"/>
                <w:szCs w:val="28"/>
              </w:rPr>
            </w:pPr>
            <w:r w:rsidRPr="006D401C">
              <w:rPr>
                <w:bCs/>
                <w:sz w:val="28"/>
                <w:szCs w:val="28"/>
              </w:rPr>
              <w:t>3.1.</w:t>
            </w:r>
          </w:p>
        </w:tc>
        <w:tc>
          <w:tcPr>
            <w:tcW w:w="5995" w:type="dxa"/>
            <w:vAlign w:val="center"/>
          </w:tcPr>
          <w:p w14:paraId="05E167DA" w14:textId="77777777" w:rsidR="006D401C" w:rsidRPr="006D401C" w:rsidRDefault="006D401C" w:rsidP="006D401C">
            <w:pPr>
              <w:rPr>
                <w:bCs/>
                <w:sz w:val="28"/>
                <w:szCs w:val="28"/>
              </w:rPr>
            </w:pPr>
            <w:r w:rsidRPr="006D401C">
              <w:rPr>
                <w:bCs/>
                <w:sz w:val="28"/>
                <w:szCs w:val="28"/>
              </w:rPr>
              <w:t xml:space="preserve">Капитальный ремонт объектов холодного водоснабжения </w:t>
            </w:r>
          </w:p>
        </w:tc>
        <w:tc>
          <w:tcPr>
            <w:tcW w:w="3402" w:type="dxa"/>
            <w:vAlign w:val="center"/>
          </w:tcPr>
          <w:p w14:paraId="3359CDB8" w14:textId="77777777" w:rsidR="006D401C" w:rsidRPr="006D401C" w:rsidRDefault="006D401C" w:rsidP="006D401C">
            <w:pPr>
              <w:jc w:val="center"/>
              <w:rPr>
                <w:bCs/>
                <w:sz w:val="28"/>
                <w:szCs w:val="28"/>
              </w:rPr>
            </w:pPr>
            <w:r w:rsidRPr="006D401C">
              <w:rPr>
                <w:bCs/>
                <w:sz w:val="28"/>
                <w:szCs w:val="28"/>
              </w:rPr>
              <w:t>0,00</w:t>
            </w:r>
          </w:p>
        </w:tc>
      </w:tr>
      <w:tr w:rsidR="006D401C" w:rsidRPr="006D401C" w14:paraId="3E33960C" w14:textId="77777777" w:rsidTr="006D401C">
        <w:trPr>
          <w:trHeight w:val="429"/>
          <w:jc w:val="center"/>
        </w:trPr>
        <w:tc>
          <w:tcPr>
            <w:tcW w:w="6771" w:type="dxa"/>
            <w:gridSpan w:val="2"/>
            <w:vAlign w:val="center"/>
          </w:tcPr>
          <w:p w14:paraId="07663705" w14:textId="77777777" w:rsidR="006D401C" w:rsidRPr="006D401C" w:rsidRDefault="006D401C" w:rsidP="006D401C">
            <w:pPr>
              <w:rPr>
                <w:bCs/>
                <w:sz w:val="28"/>
                <w:szCs w:val="28"/>
              </w:rPr>
            </w:pPr>
            <w:r w:rsidRPr="006D401C">
              <w:rPr>
                <w:bCs/>
                <w:sz w:val="28"/>
                <w:szCs w:val="28"/>
              </w:rPr>
              <w:t>Итого:</w:t>
            </w:r>
          </w:p>
        </w:tc>
        <w:tc>
          <w:tcPr>
            <w:tcW w:w="3402" w:type="dxa"/>
            <w:vAlign w:val="center"/>
          </w:tcPr>
          <w:p w14:paraId="775976E8" w14:textId="77777777" w:rsidR="006D401C" w:rsidRPr="006D401C" w:rsidRDefault="006D401C" w:rsidP="006D401C">
            <w:pPr>
              <w:jc w:val="center"/>
              <w:rPr>
                <w:bCs/>
                <w:sz w:val="28"/>
                <w:szCs w:val="28"/>
              </w:rPr>
            </w:pPr>
            <w:r w:rsidRPr="006D401C">
              <w:rPr>
                <w:bCs/>
                <w:sz w:val="28"/>
                <w:szCs w:val="28"/>
              </w:rPr>
              <w:t>0,00</w:t>
            </w:r>
          </w:p>
        </w:tc>
      </w:tr>
      <w:tr w:rsidR="006D401C" w:rsidRPr="006D401C" w14:paraId="7032E240" w14:textId="77777777" w:rsidTr="006D401C">
        <w:trPr>
          <w:trHeight w:val="407"/>
          <w:jc w:val="center"/>
        </w:trPr>
        <w:tc>
          <w:tcPr>
            <w:tcW w:w="10173" w:type="dxa"/>
            <w:gridSpan w:val="3"/>
            <w:vAlign w:val="center"/>
          </w:tcPr>
          <w:p w14:paraId="5C101643" w14:textId="77777777" w:rsidR="006D401C" w:rsidRPr="006D401C" w:rsidRDefault="006D401C" w:rsidP="006D401C">
            <w:pPr>
              <w:ind w:left="360"/>
              <w:contextualSpacing/>
              <w:jc w:val="center"/>
              <w:rPr>
                <w:bCs/>
                <w:sz w:val="28"/>
                <w:szCs w:val="28"/>
              </w:rPr>
            </w:pPr>
            <w:r w:rsidRPr="006D401C">
              <w:rPr>
                <w:bCs/>
                <w:sz w:val="28"/>
                <w:szCs w:val="28"/>
              </w:rPr>
              <w:t xml:space="preserve">4. Водоотведение </w:t>
            </w:r>
          </w:p>
        </w:tc>
      </w:tr>
      <w:tr w:rsidR="006D401C" w:rsidRPr="006D401C" w14:paraId="54899962" w14:textId="77777777" w:rsidTr="006D401C">
        <w:trPr>
          <w:trHeight w:val="483"/>
          <w:jc w:val="center"/>
        </w:trPr>
        <w:tc>
          <w:tcPr>
            <w:tcW w:w="776" w:type="dxa"/>
            <w:vAlign w:val="center"/>
          </w:tcPr>
          <w:p w14:paraId="6B1EB040" w14:textId="77777777" w:rsidR="006D401C" w:rsidRPr="006D401C" w:rsidRDefault="006D401C" w:rsidP="006D401C">
            <w:pPr>
              <w:jc w:val="center"/>
              <w:rPr>
                <w:bCs/>
                <w:sz w:val="28"/>
                <w:szCs w:val="28"/>
              </w:rPr>
            </w:pPr>
            <w:r w:rsidRPr="006D401C">
              <w:rPr>
                <w:bCs/>
                <w:sz w:val="28"/>
                <w:szCs w:val="28"/>
              </w:rPr>
              <w:t>4.1.</w:t>
            </w:r>
          </w:p>
        </w:tc>
        <w:tc>
          <w:tcPr>
            <w:tcW w:w="5995" w:type="dxa"/>
            <w:vAlign w:val="center"/>
          </w:tcPr>
          <w:p w14:paraId="135C82F6" w14:textId="77777777" w:rsidR="006D401C" w:rsidRPr="006D401C" w:rsidRDefault="006D401C" w:rsidP="006D401C">
            <w:pPr>
              <w:rPr>
                <w:bCs/>
                <w:sz w:val="28"/>
                <w:szCs w:val="28"/>
              </w:rPr>
            </w:pPr>
            <w:r w:rsidRPr="006D401C">
              <w:rPr>
                <w:bCs/>
                <w:sz w:val="28"/>
                <w:szCs w:val="28"/>
              </w:rPr>
              <w:t>Капитальный ремонт объектов водоотведения</w:t>
            </w:r>
          </w:p>
        </w:tc>
        <w:tc>
          <w:tcPr>
            <w:tcW w:w="3402" w:type="dxa"/>
            <w:vAlign w:val="center"/>
          </w:tcPr>
          <w:p w14:paraId="5F18C6A5" w14:textId="77777777" w:rsidR="006D401C" w:rsidRPr="006D401C" w:rsidRDefault="006D401C" w:rsidP="006D401C">
            <w:pPr>
              <w:jc w:val="center"/>
              <w:rPr>
                <w:bCs/>
                <w:sz w:val="28"/>
                <w:szCs w:val="28"/>
              </w:rPr>
            </w:pPr>
            <w:r w:rsidRPr="006D401C">
              <w:rPr>
                <w:bCs/>
                <w:sz w:val="28"/>
                <w:szCs w:val="28"/>
              </w:rPr>
              <w:t>0,00</w:t>
            </w:r>
          </w:p>
        </w:tc>
      </w:tr>
      <w:tr w:rsidR="006D401C" w:rsidRPr="006D401C" w14:paraId="50FFB461" w14:textId="77777777" w:rsidTr="006D401C">
        <w:trPr>
          <w:trHeight w:val="393"/>
          <w:jc w:val="center"/>
        </w:trPr>
        <w:tc>
          <w:tcPr>
            <w:tcW w:w="6771" w:type="dxa"/>
            <w:gridSpan w:val="2"/>
            <w:vAlign w:val="center"/>
          </w:tcPr>
          <w:p w14:paraId="3DCE1E97" w14:textId="77777777" w:rsidR="006D401C" w:rsidRPr="006D401C" w:rsidRDefault="006D401C" w:rsidP="006D401C">
            <w:pPr>
              <w:rPr>
                <w:bCs/>
                <w:sz w:val="28"/>
                <w:szCs w:val="28"/>
              </w:rPr>
            </w:pPr>
            <w:r w:rsidRPr="006D401C">
              <w:rPr>
                <w:bCs/>
                <w:sz w:val="28"/>
                <w:szCs w:val="28"/>
              </w:rPr>
              <w:t>Итого:</w:t>
            </w:r>
          </w:p>
        </w:tc>
        <w:tc>
          <w:tcPr>
            <w:tcW w:w="3402" w:type="dxa"/>
            <w:vAlign w:val="center"/>
          </w:tcPr>
          <w:p w14:paraId="27786677" w14:textId="77777777" w:rsidR="006D401C" w:rsidRPr="006D401C" w:rsidRDefault="006D401C" w:rsidP="006D401C">
            <w:pPr>
              <w:jc w:val="center"/>
              <w:rPr>
                <w:bCs/>
                <w:sz w:val="28"/>
                <w:szCs w:val="28"/>
              </w:rPr>
            </w:pPr>
            <w:r w:rsidRPr="006D401C">
              <w:rPr>
                <w:bCs/>
                <w:sz w:val="28"/>
                <w:szCs w:val="28"/>
              </w:rPr>
              <w:t>0,00</w:t>
            </w:r>
          </w:p>
        </w:tc>
      </w:tr>
    </w:tbl>
    <w:p w14:paraId="7CB7BC36" w14:textId="77777777" w:rsidR="006D401C" w:rsidRPr="006D401C" w:rsidRDefault="006D401C" w:rsidP="006D401C">
      <w:pPr>
        <w:ind w:left="-567"/>
        <w:jc w:val="center"/>
        <w:rPr>
          <w:bCs/>
          <w:color w:val="FF0000"/>
          <w:sz w:val="28"/>
          <w:szCs w:val="28"/>
        </w:rPr>
      </w:pPr>
    </w:p>
    <w:p w14:paraId="2FBC4EB1" w14:textId="77777777" w:rsidR="006D401C" w:rsidRPr="006D401C" w:rsidRDefault="006D401C" w:rsidP="006D401C">
      <w:pPr>
        <w:ind w:left="-567"/>
        <w:jc w:val="center"/>
        <w:rPr>
          <w:bCs/>
          <w:color w:val="FF0000"/>
          <w:sz w:val="28"/>
          <w:szCs w:val="28"/>
        </w:rPr>
      </w:pPr>
    </w:p>
    <w:p w14:paraId="6623A581" w14:textId="77777777" w:rsidR="006D401C" w:rsidRPr="006D401C" w:rsidRDefault="006D401C" w:rsidP="006D401C">
      <w:pPr>
        <w:ind w:left="-567"/>
        <w:jc w:val="center"/>
        <w:rPr>
          <w:bCs/>
          <w:color w:val="FF0000"/>
          <w:sz w:val="28"/>
          <w:szCs w:val="28"/>
        </w:rPr>
      </w:pPr>
    </w:p>
    <w:p w14:paraId="00913177" w14:textId="77777777" w:rsidR="006D401C" w:rsidRPr="006D401C" w:rsidRDefault="006D401C" w:rsidP="006D401C">
      <w:pPr>
        <w:ind w:left="-567"/>
        <w:jc w:val="center"/>
        <w:rPr>
          <w:bCs/>
          <w:color w:val="FF0000"/>
          <w:sz w:val="28"/>
          <w:szCs w:val="28"/>
        </w:rPr>
      </w:pPr>
    </w:p>
    <w:p w14:paraId="5D234F69" w14:textId="77777777" w:rsidR="006D401C" w:rsidRPr="006D401C" w:rsidRDefault="006D401C" w:rsidP="006D401C">
      <w:pPr>
        <w:ind w:left="-567"/>
        <w:jc w:val="center"/>
        <w:rPr>
          <w:bCs/>
          <w:color w:val="FF0000"/>
          <w:sz w:val="28"/>
          <w:szCs w:val="28"/>
        </w:rPr>
      </w:pPr>
    </w:p>
    <w:p w14:paraId="2EAA5D4B" w14:textId="77777777" w:rsidR="006D401C" w:rsidRPr="006D401C" w:rsidRDefault="006D401C" w:rsidP="006D401C">
      <w:pPr>
        <w:ind w:left="-567"/>
        <w:jc w:val="center"/>
        <w:rPr>
          <w:bCs/>
          <w:color w:val="FF0000"/>
          <w:sz w:val="28"/>
          <w:szCs w:val="28"/>
        </w:rPr>
      </w:pPr>
    </w:p>
    <w:p w14:paraId="58C9C5A2" w14:textId="77777777" w:rsidR="006D401C" w:rsidRPr="006D401C" w:rsidRDefault="006D401C" w:rsidP="006D401C">
      <w:pPr>
        <w:ind w:left="-567"/>
        <w:jc w:val="center"/>
        <w:rPr>
          <w:bCs/>
          <w:color w:val="FF0000"/>
          <w:sz w:val="28"/>
          <w:szCs w:val="28"/>
        </w:rPr>
      </w:pPr>
    </w:p>
    <w:p w14:paraId="4FAFCB51" w14:textId="77777777" w:rsidR="006D401C" w:rsidRPr="006D401C" w:rsidRDefault="006D401C" w:rsidP="006D401C">
      <w:pPr>
        <w:ind w:left="-567"/>
        <w:jc w:val="center"/>
        <w:rPr>
          <w:bCs/>
          <w:color w:val="FF0000"/>
          <w:sz w:val="28"/>
          <w:szCs w:val="28"/>
        </w:rPr>
      </w:pPr>
    </w:p>
    <w:p w14:paraId="2617B8BF" w14:textId="77777777" w:rsidR="006D401C" w:rsidRPr="006D401C" w:rsidRDefault="006D401C" w:rsidP="006D401C">
      <w:pPr>
        <w:ind w:left="-567"/>
        <w:jc w:val="center"/>
        <w:rPr>
          <w:bCs/>
          <w:color w:val="FF0000"/>
          <w:sz w:val="28"/>
          <w:szCs w:val="28"/>
        </w:rPr>
      </w:pPr>
    </w:p>
    <w:p w14:paraId="77173473" w14:textId="77777777" w:rsidR="006D401C" w:rsidRPr="006D401C" w:rsidRDefault="006D401C" w:rsidP="006D401C">
      <w:pPr>
        <w:ind w:left="-567"/>
        <w:jc w:val="center"/>
        <w:rPr>
          <w:bCs/>
          <w:color w:val="FF0000"/>
          <w:sz w:val="28"/>
          <w:szCs w:val="28"/>
        </w:rPr>
      </w:pPr>
    </w:p>
    <w:p w14:paraId="50442167" w14:textId="77777777" w:rsidR="006D401C" w:rsidRPr="006D401C" w:rsidRDefault="006D401C" w:rsidP="006D401C">
      <w:pPr>
        <w:ind w:left="-567"/>
        <w:jc w:val="center"/>
        <w:rPr>
          <w:bCs/>
          <w:color w:val="FF0000"/>
          <w:sz w:val="28"/>
          <w:szCs w:val="28"/>
        </w:rPr>
      </w:pPr>
    </w:p>
    <w:p w14:paraId="60C24F8C" w14:textId="77777777" w:rsidR="006D401C" w:rsidRPr="006D401C" w:rsidRDefault="006D401C" w:rsidP="006D401C">
      <w:pPr>
        <w:ind w:left="-567"/>
        <w:jc w:val="center"/>
        <w:rPr>
          <w:bCs/>
          <w:color w:val="FF0000"/>
          <w:sz w:val="28"/>
          <w:szCs w:val="28"/>
        </w:rPr>
      </w:pPr>
    </w:p>
    <w:p w14:paraId="1972939D" w14:textId="77777777" w:rsidR="006D401C" w:rsidRPr="006D401C" w:rsidRDefault="006D401C" w:rsidP="006D401C">
      <w:pPr>
        <w:ind w:left="-567"/>
        <w:jc w:val="center"/>
        <w:rPr>
          <w:bCs/>
          <w:color w:val="FF0000"/>
          <w:sz w:val="28"/>
          <w:szCs w:val="28"/>
        </w:rPr>
      </w:pPr>
    </w:p>
    <w:p w14:paraId="5B95BB23" w14:textId="77777777" w:rsidR="006D401C" w:rsidRPr="006D401C" w:rsidRDefault="006D401C" w:rsidP="006D401C">
      <w:pPr>
        <w:ind w:left="-567"/>
        <w:jc w:val="center"/>
        <w:rPr>
          <w:bCs/>
          <w:color w:val="FF0000"/>
          <w:sz w:val="28"/>
          <w:szCs w:val="28"/>
        </w:rPr>
      </w:pPr>
    </w:p>
    <w:p w14:paraId="1A390409" w14:textId="77777777" w:rsidR="006D401C" w:rsidRPr="006D401C" w:rsidRDefault="006D401C" w:rsidP="006D401C">
      <w:pPr>
        <w:ind w:left="-567"/>
        <w:jc w:val="center"/>
        <w:rPr>
          <w:bCs/>
          <w:color w:val="FF0000"/>
          <w:sz w:val="28"/>
          <w:szCs w:val="28"/>
        </w:rPr>
      </w:pPr>
    </w:p>
    <w:p w14:paraId="185C8A57" w14:textId="77777777" w:rsidR="006D401C" w:rsidRPr="006D401C" w:rsidRDefault="006D401C" w:rsidP="006D401C">
      <w:pPr>
        <w:ind w:left="-567"/>
        <w:jc w:val="center"/>
        <w:rPr>
          <w:bCs/>
          <w:color w:val="FF0000"/>
          <w:sz w:val="28"/>
          <w:szCs w:val="28"/>
        </w:rPr>
      </w:pPr>
    </w:p>
    <w:p w14:paraId="3133E082" w14:textId="77777777" w:rsidR="006D401C" w:rsidRPr="006D401C" w:rsidRDefault="006D401C" w:rsidP="006D401C">
      <w:pPr>
        <w:ind w:left="-567"/>
        <w:jc w:val="center"/>
        <w:rPr>
          <w:bCs/>
          <w:color w:val="FF0000"/>
          <w:sz w:val="28"/>
          <w:szCs w:val="28"/>
        </w:rPr>
      </w:pPr>
    </w:p>
    <w:p w14:paraId="2E3897D8" w14:textId="77777777" w:rsidR="006D401C" w:rsidRPr="006D401C" w:rsidRDefault="006D401C" w:rsidP="006D401C">
      <w:pPr>
        <w:ind w:left="-567"/>
        <w:jc w:val="center"/>
        <w:rPr>
          <w:bCs/>
          <w:color w:val="FF0000"/>
          <w:sz w:val="28"/>
          <w:szCs w:val="28"/>
        </w:rPr>
      </w:pPr>
    </w:p>
    <w:p w14:paraId="4C261149" w14:textId="77777777" w:rsidR="006D401C" w:rsidRPr="006D401C" w:rsidRDefault="006D401C" w:rsidP="006D401C">
      <w:pPr>
        <w:ind w:left="-567"/>
        <w:jc w:val="center"/>
        <w:rPr>
          <w:bCs/>
          <w:sz w:val="28"/>
          <w:szCs w:val="28"/>
        </w:rPr>
      </w:pPr>
      <w:r w:rsidRPr="006D401C">
        <w:rPr>
          <w:bCs/>
          <w:sz w:val="28"/>
          <w:szCs w:val="28"/>
        </w:rPr>
        <w:t>Раздел 11. Мероприятия, направленные на повышение качества обслуживания абонентов</w:t>
      </w:r>
    </w:p>
    <w:p w14:paraId="6B71F2DC" w14:textId="77777777" w:rsidR="006D401C" w:rsidRPr="006D401C" w:rsidRDefault="006D401C" w:rsidP="006D401C">
      <w:pPr>
        <w:ind w:left="-567"/>
        <w:jc w:val="center"/>
        <w:rPr>
          <w:bCs/>
          <w:sz w:val="28"/>
          <w:szCs w:val="28"/>
        </w:rPr>
      </w:pPr>
    </w:p>
    <w:tbl>
      <w:tblPr>
        <w:tblStyle w:val="291"/>
        <w:tblW w:w="9918" w:type="dxa"/>
        <w:jc w:val="center"/>
        <w:tblLook w:val="04A0" w:firstRow="1" w:lastRow="0" w:firstColumn="1" w:lastColumn="0" w:noHBand="0" w:noVBand="1"/>
      </w:tblPr>
      <w:tblGrid>
        <w:gridCol w:w="5935"/>
        <w:gridCol w:w="3983"/>
      </w:tblGrid>
      <w:tr w:rsidR="006D401C" w:rsidRPr="006D401C" w14:paraId="639DE3F8" w14:textId="77777777" w:rsidTr="006D401C">
        <w:trPr>
          <w:trHeight w:val="748"/>
          <w:jc w:val="center"/>
        </w:trPr>
        <w:tc>
          <w:tcPr>
            <w:tcW w:w="5935" w:type="dxa"/>
            <w:vAlign w:val="center"/>
          </w:tcPr>
          <w:p w14:paraId="0D7EDDDB" w14:textId="77777777" w:rsidR="006D401C" w:rsidRPr="006D401C" w:rsidRDefault="006D401C" w:rsidP="006D401C">
            <w:pPr>
              <w:jc w:val="center"/>
              <w:rPr>
                <w:bCs/>
                <w:sz w:val="28"/>
                <w:szCs w:val="28"/>
              </w:rPr>
            </w:pPr>
            <w:r w:rsidRPr="006D401C">
              <w:rPr>
                <w:bCs/>
                <w:sz w:val="28"/>
                <w:szCs w:val="28"/>
              </w:rPr>
              <w:t>Наименование мероприятия</w:t>
            </w:r>
          </w:p>
        </w:tc>
        <w:tc>
          <w:tcPr>
            <w:tcW w:w="3983" w:type="dxa"/>
            <w:vAlign w:val="center"/>
          </w:tcPr>
          <w:p w14:paraId="5711DED1" w14:textId="77777777" w:rsidR="006D401C" w:rsidRPr="006D401C" w:rsidRDefault="006D401C" w:rsidP="006D401C">
            <w:pPr>
              <w:jc w:val="center"/>
              <w:rPr>
                <w:bCs/>
                <w:sz w:val="28"/>
                <w:szCs w:val="28"/>
              </w:rPr>
            </w:pPr>
            <w:r w:rsidRPr="006D401C">
              <w:rPr>
                <w:bCs/>
                <w:sz w:val="28"/>
                <w:szCs w:val="28"/>
              </w:rPr>
              <w:t>Период проведения мероприятий</w:t>
            </w:r>
          </w:p>
        </w:tc>
      </w:tr>
      <w:tr w:rsidR="006D401C" w:rsidRPr="006D401C" w14:paraId="4A1F95B3" w14:textId="77777777" w:rsidTr="006D401C">
        <w:trPr>
          <w:trHeight w:val="517"/>
          <w:jc w:val="center"/>
        </w:trPr>
        <w:tc>
          <w:tcPr>
            <w:tcW w:w="5935" w:type="dxa"/>
            <w:vAlign w:val="center"/>
          </w:tcPr>
          <w:p w14:paraId="3B3F9E73" w14:textId="77777777" w:rsidR="006D401C" w:rsidRPr="006D401C" w:rsidRDefault="006D401C" w:rsidP="006D401C">
            <w:pPr>
              <w:jc w:val="center"/>
              <w:rPr>
                <w:bCs/>
                <w:sz w:val="28"/>
                <w:szCs w:val="28"/>
              </w:rPr>
            </w:pPr>
            <w:r w:rsidRPr="006D401C">
              <w:rPr>
                <w:bCs/>
                <w:sz w:val="28"/>
                <w:szCs w:val="28"/>
              </w:rPr>
              <w:t>-</w:t>
            </w:r>
          </w:p>
        </w:tc>
        <w:tc>
          <w:tcPr>
            <w:tcW w:w="3983" w:type="dxa"/>
            <w:vAlign w:val="center"/>
          </w:tcPr>
          <w:p w14:paraId="12AE7733" w14:textId="77777777" w:rsidR="006D401C" w:rsidRPr="006D401C" w:rsidRDefault="006D401C" w:rsidP="006D401C">
            <w:pPr>
              <w:jc w:val="center"/>
              <w:rPr>
                <w:bCs/>
                <w:sz w:val="28"/>
                <w:szCs w:val="28"/>
              </w:rPr>
            </w:pPr>
            <w:r w:rsidRPr="006D401C">
              <w:rPr>
                <w:bCs/>
                <w:sz w:val="28"/>
                <w:szCs w:val="28"/>
              </w:rPr>
              <w:t>-</w:t>
            </w:r>
          </w:p>
        </w:tc>
      </w:tr>
    </w:tbl>
    <w:p w14:paraId="38BEDA61" w14:textId="77777777" w:rsidR="006D401C" w:rsidRPr="006D401C" w:rsidRDefault="006D401C" w:rsidP="006D401C">
      <w:pPr>
        <w:jc w:val="both"/>
        <w:rPr>
          <w:sz w:val="28"/>
          <w:szCs w:val="28"/>
          <w:lang w:eastAsia="en-US"/>
        </w:rPr>
      </w:pPr>
    </w:p>
    <w:p w14:paraId="0CCC99BA" w14:textId="77777777" w:rsidR="006D401C" w:rsidRPr="006D401C" w:rsidRDefault="006D401C" w:rsidP="006D401C">
      <w:pPr>
        <w:jc w:val="both"/>
        <w:rPr>
          <w:color w:val="FF0000"/>
          <w:sz w:val="28"/>
          <w:szCs w:val="28"/>
          <w:lang w:eastAsia="en-US"/>
        </w:rPr>
      </w:pPr>
    </w:p>
    <w:p w14:paraId="203229EC" w14:textId="77777777" w:rsidR="006D401C" w:rsidRPr="006D401C" w:rsidRDefault="006D401C" w:rsidP="006D401C">
      <w:pPr>
        <w:jc w:val="both"/>
        <w:rPr>
          <w:color w:val="FF0000"/>
          <w:sz w:val="28"/>
          <w:szCs w:val="28"/>
          <w:lang w:eastAsia="en-US"/>
        </w:rPr>
      </w:pPr>
    </w:p>
    <w:p w14:paraId="3F7F02CC" w14:textId="77777777" w:rsidR="006D401C" w:rsidRPr="006D401C" w:rsidRDefault="006D401C" w:rsidP="006D401C">
      <w:pPr>
        <w:jc w:val="both"/>
        <w:rPr>
          <w:color w:val="FF0000"/>
          <w:sz w:val="28"/>
          <w:szCs w:val="28"/>
          <w:lang w:eastAsia="en-US"/>
        </w:rPr>
      </w:pPr>
    </w:p>
    <w:p w14:paraId="069B3191" w14:textId="77777777" w:rsidR="006D401C" w:rsidRPr="006D401C" w:rsidRDefault="006D401C" w:rsidP="006D401C">
      <w:pPr>
        <w:jc w:val="both"/>
        <w:rPr>
          <w:color w:val="FF0000"/>
          <w:sz w:val="28"/>
          <w:szCs w:val="28"/>
          <w:lang w:eastAsia="en-US"/>
        </w:rPr>
      </w:pPr>
    </w:p>
    <w:p w14:paraId="0AC938E8" w14:textId="77777777" w:rsidR="006D401C" w:rsidRPr="006D401C" w:rsidRDefault="006D401C" w:rsidP="006D401C">
      <w:pPr>
        <w:jc w:val="both"/>
        <w:rPr>
          <w:color w:val="FF0000"/>
          <w:sz w:val="28"/>
          <w:szCs w:val="28"/>
          <w:lang w:eastAsia="en-US"/>
        </w:rPr>
      </w:pPr>
    </w:p>
    <w:p w14:paraId="23A9B463" w14:textId="77777777" w:rsidR="006D401C" w:rsidRDefault="006D401C" w:rsidP="006D401C">
      <w:pPr>
        <w:tabs>
          <w:tab w:val="left" w:pos="3686"/>
          <w:tab w:val="left" w:pos="9498"/>
        </w:tabs>
        <w:ind w:right="566"/>
      </w:pPr>
    </w:p>
    <w:p w14:paraId="0CE45BC4" w14:textId="2FA124FA" w:rsidR="004B29EB" w:rsidRDefault="004B29EB" w:rsidP="004B29EB">
      <w:pPr>
        <w:tabs>
          <w:tab w:val="left" w:pos="3686"/>
          <w:tab w:val="left" w:pos="9498"/>
        </w:tabs>
        <w:ind w:left="4820" w:right="566" w:firstLine="5528"/>
      </w:pPr>
    </w:p>
    <w:p w14:paraId="4022AFD9" w14:textId="77777777" w:rsidR="006D401C" w:rsidRDefault="006D401C" w:rsidP="000E6992">
      <w:pPr>
        <w:tabs>
          <w:tab w:val="left" w:pos="270"/>
        </w:tabs>
        <w:ind w:left="4820" w:right="-1" w:firstLine="5528"/>
        <w:sectPr w:rsidR="006D401C" w:rsidSect="006D401C">
          <w:pgSz w:w="11906" w:h="16838"/>
          <w:pgMar w:top="1134" w:right="992" w:bottom="1134" w:left="1134" w:header="709" w:footer="709" w:gutter="0"/>
          <w:cols w:space="708"/>
          <w:docGrid w:linePitch="360"/>
        </w:sectPr>
      </w:pPr>
    </w:p>
    <w:p w14:paraId="3A3A469E" w14:textId="3EECFAAE" w:rsidR="000E6992" w:rsidRPr="008D7B26" w:rsidRDefault="000E6992" w:rsidP="000E6992">
      <w:pPr>
        <w:tabs>
          <w:tab w:val="left" w:pos="270"/>
        </w:tabs>
        <w:ind w:left="4820" w:right="-1" w:firstLine="5528"/>
      </w:pPr>
      <w:r w:rsidRPr="008D7B26">
        <w:lastRenderedPageBreak/>
        <w:t xml:space="preserve">Приложение № </w:t>
      </w:r>
      <w:r>
        <w:t>2</w:t>
      </w:r>
      <w:r w:rsidR="006D401C">
        <w:t>1</w:t>
      </w:r>
      <w:r w:rsidRPr="008D7B26">
        <w:t xml:space="preserve"> к протокол</w:t>
      </w:r>
      <w:r>
        <w:t>у</w:t>
      </w:r>
      <w:r w:rsidRPr="008D7B26">
        <w:t xml:space="preserve"> №</w:t>
      </w:r>
      <w:r>
        <w:t xml:space="preserve"> 91</w:t>
      </w:r>
    </w:p>
    <w:p w14:paraId="68B3FDB4" w14:textId="77777777" w:rsidR="000E6992" w:rsidRPr="008D7B26" w:rsidRDefault="000E6992" w:rsidP="000E6992">
      <w:pPr>
        <w:tabs>
          <w:tab w:val="left" w:pos="3686"/>
          <w:tab w:val="left" w:pos="9498"/>
        </w:tabs>
        <w:ind w:left="4820" w:right="566" w:firstLine="5528"/>
      </w:pPr>
      <w:r w:rsidRPr="008D7B26">
        <w:t>заседания правления Региональной</w:t>
      </w:r>
    </w:p>
    <w:p w14:paraId="5C18C837" w14:textId="77777777" w:rsidR="000E6992" w:rsidRPr="008D7B26" w:rsidRDefault="000E6992" w:rsidP="000E6992">
      <w:pPr>
        <w:tabs>
          <w:tab w:val="left" w:pos="3686"/>
          <w:tab w:val="left" w:pos="9498"/>
        </w:tabs>
        <w:ind w:left="4820" w:right="566" w:firstLine="5528"/>
      </w:pPr>
      <w:r w:rsidRPr="008D7B26">
        <w:t>энергетической комиссии</w:t>
      </w:r>
    </w:p>
    <w:p w14:paraId="3DC5E06A" w14:textId="77777777" w:rsidR="000E6992" w:rsidRDefault="000E6992" w:rsidP="000E6992">
      <w:pPr>
        <w:tabs>
          <w:tab w:val="left" w:pos="3686"/>
          <w:tab w:val="left" w:pos="9498"/>
        </w:tabs>
        <w:ind w:left="4820" w:right="566" w:firstLine="5528"/>
      </w:pPr>
      <w:r w:rsidRPr="008D7B26">
        <w:t xml:space="preserve">Кузбасса от </w:t>
      </w:r>
      <w:r>
        <w:t>20.12.</w:t>
      </w:r>
      <w:r w:rsidRPr="008D7B26">
        <w:t>2024</w:t>
      </w:r>
    </w:p>
    <w:p w14:paraId="6B3F14B4" w14:textId="77777777" w:rsidR="000E6992" w:rsidRDefault="000E6992" w:rsidP="000E6992">
      <w:pPr>
        <w:tabs>
          <w:tab w:val="left" w:pos="3686"/>
          <w:tab w:val="left" w:pos="9498"/>
        </w:tabs>
        <w:ind w:left="4820" w:right="566" w:firstLine="5528"/>
      </w:pPr>
    </w:p>
    <w:p w14:paraId="59DCDDA6" w14:textId="77777777" w:rsidR="004B29EB" w:rsidRDefault="004B29EB" w:rsidP="004B29EB">
      <w:pPr>
        <w:jc w:val="center"/>
        <w:rPr>
          <w:b/>
          <w:sz w:val="28"/>
          <w:szCs w:val="28"/>
        </w:rPr>
      </w:pPr>
    </w:p>
    <w:p w14:paraId="0930088B" w14:textId="77777777" w:rsidR="004B29EB" w:rsidRPr="00DC58E3" w:rsidRDefault="004B29EB" w:rsidP="004B29EB">
      <w:pPr>
        <w:jc w:val="center"/>
        <w:rPr>
          <w:b/>
          <w:sz w:val="28"/>
          <w:szCs w:val="28"/>
        </w:rPr>
      </w:pPr>
      <w:r w:rsidRPr="00CC5C1A">
        <w:rPr>
          <w:b/>
          <w:sz w:val="28"/>
          <w:szCs w:val="28"/>
        </w:rPr>
        <w:t xml:space="preserve">Одноставочные тарифы </w:t>
      </w:r>
      <w:r w:rsidRPr="00DC58E3">
        <w:rPr>
          <w:b/>
          <w:sz w:val="28"/>
          <w:szCs w:val="28"/>
        </w:rPr>
        <w:t xml:space="preserve">на питьевую воду, водоотведение </w:t>
      </w:r>
    </w:p>
    <w:p w14:paraId="12C481CF" w14:textId="77777777" w:rsidR="004B29EB" w:rsidRPr="00DC58E3" w:rsidRDefault="004B29EB" w:rsidP="004B29EB">
      <w:pPr>
        <w:jc w:val="center"/>
        <w:rPr>
          <w:b/>
          <w:sz w:val="28"/>
          <w:szCs w:val="28"/>
        </w:rPr>
      </w:pPr>
      <w:r w:rsidRPr="00DC58E3">
        <w:rPr>
          <w:b/>
          <w:sz w:val="28"/>
          <w:szCs w:val="28"/>
        </w:rPr>
        <w:t>ООО «ТВК» (Белов</w:t>
      </w:r>
      <w:r>
        <w:rPr>
          <w:b/>
          <w:sz w:val="28"/>
          <w:szCs w:val="28"/>
        </w:rPr>
        <w:t>ский городской округ</w:t>
      </w:r>
      <w:r w:rsidRPr="00DC58E3">
        <w:rPr>
          <w:b/>
          <w:sz w:val="28"/>
          <w:szCs w:val="28"/>
        </w:rPr>
        <w:t>)</w:t>
      </w:r>
    </w:p>
    <w:p w14:paraId="17B4965A" w14:textId="77777777" w:rsidR="004B29EB" w:rsidRDefault="004B29EB" w:rsidP="004B29EB">
      <w:pPr>
        <w:jc w:val="center"/>
        <w:rPr>
          <w:b/>
          <w:sz w:val="28"/>
          <w:szCs w:val="28"/>
        </w:rPr>
      </w:pPr>
      <w:r>
        <w:rPr>
          <w:b/>
          <w:sz w:val="28"/>
          <w:szCs w:val="28"/>
        </w:rPr>
        <w:t>на период с 01.01.2024</w:t>
      </w:r>
      <w:r w:rsidRPr="00CC5C1A">
        <w:rPr>
          <w:b/>
          <w:sz w:val="28"/>
          <w:szCs w:val="28"/>
        </w:rPr>
        <w:t xml:space="preserve"> по 31.12.20</w:t>
      </w:r>
      <w:r>
        <w:rPr>
          <w:b/>
          <w:sz w:val="28"/>
          <w:szCs w:val="28"/>
        </w:rPr>
        <w:t>28</w:t>
      </w:r>
    </w:p>
    <w:p w14:paraId="05F8BE5C" w14:textId="77777777" w:rsidR="004B29EB" w:rsidRDefault="004B29EB" w:rsidP="004B29EB">
      <w:pPr>
        <w:jc w:val="center"/>
        <w:rPr>
          <w:b/>
          <w:sz w:val="28"/>
          <w:szCs w:val="28"/>
        </w:rPr>
      </w:pPr>
    </w:p>
    <w:tbl>
      <w:tblPr>
        <w:tblW w:w="15735" w:type="dxa"/>
        <w:tblInd w:w="-431" w:type="dxa"/>
        <w:tblLayout w:type="fixed"/>
        <w:tblLook w:val="04A0" w:firstRow="1" w:lastRow="0" w:firstColumn="1" w:lastColumn="0" w:noHBand="0" w:noVBand="1"/>
      </w:tblPr>
      <w:tblGrid>
        <w:gridCol w:w="636"/>
        <w:gridCol w:w="2057"/>
        <w:gridCol w:w="1304"/>
        <w:gridCol w:w="1304"/>
        <w:gridCol w:w="1304"/>
        <w:gridCol w:w="1304"/>
        <w:gridCol w:w="1305"/>
        <w:gridCol w:w="1304"/>
        <w:gridCol w:w="1304"/>
        <w:gridCol w:w="1304"/>
        <w:gridCol w:w="1304"/>
        <w:gridCol w:w="1305"/>
      </w:tblGrid>
      <w:tr w:rsidR="004B29EB" w:rsidRPr="00EA2512" w14:paraId="21A3EC53" w14:textId="77777777" w:rsidTr="004B29EB">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2AB83B9" w14:textId="77777777" w:rsidR="004B29EB" w:rsidRPr="00EA2512" w:rsidRDefault="004B29EB" w:rsidP="00062751">
            <w:pPr>
              <w:jc w:val="center"/>
              <w:rPr>
                <w:color w:val="000000"/>
                <w:sz w:val="28"/>
                <w:szCs w:val="28"/>
              </w:rPr>
            </w:pPr>
            <w:r w:rsidRPr="00EA2512">
              <w:rPr>
                <w:color w:val="000000"/>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8E921CD" w14:textId="77777777" w:rsidR="004B29EB" w:rsidRPr="00EA2512" w:rsidRDefault="004B29EB" w:rsidP="00062751">
            <w:pPr>
              <w:jc w:val="center"/>
              <w:rPr>
                <w:color w:val="000000"/>
                <w:sz w:val="28"/>
                <w:szCs w:val="28"/>
              </w:rPr>
            </w:pPr>
            <w:r w:rsidRPr="00EA2512">
              <w:rPr>
                <w:color w:val="000000"/>
                <w:sz w:val="28"/>
                <w:szCs w:val="28"/>
              </w:rPr>
              <w:t>Наименование услуг,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22C2AE42" w14:textId="77777777" w:rsidR="004B29EB" w:rsidRPr="00EA2512" w:rsidRDefault="004B29EB" w:rsidP="00062751">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4B29EB" w:rsidRPr="00EA2512" w14:paraId="56CB82DD" w14:textId="77777777" w:rsidTr="004B29EB">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28ADF788" w14:textId="77777777" w:rsidR="004B29EB" w:rsidRPr="00EA2512" w:rsidRDefault="004B29EB" w:rsidP="00062751">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34FDEBE8" w14:textId="77777777" w:rsidR="004B29EB" w:rsidRPr="00EA2512" w:rsidRDefault="004B29EB" w:rsidP="00062751">
            <w:pPr>
              <w:rPr>
                <w:color w:val="000000"/>
                <w:sz w:val="28"/>
                <w:szCs w:val="28"/>
              </w:rPr>
            </w:pPr>
          </w:p>
        </w:tc>
        <w:tc>
          <w:tcPr>
            <w:tcW w:w="2608" w:type="dxa"/>
            <w:gridSpan w:val="2"/>
            <w:tcBorders>
              <w:top w:val="nil"/>
              <w:left w:val="nil"/>
              <w:bottom w:val="single" w:sz="4" w:space="0" w:color="auto"/>
              <w:right w:val="single" w:sz="4" w:space="0" w:color="auto"/>
            </w:tcBorders>
            <w:shd w:val="clear" w:color="000000" w:fill="FFFFFF"/>
            <w:vAlign w:val="center"/>
          </w:tcPr>
          <w:p w14:paraId="0C4FF269" w14:textId="77777777" w:rsidR="004B29EB" w:rsidRPr="00EA2512" w:rsidRDefault="004B29EB" w:rsidP="00062751">
            <w:pPr>
              <w:jc w:val="center"/>
              <w:rPr>
                <w:color w:val="000000"/>
                <w:sz w:val="28"/>
                <w:szCs w:val="28"/>
              </w:rPr>
            </w:pPr>
            <w:r>
              <w:rPr>
                <w:color w:val="000000"/>
                <w:sz w:val="28"/>
                <w:szCs w:val="28"/>
              </w:rPr>
              <w:t>2024 год</w:t>
            </w:r>
          </w:p>
        </w:tc>
        <w:tc>
          <w:tcPr>
            <w:tcW w:w="2608" w:type="dxa"/>
            <w:gridSpan w:val="2"/>
            <w:tcBorders>
              <w:top w:val="nil"/>
              <w:left w:val="nil"/>
              <w:bottom w:val="single" w:sz="4" w:space="0" w:color="auto"/>
              <w:right w:val="single" w:sz="4" w:space="0" w:color="auto"/>
            </w:tcBorders>
            <w:shd w:val="clear" w:color="000000" w:fill="FFFFFF"/>
            <w:vAlign w:val="center"/>
          </w:tcPr>
          <w:p w14:paraId="7213526D" w14:textId="77777777" w:rsidR="004B29EB" w:rsidRPr="00891371" w:rsidRDefault="004B29EB" w:rsidP="00062751">
            <w:pPr>
              <w:jc w:val="center"/>
              <w:rPr>
                <w:sz w:val="28"/>
                <w:szCs w:val="28"/>
              </w:rPr>
            </w:pPr>
            <w:r w:rsidRPr="00891371">
              <w:rPr>
                <w:sz w:val="28"/>
                <w:szCs w:val="28"/>
              </w:rPr>
              <w:t>2025 год</w:t>
            </w:r>
          </w:p>
        </w:tc>
        <w:tc>
          <w:tcPr>
            <w:tcW w:w="2609" w:type="dxa"/>
            <w:gridSpan w:val="2"/>
            <w:tcBorders>
              <w:top w:val="nil"/>
              <w:left w:val="nil"/>
              <w:bottom w:val="single" w:sz="4" w:space="0" w:color="auto"/>
              <w:right w:val="single" w:sz="4" w:space="0" w:color="auto"/>
            </w:tcBorders>
            <w:shd w:val="clear" w:color="000000" w:fill="FFFFFF"/>
            <w:vAlign w:val="center"/>
          </w:tcPr>
          <w:p w14:paraId="6A4E06D9" w14:textId="77777777" w:rsidR="004B29EB" w:rsidRPr="00EA2512" w:rsidRDefault="004B29EB" w:rsidP="00062751">
            <w:pPr>
              <w:jc w:val="center"/>
              <w:rPr>
                <w:color w:val="000000"/>
                <w:sz w:val="28"/>
                <w:szCs w:val="28"/>
              </w:rPr>
            </w:pPr>
            <w:r>
              <w:rPr>
                <w:color w:val="000000"/>
                <w:sz w:val="28"/>
                <w:szCs w:val="28"/>
              </w:rPr>
              <w:t>2026 год</w:t>
            </w:r>
          </w:p>
        </w:tc>
        <w:tc>
          <w:tcPr>
            <w:tcW w:w="2608" w:type="dxa"/>
            <w:gridSpan w:val="2"/>
            <w:tcBorders>
              <w:top w:val="nil"/>
              <w:left w:val="nil"/>
              <w:bottom w:val="single" w:sz="4" w:space="0" w:color="auto"/>
              <w:right w:val="single" w:sz="4" w:space="0" w:color="auto"/>
            </w:tcBorders>
            <w:shd w:val="clear" w:color="000000" w:fill="FFFFFF"/>
            <w:vAlign w:val="center"/>
          </w:tcPr>
          <w:p w14:paraId="4E69985C" w14:textId="77777777" w:rsidR="004B29EB" w:rsidRDefault="004B29EB" w:rsidP="00062751">
            <w:pPr>
              <w:jc w:val="center"/>
              <w:rPr>
                <w:color w:val="000000"/>
                <w:sz w:val="28"/>
                <w:szCs w:val="28"/>
              </w:rPr>
            </w:pPr>
            <w:r>
              <w:rPr>
                <w:color w:val="000000"/>
                <w:sz w:val="28"/>
                <w:szCs w:val="28"/>
              </w:rPr>
              <w:t>2027 год</w:t>
            </w:r>
          </w:p>
        </w:tc>
        <w:tc>
          <w:tcPr>
            <w:tcW w:w="2609" w:type="dxa"/>
            <w:gridSpan w:val="2"/>
            <w:tcBorders>
              <w:top w:val="nil"/>
              <w:left w:val="nil"/>
              <w:bottom w:val="single" w:sz="4" w:space="0" w:color="auto"/>
              <w:right w:val="single" w:sz="4" w:space="0" w:color="auto"/>
            </w:tcBorders>
            <w:shd w:val="clear" w:color="000000" w:fill="FFFFFF"/>
            <w:vAlign w:val="center"/>
          </w:tcPr>
          <w:p w14:paraId="4406DFFB" w14:textId="77777777" w:rsidR="004B29EB" w:rsidRDefault="004B29EB" w:rsidP="00062751">
            <w:pPr>
              <w:jc w:val="center"/>
              <w:rPr>
                <w:color w:val="000000"/>
                <w:sz w:val="28"/>
                <w:szCs w:val="28"/>
              </w:rPr>
            </w:pPr>
            <w:r>
              <w:rPr>
                <w:color w:val="000000"/>
                <w:sz w:val="28"/>
                <w:szCs w:val="28"/>
              </w:rPr>
              <w:t>2028 год</w:t>
            </w:r>
          </w:p>
        </w:tc>
      </w:tr>
      <w:tr w:rsidR="004B29EB" w:rsidRPr="00EA2512" w14:paraId="2721A8E2" w14:textId="77777777" w:rsidTr="004B29EB">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58683A97" w14:textId="77777777" w:rsidR="004B29EB" w:rsidRPr="00EA2512" w:rsidRDefault="004B29EB" w:rsidP="00062751">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319C98AF" w14:textId="77777777" w:rsidR="004B29EB" w:rsidRPr="00EA2512" w:rsidRDefault="004B29EB" w:rsidP="00062751">
            <w:pPr>
              <w:rPr>
                <w:color w:val="000000"/>
                <w:sz w:val="28"/>
                <w:szCs w:val="28"/>
              </w:rPr>
            </w:pPr>
          </w:p>
        </w:tc>
        <w:tc>
          <w:tcPr>
            <w:tcW w:w="1304" w:type="dxa"/>
            <w:tcBorders>
              <w:top w:val="nil"/>
              <w:left w:val="nil"/>
              <w:bottom w:val="single" w:sz="4" w:space="0" w:color="auto"/>
              <w:right w:val="single" w:sz="4" w:space="0" w:color="auto"/>
            </w:tcBorders>
            <w:shd w:val="clear" w:color="000000" w:fill="FFFFFF"/>
            <w:vAlign w:val="center"/>
            <w:hideMark/>
          </w:tcPr>
          <w:p w14:paraId="5F9A45A4" w14:textId="77777777" w:rsidR="004B29EB" w:rsidRDefault="004B29EB" w:rsidP="00062751">
            <w:pPr>
              <w:jc w:val="center"/>
              <w:rPr>
                <w:color w:val="000000"/>
                <w:sz w:val="28"/>
                <w:szCs w:val="28"/>
              </w:rPr>
            </w:pPr>
            <w:r w:rsidRPr="00EA2512">
              <w:rPr>
                <w:color w:val="000000"/>
                <w:sz w:val="28"/>
                <w:szCs w:val="28"/>
              </w:rPr>
              <w:t xml:space="preserve">с 01.01. </w:t>
            </w:r>
          </w:p>
          <w:p w14:paraId="3C6E9D23" w14:textId="77777777" w:rsidR="004B29EB" w:rsidRPr="00EA2512" w:rsidRDefault="004B29EB" w:rsidP="00062751">
            <w:pPr>
              <w:jc w:val="center"/>
              <w:rPr>
                <w:color w:val="000000"/>
                <w:sz w:val="28"/>
                <w:szCs w:val="28"/>
              </w:rPr>
            </w:pPr>
            <w:r w:rsidRPr="00EA2512">
              <w:rPr>
                <w:color w:val="000000"/>
                <w:sz w:val="28"/>
                <w:szCs w:val="28"/>
              </w:rPr>
              <w:t>по 30.06.</w:t>
            </w:r>
          </w:p>
        </w:tc>
        <w:tc>
          <w:tcPr>
            <w:tcW w:w="1304" w:type="dxa"/>
            <w:tcBorders>
              <w:top w:val="nil"/>
              <w:left w:val="nil"/>
              <w:bottom w:val="single" w:sz="4" w:space="0" w:color="auto"/>
              <w:right w:val="single" w:sz="4" w:space="0" w:color="auto"/>
            </w:tcBorders>
            <w:shd w:val="clear" w:color="000000" w:fill="FFFFFF"/>
            <w:vAlign w:val="center"/>
            <w:hideMark/>
          </w:tcPr>
          <w:p w14:paraId="7A8F2B84" w14:textId="77777777" w:rsidR="004B29EB" w:rsidRPr="00EA2512" w:rsidRDefault="004B29EB" w:rsidP="00062751">
            <w:pPr>
              <w:jc w:val="center"/>
              <w:rPr>
                <w:color w:val="000000"/>
                <w:sz w:val="28"/>
                <w:szCs w:val="28"/>
              </w:rPr>
            </w:pPr>
            <w:r w:rsidRPr="00EA2512">
              <w:rPr>
                <w:color w:val="000000"/>
                <w:sz w:val="28"/>
                <w:szCs w:val="28"/>
              </w:rPr>
              <w:t>с 01.07. по 31.12.</w:t>
            </w:r>
          </w:p>
        </w:tc>
        <w:tc>
          <w:tcPr>
            <w:tcW w:w="1304" w:type="dxa"/>
            <w:tcBorders>
              <w:top w:val="nil"/>
              <w:left w:val="nil"/>
              <w:bottom w:val="single" w:sz="4" w:space="0" w:color="auto"/>
              <w:right w:val="single" w:sz="4" w:space="0" w:color="auto"/>
            </w:tcBorders>
            <w:shd w:val="clear" w:color="000000" w:fill="FFFFFF"/>
            <w:vAlign w:val="center"/>
          </w:tcPr>
          <w:p w14:paraId="6185650E" w14:textId="77777777" w:rsidR="004B29EB" w:rsidRPr="00891371" w:rsidRDefault="004B29EB" w:rsidP="00062751">
            <w:pPr>
              <w:jc w:val="center"/>
              <w:rPr>
                <w:sz w:val="28"/>
                <w:szCs w:val="28"/>
              </w:rPr>
            </w:pPr>
            <w:r w:rsidRPr="00891371">
              <w:rPr>
                <w:sz w:val="28"/>
                <w:szCs w:val="28"/>
              </w:rPr>
              <w:t xml:space="preserve">с 01.01. </w:t>
            </w:r>
          </w:p>
          <w:p w14:paraId="5582BEE6" w14:textId="77777777" w:rsidR="004B29EB" w:rsidRPr="00891371" w:rsidRDefault="004B29EB" w:rsidP="00062751">
            <w:pPr>
              <w:jc w:val="center"/>
              <w:rPr>
                <w:sz w:val="28"/>
                <w:szCs w:val="28"/>
              </w:rPr>
            </w:pPr>
            <w:r w:rsidRPr="00891371">
              <w:rPr>
                <w:sz w:val="28"/>
                <w:szCs w:val="28"/>
              </w:rPr>
              <w:t>по 30.06.</w:t>
            </w:r>
          </w:p>
        </w:tc>
        <w:tc>
          <w:tcPr>
            <w:tcW w:w="1304" w:type="dxa"/>
            <w:tcBorders>
              <w:top w:val="nil"/>
              <w:left w:val="nil"/>
              <w:bottom w:val="single" w:sz="4" w:space="0" w:color="auto"/>
              <w:right w:val="single" w:sz="4" w:space="0" w:color="auto"/>
            </w:tcBorders>
            <w:shd w:val="clear" w:color="000000" w:fill="FFFFFF"/>
            <w:vAlign w:val="center"/>
          </w:tcPr>
          <w:p w14:paraId="13E25E37" w14:textId="77777777" w:rsidR="004B29EB" w:rsidRPr="00891371" w:rsidRDefault="004B29EB" w:rsidP="00062751">
            <w:pPr>
              <w:jc w:val="center"/>
              <w:rPr>
                <w:sz w:val="28"/>
                <w:szCs w:val="28"/>
              </w:rPr>
            </w:pPr>
            <w:r w:rsidRPr="00891371">
              <w:rPr>
                <w:sz w:val="28"/>
                <w:szCs w:val="28"/>
              </w:rPr>
              <w:t>с 01.07. по 31.12.</w:t>
            </w:r>
          </w:p>
        </w:tc>
        <w:tc>
          <w:tcPr>
            <w:tcW w:w="1305" w:type="dxa"/>
            <w:tcBorders>
              <w:top w:val="nil"/>
              <w:left w:val="nil"/>
              <w:bottom w:val="single" w:sz="4" w:space="0" w:color="auto"/>
              <w:right w:val="single" w:sz="4" w:space="0" w:color="auto"/>
            </w:tcBorders>
            <w:shd w:val="clear" w:color="000000" w:fill="FFFFFF"/>
            <w:vAlign w:val="center"/>
          </w:tcPr>
          <w:p w14:paraId="6E452398" w14:textId="77777777" w:rsidR="004B29EB" w:rsidRDefault="004B29EB" w:rsidP="00062751">
            <w:pPr>
              <w:jc w:val="center"/>
              <w:rPr>
                <w:color w:val="000000"/>
                <w:sz w:val="28"/>
                <w:szCs w:val="28"/>
              </w:rPr>
            </w:pPr>
            <w:r w:rsidRPr="00EA2512">
              <w:rPr>
                <w:color w:val="000000"/>
                <w:sz w:val="28"/>
                <w:szCs w:val="28"/>
              </w:rPr>
              <w:t xml:space="preserve">с 01.01. </w:t>
            </w:r>
          </w:p>
          <w:p w14:paraId="6D736039" w14:textId="77777777" w:rsidR="004B29EB" w:rsidRPr="00EA2512" w:rsidRDefault="004B29EB" w:rsidP="00062751">
            <w:pPr>
              <w:jc w:val="center"/>
              <w:rPr>
                <w:color w:val="000000"/>
                <w:sz w:val="28"/>
                <w:szCs w:val="28"/>
              </w:rPr>
            </w:pPr>
            <w:r w:rsidRPr="00EA2512">
              <w:rPr>
                <w:color w:val="000000"/>
                <w:sz w:val="28"/>
                <w:szCs w:val="28"/>
              </w:rPr>
              <w:t>по 30.06.</w:t>
            </w:r>
          </w:p>
        </w:tc>
        <w:tc>
          <w:tcPr>
            <w:tcW w:w="1304" w:type="dxa"/>
            <w:tcBorders>
              <w:top w:val="nil"/>
              <w:left w:val="nil"/>
              <w:bottom w:val="single" w:sz="4" w:space="0" w:color="auto"/>
              <w:right w:val="single" w:sz="4" w:space="0" w:color="auto"/>
            </w:tcBorders>
            <w:shd w:val="clear" w:color="000000" w:fill="FFFFFF"/>
            <w:vAlign w:val="center"/>
          </w:tcPr>
          <w:p w14:paraId="7E3F5B05" w14:textId="77777777" w:rsidR="004B29EB" w:rsidRPr="00EA2512" w:rsidRDefault="004B29EB" w:rsidP="00062751">
            <w:pPr>
              <w:jc w:val="center"/>
              <w:rPr>
                <w:color w:val="000000"/>
                <w:sz w:val="28"/>
                <w:szCs w:val="28"/>
              </w:rPr>
            </w:pPr>
            <w:r w:rsidRPr="00EA2512">
              <w:rPr>
                <w:color w:val="000000"/>
                <w:sz w:val="28"/>
                <w:szCs w:val="28"/>
              </w:rPr>
              <w:t>с 01.07. по 31.12.</w:t>
            </w:r>
          </w:p>
        </w:tc>
        <w:tc>
          <w:tcPr>
            <w:tcW w:w="1304" w:type="dxa"/>
            <w:tcBorders>
              <w:top w:val="nil"/>
              <w:left w:val="nil"/>
              <w:bottom w:val="single" w:sz="4" w:space="0" w:color="auto"/>
              <w:right w:val="single" w:sz="4" w:space="0" w:color="auto"/>
            </w:tcBorders>
            <w:shd w:val="clear" w:color="000000" w:fill="FFFFFF"/>
            <w:vAlign w:val="center"/>
          </w:tcPr>
          <w:p w14:paraId="5F93D9CF" w14:textId="77777777" w:rsidR="004B29EB" w:rsidRDefault="004B29EB" w:rsidP="00062751">
            <w:pPr>
              <w:jc w:val="center"/>
              <w:rPr>
                <w:color w:val="000000"/>
                <w:sz w:val="28"/>
                <w:szCs w:val="28"/>
              </w:rPr>
            </w:pPr>
            <w:r w:rsidRPr="00EA2512">
              <w:rPr>
                <w:color w:val="000000"/>
                <w:sz w:val="28"/>
                <w:szCs w:val="28"/>
              </w:rPr>
              <w:t xml:space="preserve">с 01.01. </w:t>
            </w:r>
          </w:p>
          <w:p w14:paraId="4617B1F1" w14:textId="77777777" w:rsidR="004B29EB" w:rsidRPr="00EA2512" w:rsidRDefault="004B29EB" w:rsidP="00062751">
            <w:pPr>
              <w:jc w:val="center"/>
              <w:rPr>
                <w:color w:val="000000"/>
                <w:sz w:val="28"/>
                <w:szCs w:val="28"/>
              </w:rPr>
            </w:pPr>
            <w:r w:rsidRPr="00EA2512">
              <w:rPr>
                <w:color w:val="000000"/>
                <w:sz w:val="28"/>
                <w:szCs w:val="28"/>
              </w:rPr>
              <w:t>по 30.06.</w:t>
            </w:r>
          </w:p>
        </w:tc>
        <w:tc>
          <w:tcPr>
            <w:tcW w:w="1304" w:type="dxa"/>
            <w:tcBorders>
              <w:top w:val="nil"/>
              <w:left w:val="nil"/>
              <w:bottom w:val="single" w:sz="4" w:space="0" w:color="auto"/>
              <w:right w:val="single" w:sz="4" w:space="0" w:color="auto"/>
            </w:tcBorders>
            <w:shd w:val="clear" w:color="000000" w:fill="FFFFFF"/>
            <w:vAlign w:val="center"/>
          </w:tcPr>
          <w:p w14:paraId="161238EE" w14:textId="77777777" w:rsidR="004B29EB" w:rsidRPr="00EA2512" w:rsidRDefault="004B29EB" w:rsidP="00062751">
            <w:pPr>
              <w:jc w:val="center"/>
              <w:rPr>
                <w:color w:val="000000"/>
                <w:sz w:val="28"/>
                <w:szCs w:val="28"/>
              </w:rPr>
            </w:pPr>
            <w:r w:rsidRPr="00EA2512">
              <w:rPr>
                <w:color w:val="000000"/>
                <w:sz w:val="28"/>
                <w:szCs w:val="28"/>
              </w:rPr>
              <w:t>с 01.07. по 31.12.</w:t>
            </w:r>
          </w:p>
        </w:tc>
        <w:tc>
          <w:tcPr>
            <w:tcW w:w="1304" w:type="dxa"/>
            <w:tcBorders>
              <w:top w:val="nil"/>
              <w:left w:val="nil"/>
              <w:bottom w:val="single" w:sz="4" w:space="0" w:color="auto"/>
              <w:right w:val="single" w:sz="4" w:space="0" w:color="auto"/>
            </w:tcBorders>
            <w:shd w:val="clear" w:color="000000" w:fill="FFFFFF"/>
            <w:vAlign w:val="center"/>
          </w:tcPr>
          <w:p w14:paraId="541EB5C9" w14:textId="77777777" w:rsidR="004B29EB" w:rsidRDefault="004B29EB" w:rsidP="00062751">
            <w:pPr>
              <w:jc w:val="center"/>
              <w:rPr>
                <w:color w:val="000000"/>
                <w:sz w:val="28"/>
                <w:szCs w:val="28"/>
              </w:rPr>
            </w:pPr>
            <w:r w:rsidRPr="00EA2512">
              <w:rPr>
                <w:color w:val="000000"/>
                <w:sz w:val="28"/>
                <w:szCs w:val="28"/>
              </w:rPr>
              <w:t xml:space="preserve">с 01.01. </w:t>
            </w:r>
          </w:p>
          <w:p w14:paraId="3930CA1E" w14:textId="77777777" w:rsidR="004B29EB" w:rsidRPr="00EA2512" w:rsidRDefault="004B29EB" w:rsidP="00062751">
            <w:pPr>
              <w:jc w:val="center"/>
              <w:rPr>
                <w:color w:val="000000"/>
                <w:sz w:val="28"/>
                <w:szCs w:val="28"/>
              </w:rPr>
            </w:pPr>
            <w:r w:rsidRPr="00EA2512">
              <w:rPr>
                <w:color w:val="000000"/>
                <w:sz w:val="28"/>
                <w:szCs w:val="28"/>
              </w:rPr>
              <w:t>по 30.06.</w:t>
            </w:r>
          </w:p>
        </w:tc>
        <w:tc>
          <w:tcPr>
            <w:tcW w:w="1305" w:type="dxa"/>
            <w:tcBorders>
              <w:top w:val="nil"/>
              <w:left w:val="nil"/>
              <w:bottom w:val="single" w:sz="4" w:space="0" w:color="auto"/>
              <w:right w:val="single" w:sz="4" w:space="0" w:color="auto"/>
            </w:tcBorders>
            <w:shd w:val="clear" w:color="000000" w:fill="FFFFFF"/>
            <w:vAlign w:val="center"/>
          </w:tcPr>
          <w:p w14:paraId="1FC6C288" w14:textId="77777777" w:rsidR="004B29EB" w:rsidRPr="00EA2512" w:rsidRDefault="004B29EB" w:rsidP="00062751">
            <w:pPr>
              <w:jc w:val="center"/>
              <w:rPr>
                <w:color w:val="000000"/>
                <w:sz w:val="28"/>
                <w:szCs w:val="28"/>
              </w:rPr>
            </w:pPr>
            <w:r w:rsidRPr="00EA2512">
              <w:rPr>
                <w:color w:val="000000"/>
                <w:sz w:val="28"/>
                <w:szCs w:val="28"/>
              </w:rPr>
              <w:t>с 01.07. по 31.12.</w:t>
            </w:r>
          </w:p>
        </w:tc>
      </w:tr>
      <w:tr w:rsidR="004B29EB" w:rsidRPr="00EA2512" w14:paraId="53BA1E61" w14:textId="77777777" w:rsidTr="004B29EB">
        <w:trPr>
          <w:trHeight w:val="435"/>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5158B8E6" w14:textId="77777777" w:rsidR="004B29EB" w:rsidRPr="00891371" w:rsidRDefault="004B29EB" w:rsidP="00062751">
            <w:pPr>
              <w:jc w:val="center"/>
              <w:rPr>
                <w:sz w:val="28"/>
                <w:szCs w:val="28"/>
              </w:rPr>
            </w:pPr>
            <w:r w:rsidRPr="00891371">
              <w:rPr>
                <w:sz w:val="28"/>
                <w:szCs w:val="28"/>
              </w:rPr>
              <w:t>1. Питьевая вода</w:t>
            </w:r>
          </w:p>
        </w:tc>
      </w:tr>
      <w:tr w:rsidR="004B29EB" w:rsidRPr="00EA2512" w14:paraId="7738718C" w14:textId="77777777" w:rsidTr="004B29EB">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262C4C60" w14:textId="77777777" w:rsidR="004B29EB" w:rsidRPr="00EA2512" w:rsidRDefault="004B29EB" w:rsidP="00062751">
            <w:pPr>
              <w:jc w:val="center"/>
              <w:rPr>
                <w:color w:val="000000"/>
                <w:sz w:val="28"/>
                <w:szCs w:val="28"/>
              </w:rPr>
            </w:pPr>
            <w:r>
              <w:rPr>
                <w:color w:val="000000"/>
                <w:sz w:val="28"/>
                <w:szCs w:val="28"/>
              </w:rPr>
              <w:t>1.1</w:t>
            </w:r>
            <w:r w:rsidRPr="00EA2512">
              <w:rPr>
                <w:color w:val="000000"/>
                <w:sz w:val="28"/>
                <w:szCs w:val="28"/>
              </w:rPr>
              <w:t>.</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0C7AD040" w14:textId="77777777" w:rsidR="004B29EB" w:rsidRDefault="004B29EB" w:rsidP="00062751">
            <w:pPr>
              <w:rPr>
                <w:color w:val="000000"/>
                <w:sz w:val="28"/>
                <w:szCs w:val="28"/>
              </w:rPr>
            </w:pPr>
            <w:r w:rsidRPr="00EA2512">
              <w:rPr>
                <w:color w:val="000000"/>
                <w:sz w:val="28"/>
                <w:szCs w:val="28"/>
              </w:rPr>
              <w:t xml:space="preserve">Прочие потребители </w:t>
            </w:r>
            <w:r>
              <w:rPr>
                <w:color w:val="000000"/>
                <w:sz w:val="28"/>
                <w:szCs w:val="28"/>
              </w:rPr>
              <w:t xml:space="preserve"> </w:t>
            </w:r>
          </w:p>
          <w:p w14:paraId="5E93E4C4" w14:textId="77777777" w:rsidR="004B29EB" w:rsidRPr="00EA2512" w:rsidRDefault="004B29EB" w:rsidP="00062751">
            <w:pPr>
              <w:rPr>
                <w:color w:val="000000"/>
                <w:sz w:val="28"/>
                <w:szCs w:val="28"/>
              </w:rPr>
            </w:pPr>
            <w:r w:rsidRPr="00EA2512">
              <w:rPr>
                <w:color w:val="000000"/>
                <w:sz w:val="28"/>
                <w:szCs w:val="28"/>
              </w:rPr>
              <w:t>(без НДС)</w:t>
            </w:r>
          </w:p>
        </w:tc>
        <w:tc>
          <w:tcPr>
            <w:tcW w:w="1304" w:type="dxa"/>
            <w:tcBorders>
              <w:top w:val="nil"/>
              <w:left w:val="nil"/>
              <w:bottom w:val="single" w:sz="4" w:space="0" w:color="auto"/>
              <w:right w:val="single" w:sz="4" w:space="0" w:color="auto"/>
            </w:tcBorders>
            <w:shd w:val="clear" w:color="000000" w:fill="FFFFFF"/>
            <w:vAlign w:val="center"/>
          </w:tcPr>
          <w:p w14:paraId="6ABC11E9" w14:textId="77777777" w:rsidR="004B29EB" w:rsidRPr="005D6D71" w:rsidRDefault="004B29EB" w:rsidP="00062751">
            <w:pPr>
              <w:jc w:val="center"/>
              <w:rPr>
                <w:sz w:val="28"/>
                <w:szCs w:val="28"/>
              </w:rPr>
            </w:pPr>
            <w:r w:rsidRPr="005D6D71">
              <w:rPr>
                <w:sz w:val="28"/>
                <w:szCs w:val="28"/>
              </w:rPr>
              <w:t>14,00</w:t>
            </w:r>
          </w:p>
        </w:tc>
        <w:tc>
          <w:tcPr>
            <w:tcW w:w="1304" w:type="dxa"/>
            <w:tcBorders>
              <w:top w:val="nil"/>
              <w:left w:val="nil"/>
              <w:bottom w:val="single" w:sz="4" w:space="0" w:color="auto"/>
              <w:right w:val="single" w:sz="4" w:space="0" w:color="auto"/>
            </w:tcBorders>
            <w:shd w:val="clear" w:color="000000" w:fill="FFFFFF"/>
            <w:vAlign w:val="center"/>
          </w:tcPr>
          <w:p w14:paraId="4C080843" w14:textId="77777777" w:rsidR="004B29EB" w:rsidRPr="005D6D71" w:rsidRDefault="004B29EB" w:rsidP="00062751">
            <w:pPr>
              <w:jc w:val="center"/>
              <w:rPr>
                <w:sz w:val="28"/>
                <w:szCs w:val="28"/>
              </w:rPr>
            </w:pPr>
            <w:r>
              <w:rPr>
                <w:sz w:val="28"/>
                <w:szCs w:val="28"/>
              </w:rPr>
              <w:t>15,34</w:t>
            </w:r>
          </w:p>
        </w:tc>
        <w:tc>
          <w:tcPr>
            <w:tcW w:w="1304" w:type="dxa"/>
            <w:tcBorders>
              <w:top w:val="nil"/>
              <w:left w:val="nil"/>
              <w:bottom w:val="single" w:sz="4" w:space="0" w:color="auto"/>
              <w:right w:val="single" w:sz="4" w:space="0" w:color="auto"/>
            </w:tcBorders>
            <w:shd w:val="clear" w:color="000000" w:fill="FFFFFF"/>
            <w:vAlign w:val="center"/>
          </w:tcPr>
          <w:p w14:paraId="6B31CC67" w14:textId="77777777" w:rsidR="004B29EB" w:rsidRPr="00891371" w:rsidRDefault="004B29EB" w:rsidP="00062751">
            <w:pPr>
              <w:jc w:val="center"/>
              <w:rPr>
                <w:sz w:val="28"/>
                <w:szCs w:val="28"/>
              </w:rPr>
            </w:pPr>
            <w:r w:rsidRPr="00891371">
              <w:rPr>
                <w:sz w:val="28"/>
                <w:szCs w:val="28"/>
              </w:rPr>
              <w:t>15,34</w:t>
            </w:r>
          </w:p>
        </w:tc>
        <w:tc>
          <w:tcPr>
            <w:tcW w:w="1304" w:type="dxa"/>
            <w:tcBorders>
              <w:top w:val="nil"/>
              <w:left w:val="nil"/>
              <w:bottom w:val="single" w:sz="4" w:space="0" w:color="auto"/>
              <w:right w:val="single" w:sz="4" w:space="0" w:color="auto"/>
            </w:tcBorders>
            <w:shd w:val="clear" w:color="000000" w:fill="FFFFFF"/>
            <w:vAlign w:val="center"/>
          </w:tcPr>
          <w:p w14:paraId="707B71FE" w14:textId="77777777" w:rsidR="004B29EB" w:rsidRPr="00891371" w:rsidRDefault="004B29EB" w:rsidP="00062751">
            <w:pPr>
              <w:jc w:val="center"/>
              <w:rPr>
                <w:sz w:val="28"/>
                <w:szCs w:val="28"/>
              </w:rPr>
            </w:pPr>
            <w:r>
              <w:rPr>
                <w:sz w:val="28"/>
                <w:szCs w:val="28"/>
              </w:rPr>
              <w:t>18,10</w:t>
            </w:r>
          </w:p>
        </w:tc>
        <w:tc>
          <w:tcPr>
            <w:tcW w:w="1305" w:type="dxa"/>
            <w:tcBorders>
              <w:top w:val="nil"/>
              <w:left w:val="nil"/>
              <w:bottom w:val="single" w:sz="4" w:space="0" w:color="auto"/>
              <w:right w:val="single" w:sz="4" w:space="0" w:color="auto"/>
            </w:tcBorders>
            <w:shd w:val="clear" w:color="000000" w:fill="FFFFFF"/>
            <w:vAlign w:val="center"/>
          </w:tcPr>
          <w:p w14:paraId="4AD110BD" w14:textId="77777777" w:rsidR="004B29EB" w:rsidRPr="005D6D71" w:rsidRDefault="004B29EB" w:rsidP="00062751">
            <w:pPr>
              <w:jc w:val="center"/>
              <w:rPr>
                <w:sz w:val="28"/>
                <w:szCs w:val="28"/>
              </w:rPr>
            </w:pPr>
            <w:r>
              <w:rPr>
                <w:sz w:val="28"/>
                <w:szCs w:val="28"/>
              </w:rPr>
              <w:t>16,45</w:t>
            </w:r>
          </w:p>
        </w:tc>
        <w:tc>
          <w:tcPr>
            <w:tcW w:w="1304" w:type="dxa"/>
            <w:tcBorders>
              <w:top w:val="nil"/>
              <w:left w:val="nil"/>
              <w:bottom w:val="single" w:sz="4" w:space="0" w:color="auto"/>
              <w:right w:val="single" w:sz="4" w:space="0" w:color="auto"/>
            </w:tcBorders>
            <w:shd w:val="clear" w:color="000000" w:fill="FFFFFF"/>
            <w:vAlign w:val="center"/>
          </w:tcPr>
          <w:p w14:paraId="517BF90D" w14:textId="77777777" w:rsidR="004B29EB" w:rsidRPr="005D6D71" w:rsidRDefault="004B29EB" w:rsidP="00062751">
            <w:pPr>
              <w:jc w:val="center"/>
              <w:rPr>
                <w:sz w:val="28"/>
                <w:szCs w:val="28"/>
              </w:rPr>
            </w:pPr>
            <w:r>
              <w:rPr>
                <w:sz w:val="28"/>
                <w:szCs w:val="28"/>
              </w:rPr>
              <w:t>17,80</w:t>
            </w:r>
          </w:p>
        </w:tc>
        <w:tc>
          <w:tcPr>
            <w:tcW w:w="1304" w:type="dxa"/>
            <w:tcBorders>
              <w:top w:val="nil"/>
              <w:left w:val="nil"/>
              <w:bottom w:val="single" w:sz="4" w:space="0" w:color="auto"/>
              <w:right w:val="single" w:sz="4" w:space="0" w:color="auto"/>
            </w:tcBorders>
            <w:shd w:val="clear" w:color="000000" w:fill="FFFFFF"/>
            <w:vAlign w:val="center"/>
          </w:tcPr>
          <w:p w14:paraId="1C0E5220" w14:textId="77777777" w:rsidR="004B29EB" w:rsidRPr="005D6D71" w:rsidRDefault="004B29EB" w:rsidP="00062751">
            <w:pPr>
              <w:jc w:val="center"/>
              <w:rPr>
                <w:sz w:val="28"/>
                <w:szCs w:val="28"/>
              </w:rPr>
            </w:pPr>
            <w:r>
              <w:rPr>
                <w:sz w:val="28"/>
                <w:szCs w:val="28"/>
              </w:rPr>
              <w:t>17,80</w:t>
            </w:r>
          </w:p>
        </w:tc>
        <w:tc>
          <w:tcPr>
            <w:tcW w:w="1304" w:type="dxa"/>
            <w:tcBorders>
              <w:top w:val="nil"/>
              <w:left w:val="nil"/>
              <w:bottom w:val="single" w:sz="4" w:space="0" w:color="auto"/>
              <w:right w:val="single" w:sz="4" w:space="0" w:color="auto"/>
            </w:tcBorders>
            <w:shd w:val="clear" w:color="000000" w:fill="FFFFFF"/>
            <w:vAlign w:val="center"/>
          </w:tcPr>
          <w:p w14:paraId="6C714667" w14:textId="77777777" w:rsidR="004B29EB" w:rsidRPr="005D6D71" w:rsidRDefault="004B29EB" w:rsidP="00062751">
            <w:pPr>
              <w:jc w:val="center"/>
              <w:rPr>
                <w:sz w:val="28"/>
                <w:szCs w:val="28"/>
              </w:rPr>
            </w:pPr>
            <w:r>
              <w:rPr>
                <w:sz w:val="28"/>
                <w:szCs w:val="28"/>
              </w:rPr>
              <w:t>19,12</w:t>
            </w:r>
          </w:p>
        </w:tc>
        <w:tc>
          <w:tcPr>
            <w:tcW w:w="1304" w:type="dxa"/>
            <w:tcBorders>
              <w:top w:val="nil"/>
              <w:left w:val="nil"/>
              <w:bottom w:val="single" w:sz="4" w:space="0" w:color="auto"/>
              <w:right w:val="single" w:sz="4" w:space="0" w:color="auto"/>
            </w:tcBorders>
            <w:shd w:val="clear" w:color="000000" w:fill="FFFFFF"/>
            <w:vAlign w:val="center"/>
          </w:tcPr>
          <w:p w14:paraId="50A6C0C6" w14:textId="77777777" w:rsidR="004B29EB" w:rsidRPr="005D6D71" w:rsidRDefault="004B29EB" w:rsidP="00062751">
            <w:pPr>
              <w:jc w:val="center"/>
              <w:rPr>
                <w:sz w:val="28"/>
                <w:szCs w:val="28"/>
              </w:rPr>
            </w:pPr>
            <w:r>
              <w:rPr>
                <w:sz w:val="28"/>
                <w:szCs w:val="28"/>
              </w:rPr>
              <w:t>19,12</w:t>
            </w:r>
          </w:p>
        </w:tc>
        <w:tc>
          <w:tcPr>
            <w:tcW w:w="1305" w:type="dxa"/>
            <w:tcBorders>
              <w:top w:val="nil"/>
              <w:left w:val="nil"/>
              <w:bottom w:val="single" w:sz="4" w:space="0" w:color="auto"/>
              <w:right w:val="single" w:sz="4" w:space="0" w:color="auto"/>
            </w:tcBorders>
            <w:shd w:val="clear" w:color="000000" w:fill="FFFFFF"/>
            <w:vAlign w:val="center"/>
          </w:tcPr>
          <w:p w14:paraId="283E4060" w14:textId="77777777" w:rsidR="004B29EB" w:rsidRPr="005D6D71" w:rsidRDefault="004B29EB" w:rsidP="00062751">
            <w:pPr>
              <w:jc w:val="center"/>
              <w:rPr>
                <w:sz w:val="28"/>
                <w:szCs w:val="28"/>
              </w:rPr>
            </w:pPr>
            <w:r>
              <w:rPr>
                <w:sz w:val="28"/>
                <w:szCs w:val="28"/>
              </w:rPr>
              <w:t>20,30</w:t>
            </w:r>
          </w:p>
        </w:tc>
      </w:tr>
      <w:tr w:rsidR="004B29EB" w:rsidRPr="00EA2512" w14:paraId="15CEF1ED" w14:textId="77777777" w:rsidTr="004B29EB">
        <w:trPr>
          <w:trHeight w:val="435"/>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4B68FD6C" w14:textId="77777777" w:rsidR="004B29EB" w:rsidRPr="00891371" w:rsidRDefault="004B29EB" w:rsidP="00062751">
            <w:pPr>
              <w:jc w:val="center"/>
              <w:rPr>
                <w:sz w:val="28"/>
                <w:szCs w:val="28"/>
              </w:rPr>
            </w:pPr>
            <w:r w:rsidRPr="00891371">
              <w:rPr>
                <w:sz w:val="28"/>
                <w:szCs w:val="28"/>
              </w:rPr>
              <w:t xml:space="preserve">2. Водоотведение </w:t>
            </w:r>
          </w:p>
        </w:tc>
      </w:tr>
      <w:tr w:rsidR="004B29EB" w:rsidRPr="00EA2512" w14:paraId="4C27964E" w14:textId="77777777" w:rsidTr="004B29EB">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3F23D4D5" w14:textId="77777777" w:rsidR="004B29EB" w:rsidRPr="00EA2512" w:rsidRDefault="004B29EB" w:rsidP="00062751">
            <w:pPr>
              <w:jc w:val="center"/>
              <w:rPr>
                <w:color w:val="000000"/>
                <w:sz w:val="28"/>
                <w:szCs w:val="28"/>
              </w:rPr>
            </w:pPr>
            <w:r>
              <w:rPr>
                <w:color w:val="000000"/>
                <w:sz w:val="28"/>
                <w:szCs w:val="28"/>
              </w:rPr>
              <w:t>2.1</w:t>
            </w:r>
            <w:r w:rsidRPr="00EA2512">
              <w:rPr>
                <w:color w:val="000000"/>
                <w:sz w:val="28"/>
                <w:szCs w:val="28"/>
              </w:rPr>
              <w:t>.</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5CA8D102" w14:textId="77777777" w:rsidR="004B29EB" w:rsidRDefault="004B29EB" w:rsidP="00062751">
            <w:pPr>
              <w:rPr>
                <w:color w:val="000000"/>
                <w:sz w:val="28"/>
                <w:szCs w:val="28"/>
              </w:rPr>
            </w:pPr>
            <w:r w:rsidRPr="00EA2512">
              <w:rPr>
                <w:color w:val="000000"/>
                <w:sz w:val="28"/>
                <w:szCs w:val="28"/>
              </w:rPr>
              <w:t>Прочие потребители</w:t>
            </w:r>
          </w:p>
          <w:p w14:paraId="53672D91" w14:textId="77777777" w:rsidR="004B29EB" w:rsidRPr="00EA2512" w:rsidRDefault="004B29EB" w:rsidP="00062751">
            <w:pPr>
              <w:rPr>
                <w:color w:val="000000"/>
                <w:sz w:val="28"/>
                <w:szCs w:val="28"/>
              </w:rPr>
            </w:pPr>
            <w:r w:rsidRPr="00EA2512">
              <w:rPr>
                <w:color w:val="000000"/>
                <w:sz w:val="28"/>
                <w:szCs w:val="28"/>
              </w:rPr>
              <w:t>(без НДС)</w:t>
            </w:r>
          </w:p>
        </w:tc>
        <w:tc>
          <w:tcPr>
            <w:tcW w:w="1304" w:type="dxa"/>
            <w:tcBorders>
              <w:top w:val="nil"/>
              <w:left w:val="nil"/>
              <w:bottom w:val="single" w:sz="4" w:space="0" w:color="auto"/>
              <w:right w:val="single" w:sz="4" w:space="0" w:color="auto"/>
            </w:tcBorders>
            <w:shd w:val="clear" w:color="000000" w:fill="FFFFFF"/>
            <w:vAlign w:val="center"/>
          </w:tcPr>
          <w:p w14:paraId="384BE679" w14:textId="77777777" w:rsidR="004B29EB" w:rsidRPr="005D6D71" w:rsidRDefault="004B29EB" w:rsidP="00062751">
            <w:pPr>
              <w:jc w:val="center"/>
              <w:rPr>
                <w:sz w:val="28"/>
                <w:szCs w:val="28"/>
              </w:rPr>
            </w:pPr>
            <w:r w:rsidRPr="005D6D71">
              <w:rPr>
                <w:sz w:val="28"/>
                <w:szCs w:val="28"/>
              </w:rPr>
              <w:t>80,44</w:t>
            </w:r>
          </w:p>
        </w:tc>
        <w:tc>
          <w:tcPr>
            <w:tcW w:w="1304" w:type="dxa"/>
            <w:tcBorders>
              <w:top w:val="nil"/>
              <w:left w:val="nil"/>
              <w:bottom w:val="single" w:sz="4" w:space="0" w:color="auto"/>
              <w:right w:val="single" w:sz="4" w:space="0" w:color="auto"/>
            </w:tcBorders>
            <w:shd w:val="clear" w:color="000000" w:fill="FFFFFF"/>
            <w:vAlign w:val="center"/>
          </w:tcPr>
          <w:p w14:paraId="52D57EC8" w14:textId="77777777" w:rsidR="004B29EB" w:rsidRPr="005D6D71" w:rsidRDefault="004B29EB" w:rsidP="00062751">
            <w:pPr>
              <w:jc w:val="center"/>
              <w:rPr>
                <w:sz w:val="28"/>
                <w:szCs w:val="28"/>
              </w:rPr>
            </w:pPr>
            <w:r>
              <w:rPr>
                <w:sz w:val="28"/>
                <w:szCs w:val="28"/>
              </w:rPr>
              <w:t>117,65</w:t>
            </w:r>
          </w:p>
        </w:tc>
        <w:tc>
          <w:tcPr>
            <w:tcW w:w="1304" w:type="dxa"/>
            <w:tcBorders>
              <w:top w:val="nil"/>
              <w:left w:val="nil"/>
              <w:bottom w:val="single" w:sz="4" w:space="0" w:color="auto"/>
              <w:right w:val="single" w:sz="4" w:space="0" w:color="auto"/>
            </w:tcBorders>
            <w:shd w:val="clear" w:color="000000" w:fill="FFFFFF"/>
            <w:vAlign w:val="center"/>
          </w:tcPr>
          <w:p w14:paraId="636D9BCA" w14:textId="77777777" w:rsidR="004B29EB" w:rsidRPr="00891371" w:rsidRDefault="004B29EB" w:rsidP="00062751">
            <w:pPr>
              <w:jc w:val="center"/>
              <w:rPr>
                <w:sz w:val="28"/>
                <w:szCs w:val="28"/>
              </w:rPr>
            </w:pPr>
            <w:r w:rsidRPr="00891371">
              <w:rPr>
                <w:sz w:val="28"/>
                <w:szCs w:val="28"/>
              </w:rPr>
              <w:t>117,65</w:t>
            </w:r>
          </w:p>
        </w:tc>
        <w:tc>
          <w:tcPr>
            <w:tcW w:w="1304" w:type="dxa"/>
            <w:tcBorders>
              <w:top w:val="nil"/>
              <w:left w:val="nil"/>
              <w:bottom w:val="single" w:sz="4" w:space="0" w:color="auto"/>
              <w:right w:val="single" w:sz="4" w:space="0" w:color="auto"/>
            </w:tcBorders>
            <w:shd w:val="clear" w:color="000000" w:fill="FFFFFF"/>
            <w:vAlign w:val="center"/>
          </w:tcPr>
          <w:p w14:paraId="7EFE8C1D" w14:textId="77777777" w:rsidR="004B29EB" w:rsidRPr="00891371" w:rsidRDefault="004B29EB" w:rsidP="00062751">
            <w:pPr>
              <w:jc w:val="center"/>
              <w:rPr>
                <w:sz w:val="28"/>
                <w:szCs w:val="28"/>
              </w:rPr>
            </w:pPr>
            <w:r>
              <w:rPr>
                <w:sz w:val="28"/>
                <w:szCs w:val="28"/>
              </w:rPr>
              <w:t>128,16</w:t>
            </w:r>
          </w:p>
        </w:tc>
        <w:tc>
          <w:tcPr>
            <w:tcW w:w="1305" w:type="dxa"/>
            <w:tcBorders>
              <w:top w:val="nil"/>
              <w:left w:val="nil"/>
              <w:bottom w:val="single" w:sz="4" w:space="0" w:color="auto"/>
              <w:right w:val="single" w:sz="4" w:space="0" w:color="auto"/>
            </w:tcBorders>
            <w:shd w:val="clear" w:color="000000" w:fill="FFFFFF"/>
            <w:vAlign w:val="center"/>
          </w:tcPr>
          <w:p w14:paraId="06523EC8" w14:textId="77777777" w:rsidR="004B29EB" w:rsidRPr="005D6D71" w:rsidRDefault="004B29EB" w:rsidP="00062751">
            <w:pPr>
              <w:jc w:val="center"/>
              <w:rPr>
                <w:sz w:val="28"/>
                <w:szCs w:val="28"/>
              </w:rPr>
            </w:pPr>
            <w:r>
              <w:rPr>
                <w:sz w:val="28"/>
                <w:szCs w:val="28"/>
              </w:rPr>
              <w:t>118,88</w:t>
            </w:r>
          </w:p>
        </w:tc>
        <w:tc>
          <w:tcPr>
            <w:tcW w:w="1304" w:type="dxa"/>
            <w:tcBorders>
              <w:top w:val="nil"/>
              <w:left w:val="nil"/>
              <w:bottom w:val="single" w:sz="4" w:space="0" w:color="auto"/>
              <w:right w:val="single" w:sz="4" w:space="0" w:color="auto"/>
            </w:tcBorders>
            <w:shd w:val="clear" w:color="000000" w:fill="FFFFFF"/>
            <w:vAlign w:val="center"/>
          </w:tcPr>
          <w:p w14:paraId="1C3F3714" w14:textId="77777777" w:rsidR="004B29EB" w:rsidRPr="005D6D71" w:rsidRDefault="004B29EB" w:rsidP="00062751">
            <w:pPr>
              <w:jc w:val="center"/>
              <w:rPr>
                <w:sz w:val="28"/>
                <w:szCs w:val="28"/>
              </w:rPr>
            </w:pPr>
            <w:r>
              <w:rPr>
                <w:sz w:val="28"/>
                <w:szCs w:val="28"/>
              </w:rPr>
              <w:t>122,57</w:t>
            </w:r>
          </w:p>
        </w:tc>
        <w:tc>
          <w:tcPr>
            <w:tcW w:w="1304" w:type="dxa"/>
            <w:tcBorders>
              <w:top w:val="nil"/>
              <w:left w:val="nil"/>
              <w:bottom w:val="single" w:sz="4" w:space="0" w:color="auto"/>
              <w:right w:val="single" w:sz="4" w:space="0" w:color="auto"/>
            </w:tcBorders>
            <w:shd w:val="clear" w:color="000000" w:fill="FFFFFF"/>
            <w:vAlign w:val="center"/>
          </w:tcPr>
          <w:p w14:paraId="4030CB7D" w14:textId="77777777" w:rsidR="004B29EB" w:rsidRPr="005D6D71" w:rsidRDefault="004B29EB" w:rsidP="00062751">
            <w:pPr>
              <w:jc w:val="center"/>
              <w:rPr>
                <w:sz w:val="28"/>
                <w:szCs w:val="28"/>
              </w:rPr>
            </w:pPr>
            <w:r>
              <w:rPr>
                <w:sz w:val="28"/>
                <w:szCs w:val="28"/>
              </w:rPr>
              <w:t>122,57</w:t>
            </w:r>
          </w:p>
        </w:tc>
        <w:tc>
          <w:tcPr>
            <w:tcW w:w="1304" w:type="dxa"/>
            <w:tcBorders>
              <w:top w:val="nil"/>
              <w:left w:val="nil"/>
              <w:bottom w:val="single" w:sz="4" w:space="0" w:color="auto"/>
              <w:right w:val="single" w:sz="4" w:space="0" w:color="auto"/>
            </w:tcBorders>
            <w:shd w:val="clear" w:color="000000" w:fill="FFFFFF"/>
            <w:vAlign w:val="center"/>
          </w:tcPr>
          <w:p w14:paraId="2AFB505B" w14:textId="77777777" w:rsidR="004B29EB" w:rsidRPr="005D6D71" w:rsidRDefault="004B29EB" w:rsidP="00062751">
            <w:pPr>
              <w:jc w:val="center"/>
              <w:rPr>
                <w:sz w:val="28"/>
                <w:szCs w:val="28"/>
              </w:rPr>
            </w:pPr>
            <w:r>
              <w:rPr>
                <w:sz w:val="28"/>
                <w:szCs w:val="28"/>
              </w:rPr>
              <w:t>124,73</w:t>
            </w:r>
          </w:p>
        </w:tc>
        <w:tc>
          <w:tcPr>
            <w:tcW w:w="1304" w:type="dxa"/>
            <w:tcBorders>
              <w:top w:val="nil"/>
              <w:left w:val="nil"/>
              <w:bottom w:val="single" w:sz="4" w:space="0" w:color="auto"/>
              <w:right w:val="single" w:sz="4" w:space="0" w:color="auto"/>
            </w:tcBorders>
            <w:shd w:val="clear" w:color="000000" w:fill="FFFFFF"/>
            <w:vAlign w:val="center"/>
          </w:tcPr>
          <w:p w14:paraId="064673A7" w14:textId="77777777" w:rsidR="004B29EB" w:rsidRPr="005D6D71" w:rsidRDefault="004B29EB" w:rsidP="00062751">
            <w:pPr>
              <w:jc w:val="center"/>
              <w:rPr>
                <w:sz w:val="28"/>
                <w:szCs w:val="28"/>
              </w:rPr>
            </w:pPr>
            <w:r>
              <w:rPr>
                <w:sz w:val="28"/>
                <w:szCs w:val="28"/>
              </w:rPr>
              <w:t>124,73</w:t>
            </w:r>
          </w:p>
        </w:tc>
        <w:tc>
          <w:tcPr>
            <w:tcW w:w="1305" w:type="dxa"/>
            <w:tcBorders>
              <w:top w:val="nil"/>
              <w:left w:val="nil"/>
              <w:bottom w:val="single" w:sz="4" w:space="0" w:color="auto"/>
              <w:right w:val="single" w:sz="4" w:space="0" w:color="auto"/>
            </w:tcBorders>
            <w:shd w:val="clear" w:color="000000" w:fill="FFFFFF"/>
            <w:vAlign w:val="center"/>
          </w:tcPr>
          <w:p w14:paraId="57CF70CF" w14:textId="77777777" w:rsidR="004B29EB" w:rsidRPr="005D6D71" w:rsidRDefault="004B29EB" w:rsidP="00062751">
            <w:pPr>
              <w:jc w:val="center"/>
              <w:rPr>
                <w:sz w:val="28"/>
                <w:szCs w:val="28"/>
              </w:rPr>
            </w:pPr>
            <w:r>
              <w:rPr>
                <w:sz w:val="28"/>
                <w:szCs w:val="28"/>
              </w:rPr>
              <w:t>125,03</w:t>
            </w:r>
          </w:p>
        </w:tc>
      </w:tr>
    </w:tbl>
    <w:p w14:paraId="54145C31" w14:textId="77777777" w:rsidR="004B29EB" w:rsidRDefault="004B29EB" w:rsidP="004B29EB">
      <w:pPr>
        <w:tabs>
          <w:tab w:val="left" w:pos="3686"/>
          <w:tab w:val="left" w:pos="9498"/>
        </w:tabs>
        <w:ind w:left="4820" w:right="566" w:hanging="4820"/>
      </w:pPr>
    </w:p>
    <w:p w14:paraId="7C85B809" w14:textId="30F21A65" w:rsidR="00797E04" w:rsidRDefault="00797E04" w:rsidP="00C30CC0">
      <w:pPr>
        <w:tabs>
          <w:tab w:val="left" w:pos="3686"/>
          <w:tab w:val="left" w:pos="9498"/>
        </w:tabs>
        <w:ind w:right="566"/>
      </w:pPr>
    </w:p>
    <w:p w14:paraId="3EBE43A5" w14:textId="2435F5CC" w:rsidR="00797E04" w:rsidRDefault="00797E04" w:rsidP="00C30CC0">
      <w:pPr>
        <w:tabs>
          <w:tab w:val="left" w:pos="3686"/>
          <w:tab w:val="left" w:pos="9498"/>
        </w:tabs>
        <w:ind w:right="566"/>
      </w:pPr>
    </w:p>
    <w:p w14:paraId="45235951" w14:textId="782659D4" w:rsidR="00797E04" w:rsidRDefault="00797E04" w:rsidP="00C30CC0">
      <w:pPr>
        <w:tabs>
          <w:tab w:val="left" w:pos="3686"/>
          <w:tab w:val="left" w:pos="9498"/>
        </w:tabs>
        <w:ind w:right="566"/>
      </w:pPr>
    </w:p>
    <w:p w14:paraId="72511F4F" w14:textId="2D2B1F4C" w:rsidR="00797E04" w:rsidRDefault="00797E04" w:rsidP="00C30CC0">
      <w:pPr>
        <w:tabs>
          <w:tab w:val="left" w:pos="3686"/>
          <w:tab w:val="left" w:pos="9498"/>
        </w:tabs>
        <w:ind w:right="566"/>
      </w:pPr>
    </w:p>
    <w:p w14:paraId="70286D68" w14:textId="77777777" w:rsidR="004B29EB" w:rsidRDefault="004B29EB" w:rsidP="00C30CC0">
      <w:pPr>
        <w:tabs>
          <w:tab w:val="left" w:pos="3686"/>
          <w:tab w:val="left" w:pos="9498"/>
        </w:tabs>
        <w:ind w:right="566"/>
        <w:sectPr w:rsidR="004B29EB" w:rsidSect="004B29EB">
          <w:pgSz w:w="16838" w:h="11906" w:orient="landscape"/>
          <w:pgMar w:top="1134" w:right="1134" w:bottom="992" w:left="1134" w:header="709" w:footer="709" w:gutter="0"/>
          <w:cols w:space="708"/>
          <w:docGrid w:linePitch="360"/>
        </w:sectPr>
      </w:pPr>
    </w:p>
    <w:p w14:paraId="0945403C" w14:textId="292038F5" w:rsidR="00797E04" w:rsidRPr="008D7B26" w:rsidRDefault="00797E04" w:rsidP="00797E04">
      <w:pPr>
        <w:tabs>
          <w:tab w:val="left" w:pos="270"/>
        </w:tabs>
        <w:ind w:left="4820" w:right="-1"/>
      </w:pPr>
      <w:r w:rsidRPr="008D7B26">
        <w:lastRenderedPageBreak/>
        <w:t xml:space="preserve">Приложение № </w:t>
      </w:r>
      <w:r>
        <w:t>2</w:t>
      </w:r>
      <w:r w:rsidR="006D401C">
        <w:t>2</w:t>
      </w:r>
      <w:r w:rsidRPr="008D7B26">
        <w:t xml:space="preserve"> к протокол</w:t>
      </w:r>
      <w:r>
        <w:t>у</w:t>
      </w:r>
      <w:r w:rsidRPr="008D7B26">
        <w:t xml:space="preserve"> №</w:t>
      </w:r>
      <w:r>
        <w:t xml:space="preserve"> 91</w:t>
      </w:r>
    </w:p>
    <w:p w14:paraId="40BDF4F2" w14:textId="77777777" w:rsidR="00797E04" w:rsidRPr="008D7B26" w:rsidRDefault="00797E04" w:rsidP="00797E04">
      <w:pPr>
        <w:tabs>
          <w:tab w:val="left" w:pos="3686"/>
          <w:tab w:val="left" w:pos="9498"/>
        </w:tabs>
        <w:ind w:left="4820" w:right="566"/>
      </w:pPr>
      <w:r w:rsidRPr="008D7B26">
        <w:t>заседания правления Региональной</w:t>
      </w:r>
    </w:p>
    <w:p w14:paraId="526AB5C4" w14:textId="77777777" w:rsidR="00797E04" w:rsidRPr="008D7B26" w:rsidRDefault="00797E04" w:rsidP="00797E04">
      <w:pPr>
        <w:tabs>
          <w:tab w:val="left" w:pos="3686"/>
          <w:tab w:val="left" w:pos="9498"/>
        </w:tabs>
        <w:ind w:left="4820" w:right="566"/>
      </w:pPr>
      <w:r w:rsidRPr="008D7B26">
        <w:t>энергетической комиссии</w:t>
      </w:r>
    </w:p>
    <w:p w14:paraId="62CBEF7A" w14:textId="77777777" w:rsidR="00797E04" w:rsidRDefault="00797E04" w:rsidP="00797E04">
      <w:pPr>
        <w:tabs>
          <w:tab w:val="left" w:pos="3686"/>
          <w:tab w:val="left" w:pos="9498"/>
        </w:tabs>
        <w:ind w:left="4820" w:right="566"/>
      </w:pPr>
      <w:r w:rsidRPr="008D7B26">
        <w:t xml:space="preserve">Кузбасса от </w:t>
      </w:r>
      <w:r>
        <w:t>20.12.</w:t>
      </w:r>
      <w:r w:rsidRPr="008D7B26">
        <w:t>2024</w:t>
      </w:r>
    </w:p>
    <w:p w14:paraId="424FA70B" w14:textId="04C81CC1" w:rsidR="00797E04" w:rsidRDefault="00797E04" w:rsidP="00C30CC0">
      <w:pPr>
        <w:tabs>
          <w:tab w:val="left" w:pos="3686"/>
          <w:tab w:val="left" w:pos="9498"/>
        </w:tabs>
        <w:ind w:right="566"/>
      </w:pPr>
    </w:p>
    <w:p w14:paraId="0C03BDBB" w14:textId="06926975" w:rsidR="00797E04" w:rsidRDefault="00797E04" w:rsidP="00C30CC0">
      <w:pPr>
        <w:tabs>
          <w:tab w:val="left" w:pos="3686"/>
          <w:tab w:val="left" w:pos="9498"/>
        </w:tabs>
        <w:ind w:right="566"/>
      </w:pPr>
    </w:p>
    <w:p w14:paraId="0F7D09BB" w14:textId="77777777" w:rsidR="00F33C92" w:rsidRPr="00C06728" w:rsidRDefault="00F33C92" w:rsidP="00F33C92">
      <w:pPr>
        <w:pStyle w:val="1"/>
        <w:jc w:val="center"/>
        <w:rPr>
          <w:b w:val="0"/>
        </w:rPr>
      </w:pPr>
      <w:r w:rsidRPr="00C06728">
        <w:rPr>
          <w:b w:val="0"/>
        </w:rPr>
        <w:t xml:space="preserve">Заключение </w:t>
      </w:r>
    </w:p>
    <w:p w14:paraId="4AEB0CCC" w14:textId="77777777" w:rsidR="00F33C92" w:rsidRDefault="00F33C92" w:rsidP="00F33C92">
      <w:pPr>
        <w:pStyle w:val="1"/>
        <w:jc w:val="center"/>
        <w:rPr>
          <w:b w:val="0"/>
          <w:bCs/>
        </w:rPr>
      </w:pPr>
      <w:r w:rsidRPr="00C06728">
        <w:rPr>
          <w:b w:val="0"/>
        </w:rPr>
        <w:t xml:space="preserve">по уровню </w:t>
      </w:r>
      <w:r w:rsidRPr="00C06728">
        <w:rPr>
          <w:b w:val="0"/>
          <w:bCs/>
        </w:rPr>
        <w:t xml:space="preserve">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w:t>
      </w:r>
      <w:bookmarkStart w:id="314" w:name="_Hlk10619870"/>
      <w:r w:rsidRPr="00C06728">
        <w:rPr>
          <w:b w:val="0"/>
          <w:bCs/>
        </w:rPr>
        <w:t xml:space="preserve">территории </w:t>
      </w:r>
      <w:bookmarkEnd w:id="314"/>
    </w:p>
    <w:p w14:paraId="3656BAFD" w14:textId="77777777" w:rsidR="00F33C92" w:rsidRPr="00C06728" w:rsidRDefault="00F33C92" w:rsidP="00F33C92">
      <w:pPr>
        <w:pStyle w:val="1"/>
        <w:jc w:val="center"/>
        <w:rPr>
          <w:b w:val="0"/>
          <w:bCs/>
        </w:rPr>
      </w:pPr>
      <w:r w:rsidRPr="00C06728">
        <w:rPr>
          <w:b w:val="0"/>
          <w:bCs/>
        </w:rPr>
        <w:t>Кемеровской области</w:t>
      </w:r>
      <w:r>
        <w:rPr>
          <w:b w:val="0"/>
          <w:bCs/>
        </w:rPr>
        <w:t>-Кузбасса на 2025 год.</w:t>
      </w:r>
    </w:p>
    <w:p w14:paraId="38503D53" w14:textId="77777777" w:rsidR="00F33C92" w:rsidRPr="00C06728" w:rsidRDefault="00F33C92" w:rsidP="00F33C92">
      <w:pPr>
        <w:pStyle w:val="1"/>
        <w:jc w:val="center"/>
        <w:rPr>
          <w:b w:val="0"/>
        </w:rPr>
      </w:pPr>
      <w:r w:rsidRPr="00C06728">
        <w:rPr>
          <w:b w:val="0"/>
          <w:bCs/>
        </w:rPr>
        <w:t xml:space="preserve"> </w:t>
      </w:r>
    </w:p>
    <w:p w14:paraId="794D6294" w14:textId="77777777" w:rsidR="00F33C92" w:rsidRPr="00C06728" w:rsidRDefault="00F33C92" w:rsidP="00F33C92">
      <w:pPr>
        <w:pStyle w:val="ac"/>
        <w:rPr>
          <w:b/>
        </w:rPr>
      </w:pPr>
    </w:p>
    <w:p w14:paraId="28CBC845" w14:textId="77777777" w:rsidR="00F33C92" w:rsidRPr="00C06728" w:rsidRDefault="00F33C92" w:rsidP="00F33C92">
      <w:pPr>
        <w:pStyle w:val="ac"/>
        <w:ind w:firstLine="851"/>
        <w:jc w:val="both"/>
        <w:rPr>
          <w:szCs w:val="28"/>
        </w:rPr>
      </w:pPr>
      <w:r w:rsidRPr="00C06728">
        <w:rPr>
          <w:szCs w:val="28"/>
        </w:rPr>
        <w:t xml:space="preserve">Цены на </w:t>
      </w:r>
      <w:bookmarkStart w:id="315" w:name="100066"/>
      <w:bookmarkStart w:id="316" w:name="100042"/>
      <w:bookmarkEnd w:id="315"/>
      <w:bookmarkEnd w:id="316"/>
      <w:r w:rsidRPr="00C06728">
        <w:rPr>
          <w:szCs w:val="28"/>
        </w:rPr>
        <w:t>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согласно постановлению Правительства РФ от 07.03.1995 № 239 «О мерах по упорядочению государственного регулирования цен (тарифов)» подлежат государственному регулированию.</w:t>
      </w:r>
    </w:p>
    <w:p w14:paraId="2CCEC653" w14:textId="77777777" w:rsidR="00F33C92" w:rsidRDefault="00F33C92" w:rsidP="00F33C92">
      <w:pPr>
        <w:pStyle w:val="ac"/>
        <w:ind w:firstLine="851"/>
        <w:jc w:val="both"/>
        <w:rPr>
          <w:szCs w:val="28"/>
        </w:rPr>
      </w:pPr>
      <w:r w:rsidRPr="008644F9">
        <w:rPr>
          <w:bCs/>
          <w:szCs w:val="28"/>
        </w:rPr>
        <w:t xml:space="preserve">Общество с ограниченной ответственностью «Кузбасстопливосбыт» (далее – ООО  «Кузбасстопливосбыт») реализует </w:t>
      </w:r>
      <w:r w:rsidRPr="008644F9">
        <w:rPr>
          <w:szCs w:val="28"/>
        </w:rPr>
        <w:t xml:space="preserve">уголь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(далее - население) на территории </w:t>
      </w:r>
      <w:r>
        <w:rPr>
          <w:szCs w:val="28"/>
        </w:rPr>
        <w:t xml:space="preserve">19 </w:t>
      </w:r>
      <w:r w:rsidRPr="008644F9">
        <w:rPr>
          <w:szCs w:val="28"/>
        </w:rPr>
        <w:t>муниципальных образований Кемеровской области</w:t>
      </w:r>
      <w:r>
        <w:rPr>
          <w:szCs w:val="28"/>
        </w:rPr>
        <w:t xml:space="preserve"> через 14 филиалов:</w:t>
      </w:r>
    </w:p>
    <w:p w14:paraId="139B2E07" w14:textId="77777777" w:rsidR="00F33C92" w:rsidRDefault="00F33C92" w:rsidP="00F33C92">
      <w:pPr>
        <w:pStyle w:val="ac"/>
        <w:ind w:firstLine="851"/>
        <w:jc w:val="both"/>
        <w:rPr>
          <w:szCs w:val="28"/>
        </w:rPr>
      </w:pPr>
      <w:r>
        <w:rPr>
          <w:szCs w:val="28"/>
        </w:rPr>
        <w:t>Анжеро-Судженский городской округ,</w:t>
      </w:r>
    </w:p>
    <w:p w14:paraId="43418E25" w14:textId="77777777" w:rsidR="00F33C92" w:rsidRDefault="00F33C92" w:rsidP="00F33C92">
      <w:pPr>
        <w:pStyle w:val="ac"/>
        <w:ind w:firstLine="851"/>
        <w:jc w:val="both"/>
        <w:rPr>
          <w:szCs w:val="28"/>
        </w:rPr>
      </w:pPr>
      <w:r>
        <w:rPr>
          <w:szCs w:val="28"/>
        </w:rPr>
        <w:t>Беловский городской округ, Беловский муниципальный округ,</w:t>
      </w:r>
    </w:p>
    <w:p w14:paraId="44F705D8" w14:textId="77777777" w:rsidR="00F33C92" w:rsidRDefault="00F33C92" w:rsidP="00F33C92">
      <w:pPr>
        <w:pStyle w:val="ac"/>
        <w:ind w:firstLine="851"/>
        <w:jc w:val="both"/>
        <w:rPr>
          <w:szCs w:val="28"/>
        </w:rPr>
      </w:pPr>
      <w:r>
        <w:rPr>
          <w:szCs w:val="28"/>
        </w:rPr>
        <w:t>Гурьевский муниципальный округ,</w:t>
      </w:r>
    </w:p>
    <w:p w14:paraId="53A81898" w14:textId="77777777" w:rsidR="00F33C92" w:rsidRDefault="00F33C92" w:rsidP="00F33C92">
      <w:pPr>
        <w:pStyle w:val="ac"/>
        <w:ind w:firstLine="851"/>
        <w:jc w:val="both"/>
        <w:rPr>
          <w:szCs w:val="28"/>
        </w:rPr>
      </w:pPr>
      <w:r>
        <w:rPr>
          <w:szCs w:val="28"/>
        </w:rPr>
        <w:t>Ижморский муниципальный округ,</w:t>
      </w:r>
    </w:p>
    <w:p w14:paraId="72C452FC" w14:textId="77777777" w:rsidR="00F33C92" w:rsidRDefault="00F33C92" w:rsidP="00F33C92">
      <w:pPr>
        <w:pStyle w:val="ac"/>
        <w:ind w:firstLine="851"/>
        <w:jc w:val="both"/>
        <w:rPr>
          <w:szCs w:val="28"/>
        </w:rPr>
      </w:pPr>
      <w:r>
        <w:rPr>
          <w:szCs w:val="28"/>
        </w:rPr>
        <w:t>Кемеровский городской округ, Кемеровский муниципальный округ,</w:t>
      </w:r>
    </w:p>
    <w:p w14:paraId="70B09098" w14:textId="77777777" w:rsidR="00F33C92" w:rsidRDefault="00F33C92" w:rsidP="00F33C92">
      <w:pPr>
        <w:pStyle w:val="ac"/>
        <w:ind w:firstLine="851"/>
        <w:jc w:val="both"/>
        <w:rPr>
          <w:szCs w:val="28"/>
        </w:rPr>
      </w:pPr>
      <w:r>
        <w:rPr>
          <w:szCs w:val="28"/>
        </w:rPr>
        <w:t>Мариинский муниципальный округ, Чебулинский муниципальный округ,</w:t>
      </w:r>
    </w:p>
    <w:p w14:paraId="40A80B95" w14:textId="77777777" w:rsidR="00F33C92" w:rsidRDefault="00F33C92" w:rsidP="00F33C92">
      <w:pPr>
        <w:pStyle w:val="ac"/>
        <w:ind w:firstLine="851"/>
        <w:jc w:val="both"/>
        <w:rPr>
          <w:szCs w:val="28"/>
        </w:rPr>
      </w:pPr>
      <w:r>
        <w:rPr>
          <w:szCs w:val="28"/>
        </w:rPr>
        <w:t>Промышленновский муниципальный округ,</w:t>
      </w:r>
    </w:p>
    <w:p w14:paraId="09D1306B" w14:textId="77777777" w:rsidR="00F33C92" w:rsidRDefault="00F33C92" w:rsidP="00F33C92">
      <w:pPr>
        <w:pStyle w:val="ac"/>
        <w:ind w:firstLine="851"/>
        <w:jc w:val="both"/>
        <w:rPr>
          <w:szCs w:val="28"/>
        </w:rPr>
      </w:pPr>
      <w:r>
        <w:rPr>
          <w:szCs w:val="28"/>
        </w:rPr>
        <w:t>Тайгинский городской округ,</w:t>
      </w:r>
    </w:p>
    <w:p w14:paraId="393B31D1" w14:textId="77777777" w:rsidR="00F33C92" w:rsidRDefault="00F33C92" w:rsidP="00F33C92">
      <w:pPr>
        <w:pStyle w:val="ac"/>
        <w:ind w:firstLine="851"/>
        <w:jc w:val="both"/>
        <w:rPr>
          <w:szCs w:val="28"/>
        </w:rPr>
      </w:pPr>
      <w:r>
        <w:rPr>
          <w:szCs w:val="28"/>
        </w:rPr>
        <w:t>Таштагольский муниципальный район,</w:t>
      </w:r>
    </w:p>
    <w:p w14:paraId="2EF2FA90" w14:textId="77777777" w:rsidR="00F33C92" w:rsidRDefault="00F33C92" w:rsidP="00F33C92">
      <w:pPr>
        <w:pStyle w:val="ac"/>
        <w:ind w:firstLine="851"/>
        <w:jc w:val="both"/>
        <w:rPr>
          <w:szCs w:val="28"/>
        </w:rPr>
      </w:pPr>
      <w:r>
        <w:rPr>
          <w:szCs w:val="28"/>
        </w:rPr>
        <w:t>Топкинский муниципальный округ,</w:t>
      </w:r>
    </w:p>
    <w:p w14:paraId="3A8345C6" w14:textId="77777777" w:rsidR="00F33C92" w:rsidRDefault="00F33C92" w:rsidP="00F33C92">
      <w:pPr>
        <w:pStyle w:val="ac"/>
        <w:ind w:firstLine="851"/>
        <w:jc w:val="both"/>
        <w:rPr>
          <w:szCs w:val="28"/>
        </w:rPr>
      </w:pPr>
      <w:r>
        <w:rPr>
          <w:szCs w:val="28"/>
        </w:rPr>
        <w:t>Тяжинский муниципальный</w:t>
      </w:r>
      <w:r w:rsidRPr="003641F3">
        <w:rPr>
          <w:szCs w:val="28"/>
        </w:rPr>
        <w:t xml:space="preserve"> </w:t>
      </w:r>
      <w:r>
        <w:rPr>
          <w:szCs w:val="28"/>
        </w:rPr>
        <w:t>округ,</w:t>
      </w:r>
      <w:r w:rsidRPr="003F3963">
        <w:rPr>
          <w:szCs w:val="28"/>
        </w:rPr>
        <w:t xml:space="preserve"> </w:t>
      </w:r>
      <w:r>
        <w:rPr>
          <w:szCs w:val="28"/>
        </w:rPr>
        <w:t xml:space="preserve">Тисульский муниципальный округ, </w:t>
      </w:r>
    </w:p>
    <w:p w14:paraId="59188024" w14:textId="77777777" w:rsidR="00F33C92" w:rsidRDefault="00F33C92" w:rsidP="00F33C92">
      <w:pPr>
        <w:pStyle w:val="ac"/>
        <w:ind w:firstLine="851"/>
        <w:jc w:val="both"/>
        <w:rPr>
          <w:szCs w:val="28"/>
        </w:rPr>
      </w:pPr>
      <w:r>
        <w:rPr>
          <w:szCs w:val="28"/>
        </w:rPr>
        <w:t xml:space="preserve">Юргинский городской округ, Юргинский муниципальный округ, </w:t>
      </w:r>
    </w:p>
    <w:p w14:paraId="1BF8BC4C" w14:textId="77777777" w:rsidR="00F33C92" w:rsidRDefault="00F33C92" w:rsidP="00F33C92">
      <w:pPr>
        <w:pStyle w:val="ac"/>
        <w:ind w:firstLine="851"/>
        <w:jc w:val="both"/>
        <w:rPr>
          <w:szCs w:val="28"/>
        </w:rPr>
      </w:pPr>
      <w:r>
        <w:rPr>
          <w:szCs w:val="28"/>
        </w:rPr>
        <w:t>Яшкинский муниципальный округ,</w:t>
      </w:r>
    </w:p>
    <w:p w14:paraId="305C7392" w14:textId="77777777" w:rsidR="00F33C92" w:rsidRDefault="00F33C92" w:rsidP="00F33C92">
      <w:pPr>
        <w:pStyle w:val="ac"/>
        <w:ind w:firstLine="851"/>
        <w:jc w:val="both"/>
        <w:rPr>
          <w:szCs w:val="28"/>
        </w:rPr>
      </w:pPr>
      <w:r>
        <w:rPr>
          <w:szCs w:val="28"/>
        </w:rPr>
        <w:t>Яйский муниципальный округ.</w:t>
      </w:r>
    </w:p>
    <w:p w14:paraId="65CA7836" w14:textId="77777777" w:rsidR="00F33C92" w:rsidRDefault="00F33C92" w:rsidP="00F33C92">
      <w:pPr>
        <w:pStyle w:val="ac"/>
        <w:ind w:firstLine="851"/>
        <w:jc w:val="both"/>
        <w:rPr>
          <w:szCs w:val="28"/>
        </w:rPr>
      </w:pPr>
      <w:r>
        <w:rPr>
          <w:szCs w:val="28"/>
        </w:rPr>
        <w:t xml:space="preserve"> </w:t>
      </w:r>
    </w:p>
    <w:p w14:paraId="23729718" w14:textId="77777777" w:rsidR="00F33C92" w:rsidRDefault="00F33C92" w:rsidP="00F33C92">
      <w:pPr>
        <w:pStyle w:val="ac"/>
        <w:ind w:firstLine="851"/>
        <w:jc w:val="both"/>
        <w:rPr>
          <w:szCs w:val="28"/>
        </w:rPr>
      </w:pPr>
      <w:r w:rsidRPr="008644F9">
        <w:rPr>
          <w:szCs w:val="28"/>
        </w:rPr>
        <w:t>На 20</w:t>
      </w:r>
      <w:r>
        <w:rPr>
          <w:szCs w:val="28"/>
        </w:rPr>
        <w:t>25</w:t>
      </w:r>
      <w:r w:rsidRPr="008644F9">
        <w:rPr>
          <w:szCs w:val="28"/>
        </w:rPr>
        <w:t xml:space="preserve"> год </w:t>
      </w:r>
      <w:r w:rsidRPr="008644F9">
        <w:rPr>
          <w:bCs/>
          <w:szCs w:val="28"/>
        </w:rPr>
        <w:t xml:space="preserve">ООО «Кузбасстопливосбыт» </w:t>
      </w:r>
      <w:r w:rsidRPr="008644F9">
        <w:rPr>
          <w:szCs w:val="28"/>
        </w:rPr>
        <w:t>заключ</w:t>
      </w:r>
      <w:r>
        <w:rPr>
          <w:szCs w:val="28"/>
        </w:rPr>
        <w:t>ен</w:t>
      </w:r>
      <w:r w:rsidRPr="008644F9">
        <w:rPr>
          <w:szCs w:val="28"/>
        </w:rPr>
        <w:t xml:space="preserve"> договор на поставку угля с АО «КТК». </w:t>
      </w:r>
    </w:p>
    <w:p w14:paraId="7E1B47A3" w14:textId="77777777" w:rsidR="00F33C92" w:rsidRPr="003B4576" w:rsidRDefault="00F33C92" w:rsidP="00F33C92">
      <w:pPr>
        <w:pStyle w:val="ac"/>
        <w:ind w:firstLine="851"/>
        <w:jc w:val="both"/>
        <w:rPr>
          <w:bCs/>
          <w:szCs w:val="28"/>
        </w:rPr>
      </w:pPr>
      <w:r w:rsidRPr="008644F9">
        <w:rPr>
          <w:szCs w:val="28"/>
        </w:rPr>
        <w:t>На территории муниципальных образования поставляется уголь марок: ДР, ДО, ДПКО, ДПК</w:t>
      </w:r>
      <w:r>
        <w:rPr>
          <w:szCs w:val="28"/>
        </w:rPr>
        <w:t xml:space="preserve">. Стоимость угля поставщика принималась специалистом в соответствии с представленным договором поставки. Уголь отпускается населению со склада </w:t>
      </w:r>
      <w:r w:rsidRPr="00DD31E4">
        <w:rPr>
          <w:bCs/>
          <w:szCs w:val="28"/>
        </w:rPr>
        <w:t>ООО «Кузбасстопливосбыт»</w:t>
      </w:r>
      <w:r>
        <w:rPr>
          <w:bCs/>
          <w:szCs w:val="28"/>
        </w:rPr>
        <w:t xml:space="preserve"> (на складских территориях) либо самовывозом со </w:t>
      </w:r>
      <w:r w:rsidRPr="003B4576">
        <w:rPr>
          <w:bCs/>
          <w:szCs w:val="28"/>
        </w:rPr>
        <w:t>складов поставщиков (на самовывозных территориях).</w:t>
      </w:r>
    </w:p>
    <w:p w14:paraId="779822D6" w14:textId="77777777" w:rsidR="00F33C92" w:rsidRPr="003B4576" w:rsidRDefault="00F33C92" w:rsidP="00F33C92">
      <w:pPr>
        <w:pStyle w:val="ac"/>
        <w:ind w:firstLine="851"/>
        <w:jc w:val="both"/>
        <w:rPr>
          <w:szCs w:val="28"/>
        </w:rPr>
      </w:pPr>
      <w:r w:rsidRPr="003B4576">
        <w:rPr>
          <w:szCs w:val="28"/>
        </w:rPr>
        <w:t xml:space="preserve">Цена угля для населения складывается из стоимости угля поставщика, издержек обращения </w:t>
      </w:r>
      <w:r w:rsidRPr="003B4576">
        <w:rPr>
          <w:bCs/>
          <w:szCs w:val="28"/>
        </w:rPr>
        <w:t xml:space="preserve">ООО «Кузбасстопливосбыт» (расходы на реализацию, хранение, </w:t>
      </w:r>
      <w:r>
        <w:rPr>
          <w:bCs/>
          <w:szCs w:val="28"/>
        </w:rPr>
        <w:t>погрузку-разгрузку угля и т.п.), провозной платы (жд тарифа) (в случае, если уголь доставляется на склад жд транспортом).</w:t>
      </w:r>
    </w:p>
    <w:p w14:paraId="227D57DE" w14:textId="77777777" w:rsidR="00F33C92" w:rsidRDefault="00F33C92" w:rsidP="00F33C92">
      <w:pPr>
        <w:pStyle w:val="ac"/>
        <w:ind w:firstLine="567"/>
        <w:jc w:val="both"/>
        <w:rPr>
          <w:bCs/>
          <w:szCs w:val="28"/>
        </w:rPr>
      </w:pPr>
      <w:r w:rsidRPr="003B4576">
        <w:rPr>
          <w:bCs/>
          <w:szCs w:val="28"/>
        </w:rPr>
        <w:t>ООО «Кузбасстопливосбыт» находится на общей системе налогообложения.</w:t>
      </w:r>
    </w:p>
    <w:p w14:paraId="3DA09752" w14:textId="77777777" w:rsidR="00F33C92" w:rsidRDefault="00F33C92" w:rsidP="00F33C92">
      <w:pPr>
        <w:ind w:firstLine="567"/>
        <w:jc w:val="both"/>
        <w:rPr>
          <w:bCs/>
          <w:sz w:val="28"/>
          <w:szCs w:val="28"/>
        </w:rPr>
      </w:pPr>
      <w:r w:rsidRPr="007F0732">
        <w:rPr>
          <w:bCs/>
          <w:sz w:val="28"/>
          <w:szCs w:val="28"/>
        </w:rPr>
        <w:t>Специалистом</w:t>
      </w:r>
      <w:r w:rsidRPr="007F0732">
        <w:rPr>
          <w:bCs/>
          <w:sz w:val="28"/>
          <w:szCs w:val="28"/>
          <w:lang w:val="x-none"/>
        </w:rPr>
        <w:t xml:space="preserve"> </w:t>
      </w:r>
      <w:r>
        <w:rPr>
          <w:bCs/>
          <w:sz w:val="28"/>
          <w:szCs w:val="28"/>
        </w:rPr>
        <w:t>Р</w:t>
      </w:r>
      <w:r w:rsidRPr="007F0732">
        <w:rPr>
          <w:bCs/>
          <w:sz w:val="28"/>
          <w:szCs w:val="28"/>
          <w:lang w:val="x-none"/>
        </w:rPr>
        <w:t>егиональной энергетической комиссии К</w:t>
      </w:r>
      <w:r>
        <w:rPr>
          <w:bCs/>
          <w:sz w:val="28"/>
          <w:szCs w:val="28"/>
        </w:rPr>
        <w:t>узбасса</w:t>
      </w:r>
      <w:r w:rsidRPr="007F0732">
        <w:rPr>
          <w:bCs/>
          <w:sz w:val="28"/>
          <w:szCs w:val="28"/>
          <w:lang w:val="x-none"/>
        </w:rPr>
        <w:t xml:space="preserve"> </w:t>
      </w:r>
      <w:r w:rsidRPr="007F0732">
        <w:rPr>
          <w:bCs/>
          <w:sz w:val="28"/>
          <w:szCs w:val="28"/>
        </w:rPr>
        <w:t>(далее – специалист)</w:t>
      </w:r>
      <w:r w:rsidRPr="003276F3">
        <w:rPr>
          <w:bCs/>
          <w:sz w:val="28"/>
          <w:szCs w:val="28"/>
        </w:rPr>
        <w:t xml:space="preserve"> рассматривались и принимались во внимание </w:t>
      </w:r>
      <w:r>
        <w:rPr>
          <w:bCs/>
          <w:sz w:val="28"/>
          <w:szCs w:val="28"/>
        </w:rPr>
        <w:t>в</w:t>
      </w:r>
      <w:r w:rsidRPr="003276F3">
        <w:rPr>
          <w:bCs/>
          <w:sz w:val="28"/>
          <w:szCs w:val="28"/>
        </w:rPr>
        <w:t xml:space="preserve">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w:t>
      </w:r>
      <w:r w:rsidRPr="003276F3">
        <w:rPr>
          <w:bCs/>
          <w:sz w:val="28"/>
          <w:szCs w:val="28"/>
        </w:rPr>
        <w:lastRenderedPageBreak/>
        <w:t>организацией информация является достоверной. Ответственность за достоверность информации несет руководитель организации.</w:t>
      </w:r>
    </w:p>
    <w:p w14:paraId="54D9FD0E" w14:textId="77777777" w:rsidR="00F33C92" w:rsidRDefault="00F33C92" w:rsidP="00F33C92">
      <w:pPr>
        <w:ind w:firstLine="567"/>
        <w:jc w:val="both"/>
        <w:rPr>
          <w:bCs/>
          <w:sz w:val="28"/>
          <w:szCs w:val="28"/>
        </w:rPr>
      </w:pPr>
      <w:r w:rsidRPr="003276F3">
        <w:rPr>
          <w:bCs/>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w:t>
      </w:r>
      <w:r>
        <w:rPr>
          <w:bCs/>
          <w:sz w:val="28"/>
          <w:szCs w:val="28"/>
        </w:rPr>
        <w:t>узбасса</w:t>
      </w:r>
      <w:r w:rsidRPr="003276F3">
        <w:rPr>
          <w:bCs/>
          <w:sz w:val="28"/>
          <w:szCs w:val="28"/>
        </w:rPr>
        <w:t xml:space="preserve"> области видам деятельности.</w:t>
      </w:r>
    </w:p>
    <w:p w14:paraId="49CDDAE0" w14:textId="77777777" w:rsidR="00F33C92" w:rsidRDefault="00F33C92" w:rsidP="00F33C92">
      <w:pPr>
        <w:ind w:firstLine="709"/>
        <w:jc w:val="both"/>
        <w:rPr>
          <w:bCs/>
          <w:color w:val="000000"/>
          <w:sz w:val="28"/>
        </w:rPr>
      </w:pPr>
      <w:r w:rsidRPr="004A0AB2">
        <w:rPr>
          <w:bCs/>
          <w:color w:val="000000"/>
          <w:sz w:val="28"/>
        </w:rPr>
        <w:t xml:space="preserve">Для прогнозирования расходов организации на период регулирования специалист опирался на Прогноз социально-экономического развития Российской Федерации на 2025 год и на плановый период 2026 и 2027 годов Минэкономразвития России от 30.09.2024. </w:t>
      </w:r>
    </w:p>
    <w:p w14:paraId="7952A694" w14:textId="77777777" w:rsidR="00F33C92" w:rsidRDefault="00F33C92" w:rsidP="00F33C92">
      <w:pPr>
        <w:ind w:firstLine="709"/>
        <w:jc w:val="both"/>
        <w:rPr>
          <w:bCs/>
          <w:color w:val="000000"/>
          <w:sz w:val="28"/>
        </w:rPr>
      </w:pPr>
      <w:r w:rsidRPr="004A0AB2">
        <w:rPr>
          <w:bCs/>
          <w:color w:val="000000"/>
          <w:sz w:val="28"/>
        </w:rPr>
        <w:t xml:space="preserve">При формировании статей затрат анализировались расходы за отчетный период 2023 год, прогнозировались затраты на текущий период 2024 г. и период регулирования 2025 год, к статьям затрат применялся: индекс потребительских цен (ИПЦ) согласно данному прогнозу на 2024 год 108,0% (ИПЦ 108,0%), а также индекс потребительских цен (ИПЦ)  на 2025 год 105,8% (ИПЦ 105,8%). </w:t>
      </w:r>
    </w:p>
    <w:p w14:paraId="72CD687C" w14:textId="77777777" w:rsidR="00F33C92" w:rsidRDefault="00F33C92" w:rsidP="00F33C92">
      <w:pPr>
        <w:ind w:firstLine="709"/>
        <w:jc w:val="both"/>
        <w:rPr>
          <w:sz w:val="28"/>
          <w:szCs w:val="28"/>
        </w:rPr>
      </w:pPr>
      <w:r w:rsidRPr="00D20949">
        <w:rPr>
          <w:sz w:val="28"/>
          <w:szCs w:val="28"/>
        </w:rPr>
        <w:t>Фактические расходы организации подтверждены данными бухгалтерского учета, счет-фактурами, договорами поставки и проч.</w:t>
      </w:r>
    </w:p>
    <w:p w14:paraId="4D2E4C77" w14:textId="77777777" w:rsidR="00F33C92" w:rsidRDefault="00F33C92" w:rsidP="00F33C92">
      <w:pPr>
        <w:ind w:firstLine="709"/>
        <w:jc w:val="both"/>
        <w:rPr>
          <w:sz w:val="28"/>
          <w:szCs w:val="28"/>
        </w:rPr>
      </w:pPr>
    </w:p>
    <w:p w14:paraId="04384EF8" w14:textId="77777777" w:rsidR="00F33C92" w:rsidRDefault="00F33C92" w:rsidP="00F33C92">
      <w:pPr>
        <w:pStyle w:val="ac"/>
        <w:ind w:firstLine="567"/>
        <w:rPr>
          <w:bCs/>
          <w:szCs w:val="28"/>
        </w:rPr>
      </w:pPr>
      <w:r w:rsidRPr="005C2A3F">
        <w:rPr>
          <w:bCs/>
          <w:szCs w:val="28"/>
        </w:rPr>
        <w:t>Анжеро-Судженский филиал</w:t>
      </w:r>
    </w:p>
    <w:p w14:paraId="7F3A3C7C" w14:textId="77777777" w:rsidR="00F33C92" w:rsidRDefault="00F33C92" w:rsidP="00F33C92">
      <w:pPr>
        <w:pStyle w:val="ac"/>
        <w:ind w:firstLine="567"/>
        <w:jc w:val="both"/>
        <w:rPr>
          <w:bCs/>
          <w:szCs w:val="28"/>
        </w:rPr>
      </w:pPr>
    </w:p>
    <w:p w14:paraId="782F4A51" w14:textId="77777777" w:rsidR="00F33C92" w:rsidRDefault="00F33C92" w:rsidP="00F33C92">
      <w:pPr>
        <w:pStyle w:val="ac"/>
        <w:ind w:firstLine="567"/>
        <w:jc w:val="both"/>
        <w:rPr>
          <w:bCs/>
          <w:szCs w:val="28"/>
        </w:rPr>
      </w:pPr>
      <w:r w:rsidRPr="005C2A3F">
        <w:rPr>
          <w:bCs/>
          <w:szCs w:val="28"/>
        </w:rPr>
        <w:t>Анжеро-Судженский филиал (складская территория) обеспечивает углем население Анжеро-Судженского городского округа.</w:t>
      </w:r>
      <w:r w:rsidRPr="00B00E62">
        <w:rPr>
          <w:bCs/>
          <w:szCs w:val="28"/>
        </w:rPr>
        <w:t xml:space="preserve"> </w:t>
      </w:r>
    </w:p>
    <w:p w14:paraId="49430D92" w14:textId="77777777" w:rsidR="00F33C92" w:rsidRPr="00876BAC" w:rsidRDefault="00F33C92" w:rsidP="00F33C92">
      <w:pPr>
        <w:pStyle w:val="ac"/>
        <w:ind w:firstLine="567"/>
        <w:jc w:val="both"/>
        <w:rPr>
          <w:bCs/>
          <w:szCs w:val="28"/>
        </w:rPr>
      </w:pPr>
      <w:r>
        <w:rPr>
          <w:bCs/>
          <w:szCs w:val="28"/>
        </w:rPr>
        <w:t>По информации организации, ф</w:t>
      </w:r>
      <w:r w:rsidRPr="00876BAC">
        <w:rPr>
          <w:bCs/>
          <w:szCs w:val="28"/>
        </w:rPr>
        <w:t>илиал оснащен кассами для выписки угля на территории угольного склада г. Анжеро-Судженска. Угольный склад работает круглогодично, оборудован погрузочной техникой (2 ед.), весовым оборудованием (3 ед.), подъездными путями, эстакадой для выгрузки вагонов. Потребитель вывозит уголь самостоятельно либо автотранспортом филиала.</w:t>
      </w:r>
    </w:p>
    <w:p w14:paraId="2C6C7587" w14:textId="77777777" w:rsidR="00F33C92" w:rsidRPr="005C2A3F" w:rsidRDefault="00F33C92" w:rsidP="00F33C92">
      <w:pPr>
        <w:pStyle w:val="ac"/>
        <w:ind w:firstLine="567"/>
        <w:jc w:val="both"/>
        <w:rPr>
          <w:bCs/>
          <w:szCs w:val="28"/>
        </w:rPr>
      </w:pPr>
      <w:r w:rsidRPr="005C2A3F">
        <w:rPr>
          <w:bCs/>
          <w:szCs w:val="28"/>
        </w:rPr>
        <w:t>Марки отпускаемого угля: ДР, ДО, ДПКО, ДПК.</w:t>
      </w:r>
    </w:p>
    <w:p w14:paraId="57E58D90" w14:textId="77777777" w:rsidR="00F33C92" w:rsidRDefault="00F33C92" w:rsidP="00F33C92">
      <w:pPr>
        <w:pStyle w:val="ac"/>
        <w:ind w:firstLine="567"/>
        <w:jc w:val="both"/>
        <w:rPr>
          <w:bCs/>
          <w:szCs w:val="28"/>
        </w:rPr>
      </w:pPr>
      <w:r w:rsidRPr="005C2A3F">
        <w:rPr>
          <w:bCs/>
          <w:szCs w:val="28"/>
        </w:rPr>
        <w:t xml:space="preserve">Поставщик угля: АО «КТК», представлен договор на период регулирования. </w:t>
      </w:r>
    </w:p>
    <w:p w14:paraId="1C74BF22" w14:textId="77777777" w:rsidR="00F33C92" w:rsidRDefault="00F33C92" w:rsidP="00F33C92">
      <w:pPr>
        <w:pStyle w:val="ac"/>
        <w:ind w:firstLine="567"/>
        <w:jc w:val="both"/>
        <w:rPr>
          <w:bCs/>
          <w:szCs w:val="28"/>
        </w:rPr>
      </w:pPr>
      <w:r w:rsidRPr="005C2A3F">
        <w:rPr>
          <w:bCs/>
          <w:szCs w:val="28"/>
        </w:rPr>
        <w:t xml:space="preserve">Согласно расшифровкам ООО «Кузбасстопливосбыт» АО «КТК» поставляет в </w:t>
      </w:r>
      <w:r>
        <w:rPr>
          <w:bCs/>
          <w:szCs w:val="28"/>
        </w:rPr>
        <w:t xml:space="preserve">Анжеро-Судженский </w:t>
      </w:r>
      <w:r w:rsidRPr="005C2A3F">
        <w:rPr>
          <w:bCs/>
          <w:szCs w:val="28"/>
        </w:rPr>
        <w:t xml:space="preserve">филиал уголь марки ДР по цене </w:t>
      </w:r>
      <w:r>
        <w:rPr>
          <w:bCs/>
          <w:szCs w:val="28"/>
        </w:rPr>
        <w:t>3000</w:t>
      </w:r>
      <w:r w:rsidRPr="005C2A3F">
        <w:rPr>
          <w:bCs/>
          <w:szCs w:val="28"/>
        </w:rPr>
        <w:t xml:space="preserve"> руб./тн, ДО по цене </w:t>
      </w:r>
      <w:r>
        <w:rPr>
          <w:bCs/>
          <w:szCs w:val="28"/>
        </w:rPr>
        <w:t>6000</w:t>
      </w:r>
      <w:r w:rsidRPr="005C2A3F">
        <w:rPr>
          <w:bCs/>
          <w:szCs w:val="28"/>
        </w:rPr>
        <w:t xml:space="preserve"> руб./тн, ДПК по цене </w:t>
      </w:r>
      <w:r>
        <w:rPr>
          <w:bCs/>
          <w:szCs w:val="28"/>
        </w:rPr>
        <w:t>6000</w:t>
      </w:r>
      <w:r w:rsidRPr="005C2A3F">
        <w:rPr>
          <w:bCs/>
          <w:szCs w:val="28"/>
        </w:rPr>
        <w:t xml:space="preserve"> руб./тн.</w:t>
      </w:r>
      <w:r>
        <w:rPr>
          <w:bCs/>
          <w:szCs w:val="28"/>
        </w:rPr>
        <w:t xml:space="preserve">, </w:t>
      </w:r>
      <w:r w:rsidRPr="005C2A3F">
        <w:rPr>
          <w:bCs/>
          <w:szCs w:val="28"/>
        </w:rPr>
        <w:t xml:space="preserve">ДПК по цене </w:t>
      </w:r>
      <w:r>
        <w:rPr>
          <w:bCs/>
          <w:szCs w:val="28"/>
        </w:rPr>
        <w:t>6000</w:t>
      </w:r>
      <w:r w:rsidRPr="005C2A3F">
        <w:rPr>
          <w:bCs/>
          <w:szCs w:val="28"/>
        </w:rPr>
        <w:t xml:space="preserve"> руб./тн. Цены угля указаны без НДС.</w:t>
      </w:r>
      <w:r w:rsidRPr="00671731">
        <w:rPr>
          <w:bCs/>
          <w:szCs w:val="28"/>
        </w:rPr>
        <w:t xml:space="preserve"> </w:t>
      </w:r>
    </w:p>
    <w:p w14:paraId="45D52B75" w14:textId="77777777" w:rsidR="00F33C92" w:rsidRDefault="00F33C92" w:rsidP="00F33C92">
      <w:pPr>
        <w:pStyle w:val="ac"/>
        <w:ind w:firstLine="567"/>
        <w:jc w:val="both"/>
        <w:rPr>
          <w:bCs/>
          <w:szCs w:val="28"/>
        </w:rPr>
      </w:pPr>
      <w:r>
        <w:rPr>
          <w:bCs/>
          <w:szCs w:val="28"/>
        </w:rPr>
        <w:t xml:space="preserve">РЭК Кузбасса предлагает принять </w:t>
      </w:r>
      <w:r w:rsidRPr="00746465">
        <w:rPr>
          <w:bCs/>
          <w:szCs w:val="28"/>
        </w:rPr>
        <w:t>цен</w:t>
      </w:r>
      <w:r>
        <w:rPr>
          <w:bCs/>
          <w:szCs w:val="28"/>
        </w:rPr>
        <w:t>ы</w:t>
      </w:r>
      <w:r w:rsidRPr="00746465">
        <w:rPr>
          <w:bCs/>
          <w:szCs w:val="28"/>
        </w:rPr>
        <w:t xml:space="preserve"> </w:t>
      </w:r>
      <w:r>
        <w:rPr>
          <w:bCs/>
          <w:szCs w:val="28"/>
        </w:rPr>
        <w:t xml:space="preserve">на уголь </w:t>
      </w:r>
      <w:r w:rsidRPr="00746465">
        <w:rPr>
          <w:bCs/>
          <w:szCs w:val="28"/>
        </w:rPr>
        <w:t xml:space="preserve">на уровне </w:t>
      </w:r>
      <w:r>
        <w:rPr>
          <w:bCs/>
          <w:szCs w:val="28"/>
        </w:rPr>
        <w:t>цен 2024 года с учетом роста 20%,</w:t>
      </w:r>
      <w:r w:rsidRPr="005061CB">
        <w:t xml:space="preserve"> </w:t>
      </w:r>
      <w:r w:rsidRPr="005061CB">
        <w:rPr>
          <w:szCs w:val="28"/>
        </w:rPr>
        <w:t>согласно среднегодовому росту цен на уголь на 202</w:t>
      </w:r>
      <w:r>
        <w:rPr>
          <w:szCs w:val="28"/>
        </w:rPr>
        <w:t>5</w:t>
      </w:r>
      <w:r w:rsidRPr="005061CB">
        <w:rPr>
          <w:szCs w:val="28"/>
        </w:rPr>
        <w:t xml:space="preserve"> год, который составил </w:t>
      </w:r>
      <w:r>
        <w:rPr>
          <w:szCs w:val="28"/>
        </w:rPr>
        <w:t>20</w:t>
      </w:r>
      <w:r w:rsidRPr="005061CB">
        <w:rPr>
          <w:szCs w:val="28"/>
        </w:rPr>
        <w:t>% от отпускной цены на уголь 202</w:t>
      </w:r>
      <w:r>
        <w:rPr>
          <w:szCs w:val="28"/>
        </w:rPr>
        <w:t>4</w:t>
      </w:r>
      <w:r w:rsidRPr="005061CB">
        <w:rPr>
          <w:szCs w:val="28"/>
        </w:rPr>
        <w:t xml:space="preserve"> года</w:t>
      </w:r>
      <w:r>
        <w:rPr>
          <w:szCs w:val="28"/>
        </w:rPr>
        <w:t xml:space="preserve"> </w:t>
      </w:r>
      <w:r>
        <w:rPr>
          <w:bCs/>
          <w:szCs w:val="28"/>
        </w:rPr>
        <w:t xml:space="preserve">в следующем размере: </w:t>
      </w:r>
      <w:r w:rsidRPr="005C2A3F">
        <w:rPr>
          <w:bCs/>
          <w:szCs w:val="28"/>
        </w:rPr>
        <w:t xml:space="preserve">ДР по цене </w:t>
      </w:r>
      <w:r>
        <w:rPr>
          <w:bCs/>
          <w:szCs w:val="28"/>
        </w:rPr>
        <w:t>1999,92</w:t>
      </w:r>
      <w:r w:rsidRPr="005C2A3F">
        <w:rPr>
          <w:bCs/>
          <w:szCs w:val="28"/>
        </w:rPr>
        <w:t xml:space="preserve"> руб./тн, ДО по цене </w:t>
      </w:r>
      <w:r>
        <w:rPr>
          <w:bCs/>
          <w:szCs w:val="28"/>
        </w:rPr>
        <w:t xml:space="preserve">2850,16 </w:t>
      </w:r>
      <w:r w:rsidRPr="005C2A3F">
        <w:rPr>
          <w:bCs/>
          <w:szCs w:val="28"/>
        </w:rPr>
        <w:t xml:space="preserve">руб./тн, ДПК по цене </w:t>
      </w:r>
      <w:r>
        <w:rPr>
          <w:bCs/>
          <w:szCs w:val="28"/>
        </w:rPr>
        <w:t>3111,17</w:t>
      </w:r>
      <w:r w:rsidRPr="005C2A3F">
        <w:rPr>
          <w:bCs/>
          <w:szCs w:val="28"/>
        </w:rPr>
        <w:t xml:space="preserve"> руб./тн, ДПКО по цене </w:t>
      </w:r>
      <w:r>
        <w:rPr>
          <w:bCs/>
          <w:szCs w:val="28"/>
        </w:rPr>
        <w:t xml:space="preserve">3111,17 </w:t>
      </w:r>
      <w:r w:rsidRPr="005C2A3F">
        <w:rPr>
          <w:bCs/>
          <w:szCs w:val="28"/>
        </w:rPr>
        <w:t xml:space="preserve">руб./тн. </w:t>
      </w:r>
    </w:p>
    <w:p w14:paraId="1DF0F282" w14:textId="77777777" w:rsidR="00F33C92" w:rsidRDefault="00F33C92" w:rsidP="00F33C92">
      <w:pPr>
        <w:pStyle w:val="ac"/>
        <w:ind w:firstLine="567"/>
        <w:jc w:val="both"/>
        <w:rPr>
          <w:bCs/>
          <w:szCs w:val="28"/>
        </w:rPr>
      </w:pPr>
      <w:r w:rsidRPr="005C2A3F">
        <w:rPr>
          <w:bCs/>
          <w:color w:val="000000"/>
          <w:szCs w:val="28"/>
        </w:rPr>
        <w:t>Объем переработки угля по факту отчетного периода</w:t>
      </w:r>
      <w:r w:rsidRPr="005C2A3F">
        <w:rPr>
          <w:bCs/>
          <w:szCs w:val="28"/>
        </w:rPr>
        <w:t xml:space="preserve"> составил </w:t>
      </w:r>
      <w:r>
        <w:rPr>
          <w:bCs/>
          <w:szCs w:val="28"/>
        </w:rPr>
        <w:t>72988,24</w:t>
      </w:r>
      <w:r w:rsidRPr="005C2A3F">
        <w:rPr>
          <w:bCs/>
          <w:szCs w:val="28"/>
        </w:rPr>
        <w:t xml:space="preserve"> тн, в том числе население </w:t>
      </w:r>
      <w:r w:rsidRPr="000A7C2F">
        <w:rPr>
          <w:bCs/>
          <w:szCs w:val="28"/>
        </w:rPr>
        <w:t>60583,86</w:t>
      </w:r>
      <w:r>
        <w:rPr>
          <w:bCs/>
          <w:szCs w:val="28"/>
        </w:rPr>
        <w:t xml:space="preserve"> </w:t>
      </w:r>
      <w:r w:rsidRPr="005C2A3F">
        <w:rPr>
          <w:bCs/>
          <w:szCs w:val="28"/>
        </w:rPr>
        <w:t xml:space="preserve">тн, на период регулирования организация предлагает принять объем переработки угля в размере </w:t>
      </w:r>
      <w:r w:rsidRPr="000A7C2F">
        <w:rPr>
          <w:bCs/>
          <w:szCs w:val="28"/>
        </w:rPr>
        <w:t>61028</w:t>
      </w:r>
      <w:r w:rsidRPr="005C2A3F">
        <w:rPr>
          <w:bCs/>
          <w:szCs w:val="28"/>
        </w:rPr>
        <w:t xml:space="preserve"> тн, в том числе население </w:t>
      </w:r>
      <w:r>
        <w:rPr>
          <w:bCs/>
          <w:szCs w:val="28"/>
        </w:rPr>
        <w:t>58800</w:t>
      </w:r>
      <w:r w:rsidRPr="005C2A3F">
        <w:rPr>
          <w:bCs/>
          <w:szCs w:val="28"/>
        </w:rPr>
        <w:t xml:space="preserve"> тн. </w:t>
      </w:r>
    </w:p>
    <w:p w14:paraId="3F94383F" w14:textId="77777777" w:rsidR="00F33C92" w:rsidRDefault="00F33C92" w:rsidP="00F33C92">
      <w:pPr>
        <w:pStyle w:val="ac"/>
        <w:ind w:firstLine="567"/>
        <w:jc w:val="both"/>
        <w:rPr>
          <w:bCs/>
          <w:szCs w:val="28"/>
        </w:rPr>
      </w:pPr>
      <w:r w:rsidRPr="005C2A3F">
        <w:rPr>
          <w:bCs/>
          <w:szCs w:val="28"/>
        </w:rPr>
        <w:t>Специалист</w:t>
      </w:r>
      <w:r>
        <w:rPr>
          <w:bCs/>
          <w:szCs w:val="28"/>
        </w:rPr>
        <w:t>ом</w:t>
      </w:r>
      <w:r w:rsidRPr="005C2A3F">
        <w:rPr>
          <w:bCs/>
          <w:szCs w:val="28"/>
        </w:rPr>
        <w:t xml:space="preserve"> </w:t>
      </w:r>
      <w:r>
        <w:rPr>
          <w:bCs/>
          <w:szCs w:val="28"/>
        </w:rPr>
        <w:t xml:space="preserve">РЭК были проанализированы фактические объемы переработки угля организации за 2021, 2022, 2023 гг. в результате которого выявлено, что фактические объемы переработки угля ежегодно превышают заявленные. </w:t>
      </w:r>
    </w:p>
    <w:p w14:paraId="343EAC9E" w14:textId="77777777" w:rsidR="00F33C92" w:rsidRDefault="00F33C92" w:rsidP="00F33C92">
      <w:pPr>
        <w:pStyle w:val="ac"/>
        <w:ind w:firstLine="567"/>
        <w:jc w:val="both"/>
        <w:rPr>
          <w:bCs/>
          <w:szCs w:val="28"/>
        </w:rPr>
      </w:pPr>
      <w:r>
        <w:rPr>
          <w:bCs/>
          <w:szCs w:val="28"/>
        </w:rPr>
        <w:t>Счи</w:t>
      </w:r>
      <w:r w:rsidRPr="005C2A3F">
        <w:rPr>
          <w:bCs/>
          <w:szCs w:val="28"/>
        </w:rPr>
        <w:t>тае</w:t>
      </w:r>
      <w:r>
        <w:rPr>
          <w:bCs/>
          <w:szCs w:val="28"/>
        </w:rPr>
        <w:t>м</w:t>
      </w:r>
      <w:r w:rsidRPr="005C2A3F">
        <w:rPr>
          <w:bCs/>
          <w:szCs w:val="28"/>
        </w:rPr>
        <w:t xml:space="preserve"> обоснованным принять </w:t>
      </w:r>
      <w:r>
        <w:rPr>
          <w:bCs/>
          <w:szCs w:val="28"/>
        </w:rPr>
        <w:t>в расчет на 2025 год объемы по факту 2023. Объемы на 2025 год по предложению специалиста составят 72988,24 тн.</w:t>
      </w:r>
    </w:p>
    <w:p w14:paraId="6370FA2B" w14:textId="77777777" w:rsidR="00F33C92" w:rsidRPr="005C2A3F" w:rsidRDefault="00F33C92" w:rsidP="00F33C92">
      <w:pPr>
        <w:pStyle w:val="ac"/>
        <w:ind w:firstLine="567"/>
        <w:jc w:val="both"/>
        <w:rPr>
          <w:bCs/>
          <w:szCs w:val="28"/>
        </w:rPr>
      </w:pPr>
      <w:r w:rsidRPr="005C2A3F">
        <w:rPr>
          <w:bCs/>
          <w:szCs w:val="28"/>
        </w:rPr>
        <w:t xml:space="preserve">ООО «Кузбасстопливосбыт» предлагает принять расходы на реализацию и переработку угля в размере </w:t>
      </w:r>
      <w:r>
        <w:rPr>
          <w:bCs/>
          <w:szCs w:val="28"/>
        </w:rPr>
        <w:t xml:space="preserve">34645,49 </w:t>
      </w:r>
      <w:r w:rsidRPr="005C2A3F">
        <w:rPr>
          <w:bCs/>
          <w:szCs w:val="28"/>
        </w:rPr>
        <w:t>тыс.руб.</w:t>
      </w:r>
      <w:r w:rsidRPr="005C2A3F">
        <w:rPr>
          <w:bCs/>
          <w:color w:val="FF0000"/>
          <w:sz w:val="24"/>
          <w:szCs w:val="28"/>
        </w:rPr>
        <w:t xml:space="preserve"> </w:t>
      </w:r>
      <w:r w:rsidRPr="005C2A3F">
        <w:rPr>
          <w:bCs/>
          <w:szCs w:val="28"/>
        </w:rPr>
        <w:t xml:space="preserve">Издержки обращения в расчёте на 1 тонну угля составят </w:t>
      </w:r>
      <w:r>
        <w:rPr>
          <w:bCs/>
          <w:szCs w:val="28"/>
        </w:rPr>
        <w:t>567,53</w:t>
      </w:r>
      <w:r w:rsidRPr="005C2A3F">
        <w:rPr>
          <w:bCs/>
          <w:szCs w:val="28"/>
        </w:rPr>
        <w:t xml:space="preserve"> руб./тн. </w:t>
      </w:r>
    </w:p>
    <w:p w14:paraId="003A3C7C" w14:textId="77777777" w:rsidR="00F33C92" w:rsidRDefault="00F33C92" w:rsidP="00F33C92">
      <w:pPr>
        <w:ind w:firstLine="567"/>
        <w:jc w:val="both"/>
        <w:rPr>
          <w:sz w:val="28"/>
          <w:szCs w:val="28"/>
          <w:lang w:eastAsia="x-none"/>
        </w:rPr>
      </w:pPr>
      <w:r w:rsidRPr="005C2A3F">
        <w:rPr>
          <w:sz w:val="28"/>
          <w:szCs w:val="28"/>
          <w:lang w:eastAsia="x-none"/>
        </w:rPr>
        <w:lastRenderedPageBreak/>
        <w:t>Согласно оборотно-сальдовой ведомости по счету 90.1. за 20</w:t>
      </w:r>
      <w:r>
        <w:rPr>
          <w:sz w:val="28"/>
          <w:szCs w:val="28"/>
          <w:lang w:eastAsia="x-none"/>
        </w:rPr>
        <w:t>23</w:t>
      </w:r>
      <w:r w:rsidRPr="005C2A3F">
        <w:rPr>
          <w:sz w:val="28"/>
          <w:szCs w:val="28"/>
          <w:lang w:eastAsia="x-none"/>
        </w:rPr>
        <w:t xml:space="preserve"> год помимо реализации угля, организация осуществляет иные виды деятельности, расходы по которым не выделены в бух. учете и относятся на реализацию угля. Учетной политикой организации не предусмотрено выделение расходов по прочим видам деятельности, выручка от которых менее 5%, расходы учитываются на счете 44. Специалист считает экономически необоснованным отнесение расходов по прочим видам деятельности на реализацию угля населению. Расчетная сумма расходов по данным видам деятельности составит </w:t>
      </w:r>
      <w:r>
        <w:rPr>
          <w:sz w:val="28"/>
          <w:szCs w:val="28"/>
          <w:lang w:eastAsia="x-none"/>
        </w:rPr>
        <w:t>1,72</w:t>
      </w:r>
      <w:r w:rsidRPr="005C2A3F">
        <w:rPr>
          <w:sz w:val="28"/>
          <w:szCs w:val="28"/>
          <w:lang w:eastAsia="x-none"/>
        </w:rPr>
        <w:t xml:space="preserve"> тыс.руб., исключается из необходимой валовой выручки.</w:t>
      </w:r>
      <w:r>
        <w:rPr>
          <w:sz w:val="28"/>
          <w:szCs w:val="28"/>
          <w:lang w:eastAsia="x-none"/>
        </w:rPr>
        <w:t xml:space="preserve"> </w:t>
      </w:r>
    </w:p>
    <w:p w14:paraId="552F13FF" w14:textId="77777777" w:rsidR="00F33C92" w:rsidRDefault="00F33C92" w:rsidP="00F33C92">
      <w:pPr>
        <w:ind w:firstLine="567"/>
        <w:jc w:val="both"/>
        <w:rPr>
          <w:bCs/>
          <w:sz w:val="28"/>
          <w:szCs w:val="28"/>
          <w:lang w:eastAsia="x-none"/>
        </w:rPr>
      </w:pPr>
      <w:r w:rsidRPr="005C2A3F">
        <w:rPr>
          <w:bCs/>
          <w:sz w:val="28"/>
          <w:szCs w:val="28"/>
          <w:lang w:eastAsia="x-none"/>
        </w:rPr>
        <w:t xml:space="preserve">ООО «Кузбасстопливосбыт» предлагает принять провозную плату (жд тариф) в сумме </w:t>
      </w:r>
      <w:r>
        <w:rPr>
          <w:bCs/>
          <w:sz w:val="28"/>
          <w:szCs w:val="28"/>
          <w:lang w:eastAsia="x-none"/>
        </w:rPr>
        <w:t>903,73</w:t>
      </w:r>
      <w:r w:rsidRPr="005C2A3F">
        <w:rPr>
          <w:bCs/>
          <w:sz w:val="28"/>
          <w:szCs w:val="28"/>
          <w:lang w:eastAsia="x-none"/>
        </w:rPr>
        <w:t xml:space="preserve"> руб./тн. </w:t>
      </w:r>
      <w:r>
        <w:rPr>
          <w:bCs/>
          <w:sz w:val="28"/>
          <w:szCs w:val="28"/>
          <w:lang w:eastAsia="x-none"/>
        </w:rPr>
        <w:t>Организацией представлено п</w:t>
      </w:r>
      <w:r w:rsidRPr="00E509C2">
        <w:rPr>
          <w:bCs/>
          <w:sz w:val="28"/>
          <w:szCs w:val="28"/>
          <w:lang w:eastAsia="x-none"/>
        </w:rPr>
        <w:t>исьмо с изменен</w:t>
      </w:r>
      <w:r>
        <w:rPr>
          <w:bCs/>
          <w:sz w:val="28"/>
          <w:szCs w:val="28"/>
          <w:lang w:eastAsia="x-none"/>
        </w:rPr>
        <w:t xml:space="preserve">иями </w:t>
      </w:r>
      <w:r w:rsidRPr="00E509C2">
        <w:rPr>
          <w:bCs/>
          <w:sz w:val="28"/>
          <w:szCs w:val="28"/>
          <w:lang w:eastAsia="x-none"/>
        </w:rPr>
        <w:t xml:space="preserve">от </w:t>
      </w:r>
      <w:r>
        <w:rPr>
          <w:bCs/>
          <w:sz w:val="28"/>
          <w:szCs w:val="28"/>
          <w:lang w:eastAsia="x-none"/>
        </w:rPr>
        <w:t>АО «</w:t>
      </w:r>
      <w:r w:rsidRPr="00E509C2">
        <w:rPr>
          <w:bCs/>
          <w:sz w:val="28"/>
          <w:szCs w:val="28"/>
          <w:lang w:eastAsia="x-none"/>
        </w:rPr>
        <w:t>КТК</w:t>
      </w:r>
      <w:r>
        <w:rPr>
          <w:bCs/>
          <w:sz w:val="28"/>
          <w:szCs w:val="28"/>
          <w:lang w:eastAsia="x-none"/>
        </w:rPr>
        <w:t>»</w:t>
      </w:r>
      <w:r w:rsidRPr="00E509C2">
        <w:rPr>
          <w:bCs/>
          <w:sz w:val="28"/>
          <w:szCs w:val="28"/>
          <w:lang w:eastAsia="x-none"/>
        </w:rPr>
        <w:t xml:space="preserve"> </w:t>
      </w:r>
      <w:r w:rsidRPr="00DF074A">
        <w:rPr>
          <w:bCs/>
          <w:sz w:val="28"/>
          <w:szCs w:val="28"/>
          <w:lang w:eastAsia="x-none"/>
        </w:rPr>
        <w:t>КТК №650 от 10.04.24г.</w:t>
      </w:r>
      <w:r w:rsidRPr="00A820C1">
        <w:rPr>
          <w:bCs/>
          <w:sz w:val="28"/>
          <w:szCs w:val="28"/>
          <w:lang w:eastAsia="x-none"/>
        </w:rPr>
        <w:t xml:space="preserve"> Затраты прин</w:t>
      </w:r>
      <w:r>
        <w:rPr>
          <w:bCs/>
          <w:sz w:val="28"/>
          <w:szCs w:val="28"/>
          <w:lang w:eastAsia="x-none"/>
        </w:rPr>
        <w:t>имаются</w:t>
      </w:r>
      <w:r w:rsidRPr="00A820C1">
        <w:rPr>
          <w:bCs/>
          <w:sz w:val="28"/>
          <w:szCs w:val="28"/>
          <w:lang w:eastAsia="x-none"/>
        </w:rPr>
        <w:t xml:space="preserve"> </w:t>
      </w:r>
      <w:r>
        <w:rPr>
          <w:bCs/>
          <w:sz w:val="28"/>
          <w:szCs w:val="28"/>
          <w:lang w:eastAsia="x-none"/>
        </w:rPr>
        <w:t>по</w:t>
      </w:r>
      <w:r w:rsidRPr="00A820C1">
        <w:rPr>
          <w:bCs/>
          <w:sz w:val="28"/>
          <w:szCs w:val="28"/>
          <w:lang w:eastAsia="x-none"/>
        </w:rPr>
        <w:t xml:space="preserve"> </w:t>
      </w:r>
      <w:r>
        <w:rPr>
          <w:bCs/>
          <w:sz w:val="28"/>
          <w:szCs w:val="28"/>
          <w:lang w:eastAsia="x-none"/>
        </w:rPr>
        <w:t>плану РЭК на 2024 год с индексом ИПЦ МЭР 105,8 на 2025 год в сумме 840,65 руб.</w:t>
      </w:r>
    </w:p>
    <w:p w14:paraId="0A1F0B43" w14:textId="77777777" w:rsidR="00F33C92" w:rsidRDefault="00F33C92" w:rsidP="00F33C92">
      <w:pPr>
        <w:ind w:firstLine="567"/>
        <w:jc w:val="both"/>
        <w:rPr>
          <w:bCs/>
          <w:sz w:val="28"/>
          <w:szCs w:val="28"/>
          <w:lang w:eastAsia="x-none"/>
        </w:rPr>
      </w:pPr>
      <w:r>
        <w:rPr>
          <w:bCs/>
          <w:sz w:val="28"/>
          <w:szCs w:val="28"/>
          <w:lang w:eastAsia="x-none"/>
        </w:rPr>
        <w:t xml:space="preserve">По пояснениям организации в Беловском и Яшкинском филиалах в 2025 году объемы реализации угля не достигнут фактических показателей 2023 года: в Беловском филиале </w:t>
      </w:r>
      <w:r w:rsidRPr="00EF2EB4">
        <w:rPr>
          <w:bCs/>
          <w:sz w:val="28"/>
          <w:szCs w:val="28"/>
          <w:lang w:eastAsia="x-none"/>
        </w:rPr>
        <w:t>исключен объем остатков ДМСШ (за 2022г) в объеме 22266 тн: прекращение собственной переработки угля из марки Др (выход готовой продукции: сортовых марок и ДМСШ). В 2023г была продажа остатков)</w:t>
      </w:r>
      <w:r>
        <w:rPr>
          <w:bCs/>
          <w:sz w:val="28"/>
          <w:szCs w:val="28"/>
          <w:lang w:eastAsia="x-none"/>
        </w:rPr>
        <w:t xml:space="preserve">, в Яшкинском филиале </w:t>
      </w:r>
      <w:r w:rsidRPr="00EF2EB4">
        <w:rPr>
          <w:bCs/>
          <w:sz w:val="28"/>
          <w:szCs w:val="28"/>
          <w:lang w:eastAsia="x-none"/>
        </w:rPr>
        <w:t xml:space="preserve">прекращение договора с ОАО </w:t>
      </w:r>
      <w:r>
        <w:rPr>
          <w:bCs/>
          <w:sz w:val="28"/>
          <w:szCs w:val="28"/>
          <w:lang w:eastAsia="x-none"/>
        </w:rPr>
        <w:t>«</w:t>
      </w:r>
      <w:r w:rsidRPr="00EF2EB4">
        <w:rPr>
          <w:bCs/>
          <w:sz w:val="28"/>
          <w:szCs w:val="28"/>
          <w:lang w:eastAsia="x-none"/>
        </w:rPr>
        <w:t>СКЭК</w:t>
      </w:r>
      <w:r>
        <w:rPr>
          <w:bCs/>
          <w:sz w:val="28"/>
          <w:szCs w:val="28"/>
          <w:lang w:eastAsia="x-none"/>
        </w:rPr>
        <w:t>»</w:t>
      </w:r>
      <w:r w:rsidRPr="00EF2EB4">
        <w:rPr>
          <w:bCs/>
          <w:sz w:val="28"/>
          <w:szCs w:val="28"/>
          <w:lang w:eastAsia="x-none"/>
        </w:rPr>
        <w:t xml:space="preserve"> с янв</w:t>
      </w:r>
      <w:r>
        <w:rPr>
          <w:bCs/>
          <w:sz w:val="28"/>
          <w:szCs w:val="28"/>
          <w:lang w:eastAsia="x-none"/>
        </w:rPr>
        <w:t>аря</w:t>
      </w:r>
      <w:r w:rsidRPr="00EF2EB4">
        <w:rPr>
          <w:bCs/>
          <w:sz w:val="28"/>
          <w:szCs w:val="28"/>
          <w:lang w:eastAsia="x-none"/>
        </w:rPr>
        <w:t xml:space="preserve"> 2024г. Исключение объема 39 936,08 тн</w:t>
      </w:r>
      <w:r>
        <w:rPr>
          <w:bCs/>
          <w:sz w:val="28"/>
          <w:szCs w:val="28"/>
          <w:lang w:eastAsia="x-none"/>
        </w:rPr>
        <w:t>.</w:t>
      </w:r>
    </w:p>
    <w:p w14:paraId="63FFC13C" w14:textId="77777777" w:rsidR="00F33C92" w:rsidRDefault="00F33C92" w:rsidP="00F33C92">
      <w:pPr>
        <w:ind w:firstLine="567"/>
        <w:jc w:val="both"/>
        <w:rPr>
          <w:bCs/>
          <w:sz w:val="28"/>
          <w:szCs w:val="28"/>
          <w:lang w:eastAsia="x-none"/>
        </w:rPr>
      </w:pPr>
      <w:r>
        <w:rPr>
          <w:bCs/>
          <w:sz w:val="28"/>
          <w:szCs w:val="28"/>
          <w:lang w:eastAsia="x-none"/>
        </w:rPr>
        <w:t xml:space="preserve">С целью недопущения значительного роста цен по Беловскому и Яшкинскому филиалам сумма </w:t>
      </w:r>
      <w:r w:rsidRPr="00EF2EB4">
        <w:rPr>
          <w:bCs/>
          <w:sz w:val="28"/>
          <w:szCs w:val="28"/>
          <w:lang w:eastAsia="x-none"/>
        </w:rPr>
        <w:t xml:space="preserve">выпадающих доходов от невыполнения объемов по Беловскому и Яшкинскому филиалам </w:t>
      </w:r>
      <w:r>
        <w:rPr>
          <w:bCs/>
          <w:sz w:val="28"/>
          <w:szCs w:val="28"/>
          <w:lang w:eastAsia="x-none"/>
        </w:rPr>
        <w:t>р</w:t>
      </w:r>
      <w:r w:rsidRPr="00EF2EB4">
        <w:rPr>
          <w:bCs/>
          <w:sz w:val="28"/>
          <w:szCs w:val="28"/>
          <w:lang w:eastAsia="x-none"/>
        </w:rPr>
        <w:t>аспределен</w:t>
      </w:r>
      <w:r>
        <w:rPr>
          <w:bCs/>
          <w:sz w:val="28"/>
          <w:szCs w:val="28"/>
          <w:lang w:eastAsia="x-none"/>
        </w:rPr>
        <w:t>а</w:t>
      </w:r>
      <w:r w:rsidRPr="00EF2EB4">
        <w:rPr>
          <w:bCs/>
          <w:sz w:val="28"/>
          <w:szCs w:val="28"/>
          <w:lang w:eastAsia="x-none"/>
        </w:rPr>
        <w:t xml:space="preserve"> по </w:t>
      </w:r>
      <w:r>
        <w:rPr>
          <w:bCs/>
          <w:sz w:val="28"/>
          <w:szCs w:val="28"/>
          <w:lang w:eastAsia="x-none"/>
        </w:rPr>
        <w:t>филиалам ООО «КТС» пропорционально расчетной НВВ на 2025 год:</w:t>
      </w:r>
    </w:p>
    <w:p w14:paraId="65A507F7" w14:textId="0AF18976" w:rsidR="00F33C92" w:rsidRDefault="00F33C92" w:rsidP="00F33C92">
      <w:pPr>
        <w:jc w:val="both"/>
        <w:rPr>
          <w:bCs/>
          <w:sz w:val="28"/>
          <w:szCs w:val="28"/>
          <w:lang w:eastAsia="x-none"/>
        </w:rPr>
      </w:pPr>
      <w:r w:rsidRPr="00E55EBA">
        <w:rPr>
          <w:noProof/>
        </w:rPr>
        <w:lastRenderedPageBreak/>
        <w:drawing>
          <wp:inline distT="0" distB="0" distL="0" distR="0" wp14:anchorId="0AF426C8" wp14:editId="3B4CC36A">
            <wp:extent cx="6085205" cy="465582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085205" cy="4655820"/>
                    </a:xfrm>
                    <a:prstGeom prst="rect">
                      <a:avLst/>
                    </a:prstGeom>
                    <a:noFill/>
                    <a:ln>
                      <a:noFill/>
                    </a:ln>
                  </pic:spPr>
                </pic:pic>
              </a:graphicData>
            </a:graphic>
          </wp:inline>
        </w:drawing>
      </w:r>
    </w:p>
    <w:p w14:paraId="072F8186" w14:textId="77777777" w:rsidR="00F33C92" w:rsidRDefault="00F33C92" w:rsidP="00F33C92">
      <w:pPr>
        <w:ind w:firstLine="567"/>
        <w:jc w:val="both"/>
        <w:rPr>
          <w:bCs/>
          <w:sz w:val="28"/>
          <w:szCs w:val="28"/>
          <w:lang w:eastAsia="x-none"/>
        </w:rPr>
      </w:pPr>
    </w:p>
    <w:p w14:paraId="4488AFA5" w14:textId="77777777" w:rsidR="00F33C92" w:rsidRDefault="00F33C92" w:rsidP="00F33C92">
      <w:pPr>
        <w:ind w:firstLine="567"/>
        <w:jc w:val="both"/>
        <w:rPr>
          <w:bCs/>
          <w:sz w:val="28"/>
          <w:szCs w:val="28"/>
          <w:lang w:eastAsia="x-none"/>
        </w:rPr>
      </w:pPr>
      <w:r>
        <w:rPr>
          <w:bCs/>
          <w:sz w:val="28"/>
          <w:szCs w:val="28"/>
          <w:lang w:eastAsia="x-none"/>
        </w:rPr>
        <w:t>На Анжеро-Судженский филиал распределенная сумма выпадающих доходов принимается в размере 1917,82 тыс.руб.</w:t>
      </w:r>
    </w:p>
    <w:p w14:paraId="4AC72F19" w14:textId="77777777" w:rsidR="00F33C92" w:rsidRDefault="00F33C92" w:rsidP="00F33C92">
      <w:pPr>
        <w:ind w:firstLine="567"/>
        <w:jc w:val="both"/>
        <w:rPr>
          <w:bCs/>
          <w:sz w:val="28"/>
          <w:szCs w:val="28"/>
          <w:lang w:eastAsia="x-none"/>
        </w:rPr>
      </w:pPr>
      <w:r w:rsidRPr="00A820C1">
        <w:rPr>
          <w:bCs/>
          <w:sz w:val="28"/>
          <w:szCs w:val="28"/>
          <w:lang w:eastAsia="x-none"/>
        </w:rPr>
        <w:t xml:space="preserve">По расчету специалиста расходы на реализацию и переработку угля составили </w:t>
      </w:r>
      <w:r>
        <w:rPr>
          <w:bCs/>
          <w:sz w:val="28"/>
          <w:szCs w:val="28"/>
          <w:lang w:eastAsia="x-none"/>
        </w:rPr>
        <w:t>34873,91</w:t>
      </w:r>
      <w:r w:rsidRPr="00A820C1">
        <w:rPr>
          <w:bCs/>
          <w:sz w:val="28"/>
          <w:szCs w:val="28"/>
          <w:lang w:eastAsia="x-none"/>
        </w:rPr>
        <w:t xml:space="preserve"> тыс.руб. Издержки обращения в расчёте на 1 тонну угля составили </w:t>
      </w:r>
      <w:r>
        <w:rPr>
          <w:bCs/>
          <w:sz w:val="28"/>
          <w:szCs w:val="28"/>
          <w:lang w:eastAsia="x-none"/>
        </w:rPr>
        <w:t>477,80</w:t>
      </w:r>
      <w:r w:rsidRPr="00A820C1">
        <w:rPr>
          <w:bCs/>
          <w:sz w:val="28"/>
          <w:szCs w:val="28"/>
          <w:lang w:eastAsia="x-none"/>
        </w:rPr>
        <w:t xml:space="preserve"> руб./тн.</w:t>
      </w:r>
    </w:p>
    <w:p w14:paraId="5666A9F9" w14:textId="77777777" w:rsidR="00F33C92" w:rsidRDefault="00F33C92" w:rsidP="00F33C92">
      <w:pPr>
        <w:ind w:firstLine="567"/>
        <w:jc w:val="both"/>
        <w:rPr>
          <w:bCs/>
          <w:sz w:val="28"/>
          <w:szCs w:val="28"/>
          <w:lang w:eastAsia="x-none"/>
        </w:rPr>
      </w:pPr>
      <w:r w:rsidRPr="00E509C2">
        <w:rPr>
          <w:bCs/>
          <w:sz w:val="28"/>
          <w:szCs w:val="28"/>
          <w:lang w:eastAsia="x-none"/>
        </w:rPr>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3B9391C5" w14:textId="523C15EE" w:rsidR="00F33C92" w:rsidRDefault="00F33C92" w:rsidP="00F33C92">
      <w:pPr>
        <w:jc w:val="both"/>
        <w:rPr>
          <w:bCs/>
          <w:sz w:val="28"/>
          <w:szCs w:val="28"/>
          <w:lang w:eastAsia="x-none"/>
        </w:rPr>
      </w:pPr>
      <w:r w:rsidRPr="00E55EBA">
        <w:rPr>
          <w:noProof/>
        </w:rPr>
        <w:lastRenderedPageBreak/>
        <w:drawing>
          <wp:inline distT="0" distB="0" distL="0" distR="0" wp14:anchorId="53808020" wp14:editId="1B4C1E88">
            <wp:extent cx="6116955" cy="250126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16955" cy="2501265"/>
                    </a:xfrm>
                    <a:prstGeom prst="rect">
                      <a:avLst/>
                    </a:prstGeom>
                    <a:noFill/>
                    <a:ln>
                      <a:noFill/>
                    </a:ln>
                  </pic:spPr>
                </pic:pic>
              </a:graphicData>
            </a:graphic>
          </wp:inline>
        </w:drawing>
      </w:r>
    </w:p>
    <w:p w14:paraId="274C0404" w14:textId="77777777" w:rsidR="00F33C92" w:rsidRDefault="00F33C92" w:rsidP="00F33C92">
      <w:pPr>
        <w:ind w:firstLine="567"/>
        <w:jc w:val="both"/>
        <w:rPr>
          <w:bCs/>
          <w:sz w:val="28"/>
          <w:szCs w:val="28"/>
          <w:lang w:eastAsia="x-none"/>
        </w:rPr>
      </w:pPr>
    </w:p>
    <w:p w14:paraId="2A42D1F0" w14:textId="77777777" w:rsidR="00F33C92" w:rsidRPr="00A820C1" w:rsidRDefault="00F33C92" w:rsidP="00F33C92">
      <w:pPr>
        <w:ind w:firstLine="567"/>
        <w:jc w:val="both"/>
        <w:rPr>
          <w:bCs/>
          <w:sz w:val="28"/>
          <w:szCs w:val="28"/>
          <w:lang w:eastAsia="x-none"/>
        </w:rPr>
      </w:pPr>
      <w:r w:rsidRPr="00A820C1">
        <w:rPr>
          <w:bCs/>
          <w:sz w:val="28"/>
          <w:szCs w:val="28"/>
          <w:lang w:eastAsia="x-none"/>
        </w:rPr>
        <w:t xml:space="preserve">Расшифровка </w:t>
      </w:r>
      <w:r>
        <w:rPr>
          <w:bCs/>
          <w:sz w:val="28"/>
          <w:szCs w:val="28"/>
          <w:lang w:eastAsia="x-none"/>
        </w:rPr>
        <w:t xml:space="preserve">расчета </w:t>
      </w:r>
      <w:r w:rsidRPr="00A820C1">
        <w:rPr>
          <w:bCs/>
          <w:sz w:val="28"/>
          <w:szCs w:val="28"/>
          <w:lang w:eastAsia="x-none"/>
        </w:rPr>
        <w:t>стоимости угля представлена в приложении 1.</w:t>
      </w:r>
    </w:p>
    <w:p w14:paraId="607CBEC6" w14:textId="77777777" w:rsidR="00F33C92" w:rsidRDefault="00F33C92" w:rsidP="00F33C92">
      <w:pPr>
        <w:ind w:firstLine="567"/>
        <w:jc w:val="both"/>
        <w:rPr>
          <w:bCs/>
          <w:sz w:val="28"/>
          <w:szCs w:val="28"/>
          <w:lang w:eastAsia="x-none"/>
        </w:rPr>
      </w:pPr>
    </w:p>
    <w:p w14:paraId="2CAFA2EC" w14:textId="77777777" w:rsidR="00F33C92" w:rsidRPr="005C2A3F" w:rsidRDefault="00F33C92" w:rsidP="00F33C92">
      <w:pPr>
        <w:jc w:val="center"/>
        <w:rPr>
          <w:bCs/>
          <w:sz w:val="28"/>
          <w:szCs w:val="28"/>
          <w:lang w:eastAsia="x-none"/>
        </w:rPr>
      </w:pPr>
      <w:r w:rsidRPr="005C2A3F">
        <w:rPr>
          <w:bCs/>
          <w:sz w:val="28"/>
          <w:szCs w:val="28"/>
          <w:lang w:eastAsia="x-none"/>
        </w:rPr>
        <w:t>Беловский филиал</w:t>
      </w:r>
    </w:p>
    <w:p w14:paraId="690A0E46" w14:textId="77777777" w:rsidR="00F33C92" w:rsidRPr="005C2A3F" w:rsidRDefault="00F33C92" w:rsidP="00F33C92">
      <w:pPr>
        <w:ind w:left="1070"/>
        <w:jc w:val="both"/>
        <w:rPr>
          <w:bCs/>
          <w:color w:val="FF0000"/>
          <w:sz w:val="28"/>
          <w:szCs w:val="28"/>
          <w:lang w:eastAsia="x-none"/>
        </w:rPr>
      </w:pPr>
    </w:p>
    <w:p w14:paraId="41D28BC4" w14:textId="77777777" w:rsidR="00F33C92" w:rsidRPr="005C2A3F" w:rsidRDefault="00F33C92" w:rsidP="00F33C92">
      <w:pPr>
        <w:ind w:firstLine="567"/>
        <w:jc w:val="both"/>
        <w:rPr>
          <w:bCs/>
          <w:sz w:val="28"/>
          <w:szCs w:val="28"/>
          <w:lang w:eastAsia="x-none"/>
        </w:rPr>
      </w:pPr>
      <w:r w:rsidRPr="005C2A3F">
        <w:rPr>
          <w:bCs/>
          <w:sz w:val="28"/>
          <w:szCs w:val="28"/>
          <w:lang w:eastAsia="x-none"/>
        </w:rPr>
        <w:t xml:space="preserve">Беловский </w:t>
      </w:r>
      <w:r w:rsidRPr="005C2A3F">
        <w:rPr>
          <w:bCs/>
          <w:sz w:val="28"/>
          <w:szCs w:val="28"/>
          <w:lang w:val="x-none" w:eastAsia="x-none"/>
        </w:rPr>
        <w:t>филиал</w:t>
      </w:r>
      <w:r w:rsidRPr="005C2A3F">
        <w:rPr>
          <w:bCs/>
          <w:sz w:val="28"/>
          <w:szCs w:val="28"/>
          <w:lang w:eastAsia="x-none"/>
        </w:rPr>
        <w:t xml:space="preserve"> ООО «Кузбасстопливосбыт» обеспечивает углем население Беловского городского округа, Беловского муниципального </w:t>
      </w:r>
      <w:r>
        <w:rPr>
          <w:bCs/>
          <w:sz w:val="28"/>
          <w:szCs w:val="28"/>
          <w:lang w:eastAsia="x-none"/>
        </w:rPr>
        <w:t>округа.</w:t>
      </w:r>
    </w:p>
    <w:p w14:paraId="4548AD1A" w14:textId="77777777" w:rsidR="00F33C92" w:rsidRDefault="00F33C92" w:rsidP="00F33C92">
      <w:pPr>
        <w:ind w:firstLine="567"/>
        <w:jc w:val="both"/>
        <w:rPr>
          <w:bCs/>
          <w:sz w:val="28"/>
          <w:szCs w:val="28"/>
          <w:lang w:eastAsia="x-none"/>
        </w:rPr>
      </w:pPr>
      <w:r>
        <w:rPr>
          <w:bCs/>
          <w:sz w:val="28"/>
          <w:szCs w:val="28"/>
          <w:lang w:eastAsia="x-none"/>
        </w:rPr>
        <w:t xml:space="preserve">По информации организации, </w:t>
      </w:r>
      <w:r w:rsidRPr="00A820C1">
        <w:rPr>
          <w:bCs/>
          <w:sz w:val="28"/>
          <w:szCs w:val="28"/>
          <w:lang w:eastAsia="x-none"/>
        </w:rPr>
        <w:t>Беловский филиал оснащен административным зданием с двумя кассами, а также имеется угольный склад с круглогодичным графиком работы, оборудованный всеми необходимыми техническими средствами (погрузочной техникой 4 ед., подъездными путями, эстакадой для выгрузки вагонов, весовым оборудованием 2 ед.). Территория и техническое оснащение угольного склада позволяет осуществлять приемку угля как в ЖД вагонах, так и большегрузным транспортом.</w:t>
      </w:r>
      <w:r>
        <w:rPr>
          <w:bCs/>
          <w:sz w:val="28"/>
          <w:szCs w:val="28"/>
          <w:lang w:eastAsia="x-none"/>
        </w:rPr>
        <w:t xml:space="preserve"> </w:t>
      </w:r>
      <w:r w:rsidRPr="00E509C2">
        <w:rPr>
          <w:bCs/>
          <w:sz w:val="28"/>
          <w:szCs w:val="28"/>
          <w:lang w:eastAsia="x-none"/>
        </w:rPr>
        <w:t>В 2022 году добавились затраты по площадке временного хранения угля д. Осиновка Беловского филиала.</w:t>
      </w:r>
    </w:p>
    <w:p w14:paraId="1025A28E" w14:textId="77777777" w:rsidR="00F33C92" w:rsidRPr="005C2A3F" w:rsidRDefault="00F33C92" w:rsidP="00F33C92">
      <w:pPr>
        <w:ind w:firstLine="567"/>
        <w:jc w:val="both"/>
        <w:rPr>
          <w:bCs/>
          <w:sz w:val="28"/>
          <w:szCs w:val="28"/>
          <w:lang w:eastAsia="x-none"/>
        </w:rPr>
      </w:pPr>
      <w:r w:rsidRPr="005C2A3F">
        <w:rPr>
          <w:bCs/>
          <w:sz w:val="28"/>
          <w:szCs w:val="28"/>
          <w:lang w:eastAsia="x-none"/>
        </w:rPr>
        <w:t>Марки отпускаемого угля: ДР, ДО, ДПК</w:t>
      </w:r>
      <w:r>
        <w:rPr>
          <w:bCs/>
          <w:sz w:val="28"/>
          <w:szCs w:val="28"/>
          <w:lang w:eastAsia="x-none"/>
        </w:rPr>
        <w:t>.</w:t>
      </w:r>
    </w:p>
    <w:p w14:paraId="0ED9C87A" w14:textId="77777777" w:rsidR="00F33C92" w:rsidRPr="005C2A3F" w:rsidRDefault="00F33C92" w:rsidP="00F33C92">
      <w:pPr>
        <w:ind w:firstLine="567"/>
        <w:jc w:val="both"/>
        <w:rPr>
          <w:bCs/>
          <w:sz w:val="28"/>
          <w:szCs w:val="28"/>
          <w:lang w:eastAsia="x-none"/>
        </w:rPr>
      </w:pPr>
      <w:r w:rsidRPr="005C2A3F">
        <w:rPr>
          <w:bCs/>
          <w:sz w:val="28"/>
          <w:szCs w:val="28"/>
          <w:lang w:eastAsia="x-none"/>
        </w:rPr>
        <w:t>Поставщики угля: АО «КТК»</w:t>
      </w:r>
      <w:r>
        <w:rPr>
          <w:bCs/>
          <w:sz w:val="28"/>
          <w:szCs w:val="28"/>
          <w:lang w:eastAsia="x-none"/>
        </w:rPr>
        <w:t>.</w:t>
      </w:r>
    </w:p>
    <w:p w14:paraId="53ECAE36" w14:textId="77777777" w:rsidR="00F33C92" w:rsidRDefault="00F33C92" w:rsidP="00F33C92">
      <w:pPr>
        <w:pStyle w:val="ac"/>
        <w:ind w:firstLine="567"/>
        <w:jc w:val="both"/>
        <w:rPr>
          <w:bCs/>
          <w:szCs w:val="28"/>
        </w:rPr>
      </w:pPr>
      <w:bookmarkStart w:id="317" w:name="_Hlk12952120"/>
      <w:r w:rsidRPr="005C2A3F">
        <w:rPr>
          <w:bCs/>
          <w:szCs w:val="28"/>
        </w:rPr>
        <w:t xml:space="preserve">Согласно расшифровкам ООО «Кузбасстопливосбыт» АО «КТК» поставляет в Беловский филиал уголь марки ДР по цене </w:t>
      </w:r>
      <w:r>
        <w:rPr>
          <w:bCs/>
          <w:szCs w:val="28"/>
        </w:rPr>
        <w:t>3000</w:t>
      </w:r>
      <w:r w:rsidRPr="005C2A3F">
        <w:rPr>
          <w:bCs/>
          <w:szCs w:val="28"/>
        </w:rPr>
        <w:t xml:space="preserve"> руб./тн, ДО по цене </w:t>
      </w:r>
      <w:r>
        <w:rPr>
          <w:bCs/>
          <w:szCs w:val="28"/>
        </w:rPr>
        <w:t>6000</w:t>
      </w:r>
      <w:r w:rsidRPr="005C2A3F">
        <w:rPr>
          <w:bCs/>
          <w:szCs w:val="28"/>
        </w:rPr>
        <w:t xml:space="preserve"> руб./тн, ДПК по цене </w:t>
      </w:r>
      <w:r>
        <w:rPr>
          <w:bCs/>
          <w:szCs w:val="28"/>
        </w:rPr>
        <w:t>6000</w:t>
      </w:r>
      <w:r w:rsidRPr="005C2A3F">
        <w:rPr>
          <w:bCs/>
          <w:szCs w:val="28"/>
        </w:rPr>
        <w:t xml:space="preserve"> руб./тн</w:t>
      </w:r>
      <w:bookmarkEnd w:id="317"/>
      <w:r w:rsidRPr="005C2A3F">
        <w:rPr>
          <w:bCs/>
          <w:szCs w:val="28"/>
        </w:rPr>
        <w:t xml:space="preserve">. </w:t>
      </w:r>
      <w:bookmarkStart w:id="318" w:name="_Hlk12952638"/>
      <w:r w:rsidRPr="005C2A3F">
        <w:rPr>
          <w:bCs/>
          <w:szCs w:val="28"/>
        </w:rPr>
        <w:t>Цены угля указаны без НДС.</w:t>
      </w:r>
      <w:r w:rsidRPr="00671731">
        <w:rPr>
          <w:bCs/>
          <w:szCs w:val="28"/>
        </w:rPr>
        <w:t xml:space="preserve"> </w:t>
      </w:r>
      <w:bookmarkEnd w:id="318"/>
    </w:p>
    <w:p w14:paraId="39E428CE" w14:textId="77777777" w:rsidR="00F33C92" w:rsidRDefault="00F33C92" w:rsidP="00F33C92">
      <w:pPr>
        <w:pStyle w:val="ac"/>
        <w:ind w:firstLine="567"/>
        <w:jc w:val="both"/>
        <w:rPr>
          <w:bCs/>
          <w:szCs w:val="28"/>
        </w:rPr>
      </w:pPr>
      <w:r w:rsidRPr="00FF7C04">
        <w:rPr>
          <w:bCs/>
          <w:szCs w:val="28"/>
        </w:rPr>
        <w:t>РЭК Кузбасса предлагает принять цены на уголь на уровне цен 2024 года с учетом роста 20%, согласно среднегодовому росту цен на уголь на 2025 год, который составил 20% от отпускной цены на уголь 2024 года в следующем размере: ДР по цене 1</w:t>
      </w:r>
      <w:r>
        <w:rPr>
          <w:bCs/>
          <w:szCs w:val="28"/>
        </w:rPr>
        <w:t>877,47</w:t>
      </w:r>
      <w:r w:rsidRPr="00FF7C04">
        <w:rPr>
          <w:bCs/>
          <w:szCs w:val="28"/>
        </w:rPr>
        <w:t xml:space="preserve"> руб./тн, ДО по цене 2850,16 руб./тн, ДПК по цене </w:t>
      </w:r>
      <w:r>
        <w:rPr>
          <w:bCs/>
          <w:szCs w:val="28"/>
        </w:rPr>
        <w:t>2988,72</w:t>
      </w:r>
      <w:r w:rsidRPr="00FF7C04">
        <w:rPr>
          <w:bCs/>
          <w:szCs w:val="28"/>
        </w:rPr>
        <w:t xml:space="preserve"> руб./тн</w:t>
      </w:r>
      <w:r>
        <w:rPr>
          <w:bCs/>
          <w:szCs w:val="28"/>
        </w:rPr>
        <w:t>.</w:t>
      </w:r>
    </w:p>
    <w:p w14:paraId="00FE42DA" w14:textId="77777777" w:rsidR="00F33C92" w:rsidRDefault="00F33C92" w:rsidP="00F33C92">
      <w:pPr>
        <w:pStyle w:val="ac"/>
        <w:ind w:firstLine="567"/>
        <w:jc w:val="both"/>
        <w:rPr>
          <w:bCs/>
          <w:szCs w:val="28"/>
        </w:rPr>
      </w:pPr>
      <w:r w:rsidRPr="005C2A3F">
        <w:rPr>
          <w:bCs/>
          <w:szCs w:val="28"/>
        </w:rPr>
        <w:t xml:space="preserve">Объем переработки угля по факту отчетного периода составил </w:t>
      </w:r>
      <w:r>
        <w:rPr>
          <w:bCs/>
          <w:szCs w:val="28"/>
        </w:rPr>
        <w:t>86640,48</w:t>
      </w:r>
      <w:r w:rsidRPr="005C2A3F">
        <w:rPr>
          <w:bCs/>
          <w:szCs w:val="28"/>
        </w:rPr>
        <w:t xml:space="preserve"> тн, в том числе население </w:t>
      </w:r>
      <w:r>
        <w:rPr>
          <w:bCs/>
          <w:szCs w:val="28"/>
        </w:rPr>
        <w:t>48405,30</w:t>
      </w:r>
      <w:r w:rsidRPr="005C2A3F">
        <w:rPr>
          <w:bCs/>
          <w:szCs w:val="28"/>
        </w:rPr>
        <w:t xml:space="preserve"> тн, на период регулирования организация предлагает принять объем переработки угля в размере </w:t>
      </w:r>
      <w:r>
        <w:rPr>
          <w:bCs/>
          <w:szCs w:val="28"/>
        </w:rPr>
        <w:t>57893</w:t>
      </w:r>
      <w:r w:rsidRPr="005C2A3F">
        <w:rPr>
          <w:bCs/>
          <w:szCs w:val="28"/>
        </w:rPr>
        <w:t xml:space="preserve"> тн.</w:t>
      </w:r>
      <w:r>
        <w:rPr>
          <w:bCs/>
          <w:szCs w:val="28"/>
        </w:rPr>
        <w:t>,</w:t>
      </w:r>
      <w:r w:rsidRPr="006B5F75">
        <w:rPr>
          <w:bCs/>
          <w:szCs w:val="28"/>
        </w:rPr>
        <w:t xml:space="preserve"> </w:t>
      </w:r>
      <w:r w:rsidRPr="005C2A3F">
        <w:rPr>
          <w:bCs/>
          <w:szCs w:val="28"/>
        </w:rPr>
        <w:t xml:space="preserve">в том числе население </w:t>
      </w:r>
      <w:r>
        <w:rPr>
          <w:bCs/>
          <w:szCs w:val="28"/>
        </w:rPr>
        <w:t>48405</w:t>
      </w:r>
      <w:r w:rsidRPr="005C2A3F">
        <w:rPr>
          <w:bCs/>
          <w:szCs w:val="28"/>
        </w:rPr>
        <w:t xml:space="preserve"> тн. </w:t>
      </w:r>
    </w:p>
    <w:p w14:paraId="35575AC5" w14:textId="77777777" w:rsidR="00F33C92" w:rsidRPr="000F4209" w:rsidRDefault="00F33C92" w:rsidP="00F33C92">
      <w:pPr>
        <w:pStyle w:val="ac"/>
        <w:ind w:firstLine="567"/>
        <w:jc w:val="both"/>
        <w:rPr>
          <w:bCs/>
          <w:szCs w:val="28"/>
        </w:rPr>
      </w:pPr>
      <w:r w:rsidRPr="000F4209">
        <w:rPr>
          <w:bCs/>
          <w:szCs w:val="28"/>
        </w:rPr>
        <w:t>Специалистом РЭК были проанализированы фактические объемы переработки угля организации за 202</w:t>
      </w:r>
      <w:r>
        <w:rPr>
          <w:bCs/>
          <w:szCs w:val="28"/>
        </w:rPr>
        <w:t>1</w:t>
      </w:r>
      <w:r w:rsidRPr="000F4209">
        <w:rPr>
          <w:bCs/>
          <w:szCs w:val="28"/>
        </w:rPr>
        <w:t>, 202</w:t>
      </w:r>
      <w:r>
        <w:rPr>
          <w:bCs/>
          <w:szCs w:val="28"/>
        </w:rPr>
        <w:t>2</w:t>
      </w:r>
      <w:r w:rsidRPr="000F4209">
        <w:rPr>
          <w:bCs/>
          <w:szCs w:val="28"/>
        </w:rPr>
        <w:t>, 202</w:t>
      </w:r>
      <w:r>
        <w:rPr>
          <w:bCs/>
          <w:szCs w:val="28"/>
        </w:rPr>
        <w:t>3</w:t>
      </w:r>
      <w:r w:rsidRPr="000F4209">
        <w:rPr>
          <w:bCs/>
          <w:szCs w:val="28"/>
        </w:rPr>
        <w:t xml:space="preserve"> гг. в результате которого выявлено, что фактические объемы переработки угля ежегодно превышают заявленные. </w:t>
      </w:r>
    </w:p>
    <w:p w14:paraId="73420C89" w14:textId="77777777" w:rsidR="00F33C92" w:rsidRDefault="00F33C92" w:rsidP="00F33C92">
      <w:pPr>
        <w:pStyle w:val="ac"/>
        <w:ind w:firstLine="567"/>
        <w:jc w:val="both"/>
        <w:rPr>
          <w:bCs/>
          <w:szCs w:val="28"/>
        </w:rPr>
      </w:pPr>
      <w:r>
        <w:rPr>
          <w:bCs/>
          <w:szCs w:val="28"/>
        </w:rPr>
        <w:t xml:space="preserve">По пояснениям организации в Беловском филиале в 2025 году объемы реализации угля не достигнут фактических показателей 2023 года: в Беловском филиале </w:t>
      </w:r>
      <w:r w:rsidRPr="00EF2EB4">
        <w:rPr>
          <w:bCs/>
          <w:szCs w:val="28"/>
        </w:rPr>
        <w:t>исключен объем остатков ДМСШ (за 2022г) в объеме 22266 тн: прекращение собственной переработки угля из марки Др (выход готовой продукции: сортовых марок и ДМСШ). В 2023г была продажа остатков</w:t>
      </w:r>
      <w:r>
        <w:rPr>
          <w:bCs/>
          <w:szCs w:val="28"/>
        </w:rPr>
        <w:t>.</w:t>
      </w:r>
    </w:p>
    <w:p w14:paraId="47E7C85C" w14:textId="77777777" w:rsidR="00F33C92" w:rsidRPr="00FF7C04" w:rsidRDefault="00F33C92" w:rsidP="00F33C92">
      <w:pPr>
        <w:pStyle w:val="ac"/>
        <w:ind w:firstLine="567"/>
        <w:jc w:val="both"/>
        <w:rPr>
          <w:bCs/>
          <w:szCs w:val="28"/>
        </w:rPr>
      </w:pPr>
      <w:r w:rsidRPr="00FF7C04">
        <w:rPr>
          <w:bCs/>
          <w:szCs w:val="28"/>
        </w:rPr>
        <w:t>С целью недопущения значительного роста цен по Беловскому филиал</w:t>
      </w:r>
      <w:r>
        <w:rPr>
          <w:bCs/>
          <w:szCs w:val="28"/>
        </w:rPr>
        <w:t xml:space="preserve">у, для соблюдения индекса роста цены для населения на 2025 год, </w:t>
      </w:r>
      <w:r w:rsidRPr="00FF7C04">
        <w:rPr>
          <w:bCs/>
          <w:szCs w:val="28"/>
        </w:rPr>
        <w:t>сумма выпадающих доходов от невыполнения объемов распределена по филиалам ООО «КТС» пропорционально расчетной НВВ на 2025 год</w:t>
      </w:r>
      <w:r>
        <w:rPr>
          <w:bCs/>
          <w:szCs w:val="28"/>
        </w:rPr>
        <w:t>.</w:t>
      </w:r>
    </w:p>
    <w:p w14:paraId="21FE58E6" w14:textId="77777777" w:rsidR="00F33C92" w:rsidRDefault="00F33C92" w:rsidP="00F33C92">
      <w:pPr>
        <w:pStyle w:val="ac"/>
        <w:ind w:firstLine="567"/>
        <w:jc w:val="both"/>
        <w:rPr>
          <w:bCs/>
          <w:szCs w:val="28"/>
        </w:rPr>
      </w:pPr>
      <w:r w:rsidRPr="000F4209">
        <w:rPr>
          <w:bCs/>
          <w:szCs w:val="28"/>
        </w:rPr>
        <w:lastRenderedPageBreak/>
        <w:t>Считаем обоснованным принять в расчет на 202</w:t>
      </w:r>
      <w:r>
        <w:rPr>
          <w:bCs/>
          <w:szCs w:val="28"/>
        </w:rPr>
        <w:t>5</w:t>
      </w:r>
      <w:r w:rsidRPr="000F4209">
        <w:rPr>
          <w:bCs/>
          <w:szCs w:val="28"/>
        </w:rPr>
        <w:t xml:space="preserve"> год объемы по факту 202</w:t>
      </w:r>
      <w:r>
        <w:rPr>
          <w:bCs/>
          <w:szCs w:val="28"/>
        </w:rPr>
        <w:t>3 года</w:t>
      </w:r>
      <w:r w:rsidRPr="000F4209">
        <w:rPr>
          <w:bCs/>
          <w:szCs w:val="28"/>
        </w:rPr>
        <w:t xml:space="preserve">. На период регулирования предлагаем принять объемы в размере </w:t>
      </w:r>
      <w:r>
        <w:rPr>
          <w:bCs/>
          <w:szCs w:val="28"/>
        </w:rPr>
        <w:t>86640,48</w:t>
      </w:r>
      <w:r w:rsidRPr="000F4209">
        <w:rPr>
          <w:bCs/>
          <w:szCs w:val="28"/>
        </w:rPr>
        <w:t xml:space="preserve"> тн, в том числе население </w:t>
      </w:r>
      <w:r>
        <w:rPr>
          <w:bCs/>
          <w:szCs w:val="28"/>
        </w:rPr>
        <w:t>48405,3</w:t>
      </w:r>
      <w:r w:rsidRPr="000F4209">
        <w:rPr>
          <w:bCs/>
          <w:szCs w:val="28"/>
        </w:rPr>
        <w:t xml:space="preserve"> тн. </w:t>
      </w:r>
    </w:p>
    <w:p w14:paraId="35A5437A" w14:textId="77777777" w:rsidR="00F33C92" w:rsidRDefault="00F33C92" w:rsidP="00F33C92">
      <w:pPr>
        <w:pStyle w:val="ac"/>
        <w:ind w:firstLine="567"/>
        <w:jc w:val="both"/>
        <w:rPr>
          <w:bCs/>
          <w:szCs w:val="28"/>
        </w:rPr>
      </w:pPr>
      <w:r w:rsidRPr="005C2A3F">
        <w:rPr>
          <w:bCs/>
          <w:szCs w:val="28"/>
        </w:rPr>
        <w:t xml:space="preserve">ООО «Кузбасстопливосбыт» предлагает принять расходы на реализацию и переработку угля в размере </w:t>
      </w:r>
      <w:r>
        <w:rPr>
          <w:bCs/>
          <w:szCs w:val="28"/>
        </w:rPr>
        <w:t>42862,66</w:t>
      </w:r>
      <w:r w:rsidRPr="005C2A3F">
        <w:rPr>
          <w:bCs/>
          <w:szCs w:val="28"/>
        </w:rPr>
        <w:t xml:space="preserve"> тыс.руб. Издержки обращения в расчёте на 1 тонну угля составят </w:t>
      </w:r>
      <w:r>
        <w:rPr>
          <w:bCs/>
          <w:szCs w:val="28"/>
        </w:rPr>
        <w:t>740,38</w:t>
      </w:r>
      <w:r w:rsidRPr="005C2A3F">
        <w:rPr>
          <w:bCs/>
          <w:szCs w:val="28"/>
        </w:rPr>
        <w:t xml:space="preserve"> руб./тн. </w:t>
      </w:r>
    </w:p>
    <w:p w14:paraId="201A6395" w14:textId="77777777" w:rsidR="00F33C92" w:rsidRPr="005C2A3F" w:rsidRDefault="00F33C92" w:rsidP="00F33C92">
      <w:pPr>
        <w:pStyle w:val="ac"/>
        <w:ind w:firstLine="567"/>
        <w:jc w:val="both"/>
        <w:rPr>
          <w:bCs/>
          <w:szCs w:val="28"/>
        </w:rPr>
      </w:pPr>
      <w:r w:rsidRPr="00A1326D">
        <w:rPr>
          <w:bCs/>
          <w:szCs w:val="28"/>
        </w:rPr>
        <w:t>Согласно оборотно-сальдовой ведомости по счету 90.1. за 202</w:t>
      </w:r>
      <w:r>
        <w:rPr>
          <w:bCs/>
          <w:szCs w:val="28"/>
        </w:rPr>
        <w:t>3</w:t>
      </w:r>
      <w:r w:rsidRPr="00A1326D">
        <w:rPr>
          <w:bCs/>
          <w:szCs w:val="28"/>
        </w:rPr>
        <w:t xml:space="preserve"> год помимо реализации угля, организация осуществляет иные виды деятельности, расходы по которым не выделены в бух. учете и относятся на реализацию угля. Учетной политикой организации не предусмотрено выделение расходов по прочим видам деятельности, выручка от которых менее 5%, расходы учитываются на счете 44. Специалист считает экономически необоснованным отнесение расходов по прочим видам деятельности на реализацию угля населению. Расчетная сумма расходов по данным видам деятельности составит </w:t>
      </w:r>
      <w:r>
        <w:rPr>
          <w:bCs/>
          <w:szCs w:val="28"/>
        </w:rPr>
        <w:t>7,20</w:t>
      </w:r>
      <w:r w:rsidRPr="00A1326D">
        <w:rPr>
          <w:bCs/>
          <w:szCs w:val="28"/>
        </w:rPr>
        <w:t xml:space="preserve"> тыс.руб., исключается из необходимой валовой выручки.</w:t>
      </w:r>
    </w:p>
    <w:p w14:paraId="2F6B10D0" w14:textId="77777777" w:rsidR="00F33C92" w:rsidRDefault="00F33C92" w:rsidP="00F33C92">
      <w:pPr>
        <w:ind w:firstLine="567"/>
        <w:jc w:val="both"/>
        <w:rPr>
          <w:bCs/>
          <w:sz w:val="28"/>
          <w:szCs w:val="28"/>
          <w:lang w:eastAsia="x-none"/>
        </w:rPr>
      </w:pPr>
      <w:bookmarkStart w:id="319" w:name="_Hlk100939168"/>
      <w:r w:rsidRPr="00F950B9">
        <w:rPr>
          <w:bCs/>
          <w:sz w:val="28"/>
          <w:szCs w:val="28"/>
          <w:lang w:eastAsia="x-none"/>
        </w:rPr>
        <w:t xml:space="preserve">По расчету специалиста расходы на реализацию и переработку угля составили </w:t>
      </w:r>
      <w:r>
        <w:rPr>
          <w:bCs/>
          <w:sz w:val="28"/>
          <w:szCs w:val="28"/>
          <w:lang w:eastAsia="x-none"/>
        </w:rPr>
        <w:t>34966,6</w:t>
      </w:r>
      <w:r w:rsidRPr="00F950B9">
        <w:rPr>
          <w:bCs/>
          <w:sz w:val="28"/>
          <w:szCs w:val="28"/>
          <w:lang w:eastAsia="x-none"/>
        </w:rPr>
        <w:t xml:space="preserve"> тыс.руб. Издержки обращения в расчёте на 1 тонну угля составили </w:t>
      </w:r>
      <w:r>
        <w:rPr>
          <w:bCs/>
          <w:sz w:val="28"/>
          <w:szCs w:val="28"/>
          <w:lang w:eastAsia="x-none"/>
        </w:rPr>
        <w:t>403,58</w:t>
      </w:r>
      <w:r w:rsidRPr="00F950B9">
        <w:rPr>
          <w:bCs/>
          <w:sz w:val="28"/>
          <w:szCs w:val="28"/>
          <w:lang w:eastAsia="x-none"/>
        </w:rPr>
        <w:t xml:space="preserve"> руб./тн.</w:t>
      </w:r>
    </w:p>
    <w:p w14:paraId="3970D28E" w14:textId="77777777" w:rsidR="00F33C92" w:rsidRDefault="00F33C92" w:rsidP="00F33C92">
      <w:pPr>
        <w:ind w:firstLine="567"/>
        <w:jc w:val="both"/>
        <w:rPr>
          <w:bCs/>
          <w:sz w:val="28"/>
          <w:szCs w:val="28"/>
          <w:lang w:eastAsia="x-none"/>
        </w:rPr>
      </w:pPr>
      <w:r w:rsidRPr="000F4209">
        <w:rPr>
          <w:bCs/>
          <w:sz w:val="28"/>
          <w:szCs w:val="28"/>
          <w:lang w:eastAsia="x-none"/>
        </w:rPr>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r>
        <w:rPr>
          <w:bCs/>
          <w:sz w:val="28"/>
          <w:szCs w:val="28"/>
          <w:lang w:eastAsia="x-none"/>
        </w:rPr>
        <w:t>.</w:t>
      </w:r>
    </w:p>
    <w:p w14:paraId="384A6701" w14:textId="7C977439" w:rsidR="00F33C92" w:rsidRDefault="00F33C92" w:rsidP="00F33C92">
      <w:pPr>
        <w:jc w:val="both"/>
        <w:rPr>
          <w:bCs/>
          <w:sz w:val="28"/>
          <w:szCs w:val="28"/>
          <w:lang w:eastAsia="x-none"/>
        </w:rPr>
      </w:pPr>
      <w:r w:rsidRPr="00FF7C04">
        <w:rPr>
          <w:noProof/>
        </w:rPr>
        <w:drawing>
          <wp:inline distT="0" distB="0" distL="0" distR="0" wp14:anchorId="03C031AE" wp14:editId="2909EB5F">
            <wp:extent cx="6116955" cy="194437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16955" cy="1944370"/>
                    </a:xfrm>
                    <a:prstGeom prst="rect">
                      <a:avLst/>
                    </a:prstGeom>
                    <a:noFill/>
                    <a:ln>
                      <a:noFill/>
                    </a:ln>
                  </pic:spPr>
                </pic:pic>
              </a:graphicData>
            </a:graphic>
          </wp:inline>
        </w:drawing>
      </w:r>
    </w:p>
    <w:p w14:paraId="195E6DE7" w14:textId="77777777" w:rsidR="00F33C92" w:rsidRPr="00F950B9" w:rsidRDefault="00F33C92" w:rsidP="00F33C92">
      <w:pPr>
        <w:ind w:firstLine="567"/>
        <w:jc w:val="both"/>
        <w:rPr>
          <w:bCs/>
          <w:sz w:val="28"/>
          <w:szCs w:val="28"/>
          <w:lang w:eastAsia="x-none"/>
        </w:rPr>
      </w:pPr>
      <w:r w:rsidRPr="00F950B9">
        <w:rPr>
          <w:bCs/>
          <w:sz w:val="28"/>
          <w:szCs w:val="28"/>
          <w:lang w:eastAsia="x-none"/>
        </w:rPr>
        <w:t xml:space="preserve">Расшифровка стоимости угля представлена в приложении </w:t>
      </w:r>
      <w:r>
        <w:rPr>
          <w:bCs/>
          <w:sz w:val="28"/>
          <w:szCs w:val="28"/>
          <w:lang w:eastAsia="x-none"/>
        </w:rPr>
        <w:t>2</w:t>
      </w:r>
      <w:r w:rsidRPr="00F950B9">
        <w:rPr>
          <w:bCs/>
          <w:sz w:val="28"/>
          <w:szCs w:val="28"/>
          <w:lang w:eastAsia="x-none"/>
        </w:rPr>
        <w:t>.</w:t>
      </w:r>
    </w:p>
    <w:p w14:paraId="56AAF6E8" w14:textId="77777777" w:rsidR="00F33C92" w:rsidRPr="00F950B9" w:rsidRDefault="00F33C92" w:rsidP="00F33C92">
      <w:pPr>
        <w:ind w:firstLine="567"/>
        <w:jc w:val="both"/>
        <w:rPr>
          <w:bCs/>
          <w:sz w:val="28"/>
          <w:szCs w:val="28"/>
          <w:lang w:eastAsia="x-none"/>
        </w:rPr>
      </w:pPr>
    </w:p>
    <w:p w14:paraId="77CF00C3" w14:textId="77777777" w:rsidR="00F33C92" w:rsidRPr="005C2A3F" w:rsidRDefault="00F33C92" w:rsidP="00F33C92">
      <w:pPr>
        <w:pStyle w:val="ac"/>
        <w:rPr>
          <w:bCs/>
          <w:szCs w:val="28"/>
        </w:rPr>
      </w:pPr>
      <w:bookmarkStart w:id="320" w:name="_Hlk11849713"/>
      <w:bookmarkEnd w:id="319"/>
      <w:r w:rsidRPr="005C2A3F">
        <w:rPr>
          <w:bCs/>
          <w:szCs w:val="28"/>
        </w:rPr>
        <w:t>Гурьевский филиал</w:t>
      </w:r>
    </w:p>
    <w:p w14:paraId="5B5D3AEA" w14:textId="77777777" w:rsidR="00F33C92" w:rsidRPr="005C2A3F" w:rsidRDefault="00F33C92" w:rsidP="00F33C92">
      <w:pPr>
        <w:pStyle w:val="ac"/>
        <w:ind w:left="1070"/>
        <w:jc w:val="both"/>
        <w:rPr>
          <w:bCs/>
          <w:color w:val="FF0000"/>
          <w:szCs w:val="28"/>
        </w:rPr>
      </w:pPr>
    </w:p>
    <w:p w14:paraId="22AA0970" w14:textId="77777777" w:rsidR="00F33C92" w:rsidRPr="005C2A3F" w:rsidRDefault="00F33C92" w:rsidP="00F33C92">
      <w:pPr>
        <w:pStyle w:val="ac"/>
        <w:ind w:firstLine="567"/>
        <w:jc w:val="both"/>
        <w:rPr>
          <w:bCs/>
          <w:szCs w:val="28"/>
        </w:rPr>
      </w:pPr>
      <w:r w:rsidRPr="005C2A3F">
        <w:rPr>
          <w:bCs/>
          <w:szCs w:val="28"/>
        </w:rPr>
        <w:t>Гурьевский филиал ООО «Кузбасстопливосбыт» обеспечивает углем население Гурьевского городского округа.</w:t>
      </w:r>
    </w:p>
    <w:p w14:paraId="7038CCC6" w14:textId="77777777" w:rsidR="00F33C92" w:rsidRDefault="00F33C92" w:rsidP="00F33C92">
      <w:pPr>
        <w:ind w:firstLine="567"/>
        <w:jc w:val="both"/>
        <w:rPr>
          <w:bCs/>
          <w:sz w:val="28"/>
          <w:szCs w:val="28"/>
          <w:lang w:eastAsia="x-none"/>
        </w:rPr>
      </w:pPr>
      <w:r>
        <w:rPr>
          <w:bCs/>
          <w:sz w:val="28"/>
          <w:szCs w:val="28"/>
          <w:lang w:eastAsia="x-none"/>
        </w:rPr>
        <w:t>По информации организации, ф</w:t>
      </w:r>
      <w:r w:rsidRPr="00F950B9">
        <w:rPr>
          <w:bCs/>
          <w:sz w:val="28"/>
          <w:szCs w:val="28"/>
          <w:lang w:eastAsia="x-none"/>
        </w:rPr>
        <w:t>илиал оснащен кассой на территории угольного склада г. Гурьевска. Склад оборудован погрузочной техникой 1 ед., весовым оборудованием 1 ед. Поставка угля производится автотранспортом с угольных предприятий Беловского МО.</w:t>
      </w:r>
    </w:p>
    <w:p w14:paraId="4E14C5E2" w14:textId="77777777" w:rsidR="00F33C92" w:rsidRPr="005C2A3F" w:rsidRDefault="00F33C92" w:rsidP="00F33C92">
      <w:pPr>
        <w:ind w:firstLine="567"/>
        <w:jc w:val="both"/>
        <w:rPr>
          <w:bCs/>
          <w:sz w:val="28"/>
          <w:szCs w:val="28"/>
          <w:lang w:eastAsia="x-none"/>
        </w:rPr>
      </w:pPr>
      <w:r w:rsidRPr="005C2A3F">
        <w:rPr>
          <w:bCs/>
          <w:sz w:val="28"/>
          <w:szCs w:val="28"/>
          <w:lang w:eastAsia="x-none"/>
        </w:rPr>
        <w:t>Марки отпускаемого угля: ДР, ДО, ДПКО, ДПК.</w:t>
      </w:r>
    </w:p>
    <w:p w14:paraId="0DF855FB" w14:textId="77777777" w:rsidR="00F33C92" w:rsidRDefault="00F33C92" w:rsidP="00F33C92">
      <w:pPr>
        <w:pStyle w:val="ac"/>
        <w:ind w:firstLine="567"/>
        <w:jc w:val="both"/>
        <w:rPr>
          <w:bCs/>
          <w:szCs w:val="28"/>
        </w:rPr>
      </w:pPr>
      <w:r w:rsidRPr="005C2A3F">
        <w:rPr>
          <w:bCs/>
          <w:szCs w:val="28"/>
        </w:rPr>
        <w:t xml:space="preserve">Поставщик угля: АО «КТК», представлен договор на период регулирования. </w:t>
      </w:r>
    </w:p>
    <w:p w14:paraId="0B0740B9" w14:textId="77777777" w:rsidR="00F33C92" w:rsidRDefault="00F33C92" w:rsidP="00F33C92">
      <w:pPr>
        <w:pStyle w:val="ac"/>
        <w:ind w:firstLine="567"/>
        <w:jc w:val="both"/>
        <w:rPr>
          <w:bCs/>
          <w:szCs w:val="28"/>
        </w:rPr>
      </w:pPr>
      <w:r w:rsidRPr="005C2A3F">
        <w:rPr>
          <w:bCs/>
          <w:szCs w:val="28"/>
        </w:rPr>
        <w:t xml:space="preserve">Согласно расшифровкам ООО «Кузбасстопливосбыт» АО «КТК» поставляет в Гурьевский </w:t>
      </w:r>
      <w:r>
        <w:rPr>
          <w:bCs/>
          <w:szCs w:val="28"/>
        </w:rPr>
        <w:t>филиал</w:t>
      </w:r>
      <w:r w:rsidRPr="005C2A3F">
        <w:rPr>
          <w:bCs/>
          <w:szCs w:val="28"/>
        </w:rPr>
        <w:t xml:space="preserve"> уголь марки ДР по цене </w:t>
      </w:r>
      <w:r>
        <w:rPr>
          <w:bCs/>
          <w:szCs w:val="28"/>
        </w:rPr>
        <w:t>3000</w:t>
      </w:r>
      <w:r w:rsidRPr="005C2A3F">
        <w:rPr>
          <w:bCs/>
          <w:szCs w:val="28"/>
        </w:rPr>
        <w:t xml:space="preserve"> руб./тн, ДО по цене </w:t>
      </w:r>
      <w:r>
        <w:rPr>
          <w:bCs/>
          <w:szCs w:val="28"/>
        </w:rPr>
        <w:t>6000</w:t>
      </w:r>
      <w:r w:rsidRPr="005C2A3F">
        <w:rPr>
          <w:bCs/>
          <w:szCs w:val="28"/>
        </w:rPr>
        <w:t xml:space="preserve"> руб./тн, ДПК по цене </w:t>
      </w:r>
      <w:r>
        <w:rPr>
          <w:bCs/>
          <w:szCs w:val="28"/>
        </w:rPr>
        <w:t>6000</w:t>
      </w:r>
      <w:r w:rsidRPr="005C2A3F">
        <w:rPr>
          <w:bCs/>
          <w:szCs w:val="28"/>
        </w:rPr>
        <w:t xml:space="preserve"> руб./тн, ДПКО по цене </w:t>
      </w:r>
      <w:r>
        <w:rPr>
          <w:bCs/>
          <w:szCs w:val="28"/>
        </w:rPr>
        <w:t xml:space="preserve">6000 </w:t>
      </w:r>
      <w:r w:rsidRPr="005C2A3F">
        <w:rPr>
          <w:bCs/>
          <w:szCs w:val="28"/>
        </w:rPr>
        <w:t>руб./тн. Цены угля указаны без НДС.</w:t>
      </w:r>
    </w:p>
    <w:p w14:paraId="304AB813" w14:textId="77777777" w:rsidR="00F33C92" w:rsidRPr="00382099" w:rsidRDefault="00F33C92" w:rsidP="00F33C92">
      <w:pPr>
        <w:pStyle w:val="ac"/>
        <w:ind w:firstLine="567"/>
        <w:jc w:val="both"/>
        <w:rPr>
          <w:bCs/>
          <w:szCs w:val="28"/>
        </w:rPr>
      </w:pPr>
      <w:r w:rsidRPr="00382099">
        <w:rPr>
          <w:bCs/>
          <w:szCs w:val="28"/>
        </w:rPr>
        <w:t>РЭК Кузбасса предлагает принять цены на уголь на уровне цен 2024 года с учетом роста 20%, согласно среднегодовому росту цен на уголь на 2025 год, который составил 20% от отпускной цены на уголь 2024 года в следующем размере: ДР по цене 1877,47 руб./тн, ДО по цене 2850,16 руб./тн, ДПК по цене 2988,72 руб./тн.</w:t>
      </w:r>
      <w:r>
        <w:rPr>
          <w:bCs/>
          <w:szCs w:val="28"/>
        </w:rPr>
        <w:t xml:space="preserve">, </w:t>
      </w:r>
      <w:r w:rsidRPr="00382099">
        <w:rPr>
          <w:bCs/>
          <w:szCs w:val="28"/>
        </w:rPr>
        <w:t>ДПК</w:t>
      </w:r>
      <w:r>
        <w:rPr>
          <w:bCs/>
          <w:szCs w:val="28"/>
        </w:rPr>
        <w:t>О</w:t>
      </w:r>
      <w:r w:rsidRPr="00382099">
        <w:rPr>
          <w:bCs/>
          <w:szCs w:val="28"/>
        </w:rPr>
        <w:t xml:space="preserve"> по цене 2988,72 руб./тн.</w:t>
      </w:r>
    </w:p>
    <w:p w14:paraId="3D847397" w14:textId="77777777" w:rsidR="00F33C92" w:rsidRDefault="00F33C92" w:rsidP="00F33C92">
      <w:pPr>
        <w:pStyle w:val="ac"/>
        <w:ind w:firstLine="567"/>
        <w:jc w:val="both"/>
        <w:rPr>
          <w:bCs/>
          <w:szCs w:val="28"/>
        </w:rPr>
      </w:pPr>
      <w:r w:rsidRPr="005C2A3F">
        <w:rPr>
          <w:bCs/>
          <w:szCs w:val="28"/>
        </w:rPr>
        <w:lastRenderedPageBreak/>
        <w:t xml:space="preserve">Объем переработки угля по факту отчетного периода составил </w:t>
      </w:r>
      <w:r>
        <w:rPr>
          <w:bCs/>
          <w:szCs w:val="28"/>
        </w:rPr>
        <w:t>32827,31</w:t>
      </w:r>
      <w:r w:rsidRPr="005C2A3F">
        <w:rPr>
          <w:bCs/>
          <w:szCs w:val="28"/>
        </w:rPr>
        <w:t xml:space="preserve"> тн, в том числе население </w:t>
      </w:r>
      <w:r w:rsidRPr="00382099">
        <w:rPr>
          <w:bCs/>
          <w:szCs w:val="28"/>
        </w:rPr>
        <w:t>31967,19</w:t>
      </w:r>
      <w:r>
        <w:rPr>
          <w:bCs/>
          <w:szCs w:val="28"/>
        </w:rPr>
        <w:t xml:space="preserve"> </w:t>
      </w:r>
      <w:r w:rsidRPr="005C2A3F">
        <w:rPr>
          <w:bCs/>
          <w:szCs w:val="28"/>
        </w:rPr>
        <w:t xml:space="preserve">тн, на период регулирования организация предлагает принять объем переработки угля в размере </w:t>
      </w:r>
      <w:r>
        <w:rPr>
          <w:bCs/>
          <w:szCs w:val="28"/>
        </w:rPr>
        <w:t>32450</w:t>
      </w:r>
      <w:r w:rsidRPr="005C2A3F">
        <w:rPr>
          <w:bCs/>
          <w:szCs w:val="28"/>
        </w:rPr>
        <w:t xml:space="preserve"> тн, в том числе население </w:t>
      </w:r>
      <w:r>
        <w:rPr>
          <w:bCs/>
          <w:szCs w:val="28"/>
        </w:rPr>
        <w:t>31900</w:t>
      </w:r>
      <w:r w:rsidRPr="005C2A3F">
        <w:rPr>
          <w:bCs/>
          <w:szCs w:val="28"/>
        </w:rPr>
        <w:t xml:space="preserve"> тн. </w:t>
      </w:r>
    </w:p>
    <w:p w14:paraId="1D5334A9" w14:textId="77777777" w:rsidR="00F33C92" w:rsidRDefault="00F33C92" w:rsidP="00F33C92">
      <w:pPr>
        <w:pStyle w:val="ac"/>
        <w:ind w:firstLine="567"/>
        <w:jc w:val="both"/>
        <w:rPr>
          <w:bCs/>
          <w:szCs w:val="28"/>
        </w:rPr>
      </w:pPr>
      <w:r w:rsidRPr="00BF4C55">
        <w:rPr>
          <w:bCs/>
          <w:szCs w:val="28"/>
        </w:rPr>
        <w:t>Специалистом РЭК были проанализированы фактические объемы переработки угля организации за 202</w:t>
      </w:r>
      <w:r>
        <w:rPr>
          <w:bCs/>
          <w:szCs w:val="28"/>
        </w:rPr>
        <w:t>1</w:t>
      </w:r>
      <w:r w:rsidRPr="00BF4C55">
        <w:rPr>
          <w:bCs/>
          <w:szCs w:val="28"/>
        </w:rPr>
        <w:t>, 202</w:t>
      </w:r>
      <w:r>
        <w:rPr>
          <w:bCs/>
          <w:szCs w:val="28"/>
        </w:rPr>
        <w:t>2</w:t>
      </w:r>
      <w:r w:rsidRPr="00BF4C55">
        <w:rPr>
          <w:bCs/>
          <w:szCs w:val="28"/>
        </w:rPr>
        <w:t>, 202</w:t>
      </w:r>
      <w:r>
        <w:rPr>
          <w:bCs/>
          <w:szCs w:val="28"/>
        </w:rPr>
        <w:t>3</w:t>
      </w:r>
      <w:r w:rsidRPr="00BF4C55">
        <w:rPr>
          <w:bCs/>
          <w:szCs w:val="28"/>
        </w:rPr>
        <w:t xml:space="preserve"> гг. в результате которого выявлено, что фактические объемы переработки угля ежегодно превышают заявленные. </w:t>
      </w:r>
    </w:p>
    <w:p w14:paraId="1C17F1D7" w14:textId="77777777" w:rsidR="00F33C92" w:rsidRDefault="00F33C92" w:rsidP="00F33C92">
      <w:pPr>
        <w:pStyle w:val="ac"/>
        <w:ind w:firstLine="567"/>
        <w:jc w:val="both"/>
        <w:rPr>
          <w:bCs/>
          <w:szCs w:val="28"/>
        </w:rPr>
      </w:pPr>
      <w:r w:rsidRPr="000F4209">
        <w:rPr>
          <w:bCs/>
          <w:szCs w:val="28"/>
        </w:rPr>
        <w:t>Считаем обоснованным принять в расчет на 202</w:t>
      </w:r>
      <w:r>
        <w:rPr>
          <w:bCs/>
          <w:szCs w:val="28"/>
        </w:rPr>
        <w:t>5</w:t>
      </w:r>
      <w:r w:rsidRPr="000F4209">
        <w:rPr>
          <w:bCs/>
          <w:szCs w:val="28"/>
        </w:rPr>
        <w:t xml:space="preserve"> год объемы по факту 202</w:t>
      </w:r>
      <w:r>
        <w:rPr>
          <w:bCs/>
          <w:szCs w:val="28"/>
        </w:rPr>
        <w:t>3</w:t>
      </w:r>
      <w:r w:rsidRPr="000F4209">
        <w:rPr>
          <w:bCs/>
          <w:szCs w:val="28"/>
        </w:rPr>
        <w:t xml:space="preserve">г. На период регулирования предлагаем принять объемы в размере </w:t>
      </w:r>
      <w:r w:rsidRPr="00382099">
        <w:rPr>
          <w:bCs/>
          <w:szCs w:val="28"/>
        </w:rPr>
        <w:t>32827,31 тн, в том числе население 31967,19 тн</w:t>
      </w:r>
      <w:r>
        <w:rPr>
          <w:bCs/>
          <w:szCs w:val="28"/>
        </w:rPr>
        <w:t>.</w:t>
      </w:r>
      <w:r w:rsidRPr="000F4209">
        <w:rPr>
          <w:bCs/>
          <w:szCs w:val="28"/>
        </w:rPr>
        <w:t xml:space="preserve"> </w:t>
      </w:r>
    </w:p>
    <w:p w14:paraId="5DA592A8" w14:textId="77777777" w:rsidR="00F33C92" w:rsidRDefault="00F33C92" w:rsidP="00F33C92">
      <w:pPr>
        <w:pStyle w:val="ac"/>
        <w:ind w:firstLine="567"/>
        <w:jc w:val="both"/>
        <w:rPr>
          <w:bCs/>
          <w:szCs w:val="28"/>
        </w:rPr>
      </w:pPr>
      <w:r w:rsidRPr="005C2A3F">
        <w:rPr>
          <w:bCs/>
          <w:szCs w:val="28"/>
        </w:rPr>
        <w:t xml:space="preserve">ООО «Кузбасстопливосбыт» предлагает принять расходы на реализацию и переработку угля в размере </w:t>
      </w:r>
      <w:r>
        <w:rPr>
          <w:bCs/>
          <w:szCs w:val="28"/>
        </w:rPr>
        <w:t>32016,47</w:t>
      </w:r>
      <w:r w:rsidRPr="005C2A3F">
        <w:rPr>
          <w:bCs/>
          <w:szCs w:val="28"/>
        </w:rPr>
        <w:t xml:space="preserve"> тыс.руб.</w:t>
      </w:r>
      <w:r w:rsidRPr="005C2A3F">
        <w:rPr>
          <w:bCs/>
          <w:color w:val="FF0000"/>
          <w:sz w:val="24"/>
          <w:szCs w:val="28"/>
        </w:rPr>
        <w:t xml:space="preserve"> </w:t>
      </w:r>
      <w:r w:rsidRPr="005C2A3F">
        <w:rPr>
          <w:bCs/>
          <w:szCs w:val="28"/>
        </w:rPr>
        <w:t xml:space="preserve">Издержки обращения в расчёте на 1 тонну угля составят </w:t>
      </w:r>
      <w:r>
        <w:rPr>
          <w:bCs/>
          <w:szCs w:val="28"/>
        </w:rPr>
        <w:t>986,64</w:t>
      </w:r>
      <w:r w:rsidRPr="005C2A3F">
        <w:rPr>
          <w:bCs/>
          <w:szCs w:val="28"/>
        </w:rPr>
        <w:t xml:space="preserve"> руб./тн. </w:t>
      </w:r>
    </w:p>
    <w:p w14:paraId="33F810CC" w14:textId="77777777" w:rsidR="00F33C92" w:rsidRDefault="00F33C92" w:rsidP="00F33C92">
      <w:pPr>
        <w:ind w:firstLine="567"/>
        <w:jc w:val="both"/>
        <w:rPr>
          <w:sz w:val="28"/>
          <w:szCs w:val="28"/>
          <w:lang w:eastAsia="x-none"/>
        </w:rPr>
      </w:pPr>
      <w:r w:rsidRPr="005C2A3F">
        <w:rPr>
          <w:sz w:val="28"/>
          <w:szCs w:val="28"/>
          <w:lang w:eastAsia="x-none"/>
        </w:rPr>
        <w:t>Согласно оборотно-сальдовой ведомости по счету 90.1. за 20</w:t>
      </w:r>
      <w:r>
        <w:rPr>
          <w:sz w:val="28"/>
          <w:szCs w:val="28"/>
          <w:lang w:eastAsia="x-none"/>
        </w:rPr>
        <w:t>23</w:t>
      </w:r>
      <w:r w:rsidRPr="005C2A3F">
        <w:rPr>
          <w:sz w:val="28"/>
          <w:szCs w:val="28"/>
          <w:lang w:eastAsia="x-none"/>
        </w:rPr>
        <w:t xml:space="preserve"> год помимо реализации угля, организация осуществляет иные виды деятельности, расходы по которым не выделены в бух. учете и относятся на реализацию угля. Учетной политикой организации не предусмотрено выделение расходов по прочим видам деятельности, выручка от которых менее 5%, расходы учитываются на счете 44. Специалист считает экономически необоснованным отнесение расходов по прочим видам деятельности на реализацию угля населению. Расчетная сумма расходов по данным видам деятельности составит </w:t>
      </w:r>
      <w:r>
        <w:rPr>
          <w:sz w:val="28"/>
          <w:szCs w:val="28"/>
          <w:lang w:eastAsia="x-none"/>
        </w:rPr>
        <w:t>20,53</w:t>
      </w:r>
      <w:r w:rsidRPr="005C2A3F">
        <w:rPr>
          <w:sz w:val="28"/>
          <w:szCs w:val="28"/>
          <w:lang w:eastAsia="x-none"/>
        </w:rPr>
        <w:t xml:space="preserve"> тыс.руб., исключается из необходимой валовой выручки.</w:t>
      </w:r>
      <w:r w:rsidRPr="00CF20FD">
        <w:rPr>
          <w:sz w:val="28"/>
          <w:szCs w:val="28"/>
          <w:lang w:eastAsia="x-none"/>
        </w:rPr>
        <w:t xml:space="preserve"> </w:t>
      </w:r>
    </w:p>
    <w:p w14:paraId="4EA92CD0" w14:textId="77777777" w:rsidR="00F33C92" w:rsidRDefault="00F33C92" w:rsidP="00F33C92">
      <w:pPr>
        <w:ind w:firstLine="567"/>
        <w:jc w:val="both"/>
        <w:rPr>
          <w:bCs/>
          <w:sz w:val="28"/>
          <w:szCs w:val="28"/>
          <w:lang w:eastAsia="x-none"/>
        </w:rPr>
      </w:pPr>
      <w:r>
        <w:rPr>
          <w:bCs/>
          <w:sz w:val="28"/>
          <w:szCs w:val="28"/>
          <w:lang w:eastAsia="x-none"/>
        </w:rPr>
        <w:t>На Гурьевский филиал распределенная сумма выпадающих доходов Беловского и Яшкинского филиалов принимается в размере 988,02 тыс.руб.</w:t>
      </w:r>
    </w:p>
    <w:p w14:paraId="4B290513" w14:textId="77777777" w:rsidR="00F33C92" w:rsidRDefault="00F33C92" w:rsidP="00F33C92">
      <w:pPr>
        <w:ind w:firstLine="567"/>
        <w:jc w:val="both"/>
        <w:rPr>
          <w:bCs/>
          <w:sz w:val="28"/>
          <w:szCs w:val="28"/>
          <w:lang w:eastAsia="x-none"/>
        </w:rPr>
      </w:pPr>
      <w:r w:rsidRPr="00671731">
        <w:rPr>
          <w:bCs/>
          <w:sz w:val="28"/>
          <w:szCs w:val="28"/>
          <w:lang w:eastAsia="x-none"/>
        </w:rPr>
        <w:t xml:space="preserve">Итого общая сумма необходимой валовой выручки на переработку и реализацию угля на период регулирования составит </w:t>
      </w:r>
      <w:r>
        <w:rPr>
          <w:bCs/>
          <w:sz w:val="28"/>
          <w:szCs w:val="28"/>
          <w:lang w:eastAsia="x-none"/>
        </w:rPr>
        <w:t xml:space="preserve">31134,75 </w:t>
      </w:r>
      <w:r w:rsidRPr="00671731">
        <w:rPr>
          <w:bCs/>
          <w:sz w:val="28"/>
          <w:szCs w:val="28"/>
          <w:lang w:eastAsia="x-none"/>
        </w:rPr>
        <w:t xml:space="preserve">тыс.руб., издержки обращения из расчета на тонну угля </w:t>
      </w:r>
      <w:r>
        <w:rPr>
          <w:bCs/>
          <w:sz w:val="28"/>
          <w:szCs w:val="28"/>
          <w:lang w:eastAsia="x-none"/>
        </w:rPr>
        <w:t>948,44</w:t>
      </w:r>
      <w:r w:rsidRPr="00671731">
        <w:rPr>
          <w:bCs/>
          <w:sz w:val="28"/>
          <w:szCs w:val="28"/>
          <w:lang w:eastAsia="x-none"/>
        </w:rPr>
        <w:t xml:space="preserve"> руб./тн. </w:t>
      </w:r>
    </w:p>
    <w:p w14:paraId="7FB477C0" w14:textId="77777777" w:rsidR="00F33C92" w:rsidRDefault="00F33C92" w:rsidP="00F33C92">
      <w:pPr>
        <w:ind w:firstLine="567"/>
        <w:jc w:val="both"/>
        <w:rPr>
          <w:bCs/>
          <w:sz w:val="28"/>
          <w:szCs w:val="28"/>
          <w:lang w:eastAsia="x-none"/>
        </w:rPr>
      </w:pPr>
      <w:r w:rsidRPr="000F4209">
        <w:rPr>
          <w:bCs/>
          <w:sz w:val="28"/>
          <w:szCs w:val="28"/>
          <w:lang w:eastAsia="x-none"/>
        </w:rPr>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4962F663" w14:textId="77777777" w:rsidR="00F33C92" w:rsidRDefault="00F33C92" w:rsidP="00F33C92">
      <w:pPr>
        <w:ind w:firstLine="567"/>
        <w:jc w:val="both"/>
        <w:rPr>
          <w:bCs/>
          <w:sz w:val="28"/>
          <w:szCs w:val="28"/>
          <w:lang w:eastAsia="x-none"/>
        </w:rPr>
      </w:pPr>
    </w:p>
    <w:p w14:paraId="749314B2" w14:textId="30AF82E1" w:rsidR="00F33C92" w:rsidRDefault="00F33C92" w:rsidP="00F33C92">
      <w:pPr>
        <w:jc w:val="both"/>
        <w:rPr>
          <w:bCs/>
          <w:sz w:val="28"/>
          <w:szCs w:val="28"/>
          <w:lang w:eastAsia="x-none"/>
        </w:rPr>
      </w:pPr>
      <w:r w:rsidRPr="00382099">
        <w:rPr>
          <w:noProof/>
        </w:rPr>
        <w:drawing>
          <wp:inline distT="0" distB="0" distL="0" distR="0" wp14:anchorId="7F3EA2D2" wp14:editId="64FF4965">
            <wp:extent cx="6116955" cy="30480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16955" cy="3048000"/>
                    </a:xfrm>
                    <a:prstGeom prst="rect">
                      <a:avLst/>
                    </a:prstGeom>
                    <a:noFill/>
                    <a:ln>
                      <a:noFill/>
                    </a:ln>
                  </pic:spPr>
                </pic:pic>
              </a:graphicData>
            </a:graphic>
          </wp:inline>
        </w:drawing>
      </w:r>
    </w:p>
    <w:p w14:paraId="498DDD9C" w14:textId="77777777" w:rsidR="00F33C92" w:rsidRDefault="00F33C92" w:rsidP="00F33C92">
      <w:pPr>
        <w:ind w:firstLine="567"/>
        <w:jc w:val="both"/>
        <w:rPr>
          <w:bCs/>
          <w:sz w:val="28"/>
          <w:szCs w:val="28"/>
          <w:lang w:eastAsia="x-none"/>
        </w:rPr>
      </w:pPr>
    </w:p>
    <w:p w14:paraId="627B87B5" w14:textId="77777777" w:rsidR="00F33C92" w:rsidRPr="00671731" w:rsidRDefault="00F33C92" w:rsidP="00F33C92">
      <w:pPr>
        <w:ind w:firstLine="567"/>
        <w:jc w:val="both"/>
        <w:rPr>
          <w:bCs/>
          <w:sz w:val="28"/>
          <w:szCs w:val="28"/>
          <w:lang w:eastAsia="x-none"/>
        </w:rPr>
      </w:pPr>
      <w:r w:rsidRPr="00671731">
        <w:rPr>
          <w:bCs/>
          <w:sz w:val="28"/>
          <w:szCs w:val="28"/>
          <w:lang w:eastAsia="x-none"/>
        </w:rPr>
        <w:lastRenderedPageBreak/>
        <w:t xml:space="preserve">Расчет </w:t>
      </w:r>
      <w:r>
        <w:rPr>
          <w:bCs/>
          <w:sz w:val="28"/>
          <w:szCs w:val="28"/>
          <w:lang w:eastAsia="x-none"/>
        </w:rPr>
        <w:t xml:space="preserve">стоимости </w:t>
      </w:r>
      <w:r w:rsidRPr="00671731">
        <w:rPr>
          <w:bCs/>
          <w:sz w:val="28"/>
          <w:szCs w:val="28"/>
          <w:lang w:eastAsia="x-none"/>
        </w:rPr>
        <w:t xml:space="preserve">представлен в приложении </w:t>
      </w:r>
      <w:r>
        <w:rPr>
          <w:bCs/>
          <w:sz w:val="28"/>
          <w:szCs w:val="28"/>
          <w:lang w:eastAsia="x-none"/>
        </w:rPr>
        <w:t>3</w:t>
      </w:r>
      <w:r w:rsidRPr="00671731">
        <w:rPr>
          <w:bCs/>
          <w:sz w:val="28"/>
          <w:szCs w:val="28"/>
          <w:lang w:eastAsia="x-none"/>
        </w:rPr>
        <w:t>.</w:t>
      </w:r>
    </w:p>
    <w:p w14:paraId="38120305" w14:textId="77777777" w:rsidR="00F33C92" w:rsidRDefault="00F33C92" w:rsidP="00F33C92">
      <w:pPr>
        <w:pStyle w:val="ac"/>
        <w:rPr>
          <w:bCs/>
          <w:szCs w:val="28"/>
        </w:rPr>
      </w:pPr>
    </w:p>
    <w:p w14:paraId="260AAF9C" w14:textId="77777777" w:rsidR="00F33C92" w:rsidRPr="005C2A3F" w:rsidRDefault="00F33C92" w:rsidP="00F33C92">
      <w:pPr>
        <w:pStyle w:val="ac"/>
        <w:rPr>
          <w:bCs/>
          <w:szCs w:val="28"/>
        </w:rPr>
      </w:pPr>
      <w:r>
        <w:rPr>
          <w:bCs/>
          <w:szCs w:val="28"/>
        </w:rPr>
        <w:t>Ижморский</w:t>
      </w:r>
      <w:r w:rsidRPr="005C2A3F">
        <w:rPr>
          <w:bCs/>
          <w:szCs w:val="28"/>
        </w:rPr>
        <w:t xml:space="preserve"> филиал</w:t>
      </w:r>
    </w:p>
    <w:p w14:paraId="02FFB085" w14:textId="77777777" w:rsidR="00F33C92" w:rsidRPr="005C2A3F" w:rsidRDefault="00F33C92" w:rsidP="00F33C92">
      <w:pPr>
        <w:pStyle w:val="ac"/>
        <w:ind w:left="1070"/>
        <w:jc w:val="both"/>
        <w:rPr>
          <w:bCs/>
          <w:color w:val="FF0000"/>
          <w:szCs w:val="28"/>
        </w:rPr>
      </w:pPr>
    </w:p>
    <w:p w14:paraId="26237E50" w14:textId="77777777" w:rsidR="00F33C92" w:rsidRPr="005C2A3F" w:rsidRDefault="00F33C92" w:rsidP="00F33C92">
      <w:pPr>
        <w:pStyle w:val="ac"/>
        <w:ind w:firstLine="567"/>
        <w:jc w:val="both"/>
        <w:rPr>
          <w:bCs/>
          <w:szCs w:val="28"/>
        </w:rPr>
      </w:pPr>
      <w:r>
        <w:rPr>
          <w:bCs/>
          <w:szCs w:val="28"/>
        </w:rPr>
        <w:t>Ижморский</w:t>
      </w:r>
      <w:r w:rsidRPr="005C2A3F">
        <w:rPr>
          <w:bCs/>
          <w:szCs w:val="28"/>
        </w:rPr>
        <w:t xml:space="preserve"> филиал ООО «Кузбасстопливосбыт» обеспечивает углем население </w:t>
      </w:r>
      <w:r>
        <w:rPr>
          <w:bCs/>
          <w:szCs w:val="28"/>
        </w:rPr>
        <w:t>Ижморского</w:t>
      </w:r>
      <w:r w:rsidRPr="005C2A3F">
        <w:rPr>
          <w:bCs/>
          <w:szCs w:val="28"/>
        </w:rPr>
        <w:t xml:space="preserve"> </w:t>
      </w:r>
      <w:r>
        <w:rPr>
          <w:bCs/>
          <w:szCs w:val="28"/>
        </w:rPr>
        <w:t>муниципального района</w:t>
      </w:r>
      <w:r w:rsidRPr="005C2A3F">
        <w:rPr>
          <w:bCs/>
          <w:szCs w:val="28"/>
        </w:rPr>
        <w:t>.</w:t>
      </w:r>
    </w:p>
    <w:p w14:paraId="3AB18C0C" w14:textId="77777777" w:rsidR="00F33C92" w:rsidRDefault="00F33C92" w:rsidP="00F33C92">
      <w:pPr>
        <w:ind w:firstLine="567"/>
        <w:jc w:val="both"/>
        <w:rPr>
          <w:bCs/>
          <w:sz w:val="28"/>
          <w:szCs w:val="28"/>
          <w:lang w:eastAsia="x-none"/>
        </w:rPr>
      </w:pPr>
      <w:r>
        <w:rPr>
          <w:bCs/>
          <w:sz w:val="28"/>
          <w:szCs w:val="28"/>
          <w:lang w:eastAsia="x-none"/>
        </w:rPr>
        <w:t>По информации организации, ф</w:t>
      </w:r>
      <w:r w:rsidRPr="00F950B9">
        <w:rPr>
          <w:bCs/>
          <w:sz w:val="28"/>
          <w:szCs w:val="28"/>
          <w:lang w:eastAsia="x-none"/>
        </w:rPr>
        <w:t>илиал оснащен кассой для выписки угля на территории угольного склада пгт. Ижморский. Склад оборудован погрузочной техникой 1 ед., весовым оборудованием 1 ед., подъездными путями, эстакадой для выгрузки вагонов.</w:t>
      </w:r>
    </w:p>
    <w:p w14:paraId="48566FB1" w14:textId="77777777" w:rsidR="00F33C92" w:rsidRDefault="00F33C92" w:rsidP="00F33C92">
      <w:pPr>
        <w:ind w:firstLine="567"/>
        <w:jc w:val="both"/>
        <w:rPr>
          <w:bCs/>
          <w:sz w:val="28"/>
          <w:szCs w:val="28"/>
          <w:lang w:eastAsia="x-none"/>
        </w:rPr>
      </w:pPr>
      <w:r w:rsidRPr="005C2A3F">
        <w:rPr>
          <w:bCs/>
          <w:sz w:val="28"/>
          <w:szCs w:val="28"/>
          <w:lang w:eastAsia="x-none"/>
        </w:rPr>
        <w:t>Марки отпускаемого угля: ДР, ДО, ДПКО, ДПК.</w:t>
      </w:r>
    </w:p>
    <w:p w14:paraId="3707B025" w14:textId="77777777" w:rsidR="00F33C92" w:rsidRDefault="00F33C92" w:rsidP="00F33C92">
      <w:pPr>
        <w:pStyle w:val="ac"/>
        <w:ind w:firstLine="567"/>
        <w:jc w:val="both"/>
        <w:rPr>
          <w:bCs/>
          <w:szCs w:val="28"/>
        </w:rPr>
      </w:pPr>
      <w:r w:rsidRPr="005C2A3F">
        <w:rPr>
          <w:bCs/>
          <w:szCs w:val="28"/>
        </w:rPr>
        <w:t xml:space="preserve">Поставщик угля: АО «КТК», представлен договор на период регулирования. </w:t>
      </w:r>
    </w:p>
    <w:p w14:paraId="3CFD42EC" w14:textId="77777777" w:rsidR="00F33C92" w:rsidRDefault="00F33C92" w:rsidP="00F33C92">
      <w:pPr>
        <w:pStyle w:val="ac"/>
        <w:ind w:firstLine="567"/>
        <w:jc w:val="both"/>
        <w:rPr>
          <w:bCs/>
          <w:szCs w:val="28"/>
        </w:rPr>
      </w:pPr>
      <w:r w:rsidRPr="005C2A3F">
        <w:rPr>
          <w:bCs/>
          <w:szCs w:val="28"/>
        </w:rPr>
        <w:t xml:space="preserve">Согласно расшифровкам ООО «Кузбасстопливосбыт» АО «КТК» поставляет в </w:t>
      </w:r>
      <w:r>
        <w:rPr>
          <w:bCs/>
          <w:szCs w:val="28"/>
        </w:rPr>
        <w:t xml:space="preserve">Ижморский филиал </w:t>
      </w:r>
      <w:r w:rsidRPr="005C2A3F">
        <w:rPr>
          <w:bCs/>
          <w:szCs w:val="28"/>
        </w:rPr>
        <w:t xml:space="preserve">уголь марки ДР по цене </w:t>
      </w:r>
      <w:r>
        <w:rPr>
          <w:bCs/>
          <w:szCs w:val="28"/>
        </w:rPr>
        <w:t>3000</w:t>
      </w:r>
      <w:r w:rsidRPr="005C2A3F">
        <w:rPr>
          <w:bCs/>
          <w:szCs w:val="28"/>
        </w:rPr>
        <w:t xml:space="preserve"> руб./тн, ДО по цене </w:t>
      </w:r>
      <w:r>
        <w:rPr>
          <w:bCs/>
          <w:szCs w:val="28"/>
        </w:rPr>
        <w:t>6000</w:t>
      </w:r>
      <w:r w:rsidRPr="005C2A3F">
        <w:rPr>
          <w:bCs/>
          <w:szCs w:val="28"/>
        </w:rPr>
        <w:t xml:space="preserve"> руб./тн, ДПК по цене </w:t>
      </w:r>
      <w:r>
        <w:rPr>
          <w:bCs/>
          <w:szCs w:val="28"/>
        </w:rPr>
        <w:t>6000</w:t>
      </w:r>
      <w:r w:rsidRPr="005C2A3F">
        <w:rPr>
          <w:bCs/>
          <w:szCs w:val="28"/>
        </w:rPr>
        <w:t xml:space="preserve"> руб./тн, ДПКО по цене </w:t>
      </w:r>
      <w:r>
        <w:rPr>
          <w:bCs/>
          <w:szCs w:val="28"/>
        </w:rPr>
        <w:t xml:space="preserve">6000 </w:t>
      </w:r>
      <w:r w:rsidRPr="005C2A3F">
        <w:rPr>
          <w:bCs/>
          <w:szCs w:val="28"/>
        </w:rPr>
        <w:t>руб./тн. Цены угля указаны без НДС.</w:t>
      </w:r>
    </w:p>
    <w:p w14:paraId="5AFD3C83" w14:textId="77777777" w:rsidR="00F33C92" w:rsidRDefault="00F33C92" w:rsidP="00F33C92">
      <w:pPr>
        <w:pStyle w:val="ac"/>
        <w:ind w:firstLine="567"/>
        <w:jc w:val="both"/>
        <w:rPr>
          <w:bCs/>
          <w:szCs w:val="28"/>
        </w:rPr>
      </w:pPr>
      <w:r w:rsidRPr="005E50D2">
        <w:rPr>
          <w:bCs/>
          <w:szCs w:val="28"/>
        </w:rPr>
        <w:t xml:space="preserve"> </w:t>
      </w:r>
      <w:r w:rsidRPr="0092200E">
        <w:rPr>
          <w:bCs/>
          <w:szCs w:val="28"/>
        </w:rPr>
        <w:t>РЭК Кузбасса предлагает принять цены на уголь на уровне цен 2024 года с учетом роста 20%, согласно среднегодовому росту цен на уголь на 2025 год, который составил 20% от отпускной цены на уголь 2024 года в следующем размере: ДР по цене 1</w:t>
      </w:r>
      <w:r>
        <w:rPr>
          <w:bCs/>
          <w:szCs w:val="28"/>
        </w:rPr>
        <w:t>999,92</w:t>
      </w:r>
      <w:r w:rsidRPr="0092200E">
        <w:rPr>
          <w:bCs/>
          <w:szCs w:val="28"/>
        </w:rPr>
        <w:t xml:space="preserve"> руб./тн, ДО по цене 2850,16 руб./тн, ДПК по цене </w:t>
      </w:r>
      <w:r>
        <w:rPr>
          <w:bCs/>
          <w:szCs w:val="28"/>
        </w:rPr>
        <w:t>3111,17</w:t>
      </w:r>
      <w:r w:rsidRPr="0092200E">
        <w:rPr>
          <w:bCs/>
          <w:szCs w:val="28"/>
        </w:rPr>
        <w:t xml:space="preserve"> руб./тн., ДПКО по цене </w:t>
      </w:r>
      <w:r>
        <w:rPr>
          <w:bCs/>
          <w:szCs w:val="28"/>
        </w:rPr>
        <w:t>3111,17</w:t>
      </w:r>
      <w:r w:rsidRPr="0092200E">
        <w:rPr>
          <w:bCs/>
          <w:szCs w:val="28"/>
        </w:rPr>
        <w:t xml:space="preserve"> руб./тн.</w:t>
      </w:r>
    </w:p>
    <w:p w14:paraId="40075331" w14:textId="77777777" w:rsidR="00F33C92" w:rsidRDefault="00F33C92" w:rsidP="00F33C92">
      <w:pPr>
        <w:pStyle w:val="ac"/>
        <w:ind w:firstLine="567"/>
        <w:jc w:val="both"/>
        <w:rPr>
          <w:bCs/>
          <w:szCs w:val="28"/>
        </w:rPr>
      </w:pPr>
      <w:r w:rsidRPr="005C2A3F">
        <w:rPr>
          <w:bCs/>
          <w:szCs w:val="28"/>
        </w:rPr>
        <w:t xml:space="preserve">Объем переработки угля по факту отчетного периода составил </w:t>
      </w:r>
      <w:r>
        <w:rPr>
          <w:bCs/>
          <w:szCs w:val="28"/>
        </w:rPr>
        <w:t>24704,49</w:t>
      </w:r>
      <w:r w:rsidRPr="005C2A3F">
        <w:rPr>
          <w:bCs/>
          <w:szCs w:val="28"/>
        </w:rPr>
        <w:t xml:space="preserve"> тн, в том числе население </w:t>
      </w:r>
      <w:r>
        <w:rPr>
          <w:bCs/>
          <w:szCs w:val="28"/>
        </w:rPr>
        <w:t>12021,44</w:t>
      </w:r>
      <w:r w:rsidRPr="005C2A3F">
        <w:rPr>
          <w:bCs/>
          <w:szCs w:val="28"/>
        </w:rPr>
        <w:t xml:space="preserve"> тн, на период регулирования организация предлагает принять объем переработки угля в размере </w:t>
      </w:r>
      <w:r>
        <w:rPr>
          <w:bCs/>
          <w:szCs w:val="28"/>
        </w:rPr>
        <w:t>24700</w:t>
      </w:r>
      <w:r w:rsidRPr="005C2A3F">
        <w:rPr>
          <w:bCs/>
          <w:szCs w:val="28"/>
        </w:rPr>
        <w:t xml:space="preserve"> тн, в том числе население </w:t>
      </w:r>
      <w:r>
        <w:rPr>
          <w:bCs/>
          <w:szCs w:val="28"/>
        </w:rPr>
        <w:t>12150</w:t>
      </w:r>
      <w:r w:rsidRPr="005C2A3F">
        <w:rPr>
          <w:bCs/>
          <w:szCs w:val="28"/>
        </w:rPr>
        <w:t xml:space="preserve"> тн. </w:t>
      </w:r>
    </w:p>
    <w:p w14:paraId="740F6453" w14:textId="77777777" w:rsidR="00F33C92" w:rsidRPr="00BF4C55" w:rsidRDefault="00F33C92" w:rsidP="00F33C92">
      <w:pPr>
        <w:pStyle w:val="ac"/>
        <w:ind w:firstLine="567"/>
        <w:jc w:val="both"/>
        <w:rPr>
          <w:bCs/>
          <w:szCs w:val="28"/>
        </w:rPr>
      </w:pPr>
      <w:r w:rsidRPr="00BF4C55">
        <w:rPr>
          <w:bCs/>
          <w:szCs w:val="28"/>
        </w:rPr>
        <w:t>Специалистом РЭК были проанализированы фактические объемы переработки угля организации за 202</w:t>
      </w:r>
      <w:r>
        <w:rPr>
          <w:bCs/>
          <w:szCs w:val="28"/>
        </w:rPr>
        <w:t>1</w:t>
      </w:r>
      <w:r w:rsidRPr="00BF4C55">
        <w:rPr>
          <w:bCs/>
          <w:szCs w:val="28"/>
        </w:rPr>
        <w:t>, 202</w:t>
      </w:r>
      <w:r>
        <w:rPr>
          <w:bCs/>
          <w:szCs w:val="28"/>
        </w:rPr>
        <w:t>2</w:t>
      </w:r>
      <w:r w:rsidRPr="00BF4C55">
        <w:rPr>
          <w:bCs/>
          <w:szCs w:val="28"/>
        </w:rPr>
        <w:t>, 202</w:t>
      </w:r>
      <w:r>
        <w:rPr>
          <w:bCs/>
          <w:szCs w:val="28"/>
        </w:rPr>
        <w:t>3</w:t>
      </w:r>
      <w:r w:rsidRPr="00BF4C55">
        <w:rPr>
          <w:bCs/>
          <w:szCs w:val="28"/>
        </w:rPr>
        <w:t xml:space="preserve"> гг. в результате которого выявлено, что фактические объемы переработки угля ежегодно превышают заявленные. </w:t>
      </w:r>
    </w:p>
    <w:p w14:paraId="0D88C914" w14:textId="77777777" w:rsidR="00F33C92" w:rsidRDefault="00F33C92" w:rsidP="00F33C92">
      <w:pPr>
        <w:pStyle w:val="ac"/>
        <w:ind w:firstLine="567"/>
        <w:jc w:val="both"/>
        <w:rPr>
          <w:bCs/>
          <w:szCs w:val="28"/>
        </w:rPr>
      </w:pPr>
      <w:r w:rsidRPr="00BF4C55">
        <w:rPr>
          <w:bCs/>
          <w:szCs w:val="28"/>
        </w:rPr>
        <w:t>Считаем обоснованным принять в расчет на 202</w:t>
      </w:r>
      <w:r>
        <w:rPr>
          <w:bCs/>
          <w:szCs w:val="28"/>
        </w:rPr>
        <w:t>5</w:t>
      </w:r>
      <w:r w:rsidRPr="00BF4C55">
        <w:rPr>
          <w:bCs/>
          <w:szCs w:val="28"/>
        </w:rPr>
        <w:t xml:space="preserve"> год объемы по факту 202</w:t>
      </w:r>
      <w:r>
        <w:rPr>
          <w:bCs/>
          <w:szCs w:val="28"/>
        </w:rPr>
        <w:t>3</w:t>
      </w:r>
      <w:r w:rsidRPr="00BF4C55">
        <w:rPr>
          <w:bCs/>
          <w:szCs w:val="28"/>
        </w:rPr>
        <w:t xml:space="preserve">г. На период регулирования предлагаем принять объемы в размере </w:t>
      </w:r>
      <w:r w:rsidRPr="0092200E">
        <w:rPr>
          <w:bCs/>
          <w:szCs w:val="28"/>
        </w:rPr>
        <w:t>24704,49 тн, в том числе население 12021,44 тн</w:t>
      </w:r>
      <w:r>
        <w:rPr>
          <w:bCs/>
          <w:szCs w:val="28"/>
        </w:rPr>
        <w:t>.</w:t>
      </w:r>
    </w:p>
    <w:p w14:paraId="5396C0BB" w14:textId="77777777" w:rsidR="00F33C92" w:rsidRDefault="00F33C92" w:rsidP="00F33C92">
      <w:pPr>
        <w:pStyle w:val="ac"/>
        <w:ind w:firstLine="567"/>
        <w:jc w:val="both"/>
        <w:rPr>
          <w:bCs/>
          <w:szCs w:val="28"/>
        </w:rPr>
      </w:pPr>
      <w:r w:rsidRPr="005C2A3F">
        <w:rPr>
          <w:bCs/>
          <w:szCs w:val="28"/>
        </w:rPr>
        <w:t xml:space="preserve">ООО «Кузбасстопливосбыт» предлагает принять расходы на реализацию и переработку угля в размере </w:t>
      </w:r>
      <w:r>
        <w:rPr>
          <w:bCs/>
          <w:szCs w:val="28"/>
        </w:rPr>
        <w:t>13474,17</w:t>
      </w:r>
      <w:r w:rsidRPr="005C2A3F">
        <w:rPr>
          <w:bCs/>
          <w:szCs w:val="28"/>
        </w:rPr>
        <w:t xml:space="preserve"> тыс.руб.</w:t>
      </w:r>
      <w:r w:rsidRPr="005C2A3F">
        <w:rPr>
          <w:bCs/>
          <w:color w:val="FF0000"/>
          <w:sz w:val="24"/>
          <w:szCs w:val="28"/>
        </w:rPr>
        <w:t xml:space="preserve"> </w:t>
      </w:r>
      <w:r w:rsidRPr="005C2A3F">
        <w:rPr>
          <w:bCs/>
          <w:szCs w:val="28"/>
        </w:rPr>
        <w:t xml:space="preserve">Издержки обращения в расчёте на 1 тонну угля составят </w:t>
      </w:r>
      <w:r>
        <w:rPr>
          <w:bCs/>
          <w:szCs w:val="28"/>
        </w:rPr>
        <w:t>545,51</w:t>
      </w:r>
      <w:r w:rsidRPr="005C2A3F">
        <w:rPr>
          <w:bCs/>
          <w:szCs w:val="28"/>
        </w:rPr>
        <w:t xml:space="preserve"> руб./тн. Расшифровка стоимости угля представлена в приложении </w:t>
      </w:r>
      <w:r>
        <w:rPr>
          <w:bCs/>
          <w:szCs w:val="28"/>
        </w:rPr>
        <w:t>4</w:t>
      </w:r>
      <w:r w:rsidRPr="005C2A3F">
        <w:rPr>
          <w:bCs/>
          <w:szCs w:val="28"/>
        </w:rPr>
        <w:t>.</w:t>
      </w:r>
    </w:p>
    <w:p w14:paraId="596CB62D" w14:textId="77777777" w:rsidR="00F33C92" w:rsidRPr="003B225A" w:rsidRDefault="00F33C92" w:rsidP="00F33C92">
      <w:pPr>
        <w:ind w:firstLine="567"/>
        <w:jc w:val="both"/>
        <w:rPr>
          <w:sz w:val="28"/>
          <w:szCs w:val="28"/>
          <w:lang w:eastAsia="x-none"/>
        </w:rPr>
      </w:pPr>
      <w:r w:rsidRPr="005C2A3F">
        <w:rPr>
          <w:sz w:val="28"/>
          <w:szCs w:val="28"/>
          <w:lang w:eastAsia="x-none"/>
        </w:rPr>
        <w:t>Согласно оборотно-сальдовой ведомости по счету 90.1. за 20</w:t>
      </w:r>
      <w:r>
        <w:rPr>
          <w:sz w:val="28"/>
          <w:szCs w:val="28"/>
          <w:lang w:eastAsia="x-none"/>
        </w:rPr>
        <w:t>23</w:t>
      </w:r>
      <w:r w:rsidRPr="005C2A3F">
        <w:rPr>
          <w:sz w:val="28"/>
          <w:szCs w:val="28"/>
          <w:lang w:eastAsia="x-none"/>
        </w:rPr>
        <w:t xml:space="preserve"> год помимо реализации угля, организация осуществляет иные виды деятельности, расходы по которым не выделены в бух. учете и относятся на реализацию угля. Учетной политикой организации не предусмотрено выделение расходов по прочим видам деятельности, выручка от которых менее 5%, расходы учитываются на счете 44. Специалист считает экономически необоснованным отнесение расходов по прочим видам деятельности на реализацию угля населению. Расчетная сумма расходов по данным видам деятельности составит </w:t>
      </w:r>
      <w:r>
        <w:rPr>
          <w:sz w:val="28"/>
          <w:szCs w:val="28"/>
          <w:lang w:eastAsia="x-none"/>
        </w:rPr>
        <w:t>13,87</w:t>
      </w:r>
      <w:r w:rsidRPr="005C2A3F">
        <w:rPr>
          <w:sz w:val="28"/>
          <w:szCs w:val="28"/>
          <w:lang w:eastAsia="x-none"/>
        </w:rPr>
        <w:t xml:space="preserve"> тыс.руб., исключается из необходимой валовой выручки.</w:t>
      </w:r>
      <w:r w:rsidRPr="003B225A">
        <w:rPr>
          <w:sz w:val="28"/>
          <w:szCs w:val="28"/>
          <w:lang w:eastAsia="x-none"/>
        </w:rPr>
        <w:t xml:space="preserve"> </w:t>
      </w:r>
    </w:p>
    <w:p w14:paraId="3A95B9EF" w14:textId="77777777" w:rsidR="00F33C92" w:rsidRDefault="00F33C92" w:rsidP="00F33C92">
      <w:pPr>
        <w:ind w:firstLine="567"/>
        <w:jc w:val="both"/>
        <w:rPr>
          <w:bCs/>
          <w:sz w:val="28"/>
          <w:szCs w:val="28"/>
          <w:lang w:eastAsia="x-none"/>
        </w:rPr>
      </w:pPr>
      <w:r w:rsidRPr="00671731">
        <w:rPr>
          <w:bCs/>
          <w:sz w:val="28"/>
          <w:szCs w:val="28"/>
          <w:lang w:eastAsia="x-none"/>
        </w:rPr>
        <w:t xml:space="preserve">ООО «Кузбасстопливосбыт» предлагает принять провозную плату (жд тариф) в сумме </w:t>
      </w:r>
      <w:r>
        <w:rPr>
          <w:bCs/>
          <w:sz w:val="28"/>
          <w:szCs w:val="28"/>
          <w:lang w:eastAsia="x-none"/>
        </w:rPr>
        <w:t>966,24</w:t>
      </w:r>
      <w:r w:rsidRPr="00671731">
        <w:rPr>
          <w:bCs/>
          <w:sz w:val="28"/>
          <w:szCs w:val="28"/>
          <w:lang w:eastAsia="x-none"/>
        </w:rPr>
        <w:t xml:space="preserve"> руб./тн. </w:t>
      </w:r>
      <w:r w:rsidRPr="0082188B">
        <w:rPr>
          <w:bCs/>
          <w:sz w:val="28"/>
          <w:szCs w:val="28"/>
          <w:lang w:eastAsia="x-none"/>
        </w:rPr>
        <w:t xml:space="preserve">Организацией представлено письмо с изменениями от АО «КТК» </w:t>
      </w:r>
      <w:r w:rsidRPr="0092200E">
        <w:rPr>
          <w:bCs/>
          <w:sz w:val="28"/>
          <w:szCs w:val="28"/>
          <w:lang w:eastAsia="x-none"/>
        </w:rPr>
        <w:t>№650 от 10.04.24г (том 3 стр.228)</w:t>
      </w:r>
      <w:r>
        <w:rPr>
          <w:bCs/>
          <w:sz w:val="28"/>
          <w:szCs w:val="28"/>
          <w:lang w:eastAsia="x-none"/>
        </w:rPr>
        <w:t>.</w:t>
      </w:r>
      <w:r w:rsidRPr="0082188B">
        <w:rPr>
          <w:bCs/>
          <w:sz w:val="28"/>
          <w:szCs w:val="28"/>
          <w:lang w:eastAsia="x-none"/>
        </w:rPr>
        <w:t xml:space="preserve"> Затраты принимаются по </w:t>
      </w:r>
      <w:r>
        <w:rPr>
          <w:bCs/>
          <w:sz w:val="28"/>
          <w:szCs w:val="28"/>
          <w:lang w:eastAsia="x-none"/>
        </w:rPr>
        <w:t>плану РЭК на 2024 с индексом ИПЦ Минэкономразвития России 105,8 на 2025 год.</w:t>
      </w:r>
    </w:p>
    <w:p w14:paraId="1D0ADAA5" w14:textId="77777777" w:rsidR="00F33C92" w:rsidRDefault="00F33C92" w:rsidP="00F33C92">
      <w:pPr>
        <w:ind w:firstLine="567"/>
        <w:jc w:val="both"/>
        <w:rPr>
          <w:bCs/>
          <w:sz w:val="28"/>
          <w:szCs w:val="28"/>
          <w:lang w:eastAsia="x-none"/>
        </w:rPr>
      </w:pPr>
      <w:r w:rsidRPr="008B66E4">
        <w:rPr>
          <w:bCs/>
          <w:sz w:val="28"/>
          <w:szCs w:val="28"/>
          <w:lang w:eastAsia="x-none"/>
        </w:rPr>
        <w:t xml:space="preserve">На </w:t>
      </w:r>
      <w:r>
        <w:rPr>
          <w:bCs/>
          <w:sz w:val="28"/>
          <w:szCs w:val="28"/>
          <w:lang w:eastAsia="x-none"/>
        </w:rPr>
        <w:t>Ижморский</w:t>
      </w:r>
      <w:r w:rsidRPr="008B66E4">
        <w:rPr>
          <w:bCs/>
          <w:sz w:val="28"/>
          <w:szCs w:val="28"/>
          <w:lang w:eastAsia="x-none"/>
        </w:rPr>
        <w:t xml:space="preserve"> филиал распределенная сумма выпадающих доходов Беловского и Яшкинского филиалов принимается в размере </w:t>
      </w:r>
      <w:r>
        <w:rPr>
          <w:bCs/>
          <w:sz w:val="28"/>
          <w:szCs w:val="28"/>
          <w:lang w:eastAsia="x-none"/>
        </w:rPr>
        <w:t>387,5</w:t>
      </w:r>
      <w:r w:rsidRPr="008B66E4">
        <w:rPr>
          <w:bCs/>
          <w:sz w:val="28"/>
          <w:szCs w:val="28"/>
          <w:lang w:eastAsia="x-none"/>
        </w:rPr>
        <w:t xml:space="preserve"> тыс.руб.</w:t>
      </w:r>
    </w:p>
    <w:p w14:paraId="4472B718" w14:textId="77777777" w:rsidR="00F33C92" w:rsidRDefault="00F33C92" w:rsidP="00F33C92">
      <w:pPr>
        <w:ind w:firstLine="567"/>
        <w:jc w:val="both"/>
        <w:rPr>
          <w:bCs/>
          <w:sz w:val="28"/>
          <w:szCs w:val="28"/>
          <w:lang w:eastAsia="x-none"/>
        </w:rPr>
      </w:pPr>
      <w:r w:rsidRPr="00671731">
        <w:rPr>
          <w:bCs/>
          <w:sz w:val="28"/>
          <w:szCs w:val="28"/>
          <w:lang w:eastAsia="x-none"/>
        </w:rPr>
        <w:t xml:space="preserve">Итого общая сумма необходимой валовой выручки на переработку и реализацию угля на период регулирования составит </w:t>
      </w:r>
      <w:r>
        <w:rPr>
          <w:bCs/>
          <w:sz w:val="28"/>
          <w:szCs w:val="28"/>
          <w:lang w:eastAsia="x-none"/>
        </w:rPr>
        <w:t>12686,05</w:t>
      </w:r>
      <w:r w:rsidRPr="00671731">
        <w:rPr>
          <w:bCs/>
          <w:sz w:val="28"/>
          <w:szCs w:val="28"/>
          <w:lang w:eastAsia="x-none"/>
        </w:rPr>
        <w:t xml:space="preserve"> тыс.руб., издержки обращения из расчета на тонну угля </w:t>
      </w:r>
      <w:r>
        <w:rPr>
          <w:bCs/>
          <w:sz w:val="28"/>
          <w:szCs w:val="28"/>
          <w:lang w:eastAsia="x-none"/>
        </w:rPr>
        <w:t>513,51</w:t>
      </w:r>
      <w:r w:rsidRPr="00671731">
        <w:rPr>
          <w:bCs/>
          <w:sz w:val="28"/>
          <w:szCs w:val="28"/>
          <w:lang w:eastAsia="x-none"/>
        </w:rPr>
        <w:t xml:space="preserve"> руб./тн. </w:t>
      </w:r>
    </w:p>
    <w:p w14:paraId="7FE6F4AC" w14:textId="77777777" w:rsidR="00F33C92" w:rsidRDefault="00F33C92" w:rsidP="00F33C92">
      <w:pPr>
        <w:ind w:firstLine="567"/>
        <w:jc w:val="both"/>
        <w:rPr>
          <w:bCs/>
          <w:sz w:val="28"/>
          <w:szCs w:val="28"/>
          <w:lang w:eastAsia="x-none"/>
        </w:rPr>
      </w:pPr>
      <w:r w:rsidRPr="0082188B">
        <w:rPr>
          <w:bCs/>
          <w:sz w:val="28"/>
          <w:szCs w:val="28"/>
          <w:lang w:eastAsia="x-none"/>
        </w:rPr>
        <w:t xml:space="preserve">Учитывая необходимость соблюдения индекса изменения платежей граждан за коммунальные услуги, предлагаем утвердить цены на топливо твердое, топливо </w:t>
      </w:r>
      <w:r w:rsidRPr="0082188B">
        <w:rPr>
          <w:bCs/>
          <w:sz w:val="28"/>
          <w:szCs w:val="28"/>
          <w:lang w:eastAsia="x-none"/>
        </w:rPr>
        <w:lastRenderedPageBreak/>
        <w:t>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5A456C55" w14:textId="6A091EC2" w:rsidR="00F33C92" w:rsidRDefault="00F33C92" w:rsidP="00F33C92">
      <w:pPr>
        <w:jc w:val="both"/>
        <w:rPr>
          <w:bCs/>
          <w:sz w:val="28"/>
          <w:szCs w:val="28"/>
          <w:lang w:eastAsia="x-none"/>
        </w:rPr>
      </w:pPr>
      <w:r w:rsidRPr="0092200E">
        <w:rPr>
          <w:noProof/>
        </w:rPr>
        <w:drawing>
          <wp:inline distT="0" distB="0" distL="0" distR="0" wp14:anchorId="20F93E7D" wp14:editId="6149DF51">
            <wp:extent cx="6116955" cy="308991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16955" cy="3089910"/>
                    </a:xfrm>
                    <a:prstGeom prst="rect">
                      <a:avLst/>
                    </a:prstGeom>
                    <a:noFill/>
                    <a:ln>
                      <a:noFill/>
                    </a:ln>
                  </pic:spPr>
                </pic:pic>
              </a:graphicData>
            </a:graphic>
          </wp:inline>
        </w:drawing>
      </w:r>
    </w:p>
    <w:p w14:paraId="3459F0D7" w14:textId="77777777" w:rsidR="00F33C92" w:rsidRDefault="00F33C92" w:rsidP="00F33C92">
      <w:pPr>
        <w:ind w:firstLine="567"/>
        <w:jc w:val="both"/>
        <w:rPr>
          <w:bCs/>
          <w:sz w:val="28"/>
          <w:szCs w:val="28"/>
          <w:lang w:eastAsia="x-none"/>
        </w:rPr>
      </w:pPr>
    </w:p>
    <w:p w14:paraId="79793A86" w14:textId="77777777" w:rsidR="00F33C92" w:rsidRPr="00671731" w:rsidRDefault="00F33C92" w:rsidP="00F33C92">
      <w:pPr>
        <w:ind w:firstLine="567"/>
        <w:jc w:val="both"/>
        <w:rPr>
          <w:bCs/>
          <w:sz w:val="28"/>
          <w:szCs w:val="28"/>
          <w:lang w:eastAsia="x-none"/>
        </w:rPr>
      </w:pPr>
      <w:r w:rsidRPr="00671731">
        <w:rPr>
          <w:bCs/>
          <w:sz w:val="28"/>
          <w:szCs w:val="28"/>
          <w:lang w:eastAsia="x-none"/>
        </w:rPr>
        <w:t xml:space="preserve">Расчет представлен в приложении </w:t>
      </w:r>
      <w:r>
        <w:rPr>
          <w:bCs/>
          <w:sz w:val="28"/>
          <w:szCs w:val="28"/>
          <w:lang w:eastAsia="x-none"/>
        </w:rPr>
        <w:t>4</w:t>
      </w:r>
      <w:r w:rsidRPr="00671731">
        <w:rPr>
          <w:bCs/>
          <w:sz w:val="28"/>
          <w:szCs w:val="28"/>
          <w:lang w:eastAsia="x-none"/>
        </w:rPr>
        <w:t>.</w:t>
      </w:r>
    </w:p>
    <w:p w14:paraId="3AC71F64" w14:textId="77777777" w:rsidR="00F33C92" w:rsidRDefault="00F33C92" w:rsidP="00F33C92">
      <w:pPr>
        <w:pStyle w:val="ac"/>
        <w:ind w:firstLine="567"/>
        <w:rPr>
          <w:bCs/>
          <w:szCs w:val="28"/>
        </w:rPr>
      </w:pPr>
      <w:bookmarkStart w:id="321" w:name="_Hlk100941476"/>
    </w:p>
    <w:p w14:paraId="040C0AC9" w14:textId="77777777" w:rsidR="00F33C92" w:rsidRDefault="00F33C92" w:rsidP="00F33C92">
      <w:pPr>
        <w:pStyle w:val="ac"/>
        <w:ind w:firstLine="567"/>
        <w:rPr>
          <w:bCs/>
          <w:szCs w:val="28"/>
        </w:rPr>
      </w:pPr>
      <w:r>
        <w:rPr>
          <w:bCs/>
          <w:szCs w:val="28"/>
        </w:rPr>
        <w:t>Кемеровский филиал</w:t>
      </w:r>
    </w:p>
    <w:p w14:paraId="5D06711F" w14:textId="77777777" w:rsidR="00F33C92" w:rsidRDefault="00F33C92" w:rsidP="00F33C92">
      <w:pPr>
        <w:pStyle w:val="ac"/>
        <w:ind w:firstLine="567"/>
        <w:jc w:val="both"/>
        <w:rPr>
          <w:bCs/>
          <w:szCs w:val="28"/>
        </w:rPr>
      </w:pPr>
    </w:p>
    <w:bookmarkEnd w:id="320"/>
    <w:p w14:paraId="5B2EA3A0" w14:textId="77777777" w:rsidR="00F33C92" w:rsidRDefault="00F33C92" w:rsidP="00F33C92">
      <w:pPr>
        <w:pStyle w:val="ac"/>
        <w:ind w:firstLine="567"/>
        <w:jc w:val="both"/>
        <w:rPr>
          <w:bCs/>
          <w:szCs w:val="28"/>
        </w:rPr>
      </w:pPr>
      <w:r>
        <w:rPr>
          <w:bCs/>
          <w:szCs w:val="28"/>
        </w:rPr>
        <w:t>Кемеровский</w:t>
      </w:r>
      <w:r w:rsidRPr="005C2A3F">
        <w:rPr>
          <w:bCs/>
          <w:szCs w:val="28"/>
        </w:rPr>
        <w:t xml:space="preserve"> филиал ООО «Кузбасстопливосбыт» обеспечивает углем население </w:t>
      </w:r>
      <w:r>
        <w:rPr>
          <w:bCs/>
          <w:szCs w:val="28"/>
        </w:rPr>
        <w:t>Кемеровского городского округа, Кемеровского муниципального округа.</w:t>
      </w:r>
    </w:p>
    <w:p w14:paraId="27482A83" w14:textId="77777777" w:rsidR="00F33C92" w:rsidRPr="005C2A3F" w:rsidRDefault="00F33C92" w:rsidP="00F33C92">
      <w:pPr>
        <w:pStyle w:val="ac"/>
        <w:ind w:firstLine="567"/>
        <w:jc w:val="both"/>
        <w:rPr>
          <w:bCs/>
          <w:szCs w:val="28"/>
        </w:rPr>
      </w:pPr>
      <w:r>
        <w:rPr>
          <w:bCs/>
          <w:szCs w:val="28"/>
        </w:rPr>
        <w:t>По данным организации, ф</w:t>
      </w:r>
      <w:r w:rsidRPr="00562D75">
        <w:rPr>
          <w:bCs/>
          <w:szCs w:val="28"/>
        </w:rPr>
        <w:t xml:space="preserve">илиал оснащен 2 кассами для выписки угля (Левый и Правый берег), 2 угольными складами оборудованными площадками для хранения угля с разделением по маркам, погрузочной техникой 4 ед., весовым оборудованием 3 ед., подъездными путями, эстакадой для выгрузки вагонов (на Правом и Левом берегу). Поставка угля производится жд транспортом на склады (Левый берег - ст. Кемерово-Сортировочная, Правый берег - ст. Правотомск). На склад Правый берег услуги по подаче-уборке вагонов осуществляет АО УК </w:t>
      </w:r>
      <w:r>
        <w:rPr>
          <w:bCs/>
          <w:szCs w:val="28"/>
        </w:rPr>
        <w:t>«</w:t>
      </w:r>
      <w:r w:rsidRPr="00562D75">
        <w:rPr>
          <w:bCs/>
          <w:szCs w:val="28"/>
        </w:rPr>
        <w:t>Северный Кузбасс</w:t>
      </w:r>
      <w:r>
        <w:rPr>
          <w:bCs/>
          <w:szCs w:val="28"/>
        </w:rPr>
        <w:t>».</w:t>
      </w:r>
    </w:p>
    <w:p w14:paraId="1693A0F5" w14:textId="77777777" w:rsidR="00F33C92" w:rsidRPr="005C2A3F" w:rsidRDefault="00F33C92" w:rsidP="00F33C92">
      <w:pPr>
        <w:ind w:firstLine="567"/>
        <w:jc w:val="both"/>
        <w:rPr>
          <w:bCs/>
          <w:sz w:val="28"/>
          <w:szCs w:val="28"/>
          <w:lang w:eastAsia="x-none"/>
        </w:rPr>
      </w:pPr>
      <w:r w:rsidRPr="005C2A3F">
        <w:rPr>
          <w:bCs/>
          <w:sz w:val="28"/>
          <w:szCs w:val="28"/>
          <w:lang w:eastAsia="x-none"/>
        </w:rPr>
        <w:t>Марки отпускаемого угля: ДР, ДО, ДПКО, ДПК.</w:t>
      </w:r>
    </w:p>
    <w:p w14:paraId="3892A7C7" w14:textId="77777777" w:rsidR="00F33C92" w:rsidRDefault="00F33C92" w:rsidP="00F33C92">
      <w:pPr>
        <w:pStyle w:val="ac"/>
        <w:ind w:firstLine="567"/>
        <w:jc w:val="both"/>
        <w:rPr>
          <w:bCs/>
          <w:szCs w:val="28"/>
        </w:rPr>
      </w:pPr>
      <w:r w:rsidRPr="00EE3FA2">
        <w:rPr>
          <w:bCs/>
          <w:szCs w:val="28"/>
        </w:rPr>
        <w:t xml:space="preserve">Поставщик угля: АО «КТК», представлен договор на период регулирования. Согласно расшифровкам ООО «Кузбасстопливосбыт» АО «КТК» поставляет в Кемеровский </w:t>
      </w:r>
      <w:r>
        <w:rPr>
          <w:bCs/>
          <w:szCs w:val="28"/>
        </w:rPr>
        <w:t>филиал</w:t>
      </w:r>
      <w:r w:rsidRPr="00EE3FA2">
        <w:rPr>
          <w:bCs/>
          <w:szCs w:val="28"/>
        </w:rPr>
        <w:t xml:space="preserve"> уголь</w:t>
      </w:r>
      <w:r w:rsidRPr="005C2A3F">
        <w:rPr>
          <w:bCs/>
          <w:szCs w:val="28"/>
        </w:rPr>
        <w:t xml:space="preserve"> марки ДР по цене </w:t>
      </w:r>
      <w:r>
        <w:rPr>
          <w:bCs/>
          <w:szCs w:val="28"/>
        </w:rPr>
        <w:t>3000</w:t>
      </w:r>
      <w:r w:rsidRPr="005C2A3F">
        <w:rPr>
          <w:bCs/>
          <w:szCs w:val="28"/>
        </w:rPr>
        <w:t xml:space="preserve"> руб./тн, ДО по цене </w:t>
      </w:r>
      <w:r>
        <w:rPr>
          <w:bCs/>
          <w:szCs w:val="28"/>
        </w:rPr>
        <w:t>6000</w:t>
      </w:r>
      <w:r w:rsidRPr="005C2A3F">
        <w:rPr>
          <w:bCs/>
          <w:szCs w:val="28"/>
        </w:rPr>
        <w:t xml:space="preserve"> руб./тн, ДПК по цене </w:t>
      </w:r>
      <w:r>
        <w:rPr>
          <w:bCs/>
          <w:szCs w:val="28"/>
        </w:rPr>
        <w:t>6000</w:t>
      </w:r>
      <w:r w:rsidRPr="005C2A3F">
        <w:rPr>
          <w:bCs/>
          <w:szCs w:val="28"/>
        </w:rPr>
        <w:t xml:space="preserve"> руб./тн, ДПКО по цене </w:t>
      </w:r>
      <w:r>
        <w:rPr>
          <w:bCs/>
          <w:szCs w:val="28"/>
        </w:rPr>
        <w:t xml:space="preserve">6000 </w:t>
      </w:r>
      <w:r w:rsidRPr="005C2A3F">
        <w:rPr>
          <w:bCs/>
          <w:szCs w:val="28"/>
        </w:rPr>
        <w:t>руб./тн. Цены угля указаны без НДС.</w:t>
      </w:r>
      <w:r w:rsidRPr="005E50D2">
        <w:rPr>
          <w:bCs/>
          <w:szCs w:val="28"/>
        </w:rPr>
        <w:t xml:space="preserve"> </w:t>
      </w:r>
    </w:p>
    <w:p w14:paraId="6D3B4FC9" w14:textId="77777777" w:rsidR="00F33C92" w:rsidRDefault="00F33C92" w:rsidP="00F33C92">
      <w:pPr>
        <w:pStyle w:val="ac"/>
        <w:ind w:firstLine="709"/>
        <w:jc w:val="both"/>
        <w:rPr>
          <w:bCs/>
          <w:szCs w:val="28"/>
        </w:rPr>
      </w:pPr>
      <w:r w:rsidRPr="0092200E">
        <w:rPr>
          <w:bCs/>
          <w:szCs w:val="28"/>
        </w:rPr>
        <w:t>РЭК Кузбасса предлагает принять цены на уголь на уровне цен 2024 года с учетом роста 20%, согласно среднегодовому росту цен на уголь на 2025 год, который составил 20% от отпускной цены на уголь 2024 года в следующем размере: ДР по цене 1999,92 руб./тн, ДО по цене 2850,16 руб./тн, ДПК по цене 3111,17 руб./тн., ДПКО по цене 3111,17 руб./тн.</w:t>
      </w:r>
    </w:p>
    <w:p w14:paraId="1770D1B3" w14:textId="77777777" w:rsidR="00F33C92" w:rsidRDefault="00F33C92" w:rsidP="00F33C92">
      <w:pPr>
        <w:pStyle w:val="ac"/>
        <w:ind w:firstLine="709"/>
        <w:jc w:val="both"/>
        <w:rPr>
          <w:bCs/>
          <w:szCs w:val="28"/>
        </w:rPr>
      </w:pPr>
      <w:r w:rsidRPr="005C2A3F">
        <w:rPr>
          <w:bCs/>
          <w:szCs w:val="28"/>
        </w:rPr>
        <w:t xml:space="preserve">Объем переработки угля по факту отчетного периода составил </w:t>
      </w:r>
      <w:r>
        <w:rPr>
          <w:bCs/>
          <w:szCs w:val="28"/>
        </w:rPr>
        <w:t xml:space="preserve">138103 </w:t>
      </w:r>
      <w:r w:rsidRPr="005C2A3F">
        <w:rPr>
          <w:bCs/>
          <w:szCs w:val="28"/>
        </w:rPr>
        <w:t xml:space="preserve">тн, в том числе население </w:t>
      </w:r>
      <w:r>
        <w:rPr>
          <w:bCs/>
          <w:szCs w:val="28"/>
        </w:rPr>
        <w:t>122771</w:t>
      </w:r>
      <w:r w:rsidRPr="005C2A3F">
        <w:rPr>
          <w:bCs/>
          <w:szCs w:val="28"/>
        </w:rPr>
        <w:t xml:space="preserve"> тн, на период регулирования организация предлагает принять объем переработки угля в размере </w:t>
      </w:r>
      <w:r>
        <w:rPr>
          <w:bCs/>
          <w:szCs w:val="28"/>
        </w:rPr>
        <w:t>121680</w:t>
      </w:r>
      <w:r w:rsidRPr="005C2A3F">
        <w:rPr>
          <w:bCs/>
          <w:szCs w:val="28"/>
        </w:rPr>
        <w:t xml:space="preserve"> тн, в том числе население </w:t>
      </w:r>
      <w:r>
        <w:rPr>
          <w:bCs/>
          <w:szCs w:val="28"/>
        </w:rPr>
        <w:t>114000</w:t>
      </w:r>
      <w:r w:rsidRPr="005C2A3F">
        <w:rPr>
          <w:bCs/>
          <w:szCs w:val="28"/>
        </w:rPr>
        <w:t xml:space="preserve"> тн. </w:t>
      </w:r>
    </w:p>
    <w:p w14:paraId="5E298748" w14:textId="77777777" w:rsidR="00F33C92" w:rsidRPr="0082188B" w:rsidRDefault="00F33C92" w:rsidP="00F33C92">
      <w:pPr>
        <w:pStyle w:val="ac"/>
        <w:ind w:firstLine="709"/>
        <w:jc w:val="both"/>
        <w:rPr>
          <w:bCs/>
          <w:szCs w:val="28"/>
        </w:rPr>
      </w:pPr>
      <w:r w:rsidRPr="0082188B">
        <w:rPr>
          <w:bCs/>
          <w:szCs w:val="28"/>
        </w:rPr>
        <w:t>Специалистом РЭК были проанализированы фактические объемы переработки угля организации за 202</w:t>
      </w:r>
      <w:r>
        <w:rPr>
          <w:bCs/>
          <w:szCs w:val="28"/>
        </w:rPr>
        <w:t>1</w:t>
      </w:r>
      <w:r w:rsidRPr="0082188B">
        <w:rPr>
          <w:bCs/>
          <w:szCs w:val="28"/>
        </w:rPr>
        <w:t>, 202</w:t>
      </w:r>
      <w:r>
        <w:rPr>
          <w:bCs/>
          <w:szCs w:val="28"/>
        </w:rPr>
        <w:t>2</w:t>
      </w:r>
      <w:r w:rsidRPr="0082188B">
        <w:rPr>
          <w:bCs/>
          <w:szCs w:val="28"/>
        </w:rPr>
        <w:t>, 202</w:t>
      </w:r>
      <w:r>
        <w:rPr>
          <w:bCs/>
          <w:szCs w:val="28"/>
        </w:rPr>
        <w:t>3</w:t>
      </w:r>
      <w:r w:rsidRPr="0082188B">
        <w:rPr>
          <w:bCs/>
          <w:szCs w:val="28"/>
        </w:rPr>
        <w:t xml:space="preserve"> гг. в результате которого выявлено, что фактические объемы переработки угля ежегодно превышают заявленные. </w:t>
      </w:r>
    </w:p>
    <w:p w14:paraId="7A37CB64" w14:textId="77777777" w:rsidR="00F33C92" w:rsidRDefault="00F33C92" w:rsidP="00F33C92">
      <w:pPr>
        <w:pStyle w:val="ac"/>
        <w:ind w:firstLine="709"/>
        <w:jc w:val="both"/>
        <w:rPr>
          <w:bCs/>
          <w:szCs w:val="28"/>
        </w:rPr>
      </w:pPr>
      <w:r w:rsidRPr="0082188B">
        <w:rPr>
          <w:bCs/>
          <w:szCs w:val="28"/>
        </w:rPr>
        <w:t>Считаем обоснованным принять в расчет на 202</w:t>
      </w:r>
      <w:r>
        <w:rPr>
          <w:bCs/>
          <w:szCs w:val="28"/>
        </w:rPr>
        <w:t>5</w:t>
      </w:r>
      <w:r w:rsidRPr="0082188B">
        <w:rPr>
          <w:bCs/>
          <w:szCs w:val="28"/>
        </w:rPr>
        <w:t xml:space="preserve"> год объемы по факту 202</w:t>
      </w:r>
      <w:r>
        <w:rPr>
          <w:bCs/>
          <w:szCs w:val="28"/>
        </w:rPr>
        <w:t xml:space="preserve">3 года. </w:t>
      </w:r>
      <w:r w:rsidRPr="0082188B">
        <w:rPr>
          <w:bCs/>
          <w:szCs w:val="28"/>
        </w:rPr>
        <w:t xml:space="preserve">На период регулирования предлагаем принять объемы в размере </w:t>
      </w:r>
      <w:r w:rsidRPr="008B66E4">
        <w:rPr>
          <w:bCs/>
          <w:szCs w:val="28"/>
        </w:rPr>
        <w:t>138103 тн, в том числе население 122771 тн</w:t>
      </w:r>
      <w:r>
        <w:rPr>
          <w:bCs/>
          <w:szCs w:val="28"/>
        </w:rPr>
        <w:t>.</w:t>
      </w:r>
    </w:p>
    <w:p w14:paraId="4982AD4B" w14:textId="77777777" w:rsidR="00F33C92" w:rsidRDefault="00F33C92" w:rsidP="00F33C92">
      <w:pPr>
        <w:pStyle w:val="ac"/>
        <w:ind w:firstLine="709"/>
        <w:jc w:val="both"/>
        <w:rPr>
          <w:bCs/>
          <w:szCs w:val="28"/>
        </w:rPr>
      </w:pPr>
      <w:r w:rsidRPr="005C2A3F">
        <w:rPr>
          <w:bCs/>
          <w:szCs w:val="28"/>
        </w:rPr>
        <w:lastRenderedPageBreak/>
        <w:t xml:space="preserve">ООО «Кузбасстопливосбыт» предлагает принять расходы на реализацию и переработку угля в размере </w:t>
      </w:r>
      <w:r>
        <w:rPr>
          <w:bCs/>
          <w:szCs w:val="28"/>
        </w:rPr>
        <w:t>77100,29</w:t>
      </w:r>
      <w:r w:rsidRPr="005C2A3F">
        <w:rPr>
          <w:bCs/>
          <w:szCs w:val="28"/>
        </w:rPr>
        <w:t xml:space="preserve"> тыс.руб.</w:t>
      </w:r>
      <w:r w:rsidRPr="005C2A3F">
        <w:rPr>
          <w:bCs/>
          <w:color w:val="FF0000"/>
          <w:sz w:val="24"/>
          <w:szCs w:val="28"/>
        </w:rPr>
        <w:t xml:space="preserve"> </w:t>
      </w:r>
      <w:r w:rsidRPr="005C2A3F">
        <w:rPr>
          <w:bCs/>
          <w:szCs w:val="28"/>
        </w:rPr>
        <w:t xml:space="preserve">Издержки обращения в расчёте на 1 тонну угля составят </w:t>
      </w:r>
      <w:r>
        <w:rPr>
          <w:bCs/>
          <w:szCs w:val="28"/>
        </w:rPr>
        <w:t>633,63</w:t>
      </w:r>
      <w:r w:rsidRPr="005C2A3F">
        <w:rPr>
          <w:bCs/>
          <w:szCs w:val="28"/>
        </w:rPr>
        <w:t xml:space="preserve"> руб./тн. Расшифровка стоимости угля представлена в приложении </w:t>
      </w:r>
      <w:r>
        <w:rPr>
          <w:bCs/>
          <w:szCs w:val="28"/>
        </w:rPr>
        <w:t>5</w:t>
      </w:r>
      <w:r w:rsidRPr="005C2A3F">
        <w:rPr>
          <w:bCs/>
          <w:szCs w:val="28"/>
        </w:rPr>
        <w:t>.</w:t>
      </w:r>
    </w:p>
    <w:p w14:paraId="353EFABA" w14:textId="77777777" w:rsidR="00F33C92" w:rsidRPr="003B225A" w:rsidRDefault="00F33C92" w:rsidP="00F33C92">
      <w:pPr>
        <w:ind w:firstLine="567"/>
        <w:jc w:val="both"/>
        <w:rPr>
          <w:sz w:val="28"/>
          <w:szCs w:val="28"/>
          <w:lang w:eastAsia="x-none"/>
        </w:rPr>
      </w:pPr>
      <w:r w:rsidRPr="005C2A3F">
        <w:rPr>
          <w:sz w:val="28"/>
          <w:szCs w:val="28"/>
          <w:lang w:eastAsia="x-none"/>
        </w:rPr>
        <w:t>Согласно оборотно-сальдовой ведомости по счету 90.1. за 20</w:t>
      </w:r>
      <w:r>
        <w:rPr>
          <w:sz w:val="28"/>
          <w:szCs w:val="28"/>
          <w:lang w:eastAsia="x-none"/>
        </w:rPr>
        <w:t>23</w:t>
      </w:r>
      <w:r w:rsidRPr="005C2A3F">
        <w:rPr>
          <w:sz w:val="28"/>
          <w:szCs w:val="28"/>
          <w:lang w:eastAsia="x-none"/>
        </w:rPr>
        <w:t xml:space="preserve"> год помимо реализации угля, организация осуществляет иные виды деятельности, расходы по которым не выделены в бух. учете и относятся на реализацию угля. Учетной политикой организации не предусмотрено выделение расходов по прочим видам деятельности, выручка от которых менее 5%, расходы учитываются на счете 44. Специалист считает экономически необоснованным отнесение расходов по прочим видам деятельности на реализацию угля населению. Расчетная сумма расходов по данным видам деятельности составит </w:t>
      </w:r>
      <w:r>
        <w:rPr>
          <w:sz w:val="28"/>
          <w:szCs w:val="28"/>
          <w:lang w:eastAsia="x-none"/>
        </w:rPr>
        <w:t>169,22</w:t>
      </w:r>
      <w:r w:rsidRPr="005C2A3F">
        <w:rPr>
          <w:sz w:val="28"/>
          <w:szCs w:val="28"/>
          <w:lang w:eastAsia="x-none"/>
        </w:rPr>
        <w:t xml:space="preserve"> тыс.руб., исключается из необходимой валовой выручки.</w:t>
      </w:r>
      <w:r w:rsidRPr="003B225A">
        <w:rPr>
          <w:sz w:val="28"/>
          <w:szCs w:val="28"/>
          <w:lang w:eastAsia="x-none"/>
        </w:rPr>
        <w:t xml:space="preserve"> </w:t>
      </w:r>
    </w:p>
    <w:p w14:paraId="4C257B4D" w14:textId="77777777" w:rsidR="00F33C92" w:rsidRDefault="00F33C92" w:rsidP="00F33C92">
      <w:pPr>
        <w:ind w:firstLine="567"/>
        <w:jc w:val="both"/>
        <w:rPr>
          <w:bCs/>
          <w:sz w:val="28"/>
          <w:szCs w:val="28"/>
          <w:lang w:eastAsia="x-none"/>
        </w:rPr>
      </w:pPr>
      <w:r w:rsidRPr="00671731">
        <w:rPr>
          <w:bCs/>
          <w:sz w:val="28"/>
          <w:szCs w:val="28"/>
          <w:lang w:eastAsia="x-none"/>
        </w:rPr>
        <w:t xml:space="preserve">ООО «Кузбасстопливосбыт» предлагает принять провозную плату (жд тариф) в сумме </w:t>
      </w:r>
      <w:r>
        <w:rPr>
          <w:bCs/>
          <w:sz w:val="28"/>
          <w:szCs w:val="28"/>
          <w:lang w:eastAsia="x-none"/>
        </w:rPr>
        <w:t>729,36</w:t>
      </w:r>
      <w:r w:rsidRPr="00671731">
        <w:rPr>
          <w:bCs/>
          <w:sz w:val="28"/>
          <w:szCs w:val="28"/>
          <w:lang w:eastAsia="x-none"/>
        </w:rPr>
        <w:t xml:space="preserve"> руб./тн. </w:t>
      </w:r>
      <w:r w:rsidRPr="0082188B">
        <w:rPr>
          <w:bCs/>
          <w:sz w:val="28"/>
          <w:szCs w:val="28"/>
          <w:lang w:eastAsia="x-none"/>
        </w:rPr>
        <w:t xml:space="preserve">Организацией представлено письмо с изменениями от </w:t>
      </w:r>
      <w:r w:rsidRPr="008B66E4">
        <w:rPr>
          <w:bCs/>
          <w:sz w:val="28"/>
          <w:szCs w:val="28"/>
          <w:lang w:eastAsia="x-none"/>
        </w:rPr>
        <w:t>№650 от 10.04.24г (том 3 стр.228)</w:t>
      </w:r>
      <w:r w:rsidRPr="0082188B">
        <w:rPr>
          <w:bCs/>
          <w:sz w:val="28"/>
          <w:szCs w:val="28"/>
          <w:lang w:eastAsia="x-none"/>
        </w:rPr>
        <w:t xml:space="preserve">. Затраты принимаются по </w:t>
      </w:r>
      <w:r>
        <w:rPr>
          <w:bCs/>
          <w:sz w:val="28"/>
          <w:szCs w:val="28"/>
          <w:lang w:eastAsia="x-none"/>
        </w:rPr>
        <w:t>плану РЭК на 2024 год с индексом ИПЦ Минэкономразвития России 105,8 на 2025 год.</w:t>
      </w:r>
    </w:p>
    <w:p w14:paraId="54F8089F" w14:textId="77777777" w:rsidR="00F33C92" w:rsidRDefault="00F33C92" w:rsidP="00F33C92">
      <w:pPr>
        <w:ind w:firstLine="567"/>
        <w:jc w:val="both"/>
        <w:rPr>
          <w:bCs/>
          <w:sz w:val="28"/>
          <w:szCs w:val="28"/>
          <w:lang w:eastAsia="x-none"/>
        </w:rPr>
      </w:pPr>
      <w:r w:rsidRPr="008B66E4">
        <w:rPr>
          <w:bCs/>
          <w:sz w:val="28"/>
          <w:szCs w:val="28"/>
          <w:lang w:eastAsia="x-none"/>
        </w:rPr>
        <w:t xml:space="preserve">На </w:t>
      </w:r>
      <w:r>
        <w:rPr>
          <w:bCs/>
          <w:sz w:val="28"/>
          <w:szCs w:val="28"/>
          <w:lang w:eastAsia="x-none"/>
        </w:rPr>
        <w:t>Кемеровский</w:t>
      </w:r>
      <w:r w:rsidRPr="008B66E4">
        <w:rPr>
          <w:bCs/>
          <w:sz w:val="28"/>
          <w:szCs w:val="28"/>
          <w:lang w:eastAsia="x-none"/>
        </w:rPr>
        <w:t xml:space="preserve"> филиал распределенная сумма выпадающих доходов Беловского и Яшкинского филиалов принимается в размере </w:t>
      </w:r>
      <w:r>
        <w:rPr>
          <w:bCs/>
          <w:sz w:val="28"/>
          <w:szCs w:val="28"/>
          <w:lang w:eastAsia="x-none"/>
        </w:rPr>
        <w:t>4578,3</w:t>
      </w:r>
      <w:r w:rsidRPr="008B66E4">
        <w:rPr>
          <w:bCs/>
          <w:sz w:val="28"/>
          <w:szCs w:val="28"/>
          <w:lang w:eastAsia="x-none"/>
        </w:rPr>
        <w:t xml:space="preserve"> тыс.руб.</w:t>
      </w:r>
    </w:p>
    <w:p w14:paraId="4A6F98D3" w14:textId="77777777" w:rsidR="00F33C92" w:rsidRDefault="00F33C92" w:rsidP="00F33C92">
      <w:pPr>
        <w:ind w:firstLine="567"/>
        <w:jc w:val="both"/>
        <w:rPr>
          <w:bCs/>
          <w:sz w:val="28"/>
          <w:szCs w:val="28"/>
          <w:lang w:eastAsia="x-none"/>
        </w:rPr>
      </w:pPr>
      <w:r w:rsidRPr="00671731">
        <w:rPr>
          <w:bCs/>
          <w:sz w:val="28"/>
          <w:szCs w:val="28"/>
          <w:lang w:eastAsia="x-none"/>
        </w:rPr>
        <w:t xml:space="preserve">Итого общая сумма необходимой валовой выручки на переработку и реализацию угля на период регулирования составит </w:t>
      </w:r>
      <w:r>
        <w:rPr>
          <w:bCs/>
          <w:sz w:val="28"/>
          <w:szCs w:val="28"/>
          <w:lang w:eastAsia="x-none"/>
        </w:rPr>
        <w:t>72274,41</w:t>
      </w:r>
      <w:r w:rsidRPr="00671731">
        <w:rPr>
          <w:bCs/>
          <w:sz w:val="28"/>
          <w:szCs w:val="28"/>
          <w:lang w:eastAsia="x-none"/>
        </w:rPr>
        <w:t xml:space="preserve"> тыс.руб., издержки обращения из расчета на тонну угля </w:t>
      </w:r>
      <w:r>
        <w:rPr>
          <w:bCs/>
          <w:sz w:val="28"/>
          <w:szCs w:val="28"/>
          <w:lang w:eastAsia="x-none"/>
        </w:rPr>
        <w:t>523,34</w:t>
      </w:r>
      <w:r w:rsidRPr="00671731">
        <w:rPr>
          <w:bCs/>
          <w:sz w:val="28"/>
          <w:szCs w:val="28"/>
          <w:lang w:eastAsia="x-none"/>
        </w:rPr>
        <w:t xml:space="preserve"> руб./тн. </w:t>
      </w:r>
    </w:p>
    <w:p w14:paraId="3646A10F" w14:textId="77777777" w:rsidR="00F33C92" w:rsidRDefault="00F33C92" w:rsidP="00F33C92">
      <w:pPr>
        <w:ind w:firstLine="567"/>
        <w:jc w:val="both"/>
        <w:rPr>
          <w:bCs/>
          <w:sz w:val="28"/>
          <w:szCs w:val="28"/>
          <w:lang w:eastAsia="x-none"/>
        </w:rPr>
      </w:pPr>
      <w:r w:rsidRPr="0082188B">
        <w:rPr>
          <w:bCs/>
          <w:sz w:val="28"/>
          <w:szCs w:val="28"/>
          <w:lang w:eastAsia="x-none"/>
        </w:rPr>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4E9D7E16" w14:textId="5AC8821E" w:rsidR="00F33C92" w:rsidRDefault="00F33C92" w:rsidP="00F33C92">
      <w:pPr>
        <w:jc w:val="both"/>
        <w:rPr>
          <w:bCs/>
          <w:sz w:val="28"/>
          <w:szCs w:val="28"/>
          <w:lang w:eastAsia="x-none"/>
        </w:rPr>
      </w:pPr>
      <w:r w:rsidRPr="008B66E4">
        <w:rPr>
          <w:noProof/>
        </w:rPr>
        <w:drawing>
          <wp:inline distT="0" distB="0" distL="0" distR="0" wp14:anchorId="14DEFFFA" wp14:editId="1150909D">
            <wp:extent cx="6116955" cy="3426460"/>
            <wp:effectExtent l="0" t="0" r="0" b="254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16955" cy="3426460"/>
                    </a:xfrm>
                    <a:prstGeom prst="rect">
                      <a:avLst/>
                    </a:prstGeom>
                    <a:noFill/>
                    <a:ln>
                      <a:noFill/>
                    </a:ln>
                  </pic:spPr>
                </pic:pic>
              </a:graphicData>
            </a:graphic>
          </wp:inline>
        </w:drawing>
      </w:r>
    </w:p>
    <w:p w14:paraId="0AFAF055" w14:textId="77777777" w:rsidR="00F33C92" w:rsidRDefault="00F33C92" w:rsidP="00F33C92">
      <w:pPr>
        <w:ind w:firstLine="567"/>
        <w:jc w:val="both"/>
        <w:rPr>
          <w:bCs/>
          <w:sz w:val="28"/>
          <w:szCs w:val="28"/>
          <w:lang w:eastAsia="x-none"/>
        </w:rPr>
      </w:pPr>
    </w:p>
    <w:p w14:paraId="57E2944A" w14:textId="77777777" w:rsidR="00F33C92" w:rsidRPr="00671731" w:rsidRDefault="00F33C92" w:rsidP="00F33C92">
      <w:pPr>
        <w:ind w:firstLine="567"/>
        <w:jc w:val="both"/>
        <w:rPr>
          <w:bCs/>
          <w:sz w:val="28"/>
          <w:szCs w:val="28"/>
          <w:lang w:eastAsia="x-none"/>
        </w:rPr>
      </w:pPr>
      <w:r w:rsidRPr="00671731">
        <w:rPr>
          <w:bCs/>
          <w:sz w:val="28"/>
          <w:szCs w:val="28"/>
          <w:lang w:eastAsia="x-none"/>
        </w:rPr>
        <w:t xml:space="preserve">Расчет представлен в приложении </w:t>
      </w:r>
      <w:r>
        <w:rPr>
          <w:bCs/>
          <w:sz w:val="28"/>
          <w:szCs w:val="28"/>
          <w:lang w:eastAsia="x-none"/>
        </w:rPr>
        <w:t>5</w:t>
      </w:r>
      <w:r w:rsidRPr="00671731">
        <w:rPr>
          <w:bCs/>
          <w:sz w:val="28"/>
          <w:szCs w:val="28"/>
          <w:lang w:eastAsia="x-none"/>
        </w:rPr>
        <w:t>.</w:t>
      </w:r>
    </w:p>
    <w:bookmarkEnd w:id="321"/>
    <w:p w14:paraId="2A5FC98E" w14:textId="77777777" w:rsidR="00F33C92" w:rsidRDefault="00F33C92" w:rsidP="00F33C92">
      <w:pPr>
        <w:jc w:val="center"/>
        <w:rPr>
          <w:bCs/>
          <w:sz w:val="28"/>
          <w:szCs w:val="28"/>
          <w:lang w:eastAsia="x-none"/>
        </w:rPr>
      </w:pPr>
    </w:p>
    <w:p w14:paraId="37C40AED" w14:textId="77777777" w:rsidR="00F33C92" w:rsidRDefault="00F33C92" w:rsidP="00F33C92">
      <w:pPr>
        <w:pStyle w:val="ac"/>
        <w:ind w:firstLine="567"/>
        <w:rPr>
          <w:bCs/>
          <w:szCs w:val="28"/>
        </w:rPr>
      </w:pPr>
      <w:bookmarkStart w:id="322" w:name="_Hlk100941928"/>
      <w:r>
        <w:rPr>
          <w:bCs/>
          <w:szCs w:val="28"/>
        </w:rPr>
        <w:t>Мариинский филиал</w:t>
      </w:r>
    </w:p>
    <w:p w14:paraId="76E404BB" w14:textId="77777777" w:rsidR="00F33C92" w:rsidRDefault="00F33C92" w:rsidP="00F33C92">
      <w:pPr>
        <w:pStyle w:val="ac"/>
        <w:ind w:firstLine="567"/>
        <w:rPr>
          <w:bCs/>
          <w:szCs w:val="28"/>
        </w:rPr>
      </w:pPr>
    </w:p>
    <w:p w14:paraId="24966396" w14:textId="77777777" w:rsidR="00F33C92" w:rsidRDefault="00F33C92" w:rsidP="00F33C92">
      <w:pPr>
        <w:pStyle w:val="ac"/>
        <w:ind w:firstLine="567"/>
        <w:jc w:val="both"/>
        <w:rPr>
          <w:bCs/>
          <w:szCs w:val="28"/>
        </w:rPr>
      </w:pPr>
      <w:r>
        <w:rPr>
          <w:bCs/>
          <w:szCs w:val="28"/>
        </w:rPr>
        <w:t>Мариинский</w:t>
      </w:r>
      <w:r w:rsidRPr="005C2A3F">
        <w:rPr>
          <w:bCs/>
          <w:szCs w:val="28"/>
        </w:rPr>
        <w:t xml:space="preserve"> филиал ООО «Кузбасстопливосбыт» обеспечивает углем население </w:t>
      </w:r>
      <w:r>
        <w:rPr>
          <w:bCs/>
          <w:szCs w:val="28"/>
        </w:rPr>
        <w:t>Мариинского муниципального округа, Чебулинского муниципального округа</w:t>
      </w:r>
      <w:r w:rsidRPr="005C2A3F">
        <w:rPr>
          <w:bCs/>
          <w:szCs w:val="28"/>
        </w:rPr>
        <w:t>.</w:t>
      </w:r>
    </w:p>
    <w:p w14:paraId="38772977" w14:textId="77777777" w:rsidR="00F33C92" w:rsidRPr="005C2A3F" w:rsidRDefault="00F33C92" w:rsidP="00F33C92">
      <w:pPr>
        <w:pStyle w:val="ac"/>
        <w:ind w:firstLine="567"/>
        <w:jc w:val="both"/>
        <w:rPr>
          <w:bCs/>
          <w:szCs w:val="28"/>
        </w:rPr>
      </w:pPr>
      <w:r>
        <w:rPr>
          <w:bCs/>
          <w:szCs w:val="28"/>
        </w:rPr>
        <w:t>По информации организации, ф</w:t>
      </w:r>
      <w:r w:rsidRPr="00EE3FA2">
        <w:rPr>
          <w:bCs/>
          <w:szCs w:val="28"/>
        </w:rPr>
        <w:t>илиал оснащен кассами для выписки угля на территории угольного склада г.</w:t>
      </w:r>
      <w:r>
        <w:rPr>
          <w:bCs/>
          <w:szCs w:val="28"/>
        </w:rPr>
        <w:t xml:space="preserve"> </w:t>
      </w:r>
      <w:r w:rsidRPr="00EE3FA2">
        <w:rPr>
          <w:bCs/>
          <w:szCs w:val="28"/>
        </w:rPr>
        <w:t>Мариинска, оборудован погрузочной техникой 2 ед., весовым оборудованием 2 ед., подъездными пути, эстакадой для выгрузки вагонов. Поставка угля производится жд транспортом на угольный склад ст. Мариинск КРЖД.</w:t>
      </w:r>
    </w:p>
    <w:p w14:paraId="4E7E8801" w14:textId="77777777" w:rsidR="00F33C92" w:rsidRPr="005C2A3F" w:rsidRDefault="00F33C92" w:rsidP="00F33C92">
      <w:pPr>
        <w:ind w:firstLine="567"/>
        <w:jc w:val="both"/>
        <w:rPr>
          <w:bCs/>
          <w:sz w:val="28"/>
          <w:szCs w:val="28"/>
          <w:lang w:eastAsia="x-none"/>
        </w:rPr>
      </w:pPr>
      <w:r w:rsidRPr="005C2A3F">
        <w:rPr>
          <w:bCs/>
          <w:sz w:val="28"/>
          <w:szCs w:val="28"/>
          <w:lang w:eastAsia="x-none"/>
        </w:rPr>
        <w:t>Марки отпускаемого угля: ДР, ДО, ДПКО, ДПК.</w:t>
      </w:r>
    </w:p>
    <w:p w14:paraId="67347D08" w14:textId="77777777" w:rsidR="00F33C92" w:rsidRDefault="00F33C92" w:rsidP="00F33C92">
      <w:pPr>
        <w:pStyle w:val="ac"/>
        <w:ind w:firstLine="567"/>
        <w:jc w:val="both"/>
        <w:rPr>
          <w:bCs/>
          <w:szCs w:val="28"/>
        </w:rPr>
      </w:pPr>
      <w:r w:rsidRPr="005C2A3F">
        <w:rPr>
          <w:bCs/>
          <w:szCs w:val="28"/>
        </w:rPr>
        <w:t xml:space="preserve">Поставщик угля: АО «КТК», представлен договор на период регулирования. </w:t>
      </w:r>
    </w:p>
    <w:p w14:paraId="63AD809C" w14:textId="77777777" w:rsidR="00F33C92" w:rsidRDefault="00F33C92" w:rsidP="00F33C92">
      <w:pPr>
        <w:pStyle w:val="ac"/>
        <w:ind w:firstLine="567"/>
        <w:jc w:val="both"/>
        <w:rPr>
          <w:bCs/>
          <w:szCs w:val="28"/>
        </w:rPr>
      </w:pPr>
      <w:r w:rsidRPr="005C2A3F">
        <w:rPr>
          <w:bCs/>
          <w:szCs w:val="28"/>
        </w:rPr>
        <w:t>Согласно расшифровкам ООО «Кузбасстопливосбыт»</w:t>
      </w:r>
      <w:r>
        <w:rPr>
          <w:bCs/>
          <w:szCs w:val="28"/>
        </w:rPr>
        <w:t>,</w:t>
      </w:r>
      <w:r w:rsidRPr="005C2A3F">
        <w:rPr>
          <w:bCs/>
          <w:szCs w:val="28"/>
        </w:rPr>
        <w:t xml:space="preserve"> АО «КТК» поставляет в </w:t>
      </w:r>
      <w:r>
        <w:rPr>
          <w:bCs/>
          <w:szCs w:val="28"/>
        </w:rPr>
        <w:t xml:space="preserve">Мариинский филиал </w:t>
      </w:r>
      <w:r w:rsidRPr="005C2A3F">
        <w:rPr>
          <w:bCs/>
          <w:szCs w:val="28"/>
        </w:rPr>
        <w:t xml:space="preserve">уголь марки ДР по цене </w:t>
      </w:r>
      <w:r>
        <w:rPr>
          <w:bCs/>
          <w:szCs w:val="28"/>
        </w:rPr>
        <w:t xml:space="preserve">3000 </w:t>
      </w:r>
      <w:r w:rsidRPr="005C2A3F">
        <w:rPr>
          <w:bCs/>
          <w:szCs w:val="28"/>
        </w:rPr>
        <w:t xml:space="preserve">руб./тн, ДО по цене </w:t>
      </w:r>
      <w:r>
        <w:rPr>
          <w:bCs/>
          <w:szCs w:val="28"/>
        </w:rPr>
        <w:t>6000</w:t>
      </w:r>
      <w:r w:rsidRPr="005C2A3F">
        <w:rPr>
          <w:bCs/>
          <w:szCs w:val="28"/>
        </w:rPr>
        <w:t xml:space="preserve"> руб./тн, ДПК по цене </w:t>
      </w:r>
      <w:r>
        <w:rPr>
          <w:bCs/>
          <w:szCs w:val="28"/>
        </w:rPr>
        <w:t>6000</w:t>
      </w:r>
      <w:r w:rsidRPr="005C2A3F">
        <w:rPr>
          <w:bCs/>
          <w:szCs w:val="28"/>
        </w:rPr>
        <w:t xml:space="preserve"> руб./тн, ДПКО по цене </w:t>
      </w:r>
      <w:r>
        <w:rPr>
          <w:bCs/>
          <w:szCs w:val="28"/>
        </w:rPr>
        <w:t xml:space="preserve">6000 </w:t>
      </w:r>
      <w:r w:rsidRPr="005C2A3F">
        <w:rPr>
          <w:bCs/>
          <w:szCs w:val="28"/>
        </w:rPr>
        <w:t>руб./тн. Цены угля указаны без НДС.</w:t>
      </w:r>
      <w:r w:rsidRPr="005E50D2">
        <w:rPr>
          <w:bCs/>
          <w:szCs w:val="28"/>
        </w:rPr>
        <w:t xml:space="preserve"> </w:t>
      </w:r>
    </w:p>
    <w:p w14:paraId="122BBF4F" w14:textId="77777777" w:rsidR="00F33C92" w:rsidRDefault="00F33C92" w:rsidP="00F33C92">
      <w:pPr>
        <w:pStyle w:val="ac"/>
        <w:ind w:firstLine="709"/>
        <w:jc w:val="both"/>
        <w:rPr>
          <w:bCs/>
          <w:szCs w:val="28"/>
        </w:rPr>
      </w:pPr>
      <w:r w:rsidRPr="008B66E4">
        <w:rPr>
          <w:bCs/>
          <w:szCs w:val="28"/>
        </w:rPr>
        <w:t>РЭК Кузбасса предлагает принять цены на уголь на уровне цен 2024 года с учетом роста 20%, согласно среднегодовому росту цен на уголь на 2025 год, который составил 20% от отпускной цены на уголь 2024 года в следующем размере: ДР по цене 1999,92 руб./тн, ДО по цене 2850,16 руб./тн, ДПК по цене 3111,17 руб./тн., ДПКО по цене 3111,17 руб./тн.</w:t>
      </w:r>
    </w:p>
    <w:p w14:paraId="3356FCFC" w14:textId="77777777" w:rsidR="00F33C92" w:rsidRDefault="00F33C92" w:rsidP="00F33C92">
      <w:pPr>
        <w:pStyle w:val="ac"/>
        <w:ind w:firstLine="709"/>
        <w:jc w:val="both"/>
        <w:rPr>
          <w:bCs/>
          <w:szCs w:val="28"/>
        </w:rPr>
      </w:pPr>
      <w:r w:rsidRPr="005C2A3F">
        <w:rPr>
          <w:bCs/>
          <w:szCs w:val="28"/>
        </w:rPr>
        <w:t xml:space="preserve">Объем переработки угля по факту отчетного периода составил </w:t>
      </w:r>
      <w:r w:rsidRPr="008B66E4">
        <w:rPr>
          <w:bCs/>
          <w:szCs w:val="28"/>
        </w:rPr>
        <w:t>67264,91</w:t>
      </w:r>
      <w:r>
        <w:rPr>
          <w:bCs/>
          <w:szCs w:val="28"/>
        </w:rPr>
        <w:t xml:space="preserve"> </w:t>
      </w:r>
      <w:r w:rsidRPr="005C2A3F">
        <w:rPr>
          <w:bCs/>
          <w:szCs w:val="28"/>
        </w:rPr>
        <w:t xml:space="preserve">тн, в том числе население </w:t>
      </w:r>
      <w:r w:rsidRPr="008B66E4">
        <w:rPr>
          <w:bCs/>
          <w:szCs w:val="28"/>
        </w:rPr>
        <w:t>61843,84</w:t>
      </w:r>
      <w:r w:rsidRPr="005C2A3F">
        <w:rPr>
          <w:bCs/>
          <w:szCs w:val="28"/>
        </w:rPr>
        <w:t xml:space="preserve"> тн, на период регулирования организация предлагает принять объем переработки угля в размере </w:t>
      </w:r>
      <w:r>
        <w:rPr>
          <w:bCs/>
          <w:szCs w:val="28"/>
        </w:rPr>
        <w:t>66600</w:t>
      </w:r>
      <w:r w:rsidRPr="005C2A3F">
        <w:rPr>
          <w:bCs/>
          <w:szCs w:val="28"/>
        </w:rPr>
        <w:t xml:space="preserve"> тн, в том числе население </w:t>
      </w:r>
      <w:r>
        <w:rPr>
          <w:bCs/>
          <w:szCs w:val="28"/>
        </w:rPr>
        <w:t>61950</w:t>
      </w:r>
      <w:r w:rsidRPr="005C2A3F">
        <w:rPr>
          <w:bCs/>
          <w:szCs w:val="28"/>
        </w:rPr>
        <w:t xml:space="preserve"> тн. </w:t>
      </w:r>
    </w:p>
    <w:p w14:paraId="2B342DBC" w14:textId="77777777" w:rsidR="00F33C92" w:rsidRPr="00BE441A" w:rsidRDefault="00F33C92" w:rsidP="00F33C92">
      <w:pPr>
        <w:pStyle w:val="ac"/>
        <w:ind w:firstLine="709"/>
        <w:jc w:val="both"/>
        <w:rPr>
          <w:bCs/>
          <w:szCs w:val="28"/>
        </w:rPr>
      </w:pPr>
      <w:r w:rsidRPr="00BE441A">
        <w:rPr>
          <w:bCs/>
          <w:szCs w:val="28"/>
        </w:rPr>
        <w:t>Специалистом РЭК были проанализированы фактические объемы переработки угля организации за 202</w:t>
      </w:r>
      <w:r>
        <w:rPr>
          <w:bCs/>
          <w:szCs w:val="28"/>
        </w:rPr>
        <w:t>1</w:t>
      </w:r>
      <w:r w:rsidRPr="00BE441A">
        <w:rPr>
          <w:bCs/>
          <w:szCs w:val="28"/>
        </w:rPr>
        <w:t>, 202</w:t>
      </w:r>
      <w:r>
        <w:rPr>
          <w:bCs/>
          <w:szCs w:val="28"/>
        </w:rPr>
        <w:t>2</w:t>
      </w:r>
      <w:r w:rsidRPr="00BE441A">
        <w:rPr>
          <w:bCs/>
          <w:szCs w:val="28"/>
        </w:rPr>
        <w:t>, 202</w:t>
      </w:r>
      <w:r>
        <w:rPr>
          <w:bCs/>
          <w:szCs w:val="28"/>
        </w:rPr>
        <w:t>3</w:t>
      </w:r>
      <w:r w:rsidRPr="00BE441A">
        <w:rPr>
          <w:bCs/>
          <w:szCs w:val="28"/>
        </w:rPr>
        <w:t xml:space="preserve"> гг. в результате которого выявлено, что фактические объемы переработки угля ежегодно превышают заявленные. </w:t>
      </w:r>
    </w:p>
    <w:p w14:paraId="0BCB4524" w14:textId="77777777" w:rsidR="00F33C92" w:rsidRDefault="00F33C92" w:rsidP="00F33C92">
      <w:pPr>
        <w:pStyle w:val="ac"/>
        <w:ind w:firstLine="709"/>
        <w:jc w:val="both"/>
        <w:rPr>
          <w:bCs/>
          <w:szCs w:val="28"/>
        </w:rPr>
      </w:pPr>
      <w:r w:rsidRPr="00BE441A">
        <w:rPr>
          <w:bCs/>
          <w:szCs w:val="28"/>
        </w:rPr>
        <w:t>Считаем обоснованным принять в расчет на 202</w:t>
      </w:r>
      <w:r>
        <w:rPr>
          <w:bCs/>
          <w:szCs w:val="28"/>
        </w:rPr>
        <w:t>5</w:t>
      </w:r>
      <w:r w:rsidRPr="00BE441A">
        <w:rPr>
          <w:bCs/>
          <w:szCs w:val="28"/>
        </w:rPr>
        <w:t xml:space="preserve"> год среднегодовые объемы по факту 202</w:t>
      </w:r>
      <w:r>
        <w:rPr>
          <w:bCs/>
          <w:szCs w:val="28"/>
        </w:rPr>
        <w:t xml:space="preserve">3 </w:t>
      </w:r>
      <w:r w:rsidRPr="00BE441A">
        <w:rPr>
          <w:bCs/>
          <w:szCs w:val="28"/>
        </w:rPr>
        <w:t xml:space="preserve">г. На период регулирования предлагаем принять объемы в размере </w:t>
      </w:r>
      <w:r w:rsidRPr="008B66E4">
        <w:rPr>
          <w:bCs/>
          <w:szCs w:val="28"/>
        </w:rPr>
        <w:t>67264,91 тн, в том числе население 61843,84 тн</w:t>
      </w:r>
      <w:r>
        <w:rPr>
          <w:bCs/>
          <w:szCs w:val="28"/>
        </w:rPr>
        <w:t>.</w:t>
      </w:r>
    </w:p>
    <w:p w14:paraId="10282044" w14:textId="77777777" w:rsidR="00F33C92" w:rsidRDefault="00F33C92" w:rsidP="00F33C92">
      <w:pPr>
        <w:pStyle w:val="ac"/>
        <w:ind w:firstLine="709"/>
        <w:jc w:val="both"/>
        <w:rPr>
          <w:bCs/>
          <w:szCs w:val="28"/>
        </w:rPr>
      </w:pPr>
      <w:r w:rsidRPr="005C2A3F">
        <w:rPr>
          <w:bCs/>
          <w:szCs w:val="28"/>
        </w:rPr>
        <w:t xml:space="preserve">ООО «Кузбасстопливосбыт» предлагает принять расходы на реализацию и переработку угля в размере </w:t>
      </w:r>
      <w:r>
        <w:rPr>
          <w:bCs/>
          <w:szCs w:val="28"/>
        </w:rPr>
        <w:t>32601,14</w:t>
      </w:r>
      <w:r w:rsidRPr="005C2A3F">
        <w:rPr>
          <w:bCs/>
          <w:szCs w:val="28"/>
        </w:rPr>
        <w:t xml:space="preserve"> тыс.руб.</w:t>
      </w:r>
      <w:r w:rsidRPr="005C2A3F">
        <w:rPr>
          <w:bCs/>
          <w:color w:val="FF0000"/>
          <w:sz w:val="24"/>
          <w:szCs w:val="28"/>
        </w:rPr>
        <w:t xml:space="preserve"> </w:t>
      </w:r>
      <w:r w:rsidRPr="005C2A3F">
        <w:rPr>
          <w:bCs/>
          <w:szCs w:val="28"/>
        </w:rPr>
        <w:t xml:space="preserve">Издержки обращения в расчёте на 1 тонну угля составят </w:t>
      </w:r>
      <w:r>
        <w:rPr>
          <w:bCs/>
          <w:szCs w:val="28"/>
        </w:rPr>
        <w:t>489,51</w:t>
      </w:r>
      <w:r w:rsidRPr="005C2A3F">
        <w:rPr>
          <w:bCs/>
          <w:szCs w:val="28"/>
        </w:rPr>
        <w:t xml:space="preserve"> руб./тн. </w:t>
      </w:r>
      <w:r>
        <w:rPr>
          <w:bCs/>
          <w:szCs w:val="28"/>
        </w:rPr>
        <w:t xml:space="preserve"> </w:t>
      </w:r>
      <w:r w:rsidRPr="005C2A3F">
        <w:rPr>
          <w:bCs/>
          <w:szCs w:val="28"/>
        </w:rPr>
        <w:t xml:space="preserve">Расшифровка стоимости угля представлена в приложении </w:t>
      </w:r>
      <w:r>
        <w:rPr>
          <w:bCs/>
          <w:szCs w:val="28"/>
        </w:rPr>
        <w:t>6</w:t>
      </w:r>
      <w:r w:rsidRPr="005C2A3F">
        <w:rPr>
          <w:bCs/>
          <w:szCs w:val="28"/>
        </w:rPr>
        <w:t>.</w:t>
      </w:r>
    </w:p>
    <w:p w14:paraId="6E6A8E4B" w14:textId="77777777" w:rsidR="00F33C92" w:rsidRPr="003A58B0" w:rsidRDefault="00F33C92" w:rsidP="00F33C92">
      <w:pPr>
        <w:ind w:firstLine="567"/>
        <w:jc w:val="both"/>
        <w:rPr>
          <w:sz w:val="28"/>
          <w:szCs w:val="28"/>
          <w:lang w:eastAsia="x-none"/>
        </w:rPr>
      </w:pPr>
      <w:r w:rsidRPr="005C2A3F">
        <w:rPr>
          <w:sz w:val="28"/>
          <w:szCs w:val="28"/>
          <w:lang w:eastAsia="x-none"/>
        </w:rPr>
        <w:t>Согласно оборотно-сальдовой ведомости по счету 90.1. за 20</w:t>
      </w:r>
      <w:r>
        <w:rPr>
          <w:sz w:val="28"/>
          <w:szCs w:val="28"/>
          <w:lang w:eastAsia="x-none"/>
        </w:rPr>
        <w:t>23</w:t>
      </w:r>
      <w:r w:rsidRPr="005C2A3F">
        <w:rPr>
          <w:sz w:val="28"/>
          <w:szCs w:val="28"/>
          <w:lang w:eastAsia="x-none"/>
        </w:rPr>
        <w:t xml:space="preserve"> год помимо реализации угля, организация осуществляет иные виды деятельности, расходы по которым не выделены в бух. учете и относятся на реализацию угля. Учетной политикой организации не предусмотрено выделение расходов по прочим видам деятельности, выручка от которых менее 5%, расходы учитываются на счете 44. Специалист считает экономически необоснованным отнесение расходов по прочим видам деятельности на реализацию угля населению. Расчетная сумма расходов по данным видам деятельности составит </w:t>
      </w:r>
      <w:r>
        <w:rPr>
          <w:sz w:val="28"/>
          <w:szCs w:val="28"/>
          <w:lang w:eastAsia="x-none"/>
        </w:rPr>
        <w:t>74,59</w:t>
      </w:r>
      <w:r w:rsidRPr="005C2A3F">
        <w:rPr>
          <w:sz w:val="28"/>
          <w:szCs w:val="28"/>
          <w:lang w:eastAsia="x-none"/>
        </w:rPr>
        <w:t xml:space="preserve"> тыс.руб., исключается из необходимой валовой выручки.</w:t>
      </w:r>
      <w:r w:rsidRPr="003A58B0">
        <w:rPr>
          <w:sz w:val="28"/>
          <w:szCs w:val="28"/>
          <w:lang w:eastAsia="x-none"/>
        </w:rPr>
        <w:t xml:space="preserve"> </w:t>
      </w:r>
    </w:p>
    <w:p w14:paraId="08E1B8ED" w14:textId="77777777" w:rsidR="00F33C92" w:rsidRDefault="00F33C92" w:rsidP="00F33C92">
      <w:pPr>
        <w:ind w:firstLine="567"/>
        <w:jc w:val="both"/>
        <w:rPr>
          <w:bCs/>
          <w:sz w:val="28"/>
          <w:szCs w:val="28"/>
          <w:lang w:eastAsia="x-none"/>
        </w:rPr>
      </w:pPr>
      <w:r w:rsidRPr="00671731">
        <w:rPr>
          <w:bCs/>
          <w:sz w:val="28"/>
          <w:szCs w:val="28"/>
          <w:lang w:eastAsia="x-none"/>
        </w:rPr>
        <w:t xml:space="preserve">ООО «Кузбасстопливосбыт» предлагает принять провозную плату (жд тариф) в сумме </w:t>
      </w:r>
      <w:r>
        <w:rPr>
          <w:bCs/>
          <w:sz w:val="28"/>
          <w:szCs w:val="28"/>
          <w:lang w:eastAsia="x-none"/>
        </w:rPr>
        <w:t xml:space="preserve">1058,34 </w:t>
      </w:r>
      <w:r w:rsidRPr="00671731">
        <w:rPr>
          <w:bCs/>
          <w:sz w:val="28"/>
          <w:szCs w:val="28"/>
          <w:lang w:eastAsia="x-none"/>
        </w:rPr>
        <w:t xml:space="preserve">руб./тн. </w:t>
      </w:r>
      <w:r w:rsidRPr="00BE441A">
        <w:rPr>
          <w:bCs/>
          <w:sz w:val="28"/>
          <w:szCs w:val="28"/>
          <w:lang w:eastAsia="x-none"/>
        </w:rPr>
        <w:t xml:space="preserve">Организацией представлено письмо с изменениями от АО «КТК» </w:t>
      </w:r>
      <w:r w:rsidRPr="00B743B7">
        <w:rPr>
          <w:bCs/>
          <w:sz w:val="28"/>
          <w:szCs w:val="28"/>
          <w:lang w:eastAsia="x-none"/>
        </w:rPr>
        <w:t>№650 от 10.04.24г.</w:t>
      </w:r>
      <w:r>
        <w:rPr>
          <w:bCs/>
          <w:sz w:val="28"/>
          <w:szCs w:val="28"/>
          <w:lang w:eastAsia="x-none"/>
        </w:rPr>
        <w:t xml:space="preserve"> </w:t>
      </w:r>
      <w:r w:rsidRPr="00B743B7">
        <w:rPr>
          <w:bCs/>
          <w:sz w:val="28"/>
          <w:szCs w:val="28"/>
          <w:lang w:eastAsia="x-none"/>
        </w:rPr>
        <w:t>Затраты принимаются по плану РЭК на 2024 год с индексом ИПЦ Минэкономразвития России 105,8 на 2025 год</w:t>
      </w:r>
      <w:r>
        <w:rPr>
          <w:bCs/>
          <w:sz w:val="28"/>
          <w:szCs w:val="28"/>
          <w:lang w:eastAsia="x-none"/>
        </w:rPr>
        <w:t xml:space="preserve"> в размере 907 руб./тн.</w:t>
      </w:r>
    </w:p>
    <w:p w14:paraId="5680224E" w14:textId="77777777" w:rsidR="00F33C92" w:rsidRDefault="00F33C92" w:rsidP="00F33C92">
      <w:pPr>
        <w:ind w:firstLine="567"/>
        <w:jc w:val="both"/>
        <w:rPr>
          <w:bCs/>
          <w:sz w:val="28"/>
          <w:szCs w:val="28"/>
          <w:lang w:eastAsia="x-none"/>
        </w:rPr>
      </w:pPr>
      <w:r w:rsidRPr="008B66E4">
        <w:rPr>
          <w:bCs/>
          <w:sz w:val="28"/>
          <w:szCs w:val="28"/>
          <w:lang w:eastAsia="x-none"/>
        </w:rPr>
        <w:t xml:space="preserve">На </w:t>
      </w:r>
      <w:r>
        <w:rPr>
          <w:bCs/>
          <w:sz w:val="28"/>
          <w:szCs w:val="28"/>
          <w:lang w:eastAsia="x-none"/>
        </w:rPr>
        <w:t>Мариинский</w:t>
      </w:r>
      <w:r w:rsidRPr="008B66E4">
        <w:rPr>
          <w:bCs/>
          <w:sz w:val="28"/>
          <w:szCs w:val="28"/>
          <w:lang w:eastAsia="x-none"/>
        </w:rPr>
        <w:t xml:space="preserve"> филиал распределенная сумма выпадающих доходов Беловского и Яшкинского филиалов принимается в размере </w:t>
      </w:r>
      <w:r>
        <w:rPr>
          <w:bCs/>
          <w:sz w:val="28"/>
          <w:szCs w:val="28"/>
          <w:lang w:eastAsia="x-none"/>
        </w:rPr>
        <w:t>2081,99</w:t>
      </w:r>
      <w:r w:rsidRPr="008B66E4">
        <w:rPr>
          <w:bCs/>
          <w:sz w:val="28"/>
          <w:szCs w:val="28"/>
          <w:lang w:eastAsia="x-none"/>
        </w:rPr>
        <w:t xml:space="preserve"> тыс.руб.</w:t>
      </w:r>
    </w:p>
    <w:p w14:paraId="0CB0EBBF" w14:textId="77777777" w:rsidR="00F33C92" w:rsidRDefault="00F33C92" w:rsidP="00F33C92">
      <w:pPr>
        <w:ind w:firstLine="567"/>
        <w:jc w:val="both"/>
        <w:rPr>
          <w:bCs/>
          <w:sz w:val="28"/>
          <w:szCs w:val="28"/>
          <w:lang w:eastAsia="x-none"/>
        </w:rPr>
      </w:pPr>
      <w:r w:rsidRPr="00671731">
        <w:rPr>
          <w:bCs/>
          <w:sz w:val="28"/>
          <w:szCs w:val="28"/>
          <w:lang w:eastAsia="x-none"/>
        </w:rPr>
        <w:t xml:space="preserve">Итого общая сумма необходимой валовой выручки на переработку и реализацию угля на период регулирования составит </w:t>
      </w:r>
      <w:r>
        <w:rPr>
          <w:bCs/>
          <w:sz w:val="28"/>
          <w:szCs w:val="28"/>
          <w:lang w:eastAsia="x-none"/>
        </w:rPr>
        <w:t>31879,54</w:t>
      </w:r>
      <w:r w:rsidRPr="00671731">
        <w:rPr>
          <w:bCs/>
          <w:sz w:val="28"/>
          <w:szCs w:val="28"/>
          <w:lang w:eastAsia="x-none"/>
        </w:rPr>
        <w:t xml:space="preserve"> тыс.руб., издержки обращения из расчета на тонну угля </w:t>
      </w:r>
      <w:r>
        <w:rPr>
          <w:bCs/>
          <w:sz w:val="28"/>
          <w:szCs w:val="28"/>
          <w:lang w:eastAsia="x-none"/>
        </w:rPr>
        <w:t>473,94</w:t>
      </w:r>
      <w:r w:rsidRPr="00671731">
        <w:rPr>
          <w:bCs/>
          <w:sz w:val="28"/>
          <w:szCs w:val="28"/>
          <w:lang w:eastAsia="x-none"/>
        </w:rPr>
        <w:t xml:space="preserve"> руб./тн. </w:t>
      </w:r>
    </w:p>
    <w:p w14:paraId="7A50B6F4" w14:textId="77777777" w:rsidR="00F33C92" w:rsidRDefault="00F33C92" w:rsidP="00F33C92">
      <w:pPr>
        <w:ind w:firstLine="567"/>
        <w:jc w:val="both"/>
        <w:rPr>
          <w:bCs/>
          <w:sz w:val="28"/>
          <w:szCs w:val="28"/>
          <w:lang w:eastAsia="x-none"/>
        </w:rPr>
      </w:pPr>
      <w:r w:rsidRPr="00F12C9E">
        <w:rPr>
          <w:bCs/>
          <w:sz w:val="28"/>
          <w:szCs w:val="28"/>
          <w:lang w:eastAsia="x-none"/>
        </w:rPr>
        <w:t xml:space="preserve">Учитывая необходимость соблюдения индекса изменения платежей граждан за коммунальные услуги, предлагаем утвердить цены на топливо твердое, топливо </w:t>
      </w:r>
      <w:r w:rsidRPr="00F12C9E">
        <w:rPr>
          <w:bCs/>
          <w:sz w:val="28"/>
          <w:szCs w:val="28"/>
          <w:lang w:eastAsia="x-none"/>
        </w:rPr>
        <w:lastRenderedPageBreak/>
        <w:t>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0587B42B" w14:textId="7BF4CDF5" w:rsidR="00F33C92" w:rsidRDefault="00F33C92" w:rsidP="00F33C92">
      <w:pPr>
        <w:jc w:val="both"/>
        <w:rPr>
          <w:bCs/>
          <w:sz w:val="28"/>
          <w:szCs w:val="28"/>
          <w:lang w:eastAsia="x-none"/>
        </w:rPr>
      </w:pPr>
      <w:r w:rsidRPr="00B743B7">
        <w:rPr>
          <w:noProof/>
        </w:rPr>
        <w:drawing>
          <wp:inline distT="0" distB="0" distL="0" distR="0" wp14:anchorId="4A0EE6FF" wp14:editId="39B1FAF1">
            <wp:extent cx="6116955" cy="295338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16955" cy="2953385"/>
                    </a:xfrm>
                    <a:prstGeom prst="rect">
                      <a:avLst/>
                    </a:prstGeom>
                    <a:noFill/>
                    <a:ln>
                      <a:noFill/>
                    </a:ln>
                  </pic:spPr>
                </pic:pic>
              </a:graphicData>
            </a:graphic>
          </wp:inline>
        </w:drawing>
      </w:r>
    </w:p>
    <w:p w14:paraId="42177D1C" w14:textId="77777777" w:rsidR="00F33C92" w:rsidRDefault="00F33C92" w:rsidP="00F33C92">
      <w:pPr>
        <w:ind w:firstLine="567"/>
        <w:jc w:val="both"/>
        <w:rPr>
          <w:bCs/>
          <w:sz w:val="28"/>
          <w:szCs w:val="28"/>
          <w:lang w:eastAsia="x-none"/>
        </w:rPr>
      </w:pPr>
    </w:p>
    <w:p w14:paraId="1A276A73" w14:textId="77777777" w:rsidR="00F33C92" w:rsidRPr="00671731" w:rsidRDefault="00F33C92" w:rsidP="00F33C92">
      <w:pPr>
        <w:ind w:firstLine="567"/>
        <w:jc w:val="both"/>
        <w:rPr>
          <w:bCs/>
          <w:sz w:val="28"/>
          <w:szCs w:val="28"/>
          <w:lang w:eastAsia="x-none"/>
        </w:rPr>
      </w:pPr>
      <w:r w:rsidRPr="00671731">
        <w:rPr>
          <w:bCs/>
          <w:sz w:val="28"/>
          <w:szCs w:val="28"/>
          <w:lang w:eastAsia="x-none"/>
        </w:rPr>
        <w:t xml:space="preserve">Расчет представлен в приложении </w:t>
      </w:r>
      <w:r>
        <w:rPr>
          <w:bCs/>
          <w:sz w:val="28"/>
          <w:szCs w:val="28"/>
          <w:lang w:eastAsia="x-none"/>
        </w:rPr>
        <w:t>6</w:t>
      </w:r>
      <w:r w:rsidRPr="00671731">
        <w:rPr>
          <w:bCs/>
          <w:sz w:val="28"/>
          <w:szCs w:val="28"/>
          <w:lang w:eastAsia="x-none"/>
        </w:rPr>
        <w:t>.</w:t>
      </w:r>
    </w:p>
    <w:bookmarkEnd w:id="322"/>
    <w:p w14:paraId="752B77FE" w14:textId="77777777" w:rsidR="00F33C92" w:rsidRDefault="00F33C92" w:rsidP="00F33C92">
      <w:pPr>
        <w:pStyle w:val="ac"/>
        <w:ind w:firstLine="567"/>
        <w:rPr>
          <w:bCs/>
          <w:szCs w:val="28"/>
        </w:rPr>
      </w:pPr>
    </w:p>
    <w:p w14:paraId="1FA750A6" w14:textId="77777777" w:rsidR="00F33C92" w:rsidRDefault="00F33C92" w:rsidP="00F33C92">
      <w:pPr>
        <w:pStyle w:val="ac"/>
        <w:ind w:firstLine="567"/>
        <w:rPr>
          <w:bCs/>
          <w:szCs w:val="28"/>
        </w:rPr>
      </w:pPr>
      <w:r>
        <w:rPr>
          <w:bCs/>
          <w:szCs w:val="28"/>
        </w:rPr>
        <w:t>Промышленновский филиал</w:t>
      </w:r>
    </w:p>
    <w:p w14:paraId="70CDB011" w14:textId="77777777" w:rsidR="00F33C92" w:rsidRDefault="00F33C92" w:rsidP="00F33C92">
      <w:pPr>
        <w:pStyle w:val="ac"/>
        <w:ind w:firstLine="567"/>
        <w:jc w:val="both"/>
        <w:rPr>
          <w:bCs/>
          <w:szCs w:val="28"/>
        </w:rPr>
      </w:pPr>
    </w:p>
    <w:p w14:paraId="1DE86C1F" w14:textId="77777777" w:rsidR="00F33C92" w:rsidRPr="005C2A3F" w:rsidRDefault="00F33C92" w:rsidP="00F33C92">
      <w:pPr>
        <w:pStyle w:val="ac"/>
        <w:ind w:firstLine="567"/>
        <w:jc w:val="both"/>
        <w:rPr>
          <w:bCs/>
          <w:szCs w:val="28"/>
        </w:rPr>
      </w:pPr>
      <w:r>
        <w:rPr>
          <w:bCs/>
          <w:szCs w:val="28"/>
        </w:rPr>
        <w:t>Промышленновский</w:t>
      </w:r>
      <w:r w:rsidRPr="005C2A3F">
        <w:rPr>
          <w:bCs/>
          <w:szCs w:val="28"/>
        </w:rPr>
        <w:t xml:space="preserve"> филиал ООО «Кузбасстопливосбыт» обеспечивает углем население </w:t>
      </w:r>
      <w:r>
        <w:rPr>
          <w:bCs/>
          <w:szCs w:val="28"/>
        </w:rPr>
        <w:t>Промышленновского муниципального округа</w:t>
      </w:r>
      <w:r w:rsidRPr="005C2A3F">
        <w:rPr>
          <w:bCs/>
          <w:szCs w:val="28"/>
        </w:rPr>
        <w:t>.</w:t>
      </w:r>
    </w:p>
    <w:p w14:paraId="7888A31F" w14:textId="77777777" w:rsidR="00F33C92" w:rsidRDefault="00F33C92" w:rsidP="00F33C92">
      <w:pPr>
        <w:ind w:firstLine="567"/>
        <w:jc w:val="both"/>
        <w:rPr>
          <w:bCs/>
          <w:sz w:val="28"/>
          <w:szCs w:val="28"/>
          <w:lang w:eastAsia="x-none"/>
        </w:rPr>
      </w:pPr>
      <w:r>
        <w:rPr>
          <w:bCs/>
          <w:sz w:val="28"/>
          <w:szCs w:val="28"/>
          <w:lang w:eastAsia="x-none"/>
        </w:rPr>
        <w:t>По информации организации, ф</w:t>
      </w:r>
      <w:r w:rsidRPr="00037518">
        <w:rPr>
          <w:bCs/>
          <w:sz w:val="28"/>
          <w:szCs w:val="28"/>
          <w:lang w:eastAsia="x-none"/>
        </w:rPr>
        <w:t>илиал оснащен 2 кассами для выписки угля в пгт. Промышленная, в п. Падунка. 2 угольных склада. Склад в пгт. Промышленная принадлежит Кемеровской МЧ (структура ОАО РЖД), оборудован погрузочной техникой 1 ед., подъездными путями, эстакадой для выгрузки угля, весовое оборудование 1 ед. Склад в п. Падунка оборудован погрузочной техникой 1 ед., весовым оборудованием 1 ед. Поставка угля производится на склад пгт. Промышленная (ст. Промышленная ЗСЖД) жд транспортом с последующим перемещением автотранспортом на угольный склад п. Падунка.</w:t>
      </w:r>
    </w:p>
    <w:p w14:paraId="2CE6CF81" w14:textId="77777777" w:rsidR="00F33C92" w:rsidRPr="005C2A3F" w:rsidRDefault="00F33C92" w:rsidP="00F33C92">
      <w:pPr>
        <w:ind w:firstLine="567"/>
        <w:jc w:val="both"/>
        <w:rPr>
          <w:bCs/>
          <w:sz w:val="28"/>
          <w:szCs w:val="28"/>
          <w:lang w:eastAsia="x-none"/>
        </w:rPr>
      </w:pPr>
      <w:r w:rsidRPr="005C2A3F">
        <w:rPr>
          <w:bCs/>
          <w:sz w:val="28"/>
          <w:szCs w:val="28"/>
          <w:lang w:eastAsia="x-none"/>
        </w:rPr>
        <w:t>Марки отпускаемого угля: ДР, ДО, ДПКО, ДПК.</w:t>
      </w:r>
    </w:p>
    <w:p w14:paraId="2DB3496D" w14:textId="77777777" w:rsidR="00F33C92" w:rsidRDefault="00F33C92" w:rsidP="00F33C92">
      <w:pPr>
        <w:pStyle w:val="ac"/>
        <w:ind w:firstLine="567"/>
        <w:jc w:val="both"/>
        <w:rPr>
          <w:bCs/>
          <w:szCs w:val="28"/>
        </w:rPr>
      </w:pPr>
      <w:r w:rsidRPr="005C2A3F">
        <w:rPr>
          <w:bCs/>
          <w:szCs w:val="28"/>
        </w:rPr>
        <w:t xml:space="preserve">Поставщик угля: АО «КТК», представлен договор на период регулирования. </w:t>
      </w:r>
    </w:p>
    <w:p w14:paraId="5214B1F7" w14:textId="77777777" w:rsidR="00F33C92" w:rsidRDefault="00F33C92" w:rsidP="00F33C92">
      <w:pPr>
        <w:pStyle w:val="ac"/>
        <w:ind w:firstLine="567"/>
        <w:jc w:val="both"/>
        <w:rPr>
          <w:bCs/>
          <w:szCs w:val="28"/>
        </w:rPr>
      </w:pPr>
      <w:r w:rsidRPr="005C2A3F">
        <w:rPr>
          <w:bCs/>
          <w:szCs w:val="28"/>
        </w:rPr>
        <w:t>Согласно расшифровкам ООО «Кузбасстопливосбыт»</w:t>
      </w:r>
      <w:r>
        <w:rPr>
          <w:bCs/>
          <w:szCs w:val="28"/>
        </w:rPr>
        <w:t>,</w:t>
      </w:r>
      <w:r w:rsidRPr="005C2A3F">
        <w:rPr>
          <w:bCs/>
          <w:szCs w:val="28"/>
        </w:rPr>
        <w:t xml:space="preserve"> АО «КТК» поставляет в </w:t>
      </w:r>
      <w:r>
        <w:rPr>
          <w:bCs/>
          <w:szCs w:val="28"/>
        </w:rPr>
        <w:t>Промышленновский филиал</w:t>
      </w:r>
      <w:r w:rsidRPr="005C2A3F">
        <w:rPr>
          <w:bCs/>
          <w:szCs w:val="28"/>
        </w:rPr>
        <w:t xml:space="preserve"> уголь марки ДР по цене </w:t>
      </w:r>
      <w:r>
        <w:rPr>
          <w:bCs/>
          <w:szCs w:val="28"/>
        </w:rPr>
        <w:t>3000</w:t>
      </w:r>
      <w:r w:rsidRPr="005C2A3F">
        <w:rPr>
          <w:bCs/>
          <w:szCs w:val="28"/>
        </w:rPr>
        <w:t xml:space="preserve"> руб./тн, ДО по цене </w:t>
      </w:r>
      <w:r>
        <w:rPr>
          <w:bCs/>
          <w:szCs w:val="28"/>
        </w:rPr>
        <w:t>6000</w:t>
      </w:r>
      <w:r w:rsidRPr="005C2A3F">
        <w:rPr>
          <w:bCs/>
          <w:szCs w:val="28"/>
        </w:rPr>
        <w:t xml:space="preserve"> руб./тн, ДПК по цене </w:t>
      </w:r>
      <w:r>
        <w:rPr>
          <w:bCs/>
          <w:szCs w:val="28"/>
        </w:rPr>
        <w:t>6000</w:t>
      </w:r>
      <w:r w:rsidRPr="005C2A3F">
        <w:rPr>
          <w:bCs/>
          <w:szCs w:val="28"/>
        </w:rPr>
        <w:t xml:space="preserve"> руб./тн, ДПКО по цене </w:t>
      </w:r>
      <w:r>
        <w:rPr>
          <w:bCs/>
          <w:szCs w:val="28"/>
        </w:rPr>
        <w:t xml:space="preserve">6000 </w:t>
      </w:r>
      <w:r w:rsidRPr="005C2A3F">
        <w:rPr>
          <w:bCs/>
          <w:szCs w:val="28"/>
        </w:rPr>
        <w:t>руб./тн. Цены угля указаны без НДС.</w:t>
      </w:r>
      <w:r w:rsidRPr="005E50D2">
        <w:rPr>
          <w:bCs/>
          <w:szCs w:val="28"/>
        </w:rPr>
        <w:t xml:space="preserve"> </w:t>
      </w:r>
    </w:p>
    <w:p w14:paraId="7EFC22A0" w14:textId="77777777" w:rsidR="00F33C92" w:rsidRDefault="00F33C92" w:rsidP="00F33C92">
      <w:pPr>
        <w:pStyle w:val="ac"/>
        <w:ind w:firstLine="567"/>
        <w:jc w:val="both"/>
        <w:rPr>
          <w:bCs/>
          <w:szCs w:val="28"/>
        </w:rPr>
      </w:pPr>
      <w:r w:rsidRPr="00B743B7">
        <w:rPr>
          <w:bCs/>
          <w:szCs w:val="28"/>
        </w:rPr>
        <w:t>РЭК Кузбасса предлагает принять цены на уголь на уровне цен 2024 года с учетом роста 20%, согласно среднегодовому росту цен на уголь на 2025 год, который составил 20% от отпускной цены на уголь 2024 года в следующем размере: ДР по цене 1999,92 руб./тн, ДО по цене 2850,16 руб./тн, ДПК по цене 3111,17 руб./тн., ДПКО по цене 3111,17 руб./тн.</w:t>
      </w:r>
    </w:p>
    <w:p w14:paraId="29C9426C" w14:textId="77777777" w:rsidR="00F33C92" w:rsidRDefault="00F33C92" w:rsidP="00F33C92">
      <w:pPr>
        <w:pStyle w:val="ac"/>
        <w:ind w:firstLine="567"/>
        <w:jc w:val="both"/>
        <w:rPr>
          <w:bCs/>
          <w:szCs w:val="28"/>
        </w:rPr>
      </w:pPr>
      <w:r w:rsidRPr="005C2A3F">
        <w:rPr>
          <w:bCs/>
          <w:szCs w:val="28"/>
        </w:rPr>
        <w:t xml:space="preserve">Объем переработки угля по факту отчетного периода составил </w:t>
      </w:r>
      <w:r>
        <w:rPr>
          <w:bCs/>
          <w:szCs w:val="28"/>
        </w:rPr>
        <w:t>62022,09</w:t>
      </w:r>
      <w:r w:rsidRPr="005C2A3F">
        <w:rPr>
          <w:bCs/>
          <w:szCs w:val="28"/>
        </w:rPr>
        <w:t xml:space="preserve"> тн, в том числе население </w:t>
      </w:r>
      <w:r>
        <w:rPr>
          <w:bCs/>
          <w:szCs w:val="28"/>
        </w:rPr>
        <w:t>61062,56</w:t>
      </w:r>
      <w:r w:rsidRPr="005C2A3F">
        <w:rPr>
          <w:bCs/>
          <w:szCs w:val="28"/>
        </w:rPr>
        <w:t xml:space="preserve"> тн, на период регулирования организация предлагает принять объем переработки угля в размере </w:t>
      </w:r>
      <w:r>
        <w:rPr>
          <w:bCs/>
          <w:szCs w:val="28"/>
        </w:rPr>
        <w:t xml:space="preserve">62000 </w:t>
      </w:r>
      <w:r w:rsidRPr="005C2A3F">
        <w:rPr>
          <w:bCs/>
          <w:szCs w:val="28"/>
        </w:rPr>
        <w:t xml:space="preserve">тн, в том числе население </w:t>
      </w:r>
      <w:r>
        <w:rPr>
          <w:bCs/>
          <w:szCs w:val="28"/>
        </w:rPr>
        <w:t>61100</w:t>
      </w:r>
      <w:r w:rsidRPr="005C2A3F">
        <w:rPr>
          <w:bCs/>
          <w:szCs w:val="28"/>
        </w:rPr>
        <w:t xml:space="preserve"> тн. </w:t>
      </w:r>
    </w:p>
    <w:p w14:paraId="2905EB19" w14:textId="77777777" w:rsidR="00F33C92" w:rsidRDefault="00F33C92" w:rsidP="00F33C92">
      <w:pPr>
        <w:pStyle w:val="ac"/>
        <w:ind w:firstLine="567"/>
        <w:jc w:val="both"/>
        <w:rPr>
          <w:bCs/>
          <w:szCs w:val="28"/>
        </w:rPr>
      </w:pPr>
      <w:r w:rsidRPr="00037518">
        <w:rPr>
          <w:bCs/>
          <w:szCs w:val="28"/>
        </w:rPr>
        <w:t xml:space="preserve">Специалист считает обоснованным принять объемы </w:t>
      </w:r>
      <w:r>
        <w:rPr>
          <w:bCs/>
          <w:szCs w:val="28"/>
        </w:rPr>
        <w:t xml:space="preserve">по факту 2023 </w:t>
      </w:r>
      <w:r w:rsidRPr="00037518">
        <w:rPr>
          <w:bCs/>
          <w:szCs w:val="28"/>
        </w:rPr>
        <w:t xml:space="preserve">в размере </w:t>
      </w:r>
      <w:r w:rsidRPr="00B743B7">
        <w:rPr>
          <w:bCs/>
          <w:szCs w:val="28"/>
        </w:rPr>
        <w:t>62022,09 тн, в том числе население 61062,56 тн</w:t>
      </w:r>
      <w:r>
        <w:rPr>
          <w:bCs/>
          <w:szCs w:val="28"/>
        </w:rPr>
        <w:t>.</w:t>
      </w:r>
    </w:p>
    <w:p w14:paraId="6318EAF5" w14:textId="77777777" w:rsidR="00F33C92" w:rsidRDefault="00F33C92" w:rsidP="00F33C92">
      <w:pPr>
        <w:pStyle w:val="ac"/>
        <w:ind w:firstLine="567"/>
        <w:jc w:val="both"/>
        <w:rPr>
          <w:bCs/>
          <w:szCs w:val="28"/>
        </w:rPr>
      </w:pPr>
      <w:r w:rsidRPr="005C2A3F">
        <w:rPr>
          <w:bCs/>
          <w:szCs w:val="28"/>
        </w:rPr>
        <w:lastRenderedPageBreak/>
        <w:t xml:space="preserve">ООО «Кузбасстопливосбыт» предлагает принять расходы на реализацию и переработку угля в размере </w:t>
      </w:r>
      <w:r>
        <w:rPr>
          <w:bCs/>
          <w:szCs w:val="28"/>
        </w:rPr>
        <w:t>41589,21</w:t>
      </w:r>
      <w:r w:rsidRPr="005C2A3F">
        <w:rPr>
          <w:bCs/>
          <w:szCs w:val="28"/>
        </w:rPr>
        <w:t xml:space="preserve"> тыс.руб.</w:t>
      </w:r>
      <w:r w:rsidRPr="005C2A3F">
        <w:rPr>
          <w:bCs/>
          <w:color w:val="FF0000"/>
          <w:sz w:val="24"/>
          <w:szCs w:val="28"/>
        </w:rPr>
        <w:t xml:space="preserve"> </w:t>
      </w:r>
      <w:r w:rsidRPr="005C2A3F">
        <w:rPr>
          <w:bCs/>
          <w:szCs w:val="28"/>
        </w:rPr>
        <w:t xml:space="preserve">Издержки обращения в расчёте на 1 тонну угля составят </w:t>
      </w:r>
      <w:r>
        <w:rPr>
          <w:bCs/>
          <w:szCs w:val="28"/>
        </w:rPr>
        <w:t>670,79</w:t>
      </w:r>
      <w:r w:rsidRPr="005C2A3F">
        <w:rPr>
          <w:bCs/>
          <w:szCs w:val="28"/>
        </w:rPr>
        <w:t xml:space="preserve"> руб./тн. Расшифровка стоимости угля представлена в приложении </w:t>
      </w:r>
      <w:r>
        <w:rPr>
          <w:bCs/>
          <w:szCs w:val="28"/>
        </w:rPr>
        <w:t>7</w:t>
      </w:r>
      <w:r w:rsidRPr="005C2A3F">
        <w:rPr>
          <w:bCs/>
          <w:szCs w:val="28"/>
        </w:rPr>
        <w:t>.</w:t>
      </w:r>
    </w:p>
    <w:p w14:paraId="4DFAA0C7" w14:textId="77777777" w:rsidR="00F33C92" w:rsidRPr="003A58B0" w:rsidRDefault="00F33C92" w:rsidP="00F33C92">
      <w:pPr>
        <w:ind w:firstLine="567"/>
        <w:jc w:val="both"/>
        <w:rPr>
          <w:sz w:val="28"/>
          <w:szCs w:val="28"/>
          <w:lang w:eastAsia="x-none"/>
        </w:rPr>
      </w:pPr>
      <w:r w:rsidRPr="005C2A3F">
        <w:rPr>
          <w:sz w:val="28"/>
          <w:szCs w:val="28"/>
          <w:lang w:eastAsia="x-none"/>
        </w:rPr>
        <w:t>Согласно оборотно-сальдовой ведомости по счету 90.1. за 20</w:t>
      </w:r>
      <w:r>
        <w:rPr>
          <w:sz w:val="28"/>
          <w:szCs w:val="28"/>
          <w:lang w:eastAsia="x-none"/>
        </w:rPr>
        <w:t>23</w:t>
      </w:r>
      <w:r w:rsidRPr="005C2A3F">
        <w:rPr>
          <w:sz w:val="28"/>
          <w:szCs w:val="28"/>
          <w:lang w:eastAsia="x-none"/>
        </w:rPr>
        <w:t xml:space="preserve"> год помимо реализации угля, организация осуществляет иные виды деятельности, расходы по которым не выделены в бух. учете и относятся на реализацию угля. Учетной политикой организации не предусмотрено выделение расходов по прочим видам деятельности, выручка от которых менее 5%, расходы учитываются на счете 44. Специалист считает экономически необоснованным отнесение расходов по прочим видам деятельности на реализацию угля населению. Расчетная сумма расходов по данным видам деятельности составит </w:t>
      </w:r>
      <w:r>
        <w:rPr>
          <w:sz w:val="28"/>
          <w:szCs w:val="28"/>
          <w:lang w:eastAsia="x-none"/>
        </w:rPr>
        <w:t>69,49</w:t>
      </w:r>
      <w:r w:rsidRPr="005C2A3F">
        <w:rPr>
          <w:sz w:val="28"/>
          <w:szCs w:val="28"/>
          <w:lang w:eastAsia="x-none"/>
        </w:rPr>
        <w:t xml:space="preserve"> тыс.руб., исключается из необходимой валовой выручки.</w:t>
      </w:r>
      <w:r w:rsidRPr="003A58B0">
        <w:rPr>
          <w:sz w:val="28"/>
          <w:szCs w:val="28"/>
          <w:lang w:eastAsia="x-none"/>
        </w:rPr>
        <w:t xml:space="preserve"> </w:t>
      </w:r>
    </w:p>
    <w:p w14:paraId="22F6E217" w14:textId="77777777" w:rsidR="00F33C92" w:rsidRDefault="00F33C92" w:rsidP="00F33C92">
      <w:pPr>
        <w:ind w:firstLine="567"/>
        <w:jc w:val="both"/>
        <w:rPr>
          <w:bCs/>
          <w:sz w:val="28"/>
          <w:szCs w:val="28"/>
          <w:lang w:eastAsia="x-none"/>
        </w:rPr>
      </w:pPr>
      <w:r w:rsidRPr="00671731">
        <w:rPr>
          <w:bCs/>
          <w:sz w:val="28"/>
          <w:szCs w:val="28"/>
          <w:lang w:eastAsia="x-none"/>
        </w:rPr>
        <w:t xml:space="preserve">ООО «Кузбасстопливосбыт» предлагает принять провозную плату (жд тариф) в сумме </w:t>
      </w:r>
      <w:r>
        <w:rPr>
          <w:bCs/>
          <w:sz w:val="28"/>
          <w:szCs w:val="28"/>
          <w:lang w:eastAsia="x-none"/>
        </w:rPr>
        <w:t>569,98</w:t>
      </w:r>
      <w:r w:rsidRPr="00671731">
        <w:rPr>
          <w:bCs/>
          <w:sz w:val="28"/>
          <w:szCs w:val="28"/>
          <w:lang w:eastAsia="x-none"/>
        </w:rPr>
        <w:t xml:space="preserve"> руб./тн. </w:t>
      </w:r>
      <w:r w:rsidRPr="00F12C9E">
        <w:rPr>
          <w:bCs/>
          <w:sz w:val="28"/>
          <w:szCs w:val="28"/>
          <w:lang w:eastAsia="x-none"/>
        </w:rPr>
        <w:t xml:space="preserve">Организацией представлено письмо с изменениями от АО «КТК» </w:t>
      </w:r>
      <w:r w:rsidRPr="00B743B7">
        <w:rPr>
          <w:bCs/>
          <w:sz w:val="28"/>
          <w:szCs w:val="28"/>
          <w:lang w:eastAsia="x-none"/>
        </w:rPr>
        <w:t>№650 от 10.04.24г.</w:t>
      </w:r>
      <w:r w:rsidRPr="00F12C9E">
        <w:rPr>
          <w:bCs/>
          <w:sz w:val="28"/>
          <w:szCs w:val="28"/>
          <w:lang w:eastAsia="x-none"/>
        </w:rPr>
        <w:t xml:space="preserve"> Затраты принимаются по </w:t>
      </w:r>
      <w:r>
        <w:rPr>
          <w:bCs/>
          <w:sz w:val="28"/>
          <w:szCs w:val="28"/>
          <w:lang w:eastAsia="x-none"/>
        </w:rPr>
        <w:t>плану РЭК на 202 год с индексом ИПЦ Минэкономразвития России на 2024 год 105,8 в размере 530,26 руб./тн.</w:t>
      </w:r>
    </w:p>
    <w:p w14:paraId="744C4021" w14:textId="77777777" w:rsidR="00F33C92" w:rsidRDefault="00F33C92" w:rsidP="00F33C92">
      <w:pPr>
        <w:ind w:firstLine="567"/>
        <w:jc w:val="both"/>
        <w:rPr>
          <w:bCs/>
          <w:sz w:val="28"/>
          <w:szCs w:val="28"/>
          <w:lang w:eastAsia="x-none"/>
        </w:rPr>
      </w:pPr>
      <w:r w:rsidRPr="008B66E4">
        <w:rPr>
          <w:bCs/>
          <w:sz w:val="28"/>
          <w:szCs w:val="28"/>
          <w:lang w:eastAsia="x-none"/>
        </w:rPr>
        <w:t xml:space="preserve">На </w:t>
      </w:r>
      <w:r>
        <w:rPr>
          <w:bCs/>
          <w:sz w:val="28"/>
          <w:szCs w:val="28"/>
          <w:lang w:eastAsia="x-none"/>
        </w:rPr>
        <w:t>Промышленновский</w:t>
      </w:r>
      <w:r w:rsidRPr="008B66E4">
        <w:rPr>
          <w:bCs/>
          <w:sz w:val="28"/>
          <w:szCs w:val="28"/>
          <w:lang w:eastAsia="x-none"/>
        </w:rPr>
        <w:t xml:space="preserve"> филиал распределенная сумма выпадающих доходов Беловского и Яшкинского филиалов принимается в размере </w:t>
      </w:r>
      <w:r>
        <w:rPr>
          <w:bCs/>
          <w:sz w:val="28"/>
          <w:szCs w:val="28"/>
          <w:lang w:eastAsia="x-none"/>
        </w:rPr>
        <w:t>2179,09</w:t>
      </w:r>
      <w:r w:rsidRPr="008B66E4">
        <w:rPr>
          <w:bCs/>
          <w:sz w:val="28"/>
          <w:szCs w:val="28"/>
          <w:lang w:eastAsia="x-none"/>
        </w:rPr>
        <w:t xml:space="preserve"> тыс.руб.</w:t>
      </w:r>
    </w:p>
    <w:p w14:paraId="2C451F89" w14:textId="77777777" w:rsidR="00F33C92" w:rsidRDefault="00F33C92" w:rsidP="00F33C92">
      <w:pPr>
        <w:ind w:firstLine="567"/>
        <w:jc w:val="both"/>
        <w:rPr>
          <w:bCs/>
          <w:sz w:val="28"/>
          <w:szCs w:val="28"/>
          <w:lang w:eastAsia="x-none"/>
        </w:rPr>
      </w:pPr>
      <w:r w:rsidRPr="00671731">
        <w:rPr>
          <w:bCs/>
          <w:sz w:val="28"/>
          <w:szCs w:val="28"/>
          <w:lang w:eastAsia="x-none"/>
        </w:rPr>
        <w:t xml:space="preserve">Итого общая сумма необходимой валовой выручки на переработку и реализацию угля на период регулирования составит </w:t>
      </w:r>
      <w:r>
        <w:rPr>
          <w:bCs/>
          <w:sz w:val="28"/>
          <w:szCs w:val="28"/>
          <w:lang w:eastAsia="x-none"/>
        </w:rPr>
        <w:t>40248,71</w:t>
      </w:r>
      <w:r w:rsidRPr="00671731">
        <w:rPr>
          <w:bCs/>
          <w:sz w:val="28"/>
          <w:szCs w:val="28"/>
          <w:lang w:eastAsia="x-none"/>
        </w:rPr>
        <w:t xml:space="preserve"> тыс.руб., издержки обращения из расчета на тонну угля </w:t>
      </w:r>
      <w:r>
        <w:rPr>
          <w:bCs/>
          <w:sz w:val="28"/>
          <w:szCs w:val="28"/>
          <w:lang w:eastAsia="x-none"/>
        </w:rPr>
        <w:t>648,94</w:t>
      </w:r>
      <w:r w:rsidRPr="00671731">
        <w:rPr>
          <w:bCs/>
          <w:sz w:val="28"/>
          <w:szCs w:val="28"/>
          <w:lang w:eastAsia="x-none"/>
        </w:rPr>
        <w:t xml:space="preserve"> руб./тн. </w:t>
      </w:r>
    </w:p>
    <w:p w14:paraId="72D793D2" w14:textId="77777777" w:rsidR="00F33C92" w:rsidRDefault="00F33C92" w:rsidP="00F33C92">
      <w:pPr>
        <w:ind w:firstLine="567"/>
        <w:jc w:val="both"/>
        <w:rPr>
          <w:bCs/>
          <w:sz w:val="28"/>
          <w:szCs w:val="28"/>
          <w:lang w:eastAsia="x-none"/>
        </w:rPr>
      </w:pPr>
      <w:r w:rsidRPr="00F12C9E">
        <w:rPr>
          <w:bCs/>
          <w:sz w:val="28"/>
          <w:szCs w:val="28"/>
          <w:lang w:eastAsia="x-none"/>
        </w:rPr>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534EE350" w14:textId="77777777" w:rsidR="00F33C92" w:rsidRDefault="00F33C92" w:rsidP="00F33C92">
      <w:pPr>
        <w:ind w:firstLine="567"/>
        <w:jc w:val="both"/>
      </w:pPr>
    </w:p>
    <w:p w14:paraId="14735001" w14:textId="04A42DE1" w:rsidR="00F33C92" w:rsidRDefault="00F33C92" w:rsidP="00F33C92">
      <w:pPr>
        <w:jc w:val="both"/>
        <w:rPr>
          <w:bCs/>
          <w:sz w:val="28"/>
          <w:szCs w:val="28"/>
          <w:lang w:eastAsia="x-none"/>
        </w:rPr>
      </w:pPr>
      <w:r w:rsidRPr="00654BCA">
        <w:rPr>
          <w:noProof/>
        </w:rPr>
        <w:drawing>
          <wp:inline distT="0" distB="0" distL="0" distR="0" wp14:anchorId="38C0A1EC" wp14:editId="27D3D521">
            <wp:extent cx="6116955" cy="2911475"/>
            <wp:effectExtent l="0" t="0" r="0" b="317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16955" cy="2911475"/>
                    </a:xfrm>
                    <a:prstGeom prst="rect">
                      <a:avLst/>
                    </a:prstGeom>
                    <a:noFill/>
                    <a:ln>
                      <a:noFill/>
                    </a:ln>
                  </pic:spPr>
                </pic:pic>
              </a:graphicData>
            </a:graphic>
          </wp:inline>
        </w:drawing>
      </w:r>
    </w:p>
    <w:p w14:paraId="26D0E4F8" w14:textId="77777777" w:rsidR="00F33C92" w:rsidRDefault="00F33C92" w:rsidP="00F33C92">
      <w:pPr>
        <w:ind w:firstLine="567"/>
        <w:jc w:val="both"/>
        <w:rPr>
          <w:bCs/>
          <w:sz w:val="28"/>
          <w:szCs w:val="28"/>
          <w:lang w:eastAsia="x-none"/>
        </w:rPr>
      </w:pPr>
    </w:p>
    <w:p w14:paraId="36ECD72F" w14:textId="77777777" w:rsidR="00F33C92" w:rsidRPr="00671731" w:rsidRDefault="00F33C92" w:rsidP="00F33C92">
      <w:pPr>
        <w:ind w:firstLine="567"/>
        <w:jc w:val="both"/>
        <w:rPr>
          <w:bCs/>
          <w:sz w:val="28"/>
          <w:szCs w:val="28"/>
          <w:lang w:eastAsia="x-none"/>
        </w:rPr>
      </w:pPr>
      <w:r w:rsidRPr="00671731">
        <w:rPr>
          <w:bCs/>
          <w:sz w:val="28"/>
          <w:szCs w:val="28"/>
          <w:lang w:eastAsia="x-none"/>
        </w:rPr>
        <w:t xml:space="preserve">Расчет представлен в приложении </w:t>
      </w:r>
      <w:r>
        <w:rPr>
          <w:bCs/>
          <w:sz w:val="28"/>
          <w:szCs w:val="28"/>
          <w:lang w:eastAsia="x-none"/>
        </w:rPr>
        <w:t>7</w:t>
      </w:r>
      <w:r w:rsidRPr="00671731">
        <w:rPr>
          <w:bCs/>
          <w:sz w:val="28"/>
          <w:szCs w:val="28"/>
          <w:lang w:eastAsia="x-none"/>
        </w:rPr>
        <w:t>.</w:t>
      </w:r>
    </w:p>
    <w:p w14:paraId="3707FECA" w14:textId="77777777" w:rsidR="00F33C92" w:rsidRDefault="00F33C92" w:rsidP="00F33C92">
      <w:pPr>
        <w:ind w:left="1070"/>
        <w:jc w:val="both"/>
        <w:rPr>
          <w:bCs/>
          <w:color w:val="FF0000"/>
          <w:sz w:val="28"/>
          <w:szCs w:val="28"/>
          <w:lang w:eastAsia="x-none"/>
        </w:rPr>
      </w:pPr>
    </w:p>
    <w:p w14:paraId="48C6679F" w14:textId="77777777" w:rsidR="00F33C92" w:rsidRDefault="00F33C92" w:rsidP="00F33C92">
      <w:pPr>
        <w:pStyle w:val="ac"/>
        <w:ind w:firstLine="567"/>
        <w:rPr>
          <w:bCs/>
          <w:szCs w:val="28"/>
        </w:rPr>
      </w:pPr>
      <w:r>
        <w:rPr>
          <w:bCs/>
          <w:szCs w:val="28"/>
        </w:rPr>
        <w:t>Тайгинский филиал</w:t>
      </w:r>
    </w:p>
    <w:p w14:paraId="7E82093D" w14:textId="77777777" w:rsidR="00F33C92" w:rsidRDefault="00F33C92" w:rsidP="00F33C92">
      <w:pPr>
        <w:pStyle w:val="ac"/>
        <w:ind w:firstLine="567"/>
        <w:jc w:val="both"/>
        <w:rPr>
          <w:bCs/>
          <w:szCs w:val="28"/>
        </w:rPr>
      </w:pPr>
    </w:p>
    <w:p w14:paraId="5DA95821" w14:textId="77777777" w:rsidR="00F33C92" w:rsidRPr="005C2A3F" w:rsidRDefault="00F33C92" w:rsidP="00F33C92">
      <w:pPr>
        <w:pStyle w:val="ac"/>
        <w:ind w:firstLine="567"/>
        <w:jc w:val="both"/>
        <w:rPr>
          <w:bCs/>
          <w:szCs w:val="28"/>
        </w:rPr>
      </w:pPr>
      <w:r>
        <w:rPr>
          <w:bCs/>
          <w:szCs w:val="28"/>
        </w:rPr>
        <w:t>Тайгинский</w:t>
      </w:r>
      <w:r w:rsidRPr="005C2A3F">
        <w:rPr>
          <w:bCs/>
          <w:szCs w:val="28"/>
        </w:rPr>
        <w:t xml:space="preserve"> филиал ООО «Кузбасстопливосбыт» обеспечивает углем население </w:t>
      </w:r>
      <w:r>
        <w:rPr>
          <w:bCs/>
          <w:szCs w:val="28"/>
        </w:rPr>
        <w:t>Тайгинского городского округа</w:t>
      </w:r>
      <w:r w:rsidRPr="005C2A3F">
        <w:rPr>
          <w:bCs/>
          <w:szCs w:val="28"/>
        </w:rPr>
        <w:t>.</w:t>
      </w:r>
    </w:p>
    <w:p w14:paraId="44A6C447" w14:textId="77777777" w:rsidR="00F33C92" w:rsidRDefault="00F33C92" w:rsidP="00F33C92">
      <w:pPr>
        <w:ind w:firstLine="567"/>
        <w:jc w:val="both"/>
        <w:rPr>
          <w:bCs/>
          <w:sz w:val="28"/>
          <w:szCs w:val="28"/>
          <w:lang w:eastAsia="x-none"/>
        </w:rPr>
      </w:pPr>
      <w:r>
        <w:rPr>
          <w:bCs/>
          <w:sz w:val="28"/>
          <w:szCs w:val="28"/>
          <w:lang w:eastAsia="x-none"/>
        </w:rPr>
        <w:t>По информации организации, ф</w:t>
      </w:r>
      <w:r w:rsidRPr="00851642">
        <w:rPr>
          <w:bCs/>
          <w:sz w:val="28"/>
          <w:szCs w:val="28"/>
          <w:lang w:eastAsia="x-none"/>
        </w:rPr>
        <w:t>илиал оснащен кассой для выписки угля на территории склада г.</w:t>
      </w:r>
      <w:r>
        <w:rPr>
          <w:bCs/>
          <w:sz w:val="28"/>
          <w:szCs w:val="28"/>
          <w:lang w:eastAsia="x-none"/>
        </w:rPr>
        <w:t xml:space="preserve"> </w:t>
      </w:r>
      <w:r w:rsidRPr="00851642">
        <w:rPr>
          <w:bCs/>
          <w:sz w:val="28"/>
          <w:szCs w:val="28"/>
          <w:lang w:eastAsia="x-none"/>
        </w:rPr>
        <w:t>Тайга. Склад оборудован погрузочной техникой 1 ед., весовым оборудованием 1 ед., подъездными путями, эстакадой для выгрузки вагонов. Поставка угля осуществляется жд транспортом на склад (ст. Тайга ЗСЖД)</w:t>
      </w:r>
    </w:p>
    <w:p w14:paraId="4CC4ACE9" w14:textId="77777777" w:rsidR="00F33C92" w:rsidRPr="005C2A3F" w:rsidRDefault="00F33C92" w:rsidP="00F33C92">
      <w:pPr>
        <w:ind w:firstLine="567"/>
        <w:jc w:val="both"/>
        <w:rPr>
          <w:bCs/>
          <w:sz w:val="28"/>
          <w:szCs w:val="28"/>
          <w:lang w:eastAsia="x-none"/>
        </w:rPr>
      </w:pPr>
      <w:r w:rsidRPr="005C2A3F">
        <w:rPr>
          <w:bCs/>
          <w:sz w:val="28"/>
          <w:szCs w:val="28"/>
          <w:lang w:eastAsia="x-none"/>
        </w:rPr>
        <w:t>Марки отпускаемого угля: ДР, ДО, ДПКО, ДПК.</w:t>
      </w:r>
    </w:p>
    <w:p w14:paraId="302A4DAC" w14:textId="77777777" w:rsidR="00F33C92" w:rsidRDefault="00F33C92" w:rsidP="00F33C92">
      <w:pPr>
        <w:pStyle w:val="ac"/>
        <w:ind w:firstLine="567"/>
        <w:jc w:val="both"/>
        <w:rPr>
          <w:bCs/>
          <w:szCs w:val="28"/>
        </w:rPr>
      </w:pPr>
      <w:r w:rsidRPr="005C2A3F">
        <w:rPr>
          <w:bCs/>
          <w:szCs w:val="28"/>
        </w:rPr>
        <w:t xml:space="preserve">Поставщик угля: АО «КТК», представлен договор на период регулирования. </w:t>
      </w:r>
    </w:p>
    <w:p w14:paraId="61F28FF5" w14:textId="77777777" w:rsidR="00F33C92" w:rsidRDefault="00F33C92" w:rsidP="00F33C92">
      <w:pPr>
        <w:pStyle w:val="ac"/>
        <w:ind w:firstLine="567"/>
        <w:jc w:val="both"/>
        <w:rPr>
          <w:bCs/>
          <w:szCs w:val="28"/>
        </w:rPr>
      </w:pPr>
      <w:r w:rsidRPr="005C2A3F">
        <w:rPr>
          <w:bCs/>
          <w:szCs w:val="28"/>
        </w:rPr>
        <w:t>Согласно расшифровкам ООО «Кузбасстопливосбыт»</w:t>
      </w:r>
      <w:r>
        <w:rPr>
          <w:bCs/>
          <w:szCs w:val="28"/>
        </w:rPr>
        <w:t>,</w:t>
      </w:r>
      <w:r w:rsidRPr="005C2A3F">
        <w:rPr>
          <w:bCs/>
          <w:szCs w:val="28"/>
        </w:rPr>
        <w:t xml:space="preserve"> АО «КТК» поставляет в </w:t>
      </w:r>
      <w:r>
        <w:rPr>
          <w:bCs/>
          <w:szCs w:val="28"/>
        </w:rPr>
        <w:t>Тайгинский филиал</w:t>
      </w:r>
      <w:r w:rsidRPr="005C2A3F">
        <w:rPr>
          <w:bCs/>
          <w:szCs w:val="28"/>
        </w:rPr>
        <w:t xml:space="preserve"> уголь марки ДР по цене </w:t>
      </w:r>
      <w:r>
        <w:rPr>
          <w:bCs/>
          <w:szCs w:val="28"/>
        </w:rPr>
        <w:t>3000</w:t>
      </w:r>
      <w:r w:rsidRPr="005C2A3F">
        <w:rPr>
          <w:bCs/>
          <w:szCs w:val="28"/>
        </w:rPr>
        <w:t xml:space="preserve"> руб./тн, ДО по цене </w:t>
      </w:r>
      <w:r>
        <w:rPr>
          <w:bCs/>
          <w:szCs w:val="28"/>
        </w:rPr>
        <w:t>6000</w:t>
      </w:r>
      <w:r w:rsidRPr="005C2A3F">
        <w:rPr>
          <w:bCs/>
          <w:szCs w:val="28"/>
        </w:rPr>
        <w:t xml:space="preserve"> руб./тн, ДПК по цене </w:t>
      </w:r>
      <w:r>
        <w:rPr>
          <w:bCs/>
          <w:szCs w:val="28"/>
        </w:rPr>
        <w:t>6000</w:t>
      </w:r>
      <w:r w:rsidRPr="005C2A3F">
        <w:rPr>
          <w:bCs/>
          <w:szCs w:val="28"/>
        </w:rPr>
        <w:t xml:space="preserve"> руб./тн, ДПКО по цене </w:t>
      </w:r>
      <w:r>
        <w:rPr>
          <w:bCs/>
          <w:szCs w:val="28"/>
        </w:rPr>
        <w:t xml:space="preserve">6000 </w:t>
      </w:r>
      <w:r w:rsidRPr="005C2A3F">
        <w:rPr>
          <w:bCs/>
          <w:szCs w:val="28"/>
        </w:rPr>
        <w:t>руб./тн. Цены угля указаны без НДС.</w:t>
      </w:r>
      <w:r w:rsidRPr="005E50D2">
        <w:rPr>
          <w:bCs/>
          <w:szCs w:val="28"/>
        </w:rPr>
        <w:t xml:space="preserve"> </w:t>
      </w:r>
    </w:p>
    <w:p w14:paraId="318986FE" w14:textId="77777777" w:rsidR="00F33C92" w:rsidRDefault="00F33C92" w:rsidP="00F33C92">
      <w:pPr>
        <w:pStyle w:val="ac"/>
        <w:ind w:firstLine="567"/>
        <w:jc w:val="both"/>
        <w:rPr>
          <w:bCs/>
          <w:szCs w:val="28"/>
        </w:rPr>
      </w:pPr>
      <w:r w:rsidRPr="00654BCA">
        <w:rPr>
          <w:bCs/>
          <w:szCs w:val="28"/>
        </w:rPr>
        <w:t>РЭК Кузбасса предлагает принять цены на уголь на уровне цен 2024 года с учетом роста 20%, согласно среднегодовому росту цен на уголь на 2025 год, который составил 20% от отпускной цены на уголь 2024 года в следующем размере: ДР по цене 1999,92 руб./тн, ДО по цене 2850,16 руб./тн, ДПК по цене 3111,17 руб./тн., ДПКО по цене 3111,17 руб./тн.</w:t>
      </w:r>
    </w:p>
    <w:p w14:paraId="040C81B6" w14:textId="77777777" w:rsidR="00F33C92" w:rsidRDefault="00F33C92" w:rsidP="00F33C92">
      <w:pPr>
        <w:pStyle w:val="ac"/>
        <w:ind w:firstLine="567"/>
        <w:jc w:val="both"/>
        <w:rPr>
          <w:bCs/>
          <w:szCs w:val="28"/>
        </w:rPr>
      </w:pPr>
      <w:r w:rsidRPr="005C2A3F">
        <w:rPr>
          <w:bCs/>
          <w:szCs w:val="28"/>
        </w:rPr>
        <w:t xml:space="preserve">Объем переработки угля по факту отчетного периода составил </w:t>
      </w:r>
      <w:r>
        <w:rPr>
          <w:bCs/>
          <w:szCs w:val="28"/>
        </w:rPr>
        <w:t>13390,59</w:t>
      </w:r>
      <w:r w:rsidRPr="005C2A3F">
        <w:rPr>
          <w:bCs/>
          <w:szCs w:val="28"/>
        </w:rPr>
        <w:t xml:space="preserve"> тн, в том числе население </w:t>
      </w:r>
      <w:r>
        <w:rPr>
          <w:bCs/>
          <w:szCs w:val="28"/>
        </w:rPr>
        <w:t>11820,61</w:t>
      </w:r>
      <w:r w:rsidRPr="005C2A3F">
        <w:rPr>
          <w:bCs/>
          <w:szCs w:val="28"/>
        </w:rPr>
        <w:t xml:space="preserve"> тн, на период регулирования организация предлагает принять объем переработки угля в размере </w:t>
      </w:r>
      <w:r>
        <w:rPr>
          <w:bCs/>
          <w:szCs w:val="28"/>
        </w:rPr>
        <w:t>13320</w:t>
      </w:r>
      <w:r w:rsidRPr="005C2A3F">
        <w:rPr>
          <w:bCs/>
          <w:szCs w:val="28"/>
        </w:rPr>
        <w:t xml:space="preserve"> тн, в том числе население </w:t>
      </w:r>
      <w:r>
        <w:rPr>
          <w:bCs/>
          <w:szCs w:val="28"/>
        </w:rPr>
        <w:t>11800</w:t>
      </w:r>
      <w:r w:rsidRPr="005C2A3F">
        <w:rPr>
          <w:bCs/>
          <w:szCs w:val="28"/>
        </w:rPr>
        <w:t xml:space="preserve"> тн. </w:t>
      </w:r>
    </w:p>
    <w:p w14:paraId="6ED8E8DF" w14:textId="77777777" w:rsidR="00F33C92" w:rsidRPr="00F12C9E" w:rsidRDefault="00F33C92" w:rsidP="00F33C92">
      <w:pPr>
        <w:pStyle w:val="ac"/>
        <w:ind w:firstLine="567"/>
        <w:jc w:val="both"/>
        <w:rPr>
          <w:bCs/>
          <w:szCs w:val="28"/>
        </w:rPr>
      </w:pPr>
      <w:r w:rsidRPr="00F12C9E">
        <w:rPr>
          <w:bCs/>
          <w:szCs w:val="28"/>
        </w:rPr>
        <w:t>Специалистом РЭК были проанализированы фактические объемы переработки угля организации за 202</w:t>
      </w:r>
      <w:r>
        <w:rPr>
          <w:bCs/>
          <w:szCs w:val="28"/>
        </w:rPr>
        <w:t>1</w:t>
      </w:r>
      <w:r w:rsidRPr="00F12C9E">
        <w:rPr>
          <w:bCs/>
          <w:szCs w:val="28"/>
        </w:rPr>
        <w:t>, 202</w:t>
      </w:r>
      <w:r>
        <w:rPr>
          <w:bCs/>
          <w:szCs w:val="28"/>
        </w:rPr>
        <w:t>2</w:t>
      </w:r>
      <w:r w:rsidRPr="00F12C9E">
        <w:rPr>
          <w:bCs/>
          <w:szCs w:val="28"/>
        </w:rPr>
        <w:t>, 202</w:t>
      </w:r>
      <w:r>
        <w:rPr>
          <w:bCs/>
          <w:szCs w:val="28"/>
        </w:rPr>
        <w:t xml:space="preserve">3 </w:t>
      </w:r>
      <w:r w:rsidRPr="00F12C9E">
        <w:rPr>
          <w:bCs/>
          <w:szCs w:val="28"/>
        </w:rPr>
        <w:t xml:space="preserve">гг. в результате которого выявлено, что фактические объемы переработки угля ежегодно превышают заявленные. </w:t>
      </w:r>
    </w:p>
    <w:p w14:paraId="126AB757" w14:textId="77777777" w:rsidR="00F33C92" w:rsidRDefault="00F33C92" w:rsidP="00F33C92">
      <w:pPr>
        <w:pStyle w:val="ac"/>
        <w:ind w:firstLine="567"/>
        <w:jc w:val="both"/>
        <w:rPr>
          <w:bCs/>
          <w:szCs w:val="28"/>
        </w:rPr>
      </w:pPr>
      <w:r w:rsidRPr="00F12C9E">
        <w:rPr>
          <w:bCs/>
          <w:szCs w:val="28"/>
        </w:rPr>
        <w:t>Считаем обоснованным принять в расчет на 202</w:t>
      </w:r>
      <w:r>
        <w:rPr>
          <w:bCs/>
          <w:szCs w:val="28"/>
        </w:rPr>
        <w:t>5</w:t>
      </w:r>
      <w:r w:rsidRPr="00F12C9E">
        <w:rPr>
          <w:bCs/>
          <w:szCs w:val="28"/>
        </w:rPr>
        <w:t xml:space="preserve"> год объемы по факту 202</w:t>
      </w:r>
      <w:r>
        <w:rPr>
          <w:bCs/>
          <w:szCs w:val="28"/>
        </w:rPr>
        <w:t>3</w:t>
      </w:r>
      <w:r w:rsidRPr="00F12C9E">
        <w:rPr>
          <w:bCs/>
          <w:szCs w:val="28"/>
        </w:rPr>
        <w:t xml:space="preserve">г. На период регулирования предлагаем принять объемы </w:t>
      </w:r>
      <w:r w:rsidRPr="005C2A3F">
        <w:rPr>
          <w:bCs/>
          <w:szCs w:val="28"/>
        </w:rPr>
        <w:t xml:space="preserve">в размере </w:t>
      </w:r>
      <w:r w:rsidRPr="00654BCA">
        <w:rPr>
          <w:bCs/>
          <w:szCs w:val="28"/>
        </w:rPr>
        <w:t>13390,59 тн, в том числе население 11820,61 тн</w:t>
      </w:r>
      <w:r>
        <w:rPr>
          <w:bCs/>
          <w:szCs w:val="28"/>
        </w:rPr>
        <w:t>.</w:t>
      </w:r>
    </w:p>
    <w:p w14:paraId="23082FB1" w14:textId="77777777" w:rsidR="00F33C92" w:rsidRDefault="00F33C92" w:rsidP="00F33C92">
      <w:pPr>
        <w:pStyle w:val="ac"/>
        <w:ind w:firstLine="567"/>
        <w:jc w:val="both"/>
        <w:rPr>
          <w:bCs/>
          <w:szCs w:val="28"/>
        </w:rPr>
      </w:pPr>
      <w:r w:rsidRPr="005C2A3F">
        <w:rPr>
          <w:bCs/>
          <w:szCs w:val="28"/>
        </w:rPr>
        <w:t xml:space="preserve">ООО «Кузбасстопливосбыт» предлагает принять расходы на реализацию и переработку угля в размере </w:t>
      </w:r>
      <w:r>
        <w:rPr>
          <w:bCs/>
          <w:szCs w:val="28"/>
        </w:rPr>
        <w:t>10831,20</w:t>
      </w:r>
      <w:r w:rsidRPr="005C2A3F">
        <w:rPr>
          <w:bCs/>
          <w:szCs w:val="28"/>
        </w:rPr>
        <w:t xml:space="preserve"> тыс.руб.</w:t>
      </w:r>
      <w:r w:rsidRPr="005C2A3F">
        <w:rPr>
          <w:bCs/>
          <w:color w:val="FF0000"/>
          <w:sz w:val="24"/>
          <w:szCs w:val="28"/>
        </w:rPr>
        <w:t xml:space="preserve"> </w:t>
      </w:r>
      <w:r w:rsidRPr="005C2A3F">
        <w:rPr>
          <w:bCs/>
          <w:szCs w:val="28"/>
        </w:rPr>
        <w:t xml:space="preserve">Издержки обращения в расчёте на 1 тонну угля составят </w:t>
      </w:r>
      <w:r>
        <w:rPr>
          <w:bCs/>
          <w:szCs w:val="28"/>
        </w:rPr>
        <w:t>813,15</w:t>
      </w:r>
      <w:r w:rsidRPr="005C2A3F">
        <w:rPr>
          <w:bCs/>
          <w:szCs w:val="28"/>
        </w:rPr>
        <w:t xml:space="preserve"> руб./тн. Расшифровка стоимости угля представлена в приложении </w:t>
      </w:r>
      <w:r>
        <w:rPr>
          <w:bCs/>
          <w:szCs w:val="28"/>
        </w:rPr>
        <w:t>8</w:t>
      </w:r>
      <w:r w:rsidRPr="005C2A3F">
        <w:rPr>
          <w:bCs/>
          <w:szCs w:val="28"/>
        </w:rPr>
        <w:t>.</w:t>
      </w:r>
    </w:p>
    <w:p w14:paraId="0C1A5DCA" w14:textId="77777777" w:rsidR="00F33C92" w:rsidRDefault="00F33C92" w:rsidP="00F33C92">
      <w:pPr>
        <w:ind w:firstLine="567"/>
        <w:jc w:val="both"/>
        <w:rPr>
          <w:bCs/>
          <w:sz w:val="28"/>
          <w:szCs w:val="28"/>
          <w:lang w:eastAsia="x-none"/>
        </w:rPr>
      </w:pPr>
      <w:r w:rsidRPr="00671731">
        <w:rPr>
          <w:bCs/>
          <w:sz w:val="28"/>
          <w:szCs w:val="28"/>
          <w:lang w:eastAsia="x-none"/>
        </w:rPr>
        <w:t xml:space="preserve">ООО «Кузбасстопливосбыт» предлагает принять провозную плату (жд тариф) в сумме </w:t>
      </w:r>
      <w:r>
        <w:rPr>
          <w:bCs/>
          <w:sz w:val="28"/>
          <w:szCs w:val="28"/>
          <w:lang w:eastAsia="x-none"/>
        </w:rPr>
        <w:t xml:space="preserve">926,24 </w:t>
      </w:r>
      <w:r w:rsidRPr="00671731">
        <w:rPr>
          <w:bCs/>
          <w:sz w:val="28"/>
          <w:szCs w:val="28"/>
          <w:lang w:eastAsia="x-none"/>
        </w:rPr>
        <w:t xml:space="preserve">руб./тн. </w:t>
      </w:r>
      <w:r w:rsidRPr="00670F3B">
        <w:rPr>
          <w:bCs/>
          <w:sz w:val="28"/>
          <w:szCs w:val="28"/>
          <w:lang w:eastAsia="x-none"/>
        </w:rPr>
        <w:t xml:space="preserve">Организацией представлено письмо с изменениями от АО «КТК» </w:t>
      </w:r>
      <w:r w:rsidRPr="00654BCA">
        <w:rPr>
          <w:bCs/>
          <w:sz w:val="28"/>
          <w:szCs w:val="28"/>
          <w:lang w:eastAsia="x-none"/>
        </w:rPr>
        <w:t>№650 от 10.04.24г (том 3 стр.228)</w:t>
      </w:r>
      <w:r w:rsidRPr="00670F3B">
        <w:rPr>
          <w:bCs/>
          <w:sz w:val="28"/>
          <w:szCs w:val="28"/>
          <w:lang w:eastAsia="x-none"/>
        </w:rPr>
        <w:t xml:space="preserve">. </w:t>
      </w:r>
      <w:r w:rsidRPr="009D3BCC">
        <w:rPr>
          <w:bCs/>
          <w:sz w:val="28"/>
          <w:szCs w:val="28"/>
          <w:lang w:eastAsia="x-none"/>
        </w:rPr>
        <w:t>Затраты принимаются по плану РЭК на 202</w:t>
      </w:r>
      <w:r>
        <w:rPr>
          <w:bCs/>
          <w:sz w:val="28"/>
          <w:szCs w:val="28"/>
          <w:lang w:eastAsia="x-none"/>
        </w:rPr>
        <w:t>4</w:t>
      </w:r>
      <w:r w:rsidRPr="009D3BCC">
        <w:rPr>
          <w:bCs/>
          <w:sz w:val="28"/>
          <w:szCs w:val="28"/>
          <w:lang w:eastAsia="x-none"/>
        </w:rPr>
        <w:t xml:space="preserve"> год с индексом ИПЦ Минэкономразвития России на 2024 год 10</w:t>
      </w:r>
      <w:r>
        <w:rPr>
          <w:bCs/>
          <w:sz w:val="28"/>
          <w:szCs w:val="28"/>
          <w:lang w:eastAsia="x-none"/>
        </w:rPr>
        <w:t>5,8 в размере 862,03 руб./тн</w:t>
      </w:r>
      <w:r w:rsidRPr="009D3BCC">
        <w:rPr>
          <w:bCs/>
          <w:sz w:val="28"/>
          <w:szCs w:val="28"/>
          <w:lang w:eastAsia="x-none"/>
        </w:rPr>
        <w:t>.</w:t>
      </w:r>
    </w:p>
    <w:p w14:paraId="6A8CC29B" w14:textId="77777777" w:rsidR="00F33C92" w:rsidRDefault="00F33C92" w:rsidP="00F33C92">
      <w:pPr>
        <w:ind w:firstLine="567"/>
        <w:jc w:val="both"/>
        <w:rPr>
          <w:bCs/>
          <w:sz w:val="28"/>
          <w:szCs w:val="28"/>
          <w:lang w:eastAsia="x-none"/>
        </w:rPr>
      </w:pPr>
      <w:r w:rsidRPr="008B66E4">
        <w:rPr>
          <w:bCs/>
          <w:sz w:val="28"/>
          <w:szCs w:val="28"/>
          <w:lang w:eastAsia="x-none"/>
        </w:rPr>
        <w:t xml:space="preserve">На </w:t>
      </w:r>
      <w:r>
        <w:rPr>
          <w:bCs/>
          <w:sz w:val="28"/>
          <w:szCs w:val="28"/>
          <w:lang w:eastAsia="x-none"/>
        </w:rPr>
        <w:t>Тайгинский</w:t>
      </w:r>
      <w:r w:rsidRPr="008B66E4">
        <w:rPr>
          <w:bCs/>
          <w:sz w:val="28"/>
          <w:szCs w:val="28"/>
          <w:lang w:eastAsia="x-none"/>
        </w:rPr>
        <w:t xml:space="preserve"> филиал распределенная сумма выпадающих доходов Беловского и Яшкинского филиалов принимается в размере </w:t>
      </w:r>
      <w:r>
        <w:rPr>
          <w:bCs/>
          <w:sz w:val="28"/>
          <w:szCs w:val="28"/>
          <w:lang w:eastAsia="x-none"/>
        </w:rPr>
        <w:t>452,27</w:t>
      </w:r>
      <w:r w:rsidRPr="008B66E4">
        <w:rPr>
          <w:bCs/>
          <w:sz w:val="28"/>
          <w:szCs w:val="28"/>
          <w:lang w:eastAsia="x-none"/>
        </w:rPr>
        <w:t xml:space="preserve"> тыс.руб.</w:t>
      </w:r>
    </w:p>
    <w:p w14:paraId="3512A54D" w14:textId="77777777" w:rsidR="00F33C92" w:rsidRPr="00670F3B" w:rsidRDefault="00F33C92" w:rsidP="00F33C92">
      <w:pPr>
        <w:ind w:firstLine="567"/>
        <w:jc w:val="both"/>
        <w:rPr>
          <w:bCs/>
          <w:sz w:val="28"/>
          <w:szCs w:val="28"/>
          <w:lang w:eastAsia="x-none"/>
        </w:rPr>
      </w:pPr>
      <w:r w:rsidRPr="00670F3B">
        <w:rPr>
          <w:bCs/>
          <w:sz w:val="28"/>
          <w:szCs w:val="28"/>
          <w:lang w:eastAsia="x-none"/>
        </w:rPr>
        <w:t xml:space="preserve">Итого общая сумма необходимой валовой выручки на переработку и реализацию угля на период регулирования составит </w:t>
      </w:r>
      <w:r>
        <w:rPr>
          <w:bCs/>
          <w:sz w:val="28"/>
          <w:szCs w:val="28"/>
          <w:lang w:eastAsia="x-none"/>
        </w:rPr>
        <w:t>9756,58</w:t>
      </w:r>
      <w:r w:rsidRPr="00670F3B">
        <w:rPr>
          <w:bCs/>
          <w:sz w:val="28"/>
          <w:szCs w:val="28"/>
          <w:lang w:eastAsia="x-none"/>
        </w:rPr>
        <w:t xml:space="preserve"> тыс.руб., издержки обращения из расчета на тонну угля </w:t>
      </w:r>
      <w:r>
        <w:rPr>
          <w:bCs/>
          <w:sz w:val="28"/>
          <w:szCs w:val="28"/>
          <w:lang w:eastAsia="x-none"/>
        </w:rPr>
        <w:t>728,61</w:t>
      </w:r>
      <w:r w:rsidRPr="00670F3B">
        <w:rPr>
          <w:bCs/>
          <w:sz w:val="28"/>
          <w:szCs w:val="28"/>
          <w:lang w:eastAsia="x-none"/>
        </w:rPr>
        <w:t xml:space="preserve"> руб./тн. </w:t>
      </w:r>
    </w:p>
    <w:p w14:paraId="275C5184" w14:textId="77777777" w:rsidR="00F33C92" w:rsidRDefault="00F33C92" w:rsidP="00F33C92">
      <w:pPr>
        <w:ind w:firstLine="567"/>
        <w:jc w:val="both"/>
        <w:rPr>
          <w:bCs/>
          <w:sz w:val="28"/>
          <w:szCs w:val="28"/>
          <w:lang w:eastAsia="x-none"/>
        </w:rPr>
      </w:pPr>
      <w:r w:rsidRPr="00670F3B">
        <w:rPr>
          <w:bCs/>
          <w:sz w:val="28"/>
          <w:szCs w:val="28"/>
          <w:lang w:eastAsia="x-none"/>
        </w:rPr>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1BB006ED" w14:textId="77777777" w:rsidR="00F33C92" w:rsidRDefault="00F33C92" w:rsidP="00F33C92">
      <w:pPr>
        <w:ind w:firstLine="567"/>
        <w:jc w:val="both"/>
        <w:rPr>
          <w:bCs/>
          <w:sz w:val="28"/>
          <w:szCs w:val="28"/>
          <w:lang w:eastAsia="x-none"/>
        </w:rPr>
      </w:pPr>
    </w:p>
    <w:p w14:paraId="4B0680FF" w14:textId="2220531D" w:rsidR="00F33C92" w:rsidRDefault="00F33C92" w:rsidP="00F33C92">
      <w:pPr>
        <w:jc w:val="both"/>
        <w:rPr>
          <w:bCs/>
          <w:sz w:val="28"/>
          <w:szCs w:val="28"/>
          <w:lang w:eastAsia="x-none"/>
        </w:rPr>
      </w:pPr>
      <w:r w:rsidRPr="00654BCA">
        <w:rPr>
          <w:noProof/>
        </w:rPr>
        <w:lastRenderedPageBreak/>
        <w:drawing>
          <wp:inline distT="0" distB="0" distL="0" distR="0" wp14:anchorId="5110BA0B" wp14:editId="5CAE347C">
            <wp:extent cx="6116955" cy="2722245"/>
            <wp:effectExtent l="0" t="0" r="0" b="190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16955" cy="2722245"/>
                    </a:xfrm>
                    <a:prstGeom prst="rect">
                      <a:avLst/>
                    </a:prstGeom>
                    <a:noFill/>
                    <a:ln>
                      <a:noFill/>
                    </a:ln>
                  </pic:spPr>
                </pic:pic>
              </a:graphicData>
            </a:graphic>
          </wp:inline>
        </w:drawing>
      </w:r>
    </w:p>
    <w:p w14:paraId="538F9ABD" w14:textId="77777777" w:rsidR="00F33C92" w:rsidRDefault="00F33C92" w:rsidP="00F33C92">
      <w:pPr>
        <w:ind w:firstLine="567"/>
        <w:jc w:val="both"/>
        <w:rPr>
          <w:bCs/>
          <w:sz w:val="28"/>
          <w:szCs w:val="28"/>
          <w:lang w:eastAsia="x-none"/>
        </w:rPr>
      </w:pPr>
    </w:p>
    <w:p w14:paraId="47303846" w14:textId="77777777" w:rsidR="00F33C92" w:rsidRPr="00671731" w:rsidRDefault="00F33C92" w:rsidP="00F33C92">
      <w:pPr>
        <w:ind w:firstLine="567"/>
        <w:jc w:val="both"/>
        <w:rPr>
          <w:bCs/>
          <w:sz w:val="28"/>
          <w:szCs w:val="28"/>
          <w:lang w:eastAsia="x-none"/>
        </w:rPr>
      </w:pPr>
      <w:r w:rsidRPr="00671731">
        <w:rPr>
          <w:bCs/>
          <w:sz w:val="28"/>
          <w:szCs w:val="28"/>
          <w:lang w:eastAsia="x-none"/>
        </w:rPr>
        <w:t xml:space="preserve">Расчет представлен в приложении </w:t>
      </w:r>
      <w:r>
        <w:rPr>
          <w:bCs/>
          <w:sz w:val="28"/>
          <w:szCs w:val="28"/>
          <w:lang w:eastAsia="x-none"/>
        </w:rPr>
        <w:t>8</w:t>
      </w:r>
      <w:r w:rsidRPr="00671731">
        <w:rPr>
          <w:bCs/>
          <w:sz w:val="28"/>
          <w:szCs w:val="28"/>
          <w:lang w:eastAsia="x-none"/>
        </w:rPr>
        <w:t>.</w:t>
      </w:r>
    </w:p>
    <w:p w14:paraId="1FEBB9B0" w14:textId="77777777" w:rsidR="00F33C92" w:rsidRDefault="00F33C92" w:rsidP="00F33C92">
      <w:pPr>
        <w:ind w:left="1070"/>
        <w:jc w:val="both"/>
        <w:rPr>
          <w:bCs/>
          <w:color w:val="FF0000"/>
          <w:sz w:val="28"/>
          <w:szCs w:val="28"/>
          <w:lang w:eastAsia="x-none"/>
        </w:rPr>
      </w:pPr>
    </w:p>
    <w:p w14:paraId="313F49C3" w14:textId="77777777" w:rsidR="00F33C92" w:rsidRDefault="00F33C92" w:rsidP="00F33C92">
      <w:pPr>
        <w:pStyle w:val="ac"/>
        <w:ind w:firstLine="567"/>
        <w:rPr>
          <w:bCs/>
          <w:szCs w:val="28"/>
        </w:rPr>
      </w:pPr>
    </w:p>
    <w:p w14:paraId="63FD99DA" w14:textId="77777777" w:rsidR="00F33C92" w:rsidRDefault="00F33C92" w:rsidP="00F33C92">
      <w:pPr>
        <w:pStyle w:val="ac"/>
        <w:ind w:firstLine="567"/>
        <w:rPr>
          <w:bCs/>
          <w:szCs w:val="28"/>
        </w:rPr>
      </w:pPr>
    </w:p>
    <w:p w14:paraId="13041C23" w14:textId="77777777" w:rsidR="00F33C92" w:rsidRDefault="00F33C92" w:rsidP="00F33C92">
      <w:pPr>
        <w:pStyle w:val="ac"/>
        <w:ind w:firstLine="567"/>
        <w:rPr>
          <w:bCs/>
          <w:szCs w:val="28"/>
        </w:rPr>
      </w:pPr>
      <w:r>
        <w:rPr>
          <w:bCs/>
          <w:szCs w:val="28"/>
        </w:rPr>
        <w:t>Таштагольский филиал</w:t>
      </w:r>
    </w:p>
    <w:p w14:paraId="1FB81953" w14:textId="77777777" w:rsidR="00F33C92" w:rsidRDefault="00F33C92" w:rsidP="00F33C92">
      <w:pPr>
        <w:pStyle w:val="ac"/>
        <w:ind w:firstLine="567"/>
        <w:jc w:val="both"/>
        <w:rPr>
          <w:bCs/>
          <w:szCs w:val="28"/>
        </w:rPr>
      </w:pPr>
    </w:p>
    <w:p w14:paraId="74B037E0" w14:textId="77777777" w:rsidR="00F33C92" w:rsidRDefault="00F33C92" w:rsidP="00F33C92">
      <w:pPr>
        <w:pStyle w:val="ac"/>
        <w:ind w:firstLine="567"/>
        <w:jc w:val="both"/>
        <w:rPr>
          <w:bCs/>
          <w:szCs w:val="28"/>
        </w:rPr>
      </w:pPr>
      <w:r>
        <w:rPr>
          <w:bCs/>
          <w:szCs w:val="28"/>
        </w:rPr>
        <w:t>Таштагольский</w:t>
      </w:r>
      <w:r w:rsidRPr="005C2A3F">
        <w:rPr>
          <w:bCs/>
          <w:szCs w:val="28"/>
        </w:rPr>
        <w:t xml:space="preserve"> филиал ООО «Кузбасстопливосбыт» обеспечивает углем население </w:t>
      </w:r>
      <w:bookmarkStart w:id="323" w:name="_Hlk100943303"/>
      <w:r>
        <w:rPr>
          <w:bCs/>
          <w:szCs w:val="28"/>
        </w:rPr>
        <w:t>Таштагольского муниципального района</w:t>
      </w:r>
      <w:bookmarkEnd w:id="323"/>
      <w:r w:rsidRPr="005C2A3F">
        <w:rPr>
          <w:bCs/>
          <w:szCs w:val="28"/>
        </w:rPr>
        <w:t>.</w:t>
      </w:r>
    </w:p>
    <w:p w14:paraId="275C8B75" w14:textId="77777777" w:rsidR="00F33C92" w:rsidRPr="005C2A3F" w:rsidRDefault="00F33C92" w:rsidP="00F33C92">
      <w:pPr>
        <w:pStyle w:val="ac"/>
        <w:ind w:firstLine="567"/>
        <w:jc w:val="both"/>
        <w:rPr>
          <w:bCs/>
          <w:szCs w:val="28"/>
        </w:rPr>
      </w:pPr>
      <w:r>
        <w:rPr>
          <w:bCs/>
          <w:szCs w:val="28"/>
        </w:rPr>
        <w:t>По информации организации, ф</w:t>
      </w:r>
      <w:r w:rsidRPr="00CD23DA">
        <w:rPr>
          <w:bCs/>
          <w:szCs w:val="28"/>
        </w:rPr>
        <w:t>илиал оснащен кассами - 2 кассы в г. Таштагол, 1 касса в п. Темиртау (в период организации угольного склада с июля по сентябрь). 2 угольных склада: в г. Таштагол оснащен погрузочной техникой 1 ед., весовым оборудованием 1 ед., подъездными путями, эстакадой для выгрузки вагонов. Склад в п. Темиртау работает с июля по сентябрь. Поставка угля осуществляется жд транспортом (ст. Таштагол ЗСЖД, ст. Ахпун ЗСЖД). Поставка на ст. Ахпун - только в период работы склада п. Темиртау.</w:t>
      </w:r>
    </w:p>
    <w:p w14:paraId="245EBD61" w14:textId="77777777" w:rsidR="00F33C92" w:rsidRPr="005C2A3F" w:rsidRDefault="00F33C92" w:rsidP="00F33C92">
      <w:pPr>
        <w:ind w:firstLine="567"/>
        <w:jc w:val="both"/>
        <w:rPr>
          <w:bCs/>
          <w:sz w:val="28"/>
          <w:szCs w:val="28"/>
          <w:lang w:eastAsia="x-none"/>
        </w:rPr>
      </w:pPr>
      <w:r w:rsidRPr="005C2A3F">
        <w:rPr>
          <w:bCs/>
          <w:sz w:val="28"/>
          <w:szCs w:val="28"/>
          <w:lang w:eastAsia="x-none"/>
        </w:rPr>
        <w:t>Марки отпускаемого угля: ДР, ДО, ДПКО, ДПК.</w:t>
      </w:r>
    </w:p>
    <w:p w14:paraId="6193FCB7" w14:textId="77777777" w:rsidR="00F33C92" w:rsidRDefault="00F33C92" w:rsidP="00F33C92">
      <w:pPr>
        <w:pStyle w:val="ac"/>
        <w:ind w:firstLine="567"/>
        <w:jc w:val="both"/>
        <w:rPr>
          <w:bCs/>
          <w:szCs w:val="28"/>
        </w:rPr>
      </w:pPr>
      <w:r w:rsidRPr="005C2A3F">
        <w:rPr>
          <w:bCs/>
          <w:szCs w:val="28"/>
        </w:rPr>
        <w:t xml:space="preserve">Поставщик угля: АО «КТК», представлен договор на период регулирования. </w:t>
      </w:r>
    </w:p>
    <w:p w14:paraId="0552E774" w14:textId="77777777" w:rsidR="00F33C92" w:rsidRDefault="00F33C92" w:rsidP="00F33C92">
      <w:pPr>
        <w:pStyle w:val="ac"/>
        <w:ind w:firstLine="567"/>
        <w:jc w:val="both"/>
        <w:rPr>
          <w:bCs/>
          <w:szCs w:val="28"/>
        </w:rPr>
      </w:pPr>
      <w:r w:rsidRPr="005C2A3F">
        <w:rPr>
          <w:bCs/>
          <w:szCs w:val="28"/>
        </w:rPr>
        <w:t>Согласно расшифровкам ООО «Кузбасстопливосбыт»</w:t>
      </w:r>
      <w:r>
        <w:rPr>
          <w:bCs/>
          <w:szCs w:val="28"/>
        </w:rPr>
        <w:t>,</w:t>
      </w:r>
      <w:r w:rsidRPr="005C2A3F">
        <w:rPr>
          <w:bCs/>
          <w:szCs w:val="28"/>
        </w:rPr>
        <w:t xml:space="preserve"> АО «КТК» поставляет в </w:t>
      </w:r>
      <w:r>
        <w:rPr>
          <w:bCs/>
          <w:szCs w:val="28"/>
        </w:rPr>
        <w:t>Таштагольский муниципальный район</w:t>
      </w:r>
      <w:r w:rsidRPr="005C2A3F">
        <w:rPr>
          <w:bCs/>
          <w:szCs w:val="28"/>
        </w:rPr>
        <w:t xml:space="preserve"> уголь марки ДР по цене </w:t>
      </w:r>
      <w:r>
        <w:rPr>
          <w:bCs/>
          <w:szCs w:val="28"/>
        </w:rPr>
        <w:t>3000</w:t>
      </w:r>
      <w:r w:rsidRPr="005C2A3F">
        <w:rPr>
          <w:bCs/>
          <w:szCs w:val="28"/>
        </w:rPr>
        <w:t xml:space="preserve"> руб./тн, ДО по цене </w:t>
      </w:r>
      <w:r>
        <w:rPr>
          <w:bCs/>
          <w:szCs w:val="28"/>
        </w:rPr>
        <w:t>6000</w:t>
      </w:r>
      <w:r w:rsidRPr="005C2A3F">
        <w:rPr>
          <w:bCs/>
          <w:szCs w:val="28"/>
        </w:rPr>
        <w:t xml:space="preserve"> руб./тн, ДПК по цене </w:t>
      </w:r>
      <w:r>
        <w:rPr>
          <w:bCs/>
          <w:szCs w:val="28"/>
        </w:rPr>
        <w:t>6000</w:t>
      </w:r>
      <w:r w:rsidRPr="005C2A3F">
        <w:rPr>
          <w:bCs/>
          <w:szCs w:val="28"/>
        </w:rPr>
        <w:t xml:space="preserve"> руб./тн, ДПКО по цене </w:t>
      </w:r>
      <w:r>
        <w:rPr>
          <w:bCs/>
          <w:szCs w:val="28"/>
        </w:rPr>
        <w:t xml:space="preserve">6000 </w:t>
      </w:r>
      <w:r w:rsidRPr="005C2A3F">
        <w:rPr>
          <w:bCs/>
          <w:szCs w:val="28"/>
        </w:rPr>
        <w:t>руб./тн. Цены угля указаны без НДС.</w:t>
      </w:r>
      <w:r w:rsidRPr="005E50D2">
        <w:rPr>
          <w:bCs/>
          <w:szCs w:val="28"/>
        </w:rPr>
        <w:t xml:space="preserve"> </w:t>
      </w:r>
    </w:p>
    <w:p w14:paraId="588600FD" w14:textId="77777777" w:rsidR="00F33C92" w:rsidRDefault="00F33C92" w:rsidP="00F33C92">
      <w:pPr>
        <w:pStyle w:val="ac"/>
        <w:ind w:firstLine="567"/>
        <w:jc w:val="both"/>
        <w:rPr>
          <w:bCs/>
          <w:szCs w:val="28"/>
        </w:rPr>
      </w:pPr>
      <w:r w:rsidRPr="00654BCA">
        <w:rPr>
          <w:bCs/>
          <w:szCs w:val="28"/>
        </w:rPr>
        <w:t>РЭК Кузбасса предлагает принять цены на уголь на уровне цен 2024 года с учетом роста 20%, согласно среднегодовому росту цен на уголь на 2025 год, который составил 20% от отпускной цены на уголь 2024 года в следующем размере: ДР по цене 1999,92 руб./тн, ДО по цене 2850,16 руб./тн, ДПК по цене 3111,17 руб./тн., ДПКО по цене 3111,17 руб./тн.</w:t>
      </w:r>
    </w:p>
    <w:p w14:paraId="27E0DE6D" w14:textId="77777777" w:rsidR="00F33C92" w:rsidRDefault="00F33C92" w:rsidP="00F33C92">
      <w:pPr>
        <w:pStyle w:val="ac"/>
        <w:ind w:firstLine="567"/>
        <w:jc w:val="both"/>
        <w:rPr>
          <w:bCs/>
          <w:szCs w:val="28"/>
        </w:rPr>
      </w:pPr>
      <w:r w:rsidRPr="005C2A3F">
        <w:rPr>
          <w:bCs/>
          <w:szCs w:val="28"/>
        </w:rPr>
        <w:t xml:space="preserve">Объем переработки угля по факту отчетного периода составил </w:t>
      </w:r>
      <w:r>
        <w:rPr>
          <w:bCs/>
          <w:szCs w:val="28"/>
        </w:rPr>
        <w:t>29515,03</w:t>
      </w:r>
      <w:r w:rsidRPr="005C2A3F">
        <w:rPr>
          <w:bCs/>
          <w:szCs w:val="28"/>
        </w:rPr>
        <w:t xml:space="preserve"> тн, в том числе население </w:t>
      </w:r>
      <w:r>
        <w:rPr>
          <w:bCs/>
          <w:szCs w:val="28"/>
        </w:rPr>
        <w:t>27881,54</w:t>
      </w:r>
      <w:r w:rsidRPr="005C2A3F">
        <w:rPr>
          <w:bCs/>
          <w:szCs w:val="28"/>
        </w:rPr>
        <w:t xml:space="preserve"> тн, на период регулирования организация предлагает принять объем переработки угля в размере </w:t>
      </w:r>
      <w:bookmarkStart w:id="324" w:name="_Hlk100942951"/>
      <w:r>
        <w:rPr>
          <w:bCs/>
          <w:szCs w:val="28"/>
        </w:rPr>
        <w:t>28035</w:t>
      </w:r>
      <w:r w:rsidRPr="005C2A3F">
        <w:rPr>
          <w:bCs/>
          <w:szCs w:val="28"/>
        </w:rPr>
        <w:t xml:space="preserve"> тн, в том числе население </w:t>
      </w:r>
      <w:r>
        <w:rPr>
          <w:bCs/>
          <w:szCs w:val="28"/>
        </w:rPr>
        <w:t>26500</w:t>
      </w:r>
      <w:r w:rsidRPr="005C2A3F">
        <w:rPr>
          <w:bCs/>
          <w:szCs w:val="28"/>
        </w:rPr>
        <w:t xml:space="preserve"> тн</w:t>
      </w:r>
      <w:bookmarkEnd w:id="324"/>
      <w:r w:rsidRPr="005C2A3F">
        <w:rPr>
          <w:bCs/>
          <w:szCs w:val="28"/>
        </w:rPr>
        <w:t xml:space="preserve">. </w:t>
      </w:r>
    </w:p>
    <w:p w14:paraId="78C1C061" w14:textId="77777777" w:rsidR="00F33C92" w:rsidRPr="00670F3B" w:rsidRDefault="00F33C92" w:rsidP="00F33C92">
      <w:pPr>
        <w:pStyle w:val="ac"/>
        <w:ind w:firstLine="567"/>
        <w:jc w:val="both"/>
        <w:rPr>
          <w:bCs/>
          <w:szCs w:val="28"/>
        </w:rPr>
      </w:pPr>
      <w:r w:rsidRPr="00670F3B">
        <w:rPr>
          <w:bCs/>
          <w:szCs w:val="28"/>
        </w:rPr>
        <w:t>Специалистом РЭК были проанализированы фактические объемы переработки угля организации за 202</w:t>
      </w:r>
      <w:r>
        <w:rPr>
          <w:bCs/>
          <w:szCs w:val="28"/>
        </w:rPr>
        <w:t>1</w:t>
      </w:r>
      <w:r w:rsidRPr="00670F3B">
        <w:rPr>
          <w:bCs/>
          <w:szCs w:val="28"/>
        </w:rPr>
        <w:t>, 202</w:t>
      </w:r>
      <w:r>
        <w:rPr>
          <w:bCs/>
          <w:szCs w:val="28"/>
        </w:rPr>
        <w:t>2</w:t>
      </w:r>
      <w:r w:rsidRPr="00670F3B">
        <w:rPr>
          <w:bCs/>
          <w:szCs w:val="28"/>
        </w:rPr>
        <w:t>, 202</w:t>
      </w:r>
      <w:r>
        <w:rPr>
          <w:bCs/>
          <w:szCs w:val="28"/>
        </w:rPr>
        <w:t>3</w:t>
      </w:r>
      <w:r w:rsidRPr="00670F3B">
        <w:rPr>
          <w:bCs/>
          <w:szCs w:val="28"/>
        </w:rPr>
        <w:t xml:space="preserve"> гг. в результате которого выявлено, что фактические объемы переработки угля ежегодно превышают заявленные. </w:t>
      </w:r>
    </w:p>
    <w:p w14:paraId="3BFE3FB3" w14:textId="77777777" w:rsidR="00F33C92" w:rsidRDefault="00F33C92" w:rsidP="00F33C92">
      <w:pPr>
        <w:pStyle w:val="ac"/>
        <w:ind w:firstLine="567"/>
        <w:jc w:val="both"/>
        <w:rPr>
          <w:bCs/>
          <w:szCs w:val="28"/>
        </w:rPr>
      </w:pPr>
      <w:r w:rsidRPr="00670F3B">
        <w:rPr>
          <w:bCs/>
          <w:szCs w:val="28"/>
        </w:rPr>
        <w:t>Считаем обоснованным принять в расчет на 202</w:t>
      </w:r>
      <w:r>
        <w:rPr>
          <w:bCs/>
          <w:szCs w:val="28"/>
        </w:rPr>
        <w:t>5</w:t>
      </w:r>
      <w:r w:rsidRPr="00670F3B">
        <w:rPr>
          <w:bCs/>
          <w:szCs w:val="28"/>
        </w:rPr>
        <w:t xml:space="preserve"> год объемы по факту 202</w:t>
      </w:r>
      <w:r>
        <w:rPr>
          <w:bCs/>
          <w:szCs w:val="28"/>
        </w:rPr>
        <w:t>3</w:t>
      </w:r>
      <w:r w:rsidRPr="00670F3B">
        <w:rPr>
          <w:bCs/>
          <w:szCs w:val="28"/>
        </w:rPr>
        <w:t xml:space="preserve">г. На период регулирования предлагаем принять объемы в размере </w:t>
      </w:r>
      <w:r w:rsidRPr="00654BCA">
        <w:rPr>
          <w:bCs/>
          <w:szCs w:val="28"/>
        </w:rPr>
        <w:t>29515,03 тн, в том числе население 27881,54 тн</w:t>
      </w:r>
      <w:r w:rsidRPr="00670F3B">
        <w:rPr>
          <w:bCs/>
          <w:szCs w:val="28"/>
        </w:rPr>
        <w:t>.</w:t>
      </w:r>
    </w:p>
    <w:p w14:paraId="23DE969D" w14:textId="77777777" w:rsidR="00F33C92" w:rsidRDefault="00F33C92" w:rsidP="00F33C92">
      <w:pPr>
        <w:pStyle w:val="ac"/>
        <w:ind w:firstLine="567"/>
        <w:jc w:val="both"/>
        <w:rPr>
          <w:bCs/>
          <w:szCs w:val="28"/>
        </w:rPr>
      </w:pPr>
      <w:r w:rsidRPr="005C2A3F">
        <w:rPr>
          <w:bCs/>
          <w:szCs w:val="28"/>
        </w:rPr>
        <w:t xml:space="preserve">ООО «Кузбасстопливосбыт» предлагает принять расходы на реализацию и переработку угля в размере </w:t>
      </w:r>
      <w:r>
        <w:rPr>
          <w:bCs/>
          <w:szCs w:val="28"/>
        </w:rPr>
        <w:t>18657,32</w:t>
      </w:r>
      <w:r w:rsidRPr="005C2A3F">
        <w:rPr>
          <w:bCs/>
          <w:szCs w:val="28"/>
        </w:rPr>
        <w:t xml:space="preserve"> тыс.руб.</w:t>
      </w:r>
      <w:r w:rsidRPr="005C2A3F">
        <w:rPr>
          <w:bCs/>
          <w:color w:val="FF0000"/>
          <w:sz w:val="24"/>
          <w:szCs w:val="28"/>
        </w:rPr>
        <w:t xml:space="preserve"> </w:t>
      </w:r>
      <w:r w:rsidRPr="005C2A3F">
        <w:rPr>
          <w:bCs/>
          <w:szCs w:val="28"/>
        </w:rPr>
        <w:t xml:space="preserve">Издержки обращения в расчёте на 1 тонну угля составят </w:t>
      </w:r>
      <w:r>
        <w:rPr>
          <w:bCs/>
          <w:szCs w:val="28"/>
        </w:rPr>
        <w:t>665,5</w:t>
      </w:r>
      <w:r w:rsidRPr="005C2A3F">
        <w:rPr>
          <w:bCs/>
          <w:szCs w:val="28"/>
        </w:rPr>
        <w:t xml:space="preserve"> руб./тн. Расшифровка стоимости угля представлена в приложении </w:t>
      </w:r>
      <w:r>
        <w:rPr>
          <w:bCs/>
          <w:szCs w:val="28"/>
        </w:rPr>
        <w:t>9</w:t>
      </w:r>
      <w:r w:rsidRPr="005C2A3F">
        <w:rPr>
          <w:bCs/>
          <w:szCs w:val="28"/>
        </w:rPr>
        <w:t>.</w:t>
      </w:r>
    </w:p>
    <w:p w14:paraId="2D44BDAF" w14:textId="77777777" w:rsidR="00F33C92" w:rsidRDefault="00F33C92" w:rsidP="00F33C92">
      <w:pPr>
        <w:ind w:firstLine="567"/>
        <w:jc w:val="both"/>
        <w:rPr>
          <w:bCs/>
          <w:sz w:val="28"/>
          <w:szCs w:val="28"/>
          <w:lang w:eastAsia="x-none"/>
        </w:rPr>
      </w:pPr>
      <w:r w:rsidRPr="00671731">
        <w:rPr>
          <w:bCs/>
          <w:sz w:val="28"/>
          <w:szCs w:val="28"/>
          <w:lang w:eastAsia="x-none"/>
        </w:rPr>
        <w:t xml:space="preserve">ООО «Кузбасстопливосбыт» предлагает принять провозную плату (жд тариф) в сумме </w:t>
      </w:r>
      <w:r>
        <w:rPr>
          <w:bCs/>
          <w:sz w:val="28"/>
          <w:szCs w:val="28"/>
          <w:lang w:eastAsia="x-none"/>
        </w:rPr>
        <w:t>988,36</w:t>
      </w:r>
      <w:r w:rsidRPr="00671731">
        <w:rPr>
          <w:bCs/>
          <w:sz w:val="28"/>
          <w:szCs w:val="28"/>
          <w:lang w:eastAsia="x-none"/>
        </w:rPr>
        <w:t xml:space="preserve"> руб./тн. </w:t>
      </w:r>
      <w:r w:rsidRPr="00670F3B">
        <w:rPr>
          <w:bCs/>
          <w:sz w:val="28"/>
          <w:szCs w:val="28"/>
          <w:lang w:eastAsia="x-none"/>
        </w:rPr>
        <w:t xml:space="preserve">Организацией представлено письмо с изменениями от АО «КТК» </w:t>
      </w:r>
      <w:r w:rsidRPr="00654BCA">
        <w:rPr>
          <w:bCs/>
          <w:sz w:val="28"/>
          <w:szCs w:val="28"/>
          <w:lang w:eastAsia="x-none"/>
        </w:rPr>
        <w:t xml:space="preserve">№650 от 10.04.24г. </w:t>
      </w:r>
      <w:r w:rsidRPr="00FA01E4">
        <w:rPr>
          <w:bCs/>
          <w:sz w:val="28"/>
          <w:szCs w:val="28"/>
          <w:lang w:eastAsia="x-none"/>
        </w:rPr>
        <w:t>Затраты принимаются по плану РЭК на 202</w:t>
      </w:r>
      <w:r>
        <w:rPr>
          <w:bCs/>
          <w:sz w:val="28"/>
          <w:szCs w:val="28"/>
          <w:lang w:eastAsia="x-none"/>
        </w:rPr>
        <w:t>4</w:t>
      </w:r>
      <w:r w:rsidRPr="00FA01E4">
        <w:rPr>
          <w:bCs/>
          <w:sz w:val="28"/>
          <w:szCs w:val="28"/>
          <w:lang w:eastAsia="x-none"/>
        </w:rPr>
        <w:t xml:space="preserve"> год </w:t>
      </w:r>
      <w:r w:rsidRPr="00FA01E4">
        <w:rPr>
          <w:bCs/>
          <w:sz w:val="28"/>
          <w:szCs w:val="28"/>
          <w:lang w:eastAsia="x-none"/>
        </w:rPr>
        <w:lastRenderedPageBreak/>
        <w:t>с индексом ИПЦ Минэкономразвития России на 202</w:t>
      </w:r>
      <w:r>
        <w:rPr>
          <w:bCs/>
          <w:sz w:val="28"/>
          <w:szCs w:val="28"/>
          <w:lang w:eastAsia="x-none"/>
        </w:rPr>
        <w:t>5</w:t>
      </w:r>
      <w:r w:rsidRPr="00FA01E4">
        <w:rPr>
          <w:bCs/>
          <w:sz w:val="28"/>
          <w:szCs w:val="28"/>
          <w:lang w:eastAsia="x-none"/>
        </w:rPr>
        <w:t xml:space="preserve"> год 10</w:t>
      </w:r>
      <w:r>
        <w:rPr>
          <w:bCs/>
          <w:sz w:val="28"/>
          <w:szCs w:val="28"/>
          <w:lang w:eastAsia="x-none"/>
        </w:rPr>
        <w:t>5,8 в размере 942,92 руб./тн.</w:t>
      </w:r>
    </w:p>
    <w:p w14:paraId="412DA257" w14:textId="77777777" w:rsidR="00F33C92" w:rsidRDefault="00F33C92" w:rsidP="00F33C92">
      <w:pPr>
        <w:ind w:firstLine="567"/>
        <w:jc w:val="both"/>
        <w:rPr>
          <w:bCs/>
          <w:sz w:val="28"/>
          <w:szCs w:val="28"/>
          <w:lang w:eastAsia="x-none"/>
        </w:rPr>
      </w:pPr>
      <w:r w:rsidRPr="008B66E4">
        <w:rPr>
          <w:bCs/>
          <w:sz w:val="28"/>
          <w:szCs w:val="28"/>
          <w:lang w:eastAsia="x-none"/>
        </w:rPr>
        <w:t xml:space="preserve">На </w:t>
      </w:r>
      <w:r>
        <w:rPr>
          <w:bCs/>
          <w:sz w:val="28"/>
          <w:szCs w:val="28"/>
          <w:lang w:eastAsia="x-none"/>
        </w:rPr>
        <w:t>Таштагольский</w:t>
      </w:r>
      <w:r w:rsidRPr="008B66E4">
        <w:rPr>
          <w:bCs/>
          <w:sz w:val="28"/>
          <w:szCs w:val="28"/>
          <w:lang w:eastAsia="x-none"/>
        </w:rPr>
        <w:t xml:space="preserve"> филиал распределенная сумма выпадающих доходов Беловского и Яшкинского филиалов принимается в размере </w:t>
      </w:r>
      <w:r>
        <w:rPr>
          <w:bCs/>
          <w:sz w:val="28"/>
          <w:szCs w:val="28"/>
          <w:lang w:eastAsia="x-none"/>
        </w:rPr>
        <w:t>1009,54</w:t>
      </w:r>
      <w:r w:rsidRPr="008B66E4">
        <w:rPr>
          <w:bCs/>
          <w:sz w:val="28"/>
          <w:szCs w:val="28"/>
          <w:lang w:eastAsia="x-none"/>
        </w:rPr>
        <w:t xml:space="preserve"> тыс.руб.</w:t>
      </w:r>
    </w:p>
    <w:p w14:paraId="0EB9AD30" w14:textId="77777777" w:rsidR="00F33C92" w:rsidRDefault="00F33C92" w:rsidP="00F33C92">
      <w:pPr>
        <w:ind w:firstLine="567"/>
        <w:jc w:val="both"/>
        <w:rPr>
          <w:bCs/>
          <w:sz w:val="28"/>
          <w:szCs w:val="28"/>
          <w:lang w:eastAsia="x-none"/>
        </w:rPr>
      </w:pPr>
    </w:p>
    <w:p w14:paraId="0435CC27" w14:textId="77777777" w:rsidR="00F33C92" w:rsidRPr="00670F3B" w:rsidRDefault="00F33C92" w:rsidP="00F33C92">
      <w:pPr>
        <w:ind w:firstLine="567"/>
        <w:jc w:val="both"/>
        <w:rPr>
          <w:bCs/>
          <w:sz w:val="28"/>
          <w:szCs w:val="28"/>
          <w:lang w:eastAsia="x-none"/>
        </w:rPr>
      </w:pPr>
      <w:r w:rsidRPr="00670F3B">
        <w:rPr>
          <w:bCs/>
          <w:sz w:val="28"/>
          <w:szCs w:val="28"/>
          <w:lang w:eastAsia="x-none"/>
        </w:rPr>
        <w:t xml:space="preserve">Итого общая сумма необходимой валовой выручки на переработку и реализацию угля на период регулирования составит </w:t>
      </w:r>
      <w:r>
        <w:rPr>
          <w:bCs/>
          <w:sz w:val="28"/>
          <w:szCs w:val="28"/>
          <w:lang w:eastAsia="x-none"/>
        </w:rPr>
        <w:t>18130,78</w:t>
      </w:r>
      <w:r w:rsidRPr="00670F3B">
        <w:rPr>
          <w:bCs/>
          <w:sz w:val="28"/>
          <w:szCs w:val="28"/>
          <w:lang w:eastAsia="x-none"/>
        </w:rPr>
        <w:t xml:space="preserve"> тыс.руб., издержки обращения из расчета на тонну угля </w:t>
      </w:r>
      <w:r>
        <w:rPr>
          <w:bCs/>
          <w:sz w:val="28"/>
          <w:szCs w:val="28"/>
          <w:lang w:eastAsia="x-none"/>
        </w:rPr>
        <w:t>614,29</w:t>
      </w:r>
      <w:r w:rsidRPr="00670F3B">
        <w:rPr>
          <w:bCs/>
          <w:sz w:val="28"/>
          <w:szCs w:val="28"/>
          <w:lang w:eastAsia="x-none"/>
        </w:rPr>
        <w:t xml:space="preserve"> руб./тн. </w:t>
      </w:r>
    </w:p>
    <w:p w14:paraId="1EE5B31C" w14:textId="77777777" w:rsidR="00F33C92" w:rsidRDefault="00F33C92" w:rsidP="00F33C92">
      <w:pPr>
        <w:ind w:firstLine="567"/>
        <w:jc w:val="both"/>
        <w:rPr>
          <w:bCs/>
          <w:sz w:val="28"/>
          <w:szCs w:val="28"/>
          <w:lang w:eastAsia="x-none"/>
        </w:rPr>
      </w:pPr>
      <w:r w:rsidRPr="00670F3B">
        <w:rPr>
          <w:bCs/>
          <w:sz w:val="28"/>
          <w:szCs w:val="28"/>
          <w:lang w:eastAsia="x-none"/>
        </w:rPr>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6D1502D3" w14:textId="77777777" w:rsidR="00F33C92" w:rsidRDefault="00F33C92" w:rsidP="00F33C92">
      <w:pPr>
        <w:ind w:firstLine="567"/>
        <w:jc w:val="both"/>
        <w:rPr>
          <w:bCs/>
          <w:sz w:val="28"/>
          <w:szCs w:val="28"/>
          <w:lang w:eastAsia="x-none"/>
        </w:rPr>
      </w:pPr>
    </w:p>
    <w:p w14:paraId="5A1A47B2" w14:textId="27A3CC49" w:rsidR="00F33C92" w:rsidRDefault="00F33C92" w:rsidP="00F33C92">
      <w:pPr>
        <w:jc w:val="both"/>
        <w:rPr>
          <w:bCs/>
          <w:sz w:val="28"/>
          <w:szCs w:val="28"/>
          <w:lang w:eastAsia="x-none"/>
        </w:rPr>
      </w:pPr>
      <w:r w:rsidRPr="00430A37">
        <w:rPr>
          <w:noProof/>
        </w:rPr>
        <w:drawing>
          <wp:inline distT="0" distB="0" distL="0" distR="0" wp14:anchorId="09BE13A3" wp14:editId="5B4CAD5E">
            <wp:extent cx="6116955" cy="3006090"/>
            <wp:effectExtent l="0" t="0" r="0" b="381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116955" cy="3006090"/>
                    </a:xfrm>
                    <a:prstGeom prst="rect">
                      <a:avLst/>
                    </a:prstGeom>
                    <a:noFill/>
                    <a:ln>
                      <a:noFill/>
                    </a:ln>
                  </pic:spPr>
                </pic:pic>
              </a:graphicData>
            </a:graphic>
          </wp:inline>
        </w:drawing>
      </w:r>
    </w:p>
    <w:p w14:paraId="3D3D58FF" w14:textId="77777777" w:rsidR="00F33C92" w:rsidRDefault="00F33C92" w:rsidP="00F33C92">
      <w:pPr>
        <w:ind w:firstLine="567"/>
        <w:jc w:val="both"/>
        <w:rPr>
          <w:bCs/>
          <w:sz w:val="28"/>
          <w:szCs w:val="28"/>
          <w:lang w:eastAsia="x-none"/>
        </w:rPr>
      </w:pPr>
    </w:p>
    <w:p w14:paraId="758C0699" w14:textId="77777777" w:rsidR="00F33C92" w:rsidRPr="00671731" w:rsidRDefault="00F33C92" w:rsidP="00F33C92">
      <w:pPr>
        <w:ind w:firstLine="567"/>
        <w:jc w:val="both"/>
        <w:rPr>
          <w:bCs/>
          <w:sz w:val="28"/>
          <w:szCs w:val="28"/>
          <w:lang w:eastAsia="x-none"/>
        </w:rPr>
      </w:pPr>
      <w:r w:rsidRPr="00671731">
        <w:rPr>
          <w:bCs/>
          <w:sz w:val="28"/>
          <w:szCs w:val="28"/>
          <w:lang w:eastAsia="x-none"/>
        </w:rPr>
        <w:t xml:space="preserve">Расчет представлен в приложении </w:t>
      </w:r>
      <w:r>
        <w:rPr>
          <w:bCs/>
          <w:sz w:val="28"/>
          <w:szCs w:val="28"/>
          <w:lang w:eastAsia="x-none"/>
        </w:rPr>
        <w:t>9</w:t>
      </w:r>
      <w:r w:rsidRPr="00671731">
        <w:rPr>
          <w:bCs/>
          <w:sz w:val="28"/>
          <w:szCs w:val="28"/>
          <w:lang w:eastAsia="x-none"/>
        </w:rPr>
        <w:t>.</w:t>
      </w:r>
    </w:p>
    <w:p w14:paraId="17E6253A" w14:textId="77777777" w:rsidR="00F33C92" w:rsidRDefault="00F33C92" w:rsidP="00F33C92">
      <w:pPr>
        <w:ind w:left="1070"/>
        <w:jc w:val="both"/>
        <w:rPr>
          <w:bCs/>
          <w:color w:val="FF0000"/>
          <w:sz w:val="28"/>
          <w:szCs w:val="28"/>
          <w:lang w:eastAsia="x-none"/>
        </w:rPr>
      </w:pPr>
    </w:p>
    <w:p w14:paraId="732EEF78" w14:textId="77777777" w:rsidR="00F33C92" w:rsidRDefault="00F33C92" w:rsidP="00F33C92">
      <w:pPr>
        <w:pStyle w:val="ac"/>
        <w:ind w:firstLine="567"/>
        <w:rPr>
          <w:bCs/>
          <w:szCs w:val="28"/>
        </w:rPr>
      </w:pPr>
      <w:r>
        <w:rPr>
          <w:bCs/>
          <w:szCs w:val="28"/>
        </w:rPr>
        <w:t>Топкинский филиал</w:t>
      </w:r>
    </w:p>
    <w:p w14:paraId="6AA5C0C8" w14:textId="77777777" w:rsidR="00F33C92" w:rsidRDefault="00F33C92" w:rsidP="00F33C92">
      <w:pPr>
        <w:pStyle w:val="ac"/>
        <w:ind w:firstLine="567"/>
        <w:jc w:val="both"/>
        <w:rPr>
          <w:bCs/>
          <w:szCs w:val="28"/>
        </w:rPr>
      </w:pPr>
    </w:p>
    <w:p w14:paraId="73E1B1F6" w14:textId="77777777" w:rsidR="00F33C92" w:rsidRDefault="00F33C92" w:rsidP="00F33C92">
      <w:pPr>
        <w:pStyle w:val="ac"/>
        <w:ind w:firstLine="567"/>
        <w:jc w:val="both"/>
        <w:rPr>
          <w:bCs/>
          <w:szCs w:val="28"/>
        </w:rPr>
      </w:pPr>
      <w:r w:rsidRPr="00430A37">
        <w:rPr>
          <w:bCs/>
          <w:szCs w:val="28"/>
        </w:rPr>
        <w:t>Топкинский</w:t>
      </w:r>
      <w:r w:rsidRPr="005C2A3F">
        <w:rPr>
          <w:bCs/>
          <w:szCs w:val="28"/>
        </w:rPr>
        <w:t xml:space="preserve"> филиал ООО «Кузбасстопливосбыт» обеспечивает углем население </w:t>
      </w:r>
      <w:r>
        <w:rPr>
          <w:bCs/>
          <w:szCs w:val="28"/>
        </w:rPr>
        <w:t>Топкинского муниципального округа.</w:t>
      </w:r>
    </w:p>
    <w:p w14:paraId="34752D7E" w14:textId="77777777" w:rsidR="00F33C92" w:rsidRPr="005C2A3F" w:rsidRDefault="00F33C92" w:rsidP="00F33C92">
      <w:pPr>
        <w:pStyle w:val="ac"/>
        <w:ind w:firstLine="567"/>
        <w:jc w:val="both"/>
        <w:rPr>
          <w:bCs/>
          <w:szCs w:val="28"/>
        </w:rPr>
      </w:pPr>
      <w:r>
        <w:rPr>
          <w:bCs/>
          <w:szCs w:val="28"/>
        </w:rPr>
        <w:t>По информации организации, ф</w:t>
      </w:r>
      <w:r w:rsidRPr="00A609A0">
        <w:rPr>
          <w:bCs/>
          <w:szCs w:val="28"/>
        </w:rPr>
        <w:t>илиал оснащен 2 кассами для выписки угля в г. Топки. 2 угольных склада - в г.</w:t>
      </w:r>
      <w:r>
        <w:rPr>
          <w:bCs/>
          <w:szCs w:val="28"/>
        </w:rPr>
        <w:t xml:space="preserve"> </w:t>
      </w:r>
      <w:r w:rsidRPr="00A609A0">
        <w:rPr>
          <w:bCs/>
          <w:szCs w:val="28"/>
        </w:rPr>
        <w:t>Топки - оборудован п</w:t>
      </w:r>
      <w:r>
        <w:rPr>
          <w:bCs/>
          <w:szCs w:val="28"/>
        </w:rPr>
        <w:t>л</w:t>
      </w:r>
      <w:r w:rsidRPr="00A609A0">
        <w:rPr>
          <w:bCs/>
          <w:szCs w:val="28"/>
        </w:rPr>
        <w:t>о</w:t>
      </w:r>
      <w:r>
        <w:rPr>
          <w:bCs/>
          <w:szCs w:val="28"/>
        </w:rPr>
        <w:t>щ</w:t>
      </w:r>
      <w:r w:rsidRPr="00A609A0">
        <w:rPr>
          <w:bCs/>
          <w:szCs w:val="28"/>
        </w:rPr>
        <w:t xml:space="preserve">адками под хранение угля с разделением по маркам, погрузочной техникой 1 ед., весовым оборудованием - 1 ед., подъездными путями, эстакадой для выгрузки вагонов. Угольный склад в п. Шишино </w:t>
      </w:r>
      <w:r>
        <w:rPr>
          <w:bCs/>
          <w:szCs w:val="28"/>
        </w:rPr>
        <w:t>Т</w:t>
      </w:r>
      <w:r w:rsidRPr="00A609A0">
        <w:rPr>
          <w:bCs/>
          <w:szCs w:val="28"/>
        </w:rPr>
        <w:t>опкинского округа - носит сезонный характер работы - с июля по сентябрь. Поставка угля осуществляется жд транспортом (ст. Топки ЗСЖД) на склад г. Топки с последующей перевозкой автотранспортом на склад п. Шишино.</w:t>
      </w:r>
    </w:p>
    <w:p w14:paraId="0E5F0FD2" w14:textId="77777777" w:rsidR="00F33C92" w:rsidRPr="005C2A3F" w:rsidRDefault="00F33C92" w:rsidP="00F33C92">
      <w:pPr>
        <w:ind w:firstLine="567"/>
        <w:jc w:val="both"/>
        <w:rPr>
          <w:bCs/>
          <w:sz w:val="28"/>
          <w:szCs w:val="28"/>
          <w:lang w:eastAsia="x-none"/>
        </w:rPr>
      </w:pPr>
      <w:r w:rsidRPr="005C2A3F">
        <w:rPr>
          <w:bCs/>
          <w:sz w:val="28"/>
          <w:szCs w:val="28"/>
          <w:lang w:eastAsia="x-none"/>
        </w:rPr>
        <w:t>Марки отпускаемого угля: ДР, ДО, ДПКО, ДПК.</w:t>
      </w:r>
    </w:p>
    <w:p w14:paraId="6FEEA4FB" w14:textId="77777777" w:rsidR="00F33C92" w:rsidRDefault="00F33C92" w:rsidP="00F33C92">
      <w:pPr>
        <w:pStyle w:val="ac"/>
        <w:ind w:firstLine="567"/>
        <w:jc w:val="both"/>
        <w:rPr>
          <w:bCs/>
          <w:szCs w:val="28"/>
        </w:rPr>
      </w:pPr>
      <w:r w:rsidRPr="005C2A3F">
        <w:rPr>
          <w:bCs/>
          <w:szCs w:val="28"/>
        </w:rPr>
        <w:t xml:space="preserve">Поставщик угля: АО «КТК», представлен договор на период регулирования. </w:t>
      </w:r>
    </w:p>
    <w:p w14:paraId="313C2C24" w14:textId="77777777" w:rsidR="00F33C92" w:rsidRDefault="00F33C92" w:rsidP="00F33C92">
      <w:pPr>
        <w:pStyle w:val="ac"/>
        <w:ind w:firstLine="567"/>
        <w:jc w:val="both"/>
        <w:rPr>
          <w:bCs/>
          <w:szCs w:val="28"/>
        </w:rPr>
      </w:pPr>
      <w:r w:rsidRPr="005C2A3F">
        <w:rPr>
          <w:bCs/>
          <w:szCs w:val="28"/>
        </w:rPr>
        <w:t>Согласно расшифровкам ООО «Кузбасстопливосбыт»</w:t>
      </w:r>
      <w:r>
        <w:rPr>
          <w:bCs/>
          <w:szCs w:val="28"/>
        </w:rPr>
        <w:t>,</w:t>
      </w:r>
      <w:r w:rsidRPr="005C2A3F">
        <w:rPr>
          <w:bCs/>
          <w:szCs w:val="28"/>
        </w:rPr>
        <w:t xml:space="preserve"> АО «КТК» поставляет в </w:t>
      </w:r>
      <w:r>
        <w:rPr>
          <w:bCs/>
          <w:szCs w:val="28"/>
        </w:rPr>
        <w:t>Топкинский муниципальный округ</w:t>
      </w:r>
      <w:r w:rsidRPr="005C2A3F">
        <w:rPr>
          <w:bCs/>
          <w:szCs w:val="28"/>
        </w:rPr>
        <w:t xml:space="preserve"> уголь марки ДР по цене </w:t>
      </w:r>
      <w:r>
        <w:rPr>
          <w:bCs/>
          <w:szCs w:val="28"/>
        </w:rPr>
        <w:t>3000</w:t>
      </w:r>
      <w:r w:rsidRPr="005C2A3F">
        <w:rPr>
          <w:bCs/>
          <w:szCs w:val="28"/>
        </w:rPr>
        <w:t xml:space="preserve"> руб./тн, ДО по цене </w:t>
      </w:r>
      <w:r>
        <w:rPr>
          <w:bCs/>
          <w:szCs w:val="28"/>
        </w:rPr>
        <w:t>6000</w:t>
      </w:r>
      <w:r w:rsidRPr="005C2A3F">
        <w:rPr>
          <w:bCs/>
          <w:szCs w:val="28"/>
        </w:rPr>
        <w:t xml:space="preserve"> руб./тн, ДПК по цене </w:t>
      </w:r>
      <w:r>
        <w:rPr>
          <w:bCs/>
          <w:szCs w:val="28"/>
        </w:rPr>
        <w:t>6000</w:t>
      </w:r>
      <w:r w:rsidRPr="005C2A3F">
        <w:rPr>
          <w:bCs/>
          <w:szCs w:val="28"/>
        </w:rPr>
        <w:t xml:space="preserve"> руб./тн, ДПКО по цене </w:t>
      </w:r>
      <w:r>
        <w:rPr>
          <w:bCs/>
          <w:szCs w:val="28"/>
        </w:rPr>
        <w:t xml:space="preserve">6000 </w:t>
      </w:r>
      <w:r w:rsidRPr="005C2A3F">
        <w:rPr>
          <w:bCs/>
          <w:szCs w:val="28"/>
        </w:rPr>
        <w:t>руб./тн. Цены угля указаны без НДС.</w:t>
      </w:r>
    </w:p>
    <w:p w14:paraId="6C763DC3" w14:textId="77777777" w:rsidR="00F33C92" w:rsidRDefault="00F33C92" w:rsidP="00F33C92">
      <w:pPr>
        <w:pStyle w:val="ac"/>
        <w:ind w:firstLine="567"/>
        <w:jc w:val="both"/>
        <w:rPr>
          <w:bCs/>
          <w:szCs w:val="28"/>
        </w:rPr>
      </w:pPr>
      <w:r w:rsidRPr="005E50D2">
        <w:rPr>
          <w:bCs/>
          <w:szCs w:val="28"/>
        </w:rPr>
        <w:lastRenderedPageBreak/>
        <w:t xml:space="preserve"> </w:t>
      </w:r>
      <w:r w:rsidRPr="00430A37">
        <w:rPr>
          <w:bCs/>
          <w:szCs w:val="28"/>
        </w:rPr>
        <w:t>РЭК Кузбасса предлагает принять цены на уголь на уровне цен 2024 года с учетом роста 20%, согласно среднегодовому росту цен на уголь на 2025 год, который составил 20% от отпускной цены на уголь 2024 года в следующем размере: ДР по цене 1999,92 руб./тн, ДО по цене 2850,16 руб./тн, ДПК по цене 3111,17 руб./тн., ДПКО по цене 3111,17 руб./тн.</w:t>
      </w:r>
    </w:p>
    <w:p w14:paraId="0F2C5622" w14:textId="77777777" w:rsidR="00F33C92" w:rsidRPr="00FE3B09" w:rsidRDefault="00F33C92" w:rsidP="00F33C92">
      <w:pPr>
        <w:pStyle w:val="ac"/>
        <w:ind w:firstLine="567"/>
        <w:jc w:val="both"/>
        <w:rPr>
          <w:bCs/>
          <w:szCs w:val="28"/>
        </w:rPr>
      </w:pPr>
      <w:r w:rsidRPr="00FE3B09">
        <w:rPr>
          <w:bCs/>
          <w:szCs w:val="28"/>
        </w:rPr>
        <w:t xml:space="preserve">Объем переработки угля по факту отчетного периода составил </w:t>
      </w:r>
      <w:r>
        <w:rPr>
          <w:bCs/>
          <w:szCs w:val="28"/>
        </w:rPr>
        <w:t>49139,17</w:t>
      </w:r>
      <w:r w:rsidRPr="00FE3B09">
        <w:rPr>
          <w:bCs/>
          <w:szCs w:val="28"/>
        </w:rPr>
        <w:t xml:space="preserve"> тн, в том числе население </w:t>
      </w:r>
      <w:r>
        <w:rPr>
          <w:bCs/>
          <w:szCs w:val="28"/>
        </w:rPr>
        <w:t>46740,88</w:t>
      </w:r>
      <w:r w:rsidRPr="00FE3B09">
        <w:rPr>
          <w:bCs/>
          <w:szCs w:val="28"/>
        </w:rPr>
        <w:t xml:space="preserve"> тн, на период регулирования организация предлагает принять объем переработки угля в размере </w:t>
      </w:r>
      <w:r>
        <w:rPr>
          <w:bCs/>
          <w:szCs w:val="28"/>
        </w:rPr>
        <w:t>49135</w:t>
      </w:r>
      <w:r w:rsidRPr="00FE3B09">
        <w:rPr>
          <w:bCs/>
          <w:szCs w:val="28"/>
        </w:rPr>
        <w:t xml:space="preserve"> тн, в том числе население </w:t>
      </w:r>
      <w:r>
        <w:rPr>
          <w:bCs/>
          <w:szCs w:val="28"/>
        </w:rPr>
        <w:t>46950</w:t>
      </w:r>
      <w:r w:rsidRPr="00FE3B09">
        <w:rPr>
          <w:bCs/>
          <w:szCs w:val="28"/>
        </w:rPr>
        <w:t xml:space="preserve"> тн. </w:t>
      </w:r>
    </w:p>
    <w:p w14:paraId="32F1063B" w14:textId="77777777" w:rsidR="00F33C92" w:rsidRPr="00FE3B09" w:rsidRDefault="00F33C92" w:rsidP="00F33C92">
      <w:pPr>
        <w:pStyle w:val="ac"/>
        <w:ind w:firstLine="567"/>
        <w:jc w:val="both"/>
        <w:rPr>
          <w:bCs/>
          <w:szCs w:val="28"/>
        </w:rPr>
      </w:pPr>
      <w:r w:rsidRPr="00FE3B09">
        <w:rPr>
          <w:bCs/>
          <w:szCs w:val="28"/>
        </w:rPr>
        <w:t>Специалистом РЭК были проанализированы фактические объемы переработки угля организации за 202</w:t>
      </w:r>
      <w:r>
        <w:rPr>
          <w:bCs/>
          <w:szCs w:val="28"/>
        </w:rPr>
        <w:t>1</w:t>
      </w:r>
      <w:r w:rsidRPr="00FE3B09">
        <w:rPr>
          <w:bCs/>
          <w:szCs w:val="28"/>
        </w:rPr>
        <w:t>, 202</w:t>
      </w:r>
      <w:r>
        <w:rPr>
          <w:bCs/>
          <w:szCs w:val="28"/>
        </w:rPr>
        <w:t>2</w:t>
      </w:r>
      <w:r w:rsidRPr="00FE3B09">
        <w:rPr>
          <w:bCs/>
          <w:szCs w:val="28"/>
        </w:rPr>
        <w:t>, 202</w:t>
      </w:r>
      <w:r>
        <w:rPr>
          <w:bCs/>
          <w:szCs w:val="28"/>
        </w:rPr>
        <w:t>3</w:t>
      </w:r>
      <w:r w:rsidRPr="00FE3B09">
        <w:rPr>
          <w:bCs/>
          <w:szCs w:val="28"/>
        </w:rPr>
        <w:t xml:space="preserve"> гг. в результате которого выявлено, что фактические объемы переработки угля ежегодно превышают заявленные. </w:t>
      </w:r>
    </w:p>
    <w:p w14:paraId="6388E1E5" w14:textId="77777777" w:rsidR="00F33C92" w:rsidRDefault="00F33C92" w:rsidP="00F33C92">
      <w:pPr>
        <w:pStyle w:val="ac"/>
        <w:ind w:firstLine="567"/>
        <w:jc w:val="both"/>
        <w:rPr>
          <w:bCs/>
          <w:szCs w:val="28"/>
        </w:rPr>
      </w:pPr>
      <w:r w:rsidRPr="00FE3B09">
        <w:rPr>
          <w:bCs/>
          <w:szCs w:val="28"/>
        </w:rPr>
        <w:t>Считаем обоснованным принять в расчет на 202</w:t>
      </w:r>
      <w:r>
        <w:rPr>
          <w:bCs/>
          <w:szCs w:val="28"/>
        </w:rPr>
        <w:t>5</w:t>
      </w:r>
      <w:r w:rsidRPr="00FE3B09">
        <w:rPr>
          <w:bCs/>
          <w:szCs w:val="28"/>
        </w:rPr>
        <w:t xml:space="preserve"> год объемы по факту 202</w:t>
      </w:r>
      <w:r>
        <w:rPr>
          <w:bCs/>
          <w:szCs w:val="28"/>
        </w:rPr>
        <w:t>3</w:t>
      </w:r>
      <w:r w:rsidRPr="00FE3B09">
        <w:rPr>
          <w:bCs/>
          <w:szCs w:val="28"/>
        </w:rPr>
        <w:t xml:space="preserve">г. На период регулирования предлагаем принять объемы в размере </w:t>
      </w:r>
      <w:r w:rsidRPr="00430A37">
        <w:rPr>
          <w:bCs/>
          <w:szCs w:val="28"/>
        </w:rPr>
        <w:t>49139,17 тн, в том числе население 46740,88 тн</w:t>
      </w:r>
      <w:r w:rsidRPr="00FE3B09">
        <w:rPr>
          <w:bCs/>
          <w:szCs w:val="28"/>
        </w:rPr>
        <w:t>.</w:t>
      </w:r>
    </w:p>
    <w:p w14:paraId="154EED94" w14:textId="77777777" w:rsidR="00F33C92" w:rsidRDefault="00F33C92" w:rsidP="00F33C92">
      <w:pPr>
        <w:pStyle w:val="ac"/>
        <w:ind w:firstLine="567"/>
        <w:jc w:val="both"/>
        <w:rPr>
          <w:bCs/>
          <w:szCs w:val="28"/>
        </w:rPr>
      </w:pPr>
      <w:r w:rsidRPr="005C2A3F">
        <w:rPr>
          <w:bCs/>
          <w:szCs w:val="28"/>
        </w:rPr>
        <w:t xml:space="preserve">ООО «Кузбасстопливосбыт» предлагает принять расходы на реализацию и переработку угля в размере </w:t>
      </w:r>
      <w:r>
        <w:rPr>
          <w:bCs/>
          <w:szCs w:val="28"/>
        </w:rPr>
        <w:t>28481,69</w:t>
      </w:r>
      <w:r w:rsidRPr="005C2A3F">
        <w:rPr>
          <w:bCs/>
          <w:szCs w:val="28"/>
        </w:rPr>
        <w:t xml:space="preserve"> тыс.руб.</w:t>
      </w:r>
      <w:r w:rsidRPr="005C2A3F">
        <w:rPr>
          <w:bCs/>
          <w:color w:val="FF0000"/>
          <w:sz w:val="24"/>
          <w:szCs w:val="28"/>
        </w:rPr>
        <w:t xml:space="preserve"> </w:t>
      </w:r>
      <w:r w:rsidRPr="005C2A3F">
        <w:rPr>
          <w:bCs/>
          <w:szCs w:val="28"/>
        </w:rPr>
        <w:t xml:space="preserve">Издержки обращения в расчёте на 1 тонну угля составят </w:t>
      </w:r>
      <w:r>
        <w:rPr>
          <w:bCs/>
          <w:szCs w:val="28"/>
        </w:rPr>
        <w:t>579,66</w:t>
      </w:r>
      <w:r w:rsidRPr="005C2A3F">
        <w:rPr>
          <w:bCs/>
          <w:szCs w:val="28"/>
        </w:rPr>
        <w:t xml:space="preserve"> руб./тн. Расшифровка стоимости угля представлена в приложении </w:t>
      </w:r>
      <w:r>
        <w:rPr>
          <w:bCs/>
          <w:szCs w:val="28"/>
        </w:rPr>
        <w:t>11</w:t>
      </w:r>
      <w:r w:rsidRPr="005C2A3F">
        <w:rPr>
          <w:bCs/>
          <w:szCs w:val="28"/>
        </w:rPr>
        <w:t>.</w:t>
      </w:r>
    </w:p>
    <w:p w14:paraId="0FFD0303" w14:textId="77777777" w:rsidR="00F33C92" w:rsidRDefault="00F33C92" w:rsidP="00F33C92">
      <w:pPr>
        <w:ind w:firstLine="567"/>
        <w:jc w:val="both"/>
        <w:rPr>
          <w:bCs/>
          <w:sz w:val="28"/>
          <w:szCs w:val="28"/>
          <w:lang w:eastAsia="x-none"/>
        </w:rPr>
      </w:pPr>
      <w:r w:rsidRPr="00671731">
        <w:rPr>
          <w:bCs/>
          <w:sz w:val="28"/>
          <w:szCs w:val="28"/>
          <w:lang w:eastAsia="x-none"/>
        </w:rPr>
        <w:t xml:space="preserve">ООО «Кузбасстопливосбыт» предлагает принять провозную плату (жд тариф) в сумме </w:t>
      </w:r>
      <w:r>
        <w:rPr>
          <w:bCs/>
          <w:sz w:val="28"/>
          <w:szCs w:val="28"/>
          <w:lang w:eastAsia="x-none"/>
        </w:rPr>
        <w:t>669,71</w:t>
      </w:r>
      <w:r w:rsidRPr="00671731">
        <w:rPr>
          <w:bCs/>
          <w:sz w:val="28"/>
          <w:szCs w:val="28"/>
          <w:lang w:eastAsia="x-none"/>
        </w:rPr>
        <w:t xml:space="preserve"> руб./тн. </w:t>
      </w:r>
      <w:r w:rsidRPr="00FE3B09">
        <w:rPr>
          <w:bCs/>
          <w:sz w:val="28"/>
          <w:szCs w:val="28"/>
          <w:lang w:eastAsia="x-none"/>
        </w:rPr>
        <w:t xml:space="preserve">Организацией представлено письмо с изменениями от АО «КТК» </w:t>
      </w:r>
      <w:r w:rsidRPr="00430A37">
        <w:rPr>
          <w:bCs/>
          <w:sz w:val="28"/>
          <w:szCs w:val="28"/>
          <w:lang w:eastAsia="x-none"/>
        </w:rPr>
        <w:t>№650 от 10.04.24г</w:t>
      </w:r>
      <w:r w:rsidRPr="00FE3B09">
        <w:rPr>
          <w:bCs/>
          <w:sz w:val="28"/>
          <w:szCs w:val="28"/>
          <w:lang w:eastAsia="x-none"/>
        </w:rPr>
        <w:t xml:space="preserve">. </w:t>
      </w:r>
      <w:r w:rsidRPr="00FA01E4">
        <w:rPr>
          <w:bCs/>
          <w:sz w:val="28"/>
          <w:szCs w:val="28"/>
          <w:lang w:eastAsia="x-none"/>
        </w:rPr>
        <w:t>Затраты принимаются по плану РЭК на 202</w:t>
      </w:r>
      <w:r>
        <w:rPr>
          <w:bCs/>
          <w:sz w:val="28"/>
          <w:szCs w:val="28"/>
          <w:lang w:eastAsia="x-none"/>
        </w:rPr>
        <w:t>4</w:t>
      </w:r>
      <w:r w:rsidRPr="00FA01E4">
        <w:rPr>
          <w:bCs/>
          <w:sz w:val="28"/>
          <w:szCs w:val="28"/>
          <w:lang w:eastAsia="x-none"/>
        </w:rPr>
        <w:t xml:space="preserve"> год с индексом ИПЦ Минэкономразвития России на 202</w:t>
      </w:r>
      <w:r>
        <w:rPr>
          <w:bCs/>
          <w:sz w:val="28"/>
          <w:szCs w:val="28"/>
          <w:lang w:eastAsia="x-none"/>
        </w:rPr>
        <w:t>5</w:t>
      </w:r>
      <w:r w:rsidRPr="00FA01E4">
        <w:rPr>
          <w:bCs/>
          <w:sz w:val="28"/>
          <w:szCs w:val="28"/>
          <w:lang w:eastAsia="x-none"/>
        </w:rPr>
        <w:t xml:space="preserve"> год 10</w:t>
      </w:r>
      <w:r>
        <w:rPr>
          <w:bCs/>
          <w:sz w:val="28"/>
          <w:szCs w:val="28"/>
          <w:lang w:eastAsia="x-none"/>
        </w:rPr>
        <w:t>5,8 в размере 623,26 руб./тн</w:t>
      </w:r>
      <w:r w:rsidRPr="00FA01E4">
        <w:rPr>
          <w:bCs/>
          <w:sz w:val="28"/>
          <w:szCs w:val="28"/>
          <w:lang w:eastAsia="x-none"/>
        </w:rPr>
        <w:t>.</w:t>
      </w:r>
    </w:p>
    <w:p w14:paraId="78693F10" w14:textId="77777777" w:rsidR="00F33C92" w:rsidRDefault="00F33C92" w:rsidP="00F33C92">
      <w:pPr>
        <w:ind w:firstLine="567"/>
        <w:jc w:val="both"/>
        <w:rPr>
          <w:bCs/>
          <w:sz w:val="28"/>
          <w:szCs w:val="28"/>
          <w:lang w:eastAsia="x-none"/>
        </w:rPr>
      </w:pPr>
      <w:r w:rsidRPr="008B66E4">
        <w:rPr>
          <w:bCs/>
          <w:sz w:val="28"/>
          <w:szCs w:val="28"/>
          <w:lang w:eastAsia="x-none"/>
        </w:rPr>
        <w:t xml:space="preserve">На </w:t>
      </w:r>
      <w:r>
        <w:rPr>
          <w:bCs/>
          <w:sz w:val="28"/>
          <w:szCs w:val="28"/>
          <w:lang w:eastAsia="x-none"/>
        </w:rPr>
        <w:t>Топкинский</w:t>
      </w:r>
      <w:r w:rsidRPr="008B66E4">
        <w:rPr>
          <w:bCs/>
          <w:sz w:val="28"/>
          <w:szCs w:val="28"/>
          <w:lang w:eastAsia="x-none"/>
        </w:rPr>
        <w:t xml:space="preserve"> филиал распределенная сумма выпадающих доходов Беловского и Яшкинского филиалов принимается в размере </w:t>
      </w:r>
      <w:r>
        <w:rPr>
          <w:bCs/>
          <w:sz w:val="28"/>
          <w:szCs w:val="28"/>
          <w:lang w:eastAsia="x-none"/>
        </w:rPr>
        <w:t>1632,82</w:t>
      </w:r>
      <w:r w:rsidRPr="008B66E4">
        <w:rPr>
          <w:bCs/>
          <w:sz w:val="28"/>
          <w:szCs w:val="28"/>
          <w:lang w:eastAsia="x-none"/>
        </w:rPr>
        <w:t xml:space="preserve"> тыс.руб.</w:t>
      </w:r>
    </w:p>
    <w:p w14:paraId="78A532C2" w14:textId="77777777" w:rsidR="00F33C92" w:rsidRPr="00FE3B09" w:rsidRDefault="00F33C92" w:rsidP="00F33C92">
      <w:pPr>
        <w:ind w:firstLine="567"/>
        <w:jc w:val="both"/>
        <w:rPr>
          <w:bCs/>
          <w:sz w:val="28"/>
          <w:szCs w:val="28"/>
          <w:lang w:eastAsia="x-none"/>
        </w:rPr>
      </w:pPr>
      <w:r w:rsidRPr="00FE3B09">
        <w:rPr>
          <w:bCs/>
          <w:sz w:val="28"/>
          <w:szCs w:val="28"/>
          <w:lang w:eastAsia="x-none"/>
        </w:rPr>
        <w:t xml:space="preserve">Итого общая сумма необходимой валовой выручки на переработку и реализацию угля на период регулирования составит </w:t>
      </w:r>
      <w:r>
        <w:rPr>
          <w:bCs/>
          <w:sz w:val="28"/>
          <w:szCs w:val="28"/>
          <w:lang w:eastAsia="x-none"/>
        </w:rPr>
        <w:t>27502,8</w:t>
      </w:r>
      <w:r w:rsidRPr="00FE3B09">
        <w:rPr>
          <w:bCs/>
          <w:sz w:val="28"/>
          <w:szCs w:val="28"/>
          <w:lang w:eastAsia="x-none"/>
        </w:rPr>
        <w:t xml:space="preserve"> тыс.руб., издержки обращения из расчета на тонну угля </w:t>
      </w:r>
      <w:r>
        <w:rPr>
          <w:bCs/>
          <w:sz w:val="28"/>
          <w:szCs w:val="28"/>
          <w:lang w:eastAsia="x-none"/>
        </w:rPr>
        <w:t>559,69</w:t>
      </w:r>
      <w:r w:rsidRPr="00FE3B09">
        <w:rPr>
          <w:bCs/>
          <w:sz w:val="28"/>
          <w:szCs w:val="28"/>
          <w:lang w:eastAsia="x-none"/>
        </w:rPr>
        <w:t xml:space="preserve"> руб./тн. </w:t>
      </w:r>
    </w:p>
    <w:p w14:paraId="749936AF" w14:textId="77777777" w:rsidR="00F33C92" w:rsidRDefault="00F33C92" w:rsidP="00F33C92">
      <w:pPr>
        <w:ind w:firstLine="567"/>
        <w:jc w:val="both"/>
        <w:rPr>
          <w:bCs/>
          <w:sz w:val="28"/>
          <w:szCs w:val="28"/>
          <w:lang w:eastAsia="x-none"/>
        </w:rPr>
      </w:pPr>
      <w:r w:rsidRPr="00FE3B09">
        <w:rPr>
          <w:bCs/>
          <w:sz w:val="28"/>
          <w:szCs w:val="28"/>
          <w:lang w:eastAsia="x-none"/>
        </w:rPr>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34D3BB4E" w14:textId="77777777" w:rsidR="00F33C92" w:rsidRDefault="00F33C92" w:rsidP="00F33C92">
      <w:pPr>
        <w:ind w:firstLine="567"/>
        <w:jc w:val="both"/>
        <w:rPr>
          <w:bCs/>
          <w:sz w:val="28"/>
          <w:szCs w:val="28"/>
          <w:lang w:eastAsia="x-none"/>
        </w:rPr>
      </w:pPr>
    </w:p>
    <w:p w14:paraId="39C5702F" w14:textId="79E5B725" w:rsidR="00F33C92" w:rsidRDefault="00F33C92" w:rsidP="00F33C92">
      <w:pPr>
        <w:jc w:val="both"/>
        <w:rPr>
          <w:bCs/>
          <w:sz w:val="28"/>
          <w:szCs w:val="28"/>
          <w:lang w:eastAsia="x-none"/>
        </w:rPr>
      </w:pPr>
      <w:r w:rsidRPr="00430A37">
        <w:rPr>
          <w:noProof/>
        </w:rPr>
        <w:drawing>
          <wp:inline distT="0" distB="0" distL="0" distR="0" wp14:anchorId="5C040D4F" wp14:editId="41E7EFC2">
            <wp:extent cx="6116955" cy="306895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16955" cy="3068955"/>
                    </a:xfrm>
                    <a:prstGeom prst="rect">
                      <a:avLst/>
                    </a:prstGeom>
                    <a:noFill/>
                    <a:ln>
                      <a:noFill/>
                    </a:ln>
                  </pic:spPr>
                </pic:pic>
              </a:graphicData>
            </a:graphic>
          </wp:inline>
        </w:drawing>
      </w:r>
    </w:p>
    <w:p w14:paraId="666D9489" w14:textId="77777777" w:rsidR="00F33C92" w:rsidRDefault="00F33C92" w:rsidP="00F33C92">
      <w:pPr>
        <w:ind w:firstLine="567"/>
        <w:jc w:val="both"/>
        <w:rPr>
          <w:bCs/>
          <w:sz w:val="28"/>
          <w:szCs w:val="28"/>
          <w:lang w:eastAsia="x-none"/>
        </w:rPr>
      </w:pPr>
    </w:p>
    <w:p w14:paraId="14E84754" w14:textId="77777777" w:rsidR="00F33C92" w:rsidRPr="00671731" w:rsidRDefault="00F33C92" w:rsidP="00F33C92">
      <w:pPr>
        <w:ind w:firstLine="567"/>
        <w:jc w:val="both"/>
        <w:rPr>
          <w:bCs/>
          <w:sz w:val="28"/>
          <w:szCs w:val="28"/>
          <w:lang w:eastAsia="x-none"/>
        </w:rPr>
      </w:pPr>
      <w:r w:rsidRPr="00671731">
        <w:rPr>
          <w:bCs/>
          <w:sz w:val="28"/>
          <w:szCs w:val="28"/>
          <w:lang w:eastAsia="x-none"/>
        </w:rPr>
        <w:lastRenderedPageBreak/>
        <w:t xml:space="preserve">Расчет представлен в приложении </w:t>
      </w:r>
      <w:r>
        <w:rPr>
          <w:bCs/>
          <w:sz w:val="28"/>
          <w:szCs w:val="28"/>
          <w:lang w:eastAsia="x-none"/>
        </w:rPr>
        <w:t>10</w:t>
      </w:r>
      <w:r w:rsidRPr="00671731">
        <w:rPr>
          <w:bCs/>
          <w:sz w:val="28"/>
          <w:szCs w:val="28"/>
          <w:lang w:eastAsia="x-none"/>
        </w:rPr>
        <w:t>.</w:t>
      </w:r>
    </w:p>
    <w:p w14:paraId="2E052926" w14:textId="77777777" w:rsidR="00F33C92" w:rsidRDefault="00F33C92" w:rsidP="00F33C92">
      <w:pPr>
        <w:pStyle w:val="ac"/>
        <w:ind w:firstLine="567"/>
        <w:rPr>
          <w:bCs/>
          <w:szCs w:val="28"/>
        </w:rPr>
      </w:pPr>
    </w:p>
    <w:p w14:paraId="17086329" w14:textId="77777777" w:rsidR="00F33C92" w:rsidRDefault="00F33C92" w:rsidP="00F33C92">
      <w:pPr>
        <w:pStyle w:val="ac"/>
        <w:ind w:firstLine="567"/>
        <w:rPr>
          <w:bCs/>
          <w:szCs w:val="28"/>
        </w:rPr>
      </w:pPr>
      <w:r>
        <w:rPr>
          <w:bCs/>
          <w:szCs w:val="28"/>
        </w:rPr>
        <w:t>Тяжинский филиал</w:t>
      </w:r>
    </w:p>
    <w:p w14:paraId="37D0D2E5" w14:textId="77777777" w:rsidR="00F33C92" w:rsidRDefault="00F33C92" w:rsidP="00F33C92">
      <w:pPr>
        <w:pStyle w:val="ac"/>
        <w:ind w:firstLine="567"/>
        <w:jc w:val="both"/>
        <w:rPr>
          <w:bCs/>
          <w:szCs w:val="28"/>
        </w:rPr>
      </w:pPr>
    </w:p>
    <w:p w14:paraId="61375B1B" w14:textId="77777777" w:rsidR="00F33C92" w:rsidRDefault="00F33C92" w:rsidP="00F33C92">
      <w:pPr>
        <w:pStyle w:val="ac"/>
        <w:ind w:firstLine="567"/>
        <w:jc w:val="both"/>
        <w:rPr>
          <w:bCs/>
          <w:szCs w:val="28"/>
        </w:rPr>
      </w:pPr>
      <w:r>
        <w:rPr>
          <w:bCs/>
          <w:szCs w:val="28"/>
        </w:rPr>
        <w:t>Тяжинский</w:t>
      </w:r>
      <w:r w:rsidRPr="005C2A3F">
        <w:rPr>
          <w:bCs/>
          <w:szCs w:val="28"/>
        </w:rPr>
        <w:t xml:space="preserve"> филиал ООО «Кузбасстопливосбыт» обеспечивает углем население </w:t>
      </w:r>
      <w:r>
        <w:rPr>
          <w:bCs/>
          <w:szCs w:val="28"/>
        </w:rPr>
        <w:t>Тяжинского муниципального округа, Тисульского муниципального округа</w:t>
      </w:r>
      <w:r w:rsidRPr="005C2A3F">
        <w:rPr>
          <w:bCs/>
          <w:szCs w:val="28"/>
        </w:rPr>
        <w:t>.</w:t>
      </w:r>
    </w:p>
    <w:p w14:paraId="23AEF254" w14:textId="77777777" w:rsidR="00F33C92" w:rsidRPr="005C2A3F" w:rsidRDefault="00F33C92" w:rsidP="00F33C92">
      <w:pPr>
        <w:pStyle w:val="ac"/>
        <w:ind w:firstLine="567"/>
        <w:jc w:val="both"/>
        <w:rPr>
          <w:bCs/>
          <w:szCs w:val="28"/>
        </w:rPr>
      </w:pPr>
      <w:r>
        <w:rPr>
          <w:bCs/>
          <w:szCs w:val="28"/>
        </w:rPr>
        <w:t>По информации организации, ф</w:t>
      </w:r>
      <w:r w:rsidRPr="007642B3">
        <w:rPr>
          <w:bCs/>
          <w:szCs w:val="28"/>
        </w:rPr>
        <w:t>илиал оснащен 1 кассой на территории склада пгт. Тяжинский. 2 склада угля: 1 пгт. Тяжинский оборудован площадками под хранение угля, погрузочной техникой 1 ед., весовым оборудованием 1 ед., подъездными путями, эстакадой для выгрузки вагонов. Склад в п. Итат работает с июля по сентябрь. Поставка угля производится жд транспортом (ст. Тяжин КРЖД, ст. Итат).</w:t>
      </w:r>
    </w:p>
    <w:p w14:paraId="099339FD" w14:textId="77777777" w:rsidR="00F33C92" w:rsidRPr="005C2A3F" w:rsidRDefault="00F33C92" w:rsidP="00F33C92">
      <w:pPr>
        <w:ind w:firstLine="567"/>
        <w:jc w:val="both"/>
        <w:rPr>
          <w:bCs/>
          <w:sz w:val="28"/>
          <w:szCs w:val="28"/>
          <w:lang w:eastAsia="x-none"/>
        </w:rPr>
      </w:pPr>
      <w:r w:rsidRPr="005C2A3F">
        <w:rPr>
          <w:bCs/>
          <w:sz w:val="28"/>
          <w:szCs w:val="28"/>
          <w:lang w:eastAsia="x-none"/>
        </w:rPr>
        <w:t>Марки отпускаемого угля: ДР, ДО, ДПКО, ДПК.</w:t>
      </w:r>
    </w:p>
    <w:p w14:paraId="70245E99" w14:textId="77777777" w:rsidR="00F33C92" w:rsidRDefault="00F33C92" w:rsidP="00F33C92">
      <w:pPr>
        <w:pStyle w:val="ac"/>
        <w:ind w:firstLine="567"/>
        <w:jc w:val="both"/>
        <w:rPr>
          <w:bCs/>
          <w:szCs w:val="28"/>
        </w:rPr>
      </w:pPr>
      <w:r w:rsidRPr="005C2A3F">
        <w:rPr>
          <w:bCs/>
          <w:szCs w:val="28"/>
        </w:rPr>
        <w:t xml:space="preserve">Поставщик угля: АО «КТК», представлен договор на период регулирования. </w:t>
      </w:r>
    </w:p>
    <w:p w14:paraId="3E4DFC8F" w14:textId="77777777" w:rsidR="00F33C92" w:rsidRDefault="00F33C92" w:rsidP="00F33C92">
      <w:pPr>
        <w:pStyle w:val="ac"/>
        <w:ind w:firstLine="567"/>
        <w:jc w:val="both"/>
        <w:rPr>
          <w:bCs/>
          <w:szCs w:val="28"/>
        </w:rPr>
      </w:pPr>
      <w:r w:rsidRPr="005C2A3F">
        <w:rPr>
          <w:bCs/>
          <w:szCs w:val="28"/>
        </w:rPr>
        <w:t>Согласно расшифровкам ООО «Кузбасстопливосбыт»</w:t>
      </w:r>
      <w:r>
        <w:rPr>
          <w:bCs/>
          <w:szCs w:val="28"/>
        </w:rPr>
        <w:t>,</w:t>
      </w:r>
      <w:r w:rsidRPr="005C2A3F">
        <w:rPr>
          <w:bCs/>
          <w:szCs w:val="28"/>
        </w:rPr>
        <w:t xml:space="preserve"> АО «КТК» поставляет в </w:t>
      </w:r>
      <w:r>
        <w:rPr>
          <w:bCs/>
          <w:szCs w:val="28"/>
        </w:rPr>
        <w:t>Тяжинский филиал</w:t>
      </w:r>
      <w:r w:rsidRPr="005C2A3F">
        <w:rPr>
          <w:bCs/>
          <w:szCs w:val="28"/>
        </w:rPr>
        <w:t xml:space="preserve"> уголь </w:t>
      </w:r>
      <w:bookmarkStart w:id="325" w:name="_Hlk119504370"/>
      <w:r w:rsidRPr="005C2A3F">
        <w:rPr>
          <w:bCs/>
          <w:szCs w:val="28"/>
        </w:rPr>
        <w:t xml:space="preserve">марки ДР по цене </w:t>
      </w:r>
      <w:r>
        <w:rPr>
          <w:bCs/>
          <w:szCs w:val="28"/>
        </w:rPr>
        <w:t>3000</w:t>
      </w:r>
      <w:r w:rsidRPr="005C2A3F">
        <w:rPr>
          <w:bCs/>
          <w:szCs w:val="28"/>
        </w:rPr>
        <w:t xml:space="preserve"> руб./тн, ДО по цене </w:t>
      </w:r>
      <w:r>
        <w:rPr>
          <w:bCs/>
          <w:szCs w:val="28"/>
        </w:rPr>
        <w:t>6000</w:t>
      </w:r>
      <w:r w:rsidRPr="005C2A3F">
        <w:rPr>
          <w:bCs/>
          <w:szCs w:val="28"/>
        </w:rPr>
        <w:t xml:space="preserve"> руб./тн, ДПК по цене </w:t>
      </w:r>
      <w:r>
        <w:rPr>
          <w:bCs/>
          <w:szCs w:val="28"/>
        </w:rPr>
        <w:t>6000</w:t>
      </w:r>
      <w:r w:rsidRPr="005C2A3F">
        <w:rPr>
          <w:bCs/>
          <w:szCs w:val="28"/>
        </w:rPr>
        <w:t xml:space="preserve"> руб./тн, ДПКО по цене </w:t>
      </w:r>
      <w:r>
        <w:rPr>
          <w:bCs/>
          <w:szCs w:val="28"/>
        </w:rPr>
        <w:t xml:space="preserve">6000 </w:t>
      </w:r>
      <w:r w:rsidRPr="005C2A3F">
        <w:rPr>
          <w:bCs/>
          <w:szCs w:val="28"/>
        </w:rPr>
        <w:t>руб./тн. Цены угля указаны без НДС.</w:t>
      </w:r>
      <w:r w:rsidRPr="005E50D2">
        <w:rPr>
          <w:bCs/>
          <w:szCs w:val="28"/>
        </w:rPr>
        <w:t xml:space="preserve"> </w:t>
      </w:r>
    </w:p>
    <w:bookmarkEnd w:id="325"/>
    <w:p w14:paraId="50DEBFDB" w14:textId="77777777" w:rsidR="00F33C92" w:rsidRDefault="00F33C92" w:rsidP="00F33C92">
      <w:pPr>
        <w:pStyle w:val="ac"/>
        <w:ind w:firstLine="567"/>
        <w:jc w:val="both"/>
        <w:rPr>
          <w:bCs/>
          <w:szCs w:val="28"/>
        </w:rPr>
      </w:pPr>
      <w:r w:rsidRPr="0093729F">
        <w:rPr>
          <w:bCs/>
          <w:szCs w:val="28"/>
        </w:rPr>
        <w:t>РЭК Кузбасса предлагает принять цены на уголь на уровне цен 2024 года с учетом роста 20%, согласно среднегодовому росту цен на уголь на 2025 год, который составил 20% от отпускной цены на уголь 2024 года в следующем размере: ДР по цене 1999,92 руб./тн, ДО по цене 2850,16 руб./тн, ДПК по цене 3111,17 руб./тн., ДПКО по цене 3111,17 руб./тн.</w:t>
      </w:r>
    </w:p>
    <w:p w14:paraId="0C732075" w14:textId="77777777" w:rsidR="00F33C92" w:rsidRPr="00BB7602" w:rsidRDefault="00F33C92" w:rsidP="00F33C92">
      <w:pPr>
        <w:pStyle w:val="ac"/>
        <w:ind w:firstLine="567"/>
        <w:jc w:val="both"/>
        <w:rPr>
          <w:bCs/>
          <w:szCs w:val="28"/>
        </w:rPr>
      </w:pPr>
      <w:r w:rsidRPr="00BB7602">
        <w:rPr>
          <w:bCs/>
          <w:szCs w:val="28"/>
        </w:rPr>
        <w:t xml:space="preserve">Объем переработки угля по факту отчетного периода составил </w:t>
      </w:r>
      <w:r>
        <w:rPr>
          <w:bCs/>
          <w:szCs w:val="28"/>
        </w:rPr>
        <w:t>36648,06</w:t>
      </w:r>
      <w:r w:rsidRPr="00BB7602">
        <w:rPr>
          <w:bCs/>
          <w:szCs w:val="28"/>
        </w:rPr>
        <w:t xml:space="preserve"> тн, в том числе население </w:t>
      </w:r>
      <w:r>
        <w:rPr>
          <w:bCs/>
          <w:szCs w:val="28"/>
        </w:rPr>
        <w:t>27963,16</w:t>
      </w:r>
      <w:r w:rsidRPr="00BB7602">
        <w:rPr>
          <w:bCs/>
          <w:szCs w:val="28"/>
        </w:rPr>
        <w:t xml:space="preserve"> тн, на период регулирования организация предлагает принять объем переработки угля в размере </w:t>
      </w:r>
      <w:r>
        <w:rPr>
          <w:bCs/>
          <w:szCs w:val="28"/>
        </w:rPr>
        <w:t>16800</w:t>
      </w:r>
      <w:r w:rsidRPr="00BB7602">
        <w:rPr>
          <w:bCs/>
          <w:szCs w:val="28"/>
        </w:rPr>
        <w:t xml:space="preserve"> тн, в том числе население </w:t>
      </w:r>
      <w:r>
        <w:rPr>
          <w:bCs/>
          <w:szCs w:val="28"/>
        </w:rPr>
        <w:t>15900</w:t>
      </w:r>
      <w:r w:rsidRPr="00BB7602">
        <w:rPr>
          <w:bCs/>
          <w:szCs w:val="28"/>
        </w:rPr>
        <w:t xml:space="preserve"> тн. </w:t>
      </w:r>
    </w:p>
    <w:p w14:paraId="37B0F18F" w14:textId="77777777" w:rsidR="00F33C92" w:rsidRPr="00BB7602" w:rsidRDefault="00F33C92" w:rsidP="00F33C92">
      <w:pPr>
        <w:pStyle w:val="ac"/>
        <w:ind w:firstLine="567"/>
        <w:jc w:val="both"/>
        <w:rPr>
          <w:bCs/>
          <w:szCs w:val="28"/>
        </w:rPr>
      </w:pPr>
      <w:r w:rsidRPr="00BB7602">
        <w:rPr>
          <w:bCs/>
          <w:szCs w:val="28"/>
        </w:rPr>
        <w:t>Специалистом РЭК были проанализированы фактические объемы переработки угля организации за 202</w:t>
      </w:r>
      <w:r>
        <w:rPr>
          <w:bCs/>
          <w:szCs w:val="28"/>
        </w:rPr>
        <w:t>1</w:t>
      </w:r>
      <w:r w:rsidRPr="00BB7602">
        <w:rPr>
          <w:bCs/>
          <w:szCs w:val="28"/>
        </w:rPr>
        <w:t>, 202</w:t>
      </w:r>
      <w:r>
        <w:rPr>
          <w:bCs/>
          <w:szCs w:val="28"/>
        </w:rPr>
        <w:t>2</w:t>
      </w:r>
      <w:r w:rsidRPr="00BB7602">
        <w:rPr>
          <w:bCs/>
          <w:szCs w:val="28"/>
        </w:rPr>
        <w:t>, 202</w:t>
      </w:r>
      <w:r>
        <w:rPr>
          <w:bCs/>
          <w:szCs w:val="28"/>
        </w:rPr>
        <w:t>3</w:t>
      </w:r>
      <w:r w:rsidRPr="00BB7602">
        <w:rPr>
          <w:bCs/>
          <w:szCs w:val="28"/>
        </w:rPr>
        <w:t xml:space="preserve"> гг. в результате которого выявлено, что фактические объемы переработки угля ежегодно превышают заявленные. </w:t>
      </w:r>
    </w:p>
    <w:p w14:paraId="1A2FD89D" w14:textId="77777777" w:rsidR="00F33C92" w:rsidRDefault="00F33C92" w:rsidP="00F33C92">
      <w:pPr>
        <w:pStyle w:val="ac"/>
        <w:ind w:firstLine="567"/>
        <w:jc w:val="both"/>
        <w:rPr>
          <w:bCs/>
          <w:szCs w:val="28"/>
        </w:rPr>
      </w:pPr>
      <w:r w:rsidRPr="00BB7602">
        <w:rPr>
          <w:bCs/>
          <w:szCs w:val="28"/>
        </w:rPr>
        <w:t>Считаем обоснованным принять в расчет на 202</w:t>
      </w:r>
      <w:r>
        <w:rPr>
          <w:bCs/>
          <w:szCs w:val="28"/>
        </w:rPr>
        <w:t>5</w:t>
      </w:r>
      <w:r w:rsidRPr="00BB7602">
        <w:rPr>
          <w:bCs/>
          <w:szCs w:val="28"/>
        </w:rPr>
        <w:t xml:space="preserve"> год объемы по факту 202</w:t>
      </w:r>
      <w:r>
        <w:rPr>
          <w:bCs/>
          <w:szCs w:val="28"/>
        </w:rPr>
        <w:t>3</w:t>
      </w:r>
      <w:r w:rsidRPr="00BB7602">
        <w:rPr>
          <w:bCs/>
          <w:szCs w:val="28"/>
        </w:rPr>
        <w:t xml:space="preserve">г. На период регулирования предлагаем принять объемы в размере </w:t>
      </w:r>
      <w:r>
        <w:rPr>
          <w:bCs/>
          <w:szCs w:val="28"/>
        </w:rPr>
        <w:t>36648,06</w:t>
      </w:r>
      <w:r w:rsidRPr="00FA01E4">
        <w:rPr>
          <w:bCs/>
          <w:szCs w:val="28"/>
        </w:rPr>
        <w:t xml:space="preserve"> тн, в том числе население </w:t>
      </w:r>
      <w:r>
        <w:rPr>
          <w:bCs/>
          <w:szCs w:val="28"/>
        </w:rPr>
        <w:t>27963,16</w:t>
      </w:r>
      <w:r w:rsidRPr="00FA01E4">
        <w:rPr>
          <w:bCs/>
          <w:szCs w:val="28"/>
        </w:rPr>
        <w:t xml:space="preserve"> тн</w:t>
      </w:r>
      <w:r w:rsidRPr="00BB7602">
        <w:rPr>
          <w:bCs/>
          <w:szCs w:val="28"/>
        </w:rPr>
        <w:t>.</w:t>
      </w:r>
    </w:p>
    <w:p w14:paraId="3895B476" w14:textId="77777777" w:rsidR="00F33C92" w:rsidRDefault="00F33C92" w:rsidP="00F33C92">
      <w:pPr>
        <w:pStyle w:val="ac"/>
        <w:ind w:firstLine="567"/>
        <w:jc w:val="both"/>
        <w:rPr>
          <w:bCs/>
          <w:szCs w:val="28"/>
        </w:rPr>
      </w:pPr>
      <w:r w:rsidRPr="005C2A3F">
        <w:rPr>
          <w:bCs/>
          <w:szCs w:val="28"/>
        </w:rPr>
        <w:t xml:space="preserve">ООО «Кузбасстопливосбыт» предлагает принять расходы на реализацию и переработку угля в размере </w:t>
      </w:r>
      <w:r>
        <w:rPr>
          <w:bCs/>
          <w:szCs w:val="28"/>
        </w:rPr>
        <w:t>23494,33</w:t>
      </w:r>
      <w:r w:rsidRPr="005C2A3F">
        <w:rPr>
          <w:bCs/>
          <w:szCs w:val="28"/>
        </w:rPr>
        <w:t xml:space="preserve"> тыс.руб.</w:t>
      </w:r>
      <w:r w:rsidRPr="005C2A3F">
        <w:rPr>
          <w:bCs/>
          <w:color w:val="FF0000"/>
          <w:sz w:val="24"/>
          <w:szCs w:val="28"/>
        </w:rPr>
        <w:t xml:space="preserve"> </w:t>
      </w:r>
      <w:r w:rsidRPr="005C2A3F">
        <w:rPr>
          <w:bCs/>
          <w:szCs w:val="28"/>
        </w:rPr>
        <w:t xml:space="preserve">Издержки обращения в расчёте на 1 тонну угля составят </w:t>
      </w:r>
      <w:r>
        <w:rPr>
          <w:bCs/>
          <w:szCs w:val="28"/>
        </w:rPr>
        <w:t>1398,47</w:t>
      </w:r>
      <w:r w:rsidRPr="005C2A3F">
        <w:rPr>
          <w:bCs/>
          <w:szCs w:val="28"/>
        </w:rPr>
        <w:t xml:space="preserve"> руб./тн. Расшифровка стоимости угля представлена в приложении </w:t>
      </w:r>
      <w:r>
        <w:rPr>
          <w:bCs/>
          <w:szCs w:val="28"/>
        </w:rPr>
        <w:t>11</w:t>
      </w:r>
      <w:r w:rsidRPr="005C2A3F">
        <w:rPr>
          <w:bCs/>
          <w:szCs w:val="28"/>
        </w:rPr>
        <w:t>.</w:t>
      </w:r>
    </w:p>
    <w:p w14:paraId="6238D9E6" w14:textId="77777777" w:rsidR="00F33C92" w:rsidRDefault="00F33C92" w:rsidP="00F33C92">
      <w:pPr>
        <w:ind w:firstLine="567"/>
        <w:jc w:val="both"/>
        <w:rPr>
          <w:bCs/>
          <w:sz w:val="28"/>
          <w:szCs w:val="28"/>
          <w:lang w:eastAsia="x-none"/>
        </w:rPr>
      </w:pPr>
      <w:r w:rsidRPr="00671731">
        <w:rPr>
          <w:bCs/>
          <w:sz w:val="28"/>
          <w:szCs w:val="28"/>
          <w:lang w:eastAsia="x-none"/>
        </w:rPr>
        <w:t xml:space="preserve">ООО «Кузбасстопливосбыт» предлагает принять провозную плату (жд тариф) в сумме </w:t>
      </w:r>
      <w:r>
        <w:rPr>
          <w:bCs/>
          <w:sz w:val="28"/>
          <w:szCs w:val="28"/>
          <w:lang w:eastAsia="x-none"/>
        </w:rPr>
        <w:t xml:space="preserve">1172,19 </w:t>
      </w:r>
      <w:r w:rsidRPr="00671731">
        <w:rPr>
          <w:bCs/>
          <w:sz w:val="28"/>
          <w:szCs w:val="28"/>
          <w:lang w:eastAsia="x-none"/>
        </w:rPr>
        <w:t xml:space="preserve">руб./тн. </w:t>
      </w:r>
      <w:r w:rsidRPr="00BB7602">
        <w:rPr>
          <w:bCs/>
          <w:sz w:val="28"/>
          <w:szCs w:val="28"/>
          <w:lang w:eastAsia="x-none"/>
        </w:rPr>
        <w:t xml:space="preserve">Организацией представлено письмо с изменениями от АО «КТК» </w:t>
      </w:r>
      <w:r w:rsidRPr="00D87422">
        <w:rPr>
          <w:bCs/>
          <w:sz w:val="28"/>
          <w:szCs w:val="28"/>
          <w:lang w:eastAsia="x-none"/>
        </w:rPr>
        <w:t>№650 от 10.04.24г</w:t>
      </w:r>
      <w:r w:rsidRPr="00BB7602">
        <w:rPr>
          <w:bCs/>
          <w:sz w:val="28"/>
          <w:szCs w:val="28"/>
          <w:lang w:eastAsia="x-none"/>
        </w:rPr>
        <w:t>. Затраты принимаются по</w:t>
      </w:r>
      <w:r>
        <w:rPr>
          <w:bCs/>
          <w:sz w:val="28"/>
          <w:szCs w:val="28"/>
          <w:lang w:eastAsia="x-none"/>
        </w:rPr>
        <w:t xml:space="preserve"> плану РЭК Кузбасса на 2024 год </w:t>
      </w:r>
      <w:r w:rsidRPr="00FA01E4">
        <w:rPr>
          <w:bCs/>
          <w:sz w:val="28"/>
          <w:szCs w:val="28"/>
          <w:lang w:eastAsia="x-none"/>
        </w:rPr>
        <w:t>с индексом ИПЦ Минэкономразвития России на 202</w:t>
      </w:r>
      <w:r>
        <w:rPr>
          <w:bCs/>
          <w:sz w:val="28"/>
          <w:szCs w:val="28"/>
          <w:lang w:eastAsia="x-none"/>
        </w:rPr>
        <w:t>5</w:t>
      </w:r>
      <w:r w:rsidRPr="00FA01E4">
        <w:rPr>
          <w:bCs/>
          <w:sz w:val="28"/>
          <w:szCs w:val="28"/>
          <w:lang w:eastAsia="x-none"/>
        </w:rPr>
        <w:t xml:space="preserve"> год 10</w:t>
      </w:r>
      <w:r>
        <w:rPr>
          <w:bCs/>
          <w:sz w:val="28"/>
          <w:szCs w:val="28"/>
          <w:lang w:eastAsia="x-none"/>
        </w:rPr>
        <w:t>5,8 в размере 1005,56 руб./тн</w:t>
      </w:r>
      <w:r w:rsidRPr="00FA01E4">
        <w:rPr>
          <w:bCs/>
          <w:sz w:val="28"/>
          <w:szCs w:val="28"/>
          <w:lang w:eastAsia="x-none"/>
        </w:rPr>
        <w:t>.</w:t>
      </w:r>
    </w:p>
    <w:p w14:paraId="3A0C2DE3" w14:textId="77777777" w:rsidR="00F33C92" w:rsidRDefault="00F33C92" w:rsidP="00F33C92">
      <w:pPr>
        <w:ind w:firstLine="567"/>
        <w:jc w:val="both"/>
        <w:rPr>
          <w:bCs/>
          <w:sz w:val="28"/>
          <w:szCs w:val="28"/>
          <w:lang w:eastAsia="x-none"/>
        </w:rPr>
      </w:pPr>
      <w:r w:rsidRPr="008B66E4">
        <w:rPr>
          <w:bCs/>
          <w:sz w:val="28"/>
          <w:szCs w:val="28"/>
          <w:lang w:eastAsia="x-none"/>
        </w:rPr>
        <w:t xml:space="preserve">На </w:t>
      </w:r>
      <w:r>
        <w:rPr>
          <w:bCs/>
          <w:sz w:val="28"/>
          <w:szCs w:val="28"/>
          <w:lang w:eastAsia="x-none"/>
        </w:rPr>
        <w:t>Топкинский</w:t>
      </w:r>
      <w:r w:rsidRPr="008B66E4">
        <w:rPr>
          <w:bCs/>
          <w:sz w:val="28"/>
          <w:szCs w:val="28"/>
          <w:lang w:eastAsia="x-none"/>
        </w:rPr>
        <w:t xml:space="preserve"> филиал распределенная сумма выпадающих доходов Беловского и Яшкинского филиалов принимается в размере </w:t>
      </w:r>
      <w:r>
        <w:rPr>
          <w:bCs/>
          <w:sz w:val="28"/>
          <w:szCs w:val="28"/>
          <w:lang w:eastAsia="x-none"/>
        </w:rPr>
        <w:t>891,55</w:t>
      </w:r>
      <w:r w:rsidRPr="008B66E4">
        <w:rPr>
          <w:bCs/>
          <w:sz w:val="28"/>
          <w:szCs w:val="28"/>
          <w:lang w:eastAsia="x-none"/>
        </w:rPr>
        <w:t xml:space="preserve"> тыс.руб.</w:t>
      </w:r>
    </w:p>
    <w:p w14:paraId="0049356F" w14:textId="77777777" w:rsidR="00F33C92" w:rsidRPr="00BB7602" w:rsidRDefault="00F33C92" w:rsidP="00F33C92">
      <w:pPr>
        <w:ind w:firstLine="567"/>
        <w:jc w:val="both"/>
        <w:rPr>
          <w:bCs/>
          <w:sz w:val="28"/>
          <w:szCs w:val="28"/>
          <w:lang w:eastAsia="x-none"/>
        </w:rPr>
      </w:pPr>
      <w:r w:rsidRPr="00BB7602">
        <w:rPr>
          <w:bCs/>
          <w:sz w:val="28"/>
          <w:szCs w:val="28"/>
          <w:lang w:eastAsia="x-none"/>
        </w:rPr>
        <w:t xml:space="preserve">Итого общая сумма необходимой валовой выручки на переработку и реализацию угля на период регулирования составит </w:t>
      </w:r>
      <w:r>
        <w:rPr>
          <w:bCs/>
          <w:sz w:val="28"/>
          <w:szCs w:val="28"/>
          <w:lang w:eastAsia="x-none"/>
        </w:rPr>
        <w:t>23277,68</w:t>
      </w:r>
      <w:r w:rsidRPr="00BB7602">
        <w:rPr>
          <w:bCs/>
          <w:sz w:val="28"/>
          <w:szCs w:val="28"/>
          <w:lang w:eastAsia="x-none"/>
        </w:rPr>
        <w:t xml:space="preserve"> тыс.руб., издержки обращения из расчета на тонну угля </w:t>
      </w:r>
      <w:r>
        <w:rPr>
          <w:bCs/>
          <w:sz w:val="28"/>
          <w:szCs w:val="28"/>
          <w:lang w:eastAsia="x-none"/>
        </w:rPr>
        <w:t>635,17</w:t>
      </w:r>
      <w:r w:rsidRPr="00BB7602">
        <w:rPr>
          <w:bCs/>
          <w:sz w:val="28"/>
          <w:szCs w:val="28"/>
          <w:lang w:eastAsia="x-none"/>
        </w:rPr>
        <w:t xml:space="preserve"> руб./тн. </w:t>
      </w:r>
    </w:p>
    <w:p w14:paraId="1393A03E" w14:textId="77777777" w:rsidR="00F33C92" w:rsidRDefault="00F33C92" w:rsidP="00F33C92">
      <w:pPr>
        <w:ind w:firstLine="567"/>
        <w:jc w:val="both"/>
        <w:rPr>
          <w:bCs/>
          <w:sz w:val="28"/>
          <w:szCs w:val="28"/>
          <w:lang w:eastAsia="x-none"/>
        </w:rPr>
      </w:pPr>
      <w:r w:rsidRPr="00BB7602">
        <w:rPr>
          <w:bCs/>
          <w:sz w:val="28"/>
          <w:szCs w:val="28"/>
          <w:lang w:eastAsia="x-none"/>
        </w:rPr>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217737DA" w14:textId="77777777" w:rsidR="00F33C92" w:rsidRDefault="00F33C92" w:rsidP="00F33C92">
      <w:pPr>
        <w:ind w:firstLine="567"/>
        <w:jc w:val="both"/>
        <w:rPr>
          <w:bCs/>
          <w:sz w:val="28"/>
          <w:szCs w:val="28"/>
          <w:lang w:eastAsia="x-none"/>
        </w:rPr>
      </w:pPr>
    </w:p>
    <w:p w14:paraId="75A6796B" w14:textId="4D9CF00A" w:rsidR="00F33C92" w:rsidRDefault="00F33C92" w:rsidP="00F33C92">
      <w:pPr>
        <w:jc w:val="both"/>
        <w:rPr>
          <w:bCs/>
          <w:sz w:val="28"/>
          <w:szCs w:val="28"/>
          <w:lang w:eastAsia="x-none"/>
        </w:rPr>
      </w:pPr>
      <w:r w:rsidRPr="00D87422">
        <w:rPr>
          <w:noProof/>
        </w:rPr>
        <w:lastRenderedPageBreak/>
        <w:drawing>
          <wp:inline distT="0" distB="0" distL="0" distR="0" wp14:anchorId="227F7946" wp14:editId="653C1921">
            <wp:extent cx="6116955" cy="294259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16955" cy="2942590"/>
                    </a:xfrm>
                    <a:prstGeom prst="rect">
                      <a:avLst/>
                    </a:prstGeom>
                    <a:noFill/>
                    <a:ln>
                      <a:noFill/>
                    </a:ln>
                  </pic:spPr>
                </pic:pic>
              </a:graphicData>
            </a:graphic>
          </wp:inline>
        </w:drawing>
      </w:r>
    </w:p>
    <w:p w14:paraId="0E8CFE60" w14:textId="77777777" w:rsidR="00F33C92" w:rsidRDefault="00F33C92" w:rsidP="00F33C92">
      <w:pPr>
        <w:ind w:firstLine="567"/>
        <w:jc w:val="both"/>
        <w:rPr>
          <w:bCs/>
          <w:sz w:val="28"/>
          <w:szCs w:val="28"/>
          <w:lang w:eastAsia="x-none"/>
        </w:rPr>
      </w:pPr>
    </w:p>
    <w:p w14:paraId="52077022" w14:textId="77777777" w:rsidR="00F33C92" w:rsidRPr="00671731" w:rsidRDefault="00F33C92" w:rsidP="00F33C92">
      <w:pPr>
        <w:ind w:firstLine="567"/>
        <w:jc w:val="both"/>
        <w:rPr>
          <w:bCs/>
          <w:sz w:val="28"/>
          <w:szCs w:val="28"/>
          <w:lang w:eastAsia="x-none"/>
        </w:rPr>
      </w:pPr>
      <w:r w:rsidRPr="00671731">
        <w:rPr>
          <w:bCs/>
          <w:sz w:val="28"/>
          <w:szCs w:val="28"/>
          <w:lang w:eastAsia="x-none"/>
        </w:rPr>
        <w:t xml:space="preserve">Расчет представлен в приложении </w:t>
      </w:r>
      <w:r>
        <w:rPr>
          <w:bCs/>
          <w:sz w:val="28"/>
          <w:szCs w:val="28"/>
          <w:lang w:eastAsia="x-none"/>
        </w:rPr>
        <w:t>11</w:t>
      </w:r>
      <w:r w:rsidRPr="00671731">
        <w:rPr>
          <w:bCs/>
          <w:sz w:val="28"/>
          <w:szCs w:val="28"/>
          <w:lang w:eastAsia="x-none"/>
        </w:rPr>
        <w:t>.</w:t>
      </w:r>
    </w:p>
    <w:p w14:paraId="0265983B" w14:textId="77777777" w:rsidR="00F33C92" w:rsidRDefault="00F33C92" w:rsidP="00F33C92">
      <w:pPr>
        <w:ind w:left="1070"/>
        <w:jc w:val="both"/>
        <w:rPr>
          <w:bCs/>
          <w:color w:val="FF0000"/>
          <w:sz w:val="28"/>
          <w:szCs w:val="28"/>
          <w:lang w:eastAsia="x-none"/>
        </w:rPr>
      </w:pPr>
    </w:p>
    <w:p w14:paraId="0E8DB4AD" w14:textId="77777777" w:rsidR="00F33C92" w:rsidRDefault="00F33C92" w:rsidP="00F33C92">
      <w:pPr>
        <w:pStyle w:val="ac"/>
        <w:ind w:firstLine="567"/>
        <w:rPr>
          <w:bCs/>
          <w:szCs w:val="28"/>
        </w:rPr>
      </w:pPr>
      <w:r>
        <w:rPr>
          <w:bCs/>
          <w:szCs w:val="28"/>
        </w:rPr>
        <w:t>Юргинский филиал</w:t>
      </w:r>
    </w:p>
    <w:p w14:paraId="6D590EE3" w14:textId="77777777" w:rsidR="00F33C92" w:rsidRDefault="00F33C92" w:rsidP="00F33C92">
      <w:pPr>
        <w:pStyle w:val="ac"/>
        <w:ind w:firstLine="567"/>
        <w:rPr>
          <w:bCs/>
          <w:szCs w:val="28"/>
        </w:rPr>
      </w:pPr>
    </w:p>
    <w:p w14:paraId="0C9D1A98" w14:textId="77777777" w:rsidR="00F33C92" w:rsidRDefault="00F33C92" w:rsidP="00F33C92">
      <w:pPr>
        <w:pStyle w:val="ac"/>
        <w:ind w:firstLine="567"/>
        <w:jc w:val="both"/>
        <w:rPr>
          <w:bCs/>
          <w:szCs w:val="28"/>
        </w:rPr>
      </w:pPr>
      <w:r>
        <w:rPr>
          <w:bCs/>
          <w:szCs w:val="28"/>
        </w:rPr>
        <w:t>Юргинский</w:t>
      </w:r>
      <w:r w:rsidRPr="005C2A3F">
        <w:rPr>
          <w:bCs/>
          <w:szCs w:val="28"/>
        </w:rPr>
        <w:t xml:space="preserve"> филиал ООО «Кузбасстопливосбыт» обеспечивает углем население </w:t>
      </w:r>
      <w:r>
        <w:rPr>
          <w:bCs/>
          <w:szCs w:val="28"/>
        </w:rPr>
        <w:t>Юргинского городского округа, Юргинского муниципального округа</w:t>
      </w:r>
      <w:r w:rsidRPr="005C2A3F">
        <w:rPr>
          <w:bCs/>
          <w:szCs w:val="28"/>
        </w:rPr>
        <w:t>.</w:t>
      </w:r>
    </w:p>
    <w:p w14:paraId="02120414" w14:textId="77777777" w:rsidR="00F33C92" w:rsidRPr="005C2A3F" w:rsidRDefault="00F33C92" w:rsidP="00F33C92">
      <w:pPr>
        <w:pStyle w:val="ac"/>
        <w:ind w:firstLine="567"/>
        <w:jc w:val="both"/>
        <w:rPr>
          <w:bCs/>
          <w:szCs w:val="28"/>
        </w:rPr>
      </w:pPr>
      <w:r>
        <w:rPr>
          <w:bCs/>
          <w:szCs w:val="28"/>
        </w:rPr>
        <w:t>По информации организации, фи</w:t>
      </w:r>
      <w:r w:rsidRPr="007642B3">
        <w:rPr>
          <w:bCs/>
          <w:szCs w:val="28"/>
        </w:rPr>
        <w:t>лиал оснащен кассами на территории склада г. Юрга. Склад оборудован погрузочной техникой 1 ед., весовым оборудованием 1 ед., подъездными путями, эстакадой для выгрузки вагонов (принадлежит Кемеровской МЧ ОАО РЖД). Поставка угля производится жд транспортом (</w:t>
      </w:r>
      <w:r>
        <w:rPr>
          <w:bCs/>
          <w:szCs w:val="28"/>
        </w:rPr>
        <w:t>ст</w:t>
      </w:r>
      <w:r w:rsidRPr="007642B3">
        <w:rPr>
          <w:bCs/>
          <w:szCs w:val="28"/>
        </w:rPr>
        <w:t>. Юрга-1 ЗСЖД).</w:t>
      </w:r>
    </w:p>
    <w:p w14:paraId="083311FD" w14:textId="77777777" w:rsidR="00F33C92" w:rsidRPr="005C2A3F" w:rsidRDefault="00F33C92" w:rsidP="00F33C92">
      <w:pPr>
        <w:ind w:firstLine="567"/>
        <w:jc w:val="both"/>
        <w:rPr>
          <w:bCs/>
          <w:sz w:val="28"/>
          <w:szCs w:val="28"/>
          <w:lang w:eastAsia="x-none"/>
        </w:rPr>
      </w:pPr>
      <w:r w:rsidRPr="005C2A3F">
        <w:rPr>
          <w:bCs/>
          <w:sz w:val="28"/>
          <w:szCs w:val="28"/>
          <w:lang w:eastAsia="x-none"/>
        </w:rPr>
        <w:t>Марки отпускаемого угля: ДР, ДО, ДПКО, ДПК.</w:t>
      </w:r>
    </w:p>
    <w:p w14:paraId="2A45DC86" w14:textId="77777777" w:rsidR="00F33C92" w:rsidRDefault="00F33C92" w:rsidP="00F33C92">
      <w:pPr>
        <w:pStyle w:val="ac"/>
        <w:ind w:firstLine="567"/>
        <w:jc w:val="both"/>
        <w:rPr>
          <w:bCs/>
          <w:szCs w:val="28"/>
        </w:rPr>
      </w:pPr>
      <w:r w:rsidRPr="005C2A3F">
        <w:rPr>
          <w:bCs/>
          <w:szCs w:val="28"/>
        </w:rPr>
        <w:t xml:space="preserve">Поставщик угля: АО «КТК», представлен договор на период регулирования. </w:t>
      </w:r>
    </w:p>
    <w:p w14:paraId="5529C155" w14:textId="77777777" w:rsidR="00F33C92" w:rsidRDefault="00F33C92" w:rsidP="00F33C92">
      <w:pPr>
        <w:pStyle w:val="ac"/>
        <w:ind w:firstLine="567"/>
        <w:jc w:val="both"/>
        <w:rPr>
          <w:bCs/>
          <w:szCs w:val="28"/>
        </w:rPr>
      </w:pPr>
      <w:r w:rsidRPr="005C2A3F">
        <w:rPr>
          <w:bCs/>
          <w:szCs w:val="28"/>
        </w:rPr>
        <w:t>Согласно расшифровкам ООО «Кузбасстопливосбыт»</w:t>
      </w:r>
      <w:r>
        <w:rPr>
          <w:bCs/>
          <w:szCs w:val="28"/>
        </w:rPr>
        <w:t>,</w:t>
      </w:r>
      <w:r w:rsidRPr="005C2A3F">
        <w:rPr>
          <w:bCs/>
          <w:szCs w:val="28"/>
        </w:rPr>
        <w:t xml:space="preserve"> АО «КТК» поставляет в </w:t>
      </w:r>
      <w:r>
        <w:rPr>
          <w:bCs/>
          <w:szCs w:val="28"/>
        </w:rPr>
        <w:t xml:space="preserve">Юргинский филиал </w:t>
      </w:r>
      <w:r w:rsidRPr="005C2A3F">
        <w:rPr>
          <w:bCs/>
          <w:szCs w:val="28"/>
        </w:rPr>
        <w:t xml:space="preserve">уголь марки </w:t>
      </w:r>
      <w:r w:rsidRPr="007642B3">
        <w:rPr>
          <w:bCs/>
          <w:szCs w:val="28"/>
        </w:rPr>
        <w:t xml:space="preserve">ДР по цене </w:t>
      </w:r>
      <w:r>
        <w:rPr>
          <w:bCs/>
          <w:szCs w:val="28"/>
        </w:rPr>
        <w:t>3000</w:t>
      </w:r>
      <w:r w:rsidRPr="007642B3">
        <w:rPr>
          <w:bCs/>
          <w:szCs w:val="28"/>
        </w:rPr>
        <w:t xml:space="preserve"> руб./тн, ДО по цене </w:t>
      </w:r>
      <w:r>
        <w:rPr>
          <w:bCs/>
          <w:szCs w:val="28"/>
        </w:rPr>
        <w:t>6000</w:t>
      </w:r>
      <w:r w:rsidRPr="007642B3">
        <w:rPr>
          <w:bCs/>
          <w:szCs w:val="28"/>
        </w:rPr>
        <w:t xml:space="preserve"> руб./тн, ДПК по цене </w:t>
      </w:r>
      <w:r>
        <w:rPr>
          <w:bCs/>
          <w:szCs w:val="28"/>
        </w:rPr>
        <w:t>6000</w:t>
      </w:r>
      <w:r w:rsidRPr="007642B3">
        <w:rPr>
          <w:bCs/>
          <w:szCs w:val="28"/>
        </w:rPr>
        <w:t xml:space="preserve"> руб./тн, ДПКО по цене </w:t>
      </w:r>
      <w:r>
        <w:rPr>
          <w:bCs/>
          <w:szCs w:val="28"/>
        </w:rPr>
        <w:t>6000</w:t>
      </w:r>
      <w:r w:rsidRPr="007642B3">
        <w:rPr>
          <w:bCs/>
          <w:szCs w:val="28"/>
        </w:rPr>
        <w:t xml:space="preserve"> руб./тн. Цены угля указаны без НДС. </w:t>
      </w:r>
    </w:p>
    <w:p w14:paraId="3DEAC178" w14:textId="77777777" w:rsidR="00F33C92" w:rsidRDefault="00F33C92" w:rsidP="00F33C92">
      <w:pPr>
        <w:ind w:firstLine="567"/>
        <w:jc w:val="both"/>
        <w:rPr>
          <w:bCs/>
          <w:sz w:val="28"/>
          <w:szCs w:val="28"/>
          <w:lang w:eastAsia="x-none"/>
        </w:rPr>
      </w:pPr>
      <w:r w:rsidRPr="009E4941">
        <w:rPr>
          <w:bCs/>
          <w:sz w:val="28"/>
          <w:szCs w:val="28"/>
          <w:lang w:eastAsia="x-none"/>
        </w:rPr>
        <w:t>РЭК Кузбасса предлагает принять цены на уголь на уровне цен 2024 года с учетом роста 20%, согласно среднегодовому росту цен на уголь на 2025 год, который составил 20% от отпускной цены на уголь 2024 года в следующем размере: ДР по цене 1999,92 руб./тн, ДО по цене 2850,16 руб./тн, ДПК по цене 3111,17 руб./тн., ДПКО по цене 3111,17 руб./тн.</w:t>
      </w:r>
    </w:p>
    <w:p w14:paraId="720CE3D2" w14:textId="77777777" w:rsidR="00F33C92" w:rsidRPr="00503B31" w:rsidRDefault="00F33C92" w:rsidP="00F33C92">
      <w:pPr>
        <w:ind w:firstLine="567"/>
        <w:jc w:val="both"/>
        <w:rPr>
          <w:bCs/>
          <w:sz w:val="28"/>
          <w:szCs w:val="28"/>
          <w:lang w:eastAsia="x-none"/>
        </w:rPr>
      </w:pPr>
      <w:r w:rsidRPr="00503B31">
        <w:rPr>
          <w:bCs/>
          <w:sz w:val="28"/>
          <w:szCs w:val="28"/>
          <w:lang w:eastAsia="x-none"/>
        </w:rPr>
        <w:t xml:space="preserve">Объем переработки угля по факту отчетного периода составил </w:t>
      </w:r>
      <w:r>
        <w:rPr>
          <w:bCs/>
          <w:sz w:val="28"/>
          <w:szCs w:val="28"/>
          <w:lang w:eastAsia="x-none"/>
        </w:rPr>
        <w:t>34124,21</w:t>
      </w:r>
      <w:r w:rsidRPr="00503B31">
        <w:rPr>
          <w:bCs/>
          <w:sz w:val="28"/>
          <w:szCs w:val="28"/>
          <w:lang w:eastAsia="x-none"/>
        </w:rPr>
        <w:t xml:space="preserve"> тн, в том числе население </w:t>
      </w:r>
      <w:r>
        <w:rPr>
          <w:bCs/>
          <w:sz w:val="28"/>
          <w:szCs w:val="28"/>
          <w:lang w:eastAsia="x-none"/>
        </w:rPr>
        <w:t>30825,5</w:t>
      </w:r>
      <w:r w:rsidRPr="00503B31">
        <w:rPr>
          <w:bCs/>
          <w:sz w:val="28"/>
          <w:szCs w:val="28"/>
          <w:lang w:eastAsia="x-none"/>
        </w:rPr>
        <w:t xml:space="preserve"> тн, на период регулирования организация предлагает принять объем переработки угля в размере </w:t>
      </w:r>
      <w:r>
        <w:rPr>
          <w:bCs/>
          <w:sz w:val="28"/>
          <w:szCs w:val="28"/>
          <w:lang w:eastAsia="x-none"/>
        </w:rPr>
        <w:t>33750</w:t>
      </w:r>
      <w:r w:rsidRPr="00503B31">
        <w:rPr>
          <w:bCs/>
          <w:sz w:val="28"/>
          <w:szCs w:val="28"/>
          <w:lang w:eastAsia="x-none"/>
        </w:rPr>
        <w:t xml:space="preserve"> тн, в том числе население </w:t>
      </w:r>
      <w:r>
        <w:rPr>
          <w:bCs/>
          <w:sz w:val="28"/>
          <w:szCs w:val="28"/>
          <w:lang w:eastAsia="x-none"/>
        </w:rPr>
        <w:t>30900</w:t>
      </w:r>
      <w:r w:rsidRPr="00503B31">
        <w:rPr>
          <w:bCs/>
          <w:sz w:val="28"/>
          <w:szCs w:val="28"/>
          <w:lang w:eastAsia="x-none"/>
        </w:rPr>
        <w:t xml:space="preserve"> тн. </w:t>
      </w:r>
    </w:p>
    <w:p w14:paraId="738CD736" w14:textId="77777777" w:rsidR="00F33C92" w:rsidRPr="00503B31" w:rsidRDefault="00F33C92" w:rsidP="00F33C92">
      <w:pPr>
        <w:ind w:firstLine="567"/>
        <w:jc w:val="both"/>
        <w:rPr>
          <w:bCs/>
          <w:sz w:val="28"/>
          <w:szCs w:val="28"/>
          <w:lang w:eastAsia="x-none"/>
        </w:rPr>
      </w:pPr>
      <w:r w:rsidRPr="00503B31">
        <w:rPr>
          <w:bCs/>
          <w:sz w:val="28"/>
          <w:szCs w:val="28"/>
          <w:lang w:eastAsia="x-none"/>
        </w:rPr>
        <w:t>Специалистом РЭК были проанализированы фактические объемы переработки угля организации за 202</w:t>
      </w:r>
      <w:r>
        <w:rPr>
          <w:bCs/>
          <w:sz w:val="28"/>
          <w:szCs w:val="28"/>
          <w:lang w:eastAsia="x-none"/>
        </w:rPr>
        <w:t>1</w:t>
      </w:r>
      <w:r w:rsidRPr="00503B31">
        <w:rPr>
          <w:bCs/>
          <w:sz w:val="28"/>
          <w:szCs w:val="28"/>
          <w:lang w:eastAsia="x-none"/>
        </w:rPr>
        <w:t>, 202</w:t>
      </w:r>
      <w:r>
        <w:rPr>
          <w:bCs/>
          <w:sz w:val="28"/>
          <w:szCs w:val="28"/>
          <w:lang w:eastAsia="x-none"/>
        </w:rPr>
        <w:t>2</w:t>
      </w:r>
      <w:r w:rsidRPr="00503B31">
        <w:rPr>
          <w:bCs/>
          <w:sz w:val="28"/>
          <w:szCs w:val="28"/>
          <w:lang w:eastAsia="x-none"/>
        </w:rPr>
        <w:t>, 202</w:t>
      </w:r>
      <w:r>
        <w:rPr>
          <w:bCs/>
          <w:sz w:val="28"/>
          <w:szCs w:val="28"/>
          <w:lang w:eastAsia="x-none"/>
        </w:rPr>
        <w:t>3</w:t>
      </w:r>
      <w:r w:rsidRPr="00503B31">
        <w:rPr>
          <w:bCs/>
          <w:sz w:val="28"/>
          <w:szCs w:val="28"/>
          <w:lang w:eastAsia="x-none"/>
        </w:rPr>
        <w:t xml:space="preserve"> гг. в результате которого выявлено, что фактические объемы переработки угля ежегодно превышают заявленные. </w:t>
      </w:r>
    </w:p>
    <w:p w14:paraId="7D29306B" w14:textId="77777777" w:rsidR="00F33C92" w:rsidRPr="00503B31" w:rsidRDefault="00F33C92" w:rsidP="00F33C92">
      <w:pPr>
        <w:ind w:firstLine="567"/>
        <w:jc w:val="both"/>
        <w:rPr>
          <w:bCs/>
          <w:sz w:val="28"/>
          <w:szCs w:val="28"/>
          <w:lang w:eastAsia="x-none"/>
        </w:rPr>
      </w:pPr>
      <w:r w:rsidRPr="00503B31">
        <w:rPr>
          <w:bCs/>
          <w:sz w:val="28"/>
          <w:szCs w:val="28"/>
          <w:lang w:eastAsia="x-none"/>
        </w:rPr>
        <w:t>Считаем обоснованным принять в расчет на 202</w:t>
      </w:r>
      <w:r>
        <w:rPr>
          <w:bCs/>
          <w:sz w:val="28"/>
          <w:szCs w:val="28"/>
          <w:lang w:eastAsia="x-none"/>
        </w:rPr>
        <w:t>5</w:t>
      </w:r>
      <w:r w:rsidRPr="00503B31">
        <w:rPr>
          <w:bCs/>
          <w:sz w:val="28"/>
          <w:szCs w:val="28"/>
          <w:lang w:eastAsia="x-none"/>
        </w:rPr>
        <w:t xml:space="preserve"> год объемы по факту 202</w:t>
      </w:r>
      <w:r>
        <w:rPr>
          <w:bCs/>
          <w:sz w:val="28"/>
          <w:szCs w:val="28"/>
          <w:lang w:eastAsia="x-none"/>
        </w:rPr>
        <w:t>3</w:t>
      </w:r>
      <w:r w:rsidRPr="00503B31">
        <w:rPr>
          <w:bCs/>
          <w:sz w:val="28"/>
          <w:szCs w:val="28"/>
          <w:lang w:eastAsia="x-none"/>
        </w:rPr>
        <w:t xml:space="preserve">г. На период регулирования предлагаем принять объемы в размере </w:t>
      </w:r>
      <w:r w:rsidRPr="009E4941">
        <w:rPr>
          <w:bCs/>
          <w:sz w:val="28"/>
          <w:szCs w:val="28"/>
          <w:lang w:eastAsia="x-none"/>
        </w:rPr>
        <w:t>34124,21 тн, в том числе население 30825,5 тн</w:t>
      </w:r>
      <w:r w:rsidRPr="00503B31">
        <w:rPr>
          <w:bCs/>
          <w:sz w:val="28"/>
          <w:szCs w:val="28"/>
          <w:lang w:eastAsia="x-none"/>
        </w:rPr>
        <w:t>.</w:t>
      </w:r>
    </w:p>
    <w:p w14:paraId="3033782D" w14:textId="77777777" w:rsidR="00F33C92" w:rsidRDefault="00F33C92" w:rsidP="00F33C92">
      <w:pPr>
        <w:ind w:firstLine="567"/>
        <w:jc w:val="both"/>
        <w:rPr>
          <w:bCs/>
          <w:sz w:val="28"/>
          <w:szCs w:val="28"/>
          <w:lang w:eastAsia="x-none"/>
        </w:rPr>
      </w:pPr>
      <w:r w:rsidRPr="00503B31">
        <w:rPr>
          <w:bCs/>
          <w:sz w:val="28"/>
          <w:szCs w:val="28"/>
          <w:lang w:eastAsia="x-none"/>
        </w:rPr>
        <w:lastRenderedPageBreak/>
        <w:t xml:space="preserve">ООО «Кузбасстопливосбыт» предлагает принять расходы на реализацию и переработку угля в размере </w:t>
      </w:r>
      <w:r>
        <w:rPr>
          <w:bCs/>
          <w:sz w:val="28"/>
          <w:szCs w:val="28"/>
          <w:lang w:eastAsia="x-none"/>
        </w:rPr>
        <w:t>22493,73</w:t>
      </w:r>
      <w:r w:rsidRPr="00503B31">
        <w:rPr>
          <w:bCs/>
          <w:sz w:val="28"/>
          <w:szCs w:val="28"/>
          <w:lang w:eastAsia="x-none"/>
        </w:rPr>
        <w:t xml:space="preserve"> тыс.руб. Издержки обращения в расчёте на 1 тонну угля составят </w:t>
      </w:r>
      <w:r>
        <w:rPr>
          <w:bCs/>
          <w:sz w:val="28"/>
          <w:szCs w:val="28"/>
          <w:lang w:eastAsia="x-none"/>
        </w:rPr>
        <w:t>666,48</w:t>
      </w:r>
      <w:r w:rsidRPr="00503B31">
        <w:rPr>
          <w:bCs/>
          <w:sz w:val="28"/>
          <w:szCs w:val="28"/>
          <w:lang w:eastAsia="x-none"/>
        </w:rPr>
        <w:t xml:space="preserve"> руб./тн. Расшифровка стоимости угля представлена в приложении 1</w:t>
      </w:r>
      <w:r>
        <w:rPr>
          <w:bCs/>
          <w:sz w:val="28"/>
          <w:szCs w:val="28"/>
          <w:lang w:eastAsia="x-none"/>
        </w:rPr>
        <w:t>2</w:t>
      </w:r>
      <w:r w:rsidRPr="00503B31">
        <w:rPr>
          <w:bCs/>
          <w:sz w:val="28"/>
          <w:szCs w:val="28"/>
          <w:lang w:eastAsia="x-none"/>
        </w:rPr>
        <w:t>.</w:t>
      </w:r>
    </w:p>
    <w:p w14:paraId="41962134" w14:textId="77777777" w:rsidR="00F33C92" w:rsidRDefault="00F33C92" w:rsidP="00F33C92">
      <w:pPr>
        <w:ind w:firstLine="567"/>
        <w:jc w:val="both"/>
        <w:rPr>
          <w:bCs/>
          <w:sz w:val="28"/>
          <w:szCs w:val="28"/>
          <w:lang w:eastAsia="x-none"/>
        </w:rPr>
      </w:pPr>
      <w:r w:rsidRPr="00503B31">
        <w:rPr>
          <w:bCs/>
          <w:sz w:val="28"/>
          <w:szCs w:val="28"/>
          <w:lang w:eastAsia="x-none"/>
        </w:rPr>
        <w:t xml:space="preserve">ООО «Кузбасстопливосбыт» предлагает принять провозную плату (жд тариф) в сумме </w:t>
      </w:r>
      <w:r>
        <w:rPr>
          <w:bCs/>
          <w:sz w:val="28"/>
          <w:szCs w:val="28"/>
          <w:lang w:eastAsia="x-none"/>
        </w:rPr>
        <w:t>830,48</w:t>
      </w:r>
      <w:r w:rsidRPr="00503B31">
        <w:rPr>
          <w:bCs/>
          <w:sz w:val="28"/>
          <w:szCs w:val="28"/>
          <w:lang w:eastAsia="x-none"/>
        </w:rPr>
        <w:t xml:space="preserve"> руб./тн. Организацией представлено письмо с изменениями от АО «КТК» </w:t>
      </w:r>
      <w:r w:rsidRPr="00B55CC1">
        <w:rPr>
          <w:bCs/>
          <w:sz w:val="28"/>
          <w:szCs w:val="28"/>
          <w:lang w:eastAsia="x-none"/>
        </w:rPr>
        <w:t>№650 от 10.04.24г.</w:t>
      </w:r>
      <w:r w:rsidRPr="00503B31">
        <w:rPr>
          <w:bCs/>
          <w:sz w:val="28"/>
          <w:szCs w:val="28"/>
          <w:lang w:eastAsia="x-none"/>
        </w:rPr>
        <w:t xml:space="preserve"> Затраты принимаются по плану РЭК на 202</w:t>
      </w:r>
      <w:r>
        <w:rPr>
          <w:bCs/>
          <w:sz w:val="28"/>
          <w:szCs w:val="28"/>
          <w:lang w:eastAsia="x-none"/>
        </w:rPr>
        <w:t>4</w:t>
      </w:r>
      <w:r w:rsidRPr="00503B31">
        <w:rPr>
          <w:bCs/>
          <w:sz w:val="28"/>
          <w:szCs w:val="28"/>
          <w:lang w:eastAsia="x-none"/>
        </w:rPr>
        <w:t xml:space="preserve"> год с индексом ИПЦ Минэкономразвития России на 202</w:t>
      </w:r>
      <w:r>
        <w:rPr>
          <w:bCs/>
          <w:sz w:val="28"/>
          <w:szCs w:val="28"/>
          <w:lang w:eastAsia="x-none"/>
        </w:rPr>
        <w:t>5</w:t>
      </w:r>
      <w:r w:rsidRPr="00503B31">
        <w:rPr>
          <w:bCs/>
          <w:sz w:val="28"/>
          <w:szCs w:val="28"/>
          <w:lang w:eastAsia="x-none"/>
        </w:rPr>
        <w:t xml:space="preserve"> год 10</w:t>
      </w:r>
      <w:r>
        <w:rPr>
          <w:bCs/>
          <w:sz w:val="28"/>
          <w:szCs w:val="28"/>
          <w:lang w:eastAsia="x-none"/>
        </w:rPr>
        <w:t>5,8 в размере 773,04 руб./тн.</w:t>
      </w:r>
    </w:p>
    <w:p w14:paraId="37848CFA" w14:textId="77777777" w:rsidR="00F33C92" w:rsidRDefault="00F33C92" w:rsidP="00F33C92">
      <w:pPr>
        <w:ind w:firstLine="567"/>
        <w:jc w:val="both"/>
        <w:rPr>
          <w:bCs/>
          <w:sz w:val="28"/>
          <w:szCs w:val="28"/>
          <w:lang w:eastAsia="x-none"/>
        </w:rPr>
      </w:pPr>
      <w:r w:rsidRPr="008B66E4">
        <w:rPr>
          <w:bCs/>
          <w:sz w:val="28"/>
          <w:szCs w:val="28"/>
          <w:lang w:eastAsia="x-none"/>
        </w:rPr>
        <w:t xml:space="preserve">На </w:t>
      </w:r>
      <w:r>
        <w:rPr>
          <w:bCs/>
          <w:sz w:val="28"/>
          <w:szCs w:val="28"/>
          <w:lang w:eastAsia="x-none"/>
        </w:rPr>
        <w:t xml:space="preserve">Юргинский </w:t>
      </w:r>
      <w:r w:rsidRPr="008B66E4">
        <w:rPr>
          <w:bCs/>
          <w:sz w:val="28"/>
          <w:szCs w:val="28"/>
          <w:lang w:eastAsia="x-none"/>
        </w:rPr>
        <w:t xml:space="preserve">филиал распределенная сумма выпадающих доходов Беловского и Яшкинского филиалов принимается в размере </w:t>
      </w:r>
      <w:r>
        <w:rPr>
          <w:bCs/>
          <w:sz w:val="28"/>
          <w:szCs w:val="28"/>
          <w:lang w:eastAsia="x-none"/>
        </w:rPr>
        <w:t>1154,27</w:t>
      </w:r>
      <w:r w:rsidRPr="008B66E4">
        <w:rPr>
          <w:bCs/>
          <w:sz w:val="28"/>
          <w:szCs w:val="28"/>
          <w:lang w:eastAsia="x-none"/>
        </w:rPr>
        <w:t xml:space="preserve"> тыс.руб.</w:t>
      </w:r>
    </w:p>
    <w:p w14:paraId="7321186D" w14:textId="77777777" w:rsidR="00F33C92" w:rsidRDefault="00F33C92" w:rsidP="00F33C92">
      <w:pPr>
        <w:ind w:firstLine="567"/>
        <w:jc w:val="both"/>
        <w:rPr>
          <w:bCs/>
          <w:sz w:val="28"/>
          <w:szCs w:val="28"/>
          <w:lang w:eastAsia="x-none"/>
        </w:rPr>
      </w:pPr>
    </w:p>
    <w:p w14:paraId="57B303FC" w14:textId="77777777" w:rsidR="00F33C92" w:rsidRPr="00503B31" w:rsidRDefault="00F33C92" w:rsidP="00F33C92">
      <w:pPr>
        <w:ind w:firstLine="567"/>
        <w:jc w:val="both"/>
        <w:rPr>
          <w:bCs/>
          <w:sz w:val="28"/>
          <w:szCs w:val="28"/>
          <w:lang w:eastAsia="x-none"/>
        </w:rPr>
      </w:pPr>
      <w:r w:rsidRPr="00503B31">
        <w:rPr>
          <w:bCs/>
          <w:sz w:val="28"/>
          <w:szCs w:val="28"/>
          <w:lang w:eastAsia="x-none"/>
        </w:rPr>
        <w:t xml:space="preserve">Итого общая сумма необходимой валовой выручки на переработку и реализацию угля на период регулирования составит </w:t>
      </w:r>
      <w:r>
        <w:rPr>
          <w:bCs/>
          <w:sz w:val="28"/>
          <w:szCs w:val="28"/>
          <w:lang w:eastAsia="x-none"/>
        </w:rPr>
        <w:t>21900,01</w:t>
      </w:r>
      <w:r w:rsidRPr="00503B31">
        <w:rPr>
          <w:bCs/>
          <w:sz w:val="28"/>
          <w:szCs w:val="28"/>
          <w:lang w:eastAsia="x-none"/>
        </w:rPr>
        <w:t xml:space="preserve"> тыс.руб., издержки обращения из расчета на тонну угля </w:t>
      </w:r>
      <w:r>
        <w:rPr>
          <w:bCs/>
          <w:sz w:val="28"/>
          <w:szCs w:val="28"/>
          <w:lang w:eastAsia="x-none"/>
        </w:rPr>
        <w:t>641,77</w:t>
      </w:r>
      <w:r w:rsidRPr="00503B31">
        <w:rPr>
          <w:bCs/>
          <w:sz w:val="28"/>
          <w:szCs w:val="28"/>
          <w:lang w:eastAsia="x-none"/>
        </w:rPr>
        <w:t xml:space="preserve"> руб./тн. </w:t>
      </w:r>
    </w:p>
    <w:p w14:paraId="09ACB417" w14:textId="77777777" w:rsidR="00F33C92" w:rsidRDefault="00F33C92" w:rsidP="00F33C92">
      <w:pPr>
        <w:ind w:firstLine="567"/>
        <w:jc w:val="both"/>
        <w:rPr>
          <w:bCs/>
          <w:sz w:val="28"/>
          <w:szCs w:val="28"/>
          <w:lang w:eastAsia="x-none"/>
        </w:rPr>
      </w:pPr>
      <w:r w:rsidRPr="00503B31">
        <w:rPr>
          <w:bCs/>
          <w:sz w:val="28"/>
          <w:szCs w:val="28"/>
          <w:lang w:eastAsia="x-none"/>
        </w:rPr>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41858C27" w14:textId="77777777" w:rsidR="00F33C92" w:rsidRDefault="00F33C92" w:rsidP="00F33C92">
      <w:pPr>
        <w:ind w:firstLine="567"/>
        <w:jc w:val="both"/>
        <w:rPr>
          <w:bCs/>
          <w:sz w:val="28"/>
          <w:szCs w:val="28"/>
          <w:lang w:eastAsia="x-none"/>
        </w:rPr>
      </w:pPr>
    </w:p>
    <w:p w14:paraId="3B5E9E0B" w14:textId="498AEFB2" w:rsidR="00F33C92" w:rsidRDefault="00F33C92" w:rsidP="00F33C92">
      <w:pPr>
        <w:jc w:val="both"/>
        <w:rPr>
          <w:bCs/>
          <w:sz w:val="28"/>
          <w:szCs w:val="28"/>
          <w:lang w:eastAsia="x-none"/>
        </w:rPr>
      </w:pPr>
      <w:r w:rsidRPr="00B55CC1">
        <w:rPr>
          <w:noProof/>
        </w:rPr>
        <w:drawing>
          <wp:inline distT="0" distB="0" distL="0" distR="0" wp14:anchorId="0F5C49A6" wp14:editId="1073E7A9">
            <wp:extent cx="6116955" cy="294259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16955" cy="2942590"/>
                    </a:xfrm>
                    <a:prstGeom prst="rect">
                      <a:avLst/>
                    </a:prstGeom>
                    <a:noFill/>
                    <a:ln>
                      <a:noFill/>
                    </a:ln>
                  </pic:spPr>
                </pic:pic>
              </a:graphicData>
            </a:graphic>
          </wp:inline>
        </w:drawing>
      </w:r>
    </w:p>
    <w:p w14:paraId="37E1D8B9" w14:textId="77777777" w:rsidR="00F33C92" w:rsidRDefault="00F33C92" w:rsidP="00F33C92">
      <w:pPr>
        <w:ind w:firstLine="567"/>
        <w:jc w:val="both"/>
        <w:rPr>
          <w:bCs/>
          <w:sz w:val="28"/>
          <w:szCs w:val="28"/>
          <w:lang w:eastAsia="x-none"/>
        </w:rPr>
      </w:pPr>
    </w:p>
    <w:p w14:paraId="6E440B0B" w14:textId="77777777" w:rsidR="00F33C92" w:rsidRPr="00671731" w:rsidRDefault="00F33C92" w:rsidP="00F33C92">
      <w:pPr>
        <w:ind w:firstLine="567"/>
        <w:jc w:val="both"/>
        <w:rPr>
          <w:bCs/>
          <w:sz w:val="28"/>
          <w:szCs w:val="28"/>
          <w:lang w:eastAsia="x-none"/>
        </w:rPr>
      </w:pPr>
      <w:r w:rsidRPr="00671731">
        <w:rPr>
          <w:bCs/>
          <w:sz w:val="28"/>
          <w:szCs w:val="28"/>
          <w:lang w:eastAsia="x-none"/>
        </w:rPr>
        <w:t xml:space="preserve">Расчет представлен в приложении </w:t>
      </w:r>
      <w:r>
        <w:rPr>
          <w:bCs/>
          <w:sz w:val="28"/>
          <w:szCs w:val="28"/>
          <w:lang w:eastAsia="x-none"/>
        </w:rPr>
        <w:t>12</w:t>
      </w:r>
      <w:r w:rsidRPr="00671731">
        <w:rPr>
          <w:bCs/>
          <w:sz w:val="28"/>
          <w:szCs w:val="28"/>
          <w:lang w:eastAsia="x-none"/>
        </w:rPr>
        <w:t>.</w:t>
      </w:r>
    </w:p>
    <w:p w14:paraId="43689D08" w14:textId="77777777" w:rsidR="00F33C92" w:rsidRDefault="00F33C92" w:rsidP="00F33C92">
      <w:pPr>
        <w:ind w:left="1070"/>
        <w:jc w:val="both"/>
        <w:rPr>
          <w:bCs/>
          <w:color w:val="FF0000"/>
          <w:sz w:val="28"/>
          <w:szCs w:val="28"/>
          <w:lang w:eastAsia="x-none"/>
        </w:rPr>
      </w:pPr>
    </w:p>
    <w:p w14:paraId="1F5D1573" w14:textId="77777777" w:rsidR="00F33C92" w:rsidRDefault="00F33C92" w:rsidP="00F33C92">
      <w:pPr>
        <w:pStyle w:val="ac"/>
        <w:ind w:firstLine="567"/>
        <w:rPr>
          <w:bCs/>
          <w:szCs w:val="28"/>
        </w:rPr>
      </w:pPr>
      <w:bookmarkStart w:id="326" w:name="_Hlk100945076"/>
      <w:r>
        <w:rPr>
          <w:bCs/>
          <w:szCs w:val="28"/>
        </w:rPr>
        <w:t>Яшкинский филиал</w:t>
      </w:r>
    </w:p>
    <w:p w14:paraId="510C9293" w14:textId="77777777" w:rsidR="00F33C92" w:rsidRDefault="00F33C92" w:rsidP="00F33C92">
      <w:pPr>
        <w:pStyle w:val="ac"/>
        <w:ind w:firstLine="567"/>
        <w:jc w:val="both"/>
        <w:rPr>
          <w:bCs/>
          <w:szCs w:val="28"/>
        </w:rPr>
      </w:pPr>
    </w:p>
    <w:p w14:paraId="6A5FFB46" w14:textId="77777777" w:rsidR="00F33C92" w:rsidRPr="005C2A3F" w:rsidRDefault="00F33C92" w:rsidP="00F33C92">
      <w:pPr>
        <w:pStyle w:val="ac"/>
        <w:ind w:firstLine="567"/>
        <w:jc w:val="both"/>
        <w:rPr>
          <w:bCs/>
          <w:szCs w:val="28"/>
        </w:rPr>
      </w:pPr>
      <w:r>
        <w:rPr>
          <w:bCs/>
          <w:szCs w:val="28"/>
        </w:rPr>
        <w:t>Яшкинский</w:t>
      </w:r>
      <w:r w:rsidRPr="005C2A3F">
        <w:rPr>
          <w:bCs/>
          <w:szCs w:val="28"/>
        </w:rPr>
        <w:t xml:space="preserve"> филиал ООО «Кузбасстопливосбыт» обеспечивает углем население </w:t>
      </w:r>
      <w:r>
        <w:rPr>
          <w:bCs/>
          <w:szCs w:val="28"/>
        </w:rPr>
        <w:t>Яшкинского муниципального округа</w:t>
      </w:r>
      <w:r w:rsidRPr="005C2A3F">
        <w:rPr>
          <w:bCs/>
          <w:szCs w:val="28"/>
        </w:rPr>
        <w:t>.</w:t>
      </w:r>
    </w:p>
    <w:p w14:paraId="7F379F84" w14:textId="77777777" w:rsidR="00F33C92" w:rsidRDefault="00F33C92" w:rsidP="00F33C92">
      <w:pPr>
        <w:ind w:firstLine="567"/>
        <w:jc w:val="both"/>
        <w:rPr>
          <w:bCs/>
          <w:sz w:val="28"/>
          <w:szCs w:val="28"/>
          <w:lang w:eastAsia="x-none"/>
        </w:rPr>
      </w:pPr>
      <w:r>
        <w:rPr>
          <w:bCs/>
          <w:sz w:val="28"/>
          <w:szCs w:val="28"/>
          <w:lang w:eastAsia="x-none"/>
        </w:rPr>
        <w:t>По информации организации, ф</w:t>
      </w:r>
      <w:r w:rsidRPr="00254C83">
        <w:rPr>
          <w:bCs/>
          <w:sz w:val="28"/>
          <w:szCs w:val="28"/>
          <w:lang w:eastAsia="x-none"/>
        </w:rPr>
        <w:t>илиал оснащен 1 кассой для выписки угля на территории угольного склада пгт.</w:t>
      </w:r>
      <w:r>
        <w:rPr>
          <w:bCs/>
          <w:sz w:val="28"/>
          <w:szCs w:val="28"/>
          <w:lang w:eastAsia="x-none"/>
        </w:rPr>
        <w:t xml:space="preserve"> </w:t>
      </w:r>
      <w:r w:rsidRPr="00254C83">
        <w:rPr>
          <w:bCs/>
          <w:sz w:val="28"/>
          <w:szCs w:val="28"/>
          <w:lang w:eastAsia="x-none"/>
        </w:rPr>
        <w:t xml:space="preserve">Яшкино. Склад оборудован площадками под </w:t>
      </w:r>
      <w:r w:rsidRPr="00254C83">
        <w:rPr>
          <w:bCs/>
          <w:sz w:val="28"/>
          <w:szCs w:val="28"/>
          <w:lang w:eastAsia="x-none"/>
        </w:rPr>
        <w:lastRenderedPageBreak/>
        <w:t>хранение угля, погрузочной техникой 2 ед., весовым оборудованием 1 ед., подъездными путями, эстакадой для выгрузки вагонов. Поставка угля производится жд транспортом на склад (ст. Яшкино ЗСЖД).</w:t>
      </w:r>
    </w:p>
    <w:p w14:paraId="13EF8B29" w14:textId="77777777" w:rsidR="00F33C92" w:rsidRPr="005C2A3F" w:rsidRDefault="00F33C92" w:rsidP="00F33C92">
      <w:pPr>
        <w:ind w:firstLine="567"/>
        <w:jc w:val="both"/>
        <w:rPr>
          <w:bCs/>
          <w:sz w:val="28"/>
          <w:szCs w:val="28"/>
          <w:lang w:eastAsia="x-none"/>
        </w:rPr>
      </w:pPr>
      <w:r w:rsidRPr="005C2A3F">
        <w:rPr>
          <w:bCs/>
          <w:sz w:val="28"/>
          <w:szCs w:val="28"/>
          <w:lang w:eastAsia="x-none"/>
        </w:rPr>
        <w:t>Марки отпускаемого угля: ДР, ДО, ДПКО, ДПК.</w:t>
      </w:r>
    </w:p>
    <w:p w14:paraId="67BA4F47" w14:textId="77777777" w:rsidR="00F33C92" w:rsidRDefault="00F33C92" w:rsidP="00F33C92">
      <w:pPr>
        <w:pStyle w:val="ac"/>
        <w:ind w:firstLine="567"/>
        <w:jc w:val="both"/>
        <w:rPr>
          <w:bCs/>
          <w:szCs w:val="28"/>
        </w:rPr>
      </w:pPr>
      <w:r w:rsidRPr="005C2A3F">
        <w:rPr>
          <w:bCs/>
          <w:szCs w:val="28"/>
        </w:rPr>
        <w:t xml:space="preserve">Поставщик угля: АО «КТК», представлен договор на период регулирования. </w:t>
      </w:r>
    </w:p>
    <w:p w14:paraId="71803726" w14:textId="77777777" w:rsidR="00F33C92" w:rsidRDefault="00F33C92" w:rsidP="00F33C92">
      <w:pPr>
        <w:pStyle w:val="ac"/>
        <w:ind w:firstLine="567"/>
        <w:jc w:val="both"/>
        <w:rPr>
          <w:bCs/>
          <w:szCs w:val="28"/>
        </w:rPr>
      </w:pPr>
      <w:r w:rsidRPr="005C2A3F">
        <w:rPr>
          <w:bCs/>
          <w:szCs w:val="28"/>
        </w:rPr>
        <w:t>Согласно расшифровкам ООО «Кузбасстопливосбыт»</w:t>
      </w:r>
      <w:r>
        <w:rPr>
          <w:bCs/>
          <w:szCs w:val="28"/>
        </w:rPr>
        <w:t>,</w:t>
      </w:r>
      <w:r w:rsidRPr="005C2A3F">
        <w:rPr>
          <w:bCs/>
          <w:szCs w:val="28"/>
        </w:rPr>
        <w:t xml:space="preserve"> АО «КТК» поставляет в </w:t>
      </w:r>
      <w:r>
        <w:rPr>
          <w:bCs/>
          <w:szCs w:val="28"/>
        </w:rPr>
        <w:t xml:space="preserve">Яшкинский муниципальный округ </w:t>
      </w:r>
      <w:r w:rsidRPr="005C2A3F">
        <w:rPr>
          <w:bCs/>
          <w:szCs w:val="28"/>
        </w:rPr>
        <w:t xml:space="preserve">уголь марки </w:t>
      </w:r>
      <w:r w:rsidRPr="007642B3">
        <w:rPr>
          <w:bCs/>
          <w:szCs w:val="28"/>
        </w:rPr>
        <w:t xml:space="preserve">ДР по цене </w:t>
      </w:r>
      <w:r>
        <w:rPr>
          <w:bCs/>
          <w:szCs w:val="28"/>
        </w:rPr>
        <w:t>3000</w:t>
      </w:r>
      <w:r w:rsidRPr="007642B3">
        <w:rPr>
          <w:bCs/>
          <w:szCs w:val="28"/>
        </w:rPr>
        <w:t xml:space="preserve"> руб./тн, ДО по цене </w:t>
      </w:r>
      <w:r>
        <w:rPr>
          <w:bCs/>
          <w:szCs w:val="28"/>
        </w:rPr>
        <w:t>6000</w:t>
      </w:r>
      <w:r w:rsidRPr="007642B3">
        <w:rPr>
          <w:bCs/>
          <w:szCs w:val="28"/>
        </w:rPr>
        <w:t xml:space="preserve"> руб./тн, ДПК по цене </w:t>
      </w:r>
      <w:r>
        <w:rPr>
          <w:bCs/>
          <w:szCs w:val="28"/>
        </w:rPr>
        <w:t>6000</w:t>
      </w:r>
      <w:r w:rsidRPr="007642B3">
        <w:rPr>
          <w:bCs/>
          <w:szCs w:val="28"/>
        </w:rPr>
        <w:t xml:space="preserve"> руб./тн, ДПКО по цене </w:t>
      </w:r>
      <w:r>
        <w:rPr>
          <w:bCs/>
          <w:szCs w:val="28"/>
        </w:rPr>
        <w:t>6000</w:t>
      </w:r>
      <w:r w:rsidRPr="007642B3">
        <w:rPr>
          <w:bCs/>
          <w:szCs w:val="28"/>
        </w:rPr>
        <w:t xml:space="preserve"> руб./тн. Цены угля указаны без НДС. </w:t>
      </w:r>
    </w:p>
    <w:p w14:paraId="5ED09D45" w14:textId="77777777" w:rsidR="00F33C92" w:rsidRDefault="00F33C92" w:rsidP="00F33C92">
      <w:pPr>
        <w:ind w:firstLine="567"/>
        <w:jc w:val="both"/>
        <w:rPr>
          <w:bCs/>
          <w:sz w:val="28"/>
          <w:szCs w:val="28"/>
          <w:lang w:eastAsia="x-none"/>
        </w:rPr>
      </w:pPr>
      <w:r w:rsidRPr="00B55CC1">
        <w:rPr>
          <w:bCs/>
          <w:sz w:val="28"/>
          <w:szCs w:val="28"/>
          <w:lang w:eastAsia="x-none"/>
        </w:rPr>
        <w:t>РЭК Кузбасса предлагает принять цены на уголь на уровне цен 2024 года с учетом роста 20%, согласно среднегодовому росту цен на уголь на 2025 год, который составил 20% от отпускной цены на уголь 2024 года в следующем размере: ДР по цене 1999,92 руб./тн, ДО по цене 2850,16 руб./тн, ДПК по цене 3111,17 руб./тн., ДПКО по цене 3111,17 руб./тн.</w:t>
      </w:r>
    </w:p>
    <w:p w14:paraId="042E52A3" w14:textId="77777777" w:rsidR="00F33C92" w:rsidRPr="00503B31" w:rsidRDefault="00F33C92" w:rsidP="00F33C92">
      <w:pPr>
        <w:ind w:firstLine="567"/>
        <w:jc w:val="both"/>
        <w:rPr>
          <w:bCs/>
          <w:sz w:val="28"/>
          <w:szCs w:val="28"/>
          <w:lang w:eastAsia="x-none"/>
        </w:rPr>
      </w:pPr>
      <w:r w:rsidRPr="00503B31">
        <w:rPr>
          <w:bCs/>
          <w:sz w:val="28"/>
          <w:szCs w:val="28"/>
          <w:lang w:eastAsia="x-none"/>
        </w:rPr>
        <w:t xml:space="preserve">Объем переработки угля по факту отчетного периода составил </w:t>
      </w:r>
      <w:r>
        <w:rPr>
          <w:bCs/>
          <w:sz w:val="28"/>
          <w:szCs w:val="28"/>
          <w:lang w:eastAsia="x-none"/>
        </w:rPr>
        <w:t xml:space="preserve">63694,86 </w:t>
      </w:r>
      <w:r w:rsidRPr="00503B31">
        <w:rPr>
          <w:bCs/>
          <w:sz w:val="28"/>
          <w:szCs w:val="28"/>
          <w:lang w:eastAsia="x-none"/>
        </w:rPr>
        <w:t xml:space="preserve">тн, в том числе население </w:t>
      </w:r>
      <w:r>
        <w:rPr>
          <w:bCs/>
          <w:sz w:val="28"/>
          <w:szCs w:val="28"/>
          <w:lang w:eastAsia="x-none"/>
        </w:rPr>
        <w:t>22092,04</w:t>
      </w:r>
      <w:r w:rsidRPr="00503B31">
        <w:rPr>
          <w:bCs/>
          <w:sz w:val="28"/>
          <w:szCs w:val="28"/>
          <w:lang w:eastAsia="x-none"/>
        </w:rPr>
        <w:t xml:space="preserve"> тн, на период регулирования организация предлагает принять объем переработки угля в размере </w:t>
      </w:r>
      <w:r>
        <w:rPr>
          <w:bCs/>
          <w:sz w:val="28"/>
          <w:szCs w:val="28"/>
          <w:lang w:eastAsia="x-none"/>
        </w:rPr>
        <w:t>23390</w:t>
      </w:r>
      <w:r w:rsidRPr="00503B31">
        <w:rPr>
          <w:bCs/>
          <w:sz w:val="28"/>
          <w:szCs w:val="28"/>
          <w:lang w:eastAsia="x-none"/>
        </w:rPr>
        <w:t xml:space="preserve"> тн, в том числе население </w:t>
      </w:r>
      <w:r>
        <w:rPr>
          <w:bCs/>
          <w:sz w:val="28"/>
          <w:szCs w:val="28"/>
          <w:lang w:eastAsia="x-none"/>
        </w:rPr>
        <w:t>22100</w:t>
      </w:r>
      <w:r w:rsidRPr="00503B31">
        <w:rPr>
          <w:bCs/>
          <w:sz w:val="28"/>
          <w:szCs w:val="28"/>
          <w:lang w:eastAsia="x-none"/>
        </w:rPr>
        <w:t xml:space="preserve"> тн. </w:t>
      </w:r>
    </w:p>
    <w:p w14:paraId="0024E048" w14:textId="77777777" w:rsidR="00F33C92" w:rsidRPr="00503B31" w:rsidRDefault="00F33C92" w:rsidP="00F33C92">
      <w:pPr>
        <w:ind w:firstLine="567"/>
        <w:jc w:val="both"/>
        <w:rPr>
          <w:bCs/>
          <w:sz w:val="28"/>
          <w:szCs w:val="28"/>
          <w:lang w:eastAsia="x-none"/>
        </w:rPr>
      </w:pPr>
      <w:r w:rsidRPr="00503B31">
        <w:rPr>
          <w:bCs/>
          <w:sz w:val="28"/>
          <w:szCs w:val="28"/>
          <w:lang w:eastAsia="x-none"/>
        </w:rPr>
        <w:t>Специалистом РЭК были проанализированы фактические объемы переработки угля организации за 202</w:t>
      </w:r>
      <w:r>
        <w:rPr>
          <w:bCs/>
          <w:sz w:val="28"/>
          <w:szCs w:val="28"/>
          <w:lang w:eastAsia="x-none"/>
        </w:rPr>
        <w:t>1</w:t>
      </w:r>
      <w:r w:rsidRPr="00503B31">
        <w:rPr>
          <w:bCs/>
          <w:sz w:val="28"/>
          <w:szCs w:val="28"/>
          <w:lang w:eastAsia="x-none"/>
        </w:rPr>
        <w:t>, 202</w:t>
      </w:r>
      <w:r>
        <w:rPr>
          <w:bCs/>
          <w:sz w:val="28"/>
          <w:szCs w:val="28"/>
          <w:lang w:eastAsia="x-none"/>
        </w:rPr>
        <w:t>2</w:t>
      </w:r>
      <w:r w:rsidRPr="00503B31">
        <w:rPr>
          <w:bCs/>
          <w:sz w:val="28"/>
          <w:szCs w:val="28"/>
          <w:lang w:eastAsia="x-none"/>
        </w:rPr>
        <w:t>, 202</w:t>
      </w:r>
      <w:r>
        <w:rPr>
          <w:bCs/>
          <w:sz w:val="28"/>
          <w:szCs w:val="28"/>
          <w:lang w:eastAsia="x-none"/>
        </w:rPr>
        <w:t>3</w:t>
      </w:r>
      <w:r w:rsidRPr="00503B31">
        <w:rPr>
          <w:bCs/>
          <w:sz w:val="28"/>
          <w:szCs w:val="28"/>
          <w:lang w:eastAsia="x-none"/>
        </w:rPr>
        <w:t xml:space="preserve"> гг. в результате которого выявлено, что фактические объемы переработки угля ежегодно превышают заявленные. </w:t>
      </w:r>
    </w:p>
    <w:p w14:paraId="21BCCBF3" w14:textId="77777777" w:rsidR="00F33C92" w:rsidRPr="00503B31" w:rsidRDefault="00F33C92" w:rsidP="00F33C92">
      <w:pPr>
        <w:ind w:firstLine="567"/>
        <w:jc w:val="both"/>
        <w:rPr>
          <w:bCs/>
          <w:sz w:val="28"/>
          <w:szCs w:val="28"/>
          <w:lang w:eastAsia="x-none"/>
        </w:rPr>
      </w:pPr>
      <w:r w:rsidRPr="00503B31">
        <w:rPr>
          <w:bCs/>
          <w:sz w:val="28"/>
          <w:szCs w:val="28"/>
          <w:lang w:eastAsia="x-none"/>
        </w:rPr>
        <w:t>Считаем обоснованным принять в расчет на 202</w:t>
      </w:r>
      <w:r>
        <w:rPr>
          <w:bCs/>
          <w:sz w:val="28"/>
          <w:szCs w:val="28"/>
          <w:lang w:eastAsia="x-none"/>
        </w:rPr>
        <w:t>5</w:t>
      </w:r>
      <w:r w:rsidRPr="00503B31">
        <w:rPr>
          <w:bCs/>
          <w:sz w:val="28"/>
          <w:szCs w:val="28"/>
          <w:lang w:eastAsia="x-none"/>
        </w:rPr>
        <w:t xml:space="preserve"> год объемы по факту 202</w:t>
      </w:r>
      <w:r>
        <w:rPr>
          <w:bCs/>
          <w:sz w:val="28"/>
          <w:szCs w:val="28"/>
          <w:lang w:eastAsia="x-none"/>
        </w:rPr>
        <w:t>3</w:t>
      </w:r>
      <w:r w:rsidRPr="00503B31">
        <w:rPr>
          <w:bCs/>
          <w:sz w:val="28"/>
          <w:szCs w:val="28"/>
          <w:lang w:eastAsia="x-none"/>
        </w:rPr>
        <w:t xml:space="preserve">г. На период регулирования предлагаем принять объемы в размере </w:t>
      </w:r>
      <w:r w:rsidRPr="00B55CC1">
        <w:rPr>
          <w:bCs/>
          <w:sz w:val="28"/>
          <w:szCs w:val="28"/>
          <w:lang w:eastAsia="x-none"/>
        </w:rPr>
        <w:t>63694,86 тн, в том числе население 22092,04 тн</w:t>
      </w:r>
      <w:r>
        <w:rPr>
          <w:bCs/>
          <w:sz w:val="28"/>
          <w:szCs w:val="28"/>
          <w:lang w:eastAsia="x-none"/>
        </w:rPr>
        <w:t>.</w:t>
      </w:r>
    </w:p>
    <w:p w14:paraId="62E9000B" w14:textId="77777777" w:rsidR="00F33C92" w:rsidRDefault="00F33C92" w:rsidP="00F33C92">
      <w:pPr>
        <w:ind w:firstLine="567"/>
        <w:jc w:val="both"/>
        <w:rPr>
          <w:bCs/>
          <w:sz w:val="28"/>
          <w:szCs w:val="28"/>
          <w:lang w:eastAsia="x-none"/>
        </w:rPr>
      </w:pPr>
      <w:r w:rsidRPr="00503B31">
        <w:rPr>
          <w:bCs/>
          <w:sz w:val="28"/>
          <w:szCs w:val="28"/>
          <w:lang w:eastAsia="x-none"/>
        </w:rPr>
        <w:t xml:space="preserve">ООО «Кузбасстопливосбыт» предлагает принять расходы на реализацию и переработку угля в размере </w:t>
      </w:r>
      <w:r w:rsidRPr="00B55CC1">
        <w:rPr>
          <w:bCs/>
          <w:sz w:val="28"/>
          <w:szCs w:val="28"/>
          <w:lang w:eastAsia="x-none"/>
        </w:rPr>
        <w:t xml:space="preserve">18689,46 </w:t>
      </w:r>
      <w:r w:rsidRPr="00503B31">
        <w:rPr>
          <w:bCs/>
          <w:sz w:val="28"/>
          <w:szCs w:val="28"/>
          <w:lang w:eastAsia="x-none"/>
        </w:rPr>
        <w:t xml:space="preserve">тыс.руб. Издержки обращения в расчёте на 1 тонну угля составят </w:t>
      </w:r>
      <w:r>
        <w:rPr>
          <w:bCs/>
          <w:sz w:val="28"/>
          <w:szCs w:val="28"/>
          <w:lang w:eastAsia="x-none"/>
        </w:rPr>
        <w:t>799,04</w:t>
      </w:r>
      <w:r w:rsidRPr="00503B31">
        <w:rPr>
          <w:bCs/>
          <w:sz w:val="28"/>
          <w:szCs w:val="28"/>
          <w:lang w:eastAsia="x-none"/>
        </w:rPr>
        <w:t xml:space="preserve"> руб./тн. Расшифровка стоимости угля представлена в приложении 1</w:t>
      </w:r>
      <w:r>
        <w:rPr>
          <w:bCs/>
          <w:sz w:val="28"/>
          <w:szCs w:val="28"/>
          <w:lang w:eastAsia="x-none"/>
        </w:rPr>
        <w:t>3</w:t>
      </w:r>
      <w:r w:rsidRPr="00503B31">
        <w:rPr>
          <w:bCs/>
          <w:sz w:val="28"/>
          <w:szCs w:val="28"/>
          <w:lang w:eastAsia="x-none"/>
        </w:rPr>
        <w:t>.</w:t>
      </w:r>
    </w:p>
    <w:p w14:paraId="1FB39B43" w14:textId="77777777" w:rsidR="00F33C92" w:rsidRDefault="00F33C92" w:rsidP="00F33C92">
      <w:pPr>
        <w:ind w:firstLine="567"/>
        <w:jc w:val="both"/>
        <w:rPr>
          <w:bCs/>
          <w:sz w:val="28"/>
          <w:szCs w:val="28"/>
          <w:lang w:eastAsia="x-none"/>
        </w:rPr>
      </w:pPr>
      <w:r w:rsidRPr="00503B31">
        <w:rPr>
          <w:bCs/>
          <w:sz w:val="28"/>
          <w:szCs w:val="28"/>
          <w:lang w:eastAsia="x-none"/>
        </w:rPr>
        <w:t xml:space="preserve">ООО «Кузбасстопливосбыт» предлагает принять провозную плату (жд тариф) в сумме </w:t>
      </w:r>
      <w:r>
        <w:rPr>
          <w:bCs/>
          <w:sz w:val="28"/>
          <w:szCs w:val="28"/>
          <w:lang w:eastAsia="x-none"/>
        </w:rPr>
        <w:t>903,73</w:t>
      </w:r>
      <w:r w:rsidRPr="00503B31">
        <w:rPr>
          <w:bCs/>
          <w:sz w:val="28"/>
          <w:szCs w:val="28"/>
          <w:lang w:eastAsia="x-none"/>
        </w:rPr>
        <w:t xml:space="preserve"> руб./тн. Организацией представлено письмо с изменениями от АО «КТК» </w:t>
      </w:r>
      <w:r w:rsidRPr="003625FD">
        <w:rPr>
          <w:bCs/>
          <w:sz w:val="28"/>
          <w:szCs w:val="28"/>
          <w:lang w:eastAsia="x-none"/>
        </w:rPr>
        <w:t>№650 от 10.04.24г</w:t>
      </w:r>
      <w:r>
        <w:rPr>
          <w:bCs/>
          <w:sz w:val="28"/>
          <w:szCs w:val="28"/>
          <w:lang w:eastAsia="x-none"/>
        </w:rPr>
        <w:t xml:space="preserve">. </w:t>
      </w:r>
      <w:r w:rsidRPr="00503B31">
        <w:rPr>
          <w:bCs/>
          <w:sz w:val="28"/>
          <w:szCs w:val="28"/>
          <w:lang w:eastAsia="x-none"/>
        </w:rPr>
        <w:t>Затраты принимаются по плану РЭК на 202</w:t>
      </w:r>
      <w:r>
        <w:rPr>
          <w:bCs/>
          <w:sz w:val="28"/>
          <w:szCs w:val="28"/>
          <w:lang w:eastAsia="x-none"/>
        </w:rPr>
        <w:t>4</w:t>
      </w:r>
      <w:r w:rsidRPr="00503B31">
        <w:rPr>
          <w:bCs/>
          <w:sz w:val="28"/>
          <w:szCs w:val="28"/>
          <w:lang w:eastAsia="x-none"/>
        </w:rPr>
        <w:t xml:space="preserve"> год с индексом ИПЦ Минэкономразвития России на 202</w:t>
      </w:r>
      <w:r>
        <w:rPr>
          <w:bCs/>
          <w:sz w:val="28"/>
          <w:szCs w:val="28"/>
          <w:lang w:eastAsia="x-none"/>
        </w:rPr>
        <w:t>5</w:t>
      </w:r>
      <w:r w:rsidRPr="00503B31">
        <w:rPr>
          <w:bCs/>
          <w:sz w:val="28"/>
          <w:szCs w:val="28"/>
          <w:lang w:eastAsia="x-none"/>
        </w:rPr>
        <w:t xml:space="preserve"> год 10</w:t>
      </w:r>
      <w:r>
        <w:rPr>
          <w:bCs/>
          <w:sz w:val="28"/>
          <w:szCs w:val="28"/>
          <w:lang w:eastAsia="x-none"/>
        </w:rPr>
        <w:t>5,8 в размере 840,65 руб./тн.</w:t>
      </w:r>
    </w:p>
    <w:p w14:paraId="48581715" w14:textId="77777777" w:rsidR="00F33C92" w:rsidRPr="003625FD" w:rsidRDefault="00F33C92" w:rsidP="00F33C92">
      <w:pPr>
        <w:ind w:firstLine="567"/>
        <w:jc w:val="both"/>
        <w:rPr>
          <w:bCs/>
          <w:sz w:val="28"/>
          <w:szCs w:val="28"/>
          <w:lang w:eastAsia="x-none"/>
        </w:rPr>
      </w:pPr>
      <w:r w:rsidRPr="003625FD">
        <w:rPr>
          <w:bCs/>
          <w:sz w:val="28"/>
          <w:szCs w:val="28"/>
          <w:lang w:eastAsia="x-none"/>
        </w:rPr>
        <w:t>По пояснениям организации в Яшкинском филиал</w:t>
      </w:r>
      <w:r>
        <w:rPr>
          <w:bCs/>
          <w:sz w:val="28"/>
          <w:szCs w:val="28"/>
          <w:lang w:eastAsia="x-none"/>
        </w:rPr>
        <w:t>е</w:t>
      </w:r>
      <w:r w:rsidRPr="003625FD">
        <w:rPr>
          <w:bCs/>
          <w:sz w:val="28"/>
          <w:szCs w:val="28"/>
          <w:lang w:eastAsia="x-none"/>
        </w:rPr>
        <w:t xml:space="preserve"> в 2025 году объемы реализации угля не достигнут фактических показателей 2023 года: в Яшкинском филиале прекращение договора с ОАО «СКЭК» с января 2024г. Исключение объема 39 936,08 тн.</w:t>
      </w:r>
    </w:p>
    <w:p w14:paraId="767A4DE1" w14:textId="77777777" w:rsidR="00F33C92" w:rsidRPr="00503B31" w:rsidRDefault="00F33C92" w:rsidP="00F33C92">
      <w:pPr>
        <w:ind w:firstLine="567"/>
        <w:jc w:val="both"/>
        <w:rPr>
          <w:bCs/>
          <w:sz w:val="28"/>
          <w:szCs w:val="28"/>
          <w:lang w:eastAsia="x-none"/>
        </w:rPr>
      </w:pPr>
      <w:r w:rsidRPr="003625FD">
        <w:rPr>
          <w:bCs/>
          <w:sz w:val="28"/>
          <w:szCs w:val="28"/>
          <w:lang w:eastAsia="x-none"/>
        </w:rPr>
        <w:t>С целью недопущения значительного роста цен по Беловскому и Яшкинскому филиалам сумма выпадающих доходов от невыполнения объемов по Беловскому и Яшкинскому филиалам распределена по филиалам ООО «КТС» пропорционально расчетной НВВ на 2025 год</w:t>
      </w:r>
      <w:r>
        <w:rPr>
          <w:bCs/>
          <w:sz w:val="28"/>
          <w:szCs w:val="28"/>
          <w:lang w:eastAsia="x-none"/>
        </w:rPr>
        <w:t>.</w:t>
      </w:r>
    </w:p>
    <w:p w14:paraId="4D0A94FE" w14:textId="77777777" w:rsidR="00F33C92" w:rsidRPr="00503B31" w:rsidRDefault="00F33C92" w:rsidP="00F33C92">
      <w:pPr>
        <w:ind w:firstLine="567"/>
        <w:jc w:val="both"/>
        <w:rPr>
          <w:bCs/>
          <w:sz w:val="28"/>
          <w:szCs w:val="28"/>
          <w:lang w:eastAsia="x-none"/>
        </w:rPr>
      </w:pPr>
      <w:r w:rsidRPr="00503B31">
        <w:rPr>
          <w:bCs/>
          <w:sz w:val="28"/>
          <w:szCs w:val="28"/>
          <w:lang w:eastAsia="x-none"/>
        </w:rPr>
        <w:t xml:space="preserve">Итого общая сумма необходимой валовой выручки на переработку и реализацию угля на период регулирования составит </w:t>
      </w:r>
      <w:r>
        <w:rPr>
          <w:bCs/>
          <w:sz w:val="28"/>
          <w:szCs w:val="28"/>
          <w:lang w:eastAsia="x-none"/>
        </w:rPr>
        <w:t>21727,04</w:t>
      </w:r>
      <w:r w:rsidRPr="00503B31">
        <w:rPr>
          <w:bCs/>
          <w:sz w:val="28"/>
          <w:szCs w:val="28"/>
          <w:lang w:eastAsia="x-none"/>
        </w:rPr>
        <w:t xml:space="preserve"> тыс.руб., издержки обращения из расчета на тонну угля </w:t>
      </w:r>
      <w:r>
        <w:rPr>
          <w:bCs/>
          <w:sz w:val="28"/>
          <w:szCs w:val="28"/>
          <w:lang w:eastAsia="x-none"/>
        </w:rPr>
        <w:t>341,11</w:t>
      </w:r>
      <w:r w:rsidRPr="00503B31">
        <w:rPr>
          <w:bCs/>
          <w:sz w:val="28"/>
          <w:szCs w:val="28"/>
          <w:lang w:eastAsia="x-none"/>
        </w:rPr>
        <w:t xml:space="preserve"> руб./тн. </w:t>
      </w:r>
    </w:p>
    <w:p w14:paraId="2A02AF9D" w14:textId="77777777" w:rsidR="00F33C92" w:rsidRPr="00503B31" w:rsidRDefault="00F33C92" w:rsidP="00F33C92">
      <w:pPr>
        <w:ind w:firstLine="567"/>
        <w:jc w:val="both"/>
        <w:rPr>
          <w:bCs/>
          <w:sz w:val="28"/>
          <w:szCs w:val="28"/>
          <w:lang w:eastAsia="x-none"/>
        </w:rPr>
      </w:pPr>
      <w:r w:rsidRPr="00503B31">
        <w:rPr>
          <w:bCs/>
          <w:sz w:val="28"/>
          <w:szCs w:val="28"/>
          <w:lang w:eastAsia="x-none"/>
        </w:rPr>
        <w:t xml:space="preserve">Учитывая необходимость соблюдения индекса изменения платежей граждан за коммунальные услуги, предлагаем утвердить цены на топливо твердое, топливо </w:t>
      </w:r>
      <w:r w:rsidRPr="00503B31">
        <w:rPr>
          <w:bCs/>
          <w:sz w:val="28"/>
          <w:szCs w:val="28"/>
          <w:lang w:eastAsia="x-none"/>
        </w:rPr>
        <w:lastRenderedPageBreak/>
        <w:t>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4417DD9F" w14:textId="77777777" w:rsidR="00F33C92" w:rsidRPr="00503B31" w:rsidRDefault="00F33C92" w:rsidP="00F33C92">
      <w:pPr>
        <w:ind w:firstLine="567"/>
        <w:jc w:val="both"/>
        <w:rPr>
          <w:bCs/>
          <w:sz w:val="28"/>
          <w:szCs w:val="28"/>
          <w:lang w:eastAsia="x-none"/>
        </w:rPr>
      </w:pPr>
    </w:p>
    <w:p w14:paraId="629DF074" w14:textId="539FCEA1" w:rsidR="00F33C92" w:rsidRDefault="00F33C92" w:rsidP="00F33C92">
      <w:pPr>
        <w:jc w:val="both"/>
        <w:rPr>
          <w:bCs/>
          <w:sz w:val="28"/>
          <w:szCs w:val="28"/>
          <w:lang w:eastAsia="x-none"/>
        </w:rPr>
      </w:pPr>
      <w:r w:rsidRPr="00283EE1">
        <w:rPr>
          <w:noProof/>
        </w:rPr>
        <w:drawing>
          <wp:inline distT="0" distB="0" distL="0" distR="0" wp14:anchorId="62822943" wp14:editId="077CA3AD">
            <wp:extent cx="6116955" cy="294259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16955" cy="2942590"/>
                    </a:xfrm>
                    <a:prstGeom prst="rect">
                      <a:avLst/>
                    </a:prstGeom>
                    <a:noFill/>
                    <a:ln>
                      <a:noFill/>
                    </a:ln>
                  </pic:spPr>
                </pic:pic>
              </a:graphicData>
            </a:graphic>
          </wp:inline>
        </w:drawing>
      </w:r>
    </w:p>
    <w:p w14:paraId="601E8E38" w14:textId="77777777" w:rsidR="00F33C92" w:rsidRDefault="00F33C92" w:rsidP="00F33C92">
      <w:pPr>
        <w:ind w:firstLine="567"/>
        <w:jc w:val="both"/>
        <w:rPr>
          <w:bCs/>
          <w:sz w:val="28"/>
          <w:szCs w:val="28"/>
          <w:lang w:eastAsia="x-none"/>
        </w:rPr>
      </w:pPr>
    </w:p>
    <w:p w14:paraId="0F42F2C2" w14:textId="77777777" w:rsidR="00F33C92" w:rsidRPr="00671731" w:rsidRDefault="00F33C92" w:rsidP="00F33C92">
      <w:pPr>
        <w:ind w:firstLine="567"/>
        <w:jc w:val="both"/>
        <w:rPr>
          <w:bCs/>
          <w:sz w:val="28"/>
          <w:szCs w:val="28"/>
          <w:lang w:eastAsia="x-none"/>
        </w:rPr>
      </w:pPr>
      <w:r w:rsidRPr="00671731">
        <w:rPr>
          <w:bCs/>
          <w:sz w:val="28"/>
          <w:szCs w:val="28"/>
          <w:lang w:eastAsia="x-none"/>
        </w:rPr>
        <w:t xml:space="preserve">Расчет представлен в приложении </w:t>
      </w:r>
      <w:r>
        <w:rPr>
          <w:bCs/>
          <w:sz w:val="28"/>
          <w:szCs w:val="28"/>
          <w:lang w:eastAsia="x-none"/>
        </w:rPr>
        <w:t>13</w:t>
      </w:r>
      <w:r w:rsidRPr="00671731">
        <w:rPr>
          <w:bCs/>
          <w:sz w:val="28"/>
          <w:szCs w:val="28"/>
          <w:lang w:eastAsia="x-none"/>
        </w:rPr>
        <w:t>.</w:t>
      </w:r>
    </w:p>
    <w:bookmarkEnd w:id="326"/>
    <w:p w14:paraId="1667ABFC" w14:textId="77777777" w:rsidR="00F33C92" w:rsidRDefault="00F33C92" w:rsidP="00F33C92">
      <w:pPr>
        <w:ind w:firstLine="567"/>
        <w:jc w:val="center"/>
        <w:rPr>
          <w:bCs/>
          <w:sz w:val="28"/>
          <w:szCs w:val="28"/>
          <w:lang w:eastAsia="x-none"/>
        </w:rPr>
      </w:pPr>
    </w:p>
    <w:p w14:paraId="223D9C2B" w14:textId="77777777" w:rsidR="00F33C92" w:rsidRPr="00C06834" w:rsidRDefault="00F33C92" w:rsidP="00F33C92">
      <w:pPr>
        <w:ind w:firstLine="567"/>
        <w:jc w:val="center"/>
        <w:rPr>
          <w:bCs/>
          <w:sz w:val="28"/>
          <w:szCs w:val="28"/>
          <w:lang w:eastAsia="x-none"/>
        </w:rPr>
      </w:pPr>
      <w:r w:rsidRPr="00C06834">
        <w:rPr>
          <w:bCs/>
          <w:sz w:val="28"/>
          <w:szCs w:val="28"/>
          <w:lang w:eastAsia="x-none"/>
        </w:rPr>
        <w:t>Я</w:t>
      </w:r>
      <w:r>
        <w:rPr>
          <w:bCs/>
          <w:sz w:val="28"/>
          <w:szCs w:val="28"/>
          <w:lang w:eastAsia="x-none"/>
        </w:rPr>
        <w:t>йский</w:t>
      </w:r>
      <w:r w:rsidRPr="00C06834">
        <w:rPr>
          <w:bCs/>
          <w:sz w:val="28"/>
          <w:szCs w:val="28"/>
          <w:lang w:eastAsia="x-none"/>
        </w:rPr>
        <w:t xml:space="preserve"> филиал</w:t>
      </w:r>
    </w:p>
    <w:p w14:paraId="309CEB40" w14:textId="77777777" w:rsidR="00F33C92" w:rsidRPr="00C06834" w:rsidRDefault="00F33C92" w:rsidP="00F33C92">
      <w:pPr>
        <w:ind w:firstLine="567"/>
        <w:jc w:val="both"/>
        <w:rPr>
          <w:bCs/>
          <w:sz w:val="28"/>
          <w:szCs w:val="28"/>
          <w:lang w:eastAsia="x-none"/>
        </w:rPr>
      </w:pPr>
    </w:p>
    <w:p w14:paraId="0EF9B09F" w14:textId="77777777" w:rsidR="00F33C92" w:rsidRDefault="00F33C92" w:rsidP="00F33C92">
      <w:pPr>
        <w:ind w:firstLine="567"/>
        <w:jc w:val="both"/>
        <w:rPr>
          <w:bCs/>
          <w:sz w:val="28"/>
          <w:szCs w:val="28"/>
          <w:lang w:eastAsia="x-none"/>
        </w:rPr>
      </w:pPr>
      <w:r w:rsidRPr="00C06834">
        <w:rPr>
          <w:bCs/>
          <w:sz w:val="28"/>
          <w:szCs w:val="28"/>
          <w:lang w:eastAsia="x-none"/>
        </w:rPr>
        <w:t>Я</w:t>
      </w:r>
      <w:r>
        <w:rPr>
          <w:bCs/>
          <w:sz w:val="28"/>
          <w:szCs w:val="28"/>
          <w:lang w:eastAsia="x-none"/>
        </w:rPr>
        <w:t>йский</w:t>
      </w:r>
      <w:r w:rsidRPr="00C06834">
        <w:rPr>
          <w:bCs/>
          <w:sz w:val="28"/>
          <w:szCs w:val="28"/>
          <w:lang w:eastAsia="x-none"/>
        </w:rPr>
        <w:t xml:space="preserve"> </w:t>
      </w:r>
      <w:r w:rsidRPr="00C06834">
        <w:rPr>
          <w:bCs/>
          <w:sz w:val="28"/>
          <w:szCs w:val="28"/>
          <w:lang w:val="x-none" w:eastAsia="x-none"/>
        </w:rPr>
        <w:t>филиал</w:t>
      </w:r>
      <w:r w:rsidRPr="00C06834">
        <w:rPr>
          <w:bCs/>
          <w:sz w:val="28"/>
          <w:szCs w:val="28"/>
          <w:lang w:eastAsia="x-none"/>
        </w:rPr>
        <w:t xml:space="preserve"> ООО «Кузбасстопливосбыт» обеспечивает углем население Я</w:t>
      </w:r>
      <w:r>
        <w:rPr>
          <w:bCs/>
          <w:sz w:val="28"/>
          <w:szCs w:val="28"/>
          <w:lang w:eastAsia="x-none"/>
        </w:rPr>
        <w:t>йского</w:t>
      </w:r>
      <w:r w:rsidRPr="00C06834">
        <w:rPr>
          <w:bCs/>
          <w:sz w:val="28"/>
          <w:szCs w:val="28"/>
          <w:lang w:eastAsia="x-none"/>
        </w:rPr>
        <w:t xml:space="preserve"> муниципального округа.</w:t>
      </w:r>
    </w:p>
    <w:p w14:paraId="1BF98A59" w14:textId="77777777" w:rsidR="00F33C92" w:rsidRPr="00C06834" w:rsidRDefault="00F33C92" w:rsidP="00F33C92">
      <w:pPr>
        <w:ind w:firstLine="567"/>
        <w:jc w:val="both"/>
        <w:rPr>
          <w:bCs/>
          <w:sz w:val="28"/>
          <w:szCs w:val="28"/>
          <w:lang w:eastAsia="x-none"/>
        </w:rPr>
      </w:pPr>
      <w:r>
        <w:rPr>
          <w:bCs/>
          <w:sz w:val="28"/>
          <w:szCs w:val="28"/>
          <w:lang w:eastAsia="x-none"/>
        </w:rPr>
        <w:t>По информации организации, ф</w:t>
      </w:r>
      <w:r w:rsidRPr="00540C37">
        <w:rPr>
          <w:bCs/>
          <w:sz w:val="28"/>
          <w:szCs w:val="28"/>
          <w:lang w:eastAsia="x-none"/>
        </w:rPr>
        <w:t>илиал оснащен кассой на складе. Склад принадлежит Кемеровской МЧ (структура ОАО "РЖД"), оборудован погрузочной техникой 1 ед., подъездными путями, эстакадой для выгрузки вагонов, весовым оборудованием. Подача/уборка вагонов осуществляется Кемеровской МЧ по договору с КТС. Поставка угля производится жд транспортом на склад в пгт.</w:t>
      </w:r>
      <w:r>
        <w:rPr>
          <w:bCs/>
          <w:sz w:val="28"/>
          <w:szCs w:val="28"/>
          <w:lang w:eastAsia="x-none"/>
        </w:rPr>
        <w:t xml:space="preserve"> </w:t>
      </w:r>
      <w:r w:rsidRPr="00540C37">
        <w:rPr>
          <w:bCs/>
          <w:sz w:val="28"/>
          <w:szCs w:val="28"/>
          <w:lang w:eastAsia="x-none"/>
        </w:rPr>
        <w:t>Яя (ст. Яя ЗСЖД).</w:t>
      </w:r>
    </w:p>
    <w:p w14:paraId="4F3D2FDA" w14:textId="77777777" w:rsidR="00F33C92" w:rsidRPr="00C06834" w:rsidRDefault="00F33C92" w:rsidP="00F33C92">
      <w:pPr>
        <w:ind w:firstLine="567"/>
        <w:jc w:val="both"/>
        <w:rPr>
          <w:bCs/>
          <w:sz w:val="28"/>
          <w:szCs w:val="28"/>
          <w:lang w:eastAsia="x-none"/>
        </w:rPr>
      </w:pPr>
      <w:r w:rsidRPr="00C06834">
        <w:rPr>
          <w:bCs/>
          <w:sz w:val="28"/>
          <w:szCs w:val="28"/>
          <w:lang w:eastAsia="x-none"/>
        </w:rPr>
        <w:t>Марки отпускаемого угля: ДР, ДО, ДПКО, ДПК.</w:t>
      </w:r>
    </w:p>
    <w:p w14:paraId="7961AEE2" w14:textId="77777777" w:rsidR="00F33C92" w:rsidRPr="00540C37" w:rsidRDefault="00F33C92" w:rsidP="00F33C92">
      <w:pPr>
        <w:ind w:firstLine="567"/>
        <w:jc w:val="both"/>
        <w:rPr>
          <w:bCs/>
          <w:sz w:val="28"/>
          <w:szCs w:val="28"/>
          <w:lang w:eastAsia="x-none"/>
        </w:rPr>
      </w:pPr>
      <w:r w:rsidRPr="00540C37">
        <w:rPr>
          <w:bCs/>
          <w:sz w:val="28"/>
          <w:szCs w:val="28"/>
          <w:lang w:eastAsia="x-none"/>
        </w:rPr>
        <w:t xml:space="preserve">Поставщик угля: АО «КТК», представлен договор на период регулирования. </w:t>
      </w:r>
    </w:p>
    <w:p w14:paraId="337F1B80" w14:textId="77777777" w:rsidR="00F33C92" w:rsidRDefault="00F33C92" w:rsidP="00F33C92">
      <w:pPr>
        <w:ind w:firstLine="567"/>
        <w:jc w:val="both"/>
        <w:rPr>
          <w:bCs/>
          <w:sz w:val="28"/>
          <w:szCs w:val="28"/>
          <w:lang w:eastAsia="x-none"/>
        </w:rPr>
      </w:pPr>
      <w:r w:rsidRPr="00C06834">
        <w:rPr>
          <w:bCs/>
          <w:sz w:val="28"/>
          <w:szCs w:val="28"/>
          <w:lang w:eastAsia="x-none"/>
        </w:rPr>
        <w:t>Согласно расшифровкам ООО «Кузбасстопливосбыт», АО «КТК» поставляет в Я</w:t>
      </w:r>
      <w:r>
        <w:rPr>
          <w:bCs/>
          <w:sz w:val="28"/>
          <w:szCs w:val="28"/>
          <w:lang w:eastAsia="x-none"/>
        </w:rPr>
        <w:t>йский</w:t>
      </w:r>
      <w:r w:rsidRPr="00C06834">
        <w:rPr>
          <w:bCs/>
          <w:sz w:val="28"/>
          <w:szCs w:val="28"/>
          <w:lang w:eastAsia="x-none"/>
        </w:rPr>
        <w:t xml:space="preserve"> муниципальный округ </w:t>
      </w:r>
      <w:r w:rsidRPr="00540C37">
        <w:rPr>
          <w:bCs/>
          <w:sz w:val="28"/>
          <w:szCs w:val="28"/>
          <w:lang w:eastAsia="x-none"/>
        </w:rPr>
        <w:t xml:space="preserve">уголь марки ДР по цене </w:t>
      </w:r>
      <w:r>
        <w:rPr>
          <w:bCs/>
          <w:sz w:val="28"/>
          <w:szCs w:val="28"/>
          <w:lang w:eastAsia="x-none"/>
        </w:rPr>
        <w:t>3000</w:t>
      </w:r>
      <w:r w:rsidRPr="00540C37">
        <w:rPr>
          <w:bCs/>
          <w:sz w:val="28"/>
          <w:szCs w:val="28"/>
          <w:lang w:eastAsia="x-none"/>
        </w:rPr>
        <w:t xml:space="preserve"> руб./тн, ДО по цене </w:t>
      </w:r>
      <w:r>
        <w:rPr>
          <w:bCs/>
          <w:sz w:val="28"/>
          <w:szCs w:val="28"/>
          <w:lang w:eastAsia="x-none"/>
        </w:rPr>
        <w:t>6000</w:t>
      </w:r>
      <w:r w:rsidRPr="00540C37">
        <w:rPr>
          <w:bCs/>
          <w:sz w:val="28"/>
          <w:szCs w:val="28"/>
          <w:lang w:eastAsia="x-none"/>
        </w:rPr>
        <w:t xml:space="preserve"> руб./тн, ДПК по цене </w:t>
      </w:r>
      <w:r>
        <w:rPr>
          <w:bCs/>
          <w:sz w:val="28"/>
          <w:szCs w:val="28"/>
          <w:lang w:eastAsia="x-none"/>
        </w:rPr>
        <w:t>6000</w:t>
      </w:r>
      <w:r w:rsidRPr="00540C37">
        <w:rPr>
          <w:bCs/>
          <w:sz w:val="28"/>
          <w:szCs w:val="28"/>
          <w:lang w:eastAsia="x-none"/>
        </w:rPr>
        <w:t xml:space="preserve"> руб./тн, ДПКО по цене </w:t>
      </w:r>
      <w:r>
        <w:rPr>
          <w:bCs/>
          <w:sz w:val="28"/>
          <w:szCs w:val="28"/>
          <w:lang w:eastAsia="x-none"/>
        </w:rPr>
        <w:t>6000</w:t>
      </w:r>
      <w:r w:rsidRPr="00540C37">
        <w:rPr>
          <w:bCs/>
          <w:sz w:val="28"/>
          <w:szCs w:val="28"/>
          <w:lang w:eastAsia="x-none"/>
        </w:rPr>
        <w:t xml:space="preserve"> руб./тн. Цены угля указаны без НДС. </w:t>
      </w:r>
    </w:p>
    <w:p w14:paraId="2E4EB9AB" w14:textId="77777777" w:rsidR="00F33C92" w:rsidRDefault="00F33C92" w:rsidP="00F33C92">
      <w:pPr>
        <w:ind w:firstLine="567"/>
        <w:jc w:val="both"/>
        <w:rPr>
          <w:bCs/>
          <w:sz w:val="28"/>
          <w:szCs w:val="28"/>
          <w:lang w:eastAsia="x-none"/>
        </w:rPr>
      </w:pPr>
      <w:r w:rsidRPr="00283EE1">
        <w:rPr>
          <w:bCs/>
          <w:sz w:val="28"/>
          <w:szCs w:val="28"/>
          <w:lang w:eastAsia="x-none"/>
        </w:rPr>
        <w:t>РЭК Кузбасса предлагает принять цены на уголь на уровне цен 2024 года с учетом роста 20%, согласно среднегодовому росту цен на уголь на 2025 год, который составил 20% от отпускной цены на уголь 2024 года в следующем размере: ДР по цене 1999,92 руб./тн, ДО по цене 2850,16 руб./тн, ДПК по цене 3111,17 руб./тн., ДПКО по цене 3111,17 руб./тн.</w:t>
      </w:r>
    </w:p>
    <w:p w14:paraId="1D35A97E" w14:textId="77777777" w:rsidR="00F33C92" w:rsidRPr="00AD2ED9" w:rsidRDefault="00F33C92" w:rsidP="00F33C92">
      <w:pPr>
        <w:ind w:firstLine="567"/>
        <w:jc w:val="both"/>
        <w:rPr>
          <w:bCs/>
          <w:sz w:val="28"/>
          <w:szCs w:val="28"/>
          <w:lang w:eastAsia="x-none"/>
        </w:rPr>
      </w:pPr>
      <w:r w:rsidRPr="00AD2ED9">
        <w:rPr>
          <w:bCs/>
          <w:sz w:val="28"/>
          <w:szCs w:val="28"/>
          <w:lang w:eastAsia="x-none"/>
        </w:rPr>
        <w:lastRenderedPageBreak/>
        <w:t xml:space="preserve">Объем переработки угля по факту отчетного периода составил </w:t>
      </w:r>
      <w:r>
        <w:rPr>
          <w:bCs/>
          <w:sz w:val="28"/>
          <w:szCs w:val="28"/>
          <w:lang w:eastAsia="x-none"/>
        </w:rPr>
        <w:t>26493</w:t>
      </w:r>
      <w:r w:rsidRPr="00AD2ED9">
        <w:rPr>
          <w:bCs/>
          <w:sz w:val="28"/>
          <w:szCs w:val="28"/>
          <w:lang w:eastAsia="x-none"/>
        </w:rPr>
        <w:t xml:space="preserve"> тн, в том числе население </w:t>
      </w:r>
      <w:r>
        <w:rPr>
          <w:bCs/>
          <w:sz w:val="28"/>
          <w:szCs w:val="28"/>
          <w:lang w:eastAsia="x-none"/>
        </w:rPr>
        <w:t>25551</w:t>
      </w:r>
      <w:r w:rsidRPr="00AD2ED9">
        <w:rPr>
          <w:bCs/>
          <w:sz w:val="28"/>
          <w:szCs w:val="28"/>
          <w:lang w:eastAsia="x-none"/>
        </w:rPr>
        <w:t xml:space="preserve"> тн, на период регулирования организация предлагает принять объем переработки угля в размере </w:t>
      </w:r>
      <w:r>
        <w:rPr>
          <w:bCs/>
          <w:sz w:val="28"/>
          <w:szCs w:val="28"/>
          <w:lang w:eastAsia="x-none"/>
        </w:rPr>
        <w:t>26380</w:t>
      </w:r>
      <w:r w:rsidRPr="00AD2ED9">
        <w:rPr>
          <w:bCs/>
          <w:sz w:val="28"/>
          <w:szCs w:val="28"/>
          <w:lang w:eastAsia="x-none"/>
        </w:rPr>
        <w:t xml:space="preserve"> тн, в том числе население </w:t>
      </w:r>
      <w:r>
        <w:rPr>
          <w:bCs/>
          <w:sz w:val="28"/>
          <w:szCs w:val="28"/>
          <w:lang w:eastAsia="x-none"/>
        </w:rPr>
        <w:t>25500</w:t>
      </w:r>
      <w:r w:rsidRPr="00AD2ED9">
        <w:rPr>
          <w:bCs/>
          <w:sz w:val="28"/>
          <w:szCs w:val="28"/>
          <w:lang w:eastAsia="x-none"/>
        </w:rPr>
        <w:t xml:space="preserve"> тн. </w:t>
      </w:r>
    </w:p>
    <w:p w14:paraId="2EB40E7B" w14:textId="77777777" w:rsidR="00F33C92" w:rsidRPr="00AD2ED9" w:rsidRDefault="00F33C92" w:rsidP="00F33C92">
      <w:pPr>
        <w:ind w:firstLine="567"/>
        <w:jc w:val="both"/>
        <w:rPr>
          <w:bCs/>
          <w:sz w:val="28"/>
          <w:szCs w:val="28"/>
          <w:lang w:eastAsia="x-none"/>
        </w:rPr>
      </w:pPr>
      <w:r w:rsidRPr="00AD2ED9">
        <w:rPr>
          <w:bCs/>
          <w:sz w:val="28"/>
          <w:szCs w:val="28"/>
          <w:lang w:eastAsia="x-none"/>
        </w:rPr>
        <w:t>Специалистом РЭК были проанализированы фактические объемы переработки угля организации за 202</w:t>
      </w:r>
      <w:r>
        <w:rPr>
          <w:bCs/>
          <w:sz w:val="28"/>
          <w:szCs w:val="28"/>
          <w:lang w:eastAsia="x-none"/>
        </w:rPr>
        <w:t>1</w:t>
      </w:r>
      <w:r w:rsidRPr="00AD2ED9">
        <w:rPr>
          <w:bCs/>
          <w:sz w:val="28"/>
          <w:szCs w:val="28"/>
          <w:lang w:eastAsia="x-none"/>
        </w:rPr>
        <w:t>, 202</w:t>
      </w:r>
      <w:r>
        <w:rPr>
          <w:bCs/>
          <w:sz w:val="28"/>
          <w:szCs w:val="28"/>
          <w:lang w:eastAsia="x-none"/>
        </w:rPr>
        <w:t>2</w:t>
      </w:r>
      <w:r w:rsidRPr="00AD2ED9">
        <w:rPr>
          <w:bCs/>
          <w:sz w:val="28"/>
          <w:szCs w:val="28"/>
          <w:lang w:eastAsia="x-none"/>
        </w:rPr>
        <w:t>, 202</w:t>
      </w:r>
      <w:r>
        <w:rPr>
          <w:bCs/>
          <w:sz w:val="28"/>
          <w:szCs w:val="28"/>
          <w:lang w:eastAsia="x-none"/>
        </w:rPr>
        <w:t>3</w:t>
      </w:r>
      <w:r w:rsidRPr="00AD2ED9">
        <w:rPr>
          <w:bCs/>
          <w:sz w:val="28"/>
          <w:szCs w:val="28"/>
          <w:lang w:eastAsia="x-none"/>
        </w:rPr>
        <w:t xml:space="preserve"> гг. в результате которого выявлено, что фактические объемы переработки угля ежегодно превышают заявленные. </w:t>
      </w:r>
    </w:p>
    <w:p w14:paraId="4C9C5801" w14:textId="77777777" w:rsidR="00F33C92" w:rsidRPr="00AD2ED9" w:rsidRDefault="00F33C92" w:rsidP="00F33C92">
      <w:pPr>
        <w:ind w:firstLine="567"/>
        <w:jc w:val="both"/>
        <w:rPr>
          <w:bCs/>
          <w:sz w:val="28"/>
          <w:szCs w:val="28"/>
          <w:lang w:eastAsia="x-none"/>
        </w:rPr>
      </w:pPr>
      <w:r w:rsidRPr="00AD2ED9">
        <w:rPr>
          <w:bCs/>
          <w:sz w:val="28"/>
          <w:szCs w:val="28"/>
          <w:lang w:eastAsia="x-none"/>
        </w:rPr>
        <w:t>Считаем обоснованным принять в расчет на 202</w:t>
      </w:r>
      <w:r>
        <w:rPr>
          <w:bCs/>
          <w:sz w:val="28"/>
          <w:szCs w:val="28"/>
          <w:lang w:eastAsia="x-none"/>
        </w:rPr>
        <w:t>5</w:t>
      </w:r>
      <w:r w:rsidRPr="00AD2ED9">
        <w:rPr>
          <w:bCs/>
          <w:sz w:val="28"/>
          <w:szCs w:val="28"/>
          <w:lang w:eastAsia="x-none"/>
        </w:rPr>
        <w:t xml:space="preserve"> год объемы по факту 202</w:t>
      </w:r>
      <w:r>
        <w:rPr>
          <w:bCs/>
          <w:sz w:val="28"/>
          <w:szCs w:val="28"/>
          <w:lang w:eastAsia="x-none"/>
        </w:rPr>
        <w:t>3</w:t>
      </w:r>
      <w:r w:rsidRPr="00AD2ED9">
        <w:rPr>
          <w:bCs/>
          <w:sz w:val="28"/>
          <w:szCs w:val="28"/>
          <w:lang w:eastAsia="x-none"/>
        </w:rPr>
        <w:t xml:space="preserve">г. На период регулирования предлагаем принять объемы в размере </w:t>
      </w:r>
      <w:r w:rsidRPr="00283EE1">
        <w:rPr>
          <w:bCs/>
          <w:sz w:val="28"/>
          <w:szCs w:val="28"/>
          <w:lang w:eastAsia="x-none"/>
        </w:rPr>
        <w:t>26493 тн, в том числе население 25551 тн</w:t>
      </w:r>
      <w:r w:rsidRPr="00AD2ED9">
        <w:rPr>
          <w:bCs/>
          <w:sz w:val="28"/>
          <w:szCs w:val="28"/>
          <w:lang w:eastAsia="x-none"/>
        </w:rPr>
        <w:t>.</w:t>
      </w:r>
    </w:p>
    <w:p w14:paraId="24E8F79B" w14:textId="77777777" w:rsidR="00F33C92" w:rsidRPr="00AD2ED9" w:rsidRDefault="00F33C92" w:rsidP="00F33C92">
      <w:pPr>
        <w:ind w:firstLine="567"/>
        <w:jc w:val="both"/>
        <w:rPr>
          <w:bCs/>
          <w:sz w:val="28"/>
          <w:szCs w:val="28"/>
          <w:lang w:eastAsia="x-none"/>
        </w:rPr>
      </w:pPr>
      <w:r w:rsidRPr="00AD2ED9">
        <w:rPr>
          <w:bCs/>
          <w:sz w:val="28"/>
          <w:szCs w:val="28"/>
          <w:lang w:eastAsia="x-none"/>
        </w:rPr>
        <w:t xml:space="preserve">ООО «Кузбасстопливосбыт» предлагает принять расходы на реализацию и переработку угля в размере </w:t>
      </w:r>
      <w:r>
        <w:rPr>
          <w:bCs/>
          <w:sz w:val="28"/>
          <w:szCs w:val="28"/>
          <w:lang w:eastAsia="x-none"/>
        </w:rPr>
        <w:t>22263,19</w:t>
      </w:r>
      <w:r w:rsidRPr="00AD2ED9">
        <w:rPr>
          <w:bCs/>
          <w:sz w:val="28"/>
          <w:szCs w:val="28"/>
          <w:lang w:eastAsia="x-none"/>
        </w:rPr>
        <w:t xml:space="preserve"> тыс.руб. Издержки обращения в расчёте на 1 тонну угля составят </w:t>
      </w:r>
      <w:r>
        <w:rPr>
          <w:bCs/>
          <w:sz w:val="28"/>
          <w:szCs w:val="28"/>
          <w:lang w:eastAsia="x-none"/>
        </w:rPr>
        <w:t>843,94</w:t>
      </w:r>
      <w:r w:rsidRPr="00AD2ED9">
        <w:rPr>
          <w:bCs/>
          <w:sz w:val="28"/>
          <w:szCs w:val="28"/>
          <w:lang w:eastAsia="x-none"/>
        </w:rPr>
        <w:t xml:space="preserve"> руб./тн. Расшифровка стоимости угля представлена в приложении 1</w:t>
      </w:r>
      <w:r>
        <w:rPr>
          <w:bCs/>
          <w:sz w:val="28"/>
          <w:szCs w:val="28"/>
          <w:lang w:eastAsia="x-none"/>
        </w:rPr>
        <w:t>4</w:t>
      </w:r>
      <w:r w:rsidRPr="00AD2ED9">
        <w:rPr>
          <w:bCs/>
          <w:sz w:val="28"/>
          <w:szCs w:val="28"/>
          <w:lang w:eastAsia="x-none"/>
        </w:rPr>
        <w:t>.</w:t>
      </w:r>
    </w:p>
    <w:p w14:paraId="186FB59A" w14:textId="77777777" w:rsidR="00F33C92" w:rsidRDefault="00F33C92" w:rsidP="00F33C92">
      <w:pPr>
        <w:ind w:firstLine="567"/>
        <w:jc w:val="both"/>
        <w:rPr>
          <w:bCs/>
          <w:sz w:val="28"/>
          <w:szCs w:val="28"/>
          <w:lang w:eastAsia="x-none"/>
        </w:rPr>
      </w:pPr>
      <w:r w:rsidRPr="00AD2ED9">
        <w:rPr>
          <w:bCs/>
          <w:sz w:val="28"/>
          <w:szCs w:val="28"/>
          <w:lang w:eastAsia="x-none"/>
        </w:rPr>
        <w:t xml:space="preserve">ООО «Кузбасстопливосбыт» предлагает принять провозную плату (жд тариф) в сумме </w:t>
      </w:r>
      <w:r>
        <w:rPr>
          <w:bCs/>
          <w:sz w:val="28"/>
          <w:szCs w:val="28"/>
          <w:lang w:eastAsia="x-none"/>
        </w:rPr>
        <w:t>926,24</w:t>
      </w:r>
      <w:r w:rsidRPr="00AD2ED9">
        <w:rPr>
          <w:bCs/>
          <w:sz w:val="28"/>
          <w:szCs w:val="28"/>
          <w:lang w:eastAsia="x-none"/>
        </w:rPr>
        <w:t xml:space="preserve"> руб./тн. Организацией представлено письмо с изменениями от АО «КТК» </w:t>
      </w:r>
      <w:r w:rsidRPr="00283EE1">
        <w:rPr>
          <w:bCs/>
          <w:sz w:val="28"/>
          <w:szCs w:val="28"/>
          <w:lang w:eastAsia="x-none"/>
        </w:rPr>
        <w:t xml:space="preserve">№650 от 10.04.24г. </w:t>
      </w:r>
      <w:r w:rsidRPr="00AD2ED9">
        <w:rPr>
          <w:bCs/>
          <w:sz w:val="28"/>
          <w:szCs w:val="28"/>
          <w:lang w:eastAsia="x-none"/>
        </w:rPr>
        <w:t>Затраты принимаются по плану РЭК на 202</w:t>
      </w:r>
      <w:r>
        <w:rPr>
          <w:bCs/>
          <w:sz w:val="28"/>
          <w:szCs w:val="28"/>
          <w:lang w:eastAsia="x-none"/>
        </w:rPr>
        <w:t>4</w:t>
      </w:r>
      <w:r w:rsidRPr="00AD2ED9">
        <w:rPr>
          <w:bCs/>
          <w:sz w:val="28"/>
          <w:szCs w:val="28"/>
          <w:lang w:eastAsia="x-none"/>
        </w:rPr>
        <w:t xml:space="preserve"> год с индексом ИПЦ Минэкономразвития России на 202</w:t>
      </w:r>
      <w:r>
        <w:rPr>
          <w:bCs/>
          <w:sz w:val="28"/>
          <w:szCs w:val="28"/>
          <w:lang w:eastAsia="x-none"/>
        </w:rPr>
        <w:t>5</w:t>
      </w:r>
      <w:r w:rsidRPr="00AD2ED9">
        <w:rPr>
          <w:bCs/>
          <w:sz w:val="28"/>
          <w:szCs w:val="28"/>
          <w:lang w:eastAsia="x-none"/>
        </w:rPr>
        <w:t xml:space="preserve"> год 10</w:t>
      </w:r>
      <w:r>
        <w:rPr>
          <w:bCs/>
          <w:sz w:val="28"/>
          <w:szCs w:val="28"/>
          <w:lang w:eastAsia="x-none"/>
        </w:rPr>
        <w:t>5,8 в размере 862,04 руб./тн</w:t>
      </w:r>
      <w:r w:rsidRPr="00AD2ED9">
        <w:rPr>
          <w:bCs/>
          <w:sz w:val="28"/>
          <w:szCs w:val="28"/>
          <w:lang w:eastAsia="x-none"/>
        </w:rPr>
        <w:t>.</w:t>
      </w:r>
    </w:p>
    <w:p w14:paraId="10968294" w14:textId="77777777" w:rsidR="00F33C92" w:rsidRPr="00AD2ED9" w:rsidRDefault="00F33C92" w:rsidP="00F33C92">
      <w:pPr>
        <w:ind w:firstLine="567"/>
        <w:jc w:val="both"/>
        <w:rPr>
          <w:bCs/>
          <w:sz w:val="28"/>
          <w:szCs w:val="28"/>
          <w:lang w:eastAsia="x-none"/>
        </w:rPr>
      </w:pPr>
      <w:r w:rsidRPr="00283EE1">
        <w:rPr>
          <w:bCs/>
          <w:sz w:val="28"/>
          <w:szCs w:val="28"/>
          <w:lang w:eastAsia="x-none"/>
        </w:rPr>
        <w:t xml:space="preserve">На </w:t>
      </w:r>
      <w:r>
        <w:rPr>
          <w:bCs/>
          <w:sz w:val="28"/>
          <w:szCs w:val="28"/>
          <w:lang w:eastAsia="x-none"/>
        </w:rPr>
        <w:t>Яйский</w:t>
      </w:r>
      <w:r w:rsidRPr="00283EE1">
        <w:rPr>
          <w:bCs/>
          <w:sz w:val="28"/>
          <w:szCs w:val="28"/>
          <w:lang w:eastAsia="x-none"/>
        </w:rPr>
        <w:t xml:space="preserve"> филиал распределенная сумма выпадающих доходов Беловского и Яшкинского филиалов принимается в размере </w:t>
      </w:r>
      <w:r>
        <w:rPr>
          <w:bCs/>
          <w:sz w:val="28"/>
          <w:szCs w:val="28"/>
          <w:lang w:eastAsia="x-none"/>
        </w:rPr>
        <w:t>917,89</w:t>
      </w:r>
      <w:r w:rsidRPr="00283EE1">
        <w:rPr>
          <w:bCs/>
          <w:sz w:val="28"/>
          <w:szCs w:val="28"/>
          <w:lang w:eastAsia="x-none"/>
        </w:rPr>
        <w:t xml:space="preserve"> тыс.руб.</w:t>
      </w:r>
    </w:p>
    <w:p w14:paraId="791C32FE" w14:textId="77777777" w:rsidR="00F33C92" w:rsidRPr="00AD2ED9" w:rsidRDefault="00F33C92" w:rsidP="00F33C92">
      <w:pPr>
        <w:ind w:firstLine="567"/>
        <w:jc w:val="both"/>
        <w:rPr>
          <w:bCs/>
          <w:sz w:val="28"/>
          <w:szCs w:val="28"/>
          <w:lang w:eastAsia="x-none"/>
        </w:rPr>
      </w:pPr>
      <w:r w:rsidRPr="00AD2ED9">
        <w:rPr>
          <w:bCs/>
          <w:sz w:val="28"/>
          <w:szCs w:val="28"/>
          <w:lang w:eastAsia="x-none"/>
        </w:rPr>
        <w:t xml:space="preserve">Итого общая сумма необходимой валовой выручки на переработку и реализацию угля на период регулирования составит </w:t>
      </w:r>
      <w:r>
        <w:rPr>
          <w:bCs/>
          <w:sz w:val="28"/>
          <w:szCs w:val="28"/>
          <w:lang w:eastAsia="x-none"/>
        </w:rPr>
        <w:t>22260,39</w:t>
      </w:r>
      <w:r w:rsidRPr="00AD2ED9">
        <w:rPr>
          <w:bCs/>
          <w:sz w:val="28"/>
          <w:szCs w:val="28"/>
          <w:lang w:eastAsia="x-none"/>
        </w:rPr>
        <w:t xml:space="preserve"> тыс.руб., издержки обращения из расчета на тонну угля </w:t>
      </w:r>
      <w:r>
        <w:rPr>
          <w:bCs/>
          <w:sz w:val="28"/>
          <w:szCs w:val="28"/>
          <w:lang w:eastAsia="x-none"/>
        </w:rPr>
        <w:t>840,25</w:t>
      </w:r>
      <w:r w:rsidRPr="00AD2ED9">
        <w:rPr>
          <w:bCs/>
          <w:sz w:val="28"/>
          <w:szCs w:val="28"/>
          <w:lang w:eastAsia="x-none"/>
        </w:rPr>
        <w:t xml:space="preserve"> руб./тн. </w:t>
      </w:r>
    </w:p>
    <w:p w14:paraId="49DD2233" w14:textId="77777777" w:rsidR="00F33C92" w:rsidRDefault="00F33C92" w:rsidP="00F33C92">
      <w:pPr>
        <w:ind w:firstLine="567"/>
        <w:jc w:val="both"/>
        <w:rPr>
          <w:bCs/>
          <w:sz w:val="28"/>
          <w:szCs w:val="28"/>
          <w:lang w:eastAsia="x-none"/>
        </w:rPr>
      </w:pPr>
      <w:r w:rsidRPr="00AD2ED9">
        <w:rPr>
          <w:bCs/>
          <w:sz w:val="28"/>
          <w:szCs w:val="28"/>
          <w:lang w:eastAsia="x-none"/>
        </w:rPr>
        <w:t>Учитывая необходимость соблюдения индекса изменения платежей граждан за коммунальные услуги, предлагаем утвердить цены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 календарной разбивкой:</w:t>
      </w:r>
    </w:p>
    <w:p w14:paraId="4375D5F8" w14:textId="77777777" w:rsidR="00F33C92" w:rsidRDefault="00F33C92" w:rsidP="00F33C92">
      <w:pPr>
        <w:ind w:firstLine="567"/>
        <w:jc w:val="both"/>
        <w:rPr>
          <w:bCs/>
          <w:sz w:val="28"/>
          <w:szCs w:val="28"/>
          <w:lang w:eastAsia="x-none"/>
        </w:rPr>
      </w:pPr>
    </w:p>
    <w:p w14:paraId="1A9E63F6" w14:textId="7C9B80B4" w:rsidR="00F33C92" w:rsidRDefault="00F33C92" w:rsidP="00F33C92">
      <w:pPr>
        <w:jc w:val="both"/>
        <w:rPr>
          <w:bCs/>
          <w:sz w:val="28"/>
          <w:szCs w:val="28"/>
          <w:lang w:eastAsia="x-none"/>
        </w:rPr>
      </w:pPr>
      <w:r w:rsidRPr="00283EE1">
        <w:rPr>
          <w:noProof/>
        </w:rPr>
        <w:lastRenderedPageBreak/>
        <w:drawing>
          <wp:inline distT="0" distB="0" distL="0" distR="0" wp14:anchorId="3675E5E1" wp14:editId="525AB340">
            <wp:extent cx="6116955" cy="3121660"/>
            <wp:effectExtent l="0" t="0" r="0" b="254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116955" cy="3121660"/>
                    </a:xfrm>
                    <a:prstGeom prst="rect">
                      <a:avLst/>
                    </a:prstGeom>
                    <a:noFill/>
                    <a:ln>
                      <a:noFill/>
                    </a:ln>
                  </pic:spPr>
                </pic:pic>
              </a:graphicData>
            </a:graphic>
          </wp:inline>
        </w:drawing>
      </w:r>
    </w:p>
    <w:p w14:paraId="496D982D" w14:textId="77777777" w:rsidR="00F33C92" w:rsidRDefault="00F33C92" w:rsidP="00F33C92">
      <w:pPr>
        <w:ind w:firstLine="567"/>
        <w:jc w:val="both"/>
        <w:rPr>
          <w:bCs/>
          <w:sz w:val="28"/>
          <w:szCs w:val="28"/>
          <w:lang w:eastAsia="x-none"/>
        </w:rPr>
      </w:pPr>
    </w:p>
    <w:p w14:paraId="0C73DEF3" w14:textId="77777777" w:rsidR="00F33C92" w:rsidRPr="00C06834" w:rsidRDefault="00F33C92" w:rsidP="00F33C92">
      <w:pPr>
        <w:ind w:firstLine="567"/>
        <w:jc w:val="both"/>
        <w:rPr>
          <w:bCs/>
          <w:sz w:val="28"/>
          <w:szCs w:val="28"/>
          <w:lang w:eastAsia="x-none"/>
        </w:rPr>
      </w:pPr>
      <w:r w:rsidRPr="00C06834">
        <w:rPr>
          <w:bCs/>
          <w:sz w:val="28"/>
          <w:szCs w:val="28"/>
          <w:lang w:eastAsia="x-none"/>
        </w:rPr>
        <w:t>Расчет представлен в приложении 1</w:t>
      </w:r>
      <w:r>
        <w:rPr>
          <w:bCs/>
          <w:sz w:val="28"/>
          <w:szCs w:val="28"/>
          <w:lang w:eastAsia="x-none"/>
        </w:rPr>
        <w:t>4</w:t>
      </w:r>
      <w:r w:rsidRPr="00C06834">
        <w:rPr>
          <w:bCs/>
          <w:sz w:val="28"/>
          <w:szCs w:val="28"/>
          <w:lang w:eastAsia="x-none"/>
        </w:rPr>
        <w:t>.</w:t>
      </w:r>
    </w:p>
    <w:p w14:paraId="543CD9A2" w14:textId="77777777" w:rsidR="00F33C92" w:rsidRDefault="00F33C92" w:rsidP="00F33C92">
      <w:pPr>
        <w:ind w:firstLine="567"/>
        <w:jc w:val="center"/>
        <w:rPr>
          <w:b/>
          <w:sz w:val="28"/>
          <w:szCs w:val="28"/>
          <w:lang w:eastAsia="x-none"/>
        </w:rPr>
      </w:pPr>
    </w:p>
    <w:p w14:paraId="3D75EF06" w14:textId="77777777" w:rsidR="00F33C92" w:rsidRDefault="00F33C92" w:rsidP="00F33C92">
      <w:pPr>
        <w:ind w:firstLine="567"/>
        <w:jc w:val="center"/>
        <w:rPr>
          <w:b/>
          <w:sz w:val="28"/>
          <w:szCs w:val="28"/>
          <w:lang w:eastAsia="x-none"/>
        </w:rPr>
      </w:pPr>
    </w:p>
    <w:p w14:paraId="705F847B" w14:textId="77777777" w:rsidR="00F33C92" w:rsidRPr="005C2A3F" w:rsidRDefault="00F33C92" w:rsidP="00F33C92">
      <w:pPr>
        <w:ind w:firstLine="567"/>
        <w:jc w:val="center"/>
        <w:rPr>
          <w:b/>
          <w:sz w:val="28"/>
          <w:szCs w:val="28"/>
          <w:lang w:eastAsia="x-none"/>
        </w:rPr>
      </w:pPr>
      <w:r w:rsidRPr="005C2A3F">
        <w:rPr>
          <w:b/>
          <w:sz w:val="28"/>
          <w:szCs w:val="28"/>
          <w:lang w:eastAsia="x-none"/>
        </w:rPr>
        <w:t>Расчет накладных расходов (расходов головного подразделения)</w:t>
      </w:r>
    </w:p>
    <w:p w14:paraId="1B6A5194" w14:textId="77777777" w:rsidR="00F33C92" w:rsidRPr="005C2A3F" w:rsidRDefault="00F33C92" w:rsidP="00F33C92">
      <w:pPr>
        <w:ind w:firstLine="567"/>
        <w:jc w:val="both"/>
        <w:rPr>
          <w:bCs/>
          <w:sz w:val="28"/>
          <w:szCs w:val="28"/>
          <w:lang w:eastAsia="x-none"/>
        </w:rPr>
      </w:pPr>
    </w:p>
    <w:p w14:paraId="58C86E03" w14:textId="77777777" w:rsidR="00F33C92" w:rsidRDefault="00F33C92" w:rsidP="00F33C92">
      <w:pPr>
        <w:ind w:firstLine="567"/>
        <w:jc w:val="both"/>
        <w:rPr>
          <w:bCs/>
          <w:sz w:val="28"/>
          <w:szCs w:val="28"/>
          <w:lang w:eastAsia="x-none"/>
        </w:rPr>
      </w:pPr>
      <w:r w:rsidRPr="000D1A5D">
        <w:rPr>
          <w:bCs/>
          <w:sz w:val="28"/>
          <w:szCs w:val="28"/>
          <w:lang w:eastAsia="x-none"/>
        </w:rPr>
        <w:t xml:space="preserve">ООО «Кузбасстопливосбыт» </w:t>
      </w:r>
      <w:r w:rsidRPr="005C2A3F">
        <w:rPr>
          <w:bCs/>
          <w:sz w:val="28"/>
          <w:szCs w:val="28"/>
          <w:lang w:eastAsia="x-none"/>
        </w:rPr>
        <w:t xml:space="preserve">представлена расшифровка расходов головного подразделения за отчетный период. По данным организации </w:t>
      </w:r>
      <w:r w:rsidRPr="000D1A5D">
        <w:rPr>
          <w:bCs/>
          <w:sz w:val="28"/>
          <w:szCs w:val="28"/>
          <w:lang w:eastAsia="x-none"/>
        </w:rPr>
        <w:t xml:space="preserve">расходы на реализацию и переработку угля </w:t>
      </w:r>
      <w:r w:rsidRPr="005C2A3F">
        <w:rPr>
          <w:bCs/>
          <w:sz w:val="28"/>
          <w:szCs w:val="28"/>
          <w:lang w:eastAsia="x-none"/>
        </w:rPr>
        <w:t>составили</w:t>
      </w:r>
      <w:r w:rsidRPr="000D1A5D">
        <w:rPr>
          <w:bCs/>
          <w:sz w:val="28"/>
          <w:szCs w:val="28"/>
          <w:lang w:eastAsia="x-none"/>
        </w:rPr>
        <w:t xml:space="preserve"> </w:t>
      </w:r>
      <w:r>
        <w:rPr>
          <w:bCs/>
          <w:sz w:val="28"/>
          <w:szCs w:val="28"/>
          <w:lang w:eastAsia="x-none"/>
        </w:rPr>
        <w:t xml:space="preserve">за 2023 год </w:t>
      </w:r>
      <w:r w:rsidRPr="00283EE1">
        <w:rPr>
          <w:bCs/>
          <w:sz w:val="28"/>
          <w:szCs w:val="28"/>
          <w:lang w:eastAsia="x-none"/>
        </w:rPr>
        <w:t>67136,83</w:t>
      </w:r>
      <w:r w:rsidRPr="000D1A5D">
        <w:rPr>
          <w:bCs/>
          <w:sz w:val="28"/>
          <w:szCs w:val="28"/>
          <w:lang w:eastAsia="x-none"/>
        </w:rPr>
        <w:t xml:space="preserve"> тыс.руб</w:t>
      </w:r>
      <w:r>
        <w:rPr>
          <w:bCs/>
          <w:sz w:val="28"/>
          <w:szCs w:val="28"/>
          <w:lang w:eastAsia="x-none"/>
        </w:rPr>
        <w:t>.,</w:t>
      </w:r>
      <w:r w:rsidRPr="005C2A3F">
        <w:rPr>
          <w:bCs/>
          <w:sz w:val="28"/>
          <w:szCs w:val="28"/>
          <w:lang w:eastAsia="x-none"/>
        </w:rPr>
        <w:t xml:space="preserve"> распределение расходов организацией произведено исходя из общих объемов </w:t>
      </w:r>
      <w:r>
        <w:rPr>
          <w:bCs/>
          <w:sz w:val="28"/>
          <w:szCs w:val="28"/>
          <w:lang w:eastAsia="x-none"/>
        </w:rPr>
        <w:t>выручки</w:t>
      </w:r>
      <w:r w:rsidRPr="000D1A5D">
        <w:rPr>
          <w:bCs/>
          <w:sz w:val="28"/>
          <w:szCs w:val="28"/>
          <w:lang w:eastAsia="x-none"/>
        </w:rPr>
        <w:t xml:space="preserve">. </w:t>
      </w:r>
      <w:r>
        <w:rPr>
          <w:bCs/>
          <w:sz w:val="28"/>
          <w:szCs w:val="28"/>
          <w:lang w:eastAsia="x-none"/>
        </w:rPr>
        <w:t xml:space="preserve">На период регулирования расходы головного подразделения по предложению организации составили </w:t>
      </w:r>
      <w:r w:rsidRPr="00D828EB">
        <w:rPr>
          <w:bCs/>
          <w:sz w:val="28"/>
          <w:szCs w:val="28"/>
          <w:lang w:eastAsia="x-none"/>
        </w:rPr>
        <w:t>84973,68</w:t>
      </w:r>
      <w:r>
        <w:rPr>
          <w:bCs/>
          <w:sz w:val="28"/>
          <w:szCs w:val="28"/>
          <w:lang w:eastAsia="x-none"/>
        </w:rPr>
        <w:t xml:space="preserve"> тыс.руб.</w:t>
      </w:r>
    </w:p>
    <w:p w14:paraId="1C313B5D" w14:textId="77777777" w:rsidR="00F33C92" w:rsidRDefault="00F33C92" w:rsidP="00F33C92">
      <w:pPr>
        <w:ind w:firstLine="567"/>
        <w:jc w:val="both"/>
        <w:rPr>
          <w:bCs/>
          <w:sz w:val="28"/>
          <w:szCs w:val="28"/>
          <w:lang w:eastAsia="x-none"/>
        </w:rPr>
      </w:pPr>
      <w:r w:rsidRPr="000D1A5D">
        <w:rPr>
          <w:bCs/>
          <w:sz w:val="28"/>
          <w:szCs w:val="28"/>
          <w:lang w:eastAsia="x-none"/>
        </w:rPr>
        <w:t xml:space="preserve">Изучив представленные организацией материалы, специалист предлагает экономически обоснованным принять затраты </w:t>
      </w:r>
      <w:r>
        <w:rPr>
          <w:bCs/>
          <w:sz w:val="28"/>
          <w:szCs w:val="28"/>
          <w:lang w:eastAsia="x-none"/>
        </w:rPr>
        <w:t xml:space="preserve">в размере </w:t>
      </w:r>
      <w:r w:rsidRPr="00283EE1">
        <w:rPr>
          <w:bCs/>
          <w:sz w:val="28"/>
          <w:szCs w:val="28"/>
          <w:lang w:eastAsia="x-none"/>
        </w:rPr>
        <w:t>72647,99</w:t>
      </w:r>
      <w:r>
        <w:rPr>
          <w:bCs/>
          <w:sz w:val="28"/>
          <w:szCs w:val="28"/>
          <w:lang w:eastAsia="x-none"/>
        </w:rPr>
        <w:t xml:space="preserve"> тыс.руб.</w:t>
      </w:r>
    </w:p>
    <w:p w14:paraId="27BF2332" w14:textId="77777777" w:rsidR="00F33C92" w:rsidRDefault="00F33C92" w:rsidP="00F33C92">
      <w:pPr>
        <w:ind w:firstLine="567"/>
        <w:jc w:val="both"/>
        <w:rPr>
          <w:bCs/>
          <w:sz w:val="28"/>
          <w:szCs w:val="28"/>
          <w:lang w:eastAsia="x-none"/>
        </w:rPr>
      </w:pPr>
      <w:r>
        <w:rPr>
          <w:bCs/>
          <w:sz w:val="28"/>
          <w:szCs w:val="28"/>
          <w:lang w:eastAsia="x-none"/>
        </w:rPr>
        <w:t xml:space="preserve">Расчет с пояснениями изложен в приложении 15. </w:t>
      </w:r>
    </w:p>
    <w:p w14:paraId="6AB608C8" w14:textId="77777777" w:rsidR="00F33C92" w:rsidRPr="000D1A5D" w:rsidRDefault="00F33C92" w:rsidP="00F33C92">
      <w:pPr>
        <w:ind w:firstLine="567"/>
        <w:jc w:val="both"/>
        <w:rPr>
          <w:bCs/>
          <w:sz w:val="28"/>
          <w:szCs w:val="28"/>
          <w:lang w:eastAsia="x-none"/>
        </w:rPr>
      </w:pPr>
      <w:r>
        <w:rPr>
          <w:bCs/>
          <w:sz w:val="28"/>
          <w:szCs w:val="28"/>
          <w:lang w:eastAsia="x-none"/>
        </w:rPr>
        <w:t>Распределение расходов согласно структуре выручки по филиалам изложено в приложении 16.</w:t>
      </w:r>
    </w:p>
    <w:p w14:paraId="647BD5C4" w14:textId="77777777" w:rsidR="00F33C92" w:rsidRPr="006D4EE5" w:rsidRDefault="00F33C92" w:rsidP="00F33C92">
      <w:pPr>
        <w:ind w:firstLine="567"/>
        <w:jc w:val="both"/>
        <w:rPr>
          <w:bCs/>
          <w:sz w:val="28"/>
          <w:szCs w:val="28"/>
          <w:lang w:eastAsia="x-none"/>
        </w:rPr>
      </w:pPr>
      <w:r>
        <w:rPr>
          <w:bCs/>
          <w:sz w:val="28"/>
          <w:szCs w:val="28"/>
          <w:lang w:eastAsia="x-none"/>
        </w:rPr>
        <w:t xml:space="preserve">Теплота сгорания угля низшая определена согласно договору поставки угля на период регулирования. </w:t>
      </w:r>
    </w:p>
    <w:p w14:paraId="7DC4BCBB" w14:textId="77777777" w:rsidR="00F33C92" w:rsidRDefault="00F33C92" w:rsidP="00F33C92">
      <w:pPr>
        <w:ind w:firstLine="567"/>
        <w:jc w:val="both"/>
        <w:rPr>
          <w:bCs/>
          <w:sz w:val="28"/>
          <w:szCs w:val="28"/>
          <w:lang w:eastAsia="x-none"/>
        </w:rPr>
      </w:pPr>
    </w:p>
    <w:p w14:paraId="7F894DC9" w14:textId="77777777" w:rsidR="00F33C92" w:rsidRDefault="00F33C92" w:rsidP="00F33C92">
      <w:pPr>
        <w:ind w:firstLine="567"/>
        <w:jc w:val="both"/>
        <w:rPr>
          <w:bCs/>
          <w:sz w:val="28"/>
          <w:szCs w:val="28"/>
          <w:lang w:eastAsia="x-none"/>
        </w:rPr>
      </w:pPr>
    </w:p>
    <w:p w14:paraId="0E7E60F8" w14:textId="77777777" w:rsidR="00F33C92" w:rsidRDefault="00F33C92" w:rsidP="00F33C92">
      <w:pPr>
        <w:ind w:firstLine="567"/>
        <w:jc w:val="both"/>
        <w:rPr>
          <w:bCs/>
          <w:sz w:val="28"/>
          <w:szCs w:val="28"/>
          <w:lang w:eastAsia="x-none"/>
        </w:rPr>
      </w:pPr>
    </w:p>
    <w:p w14:paraId="215AB268" w14:textId="77777777" w:rsidR="00F33C92" w:rsidRDefault="00F33C92" w:rsidP="00F33C92">
      <w:pPr>
        <w:ind w:firstLine="567"/>
        <w:jc w:val="both"/>
        <w:rPr>
          <w:bCs/>
          <w:sz w:val="28"/>
          <w:szCs w:val="28"/>
          <w:lang w:eastAsia="x-none"/>
        </w:rPr>
      </w:pPr>
    </w:p>
    <w:p w14:paraId="2F7B0EFB" w14:textId="77777777" w:rsidR="00F33C92" w:rsidRDefault="00F33C92" w:rsidP="00F33C92">
      <w:pPr>
        <w:ind w:firstLine="567"/>
        <w:jc w:val="both"/>
        <w:rPr>
          <w:bCs/>
          <w:sz w:val="28"/>
          <w:szCs w:val="28"/>
          <w:lang w:eastAsia="x-none"/>
        </w:rPr>
      </w:pPr>
    </w:p>
    <w:p w14:paraId="1EFA8CCD" w14:textId="77777777" w:rsidR="00F33C92" w:rsidRDefault="00F33C92" w:rsidP="00F33C92">
      <w:pPr>
        <w:ind w:firstLine="567"/>
        <w:jc w:val="both"/>
        <w:rPr>
          <w:bCs/>
          <w:sz w:val="28"/>
          <w:szCs w:val="28"/>
          <w:lang w:eastAsia="x-none"/>
        </w:rPr>
      </w:pPr>
    </w:p>
    <w:p w14:paraId="0CF8513E" w14:textId="77777777" w:rsidR="00F33C92" w:rsidRDefault="00F33C92" w:rsidP="00F33C92">
      <w:pPr>
        <w:ind w:firstLine="567"/>
        <w:jc w:val="both"/>
        <w:rPr>
          <w:bCs/>
          <w:sz w:val="28"/>
          <w:szCs w:val="28"/>
          <w:lang w:eastAsia="x-none"/>
        </w:rPr>
      </w:pPr>
    </w:p>
    <w:p w14:paraId="2D5176EA" w14:textId="77777777" w:rsidR="00F33C92" w:rsidRDefault="00F33C92" w:rsidP="00F33C92">
      <w:pPr>
        <w:ind w:firstLine="567"/>
        <w:jc w:val="both"/>
        <w:rPr>
          <w:bCs/>
          <w:sz w:val="28"/>
          <w:szCs w:val="28"/>
          <w:lang w:eastAsia="x-none"/>
        </w:rPr>
      </w:pPr>
    </w:p>
    <w:p w14:paraId="294BBC1C" w14:textId="77777777" w:rsidR="00F33C92" w:rsidRDefault="00F33C92" w:rsidP="00F33C92">
      <w:pPr>
        <w:ind w:firstLine="567"/>
        <w:jc w:val="both"/>
        <w:rPr>
          <w:bCs/>
          <w:sz w:val="28"/>
          <w:szCs w:val="28"/>
          <w:lang w:eastAsia="x-none"/>
        </w:rPr>
      </w:pPr>
    </w:p>
    <w:p w14:paraId="597C547D" w14:textId="77777777" w:rsidR="00F33C92" w:rsidRDefault="00F33C92" w:rsidP="00F33C92">
      <w:pPr>
        <w:ind w:firstLine="567"/>
        <w:jc w:val="both"/>
        <w:rPr>
          <w:bCs/>
          <w:sz w:val="28"/>
          <w:szCs w:val="28"/>
          <w:lang w:eastAsia="x-none"/>
        </w:rPr>
      </w:pPr>
    </w:p>
    <w:p w14:paraId="11C222D8" w14:textId="77777777" w:rsidR="00F33C92" w:rsidRDefault="00F33C92" w:rsidP="00F33C92">
      <w:pPr>
        <w:ind w:firstLine="567"/>
        <w:jc w:val="both"/>
        <w:rPr>
          <w:bCs/>
          <w:sz w:val="28"/>
          <w:szCs w:val="28"/>
          <w:lang w:eastAsia="x-none"/>
        </w:rPr>
      </w:pPr>
    </w:p>
    <w:p w14:paraId="5FBF6D5E" w14:textId="77777777" w:rsidR="00F33C92" w:rsidRDefault="00F33C92" w:rsidP="00F33C92">
      <w:pPr>
        <w:ind w:firstLine="567"/>
        <w:jc w:val="both"/>
        <w:rPr>
          <w:bCs/>
          <w:sz w:val="28"/>
          <w:szCs w:val="28"/>
          <w:lang w:eastAsia="x-none"/>
        </w:rPr>
      </w:pPr>
    </w:p>
    <w:p w14:paraId="4DD39221" w14:textId="77777777" w:rsidR="00F33C92" w:rsidRDefault="00F33C92" w:rsidP="00F33C92">
      <w:pPr>
        <w:ind w:firstLine="567"/>
        <w:jc w:val="both"/>
        <w:rPr>
          <w:bCs/>
          <w:sz w:val="28"/>
          <w:szCs w:val="28"/>
          <w:lang w:eastAsia="x-none"/>
        </w:rPr>
      </w:pPr>
    </w:p>
    <w:p w14:paraId="4828D7BE" w14:textId="77777777" w:rsidR="00F33C92" w:rsidRDefault="00F33C92" w:rsidP="00F33C92">
      <w:pPr>
        <w:jc w:val="right"/>
      </w:pPr>
    </w:p>
    <w:p w14:paraId="52658E28" w14:textId="77777777" w:rsidR="0030363E" w:rsidRDefault="0030363E" w:rsidP="00F33C92">
      <w:pPr>
        <w:jc w:val="right"/>
        <w:sectPr w:rsidR="0030363E" w:rsidSect="008921B7">
          <w:headerReference w:type="even" r:id="rId144"/>
          <w:headerReference w:type="default" r:id="rId145"/>
          <w:footerReference w:type="even" r:id="rId146"/>
          <w:footerReference w:type="default" r:id="rId147"/>
          <w:headerReference w:type="first" r:id="rId148"/>
          <w:footerReference w:type="first" r:id="rId149"/>
          <w:pgSz w:w="11906" w:h="16838"/>
          <w:pgMar w:top="1134" w:right="991" w:bottom="1134" w:left="1134" w:header="709" w:footer="709" w:gutter="0"/>
          <w:cols w:space="708"/>
          <w:docGrid w:linePitch="360"/>
        </w:sectPr>
      </w:pPr>
    </w:p>
    <w:p w14:paraId="61E97E58" w14:textId="0D46061F" w:rsidR="00F33C92" w:rsidRDefault="00F33C92" w:rsidP="00F33C92">
      <w:pPr>
        <w:jc w:val="right"/>
      </w:pPr>
    </w:p>
    <w:p w14:paraId="3B7AAE54" w14:textId="77777777" w:rsidR="0030363E" w:rsidRDefault="0030363E" w:rsidP="0030363E">
      <w:pPr>
        <w:ind w:firstLine="567"/>
        <w:jc w:val="right"/>
        <w:rPr>
          <w:bCs/>
          <w:sz w:val="16"/>
          <w:szCs w:val="16"/>
          <w:lang w:eastAsia="x-none"/>
        </w:rPr>
      </w:pPr>
      <w:r w:rsidRPr="0029334E">
        <w:rPr>
          <w:bCs/>
          <w:sz w:val="16"/>
          <w:szCs w:val="16"/>
          <w:lang w:eastAsia="x-none"/>
        </w:rPr>
        <w:t>Приложение 1</w:t>
      </w:r>
    </w:p>
    <w:p w14:paraId="6C7E9678" w14:textId="3B4EC5CA" w:rsidR="0030363E" w:rsidRDefault="0030363E" w:rsidP="0030363E">
      <w:pPr>
        <w:jc w:val="right"/>
      </w:pPr>
      <w:r w:rsidRPr="008C5E92">
        <w:rPr>
          <w:noProof/>
        </w:rPr>
        <w:drawing>
          <wp:inline distT="0" distB="0" distL="0" distR="0" wp14:anchorId="73B6895D" wp14:editId="76C694FE">
            <wp:extent cx="9251950" cy="5731510"/>
            <wp:effectExtent l="0" t="0" r="6350" b="254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251950" cy="5731510"/>
                    </a:xfrm>
                    <a:prstGeom prst="rect">
                      <a:avLst/>
                    </a:prstGeom>
                    <a:noFill/>
                    <a:ln>
                      <a:noFill/>
                    </a:ln>
                  </pic:spPr>
                </pic:pic>
              </a:graphicData>
            </a:graphic>
          </wp:inline>
        </w:drawing>
      </w:r>
    </w:p>
    <w:p w14:paraId="4F5F5E26" w14:textId="77777777" w:rsidR="0030363E" w:rsidRDefault="0030363E" w:rsidP="0030363E">
      <w:pPr>
        <w:jc w:val="right"/>
        <w:rPr>
          <w:bCs/>
          <w:sz w:val="16"/>
          <w:szCs w:val="16"/>
          <w:lang w:eastAsia="x-none"/>
        </w:rPr>
      </w:pPr>
    </w:p>
    <w:p w14:paraId="18ABA8A8" w14:textId="111860D8" w:rsidR="0030363E" w:rsidRDefault="0030363E" w:rsidP="0030363E">
      <w:pPr>
        <w:jc w:val="right"/>
      </w:pPr>
      <w:r w:rsidRPr="008C5E92">
        <w:rPr>
          <w:noProof/>
        </w:rPr>
        <w:lastRenderedPageBreak/>
        <w:drawing>
          <wp:inline distT="0" distB="0" distL="0" distR="0" wp14:anchorId="3CC0A388" wp14:editId="6944D7D1">
            <wp:extent cx="9251950" cy="5807075"/>
            <wp:effectExtent l="0" t="0" r="6350" b="317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251950" cy="5807075"/>
                    </a:xfrm>
                    <a:prstGeom prst="rect">
                      <a:avLst/>
                    </a:prstGeom>
                    <a:noFill/>
                    <a:ln>
                      <a:noFill/>
                    </a:ln>
                  </pic:spPr>
                </pic:pic>
              </a:graphicData>
            </a:graphic>
          </wp:inline>
        </w:drawing>
      </w:r>
    </w:p>
    <w:p w14:paraId="0C71E823" w14:textId="77777777" w:rsidR="0030363E" w:rsidRDefault="0030363E" w:rsidP="0030363E">
      <w:pPr>
        <w:jc w:val="right"/>
      </w:pPr>
    </w:p>
    <w:p w14:paraId="08E3358C" w14:textId="5953AD72" w:rsidR="0030363E" w:rsidRDefault="0030363E" w:rsidP="0030363E">
      <w:pPr>
        <w:jc w:val="right"/>
      </w:pPr>
      <w:r w:rsidRPr="0022395F">
        <w:rPr>
          <w:noProof/>
        </w:rPr>
        <w:lastRenderedPageBreak/>
        <w:drawing>
          <wp:inline distT="0" distB="0" distL="0" distR="0" wp14:anchorId="454E5DDD" wp14:editId="5E64BA80">
            <wp:extent cx="9251950" cy="5561330"/>
            <wp:effectExtent l="0" t="0" r="6350" b="127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251950" cy="5561330"/>
                    </a:xfrm>
                    <a:prstGeom prst="rect">
                      <a:avLst/>
                    </a:prstGeom>
                    <a:noFill/>
                    <a:ln>
                      <a:noFill/>
                    </a:ln>
                  </pic:spPr>
                </pic:pic>
              </a:graphicData>
            </a:graphic>
          </wp:inline>
        </w:drawing>
      </w:r>
    </w:p>
    <w:p w14:paraId="0F8A037E" w14:textId="77777777" w:rsidR="0030363E" w:rsidRDefault="0030363E" w:rsidP="0030363E">
      <w:pPr>
        <w:jc w:val="right"/>
      </w:pPr>
    </w:p>
    <w:p w14:paraId="3CB4C520" w14:textId="77777777" w:rsidR="0030363E" w:rsidRDefault="0030363E" w:rsidP="0030363E">
      <w:pPr>
        <w:jc w:val="right"/>
      </w:pPr>
    </w:p>
    <w:p w14:paraId="7DFB39FB" w14:textId="77777777" w:rsidR="0030363E" w:rsidRDefault="0030363E" w:rsidP="0030363E">
      <w:pPr>
        <w:jc w:val="right"/>
        <w:rPr>
          <w:sz w:val="16"/>
          <w:szCs w:val="16"/>
        </w:rPr>
      </w:pPr>
      <w:r w:rsidRPr="0029334E">
        <w:rPr>
          <w:sz w:val="16"/>
          <w:szCs w:val="16"/>
        </w:rPr>
        <w:t>Приложение 2</w:t>
      </w:r>
    </w:p>
    <w:p w14:paraId="29EC5ED3" w14:textId="77777777" w:rsidR="0030363E" w:rsidRDefault="0030363E" w:rsidP="0030363E">
      <w:pPr>
        <w:jc w:val="right"/>
        <w:rPr>
          <w:sz w:val="16"/>
          <w:szCs w:val="16"/>
        </w:rPr>
      </w:pPr>
    </w:p>
    <w:p w14:paraId="6BFE9C3E" w14:textId="20865903" w:rsidR="0030363E" w:rsidRDefault="0030363E" w:rsidP="0030363E">
      <w:pPr>
        <w:jc w:val="right"/>
      </w:pPr>
      <w:r w:rsidRPr="0022395F">
        <w:rPr>
          <w:noProof/>
        </w:rPr>
        <w:lastRenderedPageBreak/>
        <w:drawing>
          <wp:inline distT="0" distB="0" distL="0" distR="0" wp14:anchorId="6A73CFBC" wp14:editId="5AE86562">
            <wp:extent cx="9251950" cy="5389245"/>
            <wp:effectExtent l="0" t="0" r="6350" b="190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251950" cy="5389245"/>
                    </a:xfrm>
                    <a:prstGeom prst="rect">
                      <a:avLst/>
                    </a:prstGeom>
                    <a:noFill/>
                    <a:ln>
                      <a:noFill/>
                    </a:ln>
                  </pic:spPr>
                </pic:pic>
              </a:graphicData>
            </a:graphic>
          </wp:inline>
        </w:drawing>
      </w:r>
    </w:p>
    <w:p w14:paraId="21BCDD54" w14:textId="77777777" w:rsidR="0030363E" w:rsidRDefault="0030363E" w:rsidP="0030363E">
      <w:pPr>
        <w:jc w:val="right"/>
      </w:pPr>
    </w:p>
    <w:p w14:paraId="65839B15" w14:textId="5A3F0E08" w:rsidR="0030363E" w:rsidRDefault="0030363E" w:rsidP="0030363E">
      <w:pPr>
        <w:jc w:val="right"/>
      </w:pPr>
      <w:r w:rsidRPr="00101A40">
        <w:rPr>
          <w:noProof/>
        </w:rPr>
        <w:lastRenderedPageBreak/>
        <w:drawing>
          <wp:inline distT="0" distB="0" distL="0" distR="0" wp14:anchorId="77F54113" wp14:editId="4C4DA851">
            <wp:extent cx="9251950" cy="5474970"/>
            <wp:effectExtent l="0" t="0" r="635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251950" cy="5474970"/>
                    </a:xfrm>
                    <a:prstGeom prst="rect">
                      <a:avLst/>
                    </a:prstGeom>
                    <a:noFill/>
                    <a:ln>
                      <a:noFill/>
                    </a:ln>
                  </pic:spPr>
                </pic:pic>
              </a:graphicData>
            </a:graphic>
          </wp:inline>
        </w:drawing>
      </w:r>
    </w:p>
    <w:p w14:paraId="04E15DFB" w14:textId="77777777" w:rsidR="0030363E" w:rsidRDefault="0030363E" w:rsidP="0030363E">
      <w:pPr>
        <w:jc w:val="right"/>
        <w:rPr>
          <w:sz w:val="16"/>
          <w:szCs w:val="16"/>
        </w:rPr>
      </w:pPr>
    </w:p>
    <w:p w14:paraId="54DF287F" w14:textId="77777777" w:rsidR="0030363E" w:rsidRDefault="0030363E" w:rsidP="0030363E">
      <w:pPr>
        <w:jc w:val="right"/>
        <w:rPr>
          <w:sz w:val="16"/>
          <w:szCs w:val="16"/>
        </w:rPr>
      </w:pPr>
    </w:p>
    <w:p w14:paraId="10216077" w14:textId="77777777" w:rsidR="0030363E" w:rsidRDefault="0030363E" w:rsidP="0030363E">
      <w:pPr>
        <w:jc w:val="right"/>
        <w:rPr>
          <w:sz w:val="16"/>
          <w:szCs w:val="16"/>
        </w:rPr>
      </w:pPr>
    </w:p>
    <w:p w14:paraId="6B7E5DEA" w14:textId="7A881A21" w:rsidR="0030363E" w:rsidRDefault="0030363E" w:rsidP="0030363E">
      <w:pPr>
        <w:jc w:val="right"/>
        <w:rPr>
          <w:sz w:val="16"/>
          <w:szCs w:val="16"/>
        </w:rPr>
      </w:pPr>
      <w:r w:rsidRPr="00101A40">
        <w:rPr>
          <w:noProof/>
        </w:rPr>
        <w:lastRenderedPageBreak/>
        <w:drawing>
          <wp:inline distT="0" distB="0" distL="0" distR="0" wp14:anchorId="16CE77AE" wp14:editId="3C2F381A">
            <wp:extent cx="9251950" cy="5557520"/>
            <wp:effectExtent l="0" t="0" r="6350" b="508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251950" cy="5557520"/>
                    </a:xfrm>
                    <a:prstGeom prst="rect">
                      <a:avLst/>
                    </a:prstGeom>
                    <a:noFill/>
                    <a:ln>
                      <a:noFill/>
                    </a:ln>
                  </pic:spPr>
                </pic:pic>
              </a:graphicData>
            </a:graphic>
          </wp:inline>
        </w:drawing>
      </w:r>
    </w:p>
    <w:p w14:paraId="69E5CC0C" w14:textId="77777777" w:rsidR="0030363E" w:rsidRDefault="0030363E" w:rsidP="0030363E">
      <w:pPr>
        <w:jc w:val="right"/>
        <w:rPr>
          <w:sz w:val="16"/>
          <w:szCs w:val="16"/>
        </w:rPr>
      </w:pPr>
    </w:p>
    <w:p w14:paraId="2FD1D3E2" w14:textId="77777777" w:rsidR="0030363E" w:rsidRDefault="0030363E" w:rsidP="0030363E">
      <w:pPr>
        <w:jc w:val="right"/>
        <w:rPr>
          <w:sz w:val="16"/>
          <w:szCs w:val="16"/>
        </w:rPr>
      </w:pPr>
    </w:p>
    <w:p w14:paraId="2B0E0CDE" w14:textId="77777777" w:rsidR="0030363E" w:rsidRDefault="0030363E" w:rsidP="0030363E">
      <w:pPr>
        <w:jc w:val="right"/>
        <w:rPr>
          <w:sz w:val="16"/>
          <w:szCs w:val="16"/>
        </w:rPr>
      </w:pPr>
    </w:p>
    <w:p w14:paraId="74857B96" w14:textId="77777777" w:rsidR="0030363E" w:rsidRDefault="0030363E" w:rsidP="0030363E">
      <w:pPr>
        <w:jc w:val="right"/>
        <w:rPr>
          <w:sz w:val="16"/>
          <w:szCs w:val="16"/>
        </w:rPr>
      </w:pPr>
    </w:p>
    <w:p w14:paraId="0944BD85" w14:textId="77777777" w:rsidR="0030363E" w:rsidRDefault="0030363E" w:rsidP="0030363E">
      <w:pPr>
        <w:jc w:val="right"/>
        <w:rPr>
          <w:sz w:val="16"/>
          <w:szCs w:val="16"/>
        </w:rPr>
      </w:pPr>
    </w:p>
    <w:p w14:paraId="1FBA51AE" w14:textId="3FE32D11" w:rsidR="0030363E" w:rsidRDefault="0030363E" w:rsidP="0030363E">
      <w:pPr>
        <w:jc w:val="right"/>
        <w:rPr>
          <w:sz w:val="16"/>
          <w:szCs w:val="16"/>
        </w:rPr>
      </w:pPr>
      <w:r w:rsidRPr="00D4262B">
        <w:rPr>
          <w:sz w:val="16"/>
          <w:szCs w:val="16"/>
        </w:rPr>
        <w:lastRenderedPageBreak/>
        <w:t>Приложение 3</w:t>
      </w:r>
    </w:p>
    <w:p w14:paraId="49DC4C1D" w14:textId="77777777" w:rsidR="0030363E" w:rsidRDefault="0030363E" w:rsidP="0030363E">
      <w:pPr>
        <w:jc w:val="right"/>
        <w:rPr>
          <w:sz w:val="16"/>
          <w:szCs w:val="16"/>
        </w:rPr>
      </w:pPr>
    </w:p>
    <w:p w14:paraId="2360CE74" w14:textId="3FE63594" w:rsidR="0030363E" w:rsidRDefault="0030363E" w:rsidP="0030363E">
      <w:pPr>
        <w:jc w:val="right"/>
        <w:rPr>
          <w:sz w:val="16"/>
          <w:szCs w:val="16"/>
        </w:rPr>
      </w:pPr>
      <w:r w:rsidRPr="00593A61">
        <w:rPr>
          <w:noProof/>
        </w:rPr>
        <w:drawing>
          <wp:inline distT="0" distB="0" distL="0" distR="0" wp14:anchorId="09D218C5" wp14:editId="300EB944">
            <wp:extent cx="9251950" cy="5307330"/>
            <wp:effectExtent l="0" t="0" r="6350" b="762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251950" cy="5307330"/>
                    </a:xfrm>
                    <a:prstGeom prst="rect">
                      <a:avLst/>
                    </a:prstGeom>
                    <a:noFill/>
                    <a:ln>
                      <a:noFill/>
                    </a:ln>
                  </pic:spPr>
                </pic:pic>
              </a:graphicData>
            </a:graphic>
          </wp:inline>
        </w:drawing>
      </w:r>
    </w:p>
    <w:p w14:paraId="53DCEA6B" w14:textId="77777777" w:rsidR="0030363E" w:rsidRDefault="0030363E" w:rsidP="0030363E">
      <w:pPr>
        <w:jc w:val="right"/>
      </w:pPr>
    </w:p>
    <w:p w14:paraId="5D19E023" w14:textId="77777777" w:rsidR="0030363E" w:rsidRDefault="0030363E" w:rsidP="0030363E">
      <w:pPr>
        <w:jc w:val="right"/>
      </w:pPr>
    </w:p>
    <w:p w14:paraId="44B893AE" w14:textId="5B457C1D" w:rsidR="0030363E" w:rsidRDefault="0030363E" w:rsidP="0030363E">
      <w:pPr>
        <w:jc w:val="right"/>
      </w:pPr>
      <w:r w:rsidRPr="00593A61">
        <w:rPr>
          <w:noProof/>
        </w:rPr>
        <w:lastRenderedPageBreak/>
        <w:drawing>
          <wp:inline distT="0" distB="0" distL="0" distR="0" wp14:anchorId="5C0CE6C7" wp14:editId="31245E61">
            <wp:extent cx="9251950" cy="5530850"/>
            <wp:effectExtent l="0" t="0" r="635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251950" cy="5530850"/>
                    </a:xfrm>
                    <a:prstGeom prst="rect">
                      <a:avLst/>
                    </a:prstGeom>
                    <a:noFill/>
                    <a:ln>
                      <a:noFill/>
                    </a:ln>
                  </pic:spPr>
                </pic:pic>
              </a:graphicData>
            </a:graphic>
          </wp:inline>
        </w:drawing>
      </w:r>
    </w:p>
    <w:p w14:paraId="78064270" w14:textId="77777777" w:rsidR="0030363E" w:rsidRDefault="0030363E" w:rsidP="0030363E">
      <w:pPr>
        <w:jc w:val="right"/>
      </w:pPr>
    </w:p>
    <w:p w14:paraId="232FC6CA" w14:textId="77777777" w:rsidR="0030363E" w:rsidRDefault="0030363E" w:rsidP="0030363E">
      <w:pPr>
        <w:jc w:val="right"/>
      </w:pPr>
    </w:p>
    <w:p w14:paraId="7AE9EFD9" w14:textId="270BA472" w:rsidR="0030363E" w:rsidRDefault="0030363E" w:rsidP="0030363E">
      <w:pPr>
        <w:jc w:val="right"/>
      </w:pPr>
      <w:r w:rsidRPr="00593A61">
        <w:rPr>
          <w:noProof/>
        </w:rPr>
        <w:lastRenderedPageBreak/>
        <w:drawing>
          <wp:inline distT="0" distB="0" distL="0" distR="0" wp14:anchorId="75FE3662" wp14:editId="2C788824">
            <wp:extent cx="9251950" cy="5649595"/>
            <wp:effectExtent l="0" t="0" r="6350" b="825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251950" cy="5649595"/>
                    </a:xfrm>
                    <a:prstGeom prst="rect">
                      <a:avLst/>
                    </a:prstGeom>
                    <a:noFill/>
                    <a:ln>
                      <a:noFill/>
                    </a:ln>
                  </pic:spPr>
                </pic:pic>
              </a:graphicData>
            </a:graphic>
          </wp:inline>
        </w:drawing>
      </w:r>
    </w:p>
    <w:p w14:paraId="7BA34812" w14:textId="77777777" w:rsidR="0030363E" w:rsidRDefault="0030363E" w:rsidP="0030363E">
      <w:pPr>
        <w:jc w:val="right"/>
      </w:pPr>
    </w:p>
    <w:p w14:paraId="58503533" w14:textId="77777777" w:rsidR="0030363E" w:rsidRDefault="0030363E" w:rsidP="0030363E">
      <w:pPr>
        <w:jc w:val="right"/>
        <w:rPr>
          <w:sz w:val="16"/>
          <w:szCs w:val="16"/>
        </w:rPr>
      </w:pPr>
    </w:p>
    <w:p w14:paraId="183E0996" w14:textId="77777777" w:rsidR="0030363E" w:rsidRDefault="0030363E" w:rsidP="0030363E">
      <w:pPr>
        <w:jc w:val="right"/>
        <w:rPr>
          <w:sz w:val="16"/>
          <w:szCs w:val="16"/>
        </w:rPr>
      </w:pPr>
    </w:p>
    <w:p w14:paraId="3E31EC8C" w14:textId="77777777" w:rsidR="0030363E" w:rsidRDefault="0030363E" w:rsidP="0030363E">
      <w:pPr>
        <w:jc w:val="right"/>
        <w:rPr>
          <w:sz w:val="16"/>
          <w:szCs w:val="16"/>
        </w:rPr>
      </w:pPr>
    </w:p>
    <w:p w14:paraId="409451FC" w14:textId="77777777" w:rsidR="0030363E" w:rsidRDefault="0030363E" w:rsidP="0030363E">
      <w:pPr>
        <w:jc w:val="right"/>
        <w:rPr>
          <w:sz w:val="16"/>
          <w:szCs w:val="16"/>
        </w:rPr>
      </w:pPr>
    </w:p>
    <w:p w14:paraId="4210DEA3" w14:textId="1C4C9246" w:rsidR="0030363E" w:rsidRDefault="0030363E" w:rsidP="0030363E">
      <w:pPr>
        <w:jc w:val="right"/>
        <w:rPr>
          <w:sz w:val="16"/>
          <w:szCs w:val="16"/>
        </w:rPr>
      </w:pPr>
      <w:r w:rsidRPr="00D4262B">
        <w:rPr>
          <w:sz w:val="16"/>
          <w:szCs w:val="16"/>
        </w:rPr>
        <w:t>Приложение 4</w:t>
      </w:r>
    </w:p>
    <w:p w14:paraId="1C39F60C" w14:textId="52BBBBBB" w:rsidR="0030363E" w:rsidRDefault="0030363E" w:rsidP="0030363E">
      <w:pPr>
        <w:jc w:val="right"/>
      </w:pPr>
      <w:r w:rsidRPr="00593A61">
        <w:rPr>
          <w:noProof/>
        </w:rPr>
        <w:drawing>
          <wp:inline distT="0" distB="0" distL="0" distR="0" wp14:anchorId="3479427E" wp14:editId="2EA38896">
            <wp:extent cx="9251950" cy="5450840"/>
            <wp:effectExtent l="0" t="0" r="635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251950" cy="5450840"/>
                    </a:xfrm>
                    <a:prstGeom prst="rect">
                      <a:avLst/>
                    </a:prstGeom>
                    <a:noFill/>
                    <a:ln>
                      <a:noFill/>
                    </a:ln>
                  </pic:spPr>
                </pic:pic>
              </a:graphicData>
            </a:graphic>
          </wp:inline>
        </w:drawing>
      </w:r>
    </w:p>
    <w:p w14:paraId="76A0F43C" w14:textId="77777777" w:rsidR="0030363E" w:rsidRDefault="0030363E" w:rsidP="0030363E">
      <w:pPr>
        <w:jc w:val="right"/>
      </w:pPr>
    </w:p>
    <w:p w14:paraId="17C6A5C0" w14:textId="0AFC89B4" w:rsidR="0030363E" w:rsidRDefault="0030363E" w:rsidP="0030363E">
      <w:pPr>
        <w:jc w:val="right"/>
      </w:pPr>
      <w:r w:rsidRPr="00593A61">
        <w:rPr>
          <w:noProof/>
        </w:rPr>
        <w:lastRenderedPageBreak/>
        <w:drawing>
          <wp:inline distT="0" distB="0" distL="0" distR="0" wp14:anchorId="2AF89D0A" wp14:editId="615EC01A">
            <wp:extent cx="9251950" cy="5471795"/>
            <wp:effectExtent l="0" t="0" r="635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251950" cy="5471795"/>
                    </a:xfrm>
                    <a:prstGeom prst="rect">
                      <a:avLst/>
                    </a:prstGeom>
                    <a:noFill/>
                    <a:ln>
                      <a:noFill/>
                    </a:ln>
                  </pic:spPr>
                </pic:pic>
              </a:graphicData>
            </a:graphic>
          </wp:inline>
        </w:drawing>
      </w:r>
    </w:p>
    <w:p w14:paraId="3AD16548" w14:textId="77777777" w:rsidR="0030363E" w:rsidRDefault="0030363E" w:rsidP="0030363E">
      <w:pPr>
        <w:jc w:val="right"/>
      </w:pPr>
    </w:p>
    <w:p w14:paraId="0E274D48" w14:textId="77777777" w:rsidR="0030363E" w:rsidRDefault="0030363E" w:rsidP="0030363E">
      <w:pPr>
        <w:jc w:val="right"/>
      </w:pPr>
    </w:p>
    <w:p w14:paraId="14CC79A2" w14:textId="4EBA6518" w:rsidR="0030363E" w:rsidRDefault="0030363E" w:rsidP="0030363E">
      <w:pPr>
        <w:jc w:val="right"/>
      </w:pPr>
      <w:r w:rsidRPr="00593A61">
        <w:rPr>
          <w:noProof/>
        </w:rPr>
        <w:lastRenderedPageBreak/>
        <w:drawing>
          <wp:inline distT="0" distB="0" distL="0" distR="0" wp14:anchorId="1EAD4421" wp14:editId="4A1625F1">
            <wp:extent cx="9251950" cy="5688330"/>
            <wp:effectExtent l="0" t="0" r="6350" b="762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251950" cy="5688330"/>
                    </a:xfrm>
                    <a:prstGeom prst="rect">
                      <a:avLst/>
                    </a:prstGeom>
                    <a:noFill/>
                    <a:ln>
                      <a:noFill/>
                    </a:ln>
                  </pic:spPr>
                </pic:pic>
              </a:graphicData>
            </a:graphic>
          </wp:inline>
        </w:drawing>
      </w:r>
    </w:p>
    <w:p w14:paraId="0362F15B" w14:textId="77777777" w:rsidR="0030363E" w:rsidRDefault="0030363E" w:rsidP="0030363E">
      <w:pPr>
        <w:jc w:val="right"/>
      </w:pPr>
    </w:p>
    <w:p w14:paraId="21837B5B" w14:textId="77777777" w:rsidR="0030363E" w:rsidRDefault="0030363E" w:rsidP="0030363E">
      <w:pPr>
        <w:jc w:val="right"/>
        <w:rPr>
          <w:sz w:val="16"/>
          <w:szCs w:val="16"/>
        </w:rPr>
      </w:pPr>
    </w:p>
    <w:p w14:paraId="078EDBC2" w14:textId="77777777" w:rsidR="0030363E" w:rsidRDefault="0030363E" w:rsidP="0030363E">
      <w:pPr>
        <w:jc w:val="right"/>
        <w:rPr>
          <w:sz w:val="16"/>
          <w:szCs w:val="16"/>
        </w:rPr>
      </w:pPr>
    </w:p>
    <w:p w14:paraId="05D1D7B3" w14:textId="4C202095" w:rsidR="0030363E" w:rsidRDefault="0030363E" w:rsidP="0030363E">
      <w:pPr>
        <w:jc w:val="right"/>
        <w:rPr>
          <w:sz w:val="16"/>
          <w:szCs w:val="16"/>
        </w:rPr>
      </w:pPr>
      <w:r w:rsidRPr="00D4262B">
        <w:rPr>
          <w:sz w:val="16"/>
          <w:szCs w:val="16"/>
        </w:rPr>
        <w:lastRenderedPageBreak/>
        <w:t>Приложение 5</w:t>
      </w:r>
    </w:p>
    <w:p w14:paraId="5E4CA4E0" w14:textId="3B9ABD8B" w:rsidR="0030363E" w:rsidRDefault="0030363E" w:rsidP="0030363E">
      <w:pPr>
        <w:jc w:val="right"/>
        <w:rPr>
          <w:sz w:val="16"/>
          <w:szCs w:val="16"/>
        </w:rPr>
      </w:pPr>
      <w:r w:rsidRPr="007E2097">
        <w:rPr>
          <w:noProof/>
        </w:rPr>
        <w:drawing>
          <wp:inline distT="0" distB="0" distL="0" distR="0" wp14:anchorId="781B6201" wp14:editId="1A11E569">
            <wp:extent cx="9251950" cy="5450840"/>
            <wp:effectExtent l="0" t="0" r="635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251950" cy="5450840"/>
                    </a:xfrm>
                    <a:prstGeom prst="rect">
                      <a:avLst/>
                    </a:prstGeom>
                    <a:noFill/>
                    <a:ln>
                      <a:noFill/>
                    </a:ln>
                  </pic:spPr>
                </pic:pic>
              </a:graphicData>
            </a:graphic>
          </wp:inline>
        </w:drawing>
      </w:r>
    </w:p>
    <w:p w14:paraId="3D5DFDB7" w14:textId="77777777" w:rsidR="0030363E" w:rsidRDefault="0030363E" w:rsidP="0030363E">
      <w:pPr>
        <w:jc w:val="right"/>
        <w:rPr>
          <w:sz w:val="16"/>
          <w:szCs w:val="16"/>
        </w:rPr>
      </w:pPr>
    </w:p>
    <w:p w14:paraId="59DB353D" w14:textId="77777777" w:rsidR="0030363E" w:rsidRDefault="0030363E" w:rsidP="0030363E">
      <w:pPr>
        <w:jc w:val="right"/>
        <w:rPr>
          <w:sz w:val="16"/>
          <w:szCs w:val="16"/>
        </w:rPr>
      </w:pPr>
    </w:p>
    <w:p w14:paraId="4996443E" w14:textId="45B950B1" w:rsidR="0030363E" w:rsidRDefault="0030363E" w:rsidP="0030363E">
      <w:pPr>
        <w:jc w:val="right"/>
      </w:pPr>
      <w:r w:rsidRPr="007E2097">
        <w:rPr>
          <w:noProof/>
        </w:rPr>
        <w:lastRenderedPageBreak/>
        <w:drawing>
          <wp:inline distT="0" distB="0" distL="0" distR="0" wp14:anchorId="4D8BAD29" wp14:editId="2A8B86A6">
            <wp:extent cx="9251950" cy="5561330"/>
            <wp:effectExtent l="0" t="0" r="6350" b="127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251950" cy="5561330"/>
                    </a:xfrm>
                    <a:prstGeom prst="rect">
                      <a:avLst/>
                    </a:prstGeom>
                    <a:noFill/>
                    <a:ln>
                      <a:noFill/>
                    </a:ln>
                  </pic:spPr>
                </pic:pic>
              </a:graphicData>
            </a:graphic>
          </wp:inline>
        </w:drawing>
      </w:r>
    </w:p>
    <w:p w14:paraId="24C4EB9F" w14:textId="77777777" w:rsidR="0030363E" w:rsidRDefault="0030363E" w:rsidP="0030363E">
      <w:pPr>
        <w:jc w:val="right"/>
      </w:pPr>
    </w:p>
    <w:p w14:paraId="318FF839" w14:textId="77777777" w:rsidR="0030363E" w:rsidRDefault="0030363E" w:rsidP="0030363E">
      <w:pPr>
        <w:jc w:val="right"/>
      </w:pPr>
    </w:p>
    <w:p w14:paraId="7B3264CA" w14:textId="47DDC437" w:rsidR="0030363E" w:rsidRDefault="0030363E" w:rsidP="0030363E">
      <w:pPr>
        <w:jc w:val="right"/>
      </w:pPr>
      <w:r w:rsidRPr="007E2097">
        <w:rPr>
          <w:noProof/>
        </w:rPr>
        <w:lastRenderedPageBreak/>
        <w:drawing>
          <wp:inline distT="0" distB="0" distL="0" distR="0" wp14:anchorId="027ECDD9" wp14:editId="5941AEDA">
            <wp:extent cx="9251950" cy="5522595"/>
            <wp:effectExtent l="0" t="0" r="6350" b="190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251950" cy="5522595"/>
                    </a:xfrm>
                    <a:prstGeom prst="rect">
                      <a:avLst/>
                    </a:prstGeom>
                    <a:noFill/>
                    <a:ln>
                      <a:noFill/>
                    </a:ln>
                  </pic:spPr>
                </pic:pic>
              </a:graphicData>
            </a:graphic>
          </wp:inline>
        </w:drawing>
      </w:r>
    </w:p>
    <w:p w14:paraId="5751A187" w14:textId="77777777" w:rsidR="0030363E" w:rsidRDefault="0030363E" w:rsidP="0030363E">
      <w:pPr>
        <w:jc w:val="right"/>
      </w:pPr>
    </w:p>
    <w:p w14:paraId="71AE9387" w14:textId="77777777" w:rsidR="0030363E" w:rsidRDefault="0030363E" w:rsidP="0030363E">
      <w:pPr>
        <w:jc w:val="right"/>
      </w:pPr>
    </w:p>
    <w:p w14:paraId="515E99ED" w14:textId="1A63C4BA" w:rsidR="0030363E" w:rsidRDefault="0030363E" w:rsidP="0030363E">
      <w:pPr>
        <w:jc w:val="right"/>
      </w:pPr>
      <w:r w:rsidRPr="007E2097">
        <w:rPr>
          <w:noProof/>
        </w:rPr>
        <w:lastRenderedPageBreak/>
        <w:drawing>
          <wp:inline distT="0" distB="0" distL="0" distR="0" wp14:anchorId="55ABAA0A" wp14:editId="29E03BD3">
            <wp:extent cx="9251950" cy="3042920"/>
            <wp:effectExtent l="0" t="0" r="6350" b="508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251950" cy="3042920"/>
                    </a:xfrm>
                    <a:prstGeom prst="rect">
                      <a:avLst/>
                    </a:prstGeom>
                    <a:noFill/>
                    <a:ln>
                      <a:noFill/>
                    </a:ln>
                  </pic:spPr>
                </pic:pic>
              </a:graphicData>
            </a:graphic>
          </wp:inline>
        </w:drawing>
      </w:r>
    </w:p>
    <w:p w14:paraId="35440AEA" w14:textId="77777777" w:rsidR="0030363E" w:rsidRDefault="0030363E" w:rsidP="0030363E">
      <w:pPr>
        <w:jc w:val="right"/>
      </w:pPr>
    </w:p>
    <w:p w14:paraId="0E63897A" w14:textId="77777777" w:rsidR="0030363E" w:rsidRPr="00D4262B" w:rsidRDefault="0030363E" w:rsidP="0030363E">
      <w:pPr>
        <w:jc w:val="right"/>
        <w:rPr>
          <w:sz w:val="16"/>
          <w:szCs w:val="16"/>
        </w:rPr>
      </w:pPr>
    </w:p>
    <w:p w14:paraId="1B9DD853" w14:textId="77777777" w:rsidR="0030363E" w:rsidRPr="00D4262B" w:rsidRDefault="0030363E" w:rsidP="0030363E">
      <w:pPr>
        <w:jc w:val="right"/>
      </w:pPr>
    </w:p>
    <w:p w14:paraId="1180BB2D" w14:textId="77777777" w:rsidR="0030363E" w:rsidRDefault="0030363E" w:rsidP="0030363E">
      <w:pPr>
        <w:jc w:val="right"/>
      </w:pPr>
    </w:p>
    <w:p w14:paraId="12996AB8" w14:textId="77777777" w:rsidR="0030363E" w:rsidRDefault="0030363E" w:rsidP="0030363E">
      <w:pPr>
        <w:jc w:val="right"/>
      </w:pPr>
    </w:p>
    <w:p w14:paraId="229FBF41" w14:textId="77777777" w:rsidR="0030363E" w:rsidRDefault="0030363E" w:rsidP="0030363E">
      <w:pPr>
        <w:jc w:val="right"/>
      </w:pPr>
    </w:p>
    <w:p w14:paraId="6578F31B" w14:textId="77777777" w:rsidR="0030363E" w:rsidRDefault="0030363E" w:rsidP="0030363E">
      <w:pPr>
        <w:jc w:val="right"/>
      </w:pPr>
    </w:p>
    <w:p w14:paraId="6C13527C" w14:textId="77777777" w:rsidR="0030363E" w:rsidRDefault="0030363E" w:rsidP="0030363E">
      <w:pPr>
        <w:jc w:val="right"/>
      </w:pPr>
    </w:p>
    <w:p w14:paraId="3C504CAB" w14:textId="77777777" w:rsidR="0030363E" w:rsidRDefault="0030363E" w:rsidP="0030363E">
      <w:pPr>
        <w:jc w:val="right"/>
      </w:pPr>
    </w:p>
    <w:p w14:paraId="6F9A0C11" w14:textId="77777777" w:rsidR="0030363E" w:rsidRDefault="0030363E" w:rsidP="0030363E">
      <w:pPr>
        <w:jc w:val="right"/>
      </w:pPr>
    </w:p>
    <w:p w14:paraId="03CDE11D" w14:textId="77777777" w:rsidR="0030363E" w:rsidRDefault="0030363E" w:rsidP="0030363E">
      <w:pPr>
        <w:jc w:val="right"/>
      </w:pPr>
    </w:p>
    <w:p w14:paraId="0C41CF9C" w14:textId="77777777" w:rsidR="0030363E" w:rsidRDefault="0030363E" w:rsidP="0030363E">
      <w:pPr>
        <w:jc w:val="right"/>
      </w:pPr>
    </w:p>
    <w:p w14:paraId="53C63E61" w14:textId="77777777" w:rsidR="0030363E" w:rsidRDefault="0030363E" w:rsidP="0030363E">
      <w:pPr>
        <w:jc w:val="right"/>
      </w:pPr>
    </w:p>
    <w:p w14:paraId="7753FD9B" w14:textId="77777777" w:rsidR="0030363E" w:rsidRDefault="0030363E" w:rsidP="0030363E">
      <w:pPr>
        <w:jc w:val="right"/>
      </w:pPr>
    </w:p>
    <w:p w14:paraId="6C351280" w14:textId="77777777" w:rsidR="0030363E" w:rsidRDefault="0030363E" w:rsidP="0030363E">
      <w:pPr>
        <w:jc w:val="right"/>
      </w:pPr>
    </w:p>
    <w:p w14:paraId="4B13A79E" w14:textId="0E915CF9" w:rsidR="0030363E" w:rsidRDefault="0030363E" w:rsidP="0030363E">
      <w:pPr>
        <w:jc w:val="right"/>
      </w:pPr>
    </w:p>
    <w:p w14:paraId="79A87879" w14:textId="4F22A6C1" w:rsidR="0030363E" w:rsidRDefault="0030363E" w:rsidP="0030363E">
      <w:pPr>
        <w:jc w:val="right"/>
      </w:pPr>
    </w:p>
    <w:p w14:paraId="7F640A0F" w14:textId="77777777" w:rsidR="0030363E" w:rsidRDefault="0030363E" w:rsidP="0030363E">
      <w:pPr>
        <w:jc w:val="right"/>
      </w:pPr>
    </w:p>
    <w:p w14:paraId="4C1240A0" w14:textId="77777777" w:rsidR="0030363E" w:rsidRDefault="0030363E" w:rsidP="0030363E">
      <w:pPr>
        <w:jc w:val="right"/>
        <w:rPr>
          <w:sz w:val="16"/>
          <w:szCs w:val="16"/>
        </w:rPr>
      </w:pPr>
      <w:r w:rsidRPr="00D4262B">
        <w:rPr>
          <w:sz w:val="16"/>
          <w:szCs w:val="16"/>
        </w:rPr>
        <w:lastRenderedPageBreak/>
        <w:t>Приложение 6</w:t>
      </w:r>
    </w:p>
    <w:p w14:paraId="73460700" w14:textId="77777777" w:rsidR="0030363E" w:rsidRDefault="0030363E" w:rsidP="0030363E">
      <w:pPr>
        <w:jc w:val="right"/>
        <w:rPr>
          <w:sz w:val="16"/>
          <w:szCs w:val="16"/>
        </w:rPr>
      </w:pPr>
    </w:p>
    <w:p w14:paraId="608772C6" w14:textId="01BF8F98" w:rsidR="0030363E" w:rsidRDefault="0030363E" w:rsidP="0030363E">
      <w:pPr>
        <w:jc w:val="right"/>
      </w:pPr>
      <w:r w:rsidRPr="007E2097">
        <w:rPr>
          <w:noProof/>
        </w:rPr>
        <w:drawing>
          <wp:inline distT="0" distB="0" distL="0" distR="0" wp14:anchorId="35A721EB" wp14:editId="5C53465F">
            <wp:extent cx="9251950" cy="5409565"/>
            <wp:effectExtent l="0" t="0" r="6350" b="63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251950" cy="5409565"/>
                    </a:xfrm>
                    <a:prstGeom prst="rect">
                      <a:avLst/>
                    </a:prstGeom>
                    <a:noFill/>
                    <a:ln>
                      <a:noFill/>
                    </a:ln>
                  </pic:spPr>
                </pic:pic>
              </a:graphicData>
            </a:graphic>
          </wp:inline>
        </w:drawing>
      </w:r>
    </w:p>
    <w:p w14:paraId="474B05CC" w14:textId="77777777" w:rsidR="0030363E" w:rsidRDefault="0030363E" w:rsidP="0030363E">
      <w:pPr>
        <w:jc w:val="right"/>
      </w:pPr>
    </w:p>
    <w:p w14:paraId="242A4438" w14:textId="37587F8C" w:rsidR="0030363E" w:rsidRDefault="0030363E" w:rsidP="0030363E">
      <w:pPr>
        <w:jc w:val="right"/>
      </w:pPr>
      <w:r w:rsidRPr="007E2097">
        <w:rPr>
          <w:noProof/>
        </w:rPr>
        <w:lastRenderedPageBreak/>
        <w:drawing>
          <wp:inline distT="0" distB="0" distL="0" distR="0" wp14:anchorId="67CD0E82" wp14:editId="4DAB152F">
            <wp:extent cx="9251950" cy="5584190"/>
            <wp:effectExtent l="0" t="0" r="635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9251950" cy="5584190"/>
                    </a:xfrm>
                    <a:prstGeom prst="rect">
                      <a:avLst/>
                    </a:prstGeom>
                    <a:noFill/>
                    <a:ln>
                      <a:noFill/>
                    </a:ln>
                  </pic:spPr>
                </pic:pic>
              </a:graphicData>
            </a:graphic>
          </wp:inline>
        </w:drawing>
      </w:r>
    </w:p>
    <w:p w14:paraId="0487DB69" w14:textId="77777777" w:rsidR="0030363E" w:rsidRDefault="0030363E" w:rsidP="0030363E">
      <w:pPr>
        <w:jc w:val="right"/>
      </w:pPr>
    </w:p>
    <w:p w14:paraId="6AF8EE0F" w14:textId="009C3AE1" w:rsidR="0030363E" w:rsidRDefault="0030363E" w:rsidP="0030363E">
      <w:pPr>
        <w:jc w:val="right"/>
      </w:pPr>
      <w:r w:rsidRPr="007E2097">
        <w:rPr>
          <w:noProof/>
        </w:rPr>
        <w:lastRenderedPageBreak/>
        <w:drawing>
          <wp:inline distT="0" distB="0" distL="0" distR="0" wp14:anchorId="40B27EC6" wp14:editId="2C9F9177">
            <wp:extent cx="9251950" cy="5674360"/>
            <wp:effectExtent l="0" t="0" r="6350" b="254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251950" cy="5674360"/>
                    </a:xfrm>
                    <a:prstGeom prst="rect">
                      <a:avLst/>
                    </a:prstGeom>
                    <a:noFill/>
                    <a:ln>
                      <a:noFill/>
                    </a:ln>
                  </pic:spPr>
                </pic:pic>
              </a:graphicData>
            </a:graphic>
          </wp:inline>
        </w:drawing>
      </w:r>
    </w:p>
    <w:p w14:paraId="6AD1A803" w14:textId="77777777" w:rsidR="0030363E" w:rsidRDefault="0030363E" w:rsidP="0030363E">
      <w:pPr>
        <w:jc w:val="right"/>
      </w:pPr>
    </w:p>
    <w:p w14:paraId="082770F5" w14:textId="5D511F9A" w:rsidR="0030363E" w:rsidRDefault="0030363E" w:rsidP="0030363E">
      <w:pPr>
        <w:jc w:val="right"/>
      </w:pPr>
      <w:r w:rsidRPr="007E2097">
        <w:rPr>
          <w:noProof/>
        </w:rPr>
        <w:lastRenderedPageBreak/>
        <w:drawing>
          <wp:inline distT="0" distB="0" distL="0" distR="0" wp14:anchorId="1AB63AD6" wp14:editId="18D5CE1E">
            <wp:extent cx="9251950" cy="3422015"/>
            <wp:effectExtent l="0" t="0" r="6350" b="698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9251950" cy="3422015"/>
                    </a:xfrm>
                    <a:prstGeom prst="rect">
                      <a:avLst/>
                    </a:prstGeom>
                    <a:noFill/>
                    <a:ln>
                      <a:noFill/>
                    </a:ln>
                  </pic:spPr>
                </pic:pic>
              </a:graphicData>
            </a:graphic>
          </wp:inline>
        </w:drawing>
      </w:r>
    </w:p>
    <w:p w14:paraId="6C250FD6" w14:textId="77777777" w:rsidR="0030363E" w:rsidRDefault="0030363E" w:rsidP="0030363E">
      <w:pPr>
        <w:jc w:val="right"/>
      </w:pPr>
    </w:p>
    <w:p w14:paraId="64DD84B8" w14:textId="77777777" w:rsidR="0030363E" w:rsidRDefault="0030363E" w:rsidP="0030363E">
      <w:pPr>
        <w:jc w:val="right"/>
      </w:pPr>
    </w:p>
    <w:p w14:paraId="213969FA" w14:textId="77777777" w:rsidR="0030363E" w:rsidRDefault="0030363E" w:rsidP="0030363E">
      <w:pPr>
        <w:jc w:val="right"/>
      </w:pPr>
    </w:p>
    <w:p w14:paraId="32A35B36" w14:textId="77777777" w:rsidR="0030363E" w:rsidRDefault="0030363E" w:rsidP="0030363E">
      <w:pPr>
        <w:jc w:val="right"/>
      </w:pPr>
    </w:p>
    <w:p w14:paraId="3FEEF3B8" w14:textId="77777777" w:rsidR="0030363E" w:rsidRDefault="0030363E" w:rsidP="0030363E">
      <w:pPr>
        <w:jc w:val="right"/>
      </w:pPr>
    </w:p>
    <w:p w14:paraId="4D08B029" w14:textId="77777777" w:rsidR="0030363E" w:rsidRDefault="0030363E" w:rsidP="0030363E">
      <w:pPr>
        <w:jc w:val="right"/>
      </w:pPr>
    </w:p>
    <w:p w14:paraId="615AF853" w14:textId="77777777" w:rsidR="0030363E" w:rsidRDefault="0030363E" w:rsidP="0030363E">
      <w:pPr>
        <w:jc w:val="right"/>
      </w:pPr>
    </w:p>
    <w:p w14:paraId="79F56369" w14:textId="77777777" w:rsidR="0030363E" w:rsidRDefault="0030363E" w:rsidP="0030363E">
      <w:pPr>
        <w:jc w:val="right"/>
      </w:pPr>
    </w:p>
    <w:p w14:paraId="55F3BC7D" w14:textId="77777777" w:rsidR="0030363E" w:rsidRDefault="0030363E" w:rsidP="0030363E">
      <w:pPr>
        <w:jc w:val="right"/>
      </w:pPr>
    </w:p>
    <w:p w14:paraId="0292DF4E" w14:textId="77777777" w:rsidR="0030363E" w:rsidRDefault="0030363E" w:rsidP="0030363E">
      <w:pPr>
        <w:jc w:val="right"/>
      </w:pPr>
    </w:p>
    <w:p w14:paraId="578D6948" w14:textId="77777777" w:rsidR="0030363E" w:rsidRDefault="0030363E" w:rsidP="0030363E">
      <w:pPr>
        <w:jc w:val="right"/>
      </w:pPr>
    </w:p>
    <w:p w14:paraId="670CE6F8" w14:textId="77777777" w:rsidR="0030363E" w:rsidRDefault="0030363E" w:rsidP="0030363E">
      <w:pPr>
        <w:jc w:val="right"/>
      </w:pPr>
    </w:p>
    <w:p w14:paraId="75059394" w14:textId="3BE2DA62" w:rsidR="0030363E" w:rsidRDefault="0030363E" w:rsidP="0030363E">
      <w:pPr>
        <w:jc w:val="right"/>
      </w:pPr>
    </w:p>
    <w:p w14:paraId="08E0C20A" w14:textId="3180A458" w:rsidR="0030363E" w:rsidRDefault="0030363E" w:rsidP="0030363E">
      <w:pPr>
        <w:jc w:val="right"/>
      </w:pPr>
    </w:p>
    <w:p w14:paraId="2F2D8BFA" w14:textId="77777777" w:rsidR="0030363E" w:rsidRDefault="0030363E" w:rsidP="0030363E">
      <w:pPr>
        <w:jc w:val="right"/>
      </w:pPr>
    </w:p>
    <w:p w14:paraId="71FB8CA6" w14:textId="77777777" w:rsidR="0030363E" w:rsidRDefault="0030363E" w:rsidP="0030363E">
      <w:pPr>
        <w:jc w:val="right"/>
      </w:pPr>
    </w:p>
    <w:p w14:paraId="5A4FAE1F" w14:textId="77777777" w:rsidR="0030363E" w:rsidRDefault="0030363E" w:rsidP="0030363E">
      <w:pPr>
        <w:jc w:val="right"/>
        <w:rPr>
          <w:sz w:val="16"/>
          <w:szCs w:val="16"/>
        </w:rPr>
      </w:pPr>
      <w:r w:rsidRPr="00691DC0">
        <w:rPr>
          <w:sz w:val="16"/>
          <w:szCs w:val="16"/>
        </w:rPr>
        <w:t>Приложение 7</w:t>
      </w:r>
    </w:p>
    <w:p w14:paraId="3DD7B1CE" w14:textId="0E0B875D" w:rsidR="0030363E" w:rsidRDefault="0030363E" w:rsidP="0030363E">
      <w:pPr>
        <w:jc w:val="right"/>
      </w:pPr>
      <w:r w:rsidRPr="002D36C6">
        <w:rPr>
          <w:noProof/>
        </w:rPr>
        <w:drawing>
          <wp:inline distT="0" distB="0" distL="0" distR="0" wp14:anchorId="5BFBF377" wp14:editId="6CAEEEC9">
            <wp:extent cx="9251950" cy="5368925"/>
            <wp:effectExtent l="0" t="0" r="6350" b="317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251950" cy="5368925"/>
                    </a:xfrm>
                    <a:prstGeom prst="rect">
                      <a:avLst/>
                    </a:prstGeom>
                    <a:noFill/>
                    <a:ln>
                      <a:noFill/>
                    </a:ln>
                  </pic:spPr>
                </pic:pic>
              </a:graphicData>
            </a:graphic>
          </wp:inline>
        </w:drawing>
      </w:r>
    </w:p>
    <w:p w14:paraId="16CCFDCF" w14:textId="77777777" w:rsidR="0030363E" w:rsidRDefault="0030363E" w:rsidP="0030363E">
      <w:pPr>
        <w:jc w:val="right"/>
      </w:pPr>
    </w:p>
    <w:p w14:paraId="5131BD19" w14:textId="77777777" w:rsidR="0030363E" w:rsidRDefault="0030363E" w:rsidP="0030363E">
      <w:pPr>
        <w:jc w:val="right"/>
      </w:pPr>
    </w:p>
    <w:p w14:paraId="7C304C2F" w14:textId="01E2469D" w:rsidR="0030363E" w:rsidRDefault="0030363E" w:rsidP="0030363E">
      <w:pPr>
        <w:jc w:val="right"/>
      </w:pPr>
      <w:r w:rsidRPr="002D36C6">
        <w:rPr>
          <w:noProof/>
        </w:rPr>
        <w:lastRenderedPageBreak/>
        <w:drawing>
          <wp:inline distT="0" distB="0" distL="0" distR="0" wp14:anchorId="6BB80042" wp14:editId="15D0AF50">
            <wp:extent cx="9251950" cy="5584190"/>
            <wp:effectExtent l="0" t="0" r="635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9251950" cy="5584190"/>
                    </a:xfrm>
                    <a:prstGeom prst="rect">
                      <a:avLst/>
                    </a:prstGeom>
                    <a:noFill/>
                    <a:ln>
                      <a:noFill/>
                    </a:ln>
                  </pic:spPr>
                </pic:pic>
              </a:graphicData>
            </a:graphic>
          </wp:inline>
        </w:drawing>
      </w:r>
    </w:p>
    <w:p w14:paraId="63E79AB0" w14:textId="77777777" w:rsidR="0030363E" w:rsidRDefault="0030363E" w:rsidP="0030363E">
      <w:pPr>
        <w:jc w:val="right"/>
      </w:pPr>
    </w:p>
    <w:p w14:paraId="47263644" w14:textId="5EA650B2" w:rsidR="0030363E" w:rsidRDefault="0030363E" w:rsidP="0030363E">
      <w:pPr>
        <w:jc w:val="right"/>
      </w:pPr>
      <w:r w:rsidRPr="002D36C6">
        <w:rPr>
          <w:noProof/>
        </w:rPr>
        <w:lastRenderedPageBreak/>
        <w:drawing>
          <wp:inline distT="0" distB="0" distL="0" distR="0" wp14:anchorId="0CEED0A0" wp14:editId="5FB5DB2E">
            <wp:extent cx="9251950" cy="5553075"/>
            <wp:effectExtent l="0" t="0" r="635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9251950" cy="5553075"/>
                    </a:xfrm>
                    <a:prstGeom prst="rect">
                      <a:avLst/>
                    </a:prstGeom>
                    <a:noFill/>
                    <a:ln>
                      <a:noFill/>
                    </a:ln>
                  </pic:spPr>
                </pic:pic>
              </a:graphicData>
            </a:graphic>
          </wp:inline>
        </w:drawing>
      </w:r>
    </w:p>
    <w:p w14:paraId="1FFCB0DD" w14:textId="77777777" w:rsidR="0030363E" w:rsidRDefault="0030363E" w:rsidP="0030363E">
      <w:pPr>
        <w:jc w:val="right"/>
      </w:pPr>
    </w:p>
    <w:p w14:paraId="3C19BFD0" w14:textId="6F072ECB" w:rsidR="0030363E" w:rsidRDefault="0030363E" w:rsidP="0030363E">
      <w:pPr>
        <w:jc w:val="right"/>
      </w:pPr>
      <w:r w:rsidRPr="002D36C6">
        <w:rPr>
          <w:noProof/>
        </w:rPr>
        <w:lastRenderedPageBreak/>
        <w:drawing>
          <wp:inline distT="0" distB="0" distL="0" distR="0" wp14:anchorId="40C64C49" wp14:editId="7AF04800">
            <wp:extent cx="9251950" cy="2069465"/>
            <wp:effectExtent l="0" t="0" r="6350" b="698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9251950" cy="2069465"/>
                    </a:xfrm>
                    <a:prstGeom prst="rect">
                      <a:avLst/>
                    </a:prstGeom>
                    <a:noFill/>
                    <a:ln>
                      <a:noFill/>
                    </a:ln>
                  </pic:spPr>
                </pic:pic>
              </a:graphicData>
            </a:graphic>
          </wp:inline>
        </w:drawing>
      </w:r>
    </w:p>
    <w:p w14:paraId="42E06AE0" w14:textId="77777777" w:rsidR="0030363E" w:rsidRDefault="0030363E" w:rsidP="0030363E">
      <w:pPr>
        <w:jc w:val="right"/>
      </w:pPr>
    </w:p>
    <w:p w14:paraId="3670E4D3" w14:textId="77777777" w:rsidR="0030363E" w:rsidRDefault="0030363E" w:rsidP="0030363E">
      <w:pPr>
        <w:jc w:val="right"/>
      </w:pPr>
    </w:p>
    <w:p w14:paraId="24073724" w14:textId="77777777" w:rsidR="0030363E" w:rsidRDefault="0030363E" w:rsidP="0030363E">
      <w:pPr>
        <w:jc w:val="right"/>
      </w:pPr>
    </w:p>
    <w:p w14:paraId="43DB144E" w14:textId="77777777" w:rsidR="0030363E" w:rsidRPr="00691DC0" w:rsidRDefault="0030363E" w:rsidP="0030363E">
      <w:pPr>
        <w:jc w:val="right"/>
        <w:rPr>
          <w:sz w:val="16"/>
          <w:szCs w:val="16"/>
        </w:rPr>
      </w:pPr>
    </w:p>
    <w:p w14:paraId="46A6BEF7" w14:textId="77777777" w:rsidR="0030363E" w:rsidRDefault="0030363E" w:rsidP="0030363E">
      <w:pPr>
        <w:jc w:val="right"/>
      </w:pPr>
    </w:p>
    <w:p w14:paraId="05F8E047" w14:textId="77777777" w:rsidR="0030363E" w:rsidRDefault="0030363E" w:rsidP="0030363E">
      <w:pPr>
        <w:jc w:val="right"/>
      </w:pPr>
    </w:p>
    <w:p w14:paraId="37C0AF67" w14:textId="77777777" w:rsidR="0030363E" w:rsidRDefault="0030363E" w:rsidP="0030363E">
      <w:pPr>
        <w:jc w:val="right"/>
      </w:pPr>
    </w:p>
    <w:p w14:paraId="7615D151" w14:textId="77777777" w:rsidR="0030363E" w:rsidRDefault="0030363E" w:rsidP="0030363E">
      <w:pPr>
        <w:jc w:val="right"/>
      </w:pPr>
    </w:p>
    <w:p w14:paraId="3E0BF488" w14:textId="77777777" w:rsidR="0030363E" w:rsidRDefault="0030363E" w:rsidP="0030363E">
      <w:pPr>
        <w:jc w:val="right"/>
      </w:pPr>
    </w:p>
    <w:p w14:paraId="6BB0D2A8" w14:textId="77777777" w:rsidR="0030363E" w:rsidRDefault="0030363E" w:rsidP="0030363E">
      <w:pPr>
        <w:jc w:val="right"/>
      </w:pPr>
    </w:p>
    <w:p w14:paraId="798E5B48" w14:textId="77777777" w:rsidR="0030363E" w:rsidRDefault="0030363E" w:rsidP="0030363E">
      <w:pPr>
        <w:jc w:val="right"/>
      </w:pPr>
    </w:p>
    <w:p w14:paraId="6550DADB" w14:textId="77777777" w:rsidR="0030363E" w:rsidRDefault="0030363E" w:rsidP="0030363E">
      <w:pPr>
        <w:jc w:val="right"/>
      </w:pPr>
    </w:p>
    <w:p w14:paraId="69E8ED94" w14:textId="77777777" w:rsidR="0030363E" w:rsidRDefault="0030363E" w:rsidP="0030363E">
      <w:pPr>
        <w:jc w:val="right"/>
      </w:pPr>
    </w:p>
    <w:p w14:paraId="27EF47CB" w14:textId="77777777" w:rsidR="0030363E" w:rsidRDefault="0030363E" w:rsidP="0030363E">
      <w:pPr>
        <w:jc w:val="right"/>
      </w:pPr>
    </w:p>
    <w:p w14:paraId="21A20858" w14:textId="77777777" w:rsidR="0030363E" w:rsidRDefault="0030363E" w:rsidP="0030363E">
      <w:pPr>
        <w:jc w:val="right"/>
        <w:rPr>
          <w:bCs/>
          <w:sz w:val="16"/>
          <w:szCs w:val="16"/>
          <w:lang w:eastAsia="x-none"/>
        </w:rPr>
      </w:pPr>
    </w:p>
    <w:p w14:paraId="6026EA63" w14:textId="77777777" w:rsidR="0030363E" w:rsidRDefault="0030363E" w:rsidP="0030363E">
      <w:pPr>
        <w:jc w:val="right"/>
        <w:rPr>
          <w:bCs/>
          <w:sz w:val="16"/>
          <w:szCs w:val="16"/>
          <w:lang w:eastAsia="x-none"/>
        </w:rPr>
      </w:pPr>
    </w:p>
    <w:p w14:paraId="4FFAD0AC" w14:textId="77777777" w:rsidR="0030363E" w:rsidRDefault="0030363E" w:rsidP="0030363E">
      <w:pPr>
        <w:jc w:val="right"/>
        <w:rPr>
          <w:bCs/>
          <w:sz w:val="16"/>
          <w:szCs w:val="16"/>
          <w:lang w:eastAsia="x-none"/>
        </w:rPr>
      </w:pPr>
    </w:p>
    <w:p w14:paraId="64244839" w14:textId="77777777" w:rsidR="0030363E" w:rsidRDefault="0030363E" w:rsidP="0030363E">
      <w:pPr>
        <w:jc w:val="right"/>
        <w:rPr>
          <w:bCs/>
          <w:sz w:val="16"/>
          <w:szCs w:val="16"/>
          <w:lang w:eastAsia="x-none"/>
        </w:rPr>
      </w:pPr>
    </w:p>
    <w:p w14:paraId="5EF3A891" w14:textId="77777777" w:rsidR="0030363E" w:rsidRDefault="0030363E" w:rsidP="0030363E">
      <w:pPr>
        <w:jc w:val="right"/>
        <w:rPr>
          <w:bCs/>
          <w:sz w:val="16"/>
          <w:szCs w:val="16"/>
          <w:lang w:eastAsia="x-none"/>
        </w:rPr>
      </w:pPr>
    </w:p>
    <w:p w14:paraId="4496B82A" w14:textId="77777777" w:rsidR="0030363E" w:rsidRDefault="0030363E" w:rsidP="0030363E">
      <w:pPr>
        <w:jc w:val="right"/>
        <w:rPr>
          <w:bCs/>
          <w:sz w:val="16"/>
          <w:szCs w:val="16"/>
          <w:lang w:eastAsia="x-none"/>
        </w:rPr>
      </w:pPr>
    </w:p>
    <w:p w14:paraId="6523F5E7" w14:textId="77777777" w:rsidR="0030363E" w:rsidRDefault="0030363E" w:rsidP="0030363E">
      <w:pPr>
        <w:jc w:val="right"/>
        <w:rPr>
          <w:bCs/>
          <w:sz w:val="16"/>
          <w:szCs w:val="16"/>
          <w:lang w:eastAsia="x-none"/>
        </w:rPr>
      </w:pPr>
    </w:p>
    <w:p w14:paraId="2F9D862C" w14:textId="77777777" w:rsidR="0030363E" w:rsidRDefault="0030363E" w:rsidP="0030363E">
      <w:pPr>
        <w:jc w:val="right"/>
        <w:rPr>
          <w:bCs/>
          <w:sz w:val="16"/>
          <w:szCs w:val="16"/>
          <w:lang w:eastAsia="x-none"/>
        </w:rPr>
      </w:pPr>
    </w:p>
    <w:p w14:paraId="49310500" w14:textId="015FBEA8" w:rsidR="0030363E" w:rsidRDefault="0030363E" w:rsidP="0030363E">
      <w:pPr>
        <w:jc w:val="right"/>
        <w:rPr>
          <w:bCs/>
          <w:sz w:val="16"/>
          <w:szCs w:val="16"/>
          <w:lang w:eastAsia="x-none"/>
        </w:rPr>
      </w:pPr>
    </w:p>
    <w:p w14:paraId="5121D56C" w14:textId="1A057863" w:rsidR="0030363E" w:rsidRDefault="0030363E" w:rsidP="0030363E">
      <w:pPr>
        <w:jc w:val="right"/>
        <w:rPr>
          <w:bCs/>
          <w:sz w:val="16"/>
          <w:szCs w:val="16"/>
          <w:lang w:eastAsia="x-none"/>
        </w:rPr>
      </w:pPr>
    </w:p>
    <w:p w14:paraId="5EE83F56" w14:textId="77777777" w:rsidR="0030363E" w:rsidRDefault="0030363E" w:rsidP="0030363E">
      <w:pPr>
        <w:jc w:val="right"/>
        <w:rPr>
          <w:bCs/>
          <w:sz w:val="16"/>
          <w:szCs w:val="16"/>
          <w:lang w:eastAsia="x-none"/>
        </w:rPr>
      </w:pPr>
    </w:p>
    <w:p w14:paraId="7899A19F" w14:textId="77777777" w:rsidR="0030363E" w:rsidRDefault="0030363E" w:rsidP="0030363E">
      <w:pPr>
        <w:jc w:val="right"/>
        <w:rPr>
          <w:bCs/>
          <w:sz w:val="16"/>
          <w:szCs w:val="16"/>
          <w:lang w:eastAsia="x-none"/>
        </w:rPr>
      </w:pPr>
    </w:p>
    <w:p w14:paraId="38DA3BAF" w14:textId="77777777" w:rsidR="0030363E" w:rsidRDefault="0030363E" w:rsidP="0030363E">
      <w:pPr>
        <w:jc w:val="right"/>
        <w:rPr>
          <w:bCs/>
          <w:sz w:val="16"/>
          <w:szCs w:val="16"/>
          <w:lang w:eastAsia="x-none"/>
        </w:rPr>
      </w:pPr>
    </w:p>
    <w:p w14:paraId="27308A35" w14:textId="77777777" w:rsidR="0030363E" w:rsidRDefault="0030363E" w:rsidP="0030363E">
      <w:pPr>
        <w:jc w:val="right"/>
        <w:rPr>
          <w:bCs/>
          <w:sz w:val="16"/>
          <w:szCs w:val="16"/>
          <w:lang w:eastAsia="x-none"/>
        </w:rPr>
      </w:pPr>
    </w:p>
    <w:p w14:paraId="0C32E0BC" w14:textId="77777777" w:rsidR="0030363E" w:rsidRDefault="0030363E" w:rsidP="0030363E">
      <w:pPr>
        <w:jc w:val="right"/>
        <w:rPr>
          <w:bCs/>
          <w:sz w:val="16"/>
          <w:szCs w:val="16"/>
          <w:lang w:eastAsia="x-none"/>
        </w:rPr>
      </w:pPr>
      <w:r>
        <w:rPr>
          <w:bCs/>
          <w:sz w:val="16"/>
          <w:szCs w:val="16"/>
          <w:lang w:eastAsia="x-none"/>
        </w:rPr>
        <w:lastRenderedPageBreak/>
        <w:t>Приложение 8</w:t>
      </w:r>
    </w:p>
    <w:p w14:paraId="16E438BB" w14:textId="77777777" w:rsidR="0030363E" w:rsidRDefault="0030363E" w:rsidP="0030363E">
      <w:pPr>
        <w:jc w:val="right"/>
        <w:rPr>
          <w:bCs/>
          <w:sz w:val="16"/>
          <w:szCs w:val="16"/>
          <w:lang w:eastAsia="x-none"/>
        </w:rPr>
      </w:pPr>
    </w:p>
    <w:p w14:paraId="4C612CC2" w14:textId="20B0AAB9" w:rsidR="0030363E" w:rsidRDefault="0030363E" w:rsidP="0030363E">
      <w:pPr>
        <w:jc w:val="right"/>
      </w:pPr>
      <w:r w:rsidRPr="002D36C6">
        <w:rPr>
          <w:noProof/>
        </w:rPr>
        <w:drawing>
          <wp:inline distT="0" distB="0" distL="0" distR="0" wp14:anchorId="12697546" wp14:editId="71713FFC">
            <wp:extent cx="9251950" cy="5276850"/>
            <wp:effectExtent l="0" t="0" r="635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251950" cy="5276850"/>
                    </a:xfrm>
                    <a:prstGeom prst="rect">
                      <a:avLst/>
                    </a:prstGeom>
                    <a:noFill/>
                    <a:ln>
                      <a:noFill/>
                    </a:ln>
                  </pic:spPr>
                </pic:pic>
              </a:graphicData>
            </a:graphic>
          </wp:inline>
        </w:drawing>
      </w:r>
    </w:p>
    <w:p w14:paraId="46FEEB9D" w14:textId="77777777" w:rsidR="0030363E" w:rsidRDefault="0030363E" w:rsidP="0030363E">
      <w:pPr>
        <w:jc w:val="right"/>
      </w:pPr>
    </w:p>
    <w:p w14:paraId="3CA1B768" w14:textId="77777777" w:rsidR="0030363E" w:rsidRDefault="0030363E" w:rsidP="0030363E">
      <w:pPr>
        <w:jc w:val="right"/>
      </w:pPr>
    </w:p>
    <w:p w14:paraId="2305F4AA" w14:textId="72BD849F" w:rsidR="0030363E" w:rsidRDefault="0030363E" w:rsidP="0030363E">
      <w:pPr>
        <w:jc w:val="right"/>
      </w:pPr>
      <w:r w:rsidRPr="002D36C6">
        <w:rPr>
          <w:noProof/>
        </w:rPr>
        <w:lastRenderedPageBreak/>
        <w:drawing>
          <wp:inline distT="0" distB="0" distL="0" distR="0" wp14:anchorId="72C4AF5B" wp14:editId="789B23E8">
            <wp:extent cx="9251950" cy="5522595"/>
            <wp:effectExtent l="0" t="0" r="6350" b="190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251950" cy="5522595"/>
                    </a:xfrm>
                    <a:prstGeom prst="rect">
                      <a:avLst/>
                    </a:prstGeom>
                    <a:noFill/>
                    <a:ln>
                      <a:noFill/>
                    </a:ln>
                  </pic:spPr>
                </pic:pic>
              </a:graphicData>
            </a:graphic>
          </wp:inline>
        </w:drawing>
      </w:r>
    </w:p>
    <w:p w14:paraId="3687D61B" w14:textId="77777777" w:rsidR="0030363E" w:rsidRDefault="0030363E" w:rsidP="0030363E">
      <w:pPr>
        <w:jc w:val="right"/>
      </w:pPr>
    </w:p>
    <w:p w14:paraId="142D9411" w14:textId="77777777" w:rsidR="0030363E" w:rsidRDefault="0030363E" w:rsidP="0030363E">
      <w:pPr>
        <w:jc w:val="right"/>
      </w:pPr>
    </w:p>
    <w:p w14:paraId="339603E1" w14:textId="22C26285" w:rsidR="0030363E" w:rsidRDefault="0030363E" w:rsidP="0030363E">
      <w:pPr>
        <w:jc w:val="right"/>
      </w:pPr>
      <w:r w:rsidRPr="002D36C6">
        <w:rPr>
          <w:noProof/>
        </w:rPr>
        <w:lastRenderedPageBreak/>
        <w:drawing>
          <wp:inline distT="0" distB="0" distL="0" distR="0" wp14:anchorId="7E882759" wp14:editId="41A99B94">
            <wp:extent cx="9251950" cy="4754245"/>
            <wp:effectExtent l="0" t="0" r="6350" b="825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9251950" cy="4754245"/>
                    </a:xfrm>
                    <a:prstGeom prst="rect">
                      <a:avLst/>
                    </a:prstGeom>
                    <a:noFill/>
                    <a:ln>
                      <a:noFill/>
                    </a:ln>
                  </pic:spPr>
                </pic:pic>
              </a:graphicData>
            </a:graphic>
          </wp:inline>
        </w:drawing>
      </w:r>
    </w:p>
    <w:p w14:paraId="1D1F8EF4" w14:textId="77777777" w:rsidR="0030363E" w:rsidRDefault="0030363E" w:rsidP="0030363E">
      <w:pPr>
        <w:jc w:val="right"/>
      </w:pPr>
    </w:p>
    <w:p w14:paraId="5EBBF3AA" w14:textId="77777777" w:rsidR="0030363E" w:rsidRDefault="0030363E" w:rsidP="0030363E">
      <w:pPr>
        <w:jc w:val="right"/>
      </w:pPr>
    </w:p>
    <w:p w14:paraId="6B7FB678" w14:textId="77777777" w:rsidR="0030363E" w:rsidRDefault="0030363E" w:rsidP="0030363E">
      <w:pPr>
        <w:jc w:val="right"/>
      </w:pPr>
    </w:p>
    <w:p w14:paraId="1D880126" w14:textId="77777777" w:rsidR="0030363E" w:rsidRDefault="0030363E" w:rsidP="0030363E">
      <w:pPr>
        <w:jc w:val="right"/>
      </w:pPr>
    </w:p>
    <w:p w14:paraId="05A0C37C" w14:textId="77777777" w:rsidR="0030363E" w:rsidRDefault="0030363E" w:rsidP="0030363E">
      <w:pPr>
        <w:jc w:val="right"/>
      </w:pPr>
    </w:p>
    <w:p w14:paraId="037813C3" w14:textId="0ED2AA20" w:rsidR="0030363E" w:rsidRDefault="0030363E" w:rsidP="0030363E">
      <w:pPr>
        <w:jc w:val="right"/>
      </w:pPr>
    </w:p>
    <w:p w14:paraId="42D545F9" w14:textId="0AEA2BB7" w:rsidR="0030363E" w:rsidRDefault="0030363E" w:rsidP="0030363E">
      <w:pPr>
        <w:jc w:val="right"/>
      </w:pPr>
    </w:p>
    <w:p w14:paraId="549BBF2E" w14:textId="77777777" w:rsidR="0030363E" w:rsidRDefault="0030363E" w:rsidP="0030363E">
      <w:pPr>
        <w:jc w:val="right"/>
      </w:pPr>
    </w:p>
    <w:p w14:paraId="309ADDA8" w14:textId="77777777" w:rsidR="0030363E" w:rsidRDefault="0030363E" w:rsidP="0030363E">
      <w:pPr>
        <w:jc w:val="right"/>
        <w:rPr>
          <w:sz w:val="16"/>
          <w:szCs w:val="16"/>
        </w:rPr>
      </w:pPr>
      <w:r w:rsidRPr="00691DC0">
        <w:rPr>
          <w:sz w:val="16"/>
          <w:szCs w:val="16"/>
        </w:rPr>
        <w:lastRenderedPageBreak/>
        <w:t>Приложение 9</w:t>
      </w:r>
    </w:p>
    <w:p w14:paraId="40364A40" w14:textId="77777777" w:rsidR="0030363E" w:rsidRDefault="0030363E" w:rsidP="0030363E">
      <w:pPr>
        <w:jc w:val="right"/>
        <w:rPr>
          <w:sz w:val="16"/>
          <w:szCs w:val="16"/>
        </w:rPr>
      </w:pPr>
    </w:p>
    <w:p w14:paraId="7DCB5961" w14:textId="771BE0D8" w:rsidR="0030363E" w:rsidRDefault="0030363E" w:rsidP="0030363E">
      <w:pPr>
        <w:jc w:val="right"/>
      </w:pPr>
      <w:r w:rsidRPr="00F573F0">
        <w:rPr>
          <w:noProof/>
        </w:rPr>
        <w:drawing>
          <wp:inline distT="0" distB="0" distL="0" distR="0" wp14:anchorId="485A73BF" wp14:editId="6658C8CA">
            <wp:extent cx="9251950" cy="5311140"/>
            <wp:effectExtent l="0" t="0" r="6350" b="381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251950" cy="5311140"/>
                    </a:xfrm>
                    <a:prstGeom prst="rect">
                      <a:avLst/>
                    </a:prstGeom>
                    <a:noFill/>
                    <a:ln>
                      <a:noFill/>
                    </a:ln>
                  </pic:spPr>
                </pic:pic>
              </a:graphicData>
            </a:graphic>
          </wp:inline>
        </w:drawing>
      </w:r>
    </w:p>
    <w:p w14:paraId="7D30E029" w14:textId="77777777" w:rsidR="0030363E" w:rsidRDefault="0030363E" w:rsidP="0030363E">
      <w:pPr>
        <w:jc w:val="right"/>
      </w:pPr>
    </w:p>
    <w:p w14:paraId="571483E6" w14:textId="1AE90203" w:rsidR="0030363E" w:rsidRDefault="0030363E" w:rsidP="0030363E">
      <w:pPr>
        <w:jc w:val="right"/>
      </w:pPr>
      <w:r w:rsidRPr="00E47657">
        <w:rPr>
          <w:noProof/>
        </w:rPr>
        <w:lastRenderedPageBreak/>
        <w:drawing>
          <wp:inline distT="0" distB="0" distL="0" distR="0" wp14:anchorId="51174E50" wp14:editId="57D17E59">
            <wp:extent cx="9251950" cy="5516245"/>
            <wp:effectExtent l="0" t="0" r="6350" b="825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251950" cy="5516245"/>
                    </a:xfrm>
                    <a:prstGeom prst="rect">
                      <a:avLst/>
                    </a:prstGeom>
                    <a:noFill/>
                    <a:ln>
                      <a:noFill/>
                    </a:ln>
                  </pic:spPr>
                </pic:pic>
              </a:graphicData>
            </a:graphic>
          </wp:inline>
        </w:drawing>
      </w:r>
    </w:p>
    <w:p w14:paraId="4914E3E6" w14:textId="77777777" w:rsidR="0030363E" w:rsidRDefault="0030363E" w:rsidP="0030363E">
      <w:pPr>
        <w:jc w:val="right"/>
      </w:pPr>
    </w:p>
    <w:p w14:paraId="4177C41F" w14:textId="77777777" w:rsidR="0030363E" w:rsidRDefault="0030363E" w:rsidP="0030363E">
      <w:pPr>
        <w:jc w:val="right"/>
      </w:pPr>
    </w:p>
    <w:p w14:paraId="2AABC3BD" w14:textId="50295DAA" w:rsidR="0030363E" w:rsidRDefault="0030363E" w:rsidP="0030363E">
      <w:pPr>
        <w:jc w:val="right"/>
      </w:pPr>
      <w:r w:rsidRPr="00E47657">
        <w:rPr>
          <w:noProof/>
        </w:rPr>
        <w:lastRenderedPageBreak/>
        <w:drawing>
          <wp:inline distT="0" distB="0" distL="0" distR="0" wp14:anchorId="06242A6F" wp14:editId="27E67BD5">
            <wp:extent cx="9251950" cy="5362575"/>
            <wp:effectExtent l="0" t="0" r="635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9251950" cy="5362575"/>
                    </a:xfrm>
                    <a:prstGeom prst="rect">
                      <a:avLst/>
                    </a:prstGeom>
                    <a:noFill/>
                    <a:ln>
                      <a:noFill/>
                    </a:ln>
                  </pic:spPr>
                </pic:pic>
              </a:graphicData>
            </a:graphic>
          </wp:inline>
        </w:drawing>
      </w:r>
    </w:p>
    <w:p w14:paraId="1A80E169" w14:textId="77777777" w:rsidR="0030363E" w:rsidRDefault="0030363E" w:rsidP="0030363E">
      <w:pPr>
        <w:jc w:val="right"/>
      </w:pPr>
    </w:p>
    <w:p w14:paraId="5D543203" w14:textId="77777777" w:rsidR="0030363E" w:rsidRDefault="0030363E" w:rsidP="0030363E">
      <w:pPr>
        <w:jc w:val="right"/>
      </w:pPr>
    </w:p>
    <w:p w14:paraId="020F9820" w14:textId="77777777" w:rsidR="0030363E" w:rsidRDefault="0030363E" w:rsidP="0030363E">
      <w:pPr>
        <w:jc w:val="right"/>
      </w:pPr>
    </w:p>
    <w:p w14:paraId="2B4BC0D8" w14:textId="78F205D4" w:rsidR="0030363E" w:rsidRDefault="0030363E" w:rsidP="0030363E">
      <w:pPr>
        <w:jc w:val="right"/>
      </w:pPr>
      <w:r w:rsidRPr="00E47657">
        <w:rPr>
          <w:noProof/>
        </w:rPr>
        <w:lastRenderedPageBreak/>
        <w:drawing>
          <wp:inline distT="0" distB="0" distL="0" distR="0" wp14:anchorId="347C8FDC" wp14:editId="224CD772">
            <wp:extent cx="9251950" cy="3633470"/>
            <wp:effectExtent l="0" t="0" r="6350" b="508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251950" cy="3633470"/>
                    </a:xfrm>
                    <a:prstGeom prst="rect">
                      <a:avLst/>
                    </a:prstGeom>
                    <a:noFill/>
                    <a:ln>
                      <a:noFill/>
                    </a:ln>
                  </pic:spPr>
                </pic:pic>
              </a:graphicData>
            </a:graphic>
          </wp:inline>
        </w:drawing>
      </w:r>
    </w:p>
    <w:p w14:paraId="1431E14F" w14:textId="77777777" w:rsidR="0030363E" w:rsidRDefault="0030363E" w:rsidP="0030363E">
      <w:pPr>
        <w:jc w:val="right"/>
      </w:pPr>
    </w:p>
    <w:p w14:paraId="589D5F13" w14:textId="77777777" w:rsidR="0030363E" w:rsidRDefault="0030363E" w:rsidP="0030363E">
      <w:pPr>
        <w:jc w:val="right"/>
      </w:pPr>
    </w:p>
    <w:p w14:paraId="285551C4" w14:textId="77777777" w:rsidR="0030363E" w:rsidRDefault="0030363E" w:rsidP="0030363E">
      <w:pPr>
        <w:jc w:val="right"/>
      </w:pPr>
    </w:p>
    <w:p w14:paraId="6C2E9B53" w14:textId="77777777" w:rsidR="0030363E" w:rsidRDefault="0030363E" w:rsidP="0030363E">
      <w:pPr>
        <w:jc w:val="right"/>
      </w:pPr>
    </w:p>
    <w:p w14:paraId="5309B829" w14:textId="77777777" w:rsidR="0030363E" w:rsidRDefault="0030363E" w:rsidP="0030363E">
      <w:pPr>
        <w:jc w:val="right"/>
      </w:pPr>
    </w:p>
    <w:p w14:paraId="36EAE439" w14:textId="77777777" w:rsidR="0030363E" w:rsidRDefault="0030363E" w:rsidP="0030363E">
      <w:pPr>
        <w:jc w:val="right"/>
      </w:pPr>
    </w:p>
    <w:p w14:paraId="6C4224B0" w14:textId="77777777" w:rsidR="0030363E" w:rsidRDefault="0030363E" w:rsidP="0030363E">
      <w:pPr>
        <w:jc w:val="right"/>
      </w:pPr>
    </w:p>
    <w:p w14:paraId="408666CE" w14:textId="77777777" w:rsidR="0030363E" w:rsidRDefault="0030363E" w:rsidP="0030363E">
      <w:pPr>
        <w:jc w:val="right"/>
      </w:pPr>
    </w:p>
    <w:p w14:paraId="7F22B1D7" w14:textId="77777777" w:rsidR="0030363E" w:rsidRDefault="0030363E" w:rsidP="0030363E">
      <w:pPr>
        <w:jc w:val="right"/>
      </w:pPr>
    </w:p>
    <w:p w14:paraId="710D9078" w14:textId="77777777" w:rsidR="0030363E" w:rsidRDefault="0030363E" w:rsidP="0030363E">
      <w:pPr>
        <w:jc w:val="right"/>
      </w:pPr>
    </w:p>
    <w:p w14:paraId="306C461A" w14:textId="77777777" w:rsidR="0030363E" w:rsidRDefault="0030363E" w:rsidP="0030363E">
      <w:pPr>
        <w:jc w:val="right"/>
      </w:pPr>
    </w:p>
    <w:p w14:paraId="44CA2CAF" w14:textId="76022E49" w:rsidR="0030363E" w:rsidRDefault="0030363E" w:rsidP="0030363E">
      <w:pPr>
        <w:jc w:val="right"/>
      </w:pPr>
    </w:p>
    <w:p w14:paraId="4CB699E9" w14:textId="143B4EFF" w:rsidR="0030363E" w:rsidRDefault="0030363E" w:rsidP="0030363E">
      <w:pPr>
        <w:jc w:val="right"/>
      </w:pPr>
    </w:p>
    <w:p w14:paraId="42524DD3" w14:textId="77777777" w:rsidR="0030363E" w:rsidRDefault="0030363E" w:rsidP="0030363E">
      <w:pPr>
        <w:jc w:val="right"/>
      </w:pPr>
    </w:p>
    <w:p w14:paraId="1B211C3B" w14:textId="77777777" w:rsidR="0030363E" w:rsidRDefault="0030363E" w:rsidP="0030363E">
      <w:pPr>
        <w:jc w:val="right"/>
      </w:pPr>
    </w:p>
    <w:p w14:paraId="6044B110" w14:textId="77777777" w:rsidR="0030363E" w:rsidRDefault="0030363E" w:rsidP="0030363E">
      <w:pPr>
        <w:jc w:val="right"/>
        <w:rPr>
          <w:sz w:val="16"/>
          <w:szCs w:val="16"/>
        </w:rPr>
      </w:pPr>
      <w:r w:rsidRPr="00691DC0">
        <w:rPr>
          <w:sz w:val="16"/>
          <w:szCs w:val="16"/>
        </w:rPr>
        <w:t>Приложение 10</w:t>
      </w:r>
    </w:p>
    <w:p w14:paraId="4649A467" w14:textId="77777777" w:rsidR="0030363E" w:rsidRDefault="0030363E" w:rsidP="0030363E">
      <w:pPr>
        <w:jc w:val="right"/>
        <w:rPr>
          <w:sz w:val="16"/>
          <w:szCs w:val="16"/>
        </w:rPr>
      </w:pPr>
    </w:p>
    <w:p w14:paraId="1234EB59" w14:textId="7DFF8AAB" w:rsidR="0030363E" w:rsidRPr="00691DC0" w:rsidRDefault="0030363E" w:rsidP="0030363E">
      <w:pPr>
        <w:jc w:val="right"/>
        <w:rPr>
          <w:sz w:val="16"/>
          <w:szCs w:val="16"/>
        </w:rPr>
      </w:pPr>
      <w:r w:rsidRPr="00E47657">
        <w:rPr>
          <w:noProof/>
        </w:rPr>
        <w:drawing>
          <wp:inline distT="0" distB="0" distL="0" distR="0" wp14:anchorId="29A7B2DB" wp14:editId="53A50D64">
            <wp:extent cx="9251950" cy="5076190"/>
            <wp:effectExtent l="0" t="0" r="635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251950" cy="5076190"/>
                    </a:xfrm>
                    <a:prstGeom prst="rect">
                      <a:avLst/>
                    </a:prstGeom>
                    <a:noFill/>
                    <a:ln>
                      <a:noFill/>
                    </a:ln>
                  </pic:spPr>
                </pic:pic>
              </a:graphicData>
            </a:graphic>
          </wp:inline>
        </w:drawing>
      </w:r>
    </w:p>
    <w:p w14:paraId="13356657" w14:textId="77777777" w:rsidR="0030363E" w:rsidRDefault="0030363E" w:rsidP="0030363E">
      <w:pPr>
        <w:jc w:val="right"/>
      </w:pPr>
    </w:p>
    <w:p w14:paraId="02A3C325" w14:textId="77777777" w:rsidR="0030363E" w:rsidRDefault="0030363E" w:rsidP="0030363E">
      <w:pPr>
        <w:jc w:val="right"/>
      </w:pPr>
    </w:p>
    <w:p w14:paraId="5F820402" w14:textId="77777777" w:rsidR="0030363E" w:rsidRDefault="0030363E" w:rsidP="0030363E">
      <w:pPr>
        <w:jc w:val="right"/>
      </w:pPr>
    </w:p>
    <w:p w14:paraId="19E0A8F5" w14:textId="469CD033" w:rsidR="0030363E" w:rsidRDefault="0030363E" w:rsidP="0030363E">
      <w:pPr>
        <w:jc w:val="right"/>
      </w:pPr>
      <w:r w:rsidRPr="00E47657">
        <w:rPr>
          <w:noProof/>
        </w:rPr>
        <w:lastRenderedPageBreak/>
        <w:drawing>
          <wp:inline distT="0" distB="0" distL="0" distR="0" wp14:anchorId="21853D6C" wp14:editId="61243F49">
            <wp:extent cx="9251950" cy="5567680"/>
            <wp:effectExtent l="0" t="0" r="635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251950" cy="5567680"/>
                    </a:xfrm>
                    <a:prstGeom prst="rect">
                      <a:avLst/>
                    </a:prstGeom>
                    <a:noFill/>
                    <a:ln>
                      <a:noFill/>
                    </a:ln>
                  </pic:spPr>
                </pic:pic>
              </a:graphicData>
            </a:graphic>
          </wp:inline>
        </w:drawing>
      </w:r>
    </w:p>
    <w:p w14:paraId="5ABE7C85" w14:textId="77777777" w:rsidR="0030363E" w:rsidRDefault="0030363E" w:rsidP="0030363E">
      <w:pPr>
        <w:jc w:val="right"/>
      </w:pPr>
    </w:p>
    <w:p w14:paraId="58BBD906" w14:textId="1B0997E7" w:rsidR="0030363E" w:rsidRDefault="0030363E" w:rsidP="0030363E">
      <w:pPr>
        <w:jc w:val="right"/>
      </w:pPr>
      <w:r w:rsidRPr="00E47657">
        <w:rPr>
          <w:noProof/>
        </w:rPr>
        <w:lastRenderedPageBreak/>
        <w:drawing>
          <wp:inline distT="0" distB="0" distL="0" distR="0" wp14:anchorId="0F92251D" wp14:editId="4FCD88E5">
            <wp:extent cx="9251950" cy="5638800"/>
            <wp:effectExtent l="0" t="0" r="635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251950" cy="5638800"/>
                    </a:xfrm>
                    <a:prstGeom prst="rect">
                      <a:avLst/>
                    </a:prstGeom>
                    <a:noFill/>
                    <a:ln>
                      <a:noFill/>
                    </a:ln>
                  </pic:spPr>
                </pic:pic>
              </a:graphicData>
            </a:graphic>
          </wp:inline>
        </w:drawing>
      </w:r>
    </w:p>
    <w:p w14:paraId="3981ABCC" w14:textId="77777777" w:rsidR="0030363E" w:rsidRDefault="0030363E" w:rsidP="0030363E">
      <w:pPr>
        <w:jc w:val="right"/>
      </w:pPr>
    </w:p>
    <w:p w14:paraId="3EA88B2C" w14:textId="49C47354" w:rsidR="0030363E" w:rsidRDefault="0030363E" w:rsidP="0030363E">
      <w:pPr>
        <w:jc w:val="right"/>
      </w:pPr>
      <w:r w:rsidRPr="00E47657">
        <w:rPr>
          <w:noProof/>
        </w:rPr>
        <w:lastRenderedPageBreak/>
        <w:drawing>
          <wp:inline distT="0" distB="0" distL="0" distR="0" wp14:anchorId="74A68AF2" wp14:editId="72FC07CF">
            <wp:extent cx="9251950" cy="5608320"/>
            <wp:effectExtent l="0" t="0" r="635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251950" cy="5608320"/>
                    </a:xfrm>
                    <a:prstGeom prst="rect">
                      <a:avLst/>
                    </a:prstGeom>
                    <a:noFill/>
                    <a:ln>
                      <a:noFill/>
                    </a:ln>
                  </pic:spPr>
                </pic:pic>
              </a:graphicData>
            </a:graphic>
          </wp:inline>
        </w:drawing>
      </w:r>
    </w:p>
    <w:p w14:paraId="62EFFD8F" w14:textId="77777777" w:rsidR="0030363E" w:rsidRDefault="0030363E" w:rsidP="0030363E">
      <w:pPr>
        <w:jc w:val="right"/>
      </w:pPr>
    </w:p>
    <w:p w14:paraId="5CB6FEA2" w14:textId="77777777" w:rsidR="0030363E" w:rsidRDefault="0030363E" w:rsidP="0030363E">
      <w:pPr>
        <w:jc w:val="right"/>
        <w:rPr>
          <w:sz w:val="16"/>
          <w:szCs w:val="16"/>
        </w:rPr>
      </w:pPr>
    </w:p>
    <w:p w14:paraId="646045E6" w14:textId="77777777" w:rsidR="0030363E" w:rsidRDefault="0030363E" w:rsidP="0030363E">
      <w:pPr>
        <w:jc w:val="right"/>
        <w:rPr>
          <w:sz w:val="16"/>
          <w:szCs w:val="16"/>
        </w:rPr>
      </w:pPr>
    </w:p>
    <w:p w14:paraId="60DEF715" w14:textId="77777777" w:rsidR="0030363E" w:rsidRDefault="0030363E" w:rsidP="0030363E">
      <w:pPr>
        <w:jc w:val="right"/>
        <w:rPr>
          <w:sz w:val="16"/>
          <w:szCs w:val="16"/>
        </w:rPr>
      </w:pPr>
    </w:p>
    <w:p w14:paraId="2BDF4A57" w14:textId="5C666FE1" w:rsidR="0030363E" w:rsidRDefault="0030363E" w:rsidP="0030363E">
      <w:pPr>
        <w:jc w:val="right"/>
        <w:rPr>
          <w:sz w:val="16"/>
          <w:szCs w:val="16"/>
        </w:rPr>
      </w:pPr>
      <w:r w:rsidRPr="00691DC0">
        <w:rPr>
          <w:sz w:val="16"/>
          <w:szCs w:val="16"/>
        </w:rPr>
        <w:lastRenderedPageBreak/>
        <w:t>Приложение 11</w:t>
      </w:r>
    </w:p>
    <w:p w14:paraId="3033BAF5" w14:textId="77777777" w:rsidR="0030363E" w:rsidRDefault="0030363E" w:rsidP="0030363E">
      <w:pPr>
        <w:jc w:val="right"/>
        <w:rPr>
          <w:sz w:val="16"/>
          <w:szCs w:val="16"/>
        </w:rPr>
      </w:pPr>
    </w:p>
    <w:p w14:paraId="4B980A31" w14:textId="221CCADC" w:rsidR="0030363E" w:rsidRDefault="0030363E" w:rsidP="0030363E">
      <w:pPr>
        <w:jc w:val="right"/>
        <w:rPr>
          <w:sz w:val="16"/>
          <w:szCs w:val="16"/>
        </w:rPr>
      </w:pPr>
      <w:r w:rsidRPr="00E47657">
        <w:rPr>
          <w:noProof/>
        </w:rPr>
        <w:drawing>
          <wp:inline distT="0" distB="0" distL="0" distR="0" wp14:anchorId="342D55B5" wp14:editId="6B9DDC64">
            <wp:extent cx="9251950" cy="5348605"/>
            <wp:effectExtent l="0" t="0" r="6350" b="444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251950" cy="5348605"/>
                    </a:xfrm>
                    <a:prstGeom prst="rect">
                      <a:avLst/>
                    </a:prstGeom>
                    <a:noFill/>
                    <a:ln>
                      <a:noFill/>
                    </a:ln>
                  </pic:spPr>
                </pic:pic>
              </a:graphicData>
            </a:graphic>
          </wp:inline>
        </w:drawing>
      </w:r>
    </w:p>
    <w:p w14:paraId="22CBD4B1" w14:textId="77777777" w:rsidR="0030363E" w:rsidRDefault="0030363E" w:rsidP="0030363E">
      <w:pPr>
        <w:jc w:val="right"/>
        <w:rPr>
          <w:sz w:val="16"/>
          <w:szCs w:val="16"/>
        </w:rPr>
      </w:pPr>
    </w:p>
    <w:p w14:paraId="00AB4A72" w14:textId="77777777" w:rsidR="0030363E" w:rsidRDefault="0030363E" w:rsidP="0030363E">
      <w:pPr>
        <w:jc w:val="right"/>
        <w:rPr>
          <w:sz w:val="16"/>
          <w:szCs w:val="16"/>
        </w:rPr>
      </w:pPr>
    </w:p>
    <w:p w14:paraId="4653971C" w14:textId="1C14931D" w:rsidR="0030363E" w:rsidRDefault="0030363E" w:rsidP="0030363E">
      <w:pPr>
        <w:jc w:val="right"/>
      </w:pPr>
      <w:r w:rsidRPr="00E47657">
        <w:rPr>
          <w:noProof/>
        </w:rPr>
        <w:lastRenderedPageBreak/>
        <w:drawing>
          <wp:inline distT="0" distB="0" distL="0" distR="0" wp14:anchorId="4A3DDAE4" wp14:editId="6CB2A298">
            <wp:extent cx="9251950" cy="5783580"/>
            <wp:effectExtent l="0" t="0" r="6350" b="762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251950" cy="5783580"/>
                    </a:xfrm>
                    <a:prstGeom prst="rect">
                      <a:avLst/>
                    </a:prstGeom>
                    <a:noFill/>
                    <a:ln>
                      <a:noFill/>
                    </a:ln>
                  </pic:spPr>
                </pic:pic>
              </a:graphicData>
            </a:graphic>
          </wp:inline>
        </w:drawing>
      </w:r>
    </w:p>
    <w:p w14:paraId="0FD8E0A5" w14:textId="77777777" w:rsidR="0030363E" w:rsidRDefault="0030363E" w:rsidP="0030363E">
      <w:pPr>
        <w:jc w:val="right"/>
      </w:pPr>
    </w:p>
    <w:p w14:paraId="0E2EE639" w14:textId="4F5AAA30" w:rsidR="0030363E" w:rsidRPr="00691DC0" w:rsidRDefault="0030363E" w:rsidP="0030363E">
      <w:pPr>
        <w:jc w:val="right"/>
        <w:rPr>
          <w:sz w:val="16"/>
          <w:szCs w:val="16"/>
        </w:rPr>
      </w:pPr>
      <w:r w:rsidRPr="00E47657">
        <w:rPr>
          <w:noProof/>
        </w:rPr>
        <w:lastRenderedPageBreak/>
        <w:drawing>
          <wp:inline distT="0" distB="0" distL="0" distR="0" wp14:anchorId="42034A60" wp14:editId="7DAF764F">
            <wp:extent cx="9251950" cy="5522595"/>
            <wp:effectExtent l="0" t="0" r="6350" b="190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9251950" cy="5522595"/>
                    </a:xfrm>
                    <a:prstGeom prst="rect">
                      <a:avLst/>
                    </a:prstGeom>
                    <a:noFill/>
                    <a:ln>
                      <a:noFill/>
                    </a:ln>
                  </pic:spPr>
                </pic:pic>
              </a:graphicData>
            </a:graphic>
          </wp:inline>
        </w:drawing>
      </w:r>
    </w:p>
    <w:p w14:paraId="3842C8BD" w14:textId="77777777" w:rsidR="0030363E" w:rsidRDefault="0030363E" w:rsidP="0030363E">
      <w:pPr>
        <w:jc w:val="right"/>
      </w:pPr>
    </w:p>
    <w:p w14:paraId="751BBEB1" w14:textId="77777777" w:rsidR="0030363E" w:rsidRDefault="0030363E" w:rsidP="0030363E">
      <w:pPr>
        <w:jc w:val="right"/>
      </w:pPr>
    </w:p>
    <w:p w14:paraId="446F89CE" w14:textId="18F966D4" w:rsidR="0030363E" w:rsidRDefault="0030363E" w:rsidP="0030363E">
      <w:pPr>
        <w:jc w:val="right"/>
      </w:pPr>
      <w:r w:rsidRPr="00E47657">
        <w:rPr>
          <w:noProof/>
        </w:rPr>
        <w:lastRenderedPageBreak/>
        <w:drawing>
          <wp:inline distT="0" distB="0" distL="0" distR="0" wp14:anchorId="13490DC9" wp14:editId="6183D118">
            <wp:extent cx="9251950" cy="2295525"/>
            <wp:effectExtent l="0" t="0" r="6350"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251950" cy="2295525"/>
                    </a:xfrm>
                    <a:prstGeom prst="rect">
                      <a:avLst/>
                    </a:prstGeom>
                    <a:noFill/>
                    <a:ln>
                      <a:noFill/>
                    </a:ln>
                  </pic:spPr>
                </pic:pic>
              </a:graphicData>
            </a:graphic>
          </wp:inline>
        </w:drawing>
      </w:r>
    </w:p>
    <w:p w14:paraId="06068745" w14:textId="77777777" w:rsidR="0030363E" w:rsidRDefault="0030363E" w:rsidP="0030363E">
      <w:pPr>
        <w:jc w:val="right"/>
      </w:pPr>
    </w:p>
    <w:p w14:paraId="438016F7" w14:textId="77777777" w:rsidR="0030363E" w:rsidRDefault="0030363E" w:rsidP="0030363E">
      <w:pPr>
        <w:jc w:val="right"/>
      </w:pPr>
    </w:p>
    <w:p w14:paraId="23FDE4B6" w14:textId="77777777" w:rsidR="0030363E" w:rsidRDefault="0030363E" w:rsidP="0030363E">
      <w:pPr>
        <w:jc w:val="right"/>
      </w:pPr>
    </w:p>
    <w:p w14:paraId="5E3BF1EE" w14:textId="77777777" w:rsidR="0030363E" w:rsidRDefault="0030363E" w:rsidP="0030363E">
      <w:pPr>
        <w:jc w:val="right"/>
      </w:pPr>
    </w:p>
    <w:p w14:paraId="3CBD332B" w14:textId="77777777" w:rsidR="0030363E" w:rsidRDefault="0030363E" w:rsidP="0030363E">
      <w:pPr>
        <w:jc w:val="right"/>
      </w:pPr>
    </w:p>
    <w:p w14:paraId="4160CE30" w14:textId="77777777" w:rsidR="0030363E" w:rsidRDefault="0030363E" w:rsidP="0030363E">
      <w:pPr>
        <w:jc w:val="right"/>
      </w:pPr>
    </w:p>
    <w:p w14:paraId="39D2F1E9" w14:textId="77777777" w:rsidR="0030363E" w:rsidRDefault="0030363E" w:rsidP="0030363E">
      <w:pPr>
        <w:jc w:val="right"/>
      </w:pPr>
    </w:p>
    <w:p w14:paraId="6C9755C1" w14:textId="77777777" w:rsidR="0030363E" w:rsidRDefault="0030363E" w:rsidP="0030363E">
      <w:pPr>
        <w:jc w:val="right"/>
      </w:pPr>
    </w:p>
    <w:p w14:paraId="04C1AC5A" w14:textId="77777777" w:rsidR="0030363E" w:rsidRDefault="0030363E" w:rsidP="0030363E">
      <w:pPr>
        <w:jc w:val="right"/>
      </w:pPr>
    </w:p>
    <w:p w14:paraId="14FDA714" w14:textId="77777777" w:rsidR="0030363E" w:rsidRDefault="0030363E" w:rsidP="0030363E">
      <w:pPr>
        <w:jc w:val="right"/>
      </w:pPr>
    </w:p>
    <w:p w14:paraId="61FF6E73" w14:textId="77777777" w:rsidR="0030363E" w:rsidRDefault="0030363E" w:rsidP="0030363E">
      <w:pPr>
        <w:jc w:val="right"/>
      </w:pPr>
    </w:p>
    <w:p w14:paraId="1F3D16DC" w14:textId="77777777" w:rsidR="0030363E" w:rsidRDefault="0030363E" w:rsidP="0030363E">
      <w:pPr>
        <w:jc w:val="right"/>
      </w:pPr>
    </w:p>
    <w:p w14:paraId="05A2AAAD" w14:textId="77777777" w:rsidR="0030363E" w:rsidRDefault="0030363E" w:rsidP="0030363E">
      <w:pPr>
        <w:jc w:val="right"/>
      </w:pPr>
    </w:p>
    <w:p w14:paraId="4C7A5D87" w14:textId="77777777" w:rsidR="0030363E" w:rsidRDefault="0030363E" w:rsidP="0030363E">
      <w:pPr>
        <w:jc w:val="right"/>
      </w:pPr>
    </w:p>
    <w:p w14:paraId="0D62E41B" w14:textId="77777777" w:rsidR="0030363E" w:rsidRDefault="0030363E" w:rsidP="0030363E">
      <w:pPr>
        <w:jc w:val="right"/>
      </w:pPr>
    </w:p>
    <w:p w14:paraId="25D58E0B" w14:textId="77777777" w:rsidR="0030363E" w:rsidRDefault="0030363E" w:rsidP="0030363E">
      <w:pPr>
        <w:jc w:val="right"/>
      </w:pPr>
    </w:p>
    <w:p w14:paraId="0CB6F23F" w14:textId="77777777" w:rsidR="0030363E" w:rsidRDefault="0030363E" w:rsidP="0030363E">
      <w:pPr>
        <w:jc w:val="right"/>
      </w:pPr>
    </w:p>
    <w:p w14:paraId="617821D8" w14:textId="77777777" w:rsidR="0030363E" w:rsidRDefault="0030363E" w:rsidP="0030363E">
      <w:pPr>
        <w:jc w:val="right"/>
      </w:pPr>
    </w:p>
    <w:p w14:paraId="58B735D5" w14:textId="77777777" w:rsidR="0030363E" w:rsidRDefault="0030363E" w:rsidP="0030363E">
      <w:pPr>
        <w:jc w:val="right"/>
      </w:pPr>
    </w:p>
    <w:p w14:paraId="07990878" w14:textId="64B9D37E" w:rsidR="0030363E" w:rsidRDefault="0030363E" w:rsidP="0030363E">
      <w:pPr>
        <w:jc w:val="right"/>
      </w:pPr>
    </w:p>
    <w:p w14:paraId="47F37412" w14:textId="61B8B493" w:rsidR="0030363E" w:rsidRDefault="0030363E" w:rsidP="0030363E">
      <w:pPr>
        <w:jc w:val="right"/>
      </w:pPr>
    </w:p>
    <w:p w14:paraId="05F443AC" w14:textId="77777777" w:rsidR="0030363E" w:rsidRDefault="0030363E" w:rsidP="0030363E">
      <w:pPr>
        <w:jc w:val="right"/>
      </w:pPr>
    </w:p>
    <w:p w14:paraId="14E6A024" w14:textId="77777777" w:rsidR="0030363E" w:rsidRDefault="0030363E" w:rsidP="0030363E">
      <w:pPr>
        <w:jc w:val="right"/>
        <w:rPr>
          <w:sz w:val="16"/>
          <w:szCs w:val="16"/>
        </w:rPr>
      </w:pPr>
      <w:r w:rsidRPr="00FA35D5">
        <w:rPr>
          <w:sz w:val="16"/>
          <w:szCs w:val="16"/>
        </w:rPr>
        <w:lastRenderedPageBreak/>
        <w:t>Приложение 12</w:t>
      </w:r>
    </w:p>
    <w:p w14:paraId="6E9A2F8F" w14:textId="77777777" w:rsidR="0030363E" w:rsidRDefault="0030363E" w:rsidP="0030363E">
      <w:pPr>
        <w:jc w:val="right"/>
        <w:rPr>
          <w:sz w:val="16"/>
          <w:szCs w:val="16"/>
        </w:rPr>
      </w:pPr>
    </w:p>
    <w:p w14:paraId="2C1F80C7" w14:textId="7417BE0C" w:rsidR="0030363E" w:rsidRDefault="0030363E" w:rsidP="0030363E">
      <w:pPr>
        <w:jc w:val="right"/>
      </w:pPr>
      <w:r w:rsidRPr="00E47657">
        <w:rPr>
          <w:noProof/>
        </w:rPr>
        <w:drawing>
          <wp:inline distT="0" distB="0" distL="0" distR="0" wp14:anchorId="74A28161" wp14:editId="60E96014">
            <wp:extent cx="9251950" cy="5327650"/>
            <wp:effectExtent l="0" t="0" r="6350" b="635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251950" cy="5327650"/>
                    </a:xfrm>
                    <a:prstGeom prst="rect">
                      <a:avLst/>
                    </a:prstGeom>
                    <a:noFill/>
                    <a:ln>
                      <a:noFill/>
                    </a:ln>
                  </pic:spPr>
                </pic:pic>
              </a:graphicData>
            </a:graphic>
          </wp:inline>
        </w:drawing>
      </w:r>
    </w:p>
    <w:p w14:paraId="4F9C27A3" w14:textId="77777777" w:rsidR="0030363E" w:rsidRDefault="0030363E" w:rsidP="0030363E">
      <w:pPr>
        <w:jc w:val="right"/>
      </w:pPr>
    </w:p>
    <w:p w14:paraId="34A96DC9" w14:textId="4D6309F2" w:rsidR="0030363E" w:rsidRDefault="0030363E" w:rsidP="0030363E">
      <w:pPr>
        <w:jc w:val="right"/>
      </w:pPr>
      <w:r w:rsidRPr="000B30BF">
        <w:rPr>
          <w:noProof/>
        </w:rPr>
        <w:lastRenderedPageBreak/>
        <w:drawing>
          <wp:inline distT="0" distB="0" distL="0" distR="0" wp14:anchorId="194A4A45" wp14:editId="0BD6E02E">
            <wp:extent cx="9251950" cy="5358765"/>
            <wp:effectExtent l="0" t="0" r="635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251950" cy="5358765"/>
                    </a:xfrm>
                    <a:prstGeom prst="rect">
                      <a:avLst/>
                    </a:prstGeom>
                    <a:noFill/>
                    <a:ln>
                      <a:noFill/>
                    </a:ln>
                  </pic:spPr>
                </pic:pic>
              </a:graphicData>
            </a:graphic>
          </wp:inline>
        </w:drawing>
      </w:r>
    </w:p>
    <w:p w14:paraId="62E57C21" w14:textId="77777777" w:rsidR="0030363E" w:rsidRDefault="0030363E" w:rsidP="0030363E">
      <w:pPr>
        <w:jc w:val="right"/>
      </w:pPr>
    </w:p>
    <w:p w14:paraId="18D7DC1A" w14:textId="77777777" w:rsidR="0030363E" w:rsidRDefault="0030363E" w:rsidP="0030363E">
      <w:pPr>
        <w:jc w:val="right"/>
      </w:pPr>
    </w:p>
    <w:p w14:paraId="2C238A51" w14:textId="77777777" w:rsidR="0030363E" w:rsidRDefault="0030363E" w:rsidP="0030363E">
      <w:pPr>
        <w:jc w:val="right"/>
      </w:pPr>
    </w:p>
    <w:p w14:paraId="6A7E1A18" w14:textId="6E492E45" w:rsidR="0030363E" w:rsidRDefault="0030363E" w:rsidP="0030363E">
      <w:pPr>
        <w:jc w:val="right"/>
      </w:pPr>
      <w:r w:rsidRPr="000B30BF">
        <w:rPr>
          <w:noProof/>
        </w:rPr>
        <w:lastRenderedPageBreak/>
        <w:drawing>
          <wp:inline distT="0" distB="0" distL="0" distR="0" wp14:anchorId="520FFF6C" wp14:editId="4EBE1C1C">
            <wp:extent cx="9251950" cy="5327650"/>
            <wp:effectExtent l="0" t="0" r="6350" b="635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9251950" cy="5327650"/>
                    </a:xfrm>
                    <a:prstGeom prst="rect">
                      <a:avLst/>
                    </a:prstGeom>
                    <a:noFill/>
                    <a:ln>
                      <a:noFill/>
                    </a:ln>
                  </pic:spPr>
                </pic:pic>
              </a:graphicData>
            </a:graphic>
          </wp:inline>
        </w:drawing>
      </w:r>
    </w:p>
    <w:p w14:paraId="02BBEE4D" w14:textId="77777777" w:rsidR="0030363E" w:rsidRDefault="0030363E" w:rsidP="0030363E">
      <w:pPr>
        <w:jc w:val="right"/>
      </w:pPr>
    </w:p>
    <w:p w14:paraId="7EB1C2CE" w14:textId="77777777" w:rsidR="0030363E" w:rsidRDefault="0030363E" w:rsidP="0030363E">
      <w:pPr>
        <w:jc w:val="right"/>
      </w:pPr>
    </w:p>
    <w:p w14:paraId="048B59F2" w14:textId="77777777" w:rsidR="0030363E" w:rsidRDefault="0030363E" w:rsidP="0030363E">
      <w:pPr>
        <w:jc w:val="right"/>
      </w:pPr>
    </w:p>
    <w:p w14:paraId="71063BC1" w14:textId="4C4E4A65" w:rsidR="0030363E" w:rsidRDefault="0030363E" w:rsidP="0030363E">
      <w:pPr>
        <w:jc w:val="right"/>
        <w:rPr>
          <w:sz w:val="16"/>
          <w:szCs w:val="16"/>
        </w:rPr>
      </w:pPr>
      <w:r w:rsidRPr="000B30BF">
        <w:rPr>
          <w:noProof/>
        </w:rPr>
        <w:lastRenderedPageBreak/>
        <w:drawing>
          <wp:inline distT="0" distB="0" distL="0" distR="0" wp14:anchorId="4AC6C194" wp14:editId="6CD8980E">
            <wp:extent cx="9251950" cy="994410"/>
            <wp:effectExtent l="0" t="0" r="635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9251950" cy="994410"/>
                    </a:xfrm>
                    <a:prstGeom prst="rect">
                      <a:avLst/>
                    </a:prstGeom>
                    <a:noFill/>
                    <a:ln>
                      <a:noFill/>
                    </a:ln>
                  </pic:spPr>
                </pic:pic>
              </a:graphicData>
            </a:graphic>
          </wp:inline>
        </w:drawing>
      </w:r>
    </w:p>
    <w:p w14:paraId="172F46B7" w14:textId="77777777" w:rsidR="0030363E" w:rsidRDefault="0030363E" w:rsidP="0030363E">
      <w:pPr>
        <w:jc w:val="right"/>
        <w:rPr>
          <w:sz w:val="16"/>
          <w:szCs w:val="16"/>
        </w:rPr>
      </w:pPr>
    </w:p>
    <w:p w14:paraId="0BB887AA" w14:textId="77777777" w:rsidR="0030363E" w:rsidRDefault="0030363E" w:rsidP="0030363E">
      <w:pPr>
        <w:jc w:val="right"/>
        <w:rPr>
          <w:sz w:val="16"/>
          <w:szCs w:val="16"/>
        </w:rPr>
      </w:pPr>
    </w:p>
    <w:p w14:paraId="41394C8A" w14:textId="77777777" w:rsidR="0030363E" w:rsidRDefault="0030363E" w:rsidP="0030363E">
      <w:pPr>
        <w:jc w:val="right"/>
        <w:rPr>
          <w:sz w:val="16"/>
          <w:szCs w:val="16"/>
        </w:rPr>
      </w:pPr>
    </w:p>
    <w:p w14:paraId="4E3A246C" w14:textId="77777777" w:rsidR="0030363E" w:rsidRDefault="0030363E" w:rsidP="0030363E">
      <w:pPr>
        <w:jc w:val="right"/>
        <w:rPr>
          <w:sz w:val="16"/>
          <w:szCs w:val="16"/>
        </w:rPr>
      </w:pPr>
    </w:p>
    <w:p w14:paraId="2794185B" w14:textId="77777777" w:rsidR="0030363E" w:rsidRDefault="0030363E" w:rsidP="0030363E">
      <w:pPr>
        <w:jc w:val="right"/>
        <w:rPr>
          <w:sz w:val="16"/>
          <w:szCs w:val="16"/>
        </w:rPr>
      </w:pPr>
    </w:p>
    <w:p w14:paraId="77771BB8" w14:textId="77777777" w:rsidR="0030363E" w:rsidRDefault="0030363E" w:rsidP="0030363E">
      <w:pPr>
        <w:jc w:val="right"/>
        <w:rPr>
          <w:sz w:val="16"/>
          <w:szCs w:val="16"/>
        </w:rPr>
      </w:pPr>
    </w:p>
    <w:p w14:paraId="2F6F58AE" w14:textId="77777777" w:rsidR="0030363E" w:rsidRDefault="0030363E" w:rsidP="0030363E">
      <w:pPr>
        <w:jc w:val="right"/>
      </w:pPr>
    </w:p>
    <w:p w14:paraId="5DA9E858" w14:textId="77777777" w:rsidR="0030363E" w:rsidRDefault="0030363E" w:rsidP="0030363E">
      <w:pPr>
        <w:jc w:val="right"/>
      </w:pPr>
    </w:p>
    <w:p w14:paraId="5A436FB4" w14:textId="77777777" w:rsidR="0030363E" w:rsidRDefault="0030363E" w:rsidP="0030363E">
      <w:pPr>
        <w:jc w:val="right"/>
      </w:pPr>
    </w:p>
    <w:p w14:paraId="68213045" w14:textId="77777777" w:rsidR="0030363E" w:rsidRDefault="0030363E" w:rsidP="0030363E">
      <w:pPr>
        <w:jc w:val="right"/>
      </w:pPr>
    </w:p>
    <w:p w14:paraId="5C45A5C6" w14:textId="77777777" w:rsidR="0030363E" w:rsidRDefault="0030363E" w:rsidP="0030363E">
      <w:pPr>
        <w:jc w:val="right"/>
      </w:pPr>
    </w:p>
    <w:p w14:paraId="76F58D8B" w14:textId="77777777" w:rsidR="0030363E" w:rsidRDefault="0030363E" w:rsidP="0030363E">
      <w:pPr>
        <w:jc w:val="right"/>
      </w:pPr>
    </w:p>
    <w:p w14:paraId="45440DEC" w14:textId="77777777" w:rsidR="0030363E" w:rsidRDefault="0030363E" w:rsidP="0030363E">
      <w:pPr>
        <w:jc w:val="right"/>
      </w:pPr>
    </w:p>
    <w:p w14:paraId="5ED6FD76" w14:textId="77777777" w:rsidR="0030363E" w:rsidRDefault="0030363E" w:rsidP="0030363E">
      <w:pPr>
        <w:jc w:val="right"/>
      </w:pPr>
    </w:p>
    <w:p w14:paraId="78C672D4" w14:textId="77777777" w:rsidR="0030363E" w:rsidRDefault="0030363E" w:rsidP="0030363E">
      <w:pPr>
        <w:jc w:val="right"/>
      </w:pPr>
    </w:p>
    <w:p w14:paraId="70301C7C" w14:textId="77777777" w:rsidR="0030363E" w:rsidRDefault="0030363E" w:rsidP="0030363E">
      <w:pPr>
        <w:jc w:val="right"/>
      </w:pPr>
    </w:p>
    <w:p w14:paraId="00C1A96D" w14:textId="77777777" w:rsidR="0030363E" w:rsidRDefault="0030363E" w:rsidP="0030363E">
      <w:pPr>
        <w:jc w:val="right"/>
      </w:pPr>
    </w:p>
    <w:p w14:paraId="208D6F20" w14:textId="77777777" w:rsidR="0030363E" w:rsidRPr="00FA35D5" w:rsidRDefault="0030363E" w:rsidP="0030363E">
      <w:pPr>
        <w:jc w:val="right"/>
      </w:pPr>
    </w:p>
    <w:p w14:paraId="6CECDEC3" w14:textId="77777777" w:rsidR="0030363E" w:rsidRPr="00FA35D5" w:rsidRDefault="0030363E" w:rsidP="0030363E">
      <w:pPr>
        <w:jc w:val="right"/>
        <w:rPr>
          <w:sz w:val="16"/>
          <w:szCs w:val="16"/>
        </w:rPr>
      </w:pPr>
    </w:p>
    <w:p w14:paraId="562AD6C3" w14:textId="77777777" w:rsidR="0030363E" w:rsidRDefault="0030363E" w:rsidP="0030363E">
      <w:pPr>
        <w:jc w:val="right"/>
      </w:pPr>
    </w:p>
    <w:p w14:paraId="447DD912" w14:textId="77777777" w:rsidR="0030363E" w:rsidRDefault="0030363E" w:rsidP="0030363E">
      <w:pPr>
        <w:jc w:val="right"/>
      </w:pPr>
    </w:p>
    <w:p w14:paraId="2AFD6666" w14:textId="77777777" w:rsidR="0030363E" w:rsidRDefault="0030363E" w:rsidP="0030363E">
      <w:pPr>
        <w:jc w:val="right"/>
      </w:pPr>
    </w:p>
    <w:p w14:paraId="564E2F3F" w14:textId="77777777" w:rsidR="0030363E" w:rsidRDefault="0030363E" w:rsidP="0030363E">
      <w:pPr>
        <w:jc w:val="right"/>
      </w:pPr>
    </w:p>
    <w:p w14:paraId="107755B6" w14:textId="77777777" w:rsidR="0030363E" w:rsidRDefault="0030363E" w:rsidP="0030363E">
      <w:pPr>
        <w:jc w:val="right"/>
      </w:pPr>
    </w:p>
    <w:p w14:paraId="4D1FE814" w14:textId="77777777" w:rsidR="0030363E" w:rsidRDefault="0030363E" w:rsidP="0030363E">
      <w:pPr>
        <w:jc w:val="right"/>
      </w:pPr>
    </w:p>
    <w:p w14:paraId="5C17339C" w14:textId="77777777" w:rsidR="0030363E" w:rsidRDefault="0030363E" w:rsidP="0030363E">
      <w:pPr>
        <w:jc w:val="right"/>
      </w:pPr>
    </w:p>
    <w:p w14:paraId="0123DA8B" w14:textId="77777777" w:rsidR="0030363E" w:rsidRDefault="0030363E" w:rsidP="0030363E">
      <w:pPr>
        <w:jc w:val="right"/>
      </w:pPr>
    </w:p>
    <w:p w14:paraId="5783A511" w14:textId="06D4CFEA" w:rsidR="0030363E" w:rsidRDefault="0030363E" w:rsidP="0030363E">
      <w:pPr>
        <w:jc w:val="right"/>
      </w:pPr>
    </w:p>
    <w:p w14:paraId="2D3900DA" w14:textId="7EE2718D" w:rsidR="0030363E" w:rsidRDefault="0030363E" w:rsidP="0030363E">
      <w:pPr>
        <w:jc w:val="right"/>
      </w:pPr>
    </w:p>
    <w:p w14:paraId="502B1D91" w14:textId="77777777" w:rsidR="0030363E" w:rsidRDefault="0030363E" w:rsidP="0030363E">
      <w:pPr>
        <w:jc w:val="right"/>
      </w:pPr>
    </w:p>
    <w:p w14:paraId="70605B36" w14:textId="77777777" w:rsidR="0030363E" w:rsidRDefault="0030363E" w:rsidP="0030363E">
      <w:pPr>
        <w:jc w:val="right"/>
      </w:pPr>
    </w:p>
    <w:p w14:paraId="3B980A59" w14:textId="77777777" w:rsidR="0030363E" w:rsidRDefault="0030363E" w:rsidP="0030363E">
      <w:pPr>
        <w:jc w:val="right"/>
      </w:pPr>
    </w:p>
    <w:p w14:paraId="52D1C92E" w14:textId="77777777" w:rsidR="0030363E" w:rsidRDefault="0030363E" w:rsidP="0030363E">
      <w:pPr>
        <w:jc w:val="right"/>
        <w:rPr>
          <w:sz w:val="16"/>
          <w:szCs w:val="16"/>
        </w:rPr>
      </w:pPr>
      <w:r w:rsidRPr="00FA35D5">
        <w:rPr>
          <w:sz w:val="16"/>
          <w:szCs w:val="16"/>
        </w:rPr>
        <w:lastRenderedPageBreak/>
        <w:t>Приложение 13</w:t>
      </w:r>
    </w:p>
    <w:p w14:paraId="551FC32D" w14:textId="77777777" w:rsidR="0030363E" w:rsidRDefault="0030363E" w:rsidP="0030363E">
      <w:pPr>
        <w:jc w:val="right"/>
        <w:rPr>
          <w:sz w:val="16"/>
          <w:szCs w:val="16"/>
        </w:rPr>
      </w:pPr>
    </w:p>
    <w:p w14:paraId="3E8F6A8B" w14:textId="0AE7B366" w:rsidR="0030363E" w:rsidRDefault="0030363E" w:rsidP="0030363E">
      <w:pPr>
        <w:jc w:val="right"/>
      </w:pPr>
      <w:r w:rsidRPr="000B30BF">
        <w:rPr>
          <w:noProof/>
        </w:rPr>
        <w:drawing>
          <wp:inline distT="0" distB="0" distL="0" distR="0" wp14:anchorId="45FD2175" wp14:editId="43D2D950">
            <wp:extent cx="9251950" cy="5290820"/>
            <wp:effectExtent l="0" t="0" r="6350" b="508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251950" cy="5290820"/>
                    </a:xfrm>
                    <a:prstGeom prst="rect">
                      <a:avLst/>
                    </a:prstGeom>
                    <a:noFill/>
                    <a:ln>
                      <a:noFill/>
                    </a:ln>
                  </pic:spPr>
                </pic:pic>
              </a:graphicData>
            </a:graphic>
          </wp:inline>
        </w:drawing>
      </w:r>
    </w:p>
    <w:p w14:paraId="1EF71E21" w14:textId="77777777" w:rsidR="0030363E" w:rsidRDefault="0030363E" w:rsidP="0030363E">
      <w:pPr>
        <w:jc w:val="right"/>
      </w:pPr>
    </w:p>
    <w:p w14:paraId="094BA458" w14:textId="77777777" w:rsidR="0030363E" w:rsidRDefault="0030363E" w:rsidP="0030363E">
      <w:pPr>
        <w:jc w:val="right"/>
      </w:pPr>
    </w:p>
    <w:p w14:paraId="35EC7AF8" w14:textId="5CFB8DBE" w:rsidR="0030363E" w:rsidRDefault="0030363E" w:rsidP="0030363E">
      <w:pPr>
        <w:jc w:val="right"/>
        <w:rPr>
          <w:sz w:val="16"/>
          <w:szCs w:val="16"/>
        </w:rPr>
      </w:pPr>
      <w:r w:rsidRPr="000B30BF">
        <w:rPr>
          <w:noProof/>
        </w:rPr>
        <w:lastRenderedPageBreak/>
        <w:drawing>
          <wp:inline distT="0" distB="0" distL="0" distR="0" wp14:anchorId="1AF9656A" wp14:editId="35D239AE">
            <wp:extent cx="9251950" cy="5362575"/>
            <wp:effectExtent l="0" t="0" r="6350"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251950" cy="5362575"/>
                    </a:xfrm>
                    <a:prstGeom prst="rect">
                      <a:avLst/>
                    </a:prstGeom>
                    <a:noFill/>
                    <a:ln>
                      <a:noFill/>
                    </a:ln>
                  </pic:spPr>
                </pic:pic>
              </a:graphicData>
            </a:graphic>
          </wp:inline>
        </w:drawing>
      </w:r>
    </w:p>
    <w:p w14:paraId="4C363C02" w14:textId="77777777" w:rsidR="0030363E" w:rsidRDefault="0030363E" w:rsidP="0030363E">
      <w:pPr>
        <w:jc w:val="right"/>
        <w:rPr>
          <w:sz w:val="16"/>
          <w:szCs w:val="16"/>
        </w:rPr>
      </w:pPr>
    </w:p>
    <w:p w14:paraId="57A8F03E" w14:textId="77777777" w:rsidR="0030363E" w:rsidRDefault="0030363E" w:rsidP="0030363E">
      <w:pPr>
        <w:jc w:val="right"/>
        <w:rPr>
          <w:sz w:val="16"/>
          <w:szCs w:val="16"/>
        </w:rPr>
      </w:pPr>
    </w:p>
    <w:p w14:paraId="07155A5C" w14:textId="77777777" w:rsidR="0030363E" w:rsidRDefault="0030363E" w:rsidP="0030363E">
      <w:pPr>
        <w:jc w:val="right"/>
        <w:rPr>
          <w:sz w:val="16"/>
          <w:szCs w:val="16"/>
        </w:rPr>
      </w:pPr>
    </w:p>
    <w:p w14:paraId="59383B1C" w14:textId="77777777" w:rsidR="0030363E" w:rsidRDefault="0030363E" w:rsidP="0030363E">
      <w:pPr>
        <w:jc w:val="right"/>
        <w:rPr>
          <w:sz w:val="16"/>
          <w:szCs w:val="16"/>
        </w:rPr>
      </w:pPr>
    </w:p>
    <w:p w14:paraId="5D408A25" w14:textId="76E4F489" w:rsidR="0030363E" w:rsidRDefault="0030363E" w:rsidP="0030363E">
      <w:pPr>
        <w:jc w:val="right"/>
        <w:rPr>
          <w:sz w:val="16"/>
          <w:szCs w:val="16"/>
        </w:rPr>
      </w:pPr>
      <w:r w:rsidRPr="000B30BF">
        <w:rPr>
          <w:noProof/>
        </w:rPr>
        <w:lastRenderedPageBreak/>
        <w:drawing>
          <wp:inline distT="0" distB="0" distL="0" distR="0" wp14:anchorId="6CB45A2A" wp14:editId="4576BAB1">
            <wp:extent cx="9251950" cy="5045710"/>
            <wp:effectExtent l="0" t="0" r="6350" b="254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251950" cy="5045710"/>
                    </a:xfrm>
                    <a:prstGeom prst="rect">
                      <a:avLst/>
                    </a:prstGeom>
                    <a:noFill/>
                    <a:ln>
                      <a:noFill/>
                    </a:ln>
                  </pic:spPr>
                </pic:pic>
              </a:graphicData>
            </a:graphic>
          </wp:inline>
        </w:drawing>
      </w:r>
    </w:p>
    <w:p w14:paraId="100099A4" w14:textId="77777777" w:rsidR="0030363E" w:rsidRPr="00FA35D5" w:rsidRDefault="0030363E" w:rsidP="0030363E">
      <w:pPr>
        <w:jc w:val="right"/>
        <w:rPr>
          <w:sz w:val="16"/>
          <w:szCs w:val="16"/>
        </w:rPr>
      </w:pPr>
    </w:p>
    <w:p w14:paraId="0212E726" w14:textId="77777777" w:rsidR="0030363E" w:rsidRDefault="0030363E" w:rsidP="0030363E">
      <w:pPr>
        <w:jc w:val="right"/>
      </w:pPr>
    </w:p>
    <w:p w14:paraId="2A3A439F" w14:textId="77777777" w:rsidR="0030363E" w:rsidRDefault="0030363E" w:rsidP="0030363E">
      <w:pPr>
        <w:jc w:val="right"/>
      </w:pPr>
    </w:p>
    <w:p w14:paraId="1840E1B0" w14:textId="77777777" w:rsidR="0030363E" w:rsidRDefault="0030363E" w:rsidP="0030363E">
      <w:pPr>
        <w:jc w:val="right"/>
        <w:rPr>
          <w:sz w:val="16"/>
          <w:szCs w:val="16"/>
        </w:rPr>
      </w:pPr>
    </w:p>
    <w:p w14:paraId="0C1EECE4" w14:textId="77777777" w:rsidR="0030363E" w:rsidRDefault="0030363E" w:rsidP="0030363E">
      <w:pPr>
        <w:jc w:val="right"/>
        <w:rPr>
          <w:sz w:val="16"/>
          <w:szCs w:val="16"/>
        </w:rPr>
      </w:pPr>
    </w:p>
    <w:p w14:paraId="1972930A" w14:textId="211A1A85" w:rsidR="0030363E" w:rsidRDefault="0030363E" w:rsidP="0030363E">
      <w:pPr>
        <w:jc w:val="right"/>
        <w:rPr>
          <w:sz w:val="16"/>
          <w:szCs w:val="16"/>
        </w:rPr>
      </w:pPr>
    </w:p>
    <w:p w14:paraId="017827CD" w14:textId="799BA1E2" w:rsidR="0030363E" w:rsidRDefault="0030363E" w:rsidP="0030363E">
      <w:pPr>
        <w:jc w:val="right"/>
        <w:rPr>
          <w:sz w:val="16"/>
          <w:szCs w:val="16"/>
        </w:rPr>
      </w:pPr>
    </w:p>
    <w:p w14:paraId="629E6711" w14:textId="77777777" w:rsidR="0030363E" w:rsidRDefault="0030363E" w:rsidP="0030363E">
      <w:pPr>
        <w:jc w:val="right"/>
        <w:rPr>
          <w:sz w:val="16"/>
          <w:szCs w:val="16"/>
        </w:rPr>
      </w:pPr>
    </w:p>
    <w:p w14:paraId="5B7FA08D" w14:textId="77777777" w:rsidR="0030363E" w:rsidRDefault="0030363E" w:rsidP="0030363E">
      <w:pPr>
        <w:jc w:val="right"/>
        <w:rPr>
          <w:sz w:val="16"/>
          <w:szCs w:val="16"/>
        </w:rPr>
      </w:pPr>
      <w:r w:rsidRPr="00FA35D5">
        <w:rPr>
          <w:sz w:val="16"/>
          <w:szCs w:val="16"/>
        </w:rPr>
        <w:lastRenderedPageBreak/>
        <w:t>Приложение 14</w:t>
      </w:r>
    </w:p>
    <w:p w14:paraId="4A3F2AB9" w14:textId="77777777" w:rsidR="0030363E" w:rsidRDefault="0030363E" w:rsidP="0030363E">
      <w:pPr>
        <w:jc w:val="right"/>
        <w:rPr>
          <w:sz w:val="16"/>
          <w:szCs w:val="16"/>
        </w:rPr>
      </w:pPr>
    </w:p>
    <w:p w14:paraId="7456CB74" w14:textId="3AA9F187" w:rsidR="0030363E" w:rsidRDefault="0030363E" w:rsidP="0030363E">
      <w:pPr>
        <w:jc w:val="right"/>
      </w:pPr>
      <w:r w:rsidRPr="000B30BF">
        <w:rPr>
          <w:noProof/>
        </w:rPr>
        <w:drawing>
          <wp:inline distT="0" distB="0" distL="0" distR="0" wp14:anchorId="5DF3E21C" wp14:editId="6EC29A64">
            <wp:extent cx="9251950" cy="5189220"/>
            <wp:effectExtent l="0" t="0" r="635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251950" cy="5189220"/>
                    </a:xfrm>
                    <a:prstGeom prst="rect">
                      <a:avLst/>
                    </a:prstGeom>
                    <a:noFill/>
                    <a:ln>
                      <a:noFill/>
                    </a:ln>
                  </pic:spPr>
                </pic:pic>
              </a:graphicData>
            </a:graphic>
          </wp:inline>
        </w:drawing>
      </w:r>
    </w:p>
    <w:p w14:paraId="40C80F96" w14:textId="77777777" w:rsidR="0030363E" w:rsidRDefault="0030363E" w:rsidP="0030363E">
      <w:pPr>
        <w:jc w:val="right"/>
      </w:pPr>
    </w:p>
    <w:p w14:paraId="560ABD71" w14:textId="77777777" w:rsidR="0030363E" w:rsidRDefault="0030363E" w:rsidP="0030363E">
      <w:pPr>
        <w:jc w:val="right"/>
      </w:pPr>
    </w:p>
    <w:p w14:paraId="75126A9E" w14:textId="77777777" w:rsidR="0030363E" w:rsidRDefault="0030363E" w:rsidP="0030363E">
      <w:pPr>
        <w:jc w:val="right"/>
      </w:pPr>
    </w:p>
    <w:p w14:paraId="5E91360B" w14:textId="514FA602" w:rsidR="0030363E" w:rsidRDefault="0030363E" w:rsidP="0030363E">
      <w:pPr>
        <w:jc w:val="right"/>
      </w:pPr>
      <w:r w:rsidRPr="000B30BF">
        <w:rPr>
          <w:noProof/>
        </w:rPr>
        <w:lastRenderedPageBreak/>
        <w:drawing>
          <wp:inline distT="0" distB="0" distL="0" distR="0" wp14:anchorId="703638E4" wp14:editId="70F06495">
            <wp:extent cx="9251950" cy="5403215"/>
            <wp:effectExtent l="0" t="0" r="6350" b="698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251950" cy="5403215"/>
                    </a:xfrm>
                    <a:prstGeom prst="rect">
                      <a:avLst/>
                    </a:prstGeom>
                    <a:noFill/>
                    <a:ln>
                      <a:noFill/>
                    </a:ln>
                  </pic:spPr>
                </pic:pic>
              </a:graphicData>
            </a:graphic>
          </wp:inline>
        </w:drawing>
      </w:r>
    </w:p>
    <w:p w14:paraId="03D32D93" w14:textId="77777777" w:rsidR="0030363E" w:rsidRDefault="0030363E" w:rsidP="0030363E">
      <w:pPr>
        <w:jc w:val="right"/>
      </w:pPr>
    </w:p>
    <w:p w14:paraId="57881141" w14:textId="77777777" w:rsidR="0030363E" w:rsidRDefault="0030363E" w:rsidP="0030363E">
      <w:pPr>
        <w:jc w:val="right"/>
      </w:pPr>
    </w:p>
    <w:p w14:paraId="1A0AD4F0" w14:textId="3AC402DF" w:rsidR="0030363E" w:rsidRDefault="0030363E" w:rsidP="0030363E">
      <w:pPr>
        <w:jc w:val="right"/>
      </w:pPr>
      <w:r w:rsidRPr="000B30BF">
        <w:rPr>
          <w:noProof/>
        </w:rPr>
        <w:lastRenderedPageBreak/>
        <w:drawing>
          <wp:inline distT="0" distB="0" distL="0" distR="0" wp14:anchorId="6B31722B" wp14:editId="38CA0F91">
            <wp:extent cx="9251950" cy="5495925"/>
            <wp:effectExtent l="0" t="0" r="635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251950" cy="5495925"/>
                    </a:xfrm>
                    <a:prstGeom prst="rect">
                      <a:avLst/>
                    </a:prstGeom>
                    <a:noFill/>
                    <a:ln>
                      <a:noFill/>
                    </a:ln>
                  </pic:spPr>
                </pic:pic>
              </a:graphicData>
            </a:graphic>
          </wp:inline>
        </w:drawing>
      </w:r>
    </w:p>
    <w:p w14:paraId="2C97CB5D" w14:textId="77777777" w:rsidR="0030363E" w:rsidRDefault="0030363E" w:rsidP="0030363E">
      <w:pPr>
        <w:jc w:val="right"/>
      </w:pPr>
    </w:p>
    <w:p w14:paraId="56616FE6" w14:textId="77777777" w:rsidR="0030363E" w:rsidRDefault="0030363E" w:rsidP="0030363E">
      <w:pPr>
        <w:jc w:val="right"/>
      </w:pPr>
    </w:p>
    <w:p w14:paraId="730E9E79" w14:textId="32E8747F" w:rsidR="0030363E" w:rsidRDefault="0030363E" w:rsidP="0030363E">
      <w:pPr>
        <w:jc w:val="right"/>
      </w:pPr>
      <w:r w:rsidRPr="000B30BF">
        <w:rPr>
          <w:noProof/>
        </w:rPr>
        <w:lastRenderedPageBreak/>
        <w:drawing>
          <wp:inline distT="0" distB="0" distL="0" distR="0" wp14:anchorId="62F5D8D3" wp14:editId="671BDC89">
            <wp:extent cx="9251950" cy="1524635"/>
            <wp:effectExtent l="0" t="0" r="635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9251950" cy="1524635"/>
                    </a:xfrm>
                    <a:prstGeom prst="rect">
                      <a:avLst/>
                    </a:prstGeom>
                    <a:noFill/>
                    <a:ln>
                      <a:noFill/>
                    </a:ln>
                  </pic:spPr>
                </pic:pic>
              </a:graphicData>
            </a:graphic>
          </wp:inline>
        </w:drawing>
      </w:r>
    </w:p>
    <w:p w14:paraId="12E27295" w14:textId="77777777" w:rsidR="0030363E" w:rsidRDefault="0030363E" w:rsidP="0030363E">
      <w:pPr>
        <w:jc w:val="right"/>
      </w:pPr>
    </w:p>
    <w:p w14:paraId="145283E4" w14:textId="77777777" w:rsidR="0030363E" w:rsidRDefault="0030363E" w:rsidP="0030363E">
      <w:pPr>
        <w:jc w:val="right"/>
        <w:rPr>
          <w:sz w:val="16"/>
          <w:szCs w:val="16"/>
        </w:rPr>
      </w:pPr>
    </w:p>
    <w:p w14:paraId="3C9A796D" w14:textId="77777777" w:rsidR="0030363E" w:rsidRDefault="0030363E" w:rsidP="0030363E">
      <w:pPr>
        <w:jc w:val="right"/>
        <w:rPr>
          <w:sz w:val="16"/>
          <w:szCs w:val="16"/>
        </w:rPr>
      </w:pPr>
    </w:p>
    <w:p w14:paraId="0D311BE6" w14:textId="77777777" w:rsidR="0030363E" w:rsidRDefault="0030363E" w:rsidP="0030363E">
      <w:pPr>
        <w:jc w:val="right"/>
        <w:rPr>
          <w:sz w:val="16"/>
          <w:szCs w:val="16"/>
        </w:rPr>
      </w:pPr>
    </w:p>
    <w:p w14:paraId="3007FD1B" w14:textId="77777777" w:rsidR="0030363E" w:rsidRDefault="0030363E" w:rsidP="0030363E">
      <w:pPr>
        <w:jc w:val="right"/>
      </w:pPr>
    </w:p>
    <w:p w14:paraId="3D85B147" w14:textId="77777777" w:rsidR="0030363E" w:rsidRDefault="0030363E" w:rsidP="0030363E">
      <w:pPr>
        <w:jc w:val="right"/>
      </w:pPr>
    </w:p>
    <w:p w14:paraId="4CEEBAAC" w14:textId="77777777" w:rsidR="0030363E" w:rsidRDefault="0030363E" w:rsidP="0030363E">
      <w:pPr>
        <w:jc w:val="right"/>
      </w:pPr>
    </w:p>
    <w:p w14:paraId="7D7C3611" w14:textId="77777777" w:rsidR="0030363E" w:rsidRPr="00FA35D5" w:rsidRDefault="0030363E" w:rsidP="0030363E">
      <w:pPr>
        <w:jc w:val="right"/>
        <w:rPr>
          <w:sz w:val="16"/>
          <w:szCs w:val="16"/>
        </w:rPr>
      </w:pPr>
    </w:p>
    <w:p w14:paraId="2133255C" w14:textId="77777777" w:rsidR="0030363E" w:rsidRPr="00691DC0" w:rsidRDefault="0030363E" w:rsidP="0030363E">
      <w:pPr>
        <w:jc w:val="right"/>
        <w:rPr>
          <w:sz w:val="16"/>
          <w:szCs w:val="16"/>
        </w:rPr>
      </w:pPr>
    </w:p>
    <w:p w14:paraId="422D0593" w14:textId="77777777" w:rsidR="0030363E" w:rsidRDefault="0030363E" w:rsidP="0030363E">
      <w:pPr>
        <w:jc w:val="right"/>
      </w:pPr>
    </w:p>
    <w:p w14:paraId="543BB95C" w14:textId="77777777" w:rsidR="0030363E" w:rsidRDefault="0030363E" w:rsidP="0030363E">
      <w:pPr>
        <w:jc w:val="right"/>
      </w:pPr>
    </w:p>
    <w:p w14:paraId="1242D9EA" w14:textId="77777777" w:rsidR="0030363E" w:rsidRDefault="0030363E" w:rsidP="0030363E">
      <w:pPr>
        <w:jc w:val="right"/>
      </w:pPr>
    </w:p>
    <w:p w14:paraId="29AE912B" w14:textId="77777777" w:rsidR="0030363E" w:rsidRDefault="0030363E" w:rsidP="0030363E">
      <w:pPr>
        <w:jc w:val="right"/>
      </w:pPr>
    </w:p>
    <w:p w14:paraId="2903EA13" w14:textId="77777777" w:rsidR="0030363E" w:rsidRDefault="0030363E" w:rsidP="0030363E">
      <w:pPr>
        <w:jc w:val="right"/>
      </w:pPr>
    </w:p>
    <w:p w14:paraId="1637B15F" w14:textId="77777777" w:rsidR="0030363E" w:rsidRDefault="0030363E" w:rsidP="0030363E">
      <w:pPr>
        <w:jc w:val="right"/>
      </w:pPr>
    </w:p>
    <w:p w14:paraId="719C5483" w14:textId="77777777" w:rsidR="0030363E" w:rsidRDefault="0030363E" w:rsidP="0030363E">
      <w:pPr>
        <w:jc w:val="right"/>
      </w:pPr>
    </w:p>
    <w:p w14:paraId="15631EFA" w14:textId="77777777" w:rsidR="0030363E" w:rsidRDefault="0030363E" w:rsidP="0030363E">
      <w:pPr>
        <w:jc w:val="right"/>
      </w:pPr>
    </w:p>
    <w:p w14:paraId="16A81A30" w14:textId="77777777" w:rsidR="0030363E" w:rsidRDefault="0030363E" w:rsidP="0030363E">
      <w:pPr>
        <w:jc w:val="right"/>
      </w:pPr>
    </w:p>
    <w:p w14:paraId="4A017436" w14:textId="77777777" w:rsidR="0030363E" w:rsidRDefault="0030363E" w:rsidP="0030363E">
      <w:pPr>
        <w:jc w:val="right"/>
      </w:pPr>
    </w:p>
    <w:p w14:paraId="34D40E1D" w14:textId="77777777" w:rsidR="0030363E" w:rsidRDefault="0030363E" w:rsidP="0030363E">
      <w:pPr>
        <w:jc w:val="right"/>
      </w:pPr>
    </w:p>
    <w:p w14:paraId="462E47DA" w14:textId="77777777" w:rsidR="0030363E" w:rsidRDefault="0030363E" w:rsidP="0030363E">
      <w:pPr>
        <w:jc w:val="right"/>
      </w:pPr>
    </w:p>
    <w:p w14:paraId="78873D73" w14:textId="77777777" w:rsidR="0030363E" w:rsidRDefault="0030363E" w:rsidP="0030363E">
      <w:pPr>
        <w:jc w:val="right"/>
      </w:pPr>
    </w:p>
    <w:p w14:paraId="774D5B03" w14:textId="71E4E83D" w:rsidR="0030363E" w:rsidRDefault="0030363E" w:rsidP="0030363E">
      <w:pPr>
        <w:jc w:val="right"/>
      </w:pPr>
    </w:p>
    <w:p w14:paraId="75AE7008" w14:textId="77777777" w:rsidR="0030363E" w:rsidRDefault="0030363E" w:rsidP="0030363E">
      <w:pPr>
        <w:jc w:val="right"/>
      </w:pPr>
    </w:p>
    <w:p w14:paraId="6DA97434" w14:textId="77777777" w:rsidR="0030363E" w:rsidRDefault="0030363E" w:rsidP="0030363E">
      <w:pPr>
        <w:jc w:val="right"/>
      </w:pPr>
    </w:p>
    <w:p w14:paraId="18DBE14F" w14:textId="77777777" w:rsidR="0030363E" w:rsidRDefault="0030363E" w:rsidP="0030363E">
      <w:pPr>
        <w:jc w:val="right"/>
      </w:pPr>
    </w:p>
    <w:p w14:paraId="465F5543" w14:textId="77777777" w:rsidR="0030363E" w:rsidRDefault="0030363E" w:rsidP="0030363E">
      <w:pPr>
        <w:jc w:val="right"/>
      </w:pPr>
    </w:p>
    <w:p w14:paraId="5256C2B5" w14:textId="77777777" w:rsidR="0030363E" w:rsidRDefault="0030363E" w:rsidP="0030363E">
      <w:pPr>
        <w:jc w:val="right"/>
      </w:pPr>
    </w:p>
    <w:p w14:paraId="65786BA6" w14:textId="77777777" w:rsidR="0030363E" w:rsidRPr="00FA35D5" w:rsidRDefault="0030363E" w:rsidP="0030363E">
      <w:pPr>
        <w:jc w:val="right"/>
        <w:rPr>
          <w:sz w:val="16"/>
          <w:szCs w:val="16"/>
        </w:rPr>
      </w:pPr>
      <w:r w:rsidRPr="00FA35D5">
        <w:rPr>
          <w:sz w:val="16"/>
          <w:szCs w:val="16"/>
        </w:rPr>
        <w:lastRenderedPageBreak/>
        <w:t>Приложение 15</w:t>
      </w:r>
    </w:p>
    <w:p w14:paraId="57C6AD99" w14:textId="77777777" w:rsidR="0030363E" w:rsidRDefault="0030363E" w:rsidP="0030363E">
      <w:pPr>
        <w:jc w:val="right"/>
        <w:rPr>
          <w:bCs/>
          <w:sz w:val="16"/>
          <w:szCs w:val="16"/>
          <w:lang w:eastAsia="x-none"/>
        </w:rPr>
      </w:pPr>
    </w:p>
    <w:p w14:paraId="7BFEAECE" w14:textId="6DCF7AAA" w:rsidR="0030363E" w:rsidRDefault="0030363E" w:rsidP="0030363E">
      <w:pPr>
        <w:jc w:val="right"/>
      </w:pPr>
      <w:r w:rsidRPr="000B30BF">
        <w:rPr>
          <w:noProof/>
        </w:rPr>
        <w:drawing>
          <wp:inline distT="0" distB="0" distL="0" distR="0" wp14:anchorId="0C8C0493" wp14:editId="5DCF1E6F">
            <wp:extent cx="9251950" cy="5219065"/>
            <wp:effectExtent l="0" t="0" r="6350" b="63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9251950" cy="5219065"/>
                    </a:xfrm>
                    <a:prstGeom prst="rect">
                      <a:avLst/>
                    </a:prstGeom>
                    <a:noFill/>
                    <a:ln>
                      <a:noFill/>
                    </a:ln>
                  </pic:spPr>
                </pic:pic>
              </a:graphicData>
            </a:graphic>
          </wp:inline>
        </w:drawing>
      </w:r>
    </w:p>
    <w:p w14:paraId="74850813" w14:textId="77777777" w:rsidR="0030363E" w:rsidRDefault="0030363E" w:rsidP="0030363E">
      <w:pPr>
        <w:jc w:val="right"/>
      </w:pPr>
    </w:p>
    <w:p w14:paraId="2E93A8D4" w14:textId="77777777" w:rsidR="0030363E" w:rsidRDefault="0030363E" w:rsidP="0030363E">
      <w:pPr>
        <w:jc w:val="right"/>
      </w:pPr>
    </w:p>
    <w:p w14:paraId="71C0A474" w14:textId="4C73902D" w:rsidR="0030363E" w:rsidRDefault="0030363E" w:rsidP="0030363E">
      <w:pPr>
        <w:jc w:val="right"/>
        <w:rPr>
          <w:bCs/>
          <w:sz w:val="16"/>
          <w:szCs w:val="16"/>
          <w:lang w:eastAsia="x-none"/>
        </w:rPr>
      </w:pPr>
      <w:r w:rsidRPr="000B30BF">
        <w:rPr>
          <w:noProof/>
        </w:rPr>
        <w:lastRenderedPageBreak/>
        <w:drawing>
          <wp:inline distT="0" distB="0" distL="0" distR="0" wp14:anchorId="729840C8" wp14:editId="164ABE4F">
            <wp:extent cx="9251950" cy="5506085"/>
            <wp:effectExtent l="0" t="0" r="635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9251950" cy="5506085"/>
                    </a:xfrm>
                    <a:prstGeom prst="rect">
                      <a:avLst/>
                    </a:prstGeom>
                    <a:noFill/>
                    <a:ln>
                      <a:noFill/>
                    </a:ln>
                  </pic:spPr>
                </pic:pic>
              </a:graphicData>
            </a:graphic>
          </wp:inline>
        </w:drawing>
      </w:r>
    </w:p>
    <w:p w14:paraId="0671F55F" w14:textId="77777777" w:rsidR="0030363E" w:rsidRDefault="0030363E" w:rsidP="0030363E">
      <w:pPr>
        <w:jc w:val="right"/>
        <w:rPr>
          <w:bCs/>
          <w:sz w:val="16"/>
          <w:szCs w:val="16"/>
          <w:lang w:eastAsia="x-none"/>
        </w:rPr>
      </w:pPr>
    </w:p>
    <w:p w14:paraId="5CDF0178" w14:textId="77777777" w:rsidR="0030363E" w:rsidRDefault="0030363E" w:rsidP="0030363E">
      <w:pPr>
        <w:jc w:val="right"/>
        <w:rPr>
          <w:bCs/>
          <w:sz w:val="16"/>
          <w:szCs w:val="16"/>
          <w:lang w:eastAsia="x-none"/>
        </w:rPr>
      </w:pPr>
    </w:p>
    <w:p w14:paraId="72484F21" w14:textId="602A1A81" w:rsidR="0030363E" w:rsidRDefault="0030363E" w:rsidP="0030363E">
      <w:pPr>
        <w:jc w:val="right"/>
        <w:rPr>
          <w:bCs/>
          <w:sz w:val="16"/>
          <w:szCs w:val="16"/>
          <w:lang w:eastAsia="x-none"/>
        </w:rPr>
      </w:pPr>
      <w:r w:rsidRPr="000B30BF">
        <w:rPr>
          <w:noProof/>
        </w:rPr>
        <w:lastRenderedPageBreak/>
        <w:drawing>
          <wp:inline distT="0" distB="0" distL="0" distR="0" wp14:anchorId="55FA4080" wp14:editId="456F76B7">
            <wp:extent cx="9251950" cy="3162300"/>
            <wp:effectExtent l="0" t="0" r="635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9251950" cy="3162300"/>
                    </a:xfrm>
                    <a:prstGeom prst="rect">
                      <a:avLst/>
                    </a:prstGeom>
                    <a:noFill/>
                    <a:ln>
                      <a:noFill/>
                    </a:ln>
                  </pic:spPr>
                </pic:pic>
              </a:graphicData>
            </a:graphic>
          </wp:inline>
        </w:drawing>
      </w:r>
    </w:p>
    <w:p w14:paraId="5B108C77" w14:textId="77777777" w:rsidR="0030363E" w:rsidRDefault="0030363E" w:rsidP="0030363E">
      <w:pPr>
        <w:jc w:val="right"/>
        <w:rPr>
          <w:bCs/>
          <w:sz w:val="16"/>
          <w:szCs w:val="16"/>
          <w:lang w:eastAsia="x-none"/>
        </w:rPr>
      </w:pPr>
    </w:p>
    <w:p w14:paraId="24E9853A" w14:textId="77777777" w:rsidR="0030363E" w:rsidRDefault="0030363E" w:rsidP="0030363E">
      <w:pPr>
        <w:jc w:val="right"/>
      </w:pPr>
    </w:p>
    <w:p w14:paraId="2DA8CD4D" w14:textId="77777777" w:rsidR="0030363E" w:rsidRDefault="0030363E" w:rsidP="0030363E">
      <w:pPr>
        <w:jc w:val="right"/>
      </w:pPr>
    </w:p>
    <w:p w14:paraId="3FD8C489" w14:textId="77777777" w:rsidR="0030363E" w:rsidRDefault="0030363E" w:rsidP="0030363E">
      <w:pPr>
        <w:jc w:val="right"/>
      </w:pPr>
    </w:p>
    <w:p w14:paraId="79F89322" w14:textId="77777777" w:rsidR="0030363E" w:rsidRDefault="0030363E" w:rsidP="0030363E">
      <w:pPr>
        <w:jc w:val="right"/>
      </w:pPr>
    </w:p>
    <w:p w14:paraId="5031779C" w14:textId="77777777" w:rsidR="0030363E" w:rsidRDefault="0030363E" w:rsidP="0030363E">
      <w:pPr>
        <w:jc w:val="right"/>
      </w:pPr>
    </w:p>
    <w:p w14:paraId="14C68A0B" w14:textId="77777777" w:rsidR="0030363E" w:rsidRDefault="0030363E" w:rsidP="0030363E">
      <w:pPr>
        <w:jc w:val="right"/>
        <w:rPr>
          <w:bCs/>
          <w:sz w:val="16"/>
          <w:szCs w:val="16"/>
          <w:lang w:eastAsia="x-none"/>
        </w:rPr>
      </w:pPr>
    </w:p>
    <w:p w14:paraId="1FAA90D4" w14:textId="77777777" w:rsidR="0030363E" w:rsidRDefault="0030363E" w:rsidP="0030363E">
      <w:pPr>
        <w:jc w:val="right"/>
        <w:rPr>
          <w:bCs/>
          <w:sz w:val="16"/>
          <w:szCs w:val="16"/>
          <w:lang w:eastAsia="x-none"/>
        </w:rPr>
      </w:pPr>
    </w:p>
    <w:p w14:paraId="6D82DDC5" w14:textId="77777777" w:rsidR="0030363E" w:rsidRDefault="0030363E" w:rsidP="0030363E">
      <w:pPr>
        <w:jc w:val="right"/>
        <w:rPr>
          <w:bCs/>
          <w:sz w:val="16"/>
          <w:szCs w:val="16"/>
          <w:lang w:eastAsia="x-none"/>
        </w:rPr>
      </w:pPr>
    </w:p>
    <w:p w14:paraId="5082B6B7" w14:textId="77777777" w:rsidR="0030363E" w:rsidRDefault="0030363E" w:rsidP="0030363E">
      <w:pPr>
        <w:jc w:val="right"/>
        <w:rPr>
          <w:bCs/>
          <w:sz w:val="16"/>
          <w:szCs w:val="16"/>
          <w:lang w:eastAsia="x-none"/>
        </w:rPr>
      </w:pPr>
    </w:p>
    <w:p w14:paraId="41A876E7" w14:textId="77777777" w:rsidR="0030363E" w:rsidRDefault="0030363E" w:rsidP="0030363E">
      <w:pPr>
        <w:jc w:val="right"/>
        <w:rPr>
          <w:bCs/>
          <w:sz w:val="16"/>
          <w:szCs w:val="16"/>
          <w:lang w:eastAsia="x-none"/>
        </w:rPr>
      </w:pPr>
    </w:p>
    <w:p w14:paraId="76E64F63" w14:textId="77777777" w:rsidR="0030363E" w:rsidRDefault="0030363E" w:rsidP="0030363E">
      <w:pPr>
        <w:jc w:val="right"/>
        <w:rPr>
          <w:bCs/>
          <w:sz w:val="16"/>
          <w:szCs w:val="16"/>
          <w:lang w:eastAsia="x-none"/>
        </w:rPr>
      </w:pPr>
    </w:p>
    <w:p w14:paraId="7C807023" w14:textId="77777777" w:rsidR="0030363E" w:rsidRDefault="0030363E" w:rsidP="0030363E">
      <w:pPr>
        <w:jc w:val="right"/>
        <w:rPr>
          <w:bCs/>
          <w:sz w:val="16"/>
          <w:szCs w:val="16"/>
          <w:lang w:eastAsia="x-none"/>
        </w:rPr>
      </w:pPr>
    </w:p>
    <w:p w14:paraId="665AF390" w14:textId="77777777" w:rsidR="0030363E" w:rsidRDefault="0030363E" w:rsidP="0030363E">
      <w:pPr>
        <w:jc w:val="right"/>
        <w:rPr>
          <w:bCs/>
          <w:sz w:val="16"/>
          <w:szCs w:val="16"/>
          <w:lang w:eastAsia="x-none"/>
        </w:rPr>
      </w:pPr>
    </w:p>
    <w:p w14:paraId="4A3EB719" w14:textId="77777777" w:rsidR="0030363E" w:rsidRDefault="0030363E" w:rsidP="0030363E">
      <w:pPr>
        <w:jc w:val="right"/>
        <w:rPr>
          <w:bCs/>
          <w:sz w:val="16"/>
          <w:szCs w:val="16"/>
          <w:lang w:eastAsia="x-none"/>
        </w:rPr>
      </w:pPr>
    </w:p>
    <w:p w14:paraId="6303277A" w14:textId="77777777" w:rsidR="0030363E" w:rsidRDefault="0030363E" w:rsidP="0030363E">
      <w:pPr>
        <w:jc w:val="right"/>
        <w:rPr>
          <w:bCs/>
          <w:sz w:val="16"/>
          <w:szCs w:val="16"/>
          <w:lang w:eastAsia="x-none"/>
        </w:rPr>
      </w:pPr>
    </w:p>
    <w:p w14:paraId="0B0E54A8" w14:textId="77777777" w:rsidR="0030363E" w:rsidRDefault="0030363E" w:rsidP="0030363E">
      <w:pPr>
        <w:jc w:val="right"/>
        <w:rPr>
          <w:bCs/>
          <w:sz w:val="16"/>
          <w:szCs w:val="16"/>
          <w:lang w:eastAsia="x-none"/>
        </w:rPr>
      </w:pPr>
    </w:p>
    <w:p w14:paraId="3FD262A2" w14:textId="77777777" w:rsidR="0030363E" w:rsidRDefault="0030363E" w:rsidP="0030363E">
      <w:pPr>
        <w:jc w:val="right"/>
        <w:rPr>
          <w:bCs/>
          <w:sz w:val="16"/>
          <w:szCs w:val="16"/>
          <w:lang w:eastAsia="x-none"/>
        </w:rPr>
      </w:pPr>
    </w:p>
    <w:p w14:paraId="051EC423" w14:textId="77777777" w:rsidR="0030363E" w:rsidRDefault="0030363E" w:rsidP="0030363E">
      <w:pPr>
        <w:jc w:val="right"/>
        <w:rPr>
          <w:bCs/>
          <w:sz w:val="16"/>
          <w:szCs w:val="16"/>
          <w:lang w:eastAsia="x-none"/>
        </w:rPr>
      </w:pPr>
    </w:p>
    <w:p w14:paraId="085719AE" w14:textId="5806B76A" w:rsidR="0030363E" w:rsidRDefault="0030363E" w:rsidP="0030363E">
      <w:pPr>
        <w:jc w:val="right"/>
        <w:rPr>
          <w:bCs/>
          <w:sz w:val="16"/>
          <w:szCs w:val="16"/>
          <w:lang w:eastAsia="x-none"/>
        </w:rPr>
      </w:pPr>
    </w:p>
    <w:p w14:paraId="14B73FF7" w14:textId="551DB421" w:rsidR="0030363E" w:rsidRDefault="0030363E" w:rsidP="0030363E">
      <w:pPr>
        <w:jc w:val="right"/>
        <w:rPr>
          <w:bCs/>
          <w:sz w:val="16"/>
          <w:szCs w:val="16"/>
          <w:lang w:eastAsia="x-none"/>
        </w:rPr>
      </w:pPr>
    </w:p>
    <w:p w14:paraId="6F94482D" w14:textId="77777777" w:rsidR="0030363E" w:rsidRDefault="0030363E" w:rsidP="0030363E">
      <w:pPr>
        <w:jc w:val="right"/>
        <w:rPr>
          <w:bCs/>
          <w:sz w:val="16"/>
          <w:szCs w:val="16"/>
          <w:lang w:eastAsia="x-none"/>
        </w:rPr>
      </w:pPr>
    </w:p>
    <w:p w14:paraId="1080ED13" w14:textId="77777777" w:rsidR="0030363E" w:rsidRDefault="0030363E" w:rsidP="0030363E">
      <w:pPr>
        <w:jc w:val="right"/>
        <w:rPr>
          <w:bCs/>
          <w:sz w:val="16"/>
          <w:szCs w:val="16"/>
          <w:lang w:eastAsia="x-none"/>
        </w:rPr>
      </w:pPr>
    </w:p>
    <w:p w14:paraId="3D13A29B" w14:textId="77777777" w:rsidR="0030363E" w:rsidRDefault="0030363E" w:rsidP="0030363E">
      <w:pPr>
        <w:jc w:val="right"/>
        <w:rPr>
          <w:bCs/>
          <w:sz w:val="16"/>
          <w:szCs w:val="16"/>
          <w:lang w:eastAsia="x-none"/>
        </w:rPr>
      </w:pPr>
      <w:r>
        <w:rPr>
          <w:bCs/>
          <w:sz w:val="16"/>
          <w:szCs w:val="16"/>
          <w:lang w:eastAsia="x-none"/>
        </w:rPr>
        <w:lastRenderedPageBreak/>
        <w:t>Приложение 16</w:t>
      </w:r>
    </w:p>
    <w:p w14:paraId="3551F0B2" w14:textId="77777777" w:rsidR="0030363E" w:rsidRDefault="0030363E" w:rsidP="0030363E">
      <w:pPr>
        <w:jc w:val="right"/>
        <w:rPr>
          <w:bCs/>
          <w:sz w:val="16"/>
          <w:szCs w:val="16"/>
          <w:lang w:eastAsia="x-none"/>
        </w:rPr>
      </w:pPr>
    </w:p>
    <w:p w14:paraId="238BB515" w14:textId="6DD95564" w:rsidR="0030363E" w:rsidRDefault="0030363E" w:rsidP="0030363E">
      <w:pPr>
        <w:jc w:val="right"/>
        <w:rPr>
          <w:bCs/>
          <w:sz w:val="16"/>
          <w:szCs w:val="16"/>
          <w:lang w:eastAsia="x-none"/>
        </w:rPr>
      </w:pPr>
      <w:r w:rsidRPr="000E2A6E">
        <w:rPr>
          <w:noProof/>
        </w:rPr>
        <w:drawing>
          <wp:inline distT="0" distB="0" distL="0" distR="0" wp14:anchorId="7C895479" wp14:editId="390E1F73">
            <wp:extent cx="9251950" cy="5266690"/>
            <wp:effectExtent l="0" t="0" r="635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9251950" cy="5266690"/>
                    </a:xfrm>
                    <a:prstGeom prst="rect">
                      <a:avLst/>
                    </a:prstGeom>
                    <a:noFill/>
                    <a:ln>
                      <a:noFill/>
                    </a:ln>
                  </pic:spPr>
                </pic:pic>
              </a:graphicData>
            </a:graphic>
          </wp:inline>
        </w:drawing>
      </w:r>
    </w:p>
    <w:p w14:paraId="41AEA6FE" w14:textId="77777777" w:rsidR="0030363E" w:rsidRDefault="0030363E" w:rsidP="0030363E">
      <w:pPr>
        <w:jc w:val="right"/>
        <w:rPr>
          <w:bCs/>
          <w:sz w:val="16"/>
          <w:szCs w:val="16"/>
          <w:lang w:eastAsia="x-none"/>
        </w:rPr>
      </w:pPr>
    </w:p>
    <w:p w14:paraId="55A0EC81" w14:textId="77777777" w:rsidR="00F33C92" w:rsidRDefault="00F33C92" w:rsidP="00F33C92">
      <w:pPr>
        <w:jc w:val="right"/>
      </w:pPr>
    </w:p>
    <w:p w14:paraId="5942D371" w14:textId="77777777" w:rsidR="0030363E" w:rsidRDefault="0030363E" w:rsidP="00F33C92">
      <w:pPr>
        <w:jc w:val="right"/>
        <w:sectPr w:rsidR="0030363E" w:rsidSect="0030363E">
          <w:pgSz w:w="16838" w:h="11906" w:orient="landscape"/>
          <w:pgMar w:top="1134" w:right="1134" w:bottom="992" w:left="1134" w:header="709" w:footer="709" w:gutter="0"/>
          <w:cols w:space="708"/>
          <w:docGrid w:linePitch="360"/>
        </w:sectPr>
      </w:pPr>
    </w:p>
    <w:p w14:paraId="7F81464D" w14:textId="2DD755D5" w:rsidR="00820683" w:rsidRPr="008D7B26" w:rsidRDefault="00820683" w:rsidP="00820683">
      <w:pPr>
        <w:tabs>
          <w:tab w:val="left" w:pos="270"/>
        </w:tabs>
        <w:ind w:left="4395" w:right="-1"/>
      </w:pPr>
      <w:r w:rsidRPr="008D7B26">
        <w:lastRenderedPageBreak/>
        <w:t xml:space="preserve">Приложение № </w:t>
      </w:r>
      <w:r>
        <w:t>2</w:t>
      </w:r>
      <w:r w:rsidR="006D401C">
        <w:t>3</w:t>
      </w:r>
      <w:r w:rsidRPr="008D7B26">
        <w:t xml:space="preserve"> к протокол</w:t>
      </w:r>
      <w:r>
        <w:t>у</w:t>
      </w:r>
      <w:r w:rsidRPr="008D7B26">
        <w:t xml:space="preserve"> №</w:t>
      </w:r>
      <w:r>
        <w:t xml:space="preserve"> 91</w:t>
      </w:r>
    </w:p>
    <w:p w14:paraId="1D72F315" w14:textId="77777777" w:rsidR="00820683" w:rsidRPr="008D7B26" w:rsidRDefault="00820683" w:rsidP="00820683">
      <w:pPr>
        <w:tabs>
          <w:tab w:val="left" w:pos="3686"/>
          <w:tab w:val="left" w:pos="9498"/>
        </w:tabs>
        <w:ind w:left="4395" w:right="566"/>
      </w:pPr>
      <w:r w:rsidRPr="008D7B26">
        <w:t>заседания правления Региональной</w:t>
      </w:r>
    </w:p>
    <w:p w14:paraId="5DE430E3" w14:textId="77777777" w:rsidR="00820683" w:rsidRPr="008D7B26" w:rsidRDefault="00820683" w:rsidP="00820683">
      <w:pPr>
        <w:tabs>
          <w:tab w:val="left" w:pos="3686"/>
          <w:tab w:val="left" w:pos="9498"/>
        </w:tabs>
        <w:ind w:left="4395" w:right="566"/>
      </w:pPr>
      <w:r w:rsidRPr="008D7B26">
        <w:t>энергетической комиссии</w:t>
      </w:r>
    </w:p>
    <w:p w14:paraId="16346084" w14:textId="77777777" w:rsidR="00820683" w:rsidRDefault="00820683" w:rsidP="00820683">
      <w:pPr>
        <w:tabs>
          <w:tab w:val="left" w:pos="3686"/>
          <w:tab w:val="left" w:pos="9498"/>
        </w:tabs>
        <w:ind w:left="4395" w:right="566"/>
      </w:pPr>
      <w:r w:rsidRPr="008D7B26">
        <w:t xml:space="preserve">Кузбасса от </w:t>
      </w:r>
      <w:r>
        <w:t>20.12.</w:t>
      </w:r>
      <w:r w:rsidRPr="008D7B26">
        <w:t>2024</w:t>
      </w:r>
    </w:p>
    <w:p w14:paraId="34FE1857" w14:textId="77777777" w:rsidR="00676C79" w:rsidRDefault="00676C79" w:rsidP="00676C79">
      <w:pPr>
        <w:keepNext/>
        <w:jc w:val="center"/>
        <w:outlineLvl w:val="1"/>
        <w:rPr>
          <w:b/>
          <w:bCs/>
          <w:sz w:val="28"/>
          <w:szCs w:val="28"/>
        </w:rPr>
      </w:pPr>
    </w:p>
    <w:p w14:paraId="23335A2B" w14:textId="449C232C" w:rsidR="00676C79" w:rsidRDefault="00676C79" w:rsidP="00676C79">
      <w:pPr>
        <w:keepNext/>
        <w:jc w:val="center"/>
        <w:outlineLvl w:val="1"/>
        <w:rPr>
          <w:b/>
          <w:bCs/>
          <w:sz w:val="28"/>
          <w:szCs w:val="28"/>
        </w:rPr>
      </w:pPr>
      <w:r>
        <w:rPr>
          <w:b/>
          <w:bCs/>
          <w:sz w:val="28"/>
          <w:szCs w:val="28"/>
        </w:rPr>
        <w:t>Ц</w:t>
      </w:r>
      <w:r w:rsidRPr="001628D6">
        <w:rPr>
          <w:b/>
          <w:bCs/>
          <w:sz w:val="28"/>
          <w:szCs w:val="28"/>
        </w:rPr>
        <w:t xml:space="preserve">ены на топливо твердое, реализуемое </w:t>
      </w:r>
      <w:r>
        <w:rPr>
          <w:b/>
          <w:bCs/>
          <w:sz w:val="28"/>
          <w:szCs w:val="28"/>
        </w:rPr>
        <w:t xml:space="preserve">ООО «Кузбасстопливосбыт» </w:t>
      </w:r>
      <w:r w:rsidRPr="001628D6">
        <w:rPr>
          <w:b/>
          <w:bCs/>
          <w:sz w:val="28"/>
          <w:szCs w:val="28"/>
        </w:rPr>
        <w:t>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r>
        <w:rPr>
          <w:b/>
          <w:bCs/>
          <w:sz w:val="28"/>
          <w:szCs w:val="28"/>
        </w:rPr>
        <w:t xml:space="preserve">, </w:t>
      </w:r>
    </w:p>
    <w:p w14:paraId="0416E796" w14:textId="77777777" w:rsidR="00676C79" w:rsidRDefault="00676C79" w:rsidP="00676C79">
      <w:pPr>
        <w:keepNext/>
        <w:jc w:val="center"/>
        <w:outlineLvl w:val="1"/>
        <w:rPr>
          <w:b/>
          <w:sz w:val="28"/>
          <w:szCs w:val="28"/>
        </w:rPr>
      </w:pPr>
      <w:r w:rsidRPr="000B52FA">
        <w:rPr>
          <w:b/>
          <w:sz w:val="28"/>
          <w:szCs w:val="28"/>
        </w:rPr>
        <w:t>на территории Кемеровской области</w:t>
      </w:r>
      <w:r>
        <w:rPr>
          <w:b/>
          <w:sz w:val="28"/>
          <w:szCs w:val="28"/>
        </w:rPr>
        <w:t xml:space="preserve"> – Кузбасса </w:t>
      </w:r>
    </w:p>
    <w:p w14:paraId="7DBF0F4C" w14:textId="77777777" w:rsidR="00676C79" w:rsidRDefault="00676C79" w:rsidP="00676C79">
      <w:pPr>
        <w:keepNext/>
        <w:jc w:val="center"/>
        <w:outlineLvl w:val="1"/>
        <w:rPr>
          <w:b/>
          <w:sz w:val="28"/>
          <w:szCs w:val="28"/>
        </w:rPr>
      </w:pPr>
      <w:r>
        <w:rPr>
          <w:b/>
          <w:sz w:val="28"/>
          <w:szCs w:val="28"/>
        </w:rPr>
        <w:t>на период с 01.01.2025 по 31.12.2025</w:t>
      </w:r>
    </w:p>
    <w:p w14:paraId="25BAE473" w14:textId="77777777" w:rsidR="00676C79" w:rsidRDefault="00676C79" w:rsidP="00676C79">
      <w:pPr>
        <w:keepNext/>
        <w:jc w:val="center"/>
        <w:outlineLvl w:val="1"/>
        <w:rPr>
          <w:b/>
          <w:sz w:val="28"/>
          <w:szCs w:val="28"/>
        </w:rPr>
      </w:pPr>
    </w:p>
    <w:tbl>
      <w:tblPr>
        <w:tblW w:w="10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19"/>
        <w:gridCol w:w="1965"/>
        <w:gridCol w:w="1354"/>
        <w:gridCol w:w="1288"/>
        <w:gridCol w:w="1476"/>
        <w:gridCol w:w="1476"/>
      </w:tblGrid>
      <w:tr w:rsidR="00676C79" w14:paraId="2AC7ACA1" w14:textId="77777777" w:rsidTr="00062751">
        <w:trPr>
          <w:trHeight w:val="1932"/>
          <w:jc w:val="center"/>
        </w:trPr>
        <w:tc>
          <w:tcPr>
            <w:tcW w:w="594" w:type="dxa"/>
            <w:vMerge w:val="restart"/>
            <w:shd w:val="clear" w:color="auto" w:fill="auto"/>
            <w:vAlign w:val="center"/>
            <w:hideMark/>
          </w:tcPr>
          <w:p w14:paraId="0DDAE3C6" w14:textId="77777777" w:rsidR="00676C79" w:rsidRDefault="00676C79" w:rsidP="00062751">
            <w:pPr>
              <w:jc w:val="center"/>
              <w:rPr>
                <w:color w:val="000000"/>
                <w:sz w:val="28"/>
                <w:szCs w:val="28"/>
              </w:rPr>
            </w:pPr>
            <w:r>
              <w:rPr>
                <w:color w:val="000000"/>
                <w:sz w:val="28"/>
                <w:szCs w:val="28"/>
              </w:rPr>
              <w:t>№ п/п</w:t>
            </w:r>
          </w:p>
        </w:tc>
        <w:tc>
          <w:tcPr>
            <w:tcW w:w="2219" w:type="dxa"/>
            <w:vMerge w:val="restart"/>
            <w:shd w:val="clear" w:color="auto" w:fill="auto"/>
            <w:vAlign w:val="center"/>
            <w:hideMark/>
          </w:tcPr>
          <w:p w14:paraId="2160EE29" w14:textId="77777777" w:rsidR="00676C79" w:rsidRDefault="00676C79" w:rsidP="00062751">
            <w:pPr>
              <w:jc w:val="center"/>
              <w:rPr>
                <w:color w:val="000000"/>
                <w:sz w:val="28"/>
                <w:szCs w:val="28"/>
              </w:rPr>
            </w:pPr>
            <w:r>
              <w:rPr>
                <w:color w:val="000000"/>
                <w:sz w:val="28"/>
                <w:szCs w:val="28"/>
              </w:rPr>
              <w:t xml:space="preserve">Наименование муниципального образования </w:t>
            </w:r>
          </w:p>
        </w:tc>
        <w:tc>
          <w:tcPr>
            <w:tcW w:w="1965" w:type="dxa"/>
            <w:vMerge w:val="restart"/>
            <w:shd w:val="clear" w:color="auto" w:fill="auto"/>
            <w:vAlign w:val="center"/>
            <w:hideMark/>
          </w:tcPr>
          <w:p w14:paraId="1E9D5C76" w14:textId="77777777" w:rsidR="00676C79" w:rsidRDefault="00676C79" w:rsidP="00062751">
            <w:pPr>
              <w:jc w:val="center"/>
              <w:rPr>
                <w:color w:val="000000"/>
                <w:sz w:val="28"/>
                <w:szCs w:val="28"/>
              </w:rPr>
            </w:pPr>
            <w:r>
              <w:rPr>
                <w:color w:val="000000"/>
                <w:sz w:val="28"/>
                <w:szCs w:val="28"/>
              </w:rPr>
              <w:t>Наименование организации</w:t>
            </w:r>
          </w:p>
        </w:tc>
        <w:tc>
          <w:tcPr>
            <w:tcW w:w="1354" w:type="dxa"/>
            <w:vMerge w:val="restart"/>
            <w:shd w:val="clear" w:color="auto" w:fill="auto"/>
            <w:vAlign w:val="center"/>
            <w:hideMark/>
          </w:tcPr>
          <w:p w14:paraId="15F0CBE0" w14:textId="77777777" w:rsidR="00676C79" w:rsidRDefault="00676C79" w:rsidP="00062751">
            <w:pPr>
              <w:jc w:val="center"/>
              <w:rPr>
                <w:color w:val="000000"/>
                <w:sz w:val="28"/>
                <w:szCs w:val="28"/>
              </w:rPr>
            </w:pPr>
            <w:r>
              <w:rPr>
                <w:color w:val="000000"/>
                <w:sz w:val="28"/>
                <w:szCs w:val="28"/>
              </w:rPr>
              <w:t>Марка топлива (уголь)</w:t>
            </w:r>
          </w:p>
        </w:tc>
        <w:tc>
          <w:tcPr>
            <w:tcW w:w="1288" w:type="dxa"/>
            <w:vMerge w:val="restart"/>
            <w:shd w:val="clear" w:color="auto" w:fill="auto"/>
            <w:vAlign w:val="center"/>
            <w:hideMark/>
          </w:tcPr>
          <w:p w14:paraId="51C9FBE8" w14:textId="77777777" w:rsidR="00676C79" w:rsidRDefault="00676C79" w:rsidP="00062751">
            <w:pPr>
              <w:jc w:val="center"/>
              <w:rPr>
                <w:color w:val="000000"/>
                <w:sz w:val="28"/>
                <w:szCs w:val="28"/>
              </w:rPr>
            </w:pPr>
            <w:r>
              <w:rPr>
                <w:color w:val="000000"/>
                <w:sz w:val="28"/>
                <w:szCs w:val="28"/>
              </w:rPr>
              <w:t>Теплота сгорания низшая, ккал/кг</w:t>
            </w:r>
          </w:p>
        </w:tc>
        <w:tc>
          <w:tcPr>
            <w:tcW w:w="2952" w:type="dxa"/>
            <w:gridSpan w:val="2"/>
            <w:shd w:val="clear" w:color="auto" w:fill="auto"/>
            <w:vAlign w:val="center"/>
            <w:hideMark/>
          </w:tcPr>
          <w:p w14:paraId="4CD1E193" w14:textId="77777777" w:rsidR="00676C79" w:rsidRDefault="00676C79" w:rsidP="00062751">
            <w:pPr>
              <w:jc w:val="center"/>
              <w:rPr>
                <w:color w:val="000000"/>
                <w:sz w:val="28"/>
                <w:szCs w:val="28"/>
              </w:rPr>
            </w:pPr>
            <w:r>
              <w:rPr>
                <w:color w:val="000000"/>
                <w:sz w:val="28"/>
                <w:szCs w:val="28"/>
              </w:rPr>
              <w:t>Цена на условиях франко-склад организации без учета доставки до потребителя, руб./тонну с НДС</w:t>
            </w:r>
          </w:p>
        </w:tc>
      </w:tr>
      <w:tr w:rsidR="00676C79" w14:paraId="4C327B78" w14:textId="77777777" w:rsidTr="00062751">
        <w:trPr>
          <w:trHeight w:val="930"/>
          <w:jc w:val="center"/>
        </w:trPr>
        <w:tc>
          <w:tcPr>
            <w:tcW w:w="594" w:type="dxa"/>
            <w:vMerge/>
            <w:shd w:val="clear" w:color="auto" w:fill="auto"/>
            <w:vAlign w:val="center"/>
          </w:tcPr>
          <w:p w14:paraId="4936695D" w14:textId="77777777" w:rsidR="00676C79" w:rsidRDefault="00676C79" w:rsidP="00062751">
            <w:pPr>
              <w:jc w:val="center"/>
              <w:rPr>
                <w:color w:val="000000"/>
                <w:sz w:val="28"/>
                <w:szCs w:val="28"/>
              </w:rPr>
            </w:pPr>
          </w:p>
        </w:tc>
        <w:tc>
          <w:tcPr>
            <w:tcW w:w="2219" w:type="dxa"/>
            <w:vMerge/>
            <w:shd w:val="clear" w:color="auto" w:fill="auto"/>
            <w:vAlign w:val="center"/>
          </w:tcPr>
          <w:p w14:paraId="4774FC90" w14:textId="77777777" w:rsidR="00676C79" w:rsidRDefault="00676C79" w:rsidP="00062751">
            <w:pPr>
              <w:jc w:val="center"/>
              <w:rPr>
                <w:color w:val="000000"/>
                <w:sz w:val="28"/>
                <w:szCs w:val="28"/>
              </w:rPr>
            </w:pPr>
          </w:p>
        </w:tc>
        <w:tc>
          <w:tcPr>
            <w:tcW w:w="1965" w:type="dxa"/>
            <w:vMerge/>
            <w:shd w:val="clear" w:color="auto" w:fill="auto"/>
            <w:vAlign w:val="center"/>
          </w:tcPr>
          <w:p w14:paraId="6E09E9BD" w14:textId="77777777" w:rsidR="00676C79" w:rsidRDefault="00676C79" w:rsidP="00062751">
            <w:pPr>
              <w:jc w:val="center"/>
              <w:rPr>
                <w:color w:val="000000"/>
                <w:sz w:val="28"/>
                <w:szCs w:val="28"/>
              </w:rPr>
            </w:pPr>
          </w:p>
        </w:tc>
        <w:tc>
          <w:tcPr>
            <w:tcW w:w="1354" w:type="dxa"/>
            <w:vMerge/>
            <w:shd w:val="clear" w:color="auto" w:fill="auto"/>
            <w:vAlign w:val="center"/>
          </w:tcPr>
          <w:p w14:paraId="0D58F82A" w14:textId="77777777" w:rsidR="00676C79" w:rsidRDefault="00676C79" w:rsidP="00062751">
            <w:pPr>
              <w:jc w:val="center"/>
              <w:rPr>
                <w:color w:val="000000"/>
                <w:sz w:val="28"/>
                <w:szCs w:val="28"/>
              </w:rPr>
            </w:pPr>
          </w:p>
        </w:tc>
        <w:tc>
          <w:tcPr>
            <w:tcW w:w="1288" w:type="dxa"/>
            <w:vMerge/>
            <w:shd w:val="clear" w:color="auto" w:fill="auto"/>
            <w:vAlign w:val="center"/>
          </w:tcPr>
          <w:p w14:paraId="29352A84" w14:textId="77777777" w:rsidR="00676C79" w:rsidRDefault="00676C79" w:rsidP="00062751">
            <w:pPr>
              <w:jc w:val="center"/>
              <w:rPr>
                <w:color w:val="000000"/>
                <w:sz w:val="28"/>
                <w:szCs w:val="28"/>
              </w:rPr>
            </w:pPr>
          </w:p>
        </w:tc>
        <w:tc>
          <w:tcPr>
            <w:tcW w:w="1476" w:type="dxa"/>
            <w:vAlign w:val="center"/>
          </w:tcPr>
          <w:p w14:paraId="77ACD9D3" w14:textId="77777777" w:rsidR="00676C79" w:rsidRPr="00281122" w:rsidRDefault="00676C79" w:rsidP="00062751">
            <w:pPr>
              <w:jc w:val="center"/>
              <w:rPr>
                <w:color w:val="000000"/>
                <w:sz w:val="28"/>
                <w:szCs w:val="28"/>
              </w:rPr>
            </w:pPr>
            <w:r w:rsidRPr="00281122">
              <w:rPr>
                <w:color w:val="000000"/>
                <w:sz w:val="28"/>
                <w:szCs w:val="28"/>
              </w:rPr>
              <w:t>с 01.01.202</w:t>
            </w:r>
            <w:r>
              <w:rPr>
                <w:color w:val="000000"/>
                <w:sz w:val="28"/>
                <w:szCs w:val="28"/>
              </w:rPr>
              <w:t>5</w:t>
            </w:r>
          </w:p>
          <w:p w14:paraId="3D2D659E" w14:textId="77777777" w:rsidR="00676C79" w:rsidRPr="00281122" w:rsidRDefault="00676C79" w:rsidP="00062751">
            <w:pPr>
              <w:jc w:val="center"/>
              <w:rPr>
                <w:sz w:val="28"/>
                <w:szCs w:val="28"/>
              </w:rPr>
            </w:pPr>
            <w:r w:rsidRPr="00281122">
              <w:rPr>
                <w:color w:val="000000"/>
                <w:sz w:val="28"/>
                <w:szCs w:val="28"/>
              </w:rPr>
              <w:t xml:space="preserve"> по 30.06.202</w:t>
            </w:r>
            <w:r>
              <w:rPr>
                <w:color w:val="000000"/>
                <w:sz w:val="28"/>
                <w:szCs w:val="28"/>
              </w:rPr>
              <w:t>5</w:t>
            </w:r>
          </w:p>
        </w:tc>
        <w:tc>
          <w:tcPr>
            <w:tcW w:w="1476" w:type="dxa"/>
            <w:vAlign w:val="center"/>
          </w:tcPr>
          <w:p w14:paraId="11A042E1" w14:textId="77777777" w:rsidR="00676C79" w:rsidRPr="00281122" w:rsidRDefault="00676C79" w:rsidP="00062751">
            <w:pPr>
              <w:jc w:val="center"/>
              <w:rPr>
                <w:sz w:val="28"/>
                <w:szCs w:val="28"/>
              </w:rPr>
            </w:pPr>
            <w:r w:rsidRPr="00281122">
              <w:rPr>
                <w:color w:val="000000"/>
                <w:sz w:val="28"/>
                <w:szCs w:val="28"/>
              </w:rPr>
              <w:t>с 01.07.202</w:t>
            </w:r>
            <w:r>
              <w:rPr>
                <w:color w:val="000000"/>
                <w:sz w:val="28"/>
                <w:szCs w:val="28"/>
              </w:rPr>
              <w:t>5</w:t>
            </w:r>
            <w:r w:rsidRPr="00281122">
              <w:rPr>
                <w:color w:val="000000"/>
                <w:sz w:val="28"/>
                <w:szCs w:val="28"/>
              </w:rPr>
              <w:t xml:space="preserve"> по 31.12.202</w:t>
            </w:r>
            <w:r>
              <w:rPr>
                <w:color w:val="000000"/>
                <w:sz w:val="28"/>
                <w:szCs w:val="28"/>
              </w:rPr>
              <w:t>5</w:t>
            </w:r>
          </w:p>
        </w:tc>
      </w:tr>
      <w:tr w:rsidR="00676C79" w14:paraId="7C086DF7" w14:textId="77777777" w:rsidTr="00062751">
        <w:trPr>
          <w:trHeight w:val="375"/>
          <w:jc w:val="center"/>
        </w:trPr>
        <w:tc>
          <w:tcPr>
            <w:tcW w:w="594" w:type="dxa"/>
            <w:shd w:val="clear" w:color="auto" w:fill="auto"/>
            <w:noWrap/>
            <w:vAlign w:val="center"/>
            <w:hideMark/>
          </w:tcPr>
          <w:p w14:paraId="47B77A3E" w14:textId="77777777" w:rsidR="00676C79" w:rsidRDefault="00676C79" w:rsidP="00062751">
            <w:pPr>
              <w:jc w:val="center"/>
              <w:rPr>
                <w:color w:val="000000"/>
                <w:sz w:val="28"/>
                <w:szCs w:val="28"/>
              </w:rPr>
            </w:pPr>
            <w:r>
              <w:rPr>
                <w:color w:val="000000"/>
                <w:sz w:val="28"/>
                <w:szCs w:val="28"/>
              </w:rPr>
              <w:t>1</w:t>
            </w:r>
          </w:p>
        </w:tc>
        <w:tc>
          <w:tcPr>
            <w:tcW w:w="2219" w:type="dxa"/>
            <w:shd w:val="clear" w:color="auto" w:fill="auto"/>
            <w:noWrap/>
            <w:vAlign w:val="center"/>
            <w:hideMark/>
          </w:tcPr>
          <w:p w14:paraId="64D97995" w14:textId="77777777" w:rsidR="00676C79" w:rsidRDefault="00676C79" w:rsidP="00062751">
            <w:pPr>
              <w:jc w:val="center"/>
              <w:rPr>
                <w:color w:val="000000"/>
                <w:sz w:val="28"/>
                <w:szCs w:val="28"/>
              </w:rPr>
            </w:pPr>
            <w:r>
              <w:rPr>
                <w:color w:val="000000"/>
                <w:sz w:val="28"/>
                <w:szCs w:val="28"/>
              </w:rPr>
              <w:t>2</w:t>
            </w:r>
          </w:p>
        </w:tc>
        <w:tc>
          <w:tcPr>
            <w:tcW w:w="1965" w:type="dxa"/>
            <w:shd w:val="clear" w:color="auto" w:fill="auto"/>
            <w:noWrap/>
            <w:vAlign w:val="center"/>
            <w:hideMark/>
          </w:tcPr>
          <w:p w14:paraId="061A39E6" w14:textId="77777777" w:rsidR="00676C79" w:rsidRDefault="00676C79" w:rsidP="00062751">
            <w:pPr>
              <w:jc w:val="center"/>
              <w:rPr>
                <w:color w:val="000000"/>
                <w:sz w:val="28"/>
                <w:szCs w:val="28"/>
              </w:rPr>
            </w:pPr>
            <w:r>
              <w:rPr>
                <w:color w:val="000000"/>
                <w:sz w:val="28"/>
                <w:szCs w:val="28"/>
              </w:rPr>
              <w:t>3</w:t>
            </w:r>
          </w:p>
        </w:tc>
        <w:tc>
          <w:tcPr>
            <w:tcW w:w="1354" w:type="dxa"/>
            <w:shd w:val="clear" w:color="auto" w:fill="auto"/>
            <w:noWrap/>
            <w:vAlign w:val="center"/>
            <w:hideMark/>
          </w:tcPr>
          <w:p w14:paraId="372BEE31" w14:textId="77777777" w:rsidR="00676C79" w:rsidRDefault="00676C79" w:rsidP="00062751">
            <w:pPr>
              <w:jc w:val="center"/>
              <w:rPr>
                <w:color w:val="000000"/>
                <w:sz w:val="28"/>
                <w:szCs w:val="28"/>
              </w:rPr>
            </w:pPr>
            <w:r>
              <w:rPr>
                <w:color w:val="000000"/>
                <w:sz w:val="28"/>
                <w:szCs w:val="28"/>
              </w:rPr>
              <w:t>4</w:t>
            </w:r>
          </w:p>
        </w:tc>
        <w:tc>
          <w:tcPr>
            <w:tcW w:w="1288" w:type="dxa"/>
            <w:shd w:val="clear" w:color="auto" w:fill="auto"/>
            <w:noWrap/>
            <w:vAlign w:val="center"/>
            <w:hideMark/>
          </w:tcPr>
          <w:p w14:paraId="2B5DAC23" w14:textId="77777777" w:rsidR="00676C79" w:rsidRDefault="00676C79" w:rsidP="00062751">
            <w:pPr>
              <w:jc w:val="center"/>
              <w:rPr>
                <w:color w:val="000000"/>
                <w:sz w:val="28"/>
                <w:szCs w:val="28"/>
              </w:rPr>
            </w:pPr>
            <w:r>
              <w:rPr>
                <w:color w:val="000000"/>
                <w:sz w:val="28"/>
                <w:szCs w:val="28"/>
              </w:rPr>
              <w:t>5</w:t>
            </w:r>
          </w:p>
        </w:tc>
        <w:tc>
          <w:tcPr>
            <w:tcW w:w="1476" w:type="dxa"/>
            <w:shd w:val="clear" w:color="auto" w:fill="auto"/>
            <w:noWrap/>
            <w:vAlign w:val="center"/>
          </w:tcPr>
          <w:p w14:paraId="43A1887E" w14:textId="77777777" w:rsidR="00676C79" w:rsidRDefault="00676C79" w:rsidP="00062751">
            <w:pPr>
              <w:jc w:val="center"/>
              <w:rPr>
                <w:color w:val="000000"/>
                <w:sz w:val="28"/>
                <w:szCs w:val="28"/>
              </w:rPr>
            </w:pPr>
            <w:r>
              <w:rPr>
                <w:color w:val="000000"/>
                <w:sz w:val="28"/>
                <w:szCs w:val="28"/>
              </w:rPr>
              <w:t>6</w:t>
            </w:r>
          </w:p>
        </w:tc>
        <w:tc>
          <w:tcPr>
            <w:tcW w:w="1476" w:type="dxa"/>
            <w:vAlign w:val="center"/>
          </w:tcPr>
          <w:p w14:paraId="26FE1215" w14:textId="77777777" w:rsidR="00676C79" w:rsidRDefault="00676C79" w:rsidP="00062751">
            <w:pPr>
              <w:jc w:val="center"/>
              <w:rPr>
                <w:color w:val="000000"/>
                <w:sz w:val="28"/>
                <w:szCs w:val="28"/>
              </w:rPr>
            </w:pPr>
            <w:r>
              <w:rPr>
                <w:color w:val="000000"/>
                <w:sz w:val="28"/>
                <w:szCs w:val="28"/>
              </w:rPr>
              <w:t>7</w:t>
            </w:r>
          </w:p>
        </w:tc>
      </w:tr>
      <w:tr w:rsidR="00676C79" w:rsidRPr="00670C01" w14:paraId="0405C940" w14:textId="77777777" w:rsidTr="00062751">
        <w:trPr>
          <w:trHeight w:val="375"/>
          <w:jc w:val="center"/>
        </w:trPr>
        <w:tc>
          <w:tcPr>
            <w:tcW w:w="594" w:type="dxa"/>
            <w:vMerge w:val="restart"/>
            <w:shd w:val="clear" w:color="auto" w:fill="auto"/>
            <w:vAlign w:val="center"/>
            <w:hideMark/>
          </w:tcPr>
          <w:p w14:paraId="6A6FA1BA" w14:textId="77777777" w:rsidR="00676C79" w:rsidRPr="00670C01" w:rsidRDefault="00676C79" w:rsidP="00062751">
            <w:pPr>
              <w:jc w:val="center"/>
              <w:rPr>
                <w:color w:val="000000"/>
                <w:sz w:val="28"/>
                <w:szCs w:val="28"/>
              </w:rPr>
            </w:pPr>
            <w:r w:rsidRPr="00670C01">
              <w:rPr>
                <w:color w:val="000000"/>
                <w:sz w:val="28"/>
                <w:szCs w:val="28"/>
              </w:rPr>
              <w:t>1</w:t>
            </w:r>
          </w:p>
        </w:tc>
        <w:tc>
          <w:tcPr>
            <w:tcW w:w="2219" w:type="dxa"/>
            <w:vMerge w:val="restart"/>
            <w:shd w:val="clear" w:color="auto" w:fill="auto"/>
            <w:vAlign w:val="center"/>
            <w:hideMark/>
          </w:tcPr>
          <w:p w14:paraId="579C464B" w14:textId="77777777" w:rsidR="00676C79" w:rsidRPr="00670C01" w:rsidRDefault="00676C79" w:rsidP="00062751">
            <w:pPr>
              <w:jc w:val="center"/>
              <w:rPr>
                <w:color w:val="000000"/>
                <w:sz w:val="28"/>
                <w:szCs w:val="28"/>
              </w:rPr>
            </w:pPr>
            <w:r w:rsidRPr="00670C01">
              <w:rPr>
                <w:color w:val="000000"/>
                <w:sz w:val="28"/>
                <w:szCs w:val="28"/>
              </w:rPr>
              <w:t>Анжеро-Судженский городской округ</w:t>
            </w:r>
          </w:p>
        </w:tc>
        <w:tc>
          <w:tcPr>
            <w:tcW w:w="1965" w:type="dxa"/>
            <w:vMerge w:val="restart"/>
            <w:shd w:val="clear" w:color="auto" w:fill="auto"/>
            <w:vAlign w:val="center"/>
            <w:hideMark/>
          </w:tcPr>
          <w:p w14:paraId="21419067" w14:textId="77777777" w:rsidR="00676C79" w:rsidRPr="00670C01" w:rsidRDefault="00676C79" w:rsidP="00062751">
            <w:pPr>
              <w:jc w:val="center"/>
              <w:rPr>
                <w:color w:val="000000"/>
                <w:sz w:val="28"/>
                <w:szCs w:val="28"/>
              </w:rPr>
            </w:pPr>
            <w:r w:rsidRPr="00670C01">
              <w:rPr>
                <w:color w:val="000000"/>
                <w:sz w:val="28"/>
                <w:szCs w:val="28"/>
              </w:rPr>
              <w:t>ООО «Кузбасс-топливосбыт» ИНН 4205241533</w:t>
            </w:r>
          </w:p>
        </w:tc>
        <w:tc>
          <w:tcPr>
            <w:tcW w:w="1354" w:type="dxa"/>
            <w:shd w:val="clear" w:color="auto" w:fill="auto"/>
            <w:noWrap/>
            <w:vAlign w:val="center"/>
            <w:hideMark/>
          </w:tcPr>
          <w:p w14:paraId="6B4D7B22" w14:textId="77777777" w:rsidR="00676C79" w:rsidRPr="00670C01" w:rsidRDefault="00676C79" w:rsidP="00062751">
            <w:pPr>
              <w:jc w:val="center"/>
              <w:rPr>
                <w:color w:val="000000"/>
                <w:sz w:val="28"/>
                <w:szCs w:val="28"/>
              </w:rPr>
            </w:pPr>
            <w:r w:rsidRPr="00670C01">
              <w:rPr>
                <w:color w:val="000000"/>
                <w:sz w:val="28"/>
                <w:szCs w:val="28"/>
              </w:rPr>
              <w:t>ДР 0-200 (300)</w:t>
            </w:r>
          </w:p>
        </w:tc>
        <w:tc>
          <w:tcPr>
            <w:tcW w:w="1288" w:type="dxa"/>
            <w:shd w:val="clear" w:color="auto" w:fill="auto"/>
            <w:noWrap/>
            <w:vAlign w:val="center"/>
            <w:hideMark/>
          </w:tcPr>
          <w:p w14:paraId="1679BEA4" w14:textId="77777777" w:rsidR="00676C79" w:rsidRPr="00670C01" w:rsidRDefault="00676C79" w:rsidP="00062751">
            <w:pPr>
              <w:jc w:val="center"/>
              <w:rPr>
                <w:color w:val="000000"/>
                <w:sz w:val="28"/>
                <w:szCs w:val="28"/>
              </w:rPr>
            </w:pPr>
            <w:r w:rsidRPr="00670C01">
              <w:rPr>
                <w:color w:val="000000"/>
                <w:sz w:val="28"/>
                <w:szCs w:val="28"/>
              </w:rPr>
              <w:t>5200</w:t>
            </w:r>
          </w:p>
        </w:tc>
        <w:tc>
          <w:tcPr>
            <w:tcW w:w="1476" w:type="dxa"/>
            <w:noWrap/>
            <w:vAlign w:val="center"/>
          </w:tcPr>
          <w:p w14:paraId="579353A5" w14:textId="77777777" w:rsidR="00676C79" w:rsidRPr="00670C01" w:rsidRDefault="00676C79" w:rsidP="00062751">
            <w:pPr>
              <w:jc w:val="center"/>
              <w:rPr>
                <w:color w:val="000000"/>
                <w:sz w:val="28"/>
                <w:szCs w:val="28"/>
              </w:rPr>
            </w:pPr>
            <w:r w:rsidRPr="00670C01">
              <w:rPr>
                <w:color w:val="000000"/>
                <w:sz w:val="28"/>
                <w:szCs w:val="28"/>
              </w:rPr>
              <w:t>3534,36</w:t>
            </w:r>
          </w:p>
        </w:tc>
        <w:tc>
          <w:tcPr>
            <w:tcW w:w="1476" w:type="dxa"/>
            <w:shd w:val="clear" w:color="auto" w:fill="auto"/>
            <w:vAlign w:val="center"/>
          </w:tcPr>
          <w:p w14:paraId="49FCD860" w14:textId="77777777" w:rsidR="00676C79" w:rsidRPr="00670C01" w:rsidRDefault="00676C79" w:rsidP="00062751">
            <w:pPr>
              <w:jc w:val="center"/>
              <w:rPr>
                <w:color w:val="000000"/>
                <w:sz w:val="28"/>
                <w:szCs w:val="28"/>
              </w:rPr>
            </w:pPr>
            <w:r w:rsidRPr="00F33F6E">
              <w:rPr>
                <w:color w:val="000000"/>
                <w:sz w:val="28"/>
                <w:szCs w:val="28"/>
              </w:rPr>
              <w:t xml:space="preserve">4141,35   </w:t>
            </w:r>
          </w:p>
        </w:tc>
      </w:tr>
      <w:tr w:rsidR="00676C79" w:rsidRPr="00670C01" w14:paraId="252D6B2D" w14:textId="77777777" w:rsidTr="00062751">
        <w:trPr>
          <w:trHeight w:val="375"/>
          <w:jc w:val="center"/>
        </w:trPr>
        <w:tc>
          <w:tcPr>
            <w:tcW w:w="594" w:type="dxa"/>
            <w:vMerge/>
            <w:vAlign w:val="center"/>
            <w:hideMark/>
          </w:tcPr>
          <w:p w14:paraId="6D063EB7" w14:textId="77777777" w:rsidR="00676C79" w:rsidRPr="00670C01" w:rsidRDefault="00676C79" w:rsidP="00062751">
            <w:pPr>
              <w:rPr>
                <w:color w:val="000000"/>
                <w:sz w:val="28"/>
                <w:szCs w:val="28"/>
              </w:rPr>
            </w:pPr>
          </w:p>
        </w:tc>
        <w:tc>
          <w:tcPr>
            <w:tcW w:w="2219" w:type="dxa"/>
            <w:vMerge/>
            <w:vAlign w:val="center"/>
            <w:hideMark/>
          </w:tcPr>
          <w:p w14:paraId="23A0E19A" w14:textId="77777777" w:rsidR="00676C79" w:rsidRPr="00670C01" w:rsidRDefault="00676C79" w:rsidP="00062751">
            <w:pPr>
              <w:rPr>
                <w:color w:val="000000"/>
                <w:sz w:val="28"/>
                <w:szCs w:val="28"/>
              </w:rPr>
            </w:pPr>
          </w:p>
        </w:tc>
        <w:tc>
          <w:tcPr>
            <w:tcW w:w="1965" w:type="dxa"/>
            <w:vMerge/>
            <w:vAlign w:val="center"/>
            <w:hideMark/>
          </w:tcPr>
          <w:p w14:paraId="6DFB92CE" w14:textId="77777777" w:rsidR="00676C79" w:rsidRPr="00670C01" w:rsidRDefault="00676C79" w:rsidP="00062751">
            <w:pPr>
              <w:rPr>
                <w:color w:val="000000"/>
                <w:sz w:val="28"/>
                <w:szCs w:val="28"/>
              </w:rPr>
            </w:pPr>
          </w:p>
        </w:tc>
        <w:tc>
          <w:tcPr>
            <w:tcW w:w="1354" w:type="dxa"/>
            <w:shd w:val="clear" w:color="auto" w:fill="auto"/>
            <w:noWrap/>
            <w:vAlign w:val="center"/>
            <w:hideMark/>
          </w:tcPr>
          <w:p w14:paraId="673BDC13" w14:textId="77777777" w:rsidR="00676C79" w:rsidRPr="00670C01" w:rsidRDefault="00676C79" w:rsidP="00062751">
            <w:pPr>
              <w:jc w:val="center"/>
              <w:rPr>
                <w:color w:val="000000"/>
                <w:sz w:val="28"/>
                <w:szCs w:val="28"/>
              </w:rPr>
            </w:pPr>
            <w:r w:rsidRPr="00670C01">
              <w:rPr>
                <w:color w:val="000000"/>
                <w:sz w:val="28"/>
                <w:szCs w:val="28"/>
              </w:rPr>
              <w:t>ДО 25-50</w:t>
            </w:r>
          </w:p>
        </w:tc>
        <w:tc>
          <w:tcPr>
            <w:tcW w:w="1288" w:type="dxa"/>
            <w:shd w:val="clear" w:color="auto" w:fill="auto"/>
            <w:noWrap/>
            <w:vAlign w:val="center"/>
            <w:hideMark/>
          </w:tcPr>
          <w:p w14:paraId="7E76ACD3" w14:textId="77777777" w:rsidR="00676C79" w:rsidRPr="00670C01" w:rsidRDefault="00676C79" w:rsidP="00062751">
            <w:pPr>
              <w:jc w:val="center"/>
              <w:rPr>
                <w:color w:val="000000"/>
                <w:sz w:val="28"/>
                <w:szCs w:val="28"/>
              </w:rPr>
            </w:pPr>
            <w:r w:rsidRPr="00670C01">
              <w:rPr>
                <w:color w:val="000000"/>
                <w:sz w:val="28"/>
                <w:szCs w:val="28"/>
              </w:rPr>
              <w:t>5220</w:t>
            </w:r>
          </w:p>
        </w:tc>
        <w:tc>
          <w:tcPr>
            <w:tcW w:w="1476" w:type="dxa"/>
            <w:noWrap/>
            <w:vAlign w:val="center"/>
          </w:tcPr>
          <w:p w14:paraId="29D11862" w14:textId="77777777" w:rsidR="00676C79" w:rsidRPr="00670C01" w:rsidRDefault="00676C79" w:rsidP="00062751">
            <w:pPr>
              <w:jc w:val="center"/>
              <w:rPr>
                <w:color w:val="000000"/>
                <w:sz w:val="28"/>
                <w:szCs w:val="28"/>
              </w:rPr>
            </w:pPr>
            <w:r w:rsidRPr="00670C01">
              <w:rPr>
                <w:color w:val="000000"/>
                <w:sz w:val="28"/>
                <w:szCs w:val="28"/>
              </w:rPr>
              <w:t>4326,88</w:t>
            </w:r>
          </w:p>
        </w:tc>
        <w:tc>
          <w:tcPr>
            <w:tcW w:w="1476" w:type="dxa"/>
            <w:shd w:val="clear" w:color="auto" w:fill="auto"/>
            <w:vAlign w:val="center"/>
          </w:tcPr>
          <w:p w14:paraId="55A139A6" w14:textId="77777777" w:rsidR="00676C79" w:rsidRPr="00670C01" w:rsidRDefault="00676C79" w:rsidP="00062751">
            <w:pPr>
              <w:jc w:val="center"/>
              <w:rPr>
                <w:color w:val="000000"/>
                <w:sz w:val="28"/>
                <w:szCs w:val="28"/>
              </w:rPr>
            </w:pPr>
            <w:r>
              <w:rPr>
                <w:color w:val="000000"/>
                <w:sz w:val="28"/>
                <w:szCs w:val="28"/>
              </w:rPr>
              <w:t>5002,34</w:t>
            </w:r>
          </w:p>
        </w:tc>
      </w:tr>
      <w:tr w:rsidR="00676C79" w:rsidRPr="00670C01" w14:paraId="39064F7C" w14:textId="77777777" w:rsidTr="00062751">
        <w:trPr>
          <w:trHeight w:val="375"/>
          <w:jc w:val="center"/>
        </w:trPr>
        <w:tc>
          <w:tcPr>
            <w:tcW w:w="594" w:type="dxa"/>
            <w:vMerge/>
            <w:vAlign w:val="center"/>
            <w:hideMark/>
          </w:tcPr>
          <w:p w14:paraId="5A7556F7" w14:textId="77777777" w:rsidR="00676C79" w:rsidRPr="00670C01" w:rsidRDefault="00676C79" w:rsidP="00062751">
            <w:pPr>
              <w:rPr>
                <w:color w:val="000000"/>
                <w:sz w:val="28"/>
                <w:szCs w:val="28"/>
              </w:rPr>
            </w:pPr>
          </w:p>
        </w:tc>
        <w:tc>
          <w:tcPr>
            <w:tcW w:w="2219" w:type="dxa"/>
            <w:vMerge/>
            <w:vAlign w:val="center"/>
            <w:hideMark/>
          </w:tcPr>
          <w:p w14:paraId="629635B8" w14:textId="77777777" w:rsidR="00676C79" w:rsidRPr="00670C01" w:rsidRDefault="00676C79" w:rsidP="00062751">
            <w:pPr>
              <w:rPr>
                <w:color w:val="000000"/>
                <w:sz w:val="28"/>
                <w:szCs w:val="28"/>
              </w:rPr>
            </w:pPr>
          </w:p>
        </w:tc>
        <w:tc>
          <w:tcPr>
            <w:tcW w:w="1965" w:type="dxa"/>
            <w:vMerge/>
            <w:vAlign w:val="center"/>
            <w:hideMark/>
          </w:tcPr>
          <w:p w14:paraId="3797B494" w14:textId="77777777" w:rsidR="00676C79" w:rsidRPr="00670C01" w:rsidRDefault="00676C79" w:rsidP="00062751">
            <w:pPr>
              <w:rPr>
                <w:color w:val="000000"/>
                <w:sz w:val="28"/>
                <w:szCs w:val="28"/>
              </w:rPr>
            </w:pPr>
          </w:p>
        </w:tc>
        <w:tc>
          <w:tcPr>
            <w:tcW w:w="1354" w:type="dxa"/>
            <w:shd w:val="clear" w:color="auto" w:fill="auto"/>
            <w:noWrap/>
            <w:vAlign w:val="center"/>
            <w:hideMark/>
          </w:tcPr>
          <w:p w14:paraId="51F75859" w14:textId="77777777" w:rsidR="00676C79" w:rsidRPr="00670C01" w:rsidRDefault="00676C79" w:rsidP="00062751">
            <w:pPr>
              <w:jc w:val="center"/>
              <w:rPr>
                <w:color w:val="000000"/>
                <w:sz w:val="28"/>
                <w:szCs w:val="28"/>
              </w:rPr>
            </w:pPr>
            <w:r w:rsidRPr="00670C01">
              <w:rPr>
                <w:color w:val="000000"/>
                <w:sz w:val="28"/>
                <w:szCs w:val="28"/>
              </w:rPr>
              <w:t>ДПК 50-200</w:t>
            </w:r>
          </w:p>
        </w:tc>
        <w:tc>
          <w:tcPr>
            <w:tcW w:w="1288" w:type="dxa"/>
            <w:shd w:val="clear" w:color="auto" w:fill="auto"/>
            <w:noWrap/>
            <w:vAlign w:val="center"/>
            <w:hideMark/>
          </w:tcPr>
          <w:p w14:paraId="19052C38" w14:textId="77777777" w:rsidR="00676C79" w:rsidRPr="00670C01" w:rsidRDefault="00676C79" w:rsidP="00062751">
            <w:pPr>
              <w:jc w:val="center"/>
              <w:rPr>
                <w:color w:val="000000"/>
                <w:sz w:val="28"/>
                <w:szCs w:val="28"/>
              </w:rPr>
            </w:pPr>
            <w:r w:rsidRPr="00670C01">
              <w:rPr>
                <w:color w:val="000000"/>
                <w:sz w:val="28"/>
                <w:szCs w:val="28"/>
              </w:rPr>
              <w:t>5228</w:t>
            </w:r>
          </w:p>
        </w:tc>
        <w:tc>
          <w:tcPr>
            <w:tcW w:w="1476" w:type="dxa"/>
            <w:noWrap/>
            <w:vAlign w:val="center"/>
          </w:tcPr>
          <w:p w14:paraId="767E2AAB" w14:textId="77777777" w:rsidR="00676C79" w:rsidRPr="00670C01" w:rsidRDefault="00676C79" w:rsidP="00062751">
            <w:pPr>
              <w:jc w:val="center"/>
              <w:rPr>
                <w:color w:val="000000"/>
                <w:sz w:val="28"/>
                <w:szCs w:val="28"/>
              </w:rPr>
            </w:pPr>
            <w:r w:rsidRPr="00670C01">
              <w:rPr>
                <w:color w:val="000000"/>
                <w:sz w:val="28"/>
                <w:szCs w:val="28"/>
              </w:rPr>
              <w:t>4587,89</w:t>
            </w:r>
          </w:p>
        </w:tc>
        <w:tc>
          <w:tcPr>
            <w:tcW w:w="1476" w:type="dxa"/>
            <w:shd w:val="clear" w:color="auto" w:fill="auto"/>
            <w:vAlign w:val="center"/>
          </w:tcPr>
          <w:p w14:paraId="6137E984" w14:textId="77777777" w:rsidR="00676C79" w:rsidRPr="00670C01" w:rsidRDefault="00676C79" w:rsidP="00062751">
            <w:pPr>
              <w:jc w:val="center"/>
              <w:rPr>
                <w:color w:val="000000"/>
                <w:sz w:val="28"/>
                <w:szCs w:val="28"/>
              </w:rPr>
            </w:pPr>
            <w:r>
              <w:rPr>
                <w:color w:val="000000"/>
                <w:sz w:val="28"/>
                <w:szCs w:val="28"/>
              </w:rPr>
              <w:t>5315,55</w:t>
            </w:r>
          </w:p>
        </w:tc>
      </w:tr>
      <w:tr w:rsidR="00676C79" w:rsidRPr="00670C01" w14:paraId="2EF0866C" w14:textId="77777777" w:rsidTr="00062751">
        <w:trPr>
          <w:trHeight w:val="375"/>
          <w:jc w:val="center"/>
        </w:trPr>
        <w:tc>
          <w:tcPr>
            <w:tcW w:w="594" w:type="dxa"/>
            <w:vMerge/>
            <w:vAlign w:val="center"/>
            <w:hideMark/>
          </w:tcPr>
          <w:p w14:paraId="42241C6B" w14:textId="77777777" w:rsidR="00676C79" w:rsidRPr="00670C01" w:rsidRDefault="00676C79" w:rsidP="00062751">
            <w:pPr>
              <w:rPr>
                <w:color w:val="000000"/>
                <w:sz w:val="28"/>
                <w:szCs w:val="28"/>
              </w:rPr>
            </w:pPr>
          </w:p>
        </w:tc>
        <w:tc>
          <w:tcPr>
            <w:tcW w:w="2219" w:type="dxa"/>
            <w:vMerge/>
            <w:vAlign w:val="center"/>
            <w:hideMark/>
          </w:tcPr>
          <w:p w14:paraId="7E62FC93" w14:textId="77777777" w:rsidR="00676C79" w:rsidRPr="00670C01" w:rsidRDefault="00676C79" w:rsidP="00062751">
            <w:pPr>
              <w:rPr>
                <w:color w:val="000000"/>
                <w:sz w:val="28"/>
                <w:szCs w:val="28"/>
              </w:rPr>
            </w:pPr>
          </w:p>
        </w:tc>
        <w:tc>
          <w:tcPr>
            <w:tcW w:w="1965" w:type="dxa"/>
            <w:vMerge/>
            <w:vAlign w:val="center"/>
            <w:hideMark/>
          </w:tcPr>
          <w:p w14:paraId="36808D16" w14:textId="77777777" w:rsidR="00676C79" w:rsidRPr="00670C01" w:rsidRDefault="00676C79" w:rsidP="00062751">
            <w:pPr>
              <w:rPr>
                <w:color w:val="000000"/>
                <w:sz w:val="28"/>
                <w:szCs w:val="28"/>
              </w:rPr>
            </w:pPr>
          </w:p>
        </w:tc>
        <w:tc>
          <w:tcPr>
            <w:tcW w:w="1354" w:type="dxa"/>
            <w:shd w:val="clear" w:color="auto" w:fill="auto"/>
            <w:noWrap/>
            <w:vAlign w:val="center"/>
            <w:hideMark/>
          </w:tcPr>
          <w:p w14:paraId="7CB15E3A" w14:textId="77777777" w:rsidR="00676C79" w:rsidRPr="00670C01" w:rsidRDefault="00676C79" w:rsidP="00062751">
            <w:pPr>
              <w:jc w:val="center"/>
              <w:rPr>
                <w:color w:val="000000"/>
                <w:sz w:val="28"/>
                <w:szCs w:val="28"/>
              </w:rPr>
            </w:pPr>
            <w:r w:rsidRPr="00670C01">
              <w:rPr>
                <w:color w:val="000000"/>
                <w:sz w:val="28"/>
                <w:szCs w:val="28"/>
              </w:rPr>
              <w:t>ДПКО 25-200</w:t>
            </w:r>
          </w:p>
        </w:tc>
        <w:tc>
          <w:tcPr>
            <w:tcW w:w="1288" w:type="dxa"/>
            <w:shd w:val="clear" w:color="auto" w:fill="auto"/>
            <w:noWrap/>
            <w:vAlign w:val="center"/>
            <w:hideMark/>
          </w:tcPr>
          <w:p w14:paraId="3B78E416" w14:textId="77777777" w:rsidR="00676C79" w:rsidRPr="00670C01" w:rsidRDefault="00676C79" w:rsidP="00062751">
            <w:pPr>
              <w:jc w:val="center"/>
              <w:rPr>
                <w:color w:val="000000"/>
                <w:sz w:val="28"/>
                <w:szCs w:val="28"/>
              </w:rPr>
            </w:pPr>
            <w:r w:rsidRPr="00670C01">
              <w:rPr>
                <w:color w:val="000000"/>
                <w:sz w:val="28"/>
                <w:szCs w:val="28"/>
              </w:rPr>
              <w:t>5181</w:t>
            </w:r>
          </w:p>
        </w:tc>
        <w:tc>
          <w:tcPr>
            <w:tcW w:w="1476" w:type="dxa"/>
            <w:noWrap/>
            <w:vAlign w:val="center"/>
          </w:tcPr>
          <w:p w14:paraId="27D2F423" w14:textId="77777777" w:rsidR="00676C79" w:rsidRPr="00670C01" w:rsidRDefault="00676C79" w:rsidP="00062751">
            <w:pPr>
              <w:jc w:val="center"/>
              <w:rPr>
                <w:color w:val="000000"/>
                <w:sz w:val="28"/>
                <w:szCs w:val="28"/>
              </w:rPr>
            </w:pPr>
            <w:r w:rsidRPr="00670C01">
              <w:rPr>
                <w:color w:val="000000"/>
                <w:sz w:val="28"/>
                <w:szCs w:val="28"/>
              </w:rPr>
              <w:t>4631,51</w:t>
            </w:r>
          </w:p>
        </w:tc>
        <w:tc>
          <w:tcPr>
            <w:tcW w:w="1476" w:type="dxa"/>
            <w:shd w:val="clear" w:color="auto" w:fill="auto"/>
            <w:vAlign w:val="center"/>
          </w:tcPr>
          <w:p w14:paraId="62ECBBE1" w14:textId="77777777" w:rsidR="00676C79" w:rsidRPr="00670C01" w:rsidRDefault="00676C79" w:rsidP="00062751">
            <w:pPr>
              <w:jc w:val="center"/>
              <w:rPr>
                <w:color w:val="000000"/>
                <w:sz w:val="28"/>
                <w:szCs w:val="28"/>
              </w:rPr>
            </w:pPr>
            <w:r>
              <w:rPr>
                <w:color w:val="000000"/>
                <w:sz w:val="28"/>
                <w:szCs w:val="28"/>
              </w:rPr>
              <w:t>5393,63</w:t>
            </w:r>
          </w:p>
        </w:tc>
      </w:tr>
      <w:tr w:rsidR="00676C79" w:rsidRPr="00670C01" w14:paraId="6B8D659A" w14:textId="77777777" w:rsidTr="00062751">
        <w:trPr>
          <w:trHeight w:val="510"/>
          <w:jc w:val="center"/>
        </w:trPr>
        <w:tc>
          <w:tcPr>
            <w:tcW w:w="594" w:type="dxa"/>
            <w:vMerge w:val="restart"/>
            <w:shd w:val="clear" w:color="auto" w:fill="auto"/>
            <w:noWrap/>
            <w:vAlign w:val="center"/>
            <w:hideMark/>
          </w:tcPr>
          <w:p w14:paraId="5C61B559" w14:textId="77777777" w:rsidR="00676C79" w:rsidRPr="00670C01" w:rsidRDefault="00676C79" w:rsidP="00062751">
            <w:pPr>
              <w:jc w:val="center"/>
              <w:rPr>
                <w:color w:val="000000"/>
                <w:sz w:val="28"/>
                <w:szCs w:val="28"/>
              </w:rPr>
            </w:pPr>
            <w:r w:rsidRPr="00670C01">
              <w:rPr>
                <w:color w:val="000000"/>
                <w:sz w:val="28"/>
                <w:szCs w:val="28"/>
              </w:rPr>
              <w:t>2</w:t>
            </w:r>
          </w:p>
        </w:tc>
        <w:tc>
          <w:tcPr>
            <w:tcW w:w="2219" w:type="dxa"/>
            <w:vMerge w:val="restart"/>
            <w:shd w:val="clear" w:color="auto" w:fill="auto"/>
            <w:vAlign w:val="center"/>
            <w:hideMark/>
          </w:tcPr>
          <w:p w14:paraId="2B77088D" w14:textId="77777777" w:rsidR="00676C79" w:rsidRPr="00670C01" w:rsidRDefault="00676C79" w:rsidP="00062751">
            <w:pPr>
              <w:jc w:val="center"/>
              <w:rPr>
                <w:color w:val="000000"/>
                <w:sz w:val="28"/>
                <w:szCs w:val="28"/>
              </w:rPr>
            </w:pPr>
            <w:r w:rsidRPr="00670C01">
              <w:rPr>
                <w:color w:val="000000"/>
                <w:sz w:val="28"/>
                <w:szCs w:val="28"/>
              </w:rPr>
              <w:t>Беловский городской округ</w:t>
            </w:r>
          </w:p>
        </w:tc>
        <w:tc>
          <w:tcPr>
            <w:tcW w:w="1965" w:type="dxa"/>
            <w:vMerge/>
            <w:vAlign w:val="center"/>
            <w:hideMark/>
          </w:tcPr>
          <w:p w14:paraId="108FCE4F" w14:textId="77777777" w:rsidR="00676C79" w:rsidRPr="00670C01" w:rsidRDefault="00676C79" w:rsidP="00062751">
            <w:pPr>
              <w:rPr>
                <w:color w:val="000000"/>
                <w:sz w:val="28"/>
                <w:szCs w:val="28"/>
              </w:rPr>
            </w:pPr>
          </w:p>
        </w:tc>
        <w:tc>
          <w:tcPr>
            <w:tcW w:w="1354" w:type="dxa"/>
            <w:shd w:val="clear" w:color="auto" w:fill="auto"/>
            <w:noWrap/>
            <w:vAlign w:val="center"/>
            <w:hideMark/>
          </w:tcPr>
          <w:p w14:paraId="77EA724E" w14:textId="77777777" w:rsidR="00676C79" w:rsidRPr="00670C01" w:rsidRDefault="00676C79" w:rsidP="00062751">
            <w:pPr>
              <w:jc w:val="center"/>
              <w:rPr>
                <w:color w:val="000000"/>
                <w:sz w:val="28"/>
                <w:szCs w:val="28"/>
              </w:rPr>
            </w:pPr>
            <w:r w:rsidRPr="00670C01">
              <w:rPr>
                <w:color w:val="000000"/>
                <w:sz w:val="28"/>
                <w:szCs w:val="28"/>
              </w:rPr>
              <w:t>ДР 0-200 (300)</w:t>
            </w:r>
          </w:p>
        </w:tc>
        <w:tc>
          <w:tcPr>
            <w:tcW w:w="1288" w:type="dxa"/>
            <w:shd w:val="clear" w:color="auto" w:fill="auto"/>
            <w:noWrap/>
            <w:vAlign w:val="center"/>
            <w:hideMark/>
          </w:tcPr>
          <w:p w14:paraId="783010B8" w14:textId="77777777" w:rsidR="00676C79" w:rsidRPr="00670C01" w:rsidRDefault="00676C79" w:rsidP="00062751">
            <w:pPr>
              <w:jc w:val="center"/>
              <w:rPr>
                <w:color w:val="000000"/>
                <w:sz w:val="28"/>
                <w:szCs w:val="28"/>
              </w:rPr>
            </w:pPr>
            <w:r w:rsidRPr="00670C01">
              <w:rPr>
                <w:color w:val="000000"/>
                <w:sz w:val="28"/>
                <w:szCs w:val="28"/>
              </w:rPr>
              <w:t>5200</w:t>
            </w:r>
          </w:p>
        </w:tc>
        <w:tc>
          <w:tcPr>
            <w:tcW w:w="1476" w:type="dxa"/>
            <w:noWrap/>
            <w:vAlign w:val="center"/>
          </w:tcPr>
          <w:p w14:paraId="66FE62BF" w14:textId="77777777" w:rsidR="00676C79" w:rsidRPr="00670C01" w:rsidRDefault="00676C79" w:rsidP="00062751">
            <w:pPr>
              <w:jc w:val="center"/>
              <w:rPr>
                <w:color w:val="000000"/>
                <w:sz w:val="28"/>
                <w:szCs w:val="28"/>
              </w:rPr>
            </w:pPr>
            <w:r w:rsidRPr="00670C01">
              <w:rPr>
                <w:color w:val="000000"/>
                <w:sz w:val="28"/>
                <w:szCs w:val="28"/>
              </w:rPr>
              <w:t>2354,99</w:t>
            </w:r>
          </w:p>
        </w:tc>
        <w:tc>
          <w:tcPr>
            <w:tcW w:w="1476" w:type="dxa"/>
            <w:shd w:val="clear" w:color="auto" w:fill="auto"/>
            <w:vAlign w:val="center"/>
          </w:tcPr>
          <w:p w14:paraId="481F15A0" w14:textId="77777777" w:rsidR="00676C79" w:rsidRPr="00670C01" w:rsidRDefault="00676C79" w:rsidP="00062751">
            <w:pPr>
              <w:jc w:val="center"/>
              <w:rPr>
                <w:color w:val="000000"/>
                <w:sz w:val="28"/>
                <w:szCs w:val="28"/>
              </w:rPr>
            </w:pPr>
            <w:r>
              <w:rPr>
                <w:color w:val="000000"/>
                <w:sz w:val="28"/>
                <w:szCs w:val="28"/>
              </w:rPr>
              <w:t>2974,08</w:t>
            </w:r>
          </w:p>
        </w:tc>
      </w:tr>
      <w:tr w:rsidR="00676C79" w:rsidRPr="00670C01" w14:paraId="717D9E4B" w14:textId="77777777" w:rsidTr="00062751">
        <w:trPr>
          <w:trHeight w:val="375"/>
          <w:jc w:val="center"/>
        </w:trPr>
        <w:tc>
          <w:tcPr>
            <w:tcW w:w="594" w:type="dxa"/>
            <w:vMerge/>
            <w:vAlign w:val="center"/>
            <w:hideMark/>
          </w:tcPr>
          <w:p w14:paraId="2A7FB3EA" w14:textId="77777777" w:rsidR="00676C79" w:rsidRPr="00670C01" w:rsidRDefault="00676C79" w:rsidP="00062751">
            <w:pPr>
              <w:rPr>
                <w:color w:val="000000"/>
                <w:sz w:val="28"/>
                <w:szCs w:val="28"/>
              </w:rPr>
            </w:pPr>
          </w:p>
        </w:tc>
        <w:tc>
          <w:tcPr>
            <w:tcW w:w="2219" w:type="dxa"/>
            <w:vMerge/>
            <w:vAlign w:val="center"/>
            <w:hideMark/>
          </w:tcPr>
          <w:p w14:paraId="0025F24D" w14:textId="77777777" w:rsidR="00676C79" w:rsidRPr="00670C01" w:rsidRDefault="00676C79" w:rsidP="00062751">
            <w:pPr>
              <w:rPr>
                <w:color w:val="000000"/>
                <w:sz w:val="28"/>
                <w:szCs w:val="28"/>
              </w:rPr>
            </w:pPr>
          </w:p>
        </w:tc>
        <w:tc>
          <w:tcPr>
            <w:tcW w:w="1965" w:type="dxa"/>
            <w:vMerge/>
            <w:vAlign w:val="center"/>
            <w:hideMark/>
          </w:tcPr>
          <w:p w14:paraId="4ACD22BA" w14:textId="77777777" w:rsidR="00676C79" w:rsidRPr="00670C01" w:rsidRDefault="00676C79" w:rsidP="00062751">
            <w:pPr>
              <w:rPr>
                <w:color w:val="000000"/>
                <w:sz w:val="28"/>
                <w:szCs w:val="28"/>
              </w:rPr>
            </w:pPr>
          </w:p>
        </w:tc>
        <w:tc>
          <w:tcPr>
            <w:tcW w:w="1354" w:type="dxa"/>
            <w:shd w:val="clear" w:color="auto" w:fill="auto"/>
            <w:noWrap/>
            <w:vAlign w:val="center"/>
            <w:hideMark/>
          </w:tcPr>
          <w:p w14:paraId="3ABA2099" w14:textId="77777777" w:rsidR="00676C79" w:rsidRPr="00670C01" w:rsidRDefault="00676C79" w:rsidP="00062751">
            <w:pPr>
              <w:jc w:val="center"/>
              <w:rPr>
                <w:color w:val="000000"/>
                <w:sz w:val="28"/>
                <w:szCs w:val="28"/>
              </w:rPr>
            </w:pPr>
            <w:r w:rsidRPr="00670C01">
              <w:rPr>
                <w:color w:val="000000"/>
                <w:sz w:val="28"/>
                <w:szCs w:val="28"/>
              </w:rPr>
              <w:t>ДО 25-50</w:t>
            </w:r>
          </w:p>
        </w:tc>
        <w:tc>
          <w:tcPr>
            <w:tcW w:w="1288" w:type="dxa"/>
            <w:shd w:val="clear" w:color="auto" w:fill="auto"/>
            <w:noWrap/>
            <w:vAlign w:val="center"/>
            <w:hideMark/>
          </w:tcPr>
          <w:p w14:paraId="11816C72" w14:textId="77777777" w:rsidR="00676C79" w:rsidRPr="00670C01" w:rsidRDefault="00676C79" w:rsidP="00062751">
            <w:pPr>
              <w:jc w:val="center"/>
              <w:rPr>
                <w:color w:val="000000"/>
                <w:sz w:val="28"/>
                <w:szCs w:val="28"/>
              </w:rPr>
            </w:pPr>
            <w:r w:rsidRPr="00670C01">
              <w:rPr>
                <w:color w:val="000000"/>
                <w:sz w:val="28"/>
                <w:szCs w:val="28"/>
              </w:rPr>
              <w:t>5181</w:t>
            </w:r>
          </w:p>
        </w:tc>
        <w:tc>
          <w:tcPr>
            <w:tcW w:w="1476" w:type="dxa"/>
            <w:noWrap/>
            <w:vAlign w:val="center"/>
          </w:tcPr>
          <w:p w14:paraId="2D2A033E" w14:textId="77777777" w:rsidR="00676C79" w:rsidRPr="00670C01" w:rsidRDefault="00676C79" w:rsidP="00062751">
            <w:pPr>
              <w:jc w:val="center"/>
              <w:rPr>
                <w:color w:val="000000"/>
                <w:sz w:val="28"/>
                <w:szCs w:val="28"/>
              </w:rPr>
            </w:pPr>
            <w:r w:rsidRPr="00670C01">
              <w:rPr>
                <w:color w:val="000000"/>
                <w:sz w:val="28"/>
                <w:szCs w:val="28"/>
              </w:rPr>
              <w:t>3370,30</w:t>
            </w:r>
          </w:p>
        </w:tc>
        <w:tc>
          <w:tcPr>
            <w:tcW w:w="1476" w:type="dxa"/>
            <w:shd w:val="clear" w:color="auto" w:fill="auto"/>
            <w:vAlign w:val="center"/>
          </w:tcPr>
          <w:p w14:paraId="3FCB3358" w14:textId="77777777" w:rsidR="00676C79" w:rsidRPr="00670C01" w:rsidRDefault="00676C79" w:rsidP="00062751">
            <w:pPr>
              <w:jc w:val="center"/>
              <w:rPr>
                <w:color w:val="000000"/>
                <w:sz w:val="28"/>
                <w:szCs w:val="28"/>
              </w:rPr>
            </w:pPr>
            <w:r>
              <w:rPr>
                <w:color w:val="000000"/>
                <w:sz w:val="28"/>
                <w:szCs w:val="28"/>
              </w:rPr>
              <w:t>4098,35</w:t>
            </w:r>
          </w:p>
        </w:tc>
      </w:tr>
      <w:tr w:rsidR="00676C79" w:rsidRPr="00670C01" w14:paraId="0909D570" w14:textId="77777777" w:rsidTr="00062751">
        <w:trPr>
          <w:trHeight w:val="375"/>
          <w:jc w:val="center"/>
        </w:trPr>
        <w:tc>
          <w:tcPr>
            <w:tcW w:w="594" w:type="dxa"/>
            <w:vMerge/>
            <w:vAlign w:val="center"/>
            <w:hideMark/>
          </w:tcPr>
          <w:p w14:paraId="7B2E8F97" w14:textId="77777777" w:rsidR="00676C79" w:rsidRPr="00670C01" w:rsidRDefault="00676C79" w:rsidP="00062751">
            <w:pPr>
              <w:rPr>
                <w:color w:val="000000"/>
                <w:sz w:val="28"/>
                <w:szCs w:val="28"/>
              </w:rPr>
            </w:pPr>
          </w:p>
        </w:tc>
        <w:tc>
          <w:tcPr>
            <w:tcW w:w="2219" w:type="dxa"/>
            <w:vMerge/>
            <w:vAlign w:val="center"/>
            <w:hideMark/>
          </w:tcPr>
          <w:p w14:paraId="444786DF" w14:textId="77777777" w:rsidR="00676C79" w:rsidRPr="00670C01" w:rsidRDefault="00676C79" w:rsidP="00062751">
            <w:pPr>
              <w:rPr>
                <w:color w:val="000000"/>
                <w:sz w:val="28"/>
                <w:szCs w:val="28"/>
              </w:rPr>
            </w:pPr>
          </w:p>
        </w:tc>
        <w:tc>
          <w:tcPr>
            <w:tcW w:w="1965" w:type="dxa"/>
            <w:vMerge/>
            <w:vAlign w:val="center"/>
            <w:hideMark/>
          </w:tcPr>
          <w:p w14:paraId="070DEBF6" w14:textId="77777777" w:rsidR="00676C79" w:rsidRPr="00670C01" w:rsidRDefault="00676C79" w:rsidP="00062751">
            <w:pPr>
              <w:rPr>
                <w:color w:val="000000"/>
                <w:sz w:val="28"/>
                <w:szCs w:val="28"/>
              </w:rPr>
            </w:pPr>
          </w:p>
        </w:tc>
        <w:tc>
          <w:tcPr>
            <w:tcW w:w="1354" w:type="dxa"/>
            <w:shd w:val="clear" w:color="auto" w:fill="auto"/>
            <w:noWrap/>
            <w:vAlign w:val="center"/>
            <w:hideMark/>
          </w:tcPr>
          <w:p w14:paraId="3C21F2C4" w14:textId="77777777" w:rsidR="00676C79" w:rsidRPr="00670C01" w:rsidRDefault="00676C79" w:rsidP="00062751">
            <w:pPr>
              <w:jc w:val="center"/>
              <w:rPr>
                <w:color w:val="000000"/>
                <w:sz w:val="28"/>
                <w:szCs w:val="28"/>
              </w:rPr>
            </w:pPr>
            <w:r w:rsidRPr="00670C01">
              <w:rPr>
                <w:color w:val="000000"/>
                <w:sz w:val="28"/>
                <w:szCs w:val="28"/>
              </w:rPr>
              <w:t>ДПК 50-200</w:t>
            </w:r>
          </w:p>
        </w:tc>
        <w:tc>
          <w:tcPr>
            <w:tcW w:w="1288" w:type="dxa"/>
            <w:shd w:val="clear" w:color="auto" w:fill="auto"/>
            <w:noWrap/>
            <w:vAlign w:val="center"/>
            <w:hideMark/>
          </w:tcPr>
          <w:p w14:paraId="7D6B1E18" w14:textId="77777777" w:rsidR="00676C79" w:rsidRPr="00670C01" w:rsidRDefault="00676C79" w:rsidP="00062751">
            <w:pPr>
              <w:jc w:val="center"/>
              <w:rPr>
                <w:color w:val="000000"/>
                <w:sz w:val="28"/>
                <w:szCs w:val="28"/>
              </w:rPr>
            </w:pPr>
            <w:r w:rsidRPr="00670C01">
              <w:rPr>
                <w:color w:val="000000"/>
                <w:sz w:val="28"/>
                <w:szCs w:val="28"/>
              </w:rPr>
              <w:t>5220</w:t>
            </w:r>
          </w:p>
        </w:tc>
        <w:tc>
          <w:tcPr>
            <w:tcW w:w="1476" w:type="dxa"/>
            <w:noWrap/>
            <w:vAlign w:val="center"/>
          </w:tcPr>
          <w:p w14:paraId="116E7735" w14:textId="77777777" w:rsidR="00676C79" w:rsidRPr="00670C01" w:rsidRDefault="00676C79" w:rsidP="00062751">
            <w:pPr>
              <w:jc w:val="center"/>
              <w:rPr>
                <w:color w:val="000000"/>
                <w:sz w:val="28"/>
                <w:szCs w:val="28"/>
              </w:rPr>
            </w:pPr>
            <w:r w:rsidRPr="00670C01">
              <w:rPr>
                <w:color w:val="000000"/>
                <w:sz w:val="28"/>
                <w:szCs w:val="28"/>
              </w:rPr>
              <w:t>3514,92</w:t>
            </w:r>
          </w:p>
        </w:tc>
        <w:tc>
          <w:tcPr>
            <w:tcW w:w="1476" w:type="dxa"/>
            <w:shd w:val="clear" w:color="auto" w:fill="auto"/>
            <w:vAlign w:val="center"/>
          </w:tcPr>
          <w:p w14:paraId="55DFE2BA" w14:textId="77777777" w:rsidR="00676C79" w:rsidRPr="00670C01" w:rsidRDefault="00676C79" w:rsidP="00062751">
            <w:pPr>
              <w:jc w:val="center"/>
              <w:rPr>
                <w:color w:val="000000"/>
                <w:sz w:val="28"/>
                <w:szCs w:val="28"/>
              </w:rPr>
            </w:pPr>
            <w:r>
              <w:rPr>
                <w:color w:val="000000"/>
                <w:sz w:val="28"/>
                <w:szCs w:val="28"/>
              </w:rPr>
              <w:t>4329,49</w:t>
            </w:r>
          </w:p>
        </w:tc>
      </w:tr>
      <w:tr w:rsidR="00676C79" w:rsidRPr="00670C01" w14:paraId="2FE68E01" w14:textId="77777777" w:rsidTr="00062751">
        <w:trPr>
          <w:trHeight w:val="465"/>
          <w:jc w:val="center"/>
        </w:trPr>
        <w:tc>
          <w:tcPr>
            <w:tcW w:w="594" w:type="dxa"/>
            <w:vMerge w:val="restart"/>
            <w:shd w:val="clear" w:color="auto" w:fill="auto"/>
            <w:noWrap/>
            <w:vAlign w:val="center"/>
            <w:hideMark/>
          </w:tcPr>
          <w:p w14:paraId="594DD153" w14:textId="77777777" w:rsidR="00676C79" w:rsidRPr="00670C01" w:rsidRDefault="00676C79" w:rsidP="00062751">
            <w:pPr>
              <w:jc w:val="center"/>
              <w:rPr>
                <w:color w:val="000000"/>
                <w:sz w:val="28"/>
                <w:szCs w:val="28"/>
              </w:rPr>
            </w:pPr>
            <w:r w:rsidRPr="00670C01">
              <w:rPr>
                <w:color w:val="000000"/>
                <w:sz w:val="28"/>
                <w:szCs w:val="28"/>
              </w:rPr>
              <w:t>3</w:t>
            </w:r>
          </w:p>
        </w:tc>
        <w:tc>
          <w:tcPr>
            <w:tcW w:w="2219" w:type="dxa"/>
            <w:vMerge w:val="restart"/>
            <w:shd w:val="clear" w:color="auto" w:fill="auto"/>
            <w:vAlign w:val="center"/>
            <w:hideMark/>
          </w:tcPr>
          <w:p w14:paraId="19643A5E" w14:textId="77777777" w:rsidR="00676C79" w:rsidRPr="00670C01" w:rsidRDefault="00676C79" w:rsidP="00062751">
            <w:pPr>
              <w:jc w:val="center"/>
              <w:rPr>
                <w:color w:val="000000"/>
                <w:sz w:val="28"/>
                <w:szCs w:val="28"/>
              </w:rPr>
            </w:pPr>
            <w:r w:rsidRPr="00670C01">
              <w:rPr>
                <w:color w:val="000000"/>
                <w:sz w:val="28"/>
                <w:szCs w:val="28"/>
              </w:rPr>
              <w:t>Беловский муниципальный округ</w:t>
            </w:r>
          </w:p>
        </w:tc>
        <w:tc>
          <w:tcPr>
            <w:tcW w:w="1965" w:type="dxa"/>
            <w:vMerge/>
            <w:vAlign w:val="center"/>
            <w:hideMark/>
          </w:tcPr>
          <w:p w14:paraId="351FDA20" w14:textId="77777777" w:rsidR="00676C79" w:rsidRPr="00670C01" w:rsidRDefault="00676C79" w:rsidP="00062751">
            <w:pPr>
              <w:rPr>
                <w:color w:val="000000"/>
                <w:sz w:val="28"/>
                <w:szCs w:val="28"/>
              </w:rPr>
            </w:pPr>
          </w:p>
        </w:tc>
        <w:tc>
          <w:tcPr>
            <w:tcW w:w="1354" w:type="dxa"/>
            <w:shd w:val="clear" w:color="auto" w:fill="auto"/>
            <w:noWrap/>
            <w:vAlign w:val="center"/>
            <w:hideMark/>
          </w:tcPr>
          <w:p w14:paraId="21FFDD63" w14:textId="77777777" w:rsidR="00676C79" w:rsidRPr="00670C01" w:rsidRDefault="00676C79" w:rsidP="00062751">
            <w:pPr>
              <w:jc w:val="center"/>
              <w:rPr>
                <w:color w:val="000000"/>
                <w:sz w:val="28"/>
                <w:szCs w:val="28"/>
              </w:rPr>
            </w:pPr>
            <w:r w:rsidRPr="00670C01">
              <w:rPr>
                <w:color w:val="000000"/>
                <w:sz w:val="28"/>
                <w:szCs w:val="28"/>
              </w:rPr>
              <w:t>ДР 0-200 (300)</w:t>
            </w:r>
          </w:p>
        </w:tc>
        <w:tc>
          <w:tcPr>
            <w:tcW w:w="1288" w:type="dxa"/>
            <w:shd w:val="clear" w:color="auto" w:fill="auto"/>
            <w:noWrap/>
            <w:vAlign w:val="center"/>
            <w:hideMark/>
          </w:tcPr>
          <w:p w14:paraId="6FDCD7AF" w14:textId="77777777" w:rsidR="00676C79" w:rsidRPr="00670C01" w:rsidRDefault="00676C79" w:rsidP="00062751">
            <w:pPr>
              <w:jc w:val="center"/>
              <w:rPr>
                <w:color w:val="000000"/>
                <w:sz w:val="28"/>
                <w:szCs w:val="28"/>
              </w:rPr>
            </w:pPr>
            <w:r w:rsidRPr="00670C01">
              <w:rPr>
                <w:color w:val="000000"/>
                <w:sz w:val="28"/>
                <w:szCs w:val="28"/>
              </w:rPr>
              <w:t>5200</w:t>
            </w:r>
          </w:p>
        </w:tc>
        <w:tc>
          <w:tcPr>
            <w:tcW w:w="1476" w:type="dxa"/>
            <w:noWrap/>
            <w:vAlign w:val="center"/>
          </w:tcPr>
          <w:p w14:paraId="064B41AC" w14:textId="77777777" w:rsidR="00676C79" w:rsidRPr="00670C01" w:rsidRDefault="00676C79" w:rsidP="00062751">
            <w:pPr>
              <w:jc w:val="center"/>
              <w:rPr>
                <w:color w:val="000000"/>
                <w:sz w:val="28"/>
                <w:szCs w:val="28"/>
              </w:rPr>
            </w:pPr>
            <w:r w:rsidRPr="00670C01">
              <w:rPr>
                <w:color w:val="000000"/>
                <w:sz w:val="28"/>
                <w:szCs w:val="28"/>
              </w:rPr>
              <w:t>2354,99</w:t>
            </w:r>
          </w:p>
        </w:tc>
        <w:tc>
          <w:tcPr>
            <w:tcW w:w="1476" w:type="dxa"/>
            <w:shd w:val="clear" w:color="auto" w:fill="auto"/>
            <w:vAlign w:val="center"/>
          </w:tcPr>
          <w:p w14:paraId="102328F2" w14:textId="77777777" w:rsidR="00676C79" w:rsidRPr="00670C01" w:rsidRDefault="00676C79" w:rsidP="00062751">
            <w:pPr>
              <w:jc w:val="center"/>
              <w:rPr>
                <w:color w:val="000000"/>
                <w:sz w:val="28"/>
                <w:szCs w:val="28"/>
              </w:rPr>
            </w:pPr>
            <w:r>
              <w:rPr>
                <w:color w:val="000000"/>
                <w:sz w:val="28"/>
                <w:szCs w:val="28"/>
              </w:rPr>
              <w:t>2974,08</w:t>
            </w:r>
          </w:p>
        </w:tc>
      </w:tr>
      <w:tr w:rsidR="00676C79" w:rsidRPr="00670C01" w14:paraId="7E044CE3" w14:textId="77777777" w:rsidTr="00062751">
        <w:trPr>
          <w:trHeight w:val="375"/>
          <w:jc w:val="center"/>
        </w:trPr>
        <w:tc>
          <w:tcPr>
            <w:tcW w:w="594" w:type="dxa"/>
            <w:vMerge/>
            <w:vAlign w:val="center"/>
            <w:hideMark/>
          </w:tcPr>
          <w:p w14:paraId="3AE277C8" w14:textId="77777777" w:rsidR="00676C79" w:rsidRPr="00670C01" w:rsidRDefault="00676C79" w:rsidP="00062751">
            <w:pPr>
              <w:rPr>
                <w:color w:val="000000"/>
                <w:sz w:val="28"/>
                <w:szCs w:val="28"/>
              </w:rPr>
            </w:pPr>
          </w:p>
        </w:tc>
        <w:tc>
          <w:tcPr>
            <w:tcW w:w="2219" w:type="dxa"/>
            <w:vMerge/>
            <w:vAlign w:val="center"/>
            <w:hideMark/>
          </w:tcPr>
          <w:p w14:paraId="1D1A0F12" w14:textId="77777777" w:rsidR="00676C79" w:rsidRPr="00670C01" w:rsidRDefault="00676C79" w:rsidP="00062751">
            <w:pPr>
              <w:rPr>
                <w:color w:val="000000"/>
                <w:sz w:val="28"/>
                <w:szCs w:val="28"/>
              </w:rPr>
            </w:pPr>
          </w:p>
        </w:tc>
        <w:tc>
          <w:tcPr>
            <w:tcW w:w="1965" w:type="dxa"/>
            <w:vMerge/>
            <w:vAlign w:val="center"/>
            <w:hideMark/>
          </w:tcPr>
          <w:p w14:paraId="0BC0F019" w14:textId="77777777" w:rsidR="00676C79" w:rsidRPr="00670C01" w:rsidRDefault="00676C79" w:rsidP="00062751">
            <w:pPr>
              <w:rPr>
                <w:color w:val="000000"/>
                <w:sz w:val="28"/>
                <w:szCs w:val="28"/>
              </w:rPr>
            </w:pPr>
          </w:p>
        </w:tc>
        <w:tc>
          <w:tcPr>
            <w:tcW w:w="1354" w:type="dxa"/>
            <w:shd w:val="clear" w:color="auto" w:fill="auto"/>
            <w:noWrap/>
            <w:vAlign w:val="center"/>
            <w:hideMark/>
          </w:tcPr>
          <w:p w14:paraId="03C7984C" w14:textId="77777777" w:rsidR="00676C79" w:rsidRPr="00670C01" w:rsidRDefault="00676C79" w:rsidP="00062751">
            <w:pPr>
              <w:jc w:val="center"/>
              <w:rPr>
                <w:color w:val="000000"/>
                <w:sz w:val="28"/>
                <w:szCs w:val="28"/>
              </w:rPr>
            </w:pPr>
            <w:r w:rsidRPr="00670C01">
              <w:rPr>
                <w:color w:val="000000"/>
                <w:sz w:val="28"/>
                <w:szCs w:val="28"/>
              </w:rPr>
              <w:t>ДО 25-50</w:t>
            </w:r>
          </w:p>
        </w:tc>
        <w:tc>
          <w:tcPr>
            <w:tcW w:w="1288" w:type="dxa"/>
            <w:shd w:val="clear" w:color="auto" w:fill="auto"/>
            <w:noWrap/>
            <w:vAlign w:val="center"/>
            <w:hideMark/>
          </w:tcPr>
          <w:p w14:paraId="1B2A4B57" w14:textId="77777777" w:rsidR="00676C79" w:rsidRPr="00670C01" w:rsidRDefault="00676C79" w:rsidP="00062751">
            <w:pPr>
              <w:jc w:val="center"/>
              <w:rPr>
                <w:color w:val="000000"/>
                <w:sz w:val="28"/>
                <w:szCs w:val="28"/>
              </w:rPr>
            </w:pPr>
            <w:r w:rsidRPr="00670C01">
              <w:rPr>
                <w:color w:val="000000"/>
                <w:sz w:val="28"/>
                <w:szCs w:val="28"/>
              </w:rPr>
              <w:t>5181</w:t>
            </w:r>
          </w:p>
        </w:tc>
        <w:tc>
          <w:tcPr>
            <w:tcW w:w="1476" w:type="dxa"/>
            <w:noWrap/>
            <w:vAlign w:val="center"/>
          </w:tcPr>
          <w:p w14:paraId="40991721" w14:textId="77777777" w:rsidR="00676C79" w:rsidRPr="00670C01" w:rsidRDefault="00676C79" w:rsidP="00062751">
            <w:pPr>
              <w:jc w:val="center"/>
              <w:rPr>
                <w:color w:val="000000"/>
                <w:sz w:val="28"/>
                <w:szCs w:val="28"/>
              </w:rPr>
            </w:pPr>
            <w:r w:rsidRPr="00670C01">
              <w:rPr>
                <w:color w:val="000000"/>
                <w:sz w:val="28"/>
                <w:szCs w:val="28"/>
              </w:rPr>
              <w:t>3370,30</w:t>
            </w:r>
          </w:p>
        </w:tc>
        <w:tc>
          <w:tcPr>
            <w:tcW w:w="1476" w:type="dxa"/>
            <w:shd w:val="clear" w:color="auto" w:fill="auto"/>
            <w:vAlign w:val="center"/>
          </w:tcPr>
          <w:p w14:paraId="4C19349D" w14:textId="77777777" w:rsidR="00676C79" w:rsidRPr="00670C01" w:rsidRDefault="00676C79" w:rsidP="00062751">
            <w:pPr>
              <w:jc w:val="center"/>
              <w:rPr>
                <w:color w:val="000000"/>
                <w:sz w:val="28"/>
                <w:szCs w:val="28"/>
              </w:rPr>
            </w:pPr>
            <w:r>
              <w:rPr>
                <w:color w:val="000000"/>
                <w:sz w:val="28"/>
                <w:szCs w:val="28"/>
              </w:rPr>
              <w:t>4098,35</w:t>
            </w:r>
          </w:p>
        </w:tc>
      </w:tr>
      <w:tr w:rsidR="00676C79" w:rsidRPr="00670C01" w14:paraId="612CB59A" w14:textId="77777777" w:rsidTr="00062751">
        <w:trPr>
          <w:trHeight w:val="375"/>
          <w:jc w:val="center"/>
        </w:trPr>
        <w:tc>
          <w:tcPr>
            <w:tcW w:w="594" w:type="dxa"/>
            <w:vMerge/>
            <w:vAlign w:val="center"/>
            <w:hideMark/>
          </w:tcPr>
          <w:p w14:paraId="0606A936" w14:textId="77777777" w:rsidR="00676C79" w:rsidRPr="00670C01" w:rsidRDefault="00676C79" w:rsidP="00062751">
            <w:pPr>
              <w:rPr>
                <w:color w:val="000000"/>
                <w:sz w:val="28"/>
                <w:szCs w:val="28"/>
              </w:rPr>
            </w:pPr>
          </w:p>
        </w:tc>
        <w:tc>
          <w:tcPr>
            <w:tcW w:w="2219" w:type="dxa"/>
            <w:vMerge/>
            <w:vAlign w:val="center"/>
            <w:hideMark/>
          </w:tcPr>
          <w:p w14:paraId="48964320" w14:textId="77777777" w:rsidR="00676C79" w:rsidRPr="00670C01" w:rsidRDefault="00676C79" w:rsidP="00062751">
            <w:pPr>
              <w:rPr>
                <w:color w:val="000000"/>
                <w:sz w:val="28"/>
                <w:szCs w:val="28"/>
              </w:rPr>
            </w:pPr>
          </w:p>
        </w:tc>
        <w:tc>
          <w:tcPr>
            <w:tcW w:w="1965" w:type="dxa"/>
            <w:vMerge/>
            <w:vAlign w:val="center"/>
            <w:hideMark/>
          </w:tcPr>
          <w:p w14:paraId="4799F98B" w14:textId="77777777" w:rsidR="00676C79" w:rsidRPr="00670C01" w:rsidRDefault="00676C79" w:rsidP="00062751">
            <w:pPr>
              <w:rPr>
                <w:color w:val="000000"/>
                <w:sz w:val="28"/>
                <w:szCs w:val="28"/>
              </w:rPr>
            </w:pPr>
          </w:p>
        </w:tc>
        <w:tc>
          <w:tcPr>
            <w:tcW w:w="1354" w:type="dxa"/>
            <w:shd w:val="clear" w:color="auto" w:fill="auto"/>
            <w:noWrap/>
            <w:vAlign w:val="center"/>
            <w:hideMark/>
          </w:tcPr>
          <w:p w14:paraId="790717F1" w14:textId="77777777" w:rsidR="00676C79" w:rsidRPr="00670C01" w:rsidRDefault="00676C79" w:rsidP="00062751">
            <w:pPr>
              <w:jc w:val="center"/>
              <w:rPr>
                <w:color w:val="000000"/>
                <w:sz w:val="28"/>
                <w:szCs w:val="28"/>
              </w:rPr>
            </w:pPr>
            <w:r w:rsidRPr="00670C01">
              <w:rPr>
                <w:color w:val="000000"/>
                <w:sz w:val="28"/>
                <w:szCs w:val="28"/>
              </w:rPr>
              <w:t>ДПК 50-200</w:t>
            </w:r>
          </w:p>
        </w:tc>
        <w:tc>
          <w:tcPr>
            <w:tcW w:w="1288" w:type="dxa"/>
            <w:shd w:val="clear" w:color="auto" w:fill="auto"/>
            <w:noWrap/>
            <w:vAlign w:val="center"/>
            <w:hideMark/>
          </w:tcPr>
          <w:p w14:paraId="202E7F93" w14:textId="77777777" w:rsidR="00676C79" w:rsidRPr="00670C01" w:rsidRDefault="00676C79" w:rsidP="00062751">
            <w:pPr>
              <w:jc w:val="center"/>
              <w:rPr>
                <w:color w:val="000000"/>
                <w:sz w:val="28"/>
                <w:szCs w:val="28"/>
              </w:rPr>
            </w:pPr>
            <w:r w:rsidRPr="00670C01">
              <w:rPr>
                <w:color w:val="000000"/>
                <w:sz w:val="28"/>
                <w:szCs w:val="28"/>
              </w:rPr>
              <w:t>5220</w:t>
            </w:r>
          </w:p>
        </w:tc>
        <w:tc>
          <w:tcPr>
            <w:tcW w:w="1476" w:type="dxa"/>
            <w:noWrap/>
            <w:vAlign w:val="center"/>
          </w:tcPr>
          <w:p w14:paraId="32E0EA2B" w14:textId="77777777" w:rsidR="00676C79" w:rsidRPr="00670C01" w:rsidRDefault="00676C79" w:rsidP="00062751">
            <w:pPr>
              <w:jc w:val="center"/>
              <w:rPr>
                <w:color w:val="000000"/>
                <w:sz w:val="28"/>
                <w:szCs w:val="28"/>
              </w:rPr>
            </w:pPr>
            <w:r w:rsidRPr="00670C01">
              <w:rPr>
                <w:color w:val="000000"/>
                <w:sz w:val="28"/>
                <w:szCs w:val="28"/>
              </w:rPr>
              <w:t>3514,92</w:t>
            </w:r>
          </w:p>
        </w:tc>
        <w:tc>
          <w:tcPr>
            <w:tcW w:w="1476" w:type="dxa"/>
            <w:shd w:val="clear" w:color="auto" w:fill="auto"/>
            <w:vAlign w:val="center"/>
          </w:tcPr>
          <w:p w14:paraId="79843D33" w14:textId="77777777" w:rsidR="00676C79" w:rsidRPr="00670C01" w:rsidRDefault="00676C79" w:rsidP="00062751">
            <w:pPr>
              <w:jc w:val="center"/>
              <w:rPr>
                <w:color w:val="000000"/>
                <w:sz w:val="28"/>
                <w:szCs w:val="28"/>
              </w:rPr>
            </w:pPr>
            <w:r>
              <w:rPr>
                <w:color w:val="000000"/>
                <w:sz w:val="28"/>
                <w:szCs w:val="28"/>
              </w:rPr>
              <w:t>4329,49</w:t>
            </w:r>
          </w:p>
        </w:tc>
      </w:tr>
    </w:tbl>
    <w:p w14:paraId="0B3FBA54" w14:textId="77777777" w:rsidR="00676C79" w:rsidRPr="00670C01" w:rsidRDefault="00676C79" w:rsidP="00676C79">
      <w:r w:rsidRPr="00670C01">
        <w:br w:type="page"/>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676"/>
        <w:gridCol w:w="789"/>
        <w:gridCol w:w="1800"/>
        <w:gridCol w:w="1134"/>
        <w:gridCol w:w="1531"/>
        <w:gridCol w:w="1425"/>
      </w:tblGrid>
      <w:tr w:rsidR="00676C79" w:rsidRPr="00670C01" w14:paraId="011211A9" w14:textId="77777777" w:rsidTr="00062751">
        <w:trPr>
          <w:trHeight w:val="375"/>
        </w:trPr>
        <w:tc>
          <w:tcPr>
            <w:tcW w:w="568" w:type="dxa"/>
            <w:shd w:val="clear" w:color="auto" w:fill="auto"/>
            <w:noWrap/>
            <w:vAlign w:val="center"/>
            <w:hideMark/>
          </w:tcPr>
          <w:p w14:paraId="26DBD2C7" w14:textId="77777777" w:rsidR="00676C79" w:rsidRPr="00670C01" w:rsidRDefault="00676C79" w:rsidP="00062751">
            <w:pPr>
              <w:jc w:val="center"/>
              <w:rPr>
                <w:color w:val="000000"/>
                <w:sz w:val="28"/>
                <w:szCs w:val="28"/>
              </w:rPr>
            </w:pPr>
            <w:r w:rsidRPr="00670C01">
              <w:rPr>
                <w:color w:val="000000"/>
                <w:sz w:val="28"/>
                <w:szCs w:val="28"/>
              </w:rPr>
              <w:lastRenderedPageBreak/>
              <w:t>1</w:t>
            </w:r>
          </w:p>
        </w:tc>
        <w:tc>
          <w:tcPr>
            <w:tcW w:w="2676" w:type="dxa"/>
            <w:shd w:val="clear" w:color="auto" w:fill="auto"/>
            <w:vAlign w:val="center"/>
            <w:hideMark/>
          </w:tcPr>
          <w:p w14:paraId="5A31E0DA" w14:textId="77777777" w:rsidR="00676C79" w:rsidRPr="00670C01" w:rsidRDefault="00676C79" w:rsidP="00062751">
            <w:pPr>
              <w:jc w:val="center"/>
              <w:rPr>
                <w:color w:val="000000"/>
                <w:sz w:val="28"/>
                <w:szCs w:val="28"/>
              </w:rPr>
            </w:pPr>
            <w:r w:rsidRPr="00670C01">
              <w:rPr>
                <w:color w:val="000000"/>
                <w:sz w:val="28"/>
                <w:szCs w:val="28"/>
              </w:rPr>
              <w:t>2</w:t>
            </w:r>
          </w:p>
        </w:tc>
        <w:tc>
          <w:tcPr>
            <w:tcW w:w="789" w:type="dxa"/>
            <w:shd w:val="clear" w:color="auto" w:fill="auto"/>
            <w:vAlign w:val="center"/>
            <w:hideMark/>
          </w:tcPr>
          <w:p w14:paraId="468BECC0" w14:textId="77777777" w:rsidR="00676C79" w:rsidRPr="00670C01" w:rsidRDefault="00676C79" w:rsidP="00062751">
            <w:pPr>
              <w:jc w:val="center"/>
              <w:rPr>
                <w:color w:val="000000"/>
                <w:sz w:val="28"/>
                <w:szCs w:val="28"/>
              </w:rPr>
            </w:pPr>
            <w:r w:rsidRPr="00670C01">
              <w:rPr>
                <w:color w:val="000000"/>
                <w:sz w:val="28"/>
                <w:szCs w:val="28"/>
              </w:rPr>
              <w:t>3</w:t>
            </w:r>
          </w:p>
        </w:tc>
        <w:tc>
          <w:tcPr>
            <w:tcW w:w="1800" w:type="dxa"/>
            <w:shd w:val="clear" w:color="auto" w:fill="auto"/>
            <w:noWrap/>
            <w:vAlign w:val="center"/>
            <w:hideMark/>
          </w:tcPr>
          <w:p w14:paraId="01066EA0" w14:textId="77777777" w:rsidR="00676C79" w:rsidRPr="00670C01" w:rsidRDefault="00676C79" w:rsidP="00062751">
            <w:pPr>
              <w:jc w:val="center"/>
              <w:rPr>
                <w:color w:val="000000"/>
                <w:sz w:val="28"/>
                <w:szCs w:val="28"/>
              </w:rPr>
            </w:pPr>
            <w:r w:rsidRPr="00670C01">
              <w:rPr>
                <w:color w:val="000000"/>
                <w:sz w:val="28"/>
                <w:szCs w:val="28"/>
              </w:rPr>
              <w:t>4</w:t>
            </w:r>
          </w:p>
        </w:tc>
        <w:tc>
          <w:tcPr>
            <w:tcW w:w="1134" w:type="dxa"/>
            <w:shd w:val="clear" w:color="auto" w:fill="auto"/>
            <w:noWrap/>
            <w:vAlign w:val="center"/>
            <w:hideMark/>
          </w:tcPr>
          <w:p w14:paraId="6ECEA0AD" w14:textId="77777777" w:rsidR="00676C79" w:rsidRPr="00670C01" w:rsidRDefault="00676C79" w:rsidP="00062751">
            <w:pPr>
              <w:jc w:val="center"/>
              <w:rPr>
                <w:color w:val="000000"/>
                <w:sz w:val="28"/>
                <w:szCs w:val="28"/>
              </w:rPr>
            </w:pPr>
            <w:r w:rsidRPr="00670C01">
              <w:rPr>
                <w:color w:val="000000"/>
                <w:sz w:val="28"/>
                <w:szCs w:val="28"/>
              </w:rPr>
              <w:t>5</w:t>
            </w:r>
          </w:p>
        </w:tc>
        <w:tc>
          <w:tcPr>
            <w:tcW w:w="1531" w:type="dxa"/>
            <w:shd w:val="clear" w:color="auto" w:fill="auto"/>
            <w:noWrap/>
            <w:vAlign w:val="center"/>
            <w:hideMark/>
          </w:tcPr>
          <w:p w14:paraId="07F701AA" w14:textId="77777777" w:rsidR="00676C79" w:rsidRPr="00670C01" w:rsidRDefault="00676C79" w:rsidP="00062751">
            <w:pPr>
              <w:jc w:val="center"/>
              <w:rPr>
                <w:color w:val="000000"/>
                <w:sz w:val="28"/>
                <w:szCs w:val="28"/>
              </w:rPr>
            </w:pPr>
            <w:r w:rsidRPr="00670C01">
              <w:rPr>
                <w:color w:val="000000"/>
                <w:sz w:val="28"/>
                <w:szCs w:val="28"/>
              </w:rPr>
              <w:t>6</w:t>
            </w:r>
          </w:p>
        </w:tc>
        <w:tc>
          <w:tcPr>
            <w:tcW w:w="1425" w:type="dxa"/>
            <w:vAlign w:val="center"/>
          </w:tcPr>
          <w:p w14:paraId="2A079CAB" w14:textId="77777777" w:rsidR="00676C79" w:rsidRPr="00670C01" w:rsidRDefault="00676C79" w:rsidP="00062751">
            <w:pPr>
              <w:jc w:val="center"/>
              <w:rPr>
                <w:color w:val="000000"/>
                <w:sz w:val="28"/>
                <w:szCs w:val="28"/>
              </w:rPr>
            </w:pPr>
            <w:r w:rsidRPr="00670C01">
              <w:rPr>
                <w:color w:val="000000"/>
                <w:sz w:val="28"/>
                <w:szCs w:val="28"/>
              </w:rPr>
              <w:t>7</w:t>
            </w:r>
          </w:p>
        </w:tc>
      </w:tr>
      <w:tr w:rsidR="00676C79" w:rsidRPr="00670C01" w14:paraId="0CBA7EEB" w14:textId="77777777" w:rsidTr="00062751">
        <w:trPr>
          <w:trHeight w:val="375"/>
        </w:trPr>
        <w:tc>
          <w:tcPr>
            <w:tcW w:w="568" w:type="dxa"/>
            <w:vMerge w:val="restart"/>
            <w:shd w:val="clear" w:color="auto" w:fill="auto"/>
            <w:noWrap/>
            <w:vAlign w:val="center"/>
            <w:hideMark/>
          </w:tcPr>
          <w:p w14:paraId="2D3C2316" w14:textId="77777777" w:rsidR="00676C79" w:rsidRPr="00670C01" w:rsidRDefault="00676C79" w:rsidP="00062751">
            <w:pPr>
              <w:jc w:val="center"/>
              <w:rPr>
                <w:color w:val="000000"/>
                <w:sz w:val="28"/>
                <w:szCs w:val="28"/>
              </w:rPr>
            </w:pPr>
            <w:r w:rsidRPr="00670C01">
              <w:rPr>
                <w:color w:val="000000"/>
                <w:sz w:val="28"/>
                <w:szCs w:val="28"/>
              </w:rPr>
              <w:t>4</w:t>
            </w:r>
          </w:p>
        </w:tc>
        <w:tc>
          <w:tcPr>
            <w:tcW w:w="2676" w:type="dxa"/>
            <w:vMerge w:val="restart"/>
            <w:shd w:val="clear" w:color="auto" w:fill="auto"/>
            <w:vAlign w:val="center"/>
            <w:hideMark/>
          </w:tcPr>
          <w:p w14:paraId="771AE0A7" w14:textId="77777777" w:rsidR="00676C79" w:rsidRPr="00670C01" w:rsidRDefault="00676C79" w:rsidP="00062751">
            <w:pPr>
              <w:jc w:val="center"/>
              <w:rPr>
                <w:color w:val="000000"/>
                <w:sz w:val="28"/>
                <w:szCs w:val="28"/>
              </w:rPr>
            </w:pPr>
            <w:r w:rsidRPr="00670C01">
              <w:rPr>
                <w:color w:val="000000"/>
                <w:sz w:val="28"/>
                <w:szCs w:val="28"/>
              </w:rPr>
              <w:t>Гурьевский муниципальный округ</w:t>
            </w:r>
          </w:p>
        </w:tc>
        <w:tc>
          <w:tcPr>
            <w:tcW w:w="789" w:type="dxa"/>
            <w:vMerge w:val="restart"/>
            <w:shd w:val="clear" w:color="auto" w:fill="auto"/>
            <w:vAlign w:val="center"/>
            <w:hideMark/>
          </w:tcPr>
          <w:p w14:paraId="5D294DF5" w14:textId="77777777" w:rsidR="00676C79" w:rsidRPr="00670C01" w:rsidRDefault="00676C79" w:rsidP="00062751">
            <w:pPr>
              <w:jc w:val="center"/>
              <w:rPr>
                <w:color w:val="000000"/>
                <w:sz w:val="28"/>
                <w:szCs w:val="28"/>
              </w:rPr>
            </w:pPr>
            <w:r w:rsidRPr="00670C01">
              <w:rPr>
                <w:color w:val="000000"/>
                <w:sz w:val="28"/>
                <w:szCs w:val="28"/>
              </w:rPr>
              <w:t> </w:t>
            </w:r>
          </w:p>
          <w:p w14:paraId="14A085CD" w14:textId="77777777" w:rsidR="00676C79" w:rsidRPr="00670C01" w:rsidRDefault="00676C79" w:rsidP="00062751">
            <w:pPr>
              <w:jc w:val="center"/>
              <w:rPr>
                <w:color w:val="000000"/>
                <w:sz w:val="28"/>
                <w:szCs w:val="28"/>
              </w:rPr>
            </w:pPr>
            <w:r w:rsidRPr="00670C01">
              <w:rPr>
                <w:color w:val="000000"/>
                <w:sz w:val="28"/>
                <w:szCs w:val="28"/>
              </w:rPr>
              <w:t> </w:t>
            </w:r>
          </w:p>
        </w:tc>
        <w:tc>
          <w:tcPr>
            <w:tcW w:w="1800" w:type="dxa"/>
            <w:shd w:val="clear" w:color="auto" w:fill="auto"/>
            <w:noWrap/>
            <w:vAlign w:val="center"/>
            <w:hideMark/>
          </w:tcPr>
          <w:p w14:paraId="6D39BC1F" w14:textId="77777777" w:rsidR="00676C79" w:rsidRPr="00670C01" w:rsidRDefault="00676C79" w:rsidP="00062751">
            <w:pPr>
              <w:jc w:val="center"/>
              <w:rPr>
                <w:color w:val="000000"/>
                <w:sz w:val="28"/>
                <w:szCs w:val="28"/>
              </w:rPr>
            </w:pPr>
            <w:r w:rsidRPr="00670C01">
              <w:rPr>
                <w:color w:val="000000"/>
                <w:sz w:val="28"/>
                <w:szCs w:val="28"/>
              </w:rPr>
              <w:t>ДР 0-200 (300)</w:t>
            </w:r>
          </w:p>
        </w:tc>
        <w:tc>
          <w:tcPr>
            <w:tcW w:w="1134" w:type="dxa"/>
            <w:shd w:val="clear" w:color="auto" w:fill="auto"/>
            <w:noWrap/>
            <w:vAlign w:val="center"/>
            <w:hideMark/>
          </w:tcPr>
          <w:p w14:paraId="5AF2E95F" w14:textId="77777777" w:rsidR="00676C79" w:rsidRPr="00670C01" w:rsidRDefault="00676C79" w:rsidP="00062751">
            <w:pPr>
              <w:jc w:val="center"/>
              <w:rPr>
                <w:color w:val="000000"/>
                <w:sz w:val="28"/>
                <w:szCs w:val="28"/>
              </w:rPr>
            </w:pPr>
            <w:r w:rsidRPr="00670C01">
              <w:rPr>
                <w:color w:val="000000"/>
                <w:sz w:val="28"/>
                <w:szCs w:val="28"/>
              </w:rPr>
              <w:t>5200</w:t>
            </w:r>
          </w:p>
        </w:tc>
        <w:tc>
          <w:tcPr>
            <w:tcW w:w="1531" w:type="dxa"/>
            <w:noWrap/>
            <w:vAlign w:val="center"/>
          </w:tcPr>
          <w:p w14:paraId="33EFC1F2" w14:textId="77777777" w:rsidR="00676C79" w:rsidRPr="00670C01" w:rsidRDefault="00676C79" w:rsidP="00062751">
            <w:pPr>
              <w:jc w:val="center"/>
              <w:rPr>
                <w:color w:val="000000"/>
                <w:sz w:val="28"/>
                <w:szCs w:val="28"/>
              </w:rPr>
            </w:pPr>
            <w:r w:rsidRPr="00670C01">
              <w:rPr>
                <w:color w:val="000000"/>
                <w:sz w:val="28"/>
                <w:szCs w:val="28"/>
              </w:rPr>
              <w:t>3087,76</w:t>
            </w:r>
          </w:p>
        </w:tc>
        <w:tc>
          <w:tcPr>
            <w:tcW w:w="1425" w:type="dxa"/>
            <w:shd w:val="clear" w:color="auto" w:fill="auto"/>
            <w:vAlign w:val="center"/>
          </w:tcPr>
          <w:p w14:paraId="0FF031FD" w14:textId="77777777" w:rsidR="00676C79" w:rsidRPr="00670C01" w:rsidRDefault="00676C79" w:rsidP="00062751">
            <w:pPr>
              <w:jc w:val="center"/>
              <w:rPr>
                <w:color w:val="000000"/>
                <w:sz w:val="28"/>
                <w:szCs w:val="28"/>
              </w:rPr>
            </w:pPr>
            <w:r>
              <w:rPr>
                <w:color w:val="000000"/>
                <w:sz w:val="28"/>
                <w:szCs w:val="28"/>
              </w:rPr>
              <w:t>3473,39</w:t>
            </w:r>
          </w:p>
        </w:tc>
      </w:tr>
      <w:tr w:rsidR="00676C79" w:rsidRPr="00670C01" w14:paraId="45E70929" w14:textId="77777777" w:rsidTr="00062751">
        <w:trPr>
          <w:trHeight w:val="375"/>
        </w:trPr>
        <w:tc>
          <w:tcPr>
            <w:tcW w:w="568" w:type="dxa"/>
            <w:vMerge/>
            <w:vAlign w:val="center"/>
            <w:hideMark/>
          </w:tcPr>
          <w:p w14:paraId="69A3C633" w14:textId="77777777" w:rsidR="00676C79" w:rsidRPr="00670C01" w:rsidRDefault="00676C79" w:rsidP="00062751">
            <w:pPr>
              <w:rPr>
                <w:color w:val="000000"/>
                <w:sz w:val="28"/>
                <w:szCs w:val="28"/>
              </w:rPr>
            </w:pPr>
          </w:p>
        </w:tc>
        <w:tc>
          <w:tcPr>
            <w:tcW w:w="2676" w:type="dxa"/>
            <w:vMerge/>
            <w:vAlign w:val="center"/>
            <w:hideMark/>
          </w:tcPr>
          <w:p w14:paraId="4AF781A5" w14:textId="77777777" w:rsidR="00676C79" w:rsidRPr="00670C01" w:rsidRDefault="00676C79" w:rsidP="00062751">
            <w:pPr>
              <w:rPr>
                <w:color w:val="000000"/>
                <w:sz w:val="28"/>
                <w:szCs w:val="28"/>
              </w:rPr>
            </w:pPr>
          </w:p>
        </w:tc>
        <w:tc>
          <w:tcPr>
            <w:tcW w:w="789" w:type="dxa"/>
            <w:vMerge/>
            <w:vAlign w:val="center"/>
            <w:hideMark/>
          </w:tcPr>
          <w:p w14:paraId="14357F18" w14:textId="77777777" w:rsidR="00676C79" w:rsidRPr="00670C01" w:rsidRDefault="00676C79" w:rsidP="00062751">
            <w:pPr>
              <w:jc w:val="center"/>
              <w:rPr>
                <w:color w:val="000000"/>
                <w:sz w:val="28"/>
                <w:szCs w:val="28"/>
              </w:rPr>
            </w:pPr>
          </w:p>
        </w:tc>
        <w:tc>
          <w:tcPr>
            <w:tcW w:w="1800" w:type="dxa"/>
            <w:shd w:val="clear" w:color="auto" w:fill="auto"/>
            <w:noWrap/>
            <w:vAlign w:val="center"/>
            <w:hideMark/>
          </w:tcPr>
          <w:p w14:paraId="635981A0" w14:textId="77777777" w:rsidR="00676C79" w:rsidRPr="00670C01" w:rsidRDefault="00676C79" w:rsidP="00062751">
            <w:pPr>
              <w:jc w:val="center"/>
              <w:rPr>
                <w:color w:val="000000"/>
                <w:sz w:val="28"/>
                <w:szCs w:val="28"/>
              </w:rPr>
            </w:pPr>
            <w:r w:rsidRPr="00670C01">
              <w:rPr>
                <w:color w:val="000000"/>
                <w:sz w:val="28"/>
                <w:szCs w:val="28"/>
              </w:rPr>
              <w:t>ДО 25-50</w:t>
            </w:r>
          </w:p>
        </w:tc>
        <w:tc>
          <w:tcPr>
            <w:tcW w:w="1134" w:type="dxa"/>
            <w:shd w:val="clear" w:color="auto" w:fill="auto"/>
            <w:noWrap/>
            <w:vAlign w:val="center"/>
            <w:hideMark/>
          </w:tcPr>
          <w:p w14:paraId="7BCEC305" w14:textId="77777777" w:rsidR="00676C79" w:rsidRPr="00670C01" w:rsidRDefault="00676C79" w:rsidP="00062751">
            <w:pPr>
              <w:jc w:val="center"/>
              <w:rPr>
                <w:color w:val="000000"/>
                <w:sz w:val="28"/>
                <w:szCs w:val="28"/>
              </w:rPr>
            </w:pPr>
            <w:r w:rsidRPr="00670C01">
              <w:rPr>
                <w:color w:val="000000"/>
                <w:sz w:val="28"/>
                <w:szCs w:val="28"/>
              </w:rPr>
              <w:t>5220</w:t>
            </w:r>
          </w:p>
        </w:tc>
        <w:tc>
          <w:tcPr>
            <w:tcW w:w="1531" w:type="dxa"/>
            <w:noWrap/>
            <w:vAlign w:val="center"/>
          </w:tcPr>
          <w:p w14:paraId="461C863C" w14:textId="77777777" w:rsidR="00676C79" w:rsidRPr="00670C01" w:rsidRDefault="00676C79" w:rsidP="00062751">
            <w:pPr>
              <w:jc w:val="center"/>
              <w:rPr>
                <w:color w:val="000000"/>
                <w:sz w:val="28"/>
                <w:szCs w:val="28"/>
              </w:rPr>
            </w:pPr>
            <w:r w:rsidRPr="00670C01">
              <w:rPr>
                <w:color w:val="000000"/>
                <w:sz w:val="28"/>
                <w:szCs w:val="28"/>
              </w:rPr>
              <w:t>4050,94</w:t>
            </w:r>
          </w:p>
        </w:tc>
        <w:tc>
          <w:tcPr>
            <w:tcW w:w="1425" w:type="dxa"/>
            <w:shd w:val="clear" w:color="auto" w:fill="auto"/>
            <w:vAlign w:val="center"/>
          </w:tcPr>
          <w:p w14:paraId="4F568988" w14:textId="77777777" w:rsidR="00676C79" w:rsidRPr="00670C01" w:rsidRDefault="00676C79" w:rsidP="00062751">
            <w:pPr>
              <w:jc w:val="center"/>
              <w:rPr>
                <w:color w:val="000000"/>
                <w:sz w:val="28"/>
                <w:szCs w:val="28"/>
              </w:rPr>
            </w:pPr>
            <w:r>
              <w:rPr>
                <w:color w:val="000000"/>
                <w:sz w:val="28"/>
                <w:szCs w:val="28"/>
              </w:rPr>
              <w:t>4661,75</w:t>
            </w:r>
          </w:p>
        </w:tc>
      </w:tr>
      <w:tr w:rsidR="00676C79" w:rsidRPr="00670C01" w14:paraId="5D3DBD5B" w14:textId="77777777" w:rsidTr="00062751">
        <w:trPr>
          <w:trHeight w:val="375"/>
        </w:trPr>
        <w:tc>
          <w:tcPr>
            <w:tcW w:w="568" w:type="dxa"/>
            <w:vMerge/>
            <w:vAlign w:val="center"/>
            <w:hideMark/>
          </w:tcPr>
          <w:p w14:paraId="4B57532B" w14:textId="77777777" w:rsidR="00676C79" w:rsidRPr="00670C01" w:rsidRDefault="00676C79" w:rsidP="00062751">
            <w:pPr>
              <w:rPr>
                <w:color w:val="000000"/>
                <w:sz w:val="28"/>
                <w:szCs w:val="28"/>
              </w:rPr>
            </w:pPr>
          </w:p>
        </w:tc>
        <w:tc>
          <w:tcPr>
            <w:tcW w:w="2676" w:type="dxa"/>
            <w:vMerge/>
            <w:vAlign w:val="center"/>
            <w:hideMark/>
          </w:tcPr>
          <w:p w14:paraId="701E7A53" w14:textId="77777777" w:rsidR="00676C79" w:rsidRPr="00670C01" w:rsidRDefault="00676C79" w:rsidP="00062751">
            <w:pPr>
              <w:rPr>
                <w:color w:val="000000"/>
                <w:sz w:val="28"/>
                <w:szCs w:val="28"/>
              </w:rPr>
            </w:pPr>
          </w:p>
        </w:tc>
        <w:tc>
          <w:tcPr>
            <w:tcW w:w="789" w:type="dxa"/>
            <w:vMerge/>
            <w:vAlign w:val="center"/>
            <w:hideMark/>
          </w:tcPr>
          <w:p w14:paraId="5C47BCF5" w14:textId="77777777" w:rsidR="00676C79" w:rsidRPr="00670C01" w:rsidRDefault="00676C79" w:rsidP="00062751">
            <w:pPr>
              <w:jc w:val="center"/>
              <w:rPr>
                <w:color w:val="000000"/>
                <w:sz w:val="28"/>
                <w:szCs w:val="28"/>
              </w:rPr>
            </w:pPr>
          </w:p>
        </w:tc>
        <w:tc>
          <w:tcPr>
            <w:tcW w:w="1800" w:type="dxa"/>
            <w:shd w:val="clear" w:color="auto" w:fill="auto"/>
            <w:noWrap/>
            <w:vAlign w:val="center"/>
            <w:hideMark/>
          </w:tcPr>
          <w:p w14:paraId="4728F81E" w14:textId="77777777" w:rsidR="00676C79" w:rsidRPr="00670C01" w:rsidRDefault="00676C79" w:rsidP="00062751">
            <w:pPr>
              <w:jc w:val="center"/>
              <w:rPr>
                <w:color w:val="000000"/>
                <w:sz w:val="28"/>
                <w:szCs w:val="28"/>
              </w:rPr>
            </w:pPr>
            <w:r w:rsidRPr="00670C01">
              <w:rPr>
                <w:color w:val="000000"/>
                <w:sz w:val="28"/>
                <w:szCs w:val="28"/>
              </w:rPr>
              <w:t>ДПК 50-200</w:t>
            </w:r>
          </w:p>
        </w:tc>
        <w:tc>
          <w:tcPr>
            <w:tcW w:w="1134" w:type="dxa"/>
            <w:shd w:val="clear" w:color="auto" w:fill="auto"/>
            <w:noWrap/>
            <w:vAlign w:val="center"/>
            <w:hideMark/>
          </w:tcPr>
          <w:p w14:paraId="09C36D12" w14:textId="77777777" w:rsidR="00676C79" w:rsidRPr="00670C01" w:rsidRDefault="00676C79" w:rsidP="00062751">
            <w:pPr>
              <w:jc w:val="center"/>
              <w:rPr>
                <w:color w:val="000000"/>
                <w:sz w:val="28"/>
                <w:szCs w:val="28"/>
              </w:rPr>
            </w:pPr>
            <w:r w:rsidRPr="00670C01">
              <w:rPr>
                <w:color w:val="000000"/>
                <w:sz w:val="28"/>
                <w:szCs w:val="28"/>
              </w:rPr>
              <w:t>5228</w:t>
            </w:r>
          </w:p>
        </w:tc>
        <w:tc>
          <w:tcPr>
            <w:tcW w:w="1531" w:type="dxa"/>
            <w:noWrap/>
            <w:vAlign w:val="center"/>
          </w:tcPr>
          <w:p w14:paraId="293BFAAC" w14:textId="77777777" w:rsidR="00676C79" w:rsidRPr="00670C01" w:rsidRDefault="00676C79" w:rsidP="00062751">
            <w:pPr>
              <w:jc w:val="center"/>
              <w:rPr>
                <w:color w:val="000000"/>
                <w:sz w:val="28"/>
                <w:szCs w:val="28"/>
              </w:rPr>
            </w:pPr>
            <w:r w:rsidRPr="00670C01">
              <w:rPr>
                <w:color w:val="000000"/>
                <w:sz w:val="28"/>
                <w:szCs w:val="28"/>
              </w:rPr>
              <w:t>4191,18</w:t>
            </w:r>
          </w:p>
        </w:tc>
        <w:tc>
          <w:tcPr>
            <w:tcW w:w="1425" w:type="dxa"/>
            <w:shd w:val="clear" w:color="auto" w:fill="auto"/>
            <w:vAlign w:val="center"/>
          </w:tcPr>
          <w:p w14:paraId="7D0C559F" w14:textId="77777777" w:rsidR="00676C79" w:rsidRPr="00670C01" w:rsidRDefault="00676C79" w:rsidP="00062751">
            <w:pPr>
              <w:jc w:val="center"/>
              <w:rPr>
                <w:color w:val="000000"/>
                <w:sz w:val="28"/>
                <w:szCs w:val="28"/>
              </w:rPr>
            </w:pPr>
            <w:r>
              <w:rPr>
                <w:color w:val="000000"/>
                <w:sz w:val="28"/>
                <w:szCs w:val="28"/>
              </w:rPr>
              <w:t>4843,20</w:t>
            </w:r>
          </w:p>
        </w:tc>
      </w:tr>
      <w:tr w:rsidR="00676C79" w:rsidRPr="00670C01" w14:paraId="691D320B" w14:textId="77777777" w:rsidTr="00062751">
        <w:trPr>
          <w:trHeight w:val="375"/>
        </w:trPr>
        <w:tc>
          <w:tcPr>
            <w:tcW w:w="568" w:type="dxa"/>
            <w:vMerge/>
            <w:vAlign w:val="center"/>
            <w:hideMark/>
          </w:tcPr>
          <w:p w14:paraId="24962AFF" w14:textId="77777777" w:rsidR="00676C79" w:rsidRPr="00670C01" w:rsidRDefault="00676C79" w:rsidP="00062751">
            <w:pPr>
              <w:rPr>
                <w:color w:val="000000"/>
                <w:sz w:val="28"/>
                <w:szCs w:val="28"/>
              </w:rPr>
            </w:pPr>
          </w:p>
        </w:tc>
        <w:tc>
          <w:tcPr>
            <w:tcW w:w="2676" w:type="dxa"/>
            <w:vMerge/>
            <w:vAlign w:val="center"/>
            <w:hideMark/>
          </w:tcPr>
          <w:p w14:paraId="2FFC316F" w14:textId="77777777" w:rsidR="00676C79" w:rsidRPr="00670C01" w:rsidRDefault="00676C79" w:rsidP="00062751">
            <w:pPr>
              <w:rPr>
                <w:color w:val="000000"/>
                <w:sz w:val="28"/>
                <w:szCs w:val="28"/>
              </w:rPr>
            </w:pPr>
          </w:p>
        </w:tc>
        <w:tc>
          <w:tcPr>
            <w:tcW w:w="789" w:type="dxa"/>
            <w:vMerge/>
            <w:vAlign w:val="center"/>
            <w:hideMark/>
          </w:tcPr>
          <w:p w14:paraId="79013D06" w14:textId="77777777" w:rsidR="00676C79" w:rsidRPr="00670C01" w:rsidRDefault="00676C79" w:rsidP="00062751">
            <w:pPr>
              <w:jc w:val="center"/>
              <w:rPr>
                <w:color w:val="000000"/>
                <w:sz w:val="28"/>
                <w:szCs w:val="28"/>
              </w:rPr>
            </w:pPr>
          </w:p>
        </w:tc>
        <w:tc>
          <w:tcPr>
            <w:tcW w:w="1800" w:type="dxa"/>
            <w:shd w:val="clear" w:color="auto" w:fill="auto"/>
            <w:noWrap/>
            <w:vAlign w:val="center"/>
            <w:hideMark/>
          </w:tcPr>
          <w:p w14:paraId="3F8EF6E1" w14:textId="77777777" w:rsidR="00676C79" w:rsidRPr="00670C01" w:rsidRDefault="00676C79" w:rsidP="00062751">
            <w:pPr>
              <w:jc w:val="center"/>
              <w:rPr>
                <w:color w:val="000000"/>
                <w:sz w:val="28"/>
                <w:szCs w:val="28"/>
              </w:rPr>
            </w:pPr>
            <w:r w:rsidRPr="00670C01">
              <w:rPr>
                <w:color w:val="000000"/>
                <w:sz w:val="28"/>
                <w:szCs w:val="28"/>
              </w:rPr>
              <w:t>ДПКО 25-200</w:t>
            </w:r>
          </w:p>
        </w:tc>
        <w:tc>
          <w:tcPr>
            <w:tcW w:w="1134" w:type="dxa"/>
            <w:shd w:val="clear" w:color="auto" w:fill="auto"/>
            <w:noWrap/>
            <w:vAlign w:val="center"/>
            <w:hideMark/>
          </w:tcPr>
          <w:p w14:paraId="6AA1FE90" w14:textId="77777777" w:rsidR="00676C79" w:rsidRPr="00670C01" w:rsidRDefault="00676C79" w:rsidP="00062751">
            <w:pPr>
              <w:jc w:val="center"/>
              <w:rPr>
                <w:color w:val="000000"/>
                <w:sz w:val="28"/>
                <w:szCs w:val="28"/>
              </w:rPr>
            </w:pPr>
            <w:r w:rsidRPr="00670C01">
              <w:rPr>
                <w:color w:val="000000"/>
                <w:sz w:val="28"/>
                <w:szCs w:val="28"/>
              </w:rPr>
              <w:t>5181</w:t>
            </w:r>
          </w:p>
        </w:tc>
        <w:tc>
          <w:tcPr>
            <w:tcW w:w="1531" w:type="dxa"/>
            <w:noWrap/>
            <w:vAlign w:val="center"/>
          </w:tcPr>
          <w:p w14:paraId="63AFB892" w14:textId="77777777" w:rsidR="00676C79" w:rsidRPr="00670C01" w:rsidRDefault="00676C79" w:rsidP="00062751">
            <w:pPr>
              <w:jc w:val="center"/>
              <w:rPr>
                <w:color w:val="000000"/>
                <w:sz w:val="28"/>
                <w:szCs w:val="28"/>
              </w:rPr>
            </w:pPr>
            <w:r w:rsidRPr="00670C01">
              <w:rPr>
                <w:color w:val="000000"/>
                <w:sz w:val="28"/>
                <w:szCs w:val="28"/>
              </w:rPr>
              <w:t>4161,40</w:t>
            </w:r>
          </w:p>
        </w:tc>
        <w:tc>
          <w:tcPr>
            <w:tcW w:w="1425" w:type="dxa"/>
            <w:shd w:val="clear" w:color="auto" w:fill="auto"/>
            <w:vAlign w:val="center"/>
          </w:tcPr>
          <w:p w14:paraId="6748A635" w14:textId="77777777" w:rsidR="00676C79" w:rsidRPr="00670C01" w:rsidRDefault="00676C79" w:rsidP="00062751">
            <w:pPr>
              <w:jc w:val="center"/>
              <w:rPr>
                <w:color w:val="000000"/>
                <w:sz w:val="28"/>
                <w:szCs w:val="28"/>
              </w:rPr>
            </w:pPr>
            <w:r>
              <w:rPr>
                <w:color w:val="000000"/>
                <w:sz w:val="28"/>
                <w:szCs w:val="28"/>
              </w:rPr>
              <w:t>4724,60</w:t>
            </w:r>
          </w:p>
        </w:tc>
      </w:tr>
      <w:tr w:rsidR="00676C79" w:rsidRPr="00670C01" w14:paraId="6F538E90" w14:textId="77777777" w:rsidTr="00062751">
        <w:trPr>
          <w:trHeight w:val="420"/>
        </w:trPr>
        <w:tc>
          <w:tcPr>
            <w:tcW w:w="568" w:type="dxa"/>
            <w:vMerge w:val="restart"/>
            <w:shd w:val="clear" w:color="auto" w:fill="auto"/>
            <w:noWrap/>
            <w:vAlign w:val="center"/>
            <w:hideMark/>
          </w:tcPr>
          <w:p w14:paraId="2015B454" w14:textId="77777777" w:rsidR="00676C79" w:rsidRPr="00670C01" w:rsidRDefault="00676C79" w:rsidP="00062751">
            <w:pPr>
              <w:jc w:val="center"/>
              <w:rPr>
                <w:color w:val="000000"/>
                <w:sz w:val="28"/>
                <w:szCs w:val="28"/>
              </w:rPr>
            </w:pPr>
            <w:r w:rsidRPr="00670C01">
              <w:rPr>
                <w:color w:val="000000"/>
                <w:sz w:val="28"/>
                <w:szCs w:val="28"/>
              </w:rPr>
              <w:t>5</w:t>
            </w:r>
          </w:p>
        </w:tc>
        <w:tc>
          <w:tcPr>
            <w:tcW w:w="2676" w:type="dxa"/>
            <w:vMerge w:val="restart"/>
            <w:shd w:val="clear" w:color="auto" w:fill="auto"/>
            <w:vAlign w:val="center"/>
            <w:hideMark/>
          </w:tcPr>
          <w:p w14:paraId="7BB3B64E" w14:textId="77777777" w:rsidR="00676C79" w:rsidRPr="00670C01" w:rsidRDefault="00676C79" w:rsidP="00062751">
            <w:pPr>
              <w:jc w:val="center"/>
              <w:rPr>
                <w:color w:val="000000"/>
                <w:sz w:val="28"/>
                <w:szCs w:val="28"/>
              </w:rPr>
            </w:pPr>
            <w:r w:rsidRPr="00670C01">
              <w:rPr>
                <w:color w:val="000000"/>
                <w:sz w:val="28"/>
                <w:szCs w:val="28"/>
              </w:rPr>
              <w:t>Ижморский муниципальный округ</w:t>
            </w:r>
          </w:p>
        </w:tc>
        <w:tc>
          <w:tcPr>
            <w:tcW w:w="789" w:type="dxa"/>
            <w:vMerge/>
            <w:vAlign w:val="center"/>
            <w:hideMark/>
          </w:tcPr>
          <w:p w14:paraId="3865CC97" w14:textId="77777777" w:rsidR="00676C79" w:rsidRPr="00670C01" w:rsidRDefault="00676C79" w:rsidP="00062751">
            <w:pPr>
              <w:jc w:val="center"/>
              <w:rPr>
                <w:color w:val="000000"/>
                <w:sz w:val="28"/>
                <w:szCs w:val="28"/>
              </w:rPr>
            </w:pPr>
          </w:p>
        </w:tc>
        <w:tc>
          <w:tcPr>
            <w:tcW w:w="1800" w:type="dxa"/>
            <w:shd w:val="clear" w:color="auto" w:fill="auto"/>
            <w:noWrap/>
            <w:vAlign w:val="center"/>
            <w:hideMark/>
          </w:tcPr>
          <w:p w14:paraId="3466993E" w14:textId="77777777" w:rsidR="00676C79" w:rsidRPr="00670C01" w:rsidRDefault="00676C79" w:rsidP="00062751">
            <w:pPr>
              <w:jc w:val="center"/>
              <w:rPr>
                <w:color w:val="000000"/>
                <w:sz w:val="28"/>
                <w:szCs w:val="28"/>
              </w:rPr>
            </w:pPr>
            <w:r w:rsidRPr="00670C01">
              <w:rPr>
                <w:color w:val="000000"/>
                <w:sz w:val="28"/>
                <w:szCs w:val="28"/>
              </w:rPr>
              <w:t>ДР 0-200 (300)</w:t>
            </w:r>
          </w:p>
        </w:tc>
        <w:tc>
          <w:tcPr>
            <w:tcW w:w="1134" w:type="dxa"/>
            <w:shd w:val="clear" w:color="auto" w:fill="auto"/>
            <w:noWrap/>
            <w:vAlign w:val="center"/>
            <w:hideMark/>
          </w:tcPr>
          <w:p w14:paraId="5F11B7F0" w14:textId="77777777" w:rsidR="00676C79" w:rsidRPr="00670C01" w:rsidRDefault="00676C79" w:rsidP="00062751">
            <w:pPr>
              <w:jc w:val="center"/>
              <w:rPr>
                <w:color w:val="000000"/>
                <w:sz w:val="28"/>
                <w:szCs w:val="28"/>
              </w:rPr>
            </w:pPr>
            <w:r w:rsidRPr="00670C01">
              <w:rPr>
                <w:color w:val="000000"/>
                <w:sz w:val="28"/>
                <w:szCs w:val="28"/>
              </w:rPr>
              <w:t>5200</w:t>
            </w:r>
          </w:p>
        </w:tc>
        <w:tc>
          <w:tcPr>
            <w:tcW w:w="1531" w:type="dxa"/>
            <w:noWrap/>
            <w:vAlign w:val="center"/>
          </w:tcPr>
          <w:p w14:paraId="45CA58EA" w14:textId="77777777" w:rsidR="00676C79" w:rsidRPr="00670C01" w:rsidRDefault="00676C79" w:rsidP="00062751">
            <w:pPr>
              <w:jc w:val="center"/>
              <w:rPr>
                <w:color w:val="000000"/>
                <w:sz w:val="28"/>
                <w:szCs w:val="28"/>
              </w:rPr>
            </w:pPr>
            <w:r w:rsidRPr="00670C01">
              <w:rPr>
                <w:color w:val="000000"/>
                <w:sz w:val="28"/>
                <w:szCs w:val="28"/>
              </w:rPr>
              <w:t>3616,70</w:t>
            </w:r>
          </w:p>
        </w:tc>
        <w:tc>
          <w:tcPr>
            <w:tcW w:w="1425" w:type="dxa"/>
            <w:shd w:val="clear" w:color="auto" w:fill="auto"/>
            <w:vAlign w:val="center"/>
          </w:tcPr>
          <w:p w14:paraId="7EC1E3F8" w14:textId="77777777" w:rsidR="00676C79" w:rsidRPr="00670C01" w:rsidRDefault="00676C79" w:rsidP="00062751">
            <w:pPr>
              <w:jc w:val="center"/>
              <w:rPr>
                <w:color w:val="000000"/>
                <w:sz w:val="28"/>
                <w:szCs w:val="28"/>
              </w:rPr>
            </w:pPr>
            <w:r>
              <w:rPr>
                <w:color w:val="000000"/>
                <w:sz w:val="28"/>
                <w:szCs w:val="28"/>
              </w:rPr>
              <w:t>4274,90</w:t>
            </w:r>
          </w:p>
        </w:tc>
      </w:tr>
      <w:tr w:rsidR="00676C79" w:rsidRPr="00670C01" w14:paraId="0CF99BD4" w14:textId="77777777" w:rsidTr="00062751">
        <w:trPr>
          <w:trHeight w:val="375"/>
        </w:trPr>
        <w:tc>
          <w:tcPr>
            <w:tcW w:w="568" w:type="dxa"/>
            <w:vMerge/>
            <w:vAlign w:val="center"/>
            <w:hideMark/>
          </w:tcPr>
          <w:p w14:paraId="739112AF" w14:textId="77777777" w:rsidR="00676C79" w:rsidRPr="00670C01" w:rsidRDefault="00676C79" w:rsidP="00062751">
            <w:pPr>
              <w:rPr>
                <w:color w:val="000000"/>
                <w:sz w:val="28"/>
                <w:szCs w:val="28"/>
              </w:rPr>
            </w:pPr>
          </w:p>
        </w:tc>
        <w:tc>
          <w:tcPr>
            <w:tcW w:w="2676" w:type="dxa"/>
            <w:vMerge/>
            <w:vAlign w:val="center"/>
            <w:hideMark/>
          </w:tcPr>
          <w:p w14:paraId="1F86C4D4" w14:textId="77777777" w:rsidR="00676C79" w:rsidRPr="00670C01" w:rsidRDefault="00676C79" w:rsidP="00062751">
            <w:pPr>
              <w:rPr>
                <w:color w:val="000000"/>
                <w:sz w:val="28"/>
                <w:szCs w:val="28"/>
              </w:rPr>
            </w:pPr>
          </w:p>
        </w:tc>
        <w:tc>
          <w:tcPr>
            <w:tcW w:w="789" w:type="dxa"/>
            <w:vMerge/>
            <w:vAlign w:val="center"/>
            <w:hideMark/>
          </w:tcPr>
          <w:p w14:paraId="1039B93B" w14:textId="77777777" w:rsidR="00676C79" w:rsidRPr="00670C01" w:rsidRDefault="00676C79" w:rsidP="00062751">
            <w:pPr>
              <w:jc w:val="center"/>
              <w:rPr>
                <w:color w:val="000000"/>
                <w:sz w:val="28"/>
                <w:szCs w:val="28"/>
              </w:rPr>
            </w:pPr>
          </w:p>
        </w:tc>
        <w:tc>
          <w:tcPr>
            <w:tcW w:w="1800" w:type="dxa"/>
            <w:shd w:val="clear" w:color="auto" w:fill="auto"/>
            <w:noWrap/>
            <w:vAlign w:val="center"/>
            <w:hideMark/>
          </w:tcPr>
          <w:p w14:paraId="1183D977" w14:textId="77777777" w:rsidR="00676C79" w:rsidRPr="00670C01" w:rsidRDefault="00676C79" w:rsidP="00062751">
            <w:pPr>
              <w:jc w:val="center"/>
              <w:rPr>
                <w:color w:val="000000"/>
                <w:sz w:val="28"/>
                <w:szCs w:val="28"/>
              </w:rPr>
            </w:pPr>
            <w:r w:rsidRPr="00670C01">
              <w:rPr>
                <w:color w:val="000000"/>
                <w:sz w:val="28"/>
                <w:szCs w:val="28"/>
              </w:rPr>
              <w:t>ДО 25-50</w:t>
            </w:r>
          </w:p>
        </w:tc>
        <w:tc>
          <w:tcPr>
            <w:tcW w:w="1134" w:type="dxa"/>
            <w:shd w:val="clear" w:color="auto" w:fill="auto"/>
            <w:noWrap/>
            <w:vAlign w:val="center"/>
            <w:hideMark/>
          </w:tcPr>
          <w:p w14:paraId="0A3A5338" w14:textId="77777777" w:rsidR="00676C79" w:rsidRPr="00670C01" w:rsidRDefault="00676C79" w:rsidP="00062751">
            <w:pPr>
              <w:jc w:val="center"/>
              <w:rPr>
                <w:color w:val="000000"/>
                <w:sz w:val="28"/>
                <w:szCs w:val="28"/>
              </w:rPr>
            </w:pPr>
            <w:r w:rsidRPr="00670C01">
              <w:rPr>
                <w:color w:val="000000"/>
                <w:sz w:val="28"/>
                <w:szCs w:val="28"/>
              </w:rPr>
              <w:t>5220</w:t>
            </w:r>
          </w:p>
        </w:tc>
        <w:tc>
          <w:tcPr>
            <w:tcW w:w="1531" w:type="dxa"/>
            <w:noWrap/>
            <w:vAlign w:val="center"/>
          </w:tcPr>
          <w:p w14:paraId="7A974C87" w14:textId="77777777" w:rsidR="00676C79" w:rsidRPr="00670C01" w:rsidRDefault="00676C79" w:rsidP="00062751">
            <w:pPr>
              <w:jc w:val="center"/>
              <w:rPr>
                <w:color w:val="000000"/>
                <w:sz w:val="28"/>
                <w:szCs w:val="28"/>
              </w:rPr>
            </w:pPr>
            <w:r w:rsidRPr="00670C01">
              <w:rPr>
                <w:color w:val="000000"/>
                <w:sz w:val="28"/>
                <w:szCs w:val="28"/>
              </w:rPr>
              <w:t>4376,47</w:t>
            </w:r>
          </w:p>
        </w:tc>
        <w:tc>
          <w:tcPr>
            <w:tcW w:w="1425" w:type="dxa"/>
            <w:shd w:val="clear" w:color="auto" w:fill="auto"/>
            <w:vAlign w:val="center"/>
          </w:tcPr>
          <w:p w14:paraId="195FD84C" w14:textId="77777777" w:rsidR="00676C79" w:rsidRPr="00670C01" w:rsidRDefault="00676C79" w:rsidP="00062751">
            <w:pPr>
              <w:jc w:val="center"/>
              <w:rPr>
                <w:color w:val="000000"/>
                <w:sz w:val="28"/>
                <w:szCs w:val="28"/>
              </w:rPr>
            </w:pPr>
            <w:r>
              <w:rPr>
                <w:color w:val="000000"/>
                <w:sz w:val="28"/>
                <w:szCs w:val="28"/>
              </w:rPr>
              <w:t>5115,43</w:t>
            </w:r>
          </w:p>
        </w:tc>
      </w:tr>
      <w:tr w:rsidR="00676C79" w:rsidRPr="00670C01" w14:paraId="3E0EEAE4" w14:textId="77777777" w:rsidTr="00062751">
        <w:trPr>
          <w:trHeight w:val="375"/>
        </w:trPr>
        <w:tc>
          <w:tcPr>
            <w:tcW w:w="568" w:type="dxa"/>
            <w:vMerge/>
            <w:vAlign w:val="center"/>
            <w:hideMark/>
          </w:tcPr>
          <w:p w14:paraId="5EDBBAAD" w14:textId="77777777" w:rsidR="00676C79" w:rsidRPr="00670C01" w:rsidRDefault="00676C79" w:rsidP="00062751">
            <w:pPr>
              <w:rPr>
                <w:color w:val="000000"/>
                <w:sz w:val="28"/>
                <w:szCs w:val="28"/>
              </w:rPr>
            </w:pPr>
          </w:p>
        </w:tc>
        <w:tc>
          <w:tcPr>
            <w:tcW w:w="2676" w:type="dxa"/>
            <w:vMerge/>
            <w:vAlign w:val="center"/>
            <w:hideMark/>
          </w:tcPr>
          <w:p w14:paraId="2E957490" w14:textId="77777777" w:rsidR="00676C79" w:rsidRPr="00670C01" w:rsidRDefault="00676C79" w:rsidP="00062751">
            <w:pPr>
              <w:rPr>
                <w:color w:val="000000"/>
                <w:sz w:val="28"/>
                <w:szCs w:val="28"/>
              </w:rPr>
            </w:pPr>
          </w:p>
        </w:tc>
        <w:tc>
          <w:tcPr>
            <w:tcW w:w="789" w:type="dxa"/>
            <w:vMerge/>
            <w:vAlign w:val="center"/>
            <w:hideMark/>
          </w:tcPr>
          <w:p w14:paraId="36A57980" w14:textId="77777777" w:rsidR="00676C79" w:rsidRPr="00670C01" w:rsidRDefault="00676C79" w:rsidP="00062751">
            <w:pPr>
              <w:jc w:val="center"/>
              <w:rPr>
                <w:color w:val="000000"/>
                <w:sz w:val="28"/>
                <w:szCs w:val="28"/>
              </w:rPr>
            </w:pPr>
          </w:p>
        </w:tc>
        <w:tc>
          <w:tcPr>
            <w:tcW w:w="1800" w:type="dxa"/>
            <w:shd w:val="clear" w:color="auto" w:fill="auto"/>
            <w:noWrap/>
            <w:vAlign w:val="center"/>
            <w:hideMark/>
          </w:tcPr>
          <w:p w14:paraId="0532FE64" w14:textId="77777777" w:rsidR="00676C79" w:rsidRPr="00670C01" w:rsidRDefault="00676C79" w:rsidP="00062751">
            <w:pPr>
              <w:jc w:val="center"/>
              <w:rPr>
                <w:color w:val="000000"/>
                <w:sz w:val="28"/>
                <w:szCs w:val="28"/>
              </w:rPr>
            </w:pPr>
            <w:r w:rsidRPr="00670C01">
              <w:rPr>
                <w:color w:val="000000"/>
                <w:sz w:val="28"/>
                <w:szCs w:val="28"/>
              </w:rPr>
              <w:t>ДПК 50-200</w:t>
            </w:r>
          </w:p>
        </w:tc>
        <w:tc>
          <w:tcPr>
            <w:tcW w:w="1134" w:type="dxa"/>
            <w:shd w:val="clear" w:color="auto" w:fill="auto"/>
            <w:noWrap/>
            <w:vAlign w:val="center"/>
            <w:hideMark/>
          </w:tcPr>
          <w:p w14:paraId="10560278" w14:textId="77777777" w:rsidR="00676C79" w:rsidRPr="00670C01" w:rsidRDefault="00676C79" w:rsidP="00062751">
            <w:pPr>
              <w:jc w:val="center"/>
              <w:rPr>
                <w:color w:val="000000"/>
                <w:sz w:val="28"/>
                <w:szCs w:val="28"/>
              </w:rPr>
            </w:pPr>
            <w:r w:rsidRPr="00670C01">
              <w:rPr>
                <w:color w:val="000000"/>
                <w:sz w:val="28"/>
                <w:szCs w:val="28"/>
              </w:rPr>
              <w:t>5228</w:t>
            </w:r>
          </w:p>
        </w:tc>
        <w:tc>
          <w:tcPr>
            <w:tcW w:w="1531" w:type="dxa"/>
            <w:noWrap/>
            <w:vAlign w:val="center"/>
          </w:tcPr>
          <w:p w14:paraId="4EA97BA7" w14:textId="77777777" w:rsidR="00676C79" w:rsidRPr="00670C01" w:rsidRDefault="00676C79" w:rsidP="00062751">
            <w:pPr>
              <w:jc w:val="center"/>
              <w:rPr>
                <w:color w:val="000000"/>
                <w:sz w:val="28"/>
                <w:szCs w:val="28"/>
              </w:rPr>
            </w:pPr>
            <w:r w:rsidRPr="00670C01">
              <w:rPr>
                <w:color w:val="000000"/>
                <w:sz w:val="28"/>
                <w:szCs w:val="28"/>
              </w:rPr>
              <w:t>4718,79</w:t>
            </w:r>
          </w:p>
        </w:tc>
        <w:tc>
          <w:tcPr>
            <w:tcW w:w="1425" w:type="dxa"/>
            <w:shd w:val="clear" w:color="auto" w:fill="auto"/>
            <w:vAlign w:val="center"/>
          </w:tcPr>
          <w:p w14:paraId="56F98923" w14:textId="77777777" w:rsidR="00676C79" w:rsidRPr="00670C01" w:rsidRDefault="00676C79" w:rsidP="00062751">
            <w:pPr>
              <w:jc w:val="center"/>
              <w:rPr>
                <w:color w:val="000000"/>
                <w:sz w:val="28"/>
                <w:szCs w:val="28"/>
              </w:rPr>
            </w:pPr>
            <w:r>
              <w:rPr>
                <w:color w:val="000000"/>
                <w:sz w:val="28"/>
                <w:szCs w:val="28"/>
              </w:rPr>
              <w:t>5615,44</w:t>
            </w:r>
          </w:p>
        </w:tc>
      </w:tr>
      <w:tr w:rsidR="00676C79" w:rsidRPr="00670C01" w14:paraId="2949B2BF" w14:textId="77777777" w:rsidTr="00062751">
        <w:trPr>
          <w:trHeight w:val="375"/>
        </w:trPr>
        <w:tc>
          <w:tcPr>
            <w:tcW w:w="568" w:type="dxa"/>
            <w:vMerge/>
            <w:vAlign w:val="center"/>
            <w:hideMark/>
          </w:tcPr>
          <w:p w14:paraId="5D560B3C" w14:textId="77777777" w:rsidR="00676C79" w:rsidRPr="00670C01" w:rsidRDefault="00676C79" w:rsidP="00062751">
            <w:pPr>
              <w:rPr>
                <w:color w:val="000000"/>
                <w:sz w:val="28"/>
                <w:szCs w:val="28"/>
              </w:rPr>
            </w:pPr>
          </w:p>
        </w:tc>
        <w:tc>
          <w:tcPr>
            <w:tcW w:w="2676" w:type="dxa"/>
            <w:vMerge/>
            <w:vAlign w:val="center"/>
            <w:hideMark/>
          </w:tcPr>
          <w:p w14:paraId="48F9F7E7" w14:textId="77777777" w:rsidR="00676C79" w:rsidRPr="00670C01" w:rsidRDefault="00676C79" w:rsidP="00062751">
            <w:pPr>
              <w:rPr>
                <w:color w:val="000000"/>
                <w:sz w:val="28"/>
                <w:szCs w:val="28"/>
              </w:rPr>
            </w:pPr>
          </w:p>
        </w:tc>
        <w:tc>
          <w:tcPr>
            <w:tcW w:w="789" w:type="dxa"/>
            <w:vMerge/>
            <w:vAlign w:val="center"/>
            <w:hideMark/>
          </w:tcPr>
          <w:p w14:paraId="38A84377" w14:textId="77777777" w:rsidR="00676C79" w:rsidRPr="00670C01" w:rsidRDefault="00676C79" w:rsidP="00062751">
            <w:pPr>
              <w:jc w:val="center"/>
              <w:rPr>
                <w:color w:val="000000"/>
                <w:sz w:val="28"/>
                <w:szCs w:val="28"/>
              </w:rPr>
            </w:pPr>
          </w:p>
        </w:tc>
        <w:tc>
          <w:tcPr>
            <w:tcW w:w="1800" w:type="dxa"/>
            <w:shd w:val="clear" w:color="auto" w:fill="auto"/>
            <w:noWrap/>
            <w:vAlign w:val="center"/>
            <w:hideMark/>
          </w:tcPr>
          <w:p w14:paraId="2A31114F" w14:textId="77777777" w:rsidR="00676C79" w:rsidRPr="00670C01" w:rsidRDefault="00676C79" w:rsidP="00062751">
            <w:pPr>
              <w:jc w:val="center"/>
              <w:rPr>
                <w:color w:val="000000"/>
                <w:sz w:val="28"/>
                <w:szCs w:val="28"/>
              </w:rPr>
            </w:pPr>
            <w:r w:rsidRPr="00670C01">
              <w:rPr>
                <w:color w:val="000000"/>
                <w:sz w:val="28"/>
                <w:szCs w:val="28"/>
              </w:rPr>
              <w:t>ДПКО 25-200</w:t>
            </w:r>
          </w:p>
        </w:tc>
        <w:tc>
          <w:tcPr>
            <w:tcW w:w="1134" w:type="dxa"/>
            <w:shd w:val="clear" w:color="auto" w:fill="auto"/>
            <w:noWrap/>
            <w:vAlign w:val="center"/>
            <w:hideMark/>
          </w:tcPr>
          <w:p w14:paraId="3771DED0" w14:textId="77777777" w:rsidR="00676C79" w:rsidRPr="00670C01" w:rsidRDefault="00676C79" w:rsidP="00062751">
            <w:pPr>
              <w:jc w:val="center"/>
              <w:rPr>
                <w:color w:val="000000"/>
                <w:sz w:val="28"/>
                <w:szCs w:val="28"/>
              </w:rPr>
            </w:pPr>
            <w:r w:rsidRPr="00670C01">
              <w:rPr>
                <w:color w:val="000000"/>
                <w:sz w:val="28"/>
                <w:szCs w:val="28"/>
              </w:rPr>
              <w:t>5181</w:t>
            </w:r>
          </w:p>
        </w:tc>
        <w:tc>
          <w:tcPr>
            <w:tcW w:w="1531" w:type="dxa"/>
            <w:noWrap/>
            <w:vAlign w:val="center"/>
          </w:tcPr>
          <w:p w14:paraId="267DA69C" w14:textId="77777777" w:rsidR="00676C79" w:rsidRPr="00670C01" w:rsidRDefault="00676C79" w:rsidP="00062751">
            <w:pPr>
              <w:jc w:val="center"/>
              <w:rPr>
                <w:color w:val="000000"/>
                <w:sz w:val="28"/>
                <w:szCs w:val="28"/>
              </w:rPr>
            </w:pPr>
            <w:r w:rsidRPr="00670C01">
              <w:rPr>
                <w:color w:val="000000"/>
                <w:sz w:val="28"/>
                <w:szCs w:val="28"/>
              </w:rPr>
              <w:t>4637,47</w:t>
            </w:r>
          </w:p>
        </w:tc>
        <w:tc>
          <w:tcPr>
            <w:tcW w:w="1425" w:type="dxa"/>
            <w:shd w:val="clear" w:color="auto" w:fill="auto"/>
            <w:vAlign w:val="center"/>
          </w:tcPr>
          <w:p w14:paraId="3D6D685E" w14:textId="77777777" w:rsidR="00676C79" w:rsidRPr="00670C01" w:rsidRDefault="00676C79" w:rsidP="00062751">
            <w:pPr>
              <w:jc w:val="center"/>
              <w:rPr>
                <w:color w:val="000000"/>
                <w:sz w:val="28"/>
                <w:szCs w:val="28"/>
              </w:rPr>
            </w:pPr>
            <w:r>
              <w:rPr>
                <w:color w:val="000000"/>
                <w:sz w:val="28"/>
                <w:szCs w:val="28"/>
              </w:rPr>
              <w:t>5428,64</w:t>
            </w:r>
          </w:p>
        </w:tc>
      </w:tr>
      <w:tr w:rsidR="00676C79" w:rsidRPr="00670C01" w14:paraId="09331CB1" w14:textId="77777777" w:rsidTr="00062751">
        <w:trPr>
          <w:trHeight w:val="375"/>
        </w:trPr>
        <w:tc>
          <w:tcPr>
            <w:tcW w:w="568" w:type="dxa"/>
            <w:vMerge w:val="restart"/>
            <w:shd w:val="clear" w:color="auto" w:fill="auto"/>
            <w:noWrap/>
            <w:vAlign w:val="center"/>
            <w:hideMark/>
          </w:tcPr>
          <w:p w14:paraId="0B5AFFA3" w14:textId="77777777" w:rsidR="00676C79" w:rsidRPr="00670C01" w:rsidRDefault="00676C79" w:rsidP="00062751">
            <w:pPr>
              <w:jc w:val="center"/>
              <w:rPr>
                <w:color w:val="000000"/>
                <w:sz w:val="28"/>
                <w:szCs w:val="28"/>
              </w:rPr>
            </w:pPr>
            <w:r w:rsidRPr="00670C01">
              <w:rPr>
                <w:color w:val="000000"/>
                <w:sz w:val="28"/>
                <w:szCs w:val="28"/>
              </w:rPr>
              <w:t>6</w:t>
            </w:r>
          </w:p>
        </w:tc>
        <w:tc>
          <w:tcPr>
            <w:tcW w:w="2676" w:type="dxa"/>
            <w:vMerge w:val="restart"/>
            <w:shd w:val="clear" w:color="auto" w:fill="auto"/>
            <w:vAlign w:val="center"/>
            <w:hideMark/>
          </w:tcPr>
          <w:p w14:paraId="3D0DD72C" w14:textId="77777777" w:rsidR="00676C79" w:rsidRPr="00670C01" w:rsidRDefault="00676C79" w:rsidP="00062751">
            <w:pPr>
              <w:jc w:val="center"/>
              <w:rPr>
                <w:color w:val="000000"/>
                <w:sz w:val="28"/>
                <w:szCs w:val="28"/>
              </w:rPr>
            </w:pPr>
            <w:r w:rsidRPr="00670C01">
              <w:rPr>
                <w:color w:val="000000"/>
                <w:sz w:val="28"/>
                <w:szCs w:val="28"/>
              </w:rPr>
              <w:t>Кемеровский городской округ</w:t>
            </w:r>
          </w:p>
        </w:tc>
        <w:tc>
          <w:tcPr>
            <w:tcW w:w="789" w:type="dxa"/>
            <w:vMerge/>
            <w:vAlign w:val="center"/>
            <w:hideMark/>
          </w:tcPr>
          <w:p w14:paraId="57048D59" w14:textId="77777777" w:rsidR="00676C79" w:rsidRPr="00670C01" w:rsidRDefault="00676C79" w:rsidP="00062751">
            <w:pPr>
              <w:jc w:val="center"/>
              <w:rPr>
                <w:color w:val="000000"/>
                <w:sz w:val="28"/>
                <w:szCs w:val="28"/>
              </w:rPr>
            </w:pPr>
          </w:p>
        </w:tc>
        <w:tc>
          <w:tcPr>
            <w:tcW w:w="1800" w:type="dxa"/>
            <w:shd w:val="clear" w:color="auto" w:fill="auto"/>
            <w:noWrap/>
            <w:vAlign w:val="center"/>
            <w:hideMark/>
          </w:tcPr>
          <w:p w14:paraId="64AF6B6B" w14:textId="77777777" w:rsidR="00676C79" w:rsidRPr="00670C01" w:rsidRDefault="00676C79" w:rsidP="00062751">
            <w:pPr>
              <w:jc w:val="center"/>
              <w:rPr>
                <w:color w:val="000000"/>
                <w:sz w:val="28"/>
                <w:szCs w:val="28"/>
              </w:rPr>
            </w:pPr>
            <w:r w:rsidRPr="00670C01">
              <w:rPr>
                <w:color w:val="000000"/>
                <w:sz w:val="28"/>
                <w:szCs w:val="28"/>
              </w:rPr>
              <w:t>ДР 0-200 (300)</w:t>
            </w:r>
          </w:p>
        </w:tc>
        <w:tc>
          <w:tcPr>
            <w:tcW w:w="1134" w:type="dxa"/>
            <w:shd w:val="clear" w:color="auto" w:fill="auto"/>
            <w:noWrap/>
            <w:vAlign w:val="center"/>
            <w:hideMark/>
          </w:tcPr>
          <w:p w14:paraId="38B8CAC7" w14:textId="77777777" w:rsidR="00676C79" w:rsidRPr="00670C01" w:rsidRDefault="00676C79" w:rsidP="00062751">
            <w:pPr>
              <w:jc w:val="center"/>
              <w:rPr>
                <w:color w:val="000000"/>
                <w:sz w:val="28"/>
                <w:szCs w:val="28"/>
              </w:rPr>
            </w:pPr>
            <w:r w:rsidRPr="00670C01">
              <w:rPr>
                <w:color w:val="000000"/>
                <w:sz w:val="28"/>
                <w:szCs w:val="28"/>
              </w:rPr>
              <w:t>5200</w:t>
            </w:r>
          </w:p>
        </w:tc>
        <w:tc>
          <w:tcPr>
            <w:tcW w:w="1531" w:type="dxa"/>
            <w:noWrap/>
            <w:vAlign w:val="center"/>
          </w:tcPr>
          <w:p w14:paraId="24480525" w14:textId="77777777" w:rsidR="00676C79" w:rsidRPr="00670C01" w:rsidRDefault="00676C79" w:rsidP="00062751">
            <w:pPr>
              <w:jc w:val="center"/>
              <w:rPr>
                <w:color w:val="000000"/>
                <w:sz w:val="28"/>
                <w:szCs w:val="28"/>
              </w:rPr>
            </w:pPr>
            <w:r w:rsidRPr="00670C01">
              <w:rPr>
                <w:color w:val="000000"/>
                <w:sz w:val="28"/>
                <w:szCs w:val="28"/>
              </w:rPr>
              <w:t>3281,36</w:t>
            </w:r>
          </w:p>
        </w:tc>
        <w:tc>
          <w:tcPr>
            <w:tcW w:w="1425" w:type="dxa"/>
            <w:shd w:val="clear" w:color="auto" w:fill="auto"/>
            <w:vAlign w:val="center"/>
          </w:tcPr>
          <w:p w14:paraId="79FA0F8A" w14:textId="77777777" w:rsidR="00676C79" w:rsidRPr="00670C01" w:rsidRDefault="00676C79" w:rsidP="00062751">
            <w:pPr>
              <w:jc w:val="center"/>
              <w:rPr>
                <w:color w:val="000000"/>
                <w:sz w:val="28"/>
                <w:szCs w:val="28"/>
              </w:rPr>
            </w:pPr>
            <w:r>
              <w:rPr>
                <w:color w:val="000000"/>
                <w:sz w:val="28"/>
                <w:szCs w:val="28"/>
              </w:rPr>
              <w:t>4018,81</w:t>
            </w:r>
          </w:p>
        </w:tc>
      </w:tr>
      <w:tr w:rsidR="00676C79" w:rsidRPr="00670C01" w14:paraId="40C9510B" w14:textId="77777777" w:rsidTr="00062751">
        <w:trPr>
          <w:trHeight w:val="375"/>
        </w:trPr>
        <w:tc>
          <w:tcPr>
            <w:tcW w:w="568" w:type="dxa"/>
            <w:vMerge/>
            <w:vAlign w:val="center"/>
            <w:hideMark/>
          </w:tcPr>
          <w:p w14:paraId="08E07A03" w14:textId="77777777" w:rsidR="00676C79" w:rsidRPr="00670C01" w:rsidRDefault="00676C79" w:rsidP="00062751">
            <w:pPr>
              <w:rPr>
                <w:color w:val="000000"/>
                <w:sz w:val="28"/>
                <w:szCs w:val="28"/>
              </w:rPr>
            </w:pPr>
          </w:p>
        </w:tc>
        <w:tc>
          <w:tcPr>
            <w:tcW w:w="2676" w:type="dxa"/>
            <w:vMerge/>
            <w:vAlign w:val="center"/>
            <w:hideMark/>
          </w:tcPr>
          <w:p w14:paraId="26B5720C" w14:textId="77777777" w:rsidR="00676C79" w:rsidRPr="00670C01" w:rsidRDefault="00676C79" w:rsidP="00062751">
            <w:pPr>
              <w:rPr>
                <w:color w:val="000000"/>
                <w:sz w:val="28"/>
                <w:szCs w:val="28"/>
              </w:rPr>
            </w:pPr>
          </w:p>
        </w:tc>
        <w:tc>
          <w:tcPr>
            <w:tcW w:w="789" w:type="dxa"/>
            <w:vMerge/>
            <w:vAlign w:val="center"/>
            <w:hideMark/>
          </w:tcPr>
          <w:p w14:paraId="19E50F9A" w14:textId="77777777" w:rsidR="00676C79" w:rsidRPr="00670C01" w:rsidRDefault="00676C79" w:rsidP="00062751">
            <w:pPr>
              <w:jc w:val="center"/>
              <w:rPr>
                <w:color w:val="000000"/>
                <w:sz w:val="28"/>
                <w:szCs w:val="28"/>
              </w:rPr>
            </w:pPr>
          </w:p>
        </w:tc>
        <w:tc>
          <w:tcPr>
            <w:tcW w:w="1800" w:type="dxa"/>
            <w:shd w:val="clear" w:color="auto" w:fill="auto"/>
            <w:noWrap/>
            <w:vAlign w:val="center"/>
            <w:hideMark/>
          </w:tcPr>
          <w:p w14:paraId="0394473D" w14:textId="77777777" w:rsidR="00676C79" w:rsidRPr="00670C01" w:rsidRDefault="00676C79" w:rsidP="00062751">
            <w:pPr>
              <w:jc w:val="center"/>
              <w:rPr>
                <w:color w:val="000000"/>
                <w:sz w:val="28"/>
                <w:szCs w:val="28"/>
              </w:rPr>
            </w:pPr>
            <w:r w:rsidRPr="00670C01">
              <w:rPr>
                <w:color w:val="000000"/>
                <w:sz w:val="28"/>
                <w:szCs w:val="28"/>
              </w:rPr>
              <w:t>ДО 25-50</w:t>
            </w:r>
          </w:p>
        </w:tc>
        <w:tc>
          <w:tcPr>
            <w:tcW w:w="1134" w:type="dxa"/>
            <w:shd w:val="clear" w:color="auto" w:fill="auto"/>
            <w:noWrap/>
            <w:vAlign w:val="center"/>
            <w:hideMark/>
          </w:tcPr>
          <w:p w14:paraId="6A7D9CCA" w14:textId="77777777" w:rsidR="00676C79" w:rsidRPr="00670C01" w:rsidRDefault="00676C79" w:rsidP="00062751">
            <w:pPr>
              <w:jc w:val="center"/>
              <w:rPr>
                <w:color w:val="000000"/>
                <w:sz w:val="28"/>
                <w:szCs w:val="28"/>
              </w:rPr>
            </w:pPr>
            <w:r w:rsidRPr="00670C01">
              <w:rPr>
                <w:color w:val="000000"/>
                <w:sz w:val="28"/>
                <w:szCs w:val="28"/>
              </w:rPr>
              <w:t>5220</w:t>
            </w:r>
          </w:p>
        </w:tc>
        <w:tc>
          <w:tcPr>
            <w:tcW w:w="1531" w:type="dxa"/>
            <w:noWrap/>
            <w:vAlign w:val="center"/>
          </w:tcPr>
          <w:p w14:paraId="6FF4E2F9" w14:textId="77777777" w:rsidR="00676C79" w:rsidRPr="00670C01" w:rsidRDefault="00676C79" w:rsidP="00062751">
            <w:pPr>
              <w:jc w:val="center"/>
              <w:rPr>
                <w:color w:val="000000"/>
                <w:sz w:val="28"/>
                <w:szCs w:val="28"/>
              </w:rPr>
            </w:pPr>
            <w:r w:rsidRPr="00670C01">
              <w:rPr>
                <w:color w:val="000000"/>
                <w:sz w:val="28"/>
                <w:szCs w:val="28"/>
              </w:rPr>
              <w:t>4103,70</w:t>
            </w:r>
          </w:p>
        </w:tc>
        <w:tc>
          <w:tcPr>
            <w:tcW w:w="1425" w:type="dxa"/>
            <w:shd w:val="clear" w:color="auto" w:fill="auto"/>
            <w:vAlign w:val="center"/>
          </w:tcPr>
          <w:p w14:paraId="20B45263" w14:textId="77777777" w:rsidR="00676C79" w:rsidRPr="00670C01" w:rsidRDefault="00676C79" w:rsidP="00062751">
            <w:pPr>
              <w:jc w:val="center"/>
              <w:rPr>
                <w:color w:val="000000"/>
                <w:sz w:val="28"/>
                <w:szCs w:val="28"/>
              </w:rPr>
            </w:pPr>
            <w:r>
              <w:rPr>
                <w:color w:val="000000"/>
                <w:sz w:val="28"/>
                <w:szCs w:val="28"/>
              </w:rPr>
              <w:t>4857,90</w:t>
            </w:r>
          </w:p>
        </w:tc>
      </w:tr>
      <w:tr w:rsidR="00676C79" w:rsidRPr="00670C01" w14:paraId="0D48B0BF" w14:textId="77777777" w:rsidTr="00062751">
        <w:trPr>
          <w:trHeight w:val="375"/>
        </w:trPr>
        <w:tc>
          <w:tcPr>
            <w:tcW w:w="568" w:type="dxa"/>
            <w:vMerge/>
            <w:vAlign w:val="center"/>
            <w:hideMark/>
          </w:tcPr>
          <w:p w14:paraId="0636EBDD" w14:textId="77777777" w:rsidR="00676C79" w:rsidRPr="00670C01" w:rsidRDefault="00676C79" w:rsidP="00062751">
            <w:pPr>
              <w:rPr>
                <w:color w:val="000000"/>
                <w:sz w:val="28"/>
                <w:szCs w:val="28"/>
              </w:rPr>
            </w:pPr>
          </w:p>
        </w:tc>
        <w:tc>
          <w:tcPr>
            <w:tcW w:w="2676" w:type="dxa"/>
            <w:vMerge/>
            <w:vAlign w:val="center"/>
            <w:hideMark/>
          </w:tcPr>
          <w:p w14:paraId="04034119" w14:textId="77777777" w:rsidR="00676C79" w:rsidRPr="00670C01" w:rsidRDefault="00676C79" w:rsidP="00062751">
            <w:pPr>
              <w:rPr>
                <w:color w:val="000000"/>
                <w:sz w:val="28"/>
                <w:szCs w:val="28"/>
              </w:rPr>
            </w:pPr>
          </w:p>
        </w:tc>
        <w:tc>
          <w:tcPr>
            <w:tcW w:w="789" w:type="dxa"/>
            <w:vMerge/>
            <w:vAlign w:val="center"/>
            <w:hideMark/>
          </w:tcPr>
          <w:p w14:paraId="0BE51E52" w14:textId="77777777" w:rsidR="00676C79" w:rsidRPr="00670C01" w:rsidRDefault="00676C79" w:rsidP="00062751">
            <w:pPr>
              <w:jc w:val="center"/>
              <w:rPr>
                <w:color w:val="000000"/>
                <w:sz w:val="28"/>
                <w:szCs w:val="28"/>
              </w:rPr>
            </w:pPr>
          </w:p>
        </w:tc>
        <w:tc>
          <w:tcPr>
            <w:tcW w:w="1800" w:type="dxa"/>
            <w:shd w:val="clear" w:color="auto" w:fill="auto"/>
            <w:noWrap/>
            <w:vAlign w:val="center"/>
            <w:hideMark/>
          </w:tcPr>
          <w:p w14:paraId="6FC8F924" w14:textId="77777777" w:rsidR="00676C79" w:rsidRPr="00670C01" w:rsidRDefault="00676C79" w:rsidP="00062751">
            <w:pPr>
              <w:jc w:val="center"/>
              <w:rPr>
                <w:color w:val="000000"/>
                <w:sz w:val="28"/>
                <w:szCs w:val="28"/>
              </w:rPr>
            </w:pPr>
            <w:r w:rsidRPr="00670C01">
              <w:rPr>
                <w:color w:val="000000"/>
                <w:sz w:val="28"/>
                <w:szCs w:val="28"/>
              </w:rPr>
              <w:t>ДПК 50-200</w:t>
            </w:r>
          </w:p>
        </w:tc>
        <w:tc>
          <w:tcPr>
            <w:tcW w:w="1134" w:type="dxa"/>
            <w:shd w:val="clear" w:color="auto" w:fill="auto"/>
            <w:noWrap/>
            <w:vAlign w:val="center"/>
            <w:hideMark/>
          </w:tcPr>
          <w:p w14:paraId="0C0AD39E" w14:textId="77777777" w:rsidR="00676C79" w:rsidRPr="00670C01" w:rsidRDefault="00676C79" w:rsidP="00062751">
            <w:pPr>
              <w:jc w:val="center"/>
              <w:rPr>
                <w:color w:val="000000"/>
                <w:sz w:val="28"/>
                <w:szCs w:val="28"/>
              </w:rPr>
            </w:pPr>
            <w:r w:rsidRPr="00670C01">
              <w:rPr>
                <w:color w:val="000000"/>
                <w:sz w:val="28"/>
                <w:szCs w:val="28"/>
              </w:rPr>
              <w:t>5228</w:t>
            </w:r>
          </w:p>
        </w:tc>
        <w:tc>
          <w:tcPr>
            <w:tcW w:w="1531" w:type="dxa"/>
            <w:noWrap/>
            <w:vAlign w:val="center"/>
          </w:tcPr>
          <w:p w14:paraId="1664F97E" w14:textId="77777777" w:rsidR="00676C79" w:rsidRPr="00670C01" w:rsidRDefault="00676C79" w:rsidP="00062751">
            <w:pPr>
              <w:jc w:val="center"/>
              <w:rPr>
                <w:color w:val="000000"/>
                <w:sz w:val="28"/>
                <w:szCs w:val="28"/>
              </w:rPr>
            </w:pPr>
            <w:r w:rsidRPr="00670C01">
              <w:rPr>
                <w:color w:val="000000"/>
                <w:sz w:val="28"/>
                <w:szCs w:val="28"/>
              </w:rPr>
              <w:t>4364,71</w:t>
            </w:r>
          </w:p>
        </w:tc>
        <w:tc>
          <w:tcPr>
            <w:tcW w:w="1425" w:type="dxa"/>
            <w:shd w:val="clear" w:color="auto" w:fill="auto"/>
            <w:vAlign w:val="center"/>
          </w:tcPr>
          <w:p w14:paraId="3AC406E1" w14:textId="77777777" w:rsidR="00676C79" w:rsidRPr="00670C01" w:rsidRDefault="00676C79" w:rsidP="00062751">
            <w:pPr>
              <w:jc w:val="center"/>
              <w:rPr>
                <w:color w:val="000000"/>
                <w:sz w:val="28"/>
                <w:szCs w:val="28"/>
              </w:rPr>
            </w:pPr>
            <w:r>
              <w:rPr>
                <w:color w:val="000000"/>
                <w:sz w:val="28"/>
                <w:szCs w:val="28"/>
              </w:rPr>
              <w:t>5171,10</w:t>
            </w:r>
          </w:p>
        </w:tc>
      </w:tr>
      <w:tr w:rsidR="00676C79" w:rsidRPr="00670C01" w14:paraId="4D8E92C8" w14:textId="77777777" w:rsidTr="00062751">
        <w:trPr>
          <w:trHeight w:val="510"/>
        </w:trPr>
        <w:tc>
          <w:tcPr>
            <w:tcW w:w="568" w:type="dxa"/>
            <w:vMerge/>
            <w:vAlign w:val="center"/>
            <w:hideMark/>
          </w:tcPr>
          <w:p w14:paraId="38B13C0B" w14:textId="77777777" w:rsidR="00676C79" w:rsidRPr="00670C01" w:rsidRDefault="00676C79" w:rsidP="00062751">
            <w:pPr>
              <w:rPr>
                <w:color w:val="000000"/>
                <w:sz w:val="28"/>
                <w:szCs w:val="28"/>
              </w:rPr>
            </w:pPr>
          </w:p>
        </w:tc>
        <w:tc>
          <w:tcPr>
            <w:tcW w:w="2676" w:type="dxa"/>
            <w:vMerge/>
            <w:vAlign w:val="center"/>
            <w:hideMark/>
          </w:tcPr>
          <w:p w14:paraId="025955BB" w14:textId="77777777" w:rsidR="00676C79" w:rsidRPr="00670C01" w:rsidRDefault="00676C79" w:rsidP="00062751">
            <w:pPr>
              <w:rPr>
                <w:color w:val="000000"/>
                <w:sz w:val="28"/>
                <w:szCs w:val="28"/>
              </w:rPr>
            </w:pPr>
          </w:p>
        </w:tc>
        <w:tc>
          <w:tcPr>
            <w:tcW w:w="789" w:type="dxa"/>
            <w:vMerge/>
            <w:vAlign w:val="center"/>
            <w:hideMark/>
          </w:tcPr>
          <w:p w14:paraId="383A9158" w14:textId="77777777" w:rsidR="00676C79" w:rsidRPr="00670C01" w:rsidRDefault="00676C79" w:rsidP="00062751">
            <w:pPr>
              <w:jc w:val="center"/>
              <w:rPr>
                <w:color w:val="000000"/>
                <w:sz w:val="28"/>
                <w:szCs w:val="28"/>
              </w:rPr>
            </w:pPr>
          </w:p>
        </w:tc>
        <w:tc>
          <w:tcPr>
            <w:tcW w:w="1800" w:type="dxa"/>
            <w:shd w:val="clear" w:color="auto" w:fill="auto"/>
            <w:noWrap/>
            <w:vAlign w:val="center"/>
            <w:hideMark/>
          </w:tcPr>
          <w:p w14:paraId="39E6AF78" w14:textId="77777777" w:rsidR="00676C79" w:rsidRPr="00670C01" w:rsidRDefault="00676C79" w:rsidP="00062751">
            <w:pPr>
              <w:jc w:val="center"/>
              <w:rPr>
                <w:color w:val="000000"/>
                <w:sz w:val="28"/>
                <w:szCs w:val="28"/>
              </w:rPr>
            </w:pPr>
            <w:r w:rsidRPr="00670C01">
              <w:rPr>
                <w:color w:val="000000"/>
                <w:sz w:val="28"/>
                <w:szCs w:val="28"/>
              </w:rPr>
              <w:t>ДПКО 25-200</w:t>
            </w:r>
          </w:p>
        </w:tc>
        <w:tc>
          <w:tcPr>
            <w:tcW w:w="1134" w:type="dxa"/>
            <w:shd w:val="clear" w:color="auto" w:fill="auto"/>
            <w:noWrap/>
            <w:vAlign w:val="center"/>
            <w:hideMark/>
          </w:tcPr>
          <w:p w14:paraId="61E6588C" w14:textId="77777777" w:rsidR="00676C79" w:rsidRPr="00670C01" w:rsidRDefault="00676C79" w:rsidP="00062751">
            <w:pPr>
              <w:jc w:val="center"/>
              <w:rPr>
                <w:color w:val="000000"/>
                <w:sz w:val="28"/>
                <w:szCs w:val="28"/>
              </w:rPr>
            </w:pPr>
            <w:r w:rsidRPr="00670C01">
              <w:rPr>
                <w:color w:val="000000"/>
                <w:sz w:val="28"/>
                <w:szCs w:val="28"/>
              </w:rPr>
              <w:t>5181</w:t>
            </w:r>
          </w:p>
        </w:tc>
        <w:tc>
          <w:tcPr>
            <w:tcW w:w="1531" w:type="dxa"/>
            <w:noWrap/>
            <w:vAlign w:val="center"/>
          </w:tcPr>
          <w:p w14:paraId="5CDFD769" w14:textId="77777777" w:rsidR="00676C79" w:rsidRPr="00670C01" w:rsidRDefault="00676C79" w:rsidP="00062751">
            <w:pPr>
              <w:jc w:val="center"/>
              <w:rPr>
                <w:color w:val="000000"/>
                <w:sz w:val="28"/>
                <w:szCs w:val="28"/>
              </w:rPr>
            </w:pPr>
            <w:r w:rsidRPr="00670C01">
              <w:rPr>
                <w:color w:val="000000"/>
                <w:sz w:val="28"/>
                <w:szCs w:val="28"/>
              </w:rPr>
              <w:t>4419,01</w:t>
            </w:r>
          </w:p>
        </w:tc>
        <w:tc>
          <w:tcPr>
            <w:tcW w:w="1425" w:type="dxa"/>
            <w:shd w:val="clear" w:color="auto" w:fill="auto"/>
            <w:vAlign w:val="center"/>
          </w:tcPr>
          <w:p w14:paraId="1257CE35" w14:textId="77777777" w:rsidR="00676C79" w:rsidRPr="00670C01" w:rsidRDefault="00676C79" w:rsidP="00062751">
            <w:pPr>
              <w:jc w:val="center"/>
              <w:rPr>
                <w:color w:val="000000"/>
                <w:sz w:val="28"/>
                <w:szCs w:val="28"/>
              </w:rPr>
            </w:pPr>
            <w:r>
              <w:rPr>
                <w:color w:val="000000"/>
                <w:sz w:val="28"/>
                <w:szCs w:val="28"/>
              </w:rPr>
              <w:t>5448,18</w:t>
            </w:r>
          </w:p>
        </w:tc>
      </w:tr>
      <w:tr w:rsidR="00676C79" w:rsidRPr="00670C01" w14:paraId="597F66F2" w14:textId="77777777" w:rsidTr="00062751">
        <w:trPr>
          <w:trHeight w:val="375"/>
        </w:trPr>
        <w:tc>
          <w:tcPr>
            <w:tcW w:w="568" w:type="dxa"/>
            <w:vMerge w:val="restart"/>
            <w:shd w:val="clear" w:color="auto" w:fill="auto"/>
            <w:noWrap/>
            <w:vAlign w:val="center"/>
            <w:hideMark/>
          </w:tcPr>
          <w:p w14:paraId="71A1E017" w14:textId="77777777" w:rsidR="00676C79" w:rsidRPr="00670C01" w:rsidRDefault="00676C79" w:rsidP="00062751">
            <w:pPr>
              <w:jc w:val="center"/>
              <w:rPr>
                <w:color w:val="000000"/>
                <w:sz w:val="28"/>
                <w:szCs w:val="28"/>
              </w:rPr>
            </w:pPr>
            <w:bookmarkStart w:id="327" w:name="_Hlk91067533"/>
            <w:r w:rsidRPr="00670C01">
              <w:rPr>
                <w:color w:val="000000"/>
                <w:sz w:val="28"/>
                <w:szCs w:val="28"/>
              </w:rPr>
              <w:t>7</w:t>
            </w:r>
          </w:p>
        </w:tc>
        <w:tc>
          <w:tcPr>
            <w:tcW w:w="2676" w:type="dxa"/>
            <w:vMerge w:val="restart"/>
            <w:shd w:val="clear" w:color="auto" w:fill="auto"/>
            <w:vAlign w:val="center"/>
            <w:hideMark/>
          </w:tcPr>
          <w:p w14:paraId="6A1EBF99" w14:textId="77777777" w:rsidR="00676C79" w:rsidRPr="00670C01" w:rsidRDefault="00676C79" w:rsidP="00062751">
            <w:pPr>
              <w:jc w:val="center"/>
              <w:rPr>
                <w:color w:val="000000"/>
                <w:sz w:val="28"/>
                <w:szCs w:val="28"/>
              </w:rPr>
            </w:pPr>
            <w:r w:rsidRPr="00670C01">
              <w:rPr>
                <w:color w:val="000000"/>
                <w:sz w:val="28"/>
                <w:szCs w:val="28"/>
              </w:rPr>
              <w:t>Мариинский муниципальный округ</w:t>
            </w:r>
          </w:p>
        </w:tc>
        <w:tc>
          <w:tcPr>
            <w:tcW w:w="789" w:type="dxa"/>
            <w:vMerge/>
            <w:vAlign w:val="center"/>
            <w:hideMark/>
          </w:tcPr>
          <w:p w14:paraId="38A94A7E" w14:textId="77777777" w:rsidR="00676C79" w:rsidRPr="00670C01" w:rsidRDefault="00676C79" w:rsidP="00062751">
            <w:pPr>
              <w:jc w:val="center"/>
              <w:rPr>
                <w:color w:val="000000"/>
                <w:sz w:val="28"/>
                <w:szCs w:val="28"/>
              </w:rPr>
            </w:pPr>
          </w:p>
        </w:tc>
        <w:tc>
          <w:tcPr>
            <w:tcW w:w="1800" w:type="dxa"/>
            <w:shd w:val="clear" w:color="auto" w:fill="auto"/>
            <w:noWrap/>
            <w:vAlign w:val="center"/>
            <w:hideMark/>
          </w:tcPr>
          <w:p w14:paraId="519B8B8E" w14:textId="77777777" w:rsidR="00676C79" w:rsidRPr="00670C01" w:rsidRDefault="00676C79" w:rsidP="00062751">
            <w:pPr>
              <w:jc w:val="center"/>
              <w:rPr>
                <w:color w:val="000000"/>
                <w:sz w:val="28"/>
                <w:szCs w:val="28"/>
              </w:rPr>
            </w:pPr>
            <w:r w:rsidRPr="00670C01">
              <w:rPr>
                <w:color w:val="000000"/>
                <w:sz w:val="28"/>
                <w:szCs w:val="28"/>
              </w:rPr>
              <w:t>ДР 0-200 (300)</w:t>
            </w:r>
          </w:p>
        </w:tc>
        <w:tc>
          <w:tcPr>
            <w:tcW w:w="1134" w:type="dxa"/>
            <w:shd w:val="clear" w:color="auto" w:fill="auto"/>
            <w:noWrap/>
            <w:vAlign w:val="center"/>
            <w:hideMark/>
          </w:tcPr>
          <w:p w14:paraId="5745A0E0" w14:textId="77777777" w:rsidR="00676C79" w:rsidRPr="00670C01" w:rsidRDefault="00676C79" w:rsidP="00062751">
            <w:pPr>
              <w:jc w:val="center"/>
              <w:rPr>
                <w:color w:val="000000"/>
                <w:sz w:val="28"/>
                <w:szCs w:val="28"/>
              </w:rPr>
            </w:pPr>
            <w:r w:rsidRPr="00670C01">
              <w:rPr>
                <w:color w:val="000000"/>
                <w:sz w:val="28"/>
                <w:szCs w:val="28"/>
              </w:rPr>
              <w:t>5200</w:t>
            </w:r>
          </w:p>
        </w:tc>
        <w:tc>
          <w:tcPr>
            <w:tcW w:w="1531" w:type="dxa"/>
            <w:noWrap/>
            <w:vAlign w:val="center"/>
          </w:tcPr>
          <w:p w14:paraId="2539867F" w14:textId="77777777" w:rsidR="00676C79" w:rsidRPr="00670C01" w:rsidRDefault="00676C79" w:rsidP="00062751">
            <w:pPr>
              <w:jc w:val="center"/>
              <w:rPr>
                <w:color w:val="000000"/>
                <w:sz w:val="28"/>
                <w:szCs w:val="28"/>
              </w:rPr>
            </w:pPr>
            <w:r w:rsidRPr="00670C01">
              <w:rPr>
                <w:color w:val="000000"/>
                <w:sz w:val="28"/>
                <w:szCs w:val="28"/>
              </w:rPr>
              <w:t>3</w:t>
            </w:r>
            <w:r>
              <w:rPr>
                <w:color w:val="000000"/>
                <w:sz w:val="28"/>
                <w:szCs w:val="28"/>
              </w:rPr>
              <w:t>544,13</w:t>
            </w:r>
          </w:p>
        </w:tc>
        <w:tc>
          <w:tcPr>
            <w:tcW w:w="1425" w:type="dxa"/>
            <w:shd w:val="clear" w:color="auto" w:fill="auto"/>
            <w:vAlign w:val="center"/>
          </w:tcPr>
          <w:p w14:paraId="2AE976CD" w14:textId="77777777" w:rsidR="00676C79" w:rsidRPr="00670C01" w:rsidRDefault="00676C79" w:rsidP="00062751">
            <w:pPr>
              <w:jc w:val="center"/>
              <w:rPr>
                <w:color w:val="000000"/>
                <w:sz w:val="28"/>
                <w:szCs w:val="28"/>
              </w:rPr>
            </w:pPr>
            <w:r>
              <w:rPr>
                <w:color w:val="000000"/>
                <w:sz w:val="28"/>
                <w:szCs w:val="28"/>
              </w:rPr>
              <w:t>4235,30</w:t>
            </w:r>
          </w:p>
        </w:tc>
      </w:tr>
      <w:tr w:rsidR="00676C79" w:rsidRPr="00670C01" w14:paraId="02AE1BE7" w14:textId="77777777" w:rsidTr="00062751">
        <w:trPr>
          <w:trHeight w:val="375"/>
        </w:trPr>
        <w:tc>
          <w:tcPr>
            <w:tcW w:w="568" w:type="dxa"/>
            <w:vMerge/>
            <w:vAlign w:val="center"/>
            <w:hideMark/>
          </w:tcPr>
          <w:p w14:paraId="079D2EE7" w14:textId="77777777" w:rsidR="00676C79" w:rsidRPr="00670C01" w:rsidRDefault="00676C79" w:rsidP="00062751">
            <w:pPr>
              <w:rPr>
                <w:color w:val="000000"/>
                <w:sz w:val="28"/>
                <w:szCs w:val="28"/>
              </w:rPr>
            </w:pPr>
          </w:p>
        </w:tc>
        <w:tc>
          <w:tcPr>
            <w:tcW w:w="2676" w:type="dxa"/>
            <w:vMerge/>
            <w:vAlign w:val="center"/>
            <w:hideMark/>
          </w:tcPr>
          <w:p w14:paraId="341D175B" w14:textId="77777777" w:rsidR="00676C79" w:rsidRPr="00670C01" w:rsidRDefault="00676C79" w:rsidP="00062751">
            <w:pPr>
              <w:rPr>
                <w:color w:val="000000"/>
                <w:sz w:val="28"/>
                <w:szCs w:val="28"/>
              </w:rPr>
            </w:pPr>
          </w:p>
        </w:tc>
        <w:tc>
          <w:tcPr>
            <w:tcW w:w="789" w:type="dxa"/>
            <w:vMerge/>
            <w:vAlign w:val="center"/>
            <w:hideMark/>
          </w:tcPr>
          <w:p w14:paraId="5B15C3D1" w14:textId="77777777" w:rsidR="00676C79" w:rsidRPr="00670C01" w:rsidRDefault="00676C79" w:rsidP="00062751">
            <w:pPr>
              <w:jc w:val="center"/>
              <w:rPr>
                <w:color w:val="000000"/>
                <w:sz w:val="28"/>
                <w:szCs w:val="28"/>
              </w:rPr>
            </w:pPr>
          </w:p>
        </w:tc>
        <w:tc>
          <w:tcPr>
            <w:tcW w:w="1800" w:type="dxa"/>
            <w:shd w:val="clear" w:color="auto" w:fill="auto"/>
            <w:noWrap/>
            <w:vAlign w:val="center"/>
            <w:hideMark/>
          </w:tcPr>
          <w:p w14:paraId="6D0606E2" w14:textId="77777777" w:rsidR="00676C79" w:rsidRPr="00670C01" w:rsidRDefault="00676C79" w:rsidP="00062751">
            <w:pPr>
              <w:jc w:val="center"/>
              <w:rPr>
                <w:color w:val="000000"/>
                <w:sz w:val="28"/>
                <w:szCs w:val="28"/>
              </w:rPr>
            </w:pPr>
            <w:r w:rsidRPr="00670C01">
              <w:rPr>
                <w:color w:val="000000"/>
                <w:sz w:val="28"/>
                <w:szCs w:val="28"/>
              </w:rPr>
              <w:t>ДО 25-50</w:t>
            </w:r>
          </w:p>
        </w:tc>
        <w:tc>
          <w:tcPr>
            <w:tcW w:w="1134" w:type="dxa"/>
            <w:shd w:val="clear" w:color="auto" w:fill="auto"/>
            <w:noWrap/>
            <w:vAlign w:val="center"/>
            <w:hideMark/>
          </w:tcPr>
          <w:p w14:paraId="1B4303C4" w14:textId="77777777" w:rsidR="00676C79" w:rsidRPr="00670C01" w:rsidRDefault="00676C79" w:rsidP="00062751">
            <w:pPr>
              <w:jc w:val="center"/>
              <w:rPr>
                <w:color w:val="000000"/>
                <w:sz w:val="28"/>
                <w:szCs w:val="28"/>
              </w:rPr>
            </w:pPr>
            <w:r w:rsidRPr="00670C01">
              <w:rPr>
                <w:color w:val="000000"/>
                <w:sz w:val="28"/>
                <w:szCs w:val="28"/>
              </w:rPr>
              <w:t>5181</w:t>
            </w:r>
          </w:p>
        </w:tc>
        <w:tc>
          <w:tcPr>
            <w:tcW w:w="1531" w:type="dxa"/>
            <w:noWrap/>
            <w:vAlign w:val="center"/>
          </w:tcPr>
          <w:p w14:paraId="74F42CD3" w14:textId="77777777" w:rsidR="00676C79" w:rsidRPr="00670C01" w:rsidRDefault="00676C79" w:rsidP="00062751">
            <w:pPr>
              <w:jc w:val="center"/>
              <w:rPr>
                <w:color w:val="000000"/>
                <w:sz w:val="28"/>
                <w:szCs w:val="28"/>
              </w:rPr>
            </w:pPr>
            <w:r w:rsidRPr="00670C01">
              <w:rPr>
                <w:color w:val="000000"/>
                <w:sz w:val="28"/>
                <w:szCs w:val="28"/>
              </w:rPr>
              <w:t>4</w:t>
            </w:r>
            <w:r>
              <w:rPr>
                <w:color w:val="000000"/>
                <w:sz w:val="28"/>
                <w:szCs w:val="28"/>
              </w:rPr>
              <w:t>363,87</w:t>
            </w:r>
          </w:p>
        </w:tc>
        <w:tc>
          <w:tcPr>
            <w:tcW w:w="1425" w:type="dxa"/>
            <w:shd w:val="clear" w:color="auto" w:fill="auto"/>
            <w:vAlign w:val="center"/>
          </w:tcPr>
          <w:p w14:paraId="56688473" w14:textId="77777777" w:rsidR="00676C79" w:rsidRPr="00670C01" w:rsidRDefault="00676C79" w:rsidP="00062751">
            <w:pPr>
              <w:jc w:val="center"/>
              <w:rPr>
                <w:color w:val="000000"/>
                <w:sz w:val="28"/>
                <w:szCs w:val="28"/>
              </w:rPr>
            </w:pPr>
            <w:r>
              <w:rPr>
                <w:color w:val="000000"/>
                <w:sz w:val="28"/>
                <w:szCs w:val="28"/>
              </w:rPr>
              <w:t>5077,33</w:t>
            </w:r>
          </w:p>
        </w:tc>
      </w:tr>
      <w:tr w:rsidR="00676C79" w:rsidRPr="00670C01" w14:paraId="68FDCDA1" w14:textId="77777777" w:rsidTr="00062751">
        <w:trPr>
          <w:trHeight w:val="375"/>
        </w:trPr>
        <w:tc>
          <w:tcPr>
            <w:tcW w:w="568" w:type="dxa"/>
            <w:vMerge/>
            <w:vAlign w:val="center"/>
            <w:hideMark/>
          </w:tcPr>
          <w:p w14:paraId="6C712483" w14:textId="77777777" w:rsidR="00676C79" w:rsidRPr="00670C01" w:rsidRDefault="00676C79" w:rsidP="00062751">
            <w:pPr>
              <w:rPr>
                <w:color w:val="000000"/>
                <w:sz w:val="28"/>
                <w:szCs w:val="28"/>
              </w:rPr>
            </w:pPr>
          </w:p>
        </w:tc>
        <w:tc>
          <w:tcPr>
            <w:tcW w:w="2676" w:type="dxa"/>
            <w:vMerge/>
            <w:vAlign w:val="center"/>
            <w:hideMark/>
          </w:tcPr>
          <w:p w14:paraId="4B92AD41" w14:textId="77777777" w:rsidR="00676C79" w:rsidRPr="00670C01" w:rsidRDefault="00676C79" w:rsidP="00062751">
            <w:pPr>
              <w:rPr>
                <w:color w:val="000000"/>
                <w:sz w:val="28"/>
                <w:szCs w:val="28"/>
              </w:rPr>
            </w:pPr>
          </w:p>
        </w:tc>
        <w:tc>
          <w:tcPr>
            <w:tcW w:w="789" w:type="dxa"/>
            <w:vMerge/>
            <w:vAlign w:val="center"/>
            <w:hideMark/>
          </w:tcPr>
          <w:p w14:paraId="550D642A" w14:textId="77777777" w:rsidR="00676C79" w:rsidRPr="00670C01" w:rsidRDefault="00676C79" w:rsidP="00062751">
            <w:pPr>
              <w:jc w:val="center"/>
              <w:rPr>
                <w:color w:val="000000"/>
                <w:sz w:val="28"/>
                <w:szCs w:val="28"/>
              </w:rPr>
            </w:pPr>
          </w:p>
        </w:tc>
        <w:tc>
          <w:tcPr>
            <w:tcW w:w="1800" w:type="dxa"/>
            <w:shd w:val="clear" w:color="auto" w:fill="auto"/>
            <w:noWrap/>
            <w:vAlign w:val="center"/>
            <w:hideMark/>
          </w:tcPr>
          <w:p w14:paraId="7DC87905" w14:textId="77777777" w:rsidR="00676C79" w:rsidRPr="00670C01" w:rsidRDefault="00676C79" w:rsidP="00062751">
            <w:pPr>
              <w:jc w:val="center"/>
              <w:rPr>
                <w:color w:val="000000"/>
                <w:sz w:val="28"/>
                <w:szCs w:val="28"/>
              </w:rPr>
            </w:pPr>
            <w:r w:rsidRPr="00670C01">
              <w:rPr>
                <w:color w:val="000000"/>
                <w:sz w:val="28"/>
                <w:szCs w:val="28"/>
              </w:rPr>
              <w:t>ДПК 50-200</w:t>
            </w:r>
          </w:p>
        </w:tc>
        <w:tc>
          <w:tcPr>
            <w:tcW w:w="1134" w:type="dxa"/>
            <w:shd w:val="clear" w:color="auto" w:fill="auto"/>
            <w:noWrap/>
            <w:vAlign w:val="center"/>
            <w:hideMark/>
          </w:tcPr>
          <w:p w14:paraId="0ED7A5E3" w14:textId="77777777" w:rsidR="00676C79" w:rsidRPr="00670C01" w:rsidRDefault="00676C79" w:rsidP="00062751">
            <w:pPr>
              <w:jc w:val="center"/>
              <w:rPr>
                <w:color w:val="000000"/>
                <w:sz w:val="28"/>
                <w:szCs w:val="28"/>
              </w:rPr>
            </w:pPr>
            <w:r w:rsidRPr="00670C01">
              <w:rPr>
                <w:color w:val="000000"/>
                <w:sz w:val="28"/>
                <w:szCs w:val="28"/>
              </w:rPr>
              <w:t>5220</w:t>
            </w:r>
          </w:p>
        </w:tc>
        <w:tc>
          <w:tcPr>
            <w:tcW w:w="1531" w:type="dxa"/>
            <w:noWrap/>
            <w:vAlign w:val="center"/>
          </w:tcPr>
          <w:p w14:paraId="0203ACB1" w14:textId="77777777" w:rsidR="00676C79" w:rsidRPr="00670C01" w:rsidRDefault="00676C79" w:rsidP="00062751">
            <w:pPr>
              <w:jc w:val="center"/>
              <w:rPr>
                <w:color w:val="000000"/>
                <w:sz w:val="28"/>
                <w:szCs w:val="28"/>
              </w:rPr>
            </w:pPr>
            <w:r w:rsidRPr="00670C01">
              <w:rPr>
                <w:color w:val="000000"/>
                <w:sz w:val="28"/>
                <w:szCs w:val="28"/>
              </w:rPr>
              <w:t>4</w:t>
            </w:r>
            <w:r>
              <w:rPr>
                <w:color w:val="000000"/>
                <w:sz w:val="28"/>
                <w:szCs w:val="28"/>
              </w:rPr>
              <w:t>624,87</w:t>
            </w:r>
          </w:p>
        </w:tc>
        <w:tc>
          <w:tcPr>
            <w:tcW w:w="1425" w:type="dxa"/>
            <w:shd w:val="clear" w:color="auto" w:fill="auto"/>
            <w:vAlign w:val="center"/>
          </w:tcPr>
          <w:p w14:paraId="6204B0C1" w14:textId="77777777" w:rsidR="00676C79" w:rsidRPr="00670C01" w:rsidRDefault="00676C79" w:rsidP="00062751">
            <w:pPr>
              <w:jc w:val="center"/>
              <w:rPr>
                <w:color w:val="000000"/>
                <w:sz w:val="28"/>
                <w:szCs w:val="28"/>
              </w:rPr>
            </w:pPr>
            <w:r>
              <w:rPr>
                <w:color w:val="000000"/>
                <w:sz w:val="28"/>
                <w:szCs w:val="28"/>
              </w:rPr>
              <w:t>5390,53</w:t>
            </w:r>
          </w:p>
        </w:tc>
      </w:tr>
      <w:tr w:rsidR="00676C79" w:rsidRPr="00670C01" w14:paraId="6B6C1A62" w14:textId="77777777" w:rsidTr="00062751">
        <w:trPr>
          <w:trHeight w:val="375"/>
        </w:trPr>
        <w:tc>
          <w:tcPr>
            <w:tcW w:w="568" w:type="dxa"/>
            <w:vMerge/>
            <w:vAlign w:val="center"/>
            <w:hideMark/>
          </w:tcPr>
          <w:p w14:paraId="6BC69172" w14:textId="77777777" w:rsidR="00676C79" w:rsidRPr="00670C01" w:rsidRDefault="00676C79" w:rsidP="00062751">
            <w:pPr>
              <w:rPr>
                <w:color w:val="000000"/>
                <w:sz w:val="28"/>
                <w:szCs w:val="28"/>
              </w:rPr>
            </w:pPr>
          </w:p>
        </w:tc>
        <w:tc>
          <w:tcPr>
            <w:tcW w:w="2676" w:type="dxa"/>
            <w:vMerge/>
            <w:vAlign w:val="center"/>
            <w:hideMark/>
          </w:tcPr>
          <w:p w14:paraId="3BC6BB33" w14:textId="77777777" w:rsidR="00676C79" w:rsidRPr="00670C01" w:rsidRDefault="00676C79" w:rsidP="00062751">
            <w:pPr>
              <w:rPr>
                <w:color w:val="000000"/>
                <w:sz w:val="28"/>
                <w:szCs w:val="28"/>
              </w:rPr>
            </w:pPr>
          </w:p>
        </w:tc>
        <w:tc>
          <w:tcPr>
            <w:tcW w:w="789" w:type="dxa"/>
            <w:vMerge/>
            <w:vAlign w:val="center"/>
            <w:hideMark/>
          </w:tcPr>
          <w:p w14:paraId="520865DF" w14:textId="77777777" w:rsidR="00676C79" w:rsidRPr="00670C01" w:rsidRDefault="00676C79" w:rsidP="00062751">
            <w:pPr>
              <w:jc w:val="center"/>
              <w:rPr>
                <w:color w:val="000000"/>
                <w:sz w:val="28"/>
                <w:szCs w:val="28"/>
              </w:rPr>
            </w:pPr>
          </w:p>
        </w:tc>
        <w:tc>
          <w:tcPr>
            <w:tcW w:w="1800" w:type="dxa"/>
            <w:shd w:val="clear" w:color="auto" w:fill="auto"/>
            <w:noWrap/>
            <w:vAlign w:val="center"/>
            <w:hideMark/>
          </w:tcPr>
          <w:p w14:paraId="27390DC1" w14:textId="77777777" w:rsidR="00676C79" w:rsidRPr="00670C01" w:rsidRDefault="00676C79" w:rsidP="00062751">
            <w:pPr>
              <w:jc w:val="center"/>
              <w:rPr>
                <w:color w:val="000000"/>
                <w:sz w:val="28"/>
                <w:szCs w:val="28"/>
              </w:rPr>
            </w:pPr>
            <w:r w:rsidRPr="00670C01">
              <w:rPr>
                <w:color w:val="000000"/>
                <w:sz w:val="28"/>
                <w:szCs w:val="28"/>
              </w:rPr>
              <w:t>ДПКО 25-200</w:t>
            </w:r>
          </w:p>
        </w:tc>
        <w:tc>
          <w:tcPr>
            <w:tcW w:w="1134" w:type="dxa"/>
            <w:shd w:val="clear" w:color="auto" w:fill="auto"/>
            <w:noWrap/>
            <w:vAlign w:val="center"/>
            <w:hideMark/>
          </w:tcPr>
          <w:p w14:paraId="52D1749D" w14:textId="77777777" w:rsidR="00676C79" w:rsidRPr="00670C01" w:rsidRDefault="00676C79" w:rsidP="00062751">
            <w:pPr>
              <w:jc w:val="center"/>
              <w:rPr>
                <w:color w:val="000000"/>
                <w:sz w:val="28"/>
                <w:szCs w:val="28"/>
              </w:rPr>
            </w:pPr>
            <w:r w:rsidRPr="00670C01">
              <w:rPr>
                <w:color w:val="000000"/>
                <w:sz w:val="28"/>
                <w:szCs w:val="28"/>
              </w:rPr>
              <w:t>5228</w:t>
            </w:r>
          </w:p>
        </w:tc>
        <w:tc>
          <w:tcPr>
            <w:tcW w:w="1531" w:type="dxa"/>
            <w:noWrap/>
            <w:vAlign w:val="center"/>
          </w:tcPr>
          <w:p w14:paraId="48737A29" w14:textId="77777777" w:rsidR="00676C79" w:rsidRPr="00670C01" w:rsidRDefault="00676C79" w:rsidP="00062751">
            <w:pPr>
              <w:jc w:val="center"/>
              <w:rPr>
                <w:color w:val="000000"/>
                <w:sz w:val="28"/>
                <w:szCs w:val="28"/>
              </w:rPr>
            </w:pPr>
            <w:r w:rsidRPr="00670C01">
              <w:rPr>
                <w:color w:val="000000"/>
                <w:sz w:val="28"/>
                <w:szCs w:val="28"/>
              </w:rPr>
              <w:t>4</w:t>
            </w:r>
            <w:r>
              <w:rPr>
                <w:color w:val="000000"/>
                <w:sz w:val="28"/>
                <w:szCs w:val="28"/>
              </w:rPr>
              <w:t>662,11</w:t>
            </w:r>
          </w:p>
        </w:tc>
        <w:tc>
          <w:tcPr>
            <w:tcW w:w="1425" w:type="dxa"/>
            <w:shd w:val="clear" w:color="auto" w:fill="auto"/>
            <w:vAlign w:val="center"/>
          </w:tcPr>
          <w:p w14:paraId="1122498B" w14:textId="77777777" w:rsidR="00676C79" w:rsidRPr="00670C01" w:rsidRDefault="00676C79" w:rsidP="00062751">
            <w:pPr>
              <w:jc w:val="center"/>
              <w:rPr>
                <w:color w:val="000000"/>
                <w:sz w:val="28"/>
                <w:szCs w:val="28"/>
              </w:rPr>
            </w:pPr>
            <w:r>
              <w:rPr>
                <w:color w:val="000000"/>
                <w:sz w:val="28"/>
                <w:szCs w:val="28"/>
              </w:rPr>
              <w:t>5619,23</w:t>
            </w:r>
          </w:p>
        </w:tc>
      </w:tr>
      <w:tr w:rsidR="00676C79" w:rsidRPr="00670C01" w14:paraId="558B72FD" w14:textId="77777777" w:rsidTr="00062751">
        <w:trPr>
          <w:trHeight w:val="375"/>
        </w:trPr>
        <w:tc>
          <w:tcPr>
            <w:tcW w:w="568" w:type="dxa"/>
            <w:vMerge w:val="restart"/>
            <w:vAlign w:val="center"/>
          </w:tcPr>
          <w:p w14:paraId="2D3D06FB" w14:textId="77777777" w:rsidR="00676C79" w:rsidRPr="00670C01" w:rsidRDefault="00676C79" w:rsidP="00062751">
            <w:pPr>
              <w:jc w:val="center"/>
              <w:rPr>
                <w:color w:val="000000"/>
                <w:sz w:val="28"/>
                <w:szCs w:val="28"/>
              </w:rPr>
            </w:pPr>
            <w:r w:rsidRPr="00670C01">
              <w:rPr>
                <w:color w:val="000000"/>
                <w:sz w:val="28"/>
                <w:szCs w:val="28"/>
              </w:rPr>
              <w:t>8</w:t>
            </w:r>
          </w:p>
        </w:tc>
        <w:tc>
          <w:tcPr>
            <w:tcW w:w="2676" w:type="dxa"/>
            <w:vMerge w:val="restart"/>
            <w:vAlign w:val="center"/>
          </w:tcPr>
          <w:p w14:paraId="19419BE2" w14:textId="77777777" w:rsidR="00676C79" w:rsidRPr="00670C01" w:rsidRDefault="00676C79" w:rsidP="00062751">
            <w:pPr>
              <w:jc w:val="center"/>
              <w:rPr>
                <w:color w:val="000000"/>
                <w:sz w:val="28"/>
                <w:szCs w:val="28"/>
              </w:rPr>
            </w:pPr>
            <w:r w:rsidRPr="00670C01">
              <w:rPr>
                <w:color w:val="000000"/>
                <w:sz w:val="28"/>
                <w:szCs w:val="28"/>
              </w:rPr>
              <w:t>Промышленновский муниципальный округ</w:t>
            </w:r>
          </w:p>
        </w:tc>
        <w:tc>
          <w:tcPr>
            <w:tcW w:w="789" w:type="dxa"/>
            <w:vMerge/>
            <w:vAlign w:val="center"/>
          </w:tcPr>
          <w:p w14:paraId="0505F8A2" w14:textId="77777777" w:rsidR="00676C79" w:rsidRPr="00670C01" w:rsidRDefault="00676C79" w:rsidP="00062751">
            <w:pPr>
              <w:jc w:val="center"/>
              <w:rPr>
                <w:color w:val="000000"/>
                <w:sz w:val="28"/>
                <w:szCs w:val="28"/>
              </w:rPr>
            </w:pPr>
          </w:p>
        </w:tc>
        <w:tc>
          <w:tcPr>
            <w:tcW w:w="1800" w:type="dxa"/>
            <w:shd w:val="clear" w:color="auto" w:fill="auto"/>
            <w:noWrap/>
            <w:vAlign w:val="center"/>
          </w:tcPr>
          <w:p w14:paraId="512015EC" w14:textId="77777777" w:rsidR="00676C79" w:rsidRPr="00670C01" w:rsidRDefault="00676C79" w:rsidP="00062751">
            <w:pPr>
              <w:jc w:val="center"/>
              <w:rPr>
                <w:color w:val="000000"/>
                <w:sz w:val="28"/>
                <w:szCs w:val="28"/>
              </w:rPr>
            </w:pPr>
            <w:r w:rsidRPr="00670C01">
              <w:rPr>
                <w:color w:val="000000"/>
                <w:sz w:val="28"/>
                <w:szCs w:val="28"/>
              </w:rPr>
              <w:t>ДР 0-200 (300)</w:t>
            </w:r>
          </w:p>
        </w:tc>
        <w:tc>
          <w:tcPr>
            <w:tcW w:w="1134" w:type="dxa"/>
            <w:shd w:val="clear" w:color="auto" w:fill="auto"/>
            <w:noWrap/>
            <w:vAlign w:val="center"/>
          </w:tcPr>
          <w:p w14:paraId="56F5EBFB" w14:textId="77777777" w:rsidR="00676C79" w:rsidRPr="00670C01" w:rsidRDefault="00676C79" w:rsidP="00062751">
            <w:pPr>
              <w:jc w:val="center"/>
              <w:rPr>
                <w:color w:val="000000"/>
                <w:sz w:val="28"/>
                <w:szCs w:val="28"/>
              </w:rPr>
            </w:pPr>
            <w:r w:rsidRPr="00670C01">
              <w:rPr>
                <w:color w:val="000000"/>
                <w:sz w:val="28"/>
                <w:szCs w:val="28"/>
              </w:rPr>
              <w:t>5200</w:t>
            </w:r>
          </w:p>
        </w:tc>
        <w:tc>
          <w:tcPr>
            <w:tcW w:w="1531" w:type="dxa"/>
            <w:noWrap/>
            <w:vAlign w:val="center"/>
          </w:tcPr>
          <w:p w14:paraId="336ACF94" w14:textId="77777777" w:rsidR="00676C79" w:rsidRPr="00670C01" w:rsidRDefault="00676C79" w:rsidP="00062751">
            <w:pPr>
              <w:jc w:val="center"/>
              <w:rPr>
                <w:color w:val="000000"/>
                <w:sz w:val="28"/>
                <w:szCs w:val="28"/>
              </w:rPr>
            </w:pPr>
            <w:r w:rsidRPr="00670C01">
              <w:rPr>
                <w:color w:val="000000"/>
                <w:sz w:val="28"/>
                <w:szCs w:val="28"/>
              </w:rPr>
              <w:t>3247,15</w:t>
            </w:r>
          </w:p>
        </w:tc>
        <w:tc>
          <w:tcPr>
            <w:tcW w:w="1425" w:type="dxa"/>
            <w:shd w:val="clear" w:color="auto" w:fill="auto"/>
            <w:vAlign w:val="center"/>
          </w:tcPr>
          <w:p w14:paraId="23AA40FA" w14:textId="77777777" w:rsidR="00676C79" w:rsidRPr="00670C01" w:rsidRDefault="00676C79" w:rsidP="00062751">
            <w:pPr>
              <w:jc w:val="center"/>
              <w:rPr>
                <w:color w:val="000000"/>
                <w:sz w:val="28"/>
                <w:szCs w:val="28"/>
              </w:rPr>
            </w:pPr>
            <w:r>
              <w:rPr>
                <w:color w:val="000000"/>
                <w:sz w:val="28"/>
                <w:szCs w:val="28"/>
              </w:rPr>
              <w:t>4002,61</w:t>
            </w:r>
          </w:p>
        </w:tc>
      </w:tr>
      <w:tr w:rsidR="00676C79" w:rsidRPr="00670C01" w14:paraId="0EECDEC6" w14:textId="77777777" w:rsidTr="00062751">
        <w:trPr>
          <w:trHeight w:val="375"/>
        </w:trPr>
        <w:tc>
          <w:tcPr>
            <w:tcW w:w="568" w:type="dxa"/>
            <w:vMerge/>
            <w:vAlign w:val="center"/>
          </w:tcPr>
          <w:p w14:paraId="61C72847" w14:textId="77777777" w:rsidR="00676C79" w:rsidRPr="00670C01" w:rsidRDefault="00676C79" w:rsidP="00062751">
            <w:pPr>
              <w:rPr>
                <w:color w:val="000000"/>
                <w:sz w:val="28"/>
                <w:szCs w:val="28"/>
              </w:rPr>
            </w:pPr>
          </w:p>
        </w:tc>
        <w:tc>
          <w:tcPr>
            <w:tcW w:w="2676" w:type="dxa"/>
            <w:vMerge/>
            <w:vAlign w:val="center"/>
          </w:tcPr>
          <w:p w14:paraId="306119DD" w14:textId="77777777" w:rsidR="00676C79" w:rsidRPr="00670C01" w:rsidRDefault="00676C79" w:rsidP="00062751">
            <w:pPr>
              <w:rPr>
                <w:color w:val="000000"/>
                <w:sz w:val="28"/>
                <w:szCs w:val="28"/>
              </w:rPr>
            </w:pPr>
          </w:p>
        </w:tc>
        <w:tc>
          <w:tcPr>
            <w:tcW w:w="789" w:type="dxa"/>
            <w:vMerge/>
            <w:vAlign w:val="center"/>
          </w:tcPr>
          <w:p w14:paraId="182A069C" w14:textId="77777777" w:rsidR="00676C79" w:rsidRPr="00670C01" w:rsidRDefault="00676C79" w:rsidP="00062751">
            <w:pPr>
              <w:rPr>
                <w:color w:val="000000"/>
                <w:sz w:val="28"/>
                <w:szCs w:val="28"/>
              </w:rPr>
            </w:pPr>
          </w:p>
        </w:tc>
        <w:tc>
          <w:tcPr>
            <w:tcW w:w="1800" w:type="dxa"/>
            <w:shd w:val="clear" w:color="auto" w:fill="auto"/>
            <w:noWrap/>
            <w:vAlign w:val="center"/>
          </w:tcPr>
          <w:p w14:paraId="1F4C418D" w14:textId="77777777" w:rsidR="00676C79" w:rsidRPr="00670C01" w:rsidRDefault="00676C79" w:rsidP="00062751">
            <w:pPr>
              <w:jc w:val="center"/>
              <w:rPr>
                <w:color w:val="000000"/>
                <w:sz w:val="28"/>
                <w:szCs w:val="28"/>
              </w:rPr>
            </w:pPr>
            <w:r w:rsidRPr="00670C01">
              <w:rPr>
                <w:color w:val="000000"/>
                <w:sz w:val="28"/>
                <w:szCs w:val="28"/>
              </w:rPr>
              <w:t>ДО 25-50</w:t>
            </w:r>
          </w:p>
        </w:tc>
        <w:tc>
          <w:tcPr>
            <w:tcW w:w="1134" w:type="dxa"/>
            <w:shd w:val="clear" w:color="auto" w:fill="auto"/>
            <w:noWrap/>
            <w:vAlign w:val="center"/>
          </w:tcPr>
          <w:p w14:paraId="4B7B7E83" w14:textId="77777777" w:rsidR="00676C79" w:rsidRPr="00670C01" w:rsidRDefault="00676C79" w:rsidP="00062751">
            <w:pPr>
              <w:jc w:val="center"/>
              <w:rPr>
                <w:color w:val="000000"/>
                <w:sz w:val="28"/>
                <w:szCs w:val="28"/>
              </w:rPr>
            </w:pPr>
            <w:r w:rsidRPr="00670C01">
              <w:rPr>
                <w:color w:val="000000"/>
                <w:sz w:val="28"/>
                <w:szCs w:val="28"/>
              </w:rPr>
              <w:t>5181</w:t>
            </w:r>
          </w:p>
        </w:tc>
        <w:tc>
          <w:tcPr>
            <w:tcW w:w="1531" w:type="dxa"/>
            <w:noWrap/>
            <w:vAlign w:val="center"/>
          </w:tcPr>
          <w:p w14:paraId="5BB13B95" w14:textId="77777777" w:rsidR="00676C79" w:rsidRPr="00670C01" w:rsidRDefault="00676C79" w:rsidP="00062751">
            <w:pPr>
              <w:jc w:val="center"/>
              <w:rPr>
                <w:color w:val="000000"/>
                <w:sz w:val="28"/>
                <w:szCs w:val="28"/>
              </w:rPr>
            </w:pPr>
            <w:r w:rsidRPr="00670C01">
              <w:rPr>
                <w:color w:val="000000"/>
                <w:sz w:val="28"/>
                <w:szCs w:val="28"/>
              </w:rPr>
              <w:t>4057,76</w:t>
            </w:r>
          </w:p>
        </w:tc>
        <w:tc>
          <w:tcPr>
            <w:tcW w:w="1425" w:type="dxa"/>
            <w:shd w:val="clear" w:color="auto" w:fill="auto"/>
            <w:vAlign w:val="center"/>
          </w:tcPr>
          <w:p w14:paraId="3947B4B9" w14:textId="77777777" w:rsidR="00676C79" w:rsidRPr="00670C01" w:rsidRDefault="00676C79" w:rsidP="00062751">
            <w:pPr>
              <w:jc w:val="center"/>
              <w:rPr>
                <w:color w:val="000000"/>
                <w:sz w:val="28"/>
                <w:szCs w:val="28"/>
              </w:rPr>
            </w:pPr>
            <w:r>
              <w:rPr>
                <w:color w:val="000000"/>
                <w:sz w:val="28"/>
                <w:szCs w:val="28"/>
              </w:rPr>
              <w:t>4835,24</w:t>
            </w:r>
          </w:p>
        </w:tc>
      </w:tr>
      <w:tr w:rsidR="00676C79" w:rsidRPr="00670C01" w14:paraId="431D6C7A" w14:textId="77777777" w:rsidTr="00062751">
        <w:trPr>
          <w:trHeight w:val="375"/>
        </w:trPr>
        <w:tc>
          <w:tcPr>
            <w:tcW w:w="568" w:type="dxa"/>
            <w:vMerge/>
            <w:vAlign w:val="center"/>
          </w:tcPr>
          <w:p w14:paraId="302B02EF" w14:textId="77777777" w:rsidR="00676C79" w:rsidRPr="00670C01" w:rsidRDefault="00676C79" w:rsidP="00062751">
            <w:pPr>
              <w:rPr>
                <w:color w:val="000000"/>
                <w:sz w:val="28"/>
                <w:szCs w:val="28"/>
              </w:rPr>
            </w:pPr>
          </w:p>
        </w:tc>
        <w:tc>
          <w:tcPr>
            <w:tcW w:w="2676" w:type="dxa"/>
            <w:vMerge/>
            <w:vAlign w:val="center"/>
          </w:tcPr>
          <w:p w14:paraId="7D1C5CB8" w14:textId="77777777" w:rsidR="00676C79" w:rsidRPr="00670C01" w:rsidRDefault="00676C79" w:rsidP="00062751">
            <w:pPr>
              <w:rPr>
                <w:color w:val="000000"/>
                <w:sz w:val="28"/>
                <w:szCs w:val="28"/>
              </w:rPr>
            </w:pPr>
          </w:p>
        </w:tc>
        <w:tc>
          <w:tcPr>
            <w:tcW w:w="789" w:type="dxa"/>
            <w:vMerge/>
            <w:vAlign w:val="center"/>
          </w:tcPr>
          <w:p w14:paraId="441DED23" w14:textId="77777777" w:rsidR="00676C79" w:rsidRPr="00670C01" w:rsidRDefault="00676C79" w:rsidP="00062751">
            <w:pPr>
              <w:rPr>
                <w:color w:val="000000"/>
                <w:sz w:val="28"/>
                <w:szCs w:val="28"/>
              </w:rPr>
            </w:pPr>
          </w:p>
        </w:tc>
        <w:tc>
          <w:tcPr>
            <w:tcW w:w="1800" w:type="dxa"/>
            <w:shd w:val="clear" w:color="auto" w:fill="auto"/>
            <w:noWrap/>
            <w:vAlign w:val="center"/>
          </w:tcPr>
          <w:p w14:paraId="4B1F3FF1" w14:textId="77777777" w:rsidR="00676C79" w:rsidRPr="00670C01" w:rsidRDefault="00676C79" w:rsidP="00062751">
            <w:pPr>
              <w:jc w:val="center"/>
              <w:rPr>
                <w:color w:val="000000"/>
                <w:sz w:val="28"/>
                <w:szCs w:val="28"/>
              </w:rPr>
            </w:pPr>
            <w:r w:rsidRPr="00670C01">
              <w:rPr>
                <w:color w:val="000000"/>
                <w:sz w:val="28"/>
                <w:szCs w:val="28"/>
              </w:rPr>
              <w:t>ДПК 50-200</w:t>
            </w:r>
          </w:p>
        </w:tc>
        <w:tc>
          <w:tcPr>
            <w:tcW w:w="1134" w:type="dxa"/>
            <w:shd w:val="clear" w:color="auto" w:fill="auto"/>
            <w:noWrap/>
            <w:vAlign w:val="center"/>
          </w:tcPr>
          <w:p w14:paraId="08E4CD6E" w14:textId="77777777" w:rsidR="00676C79" w:rsidRPr="00670C01" w:rsidRDefault="00676C79" w:rsidP="00062751">
            <w:pPr>
              <w:jc w:val="center"/>
              <w:rPr>
                <w:color w:val="000000"/>
                <w:sz w:val="28"/>
                <w:szCs w:val="28"/>
              </w:rPr>
            </w:pPr>
            <w:r w:rsidRPr="00670C01">
              <w:rPr>
                <w:color w:val="000000"/>
                <w:sz w:val="28"/>
                <w:szCs w:val="28"/>
              </w:rPr>
              <w:t>5220</w:t>
            </w:r>
          </w:p>
        </w:tc>
        <w:tc>
          <w:tcPr>
            <w:tcW w:w="1531" w:type="dxa"/>
            <w:noWrap/>
            <w:vAlign w:val="center"/>
          </w:tcPr>
          <w:p w14:paraId="4CA9B65F" w14:textId="77777777" w:rsidR="00676C79" w:rsidRPr="00670C01" w:rsidRDefault="00676C79" w:rsidP="00062751">
            <w:pPr>
              <w:jc w:val="center"/>
              <w:rPr>
                <w:color w:val="000000"/>
                <w:sz w:val="28"/>
                <w:szCs w:val="28"/>
              </w:rPr>
            </w:pPr>
            <w:r w:rsidRPr="00670C01">
              <w:rPr>
                <w:color w:val="000000"/>
                <w:sz w:val="28"/>
                <w:szCs w:val="28"/>
              </w:rPr>
              <w:t>4379,88</w:t>
            </w:r>
          </w:p>
        </w:tc>
        <w:tc>
          <w:tcPr>
            <w:tcW w:w="1425" w:type="dxa"/>
            <w:shd w:val="clear" w:color="auto" w:fill="auto"/>
            <w:vAlign w:val="center"/>
          </w:tcPr>
          <w:p w14:paraId="25C64A4F" w14:textId="77777777" w:rsidR="00676C79" w:rsidRPr="00670C01" w:rsidRDefault="00676C79" w:rsidP="00062751">
            <w:pPr>
              <w:jc w:val="center"/>
              <w:rPr>
                <w:color w:val="000000"/>
                <w:sz w:val="28"/>
                <w:szCs w:val="28"/>
              </w:rPr>
            </w:pPr>
            <w:r>
              <w:rPr>
                <w:color w:val="000000"/>
                <w:sz w:val="28"/>
                <w:szCs w:val="28"/>
              </w:rPr>
              <w:t>5416,29</w:t>
            </w:r>
          </w:p>
        </w:tc>
      </w:tr>
      <w:tr w:rsidR="00676C79" w:rsidRPr="00670C01" w14:paraId="6A36AC1E" w14:textId="77777777" w:rsidTr="00062751">
        <w:trPr>
          <w:trHeight w:val="375"/>
        </w:trPr>
        <w:tc>
          <w:tcPr>
            <w:tcW w:w="568" w:type="dxa"/>
            <w:vMerge/>
            <w:vAlign w:val="center"/>
          </w:tcPr>
          <w:p w14:paraId="5AD74B80" w14:textId="77777777" w:rsidR="00676C79" w:rsidRPr="00670C01" w:rsidRDefault="00676C79" w:rsidP="00062751">
            <w:pPr>
              <w:rPr>
                <w:color w:val="000000"/>
                <w:sz w:val="28"/>
                <w:szCs w:val="28"/>
              </w:rPr>
            </w:pPr>
          </w:p>
        </w:tc>
        <w:tc>
          <w:tcPr>
            <w:tcW w:w="2676" w:type="dxa"/>
            <w:vMerge/>
            <w:vAlign w:val="center"/>
          </w:tcPr>
          <w:p w14:paraId="10785CC6" w14:textId="77777777" w:rsidR="00676C79" w:rsidRPr="00670C01" w:rsidRDefault="00676C79" w:rsidP="00062751">
            <w:pPr>
              <w:rPr>
                <w:color w:val="000000"/>
                <w:sz w:val="28"/>
                <w:szCs w:val="28"/>
              </w:rPr>
            </w:pPr>
          </w:p>
        </w:tc>
        <w:tc>
          <w:tcPr>
            <w:tcW w:w="789" w:type="dxa"/>
            <w:vMerge/>
            <w:vAlign w:val="center"/>
          </w:tcPr>
          <w:p w14:paraId="748BC14A" w14:textId="77777777" w:rsidR="00676C79" w:rsidRPr="00670C01" w:rsidRDefault="00676C79" w:rsidP="00062751">
            <w:pPr>
              <w:rPr>
                <w:color w:val="000000"/>
                <w:sz w:val="28"/>
                <w:szCs w:val="28"/>
              </w:rPr>
            </w:pPr>
          </w:p>
        </w:tc>
        <w:tc>
          <w:tcPr>
            <w:tcW w:w="1800" w:type="dxa"/>
            <w:shd w:val="clear" w:color="auto" w:fill="auto"/>
            <w:noWrap/>
            <w:vAlign w:val="center"/>
          </w:tcPr>
          <w:p w14:paraId="308317EA" w14:textId="77777777" w:rsidR="00676C79" w:rsidRPr="00670C01" w:rsidRDefault="00676C79" w:rsidP="00062751">
            <w:pPr>
              <w:jc w:val="center"/>
              <w:rPr>
                <w:color w:val="000000"/>
                <w:sz w:val="28"/>
                <w:szCs w:val="28"/>
              </w:rPr>
            </w:pPr>
            <w:r w:rsidRPr="00670C01">
              <w:rPr>
                <w:color w:val="000000"/>
                <w:sz w:val="28"/>
                <w:szCs w:val="28"/>
              </w:rPr>
              <w:t>ДПКО 25-200</w:t>
            </w:r>
          </w:p>
        </w:tc>
        <w:tc>
          <w:tcPr>
            <w:tcW w:w="1134" w:type="dxa"/>
            <w:shd w:val="clear" w:color="auto" w:fill="auto"/>
            <w:noWrap/>
            <w:vAlign w:val="center"/>
          </w:tcPr>
          <w:p w14:paraId="3039325E" w14:textId="77777777" w:rsidR="00676C79" w:rsidRPr="00670C01" w:rsidRDefault="00676C79" w:rsidP="00062751">
            <w:pPr>
              <w:jc w:val="center"/>
              <w:rPr>
                <w:color w:val="000000"/>
                <w:sz w:val="28"/>
                <w:szCs w:val="28"/>
              </w:rPr>
            </w:pPr>
            <w:r w:rsidRPr="00670C01">
              <w:rPr>
                <w:color w:val="000000"/>
                <w:sz w:val="28"/>
                <w:szCs w:val="28"/>
              </w:rPr>
              <w:t>5228</w:t>
            </w:r>
          </w:p>
        </w:tc>
        <w:tc>
          <w:tcPr>
            <w:tcW w:w="1531" w:type="dxa"/>
            <w:noWrap/>
            <w:vAlign w:val="center"/>
          </w:tcPr>
          <w:p w14:paraId="1D4E0922" w14:textId="77777777" w:rsidR="00676C79" w:rsidRPr="00670C01" w:rsidRDefault="00676C79" w:rsidP="00062751">
            <w:pPr>
              <w:jc w:val="center"/>
              <w:rPr>
                <w:color w:val="000000"/>
                <w:sz w:val="28"/>
                <w:szCs w:val="28"/>
              </w:rPr>
            </w:pPr>
            <w:r w:rsidRPr="00670C01">
              <w:rPr>
                <w:color w:val="000000"/>
                <w:sz w:val="28"/>
                <w:szCs w:val="28"/>
              </w:rPr>
              <w:t>4318,77</w:t>
            </w:r>
          </w:p>
        </w:tc>
        <w:tc>
          <w:tcPr>
            <w:tcW w:w="1425" w:type="dxa"/>
            <w:shd w:val="clear" w:color="auto" w:fill="auto"/>
            <w:vAlign w:val="center"/>
          </w:tcPr>
          <w:p w14:paraId="55C10DAE" w14:textId="77777777" w:rsidR="00676C79" w:rsidRPr="00670C01" w:rsidRDefault="00676C79" w:rsidP="00062751">
            <w:pPr>
              <w:jc w:val="center"/>
              <w:rPr>
                <w:color w:val="000000"/>
                <w:sz w:val="28"/>
                <w:szCs w:val="28"/>
              </w:rPr>
            </w:pPr>
            <w:r>
              <w:rPr>
                <w:color w:val="000000"/>
                <w:sz w:val="28"/>
                <w:szCs w:val="28"/>
              </w:rPr>
              <w:t>5148,45</w:t>
            </w:r>
          </w:p>
        </w:tc>
      </w:tr>
      <w:tr w:rsidR="00676C79" w:rsidRPr="00670C01" w14:paraId="47B44A1D" w14:textId="77777777" w:rsidTr="00062751">
        <w:trPr>
          <w:trHeight w:val="375"/>
        </w:trPr>
        <w:tc>
          <w:tcPr>
            <w:tcW w:w="568" w:type="dxa"/>
            <w:vMerge w:val="restart"/>
            <w:vAlign w:val="center"/>
          </w:tcPr>
          <w:p w14:paraId="4E75E7EB" w14:textId="77777777" w:rsidR="00676C79" w:rsidRPr="00670C01" w:rsidRDefault="00676C79" w:rsidP="00062751">
            <w:pPr>
              <w:jc w:val="center"/>
              <w:rPr>
                <w:color w:val="000000"/>
                <w:sz w:val="28"/>
                <w:szCs w:val="28"/>
              </w:rPr>
            </w:pPr>
            <w:r w:rsidRPr="00670C01">
              <w:rPr>
                <w:color w:val="000000"/>
                <w:sz w:val="28"/>
                <w:szCs w:val="28"/>
              </w:rPr>
              <w:t>9</w:t>
            </w:r>
          </w:p>
        </w:tc>
        <w:tc>
          <w:tcPr>
            <w:tcW w:w="2676" w:type="dxa"/>
            <w:vMerge w:val="restart"/>
            <w:vAlign w:val="center"/>
          </w:tcPr>
          <w:p w14:paraId="1C4F073A" w14:textId="77777777" w:rsidR="00676C79" w:rsidRPr="00670C01" w:rsidRDefault="00676C79" w:rsidP="00062751">
            <w:pPr>
              <w:jc w:val="center"/>
              <w:rPr>
                <w:color w:val="000000"/>
                <w:sz w:val="28"/>
                <w:szCs w:val="28"/>
              </w:rPr>
            </w:pPr>
            <w:r w:rsidRPr="00670C01">
              <w:rPr>
                <w:color w:val="000000"/>
                <w:sz w:val="28"/>
                <w:szCs w:val="28"/>
              </w:rPr>
              <w:t>Тайгинский городской округ</w:t>
            </w:r>
          </w:p>
        </w:tc>
        <w:tc>
          <w:tcPr>
            <w:tcW w:w="789" w:type="dxa"/>
            <w:vMerge/>
            <w:vAlign w:val="center"/>
          </w:tcPr>
          <w:p w14:paraId="1ED50248" w14:textId="77777777" w:rsidR="00676C79" w:rsidRPr="00670C01" w:rsidRDefault="00676C79" w:rsidP="00062751">
            <w:pPr>
              <w:rPr>
                <w:color w:val="000000"/>
                <w:sz w:val="28"/>
                <w:szCs w:val="28"/>
              </w:rPr>
            </w:pPr>
          </w:p>
        </w:tc>
        <w:tc>
          <w:tcPr>
            <w:tcW w:w="1800" w:type="dxa"/>
            <w:shd w:val="clear" w:color="auto" w:fill="auto"/>
            <w:noWrap/>
            <w:vAlign w:val="center"/>
          </w:tcPr>
          <w:p w14:paraId="6CC53F33" w14:textId="77777777" w:rsidR="00676C79" w:rsidRPr="00670C01" w:rsidRDefault="00676C79" w:rsidP="00062751">
            <w:pPr>
              <w:jc w:val="center"/>
              <w:rPr>
                <w:color w:val="000000"/>
                <w:sz w:val="28"/>
                <w:szCs w:val="28"/>
              </w:rPr>
            </w:pPr>
            <w:r w:rsidRPr="00670C01">
              <w:rPr>
                <w:color w:val="000000"/>
                <w:sz w:val="28"/>
                <w:szCs w:val="28"/>
              </w:rPr>
              <w:t>ДР 0-200 (300)</w:t>
            </w:r>
          </w:p>
        </w:tc>
        <w:tc>
          <w:tcPr>
            <w:tcW w:w="1134" w:type="dxa"/>
            <w:shd w:val="clear" w:color="auto" w:fill="auto"/>
            <w:noWrap/>
            <w:vAlign w:val="center"/>
          </w:tcPr>
          <w:p w14:paraId="66166676" w14:textId="77777777" w:rsidR="00676C79" w:rsidRPr="00670C01" w:rsidRDefault="00676C79" w:rsidP="00062751">
            <w:pPr>
              <w:jc w:val="center"/>
              <w:rPr>
                <w:color w:val="000000"/>
                <w:sz w:val="28"/>
                <w:szCs w:val="28"/>
              </w:rPr>
            </w:pPr>
            <w:r w:rsidRPr="00670C01">
              <w:rPr>
                <w:color w:val="000000"/>
                <w:sz w:val="28"/>
                <w:szCs w:val="28"/>
              </w:rPr>
              <w:t>5200</w:t>
            </w:r>
          </w:p>
        </w:tc>
        <w:tc>
          <w:tcPr>
            <w:tcW w:w="1531" w:type="dxa"/>
            <w:noWrap/>
            <w:vAlign w:val="center"/>
          </w:tcPr>
          <w:p w14:paraId="04659C1B" w14:textId="77777777" w:rsidR="00676C79" w:rsidRPr="00670C01" w:rsidRDefault="00676C79" w:rsidP="00062751">
            <w:pPr>
              <w:jc w:val="center"/>
              <w:rPr>
                <w:color w:val="000000"/>
                <w:sz w:val="28"/>
                <w:szCs w:val="28"/>
              </w:rPr>
            </w:pPr>
            <w:r w:rsidRPr="00670C01">
              <w:rPr>
                <w:color w:val="000000"/>
                <w:sz w:val="28"/>
                <w:szCs w:val="28"/>
              </w:rPr>
              <w:t>3808,89</w:t>
            </w:r>
          </w:p>
        </w:tc>
        <w:tc>
          <w:tcPr>
            <w:tcW w:w="1425" w:type="dxa"/>
            <w:shd w:val="clear" w:color="auto" w:fill="auto"/>
            <w:vAlign w:val="center"/>
          </w:tcPr>
          <w:p w14:paraId="4922661D" w14:textId="77777777" w:rsidR="00676C79" w:rsidRPr="00670C01" w:rsidRDefault="00676C79" w:rsidP="00062751">
            <w:pPr>
              <w:jc w:val="center"/>
              <w:rPr>
                <w:color w:val="000000"/>
                <w:sz w:val="28"/>
                <w:szCs w:val="28"/>
              </w:rPr>
            </w:pPr>
            <w:r>
              <w:rPr>
                <w:color w:val="000000"/>
                <w:sz w:val="28"/>
                <w:szCs w:val="28"/>
              </w:rPr>
              <w:t>4462,03</w:t>
            </w:r>
          </w:p>
        </w:tc>
      </w:tr>
      <w:tr w:rsidR="00676C79" w:rsidRPr="00670C01" w14:paraId="7D44F283" w14:textId="77777777" w:rsidTr="00062751">
        <w:trPr>
          <w:trHeight w:val="375"/>
        </w:trPr>
        <w:tc>
          <w:tcPr>
            <w:tcW w:w="568" w:type="dxa"/>
            <w:vMerge/>
            <w:vAlign w:val="center"/>
          </w:tcPr>
          <w:p w14:paraId="6A8C23BB" w14:textId="77777777" w:rsidR="00676C79" w:rsidRPr="00670C01" w:rsidRDefault="00676C79" w:rsidP="00062751">
            <w:pPr>
              <w:rPr>
                <w:color w:val="000000"/>
                <w:sz w:val="28"/>
                <w:szCs w:val="28"/>
              </w:rPr>
            </w:pPr>
          </w:p>
        </w:tc>
        <w:tc>
          <w:tcPr>
            <w:tcW w:w="2676" w:type="dxa"/>
            <w:vMerge/>
            <w:vAlign w:val="center"/>
          </w:tcPr>
          <w:p w14:paraId="1D43BE0A" w14:textId="77777777" w:rsidR="00676C79" w:rsidRPr="00670C01" w:rsidRDefault="00676C79" w:rsidP="00062751">
            <w:pPr>
              <w:rPr>
                <w:color w:val="000000"/>
                <w:sz w:val="28"/>
                <w:szCs w:val="28"/>
              </w:rPr>
            </w:pPr>
          </w:p>
        </w:tc>
        <w:tc>
          <w:tcPr>
            <w:tcW w:w="789" w:type="dxa"/>
            <w:vMerge/>
            <w:vAlign w:val="center"/>
          </w:tcPr>
          <w:p w14:paraId="4ADE37D6" w14:textId="77777777" w:rsidR="00676C79" w:rsidRPr="00670C01" w:rsidRDefault="00676C79" w:rsidP="00062751">
            <w:pPr>
              <w:rPr>
                <w:color w:val="000000"/>
                <w:sz w:val="28"/>
                <w:szCs w:val="28"/>
              </w:rPr>
            </w:pPr>
          </w:p>
        </w:tc>
        <w:tc>
          <w:tcPr>
            <w:tcW w:w="1800" w:type="dxa"/>
            <w:shd w:val="clear" w:color="auto" w:fill="auto"/>
            <w:noWrap/>
            <w:vAlign w:val="center"/>
          </w:tcPr>
          <w:p w14:paraId="4A10DB0B" w14:textId="77777777" w:rsidR="00676C79" w:rsidRPr="00670C01" w:rsidRDefault="00676C79" w:rsidP="00062751">
            <w:pPr>
              <w:jc w:val="center"/>
              <w:rPr>
                <w:color w:val="000000"/>
                <w:sz w:val="28"/>
                <w:szCs w:val="28"/>
              </w:rPr>
            </w:pPr>
            <w:r w:rsidRPr="00670C01">
              <w:rPr>
                <w:color w:val="000000"/>
                <w:sz w:val="28"/>
                <w:szCs w:val="28"/>
              </w:rPr>
              <w:t>ДО 25-50</w:t>
            </w:r>
          </w:p>
        </w:tc>
        <w:tc>
          <w:tcPr>
            <w:tcW w:w="1134" w:type="dxa"/>
            <w:shd w:val="clear" w:color="auto" w:fill="auto"/>
            <w:noWrap/>
            <w:vAlign w:val="center"/>
          </w:tcPr>
          <w:p w14:paraId="03B007B9" w14:textId="77777777" w:rsidR="00676C79" w:rsidRPr="00670C01" w:rsidRDefault="00676C79" w:rsidP="00062751">
            <w:pPr>
              <w:jc w:val="center"/>
              <w:rPr>
                <w:color w:val="000000"/>
                <w:sz w:val="28"/>
                <w:szCs w:val="28"/>
              </w:rPr>
            </w:pPr>
            <w:r w:rsidRPr="00670C01">
              <w:rPr>
                <w:color w:val="000000"/>
                <w:sz w:val="28"/>
                <w:szCs w:val="28"/>
              </w:rPr>
              <w:t>5181</w:t>
            </w:r>
          </w:p>
        </w:tc>
        <w:tc>
          <w:tcPr>
            <w:tcW w:w="1531" w:type="dxa"/>
            <w:noWrap/>
            <w:vAlign w:val="center"/>
          </w:tcPr>
          <w:p w14:paraId="1324E5B4" w14:textId="77777777" w:rsidR="00676C79" w:rsidRPr="00670C01" w:rsidRDefault="00676C79" w:rsidP="00062751">
            <w:pPr>
              <w:jc w:val="center"/>
              <w:rPr>
                <w:color w:val="000000"/>
                <w:sz w:val="28"/>
                <w:szCs w:val="28"/>
              </w:rPr>
            </w:pPr>
            <w:r w:rsidRPr="00670C01">
              <w:rPr>
                <w:color w:val="000000"/>
                <w:sz w:val="28"/>
                <w:szCs w:val="28"/>
              </w:rPr>
              <w:t>4612,89</w:t>
            </w:r>
          </w:p>
        </w:tc>
        <w:tc>
          <w:tcPr>
            <w:tcW w:w="1425" w:type="dxa"/>
            <w:shd w:val="clear" w:color="auto" w:fill="auto"/>
            <w:vAlign w:val="center"/>
          </w:tcPr>
          <w:p w14:paraId="098CE54A" w14:textId="77777777" w:rsidR="00676C79" w:rsidRPr="00670C01" w:rsidRDefault="00676C79" w:rsidP="00062751">
            <w:pPr>
              <w:jc w:val="center"/>
              <w:rPr>
                <w:color w:val="000000"/>
                <w:sz w:val="28"/>
                <w:szCs w:val="28"/>
              </w:rPr>
            </w:pPr>
            <w:r>
              <w:rPr>
                <w:color w:val="000000"/>
                <w:sz w:val="28"/>
                <w:szCs w:val="28"/>
              </w:rPr>
              <w:t>5328,97</w:t>
            </w:r>
          </w:p>
        </w:tc>
      </w:tr>
      <w:tr w:rsidR="00676C79" w:rsidRPr="00670C01" w14:paraId="36AC8D24" w14:textId="77777777" w:rsidTr="00062751">
        <w:trPr>
          <w:trHeight w:val="375"/>
        </w:trPr>
        <w:tc>
          <w:tcPr>
            <w:tcW w:w="568" w:type="dxa"/>
            <w:vMerge/>
            <w:vAlign w:val="center"/>
          </w:tcPr>
          <w:p w14:paraId="5918995A" w14:textId="77777777" w:rsidR="00676C79" w:rsidRPr="00670C01" w:rsidRDefault="00676C79" w:rsidP="00062751">
            <w:pPr>
              <w:rPr>
                <w:color w:val="000000"/>
                <w:sz w:val="28"/>
                <w:szCs w:val="28"/>
              </w:rPr>
            </w:pPr>
          </w:p>
        </w:tc>
        <w:tc>
          <w:tcPr>
            <w:tcW w:w="2676" w:type="dxa"/>
            <w:vMerge/>
            <w:vAlign w:val="center"/>
          </w:tcPr>
          <w:p w14:paraId="1FC00503" w14:textId="77777777" w:rsidR="00676C79" w:rsidRPr="00670C01" w:rsidRDefault="00676C79" w:rsidP="00062751">
            <w:pPr>
              <w:rPr>
                <w:color w:val="000000"/>
                <w:sz w:val="28"/>
                <w:szCs w:val="28"/>
              </w:rPr>
            </w:pPr>
          </w:p>
        </w:tc>
        <w:tc>
          <w:tcPr>
            <w:tcW w:w="789" w:type="dxa"/>
            <w:vMerge/>
            <w:vAlign w:val="center"/>
          </w:tcPr>
          <w:p w14:paraId="248D0C79" w14:textId="77777777" w:rsidR="00676C79" w:rsidRPr="00670C01" w:rsidRDefault="00676C79" w:rsidP="00062751">
            <w:pPr>
              <w:rPr>
                <w:color w:val="000000"/>
                <w:sz w:val="28"/>
                <w:szCs w:val="28"/>
              </w:rPr>
            </w:pPr>
          </w:p>
        </w:tc>
        <w:tc>
          <w:tcPr>
            <w:tcW w:w="1800" w:type="dxa"/>
            <w:shd w:val="clear" w:color="auto" w:fill="auto"/>
            <w:noWrap/>
            <w:vAlign w:val="center"/>
          </w:tcPr>
          <w:p w14:paraId="52244344" w14:textId="77777777" w:rsidR="00676C79" w:rsidRPr="00670C01" w:rsidRDefault="00676C79" w:rsidP="00062751">
            <w:pPr>
              <w:jc w:val="center"/>
              <w:rPr>
                <w:color w:val="000000"/>
                <w:sz w:val="28"/>
                <w:szCs w:val="28"/>
              </w:rPr>
            </w:pPr>
            <w:r w:rsidRPr="00670C01">
              <w:rPr>
                <w:color w:val="000000"/>
                <w:sz w:val="28"/>
                <w:szCs w:val="28"/>
              </w:rPr>
              <w:t>ДПК 50-200</w:t>
            </w:r>
          </w:p>
        </w:tc>
        <w:tc>
          <w:tcPr>
            <w:tcW w:w="1134" w:type="dxa"/>
            <w:shd w:val="clear" w:color="auto" w:fill="auto"/>
            <w:noWrap/>
            <w:vAlign w:val="center"/>
          </w:tcPr>
          <w:p w14:paraId="54356237" w14:textId="77777777" w:rsidR="00676C79" w:rsidRPr="00670C01" w:rsidRDefault="00676C79" w:rsidP="00062751">
            <w:pPr>
              <w:jc w:val="center"/>
              <w:rPr>
                <w:color w:val="000000"/>
                <w:sz w:val="28"/>
                <w:szCs w:val="28"/>
              </w:rPr>
            </w:pPr>
            <w:r w:rsidRPr="00670C01">
              <w:rPr>
                <w:color w:val="000000"/>
                <w:sz w:val="28"/>
                <w:szCs w:val="28"/>
              </w:rPr>
              <w:t>5220</w:t>
            </w:r>
          </w:p>
        </w:tc>
        <w:tc>
          <w:tcPr>
            <w:tcW w:w="1531" w:type="dxa"/>
            <w:noWrap/>
            <w:vAlign w:val="center"/>
          </w:tcPr>
          <w:p w14:paraId="1F05C202" w14:textId="77777777" w:rsidR="00676C79" w:rsidRPr="00670C01" w:rsidRDefault="00676C79" w:rsidP="00062751">
            <w:pPr>
              <w:jc w:val="center"/>
              <w:rPr>
                <w:color w:val="000000"/>
                <w:sz w:val="28"/>
                <w:szCs w:val="28"/>
              </w:rPr>
            </w:pPr>
            <w:r w:rsidRPr="00670C01">
              <w:rPr>
                <w:color w:val="000000"/>
                <w:sz w:val="28"/>
                <w:szCs w:val="28"/>
              </w:rPr>
              <w:t>4906,06</w:t>
            </w:r>
          </w:p>
        </w:tc>
        <w:tc>
          <w:tcPr>
            <w:tcW w:w="1425" w:type="dxa"/>
            <w:shd w:val="clear" w:color="auto" w:fill="auto"/>
            <w:vAlign w:val="center"/>
          </w:tcPr>
          <w:p w14:paraId="3AF07B07" w14:textId="77777777" w:rsidR="00676C79" w:rsidRPr="00670C01" w:rsidRDefault="00676C79" w:rsidP="00062751">
            <w:pPr>
              <w:jc w:val="center"/>
              <w:rPr>
                <w:color w:val="000000"/>
                <w:sz w:val="28"/>
                <w:szCs w:val="28"/>
              </w:rPr>
            </w:pPr>
            <w:r>
              <w:rPr>
                <w:color w:val="000000"/>
                <w:sz w:val="28"/>
                <w:szCs w:val="28"/>
              </w:rPr>
              <w:t>5754,08</w:t>
            </w:r>
          </w:p>
        </w:tc>
      </w:tr>
      <w:tr w:rsidR="00676C79" w:rsidRPr="00670C01" w14:paraId="43C6A94C" w14:textId="77777777" w:rsidTr="00062751">
        <w:trPr>
          <w:trHeight w:val="375"/>
        </w:trPr>
        <w:tc>
          <w:tcPr>
            <w:tcW w:w="568" w:type="dxa"/>
            <w:vMerge/>
            <w:vAlign w:val="center"/>
          </w:tcPr>
          <w:p w14:paraId="14AF7081" w14:textId="77777777" w:rsidR="00676C79" w:rsidRPr="00670C01" w:rsidRDefault="00676C79" w:rsidP="00062751">
            <w:pPr>
              <w:rPr>
                <w:color w:val="000000"/>
                <w:sz w:val="28"/>
                <w:szCs w:val="28"/>
              </w:rPr>
            </w:pPr>
          </w:p>
        </w:tc>
        <w:tc>
          <w:tcPr>
            <w:tcW w:w="2676" w:type="dxa"/>
            <w:vMerge/>
            <w:vAlign w:val="center"/>
          </w:tcPr>
          <w:p w14:paraId="297BB0D9" w14:textId="77777777" w:rsidR="00676C79" w:rsidRPr="00670C01" w:rsidRDefault="00676C79" w:rsidP="00062751">
            <w:pPr>
              <w:rPr>
                <w:color w:val="000000"/>
                <w:sz w:val="28"/>
                <w:szCs w:val="28"/>
              </w:rPr>
            </w:pPr>
          </w:p>
        </w:tc>
        <w:tc>
          <w:tcPr>
            <w:tcW w:w="789" w:type="dxa"/>
            <w:vMerge/>
            <w:vAlign w:val="center"/>
          </w:tcPr>
          <w:p w14:paraId="093C4037" w14:textId="77777777" w:rsidR="00676C79" w:rsidRPr="00670C01" w:rsidRDefault="00676C79" w:rsidP="00062751">
            <w:pPr>
              <w:rPr>
                <w:color w:val="000000"/>
                <w:sz w:val="28"/>
                <w:szCs w:val="28"/>
              </w:rPr>
            </w:pPr>
          </w:p>
        </w:tc>
        <w:tc>
          <w:tcPr>
            <w:tcW w:w="1800" w:type="dxa"/>
            <w:shd w:val="clear" w:color="auto" w:fill="auto"/>
            <w:noWrap/>
            <w:vAlign w:val="center"/>
          </w:tcPr>
          <w:p w14:paraId="6778271D" w14:textId="77777777" w:rsidR="00676C79" w:rsidRPr="00670C01" w:rsidRDefault="00676C79" w:rsidP="00062751">
            <w:pPr>
              <w:jc w:val="center"/>
              <w:rPr>
                <w:color w:val="000000"/>
                <w:sz w:val="28"/>
                <w:szCs w:val="28"/>
              </w:rPr>
            </w:pPr>
            <w:r w:rsidRPr="00670C01">
              <w:rPr>
                <w:color w:val="000000"/>
                <w:sz w:val="28"/>
                <w:szCs w:val="28"/>
              </w:rPr>
              <w:t>ДПКО 25-200</w:t>
            </w:r>
          </w:p>
        </w:tc>
        <w:tc>
          <w:tcPr>
            <w:tcW w:w="1134" w:type="dxa"/>
            <w:shd w:val="clear" w:color="auto" w:fill="auto"/>
            <w:noWrap/>
            <w:vAlign w:val="center"/>
          </w:tcPr>
          <w:p w14:paraId="07817907" w14:textId="77777777" w:rsidR="00676C79" w:rsidRPr="00670C01" w:rsidRDefault="00676C79" w:rsidP="00062751">
            <w:pPr>
              <w:jc w:val="center"/>
              <w:rPr>
                <w:color w:val="000000"/>
                <w:sz w:val="28"/>
                <w:szCs w:val="28"/>
              </w:rPr>
            </w:pPr>
            <w:r w:rsidRPr="00670C01">
              <w:rPr>
                <w:color w:val="000000"/>
                <w:sz w:val="28"/>
                <w:szCs w:val="28"/>
              </w:rPr>
              <w:t>5228</w:t>
            </w:r>
          </w:p>
        </w:tc>
        <w:tc>
          <w:tcPr>
            <w:tcW w:w="1531" w:type="dxa"/>
            <w:noWrap/>
            <w:vAlign w:val="center"/>
          </w:tcPr>
          <w:p w14:paraId="0D0CADD4" w14:textId="77777777" w:rsidR="00676C79" w:rsidRPr="00670C01" w:rsidRDefault="00676C79" w:rsidP="00062751">
            <w:pPr>
              <w:jc w:val="center"/>
              <w:rPr>
                <w:color w:val="000000"/>
                <w:sz w:val="28"/>
                <w:szCs w:val="28"/>
              </w:rPr>
            </w:pPr>
            <w:r w:rsidRPr="00670C01">
              <w:rPr>
                <w:color w:val="000000"/>
                <w:sz w:val="28"/>
                <w:szCs w:val="28"/>
              </w:rPr>
              <w:t>4873,90</w:t>
            </w:r>
          </w:p>
        </w:tc>
        <w:tc>
          <w:tcPr>
            <w:tcW w:w="1425" w:type="dxa"/>
            <w:shd w:val="clear" w:color="auto" w:fill="auto"/>
            <w:vAlign w:val="center"/>
          </w:tcPr>
          <w:p w14:paraId="3A755EE7" w14:textId="77777777" w:rsidR="00676C79" w:rsidRPr="00670C01" w:rsidRDefault="00676C79" w:rsidP="00062751">
            <w:pPr>
              <w:jc w:val="center"/>
              <w:rPr>
                <w:color w:val="000000"/>
                <w:sz w:val="28"/>
                <w:szCs w:val="28"/>
              </w:rPr>
            </w:pPr>
            <w:r>
              <w:rPr>
                <w:color w:val="000000"/>
                <w:sz w:val="28"/>
                <w:szCs w:val="28"/>
              </w:rPr>
              <w:t>5642,18</w:t>
            </w:r>
          </w:p>
        </w:tc>
      </w:tr>
    </w:tbl>
    <w:p w14:paraId="3759993C" w14:textId="77777777" w:rsidR="00676C79" w:rsidRDefault="00676C79" w:rsidP="00676C79">
      <w:r>
        <w:br w:type="page"/>
      </w:r>
    </w:p>
    <w:tbl>
      <w:tblPr>
        <w:tblW w:w="97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41"/>
        <w:gridCol w:w="2452"/>
        <w:gridCol w:w="1072"/>
        <w:gridCol w:w="1984"/>
        <w:gridCol w:w="1015"/>
        <w:gridCol w:w="1276"/>
        <w:gridCol w:w="1267"/>
      </w:tblGrid>
      <w:tr w:rsidR="00676C79" w:rsidRPr="00670C01" w14:paraId="192C3133" w14:textId="77777777" w:rsidTr="00062751">
        <w:trPr>
          <w:trHeight w:val="375"/>
        </w:trPr>
        <w:tc>
          <w:tcPr>
            <w:tcW w:w="709" w:type="dxa"/>
            <w:gridSpan w:val="2"/>
            <w:shd w:val="clear" w:color="auto" w:fill="auto"/>
            <w:vAlign w:val="center"/>
          </w:tcPr>
          <w:p w14:paraId="0358575C" w14:textId="77777777" w:rsidR="00676C79" w:rsidRPr="00670C01" w:rsidRDefault="00676C79" w:rsidP="00062751">
            <w:pPr>
              <w:jc w:val="center"/>
              <w:rPr>
                <w:color w:val="000000"/>
                <w:sz w:val="28"/>
                <w:szCs w:val="28"/>
              </w:rPr>
            </w:pPr>
            <w:r w:rsidRPr="00670C01">
              <w:rPr>
                <w:color w:val="000000"/>
                <w:sz w:val="28"/>
                <w:szCs w:val="28"/>
              </w:rPr>
              <w:lastRenderedPageBreak/>
              <w:t>1</w:t>
            </w:r>
          </w:p>
        </w:tc>
        <w:tc>
          <w:tcPr>
            <w:tcW w:w="2453" w:type="dxa"/>
            <w:shd w:val="clear" w:color="auto" w:fill="auto"/>
            <w:vAlign w:val="center"/>
          </w:tcPr>
          <w:p w14:paraId="6F1C1F9D" w14:textId="77777777" w:rsidR="00676C79" w:rsidRPr="00670C01" w:rsidRDefault="00676C79" w:rsidP="00062751">
            <w:pPr>
              <w:jc w:val="center"/>
              <w:rPr>
                <w:color w:val="000000"/>
                <w:sz w:val="28"/>
                <w:szCs w:val="28"/>
              </w:rPr>
            </w:pPr>
            <w:r w:rsidRPr="00670C01">
              <w:rPr>
                <w:color w:val="000000"/>
                <w:sz w:val="28"/>
                <w:szCs w:val="28"/>
              </w:rPr>
              <w:t>2</w:t>
            </w:r>
          </w:p>
        </w:tc>
        <w:tc>
          <w:tcPr>
            <w:tcW w:w="1070" w:type="dxa"/>
            <w:shd w:val="clear" w:color="auto" w:fill="auto"/>
            <w:vAlign w:val="center"/>
          </w:tcPr>
          <w:p w14:paraId="24F5B6E8" w14:textId="77777777" w:rsidR="00676C79" w:rsidRPr="00670C01" w:rsidRDefault="00676C79" w:rsidP="00062751">
            <w:pPr>
              <w:jc w:val="center"/>
              <w:rPr>
                <w:color w:val="000000"/>
                <w:sz w:val="28"/>
                <w:szCs w:val="28"/>
              </w:rPr>
            </w:pPr>
            <w:r w:rsidRPr="00670C01">
              <w:rPr>
                <w:color w:val="000000"/>
                <w:sz w:val="28"/>
                <w:szCs w:val="28"/>
              </w:rPr>
              <w:t>3</w:t>
            </w:r>
          </w:p>
        </w:tc>
        <w:tc>
          <w:tcPr>
            <w:tcW w:w="1984" w:type="dxa"/>
            <w:shd w:val="clear" w:color="auto" w:fill="auto"/>
            <w:noWrap/>
            <w:vAlign w:val="center"/>
          </w:tcPr>
          <w:p w14:paraId="0176B947" w14:textId="77777777" w:rsidR="00676C79" w:rsidRPr="00670C01" w:rsidRDefault="00676C79" w:rsidP="00062751">
            <w:pPr>
              <w:jc w:val="center"/>
              <w:rPr>
                <w:color w:val="000000"/>
                <w:sz w:val="28"/>
                <w:szCs w:val="28"/>
              </w:rPr>
            </w:pPr>
            <w:r w:rsidRPr="00670C01">
              <w:rPr>
                <w:color w:val="000000"/>
                <w:sz w:val="28"/>
                <w:szCs w:val="28"/>
              </w:rPr>
              <w:t>4</w:t>
            </w:r>
          </w:p>
        </w:tc>
        <w:tc>
          <w:tcPr>
            <w:tcW w:w="1015" w:type="dxa"/>
            <w:shd w:val="clear" w:color="auto" w:fill="auto"/>
            <w:noWrap/>
            <w:vAlign w:val="center"/>
          </w:tcPr>
          <w:p w14:paraId="42AE87D9" w14:textId="77777777" w:rsidR="00676C79" w:rsidRPr="00670C01" w:rsidRDefault="00676C79" w:rsidP="00062751">
            <w:pPr>
              <w:jc w:val="center"/>
              <w:rPr>
                <w:color w:val="000000"/>
                <w:sz w:val="28"/>
                <w:szCs w:val="28"/>
              </w:rPr>
            </w:pPr>
            <w:r w:rsidRPr="00670C01">
              <w:rPr>
                <w:color w:val="000000"/>
                <w:sz w:val="28"/>
                <w:szCs w:val="28"/>
              </w:rPr>
              <w:t>5</w:t>
            </w:r>
          </w:p>
        </w:tc>
        <w:tc>
          <w:tcPr>
            <w:tcW w:w="1276" w:type="dxa"/>
            <w:shd w:val="clear" w:color="auto" w:fill="auto"/>
            <w:noWrap/>
            <w:vAlign w:val="center"/>
          </w:tcPr>
          <w:p w14:paraId="3C9E6C5F" w14:textId="77777777" w:rsidR="00676C79" w:rsidRPr="00670C01" w:rsidRDefault="00676C79" w:rsidP="00062751">
            <w:pPr>
              <w:jc w:val="center"/>
              <w:rPr>
                <w:color w:val="000000"/>
                <w:sz w:val="28"/>
                <w:szCs w:val="28"/>
              </w:rPr>
            </w:pPr>
            <w:r w:rsidRPr="00670C01">
              <w:rPr>
                <w:color w:val="000000"/>
                <w:sz w:val="28"/>
                <w:szCs w:val="28"/>
              </w:rPr>
              <w:t>6</w:t>
            </w:r>
          </w:p>
        </w:tc>
        <w:tc>
          <w:tcPr>
            <w:tcW w:w="1268" w:type="dxa"/>
            <w:vAlign w:val="center"/>
          </w:tcPr>
          <w:p w14:paraId="24B043F7" w14:textId="77777777" w:rsidR="00676C79" w:rsidRDefault="00676C79" w:rsidP="00062751">
            <w:pPr>
              <w:jc w:val="center"/>
              <w:rPr>
                <w:color w:val="000000"/>
                <w:sz w:val="28"/>
                <w:szCs w:val="28"/>
              </w:rPr>
            </w:pPr>
            <w:r w:rsidRPr="00670C01">
              <w:rPr>
                <w:color w:val="000000"/>
                <w:sz w:val="28"/>
                <w:szCs w:val="28"/>
              </w:rPr>
              <w:t>7</w:t>
            </w:r>
          </w:p>
        </w:tc>
      </w:tr>
      <w:bookmarkEnd w:id="327"/>
      <w:tr w:rsidR="00676C79" w:rsidRPr="00670C01" w14:paraId="458DC6FD" w14:textId="77777777" w:rsidTr="00062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83C88" w14:textId="77777777" w:rsidR="00676C79" w:rsidRPr="00670C01" w:rsidRDefault="00676C79" w:rsidP="00062751">
            <w:pPr>
              <w:jc w:val="center"/>
              <w:rPr>
                <w:color w:val="000000"/>
                <w:sz w:val="28"/>
                <w:szCs w:val="28"/>
              </w:rPr>
            </w:pPr>
            <w:r w:rsidRPr="00670C01">
              <w:rPr>
                <w:color w:val="000000"/>
                <w:sz w:val="28"/>
                <w:szCs w:val="28"/>
              </w:rPr>
              <w:t>10</w:t>
            </w:r>
          </w:p>
        </w:tc>
        <w:tc>
          <w:tcPr>
            <w:tcW w:w="24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E7006D" w14:textId="77777777" w:rsidR="00676C79" w:rsidRPr="00670C01" w:rsidRDefault="00676C79" w:rsidP="00062751">
            <w:pPr>
              <w:jc w:val="center"/>
              <w:rPr>
                <w:color w:val="000000"/>
                <w:sz w:val="28"/>
                <w:szCs w:val="28"/>
              </w:rPr>
            </w:pPr>
            <w:r w:rsidRPr="00670C01">
              <w:rPr>
                <w:color w:val="000000"/>
                <w:sz w:val="28"/>
                <w:szCs w:val="28"/>
              </w:rPr>
              <w:t>Таштагольский муниципальный район</w:t>
            </w:r>
          </w:p>
        </w:tc>
        <w:tc>
          <w:tcPr>
            <w:tcW w:w="1070" w:type="dxa"/>
            <w:vMerge w:val="restart"/>
            <w:tcBorders>
              <w:top w:val="single" w:sz="4" w:space="0" w:color="auto"/>
              <w:left w:val="single" w:sz="4" w:space="0" w:color="auto"/>
              <w:right w:val="single" w:sz="4" w:space="0" w:color="auto"/>
            </w:tcBorders>
            <w:shd w:val="clear" w:color="auto" w:fill="auto"/>
            <w:vAlign w:val="center"/>
          </w:tcPr>
          <w:p w14:paraId="75083953" w14:textId="77777777" w:rsidR="00676C79" w:rsidRPr="00670C01" w:rsidRDefault="00676C79" w:rsidP="00062751">
            <w:pPr>
              <w:jc w:val="center"/>
              <w:rPr>
                <w:color w:val="000000"/>
                <w:sz w:val="28"/>
                <w:szCs w:val="28"/>
              </w:rPr>
            </w:pPr>
            <w:r w:rsidRPr="00670C01">
              <w:rPr>
                <w:color w:val="000000"/>
                <w:sz w:val="28"/>
                <w:szCs w:val="28"/>
              </w:rPr>
              <w:t>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78C1C5D" w14:textId="77777777" w:rsidR="00676C79" w:rsidRPr="00670C01" w:rsidRDefault="00676C79" w:rsidP="00062751">
            <w:pPr>
              <w:jc w:val="center"/>
              <w:rPr>
                <w:color w:val="000000"/>
                <w:sz w:val="28"/>
                <w:szCs w:val="28"/>
              </w:rPr>
            </w:pPr>
            <w:r w:rsidRPr="00670C01">
              <w:rPr>
                <w:color w:val="000000"/>
                <w:sz w:val="28"/>
                <w:szCs w:val="28"/>
              </w:rPr>
              <w:t>ДР 0-200 (300)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8F553" w14:textId="77777777" w:rsidR="00676C79" w:rsidRPr="00670C01" w:rsidRDefault="00676C79" w:rsidP="00062751">
            <w:pPr>
              <w:jc w:val="center"/>
              <w:rPr>
                <w:color w:val="000000"/>
                <w:sz w:val="28"/>
                <w:szCs w:val="28"/>
              </w:rPr>
            </w:pPr>
            <w:r w:rsidRPr="00670C01">
              <w:rPr>
                <w:color w:val="000000"/>
                <w:sz w:val="28"/>
                <w:szCs w:val="28"/>
              </w:rPr>
              <w:t>5200</w:t>
            </w:r>
          </w:p>
        </w:tc>
        <w:tc>
          <w:tcPr>
            <w:tcW w:w="1276" w:type="dxa"/>
            <w:tcBorders>
              <w:top w:val="single" w:sz="4" w:space="0" w:color="auto"/>
              <w:left w:val="single" w:sz="4" w:space="0" w:color="auto"/>
              <w:bottom w:val="single" w:sz="4" w:space="0" w:color="auto"/>
              <w:right w:val="single" w:sz="4" w:space="0" w:color="auto"/>
            </w:tcBorders>
            <w:noWrap/>
            <w:vAlign w:val="center"/>
          </w:tcPr>
          <w:p w14:paraId="7F584D50" w14:textId="77777777" w:rsidR="00676C79" w:rsidRPr="00670C01" w:rsidRDefault="00676C79" w:rsidP="00062751">
            <w:pPr>
              <w:jc w:val="center"/>
              <w:rPr>
                <w:color w:val="000000"/>
                <w:sz w:val="28"/>
                <w:szCs w:val="28"/>
              </w:rPr>
            </w:pPr>
            <w:r>
              <w:rPr>
                <w:color w:val="000000"/>
                <w:sz w:val="28"/>
                <w:szCs w:val="28"/>
              </w:rPr>
              <w:t>3708,91</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799ADFEF" w14:textId="77777777" w:rsidR="00676C79" w:rsidRPr="00670C01" w:rsidRDefault="00676C79" w:rsidP="00062751">
            <w:pPr>
              <w:jc w:val="center"/>
              <w:rPr>
                <w:color w:val="000000"/>
                <w:sz w:val="28"/>
                <w:szCs w:val="28"/>
              </w:rPr>
            </w:pPr>
            <w:r>
              <w:rPr>
                <w:color w:val="000000"/>
                <w:sz w:val="28"/>
                <w:szCs w:val="28"/>
              </w:rPr>
              <w:t>4376,28</w:t>
            </w:r>
          </w:p>
        </w:tc>
      </w:tr>
      <w:tr w:rsidR="00676C79" w:rsidRPr="00670C01" w14:paraId="227D80EE" w14:textId="77777777" w:rsidTr="00062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6B17B8CA" w14:textId="77777777" w:rsidR="00676C79" w:rsidRPr="00670C01" w:rsidRDefault="00676C79" w:rsidP="00062751">
            <w:pPr>
              <w:rPr>
                <w:color w:val="000000"/>
                <w:sz w:val="28"/>
                <w:szCs w:val="28"/>
              </w:rPr>
            </w:pPr>
          </w:p>
        </w:tc>
        <w:tc>
          <w:tcPr>
            <w:tcW w:w="2453" w:type="dxa"/>
            <w:vMerge/>
            <w:tcBorders>
              <w:top w:val="single" w:sz="4" w:space="0" w:color="auto"/>
              <w:left w:val="single" w:sz="4" w:space="0" w:color="auto"/>
              <w:bottom w:val="single" w:sz="4" w:space="0" w:color="auto"/>
              <w:right w:val="single" w:sz="4" w:space="0" w:color="auto"/>
            </w:tcBorders>
            <w:vAlign w:val="center"/>
            <w:hideMark/>
          </w:tcPr>
          <w:p w14:paraId="08191845" w14:textId="77777777" w:rsidR="00676C79" w:rsidRPr="00670C01" w:rsidRDefault="00676C79" w:rsidP="00062751">
            <w:pPr>
              <w:rPr>
                <w:color w:val="000000"/>
                <w:sz w:val="28"/>
                <w:szCs w:val="28"/>
              </w:rPr>
            </w:pPr>
          </w:p>
        </w:tc>
        <w:tc>
          <w:tcPr>
            <w:tcW w:w="1070" w:type="dxa"/>
            <w:vMerge/>
            <w:tcBorders>
              <w:left w:val="single" w:sz="4" w:space="0" w:color="auto"/>
              <w:right w:val="single" w:sz="4" w:space="0" w:color="auto"/>
            </w:tcBorders>
            <w:shd w:val="clear" w:color="auto" w:fill="auto"/>
            <w:vAlign w:val="center"/>
            <w:hideMark/>
          </w:tcPr>
          <w:p w14:paraId="45C4BE59" w14:textId="77777777" w:rsidR="00676C79" w:rsidRPr="00670C01" w:rsidRDefault="00676C79" w:rsidP="00062751">
            <w:pPr>
              <w:jc w:val="center"/>
              <w:rPr>
                <w:color w:val="000000"/>
                <w:sz w:val="28"/>
                <w:szCs w:val="28"/>
              </w:rPr>
            </w:pP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27C72769" w14:textId="77777777" w:rsidR="00676C79" w:rsidRPr="00670C01" w:rsidRDefault="00676C79" w:rsidP="00062751">
            <w:pPr>
              <w:jc w:val="center"/>
              <w:rPr>
                <w:color w:val="000000"/>
                <w:sz w:val="28"/>
                <w:szCs w:val="28"/>
              </w:rPr>
            </w:pPr>
            <w:r w:rsidRPr="00670C01">
              <w:rPr>
                <w:color w:val="000000"/>
                <w:sz w:val="28"/>
                <w:szCs w:val="28"/>
              </w:rPr>
              <w:t>ДО 25-50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FC123" w14:textId="77777777" w:rsidR="00676C79" w:rsidRPr="00670C01" w:rsidRDefault="00676C79" w:rsidP="00062751">
            <w:pPr>
              <w:jc w:val="center"/>
              <w:rPr>
                <w:color w:val="000000"/>
                <w:sz w:val="28"/>
                <w:szCs w:val="28"/>
              </w:rPr>
            </w:pPr>
            <w:r w:rsidRPr="00670C01">
              <w:rPr>
                <w:color w:val="000000"/>
                <w:sz w:val="28"/>
                <w:szCs w:val="28"/>
              </w:rPr>
              <w:t>5181</w:t>
            </w:r>
          </w:p>
        </w:tc>
        <w:tc>
          <w:tcPr>
            <w:tcW w:w="1276" w:type="dxa"/>
            <w:tcBorders>
              <w:top w:val="single" w:sz="4" w:space="0" w:color="auto"/>
              <w:left w:val="single" w:sz="4" w:space="0" w:color="auto"/>
              <w:bottom w:val="single" w:sz="4" w:space="0" w:color="auto"/>
              <w:right w:val="single" w:sz="4" w:space="0" w:color="auto"/>
            </w:tcBorders>
            <w:noWrap/>
            <w:vAlign w:val="center"/>
          </w:tcPr>
          <w:p w14:paraId="0EE114F7" w14:textId="77777777" w:rsidR="00676C79" w:rsidRPr="00670C01" w:rsidRDefault="00676C79" w:rsidP="00062751">
            <w:pPr>
              <w:jc w:val="center"/>
              <w:rPr>
                <w:color w:val="000000"/>
                <w:sz w:val="28"/>
                <w:szCs w:val="28"/>
              </w:rPr>
            </w:pPr>
            <w:r>
              <w:rPr>
                <w:color w:val="000000"/>
                <w:sz w:val="28"/>
                <w:szCs w:val="28"/>
              </w:rPr>
              <w:t>4547,32</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6BEDF283" w14:textId="77777777" w:rsidR="00676C79" w:rsidRPr="00670C01" w:rsidRDefault="00676C79" w:rsidP="00062751">
            <w:pPr>
              <w:jc w:val="center"/>
              <w:rPr>
                <w:color w:val="000000"/>
                <w:sz w:val="28"/>
                <w:szCs w:val="28"/>
              </w:rPr>
            </w:pPr>
            <w:r>
              <w:rPr>
                <w:color w:val="000000"/>
                <w:sz w:val="28"/>
                <w:szCs w:val="28"/>
              </w:rPr>
              <w:t>5288,85</w:t>
            </w:r>
          </w:p>
        </w:tc>
      </w:tr>
      <w:tr w:rsidR="00676C79" w:rsidRPr="00670C01" w14:paraId="734D9224" w14:textId="77777777" w:rsidTr="00062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43C7EF52" w14:textId="77777777" w:rsidR="00676C79" w:rsidRPr="00670C01" w:rsidRDefault="00676C79" w:rsidP="00062751">
            <w:pPr>
              <w:rPr>
                <w:color w:val="000000"/>
                <w:sz w:val="28"/>
                <w:szCs w:val="28"/>
              </w:rPr>
            </w:pPr>
          </w:p>
        </w:tc>
        <w:tc>
          <w:tcPr>
            <w:tcW w:w="2453" w:type="dxa"/>
            <w:vMerge/>
            <w:tcBorders>
              <w:top w:val="single" w:sz="4" w:space="0" w:color="auto"/>
              <w:left w:val="single" w:sz="4" w:space="0" w:color="auto"/>
              <w:bottom w:val="single" w:sz="4" w:space="0" w:color="auto"/>
              <w:right w:val="single" w:sz="4" w:space="0" w:color="auto"/>
            </w:tcBorders>
            <w:vAlign w:val="center"/>
            <w:hideMark/>
          </w:tcPr>
          <w:p w14:paraId="6834F3DB" w14:textId="77777777" w:rsidR="00676C79" w:rsidRPr="00670C01" w:rsidRDefault="00676C79" w:rsidP="00062751">
            <w:pPr>
              <w:rPr>
                <w:color w:val="000000"/>
                <w:sz w:val="28"/>
                <w:szCs w:val="28"/>
              </w:rPr>
            </w:pPr>
          </w:p>
        </w:tc>
        <w:tc>
          <w:tcPr>
            <w:tcW w:w="1070" w:type="dxa"/>
            <w:vMerge/>
            <w:tcBorders>
              <w:left w:val="single" w:sz="4" w:space="0" w:color="auto"/>
              <w:right w:val="single" w:sz="4" w:space="0" w:color="auto"/>
            </w:tcBorders>
            <w:vAlign w:val="center"/>
            <w:hideMark/>
          </w:tcPr>
          <w:p w14:paraId="527BF4F2" w14:textId="77777777" w:rsidR="00676C79" w:rsidRPr="00670C01" w:rsidRDefault="00676C79" w:rsidP="00062751">
            <w:pPr>
              <w:jc w:val="center"/>
              <w:rPr>
                <w:color w:val="000000"/>
                <w:sz w:val="28"/>
                <w:szCs w:val="28"/>
              </w:rPr>
            </w:pP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7870C054" w14:textId="77777777" w:rsidR="00676C79" w:rsidRPr="00670C01" w:rsidRDefault="00676C79" w:rsidP="00062751">
            <w:pPr>
              <w:jc w:val="center"/>
              <w:rPr>
                <w:color w:val="000000"/>
                <w:sz w:val="28"/>
                <w:szCs w:val="28"/>
              </w:rPr>
            </w:pPr>
            <w:r w:rsidRPr="00670C01">
              <w:rPr>
                <w:color w:val="000000"/>
                <w:sz w:val="28"/>
                <w:szCs w:val="28"/>
              </w:rPr>
              <w:t>ДПК 50-200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F3D3F" w14:textId="77777777" w:rsidR="00676C79" w:rsidRPr="00670C01" w:rsidRDefault="00676C79" w:rsidP="00062751">
            <w:pPr>
              <w:jc w:val="center"/>
              <w:rPr>
                <w:color w:val="000000"/>
                <w:sz w:val="28"/>
                <w:szCs w:val="28"/>
              </w:rPr>
            </w:pPr>
            <w:r w:rsidRPr="00670C01">
              <w:rPr>
                <w:color w:val="000000"/>
                <w:sz w:val="28"/>
                <w:szCs w:val="28"/>
              </w:rPr>
              <w:t>5220</w:t>
            </w:r>
          </w:p>
        </w:tc>
        <w:tc>
          <w:tcPr>
            <w:tcW w:w="1276" w:type="dxa"/>
            <w:tcBorders>
              <w:top w:val="single" w:sz="4" w:space="0" w:color="auto"/>
              <w:left w:val="single" w:sz="4" w:space="0" w:color="auto"/>
              <w:bottom w:val="single" w:sz="4" w:space="0" w:color="auto"/>
              <w:right w:val="single" w:sz="4" w:space="0" w:color="auto"/>
            </w:tcBorders>
            <w:noWrap/>
            <w:vAlign w:val="center"/>
          </w:tcPr>
          <w:p w14:paraId="4A2D4E90" w14:textId="77777777" w:rsidR="00676C79" w:rsidRPr="00670C01" w:rsidRDefault="00676C79" w:rsidP="00062751">
            <w:pPr>
              <w:jc w:val="center"/>
              <w:rPr>
                <w:color w:val="000000"/>
                <w:sz w:val="28"/>
                <w:szCs w:val="28"/>
              </w:rPr>
            </w:pPr>
            <w:r w:rsidRPr="00670C01">
              <w:rPr>
                <w:color w:val="000000"/>
                <w:sz w:val="28"/>
                <w:szCs w:val="28"/>
              </w:rPr>
              <w:t>4</w:t>
            </w:r>
            <w:r>
              <w:rPr>
                <w:color w:val="000000"/>
                <w:sz w:val="28"/>
                <w:szCs w:val="28"/>
              </w:rPr>
              <w:t>808,32</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472BB863" w14:textId="77777777" w:rsidR="00676C79" w:rsidRPr="00670C01" w:rsidRDefault="00676C79" w:rsidP="00062751">
            <w:pPr>
              <w:jc w:val="center"/>
              <w:rPr>
                <w:color w:val="000000"/>
                <w:sz w:val="28"/>
                <w:szCs w:val="28"/>
              </w:rPr>
            </w:pPr>
            <w:r>
              <w:rPr>
                <w:color w:val="000000"/>
                <w:sz w:val="28"/>
                <w:szCs w:val="28"/>
              </w:rPr>
              <w:t>5602,05</w:t>
            </w:r>
          </w:p>
        </w:tc>
      </w:tr>
      <w:tr w:rsidR="00676C79" w:rsidRPr="00670C01" w14:paraId="19F7235D" w14:textId="77777777" w:rsidTr="00062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709" w:type="dxa"/>
            <w:gridSpan w:val="2"/>
            <w:vMerge/>
            <w:tcBorders>
              <w:top w:val="nil"/>
              <w:left w:val="single" w:sz="4" w:space="0" w:color="auto"/>
              <w:bottom w:val="single" w:sz="4" w:space="0" w:color="auto"/>
              <w:right w:val="single" w:sz="4" w:space="0" w:color="auto"/>
            </w:tcBorders>
            <w:vAlign w:val="center"/>
            <w:hideMark/>
          </w:tcPr>
          <w:p w14:paraId="01EC69AA" w14:textId="77777777" w:rsidR="00676C79" w:rsidRPr="00670C01" w:rsidRDefault="00676C79" w:rsidP="00062751">
            <w:pPr>
              <w:rPr>
                <w:color w:val="000000"/>
                <w:sz w:val="28"/>
                <w:szCs w:val="28"/>
              </w:rPr>
            </w:pPr>
          </w:p>
        </w:tc>
        <w:tc>
          <w:tcPr>
            <w:tcW w:w="2453" w:type="dxa"/>
            <w:vMerge/>
            <w:tcBorders>
              <w:top w:val="nil"/>
              <w:left w:val="single" w:sz="4" w:space="0" w:color="auto"/>
              <w:bottom w:val="single" w:sz="4" w:space="0" w:color="auto"/>
              <w:right w:val="single" w:sz="4" w:space="0" w:color="auto"/>
            </w:tcBorders>
            <w:vAlign w:val="center"/>
            <w:hideMark/>
          </w:tcPr>
          <w:p w14:paraId="659E5887" w14:textId="77777777" w:rsidR="00676C79" w:rsidRPr="00670C01" w:rsidRDefault="00676C79" w:rsidP="00062751">
            <w:pPr>
              <w:rPr>
                <w:color w:val="000000"/>
                <w:sz w:val="28"/>
                <w:szCs w:val="28"/>
              </w:rPr>
            </w:pPr>
          </w:p>
        </w:tc>
        <w:tc>
          <w:tcPr>
            <w:tcW w:w="1070" w:type="dxa"/>
            <w:vMerge/>
            <w:tcBorders>
              <w:left w:val="single" w:sz="4" w:space="0" w:color="auto"/>
              <w:right w:val="single" w:sz="4" w:space="0" w:color="auto"/>
            </w:tcBorders>
            <w:vAlign w:val="center"/>
            <w:hideMark/>
          </w:tcPr>
          <w:p w14:paraId="06B70E9D" w14:textId="77777777" w:rsidR="00676C79" w:rsidRPr="00670C01" w:rsidRDefault="00676C79" w:rsidP="00062751">
            <w:pPr>
              <w:jc w:val="center"/>
              <w:rPr>
                <w:color w:val="000000"/>
                <w:sz w:val="28"/>
                <w:szCs w:val="28"/>
              </w:rPr>
            </w:pPr>
          </w:p>
        </w:tc>
        <w:tc>
          <w:tcPr>
            <w:tcW w:w="1984" w:type="dxa"/>
            <w:tcBorders>
              <w:top w:val="nil"/>
              <w:left w:val="nil"/>
              <w:bottom w:val="single" w:sz="4" w:space="0" w:color="auto"/>
              <w:right w:val="single" w:sz="4" w:space="0" w:color="auto"/>
            </w:tcBorders>
            <w:shd w:val="clear" w:color="auto" w:fill="auto"/>
            <w:noWrap/>
            <w:vAlign w:val="center"/>
            <w:hideMark/>
          </w:tcPr>
          <w:p w14:paraId="37B83FCD" w14:textId="77777777" w:rsidR="00676C79" w:rsidRPr="00670C01" w:rsidRDefault="00676C79" w:rsidP="00062751">
            <w:pPr>
              <w:jc w:val="center"/>
              <w:rPr>
                <w:color w:val="000000"/>
                <w:sz w:val="28"/>
                <w:szCs w:val="28"/>
              </w:rPr>
            </w:pPr>
            <w:r w:rsidRPr="00670C01">
              <w:rPr>
                <w:color w:val="000000"/>
                <w:sz w:val="28"/>
                <w:szCs w:val="28"/>
              </w:rPr>
              <w:t>ДПКО 25-200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4801A" w14:textId="77777777" w:rsidR="00676C79" w:rsidRPr="00670C01" w:rsidRDefault="00676C79" w:rsidP="00062751">
            <w:pPr>
              <w:jc w:val="center"/>
              <w:rPr>
                <w:color w:val="000000"/>
                <w:sz w:val="28"/>
                <w:szCs w:val="28"/>
              </w:rPr>
            </w:pPr>
            <w:r w:rsidRPr="00670C01">
              <w:rPr>
                <w:color w:val="000000"/>
                <w:sz w:val="28"/>
                <w:szCs w:val="28"/>
              </w:rPr>
              <w:t>5228</w:t>
            </w:r>
          </w:p>
        </w:tc>
        <w:tc>
          <w:tcPr>
            <w:tcW w:w="1276" w:type="dxa"/>
            <w:tcBorders>
              <w:top w:val="single" w:sz="4" w:space="0" w:color="auto"/>
              <w:left w:val="single" w:sz="4" w:space="0" w:color="auto"/>
              <w:bottom w:val="single" w:sz="4" w:space="0" w:color="auto"/>
              <w:right w:val="single" w:sz="4" w:space="0" w:color="auto"/>
            </w:tcBorders>
            <w:noWrap/>
            <w:vAlign w:val="center"/>
          </w:tcPr>
          <w:p w14:paraId="3A633D1D" w14:textId="77777777" w:rsidR="00676C79" w:rsidRPr="00670C01" w:rsidRDefault="00676C79" w:rsidP="00062751">
            <w:pPr>
              <w:jc w:val="center"/>
              <w:rPr>
                <w:color w:val="000000"/>
                <w:sz w:val="28"/>
                <w:szCs w:val="28"/>
              </w:rPr>
            </w:pPr>
            <w:r>
              <w:rPr>
                <w:color w:val="000000"/>
                <w:sz w:val="28"/>
                <w:szCs w:val="28"/>
              </w:rPr>
              <w:t>4829,85</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0C2C48F2" w14:textId="77777777" w:rsidR="00676C79" w:rsidRPr="00670C01" w:rsidRDefault="00676C79" w:rsidP="00062751">
            <w:pPr>
              <w:jc w:val="center"/>
              <w:rPr>
                <w:color w:val="000000"/>
                <w:sz w:val="28"/>
                <w:szCs w:val="28"/>
              </w:rPr>
            </w:pPr>
            <w:r>
              <w:rPr>
                <w:color w:val="000000"/>
                <w:sz w:val="28"/>
                <w:szCs w:val="28"/>
              </w:rPr>
              <w:t>5857,73</w:t>
            </w:r>
          </w:p>
        </w:tc>
      </w:tr>
      <w:tr w:rsidR="00676C79" w:rsidRPr="00670C01" w14:paraId="55F175AC" w14:textId="77777777" w:rsidTr="00062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709"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39146A25" w14:textId="77777777" w:rsidR="00676C79" w:rsidRPr="00670C01" w:rsidRDefault="00676C79" w:rsidP="00062751">
            <w:pPr>
              <w:jc w:val="center"/>
              <w:rPr>
                <w:color w:val="000000"/>
                <w:sz w:val="28"/>
                <w:szCs w:val="28"/>
              </w:rPr>
            </w:pPr>
            <w:r w:rsidRPr="00670C01">
              <w:rPr>
                <w:color w:val="000000"/>
                <w:sz w:val="28"/>
                <w:szCs w:val="28"/>
              </w:rPr>
              <w:t>11</w:t>
            </w:r>
          </w:p>
        </w:tc>
        <w:tc>
          <w:tcPr>
            <w:tcW w:w="2453" w:type="dxa"/>
            <w:vMerge w:val="restart"/>
            <w:tcBorders>
              <w:top w:val="nil"/>
              <w:left w:val="single" w:sz="4" w:space="0" w:color="auto"/>
              <w:bottom w:val="single" w:sz="4" w:space="0" w:color="auto"/>
              <w:right w:val="single" w:sz="4" w:space="0" w:color="auto"/>
            </w:tcBorders>
            <w:shd w:val="clear" w:color="auto" w:fill="auto"/>
            <w:vAlign w:val="center"/>
            <w:hideMark/>
          </w:tcPr>
          <w:p w14:paraId="5F38F298" w14:textId="77777777" w:rsidR="00676C79" w:rsidRPr="00670C01" w:rsidRDefault="00676C79" w:rsidP="00062751">
            <w:pPr>
              <w:jc w:val="center"/>
              <w:rPr>
                <w:color w:val="000000"/>
                <w:sz w:val="28"/>
                <w:szCs w:val="28"/>
              </w:rPr>
            </w:pPr>
            <w:r w:rsidRPr="00670C01">
              <w:rPr>
                <w:color w:val="000000"/>
                <w:sz w:val="28"/>
                <w:szCs w:val="28"/>
              </w:rPr>
              <w:t>Топкинский муниципальный округ</w:t>
            </w:r>
          </w:p>
        </w:tc>
        <w:tc>
          <w:tcPr>
            <w:tcW w:w="1070" w:type="dxa"/>
            <w:vMerge/>
            <w:tcBorders>
              <w:left w:val="single" w:sz="4" w:space="0" w:color="auto"/>
              <w:right w:val="single" w:sz="4" w:space="0" w:color="auto"/>
            </w:tcBorders>
            <w:shd w:val="clear" w:color="auto" w:fill="auto"/>
            <w:vAlign w:val="center"/>
            <w:hideMark/>
          </w:tcPr>
          <w:p w14:paraId="26BF934D" w14:textId="77777777" w:rsidR="00676C79" w:rsidRPr="00670C01" w:rsidRDefault="00676C79" w:rsidP="00062751">
            <w:pPr>
              <w:jc w:val="center"/>
              <w:rPr>
                <w:color w:val="000000"/>
                <w:sz w:val="28"/>
                <w:szCs w:val="28"/>
              </w:rPr>
            </w:pPr>
          </w:p>
        </w:tc>
        <w:tc>
          <w:tcPr>
            <w:tcW w:w="1984" w:type="dxa"/>
            <w:tcBorders>
              <w:top w:val="nil"/>
              <w:left w:val="nil"/>
              <w:bottom w:val="single" w:sz="4" w:space="0" w:color="auto"/>
              <w:right w:val="single" w:sz="4" w:space="0" w:color="auto"/>
            </w:tcBorders>
            <w:shd w:val="clear" w:color="auto" w:fill="auto"/>
            <w:noWrap/>
            <w:vAlign w:val="center"/>
            <w:hideMark/>
          </w:tcPr>
          <w:p w14:paraId="1E82C1E6" w14:textId="77777777" w:rsidR="00676C79" w:rsidRPr="00670C01" w:rsidRDefault="00676C79" w:rsidP="00062751">
            <w:pPr>
              <w:jc w:val="center"/>
              <w:rPr>
                <w:color w:val="000000"/>
                <w:sz w:val="28"/>
                <w:szCs w:val="28"/>
              </w:rPr>
            </w:pPr>
            <w:r w:rsidRPr="00670C01">
              <w:rPr>
                <w:color w:val="000000"/>
                <w:sz w:val="28"/>
                <w:szCs w:val="28"/>
              </w:rPr>
              <w:t>ДР 0-200 (300)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54EA0" w14:textId="77777777" w:rsidR="00676C79" w:rsidRPr="00670C01" w:rsidRDefault="00676C79" w:rsidP="00062751">
            <w:pPr>
              <w:jc w:val="center"/>
              <w:rPr>
                <w:color w:val="000000"/>
                <w:sz w:val="28"/>
                <w:szCs w:val="28"/>
              </w:rPr>
            </w:pPr>
            <w:r w:rsidRPr="00670C01">
              <w:rPr>
                <w:color w:val="000000"/>
                <w:sz w:val="28"/>
                <w:szCs w:val="28"/>
              </w:rPr>
              <w:t>5200</w:t>
            </w:r>
          </w:p>
        </w:tc>
        <w:tc>
          <w:tcPr>
            <w:tcW w:w="1276" w:type="dxa"/>
            <w:tcBorders>
              <w:top w:val="single" w:sz="4" w:space="0" w:color="auto"/>
              <w:left w:val="single" w:sz="4" w:space="0" w:color="auto"/>
              <w:bottom w:val="single" w:sz="4" w:space="0" w:color="auto"/>
              <w:right w:val="single" w:sz="4" w:space="0" w:color="auto"/>
            </w:tcBorders>
            <w:noWrap/>
            <w:vAlign w:val="center"/>
          </w:tcPr>
          <w:p w14:paraId="78B62132" w14:textId="77777777" w:rsidR="00676C79" w:rsidRPr="00670C01" w:rsidRDefault="00676C79" w:rsidP="00062751">
            <w:pPr>
              <w:jc w:val="center"/>
              <w:rPr>
                <w:color w:val="000000"/>
                <w:sz w:val="28"/>
                <w:szCs w:val="28"/>
              </w:rPr>
            </w:pPr>
            <w:r w:rsidRPr="00670C01">
              <w:rPr>
                <w:color w:val="000000"/>
                <w:sz w:val="28"/>
                <w:szCs w:val="28"/>
              </w:rPr>
              <w:t>3297,42</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7E246988" w14:textId="77777777" w:rsidR="00676C79" w:rsidRPr="00670C01" w:rsidRDefault="00676C79" w:rsidP="00062751">
            <w:pPr>
              <w:jc w:val="center"/>
              <w:rPr>
                <w:color w:val="000000"/>
                <w:sz w:val="28"/>
                <w:szCs w:val="28"/>
              </w:rPr>
            </w:pPr>
            <w:r>
              <w:rPr>
                <w:color w:val="000000"/>
                <w:sz w:val="28"/>
                <w:szCs w:val="28"/>
              </w:rPr>
              <w:t>3942,63</w:t>
            </w:r>
          </w:p>
        </w:tc>
      </w:tr>
      <w:tr w:rsidR="00676C79" w:rsidRPr="00670C01" w14:paraId="4465928E" w14:textId="77777777" w:rsidTr="00062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709" w:type="dxa"/>
            <w:gridSpan w:val="2"/>
            <w:vMerge/>
            <w:tcBorders>
              <w:top w:val="nil"/>
              <w:left w:val="single" w:sz="4" w:space="0" w:color="auto"/>
              <w:bottom w:val="single" w:sz="4" w:space="0" w:color="auto"/>
              <w:right w:val="single" w:sz="4" w:space="0" w:color="auto"/>
            </w:tcBorders>
            <w:vAlign w:val="center"/>
            <w:hideMark/>
          </w:tcPr>
          <w:p w14:paraId="2B3C3DA6" w14:textId="77777777" w:rsidR="00676C79" w:rsidRPr="00670C01" w:rsidRDefault="00676C79" w:rsidP="00062751">
            <w:pPr>
              <w:rPr>
                <w:color w:val="000000"/>
                <w:sz w:val="28"/>
                <w:szCs w:val="28"/>
              </w:rPr>
            </w:pPr>
          </w:p>
        </w:tc>
        <w:tc>
          <w:tcPr>
            <w:tcW w:w="2453" w:type="dxa"/>
            <w:vMerge/>
            <w:tcBorders>
              <w:top w:val="nil"/>
              <w:left w:val="single" w:sz="4" w:space="0" w:color="auto"/>
              <w:bottom w:val="single" w:sz="4" w:space="0" w:color="auto"/>
              <w:right w:val="single" w:sz="4" w:space="0" w:color="auto"/>
            </w:tcBorders>
            <w:vAlign w:val="center"/>
            <w:hideMark/>
          </w:tcPr>
          <w:p w14:paraId="4115CDF0" w14:textId="77777777" w:rsidR="00676C79" w:rsidRPr="00670C01" w:rsidRDefault="00676C79" w:rsidP="00062751">
            <w:pPr>
              <w:rPr>
                <w:color w:val="000000"/>
                <w:sz w:val="28"/>
                <w:szCs w:val="28"/>
              </w:rPr>
            </w:pPr>
          </w:p>
        </w:tc>
        <w:tc>
          <w:tcPr>
            <w:tcW w:w="1070" w:type="dxa"/>
            <w:vMerge/>
            <w:tcBorders>
              <w:left w:val="single" w:sz="4" w:space="0" w:color="auto"/>
              <w:right w:val="single" w:sz="4" w:space="0" w:color="auto"/>
            </w:tcBorders>
            <w:vAlign w:val="center"/>
            <w:hideMark/>
          </w:tcPr>
          <w:p w14:paraId="7C8A58B6" w14:textId="77777777" w:rsidR="00676C79" w:rsidRPr="00670C01" w:rsidRDefault="00676C79" w:rsidP="00062751">
            <w:pPr>
              <w:jc w:val="center"/>
              <w:rPr>
                <w:color w:val="000000"/>
                <w:sz w:val="28"/>
                <w:szCs w:val="28"/>
              </w:rPr>
            </w:pPr>
          </w:p>
        </w:tc>
        <w:tc>
          <w:tcPr>
            <w:tcW w:w="1984" w:type="dxa"/>
            <w:tcBorders>
              <w:top w:val="nil"/>
              <w:left w:val="nil"/>
              <w:bottom w:val="single" w:sz="4" w:space="0" w:color="auto"/>
              <w:right w:val="single" w:sz="4" w:space="0" w:color="auto"/>
            </w:tcBorders>
            <w:shd w:val="clear" w:color="auto" w:fill="auto"/>
            <w:noWrap/>
            <w:vAlign w:val="center"/>
            <w:hideMark/>
          </w:tcPr>
          <w:p w14:paraId="627A26DD" w14:textId="77777777" w:rsidR="00676C79" w:rsidRPr="00670C01" w:rsidRDefault="00676C79" w:rsidP="00062751">
            <w:pPr>
              <w:jc w:val="center"/>
              <w:rPr>
                <w:color w:val="000000"/>
                <w:sz w:val="28"/>
                <w:szCs w:val="28"/>
              </w:rPr>
            </w:pPr>
            <w:r w:rsidRPr="00670C01">
              <w:rPr>
                <w:color w:val="000000"/>
                <w:sz w:val="28"/>
                <w:szCs w:val="28"/>
              </w:rPr>
              <w:t>ДО 25-50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1EA18" w14:textId="77777777" w:rsidR="00676C79" w:rsidRPr="00670C01" w:rsidRDefault="00676C79" w:rsidP="00062751">
            <w:pPr>
              <w:jc w:val="center"/>
              <w:rPr>
                <w:color w:val="000000"/>
                <w:sz w:val="28"/>
                <w:szCs w:val="28"/>
              </w:rPr>
            </w:pPr>
            <w:r w:rsidRPr="00670C01">
              <w:rPr>
                <w:color w:val="000000"/>
                <w:sz w:val="28"/>
                <w:szCs w:val="28"/>
              </w:rPr>
              <w:t>5181</w:t>
            </w:r>
          </w:p>
        </w:tc>
        <w:tc>
          <w:tcPr>
            <w:tcW w:w="1276" w:type="dxa"/>
            <w:tcBorders>
              <w:top w:val="single" w:sz="4" w:space="0" w:color="auto"/>
              <w:left w:val="single" w:sz="4" w:space="0" w:color="auto"/>
              <w:bottom w:val="single" w:sz="4" w:space="0" w:color="auto"/>
              <w:right w:val="single" w:sz="4" w:space="0" w:color="auto"/>
            </w:tcBorders>
            <w:noWrap/>
            <w:vAlign w:val="center"/>
          </w:tcPr>
          <w:p w14:paraId="2CEE4D39" w14:textId="77777777" w:rsidR="00676C79" w:rsidRPr="00670C01" w:rsidRDefault="00676C79" w:rsidP="00062751">
            <w:pPr>
              <w:jc w:val="center"/>
              <w:rPr>
                <w:color w:val="000000"/>
                <w:sz w:val="28"/>
                <w:szCs w:val="28"/>
              </w:rPr>
            </w:pPr>
            <w:r w:rsidRPr="00670C01">
              <w:rPr>
                <w:color w:val="000000"/>
                <w:sz w:val="28"/>
                <w:szCs w:val="28"/>
              </w:rPr>
              <w:t>4121,82</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bottom"/>
          </w:tcPr>
          <w:p w14:paraId="4D154785" w14:textId="77777777" w:rsidR="00676C79" w:rsidRPr="00670C01" w:rsidRDefault="00676C79" w:rsidP="00062751">
            <w:pPr>
              <w:jc w:val="center"/>
              <w:rPr>
                <w:color w:val="000000"/>
                <w:sz w:val="28"/>
                <w:szCs w:val="28"/>
              </w:rPr>
            </w:pPr>
            <w:r>
              <w:rPr>
                <w:color w:val="000000"/>
                <w:sz w:val="28"/>
                <w:szCs w:val="28"/>
              </w:rPr>
              <w:t>4839,74</w:t>
            </w:r>
          </w:p>
        </w:tc>
      </w:tr>
      <w:tr w:rsidR="00676C79" w:rsidRPr="00670C01" w14:paraId="6416E232" w14:textId="77777777" w:rsidTr="00062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709" w:type="dxa"/>
            <w:gridSpan w:val="2"/>
            <w:vMerge/>
            <w:tcBorders>
              <w:top w:val="nil"/>
              <w:left w:val="single" w:sz="4" w:space="0" w:color="auto"/>
              <w:bottom w:val="single" w:sz="4" w:space="0" w:color="auto"/>
              <w:right w:val="single" w:sz="4" w:space="0" w:color="auto"/>
            </w:tcBorders>
            <w:vAlign w:val="center"/>
            <w:hideMark/>
          </w:tcPr>
          <w:p w14:paraId="07B4383E" w14:textId="77777777" w:rsidR="00676C79" w:rsidRPr="00670C01" w:rsidRDefault="00676C79" w:rsidP="00062751">
            <w:pPr>
              <w:rPr>
                <w:color w:val="000000"/>
                <w:sz w:val="28"/>
                <w:szCs w:val="28"/>
              </w:rPr>
            </w:pPr>
          </w:p>
        </w:tc>
        <w:tc>
          <w:tcPr>
            <w:tcW w:w="2453" w:type="dxa"/>
            <w:vMerge/>
            <w:tcBorders>
              <w:top w:val="nil"/>
              <w:left w:val="single" w:sz="4" w:space="0" w:color="auto"/>
              <w:bottom w:val="single" w:sz="4" w:space="0" w:color="auto"/>
              <w:right w:val="single" w:sz="4" w:space="0" w:color="auto"/>
            </w:tcBorders>
            <w:vAlign w:val="center"/>
            <w:hideMark/>
          </w:tcPr>
          <w:p w14:paraId="27DE5028" w14:textId="77777777" w:rsidR="00676C79" w:rsidRPr="00670C01" w:rsidRDefault="00676C79" w:rsidP="00062751">
            <w:pPr>
              <w:rPr>
                <w:color w:val="000000"/>
                <w:sz w:val="28"/>
                <w:szCs w:val="28"/>
              </w:rPr>
            </w:pPr>
          </w:p>
        </w:tc>
        <w:tc>
          <w:tcPr>
            <w:tcW w:w="1070" w:type="dxa"/>
            <w:vMerge/>
            <w:tcBorders>
              <w:left w:val="single" w:sz="4" w:space="0" w:color="auto"/>
              <w:right w:val="single" w:sz="4" w:space="0" w:color="auto"/>
            </w:tcBorders>
            <w:vAlign w:val="center"/>
            <w:hideMark/>
          </w:tcPr>
          <w:p w14:paraId="16B5D9C3" w14:textId="77777777" w:rsidR="00676C79" w:rsidRPr="00670C01" w:rsidRDefault="00676C79" w:rsidP="00062751">
            <w:pPr>
              <w:jc w:val="center"/>
              <w:rPr>
                <w:color w:val="000000"/>
                <w:sz w:val="28"/>
                <w:szCs w:val="28"/>
              </w:rPr>
            </w:pPr>
          </w:p>
        </w:tc>
        <w:tc>
          <w:tcPr>
            <w:tcW w:w="1984" w:type="dxa"/>
            <w:tcBorders>
              <w:top w:val="nil"/>
              <w:left w:val="nil"/>
              <w:bottom w:val="single" w:sz="4" w:space="0" w:color="auto"/>
              <w:right w:val="single" w:sz="4" w:space="0" w:color="auto"/>
            </w:tcBorders>
            <w:shd w:val="clear" w:color="auto" w:fill="auto"/>
            <w:noWrap/>
            <w:vAlign w:val="center"/>
            <w:hideMark/>
          </w:tcPr>
          <w:p w14:paraId="596FCF67" w14:textId="77777777" w:rsidR="00676C79" w:rsidRPr="00670C01" w:rsidRDefault="00676C79" w:rsidP="00062751">
            <w:pPr>
              <w:jc w:val="center"/>
              <w:rPr>
                <w:color w:val="000000"/>
                <w:sz w:val="28"/>
                <w:szCs w:val="28"/>
              </w:rPr>
            </w:pPr>
            <w:r w:rsidRPr="00670C01">
              <w:rPr>
                <w:color w:val="000000"/>
                <w:sz w:val="28"/>
                <w:szCs w:val="28"/>
              </w:rPr>
              <w:t>ДПК 50-200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479C9" w14:textId="77777777" w:rsidR="00676C79" w:rsidRPr="00670C01" w:rsidRDefault="00676C79" w:rsidP="00062751">
            <w:pPr>
              <w:jc w:val="center"/>
              <w:rPr>
                <w:color w:val="000000"/>
                <w:sz w:val="28"/>
                <w:szCs w:val="28"/>
              </w:rPr>
            </w:pPr>
            <w:r w:rsidRPr="00670C01">
              <w:rPr>
                <w:color w:val="000000"/>
                <w:sz w:val="28"/>
                <w:szCs w:val="28"/>
              </w:rPr>
              <w:t>5220</w:t>
            </w:r>
          </w:p>
        </w:tc>
        <w:tc>
          <w:tcPr>
            <w:tcW w:w="1276" w:type="dxa"/>
            <w:tcBorders>
              <w:top w:val="single" w:sz="4" w:space="0" w:color="auto"/>
              <w:left w:val="single" w:sz="4" w:space="0" w:color="auto"/>
              <w:bottom w:val="single" w:sz="4" w:space="0" w:color="auto"/>
              <w:right w:val="single" w:sz="4" w:space="0" w:color="auto"/>
            </w:tcBorders>
            <w:noWrap/>
            <w:vAlign w:val="center"/>
          </w:tcPr>
          <w:p w14:paraId="5C70E5EA" w14:textId="77777777" w:rsidR="00676C79" w:rsidRPr="00670C01" w:rsidRDefault="00676C79" w:rsidP="00062751">
            <w:pPr>
              <w:jc w:val="center"/>
              <w:rPr>
                <w:color w:val="000000"/>
                <w:sz w:val="28"/>
                <w:szCs w:val="28"/>
              </w:rPr>
            </w:pPr>
            <w:r w:rsidRPr="00670C01">
              <w:rPr>
                <w:color w:val="000000"/>
                <w:sz w:val="28"/>
                <w:szCs w:val="28"/>
              </w:rPr>
              <w:t>4417,39</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7231304D" w14:textId="77777777" w:rsidR="00676C79" w:rsidRPr="00670C01" w:rsidRDefault="00676C79" w:rsidP="00062751">
            <w:pPr>
              <w:jc w:val="center"/>
              <w:rPr>
                <w:color w:val="000000"/>
                <w:sz w:val="28"/>
                <w:szCs w:val="28"/>
              </w:rPr>
            </w:pPr>
            <w:r>
              <w:rPr>
                <w:color w:val="000000"/>
                <w:sz w:val="28"/>
                <w:szCs w:val="28"/>
              </w:rPr>
              <w:t>5340,79</w:t>
            </w:r>
          </w:p>
        </w:tc>
      </w:tr>
      <w:tr w:rsidR="00676C79" w:rsidRPr="00670C01" w14:paraId="07298059" w14:textId="77777777" w:rsidTr="00062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709" w:type="dxa"/>
            <w:gridSpan w:val="2"/>
            <w:vMerge/>
            <w:tcBorders>
              <w:top w:val="nil"/>
              <w:left w:val="single" w:sz="4" w:space="0" w:color="auto"/>
              <w:bottom w:val="single" w:sz="4" w:space="0" w:color="auto"/>
              <w:right w:val="single" w:sz="4" w:space="0" w:color="auto"/>
            </w:tcBorders>
            <w:vAlign w:val="center"/>
            <w:hideMark/>
          </w:tcPr>
          <w:p w14:paraId="5CF08B7A" w14:textId="77777777" w:rsidR="00676C79" w:rsidRPr="00670C01" w:rsidRDefault="00676C79" w:rsidP="00062751">
            <w:pPr>
              <w:rPr>
                <w:color w:val="000000"/>
                <w:sz w:val="28"/>
                <w:szCs w:val="28"/>
              </w:rPr>
            </w:pPr>
          </w:p>
        </w:tc>
        <w:tc>
          <w:tcPr>
            <w:tcW w:w="2453" w:type="dxa"/>
            <w:vMerge/>
            <w:tcBorders>
              <w:top w:val="nil"/>
              <w:left w:val="single" w:sz="4" w:space="0" w:color="auto"/>
              <w:bottom w:val="single" w:sz="4" w:space="0" w:color="auto"/>
              <w:right w:val="single" w:sz="4" w:space="0" w:color="auto"/>
            </w:tcBorders>
            <w:vAlign w:val="center"/>
            <w:hideMark/>
          </w:tcPr>
          <w:p w14:paraId="1323B611" w14:textId="77777777" w:rsidR="00676C79" w:rsidRPr="00670C01" w:rsidRDefault="00676C79" w:rsidP="00062751">
            <w:pPr>
              <w:rPr>
                <w:color w:val="000000"/>
                <w:sz w:val="28"/>
                <w:szCs w:val="28"/>
              </w:rPr>
            </w:pPr>
          </w:p>
        </w:tc>
        <w:tc>
          <w:tcPr>
            <w:tcW w:w="1070" w:type="dxa"/>
            <w:vMerge/>
            <w:tcBorders>
              <w:left w:val="single" w:sz="4" w:space="0" w:color="auto"/>
              <w:right w:val="single" w:sz="4" w:space="0" w:color="auto"/>
            </w:tcBorders>
            <w:vAlign w:val="center"/>
            <w:hideMark/>
          </w:tcPr>
          <w:p w14:paraId="5C0C6F7C" w14:textId="77777777" w:rsidR="00676C79" w:rsidRPr="00670C01" w:rsidRDefault="00676C79" w:rsidP="00062751">
            <w:pPr>
              <w:jc w:val="center"/>
              <w:rPr>
                <w:color w:val="000000"/>
                <w:sz w:val="28"/>
                <w:szCs w:val="28"/>
              </w:rPr>
            </w:pPr>
          </w:p>
        </w:tc>
        <w:tc>
          <w:tcPr>
            <w:tcW w:w="1984" w:type="dxa"/>
            <w:tcBorders>
              <w:top w:val="nil"/>
              <w:left w:val="nil"/>
              <w:bottom w:val="single" w:sz="4" w:space="0" w:color="auto"/>
              <w:right w:val="single" w:sz="4" w:space="0" w:color="auto"/>
            </w:tcBorders>
            <w:shd w:val="clear" w:color="auto" w:fill="auto"/>
            <w:noWrap/>
            <w:vAlign w:val="center"/>
            <w:hideMark/>
          </w:tcPr>
          <w:p w14:paraId="641DC28F" w14:textId="77777777" w:rsidR="00676C79" w:rsidRPr="00670C01" w:rsidRDefault="00676C79" w:rsidP="00062751">
            <w:pPr>
              <w:jc w:val="center"/>
              <w:rPr>
                <w:color w:val="000000"/>
                <w:sz w:val="28"/>
                <w:szCs w:val="28"/>
              </w:rPr>
            </w:pPr>
            <w:r w:rsidRPr="00670C01">
              <w:rPr>
                <w:color w:val="000000"/>
                <w:sz w:val="28"/>
                <w:szCs w:val="28"/>
              </w:rPr>
              <w:t>ДПКО 25-200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DD1F9" w14:textId="77777777" w:rsidR="00676C79" w:rsidRPr="00670C01" w:rsidRDefault="00676C79" w:rsidP="00062751">
            <w:pPr>
              <w:jc w:val="center"/>
              <w:rPr>
                <w:color w:val="000000"/>
                <w:sz w:val="28"/>
                <w:szCs w:val="28"/>
              </w:rPr>
            </w:pPr>
            <w:r w:rsidRPr="00670C01">
              <w:rPr>
                <w:color w:val="000000"/>
                <w:sz w:val="28"/>
                <w:szCs w:val="28"/>
              </w:rPr>
              <w:t>5228</w:t>
            </w:r>
          </w:p>
        </w:tc>
        <w:tc>
          <w:tcPr>
            <w:tcW w:w="1276" w:type="dxa"/>
            <w:tcBorders>
              <w:top w:val="single" w:sz="4" w:space="0" w:color="auto"/>
              <w:left w:val="single" w:sz="4" w:space="0" w:color="auto"/>
              <w:bottom w:val="single" w:sz="4" w:space="0" w:color="auto"/>
              <w:right w:val="single" w:sz="4" w:space="0" w:color="auto"/>
            </w:tcBorders>
            <w:noWrap/>
            <w:vAlign w:val="center"/>
          </w:tcPr>
          <w:p w14:paraId="612D181E" w14:textId="77777777" w:rsidR="00676C79" w:rsidRPr="00670C01" w:rsidRDefault="00676C79" w:rsidP="00062751">
            <w:pPr>
              <w:jc w:val="center"/>
              <w:rPr>
                <w:color w:val="000000"/>
                <w:sz w:val="28"/>
                <w:szCs w:val="28"/>
              </w:rPr>
            </w:pPr>
            <w:r w:rsidRPr="00670C01">
              <w:rPr>
                <w:color w:val="000000"/>
                <w:sz w:val="28"/>
                <w:szCs w:val="28"/>
              </w:rPr>
              <w:t>4382,82</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1A032EDC" w14:textId="77777777" w:rsidR="00676C79" w:rsidRPr="00670C01" w:rsidRDefault="00676C79" w:rsidP="00062751">
            <w:pPr>
              <w:jc w:val="center"/>
              <w:rPr>
                <w:color w:val="000000"/>
                <w:sz w:val="28"/>
                <w:szCs w:val="28"/>
              </w:rPr>
            </w:pPr>
            <w:r>
              <w:rPr>
                <w:color w:val="000000"/>
                <w:sz w:val="28"/>
                <w:szCs w:val="28"/>
              </w:rPr>
              <w:t>5152,95</w:t>
            </w:r>
          </w:p>
        </w:tc>
      </w:tr>
      <w:tr w:rsidR="00676C79" w:rsidRPr="00670C01" w14:paraId="5D93D026" w14:textId="77777777" w:rsidTr="00062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709"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5E2D8250" w14:textId="77777777" w:rsidR="00676C79" w:rsidRPr="00670C01" w:rsidRDefault="00676C79" w:rsidP="00062751">
            <w:pPr>
              <w:jc w:val="center"/>
              <w:rPr>
                <w:color w:val="000000"/>
                <w:sz w:val="28"/>
                <w:szCs w:val="28"/>
              </w:rPr>
            </w:pPr>
            <w:r w:rsidRPr="00670C01">
              <w:rPr>
                <w:color w:val="000000"/>
                <w:sz w:val="28"/>
                <w:szCs w:val="28"/>
              </w:rPr>
              <w:t>12</w:t>
            </w:r>
          </w:p>
        </w:tc>
        <w:tc>
          <w:tcPr>
            <w:tcW w:w="2453" w:type="dxa"/>
            <w:vMerge w:val="restart"/>
            <w:tcBorders>
              <w:top w:val="nil"/>
              <w:left w:val="single" w:sz="4" w:space="0" w:color="auto"/>
              <w:bottom w:val="single" w:sz="4" w:space="0" w:color="auto"/>
              <w:right w:val="single" w:sz="4" w:space="0" w:color="auto"/>
            </w:tcBorders>
            <w:shd w:val="clear" w:color="auto" w:fill="auto"/>
            <w:vAlign w:val="center"/>
            <w:hideMark/>
          </w:tcPr>
          <w:p w14:paraId="12ED28CF" w14:textId="77777777" w:rsidR="00676C79" w:rsidRPr="00670C01" w:rsidRDefault="00676C79" w:rsidP="00062751">
            <w:pPr>
              <w:jc w:val="center"/>
              <w:rPr>
                <w:color w:val="000000"/>
                <w:sz w:val="28"/>
                <w:szCs w:val="28"/>
              </w:rPr>
            </w:pPr>
            <w:r w:rsidRPr="00670C01">
              <w:rPr>
                <w:color w:val="000000"/>
                <w:sz w:val="28"/>
                <w:szCs w:val="28"/>
              </w:rPr>
              <w:t>Тяжинский муниципальный округ</w:t>
            </w:r>
          </w:p>
        </w:tc>
        <w:tc>
          <w:tcPr>
            <w:tcW w:w="1070" w:type="dxa"/>
            <w:vMerge/>
            <w:tcBorders>
              <w:left w:val="single" w:sz="4" w:space="0" w:color="auto"/>
              <w:right w:val="single" w:sz="4" w:space="0" w:color="auto"/>
            </w:tcBorders>
            <w:vAlign w:val="center"/>
            <w:hideMark/>
          </w:tcPr>
          <w:p w14:paraId="2F433656" w14:textId="77777777" w:rsidR="00676C79" w:rsidRPr="00670C01" w:rsidRDefault="00676C79" w:rsidP="00062751">
            <w:pPr>
              <w:jc w:val="center"/>
              <w:rPr>
                <w:color w:val="000000"/>
                <w:sz w:val="28"/>
                <w:szCs w:val="28"/>
              </w:rPr>
            </w:pPr>
          </w:p>
        </w:tc>
        <w:tc>
          <w:tcPr>
            <w:tcW w:w="1984" w:type="dxa"/>
            <w:tcBorders>
              <w:top w:val="nil"/>
              <w:left w:val="nil"/>
              <w:bottom w:val="single" w:sz="4" w:space="0" w:color="auto"/>
              <w:right w:val="single" w:sz="4" w:space="0" w:color="auto"/>
            </w:tcBorders>
            <w:shd w:val="clear" w:color="auto" w:fill="auto"/>
            <w:noWrap/>
            <w:vAlign w:val="center"/>
            <w:hideMark/>
          </w:tcPr>
          <w:p w14:paraId="4088505E" w14:textId="77777777" w:rsidR="00676C79" w:rsidRPr="00670C01" w:rsidRDefault="00676C79" w:rsidP="00062751">
            <w:pPr>
              <w:jc w:val="center"/>
              <w:rPr>
                <w:color w:val="000000"/>
                <w:sz w:val="28"/>
                <w:szCs w:val="28"/>
              </w:rPr>
            </w:pPr>
            <w:r w:rsidRPr="00670C01">
              <w:rPr>
                <w:color w:val="000000"/>
                <w:sz w:val="28"/>
                <w:szCs w:val="28"/>
              </w:rPr>
              <w:t>ДР 0-200 (300)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FF8CB" w14:textId="77777777" w:rsidR="00676C79" w:rsidRPr="00670C01" w:rsidRDefault="00676C79" w:rsidP="00062751">
            <w:pPr>
              <w:jc w:val="center"/>
              <w:rPr>
                <w:color w:val="000000"/>
                <w:sz w:val="28"/>
                <w:szCs w:val="28"/>
              </w:rPr>
            </w:pPr>
            <w:r w:rsidRPr="00670C01">
              <w:rPr>
                <w:color w:val="000000"/>
                <w:sz w:val="28"/>
                <w:szCs w:val="28"/>
              </w:rPr>
              <w:t>5200</w:t>
            </w:r>
          </w:p>
        </w:tc>
        <w:tc>
          <w:tcPr>
            <w:tcW w:w="1276" w:type="dxa"/>
            <w:tcBorders>
              <w:top w:val="single" w:sz="4" w:space="0" w:color="auto"/>
              <w:left w:val="single" w:sz="4" w:space="0" w:color="auto"/>
              <w:bottom w:val="single" w:sz="4" w:space="0" w:color="auto"/>
              <w:right w:val="single" w:sz="4" w:space="0" w:color="auto"/>
            </w:tcBorders>
            <w:noWrap/>
            <w:vAlign w:val="center"/>
          </w:tcPr>
          <w:p w14:paraId="70786AFF" w14:textId="77777777" w:rsidR="00676C79" w:rsidRPr="00670C01" w:rsidRDefault="00676C79" w:rsidP="00062751">
            <w:pPr>
              <w:jc w:val="center"/>
              <w:rPr>
                <w:color w:val="000000"/>
                <w:sz w:val="28"/>
                <w:szCs w:val="28"/>
              </w:rPr>
            </w:pPr>
            <w:r w:rsidRPr="00670C01">
              <w:rPr>
                <w:color w:val="000000"/>
                <w:sz w:val="28"/>
                <w:szCs w:val="28"/>
              </w:rPr>
              <w:t>4</w:t>
            </w:r>
            <w:r>
              <w:rPr>
                <w:color w:val="000000"/>
                <w:sz w:val="28"/>
                <w:szCs w:val="28"/>
              </w:rPr>
              <w:t>547,21</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56AD9E03" w14:textId="77777777" w:rsidR="00676C79" w:rsidRPr="00670C01" w:rsidRDefault="00676C79" w:rsidP="00062751">
            <w:pPr>
              <w:jc w:val="center"/>
              <w:rPr>
                <w:color w:val="000000"/>
                <w:sz w:val="28"/>
                <w:szCs w:val="28"/>
              </w:rPr>
            </w:pPr>
            <w:r>
              <w:rPr>
                <w:color w:val="000000"/>
                <w:sz w:val="28"/>
                <w:szCs w:val="28"/>
              </w:rPr>
              <w:t>4353,45</w:t>
            </w:r>
          </w:p>
        </w:tc>
      </w:tr>
      <w:tr w:rsidR="00676C79" w:rsidRPr="00670C01" w14:paraId="186CDFFF" w14:textId="77777777" w:rsidTr="00062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709" w:type="dxa"/>
            <w:gridSpan w:val="2"/>
            <w:vMerge/>
            <w:tcBorders>
              <w:top w:val="nil"/>
              <w:left w:val="single" w:sz="4" w:space="0" w:color="auto"/>
              <w:bottom w:val="single" w:sz="4" w:space="0" w:color="auto"/>
              <w:right w:val="single" w:sz="4" w:space="0" w:color="auto"/>
            </w:tcBorders>
            <w:vAlign w:val="center"/>
            <w:hideMark/>
          </w:tcPr>
          <w:p w14:paraId="0AA533B3" w14:textId="77777777" w:rsidR="00676C79" w:rsidRPr="00670C01" w:rsidRDefault="00676C79" w:rsidP="00062751">
            <w:pPr>
              <w:rPr>
                <w:color w:val="000000"/>
                <w:sz w:val="28"/>
                <w:szCs w:val="28"/>
              </w:rPr>
            </w:pPr>
          </w:p>
        </w:tc>
        <w:tc>
          <w:tcPr>
            <w:tcW w:w="2453" w:type="dxa"/>
            <w:vMerge/>
            <w:tcBorders>
              <w:top w:val="nil"/>
              <w:left w:val="single" w:sz="4" w:space="0" w:color="auto"/>
              <w:bottom w:val="single" w:sz="4" w:space="0" w:color="auto"/>
              <w:right w:val="single" w:sz="4" w:space="0" w:color="auto"/>
            </w:tcBorders>
            <w:vAlign w:val="center"/>
            <w:hideMark/>
          </w:tcPr>
          <w:p w14:paraId="7EBD1119" w14:textId="77777777" w:rsidR="00676C79" w:rsidRPr="00670C01" w:rsidRDefault="00676C79" w:rsidP="00062751">
            <w:pPr>
              <w:rPr>
                <w:color w:val="000000"/>
                <w:sz w:val="28"/>
                <w:szCs w:val="28"/>
              </w:rPr>
            </w:pPr>
          </w:p>
        </w:tc>
        <w:tc>
          <w:tcPr>
            <w:tcW w:w="1070" w:type="dxa"/>
            <w:vMerge/>
            <w:tcBorders>
              <w:left w:val="single" w:sz="4" w:space="0" w:color="auto"/>
              <w:right w:val="single" w:sz="4" w:space="0" w:color="auto"/>
            </w:tcBorders>
            <w:vAlign w:val="center"/>
            <w:hideMark/>
          </w:tcPr>
          <w:p w14:paraId="3645D954" w14:textId="77777777" w:rsidR="00676C79" w:rsidRPr="00670C01" w:rsidRDefault="00676C79" w:rsidP="00062751">
            <w:pPr>
              <w:jc w:val="center"/>
              <w:rPr>
                <w:color w:val="000000"/>
                <w:sz w:val="28"/>
                <w:szCs w:val="28"/>
              </w:rPr>
            </w:pPr>
          </w:p>
        </w:tc>
        <w:tc>
          <w:tcPr>
            <w:tcW w:w="1984" w:type="dxa"/>
            <w:tcBorders>
              <w:top w:val="nil"/>
              <w:left w:val="nil"/>
              <w:bottom w:val="single" w:sz="4" w:space="0" w:color="auto"/>
              <w:right w:val="single" w:sz="4" w:space="0" w:color="auto"/>
            </w:tcBorders>
            <w:shd w:val="clear" w:color="auto" w:fill="auto"/>
            <w:noWrap/>
            <w:vAlign w:val="center"/>
            <w:hideMark/>
          </w:tcPr>
          <w:p w14:paraId="30AF3F10" w14:textId="77777777" w:rsidR="00676C79" w:rsidRPr="00670C01" w:rsidRDefault="00676C79" w:rsidP="00062751">
            <w:pPr>
              <w:jc w:val="center"/>
              <w:rPr>
                <w:color w:val="000000"/>
                <w:sz w:val="28"/>
                <w:szCs w:val="28"/>
              </w:rPr>
            </w:pPr>
            <w:r w:rsidRPr="00670C01">
              <w:rPr>
                <w:color w:val="000000"/>
                <w:sz w:val="28"/>
                <w:szCs w:val="28"/>
              </w:rPr>
              <w:t>ДО 25-50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31098" w14:textId="77777777" w:rsidR="00676C79" w:rsidRPr="00670C01" w:rsidRDefault="00676C79" w:rsidP="00062751">
            <w:pPr>
              <w:jc w:val="center"/>
              <w:rPr>
                <w:color w:val="000000"/>
                <w:sz w:val="28"/>
                <w:szCs w:val="28"/>
              </w:rPr>
            </w:pPr>
            <w:r w:rsidRPr="00670C01">
              <w:rPr>
                <w:color w:val="000000"/>
                <w:sz w:val="28"/>
                <w:szCs w:val="28"/>
              </w:rPr>
              <w:t>5181</w:t>
            </w:r>
          </w:p>
        </w:tc>
        <w:tc>
          <w:tcPr>
            <w:tcW w:w="1276" w:type="dxa"/>
            <w:tcBorders>
              <w:top w:val="single" w:sz="4" w:space="0" w:color="auto"/>
              <w:left w:val="single" w:sz="4" w:space="0" w:color="auto"/>
              <w:bottom w:val="single" w:sz="4" w:space="0" w:color="auto"/>
              <w:right w:val="single" w:sz="4" w:space="0" w:color="auto"/>
            </w:tcBorders>
            <w:noWrap/>
            <w:vAlign w:val="center"/>
          </w:tcPr>
          <w:p w14:paraId="4C707182" w14:textId="77777777" w:rsidR="00676C79" w:rsidRPr="00670C01" w:rsidRDefault="00676C79" w:rsidP="00062751">
            <w:pPr>
              <w:jc w:val="center"/>
              <w:rPr>
                <w:color w:val="000000"/>
                <w:sz w:val="28"/>
                <w:szCs w:val="28"/>
              </w:rPr>
            </w:pPr>
            <w:r w:rsidRPr="00670C01">
              <w:rPr>
                <w:color w:val="000000"/>
                <w:sz w:val="28"/>
                <w:szCs w:val="28"/>
              </w:rPr>
              <w:t>5</w:t>
            </w:r>
            <w:r>
              <w:rPr>
                <w:color w:val="000000"/>
                <w:sz w:val="28"/>
                <w:szCs w:val="28"/>
              </w:rPr>
              <w:t>322,15</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10BF5D59" w14:textId="77777777" w:rsidR="00676C79" w:rsidRPr="00670C01" w:rsidRDefault="00676C79" w:rsidP="00062751">
            <w:pPr>
              <w:jc w:val="center"/>
              <w:rPr>
                <w:color w:val="000000"/>
                <w:sz w:val="28"/>
                <w:szCs w:val="28"/>
              </w:rPr>
            </w:pPr>
            <w:r>
              <w:rPr>
                <w:color w:val="000000"/>
                <w:sz w:val="28"/>
                <w:szCs w:val="28"/>
              </w:rPr>
              <w:t>5389,07</w:t>
            </w:r>
          </w:p>
        </w:tc>
      </w:tr>
      <w:tr w:rsidR="00676C79" w:rsidRPr="00670C01" w14:paraId="372F1408" w14:textId="77777777" w:rsidTr="00062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709" w:type="dxa"/>
            <w:gridSpan w:val="2"/>
            <w:vMerge/>
            <w:tcBorders>
              <w:top w:val="nil"/>
              <w:left w:val="single" w:sz="4" w:space="0" w:color="auto"/>
              <w:bottom w:val="single" w:sz="4" w:space="0" w:color="auto"/>
              <w:right w:val="single" w:sz="4" w:space="0" w:color="auto"/>
            </w:tcBorders>
            <w:vAlign w:val="center"/>
            <w:hideMark/>
          </w:tcPr>
          <w:p w14:paraId="23DA0A1D" w14:textId="77777777" w:rsidR="00676C79" w:rsidRPr="00670C01" w:rsidRDefault="00676C79" w:rsidP="00062751">
            <w:pPr>
              <w:rPr>
                <w:color w:val="000000"/>
                <w:sz w:val="28"/>
                <w:szCs w:val="28"/>
              </w:rPr>
            </w:pPr>
          </w:p>
        </w:tc>
        <w:tc>
          <w:tcPr>
            <w:tcW w:w="2453" w:type="dxa"/>
            <w:vMerge/>
            <w:tcBorders>
              <w:top w:val="nil"/>
              <w:left w:val="single" w:sz="4" w:space="0" w:color="auto"/>
              <w:bottom w:val="single" w:sz="4" w:space="0" w:color="auto"/>
              <w:right w:val="single" w:sz="4" w:space="0" w:color="auto"/>
            </w:tcBorders>
            <w:vAlign w:val="center"/>
            <w:hideMark/>
          </w:tcPr>
          <w:p w14:paraId="7EC2B128" w14:textId="77777777" w:rsidR="00676C79" w:rsidRPr="00670C01" w:rsidRDefault="00676C79" w:rsidP="00062751">
            <w:pPr>
              <w:rPr>
                <w:color w:val="000000"/>
                <w:sz w:val="28"/>
                <w:szCs w:val="28"/>
              </w:rPr>
            </w:pPr>
          </w:p>
        </w:tc>
        <w:tc>
          <w:tcPr>
            <w:tcW w:w="1070" w:type="dxa"/>
            <w:vMerge/>
            <w:tcBorders>
              <w:left w:val="single" w:sz="4" w:space="0" w:color="auto"/>
              <w:right w:val="single" w:sz="4" w:space="0" w:color="auto"/>
            </w:tcBorders>
            <w:shd w:val="clear" w:color="auto" w:fill="auto"/>
            <w:vAlign w:val="center"/>
            <w:hideMark/>
          </w:tcPr>
          <w:p w14:paraId="0E133555" w14:textId="77777777" w:rsidR="00676C79" w:rsidRPr="00670C01" w:rsidRDefault="00676C79" w:rsidP="00062751">
            <w:pPr>
              <w:jc w:val="center"/>
              <w:rPr>
                <w:color w:val="000000"/>
                <w:sz w:val="28"/>
                <w:szCs w:val="28"/>
              </w:rPr>
            </w:pPr>
          </w:p>
        </w:tc>
        <w:tc>
          <w:tcPr>
            <w:tcW w:w="1984" w:type="dxa"/>
            <w:tcBorders>
              <w:top w:val="nil"/>
              <w:left w:val="nil"/>
              <w:bottom w:val="single" w:sz="4" w:space="0" w:color="auto"/>
              <w:right w:val="single" w:sz="4" w:space="0" w:color="auto"/>
            </w:tcBorders>
            <w:shd w:val="clear" w:color="auto" w:fill="auto"/>
            <w:noWrap/>
            <w:vAlign w:val="center"/>
            <w:hideMark/>
          </w:tcPr>
          <w:p w14:paraId="11F1C3A4" w14:textId="77777777" w:rsidR="00676C79" w:rsidRPr="00670C01" w:rsidRDefault="00676C79" w:rsidP="00062751">
            <w:pPr>
              <w:jc w:val="center"/>
              <w:rPr>
                <w:color w:val="000000"/>
                <w:sz w:val="28"/>
                <w:szCs w:val="28"/>
              </w:rPr>
            </w:pPr>
            <w:r w:rsidRPr="00670C01">
              <w:rPr>
                <w:color w:val="000000"/>
                <w:sz w:val="28"/>
                <w:szCs w:val="28"/>
              </w:rPr>
              <w:t>ДПК 50-200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B222E" w14:textId="77777777" w:rsidR="00676C79" w:rsidRPr="00670C01" w:rsidRDefault="00676C79" w:rsidP="00062751">
            <w:pPr>
              <w:jc w:val="center"/>
              <w:rPr>
                <w:color w:val="000000"/>
                <w:sz w:val="28"/>
                <w:szCs w:val="28"/>
              </w:rPr>
            </w:pPr>
            <w:r w:rsidRPr="00670C01">
              <w:rPr>
                <w:color w:val="000000"/>
                <w:sz w:val="28"/>
                <w:szCs w:val="28"/>
              </w:rPr>
              <w:t>5220</w:t>
            </w:r>
          </w:p>
        </w:tc>
        <w:tc>
          <w:tcPr>
            <w:tcW w:w="1276" w:type="dxa"/>
            <w:tcBorders>
              <w:top w:val="single" w:sz="4" w:space="0" w:color="auto"/>
              <w:left w:val="single" w:sz="4" w:space="0" w:color="auto"/>
              <w:bottom w:val="single" w:sz="4" w:space="0" w:color="auto"/>
              <w:right w:val="single" w:sz="4" w:space="0" w:color="auto"/>
            </w:tcBorders>
            <w:noWrap/>
            <w:vAlign w:val="center"/>
          </w:tcPr>
          <w:p w14:paraId="118AE9A6" w14:textId="77777777" w:rsidR="00676C79" w:rsidRPr="00670C01" w:rsidRDefault="00676C79" w:rsidP="00062751">
            <w:pPr>
              <w:jc w:val="center"/>
              <w:rPr>
                <w:color w:val="000000"/>
                <w:sz w:val="28"/>
                <w:szCs w:val="28"/>
              </w:rPr>
            </w:pPr>
            <w:r w:rsidRPr="00670C01">
              <w:rPr>
                <w:color w:val="000000"/>
                <w:sz w:val="28"/>
                <w:szCs w:val="28"/>
              </w:rPr>
              <w:t>5</w:t>
            </w:r>
            <w:r>
              <w:rPr>
                <w:color w:val="000000"/>
                <w:sz w:val="28"/>
                <w:szCs w:val="28"/>
              </w:rPr>
              <w:t>583,16</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19323BDC" w14:textId="77777777" w:rsidR="00676C79" w:rsidRPr="00670C01" w:rsidRDefault="00676C79" w:rsidP="00062751">
            <w:pPr>
              <w:jc w:val="center"/>
              <w:rPr>
                <w:color w:val="000000"/>
                <w:sz w:val="28"/>
                <w:szCs w:val="28"/>
              </w:rPr>
            </w:pPr>
            <w:r>
              <w:rPr>
                <w:color w:val="000000"/>
                <w:sz w:val="28"/>
                <w:szCs w:val="28"/>
              </w:rPr>
              <w:t>5702,28</w:t>
            </w:r>
          </w:p>
        </w:tc>
      </w:tr>
      <w:tr w:rsidR="00676C79" w:rsidRPr="00670C01" w14:paraId="46125028" w14:textId="77777777" w:rsidTr="00062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7"/>
        </w:trPr>
        <w:tc>
          <w:tcPr>
            <w:tcW w:w="709" w:type="dxa"/>
            <w:gridSpan w:val="2"/>
            <w:vMerge/>
            <w:tcBorders>
              <w:top w:val="nil"/>
              <w:left w:val="single" w:sz="4" w:space="0" w:color="auto"/>
              <w:bottom w:val="single" w:sz="4" w:space="0" w:color="auto"/>
              <w:right w:val="single" w:sz="4" w:space="0" w:color="auto"/>
            </w:tcBorders>
            <w:vAlign w:val="center"/>
            <w:hideMark/>
          </w:tcPr>
          <w:p w14:paraId="242037B9" w14:textId="77777777" w:rsidR="00676C79" w:rsidRPr="00670C01" w:rsidRDefault="00676C79" w:rsidP="00062751">
            <w:pPr>
              <w:rPr>
                <w:color w:val="000000"/>
                <w:sz w:val="28"/>
                <w:szCs w:val="28"/>
              </w:rPr>
            </w:pPr>
          </w:p>
        </w:tc>
        <w:tc>
          <w:tcPr>
            <w:tcW w:w="2453" w:type="dxa"/>
            <w:vMerge/>
            <w:tcBorders>
              <w:top w:val="nil"/>
              <w:left w:val="single" w:sz="4" w:space="0" w:color="auto"/>
              <w:bottom w:val="single" w:sz="4" w:space="0" w:color="auto"/>
              <w:right w:val="single" w:sz="4" w:space="0" w:color="auto"/>
            </w:tcBorders>
            <w:vAlign w:val="center"/>
            <w:hideMark/>
          </w:tcPr>
          <w:p w14:paraId="03066C42" w14:textId="77777777" w:rsidR="00676C79" w:rsidRPr="00670C01" w:rsidRDefault="00676C79" w:rsidP="00062751">
            <w:pPr>
              <w:rPr>
                <w:color w:val="000000"/>
                <w:sz w:val="28"/>
                <w:szCs w:val="28"/>
              </w:rPr>
            </w:pPr>
          </w:p>
        </w:tc>
        <w:tc>
          <w:tcPr>
            <w:tcW w:w="1070" w:type="dxa"/>
            <w:vMerge/>
            <w:tcBorders>
              <w:left w:val="single" w:sz="4" w:space="0" w:color="auto"/>
              <w:right w:val="single" w:sz="4" w:space="0" w:color="auto"/>
            </w:tcBorders>
            <w:vAlign w:val="center"/>
            <w:hideMark/>
          </w:tcPr>
          <w:p w14:paraId="2873CE5C" w14:textId="77777777" w:rsidR="00676C79" w:rsidRPr="00670C01" w:rsidRDefault="00676C79" w:rsidP="00062751">
            <w:pPr>
              <w:jc w:val="center"/>
              <w:rPr>
                <w:color w:val="000000"/>
                <w:sz w:val="28"/>
                <w:szCs w:val="28"/>
              </w:rPr>
            </w:pPr>
          </w:p>
        </w:tc>
        <w:tc>
          <w:tcPr>
            <w:tcW w:w="1984" w:type="dxa"/>
            <w:tcBorders>
              <w:top w:val="nil"/>
              <w:left w:val="nil"/>
              <w:bottom w:val="single" w:sz="4" w:space="0" w:color="auto"/>
              <w:right w:val="single" w:sz="4" w:space="0" w:color="auto"/>
            </w:tcBorders>
            <w:shd w:val="clear" w:color="auto" w:fill="auto"/>
            <w:noWrap/>
            <w:vAlign w:val="center"/>
            <w:hideMark/>
          </w:tcPr>
          <w:p w14:paraId="7DC0639B" w14:textId="77777777" w:rsidR="00676C79" w:rsidRPr="00670C01" w:rsidRDefault="00676C79" w:rsidP="00062751">
            <w:pPr>
              <w:jc w:val="center"/>
              <w:rPr>
                <w:color w:val="000000"/>
                <w:sz w:val="28"/>
                <w:szCs w:val="28"/>
              </w:rPr>
            </w:pPr>
            <w:r w:rsidRPr="00670C01">
              <w:rPr>
                <w:color w:val="000000"/>
                <w:sz w:val="28"/>
                <w:szCs w:val="28"/>
              </w:rPr>
              <w:t>ДПКО 25-200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A2D63" w14:textId="77777777" w:rsidR="00676C79" w:rsidRPr="00670C01" w:rsidRDefault="00676C79" w:rsidP="00062751">
            <w:pPr>
              <w:jc w:val="center"/>
              <w:rPr>
                <w:color w:val="000000"/>
                <w:sz w:val="28"/>
                <w:szCs w:val="28"/>
              </w:rPr>
            </w:pPr>
            <w:r w:rsidRPr="00670C01">
              <w:rPr>
                <w:color w:val="000000"/>
                <w:sz w:val="28"/>
                <w:szCs w:val="28"/>
              </w:rPr>
              <w:t>5228</w:t>
            </w:r>
          </w:p>
        </w:tc>
        <w:tc>
          <w:tcPr>
            <w:tcW w:w="1276" w:type="dxa"/>
            <w:tcBorders>
              <w:top w:val="single" w:sz="4" w:space="0" w:color="auto"/>
              <w:left w:val="single" w:sz="4" w:space="0" w:color="auto"/>
              <w:bottom w:val="single" w:sz="4" w:space="0" w:color="auto"/>
              <w:right w:val="single" w:sz="4" w:space="0" w:color="auto"/>
            </w:tcBorders>
            <w:noWrap/>
            <w:vAlign w:val="center"/>
          </w:tcPr>
          <w:p w14:paraId="796C275F" w14:textId="77777777" w:rsidR="00676C79" w:rsidRPr="00670C01" w:rsidRDefault="00676C79" w:rsidP="00062751">
            <w:pPr>
              <w:jc w:val="center"/>
              <w:rPr>
                <w:color w:val="000000"/>
                <w:sz w:val="28"/>
                <w:szCs w:val="28"/>
              </w:rPr>
            </w:pPr>
            <w:r w:rsidRPr="00670C01">
              <w:rPr>
                <w:color w:val="000000"/>
                <w:sz w:val="28"/>
                <w:szCs w:val="28"/>
              </w:rPr>
              <w:t>5</w:t>
            </w:r>
            <w:r>
              <w:rPr>
                <w:color w:val="000000"/>
                <w:sz w:val="28"/>
                <w:szCs w:val="28"/>
              </w:rPr>
              <w:t>670,73</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452F63BE" w14:textId="77777777" w:rsidR="00676C79" w:rsidRPr="00670C01" w:rsidRDefault="00676C79" w:rsidP="00062751">
            <w:pPr>
              <w:jc w:val="center"/>
              <w:rPr>
                <w:color w:val="000000"/>
                <w:sz w:val="28"/>
                <w:szCs w:val="28"/>
              </w:rPr>
            </w:pPr>
            <w:r>
              <w:rPr>
                <w:color w:val="000000"/>
                <w:sz w:val="28"/>
                <w:szCs w:val="28"/>
              </w:rPr>
              <w:t>5705,98</w:t>
            </w:r>
          </w:p>
        </w:tc>
      </w:tr>
      <w:tr w:rsidR="00676C79" w:rsidRPr="00670C01" w14:paraId="5D2E176E" w14:textId="77777777" w:rsidTr="00062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709"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4799EA18" w14:textId="77777777" w:rsidR="00676C79" w:rsidRPr="00670C01" w:rsidRDefault="00676C79" w:rsidP="00062751">
            <w:pPr>
              <w:jc w:val="center"/>
              <w:rPr>
                <w:color w:val="000000"/>
                <w:sz w:val="28"/>
                <w:szCs w:val="28"/>
              </w:rPr>
            </w:pPr>
            <w:r w:rsidRPr="00670C01">
              <w:rPr>
                <w:color w:val="000000"/>
                <w:sz w:val="28"/>
                <w:szCs w:val="28"/>
              </w:rPr>
              <w:t>13</w:t>
            </w:r>
          </w:p>
        </w:tc>
        <w:tc>
          <w:tcPr>
            <w:tcW w:w="2453" w:type="dxa"/>
            <w:vMerge w:val="restart"/>
            <w:tcBorders>
              <w:top w:val="nil"/>
              <w:left w:val="single" w:sz="4" w:space="0" w:color="auto"/>
              <w:bottom w:val="single" w:sz="4" w:space="0" w:color="auto"/>
              <w:right w:val="single" w:sz="4" w:space="0" w:color="auto"/>
            </w:tcBorders>
            <w:shd w:val="clear" w:color="auto" w:fill="auto"/>
            <w:vAlign w:val="center"/>
            <w:hideMark/>
          </w:tcPr>
          <w:p w14:paraId="76B67335" w14:textId="77777777" w:rsidR="00676C79" w:rsidRPr="00670C01" w:rsidRDefault="00676C79" w:rsidP="00062751">
            <w:pPr>
              <w:jc w:val="center"/>
              <w:rPr>
                <w:color w:val="000000"/>
                <w:sz w:val="28"/>
                <w:szCs w:val="28"/>
              </w:rPr>
            </w:pPr>
            <w:r w:rsidRPr="00670C01">
              <w:rPr>
                <w:color w:val="000000"/>
                <w:sz w:val="28"/>
                <w:szCs w:val="28"/>
              </w:rPr>
              <w:t>Юргинский городской округ</w:t>
            </w:r>
          </w:p>
        </w:tc>
        <w:tc>
          <w:tcPr>
            <w:tcW w:w="1070" w:type="dxa"/>
            <w:vMerge/>
            <w:tcBorders>
              <w:left w:val="single" w:sz="4" w:space="0" w:color="auto"/>
              <w:right w:val="single" w:sz="4" w:space="0" w:color="auto"/>
            </w:tcBorders>
            <w:vAlign w:val="center"/>
            <w:hideMark/>
          </w:tcPr>
          <w:p w14:paraId="506EA5F3" w14:textId="77777777" w:rsidR="00676C79" w:rsidRPr="00670C01" w:rsidRDefault="00676C79" w:rsidP="00062751">
            <w:pPr>
              <w:jc w:val="center"/>
              <w:rPr>
                <w:color w:val="000000"/>
                <w:sz w:val="28"/>
                <w:szCs w:val="28"/>
              </w:rPr>
            </w:pPr>
          </w:p>
        </w:tc>
        <w:tc>
          <w:tcPr>
            <w:tcW w:w="1984" w:type="dxa"/>
            <w:tcBorders>
              <w:top w:val="nil"/>
              <w:left w:val="nil"/>
              <w:bottom w:val="single" w:sz="4" w:space="0" w:color="auto"/>
              <w:right w:val="single" w:sz="4" w:space="0" w:color="auto"/>
            </w:tcBorders>
            <w:shd w:val="clear" w:color="auto" w:fill="auto"/>
            <w:noWrap/>
            <w:vAlign w:val="center"/>
            <w:hideMark/>
          </w:tcPr>
          <w:p w14:paraId="3FE1321F" w14:textId="77777777" w:rsidR="00676C79" w:rsidRPr="00670C01" w:rsidRDefault="00676C79" w:rsidP="00062751">
            <w:pPr>
              <w:jc w:val="center"/>
              <w:rPr>
                <w:color w:val="000000"/>
                <w:sz w:val="28"/>
                <w:szCs w:val="28"/>
              </w:rPr>
            </w:pPr>
            <w:r w:rsidRPr="00670C01">
              <w:rPr>
                <w:color w:val="000000"/>
                <w:sz w:val="28"/>
                <w:szCs w:val="28"/>
              </w:rPr>
              <w:t>ДР 0-200 (300)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C96BE" w14:textId="77777777" w:rsidR="00676C79" w:rsidRPr="00670C01" w:rsidRDefault="00676C79" w:rsidP="00062751">
            <w:pPr>
              <w:jc w:val="center"/>
              <w:rPr>
                <w:color w:val="000000"/>
                <w:sz w:val="28"/>
                <w:szCs w:val="28"/>
              </w:rPr>
            </w:pPr>
            <w:r w:rsidRPr="00670C01">
              <w:rPr>
                <w:color w:val="000000"/>
                <w:sz w:val="28"/>
                <w:szCs w:val="28"/>
              </w:rPr>
              <w:t>5200</w:t>
            </w:r>
          </w:p>
        </w:tc>
        <w:tc>
          <w:tcPr>
            <w:tcW w:w="1276" w:type="dxa"/>
            <w:tcBorders>
              <w:top w:val="single" w:sz="4" w:space="0" w:color="auto"/>
              <w:left w:val="single" w:sz="4" w:space="0" w:color="auto"/>
              <w:bottom w:val="single" w:sz="4" w:space="0" w:color="auto"/>
              <w:right w:val="single" w:sz="4" w:space="0" w:color="auto"/>
            </w:tcBorders>
            <w:noWrap/>
            <w:vAlign w:val="center"/>
          </w:tcPr>
          <w:p w14:paraId="3E3FDBCD" w14:textId="77777777" w:rsidR="00676C79" w:rsidRPr="00670C01" w:rsidRDefault="00676C79" w:rsidP="00062751">
            <w:pPr>
              <w:jc w:val="center"/>
              <w:rPr>
                <w:color w:val="000000"/>
                <w:sz w:val="28"/>
                <w:szCs w:val="28"/>
              </w:rPr>
            </w:pPr>
            <w:r w:rsidRPr="00670C01">
              <w:rPr>
                <w:color w:val="000000"/>
                <w:sz w:val="28"/>
                <w:szCs w:val="28"/>
              </w:rPr>
              <w:t>3606,42</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32E02D14" w14:textId="77777777" w:rsidR="00676C79" w:rsidRPr="00670C01" w:rsidRDefault="00676C79" w:rsidP="00062751">
            <w:pPr>
              <w:jc w:val="center"/>
              <w:rPr>
                <w:color w:val="000000"/>
                <w:sz w:val="28"/>
                <w:szCs w:val="28"/>
              </w:rPr>
            </w:pPr>
            <w:r>
              <w:rPr>
                <w:color w:val="000000"/>
                <w:sz w:val="28"/>
                <w:szCs w:val="28"/>
              </w:rPr>
              <w:t>4193,81</w:t>
            </w:r>
          </w:p>
        </w:tc>
      </w:tr>
      <w:tr w:rsidR="00676C79" w:rsidRPr="00670C01" w14:paraId="51927F61" w14:textId="77777777" w:rsidTr="00062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709" w:type="dxa"/>
            <w:gridSpan w:val="2"/>
            <w:vMerge/>
            <w:tcBorders>
              <w:top w:val="nil"/>
              <w:left w:val="single" w:sz="4" w:space="0" w:color="auto"/>
              <w:bottom w:val="single" w:sz="4" w:space="0" w:color="auto"/>
              <w:right w:val="single" w:sz="4" w:space="0" w:color="auto"/>
            </w:tcBorders>
            <w:vAlign w:val="center"/>
            <w:hideMark/>
          </w:tcPr>
          <w:p w14:paraId="4C45B585" w14:textId="77777777" w:rsidR="00676C79" w:rsidRPr="00670C01" w:rsidRDefault="00676C79" w:rsidP="00062751">
            <w:pPr>
              <w:jc w:val="center"/>
              <w:rPr>
                <w:color w:val="000000"/>
                <w:sz w:val="28"/>
                <w:szCs w:val="28"/>
              </w:rPr>
            </w:pPr>
          </w:p>
        </w:tc>
        <w:tc>
          <w:tcPr>
            <w:tcW w:w="2453" w:type="dxa"/>
            <w:vMerge/>
            <w:tcBorders>
              <w:top w:val="nil"/>
              <w:left w:val="single" w:sz="4" w:space="0" w:color="auto"/>
              <w:bottom w:val="single" w:sz="4" w:space="0" w:color="auto"/>
              <w:right w:val="single" w:sz="4" w:space="0" w:color="auto"/>
            </w:tcBorders>
            <w:vAlign w:val="center"/>
            <w:hideMark/>
          </w:tcPr>
          <w:p w14:paraId="29519200" w14:textId="77777777" w:rsidR="00676C79" w:rsidRPr="00670C01" w:rsidRDefault="00676C79" w:rsidP="00062751">
            <w:pPr>
              <w:rPr>
                <w:color w:val="000000"/>
                <w:sz w:val="28"/>
                <w:szCs w:val="28"/>
              </w:rPr>
            </w:pPr>
          </w:p>
        </w:tc>
        <w:tc>
          <w:tcPr>
            <w:tcW w:w="1070" w:type="dxa"/>
            <w:vMerge/>
            <w:tcBorders>
              <w:left w:val="single" w:sz="4" w:space="0" w:color="auto"/>
              <w:right w:val="single" w:sz="4" w:space="0" w:color="auto"/>
            </w:tcBorders>
            <w:vAlign w:val="center"/>
            <w:hideMark/>
          </w:tcPr>
          <w:p w14:paraId="395AC5F2" w14:textId="77777777" w:rsidR="00676C79" w:rsidRPr="00670C01" w:rsidRDefault="00676C79" w:rsidP="00062751">
            <w:pPr>
              <w:jc w:val="center"/>
              <w:rPr>
                <w:color w:val="000000"/>
                <w:sz w:val="28"/>
                <w:szCs w:val="28"/>
              </w:rPr>
            </w:pPr>
          </w:p>
        </w:tc>
        <w:tc>
          <w:tcPr>
            <w:tcW w:w="1984" w:type="dxa"/>
            <w:tcBorders>
              <w:top w:val="nil"/>
              <w:left w:val="nil"/>
              <w:bottom w:val="single" w:sz="4" w:space="0" w:color="auto"/>
              <w:right w:val="single" w:sz="4" w:space="0" w:color="auto"/>
            </w:tcBorders>
            <w:shd w:val="clear" w:color="auto" w:fill="auto"/>
            <w:noWrap/>
            <w:vAlign w:val="center"/>
            <w:hideMark/>
          </w:tcPr>
          <w:p w14:paraId="6A689460" w14:textId="77777777" w:rsidR="00676C79" w:rsidRPr="00670C01" w:rsidRDefault="00676C79" w:rsidP="00062751">
            <w:pPr>
              <w:jc w:val="center"/>
              <w:rPr>
                <w:color w:val="000000"/>
                <w:sz w:val="28"/>
                <w:szCs w:val="28"/>
              </w:rPr>
            </w:pPr>
            <w:r w:rsidRPr="00670C01">
              <w:rPr>
                <w:color w:val="000000"/>
                <w:sz w:val="28"/>
                <w:szCs w:val="28"/>
              </w:rPr>
              <w:t>ДО 25-50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1214F" w14:textId="77777777" w:rsidR="00676C79" w:rsidRPr="00670C01" w:rsidRDefault="00676C79" w:rsidP="00062751">
            <w:pPr>
              <w:jc w:val="center"/>
              <w:rPr>
                <w:color w:val="000000"/>
                <w:sz w:val="28"/>
                <w:szCs w:val="28"/>
              </w:rPr>
            </w:pPr>
            <w:r w:rsidRPr="00670C01">
              <w:rPr>
                <w:color w:val="000000"/>
                <w:sz w:val="28"/>
                <w:szCs w:val="28"/>
              </w:rPr>
              <w:t>5181</w:t>
            </w:r>
          </w:p>
        </w:tc>
        <w:tc>
          <w:tcPr>
            <w:tcW w:w="1276" w:type="dxa"/>
            <w:tcBorders>
              <w:top w:val="single" w:sz="4" w:space="0" w:color="auto"/>
              <w:left w:val="single" w:sz="4" w:space="0" w:color="auto"/>
              <w:bottom w:val="single" w:sz="4" w:space="0" w:color="auto"/>
              <w:right w:val="single" w:sz="4" w:space="0" w:color="auto"/>
            </w:tcBorders>
            <w:noWrap/>
            <w:vAlign w:val="center"/>
          </w:tcPr>
          <w:p w14:paraId="3137A5E6" w14:textId="77777777" w:rsidR="00676C79" w:rsidRPr="00670C01" w:rsidRDefault="00676C79" w:rsidP="00062751">
            <w:pPr>
              <w:jc w:val="center"/>
              <w:rPr>
                <w:color w:val="000000"/>
                <w:sz w:val="28"/>
                <w:szCs w:val="28"/>
              </w:rPr>
            </w:pPr>
            <w:r w:rsidRPr="00670C01">
              <w:rPr>
                <w:color w:val="000000"/>
                <w:sz w:val="28"/>
                <w:szCs w:val="28"/>
              </w:rPr>
              <w:t>4385,03</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3EE425FF" w14:textId="77777777" w:rsidR="00676C79" w:rsidRPr="00670C01" w:rsidRDefault="00676C79" w:rsidP="00062751">
            <w:pPr>
              <w:jc w:val="center"/>
              <w:rPr>
                <w:color w:val="000000"/>
                <w:sz w:val="28"/>
                <w:szCs w:val="28"/>
              </w:rPr>
            </w:pPr>
            <w:r>
              <w:rPr>
                <w:color w:val="000000"/>
                <w:sz w:val="28"/>
                <w:szCs w:val="28"/>
              </w:rPr>
              <w:t>5117,98</w:t>
            </w:r>
          </w:p>
        </w:tc>
      </w:tr>
      <w:tr w:rsidR="00676C79" w:rsidRPr="00670C01" w14:paraId="4A016A4A" w14:textId="77777777" w:rsidTr="00062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709" w:type="dxa"/>
            <w:gridSpan w:val="2"/>
            <w:vMerge/>
            <w:tcBorders>
              <w:top w:val="nil"/>
              <w:left w:val="single" w:sz="4" w:space="0" w:color="auto"/>
              <w:bottom w:val="single" w:sz="4" w:space="0" w:color="auto"/>
              <w:right w:val="single" w:sz="4" w:space="0" w:color="auto"/>
            </w:tcBorders>
            <w:vAlign w:val="center"/>
            <w:hideMark/>
          </w:tcPr>
          <w:p w14:paraId="7C2D7A9C" w14:textId="77777777" w:rsidR="00676C79" w:rsidRPr="00670C01" w:rsidRDefault="00676C79" w:rsidP="00062751">
            <w:pPr>
              <w:jc w:val="center"/>
              <w:rPr>
                <w:color w:val="000000"/>
                <w:sz w:val="28"/>
                <w:szCs w:val="28"/>
              </w:rPr>
            </w:pPr>
          </w:p>
        </w:tc>
        <w:tc>
          <w:tcPr>
            <w:tcW w:w="2453" w:type="dxa"/>
            <w:vMerge/>
            <w:tcBorders>
              <w:top w:val="nil"/>
              <w:left w:val="single" w:sz="4" w:space="0" w:color="auto"/>
              <w:bottom w:val="single" w:sz="4" w:space="0" w:color="auto"/>
              <w:right w:val="single" w:sz="4" w:space="0" w:color="auto"/>
            </w:tcBorders>
            <w:vAlign w:val="center"/>
            <w:hideMark/>
          </w:tcPr>
          <w:p w14:paraId="77C5B2B9" w14:textId="77777777" w:rsidR="00676C79" w:rsidRPr="00670C01" w:rsidRDefault="00676C79" w:rsidP="00062751">
            <w:pPr>
              <w:rPr>
                <w:color w:val="000000"/>
                <w:sz w:val="28"/>
                <w:szCs w:val="28"/>
              </w:rPr>
            </w:pPr>
          </w:p>
        </w:tc>
        <w:tc>
          <w:tcPr>
            <w:tcW w:w="1070" w:type="dxa"/>
            <w:vMerge/>
            <w:tcBorders>
              <w:left w:val="single" w:sz="4" w:space="0" w:color="auto"/>
              <w:right w:val="single" w:sz="4" w:space="0" w:color="auto"/>
            </w:tcBorders>
            <w:vAlign w:val="center"/>
            <w:hideMark/>
          </w:tcPr>
          <w:p w14:paraId="76664D61" w14:textId="77777777" w:rsidR="00676C79" w:rsidRPr="00670C01" w:rsidRDefault="00676C79" w:rsidP="00062751">
            <w:pPr>
              <w:jc w:val="center"/>
              <w:rPr>
                <w:color w:val="000000"/>
                <w:sz w:val="28"/>
                <w:szCs w:val="28"/>
              </w:rPr>
            </w:pPr>
          </w:p>
        </w:tc>
        <w:tc>
          <w:tcPr>
            <w:tcW w:w="1984" w:type="dxa"/>
            <w:tcBorders>
              <w:top w:val="nil"/>
              <w:left w:val="nil"/>
              <w:bottom w:val="single" w:sz="4" w:space="0" w:color="auto"/>
              <w:right w:val="single" w:sz="4" w:space="0" w:color="auto"/>
            </w:tcBorders>
            <w:shd w:val="clear" w:color="auto" w:fill="auto"/>
            <w:noWrap/>
            <w:vAlign w:val="center"/>
            <w:hideMark/>
          </w:tcPr>
          <w:p w14:paraId="4DB36AEA" w14:textId="77777777" w:rsidR="00676C79" w:rsidRPr="00670C01" w:rsidRDefault="00676C79" w:rsidP="00062751">
            <w:pPr>
              <w:jc w:val="center"/>
              <w:rPr>
                <w:color w:val="000000"/>
                <w:sz w:val="28"/>
                <w:szCs w:val="28"/>
              </w:rPr>
            </w:pPr>
            <w:r w:rsidRPr="00670C01">
              <w:rPr>
                <w:color w:val="000000"/>
                <w:sz w:val="28"/>
                <w:szCs w:val="28"/>
              </w:rPr>
              <w:t>ДПК 50-200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96367" w14:textId="77777777" w:rsidR="00676C79" w:rsidRPr="00670C01" w:rsidRDefault="00676C79" w:rsidP="00062751">
            <w:pPr>
              <w:jc w:val="center"/>
              <w:rPr>
                <w:color w:val="000000"/>
                <w:sz w:val="28"/>
                <w:szCs w:val="28"/>
              </w:rPr>
            </w:pPr>
            <w:r w:rsidRPr="00670C01">
              <w:rPr>
                <w:color w:val="000000"/>
                <w:sz w:val="28"/>
                <w:szCs w:val="28"/>
              </w:rPr>
              <w:t>5220</w:t>
            </w:r>
          </w:p>
        </w:tc>
        <w:tc>
          <w:tcPr>
            <w:tcW w:w="1276" w:type="dxa"/>
            <w:tcBorders>
              <w:top w:val="single" w:sz="4" w:space="0" w:color="auto"/>
              <w:left w:val="single" w:sz="4" w:space="0" w:color="auto"/>
              <w:bottom w:val="single" w:sz="4" w:space="0" w:color="auto"/>
              <w:right w:val="single" w:sz="4" w:space="0" w:color="auto"/>
            </w:tcBorders>
            <w:noWrap/>
            <w:vAlign w:val="center"/>
          </w:tcPr>
          <w:p w14:paraId="240762CD" w14:textId="77777777" w:rsidR="00676C79" w:rsidRPr="00670C01" w:rsidRDefault="00676C79" w:rsidP="00062751">
            <w:pPr>
              <w:jc w:val="center"/>
              <w:rPr>
                <w:color w:val="000000"/>
                <w:sz w:val="28"/>
                <w:szCs w:val="28"/>
              </w:rPr>
            </w:pPr>
            <w:r w:rsidRPr="00670C01">
              <w:rPr>
                <w:color w:val="000000"/>
                <w:sz w:val="28"/>
                <w:szCs w:val="28"/>
              </w:rPr>
              <w:t>4708,41</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4A661A07" w14:textId="77777777" w:rsidR="00676C79" w:rsidRPr="00670C01" w:rsidRDefault="00676C79" w:rsidP="00062751">
            <w:pPr>
              <w:jc w:val="center"/>
              <w:rPr>
                <w:color w:val="000000"/>
                <w:sz w:val="28"/>
                <w:szCs w:val="28"/>
              </w:rPr>
            </w:pPr>
            <w:r>
              <w:rPr>
                <w:color w:val="000000"/>
                <w:sz w:val="28"/>
                <w:szCs w:val="28"/>
              </w:rPr>
              <w:t>5701,86</w:t>
            </w:r>
          </w:p>
        </w:tc>
      </w:tr>
      <w:tr w:rsidR="00676C79" w:rsidRPr="00670C01" w14:paraId="724293BC" w14:textId="77777777" w:rsidTr="00062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709" w:type="dxa"/>
            <w:gridSpan w:val="2"/>
            <w:vMerge/>
            <w:tcBorders>
              <w:top w:val="nil"/>
              <w:left w:val="single" w:sz="4" w:space="0" w:color="auto"/>
              <w:bottom w:val="single" w:sz="4" w:space="0" w:color="auto"/>
              <w:right w:val="single" w:sz="4" w:space="0" w:color="auto"/>
            </w:tcBorders>
            <w:vAlign w:val="center"/>
            <w:hideMark/>
          </w:tcPr>
          <w:p w14:paraId="33577A5E" w14:textId="77777777" w:rsidR="00676C79" w:rsidRPr="00670C01" w:rsidRDefault="00676C79" w:rsidP="00062751">
            <w:pPr>
              <w:jc w:val="center"/>
              <w:rPr>
                <w:color w:val="000000"/>
                <w:sz w:val="28"/>
                <w:szCs w:val="28"/>
              </w:rPr>
            </w:pPr>
          </w:p>
        </w:tc>
        <w:tc>
          <w:tcPr>
            <w:tcW w:w="2453" w:type="dxa"/>
            <w:vMerge/>
            <w:tcBorders>
              <w:top w:val="nil"/>
              <w:left w:val="single" w:sz="4" w:space="0" w:color="auto"/>
              <w:bottom w:val="single" w:sz="4" w:space="0" w:color="auto"/>
              <w:right w:val="single" w:sz="4" w:space="0" w:color="auto"/>
            </w:tcBorders>
            <w:vAlign w:val="center"/>
            <w:hideMark/>
          </w:tcPr>
          <w:p w14:paraId="3DFE27B0" w14:textId="77777777" w:rsidR="00676C79" w:rsidRPr="00670C01" w:rsidRDefault="00676C79" w:rsidP="00062751">
            <w:pPr>
              <w:rPr>
                <w:color w:val="000000"/>
                <w:sz w:val="28"/>
                <w:szCs w:val="28"/>
              </w:rPr>
            </w:pPr>
          </w:p>
        </w:tc>
        <w:tc>
          <w:tcPr>
            <w:tcW w:w="1070" w:type="dxa"/>
            <w:vMerge/>
            <w:tcBorders>
              <w:left w:val="single" w:sz="4" w:space="0" w:color="auto"/>
              <w:right w:val="single" w:sz="4" w:space="0" w:color="auto"/>
            </w:tcBorders>
            <w:vAlign w:val="center"/>
            <w:hideMark/>
          </w:tcPr>
          <w:p w14:paraId="5A4565F9" w14:textId="77777777" w:rsidR="00676C79" w:rsidRPr="00670C01" w:rsidRDefault="00676C79" w:rsidP="00062751">
            <w:pPr>
              <w:jc w:val="center"/>
              <w:rPr>
                <w:color w:val="000000"/>
                <w:sz w:val="28"/>
                <w:szCs w:val="28"/>
              </w:rPr>
            </w:pPr>
          </w:p>
        </w:tc>
        <w:tc>
          <w:tcPr>
            <w:tcW w:w="1984" w:type="dxa"/>
            <w:tcBorders>
              <w:top w:val="nil"/>
              <w:left w:val="nil"/>
              <w:bottom w:val="single" w:sz="4" w:space="0" w:color="auto"/>
              <w:right w:val="single" w:sz="4" w:space="0" w:color="auto"/>
            </w:tcBorders>
            <w:shd w:val="clear" w:color="auto" w:fill="auto"/>
            <w:noWrap/>
            <w:vAlign w:val="center"/>
            <w:hideMark/>
          </w:tcPr>
          <w:p w14:paraId="3365F5E6" w14:textId="77777777" w:rsidR="00676C79" w:rsidRPr="00670C01" w:rsidRDefault="00676C79" w:rsidP="00062751">
            <w:pPr>
              <w:jc w:val="center"/>
              <w:rPr>
                <w:color w:val="000000"/>
                <w:sz w:val="28"/>
                <w:szCs w:val="28"/>
              </w:rPr>
            </w:pPr>
            <w:r w:rsidRPr="00670C01">
              <w:rPr>
                <w:color w:val="000000"/>
                <w:sz w:val="28"/>
                <w:szCs w:val="28"/>
              </w:rPr>
              <w:t>ДПКО 25-200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7365E" w14:textId="77777777" w:rsidR="00676C79" w:rsidRPr="00670C01" w:rsidRDefault="00676C79" w:rsidP="00062751">
            <w:pPr>
              <w:jc w:val="center"/>
              <w:rPr>
                <w:color w:val="000000"/>
                <w:sz w:val="28"/>
                <w:szCs w:val="28"/>
              </w:rPr>
            </w:pPr>
            <w:r w:rsidRPr="00670C01">
              <w:rPr>
                <w:color w:val="000000"/>
                <w:sz w:val="28"/>
                <w:szCs w:val="28"/>
              </w:rPr>
              <w:t>5228</w:t>
            </w:r>
          </w:p>
        </w:tc>
        <w:tc>
          <w:tcPr>
            <w:tcW w:w="1276" w:type="dxa"/>
            <w:tcBorders>
              <w:top w:val="single" w:sz="4" w:space="0" w:color="auto"/>
              <w:left w:val="single" w:sz="4" w:space="0" w:color="auto"/>
              <w:bottom w:val="single" w:sz="4" w:space="0" w:color="auto"/>
              <w:right w:val="single" w:sz="4" w:space="0" w:color="auto"/>
            </w:tcBorders>
            <w:noWrap/>
            <w:vAlign w:val="center"/>
          </w:tcPr>
          <w:p w14:paraId="690DAEBB" w14:textId="77777777" w:rsidR="00676C79" w:rsidRPr="00670C01" w:rsidRDefault="00676C79" w:rsidP="00062751">
            <w:pPr>
              <w:jc w:val="center"/>
              <w:rPr>
                <w:color w:val="000000"/>
                <w:sz w:val="28"/>
                <w:szCs w:val="28"/>
              </w:rPr>
            </w:pPr>
            <w:r w:rsidRPr="00670C01">
              <w:rPr>
                <w:color w:val="000000"/>
                <w:sz w:val="28"/>
                <w:szCs w:val="28"/>
              </w:rPr>
              <w:t>4646,04</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4CF51C11" w14:textId="77777777" w:rsidR="00676C79" w:rsidRPr="00670C01" w:rsidRDefault="00676C79" w:rsidP="00062751">
            <w:pPr>
              <w:jc w:val="center"/>
              <w:rPr>
                <w:color w:val="000000"/>
                <w:sz w:val="28"/>
                <w:szCs w:val="28"/>
              </w:rPr>
            </w:pPr>
            <w:r>
              <w:rPr>
                <w:color w:val="000000"/>
                <w:sz w:val="28"/>
                <w:szCs w:val="28"/>
              </w:rPr>
              <w:t>5431,18</w:t>
            </w:r>
          </w:p>
        </w:tc>
      </w:tr>
      <w:tr w:rsidR="00676C79" w:rsidRPr="00670C01" w14:paraId="2853A15A" w14:textId="77777777" w:rsidTr="00062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709"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7F2A9226" w14:textId="77777777" w:rsidR="00676C79" w:rsidRPr="00670C01" w:rsidRDefault="00676C79" w:rsidP="00062751">
            <w:pPr>
              <w:jc w:val="center"/>
              <w:rPr>
                <w:color w:val="000000"/>
                <w:sz w:val="28"/>
                <w:szCs w:val="28"/>
              </w:rPr>
            </w:pPr>
            <w:r w:rsidRPr="00670C01">
              <w:rPr>
                <w:color w:val="000000"/>
                <w:sz w:val="28"/>
                <w:szCs w:val="28"/>
              </w:rPr>
              <w:t>14</w:t>
            </w:r>
          </w:p>
        </w:tc>
        <w:tc>
          <w:tcPr>
            <w:tcW w:w="2453" w:type="dxa"/>
            <w:vMerge w:val="restart"/>
            <w:tcBorders>
              <w:top w:val="nil"/>
              <w:left w:val="single" w:sz="4" w:space="0" w:color="auto"/>
              <w:bottom w:val="single" w:sz="4" w:space="0" w:color="auto"/>
              <w:right w:val="single" w:sz="4" w:space="0" w:color="auto"/>
            </w:tcBorders>
            <w:shd w:val="clear" w:color="auto" w:fill="auto"/>
            <w:vAlign w:val="center"/>
            <w:hideMark/>
          </w:tcPr>
          <w:p w14:paraId="1F35A994" w14:textId="77777777" w:rsidR="00676C79" w:rsidRPr="00670C01" w:rsidRDefault="00676C79" w:rsidP="00062751">
            <w:pPr>
              <w:jc w:val="center"/>
              <w:rPr>
                <w:color w:val="000000"/>
                <w:sz w:val="28"/>
                <w:szCs w:val="28"/>
              </w:rPr>
            </w:pPr>
            <w:r w:rsidRPr="00670C01">
              <w:rPr>
                <w:color w:val="000000"/>
                <w:sz w:val="28"/>
                <w:szCs w:val="28"/>
              </w:rPr>
              <w:t>Юргинский муниципальный округ</w:t>
            </w:r>
          </w:p>
        </w:tc>
        <w:tc>
          <w:tcPr>
            <w:tcW w:w="1070" w:type="dxa"/>
            <w:vMerge/>
            <w:tcBorders>
              <w:left w:val="single" w:sz="4" w:space="0" w:color="auto"/>
              <w:right w:val="single" w:sz="4" w:space="0" w:color="auto"/>
            </w:tcBorders>
            <w:shd w:val="clear" w:color="auto" w:fill="auto"/>
            <w:vAlign w:val="center"/>
            <w:hideMark/>
          </w:tcPr>
          <w:p w14:paraId="68B74A49" w14:textId="77777777" w:rsidR="00676C79" w:rsidRPr="00670C01" w:rsidRDefault="00676C79" w:rsidP="00062751">
            <w:pPr>
              <w:jc w:val="center"/>
              <w:rPr>
                <w:color w:val="000000"/>
                <w:sz w:val="28"/>
                <w:szCs w:val="28"/>
              </w:rPr>
            </w:pPr>
          </w:p>
        </w:tc>
        <w:tc>
          <w:tcPr>
            <w:tcW w:w="1984" w:type="dxa"/>
            <w:tcBorders>
              <w:top w:val="nil"/>
              <w:left w:val="nil"/>
              <w:bottom w:val="single" w:sz="4" w:space="0" w:color="auto"/>
              <w:right w:val="single" w:sz="4" w:space="0" w:color="auto"/>
            </w:tcBorders>
            <w:shd w:val="clear" w:color="auto" w:fill="auto"/>
            <w:noWrap/>
            <w:vAlign w:val="center"/>
            <w:hideMark/>
          </w:tcPr>
          <w:p w14:paraId="5AA9C336" w14:textId="77777777" w:rsidR="00676C79" w:rsidRPr="00670C01" w:rsidRDefault="00676C79" w:rsidP="00062751">
            <w:pPr>
              <w:jc w:val="center"/>
              <w:rPr>
                <w:color w:val="000000"/>
                <w:sz w:val="28"/>
                <w:szCs w:val="28"/>
              </w:rPr>
            </w:pPr>
            <w:r w:rsidRPr="00670C01">
              <w:rPr>
                <w:color w:val="000000"/>
                <w:sz w:val="28"/>
                <w:szCs w:val="28"/>
              </w:rPr>
              <w:t>ДР 0-200 (300)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2CFA6" w14:textId="77777777" w:rsidR="00676C79" w:rsidRPr="00670C01" w:rsidRDefault="00676C79" w:rsidP="00062751">
            <w:pPr>
              <w:jc w:val="center"/>
              <w:rPr>
                <w:color w:val="000000"/>
                <w:sz w:val="28"/>
                <w:szCs w:val="28"/>
              </w:rPr>
            </w:pPr>
            <w:r w:rsidRPr="00670C01">
              <w:rPr>
                <w:color w:val="000000"/>
                <w:sz w:val="28"/>
                <w:szCs w:val="28"/>
              </w:rPr>
              <w:t>5200</w:t>
            </w:r>
          </w:p>
        </w:tc>
        <w:tc>
          <w:tcPr>
            <w:tcW w:w="1276" w:type="dxa"/>
            <w:tcBorders>
              <w:top w:val="single" w:sz="4" w:space="0" w:color="auto"/>
              <w:left w:val="single" w:sz="4" w:space="0" w:color="auto"/>
              <w:bottom w:val="single" w:sz="4" w:space="0" w:color="auto"/>
              <w:right w:val="single" w:sz="4" w:space="0" w:color="auto"/>
            </w:tcBorders>
            <w:noWrap/>
            <w:vAlign w:val="center"/>
          </w:tcPr>
          <w:p w14:paraId="0FD4F5C4" w14:textId="77777777" w:rsidR="00676C79" w:rsidRPr="00670C01" w:rsidRDefault="00676C79" w:rsidP="00062751">
            <w:pPr>
              <w:jc w:val="center"/>
              <w:rPr>
                <w:color w:val="000000"/>
                <w:sz w:val="28"/>
                <w:szCs w:val="28"/>
              </w:rPr>
            </w:pPr>
            <w:r w:rsidRPr="00670C01">
              <w:rPr>
                <w:color w:val="000000"/>
                <w:sz w:val="28"/>
                <w:szCs w:val="28"/>
              </w:rPr>
              <w:t>3606,42</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77E5073D" w14:textId="77777777" w:rsidR="00676C79" w:rsidRPr="00670C01" w:rsidRDefault="00676C79" w:rsidP="00062751">
            <w:pPr>
              <w:jc w:val="center"/>
              <w:rPr>
                <w:color w:val="000000"/>
                <w:sz w:val="28"/>
                <w:szCs w:val="28"/>
              </w:rPr>
            </w:pPr>
            <w:r>
              <w:rPr>
                <w:color w:val="000000"/>
                <w:sz w:val="28"/>
                <w:szCs w:val="28"/>
              </w:rPr>
              <w:t>4193,81</w:t>
            </w:r>
          </w:p>
        </w:tc>
      </w:tr>
      <w:tr w:rsidR="00676C79" w:rsidRPr="00670C01" w14:paraId="551BA9B8" w14:textId="77777777" w:rsidTr="00062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709" w:type="dxa"/>
            <w:gridSpan w:val="2"/>
            <w:vMerge/>
            <w:tcBorders>
              <w:top w:val="nil"/>
              <w:left w:val="single" w:sz="4" w:space="0" w:color="auto"/>
              <w:bottom w:val="single" w:sz="4" w:space="0" w:color="auto"/>
              <w:right w:val="single" w:sz="4" w:space="0" w:color="auto"/>
            </w:tcBorders>
            <w:vAlign w:val="center"/>
            <w:hideMark/>
          </w:tcPr>
          <w:p w14:paraId="2B61CCA4" w14:textId="77777777" w:rsidR="00676C79" w:rsidRPr="00670C01" w:rsidRDefault="00676C79" w:rsidP="00062751">
            <w:pPr>
              <w:jc w:val="center"/>
              <w:rPr>
                <w:color w:val="000000"/>
                <w:sz w:val="28"/>
                <w:szCs w:val="28"/>
              </w:rPr>
            </w:pPr>
          </w:p>
        </w:tc>
        <w:tc>
          <w:tcPr>
            <w:tcW w:w="2453" w:type="dxa"/>
            <w:vMerge/>
            <w:tcBorders>
              <w:top w:val="nil"/>
              <w:left w:val="single" w:sz="4" w:space="0" w:color="auto"/>
              <w:bottom w:val="single" w:sz="4" w:space="0" w:color="auto"/>
              <w:right w:val="single" w:sz="4" w:space="0" w:color="auto"/>
            </w:tcBorders>
            <w:vAlign w:val="center"/>
            <w:hideMark/>
          </w:tcPr>
          <w:p w14:paraId="61F48C56" w14:textId="77777777" w:rsidR="00676C79" w:rsidRPr="00670C01" w:rsidRDefault="00676C79" w:rsidP="00062751">
            <w:pPr>
              <w:rPr>
                <w:color w:val="000000"/>
                <w:sz w:val="28"/>
                <w:szCs w:val="28"/>
              </w:rPr>
            </w:pPr>
          </w:p>
        </w:tc>
        <w:tc>
          <w:tcPr>
            <w:tcW w:w="1070" w:type="dxa"/>
            <w:vMerge/>
            <w:tcBorders>
              <w:left w:val="single" w:sz="4" w:space="0" w:color="auto"/>
              <w:right w:val="single" w:sz="4" w:space="0" w:color="auto"/>
            </w:tcBorders>
            <w:vAlign w:val="center"/>
            <w:hideMark/>
          </w:tcPr>
          <w:p w14:paraId="7DB8BA7F" w14:textId="77777777" w:rsidR="00676C79" w:rsidRPr="00670C01" w:rsidRDefault="00676C79" w:rsidP="00062751">
            <w:pPr>
              <w:jc w:val="center"/>
              <w:rPr>
                <w:color w:val="000000"/>
                <w:sz w:val="28"/>
                <w:szCs w:val="28"/>
              </w:rPr>
            </w:pPr>
          </w:p>
        </w:tc>
        <w:tc>
          <w:tcPr>
            <w:tcW w:w="1984" w:type="dxa"/>
            <w:tcBorders>
              <w:top w:val="nil"/>
              <w:left w:val="nil"/>
              <w:bottom w:val="single" w:sz="4" w:space="0" w:color="auto"/>
              <w:right w:val="single" w:sz="4" w:space="0" w:color="auto"/>
            </w:tcBorders>
            <w:shd w:val="clear" w:color="auto" w:fill="auto"/>
            <w:noWrap/>
            <w:vAlign w:val="center"/>
            <w:hideMark/>
          </w:tcPr>
          <w:p w14:paraId="32D7929F" w14:textId="77777777" w:rsidR="00676C79" w:rsidRPr="00670C01" w:rsidRDefault="00676C79" w:rsidP="00062751">
            <w:pPr>
              <w:jc w:val="center"/>
              <w:rPr>
                <w:color w:val="000000"/>
                <w:sz w:val="28"/>
                <w:szCs w:val="28"/>
              </w:rPr>
            </w:pPr>
            <w:r w:rsidRPr="00670C01">
              <w:rPr>
                <w:color w:val="000000"/>
                <w:sz w:val="28"/>
                <w:szCs w:val="28"/>
              </w:rPr>
              <w:t>ДО 25-50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0BA9A" w14:textId="77777777" w:rsidR="00676C79" w:rsidRPr="00670C01" w:rsidRDefault="00676C79" w:rsidP="00062751">
            <w:pPr>
              <w:jc w:val="center"/>
              <w:rPr>
                <w:color w:val="000000"/>
                <w:sz w:val="28"/>
                <w:szCs w:val="28"/>
              </w:rPr>
            </w:pPr>
            <w:r w:rsidRPr="00670C01">
              <w:rPr>
                <w:color w:val="000000"/>
                <w:sz w:val="28"/>
                <w:szCs w:val="28"/>
              </w:rPr>
              <w:t>5181</w:t>
            </w:r>
          </w:p>
        </w:tc>
        <w:tc>
          <w:tcPr>
            <w:tcW w:w="1276" w:type="dxa"/>
            <w:tcBorders>
              <w:top w:val="single" w:sz="4" w:space="0" w:color="auto"/>
              <w:left w:val="single" w:sz="4" w:space="0" w:color="auto"/>
              <w:bottom w:val="single" w:sz="4" w:space="0" w:color="auto"/>
              <w:right w:val="single" w:sz="4" w:space="0" w:color="auto"/>
            </w:tcBorders>
            <w:noWrap/>
            <w:vAlign w:val="center"/>
          </w:tcPr>
          <w:p w14:paraId="69A35B71" w14:textId="77777777" w:rsidR="00676C79" w:rsidRPr="00670C01" w:rsidRDefault="00676C79" w:rsidP="00062751">
            <w:pPr>
              <w:jc w:val="center"/>
              <w:rPr>
                <w:color w:val="000000"/>
                <w:sz w:val="28"/>
                <w:szCs w:val="28"/>
              </w:rPr>
            </w:pPr>
            <w:r w:rsidRPr="00670C01">
              <w:rPr>
                <w:color w:val="000000"/>
                <w:sz w:val="28"/>
                <w:szCs w:val="28"/>
              </w:rPr>
              <w:t>4385,03</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3AF7F26A" w14:textId="77777777" w:rsidR="00676C79" w:rsidRPr="00670C01" w:rsidRDefault="00676C79" w:rsidP="00062751">
            <w:pPr>
              <w:jc w:val="center"/>
              <w:rPr>
                <w:color w:val="000000"/>
                <w:sz w:val="28"/>
                <w:szCs w:val="28"/>
              </w:rPr>
            </w:pPr>
            <w:r>
              <w:rPr>
                <w:color w:val="000000"/>
                <w:sz w:val="28"/>
                <w:szCs w:val="28"/>
              </w:rPr>
              <w:t>5117,98</w:t>
            </w:r>
          </w:p>
        </w:tc>
      </w:tr>
      <w:tr w:rsidR="00676C79" w:rsidRPr="00670C01" w14:paraId="2D0EDF60" w14:textId="77777777" w:rsidTr="00062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709" w:type="dxa"/>
            <w:gridSpan w:val="2"/>
            <w:vMerge/>
            <w:tcBorders>
              <w:top w:val="nil"/>
              <w:left w:val="single" w:sz="4" w:space="0" w:color="auto"/>
              <w:bottom w:val="single" w:sz="4" w:space="0" w:color="auto"/>
              <w:right w:val="single" w:sz="4" w:space="0" w:color="auto"/>
            </w:tcBorders>
            <w:vAlign w:val="center"/>
            <w:hideMark/>
          </w:tcPr>
          <w:p w14:paraId="214AD030" w14:textId="77777777" w:rsidR="00676C79" w:rsidRPr="00670C01" w:rsidRDefault="00676C79" w:rsidP="00062751">
            <w:pPr>
              <w:jc w:val="center"/>
              <w:rPr>
                <w:color w:val="000000"/>
                <w:sz w:val="28"/>
                <w:szCs w:val="28"/>
              </w:rPr>
            </w:pPr>
          </w:p>
        </w:tc>
        <w:tc>
          <w:tcPr>
            <w:tcW w:w="2453" w:type="dxa"/>
            <w:vMerge/>
            <w:tcBorders>
              <w:top w:val="nil"/>
              <w:left w:val="single" w:sz="4" w:space="0" w:color="auto"/>
              <w:bottom w:val="single" w:sz="4" w:space="0" w:color="auto"/>
              <w:right w:val="single" w:sz="4" w:space="0" w:color="auto"/>
            </w:tcBorders>
            <w:vAlign w:val="center"/>
            <w:hideMark/>
          </w:tcPr>
          <w:p w14:paraId="4E217AD5" w14:textId="77777777" w:rsidR="00676C79" w:rsidRPr="00670C01" w:rsidRDefault="00676C79" w:rsidP="00062751">
            <w:pPr>
              <w:rPr>
                <w:color w:val="000000"/>
                <w:sz w:val="28"/>
                <w:szCs w:val="28"/>
              </w:rPr>
            </w:pPr>
          </w:p>
        </w:tc>
        <w:tc>
          <w:tcPr>
            <w:tcW w:w="1070" w:type="dxa"/>
            <w:vMerge/>
            <w:tcBorders>
              <w:left w:val="single" w:sz="4" w:space="0" w:color="auto"/>
              <w:right w:val="single" w:sz="4" w:space="0" w:color="auto"/>
            </w:tcBorders>
            <w:vAlign w:val="center"/>
            <w:hideMark/>
          </w:tcPr>
          <w:p w14:paraId="75721C76" w14:textId="77777777" w:rsidR="00676C79" w:rsidRPr="00670C01" w:rsidRDefault="00676C79" w:rsidP="00062751">
            <w:pPr>
              <w:jc w:val="center"/>
              <w:rPr>
                <w:color w:val="000000"/>
                <w:sz w:val="28"/>
                <w:szCs w:val="28"/>
              </w:rPr>
            </w:pPr>
          </w:p>
        </w:tc>
        <w:tc>
          <w:tcPr>
            <w:tcW w:w="1984" w:type="dxa"/>
            <w:tcBorders>
              <w:top w:val="nil"/>
              <w:left w:val="nil"/>
              <w:bottom w:val="single" w:sz="4" w:space="0" w:color="auto"/>
              <w:right w:val="single" w:sz="4" w:space="0" w:color="auto"/>
            </w:tcBorders>
            <w:shd w:val="clear" w:color="auto" w:fill="auto"/>
            <w:noWrap/>
            <w:vAlign w:val="center"/>
            <w:hideMark/>
          </w:tcPr>
          <w:p w14:paraId="35BAC7F7" w14:textId="77777777" w:rsidR="00676C79" w:rsidRPr="00670C01" w:rsidRDefault="00676C79" w:rsidP="00062751">
            <w:pPr>
              <w:jc w:val="center"/>
              <w:rPr>
                <w:color w:val="000000"/>
                <w:sz w:val="28"/>
                <w:szCs w:val="28"/>
              </w:rPr>
            </w:pPr>
            <w:r w:rsidRPr="00670C01">
              <w:rPr>
                <w:color w:val="000000"/>
                <w:sz w:val="28"/>
                <w:szCs w:val="28"/>
              </w:rPr>
              <w:t>ДПК 50-200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61430" w14:textId="77777777" w:rsidR="00676C79" w:rsidRPr="00670C01" w:rsidRDefault="00676C79" w:rsidP="00062751">
            <w:pPr>
              <w:jc w:val="center"/>
              <w:rPr>
                <w:color w:val="000000"/>
                <w:sz w:val="28"/>
                <w:szCs w:val="28"/>
              </w:rPr>
            </w:pPr>
            <w:r w:rsidRPr="00670C01">
              <w:rPr>
                <w:color w:val="000000"/>
                <w:sz w:val="28"/>
                <w:szCs w:val="28"/>
              </w:rPr>
              <w:t>5220</w:t>
            </w:r>
          </w:p>
        </w:tc>
        <w:tc>
          <w:tcPr>
            <w:tcW w:w="1276" w:type="dxa"/>
            <w:tcBorders>
              <w:top w:val="single" w:sz="4" w:space="0" w:color="auto"/>
              <w:left w:val="single" w:sz="4" w:space="0" w:color="auto"/>
              <w:bottom w:val="single" w:sz="4" w:space="0" w:color="auto"/>
              <w:right w:val="single" w:sz="4" w:space="0" w:color="auto"/>
            </w:tcBorders>
            <w:noWrap/>
            <w:vAlign w:val="center"/>
          </w:tcPr>
          <w:p w14:paraId="6D915DE3" w14:textId="77777777" w:rsidR="00676C79" w:rsidRPr="00670C01" w:rsidRDefault="00676C79" w:rsidP="00062751">
            <w:pPr>
              <w:jc w:val="center"/>
              <w:rPr>
                <w:color w:val="000000"/>
                <w:sz w:val="28"/>
                <w:szCs w:val="28"/>
              </w:rPr>
            </w:pPr>
            <w:r w:rsidRPr="00670C01">
              <w:rPr>
                <w:color w:val="000000"/>
                <w:sz w:val="28"/>
                <w:szCs w:val="28"/>
              </w:rPr>
              <w:t>4708,41</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7CCBAF3E" w14:textId="77777777" w:rsidR="00676C79" w:rsidRPr="00670C01" w:rsidRDefault="00676C79" w:rsidP="00062751">
            <w:pPr>
              <w:jc w:val="center"/>
              <w:rPr>
                <w:color w:val="000000"/>
                <w:sz w:val="28"/>
                <w:szCs w:val="28"/>
              </w:rPr>
            </w:pPr>
            <w:r>
              <w:rPr>
                <w:color w:val="000000"/>
                <w:sz w:val="28"/>
                <w:szCs w:val="28"/>
              </w:rPr>
              <w:t>5701,86</w:t>
            </w:r>
          </w:p>
        </w:tc>
      </w:tr>
      <w:tr w:rsidR="00676C79" w:rsidRPr="00670C01" w14:paraId="3C74FCC4" w14:textId="77777777" w:rsidTr="00062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709" w:type="dxa"/>
            <w:gridSpan w:val="2"/>
            <w:vMerge/>
            <w:tcBorders>
              <w:top w:val="nil"/>
              <w:left w:val="single" w:sz="4" w:space="0" w:color="auto"/>
              <w:bottom w:val="single" w:sz="4" w:space="0" w:color="auto"/>
              <w:right w:val="single" w:sz="4" w:space="0" w:color="auto"/>
            </w:tcBorders>
            <w:vAlign w:val="center"/>
            <w:hideMark/>
          </w:tcPr>
          <w:p w14:paraId="2E9C3779" w14:textId="77777777" w:rsidR="00676C79" w:rsidRPr="00670C01" w:rsidRDefault="00676C79" w:rsidP="00062751">
            <w:pPr>
              <w:jc w:val="center"/>
              <w:rPr>
                <w:color w:val="000000"/>
                <w:sz w:val="28"/>
                <w:szCs w:val="28"/>
              </w:rPr>
            </w:pPr>
          </w:p>
        </w:tc>
        <w:tc>
          <w:tcPr>
            <w:tcW w:w="2453" w:type="dxa"/>
            <w:vMerge/>
            <w:tcBorders>
              <w:top w:val="nil"/>
              <w:left w:val="single" w:sz="4" w:space="0" w:color="auto"/>
              <w:bottom w:val="single" w:sz="4" w:space="0" w:color="auto"/>
              <w:right w:val="single" w:sz="4" w:space="0" w:color="auto"/>
            </w:tcBorders>
            <w:vAlign w:val="center"/>
            <w:hideMark/>
          </w:tcPr>
          <w:p w14:paraId="3A08EF61" w14:textId="77777777" w:rsidR="00676C79" w:rsidRPr="00670C01" w:rsidRDefault="00676C79" w:rsidP="00062751">
            <w:pPr>
              <w:rPr>
                <w:color w:val="000000"/>
                <w:sz w:val="28"/>
                <w:szCs w:val="28"/>
              </w:rPr>
            </w:pPr>
          </w:p>
        </w:tc>
        <w:tc>
          <w:tcPr>
            <w:tcW w:w="1070" w:type="dxa"/>
            <w:vMerge/>
            <w:tcBorders>
              <w:left w:val="single" w:sz="4" w:space="0" w:color="auto"/>
              <w:right w:val="single" w:sz="4" w:space="0" w:color="auto"/>
            </w:tcBorders>
            <w:vAlign w:val="center"/>
            <w:hideMark/>
          </w:tcPr>
          <w:p w14:paraId="03D42E97" w14:textId="77777777" w:rsidR="00676C79" w:rsidRPr="00670C01" w:rsidRDefault="00676C79" w:rsidP="00062751">
            <w:pPr>
              <w:jc w:val="center"/>
              <w:rPr>
                <w:color w:val="000000"/>
                <w:sz w:val="28"/>
                <w:szCs w:val="28"/>
              </w:rPr>
            </w:pPr>
          </w:p>
        </w:tc>
        <w:tc>
          <w:tcPr>
            <w:tcW w:w="1984" w:type="dxa"/>
            <w:tcBorders>
              <w:top w:val="nil"/>
              <w:left w:val="nil"/>
              <w:bottom w:val="single" w:sz="4" w:space="0" w:color="auto"/>
              <w:right w:val="single" w:sz="4" w:space="0" w:color="auto"/>
            </w:tcBorders>
            <w:shd w:val="clear" w:color="auto" w:fill="auto"/>
            <w:noWrap/>
            <w:vAlign w:val="center"/>
            <w:hideMark/>
          </w:tcPr>
          <w:p w14:paraId="7E0BFBDE" w14:textId="77777777" w:rsidR="00676C79" w:rsidRPr="00670C01" w:rsidRDefault="00676C79" w:rsidP="00062751">
            <w:pPr>
              <w:jc w:val="center"/>
              <w:rPr>
                <w:color w:val="000000"/>
                <w:sz w:val="28"/>
                <w:szCs w:val="28"/>
              </w:rPr>
            </w:pPr>
            <w:r w:rsidRPr="00670C01">
              <w:rPr>
                <w:color w:val="000000"/>
                <w:sz w:val="28"/>
                <w:szCs w:val="28"/>
              </w:rPr>
              <w:t>ДПКО 25-200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A6983" w14:textId="77777777" w:rsidR="00676C79" w:rsidRPr="00670C01" w:rsidRDefault="00676C79" w:rsidP="00062751">
            <w:pPr>
              <w:jc w:val="center"/>
              <w:rPr>
                <w:color w:val="000000"/>
                <w:sz w:val="28"/>
                <w:szCs w:val="28"/>
              </w:rPr>
            </w:pPr>
            <w:r w:rsidRPr="00670C01">
              <w:rPr>
                <w:color w:val="000000"/>
                <w:sz w:val="28"/>
                <w:szCs w:val="28"/>
              </w:rPr>
              <w:t>5228</w:t>
            </w:r>
          </w:p>
        </w:tc>
        <w:tc>
          <w:tcPr>
            <w:tcW w:w="1276" w:type="dxa"/>
            <w:tcBorders>
              <w:top w:val="single" w:sz="4" w:space="0" w:color="auto"/>
              <w:left w:val="single" w:sz="4" w:space="0" w:color="auto"/>
              <w:bottom w:val="single" w:sz="4" w:space="0" w:color="auto"/>
              <w:right w:val="single" w:sz="4" w:space="0" w:color="auto"/>
            </w:tcBorders>
            <w:noWrap/>
            <w:vAlign w:val="center"/>
          </w:tcPr>
          <w:p w14:paraId="6C3E95C9" w14:textId="77777777" w:rsidR="00676C79" w:rsidRPr="00670C01" w:rsidRDefault="00676C79" w:rsidP="00062751">
            <w:pPr>
              <w:jc w:val="center"/>
              <w:rPr>
                <w:color w:val="000000"/>
                <w:sz w:val="28"/>
                <w:szCs w:val="28"/>
              </w:rPr>
            </w:pPr>
            <w:r w:rsidRPr="00670C01">
              <w:rPr>
                <w:color w:val="000000"/>
                <w:sz w:val="28"/>
                <w:szCs w:val="28"/>
              </w:rPr>
              <w:t>4646,04</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38053FFF" w14:textId="77777777" w:rsidR="00676C79" w:rsidRPr="00670C01" w:rsidRDefault="00676C79" w:rsidP="00062751">
            <w:pPr>
              <w:jc w:val="center"/>
              <w:rPr>
                <w:color w:val="000000"/>
                <w:sz w:val="28"/>
                <w:szCs w:val="28"/>
              </w:rPr>
            </w:pPr>
            <w:r>
              <w:rPr>
                <w:color w:val="000000"/>
                <w:sz w:val="28"/>
                <w:szCs w:val="28"/>
              </w:rPr>
              <w:t>5431,18</w:t>
            </w:r>
          </w:p>
        </w:tc>
      </w:tr>
      <w:tr w:rsidR="00676C79" w:rsidRPr="00670C01" w14:paraId="21D66611" w14:textId="77777777" w:rsidTr="00062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709" w:type="dxa"/>
            <w:gridSpan w:val="2"/>
            <w:vMerge w:val="restart"/>
            <w:tcBorders>
              <w:top w:val="nil"/>
              <w:left w:val="single" w:sz="4" w:space="0" w:color="auto"/>
              <w:right w:val="single" w:sz="4" w:space="0" w:color="auto"/>
            </w:tcBorders>
            <w:vAlign w:val="center"/>
          </w:tcPr>
          <w:p w14:paraId="6F11D0F4" w14:textId="77777777" w:rsidR="00676C79" w:rsidRPr="00670C01" w:rsidRDefault="00676C79" w:rsidP="00062751">
            <w:pPr>
              <w:jc w:val="center"/>
              <w:rPr>
                <w:color w:val="000000"/>
                <w:sz w:val="28"/>
                <w:szCs w:val="28"/>
              </w:rPr>
            </w:pPr>
            <w:r w:rsidRPr="00670C01">
              <w:rPr>
                <w:color w:val="000000"/>
                <w:sz w:val="28"/>
                <w:szCs w:val="28"/>
              </w:rPr>
              <w:t>15</w:t>
            </w:r>
          </w:p>
        </w:tc>
        <w:tc>
          <w:tcPr>
            <w:tcW w:w="2453" w:type="dxa"/>
            <w:vMerge w:val="restart"/>
            <w:tcBorders>
              <w:top w:val="nil"/>
              <w:left w:val="single" w:sz="4" w:space="0" w:color="auto"/>
              <w:right w:val="single" w:sz="4" w:space="0" w:color="auto"/>
            </w:tcBorders>
            <w:vAlign w:val="center"/>
          </w:tcPr>
          <w:p w14:paraId="198A141C" w14:textId="77777777" w:rsidR="00676C79" w:rsidRPr="00670C01" w:rsidRDefault="00676C79" w:rsidP="00062751">
            <w:pPr>
              <w:jc w:val="center"/>
              <w:rPr>
                <w:color w:val="000000"/>
                <w:sz w:val="28"/>
                <w:szCs w:val="28"/>
              </w:rPr>
            </w:pPr>
            <w:r w:rsidRPr="00670C01">
              <w:rPr>
                <w:color w:val="000000"/>
                <w:sz w:val="28"/>
                <w:szCs w:val="28"/>
              </w:rPr>
              <w:t>Чебулинский муниципальный округ</w:t>
            </w:r>
          </w:p>
        </w:tc>
        <w:tc>
          <w:tcPr>
            <w:tcW w:w="1070" w:type="dxa"/>
            <w:vMerge/>
            <w:tcBorders>
              <w:left w:val="single" w:sz="4" w:space="0" w:color="auto"/>
              <w:right w:val="single" w:sz="4" w:space="0" w:color="auto"/>
            </w:tcBorders>
            <w:vAlign w:val="center"/>
          </w:tcPr>
          <w:p w14:paraId="61322633" w14:textId="77777777" w:rsidR="00676C79" w:rsidRPr="00670C01" w:rsidRDefault="00676C79" w:rsidP="00062751">
            <w:pPr>
              <w:jc w:val="center"/>
              <w:rPr>
                <w:color w:val="000000"/>
                <w:sz w:val="28"/>
                <w:szCs w:val="28"/>
              </w:rPr>
            </w:pPr>
          </w:p>
        </w:tc>
        <w:tc>
          <w:tcPr>
            <w:tcW w:w="1984" w:type="dxa"/>
            <w:tcBorders>
              <w:top w:val="nil"/>
              <w:left w:val="nil"/>
              <w:bottom w:val="single" w:sz="4" w:space="0" w:color="auto"/>
              <w:right w:val="single" w:sz="4" w:space="0" w:color="auto"/>
            </w:tcBorders>
            <w:shd w:val="clear" w:color="auto" w:fill="auto"/>
            <w:noWrap/>
            <w:vAlign w:val="center"/>
          </w:tcPr>
          <w:p w14:paraId="5BF05CED" w14:textId="77777777" w:rsidR="00676C79" w:rsidRPr="00670C01" w:rsidRDefault="00676C79" w:rsidP="00062751">
            <w:pPr>
              <w:jc w:val="center"/>
              <w:rPr>
                <w:color w:val="000000"/>
                <w:sz w:val="28"/>
                <w:szCs w:val="28"/>
              </w:rPr>
            </w:pPr>
            <w:r w:rsidRPr="00670C01">
              <w:rPr>
                <w:color w:val="000000"/>
                <w:sz w:val="28"/>
                <w:szCs w:val="28"/>
              </w:rPr>
              <w:t>ДР 0-200 (300)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9C73E" w14:textId="77777777" w:rsidR="00676C79" w:rsidRPr="00670C01" w:rsidRDefault="00676C79" w:rsidP="00062751">
            <w:pPr>
              <w:jc w:val="center"/>
              <w:rPr>
                <w:color w:val="000000"/>
                <w:sz w:val="28"/>
                <w:szCs w:val="28"/>
              </w:rPr>
            </w:pPr>
            <w:r w:rsidRPr="00670C01">
              <w:rPr>
                <w:color w:val="000000"/>
                <w:sz w:val="28"/>
                <w:szCs w:val="28"/>
              </w:rPr>
              <w:t>5200</w:t>
            </w:r>
          </w:p>
        </w:tc>
        <w:tc>
          <w:tcPr>
            <w:tcW w:w="1276" w:type="dxa"/>
            <w:tcBorders>
              <w:top w:val="single" w:sz="4" w:space="0" w:color="auto"/>
              <w:left w:val="single" w:sz="4" w:space="0" w:color="auto"/>
              <w:bottom w:val="single" w:sz="4" w:space="0" w:color="auto"/>
              <w:right w:val="single" w:sz="4" w:space="0" w:color="auto"/>
            </w:tcBorders>
            <w:noWrap/>
            <w:vAlign w:val="center"/>
          </w:tcPr>
          <w:p w14:paraId="70CD5283" w14:textId="77777777" w:rsidR="00676C79" w:rsidRPr="00670C01" w:rsidRDefault="00676C79" w:rsidP="00062751">
            <w:pPr>
              <w:jc w:val="center"/>
              <w:rPr>
                <w:color w:val="000000"/>
                <w:sz w:val="28"/>
                <w:szCs w:val="28"/>
              </w:rPr>
            </w:pPr>
            <w:r w:rsidRPr="00670C01">
              <w:rPr>
                <w:color w:val="000000"/>
                <w:sz w:val="28"/>
                <w:szCs w:val="28"/>
              </w:rPr>
              <w:t>3</w:t>
            </w:r>
            <w:r>
              <w:rPr>
                <w:color w:val="000000"/>
                <w:sz w:val="28"/>
                <w:szCs w:val="28"/>
              </w:rPr>
              <w:t>544,13</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0FE36640" w14:textId="77777777" w:rsidR="00676C79" w:rsidRPr="00670C01" w:rsidRDefault="00676C79" w:rsidP="00062751">
            <w:pPr>
              <w:jc w:val="center"/>
              <w:rPr>
                <w:color w:val="000000"/>
                <w:sz w:val="28"/>
                <w:szCs w:val="28"/>
              </w:rPr>
            </w:pPr>
            <w:r>
              <w:rPr>
                <w:color w:val="000000"/>
                <w:sz w:val="28"/>
                <w:szCs w:val="28"/>
              </w:rPr>
              <w:t>4235,30</w:t>
            </w:r>
          </w:p>
        </w:tc>
      </w:tr>
      <w:tr w:rsidR="00676C79" w:rsidRPr="00670C01" w14:paraId="5FFA2949" w14:textId="77777777" w:rsidTr="00062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709" w:type="dxa"/>
            <w:gridSpan w:val="2"/>
            <w:vMerge/>
            <w:tcBorders>
              <w:left w:val="single" w:sz="4" w:space="0" w:color="auto"/>
              <w:right w:val="single" w:sz="4" w:space="0" w:color="auto"/>
            </w:tcBorders>
            <w:vAlign w:val="center"/>
          </w:tcPr>
          <w:p w14:paraId="39165239" w14:textId="77777777" w:rsidR="00676C79" w:rsidRPr="00670C01" w:rsidRDefault="00676C79" w:rsidP="00062751">
            <w:pPr>
              <w:jc w:val="center"/>
              <w:rPr>
                <w:color w:val="000000"/>
                <w:sz w:val="28"/>
                <w:szCs w:val="28"/>
              </w:rPr>
            </w:pPr>
          </w:p>
        </w:tc>
        <w:tc>
          <w:tcPr>
            <w:tcW w:w="2453" w:type="dxa"/>
            <w:vMerge/>
            <w:tcBorders>
              <w:left w:val="single" w:sz="4" w:space="0" w:color="auto"/>
              <w:right w:val="single" w:sz="4" w:space="0" w:color="auto"/>
            </w:tcBorders>
            <w:vAlign w:val="center"/>
          </w:tcPr>
          <w:p w14:paraId="285D2974" w14:textId="77777777" w:rsidR="00676C79" w:rsidRPr="00670C01" w:rsidRDefault="00676C79" w:rsidP="00062751">
            <w:pPr>
              <w:rPr>
                <w:color w:val="000000"/>
                <w:sz w:val="28"/>
                <w:szCs w:val="28"/>
              </w:rPr>
            </w:pPr>
          </w:p>
        </w:tc>
        <w:tc>
          <w:tcPr>
            <w:tcW w:w="1070" w:type="dxa"/>
            <w:vMerge/>
            <w:tcBorders>
              <w:left w:val="single" w:sz="4" w:space="0" w:color="auto"/>
              <w:right w:val="single" w:sz="4" w:space="0" w:color="auto"/>
            </w:tcBorders>
            <w:vAlign w:val="center"/>
          </w:tcPr>
          <w:p w14:paraId="190C0B54" w14:textId="77777777" w:rsidR="00676C79" w:rsidRPr="00670C01" w:rsidRDefault="00676C79" w:rsidP="00062751">
            <w:pPr>
              <w:jc w:val="center"/>
              <w:rPr>
                <w:color w:val="000000"/>
                <w:sz w:val="28"/>
                <w:szCs w:val="28"/>
              </w:rPr>
            </w:pPr>
          </w:p>
        </w:tc>
        <w:tc>
          <w:tcPr>
            <w:tcW w:w="1984" w:type="dxa"/>
            <w:tcBorders>
              <w:top w:val="nil"/>
              <w:left w:val="nil"/>
              <w:bottom w:val="single" w:sz="4" w:space="0" w:color="auto"/>
              <w:right w:val="single" w:sz="4" w:space="0" w:color="auto"/>
            </w:tcBorders>
            <w:shd w:val="clear" w:color="auto" w:fill="auto"/>
            <w:noWrap/>
            <w:vAlign w:val="center"/>
          </w:tcPr>
          <w:p w14:paraId="7E1B543A" w14:textId="77777777" w:rsidR="00676C79" w:rsidRPr="00670C01" w:rsidRDefault="00676C79" w:rsidP="00062751">
            <w:pPr>
              <w:jc w:val="center"/>
              <w:rPr>
                <w:color w:val="000000"/>
                <w:sz w:val="28"/>
                <w:szCs w:val="28"/>
              </w:rPr>
            </w:pPr>
            <w:r w:rsidRPr="00670C01">
              <w:rPr>
                <w:color w:val="000000"/>
                <w:sz w:val="28"/>
                <w:szCs w:val="28"/>
              </w:rPr>
              <w:t>ДО 25-50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B368B" w14:textId="77777777" w:rsidR="00676C79" w:rsidRPr="00670C01" w:rsidRDefault="00676C79" w:rsidP="00062751">
            <w:pPr>
              <w:jc w:val="center"/>
              <w:rPr>
                <w:color w:val="000000"/>
                <w:sz w:val="28"/>
                <w:szCs w:val="28"/>
              </w:rPr>
            </w:pPr>
            <w:r w:rsidRPr="00670C01">
              <w:rPr>
                <w:color w:val="000000"/>
                <w:sz w:val="28"/>
                <w:szCs w:val="28"/>
              </w:rPr>
              <w:t>5181</w:t>
            </w:r>
          </w:p>
        </w:tc>
        <w:tc>
          <w:tcPr>
            <w:tcW w:w="1276" w:type="dxa"/>
            <w:tcBorders>
              <w:top w:val="single" w:sz="4" w:space="0" w:color="auto"/>
              <w:left w:val="single" w:sz="4" w:space="0" w:color="auto"/>
              <w:bottom w:val="single" w:sz="4" w:space="0" w:color="auto"/>
              <w:right w:val="single" w:sz="4" w:space="0" w:color="auto"/>
            </w:tcBorders>
            <w:noWrap/>
            <w:vAlign w:val="center"/>
          </w:tcPr>
          <w:p w14:paraId="06E86DE8" w14:textId="77777777" w:rsidR="00676C79" w:rsidRPr="00670C01" w:rsidRDefault="00676C79" w:rsidP="00062751">
            <w:pPr>
              <w:jc w:val="center"/>
              <w:rPr>
                <w:color w:val="000000"/>
                <w:sz w:val="28"/>
                <w:szCs w:val="28"/>
              </w:rPr>
            </w:pPr>
            <w:r w:rsidRPr="00670C01">
              <w:rPr>
                <w:color w:val="000000"/>
                <w:sz w:val="28"/>
                <w:szCs w:val="28"/>
              </w:rPr>
              <w:t>4</w:t>
            </w:r>
            <w:r>
              <w:rPr>
                <w:color w:val="000000"/>
                <w:sz w:val="28"/>
                <w:szCs w:val="28"/>
              </w:rPr>
              <w:t>363,87</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1DCD170E" w14:textId="77777777" w:rsidR="00676C79" w:rsidRPr="00670C01" w:rsidRDefault="00676C79" w:rsidP="00062751">
            <w:pPr>
              <w:jc w:val="center"/>
              <w:rPr>
                <w:color w:val="000000"/>
                <w:sz w:val="28"/>
                <w:szCs w:val="28"/>
              </w:rPr>
            </w:pPr>
            <w:r>
              <w:rPr>
                <w:color w:val="000000"/>
                <w:sz w:val="28"/>
                <w:szCs w:val="28"/>
              </w:rPr>
              <w:t>5077,33</w:t>
            </w:r>
          </w:p>
        </w:tc>
      </w:tr>
      <w:tr w:rsidR="00676C79" w:rsidRPr="00670C01" w14:paraId="2B6E353B" w14:textId="77777777" w:rsidTr="00062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709" w:type="dxa"/>
            <w:gridSpan w:val="2"/>
            <w:vMerge/>
            <w:tcBorders>
              <w:left w:val="single" w:sz="4" w:space="0" w:color="auto"/>
              <w:right w:val="single" w:sz="4" w:space="0" w:color="auto"/>
            </w:tcBorders>
            <w:vAlign w:val="center"/>
          </w:tcPr>
          <w:p w14:paraId="1B0EAE03" w14:textId="77777777" w:rsidR="00676C79" w:rsidRPr="00670C01" w:rsidRDefault="00676C79" w:rsidP="00062751">
            <w:pPr>
              <w:jc w:val="center"/>
              <w:rPr>
                <w:color w:val="000000"/>
                <w:sz w:val="28"/>
                <w:szCs w:val="28"/>
              </w:rPr>
            </w:pPr>
          </w:p>
        </w:tc>
        <w:tc>
          <w:tcPr>
            <w:tcW w:w="2453" w:type="dxa"/>
            <w:vMerge/>
            <w:tcBorders>
              <w:left w:val="single" w:sz="4" w:space="0" w:color="auto"/>
              <w:right w:val="single" w:sz="4" w:space="0" w:color="auto"/>
            </w:tcBorders>
            <w:vAlign w:val="center"/>
          </w:tcPr>
          <w:p w14:paraId="1D36706D" w14:textId="77777777" w:rsidR="00676C79" w:rsidRPr="00670C01" w:rsidRDefault="00676C79" w:rsidP="00062751">
            <w:pPr>
              <w:rPr>
                <w:color w:val="000000"/>
                <w:sz w:val="28"/>
                <w:szCs w:val="28"/>
              </w:rPr>
            </w:pPr>
          </w:p>
        </w:tc>
        <w:tc>
          <w:tcPr>
            <w:tcW w:w="1070" w:type="dxa"/>
            <w:vMerge/>
            <w:tcBorders>
              <w:left w:val="single" w:sz="4" w:space="0" w:color="auto"/>
              <w:right w:val="single" w:sz="4" w:space="0" w:color="auto"/>
            </w:tcBorders>
            <w:vAlign w:val="center"/>
          </w:tcPr>
          <w:p w14:paraId="4C83B613" w14:textId="77777777" w:rsidR="00676C79" w:rsidRPr="00670C01" w:rsidRDefault="00676C79" w:rsidP="00062751">
            <w:pPr>
              <w:jc w:val="center"/>
              <w:rPr>
                <w:color w:val="000000"/>
                <w:sz w:val="28"/>
                <w:szCs w:val="28"/>
              </w:rPr>
            </w:pPr>
          </w:p>
        </w:tc>
        <w:tc>
          <w:tcPr>
            <w:tcW w:w="1984" w:type="dxa"/>
            <w:tcBorders>
              <w:top w:val="nil"/>
              <w:left w:val="nil"/>
              <w:bottom w:val="single" w:sz="4" w:space="0" w:color="auto"/>
              <w:right w:val="single" w:sz="4" w:space="0" w:color="auto"/>
            </w:tcBorders>
            <w:shd w:val="clear" w:color="auto" w:fill="auto"/>
            <w:noWrap/>
            <w:vAlign w:val="center"/>
          </w:tcPr>
          <w:p w14:paraId="73ECE4BF" w14:textId="77777777" w:rsidR="00676C79" w:rsidRPr="00670C01" w:rsidRDefault="00676C79" w:rsidP="00062751">
            <w:pPr>
              <w:jc w:val="center"/>
              <w:rPr>
                <w:color w:val="000000"/>
                <w:sz w:val="28"/>
                <w:szCs w:val="28"/>
              </w:rPr>
            </w:pPr>
            <w:r w:rsidRPr="00670C01">
              <w:rPr>
                <w:color w:val="000000"/>
                <w:sz w:val="28"/>
                <w:szCs w:val="28"/>
              </w:rPr>
              <w:t>ДПК 50-200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0582A" w14:textId="77777777" w:rsidR="00676C79" w:rsidRPr="00670C01" w:rsidRDefault="00676C79" w:rsidP="00062751">
            <w:pPr>
              <w:jc w:val="center"/>
              <w:rPr>
                <w:color w:val="000000"/>
                <w:sz w:val="28"/>
                <w:szCs w:val="28"/>
              </w:rPr>
            </w:pPr>
            <w:r w:rsidRPr="00670C01">
              <w:rPr>
                <w:color w:val="000000"/>
                <w:sz w:val="28"/>
                <w:szCs w:val="28"/>
              </w:rPr>
              <w:t>5220</w:t>
            </w:r>
          </w:p>
        </w:tc>
        <w:tc>
          <w:tcPr>
            <w:tcW w:w="1276" w:type="dxa"/>
            <w:tcBorders>
              <w:top w:val="single" w:sz="4" w:space="0" w:color="auto"/>
              <w:left w:val="single" w:sz="4" w:space="0" w:color="auto"/>
              <w:bottom w:val="single" w:sz="4" w:space="0" w:color="auto"/>
              <w:right w:val="single" w:sz="4" w:space="0" w:color="auto"/>
            </w:tcBorders>
            <w:noWrap/>
            <w:vAlign w:val="center"/>
          </w:tcPr>
          <w:p w14:paraId="281328F0" w14:textId="77777777" w:rsidR="00676C79" w:rsidRPr="00670C01" w:rsidRDefault="00676C79" w:rsidP="00062751">
            <w:pPr>
              <w:jc w:val="center"/>
              <w:rPr>
                <w:color w:val="000000"/>
                <w:sz w:val="28"/>
                <w:szCs w:val="28"/>
              </w:rPr>
            </w:pPr>
            <w:r w:rsidRPr="00670C01">
              <w:rPr>
                <w:color w:val="000000"/>
                <w:sz w:val="28"/>
                <w:szCs w:val="28"/>
              </w:rPr>
              <w:t>4</w:t>
            </w:r>
            <w:r>
              <w:rPr>
                <w:color w:val="000000"/>
                <w:sz w:val="28"/>
                <w:szCs w:val="28"/>
              </w:rPr>
              <w:t>624,87</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02164553" w14:textId="77777777" w:rsidR="00676C79" w:rsidRPr="00670C01" w:rsidRDefault="00676C79" w:rsidP="00062751">
            <w:pPr>
              <w:jc w:val="center"/>
              <w:rPr>
                <w:color w:val="000000"/>
                <w:sz w:val="28"/>
                <w:szCs w:val="28"/>
              </w:rPr>
            </w:pPr>
            <w:r>
              <w:rPr>
                <w:color w:val="000000"/>
                <w:sz w:val="28"/>
                <w:szCs w:val="28"/>
              </w:rPr>
              <w:t>5390,53</w:t>
            </w:r>
          </w:p>
        </w:tc>
      </w:tr>
      <w:tr w:rsidR="00676C79" w:rsidRPr="00670C01" w14:paraId="6284537A" w14:textId="77777777" w:rsidTr="00062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709" w:type="dxa"/>
            <w:gridSpan w:val="2"/>
            <w:vMerge/>
            <w:tcBorders>
              <w:left w:val="single" w:sz="4" w:space="0" w:color="auto"/>
              <w:bottom w:val="single" w:sz="4" w:space="0" w:color="auto"/>
              <w:right w:val="single" w:sz="4" w:space="0" w:color="auto"/>
            </w:tcBorders>
            <w:vAlign w:val="center"/>
          </w:tcPr>
          <w:p w14:paraId="3DFCD521" w14:textId="77777777" w:rsidR="00676C79" w:rsidRPr="00670C01" w:rsidRDefault="00676C79" w:rsidP="00062751">
            <w:pPr>
              <w:jc w:val="center"/>
              <w:rPr>
                <w:color w:val="000000"/>
                <w:sz w:val="28"/>
                <w:szCs w:val="28"/>
              </w:rPr>
            </w:pPr>
          </w:p>
        </w:tc>
        <w:tc>
          <w:tcPr>
            <w:tcW w:w="2453" w:type="dxa"/>
            <w:vMerge/>
            <w:tcBorders>
              <w:left w:val="single" w:sz="4" w:space="0" w:color="auto"/>
              <w:bottom w:val="single" w:sz="4" w:space="0" w:color="auto"/>
              <w:right w:val="single" w:sz="4" w:space="0" w:color="auto"/>
            </w:tcBorders>
            <w:vAlign w:val="center"/>
          </w:tcPr>
          <w:p w14:paraId="2789226A" w14:textId="77777777" w:rsidR="00676C79" w:rsidRPr="00670C01" w:rsidRDefault="00676C79" w:rsidP="00062751">
            <w:pPr>
              <w:rPr>
                <w:color w:val="000000"/>
                <w:sz w:val="28"/>
                <w:szCs w:val="28"/>
              </w:rPr>
            </w:pPr>
          </w:p>
        </w:tc>
        <w:tc>
          <w:tcPr>
            <w:tcW w:w="1070" w:type="dxa"/>
            <w:vMerge/>
            <w:tcBorders>
              <w:left w:val="single" w:sz="4" w:space="0" w:color="auto"/>
              <w:right w:val="single" w:sz="4" w:space="0" w:color="auto"/>
            </w:tcBorders>
            <w:vAlign w:val="center"/>
          </w:tcPr>
          <w:p w14:paraId="52FA04AA" w14:textId="77777777" w:rsidR="00676C79" w:rsidRPr="00670C01" w:rsidRDefault="00676C79" w:rsidP="00062751">
            <w:pPr>
              <w:jc w:val="center"/>
              <w:rPr>
                <w:color w:val="000000"/>
                <w:sz w:val="28"/>
                <w:szCs w:val="28"/>
              </w:rPr>
            </w:pPr>
          </w:p>
        </w:tc>
        <w:tc>
          <w:tcPr>
            <w:tcW w:w="1984" w:type="dxa"/>
            <w:tcBorders>
              <w:top w:val="nil"/>
              <w:left w:val="nil"/>
              <w:bottom w:val="single" w:sz="4" w:space="0" w:color="auto"/>
              <w:right w:val="single" w:sz="4" w:space="0" w:color="auto"/>
            </w:tcBorders>
            <w:shd w:val="clear" w:color="auto" w:fill="auto"/>
            <w:noWrap/>
            <w:vAlign w:val="center"/>
          </w:tcPr>
          <w:p w14:paraId="5C91C486" w14:textId="77777777" w:rsidR="00676C79" w:rsidRPr="00670C01" w:rsidRDefault="00676C79" w:rsidP="00062751">
            <w:pPr>
              <w:jc w:val="center"/>
              <w:rPr>
                <w:color w:val="000000"/>
                <w:sz w:val="28"/>
                <w:szCs w:val="28"/>
              </w:rPr>
            </w:pPr>
            <w:r w:rsidRPr="00670C01">
              <w:rPr>
                <w:color w:val="000000"/>
                <w:sz w:val="28"/>
                <w:szCs w:val="28"/>
              </w:rPr>
              <w:t>ДПКО 25-200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2D2F8E" w14:textId="77777777" w:rsidR="00676C79" w:rsidRPr="00670C01" w:rsidRDefault="00676C79" w:rsidP="00062751">
            <w:pPr>
              <w:jc w:val="center"/>
              <w:rPr>
                <w:color w:val="000000"/>
                <w:sz w:val="28"/>
                <w:szCs w:val="28"/>
              </w:rPr>
            </w:pPr>
            <w:r w:rsidRPr="00670C01">
              <w:rPr>
                <w:color w:val="000000"/>
                <w:sz w:val="28"/>
                <w:szCs w:val="28"/>
              </w:rPr>
              <w:t>5228</w:t>
            </w:r>
          </w:p>
        </w:tc>
        <w:tc>
          <w:tcPr>
            <w:tcW w:w="1276" w:type="dxa"/>
            <w:tcBorders>
              <w:top w:val="single" w:sz="4" w:space="0" w:color="auto"/>
              <w:left w:val="single" w:sz="4" w:space="0" w:color="auto"/>
              <w:bottom w:val="single" w:sz="4" w:space="0" w:color="auto"/>
              <w:right w:val="single" w:sz="4" w:space="0" w:color="auto"/>
            </w:tcBorders>
            <w:noWrap/>
            <w:vAlign w:val="center"/>
          </w:tcPr>
          <w:p w14:paraId="6386437C" w14:textId="77777777" w:rsidR="00676C79" w:rsidRPr="00670C01" w:rsidRDefault="00676C79" w:rsidP="00062751">
            <w:pPr>
              <w:jc w:val="center"/>
              <w:rPr>
                <w:color w:val="000000"/>
                <w:sz w:val="28"/>
                <w:szCs w:val="28"/>
              </w:rPr>
            </w:pPr>
            <w:r w:rsidRPr="00670C01">
              <w:rPr>
                <w:color w:val="000000"/>
                <w:sz w:val="28"/>
                <w:szCs w:val="28"/>
              </w:rPr>
              <w:t>4</w:t>
            </w:r>
            <w:r>
              <w:rPr>
                <w:color w:val="000000"/>
                <w:sz w:val="28"/>
                <w:szCs w:val="28"/>
              </w:rPr>
              <w:t>662,11</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30D7D147" w14:textId="77777777" w:rsidR="00676C79" w:rsidRPr="00670C01" w:rsidRDefault="00676C79" w:rsidP="00062751">
            <w:pPr>
              <w:jc w:val="center"/>
              <w:rPr>
                <w:color w:val="000000"/>
                <w:sz w:val="28"/>
                <w:szCs w:val="28"/>
              </w:rPr>
            </w:pPr>
            <w:r>
              <w:rPr>
                <w:color w:val="000000"/>
                <w:sz w:val="28"/>
                <w:szCs w:val="28"/>
              </w:rPr>
              <w:t>5619,23</w:t>
            </w:r>
          </w:p>
        </w:tc>
      </w:tr>
      <w:tr w:rsidR="00676C79" w:rsidRPr="00670C01" w14:paraId="657B24C7" w14:textId="77777777" w:rsidTr="00062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709"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0983627D" w14:textId="77777777" w:rsidR="00676C79" w:rsidRPr="00670C01" w:rsidRDefault="00676C79" w:rsidP="00062751">
            <w:pPr>
              <w:jc w:val="center"/>
              <w:rPr>
                <w:color w:val="000000"/>
                <w:sz w:val="28"/>
                <w:szCs w:val="28"/>
              </w:rPr>
            </w:pPr>
            <w:r w:rsidRPr="00670C01">
              <w:rPr>
                <w:color w:val="000000"/>
                <w:sz w:val="28"/>
                <w:szCs w:val="28"/>
              </w:rPr>
              <w:t>16</w:t>
            </w:r>
          </w:p>
        </w:tc>
        <w:tc>
          <w:tcPr>
            <w:tcW w:w="2453" w:type="dxa"/>
            <w:vMerge w:val="restart"/>
            <w:tcBorders>
              <w:top w:val="nil"/>
              <w:left w:val="single" w:sz="4" w:space="0" w:color="auto"/>
              <w:bottom w:val="single" w:sz="4" w:space="0" w:color="auto"/>
              <w:right w:val="single" w:sz="4" w:space="0" w:color="auto"/>
            </w:tcBorders>
            <w:shd w:val="clear" w:color="auto" w:fill="auto"/>
            <w:vAlign w:val="center"/>
            <w:hideMark/>
          </w:tcPr>
          <w:p w14:paraId="10660FDC" w14:textId="77777777" w:rsidR="00676C79" w:rsidRPr="00670C01" w:rsidRDefault="00676C79" w:rsidP="00062751">
            <w:pPr>
              <w:jc w:val="center"/>
              <w:rPr>
                <w:color w:val="000000"/>
                <w:sz w:val="28"/>
                <w:szCs w:val="28"/>
              </w:rPr>
            </w:pPr>
            <w:r w:rsidRPr="00670C01">
              <w:rPr>
                <w:color w:val="000000"/>
                <w:sz w:val="28"/>
                <w:szCs w:val="28"/>
              </w:rPr>
              <w:t>Яшкинский муниципальный округ</w:t>
            </w:r>
          </w:p>
        </w:tc>
        <w:tc>
          <w:tcPr>
            <w:tcW w:w="1070" w:type="dxa"/>
            <w:vMerge/>
            <w:tcBorders>
              <w:left w:val="single" w:sz="4" w:space="0" w:color="auto"/>
              <w:right w:val="single" w:sz="4" w:space="0" w:color="auto"/>
            </w:tcBorders>
            <w:vAlign w:val="center"/>
            <w:hideMark/>
          </w:tcPr>
          <w:p w14:paraId="367B121C" w14:textId="77777777" w:rsidR="00676C79" w:rsidRPr="00670C01" w:rsidRDefault="00676C79" w:rsidP="00062751">
            <w:pPr>
              <w:jc w:val="center"/>
              <w:rPr>
                <w:color w:val="000000"/>
                <w:sz w:val="28"/>
                <w:szCs w:val="28"/>
              </w:rPr>
            </w:pPr>
          </w:p>
        </w:tc>
        <w:tc>
          <w:tcPr>
            <w:tcW w:w="1984" w:type="dxa"/>
            <w:tcBorders>
              <w:top w:val="nil"/>
              <w:left w:val="nil"/>
              <w:bottom w:val="single" w:sz="4" w:space="0" w:color="auto"/>
              <w:right w:val="single" w:sz="4" w:space="0" w:color="auto"/>
            </w:tcBorders>
            <w:shd w:val="clear" w:color="auto" w:fill="auto"/>
            <w:noWrap/>
            <w:vAlign w:val="center"/>
            <w:hideMark/>
          </w:tcPr>
          <w:p w14:paraId="2A7295F0" w14:textId="77777777" w:rsidR="00676C79" w:rsidRPr="00670C01" w:rsidRDefault="00676C79" w:rsidP="00062751">
            <w:pPr>
              <w:jc w:val="center"/>
              <w:rPr>
                <w:color w:val="000000"/>
                <w:sz w:val="28"/>
                <w:szCs w:val="28"/>
              </w:rPr>
            </w:pPr>
            <w:r w:rsidRPr="00670C01">
              <w:rPr>
                <w:color w:val="000000"/>
                <w:sz w:val="28"/>
                <w:szCs w:val="28"/>
              </w:rPr>
              <w:t>ДР 0-200 (300)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EE2E5" w14:textId="77777777" w:rsidR="00676C79" w:rsidRPr="00670C01" w:rsidRDefault="00676C79" w:rsidP="00062751">
            <w:pPr>
              <w:jc w:val="center"/>
              <w:rPr>
                <w:color w:val="000000"/>
                <w:sz w:val="28"/>
                <w:szCs w:val="28"/>
              </w:rPr>
            </w:pPr>
            <w:r w:rsidRPr="00670C01">
              <w:rPr>
                <w:color w:val="000000"/>
                <w:sz w:val="28"/>
                <w:szCs w:val="28"/>
              </w:rPr>
              <w:t>5200</w:t>
            </w:r>
          </w:p>
        </w:tc>
        <w:tc>
          <w:tcPr>
            <w:tcW w:w="1276" w:type="dxa"/>
            <w:tcBorders>
              <w:top w:val="single" w:sz="4" w:space="0" w:color="auto"/>
              <w:left w:val="single" w:sz="4" w:space="0" w:color="auto"/>
              <w:bottom w:val="single" w:sz="4" w:space="0" w:color="auto"/>
              <w:right w:val="single" w:sz="4" w:space="0" w:color="auto"/>
            </w:tcBorders>
            <w:noWrap/>
            <w:vAlign w:val="center"/>
          </w:tcPr>
          <w:p w14:paraId="4F832257" w14:textId="77777777" w:rsidR="00676C79" w:rsidRPr="00670C01" w:rsidRDefault="00676C79" w:rsidP="00062751">
            <w:pPr>
              <w:jc w:val="center"/>
              <w:rPr>
                <w:color w:val="000000"/>
                <w:sz w:val="28"/>
                <w:szCs w:val="28"/>
              </w:rPr>
            </w:pPr>
            <w:r w:rsidRPr="00670C01">
              <w:rPr>
                <w:color w:val="000000"/>
                <w:sz w:val="28"/>
                <w:szCs w:val="28"/>
              </w:rPr>
              <w:t>3</w:t>
            </w:r>
            <w:r>
              <w:rPr>
                <w:color w:val="000000"/>
                <w:sz w:val="28"/>
                <w:szCs w:val="28"/>
              </w:rPr>
              <w:t>517,28</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74C93174" w14:textId="77777777" w:rsidR="00676C79" w:rsidRPr="00670C01" w:rsidRDefault="00676C79" w:rsidP="00062751">
            <w:pPr>
              <w:jc w:val="center"/>
              <w:rPr>
                <w:color w:val="000000"/>
                <w:sz w:val="28"/>
                <w:szCs w:val="28"/>
              </w:rPr>
            </w:pPr>
            <w:r>
              <w:rPr>
                <w:color w:val="000000"/>
                <w:sz w:val="28"/>
                <w:szCs w:val="28"/>
              </w:rPr>
              <w:t>3896,63</w:t>
            </w:r>
          </w:p>
        </w:tc>
      </w:tr>
      <w:tr w:rsidR="00676C79" w:rsidRPr="00670C01" w14:paraId="790852DC" w14:textId="77777777" w:rsidTr="00062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709" w:type="dxa"/>
            <w:gridSpan w:val="2"/>
            <w:vMerge/>
            <w:tcBorders>
              <w:top w:val="nil"/>
              <w:left w:val="single" w:sz="4" w:space="0" w:color="auto"/>
              <w:bottom w:val="single" w:sz="4" w:space="0" w:color="auto"/>
              <w:right w:val="single" w:sz="4" w:space="0" w:color="auto"/>
            </w:tcBorders>
            <w:vAlign w:val="center"/>
            <w:hideMark/>
          </w:tcPr>
          <w:p w14:paraId="403EC707" w14:textId="77777777" w:rsidR="00676C79" w:rsidRPr="00670C01" w:rsidRDefault="00676C79" w:rsidP="00062751">
            <w:pPr>
              <w:jc w:val="center"/>
              <w:rPr>
                <w:color w:val="000000"/>
                <w:sz w:val="28"/>
                <w:szCs w:val="28"/>
              </w:rPr>
            </w:pPr>
          </w:p>
        </w:tc>
        <w:tc>
          <w:tcPr>
            <w:tcW w:w="2453" w:type="dxa"/>
            <w:vMerge/>
            <w:tcBorders>
              <w:top w:val="nil"/>
              <w:left w:val="single" w:sz="4" w:space="0" w:color="auto"/>
              <w:bottom w:val="single" w:sz="4" w:space="0" w:color="auto"/>
              <w:right w:val="single" w:sz="4" w:space="0" w:color="auto"/>
            </w:tcBorders>
            <w:vAlign w:val="center"/>
            <w:hideMark/>
          </w:tcPr>
          <w:p w14:paraId="43661E20" w14:textId="77777777" w:rsidR="00676C79" w:rsidRPr="00670C01" w:rsidRDefault="00676C79" w:rsidP="00062751">
            <w:pPr>
              <w:rPr>
                <w:color w:val="000000"/>
                <w:sz w:val="28"/>
                <w:szCs w:val="28"/>
              </w:rPr>
            </w:pPr>
          </w:p>
        </w:tc>
        <w:tc>
          <w:tcPr>
            <w:tcW w:w="1070" w:type="dxa"/>
            <w:vMerge/>
            <w:tcBorders>
              <w:left w:val="single" w:sz="4" w:space="0" w:color="auto"/>
              <w:right w:val="single" w:sz="4" w:space="0" w:color="auto"/>
            </w:tcBorders>
            <w:vAlign w:val="center"/>
            <w:hideMark/>
          </w:tcPr>
          <w:p w14:paraId="3F9E8F83" w14:textId="77777777" w:rsidR="00676C79" w:rsidRPr="00670C01" w:rsidRDefault="00676C79" w:rsidP="00062751">
            <w:pPr>
              <w:jc w:val="center"/>
              <w:rPr>
                <w:color w:val="000000"/>
                <w:sz w:val="28"/>
                <w:szCs w:val="28"/>
              </w:rPr>
            </w:pPr>
          </w:p>
        </w:tc>
        <w:tc>
          <w:tcPr>
            <w:tcW w:w="1984" w:type="dxa"/>
            <w:tcBorders>
              <w:top w:val="nil"/>
              <w:left w:val="nil"/>
              <w:bottom w:val="single" w:sz="4" w:space="0" w:color="auto"/>
              <w:right w:val="single" w:sz="4" w:space="0" w:color="auto"/>
            </w:tcBorders>
            <w:shd w:val="clear" w:color="auto" w:fill="auto"/>
            <w:noWrap/>
            <w:vAlign w:val="center"/>
            <w:hideMark/>
          </w:tcPr>
          <w:p w14:paraId="40F45EEB" w14:textId="77777777" w:rsidR="00676C79" w:rsidRPr="00670C01" w:rsidRDefault="00676C79" w:rsidP="00062751">
            <w:pPr>
              <w:jc w:val="center"/>
              <w:rPr>
                <w:color w:val="000000"/>
                <w:sz w:val="28"/>
                <w:szCs w:val="28"/>
              </w:rPr>
            </w:pPr>
            <w:r w:rsidRPr="00670C01">
              <w:rPr>
                <w:color w:val="000000"/>
                <w:sz w:val="28"/>
                <w:szCs w:val="28"/>
              </w:rPr>
              <w:t>ДО 25-50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A3E66" w14:textId="77777777" w:rsidR="00676C79" w:rsidRPr="00670C01" w:rsidRDefault="00676C79" w:rsidP="00062751">
            <w:pPr>
              <w:jc w:val="center"/>
              <w:rPr>
                <w:color w:val="000000"/>
                <w:sz w:val="28"/>
                <w:szCs w:val="28"/>
              </w:rPr>
            </w:pPr>
            <w:r w:rsidRPr="00670C01">
              <w:rPr>
                <w:color w:val="000000"/>
                <w:sz w:val="28"/>
                <w:szCs w:val="28"/>
              </w:rPr>
              <w:t>5181</w:t>
            </w:r>
          </w:p>
        </w:tc>
        <w:tc>
          <w:tcPr>
            <w:tcW w:w="1276" w:type="dxa"/>
            <w:tcBorders>
              <w:top w:val="single" w:sz="4" w:space="0" w:color="auto"/>
              <w:left w:val="single" w:sz="4" w:space="0" w:color="auto"/>
              <w:bottom w:val="single" w:sz="4" w:space="0" w:color="auto"/>
              <w:right w:val="single" w:sz="4" w:space="0" w:color="auto"/>
            </w:tcBorders>
            <w:noWrap/>
            <w:vAlign w:val="center"/>
          </w:tcPr>
          <w:p w14:paraId="2A68D7E0" w14:textId="77777777" w:rsidR="00676C79" w:rsidRPr="00670C01" w:rsidRDefault="00676C79" w:rsidP="00062751">
            <w:pPr>
              <w:jc w:val="center"/>
              <w:rPr>
                <w:color w:val="000000"/>
                <w:sz w:val="28"/>
                <w:szCs w:val="28"/>
              </w:rPr>
            </w:pPr>
            <w:r w:rsidRPr="00670C01">
              <w:rPr>
                <w:color w:val="000000"/>
                <w:sz w:val="28"/>
                <w:szCs w:val="28"/>
              </w:rPr>
              <w:t>4</w:t>
            </w:r>
            <w:r>
              <w:rPr>
                <w:color w:val="000000"/>
                <w:sz w:val="28"/>
                <w:szCs w:val="28"/>
              </w:rPr>
              <w:t>314,13</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132E79EE" w14:textId="77777777" w:rsidR="00676C79" w:rsidRPr="00670C01" w:rsidRDefault="00676C79" w:rsidP="00062751">
            <w:pPr>
              <w:jc w:val="center"/>
              <w:rPr>
                <w:color w:val="000000"/>
                <w:sz w:val="28"/>
                <w:szCs w:val="28"/>
              </w:rPr>
            </w:pPr>
            <w:r>
              <w:rPr>
                <w:color w:val="000000"/>
                <w:sz w:val="28"/>
                <w:szCs w:val="28"/>
              </w:rPr>
              <w:t>4838,31</w:t>
            </w:r>
          </w:p>
        </w:tc>
      </w:tr>
      <w:tr w:rsidR="00676C79" w:rsidRPr="00670C01" w14:paraId="5A6947B8" w14:textId="77777777" w:rsidTr="00062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709" w:type="dxa"/>
            <w:gridSpan w:val="2"/>
            <w:vMerge/>
            <w:tcBorders>
              <w:top w:val="nil"/>
              <w:left w:val="single" w:sz="4" w:space="0" w:color="auto"/>
              <w:bottom w:val="single" w:sz="4" w:space="0" w:color="auto"/>
              <w:right w:val="single" w:sz="4" w:space="0" w:color="auto"/>
            </w:tcBorders>
            <w:vAlign w:val="center"/>
            <w:hideMark/>
          </w:tcPr>
          <w:p w14:paraId="4F5FB2FD" w14:textId="77777777" w:rsidR="00676C79" w:rsidRPr="00670C01" w:rsidRDefault="00676C79" w:rsidP="00062751">
            <w:pPr>
              <w:jc w:val="center"/>
              <w:rPr>
                <w:color w:val="000000"/>
                <w:sz w:val="28"/>
                <w:szCs w:val="28"/>
              </w:rPr>
            </w:pPr>
          </w:p>
        </w:tc>
        <w:tc>
          <w:tcPr>
            <w:tcW w:w="2453" w:type="dxa"/>
            <w:vMerge/>
            <w:tcBorders>
              <w:top w:val="nil"/>
              <w:left w:val="single" w:sz="4" w:space="0" w:color="auto"/>
              <w:bottom w:val="single" w:sz="4" w:space="0" w:color="auto"/>
              <w:right w:val="single" w:sz="4" w:space="0" w:color="auto"/>
            </w:tcBorders>
            <w:vAlign w:val="center"/>
            <w:hideMark/>
          </w:tcPr>
          <w:p w14:paraId="2562717F" w14:textId="77777777" w:rsidR="00676C79" w:rsidRPr="00670C01" w:rsidRDefault="00676C79" w:rsidP="00062751">
            <w:pPr>
              <w:rPr>
                <w:color w:val="000000"/>
                <w:sz w:val="28"/>
                <w:szCs w:val="28"/>
              </w:rPr>
            </w:pPr>
          </w:p>
        </w:tc>
        <w:tc>
          <w:tcPr>
            <w:tcW w:w="1070" w:type="dxa"/>
            <w:vMerge/>
            <w:tcBorders>
              <w:left w:val="single" w:sz="4" w:space="0" w:color="auto"/>
              <w:right w:val="single" w:sz="4" w:space="0" w:color="auto"/>
            </w:tcBorders>
            <w:vAlign w:val="center"/>
            <w:hideMark/>
          </w:tcPr>
          <w:p w14:paraId="4CA8E9F5" w14:textId="77777777" w:rsidR="00676C79" w:rsidRPr="00670C01" w:rsidRDefault="00676C79" w:rsidP="00062751">
            <w:pPr>
              <w:jc w:val="center"/>
              <w:rPr>
                <w:color w:val="000000"/>
                <w:sz w:val="28"/>
                <w:szCs w:val="28"/>
              </w:rPr>
            </w:pPr>
          </w:p>
        </w:tc>
        <w:tc>
          <w:tcPr>
            <w:tcW w:w="1984" w:type="dxa"/>
            <w:tcBorders>
              <w:top w:val="nil"/>
              <w:left w:val="nil"/>
              <w:bottom w:val="single" w:sz="4" w:space="0" w:color="auto"/>
              <w:right w:val="single" w:sz="4" w:space="0" w:color="auto"/>
            </w:tcBorders>
            <w:shd w:val="clear" w:color="auto" w:fill="auto"/>
            <w:noWrap/>
            <w:vAlign w:val="center"/>
            <w:hideMark/>
          </w:tcPr>
          <w:p w14:paraId="07242729" w14:textId="77777777" w:rsidR="00676C79" w:rsidRPr="00670C01" w:rsidRDefault="00676C79" w:rsidP="00062751">
            <w:pPr>
              <w:jc w:val="center"/>
              <w:rPr>
                <w:color w:val="000000"/>
                <w:sz w:val="28"/>
                <w:szCs w:val="28"/>
              </w:rPr>
            </w:pPr>
            <w:r w:rsidRPr="00670C01">
              <w:rPr>
                <w:color w:val="000000"/>
                <w:sz w:val="28"/>
                <w:szCs w:val="28"/>
              </w:rPr>
              <w:t>ДПК 50-200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F0A7E" w14:textId="77777777" w:rsidR="00676C79" w:rsidRPr="00670C01" w:rsidRDefault="00676C79" w:rsidP="00062751">
            <w:pPr>
              <w:jc w:val="center"/>
              <w:rPr>
                <w:color w:val="000000"/>
                <w:sz w:val="28"/>
                <w:szCs w:val="28"/>
              </w:rPr>
            </w:pPr>
            <w:r w:rsidRPr="00670C01">
              <w:rPr>
                <w:color w:val="000000"/>
                <w:sz w:val="28"/>
                <w:szCs w:val="28"/>
              </w:rPr>
              <w:t>5220</w:t>
            </w:r>
          </w:p>
        </w:tc>
        <w:tc>
          <w:tcPr>
            <w:tcW w:w="1276" w:type="dxa"/>
            <w:tcBorders>
              <w:top w:val="single" w:sz="4" w:space="0" w:color="auto"/>
              <w:left w:val="single" w:sz="4" w:space="0" w:color="auto"/>
              <w:bottom w:val="single" w:sz="4" w:space="0" w:color="auto"/>
              <w:right w:val="single" w:sz="4" w:space="0" w:color="auto"/>
            </w:tcBorders>
            <w:noWrap/>
            <w:vAlign w:val="center"/>
          </w:tcPr>
          <w:p w14:paraId="234238E6" w14:textId="77777777" w:rsidR="00676C79" w:rsidRPr="00670C01" w:rsidRDefault="00676C79" w:rsidP="00062751">
            <w:pPr>
              <w:jc w:val="center"/>
              <w:rPr>
                <w:color w:val="000000"/>
                <w:sz w:val="28"/>
                <w:szCs w:val="28"/>
              </w:rPr>
            </w:pPr>
            <w:r w:rsidRPr="00670C01">
              <w:rPr>
                <w:color w:val="000000"/>
                <w:sz w:val="28"/>
                <w:szCs w:val="28"/>
              </w:rPr>
              <w:t>4</w:t>
            </w:r>
            <w:r>
              <w:rPr>
                <w:color w:val="000000"/>
                <w:sz w:val="28"/>
                <w:szCs w:val="28"/>
              </w:rPr>
              <w:t>649,13</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3E8DA114" w14:textId="77777777" w:rsidR="00676C79" w:rsidRPr="00670C01" w:rsidRDefault="00676C79" w:rsidP="00062751">
            <w:pPr>
              <w:jc w:val="center"/>
              <w:rPr>
                <w:color w:val="000000"/>
                <w:sz w:val="28"/>
                <w:szCs w:val="28"/>
              </w:rPr>
            </w:pPr>
            <w:r>
              <w:rPr>
                <w:color w:val="000000"/>
                <w:sz w:val="28"/>
                <w:szCs w:val="28"/>
              </w:rPr>
              <w:t>5247,10</w:t>
            </w:r>
          </w:p>
        </w:tc>
      </w:tr>
      <w:tr w:rsidR="00676C79" w:rsidRPr="00670C01" w14:paraId="19A765B9" w14:textId="77777777" w:rsidTr="00062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709" w:type="dxa"/>
            <w:gridSpan w:val="2"/>
            <w:vMerge/>
            <w:tcBorders>
              <w:top w:val="nil"/>
              <w:left w:val="single" w:sz="4" w:space="0" w:color="auto"/>
              <w:bottom w:val="single" w:sz="4" w:space="0" w:color="auto"/>
              <w:right w:val="single" w:sz="4" w:space="0" w:color="auto"/>
            </w:tcBorders>
            <w:vAlign w:val="center"/>
            <w:hideMark/>
          </w:tcPr>
          <w:p w14:paraId="13F13450" w14:textId="77777777" w:rsidR="00676C79" w:rsidRPr="00670C01" w:rsidRDefault="00676C79" w:rsidP="00062751">
            <w:pPr>
              <w:jc w:val="center"/>
              <w:rPr>
                <w:color w:val="000000"/>
                <w:sz w:val="28"/>
                <w:szCs w:val="28"/>
              </w:rPr>
            </w:pPr>
          </w:p>
        </w:tc>
        <w:tc>
          <w:tcPr>
            <w:tcW w:w="2453" w:type="dxa"/>
            <w:vMerge/>
            <w:tcBorders>
              <w:top w:val="nil"/>
              <w:left w:val="single" w:sz="4" w:space="0" w:color="auto"/>
              <w:bottom w:val="single" w:sz="4" w:space="0" w:color="auto"/>
              <w:right w:val="single" w:sz="4" w:space="0" w:color="auto"/>
            </w:tcBorders>
            <w:vAlign w:val="center"/>
            <w:hideMark/>
          </w:tcPr>
          <w:p w14:paraId="2770AC11" w14:textId="77777777" w:rsidR="00676C79" w:rsidRPr="00670C01" w:rsidRDefault="00676C79" w:rsidP="00062751">
            <w:pPr>
              <w:rPr>
                <w:color w:val="000000"/>
                <w:sz w:val="28"/>
                <w:szCs w:val="28"/>
              </w:rPr>
            </w:pPr>
          </w:p>
        </w:tc>
        <w:tc>
          <w:tcPr>
            <w:tcW w:w="1070" w:type="dxa"/>
            <w:vMerge/>
            <w:tcBorders>
              <w:left w:val="single" w:sz="4" w:space="0" w:color="auto"/>
              <w:right w:val="single" w:sz="4" w:space="0" w:color="auto"/>
            </w:tcBorders>
            <w:vAlign w:val="center"/>
            <w:hideMark/>
          </w:tcPr>
          <w:p w14:paraId="2885DB33" w14:textId="77777777" w:rsidR="00676C79" w:rsidRPr="00670C01" w:rsidRDefault="00676C79" w:rsidP="00062751">
            <w:pPr>
              <w:jc w:val="center"/>
              <w:rPr>
                <w:color w:val="000000"/>
                <w:sz w:val="28"/>
                <w:szCs w:val="28"/>
              </w:rPr>
            </w:pPr>
          </w:p>
        </w:tc>
        <w:tc>
          <w:tcPr>
            <w:tcW w:w="1984" w:type="dxa"/>
            <w:tcBorders>
              <w:top w:val="nil"/>
              <w:left w:val="nil"/>
              <w:bottom w:val="single" w:sz="4" w:space="0" w:color="auto"/>
              <w:right w:val="single" w:sz="4" w:space="0" w:color="auto"/>
            </w:tcBorders>
            <w:shd w:val="clear" w:color="auto" w:fill="auto"/>
            <w:noWrap/>
            <w:vAlign w:val="center"/>
            <w:hideMark/>
          </w:tcPr>
          <w:p w14:paraId="3236F0E5" w14:textId="77777777" w:rsidR="00676C79" w:rsidRPr="00670C01" w:rsidRDefault="00676C79" w:rsidP="00062751">
            <w:pPr>
              <w:jc w:val="center"/>
              <w:rPr>
                <w:color w:val="000000"/>
                <w:sz w:val="28"/>
                <w:szCs w:val="28"/>
              </w:rPr>
            </w:pPr>
            <w:r w:rsidRPr="00670C01">
              <w:rPr>
                <w:color w:val="000000"/>
                <w:sz w:val="28"/>
                <w:szCs w:val="28"/>
              </w:rPr>
              <w:t>ДПКО 25-200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451F8" w14:textId="77777777" w:rsidR="00676C79" w:rsidRPr="00670C01" w:rsidRDefault="00676C79" w:rsidP="00062751">
            <w:pPr>
              <w:jc w:val="center"/>
              <w:rPr>
                <w:color w:val="000000"/>
                <w:sz w:val="28"/>
                <w:szCs w:val="28"/>
              </w:rPr>
            </w:pPr>
            <w:r w:rsidRPr="00670C01">
              <w:rPr>
                <w:color w:val="000000"/>
                <w:sz w:val="28"/>
                <w:szCs w:val="28"/>
              </w:rPr>
              <w:t>5228</w:t>
            </w:r>
          </w:p>
        </w:tc>
        <w:tc>
          <w:tcPr>
            <w:tcW w:w="1276" w:type="dxa"/>
            <w:tcBorders>
              <w:top w:val="single" w:sz="4" w:space="0" w:color="auto"/>
              <w:left w:val="single" w:sz="4" w:space="0" w:color="auto"/>
              <w:bottom w:val="single" w:sz="4" w:space="0" w:color="auto"/>
              <w:right w:val="single" w:sz="4" w:space="0" w:color="auto"/>
            </w:tcBorders>
            <w:noWrap/>
            <w:vAlign w:val="center"/>
          </w:tcPr>
          <w:p w14:paraId="0689433B" w14:textId="77777777" w:rsidR="00676C79" w:rsidRPr="00670C01" w:rsidRDefault="00676C79" w:rsidP="00062751">
            <w:pPr>
              <w:jc w:val="center"/>
              <w:rPr>
                <w:color w:val="000000"/>
                <w:sz w:val="28"/>
                <w:szCs w:val="28"/>
              </w:rPr>
            </w:pPr>
            <w:r w:rsidRPr="00670C01">
              <w:rPr>
                <w:color w:val="000000"/>
                <w:sz w:val="28"/>
                <w:szCs w:val="28"/>
              </w:rPr>
              <w:t>4</w:t>
            </w:r>
            <w:r>
              <w:rPr>
                <w:color w:val="000000"/>
                <w:sz w:val="28"/>
                <w:szCs w:val="28"/>
              </w:rPr>
              <w:t>575,13</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5AE4E162" w14:textId="77777777" w:rsidR="00676C79" w:rsidRPr="00670C01" w:rsidRDefault="00676C79" w:rsidP="00062751">
            <w:pPr>
              <w:jc w:val="center"/>
              <w:rPr>
                <w:color w:val="000000"/>
                <w:sz w:val="28"/>
                <w:szCs w:val="28"/>
              </w:rPr>
            </w:pPr>
            <w:r>
              <w:rPr>
                <w:color w:val="000000"/>
                <w:sz w:val="28"/>
                <w:szCs w:val="28"/>
              </w:rPr>
              <w:t>5151,52</w:t>
            </w:r>
          </w:p>
        </w:tc>
      </w:tr>
      <w:tr w:rsidR="00676C79" w:rsidRPr="00670C01" w14:paraId="796645E8" w14:textId="77777777" w:rsidTr="00062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709"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45F61AC3" w14:textId="77777777" w:rsidR="00676C79" w:rsidRPr="00670C01" w:rsidRDefault="00676C79" w:rsidP="00062751">
            <w:pPr>
              <w:jc w:val="center"/>
              <w:rPr>
                <w:color w:val="000000"/>
                <w:sz w:val="28"/>
                <w:szCs w:val="28"/>
              </w:rPr>
            </w:pPr>
            <w:r w:rsidRPr="00670C01">
              <w:rPr>
                <w:color w:val="000000"/>
                <w:sz w:val="28"/>
                <w:szCs w:val="28"/>
              </w:rPr>
              <w:t>17</w:t>
            </w:r>
          </w:p>
        </w:tc>
        <w:tc>
          <w:tcPr>
            <w:tcW w:w="2453" w:type="dxa"/>
            <w:vMerge w:val="restart"/>
            <w:tcBorders>
              <w:top w:val="nil"/>
              <w:left w:val="single" w:sz="4" w:space="0" w:color="auto"/>
              <w:bottom w:val="single" w:sz="4" w:space="0" w:color="auto"/>
              <w:right w:val="single" w:sz="4" w:space="0" w:color="auto"/>
            </w:tcBorders>
            <w:shd w:val="clear" w:color="auto" w:fill="auto"/>
            <w:vAlign w:val="center"/>
            <w:hideMark/>
          </w:tcPr>
          <w:p w14:paraId="0D6D794B" w14:textId="77777777" w:rsidR="00676C79" w:rsidRPr="00670C01" w:rsidRDefault="00676C79" w:rsidP="00062751">
            <w:pPr>
              <w:jc w:val="center"/>
              <w:rPr>
                <w:color w:val="000000"/>
                <w:sz w:val="28"/>
                <w:szCs w:val="28"/>
              </w:rPr>
            </w:pPr>
            <w:r w:rsidRPr="00670C01">
              <w:rPr>
                <w:color w:val="000000"/>
                <w:sz w:val="28"/>
                <w:szCs w:val="28"/>
              </w:rPr>
              <w:t>Яйский муниципальный округ</w:t>
            </w:r>
          </w:p>
        </w:tc>
        <w:tc>
          <w:tcPr>
            <w:tcW w:w="1070" w:type="dxa"/>
            <w:vMerge/>
            <w:tcBorders>
              <w:left w:val="single" w:sz="4" w:space="0" w:color="auto"/>
              <w:right w:val="single" w:sz="4" w:space="0" w:color="auto"/>
            </w:tcBorders>
            <w:vAlign w:val="center"/>
            <w:hideMark/>
          </w:tcPr>
          <w:p w14:paraId="3BD2EC8A" w14:textId="77777777" w:rsidR="00676C79" w:rsidRPr="00670C01" w:rsidRDefault="00676C79" w:rsidP="00062751">
            <w:pPr>
              <w:jc w:val="center"/>
              <w:rPr>
                <w:color w:val="000000"/>
                <w:sz w:val="28"/>
                <w:szCs w:val="28"/>
              </w:rPr>
            </w:pPr>
          </w:p>
        </w:tc>
        <w:tc>
          <w:tcPr>
            <w:tcW w:w="1984" w:type="dxa"/>
            <w:tcBorders>
              <w:top w:val="nil"/>
              <w:left w:val="nil"/>
              <w:bottom w:val="single" w:sz="4" w:space="0" w:color="auto"/>
              <w:right w:val="single" w:sz="4" w:space="0" w:color="auto"/>
            </w:tcBorders>
            <w:shd w:val="clear" w:color="auto" w:fill="auto"/>
            <w:noWrap/>
            <w:vAlign w:val="center"/>
            <w:hideMark/>
          </w:tcPr>
          <w:p w14:paraId="25C9501D" w14:textId="77777777" w:rsidR="00676C79" w:rsidRPr="00670C01" w:rsidRDefault="00676C79" w:rsidP="00062751">
            <w:pPr>
              <w:jc w:val="center"/>
              <w:rPr>
                <w:color w:val="000000"/>
                <w:sz w:val="28"/>
                <w:szCs w:val="28"/>
              </w:rPr>
            </w:pPr>
            <w:r w:rsidRPr="00670C01">
              <w:rPr>
                <w:color w:val="000000"/>
                <w:sz w:val="28"/>
                <w:szCs w:val="28"/>
              </w:rPr>
              <w:t>ДР 0-200 (300)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3242E" w14:textId="77777777" w:rsidR="00676C79" w:rsidRPr="00670C01" w:rsidRDefault="00676C79" w:rsidP="00062751">
            <w:pPr>
              <w:jc w:val="center"/>
              <w:rPr>
                <w:color w:val="000000"/>
                <w:sz w:val="28"/>
                <w:szCs w:val="28"/>
              </w:rPr>
            </w:pPr>
            <w:r w:rsidRPr="00670C01">
              <w:rPr>
                <w:color w:val="000000"/>
                <w:sz w:val="28"/>
                <w:szCs w:val="28"/>
              </w:rPr>
              <w:t>5200</w:t>
            </w:r>
          </w:p>
        </w:tc>
        <w:tc>
          <w:tcPr>
            <w:tcW w:w="1276" w:type="dxa"/>
            <w:tcBorders>
              <w:top w:val="single" w:sz="4" w:space="0" w:color="auto"/>
              <w:left w:val="single" w:sz="4" w:space="0" w:color="auto"/>
              <w:bottom w:val="single" w:sz="4" w:space="0" w:color="auto"/>
              <w:right w:val="single" w:sz="4" w:space="0" w:color="auto"/>
            </w:tcBorders>
            <w:noWrap/>
            <w:vAlign w:val="center"/>
          </w:tcPr>
          <w:p w14:paraId="745FC2AA" w14:textId="77777777" w:rsidR="00676C79" w:rsidRPr="00670C01" w:rsidRDefault="00676C79" w:rsidP="00062751">
            <w:pPr>
              <w:jc w:val="center"/>
              <w:rPr>
                <w:color w:val="000000"/>
                <w:sz w:val="28"/>
                <w:szCs w:val="28"/>
              </w:rPr>
            </w:pPr>
            <w:r w:rsidRPr="00670C01">
              <w:rPr>
                <w:color w:val="000000"/>
                <w:sz w:val="28"/>
                <w:szCs w:val="28"/>
              </w:rPr>
              <w:t>3835,80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18BBD850" w14:textId="77777777" w:rsidR="00676C79" w:rsidRPr="00670C01" w:rsidRDefault="00676C79" w:rsidP="00062751">
            <w:pPr>
              <w:jc w:val="center"/>
              <w:rPr>
                <w:color w:val="000000"/>
                <w:sz w:val="28"/>
                <w:szCs w:val="28"/>
              </w:rPr>
            </w:pPr>
            <w:r>
              <w:rPr>
                <w:color w:val="000000"/>
                <w:sz w:val="28"/>
                <w:szCs w:val="28"/>
              </w:rPr>
              <w:t>4656,21</w:t>
            </w:r>
          </w:p>
        </w:tc>
      </w:tr>
      <w:tr w:rsidR="00676C79" w:rsidRPr="00670C01" w14:paraId="0F2E647A" w14:textId="77777777" w:rsidTr="00062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709" w:type="dxa"/>
            <w:gridSpan w:val="2"/>
            <w:vMerge/>
            <w:tcBorders>
              <w:top w:val="nil"/>
              <w:left w:val="single" w:sz="4" w:space="0" w:color="auto"/>
              <w:bottom w:val="single" w:sz="4" w:space="0" w:color="auto"/>
              <w:right w:val="single" w:sz="4" w:space="0" w:color="auto"/>
            </w:tcBorders>
            <w:vAlign w:val="center"/>
            <w:hideMark/>
          </w:tcPr>
          <w:p w14:paraId="6394D51B" w14:textId="77777777" w:rsidR="00676C79" w:rsidRPr="00670C01" w:rsidRDefault="00676C79" w:rsidP="00062751">
            <w:pPr>
              <w:jc w:val="center"/>
              <w:rPr>
                <w:color w:val="000000"/>
                <w:sz w:val="28"/>
                <w:szCs w:val="28"/>
              </w:rPr>
            </w:pPr>
          </w:p>
        </w:tc>
        <w:tc>
          <w:tcPr>
            <w:tcW w:w="2453" w:type="dxa"/>
            <w:vMerge/>
            <w:tcBorders>
              <w:top w:val="nil"/>
              <w:left w:val="single" w:sz="4" w:space="0" w:color="auto"/>
              <w:bottom w:val="single" w:sz="4" w:space="0" w:color="auto"/>
              <w:right w:val="single" w:sz="4" w:space="0" w:color="auto"/>
            </w:tcBorders>
            <w:vAlign w:val="center"/>
            <w:hideMark/>
          </w:tcPr>
          <w:p w14:paraId="5FC06883" w14:textId="77777777" w:rsidR="00676C79" w:rsidRPr="00670C01" w:rsidRDefault="00676C79" w:rsidP="00062751">
            <w:pPr>
              <w:rPr>
                <w:color w:val="000000"/>
                <w:sz w:val="28"/>
                <w:szCs w:val="28"/>
              </w:rPr>
            </w:pPr>
          </w:p>
        </w:tc>
        <w:tc>
          <w:tcPr>
            <w:tcW w:w="1070" w:type="dxa"/>
            <w:vMerge/>
            <w:tcBorders>
              <w:left w:val="single" w:sz="4" w:space="0" w:color="auto"/>
              <w:right w:val="single" w:sz="4" w:space="0" w:color="auto"/>
            </w:tcBorders>
            <w:vAlign w:val="center"/>
            <w:hideMark/>
          </w:tcPr>
          <w:p w14:paraId="73766585" w14:textId="77777777" w:rsidR="00676C79" w:rsidRPr="00670C01" w:rsidRDefault="00676C79" w:rsidP="00062751">
            <w:pPr>
              <w:jc w:val="center"/>
              <w:rPr>
                <w:color w:val="000000"/>
                <w:sz w:val="28"/>
                <w:szCs w:val="28"/>
              </w:rPr>
            </w:pPr>
          </w:p>
        </w:tc>
        <w:tc>
          <w:tcPr>
            <w:tcW w:w="1984" w:type="dxa"/>
            <w:tcBorders>
              <w:top w:val="nil"/>
              <w:left w:val="nil"/>
              <w:bottom w:val="single" w:sz="4" w:space="0" w:color="auto"/>
              <w:right w:val="single" w:sz="4" w:space="0" w:color="auto"/>
            </w:tcBorders>
            <w:shd w:val="clear" w:color="auto" w:fill="auto"/>
            <w:noWrap/>
            <w:vAlign w:val="center"/>
            <w:hideMark/>
          </w:tcPr>
          <w:p w14:paraId="202189CB" w14:textId="77777777" w:rsidR="00676C79" w:rsidRPr="00670C01" w:rsidRDefault="00676C79" w:rsidP="00062751">
            <w:pPr>
              <w:jc w:val="center"/>
              <w:rPr>
                <w:color w:val="000000"/>
                <w:sz w:val="28"/>
                <w:szCs w:val="28"/>
              </w:rPr>
            </w:pPr>
            <w:r w:rsidRPr="00670C01">
              <w:rPr>
                <w:color w:val="000000"/>
                <w:sz w:val="28"/>
                <w:szCs w:val="28"/>
              </w:rPr>
              <w:t>ДО 25-50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FE891" w14:textId="77777777" w:rsidR="00676C79" w:rsidRPr="00670C01" w:rsidRDefault="00676C79" w:rsidP="00062751">
            <w:pPr>
              <w:jc w:val="center"/>
              <w:rPr>
                <w:color w:val="000000"/>
                <w:sz w:val="28"/>
                <w:szCs w:val="28"/>
              </w:rPr>
            </w:pPr>
            <w:r w:rsidRPr="00670C01">
              <w:rPr>
                <w:color w:val="000000"/>
                <w:sz w:val="28"/>
                <w:szCs w:val="28"/>
              </w:rPr>
              <w:t>5181</w:t>
            </w:r>
          </w:p>
        </w:tc>
        <w:tc>
          <w:tcPr>
            <w:tcW w:w="1276" w:type="dxa"/>
            <w:tcBorders>
              <w:top w:val="single" w:sz="4" w:space="0" w:color="auto"/>
              <w:left w:val="single" w:sz="4" w:space="0" w:color="auto"/>
              <w:bottom w:val="single" w:sz="4" w:space="0" w:color="auto"/>
              <w:right w:val="single" w:sz="4" w:space="0" w:color="auto"/>
            </w:tcBorders>
            <w:noWrap/>
            <w:vAlign w:val="center"/>
          </w:tcPr>
          <w:p w14:paraId="1479E8E2" w14:textId="77777777" w:rsidR="00676C79" w:rsidRPr="00670C01" w:rsidRDefault="00676C79" w:rsidP="00062751">
            <w:pPr>
              <w:jc w:val="center"/>
              <w:rPr>
                <w:color w:val="000000"/>
                <w:sz w:val="28"/>
                <w:szCs w:val="28"/>
              </w:rPr>
            </w:pPr>
            <w:r w:rsidRPr="00670C01">
              <w:rPr>
                <w:color w:val="000000"/>
                <w:sz w:val="28"/>
                <w:szCs w:val="28"/>
              </w:rPr>
              <w:t>4651,41</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23E7D04A" w14:textId="77777777" w:rsidR="00676C79" w:rsidRPr="00670C01" w:rsidRDefault="00676C79" w:rsidP="00062751">
            <w:pPr>
              <w:jc w:val="center"/>
              <w:rPr>
                <w:color w:val="000000"/>
                <w:sz w:val="28"/>
                <w:szCs w:val="28"/>
              </w:rPr>
            </w:pPr>
            <w:r>
              <w:rPr>
                <w:color w:val="000000"/>
                <w:sz w:val="28"/>
                <w:szCs w:val="28"/>
              </w:rPr>
              <w:t>5462,94</w:t>
            </w:r>
          </w:p>
        </w:tc>
      </w:tr>
      <w:tr w:rsidR="00676C79" w:rsidRPr="00670C01" w14:paraId="704D8D24" w14:textId="77777777" w:rsidTr="00062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709" w:type="dxa"/>
            <w:gridSpan w:val="2"/>
            <w:vMerge/>
            <w:tcBorders>
              <w:top w:val="nil"/>
              <w:left w:val="single" w:sz="4" w:space="0" w:color="auto"/>
              <w:bottom w:val="single" w:sz="4" w:space="0" w:color="auto"/>
              <w:right w:val="single" w:sz="4" w:space="0" w:color="auto"/>
            </w:tcBorders>
            <w:vAlign w:val="center"/>
            <w:hideMark/>
          </w:tcPr>
          <w:p w14:paraId="01D15BA4" w14:textId="77777777" w:rsidR="00676C79" w:rsidRPr="00670C01" w:rsidRDefault="00676C79" w:rsidP="00062751">
            <w:pPr>
              <w:jc w:val="center"/>
              <w:rPr>
                <w:color w:val="000000"/>
                <w:sz w:val="28"/>
                <w:szCs w:val="28"/>
              </w:rPr>
            </w:pPr>
          </w:p>
        </w:tc>
        <w:tc>
          <w:tcPr>
            <w:tcW w:w="2453" w:type="dxa"/>
            <w:vMerge/>
            <w:tcBorders>
              <w:top w:val="nil"/>
              <w:left w:val="single" w:sz="4" w:space="0" w:color="auto"/>
              <w:bottom w:val="single" w:sz="4" w:space="0" w:color="auto"/>
              <w:right w:val="single" w:sz="4" w:space="0" w:color="auto"/>
            </w:tcBorders>
            <w:vAlign w:val="center"/>
            <w:hideMark/>
          </w:tcPr>
          <w:p w14:paraId="57B54259" w14:textId="77777777" w:rsidR="00676C79" w:rsidRPr="00670C01" w:rsidRDefault="00676C79" w:rsidP="00062751">
            <w:pPr>
              <w:rPr>
                <w:color w:val="000000"/>
                <w:sz w:val="28"/>
                <w:szCs w:val="28"/>
              </w:rPr>
            </w:pPr>
          </w:p>
        </w:tc>
        <w:tc>
          <w:tcPr>
            <w:tcW w:w="1070" w:type="dxa"/>
            <w:vMerge/>
            <w:tcBorders>
              <w:left w:val="single" w:sz="4" w:space="0" w:color="auto"/>
              <w:right w:val="single" w:sz="4" w:space="0" w:color="auto"/>
            </w:tcBorders>
            <w:vAlign w:val="center"/>
            <w:hideMark/>
          </w:tcPr>
          <w:p w14:paraId="5FBF2AC5" w14:textId="77777777" w:rsidR="00676C79" w:rsidRPr="00670C01" w:rsidRDefault="00676C79" w:rsidP="00062751">
            <w:pPr>
              <w:jc w:val="center"/>
              <w:rPr>
                <w:color w:val="000000"/>
                <w:sz w:val="28"/>
                <w:szCs w:val="28"/>
              </w:rPr>
            </w:pPr>
          </w:p>
        </w:tc>
        <w:tc>
          <w:tcPr>
            <w:tcW w:w="1984" w:type="dxa"/>
            <w:tcBorders>
              <w:top w:val="nil"/>
              <w:left w:val="nil"/>
              <w:bottom w:val="single" w:sz="4" w:space="0" w:color="auto"/>
              <w:right w:val="single" w:sz="4" w:space="0" w:color="auto"/>
            </w:tcBorders>
            <w:shd w:val="clear" w:color="auto" w:fill="auto"/>
            <w:noWrap/>
            <w:vAlign w:val="center"/>
            <w:hideMark/>
          </w:tcPr>
          <w:p w14:paraId="43D8C1A0" w14:textId="77777777" w:rsidR="00676C79" w:rsidRPr="00670C01" w:rsidRDefault="00676C79" w:rsidP="00062751">
            <w:pPr>
              <w:jc w:val="center"/>
              <w:rPr>
                <w:color w:val="000000"/>
                <w:sz w:val="28"/>
                <w:szCs w:val="28"/>
              </w:rPr>
            </w:pPr>
            <w:r w:rsidRPr="00670C01">
              <w:rPr>
                <w:color w:val="000000"/>
                <w:sz w:val="28"/>
                <w:szCs w:val="28"/>
              </w:rPr>
              <w:t>ДПК 50-200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8ECD7" w14:textId="77777777" w:rsidR="00676C79" w:rsidRPr="00670C01" w:rsidRDefault="00676C79" w:rsidP="00062751">
            <w:pPr>
              <w:jc w:val="center"/>
              <w:rPr>
                <w:color w:val="000000"/>
                <w:sz w:val="28"/>
                <w:szCs w:val="28"/>
              </w:rPr>
            </w:pPr>
            <w:r w:rsidRPr="00670C01">
              <w:rPr>
                <w:color w:val="000000"/>
                <w:sz w:val="28"/>
                <w:szCs w:val="28"/>
              </w:rPr>
              <w:t>5220</w:t>
            </w:r>
          </w:p>
        </w:tc>
        <w:tc>
          <w:tcPr>
            <w:tcW w:w="1276" w:type="dxa"/>
            <w:tcBorders>
              <w:top w:val="single" w:sz="4" w:space="0" w:color="auto"/>
              <w:left w:val="single" w:sz="4" w:space="0" w:color="auto"/>
              <w:bottom w:val="single" w:sz="4" w:space="0" w:color="auto"/>
              <w:right w:val="single" w:sz="4" w:space="0" w:color="auto"/>
            </w:tcBorders>
            <w:noWrap/>
            <w:vAlign w:val="center"/>
          </w:tcPr>
          <w:p w14:paraId="38F2EC84" w14:textId="77777777" w:rsidR="00676C79" w:rsidRPr="00670C01" w:rsidRDefault="00676C79" w:rsidP="00062751">
            <w:pPr>
              <w:jc w:val="center"/>
              <w:rPr>
                <w:color w:val="000000"/>
                <w:sz w:val="28"/>
                <w:szCs w:val="28"/>
              </w:rPr>
            </w:pPr>
            <w:r w:rsidRPr="00670C01">
              <w:rPr>
                <w:color w:val="000000"/>
                <w:sz w:val="28"/>
                <w:szCs w:val="28"/>
              </w:rPr>
              <w:t>4966,90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5A6859E5" w14:textId="77777777" w:rsidR="00676C79" w:rsidRPr="00670C01" w:rsidRDefault="00676C79" w:rsidP="00062751">
            <w:pPr>
              <w:jc w:val="center"/>
              <w:rPr>
                <w:color w:val="000000"/>
                <w:sz w:val="28"/>
                <w:szCs w:val="28"/>
              </w:rPr>
            </w:pPr>
            <w:r>
              <w:rPr>
                <w:color w:val="000000"/>
                <w:sz w:val="28"/>
                <w:szCs w:val="28"/>
              </w:rPr>
              <w:t>5971,87</w:t>
            </w:r>
          </w:p>
        </w:tc>
      </w:tr>
      <w:tr w:rsidR="00676C79" w:rsidRPr="00670C01" w14:paraId="102CE03C" w14:textId="77777777" w:rsidTr="00062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709" w:type="dxa"/>
            <w:gridSpan w:val="2"/>
            <w:vMerge/>
            <w:tcBorders>
              <w:top w:val="nil"/>
              <w:left w:val="single" w:sz="4" w:space="0" w:color="auto"/>
              <w:bottom w:val="single" w:sz="4" w:space="0" w:color="auto"/>
              <w:right w:val="single" w:sz="4" w:space="0" w:color="auto"/>
            </w:tcBorders>
            <w:vAlign w:val="center"/>
            <w:hideMark/>
          </w:tcPr>
          <w:p w14:paraId="6A2C8DF2" w14:textId="77777777" w:rsidR="00676C79" w:rsidRPr="00670C01" w:rsidRDefault="00676C79" w:rsidP="00062751">
            <w:pPr>
              <w:jc w:val="center"/>
              <w:rPr>
                <w:color w:val="000000"/>
                <w:sz w:val="28"/>
                <w:szCs w:val="28"/>
              </w:rPr>
            </w:pPr>
          </w:p>
        </w:tc>
        <w:tc>
          <w:tcPr>
            <w:tcW w:w="2453" w:type="dxa"/>
            <w:vMerge/>
            <w:tcBorders>
              <w:top w:val="nil"/>
              <w:left w:val="single" w:sz="4" w:space="0" w:color="auto"/>
              <w:bottom w:val="single" w:sz="4" w:space="0" w:color="auto"/>
              <w:right w:val="single" w:sz="4" w:space="0" w:color="auto"/>
            </w:tcBorders>
            <w:vAlign w:val="center"/>
            <w:hideMark/>
          </w:tcPr>
          <w:p w14:paraId="4A4E5E19" w14:textId="77777777" w:rsidR="00676C79" w:rsidRPr="00670C01" w:rsidRDefault="00676C79" w:rsidP="00062751">
            <w:pPr>
              <w:rPr>
                <w:color w:val="000000"/>
                <w:sz w:val="28"/>
                <w:szCs w:val="28"/>
              </w:rPr>
            </w:pPr>
          </w:p>
        </w:tc>
        <w:tc>
          <w:tcPr>
            <w:tcW w:w="1070" w:type="dxa"/>
            <w:vMerge/>
            <w:tcBorders>
              <w:left w:val="single" w:sz="4" w:space="0" w:color="auto"/>
              <w:right w:val="single" w:sz="4" w:space="0" w:color="auto"/>
            </w:tcBorders>
            <w:vAlign w:val="center"/>
            <w:hideMark/>
          </w:tcPr>
          <w:p w14:paraId="3B7CAF1D" w14:textId="77777777" w:rsidR="00676C79" w:rsidRPr="00670C01" w:rsidRDefault="00676C79" w:rsidP="00062751">
            <w:pPr>
              <w:jc w:val="center"/>
              <w:rPr>
                <w:color w:val="000000"/>
                <w:sz w:val="28"/>
                <w:szCs w:val="28"/>
              </w:rPr>
            </w:pPr>
          </w:p>
        </w:tc>
        <w:tc>
          <w:tcPr>
            <w:tcW w:w="1984" w:type="dxa"/>
            <w:tcBorders>
              <w:top w:val="nil"/>
              <w:left w:val="nil"/>
              <w:bottom w:val="single" w:sz="4" w:space="0" w:color="auto"/>
              <w:right w:val="single" w:sz="4" w:space="0" w:color="auto"/>
            </w:tcBorders>
            <w:shd w:val="clear" w:color="auto" w:fill="auto"/>
            <w:noWrap/>
            <w:vAlign w:val="center"/>
            <w:hideMark/>
          </w:tcPr>
          <w:p w14:paraId="3956B0B2" w14:textId="77777777" w:rsidR="00676C79" w:rsidRPr="00670C01" w:rsidRDefault="00676C79" w:rsidP="00062751">
            <w:pPr>
              <w:jc w:val="center"/>
              <w:rPr>
                <w:color w:val="000000"/>
                <w:sz w:val="28"/>
                <w:szCs w:val="28"/>
              </w:rPr>
            </w:pPr>
            <w:r w:rsidRPr="00670C01">
              <w:rPr>
                <w:color w:val="000000"/>
                <w:sz w:val="28"/>
                <w:szCs w:val="28"/>
              </w:rPr>
              <w:t>ДПКО 25-200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5693E" w14:textId="77777777" w:rsidR="00676C79" w:rsidRPr="00670C01" w:rsidRDefault="00676C79" w:rsidP="00062751">
            <w:pPr>
              <w:jc w:val="center"/>
              <w:rPr>
                <w:color w:val="000000"/>
                <w:sz w:val="28"/>
                <w:szCs w:val="28"/>
              </w:rPr>
            </w:pPr>
            <w:r w:rsidRPr="00670C01">
              <w:rPr>
                <w:color w:val="000000"/>
                <w:sz w:val="28"/>
                <w:szCs w:val="28"/>
              </w:rPr>
              <w:t>5228</w:t>
            </w:r>
          </w:p>
        </w:tc>
        <w:tc>
          <w:tcPr>
            <w:tcW w:w="1276" w:type="dxa"/>
            <w:tcBorders>
              <w:top w:val="single" w:sz="4" w:space="0" w:color="auto"/>
              <w:left w:val="single" w:sz="4" w:space="0" w:color="auto"/>
              <w:bottom w:val="single" w:sz="4" w:space="0" w:color="auto"/>
              <w:right w:val="single" w:sz="4" w:space="0" w:color="auto"/>
            </w:tcBorders>
            <w:noWrap/>
            <w:vAlign w:val="center"/>
          </w:tcPr>
          <w:p w14:paraId="29633B6D" w14:textId="77777777" w:rsidR="00676C79" w:rsidRPr="00670C01" w:rsidRDefault="00676C79" w:rsidP="00062751">
            <w:pPr>
              <w:jc w:val="center"/>
              <w:rPr>
                <w:color w:val="000000"/>
                <w:sz w:val="28"/>
                <w:szCs w:val="28"/>
              </w:rPr>
            </w:pPr>
            <w:r w:rsidRPr="00670C01">
              <w:rPr>
                <w:color w:val="000000"/>
                <w:sz w:val="28"/>
                <w:szCs w:val="28"/>
              </w:rPr>
              <w:t>4912,41</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5EEB9E83" w14:textId="77777777" w:rsidR="00676C79" w:rsidRPr="00670C01" w:rsidRDefault="00676C79" w:rsidP="00062751">
            <w:pPr>
              <w:jc w:val="center"/>
              <w:rPr>
                <w:color w:val="000000"/>
                <w:sz w:val="28"/>
                <w:szCs w:val="28"/>
              </w:rPr>
            </w:pPr>
            <w:r>
              <w:rPr>
                <w:color w:val="000000"/>
                <w:sz w:val="28"/>
                <w:szCs w:val="28"/>
              </w:rPr>
              <w:t>5776,15</w:t>
            </w:r>
          </w:p>
        </w:tc>
      </w:tr>
      <w:tr w:rsidR="00676C79" w:rsidRPr="00670C01" w14:paraId="273B0DC9" w14:textId="77777777" w:rsidTr="00062751">
        <w:trPr>
          <w:trHeight w:val="375"/>
        </w:trPr>
        <w:tc>
          <w:tcPr>
            <w:tcW w:w="709" w:type="dxa"/>
            <w:gridSpan w:val="2"/>
            <w:vMerge w:val="restart"/>
            <w:shd w:val="clear" w:color="auto" w:fill="auto"/>
            <w:noWrap/>
            <w:vAlign w:val="center"/>
            <w:hideMark/>
          </w:tcPr>
          <w:p w14:paraId="24A30CB4" w14:textId="77777777" w:rsidR="00676C79" w:rsidRPr="00670C01" w:rsidRDefault="00676C79" w:rsidP="00062751">
            <w:pPr>
              <w:jc w:val="center"/>
              <w:rPr>
                <w:color w:val="000000"/>
                <w:sz w:val="28"/>
                <w:szCs w:val="28"/>
              </w:rPr>
            </w:pPr>
            <w:r w:rsidRPr="00670C01">
              <w:rPr>
                <w:color w:val="000000"/>
                <w:sz w:val="28"/>
                <w:szCs w:val="28"/>
              </w:rPr>
              <w:t>18</w:t>
            </w:r>
          </w:p>
        </w:tc>
        <w:tc>
          <w:tcPr>
            <w:tcW w:w="2453" w:type="dxa"/>
            <w:vMerge w:val="restart"/>
            <w:tcBorders>
              <w:right w:val="single" w:sz="4" w:space="0" w:color="auto"/>
            </w:tcBorders>
            <w:shd w:val="clear" w:color="auto" w:fill="auto"/>
            <w:vAlign w:val="center"/>
            <w:hideMark/>
          </w:tcPr>
          <w:p w14:paraId="1E2B23FE" w14:textId="77777777" w:rsidR="00676C79" w:rsidRPr="00670C01" w:rsidRDefault="00676C79" w:rsidP="00062751">
            <w:pPr>
              <w:jc w:val="center"/>
              <w:rPr>
                <w:color w:val="000000"/>
                <w:sz w:val="28"/>
                <w:szCs w:val="28"/>
              </w:rPr>
            </w:pPr>
            <w:r w:rsidRPr="00670C01">
              <w:rPr>
                <w:color w:val="000000"/>
                <w:sz w:val="28"/>
                <w:szCs w:val="28"/>
              </w:rPr>
              <w:t>Тисульский муниципальный округ</w:t>
            </w:r>
          </w:p>
        </w:tc>
        <w:tc>
          <w:tcPr>
            <w:tcW w:w="1070" w:type="dxa"/>
            <w:vMerge/>
            <w:tcBorders>
              <w:left w:val="single" w:sz="4" w:space="0" w:color="auto"/>
              <w:right w:val="single" w:sz="4" w:space="0" w:color="auto"/>
            </w:tcBorders>
            <w:vAlign w:val="center"/>
            <w:hideMark/>
          </w:tcPr>
          <w:p w14:paraId="78108F80" w14:textId="77777777" w:rsidR="00676C79" w:rsidRPr="00670C01" w:rsidRDefault="00676C79" w:rsidP="00062751">
            <w:pPr>
              <w:jc w:val="center"/>
              <w:rPr>
                <w:color w:val="000000"/>
                <w:sz w:val="28"/>
                <w:szCs w:val="28"/>
              </w:rPr>
            </w:pPr>
          </w:p>
        </w:tc>
        <w:tc>
          <w:tcPr>
            <w:tcW w:w="1984" w:type="dxa"/>
            <w:tcBorders>
              <w:left w:val="single" w:sz="4" w:space="0" w:color="auto"/>
              <w:right w:val="single" w:sz="4" w:space="0" w:color="auto"/>
            </w:tcBorders>
            <w:shd w:val="clear" w:color="auto" w:fill="auto"/>
            <w:noWrap/>
            <w:vAlign w:val="center"/>
            <w:hideMark/>
          </w:tcPr>
          <w:p w14:paraId="2E5E259A" w14:textId="77777777" w:rsidR="00676C79" w:rsidRPr="00670C01" w:rsidRDefault="00676C79" w:rsidP="00062751">
            <w:pPr>
              <w:jc w:val="center"/>
              <w:rPr>
                <w:color w:val="000000"/>
                <w:sz w:val="28"/>
                <w:szCs w:val="28"/>
              </w:rPr>
            </w:pPr>
            <w:r w:rsidRPr="00670C01">
              <w:rPr>
                <w:color w:val="000000"/>
                <w:sz w:val="28"/>
                <w:szCs w:val="28"/>
              </w:rPr>
              <w:t>ДР 0-200 (300)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54169" w14:textId="77777777" w:rsidR="00676C79" w:rsidRPr="00670C01" w:rsidRDefault="00676C79" w:rsidP="00062751">
            <w:pPr>
              <w:jc w:val="center"/>
              <w:rPr>
                <w:color w:val="000000"/>
                <w:sz w:val="28"/>
                <w:szCs w:val="28"/>
              </w:rPr>
            </w:pPr>
            <w:r w:rsidRPr="00670C01">
              <w:rPr>
                <w:color w:val="000000"/>
                <w:sz w:val="28"/>
                <w:szCs w:val="28"/>
              </w:rPr>
              <w:t>5200</w:t>
            </w:r>
          </w:p>
        </w:tc>
        <w:tc>
          <w:tcPr>
            <w:tcW w:w="1276" w:type="dxa"/>
            <w:tcBorders>
              <w:top w:val="single" w:sz="4" w:space="0" w:color="auto"/>
              <w:left w:val="single" w:sz="4" w:space="0" w:color="auto"/>
              <w:bottom w:val="single" w:sz="4" w:space="0" w:color="auto"/>
              <w:right w:val="single" w:sz="4" w:space="0" w:color="auto"/>
            </w:tcBorders>
            <w:noWrap/>
            <w:vAlign w:val="center"/>
          </w:tcPr>
          <w:p w14:paraId="4C3B4963" w14:textId="77777777" w:rsidR="00676C79" w:rsidRPr="00670C01" w:rsidRDefault="00676C79" w:rsidP="00062751">
            <w:pPr>
              <w:jc w:val="center"/>
              <w:rPr>
                <w:color w:val="000000"/>
                <w:sz w:val="28"/>
                <w:szCs w:val="28"/>
              </w:rPr>
            </w:pPr>
            <w:r w:rsidRPr="00670C01">
              <w:rPr>
                <w:color w:val="000000"/>
                <w:sz w:val="28"/>
                <w:szCs w:val="28"/>
              </w:rPr>
              <w:t>4319,98</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197B38B4" w14:textId="77777777" w:rsidR="00676C79" w:rsidRPr="00670C01" w:rsidRDefault="00676C79" w:rsidP="00062751">
            <w:pPr>
              <w:jc w:val="center"/>
              <w:rPr>
                <w:color w:val="000000"/>
                <w:sz w:val="28"/>
                <w:szCs w:val="28"/>
              </w:rPr>
            </w:pPr>
            <w:r>
              <w:rPr>
                <w:color w:val="000000"/>
                <w:sz w:val="28"/>
                <w:szCs w:val="28"/>
              </w:rPr>
              <w:t>4353,45</w:t>
            </w:r>
          </w:p>
        </w:tc>
      </w:tr>
      <w:tr w:rsidR="00676C79" w:rsidRPr="00670C01" w14:paraId="5341CD5A" w14:textId="77777777" w:rsidTr="00062751">
        <w:trPr>
          <w:trHeight w:val="375"/>
        </w:trPr>
        <w:tc>
          <w:tcPr>
            <w:tcW w:w="709" w:type="dxa"/>
            <w:gridSpan w:val="2"/>
            <w:vMerge/>
            <w:vAlign w:val="center"/>
            <w:hideMark/>
          </w:tcPr>
          <w:p w14:paraId="1F8C9AEF" w14:textId="77777777" w:rsidR="00676C79" w:rsidRPr="00670C01" w:rsidRDefault="00676C79" w:rsidP="00062751">
            <w:pPr>
              <w:rPr>
                <w:color w:val="000000"/>
                <w:sz w:val="28"/>
                <w:szCs w:val="28"/>
              </w:rPr>
            </w:pPr>
          </w:p>
        </w:tc>
        <w:tc>
          <w:tcPr>
            <w:tcW w:w="2453" w:type="dxa"/>
            <w:vMerge/>
            <w:tcBorders>
              <w:right w:val="single" w:sz="4" w:space="0" w:color="auto"/>
            </w:tcBorders>
            <w:vAlign w:val="center"/>
            <w:hideMark/>
          </w:tcPr>
          <w:p w14:paraId="70207E2A" w14:textId="77777777" w:rsidR="00676C79" w:rsidRPr="00670C01" w:rsidRDefault="00676C79" w:rsidP="00062751">
            <w:pPr>
              <w:rPr>
                <w:color w:val="000000"/>
                <w:sz w:val="28"/>
                <w:szCs w:val="28"/>
              </w:rPr>
            </w:pPr>
          </w:p>
        </w:tc>
        <w:tc>
          <w:tcPr>
            <w:tcW w:w="1070" w:type="dxa"/>
            <w:vMerge/>
            <w:tcBorders>
              <w:left w:val="single" w:sz="4" w:space="0" w:color="auto"/>
              <w:right w:val="single" w:sz="4" w:space="0" w:color="auto"/>
            </w:tcBorders>
            <w:vAlign w:val="center"/>
            <w:hideMark/>
          </w:tcPr>
          <w:p w14:paraId="29950C11" w14:textId="77777777" w:rsidR="00676C79" w:rsidRPr="00670C01" w:rsidRDefault="00676C79" w:rsidP="00062751">
            <w:pPr>
              <w:jc w:val="center"/>
              <w:rPr>
                <w:color w:val="000000"/>
                <w:sz w:val="28"/>
                <w:szCs w:val="28"/>
              </w:rPr>
            </w:pPr>
          </w:p>
        </w:tc>
        <w:tc>
          <w:tcPr>
            <w:tcW w:w="1984" w:type="dxa"/>
            <w:tcBorders>
              <w:left w:val="single" w:sz="4" w:space="0" w:color="auto"/>
              <w:right w:val="single" w:sz="4" w:space="0" w:color="auto"/>
            </w:tcBorders>
            <w:shd w:val="clear" w:color="auto" w:fill="auto"/>
            <w:noWrap/>
            <w:vAlign w:val="center"/>
            <w:hideMark/>
          </w:tcPr>
          <w:p w14:paraId="55FCB6ED" w14:textId="77777777" w:rsidR="00676C79" w:rsidRPr="00670C01" w:rsidRDefault="00676C79" w:rsidP="00062751">
            <w:pPr>
              <w:jc w:val="center"/>
              <w:rPr>
                <w:color w:val="000000"/>
                <w:sz w:val="28"/>
                <w:szCs w:val="28"/>
              </w:rPr>
            </w:pPr>
            <w:r w:rsidRPr="00670C01">
              <w:rPr>
                <w:color w:val="000000"/>
                <w:sz w:val="28"/>
                <w:szCs w:val="28"/>
              </w:rPr>
              <w:t>ДО 25-50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27844" w14:textId="77777777" w:rsidR="00676C79" w:rsidRPr="00670C01" w:rsidRDefault="00676C79" w:rsidP="00062751">
            <w:pPr>
              <w:jc w:val="center"/>
              <w:rPr>
                <w:color w:val="000000"/>
                <w:sz w:val="28"/>
                <w:szCs w:val="28"/>
              </w:rPr>
            </w:pPr>
            <w:r w:rsidRPr="00670C01">
              <w:rPr>
                <w:color w:val="000000"/>
                <w:sz w:val="28"/>
                <w:szCs w:val="28"/>
              </w:rPr>
              <w:t>5181</w:t>
            </w:r>
          </w:p>
        </w:tc>
        <w:tc>
          <w:tcPr>
            <w:tcW w:w="1276" w:type="dxa"/>
            <w:tcBorders>
              <w:top w:val="single" w:sz="4" w:space="0" w:color="auto"/>
              <w:left w:val="single" w:sz="4" w:space="0" w:color="auto"/>
              <w:bottom w:val="single" w:sz="4" w:space="0" w:color="auto"/>
              <w:right w:val="single" w:sz="4" w:space="0" w:color="auto"/>
            </w:tcBorders>
            <w:noWrap/>
            <w:vAlign w:val="center"/>
          </w:tcPr>
          <w:p w14:paraId="08CC9E33" w14:textId="77777777" w:rsidR="00676C79" w:rsidRPr="00670C01" w:rsidRDefault="00676C79" w:rsidP="00062751">
            <w:pPr>
              <w:jc w:val="center"/>
              <w:rPr>
                <w:color w:val="000000"/>
                <w:sz w:val="28"/>
                <w:szCs w:val="28"/>
              </w:rPr>
            </w:pPr>
            <w:r w:rsidRPr="00670C01">
              <w:rPr>
                <w:color w:val="000000"/>
                <w:sz w:val="28"/>
                <w:szCs w:val="28"/>
              </w:rPr>
              <w:t>5127,30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2CDDC7AC" w14:textId="77777777" w:rsidR="00676C79" w:rsidRPr="00670C01" w:rsidRDefault="00676C79" w:rsidP="00062751">
            <w:pPr>
              <w:jc w:val="center"/>
              <w:rPr>
                <w:color w:val="000000"/>
                <w:sz w:val="28"/>
                <w:szCs w:val="28"/>
              </w:rPr>
            </w:pPr>
            <w:r>
              <w:rPr>
                <w:color w:val="000000"/>
                <w:sz w:val="28"/>
                <w:szCs w:val="28"/>
              </w:rPr>
              <w:t>5389,07</w:t>
            </w:r>
          </w:p>
        </w:tc>
      </w:tr>
      <w:tr w:rsidR="00676C79" w:rsidRPr="00670C01" w14:paraId="34C1BC7E" w14:textId="77777777" w:rsidTr="00062751">
        <w:trPr>
          <w:trHeight w:val="375"/>
        </w:trPr>
        <w:tc>
          <w:tcPr>
            <w:tcW w:w="709" w:type="dxa"/>
            <w:gridSpan w:val="2"/>
            <w:vMerge/>
            <w:vAlign w:val="center"/>
            <w:hideMark/>
          </w:tcPr>
          <w:p w14:paraId="1E6FD48F" w14:textId="77777777" w:rsidR="00676C79" w:rsidRPr="00670C01" w:rsidRDefault="00676C79" w:rsidP="00062751">
            <w:pPr>
              <w:rPr>
                <w:color w:val="000000"/>
                <w:sz w:val="28"/>
                <w:szCs w:val="28"/>
              </w:rPr>
            </w:pPr>
          </w:p>
        </w:tc>
        <w:tc>
          <w:tcPr>
            <w:tcW w:w="2453" w:type="dxa"/>
            <w:vMerge/>
            <w:tcBorders>
              <w:right w:val="single" w:sz="4" w:space="0" w:color="auto"/>
            </w:tcBorders>
            <w:vAlign w:val="center"/>
            <w:hideMark/>
          </w:tcPr>
          <w:p w14:paraId="433A23C7" w14:textId="77777777" w:rsidR="00676C79" w:rsidRPr="00670C01" w:rsidRDefault="00676C79" w:rsidP="00062751">
            <w:pPr>
              <w:rPr>
                <w:color w:val="000000"/>
                <w:sz w:val="28"/>
                <w:szCs w:val="28"/>
              </w:rPr>
            </w:pPr>
          </w:p>
        </w:tc>
        <w:tc>
          <w:tcPr>
            <w:tcW w:w="1070" w:type="dxa"/>
            <w:vMerge/>
            <w:tcBorders>
              <w:left w:val="single" w:sz="4" w:space="0" w:color="auto"/>
              <w:right w:val="single" w:sz="4" w:space="0" w:color="auto"/>
            </w:tcBorders>
            <w:vAlign w:val="center"/>
            <w:hideMark/>
          </w:tcPr>
          <w:p w14:paraId="287B5B1E" w14:textId="77777777" w:rsidR="00676C79" w:rsidRPr="00670C01" w:rsidRDefault="00676C79" w:rsidP="00062751">
            <w:pPr>
              <w:jc w:val="center"/>
              <w:rPr>
                <w:color w:val="000000"/>
                <w:sz w:val="28"/>
                <w:szCs w:val="28"/>
              </w:rPr>
            </w:pPr>
          </w:p>
        </w:tc>
        <w:tc>
          <w:tcPr>
            <w:tcW w:w="1984" w:type="dxa"/>
            <w:tcBorders>
              <w:left w:val="single" w:sz="4" w:space="0" w:color="auto"/>
              <w:right w:val="single" w:sz="4" w:space="0" w:color="auto"/>
            </w:tcBorders>
            <w:shd w:val="clear" w:color="auto" w:fill="auto"/>
            <w:noWrap/>
            <w:vAlign w:val="center"/>
            <w:hideMark/>
          </w:tcPr>
          <w:p w14:paraId="1F634EDD" w14:textId="77777777" w:rsidR="00676C79" w:rsidRPr="00670C01" w:rsidRDefault="00676C79" w:rsidP="00062751">
            <w:pPr>
              <w:jc w:val="center"/>
              <w:rPr>
                <w:color w:val="000000"/>
                <w:sz w:val="28"/>
                <w:szCs w:val="28"/>
              </w:rPr>
            </w:pPr>
            <w:r w:rsidRPr="00670C01">
              <w:rPr>
                <w:color w:val="000000"/>
                <w:sz w:val="28"/>
                <w:szCs w:val="28"/>
              </w:rPr>
              <w:t>ДПК 50-200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53A45" w14:textId="77777777" w:rsidR="00676C79" w:rsidRPr="00670C01" w:rsidRDefault="00676C79" w:rsidP="00062751">
            <w:pPr>
              <w:jc w:val="center"/>
              <w:rPr>
                <w:color w:val="000000"/>
                <w:sz w:val="28"/>
                <w:szCs w:val="28"/>
              </w:rPr>
            </w:pPr>
            <w:r w:rsidRPr="00670C01">
              <w:rPr>
                <w:color w:val="000000"/>
                <w:sz w:val="28"/>
                <w:szCs w:val="28"/>
              </w:rPr>
              <w:t>5220</w:t>
            </w:r>
          </w:p>
        </w:tc>
        <w:tc>
          <w:tcPr>
            <w:tcW w:w="1276" w:type="dxa"/>
            <w:tcBorders>
              <w:top w:val="single" w:sz="4" w:space="0" w:color="auto"/>
              <w:left w:val="single" w:sz="4" w:space="0" w:color="auto"/>
              <w:bottom w:val="single" w:sz="4" w:space="0" w:color="auto"/>
              <w:right w:val="single" w:sz="4" w:space="0" w:color="auto"/>
            </w:tcBorders>
            <w:noWrap/>
            <w:vAlign w:val="center"/>
          </w:tcPr>
          <w:p w14:paraId="72293591" w14:textId="77777777" w:rsidR="00676C79" w:rsidRPr="00670C01" w:rsidRDefault="00676C79" w:rsidP="00062751">
            <w:pPr>
              <w:jc w:val="center"/>
              <w:rPr>
                <w:color w:val="000000"/>
                <w:sz w:val="28"/>
                <w:szCs w:val="28"/>
              </w:rPr>
            </w:pPr>
            <w:r w:rsidRPr="00670C01">
              <w:rPr>
                <w:color w:val="000000"/>
                <w:sz w:val="28"/>
                <w:szCs w:val="28"/>
              </w:rPr>
              <w:t>5388,31</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31F8E6F9" w14:textId="77777777" w:rsidR="00676C79" w:rsidRPr="00670C01" w:rsidRDefault="00676C79" w:rsidP="00062751">
            <w:pPr>
              <w:jc w:val="center"/>
              <w:rPr>
                <w:color w:val="000000"/>
                <w:sz w:val="28"/>
                <w:szCs w:val="28"/>
              </w:rPr>
            </w:pPr>
            <w:r>
              <w:rPr>
                <w:color w:val="000000"/>
                <w:sz w:val="28"/>
                <w:szCs w:val="28"/>
              </w:rPr>
              <w:t>5702,28</w:t>
            </w:r>
          </w:p>
        </w:tc>
      </w:tr>
      <w:tr w:rsidR="00676C79" w:rsidRPr="00670C01" w14:paraId="2A1E10E7" w14:textId="77777777" w:rsidTr="00062751">
        <w:trPr>
          <w:trHeight w:val="369"/>
        </w:trPr>
        <w:tc>
          <w:tcPr>
            <w:tcW w:w="709" w:type="dxa"/>
            <w:gridSpan w:val="2"/>
            <w:vMerge/>
            <w:tcBorders>
              <w:bottom w:val="single" w:sz="4" w:space="0" w:color="auto"/>
            </w:tcBorders>
            <w:vAlign w:val="center"/>
            <w:hideMark/>
          </w:tcPr>
          <w:p w14:paraId="0769060B" w14:textId="77777777" w:rsidR="00676C79" w:rsidRPr="00670C01" w:rsidRDefault="00676C79" w:rsidP="00062751">
            <w:pPr>
              <w:rPr>
                <w:color w:val="000000"/>
                <w:sz w:val="28"/>
                <w:szCs w:val="28"/>
              </w:rPr>
            </w:pPr>
          </w:p>
        </w:tc>
        <w:tc>
          <w:tcPr>
            <w:tcW w:w="2453" w:type="dxa"/>
            <w:vMerge/>
            <w:tcBorders>
              <w:bottom w:val="single" w:sz="4" w:space="0" w:color="auto"/>
              <w:right w:val="single" w:sz="4" w:space="0" w:color="auto"/>
            </w:tcBorders>
            <w:vAlign w:val="center"/>
            <w:hideMark/>
          </w:tcPr>
          <w:p w14:paraId="6319866C" w14:textId="77777777" w:rsidR="00676C79" w:rsidRPr="00670C01" w:rsidRDefault="00676C79" w:rsidP="00062751">
            <w:pPr>
              <w:rPr>
                <w:color w:val="000000"/>
                <w:sz w:val="28"/>
                <w:szCs w:val="28"/>
              </w:rPr>
            </w:pPr>
          </w:p>
        </w:tc>
        <w:tc>
          <w:tcPr>
            <w:tcW w:w="1070" w:type="dxa"/>
            <w:vMerge/>
            <w:tcBorders>
              <w:left w:val="single" w:sz="4" w:space="0" w:color="auto"/>
              <w:bottom w:val="single" w:sz="4" w:space="0" w:color="auto"/>
              <w:right w:val="single" w:sz="4" w:space="0" w:color="auto"/>
            </w:tcBorders>
            <w:vAlign w:val="center"/>
            <w:hideMark/>
          </w:tcPr>
          <w:p w14:paraId="6546C070" w14:textId="77777777" w:rsidR="00676C79" w:rsidRPr="00670C01" w:rsidRDefault="00676C79" w:rsidP="00062751">
            <w:pPr>
              <w:jc w:val="center"/>
              <w:rPr>
                <w:color w:val="000000"/>
                <w:sz w:val="28"/>
                <w:szCs w:val="28"/>
              </w:rPr>
            </w:pPr>
          </w:p>
        </w:tc>
        <w:tc>
          <w:tcPr>
            <w:tcW w:w="1984" w:type="dxa"/>
            <w:tcBorders>
              <w:left w:val="single" w:sz="4" w:space="0" w:color="auto"/>
              <w:bottom w:val="single" w:sz="4" w:space="0" w:color="auto"/>
              <w:right w:val="single" w:sz="4" w:space="0" w:color="auto"/>
            </w:tcBorders>
            <w:shd w:val="clear" w:color="auto" w:fill="auto"/>
            <w:noWrap/>
            <w:vAlign w:val="center"/>
            <w:hideMark/>
          </w:tcPr>
          <w:p w14:paraId="66517568" w14:textId="77777777" w:rsidR="00676C79" w:rsidRPr="00670C01" w:rsidRDefault="00676C79" w:rsidP="00062751">
            <w:pPr>
              <w:jc w:val="center"/>
              <w:rPr>
                <w:color w:val="000000"/>
                <w:sz w:val="28"/>
                <w:szCs w:val="28"/>
              </w:rPr>
            </w:pPr>
            <w:r w:rsidRPr="00670C01">
              <w:rPr>
                <w:color w:val="000000"/>
                <w:sz w:val="28"/>
                <w:szCs w:val="28"/>
              </w:rPr>
              <w:t>ДПКО 25-200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20620" w14:textId="77777777" w:rsidR="00676C79" w:rsidRPr="00670C01" w:rsidRDefault="00676C79" w:rsidP="00062751">
            <w:pPr>
              <w:jc w:val="center"/>
              <w:rPr>
                <w:color w:val="000000"/>
                <w:sz w:val="28"/>
                <w:szCs w:val="28"/>
              </w:rPr>
            </w:pPr>
            <w:r w:rsidRPr="00670C01">
              <w:rPr>
                <w:color w:val="000000"/>
                <w:sz w:val="28"/>
                <w:szCs w:val="28"/>
              </w:rPr>
              <w:t>5228</w:t>
            </w:r>
          </w:p>
        </w:tc>
        <w:tc>
          <w:tcPr>
            <w:tcW w:w="1276" w:type="dxa"/>
            <w:tcBorders>
              <w:top w:val="single" w:sz="4" w:space="0" w:color="auto"/>
              <w:left w:val="single" w:sz="4" w:space="0" w:color="auto"/>
              <w:bottom w:val="single" w:sz="4" w:space="0" w:color="auto"/>
              <w:right w:val="single" w:sz="4" w:space="0" w:color="auto"/>
            </w:tcBorders>
            <w:noWrap/>
            <w:vAlign w:val="center"/>
          </w:tcPr>
          <w:p w14:paraId="7481D050" w14:textId="77777777" w:rsidR="00676C79" w:rsidRPr="00670C01" w:rsidRDefault="00676C79" w:rsidP="00062751">
            <w:pPr>
              <w:jc w:val="center"/>
              <w:rPr>
                <w:color w:val="000000"/>
                <w:sz w:val="28"/>
                <w:szCs w:val="28"/>
              </w:rPr>
            </w:pPr>
            <w:r w:rsidRPr="00670C01">
              <w:rPr>
                <w:color w:val="000000"/>
                <w:sz w:val="28"/>
                <w:szCs w:val="28"/>
              </w:rPr>
              <w:t>5442,17</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33219356" w14:textId="77777777" w:rsidR="00676C79" w:rsidRPr="00670C01" w:rsidRDefault="00676C79" w:rsidP="00062751">
            <w:pPr>
              <w:jc w:val="center"/>
              <w:rPr>
                <w:color w:val="000000"/>
                <w:sz w:val="28"/>
                <w:szCs w:val="28"/>
              </w:rPr>
            </w:pPr>
            <w:r>
              <w:rPr>
                <w:color w:val="000000"/>
                <w:sz w:val="28"/>
                <w:szCs w:val="28"/>
              </w:rPr>
              <w:t>5705,98</w:t>
            </w:r>
          </w:p>
        </w:tc>
      </w:tr>
      <w:tr w:rsidR="00676C79" w:rsidRPr="00670C01" w14:paraId="00635B1F" w14:textId="77777777" w:rsidTr="00062751">
        <w:trPr>
          <w:trHeight w:val="375"/>
        </w:trPr>
        <w:tc>
          <w:tcPr>
            <w:tcW w:w="568" w:type="dxa"/>
            <w:shd w:val="clear" w:color="auto" w:fill="auto"/>
            <w:noWrap/>
            <w:vAlign w:val="center"/>
            <w:hideMark/>
          </w:tcPr>
          <w:p w14:paraId="36637E5A" w14:textId="75A135DC" w:rsidR="00676C79" w:rsidRPr="00670C01" w:rsidRDefault="00676C79" w:rsidP="00062751">
            <w:pPr>
              <w:jc w:val="center"/>
              <w:rPr>
                <w:color w:val="000000"/>
                <w:sz w:val="28"/>
                <w:szCs w:val="28"/>
              </w:rPr>
            </w:pPr>
            <w:r>
              <w:lastRenderedPageBreak/>
              <w:br w:type="page"/>
            </w:r>
            <w:r w:rsidRPr="00670C01">
              <w:rPr>
                <w:color w:val="000000"/>
                <w:sz w:val="28"/>
                <w:szCs w:val="28"/>
              </w:rPr>
              <w:t>1</w:t>
            </w:r>
          </w:p>
        </w:tc>
        <w:tc>
          <w:tcPr>
            <w:tcW w:w="2589" w:type="dxa"/>
            <w:gridSpan w:val="2"/>
            <w:shd w:val="clear" w:color="auto" w:fill="auto"/>
            <w:vAlign w:val="center"/>
            <w:hideMark/>
          </w:tcPr>
          <w:p w14:paraId="21F3241B" w14:textId="77777777" w:rsidR="00676C79" w:rsidRPr="00670C01" w:rsidRDefault="00676C79" w:rsidP="00062751">
            <w:pPr>
              <w:jc w:val="center"/>
              <w:rPr>
                <w:color w:val="000000"/>
                <w:sz w:val="28"/>
                <w:szCs w:val="28"/>
              </w:rPr>
            </w:pPr>
            <w:r w:rsidRPr="00670C01">
              <w:rPr>
                <w:color w:val="000000"/>
                <w:sz w:val="28"/>
                <w:szCs w:val="28"/>
              </w:rPr>
              <w:t>2</w:t>
            </w:r>
          </w:p>
        </w:tc>
        <w:tc>
          <w:tcPr>
            <w:tcW w:w="1075" w:type="dxa"/>
            <w:shd w:val="clear" w:color="auto" w:fill="auto"/>
            <w:vAlign w:val="center"/>
            <w:hideMark/>
          </w:tcPr>
          <w:p w14:paraId="07BCD862" w14:textId="77777777" w:rsidR="00676C79" w:rsidRPr="00670C01" w:rsidRDefault="00676C79" w:rsidP="00062751">
            <w:pPr>
              <w:jc w:val="center"/>
              <w:rPr>
                <w:color w:val="000000"/>
                <w:sz w:val="28"/>
                <w:szCs w:val="28"/>
              </w:rPr>
            </w:pPr>
            <w:r w:rsidRPr="00670C01">
              <w:rPr>
                <w:color w:val="000000"/>
                <w:sz w:val="28"/>
                <w:szCs w:val="28"/>
              </w:rPr>
              <w:t>3</w:t>
            </w:r>
          </w:p>
        </w:tc>
        <w:tc>
          <w:tcPr>
            <w:tcW w:w="1984" w:type="dxa"/>
            <w:shd w:val="clear" w:color="auto" w:fill="auto"/>
            <w:noWrap/>
            <w:vAlign w:val="center"/>
            <w:hideMark/>
          </w:tcPr>
          <w:p w14:paraId="72C5E065" w14:textId="77777777" w:rsidR="00676C79" w:rsidRPr="00670C01" w:rsidRDefault="00676C79" w:rsidP="00062751">
            <w:pPr>
              <w:jc w:val="center"/>
              <w:rPr>
                <w:color w:val="000000"/>
                <w:sz w:val="28"/>
                <w:szCs w:val="28"/>
              </w:rPr>
            </w:pPr>
            <w:r w:rsidRPr="00670C01">
              <w:rPr>
                <w:color w:val="000000"/>
                <w:sz w:val="28"/>
                <w:szCs w:val="28"/>
              </w:rPr>
              <w:t>4</w:t>
            </w:r>
          </w:p>
        </w:tc>
        <w:tc>
          <w:tcPr>
            <w:tcW w:w="1015" w:type="dxa"/>
            <w:shd w:val="clear" w:color="auto" w:fill="auto"/>
            <w:noWrap/>
            <w:vAlign w:val="center"/>
            <w:hideMark/>
          </w:tcPr>
          <w:p w14:paraId="2C3E76C2" w14:textId="77777777" w:rsidR="00676C79" w:rsidRPr="00670C01" w:rsidRDefault="00676C79" w:rsidP="00062751">
            <w:pPr>
              <w:jc w:val="center"/>
              <w:rPr>
                <w:color w:val="000000"/>
                <w:sz w:val="28"/>
                <w:szCs w:val="28"/>
              </w:rPr>
            </w:pPr>
            <w:r w:rsidRPr="00670C01">
              <w:rPr>
                <w:color w:val="000000"/>
                <w:sz w:val="28"/>
                <w:szCs w:val="28"/>
              </w:rPr>
              <w:t>5</w:t>
            </w:r>
          </w:p>
        </w:tc>
        <w:tc>
          <w:tcPr>
            <w:tcW w:w="1276" w:type="dxa"/>
            <w:shd w:val="clear" w:color="auto" w:fill="auto"/>
            <w:noWrap/>
            <w:vAlign w:val="center"/>
            <w:hideMark/>
          </w:tcPr>
          <w:p w14:paraId="735EB1E3" w14:textId="77777777" w:rsidR="00676C79" w:rsidRPr="00670C01" w:rsidRDefault="00676C79" w:rsidP="00062751">
            <w:pPr>
              <w:jc w:val="center"/>
              <w:rPr>
                <w:color w:val="000000"/>
                <w:sz w:val="28"/>
                <w:szCs w:val="28"/>
              </w:rPr>
            </w:pPr>
            <w:r w:rsidRPr="00670C01">
              <w:rPr>
                <w:color w:val="000000"/>
                <w:sz w:val="28"/>
                <w:szCs w:val="28"/>
              </w:rPr>
              <w:t>6</w:t>
            </w:r>
          </w:p>
        </w:tc>
        <w:tc>
          <w:tcPr>
            <w:tcW w:w="1268" w:type="dxa"/>
            <w:vAlign w:val="center"/>
          </w:tcPr>
          <w:p w14:paraId="12DB4143" w14:textId="77777777" w:rsidR="00676C79" w:rsidRPr="00670C01" w:rsidRDefault="00676C79" w:rsidP="00062751">
            <w:pPr>
              <w:jc w:val="center"/>
              <w:rPr>
                <w:color w:val="000000"/>
                <w:sz w:val="28"/>
                <w:szCs w:val="28"/>
              </w:rPr>
            </w:pPr>
            <w:r w:rsidRPr="00670C01">
              <w:rPr>
                <w:color w:val="000000"/>
                <w:sz w:val="28"/>
                <w:szCs w:val="28"/>
              </w:rPr>
              <w:t>7</w:t>
            </w:r>
          </w:p>
        </w:tc>
      </w:tr>
      <w:tr w:rsidR="00676C79" w:rsidRPr="00670C01" w14:paraId="595C4200" w14:textId="77777777" w:rsidTr="00062751">
        <w:trPr>
          <w:trHeight w:val="369"/>
        </w:trPr>
        <w:tc>
          <w:tcPr>
            <w:tcW w:w="568" w:type="dxa"/>
            <w:vMerge w:val="restart"/>
            <w:tcBorders>
              <w:top w:val="single" w:sz="4" w:space="0" w:color="auto"/>
              <w:left w:val="single" w:sz="4" w:space="0" w:color="auto"/>
              <w:bottom w:val="single" w:sz="4" w:space="0" w:color="auto"/>
              <w:right w:val="single" w:sz="4" w:space="0" w:color="auto"/>
            </w:tcBorders>
            <w:vAlign w:val="center"/>
          </w:tcPr>
          <w:p w14:paraId="7EAB5514" w14:textId="77777777" w:rsidR="00676C79" w:rsidRPr="00670C01" w:rsidRDefault="00676C79" w:rsidP="00062751">
            <w:pPr>
              <w:rPr>
                <w:color w:val="000000"/>
                <w:sz w:val="28"/>
                <w:szCs w:val="28"/>
              </w:rPr>
            </w:pPr>
            <w:r w:rsidRPr="00670C01">
              <w:rPr>
                <w:color w:val="000000"/>
                <w:sz w:val="28"/>
                <w:szCs w:val="28"/>
              </w:rPr>
              <w:t>19</w:t>
            </w:r>
          </w:p>
        </w:tc>
        <w:tc>
          <w:tcPr>
            <w:tcW w:w="2589" w:type="dxa"/>
            <w:gridSpan w:val="2"/>
            <w:vMerge w:val="restart"/>
            <w:tcBorders>
              <w:top w:val="single" w:sz="4" w:space="0" w:color="auto"/>
              <w:left w:val="single" w:sz="4" w:space="0" w:color="auto"/>
              <w:bottom w:val="single" w:sz="4" w:space="0" w:color="auto"/>
              <w:right w:val="single" w:sz="4" w:space="0" w:color="auto"/>
            </w:tcBorders>
            <w:vAlign w:val="center"/>
          </w:tcPr>
          <w:p w14:paraId="0DEBCF8A" w14:textId="77777777" w:rsidR="00676C79" w:rsidRPr="00670C01" w:rsidRDefault="00676C79" w:rsidP="00062751">
            <w:pPr>
              <w:jc w:val="center"/>
              <w:rPr>
                <w:color w:val="000000"/>
                <w:sz w:val="28"/>
                <w:szCs w:val="28"/>
              </w:rPr>
            </w:pPr>
            <w:r w:rsidRPr="00670C01">
              <w:rPr>
                <w:color w:val="000000"/>
                <w:sz w:val="28"/>
                <w:szCs w:val="28"/>
              </w:rPr>
              <w:t>Кемеровский муниципальный округ</w:t>
            </w:r>
          </w:p>
        </w:tc>
        <w:tc>
          <w:tcPr>
            <w:tcW w:w="1075" w:type="dxa"/>
            <w:vMerge w:val="restart"/>
            <w:tcBorders>
              <w:top w:val="single" w:sz="4" w:space="0" w:color="auto"/>
              <w:left w:val="single" w:sz="4" w:space="0" w:color="auto"/>
              <w:bottom w:val="single" w:sz="4" w:space="0" w:color="auto"/>
              <w:right w:val="single" w:sz="4" w:space="0" w:color="auto"/>
            </w:tcBorders>
            <w:vAlign w:val="center"/>
          </w:tcPr>
          <w:p w14:paraId="2A8598F5" w14:textId="77777777" w:rsidR="00676C79" w:rsidRPr="00670C01" w:rsidRDefault="00676C79" w:rsidP="00062751">
            <w:pPr>
              <w:jc w:val="center"/>
              <w:rPr>
                <w:color w:val="000000"/>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9AED7" w14:textId="77777777" w:rsidR="00676C79" w:rsidRPr="00670C01" w:rsidRDefault="00676C79" w:rsidP="00062751">
            <w:pPr>
              <w:jc w:val="center"/>
              <w:rPr>
                <w:color w:val="000000"/>
                <w:sz w:val="28"/>
                <w:szCs w:val="28"/>
              </w:rPr>
            </w:pPr>
            <w:r w:rsidRPr="00670C01">
              <w:rPr>
                <w:color w:val="000000"/>
                <w:sz w:val="28"/>
                <w:szCs w:val="28"/>
              </w:rPr>
              <w:t>ДР 0-200 (300)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56504" w14:textId="77777777" w:rsidR="00676C79" w:rsidRPr="00670C01" w:rsidRDefault="00676C79" w:rsidP="00062751">
            <w:pPr>
              <w:jc w:val="center"/>
              <w:rPr>
                <w:color w:val="000000"/>
                <w:sz w:val="28"/>
                <w:szCs w:val="28"/>
              </w:rPr>
            </w:pPr>
            <w:r w:rsidRPr="00670C01">
              <w:rPr>
                <w:color w:val="000000"/>
                <w:sz w:val="28"/>
                <w:szCs w:val="28"/>
              </w:rPr>
              <w:t>5200</w:t>
            </w:r>
          </w:p>
        </w:tc>
        <w:tc>
          <w:tcPr>
            <w:tcW w:w="1276" w:type="dxa"/>
            <w:tcBorders>
              <w:top w:val="single" w:sz="4" w:space="0" w:color="auto"/>
              <w:left w:val="single" w:sz="4" w:space="0" w:color="auto"/>
              <w:bottom w:val="single" w:sz="4" w:space="0" w:color="auto"/>
              <w:right w:val="single" w:sz="4" w:space="0" w:color="auto"/>
            </w:tcBorders>
            <w:noWrap/>
            <w:vAlign w:val="center"/>
          </w:tcPr>
          <w:p w14:paraId="12C12E69" w14:textId="77777777" w:rsidR="00676C79" w:rsidRPr="00670C01" w:rsidRDefault="00676C79" w:rsidP="00062751">
            <w:pPr>
              <w:jc w:val="center"/>
              <w:rPr>
                <w:color w:val="000000"/>
                <w:sz w:val="28"/>
                <w:szCs w:val="28"/>
              </w:rPr>
            </w:pPr>
            <w:r w:rsidRPr="00670C01">
              <w:rPr>
                <w:color w:val="000000"/>
                <w:sz w:val="28"/>
                <w:szCs w:val="28"/>
              </w:rPr>
              <w:t>3281,36</w:t>
            </w:r>
          </w:p>
        </w:tc>
        <w:tc>
          <w:tcPr>
            <w:tcW w:w="1268" w:type="dxa"/>
            <w:tcBorders>
              <w:top w:val="single" w:sz="4" w:space="0" w:color="auto"/>
              <w:left w:val="nil"/>
              <w:bottom w:val="single" w:sz="4" w:space="0" w:color="auto"/>
              <w:right w:val="single" w:sz="4" w:space="0" w:color="auto"/>
            </w:tcBorders>
            <w:shd w:val="clear" w:color="auto" w:fill="auto"/>
            <w:vAlign w:val="center"/>
          </w:tcPr>
          <w:p w14:paraId="181E3176" w14:textId="77777777" w:rsidR="00676C79" w:rsidRPr="00670C01" w:rsidRDefault="00676C79" w:rsidP="00062751">
            <w:pPr>
              <w:jc w:val="center"/>
              <w:rPr>
                <w:color w:val="000000"/>
                <w:sz w:val="28"/>
                <w:szCs w:val="28"/>
              </w:rPr>
            </w:pPr>
            <w:r>
              <w:rPr>
                <w:color w:val="000000"/>
                <w:sz w:val="28"/>
                <w:szCs w:val="28"/>
              </w:rPr>
              <w:t>4018,81</w:t>
            </w:r>
          </w:p>
        </w:tc>
      </w:tr>
      <w:tr w:rsidR="00676C79" w:rsidRPr="00670C01" w14:paraId="2730B852" w14:textId="77777777" w:rsidTr="00062751">
        <w:trPr>
          <w:trHeight w:val="369"/>
        </w:trPr>
        <w:tc>
          <w:tcPr>
            <w:tcW w:w="568" w:type="dxa"/>
            <w:vMerge/>
            <w:tcBorders>
              <w:top w:val="single" w:sz="4" w:space="0" w:color="auto"/>
              <w:left w:val="single" w:sz="4" w:space="0" w:color="auto"/>
              <w:right w:val="single" w:sz="4" w:space="0" w:color="auto"/>
            </w:tcBorders>
            <w:vAlign w:val="center"/>
          </w:tcPr>
          <w:p w14:paraId="435CD470" w14:textId="77777777" w:rsidR="00676C79" w:rsidRPr="00670C01" w:rsidRDefault="00676C79" w:rsidP="00062751">
            <w:pPr>
              <w:rPr>
                <w:color w:val="000000"/>
                <w:sz w:val="28"/>
                <w:szCs w:val="28"/>
              </w:rPr>
            </w:pPr>
          </w:p>
        </w:tc>
        <w:tc>
          <w:tcPr>
            <w:tcW w:w="2589" w:type="dxa"/>
            <w:gridSpan w:val="2"/>
            <w:vMerge/>
            <w:tcBorders>
              <w:top w:val="single" w:sz="4" w:space="0" w:color="auto"/>
              <w:left w:val="single" w:sz="4" w:space="0" w:color="auto"/>
              <w:right w:val="single" w:sz="4" w:space="0" w:color="auto"/>
            </w:tcBorders>
            <w:vAlign w:val="center"/>
          </w:tcPr>
          <w:p w14:paraId="5B4EAFBE" w14:textId="77777777" w:rsidR="00676C79" w:rsidRPr="00670C01" w:rsidRDefault="00676C79" w:rsidP="00062751">
            <w:pPr>
              <w:rPr>
                <w:color w:val="000000"/>
                <w:sz w:val="28"/>
                <w:szCs w:val="28"/>
              </w:rPr>
            </w:pPr>
          </w:p>
        </w:tc>
        <w:tc>
          <w:tcPr>
            <w:tcW w:w="1075" w:type="dxa"/>
            <w:vMerge/>
            <w:tcBorders>
              <w:top w:val="single" w:sz="4" w:space="0" w:color="auto"/>
              <w:left w:val="single" w:sz="4" w:space="0" w:color="auto"/>
              <w:right w:val="single" w:sz="4" w:space="0" w:color="auto"/>
            </w:tcBorders>
            <w:vAlign w:val="center"/>
          </w:tcPr>
          <w:p w14:paraId="74B8EACE" w14:textId="77777777" w:rsidR="00676C79" w:rsidRPr="00670C01" w:rsidRDefault="00676C79" w:rsidP="00062751">
            <w:pPr>
              <w:jc w:val="center"/>
              <w:rPr>
                <w:color w:val="000000"/>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4D86B" w14:textId="77777777" w:rsidR="00676C79" w:rsidRPr="00670C01" w:rsidRDefault="00676C79" w:rsidP="00062751">
            <w:pPr>
              <w:jc w:val="center"/>
              <w:rPr>
                <w:color w:val="000000"/>
                <w:sz w:val="28"/>
                <w:szCs w:val="28"/>
              </w:rPr>
            </w:pPr>
            <w:r w:rsidRPr="00670C01">
              <w:rPr>
                <w:color w:val="000000"/>
                <w:sz w:val="28"/>
                <w:szCs w:val="28"/>
              </w:rPr>
              <w:t>ДО 25-50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F7D2D" w14:textId="77777777" w:rsidR="00676C79" w:rsidRPr="00670C01" w:rsidRDefault="00676C79" w:rsidP="00062751">
            <w:pPr>
              <w:jc w:val="center"/>
              <w:rPr>
                <w:color w:val="000000"/>
                <w:sz w:val="28"/>
                <w:szCs w:val="28"/>
              </w:rPr>
            </w:pPr>
            <w:r w:rsidRPr="00670C01">
              <w:rPr>
                <w:color w:val="000000"/>
                <w:sz w:val="28"/>
                <w:szCs w:val="28"/>
              </w:rPr>
              <w:t>5220</w:t>
            </w:r>
          </w:p>
        </w:tc>
        <w:tc>
          <w:tcPr>
            <w:tcW w:w="1276" w:type="dxa"/>
            <w:tcBorders>
              <w:top w:val="single" w:sz="4" w:space="0" w:color="auto"/>
              <w:left w:val="nil"/>
              <w:bottom w:val="single" w:sz="4" w:space="0" w:color="auto"/>
              <w:right w:val="single" w:sz="4" w:space="0" w:color="auto"/>
            </w:tcBorders>
            <w:noWrap/>
            <w:vAlign w:val="center"/>
          </w:tcPr>
          <w:p w14:paraId="3C320E60" w14:textId="77777777" w:rsidR="00676C79" w:rsidRPr="00670C01" w:rsidRDefault="00676C79" w:rsidP="00062751">
            <w:pPr>
              <w:jc w:val="center"/>
              <w:rPr>
                <w:color w:val="000000"/>
                <w:sz w:val="28"/>
                <w:szCs w:val="28"/>
              </w:rPr>
            </w:pPr>
            <w:r w:rsidRPr="00670C01">
              <w:rPr>
                <w:color w:val="000000"/>
                <w:sz w:val="28"/>
                <w:szCs w:val="28"/>
              </w:rPr>
              <w:t>4103,70</w:t>
            </w:r>
          </w:p>
        </w:tc>
        <w:tc>
          <w:tcPr>
            <w:tcW w:w="1268" w:type="dxa"/>
            <w:tcBorders>
              <w:top w:val="single" w:sz="4" w:space="0" w:color="auto"/>
              <w:left w:val="nil"/>
              <w:bottom w:val="single" w:sz="4" w:space="0" w:color="auto"/>
              <w:right w:val="single" w:sz="4" w:space="0" w:color="auto"/>
            </w:tcBorders>
            <w:shd w:val="clear" w:color="auto" w:fill="auto"/>
            <w:vAlign w:val="center"/>
          </w:tcPr>
          <w:p w14:paraId="675E4959" w14:textId="77777777" w:rsidR="00676C79" w:rsidRPr="00670C01" w:rsidRDefault="00676C79" w:rsidP="00062751">
            <w:pPr>
              <w:jc w:val="center"/>
              <w:rPr>
                <w:color w:val="000000"/>
                <w:sz w:val="28"/>
                <w:szCs w:val="28"/>
              </w:rPr>
            </w:pPr>
            <w:r>
              <w:rPr>
                <w:color w:val="000000"/>
                <w:sz w:val="28"/>
                <w:szCs w:val="28"/>
              </w:rPr>
              <w:t>4857,90</w:t>
            </w:r>
          </w:p>
        </w:tc>
      </w:tr>
      <w:tr w:rsidR="00676C79" w:rsidRPr="00670C01" w14:paraId="7C1388C0" w14:textId="77777777" w:rsidTr="00062751">
        <w:trPr>
          <w:trHeight w:val="369"/>
        </w:trPr>
        <w:tc>
          <w:tcPr>
            <w:tcW w:w="568" w:type="dxa"/>
            <w:vMerge/>
            <w:tcBorders>
              <w:top w:val="single" w:sz="4" w:space="0" w:color="auto"/>
              <w:left w:val="single" w:sz="4" w:space="0" w:color="auto"/>
              <w:right w:val="single" w:sz="4" w:space="0" w:color="auto"/>
            </w:tcBorders>
            <w:vAlign w:val="center"/>
          </w:tcPr>
          <w:p w14:paraId="131BE53A" w14:textId="77777777" w:rsidR="00676C79" w:rsidRPr="00670C01" w:rsidRDefault="00676C79" w:rsidP="00062751">
            <w:pPr>
              <w:rPr>
                <w:color w:val="000000"/>
                <w:sz w:val="28"/>
                <w:szCs w:val="28"/>
              </w:rPr>
            </w:pPr>
          </w:p>
        </w:tc>
        <w:tc>
          <w:tcPr>
            <w:tcW w:w="2589" w:type="dxa"/>
            <w:gridSpan w:val="2"/>
            <w:vMerge/>
            <w:tcBorders>
              <w:top w:val="single" w:sz="4" w:space="0" w:color="auto"/>
              <w:left w:val="single" w:sz="4" w:space="0" w:color="auto"/>
              <w:right w:val="single" w:sz="4" w:space="0" w:color="auto"/>
            </w:tcBorders>
            <w:vAlign w:val="center"/>
          </w:tcPr>
          <w:p w14:paraId="3035A7D4" w14:textId="77777777" w:rsidR="00676C79" w:rsidRPr="00670C01" w:rsidRDefault="00676C79" w:rsidP="00062751">
            <w:pPr>
              <w:rPr>
                <w:color w:val="000000"/>
                <w:sz w:val="28"/>
                <w:szCs w:val="28"/>
              </w:rPr>
            </w:pPr>
          </w:p>
        </w:tc>
        <w:tc>
          <w:tcPr>
            <w:tcW w:w="1075" w:type="dxa"/>
            <w:vMerge/>
            <w:tcBorders>
              <w:top w:val="single" w:sz="4" w:space="0" w:color="auto"/>
              <w:left w:val="single" w:sz="4" w:space="0" w:color="auto"/>
              <w:right w:val="single" w:sz="4" w:space="0" w:color="auto"/>
            </w:tcBorders>
            <w:vAlign w:val="center"/>
          </w:tcPr>
          <w:p w14:paraId="15744DFB" w14:textId="77777777" w:rsidR="00676C79" w:rsidRPr="00670C01" w:rsidRDefault="00676C79" w:rsidP="00062751">
            <w:pPr>
              <w:jc w:val="center"/>
              <w:rPr>
                <w:color w:val="000000"/>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0411F" w14:textId="77777777" w:rsidR="00676C79" w:rsidRPr="00670C01" w:rsidRDefault="00676C79" w:rsidP="00062751">
            <w:pPr>
              <w:jc w:val="center"/>
              <w:rPr>
                <w:color w:val="000000"/>
                <w:sz w:val="28"/>
                <w:szCs w:val="28"/>
              </w:rPr>
            </w:pPr>
            <w:r w:rsidRPr="00670C01">
              <w:rPr>
                <w:color w:val="000000"/>
                <w:sz w:val="28"/>
                <w:szCs w:val="28"/>
              </w:rPr>
              <w:t>ДПК 50-200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EF8D0" w14:textId="77777777" w:rsidR="00676C79" w:rsidRPr="00670C01" w:rsidRDefault="00676C79" w:rsidP="00062751">
            <w:pPr>
              <w:jc w:val="center"/>
              <w:rPr>
                <w:color w:val="000000"/>
                <w:sz w:val="28"/>
                <w:szCs w:val="28"/>
              </w:rPr>
            </w:pPr>
            <w:r w:rsidRPr="00670C01">
              <w:rPr>
                <w:color w:val="000000"/>
                <w:sz w:val="28"/>
                <w:szCs w:val="28"/>
              </w:rPr>
              <w:t>5228</w:t>
            </w:r>
          </w:p>
        </w:tc>
        <w:tc>
          <w:tcPr>
            <w:tcW w:w="1276" w:type="dxa"/>
            <w:tcBorders>
              <w:top w:val="nil"/>
              <w:left w:val="nil"/>
              <w:bottom w:val="single" w:sz="4" w:space="0" w:color="auto"/>
              <w:right w:val="single" w:sz="4" w:space="0" w:color="auto"/>
            </w:tcBorders>
            <w:noWrap/>
            <w:vAlign w:val="center"/>
          </w:tcPr>
          <w:p w14:paraId="740C0007" w14:textId="77777777" w:rsidR="00676C79" w:rsidRPr="00670C01" w:rsidRDefault="00676C79" w:rsidP="00062751">
            <w:pPr>
              <w:jc w:val="center"/>
              <w:rPr>
                <w:color w:val="000000"/>
                <w:sz w:val="28"/>
                <w:szCs w:val="28"/>
              </w:rPr>
            </w:pPr>
            <w:r w:rsidRPr="00670C01">
              <w:rPr>
                <w:color w:val="000000"/>
                <w:sz w:val="28"/>
                <w:szCs w:val="28"/>
              </w:rPr>
              <w:t>4364,71</w:t>
            </w:r>
          </w:p>
        </w:tc>
        <w:tc>
          <w:tcPr>
            <w:tcW w:w="1268" w:type="dxa"/>
            <w:tcBorders>
              <w:top w:val="single" w:sz="4" w:space="0" w:color="auto"/>
              <w:left w:val="nil"/>
              <w:bottom w:val="single" w:sz="4" w:space="0" w:color="auto"/>
              <w:right w:val="single" w:sz="4" w:space="0" w:color="auto"/>
            </w:tcBorders>
            <w:shd w:val="clear" w:color="auto" w:fill="auto"/>
            <w:vAlign w:val="center"/>
          </w:tcPr>
          <w:p w14:paraId="0B69FCCA" w14:textId="77777777" w:rsidR="00676C79" w:rsidRPr="00670C01" w:rsidRDefault="00676C79" w:rsidP="00062751">
            <w:pPr>
              <w:jc w:val="center"/>
              <w:rPr>
                <w:color w:val="000000"/>
                <w:sz w:val="28"/>
                <w:szCs w:val="28"/>
              </w:rPr>
            </w:pPr>
            <w:r>
              <w:rPr>
                <w:color w:val="000000"/>
                <w:sz w:val="28"/>
                <w:szCs w:val="28"/>
              </w:rPr>
              <w:t>5171,10</w:t>
            </w:r>
          </w:p>
        </w:tc>
      </w:tr>
      <w:tr w:rsidR="00676C79" w14:paraId="3C82DF43" w14:textId="77777777" w:rsidTr="00062751">
        <w:trPr>
          <w:trHeight w:val="369"/>
        </w:trPr>
        <w:tc>
          <w:tcPr>
            <w:tcW w:w="568" w:type="dxa"/>
            <w:vMerge/>
            <w:tcBorders>
              <w:left w:val="single" w:sz="4" w:space="0" w:color="auto"/>
              <w:bottom w:val="single" w:sz="4" w:space="0" w:color="auto"/>
              <w:right w:val="single" w:sz="4" w:space="0" w:color="auto"/>
            </w:tcBorders>
            <w:vAlign w:val="center"/>
          </w:tcPr>
          <w:p w14:paraId="147236DF" w14:textId="77777777" w:rsidR="00676C79" w:rsidRPr="00670C01" w:rsidRDefault="00676C79" w:rsidP="00062751">
            <w:pPr>
              <w:rPr>
                <w:color w:val="000000"/>
                <w:sz w:val="28"/>
                <w:szCs w:val="28"/>
              </w:rPr>
            </w:pPr>
          </w:p>
        </w:tc>
        <w:tc>
          <w:tcPr>
            <w:tcW w:w="2589" w:type="dxa"/>
            <w:gridSpan w:val="2"/>
            <w:vMerge/>
            <w:tcBorders>
              <w:left w:val="single" w:sz="4" w:space="0" w:color="auto"/>
              <w:bottom w:val="single" w:sz="4" w:space="0" w:color="auto"/>
              <w:right w:val="single" w:sz="4" w:space="0" w:color="auto"/>
            </w:tcBorders>
            <w:vAlign w:val="center"/>
          </w:tcPr>
          <w:p w14:paraId="7CAFCC12" w14:textId="77777777" w:rsidR="00676C79" w:rsidRPr="00670C01" w:rsidRDefault="00676C79" w:rsidP="00062751">
            <w:pPr>
              <w:rPr>
                <w:color w:val="000000"/>
                <w:sz w:val="28"/>
                <w:szCs w:val="28"/>
              </w:rPr>
            </w:pPr>
          </w:p>
        </w:tc>
        <w:tc>
          <w:tcPr>
            <w:tcW w:w="1075" w:type="dxa"/>
            <w:vMerge/>
            <w:tcBorders>
              <w:left w:val="single" w:sz="4" w:space="0" w:color="auto"/>
              <w:bottom w:val="single" w:sz="4" w:space="0" w:color="auto"/>
              <w:right w:val="single" w:sz="4" w:space="0" w:color="auto"/>
            </w:tcBorders>
            <w:vAlign w:val="center"/>
          </w:tcPr>
          <w:p w14:paraId="7F34BE2E" w14:textId="77777777" w:rsidR="00676C79" w:rsidRPr="00670C01" w:rsidRDefault="00676C79" w:rsidP="00062751">
            <w:pPr>
              <w:jc w:val="center"/>
              <w:rPr>
                <w:color w:val="000000"/>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0DD6E" w14:textId="77777777" w:rsidR="00676C79" w:rsidRPr="00670C01" w:rsidRDefault="00676C79" w:rsidP="00062751">
            <w:pPr>
              <w:jc w:val="center"/>
              <w:rPr>
                <w:color w:val="000000"/>
                <w:sz w:val="28"/>
                <w:szCs w:val="28"/>
              </w:rPr>
            </w:pPr>
            <w:r w:rsidRPr="00670C01">
              <w:rPr>
                <w:color w:val="000000"/>
                <w:sz w:val="28"/>
                <w:szCs w:val="28"/>
              </w:rPr>
              <w:t>ДПКО 25-200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B7C08" w14:textId="77777777" w:rsidR="00676C79" w:rsidRPr="00670C01" w:rsidRDefault="00676C79" w:rsidP="00062751">
            <w:pPr>
              <w:jc w:val="center"/>
              <w:rPr>
                <w:color w:val="000000"/>
                <w:sz w:val="28"/>
                <w:szCs w:val="28"/>
              </w:rPr>
            </w:pPr>
            <w:r w:rsidRPr="00670C01">
              <w:rPr>
                <w:color w:val="000000"/>
                <w:sz w:val="28"/>
                <w:szCs w:val="28"/>
              </w:rPr>
              <w:t>5181</w:t>
            </w:r>
          </w:p>
        </w:tc>
        <w:tc>
          <w:tcPr>
            <w:tcW w:w="1276" w:type="dxa"/>
            <w:tcBorders>
              <w:top w:val="nil"/>
              <w:left w:val="nil"/>
              <w:bottom w:val="single" w:sz="4" w:space="0" w:color="auto"/>
              <w:right w:val="single" w:sz="4" w:space="0" w:color="auto"/>
            </w:tcBorders>
            <w:noWrap/>
            <w:vAlign w:val="center"/>
          </w:tcPr>
          <w:p w14:paraId="66022C26" w14:textId="77777777" w:rsidR="00676C79" w:rsidRPr="00670C01" w:rsidRDefault="00676C79" w:rsidP="00062751">
            <w:pPr>
              <w:jc w:val="center"/>
              <w:rPr>
                <w:color w:val="000000"/>
                <w:sz w:val="28"/>
                <w:szCs w:val="28"/>
              </w:rPr>
            </w:pPr>
            <w:r w:rsidRPr="00670C01">
              <w:rPr>
                <w:color w:val="000000"/>
                <w:sz w:val="28"/>
                <w:szCs w:val="28"/>
              </w:rPr>
              <w:t>4419,01</w:t>
            </w:r>
          </w:p>
        </w:tc>
        <w:tc>
          <w:tcPr>
            <w:tcW w:w="1268" w:type="dxa"/>
            <w:tcBorders>
              <w:top w:val="single" w:sz="4" w:space="0" w:color="auto"/>
              <w:left w:val="nil"/>
              <w:bottom w:val="single" w:sz="4" w:space="0" w:color="auto"/>
              <w:right w:val="single" w:sz="4" w:space="0" w:color="auto"/>
            </w:tcBorders>
            <w:shd w:val="clear" w:color="auto" w:fill="auto"/>
            <w:vAlign w:val="center"/>
          </w:tcPr>
          <w:p w14:paraId="7C64A7B6" w14:textId="77777777" w:rsidR="00676C79" w:rsidRPr="00D45369" w:rsidRDefault="00676C79" w:rsidP="00062751">
            <w:pPr>
              <w:jc w:val="center"/>
              <w:rPr>
                <w:color w:val="000000"/>
                <w:sz w:val="28"/>
                <w:szCs w:val="28"/>
              </w:rPr>
            </w:pPr>
            <w:r>
              <w:rPr>
                <w:color w:val="000000"/>
                <w:sz w:val="28"/>
                <w:szCs w:val="28"/>
              </w:rPr>
              <w:t>5448,18</w:t>
            </w:r>
          </w:p>
        </w:tc>
      </w:tr>
    </w:tbl>
    <w:p w14:paraId="03BBE7C8" w14:textId="77777777" w:rsidR="00676C79" w:rsidRDefault="00676C79" w:rsidP="00676C79">
      <w:pPr>
        <w:keepNext/>
        <w:jc w:val="center"/>
        <w:outlineLvl w:val="1"/>
        <w:rPr>
          <w:b/>
          <w:bCs/>
          <w:sz w:val="28"/>
          <w:szCs w:val="28"/>
        </w:rPr>
      </w:pPr>
    </w:p>
    <w:p w14:paraId="5AB7A059" w14:textId="77777777" w:rsidR="00676C79" w:rsidRDefault="00676C79" w:rsidP="00676C79">
      <w:pPr>
        <w:keepNext/>
        <w:jc w:val="center"/>
        <w:outlineLvl w:val="1"/>
        <w:rPr>
          <w:b/>
          <w:bCs/>
          <w:sz w:val="28"/>
          <w:szCs w:val="28"/>
        </w:rPr>
      </w:pPr>
    </w:p>
    <w:p w14:paraId="518F551E" w14:textId="77777777" w:rsidR="00676C79" w:rsidRDefault="00676C79" w:rsidP="00676C79">
      <w:pPr>
        <w:keepNext/>
        <w:jc w:val="center"/>
        <w:outlineLvl w:val="1"/>
        <w:rPr>
          <w:b/>
          <w:bCs/>
          <w:sz w:val="28"/>
          <w:szCs w:val="28"/>
        </w:rPr>
      </w:pPr>
    </w:p>
    <w:p w14:paraId="5C4CF586" w14:textId="77777777" w:rsidR="00F33C92" w:rsidRDefault="00F33C92" w:rsidP="00F33C92">
      <w:pPr>
        <w:jc w:val="right"/>
      </w:pPr>
    </w:p>
    <w:sectPr w:rsidR="00F33C92" w:rsidSect="008921B7">
      <w:pgSz w:w="11906" w:h="16838"/>
      <w:pgMar w:top="1134" w:right="99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68972" w14:textId="77777777" w:rsidR="008E2843" w:rsidRDefault="008E2843" w:rsidP="008E2843">
      <w:r>
        <w:separator/>
      </w:r>
    </w:p>
  </w:endnote>
  <w:endnote w:type="continuationSeparator" w:id="0">
    <w:p w14:paraId="68E2F89C" w14:textId="77777777" w:rsidR="008E2843" w:rsidRDefault="008E2843" w:rsidP="008E2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DL">
    <w:altName w:val="Times New Roman"/>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Arial CYR">
    <w:altName w:val="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3FDAA" w14:textId="77777777" w:rsidR="001840A0" w:rsidRDefault="001840A0">
    <w:pPr>
      <w:pStyle w:val="af0"/>
      <w:framePr w:wrap="around" w:vAnchor="text" w:hAnchor="margin" w:xAlign="center" w:y="1"/>
      <w:rPr>
        <w:rStyle w:val="a7"/>
      </w:rPr>
    </w:pPr>
    <w:r>
      <w:fldChar w:fldCharType="begin"/>
    </w:r>
    <w:r>
      <w:rPr>
        <w:rStyle w:val="a7"/>
      </w:rPr>
      <w:instrText xml:space="preserve">PAGE  </w:instrText>
    </w:r>
    <w:r>
      <w:fldChar w:fldCharType="end"/>
    </w:r>
  </w:p>
  <w:p w14:paraId="03C755C7" w14:textId="77777777" w:rsidR="001840A0" w:rsidRDefault="001840A0">
    <w:pPr>
      <w:pStyle w:val="af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1A574" w14:textId="77777777" w:rsidR="000E6992" w:rsidRDefault="000E6992" w:rsidP="00756048">
    <w:pPr>
      <w:pStyle w:val="af0"/>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6155494D" w14:textId="77777777" w:rsidR="000E6992" w:rsidRDefault="000E6992">
    <w:pPr>
      <w:pStyle w:val="af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06930" w14:textId="77777777" w:rsidR="008921B7" w:rsidRDefault="008921B7" w:rsidP="004D525E">
    <w:pPr>
      <w:pStyle w:val="af0"/>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13E02D48" w14:textId="77777777" w:rsidR="008921B7" w:rsidRDefault="008921B7">
    <w:pPr>
      <w:pStyle w:val="af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94439" w14:textId="77777777" w:rsidR="00F33C92" w:rsidRDefault="00F33C92">
    <w:pPr>
      <w:pStyle w:val="af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2BB7B" w14:textId="77777777" w:rsidR="00F33C92" w:rsidRDefault="00F33C92">
    <w:pPr>
      <w:pStyle w:val="af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6CA10" w14:textId="77777777" w:rsidR="00F33C92" w:rsidRDefault="00F33C92">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63319" w14:textId="77777777" w:rsidR="00A36F82" w:rsidRDefault="00A36F82" w:rsidP="001E3E26">
    <w:pPr>
      <w:pStyle w:val="af0"/>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69D346F5" w14:textId="77777777" w:rsidR="00A36F82" w:rsidRDefault="00A36F82" w:rsidP="00CC5F4D">
    <w:pPr>
      <w:pStyle w:val="af0"/>
      <w:ind w:right="360"/>
    </w:pPr>
  </w:p>
  <w:p w14:paraId="69560F06" w14:textId="77777777" w:rsidR="00A36F82" w:rsidRDefault="00A36F82"/>
  <w:p w14:paraId="258B5A35" w14:textId="77777777" w:rsidR="00A36F82" w:rsidRDefault="00A36F8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FA19F" w14:textId="77777777" w:rsidR="00A36F82" w:rsidRDefault="00A36F82" w:rsidP="00CC5F4D">
    <w:pPr>
      <w:pStyle w:val="af0"/>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B5953" w14:textId="77777777" w:rsidR="008375BD" w:rsidRDefault="008375BD" w:rsidP="00584B62">
    <w:pPr>
      <w:pStyle w:val="af0"/>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14:paraId="758E7D45" w14:textId="77777777" w:rsidR="008375BD" w:rsidRDefault="008375BD">
    <w:pPr>
      <w:pStyle w:val="af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07C26" w14:textId="77777777" w:rsidR="008375BD" w:rsidRDefault="008375BD" w:rsidP="000A2EE3">
    <w:pPr>
      <w:pStyle w:val="af0"/>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32B779C0" w14:textId="77777777" w:rsidR="008375BD" w:rsidRDefault="008375BD">
    <w:pPr>
      <w:pStyle w:val="af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731DB" w14:textId="77777777" w:rsidR="008375BD" w:rsidRDefault="008375BD" w:rsidP="000A2EE3">
    <w:pPr>
      <w:pStyle w:val="af0"/>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0D10A68F" w14:textId="77777777" w:rsidR="008375BD" w:rsidRDefault="008375BD">
    <w:pPr>
      <w:pStyle w:val="af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443AA" w14:textId="77777777" w:rsidR="007C4874" w:rsidRDefault="007C4874" w:rsidP="001E3E26">
    <w:pPr>
      <w:pStyle w:val="af0"/>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1914B2EB" w14:textId="77777777" w:rsidR="007C4874" w:rsidRDefault="007C4874" w:rsidP="00CC5F4D">
    <w:pPr>
      <w:pStyle w:val="af0"/>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05DDD" w14:textId="77777777" w:rsidR="007C4874" w:rsidRDefault="007C4874" w:rsidP="00CC5F4D">
    <w:pPr>
      <w:pStyle w:val="af0"/>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9B844" w14:textId="77777777" w:rsidR="000E6992" w:rsidRDefault="000E6992" w:rsidP="00756048">
    <w:pPr>
      <w:pStyle w:val="af0"/>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656EF86B" w14:textId="77777777" w:rsidR="000E6992" w:rsidRDefault="000E6992">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E115D" w14:textId="77777777" w:rsidR="008E2843" w:rsidRDefault="008E2843" w:rsidP="008E2843">
      <w:r>
        <w:separator/>
      </w:r>
    </w:p>
  </w:footnote>
  <w:footnote w:type="continuationSeparator" w:id="0">
    <w:p w14:paraId="36124831" w14:textId="77777777" w:rsidR="008E2843" w:rsidRDefault="008E2843" w:rsidP="008E28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0319432"/>
      <w:docPartObj>
        <w:docPartGallery w:val="Page Numbers (Top of Page)"/>
        <w:docPartUnique/>
      </w:docPartObj>
    </w:sdtPr>
    <w:sdtEndPr/>
    <w:sdtContent>
      <w:p w14:paraId="717F054A" w14:textId="77777777" w:rsidR="001840A0" w:rsidRDefault="001840A0">
        <w:pPr>
          <w:pStyle w:val="ae"/>
          <w:jc w:val="center"/>
        </w:pPr>
        <w:r>
          <w:fldChar w:fldCharType="begin"/>
        </w:r>
        <w:r>
          <w:instrText>PAGE   \* MERGEFORMAT</w:instrText>
        </w:r>
        <w:r>
          <w:fldChar w:fldCharType="separate"/>
        </w:r>
        <w:r>
          <w:rPr>
            <w:noProof/>
          </w:rPr>
          <w:t>23</w:t>
        </w:r>
        <w:r>
          <w:fldChar w:fldCharType="end"/>
        </w:r>
      </w:p>
    </w:sdtContent>
  </w:sdt>
  <w:p w14:paraId="30FAD940" w14:textId="77777777" w:rsidR="001840A0" w:rsidRDefault="001840A0">
    <w:pPr>
      <w:pStyle w:val="a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7241922"/>
      <w:docPartObj>
        <w:docPartGallery w:val="Page Numbers (Top of Page)"/>
        <w:docPartUnique/>
      </w:docPartObj>
    </w:sdtPr>
    <w:sdtEndPr/>
    <w:sdtContent>
      <w:p w14:paraId="44743D17" w14:textId="77777777" w:rsidR="008375BD" w:rsidRDefault="008375BD">
        <w:pPr>
          <w:pStyle w:val="ae"/>
          <w:jc w:val="center"/>
        </w:pPr>
        <w:r>
          <w:fldChar w:fldCharType="begin"/>
        </w:r>
        <w:r>
          <w:instrText>PAGE   \* MERGEFORMAT</w:instrText>
        </w:r>
        <w:r>
          <w:fldChar w:fldCharType="separate"/>
        </w:r>
        <w:r>
          <w:t>2</w:t>
        </w:r>
        <w:r>
          <w:fldChar w:fldCharType="end"/>
        </w:r>
      </w:p>
    </w:sdtContent>
  </w:sdt>
  <w:p w14:paraId="3A5869BB" w14:textId="77777777" w:rsidR="008375BD" w:rsidRDefault="008375BD">
    <w:pPr>
      <w:pStyle w:val="a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7290292"/>
      <w:docPartObj>
        <w:docPartGallery w:val="Page Numbers (Top of Page)"/>
        <w:docPartUnique/>
      </w:docPartObj>
    </w:sdtPr>
    <w:sdtEndPr/>
    <w:sdtContent>
      <w:p w14:paraId="6C320F7A" w14:textId="77777777" w:rsidR="008375BD" w:rsidRDefault="008375BD">
        <w:pPr>
          <w:pStyle w:val="ae"/>
          <w:jc w:val="center"/>
        </w:pPr>
        <w:r>
          <w:fldChar w:fldCharType="begin"/>
        </w:r>
        <w:r>
          <w:instrText>PAGE   \* MERGEFORMAT</w:instrText>
        </w:r>
        <w:r>
          <w:fldChar w:fldCharType="separate"/>
        </w:r>
        <w:r>
          <w:t>2</w:t>
        </w:r>
        <w:r>
          <w:fldChar w:fldCharType="end"/>
        </w:r>
      </w:p>
    </w:sdtContent>
  </w:sdt>
  <w:p w14:paraId="5788AC63" w14:textId="77777777" w:rsidR="008375BD" w:rsidRDefault="008375BD">
    <w:pPr>
      <w:pStyle w:val="a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5C5F6" w14:textId="77777777" w:rsidR="007C4874" w:rsidRDefault="007C4874" w:rsidP="004255D5">
    <w:pPr>
      <w:pStyle w:val="ae"/>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14:paraId="2FC82FB5" w14:textId="77777777" w:rsidR="007C4874" w:rsidRDefault="007C4874">
    <w:pPr>
      <w:pStyle w:val="a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9331454"/>
      <w:docPartObj>
        <w:docPartGallery w:val="Page Numbers (Top of Page)"/>
        <w:docPartUnique/>
      </w:docPartObj>
    </w:sdtPr>
    <w:sdtEndPr/>
    <w:sdtContent>
      <w:p w14:paraId="43FE1D3E" w14:textId="77777777" w:rsidR="007C4874" w:rsidRDefault="007C4874">
        <w:pPr>
          <w:pStyle w:val="ae"/>
          <w:jc w:val="center"/>
        </w:pPr>
        <w:r>
          <w:fldChar w:fldCharType="begin"/>
        </w:r>
        <w:r>
          <w:instrText>PAGE   \* MERGEFORMAT</w:instrText>
        </w:r>
        <w:r>
          <w:fldChar w:fldCharType="separate"/>
        </w:r>
        <w:r>
          <w:rPr>
            <w:noProof/>
          </w:rPr>
          <w:t>2</w:t>
        </w:r>
        <w:r>
          <w:fldChar w:fldCharType="end"/>
        </w:r>
      </w:p>
    </w:sdtContent>
  </w:sdt>
  <w:p w14:paraId="06B49A56" w14:textId="77777777" w:rsidR="007C4874" w:rsidRPr="00E53DE7" w:rsidRDefault="007C4874" w:rsidP="003A7DD0">
    <w:pPr>
      <w:pStyle w:val="ae"/>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3837186"/>
      <w:docPartObj>
        <w:docPartGallery w:val="Page Numbers (Top of Page)"/>
        <w:docPartUnique/>
      </w:docPartObj>
    </w:sdtPr>
    <w:sdtEndPr/>
    <w:sdtContent>
      <w:p w14:paraId="42348691" w14:textId="77777777" w:rsidR="007C4874" w:rsidRDefault="007C4874">
        <w:pPr>
          <w:pStyle w:val="ae"/>
          <w:jc w:val="center"/>
        </w:pPr>
        <w:r>
          <w:fldChar w:fldCharType="begin"/>
        </w:r>
        <w:r>
          <w:instrText>PAGE   \* MERGEFORMAT</w:instrText>
        </w:r>
        <w:r>
          <w:fldChar w:fldCharType="separate"/>
        </w:r>
        <w:r>
          <w:t>2</w:t>
        </w:r>
        <w:r>
          <w:fldChar w:fldCharType="end"/>
        </w:r>
      </w:p>
    </w:sdtContent>
  </w:sdt>
  <w:p w14:paraId="741B4343" w14:textId="77777777" w:rsidR="007C4874" w:rsidRPr="00765B27" w:rsidRDefault="007C4874" w:rsidP="00765B27">
    <w:pPr>
      <w:pStyle w:val="ae"/>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9A4A3" w14:textId="77777777" w:rsidR="000E6992" w:rsidRPr="005508D8" w:rsidRDefault="000E6992">
    <w:pPr>
      <w:pStyle w:val="ae"/>
      <w:jc w:val="center"/>
    </w:pPr>
    <w:r w:rsidRPr="005508D8">
      <w:fldChar w:fldCharType="begin"/>
    </w:r>
    <w:r w:rsidRPr="005508D8">
      <w:instrText>PAGE   \* MERGEFORMAT</w:instrText>
    </w:r>
    <w:r w:rsidRPr="005508D8">
      <w:fldChar w:fldCharType="separate"/>
    </w:r>
    <w:r>
      <w:rPr>
        <w:noProof/>
      </w:rPr>
      <w:t>44</w:t>
    </w:r>
    <w:r w:rsidRPr="005508D8">
      <w:fldChar w:fldCharType="end"/>
    </w:r>
  </w:p>
  <w:p w14:paraId="289DB3B8" w14:textId="77777777" w:rsidR="000E6992" w:rsidRDefault="000E6992">
    <w:pPr>
      <w:pStyle w:val="a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AD315" w14:textId="77777777" w:rsidR="000E6992" w:rsidRDefault="000E6992" w:rsidP="00756048">
    <w:pPr>
      <w:pStyle w:val="ae"/>
    </w:pPr>
  </w:p>
  <w:p w14:paraId="71F0BB98" w14:textId="77777777" w:rsidR="000E6992" w:rsidRDefault="000E6992">
    <w:pPr>
      <w:pStyle w:val="a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67E42" w14:textId="77777777" w:rsidR="000E6992" w:rsidRPr="005508D8" w:rsidRDefault="000E6992">
    <w:pPr>
      <w:pStyle w:val="ae"/>
      <w:jc w:val="center"/>
    </w:pPr>
    <w:r w:rsidRPr="005508D8">
      <w:fldChar w:fldCharType="begin"/>
    </w:r>
    <w:r w:rsidRPr="005508D8">
      <w:instrText>PAGE   \* MERGEFORMAT</w:instrText>
    </w:r>
    <w:r w:rsidRPr="005508D8">
      <w:fldChar w:fldCharType="separate"/>
    </w:r>
    <w:r>
      <w:rPr>
        <w:noProof/>
      </w:rPr>
      <w:t>93</w:t>
    </w:r>
    <w:r w:rsidRPr="005508D8">
      <w:fldChar w:fldCharType="end"/>
    </w:r>
  </w:p>
  <w:p w14:paraId="08E69521" w14:textId="77777777" w:rsidR="000E6992" w:rsidRDefault="000E6992">
    <w:pPr>
      <w:pStyle w:val="a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A677D" w14:textId="77777777" w:rsidR="000E6992" w:rsidRDefault="000E6992">
    <w:pPr>
      <w:pStyle w:val="ae"/>
      <w:jc w:val="center"/>
    </w:pPr>
    <w:r>
      <w:fldChar w:fldCharType="begin"/>
    </w:r>
    <w:r>
      <w:instrText>PAGE   \* MERGEFORMAT</w:instrText>
    </w:r>
    <w:r>
      <w:fldChar w:fldCharType="separate"/>
    </w:r>
    <w:r>
      <w:rPr>
        <w:noProof/>
      </w:rPr>
      <w:t>96</w:t>
    </w:r>
    <w:r>
      <w:fldChar w:fldCharType="end"/>
    </w:r>
  </w:p>
  <w:p w14:paraId="6BD10B09" w14:textId="77777777" w:rsidR="000E6992" w:rsidRDefault="000E6992">
    <w:pPr>
      <w:pStyle w:val="a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4169758"/>
      <w:docPartObj>
        <w:docPartGallery w:val="Page Numbers (Top of Page)"/>
        <w:docPartUnique/>
      </w:docPartObj>
    </w:sdtPr>
    <w:sdtEndPr/>
    <w:sdtContent>
      <w:p w14:paraId="4F296245" w14:textId="77777777" w:rsidR="006976E5" w:rsidRDefault="006976E5">
        <w:pPr>
          <w:pStyle w:val="ae"/>
          <w:jc w:val="center"/>
        </w:pPr>
        <w:r>
          <w:fldChar w:fldCharType="begin"/>
        </w:r>
        <w:r>
          <w:instrText>PAGE   \* MERGEFORMAT</w:instrText>
        </w:r>
        <w:r>
          <w:fldChar w:fldCharType="separate"/>
        </w:r>
        <w:r w:rsidRPr="00A62806">
          <w:rPr>
            <w:noProof/>
          </w:rPr>
          <w:t>13</w:t>
        </w:r>
        <w:r>
          <w:fldChar w:fldCharType="end"/>
        </w:r>
      </w:p>
    </w:sdtContent>
  </w:sdt>
  <w:p w14:paraId="01ABCC1C" w14:textId="77777777" w:rsidR="006976E5" w:rsidRDefault="006976E5">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F0529" w14:textId="77777777" w:rsidR="00A36F82" w:rsidRDefault="00A36F82" w:rsidP="004255D5">
    <w:pPr>
      <w:pStyle w:val="ae"/>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14:paraId="72E5CBD6" w14:textId="77777777" w:rsidR="00A36F82" w:rsidRDefault="00A36F82">
    <w:pPr>
      <w:pStyle w:val="ae"/>
    </w:pPr>
  </w:p>
  <w:p w14:paraId="74C9B7B1" w14:textId="77777777" w:rsidR="00A36F82" w:rsidRDefault="00A36F82"/>
  <w:p w14:paraId="7998F151" w14:textId="77777777" w:rsidR="00A36F82" w:rsidRDefault="00A36F82"/>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504454"/>
      <w:docPartObj>
        <w:docPartGallery w:val="Page Numbers (Top of Page)"/>
        <w:docPartUnique/>
      </w:docPartObj>
    </w:sdtPr>
    <w:sdtEndPr/>
    <w:sdtContent>
      <w:p w14:paraId="4A02C348" w14:textId="77777777" w:rsidR="006976E5" w:rsidRDefault="006976E5">
        <w:pPr>
          <w:pStyle w:val="ae"/>
          <w:jc w:val="center"/>
        </w:pPr>
        <w:r>
          <w:fldChar w:fldCharType="begin"/>
        </w:r>
        <w:r>
          <w:instrText>PAGE   \* MERGEFORMAT</w:instrText>
        </w:r>
        <w:r>
          <w:fldChar w:fldCharType="separate"/>
        </w:r>
        <w:r w:rsidRPr="00A62806">
          <w:rPr>
            <w:noProof/>
          </w:rPr>
          <w:t>11</w:t>
        </w:r>
        <w:r>
          <w:fldChar w:fldCharType="end"/>
        </w:r>
      </w:p>
    </w:sdtContent>
  </w:sdt>
  <w:p w14:paraId="670A8C60" w14:textId="77777777" w:rsidR="006976E5" w:rsidRDefault="006976E5">
    <w:pPr>
      <w:pStyle w:val="a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53B1F" w14:textId="77777777" w:rsidR="008921B7" w:rsidRDefault="008921B7">
    <w:pPr>
      <w:pStyle w:val="ae"/>
      <w:jc w:val="center"/>
    </w:pPr>
    <w:r>
      <w:fldChar w:fldCharType="begin"/>
    </w:r>
    <w:r>
      <w:instrText>PAGE   \* MERGEFORMAT</w:instrText>
    </w:r>
    <w:r>
      <w:fldChar w:fldCharType="separate"/>
    </w:r>
    <w:r>
      <w:rPr>
        <w:noProof/>
      </w:rPr>
      <w:t>2</w:t>
    </w:r>
    <w:r>
      <w:fldChar w:fldCharType="end"/>
    </w:r>
  </w:p>
  <w:p w14:paraId="2C19E077" w14:textId="77777777" w:rsidR="008921B7" w:rsidRDefault="008921B7">
    <w:pPr>
      <w:pStyle w:val="a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753FF" w14:textId="77777777" w:rsidR="008921B7" w:rsidRDefault="008921B7">
    <w:pPr>
      <w:pStyle w:val="ae"/>
      <w:jc w:val="center"/>
    </w:pPr>
  </w:p>
  <w:p w14:paraId="79DE1CDF" w14:textId="77777777" w:rsidR="008921B7" w:rsidRDefault="008921B7">
    <w:pPr>
      <w:pStyle w:val="a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6216889"/>
      <w:docPartObj>
        <w:docPartGallery w:val="Page Numbers (Top of Page)"/>
        <w:docPartUnique/>
      </w:docPartObj>
    </w:sdtPr>
    <w:sdtContent>
      <w:p w14:paraId="6498DCB8" w14:textId="77777777" w:rsidR="006D401C" w:rsidRDefault="006D401C">
        <w:pPr>
          <w:pStyle w:val="ae"/>
          <w:jc w:val="center"/>
        </w:pPr>
        <w:r>
          <w:fldChar w:fldCharType="begin"/>
        </w:r>
        <w:r>
          <w:instrText>PAGE   \* MERGEFORMAT</w:instrText>
        </w:r>
        <w:r>
          <w:fldChar w:fldCharType="separate"/>
        </w:r>
        <w:r>
          <w:rPr>
            <w:noProof/>
          </w:rPr>
          <w:t>5</w:t>
        </w:r>
        <w:r>
          <w:fldChar w:fldCharType="end"/>
        </w:r>
      </w:p>
    </w:sdtContent>
  </w:sdt>
  <w:p w14:paraId="575860C6" w14:textId="77777777" w:rsidR="006D401C" w:rsidRDefault="006D401C">
    <w:pPr>
      <w:pStyle w:val="a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10D78" w14:textId="77777777" w:rsidR="006D401C" w:rsidRDefault="006D401C">
    <w:pPr>
      <w:pStyle w:val="ae"/>
      <w:jc w:val="center"/>
    </w:pPr>
  </w:p>
  <w:p w14:paraId="409E84FE" w14:textId="77777777" w:rsidR="006D401C" w:rsidRDefault="006D401C">
    <w:pPr>
      <w:pStyle w:val="a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6464002"/>
      <w:docPartObj>
        <w:docPartGallery w:val="Page Numbers (Top of Page)"/>
        <w:docPartUnique/>
      </w:docPartObj>
    </w:sdtPr>
    <w:sdtContent>
      <w:p w14:paraId="4AA336CD" w14:textId="77777777" w:rsidR="006D401C" w:rsidRDefault="006D401C">
        <w:pPr>
          <w:pStyle w:val="ae"/>
          <w:jc w:val="center"/>
        </w:pPr>
        <w:r>
          <w:fldChar w:fldCharType="begin"/>
        </w:r>
        <w:r>
          <w:instrText>PAGE   \* MERGEFORMAT</w:instrText>
        </w:r>
        <w:r>
          <w:fldChar w:fldCharType="separate"/>
        </w:r>
        <w:r>
          <w:rPr>
            <w:noProof/>
          </w:rPr>
          <w:t>20</w:t>
        </w:r>
        <w:r>
          <w:fldChar w:fldCharType="end"/>
        </w:r>
      </w:p>
    </w:sdtContent>
  </w:sdt>
  <w:p w14:paraId="727A4237" w14:textId="77777777" w:rsidR="006D401C" w:rsidRDefault="006D401C" w:rsidP="00D4258F">
    <w:pPr>
      <w:pStyle w:val="ae"/>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2453944"/>
      <w:docPartObj>
        <w:docPartGallery w:val="Page Numbers (Top of Page)"/>
        <w:docPartUnique/>
      </w:docPartObj>
    </w:sdtPr>
    <w:sdtContent>
      <w:p w14:paraId="7CDC67A0" w14:textId="77777777" w:rsidR="006D401C" w:rsidRDefault="006D401C">
        <w:pPr>
          <w:pStyle w:val="ae"/>
          <w:jc w:val="center"/>
        </w:pPr>
        <w:r>
          <w:fldChar w:fldCharType="begin"/>
        </w:r>
        <w:r>
          <w:instrText>PAGE   \* MERGEFORMAT</w:instrText>
        </w:r>
        <w:r>
          <w:fldChar w:fldCharType="separate"/>
        </w:r>
        <w:r>
          <w:rPr>
            <w:noProof/>
          </w:rPr>
          <w:t>6</w:t>
        </w:r>
        <w:r>
          <w:fldChar w:fldCharType="end"/>
        </w:r>
      </w:p>
    </w:sdtContent>
  </w:sdt>
  <w:p w14:paraId="2E806D7F" w14:textId="77777777" w:rsidR="006D401C" w:rsidRDefault="006D401C">
    <w:pPr>
      <w:pStyle w:val="a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3304173"/>
      <w:docPartObj>
        <w:docPartGallery w:val="Page Numbers (Top of Page)"/>
        <w:docPartUnique/>
      </w:docPartObj>
    </w:sdtPr>
    <w:sdtContent>
      <w:p w14:paraId="551A35E9" w14:textId="77777777" w:rsidR="006D401C" w:rsidRDefault="006D401C">
        <w:pPr>
          <w:pStyle w:val="ae"/>
          <w:jc w:val="center"/>
        </w:pPr>
        <w:r>
          <w:fldChar w:fldCharType="begin"/>
        </w:r>
        <w:r>
          <w:instrText>PAGE   \* MERGEFORMAT</w:instrText>
        </w:r>
        <w:r>
          <w:fldChar w:fldCharType="separate"/>
        </w:r>
        <w:r>
          <w:rPr>
            <w:noProof/>
          </w:rPr>
          <w:t>10</w:t>
        </w:r>
        <w:r>
          <w:fldChar w:fldCharType="end"/>
        </w:r>
      </w:p>
    </w:sdtContent>
  </w:sdt>
  <w:p w14:paraId="6992FC57" w14:textId="77777777" w:rsidR="006D401C" w:rsidRDefault="006D401C">
    <w:pPr>
      <w:pStyle w:val="a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454740"/>
      <w:docPartObj>
        <w:docPartGallery w:val="Page Numbers (Top of Page)"/>
        <w:docPartUnique/>
      </w:docPartObj>
    </w:sdtPr>
    <w:sdtContent>
      <w:p w14:paraId="3B45F093" w14:textId="77777777" w:rsidR="006D401C" w:rsidRDefault="006D401C">
        <w:pPr>
          <w:pStyle w:val="ae"/>
          <w:jc w:val="center"/>
        </w:pPr>
        <w:r>
          <w:fldChar w:fldCharType="begin"/>
        </w:r>
        <w:r>
          <w:instrText>PAGE   \* MERGEFORMAT</w:instrText>
        </w:r>
        <w:r>
          <w:fldChar w:fldCharType="separate"/>
        </w:r>
        <w:r>
          <w:rPr>
            <w:noProof/>
          </w:rPr>
          <w:t>11</w:t>
        </w:r>
        <w:r>
          <w:fldChar w:fldCharType="end"/>
        </w:r>
      </w:p>
    </w:sdtContent>
  </w:sdt>
  <w:p w14:paraId="052AFE4A" w14:textId="77777777" w:rsidR="006D401C" w:rsidRDefault="006D401C">
    <w:pPr>
      <w:pStyle w:val="a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9D15D" w14:textId="77777777" w:rsidR="00F33C92" w:rsidRDefault="00F33C92" w:rsidP="00CE734D">
    <w:pPr>
      <w:pStyle w:val="ae"/>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2081B68D" w14:textId="77777777" w:rsidR="00F33C92" w:rsidRDefault="00F33C92">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3986256"/>
      <w:docPartObj>
        <w:docPartGallery w:val="Page Numbers (Top of Page)"/>
        <w:docPartUnique/>
      </w:docPartObj>
    </w:sdtPr>
    <w:sdtEndPr/>
    <w:sdtContent>
      <w:p w14:paraId="5DEB7FB8" w14:textId="77777777" w:rsidR="00A36F82" w:rsidRDefault="00A36F82">
        <w:pPr>
          <w:pStyle w:val="ae"/>
          <w:jc w:val="center"/>
        </w:pPr>
        <w:r>
          <w:br/>
        </w:r>
        <w:r>
          <w:br/>
        </w:r>
        <w:r>
          <w:fldChar w:fldCharType="begin"/>
        </w:r>
        <w:r>
          <w:instrText>PAGE   \* MERGEFORMAT</w:instrText>
        </w:r>
        <w:r>
          <w:fldChar w:fldCharType="separate"/>
        </w:r>
        <w:r w:rsidRPr="00A931A7">
          <w:rPr>
            <w:noProof/>
          </w:rPr>
          <w:t>2</w:t>
        </w:r>
        <w:r>
          <w:fldChar w:fldCharType="end"/>
        </w:r>
      </w:p>
    </w:sdtContent>
  </w:sdt>
  <w:p w14:paraId="2E8FA929" w14:textId="77777777" w:rsidR="00A36F82" w:rsidRDefault="00A36F82">
    <w:pPr>
      <w:pStyle w:val="ae"/>
      <w:jc w:val="cent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AA69C" w14:textId="77777777" w:rsidR="00F33C92" w:rsidRDefault="00F33C92" w:rsidP="00CE734D">
    <w:pPr>
      <w:pStyle w:val="ae"/>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14:paraId="51F67C86" w14:textId="77777777" w:rsidR="00F33C92" w:rsidRDefault="00F33C92">
    <w:pPr>
      <w:pStyle w:val="a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40487" w14:textId="77777777" w:rsidR="00F33C92" w:rsidRDefault="00F33C92">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7F6C4" w14:textId="77777777" w:rsidR="00A36F82" w:rsidRDefault="00A36F82">
    <w:pPr>
      <w:pStyle w:val="ae"/>
      <w:jc w:val="center"/>
    </w:pPr>
  </w:p>
  <w:p w14:paraId="34028CB4" w14:textId="77777777" w:rsidR="00A36F82" w:rsidRPr="00BC66BD" w:rsidRDefault="00A36F82" w:rsidP="00BC66BD">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3403672"/>
      <w:docPartObj>
        <w:docPartGallery w:val="Page Numbers (Top of Page)"/>
        <w:docPartUnique/>
      </w:docPartObj>
    </w:sdtPr>
    <w:sdtEndPr/>
    <w:sdtContent>
      <w:p w14:paraId="11325D9E" w14:textId="77777777" w:rsidR="008375BD" w:rsidRDefault="008375BD">
        <w:pPr>
          <w:pStyle w:val="ae"/>
          <w:jc w:val="center"/>
        </w:pPr>
        <w:r>
          <w:fldChar w:fldCharType="begin"/>
        </w:r>
        <w:r>
          <w:instrText>PAGE   \* MERGEFORMAT</w:instrText>
        </w:r>
        <w:r>
          <w:fldChar w:fldCharType="separate"/>
        </w:r>
        <w:r>
          <w:t>2</w:t>
        </w:r>
        <w:r>
          <w:fldChar w:fldCharType="end"/>
        </w:r>
      </w:p>
    </w:sdtContent>
  </w:sdt>
  <w:p w14:paraId="543E22C1" w14:textId="77777777" w:rsidR="008375BD" w:rsidRDefault="008375BD">
    <w:pPr>
      <w:pStyle w:val="a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C8224" w14:textId="77777777" w:rsidR="008375BD" w:rsidRDefault="008375BD">
    <w:pPr>
      <w:pStyle w:val="ae"/>
      <w:jc w:val="center"/>
    </w:pPr>
  </w:p>
  <w:p w14:paraId="566949DC" w14:textId="77777777" w:rsidR="008375BD" w:rsidRDefault="008375BD">
    <w:pPr>
      <w:pStyle w:val="a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777490"/>
      <w:docPartObj>
        <w:docPartGallery w:val="Page Numbers (Top of Page)"/>
        <w:docPartUnique/>
      </w:docPartObj>
    </w:sdtPr>
    <w:sdtEndPr/>
    <w:sdtContent>
      <w:p w14:paraId="5683390C" w14:textId="77777777" w:rsidR="008375BD" w:rsidRDefault="008375BD">
        <w:pPr>
          <w:pStyle w:val="ae"/>
          <w:jc w:val="center"/>
        </w:pPr>
        <w:r>
          <w:fldChar w:fldCharType="begin"/>
        </w:r>
        <w:r>
          <w:instrText>PAGE   \* MERGEFORMAT</w:instrText>
        </w:r>
        <w:r>
          <w:fldChar w:fldCharType="separate"/>
        </w:r>
        <w:r>
          <w:t>2</w:t>
        </w:r>
        <w:r>
          <w:fldChar w:fldCharType="end"/>
        </w:r>
      </w:p>
    </w:sdtContent>
  </w:sdt>
  <w:p w14:paraId="033070DB" w14:textId="77777777" w:rsidR="008375BD" w:rsidRDefault="008375BD">
    <w:pPr>
      <w:pStyle w:val="a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9666238"/>
      <w:docPartObj>
        <w:docPartGallery w:val="Page Numbers (Top of Page)"/>
        <w:docPartUnique/>
      </w:docPartObj>
    </w:sdtPr>
    <w:sdtEndPr/>
    <w:sdtContent>
      <w:p w14:paraId="2BECC582" w14:textId="77777777" w:rsidR="008375BD" w:rsidRDefault="008375BD">
        <w:pPr>
          <w:pStyle w:val="ae"/>
          <w:jc w:val="center"/>
        </w:pPr>
        <w:r>
          <w:fldChar w:fldCharType="begin"/>
        </w:r>
        <w:r>
          <w:instrText>PAGE   \* MERGEFORMAT</w:instrText>
        </w:r>
        <w:r>
          <w:fldChar w:fldCharType="separate"/>
        </w:r>
        <w:r>
          <w:t>2</w:t>
        </w:r>
        <w:r>
          <w:fldChar w:fldCharType="end"/>
        </w:r>
      </w:p>
    </w:sdtContent>
  </w:sdt>
  <w:p w14:paraId="3561CB64" w14:textId="77777777" w:rsidR="008375BD" w:rsidRDefault="008375BD">
    <w:pPr>
      <w:pStyle w:val="a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2932614"/>
      <w:docPartObj>
        <w:docPartGallery w:val="Page Numbers (Top of Page)"/>
        <w:docPartUnique/>
      </w:docPartObj>
    </w:sdtPr>
    <w:sdtEndPr/>
    <w:sdtContent>
      <w:p w14:paraId="304B640D" w14:textId="77777777" w:rsidR="008375BD" w:rsidRDefault="008375BD">
        <w:pPr>
          <w:pStyle w:val="ae"/>
          <w:jc w:val="center"/>
        </w:pPr>
        <w:r>
          <w:fldChar w:fldCharType="begin"/>
        </w:r>
        <w:r>
          <w:instrText>PAGE   \* MERGEFORMAT</w:instrText>
        </w:r>
        <w:r>
          <w:fldChar w:fldCharType="separate"/>
        </w:r>
        <w:r>
          <w:t>2</w:t>
        </w:r>
        <w:r>
          <w:fldChar w:fldCharType="end"/>
        </w:r>
      </w:p>
    </w:sdtContent>
  </w:sdt>
  <w:p w14:paraId="574A18EB" w14:textId="77777777" w:rsidR="008375BD" w:rsidRDefault="008375BD">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466A74"/>
    <w:multiLevelType w:val="hybridMultilevel"/>
    <w:tmpl w:val="7C400F10"/>
    <w:lvl w:ilvl="0" w:tplc="A9C8E2F6">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6" w15:restartNumberingAfterBreak="0">
    <w:nsid w:val="1F2C25BC"/>
    <w:multiLevelType w:val="hybridMultilevel"/>
    <w:tmpl w:val="BB0403D6"/>
    <w:lvl w:ilvl="0" w:tplc="DE9495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9EA2DC4"/>
    <w:multiLevelType w:val="hybridMultilevel"/>
    <w:tmpl w:val="84F071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A0E222D"/>
    <w:multiLevelType w:val="multilevel"/>
    <w:tmpl w:val="200CE4B0"/>
    <w:lvl w:ilvl="0">
      <w:start w:val="1"/>
      <w:numFmt w:val="decimal"/>
      <w:lvlText w:val="%1."/>
      <w:lvlJc w:val="left"/>
      <w:pPr>
        <w:ind w:left="502" w:hanging="360"/>
      </w:pPr>
      <w:rPr>
        <w:rFonts w:hint="default"/>
        <w:sz w:val="28"/>
        <w:szCs w:val="28"/>
      </w:rPr>
    </w:lvl>
    <w:lvl w:ilvl="1">
      <w:start w:val="3"/>
      <w:numFmt w:val="decimal"/>
      <w:isLgl/>
      <w:lvlText w:val="%1.%2"/>
      <w:lvlJc w:val="left"/>
      <w:pPr>
        <w:ind w:left="780" w:hanging="42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312" w:hanging="108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108" w:hanging="1440"/>
      </w:pPr>
      <w:rPr>
        <w:rFonts w:hint="default"/>
      </w:rPr>
    </w:lvl>
    <w:lvl w:ilvl="8">
      <w:start w:val="1"/>
      <w:numFmt w:val="decimal"/>
      <w:isLgl/>
      <w:lvlText w:val="%1.%2.%3.%4.%5.%6.%7.%8.%9"/>
      <w:lvlJc w:val="left"/>
      <w:pPr>
        <w:ind w:left="3686" w:hanging="1800"/>
      </w:pPr>
      <w:rPr>
        <w:rFonts w:hint="default"/>
      </w:rPr>
    </w:lvl>
  </w:abstractNum>
  <w:abstractNum w:abstractNumId="9"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4BF340D"/>
    <w:multiLevelType w:val="hybridMultilevel"/>
    <w:tmpl w:val="E42056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C850C2E"/>
    <w:multiLevelType w:val="multilevel"/>
    <w:tmpl w:val="F0908D32"/>
    <w:lvl w:ilvl="0">
      <w:start w:val="6"/>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3" w15:restartNumberingAfterBreak="0">
    <w:nsid w:val="3CEF5886"/>
    <w:multiLevelType w:val="hybridMultilevel"/>
    <w:tmpl w:val="DF36D0FC"/>
    <w:lvl w:ilvl="0" w:tplc="CBBEB9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E4A4227"/>
    <w:multiLevelType w:val="multilevel"/>
    <w:tmpl w:val="2C62F794"/>
    <w:lvl w:ilvl="0">
      <w:start w:val="5"/>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5"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776228F"/>
    <w:multiLevelType w:val="hybridMultilevel"/>
    <w:tmpl w:val="704456C4"/>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15:restartNumberingAfterBreak="0">
    <w:nsid w:val="5DEB37EE"/>
    <w:multiLevelType w:val="multilevel"/>
    <w:tmpl w:val="CD84BB3E"/>
    <w:lvl w:ilvl="0">
      <w:start w:val="1"/>
      <w:numFmt w:val="decimal"/>
      <w:lvlText w:val="%1."/>
      <w:lvlJc w:val="left"/>
      <w:pPr>
        <w:ind w:left="1500" w:hanging="360"/>
      </w:pPr>
      <w:rPr>
        <w:b/>
      </w:rPr>
    </w:lvl>
    <w:lvl w:ilvl="1">
      <w:start w:val="1"/>
      <w:numFmt w:val="decimal"/>
      <w:isLgl/>
      <w:lvlText w:val="%1.%2"/>
      <w:lvlJc w:val="left"/>
      <w:pPr>
        <w:ind w:left="1815" w:hanging="675"/>
      </w:pPr>
      <w:rPr>
        <w:color w:val="000000"/>
        <w:sz w:val="24"/>
        <w:szCs w:val="24"/>
      </w:rPr>
    </w:lvl>
    <w:lvl w:ilvl="2">
      <w:start w:val="1"/>
      <w:numFmt w:val="decimal"/>
      <w:isLgl/>
      <w:lvlText w:val="%1.%2.%3"/>
      <w:lvlJc w:val="left"/>
      <w:pPr>
        <w:ind w:left="1860" w:hanging="720"/>
      </w:pPr>
      <w:rPr>
        <w:color w:val="000000"/>
        <w:sz w:val="28"/>
      </w:rPr>
    </w:lvl>
    <w:lvl w:ilvl="3">
      <w:start w:val="1"/>
      <w:numFmt w:val="decimal"/>
      <w:isLgl/>
      <w:lvlText w:val="%1.%2.%3.%4"/>
      <w:lvlJc w:val="left"/>
      <w:pPr>
        <w:ind w:left="2220" w:hanging="1080"/>
      </w:pPr>
      <w:rPr>
        <w:color w:val="000000"/>
        <w:sz w:val="28"/>
      </w:rPr>
    </w:lvl>
    <w:lvl w:ilvl="4">
      <w:start w:val="1"/>
      <w:numFmt w:val="decimal"/>
      <w:isLgl/>
      <w:lvlText w:val="%1.%2.%3.%4.%5"/>
      <w:lvlJc w:val="left"/>
      <w:pPr>
        <w:ind w:left="2220" w:hanging="1080"/>
      </w:pPr>
      <w:rPr>
        <w:color w:val="000000"/>
        <w:sz w:val="28"/>
      </w:rPr>
    </w:lvl>
    <w:lvl w:ilvl="5">
      <w:start w:val="1"/>
      <w:numFmt w:val="decimal"/>
      <w:isLgl/>
      <w:lvlText w:val="%1.%2.%3.%4.%5.%6"/>
      <w:lvlJc w:val="left"/>
      <w:pPr>
        <w:ind w:left="2580" w:hanging="1440"/>
      </w:pPr>
      <w:rPr>
        <w:color w:val="000000"/>
        <w:sz w:val="28"/>
      </w:rPr>
    </w:lvl>
    <w:lvl w:ilvl="6">
      <w:start w:val="1"/>
      <w:numFmt w:val="decimal"/>
      <w:isLgl/>
      <w:lvlText w:val="%1.%2.%3.%4.%5.%6.%7"/>
      <w:lvlJc w:val="left"/>
      <w:pPr>
        <w:ind w:left="2580" w:hanging="1440"/>
      </w:pPr>
      <w:rPr>
        <w:color w:val="000000"/>
        <w:sz w:val="28"/>
      </w:rPr>
    </w:lvl>
    <w:lvl w:ilvl="7">
      <w:start w:val="1"/>
      <w:numFmt w:val="decimal"/>
      <w:isLgl/>
      <w:lvlText w:val="%1.%2.%3.%4.%5.%6.%7.%8"/>
      <w:lvlJc w:val="left"/>
      <w:pPr>
        <w:ind w:left="2940" w:hanging="1800"/>
      </w:pPr>
      <w:rPr>
        <w:color w:val="000000"/>
        <w:sz w:val="28"/>
      </w:rPr>
    </w:lvl>
    <w:lvl w:ilvl="8">
      <w:start w:val="1"/>
      <w:numFmt w:val="decimal"/>
      <w:isLgl/>
      <w:lvlText w:val="%1.%2.%3.%4.%5.%6.%7.%8.%9"/>
      <w:lvlJc w:val="left"/>
      <w:pPr>
        <w:ind w:left="3300" w:hanging="2160"/>
      </w:pPr>
      <w:rPr>
        <w:color w:val="000000"/>
        <w:sz w:val="28"/>
      </w:rPr>
    </w:lvl>
  </w:abstractNum>
  <w:abstractNum w:abstractNumId="18" w15:restartNumberingAfterBreak="0">
    <w:nsid w:val="62C56109"/>
    <w:multiLevelType w:val="hybridMultilevel"/>
    <w:tmpl w:val="5D4A7ABA"/>
    <w:lvl w:ilvl="0" w:tplc="3CFE32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6446E09"/>
    <w:multiLevelType w:val="multilevel"/>
    <w:tmpl w:val="76446E09"/>
    <w:lvl w:ilvl="0">
      <w:start w:val="1"/>
      <w:numFmt w:val="bullet"/>
      <w:pStyle w:val="2"/>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411663604">
    <w:abstractNumId w:val="20"/>
  </w:num>
  <w:num w:numId="2" w16cid:durableId="1854416259">
    <w:abstractNumId w:val="1"/>
  </w:num>
  <w:num w:numId="3" w16cid:durableId="1362710526">
    <w:abstractNumId w:val="0"/>
  </w:num>
  <w:num w:numId="4" w16cid:durableId="19514294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82087889">
    <w:abstractNumId w:val="6"/>
  </w:num>
  <w:num w:numId="6" w16cid:durableId="767892448">
    <w:abstractNumId w:val="13"/>
  </w:num>
  <w:num w:numId="7" w16cid:durableId="420763845">
    <w:abstractNumId w:val="10"/>
  </w:num>
  <w:num w:numId="8" w16cid:durableId="779761217">
    <w:abstractNumId w:val="8"/>
  </w:num>
  <w:num w:numId="9" w16cid:durableId="567958125">
    <w:abstractNumId w:val="18"/>
  </w:num>
  <w:num w:numId="10" w16cid:durableId="2061510387">
    <w:abstractNumId w:val="5"/>
  </w:num>
  <w:num w:numId="11" w16cid:durableId="814686896">
    <w:abstractNumId w:val="12"/>
  </w:num>
  <w:num w:numId="12" w16cid:durableId="1785491415">
    <w:abstractNumId w:val="16"/>
  </w:num>
  <w:num w:numId="13" w16cid:durableId="1005012653">
    <w:abstractNumId w:val="2"/>
  </w:num>
  <w:num w:numId="14" w16cid:durableId="266274246">
    <w:abstractNumId w:val="14"/>
  </w:num>
  <w:num w:numId="15" w16cid:durableId="891506927">
    <w:abstractNumId w:val="7"/>
  </w:num>
  <w:num w:numId="16" w16cid:durableId="918444454">
    <w:abstractNumId w:val="9"/>
  </w:num>
  <w:num w:numId="17" w16cid:durableId="966399530">
    <w:abstractNumId w:val="11"/>
  </w:num>
  <w:num w:numId="18" w16cid:durableId="1773354323">
    <w:abstractNumId w:val="15"/>
  </w:num>
  <w:num w:numId="19" w16cid:durableId="1456867507">
    <w:abstractNumId w:val="19"/>
  </w:num>
  <w:num w:numId="20" w16cid:durableId="1198196117">
    <w:abstractNumId w:val="4"/>
  </w:num>
  <w:num w:numId="21" w16cid:durableId="2092003801">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35D"/>
    <w:rsid w:val="0000505E"/>
    <w:rsid w:val="00060E8B"/>
    <w:rsid w:val="000810B6"/>
    <w:rsid w:val="000E6992"/>
    <w:rsid w:val="001142AC"/>
    <w:rsid w:val="00143C51"/>
    <w:rsid w:val="001840A0"/>
    <w:rsid w:val="001B29FE"/>
    <w:rsid w:val="001C650F"/>
    <w:rsid w:val="001F62FA"/>
    <w:rsid w:val="00225E9E"/>
    <w:rsid w:val="002E206B"/>
    <w:rsid w:val="002F57B2"/>
    <w:rsid w:val="0030363E"/>
    <w:rsid w:val="003053DF"/>
    <w:rsid w:val="00315E3F"/>
    <w:rsid w:val="003D76AD"/>
    <w:rsid w:val="00402BE8"/>
    <w:rsid w:val="00457323"/>
    <w:rsid w:val="00490B08"/>
    <w:rsid w:val="004B29EB"/>
    <w:rsid w:val="0056640A"/>
    <w:rsid w:val="00567F5D"/>
    <w:rsid w:val="00586B1D"/>
    <w:rsid w:val="005A7EAC"/>
    <w:rsid w:val="005B396D"/>
    <w:rsid w:val="006017C3"/>
    <w:rsid w:val="00611AF5"/>
    <w:rsid w:val="00660446"/>
    <w:rsid w:val="00676C79"/>
    <w:rsid w:val="00683DD0"/>
    <w:rsid w:val="006976E5"/>
    <w:rsid w:val="006D401C"/>
    <w:rsid w:val="00797AF6"/>
    <w:rsid w:val="00797E04"/>
    <w:rsid w:val="007A7F88"/>
    <w:rsid w:val="007C4874"/>
    <w:rsid w:val="00820683"/>
    <w:rsid w:val="008375BD"/>
    <w:rsid w:val="00841E0C"/>
    <w:rsid w:val="00882B91"/>
    <w:rsid w:val="008921B7"/>
    <w:rsid w:val="008B703E"/>
    <w:rsid w:val="008E2843"/>
    <w:rsid w:val="00915396"/>
    <w:rsid w:val="00916A7C"/>
    <w:rsid w:val="00921762"/>
    <w:rsid w:val="00925470"/>
    <w:rsid w:val="00931408"/>
    <w:rsid w:val="00980656"/>
    <w:rsid w:val="00981D71"/>
    <w:rsid w:val="00997F90"/>
    <w:rsid w:val="00A35A10"/>
    <w:rsid w:val="00A36F82"/>
    <w:rsid w:val="00A41625"/>
    <w:rsid w:val="00B04EAD"/>
    <w:rsid w:val="00B0677F"/>
    <w:rsid w:val="00B94508"/>
    <w:rsid w:val="00B94CD6"/>
    <w:rsid w:val="00BA49C4"/>
    <w:rsid w:val="00BB7FBE"/>
    <w:rsid w:val="00BE44A9"/>
    <w:rsid w:val="00BF0497"/>
    <w:rsid w:val="00C0118D"/>
    <w:rsid w:val="00C163DC"/>
    <w:rsid w:val="00C30CC0"/>
    <w:rsid w:val="00CA3437"/>
    <w:rsid w:val="00CB5CA6"/>
    <w:rsid w:val="00D62706"/>
    <w:rsid w:val="00DA535D"/>
    <w:rsid w:val="00EE0FAD"/>
    <w:rsid w:val="00EE5FBC"/>
    <w:rsid w:val="00F33C92"/>
    <w:rsid w:val="00FB28FE"/>
    <w:rsid w:val="00FD7D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0A730"/>
  <w15:chartTrackingRefBased/>
  <w15:docId w15:val="{C313CD02-1CCB-4796-8CCD-9675B5EF5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00505E"/>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8B703E"/>
    <w:pPr>
      <w:keepNext/>
      <w:outlineLvl w:val="0"/>
    </w:pPr>
    <w:rPr>
      <w:b/>
      <w:szCs w:val="20"/>
    </w:rPr>
  </w:style>
  <w:style w:type="paragraph" w:styleId="20">
    <w:name w:val="heading 2"/>
    <w:basedOn w:val="a2"/>
    <w:next w:val="a2"/>
    <w:link w:val="21"/>
    <w:uiPriority w:val="99"/>
    <w:qFormat/>
    <w:rsid w:val="008B703E"/>
    <w:pPr>
      <w:keepNext/>
      <w:ind w:left="360"/>
      <w:outlineLvl w:val="1"/>
    </w:pPr>
    <w:rPr>
      <w:b/>
      <w:szCs w:val="20"/>
    </w:rPr>
  </w:style>
  <w:style w:type="paragraph" w:styleId="3">
    <w:name w:val="heading 3"/>
    <w:basedOn w:val="a2"/>
    <w:next w:val="a2"/>
    <w:link w:val="30"/>
    <w:qFormat/>
    <w:rsid w:val="008B703E"/>
    <w:pPr>
      <w:keepNext/>
      <w:outlineLvl w:val="2"/>
    </w:pPr>
    <w:rPr>
      <w:b/>
      <w:sz w:val="20"/>
      <w:szCs w:val="20"/>
    </w:rPr>
  </w:style>
  <w:style w:type="paragraph" w:styleId="4">
    <w:name w:val="heading 4"/>
    <w:basedOn w:val="a2"/>
    <w:next w:val="a2"/>
    <w:link w:val="40"/>
    <w:qFormat/>
    <w:rsid w:val="008B703E"/>
    <w:pPr>
      <w:keepNext/>
      <w:spacing w:before="240" w:after="60"/>
      <w:outlineLvl w:val="3"/>
    </w:pPr>
    <w:rPr>
      <w:b/>
      <w:bCs/>
      <w:sz w:val="28"/>
      <w:szCs w:val="28"/>
    </w:rPr>
  </w:style>
  <w:style w:type="paragraph" w:styleId="5">
    <w:name w:val="heading 5"/>
    <w:basedOn w:val="a2"/>
    <w:next w:val="a2"/>
    <w:link w:val="50"/>
    <w:qFormat/>
    <w:rsid w:val="001840A0"/>
    <w:pPr>
      <w:keepNext/>
      <w:spacing w:before="120"/>
      <w:jc w:val="center"/>
      <w:outlineLvl w:val="4"/>
    </w:pPr>
    <w:rPr>
      <w:b/>
      <w:sz w:val="28"/>
      <w:szCs w:val="20"/>
      <w:lang w:val="en-GB" w:eastAsia="x-none"/>
    </w:rPr>
  </w:style>
  <w:style w:type="paragraph" w:styleId="6">
    <w:name w:val="heading 6"/>
    <w:basedOn w:val="a2"/>
    <w:next w:val="a2"/>
    <w:link w:val="60"/>
    <w:unhideWhenUsed/>
    <w:qFormat/>
    <w:rsid w:val="008375BD"/>
    <w:pPr>
      <w:spacing w:before="240" w:after="60" w:line="312" w:lineRule="auto"/>
      <w:ind w:left="3600"/>
      <w:jc w:val="both"/>
      <w:outlineLvl w:val="5"/>
    </w:pPr>
    <w:rPr>
      <w:rFonts w:ascii="Calibri" w:hAnsi="Calibri"/>
      <w:b/>
      <w:bCs/>
      <w:sz w:val="22"/>
      <w:szCs w:val="22"/>
    </w:rPr>
  </w:style>
  <w:style w:type="paragraph" w:styleId="7">
    <w:name w:val="heading 7"/>
    <w:basedOn w:val="a2"/>
    <w:next w:val="a2"/>
    <w:link w:val="70"/>
    <w:unhideWhenUsed/>
    <w:qFormat/>
    <w:rsid w:val="008375BD"/>
    <w:pPr>
      <w:spacing w:before="240" w:after="60" w:line="312" w:lineRule="auto"/>
      <w:ind w:left="4320"/>
      <w:jc w:val="both"/>
      <w:outlineLvl w:val="6"/>
    </w:pPr>
    <w:rPr>
      <w:rFonts w:ascii="Calibri" w:hAnsi="Calibri"/>
    </w:rPr>
  </w:style>
  <w:style w:type="paragraph" w:styleId="8">
    <w:name w:val="heading 8"/>
    <w:basedOn w:val="a2"/>
    <w:next w:val="a2"/>
    <w:link w:val="80"/>
    <w:unhideWhenUsed/>
    <w:qFormat/>
    <w:rsid w:val="008375BD"/>
    <w:pPr>
      <w:spacing w:before="240" w:after="60" w:line="312" w:lineRule="auto"/>
      <w:ind w:left="5040"/>
      <w:jc w:val="both"/>
      <w:outlineLvl w:val="7"/>
    </w:pPr>
    <w:rPr>
      <w:rFonts w:ascii="Calibri" w:hAnsi="Calibri"/>
      <w:i/>
      <w:iCs/>
    </w:rPr>
  </w:style>
  <w:style w:type="paragraph" w:styleId="9">
    <w:name w:val="heading 9"/>
    <w:basedOn w:val="a2"/>
    <w:next w:val="a2"/>
    <w:link w:val="90"/>
    <w:unhideWhenUsed/>
    <w:qFormat/>
    <w:rsid w:val="008375BD"/>
    <w:pPr>
      <w:spacing w:before="240" w:after="60" w:line="312" w:lineRule="auto"/>
      <w:ind w:left="5760"/>
      <w:jc w:val="both"/>
      <w:outlineLvl w:val="8"/>
    </w:pPr>
    <w:rPr>
      <w:rFonts w:ascii="Calibri Light" w:hAnsi="Calibri Light"/>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8B703E"/>
    <w:rPr>
      <w:rFonts w:ascii="Times New Roman" w:eastAsia="Times New Roman" w:hAnsi="Times New Roman" w:cs="Times New Roman"/>
      <w:b/>
      <w:sz w:val="24"/>
      <w:szCs w:val="20"/>
      <w:lang w:eastAsia="ru-RU"/>
    </w:rPr>
  </w:style>
  <w:style w:type="character" w:customStyle="1" w:styleId="21">
    <w:name w:val="Заголовок 2 Знак"/>
    <w:basedOn w:val="a3"/>
    <w:link w:val="20"/>
    <w:uiPriority w:val="99"/>
    <w:rsid w:val="008B703E"/>
    <w:rPr>
      <w:rFonts w:ascii="Times New Roman" w:eastAsia="Times New Roman" w:hAnsi="Times New Roman" w:cs="Times New Roman"/>
      <w:b/>
      <w:sz w:val="24"/>
      <w:szCs w:val="20"/>
      <w:lang w:eastAsia="ru-RU"/>
    </w:rPr>
  </w:style>
  <w:style w:type="character" w:customStyle="1" w:styleId="30">
    <w:name w:val="Заголовок 3 Знак"/>
    <w:basedOn w:val="a3"/>
    <w:link w:val="3"/>
    <w:rsid w:val="008B703E"/>
    <w:rPr>
      <w:rFonts w:ascii="Times New Roman" w:eastAsia="Times New Roman" w:hAnsi="Times New Roman" w:cs="Times New Roman"/>
      <w:b/>
      <w:sz w:val="20"/>
      <w:szCs w:val="20"/>
      <w:lang w:eastAsia="ru-RU"/>
    </w:rPr>
  </w:style>
  <w:style w:type="character" w:customStyle="1" w:styleId="40">
    <w:name w:val="Заголовок 4 Знак"/>
    <w:basedOn w:val="a3"/>
    <w:link w:val="4"/>
    <w:rsid w:val="008B703E"/>
    <w:rPr>
      <w:rFonts w:ascii="Times New Roman" w:eastAsia="Times New Roman" w:hAnsi="Times New Roman" w:cs="Times New Roman"/>
      <w:b/>
      <w:bCs/>
      <w:sz w:val="28"/>
      <w:szCs w:val="28"/>
      <w:lang w:eastAsia="ru-RU"/>
    </w:rPr>
  </w:style>
  <w:style w:type="character" w:styleId="a6">
    <w:name w:val="Hyperlink"/>
    <w:uiPriority w:val="99"/>
    <w:rsid w:val="008B703E"/>
    <w:rPr>
      <w:rFonts w:cs="Times New Roman"/>
      <w:color w:val="0000FF"/>
      <w:u w:val="single"/>
    </w:rPr>
  </w:style>
  <w:style w:type="character" w:styleId="a7">
    <w:name w:val="page number"/>
    <w:rsid w:val="008B703E"/>
  </w:style>
  <w:style w:type="character" w:styleId="a8">
    <w:name w:val="annotation reference"/>
    <w:uiPriority w:val="99"/>
    <w:rsid w:val="008B703E"/>
    <w:rPr>
      <w:sz w:val="16"/>
      <w:szCs w:val="16"/>
    </w:rPr>
  </w:style>
  <w:style w:type="character" w:customStyle="1" w:styleId="a9">
    <w:name w:val="Тема примечания Знак"/>
    <w:link w:val="aa"/>
    <w:uiPriority w:val="99"/>
    <w:rsid w:val="008B703E"/>
    <w:rPr>
      <w:rFonts w:ascii="Times New Roman" w:eastAsia="Times New Roman" w:hAnsi="Times New Roman"/>
      <w:b/>
      <w:bCs/>
    </w:rPr>
  </w:style>
  <w:style w:type="character" w:customStyle="1" w:styleId="ab">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link w:val="ac"/>
    <w:rsid w:val="008B703E"/>
    <w:rPr>
      <w:rFonts w:ascii="Times New Roman" w:eastAsia="Times New Roman" w:hAnsi="Times New Roman"/>
    </w:rPr>
  </w:style>
  <w:style w:type="character" w:customStyle="1" w:styleId="ad">
    <w:name w:val="Верхний колонтитул Знак"/>
    <w:link w:val="ae"/>
    <w:uiPriority w:val="99"/>
    <w:rsid w:val="008B703E"/>
    <w:rPr>
      <w:rFonts w:ascii="Times New Roman" w:eastAsia="Times New Roman" w:hAnsi="Times New Roman"/>
      <w:sz w:val="24"/>
    </w:rPr>
  </w:style>
  <w:style w:type="character" w:customStyle="1" w:styleId="apple-converted-space">
    <w:name w:val="apple-converted-space"/>
    <w:rsid w:val="008B703E"/>
  </w:style>
  <w:style w:type="character" w:customStyle="1" w:styleId="af">
    <w:name w:val="Нижний колонтитул Знак"/>
    <w:link w:val="af0"/>
    <w:rsid w:val="008B703E"/>
    <w:rPr>
      <w:rFonts w:ascii="Times New Roman" w:eastAsia="Times New Roman" w:hAnsi="Times New Roman"/>
      <w:sz w:val="24"/>
    </w:rPr>
  </w:style>
  <w:style w:type="character" w:customStyle="1" w:styleId="af1">
    <w:name w:val="Основной текст с отступом Знак"/>
    <w:link w:val="af2"/>
    <w:rsid w:val="008B703E"/>
    <w:rPr>
      <w:rFonts w:ascii="Times New Roman" w:eastAsia="Times New Roman" w:hAnsi="Times New Roman"/>
      <w:sz w:val="24"/>
    </w:rPr>
  </w:style>
  <w:style w:type="character" w:customStyle="1" w:styleId="af3">
    <w:name w:val="Название Знак"/>
    <w:link w:val="11"/>
    <w:rsid w:val="008B703E"/>
    <w:rPr>
      <w:rFonts w:ascii="Times New Roman" w:eastAsia="Times New Roman" w:hAnsi="Times New Roman"/>
      <w:b/>
      <w:sz w:val="24"/>
    </w:rPr>
  </w:style>
  <w:style w:type="character" w:customStyle="1" w:styleId="31">
    <w:name w:val="Основной текст 3 Знак"/>
    <w:link w:val="32"/>
    <w:rsid w:val="008B703E"/>
    <w:rPr>
      <w:rFonts w:ascii="Times New Roman" w:eastAsia="Times New Roman" w:hAnsi="Times New Roman"/>
      <w:sz w:val="18"/>
    </w:rPr>
  </w:style>
  <w:style w:type="character" w:customStyle="1" w:styleId="af4">
    <w:name w:val="Текст примечания Знак"/>
    <w:link w:val="af5"/>
    <w:uiPriority w:val="99"/>
    <w:rsid w:val="008B703E"/>
    <w:rPr>
      <w:rFonts w:ascii="Times New Roman" w:eastAsia="Times New Roman" w:hAnsi="Times New Roman"/>
    </w:rPr>
  </w:style>
  <w:style w:type="character" w:customStyle="1" w:styleId="33">
    <w:name w:val="Основной текст с отступом 3 Знак"/>
    <w:link w:val="34"/>
    <w:rsid w:val="008B703E"/>
    <w:rPr>
      <w:rFonts w:ascii="Times New Roman" w:eastAsia="Times New Roman" w:hAnsi="Times New Roman"/>
      <w:sz w:val="24"/>
    </w:rPr>
  </w:style>
  <w:style w:type="character" w:customStyle="1" w:styleId="22">
    <w:name w:val="Основной текст с отступом 2 Знак"/>
    <w:link w:val="23"/>
    <w:uiPriority w:val="99"/>
    <w:rsid w:val="008B703E"/>
    <w:rPr>
      <w:rFonts w:ascii="Times New Roman" w:eastAsia="Times New Roman" w:hAnsi="Times New Roman"/>
      <w:sz w:val="24"/>
    </w:rPr>
  </w:style>
  <w:style w:type="character" w:customStyle="1" w:styleId="apple-style-span">
    <w:name w:val="apple-style-span"/>
    <w:rsid w:val="008B703E"/>
  </w:style>
  <w:style w:type="character" w:customStyle="1" w:styleId="af6">
    <w:name w:val="Текст выноски Знак"/>
    <w:link w:val="af7"/>
    <w:rsid w:val="008B703E"/>
    <w:rPr>
      <w:rFonts w:ascii="Tahoma" w:eastAsia="Times New Roman" w:hAnsi="Tahoma" w:cs="Tahoma"/>
      <w:sz w:val="16"/>
      <w:szCs w:val="16"/>
    </w:rPr>
  </w:style>
  <w:style w:type="character" w:customStyle="1" w:styleId="24">
    <w:name w:val="Основной текст 2 Знак"/>
    <w:link w:val="25"/>
    <w:rsid w:val="008B703E"/>
    <w:rPr>
      <w:rFonts w:ascii="Times New Roman" w:eastAsia="Times New Roman" w:hAnsi="Times New Roman"/>
    </w:rPr>
  </w:style>
  <w:style w:type="paragraph" w:styleId="61">
    <w:name w:val="toc 6"/>
    <w:basedOn w:val="a2"/>
    <w:next w:val="a2"/>
    <w:uiPriority w:val="39"/>
    <w:unhideWhenUsed/>
    <w:rsid w:val="008B703E"/>
    <w:pPr>
      <w:spacing w:after="100" w:line="259" w:lineRule="auto"/>
      <w:ind w:left="1100"/>
    </w:pPr>
    <w:rPr>
      <w:rFonts w:ascii="Calibri" w:hAnsi="Calibri"/>
      <w:sz w:val="22"/>
      <w:szCs w:val="22"/>
    </w:rPr>
  </w:style>
  <w:style w:type="paragraph" w:styleId="af5">
    <w:name w:val="annotation text"/>
    <w:basedOn w:val="a2"/>
    <w:link w:val="af4"/>
    <w:uiPriority w:val="99"/>
    <w:rsid w:val="008B703E"/>
    <w:rPr>
      <w:rFonts w:cstheme="minorBidi"/>
      <w:sz w:val="22"/>
      <w:szCs w:val="22"/>
      <w:lang w:eastAsia="en-US"/>
    </w:rPr>
  </w:style>
  <w:style w:type="character" w:customStyle="1" w:styleId="12">
    <w:name w:val="Текст примечания Знак1"/>
    <w:basedOn w:val="a3"/>
    <w:uiPriority w:val="99"/>
    <w:rsid w:val="008B703E"/>
    <w:rPr>
      <w:rFonts w:ascii="Times New Roman" w:eastAsia="Times New Roman" w:hAnsi="Times New Roman" w:cs="Times New Roman"/>
      <w:sz w:val="20"/>
      <w:szCs w:val="20"/>
      <w:lang w:eastAsia="ru-RU"/>
    </w:rPr>
  </w:style>
  <w:style w:type="paragraph" w:styleId="32">
    <w:name w:val="Body Text 3"/>
    <w:basedOn w:val="a2"/>
    <w:link w:val="31"/>
    <w:rsid w:val="008B703E"/>
    <w:pPr>
      <w:jc w:val="both"/>
    </w:pPr>
    <w:rPr>
      <w:rFonts w:cstheme="minorBidi"/>
      <w:sz w:val="18"/>
      <w:szCs w:val="22"/>
      <w:lang w:eastAsia="en-US"/>
    </w:rPr>
  </w:style>
  <w:style w:type="character" w:customStyle="1" w:styleId="310">
    <w:name w:val="Основной текст 3 Знак1"/>
    <w:basedOn w:val="a3"/>
    <w:uiPriority w:val="99"/>
    <w:semiHidden/>
    <w:rsid w:val="008B703E"/>
    <w:rPr>
      <w:rFonts w:ascii="Times New Roman" w:eastAsia="Times New Roman" w:hAnsi="Times New Roman" w:cs="Times New Roman"/>
      <w:sz w:val="16"/>
      <w:szCs w:val="16"/>
      <w:lang w:eastAsia="ru-RU"/>
    </w:rPr>
  </w:style>
  <w:style w:type="paragraph" w:styleId="af0">
    <w:name w:val="footer"/>
    <w:basedOn w:val="a2"/>
    <w:link w:val="af"/>
    <w:rsid w:val="008B703E"/>
    <w:pPr>
      <w:tabs>
        <w:tab w:val="center" w:pos="4677"/>
        <w:tab w:val="right" w:pos="9355"/>
      </w:tabs>
    </w:pPr>
    <w:rPr>
      <w:rFonts w:cstheme="minorBidi"/>
      <w:szCs w:val="22"/>
      <w:lang w:eastAsia="en-US"/>
    </w:rPr>
  </w:style>
  <w:style w:type="character" w:customStyle="1" w:styleId="13">
    <w:name w:val="Нижний колонтитул Знак1"/>
    <w:basedOn w:val="a3"/>
    <w:uiPriority w:val="99"/>
    <w:semiHidden/>
    <w:rsid w:val="008B703E"/>
    <w:rPr>
      <w:rFonts w:ascii="Times New Roman" w:eastAsia="Times New Roman" w:hAnsi="Times New Roman" w:cs="Times New Roman"/>
      <w:sz w:val="24"/>
      <w:szCs w:val="24"/>
      <w:lang w:eastAsia="ru-RU"/>
    </w:rPr>
  </w:style>
  <w:style w:type="paragraph" w:styleId="af7">
    <w:name w:val="Balloon Text"/>
    <w:basedOn w:val="a2"/>
    <w:link w:val="af6"/>
    <w:rsid w:val="008B703E"/>
    <w:rPr>
      <w:rFonts w:ascii="Tahoma" w:hAnsi="Tahoma" w:cs="Tahoma"/>
      <w:sz w:val="16"/>
      <w:szCs w:val="16"/>
      <w:lang w:eastAsia="en-US"/>
    </w:rPr>
  </w:style>
  <w:style w:type="character" w:customStyle="1" w:styleId="14">
    <w:name w:val="Текст выноски Знак1"/>
    <w:basedOn w:val="a3"/>
    <w:uiPriority w:val="99"/>
    <w:semiHidden/>
    <w:rsid w:val="008B703E"/>
    <w:rPr>
      <w:rFonts w:ascii="Segoe UI" w:eastAsia="Times New Roman" w:hAnsi="Segoe UI" w:cs="Segoe UI"/>
      <w:sz w:val="18"/>
      <w:szCs w:val="18"/>
      <w:lang w:eastAsia="ru-RU"/>
    </w:rPr>
  </w:style>
  <w:style w:type="paragraph" w:styleId="25">
    <w:name w:val="Body Text 2"/>
    <w:basedOn w:val="a2"/>
    <w:link w:val="24"/>
    <w:rsid w:val="008B703E"/>
    <w:pPr>
      <w:ind w:right="-108"/>
    </w:pPr>
    <w:rPr>
      <w:rFonts w:cstheme="minorBidi"/>
      <w:sz w:val="22"/>
      <w:szCs w:val="22"/>
      <w:lang w:eastAsia="en-US"/>
    </w:rPr>
  </w:style>
  <w:style w:type="character" w:customStyle="1" w:styleId="210">
    <w:name w:val="Основной текст 2 Знак1"/>
    <w:basedOn w:val="a3"/>
    <w:uiPriority w:val="99"/>
    <w:semiHidden/>
    <w:rsid w:val="008B703E"/>
    <w:rPr>
      <w:rFonts w:ascii="Times New Roman" w:eastAsia="Times New Roman" w:hAnsi="Times New Roman" w:cs="Times New Roman"/>
      <w:sz w:val="24"/>
      <w:szCs w:val="24"/>
      <w:lang w:eastAsia="ru-RU"/>
    </w:rPr>
  </w:style>
  <w:style w:type="paragraph" w:styleId="ac">
    <w:name w:val="Body Text"/>
    <w:aliases w:val="Основной текст Знак Знак Знак,Основной текст Знак Знак,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2"/>
    <w:link w:val="ab"/>
    <w:rsid w:val="008B703E"/>
    <w:rPr>
      <w:rFonts w:cstheme="minorBidi"/>
      <w:sz w:val="22"/>
      <w:szCs w:val="22"/>
      <w:lang w:eastAsia="en-US"/>
    </w:rPr>
  </w:style>
  <w:style w:type="character" w:customStyle="1" w:styleId="15">
    <w:name w:val="Основной текст Знак1"/>
    <w:basedOn w:val="a3"/>
    <w:uiPriority w:val="99"/>
    <w:semiHidden/>
    <w:rsid w:val="008B703E"/>
    <w:rPr>
      <w:rFonts w:ascii="Times New Roman" w:eastAsia="Times New Roman" w:hAnsi="Times New Roman" w:cs="Times New Roman"/>
      <w:sz w:val="24"/>
      <w:szCs w:val="24"/>
      <w:lang w:eastAsia="ru-RU"/>
    </w:rPr>
  </w:style>
  <w:style w:type="paragraph" w:styleId="ae">
    <w:name w:val="header"/>
    <w:basedOn w:val="a2"/>
    <w:link w:val="ad"/>
    <w:uiPriority w:val="99"/>
    <w:unhideWhenUsed/>
    <w:rsid w:val="008B703E"/>
    <w:pPr>
      <w:tabs>
        <w:tab w:val="center" w:pos="4677"/>
        <w:tab w:val="right" w:pos="9355"/>
      </w:tabs>
    </w:pPr>
    <w:rPr>
      <w:rFonts w:cstheme="minorBidi"/>
      <w:szCs w:val="22"/>
      <w:lang w:eastAsia="en-US"/>
    </w:rPr>
  </w:style>
  <w:style w:type="character" w:customStyle="1" w:styleId="16">
    <w:name w:val="Верхний колонтитул Знак1"/>
    <w:basedOn w:val="a3"/>
    <w:uiPriority w:val="99"/>
    <w:semiHidden/>
    <w:rsid w:val="008B703E"/>
    <w:rPr>
      <w:rFonts w:ascii="Times New Roman" w:eastAsia="Times New Roman" w:hAnsi="Times New Roman" w:cs="Times New Roman"/>
      <w:sz w:val="24"/>
      <w:szCs w:val="24"/>
      <w:lang w:eastAsia="ru-RU"/>
    </w:rPr>
  </w:style>
  <w:style w:type="paragraph" w:styleId="aa">
    <w:name w:val="annotation subject"/>
    <w:basedOn w:val="af5"/>
    <w:next w:val="af5"/>
    <w:link w:val="a9"/>
    <w:uiPriority w:val="99"/>
    <w:rsid w:val="008B703E"/>
    <w:rPr>
      <w:b/>
      <w:bCs/>
    </w:rPr>
  </w:style>
  <w:style w:type="character" w:customStyle="1" w:styleId="17">
    <w:name w:val="Тема примечания Знак1"/>
    <w:basedOn w:val="12"/>
    <w:uiPriority w:val="99"/>
    <w:semiHidden/>
    <w:rsid w:val="008B703E"/>
    <w:rPr>
      <w:rFonts w:ascii="Times New Roman" w:eastAsia="Times New Roman" w:hAnsi="Times New Roman" w:cs="Times New Roman"/>
      <w:b/>
      <w:bCs/>
      <w:sz w:val="20"/>
      <w:szCs w:val="20"/>
      <w:lang w:eastAsia="ru-RU"/>
    </w:rPr>
  </w:style>
  <w:style w:type="paragraph" w:styleId="81">
    <w:name w:val="toc 8"/>
    <w:basedOn w:val="a2"/>
    <w:next w:val="a2"/>
    <w:uiPriority w:val="39"/>
    <w:unhideWhenUsed/>
    <w:rsid w:val="008B703E"/>
    <w:pPr>
      <w:spacing w:after="100" w:line="259" w:lineRule="auto"/>
      <w:ind w:left="1540"/>
    </w:pPr>
    <w:rPr>
      <w:rFonts w:ascii="Calibri" w:hAnsi="Calibri"/>
      <w:sz w:val="22"/>
      <w:szCs w:val="22"/>
    </w:rPr>
  </w:style>
  <w:style w:type="paragraph" w:styleId="41">
    <w:name w:val="toc 4"/>
    <w:basedOn w:val="a2"/>
    <w:next w:val="a2"/>
    <w:uiPriority w:val="39"/>
    <w:unhideWhenUsed/>
    <w:rsid w:val="008B703E"/>
    <w:pPr>
      <w:spacing w:after="100" w:line="259" w:lineRule="auto"/>
      <w:ind w:left="660"/>
    </w:pPr>
    <w:rPr>
      <w:rFonts w:ascii="Calibri" w:hAnsi="Calibri"/>
      <w:sz w:val="22"/>
      <w:szCs w:val="22"/>
    </w:rPr>
  </w:style>
  <w:style w:type="paragraph" w:styleId="35">
    <w:name w:val="toc 3"/>
    <w:basedOn w:val="a2"/>
    <w:next w:val="a2"/>
    <w:uiPriority w:val="39"/>
    <w:unhideWhenUsed/>
    <w:rsid w:val="008B703E"/>
    <w:pPr>
      <w:spacing w:after="100" w:line="259" w:lineRule="auto"/>
      <w:ind w:left="440"/>
    </w:pPr>
    <w:rPr>
      <w:rFonts w:ascii="Calibri" w:hAnsi="Calibri"/>
      <w:sz w:val="22"/>
      <w:szCs w:val="22"/>
    </w:rPr>
  </w:style>
  <w:style w:type="paragraph" w:styleId="34">
    <w:name w:val="Body Text Indent 3"/>
    <w:basedOn w:val="a2"/>
    <w:link w:val="33"/>
    <w:rsid w:val="008B703E"/>
    <w:pPr>
      <w:ind w:firstLine="720"/>
    </w:pPr>
    <w:rPr>
      <w:rFonts w:cstheme="minorBidi"/>
      <w:szCs w:val="22"/>
      <w:lang w:eastAsia="en-US"/>
    </w:rPr>
  </w:style>
  <w:style w:type="character" w:customStyle="1" w:styleId="311">
    <w:name w:val="Основной текст с отступом 3 Знак1"/>
    <w:basedOn w:val="a3"/>
    <w:uiPriority w:val="99"/>
    <w:semiHidden/>
    <w:rsid w:val="008B703E"/>
    <w:rPr>
      <w:rFonts w:ascii="Times New Roman" w:eastAsia="Times New Roman" w:hAnsi="Times New Roman" w:cs="Times New Roman"/>
      <w:sz w:val="16"/>
      <w:szCs w:val="16"/>
      <w:lang w:eastAsia="ru-RU"/>
    </w:rPr>
  </w:style>
  <w:style w:type="paragraph" w:styleId="91">
    <w:name w:val="toc 9"/>
    <w:basedOn w:val="a2"/>
    <w:next w:val="a2"/>
    <w:uiPriority w:val="39"/>
    <w:unhideWhenUsed/>
    <w:rsid w:val="008B703E"/>
    <w:pPr>
      <w:spacing w:after="100" w:line="259" w:lineRule="auto"/>
      <w:ind w:left="1760"/>
    </w:pPr>
    <w:rPr>
      <w:rFonts w:ascii="Calibri" w:hAnsi="Calibri"/>
      <w:sz w:val="22"/>
      <w:szCs w:val="22"/>
    </w:rPr>
  </w:style>
  <w:style w:type="paragraph" w:styleId="23">
    <w:name w:val="Body Text Indent 2"/>
    <w:basedOn w:val="a2"/>
    <w:link w:val="22"/>
    <w:uiPriority w:val="99"/>
    <w:rsid w:val="008B703E"/>
    <w:pPr>
      <w:ind w:firstLine="720"/>
      <w:jc w:val="both"/>
    </w:pPr>
    <w:rPr>
      <w:rFonts w:cstheme="minorBidi"/>
      <w:szCs w:val="22"/>
      <w:lang w:eastAsia="en-US"/>
    </w:rPr>
  </w:style>
  <w:style w:type="character" w:customStyle="1" w:styleId="211">
    <w:name w:val="Основной текст с отступом 2 Знак1"/>
    <w:basedOn w:val="a3"/>
    <w:uiPriority w:val="99"/>
    <w:semiHidden/>
    <w:rsid w:val="008B703E"/>
    <w:rPr>
      <w:rFonts w:ascii="Times New Roman" w:eastAsia="Times New Roman" w:hAnsi="Times New Roman" w:cs="Times New Roman"/>
      <w:sz w:val="24"/>
      <w:szCs w:val="24"/>
      <w:lang w:eastAsia="ru-RU"/>
    </w:rPr>
  </w:style>
  <w:style w:type="paragraph" w:styleId="71">
    <w:name w:val="toc 7"/>
    <w:basedOn w:val="a2"/>
    <w:next w:val="a2"/>
    <w:uiPriority w:val="39"/>
    <w:unhideWhenUsed/>
    <w:rsid w:val="008B703E"/>
    <w:pPr>
      <w:spacing w:after="100" w:line="259" w:lineRule="auto"/>
      <w:ind w:left="1320"/>
    </w:pPr>
    <w:rPr>
      <w:rFonts w:ascii="Calibri" w:hAnsi="Calibri"/>
      <w:sz w:val="22"/>
      <w:szCs w:val="22"/>
    </w:rPr>
  </w:style>
  <w:style w:type="paragraph" w:styleId="26">
    <w:name w:val="toc 2"/>
    <w:basedOn w:val="a2"/>
    <w:next w:val="a2"/>
    <w:uiPriority w:val="39"/>
    <w:rsid w:val="008B703E"/>
    <w:pPr>
      <w:ind w:left="240"/>
    </w:pPr>
    <w:rPr>
      <w:szCs w:val="20"/>
    </w:rPr>
  </w:style>
  <w:style w:type="paragraph" w:styleId="18">
    <w:name w:val="toc 1"/>
    <w:basedOn w:val="a2"/>
    <w:next w:val="a2"/>
    <w:uiPriority w:val="39"/>
    <w:rsid w:val="008B703E"/>
    <w:rPr>
      <w:szCs w:val="20"/>
    </w:rPr>
  </w:style>
  <w:style w:type="paragraph" w:customStyle="1" w:styleId="11">
    <w:name w:val="Название1"/>
    <w:basedOn w:val="a2"/>
    <w:link w:val="af3"/>
    <w:qFormat/>
    <w:rsid w:val="008B703E"/>
    <w:pPr>
      <w:jc w:val="center"/>
    </w:pPr>
    <w:rPr>
      <w:rFonts w:cstheme="minorBidi"/>
      <w:b/>
      <w:szCs w:val="22"/>
      <w:lang w:eastAsia="en-US"/>
    </w:rPr>
  </w:style>
  <w:style w:type="paragraph" w:styleId="af2">
    <w:name w:val="Body Text Indent"/>
    <w:basedOn w:val="a2"/>
    <w:link w:val="af1"/>
    <w:rsid w:val="008B703E"/>
    <w:pPr>
      <w:ind w:left="720"/>
      <w:jc w:val="both"/>
    </w:pPr>
    <w:rPr>
      <w:rFonts w:cstheme="minorBidi"/>
      <w:szCs w:val="22"/>
      <w:lang w:eastAsia="en-US"/>
    </w:rPr>
  </w:style>
  <w:style w:type="character" w:customStyle="1" w:styleId="19">
    <w:name w:val="Основной текст с отступом Знак1"/>
    <w:basedOn w:val="a3"/>
    <w:uiPriority w:val="99"/>
    <w:semiHidden/>
    <w:rsid w:val="008B703E"/>
    <w:rPr>
      <w:rFonts w:ascii="Times New Roman" w:eastAsia="Times New Roman" w:hAnsi="Times New Roman" w:cs="Times New Roman"/>
      <w:sz w:val="24"/>
      <w:szCs w:val="24"/>
      <w:lang w:eastAsia="ru-RU"/>
    </w:rPr>
  </w:style>
  <w:style w:type="paragraph" w:styleId="51">
    <w:name w:val="toc 5"/>
    <w:basedOn w:val="a2"/>
    <w:next w:val="a2"/>
    <w:uiPriority w:val="39"/>
    <w:unhideWhenUsed/>
    <w:rsid w:val="008B703E"/>
    <w:pPr>
      <w:spacing w:after="100" w:line="259" w:lineRule="auto"/>
      <w:ind w:left="880"/>
    </w:pPr>
    <w:rPr>
      <w:rFonts w:ascii="Calibri" w:hAnsi="Calibri"/>
      <w:sz w:val="22"/>
      <w:szCs w:val="22"/>
    </w:rPr>
  </w:style>
  <w:style w:type="paragraph" w:styleId="af8">
    <w:name w:val="TOC Heading"/>
    <w:basedOn w:val="1"/>
    <w:next w:val="a2"/>
    <w:uiPriority w:val="39"/>
    <w:qFormat/>
    <w:rsid w:val="008B703E"/>
    <w:pPr>
      <w:keepLines/>
      <w:spacing w:before="240" w:line="259" w:lineRule="auto"/>
      <w:outlineLvl w:val="9"/>
    </w:pPr>
    <w:rPr>
      <w:rFonts w:ascii="Calibri Light" w:hAnsi="Calibri Light"/>
      <w:b w:val="0"/>
      <w:color w:val="2E74B5"/>
      <w:sz w:val="32"/>
      <w:szCs w:val="32"/>
    </w:rPr>
  </w:style>
  <w:style w:type="paragraph" w:customStyle="1" w:styleId="1a">
    <w:name w:val="Знак Знак1 Знак Знак"/>
    <w:basedOn w:val="a2"/>
    <w:rsid w:val="008B703E"/>
    <w:pPr>
      <w:tabs>
        <w:tab w:val="left" w:pos="360"/>
      </w:tabs>
      <w:spacing w:after="160" w:line="240" w:lineRule="exact"/>
    </w:pPr>
    <w:rPr>
      <w:rFonts w:ascii="Verdana" w:hAnsi="Verdana" w:cs="Verdana"/>
      <w:sz w:val="20"/>
      <w:szCs w:val="20"/>
      <w:lang w:val="en-US" w:eastAsia="en-US"/>
    </w:rPr>
  </w:style>
  <w:style w:type="paragraph" w:customStyle="1" w:styleId="1b">
    <w:name w:val="Знак Знак Знак1"/>
    <w:basedOn w:val="a2"/>
    <w:rsid w:val="008B703E"/>
    <w:pPr>
      <w:tabs>
        <w:tab w:val="left" w:pos="360"/>
      </w:tabs>
      <w:spacing w:after="160" w:line="240" w:lineRule="exact"/>
    </w:pPr>
    <w:rPr>
      <w:rFonts w:ascii="Verdana" w:hAnsi="Verdana" w:cs="Verdana"/>
      <w:sz w:val="20"/>
      <w:szCs w:val="20"/>
      <w:lang w:val="en-US" w:eastAsia="en-US"/>
    </w:rPr>
  </w:style>
  <w:style w:type="paragraph" w:customStyle="1" w:styleId="110">
    <w:name w:val="Знак Знак Знак11"/>
    <w:basedOn w:val="a2"/>
    <w:rsid w:val="008B703E"/>
    <w:pPr>
      <w:tabs>
        <w:tab w:val="left" w:pos="360"/>
      </w:tabs>
      <w:spacing w:after="160" w:line="240" w:lineRule="exact"/>
    </w:pPr>
    <w:rPr>
      <w:rFonts w:ascii="Verdana" w:hAnsi="Verdana" w:cs="Verdana"/>
      <w:sz w:val="20"/>
      <w:szCs w:val="20"/>
      <w:lang w:val="en-US" w:eastAsia="en-US"/>
    </w:rPr>
  </w:style>
  <w:style w:type="paragraph" w:customStyle="1" w:styleId="ConsPlusNormal">
    <w:name w:val="ConsPlusNormal"/>
    <w:link w:val="ConsPlusNormal0"/>
    <w:uiPriority w:val="99"/>
    <w:rsid w:val="008B703E"/>
    <w:pPr>
      <w:widowControl w:val="0"/>
      <w:autoSpaceDE w:val="0"/>
      <w:autoSpaceDN w:val="0"/>
      <w:spacing w:after="0" w:line="240" w:lineRule="auto"/>
    </w:pPr>
    <w:rPr>
      <w:rFonts w:ascii="Times New Roman" w:eastAsia="Times New Roman" w:hAnsi="Times New Roman" w:cs="Times New Roman"/>
      <w:b/>
      <w:sz w:val="32"/>
      <w:szCs w:val="20"/>
      <w:lang w:eastAsia="ru-RU"/>
    </w:rPr>
  </w:style>
  <w:style w:type="paragraph" w:styleId="af9">
    <w:name w:val="List Paragraph"/>
    <w:basedOn w:val="a2"/>
    <w:link w:val="afa"/>
    <w:uiPriority w:val="34"/>
    <w:qFormat/>
    <w:rsid w:val="008B703E"/>
    <w:pPr>
      <w:spacing w:after="160" w:line="259" w:lineRule="auto"/>
      <w:ind w:left="720"/>
      <w:contextualSpacing/>
    </w:pPr>
    <w:rPr>
      <w:rFonts w:ascii="Calibri" w:eastAsia="Calibri" w:hAnsi="Calibri"/>
      <w:sz w:val="22"/>
      <w:szCs w:val="22"/>
      <w:lang w:eastAsia="en-US"/>
    </w:rPr>
  </w:style>
  <w:style w:type="table" w:styleId="afb">
    <w:name w:val="Table Grid"/>
    <w:basedOn w:val="a4"/>
    <w:rsid w:val="008B70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llowedHyperlink"/>
    <w:uiPriority w:val="99"/>
    <w:unhideWhenUsed/>
    <w:rsid w:val="008B703E"/>
    <w:rPr>
      <w:color w:val="800080"/>
      <w:u w:val="single"/>
    </w:rPr>
  </w:style>
  <w:style w:type="paragraph" w:customStyle="1" w:styleId="msonormal0">
    <w:name w:val="msonormal"/>
    <w:basedOn w:val="a2"/>
    <w:rsid w:val="008B703E"/>
    <w:pPr>
      <w:spacing w:before="100" w:beforeAutospacing="1" w:after="100" w:afterAutospacing="1"/>
    </w:pPr>
  </w:style>
  <w:style w:type="paragraph" w:customStyle="1" w:styleId="xl65">
    <w:name w:val="xl65"/>
    <w:basedOn w:val="a2"/>
    <w:rsid w:val="008B703E"/>
    <w:pPr>
      <w:spacing w:before="100" w:beforeAutospacing="1" w:after="100" w:afterAutospacing="1"/>
    </w:pPr>
    <w:rPr>
      <w:sz w:val="20"/>
      <w:szCs w:val="20"/>
    </w:rPr>
  </w:style>
  <w:style w:type="paragraph" w:customStyle="1" w:styleId="xl66">
    <w:name w:val="xl66"/>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2"/>
    <w:rsid w:val="008B703E"/>
    <w:pPr>
      <w:spacing w:before="100" w:beforeAutospacing="1" w:after="100" w:afterAutospacing="1"/>
    </w:pPr>
    <w:rPr>
      <w:sz w:val="18"/>
      <w:szCs w:val="18"/>
    </w:rPr>
  </w:style>
  <w:style w:type="paragraph" w:customStyle="1" w:styleId="xl73">
    <w:name w:val="xl73"/>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2"/>
    <w:rsid w:val="008B703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2"/>
    <w:rsid w:val="008B703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0">
    <w:name w:val="xl80"/>
    <w:basedOn w:val="a2"/>
    <w:rsid w:val="008B703E"/>
    <w:pPr>
      <w:spacing w:before="100" w:beforeAutospacing="1" w:after="100" w:afterAutospacing="1"/>
      <w:textAlignment w:val="center"/>
    </w:pPr>
    <w:rPr>
      <w:sz w:val="18"/>
      <w:szCs w:val="18"/>
    </w:rPr>
  </w:style>
  <w:style w:type="paragraph" w:customStyle="1" w:styleId="xl81">
    <w:name w:val="xl81"/>
    <w:basedOn w:val="a2"/>
    <w:rsid w:val="008B703E"/>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2"/>
    <w:rsid w:val="008B703E"/>
    <w:pPr>
      <w:spacing w:before="100" w:beforeAutospacing="1" w:after="100" w:afterAutospacing="1"/>
    </w:pPr>
    <w:rPr>
      <w:sz w:val="18"/>
      <w:szCs w:val="18"/>
    </w:rPr>
  </w:style>
  <w:style w:type="paragraph" w:customStyle="1" w:styleId="xl83">
    <w:name w:val="xl83"/>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4">
    <w:name w:val="xl84"/>
    <w:basedOn w:val="a2"/>
    <w:rsid w:val="008B703E"/>
    <w:pPr>
      <w:spacing w:before="100" w:beforeAutospacing="1" w:after="100" w:afterAutospacing="1"/>
    </w:pPr>
    <w:rPr>
      <w:sz w:val="18"/>
      <w:szCs w:val="18"/>
    </w:rPr>
  </w:style>
  <w:style w:type="paragraph" w:customStyle="1" w:styleId="xl85">
    <w:name w:val="xl85"/>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6">
    <w:name w:val="xl86"/>
    <w:basedOn w:val="a2"/>
    <w:rsid w:val="008B703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87">
    <w:name w:val="xl87"/>
    <w:basedOn w:val="a2"/>
    <w:rsid w:val="008B703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2"/>
    <w:rsid w:val="008B703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89">
    <w:name w:val="xl89"/>
    <w:basedOn w:val="a2"/>
    <w:rsid w:val="008B703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sz w:val="18"/>
      <w:szCs w:val="18"/>
    </w:rPr>
  </w:style>
  <w:style w:type="paragraph" w:customStyle="1" w:styleId="xl90">
    <w:name w:val="xl90"/>
    <w:basedOn w:val="a2"/>
    <w:rsid w:val="008B703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91">
    <w:name w:val="xl91"/>
    <w:basedOn w:val="a2"/>
    <w:rsid w:val="008B703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18"/>
      <w:szCs w:val="18"/>
    </w:rPr>
  </w:style>
  <w:style w:type="paragraph" w:customStyle="1" w:styleId="xl92">
    <w:name w:val="xl92"/>
    <w:basedOn w:val="a2"/>
    <w:rsid w:val="008B703E"/>
    <w:pPr>
      <w:pBdr>
        <w:top w:val="single" w:sz="4" w:space="0" w:color="auto"/>
        <w:left w:val="single" w:sz="4" w:space="0" w:color="auto"/>
      </w:pBdr>
      <w:shd w:val="clear" w:color="000000" w:fill="C5D9F1"/>
      <w:spacing w:before="100" w:beforeAutospacing="1" w:after="100" w:afterAutospacing="1"/>
      <w:textAlignment w:val="center"/>
    </w:pPr>
    <w:rPr>
      <w:b/>
      <w:bCs/>
      <w:sz w:val="18"/>
      <w:szCs w:val="18"/>
    </w:rPr>
  </w:style>
  <w:style w:type="paragraph" w:customStyle="1" w:styleId="xl93">
    <w:name w:val="xl93"/>
    <w:basedOn w:val="a2"/>
    <w:rsid w:val="008B703E"/>
    <w:pPr>
      <w:pBdr>
        <w:top w:val="single" w:sz="4" w:space="0" w:color="auto"/>
      </w:pBdr>
      <w:shd w:val="clear" w:color="000000" w:fill="C5D9F1"/>
      <w:spacing w:before="100" w:beforeAutospacing="1" w:after="100" w:afterAutospacing="1"/>
      <w:textAlignment w:val="center"/>
    </w:pPr>
    <w:rPr>
      <w:b/>
      <w:bCs/>
      <w:sz w:val="18"/>
      <w:szCs w:val="18"/>
    </w:rPr>
  </w:style>
  <w:style w:type="paragraph" w:customStyle="1" w:styleId="xl94">
    <w:name w:val="xl94"/>
    <w:basedOn w:val="a2"/>
    <w:rsid w:val="008B703E"/>
    <w:pPr>
      <w:pBdr>
        <w:top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95">
    <w:name w:val="xl95"/>
    <w:basedOn w:val="a2"/>
    <w:rsid w:val="008B703E"/>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6">
    <w:name w:val="xl96"/>
    <w:basedOn w:val="a2"/>
    <w:rsid w:val="008B703E"/>
    <w:pPr>
      <w:pBdr>
        <w:top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7">
    <w:name w:val="xl97"/>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2"/>
    <w:rsid w:val="008B703E"/>
    <w:pPr>
      <w:pBdr>
        <w:top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99">
    <w:name w:val="xl99"/>
    <w:basedOn w:val="a2"/>
    <w:rsid w:val="008B703E"/>
    <w:pPr>
      <w:pBdr>
        <w:top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00">
    <w:name w:val="xl100"/>
    <w:basedOn w:val="a2"/>
    <w:rsid w:val="008B703E"/>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101">
    <w:name w:val="xl101"/>
    <w:basedOn w:val="a2"/>
    <w:rsid w:val="008B703E"/>
    <w:pPr>
      <w:pBdr>
        <w:top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102">
    <w:name w:val="xl102"/>
    <w:basedOn w:val="a2"/>
    <w:rsid w:val="008B703E"/>
    <w:pPr>
      <w:pBdr>
        <w:top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03">
    <w:name w:val="xl103"/>
    <w:basedOn w:val="a2"/>
    <w:rsid w:val="008B703E"/>
    <w:pPr>
      <w:pBdr>
        <w:top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04">
    <w:name w:val="xl104"/>
    <w:basedOn w:val="a2"/>
    <w:rsid w:val="008B703E"/>
    <w:pPr>
      <w:pBdr>
        <w:top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105">
    <w:name w:val="xl105"/>
    <w:basedOn w:val="a2"/>
    <w:rsid w:val="008B703E"/>
    <w:pPr>
      <w:pBdr>
        <w:top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06">
    <w:name w:val="xl106"/>
    <w:basedOn w:val="a2"/>
    <w:rsid w:val="008B703E"/>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07">
    <w:name w:val="xl107"/>
    <w:basedOn w:val="a2"/>
    <w:rsid w:val="008B703E"/>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8">
    <w:name w:val="xl108"/>
    <w:basedOn w:val="a2"/>
    <w:rsid w:val="008B703E"/>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9">
    <w:name w:val="xl109"/>
    <w:basedOn w:val="a2"/>
    <w:rsid w:val="008B703E"/>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10">
    <w:name w:val="xl110"/>
    <w:basedOn w:val="a2"/>
    <w:rsid w:val="008B703E"/>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0"/>
      <w:szCs w:val="20"/>
    </w:rPr>
  </w:style>
  <w:style w:type="paragraph" w:customStyle="1" w:styleId="xl111">
    <w:name w:val="xl111"/>
    <w:basedOn w:val="a2"/>
    <w:rsid w:val="008B703E"/>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2">
    <w:name w:val="xl112"/>
    <w:basedOn w:val="a2"/>
    <w:rsid w:val="008B703E"/>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3">
    <w:name w:val="xl113"/>
    <w:basedOn w:val="a2"/>
    <w:rsid w:val="008B703E"/>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8"/>
      <w:szCs w:val="18"/>
    </w:rPr>
  </w:style>
  <w:style w:type="paragraph" w:customStyle="1" w:styleId="xl114">
    <w:name w:val="xl114"/>
    <w:basedOn w:val="a2"/>
    <w:rsid w:val="008B703E"/>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5">
    <w:name w:val="xl115"/>
    <w:basedOn w:val="a2"/>
    <w:rsid w:val="008B703E"/>
    <w:pPr>
      <w:pBdr>
        <w:left w:val="single" w:sz="8"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6">
    <w:name w:val="xl116"/>
    <w:basedOn w:val="a2"/>
    <w:rsid w:val="008B703E"/>
    <w:pPr>
      <w:pBdr>
        <w:top w:val="single" w:sz="4"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17">
    <w:name w:val="xl117"/>
    <w:basedOn w:val="a2"/>
    <w:rsid w:val="008B703E"/>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18">
    <w:name w:val="xl118"/>
    <w:basedOn w:val="a2"/>
    <w:rsid w:val="008B703E"/>
    <w:pPr>
      <w:pBdr>
        <w:top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19">
    <w:name w:val="xl119"/>
    <w:basedOn w:val="a2"/>
    <w:rsid w:val="008B703E"/>
    <w:pPr>
      <w:pBdr>
        <w:left w:val="single" w:sz="8"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0">
    <w:name w:val="xl120"/>
    <w:basedOn w:val="a2"/>
    <w:rsid w:val="008B703E"/>
    <w:pPr>
      <w:pBdr>
        <w:top w:val="single" w:sz="4" w:space="0" w:color="auto"/>
        <w:bottom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21">
    <w:name w:val="xl121"/>
    <w:basedOn w:val="a2"/>
    <w:rsid w:val="008B703E"/>
    <w:pPr>
      <w:pBdr>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2">
    <w:name w:val="xl122"/>
    <w:basedOn w:val="a2"/>
    <w:rsid w:val="008B703E"/>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123">
    <w:name w:val="xl123"/>
    <w:basedOn w:val="a2"/>
    <w:rsid w:val="008B703E"/>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center"/>
    </w:pPr>
    <w:rPr>
      <w:b/>
      <w:bCs/>
      <w:sz w:val="18"/>
      <w:szCs w:val="18"/>
    </w:rPr>
  </w:style>
  <w:style w:type="paragraph" w:customStyle="1" w:styleId="xl124">
    <w:name w:val="xl124"/>
    <w:basedOn w:val="a2"/>
    <w:rsid w:val="008B703E"/>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125">
    <w:name w:val="xl125"/>
    <w:basedOn w:val="a2"/>
    <w:rsid w:val="008B703E"/>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20"/>
      <w:szCs w:val="20"/>
    </w:rPr>
  </w:style>
  <w:style w:type="paragraph" w:customStyle="1" w:styleId="xl126">
    <w:name w:val="xl126"/>
    <w:basedOn w:val="a2"/>
    <w:rsid w:val="008B703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2"/>
    <w:rsid w:val="008B703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8">
    <w:name w:val="xl128"/>
    <w:basedOn w:val="a2"/>
    <w:rsid w:val="008B703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9">
    <w:name w:val="xl129"/>
    <w:basedOn w:val="a2"/>
    <w:rsid w:val="008B703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0">
    <w:name w:val="xl130"/>
    <w:basedOn w:val="a2"/>
    <w:rsid w:val="008B703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a2"/>
    <w:rsid w:val="008B703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2">
    <w:name w:val="xl132"/>
    <w:basedOn w:val="a2"/>
    <w:rsid w:val="008B703E"/>
    <w:pPr>
      <w:pBdr>
        <w:top w:val="single" w:sz="8" w:space="0" w:color="auto"/>
        <w:left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33">
    <w:name w:val="xl133"/>
    <w:basedOn w:val="a2"/>
    <w:rsid w:val="008B703E"/>
    <w:pPr>
      <w:pBdr>
        <w:top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34">
    <w:name w:val="xl134"/>
    <w:basedOn w:val="a2"/>
    <w:rsid w:val="008B703E"/>
    <w:pPr>
      <w:pBdr>
        <w:top w:val="single" w:sz="4" w:space="0" w:color="auto"/>
        <w:left w:val="single" w:sz="8" w:space="0" w:color="auto"/>
        <w:bottom w:val="single" w:sz="4" w:space="0" w:color="auto"/>
      </w:pBdr>
      <w:shd w:val="clear" w:color="000000" w:fill="DCE6F1"/>
      <w:spacing w:before="100" w:beforeAutospacing="1" w:after="100" w:afterAutospacing="1"/>
    </w:pPr>
    <w:rPr>
      <w:sz w:val="20"/>
      <w:szCs w:val="20"/>
    </w:rPr>
  </w:style>
  <w:style w:type="paragraph" w:customStyle="1" w:styleId="xl135">
    <w:name w:val="xl135"/>
    <w:basedOn w:val="a2"/>
    <w:rsid w:val="008B703E"/>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36">
    <w:name w:val="xl136"/>
    <w:basedOn w:val="a2"/>
    <w:rsid w:val="008B703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2"/>
    <w:rsid w:val="008B703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8">
    <w:name w:val="xl138"/>
    <w:basedOn w:val="a2"/>
    <w:rsid w:val="008B703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a2"/>
    <w:rsid w:val="008B703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40">
    <w:name w:val="xl140"/>
    <w:basedOn w:val="a2"/>
    <w:rsid w:val="008B703E"/>
    <w:pPr>
      <w:pBdr>
        <w:top w:val="single" w:sz="4" w:space="0" w:color="auto"/>
        <w:left w:val="single" w:sz="8" w:space="0" w:color="auto"/>
        <w:bottom w:val="single" w:sz="4" w:space="0" w:color="auto"/>
      </w:pBdr>
      <w:shd w:val="clear" w:color="000000" w:fill="DCE6F1"/>
      <w:spacing w:before="100" w:beforeAutospacing="1" w:after="100" w:afterAutospacing="1"/>
    </w:pPr>
    <w:rPr>
      <w:b/>
      <w:bCs/>
      <w:sz w:val="20"/>
      <w:szCs w:val="20"/>
    </w:rPr>
  </w:style>
  <w:style w:type="paragraph" w:customStyle="1" w:styleId="xl141">
    <w:name w:val="xl141"/>
    <w:basedOn w:val="a2"/>
    <w:rsid w:val="008B703E"/>
    <w:pPr>
      <w:pBdr>
        <w:top w:val="single" w:sz="4" w:space="0" w:color="auto"/>
        <w:bottom w:val="single" w:sz="4" w:space="0" w:color="auto"/>
        <w:right w:val="single" w:sz="8" w:space="0" w:color="auto"/>
      </w:pBdr>
      <w:shd w:val="clear" w:color="000000" w:fill="DCE6F1"/>
      <w:spacing w:before="100" w:beforeAutospacing="1" w:after="100" w:afterAutospacing="1"/>
    </w:pPr>
    <w:rPr>
      <w:b/>
      <w:bCs/>
      <w:sz w:val="20"/>
      <w:szCs w:val="20"/>
    </w:rPr>
  </w:style>
  <w:style w:type="paragraph" w:customStyle="1" w:styleId="xl142">
    <w:name w:val="xl142"/>
    <w:basedOn w:val="a2"/>
    <w:rsid w:val="008B703E"/>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43">
    <w:name w:val="xl143"/>
    <w:basedOn w:val="a2"/>
    <w:rsid w:val="008B703E"/>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20"/>
      <w:szCs w:val="20"/>
    </w:rPr>
  </w:style>
  <w:style w:type="paragraph" w:customStyle="1" w:styleId="xl144">
    <w:name w:val="xl144"/>
    <w:basedOn w:val="a2"/>
    <w:rsid w:val="008B703E"/>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45">
    <w:name w:val="xl145"/>
    <w:basedOn w:val="a2"/>
    <w:rsid w:val="008B703E"/>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46">
    <w:name w:val="xl146"/>
    <w:basedOn w:val="a2"/>
    <w:rsid w:val="008B703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7">
    <w:name w:val="xl147"/>
    <w:basedOn w:val="a2"/>
    <w:rsid w:val="008B703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48">
    <w:name w:val="xl148"/>
    <w:basedOn w:val="a2"/>
    <w:rsid w:val="008B703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2"/>
    <w:rsid w:val="008B703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50">
    <w:name w:val="xl150"/>
    <w:basedOn w:val="a2"/>
    <w:rsid w:val="008B703E"/>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51">
    <w:name w:val="xl151"/>
    <w:basedOn w:val="a2"/>
    <w:rsid w:val="008B703E"/>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52">
    <w:name w:val="xl152"/>
    <w:basedOn w:val="a2"/>
    <w:rsid w:val="008B703E"/>
    <w:pPr>
      <w:pBdr>
        <w:top w:val="single" w:sz="4" w:space="0" w:color="auto"/>
        <w:left w:val="single" w:sz="8" w:space="0" w:color="auto"/>
        <w:bottom w:val="single" w:sz="4" w:space="0" w:color="auto"/>
      </w:pBdr>
      <w:shd w:val="clear" w:color="000000" w:fill="DCE6F1"/>
      <w:spacing w:before="100" w:beforeAutospacing="1" w:after="100" w:afterAutospacing="1"/>
    </w:pPr>
    <w:rPr>
      <w:b/>
      <w:bCs/>
      <w:sz w:val="18"/>
      <w:szCs w:val="18"/>
    </w:rPr>
  </w:style>
  <w:style w:type="paragraph" w:customStyle="1" w:styleId="xl153">
    <w:name w:val="xl153"/>
    <w:basedOn w:val="a2"/>
    <w:rsid w:val="008B703E"/>
    <w:pPr>
      <w:pBdr>
        <w:top w:val="single" w:sz="4"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54">
    <w:name w:val="xl154"/>
    <w:basedOn w:val="a2"/>
    <w:rsid w:val="008B703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5">
    <w:name w:val="xl155"/>
    <w:basedOn w:val="a2"/>
    <w:rsid w:val="008B703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56">
    <w:name w:val="xl156"/>
    <w:basedOn w:val="a2"/>
    <w:rsid w:val="008B703E"/>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57">
    <w:name w:val="xl157"/>
    <w:basedOn w:val="a2"/>
    <w:rsid w:val="008B703E"/>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58">
    <w:name w:val="xl158"/>
    <w:basedOn w:val="a2"/>
    <w:rsid w:val="008B703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9">
    <w:name w:val="xl159"/>
    <w:basedOn w:val="a2"/>
    <w:rsid w:val="008B703E"/>
    <w:pPr>
      <w:pBdr>
        <w:top w:val="single" w:sz="4"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60">
    <w:name w:val="xl160"/>
    <w:basedOn w:val="a2"/>
    <w:rsid w:val="008B703E"/>
    <w:pPr>
      <w:pBdr>
        <w:top w:val="single" w:sz="4" w:space="0" w:color="auto"/>
        <w:left w:val="single" w:sz="8"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61">
    <w:name w:val="xl161"/>
    <w:basedOn w:val="a2"/>
    <w:rsid w:val="008B703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2">
    <w:name w:val="xl162"/>
    <w:basedOn w:val="a2"/>
    <w:rsid w:val="008B703E"/>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3">
    <w:name w:val="xl163"/>
    <w:basedOn w:val="a2"/>
    <w:rsid w:val="008B703E"/>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164">
    <w:name w:val="xl164"/>
    <w:basedOn w:val="a2"/>
    <w:rsid w:val="008B703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5">
    <w:name w:val="xl165"/>
    <w:basedOn w:val="a2"/>
    <w:rsid w:val="008B703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66">
    <w:name w:val="xl166"/>
    <w:basedOn w:val="a2"/>
    <w:rsid w:val="008B703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7">
    <w:name w:val="xl167"/>
    <w:basedOn w:val="a2"/>
    <w:rsid w:val="008B703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8">
    <w:name w:val="xl168"/>
    <w:basedOn w:val="a2"/>
    <w:rsid w:val="008B703E"/>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sz w:val="20"/>
      <w:szCs w:val="20"/>
    </w:rPr>
  </w:style>
  <w:style w:type="paragraph" w:customStyle="1" w:styleId="xl169">
    <w:name w:val="xl169"/>
    <w:basedOn w:val="a2"/>
    <w:rsid w:val="008B703E"/>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0">
    <w:name w:val="xl170"/>
    <w:basedOn w:val="a2"/>
    <w:rsid w:val="008B703E"/>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1">
    <w:name w:val="xl171"/>
    <w:basedOn w:val="a2"/>
    <w:rsid w:val="008B703E"/>
    <w:pPr>
      <w:pBdr>
        <w:left w:val="single" w:sz="8" w:space="0" w:color="auto"/>
        <w:bottom w:val="single" w:sz="4" w:space="0" w:color="auto"/>
        <w:right w:val="single" w:sz="8" w:space="0" w:color="auto"/>
      </w:pBdr>
      <w:shd w:val="clear" w:color="000000" w:fill="FDE9D9"/>
      <w:spacing w:before="100" w:beforeAutospacing="1" w:after="100" w:afterAutospacing="1"/>
    </w:pPr>
    <w:rPr>
      <w:sz w:val="20"/>
      <w:szCs w:val="20"/>
    </w:rPr>
  </w:style>
  <w:style w:type="paragraph" w:customStyle="1" w:styleId="xl172">
    <w:name w:val="xl172"/>
    <w:basedOn w:val="a2"/>
    <w:rsid w:val="008B703E"/>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73">
    <w:name w:val="xl173"/>
    <w:basedOn w:val="a2"/>
    <w:rsid w:val="008B703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4">
    <w:name w:val="xl174"/>
    <w:basedOn w:val="a2"/>
    <w:rsid w:val="008B703E"/>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5">
    <w:name w:val="xl175"/>
    <w:basedOn w:val="a2"/>
    <w:rsid w:val="008B703E"/>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76">
    <w:name w:val="xl176"/>
    <w:basedOn w:val="a2"/>
    <w:rsid w:val="008B703E"/>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77">
    <w:name w:val="xl177"/>
    <w:basedOn w:val="a2"/>
    <w:rsid w:val="008B703E"/>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8">
    <w:name w:val="xl178"/>
    <w:basedOn w:val="a2"/>
    <w:rsid w:val="008B703E"/>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79">
    <w:name w:val="xl179"/>
    <w:basedOn w:val="a2"/>
    <w:rsid w:val="008B703E"/>
    <w:pPr>
      <w:pBdr>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0">
    <w:name w:val="xl180"/>
    <w:basedOn w:val="a2"/>
    <w:rsid w:val="008B703E"/>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1">
    <w:name w:val="xl181"/>
    <w:basedOn w:val="a2"/>
    <w:rsid w:val="008B703E"/>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sz w:val="20"/>
      <w:szCs w:val="20"/>
    </w:rPr>
  </w:style>
  <w:style w:type="paragraph" w:customStyle="1" w:styleId="xl182">
    <w:name w:val="xl182"/>
    <w:basedOn w:val="a2"/>
    <w:rsid w:val="008B703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183">
    <w:name w:val="xl183"/>
    <w:basedOn w:val="a2"/>
    <w:rsid w:val="008B703E"/>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184">
    <w:name w:val="xl184"/>
    <w:basedOn w:val="a2"/>
    <w:rsid w:val="008B703E"/>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sz w:val="20"/>
      <w:szCs w:val="20"/>
    </w:rPr>
  </w:style>
  <w:style w:type="paragraph" w:customStyle="1" w:styleId="xl185">
    <w:name w:val="xl185"/>
    <w:basedOn w:val="a2"/>
    <w:rsid w:val="008B703E"/>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b/>
      <w:bCs/>
      <w:sz w:val="20"/>
      <w:szCs w:val="20"/>
    </w:rPr>
  </w:style>
  <w:style w:type="paragraph" w:customStyle="1" w:styleId="xl186">
    <w:name w:val="xl186"/>
    <w:basedOn w:val="a2"/>
    <w:rsid w:val="008B703E"/>
    <w:pPr>
      <w:pBdr>
        <w:top w:val="single" w:sz="4" w:space="0" w:color="auto"/>
        <w:left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87">
    <w:name w:val="xl187"/>
    <w:basedOn w:val="a2"/>
    <w:rsid w:val="008B703E"/>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sz w:val="18"/>
      <w:szCs w:val="18"/>
    </w:rPr>
  </w:style>
  <w:style w:type="paragraph" w:customStyle="1" w:styleId="xl188">
    <w:name w:val="xl188"/>
    <w:basedOn w:val="a2"/>
    <w:rsid w:val="008B703E"/>
    <w:pPr>
      <w:pBdr>
        <w:top w:val="single" w:sz="4" w:space="0" w:color="auto"/>
        <w:left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189">
    <w:name w:val="xl189"/>
    <w:basedOn w:val="a2"/>
    <w:rsid w:val="008B703E"/>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90">
    <w:name w:val="xl190"/>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1">
    <w:name w:val="xl191"/>
    <w:basedOn w:val="a2"/>
    <w:rsid w:val="008B703E"/>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pPr>
    <w:rPr>
      <w:b/>
      <w:bCs/>
      <w:sz w:val="20"/>
      <w:szCs w:val="20"/>
    </w:rPr>
  </w:style>
  <w:style w:type="paragraph" w:customStyle="1" w:styleId="xl192">
    <w:name w:val="xl192"/>
    <w:basedOn w:val="a2"/>
    <w:rsid w:val="008B703E"/>
    <w:pPr>
      <w:spacing w:before="100" w:beforeAutospacing="1" w:after="100" w:afterAutospacing="1"/>
    </w:pPr>
    <w:rPr>
      <w:b/>
      <w:bCs/>
      <w:sz w:val="20"/>
      <w:szCs w:val="20"/>
    </w:rPr>
  </w:style>
  <w:style w:type="paragraph" w:customStyle="1" w:styleId="xl193">
    <w:name w:val="xl193"/>
    <w:basedOn w:val="a2"/>
    <w:rsid w:val="008B703E"/>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2"/>
    <w:rsid w:val="008B703E"/>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2"/>
    <w:rsid w:val="008B703E"/>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2"/>
    <w:rsid w:val="008B703E"/>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2"/>
    <w:rsid w:val="008B703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2"/>
    <w:rsid w:val="008B703E"/>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2"/>
    <w:rsid w:val="008B703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2"/>
    <w:rsid w:val="008B703E"/>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2"/>
    <w:rsid w:val="008B703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2"/>
    <w:rsid w:val="008B703E"/>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2"/>
    <w:rsid w:val="008B703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2"/>
    <w:rsid w:val="008B703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2"/>
    <w:rsid w:val="008B703E"/>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2"/>
    <w:rsid w:val="008B703E"/>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2"/>
    <w:rsid w:val="008B703E"/>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2"/>
    <w:rsid w:val="008B703E"/>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2"/>
    <w:rsid w:val="008B703E"/>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2"/>
    <w:rsid w:val="008B703E"/>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2"/>
    <w:rsid w:val="008B703E"/>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2"/>
    <w:rsid w:val="008B703E"/>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2"/>
    <w:rsid w:val="008B703E"/>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2"/>
    <w:rsid w:val="008B703E"/>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2"/>
    <w:rsid w:val="008B703E"/>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2"/>
    <w:rsid w:val="008B703E"/>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2"/>
    <w:rsid w:val="008B703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2"/>
    <w:rsid w:val="008B703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2"/>
    <w:rsid w:val="008B703E"/>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2"/>
    <w:rsid w:val="008B703E"/>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2"/>
    <w:rsid w:val="008B703E"/>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2"/>
    <w:rsid w:val="008B703E"/>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2"/>
    <w:rsid w:val="008B703E"/>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2"/>
    <w:rsid w:val="008B703E"/>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2"/>
    <w:rsid w:val="008B703E"/>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2"/>
    <w:rsid w:val="008B703E"/>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2"/>
    <w:rsid w:val="008B703E"/>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2"/>
    <w:rsid w:val="008B703E"/>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2"/>
    <w:rsid w:val="008B703E"/>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2"/>
    <w:rsid w:val="008B703E"/>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2"/>
    <w:rsid w:val="008B703E"/>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2"/>
    <w:rsid w:val="008B703E"/>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2"/>
    <w:rsid w:val="008B703E"/>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2"/>
    <w:rsid w:val="008B703E"/>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2"/>
    <w:rsid w:val="008B703E"/>
    <w:pPr>
      <w:spacing w:before="100" w:beforeAutospacing="1" w:after="100" w:afterAutospacing="1"/>
      <w:jc w:val="center"/>
      <w:textAlignment w:val="center"/>
    </w:pPr>
    <w:rPr>
      <w:b/>
      <w:bCs/>
      <w:sz w:val="20"/>
      <w:szCs w:val="20"/>
    </w:rPr>
  </w:style>
  <w:style w:type="paragraph" w:customStyle="1" w:styleId="xl237">
    <w:name w:val="xl237"/>
    <w:basedOn w:val="a2"/>
    <w:rsid w:val="008B703E"/>
    <w:pPr>
      <w:spacing w:before="100" w:beforeAutospacing="1" w:after="100" w:afterAutospacing="1"/>
      <w:jc w:val="center"/>
      <w:textAlignment w:val="center"/>
    </w:pPr>
    <w:rPr>
      <w:b/>
      <w:bCs/>
    </w:rPr>
  </w:style>
  <w:style w:type="paragraph" w:customStyle="1" w:styleId="xl238">
    <w:name w:val="xl238"/>
    <w:basedOn w:val="a2"/>
    <w:rsid w:val="008B703E"/>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2"/>
    <w:rsid w:val="008B703E"/>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2"/>
    <w:rsid w:val="008B703E"/>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2"/>
    <w:rsid w:val="008B703E"/>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2"/>
    <w:rsid w:val="008B703E"/>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2"/>
    <w:rsid w:val="008B703E"/>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2"/>
    <w:rsid w:val="008B703E"/>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2"/>
    <w:rsid w:val="008B703E"/>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2"/>
    <w:rsid w:val="008B703E"/>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2"/>
    <w:rsid w:val="008B703E"/>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2"/>
    <w:rsid w:val="008B703E"/>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2"/>
    <w:rsid w:val="008B703E"/>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2"/>
    <w:rsid w:val="008B703E"/>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2"/>
    <w:rsid w:val="008B703E"/>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2"/>
    <w:rsid w:val="008B703E"/>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2"/>
    <w:rsid w:val="008B703E"/>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2"/>
    <w:rsid w:val="008B703E"/>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2"/>
    <w:rsid w:val="008B703E"/>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2"/>
    <w:rsid w:val="008B703E"/>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2"/>
    <w:rsid w:val="008B703E"/>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2"/>
    <w:rsid w:val="008B703E"/>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2"/>
    <w:rsid w:val="008B703E"/>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2"/>
    <w:rsid w:val="008B703E"/>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2"/>
    <w:rsid w:val="008B703E"/>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2"/>
    <w:rsid w:val="008B703E"/>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2"/>
    <w:rsid w:val="008B703E"/>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2"/>
    <w:rsid w:val="008B703E"/>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2"/>
    <w:rsid w:val="008B703E"/>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2"/>
    <w:rsid w:val="008B703E"/>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2"/>
    <w:rsid w:val="008B703E"/>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2"/>
    <w:rsid w:val="008B703E"/>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2"/>
    <w:rsid w:val="008B703E"/>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2"/>
    <w:rsid w:val="008B703E"/>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2"/>
    <w:rsid w:val="008B703E"/>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2"/>
    <w:rsid w:val="008B703E"/>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2"/>
    <w:rsid w:val="008B703E"/>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2"/>
    <w:rsid w:val="008B703E"/>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2"/>
    <w:rsid w:val="008B703E"/>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2"/>
    <w:rsid w:val="008B703E"/>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2"/>
    <w:rsid w:val="008B703E"/>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2"/>
    <w:rsid w:val="008B703E"/>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2"/>
    <w:rsid w:val="008B703E"/>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2"/>
    <w:rsid w:val="008B703E"/>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2"/>
    <w:rsid w:val="008B703E"/>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2"/>
    <w:rsid w:val="008B703E"/>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2"/>
    <w:rsid w:val="008B703E"/>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2"/>
    <w:rsid w:val="008B703E"/>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2"/>
    <w:rsid w:val="008B703E"/>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2"/>
    <w:rsid w:val="008B703E"/>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2"/>
    <w:rsid w:val="008B703E"/>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2"/>
    <w:rsid w:val="008B703E"/>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2"/>
    <w:rsid w:val="008B703E"/>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2"/>
    <w:rsid w:val="008B703E"/>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2"/>
    <w:rsid w:val="008B703E"/>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2"/>
    <w:rsid w:val="008B703E"/>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2"/>
    <w:rsid w:val="008B703E"/>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2"/>
    <w:rsid w:val="008B703E"/>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2"/>
    <w:rsid w:val="008B703E"/>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2"/>
    <w:rsid w:val="008B703E"/>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2"/>
    <w:rsid w:val="008B703E"/>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2"/>
    <w:rsid w:val="008B703E"/>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2"/>
    <w:rsid w:val="008B703E"/>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2"/>
    <w:rsid w:val="008B703E"/>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2"/>
    <w:rsid w:val="008B703E"/>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2"/>
    <w:rsid w:val="008B703E"/>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2"/>
    <w:rsid w:val="008B703E"/>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2"/>
    <w:rsid w:val="008B703E"/>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2"/>
    <w:rsid w:val="008B703E"/>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2"/>
    <w:rsid w:val="008B703E"/>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2"/>
    <w:rsid w:val="008B703E"/>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2"/>
    <w:rsid w:val="008B703E"/>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2"/>
    <w:rsid w:val="008B703E"/>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2"/>
    <w:rsid w:val="008B703E"/>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2"/>
    <w:rsid w:val="008B703E"/>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2"/>
    <w:rsid w:val="008B703E"/>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2"/>
    <w:rsid w:val="008B703E"/>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2"/>
    <w:rsid w:val="008B703E"/>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2"/>
    <w:rsid w:val="008B703E"/>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2"/>
    <w:rsid w:val="008B703E"/>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2"/>
    <w:rsid w:val="008B703E"/>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2"/>
    <w:rsid w:val="008B703E"/>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2"/>
    <w:rsid w:val="008B703E"/>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2"/>
    <w:rsid w:val="008B703E"/>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2"/>
    <w:rsid w:val="008B703E"/>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2"/>
    <w:rsid w:val="008B703E"/>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2"/>
    <w:rsid w:val="008B703E"/>
    <w:pPr>
      <w:spacing w:before="100" w:beforeAutospacing="1" w:after="100" w:afterAutospacing="1"/>
      <w:jc w:val="center"/>
      <w:textAlignment w:val="center"/>
    </w:pPr>
    <w:rPr>
      <w:b/>
      <w:bCs/>
    </w:rPr>
  </w:style>
  <w:style w:type="paragraph" w:customStyle="1" w:styleId="xl324">
    <w:name w:val="xl324"/>
    <w:basedOn w:val="a2"/>
    <w:rsid w:val="008B703E"/>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2"/>
    <w:rsid w:val="008B703E"/>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8B703E"/>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2"/>
    <w:rsid w:val="008B703E"/>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2"/>
    <w:rsid w:val="008B703E"/>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2"/>
    <w:rsid w:val="008B703E"/>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2"/>
    <w:rsid w:val="008B703E"/>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2"/>
    <w:rsid w:val="008B703E"/>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2"/>
    <w:rsid w:val="008B703E"/>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2"/>
    <w:rsid w:val="008B703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2"/>
    <w:rsid w:val="008B703E"/>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2"/>
    <w:rsid w:val="008B703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2"/>
    <w:rsid w:val="008B703E"/>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8B703E"/>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2"/>
    <w:rsid w:val="008B703E"/>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8B703E"/>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8B703E"/>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8B703E"/>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8B703E"/>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8B703E"/>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8B703E"/>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8B703E"/>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8B703E"/>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8B703E"/>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8B703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8B703E"/>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8B703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d">
    <w:name w:val="Subtitle"/>
    <w:basedOn w:val="a2"/>
    <w:next w:val="a2"/>
    <w:link w:val="afe"/>
    <w:qFormat/>
    <w:rsid w:val="008B703E"/>
    <w:pPr>
      <w:spacing w:after="60"/>
      <w:jc w:val="center"/>
      <w:outlineLvl w:val="1"/>
    </w:pPr>
    <w:rPr>
      <w:rFonts w:ascii="Calibri Light" w:hAnsi="Calibri Light"/>
    </w:rPr>
  </w:style>
  <w:style w:type="character" w:customStyle="1" w:styleId="afe">
    <w:name w:val="Подзаголовок Знак"/>
    <w:basedOn w:val="a3"/>
    <w:link w:val="afd"/>
    <w:rsid w:val="008B703E"/>
    <w:rPr>
      <w:rFonts w:ascii="Calibri Light" w:eastAsia="Times New Roman" w:hAnsi="Calibri Light" w:cs="Times New Roman"/>
      <w:sz w:val="24"/>
      <w:szCs w:val="24"/>
      <w:lang w:eastAsia="ru-RU"/>
    </w:rPr>
  </w:style>
  <w:style w:type="character" w:styleId="aff">
    <w:name w:val="Emphasis"/>
    <w:uiPriority w:val="20"/>
    <w:qFormat/>
    <w:rsid w:val="008B703E"/>
    <w:rPr>
      <w:i/>
      <w:iCs/>
    </w:rPr>
  </w:style>
  <w:style w:type="character" w:styleId="aff0">
    <w:name w:val="Intense Emphasis"/>
    <w:uiPriority w:val="21"/>
    <w:qFormat/>
    <w:rsid w:val="008B703E"/>
    <w:rPr>
      <w:i/>
      <w:iCs/>
      <w:color w:val="5B9BD5"/>
    </w:rPr>
  </w:style>
  <w:style w:type="paragraph" w:customStyle="1" w:styleId="font5">
    <w:name w:val="font5"/>
    <w:basedOn w:val="a2"/>
    <w:rsid w:val="008B703E"/>
    <w:pPr>
      <w:spacing w:before="100" w:beforeAutospacing="1" w:after="100" w:afterAutospacing="1"/>
    </w:pPr>
    <w:rPr>
      <w:rFonts w:ascii="Tahoma" w:hAnsi="Tahoma" w:cs="Tahoma"/>
      <w:color w:val="000000"/>
      <w:sz w:val="18"/>
      <w:szCs w:val="18"/>
    </w:rPr>
  </w:style>
  <w:style w:type="paragraph" w:customStyle="1" w:styleId="font6">
    <w:name w:val="font6"/>
    <w:basedOn w:val="a2"/>
    <w:rsid w:val="008B703E"/>
    <w:pPr>
      <w:spacing w:before="100" w:beforeAutospacing="1" w:after="100" w:afterAutospacing="1"/>
    </w:pPr>
    <w:rPr>
      <w:rFonts w:ascii="Tahoma" w:hAnsi="Tahoma" w:cs="Tahoma"/>
      <w:b/>
      <w:bCs/>
      <w:color w:val="000000"/>
      <w:sz w:val="18"/>
      <w:szCs w:val="18"/>
    </w:rPr>
  </w:style>
  <w:style w:type="paragraph" w:customStyle="1" w:styleId="xl468">
    <w:name w:val="xl468"/>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8B703E"/>
    <w:pPr>
      <w:spacing w:before="100" w:beforeAutospacing="1" w:after="100" w:afterAutospacing="1"/>
    </w:pPr>
  </w:style>
  <w:style w:type="paragraph" w:customStyle="1" w:styleId="xl471">
    <w:name w:val="xl471"/>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8B703E"/>
    <w:pPr>
      <w:spacing w:before="100" w:beforeAutospacing="1" w:after="100" w:afterAutospacing="1"/>
    </w:pPr>
    <w:rPr>
      <w:b/>
      <w:bCs/>
    </w:rPr>
  </w:style>
  <w:style w:type="paragraph" w:customStyle="1" w:styleId="xl476">
    <w:name w:val="xl476"/>
    <w:basedOn w:val="a2"/>
    <w:rsid w:val="008B703E"/>
    <w:pPr>
      <w:shd w:val="clear" w:color="000000" w:fill="A0A7EE"/>
      <w:spacing w:before="100" w:beforeAutospacing="1" w:after="100" w:afterAutospacing="1"/>
    </w:pPr>
  </w:style>
  <w:style w:type="paragraph" w:customStyle="1" w:styleId="xl477">
    <w:name w:val="xl477"/>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8B703E"/>
    <w:pPr>
      <w:shd w:val="clear" w:color="000000" w:fill="FFFF00"/>
      <w:spacing w:before="100" w:beforeAutospacing="1" w:after="100" w:afterAutospacing="1"/>
    </w:pPr>
  </w:style>
  <w:style w:type="paragraph" w:customStyle="1" w:styleId="xl479">
    <w:name w:val="xl479"/>
    <w:basedOn w:val="a2"/>
    <w:rsid w:val="008B703E"/>
    <w:pPr>
      <w:shd w:val="clear" w:color="000000" w:fill="FFFF00"/>
      <w:spacing w:before="100" w:beforeAutospacing="1" w:after="100" w:afterAutospacing="1"/>
    </w:pPr>
    <w:rPr>
      <w:b/>
      <w:bCs/>
    </w:rPr>
  </w:style>
  <w:style w:type="paragraph" w:customStyle="1" w:styleId="xl480">
    <w:name w:val="xl480"/>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8B703E"/>
    <w:pPr>
      <w:spacing w:before="100" w:beforeAutospacing="1" w:after="100" w:afterAutospacing="1"/>
    </w:pPr>
    <w:rPr>
      <w:i/>
      <w:iCs/>
    </w:rPr>
  </w:style>
  <w:style w:type="paragraph" w:customStyle="1" w:styleId="xl483">
    <w:name w:val="xl483"/>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8B703E"/>
    <w:pPr>
      <w:spacing w:before="100" w:beforeAutospacing="1" w:after="100" w:afterAutospacing="1"/>
      <w:jc w:val="right"/>
    </w:pPr>
  </w:style>
  <w:style w:type="paragraph" w:customStyle="1" w:styleId="xl485">
    <w:name w:val="xl485"/>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8B703E"/>
    <w:pPr>
      <w:spacing w:before="100" w:beforeAutospacing="1" w:after="100" w:afterAutospacing="1"/>
    </w:pPr>
    <w:rPr>
      <w:b/>
      <w:bCs/>
    </w:rPr>
  </w:style>
  <w:style w:type="paragraph" w:customStyle="1" w:styleId="xl488">
    <w:name w:val="xl488"/>
    <w:basedOn w:val="a2"/>
    <w:rsid w:val="008B703E"/>
    <w:pPr>
      <w:spacing w:before="100" w:beforeAutospacing="1" w:after="100" w:afterAutospacing="1"/>
    </w:pPr>
    <w:rPr>
      <w:color w:val="FF0000"/>
    </w:rPr>
  </w:style>
  <w:style w:type="paragraph" w:customStyle="1" w:styleId="xl489">
    <w:name w:val="xl489"/>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8B70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8B70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8B70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8B70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8B703E"/>
    <w:pPr>
      <w:spacing w:before="100" w:beforeAutospacing="1" w:after="100" w:afterAutospacing="1"/>
      <w:jc w:val="center"/>
      <w:textAlignment w:val="center"/>
    </w:pPr>
  </w:style>
  <w:style w:type="paragraph" w:customStyle="1" w:styleId="xl511">
    <w:name w:val="xl511"/>
    <w:basedOn w:val="a2"/>
    <w:rsid w:val="008B703E"/>
    <w:pPr>
      <w:spacing w:before="100" w:beforeAutospacing="1" w:after="100" w:afterAutospacing="1"/>
    </w:pPr>
  </w:style>
  <w:style w:type="paragraph" w:customStyle="1" w:styleId="xl512">
    <w:name w:val="xl512"/>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8B703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8B703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8B703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8B703E"/>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8B703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8B703E"/>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8B703E"/>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8B703E"/>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8B703E"/>
    <w:pPr>
      <w:spacing w:before="100" w:beforeAutospacing="1" w:after="100" w:afterAutospacing="1"/>
      <w:jc w:val="center"/>
      <w:textAlignment w:val="center"/>
    </w:pPr>
  </w:style>
  <w:style w:type="paragraph" w:customStyle="1" w:styleId="xl533">
    <w:name w:val="xl533"/>
    <w:basedOn w:val="a2"/>
    <w:rsid w:val="008B703E"/>
    <w:pPr>
      <w:spacing w:before="100" w:beforeAutospacing="1" w:after="100" w:afterAutospacing="1"/>
      <w:jc w:val="center"/>
      <w:textAlignment w:val="center"/>
    </w:pPr>
    <w:rPr>
      <w:b/>
      <w:bCs/>
    </w:rPr>
  </w:style>
  <w:style w:type="paragraph" w:customStyle="1" w:styleId="xl534">
    <w:name w:val="xl534"/>
    <w:basedOn w:val="a2"/>
    <w:rsid w:val="008B703E"/>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8B703E"/>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8B703E"/>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8B703E"/>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8B703E"/>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8B703E"/>
    <w:pPr>
      <w:spacing w:before="100" w:beforeAutospacing="1" w:after="100" w:afterAutospacing="1"/>
      <w:jc w:val="center"/>
    </w:pPr>
  </w:style>
  <w:style w:type="paragraph" w:customStyle="1" w:styleId="xl540">
    <w:name w:val="xl540"/>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8B703E"/>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8B703E"/>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8B703E"/>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8B70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8B703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8B703E"/>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8B703E"/>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8B703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8B703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8B703E"/>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8B703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8B703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8B703E"/>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8B70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8B703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8B703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8B703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8B703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8B703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8B703E"/>
    <w:pPr>
      <w:spacing w:before="100" w:beforeAutospacing="1" w:after="100" w:afterAutospacing="1"/>
      <w:jc w:val="center"/>
      <w:textAlignment w:val="center"/>
    </w:pPr>
    <w:rPr>
      <w:color w:val="FF0000"/>
    </w:rPr>
  </w:style>
  <w:style w:type="paragraph" w:customStyle="1" w:styleId="xl590">
    <w:name w:val="xl590"/>
    <w:basedOn w:val="a2"/>
    <w:rsid w:val="008B703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8B703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8B703E"/>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8B703E"/>
    <w:pPr>
      <w:spacing w:before="100" w:beforeAutospacing="1" w:after="100" w:afterAutospacing="1"/>
      <w:textAlignment w:val="center"/>
    </w:pPr>
    <w:rPr>
      <w:b/>
      <w:bCs/>
    </w:rPr>
  </w:style>
  <w:style w:type="paragraph" w:customStyle="1" w:styleId="xl596">
    <w:name w:val="xl596"/>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8B703E"/>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8B703E"/>
    <w:pPr>
      <w:spacing w:before="100" w:beforeAutospacing="1" w:after="100" w:afterAutospacing="1"/>
      <w:jc w:val="center"/>
      <w:textAlignment w:val="center"/>
    </w:pPr>
  </w:style>
  <w:style w:type="paragraph" w:customStyle="1" w:styleId="xl602">
    <w:name w:val="xl602"/>
    <w:basedOn w:val="a2"/>
    <w:rsid w:val="008B703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8B703E"/>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8B703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8B703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8B703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8B703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8B703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8B703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8B703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8B703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8B703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8B703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8B703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8B703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8B703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8B703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8B703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8B703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8B703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8B703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8B703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8B703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8B703E"/>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8B703E"/>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8B703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8B703E"/>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8B703E"/>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8B703E"/>
    <w:pPr>
      <w:shd w:val="clear" w:color="000000" w:fill="FFF2CC"/>
      <w:spacing w:before="100" w:beforeAutospacing="1" w:after="100" w:afterAutospacing="1"/>
      <w:jc w:val="center"/>
      <w:textAlignment w:val="center"/>
    </w:pPr>
  </w:style>
  <w:style w:type="paragraph" w:customStyle="1" w:styleId="xl630">
    <w:name w:val="xl630"/>
    <w:basedOn w:val="a2"/>
    <w:rsid w:val="008B703E"/>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8B703E"/>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8B703E"/>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8B703E"/>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8B703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8B703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8B703E"/>
    <w:pPr>
      <w:shd w:val="clear" w:color="000000" w:fill="FFF2CC"/>
      <w:spacing w:before="100" w:beforeAutospacing="1" w:after="100" w:afterAutospacing="1"/>
    </w:pPr>
  </w:style>
  <w:style w:type="paragraph" w:customStyle="1" w:styleId="xl637">
    <w:name w:val="xl637"/>
    <w:basedOn w:val="a2"/>
    <w:rsid w:val="008B703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8B703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8B703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8B703E"/>
    <w:pPr>
      <w:shd w:val="clear" w:color="000000" w:fill="FFF2CC"/>
      <w:spacing w:before="100" w:beforeAutospacing="1" w:after="100" w:afterAutospacing="1"/>
      <w:jc w:val="center"/>
    </w:pPr>
  </w:style>
  <w:style w:type="paragraph" w:customStyle="1" w:styleId="xl641">
    <w:name w:val="xl641"/>
    <w:basedOn w:val="a2"/>
    <w:rsid w:val="008B703E"/>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8B703E"/>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8B703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8B703E"/>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8B703E"/>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8B703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8B703E"/>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8B703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8B703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8B703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8B703E"/>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8B703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8B703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8B703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8B70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8B703E"/>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8B70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8B70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8B703E"/>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8B703E"/>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8B703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8B703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8B703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1">
    <w:name w:val="Normal (Web)"/>
    <w:basedOn w:val="a2"/>
    <w:uiPriority w:val="99"/>
    <w:qFormat/>
    <w:rsid w:val="008B703E"/>
    <w:pPr>
      <w:textAlignment w:val="top"/>
    </w:pPr>
    <w:rPr>
      <w:rFonts w:eastAsia="Calibri"/>
    </w:rPr>
  </w:style>
  <w:style w:type="paragraph" w:styleId="aff2">
    <w:name w:val="Document Map"/>
    <w:basedOn w:val="a2"/>
    <w:link w:val="aff3"/>
    <w:unhideWhenUsed/>
    <w:rsid w:val="008B703E"/>
    <w:rPr>
      <w:rFonts w:ascii="Segoe UI" w:hAnsi="Segoe UI" w:cs="Segoe UI"/>
      <w:sz w:val="16"/>
      <w:szCs w:val="16"/>
    </w:rPr>
  </w:style>
  <w:style w:type="character" w:customStyle="1" w:styleId="aff3">
    <w:name w:val="Схема документа Знак"/>
    <w:basedOn w:val="a3"/>
    <w:link w:val="aff2"/>
    <w:rsid w:val="008B703E"/>
    <w:rPr>
      <w:rFonts w:ascii="Segoe UI" w:eastAsia="Times New Roman" w:hAnsi="Segoe UI" w:cs="Segoe UI"/>
      <w:sz w:val="16"/>
      <w:szCs w:val="16"/>
      <w:lang w:eastAsia="ru-RU"/>
    </w:rPr>
  </w:style>
  <w:style w:type="character" w:customStyle="1" w:styleId="1c">
    <w:name w:val="Неразрешенное упоминание1"/>
    <w:basedOn w:val="a3"/>
    <w:uiPriority w:val="99"/>
    <w:semiHidden/>
    <w:unhideWhenUsed/>
    <w:rsid w:val="008B703E"/>
    <w:rPr>
      <w:color w:val="605E5C"/>
      <w:shd w:val="clear" w:color="auto" w:fill="E1DFDD"/>
    </w:rPr>
  </w:style>
  <w:style w:type="numbering" w:customStyle="1" w:styleId="1d">
    <w:name w:val="Нет списка1"/>
    <w:next w:val="a5"/>
    <w:uiPriority w:val="99"/>
    <w:semiHidden/>
    <w:rsid w:val="008B703E"/>
  </w:style>
  <w:style w:type="paragraph" w:customStyle="1" w:styleId="1e">
    <w:name w:val="1"/>
    <w:basedOn w:val="a2"/>
    <w:rsid w:val="008B703E"/>
    <w:pPr>
      <w:spacing w:after="160" w:line="240" w:lineRule="exact"/>
    </w:pPr>
    <w:rPr>
      <w:rFonts w:ascii="Verdana" w:hAnsi="Verdana" w:cs="Verdana"/>
      <w:sz w:val="20"/>
      <w:szCs w:val="20"/>
      <w:lang w:val="en-US" w:eastAsia="en-US"/>
    </w:rPr>
  </w:style>
  <w:style w:type="paragraph" w:customStyle="1" w:styleId="a0">
    <w:name w:val="Отчет"/>
    <w:basedOn w:val="a2"/>
    <w:autoRedefine/>
    <w:rsid w:val="008B703E"/>
    <w:pPr>
      <w:widowControl w:val="0"/>
      <w:numPr>
        <w:numId w:val="2"/>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rsid w:val="008B703E"/>
    <w:pPr>
      <w:numPr>
        <w:numId w:val="3"/>
      </w:numPr>
      <w:tabs>
        <w:tab w:val="clear" w:pos="643"/>
        <w:tab w:val="num" w:pos="360"/>
      </w:tabs>
      <w:ind w:left="360"/>
    </w:pPr>
    <w:rPr>
      <w:snapToGrid w:val="0"/>
      <w:sz w:val="28"/>
      <w:szCs w:val="28"/>
    </w:rPr>
  </w:style>
  <w:style w:type="paragraph" w:styleId="2">
    <w:name w:val="List Number 2"/>
    <w:basedOn w:val="a2"/>
    <w:rsid w:val="008B703E"/>
    <w:pPr>
      <w:numPr>
        <w:numId w:val="1"/>
      </w:numPr>
    </w:pPr>
    <w:rPr>
      <w:snapToGrid w:val="0"/>
      <w:sz w:val="28"/>
      <w:szCs w:val="28"/>
    </w:rPr>
  </w:style>
  <w:style w:type="paragraph" w:customStyle="1" w:styleId="1f">
    <w:name w:val="Абзац списка1"/>
    <w:basedOn w:val="a2"/>
    <w:autoRedefine/>
    <w:rsid w:val="008B703E"/>
    <w:pPr>
      <w:jc w:val="center"/>
    </w:pPr>
    <w:rPr>
      <w:snapToGrid w:val="0"/>
      <w:sz w:val="28"/>
      <w:szCs w:val="28"/>
    </w:rPr>
  </w:style>
  <w:style w:type="paragraph" w:customStyle="1" w:styleId="120">
    <w:name w:val="Осн. текст 12"/>
    <w:basedOn w:val="23"/>
    <w:rsid w:val="008B703E"/>
    <w:pPr>
      <w:autoSpaceDE w:val="0"/>
      <w:autoSpaceDN w:val="0"/>
      <w:adjustRightInd w:val="0"/>
      <w:spacing w:line="360" w:lineRule="auto"/>
      <w:ind w:firstLine="709"/>
    </w:pPr>
    <w:rPr>
      <w:szCs w:val="24"/>
    </w:rPr>
  </w:style>
  <w:style w:type="paragraph" w:customStyle="1" w:styleId="ConsTitle">
    <w:name w:val="ConsTitle"/>
    <w:rsid w:val="008B703E"/>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0">
    <w:name w:val="Знак1 Знак Знак Знак Знак Знак Знак"/>
    <w:basedOn w:val="a2"/>
    <w:rsid w:val="008B703E"/>
    <w:pPr>
      <w:spacing w:after="160" w:line="240" w:lineRule="exact"/>
      <w:ind w:left="1"/>
    </w:pPr>
    <w:rPr>
      <w:rFonts w:ascii="Verdana" w:hAnsi="Verdana"/>
      <w:b/>
      <w:lang w:val="en-US" w:eastAsia="en-US"/>
    </w:rPr>
  </w:style>
  <w:style w:type="table" w:customStyle="1" w:styleId="1f1">
    <w:name w:val="Сетка таблицы1"/>
    <w:basedOn w:val="a4"/>
    <w:next w:val="afb"/>
    <w:uiPriority w:val="59"/>
    <w:rsid w:val="008B70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8B703E"/>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rsid w:val="008B703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8B703E"/>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8B703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4">
    <w:name w:val="caption"/>
    <w:basedOn w:val="a2"/>
    <w:next w:val="a2"/>
    <w:uiPriority w:val="99"/>
    <w:qFormat/>
    <w:rsid w:val="008B703E"/>
    <w:pPr>
      <w:jc w:val="center"/>
    </w:pPr>
    <w:rPr>
      <w:b/>
      <w:sz w:val="28"/>
      <w:szCs w:val="20"/>
      <w:u w:val="single"/>
    </w:rPr>
  </w:style>
  <w:style w:type="character" w:customStyle="1" w:styleId="36">
    <w:name w:val="Знак Знак3"/>
    <w:uiPriority w:val="99"/>
    <w:rsid w:val="008B703E"/>
    <w:rPr>
      <w:rFonts w:cs="Times New Roman"/>
      <w:lang w:val="ru-RU" w:eastAsia="ru-RU" w:bidi="ar-SA"/>
    </w:rPr>
  </w:style>
  <w:style w:type="paragraph" w:customStyle="1" w:styleId="msolistparagraph0">
    <w:name w:val="msolistparagraph"/>
    <w:basedOn w:val="a2"/>
    <w:rsid w:val="008B703E"/>
    <w:pPr>
      <w:ind w:left="720"/>
      <w:contextualSpacing/>
    </w:pPr>
    <w:rPr>
      <w:rFonts w:ascii="Arial" w:eastAsia="MS Mincho" w:hAnsi="Arial" w:cs="Arial"/>
      <w:color w:val="000000"/>
    </w:rPr>
  </w:style>
  <w:style w:type="paragraph" w:customStyle="1" w:styleId="textjus">
    <w:name w:val="textjus"/>
    <w:basedOn w:val="a2"/>
    <w:rsid w:val="008B703E"/>
    <w:pPr>
      <w:spacing w:before="100" w:beforeAutospacing="1" w:after="100" w:afterAutospacing="1"/>
    </w:pPr>
  </w:style>
  <w:style w:type="paragraph" w:styleId="HTML">
    <w:name w:val="HTML Preformatted"/>
    <w:basedOn w:val="a2"/>
    <w:link w:val="HTML0"/>
    <w:rsid w:val="008B70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8B703E"/>
    <w:rPr>
      <w:rFonts w:ascii="Courier New" w:eastAsia="Times New Roman" w:hAnsi="Courier New" w:cs="Courier New"/>
      <w:sz w:val="20"/>
      <w:szCs w:val="20"/>
      <w:lang w:eastAsia="ru-RU"/>
    </w:rPr>
  </w:style>
  <w:style w:type="paragraph" w:customStyle="1" w:styleId="consplusnonformat0">
    <w:name w:val="consplusnonformat"/>
    <w:basedOn w:val="a2"/>
    <w:rsid w:val="008B703E"/>
    <w:pPr>
      <w:spacing w:before="100" w:beforeAutospacing="1" w:after="100" w:afterAutospacing="1"/>
    </w:pPr>
  </w:style>
  <w:style w:type="character" w:styleId="aff5">
    <w:name w:val="Strong"/>
    <w:uiPriority w:val="22"/>
    <w:qFormat/>
    <w:rsid w:val="008B703E"/>
    <w:rPr>
      <w:b/>
      <w:bCs/>
    </w:rPr>
  </w:style>
  <w:style w:type="character" w:customStyle="1" w:styleId="msoins0">
    <w:name w:val="msoins"/>
    <w:rsid w:val="008B703E"/>
  </w:style>
  <w:style w:type="paragraph" w:customStyle="1" w:styleId="xl2118">
    <w:name w:val="xl2118"/>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rsid w:val="008B703E"/>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rsid w:val="008B703E"/>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rsid w:val="008B703E"/>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rsid w:val="008B703E"/>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rsid w:val="008B703E"/>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rsid w:val="008B703E"/>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rsid w:val="008B703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rsid w:val="008B703E"/>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rsid w:val="008B703E"/>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rsid w:val="008B703E"/>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rsid w:val="008B703E"/>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rsid w:val="008B703E"/>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rsid w:val="008B703E"/>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rsid w:val="008B70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rsid w:val="008B703E"/>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rsid w:val="008B703E"/>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rsid w:val="008B703E"/>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rsid w:val="008B703E"/>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rsid w:val="008B703E"/>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rsid w:val="008B703E"/>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rsid w:val="008B703E"/>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rsid w:val="008B703E"/>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rsid w:val="008B703E"/>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rsid w:val="008B703E"/>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rsid w:val="008B703E"/>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rsid w:val="008B703E"/>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rsid w:val="008B703E"/>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rsid w:val="008B703E"/>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rsid w:val="008B703E"/>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rsid w:val="008B703E"/>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rsid w:val="008B703E"/>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rsid w:val="008B703E"/>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rsid w:val="008B703E"/>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rsid w:val="008B703E"/>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rsid w:val="008B703E"/>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rsid w:val="008B703E"/>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rsid w:val="008B703E"/>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rsid w:val="008B703E"/>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rsid w:val="008B703E"/>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rsid w:val="008B703E"/>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rsid w:val="008B703E"/>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rsid w:val="008B703E"/>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rsid w:val="008B703E"/>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rsid w:val="008B703E"/>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rsid w:val="008B703E"/>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rsid w:val="008B703E"/>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rsid w:val="008B703E"/>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rsid w:val="008B703E"/>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rsid w:val="008B703E"/>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rsid w:val="008B703E"/>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rsid w:val="008B703E"/>
    <w:pPr>
      <w:spacing w:before="100" w:beforeAutospacing="1" w:after="100" w:afterAutospacing="1"/>
    </w:pPr>
  </w:style>
  <w:style w:type="paragraph" w:customStyle="1" w:styleId="xl2170">
    <w:name w:val="xl2170"/>
    <w:basedOn w:val="a2"/>
    <w:rsid w:val="008B703E"/>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rsid w:val="008B703E"/>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rsid w:val="008B703E"/>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rsid w:val="008B703E"/>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6">
    <w:name w:val="Знак"/>
    <w:basedOn w:val="a2"/>
    <w:rsid w:val="008B703E"/>
    <w:pPr>
      <w:spacing w:after="160" w:line="240" w:lineRule="exact"/>
    </w:pPr>
    <w:rPr>
      <w:rFonts w:ascii="Verdana" w:hAnsi="Verdana" w:cs="Verdana"/>
      <w:sz w:val="20"/>
      <w:szCs w:val="20"/>
      <w:lang w:val="en-US" w:eastAsia="en-US"/>
    </w:rPr>
  </w:style>
  <w:style w:type="numbering" w:customStyle="1" w:styleId="111">
    <w:name w:val="Нет списка11"/>
    <w:next w:val="a5"/>
    <w:uiPriority w:val="99"/>
    <w:semiHidden/>
    <w:unhideWhenUsed/>
    <w:rsid w:val="008B703E"/>
  </w:style>
  <w:style w:type="table" w:customStyle="1" w:styleId="112">
    <w:name w:val="Сетка таблицы11"/>
    <w:basedOn w:val="a4"/>
    <w:next w:val="afb"/>
    <w:uiPriority w:val="39"/>
    <w:rsid w:val="008B70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Нет списка2"/>
    <w:next w:val="a5"/>
    <w:uiPriority w:val="99"/>
    <w:semiHidden/>
    <w:unhideWhenUsed/>
    <w:rsid w:val="008B703E"/>
  </w:style>
  <w:style w:type="table" w:customStyle="1" w:styleId="28">
    <w:name w:val="Сетка таблицы2"/>
    <w:basedOn w:val="a4"/>
    <w:next w:val="afb"/>
    <w:rsid w:val="008B70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Subtle Emphasis"/>
    <w:basedOn w:val="a3"/>
    <w:uiPriority w:val="19"/>
    <w:qFormat/>
    <w:rsid w:val="008B703E"/>
    <w:rPr>
      <w:i/>
      <w:iCs/>
      <w:color w:val="404040" w:themeColor="text1" w:themeTint="BF"/>
    </w:rPr>
  </w:style>
  <w:style w:type="numbering" w:customStyle="1" w:styleId="37">
    <w:name w:val="Нет списка3"/>
    <w:next w:val="a5"/>
    <w:uiPriority w:val="99"/>
    <w:semiHidden/>
    <w:rsid w:val="008B703E"/>
  </w:style>
  <w:style w:type="paragraph" w:customStyle="1" w:styleId="29">
    <w:name w:val="Абзац списка2"/>
    <w:basedOn w:val="a2"/>
    <w:autoRedefine/>
    <w:rsid w:val="008B703E"/>
    <w:pPr>
      <w:jc w:val="center"/>
    </w:pPr>
    <w:rPr>
      <w:snapToGrid w:val="0"/>
      <w:sz w:val="28"/>
      <w:szCs w:val="28"/>
    </w:rPr>
  </w:style>
  <w:style w:type="table" w:customStyle="1" w:styleId="38">
    <w:name w:val="Сетка таблицы3"/>
    <w:basedOn w:val="a4"/>
    <w:next w:val="afb"/>
    <w:rsid w:val="008B70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5"/>
    <w:uiPriority w:val="99"/>
    <w:semiHidden/>
    <w:unhideWhenUsed/>
    <w:rsid w:val="008B703E"/>
  </w:style>
  <w:style w:type="table" w:customStyle="1" w:styleId="122">
    <w:name w:val="Сетка таблицы12"/>
    <w:basedOn w:val="a4"/>
    <w:next w:val="afb"/>
    <w:uiPriority w:val="39"/>
    <w:rsid w:val="008B70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5"/>
    <w:uiPriority w:val="99"/>
    <w:semiHidden/>
    <w:unhideWhenUsed/>
    <w:rsid w:val="008B703E"/>
  </w:style>
  <w:style w:type="table" w:customStyle="1" w:styleId="213">
    <w:name w:val="Сетка таблицы21"/>
    <w:basedOn w:val="a4"/>
    <w:next w:val="afb"/>
    <w:uiPriority w:val="39"/>
    <w:rsid w:val="008B70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8B703E"/>
    <w:rPr>
      <w:rFonts w:ascii="Times New Roman" w:eastAsia="Times New Roman" w:hAnsi="Times New Roman" w:cs="Times New Roman"/>
      <w:b/>
      <w:sz w:val="32"/>
      <w:szCs w:val="20"/>
      <w:lang w:eastAsia="ru-RU"/>
    </w:rPr>
  </w:style>
  <w:style w:type="numbering" w:customStyle="1" w:styleId="42">
    <w:name w:val="Нет списка4"/>
    <w:next w:val="a5"/>
    <w:uiPriority w:val="99"/>
    <w:semiHidden/>
    <w:rsid w:val="008B703E"/>
  </w:style>
  <w:style w:type="paragraph" w:customStyle="1" w:styleId="39">
    <w:name w:val="Абзац списка3"/>
    <w:basedOn w:val="a2"/>
    <w:autoRedefine/>
    <w:rsid w:val="008B703E"/>
    <w:pPr>
      <w:jc w:val="center"/>
    </w:pPr>
    <w:rPr>
      <w:snapToGrid w:val="0"/>
      <w:sz w:val="28"/>
      <w:szCs w:val="28"/>
    </w:rPr>
  </w:style>
  <w:style w:type="table" w:customStyle="1" w:styleId="43">
    <w:name w:val="Сетка таблицы4"/>
    <w:basedOn w:val="a4"/>
    <w:next w:val="afb"/>
    <w:rsid w:val="008B70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5"/>
    <w:uiPriority w:val="99"/>
    <w:semiHidden/>
    <w:unhideWhenUsed/>
    <w:rsid w:val="008B703E"/>
  </w:style>
  <w:style w:type="table" w:customStyle="1" w:styleId="131">
    <w:name w:val="Сетка таблицы13"/>
    <w:basedOn w:val="a4"/>
    <w:next w:val="afb"/>
    <w:uiPriority w:val="39"/>
    <w:rsid w:val="008B70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5"/>
    <w:uiPriority w:val="99"/>
    <w:semiHidden/>
    <w:unhideWhenUsed/>
    <w:rsid w:val="008B703E"/>
  </w:style>
  <w:style w:type="table" w:customStyle="1" w:styleId="221">
    <w:name w:val="Сетка таблицы22"/>
    <w:basedOn w:val="a4"/>
    <w:next w:val="afb"/>
    <w:uiPriority w:val="39"/>
    <w:rsid w:val="008B70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Title"/>
    <w:basedOn w:val="a2"/>
    <w:link w:val="aff9"/>
    <w:qFormat/>
    <w:rsid w:val="008B703E"/>
    <w:pPr>
      <w:jc w:val="center"/>
    </w:pPr>
    <w:rPr>
      <w:b/>
      <w:szCs w:val="20"/>
    </w:rPr>
  </w:style>
  <w:style w:type="character" w:customStyle="1" w:styleId="aff9">
    <w:name w:val="Заголовок Знак"/>
    <w:basedOn w:val="a3"/>
    <w:link w:val="aff8"/>
    <w:rsid w:val="008B703E"/>
    <w:rPr>
      <w:rFonts w:ascii="Times New Roman" w:eastAsia="Times New Roman" w:hAnsi="Times New Roman" w:cs="Times New Roman"/>
      <w:b/>
      <w:sz w:val="24"/>
      <w:szCs w:val="20"/>
      <w:lang w:eastAsia="ru-RU"/>
    </w:rPr>
  </w:style>
  <w:style w:type="numbering" w:customStyle="1" w:styleId="52">
    <w:name w:val="Нет списка5"/>
    <w:next w:val="a5"/>
    <w:uiPriority w:val="99"/>
    <w:semiHidden/>
    <w:rsid w:val="008B703E"/>
  </w:style>
  <w:style w:type="paragraph" w:customStyle="1" w:styleId="44">
    <w:name w:val="Абзац списка4"/>
    <w:basedOn w:val="a2"/>
    <w:autoRedefine/>
    <w:rsid w:val="008B703E"/>
    <w:pPr>
      <w:jc w:val="center"/>
    </w:pPr>
    <w:rPr>
      <w:snapToGrid w:val="0"/>
      <w:sz w:val="28"/>
      <w:szCs w:val="28"/>
    </w:rPr>
  </w:style>
  <w:style w:type="table" w:customStyle="1" w:styleId="53">
    <w:name w:val="Сетка таблицы5"/>
    <w:basedOn w:val="a4"/>
    <w:next w:val="afb"/>
    <w:rsid w:val="008B70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5"/>
    <w:uiPriority w:val="99"/>
    <w:semiHidden/>
    <w:unhideWhenUsed/>
    <w:rsid w:val="008B703E"/>
  </w:style>
  <w:style w:type="table" w:customStyle="1" w:styleId="141">
    <w:name w:val="Сетка таблицы14"/>
    <w:basedOn w:val="a4"/>
    <w:next w:val="afb"/>
    <w:uiPriority w:val="39"/>
    <w:rsid w:val="008B70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5"/>
    <w:semiHidden/>
    <w:unhideWhenUsed/>
    <w:rsid w:val="008B703E"/>
  </w:style>
  <w:style w:type="table" w:customStyle="1" w:styleId="231">
    <w:name w:val="Сетка таблицы23"/>
    <w:basedOn w:val="a4"/>
    <w:next w:val="afb"/>
    <w:uiPriority w:val="39"/>
    <w:rsid w:val="008B70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
    <w:name w:val="link"/>
    <w:basedOn w:val="a3"/>
    <w:rsid w:val="008B703E"/>
  </w:style>
  <w:style w:type="numbering" w:customStyle="1" w:styleId="62">
    <w:name w:val="Нет списка6"/>
    <w:next w:val="a5"/>
    <w:uiPriority w:val="99"/>
    <w:semiHidden/>
    <w:unhideWhenUsed/>
    <w:rsid w:val="008B703E"/>
  </w:style>
  <w:style w:type="character" w:customStyle="1" w:styleId="50">
    <w:name w:val="Заголовок 5 Знак"/>
    <w:basedOn w:val="a3"/>
    <w:link w:val="5"/>
    <w:rsid w:val="001840A0"/>
    <w:rPr>
      <w:rFonts w:ascii="Times New Roman" w:eastAsia="Times New Roman" w:hAnsi="Times New Roman" w:cs="Times New Roman"/>
      <w:b/>
      <w:sz w:val="28"/>
      <w:szCs w:val="20"/>
      <w:lang w:val="en-GB" w:eastAsia="x-none"/>
    </w:rPr>
  </w:style>
  <w:style w:type="paragraph" w:customStyle="1" w:styleId="1f2">
    <w:name w:val="Обычный1"/>
    <w:rsid w:val="001840A0"/>
    <w:pPr>
      <w:spacing w:after="0" w:line="240" w:lineRule="auto"/>
    </w:pPr>
    <w:rPr>
      <w:rFonts w:ascii="Times New Roman" w:eastAsia="Times New Roman" w:hAnsi="Times New Roman" w:cs="Times New Roman"/>
      <w:snapToGrid w:val="0"/>
      <w:sz w:val="24"/>
      <w:szCs w:val="20"/>
      <w:lang w:eastAsia="ru-RU"/>
    </w:rPr>
  </w:style>
  <w:style w:type="paragraph" w:customStyle="1" w:styleId="214">
    <w:name w:val="Основной текст 21"/>
    <w:basedOn w:val="a2"/>
    <w:rsid w:val="001840A0"/>
    <w:pPr>
      <w:spacing w:before="120"/>
      <w:ind w:firstLine="567"/>
      <w:jc w:val="both"/>
    </w:pPr>
    <w:rPr>
      <w:rFonts w:ascii="TimesDL" w:hAnsi="TimesDL"/>
      <w:szCs w:val="20"/>
    </w:rPr>
  </w:style>
  <w:style w:type="paragraph" w:customStyle="1" w:styleId="affa">
    <w:name w:val="Знак Знак Знак Знак Знак Знак Знак Знак Знак Знак Знак Знак"/>
    <w:basedOn w:val="a2"/>
    <w:rsid w:val="001840A0"/>
    <w:pPr>
      <w:tabs>
        <w:tab w:val="num" w:pos="360"/>
      </w:tabs>
      <w:spacing w:after="160" w:line="240" w:lineRule="exact"/>
    </w:pPr>
    <w:rPr>
      <w:rFonts w:ascii="Verdana" w:hAnsi="Verdana" w:cs="Verdana"/>
      <w:sz w:val="20"/>
      <w:szCs w:val="20"/>
      <w:lang w:val="en-US" w:eastAsia="en-US"/>
    </w:rPr>
  </w:style>
  <w:style w:type="character" w:styleId="affb">
    <w:name w:val="line number"/>
    <w:basedOn w:val="a3"/>
    <w:semiHidden/>
    <w:unhideWhenUsed/>
    <w:rsid w:val="00A36F82"/>
  </w:style>
  <w:style w:type="character" w:customStyle="1" w:styleId="60">
    <w:name w:val="Заголовок 6 Знак"/>
    <w:basedOn w:val="a3"/>
    <w:link w:val="6"/>
    <w:rsid w:val="008375BD"/>
    <w:rPr>
      <w:rFonts w:ascii="Calibri" w:eastAsia="Times New Roman" w:hAnsi="Calibri" w:cs="Times New Roman"/>
      <w:b/>
      <w:bCs/>
      <w:lang w:eastAsia="ru-RU"/>
    </w:rPr>
  </w:style>
  <w:style w:type="character" w:customStyle="1" w:styleId="70">
    <w:name w:val="Заголовок 7 Знак"/>
    <w:basedOn w:val="a3"/>
    <w:link w:val="7"/>
    <w:rsid w:val="008375BD"/>
    <w:rPr>
      <w:rFonts w:ascii="Calibri" w:eastAsia="Times New Roman" w:hAnsi="Calibri" w:cs="Times New Roman"/>
      <w:sz w:val="24"/>
      <w:szCs w:val="24"/>
      <w:lang w:eastAsia="ru-RU"/>
    </w:rPr>
  </w:style>
  <w:style w:type="character" w:customStyle="1" w:styleId="80">
    <w:name w:val="Заголовок 8 Знак"/>
    <w:basedOn w:val="a3"/>
    <w:link w:val="8"/>
    <w:rsid w:val="008375BD"/>
    <w:rPr>
      <w:rFonts w:ascii="Calibri" w:eastAsia="Times New Roman" w:hAnsi="Calibri" w:cs="Times New Roman"/>
      <w:i/>
      <w:iCs/>
      <w:sz w:val="24"/>
      <w:szCs w:val="24"/>
      <w:lang w:eastAsia="ru-RU"/>
    </w:rPr>
  </w:style>
  <w:style w:type="character" w:customStyle="1" w:styleId="90">
    <w:name w:val="Заголовок 9 Знак"/>
    <w:basedOn w:val="a3"/>
    <w:link w:val="9"/>
    <w:rsid w:val="008375BD"/>
    <w:rPr>
      <w:rFonts w:ascii="Calibri Light" w:eastAsia="Times New Roman" w:hAnsi="Calibri Light" w:cs="Times New Roman"/>
      <w:lang w:eastAsia="ru-RU"/>
    </w:rPr>
  </w:style>
  <w:style w:type="character" w:styleId="affc">
    <w:name w:val="Unresolved Mention"/>
    <w:basedOn w:val="a3"/>
    <w:uiPriority w:val="99"/>
    <w:semiHidden/>
    <w:unhideWhenUsed/>
    <w:rsid w:val="008375BD"/>
    <w:rPr>
      <w:color w:val="605E5C"/>
      <w:shd w:val="clear" w:color="auto" w:fill="E1DFDD"/>
    </w:rPr>
  </w:style>
  <w:style w:type="paragraph" w:customStyle="1" w:styleId="msonormalmrcssattr">
    <w:name w:val="msonormal_mr_css_attr"/>
    <w:basedOn w:val="a2"/>
    <w:rsid w:val="008375BD"/>
    <w:pPr>
      <w:spacing w:before="100" w:beforeAutospacing="1" w:after="100" w:afterAutospacing="1"/>
    </w:pPr>
  </w:style>
  <w:style w:type="numbering" w:customStyle="1" w:styleId="1110">
    <w:name w:val="Нет списка111"/>
    <w:next w:val="a5"/>
    <w:semiHidden/>
    <w:unhideWhenUsed/>
    <w:rsid w:val="008375BD"/>
  </w:style>
  <w:style w:type="paragraph" w:customStyle="1" w:styleId="font7">
    <w:name w:val="font7"/>
    <w:basedOn w:val="a2"/>
    <w:rsid w:val="008375BD"/>
    <w:pPr>
      <w:spacing w:before="100" w:beforeAutospacing="1" w:after="100" w:afterAutospacing="1"/>
    </w:pPr>
    <w:rPr>
      <w:rFonts w:ascii="Calibri" w:hAnsi="Calibri" w:cs="Calibri"/>
    </w:rPr>
  </w:style>
  <w:style w:type="paragraph" w:customStyle="1" w:styleId="font8">
    <w:name w:val="font8"/>
    <w:basedOn w:val="a2"/>
    <w:rsid w:val="008375BD"/>
    <w:pPr>
      <w:spacing w:before="100" w:beforeAutospacing="1" w:after="100" w:afterAutospacing="1"/>
    </w:pPr>
    <w:rPr>
      <w:sz w:val="28"/>
      <w:szCs w:val="28"/>
    </w:rPr>
  </w:style>
  <w:style w:type="paragraph" w:customStyle="1" w:styleId="font9">
    <w:name w:val="font9"/>
    <w:basedOn w:val="a2"/>
    <w:rsid w:val="008375BD"/>
    <w:pPr>
      <w:spacing w:before="100" w:beforeAutospacing="1" w:after="100" w:afterAutospacing="1"/>
    </w:pPr>
    <w:rPr>
      <w:rFonts w:ascii="Calibri" w:hAnsi="Calibri" w:cs="Calibri"/>
      <w:color w:val="000000"/>
    </w:rPr>
  </w:style>
  <w:style w:type="paragraph" w:styleId="affd">
    <w:name w:val="No Spacing"/>
    <w:uiPriority w:val="1"/>
    <w:qFormat/>
    <w:rsid w:val="008375BD"/>
    <w:pPr>
      <w:spacing w:after="0" w:line="240" w:lineRule="auto"/>
      <w:jc w:val="both"/>
    </w:pPr>
    <w:rPr>
      <w:rFonts w:ascii="Times New Roman" w:eastAsia="Times New Roman" w:hAnsi="Times New Roman" w:cs="Times New Roman"/>
      <w:sz w:val="24"/>
      <w:szCs w:val="20"/>
      <w:lang w:eastAsia="ru-RU"/>
    </w:rPr>
  </w:style>
  <w:style w:type="paragraph" w:customStyle="1" w:styleId="p15">
    <w:name w:val="p15"/>
    <w:basedOn w:val="a2"/>
    <w:rsid w:val="008375BD"/>
    <w:pPr>
      <w:spacing w:before="100" w:beforeAutospacing="1" w:after="100" w:afterAutospacing="1"/>
    </w:pPr>
  </w:style>
  <w:style w:type="paragraph" w:styleId="affe">
    <w:name w:val="Block Text"/>
    <w:basedOn w:val="a2"/>
    <w:rsid w:val="008375BD"/>
    <w:pPr>
      <w:widowControl w:val="0"/>
      <w:snapToGrid w:val="0"/>
      <w:spacing w:before="280"/>
      <w:ind w:left="1440" w:right="2000"/>
      <w:jc w:val="center"/>
    </w:pPr>
    <w:rPr>
      <w:sz w:val="20"/>
      <w:szCs w:val="20"/>
    </w:rPr>
  </w:style>
  <w:style w:type="paragraph" w:customStyle="1" w:styleId="afff">
    <w:name w:val="Знак Знак Знак Знак Знак Знак"/>
    <w:basedOn w:val="a2"/>
    <w:rsid w:val="008375BD"/>
    <w:pPr>
      <w:tabs>
        <w:tab w:val="num" w:pos="360"/>
      </w:tabs>
      <w:spacing w:after="160" w:line="240" w:lineRule="exact"/>
    </w:pPr>
    <w:rPr>
      <w:rFonts w:ascii="Verdana" w:hAnsi="Verdana" w:cs="Verdana"/>
      <w:sz w:val="20"/>
      <w:szCs w:val="20"/>
      <w:lang w:val="en-US" w:eastAsia="en-US"/>
    </w:rPr>
  </w:style>
  <w:style w:type="paragraph" w:customStyle="1" w:styleId="FR1">
    <w:name w:val="FR1"/>
    <w:rsid w:val="008375BD"/>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f3">
    <w:name w:val="Знак Знак Знак Знак1"/>
    <w:basedOn w:val="a2"/>
    <w:rsid w:val="008375BD"/>
    <w:pPr>
      <w:tabs>
        <w:tab w:val="num" w:pos="360"/>
      </w:tabs>
      <w:spacing w:after="160" w:line="240" w:lineRule="exact"/>
    </w:pPr>
    <w:rPr>
      <w:rFonts w:ascii="Verdana" w:hAnsi="Verdana" w:cs="Verdana"/>
      <w:sz w:val="20"/>
      <w:szCs w:val="20"/>
      <w:lang w:val="en-US" w:eastAsia="en-US"/>
    </w:rPr>
  </w:style>
  <w:style w:type="paragraph" w:customStyle="1" w:styleId="afff0">
    <w:name w:val="Знак Знак Знак Знак"/>
    <w:basedOn w:val="a2"/>
    <w:rsid w:val="008375BD"/>
    <w:pPr>
      <w:tabs>
        <w:tab w:val="num" w:pos="360"/>
      </w:tabs>
      <w:spacing w:after="160" w:line="240" w:lineRule="exact"/>
    </w:pPr>
    <w:rPr>
      <w:rFonts w:ascii="Verdana" w:hAnsi="Verdana" w:cs="Verdana"/>
      <w:sz w:val="20"/>
      <w:szCs w:val="20"/>
      <w:lang w:val="en-US" w:eastAsia="en-US"/>
    </w:rPr>
  </w:style>
  <w:style w:type="paragraph" w:customStyle="1" w:styleId="afff1">
    <w:name w:val="Знак Знак Знак Знак Знак Знак Знак Знак"/>
    <w:basedOn w:val="a2"/>
    <w:rsid w:val="008375BD"/>
    <w:pPr>
      <w:tabs>
        <w:tab w:val="num" w:pos="360"/>
      </w:tabs>
      <w:spacing w:after="160" w:line="240" w:lineRule="exact"/>
    </w:pPr>
    <w:rPr>
      <w:rFonts w:ascii="Verdana" w:hAnsi="Verdana" w:cs="Verdana"/>
      <w:sz w:val="20"/>
      <w:szCs w:val="20"/>
      <w:lang w:val="en-US" w:eastAsia="en-US"/>
    </w:rPr>
  </w:style>
  <w:style w:type="paragraph" w:customStyle="1" w:styleId="1f4">
    <w:name w:val="Знак Знак Знак Знак1 Знак Знак Знак Знак"/>
    <w:basedOn w:val="a2"/>
    <w:rsid w:val="008375BD"/>
    <w:pPr>
      <w:tabs>
        <w:tab w:val="num" w:pos="360"/>
      </w:tabs>
      <w:spacing w:after="160" w:line="240" w:lineRule="exact"/>
    </w:pPr>
    <w:rPr>
      <w:rFonts w:ascii="Verdana" w:hAnsi="Verdana" w:cs="Verdana"/>
      <w:sz w:val="20"/>
      <w:szCs w:val="20"/>
      <w:lang w:val="en-US" w:eastAsia="en-US"/>
    </w:rPr>
  </w:style>
  <w:style w:type="paragraph" w:customStyle="1" w:styleId="afff2">
    <w:name w:val="Знак Знак Знак Знак Знак Знак Знак Знак Знак Знак"/>
    <w:basedOn w:val="a2"/>
    <w:rsid w:val="008375BD"/>
    <w:pPr>
      <w:tabs>
        <w:tab w:val="num" w:pos="360"/>
      </w:tabs>
      <w:spacing w:after="160" w:line="240" w:lineRule="exact"/>
    </w:pPr>
    <w:rPr>
      <w:rFonts w:ascii="Verdana" w:hAnsi="Verdana" w:cs="Verdana"/>
      <w:sz w:val="20"/>
      <w:szCs w:val="20"/>
      <w:lang w:val="en-US" w:eastAsia="en-US"/>
    </w:rPr>
  </w:style>
  <w:style w:type="paragraph" w:customStyle="1" w:styleId="113">
    <w:name w:val="Знак Знак1 Знак Знак1"/>
    <w:basedOn w:val="a2"/>
    <w:rsid w:val="008375BD"/>
    <w:pPr>
      <w:tabs>
        <w:tab w:val="num" w:pos="360"/>
      </w:tabs>
      <w:spacing w:after="160" w:line="240" w:lineRule="exact"/>
    </w:pPr>
    <w:rPr>
      <w:rFonts w:ascii="Verdana" w:hAnsi="Verdana" w:cs="Verdana"/>
      <w:sz w:val="20"/>
      <w:szCs w:val="20"/>
      <w:lang w:val="en-US" w:eastAsia="en-US"/>
    </w:rPr>
  </w:style>
  <w:style w:type="paragraph" w:customStyle="1" w:styleId="afff3">
    <w:name w:val="Знак Знак Знак Знак Знак Знак Знак Знак Знак Знак Знак Знак Знак Знак"/>
    <w:basedOn w:val="a2"/>
    <w:rsid w:val="008375BD"/>
    <w:pPr>
      <w:tabs>
        <w:tab w:val="num" w:pos="360"/>
      </w:tabs>
      <w:spacing w:after="160" w:line="240" w:lineRule="exact"/>
    </w:pPr>
    <w:rPr>
      <w:rFonts w:ascii="Verdana" w:hAnsi="Verdana" w:cs="Verdana"/>
      <w:sz w:val="20"/>
      <w:szCs w:val="20"/>
      <w:lang w:val="en-US" w:eastAsia="en-US"/>
    </w:rPr>
  </w:style>
  <w:style w:type="paragraph" w:customStyle="1" w:styleId="1f5">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8375BD"/>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8375BD"/>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8375BD"/>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8375BD"/>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8375BD"/>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7">
    <w:name w:val="Знак Знак1 Знак Знак Знак Знак Знак Знак Знак Знак Знак Знак Знак Знак Знак Знак Знак Знак"/>
    <w:basedOn w:val="a2"/>
    <w:rsid w:val="008375BD"/>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375BD"/>
    <w:pPr>
      <w:tabs>
        <w:tab w:val="num" w:pos="360"/>
      </w:tabs>
      <w:spacing w:after="160" w:line="240" w:lineRule="exact"/>
    </w:pPr>
    <w:rPr>
      <w:rFonts w:ascii="Verdana" w:hAnsi="Verdana" w:cs="Verdana"/>
      <w:sz w:val="20"/>
      <w:szCs w:val="20"/>
      <w:lang w:val="en-US" w:eastAsia="en-US"/>
    </w:rPr>
  </w:style>
  <w:style w:type="paragraph" w:customStyle="1" w:styleId="afff4">
    <w:name w:val="текст примечания"/>
    <w:basedOn w:val="a2"/>
    <w:rsid w:val="008375BD"/>
  </w:style>
  <w:style w:type="paragraph" w:customStyle="1" w:styleId="afff5">
    <w:name w:val="Примечание"/>
    <w:basedOn w:val="a2"/>
    <w:rsid w:val="008375BD"/>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8375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6">
    <w:name w:val="Знак Знак Знак Знак Знак Знак Знак Знак Знак Знак Знак Знак Знак Знак Знак Знак"/>
    <w:basedOn w:val="a2"/>
    <w:rsid w:val="008375BD"/>
    <w:pPr>
      <w:tabs>
        <w:tab w:val="num" w:pos="360"/>
      </w:tabs>
      <w:spacing w:after="160" w:line="240" w:lineRule="exact"/>
    </w:pPr>
    <w:rPr>
      <w:rFonts w:ascii="Verdana" w:hAnsi="Verdana" w:cs="Verdana"/>
      <w:sz w:val="20"/>
      <w:szCs w:val="20"/>
      <w:lang w:val="en-US" w:eastAsia="en-US"/>
    </w:rPr>
  </w:style>
  <w:style w:type="paragraph" w:customStyle="1" w:styleId="1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375BD"/>
    <w:pPr>
      <w:tabs>
        <w:tab w:val="num" w:pos="360"/>
      </w:tabs>
      <w:spacing w:after="160" w:line="240" w:lineRule="exact"/>
    </w:pPr>
    <w:rPr>
      <w:rFonts w:ascii="Verdana" w:hAnsi="Verdana" w:cs="Verdana"/>
      <w:sz w:val="20"/>
      <w:szCs w:val="20"/>
      <w:lang w:val="en-US" w:eastAsia="en-US"/>
    </w:rPr>
  </w:style>
  <w:style w:type="character" w:customStyle="1" w:styleId="afff7">
    <w:name w:val="Основной текст_"/>
    <w:link w:val="2a"/>
    <w:rsid w:val="008375BD"/>
    <w:rPr>
      <w:sz w:val="28"/>
      <w:szCs w:val="28"/>
      <w:shd w:val="clear" w:color="auto" w:fill="FFFFFF"/>
    </w:rPr>
  </w:style>
  <w:style w:type="paragraph" w:customStyle="1" w:styleId="2a">
    <w:name w:val="Основной текст2"/>
    <w:basedOn w:val="a2"/>
    <w:link w:val="afff7"/>
    <w:rsid w:val="008375BD"/>
    <w:pPr>
      <w:widowControl w:val="0"/>
      <w:shd w:val="clear" w:color="auto" w:fill="FFFFFF"/>
      <w:spacing w:line="320" w:lineRule="exact"/>
    </w:pPr>
    <w:rPr>
      <w:rFonts w:asciiTheme="minorHAnsi" w:eastAsiaTheme="minorHAnsi" w:hAnsiTheme="minorHAnsi" w:cstheme="minorBidi"/>
      <w:sz w:val="28"/>
      <w:szCs w:val="28"/>
      <w:lang w:eastAsia="en-US"/>
    </w:rPr>
  </w:style>
  <w:style w:type="character" w:customStyle="1" w:styleId="10pt">
    <w:name w:val="Основной текст + 10 pt"/>
    <w:rsid w:val="008375B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normaltextrun">
    <w:name w:val="normaltextrun"/>
    <w:rsid w:val="008375BD"/>
  </w:style>
  <w:style w:type="character" w:customStyle="1" w:styleId="spellingerror">
    <w:name w:val="spellingerror"/>
    <w:rsid w:val="008375BD"/>
  </w:style>
  <w:style w:type="character" w:customStyle="1" w:styleId="contextualspellingandgrammarerror">
    <w:name w:val="contextualspellingandgrammarerror"/>
    <w:rsid w:val="008375BD"/>
  </w:style>
  <w:style w:type="paragraph" w:customStyle="1" w:styleId="paragraph">
    <w:name w:val="paragraph"/>
    <w:basedOn w:val="a2"/>
    <w:rsid w:val="008375BD"/>
    <w:pPr>
      <w:spacing w:before="100" w:beforeAutospacing="1" w:after="100" w:afterAutospacing="1"/>
    </w:pPr>
  </w:style>
  <w:style w:type="numbering" w:customStyle="1" w:styleId="1210">
    <w:name w:val="Нет списка121"/>
    <w:next w:val="a5"/>
    <w:uiPriority w:val="99"/>
    <w:semiHidden/>
    <w:rsid w:val="008375BD"/>
  </w:style>
  <w:style w:type="numbering" w:customStyle="1" w:styleId="1120">
    <w:name w:val="Нет списка112"/>
    <w:next w:val="a5"/>
    <w:uiPriority w:val="99"/>
    <w:semiHidden/>
    <w:unhideWhenUsed/>
    <w:rsid w:val="008375BD"/>
  </w:style>
  <w:style w:type="numbering" w:customStyle="1" w:styleId="1220">
    <w:name w:val="Нет списка122"/>
    <w:next w:val="a5"/>
    <w:uiPriority w:val="99"/>
    <w:semiHidden/>
    <w:rsid w:val="008375BD"/>
  </w:style>
  <w:style w:type="paragraph" w:customStyle="1" w:styleId="54">
    <w:name w:val="Абзац списка5"/>
    <w:basedOn w:val="a2"/>
    <w:autoRedefine/>
    <w:rsid w:val="008921B7"/>
    <w:pPr>
      <w:jc w:val="center"/>
    </w:pPr>
    <w:rPr>
      <w:snapToGrid w:val="0"/>
      <w:sz w:val="28"/>
      <w:szCs w:val="28"/>
    </w:rPr>
  </w:style>
  <w:style w:type="paragraph" w:customStyle="1" w:styleId="1fa">
    <w:name w:val="Знак Знак Знак1"/>
    <w:basedOn w:val="a2"/>
    <w:rsid w:val="008921B7"/>
    <w:pPr>
      <w:tabs>
        <w:tab w:val="num" w:pos="360"/>
      </w:tabs>
      <w:spacing w:after="160" w:line="240" w:lineRule="exact"/>
    </w:pPr>
    <w:rPr>
      <w:rFonts w:ascii="Verdana" w:hAnsi="Verdana" w:cs="Verdana"/>
      <w:sz w:val="20"/>
      <w:szCs w:val="20"/>
      <w:lang w:val="en-US" w:eastAsia="en-US"/>
    </w:rPr>
  </w:style>
  <w:style w:type="paragraph" w:customStyle="1" w:styleId="afff8">
    <w:basedOn w:val="a2"/>
    <w:next w:val="aff8"/>
    <w:qFormat/>
    <w:rsid w:val="008921B7"/>
    <w:pPr>
      <w:jc w:val="center"/>
    </w:pPr>
    <w:rPr>
      <w:b/>
      <w:szCs w:val="20"/>
    </w:rPr>
  </w:style>
  <w:style w:type="paragraph" w:customStyle="1" w:styleId="afff9">
    <w:name w:val="Знак"/>
    <w:basedOn w:val="a2"/>
    <w:rsid w:val="008921B7"/>
    <w:pPr>
      <w:spacing w:after="160" w:line="240" w:lineRule="exact"/>
    </w:pPr>
    <w:rPr>
      <w:rFonts w:ascii="Verdana" w:hAnsi="Verdana" w:cs="Verdana"/>
      <w:sz w:val="20"/>
      <w:szCs w:val="20"/>
      <w:lang w:val="en-US" w:eastAsia="en-US"/>
    </w:rPr>
  </w:style>
  <w:style w:type="table" w:customStyle="1" w:styleId="63">
    <w:name w:val="Сетка таблицы6"/>
    <w:basedOn w:val="a4"/>
    <w:next w:val="afb"/>
    <w:rsid w:val="006976E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Стиль"/>
    <w:rsid w:val="00F33C9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pboth">
    <w:name w:val="pboth"/>
    <w:basedOn w:val="a2"/>
    <w:rsid w:val="00F33C92"/>
    <w:pPr>
      <w:spacing w:before="100" w:beforeAutospacing="1" w:after="100" w:afterAutospacing="1"/>
    </w:pPr>
  </w:style>
  <w:style w:type="table" w:customStyle="1" w:styleId="72">
    <w:name w:val="Сетка таблицы7"/>
    <w:basedOn w:val="a4"/>
    <w:next w:val="afb"/>
    <w:uiPriority w:val="39"/>
    <w:rsid w:val="000E699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0">
    <w:name w:val="Знак Знак Знак Знак Знак Знак Знак Знак Знак Знак Знак Знак40"/>
    <w:basedOn w:val="a2"/>
    <w:rsid w:val="000E6992"/>
    <w:pPr>
      <w:tabs>
        <w:tab w:val="num" w:pos="360"/>
      </w:tabs>
      <w:spacing w:after="160" w:line="240" w:lineRule="exact"/>
    </w:pPr>
    <w:rPr>
      <w:rFonts w:ascii="Verdana" w:hAnsi="Verdana" w:cs="Verdana"/>
      <w:sz w:val="20"/>
      <w:szCs w:val="20"/>
      <w:lang w:val="en-US" w:eastAsia="en-US"/>
    </w:rPr>
  </w:style>
  <w:style w:type="character" w:customStyle="1" w:styleId="1fb">
    <w:name w:val="Заголовок Знак1"/>
    <w:rsid w:val="000E6992"/>
    <w:rPr>
      <w:rFonts w:ascii="Times New Roman" w:eastAsia="Times New Roman" w:hAnsi="Times New Roman" w:cs="Times New Roman"/>
      <w:b/>
      <w:kern w:val="0"/>
      <w:sz w:val="24"/>
      <w:szCs w:val="20"/>
      <w:lang w:eastAsia="ru-RU"/>
      <w14:ligatures w14:val="none"/>
    </w:rPr>
  </w:style>
  <w:style w:type="paragraph" w:customStyle="1" w:styleId="390">
    <w:name w:val="Знак Знак Знак Знак Знак Знак Знак Знак Знак Знак Знак Знак39"/>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380">
    <w:name w:val="Знак Знак Знак Знак Знак Знак Знак Знак Знак Знак Знак Знак38"/>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370">
    <w:name w:val="Знак Знак Знак Знак Знак Знак Знак Знак Знак Знак Знак Знак37"/>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360">
    <w:name w:val="Знак Знак Знак Знак Знак Знак Знак Знак Знак Знак Знак Знак36"/>
    <w:basedOn w:val="a2"/>
    <w:rsid w:val="000E6992"/>
    <w:pPr>
      <w:tabs>
        <w:tab w:val="num" w:pos="360"/>
      </w:tabs>
      <w:spacing w:after="160" w:line="240" w:lineRule="exact"/>
    </w:pPr>
    <w:rPr>
      <w:rFonts w:ascii="Verdana" w:hAnsi="Verdana" w:cs="Verdana"/>
      <w:sz w:val="20"/>
      <w:szCs w:val="20"/>
      <w:lang w:val="en-US" w:eastAsia="en-US"/>
    </w:rPr>
  </w:style>
  <w:style w:type="character" w:customStyle="1" w:styleId="afa">
    <w:name w:val="Абзац списка Знак"/>
    <w:basedOn w:val="a3"/>
    <w:link w:val="af9"/>
    <w:uiPriority w:val="34"/>
    <w:rsid w:val="000E6992"/>
    <w:rPr>
      <w:rFonts w:ascii="Calibri" w:eastAsia="Calibri" w:hAnsi="Calibri" w:cs="Times New Roman"/>
    </w:rPr>
  </w:style>
  <w:style w:type="table" w:customStyle="1" w:styleId="150">
    <w:name w:val="Сетка таблицы15"/>
    <w:basedOn w:val="a4"/>
    <w:next w:val="afb"/>
    <w:uiPriority w:val="39"/>
    <w:rsid w:val="000E69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0">
    <w:name w:val="Знак Знак Знак Знак Знак Знак Знак Знак Знак Знак Знак Знак35"/>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340">
    <w:name w:val="Знак Знак Знак Знак Знак Знак Знак Знак Знак Знак Знак Знак34"/>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330">
    <w:name w:val="Знак Знак Знак Знак Знак Знак Знак Знак Знак Знак Знак Знак33"/>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320">
    <w:name w:val="Знак Знак Знак Знак Знак Знак Знак Знак Знак Знак Знак Знак32"/>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312">
    <w:name w:val="Знак Знак Знак Знак Знак Знак Знак Знак Знак Знак Знак Знак31"/>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300">
    <w:name w:val="Знак Знак Знак Знак Знак Знак Знак Знак Знак Знак Знак Знак30"/>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290">
    <w:name w:val="Знак Знак Знак Знак Знак Знак Знак Знак Знак Знак Знак Знак29"/>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280">
    <w:name w:val="Знак Знак Знак Знак Знак Знак Знак Знак Знак Знак Знак Знак28"/>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270">
    <w:name w:val="Знак Знак Знак Знак Знак Знак Знак Знак Знак Знак Знак Знак27"/>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260">
    <w:name w:val="Знак Знак Знак Знак Знак Знак Знак Знак Знак Знак Знак Знак26"/>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250">
    <w:name w:val="Знак Знак Знак Знак Знак Знак Знак Знак Знак Знак Знак Знак25"/>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240">
    <w:name w:val="Знак Знак Знак Знак Знак Знак Знак Знак Знак Знак Знак Знак24"/>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232">
    <w:name w:val="Знак Знак Знак Знак Знак Знак Знак Знак Знак Знак Знак Знак23"/>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afffb">
    <w:name w:val="Название"/>
    <w:basedOn w:val="a2"/>
    <w:qFormat/>
    <w:rsid w:val="000E6992"/>
    <w:pPr>
      <w:jc w:val="center"/>
    </w:pPr>
    <w:rPr>
      <w:b/>
      <w:bCs/>
      <w:sz w:val="28"/>
    </w:rPr>
  </w:style>
  <w:style w:type="table" w:customStyle="1" w:styleId="241">
    <w:name w:val="Сетка таблицы24"/>
    <w:basedOn w:val="a4"/>
    <w:next w:val="afb"/>
    <w:rsid w:val="000E69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a2"/>
    <w:rsid w:val="000E6992"/>
    <w:pPr>
      <w:spacing w:line="360" w:lineRule="auto"/>
      <w:ind w:firstLine="709"/>
      <w:jc w:val="both"/>
    </w:pPr>
    <w:rPr>
      <w:sz w:val="28"/>
      <w:szCs w:val="20"/>
    </w:rPr>
  </w:style>
  <w:style w:type="table" w:customStyle="1" w:styleId="410">
    <w:name w:val="Сетка таблицы41"/>
    <w:basedOn w:val="a4"/>
    <w:next w:val="afb"/>
    <w:uiPriority w:val="39"/>
    <w:rsid w:val="000E69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next w:val="afb"/>
    <w:uiPriority w:val="39"/>
    <w:rsid w:val="000E6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4"/>
    <w:next w:val="afb"/>
    <w:uiPriority w:val="59"/>
    <w:rsid w:val="000E699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4"/>
    <w:next w:val="afb"/>
    <w:rsid w:val="000E69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4"/>
    <w:next w:val="afb"/>
    <w:rsid w:val="000E69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1">
    <w:name w:val="Основной текст (15)_"/>
    <w:link w:val="152"/>
    <w:rsid w:val="000E6992"/>
    <w:rPr>
      <w:spacing w:val="5"/>
      <w:sz w:val="21"/>
      <w:szCs w:val="21"/>
      <w:shd w:val="clear" w:color="auto" w:fill="FFFFFF"/>
    </w:rPr>
  </w:style>
  <w:style w:type="paragraph" w:customStyle="1" w:styleId="152">
    <w:name w:val="Основной текст (15)"/>
    <w:basedOn w:val="a2"/>
    <w:link w:val="151"/>
    <w:rsid w:val="000E6992"/>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0E6992"/>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a">
    <w:name w:val="Заголовок №3_"/>
    <w:link w:val="3b"/>
    <w:rsid w:val="000E6992"/>
    <w:rPr>
      <w:b/>
      <w:bCs/>
      <w:spacing w:val="4"/>
      <w:sz w:val="21"/>
      <w:szCs w:val="21"/>
      <w:shd w:val="clear" w:color="auto" w:fill="FFFFFF"/>
    </w:rPr>
  </w:style>
  <w:style w:type="paragraph" w:customStyle="1" w:styleId="3b">
    <w:name w:val="Заголовок №3"/>
    <w:basedOn w:val="a2"/>
    <w:link w:val="3a"/>
    <w:rsid w:val="000E6992"/>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0E6992"/>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0E6992"/>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c">
    <w:name w:val="Знак Знак Знак Знак Знак Знак Знак Знак Знак Знак Знак Знак Знак"/>
    <w:basedOn w:val="a2"/>
    <w:rsid w:val="000E6992"/>
    <w:pPr>
      <w:spacing w:before="100" w:beforeAutospacing="1" w:after="100" w:afterAutospacing="1"/>
    </w:pPr>
    <w:rPr>
      <w:rFonts w:ascii="Tahoma" w:hAnsi="Tahoma"/>
      <w:sz w:val="20"/>
      <w:szCs w:val="20"/>
      <w:lang w:val="en-US" w:eastAsia="en-US"/>
    </w:rPr>
  </w:style>
  <w:style w:type="paragraph" w:customStyle="1" w:styleId="Default">
    <w:name w:val="Default"/>
    <w:rsid w:val="000E699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92">
    <w:name w:val="Сетка таблицы9"/>
    <w:basedOn w:val="a4"/>
    <w:next w:val="afb"/>
    <w:rsid w:val="000E69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4"/>
    <w:next w:val="afb"/>
    <w:uiPriority w:val="59"/>
    <w:rsid w:val="000E699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4"/>
    <w:next w:val="afb"/>
    <w:rsid w:val="000E69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4"/>
    <w:next w:val="afb"/>
    <w:uiPriority w:val="39"/>
    <w:rsid w:val="000E6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d">
    <w:name w:val="List"/>
    <w:basedOn w:val="a2"/>
    <w:rsid w:val="000E6992"/>
    <w:pPr>
      <w:ind w:left="283" w:hanging="283"/>
    </w:pPr>
  </w:style>
  <w:style w:type="paragraph" w:customStyle="1" w:styleId="1fc">
    <w:name w:val="Знак1 Знак Знак Знак"/>
    <w:basedOn w:val="a2"/>
    <w:rsid w:val="000E6992"/>
    <w:rPr>
      <w:rFonts w:ascii="Verdana" w:hAnsi="Verdana" w:cs="Verdana"/>
      <w:sz w:val="20"/>
      <w:szCs w:val="20"/>
      <w:lang w:val="en-US" w:eastAsia="en-US"/>
    </w:rPr>
  </w:style>
  <w:style w:type="paragraph" w:customStyle="1" w:styleId="215">
    <w:name w:val="Знак2 Знак Знак1 Знак"/>
    <w:basedOn w:val="a2"/>
    <w:rsid w:val="000E6992"/>
    <w:pPr>
      <w:widowControl w:val="0"/>
      <w:adjustRightInd w:val="0"/>
      <w:spacing w:line="360" w:lineRule="atLeast"/>
      <w:jc w:val="both"/>
      <w:textAlignment w:val="baseline"/>
    </w:pPr>
    <w:rPr>
      <w:rFonts w:ascii="Verdana" w:hAnsi="Verdana" w:cs="Verdana"/>
      <w:sz w:val="20"/>
      <w:szCs w:val="20"/>
      <w:lang w:val="en-US" w:eastAsia="en-US"/>
    </w:rPr>
  </w:style>
  <w:style w:type="character" w:styleId="afffe">
    <w:name w:val="footnote reference"/>
    <w:rsid w:val="000E6992"/>
    <w:rPr>
      <w:vertAlign w:val="superscript"/>
    </w:rPr>
  </w:style>
  <w:style w:type="paragraph" w:customStyle="1" w:styleId="114">
    <w:name w:val="Заголовок 11"/>
    <w:basedOn w:val="1f2"/>
    <w:next w:val="1f2"/>
    <w:rsid w:val="000E6992"/>
    <w:pPr>
      <w:keepNext/>
      <w:ind w:firstLine="851"/>
      <w:jc w:val="both"/>
      <w:outlineLvl w:val="0"/>
    </w:pPr>
    <w:rPr>
      <w:b/>
      <w:snapToGrid/>
      <w:sz w:val="28"/>
    </w:rPr>
  </w:style>
  <w:style w:type="character" w:customStyle="1" w:styleId="1fd">
    <w:name w:val="Основной шрифт абзаца1"/>
    <w:rsid w:val="000E6992"/>
  </w:style>
  <w:style w:type="paragraph" w:customStyle="1" w:styleId="216">
    <w:name w:val="Основной текст с отступом 21"/>
    <w:basedOn w:val="1f2"/>
    <w:rsid w:val="000E6992"/>
    <w:pPr>
      <w:ind w:firstLine="567"/>
      <w:jc w:val="both"/>
    </w:pPr>
    <w:rPr>
      <w:snapToGrid/>
      <w:sz w:val="28"/>
    </w:rPr>
  </w:style>
  <w:style w:type="paragraph" w:customStyle="1" w:styleId="1fe">
    <w:name w:val="Основной текст1"/>
    <w:basedOn w:val="1f2"/>
    <w:rsid w:val="000E6992"/>
    <w:pPr>
      <w:jc w:val="both"/>
    </w:pPr>
    <w:rPr>
      <w:snapToGrid/>
      <w:sz w:val="28"/>
    </w:rPr>
  </w:style>
  <w:style w:type="paragraph" w:customStyle="1" w:styleId="1ff">
    <w:name w:val="Верхний колонтитул1"/>
    <w:basedOn w:val="1f2"/>
    <w:rsid w:val="000E6992"/>
    <w:pPr>
      <w:tabs>
        <w:tab w:val="center" w:pos="4153"/>
        <w:tab w:val="right" w:pos="8306"/>
      </w:tabs>
      <w:ind w:firstLine="720"/>
      <w:jc w:val="both"/>
    </w:pPr>
    <w:rPr>
      <w:snapToGrid/>
      <w:sz w:val="20"/>
    </w:rPr>
  </w:style>
  <w:style w:type="paragraph" w:customStyle="1" w:styleId="1ff0">
    <w:name w:val="Нижний колонтитул1"/>
    <w:basedOn w:val="1f2"/>
    <w:rsid w:val="000E6992"/>
    <w:pPr>
      <w:tabs>
        <w:tab w:val="center" w:pos="4153"/>
        <w:tab w:val="right" w:pos="8306"/>
      </w:tabs>
      <w:ind w:firstLine="720"/>
      <w:jc w:val="both"/>
    </w:pPr>
    <w:rPr>
      <w:snapToGrid/>
      <w:sz w:val="20"/>
    </w:rPr>
  </w:style>
  <w:style w:type="character" w:customStyle="1" w:styleId="Normal">
    <w:name w:val="Normal Знак"/>
    <w:rsid w:val="000E6992"/>
    <w:rPr>
      <w:noProof w:val="0"/>
      <w:lang w:val="ru-RU" w:eastAsia="ru-RU" w:bidi="ar-SA"/>
    </w:rPr>
  </w:style>
  <w:style w:type="paragraph" w:customStyle="1" w:styleId="ConsNonformat">
    <w:name w:val="ConsNonformat"/>
    <w:rsid w:val="000E6992"/>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paragraph" w:customStyle="1" w:styleId="115">
    <w:name w:val="Основной текст11"/>
    <w:basedOn w:val="a2"/>
    <w:rsid w:val="000E6992"/>
    <w:pPr>
      <w:shd w:val="clear" w:color="auto" w:fill="FFFFFF"/>
      <w:spacing w:line="240" w:lineRule="atLeast"/>
    </w:pPr>
    <w:rPr>
      <w:rFonts w:asciiTheme="minorHAnsi" w:eastAsiaTheme="minorHAnsi" w:hAnsiTheme="minorHAnsi" w:cstheme="minorBidi"/>
      <w:kern w:val="2"/>
      <w:sz w:val="28"/>
      <w:szCs w:val="22"/>
      <w:lang w:eastAsia="en-US"/>
      <w14:ligatures w14:val="standardContextual"/>
    </w:rPr>
  </w:style>
  <w:style w:type="paragraph" w:customStyle="1" w:styleId="2b">
    <w:name w:val="Обычный2"/>
    <w:rsid w:val="000E699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c">
    <w:name w:val="Знак Знак Знак Знак2"/>
    <w:basedOn w:val="a2"/>
    <w:rsid w:val="000E6992"/>
    <w:rPr>
      <w:rFonts w:ascii="Verdana" w:hAnsi="Verdana" w:cs="Verdana"/>
      <w:sz w:val="20"/>
      <w:szCs w:val="20"/>
      <w:lang w:val="en-US" w:eastAsia="en-US"/>
    </w:rPr>
  </w:style>
  <w:style w:type="paragraph" w:styleId="affff">
    <w:name w:val="footnote text"/>
    <w:basedOn w:val="a2"/>
    <w:link w:val="affff0"/>
    <w:rsid w:val="000E6992"/>
    <w:rPr>
      <w:sz w:val="20"/>
      <w:szCs w:val="20"/>
      <w:lang w:val="x-none"/>
    </w:rPr>
  </w:style>
  <w:style w:type="character" w:customStyle="1" w:styleId="affff0">
    <w:name w:val="Текст сноски Знак"/>
    <w:basedOn w:val="a3"/>
    <w:link w:val="affff"/>
    <w:rsid w:val="000E6992"/>
    <w:rPr>
      <w:rFonts w:ascii="Times New Roman" w:eastAsia="Times New Roman" w:hAnsi="Times New Roman" w:cs="Times New Roman"/>
      <w:sz w:val="20"/>
      <w:szCs w:val="20"/>
      <w:lang w:val="x-none" w:eastAsia="ru-RU"/>
    </w:rPr>
  </w:style>
  <w:style w:type="paragraph" w:customStyle="1" w:styleId="217">
    <w:name w:val="Обычный21"/>
    <w:rsid w:val="000E699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3c">
    <w:name w:val="Обычный3"/>
    <w:rsid w:val="000E699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5">
    <w:name w:val="Обычный4"/>
    <w:rsid w:val="000E699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5">
    <w:name w:val="Обычный5"/>
    <w:rsid w:val="000E699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0E6992"/>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3"/>
    <w:rsid w:val="000E6992"/>
  </w:style>
  <w:style w:type="paragraph" w:styleId="affff1">
    <w:name w:val="Plain Text"/>
    <w:basedOn w:val="a2"/>
    <w:link w:val="affff2"/>
    <w:rsid w:val="000E6992"/>
    <w:rPr>
      <w:rFonts w:ascii="Courier New" w:hAnsi="Courier New"/>
      <w:sz w:val="20"/>
      <w:szCs w:val="20"/>
      <w:lang w:val="x-none" w:eastAsia="x-none"/>
    </w:rPr>
  </w:style>
  <w:style w:type="character" w:customStyle="1" w:styleId="affff2">
    <w:name w:val="Текст Знак"/>
    <w:basedOn w:val="a3"/>
    <w:link w:val="affff1"/>
    <w:rsid w:val="000E6992"/>
    <w:rPr>
      <w:rFonts w:ascii="Courier New" w:eastAsia="Times New Roman" w:hAnsi="Courier New" w:cs="Times New Roman"/>
      <w:sz w:val="20"/>
      <w:szCs w:val="20"/>
      <w:lang w:val="x-none" w:eastAsia="x-none"/>
    </w:rPr>
  </w:style>
  <w:style w:type="paragraph" w:customStyle="1" w:styleId="73">
    <w:name w:val="Обычный7"/>
    <w:rsid w:val="000E699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2"/>
    <w:rsid w:val="000E6992"/>
    <w:pPr>
      <w:spacing w:before="100" w:beforeAutospacing="1" w:after="100" w:afterAutospacing="1"/>
    </w:pPr>
  </w:style>
  <w:style w:type="paragraph" w:styleId="a1">
    <w:name w:val="List Bullet"/>
    <w:basedOn w:val="a2"/>
    <w:uiPriority w:val="99"/>
    <w:unhideWhenUsed/>
    <w:rsid w:val="000E6992"/>
    <w:pPr>
      <w:numPr>
        <w:numId w:val="13"/>
      </w:numPr>
      <w:spacing w:after="200" w:line="276" w:lineRule="auto"/>
      <w:contextualSpacing/>
    </w:pPr>
    <w:rPr>
      <w:rFonts w:ascii="Calibri" w:hAnsi="Calibri"/>
      <w:sz w:val="22"/>
      <w:szCs w:val="22"/>
    </w:rPr>
  </w:style>
  <w:style w:type="table" w:customStyle="1" w:styleId="1510">
    <w:name w:val="Сетка таблицы151"/>
    <w:basedOn w:val="a4"/>
    <w:next w:val="afb"/>
    <w:rsid w:val="000E69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4"/>
    <w:next w:val="afb"/>
    <w:uiPriority w:val="39"/>
    <w:rsid w:val="000E69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next w:val="afb"/>
    <w:uiPriority w:val="39"/>
    <w:rsid w:val="000E699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4"/>
    <w:next w:val="afb"/>
    <w:uiPriority w:val="39"/>
    <w:rsid w:val="000E69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4"/>
    <w:next w:val="afb"/>
    <w:uiPriority w:val="39"/>
    <w:rsid w:val="000E699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4"/>
    <w:next w:val="afb"/>
    <w:uiPriority w:val="39"/>
    <w:rsid w:val="000E69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4"/>
    <w:next w:val="afb"/>
    <w:rsid w:val="000E69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4"/>
    <w:next w:val="afb"/>
    <w:rsid w:val="000E69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5"/>
    <w:uiPriority w:val="99"/>
    <w:semiHidden/>
    <w:unhideWhenUsed/>
    <w:rsid w:val="000E6992"/>
  </w:style>
  <w:style w:type="numbering" w:customStyle="1" w:styleId="83">
    <w:name w:val="Нет списка8"/>
    <w:next w:val="a5"/>
    <w:semiHidden/>
    <w:rsid w:val="000E6992"/>
  </w:style>
  <w:style w:type="numbering" w:customStyle="1" w:styleId="93">
    <w:name w:val="Нет списка9"/>
    <w:next w:val="a5"/>
    <w:semiHidden/>
    <w:rsid w:val="000E6992"/>
  </w:style>
  <w:style w:type="table" w:customStyle="1" w:styleId="2410">
    <w:name w:val="Сетка таблицы241"/>
    <w:basedOn w:val="a4"/>
    <w:next w:val="afb"/>
    <w:uiPriority w:val="39"/>
    <w:rsid w:val="000E6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unhideWhenUsed/>
    <w:rsid w:val="000E6992"/>
  </w:style>
  <w:style w:type="table" w:customStyle="1" w:styleId="251">
    <w:name w:val="Сетка таблицы25"/>
    <w:basedOn w:val="a4"/>
    <w:next w:val="afb"/>
    <w:rsid w:val="000E699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0E699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22">
    <w:name w:val="Знак Знак Знак Знак Знак Знак Знак Знак Знак Знак Знак Знак22"/>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218">
    <w:name w:val="Знак Знак Знак Знак Знак Знак Знак Знак Знак Знак Знак Знак21"/>
    <w:basedOn w:val="a2"/>
    <w:rsid w:val="000E6992"/>
    <w:pPr>
      <w:tabs>
        <w:tab w:val="num" w:pos="360"/>
      </w:tabs>
      <w:spacing w:after="160" w:line="240" w:lineRule="exact"/>
    </w:pPr>
    <w:rPr>
      <w:rFonts w:ascii="Verdana" w:hAnsi="Verdana" w:cs="Verdana"/>
      <w:sz w:val="20"/>
      <w:szCs w:val="20"/>
      <w:lang w:val="en-US" w:eastAsia="en-US"/>
    </w:rPr>
  </w:style>
  <w:style w:type="table" w:customStyle="1" w:styleId="261">
    <w:name w:val="Сетка таблицы26"/>
    <w:basedOn w:val="a4"/>
    <w:next w:val="afb"/>
    <w:uiPriority w:val="39"/>
    <w:rsid w:val="000E6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1">
    <w:name w:val="Знак Знак Знак Знак Знак Знак Знак Знак Знак Знак Знак Знак20"/>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 Знак Знак Знак Знак Знак Знак Знак Знак Знак19"/>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181">
    <w:name w:val="Знак Знак Знак Знак Знак Знак Знак Знак Знак Знак Знак Знак18"/>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171">
    <w:name w:val="Знак Знак Знак Знак Знак Знак Знак Знак Знак Знак Знак Знак17"/>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161">
    <w:name w:val="Знак Знак Знак Знак Знак Знак Знак Знак Знак Знак Знак Знак16"/>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153">
    <w:name w:val="Знак Знак Знак Знак Знак Знак Знак Знак Знак Знак Знак Знак15"/>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142">
    <w:name w:val="Знак Знак Знак Знак Знак Знак Знак Знак Знак Знак Знак Знак14"/>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 Знак Знак Знак Знак Знак Знак Знак Знак Знак13"/>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123">
    <w:name w:val="Знак Знак Знак Знак Знак Знак Знак Знак Знак Знак Знак Знак12"/>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116">
    <w:name w:val="Знак Знак Знак Знак Знак Знак Знак Знак Знак Знак Знак Знак11"/>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 Знак Знак Знак Знак Знак Знак Знак Знак10"/>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94">
    <w:name w:val="Знак Знак Знак Знак Знак Знак Знак Знак Знак Знак Знак Знак9"/>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85">
    <w:name w:val="Знак Знак Знак Знак Знак Знак Знак Знак Знак Знак Знак Знак8"/>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75">
    <w:name w:val="Знак Знак Знак Знак Знак Знак Знак Знак Знак Знак Знак Знак7"/>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65">
    <w:name w:val="Знак Знак Знак Знак Знак Знак Знак Знак Знак Знак Знак Знак6"/>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56">
    <w:name w:val="Знак Знак Знак Знак Знак Знак Знак Знак Знак Знак Знак Знак5"/>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46">
    <w:name w:val="Знак Знак Знак Знак Знак Знак Знак Знак Знак Знак Знак Знак4"/>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3d">
    <w:name w:val="Знак Знак Знак Знак Знак Знак Знак Знак Знак Знак Знак Знак3"/>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2d">
    <w:name w:val="Знак Знак Знак Знак Знак Знак Знак Знак Знак Знак Знак Знак2"/>
    <w:basedOn w:val="a2"/>
    <w:rsid w:val="000E6992"/>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 Знак Знак1"/>
    <w:basedOn w:val="a2"/>
    <w:rsid w:val="000E6992"/>
    <w:pPr>
      <w:tabs>
        <w:tab w:val="num" w:pos="360"/>
      </w:tabs>
      <w:spacing w:after="160" w:line="240" w:lineRule="exact"/>
    </w:pPr>
    <w:rPr>
      <w:rFonts w:ascii="Verdana" w:hAnsi="Verdana" w:cs="Verdana"/>
      <w:sz w:val="20"/>
      <w:szCs w:val="20"/>
      <w:lang w:val="en-US" w:eastAsia="en-US"/>
    </w:rPr>
  </w:style>
  <w:style w:type="table" w:customStyle="1" w:styleId="271">
    <w:name w:val="Сетка таблицы27"/>
    <w:basedOn w:val="a4"/>
    <w:next w:val="afb"/>
    <w:uiPriority w:val="39"/>
    <w:rsid w:val="000E69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e">
    <w:name w:val="2"/>
    <w:basedOn w:val="a2"/>
    <w:next w:val="aff1"/>
    <w:rsid w:val="000E6992"/>
    <w:pPr>
      <w:spacing w:before="100" w:beforeAutospacing="1" w:after="100" w:afterAutospacing="1"/>
    </w:pPr>
    <w:rPr>
      <w:rFonts w:ascii="Calibri" w:hAnsi="Calibri"/>
      <w:b/>
      <w:kern w:val="2"/>
      <w:sz w:val="22"/>
      <w:szCs w:val="20"/>
      <w14:ligatures w14:val="standardContextual"/>
    </w:rPr>
  </w:style>
  <w:style w:type="numbering" w:customStyle="1" w:styleId="154">
    <w:name w:val="Нет списка15"/>
    <w:next w:val="a5"/>
    <w:uiPriority w:val="99"/>
    <w:semiHidden/>
    <w:rsid w:val="000E6992"/>
  </w:style>
  <w:style w:type="table" w:customStyle="1" w:styleId="281">
    <w:name w:val="Сетка таблицы28"/>
    <w:basedOn w:val="a4"/>
    <w:next w:val="afb"/>
    <w:uiPriority w:val="39"/>
    <w:rsid w:val="000E69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
    <w:name w:val="Нет списка31"/>
    <w:next w:val="a5"/>
    <w:uiPriority w:val="99"/>
    <w:semiHidden/>
    <w:rsid w:val="000E6992"/>
  </w:style>
  <w:style w:type="numbering" w:customStyle="1" w:styleId="2110">
    <w:name w:val="Нет списка211"/>
    <w:next w:val="a5"/>
    <w:uiPriority w:val="99"/>
    <w:semiHidden/>
    <w:unhideWhenUsed/>
    <w:rsid w:val="000E6992"/>
  </w:style>
  <w:style w:type="paragraph" w:customStyle="1" w:styleId="66">
    <w:name w:val="Абзац списка6"/>
    <w:basedOn w:val="a2"/>
    <w:autoRedefine/>
    <w:rsid w:val="000E6992"/>
    <w:pPr>
      <w:jc w:val="center"/>
    </w:pPr>
    <w:rPr>
      <w:snapToGrid w:val="0"/>
      <w:sz w:val="28"/>
      <w:szCs w:val="28"/>
    </w:rPr>
  </w:style>
  <w:style w:type="paragraph" w:customStyle="1" w:styleId="1ff2">
    <w:name w:val="Знак1"/>
    <w:basedOn w:val="a2"/>
    <w:rsid w:val="000E6992"/>
    <w:pPr>
      <w:spacing w:after="160" w:line="240" w:lineRule="exact"/>
    </w:pPr>
    <w:rPr>
      <w:rFonts w:ascii="Verdana" w:hAnsi="Verdana" w:cs="Verdana"/>
      <w:sz w:val="20"/>
      <w:szCs w:val="20"/>
      <w:lang w:val="en-US" w:eastAsia="en-US"/>
    </w:rPr>
  </w:style>
  <w:style w:type="numbering" w:customStyle="1" w:styleId="162">
    <w:name w:val="Нет списка16"/>
    <w:next w:val="a5"/>
    <w:uiPriority w:val="99"/>
    <w:semiHidden/>
    <w:unhideWhenUsed/>
    <w:rsid w:val="000E6992"/>
  </w:style>
  <w:style w:type="paragraph" w:customStyle="1" w:styleId="76">
    <w:name w:val="Абзац списка7"/>
    <w:basedOn w:val="a2"/>
    <w:autoRedefine/>
    <w:rsid w:val="000E6992"/>
    <w:pPr>
      <w:jc w:val="center"/>
    </w:pPr>
    <w:rPr>
      <w:snapToGrid w:val="0"/>
      <w:sz w:val="28"/>
      <w:szCs w:val="28"/>
    </w:rPr>
  </w:style>
  <w:style w:type="table" w:customStyle="1" w:styleId="291">
    <w:name w:val="Сетка таблицы29"/>
    <w:basedOn w:val="a4"/>
    <w:next w:val="afb"/>
    <w:rsid w:val="000E69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5"/>
    <w:uiPriority w:val="99"/>
    <w:semiHidden/>
    <w:unhideWhenUsed/>
    <w:rsid w:val="000E6992"/>
  </w:style>
  <w:style w:type="table" w:customStyle="1" w:styleId="2100">
    <w:name w:val="Сетка таблицы210"/>
    <w:basedOn w:val="a4"/>
    <w:next w:val="afb"/>
    <w:uiPriority w:val="39"/>
    <w:rsid w:val="000E69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next w:val="afb"/>
    <w:uiPriority w:val="59"/>
    <w:rsid w:val="000E699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4"/>
    <w:next w:val="afb"/>
    <w:rsid w:val="000E69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
    <w:basedOn w:val="a4"/>
    <w:next w:val="afb"/>
    <w:rsid w:val="000E69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4"/>
    <w:next w:val="afb"/>
    <w:rsid w:val="000E69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4"/>
    <w:next w:val="afb"/>
    <w:rsid w:val="000E69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0">
    <w:name w:val="font10"/>
    <w:basedOn w:val="a2"/>
    <w:rsid w:val="000E6992"/>
    <w:pPr>
      <w:spacing w:before="100" w:beforeAutospacing="1" w:after="100" w:afterAutospacing="1"/>
    </w:pPr>
    <w:rPr>
      <w:b/>
      <w:bCs/>
      <w:i/>
      <w:iCs/>
      <w:color w:val="FF0000"/>
      <w:sz w:val="22"/>
      <w:szCs w:val="22"/>
    </w:rPr>
  </w:style>
  <w:style w:type="paragraph" w:customStyle="1" w:styleId="xl703">
    <w:name w:val="xl703"/>
    <w:basedOn w:val="a2"/>
    <w:rsid w:val="000E6992"/>
    <w:pPr>
      <w:spacing w:before="100" w:beforeAutospacing="1" w:after="100" w:afterAutospacing="1"/>
      <w:jc w:val="center"/>
      <w:textAlignment w:val="center"/>
    </w:pPr>
  </w:style>
  <w:style w:type="paragraph" w:customStyle="1" w:styleId="xl704">
    <w:name w:val="xl704"/>
    <w:basedOn w:val="a2"/>
    <w:rsid w:val="000E6992"/>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05">
    <w:name w:val="xl705"/>
    <w:basedOn w:val="a2"/>
    <w:rsid w:val="000E6992"/>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706">
    <w:name w:val="xl706"/>
    <w:basedOn w:val="a2"/>
    <w:rsid w:val="000E6992"/>
    <w:pPr>
      <w:pBdr>
        <w:top w:val="single" w:sz="4" w:space="0" w:color="auto"/>
        <w:left w:val="single" w:sz="8" w:space="0" w:color="auto"/>
        <w:bottom w:val="single" w:sz="4" w:space="0" w:color="auto"/>
      </w:pBdr>
      <w:spacing w:before="100" w:beforeAutospacing="1" w:after="100" w:afterAutospacing="1"/>
      <w:textAlignment w:val="center"/>
    </w:pPr>
  </w:style>
  <w:style w:type="paragraph" w:customStyle="1" w:styleId="xl707">
    <w:name w:val="xl707"/>
    <w:basedOn w:val="a2"/>
    <w:rsid w:val="000E6992"/>
    <w:pPr>
      <w:pBdr>
        <w:top w:val="single" w:sz="4" w:space="0" w:color="auto"/>
        <w:left w:val="single" w:sz="8" w:space="0" w:color="auto"/>
        <w:bottom w:val="single" w:sz="4" w:space="0" w:color="auto"/>
      </w:pBdr>
      <w:spacing w:before="100" w:beforeAutospacing="1" w:after="100" w:afterAutospacing="1"/>
      <w:textAlignment w:val="center"/>
    </w:pPr>
    <w:rPr>
      <w:color w:val="000000"/>
    </w:rPr>
  </w:style>
  <w:style w:type="paragraph" w:customStyle="1" w:styleId="xl708">
    <w:name w:val="xl708"/>
    <w:basedOn w:val="a2"/>
    <w:rsid w:val="000E6992"/>
    <w:pPr>
      <w:pBdr>
        <w:top w:val="single" w:sz="4" w:space="0" w:color="auto"/>
        <w:left w:val="single" w:sz="8" w:space="0" w:color="auto"/>
        <w:bottom w:val="single" w:sz="4" w:space="0" w:color="auto"/>
      </w:pBdr>
      <w:spacing w:before="100" w:beforeAutospacing="1" w:after="100" w:afterAutospacing="1"/>
      <w:textAlignment w:val="center"/>
    </w:pPr>
    <w:rPr>
      <w:color w:val="000000"/>
    </w:rPr>
  </w:style>
  <w:style w:type="paragraph" w:customStyle="1" w:styleId="xl709">
    <w:name w:val="xl709"/>
    <w:basedOn w:val="a2"/>
    <w:rsid w:val="000E6992"/>
    <w:pPr>
      <w:pBdr>
        <w:top w:val="single" w:sz="4" w:space="0" w:color="auto"/>
        <w:left w:val="single" w:sz="8" w:space="0" w:color="auto"/>
        <w:bottom w:val="single" w:sz="4" w:space="0" w:color="auto"/>
      </w:pBdr>
      <w:spacing w:before="100" w:beforeAutospacing="1" w:after="100" w:afterAutospacing="1"/>
      <w:textAlignment w:val="center"/>
    </w:pPr>
    <w:rPr>
      <w:i/>
      <w:iCs/>
      <w:color w:val="000000"/>
    </w:rPr>
  </w:style>
  <w:style w:type="paragraph" w:customStyle="1" w:styleId="xl710">
    <w:name w:val="xl710"/>
    <w:basedOn w:val="a2"/>
    <w:rsid w:val="000E6992"/>
    <w:pPr>
      <w:pBdr>
        <w:top w:val="single" w:sz="4" w:space="0" w:color="auto"/>
        <w:left w:val="single" w:sz="8" w:space="0" w:color="auto"/>
        <w:bottom w:val="single" w:sz="4" w:space="0" w:color="auto"/>
      </w:pBdr>
      <w:spacing w:before="100" w:beforeAutospacing="1" w:after="100" w:afterAutospacing="1"/>
      <w:textAlignment w:val="center"/>
    </w:pPr>
    <w:rPr>
      <w:b/>
      <w:bCs/>
      <w:color w:val="000000"/>
    </w:rPr>
  </w:style>
  <w:style w:type="paragraph" w:customStyle="1" w:styleId="xl711">
    <w:name w:val="xl711"/>
    <w:basedOn w:val="a2"/>
    <w:rsid w:val="000E6992"/>
    <w:pPr>
      <w:pBdr>
        <w:top w:val="single" w:sz="4" w:space="0" w:color="auto"/>
        <w:left w:val="single" w:sz="8" w:space="0" w:color="auto"/>
      </w:pBdr>
      <w:spacing w:before="100" w:beforeAutospacing="1" w:after="100" w:afterAutospacing="1"/>
      <w:textAlignment w:val="center"/>
    </w:pPr>
    <w:rPr>
      <w:color w:val="000000"/>
    </w:rPr>
  </w:style>
  <w:style w:type="paragraph" w:customStyle="1" w:styleId="xl712">
    <w:name w:val="xl712"/>
    <w:basedOn w:val="a2"/>
    <w:rsid w:val="000E6992"/>
    <w:pPr>
      <w:pBdr>
        <w:top w:val="single" w:sz="4" w:space="0" w:color="auto"/>
        <w:left w:val="single" w:sz="8" w:space="0" w:color="auto"/>
      </w:pBdr>
      <w:spacing w:before="100" w:beforeAutospacing="1" w:after="100" w:afterAutospacing="1"/>
      <w:textAlignment w:val="center"/>
    </w:pPr>
    <w:rPr>
      <w:b/>
      <w:bCs/>
      <w:color w:val="000000"/>
    </w:rPr>
  </w:style>
  <w:style w:type="paragraph" w:customStyle="1" w:styleId="xl713">
    <w:name w:val="xl713"/>
    <w:basedOn w:val="a2"/>
    <w:rsid w:val="000E6992"/>
    <w:pPr>
      <w:pBdr>
        <w:top w:val="single" w:sz="4"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714">
    <w:name w:val="xl714"/>
    <w:basedOn w:val="a2"/>
    <w:rsid w:val="000E6992"/>
    <w:pPr>
      <w:pBdr>
        <w:left w:val="single" w:sz="8" w:space="0" w:color="auto"/>
        <w:bottom w:val="single" w:sz="4" w:space="0" w:color="auto"/>
      </w:pBdr>
      <w:spacing w:before="100" w:beforeAutospacing="1" w:after="100" w:afterAutospacing="1"/>
      <w:textAlignment w:val="center"/>
    </w:pPr>
    <w:rPr>
      <w:b/>
      <w:bCs/>
      <w:color w:val="000000"/>
    </w:rPr>
  </w:style>
  <w:style w:type="paragraph" w:customStyle="1" w:styleId="xl715">
    <w:name w:val="xl715"/>
    <w:basedOn w:val="a2"/>
    <w:rsid w:val="000E6992"/>
    <w:pPr>
      <w:pBdr>
        <w:left w:val="single" w:sz="8" w:space="0" w:color="auto"/>
        <w:bottom w:val="single" w:sz="4" w:space="0" w:color="auto"/>
      </w:pBdr>
      <w:spacing w:before="100" w:beforeAutospacing="1" w:after="100" w:afterAutospacing="1"/>
      <w:textAlignment w:val="center"/>
    </w:pPr>
    <w:rPr>
      <w:color w:val="000000"/>
    </w:rPr>
  </w:style>
  <w:style w:type="paragraph" w:customStyle="1" w:styleId="xl716">
    <w:name w:val="xl716"/>
    <w:basedOn w:val="a2"/>
    <w:rsid w:val="000E6992"/>
    <w:pPr>
      <w:spacing w:before="100" w:beforeAutospacing="1" w:after="100" w:afterAutospacing="1"/>
      <w:textAlignment w:val="center"/>
    </w:pPr>
  </w:style>
  <w:style w:type="paragraph" w:customStyle="1" w:styleId="xl717">
    <w:name w:val="xl717"/>
    <w:basedOn w:val="a2"/>
    <w:rsid w:val="000E6992"/>
    <w:pPr>
      <w:spacing w:before="100" w:beforeAutospacing="1" w:after="100" w:afterAutospacing="1"/>
    </w:pPr>
    <w:rPr>
      <w:b/>
      <w:bCs/>
      <w:color w:val="000000"/>
    </w:rPr>
  </w:style>
  <w:style w:type="paragraph" w:customStyle="1" w:styleId="xl718">
    <w:name w:val="xl718"/>
    <w:basedOn w:val="a2"/>
    <w:rsid w:val="000E699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19">
    <w:name w:val="xl719"/>
    <w:basedOn w:val="a2"/>
    <w:rsid w:val="000E6992"/>
    <w:pPr>
      <w:pBdr>
        <w:left w:val="single" w:sz="8" w:space="0" w:color="auto"/>
        <w:right w:val="single" w:sz="8" w:space="0" w:color="auto"/>
      </w:pBdr>
      <w:spacing w:before="100" w:beforeAutospacing="1" w:after="100" w:afterAutospacing="1"/>
      <w:textAlignment w:val="center"/>
    </w:pPr>
    <w:rPr>
      <w:b/>
      <w:bCs/>
      <w:color w:val="000000"/>
    </w:rPr>
  </w:style>
  <w:style w:type="paragraph" w:customStyle="1" w:styleId="xl720">
    <w:name w:val="xl720"/>
    <w:basedOn w:val="a2"/>
    <w:rsid w:val="000E6992"/>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21">
    <w:name w:val="xl721"/>
    <w:basedOn w:val="a2"/>
    <w:rsid w:val="000E6992"/>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722">
    <w:name w:val="xl722"/>
    <w:basedOn w:val="a2"/>
    <w:rsid w:val="000E6992"/>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723">
    <w:name w:val="xl723"/>
    <w:basedOn w:val="a2"/>
    <w:rsid w:val="000E6992"/>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24">
    <w:name w:val="xl724"/>
    <w:basedOn w:val="a2"/>
    <w:rsid w:val="000E6992"/>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725">
    <w:name w:val="xl725"/>
    <w:basedOn w:val="a2"/>
    <w:rsid w:val="000E6992"/>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726">
    <w:name w:val="xl726"/>
    <w:basedOn w:val="a2"/>
    <w:rsid w:val="000E699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27">
    <w:name w:val="xl727"/>
    <w:basedOn w:val="a2"/>
    <w:rsid w:val="000E6992"/>
    <w:pPr>
      <w:pBdr>
        <w:top w:val="single" w:sz="4"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728">
    <w:name w:val="xl728"/>
    <w:basedOn w:val="a2"/>
    <w:rsid w:val="000E6992"/>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729">
    <w:name w:val="xl729"/>
    <w:basedOn w:val="a2"/>
    <w:rsid w:val="000E6992"/>
    <w:pPr>
      <w:pBdr>
        <w:left w:val="single" w:sz="8" w:space="0" w:color="auto"/>
      </w:pBdr>
      <w:spacing w:before="100" w:beforeAutospacing="1" w:after="100" w:afterAutospacing="1"/>
      <w:jc w:val="right"/>
      <w:textAlignment w:val="center"/>
    </w:pPr>
  </w:style>
  <w:style w:type="paragraph" w:customStyle="1" w:styleId="xl730">
    <w:name w:val="xl730"/>
    <w:basedOn w:val="a2"/>
    <w:rsid w:val="000E6992"/>
    <w:pPr>
      <w:pBdr>
        <w:left w:val="single" w:sz="8" w:space="0" w:color="auto"/>
        <w:bottom w:val="single" w:sz="8" w:space="0" w:color="auto"/>
      </w:pBdr>
      <w:spacing w:before="100" w:beforeAutospacing="1" w:after="100" w:afterAutospacing="1"/>
      <w:jc w:val="right"/>
      <w:textAlignment w:val="center"/>
    </w:pPr>
  </w:style>
  <w:style w:type="paragraph" w:customStyle="1" w:styleId="xl731">
    <w:name w:val="xl731"/>
    <w:basedOn w:val="a2"/>
    <w:rsid w:val="000E6992"/>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32">
    <w:name w:val="xl732"/>
    <w:basedOn w:val="a2"/>
    <w:rsid w:val="000E6992"/>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733">
    <w:name w:val="xl733"/>
    <w:basedOn w:val="a2"/>
    <w:rsid w:val="000E6992"/>
    <w:pPr>
      <w:pBdr>
        <w:top w:val="single" w:sz="4" w:space="0" w:color="auto"/>
        <w:left w:val="single" w:sz="8" w:space="0" w:color="auto"/>
      </w:pBdr>
      <w:spacing w:before="100" w:beforeAutospacing="1" w:after="100" w:afterAutospacing="1"/>
      <w:textAlignment w:val="center"/>
    </w:pPr>
    <w:rPr>
      <w:b/>
      <w:bCs/>
    </w:rPr>
  </w:style>
  <w:style w:type="paragraph" w:customStyle="1" w:styleId="xl734">
    <w:name w:val="xl734"/>
    <w:basedOn w:val="a2"/>
    <w:rsid w:val="000E6992"/>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735">
    <w:name w:val="xl735"/>
    <w:basedOn w:val="a2"/>
    <w:rsid w:val="000E699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736">
    <w:name w:val="xl736"/>
    <w:basedOn w:val="a2"/>
    <w:rsid w:val="000E6992"/>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737">
    <w:name w:val="xl737"/>
    <w:basedOn w:val="a2"/>
    <w:rsid w:val="000E6992"/>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738">
    <w:name w:val="xl738"/>
    <w:basedOn w:val="a2"/>
    <w:rsid w:val="000E6992"/>
    <w:pPr>
      <w:pBdr>
        <w:top w:val="single" w:sz="8" w:space="0" w:color="auto"/>
        <w:left w:val="single" w:sz="8" w:space="0" w:color="auto"/>
        <w:bottom w:val="single" w:sz="4" w:space="0" w:color="auto"/>
      </w:pBdr>
      <w:spacing w:before="100" w:beforeAutospacing="1" w:after="100" w:afterAutospacing="1"/>
      <w:textAlignment w:val="center"/>
    </w:pPr>
    <w:rPr>
      <w:b/>
      <w:bCs/>
      <w:color w:val="000000"/>
    </w:rPr>
  </w:style>
  <w:style w:type="paragraph" w:customStyle="1" w:styleId="xl739">
    <w:name w:val="xl739"/>
    <w:basedOn w:val="a2"/>
    <w:rsid w:val="000E6992"/>
    <w:pPr>
      <w:pBdr>
        <w:top w:val="single" w:sz="8" w:space="0" w:color="auto"/>
        <w:bottom w:val="single" w:sz="4" w:space="0" w:color="auto"/>
      </w:pBdr>
      <w:spacing w:before="100" w:beforeAutospacing="1" w:after="100" w:afterAutospacing="1"/>
      <w:textAlignment w:val="center"/>
    </w:pPr>
    <w:rPr>
      <w:color w:val="000000"/>
    </w:rPr>
  </w:style>
  <w:style w:type="paragraph" w:customStyle="1" w:styleId="xl740">
    <w:name w:val="xl740"/>
    <w:basedOn w:val="a2"/>
    <w:rsid w:val="000E6992"/>
    <w:pPr>
      <w:pBdr>
        <w:top w:val="single" w:sz="4" w:space="0" w:color="auto"/>
        <w:bottom w:val="single" w:sz="4" w:space="0" w:color="auto"/>
      </w:pBdr>
      <w:spacing w:before="100" w:beforeAutospacing="1" w:after="100" w:afterAutospacing="1"/>
      <w:textAlignment w:val="center"/>
    </w:pPr>
    <w:rPr>
      <w:color w:val="000000"/>
    </w:rPr>
  </w:style>
  <w:style w:type="paragraph" w:customStyle="1" w:styleId="xl741">
    <w:name w:val="xl741"/>
    <w:basedOn w:val="a2"/>
    <w:rsid w:val="000E6992"/>
    <w:pPr>
      <w:pBdr>
        <w:top w:val="single" w:sz="4" w:space="0" w:color="auto"/>
        <w:bottom w:val="single" w:sz="4" w:space="0" w:color="auto"/>
      </w:pBdr>
      <w:spacing w:before="100" w:beforeAutospacing="1" w:after="100" w:afterAutospacing="1"/>
      <w:textAlignment w:val="center"/>
    </w:pPr>
    <w:rPr>
      <w:i/>
      <w:iCs/>
      <w:color w:val="FF0000"/>
    </w:rPr>
  </w:style>
  <w:style w:type="paragraph" w:customStyle="1" w:styleId="xl742">
    <w:name w:val="xl742"/>
    <w:basedOn w:val="a2"/>
    <w:rsid w:val="000E6992"/>
    <w:pPr>
      <w:pBdr>
        <w:top w:val="single" w:sz="4" w:space="0" w:color="auto"/>
        <w:bottom w:val="single" w:sz="4" w:space="0" w:color="auto"/>
      </w:pBdr>
      <w:spacing w:before="100" w:beforeAutospacing="1" w:after="100" w:afterAutospacing="1"/>
      <w:textAlignment w:val="center"/>
    </w:pPr>
  </w:style>
  <w:style w:type="paragraph" w:customStyle="1" w:styleId="xl743">
    <w:name w:val="xl743"/>
    <w:basedOn w:val="a2"/>
    <w:rsid w:val="000E6992"/>
    <w:pPr>
      <w:pBdr>
        <w:top w:val="single" w:sz="4" w:space="0" w:color="auto"/>
        <w:bottom w:val="single" w:sz="4" w:space="0" w:color="auto"/>
      </w:pBdr>
      <w:spacing w:before="100" w:beforeAutospacing="1" w:after="100" w:afterAutospacing="1"/>
      <w:textAlignment w:val="center"/>
    </w:pPr>
    <w:rPr>
      <w:i/>
      <w:iCs/>
      <w:color w:val="FF0000"/>
    </w:rPr>
  </w:style>
  <w:style w:type="paragraph" w:customStyle="1" w:styleId="xl744">
    <w:name w:val="xl744"/>
    <w:basedOn w:val="a2"/>
    <w:rsid w:val="000E6992"/>
    <w:pPr>
      <w:pBdr>
        <w:top w:val="single" w:sz="4" w:space="0" w:color="auto"/>
        <w:bottom w:val="single" w:sz="4" w:space="0" w:color="auto"/>
      </w:pBdr>
      <w:spacing w:before="100" w:beforeAutospacing="1" w:after="100" w:afterAutospacing="1"/>
      <w:textAlignment w:val="center"/>
    </w:pPr>
  </w:style>
  <w:style w:type="paragraph" w:customStyle="1" w:styleId="xl745">
    <w:name w:val="xl745"/>
    <w:basedOn w:val="a2"/>
    <w:rsid w:val="000E6992"/>
    <w:pPr>
      <w:pBdr>
        <w:top w:val="single" w:sz="4" w:space="0" w:color="auto"/>
        <w:bottom w:val="single" w:sz="4" w:space="0" w:color="auto"/>
      </w:pBdr>
      <w:spacing w:before="100" w:beforeAutospacing="1" w:after="100" w:afterAutospacing="1"/>
      <w:textAlignment w:val="center"/>
    </w:pPr>
  </w:style>
  <w:style w:type="paragraph" w:customStyle="1" w:styleId="xl746">
    <w:name w:val="xl746"/>
    <w:basedOn w:val="a2"/>
    <w:rsid w:val="000E6992"/>
    <w:pPr>
      <w:pBdr>
        <w:top w:val="single" w:sz="4" w:space="0" w:color="auto"/>
        <w:left w:val="single" w:sz="8" w:space="0" w:color="auto"/>
        <w:bottom w:val="single" w:sz="4" w:space="0" w:color="auto"/>
      </w:pBdr>
      <w:spacing w:before="100" w:beforeAutospacing="1" w:after="100" w:afterAutospacing="1"/>
      <w:jc w:val="right"/>
      <w:textAlignment w:val="center"/>
    </w:pPr>
    <w:rPr>
      <w:sz w:val="28"/>
      <w:szCs w:val="28"/>
    </w:rPr>
  </w:style>
  <w:style w:type="paragraph" w:customStyle="1" w:styleId="xl747">
    <w:name w:val="xl747"/>
    <w:basedOn w:val="a2"/>
    <w:rsid w:val="000E6992"/>
    <w:pPr>
      <w:pBdr>
        <w:top w:val="single" w:sz="8"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748">
    <w:name w:val="xl748"/>
    <w:basedOn w:val="a2"/>
    <w:rsid w:val="000E6992"/>
    <w:pPr>
      <w:pBdr>
        <w:top w:val="single" w:sz="4" w:space="0" w:color="auto"/>
        <w:left w:val="single" w:sz="8" w:space="0" w:color="auto"/>
        <w:bottom w:val="single" w:sz="4" w:space="0" w:color="auto"/>
      </w:pBdr>
      <w:spacing w:before="100" w:beforeAutospacing="1" w:after="100" w:afterAutospacing="1"/>
      <w:textAlignment w:val="center"/>
    </w:pPr>
  </w:style>
  <w:style w:type="paragraph" w:customStyle="1" w:styleId="xl749">
    <w:name w:val="xl749"/>
    <w:basedOn w:val="a2"/>
    <w:rsid w:val="000E6992"/>
    <w:pPr>
      <w:pBdr>
        <w:top w:val="single" w:sz="4"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750">
    <w:name w:val="xl750"/>
    <w:basedOn w:val="a2"/>
    <w:rsid w:val="000E6992"/>
    <w:pPr>
      <w:pBdr>
        <w:top w:val="single" w:sz="4" w:space="0" w:color="auto"/>
        <w:left w:val="single" w:sz="8" w:space="0" w:color="auto"/>
        <w:bottom w:val="single" w:sz="4" w:space="0" w:color="auto"/>
      </w:pBdr>
      <w:spacing w:before="100" w:beforeAutospacing="1" w:after="100" w:afterAutospacing="1"/>
      <w:textAlignment w:val="center"/>
    </w:pPr>
    <w:rPr>
      <w:color w:val="FF0000"/>
    </w:rPr>
  </w:style>
  <w:style w:type="paragraph" w:customStyle="1" w:styleId="xl751">
    <w:name w:val="xl751"/>
    <w:basedOn w:val="a2"/>
    <w:rsid w:val="000E6992"/>
    <w:pPr>
      <w:pBdr>
        <w:top w:val="single" w:sz="4" w:space="0" w:color="auto"/>
        <w:left w:val="single" w:sz="8" w:space="0" w:color="auto"/>
        <w:bottom w:val="single" w:sz="4" w:space="0" w:color="auto"/>
      </w:pBdr>
      <w:spacing w:before="100" w:beforeAutospacing="1" w:after="100" w:afterAutospacing="1"/>
      <w:textAlignment w:val="center"/>
    </w:pPr>
  </w:style>
  <w:style w:type="paragraph" w:customStyle="1" w:styleId="xl752">
    <w:name w:val="xl752"/>
    <w:basedOn w:val="a2"/>
    <w:rsid w:val="000E6992"/>
    <w:pPr>
      <w:pBdr>
        <w:left w:val="single" w:sz="8" w:space="0" w:color="auto"/>
      </w:pBdr>
      <w:spacing w:before="100" w:beforeAutospacing="1" w:after="100" w:afterAutospacing="1"/>
      <w:jc w:val="center"/>
      <w:textAlignment w:val="center"/>
    </w:pPr>
    <w:rPr>
      <w:color w:val="FF0000"/>
      <w:sz w:val="28"/>
      <w:szCs w:val="28"/>
    </w:rPr>
  </w:style>
  <w:style w:type="paragraph" w:customStyle="1" w:styleId="xl753">
    <w:name w:val="xl753"/>
    <w:basedOn w:val="a2"/>
    <w:rsid w:val="000E6992"/>
    <w:pPr>
      <w:pBdr>
        <w:top w:val="single" w:sz="4" w:space="0" w:color="auto"/>
        <w:left w:val="single" w:sz="8" w:space="0" w:color="auto"/>
        <w:bottom w:val="single" w:sz="4" w:space="0" w:color="auto"/>
      </w:pBdr>
      <w:spacing w:before="100" w:beforeAutospacing="1" w:after="100" w:afterAutospacing="1"/>
    </w:pPr>
    <w:rPr>
      <w:color w:val="000000"/>
      <w:sz w:val="28"/>
      <w:szCs w:val="28"/>
    </w:rPr>
  </w:style>
  <w:style w:type="paragraph" w:customStyle="1" w:styleId="xl754">
    <w:name w:val="xl754"/>
    <w:basedOn w:val="a2"/>
    <w:rsid w:val="000E6992"/>
    <w:pPr>
      <w:pBdr>
        <w:top w:val="single" w:sz="4" w:space="0" w:color="auto"/>
        <w:left w:val="single" w:sz="8" w:space="0" w:color="auto"/>
        <w:bottom w:val="single" w:sz="4" w:space="0" w:color="auto"/>
        <w:right w:val="single" w:sz="8" w:space="0" w:color="auto"/>
      </w:pBdr>
      <w:spacing w:before="100" w:beforeAutospacing="1" w:after="100" w:afterAutospacing="1"/>
    </w:pPr>
    <w:rPr>
      <w:color w:val="000000"/>
      <w:sz w:val="28"/>
      <w:szCs w:val="28"/>
    </w:rPr>
  </w:style>
  <w:style w:type="paragraph" w:customStyle="1" w:styleId="xl755">
    <w:name w:val="xl755"/>
    <w:basedOn w:val="a2"/>
    <w:rsid w:val="000E6992"/>
    <w:pPr>
      <w:pBdr>
        <w:top w:val="single" w:sz="4" w:space="0" w:color="auto"/>
        <w:left w:val="single" w:sz="8" w:space="0" w:color="auto"/>
        <w:bottom w:val="single" w:sz="4" w:space="0" w:color="auto"/>
        <w:right w:val="single" w:sz="8" w:space="0" w:color="auto"/>
      </w:pBdr>
      <w:spacing w:before="100" w:beforeAutospacing="1" w:after="100" w:afterAutospacing="1"/>
      <w:jc w:val="both"/>
      <w:textAlignment w:val="center"/>
    </w:pPr>
  </w:style>
  <w:style w:type="paragraph" w:customStyle="1" w:styleId="xl756">
    <w:name w:val="xl756"/>
    <w:basedOn w:val="a2"/>
    <w:rsid w:val="000E6992"/>
    <w:pPr>
      <w:pBdr>
        <w:top w:val="single" w:sz="4" w:space="0" w:color="auto"/>
        <w:left w:val="single" w:sz="8" w:space="0" w:color="auto"/>
        <w:bottom w:val="single" w:sz="4" w:space="0" w:color="auto"/>
        <w:right w:val="single" w:sz="8" w:space="0" w:color="auto"/>
      </w:pBdr>
      <w:spacing w:before="100" w:beforeAutospacing="1" w:after="100" w:afterAutospacing="1"/>
      <w:jc w:val="both"/>
      <w:textAlignment w:val="center"/>
    </w:pPr>
  </w:style>
  <w:style w:type="paragraph" w:customStyle="1" w:styleId="xl757">
    <w:name w:val="xl757"/>
    <w:basedOn w:val="a2"/>
    <w:rsid w:val="000E6992"/>
    <w:pPr>
      <w:pBdr>
        <w:top w:val="single" w:sz="4" w:space="0" w:color="auto"/>
        <w:left w:val="single" w:sz="8" w:space="0" w:color="auto"/>
        <w:right w:val="single" w:sz="8" w:space="0" w:color="auto"/>
      </w:pBdr>
      <w:spacing w:before="100" w:beforeAutospacing="1" w:after="100" w:afterAutospacing="1"/>
      <w:jc w:val="both"/>
      <w:textAlignment w:val="center"/>
    </w:pPr>
  </w:style>
  <w:style w:type="paragraph" w:customStyle="1" w:styleId="xl758">
    <w:name w:val="xl758"/>
    <w:basedOn w:val="a2"/>
    <w:rsid w:val="000E6992"/>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759">
    <w:name w:val="xl759"/>
    <w:basedOn w:val="a2"/>
    <w:rsid w:val="000E6992"/>
    <w:pPr>
      <w:pBdr>
        <w:left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760">
    <w:name w:val="xl760"/>
    <w:basedOn w:val="a2"/>
    <w:rsid w:val="000E6992"/>
    <w:pPr>
      <w:pBdr>
        <w:top w:val="single" w:sz="4" w:space="0" w:color="auto"/>
        <w:left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761">
    <w:name w:val="xl761"/>
    <w:basedOn w:val="a2"/>
    <w:rsid w:val="000E6992"/>
    <w:pPr>
      <w:pBdr>
        <w:left w:val="single" w:sz="8" w:space="0" w:color="auto"/>
        <w:bottom w:val="single" w:sz="4" w:space="0" w:color="auto"/>
      </w:pBdr>
      <w:spacing w:before="100" w:beforeAutospacing="1" w:after="100" w:afterAutospacing="1"/>
      <w:jc w:val="center"/>
      <w:textAlignment w:val="center"/>
    </w:pPr>
    <w:rPr>
      <w:b/>
      <w:bCs/>
      <w:color w:val="000000"/>
    </w:rPr>
  </w:style>
  <w:style w:type="paragraph" w:customStyle="1" w:styleId="xl762">
    <w:name w:val="xl762"/>
    <w:basedOn w:val="a2"/>
    <w:rsid w:val="000E6992"/>
    <w:pPr>
      <w:pBdr>
        <w:top w:val="single" w:sz="4" w:space="0" w:color="auto"/>
        <w:left w:val="single" w:sz="8" w:space="0" w:color="auto"/>
      </w:pBdr>
      <w:spacing w:before="100" w:beforeAutospacing="1" w:after="100" w:afterAutospacing="1"/>
      <w:jc w:val="center"/>
      <w:textAlignment w:val="center"/>
    </w:pPr>
    <w:rPr>
      <w:color w:val="000000"/>
    </w:rPr>
  </w:style>
  <w:style w:type="paragraph" w:customStyle="1" w:styleId="xl763">
    <w:name w:val="xl763"/>
    <w:basedOn w:val="a2"/>
    <w:rsid w:val="000E6992"/>
    <w:pPr>
      <w:pBdr>
        <w:top w:val="single" w:sz="4" w:space="0" w:color="auto"/>
        <w:left w:val="single" w:sz="8" w:space="0" w:color="auto"/>
        <w:bottom w:val="single" w:sz="4" w:space="0" w:color="auto"/>
      </w:pBdr>
      <w:spacing w:before="100" w:beforeAutospacing="1" w:after="100" w:afterAutospacing="1"/>
      <w:textAlignment w:val="center"/>
    </w:pPr>
    <w:rPr>
      <w:color w:val="FF0000"/>
    </w:rPr>
  </w:style>
  <w:style w:type="paragraph" w:customStyle="1" w:styleId="xl764">
    <w:name w:val="xl764"/>
    <w:basedOn w:val="a2"/>
    <w:rsid w:val="000E6992"/>
    <w:pPr>
      <w:pBdr>
        <w:top w:val="single" w:sz="4" w:space="0" w:color="auto"/>
        <w:left w:val="single" w:sz="8" w:space="0" w:color="auto"/>
        <w:bottom w:val="single" w:sz="4" w:space="0" w:color="auto"/>
      </w:pBdr>
      <w:spacing w:before="100" w:beforeAutospacing="1" w:after="100" w:afterAutospacing="1"/>
      <w:textAlignment w:val="center"/>
    </w:pPr>
    <w:rPr>
      <w:color w:val="FF0000"/>
    </w:rPr>
  </w:style>
  <w:style w:type="paragraph" w:customStyle="1" w:styleId="xl765">
    <w:name w:val="xl765"/>
    <w:basedOn w:val="a2"/>
    <w:rsid w:val="000E6992"/>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8"/>
      <w:szCs w:val="28"/>
    </w:rPr>
  </w:style>
  <w:style w:type="paragraph" w:customStyle="1" w:styleId="xl766">
    <w:name w:val="xl766"/>
    <w:basedOn w:val="a2"/>
    <w:rsid w:val="000E6992"/>
    <w:pPr>
      <w:pBdr>
        <w:top w:val="single" w:sz="4" w:space="0" w:color="auto"/>
        <w:left w:val="single" w:sz="8"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767">
    <w:name w:val="xl767"/>
    <w:basedOn w:val="a2"/>
    <w:rsid w:val="000E6992"/>
    <w:pPr>
      <w:pBdr>
        <w:left w:val="single" w:sz="8"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768">
    <w:name w:val="xl768"/>
    <w:basedOn w:val="a2"/>
    <w:rsid w:val="000E6992"/>
    <w:pPr>
      <w:shd w:val="clear" w:color="000000" w:fill="FFFFFF"/>
      <w:spacing w:before="100" w:beforeAutospacing="1" w:after="100" w:afterAutospacing="1"/>
    </w:pPr>
  </w:style>
  <w:style w:type="paragraph" w:customStyle="1" w:styleId="xl769">
    <w:name w:val="xl769"/>
    <w:basedOn w:val="a2"/>
    <w:rsid w:val="000E6992"/>
    <w:pPr>
      <w:pBdr>
        <w:top w:val="single" w:sz="4" w:space="0" w:color="auto"/>
        <w:left w:val="single" w:sz="8" w:space="0" w:color="auto"/>
        <w:bottom w:val="single" w:sz="4" w:space="0" w:color="auto"/>
      </w:pBdr>
      <w:spacing w:before="100" w:beforeAutospacing="1" w:after="100" w:afterAutospacing="1"/>
      <w:jc w:val="center"/>
      <w:textAlignment w:val="center"/>
    </w:pPr>
    <w:rPr>
      <w:sz w:val="28"/>
      <w:szCs w:val="28"/>
    </w:rPr>
  </w:style>
  <w:style w:type="paragraph" w:customStyle="1" w:styleId="xl770">
    <w:name w:val="xl770"/>
    <w:basedOn w:val="a2"/>
    <w:rsid w:val="000E6992"/>
    <w:pPr>
      <w:pBdr>
        <w:top w:val="single" w:sz="4" w:space="0" w:color="auto"/>
        <w:left w:val="single" w:sz="8" w:space="0" w:color="auto"/>
      </w:pBdr>
      <w:spacing w:before="100" w:beforeAutospacing="1" w:after="100" w:afterAutospacing="1"/>
      <w:jc w:val="center"/>
      <w:textAlignment w:val="center"/>
    </w:pPr>
    <w:rPr>
      <w:color w:val="000000"/>
      <w:sz w:val="28"/>
      <w:szCs w:val="28"/>
    </w:rPr>
  </w:style>
  <w:style w:type="paragraph" w:customStyle="1" w:styleId="xl771">
    <w:name w:val="xl771"/>
    <w:basedOn w:val="a2"/>
    <w:rsid w:val="000E6992"/>
    <w:pPr>
      <w:pBdr>
        <w:top w:val="single" w:sz="4" w:space="0" w:color="auto"/>
        <w:left w:val="single" w:sz="8" w:space="0" w:color="auto"/>
        <w:bottom w:val="single" w:sz="4" w:space="0" w:color="auto"/>
      </w:pBdr>
      <w:spacing w:before="100" w:beforeAutospacing="1" w:after="100" w:afterAutospacing="1"/>
      <w:jc w:val="center"/>
      <w:textAlignment w:val="center"/>
    </w:pPr>
    <w:rPr>
      <w:sz w:val="28"/>
      <w:szCs w:val="28"/>
    </w:rPr>
  </w:style>
  <w:style w:type="paragraph" w:customStyle="1" w:styleId="xl772">
    <w:name w:val="xl772"/>
    <w:basedOn w:val="a2"/>
    <w:rsid w:val="000E6992"/>
    <w:pPr>
      <w:pBdr>
        <w:top w:val="single" w:sz="4" w:space="0" w:color="auto"/>
        <w:left w:val="single" w:sz="8" w:space="0" w:color="auto"/>
        <w:bottom w:val="single" w:sz="4" w:space="0" w:color="auto"/>
      </w:pBdr>
      <w:spacing w:before="100" w:beforeAutospacing="1" w:after="100" w:afterAutospacing="1"/>
      <w:jc w:val="center"/>
      <w:textAlignment w:val="center"/>
    </w:pPr>
    <w:rPr>
      <w:color w:val="808080"/>
      <w:sz w:val="28"/>
      <w:szCs w:val="28"/>
    </w:rPr>
  </w:style>
  <w:style w:type="paragraph" w:customStyle="1" w:styleId="xl773">
    <w:name w:val="xl773"/>
    <w:basedOn w:val="a2"/>
    <w:rsid w:val="000E6992"/>
    <w:pPr>
      <w:pBdr>
        <w:left w:val="single" w:sz="8" w:space="0" w:color="auto"/>
        <w:bottom w:val="single" w:sz="4" w:space="0" w:color="auto"/>
      </w:pBdr>
      <w:spacing w:before="100" w:beforeAutospacing="1" w:after="100" w:afterAutospacing="1"/>
      <w:jc w:val="center"/>
      <w:textAlignment w:val="center"/>
    </w:pPr>
    <w:rPr>
      <w:b/>
      <w:bCs/>
      <w:color w:val="000000"/>
      <w:sz w:val="28"/>
      <w:szCs w:val="28"/>
    </w:rPr>
  </w:style>
  <w:style w:type="paragraph" w:customStyle="1" w:styleId="xl774">
    <w:name w:val="xl774"/>
    <w:basedOn w:val="a2"/>
    <w:rsid w:val="000E6992"/>
    <w:pPr>
      <w:pBdr>
        <w:top w:val="single" w:sz="4" w:space="0" w:color="auto"/>
        <w:left w:val="single" w:sz="8" w:space="0" w:color="auto"/>
        <w:bottom w:val="single" w:sz="4" w:space="0" w:color="auto"/>
      </w:pBdr>
      <w:spacing w:before="100" w:beforeAutospacing="1" w:after="100" w:afterAutospacing="1"/>
      <w:textAlignment w:val="center"/>
    </w:pPr>
    <w:rPr>
      <w:color w:val="000000"/>
      <w:sz w:val="28"/>
      <w:szCs w:val="28"/>
    </w:rPr>
  </w:style>
  <w:style w:type="paragraph" w:customStyle="1" w:styleId="xl775">
    <w:name w:val="xl775"/>
    <w:basedOn w:val="a2"/>
    <w:rsid w:val="000E6992"/>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center"/>
    </w:pPr>
  </w:style>
  <w:style w:type="paragraph" w:customStyle="1" w:styleId="xl776">
    <w:name w:val="xl776"/>
    <w:basedOn w:val="a2"/>
    <w:rsid w:val="000E6992"/>
    <w:pPr>
      <w:pBdr>
        <w:top w:val="single" w:sz="8"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777">
    <w:name w:val="xl777"/>
    <w:basedOn w:val="a2"/>
    <w:rsid w:val="000E6992"/>
    <w:pPr>
      <w:pBdr>
        <w:top w:val="single" w:sz="8" w:space="0" w:color="auto"/>
        <w:left w:val="single" w:sz="8" w:space="0" w:color="auto"/>
        <w:bottom w:val="single" w:sz="4" w:space="0" w:color="auto"/>
      </w:pBdr>
      <w:spacing w:before="100" w:beforeAutospacing="1" w:after="100" w:afterAutospacing="1"/>
      <w:jc w:val="right"/>
      <w:textAlignment w:val="center"/>
    </w:pPr>
    <w:rPr>
      <w:sz w:val="28"/>
      <w:szCs w:val="28"/>
    </w:rPr>
  </w:style>
  <w:style w:type="paragraph" w:customStyle="1" w:styleId="xl778">
    <w:name w:val="xl778"/>
    <w:basedOn w:val="a2"/>
    <w:rsid w:val="000E6992"/>
    <w:pPr>
      <w:pBdr>
        <w:top w:val="single" w:sz="4" w:space="0" w:color="auto"/>
        <w:left w:val="single" w:sz="8" w:space="0" w:color="auto"/>
        <w:bottom w:val="single" w:sz="4" w:space="0" w:color="auto"/>
      </w:pBdr>
      <w:spacing w:before="100" w:beforeAutospacing="1" w:after="100" w:afterAutospacing="1"/>
      <w:jc w:val="right"/>
      <w:textAlignment w:val="center"/>
    </w:pPr>
    <w:rPr>
      <w:sz w:val="28"/>
      <w:szCs w:val="28"/>
    </w:rPr>
  </w:style>
  <w:style w:type="paragraph" w:customStyle="1" w:styleId="xl779">
    <w:name w:val="xl779"/>
    <w:basedOn w:val="a2"/>
    <w:rsid w:val="000E6992"/>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780">
    <w:name w:val="xl780"/>
    <w:basedOn w:val="a2"/>
    <w:rsid w:val="000E699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781">
    <w:name w:val="xl781"/>
    <w:basedOn w:val="a2"/>
    <w:rsid w:val="000E699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782">
    <w:name w:val="xl782"/>
    <w:basedOn w:val="a2"/>
    <w:rsid w:val="000E699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783">
    <w:name w:val="xl783"/>
    <w:basedOn w:val="a2"/>
    <w:rsid w:val="000E6992"/>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784">
    <w:name w:val="xl784"/>
    <w:basedOn w:val="a2"/>
    <w:rsid w:val="000E699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785">
    <w:name w:val="xl785"/>
    <w:basedOn w:val="a2"/>
    <w:rsid w:val="000E6992"/>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786">
    <w:name w:val="xl786"/>
    <w:basedOn w:val="a2"/>
    <w:rsid w:val="000E6992"/>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787">
    <w:name w:val="xl787"/>
    <w:basedOn w:val="a2"/>
    <w:rsid w:val="000E6992"/>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788">
    <w:name w:val="xl788"/>
    <w:basedOn w:val="a2"/>
    <w:rsid w:val="000E6992"/>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789">
    <w:name w:val="xl789"/>
    <w:basedOn w:val="a2"/>
    <w:rsid w:val="000E6992"/>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790">
    <w:name w:val="xl790"/>
    <w:basedOn w:val="a2"/>
    <w:rsid w:val="000E699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791">
    <w:name w:val="xl791"/>
    <w:basedOn w:val="a2"/>
    <w:rsid w:val="000E6992"/>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92">
    <w:name w:val="xl792"/>
    <w:basedOn w:val="a2"/>
    <w:rsid w:val="000E6992"/>
    <w:pPr>
      <w:pBdr>
        <w:left w:val="single" w:sz="8" w:space="0" w:color="auto"/>
        <w:bottom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793">
    <w:name w:val="xl793"/>
    <w:basedOn w:val="a2"/>
    <w:rsid w:val="000E6992"/>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color w:val="808080"/>
      <w:sz w:val="28"/>
      <w:szCs w:val="28"/>
    </w:rPr>
  </w:style>
  <w:style w:type="paragraph" w:customStyle="1" w:styleId="xl794">
    <w:name w:val="xl794"/>
    <w:basedOn w:val="a2"/>
    <w:rsid w:val="000E6992"/>
    <w:pPr>
      <w:pBdr>
        <w:top w:val="single" w:sz="4" w:space="0" w:color="auto"/>
        <w:lef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795">
    <w:name w:val="xl795"/>
    <w:basedOn w:val="a2"/>
    <w:rsid w:val="000E6992"/>
    <w:pPr>
      <w:pBdr>
        <w:left w:val="single" w:sz="8" w:space="0" w:color="auto"/>
      </w:pBdr>
      <w:shd w:val="clear" w:color="000000" w:fill="FFFFFF"/>
      <w:spacing w:before="100" w:beforeAutospacing="1" w:after="100" w:afterAutospacing="1"/>
      <w:jc w:val="center"/>
      <w:textAlignment w:val="center"/>
    </w:pPr>
    <w:rPr>
      <w:color w:val="FF0000"/>
      <w:sz w:val="28"/>
      <w:szCs w:val="28"/>
    </w:rPr>
  </w:style>
  <w:style w:type="paragraph" w:customStyle="1" w:styleId="xl796">
    <w:name w:val="xl796"/>
    <w:basedOn w:val="a2"/>
    <w:rsid w:val="000E6992"/>
    <w:pPr>
      <w:pBdr>
        <w:top w:val="single" w:sz="4" w:space="0" w:color="auto"/>
        <w:left w:val="single" w:sz="8" w:space="0" w:color="auto"/>
        <w:bottom w:val="single" w:sz="4" w:space="0" w:color="auto"/>
      </w:pBdr>
      <w:shd w:val="clear" w:color="000000" w:fill="FFFFFF"/>
      <w:spacing w:before="100" w:beforeAutospacing="1" w:after="100" w:afterAutospacing="1"/>
    </w:pPr>
    <w:rPr>
      <w:color w:val="000000"/>
      <w:sz w:val="28"/>
      <w:szCs w:val="28"/>
    </w:rPr>
  </w:style>
  <w:style w:type="paragraph" w:customStyle="1" w:styleId="xl797">
    <w:name w:val="xl797"/>
    <w:basedOn w:val="a2"/>
    <w:rsid w:val="000E6992"/>
    <w:pPr>
      <w:pBdr>
        <w:top w:val="single" w:sz="4" w:space="0" w:color="auto"/>
        <w:left w:val="single" w:sz="8" w:space="0" w:color="auto"/>
      </w:pBdr>
      <w:shd w:val="clear" w:color="000000" w:fill="FFFFFF"/>
      <w:spacing w:before="100" w:beforeAutospacing="1" w:after="100" w:afterAutospacing="1"/>
      <w:jc w:val="right"/>
      <w:textAlignment w:val="center"/>
    </w:pPr>
    <w:rPr>
      <w:sz w:val="28"/>
      <w:szCs w:val="28"/>
    </w:rPr>
  </w:style>
  <w:style w:type="paragraph" w:customStyle="1" w:styleId="xl798">
    <w:name w:val="xl798"/>
    <w:basedOn w:val="a2"/>
    <w:rsid w:val="000E6992"/>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rPr>
      <w:sz w:val="28"/>
      <w:szCs w:val="28"/>
    </w:rPr>
  </w:style>
  <w:style w:type="paragraph" w:customStyle="1" w:styleId="xl799">
    <w:name w:val="xl799"/>
    <w:basedOn w:val="a2"/>
    <w:rsid w:val="000E699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00">
    <w:name w:val="xl800"/>
    <w:basedOn w:val="a2"/>
    <w:rsid w:val="000E6992"/>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pPr>
    <w:rPr>
      <w:color w:val="000000"/>
      <w:sz w:val="28"/>
      <w:szCs w:val="28"/>
    </w:rPr>
  </w:style>
  <w:style w:type="paragraph" w:customStyle="1" w:styleId="xl801">
    <w:name w:val="xl801"/>
    <w:basedOn w:val="a2"/>
    <w:rsid w:val="000E6992"/>
    <w:pPr>
      <w:pBdr>
        <w:top w:val="single" w:sz="4" w:space="0" w:color="auto"/>
        <w:left w:val="single" w:sz="8" w:space="0" w:color="auto"/>
        <w:bottom w:val="single" w:sz="4" w:space="0" w:color="auto"/>
      </w:pBdr>
      <w:shd w:val="clear" w:color="000000" w:fill="EBF1DE"/>
      <w:spacing w:before="100" w:beforeAutospacing="1" w:after="100" w:afterAutospacing="1"/>
      <w:jc w:val="center"/>
      <w:textAlignment w:val="center"/>
    </w:pPr>
    <w:rPr>
      <w:color w:val="000000"/>
      <w:sz w:val="28"/>
      <w:szCs w:val="28"/>
    </w:rPr>
  </w:style>
  <w:style w:type="paragraph" w:customStyle="1" w:styleId="xl802">
    <w:name w:val="xl802"/>
    <w:basedOn w:val="a2"/>
    <w:rsid w:val="000E6992"/>
    <w:pPr>
      <w:pBdr>
        <w:left w:val="single" w:sz="8" w:space="0" w:color="auto"/>
        <w:bottom w:val="single" w:sz="4" w:space="0" w:color="auto"/>
      </w:pBdr>
      <w:shd w:val="clear" w:color="000000" w:fill="EBF1DE"/>
      <w:spacing w:before="100" w:beforeAutospacing="1" w:after="100" w:afterAutospacing="1"/>
      <w:jc w:val="center"/>
      <w:textAlignment w:val="center"/>
    </w:pPr>
    <w:rPr>
      <w:color w:val="000000"/>
      <w:sz w:val="28"/>
      <w:szCs w:val="28"/>
    </w:rPr>
  </w:style>
  <w:style w:type="paragraph" w:customStyle="1" w:styleId="xl803">
    <w:name w:val="xl803"/>
    <w:basedOn w:val="a2"/>
    <w:rsid w:val="000E6992"/>
    <w:pPr>
      <w:pBdr>
        <w:left w:val="single" w:sz="8" w:space="0" w:color="auto"/>
      </w:pBdr>
      <w:spacing w:before="100" w:beforeAutospacing="1" w:after="100" w:afterAutospacing="1"/>
      <w:jc w:val="right"/>
      <w:textAlignment w:val="center"/>
    </w:pPr>
    <w:rPr>
      <w:i/>
      <w:iCs/>
    </w:rPr>
  </w:style>
  <w:style w:type="paragraph" w:customStyle="1" w:styleId="xl804">
    <w:name w:val="xl804"/>
    <w:basedOn w:val="a2"/>
    <w:rsid w:val="000E6992"/>
    <w:pPr>
      <w:spacing w:before="100" w:beforeAutospacing="1" w:after="100" w:afterAutospacing="1"/>
    </w:pPr>
    <w:rPr>
      <w:i/>
      <w:iCs/>
    </w:rPr>
  </w:style>
  <w:style w:type="paragraph" w:customStyle="1" w:styleId="xl805">
    <w:name w:val="xl805"/>
    <w:basedOn w:val="a2"/>
    <w:rsid w:val="000E699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06">
    <w:name w:val="xl806"/>
    <w:basedOn w:val="a2"/>
    <w:rsid w:val="000E6992"/>
    <w:pPr>
      <w:pBdr>
        <w:left w:val="single" w:sz="8" w:space="0" w:color="auto"/>
        <w:bottom w:val="single" w:sz="8" w:space="0" w:color="auto"/>
        <w:right w:val="single" w:sz="8" w:space="0" w:color="auto"/>
      </w:pBdr>
      <w:spacing w:before="100" w:beforeAutospacing="1" w:after="100" w:afterAutospacing="1"/>
      <w:jc w:val="both"/>
      <w:textAlignment w:val="center"/>
    </w:pPr>
    <w:rPr>
      <w:i/>
      <w:iCs/>
    </w:rPr>
  </w:style>
  <w:style w:type="paragraph" w:customStyle="1" w:styleId="xl807">
    <w:name w:val="xl807"/>
    <w:basedOn w:val="a2"/>
    <w:rsid w:val="000E6992"/>
    <w:pPr>
      <w:pBdr>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808">
    <w:name w:val="xl808"/>
    <w:basedOn w:val="a2"/>
    <w:rsid w:val="000E6992"/>
    <w:pPr>
      <w:pBdr>
        <w:left w:val="single" w:sz="8" w:space="0" w:color="auto"/>
        <w:bottom w:val="single" w:sz="4" w:space="0" w:color="auto"/>
      </w:pBdr>
      <w:spacing w:before="100" w:beforeAutospacing="1" w:after="100" w:afterAutospacing="1"/>
      <w:jc w:val="right"/>
      <w:textAlignment w:val="center"/>
    </w:pPr>
    <w:rPr>
      <w:sz w:val="28"/>
      <w:szCs w:val="28"/>
    </w:rPr>
  </w:style>
  <w:style w:type="paragraph" w:customStyle="1" w:styleId="xl809">
    <w:name w:val="xl809"/>
    <w:basedOn w:val="a2"/>
    <w:rsid w:val="000E6992"/>
    <w:pPr>
      <w:pBdr>
        <w:top w:val="single" w:sz="4" w:space="0" w:color="auto"/>
        <w:left w:val="single" w:sz="8" w:space="0" w:color="auto"/>
        <w:bottom w:val="single" w:sz="4" w:space="0" w:color="auto"/>
        <w:right w:val="single" w:sz="8" w:space="0" w:color="auto"/>
      </w:pBdr>
      <w:spacing w:before="100" w:beforeAutospacing="1" w:after="100" w:afterAutospacing="1"/>
    </w:pPr>
    <w:rPr>
      <w:i/>
      <w:iCs/>
    </w:rPr>
  </w:style>
  <w:style w:type="paragraph" w:customStyle="1" w:styleId="xl810">
    <w:name w:val="xl810"/>
    <w:basedOn w:val="a2"/>
    <w:rsid w:val="000E6992"/>
    <w:pPr>
      <w:pBdr>
        <w:top w:val="single" w:sz="4" w:space="0" w:color="auto"/>
        <w:bottom w:val="single" w:sz="4" w:space="0" w:color="auto"/>
      </w:pBdr>
      <w:spacing w:before="100" w:beforeAutospacing="1" w:after="100" w:afterAutospacing="1"/>
      <w:textAlignment w:val="center"/>
    </w:pPr>
    <w:rPr>
      <w:i/>
      <w:iCs/>
    </w:rPr>
  </w:style>
  <w:style w:type="paragraph" w:customStyle="1" w:styleId="xl811">
    <w:name w:val="xl811"/>
    <w:basedOn w:val="a2"/>
    <w:rsid w:val="000E6992"/>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i/>
      <w:iCs/>
      <w:color w:val="000000"/>
    </w:rPr>
  </w:style>
  <w:style w:type="paragraph" w:customStyle="1" w:styleId="xl812">
    <w:name w:val="xl812"/>
    <w:basedOn w:val="a2"/>
    <w:rsid w:val="000E699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color w:val="000000"/>
      <w:sz w:val="28"/>
      <w:szCs w:val="28"/>
    </w:rPr>
  </w:style>
  <w:style w:type="paragraph" w:customStyle="1" w:styleId="xl813">
    <w:name w:val="xl813"/>
    <w:basedOn w:val="a2"/>
    <w:rsid w:val="000E6992"/>
    <w:pPr>
      <w:pBdr>
        <w:left w:val="single" w:sz="8"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814">
    <w:name w:val="xl814"/>
    <w:basedOn w:val="a2"/>
    <w:rsid w:val="000E6992"/>
    <w:pPr>
      <w:pBdr>
        <w:top w:val="single" w:sz="8" w:space="0" w:color="auto"/>
        <w:left w:val="single" w:sz="8" w:space="0" w:color="auto"/>
        <w:bottom w:val="single" w:sz="4" w:space="0" w:color="auto"/>
      </w:pBdr>
      <w:spacing w:before="100" w:beforeAutospacing="1" w:after="100" w:afterAutospacing="1"/>
      <w:jc w:val="right"/>
      <w:textAlignment w:val="center"/>
    </w:pPr>
    <w:rPr>
      <w:sz w:val="28"/>
      <w:szCs w:val="28"/>
    </w:rPr>
  </w:style>
  <w:style w:type="paragraph" w:customStyle="1" w:styleId="xl815">
    <w:name w:val="xl815"/>
    <w:basedOn w:val="a2"/>
    <w:rsid w:val="000E6992"/>
    <w:pPr>
      <w:pBdr>
        <w:left w:val="single" w:sz="8" w:space="0" w:color="auto"/>
        <w:bottom w:val="single" w:sz="4" w:space="0" w:color="auto"/>
      </w:pBdr>
      <w:spacing w:before="100" w:beforeAutospacing="1" w:after="100" w:afterAutospacing="1"/>
      <w:jc w:val="right"/>
      <w:textAlignment w:val="center"/>
    </w:pPr>
    <w:rPr>
      <w:sz w:val="28"/>
      <w:szCs w:val="28"/>
    </w:rPr>
  </w:style>
  <w:style w:type="paragraph" w:customStyle="1" w:styleId="xl816">
    <w:name w:val="xl816"/>
    <w:basedOn w:val="a2"/>
    <w:rsid w:val="000E6992"/>
    <w:pPr>
      <w:pBdr>
        <w:left w:val="single" w:sz="8" w:space="0" w:color="auto"/>
      </w:pBdr>
      <w:shd w:val="clear" w:color="000000" w:fill="FFFFFF"/>
      <w:spacing w:before="100" w:beforeAutospacing="1" w:after="100" w:afterAutospacing="1"/>
      <w:jc w:val="center"/>
      <w:textAlignment w:val="center"/>
    </w:pPr>
    <w:rPr>
      <w:color w:val="FF0000"/>
      <w:sz w:val="28"/>
      <w:szCs w:val="28"/>
    </w:rPr>
  </w:style>
  <w:style w:type="paragraph" w:customStyle="1" w:styleId="xl817">
    <w:name w:val="xl817"/>
    <w:basedOn w:val="a2"/>
    <w:rsid w:val="000E6992"/>
    <w:pPr>
      <w:pBdr>
        <w:left w:val="single" w:sz="8" w:space="0" w:color="auto"/>
        <w:bottom w:val="single" w:sz="4" w:space="0" w:color="auto"/>
        <w:right w:val="single" w:sz="8" w:space="0" w:color="auto"/>
      </w:pBdr>
      <w:spacing w:before="100" w:beforeAutospacing="1" w:after="100" w:afterAutospacing="1"/>
      <w:jc w:val="both"/>
      <w:textAlignment w:val="center"/>
    </w:pPr>
    <w:rPr>
      <w:b/>
      <w:bCs/>
    </w:rPr>
  </w:style>
  <w:style w:type="paragraph" w:customStyle="1" w:styleId="xl818">
    <w:name w:val="xl818"/>
    <w:basedOn w:val="a2"/>
    <w:rsid w:val="000E6992"/>
    <w:pPr>
      <w:pBdr>
        <w:bottom w:val="single" w:sz="4" w:space="0" w:color="auto"/>
        <w:right w:val="single" w:sz="8" w:space="0" w:color="auto"/>
      </w:pBdr>
      <w:spacing w:before="100" w:beforeAutospacing="1" w:after="100" w:afterAutospacing="1"/>
      <w:jc w:val="center"/>
      <w:textAlignment w:val="center"/>
    </w:pPr>
    <w:rPr>
      <w:b/>
      <w:bCs/>
    </w:rPr>
  </w:style>
  <w:style w:type="paragraph" w:customStyle="1" w:styleId="xl819">
    <w:name w:val="xl819"/>
    <w:basedOn w:val="a2"/>
    <w:rsid w:val="000E6992"/>
    <w:pPr>
      <w:pBdr>
        <w:left w:val="single" w:sz="8" w:space="0" w:color="auto"/>
        <w:right w:val="single" w:sz="8" w:space="0" w:color="auto"/>
      </w:pBdr>
      <w:spacing w:before="100" w:beforeAutospacing="1" w:after="100" w:afterAutospacing="1"/>
      <w:jc w:val="both"/>
      <w:textAlignment w:val="center"/>
    </w:pPr>
  </w:style>
  <w:style w:type="paragraph" w:customStyle="1" w:styleId="xl820">
    <w:name w:val="xl820"/>
    <w:basedOn w:val="a2"/>
    <w:rsid w:val="000E6992"/>
    <w:pPr>
      <w:pBdr>
        <w:right w:val="single" w:sz="8" w:space="0" w:color="auto"/>
      </w:pBdr>
      <w:spacing w:before="100" w:beforeAutospacing="1" w:after="100" w:afterAutospacing="1"/>
      <w:jc w:val="center"/>
      <w:textAlignment w:val="center"/>
    </w:pPr>
    <w:rPr>
      <w:color w:val="000000"/>
    </w:rPr>
  </w:style>
  <w:style w:type="paragraph" w:customStyle="1" w:styleId="xl821">
    <w:name w:val="xl821"/>
    <w:basedOn w:val="a2"/>
    <w:rsid w:val="000E6992"/>
    <w:pPr>
      <w:pBdr>
        <w:left w:val="single" w:sz="8" w:space="0" w:color="auto"/>
      </w:pBdr>
      <w:spacing w:before="100" w:beforeAutospacing="1" w:after="100" w:afterAutospacing="1"/>
      <w:jc w:val="right"/>
      <w:textAlignment w:val="center"/>
    </w:pPr>
    <w:rPr>
      <w:sz w:val="28"/>
      <w:szCs w:val="28"/>
    </w:rPr>
  </w:style>
  <w:style w:type="paragraph" w:customStyle="1" w:styleId="xl822">
    <w:name w:val="xl822"/>
    <w:basedOn w:val="a2"/>
    <w:rsid w:val="000E6992"/>
    <w:pPr>
      <w:pBdr>
        <w:top w:val="single" w:sz="4" w:space="0" w:color="auto"/>
        <w:left w:val="single" w:sz="8" w:space="0" w:color="auto"/>
        <w:bottom w:val="single" w:sz="4" w:space="0" w:color="auto"/>
        <w:right w:val="single" w:sz="8" w:space="0" w:color="auto"/>
      </w:pBdr>
      <w:spacing w:before="100" w:beforeAutospacing="1" w:after="100" w:afterAutospacing="1"/>
      <w:jc w:val="both"/>
      <w:textAlignment w:val="center"/>
    </w:pPr>
    <w:rPr>
      <w:i/>
      <w:iCs/>
    </w:rPr>
  </w:style>
  <w:style w:type="paragraph" w:customStyle="1" w:styleId="xl823">
    <w:name w:val="xl823"/>
    <w:basedOn w:val="a2"/>
    <w:rsid w:val="000E6992"/>
    <w:pPr>
      <w:pBdr>
        <w:left w:val="single" w:sz="8" w:space="0" w:color="auto"/>
        <w:bottom w:val="single" w:sz="4" w:space="0" w:color="auto"/>
        <w:right w:val="single" w:sz="8" w:space="0" w:color="auto"/>
      </w:pBdr>
      <w:spacing w:before="100" w:beforeAutospacing="1" w:after="100" w:afterAutospacing="1"/>
      <w:jc w:val="both"/>
      <w:textAlignment w:val="center"/>
    </w:pPr>
    <w:rPr>
      <w:i/>
      <w:iCs/>
    </w:rPr>
  </w:style>
  <w:style w:type="paragraph" w:customStyle="1" w:styleId="xl824">
    <w:name w:val="xl824"/>
    <w:basedOn w:val="a2"/>
    <w:rsid w:val="000E6992"/>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25">
    <w:name w:val="xl825"/>
    <w:basedOn w:val="a2"/>
    <w:rsid w:val="000E6992"/>
    <w:pPr>
      <w:pBdr>
        <w:left w:val="single" w:sz="8" w:space="0" w:color="auto"/>
        <w:bottom w:val="single" w:sz="8" w:space="0" w:color="auto"/>
      </w:pBdr>
      <w:spacing w:before="100" w:beforeAutospacing="1" w:after="100" w:afterAutospacing="1"/>
      <w:jc w:val="right"/>
      <w:textAlignment w:val="center"/>
    </w:pPr>
    <w:rPr>
      <w:sz w:val="28"/>
      <w:szCs w:val="28"/>
    </w:rPr>
  </w:style>
  <w:style w:type="paragraph" w:customStyle="1" w:styleId="xl826">
    <w:name w:val="xl826"/>
    <w:basedOn w:val="a2"/>
    <w:rsid w:val="000E6992"/>
    <w:pPr>
      <w:pBdr>
        <w:left w:val="single" w:sz="8" w:space="0" w:color="auto"/>
      </w:pBdr>
      <w:spacing w:before="100" w:beforeAutospacing="1" w:after="100" w:afterAutospacing="1"/>
      <w:jc w:val="right"/>
      <w:textAlignment w:val="center"/>
    </w:pPr>
    <w:rPr>
      <w:sz w:val="28"/>
      <w:szCs w:val="28"/>
    </w:rPr>
  </w:style>
  <w:style w:type="paragraph" w:customStyle="1" w:styleId="xl827">
    <w:name w:val="xl827"/>
    <w:basedOn w:val="a2"/>
    <w:rsid w:val="000E6992"/>
    <w:pPr>
      <w:pBdr>
        <w:left w:val="single" w:sz="8" w:space="0" w:color="auto"/>
        <w:bottom w:val="single" w:sz="8" w:space="0" w:color="auto"/>
      </w:pBdr>
      <w:spacing w:before="100" w:beforeAutospacing="1" w:after="100" w:afterAutospacing="1"/>
      <w:jc w:val="right"/>
      <w:textAlignment w:val="center"/>
    </w:pPr>
    <w:rPr>
      <w:sz w:val="28"/>
      <w:szCs w:val="28"/>
    </w:rPr>
  </w:style>
  <w:style w:type="paragraph" w:customStyle="1" w:styleId="xl828">
    <w:name w:val="xl828"/>
    <w:basedOn w:val="a2"/>
    <w:rsid w:val="000E6992"/>
    <w:pPr>
      <w:pBdr>
        <w:top w:val="single" w:sz="4" w:space="0" w:color="auto"/>
        <w:left w:val="single" w:sz="8" w:space="0" w:color="auto"/>
        <w:bottom w:val="single" w:sz="4" w:space="0" w:color="auto"/>
      </w:pBdr>
      <w:spacing w:before="100" w:beforeAutospacing="1" w:after="100" w:afterAutospacing="1"/>
    </w:pPr>
    <w:rPr>
      <w:color w:val="000000"/>
      <w:sz w:val="28"/>
      <w:szCs w:val="28"/>
    </w:rPr>
  </w:style>
  <w:style w:type="paragraph" w:customStyle="1" w:styleId="xl829">
    <w:name w:val="xl829"/>
    <w:basedOn w:val="a2"/>
    <w:rsid w:val="000E6992"/>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830">
    <w:name w:val="xl830"/>
    <w:basedOn w:val="a2"/>
    <w:rsid w:val="000E6992"/>
    <w:pPr>
      <w:pBdr>
        <w:top w:val="single" w:sz="8" w:space="0" w:color="auto"/>
        <w:left w:val="single" w:sz="8"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831">
    <w:name w:val="xl831"/>
    <w:basedOn w:val="a2"/>
    <w:rsid w:val="000E6992"/>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32">
    <w:name w:val="xl832"/>
    <w:basedOn w:val="a2"/>
    <w:rsid w:val="000E6992"/>
    <w:pPr>
      <w:pBdr>
        <w:top w:val="single" w:sz="8" w:space="0" w:color="auto"/>
        <w:left w:val="single" w:sz="8" w:space="0" w:color="auto"/>
        <w:bottom w:val="single" w:sz="4" w:space="0" w:color="auto"/>
      </w:pBdr>
      <w:shd w:val="clear" w:color="000000" w:fill="EBF1DE"/>
      <w:spacing w:before="100" w:beforeAutospacing="1" w:after="100" w:afterAutospacing="1"/>
      <w:jc w:val="center"/>
      <w:textAlignment w:val="center"/>
    </w:pPr>
    <w:rPr>
      <w:color w:val="000000"/>
      <w:sz w:val="28"/>
      <w:szCs w:val="28"/>
    </w:rPr>
  </w:style>
  <w:style w:type="paragraph" w:customStyle="1" w:styleId="xl833">
    <w:name w:val="xl833"/>
    <w:basedOn w:val="a2"/>
    <w:rsid w:val="000E6992"/>
    <w:pPr>
      <w:pBdr>
        <w:left w:val="single" w:sz="8" w:space="0" w:color="auto"/>
        <w:bottom w:val="single" w:sz="8" w:space="0" w:color="auto"/>
      </w:pBdr>
      <w:spacing w:before="100" w:beforeAutospacing="1" w:after="100" w:afterAutospacing="1"/>
      <w:textAlignment w:val="center"/>
    </w:pPr>
    <w:rPr>
      <w:i/>
      <w:iCs/>
      <w:color w:val="000000"/>
    </w:rPr>
  </w:style>
  <w:style w:type="paragraph" w:customStyle="1" w:styleId="xl834">
    <w:name w:val="xl834"/>
    <w:basedOn w:val="a2"/>
    <w:rsid w:val="000E6992"/>
    <w:pPr>
      <w:pBdr>
        <w:left w:val="single" w:sz="8" w:space="0" w:color="auto"/>
        <w:bottom w:val="single" w:sz="8" w:space="0" w:color="auto"/>
        <w:right w:val="single" w:sz="8" w:space="0" w:color="auto"/>
      </w:pBdr>
      <w:spacing w:before="100" w:beforeAutospacing="1" w:after="100" w:afterAutospacing="1"/>
      <w:jc w:val="center"/>
      <w:textAlignment w:val="center"/>
    </w:pPr>
    <w:rPr>
      <w:i/>
      <w:iCs/>
      <w:color w:val="000000"/>
    </w:rPr>
  </w:style>
  <w:style w:type="paragraph" w:customStyle="1" w:styleId="xl835">
    <w:name w:val="xl835"/>
    <w:basedOn w:val="a2"/>
    <w:rsid w:val="000E6992"/>
    <w:pPr>
      <w:pBdr>
        <w:left w:val="single" w:sz="8" w:space="0" w:color="auto"/>
        <w:bottom w:val="single" w:sz="8" w:space="0" w:color="auto"/>
      </w:pBdr>
      <w:spacing w:before="100" w:beforeAutospacing="1" w:after="100" w:afterAutospacing="1"/>
      <w:jc w:val="center"/>
      <w:textAlignment w:val="center"/>
    </w:pPr>
    <w:rPr>
      <w:color w:val="000000"/>
      <w:sz w:val="28"/>
      <w:szCs w:val="28"/>
    </w:rPr>
  </w:style>
  <w:style w:type="paragraph" w:customStyle="1" w:styleId="xl836">
    <w:name w:val="xl836"/>
    <w:basedOn w:val="a2"/>
    <w:rsid w:val="000E6992"/>
    <w:pPr>
      <w:pBdr>
        <w:left w:val="single" w:sz="8" w:space="0" w:color="auto"/>
        <w:bottom w:val="single" w:sz="8" w:space="0" w:color="auto"/>
      </w:pBdr>
      <w:shd w:val="clear" w:color="000000" w:fill="EBF1DE"/>
      <w:spacing w:before="100" w:beforeAutospacing="1" w:after="100" w:afterAutospacing="1"/>
      <w:jc w:val="center"/>
      <w:textAlignment w:val="center"/>
    </w:pPr>
    <w:rPr>
      <w:color w:val="000000"/>
      <w:sz w:val="28"/>
      <w:szCs w:val="28"/>
    </w:rPr>
  </w:style>
  <w:style w:type="paragraph" w:customStyle="1" w:styleId="xl837">
    <w:name w:val="xl837"/>
    <w:basedOn w:val="a2"/>
    <w:rsid w:val="000E6992"/>
    <w:pPr>
      <w:pBdr>
        <w:left w:val="single" w:sz="8" w:space="0" w:color="auto"/>
        <w:bottom w:val="single" w:sz="8" w:space="0" w:color="auto"/>
      </w:pBdr>
      <w:shd w:val="clear" w:color="000000" w:fill="FFFFFF"/>
      <w:spacing w:before="100" w:beforeAutospacing="1" w:after="100" w:afterAutospacing="1"/>
      <w:jc w:val="center"/>
      <w:textAlignment w:val="center"/>
    </w:pPr>
    <w:rPr>
      <w:i/>
      <w:iCs/>
      <w:color w:val="000000"/>
      <w:sz w:val="28"/>
      <w:szCs w:val="28"/>
    </w:rPr>
  </w:style>
  <w:style w:type="paragraph" w:customStyle="1" w:styleId="xl838">
    <w:name w:val="xl838"/>
    <w:basedOn w:val="a2"/>
    <w:rsid w:val="000E6992"/>
    <w:pPr>
      <w:pBdr>
        <w:top w:val="single" w:sz="8" w:space="0" w:color="auto"/>
        <w:left w:val="single" w:sz="8" w:space="0" w:color="auto"/>
        <w:bottom w:val="single" w:sz="4" w:space="0" w:color="auto"/>
      </w:pBdr>
      <w:spacing w:before="100" w:beforeAutospacing="1" w:after="100" w:afterAutospacing="1"/>
      <w:jc w:val="right"/>
      <w:textAlignment w:val="center"/>
    </w:pPr>
    <w:rPr>
      <w:sz w:val="28"/>
      <w:szCs w:val="28"/>
    </w:rPr>
  </w:style>
  <w:style w:type="paragraph" w:customStyle="1" w:styleId="xl839">
    <w:name w:val="xl839"/>
    <w:basedOn w:val="a2"/>
    <w:rsid w:val="000E6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8"/>
      <w:szCs w:val="28"/>
    </w:rPr>
  </w:style>
  <w:style w:type="paragraph" w:customStyle="1" w:styleId="xl840">
    <w:name w:val="xl840"/>
    <w:basedOn w:val="a2"/>
    <w:rsid w:val="000E6992"/>
    <w:pPr>
      <w:pBdr>
        <w:left w:val="single" w:sz="8" w:space="0" w:color="auto"/>
        <w:right w:val="single" w:sz="8" w:space="0" w:color="auto"/>
      </w:pBdr>
      <w:spacing w:before="100" w:beforeAutospacing="1" w:after="100" w:afterAutospacing="1"/>
      <w:jc w:val="center"/>
      <w:textAlignment w:val="center"/>
    </w:pPr>
  </w:style>
  <w:style w:type="paragraph" w:customStyle="1" w:styleId="xl841">
    <w:name w:val="xl841"/>
    <w:basedOn w:val="a2"/>
    <w:rsid w:val="000E6992"/>
    <w:pPr>
      <w:pBdr>
        <w:top w:val="single" w:sz="4" w:space="0" w:color="auto"/>
        <w:left w:val="single" w:sz="8" w:space="0" w:color="auto"/>
      </w:pBdr>
      <w:spacing w:before="100" w:beforeAutospacing="1" w:after="100" w:afterAutospacing="1"/>
      <w:textAlignment w:val="center"/>
    </w:pPr>
    <w:rPr>
      <w:b/>
      <w:bCs/>
    </w:rPr>
  </w:style>
  <w:style w:type="paragraph" w:customStyle="1" w:styleId="xl842">
    <w:name w:val="xl842"/>
    <w:basedOn w:val="a2"/>
    <w:rsid w:val="000E6992"/>
    <w:pPr>
      <w:pBdr>
        <w:top w:val="single" w:sz="4" w:space="0" w:color="auto"/>
        <w:left w:val="single" w:sz="8" w:space="0" w:color="auto"/>
      </w:pBdr>
      <w:shd w:val="clear" w:color="000000" w:fill="EBF1DE"/>
      <w:spacing w:before="100" w:beforeAutospacing="1" w:after="100" w:afterAutospacing="1"/>
      <w:jc w:val="center"/>
      <w:textAlignment w:val="center"/>
    </w:pPr>
    <w:rPr>
      <w:color w:val="000000"/>
      <w:sz w:val="28"/>
      <w:szCs w:val="28"/>
    </w:rPr>
  </w:style>
  <w:style w:type="paragraph" w:customStyle="1" w:styleId="xl843">
    <w:name w:val="xl843"/>
    <w:basedOn w:val="a2"/>
    <w:rsid w:val="000E6992"/>
    <w:pPr>
      <w:pBdr>
        <w:left w:val="single" w:sz="8" w:space="0" w:color="auto"/>
        <w:bottom w:val="single" w:sz="4" w:space="0" w:color="auto"/>
        <w:right w:val="single" w:sz="8" w:space="0" w:color="auto"/>
      </w:pBdr>
      <w:spacing w:before="100" w:beforeAutospacing="1" w:after="100" w:afterAutospacing="1"/>
      <w:jc w:val="both"/>
      <w:textAlignment w:val="center"/>
    </w:pPr>
  </w:style>
  <w:style w:type="paragraph" w:customStyle="1" w:styleId="xl844">
    <w:name w:val="xl844"/>
    <w:basedOn w:val="a2"/>
    <w:rsid w:val="000E6992"/>
    <w:pPr>
      <w:pBdr>
        <w:bottom w:val="single" w:sz="4" w:space="0" w:color="auto"/>
        <w:right w:val="single" w:sz="8" w:space="0" w:color="auto"/>
      </w:pBdr>
      <w:spacing w:before="100" w:beforeAutospacing="1" w:after="100" w:afterAutospacing="1"/>
      <w:jc w:val="center"/>
      <w:textAlignment w:val="center"/>
    </w:pPr>
  </w:style>
  <w:style w:type="paragraph" w:customStyle="1" w:styleId="xl845">
    <w:name w:val="xl845"/>
    <w:basedOn w:val="a2"/>
    <w:rsid w:val="000E6992"/>
    <w:pPr>
      <w:pBdr>
        <w:left w:val="single" w:sz="8" w:space="0" w:color="auto"/>
        <w:bottom w:val="single" w:sz="4" w:space="0" w:color="auto"/>
        <w:right w:val="single" w:sz="8" w:space="0" w:color="auto"/>
      </w:pBdr>
      <w:spacing w:before="100" w:beforeAutospacing="1" w:after="100" w:afterAutospacing="1"/>
      <w:jc w:val="center"/>
      <w:textAlignment w:val="center"/>
    </w:pPr>
    <w:rPr>
      <w:b/>
      <w:bCs/>
      <w:color w:val="000000"/>
      <w:sz w:val="28"/>
      <w:szCs w:val="28"/>
    </w:rPr>
  </w:style>
  <w:style w:type="paragraph" w:customStyle="1" w:styleId="xl846">
    <w:name w:val="xl846"/>
    <w:basedOn w:val="a2"/>
    <w:rsid w:val="000E6992"/>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847">
    <w:name w:val="xl847"/>
    <w:basedOn w:val="a2"/>
    <w:rsid w:val="000E6992"/>
    <w:pPr>
      <w:pBdr>
        <w:left w:val="single" w:sz="8" w:space="0" w:color="auto"/>
      </w:pBdr>
      <w:shd w:val="clear" w:color="000000" w:fill="FFFFFF"/>
      <w:spacing w:before="100" w:beforeAutospacing="1" w:after="100" w:afterAutospacing="1"/>
      <w:textAlignment w:val="center"/>
    </w:pPr>
    <w:rPr>
      <w:b/>
      <w:bCs/>
      <w:color w:val="000000"/>
      <w:sz w:val="28"/>
      <w:szCs w:val="28"/>
    </w:rPr>
  </w:style>
  <w:style w:type="paragraph" w:customStyle="1" w:styleId="xl848">
    <w:name w:val="xl848"/>
    <w:basedOn w:val="a2"/>
    <w:rsid w:val="000E6992"/>
    <w:pPr>
      <w:pBdr>
        <w:left w:val="single" w:sz="8" w:space="0" w:color="auto"/>
        <w:bottom w:val="single" w:sz="4" w:space="0" w:color="auto"/>
      </w:pBdr>
      <w:spacing w:before="100" w:beforeAutospacing="1" w:after="100" w:afterAutospacing="1"/>
      <w:jc w:val="center"/>
      <w:textAlignment w:val="center"/>
    </w:pPr>
    <w:rPr>
      <w:b/>
      <w:bCs/>
      <w:color w:val="000000"/>
    </w:rPr>
  </w:style>
  <w:style w:type="paragraph" w:customStyle="1" w:styleId="xl849">
    <w:name w:val="xl849"/>
    <w:basedOn w:val="a2"/>
    <w:rsid w:val="000E6992"/>
    <w:pPr>
      <w:pBdr>
        <w:top w:val="single" w:sz="4" w:space="0" w:color="auto"/>
        <w:left w:val="single" w:sz="8" w:space="0" w:color="auto"/>
        <w:right w:val="single" w:sz="8" w:space="0" w:color="auto"/>
      </w:pBdr>
      <w:spacing w:before="100" w:beforeAutospacing="1" w:after="100" w:afterAutospacing="1"/>
      <w:jc w:val="both"/>
      <w:textAlignment w:val="center"/>
    </w:pPr>
    <w:rPr>
      <w:b/>
      <w:bCs/>
    </w:rPr>
  </w:style>
  <w:style w:type="paragraph" w:customStyle="1" w:styleId="xl850">
    <w:name w:val="xl850"/>
    <w:basedOn w:val="a2"/>
    <w:rsid w:val="000E6992"/>
    <w:pPr>
      <w:pBdr>
        <w:top w:val="single" w:sz="4" w:space="0" w:color="auto"/>
        <w:left w:val="single" w:sz="8" w:space="0" w:color="auto"/>
        <w:bottom w:val="single" w:sz="4" w:space="0" w:color="auto"/>
      </w:pBdr>
      <w:spacing w:before="100" w:beforeAutospacing="1" w:after="100" w:afterAutospacing="1"/>
      <w:jc w:val="right"/>
      <w:textAlignment w:val="center"/>
    </w:pPr>
    <w:rPr>
      <w:sz w:val="28"/>
      <w:szCs w:val="28"/>
    </w:rPr>
  </w:style>
  <w:style w:type="paragraph" w:customStyle="1" w:styleId="xl851">
    <w:name w:val="xl851"/>
    <w:basedOn w:val="a2"/>
    <w:rsid w:val="000E6992"/>
    <w:pPr>
      <w:pBdr>
        <w:top w:val="single" w:sz="4" w:space="0" w:color="auto"/>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852">
    <w:name w:val="xl852"/>
    <w:basedOn w:val="a2"/>
    <w:rsid w:val="000E6992"/>
    <w:pPr>
      <w:pBdr>
        <w:top w:val="single" w:sz="4" w:space="0" w:color="auto"/>
        <w:left w:val="single" w:sz="8" w:space="0" w:color="auto"/>
      </w:pBdr>
      <w:spacing w:before="100" w:beforeAutospacing="1" w:after="100" w:afterAutospacing="1"/>
      <w:jc w:val="center"/>
      <w:textAlignment w:val="center"/>
    </w:pPr>
    <w:rPr>
      <w:b/>
      <w:bCs/>
      <w:sz w:val="28"/>
      <w:szCs w:val="28"/>
    </w:rPr>
  </w:style>
  <w:style w:type="paragraph" w:customStyle="1" w:styleId="xl853">
    <w:name w:val="xl853"/>
    <w:basedOn w:val="a2"/>
    <w:rsid w:val="000E6992"/>
    <w:pPr>
      <w:pBdr>
        <w:left w:val="single" w:sz="8" w:space="0" w:color="auto"/>
        <w:right w:val="single" w:sz="8" w:space="0" w:color="auto"/>
      </w:pBdr>
      <w:spacing w:before="100" w:beforeAutospacing="1" w:after="100" w:afterAutospacing="1"/>
      <w:jc w:val="both"/>
      <w:textAlignment w:val="center"/>
    </w:pPr>
    <w:rPr>
      <w:i/>
      <w:iCs/>
    </w:rPr>
  </w:style>
  <w:style w:type="paragraph" w:customStyle="1" w:styleId="xl854">
    <w:name w:val="xl854"/>
    <w:basedOn w:val="a2"/>
    <w:rsid w:val="000E6992"/>
    <w:pPr>
      <w:pBdr>
        <w:right w:val="single" w:sz="8" w:space="0" w:color="auto"/>
      </w:pBdr>
      <w:spacing w:before="100" w:beforeAutospacing="1" w:after="100" w:afterAutospacing="1"/>
      <w:jc w:val="center"/>
      <w:textAlignment w:val="center"/>
    </w:pPr>
  </w:style>
  <w:style w:type="paragraph" w:customStyle="1" w:styleId="xl855">
    <w:name w:val="xl855"/>
    <w:basedOn w:val="a2"/>
    <w:rsid w:val="000E6992"/>
    <w:pPr>
      <w:pBdr>
        <w:left w:val="single" w:sz="8" w:space="0" w:color="auto"/>
      </w:pBdr>
      <w:spacing w:before="100" w:beforeAutospacing="1" w:after="100" w:afterAutospacing="1"/>
    </w:pPr>
    <w:rPr>
      <w:color w:val="000000"/>
      <w:sz w:val="28"/>
      <w:szCs w:val="28"/>
    </w:rPr>
  </w:style>
  <w:style w:type="paragraph" w:customStyle="1" w:styleId="xl856">
    <w:name w:val="xl856"/>
    <w:basedOn w:val="a2"/>
    <w:rsid w:val="000E6992"/>
    <w:pPr>
      <w:pBdr>
        <w:left w:val="single" w:sz="8" w:space="0" w:color="auto"/>
      </w:pBdr>
      <w:spacing w:before="100" w:beforeAutospacing="1" w:after="100" w:afterAutospacing="1"/>
    </w:pPr>
    <w:rPr>
      <w:color w:val="000000"/>
      <w:sz w:val="28"/>
      <w:szCs w:val="28"/>
    </w:rPr>
  </w:style>
  <w:style w:type="paragraph" w:customStyle="1" w:styleId="xl857">
    <w:name w:val="xl857"/>
    <w:basedOn w:val="a2"/>
    <w:rsid w:val="000E6992"/>
    <w:pPr>
      <w:pBdr>
        <w:top w:val="single" w:sz="4" w:space="0" w:color="auto"/>
        <w:left w:val="single" w:sz="8" w:space="0" w:color="auto"/>
      </w:pBdr>
      <w:spacing w:before="100" w:beforeAutospacing="1" w:after="100" w:afterAutospacing="1"/>
      <w:jc w:val="right"/>
      <w:textAlignment w:val="center"/>
    </w:pPr>
    <w:rPr>
      <w:sz w:val="28"/>
      <w:szCs w:val="28"/>
    </w:rPr>
  </w:style>
  <w:style w:type="paragraph" w:customStyle="1" w:styleId="xl858">
    <w:name w:val="xl858"/>
    <w:basedOn w:val="a2"/>
    <w:rsid w:val="000E6992"/>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859">
    <w:name w:val="xl859"/>
    <w:basedOn w:val="a2"/>
    <w:rsid w:val="000E699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60">
    <w:name w:val="xl860"/>
    <w:basedOn w:val="a2"/>
    <w:rsid w:val="000E699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61">
    <w:name w:val="xl861"/>
    <w:basedOn w:val="a2"/>
    <w:rsid w:val="000E699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862">
    <w:name w:val="xl862"/>
    <w:basedOn w:val="a2"/>
    <w:rsid w:val="000E699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863">
    <w:name w:val="xl863"/>
    <w:basedOn w:val="a2"/>
    <w:rsid w:val="000E699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864">
    <w:name w:val="xl864"/>
    <w:basedOn w:val="a2"/>
    <w:rsid w:val="000E6992"/>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color w:val="000000"/>
      <w:sz w:val="28"/>
      <w:szCs w:val="28"/>
    </w:rPr>
  </w:style>
  <w:style w:type="paragraph" w:customStyle="1" w:styleId="xl865">
    <w:name w:val="xl865"/>
    <w:basedOn w:val="a2"/>
    <w:rsid w:val="000E6992"/>
    <w:pPr>
      <w:pBdr>
        <w:top w:val="single" w:sz="4" w:space="0" w:color="auto"/>
        <w:left w:val="single" w:sz="8" w:space="0" w:color="auto"/>
        <w:bottom w:val="single" w:sz="4" w:space="0" w:color="auto"/>
      </w:pBdr>
      <w:shd w:val="clear" w:color="000000" w:fill="FFFFFF"/>
      <w:spacing w:before="100" w:beforeAutospacing="1" w:after="100" w:afterAutospacing="1"/>
    </w:pPr>
    <w:rPr>
      <w:color w:val="000000"/>
      <w:sz w:val="28"/>
      <w:szCs w:val="28"/>
    </w:rPr>
  </w:style>
  <w:style w:type="paragraph" w:customStyle="1" w:styleId="xl866">
    <w:name w:val="xl866"/>
    <w:basedOn w:val="a2"/>
    <w:rsid w:val="000E6992"/>
    <w:pPr>
      <w:pBdr>
        <w:left w:val="single" w:sz="8" w:space="0" w:color="auto"/>
      </w:pBdr>
      <w:shd w:val="clear" w:color="000000" w:fill="FFFFFF"/>
      <w:spacing w:before="100" w:beforeAutospacing="1" w:after="100" w:afterAutospacing="1"/>
    </w:pPr>
    <w:rPr>
      <w:color w:val="000000"/>
      <w:sz w:val="28"/>
      <w:szCs w:val="28"/>
    </w:rPr>
  </w:style>
  <w:style w:type="paragraph" w:customStyle="1" w:styleId="xl867">
    <w:name w:val="xl867"/>
    <w:basedOn w:val="a2"/>
    <w:rsid w:val="000E6992"/>
    <w:pPr>
      <w:pBdr>
        <w:top w:val="single" w:sz="8" w:space="0" w:color="auto"/>
        <w:left w:val="single" w:sz="8" w:space="0" w:color="auto"/>
        <w:bottom w:val="single" w:sz="4" w:space="0" w:color="auto"/>
      </w:pBdr>
      <w:shd w:val="clear" w:color="000000" w:fill="FFFFFF"/>
      <w:spacing w:before="100" w:beforeAutospacing="1" w:after="100" w:afterAutospacing="1"/>
      <w:jc w:val="right"/>
      <w:textAlignment w:val="center"/>
    </w:pPr>
    <w:rPr>
      <w:sz w:val="28"/>
      <w:szCs w:val="28"/>
    </w:rPr>
  </w:style>
  <w:style w:type="paragraph" w:customStyle="1" w:styleId="xl868">
    <w:name w:val="xl868"/>
    <w:basedOn w:val="a2"/>
    <w:rsid w:val="000E6992"/>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rPr>
      <w:sz w:val="28"/>
      <w:szCs w:val="28"/>
    </w:rPr>
  </w:style>
  <w:style w:type="paragraph" w:customStyle="1" w:styleId="xl869">
    <w:name w:val="xl869"/>
    <w:basedOn w:val="a2"/>
    <w:rsid w:val="000E6992"/>
    <w:pPr>
      <w:pBdr>
        <w:left w:val="single" w:sz="8" w:space="0" w:color="auto"/>
        <w:bottom w:val="single" w:sz="4" w:space="0" w:color="auto"/>
      </w:pBdr>
      <w:shd w:val="clear" w:color="000000" w:fill="FFFFFF"/>
      <w:spacing w:before="100" w:beforeAutospacing="1" w:after="100" w:afterAutospacing="1"/>
      <w:jc w:val="right"/>
      <w:textAlignment w:val="center"/>
    </w:pPr>
    <w:rPr>
      <w:sz w:val="28"/>
      <w:szCs w:val="28"/>
    </w:rPr>
  </w:style>
  <w:style w:type="paragraph" w:customStyle="1" w:styleId="xl870">
    <w:name w:val="xl870"/>
    <w:basedOn w:val="a2"/>
    <w:rsid w:val="000E6992"/>
    <w:pPr>
      <w:pBdr>
        <w:left w:val="single" w:sz="8" w:space="0" w:color="auto"/>
      </w:pBdr>
      <w:shd w:val="clear" w:color="000000" w:fill="FFFFFF"/>
      <w:spacing w:before="100" w:beforeAutospacing="1" w:after="100" w:afterAutospacing="1"/>
      <w:jc w:val="right"/>
      <w:textAlignment w:val="center"/>
    </w:pPr>
    <w:rPr>
      <w:sz w:val="28"/>
      <w:szCs w:val="28"/>
    </w:rPr>
  </w:style>
  <w:style w:type="paragraph" w:customStyle="1" w:styleId="xl871">
    <w:name w:val="xl871"/>
    <w:basedOn w:val="a2"/>
    <w:rsid w:val="000E6992"/>
    <w:pPr>
      <w:pBdr>
        <w:left w:val="single" w:sz="8" w:space="0" w:color="auto"/>
        <w:bottom w:val="single" w:sz="8" w:space="0" w:color="auto"/>
      </w:pBdr>
      <w:shd w:val="clear" w:color="000000" w:fill="FFFFFF"/>
      <w:spacing w:before="100" w:beforeAutospacing="1" w:after="100" w:afterAutospacing="1"/>
      <w:jc w:val="right"/>
      <w:textAlignment w:val="center"/>
    </w:pPr>
    <w:rPr>
      <w:sz w:val="28"/>
      <w:szCs w:val="28"/>
    </w:rPr>
  </w:style>
  <w:style w:type="paragraph" w:customStyle="1" w:styleId="xl872">
    <w:name w:val="xl872"/>
    <w:basedOn w:val="a2"/>
    <w:rsid w:val="000E6992"/>
    <w:pPr>
      <w:pBdr>
        <w:top w:val="single" w:sz="4" w:space="0" w:color="auto"/>
        <w:left w:val="single" w:sz="8" w:space="0" w:color="auto"/>
        <w:right w:val="single" w:sz="8" w:space="0" w:color="auto"/>
      </w:pBdr>
      <w:spacing w:before="100" w:beforeAutospacing="1" w:after="100" w:afterAutospacing="1"/>
    </w:pPr>
  </w:style>
  <w:style w:type="paragraph" w:customStyle="1" w:styleId="xl873">
    <w:name w:val="xl873"/>
    <w:basedOn w:val="a2"/>
    <w:rsid w:val="000E6992"/>
    <w:pPr>
      <w:pBdr>
        <w:top w:val="single" w:sz="4" w:space="0" w:color="auto"/>
      </w:pBdr>
      <w:spacing w:before="100" w:beforeAutospacing="1" w:after="100" w:afterAutospacing="1"/>
      <w:textAlignment w:val="center"/>
    </w:pPr>
  </w:style>
  <w:style w:type="paragraph" w:customStyle="1" w:styleId="xl874">
    <w:name w:val="xl874"/>
    <w:basedOn w:val="a2"/>
    <w:rsid w:val="000E6992"/>
    <w:pPr>
      <w:pBdr>
        <w:top w:val="single" w:sz="4"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75">
    <w:name w:val="xl875"/>
    <w:basedOn w:val="a2"/>
    <w:rsid w:val="000E6992"/>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76">
    <w:name w:val="xl876"/>
    <w:basedOn w:val="a2"/>
    <w:rsid w:val="000E6992"/>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77">
    <w:name w:val="xl877"/>
    <w:basedOn w:val="a2"/>
    <w:rsid w:val="000E6992"/>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878">
    <w:name w:val="xl878"/>
    <w:basedOn w:val="a2"/>
    <w:rsid w:val="000E6992"/>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879">
    <w:name w:val="xl879"/>
    <w:basedOn w:val="a2"/>
    <w:rsid w:val="000E6992"/>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80">
    <w:name w:val="xl880"/>
    <w:basedOn w:val="a2"/>
    <w:rsid w:val="000E69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8"/>
      <w:szCs w:val="28"/>
    </w:rPr>
  </w:style>
  <w:style w:type="paragraph" w:customStyle="1" w:styleId="xl881">
    <w:name w:val="xl881"/>
    <w:basedOn w:val="a2"/>
    <w:rsid w:val="000E699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82">
    <w:name w:val="xl882"/>
    <w:basedOn w:val="a2"/>
    <w:rsid w:val="000E6992"/>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b/>
      <w:bCs/>
    </w:rPr>
  </w:style>
  <w:style w:type="paragraph" w:customStyle="1" w:styleId="xl883">
    <w:name w:val="xl883"/>
    <w:basedOn w:val="a2"/>
    <w:rsid w:val="000E6992"/>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84">
    <w:name w:val="xl884"/>
    <w:basedOn w:val="a2"/>
    <w:rsid w:val="000E6992"/>
    <w:pPr>
      <w:pBdr>
        <w:top w:val="single" w:sz="8" w:space="0" w:color="auto"/>
        <w:left w:val="single" w:sz="8" w:space="0" w:color="auto"/>
        <w:bottom w:val="single" w:sz="8" w:space="0" w:color="auto"/>
      </w:pBdr>
      <w:spacing w:before="100" w:beforeAutospacing="1" w:after="100" w:afterAutospacing="1"/>
      <w:jc w:val="right"/>
      <w:textAlignment w:val="center"/>
    </w:pPr>
    <w:rPr>
      <w:sz w:val="28"/>
      <w:szCs w:val="28"/>
    </w:rPr>
  </w:style>
  <w:style w:type="paragraph" w:customStyle="1" w:styleId="xl885">
    <w:name w:val="xl885"/>
    <w:basedOn w:val="a2"/>
    <w:rsid w:val="000E6992"/>
    <w:pPr>
      <w:pBdr>
        <w:top w:val="single" w:sz="8" w:space="0" w:color="auto"/>
        <w:left w:val="single" w:sz="8" w:space="0" w:color="auto"/>
        <w:bottom w:val="single" w:sz="8" w:space="0" w:color="auto"/>
      </w:pBdr>
      <w:shd w:val="clear" w:color="000000" w:fill="FFFFFF"/>
      <w:spacing w:before="100" w:beforeAutospacing="1" w:after="100" w:afterAutospacing="1"/>
      <w:jc w:val="right"/>
      <w:textAlignment w:val="center"/>
    </w:pPr>
    <w:rPr>
      <w:sz w:val="28"/>
      <w:szCs w:val="28"/>
    </w:rPr>
  </w:style>
  <w:style w:type="paragraph" w:customStyle="1" w:styleId="xl886">
    <w:name w:val="xl886"/>
    <w:basedOn w:val="a2"/>
    <w:rsid w:val="000E6992"/>
    <w:pPr>
      <w:pBdr>
        <w:top w:val="single" w:sz="8" w:space="0" w:color="auto"/>
        <w:left w:val="single" w:sz="8" w:space="0" w:color="auto"/>
        <w:bottom w:val="single" w:sz="8" w:space="0" w:color="auto"/>
      </w:pBdr>
      <w:spacing w:before="100" w:beforeAutospacing="1" w:after="100" w:afterAutospacing="1"/>
      <w:jc w:val="right"/>
      <w:textAlignment w:val="center"/>
    </w:pPr>
    <w:rPr>
      <w:sz w:val="28"/>
      <w:szCs w:val="28"/>
    </w:rPr>
  </w:style>
  <w:style w:type="paragraph" w:customStyle="1" w:styleId="xl887">
    <w:name w:val="xl887"/>
    <w:basedOn w:val="a2"/>
    <w:rsid w:val="000E6992"/>
    <w:pPr>
      <w:pBdr>
        <w:left w:val="single" w:sz="8" w:space="0" w:color="auto"/>
      </w:pBdr>
      <w:spacing w:before="100" w:beforeAutospacing="1" w:after="100" w:afterAutospacing="1"/>
      <w:textAlignment w:val="center"/>
    </w:pPr>
    <w:rPr>
      <w:b/>
      <w:bCs/>
      <w:color w:val="000000"/>
      <w:sz w:val="28"/>
      <w:szCs w:val="28"/>
    </w:rPr>
  </w:style>
  <w:style w:type="paragraph" w:customStyle="1" w:styleId="xl888">
    <w:name w:val="xl888"/>
    <w:basedOn w:val="a2"/>
    <w:rsid w:val="000E6992"/>
    <w:pPr>
      <w:pBdr>
        <w:left w:val="single" w:sz="8" w:space="0" w:color="auto"/>
      </w:pBdr>
      <w:shd w:val="clear" w:color="000000" w:fill="FFFFFF"/>
      <w:spacing w:before="100" w:beforeAutospacing="1" w:after="100" w:afterAutospacing="1"/>
      <w:textAlignment w:val="center"/>
    </w:pPr>
    <w:rPr>
      <w:b/>
      <w:bCs/>
      <w:color w:val="000000"/>
      <w:sz w:val="28"/>
      <w:szCs w:val="28"/>
    </w:rPr>
  </w:style>
  <w:style w:type="paragraph" w:customStyle="1" w:styleId="xl889">
    <w:name w:val="xl889"/>
    <w:basedOn w:val="a2"/>
    <w:rsid w:val="000E699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890">
    <w:name w:val="xl890"/>
    <w:basedOn w:val="a2"/>
    <w:rsid w:val="000E6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1">
    <w:name w:val="xl891"/>
    <w:basedOn w:val="a2"/>
    <w:rsid w:val="000E69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sz w:val="28"/>
      <w:szCs w:val="28"/>
    </w:rPr>
  </w:style>
  <w:style w:type="paragraph" w:customStyle="1" w:styleId="xl892">
    <w:name w:val="xl892"/>
    <w:basedOn w:val="a2"/>
    <w:rsid w:val="000E6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000000"/>
      <w:sz w:val="28"/>
      <w:szCs w:val="28"/>
    </w:rPr>
  </w:style>
  <w:style w:type="paragraph" w:customStyle="1" w:styleId="xl893">
    <w:name w:val="xl893"/>
    <w:basedOn w:val="a2"/>
    <w:rsid w:val="000E6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sz w:val="28"/>
      <w:szCs w:val="28"/>
    </w:rPr>
  </w:style>
  <w:style w:type="paragraph" w:customStyle="1" w:styleId="xl894">
    <w:name w:val="xl894"/>
    <w:basedOn w:val="a2"/>
    <w:rsid w:val="000E6992"/>
    <w:pPr>
      <w:pBdr>
        <w:left w:val="single" w:sz="4" w:space="0" w:color="auto"/>
        <w:bottom w:val="single" w:sz="4" w:space="0" w:color="auto"/>
        <w:right w:val="single" w:sz="4" w:space="0" w:color="auto"/>
      </w:pBdr>
      <w:spacing w:before="100" w:beforeAutospacing="1" w:after="100" w:afterAutospacing="1"/>
    </w:pPr>
    <w:rPr>
      <w:i/>
      <w:iCs/>
    </w:rPr>
  </w:style>
  <w:style w:type="paragraph" w:customStyle="1" w:styleId="xl895">
    <w:name w:val="xl895"/>
    <w:basedOn w:val="a2"/>
    <w:rsid w:val="000E6992"/>
    <w:pPr>
      <w:pBdr>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896">
    <w:name w:val="xl896"/>
    <w:basedOn w:val="a2"/>
    <w:rsid w:val="000E6992"/>
    <w:pPr>
      <w:pBdr>
        <w:left w:val="single" w:sz="4" w:space="0" w:color="auto"/>
        <w:bottom w:val="single" w:sz="4" w:space="0" w:color="auto"/>
        <w:right w:val="single" w:sz="4" w:space="0" w:color="auto"/>
      </w:pBdr>
      <w:spacing w:before="100" w:beforeAutospacing="1" w:after="100" w:afterAutospacing="1"/>
      <w:jc w:val="right"/>
      <w:textAlignment w:val="center"/>
    </w:pPr>
    <w:rPr>
      <w:i/>
      <w:iCs/>
      <w:color w:val="FF0000"/>
      <w:sz w:val="28"/>
      <w:szCs w:val="28"/>
    </w:rPr>
  </w:style>
  <w:style w:type="paragraph" w:customStyle="1" w:styleId="xl897">
    <w:name w:val="xl897"/>
    <w:basedOn w:val="a2"/>
    <w:rsid w:val="000E6992"/>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color w:val="FF0000"/>
      <w:sz w:val="28"/>
      <w:szCs w:val="28"/>
    </w:rPr>
  </w:style>
  <w:style w:type="paragraph" w:customStyle="1" w:styleId="xl898">
    <w:name w:val="xl898"/>
    <w:basedOn w:val="a2"/>
    <w:rsid w:val="000E6992"/>
    <w:pPr>
      <w:pBdr>
        <w:left w:val="single" w:sz="4" w:space="0" w:color="auto"/>
        <w:bottom w:val="single" w:sz="4" w:space="0" w:color="auto"/>
        <w:right w:val="single" w:sz="4" w:space="0" w:color="auto"/>
      </w:pBdr>
      <w:spacing w:before="100" w:beforeAutospacing="1" w:after="100" w:afterAutospacing="1"/>
      <w:jc w:val="right"/>
      <w:textAlignment w:val="center"/>
    </w:pPr>
    <w:rPr>
      <w:i/>
      <w:iCs/>
      <w:color w:val="FF0000"/>
      <w:sz w:val="28"/>
      <w:szCs w:val="28"/>
    </w:rPr>
  </w:style>
  <w:style w:type="paragraph" w:customStyle="1" w:styleId="xl899">
    <w:name w:val="xl899"/>
    <w:basedOn w:val="a2"/>
    <w:rsid w:val="000E6992"/>
    <w:pPr>
      <w:pBdr>
        <w:top w:val="single" w:sz="4" w:space="0" w:color="auto"/>
        <w:left w:val="single" w:sz="8" w:space="0" w:color="auto"/>
      </w:pBdr>
      <w:spacing w:before="100" w:beforeAutospacing="1" w:after="100" w:afterAutospacing="1"/>
      <w:jc w:val="center"/>
      <w:textAlignment w:val="center"/>
    </w:pPr>
  </w:style>
  <w:style w:type="paragraph" w:customStyle="1" w:styleId="xl900">
    <w:name w:val="xl900"/>
    <w:basedOn w:val="a2"/>
    <w:rsid w:val="000E6992"/>
    <w:pPr>
      <w:pBdr>
        <w:top w:val="single" w:sz="4" w:space="0" w:color="auto"/>
        <w:left w:val="single" w:sz="8" w:space="0" w:color="auto"/>
        <w:right w:val="single" w:sz="8" w:space="0" w:color="auto"/>
      </w:pBdr>
      <w:spacing w:before="100" w:beforeAutospacing="1" w:after="100" w:afterAutospacing="1"/>
      <w:jc w:val="both"/>
      <w:textAlignment w:val="center"/>
    </w:pPr>
  </w:style>
  <w:style w:type="paragraph" w:customStyle="1" w:styleId="xl901">
    <w:name w:val="xl901"/>
    <w:basedOn w:val="a2"/>
    <w:rsid w:val="000E6992"/>
    <w:pPr>
      <w:pBdr>
        <w:top w:val="single" w:sz="4" w:space="0" w:color="auto"/>
        <w:right w:val="single" w:sz="8" w:space="0" w:color="auto"/>
      </w:pBdr>
      <w:spacing w:before="100" w:beforeAutospacing="1" w:after="100" w:afterAutospacing="1"/>
      <w:jc w:val="center"/>
      <w:textAlignment w:val="center"/>
    </w:pPr>
  </w:style>
  <w:style w:type="paragraph" w:customStyle="1" w:styleId="xl902">
    <w:name w:val="xl902"/>
    <w:basedOn w:val="a2"/>
    <w:rsid w:val="000E6992"/>
    <w:pPr>
      <w:pBdr>
        <w:top w:val="single" w:sz="4" w:space="0" w:color="auto"/>
        <w:left w:val="single" w:sz="8" w:space="0" w:color="auto"/>
      </w:pBdr>
      <w:shd w:val="clear" w:color="000000" w:fill="FFFFFF"/>
      <w:spacing w:before="100" w:beforeAutospacing="1" w:after="100" w:afterAutospacing="1"/>
      <w:textAlignment w:val="center"/>
    </w:pPr>
    <w:rPr>
      <w:color w:val="000000"/>
      <w:sz w:val="28"/>
      <w:szCs w:val="28"/>
    </w:rPr>
  </w:style>
  <w:style w:type="paragraph" w:customStyle="1" w:styleId="xl903">
    <w:name w:val="xl903"/>
    <w:basedOn w:val="a2"/>
    <w:rsid w:val="000E6992"/>
    <w:pPr>
      <w:pBdr>
        <w:top w:val="single" w:sz="4" w:space="0" w:color="auto"/>
        <w:left w:val="single" w:sz="8" w:space="0" w:color="auto"/>
      </w:pBdr>
      <w:shd w:val="clear" w:color="000000" w:fill="FFFFFF"/>
      <w:spacing w:before="100" w:beforeAutospacing="1" w:after="100" w:afterAutospacing="1"/>
      <w:textAlignment w:val="center"/>
    </w:pPr>
    <w:rPr>
      <w:color w:val="000000"/>
      <w:sz w:val="28"/>
      <w:szCs w:val="28"/>
    </w:rPr>
  </w:style>
  <w:style w:type="paragraph" w:customStyle="1" w:styleId="xl904">
    <w:name w:val="xl904"/>
    <w:basedOn w:val="a2"/>
    <w:rsid w:val="000E6992"/>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color w:val="000000"/>
      <w:sz w:val="28"/>
      <w:szCs w:val="28"/>
    </w:rPr>
  </w:style>
  <w:style w:type="paragraph" w:customStyle="1" w:styleId="xl905">
    <w:name w:val="xl905"/>
    <w:basedOn w:val="a2"/>
    <w:rsid w:val="000E6992"/>
    <w:pPr>
      <w:pBdr>
        <w:left w:val="single" w:sz="8"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906">
    <w:name w:val="xl906"/>
    <w:basedOn w:val="a2"/>
    <w:rsid w:val="000E6992"/>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907">
    <w:name w:val="xl907"/>
    <w:basedOn w:val="a2"/>
    <w:rsid w:val="000E6992"/>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8">
    <w:name w:val="xl908"/>
    <w:basedOn w:val="a2"/>
    <w:rsid w:val="000E6992"/>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909">
    <w:name w:val="xl909"/>
    <w:basedOn w:val="a2"/>
    <w:rsid w:val="000E6992"/>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10">
    <w:name w:val="xl910"/>
    <w:basedOn w:val="a2"/>
    <w:rsid w:val="000E6992"/>
    <w:pPr>
      <w:pBdr>
        <w:top w:val="single" w:sz="8" w:space="0" w:color="auto"/>
        <w:left w:val="single" w:sz="8" w:space="0" w:color="auto"/>
      </w:pBdr>
      <w:spacing w:before="100" w:beforeAutospacing="1" w:after="100" w:afterAutospacing="1"/>
      <w:jc w:val="center"/>
      <w:textAlignment w:val="center"/>
    </w:pPr>
    <w:rPr>
      <w:b/>
      <w:bCs/>
      <w:color w:val="000000"/>
      <w:sz w:val="28"/>
      <w:szCs w:val="28"/>
    </w:rPr>
  </w:style>
  <w:style w:type="paragraph" w:customStyle="1" w:styleId="xl911">
    <w:name w:val="xl911"/>
    <w:basedOn w:val="a2"/>
    <w:rsid w:val="000E6992"/>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12">
    <w:name w:val="xl912"/>
    <w:basedOn w:val="a2"/>
    <w:rsid w:val="000E6992"/>
    <w:pPr>
      <w:pBdr>
        <w:left w:val="single" w:sz="8" w:space="0" w:color="auto"/>
        <w:right w:val="single" w:sz="8" w:space="0" w:color="auto"/>
      </w:pBdr>
      <w:spacing w:before="100" w:beforeAutospacing="1" w:after="100" w:afterAutospacing="1"/>
      <w:textAlignment w:val="center"/>
    </w:pPr>
    <w:rPr>
      <w:color w:val="FF0000"/>
    </w:rPr>
  </w:style>
  <w:style w:type="paragraph" w:customStyle="1" w:styleId="xl913">
    <w:name w:val="xl913"/>
    <w:basedOn w:val="a2"/>
    <w:rsid w:val="000E6992"/>
    <w:pPr>
      <w:pBdr>
        <w:left w:val="single" w:sz="8" w:space="0" w:color="auto"/>
      </w:pBdr>
      <w:spacing w:before="100" w:beforeAutospacing="1" w:after="100" w:afterAutospacing="1"/>
      <w:jc w:val="center"/>
      <w:textAlignment w:val="center"/>
    </w:pPr>
    <w:rPr>
      <w:color w:val="000000"/>
      <w:sz w:val="28"/>
      <w:szCs w:val="28"/>
    </w:rPr>
  </w:style>
  <w:style w:type="paragraph" w:customStyle="1" w:styleId="xl914">
    <w:name w:val="xl914"/>
    <w:basedOn w:val="a2"/>
    <w:rsid w:val="000E6992"/>
    <w:pPr>
      <w:pBdr>
        <w:lef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915">
    <w:name w:val="xl915"/>
    <w:basedOn w:val="a2"/>
    <w:rsid w:val="000E6992"/>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16">
    <w:name w:val="xl916"/>
    <w:basedOn w:val="a2"/>
    <w:rsid w:val="000E6992"/>
    <w:pPr>
      <w:pBdr>
        <w:top w:val="single" w:sz="8" w:space="0" w:color="auto"/>
        <w:left w:val="single" w:sz="8" w:space="0" w:color="auto"/>
      </w:pBdr>
      <w:shd w:val="clear" w:color="000000" w:fill="FFFFFF"/>
      <w:spacing w:before="100" w:beforeAutospacing="1" w:after="100" w:afterAutospacing="1"/>
      <w:jc w:val="center"/>
      <w:textAlignment w:val="center"/>
    </w:pPr>
    <w:rPr>
      <w:color w:val="FF0000"/>
      <w:sz w:val="28"/>
      <w:szCs w:val="28"/>
    </w:rPr>
  </w:style>
  <w:style w:type="paragraph" w:customStyle="1" w:styleId="xl917">
    <w:name w:val="xl917"/>
    <w:basedOn w:val="a2"/>
    <w:rsid w:val="000E6992"/>
    <w:pPr>
      <w:pBdr>
        <w:top w:val="single" w:sz="8" w:space="0" w:color="auto"/>
        <w:left w:val="single" w:sz="8" w:space="0" w:color="auto"/>
      </w:pBdr>
      <w:shd w:val="clear" w:color="000000" w:fill="FFFFFF"/>
      <w:spacing w:before="100" w:beforeAutospacing="1" w:after="100" w:afterAutospacing="1"/>
      <w:jc w:val="center"/>
      <w:textAlignment w:val="center"/>
    </w:pPr>
    <w:rPr>
      <w:color w:val="FF0000"/>
      <w:sz w:val="28"/>
      <w:szCs w:val="28"/>
    </w:rPr>
  </w:style>
  <w:style w:type="paragraph" w:customStyle="1" w:styleId="xl918">
    <w:name w:val="xl918"/>
    <w:basedOn w:val="a2"/>
    <w:rsid w:val="000E6992"/>
    <w:pPr>
      <w:pBdr>
        <w:top w:val="single" w:sz="8" w:space="0" w:color="auto"/>
        <w:left w:val="single" w:sz="8" w:space="0" w:color="auto"/>
      </w:pBdr>
      <w:spacing w:before="100" w:beforeAutospacing="1" w:after="100" w:afterAutospacing="1"/>
      <w:jc w:val="center"/>
      <w:textAlignment w:val="center"/>
    </w:pPr>
    <w:rPr>
      <w:color w:val="FF0000"/>
      <w:sz w:val="28"/>
      <w:szCs w:val="28"/>
    </w:rPr>
  </w:style>
  <w:style w:type="paragraph" w:customStyle="1" w:styleId="xl919">
    <w:name w:val="xl919"/>
    <w:basedOn w:val="a2"/>
    <w:rsid w:val="000E6992"/>
    <w:pPr>
      <w:pBdr>
        <w:top w:val="single" w:sz="8" w:space="0" w:color="auto"/>
        <w:left w:val="single" w:sz="8" w:space="0" w:color="auto"/>
        <w:right w:val="single" w:sz="8" w:space="0" w:color="auto"/>
      </w:pBdr>
      <w:spacing w:before="100" w:beforeAutospacing="1" w:after="100" w:afterAutospacing="1"/>
      <w:textAlignment w:val="center"/>
    </w:pPr>
    <w:rPr>
      <w:i/>
      <w:iCs/>
      <w:color w:val="FF0000"/>
    </w:rPr>
  </w:style>
  <w:style w:type="paragraph" w:customStyle="1" w:styleId="xl920">
    <w:name w:val="xl920"/>
    <w:basedOn w:val="a2"/>
    <w:rsid w:val="000E6992"/>
    <w:pPr>
      <w:pBdr>
        <w:left w:val="single" w:sz="8" w:space="0" w:color="auto"/>
        <w:right w:val="single" w:sz="8" w:space="0" w:color="auto"/>
      </w:pBdr>
      <w:spacing w:before="100" w:beforeAutospacing="1" w:after="100" w:afterAutospacing="1"/>
      <w:textAlignment w:val="center"/>
    </w:pPr>
    <w:rPr>
      <w:i/>
      <w:iCs/>
      <w:color w:val="FF0000"/>
    </w:rPr>
  </w:style>
  <w:style w:type="paragraph" w:customStyle="1" w:styleId="xl921">
    <w:name w:val="xl921"/>
    <w:basedOn w:val="a2"/>
    <w:rsid w:val="000E6992"/>
    <w:pPr>
      <w:pBdr>
        <w:top w:val="single" w:sz="8" w:space="0" w:color="auto"/>
        <w:left w:val="single" w:sz="8" w:space="0" w:color="auto"/>
        <w:right w:val="single" w:sz="8" w:space="0" w:color="auto"/>
      </w:pBdr>
      <w:spacing w:before="100" w:beforeAutospacing="1" w:after="100" w:afterAutospacing="1"/>
      <w:jc w:val="center"/>
      <w:textAlignment w:val="center"/>
    </w:pPr>
    <w:rPr>
      <w:i/>
      <w:iCs/>
      <w:color w:val="FF0000"/>
    </w:rPr>
  </w:style>
  <w:style w:type="paragraph" w:customStyle="1" w:styleId="xl922">
    <w:name w:val="xl922"/>
    <w:basedOn w:val="a2"/>
    <w:rsid w:val="000E6992"/>
    <w:pPr>
      <w:pBdr>
        <w:left w:val="single" w:sz="8" w:space="0" w:color="auto"/>
        <w:right w:val="single" w:sz="8" w:space="0" w:color="auto"/>
      </w:pBdr>
      <w:spacing w:before="100" w:beforeAutospacing="1" w:after="100" w:afterAutospacing="1"/>
      <w:jc w:val="center"/>
      <w:textAlignment w:val="center"/>
    </w:pPr>
    <w:rPr>
      <w:i/>
      <w:iCs/>
      <w:color w:val="FF0000"/>
    </w:rPr>
  </w:style>
  <w:style w:type="paragraph" w:customStyle="1" w:styleId="xl923">
    <w:name w:val="xl923"/>
    <w:basedOn w:val="a2"/>
    <w:rsid w:val="000E6992"/>
    <w:pPr>
      <w:pBdr>
        <w:left w:val="single" w:sz="8"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924">
    <w:name w:val="xl924"/>
    <w:basedOn w:val="a2"/>
    <w:rsid w:val="000E6992"/>
    <w:pPr>
      <w:pBdr>
        <w:left w:val="single" w:sz="8" w:space="0" w:color="auto"/>
        <w:bottom w:val="single" w:sz="4" w:space="0" w:color="auto"/>
        <w:right w:val="single" w:sz="8" w:space="0" w:color="auto"/>
      </w:pBdr>
      <w:spacing w:before="100" w:beforeAutospacing="1" w:after="100" w:afterAutospacing="1"/>
      <w:textAlignment w:val="center"/>
    </w:pPr>
    <w:rPr>
      <w:i/>
      <w:iCs/>
      <w:color w:val="FF0000"/>
    </w:rPr>
  </w:style>
  <w:style w:type="paragraph" w:customStyle="1" w:styleId="xl925">
    <w:name w:val="xl925"/>
    <w:basedOn w:val="a2"/>
    <w:rsid w:val="000E6992"/>
    <w:pPr>
      <w:pBdr>
        <w:left w:val="single" w:sz="8" w:space="0" w:color="auto"/>
        <w:bottom w:val="single" w:sz="4" w:space="0" w:color="auto"/>
        <w:right w:val="single" w:sz="8" w:space="0" w:color="auto"/>
      </w:pBdr>
      <w:spacing w:before="100" w:beforeAutospacing="1" w:after="100" w:afterAutospacing="1"/>
      <w:jc w:val="center"/>
      <w:textAlignment w:val="center"/>
    </w:pPr>
    <w:rPr>
      <w:i/>
      <w:iCs/>
      <w:color w:val="FF0000"/>
    </w:rPr>
  </w:style>
  <w:style w:type="paragraph" w:customStyle="1" w:styleId="xl926">
    <w:name w:val="xl926"/>
    <w:basedOn w:val="a2"/>
    <w:rsid w:val="000E6992"/>
    <w:pPr>
      <w:pBdr>
        <w:left w:val="single" w:sz="8" w:space="0" w:color="auto"/>
        <w:bottom w:val="single" w:sz="4" w:space="0" w:color="auto"/>
      </w:pBdr>
      <w:shd w:val="clear" w:color="000000" w:fill="FFFFFF"/>
      <w:spacing w:before="100" w:beforeAutospacing="1" w:after="100" w:afterAutospacing="1"/>
      <w:jc w:val="center"/>
      <w:textAlignment w:val="center"/>
    </w:pPr>
    <w:rPr>
      <w:color w:val="FF0000"/>
      <w:sz w:val="28"/>
      <w:szCs w:val="28"/>
    </w:rPr>
  </w:style>
  <w:style w:type="paragraph" w:customStyle="1" w:styleId="xl927">
    <w:name w:val="xl927"/>
    <w:basedOn w:val="a2"/>
    <w:rsid w:val="000E6992"/>
    <w:pPr>
      <w:pBdr>
        <w:left w:val="single" w:sz="8" w:space="0" w:color="auto"/>
        <w:bottom w:val="single" w:sz="4" w:space="0" w:color="auto"/>
      </w:pBdr>
      <w:shd w:val="clear" w:color="000000" w:fill="FFFFFF"/>
      <w:spacing w:before="100" w:beforeAutospacing="1" w:after="100" w:afterAutospacing="1"/>
      <w:jc w:val="center"/>
      <w:textAlignment w:val="center"/>
    </w:pPr>
    <w:rPr>
      <w:color w:val="FF0000"/>
      <w:sz w:val="28"/>
      <w:szCs w:val="28"/>
    </w:rPr>
  </w:style>
  <w:style w:type="paragraph" w:customStyle="1" w:styleId="xl928">
    <w:name w:val="xl928"/>
    <w:basedOn w:val="a2"/>
    <w:rsid w:val="000E6992"/>
    <w:pPr>
      <w:pBdr>
        <w:left w:val="single" w:sz="8" w:space="0" w:color="auto"/>
        <w:bottom w:val="single" w:sz="4" w:space="0" w:color="auto"/>
      </w:pBdr>
      <w:spacing w:before="100" w:beforeAutospacing="1" w:after="100" w:afterAutospacing="1"/>
      <w:jc w:val="center"/>
      <w:textAlignment w:val="center"/>
    </w:pPr>
    <w:rPr>
      <w:color w:val="FF0000"/>
      <w:sz w:val="28"/>
      <w:szCs w:val="28"/>
    </w:rPr>
  </w:style>
  <w:style w:type="paragraph" w:customStyle="1" w:styleId="xl929">
    <w:name w:val="xl929"/>
    <w:basedOn w:val="a2"/>
    <w:rsid w:val="000E6992"/>
    <w:pPr>
      <w:pBdr>
        <w:top w:val="single" w:sz="4" w:space="0" w:color="auto"/>
        <w:left w:val="single" w:sz="8" w:space="0" w:color="auto"/>
      </w:pBdr>
      <w:spacing w:before="100" w:beforeAutospacing="1" w:after="100" w:afterAutospacing="1"/>
    </w:pPr>
    <w:rPr>
      <w:color w:val="000000"/>
      <w:sz w:val="28"/>
      <w:szCs w:val="28"/>
    </w:rPr>
  </w:style>
  <w:style w:type="paragraph" w:customStyle="1" w:styleId="xl930">
    <w:name w:val="xl930"/>
    <w:basedOn w:val="a2"/>
    <w:rsid w:val="000E6992"/>
    <w:pPr>
      <w:pBdr>
        <w:top w:val="single" w:sz="4" w:space="0" w:color="auto"/>
        <w:left w:val="single" w:sz="8" w:space="0" w:color="auto"/>
      </w:pBdr>
      <w:shd w:val="clear" w:color="000000" w:fill="FFFFFF"/>
      <w:spacing w:before="100" w:beforeAutospacing="1" w:after="100" w:afterAutospacing="1"/>
    </w:pPr>
    <w:rPr>
      <w:color w:val="000000"/>
      <w:sz w:val="28"/>
      <w:szCs w:val="28"/>
    </w:rPr>
  </w:style>
  <w:style w:type="paragraph" w:customStyle="1" w:styleId="xl931">
    <w:name w:val="xl931"/>
    <w:basedOn w:val="a2"/>
    <w:rsid w:val="000E6992"/>
    <w:pPr>
      <w:pBdr>
        <w:top w:val="single" w:sz="4" w:space="0" w:color="auto"/>
        <w:left w:val="single" w:sz="8" w:space="0" w:color="auto"/>
        <w:right w:val="single" w:sz="8" w:space="0" w:color="auto"/>
      </w:pBdr>
      <w:spacing w:before="100" w:beforeAutospacing="1" w:after="100" w:afterAutospacing="1"/>
    </w:pPr>
    <w:rPr>
      <w:color w:val="000000"/>
      <w:sz w:val="28"/>
      <w:szCs w:val="28"/>
    </w:rPr>
  </w:style>
  <w:style w:type="paragraph" w:customStyle="1" w:styleId="xl932">
    <w:name w:val="xl932"/>
    <w:basedOn w:val="a2"/>
    <w:rsid w:val="000E6992"/>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933">
    <w:name w:val="xl933"/>
    <w:basedOn w:val="a2"/>
    <w:rsid w:val="000E6992"/>
    <w:pPr>
      <w:pBdr>
        <w:top w:val="single" w:sz="8" w:space="0" w:color="auto"/>
        <w:left w:val="single" w:sz="8" w:space="0" w:color="auto"/>
      </w:pBdr>
      <w:spacing w:before="100" w:beforeAutospacing="1" w:after="100" w:afterAutospacing="1"/>
      <w:jc w:val="center"/>
      <w:textAlignment w:val="center"/>
    </w:pPr>
    <w:rPr>
      <w:b/>
      <w:bCs/>
      <w:color w:val="000000"/>
    </w:rPr>
  </w:style>
  <w:style w:type="paragraph" w:customStyle="1" w:styleId="xl934">
    <w:name w:val="xl934"/>
    <w:basedOn w:val="a2"/>
    <w:rsid w:val="000E6992"/>
    <w:pPr>
      <w:pBdr>
        <w:top w:val="single" w:sz="8" w:space="0" w:color="auto"/>
        <w:left w:val="single" w:sz="8" w:space="0" w:color="auto"/>
        <w:right w:val="single" w:sz="8" w:space="0" w:color="auto"/>
      </w:pBdr>
      <w:spacing w:before="100" w:beforeAutospacing="1" w:after="100" w:afterAutospacing="1"/>
      <w:textAlignment w:val="center"/>
    </w:pPr>
    <w:rPr>
      <w:b/>
      <w:bCs/>
    </w:rPr>
  </w:style>
  <w:style w:type="paragraph" w:customStyle="1" w:styleId="xl935">
    <w:name w:val="xl935"/>
    <w:basedOn w:val="a2"/>
    <w:rsid w:val="000E6992"/>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936">
    <w:name w:val="xl936"/>
    <w:basedOn w:val="a2"/>
    <w:rsid w:val="000E6992"/>
    <w:pPr>
      <w:pBdr>
        <w:top w:val="single" w:sz="8" w:space="0" w:color="auto"/>
        <w:lef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937">
    <w:name w:val="xl937"/>
    <w:basedOn w:val="a2"/>
    <w:rsid w:val="000E6992"/>
    <w:pPr>
      <w:shd w:val="clear" w:color="000000" w:fill="FFFFFF"/>
      <w:spacing w:before="100" w:beforeAutospacing="1" w:after="100" w:afterAutospacing="1"/>
    </w:pPr>
  </w:style>
  <w:style w:type="paragraph" w:customStyle="1" w:styleId="xl938">
    <w:name w:val="xl938"/>
    <w:basedOn w:val="a2"/>
    <w:rsid w:val="000E6992"/>
    <w:pPr>
      <w:pBdr>
        <w:top w:val="single" w:sz="4" w:space="0" w:color="auto"/>
        <w:left w:val="single" w:sz="8" w:space="0" w:color="auto"/>
      </w:pBdr>
      <w:spacing w:before="100" w:beforeAutospacing="1" w:after="100" w:afterAutospacing="1"/>
      <w:jc w:val="center"/>
      <w:textAlignment w:val="center"/>
    </w:pPr>
  </w:style>
  <w:style w:type="paragraph" w:customStyle="1" w:styleId="xl939">
    <w:name w:val="xl939"/>
    <w:basedOn w:val="a2"/>
    <w:rsid w:val="000E6992"/>
    <w:pPr>
      <w:pBdr>
        <w:left w:val="single" w:sz="8" w:space="0" w:color="auto"/>
        <w:bottom w:val="single" w:sz="8" w:space="0" w:color="auto"/>
      </w:pBdr>
      <w:spacing w:before="100" w:beforeAutospacing="1" w:after="100" w:afterAutospacing="1"/>
      <w:textAlignment w:val="center"/>
    </w:pPr>
    <w:rPr>
      <w:b/>
      <w:bCs/>
      <w:color w:val="000000"/>
      <w:sz w:val="28"/>
      <w:szCs w:val="28"/>
    </w:rPr>
  </w:style>
  <w:style w:type="paragraph" w:customStyle="1" w:styleId="xl940">
    <w:name w:val="xl940"/>
    <w:basedOn w:val="a2"/>
    <w:rsid w:val="000E6992"/>
    <w:pPr>
      <w:pBdr>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41">
    <w:name w:val="xl941"/>
    <w:basedOn w:val="a2"/>
    <w:rsid w:val="000E6992"/>
    <w:pPr>
      <w:pBdr>
        <w:left w:val="single" w:sz="8" w:space="0" w:color="auto"/>
        <w:bottom w:val="single" w:sz="8" w:space="0" w:color="auto"/>
      </w:pBdr>
      <w:spacing w:before="100" w:beforeAutospacing="1" w:after="100" w:afterAutospacing="1"/>
      <w:jc w:val="center"/>
      <w:textAlignment w:val="center"/>
    </w:pPr>
    <w:rPr>
      <w:b/>
      <w:bCs/>
      <w:color w:val="000000"/>
      <w:sz w:val="28"/>
      <w:szCs w:val="28"/>
    </w:rPr>
  </w:style>
  <w:style w:type="paragraph" w:customStyle="1" w:styleId="xl942">
    <w:name w:val="xl942"/>
    <w:basedOn w:val="a2"/>
    <w:rsid w:val="000E6992"/>
    <w:pPr>
      <w:pBdr>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943">
    <w:name w:val="xl943"/>
    <w:basedOn w:val="a2"/>
    <w:rsid w:val="000E6992"/>
    <w:pPr>
      <w:pBdr>
        <w:left w:val="single" w:sz="8" w:space="0" w:color="auto"/>
        <w:bottom w:val="single" w:sz="4" w:space="0" w:color="auto"/>
        <w:right w:val="single" w:sz="8" w:space="0" w:color="auto"/>
      </w:pBdr>
      <w:spacing w:before="100" w:beforeAutospacing="1" w:after="100" w:afterAutospacing="1"/>
      <w:jc w:val="center"/>
      <w:textAlignment w:val="center"/>
    </w:pPr>
    <w:rPr>
      <w:b/>
      <w:bCs/>
      <w:color w:val="000000"/>
    </w:rPr>
  </w:style>
  <w:style w:type="paragraph" w:customStyle="1" w:styleId="xl944">
    <w:name w:val="xl944"/>
    <w:basedOn w:val="a2"/>
    <w:rsid w:val="000E6992"/>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45">
    <w:name w:val="xl945"/>
    <w:basedOn w:val="a2"/>
    <w:rsid w:val="000E699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46">
    <w:name w:val="xl946"/>
    <w:basedOn w:val="a2"/>
    <w:rsid w:val="000E699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947">
    <w:name w:val="xl947"/>
    <w:basedOn w:val="a2"/>
    <w:rsid w:val="000E6992"/>
    <w:pPr>
      <w:pBdr>
        <w:left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948">
    <w:name w:val="xl948"/>
    <w:basedOn w:val="a2"/>
    <w:rsid w:val="000E6992"/>
    <w:pPr>
      <w:pBdr>
        <w:left w:val="single" w:sz="4" w:space="0" w:color="auto"/>
        <w:right w:val="single" w:sz="4" w:space="0" w:color="auto"/>
      </w:pBdr>
      <w:spacing w:before="100" w:beforeAutospacing="1" w:after="100" w:afterAutospacing="1"/>
      <w:textAlignment w:val="center"/>
    </w:pPr>
    <w:rPr>
      <w:b/>
      <w:bCs/>
    </w:rPr>
  </w:style>
  <w:style w:type="paragraph" w:customStyle="1" w:styleId="xl949">
    <w:name w:val="xl949"/>
    <w:basedOn w:val="a2"/>
    <w:rsid w:val="000E6992"/>
    <w:pPr>
      <w:pBdr>
        <w:left w:val="single" w:sz="4" w:space="0" w:color="auto"/>
        <w:right w:val="single" w:sz="4" w:space="0" w:color="auto"/>
      </w:pBdr>
      <w:spacing w:before="100" w:beforeAutospacing="1" w:after="100" w:afterAutospacing="1"/>
      <w:jc w:val="center"/>
      <w:textAlignment w:val="center"/>
    </w:pPr>
  </w:style>
  <w:style w:type="paragraph" w:customStyle="1" w:styleId="xl950">
    <w:name w:val="xl950"/>
    <w:basedOn w:val="a2"/>
    <w:rsid w:val="000E6992"/>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951">
    <w:name w:val="xl951"/>
    <w:basedOn w:val="a2"/>
    <w:rsid w:val="000E6992"/>
    <w:pPr>
      <w:pBdr>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952">
    <w:name w:val="xl952"/>
    <w:basedOn w:val="a2"/>
    <w:rsid w:val="000E6992"/>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53">
    <w:name w:val="xl953"/>
    <w:basedOn w:val="a2"/>
    <w:rsid w:val="000E6992"/>
    <w:pPr>
      <w:pBdr>
        <w:top w:val="single" w:sz="4" w:space="0" w:color="auto"/>
        <w:left w:val="single" w:sz="8" w:space="0" w:color="auto"/>
      </w:pBdr>
      <w:spacing w:before="100" w:beforeAutospacing="1" w:after="100" w:afterAutospacing="1"/>
      <w:jc w:val="center"/>
      <w:textAlignment w:val="center"/>
    </w:pPr>
    <w:rPr>
      <w:b/>
      <w:bCs/>
      <w:color w:val="000000"/>
    </w:rPr>
  </w:style>
  <w:style w:type="paragraph" w:customStyle="1" w:styleId="xl954">
    <w:name w:val="xl954"/>
    <w:basedOn w:val="a2"/>
    <w:rsid w:val="000E6992"/>
    <w:pPr>
      <w:pBdr>
        <w:top w:val="single" w:sz="4" w:space="0" w:color="auto"/>
        <w:left w:val="single" w:sz="8" w:space="0" w:color="auto"/>
      </w:pBdr>
      <w:spacing w:before="100" w:beforeAutospacing="1" w:after="100" w:afterAutospacing="1"/>
      <w:textAlignment w:val="center"/>
    </w:pPr>
    <w:rPr>
      <w:color w:val="000000"/>
    </w:rPr>
  </w:style>
  <w:style w:type="paragraph" w:customStyle="1" w:styleId="xl955">
    <w:name w:val="xl955"/>
    <w:basedOn w:val="a2"/>
    <w:rsid w:val="000E6992"/>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956">
    <w:name w:val="xl956"/>
    <w:basedOn w:val="a2"/>
    <w:rsid w:val="000E6992"/>
    <w:pPr>
      <w:pBdr>
        <w:top w:val="single" w:sz="4" w:space="0" w:color="auto"/>
      </w:pBdr>
      <w:spacing w:before="100" w:beforeAutospacing="1" w:after="100" w:afterAutospacing="1"/>
      <w:textAlignment w:val="center"/>
    </w:pPr>
  </w:style>
  <w:style w:type="paragraph" w:customStyle="1" w:styleId="xl957">
    <w:name w:val="xl957"/>
    <w:basedOn w:val="a2"/>
    <w:rsid w:val="000E6992"/>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958">
    <w:name w:val="xl958"/>
    <w:basedOn w:val="a2"/>
    <w:rsid w:val="000E6992"/>
    <w:pPr>
      <w:pBdr>
        <w:top w:val="single" w:sz="4"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959">
    <w:name w:val="xl959"/>
    <w:basedOn w:val="a2"/>
    <w:rsid w:val="000E6992"/>
    <w:pPr>
      <w:pBdr>
        <w:top w:val="single" w:sz="4" w:space="0" w:color="auto"/>
        <w:left w:val="single" w:sz="4" w:space="0" w:color="auto"/>
        <w:right w:val="single" w:sz="4" w:space="0" w:color="auto"/>
      </w:pBdr>
      <w:spacing w:before="100" w:beforeAutospacing="1" w:after="100" w:afterAutospacing="1"/>
      <w:jc w:val="right"/>
      <w:textAlignment w:val="center"/>
    </w:pPr>
    <w:rPr>
      <w:i/>
      <w:iCs/>
      <w:color w:val="000000"/>
      <w:sz w:val="28"/>
      <w:szCs w:val="28"/>
    </w:rPr>
  </w:style>
  <w:style w:type="paragraph" w:customStyle="1" w:styleId="xl960">
    <w:name w:val="xl960"/>
    <w:basedOn w:val="a2"/>
    <w:rsid w:val="000E6992"/>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i/>
      <w:iCs/>
      <w:color w:val="000000"/>
      <w:sz w:val="28"/>
      <w:szCs w:val="28"/>
    </w:rPr>
  </w:style>
  <w:style w:type="paragraph" w:customStyle="1" w:styleId="xl961">
    <w:name w:val="xl961"/>
    <w:basedOn w:val="a2"/>
    <w:rsid w:val="000E6992"/>
    <w:pPr>
      <w:pBdr>
        <w:top w:val="single" w:sz="4" w:space="0" w:color="auto"/>
        <w:left w:val="single" w:sz="4" w:space="0" w:color="auto"/>
        <w:right w:val="single" w:sz="4" w:space="0" w:color="auto"/>
      </w:pBdr>
      <w:spacing w:before="100" w:beforeAutospacing="1" w:after="100" w:afterAutospacing="1"/>
      <w:jc w:val="right"/>
      <w:textAlignment w:val="center"/>
    </w:pPr>
    <w:rPr>
      <w:i/>
      <w:iCs/>
      <w:color w:val="000000"/>
      <w:sz w:val="28"/>
      <w:szCs w:val="28"/>
    </w:rPr>
  </w:style>
  <w:style w:type="paragraph" w:customStyle="1" w:styleId="xl962">
    <w:name w:val="xl962"/>
    <w:basedOn w:val="a2"/>
    <w:rsid w:val="000E6992"/>
    <w:pPr>
      <w:pBdr>
        <w:top w:val="single" w:sz="4" w:space="0" w:color="auto"/>
        <w:left w:val="single" w:sz="4" w:space="0" w:color="auto"/>
        <w:right w:val="single" w:sz="4" w:space="0" w:color="auto"/>
      </w:pBdr>
      <w:spacing w:before="100" w:beforeAutospacing="1" w:after="100" w:afterAutospacing="1"/>
      <w:jc w:val="right"/>
      <w:textAlignment w:val="center"/>
    </w:pPr>
    <w:rPr>
      <w:i/>
      <w:iCs/>
      <w:color w:val="000000"/>
      <w:sz w:val="28"/>
      <w:szCs w:val="28"/>
    </w:rPr>
  </w:style>
  <w:style w:type="paragraph" w:customStyle="1" w:styleId="xl963">
    <w:name w:val="xl963"/>
    <w:basedOn w:val="a2"/>
    <w:rsid w:val="000E6992"/>
    <w:pPr>
      <w:pBdr>
        <w:top w:val="single" w:sz="8"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964">
    <w:name w:val="xl964"/>
    <w:basedOn w:val="a2"/>
    <w:rsid w:val="000E6992"/>
    <w:pPr>
      <w:pBdr>
        <w:top w:val="single" w:sz="8" w:space="0" w:color="auto"/>
        <w:bottom w:val="single" w:sz="4"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965">
    <w:name w:val="xl965"/>
    <w:basedOn w:val="a2"/>
    <w:rsid w:val="000E6992"/>
    <w:pPr>
      <w:shd w:val="clear" w:color="000000" w:fill="DDD9C4"/>
      <w:spacing w:before="100" w:beforeAutospacing="1" w:after="100" w:afterAutospacing="1"/>
      <w:jc w:val="center"/>
      <w:textAlignment w:val="center"/>
    </w:pPr>
    <w:rPr>
      <w:color w:val="000000"/>
      <w:sz w:val="32"/>
      <w:szCs w:val="32"/>
    </w:rPr>
  </w:style>
  <w:style w:type="paragraph" w:customStyle="1" w:styleId="xl966">
    <w:name w:val="xl966"/>
    <w:basedOn w:val="a2"/>
    <w:rsid w:val="000E6992"/>
    <w:pPr>
      <w:pBdr>
        <w:left w:val="single" w:sz="8" w:space="0" w:color="auto"/>
        <w:right w:val="single" w:sz="8" w:space="0" w:color="auto"/>
      </w:pBdr>
      <w:shd w:val="clear" w:color="000000" w:fill="DDD9C4"/>
      <w:spacing w:before="100" w:beforeAutospacing="1" w:after="100" w:afterAutospacing="1"/>
      <w:jc w:val="center"/>
      <w:textAlignment w:val="center"/>
    </w:pPr>
    <w:rPr>
      <w:color w:val="000000"/>
      <w:sz w:val="32"/>
      <w:szCs w:val="32"/>
    </w:rPr>
  </w:style>
  <w:style w:type="paragraph" w:customStyle="1" w:styleId="xl967">
    <w:name w:val="xl967"/>
    <w:basedOn w:val="a2"/>
    <w:rsid w:val="000E6992"/>
    <w:pPr>
      <w:pBdr>
        <w:left w:val="single" w:sz="8" w:space="0" w:color="auto"/>
      </w:pBdr>
      <w:spacing w:before="100" w:beforeAutospacing="1" w:after="100" w:afterAutospacing="1"/>
      <w:jc w:val="center"/>
      <w:textAlignment w:val="center"/>
    </w:pPr>
    <w:rPr>
      <w:color w:val="000000"/>
      <w:sz w:val="32"/>
      <w:szCs w:val="32"/>
    </w:rPr>
  </w:style>
  <w:style w:type="paragraph" w:customStyle="1" w:styleId="xl968">
    <w:name w:val="xl968"/>
    <w:basedOn w:val="a2"/>
    <w:rsid w:val="000E6992"/>
    <w:pPr>
      <w:pBdr>
        <w:left w:val="single" w:sz="4" w:space="0" w:color="auto"/>
        <w:bottom w:val="single" w:sz="4" w:space="0" w:color="auto"/>
      </w:pBdr>
      <w:spacing w:before="100" w:beforeAutospacing="1" w:after="100" w:afterAutospacing="1"/>
      <w:jc w:val="center"/>
      <w:textAlignment w:val="center"/>
    </w:pPr>
    <w:rPr>
      <w:color w:val="000000"/>
      <w:sz w:val="32"/>
      <w:szCs w:val="32"/>
    </w:rPr>
  </w:style>
  <w:style w:type="paragraph" w:customStyle="1" w:styleId="xl969">
    <w:name w:val="xl969"/>
    <w:basedOn w:val="a2"/>
    <w:rsid w:val="000E6992"/>
    <w:pPr>
      <w:pBdr>
        <w:top w:val="single" w:sz="8" w:space="0" w:color="auto"/>
        <w:left w:val="single" w:sz="8" w:space="0" w:color="auto"/>
        <w:bottom w:val="single" w:sz="4"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970">
    <w:name w:val="xl970"/>
    <w:basedOn w:val="a2"/>
    <w:rsid w:val="000E6992"/>
    <w:pPr>
      <w:pBdr>
        <w:top w:val="single" w:sz="8" w:space="0" w:color="auto"/>
        <w:left w:val="single" w:sz="4" w:space="0" w:color="auto"/>
        <w:bottom w:val="single" w:sz="4" w:space="0" w:color="auto"/>
        <w:right w:val="single" w:sz="4"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971">
    <w:name w:val="xl971"/>
    <w:basedOn w:val="a2"/>
    <w:rsid w:val="000E6992"/>
    <w:pPr>
      <w:pBdr>
        <w:top w:val="single" w:sz="8" w:space="0" w:color="auto"/>
        <w:left w:val="single" w:sz="4" w:space="0" w:color="auto"/>
        <w:bottom w:val="single" w:sz="4" w:space="0" w:color="auto"/>
        <w:right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972">
    <w:name w:val="xl972"/>
    <w:basedOn w:val="a2"/>
    <w:rsid w:val="000E6992"/>
    <w:pPr>
      <w:pBdr>
        <w:bottom w:val="single" w:sz="4" w:space="0" w:color="auto"/>
        <w:right w:val="single" w:sz="4" w:space="0" w:color="auto"/>
      </w:pBdr>
      <w:spacing w:before="100" w:beforeAutospacing="1" w:after="100" w:afterAutospacing="1"/>
      <w:jc w:val="center"/>
      <w:textAlignment w:val="center"/>
    </w:pPr>
    <w:rPr>
      <w:color w:val="000000"/>
      <w:sz w:val="32"/>
      <w:szCs w:val="32"/>
    </w:rPr>
  </w:style>
  <w:style w:type="paragraph" w:customStyle="1" w:styleId="xl973">
    <w:name w:val="xl973"/>
    <w:basedOn w:val="a2"/>
    <w:rsid w:val="000E699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32"/>
      <w:szCs w:val="32"/>
    </w:rPr>
  </w:style>
  <w:style w:type="paragraph" w:customStyle="1" w:styleId="xl974">
    <w:name w:val="xl974"/>
    <w:basedOn w:val="a2"/>
    <w:rsid w:val="000E6992"/>
    <w:pPr>
      <w:pBdr>
        <w:left w:val="single" w:sz="8"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975">
    <w:name w:val="xl975"/>
    <w:basedOn w:val="a2"/>
    <w:rsid w:val="000E6992"/>
    <w:pPr>
      <w:pBdr>
        <w:left w:val="single" w:sz="8" w:space="0" w:color="auto"/>
        <w:bottom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976">
    <w:name w:val="xl976"/>
    <w:basedOn w:val="a2"/>
    <w:rsid w:val="000E6992"/>
    <w:pPr>
      <w:pBdr>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977">
    <w:name w:val="xl977"/>
    <w:basedOn w:val="a2"/>
    <w:rsid w:val="000E6992"/>
    <w:pPr>
      <w:pBdr>
        <w:left w:val="single" w:sz="4" w:space="0" w:color="auto"/>
        <w:bottom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978">
    <w:name w:val="xl978"/>
    <w:basedOn w:val="a2"/>
    <w:rsid w:val="000E6992"/>
    <w:pPr>
      <w:pBdr>
        <w:top w:val="single" w:sz="8" w:space="0" w:color="auto"/>
        <w:left w:val="single" w:sz="8"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979">
    <w:name w:val="xl979"/>
    <w:basedOn w:val="a2"/>
    <w:rsid w:val="000E6992"/>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980">
    <w:name w:val="xl980"/>
    <w:basedOn w:val="a2"/>
    <w:rsid w:val="000E6992"/>
    <w:pPr>
      <w:pBdr>
        <w:top w:val="single" w:sz="4" w:space="0" w:color="auto"/>
        <w:bottom w:val="single" w:sz="4"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981">
    <w:name w:val="xl981"/>
    <w:basedOn w:val="a2"/>
    <w:rsid w:val="000E6992"/>
    <w:pPr>
      <w:pBdr>
        <w:top w:val="single" w:sz="4" w:space="0" w:color="auto"/>
        <w:left w:val="single" w:sz="8" w:space="0" w:color="auto"/>
        <w:bottom w:val="single" w:sz="4"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982">
    <w:name w:val="xl982"/>
    <w:basedOn w:val="a2"/>
    <w:rsid w:val="000E6992"/>
    <w:pPr>
      <w:pBdr>
        <w:top w:val="single" w:sz="4" w:space="0" w:color="auto"/>
        <w:left w:val="single" w:sz="4" w:space="0" w:color="auto"/>
        <w:bottom w:val="single" w:sz="4" w:space="0" w:color="auto"/>
        <w:right w:val="single" w:sz="4" w:space="0" w:color="auto"/>
      </w:pBdr>
      <w:shd w:val="clear" w:color="000000" w:fill="F7FFFF"/>
      <w:spacing w:before="100" w:beforeAutospacing="1" w:after="100" w:afterAutospacing="1"/>
      <w:jc w:val="center"/>
      <w:textAlignment w:val="center"/>
    </w:pPr>
    <w:rPr>
      <w:color w:val="000000"/>
      <w:sz w:val="32"/>
      <w:szCs w:val="32"/>
    </w:rPr>
  </w:style>
  <w:style w:type="paragraph" w:customStyle="1" w:styleId="xl983">
    <w:name w:val="xl983"/>
    <w:basedOn w:val="a2"/>
    <w:rsid w:val="000E6992"/>
    <w:pPr>
      <w:pBdr>
        <w:top w:val="single" w:sz="4" w:space="0" w:color="auto"/>
        <w:bottom w:val="single" w:sz="4" w:space="0" w:color="auto"/>
      </w:pBdr>
      <w:shd w:val="clear" w:color="000000" w:fill="DDD9C4"/>
      <w:spacing w:before="100" w:beforeAutospacing="1" w:after="100" w:afterAutospacing="1"/>
      <w:jc w:val="center"/>
      <w:textAlignment w:val="center"/>
    </w:pPr>
    <w:rPr>
      <w:color w:val="000000"/>
      <w:sz w:val="32"/>
      <w:szCs w:val="32"/>
    </w:rPr>
  </w:style>
  <w:style w:type="paragraph" w:customStyle="1" w:styleId="xl984">
    <w:name w:val="xl984"/>
    <w:basedOn w:val="a2"/>
    <w:rsid w:val="000E6992"/>
    <w:pPr>
      <w:pBdr>
        <w:top w:val="single" w:sz="4" w:space="0" w:color="auto"/>
        <w:left w:val="single" w:sz="8" w:space="0" w:color="auto"/>
        <w:bottom w:val="single" w:sz="4" w:space="0" w:color="auto"/>
        <w:right w:val="single" w:sz="8" w:space="0" w:color="auto"/>
      </w:pBdr>
      <w:shd w:val="clear" w:color="000000" w:fill="DDD9C4"/>
      <w:spacing w:before="100" w:beforeAutospacing="1" w:after="100" w:afterAutospacing="1"/>
      <w:jc w:val="center"/>
      <w:textAlignment w:val="center"/>
    </w:pPr>
    <w:rPr>
      <w:color w:val="000000"/>
      <w:sz w:val="32"/>
      <w:szCs w:val="32"/>
    </w:rPr>
  </w:style>
  <w:style w:type="paragraph" w:customStyle="1" w:styleId="xl985">
    <w:name w:val="xl985"/>
    <w:basedOn w:val="a2"/>
    <w:rsid w:val="000E6992"/>
    <w:pPr>
      <w:pBdr>
        <w:top w:val="single" w:sz="4" w:space="0" w:color="auto"/>
        <w:left w:val="single" w:sz="8" w:space="0" w:color="auto"/>
        <w:bottom w:val="single" w:sz="4" w:space="0" w:color="auto"/>
      </w:pBdr>
      <w:spacing w:before="100" w:beforeAutospacing="1" w:after="100" w:afterAutospacing="1"/>
      <w:jc w:val="center"/>
      <w:textAlignment w:val="center"/>
    </w:pPr>
    <w:rPr>
      <w:color w:val="000000"/>
      <w:sz w:val="32"/>
      <w:szCs w:val="32"/>
    </w:rPr>
  </w:style>
  <w:style w:type="paragraph" w:customStyle="1" w:styleId="xl986">
    <w:name w:val="xl986"/>
    <w:basedOn w:val="a2"/>
    <w:rsid w:val="000E6992"/>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32"/>
      <w:szCs w:val="32"/>
    </w:rPr>
  </w:style>
  <w:style w:type="paragraph" w:customStyle="1" w:styleId="xl987">
    <w:name w:val="xl987"/>
    <w:basedOn w:val="a2"/>
    <w:rsid w:val="000E6992"/>
    <w:pPr>
      <w:pBdr>
        <w:top w:val="single" w:sz="4" w:space="0" w:color="auto"/>
        <w:left w:val="single" w:sz="8" w:space="0" w:color="auto"/>
        <w:bottom w:val="single" w:sz="4"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988">
    <w:name w:val="xl988"/>
    <w:basedOn w:val="a2"/>
    <w:rsid w:val="000E6992"/>
    <w:pPr>
      <w:pBdr>
        <w:top w:val="single" w:sz="4" w:space="0" w:color="auto"/>
        <w:left w:val="single" w:sz="4" w:space="0" w:color="auto"/>
        <w:bottom w:val="single" w:sz="4" w:space="0" w:color="auto"/>
        <w:right w:val="single" w:sz="4"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989">
    <w:name w:val="xl989"/>
    <w:basedOn w:val="a2"/>
    <w:rsid w:val="000E6992"/>
    <w:pPr>
      <w:pBdr>
        <w:top w:val="single" w:sz="4" w:space="0" w:color="auto"/>
        <w:left w:val="single" w:sz="4" w:space="0" w:color="auto"/>
        <w:bottom w:val="single" w:sz="4" w:space="0" w:color="auto"/>
        <w:right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990">
    <w:name w:val="xl990"/>
    <w:basedOn w:val="a2"/>
    <w:rsid w:val="000E6992"/>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32"/>
      <w:szCs w:val="32"/>
    </w:rPr>
  </w:style>
  <w:style w:type="paragraph" w:customStyle="1" w:styleId="xl991">
    <w:name w:val="xl991"/>
    <w:basedOn w:val="a2"/>
    <w:rsid w:val="000E6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32"/>
      <w:szCs w:val="32"/>
    </w:rPr>
  </w:style>
  <w:style w:type="paragraph" w:customStyle="1" w:styleId="xl992">
    <w:name w:val="xl992"/>
    <w:basedOn w:val="a2"/>
    <w:rsid w:val="000E6992"/>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993">
    <w:name w:val="xl993"/>
    <w:basedOn w:val="a2"/>
    <w:rsid w:val="000E6992"/>
    <w:pPr>
      <w:pBdr>
        <w:top w:val="single" w:sz="4" w:space="0" w:color="auto"/>
        <w:left w:val="single" w:sz="8" w:space="0" w:color="auto"/>
        <w:bottom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994">
    <w:name w:val="xl994"/>
    <w:basedOn w:val="a2"/>
    <w:rsid w:val="000E6992"/>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995">
    <w:name w:val="xl995"/>
    <w:basedOn w:val="a2"/>
    <w:rsid w:val="000E6992"/>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996">
    <w:name w:val="xl996"/>
    <w:basedOn w:val="a2"/>
    <w:rsid w:val="000E6992"/>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i/>
      <w:iCs/>
      <w:color w:val="000000"/>
      <w:sz w:val="32"/>
      <w:szCs w:val="32"/>
    </w:rPr>
  </w:style>
  <w:style w:type="paragraph" w:customStyle="1" w:styleId="xl997">
    <w:name w:val="xl997"/>
    <w:basedOn w:val="a2"/>
    <w:rsid w:val="000E6992"/>
    <w:pPr>
      <w:pBdr>
        <w:top w:val="single" w:sz="4" w:space="0" w:color="auto"/>
        <w:bottom w:val="single" w:sz="4" w:space="0" w:color="auto"/>
      </w:pBdr>
      <w:shd w:val="clear" w:color="000000" w:fill="DAEEF3"/>
      <w:spacing w:before="100" w:beforeAutospacing="1" w:after="100" w:afterAutospacing="1"/>
      <w:jc w:val="center"/>
      <w:textAlignment w:val="center"/>
    </w:pPr>
    <w:rPr>
      <w:i/>
      <w:iCs/>
      <w:color w:val="000000"/>
      <w:sz w:val="32"/>
      <w:szCs w:val="32"/>
    </w:rPr>
  </w:style>
  <w:style w:type="paragraph" w:customStyle="1" w:styleId="xl998">
    <w:name w:val="xl998"/>
    <w:basedOn w:val="a2"/>
    <w:rsid w:val="000E6992"/>
    <w:pPr>
      <w:pBdr>
        <w:top w:val="single" w:sz="4" w:space="0" w:color="auto"/>
        <w:left w:val="single" w:sz="8" w:space="0" w:color="auto"/>
        <w:bottom w:val="single" w:sz="4" w:space="0" w:color="auto"/>
      </w:pBdr>
      <w:shd w:val="clear" w:color="000000" w:fill="DAEEF3"/>
      <w:spacing w:before="100" w:beforeAutospacing="1" w:after="100" w:afterAutospacing="1"/>
      <w:jc w:val="center"/>
      <w:textAlignment w:val="center"/>
    </w:pPr>
    <w:rPr>
      <w:i/>
      <w:iCs/>
      <w:color w:val="000000"/>
      <w:sz w:val="32"/>
      <w:szCs w:val="32"/>
    </w:rPr>
  </w:style>
  <w:style w:type="paragraph" w:customStyle="1" w:styleId="xl999">
    <w:name w:val="xl999"/>
    <w:basedOn w:val="a2"/>
    <w:rsid w:val="000E6992"/>
    <w:pPr>
      <w:pBdr>
        <w:top w:val="single" w:sz="4" w:space="0" w:color="auto"/>
        <w:bottom w:val="single" w:sz="4" w:space="0" w:color="auto"/>
      </w:pBdr>
      <w:shd w:val="clear" w:color="000000" w:fill="DDD9C4"/>
      <w:spacing w:before="100" w:beforeAutospacing="1" w:after="100" w:afterAutospacing="1"/>
      <w:jc w:val="center"/>
      <w:textAlignment w:val="center"/>
    </w:pPr>
    <w:rPr>
      <w:i/>
      <w:iCs/>
      <w:color w:val="000000"/>
      <w:sz w:val="32"/>
      <w:szCs w:val="32"/>
    </w:rPr>
  </w:style>
  <w:style w:type="paragraph" w:customStyle="1" w:styleId="xl1000">
    <w:name w:val="xl1000"/>
    <w:basedOn w:val="a2"/>
    <w:rsid w:val="000E6992"/>
    <w:pPr>
      <w:pBdr>
        <w:top w:val="single" w:sz="4" w:space="0" w:color="auto"/>
        <w:left w:val="single" w:sz="8" w:space="0" w:color="auto"/>
        <w:bottom w:val="single" w:sz="4" w:space="0" w:color="auto"/>
        <w:right w:val="single" w:sz="8" w:space="0" w:color="auto"/>
      </w:pBdr>
      <w:shd w:val="clear" w:color="000000" w:fill="DDD9C4"/>
      <w:spacing w:before="100" w:beforeAutospacing="1" w:after="100" w:afterAutospacing="1"/>
      <w:jc w:val="center"/>
      <w:textAlignment w:val="center"/>
    </w:pPr>
    <w:rPr>
      <w:i/>
      <w:iCs/>
      <w:color w:val="000000"/>
      <w:sz w:val="32"/>
      <w:szCs w:val="32"/>
    </w:rPr>
  </w:style>
  <w:style w:type="paragraph" w:customStyle="1" w:styleId="xl1001">
    <w:name w:val="xl1001"/>
    <w:basedOn w:val="a2"/>
    <w:rsid w:val="000E6992"/>
    <w:pPr>
      <w:pBdr>
        <w:top w:val="single" w:sz="4" w:space="0" w:color="auto"/>
        <w:left w:val="single" w:sz="8" w:space="0" w:color="auto"/>
        <w:bottom w:val="single" w:sz="4" w:space="0" w:color="auto"/>
      </w:pBdr>
      <w:spacing w:before="100" w:beforeAutospacing="1" w:after="100" w:afterAutospacing="1"/>
      <w:jc w:val="center"/>
      <w:textAlignment w:val="center"/>
    </w:pPr>
    <w:rPr>
      <w:i/>
      <w:iCs/>
      <w:color w:val="000000"/>
      <w:sz w:val="32"/>
      <w:szCs w:val="32"/>
    </w:rPr>
  </w:style>
  <w:style w:type="paragraph" w:customStyle="1" w:styleId="xl1002">
    <w:name w:val="xl1002"/>
    <w:basedOn w:val="a2"/>
    <w:rsid w:val="000E6992"/>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000000"/>
      <w:sz w:val="32"/>
      <w:szCs w:val="32"/>
    </w:rPr>
  </w:style>
  <w:style w:type="paragraph" w:customStyle="1" w:styleId="xl1003">
    <w:name w:val="xl1003"/>
    <w:basedOn w:val="a2"/>
    <w:rsid w:val="000E6992"/>
    <w:pPr>
      <w:pBdr>
        <w:top w:val="single" w:sz="4" w:space="0" w:color="auto"/>
        <w:left w:val="single" w:sz="8" w:space="0" w:color="auto"/>
        <w:bottom w:val="single" w:sz="4" w:space="0" w:color="auto"/>
      </w:pBdr>
      <w:shd w:val="clear" w:color="000000" w:fill="FFF8D9"/>
      <w:spacing w:before="100" w:beforeAutospacing="1" w:after="100" w:afterAutospacing="1"/>
      <w:jc w:val="center"/>
      <w:textAlignment w:val="center"/>
    </w:pPr>
    <w:rPr>
      <w:i/>
      <w:iCs/>
      <w:color w:val="000000"/>
      <w:sz w:val="32"/>
      <w:szCs w:val="32"/>
    </w:rPr>
  </w:style>
  <w:style w:type="paragraph" w:customStyle="1" w:styleId="xl1004">
    <w:name w:val="xl1004"/>
    <w:basedOn w:val="a2"/>
    <w:rsid w:val="000E6992"/>
    <w:pPr>
      <w:pBdr>
        <w:top w:val="single" w:sz="4" w:space="0" w:color="auto"/>
        <w:left w:val="single" w:sz="4" w:space="0" w:color="auto"/>
        <w:bottom w:val="single" w:sz="4" w:space="0" w:color="auto"/>
        <w:right w:val="single" w:sz="4" w:space="0" w:color="auto"/>
      </w:pBdr>
      <w:shd w:val="clear" w:color="000000" w:fill="FFF8D9"/>
      <w:spacing w:before="100" w:beforeAutospacing="1" w:after="100" w:afterAutospacing="1"/>
      <w:jc w:val="center"/>
      <w:textAlignment w:val="center"/>
    </w:pPr>
    <w:rPr>
      <w:i/>
      <w:iCs/>
      <w:color w:val="000000"/>
      <w:sz w:val="32"/>
      <w:szCs w:val="32"/>
    </w:rPr>
  </w:style>
  <w:style w:type="paragraph" w:customStyle="1" w:styleId="xl1005">
    <w:name w:val="xl1005"/>
    <w:basedOn w:val="a2"/>
    <w:rsid w:val="000E6992"/>
    <w:pPr>
      <w:pBdr>
        <w:top w:val="single" w:sz="4" w:space="0" w:color="auto"/>
        <w:left w:val="single" w:sz="4" w:space="0" w:color="auto"/>
        <w:bottom w:val="single" w:sz="4" w:space="0" w:color="auto"/>
        <w:right w:val="single" w:sz="8" w:space="0" w:color="auto"/>
      </w:pBdr>
      <w:shd w:val="clear" w:color="000000" w:fill="FFF8D9"/>
      <w:spacing w:before="100" w:beforeAutospacing="1" w:after="100" w:afterAutospacing="1"/>
      <w:jc w:val="center"/>
      <w:textAlignment w:val="center"/>
    </w:pPr>
    <w:rPr>
      <w:i/>
      <w:iCs/>
      <w:color w:val="000000"/>
      <w:sz w:val="32"/>
      <w:szCs w:val="32"/>
    </w:rPr>
  </w:style>
  <w:style w:type="paragraph" w:customStyle="1" w:styleId="xl1006">
    <w:name w:val="xl1006"/>
    <w:basedOn w:val="a2"/>
    <w:rsid w:val="000E6992"/>
    <w:pPr>
      <w:pBdr>
        <w:top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32"/>
      <w:szCs w:val="32"/>
    </w:rPr>
  </w:style>
  <w:style w:type="paragraph" w:customStyle="1" w:styleId="xl1007">
    <w:name w:val="xl1007"/>
    <w:basedOn w:val="a2"/>
    <w:rsid w:val="000E6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32"/>
      <w:szCs w:val="32"/>
    </w:rPr>
  </w:style>
  <w:style w:type="paragraph" w:customStyle="1" w:styleId="xl1008">
    <w:name w:val="xl1008"/>
    <w:basedOn w:val="a2"/>
    <w:rsid w:val="000E6992"/>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jc w:val="center"/>
      <w:textAlignment w:val="center"/>
    </w:pPr>
    <w:rPr>
      <w:i/>
      <w:iCs/>
      <w:color w:val="000000"/>
      <w:sz w:val="32"/>
      <w:szCs w:val="32"/>
    </w:rPr>
  </w:style>
  <w:style w:type="paragraph" w:customStyle="1" w:styleId="xl1009">
    <w:name w:val="xl1009"/>
    <w:basedOn w:val="a2"/>
    <w:rsid w:val="000E6992"/>
    <w:pPr>
      <w:pBdr>
        <w:top w:val="single" w:sz="4" w:space="0" w:color="auto"/>
        <w:left w:val="single" w:sz="8" w:space="0" w:color="auto"/>
        <w:bottom w:val="single" w:sz="4" w:space="0" w:color="auto"/>
      </w:pBdr>
      <w:shd w:val="clear" w:color="000000" w:fill="F2F2F2"/>
      <w:spacing w:before="100" w:beforeAutospacing="1" w:after="100" w:afterAutospacing="1"/>
      <w:jc w:val="center"/>
      <w:textAlignment w:val="center"/>
    </w:pPr>
    <w:rPr>
      <w:i/>
      <w:iCs/>
      <w:color w:val="000000"/>
      <w:sz w:val="32"/>
      <w:szCs w:val="32"/>
    </w:rPr>
  </w:style>
  <w:style w:type="paragraph" w:customStyle="1" w:styleId="xl1010">
    <w:name w:val="xl1010"/>
    <w:basedOn w:val="a2"/>
    <w:rsid w:val="000E6992"/>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i/>
      <w:iCs/>
      <w:color w:val="000000"/>
      <w:sz w:val="32"/>
      <w:szCs w:val="32"/>
    </w:rPr>
  </w:style>
  <w:style w:type="paragraph" w:customStyle="1" w:styleId="xl1011">
    <w:name w:val="xl1011"/>
    <w:basedOn w:val="a2"/>
    <w:rsid w:val="000E6992"/>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i/>
      <w:iCs/>
      <w:color w:val="000000"/>
      <w:sz w:val="32"/>
      <w:szCs w:val="32"/>
    </w:rPr>
  </w:style>
  <w:style w:type="paragraph" w:customStyle="1" w:styleId="xl1012">
    <w:name w:val="xl1012"/>
    <w:basedOn w:val="a2"/>
    <w:rsid w:val="000E6992"/>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013">
    <w:name w:val="xl1013"/>
    <w:basedOn w:val="a2"/>
    <w:rsid w:val="000E6992"/>
    <w:pPr>
      <w:pBdr>
        <w:top w:val="single" w:sz="4" w:space="0" w:color="auto"/>
        <w:bottom w:val="single" w:sz="4"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014">
    <w:name w:val="xl1014"/>
    <w:basedOn w:val="a2"/>
    <w:rsid w:val="000E6992"/>
    <w:pPr>
      <w:pBdr>
        <w:top w:val="single" w:sz="4" w:space="0" w:color="auto"/>
        <w:left w:val="single" w:sz="8" w:space="0" w:color="auto"/>
        <w:bottom w:val="single" w:sz="4"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015">
    <w:name w:val="xl1015"/>
    <w:basedOn w:val="a2"/>
    <w:rsid w:val="000E6992"/>
    <w:pPr>
      <w:pBdr>
        <w:top w:val="single" w:sz="4" w:space="0" w:color="auto"/>
        <w:bottom w:val="single" w:sz="4" w:space="0" w:color="auto"/>
      </w:pBdr>
      <w:shd w:val="clear" w:color="000000" w:fill="DDD9C4"/>
      <w:spacing w:before="100" w:beforeAutospacing="1" w:after="100" w:afterAutospacing="1"/>
      <w:jc w:val="center"/>
      <w:textAlignment w:val="center"/>
    </w:pPr>
    <w:rPr>
      <w:color w:val="000000"/>
      <w:sz w:val="32"/>
      <w:szCs w:val="32"/>
    </w:rPr>
  </w:style>
  <w:style w:type="paragraph" w:customStyle="1" w:styleId="xl1016">
    <w:name w:val="xl1016"/>
    <w:basedOn w:val="a2"/>
    <w:rsid w:val="000E6992"/>
    <w:pPr>
      <w:pBdr>
        <w:top w:val="single" w:sz="4" w:space="0" w:color="auto"/>
        <w:left w:val="single" w:sz="8" w:space="0" w:color="auto"/>
        <w:bottom w:val="single" w:sz="4" w:space="0" w:color="auto"/>
        <w:right w:val="single" w:sz="8" w:space="0" w:color="auto"/>
      </w:pBdr>
      <w:shd w:val="clear" w:color="000000" w:fill="DDD9C4"/>
      <w:spacing w:before="100" w:beforeAutospacing="1" w:after="100" w:afterAutospacing="1"/>
      <w:jc w:val="center"/>
      <w:textAlignment w:val="center"/>
    </w:pPr>
    <w:rPr>
      <w:color w:val="000000"/>
      <w:sz w:val="32"/>
      <w:szCs w:val="32"/>
    </w:rPr>
  </w:style>
  <w:style w:type="paragraph" w:customStyle="1" w:styleId="xl1017">
    <w:name w:val="xl1017"/>
    <w:basedOn w:val="a2"/>
    <w:rsid w:val="000E6992"/>
    <w:pPr>
      <w:pBdr>
        <w:top w:val="single" w:sz="4" w:space="0" w:color="auto"/>
        <w:left w:val="single" w:sz="8" w:space="0" w:color="auto"/>
        <w:bottom w:val="single" w:sz="4" w:space="0" w:color="auto"/>
      </w:pBdr>
      <w:spacing w:before="100" w:beforeAutospacing="1" w:after="100" w:afterAutospacing="1"/>
      <w:jc w:val="center"/>
      <w:textAlignment w:val="center"/>
    </w:pPr>
    <w:rPr>
      <w:color w:val="000000"/>
      <w:sz w:val="32"/>
      <w:szCs w:val="32"/>
    </w:rPr>
  </w:style>
  <w:style w:type="paragraph" w:customStyle="1" w:styleId="xl1018">
    <w:name w:val="xl1018"/>
    <w:basedOn w:val="a2"/>
    <w:rsid w:val="000E6992"/>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32"/>
      <w:szCs w:val="32"/>
    </w:rPr>
  </w:style>
  <w:style w:type="paragraph" w:customStyle="1" w:styleId="xl1019">
    <w:name w:val="xl1019"/>
    <w:basedOn w:val="a2"/>
    <w:rsid w:val="000E6992"/>
    <w:pPr>
      <w:pBdr>
        <w:top w:val="single" w:sz="4" w:space="0" w:color="auto"/>
        <w:left w:val="single" w:sz="8" w:space="0" w:color="auto"/>
        <w:bottom w:val="single" w:sz="4"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020">
    <w:name w:val="xl1020"/>
    <w:basedOn w:val="a2"/>
    <w:rsid w:val="000E6992"/>
    <w:pPr>
      <w:pBdr>
        <w:top w:val="single" w:sz="4" w:space="0" w:color="auto"/>
        <w:left w:val="single" w:sz="4" w:space="0" w:color="auto"/>
        <w:bottom w:val="single" w:sz="4" w:space="0" w:color="auto"/>
        <w:right w:val="single" w:sz="4"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021">
    <w:name w:val="xl1021"/>
    <w:basedOn w:val="a2"/>
    <w:rsid w:val="000E6992"/>
    <w:pPr>
      <w:pBdr>
        <w:top w:val="single" w:sz="4" w:space="0" w:color="auto"/>
        <w:left w:val="single" w:sz="4" w:space="0" w:color="auto"/>
        <w:bottom w:val="single" w:sz="4" w:space="0" w:color="auto"/>
        <w:right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022">
    <w:name w:val="xl1022"/>
    <w:basedOn w:val="a2"/>
    <w:rsid w:val="000E6992"/>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32"/>
      <w:szCs w:val="32"/>
    </w:rPr>
  </w:style>
  <w:style w:type="paragraph" w:customStyle="1" w:styleId="xl1023">
    <w:name w:val="xl1023"/>
    <w:basedOn w:val="a2"/>
    <w:rsid w:val="000E6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32"/>
      <w:szCs w:val="32"/>
    </w:rPr>
  </w:style>
  <w:style w:type="paragraph" w:customStyle="1" w:styleId="xl1024">
    <w:name w:val="xl1024"/>
    <w:basedOn w:val="a2"/>
    <w:rsid w:val="000E6992"/>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025">
    <w:name w:val="xl1025"/>
    <w:basedOn w:val="a2"/>
    <w:rsid w:val="000E6992"/>
    <w:pPr>
      <w:pBdr>
        <w:top w:val="single" w:sz="4" w:space="0" w:color="auto"/>
        <w:left w:val="single" w:sz="8" w:space="0" w:color="auto"/>
        <w:bottom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026">
    <w:name w:val="xl1026"/>
    <w:basedOn w:val="a2"/>
    <w:rsid w:val="000E6992"/>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027">
    <w:name w:val="xl1027"/>
    <w:basedOn w:val="a2"/>
    <w:rsid w:val="000E6992"/>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028">
    <w:name w:val="xl1028"/>
    <w:basedOn w:val="a2"/>
    <w:rsid w:val="000E6992"/>
    <w:pPr>
      <w:pBdr>
        <w:top w:val="single" w:sz="4" w:space="0" w:color="auto"/>
        <w:left w:val="single" w:sz="8" w:space="0" w:color="auto"/>
        <w:right w:val="single" w:sz="8"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029">
    <w:name w:val="xl1029"/>
    <w:basedOn w:val="a2"/>
    <w:rsid w:val="000E6992"/>
    <w:pPr>
      <w:pBdr>
        <w:top w:val="single" w:sz="4"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030">
    <w:name w:val="xl1030"/>
    <w:basedOn w:val="a2"/>
    <w:rsid w:val="000E6992"/>
    <w:pPr>
      <w:pBdr>
        <w:top w:val="single" w:sz="4" w:space="0" w:color="auto"/>
        <w:left w:val="single" w:sz="8"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031">
    <w:name w:val="xl1031"/>
    <w:basedOn w:val="a2"/>
    <w:rsid w:val="000E6992"/>
    <w:pPr>
      <w:pBdr>
        <w:top w:val="single" w:sz="4" w:space="0" w:color="auto"/>
      </w:pBdr>
      <w:shd w:val="clear" w:color="000000" w:fill="DDD9C4"/>
      <w:spacing w:before="100" w:beforeAutospacing="1" w:after="100" w:afterAutospacing="1"/>
      <w:jc w:val="center"/>
      <w:textAlignment w:val="center"/>
    </w:pPr>
    <w:rPr>
      <w:color w:val="000000"/>
      <w:sz w:val="32"/>
      <w:szCs w:val="32"/>
    </w:rPr>
  </w:style>
  <w:style w:type="paragraph" w:customStyle="1" w:styleId="xl1032">
    <w:name w:val="xl1032"/>
    <w:basedOn w:val="a2"/>
    <w:rsid w:val="000E6992"/>
    <w:pPr>
      <w:pBdr>
        <w:top w:val="single" w:sz="4" w:space="0" w:color="auto"/>
        <w:left w:val="single" w:sz="8" w:space="0" w:color="auto"/>
        <w:right w:val="single" w:sz="8" w:space="0" w:color="auto"/>
      </w:pBdr>
      <w:shd w:val="clear" w:color="000000" w:fill="DDD9C4"/>
      <w:spacing w:before="100" w:beforeAutospacing="1" w:after="100" w:afterAutospacing="1"/>
      <w:jc w:val="center"/>
      <w:textAlignment w:val="center"/>
    </w:pPr>
    <w:rPr>
      <w:color w:val="000000"/>
      <w:sz w:val="32"/>
      <w:szCs w:val="32"/>
    </w:rPr>
  </w:style>
  <w:style w:type="paragraph" w:customStyle="1" w:styleId="xl1033">
    <w:name w:val="xl1033"/>
    <w:basedOn w:val="a2"/>
    <w:rsid w:val="000E6992"/>
    <w:pPr>
      <w:pBdr>
        <w:top w:val="single" w:sz="4" w:space="0" w:color="auto"/>
        <w:left w:val="single" w:sz="8" w:space="0" w:color="auto"/>
      </w:pBdr>
      <w:spacing w:before="100" w:beforeAutospacing="1" w:after="100" w:afterAutospacing="1"/>
      <w:jc w:val="center"/>
      <w:textAlignment w:val="center"/>
    </w:pPr>
    <w:rPr>
      <w:color w:val="000000"/>
      <w:sz w:val="32"/>
      <w:szCs w:val="32"/>
    </w:rPr>
  </w:style>
  <w:style w:type="paragraph" w:customStyle="1" w:styleId="xl1034">
    <w:name w:val="xl1034"/>
    <w:basedOn w:val="a2"/>
    <w:rsid w:val="000E6992"/>
    <w:pPr>
      <w:pBdr>
        <w:top w:val="single" w:sz="4" w:space="0" w:color="auto"/>
        <w:left w:val="single" w:sz="4" w:space="0" w:color="auto"/>
      </w:pBdr>
      <w:spacing w:before="100" w:beforeAutospacing="1" w:after="100" w:afterAutospacing="1"/>
      <w:jc w:val="center"/>
      <w:textAlignment w:val="center"/>
    </w:pPr>
    <w:rPr>
      <w:color w:val="000000"/>
      <w:sz w:val="32"/>
      <w:szCs w:val="32"/>
    </w:rPr>
  </w:style>
  <w:style w:type="paragraph" w:customStyle="1" w:styleId="xl1035">
    <w:name w:val="xl1035"/>
    <w:basedOn w:val="a2"/>
    <w:rsid w:val="000E6992"/>
    <w:pPr>
      <w:pBdr>
        <w:top w:val="single" w:sz="4" w:space="0" w:color="auto"/>
        <w:left w:val="single" w:sz="8" w:space="0" w:color="auto"/>
        <w:bottom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036">
    <w:name w:val="xl1036"/>
    <w:basedOn w:val="a2"/>
    <w:rsid w:val="000E6992"/>
    <w:pPr>
      <w:pBdr>
        <w:top w:val="single" w:sz="4" w:space="0" w:color="auto"/>
        <w:left w:val="single" w:sz="4" w:space="0" w:color="auto"/>
        <w:bottom w:val="single" w:sz="8" w:space="0" w:color="auto"/>
        <w:right w:val="single" w:sz="4"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037">
    <w:name w:val="xl1037"/>
    <w:basedOn w:val="a2"/>
    <w:rsid w:val="000E6992"/>
    <w:pPr>
      <w:pBdr>
        <w:top w:val="single" w:sz="4" w:space="0" w:color="auto"/>
        <w:left w:val="single" w:sz="4" w:space="0" w:color="auto"/>
        <w:bottom w:val="single" w:sz="8" w:space="0" w:color="auto"/>
        <w:right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038">
    <w:name w:val="xl1038"/>
    <w:basedOn w:val="a2"/>
    <w:rsid w:val="000E6992"/>
    <w:pPr>
      <w:pBdr>
        <w:top w:val="single" w:sz="4" w:space="0" w:color="auto"/>
        <w:right w:val="single" w:sz="4" w:space="0" w:color="auto"/>
      </w:pBdr>
      <w:spacing w:before="100" w:beforeAutospacing="1" w:after="100" w:afterAutospacing="1"/>
      <w:jc w:val="center"/>
      <w:textAlignment w:val="center"/>
    </w:pPr>
    <w:rPr>
      <w:color w:val="000000"/>
      <w:sz w:val="32"/>
      <w:szCs w:val="32"/>
    </w:rPr>
  </w:style>
  <w:style w:type="paragraph" w:customStyle="1" w:styleId="xl1039">
    <w:name w:val="xl1039"/>
    <w:basedOn w:val="a2"/>
    <w:rsid w:val="000E699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32"/>
      <w:szCs w:val="32"/>
    </w:rPr>
  </w:style>
  <w:style w:type="paragraph" w:customStyle="1" w:styleId="xl1040">
    <w:name w:val="xl1040"/>
    <w:basedOn w:val="a2"/>
    <w:rsid w:val="000E6992"/>
    <w:pPr>
      <w:pBdr>
        <w:top w:val="single" w:sz="4" w:space="0" w:color="auto"/>
        <w:left w:val="single" w:sz="8" w:space="0" w:color="auto"/>
        <w:right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041">
    <w:name w:val="xl1041"/>
    <w:basedOn w:val="a2"/>
    <w:rsid w:val="000E6992"/>
    <w:pPr>
      <w:pBdr>
        <w:top w:val="single" w:sz="4" w:space="0" w:color="auto"/>
        <w:left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042">
    <w:name w:val="xl1042"/>
    <w:basedOn w:val="a2"/>
    <w:rsid w:val="000E6992"/>
    <w:pPr>
      <w:pBdr>
        <w:top w:val="single" w:sz="4" w:space="0" w:color="auto"/>
        <w:left w:val="single" w:sz="8"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043">
    <w:name w:val="xl1043"/>
    <w:basedOn w:val="a2"/>
    <w:rsid w:val="000E6992"/>
    <w:pPr>
      <w:pBdr>
        <w:top w:val="single" w:sz="4" w:space="0" w:color="auto"/>
        <w:lef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044">
    <w:name w:val="xl1044"/>
    <w:basedOn w:val="a2"/>
    <w:rsid w:val="000E6992"/>
    <w:pPr>
      <w:pBdr>
        <w:top w:val="single" w:sz="4" w:space="0" w:color="auto"/>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045">
    <w:name w:val="xl1045"/>
    <w:basedOn w:val="a2"/>
    <w:rsid w:val="000E6992"/>
    <w:pPr>
      <w:pBdr>
        <w:top w:val="single" w:sz="8" w:space="0" w:color="auto"/>
        <w:left w:val="single" w:sz="8" w:space="0" w:color="auto"/>
        <w:bottom w:val="single" w:sz="4" w:space="0" w:color="auto"/>
        <w:right w:val="single" w:sz="8" w:space="0" w:color="auto"/>
      </w:pBdr>
      <w:shd w:val="clear" w:color="000000" w:fill="DAEEF3"/>
      <w:spacing w:before="100" w:beforeAutospacing="1" w:after="100" w:afterAutospacing="1"/>
    </w:pPr>
    <w:rPr>
      <w:color w:val="000000"/>
      <w:sz w:val="32"/>
      <w:szCs w:val="32"/>
    </w:rPr>
  </w:style>
  <w:style w:type="paragraph" w:customStyle="1" w:styleId="xl1046">
    <w:name w:val="xl1046"/>
    <w:basedOn w:val="a2"/>
    <w:rsid w:val="000E6992"/>
    <w:pPr>
      <w:pBdr>
        <w:top w:val="single" w:sz="8" w:space="0" w:color="auto"/>
        <w:bottom w:val="single" w:sz="4" w:space="0" w:color="auto"/>
      </w:pBdr>
      <w:shd w:val="clear" w:color="000000" w:fill="DAEEF3"/>
      <w:spacing w:before="100" w:beforeAutospacing="1" w:after="100" w:afterAutospacing="1"/>
    </w:pPr>
    <w:rPr>
      <w:color w:val="000000"/>
      <w:sz w:val="32"/>
      <w:szCs w:val="32"/>
    </w:rPr>
  </w:style>
  <w:style w:type="paragraph" w:customStyle="1" w:styleId="xl1047">
    <w:name w:val="xl1047"/>
    <w:basedOn w:val="a2"/>
    <w:rsid w:val="000E6992"/>
    <w:pPr>
      <w:pBdr>
        <w:top w:val="single" w:sz="8" w:space="0" w:color="auto"/>
        <w:bottom w:val="single" w:sz="4" w:space="0" w:color="auto"/>
      </w:pBdr>
      <w:shd w:val="clear" w:color="000000" w:fill="DDD9C4"/>
      <w:spacing w:before="100" w:beforeAutospacing="1" w:after="100" w:afterAutospacing="1"/>
    </w:pPr>
    <w:rPr>
      <w:color w:val="000000"/>
      <w:sz w:val="32"/>
      <w:szCs w:val="32"/>
    </w:rPr>
  </w:style>
  <w:style w:type="paragraph" w:customStyle="1" w:styleId="xl1048">
    <w:name w:val="xl1048"/>
    <w:basedOn w:val="a2"/>
    <w:rsid w:val="000E6992"/>
    <w:pPr>
      <w:pBdr>
        <w:top w:val="single" w:sz="8" w:space="0" w:color="auto"/>
        <w:left w:val="single" w:sz="8" w:space="0" w:color="auto"/>
        <w:bottom w:val="single" w:sz="4" w:space="0" w:color="auto"/>
        <w:right w:val="single" w:sz="8" w:space="0" w:color="auto"/>
      </w:pBdr>
      <w:shd w:val="clear" w:color="000000" w:fill="DDD9C4"/>
      <w:spacing w:before="100" w:beforeAutospacing="1" w:after="100" w:afterAutospacing="1"/>
    </w:pPr>
    <w:rPr>
      <w:color w:val="000000"/>
      <w:sz w:val="32"/>
      <w:szCs w:val="32"/>
    </w:rPr>
  </w:style>
  <w:style w:type="paragraph" w:customStyle="1" w:styleId="xl1049">
    <w:name w:val="xl1049"/>
    <w:basedOn w:val="a2"/>
    <w:rsid w:val="000E6992"/>
    <w:pPr>
      <w:pBdr>
        <w:top w:val="single" w:sz="8" w:space="0" w:color="auto"/>
        <w:left w:val="single" w:sz="8" w:space="0" w:color="auto"/>
        <w:bottom w:val="single" w:sz="4" w:space="0" w:color="auto"/>
      </w:pBdr>
      <w:spacing w:before="100" w:beforeAutospacing="1" w:after="100" w:afterAutospacing="1"/>
    </w:pPr>
    <w:rPr>
      <w:color w:val="000000"/>
      <w:sz w:val="32"/>
      <w:szCs w:val="32"/>
    </w:rPr>
  </w:style>
  <w:style w:type="paragraph" w:customStyle="1" w:styleId="xl1050">
    <w:name w:val="xl1050"/>
    <w:basedOn w:val="a2"/>
    <w:rsid w:val="000E6992"/>
    <w:pPr>
      <w:pBdr>
        <w:top w:val="single" w:sz="8" w:space="0" w:color="auto"/>
        <w:left w:val="single" w:sz="4" w:space="0" w:color="auto"/>
        <w:bottom w:val="single" w:sz="4" w:space="0" w:color="auto"/>
      </w:pBdr>
      <w:spacing w:before="100" w:beforeAutospacing="1" w:after="100" w:afterAutospacing="1"/>
    </w:pPr>
    <w:rPr>
      <w:color w:val="000000"/>
      <w:sz w:val="32"/>
      <w:szCs w:val="32"/>
    </w:rPr>
  </w:style>
  <w:style w:type="paragraph" w:customStyle="1" w:styleId="xl1051">
    <w:name w:val="xl1051"/>
    <w:basedOn w:val="a2"/>
    <w:rsid w:val="000E6992"/>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sz w:val="32"/>
      <w:szCs w:val="32"/>
    </w:rPr>
  </w:style>
  <w:style w:type="paragraph" w:customStyle="1" w:styleId="xl1052">
    <w:name w:val="xl1052"/>
    <w:basedOn w:val="a2"/>
    <w:rsid w:val="000E6992"/>
    <w:pPr>
      <w:pBdr>
        <w:left w:val="single" w:sz="4" w:space="0" w:color="auto"/>
        <w:bottom w:val="single" w:sz="4" w:space="0" w:color="auto"/>
      </w:pBdr>
      <w:shd w:val="clear" w:color="000000" w:fill="FFF8D9"/>
      <w:spacing w:before="100" w:beforeAutospacing="1" w:after="100" w:afterAutospacing="1"/>
    </w:pPr>
    <w:rPr>
      <w:color w:val="000000"/>
      <w:sz w:val="32"/>
      <w:szCs w:val="32"/>
    </w:rPr>
  </w:style>
  <w:style w:type="paragraph" w:customStyle="1" w:styleId="xl1053">
    <w:name w:val="xl1053"/>
    <w:basedOn w:val="a2"/>
    <w:rsid w:val="000E6992"/>
    <w:pPr>
      <w:pBdr>
        <w:left w:val="single" w:sz="4" w:space="0" w:color="auto"/>
        <w:bottom w:val="single" w:sz="4" w:space="0" w:color="auto"/>
        <w:right w:val="single" w:sz="4" w:space="0" w:color="auto"/>
      </w:pBdr>
      <w:shd w:val="clear" w:color="000000" w:fill="FFF8D9"/>
      <w:spacing w:before="100" w:beforeAutospacing="1" w:after="100" w:afterAutospacing="1"/>
    </w:pPr>
    <w:rPr>
      <w:color w:val="000000"/>
      <w:sz w:val="32"/>
      <w:szCs w:val="32"/>
    </w:rPr>
  </w:style>
  <w:style w:type="paragraph" w:customStyle="1" w:styleId="xl1054">
    <w:name w:val="xl1054"/>
    <w:basedOn w:val="a2"/>
    <w:rsid w:val="000E6992"/>
    <w:pPr>
      <w:pBdr>
        <w:top w:val="single" w:sz="8" w:space="0" w:color="auto"/>
        <w:bottom w:val="single" w:sz="4" w:space="0" w:color="auto"/>
        <w:right w:val="single" w:sz="4" w:space="0" w:color="auto"/>
      </w:pBdr>
      <w:spacing w:before="100" w:beforeAutospacing="1" w:after="100" w:afterAutospacing="1"/>
    </w:pPr>
    <w:rPr>
      <w:color w:val="000000"/>
      <w:sz w:val="32"/>
      <w:szCs w:val="32"/>
    </w:rPr>
  </w:style>
  <w:style w:type="paragraph" w:customStyle="1" w:styleId="xl1055">
    <w:name w:val="xl1055"/>
    <w:basedOn w:val="a2"/>
    <w:rsid w:val="000E6992"/>
    <w:pPr>
      <w:pBdr>
        <w:top w:val="single" w:sz="8" w:space="0" w:color="auto"/>
        <w:left w:val="single" w:sz="8" w:space="0" w:color="auto"/>
        <w:bottom w:val="single" w:sz="4" w:space="0" w:color="auto"/>
        <w:right w:val="single" w:sz="8" w:space="0" w:color="auto"/>
      </w:pBdr>
      <w:shd w:val="clear" w:color="000000" w:fill="F2F2F2"/>
      <w:spacing w:before="100" w:beforeAutospacing="1" w:after="100" w:afterAutospacing="1"/>
    </w:pPr>
    <w:rPr>
      <w:color w:val="000000"/>
      <w:sz w:val="32"/>
      <w:szCs w:val="32"/>
    </w:rPr>
  </w:style>
  <w:style w:type="paragraph" w:customStyle="1" w:styleId="xl1056">
    <w:name w:val="xl1056"/>
    <w:basedOn w:val="a2"/>
    <w:rsid w:val="000E6992"/>
    <w:pPr>
      <w:pBdr>
        <w:top w:val="single" w:sz="8" w:space="0" w:color="auto"/>
        <w:left w:val="single" w:sz="8" w:space="0" w:color="auto"/>
        <w:bottom w:val="single" w:sz="4" w:space="0" w:color="auto"/>
      </w:pBdr>
      <w:shd w:val="clear" w:color="000000" w:fill="F2F2F2"/>
      <w:spacing w:before="100" w:beforeAutospacing="1" w:after="100" w:afterAutospacing="1"/>
    </w:pPr>
    <w:rPr>
      <w:color w:val="000000"/>
      <w:sz w:val="32"/>
      <w:szCs w:val="32"/>
    </w:rPr>
  </w:style>
  <w:style w:type="paragraph" w:customStyle="1" w:styleId="xl1057">
    <w:name w:val="xl1057"/>
    <w:basedOn w:val="a2"/>
    <w:rsid w:val="000E6992"/>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color w:val="000000"/>
      <w:sz w:val="32"/>
      <w:szCs w:val="32"/>
    </w:rPr>
  </w:style>
  <w:style w:type="paragraph" w:customStyle="1" w:styleId="xl1058">
    <w:name w:val="xl1058"/>
    <w:basedOn w:val="a2"/>
    <w:rsid w:val="000E6992"/>
    <w:pPr>
      <w:pBdr>
        <w:top w:val="single" w:sz="8" w:space="0" w:color="auto"/>
        <w:left w:val="single" w:sz="4" w:space="0" w:color="auto"/>
        <w:bottom w:val="single" w:sz="4" w:space="0" w:color="auto"/>
      </w:pBdr>
      <w:shd w:val="clear" w:color="000000" w:fill="F2F2F2"/>
      <w:spacing w:before="100" w:beforeAutospacing="1" w:after="100" w:afterAutospacing="1"/>
    </w:pPr>
    <w:rPr>
      <w:color w:val="000000"/>
      <w:sz w:val="32"/>
      <w:szCs w:val="32"/>
    </w:rPr>
  </w:style>
  <w:style w:type="paragraph" w:customStyle="1" w:styleId="xl1059">
    <w:name w:val="xl1059"/>
    <w:basedOn w:val="a2"/>
    <w:rsid w:val="000E6992"/>
    <w:pPr>
      <w:pBdr>
        <w:left w:val="single" w:sz="8" w:space="0" w:color="auto"/>
        <w:bottom w:val="single" w:sz="4" w:space="0" w:color="auto"/>
        <w:right w:val="single" w:sz="8" w:space="0" w:color="auto"/>
      </w:pBdr>
      <w:shd w:val="clear" w:color="000000" w:fill="F2F2F2"/>
      <w:spacing w:before="100" w:beforeAutospacing="1" w:after="100" w:afterAutospacing="1"/>
    </w:pPr>
    <w:rPr>
      <w:color w:val="000000"/>
      <w:sz w:val="32"/>
      <w:szCs w:val="32"/>
    </w:rPr>
  </w:style>
  <w:style w:type="paragraph" w:customStyle="1" w:styleId="xl1060">
    <w:name w:val="xl1060"/>
    <w:basedOn w:val="a2"/>
    <w:rsid w:val="000E6992"/>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061">
    <w:name w:val="xl1061"/>
    <w:basedOn w:val="a2"/>
    <w:rsid w:val="000E6992"/>
    <w:pPr>
      <w:pBdr>
        <w:top w:val="single" w:sz="4" w:space="0" w:color="auto"/>
        <w:bottom w:val="single" w:sz="4"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062">
    <w:name w:val="xl1062"/>
    <w:basedOn w:val="a2"/>
    <w:rsid w:val="000E6992"/>
    <w:pPr>
      <w:pBdr>
        <w:top w:val="single" w:sz="4" w:space="0" w:color="auto"/>
        <w:left w:val="single" w:sz="8" w:space="0" w:color="auto"/>
        <w:bottom w:val="single" w:sz="4"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063">
    <w:name w:val="xl1063"/>
    <w:basedOn w:val="a2"/>
    <w:rsid w:val="000E6992"/>
    <w:pPr>
      <w:pBdr>
        <w:top w:val="single" w:sz="4" w:space="0" w:color="auto"/>
        <w:bottom w:val="single" w:sz="4" w:space="0" w:color="auto"/>
      </w:pBdr>
      <w:shd w:val="clear" w:color="000000" w:fill="DDD9C4"/>
      <w:spacing w:before="100" w:beforeAutospacing="1" w:after="100" w:afterAutospacing="1"/>
      <w:jc w:val="center"/>
      <w:textAlignment w:val="center"/>
    </w:pPr>
    <w:rPr>
      <w:color w:val="000000"/>
      <w:sz w:val="32"/>
      <w:szCs w:val="32"/>
    </w:rPr>
  </w:style>
  <w:style w:type="paragraph" w:customStyle="1" w:styleId="xl1064">
    <w:name w:val="xl1064"/>
    <w:basedOn w:val="a2"/>
    <w:rsid w:val="000E6992"/>
    <w:pPr>
      <w:pBdr>
        <w:top w:val="single" w:sz="4" w:space="0" w:color="auto"/>
        <w:left w:val="single" w:sz="8" w:space="0" w:color="auto"/>
        <w:bottom w:val="single" w:sz="4" w:space="0" w:color="auto"/>
        <w:right w:val="single" w:sz="8" w:space="0" w:color="auto"/>
      </w:pBdr>
      <w:shd w:val="clear" w:color="000000" w:fill="DDD9C4"/>
      <w:spacing w:before="100" w:beforeAutospacing="1" w:after="100" w:afterAutospacing="1"/>
      <w:jc w:val="center"/>
      <w:textAlignment w:val="center"/>
    </w:pPr>
    <w:rPr>
      <w:color w:val="000000"/>
      <w:sz w:val="32"/>
      <w:szCs w:val="32"/>
    </w:rPr>
  </w:style>
  <w:style w:type="paragraph" w:customStyle="1" w:styleId="xl1065">
    <w:name w:val="xl1065"/>
    <w:basedOn w:val="a2"/>
    <w:rsid w:val="000E6992"/>
    <w:pPr>
      <w:pBdr>
        <w:top w:val="single" w:sz="4" w:space="0" w:color="auto"/>
        <w:left w:val="single" w:sz="8" w:space="0" w:color="auto"/>
        <w:bottom w:val="single" w:sz="4" w:space="0" w:color="auto"/>
      </w:pBdr>
      <w:spacing w:before="100" w:beforeAutospacing="1" w:after="100" w:afterAutospacing="1"/>
      <w:jc w:val="center"/>
      <w:textAlignment w:val="center"/>
    </w:pPr>
    <w:rPr>
      <w:color w:val="000000"/>
      <w:sz w:val="32"/>
      <w:szCs w:val="32"/>
    </w:rPr>
  </w:style>
  <w:style w:type="paragraph" w:customStyle="1" w:styleId="xl1066">
    <w:name w:val="xl1066"/>
    <w:basedOn w:val="a2"/>
    <w:rsid w:val="000E6992"/>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32"/>
      <w:szCs w:val="32"/>
    </w:rPr>
  </w:style>
  <w:style w:type="paragraph" w:customStyle="1" w:styleId="xl1067">
    <w:name w:val="xl1067"/>
    <w:basedOn w:val="a2"/>
    <w:rsid w:val="000E6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32"/>
      <w:szCs w:val="32"/>
    </w:rPr>
  </w:style>
  <w:style w:type="paragraph" w:customStyle="1" w:styleId="xl1068">
    <w:name w:val="xl1068"/>
    <w:basedOn w:val="a2"/>
    <w:rsid w:val="000E6992"/>
    <w:pPr>
      <w:pBdr>
        <w:top w:val="single" w:sz="4" w:space="0" w:color="auto"/>
        <w:left w:val="single" w:sz="4" w:space="0" w:color="auto"/>
        <w:bottom w:val="single" w:sz="4"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069">
    <w:name w:val="xl1069"/>
    <w:basedOn w:val="a2"/>
    <w:rsid w:val="000E6992"/>
    <w:pPr>
      <w:pBdr>
        <w:top w:val="single" w:sz="4" w:space="0" w:color="auto"/>
        <w:left w:val="single" w:sz="4" w:space="0" w:color="auto"/>
        <w:bottom w:val="single" w:sz="4" w:space="0" w:color="auto"/>
        <w:right w:val="single" w:sz="4"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070">
    <w:name w:val="xl1070"/>
    <w:basedOn w:val="a2"/>
    <w:rsid w:val="000E6992"/>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32"/>
      <w:szCs w:val="32"/>
    </w:rPr>
  </w:style>
  <w:style w:type="paragraph" w:customStyle="1" w:styleId="xl1071">
    <w:name w:val="xl1071"/>
    <w:basedOn w:val="a2"/>
    <w:rsid w:val="000E6992"/>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072">
    <w:name w:val="xl1072"/>
    <w:basedOn w:val="a2"/>
    <w:rsid w:val="000E6992"/>
    <w:pPr>
      <w:pBdr>
        <w:top w:val="single" w:sz="4" w:space="0" w:color="auto"/>
        <w:left w:val="single" w:sz="8" w:space="0" w:color="auto"/>
        <w:bottom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073">
    <w:name w:val="xl1073"/>
    <w:basedOn w:val="a2"/>
    <w:rsid w:val="000E6992"/>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074">
    <w:name w:val="xl1074"/>
    <w:basedOn w:val="a2"/>
    <w:rsid w:val="000E6992"/>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075">
    <w:name w:val="xl1075"/>
    <w:basedOn w:val="a2"/>
    <w:rsid w:val="000E6992"/>
    <w:pPr>
      <w:pBdr>
        <w:left w:val="single" w:sz="8" w:space="0" w:color="auto"/>
        <w:bottom w:val="single" w:sz="8" w:space="0" w:color="auto"/>
      </w:pBdr>
      <w:shd w:val="clear" w:color="000000" w:fill="DAEEF3"/>
      <w:spacing w:before="100" w:beforeAutospacing="1" w:after="100" w:afterAutospacing="1"/>
      <w:jc w:val="center"/>
      <w:textAlignment w:val="center"/>
    </w:pPr>
    <w:rPr>
      <w:b/>
      <w:bCs/>
      <w:color w:val="000000"/>
      <w:sz w:val="32"/>
      <w:szCs w:val="32"/>
    </w:rPr>
  </w:style>
  <w:style w:type="paragraph" w:customStyle="1" w:styleId="xl1076">
    <w:name w:val="xl1076"/>
    <w:basedOn w:val="a2"/>
    <w:rsid w:val="000E6992"/>
    <w:pPr>
      <w:pBdr>
        <w:left w:val="single" w:sz="8" w:space="0" w:color="auto"/>
        <w:bottom w:val="single" w:sz="8" w:space="0" w:color="auto"/>
      </w:pBdr>
      <w:shd w:val="clear" w:color="000000" w:fill="DDD9C4"/>
      <w:spacing w:before="100" w:beforeAutospacing="1" w:after="100" w:afterAutospacing="1"/>
      <w:jc w:val="center"/>
      <w:textAlignment w:val="center"/>
    </w:pPr>
    <w:rPr>
      <w:b/>
      <w:bCs/>
      <w:color w:val="000000"/>
      <w:sz w:val="32"/>
      <w:szCs w:val="32"/>
    </w:rPr>
  </w:style>
  <w:style w:type="paragraph" w:customStyle="1" w:styleId="xl1077">
    <w:name w:val="xl1077"/>
    <w:basedOn w:val="a2"/>
    <w:rsid w:val="000E6992"/>
    <w:pPr>
      <w:pBdr>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32"/>
      <w:szCs w:val="32"/>
    </w:rPr>
  </w:style>
  <w:style w:type="paragraph" w:customStyle="1" w:styleId="xl1078">
    <w:name w:val="xl1078"/>
    <w:basedOn w:val="a2"/>
    <w:rsid w:val="000E6992"/>
    <w:pPr>
      <w:pBdr>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sz w:val="32"/>
      <w:szCs w:val="32"/>
    </w:rPr>
  </w:style>
  <w:style w:type="paragraph" w:customStyle="1" w:styleId="xl1079">
    <w:name w:val="xl1079"/>
    <w:basedOn w:val="a2"/>
    <w:rsid w:val="000E6992"/>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32"/>
      <w:szCs w:val="32"/>
    </w:rPr>
  </w:style>
  <w:style w:type="paragraph" w:customStyle="1" w:styleId="xl1080">
    <w:name w:val="xl1080"/>
    <w:basedOn w:val="a2"/>
    <w:rsid w:val="000E6992"/>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sz w:val="32"/>
      <w:szCs w:val="32"/>
    </w:rPr>
  </w:style>
  <w:style w:type="paragraph" w:customStyle="1" w:styleId="xl1081">
    <w:name w:val="xl1081"/>
    <w:basedOn w:val="a2"/>
    <w:rsid w:val="000E6992"/>
    <w:pPr>
      <w:pBdr>
        <w:top w:val="single" w:sz="8" w:space="0" w:color="auto"/>
        <w:left w:val="single" w:sz="4" w:space="0" w:color="auto"/>
        <w:bottom w:val="single" w:sz="8" w:space="0" w:color="auto"/>
      </w:pBdr>
      <w:shd w:val="clear" w:color="000000" w:fill="FDE9D9"/>
      <w:spacing w:before="100" w:beforeAutospacing="1" w:after="100" w:afterAutospacing="1"/>
      <w:jc w:val="center"/>
      <w:textAlignment w:val="center"/>
    </w:pPr>
    <w:rPr>
      <w:b/>
      <w:bCs/>
      <w:color w:val="000000"/>
      <w:sz w:val="32"/>
      <w:szCs w:val="32"/>
    </w:rPr>
  </w:style>
  <w:style w:type="paragraph" w:customStyle="1" w:styleId="xl1082">
    <w:name w:val="xl1082"/>
    <w:basedOn w:val="a2"/>
    <w:rsid w:val="000E6992"/>
    <w:pPr>
      <w:pBdr>
        <w:top w:val="single" w:sz="8" w:space="0" w:color="auto"/>
        <w:left w:val="single" w:sz="4" w:space="0" w:color="auto"/>
        <w:bottom w:val="single" w:sz="8" w:space="0" w:color="auto"/>
      </w:pBdr>
      <w:shd w:val="clear" w:color="000000" w:fill="F2F2F2"/>
      <w:spacing w:before="100" w:beforeAutospacing="1" w:after="100" w:afterAutospacing="1"/>
      <w:jc w:val="center"/>
      <w:textAlignment w:val="center"/>
    </w:pPr>
    <w:rPr>
      <w:b/>
      <w:bCs/>
      <w:color w:val="000000"/>
      <w:sz w:val="32"/>
      <w:szCs w:val="32"/>
    </w:rPr>
  </w:style>
  <w:style w:type="paragraph" w:customStyle="1" w:styleId="xl1083">
    <w:name w:val="xl1083"/>
    <w:basedOn w:val="a2"/>
    <w:rsid w:val="000E6992"/>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color w:val="000000"/>
      <w:sz w:val="32"/>
      <w:szCs w:val="32"/>
    </w:rPr>
  </w:style>
  <w:style w:type="paragraph" w:customStyle="1" w:styleId="xl1084">
    <w:name w:val="xl1084"/>
    <w:basedOn w:val="a2"/>
    <w:rsid w:val="000E6992"/>
    <w:pPr>
      <w:pBdr>
        <w:top w:val="single" w:sz="8"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color w:val="000000"/>
      <w:sz w:val="32"/>
      <w:szCs w:val="32"/>
    </w:rPr>
  </w:style>
  <w:style w:type="paragraph" w:customStyle="1" w:styleId="xl1085">
    <w:name w:val="xl1085"/>
    <w:basedOn w:val="a2"/>
    <w:rsid w:val="000E6992"/>
    <w:pPr>
      <w:pBdr>
        <w:top w:val="single" w:sz="8" w:space="0" w:color="auto"/>
        <w:left w:val="single" w:sz="8" w:space="0" w:color="auto"/>
        <w:bottom w:val="single" w:sz="4" w:space="0" w:color="auto"/>
      </w:pBdr>
      <w:shd w:val="clear" w:color="000000" w:fill="DAEEF3"/>
      <w:spacing w:before="100" w:beforeAutospacing="1" w:after="100" w:afterAutospacing="1"/>
      <w:jc w:val="center"/>
      <w:textAlignment w:val="center"/>
    </w:pPr>
    <w:rPr>
      <w:b/>
      <w:bCs/>
      <w:color w:val="000000"/>
      <w:sz w:val="32"/>
      <w:szCs w:val="32"/>
    </w:rPr>
  </w:style>
  <w:style w:type="paragraph" w:customStyle="1" w:styleId="xl1086">
    <w:name w:val="xl1086"/>
    <w:basedOn w:val="a2"/>
    <w:rsid w:val="000E6992"/>
    <w:pPr>
      <w:pBdr>
        <w:top w:val="single" w:sz="8" w:space="0" w:color="auto"/>
        <w:left w:val="single" w:sz="4" w:space="0" w:color="auto"/>
        <w:right w:val="single" w:sz="8" w:space="0" w:color="auto"/>
      </w:pBdr>
      <w:shd w:val="clear" w:color="000000" w:fill="F7FFFF"/>
      <w:spacing w:before="100" w:beforeAutospacing="1" w:after="100" w:afterAutospacing="1"/>
      <w:jc w:val="center"/>
      <w:textAlignment w:val="center"/>
    </w:pPr>
    <w:rPr>
      <w:color w:val="000000"/>
      <w:sz w:val="32"/>
      <w:szCs w:val="32"/>
    </w:rPr>
  </w:style>
  <w:style w:type="paragraph" w:customStyle="1" w:styleId="xl1087">
    <w:name w:val="xl1087"/>
    <w:basedOn w:val="a2"/>
    <w:rsid w:val="000E6992"/>
    <w:pPr>
      <w:pBdr>
        <w:top w:val="single" w:sz="8" w:space="0" w:color="auto"/>
        <w:left w:val="single" w:sz="8" w:space="0" w:color="auto"/>
        <w:bottom w:val="single" w:sz="4" w:space="0" w:color="auto"/>
      </w:pBdr>
      <w:shd w:val="clear" w:color="000000" w:fill="DDD9C4"/>
      <w:spacing w:before="100" w:beforeAutospacing="1" w:after="100" w:afterAutospacing="1"/>
      <w:jc w:val="center"/>
      <w:textAlignment w:val="center"/>
    </w:pPr>
    <w:rPr>
      <w:b/>
      <w:bCs/>
      <w:color w:val="000000"/>
      <w:sz w:val="32"/>
      <w:szCs w:val="32"/>
    </w:rPr>
  </w:style>
  <w:style w:type="paragraph" w:customStyle="1" w:styleId="xl1088">
    <w:name w:val="xl1088"/>
    <w:basedOn w:val="a2"/>
    <w:rsid w:val="000E6992"/>
    <w:pPr>
      <w:pBdr>
        <w:top w:val="single" w:sz="8" w:space="0" w:color="auto"/>
        <w:left w:val="single" w:sz="8" w:space="0" w:color="auto"/>
        <w:bottom w:val="single" w:sz="4" w:space="0" w:color="auto"/>
        <w:right w:val="single" w:sz="8" w:space="0" w:color="auto"/>
      </w:pBdr>
      <w:shd w:val="clear" w:color="000000" w:fill="DDD9C4"/>
      <w:spacing w:before="100" w:beforeAutospacing="1" w:after="100" w:afterAutospacing="1"/>
      <w:jc w:val="center"/>
      <w:textAlignment w:val="center"/>
    </w:pPr>
    <w:rPr>
      <w:b/>
      <w:bCs/>
      <w:color w:val="000000"/>
      <w:sz w:val="32"/>
      <w:szCs w:val="32"/>
    </w:rPr>
  </w:style>
  <w:style w:type="paragraph" w:customStyle="1" w:styleId="xl1089">
    <w:name w:val="xl1089"/>
    <w:basedOn w:val="a2"/>
    <w:rsid w:val="000E699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32"/>
      <w:szCs w:val="32"/>
    </w:rPr>
  </w:style>
  <w:style w:type="paragraph" w:customStyle="1" w:styleId="xl1090">
    <w:name w:val="xl1090"/>
    <w:basedOn w:val="a2"/>
    <w:rsid w:val="000E699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32"/>
      <w:szCs w:val="32"/>
    </w:rPr>
  </w:style>
  <w:style w:type="paragraph" w:customStyle="1" w:styleId="xl1091">
    <w:name w:val="xl1091"/>
    <w:basedOn w:val="a2"/>
    <w:rsid w:val="000E6992"/>
    <w:pPr>
      <w:pBdr>
        <w:top w:val="single" w:sz="8" w:space="0" w:color="auto"/>
        <w:left w:val="single" w:sz="4" w:space="0" w:color="auto"/>
        <w:bottom w:val="single" w:sz="4" w:space="0" w:color="auto"/>
        <w:right w:val="single" w:sz="8" w:space="0" w:color="auto"/>
      </w:pBdr>
      <w:shd w:val="clear" w:color="000000" w:fill="FFF8D9"/>
      <w:spacing w:before="100" w:beforeAutospacing="1" w:after="100" w:afterAutospacing="1"/>
      <w:jc w:val="center"/>
      <w:textAlignment w:val="center"/>
    </w:pPr>
    <w:rPr>
      <w:b/>
      <w:bCs/>
      <w:color w:val="000000"/>
      <w:sz w:val="32"/>
      <w:szCs w:val="32"/>
    </w:rPr>
  </w:style>
  <w:style w:type="paragraph" w:customStyle="1" w:styleId="xl1092">
    <w:name w:val="xl1092"/>
    <w:basedOn w:val="a2"/>
    <w:rsid w:val="000E6992"/>
    <w:pPr>
      <w:pBdr>
        <w:top w:val="single" w:sz="8" w:space="0" w:color="auto"/>
        <w:bottom w:val="single" w:sz="4" w:space="0" w:color="auto"/>
      </w:pBdr>
      <w:shd w:val="clear" w:color="000000" w:fill="FFF8D9"/>
      <w:spacing w:before="100" w:beforeAutospacing="1" w:after="100" w:afterAutospacing="1"/>
      <w:jc w:val="center"/>
      <w:textAlignment w:val="center"/>
    </w:pPr>
    <w:rPr>
      <w:b/>
      <w:bCs/>
      <w:color w:val="000000"/>
      <w:sz w:val="32"/>
      <w:szCs w:val="32"/>
    </w:rPr>
  </w:style>
  <w:style w:type="paragraph" w:customStyle="1" w:styleId="xl1093">
    <w:name w:val="xl1093"/>
    <w:basedOn w:val="a2"/>
    <w:rsid w:val="000E6992"/>
    <w:pPr>
      <w:pBdr>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32"/>
      <w:szCs w:val="32"/>
    </w:rPr>
  </w:style>
  <w:style w:type="paragraph" w:customStyle="1" w:styleId="xl1094">
    <w:name w:val="xl1094"/>
    <w:basedOn w:val="a2"/>
    <w:rsid w:val="000E699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32"/>
      <w:szCs w:val="32"/>
    </w:rPr>
  </w:style>
  <w:style w:type="paragraph" w:customStyle="1" w:styleId="xl1095">
    <w:name w:val="xl1095"/>
    <w:basedOn w:val="a2"/>
    <w:rsid w:val="000E6992"/>
    <w:pPr>
      <w:pBdr>
        <w:left w:val="single" w:sz="4" w:space="0" w:color="auto"/>
        <w:bottom w:val="single" w:sz="4" w:space="0" w:color="auto"/>
      </w:pBdr>
      <w:shd w:val="clear" w:color="000000" w:fill="F2F2F2"/>
      <w:spacing w:before="100" w:beforeAutospacing="1" w:after="100" w:afterAutospacing="1"/>
      <w:jc w:val="center"/>
      <w:textAlignment w:val="center"/>
    </w:pPr>
    <w:rPr>
      <w:b/>
      <w:bCs/>
      <w:color w:val="000000"/>
      <w:sz w:val="32"/>
      <w:szCs w:val="32"/>
    </w:rPr>
  </w:style>
  <w:style w:type="paragraph" w:customStyle="1" w:styleId="xl1096">
    <w:name w:val="xl1096"/>
    <w:basedOn w:val="a2"/>
    <w:rsid w:val="000E6992"/>
    <w:pPr>
      <w:pBdr>
        <w:top w:val="single" w:sz="4" w:space="0" w:color="auto"/>
        <w:left w:val="single" w:sz="8" w:space="0" w:color="auto"/>
        <w:bottom w:val="single" w:sz="4"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097">
    <w:name w:val="xl1097"/>
    <w:basedOn w:val="a2"/>
    <w:rsid w:val="000E6992"/>
    <w:pPr>
      <w:pBdr>
        <w:top w:val="single" w:sz="4" w:space="0" w:color="auto"/>
        <w:left w:val="single" w:sz="4" w:space="0" w:color="auto"/>
        <w:bottom w:val="single" w:sz="4" w:space="0" w:color="auto"/>
        <w:right w:val="single" w:sz="8" w:space="0" w:color="auto"/>
      </w:pBdr>
      <w:shd w:val="clear" w:color="000000" w:fill="F7FFFF"/>
      <w:spacing w:before="100" w:beforeAutospacing="1" w:after="100" w:afterAutospacing="1"/>
      <w:jc w:val="center"/>
      <w:textAlignment w:val="center"/>
    </w:pPr>
    <w:rPr>
      <w:color w:val="000000"/>
      <w:sz w:val="32"/>
      <w:szCs w:val="32"/>
    </w:rPr>
  </w:style>
  <w:style w:type="paragraph" w:customStyle="1" w:styleId="xl1098">
    <w:name w:val="xl1098"/>
    <w:basedOn w:val="a2"/>
    <w:rsid w:val="000E6992"/>
    <w:pPr>
      <w:pBdr>
        <w:top w:val="single" w:sz="4" w:space="0" w:color="auto"/>
        <w:left w:val="single" w:sz="8" w:space="0" w:color="auto"/>
        <w:bottom w:val="single" w:sz="4" w:space="0" w:color="auto"/>
      </w:pBdr>
      <w:shd w:val="clear" w:color="000000" w:fill="DDD9C4"/>
      <w:spacing w:before="100" w:beforeAutospacing="1" w:after="100" w:afterAutospacing="1"/>
      <w:jc w:val="center"/>
      <w:textAlignment w:val="center"/>
    </w:pPr>
    <w:rPr>
      <w:color w:val="000000"/>
      <w:sz w:val="32"/>
      <w:szCs w:val="32"/>
    </w:rPr>
  </w:style>
  <w:style w:type="paragraph" w:customStyle="1" w:styleId="xl1099">
    <w:name w:val="xl1099"/>
    <w:basedOn w:val="a2"/>
    <w:rsid w:val="000E6992"/>
    <w:pPr>
      <w:pBdr>
        <w:top w:val="single" w:sz="4" w:space="0" w:color="auto"/>
        <w:left w:val="single" w:sz="8" w:space="0" w:color="auto"/>
        <w:bottom w:val="single" w:sz="4" w:space="0" w:color="auto"/>
        <w:right w:val="single" w:sz="8" w:space="0" w:color="auto"/>
      </w:pBdr>
      <w:shd w:val="clear" w:color="000000" w:fill="DDD9C4"/>
      <w:spacing w:before="100" w:beforeAutospacing="1" w:after="100" w:afterAutospacing="1"/>
      <w:jc w:val="center"/>
      <w:textAlignment w:val="center"/>
    </w:pPr>
    <w:rPr>
      <w:color w:val="000000"/>
      <w:sz w:val="32"/>
      <w:szCs w:val="32"/>
    </w:rPr>
  </w:style>
  <w:style w:type="paragraph" w:customStyle="1" w:styleId="xl1100">
    <w:name w:val="xl1100"/>
    <w:basedOn w:val="a2"/>
    <w:rsid w:val="000E699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32"/>
      <w:szCs w:val="32"/>
    </w:rPr>
  </w:style>
  <w:style w:type="paragraph" w:customStyle="1" w:styleId="xl1101">
    <w:name w:val="xl1101"/>
    <w:basedOn w:val="a2"/>
    <w:rsid w:val="000E6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32"/>
      <w:szCs w:val="32"/>
    </w:rPr>
  </w:style>
  <w:style w:type="paragraph" w:customStyle="1" w:styleId="xl1102">
    <w:name w:val="xl1102"/>
    <w:basedOn w:val="a2"/>
    <w:rsid w:val="000E6992"/>
    <w:pPr>
      <w:pBdr>
        <w:top w:val="single" w:sz="4" w:space="0" w:color="auto"/>
        <w:left w:val="single" w:sz="4" w:space="0" w:color="auto"/>
        <w:bottom w:val="single" w:sz="4" w:space="0" w:color="auto"/>
        <w:right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103">
    <w:name w:val="xl1103"/>
    <w:basedOn w:val="a2"/>
    <w:rsid w:val="000E6992"/>
    <w:pPr>
      <w:pBdr>
        <w:top w:val="single" w:sz="4" w:space="0" w:color="auto"/>
        <w:bottom w:val="single" w:sz="4"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104">
    <w:name w:val="xl1104"/>
    <w:basedOn w:val="a2"/>
    <w:rsid w:val="000E6992"/>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1105">
    <w:name w:val="xl1105"/>
    <w:basedOn w:val="a2"/>
    <w:rsid w:val="000E6992"/>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106">
    <w:name w:val="xl1106"/>
    <w:basedOn w:val="a2"/>
    <w:rsid w:val="000E699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107">
    <w:name w:val="xl1107"/>
    <w:basedOn w:val="a2"/>
    <w:rsid w:val="000E6992"/>
    <w:pPr>
      <w:pBdr>
        <w:top w:val="single" w:sz="4" w:space="0" w:color="auto"/>
        <w:left w:val="single" w:sz="8" w:space="0" w:color="auto"/>
        <w:bottom w:val="single" w:sz="8"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108">
    <w:name w:val="xl1108"/>
    <w:basedOn w:val="a2"/>
    <w:rsid w:val="000E6992"/>
    <w:pPr>
      <w:pBdr>
        <w:top w:val="single" w:sz="4" w:space="0" w:color="auto"/>
        <w:left w:val="single" w:sz="4" w:space="0" w:color="auto"/>
        <w:bottom w:val="single" w:sz="8" w:space="0" w:color="auto"/>
        <w:right w:val="single" w:sz="8" w:space="0" w:color="auto"/>
      </w:pBdr>
      <w:shd w:val="clear" w:color="000000" w:fill="F7FFFF"/>
      <w:spacing w:before="100" w:beforeAutospacing="1" w:after="100" w:afterAutospacing="1"/>
      <w:jc w:val="center"/>
      <w:textAlignment w:val="center"/>
    </w:pPr>
    <w:rPr>
      <w:color w:val="000000"/>
      <w:sz w:val="32"/>
      <w:szCs w:val="32"/>
    </w:rPr>
  </w:style>
  <w:style w:type="paragraph" w:customStyle="1" w:styleId="xl1109">
    <w:name w:val="xl1109"/>
    <w:basedOn w:val="a2"/>
    <w:rsid w:val="000E6992"/>
    <w:pPr>
      <w:pBdr>
        <w:top w:val="single" w:sz="4" w:space="0" w:color="auto"/>
        <w:left w:val="single" w:sz="8" w:space="0" w:color="auto"/>
        <w:bottom w:val="single" w:sz="8" w:space="0" w:color="auto"/>
      </w:pBdr>
      <w:shd w:val="clear" w:color="000000" w:fill="DDD9C4"/>
      <w:spacing w:before="100" w:beforeAutospacing="1" w:after="100" w:afterAutospacing="1"/>
      <w:jc w:val="center"/>
      <w:textAlignment w:val="center"/>
    </w:pPr>
    <w:rPr>
      <w:color w:val="000000"/>
      <w:sz w:val="32"/>
      <w:szCs w:val="32"/>
    </w:rPr>
  </w:style>
  <w:style w:type="paragraph" w:customStyle="1" w:styleId="xl1110">
    <w:name w:val="xl1110"/>
    <w:basedOn w:val="a2"/>
    <w:rsid w:val="000E6992"/>
    <w:pPr>
      <w:pBdr>
        <w:top w:val="single" w:sz="4" w:space="0" w:color="auto"/>
        <w:left w:val="single" w:sz="8" w:space="0" w:color="auto"/>
        <w:bottom w:val="single" w:sz="8" w:space="0" w:color="auto"/>
        <w:right w:val="single" w:sz="8" w:space="0" w:color="auto"/>
      </w:pBdr>
      <w:shd w:val="clear" w:color="000000" w:fill="DDD9C4"/>
      <w:spacing w:before="100" w:beforeAutospacing="1" w:after="100" w:afterAutospacing="1"/>
      <w:jc w:val="center"/>
      <w:textAlignment w:val="center"/>
    </w:pPr>
    <w:rPr>
      <w:color w:val="000000"/>
      <w:sz w:val="32"/>
      <w:szCs w:val="32"/>
    </w:rPr>
  </w:style>
  <w:style w:type="paragraph" w:customStyle="1" w:styleId="xl1111">
    <w:name w:val="xl1111"/>
    <w:basedOn w:val="a2"/>
    <w:rsid w:val="000E699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000000"/>
      <w:sz w:val="32"/>
      <w:szCs w:val="32"/>
    </w:rPr>
  </w:style>
  <w:style w:type="paragraph" w:customStyle="1" w:styleId="xl1112">
    <w:name w:val="xl1112"/>
    <w:basedOn w:val="a2"/>
    <w:rsid w:val="000E699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sz w:val="32"/>
      <w:szCs w:val="32"/>
    </w:rPr>
  </w:style>
  <w:style w:type="paragraph" w:customStyle="1" w:styleId="xl1113">
    <w:name w:val="xl1113"/>
    <w:basedOn w:val="a2"/>
    <w:rsid w:val="000E6992"/>
    <w:pPr>
      <w:pBdr>
        <w:top w:val="single" w:sz="4" w:space="0" w:color="auto"/>
        <w:left w:val="single" w:sz="4" w:space="0" w:color="auto"/>
        <w:bottom w:val="single" w:sz="8" w:space="0" w:color="auto"/>
        <w:right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114">
    <w:name w:val="xl1114"/>
    <w:basedOn w:val="a2"/>
    <w:rsid w:val="000E6992"/>
    <w:pPr>
      <w:pBdr>
        <w:top w:val="single" w:sz="4" w:space="0" w:color="auto"/>
        <w:bottom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115">
    <w:name w:val="xl1115"/>
    <w:basedOn w:val="a2"/>
    <w:rsid w:val="000E699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000000"/>
      <w:sz w:val="32"/>
      <w:szCs w:val="32"/>
    </w:rPr>
  </w:style>
  <w:style w:type="paragraph" w:customStyle="1" w:styleId="xl1116">
    <w:name w:val="xl1116"/>
    <w:basedOn w:val="a2"/>
    <w:rsid w:val="000E699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sz w:val="32"/>
      <w:szCs w:val="32"/>
    </w:rPr>
  </w:style>
  <w:style w:type="paragraph" w:customStyle="1" w:styleId="xl1117">
    <w:name w:val="xl1117"/>
    <w:basedOn w:val="a2"/>
    <w:rsid w:val="000E6992"/>
    <w:pPr>
      <w:pBdr>
        <w:top w:val="single" w:sz="4" w:space="0" w:color="auto"/>
        <w:left w:val="single" w:sz="4" w:space="0" w:color="auto"/>
        <w:bottom w:val="single" w:sz="8"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1118">
    <w:name w:val="xl1118"/>
    <w:basedOn w:val="a2"/>
    <w:rsid w:val="000E6992"/>
    <w:pPr>
      <w:pBdr>
        <w:left w:val="single" w:sz="8" w:space="0" w:color="auto"/>
        <w:bottom w:val="single" w:sz="4"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119">
    <w:name w:val="xl1119"/>
    <w:basedOn w:val="a2"/>
    <w:rsid w:val="000E6992"/>
    <w:pPr>
      <w:pBdr>
        <w:left w:val="single" w:sz="4" w:space="0" w:color="auto"/>
        <w:bottom w:val="single" w:sz="4" w:space="0" w:color="auto"/>
        <w:right w:val="single" w:sz="8" w:space="0" w:color="auto"/>
      </w:pBdr>
      <w:shd w:val="clear" w:color="000000" w:fill="F7FFFF"/>
      <w:spacing w:before="100" w:beforeAutospacing="1" w:after="100" w:afterAutospacing="1"/>
      <w:jc w:val="center"/>
      <w:textAlignment w:val="center"/>
    </w:pPr>
    <w:rPr>
      <w:color w:val="000000"/>
      <w:sz w:val="32"/>
      <w:szCs w:val="32"/>
    </w:rPr>
  </w:style>
  <w:style w:type="paragraph" w:customStyle="1" w:styleId="xl1120">
    <w:name w:val="xl1120"/>
    <w:basedOn w:val="a2"/>
    <w:rsid w:val="000E6992"/>
    <w:pPr>
      <w:pBdr>
        <w:left w:val="single" w:sz="8" w:space="0" w:color="auto"/>
        <w:bottom w:val="single" w:sz="4" w:space="0" w:color="auto"/>
      </w:pBdr>
      <w:shd w:val="clear" w:color="000000" w:fill="DDD9C4"/>
      <w:spacing w:before="100" w:beforeAutospacing="1" w:after="100" w:afterAutospacing="1"/>
      <w:jc w:val="center"/>
      <w:textAlignment w:val="center"/>
    </w:pPr>
    <w:rPr>
      <w:color w:val="000000"/>
      <w:sz w:val="32"/>
      <w:szCs w:val="32"/>
    </w:rPr>
  </w:style>
  <w:style w:type="paragraph" w:customStyle="1" w:styleId="xl1121">
    <w:name w:val="xl1121"/>
    <w:basedOn w:val="a2"/>
    <w:rsid w:val="000E6992"/>
    <w:pPr>
      <w:pBdr>
        <w:left w:val="single" w:sz="8" w:space="0" w:color="auto"/>
        <w:bottom w:val="single" w:sz="4" w:space="0" w:color="auto"/>
        <w:right w:val="single" w:sz="4" w:space="0" w:color="auto"/>
      </w:pBdr>
      <w:spacing w:before="100" w:beforeAutospacing="1" w:after="100" w:afterAutospacing="1"/>
      <w:jc w:val="center"/>
      <w:textAlignment w:val="center"/>
    </w:pPr>
    <w:rPr>
      <w:color w:val="000000"/>
      <w:sz w:val="32"/>
      <w:szCs w:val="32"/>
    </w:rPr>
  </w:style>
  <w:style w:type="paragraph" w:customStyle="1" w:styleId="xl1122">
    <w:name w:val="xl1122"/>
    <w:basedOn w:val="a2"/>
    <w:rsid w:val="000E699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32"/>
      <w:szCs w:val="32"/>
    </w:rPr>
  </w:style>
  <w:style w:type="paragraph" w:customStyle="1" w:styleId="xl1123">
    <w:name w:val="xl1123"/>
    <w:basedOn w:val="a2"/>
    <w:rsid w:val="000E6992"/>
    <w:pPr>
      <w:pBdr>
        <w:left w:val="single" w:sz="4" w:space="0" w:color="auto"/>
        <w:bottom w:val="single" w:sz="4" w:space="0" w:color="auto"/>
        <w:right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124">
    <w:name w:val="xl1124"/>
    <w:basedOn w:val="a2"/>
    <w:rsid w:val="000E6992"/>
    <w:pPr>
      <w:pBdr>
        <w:bottom w:val="single" w:sz="4"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125">
    <w:name w:val="xl1125"/>
    <w:basedOn w:val="a2"/>
    <w:rsid w:val="000E6992"/>
    <w:pPr>
      <w:pBdr>
        <w:left w:val="single" w:sz="4" w:space="0" w:color="auto"/>
        <w:bottom w:val="single" w:sz="4"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1126">
    <w:name w:val="xl1126"/>
    <w:basedOn w:val="a2"/>
    <w:rsid w:val="000E6992"/>
    <w:pPr>
      <w:pBdr>
        <w:left w:val="single" w:sz="4" w:space="0" w:color="auto"/>
        <w:bottom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127">
    <w:name w:val="xl1127"/>
    <w:basedOn w:val="a2"/>
    <w:rsid w:val="000E699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128">
    <w:name w:val="xl1128"/>
    <w:basedOn w:val="a2"/>
    <w:rsid w:val="000E6992"/>
    <w:pPr>
      <w:pBdr>
        <w:top w:val="single" w:sz="4" w:space="0" w:color="auto"/>
        <w:left w:val="single" w:sz="8" w:space="0" w:color="auto"/>
        <w:bottom w:val="single" w:sz="4"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129">
    <w:name w:val="xl1129"/>
    <w:basedOn w:val="a2"/>
    <w:rsid w:val="000E6992"/>
    <w:pPr>
      <w:pBdr>
        <w:top w:val="single" w:sz="4" w:space="0" w:color="auto"/>
        <w:left w:val="single" w:sz="4" w:space="0" w:color="auto"/>
        <w:bottom w:val="single" w:sz="4" w:space="0" w:color="auto"/>
        <w:right w:val="single" w:sz="8" w:space="0" w:color="auto"/>
      </w:pBdr>
      <w:shd w:val="clear" w:color="000000" w:fill="F7FFFF"/>
      <w:spacing w:before="100" w:beforeAutospacing="1" w:after="100" w:afterAutospacing="1"/>
      <w:jc w:val="center"/>
      <w:textAlignment w:val="center"/>
    </w:pPr>
    <w:rPr>
      <w:color w:val="000000"/>
      <w:sz w:val="32"/>
      <w:szCs w:val="32"/>
    </w:rPr>
  </w:style>
  <w:style w:type="paragraph" w:customStyle="1" w:styleId="xl1130">
    <w:name w:val="xl1130"/>
    <w:basedOn w:val="a2"/>
    <w:rsid w:val="000E6992"/>
    <w:pPr>
      <w:pBdr>
        <w:top w:val="single" w:sz="4" w:space="0" w:color="auto"/>
        <w:left w:val="single" w:sz="8" w:space="0" w:color="auto"/>
        <w:bottom w:val="single" w:sz="4" w:space="0" w:color="auto"/>
      </w:pBdr>
      <w:shd w:val="clear" w:color="000000" w:fill="DDD9C4"/>
      <w:spacing w:before="100" w:beforeAutospacing="1" w:after="100" w:afterAutospacing="1"/>
      <w:jc w:val="center"/>
      <w:textAlignment w:val="center"/>
    </w:pPr>
    <w:rPr>
      <w:color w:val="000000"/>
      <w:sz w:val="32"/>
      <w:szCs w:val="32"/>
    </w:rPr>
  </w:style>
  <w:style w:type="paragraph" w:customStyle="1" w:styleId="xl1131">
    <w:name w:val="xl1131"/>
    <w:basedOn w:val="a2"/>
    <w:rsid w:val="000E699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32"/>
      <w:szCs w:val="32"/>
    </w:rPr>
  </w:style>
  <w:style w:type="paragraph" w:customStyle="1" w:styleId="xl1132">
    <w:name w:val="xl1132"/>
    <w:basedOn w:val="a2"/>
    <w:rsid w:val="000E6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32"/>
      <w:szCs w:val="32"/>
    </w:rPr>
  </w:style>
  <w:style w:type="paragraph" w:customStyle="1" w:styleId="xl1133">
    <w:name w:val="xl1133"/>
    <w:basedOn w:val="a2"/>
    <w:rsid w:val="000E6992"/>
    <w:pPr>
      <w:pBdr>
        <w:top w:val="single" w:sz="4" w:space="0" w:color="auto"/>
        <w:left w:val="single" w:sz="4" w:space="0" w:color="auto"/>
        <w:bottom w:val="single" w:sz="4" w:space="0" w:color="auto"/>
        <w:right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134">
    <w:name w:val="xl1134"/>
    <w:basedOn w:val="a2"/>
    <w:rsid w:val="000E6992"/>
    <w:pPr>
      <w:pBdr>
        <w:top w:val="single" w:sz="4" w:space="0" w:color="auto"/>
        <w:bottom w:val="single" w:sz="4"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135">
    <w:name w:val="xl1135"/>
    <w:basedOn w:val="a2"/>
    <w:rsid w:val="000E6992"/>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1136">
    <w:name w:val="xl1136"/>
    <w:basedOn w:val="a2"/>
    <w:rsid w:val="000E6992"/>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137">
    <w:name w:val="xl1137"/>
    <w:basedOn w:val="a2"/>
    <w:rsid w:val="000E6992"/>
    <w:pPr>
      <w:pBdr>
        <w:top w:val="single" w:sz="4" w:space="0" w:color="auto"/>
        <w:left w:val="single" w:sz="8" w:space="0" w:color="auto"/>
        <w:bottom w:val="single" w:sz="4" w:space="0" w:color="auto"/>
      </w:pBdr>
      <w:shd w:val="clear" w:color="000000" w:fill="DAEEF3"/>
      <w:spacing w:before="100" w:beforeAutospacing="1" w:after="100" w:afterAutospacing="1"/>
      <w:jc w:val="center"/>
      <w:textAlignment w:val="center"/>
    </w:pPr>
    <w:rPr>
      <w:i/>
      <w:iCs/>
      <w:color w:val="FF0000"/>
      <w:sz w:val="32"/>
      <w:szCs w:val="32"/>
    </w:rPr>
  </w:style>
  <w:style w:type="paragraph" w:customStyle="1" w:styleId="xl1138">
    <w:name w:val="xl1138"/>
    <w:basedOn w:val="a2"/>
    <w:rsid w:val="000E6992"/>
    <w:pPr>
      <w:pBdr>
        <w:top w:val="single" w:sz="4" w:space="0" w:color="auto"/>
        <w:left w:val="single" w:sz="4" w:space="0" w:color="auto"/>
        <w:bottom w:val="single" w:sz="4" w:space="0" w:color="auto"/>
        <w:right w:val="single" w:sz="8" w:space="0" w:color="auto"/>
      </w:pBdr>
      <w:shd w:val="clear" w:color="000000" w:fill="F7FFFF"/>
      <w:spacing w:before="100" w:beforeAutospacing="1" w:after="100" w:afterAutospacing="1"/>
      <w:jc w:val="center"/>
      <w:textAlignment w:val="center"/>
    </w:pPr>
    <w:rPr>
      <w:i/>
      <w:iCs/>
      <w:color w:val="FF0000"/>
      <w:sz w:val="32"/>
      <w:szCs w:val="32"/>
    </w:rPr>
  </w:style>
  <w:style w:type="paragraph" w:customStyle="1" w:styleId="xl1139">
    <w:name w:val="xl1139"/>
    <w:basedOn w:val="a2"/>
    <w:rsid w:val="000E6992"/>
    <w:pPr>
      <w:pBdr>
        <w:top w:val="single" w:sz="4" w:space="0" w:color="auto"/>
        <w:left w:val="single" w:sz="8" w:space="0" w:color="auto"/>
        <w:bottom w:val="single" w:sz="4" w:space="0" w:color="auto"/>
      </w:pBdr>
      <w:shd w:val="clear" w:color="000000" w:fill="DDD9C4"/>
      <w:spacing w:before="100" w:beforeAutospacing="1" w:after="100" w:afterAutospacing="1"/>
      <w:jc w:val="center"/>
      <w:textAlignment w:val="center"/>
    </w:pPr>
    <w:rPr>
      <w:i/>
      <w:iCs/>
      <w:color w:val="FF0000"/>
      <w:sz w:val="32"/>
      <w:szCs w:val="32"/>
    </w:rPr>
  </w:style>
  <w:style w:type="paragraph" w:customStyle="1" w:styleId="xl1140">
    <w:name w:val="xl1140"/>
    <w:basedOn w:val="a2"/>
    <w:rsid w:val="000E699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color w:val="FF0000"/>
      <w:sz w:val="32"/>
      <w:szCs w:val="32"/>
    </w:rPr>
  </w:style>
  <w:style w:type="paragraph" w:customStyle="1" w:styleId="xl1141">
    <w:name w:val="xl1141"/>
    <w:basedOn w:val="a2"/>
    <w:rsid w:val="000E6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sz w:val="32"/>
      <w:szCs w:val="32"/>
    </w:rPr>
  </w:style>
  <w:style w:type="paragraph" w:customStyle="1" w:styleId="xl1142">
    <w:name w:val="xl1142"/>
    <w:basedOn w:val="a2"/>
    <w:rsid w:val="000E6992"/>
    <w:pPr>
      <w:pBdr>
        <w:top w:val="single" w:sz="4" w:space="0" w:color="auto"/>
        <w:left w:val="single" w:sz="4" w:space="0" w:color="auto"/>
        <w:bottom w:val="single" w:sz="4" w:space="0" w:color="auto"/>
        <w:right w:val="single" w:sz="8" w:space="0" w:color="auto"/>
      </w:pBdr>
      <w:shd w:val="clear" w:color="000000" w:fill="FFF8D9"/>
      <w:spacing w:before="100" w:beforeAutospacing="1" w:after="100" w:afterAutospacing="1"/>
      <w:jc w:val="center"/>
      <w:textAlignment w:val="center"/>
    </w:pPr>
    <w:rPr>
      <w:i/>
      <w:iCs/>
      <w:color w:val="FF0000"/>
      <w:sz w:val="32"/>
      <w:szCs w:val="32"/>
    </w:rPr>
  </w:style>
  <w:style w:type="paragraph" w:customStyle="1" w:styleId="xl1143">
    <w:name w:val="xl1143"/>
    <w:basedOn w:val="a2"/>
    <w:rsid w:val="000E6992"/>
    <w:pPr>
      <w:pBdr>
        <w:top w:val="single" w:sz="4" w:space="0" w:color="auto"/>
        <w:bottom w:val="single" w:sz="4" w:space="0" w:color="auto"/>
      </w:pBdr>
      <w:shd w:val="clear" w:color="000000" w:fill="FFF8D9"/>
      <w:spacing w:before="100" w:beforeAutospacing="1" w:after="100" w:afterAutospacing="1"/>
      <w:jc w:val="center"/>
      <w:textAlignment w:val="center"/>
    </w:pPr>
    <w:rPr>
      <w:i/>
      <w:iCs/>
      <w:color w:val="FF0000"/>
      <w:sz w:val="32"/>
      <w:szCs w:val="32"/>
    </w:rPr>
  </w:style>
  <w:style w:type="paragraph" w:customStyle="1" w:styleId="xl1144">
    <w:name w:val="xl1144"/>
    <w:basedOn w:val="a2"/>
    <w:rsid w:val="000E6992"/>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rPr>
      <w:i/>
      <w:iCs/>
      <w:color w:val="FF0000"/>
      <w:sz w:val="32"/>
      <w:szCs w:val="32"/>
    </w:rPr>
  </w:style>
  <w:style w:type="paragraph" w:customStyle="1" w:styleId="xl1145">
    <w:name w:val="xl1145"/>
    <w:basedOn w:val="a2"/>
    <w:rsid w:val="000E6992"/>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i/>
      <w:iCs/>
      <w:color w:val="FF0000"/>
      <w:sz w:val="32"/>
      <w:szCs w:val="32"/>
    </w:rPr>
  </w:style>
  <w:style w:type="paragraph" w:customStyle="1" w:styleId="xl1146">
    <w:name w:val="xl1146"/>
    <w:basedOn w:val="a2"/>
    <w:rsid w:val="000E699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i/>
      <w:iCs/>
      <w:color w:val="FF0000"/>
      <w:sz w:val="32"/>
      <w:szCs w:val="32"/>
    </w:rPr>
  </w:style>
  <w:style w:type="paragraph" w:customStyle="1" w:styleId="xl1147">
    <w:name w:val="xl1147"/>
    <w:basedOn w:val="a2"/>
    <w:rsid w:val="000E6992"/>
    <w:pPr>
      <w:pBdr>
        <w:top w:val="single" w:sz="4" w:space="0" w:color="auto"/>
        <w:left w:val="single" w:sz="8" w:space="0" w:color="auto"/>
        <w:right w:val="single" w:sz="4" w:space="0" w:color="auto"/>
      </w:pBdr>
      <w:spacing w:before="100" w:beforeAutospacing="1" w:after="100" w:afterAutospacing="1"/>
      <w:jc w:val="center"/>
      <w:textAlignment w:val="center"/>
    </w:pPr>
    <w:rPr>
      <w:i/>
      <w:iCs/>
      <w:color w:val="FF0000"/>
      <w:sz w:val="32"/>
      <w:szCs w:val="32"/>
    </w:rPr>
  </w:style>
  <w:style w:type="paragraph" w:customStyle="1" w:styleId="xl1148">
    <w:name w:val="xl1148"/>
    <w:basedOn w:val="a2"/>
    <w:rsid w:val="000E6992"/>
    <w:pPr>
      <w:pBdr>
        <w:top w:val="single" w:sz="4" w:space="0" w:color="auto"/>
        <w:left w:val="single" w:sz="4" w:space="0" w:color="auto"/>
        <w:right w:val="single" w:sz="4" w:space="0" w:color="auto"/>
      </w:pBdr>
      <w:spacing w:before="100" w:beforeAutospacing="1" w:after="100" w:afterAutospacing="1"/>
      <w:jc w:val="center"/>
      <w:textAlignment w:val="center"/>
    </w:pPr>
    <w:rPr>
      <w:i/>
      <w:iCs/>
      <w:color w:val="FF0000"/>
      <w:sz w:val="32"/>
      <w:szCs w:val="32"/>
    </w:rPr>
  </w:style>
  <w:style w:type="paragraph" w:customStyle="1" w:styleId="xl1149">
    <w:name w:val="xl1149"/>
    <w:basedOn w:val="a2"/>
    <w:rsid w:val="000E6992"/>
    <w:pPr>
      <w:pBdr>
        <w:top w:val="single" w:sz="4" w:space="0" w:color="auto"/>
        <w:left w:val="single" w:sz="4" w:space="0" w:color="auto"/>
      </w:pBdr>
      <w:shd w:val="clear" w:color="000000" w:fill="FDE9D9"/>
      <w:spacing w:before="100" w:beforeAutospacing="1" w:after="100" w:afterAutospacing="1"/>
      <w:jc w:val="center"/>
      <w:textAlignment w:val="center"/>
    </w:pPr>
    <w:rPr>
      <w:i/>
      <w:iCs/>
      <w:color w:val="FF0000"/>
      <w:sz w:val="32"/>
      <w:szCs w:val="32"/>
    </w:rPr>
  </w:style>
  <w:style w:type="paragraph" w:customStyle="1" w:styleId="xl1150">
    <w:name w:val="xl1150"/>
    <w:basedOn w:val="a2"/>
    <w:rsid w:val="000E6992"/>
    <w:pPr>
      <w:pBdr>
        <w:top w:val="single" w:sz="4" w:space="0" w:color="auto"/>
        <w:left w:val="single" w:sz="4" w:space="0" w:color="auto"/>
      </w:pBdr>
      <w:shd w:val="clear" w:color="000000" w:fill="F2F2F2"/>
      <w:spacing w:before="100" w:beforeAutospacing="1" w:after="100" w:afterAutospacing="1"/>
      <w:jc w:val="center"/>
      <w:textAlignment w:val="center"/>
    </w:pPr>
    <w:rPr>
      <w:i/>
      <w:iCs/>
      <w:color w:val="FF0000"/>
      <w:sz w:val="32"/>
      <w:szCs w:val="32"/>
    </w:rPr>
  </w:style>
  <w:style w:type="paragraph" w:customStyle="1" w:styleId="xl1151">
    <w:name w:val="xl1151"/>
    <w:basedOn w:val="a2"/>
    <w:rsid w:val="000E6992"/>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i/>
      <w:iCs/>
      <w:color w:val="FF0000"/>
      <w:sz w:val="32"/>
      <w:szCs w:val="32"/>
    </w:rPr>
  </w:style>
  <w:style w:type="paragraph" w:customStyle="1" w:styleId="xl1152">
    <w:name w:val="xl1152"/>
    <w:basedOn w:val="a2"/>
    <w:rsid w:val="000E6992"/>
    <w:pPr>
      <w:pBdr>
        <w:top w:val="single" w:sz="4" w:space="0" w:color="auto"/>
        <w:left w:val="single" w:sz="8" w:space="0" w:color="auto"/>
        <w:bottom w:val="single" w:sz="4" w:space="0" w:color="auto"/>
      </w:pBdr>
      <w:shd w:val="clear" w:color="000000" w:fill="DAEEF3"/>
      <w:spacing w:before="100" w:beforeAutospacing="1" w:after="100" w:afterAutospacing="1"/>
      <w:jc w:val="center"/>
      <w:textAlignment w:val="center"/>
    </w:pPr>
    <w:rPr>
      <w:b/>
      <w:bCs/>
      <w:color w:val="000000"/>
      <w:sz w:val="32"/>
      <w:szCs w:val="32"/>
    </w:rPr>
  </w:style>
  <w:style w:type="paragraph" w:customStyle="1" w:styleId="xl1153">
    <w:name w:val="xl1153"/>
    <w:basedOn w:val="a2"/>
    <w:rsid w:val="000E6992"/>
    <w:pPr>
      <w:pBdr>
        <w:left w:val="single" w:sz="4" w:space="0" w:color="auto"/>
        <w:right w:val="single" w:sz="8" w:space="0" w:color="auto"/>
      </w:pBdr>
      <w:shd w:val="clear" w:color="000000" w:fill="F7FFFF"/>
      <w:spacing w:before="100" w:beforeAutospacing="1" w:after="100" w:afterAutospacing="1"/>
      <w:jc w:val="center"/>
      <w:textAlignment w:val="center"/>
    </w:pPr>
    <w:rPr>
      <w:color w:val="000000"/>
      <w:sz w:val="32"/>
      <w:szCs w:val="32"/>
    </w:rPr>
  </w:style>
  <w:style w:type="paragraph" w:customStyle="1" w:styleId="xl1154">
    <w:name w:val="xl1154"/>
    <w:basedOn w:val="a2"/>
    <w:rsid w:val="000E6992"/>
    <w:pPr>
      <w:pBdr>
        <w:top w:val="single" w:sz="4" w:space="0" w:color="auto"/>
        <w:left w:val="single" w:sz="8" w:space="0" w:color="auto"/>
        <w:bottom w:val="single" w:sz="4" w:space="0" w:color="auto"/>
      </w:pBdr>
      <w:shd w:val="clear" w:color="000000" w:fill="DDD9C4"/>
      <w:spacing w:before="100" w:beforeAutospacing="1" w:after="100" w:afterAutospacing="1"/>
      <w:jc w:val="center"/>
      <w:textAlignment w:val="center"/>
    </w:pPr>
    <w:rPr>
      <w:b/>
      <w:bCs/>
      <w:color w:val="000000"/>
      <w:sz w:val="32"/>
      <w:szCs w:val="32"/>
    </w:rPr>
  </w:style>
  <w:style w:type="paragraph" w:customStyle="1" w:styleId="xl1155">
    <w:name w:val="xl1155"/>
    <w:basedOn w:val="a2"/>
    <w:rsid w:val="000E699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32"/>
      <w:szCs w:val="32"/>
    </w:rPr>
  </w:style>
  <w:style w:type="paragraph" w:customStyle="1" w:styleId="xl1156">
    <w:name w:val="xl1156"/>
    <w:basedOn w:val="a2"/>
    <w:rsid w:val="000E6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32"/>
      <w:szCs w:val="32"/>
    </w:rPr>
  </w:style>
  <w:style w:type="paragraph" w:customStyle="1" w:styleId="xl1157">
    <w:name w:val="xl1157"/>
    <w:basedOn w:val="a2"/>
    <w:rsid w:val="000E6992"/>
    <w:pPr>
      <w:pBdr>
        <w:top w:val="single" w:sz="4" w:space="0" w:color="auto"/>
        <w:left w:val="single" w:sz="4" w:space="0" w:color="auto"/>
        <w:bottom w:val="single" w:sz="4" w:space="0" w:color="auto"/>
        <w:right w:val="single" w:sz="8" w:space="0" w:color="auto"/>
      </w:pBdr>
      <w:shd w:val="clear" w:color="000000" w:fill="FFF8D9"/>
      <w:spacing w:before="100" w:beforeAutospacing="1" w:after="100" w:afterAutospacing="1"/>
      <w:jc w:val="center"/>
      <w:textAlignment w:val="center"/>
    </w:pPr>
    <w:rPr>
      <w:b/>
      <w:bCs/>
      <w:color w:val="000000"/>
      <w:sz w:val="32"/>
      <w:szCs w:val="32"/>
    </w:rPr>
  </w:style>
  <w:style w:type="paragraph" w:customStyle="1" w:styleId="xl1158">
    <w:name w:val="xl1158"/>
    <w:basedOn w:val="a2"/>
    <w:rsid w:val="000E6992"/>
    <w:pPr>
      <w:pBdr>
        <w:top w:val="single" w:sz="4" w:space="0" w:color="auto"/>
        <w:bottom w:val="single" w:sz="4" w:space="0" w:color="auto"/>
      </w:pBdr>
      <w:shd w:val="clear" w:color="000000" w:fill="FFF8D9"/>
      <w:spacing w:before="100" w:beforeAutospacing="1" w:after="100" w:afterAutospacing="1"/>
      <w:jc w:val="center"/>
      <w:textAlignment w:val="center"/>
    </w:pPr>
    <w:rPr>
      <w:b/>
      <w:bCs/>
      <w:color w:val="000000"/>
      <w:sz w:val="32"/>
      <w:szCs w:val="32"/>
    </w:rPr>
  </w:style>
  <w:style w:type="paragraph" w:customStyle="1" w:styleId="xl1159">
    <w:name w:val="xl1159"/>
    <w:basedOn w:val="a2"/>
    <w:rsid w:val="000E6992"/>
    <w:pPr>
      <w:pBdr>
        <w:top w:val="single" w:sz="8" w:space="0" w:color="auto"/>
        <w:left w:val="single" w:sz="4" w:space="0" w:color="auto"/>
        <w:bottom w:val="single" w:sz="4" w:space="0" w:color="auto"/>
      </w:pBdr>
      <w:shd w:val="clear" w:color="000000" w:fill="FDE9D9"/>
      <w:spacing w:before="100" w:beforeAutospacing="1" w:after="100" w:afterAutospacing="1"/>
      <w:jc w:val="center"/>
      <w:textAlignment w:val="center"/>
    </w:pPr>
    <w:rPr>
      <w:b/>
      <w:bCs/>
      <w:color w:val="000000"/>
      <w:sz w:val="32"/>
      <w:szCs w:val="32"/>
    </w:rPr>
  </w:style>
  <w:style w:type="paragraph" w:customStyle="1" w:styleId="xl1160">
    <w:name w:val="xl1160"/>
    <w:basedOn w:val="a2"/>
    <w:rsid w:val="000E6992"/>
    <w:pPr>
      <w:pBdr>
        <w:top w:val="single" w:sz="8"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0000"/>
      <w:sz w:val="32"/>
      <w:szCs w:val="32"/>
    </w:rPr>
  </w:style>
  <w:style w:type="paragraph" w:customStyle="1" w:styleId="xl1161">
    <w:name w:val="xl1161"/>
    <w:basedOn w:val="a2"/>
    <w:rsid w:val="000E6992"/>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32"/>
      <w:szCs w:val="32"/>
    </w:rPr>
  </w:style>
  <w:style w:type="paragraph" w:customStyle="1" w:styleId="xl1162">
    <w:name w:val="xl1162"/>
    <w:basedOn w:val="a2"/>
    <w:rsid w:val="000E6992"/>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color w:val="000000"/>
      <w:sz w:val="32"/>
      <w:szCs w:val="32"/>
    </w:rPr>
  </w:style>
  <w:style w:type="paragraph" w:customStyle="1" w:styleId="xl1163">
    <w:name w:val="xl1163"/>
    <w:basedOn w:val="a2"/>
    <w:rsid w:val="000E699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164">
    <w:name w:val="xl1164"/>
    <w:basedOn w:val="a2"/>
    <w:rsid w:val="000E6992"/>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i/>
      <w:iCs/>
      <w:color w:val="FF0000"/>
      <w:sz w:val="32"/>
      <w:szCs w:val="32"/>
    </w:rPr>
  </w:style>
  <w:style w:type="paragraph" w:customStyle="1" w:styleId="xl1165">
    <w:name w:val="xl1165"/>
    <w:basedOn w:val="a2"/>
    <w:rsid w:val="000E699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32"/>
      <w:szCs w:val="32"/>
    </w:rPr>
  </w:style>
  <w:style w:type="paragraph" w:customStyle="1" w:styleId="xl1166">
    <w:name w:val="xl1166"/>
    <w:basedOn w:val="a2"/>
    <w:rsid w:val="000E6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32"/>
      <w:szCs w:val="32"/>
    </w:rPr>
  </w:style>
  <w:style w:type="paragraph" w:customStyle="1" w:styleId="xl1167">
    <w:name w:val="xl1167"/>
    <w:basedOn w:val="a2"/>
    <w:rsid w:val="000E699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i/>
      <w:iCs/>
      <w:color w:val="FF0000"/>
      <w:sz w:val="32"/>
      <w:szCs w:val="32"/>
    </w:rPr>
  </w:style>
  <w:style w:type="paragraph" w:customStyle="1" w:styleId="xl1168">
    <w:name w:val="xl1168"/>
    <w:basedOn w:val="a2"/>
    <w:rsid w:val="000E6992"/>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rPr>
      <w:b/>
      <w:bCs/>
      <w:color w:val="000000"/>
      <w:sz w:val="32"/>
      <w:szCs w:val="32"/>
    </w:rPr>
  </w:style>
  <w:style w:type="paragraph" w:customStyle="1" w:styleId="xl1169">
    <w:name w:val="xl1169"/>
    <w:basedOn w:val="a2"/>
    <w:rsid w:val="000E6992"/>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000000"/>
      <w:sz w:val="32"/>
      <w:szCs w:val="32"/>
    </w:rPr>
  </w:style>
  <w:style w:type="paragraph" w:customStyle="1" w:styleId="xl1170">
    <w:name w:val="xl1170"/>
    <w:basedOn w:val="a2"/>
    <w:rsid w:val="000E699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32"/>
      <w:szCs w:val="32"/>
    </w:rPr>
  </w:style>
  <w:style w:type="paragraph" w:customStyle="1" w:styleId="xl1171">
    <w:name w:val="xl1171"/>
    <w:basedOn w:val="a2"/>
    <w:rsid w:val="000E699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color w:val="000000"/>
      <w:sz w:val="32"/>
      <w:szCs w:val="32"/>
    </w:rPr>
  </w:style>
  <w:style w:type="paragraph" w:customStyle="1" w:styleId="xl1172">
    <w:name w:val="xl1172"/>
    <w:basedOn w:val="a2"/>
    <w:rsid w:val="000E6992"/>
    <w:pPr>
      <w:pBdr>
        <w:top w:val="single" w:sz="4" w:space="0" w:color="auto"/>
        <w:left w:val="single" w:sz="8" w:space="0" w:color="auto"/>
        <w:bottom w:val="single" w:sz="4" w:space="0" w:color="auto"/>
      </w:pBdr>
      <w:shd w:val="clear" w:color="000000" w:fill="DAEEF3"/>
      <w:spacing w:before="100" w:beforeAutospacing="1" w:after="100" w:afterAutospacing="1"/>
      <w:jc w:val="center"/>
      <w:textAlignment w:val="center"/>
    </w:pPr>
    <w:rPr>
      <w:sz w:val="32"/>
      <w:szCs w:val="32"/>
    </w:rPr>
  </w:style>
  <w:style w:type="paragraph" w:customStyle="1" w:styleId="xl1173">
    <w:name w:val="xl1173"/>
    <w:basedOn w:val="a2"/>
    <w:rsid w:val="000E6992"/>
    <w:pPr>
      <w:pBdr>
        <w:top w:val="single" w:sz="4" w:space="0" w:color="auto"/>
        <w:left w:val="single" w:sz="4" w:space="0" w:color="auto"/>
        <w:bottom w:val="single" w:sz="4" w:space="0" w:color="auto"/>
        <w:right w:val="single" w:sz="8" w:space="0" w:color="auto"/>
      </w:pBdr>
      <w:shd w:val="clear" w:color="000000" w:fill="F7FFFF"/>
      <w:spacing w:before="100" w:beforeAutospacing="1" w:after="100" w:afterAutospacing="1"/>
      <w:jc w:val="center"/>
      <w:textAlignment w:val="center"/>
    </w:pPr>
    <w:rPr>
      <w:sz w:val="32"/>
      <w:szCs w:val="32"/>
    </w:rPr>
  </w:style>
  <w:style w:type="paragraph" w:customStyle="1" w:styleId="xl1174">
    <w:name w:val="xl1174"/>
    <w:basedOn w:val="a2"/>
    <w:rsid w:val="000E6992"/>
    <w:pPr>
      <w:pBdr>
        <w:top w:val="single" w:sz="4" w:space="0" w:color="auto"/>
        <w:left w:val="single" w:sz="8" w:space="0" w:color="auto"/>
        <w:bottom w:val="single" w:sz="4" w:space="0" w:color="auto"/>
      </w:pBdr>
      <w:shd w:val="clear" w:color="000000" w:fill="DDD9C4"/>
      <w:spacing w:before="100" w:beforeAutospacing="1" w:after="100" w:afterAutospacing="1"/>
      <w:jc w:val="center"/>
      <w:textAlignment w:val="center"/>
    </w:pPr>
    <w:rPr>
      <w:sz w:val="32"/>
      <w:szCs w:val="32"/>
    </w:rPr>
  </w:style>
  <w:style w:type="paragraph" w:customStyle="1" w:styleId="xl1175">
    <w:name w:val="xl1175"/>
    <w:basedOn w:val="a2"/>
    <w:rsid w:val="000E699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1176">
    <w:name w:val="xl1176"/>
    <w:basedOn w:val="a2"/>
    <w:rsid w:val="000E6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1177">
    <w:name w:val="xl1177"/>
    <w:basedOn w:val="a2"/>
    <w:rsid w:val="000E6992"/>
    <w:pPr>
      <w:pBdr>
        <w:top w:val="single" w:sz="4" w:space="0" w:color="auto"/>
        <w:left w:val="single" w:sz="4" w:space="0" w:color="auto"/>
        <w:bottom w:val="single" w:sz="4" w:space="0" w:color="auto"/>
        <w:right w:val="single" w:sz="8" w:space="0" w:color="auto"/>
      </w:pBdr>
      <w:shd w:val="clear" w:color="000000" w:fill="FFF8D9"/>
      <w:spacing w:before="100" w:beforeAutospacing="1" w:after="100" w:afterAutospacing="1"/>
      <w:jc w:val="center"/>
      <w:textAlignment w:val="center"/>
    </w:pPr>
    <w:rPr>
      <w:sz w:val="32"/>
      <w:szCs w:val="32"/>
    </w:rPr>
  </w:style>
  <w:style w:type="paragraph" w:customStyle="1" w:styleId="xl1178">
    <w:name w:val="xl1178"/>
    <w:basedOn w:val="a2"/>
    <w:rsid w:val="000E6992"/>
    <w:pPr>
      <w:pBdr>
        <w:top w:val="single" w:sz="4" w:space="0" w:color="auto"/>
        <w:bottom w:val="single" w:sz="4" w:space="0" w:color="auto"/>
      </w:pBdr>
      <w:shd w:val="clear" w:color="000000" w:fill="FFF8D9"/>
      <w:spacing w:before="100" w:beforeAutospacing="1" w:after="100" w:afterAutospacing="1"/>
      <w:jc w:val="center"/>
      <w:textAlignment w:val="center"/>
    </w:pPr>
    <w:rPr>
      <w:sz w:val="32"/>
      <w:szCs w:val="32"/>
    </w:rPr>
  </w:style>
  <w:style w:type="paragraph" w:customStyle="1" w:styleId="xl1179">
    <w:name w:val="xl1179"/>
    <w:basedOn w:val="a2"/>
    <w:rsid w:val="000E6992"/>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rPr>
      <w:sz w:val="32"/>
      <w:szCs w:val="32"/>
    </w:rPr>
  </w:style>
  <w:style w:type="paragraph" w:customStyle="1" w:styleId="xl1180">
    <w:name w:val="xl1180"/>
    <w:basedOn w:val="a2"/>
    <w:rsid w:val="000E6992"/>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sz w:val="32"/>
      <w:szCs w:val="32"/>
    </w:rPr>
  </w:style>
  <w:style w:type="paragraph" w:customStyle="1" w:styleId="xl1181">
    <w:name w:val="xl1181"/>
    <w:basedOn w:val="a2"/>
    <w:rsid w:val="000E699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32"/>
      <w:szCs w:val="32"/>
    </w:rPr>
  </w:style>
  <w:style w:type="paragraph" w:customStyle="1" w:styleId="xl1182">
    <w:name w:val="xl1182"/>
    <w:basedOn w:val="a2"/>
    <w:rsid w:val="000E699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sz w:val="32"/>
      <w:szCs w:val="32"/>
    </w:rPr>
  </w:style>
  <w:style w:type="paragraph" w:customStyle="1" w:styleId="xl1183">
    <w:name w:val="xl1183"/>
    <w:basedOn w:val="a2"/>
    <w:rsid w:val="000E6992"/>
    <w:pPr>
      <w:pBdr>
        <w:top w:val="single" w:sz="4" w:space="0" w:color="auto"/>
        <w:left w:val="single" w:sz="8"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184">
    <w:name w:val="xl1184"/>
    <w:basedOn w:val="a2"/>
    <w:rsid w:val="000E6992"/>
    <w:pPr>
      <w:pBdr>
        <w:top w:val="single" w:sz="4" w:space="0" w:color="auto"/>
        <w:left w:val="single" w:sz="4" w:space="0" w:color="auto"/>
        <w:right w:val="single" w:sz="8" w:space="0" w:color="auto"/>
      </w:pBdr>
      <w:shd w:val="clear" w:color="000000" w:fill="F7FFFF"/>
      <w:spacing w:before="100" w:beforeAutospacing="1" w:after="100" w:afterAutospacing="1"/>
      <w:jc w:val="center"/>
      <w:textAlignment w:val="center"/>
    </w:pPr>
    <w:rPr>
      <w:color w:val="000000"/>
      <w:sz w:val="32"/>
      <w:szCs w:val="32"/>
    </w:rPr>
  </w:style>
  <w:style w:type="paragraph" w:customStyle="1" w:styleId="xl1185">
    <w:name w:val="xl1185"/>
    <w:basedOn w:val="a2"/>
    <w:rsid w:val="000E6992"/>
    <w:pPr>
      <w:pBdr>
        <w:top w:val="single" w:sz="4" w:space="0" w:color="auto"/>
        <w:left w:val="single" w:sz="8" w:space="0" w:color="auto"/>
      </w:pBdr>
      <w:shd w:val="clear" w:color="000000" w:fill="DDD9C4"/>
      <w:spacing w:before="100" w:beforeAutospacing="1" w:after="100" w:afterAutospacing="1"/>
      <w:jc w:val="center"/>
      <w:textAlignment w:val="center"/>
    </w:pPr>
    <w:rPr>
      <w:color w:val="000000"/>
      <w:sz w:val="32"/>
      <w:szCs w:val="32"/>
    </w:rPr>
  </w:style>
  <w:style w:type="paragraph" w:customStyle="1" w:styleId="xl1186">
    <w:name w:val="xl1186"/>
    <w:basedOn w:val="a2"/>
    <w:rsid w:val="000E6992"/>
    <w:pPr>
      <w:pBdr>
        <w:top w:val="single" w:sz="4" w:space="0" w:color="auto"/>
        <w:left w:val="single" w:sz="8" w:space="0" w:color="auto"/>
        <w:right w:val="single" w:sz="4" w:space="0" w:color="auto"/>
      </w:pBdr>
      <w:spacing w:before="100" w:beforeAutospacing="1" w:after="100" w:afterAutospacing="1"/>
      <w:jc w:val="center"/>
      <w:textAlignment w:val="center"/>
    </w:pPr>
    <w:rPr>
      <w:color w:val="000000"/>
      <w:sz w:val="32"/>
      <w:szCs w:val="32"/>
    </w:rPr>
  </w:style>
  <w:style w:type="paragraph" w:customStyle="1" w:styleId="xl1187">
    <w:name w:val="xl1187"/>
    <w:basedOn w:val="a2"/>
    <w:rsid w:val="000E699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32"/>
      <w:szCs w:val="32"/>
    </w:rPr>
  </w:style>
  <w:style w:type="paragraph" w:customStyle="1" w:styleId="xl1188">
    <w:name w:val="xl1188"/>
    <w:basedOn w:val="a2"/>
    <w:rsid w:val="000E6992"/>
    <w:pPr>
      <w:pBdr>
        <w:top w:val="single" w:sz="4" w:space="0" w:color="auto"/>
        <w:left w:val="single" w:sz="4" w:space="0" w:color="auto"/>
        <w:right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189">
    <w:name w:val="xl1189"/>
    <w:basedOn w:val="a2"/>
    <w:rsid w:val="000E6992"/>
    <w:pPr>
      <w:pBdr>
        <w:top w:val="single" w:sz="4"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190">
    <w:name w:val="xl1190"/>
    <w:basedOn w:val="a2"/>
    <w:rsid w:val="000E6992"/>
    <w:pPr>
      <w:pBdr>
        <w:top w:val="single" w:sz="4" w:space="0" w:color="auto"/>
        <w:left w:val="single" w:sz="4" w:space="0" w:color="auto"/>
        <w:bottom w:val="single" w:sz="8" w:space="0" w:color="auto"/>
        <w:right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191">
    <w:name w:val="xl1191"/>
    <w:basedOn w:val="a2"/>
    <w:rsid w:val="000E699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000000"/>
      <w:sz w:val="32"/>
      <w:szCs w:val="32"/>
    </w:rPr>
  </w:style>
  <w:style w:type="paragraph" w:customStyle="1" w:styleId="xl1192">
    <w:name w:val="xl1192"/>
    <w:basedOn w:val="a2"/>
    <w:rsid w:val="000E699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sz w:val="32"/>
      <w:szCs w:val="32"/>
    </w:rPr>
  </w:style>
  <w:style w:type="paragraph" w:customStyle="1" w:styleId="xl1193">
    <w:name w:val="xl1193"/>
    <w:basedOn w:val="a2"/>
    <w:rsid w:val="000E6992"/>
    <w:pPr>
      <w:pBdr>
        <w:top w:val="single" w:sz="4" w:space="0" w:color="auto"/>
        <w:left w:val="single" w:sz="4" w:space="0" w:color="auto"/>
        <w:bottom w:val="single" w:sz="8"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1194">
    <w:name w:val="xl1194"/>
    <w:basedOn w:val="a2"/>
    <w:rsid w:val="000E6992"/>
    <w:pPr>
      <w:pBdr>
        <w:top w:val="single" w:sz="4" w:space="0" w:color="auto"/>
        <w:left w:val="single" w:sz="4" w:space="0" w:color="auto"/>
        <w:bottom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195">
    <w:name w:val="xl1195"/>
    <w:basedOn w:val="a2"/>
    <w:rsid w:val="000E6992"/>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196">
    <w:name w:val="xl1196"/>
    <w:basedOn w:val="a2"/>
    <w:rsid w:val="000E6992"/>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197">
    <w:name w:val="xl1197"/>
    <w:basedOn w:val="a2"/>
    <w:rsid w:val="000E6992"/>
    <w:pPr>
      <w:shd w:val="clear" w:color="000000" w:fill="FFFFFF"/>
      <w:spacing w:before="100" w:beforeAutospacing="1" w:after="100" w:afterAutospacing="1"/>
    </w:pPr>
    <w:rPr>
      <w:sz w:val="32"/>
      <w:szCs w:val="32"/>
    </w:rPr>
  </w:style>
  <w:style w:type="paragraph" w:customStyle="1" w:styleId="xl1198">
    <w:name w:val="xl1198"/>
    <w:basedOn w:val="a2"/>
    <w:rsid w:val="000E6992"/>
    <w:pPr>
      <w:pBdr>
        <w:right w:val="single" w:sz="8" w:space="0" w:color="auto"/>
      </w:pBdr>
      <w:shd w:val="clear" w:color="000000" w:fill="FFFFFF"/>
      <w:spacing w:before="100" w:beforeAutospacing="1" w:after="100" w:afterAutospacing="1"/>
    </w:pPr>
    <w:rPr>
      <w:sz w:val="32"/>
      <w:szCs w:val="32"/>
    </w:rPr>
  </w:style>
  <w:style w:type="paragraph" w:customStyle="1" w:styleId="xl1199">
    <w:name w:val="xl1199"/>
    <w:basedOn w:val="a2"/>
    <w:rsid w:val="000E6992"/>
    <w:pPr>
      <w:shd w:val="clear" w:color="000000" w:fill="FFFFFF"/>
      <w:spacing w:before="100" w:beforeAutospacing="1" w:after="100" w:afterAutospacing="1"/>
    </w:pPr>
    <w:rPr>
      <w:sz w:val="32"/>
      <w:szCs w:val="32"/>
    </w:rPr>
  </w:style>
  <w:style w:type="paragraph" w:customStyle="1" w:styleId="xl1200">
    <w:name w:val="xl1200"/>
    <w:basedOn w:val="a2"/>
    <w:rsid w:val="000E6992"/>
    <w:pPr>
      <w:shd w:val="clear" w:color="000000" w:fill="FFF8D9"/>
      <w:spacing w:before="100" w:beforeAutospacing="1" w:after="100" w:afterAutospacing="1"/>
    </w:pPr>
    <w:rPr>
      <w:sz w:val="32"/>
      <w:szCs w:val="32"/>
    </w:rPr>
  </w:style>
  <w:style w:type="paragraph" w:customStyle="1" w:styleId="xl1201">
    <w:name w:val="xl1201"/>
    <w:basedOn w:val="a2"/>
    <w:rsid w:val="000E6992"/>
    <w:pPr>
      <w:shd w:val="clear" w:color="000000" w:fill="F2F2F2"/>
      <w:spacing w:before="100" w:beforeAutospacing="1" w:after="100" w:afterAutospacing="1"/>
    </w:pPr>
    <w:rPr>
      <w:sz w:val="32"/>
      <w:szCs w:val="32"/>
    </w:rPr>
  </w:style>
  <w:style w:type="paragraph" w:customStyle="1" w:styleId="xl1202">
    <w:name w:val="xl1202"/>
    <w:basedOn w:val="a2"/>
    <w:rsid w:val="000E6992"/>
    <w:pPr>
      <w:pBdr>
        <w:top w:val="single" w:sz="8" w:space="0" w:color="auto"/>
        <w:left w:val="single" w:sz="8" w:space="0" w:color="auto"/>
        <w:bottom w:val="single" w:sz="4"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203">
    <w:name w:val="xl1203"/>
    <w:basedOn w:val="a2"/>
    <w:rsid w:val="000E6992"/>
    <w:pPr>
      <w:pBdr>
        <w:top w:val="single" w:sz="8" w:space="0" w:color="auto"/>
        <w:left w:val="single" w:sz="8" w:space="0" w:color="auto"/>
        <w:bottom w:val="single" w:sz="4" w:space="0" w:color="auto"/>
        <w:right w:val="single" w:sz="8" w:space="0" w:color="auto"/>
      </w:pBdr>
      <w:shd w:val="clear" w:color="000000" w:fill="DDD9C4"/>
      <w:spacing w:before="100" w:beforeAutospacing="1" w:after="100" w:afterAutospacing="1"/>
      <w:jc w:val="center"/>
      <w:textAlignment w:val="center"/>
    </w:pPr>
    <w:rPr>
      <w:color w:val="000000"/>
      <w:sz w:val="32"/>
      <w:szCs w:val="32"/>
    </w:rPr>
  </w:style>
  <w:style w:type="paragraph" w:customStyle="1" w:styleId="xl1204">
    <w:name w:val="xl1204"/>
    <w:basedOn w:val="a2"/>
    <w:rsid w:val="000E6992"/>
    <w:pPr>
      <w:pBdr>
        <w:top w:val="single" w:sz="8" w:space="0" w:color="auto"/>
        <w:left w:val="single" w:sz="8" w:space="0" w:color="auto"/>
        <w:bottom w:val="single" w:sz="4" w:space="0" w:color="auto"/>
      </w:pBdr>
      <w:shd w:val="clear" w:color="000000" w:fill="DDD9C4"/>
      <w:spacing w:before="100" w:beforeAutospacing="1" w:after="100" w:afterAutospacing="1"/>
      <w:jc w:val="center"/>
      <w:textAlignment w:val="center"/>
    </w:pPr>
    <w:rPr>
      <w:color w:val="000000"/>
      <w:sz w:val="32"/>
      <w:szCs w:val="32"/>
    </w:rPr>
  </w:style>
  <w:style w:type="paragraph" w:customStyle="1" w:styleId="xl1205">
    <w:name w:val="xl1205"/>
    <w:basedOn w:val="a2"/>
    <w:rsid w:val="000E699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32"/>
      <w:szCs w:val="32"/>
    </w:rPr>
  </w:style>
  <w:style w:type="paragraph" w:customStyle="1" w:styleId="xl1206">
    <w:name w:val="xl1206"/>
    <w:basedOn w:val="a2"/>
    <w:rsid w:val="000E699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32"/>
      <w:szCs w:val="32"/>
    </w:rPr>
  </w:style>
  <w:style w:type="paragraph" w:customStyle="1" w:styleId="xl1207">
    <w:name w:val="xl1207"/>
    <w:basedOn w:val="a2"/>
    <w:rsid w:val="000E6992"/>
    <w:pPr>
      <w:pBdr>
        <w:top w:val="single" w:sz="8" w:space="0" w:color="auto"/>
        <w:left w:val="single" w:sz="4" w:space="0" w:color="auto"/>
        <w:bottom w:val="single" w:sz="4" w:space="0" w:color="auto"/>
      </w:pBdr>
      <w:spacing w:before="100" w:beforeAutospacing="1" w:after="100" w:afterAutospacing="1"/>
      <w:jc w:val="center"/>
      <w:textAlignment w:val="center"/>
    </w:pPr>
    <w:rPr>
      <w:color w:val="000000"/>
      <w:sz w:val="32"/>
      <w:szCs w:val="32"/>
    </w:rPr>
  </w:style>
  <w:style w:type="paragraph" w:customStyle="1" w:styleId="xl1208">
    <w:name w:val="xl1208"/>
    <w:basedOn w:val="a2"/>
    <w:rsid w:val="000E6992"/>
    <w:pPr>
      <w:pBdr>
        <w:top w:val="single" w:sz="8" w:space="0" w:color="auto"/>
        <w:left w:val="single" w:sz="8" w:space="0" w:color="auto"/>
        <w:bottom w:val="single" w:sz="4"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209">
    <w:name w:val="xl1209"/>
    <w:basedOn w:val="a2"/>
    <w:rsid w:val="000E6992"/>
    <w:pPr>
      <w:pBdr>
        <w:top w:val="single" w:sz="8" w:space="0" w:color="auto"/>
        <w:left w:val="single" w:sz="4" w:space="0" w:color="auto"/>
        <w:bottom w:val="single" w:sz="4" w:space="0" w:color="auto"/>
        <w:right w:val="single" w:sz="4"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210">
    <w:name w:val="xl1210"/>
    <w:basedOn w:val="a2"/>
    <w:rsid w:val="000E6992"/>
    <w:pPr>
      <w:pBdr>
        <w:top w:val="single" w:sz="8" w:space="0" w:color="auto"/>
        <w:bottom w:val="single" w:sz="4" w:space="0" w:color="auto"/>
        <w:right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211">
    <w:name w:val="xl1211"/>
    <w:basedOn w:val="a2"/>
    <w:rsid w:val="000E699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32"/>
      <w:szCs w:val="32"/>
    </w:rPr>
  </w:style>
  <w:style w:type="paragraph" w:customStyle="1" w:styleId="xl1212">
    <w:name w:val="xl1212"/>
    <w:basedOn w:val="a2"/>
    <w:rsid w:val="000E6992"/>
    <w:pPr>
      <w:pBdr>
        <w:top w:val="single" w:sz="8" w:space="0" w:color="auto"/>
        <w:left w:val="single" w:sz="4" w:space="0" w:color="auto"/>
        <w:bottom w:val="single" w:sz="4"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1213">
    <w:name w:val="xl1213"/>
    <w:basedOn w:val="a2"/>
    <w:rsid w:val="000E6992"/>
    <w:pPr>
      <w:pBdr>
        <w:top w:val="single" w:sz="8" w:space="0" w:color="auto"/>
        <w:left w:val="single" w:sz="4" w:space="0" w:color="auto"/>
        <w:bottom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214">
    <w:name w:val="xl1214"/>
    <w:basedOn w:val="a2"/>
    <w:rsid w:val="000E6992"/>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215">
    <w:name w:val="xl1215"/>
    <w:basedOn w:val="a2"/>
    <w:rsid w:val="000E6992"/>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216">
    <w:name w:val="xl1216"/>
    <w:basedOn w:val="a2"/>
    <w:rsid w:val="000E6992"/>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217">
    <w:name w:val="xl1217"/>
    <w:basedOn w:val="a2"/>
    <w:rsid w:val="000E6992"/>
    <w:pPr>
      <w:pBdr>
        <w:left w:val="single" w:sz="8" w:space="0" w:color="auto"/>
        <w:bottom w:val="single" w:sz="8"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218">
    <w:name w:val="xl1218"/>
    <w:basedOn w:val="a2"/>
    <w:rsid w:val="000E6992"/>
    <w:pPr>
      <w:pBdr>
        <w:left w:val="single" w:sz="8" w:space="0" w:color="auto"/>
        <w:bottom w:val="single" w:sz="8" w:space="0" w:color="auto"/>
      </w:pBdr>
      <w:shd w:val="clear" w:color="000000" w:fill="F7FFFF"/>
      <w:spacing w:before="100" w:beforeAutospacing="1" w:after="100" w:afterAutospacing="1"/>
      <w:jc w:val="center"/>
      <w:textAlignment w:val="center"/>
    </w:pPr>
    <w:rPr>
      <w:color w:val="000000"/>
      <w:sz w:val="32"/>
      <w:szCs w:val="32"/>
    </w:rPr>
  </w:style>
  <w:style w:type="paragraph" w:customStyle="1" w:styleId="xl1219">
    <w:name w:val="xl1219"/>
    <w:basedOn w:val="a2"/>
    <w:rsid w:val="000E6992"/>
    <w:pPr>
      <w:pBdr>
        <w:left w:val="single" w:sz="8" w:space="0" w:color="auto"/>
        <w:bottom w:val="single" w:sz="8" w:space="0" w:color="auto"/>
        <w:right w:val="single" w:sz="8" w:space="0" w:color="auto"/>
      </w:pBdr>
      <w:shd w:val="clear" w:color="000000" w:fill="DDD9C4"/>
      <w:spacing w:before="100" w:beforeAutospacing="1" w:after="100" w:afterAutospacing="1"/>
      <w:jc w:val="center"/>
      <w:textAlignment w:val="center"/>
    </w:pPr>
    <w:rPr>
      <w:color w:val="000000"/>
      <w:sz w:val="32"/>
      <w:szCs w:val="32"/>
    </w:rPr>
  </w:style>
  <w:style w:type="paragraph" w:customStyle="1" w:styleId="xl1220">
    <w:name w:val="xl1220"/>
    <w:basedOn w:val="a2"/>
    <w:rsid w:val="000E6992"/>
    <w:pPr>
      <w:pBdr>
        <w:left w:val="single" w:sz="8" w:space="0" w:color="auto"/>
        <w:bottom w:val="single" w:sz="8" w:space="0" w:color="auto"/>
      </w:pBdr>
      <w:shd w:val="clear" w:color="000000" w:fill="DDD9C4"/>
      <w:spacing w:before="100" w:beforeAutospacing="1" w:after="100" w:afterAutospacing="1"/>
      <w:jc w:val="center"/>
      <w:textAlignment w:val="center"/>
    </w:pPr>
    <w:rPr>
      <w:color w:val="000000"/>
      <w:sz w:val="32"/>
      <w:szCs w:val="32"/>
    </w:rPr>
  </w:style>
  <w:style w:type="paragraph" w:customStyle="1" w:styleId="xl1221">
    <w:name w:val="xl1221"/>
    <w:basedOn w:val="a2"/>
    <w:rsid w:val="000E6992"/>
    <w:pPr>
      <w:pBdr>
        <w:top w:val="single" w:sz="4" w:space="0" w:color="auto"/>
        <w:left w:val="single" w:sz="4" w:space="0" w:color="auto"/>
        <w:bottom w:val="single" w:sz="8" w:space="0" w:color="auto"/>
      </w:pBdr>
      <w:spacing w:before="100" w:beforeAutospacing="1" w:after="100" w:afterAutospacing="1"/>
      <w:jc w:val="center"/>
      <w:textAlignment w:val="center"/>
    </w:pPr>
    <w:rPr>
      <w:color w:val="000000"/>
      <w:sz w:val="32"/>
      <w:szCs w:val="32"/>
    </w:rPr>
  </w:style>
  <w:style w:type="paragraph" w:customStyle="1" w:styleId="xl1222">
    <w:name w:val="xl1222"/>
    <w:basedOn w:val="a2"/>
    <w:rsid w:val="000E6992"/>
    <w:pPr>
      <w:pBdr>
        <w:top w:val="single" w:sz="4" w:space="0" w:color="auto"/>
        <w:left w:val="single" w:sz="8" w:space="0" w:color="auto"/>
        <w:bottom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223">
    <w:name w:val="xl1223"/>
    <w:basedOn w:val="a2"/>
    <w:rsid w:val="000E6992"/>
    <w:pPr>
      <w:pBdr>
        <w:top w:val="single" w:sz="4" w:space="0" w:color="auto"/>
        <w:left w:val="single" w:sz="4" w:space="0" w:color="auto"/>
        <w:bottom w:val="single" w:sz="8" w:space="0" w:color="auto"/>
        <w:right w:val="single" w:sz="4"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224">
    <w:name w:val="xl1224"/>
    <w:basedOn w:val="a2"/>
    <w:rsid w:val="000E6992"/>
    <w:pPr>
      <w:pBdr>
        <w:top w:val="single" w:sz="4" w:space="0" w:color="auto"/>
        <w:bottom w:val="single" w:sz="8" w:space="0" w:color="auto"/>
        <w:right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225">
    <w:name w:val="xl1225"/>
    <w:basedOn w:val="a2"/>
    <w:rsid w:val="000E6992"/>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226">
    <w:name w:val="xl1226"/>
    <w:basedOn w:val="a2"/>
    <w:rsid w:val="000E6992"/>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227">
    <w:name w:val="xl1227"/>
    <w:basedOn w:val="a2"/>
    <w:rsid w:val="000E6992"/>
    <w:pPr>
      <w:pBdr>
        <w:left w:val="single" w:sz="8" w:space="0" w:color="auto"/>
        <w:bottom w:val="single" w:sz="4" w:space="0" w:color="auto"/>
      </w:pBdr>
      <w:shd w:val="clear" w:color="000000" w:fill="F7FFFF"/>
      <w:spacing w:before="100" w:beforeAutospacing="1" w:after="100" w:afterAutospacing="1"/>
      <w:jc w:val="center"/>
      <w:textAlignment w:val="center"/>
    </w:pPr>
    <w:rPr>
      <w:color w:val="000000"/>
      <w:sz w:val="32"/>
      <w:szCs w:val="32"/>
    </w:rPr>
  </w:style>
  <w:style w:type="paragraph" w:customStyle="1" w:styleId="xl1228">
    <w:name w:val="xl1228"/>
    <w:basedOn w:val="a2"/>
    <w:rsid w:val="000E6992"/>
    <w:pPr>
      <w:pBdr>
        <w:left w:val="single" w:sz="4" w:space="0" w:color="auto"/>
        <w:bottom w:val="single" w:sz="4" w:space="0" w:color="auto"/>
      </w:pBdr>
      <w:spacing w:before="100" w:beforeAutospacing="1" w:after="100" w:afterAutospacing="1"/>
      <w:jc w:val="center"/>
      <w:textAlignment w:val="center"/>
    </w:pPr>
    <w:rPr>
      <w:color w:val="000000"/>
      <w:sz w:val="32"/>
      <w:szCs w:val="32"/>
    </w:rPr>
  </w:style>
  <w:style w:type="paragraph" w:customStyle="1" w:styleId="xl1229">
    <w:name w:val="xl1229"/>
    <w:basedOn w:val="a2"/>
    <w:rsid w:val="000E6992"/>
    <w:pPr>
      <w:pBdr>
        <w:left w:val="single" w:sz="8" w:space="0" w:color="auto"/>
        <w:bottom w:val="single" w:sz="4"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230">
    <w:name w:val="xl1230"/>
    <w:basedOn w:val="a2"/>
    <w:rsid w:val="000E6992"/>
    <w:pPr>
      <w:pBdr>
        <w:left w:val="single" w:sz="4" w:space="0" w:color="auto"/>
        <w:bottom w:val="single" w:sz="4" w:space="0" w:color="auto"/>
        <w:right w:val="single" w:sz="4"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231">
    <w:name w:val="xl1231"/>
    <w:basedOn w:val="a2"/>
    <w:rsid w:val="000E6992"/>
    <w:pPr>
      <w:pBdr>
        <w:bottom w:val="single" w:sz="4" w:space="0" w:color="auto"/>
        <w:right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232">
    <w:name w:val="xl1232"/>
    <w:basedOn w:val="a2"/>
    <w:rsid w:val="000E6992"/>
    <w:pPr>
      <w:pBdr>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233">
    <w:name w:val="xl1233"/>
    <w:basedOn w:val="a2"/>
    <w:rsid w:val="000E6992"/>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234">
    <w:name w:val="xl1234"/>
    <w:basedOn w:val="a2"/>
    <w:rsid w:val="000E6992"/>
    <w:pPr>
      <w:pBdr>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235">
    <w:name w:val="xl1235"/>
    <w:basedOn w:val="a2"/>
    <w:rsid w:val="000E6992"/>
    <w:pPr>
      <w:pBdr>
        <w:top w:val="single" w:sz="4" w:space="0" w:color="auto"/>
        <w:left w:val="single" w:sz="8" w:space="0" w:color="auto"/>
        <w:bottom w:val="single" w:sz="4" w:space="0" w:color="auto"/>
      </w:pBdr>
      <w:shd w:val="clear" w:color="000000" w:fill="F7FFFF"/>
      <w:spacing w:before="100" w:beforeAutospacing="1" w:after="100" w:afterAutospacing="1"/>
      <w:jc w:val="center"/>
      <w:textAlignment w:val="center"/>
    </w:pPr>
    <w:rPr>
      <w:color w:val="000000"/>
      <w:sz w:val="32"/>
      <w:szCs w:val="32"/>
    </w:rPr>
  </w:style>
  <w:style w:type="paragraph" w:customStyle="1" w:styleId="xl1236">
    <w:name w:val="xl1236"/>
    <w:basedOn w:val="a2"/>
    <w:rsid w:val="000E6992"/>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32"/>
      <w:szCs w:val="32"/>
    </w:rPr>
  </w:style>
  <w:style w:type="paragraph" w:customStyle="1" w:styleId="xl1237">
    <w:name w:val="xl1237"/>
    <w:basedOn w:val="a2"/>
    <w:rsid w:val="000E6992"/>
    <w:pPr>
      <w:pBdr>
        <w:top w:val="single" w:sz="4" w:space="0" w:color="auto"/>
        <w:left w:val="single" w:sz="8" w:space="0" w:color="auto"/>
        <w:bottom w:val="single" w:sz="4"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238">
    <w:name w:val="xl1238"/>
    <w:basedOn w:val="a2"/>
    <w:rsid w:val="000E6992"/>
    <w:pPr>
      <w:pBdr>
        <w:top w:val="single" w:sz="4" w:space="0" w:color="auto"/>
        <w:left w:val="single" w:sz="4" w:space="0" w:color="auto"/>
        <w:bottom w:val="single" w:sz="4" w:space="0" w:color="auto"/>
        <w:right w:val="single" w:sz="4"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239">
    <w:name w:val="xl1239"/>
    <w:basedOn w:val="a2"/>
    <w:rsid w:val="000E6992"/>
    <w:pPr>
      <w:pBdr>
        <w:top w:val="single" w:sz="4" w:space="0" w:color="auto"/>
        <w:bottom w:val="single" w:sz="4" w:space="0" w:color="auto"/>
        <w:right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240">
    <w:name w:val="xl1240"/>
    <w:basedOn w:val="a2"/>
    <w:rsid w:val="000E6992"/>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241">
    <w:name w:val="xl1241"/>
    <w:basedOn w:val="a2"/>
    <w:rsid w:val="000E699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242">
    <w:name w:val="xl1242"/>
    <w:basedOn w:val="a2"/>
    <w:rsid w:val="000E6992"/>
    <w:pPr>
      <w:pBdr>
        <w:top w:val="single" w:sz="4" w:space="0" w:color="auto"/>
        <w:left w:val="single" w:sz="8" w:space="0" w:color="auto"/>
      </w:pBdr>
      <w:shd w:val="clear" w:color="000000" w:fill="F7FFFF"/>
      <w:spacing w:before="100" w:beforeAutospacing="1" w:after="100" w:afterAutospacing="1"/>
      <w:jc w:val="center"/>
      <w:textAlignment w:val="center"/>
    </w:pPr>
    <w:rPr>
      <w:color w:val="000000"/>
      <w:sz w:val="32"/>
      <w:szCs w:val="32"/>
    </w:rPr>
  </w:style>
  <w:style w:type="paragraph" w:customStyle="1" w:styleId="xl1243">
    <w:name w:val="xl1243"/>
    <w:basedOn w:val="a2"/>
    <w:rsid w:val="000E6992"/>
    <w:pPr>
      <w:pBdr>
        <w:top w:val="single" w:sz="4" w:space="0" w:color="auto"/>
        <w:left w:val="single" w:sz="4" w:space="0" w:color="auto"/>
      </w:pBdr>
      <w:spacing w:before="100" w:beforeAutospacing="1" w:after="100" w:afterAutospacing="1"/>
      <w:jc w:val="center"/>
      <w:textAlignment w:val="center"/>
    </w:pPr>
    <w:rPr>
      <w:color w:val="000000"/>
      <w:sz w:val="32"/>
      <w:szCs w:val="32"/>
    </w:rPr>
  </w:style>
  <w:style w:type="paragraph" w:customStyle="1" w:styleId="xl1244">
    <w:name w:val="xl1244"/>
    <w:basedOn w:val="a2"/>
    <w:rsid w:val="000E6992"/>
    <w:pPr>
      <w:pBdr>
        <w:top w:val="single" w:sz="4" w:space="0" w:color="auto"/>
        <w:left w:val="single" w:sz="4"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1245">
    <w:name w:val="xl1245"/>
    <w:basedOn w:val="a2"/>
    <w:rsid w:val="000E6992"/>
    <w:pPr>
      <w:pBdr>
        <w:top w:val="single" w:sz="4" w:space="0" w:color="auto"/>
        <w:lef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246">
    <w:name w:val="xl1246"/>
    <w:basedOn w:val="a2"/>
    <w:rsid w:val="000E6992"/>
    <w:pPr>
      <w:pBdr>
        <w:left w:val="single" w:sz="4" w:space="0" w:color="auto"/>
        <w:bottom w:val="single" w:sz="8" w:space="0" w:color="auto"/>
      </w:pBdr>
      <w:spacing w:before="100" w:beforeAutospacing="1" w:after="100" w:afterAutospacing="1"/>
      <w:jc w:val="center"/>
      <w:textAlignment w:val="center"/>
    </w:pPr>
    <w:rPr>
      <w:b/>
      <w:bCs/>
      <w:color w:val="000000"/>
      <w:sz w:val="32"/>
      <w:szCs w:val="32"/>
    </w:rPr>
  </w:style>
  <w:style w:type="paragraph" w:customStyle="1" w:styleId="xl1247">
    <w:name w:val="xl1247"/>
    <w:basedOn w:val="a2"/>
    <w:rsid w:val="000E6992"/>
    <w:pPr>
      <w:pBdr>
        <w:top w:val="single" w:sz="8" w:space="0" w:color="auto"/>
        <w:left w:val="single" w:sz="8" w:space="0" w:color="auto"/>
        <w:bottom w:val="single" w:sz="8" w:space="0" w:color="auto"/>
      </w:pBdr>
      <w:shd w:val="clear" w:color="000000" w:fill="FFF8D9"/>
      <w:spacing w:before="100" w:beforeAutospacing="1" w:after="100" w:afterAutospacing="1"/>
      <w:jc w:val="center"/>
      <w:textAlignment w:val="center"/>
    </w:pPr>
    <w:rPr>
      <w:b/>
      <w:bCs/>
      <w:color w:val="000000"/>
      <w:sz w:val="32"/>
      <w:szCs w:val="32"/>
    </w:rPr>
  </w:style>
  <w:style w:type="paragraph" w:customStyle="1" w:styleId="xl1248">
    <w:name w:val="xl1248"/>
    <w:basedOn w:val="a2"/>
    <w:rsid w:val="000E6992"/>
    <w:pPr>
      <w:pBdr>
        <w:top w:val="single" w:sz="8" w:space="0" w:color="auto"/>
        <w:left w:val="single" w:sz="4" w:space="0" w:color="auto"/>
        <w:bottom w:val="single" w:sz="8" w:space="0" w:color="auto"/>
        <w:right w:val="single" w:sz="4" w:space="0" w:color="auto"/>
      </w:pBdr>
      <w:shd w:val="clear" w:color="000000" w:fill="FFF8D9"/>
      <w:spacing w:before="100" w:beforeAutospacing="1" w:after="100" w:afterAutospacing="1"/>
      <w:jc w:val="center"/>
      <w:textAlignment w:val="center"/>
    </w:pPr>
    <w:rPr>
      <w:b/>
      <w:bCs/>
      <w:color w:val="000000"/>
      <w:sz w:val="32"/>
      <w:szCs w:val="32"/>
    </w:rPr>
  </w:style>
  <w:style w:type="paragraph" w:customStyle="1" w:styleId="xl1249">
    <w:name w:val="xl1249"/>
    <w:basedOn w:val="a2"/>
    <w:rsid w:val="000E6992"/>
    <w:pPr>
      <w:pBdr>
        <w:top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sz w:val="32"/>
      <w:szCs w:val="32"/>
    </w:rPr>
  </w:style>
  <w:style w:type="paragraph" w:customStyle="1" w:styleId="xl1250">
    <w:name w:val="xl1250"/>
    <w:basedOn w:val="a2"/>
    <w:rsid w:val="000E6992"/>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sz w:val="32"/>
      <w:szCs w:val="32"/>
    </w:rPr>
  </w:style>
  <w:style w:type="paragraph" w:customStyle="1" w:styleId="xl1251">
    <w:name w:val="xl1251"/>
    <w:basedOn w:val="a2"/>
    <w:rsid w:val="000E6992"/>
    <w:pPr>
      <w:pBdr>
        <w:top w:val="single" w:sz="8"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color w:val="000000"/>
      <w:sz w:val="32"/>
      <w:szCs w:val="32"/>
    </w:rPr>
  </w:style>
  <w:style w:type="paragraph" w:customStyle="1" w:styleId="xl1252">
    <w:name w:val="xl1252"/>
    <w:basedOn w:val="a2"/>
    <w:rsid w:val="000E6992"/>
    <w:pPr>
      <w:spacing w:before="100" w:beforeAutospacing="1" w:after="100" w:afterAutospacing="1"/>
    </w:pPr>
    <w:rPr>
      <w:sz w:val="32"/>
      <w:szCs w:val="32"/>
    </w:rPr>
  </w:style>
  <w:style w:type="paragraph" w:customStyle="1" w:styleId="xl1253">
    <w:name w:val="xl1253"/>
    <w:basedOn w:val="a2"/>
    <w:rsid w:val="000E6992"/>
    <w:pPr>
      <w:pBdr>
        <w:top w:val="single" w:sz="4" w:space="0" w:color="auto"/>
        <w:left w:val="single" w:sz="8" w:space="0" w:color="auto"/>
        <w:bottom w:val="single" w:sz="4" w:space="0" w:color="auto"/>
      </w:pBdr>
      <w:shd w:val="clear" w:color="000000" w:fill="DAEEF3"/>
      <w:spacing w:before="100" w:beforeAutospacing="1" w:after="100" w:afterAutospacing="1"/>
      <w:jc w:val="center"/>
      <w:textAlignment w:val="center"/>
    </w:pPr>
    <w:rPr>
      <w:sz w:val="32"/>
      <w:szCs w:val="32"/>
    </w:rPr>
  </w:style>
  <w:style w:type="paragraph" w:customStyle="1" w:styleId="xl1254">
    <w:name w:val="xl1254"/>
    <w:basedOn w:val="a2"/>
    <w:rsid w:val="000E6992"/>
    <w:pPr>
      <w:pBdr>
        <w:top w:val="single" w:sz="4" w:space="0" w:color="auto"/>
        <w:left w:val="single" w:sz="8" w:space="0" w:color="auto"/>
        <w:bottom w:val="single" w:sz="4" w:space="0" w:color="auto"/>
      </w:pBdr>
      <w:shd w:val="clear" w:color="000000" w:fill="DDD9C4"/>
      <w:spacing w:before="100" w:beforeAutospacing="1" w:after="100" w:afterAutospacing="1"/>
      <w:jc w:val="center"/>
      <w:textAlignment w:val="center"/>
    </w:pPr>
    <w:rPr>
      <w:sz w:val="32"/>
      <w:szCs w:val="32"/>
    </w:rPr>
  </w:style>
  <w:style w:type="paragraph" w:customStyle="1" w:styleId="xl1255">
    <w:name w:val="xl1255"/>
    <w:basedOn w:val="a2"/>
    <w:rsid w:val="000E699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1256">
    <w:name w:val="xl1256"/>
    <w:basedOn w:val="a2"/>
    <w:rsid w:val="000E6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1257">
    <w:name w:val="xl1257"/>
    <w:basedOn w:val="a2"/>
    <w:rsid w:val="000E6992"/>
    <w:pPr>
      <w:pBdr>
        <w:top w:val="single" w:sz="4" w:space="0" w:color="auto"/>
        <w:left w:val="single" w:sz="4" w:space="0" w:color="auto"/>
        <w:bottom w:val="single" w:sz="4" w:space="0" w:color="auto"/>
        <w:right w:val="single" w:sz="4" w:space="0" w:color="auto"/>
      </w:pBdr>
      <w:shd w:val="clear" w:color="000000" w:fill="FFF8D9"/>
      <w:spacing w:before="100" w:beforeAutospacing="1" w:after="100" w:afterAutospacing="1"/>
      <w:jc w:val="center"/>
      <w:textAlignment w:val="center"/>
    </w:pPr>
    <w:rPr>
      <w:sz w:val="32"/>
      <w:szCs w:val="32"/>
    </w:rPr>
  </w:style>
  <w:style w:type="paragraph" w:customStyle="1" w:styleId="xl1258">
    <w:name w:val="xl1258"/>
    <w:basedOn w:val="a2"/>
    <w:rsid w:val="000E6992"/>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rPr>
      <w:sz w:val="32"/>
      <w:szCs w:val="32"/>
    </w:rPr>
  </w:style>
  <w:style w:type="paragraph" w:customStyle="1" w:styleId="xl1259">
    <w:name w:val="xl1259"/>
    <w:basedOn w:val="a2"/>
    <w:rsid w:val="000E6992"/>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sz w:val="32"/>
      <w:szCs w:val="32"/>
    </w:rPr>
  </w:style>
  <w:style w:type="paragraph" w:customStyle="1" w:styleId="xl1260">
    <w:name w:val="xl1260"/>
    <w:basedOn w:val="a2"/>
    <w:rsid w:val="000E699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32"/>
      <w:szCs w:val="32"/>
    </w:rPr>
  </w:style>
  <w:style w:type="paragraph" w:customStyle="1" w:styleId="xl1261">
    <w:name w:val="xl1261"/>
    <w:basedOn w:val="a2"/>
    <w:rsid w:val="000E6992"/>
    <w:pPr>
      <w:pBdr>
        <w:top w:val="single" w:sz="4" w:space="0" w:color="auto"/>
        <w:left w:val="single" w:sz="8" w:space="0" w:color="auto"/>
        <w:bottom w:val="single" w:sz="4" w:space="0" w:color="auto"/>
      </w:pBdr>
      <w:shd w:val="clear" w:color="000000" w:fill="DAEEF3"/>
      <w:spacing w:before="100" w:beforeAutospacing="1" w:after="100" w:afterAutospacing="1"/>
      <w:jc w:val="center"/>
      <w:textAlignment w:val="center"/>
    </w:pPr>
    <w:rPr>
      <w:color w:val="808080"/>
      <w:sz w:val="32"/>
      <w:szCs w:val="32"/>
    </w:rPr>
  </w:style>
  <w:style w:type="paragraph" w:customStyle="1" w:styleId="xl1262">
    <w:name w:val="xl1262"/>
    <w:basedOn w:val="a2"/>
    <w:rsid w:val="000E6992"/>
    <w:pPr>
      <w:pBdr>
        <w:top w:val="single" w:sz="4" w:space="0" w:color="auto"/>
        <w:left w:val="single" w:sz="8" w:space="0" w:color="auto"/>
        <w:bottom w:val="single" w:sz="4" w:space="0" w:color="auto"/>
      </w:pBdr>
      <w:shd w:val="clear" w:color="000000" w:fill="DDD9C4"/>
      <w:spacing w:before="100" w:beforeAutospacing="1" w:after="100" w:afterAutospacing="1"/>
      <w:jc w:val="center"/>
      <w:textAlignment w:val="center"/>
    </w:pPr>
    <w:rPr>
      <w:color w:val="808080"/>
      <w:sz w:val="32"/>
      <w:szCs w:val="32"/>
    </w:rPr>
  </w:style>
  <w:style w:type="paragraph" w:customStyle="1" w:styleId="xl1263">
    <w:name w:val="xl1263"/>
    <w:basedOn w:val="a2"/>
    <w:rsid w:val="000E699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808080"/>
      <w:sz w:val="32"/>
      <w:szCs w:val="32"/>
    </w:rPr>
  </w:style>
  <w:style w:type="paragraph" w:customStyle="1" w:styleId="xl1264">
    <w:name w:val="xl1264"/>
    <w:basedOn w:val="a2"/>
    <w:rsid w:val="000E6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sz w:val="32"/>
      <w:szCs w:val="32"/>
    </w:rPr>
  </w:style>
  <w:style w:type="paragraph" w:customStyle="1" w:styleId="xl1265">
    <w:name w:val="xl1265"/>
    <w:basedOn w:val="a2"/>
    <w:rsid w:val="000E6992"/>
    <w:pPr>
      <w:pBdr>
        <w:top w:val="single" w:sz="4" w:space="0" w:color="auto"/>
        <w:left w:val="single" w:sz="4" w:space="0" w:color="auto"/>
        <w:bottom w:val="single" w:sz="4" w:space="0" w:color="auto"/>
        <w:right w:val="single" w:sz="4" w:space="0" w:color="auto"/>
      </w:pBdr>
      <w:shd w:val="clear" w:color="000000" w:fill="FFF8D9"/>
      <w:spacing w:before="100" w:beforeAutospacing="1" w:after="100" w:afterAutospacing="1"/>
      <w:jc w:val="center"/>
      <w:textAlignment w:val="center"/>
    </w:pPr>
    <w:rPr>
      <w:color w:val="808080"/>
      <w:sz w:val="32"/>
      <w:szCs w:val="32"/>
    </w:rPr>
  </w:style>
  <w:style w:type="paragraph" w:customStyle="1" w:styleId="xl1266">
    <w:name w:val="xl1266"/>
    <w:basedOn w:val="a2"/>
    <w:rsid w:val="000E6992"/>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rPr>
      <w:color w:val="808080"/>
      <w:sz w:val="32"/>
      <w:szCs w:val="32"/>
    </w:rPr>
  </w:style>
  <w:style w:type="paragraph" w:customStyle="1" w:styleId="xl1267">
    <w:name w:val="xl1267"/>
    <w:basedOn w:val="a2"/>
    <w:rsid w:val="000E6992"/>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color w:val="808080"/>
      <w:sz w:val="32"/>
      <w:szCs w:val="32"/>
    </w:rPr>
  </w:style>
  <w:style w:type="paragraph" w:customStyle="1" w:styleId="xl1268">
    <w:name w:val="xl1268"/>
    <w:basedOn w:val="a2"/>
    <w:rsid w:val="000E699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808080"/>
      <w:sz w:val="32"/>
      <w:szCs w:val="32"/>
    </w:rPr>
  </w:style>
  <w:style w:type="paragraph" w:customStyle="1" w:styleId="xl1269">
    <w:name w:val="xl1269"/>
    <w:basedOn w:val="a2"/>
    <w:rsid w:val="000E699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32"/>
      <w:szCs w:val="32"/>
    </w:rPr>
  </w:style>
  <w:style w:type="paragraph" w:customStyle="1" w:styleId="xl1270">
    <w:name w:val="xl1270"/>
    <w:basedOn w:val="a2"/>
    <w:rsid w:val="000E6992"/>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271">
    <w:name w:val="xl1271"/>
    <w:basedOn w:val="a2"/>
    <w:rsid w:val="000E6992"/>
    <w:pPr>
      <w:pBdr>
        <w:left w:val="single" w:sz="8" w:space="0" w:color="auto"/>
        <w:right w:val="single" w:sz="8"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272">
    <w:name w:val="xl1272"/>
    <w:basedOn w:val="a2"/>
    <w:rsid w:val="000E6992"/>
    <w:pPr>
      <w:pBdr>
        <w:top w:val="single" w:sz="4" w:space="0" w:color="auto"/>
        <w:left w:val="single" w:sz="8" w:space="0" w:color="auto"/>
        <w:right w:val="single" w:sz="8"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273">
    <w:name w:val="xl1273"/>
    <w:basedOn w:val="a2"/>
    <w:rsid w:val="000E6992"/>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274">
    <w:name w:val="xl1274"/>
    <w:basedOn w:val="a2"/>
    <w:rsid w:val="000E6992"/>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275">
    <w:name w:val="xl1275"/>
    <w:basedOn w:val="a2"/>
    <w:rsid w:val="000E6992"/>
    <w:pPr>
      <w:pBdr>
        <w:left w:val="single" w:sz="4" w:space="0" w:color="auto"/>
        <w:bottom w:val="single" w:sz="4"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276">
    <w:name w:val="xl1276"/>
    <w:basedOn w:val="a2"/>
    <w:rsid w:val="000E6992"/>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color w:val="000000"/>
      <w:sz w:val="32"/>
      <w:szCs w:val="32"/>
    </w:rPr>
  </w:style>
  <w:style w:type="paragraph" w:customStyle="1" w:styleId="xl1277">
    <w:name w:val="xl1277"/>
    <w:basedOn w:val="a2"/>
    <w:rsid w:val="000E6992"/>
    <w:pPr>
      <w:pBdr>
        <w:bottom w:val="single" w:sz="4" w:space="0" w:color="auto"/>
      </w:pBdr>
      <w:shd w:val="clear" w:color="000000" w:fill="DDD9C4"/>
      <w:spacing w:before="100" w:beforeAutospacing="1" w:after="100" w:afterAutospacing="1"/>
      <w:jc w:val="center"/>
      <w:textAlignment w:val="center"/>
    </w:pPr>
    <w:rPr>
      <w:color w:val="000000"/>
      <w:sz w:val="32"/>
      <w:szCs w:val="32"/>
    </w:rPr>
  </w:style>
  <w:style w:type="paragraph" w:customStyle="1" w:styleId="xl1278">
    <w:name w:val="xl1278"/>
    <w:basedOn w:val="a2"/>
    <w:rsid w:val="000E6992"/>
    <w:pPr>
      <w:pBdr>
        <w:top w:val="single" w:sz="8" w:space="0" w:color="auto"/>
        <w:left w:val="single" w:sz="4" w:space="0" w:color="auto"/>
        <w:bottom w:val="single" w:sz="4" w:space="0" w:color="auto"/>
        <w:right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279">
    <w:name w:val="xl1279"/>
    <w:basedOn w:val="a2"/>
    <w:rsid w:val="000E6992"/>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280">
    <w:name w:val="xl1280"/>
    <w:basedOn w:val="a2"/>
    <w:rsid w:val="000E6992"/>
    <w:pPr>
      <w:pBdr>
        <w:left w:val="single" w:sz="4"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281">
    <w:name w:val="xl1281"/>
    <w:basedOn w:val="a2"/>
    <w:rsid w:val="000E6992"/>
    <w:pPr>
      <w:pBdr>
        <w:top w:val="single" w:sz="4" w:space="0" w:color="auto"/>
        <w:left w:val="single" w:sz="4" w:space="0" w:color="auto"/>
        <w:right w:val="single" w:sz="4" w:space="0" w:color="auto"/>
      </w:pBdr>
      <w:shd w:val="clear" w:color="000000" w:fill="DDD9C4"/>
      <w:spacing w:before="100" w:beforeAutospacing="1" w:after="100" w:afterAutospacing="1"/>
      <w:jc w:val="center"/>
      <w:textAlignment w:val="center"/>
    </w:pPr>
    <w:rPr>
      <w:color w:val="000000"/>
      <w:sz w:val="32"/>
      <w:szCs w:val="32"/>
    </w:rPr>
  </w:style>
  <w:style w:type="paragraph" w:customStyle="1" w:styleId="xl1282">
    <w:name w:val="xl1282"/>
    <w:basedOn w:val="a2"/>
    <w:rsid w:val="000E6992"/>
    <w:pPr>
      <w:shd w:val="clear" w:color="000000" w:fill="DDD9C4"/>
      <w:spacing w:before="100" w:beforeAutospacing="1" w:after="100" w:afterAutospacing="1"/>
      <w:jc w:val="center"/>
      <w:textAlignment w:val="center"/>
    </w:pPr>
    <w:rPr>
      <w:color w:val="000000"/>
      <w:sz w:val="32"/>
      <w:szCs w:val="32"/>
    </w:rPr>
  </w:style>
  <w:style w:type="paragraph" w:customStyle="1" w:styleId="xl1283">
    <w:name w:val="xl1283"/>
    <w:basedOn w:val="a2"/>
    <w:rsid w:val="000E6992"/>
    <w:pPr>
      <w:pBdr>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color w:val="000000"/>
      <w:sz w:val="32"/>
      <w:szCs w:val="32"/>
    </w:rPr>
  </w:style>
  <w:style w:type="paragraph" w:customStyle="1" w:styleId="xl1284">
    <w:name w:val="xl1284"/>
    <w:basedOn w:val="a2"/>
    <w:rsid w:val="000E6992"/>
    <w:pPr>
      <w:pBdr>
        <w:left w:val="single" w:sz="8" w:space="0" w:color="auto"/>
        <w:bottom w:val="single" w:sz="8" w:space="0" w:color="auto"/>
        <w:right w:val="single" w:sz="8" w:space="0" w:color="auto"/>
      </w:pBdr>
      <w:shd w:val="clear" w:color="000000" w:fill="DDD9C4"/>
      <w:spacing w:before="100" w:beforeAutospacing="1" w:after="100" w:afterAutospacing="1"/>
      <w:jc w:val="center"/>
      <w:textAlignment w:val="center"/>
    </w:pPr>
    <w:rPr>
      <w:b/>
      <w:bCs/>
      <w:color w:val="000000"/>
      <w:sz w:val="32"/>
      <w:szCs w:val="32"/>
    </w:rPr>
  </w:style>
  <w:style w:type="paragraph" w:customStyle="1" w:styleId="xl1285">
    <w:name w:val="xl1285"/>
    <w:basedOn w:val="a2"/>
    <w:rsid w:val="000E6992"/>
    <w:pPr>
      <w:pBdr>
        <w:left w:val="single" w:sz="4" w:space="0" w:color="auto"/>
        <w:bottom w:val="single" w:sz="4" w:space="0" w:color="auto"/>
      </w:pBdr>
      <w:spacing w:before="100" w:beforeAutospacing="1" w:after="100" w:afterAutospacing="1"/>
      <w:jc w:val="center"/>
      <w:textAlignment w:val="center"/>
    </w:pPr>
    <w:rPr>
      <w:b/>
      <w:bCs/>
      <w:color w:val="000000"/>
      <w:sz w:val="32"/>
      <w:szCs w:val="32"/>
    </w:rPr>
  </w:style>
  <w:style w:type="paragraph" w:customStyle="1" w:styleId="xl1286">
    <w:name w:val="xl1286"/>
    <w:basedOn w:val="a2"/>
    <w:rsid w:val="000E6992"/>
    <w:pPr>
      <w:pBdr>
        <w:left w:val="single" w:sz="8" w:space="0" w:color="auto"/>
      </w:pBdr>
      <w:shd w:val="clear" w:color="000000" w:fill="DAEEF3"/>
      <w:spacing w:before="100" w:beforeAutospacing="1" w:after="100" w:afterAutospacing="1"/>
      <w:jc w:val="center"/>
      <w:textAlignment w:val="center"/>
    </w:pPr>
    <w:rPr>
      <w:color w:val="FF0000"/>
      <w:sz w:val="32"/>
      <w:szCs w:val="32"/>
    </w:rPr>
  </w:style>
  <w:style w:type="paragraph" w:customStyle="1" w:styleId="xl1287">
    <w:name w:val="xl1287"/>
    <w:basedOn w:val="a2"/>
    <w:rsid w:val="000E6992"/>
    <w:pPr>
      <w:pBdr>
        <w:left w:val="single" w:sz="8" w:space="0" w:color="auto"/>
        <w:bottom w:val="single" w:sz="8" w:space="0" w:color="auto"/>
      </w:pBdr>
      <w:shd w:val="clear" w:color="000000" w:fill="DAEEF3"/>
      <w:spacing w:before="100" w:beforeAutospacing="1" w:after="100" w:afterAutospacing="1"/>
      <w:jc w:val="center"/>
      <w:textAlignment w:val="center"/>
    </w:pPr>
    <w:rPr>
      <w:color w:val="FF0000"/>
      <w:sz w:val="32"/>
      <w:szCs w:val="32"/>
    </w:rPr>
  </w:style>
  <w:style w:type="paragraph" w:customStyle="1" w:styleId="xl1288">
    <w:name w:val="xl1288"/>
    <w:basedOn w:val="a2"/>
    <w:rsid w:val="000E6992"/>
    <w:pPr>
      <w:pBdr>
        <w:left w:val="single" w:sz="8" w:space="0" w:color="auto"/>
        <w:bottom w:val="single" w:sz="8" w:space="0" w:color="auto"/>
      </w:pBdr>
      <w:shd w:val="clear" w:color="000000" w:fill="F7FFFF"/>
      <w:spacing w:before="100" w:beforeAutospacing="1" w:after="100" w:afterAutospacing="1"/>
      <w:jc w:val="center"/>
      <w:textAlignment w:val="center"/>
    </w:pPr>
    <w:rPr>
      <w:color w:val="FF0000"/>
      <w:sz w:val="32"/>
      <w:szCs w:val="32"/>
    </w:rPr>
  </w:style>
  <w:style w:type="paragraph" w:customStyle="1" w:styleId="xl1289">
    <w:name w:val="xl1289"/>
    <w:basedOn w:val="a2"/>
    <w:rsid w:val="000E6992"/>
    <w:pPr>
      <w:pBdr>
        <w:left w:val="single" w:sz="8" w:space="0" w:color="auto"/>
        <w:bottom w:val="single" w:sz="8" w:space="0" w:color="auto"/>
      </w:pBdr>
      <w:shd w:val="clear" w:color="000000" w:fill="DDD9C4"/>
      <w:spacing w:before="100" w:beforeAutospacing="1" w:after="100" w:afterAutospacing="1"/>
      <w:jc w:val="center"/>
      <w:textAlignment w:val="center"/>
    </w:pPr>
    <w:rPr>
      <w:color w:val="FF0000"/>
      <w:sz w:val="32"/>
      <w:szCs w:val="32"/>
    </w:rPr>
  </w:style>
  <w:style w:type="paragraph" w:customStyle="1" w:styleId="xl1290">
    <w:name w:val="xl1290"/>
    <w:basedOn w:val="a2"/>
    <w:rsid w:val="000E699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FF0000"/>
      <w:sz w:val="32"/>
      <w:szCs w:val="32"/>
    </w:rPr>
  </w:style>
  <w:style w:type="paragraph" w:customStyle="1" w:styleId="xl1291">
    <w:name w:val="xl1291"/>
    <w:basedOn w:val="a2"/>
    <w:rsid w:val="000E699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FF0000"/>
      <w:sz w:val="32"/>
      <w:szCs w:val="32"/>
    </w:rPr>
  </w:style>
  <w:style w:type="paragraph" w:customStyle="1" w:styleId="xl1292">
    <w:name w:val="xl1292"/>
    <w:basedOn w:val="a2"/>
    <w:rsid w:val="000E6992"/>
    <w:pPr>
      <w:pBdr>
        <w:top w:val="single" w:sz="4" w:space="0" w:color="auto"/>
        <w:left w:val="single" w:sz="4" w:space="0" w:color="auto"/>
        <w:bottom w:val="single" w:sz="8" w:space="0" w:color="auto"/>
      </w:pBdr>
      <w:spacing w:before="100" w:beforeAutospacing="1" w:after="100" w:afterAutospacing="1"/>
      <w:jc w:val="center"/>
      <w:textAlignment w:val="center"/>
    </w:pPr>
    <w:rPr>
      <w:color w:val="FF0000"/>
      <w:sz w:val="32"/>
      <w:szCs w:val="32"/>
    </w:rPr>
  </w:style>
  <w:style w:type="paragraph" w:customStyle="1" w:styleId="xl1293">
    <w:name w:val="xl1293"/>
    <w:basedOn w:val="a2"/>
    <w:rsid w:val="000E6992"/>
    <w:pPr>
      <w:pBdr>
        <w:top w:val="single" w:sz="4" w:space="0" w:color="auto"/>
        <w:left w:val="single" w:sz="4" w:space="0" w:color="auto"/>
        <w:bottom w:val="single" w:sz="8" w:space="0" w:color="auto"/>
        <w:right w:val="single" w:sz="8" w:space="0" w:color="auto"/>
      </w:pBdr>
      <w:shd w:val="clear" w:color="000000" w:fill="FFF8D9"/>
      <w:spacing w:before="100" w:beforeAutospacing="1" w:after="100" w:afterAutospacing="1"/>
      <w:jc w:val="center"/>
      <w:textAlignment w:val="center"/>
    </w:pPr>
    <w:rPr>
      <w:color w:val="FF0000"/>
      <w:sz w:val="32"/>
      <w:szCs w:val="32"/>
    </w:rPr>
  </w:style>
  <w:style w:type="paragraph" w:customStyle="1" w:styleId="xl1294">
    <w:name w:val="xl1294"/>
    <w:basedOn w:val="a2"/>
    <w:rsid w:val="000E6992"/>
    <w:pPr>
      <w:pBdr>
        <w:top w:val="single" w:sz="4" w:space="0" w:color="auto"/>
        <w:bottom w:val="single" w:sz="8" w:space="0" w:color="auto"/>
      </w:pBdr>
      <w:shd w:val="clear" w:color="000000" w:fill="FFF8D9"/>
      <w:spacing w:before="100" w:beforeAutospacing="1" w:after="100" w:afterAutospacing="1"/>
      <w:jc w:val="center"/>
      <w:textAlignment w:val="center"/>
    </w:pPr>
    <w:rPr>
      <w:color w:val="FF0000"/>
      <w:sz w:val="32"/>
      <w:szCs w:val="32"/>
    </w:rPr>
  </w:style>
  <w:style w:type="paragraph" w:customStyle="1" w:styleId="xl1295">
    <w:name w:val="xl1295"/>
    <w:basedOn w:val="a2"/>
    <w:rsid w:val="000E6992"/>
    <w:pPr>
      <w:pBdr>
        <w:top w:val="single" w:sz="4" w:space="0" w:color="auto"/>
        <w:left w:val="single" w:sz="4" w:space="0" w:color="auto"/>
        <w:bottom w:val="single" w:sz="8" w:space="0" w:color="auto"/>
      </w:pBdr>
      <w:shd w:val="clear" w:color="000000" w:fill="F2F2F2"/>
      <w:spacing w:before="100" w:beforeAutospacing="1" w:after="100" w:afterAutospacing="1"/>
      <w:jc w:val="center"/>
      <w:textAlignment w:val="center"/>
    </w:pPr>
    <w:rPr>
      <w:color w:val="FF0000"/>
      <w:sz w:val="32"/>
      <w:szCs w:val="32"/>
    </w:rPr>
  </w:style>
  <w:style w:type="paragraph" w:customStyle="1" w:styleId="xl1296">
    <w:name w:val="xl1296"/>
    <w:basedOn w:val="a2"/>
    <w:rsid w:val="000E6992"/>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FF0000"/>
      <w:sz w:val="32"/>
      <w:szCs w:val="32"/>
    </w:rPr>
  </w:style>
  <w:style w:type="paragraph" w:customStyle="1" w:styleId="xl1297">
    <w:name w:val="xl1297"/>
    <w:basedOn w:val="a2"/>
    <w:rsid w:val="000E6992"/>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color w:val="FF0000"/>
      <w:sz w:val="32"/>
      <w:szCs w:val="32"/>
    </w:rPr>
  </w:style>
  <w:style w:type="paragraph" w:customStyle="1" w:styleId="xl1298">
    <w:name w:val="xl1298"/>
    <w:basedOn w:val="a2"/>
    <w:rsid w:val="000E6992"/>
    <w:pPr>
      <w:pBdr>
        <w:top w:val="single" w:sz="8"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color w:val="FF0000"/>
      <w:sz w:val="32"/>
      <w:szCs w:val="32"/>
    </w:rPr>
  </w:style>
  <w:style w:type="paragraph" w:customStyle="1" w:styleId="xl1299">
    <w:name w:val="xl1299"/>
    <w:basedOn w:val="a2"/>
    <w:rsid w:val="000E6992"/>
    <w:pPr>
      <w:pBdr>
        <w:top w:val="single" w:sz="4" w:space="0" w:color="auto"/>
        <w:left w:val="single" w:sz="8" w:space="0" w:color="auto"/>
        <w:bottom w:val="single" w:sz="4"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300">
    <w:name w:val="xl1300"/>
    <w:basedOn w:val="a2"/>
    <w:rsid w:val="000E6992"/>
    <w:pPr>
      <w:pBdr>
        <w:top w:val="single" w:sz="4" w:space="0" w:color="auto"/>
        <w:left w:val="single" w:sz="8" w:space="0" w:color="auto"/>
        <w:bottom w:val="single" w:sz="4" w:space="0" w:color="auto"/>
      </w:pBdr>
      <w:shd w:val="clear" w:color="000000" w:fill="F7FFFF"/>
      <w:spacing w:before="100" w:beforeAutospacing="1" w:after="100" w:afterAutospacing="1"/>
      <w:jc w:val="center"/>
      <w:textAlignment w:val="center"/>
    </w:pPr>
    <w:rPr>
      <w:color w:val="000000"/>
      <w:sz w:val="32"/>
      <w:szCs w:val="32"/>
    </w:rPr>
  </w:style>
  <w:style w:type="paragraph" w:customStyle="1" w:styleId="xl1301">
    <w:name w:val="xl1301"/>
    <w:basedOn w:val="a2"/>
    <w:rsid w:val="000E6992"/>
    <w:pPr>
      <w:pBdr>
        <w:top w:val="single" w:sz="4" w:space="0" w:color="auto"/>
        <w:left w:val="single" w:sz="8" w:space="0" w:color="auto"/>
        <w:bottom w:val="single" w:sz="4" w:space="0" w:color="auto"/>
      </w:pBdr>
      <w:shd w:val="clear" w:color="000000" w:fill="DDD9C4"/>
      <w:spacing w:before="100" w:beforeAutospacing="1" w:after="100" w:afterAutospacing="1"/>
      <w:jc w:val="center"/>
      <w:textAlignment w:val="center"/>
    </w:pPr>
    <w:rPr>
      <w:color w:val="000000"/>
      <w:sz w:val="32"/>
      <w:szCs w:val="32"/>
    </w:rPr>
  </w:style>
  <w:style w:type="paragraph" w:customStyle="1" w:styleId="xl1302">
    <w:name w:val="xl1302"/>
    <w:basedOn w:val="a2"/>
    <w:rsid w:val="000E6992"/>
    <w:pPr>
      <w:pBdr>
        <w:left w:val="single" w:sz="8" w:space="0" w:color="auto"/>
        <w:bottom w:val="single" w:sz="4" w:space="0" w:color="auto"/>
      </w:pBdr>
      <w:shd w:val="clear" w:color="000000" w:fill="DDD9C4"/>
      <w:spacing w:before="100" w:beforeAutospacing="1" w:after="100" w:afterAutospacing="1"/>
      <w:jc w:val="center"/>
      <w:textAlignment w:val="center"/>
    </w:pPr>
    <w:rPr>
      <w:color w:val="000000"/>
      <w:sz w:val="32"/>
      <w:szCs w:val="32"/>
    </w:rPr>
  </w:style>
  <w:style w:type="paragraph" w:customStyle="1" w:styleId="xl1303">
    <w:name w:val="xl1303"/>
    <w:basedOn w:val="a2"/>
    <w:rsid w:val="000E699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FF0000"/>
      <w:sz w:val="32"/>
      <w:szCs w:val="32"/>
    </w:rPr>
  </w:style>
  <w:style w:type="paragraph" w:customStyle="1" w:styleId="xl1304">
    <w:name w:val="xl1304"/>
    <w:basedOn w:val="a2"/>
    <w:rsid w:val="000E699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32"/>
      <w:szCs w:val="32"/>
    </w:rPr>
  </w:style>
  <w:style w:type="paragraph" w:customStyle="1" w:styleId="xl1305">
    <w:name w:val="xl1305"/>
    <w:basedOn w:val="a2"/>
    <w:rsid w:val="000E6992"/>
    <w:pPr>
      <w:pBdr>
        <w:top w:val="single" w:sz="8" w:space="0" w:color="auto"/>
        <w:left w:val="single" w:sz="4" w:space="0" w:color="auto"/>
        <w:bottom w:val="single" w:sz="4" w:space="0" w:color="auto"/>
      </w:pBdr>
      <w:spacing w:before="100" w:beforeAutospacing="1" w:after="100" w:afterAutospacing="1"/>
      <w:jc w:val="center"/>
      <w:textAlignment w:val="center"/>
    </w:pPr>
    <w:rPr>
      <w:color w:val="FF0000"/>
      <w:sz w:val="32"/>
      <w:szCs w:val="32"/>
    </w:rPr>
  </w:style>
  <w:style w:type="paragraph" w:customStyle="1" w:styleId="xl1306">
    <w:name w:val="xl1306"/>
    <w:basedOn w:val="a2"/>
    <w:rsid w:val="000E6992"/>
    <w:pPr>
      <w:pBdr>
        <w:left w:val="single" w:sz="8" w:space="0" w:color="auto"/>
        <w:bottom w:val="single" w:sz="4" w:space="0" w:color="auto"/>
        <w:right w:val="single" w:sz="4" w:space="0" w:color="auto"/>
      </w:pBdr>
      <w:spacing w:before="100" w:beforeAutospacing="1" w:after="100" w:afterAutospacing="1"/>
      <w:jc w:val="center"/>
      <w:textAlignment w:val="center"/>
    </w:pPr>
    <w:rPr>
      <w:color w:val="FF0000"/>
      <w:sz w:val="32"/>
      <w:szCs w:val="32"/>
    </w:rPr>
  </w:style>
  <w:style w:type="paragraph" w:customStyle="1" w:styleId="xl1307">
    <w:name w:val="xl1307"/>
    <w:basedOn w:val="a2"/>
    <w:rsid w:val="000E699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32"/>
      <w:szCs w:val="32"/>
    </w:rPr>
  </w:style>
  <w:style w:type="paragraph" w:customStyle="1" w:styleId="xl1308">
    <w:name w:val="xl1308"/>
    <w:basedOn w:val="a2"/>
    <w:rsid w:val="000E6992"/>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color w:val="FF0000"/>
      <w:sz w:val="32"/>
      <w:szCs w:val="32"/>
    </w:rPr>
  </w:style>
  <w:style w:type="paragraph" w:customStyle="1" w:styleId="xl1309">
    <w:name w:val="xl1309"/>
    <w:basedOn w:val="a2"/>
    <w:rsid w:val="000E6992"/>
    <w:pPr>
      <w:pBdr>
        <w:top w:val="single" w:sz="4" w:space="0" w:color="auto"/>
        <w:left w:val="single" w:sz="8" w:space="0" w:color="auto"/>
        <w:bottom w:val="single" w:sz="4"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310">
    <w:name w:val="xl1310"/>
    <w:basedOn w:val="a2"/>
    <w:rsid w:val="000E6992"/>
    <w:pPr>
      <w:pBdr>
        <w:top w:val="single" w:sz="4" w:space="0" w:color="auto"/>
        <w:left w:val="single" w:sz="8" w:space="0" w:color="auto"/>
        <w:bottom w:val="single" w:sz="4"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311">
    <w:name w:val="xl1311"/>
    <w:basedOn w:val="a2"/>
    <w:rsid w:val="000E6992"/>
    <w:pPr>
      <w:pBdr>
        <w:top w:val="single" w:sz="4" w:space="0" w:color="auto"/>
        <w:left w:val="single" w:sz="4" w:space="0" w:color="auto"/>
        <w:bottom w:val="single" w:sz="4" w:space="0" w:color="auto"/>
        <w:right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312">
    <w:name w:val="xl1312"/>
    <w:basedOn w:val="a2"/>
    <w:rsid w:val="000E699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313">
    <w:name w:val="xl1313"/>
    <w:basedOn w:val="a2"/>
    <w:rsid w:val="000E699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FF0000"/>
      <w:sz w:val="32"/>
      <w:szCs w:val="32"/>
    </w:rPr>
  </w:style>
  <w:style w:type="paragraph" w:customStyle="1" w:styleId="xl1314">
    <w:name w:val="xl1314"/>
    <w:basedOn w:val="a2"/>
    <w:rsid w:val="000E6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32"/>
      <w:szCs w:val="32"/>
    </w:rPr>
  </w:style>
  <w:style w:type="paragraph" w:customStyle="1" w:styleId="xl1315">
    <w:name w:val="xl1315"/>
    <w:basedOn w:val="a2"/>
    <w:rsid w:val="000E6992"/>
    <w:pPr>
      <w:pBdr>
        <w:top w:val="single" w:sz="4" w:space="0" w:color="auto"/>
        <w:left w:val="single" w:sz="4" w:space="0" w:color="auto"/>
        <w:bottom w:val="single" w:sz="4" w:space="0" w:color="auto"/>
      </w:pBdr>
      <w:spacing w:before="100" w:beforeAutospacing="1" w:after="100" w:afterAutospacing="1"/>
      <w:jc w:val="center"/>
      <w:textAlignment w:val="center"/>
    </w:pPr>
    <w:rPr>
      <w:color w:val="FF0000"/>
      <w:sz w:val="32"/>
      <w:szCs w:val="32"/>
    </w:rPr>
  </w:style>
  <w:style w:type="paragraph" w:customStyle="1" w:styleId="xl1316">
    <w:name w:val="xl1316"/>
    <w:basedOn w:val="a2"/>
    <w:rsid w:val="000E699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FF0000"/>
      <w:sz w:val="32"/>
      <w:szCs w:val="32"/>
    </w:rPr>
  </w:style>
  <w:style w:type="paragraph" w:customStyle="1" w:styleId="xl1317">
    <w:name w:val="xl1317"/>
    <w:basedOn w:val="a2"/>
    <w:rsid w:val="000E6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32"/>
      <w:szCs w:val="32"/>
    </w:rPr>
  </w:style>
  <w:style w:type="paragraph" w:customStyle="1" w:styleId="xl1318">
    <w:name w:val="xl1318"/>
    <w:basedOn w:val="a2"/>
    <w:rsid w:val="000E6992"/>
    <w:pPr>
      <w:pBdr>
        <w:left w:val="single" w:sz="8"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319">
    <w:name w:val="xl1319"/>
    <w:basedOn w:val="a2"/>
    <w:rsid w:val="000E6992"/>
    <w:pPr>
      <w:pBdr>
        <w:left w:val="single" w:sz="8" w:space="0" w:color="auto"/>
      </w:pBdr>
      <w:shd w:val="clear" w:color="000000" w:fill="F7FFFF"/>
      <w:spacing w:before="100" w:beforeAutospacing="1" w:after="100" w:afterAutospacing="1"/>
      <w:jc w:val="center"/>
      <w:textAlignment w:val="center"/>
    </w:pPr>
    <w:rPr>
      <w:color w:val="000000"/>
      <w:sz w:val="32"/>
      <w:szCs w:val="32"/>
    </w:rPr>
  </w:style>
  <w:style w:type="paragraph" w:customStyle="1" w:styleId="xl1320">
    <w:name w:val="xl1320"/>
    <w:basedOn w:val="a2"/>
    <w:rsid w:val="000E6992"/>
    <w:pPr>
      <w:pBdr>
        <w:left w:val="single" w:sz="8" w:space="0" w:color="auto"/>
      </w:pBdr>
      <w:shd w:val="clear" w:color="000000" w:fill="DDD9C4"/>
      <w:spacing w:before="100" w:beforeAutospacing="1" w:after="100" w:afterAutospacing="1"/>
      <w:jc w:val="center"/>
      <w:textAlignment w:val="center"/>
    </w:pPr>
    <w:rPr>
      <w:color w:val="000000"/>
      <w:sz w:val="32"/>
      <w:szCs w:val="32"/>
    </w:rPr>
  </w:style>
  <w:style w:type="paragraph" w:customStyle="1" w:styleId="xl1321">
    <w:name w:val="xl1321"/>
    <w:basedOn w:val="a2"/>
    <w:rsid w:val="000E6992"/>
    <w:pPr>
      <w:pBdr>
        <w:left w:val="single" w:sz="8" w:space="0" w:color="auto"/>
        <w:right w:val="single" w:sz="4" w:space="0" w:color="auto"/>
      </w:pBdr>
      <w:spacing w:before="100" w:beforeAutospacing="1" w:after="100" w:afterAutospacing="1"/>
      <w:jc w:val="center"/>
      <w:textAlignment w:val="center"/>
    </w:pPr>
    <w:rPr>
      <w:color w:val="000000"/>
      <w:sz w:val="32"/>
      <w:szCs w:val="32"/>
    </w:rPr>
  </w:style>
  <w:style w:type="paragraph" w:customStyle="1" w:styleId="xl1322">
    <w:name w:val="xl1322"/>
    <w:basedOn w:val="a2"/>
    <w:rsid w:val="000E6992"/>
    <w:pPr>
      <w:pBdr>
        <w:left w:val="single" w:sz="4" w:space="0" w:color="auto"/>
        <w:right w:val="single" w:sz="4" w:space="0" w:color="auto"/>
      </w:pBdr>
      <w:spacing w:before="100" w:beforeAutospacing="1" w:after="100" w:afterAutospacing="1"/>
      <w:jc w:val="center"/>
      <w:textAlignment w:val="center"/>
    </w:pPr>
    <w:rPr>
      <w:color w:val="000000"/>
      <w:sz w:val="32"/>
      <w:szCs w:val="32"/>
    </w:rPr>
  </w:style>
  <w:style w:type="paragraph" w:customStyle="1" w:styleId="xl1323">
    <w:name w:val="xl1323"/>
    <w:basedOn w:val="a2"/>
    <w:rsid w:val="000E6992"/>
    <w:pPr>
      <w:pBdr>
        <w:left w:val="single" w:sz="4" w:space="0" w:color="auto"/>
      </w:pBdr>
      <w:spacing w:before="100" w:beforeAutospacing="1" w:after="100" w:afterAutospacing="1"/>
      <w:jc w:val="center"/>
      <w:textAlignment w:val="center"/>
    </w:pPr>
    <w:rPr>
      <w:color w:val="000000"/>
      <w:sz w:val="32"/>
      <w:szCs w:val="32"/>
    </w:rPr>
  </w:style>
  <w:style w:type="paragraph" w:customStyle="1" w:styleId="xl1324">
    <w:name w:val="xl1324"/>
    <w:basedOn w:val="a2"/>
    <w:rsid w:val="000E6992"/>
    <w:pPr>
      <w:pBdr>
        <w:left w:val="single" w:sz="4" w:space="0" w:color="auto"/>
        <w:right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325">
    <w:name w:val="xl1325"/>
    <w:basedOn w:val="a2"/>
    <w:rsid w:val="000E6992"/>
    <w:pPr>
      <w:shd w:val="clear" w:color="000000" w:fill="FFF8D9"/>
      <w:spacing w:before="100" w:beforeAutospacing="1" w:after="100" w:afterAutospacing="1"/>
      <w:jc w:val="center"/>
      <w:textAlignment w:val="center"/>
    </w:pPr>
    <w:rPr>
      <w:color w:val="000000"/>
      <w:sz w:val="32"/>
      <w:szCs w:val="32"/>
    </w:rPr>
  </w:style>
  <w:style w:type="paragraph" w:customStyle="1" w:styleId="xl1326">
    <w:name w:val="xl1326"/>
    <w:basedOn w:val="a2"/>
    <w:rsid w:val="000E6992"/>
    <w:pPr>
      <w:pBdr>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327">
    <w:name w:val="xl1327"/>
    <w:basedOn w:val="a2"/>
    <w:rsid w:val="000E6992"/>
    <w:pPr>
      <w:pBdr>
        <w:left w:val="single" w:sz="4"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328">
    <w:name w:val="xl1328"/>
    <w:basedOn w:val="a2"/>
    <w:rsid w:val="000E6992"/>
    <w:pPr>
      <w:pBdr>
        <w:top w:val="single" w:sz="8" w:space="0" w:color="auto"/>
        <w:left w:val="single" w:sz="8" w:space="0" w:color="auto"/>
      </w:pBdr>
      <w:shd w:val="clear" w:color="000000" w:fill="DAEEF3"/>
      <w:spacing w:before="100" w:beforeAutospacing="1" w:after="100" w:afterAutospacing="1"/>
      <w:jc w:val="center"/>
      <w:textAlignment w:val="center"/>
    </w:pPr>
    <w:rPr>
      <w:b/>
      <w:bCs/>
      <w:color w:val="000000"/>
      <w:sz w:val="32"/>
      <w:szCs w:val="32"/>
    </w:rPr>
  </w:style>
  <w:style w:type="paragraph" w:customStyle="1" w:styleId="xl1329">
    <w:name w:val="xl1329"/>
    <w:basedOn w:val="a2"/>
    <w:rsid w:val="000E6992"/>
    <w:pPr>
      <w:pBdr>
        <w:top w:val="single" w:sz="8" w:space="0" w:color="auto"/>
        <w:left w:val="single" w:sz="8" w:space="0" w:color="auto"/>
      </w:pBdr>
      <w:shd w:val="clear" w:color="000000" w:fill="DDD9C4"/>
      <w:spacing w:before="100" w:beforeAutospacing="1" w:after="100" w:afterAutospacing="1"/>
      <w:jc w:val="center"/>
      <w:textAlignment w:val="center"/>
    </w:pPr>
    <w:rPr>
      <w:b/>
      <w:bCs/>
      <w:color w:val="000000"/>
      <w:sz w:val="32"/>
      <w:szCs w:val="32"/>
    </w:rPr>
  </w:style>
  <w:style w:type="paragraph" w:customStyle="1" w:styleId="xl1330">
    <w:name w:val="xl1330"/>
    <w:basedOn w:val="a2"/>
    <w:rsid w:val="000E6992"/>
    <w:pPr>
      <w:pBdr>
        <w:top w:val="single" w:sz="8" w:space="0" w:color="auto"/>
        <w:left w:val="single" w:sz="8" w:space="0" w:color="auto"/>
        <w:right w:val="single" w:sz="4" w:space="0" w:color="auto"/>
      </w:pBdr>
      <w:spacing w:before="100" w:beforeAutospacing="1" w:after="100" w:afterAutospacing="1"/>
      <w:jc w:val="center"/>
      <w:textAlignment w:val="center"/>
    </w:pPr>
    <w:rPr>
      <w:b/>
      <w:bCs/>
      <w:color w:val="000000"/>
      <w:sz w:val="32"/>
      <w:szCs w:val="32"/>
    </w:rPr>
  </w:style>
  <w:style w:type="paragraph" w:customStyle="1" w:styleId="xl1331">
    <w:name w:val="xl1331"/>
    <w:basedOn w:val="a2"/>
    <w:rsid w:val="000E6992"/>
    <w:pPr>
      <w:pBdr>
        <w:top w:val="single" w:sz="8" w:space="0" w:color="auto"/>
        <w:left w:val="single" w:sz="4" w:space="0" w:color="auto"/>
        <w:right w:val="single" w:sz="4" w:space="0" w:color="auto"/>
      </w:pBdr>
      <w:spacing w:before="100" w:beforeAutospacing="1" w:after="100" w:afterAutospacing="1"/>
      <w:jc w:val="center"/>
      <w:textAlignment w:val="center"/>
    </w:pPr>
    <w:rPr>
      <w:b/>
      <w:bCs/>
      <w:color w:val="000000"/>
      <w:sz w:val="32"/>
      <w:szCs w:val="32"/>
    </w:rPr>
  </w:style>
  <w:style w:type="paragraph" w:customStyle="1" w:styleId="xl1332">
    <w:name w:val="xl1332"/>
    <w:basedOn w:val="a2"/>
    <w:rsid w:val="000E6992"/>
    <w:pPr>
      <w:pBdr>
        <w:top w:val="single" w:sz="8" w:space="0" w:color="auto"/>
        <w:left w:val="single" w:sz="4" w:space="0" w:color="auto"/>
      </w:pBdr>
      <w:spacing w:before="100" w:beforeAutospacing="1" w:after="100" w:afterAutospacing="1"/>
      <w:jc w:val="center"/>
      <w:textAlignment w:val="center"/>
    </w:pPr>
    <w:rPr>
      <w:b/>
      <w:bCs/>
      <w:color w:val="000000"/>
      <w:sz w:val="32"/>
      <w:szCs w:val="32"/>
    </w:rPr>
  </w:style>
  <w:style w:type="paragraph" w:customStyle="1" w:styleId="xl1333">
    <w:name w:val="xl1333"/>
    <w:basedOn w:val="a2"/>
    <w:rsid w:val="000E6992"/>
    <w:pPr>
      <w:pBdr>
        <w:top w:val="single" w:sz="8" w:space="0" w:color="auto"/>
        <w:left w:val="single" w:sz="4" w:space="0" w:color="auto"/>
        <w:bottom w:val="single" w:sz="8" w:space="0" w:color="auto"/>
        <w:right w:val="single" w:sz="8" w:space="0" w:color="auto"/>
      </w:pBdr>
      <w:shd w:val="clear" w:color="000000" w:fill="FFF8D9"/>
      <w:spacing w:before="100" w:beforeAutospacing="1" w:after="100" w:afterAutospacing="1"/>
      <w:jc w:val="center"/>
      <w:textAlignment w:val="center"/>
    </w:pPr>
    <w:rPr>
      <w:b/>
      <w:bCs/>
      <w:color w:val="000000"/>
      <w:sz w:val="32"/>
      <w:szCs w:val="32"/>
    </w:rPr>
  </w:style>
  <w:style w:type="paragraph" w:customStyle="1" w:styleId="xl1334">
    <w:name w:val="xl1334"/>
    <w:basedOn w:val="a2"/>
    <w:rsid w:val="000E6992"/>
    <w:pPr>
      <w:pBdr>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color w:val="000000"/>
      <w:sz w:val="32"/>
      <w:szCs w:val="32"/>
    </w:rPr>
  </w:style>
  <w:style w:type="paragraph" w:customStyle="1" w:styleId="xl1335">
    <w:name w:val="xl1335"/>
    <w:basedOn w:val="a2"/>
    <w:rsid w:val="000E6992"/>
    <w:pPr>
      <w:pBdr>
        <w:left w:val="single" w:sz="8" w:space="0" w:color="auto"/>
        <w:bottom w:val="single" w:sz="4" w:space="0" w:color="auto"/>
      </w:pBdr>
      <w:shd w:val="clear" w:color="000000" w:fill="DAEEF3"/>
      <w:spacing w:before="100" w:beforeAutospacing="1" w:after="100" w:afterAutospacing="1"/>
      <w:jc w:val="center"/>
      <w:textAlignment w:val="center"/>
    </w:pPr>
    <w:rPr>
      <w:b/>
      <w:bCs/>
      <w:color w:val="000000"/>
      <w:sz w:val="32"/>
      <w:szCs w:val="32"/>
    </w:rPr>
  </w:style>
  <w:style w:type="paragraph" w:customStyle="1" w:styleId="xl1336">
    <w:name w:val="xl1336"/>
    <w:basedOn w:val="a2"/>
    <w:rsid w:val="000E6992"/>
    <w:pPr>
      <w:pBdr>
        <w:left w:val="single" w:sz="8" w:space="0" w:color="auto"/>
        <w:bottom w:val="single" w:sz="4" w:space="0" w:color="auto"/>
      </w:pBdr>
      <w:shd w:val="clear" w:color="000000" w:fill="DDD9C4"/>
      <w:spacing w:before="100" w:beforeAutospacing="1" w:after="100" w:afterAutospacing="1"/>
      <w:jc w:val="center"/>
      <w:textAlignment w:val="center"/>
    </w:pPr>
    <w:rPr>
      <w:b/>
      <w:bCs/>
      <w:color w:val="000000"/>
      <w:sz w:val="32"/>
      <w:szCs w:val="32"/>
    </w:rPr>
  </w:style>
  <w:style w:type="paragraph" w:customStyle="1" w:styleId="xl1337">
    <w:name w:val="xl1337"/>
    <w:basedOn w:val="a2"/>
    <w:rsid w:val="000E6992"/>
    <w:pPr>
      <w:pBdr>
        <w:bottom w:val="single" w:sz="4" w:space="0" w:color="auto"/>
      </w:pBdr>
      <w:spacing w:before="100" w:beforeAutospacing="1" w:after="100" w:afterAutospacing="1"/>
      <w:jc w:val="center"/>
      <w:textAlignment w:val="center"/>
    </w:pPr>
    <w:rPr>
      <w:b/>
      <w:bCs/>
      <w:color w:val="000000"/>
      <w:sz w:val="32"/>
      <w:szCs w:val="32"/>
    </w:rPr>
  </w:style>
  <w:style w:type="paragraph" w:customStyle="1" w:styleId="xl1338">
    <w:name w:val="xl1338"/>
    <w:basedOn w:val="a2"/>
    <w:rsid w:val="000E6992"/>
    <w:pPr>
      <w:pBdr>
        <w:top w:val="single" w:sz="8" w:space="0" w:color="auto"/>
        <w:left w:val="single" w:sz="8" w:space="0" w:color="auto"/>
        <w:bottom w:val="single" w:sz="4" w:space="0" w:color="auto"/>
        <w:right w:val="single" w:sz="8" w:space="0" w:color="auto"/>
      </w:pBdr>
      <w:shd w:val="clear" w:color="000000" w:fill="FFF8D9"/>
      <w:spacing w:before="100" w:beforeAutospacing="1" w:after="100" w:afterAutospacing="1"/>
      <w:jc w:val="center"/>
      <w:textAlignment w:val="center"/>
    </w:pPr>
    <w:rPr>
      <w:b/>
      <w:bCs/>
      <w:color w:val="000000"/>
      <w:sz w:val="32"/>
      <w:szCs w:val="32"/>
    </w:rPr>
  </w:style>
  <w:style w:type="paragraph" w:customStyle="1" w:styleId="xl1339">
    <w:name w:val="xl1339"/>
    <w:basedOn w:val="a2"/>
    <w:rsid w:val="000E6992"/>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pPr>
    <w:rPr>
      <w:color w:val="000000"/>
      <w:sz w:val="32"/>
      <w:szCs w:val="32"/>
    </w:rPr>
  </w:style>
  <w:style w:type="paragraph" w:customStyle="1" w:styleId="xl1340">
    <w:name w:val="xl1340"/>
    <w:basedOn w:val="a2"/>
    <w:rsid w:val="000E6992"/>
    <w:pPr>
      <w:pBdr>
        <w:top w:val="single" w:sz="4" w:space="0" w:color="auto"/>
        <w:left w:val="single" w:sz="8" w:space="0" w:color="auto"/>
        <w:bottom w:val="single" w:sz="4" w:space="0" w:color="auto"/>
      </w:pBdr>
      <w:shd w:val="clear" w:color="000000" w:fill="DAEEF3"/>
      <w:spacing w:before="100" w:beforeAutospacing="1" w:after="100" w:afterAutospacing="1"/>
    </w:pPr>
    <w:rPr>
      <w:color w:val="000000"/>
      <w:sz w:val="32"/>
      <w:szCs w:val="32"/>
    </w:rPr>
  </w:style>
  <w:style w:type="paragraph" w:customStyle="1" w:styleId="xl1341">
    <w:name w:val="xl1341"/>
    <w:basedOn w:val="a2"/>
    <w:rsid w:val="000E6992"/>
    <w:pPr>
      <w:pBdr>
        <w:top w:val="single" w:sz="4" w:space="0" w:color="auto"/>
        <w:left w:val="single" w:sz="8" w:space="0" w:color="auto"/>
        <w:bottom w:val="single" w:sz="4" w:space="0" w:color="auto"/>
      </w:pBdr>
      <w:shd w:val="clear" w:color="000000" w:fill="F7FFFF"/>
      <w:spacing w:before="100" w:beforeAutospacing="1" w:after="100" w:afterAutospacing="1"/>
    </w:pPr>
    <w:rPr>
      <w:color w:val="000000"/>
      <w:sz w:val="32"/>
      <w:szCs w:val="32"/>
    </w:rPr>
  </w:style>
  <w:style w:type="paragraph" w:customStyle="1" w:styleId="xl1342">
    <w:name w:val="xl1342"/>
    <w:basedOn w:val="a2"/>
    <w:rsid w:val="000E6992"/>
    <w:pPr>
      <w:pBdr>
        <w:top w:val="single" w:sz="4" w:space="0" w:color="auto"/>
        <w:left w:val="single" w:sz="8" w:space="0" w:color="auto"/>
        <w:bottom w:val="single" w:sz="4" w:space="0" w:color="auto"/>
      </w:pBdr>
      <w:shd w:val="clear" w:color="000000" w:fill="DDD9C4"/>
      <w:spacing w:before="100" w:beforeAutospacing="1" w:after="100" w:afterAutospacing="1"/>
    </w:pPr>
    <w:rPr>
      <w:color w:val="000000"/>
      <w:sz w:val="32"/>
      <w:szCs w:val="32"/>
    </w:rPr>
  </w:style>
  <w:style w:type="paragraph" w:customStyle="1" w:styleId="xl1343">
    <w:name w:val="xl1343"/>
    <w:basedOn w:val="a2"/>
    <w:rsid w:val="000E6992"/>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sz w:val="32"/>
      <w:szCs w:val="32"/>
    </w:rPr>
  </w:style>
  <w:style w:type="paragraph" w:customStyle="1" w:styleId="xl1344">
    <w:name w:val="xl1344"/>
    <w:basedOn w:val="a2"/>
    <w:rsid w:val="000E6992"/>
    <w:pPr>
      <w:pBdr>
        <w:top w:val="single" w:sz="4" w:space="0" w:color="auto"/>
        <w:bottom w:val="single" w:sz="4" w:space="0" w:color="auto"/>
      </w:pBdr>
      <w:spacing w:before="100" w:beforeAutospacing="1" w:after="100" w:afterAutospacing="1"/>
    </w:pPr>
    <w:rPr>
      <w:color w:val="000000"/>
      <w:sz w:val="32"/>
      <w:szCs w:val="32"/>
    </w:rPr>
  </w:style>
  <w:style w:type="paragraph" w:customStyle="1" w:styleId="xl1345">
    <w:name w:val="xl1345"/>
    <w:basedOn w:val="a2"/>
    <w:rsid w:val="000E6992"/>
    <w:pPr>
      <w:pBdr>
        <w:top w:val="single" w:sz="4" w:space="0" w:color="auto"/>
        <w:left w:val="single" w:sz="4" w:space="0" w:color="auto"/>
        <w:bottom w:val="single" w:sz="4" w:space="0" w:color="auto"/>
      </w:pBdr>
      <w:spacing w:before="100" w:beforeAutospacing="1" w:after="100" w:afterAutospacing="1"/>
      <w:textAlignment w:val="center"/>
    </w:pPr>
    <w:rPr>
      <w:color w:val="000000"/>
      <w:sz w:val="32"/>
      <w:szCs w:val="32"/>
    </w:rPr>
  </w:style>
  <w:style w:type="paragraph" w:customStyle="1" w:styleId="xl1346">
    <w:name w:val="xl1346"/>
    <w:basedOn w:val="a2"/>
    <w:rsid w:val="000E6992"/>
    <w:pPr>
      <w:pBdr>
        <w:top w:val="single" w:sz="4" w:space="0" w:color="auto"/>
        <w:left w:val="single" w:sz="8" w:space="0" w:color="auto"/>
        <w:bottom w:val="single" w:sz="4" w:space="0" w:color="auto"/>
        <w:right w:val="single" w:sz="8" w:space="0" w:color="auto"/>
      </w:pBdr>
      <w:shd w:val="clear" w:color="000000" w:fill="FFF8D9"/>
      <w:spacing w:before="100" w:beforeAutospacing="1" w:after="100" w:afterAutospacing="1"/>
    </w:pPr>
    <w:rPr>
      <w:color w:val="000000"/>
      <w:sz w:val="32"/>
      <w:szCs w:val="32"/>
    </w:rPr>
  </w:style>
  <w:style w:type="paragraph" w:customStyle="1" w:styleId="xl1347">
    <w:name w:val="xl1347"/>
    <w:basedOn w:val="a2"/>
    <w:rsid w:val="000E6992"/>
    <w:pPr>
      <w:pBdr>
        <w:top w:val="single" w:sz="4" w:space="0" w:color="auto"/>
        <w:left w:val="single" w:sz="8" w:space="0" w:color="auto"/>
        <w:bottom w:val="single" w:sz="4" w:space="0" w:color="auto"/>
      </w:pBdr>
      <w:shd w:val="clear" w:color="000000" w:fill="FFF8D9"/>
      <w:spacing w:before="100" w:beforeAutospacing="1" w:after="100" w:afterAutospacing="1"/>
    </w:pPr>
    <w:rPr>
      <w:color w:val="000000"/>
      <w:sz w:val="32"/>
      <w:szCs w:val="32"/>
    </w:rPr>
  </w:style>
  <w:style w:type="paragraph" w:customStyle="1" w:styleId="xl1348">
    <w:name w:val="xl1348"/>
    <w:basedOn w:val="a2"/>
    <w:rsid w:val="000E6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32"/>
      <w:szCs w:val="32"/>
    </w:rPr>
  </w:style>
  <w:style w:type="paragraph" w:customStyle="1" w:styleId="xl1349">
    <w:name w:val="xl1349"/>
    <w:basedOn w:val="a2"/>
    <w:rsid w:val="000E6992"/>
    <w:pPr>
      <w:pBdr>
        <w:top w:val="single" w:sz="4" w:space="0" w:color="auto"/>
        <w:left w:val="single" w:sz="4" w:space="0" w:color="auto"/>
        <w:bottom w:val="single" w:sz="4" w:space="0" w:color="auto"/>
      </w:pBdr>
      <w:shd w:val="clear" w:color="000000" w:fill="F2F2F2"/>
      <w:spacing w:before="100" w:beforeAutospacing="1" w:after="100" w:afterAutospacing="1"/>
      <w:textAlignment w:val="center"/>
    </w:pPr>
    <w:rPr>
      <w:color w:val="000000"/>
      <w:sz w:val="32"/>
      <w:szCs w:val="32"/>
    </w:rPr>
  </w:style>
  <w:style w:type="paragraph" w:customStyle="1" w:styleId="xl1350">
    <w:name w:val="xl1350"/>
    <w:basedOn w:val="a2"/>
    <w:rsid w:val="000E699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color w:val="000000"/>
      <w:sz w:val="32"/>
      <w:szCs w:val="32"/>
    </w:rPr>
  </w:style>
  <w:style w:type="paragraph" w:customStyle="1" w:styleId="xl1351">
    <w:name w:val="xl1351"/>
    <w:basedOn w:val="a2"/>
    <w:rsid w:val="000E6992"/>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sz w:val="32"/>
      <w:szCs w:val="32"/>
    </w:rPr>
  </w:style>
  <w:style w:type="paragraph" w:customStyle="1" w:styleId="xl1352">
    <w:name w:val="xl1352"/>
    <w:basedOn w:val="a2"/>
    <w:rsid w:val="000E69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32"/>
      <w:szCs w:val="32"/>
    </w:rPr>
  </w:style>
  <w:style w:type="paragraph" w:customStyle="1" w:styleId="xl1353">
    <w:name w:val="xl1353"/>
    <w:basedOn w:val="a2"/>
    <w:rsid w:val="000E699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color w:val="000000"/>
      <w:sz w:val="32"/>
      <w:szCs w:val="32"/>
    </w:rPr>
  </w:style>
  <w:style w:type="paragraph" w:customStyle="1" w:styleId="xl1354">
    <w:name w:val="xl1354"/>
    <w:basedOn w:val="a2"/>
    <w:rsid w:val="000E6992"/>
    <w:pPr>
      <w:pBdr>
        <w:top w:val="single" w:sz="4" w:space="0" w:color="auto"/>
        <w:left w:val="single" w:sz="8" w:space="0" w:color="auto"/>
        <w:right w:val="single" w:sz="4" w:space="0" w:color="auto"/>
      </w:pBdr>
      <w:spacing w:before="100" w:beforeAutospacing="1" w:after="100" w:afterAutospacing="1"/>
    </w:pPr>
    <w:rPr>
      <w:color w:val="000000"/>
      <w:sz w:val="32"/>
      <w:szCs w:val="32"/>
    </w:rPr>
  </w:style>
  <w:style w:type="paragraph" w:customStyle="1" w:styleId="xl1355">
    <w:name w:val="xl1355"/>
    <w:basedOn w:val="a2"/>
    <w:rsid w:val="000E6992"/>
    <w:pPr>
      <w:pBdr>
        <w:top w:val="single" w:sz="4" w:space="0" w:color="auto"/>
      </w:pBdr>
      <w:spacing w:before="100" w:beforeAutospacing="1" w:after="100" w:afterAutospacing="1"/>
    </w:pPr>
    <w:rPr>
      <w:color w:val="000000"/>
      <w:sz w:val="32"/>
      <w:szCs w:val="32"/>
    </w:rPr>
  </w:style>
  <w:style w:type="paragraph" w:customStyle="1" w:styleId="xl1356">
    <w:name w:val="xl1356"/>
    <w:basedOn w:val="a2"/>
    <w:rsid w:val="000E6992"/>
    <w:pPr>
      <w:pBdr>
        <w:top w:val="single" w:sz="4" w:space="0" w:color="auto"/>
        <w:left w:val="single" w:sz="4" w:space="0" w:color="auto"/>
      </w:pBdr>
      <w:spacing w:before="100" w:beforeAutospacing="1" w:after="100" w:afterAutospacing="1"/>
      <w:textAlignment w:val="center"/>
    </w:pPr>
    <w:rPr>
      <w:color w:val="000000"/>
      <w:sz w:val="32"/>
      <w:szCs w:val="32"/>
    </w:rPr>
  </w:style>
  <w:style w:type="paragraph" w:customStyle="1" w:styleId="xl1357">
    <w:name w:val="xl1357"/>
    <w:basedOn w:val="a2"/>
    <w:rsid w:val="000E6992"/>
    <w:pPr>
      <w:pBdr>
        <w:top w:val="single" w:sz="4" w:space="0" w:color="auto"/>
        <w:left w:val="single" w:sz="8" w:space="0" w:color="auto"/>
        <w:right w:val="single" w:sz="8" w:space="0" w:color="auto"/>
      </w:pBdr>
      <w:shd w:val="clear" w:color="000000" w:fill="FFF8D9"/>
      <w:spacing w:before="100" w:beforeAutospacing="1" w:after="100" w:afterAutospacing="1"/>
    </w:pPr>
    <w:rPr>
      <w:color w:val="000000"/>
      <w:sz w:val="32"/>
      <w:szCs w:val="32"/>
    </w:rPr>
  </w:style>
  <w:style w:type="paragraph" w:customStyle="1" w:styleId="xl1358">
    <w:name w:val="xl1358"/>
    <w:basedOn w:val="a2"/>
    <w:rsid w:val="000E6992"/>
    <w:pPr>
      <w:pBdr>
        <w:top w:val="single" w:sz="4" w:space="0" w:color="auto"/>
        <w:left w:val="single" w:sz="8" w:space="0" w:color="auto"/>
      </w:pBdr>
      <w:shd w:val="clear" w:color="000000" w:fill="FFF8D9"/>
      <w:spacing w:before="100" w:beforeAutospacing="1" w:after="100" w:afterAutospacing="1"/>
    </w:pPr>
    <w:rPr>
      <w:color w:val="000000"/>
      <w:sz w:val="32"/>
      <w:szCs w:val="32"/>
    </w:rPr>
  </w:style>
  <w:style w:type="paragraph" w:customStyle="1" w:styleId="xl1359">
    <w:name w:val="xl1359"/>
    <w:basedOn w:val="a2"/>
    <w:rsid w:val="000E699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32"/>
      <w:szCs w:val="32"/>
    </w:rPr>
  </w:style>
  <w:style w:type="paragraph" w:customStyle="1" w:styleId="xl1360">
    <w:name w:val="xl1360"/>
    <w:basedOn w:val="a2"/>
    <w:rsid w:val="000E6992"/>
    <w:pPr>
      <w:pBdr>
        <w:top w:val="single" w:sz="4" w:space="0" w:color="auto"/>
        <w:left w:val="single" w:sz="4" w:space="0" w:color="auto"/>
      </w:pBdr>
      <w:shd w:val="clear" w:color="000000" w:fill="F2F2F2"/>
      <w:spacing w:before="100" w:beforeAutospacing="1" w:after="100" w:afterAutospacing="1"/>
      <w:textAlignment w:val="center"/>
    </w:pPr>
    <w:rPr>
      <w:color w:val="000000"/>
      <w:sz w:val="32"/>
      <w:szCs w:val="32"/>
    </w:rPr>
  </w:style>
  <w:style w:type="paragraph" w:customStyle="1" w:styleId="xl1361">
    <w:name w:val="xl1361"/>
    <w:basedOn w:val="a2"/>
    <w:rsid w:val="000E6992"/>
    <w:pPr>
      <w:pBdr>
        <w:top w:val="single" w:sz="4" w:space="0" w:color="auto"/>
        <w:left w:val="single" w:sz="4" w:space="0" w:color="auto"/>
        <w:bottom w:val="single" w:sz="4" w:space="0" w:color="auto"/>
      </w:pBdr>
      <w:shd w:val="clear" w:color="000000" w:fill="F2F2F2"/>
      <w:spacing w:before="100" w:beforeAutospacing="1" w:after="100" w:afterAutospacing="1"/>
      <w:textAlignment w:val="center"/>
    </w:pPr>
    <w:rPr>
      <w:color w:val="000000"/>
      <w:sz w:val="32"/>
      <w:szCs w:val="32"/>
    </w:rPr>
  </w:style>
  <w:style w:type="paragraph" w:customStyle="1" w:styleId="xl1362">
    <w:name w:val="xl1362"/>
    <w:basedOn w:val="a2"/>
    <w:rsid w:val="000E6992"/>
    <w:pPr>
      <w:pBdr>
        <w:top w:val="single" w:sz="4" w:space="0" w:color="auto"/>
        <w:left w:val="single" w:sz="8" w:space="0" w:color="auto"/>
        <w:right w:val="single" w:sz="8" w:space="0" w:color="auto"/>
      </w:pBdr>
      <w:shd w:val="clear" w:color="000000" w:fill="DAEEF3"/>
      <w:spacing w:before="100" w:beforeAutospacing="1" w:after="100" w:afterAutospacing="1"/>
      <w:jc w:val="right"/>
      <w:textAlignment w:val="center"/>
    </w:pPr>
    <w:rPr>
      <w:color w:val="000000"/>
      <w:sz w:val="32"/>
      <w:szCs w:val="32"/>
    </w:rPr>
  </w:style>
  <w:style w:type="paragraph" w:customStyle="1" w:styleId="xl1363">
    <w:name w:val="xl1363"/>
    <w:basedOn w:val="a2"/>
    <w:rsid w:val="000E6992"/>
    <w:pPr>
      <w:pBdr>
        <w:top w:val="single" w:sz="4" w:space="0" w:color="auto"/>
        <w:left w:val="single" w:sz="8" w:space="0" w:color="auto"/>
        <w:right w:val="single" w:sz="8" w:space="0" w:color="auto"/>
      </w:pBdr>
      <w:shd w:val="clear" w:color="000000" w:fill="DAEEF3"/>
      <w:spacing w:before="100" w:beforeAutospacing="1" w:after="100" w:afterAutospacing="1"/>
      <w:textAlignment w:val="center"/>
    </w:pPr>
    <w:rPr>
      <w:color w:val="000000"/>
      <w:sz w:val="32"/>
      <w:szCs w:val="32"/>
    </w:rPr>
  </w:style>
  <w:style w:type="paragraph" w:customStyle="1" w:styleId="xl1364">
    <w:name w:val="xl1364"/>
    <w:basedOn w:val="a2"/>
    <w:rsid w:val="000E6992"/>
    <w:pPr>
      <w:pBdr>
        <w:top w:val="single" w:sz="4" w:space="0" w:color="auto"/>
        <w:left w:val="single" w:sz="8" w:space="0" w:color="auto"/>
      </w:pBdr>
      <w:shd w:val="clear" w:color="000000" w:fill="DAEEF3"/>
      <w:spacing w:before="100" w:beforeAutospacing="1" w:after="100" w:afterAutospacing="1"/>
      <w:textAlignment w:val="center"/>
    </w:pPr>
    <w:rPr>
      <w:color w:val="000000"/>
      <w:sz w:val="32"/>
      <w:szCs w:val="32"/>
    </w:rPr>
  </w:style>
  <w:style w:type="paragraph" w:customStyle="1" w:styleId="xl1365">
    <w:name w:val="xl1365"/>
    <w:basedOn w:val="a2"/>
    <w:rsid w:val="000E6992"/>
    <w:pPr>
      <w:pBdr>
        <w:top w:val="single" w:sz="4" w:space="0" w:color="auto"/>
        <w:left w:val="single" w:sz="8" w:space="0" w:color="auto"/>
      </w:pBdr>
      <w:shd w:val="clear" w:color="000000" w:fill="F7FFFF"/>
      <w:spacing w:before="100" w:beforeAutospacing="1" w:after="100" w:afterAutospacing="1"/>
      <w:textAlignment w:val="center"/>
    </w:pPr>
    <w:rPr>
      <w:color w:val="000000"/>
      <w:sz w:val="32"/>
      <w:szCs w:val="32"/>
    </w:rPr>
  </w:style>
  <w:style w:type="paragraph" w:customStyle="1" w:styleId="xl1366">
    <w:name w:val="xl1366"/>
    <w:basedOn w:val="a2"/>
    <w:rsid w:val="000E6992"/>
    <w:pPr>
      <w:pBdr>
        <w:top w:val="single" w:sz="4" w:space="0" w:color="auto"/>
        <w:left w:val="single" w:sz="8" w:space="0" w:color="auto"/>
      </w:pBdr>
      <w:shd w:val="clear" w:color="000000" w:fill="DDD9C4"/>
      <w:spacing w:before="100" w:beforeAutospacing="1" w:after="100" w:afterAutospacing="1"/>
      <w:textAlignment w:val="center"/>
    </w:pPr>
    <w:rPr>
      <w:color w:val="000000"/>
      <w:sz w:val="32"/>
      <w:szCs w:val="32"/>
    </w:rPr>
  </w:style>
  <w:style w:type="paragraph" w:customStyle="1" w:styleId="xl1367">
    <w:name w:val="xl1367"/>
    <w:basedOn w:val="a2"/>
    <w:rsid w:val="000E6992"/>
    <w:pPr>
      <w:pBdr>
        <w:top w:val="single" w:sz="4" w:space="0" w:color="auto"/>
        <w:left w:val="single" w:sz="8" w:space="0" w:color="auto"/>
        <w:right w:val="single" w:sz="4" w:space="0" w:color="auto"/>
      </w:pBdr>
      <w:spacing w:before="100" w:beforeAutospacing="1" w:after="100" w:afterAutospacing="1"/>
      <w:textAlignment w:val="center"/>
    </w:pPr>
    <w:rPr>
      <w:color w:val="000000"/>
      <w:sz w:val="32"/>
      <w:szCs w:val="32"/>
    </w:rPr>
  </w:style>
  <w:style w:type="paragraph" w:customStyle="1" w:styleId="xl1368">
    <w:name w:val="xl1368"/>
    <w:basedOn w:val="a2"/>
    <w:rsid w:val="000E6992"/>
    <w:pPr>
      <w:pBdr>
        <w:top w:val="single" w:sz="4" w:space="0" w:color="auto"/>
      </w:pBdr>
      <w:spacing w:before="100" w:beforeAutospacing="1" w:after="100" w:afterAutospacing="1"/>
      <w:textAlignment w:val="center"/>
    </w:pPr>
    <w:rPr>
      <w:color w:val="000000"/>
      <w:sz w:val="32"/>
      <w:szCs w:val="32"/>
    </w:rPr>
  </w:style>
  <w:style w:type="paragraph" w:customStyle="1" w:styleId="xl1369">
    <w:name w:val="xl1369"/>
    <w:basedOn w:val="a2"/>
    <w:rsid w:val="000E6992"/>
    <w:pPr>
      <w:pBdr>
        <w:top w:val="single" w:sz="4" w:space="0" w:color="auto"/>
        <w:left w:val="single" w:sz="4" w:space="0" w:color="auto"/>
        <w:right w:val="single" w:sz="4" w:space="0" w:color="auto"/>
      </w:pBdr>
      <w:spacing w:before="100" w:beforeAutospacing="1" w:after="100" w:afterAutospacing="1"/>
      <w:textAlignment w:val="center"/>
    </w:pPr>
    <w:rPr>
      <w:color w:val="000000"/>
      <w:sz w:val="32"/>
      <w:szCs w:val="32"/>
    </w:rPr>
  </w:style>
  <w:style w:type="paragraph" w:customStyle="1" w:styleId="xl1370">
    <w:name w:val="xl1370"/>
    <w:basedOn w:val="a2"/>
    <w:rsid w:val="000E6992"/>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32"/>
      <w:szCs w:val="32"/>
    </w:rPr>
  </w:style>
  <w:style w:type="paragraph" w:customStyle="1" w:styleId="xl1371">
    <w:name w:val="xl1371"/>
    <w:basedOn w:val="a2"/>
    <w:rsid w:val="000E6992"/>
    <w:pPr>
      <w:pBdr>
        <w:top w:val="single" w:sz="8" w:space="0" w:color="auto"/>
        <w:bottom w:val="single" w:sz="8" w:space="0" w:color="auto"/>
      </w:pBdr>
      <w:spacing w:before="100" w:beforeAutospacing="1" w:after="100" w:afterAutospacing="1"/>
      <w:jc w:val="center"/>
      <w:textAlignment w:val="center"/>
    </w:pPr>
    <w:rPr>
      <w:b/>
      <w:bCs/>
      <w:color w:val="000000"/>
      <w:sz w:val="32"/>
      <w:szCs w:val="32"/>
    </w:rPr>
  </w:style>
  <w:style w:type="paragraph" w:customStyle="1" w:styleId="xl1372">
    <w:name w:val="xl1372"/>
    <w:basedOn w:val="a2"/>
    <w:rsid w:val="000E6992"/>
    <w:pPr>
      <w:pBdr>
        <w:top w:val="single" w:sz="8" w:space="0" w:color="auto"/>
        <w:left w:val="single" w:sz="4" w:space="0" w:color="auto"/>
        <w:bottom w:val="single" w:sz="8" w:space="0" w:color="auto"/>
      </w:pBdr>
      <w:spacing w:before="100" w:beforeAutospacing="1" w:after="100" w:afterAutospacing="1"/>
      <w:jc w:val="center"/>
      <w:textAlignment w:val="center"/>
    </w:pPr>
    <w:rPr>
      <w:b/>
      <w:bCs/>
      <w:color w:val="000000"/>
      <w:sz w:val="32"/>
      <w:szCs w:val="32"/>
    </w:rPr>
  </w:style>
  <w:style w:type="paragraph" w:customStyle="1" w:styleId="xl1373">
    <w:name w:val="xl1373"/>
    <w:basedOn w:val="a2"/>
    <w:rsid w:val="000E699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32"/>
      <w:szCs w:val="32"/>
    </w:rPr>
  </w:style>
  <w:style w:type="paragraph" w:customStyle="1" w:styleId="xl1374">
    <w:name w:val="xl1374"/>
    <w:basedOn w:val="a2"/>
    <w:rsid w:val="000E6992"/>
    <w:pPr>
      <w:pBdr>
        <w:top w:val="single" w:sz="8" w:space="0" w:color="auto"/>
        <w:bottom w:val="single" w:sz="8" w:space="0" w:color="auto"/>
      </w:pBdr>
      <w:shd w:val="clear" w:color="000000" w:fill="F2F2F2"/>
      <w:spacing w:before="100" w:beforeAutospacing="1" w:after="100" w:afterAutospacing="1"/>
      <w:jc w:val="center"/>
      <w:textAlignment w:val="center"/>
    </w:pPr>
    <w:rPr>
      <w:b/>
      <w:bCs/>
      <w:color w:val="000000"/>
      <w:sz w:val="32"/>
      <w:szCs w:val="32"/>
    </w:rPr>
  </w:style>
  <w:style w:type="paragraph" w:customStyle="1" w:styleId="xl1375">
    <w:name w:val="xl1375"/>
    <w:basedOn w:val="a2"/>
    <w:rsid w:val="000E6992"/>
    <w:pPr>
      <w:pBdr>
        <w:top w:val="single" w:sz="8" w:space="0" w:color="auto"/>
        <w:left w:val="single" w:sz="8"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color w:val="000000"/>
      <w:sz w:val="32"/>
      <w:szCs w:val="32"/>
    </w:rPr>
  </w:style>
  <w:style w:type="paragraph" w:customStyle="1" w:styleId="xl1376">
    <w:name w:val="xl1376"/>
    <w:basedOn w:val="a2"/>
    <w:rsid w:val="000E6992"/>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b/>
      <w:bCs/>
      <w:color w:val="000000"/>
      <w:sz w:val="32"/>
      <w:szCs w:val="32"/>
    </w:rPr>
  </w:style>
  <w:style w:type="paragraph" w:customStyle="1" w:styleId="xl1377">
    <w:name w:val="xl1377"/>
    <w:basedOn w:val="a2"/>
    <w:rsid w:val="000E6992"/>
    <w:pPr>
      <w:pBdr>
        <w:left w:val="single" w:sz="8" w:space="0" w:color="auto"/>
        <w:bottom w:val="single" w:sz="4" w:space="0" w:color="auto"/>
      </w:pBdr>
      <w:shd w:val="clear" w:color="000000" w:fill="DAEEF3"/>
      <w:spacing w:before="100" w:beforeAutospacing="1" w:after="100" w:afterAutospacing="1"/>
      <w:textAlignment w:val="center"/>
    </w:pPr>
    <w:rPr>
      <w:b/>
      <w:bCs/>
      <w:color w:val="000000"/>
      <w:sz w:val="32"/>
      <w:szCs w:val="32"/>
    </w:rPr>
  </w:style>
  <w:style w:type="paragraph" w:customStyle="1" w:styleId="xl1378">
    <w:name w:val="xl1378"/>
    <w:basedOn w:val="a2"/>
    <w:rsid w:val="000E6992"/>
    <w:pPr>
      <w:pBdr>
        <w:left w:val="single" w:sz="8" w:space="0" w:color="auto"/>
        <w:bottom w:val="single" w:sz="4" w:space="0" w:color="auto"/>
      </w:pBdr>
      <w:shd w:val="clear" w:color="000000" w:fill="F7FFFF"/>
      <w:spacing w:before="100" w:beforeAutospacing="1" w:after="100" w:afterAutospacing="1"/>
      <w:textAlignment w:val="center"/>
    </w:pPr>
    <w:rPr>
      <w:b/>
      <w:bCs/>
      <w:color w:val="000000"/>
      <w:sz w:val="32"/>
      <w:szCs w:val="32"/>
    </w:rPr>
  </w:style>
  <w:style w:type="paragraph" w:customStyle="1" w:styleId="xl1379">
    <w:name w:val="xl1379"/>
    <w:basedOn w:val="a2"/>
    <w:rsid w:val="000E6992"/>
    <w:pPr>
      <w:pBdr>
        <w:left w:val="single" w:sz="8" w:space="0" w:color="auto"/>
        <w:bottom w:val="single" w:sz="4" w:space="0" w:color="auto"/>
      </w:pBdr>
      <w:shd w:val="clear" w:color="000000" w:fill="DDD9C4"/>
      <w:spacing w:before="100" w:beforeAutospacing="1" w:after="100" w:afterAutospacing="1"/>
      <w:textAlignment w:val="center"/>
    </w:pPr>
    <w:rPr>
      <w:b/>
      <w:bCs/>
      <w:color w:val="000000"/>
      <w:sz w:val="32"/>
      <w:szCs w:val="32"/>
    </w:rPr>
  </w:style>
  <w:style w:type="paragraph" w:customStyle="1" w:styleId="xl1380">
    <w:name w:val="xl1380"/>
    <w:basedOn w:val="a2"/>
    <w:rsid w:val="000E6992"/>
    <w:pPr>
      <w:pBdr>
        <w:left w:val="single" w:sz="8" w:space="0" w:color="auto"/>
        <w:bottom w:val="single" w:sz="4" w:space="0" w:color="auto"/>
        <w:right w:val="single" w:sz="4" w:space="0" w:color="auto"/>
      </w:pBdr>
      <w:spacing w:before="100" w:beforeAutospacing="1" w:after="100" w:afterAutospacing="1"/>
      <w:textAlignment w:val="center"/>
    </w:pPr>
    <w:rPr>
      <w:b/>
      <w:bCs/>
      <w:color w:val="000000"/>
      <w:sz w:val="32"/>
      <w:szCs w:val="32"/>
    </w:rPr>
  </w:style>
  <w:style w:type="paragraph" w:customStyle="1" w:styleId="xl1381">
    <w:name w:val="xl1381"/>
    <w:basedOn w:val="a2"/>
    <w:rsid w:val="000E6992"/>
    <w:pPr>
      <w:pBdr>
        <w:bottom w:val="single" w:sz="4" w:space="0" w:color="auto"/>
      </w:pBdr>
      <w:spacing w:before="100" w:beforeAutospacing="1" w:after="100" w:afterAutospacing="1"/>
      <w:textAlignment w:val="center"/>
    </w:pPr>
    <w:rPr>
      <w:b/>
      <w:bCs/>
      <w:color w:val="000000"/>
      <w:sz w:val="32"/>
      <w:szCs w:val="32"/>
    </w:rPr>
  </w:style>
  <w:style w:type="paragraph" w:customStyle="1" w:styleId="xl1382">
    <w:name w:val="xl1382"/>
    <w:basedOn w:val="a2"/>
    <w:rsid w:val="000E6992"/>
    <w:pPr>
      <w:pBdr>
        <w:left w:val="single" w:sz="4" w:space="0" w:color="auto"/>
        <w:bottom w:val="single" w:sz="4" w:space="0" w:color="auto"/>
      </w:pBdr>
      <w:spacing w:before="100" w:beforeAutospacing="1" w:after="100" w:afterAutospacing="1"/>
      <w:textAlignment w:val="center"/>
    </w:pPr>
    <w:rPr>
      <w:b/>
      <w:bCs/>
      <w:color w:val="000000"/>
      <w:sz w:val="32"/>
      <w:szCs w:val="32"/>
    </w:rPr>
  </w:style>
  <w:style w:type="paragraph" w:customStyle="1" w:styleId="xl1383">
    <w:name w:val="xl1383"/>
    <w:basedOn w:val="a2"/>
    <w:rsid w:val="000E6992"/>
    <w:pPr>
      <w:pBdr>
        <w:left w:val="single" w:sz="8" w:space="0" w:color="auto"/>
        <w:bottom w:val="single" w:sz="4" w:space="0" w:color="auto"/>
        <w:right w:val="single" w:sz="8" w:space="0" w:color="auto"/>
      </w:pBdr>
      <w:shd w:val="clear" w:color="000000" w:fill="FFF8D9"/>
      <w:spacing w:before="100" w:beforeAutospacing="1" w:after="100" w:afterAutospacing="1"/>
      <w:textAlignment w:val="center"/>
    </w:pPr>
    <w:rPr>
      <w:b/>
      <w:bCs/>
      <w:color w:val="000000"/>
      <w:sz w:val="32"/>
      <w:szCs w:val="32"/>
    </w:rPr>
  </w:style>
  <w:style w:type="paragraph" w:customStyle="1" w:styleId="xl1384">
    <w:name w:val="xl1384"/>
    <w:basedOn w:val="a2"/>
    <w:rsid w:val="000E6992"/>
    <w:pPr>
      <w:pBdr>
        <w:left w:val="single" w:sz="8" w:space="0" w:color="auto"/>
        <w:bottom w:val="single" w:sz="4" w:space="0" w:color="auto"/>
      </w:pBdr>
      <w:shd w:val="clear" w:color="000000" w:fill="FFF8D9"/>
      <w:spacing w:before="100" w:beforeAutospacing="1" w:after="100" w:afterAutospacing="1"/>
      <w:textAlignment w:val="center"/>
    </w:pPr>
    <w:rPr>
      <w:b/>
      <w:bCs/>
      <w:color w:val="000000"/>
      <w:sz w:val="32"/>
      <w:szCs w:val="32"/>
    </w:rPr>
  </w:style>
  <w:style w:type="paragraph" w:customStyle="1" w:styleId="xl1385">
    <w:name w:val="xl1385"/>
    <w:basedOn w:val="a2"/>
    <w:rsid w:val="000E6992"/>
    <w:pPr>
      <w:pBdr>
        <w:left w:val="single" w:sz="4" w:space="0" w:color="auto"/>
        <w:bottom w:val="single" w:sz="4" w:space="0" w:color="auto"/>
        <w:right w:val="single" w:sz="4" w:space="0" w:color="auto"/>
      </w:pBdr>
      <w:spacing w:before="100" w:beforeAutospacing="1" w:after="100" w:afterAutospacing="1"/>
      <w:textAlignment w:val="center"/>
    </w:pPr>
    <w:rPr>
      <w:b/>
      <w:bCs/>
      <w:color w:val="000000"/>
      <w:sz w:val="32"/>
      <w:szCs w:val="32"/>
    </w:rPr>
  </w:style>
  <w:style w:type="paragraph" w:customStyle="1" w:styleId="xl1386">
    <w:name w:val="xl1386"/>
    <w:basedOn w:val="a2"/>
    <w:rsid w:val="000E6992"/>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color w:val="000000"/>
      <w:sz w:val="32"/>
      <w:szCs w:val="32"/>
    </w:rPr>
  </w:style>
  <w:style w:type="paragraph" w:customStyle="1" w:styleId="xl1387">
    <w:name w:val="xl1387"/>
    <w:basedOn w:val="a2"/>
    <w:rsid w:val="000E6992"/>
    <w:pPr>
      <w:pBdr>
        <w:left w:val="single" w:sz="8" w:space="0" w:color="auto"/>
      </w:pBdr>
      <w:shd w:val="clear" w:color="000000" w:fill="DAEEF3"/>
      <w:spacing w:before="100" w:beforeAutospacing="1" w:after="100" w:afterAutospacing="1"/>
      <w:jc w:val="center"/>
      <w:textAlignment w:val="center"/>
    </w:pPr>
    <w:rPr>
      <w:b/>
      <w:bCs/>
      <w:color w:val="000000"/>
      <w:sz w:val="32"/>
      <w:szCs w:val="32"/>
    </w:rPr>
  </w:style>
  <w:style w:type="paragraph" w:customStyle="1" w:styleId="xl1388">
    <w:name w:val="xl1388"/>
    <w:basedOn w:val="a2"/>
    <w:rsid w:val="000E6992"/>
    <w:pPr>
      <w:pBdr>
        <w:left w:val="single" w:sz="8" w:space="0" w:color="auto"/>
      </w:pBdr>
      <w:shd w:val="clear" w:color="000000" w:fill="DAEEF3"/>
      <w:spacing w:before="100" w:beforeAutospacing="1" w:after="100" w:afterAutospacing="1"/>
      <w:textAlignment w:val="center"/>
    </w:pPr>
    <w:rPr>
      <w:b/>
      <w:bCs/>
      <w:color w:val="000000"/>
      <w:sz w:val="32"/>
      <w:szCs w:val="32"/>
    </w:rPr>
  </w:style>
  <w:style w:type="paragraph" w:customStyle="1" w:styleId="xl1389">
    <w:name w:val="xl1389"/>
    <w:basedOn w:val="a2"/>
    <w:rsid w:val="000E6992"/>
    <w:pPr>
      <w:pBdr>
        <w:left w:val="single" w:sz="8" w:space="0" w:color="auto"/>
      </w:pBdr>
      <w:shd w:val="clear" w:color="000000" w:fill="F7FFFF"/>
      <w:spacing w:before="100" w:beforeAutospacing="1" w:after="100" w:afterAutospacing="1"/>
      <w:textAlignment w:val="center"/>
    </w:pPr>
    <w:rPr>
      <w:b/>
      <w:bCs/>
      <w:color w:val="000000"/>
      <w:sz w:val="32"/>
      <w:szCs w:val="32"/>
    </w:rPr>
  </w:style>
  <w:style w:type="paragraph" w:customStyle="1" w:styleId="xl1390">
    <w:name w:val="xl1390"/>
    <w:basedOn w:val="a2"/>
    <w:rsid w:val="000E6992"/>
    <w:pPr>
      <w:pBdr>
        <w:left w:val="single" w:sz="8" w:space="0" w:color="auto"/>
      </w:pBdr>
      <w:shd w:val="clear" w:color="000000" w:fill="DDD9C4"/>
      <w:spacing w:before="100" w:beforeAutospacing="1" w:after="100" w:afterAutospacing="1"/>
      <w:textAlignment w:val="center"/>
    </w:pPr>
    <w:rPr>
      <w:b/>
      <w:bCs/>
      <w:color w:val="000000"/>
      <w:sz w:val="32"/>
      <w:szCs w:val="32"/>
    </w:rPr>
  </w:style>
  <w:style w:type="paragraph" w:customStyle="1" w:styleId="xl1391">
    <w:name w:val="xl1391"/>
    <w:basedOn w:val="a2"/>
    <w:rsid w:val="000E6992"/>
    <w:pPr>
      <w:pBdr>
        <w:left w:val="single" w:sz="8" w:space="0" w:color="auto"/>
        <w:right w:val="single" w:sz="4" w:space="0" w:color="auto"/>
      </w:pBdr>
      <w:spacing w:before="100" w:beforeAutospacing="1" w:after="100" w:afterAutospacing="1"/>
      <w:textAlignment w:val="center"/>
    </w:pPr>
    <w:rPr>
      <w:b/>
      <w:bCs/>
      <w:color w:val="000000"/>
      <w:sz w:val="32"/>
      <w:szCs w:val="32"/>
    </w:rPr>
  </w:style>
  <w:style w:type="paragraph" w:customStyle="1" w:styleId="xl1392">
    <w:name w:val="xl1392"/>
    <w:basedOn w:val="a2"/>
    <w:rsid w:val="000E6992"/>
    <w:pPr>
      <w:spacing w:before="100" w:beforeAutospacing="1" w:after="100" w:afterAutospacing="1"/>
      <w:textAlignment w:val="center"/>
    </w:pPr>
    <w:rPr>
      <w:b/>
      <w:bCs/>
      <w:color w:val="000000"/>
      <w:sz w:val="32"/>
      <w:szCs w:val="32"/>
    </w:rPr>
  </w:style>
  <w:style w:type="paragraph" w:customStyle="1" w:styleId="xl1393">
    <w:name w:val="xl1393"/>
    <w:basedOn w:val="a2"/>
    <w:rsid w:val="000E6992"/>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32"/>
      <w:szCs w:val="32"/>
    </w:rPr>
  </w:style>
  <w:style w:type="paragraph" w:customStyle="1" w:styleId="xl1394">
    <w:name w:val="xl1394"/>
    <w:basedOn w:val="a2"/>
    <w:rsid w:val="000E6992"/>
    <w:pPr>
      <w:pBdr>
        <w:top w:val="single" w:sz="4" w:space="0" w:color="auto"/>
        <w:left w:val="single" w:sz="8" w:space="0" w:color="auto"/>
        <w:bottom w:val="single" w:sz="4" w:space="0" w:color="auto"/>
        <w:right w:val="single" w:sz="8" w:space="0" w:color="auto"/>
      </w:pBdr>
      <w:shd w:val="clear" w:color="000000" w:fill="FFF8D9"/>
      <w:spacing w:before="100" w:beforeAutospacing="1" w:after="100" w:afterAutospacing="1"/>
      <w:textAlignment w:val="center"/>
    </w:pPr>
    <w:rPr>
      <w:b/>
      <w:bCs/>
      <w:color w:val="000000"/>
      <w:sz w:val="32"/>
      <w:szCs w:val="32"/>
    </w:rPr>
  </w:style>
  <w:style w:type="paragraph" w:customStyle="1" w:styleId="xl1395">
    <w:name w:val="xl1395"/>
    <w:basedOn w:val="a2"/>
    <w:rsid w:val="000E6992"/>
    <w:pPr>
      <w:pBdr>
        <w:top w:val="single" w:sz="4" w:space="0" w:color="auto"/>
        <w:left w:val="single" w:sz="8" w:space="0" w:color="auto"/>
        <w:bottom w:val="single" w:sz="4" w:space="0" w:color="auto"/>
      </w:pBdr>
      <w:shd w:val="clear" w:color="000000" w:fill="FFF8D9"/>
      <w:spacing w:before="100" w:beforeAutospacing="1" w:after="100" w:afterAutospacing="1"/>
      <w:textAlignment w:val="center"/>
    </w:pPr>
    <w:rPr>
      <w:b/>
      <w:bCs/>
      <w:color w:val="000000"/>
      <w:sz w:val="32"/>
      <w:szCs w:val="32"/>
    </w:rPr>
  </w:style>
  <w:style w:type="paragraph" w:customStyle="1" w:styleId="xl1396">
    <w:name w:val="xl1396"/>
    <w:basedOn w:val="a2"/>
    <w:rsid w:val="000E6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32"/>
      <w:szCs w:val="32"/>
    </w:rPr>
  </w:style>
  <w:style w:type="paragraph" w:customStyle="1" w:styleId="xl1397">
    <w:name w:val="xl1397"/>
    <w:basedOn w:val="a2"/>
    <w:rsid w:val="000E699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color w:val="000000"/>
      <w:sz w:val="32"/>
      <w:szCs w:val="32"/>
    </w:rPr>
  </w:style>
  <w:style w:type="paragraph" w:customStyle="1" w:styleId="xl1398">
    <w:name w:val="xl1398"/>
    <w:basedOn w:val="a2"/>
    <w:rsid w:val="000E6992"/>
    <w:pPr>
      <w:pBdr>
        <w:top w:val="single" w:sz="4" w:space="0" w:color="auto"/>
        <w:left w:val="single" w:sz="8" w:space="0" w:color="auto"/>
      </w:pBdr>
      <w:shd w:val="clear" w:color="000000" w:fill="DAEEF3"/>
      <w:spacing w:before="100" w:beforeAutospacing="1" w:after="100" w:afterAutospacing="1"/>
      <w:jc w:val="center"/>
      <w:textAlignment w:val="center"/>
    </w:pPr>
    <w:rPr>
      <w:b/>
      <w:bCs/>
      <w:sz w:val="32"/>
      <w:szCs w:val="32"/>
    </w:rPr>
  </w:style>
  <w:style w:type="paragraph" w:customStyle="1" w:styleId="xl1399">
    <w:name w:val="xl1399"/>
    <w:basedOn w:val="a2"/>
    <w:rsid w:val="000E6992"/>
    <w:pPr>
      <w:pBdr>
        <w:top w:val="single" w:sz="4" w:space="0" w:color="auto"/>
        <w:left w:val="single" w:sz="8" w:space="0" w:color="auto"/>
      </w:pBdr>
      <w:shd w:val="clear" w:color="000000" w:fill="F7FFFF"/>
      <w:spacing w:before="100" w:beforeAutospacing="1" w:after="100" w:afterAutospacing="1"/>
      <w:jc w:val="center"/>
      <w:textAlignment w:val="center"/>
    </w:pPr>
    <w:rPr>
      <w:b/>
      <w:bCs/>
      <w:sz w:val="32"/>
      <w:szCs w:val="32"/>
    </w:rPr>
  </w:style>
  <w:style w:type="paragraph" w:customStyle="1" w:styleId="xl1400">
    <w:name w:val="xl1400"/>
    <w:basedOn w:val="a2"/>
    <w:rsid w:val="000E6992"/>
    <w:pPr>
      <w:pBdr>
        <w:top w:val="single" w:sz="4" w:space="0" w:color="auto"/>
        <w:left w:val="single" w:sz="8" w:space="0" w:color="auto"/>
      </w:pBdr>
      <w:shd w:val="clear" w:color="000000" w:fill="DDD9C4"/>
      <w:spacing w:before="100" w:beforeAutospacing="1" w:after="100" w:afterAutospacing="1"/>
      <w:jc w:val="center"/>
      <w:textAlignment w:val="center"/>
    </w:pPr>
    <w:rPr>
      <w:b/>
      <w:bCs/>
      <w:sz w:val="32"/>
      <w:szCs w:val="32"/>
    </w:rPr>
  </w:style>
  <w:style w:type="paragraph" w:customStyle="1" w:styleId="xl1401">
    <w:name w:val="xl1401"/>
    <w:basedOn w:val="a2"/>
    <w:rsid w:val="000E6992"/>
    <w:pPr>
      <w:pBdr>
        <w:top w:val="single" w:sz="4" w:space="0" w:color="auto"/>
        <w:left w:val="single" w:sz="8" w:space="0" w:color="auto"/>
      </w:pBdr>
      <w:spacing w:before="100" w:beforeAutospacing="1" w:after="100" w:afterAutospacing="1"/>
      <w:jc w:val="center"/>
      <w:textAlignment w:val="center"/>
    </w:pPr>
    <w:rPr>
      <w:b/>
      <w:bCs/>
      <w:sz w:val="32"/>
      <w:szCs w:val="32"/>
    </w:rPr>
  </w:style>
  <w:style w:type="paragraph" w:customStyle="1" w:styleId="xl1402">
    <w:name w:val="xl1402"/>
    <w:basedOn w:val="a2"/>
    <w:rsid w:val="000E6992"/>
    <w:pPr>
      <w:pBdr>
        <w:top w:val="single" w:sz="4" w:space="0" w:color="auto"/>
        <w:left w:val="single" w:sz="8" w:space="0" w:color="auto"/>
        <w:right w:val="single" w:sz="4" w:space="0" w:color="auto"/>
      </w:pBdr>
      <w:spacing w:before="100" w:beforeAutospacing="1" w:after="100" w:afterAutospacing="1"/>
      <w:jc w:val="center"/>
      <w:textAlignment w:val="center"/>
    </w:pPr>
    <w:rPr>
      <w:b/>
      <w:bCs/>
      <w:sz w:val="32"/>
      <w:szCs w:val="32"/>
    </w:rPr>
  </w:style>
  <w:style w:type="paragraph" w:customStyle="1" w:styleId="xl1403">
    <w:name w:val="xl1403"/>
    <w:basedOn w:val="a2"/>
    <w:rsid w:val="000E6992"/>
    <w:pPr>
      <w:pBdr>
        <w:top w:val="single" w:sz="4" w:space="0" w:color="auto"/>
      </w:pBdr>
      <w:spacing w:before="100" w:beforeAutospacing="1" w:after="100" w:afterAutospacing="1"/>
      <w:jc w:val="center"/>
      <w:textAlignment w:val="center"/>
    </w:pPr>
    <w:rPr>
      <w:b/>
      <w:bCs/>
      <w:sz w:val="32"/>
      <w:szCs w:val="32"/>
    </w:rPr>
  </w:style>
  <w:style w:type="paragraph" w:customStyle="1" w:styleId="xl1404">
    <w:name w:val="xl1404"/>
    <w:basedOn w:val="a2"/>
    <w:rsid w:val="000E6992"/>
    <w:pPr>
      <w:pBdr>
        <w:top w:val="single" w:sz="4" w:space="0" w:color="auto"/>
        <w:left w:val="single" w:sz="4" w:space="0" w:color="auto"/>
      </w:pBdr>
      <w:spacing w:before="100" w:beforeAutospacing="1" w:after="100" w:afterAutospacing="1"/>
      <w:jc w:val="center"/>
      <w:textAlignment w:val="center"/>
    </w:pPr>
    <w:rPr>
      <w:b/>
      <w:bCs/>
      <w:sz w:val="32"/>
      <w:szCs w:val="32"/>
    </w:rPr>
  </w:style>
  <w:style w:type="paragraph" w:customStyle="1" w:styleId="xl1405">
    <w:name w:val="xl1405"/>
    <w:basedOn w:val="a2"/>
    <w:rsid w:val="000E6992"/>
    <w:pPr>
      <w:pBdr>
        <w:top w:val="single" w:sz="4" w:space="0" w:color="auto"/>
        <w:left w:val="single" w:sz="8" w:space="0" w:color="auto"/>
        <w:bottom w:val="single" w:sz="4" w:space="0" w:color="auto"/>
        <w:right w:val="single" w:sz="8" w:space="0" w:color="auto"/>
      </w:pBdr>
      <w:shd w:val="clear" w:color="000000" w:fill="FFF8D9"/>
      <w:spacing w:before="100" w:beforeAutospacing="1" w:after="100" w:afterAutospacing="1"/>
      <w:jc w:val="center"/>
      <w:textAlignment w:val="center"/>
    </w:pPr>
    <w:rPr>
      <w:b/>
      <w:bCs/>
      <w:sz w:val="32"/>
      <w:szCs w:val="32"/>
    </w:rPr>
  </w:style>
  <w:style w:type="paragraph" w:customStyle="1" w:styleId="xl1406">
    <w:name w:val="xl1406"/>
    <w:basedOn w:val="a2"/>
    <w:rsid w:val="000E6992"/>
    <w:pPr>
      <w:pBdr>
        <w:top w:val="single" w:sz="4" w:space="0" w:color="auto"/>
        <w:left w:val="single" w:sz="8" w:space="0" w:color="auto"/>
      </w:pBdr>
      <w:shd w:val="clear" w:color="000000" w:fill="FFF8D9"/>
      <w:spacing w:before="100" w:beforeAutospacing="1" w:after="100" w:afterAutospacing="1"/>
      <w:jc w:val="center"/>
      <w:textAlignment w:val="center"/>
    </w:pPr>
    <w:rPr>
      <w:b/>
      <w:bCs/>
      <w:sz w:val="32"/>
      <w:szCs w:val="32"/>
    </w:rPr>
  </w:style>
  <w:style w:type="paragraph" w:customStyle="1" w:styleId="xl1407">
    <w:name w:val="xl1407"/>
    <w:basedOn w:val="a2"/>
    <w:rsid w:val="000E6992"/>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b/>
      <w:bCs/>
      <w:sz w:val="32"/>
      <w:szCs w:val="32"/>
    </w:rPr>
  </w:style>
  <w:style w:type="paragraph" w:customStyle="1" w:styleId="xl1408">
    <w:name w:val="xl1408"/>
    <w:basedOn w:val="a2"/>
    <w:rsid w:val="000E699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32"/>
      <w:szCs w:val="32"/>
    </w:rPr>
  </w:style>
  <w:style w:type="paragraph" w:customStyle="1" w:styleId="xl1409">
    <w:name w:val="xl1409"/>
    <w:basedOn w:val="a2"/>
    <w:rsid w:val="000E6992"/>
    <w:pPr>
      <w:pBdr>
        <w:top w:val="single" w:sz="4" w:space="0" w:color="auto"/>
        <w:left w:val="single" w:sz="8" w:space="0" w:color="auto"/>
      </w:pBdr>
      <w:shd w:val="clear" w:color="000000" w:fill="DAEEF3"/>
      <w:spacing w:before="100" w:beforeAutospacing="1" w:after="100" w:afterAutospacing="1"/>
      <w:jc w:val="right"/>
      <w:textAlignment w:val="center"/>
    </w:pPr>
    <w:rPr>
      <w:sz w:val="32"/>
      <w:szCs w:val="32"/>
    </w:rPr>
  </w:style>
  <w:style w:type="paragraph" w:customStyle="1" w:styleId="xl1410">
    <w:name w:val="xl1410"/>
    <w:basedOn w:val="a2"/>
    <w:rsid w:val="000E6992"/>
    <w:pPr>
      <w:pBdr>
        <w:top w:val="single" w:sz="4" w:space="0" w:color="auto"/>
        <w:left w:val="single" w:sz="8" w:space="0" w:color="auto"/>
      </w:pBdr>
      <w:shd w:val="clear" w:color="000000" w:fill="F7FFFF"/>
      <w:spacing w:before="100" w:beforeAutospacing="1" w:after="100" w:afterAutospacing="1"/>
      <w:jc w:val="right"/>
      <w:textAlignment w:val="center"/>
    </w:pPr>
    <w:rPr>
      <w:sz w:val="32"/>
      <w:szCs w:val="32"/>
    </w:rPr>
  </w:style>
  <w:style w:type="paragraph" w:customStyle="1" w:styleId="xl1411">
    <w:name w:val="xl1411"/>
    <w:basedOn w:val="a2"/>
    <w:rsid w:val="000E6992"/>
    <w:pPr>
      <w:pBdr>
        <w:top w:val="single" w:sz="4" w:space="0" w:color="auto"/>
        <w:left w:val="single" w:sz="8" w:space="0" w:color="auto"/>
      </w:pBdr>
      <w:shd w:val="clear" w:color="000000" w:fill="DDD9C4"/>
      <w:spacing w:before="100" w:beforeAutospacing="1" w:after="100" w:afterAutospacing="1"/>
      <w:jc w:val="right"/>
      <w:textAlignment w:val="center"/>
    </w:pPr>
    <w:rPr>
      <w:sz w:val="32"/>
      <w:szCs w:val="32"/>
    </w:rPr>
  </w:style>
  <w:style w:type="paragraph" w:customStyle="1" w:styleId="xl1412">
    <w:name w:val="xl1412"/>
    <w:basedOn w:val="a2"/>
    <w:rsid w:val="000E6992"/>
    <w:pPr>
      <w:pBdr>
        <w:top w:val="single" w:sz="4" w:space="0" w:color="auto"/>
        <w:left w:val="single" w:sz="8" w:space="0" w:color="auto"/>
      </w:pBdr>
      <w:spacing w:before="100" w:beforeAutospacing="1" w:after="100" w:afterAutospacing="1"/>
      <w:jc w:val="right"/>
      <w:textAlignment w:val="center"/>
    </w:pPr>
    <w:rPr>
      <w:sz w:val="32"/>
      <w:szCs w:val="32"/>
    </w:rPr>
  </w:style>
  <w:style w:type="paragraph" w:customStyle="1" w:styleId="xl1413">
    <w:name w:val="xl1413"/>
    <w:basedOn w:val="a2"/>
    <w:rsid w:val="000E6992"/>
    <w:pPr>
      <w:pBdr>
        <w:top w:val="single" w:sz="4" w:space="0" w:color="auto"/>
        <w:left w:val="single" w:sz="8" w:space="0" w:color="auto"/>
        <w:right w:val="single" w:sz="4" w:space="0" w:color="auto"/>
      </w:pBdr>
      <w:spacing w:before="100" w:beforeAutospacing="1" w:after="100" w:afterAutospacing="1"/>
      <w:jc w:val="right"/>
      <w:textAlignment w:val="center"/>
    </w:pPr>
    <w:rPr>
      <w:sz w:val="32"/>
      <w:szCs w:val="32"/>
    </w:rPr>
  </w:style>
  <w:style w:type="paragraph" w:customStyle="1" w:styleId="xl1414">
    <w:name w:val="xl1414"/>
    <w:basedOn w:val="a2"/>
    <w:rsid w:val="000E6992"/>
    <w:pPr>
      <w:pBdr>
        <w:top w:val="single" w:sz="4" w:space="0" w:color="auto"/>
      </w:pBdr>
      <w:spacing w:before="100" w:beforeAutospacing="1" w:after="100" w:afterAutospacing="1"/>
      <w:jc w:val="right"/>
      <w:textAlignment w:val="center"/>
    </w:pPr>
    <w:rPr>
      <w:sz w:val="32"/>
      <w:szCs w:val="32"/>
    </w:rPr>
  </w:style>
  <w:style w:type="paragraph" w:customStyle="1" w:styleId="xl1415">
    <w:name w:val="xl1415"/>
    <w:basedOn w:val="a2"/>
    <w:rsid w:val="000E6992"/>
    <w:pPr>
      <w:pBdr>
        <w:top w:val="single" w:sz="4" w:space="0" w:color="auto"/>
        <w:left w:val="single" w:sz="4" w:space="0" w:color="auto"/>
      </w:pBdr>
      <w:spacing w:before="100" w:beforeAutospacing="1" w:after="100" w:afterAutospacing="1"/>
      <w:jc w:val="right"/>
      <w:textAlignment w:val="center"/>
    </w:pPr>
    <w:rPr>
      <w:sz w:val="32"/>
      <w:szCs w:val="32"/>
    </w:rPr>
  </w:style>
  <w:style w:type="paragraph" w:customStyle="1" w:styleId="xl1416">
    <w:name w:val="xl1416"/>
    <w:basedOn w:val="a2"/>
    <w:rsid w:val="000E6992"/>
    <w:pPr>
      <w:pBdr>
        <w:top w:val="single" w:sz="4" w:space="0" w:color="auto"/>
        <w:left w:val="single" w:sz="8" w:space="0" w:color="auto"/>
        <w:bottom w:val="single" w:sz="4" w:space="0" w:color="auto"/>
        <w:right w:val="single" w:sz="8" w:space="0" w:color="auto"/>
      </w:pBdr>
      <w:shd w:val="clear" w:color="000000" w:fill="FFF8D9"/>
      <w:spacing w:before="100" w:beforeAutospacing="1" w:after="100" w:afterAutospacing="1"/>
      <w:jc w:val="right"/>
      <w:textAlignment w:val="center"/>
    </w:pPr>
    <w:rPr>
      <w:sz w:val="32"/>
      <w:szCs w:val="32"/>
    </w:rPr>
  </w:style>
  <w:style w:type="paragraph" w:customStyle="1" w:styleId="xl1417">
    <w:name w:val="xl1417"/>
    <w:basedOn w:val="a2"/>
    <w:rsid w:val="000E6992"/>
    <w:pPr>
      <w:pBdr>
        <w:top w:val="single" w:sz="4" w:space="0" w:color="auto"/>
        <w:left w:val="single" w:sz="8" w:space="0" w:color="auto"/>
      </w:pBdr>
      <w:shd w:val="clear" w:color="000000" w:fill="FFF8D9"/>
      <w:spacing w:before="100" w:beforeAutospacing="1" w:after="100" w:afterAutospacing="1"/>
      <w:jc w:val="right"/>
      <w:textAlignment w:val="center"/>
    </w:pPr>
    <w:rPr>
      <w:sz w:val="32"/>
      <w:szCs w:val="32"/>
    </w:rPr>
  </w:style>
  <w:style w:type="paragraph" w:customStyle="1" w:styleId="xl1418">
    <w:name w:val="xl1418"/>
    <w:basedOn w:val="a2"/>
    <w:rsid w:val="000E6992"/>
    <w:pPr>
      <w:pBdr>
        <w:top w:val="single" w:sz="4" w:space="0" w:color="auto"/>
        <w:left w:val="single" w:sz="4" w:space="0" w:color="auto"/>
        <w:right w:val="single" w:sz="4" w:space="0" w:color="auto"/>
      </w:pBdr>
      <w:shd w:val="clear" w:color="000000" w:fill="F2F2F2"/>
      <w:spacing w:before="100" w:beforeAutospacing="1" w:after="100" w:afterAutospacing="1"/>
      <w:jc w:val="right"/>
      <w:textAlignment w:val="center"/>
    </w:pPr>
    <w:rPr>
      <w:sz w:val="32"/>
      <w:szCs w:val="32"/>
    </w:rPr>
  </w:style>
  <w:style w:type="paragraph" w:customStyle="1" w:styleId="xl1419">
    <w:name w:val="xl1419"/>
    <w:basedOn w:val="a2"/>
    <w:rsid w:val="000E699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sz w:val="32"/>
      <w:szCs w:val="32"/>
    </w:rPr>
  </w:style>
  <w:style w:type="paragraph" w:customStyle="1" w:styleId="xl1420">
    <w:name w:val="xl1420"/>
    <w:basedOn w:val="a2"/>
    <w:rsid w:val="000E6992"/>
    <w:pPr>
      <w:pBdr>
        <w:top w:val="single" w:sz="4" w:space="0" w:color="auto"/>
        <w:left w:val="single" w:sz="8" w:space="0" w:color="auto"/>
        <w:bottom w:val="single" w:sz="4" w:space="0" w:color="auto"/>
      </w:pBdr>
      <w:shd w:val="clear" w:color="000000" w:fill="DAEEF3"/>
      <w:spacing w:before="100" w:beforeAutospacing="1" w:after="100" w:afterAutospacing="1"/>
      <w:jc w:val="right"/>
      <w:textAlignment w:val="center"/>
    </w:pPr>
    <w:rPr>
      <w:sz w:val="32"/>
      <w:szCs w:val="32"/>
    </w:rPr>
  </w:style>
  <w:style w:type="paragraph" w:customStyle="1" w:styleId="xl1421">
    <w:name w:val="xl1421"/>
    <w:basedOn w:val="a2"/>
    <w:rsid w:val="000E6992"/>
    <w:pPr>
      <w:pBdr>
        <w:top w:val="single" w:sz="4" w:space="0" w:color="auto"/>
        <w:left w:val="single" w:sz="8" w:space="0" w:color="auto"/>
        <w:bottom w:val="single" w:sz="4" w:space="0" w:color="auto"/>
      </w:pBdr>
      <w:shd w:val="clear" w:color="000000" w:fill="F7FFFF"/>
      <w:spacing w:before="100" w:beforeAutospacing="1" w:after="100" w:afterAutospacing="1"/>
      <w:jc w:val="right"/>
      <w:textAlignment w:val="center"/>
    </w:pPr>
    <w:rPr>
      <w:sz w:val="32"/>
      <w:szCs w:val="32"/>
    </w:rPr>
  </w:style>
  <w:style w:type="paragraph" w:customStyle="1" w:styleId="xl1422">
    <w:name w:val="xl1422"/>
    <w:basedOn w:val="a2"/>
    <w:rsid w:val="000E6992"/>
    <w:pPr>
      <w:pBdr>
        <w:top w:val="single" w:sz="4" w:space="0" w:color="auto"/>
        <w:left w:val="single" w:sz="8" w:space="0" w:color="auto"/>
        <w:bottom w:val="single" w:sz="4" w:space="0" w:color="auto"/>
      </w:pBdr>
      <w:shd w:val="clear" w:color="000000" w:fill="DDD9C4"/>
      <w:spacing w:before="100" w:beforeAutospacing="1" w:after="100" w:afterAutospacing="1"/>
      <w:jc w:val="right"/>
      <w:textAlignment w:val="center"/>
    </w:pPr>
    <w:rPr>
      <w:sz w:val="32"/>
      <w:szCs w:val="32"/>
    </w:rPr>
  </w:style>
  <w:style w:type="paragraph" w:customStyle="1" w:styleId="xl1423">
    <w:name w:val="xl1423"/>
    <w:basedOn w:val="a2"/>
    <w:rsid w:val="000E6992"/>
    <w:pPr>
      <w:pBdr>
        <w:top w:val="single" w:sz="4" w:space="0" w:color="auto"/>
        <w:left w:val="single" w:sz="8" w:space="0" w:color="auto"/>
        <w:bottom w:val="single" w:sz="4" w:space="0" w:color="auto"/>
      </w:pBdr>
      <w:spacing w:before="100" w:beforeAutospacing="1" w:after="100" w:afterAutospacing="1"/>
      <w:jc w:val="right"/>
      <w:textAlignment w:val="center"/>
    </w:pPr>
    <w:rPr>
      <w:sz w:val="32"/>
      <w:szCs w:val="32"/>
    </w:rPr>
  </w:style>
  <w:style w:type="paragraph" w:customStyle="1" w:styleId="xl1424">
    <w:name w:val="xl1424"/>
    <w:basedOn w:val="a2"/>
    <w:rsid w:val="000E6992"/>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sz w:val="32"/>
      <w:szCs w:val="32"/>
    </w:rPr>
  </w:style>
  <w:style w:type="paragraph" w:customStyle="1" w:styleId="xl1425">
    <w:name w:val="xl1425"/>
    <w:basedOn w:val="a2"/>
    <w:rsid w:val="000E6992"/>
    <w:pPr>
      <w:pBdr>
        <w:top w:val="single" w:sz="4" w:space="0" w:color="auto"/>
        <w:bottom w:val="single" w:sz="4" w:space="0" w:color="auto"/>
      </w:pBdr>
      <w:spacing w:before="100" w:beforeAutospacing="1" w:after="100" w:afterAutospacing="1"/>
      <w:jc w:val="right"/>
      <w:textAlignment w:val="center"/>
    </w:pPr>
    <w:rPr>
      <w:sz w:val="32"/>
      <w:szCs w:val="32"/>
    </w:rPr>
  </w:style>
  <w:style w:type="paragraph" w:customStyle="1" w:styleId="xl1426">
    <w:name w:val="xl1426"/>
    <w:basedOn w:val="a2"/>
    <w:rsid w:val="000E6992"/>
    <w:pPr>
      <w:pBdr>
        <w:top w:val="single" w:sz="4" w:space="0" w:color="auto"/>
        <w:left w:val="single" w:sz="4" w:space="0" w:color="auto"/>
        <w:bottom w:val="single" w:sz="4" w:space="0" w:color="auto"/>
      </w:pBdr>
      <w:spacing w:before="100" w:beforeAutospacing="1" w:after="100" w:afterAutospacing="1"/>
      <w:jc w:val="right"/>
      <w:textAlignment w:val="center"/>
    </w:pPr>
    <w:rPr>
      <w:sz w:val="32"/>
      <w:szCs w:val="32"/>
    </w:rPr>
  </w:style>
  <w:style w:type="paragraph" w:customStyle="1" w:styleId="xl1427">
    <w:name w:val="xl1427"/>
    <w:basedOn w:val="a2"/>
    <w:rsid w:val="000E6992"/>
    <w:pPr>
      <w:pBdr>
        <w:top w:val="single" w:sz="4" w:space="0" w:color="auto"/>
        <w:left w:val="single" w:sz="8" w:space="0" w:color="auto"/>
        <w:bottom w:val="single" w:sz="4" w:space="0" w:color="auto"/>
      </w:pBdr>
      <w:shd w:val="clear" w:color="000000" w:fill="FFF8D9"/>
      <w:spacing w:before="100" w:beforeAutospacing="1" w:after="100" w:afterAutospacing="1"/>
      <w:jc w:val="right"/>
      <w:textAlignment w:val="center"/>
    </w:pPr>
    <w:rPr>
      <w:sz w:val="32"/>
      <w:szCs w:val="32"/>
    </w:rPr>
  </w:style>
  <w:style w:type="paragraph" w:customStyle="1" w:styleId="xl1428">
    <w:name w:val="xl1428"/>
    <w:basedOn w:val="a2"/>
    <w:rsid w:val="000E6992"/>
    <w:pPr>
      <w:pBdr>
        <w:top w:val="single" w:sz="4" w:space="0" w:color="auto"/>
      </w:pBdr>
      <w:spacing w:before="100" w:beforeAutospacing="1" w:after="100" w:afterAutospacing="1"/>
      <w:jc w:val="right"/>
      <w:textAlignment w:val="center"/>
    </w:pPr>
    <w:rPr>
      <w:sz w:val="32"/>
      <w:szCs w:val="32"/>
    </w:rPr>
  </w:style>
  <w:style w:type="paragraph" w:customStyle="1" w:styleId="xl1429">
    <w:name w:val="xl1429"/>
    <w:basedOn w:val="a2"/>
    <w:rsid w:val="000E6992"/>
    <w:pPr>
      <w:pBdr>
        <w:top w:val="single" w:sz="4" w:space="0" w:color="auto"/>
        <w:left w:val="single" w:sz="8" w:space="0" w:color="auto"/>
        <w:bottom w:val="single" w:sz="4" w:space="0" w:color="auto"/>
      </w:pBdr>
      <w:shd w:val="clear" w:color="000000" w:fill="DAEEF3"/>
      <w:spacing w:before="100" w:beforeAutospacing="1" w:after="100" w:afterAutospacing="1"/>
    </w:pPr>
    <w:rPr>
      <w:color w:val="000000"/>
      <w:sz w:val="32"/>
      <w:szCs w:val="32"/>
    </w:rPr>
  </w:style>
  <w:style w:type="paragraph" w:customStyle="1" w:styleId="xl1430">
    <w:name w:val="xl1430"/>
    <w:basedOn w:val="a2"/>
    <w:rsid w:val="000E6992"/>
    <w:pPr>
      <w:pBdr>
        <w:top w:val="single" w:sz="4" w:space="0" w:color="auto"/>
        <w:left w:val="single" w:sz="8" w:space="0" w:color="auto"/>
        <w:bottom w:val="single" w:sz="4" w:space="0" w:color="auto"/>
      </w:pBdr>
      <w:shd w:val="clear" w:color="000000" w:fill="F7FFFF"/>
      <w:spacing w:before="100" w:beforeAutospacing="1" w:after="100" w:afterAutospacing="1"/>
    </w:pPr>
    <w:rPr>
      <w:color w:val="000000"/>
      <w:sz w:val="32"/>
      <w:szCs w:val="32"/>
    </w:rPr>
  </w:style>
  <w:style w:type="paragraph" w:customStyle="1" w:styleId="xl1431">
    <w:name w:val="xl1431"/>
    <w:basedOn w:val="a2"/>
    <w:rsid w:val="000E6992"/>
    <w:pPr>
      <w:pBdr>
        <w:top w:val="single" w:sz="4" w:space="0" w:color="auto"/>
        <w:left w:val="single" w:sz="8" w:space="0" w:color="auto"/>
        <w:bottom w:val="single" w:sz="4" w:space="0" w:color="auto"/>
      </w:pBdr>
      <w:shd w:val="clear" w:color="000000" w:fill="DDD9C4"/>
      <w:spacing w:before="100" w:beforeAutospacing="1" w:after="100" w:afterAutospacing="1"/>
    </w:pPr>
    <w:rPr>
      <w:color w:val="000000"/>
      <w:sz w:val="32"/>
      <w:szCs w:val="32"/>
    </w:rPr>
  </w:style>
  <w:style w:type="paragraph" w:customStyle="1" w:styleId="xl1432">
    <w:name w:val="xl1432"/>
    <w:basedOn w:val="a2"/>
    <w:rsid w:val="000E6992"/>
    <w:pPr>
      <w:pBdr>
        <w:top w:val="single" w:sz="4" w:space="0" w:color="auto"/>
        <w:left w:val="single" w:sz="8" w:space="0" w:color="auto"/>
        <w:bottom w:val="single" w:sz="4" w:space="0" w:color="auto"/>
      </w:pBdr>
      <w:spacing w:before="100" w:beforeAutospacing="1" w:after="100" w:afterAutospacing="1"/>
    </w:pPr>
    <w:rPr>
      <w:color w:val="000000"/>
      <w:sz w:val="32"/>
      <w:szCs w:val="32"/>
    </w:rPr>
  </w:style>
  <w:style w:type="paragraph" w:customStyle="1" w:styleId="xl1433">
    <w:name w:val="xl1433"/>
    <w:basedOn w:val="a2"/>
    <w:rsid w:val="000E6992"/>
    <w:pPr>
      <w:pBdr>
        <w:top w:val="single" w:sz="4" w:space="0" w:color="auto"/>
        <w:left w:val="single" w:sz="4" w:space="0" w:color="auto"/>
        <w:bottom w:val="single" w:sz="4" w:space="0" w:color="auto"/>
      </w:pBdr>
      <w:spacing w:before="100" w:beforeAutospacing="1" w:after="100" w:afterAutospacing="1"/>
    </w:pPr>
    <w:rPr>
      <w:color w:val="000000"/>
      <w:sz w:val="32"/>
      <w:szCs w:val="32"/>
    </w:rPr>
  </w:style>
  <w:style w:type="paragraph" w:customStyle="1" w:styleId="xl1434">
    <w:name w:val="xl1434"/>
    <w:basedOn w:val="a2"/>
    <w:rsid w:val="000E699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color w:val="000000"/>
      <w:sz w:val="32"/>
      <w:szCs w:val="32"/>
    </w:rPr>
  </w:style>
  <w:style w:type="paragraph" w:customStyle="1" w:styleId="xl1435">
    <w:name w:val="xl1435"/>
    <w:basedOn w:val="a2"/>
    <w:rsid w:val="000E6992"/>
    <w:pPr>
      <w:pBdr>
        <w:left w:val="single" w:sz="8" w:space="0" w:color="auto"/>
      </w:pBdr>
      <w:shd w:val="clear" w:color="000000" w:fill="F7FFFF"/>
      <w:spacing w:before="100" w:beforeAutospacing="1" w:after="100" w:afterAutospacing="1"/>
    </w:pPr>
    <w:rPr>
      <w:color w:val="000000"/>
      <w:sz w:val="32"/>
      <w:szCs w:val="32"/>
    </w:rPr>
  </w:style>
  <w:style w:type="paragraph" w:customStyle="1" w:styleId="xl1436">
    <w:name w:val="xl1436"/>
    <w:basedOn w:val="a2"/>
    <w:rsid w:val="000E6992"/>
    <w:pPr>
      <w:pBdr>
        <w:left w:val="single" w:sz="8" w:space="0" w:color="auto"/>
      </w:pBdr>
      <w:shd w:val="clear" w:color="000000" w:fill="DDD9C4"/>
      <w:spacing w:before="100" w:beforeAutospacing="1" w:after="100" w:afterAutospacing="1"/>
    </w:pPr>
    <w:rPr>
      <w:color w:val="000000"/>
      <w:sz w:val="32"/>
      <w:szCs w:val="32"/>
    </w:rPr>
  </w:style>
  <w:style w:type="paragraph" w:customStyle="1" w:styleId="xl1437">
    <w:name w:val="xl1437"/>
    <w:basedOn w:val="a2"/>
    <w:rsid w:val="000E6992"/>
    <w:pPr>
      <w:pBdr>
        <w:left w:val="single" w:sz="8" w:space="0" w:color="auto"/>
      </w:pBdr>
      <w:spacing w:before="100" w:beforeAutospacing="1" w:after="100" w:afterAutospacing="1"/>
    </w:pPr>
    <w:rPr>
      <w:color w:val="000000"/>
      <w:sz w:val="32"/>
      <w:szCs w:val="32"/>
    </w:rPr>
  </w:style>
  <w:style w:type="paragraph" w:customStyle="1" w:styleId="xl1438">
    <w:name w:val="xl1438"/>
    <w:basedOn w:val="a2"/>
    <w:rsid w:val="000E6992"/>
    <w:pPr>
      <w:pBdr>
        <w:top w:val="single" w:sz="4" w:space="0" w:color="auto"/>
        <w:left w:val="single" w:sz="8" w:space="0" w:color="auto"/>
        <w:bottom w:val="single" w:sz="4" w:space="0" w:color="auto"/>
        <w:right w:val="single" w:sz="8" w:space="0" w:color="auto"/>
      </w:pBdr>
      <w:shd w:val="clear" w:color="000000" w:fill="FFF8D9"/>
      <w:spacing w:before="100" w:beforeAutospacing="1" w:after="100" w:afterAutospacing="1"/>
      <w:jc w:val="center"/>
    </w:pPr>
    <w:rPr>
      <w:b/>
      <w:bCs/>
      <w:color w:val="000000"/>
      <w:sz w:val="32"/>
      <w:szCs w:val="32"/>
    </w:rPr>
  </w:style>
  <w:style w:type="paragraph" w:customStyle="1" w:styleId="xl1439">
    <w:name w:val="xl1439"/>
    <w:basedOn w:val="a2"/>
    <w:rsid w:val="000E6992"/>
    <w:pPr>
      <w:pBdr>
        <w:left w:val="single" w:sz="8" w:space="0" w:color="auto"/>
      </w:pBdr>
      <w:shd w:val="clear" w:color="000000" w:fill="DAEEF3"/>
      <w:spacing w:before="100" w:beforeAutospacing="1" w:after="100" w:afterAutospacing="1"/>
    </w:pPr>
    <w:rPr>
      <w:color w:val="000000"/>
      <w:sz w:val="32"/>
      <w:szCs w:val="32"/>
    </w:rPr>
  </w:style>
  <w:style w:type="paragraph" w:customStyle="1" w:styleId="xl1440">
    <w:name w:val="xl1440"/>
    <w:basedOn w:val="a2"/>
    <w:rsid w:val="000E6992"/>
    <w:pPr>
      <w:pBdr>
        <w:left w:val="single" w:sz="8" w:space="0" w:color="auto"/>
        <w:right w:val="single" w:sz="4" w:space="0" w:color="auto"/>
      </w:pBdr>
      <w:spacing w:before="100" w:beforeAutospacing="1" w:after="100" w:afterAutospacing="1"/>
    </w:pPr>
    <w:rPr>
      <w:color w:val="000000"/>
      <w:sz w:val="32"/>
      <w:szCs w:val="32"/>
    </w:rPr>
  </w:style>
  <w:style w:type="paragraph" w:customStyle="1" w:styleId="xl1441">
    <w:name w:val="xl1441"/>
    <w:basedOn w:val="a2"/>
    <w:rsid w:val="000E6992"/>
    <w:pPr>
      <w:spacing w:before="100" w:beforeAutospacing="1" w:after="100" w:afterAutospacing="1"/>
    </w:pPr>
    <w:rPr>
      <w:color w:val="000000"/>
      <w:sz w:val="32"/>
      <w:szCs w:val="32"/>
    </w:rPr>
  </w:style>
  <w:style w:type="paragraph" w:customStyle="1" w:styleId="xl1442">
    <w:name w:val="xl1442"/>
    <w:basedOn w:val="a2"/>
    <w:rsid w:val="000E6992"/>
    <w:pPr>
      <w:pBdr>
        <w:left w:val="single" w:sz="4" w:space="0" w:color="auto"/>
      </w:pBdr>
      <w:spacing w:before="100" w:beforeAutospacing="1" w:after="100" w:afterAutospacing="1"/>
    </w:pPr>
    <w:rPr>
      <w:color w:val="000000"/>
      <w:sz w:val="32"/>
      <w:szCs w:val="32"/>
    </w:rPr>
  </w:style>
  <w:style w:type="paragraph" w:customStyle="1" w:styleId="xl1443">
    <w:name w:val="xl1443"/>
    <w:basedOn w:val="a2"/>
    <w:rsid w:val="000E6992"/>
    <w:pPr>
      <w:pBdr>
        <w:top w:val="single" w:sz="4" w:space="0" w:color="auto"/>
        <w:left w:val="single" w:sz="8" w:space="0" w:color="auto"/>
        <w:bottom w:val="single" w:sz="4" w:space="0" w:color="auto"/>
        <w:right w:val="single" w:sz="8" w:space="0" w:color="auto"/>
      </w:pBdr>
      <w:shd w:val="clear" w:color="000000" w:fill="FFF8D9"/>
      <w:spacing w:before="100" w:beforeAutospacing="1" w:after="100" w:afterAutospacing="1"/>
    </w:pPr>
    <w:rPr>
      <w:color w:val="000000"/>
      <w:sz w:val="32"/>
      <w:szCs w:val="32"/>
    </w:rPr>
  </w:style>
  <w:style w:type="paragraph" w:customStyle="1" w:styleId="xl1444">
    <w:name w:val="xl1444"/>
    <w:basedOn w:val="a2"/>
    <w:rsid w:val="000E6992"/>
    <w:pPr>
      <w:pBdr>
        <w:left w:val="single" w:sz="8" w:space="0" w:color="auto"/>
      </w:pBdr>
      <w:shd w:val="clear" w:color="000000" w:fill="FFF8D9"/>
      <w:spacing w:before="100" w:beforeAutospacing="1" w:after="100" w:afterAutospacing="1"/>
    </w:pPr>
    <w:rPr>
      <w:color w:val="000000"/>
      <w:sz w:val="32"/>
      <w:szCs w:val="32"/>
    </w:rPr>
  </w:style>
  <w:style w:type="paragraph" w:customStyle="1" w:styleId="xl1445">
    <w:name w:val="xl1445"/>
    <w:basedOn w:val="a2"/>
    <w:rsid w:val="000E6992"/>
    <w:pPr>
      <w:pBdr>
        <w:left w:val="single" w:sz="4" w:space="0" w:color="auto"/>
        <w:bottom w:val="single" w:sz="8" w:space="0" w:color="auto"/>
        <w:right w:val="single" w:sz="4" w:space="0" w:color="auto"/>
      </w:pBdr>
      <w:shd w:val="clear" w:color="000000" w:fill="F2F2F2"/>
      <w:spacing w:before="100" w:beforeAutospacing="1" w:after="100" w:afterAutospacing="1"/>
    </w:pPr>
    <w:rPr>
      <w:color w:val="000000"/>
      <w:sz w:val="32"/>
      <w:szCs w:val="32"/>
    </w:rPr>
  </w:style>
  <w:style w:type="paragraph" w:customStyle="1" w:styleId="xl1446">
    <w:name w:val="xl1446"/>
    <w:basedOn w:val="a2"/>
    <w:rsid w:val="000E6992"/>
    <w:pPr>
      <w:pBdr>
        <w:left w:val="single" w:sz="4" w:space="0" w:color="auto"/>
        <w:right w:val="single" w:sz="4" w:space="0" w:color="auto"/>
      </w:pBdr>
      <w:shd w:val="clear" w:color="000000" w:fill="F2F2F2"/>
      <w:spacing w:before="100" w:beforeAutospacing="1" w:after="100" w:afterAutospacing="1"/>
    </w:pPr>
    <w:rPr>
      <w:color w:val="000000"/>
      <w:sz w:val="32"/>
      <w:szCs w:val="32"/>
    </w:rPr>
  </w:style>
  <w:style w:type="paragraph" w:customStyle="1" w:styleId="xl1447">
    <w:name w:val="xl1447"/>
    <w:basedOn w:val="a2"/>
    <w:rsid w:val="000E6992"/>
    <w:pPr>
      <w:pBdr>
        <w:top w:val="single" w:sz="8" w:space="0" w:color="auto"/>
        <w:left w:val="single" w:sz="8" w:space="0" w:color="auto"/>
        <w:bottom w:val="single" w:sz="8" w:space="0" w:color="auto"/>
      </w:pBdr>
      <w:shd w:val="clear" w:color="000000" w:fill="DAEEF3"/>
      <w:spacing w:before="100" w:beforeAutospacing="1" w:after="100" w:afterAutospacing="1"/>
      <w:jc w:val="right"/>
      <w:textAlignment w:val="center"/>
    </w:pPr>
    <w:rPr>
      <w:sz w:val="32"/>
      <w:szCs w:val="32"/>
    </w:rPr>
  </w:style>
  <w:style w:type="paragraph" w:customStyle="1" w:styleId="xl1448">
    <w:name w:val="xl1448"/>
    <w:basedOn w:val="a2"/>
    <w:rsid w:val="000E6992"/>
    <w:pPr>
      <w:pBdr>
        <w:top w:val="single" w:sz="8" w:space="0" w:color="auto"/>
        <w:left w:val="single" w:sz="8" w:space="0" w:color="auto"/>
        <w:bottom w:val="single" w:sz="8" w:space="0" w:color="auto"/>
      </w:pBdr>
      <w:shd w:val="clear" w:color="000000" w:fill="DAEEF3"/>
      <w:spacing w:before="100" w:beforeAutospacing="1" w:after="100" w:afterAutospacing="1"/>
      <w:jc w:val="right"/>
      <w:textAlignment w:val="center"/>
    </w:pPr>
    <w:rPr>
      <w:sz w:val="32"/>
      <w:szCs w:val="32"/>
    </w:rPr>
  </w:style>
  <w:style w:type="paragraph" w:customStyle="1" w:styleId="xl1449">
    <w:name w:val="xl1449"/>
    <w:basedOn w:val="a2"/>
    <w:rsid w:val="000E6992"/>
    <w:pPr>
      <w:pBdr>
        <w:top w:val="single" w:sz="8" w:space="0" w:color="auto"/>
        <w:left w:val="single" w:sz="8" w:space="0" w:color="auto"/>
        <w:bottom w:val="single" w:sz="8" w:space="0" w:color="auto"/>
      </w:pBdr>
      <w:shd w:val="clear" w:color="000000" w:fill="F7FFFF"/>
      <w:spacing w:before="100" w:beforeAutospacing="1" w:after="100" w:afterAutospacing="1"/>
      <w:jc w:val="right"/>
      <w:textAlignment w:val="center"/>
    </w:pPr>
    <w:rPr>
      <w:sz w:val="32"/>
      <w:szCs w:val="32"/>
    </w:rPr>
  </w:style>
  <w:style w:type="paragraph" w:customStyle="1" w:styleId="xl1450">
    <w:name w:val="xl1450"/>
    <w:basedOn w:val="a2"/>
    <w:rsid w:val="000E6992"/>
    <w:pPr>
      <w:pBdr>
        <w:top w:val="single" w:sz="8" w:space="0" w:color="auto"/>
        <w:left w:val="single" w:sz="8" w:space="0" w:color="auto"/>
        <w:bottom w:val="single" w:sz="8" w:space="0" w:color="auto"/>
      </w:pBdr>
      <w:shd w:val="clear" w:color="000000" w:fill="DDD9C4"/>
      <w:spacing w:before="100" w:beforeAutospacing="1" w:after="100" w:afterAutospacing="1"/>
      <w:jc w:val="right"/>
      <w:textAlignment w:val="center"/>
    </w:pPr>
    <w:rPr>
      <w:sz w:val="32"/>
      <w:szCs w:val="32"/>
    </w:rPr>
  </w:style>
  <w:style w:type="paragraph" w:customStyle="1" w:styleId="xl1451">
    <w:name w:val="xl1451"/>
    <w:basedOn w:val="a2"/>
    <w:rsid w:val="000E6992"/>
    <w:pPr>
      <w:pBdr>
        <w:top w:val="single" w:sz="8" w:space="0" w:color="auto"/>
        <w:left w:val="single" w:sz="8" w:space="0" w:color="auto"/>
        <w:bottom w:val="single" w:sz="8" w:space="0" w:color="auto"/>
        <w:right w:val="single" w:sz="4" w:space="0" w:color="auto"/>
      </w:pBdr>
      <w:spacing w:before="100" w:beforeAutospacing="1" w:after="100" w:afterAutospacing="1"/>
      <w:jc w:val="right"/>
      <w:textAlignment w:val="center"/>
    </w:pPr>
    <w:rPr>
      <w:sz w:val="32"/>
      <w:szCs w:val="32"/>
    </w:rPr>
  </w:style>
  <w:style w:type="paragraph" w:customStyle="1" w:styleId="xl1452">
    <w:name w:val="xl1452"/>
    <w:basedOn w:val="a2"/>
    <w:rsid w:val="000E6992"/>
    <w:pPr>
      <w:pBdr>
        <w:top w:val="single" w:sz="8" w:space="0" w:color="auto"/>
        <w:bottom w:val="single" w:sz="8" w:space="0" w:color="auto"/>
      </w:pBdr>
      <w:spacing w:before="100" w:beforeAutospacing="1" w:after="100" w:afterAutospacing="1"/>
      <w:jc w:val="right"/>
      <w:textAlignment w:val="center"/>
    </w:pPr>
    <w:rPr>
      <w:sz w:val="32"/>
      <w:szCs w:val="32"/>
    </w:rPr>
  </w:style>
  <w:style w:type="paragraph" w:customStyle="1" w:styleId="xl1453">
    <w:name w:val="xl1453"/>
    <w:basedOn w:val="a2"/>
    <w:rsid w:val="000E6992"/>
    <w:pPr>
      <w:pBdr>
        <w:top w:val="single" w:sz="8" w:space="0" w:color="auto"/>
        <w:left w:val="single" w:sz="4" w:space="0" w:color="auto"/>
        <w:bottom w:val="single" w:sz="8" w:space="0" w:color="auto"/>
      </w:pBdr>
      <w:spacing w:before="100" w:beforeAutospacing="1" w:after="100" w:afterAutospacing="1"/>
      <w:jc w:val="right"/>
      <w:textAlignment w:val="center"/>
    </w:pPr>
    <w:rPr>
      <w:sz w:val="32"/>
      <w:szCs w:val="32"/>
    </w:rPr>
  </w:style>
  <w:style w:type="paragraph" w:customStyle="1" w:styleId="xl1454">
    <w:name w:val="xl1454"/>
    <w:basedOn w:val="a2"/>
    <w:rsid w:val="000E6992"/>
    <w:pPr>
      <w:pBdr>
        <w:top w:val="single" w:sz="8" w:space="0" w:color="auto"/>
        <w:left w:val="single" w:sz="8" w:space="0" w:color="auto"/>
        <w:bottom w:val="single" w:sz="8" w:space="0" w:color="auto"/>
        <w:right w:val="single" w:sz="8" w:space="0" w:color="auto"/>
      </w:pBdr>
      <w:shd w:val="clear" w:color="000000" w:fill="FFF8D9"/>
      <w:spacing w:before="100" w:beforeAutospacing="1" w:after="100" w:afterAutospacing="1"/>
      <w:jc w:val="right"/>
      <w:textAlignment w:val="center"/>
    </w:pPr>
    <w:rPr>
      <w:sz w:val="32"/>
      <w:szCs w:val="32"/>
    </w:rPr>
  </w:style>
  <w:style w:type="paragraph" w:customStyle="1" w:styleId="xl1455">
    <w:name w:val="xl1455"/>
    <w:basedOn w:val="a2"/>
    <w:rsid w:val="000E6992"/>
    <w:pPr>
      <w:pBdr>
        <w:top w:val="single" w:sz="8" w:space="0" w:color="auto"/>
        <w:left w:val="single" w:sz="8" w:space="0" w:color="auto"/>
        <w:bottom w:val="single" w:sz="8" w:space="0" w:color="auto"/>
      </w:pBdr>
      <w:shd w:val="clear" w:color="000000" w:fill="FFF8D9"/>
      <w:spacing w:before="100" w:beforeAutospacing="1" w:after="100" w:afterAutospacing="1"/>
      <w:jc w:val="right"/>
      <w:textAlignment w:val="center"/>
    </w:pPr>
    <w:rPr>
      <w:sz w:val="32"/>
      <w:szCs w:val="32"/>
    </w:rPr>
  </w:style>
  <w:style w:type="paragraph" w:customStyle="1" w:styleId="xl1456">
    <w:name w:val="xl1456"/>
    <w:basedOn w:val="a2"/>
    <w:rsid w:val="000E6992"/>
    <w:pPr>
      <w:pBdr>
        <w:top w:val="single" w:sz="8" w:space="0" w:color="auto"/>
        <w:left w:val="single" w:sz="8" w:space="0" w:color="auto"/>
        <w:bottom w:val="single" w:sz="8" w:space="0" w:color="auto"/>
      </w:pBdr>
      <w:spacing w:before="100" w:beforeAutospacing="1" w:after="100" w:afterAutospacing="1"/>
      <w:jc w:val="right"/>
      <w:textAlignment w:val="center"/>
    </w:pPr>
    <w:rPr>
      <w:sz w:val="32"/>
      <w:szCs w:val="32"/>
    </w:rPr>
  </w:style>
  <w:style w:type="paragraph" w:customStyle="1" w:styleId="xl1457">
    <w:name w:val="xl1457"/>
    <w:basedOn w:val="a2"/>
    <w:rsid w:val="000E6992"/>
    <w:pPr>
      <w:pBdr>
        <w:top w:val="single" w:sz="8" w:space="0" w:color="auto"/>
        <w:left w:val="single" w:sz="8" w:space="0" w:color="auto"/>
        <w:bottom w:val="single" w:sz="8" w:space="0" w:color="auto"/>
      </w:pBdr>
      <w:shd w:val="clear" w:color="000000" w:fill="FDE9D9"/>
      <w:spacing w:before="100" w:beforeAutospacing="1" w:after="100" w:afterAutospacing="1"/>
      <w:jc w:val="right"/>
      <w:textAlignment w:val="center"/>
    </w:pPr>
    <w:rPr>
      <w:sz w:val="32"/>
      <w:szCs w:val="32"/>
    </w:rPr>
  </w:style>
  <w:style w:type="paragraph" w:customStyle="1" w:styleId="xl1458">
    <w:name w:val="xl1458"/>
    <w:basedOn w:val="a2"/>
    <w:rsid w:val="000E6992"/>
    <w:pPr>
      <w:pBdr>
        <w:top w:val="single" w:sz="8" w:space="0" w:color="auto"/>
        <w:left w:val="single" w:sz="8" w:space="0" w:color="auto"/>
        <w:bottom w:val="single" w:sz="8" w:space="0" w:color="auto"/>
      </w:pBdr>
      <w:shd w:val="clear" w:color="000000" w:fill="F2F2F2"/>
      <w:spacing w:before="100" w:beforeAutospacing="1" w:after="100" w:afterAutospacing="1"/>
      <w:jc w:val="right"/>
      <w:textAlignment w:val="center"/>
    </w:pPr>
    <w:rPr>
      <w:sz w:val="32"/>
      <w:szCs w:val="32"/>
    </w:rPr>
  </w:style>
  <w:style w:type="paragraph" w:customStyle="1" w:styleId="xl1459">
    <w:name w:val="xl1459"/>
    <w:basedOn w:val="a2"/>
    <w:rsid w:val="000E6992"/>
    <w:pPr>
      <w:pBdr>
        <w:top w:val="single" w:sz="8" w:space="0" w:color="auto"/>
        <w:left w:val="single" w:sz="4" w:space="0" w:color="auto"/>
        <w:bottom w:val="single" w:sz="8" w:space="0" w:color="auto"/>
        <w:right w:val="single" w:sz="8" w:space="0" w:color="auto"/>
      </w:pBdr>
      <w:shd w:val="clear" w:color="000000" w:fill="F2F2F2"/>
      <w:spacing w:before="100" w:beforeAutospacing="1" w:after="100" w:afterAutospacing="1"/>
      <w:jc w:val="right"/>
      <w:textAlignment w:val="center"/>
    </w:pPr>
    <w:rPr>
      <w:sz w:val="32"/>
      <w:szCs w:val="32"/>
    </w:rPr>
  </w:style>
  <w:style w:type="paragraph" w:customStyle="1" w:styleId="xl1460">
    <w:name w:val="xl1460"/>
    <w:basedOn w:val="a2"/>
    <w:rsid w:val="000E6992"/>
    <w:pPr>
      <w:pBdr>
        <w:top w:val="single" w:sz="8" w:space="0" w:color="auto"/>
        <w:left w:val="single" w:sz="8" w:space="0" w:color="auto"/>
        <w:bottom w:val="single" w:sz="4" w:space="0" w:color="auto"/>
      </w:pBdr>
      <w:shd w:val="clear" w:color="000000" w:fill="DAEEF3"/>
      <w:spacing w:before="100" w:beforeAutospacing="1" w:after="100" w:afterAutospacing="1"/>
      <w:jc w:val="right"/>
      <w:textAlignment w:val="center"/>
    </w:pPr>
    <w:rPr>
      <w:sz w:val="32"/>
      <w:szCs w:val="32"/>
    </w:rPr>
  </w:style>
  <w:style w:type="paragraph" w:customStyle="1" w:styleId="xl1461">
    <w:name w:val="xl1461"/>
    <w:basedOn w:val="a2"/>
    <w:rsid w:val="000E6992"/>
    <w:pPr>
      <w:pBdr>
        <w:top w:val="single" w:sz="8" w:space="0" w:color="auto"/>
        <w:left w:val="single" w:sz="8" w:space="0" w:color="auto"/>
        <w:bottom w:val="single" w:sz="4" w:space="0" w:color="auto"/>
      </w:pBdr>
      <w:shd w:val="clear" w:color="000000" w:fill="DAEEF3"/>
      <w:spacing w:before="100" w:beforeAutospacing="1" w:after="100" w:afterAutospacing="1"/>
      <w:jc w:val="right"/>
      <w:textAlignment w:val="center"/>
    </w:pPr>
    <w:rPr>
      <w:sz w:val="32"/>
      <w:szCs w:val="32"/>
    </w:rPr>
  </w:style>
  <w:style w:type="paragraph" w:customStyle="1" w:styleId="xl1462">
    <w:name w:val="xl1462"/>
    <w:basedOn w:val="a2"/>
    <w:rsid w:val="000E6992"/>
    <w:pPr>
      <w:pBdr>
        <w:top w:val="single" w:sz="8" w:space="0" w:color="auto"/>
        <w:left w:val="single" w:sz="8" w:space="0" w:color="auto"/>
        <w:bottom w:val="single" w:sz="4" w:space="0" w:color="auto"/>
      </w:pBdr>
      <w:shd w:val="clear" w:color="000000" w:fill="F7FFFF"/>
      <w:spacing w:before="100" w:beforeAutospacing="1" w:after="100" w:afterAutospacing="1"/>
      <w:jc w:val="right"/>
      <w:textAlignment w:val="center"/>
    </w:pPr>
    <w:rPr>
      <w:sz w:val="32"/>
      <w:szCs w:val="32"/>
    </w:rPr>
  </w:style>
  <w:style w:type="paragraph" w:customStyle="1" w:styleId="xl1463">
    <w:name w:val="xl1463"/>
    <w:basedOn w:val="a2"/>
    <w:rsid w:val="000E6992"/>
    <w:pPr>
      <w:pBdr>
        <w:top w:val="single" w:sz="8" w:space="0" w:color="auto"/>
        <w:left w:val="single" w:sz="8" w:space="0" w:color="auto"/>
        <w:bottom w:val="single" w:sz="4" w:space="0" w:color="auto"/>
      </w:pBdr>
      <w:shd w:val="clear" w:color="000000" w:fill="DDD9C4"/>
      <w:spacing w:before="100" w:beforeAutospacing="1" w:after="100" w:afterAutospacing="1"/>
      <w:jc w:val="right"/>
      <w:textAlignment w:val="center"/>
    </w:pPr>
    <w:rPr>
      <w:sz w:val="32"/>
      <w:szCs w:val="32"/>
    </w:rPr>
  </w:style>
  <w:style w:type="paragraph" w:customStyle="1" w:styleId="xl1464">
    <w:name w:val="xl1464"/>
    <w:basedOn w:val="a2"/>
    <w:rsid w:val="000E6992"/>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rPr>
      <w:sz w:val="32"/>
      <w:szCs w:val="32"/>
    </w:rPr>
  </w:style>
  <w:style w:type="paragraph" w:customStyle="1" w:styleId="xl1465">
    <w:name w:val="xl1465"/>
    <w:basedOn w:val="a2"/>
    <w:rsid w:val="000E6992"/>
    <w:pPr>
      <w:pBdr>
        <w:top w:val="single" w:sz="8" w:space="0" w:color="auto"/>
        <w:bottom w:val="single" w:sz="4" w:space="0" w:color="auto"/>
      </w:pBdr>
      <w:spacing w:before="100" w:beforeAutospacing="1" w:after="100" w:afterAutospacing="1"/>
      <w:jc w:val="right"/>
      <w:textAlignment w:val="center"/>
    </w:pPr>
    <w:rPr>
      <w:sz w:val="32"/>
      <w:szCs w:val="32"/>
    </w:rPr>
  </w:style>
  <w:style w:type="paragraph" w:customStyle="1" w:styleId="xl1466">
    <w:name w:val="xl1466"/>
    <w:basedOn w:val="a2"/>
    <w:rsid w:val="000E6992"/>
    <w:pPr>
      <w:pBdr>
        <w:top w:val="single" w:sz="8" w:space="0" w:color="auto"/>
        <w:left w:val="single" w:sz="4" w:space="0" w:color="auto"/>
        <w:bottom w:val="single" w:sz="4" w:space="0" w:color="auto"/>
      </w:pBdr>
      <w:spacing w:before="100" w:beforeAutospacing="1" w:after="100" w:afterAutospacing="1"/>
      <w:jc w:val="right"/>
      <w:textAlignment w:val="center"/>
    </w:pPr>
    <w:rPr>
      <w:sz w:val="32"/>
      <w:szCs w:val="32"/>
    </w:rPr>
  </w:style>
  <w:style w:type="paragraph" w:customStyle="1" w:styleId="xl1467">
    <w:name w:val="xl1467"/>
    <w:basedOn w:val="a2"/>
    <w:rsid w:val="000E6992"/>
    <w:pPr>
      <w:pBdr>
        <w:left w:val="single" w:sz="8" w:space="0" w:color="auto"/>
        <w:bottom w:val="single" w:sz="4" w:space="0" w:color="auto"/>
        <w:right w:val="single" w:sz="8" w:space="0" w:color="auto"/>
      </w:pBdr>
      <w:shd w:val="clear" w:color="000000" w:fill="FFF8D9"/>
      <w:spacing w:before="100" w:beforeAutospacing="1" w:after="100" w:afterAutospacing="1"/>
      <w:jc w:val="center"/>
      <w:textAlignment w:val="center"/>
    </w:pPr>
    <w:rPr>
      <w:sz w:val="32"/>
      <w:szCs w:val="32"/>
    </w:rPr>
  </w:style>
  <w:style w:type="paragraph" w:customStyle="1" w:styleId="xl1468">
    <w:name w:val="xl1468"/>
    <w:basedOn w:val="a2"/>
    <w:rsid w:val="000E6992"/>
    <w:pPr>
      <w:pBdr>
        <w:left w:val="single" w:sz="8" w:space="0" w:color="auto"/>
        <w:bottom w:val="single" w:sz="4" w:space="0" w:color="auto"/>
        <w:right w:val="single" w:sz="8" w:space="0" w:color="auto"/>
      </w:pBdr>
      <w:shd w:val="clear" w:color="000000" w:fill="FFF8D9"/>
      <w:spacing w:before="100" w:beforeAutospacing="1" w:after="100" w:afterAutospacing="1"/>
      <w:jc w:val="right"/>
      <w:textAlignment w:val="center"/>
    </w:pPr>
    <w:rPr>
      <w:sz w:val="32"/>
      <w:szCs w:val="32"/>
    </w:rPr>
  </w:style>
  <w:style w:type="paragraph" w:customStyle="1" w:styleId="xl1469">
    <w:name w:val="xl1469"/>
    <w:basedOn w:val="a2"/>
    <w:rsid w:val="000E6992"/>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sz w:val="32"/>
      <w:szCs w:val="32"/>
    </w:rPr>
  </w:style>
  <w:style w:type="paragraph" w:customStyle="1" w:styleId="xl1470">
    <w:name w:val="xl1470"/>
    <w:basedOn w:val="a2"/>
    <w:rsid w:val="000E6992"/>
    <w:pPr>
      <w:pBdr>
        <w:top w:val="single" w:sz="8" w:space="0" w:color="auto"/>
        <w:left w:val="single" w:sz="8" w:space="0" w:color="auto"/>
        <w:bottom w:val="single" w:sz="4" w:space="0" w:color="auto"/>
      </w:pBdr>
      <w:shd w:val="clear" w:color="000000" w:fill="FDE9D9"/>
      <w:spacing w:before="100" w:beforeAutospacing="1" w:after="100" w:afterAutospacing="1"/>
      <w:jc w:val="right"/>
      <w:textAlignment w:val="center"/>
    </w:pPr>
    <w:rPr>
      <w:sz w:val="32"/>
      <w:szCs w:val="32"/>
    </w:rPr>
  </w:style>
  <w:style w:type="paragraph" w:customStyle="1" w:styleId="xl1471">
    <w:name w:val="xl1471"/>
    <w:basedOn w:val="a2"/>
    <w:rsid w:val="000E6992"/>
    <w:pPr>
      <w:pBdr>
        <w:top w:val="single" w:sz="8" w:space="0" w:color="auto"/>
        <w:left w:val="single" w:sz="8" w:space="0" w:color="auto"/>
        <w:bottom w:val="single" w:sz="4" w:space="0" w:color="auto"/>
      </w:pBdr>
      <w:shd w:val="clear" w:color="000000" w:fill="F2F2F2"/>
      <w:spacing w:before="100" w:beforeAutospacing="1" w:after="100" w:afterAutospacing="1"/>
      <w:jc w:val="center"/>
      <w:textAlignment w:val="center"/>
    </w:pPr>
    <w:rPr>
      <w:sz w:val="32"/>
      <w:szCs w:val="32"/>
    </w:rPr>
  </w:style>
  <w:style w:type="paragraph" w:customStyle="1" w:styleId="xl1472">
    <w:name w:val="xl1472"/>
    <w:basedOn w:val="a2"/>
    <w:rsid w:val="000E6992"/>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right"/>
      <w:textAlignment w:val="center"/>
    </w:pPr>
    <w:rPr>
      <w:sz w:val="32"/>
      <w:szCs w:val="32"/>
    </w:rPr>
  </w:style>
  <w:style w:type="paragraph" w:customStyle="1" w:styleId="xl1473">
    <w:name w:val="xl1473"/>
    <w:basedOn w:val="a2"/>
    <w:rsid w:val="000E6992"/>
    <w:pPr>
      <w:pBdr>
        <w:top w:val="single" w:sz="4" w:space="0" w:color="auto"/>
        <w:left w:val="single" w:sz="8" w:space="0" w:color="auto"/>
        <w:bottom w:val="single" w:sz="4" w:space="0" w:color="auto"/>
      </w:pBdr>
      <w:shd w:val="clear" w:color="000000" w:fill="DAEEF3"/>
      <w:spacing w:before="100" w:beforeAutospacing="1" w:after="100" w:afterAutospacing="1"/>
      <w:jc w:val="right"/>
      <w:textAlignment w:val="center"/>
    </w:pPr>
    <w:rPr>
      <w:sz w:val="32"/>
      <w:szCs w:val="32"/>
    </w:rPr>
  </w:style>
  <w:style w:type="paragraph" w:customStyle="1" w:styleId="xl1474">
    <w:name w:val="xl1474"/>
    <w:basedOn w:val="a2"/>
    <w:rsid w:val="000E6992"/>
    <w:pPr>
      <w:pBdr>
        <w:top w:val="single" w:sz="4" w:space="0" w:color="auto"/>
        <w:left w:val="single" w:sz="8" w:space="0" w:color="auto"/>
        <w:bottom w:val="single" w:sz="4" w:space="0" w:color="auto"/>
      </w:pBdr>
      <w:shd w:val="clear" w:color="000000" w:fill="F7FFFF"/>
      <w:spacing w:before="100" w:beforeAutospacing="1" w:after="100" w:afterAutospacing="1"/>
      <w:jc w:val="right"/>
      <w:textAlignment w:val="center"/>
    </w:pPr>
    <w:rPr>
      <w:sz w:val="32"/>
      <w:szCs w:val="32"/>
    </w:rPr>
  </w:style>
  <w:style w:type="paragraph" w:customStyle="1" w:styleId="xl1475">
    <w:name w:val="xl1475"/>
    <w:basedOn w:val="a2"/>
    <w:rsid w:val="000E6992"/>
    <w:pPr>
      <w:pBdr>
        <w:top w:val="single" w:sz="4" w:space="0" w:color="auto"/>
        <w:left w:val="single" w:sz="8" w:space="0" w:color="auto"/>
        <w:bottom w:val="single" w:sz="4" w:space="0" w:color="auto"/>
      </w:pBdr>
      <w:shd w:val="clear" w:color="000000" w:fill="DDD9C4"/>
      <w:spacing w:before="100" w:beforeAutospacing="1" w:after="100" w:afterAutospacing="1"/>
      <w:jc w:val="right"/>
      <w:textAlignment w:val="center"/>
    </w:pPr>
    <w:rPr>
      <w:sz w:val="32"/>
      <w:szCs w:val="32"/>
    </w:rPr>
  </w:style>
  <w:style w:type="paragraph" w:customStyle="1" w:styleId="xl1476">
    <w:name w:val="xl1476"/>
    <w:basedOn w:val="a2"/>
    <w:rsid w:val="000E6992"/>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sz w:val="32"/>
      <w:szCs w:val="32"/>
    </w:rPr>
  </w:style>
  <w:style w:type="paragraph" w:customStyle="1" w:styleId="xl1477">
    <w:name w:val="xl1477"/>
    <w:basedOn w:val="a2"/>
    <w:rsid w:val="000E6992"/>
    <w:pPr>
      <w:pBdr>
        <w:top w:val="single" w:sz="4" w:space="0" w:color="auto"/>
        <w:bottom w:val="single" w:sz="4" w:space="0" w:color="auto"/>
      </w:pBdr>
      <w:spacing w:before="100" w:beforeAutospacing="1" w:after="100" w:afterAutospacing="1"/>
      <w:jc w:val="right"/>
      <w:textAlignment w:val="center"/>
    </w:pPr>
    <w:rPr>
      <w:sz w:val="32"/>
      <w:szCs w:val="32"/>
    </w:rPr>
  </w:style>
  <w:style w:type="paragraph" w:customStyle="1" w:styleId="xl1478">
    <w:name w:val="xl1478"/>
    <w:basedOn w:val="a2"/>
    <w:rsid w:val="000E6992"/>
    <w:pPr>
      <w:pBdr>
        <w:top w:val="single" w:sz="4" w:space="0" w:color="auto"/>
        <w:left w:val="single" w:sz="4" w:space="0" w:color="auto"/>
        <w:bottom w:val="single" w:sz="4" w:space="0" w:color="auto"/>
      </w:pBdr>
      <w:spacing w:before="100" w:beforeAutospacing="1" w:after="100" w:afterAutospacing="1"/>
      <w:jc w:val="right"/>
      <w:textAlignment w:val="center"/>
    </w:pPr>
    <w:rPr>
      <w:sz w:val="32"/>
      <w:szCs w:val="32"/>
    </w:rPr>
  </w:style>
  <w:style w:type="paragraph" w:customStyle="1" w:styleId="xl1479">
    <w:name w:val="xl1479"/>
    <w:basedOn w:val="a2"/>
    <w:rsid w:val="000E6992"/>
    <w:pPr>
      <w:pBdr>
        <w:top w:val="single" w:sz="4" w:space="0" w:color="auto"/>
        <w:left w:val="single" w:sz="8" w:space="0" w:color="auto"/>
        <w:bottom w:val="single" w:sz="4" w:space="0" w:color="auto"/>
        <w:right w:val="single" w:sz="8" w:space="0" w:color="auto"/>
      </w:pBdr>
      <w:shd w:val="clear" w:color="000000" w:fill="FFF8D9"/>
      <w:spacing w:before="100" w:beforeAutospacing="1" w:after="100" w:afterAutospacing="1"/>
      <w:jc w:val="right"/>
      <w:textAlignment w:val="center"/>
    </w:pPr>
    <w:rPr>
      <w:sz w:val="32"/>
      <w:szCs w:val="32"/>
    </w:rPr>
  </w:style>
  <w:style w:type="paragraph" w:customStyle="1" w:styleId="xl1480">
    <w:name w:val="xl1480"/>
    <w:basedOn w:val="a2"/>
    <w:rsid w:val="000E6992"/>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32"/>
      <w:szCs w:val="32"/>
    </w:rPr>
  </w:style>
  <w:style w:type="paragraph" w:customStyle="1" w:styleId="xl1481">
    <w:name w:val="xl1481"/>
    <w:basedOn w:val="a2"/>
    <w:rsid w:val="000E6992"/>
    <w:pPr>
      <w:pBdr>
        <w:top w:val="single" w:sz="4" w:space="0" w:color="auto"/>
        <w:left w:val="single" w:sz="8" w:space="0" w:color="auto"/>
        <w:bottom w:val="single" w:sz="4" w:space="0" w:color="auto"/>
      </w:pBdr>
      <w:shd w:val="clear" w:color="000000" w:fill="FDE9D9"/>
      <w:spacing w:before="100" w:beforeAutospacing="1" w:after="100" w:afterAutospacing="1"/>
      <w:jc w:val="right"/>
      <w:textAlignment w:val="center"/>
    </w:pPr>
    <w:rPr>
      <w:sz w:val="32"/>
      <w:szCs w:val="32"/>
    </w:rPr>
  </w:style>
  <w:style w:type="paragraph" w:customStyle="1" w:styleId="xl1482">
    <w:name w:val="xl1482"/>
    <w:basedOn w:val="a2"/>
    <w:rsid w:val="000E6992"/>
    <w:pPr>
      <w:pBdr>
        <w:top w:val="single" w:sz="4" w:space="0" w:color="auto"/>
        <w:left w:val="single" w:sz="8" w:space="0" w:color="auto"/>
        <w:bottom w:val="single" w:sz="4" w:space="0" w:color="auto"/>
      </w:pBdr>
      <w:shd w:val="clear" w:color="000000" w:fill="F2F2F2"/>
      <w:spacing w:before="100" w:beforeAutospacing="1" w:after="100" w:afterAutospacing="1"/>
      <w:jc w:val="right"/>
      <w:textAlignment w:val="center"/>
    </w:pPr>
    <w:rPr>
      <w:sz w:val="32"/>
      <w:szCs w:val="32"/>
    </w:rPr>
  </w:style>
  <w:style w:type="paragraph" w:customStyle="1" w:styleId="xl1483">
    <w:name w:val="xl1483"/>
    <w:basedOn w:val="a2"/>
    <w:rsid w:val="000E699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right"/>
      <w:textAlignment w:val="center"/>
    </w:pPr>
    <w:rPr>
      <w:sz w:val="32"/>
      <w:szCs w:val="32"/>
    </w:rPr>
  </w:style>
  <w:style w:type="paragraph" w:customStyle="1" w:styleId="xl1484">
    <w:name w:val="xl1484"/>
    <w:basedOn w:val="a2"/>
    <w:rsid w:val="000E6992"/>
    <w:pPr>
      <w:pBdr>
        <w:top w:val="single" w:sz="4" w:space="0" w:color="auto"/>
        <w:left w:val="single" w:sz="8" w:space="0" w:color="auto"/>
        <w:bottom w:val="single" w:sz="4" w:space="0" w:color="auto"/>
      </w:pBdr>
      <w:shd w:val="clear" w:color="000000" w:fill="DAEEF3"/>
      <w:spacing w:before="100" w:beforeAutospacing="1" w:after="100" w:afterAutospacing="1"/>
      <w:jc w:val="right"/>
      <w:textAlignment w:val="center"/>
    </w:pPr>
    <w:rPr>
      <w:sz w:val="32"/>
      <w:szCs w:val="32"/>
    </w:rPr>
  </w:style>
  <w:style w:type="paragraph" w:customStyle="1" w:styleId="xl1485">
    <w:name w:val="xl1485"/>
    <w:basedOn w:val="a2"/>
    <w:rsid w:val="000E6992"/>
    <w:pPr>
      <w:pBdr>
        <w:top w:val="single" w:sz="4" w:space="0" w:color="auto"/>
        <w:left w:val="single" w:sz="8" w:space="0" w:color="auto"/>
        <w:bottom w:val="single" w:sz="4" w:space="0" w:color="auto"/>
      </w:pBdr>
      <w:shd w:val="clear" w:color="000000" w:fill="F7FFFF"/>
      <w:spacing w:before="100" w:beforeAutospacing="1" w:after="100" w:afterAutospacing="1"/>
      <w:jc w:val="right"/>
      <w:textAlignment w:val="center"/>
    </w:pPr>
    <w:rPr>
      <w:sz w:val="32"/>
      <w:szCs w:val="32"/>
    </w:rPr>
  </w:style>
  <w:style w:type="paragraph" w:customStyle="1" w:styleId="xl1486">
    <w:name w:val="xl1486"/>
    <w:basedOn w:val="a2"/>
    <w:rsid w:val="000E6992"/>
    <w:pPr>
      <w:pBdr>
        <w:top w:val="single" w:sz="4" w:space="0" w:color="auto"/>
        <w:left w:val="single" w:sz="8" w:space="0" w:color="auto"/>
        <w:bottom w:val="single" w:sz="4" w:space="0" w:color="auto"/>
      </w:pBdr>
      <w:shd w:val="clear" w:color="000000" w:fill="DDD9C4"/>
      <w:spacing w:before="100" w:beforeAutospacing="1" w:after="100" w:afterAutospacing="1"/>
      <w:jc w:val="right"/>
      <w:textAlignment w:val="center"/>
    </w:pPr>
    <w:rPr>
      <w:sz w:val="32"/>
      <w:szCs w:val="32"/>
    </w:rPr>
  </w:style>
  <w:style w:type="paragraph" w:customStyle="1" w:styleId="xl1487">
    <w:name w:val="xl1487"/>
    <w:basedOn w:val="a2"/>
    <w:rsid w:val="000E6992"/>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sz w:val="32"/>
      <w:szCs w:val="32"/>
    </w:rPr>
  </w:style>
  <w:style w:type="paragraph" w:customStyle="1" w:styleId="xl1488">
    <w:name w:val="xl1488"/>
    <w:basedOn w:val="a2"/>
    <w:rsid w:val="000E6992"/>
    <w:pPr>
      <w:pBdr>
        <w:top w:val="single" w:sz="4" w:space="0" w:color="auto"/>
        <w:bottom w:val="single" w:sz="4" w:space="0" w:color="auto"/>
      </w:pBdr>
      <w:spacing w:before="100" w:beforeAutospacing="1" w:after="100" w:afterAutospacing="1"/>
      <w:jc w:val="right"/>
      <w:textAlignment w:val="center"/>
    </w:pPr>
    <w:rPr>
      <w:sz w:val="32"/>
      <w:szCs w:val="32"/>
    </w:rPr>
  </w:style>
  <w:style w:type="paragraph" w:customStyle="1" w:styleId="xl1489">
    <w:name w:val="xl1489"/>
    <w:basedOn w:val="a2"/>
    <w:rsid w:val="000E6992"/>
    <w:pPr>
      <w:pBdr>
        <w:top w:val="single" w:sz="4" w:space="0" w:color="auto"/>
        <w:left w:val="single" w:sz="4" w:space="0" w:color="auto"/>
        <w:bottom w:val="single" w:sz="4" w:space="0" w:color="auto"/>
      </w:pBdr>
      <w:spacing w:before="100" w:beforeAutospacing="1" w:after="100" w:afterAutospacing="1"/>
      <w:jc w:val="right"/>
      <w:textAlignment w:val="center"/>
    </w:pPr>
    <w:rPr>
      <w:sz w:val="32"/>
      <w:szCs w:val="32"/>
    </w:rPr>
  </w:style>
  <w:style w:type="paragraph" w:customStyle="1" w:styleId="xl1490">
    <w:name w:val="xl1490"/>
    <w:basedOn w:val="a2"/>
    <w:rsid w:val="000E6992"/>
    <w:pPr>
      <w:pBdr>
        <w:top w:val="single" w:sz="4" w:space="0" w:color="auto"/>
        <w:left w:val="single" w:sz="8" w:space="0" w:color="auto"/>
        <w:bottom w:val="single" w:sz="4" w:space="0" w:color="auto"/>
        <w:right w:val="single" w:sz="8" w:space="0" w:color="auto"/>
      </w:pBdr>
      <w:shd w:val="clear" w:color="000000" w:fill="FFF8D9"/>
      <w:spacing w:before="100" w:beforeAutospacing="1" w:after="100" w:afterAutospacing="1"/>
      <w:jc w:val="right"/>
      <w:textAlignment w:val="center"/>
    </w:pPr>
    <w:rPr>
      <w:sz w:val="32"/>
      <w:szCs w:val="32"/>
    </w:rPr>
  </w:style>
  <w:style w:type="paragraph" w:customStyle="1" w:styleId="xl1491">
    <w:name w:val="xl1491"/>
    <w:basedOn w:val="a2"/>
    <w:rsid w:val="000E6992"/>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32"/>
      <w:szCs w:val="32"/>
    </w:rPr>
  </w:style>
  <w:style w:type="paragraph" w:customStyle="1" w:styleId="xl1492">
    <w:name w:val="xl1492"/>
    <w:basedOn w:val="a2"/>
    <w:rsid w:val="000E6992"/>
    <w:pPr>
      <w:pBdr>
        <w:top w:val="single" w:sz="4" w:space="0" w:color="auto"/>
        <w:left w:val="single" w:sz="8" w:space="0" w:color="auto"/>
        <w:bottom w:val="single" w:sz="4" w:space="0" w:color="auto"/>
      </w:pBdr>
      <w:shd w:val="clear" w:color="000000" w:fill="F2F2F2"/>
      <w:spacing w:before="100" w:beforeAutospacing="1" w:after="100" w:afterAutospacing="1"/>
      <w:jc w:val="center"/>
      <w:textAlignment w:val="center"/>
    </w:pPr>
    <w:rPr>
      <w:sz w:val="32"/>
      <w:szCs w:val="32"/>
    </w:rPr>
  </w:style>
  <w:style w:type="paragraph" w:customStyle="1" w:styleId="xl1493">
    <w:name w:val="xl1493"/>
    <w:basedOn w:val="a2"/>
    <w:rsid w:val="000E699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right"/>
      <w:textAlignment w:val="center"/>
    </w:pPr>
    <w:rPr>
      <w:sz w:val="32"/>
      <w:szCs w:val="32"/>
    </w:rPr>
  </w:style>
  <w:style w:type="paragraph" w:customStyle="1" w:styleId="xl1494">
    <w:name w:val="xl1494"/>
    <w:basedOn w:val="a2"/>
    <w:rsid w:val="000E6992"/>
    <w:pPr>
      <w:pBdr>
        <w:top w:val="single" w:sz="4" w:space="0" w:color="auto"/>
        <w:left w:val="single" w:sz="8" w:space="0" w:color="auto"/>
        <w:bottom w:val="single" w:sz="4" w:space="0" w:color="auto"/>
      </w:pBdr>
      <w:shd w:val="clear" w:color="000000" w:fill="F2F2F2"/>
      <w:spacing w:before="100" w:beforeAutospacing="1" w:after="100" w:afterAutospacing="1"/>
      <w:jc w:val="right"/>
      <w:textAlignment w:val="center"/>
    </w:pPr>
    <w:rPr>
      <w:sz w:val="32"/>
      <w:szCs w:val="32"/>
    </w:rPr>
  </w:style>
  <w:style w:type="paragraph" w:customStyle="1" w:styleId="xl1495">
    <w:name w:val="xl1495"/>
    <w:basedOn w:val="a2"/>
    <w:rsid w:val="000E6992"/>
    <w:pPr>
      <w:pBdr>
        <w:left w:val="single" w:sz="8" w:space="0" w:color="auto"/>
        <w:bottom w:val="single" w:sz="4" w:space="0" w:color="auto"/>
      </w:pBdr>
      <w:shd w:val="clear" w:color="000000" w:fill="DAEEF3"/>
      <w:spacing w:before="100" w:beforeAutospacing="1" w:after="100" w:afterAutospacing="1"/>
      <w:jc w:val="right"/>
      <w:textAlignment w:val="center"/>
    </w:pPr>
    <w:rPr>
      <w:sz w:val="32"/>
      <w:szCs w:val="32"/>
    </w:rPr>
  </w:style>
  <w:style w:type="paragraph" w:customStyle="1" w:styleId="xl1496">
    <w:name w:val="xl1496"/>
    <w:basedOn w:val="a2"/>
    <w:rsid w:val="000E6992"/>
    <w:pPr>
      <w:pBdr>
        <w:left w:val="single" w:sz="8" w:space="0" w:color="auto"/>
        <w:bottom w:val="single" w:sz="4" w:space="0" w:color="auto"/>
      </w:pBdr>
      <w:shd w:val="clear" w:color="000000" w:fill="F7FFFF"/>
      <w:spacing w:before="100" w:beforeAutospacing="1" w:after="100" w:afterAutospacing="1"/>
      <w:jc w:val="right"/>
      <w:textAlignment w:val="center"/>
    </w:pPr>
    <w:rPr>
      <w:sz w:val="32"/>
      <w:szCs w:val="32"/>
    </w:rPr>
  </w:style>
  <w:style w:type="paragraph" w:customStyle="1" w:styleId="xl1497">
    <w:name w:val="xl1497"/>
    <w:basedOn w:val="a2"/>
    <w:rsid w:val="000E6992"/>
    <w:pPr>
      <w:pBdr>
        <w:left w:val="single" w:sz="8" w:space="0" w:color="auto"/>
        <w:bottom w:val="single" w:sz="4" w:space="0" w:color="auto"/>
      </w:pBdr>
      <w:shd w:val="clear" w:color="000000" w:fill="DDD9C4"/>
      <w:spacing w:before="100" w:beforeAutospacing="1" w:after="100" w:afterAutospacing="1"/>
      <w:jc w:val="right"/>
      <w:textAlignment w:val="center"/>
    </w:pPr>
    <w:rPr>
      <w:sz w:val="32"/>
      <w:szCs w:val="32"/>
    </w:rPr>
  </w:style>
  <w:style w:type="paragraph" w:customStyle="1" w:styleId="xl1498">
    <w:name w:val="xl1498"/>
    <w:basedOn w:val="a2"/>
    <w:rsid w:val="000E6992"/>
    <w:pPr>
      <w:pBdr>
        <w:left w:val="single" w:sz="8" w:space="0" w:color="auto"/>
        <w:bottom w:val="single" w:sz="4" w:space="0" w:color="auto"/>
        <w:right w:val="single" w:sz="4" w:space="0" w:color="auto"/>
      </w:pBdr>
      <w:spacing w:before="100" w:beforeAutospacing="1" w:after="100" w:afterAutospacing="1"/>
      <w:jc w:val="right"/>
      <w:textAlignment w:val="center"/>
    </w:pPr>
    <w:rPr>
      <w:sz w:val="32"/>
      <w:szCs w:val="32"/>
    </w:rPr>
  </w:style>
  <w:style w:type="paragraph" w:customStyle="1" w:styleId="xl1499">
    <w:name w:val="xl1499"/>
    <w:basedOn w:val="a2"/>
    <w:rsid w:val="000E6992"/>
    <w:pPr>
      <w:pBdr>
        <w:left w:val="single" w:sz="4" w:space="0" w:color="auto"/>
        <w:bottom w:val="single" w:sz="4" w:space="0" w:color="auto"/>
      </w:pBdr>
      <w:spacing w:before="100" w:beforeAutospacing="1" w:after="100" w:afterAutospacing="1"/>
      <w:jc w:val="right"/>
      <w:textAlignment w:val="center"/>
    </w:pPr>
    <w:rPr>
      <w:sz w:val="32"/>
      <w:szCs w:val="32"/>
    </w:rPr>
  </w:style>
  <w:style w:type="paragraph" w:customStyle="1" w:styleId="xl1500">
    <w:name w:val="xl1500"/>
    <w:basedOn w:val="a2"/>
    <w:rsid w:val="000E6992"/>
    <w:pPr>
      <w:pBdr>
        <w:left w:val="single" w:sz="8" w:space="0" w:color="auto"/>
        <w:bottom w:val="single" w:sz="4" w:space="0" w:color="auto"/>
        <w:right w:val="single" w:sz="8" w:space="0" w:color="auto"/>
      </w:pBdr>
      <w:shd w:val="clear" w:color="000000" w:fill="FFF8D9"/>
      <w:spacing w:before="100" w:beforeAutospacing="1" w:after="100" w:afterAutospacing="1"/>
      <w:jc w:val="right"/>
      <w:textAlignment w:val="center"/>
    </w:pPr>
    <w:rPr>
      <w:sz w:val="32"/>
      <w:szCs w:val="32"/>
    </w:rPr>
  </w:style>
  <w:style w:type="paragraph" w:customStyle="1" w:styleId="xl1501">
    <w:name w:val="xl1501"/>
    <w:basedOn w:val="a2"/>
    <w:rsid w:val="000E6992"/>
    <w:pPr>
      <w:pBdr>
        <w:left w:val="single" w:sz="8" w:space="0" w:color="auto"/>
        <w:bottom w:val="single" w:sz="4" w:space="0" w:color="auto"/>
        <w:right w:val="single" w:sz="8" w:space="0" w:color="auto"/>
      </w:pBdr>
      <w:spacing w:before="100" w:beforeAutospacing="1" w:after="100" w:afterAutospacing="1"/>
      <w:jc w:val="right"/>
      <w:textAlignment w:val="center"/>
    </w:pPr>
    <w:rPr>
      <w:sz w:val="32"/>
      <w:szCs w:val="32"/>
    </w:rPr>
  </w:style>
  <w:style w:type="paragraph" w:customStyle="1" w:styleId="xl1502">
    <w:name w:val="xl1502"/>
    <w:basedOn w:val="a2"/>
    <w:rsid w:val="000E6992"/>
    <w:pPr>
      <w:pBdr>
        <w:left w:val="single" w:sz="8" w:space="0" w:color="auto"/>
        <w:bottom w:val="single" w:sz="4" w:space="0" w:color="auto"/>
      </w:pBdr>
      <w:shd w:val="clear" w:color="000000" w:fill="F2F2F2"/>
      <w:spacing w:before="100" w:beforeAutospacing="1" w:after="100" w:afterAutospacing="1"/>
      <w:jc w:val="right"/>
      <w:textAlignment w:val="center"/>
    </w:pPr>
    <w:rPr>
      <w:sz w:val="32"/>
      <w:szCs w:val="32"/>
    </w:rPr>
  </w:style>
  <w:style w:type="paragraph" w:customStyle="1" w:styleId="xl1503">
    <w:name w:val="xl1503"/>
    <w:basedOn w:val="a2"/>
    <w:rsid w:val="000E6992"/>
    <w:pPr>
      <w:pBdr>
        <w:top w:val="single" w:sz="4" w:space="0" w:color="auto"/>
        <w:left w:val="single" w:sz="8" w:space="0" w:color="auto"/>
        <w:bottom w:val="single" w:sz="4" w:space="0" w:color="auto"/>
        <w:right w:val="single" w:sz="8" w:space="0" w:color="auto"/>
      </w:pBdr>
      <w:shd w:val="clear" w:color="000000" w:fill="FFF8D9"/>
      <w:spacing w:before="100" w:beforeAutospacing="1" w:after="100" w:afterAutospacing="1"/>
      <w:jc w:val="center"/>
      <w:textAlignment w:val="center"/>
    </w:pPr>
    <w:rPr>
      <w:sz w:val="32"/>
      <w:szCs w:val="32"/>
    </w:rPr>
  </w:style>
  <w:style w:type="paragraph" w:customStyle="1" w:styleId="xl1504">
    <w:name w:val="xl1504"/>
    <w:basedOn w:val="a2"/>
    <w:rsid w:val="000E6992"/>
    <w:pPr>
      <w:pBdr>
        <w:left w:val="single" w:sz="8" w:space="0" w:color="auto"/>
        <w:bottom w:val="single" w:sz="8" w:space="0" w:color="auto"/>
      </w:pBdr>
      <w:shd w:val="clear" w:color="000000" w:fill="DAEEF3"/>
      <w:spacing w:before="100" w:beforeAutospacing="1" w:after="100" w:afterAutospacing="1"/>
      <w:jc w:val="right"/>
      <w:textAlignment w:val="center"/>
    </w:pPr>
    <w:rPr>
      <w:sz w:val="32"/>
      <w:szCs w:val="32"/>
    </w:rPr>
  </w:style>
  <w:style w:type="paragraph" w:customStyle="1" w:styleId="xl1505">
    <w:name w:val="xl1505"/>
    <w:basedOn w:val="a2"/>
    <w:rsid w:val="000E6992"/>
    <w:pPr>
      <w:pBdr>
        <w:left w:val="single" w:sz="8" w:space="0" w:color="auto"/>
        <w:bottom w:val="single" w:sz="8" w:space="0" w:color="auto"/>
      </w:pBdr>
      <w:shd w:val="clear" w:color="000000" w:fill="F7FFFF"/>
      <w:spacing w:before="100" w:beforeAutospacing="1" w:after="100" w:afterAutospacing="1"/>
      <w:jc w:val="right"/>
      <w:textAlignment w:val="center"/>
    </w:pPr>
    <w:rPr>
      <w:sz w:val="32"/>
      <w:szCs w:val="32"/>
    </w:rPr>
  </w:style>
  <w:style w:type="paragraph" w:customStyle="1" w:styleId="xl1506">
    <w:name w:val="xl1506"/>
    <w:basedOn w:val="a2"/>
    <w:rsid w:val="000E6992"/>
    <w:pPr>
      <w:pBdr>
        <w:left w:val="single" w:sz="8" w:space="0" w:color="auto"/>
        <w:bottom w:val="single" w:sz="8" w:space="0" w:color="auto"/>
      </w:pBdr>
      <w:shd w:val="clear" w:color="000000" w:fill="DDD9C4"/>
      <w:spacing w:before="100" w:beforeAutospacing="1" w:after="100" w:afterAutospacing="1"/>
      <w:jc w:val="right"/>
      <w:textAlignment w:val="center"/>
    </w:pPr>
    <w:rPr>
      <w:sz w:val="32"/>
      <w:szCs w:val="32"/>
    </w:rPr>
  </w:style>
  <w:style w:type="paragraph" w:customStyle="1" w:styleId="xl1507">
    <w:name w:val="xl1507"/>
    <w:basedOn w:val="a2"/>
    <w:rsid w:val="000E6992"/>
    <w:pPr>
      <w:pBdr>
        <w:left w:val="single" w:sz="8" w:space="0" w:color="auto"/>
        <w:bottom w:val="single" w:sz="8" w:space="0" w:color="auto"/>
      </w:pBdr>
      <w:spacing w:before="100" w:beforeAutospacing="1" w:after="100" w:afterAutospacing="1"/>
      <w:jc w:val="right"/>
      <w:textAlignment w:val="center"/>
    </w:pPr>
    <w:rPr>
      <w:sz w:val="32"/>
      <w:szCs w:val="32"/>
    </w:rPr>
  </w:style>
  <w:style w:type="paragraph" w:customStyle="1" w:styleId="xl1508">
    <w:name w:val="xl1508"/>
    <w:basedOn w:val="a2"/>
    <w:rsid w:val="000E6992"/>
    <w:pPr>
      <w:pBdr>
        <w:left w:val="single" w:sz="8" w:space="0" w:color="auto"/>
        <w:bottom w:val="single" w:sz="8" w:space="0" w:color="auto"/>
        <w:right w:val="single" w:sz="4" w:space="0" w:color="auto"/>
      </w:pBdr>
      <w:spacing w:before="100" w:beforeAutospacing="1" w:after="100" w:afterAutospacing="1"/>
      <w:jc w:val="right"/>
      <w:textAlignment w:val="center"/>
    </w:pPr>
    <w:rPr>
      <w:sz w:val="32"/>
      <w:szCs w:val="32"/>
    </w:rPr>
  </w:style>
  <w:style w:type="paragraph" w:customStyle="1" w:styleId="xl1509">
    <w:name w:val="xl1509"/>
    <w:basedOn w:val="a2"/>
    <w:rsid w:val="000E6992"/>
    <w:pPr>
      <w:pBdr>
        <w:bottom w:val="single" w:sz="8" w:space="0" w:color="auto"/>
      </w:pBdr>
      <w:spacing w:before="100" w:beforeAutospacing="1" w:after="100" w:afterAutospacing="1"/>
      <w:jc w:val="right"/>
      <w:textAlignment w:val="center"/>
    </w:pPr>
    <w:rPr>
      <w:sz w:val="32"/>
      <w:szCs w:val="32"/>
    </w:rPr>
  </w:style>
  <w:style w:type="paragraph" w:customStyle="1" w:styleId="xl1510">
    <w:name w:val="xl1510"/>
    <w:basedOn w:val="a2"/>
    <w:rsid w:val="000E6992"/>
    <w:pPr>
      <w:pBdr>
        <w:left w:val="single" w:sz="4" w:space="0" w:color="auto"/>
        <w:bottom w:val="single" w:sz="8" w:space="0" w:color="auto"/>
      </w:pBdr>
      <w:spacing w:before="100" w:beforeAutospacing="1" w:after="100" w:afterAutospacing="1"/>
      <w:jc w:val="right"/>
      <w:textAlignment w:val="center"/>
    </w:pPr>
    <w:rPr>
      <w:sz w:val="32"/>
      <w:szCs w:val="32"/>
    </w:rPr>
  </w:style>
  <w:style w:type="paragraph" w:customStyle="1" w:styleId="xl1511">
    <w:name w:val="xl1511"/>
    <w:basedOn w:val="a2"/>
    <w:rsid w:val="000E6992"/>
    <w:pPr>
      <w:pBdr>
        <w:left w:val="single" w:sz="8" w:space="0" w:color="auto"/>
        <w:bottom w:val="single" w:sz="8" w:space="0" w:color="auto"/>
      </w:pBdr>
      <w:shd w:val="clear" w:color="000000" w:fill="F2F2F2"/>
      <w:spacing w:before="100" w:beforeAutospacing="1" w:after="100" w:afterAutospacing="1"/>
      <w:jc w:val="right"/>
      <w:textAlignment w:val="center"/>
    </w:pPr>
    <w:rPr>
      <w:sz w:val="32"/>
      <w:szCs w:val="32"/>
    </w:rPr>
  </w:style>
  <w:style w:type="paragraph" w:customStyle="1" w:styleId="xl1512">
    <w:name w:val="xl1512"/>
    <w:basedOn w:val="a2"/>
    <w:rsid w:val="000E6992"/>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right"/>
      <w:textAlignment w:val="center"/>
    </w:pPr>
    <w:rPr>
      <w:sz w:val="32"/>
      <w:szCs w:val="32"/>
    </w:rPr>
  </w:style>
  <w:style w:type="paragraph" w:customStyle="1" w:styleId="xl1513">
    <w:name w:val="xl1513"/>
    <w:basedOn w:val="a2"/>
    <w:rsid w:val="000E6992"/>
    <w:pPr>
      <w:pBdr>
        <w:left w:val="single" w:sz="8" w:space="0" w:color="auto"/>
      </w:pBdr>
      <w:shd w:val="clear" w:color="000000" w:fill="DAEEF3"/>
      <w:spacing w:before="100" w:beforeAutospacing="1" w:after="100" w:afterAutospacing="1"/>
      <w:textAlignment w:val="center"/>
    </w:pPr>
    <w:rPr>
      <w:b/>
      <w:bCs/>
      <w:color w:val="000000"/>
      <w:sz w:val="32"/>
      <w:szCs w:val="32"/>
    </w:rPr>
  </w:style>
  <w:style w:type="paragraph" w:customStyle="1" w:styleId="xl1514">
    <w:name w:val="xl1514"/>
    <w:basedOn w:val="a2"/>
    <w:rsid w:val="000E6992"/>
    <w:pPr>
      <w:pBdr>
        <w:left w:val="single" w:sz="8" w:space="0" w:color="auto"/>
      </w:pBdr>
      <w:shd w:val="clear" w:color="000000" w:fill="F7FFFF"/>
      <w:spacing w:before="100" w:beforeAutospacing="1" w:after="100" w:afterAutospacing="1"/>
      <w:textAlignment w:val="center"/>
    </w:pPr>
    <w:rPr>
      <w:b/>
      <w:bCs/>
      <w:color w:val="000000"/>
      <w:sz w:val="32"/>
      <w:szCs w:val="32"/>
    </w:rPr>
  </w:style>
  <w:style w:type="paragraph" w:customStyle="1" w:styleId="xl1515">
    <w:name w:val="xl1515"/>
    <w:basedOn w:val="a2"/>
    <w:rsid w:val="000E6992"/>
    <w:pPr>
      <w:pBdr>
        <w:left w:val="single" w:sz="8" w:space="0" w:color="auto"/>
      </w:pBdr>
      <w:shd w:val="clear" w:color="000000" w:fill="DDD9C4"/>
      <w:spacing w:before="100" w:beforeAutospacing="1" w:after="100" w:afterAutospacing="1"/>
      <w:textAlignment w:val="center"/>
    </w:pPr>
    <w:rPr>
      <w:b/>
      <w:bCs/>
      <w:color w:val="000000"/>
      <w:sz w:val="32"/>
      <w:szCs w:val="32"/>
    </w:rPr>
  </w:style>
  <w:style w:type="paragraph" w:customStyle="1" w:styleId="xl1516">
    <w:name w:val="xl1516"/>
    <w:basedOn w:val="a2"/>
    <w:rsid w:val="000E6992"/>
    <w:pPr>
      <w:pBdr>
        <w:top w:val="single" w:sz="8" w:space="0" w:color="auto"/>
      </w:pBdr>
      <w:shd w:val="clear" w:color="000000" w:fill="F2F2F2"/>
      <w:spacing w:before="100" w:beforeAutospacing="1" w:after="100" w:afterAutospacing="1"/>
      <w:textAlignment w:val="center"/>
    </w:pPr>
    <w:rPr>
      <w:b/>
      <w:bCs/>
      <w:color w:val="000000"/>
      <w:sz w:val="32"/>
      <w:szCs w:val="32"/>
    </w:rPr>
  </w:style>
  <w:style w:type="paragraph" w:customStyle="1" w:styleId="xl1517">
    <w:name w:val="xl1517"/>
    <w:basedOn w:val="a2"/>
    <w:rsid w:val="000E6992"/>
    <w:pPr>
      <w:pBdr>
        <w:top w:val="single" w:sz="8" w:space="0" w:color="auto"/>
        <w:left w:val="single" w:sz="4" w:space="0" w:color="auto"/>
        <w:right w:val="single" w:sz="8" w:space="0" w:color="auto"/>
      </w:pBdr>
      <w:shd w:val="clear" w:color="000000" w:fill="F2F2F2"/>
      <w:spacing w:before="100" w:beforeAutospacing="1" w:after="100" w:afterAutospacing="1"/>
      <w:textAlignment w:val="center"/>
    </w:pPr>
    <w:rPr>
      <w:b/>
      <w:bCs/>
      <w:color w:val="000000"/>
      <w:sz w:val="32"/>
      <w:szCs w:val="32"/>
    </w:rPr>
  </w:style>
  <w:style w:type="paragraph" w:customStyle="1" w:styleId="xl1518">
    <w:name w:val="xl1518"/>
    <w:basedOn w:val="a2"/>
    <w:rsid w:val="000E6992"/>
    <w:pPr>
      <w:pBdr>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i/>
      <w:iCs/>
      <w:color w:val="FF0000"/>
      <w:sz w:val="32"/>
      <w:szCs w:val="32"/>
    </w:rPr>
  </w:style>
  <w:style w:type="paragraph" w:customStyle="1" w:styleId="xl1519">
    <w:name w:val="xl1519"/>
    <w:basedOn w:val="a2"/>
    <w:rsid w:val="000E6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i/>
      <w:iCs/>
      <w:color w:val="FF0000"/>
      <w:sz w:val="32"/>
      <w:szCs w:val="32"/>
    </w:rPr>
  </w:style>
  <w:style w:type="paragraph" w:customStyle="1" w:styleId="xl1520">
    <w:name w:val="xl1520"/>
    <w:basedOn w:val="a2"/>
    <w:rsid w:val="000E6992"/>
    <w:pPr>
      <w:pBdr>
        <w:top w:val="single" w:sz="4" w:space="0" w:color="auto"/>
        <w:left w:val="single" w:sz="4" w:space="0" w:color="auto"/>
        <w:bottom w:val="single" w:sz="4" w:space="0" w:color="auto"/>
        <w:right w:val="single" w:sz="4" w:space="0" w:color="auto"/>
      </w:pBdr>
      <w:shd w:val="clear" w:color="000000" w:fill="F7FFFF"/>
      <w:spacing w:before="100" w:beforeAutospacing="1" w:after="100" w:afterAutospacing="1"/>
      <w:jc w:val="right"/>
      <w:textAlignment w:val="center"/>
    </w:pPr>
    <w:rPr>
      <w:i/>
      <w:iCs/>
      <w:color w:val="FF0000"/>
      <w:sz w:val="32"/>
      <w:szCs w:val="32"/>
    </w:rPr>
  </w:style>
  <w:style w:type="paragraph" w:customStyle="1" w:styleId="xl1521">
    <w:name w:val="xl1521"/>
    <w:basedOn w:val="a2"/>
    <w:rsid w:val="000E699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i/>
      <w:iCs/>
      <w:color w:val="FF0000"/>
      <w:sz w:val="32"/>
      <w:szCs w:val="32"/>
    </w:rPr>
  </w:style>
  <w:style w:type="paragraph" w:customStyle="1" w:styleId="xl1522">
    <w:name w:val="xl1522"/>
    <w:basedOn w:val="a2"/>
    <w:rsid w:val="000E6992"/>
    <w:pPr>
      <w:pBdr>
        <w:left w:val="single" w:sz="8" w:space="0" w:color="auto"/>
        <w:bottom w:val="single" w:sz="4" w:space="0" w:color="auto"/>
        <w:right w:val="single" w:sz="4" w:space="0" w:color="auto"/>
      </w:pBdr>
      <w:spacing w:before="100" w:beforeAutospacing="1" w:after="100" w:afterAutospacing="1"/>
      <w:jc w:val="right"/>
      <w:textAlignment w:val="center"/>
    </w:pPr>
    <w:rPr>
      <w:i/>
      <w:iCs/>
      <w:color w:val="FF0000"/>
      <w:sz w:val="32"/>
      <w:szCs w:val="32"/>
    </w:rPr>
  </w:style>
  <w:style w:type="paragraph" w:customStyle="1" w:styleId="xl1523">
    <w:name w:val="xl1523"/>
    <w:basedOn w:val="a2"/>
    <w:rsid w:val="000E6992"/>
    <w:pPr>
      <w:pBdr>
        <w:left w:val="single" w:sz="4" w:space="0" w:color="auto"/>
        <w:bottom w:val="single" w:sz="4" w:space="0" w:color="auto"/>
      </w:pBdr>
      <w:spacing w:before="100" w:beforeAutospacing="1" w:after="100" w:afterAutospacing="1"/>
      <w:jc w:val="right"/>
      <w:textAlignment w:val="center"/>
    </w:pPr>
    <w:rPr>
      <w:i/>
      <w:iCs/>
      <w:color w:val="FF0000"/>
      <w:sz w:val="32"/>
      <w:szCs w:val="32"/>
    </w:rPr>
  </w:style>
  <w:style w:type="paragraph" w:customStyle="1" w:styleId="xl1524">
    <w:name w:val="xl1524"/>
    <w:basedOn w:val="a2"/>
    <w:rsid w:val="000E6992"/>
    <w:pPr>
      <w:pBdr>
        <w:left w:val="single" w:sz="8" w:space="0" w:color="auto"/>
        <w:bottom w:val="single" w:sz="4" w:space="0" w:color="auto"/>
        <w:right w:val="single" w:sz="8" w:space="0" w:color="auto"/>
      </w:pBdr>
      <w:shd w:val="clear" w:color="000000" w:fill="FFF8D9"/>
      <w:spacing w:before="100" w:beforeAutospacing="1" w:after="100" w:afterAutospacing="1"/>
      <w:jc w:val="right"/>
      <w:textAlignment w:val="center"/>
    </w:pPr>
    <w:rPr>
      <w:i/>
      <w:iCs/>
      <w:color w:val="FF0000"/>
      <w:sz w:val="32"/>
      <w:szCs w:val="32"/>
    </w:rPr>
  </w:style>
  <w:style w:type="paragraph" w:customStyle="1" w:styleId="xl1525">
    <w:name w:val="xl1525"/>
    <w:basedOn w:val="a2"/>
    <w:rsid w:val="000E6992"/>
    <w:pPr>
      <w:pBdr>
        <w:left w:val="single" w:sz="8" w:space="0" w:color="auto"/>
        <w:bottom w:val="single" w:sz="4" w:space="0" w:color="auto"/>
      </w:pBdr>
      <w:shd w:val="clear" w:color="000000" w:fill="FFF8D9"/>
      <w:spacing w:before="100" w:beforeAutospacing="1" w:after="100" w:afterAutospacing="1"/>
      <w:jc w:val="right"/>
      <w:textAlignment w:val="center"/>
    </w:pPr>
    <w:rPr>
      <w:i/>
      <w:iCs/>
      <w:color w:val="FF0000"/>
      <w:sz w:val="32"/>
      <w:szCs w:val="32"/>
    </w:rPr>
  </w:style>
  <w:style w:type="paragraph" w:customStyle="1" w:styleId="xl1526">
    <w:name w:val="xl1526"/>
    <w:basedOn w:val="a2"/>
    <w:rsid w:val="000E6992"/>
    <w:pPr>
      <w:pBdr>
        <w:left w:val="single" w:sz="4" w:space="0" w:color="auto"/>
        <w:bottom w:val="single" w:sz="4" w:space="0" w:color="auto"/>
        <w:right w:val="single" w:sz="4" w:space="0" w:color="auto"/>
      </w:pBdr>
      <w:spacing w:before="100" w:beforeAutospacing="1" w:after="100" w:afterAutospacing="1"/>
      <w:jc w:val="right"/>
      <w:textAlignment w:val="center"/>
    </w:pPr>
    <w:rPr>
      <w:i/>
      <w:iCs/>
      <w:color w:val="FF0000"/>
      <w:sz w:val="32"/>
      <w:szCs w:val="32"/>
    </w:rPr>
  </w:style>
  <w:style w:type="paragraph" w:customStyle="1" w:styleId="xl1527">
    <w:name w:val="xl1527"/>
    <w:basedOn w:val="a2"/>
    <w:rsid w:val="000E6992"/>
    <w:pPr>
      <w:pBdr>
        <w:left w:val="single" w:sz="8" w:space="0" w:color="auto"/>
        <w:bottom w:val="single" w:sz="4" w:space="0" w:color="auto"/>
        <w:right w:val="single" w:sz="8" w:space="0" w:color="auto"/>
      </w:pBdr>
      <w:shd w:val="clear" w:color="000000" w:fill="F2F2F2"/>
      <w:spacing w:before="100" w:beforeAutospacing="1" w:after="100" w:afterAutospacing="1"/>
      <w:jc w:val="right"/>
      <w:textAlignment w:val="center"/>
    </w:pPr>
    <w:rPr>
      <w:i/>
      <w:iCs/>
      <w:color w:val="FF0000"/>
      <w:sz w:val="32"/>
      <w:szCs w:val="32"/>
    </w:rPr>
  </w:style>
  <w:style w:type="paragraph" w:customStyle="1" w:styleId="xl1528">
    <w:name w:val="xl1528"/>
    <w:basedOn w:val="a2"/>
    <w:rsid w:val="000E6992"/>
    <w:pPr>
      <w:pBdr>
        <w:left w:val="single" w:sz="8" w:space="0" w:color="auto"/>
        <w:bottom w:val="single" w:sz="4" w:space="0" w:color="auto"/>
      </w:pBdr>
      <w:shd w:val="clear" w:color="000000" w:fill="F2F2F2"/>
      <w:spacing w:before="100" w:beforeAutospacing="1" w:after="100" w:afterAutospacing="1"/>
      <w:jc w:val="right"/>
      <w:textAlignment w:val="center"/>
    </w:pPr>
    <w:rPr>
      <w:i/>
      <w:iCs/>
      <w:color w:val="FF0000"/>
      <w:sz w:val="32"/>
      <w:szCs w:val="32"/>
    </w:rPr>
  </w:style>
  <w:style w:type="paragraph" w:customStyle="1" w:styleId="xl1529">
    <w:name w:val="xl1529"/>
    <w:basedOn w:val="a2"/>
    <w:rsid w:val="000E6992"/>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right"/>
      <w:textAlignment w:val="center"/>
    </w:pPr>
    <w:rPr>
      <w:i/>
      <w:iCs/>
      <w:color w:val="FF0000"/>
      <w:sz w:val="32"/>
      <w:szCs w:val="32"/>
    </w:rPr>
  </w:style>
  <w:style w:type="paragraph" w:customStyle="1" w:styleId="xl1530">
    <w:name w:val="xl1530"/>
    <w:basedOn w:val="a2"/>
    <w:rsid w:val="000E6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color w:val="DAEEF3"/>
      <w:sz w:val="32"/>
      <w:szCs w:val="32"/>
    </w:rPr>
  </w:style>
  <w:style w:type="paragraph" w:customStyle="1" w:styleId="xl1531">
    <w:name w:val="xl1531"/>
    <w:basedOn w:val="a2"/>
    <w:rsid w:val="000E6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color w:val="000000"/>
      <w:sz w:val="32"/>
      <w:szCs w:val="32"/>
    </w:rPr>
  </w:style>
  <w:style w:type="paragraph" w:customStyle="1" w:styleId="xl1532">
    <w:name w:val="xl1532"/>
    <w:basedOn w:val="a2"/>
    <w:rsid w:val="000E6992"/>
    <w:pPr>
      <w:pBdr>
        <w:top w:val="single" w:sz="4" w:space="0" w:color="auto"/>
        <w:left w:val="single" w:sz="4" w:space="0" w:color="auto"/>
        <w:bottom w:val="single" w:sz="4" w:space="0" w:color="auto"/>
        <w:right w:val="single" w:sz="4" w:space="0" w:color="auto"/>
      </w:pBdr>
      <w:shd w:val="clear" w:color="000000" w:fill="F7FFFF"/>
      <w:spacing w:before="100" w:beforeAutospacing="1" w:after="100" w:afterAutospacing="1"/>
    </w:pPr>
    <w:rPr>
      <w:color w:val="000000"/>
      <w:sz w:val="32"/>
      <w:szCs w:val="32"/>
    </w:rPr>
  </w:style>
  <w:style w:type="paragraph" w:customStyle="1" w:styleId="xl1533">
    <w:name w:val="xl1533"/>
    <w:basedOn w:val="a2"/>
    <w:rsid w:val="000E699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pPr>
    <w:rPr>
      <w:color w:val="000000"/>
      <w:sz w:val="32"/>
      <w:szCs w:val="32"/>
    </w:rPr>
  </w:style>
  <w:style w:type="paragraph" w:customStyle="1" w:styleId="xl1534">
    <w:name w:val="xl1534"/>
    <w:basedOn w:val="a2"/>
    <w:rsid w:val="000E6992"/>
    <w:pPr>
      <w:pBdr>
        <w:top w:val="single" w:sz="4" w:space="0" w:color="auto"/>
        <w:left w:val="single" w:sz="4" w:space="0" w:color="auto"/>
        <w:bottom w:val="single" w:sz="4" w:space="0" w:color="auto"/>
      </w:pBdr>
      <w:spacing w:before="100" w:beforeAutospacing="1" w:after="100" w:afterAutospacing="1"/>
    </w:pPr>
    <w:rPr>
      <w:color w:val="000000"/>
      <w:sz w:val="32"/>
      <w:szCs w:val="32"/>
    </w:rPr>
  </w:style>
  <w:style w:type="paragraph" w:customStyle="1" w:styleId="xl1535">
    <w:name w:val="xl1535"/>
    <w:basedOn w:val="a2"/>
    <w:rsid w:val="000E6992"/>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32"/>
      <w:szCs w:val="32"/>
    </w:rPr>
  </w:style>
  <w:style w:type="paragraph" w:customStyle="1" w:styleId="xl1536">
    <w:name w:val="xl1536"/>
    <w:basedOn w:val="a2"/>
    <w:rsid w:val="000E6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color w:val="DAEEF3"/>
      <w:sz w:val="32"/>
      <w:szCs w:val="32"/>
    </w:rPr>
  </w:style>
  <w:style w:type="paragraph" w:customStyle="1" w:styleId="xl1537">
    <w:name w:val="xl1537"/>
    <w:basedOn w:val="a2"/>
    <w:rsid w:val="000E6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color w:val="000000"/>
      <w:sz w:val="32"/>
      <w:szCs w:val="32"/>
    </w:rPr>
  </w:style>
  <w:style w:type="paragraph" w:customStyle="1" w:styleId="xl1538">
    <w:name w:val="xl1538"/>
    <w:basedOn w:val="a2"/>
    <w:rsid w:val="000E6992"/>
    <w:pPr>
      <w:pBdr>
        <w:top w:val="single" w:sz="4" w:space="0" w:color="auto"/>
        <w:left w:val="single" w:sz="4" w:space="0" w:color="auto"/>
        <w:bottom w:val="single" w:sz="4" w:space="0" w:color="auto"/>
        <w:right w:val="single" w:sz="4" w:space="0" w:color="auto"/>
      </w:pBdr>
      <w:shd w:val="clear" w:color="000000" w:fill="F7FFFF"/>
      <w:spacing w:before="100" w:beforeAutospacing="1" w:after="100" w:afterAutospacing="1"/>
    </w:pPr>
    <w:rPr>
      <w:color w:val="000000"/>
      <w:sz w:val="32"/>
      <w:szCs w:val="32"/>
    </w:rPr>
  </w:style>
  <w:style w:type="paragraph" w:customStyle="1" w:styleId="xl1539">
    <w:name w:val="xl1539"/>
    <w:basedOn w:val="a2"/>
    <w:rsid w:val="000E699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pPr>
    <w:rPr>
      <w:color w:val="000000"/>
      <w:sz w:val="32"/>
      <w:szCs w:val="32"/>
    </w:rPr>
  </w:style>
  <w:style w:type="paragraph" w:customStyle="1" w:styleId="xl1540">
    <w:name w:val="xl1540"/>
    <w:basedOn w:val="a2"/>
    <w:rsid w:val="000E6992"/>
    <w:pPr>
      <w:pBdr>
        <w:top w:val="single" w:sz="4" w:space="0" w:color="auto"/>
        <w:bottom w:val="single" w:sz="4" w:space="0" w:color="auto"/>
      </w:pBdr>
      <w:spacing w:before="100" w:beforeAutospacing="1" w:after="100" w:afterAutospacing="1"/>
    </w:pPr>
    <w:rPr>
      <w:color w:val="000000"/>
      <w:sz w:val="32"/>
      <w:szCs w:val="32"/>
    </w:rPr>
  </w:style>
  <w:style w:type="paragraph" w:customStyle="1" w:styleId="xl1541">
    <w:name w:val="xl1541"/>
    <w:basedOn w:val="a2"/>
    <w:rsid w:val="000E6992"/>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sz w:val="32"/>
      <w:szCs w:val="32"/>
    </w:rPr>
  </w:style>
  <w:style w:type="paragraph" w:customStyle="1" w:styleId="xl1542">
    <w:name w:val="xl1542"/>
    <w:basedOn w:val="a2"/>
    <w:rsid w:val="000E6992"/>
    <w:pPr>
      <w:pBdr>
        <w:top w:val="single" w:sz="4" w:space="0" w:color="auto"/>
        <w:left w:val="single" w:sz="4" w:space="0" w:color="auto"/>
        <w:bottom w:val="single" w:sz="4" w:space="0" w:color="auto"/>
      </w:pBdr>
      <w:spacing w:before="100" w:beforeAutospacing="1" w:after="100" w:afterAutospacing="1"/>
    </w:pPr>
    <w:rPr>
      <w:color w:val="000000"/>
      <w:sz w:val="32"/>
      <w:szCs w:val="32"/>
    </w:rPr>
  </w:style>
  <w:style w:type="paragraph" w:customStyle="1" w:styleId="xl1543">
    <w:name w:val="xl1543"/>
    <w:basedOn w:val="a2"/>
    <w:rsid w:val="000E6992"/>
    <w:pPr>
      <w:pBdr>
        <w:top w:val="single" w:sz="4" w:space="0" w:color="auto"/>
        <w:left w:val="single" w:sz="8" w:space="0" w:color="auto"/>
        <w:bottom w:val="single" w:sz="4" w:space="0" w:color="auto"/>
        <w:right w:val="single" w:sz="8" w:space="0" w:color="auto"/>
      </w:pBdr>
      <w:shd w:val="clear" w:color="000000" w:fill="FFF8D9"/>
      <w:spacing w:before="100" w:beforeAutospacing="1" w:after="100" w:afterAutospacing="1"/>
    </w:pPr>
    <w:rPr>
      <w:color w:val="000000"/>
      <w:sz w:val="32"/>
      <w:szCs w:val="32"/>
    </w:rPr>
  </w:style>
  <w:style w:type="paragraph" w:customStyle="1" w:styleId="xl1544">
    <w:name w:val="xl1544"/>
    <w:basedOn w:val="a2"/>
    <w:rsid w:val="000E6992"/>
    <w:pPr>
      <w:pBdr>
        <w:top w:val="single" w:sz="4" w:space="0" w:color="auto"/>
        <w:left w:val="single" w:sz="8" w:space="0" w:color="auto"/>
        <w:bottom w:val="single" w:sz="4" w:space="0" w:color="auto"/>
      </w:pBdr>
      <w:shd w:val="clear" w:color="000000" w:fill="FFF8D9"/>
      <w:spacing w:before="100" w:beforeAutospacing="1" w:after="100" w:afterAutospacing="1"/>
    </w:pPr>
    <w:rPr>
      <w:color w:val="000000"/>
      <w:sz w:val="32"/>
      <w:szCs w:val="32"/>
    </w:rPr>
  </w:style>
  <w:style w:type="paragraph" w:customStyle="1" w:styleId="xl1545">
    <w:name w:val="xl1545"/>
    <w:basedOn w:val="a2"/>
    <w:rsid w:val="000E6992"/>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32"/>
      <w:szCs w:val="32"/>
    </w:rPr>
  </w:style>
  <w:style w:type="paragraph" w:customStyle="1" w:styleId="xl1546">
    <w:name w:val="xl1546"/>
    <w:basedOn w:val="a2"/>
    <w:rsid w:val="000E6992"/>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pPr>
    <w:rPr>
      <w:color w:val="000000"/>
      <w:sz w:val="32"/>
      <w:szCs w:val="32"/>
    </w:rPr>
  </w:style>
  <w:style w:type="paragraph" w:customStyle="1" w:styleId="xl1547">
    <w:name w:val="xl1547"/>
    <w:basedOn w:val="a2"/>
    <w:rsid w:val="000E6992"/>
    <w:pPr>
      <w:pBdr>
        <w:top w:val="single" w:sz="4" w:space="0" w:color="auto"/>
        <w:left w:val="single" w:sz="8" w:space="0" w:color="auto"/>
        <w:bottom w:val="single" w:sz="4" w:space="0" w:color="auto"/>
      </w:pBdr>
      <w:shd w:val="clear" w:color="000000" w:fill="F2F2F2"/>
      <w:spacing w:before="100" w:beforeAutospacing="1" w:after="100" w:afterAutospacing="1"/>
    </w:pPr>
    <w:rPr>
      <w:color w:val="000000"/>
      <w:sz w:val="32"/>
      <w:szCs w:val="32"/>
    </w:rPr>
  </w:style>
  <w:style w:type="paragraph" w:customStyle="1" w:styleId="xl1548">
    <w:name w:val="xl1548"/>
    <w:basedOn w:val="a2"/>
    <w:rsid w:val="000E699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color w:val="000000"/>
      <w:sz w:val="32"/>
      <w:szCs w:val="32"/>
    </w:rPr>
  </w:style>
  <w:style w:type="paragraph" w:customStyle="1" w:styleId="xl1549">
    <w:name w:val="xl1549"/>
    <w:basedOn w:val="a2"/>
    <w:rsid w:val="000E699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pPr>
    <w:rPr>
      <w:color w:val="000000"/>
      <w:sz w:val="32"/>
      <w:szCs w:val="32"/>
    </w:rPr>
  </w:style>
  <w:style w:type="paragraph" w:customStyle="1" w:styleId="xl1550">
    <w:name w:val="xl1550"/>
    <w:basedOn w:val="a2"/>
    <w:rsid w:val="000E6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color w:val="DAEEF3"/>
      <w:sz w:val="32"/>
      <w:szCs w:val="32"/>
    </w:rPr>
  </w:style>
  <w:style w:type="paragraph" w:customStyle="1" w:styleId="xl1551">
    <w:name w:val="xl1551"/>
    <w:basedOn w:val="a2"/>
    <w:rsid w:val="000E6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color w:val="000000"/>
      <w:sz w:val="32"/>
      <w:szCs w:val="32"/>
    </w:rPr>
  </w:style>
  <w:style w:type="paragraph" w:customStyle="1" w:styleId="xl1552">
    <w:name w:val="xl1552"/>
    <w:basedOn w:val="a2"/>
    <w:rsid w:val="000E6992"/>
    <w:pPr>
      <w:pBdr>
        <w:top w:val="single" w:sz="4" w:space="0" w:color="auto"/>
        <w:left w:val="single" w:sz="4" w:space="0" w:color="auto"/>
        <w:bottom w:val="single" w:sz="4" w:space="0" w:color="auto"/>
        <w:right w:val="single" w:sz="4" w:space="0" w:color="auto"/>
      </w:pBdr>
      <w:shd w:val="clear" w:color="000000" w:fill="F7FFFF"/>
      <w:spacing w:before="100" w:beforeAutospacing="1" w:after="100" w:afterAutospacing="1"/>
      <w:jc w:val="right"/>
      <w:textAlignment w:val="center"/>
    </w:pPr>
    <w:rPr>
      <w:color w:val="000000"/>
      <w:sz w:val="32"/>
      <w:szCs w:val="32"/>
    </w:rPr>
  </w:style>
  <w:style w:type="paragraph" w:customStyle="1" w:styleId="xl1553">
    <w:name w:val="xl1553"/>
    <w:basedOn w:val="a2"/>
    <w:rsid w:val="000E699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color w:val="000000"/>
      <w:sz w:val="32"/>
      <w:szCs w:val="32"/>
    </w:rPr>
  </w:style>
  <w:style w:type="paragraph" w:customStyle="1" w:styleId="xl1554">
    <w:name w:val="xl1554"/>
    <w:basedOn w:val="a2"/>
    <w:rsid w:val="000E6992"/>
    <w:pPr>
      <w:pBdr>
        <w:top w:val="single" w:sz="4" w:space="0" w:color="auto"/>
        <w:bottom w:val="single" w:sz="4" w:space="0" w:color="auto"/>
      </w:pBdr>
      <w:spacing w:before="100" w:beforeAutospacing="1" w:after="100" w:afterAutospacing="1"/>
      <w:jc w:val="right"/>
      <w:textAlignment w:val="center"/>
    </w:pPr>
    <w:rPr>
      <w:color w:val="000000"/>
      <w:sz w:val="32"/>
      <w:szCs w:val="32"/>
    </w:rPr>
  </w:style>
  <w:style w:type="paragraph" w:customStyle="1" w:styleId="xl1555">
    <w:name w:val="xl1555"/>
    <w:basedOn w:val="a2"/>
    <w:rsid w:val="000E6992"/>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color w:val="000000"/>
      <w:sz w:val="32"/>
      <w:szCs w:val="32"/>
    </w:rPr>
  </w:style>
  <w:style w:type="paragraph" w:customStyle="1" w:styleId="xl1556">
    <w:name w:val="xl1556"/>
    <w:basedOn w:val="a2"/>
    <w:rsid w:val="000E6992"/>
    <w:pPr>
      <w:pBdr>
        <w:top w:val="single" w:sz="4" w:space="0" w:color="auto"/>
        <w:left w:val="single" w:sz="4" w:space="0" w:color="auto"/>
        <w:bottom w:val="single" w:sz="4" w:space="0" w:color="auto"/>
      </w:pBdr>
      <w:spacing w:before="100" w:beforeAutospacing="1" w:after="100" w:afterAutospacing="1"/>
      <w:jc w:val="right"/>
      <w:textAlignment w:val="center"/>
    </w:pPr>
    <w:rPr>
      <w:color w:val="000000"/>
      <w:sz w:val="32"/>
      <w:szCs w:val="32"/>
    </w:rPr>
  </w:style>
  <w:style w:type="paragraph" w:customStyle="1" w:styleId="xl1557">
    <w:name w:val="xl1557"/>
    <w:basedOn w:val="a2"/>
    <w:rsid w:val="000E6992"/>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right"/>
      <w:textAlignment w:val="center"/>
    </w:pPr>
    <w:rPr>
      <w:color w:val="000000"/>
      <w:sz w:val="32"/>
      <w:szCs w:val="32"/>
    </w:rPr>
  </w:style>
  <w:style w:type="paragraph" w:customStyle="1" w:styleId="xl1558">
    <w:name w:val="xl1558"/>
    <w:basedOn w:val="a2"/>
    <w:rsid w:val="000E6992"/>
    <w:pPr>
      <w:pBdr>
        <w:top w:val="single" w:sz="4" w:space="0" w:color="auto"/>
        <w:left w:val="single" w:sz="8" w:space="0" w:color="auto"/>
        <w:bottom w:val="single" w:sz="4" w:space="0" w:color="auto"/>
      </w:pBdr>
      <w:shd w:val="clear" w:color="000000" w:fill="FFF8D9"/>
      <w:spacing w:before="100" w:beforeAutospacing="1" w:after="100" w:afterAutospacing="1"/>
      <w:jc w:val="right"/>
      <w:textAlignment w:val="center"/>
    </w:pPr>
    <w:rPr>
      <w:color w:val="000000"/>
      <w:sz w:val="32"/>
      <w:szCs w:val="32"/>
    </w:rPr>
  </w:style>
  <w:style w:type="paragraph" w:customStyle="1" w:styleId="xl1559">
    <w:name w:val="xl1559"/>
    <w:basedOn w:val="a2"/>
    <w:rsid w:val="000E69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32"/>
      <w:szCs w:val="32"/>
    </w:rPr>
  </w:style>
  <w:style w:type="paragraph" w:customStyle="1" w:styleId="xl1560">
    <w:name w:val="xl1560"/>
    <w:basedOn w:val="a2"/>
    <w:rsid w:val="000E6992"/>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right"/>
      <w:textAlignment w:val="center"/>
    </w:pPr>
    <w:rPr>
      <w:color w:val="000000"/>
      <w:sz w:val="32"/>
      <w:szCs w:val="32"/>
    </w:rPr>
  </w:style>
  <w:style w:type="paragraph" w:customStyle="1" w:styleId="xl1561">
    <w:name w:val="xl1561"/>
    <w:basedOn w:val="a2"/>
    <w:rsid w:val="000E699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color w:val="000000"/>
      <w:sz w:val="32"/>
      <w:szCs w:val="32"/>
    </w:rPr>
  </w:style>
  <w:style w:type="paragraph" w:customStyle="1" w:styleId="xl1562">
    <w:name w:val="xl1562"/>
    <w:basedOn w:val="a2"/>
    <w:rsid w:val="000E6992"/>
    <w:pPr>
      <w:pBdr>
        <w:top w:val="single" w:sz="4" w:space="0" w:color="auto"/>
        <w:left w:val="single" w:sz="4" w:space="0" w:color="auto"/>
        <w:right w:val="single" w:sz="4" w:space="0" w:color="auto"/>
      </w:pBdr>
      <w:shd w:val="clear" w:color="000000" w:fill="DAEEF3"/>
      <w:spacing w:before="100" w:beforeAutospacing="1" w:after="100" w:afterAutospacing="1"/>
      <w:jc w:val="right"/>
      <w:textAlignment w:val="center"/>
    </w:pPr>
    <w:rPr>
      <w:i/>
      <w:iCs/>
      <w:color w:val="DAEEF3"/>
      <w:sz w:val="32"/>
      <w:szCs w:val="32"/>
    </w:rPr>
  </w:style>
  <w:style w:type="paragraph" w:customStyle="1" w:styleId="xl1563">
    <w:name w:val="xl1563"/>
    <w:basedOn w:val="a2"/>
    <w:rsid w:val="000E6992"/>
    <w:pPr>
      <w:pBdr>
        <w:top w:val="single" w:sz="4" w:space="0" w:color="auto"/>
        <w:left w:val="single" w:sz="4" w:space="0" w:color="auto"/>
        <w:right w:val="single" w:sz="4" w:space="0" w:color="auto"/>
      </w:pBdr>
      <w:shd w:val="clear" w:color="000000" w:fill="DAEEF3"/>
      <w:spacing w:before="100" w:beforeAutospacing="1" w:after="100" w:afterAutospacing="1"/>
      <w:jc w:val="right"/>
      <w:textAlignment w:val="center"/>
    </w:pPr>
    <w:rPr>
      <w:i/>
      <w:iCs/>
      <w:color w:val="000000"/>
      <w:sz w:val="32"/>
      <w:szCs w:val="32"/>
    </w:rPr>
  </w:style>
  <w:style w:type="paragraph" w:customStyle="1" w:styleId="xl1564">
    <w:name w:val="xl1564"/>
    <w:basedOn w:val="a2"/>
    <w:rsid w:val="000E6992"/>
    <w:pPr>
      <w:pBdr>
        <w:top w:val="single" w:sz="4" w:space="0" w:color="auto"/>
        <w:left w:val="single" w:sz="4" w:space="0" w:color="auto"/>
        <w:right w:val="single" w:sz="4" w:space="0" w:color="auto"/>
      </w:pBdr>
      <w:shd w:val="clear" w:color="000000" w:fill="F7FFFF"/>
      <w:spacing w:before="100" w:beforeAutospacing="1" w:after="100" w:afterAutospacing="1"/>
      <w:jc w:val="right"/>
      <w:textAlignment w:val="center"/>
    </w:pPr>
    <w:rPr>
      <w:i/>
      <w:iCs/>
      <w:color w:val="000000"/>
      <w:sz w:val="32"/>
      <w:szCs w:val="32"/>
    </w:rPr>
  </w:style>
  <w:style w:type="paragraph" w:customStyle="1" w:styleId="xl1565">
    <w:name w:val="xl1565"/>
    <w:basedOn w:val="a2"/>
    <w:rsid w:val="000E6992"/>
    <w:pPr>
      <w:pBdr>
        <w:top w:val="single" w:sz="4" w:space="0" w:color="auto"/>
        <w:left w:val="single" w:sz="4" w:space="0" w:color="auto"/>
        <w:right w:val="single" w:sz="4" w:space="0" w:color="auto"/>
      </w:pBdr>
      <w:shd w:val="clear" w:color="000000" w:fill="DDD9C4"/>
      <w:spacing w:before="100" w:beforeAutospacing="1" w:after="100" w:afterAutospacing="1"/>
      <w:jc w:val="right"/>
      <w:textAlignment w:val="center"/>
    </w:pPr>
    <w:rPr>
      <w:i/>
      <w:iCs/>
      <w:color w:val="000000"/>
      <w:sz w:val="32"/>
      <w:szCs w:val="32"/>
    </w:rPr>
  </w:style>
  <w:style w:type="paragraph" w:customStyle="1" w:styleId="xl1566">
    <w:name w:val="xl1566"/>
    <w:basedOn w:val="a2"/>
    <w:rsid w:val="000E6992"/>
    <w:pPr>
      <w:pBdr>
        <w:top w:val="single" w:sz="4" w:space="0" w:color="auto"/>
        <w:left w:val="single" w:sz="8" w:space="0" w:color="auto"/>
        <w:right w:val="single" w:sz="4" w:space="0" w:color="auto"/>
      </w:pBdr>
      <w:spacing w:before="100" w:beforeAutospacing="1" w:after="100" w:afterAutospacing="1"/>
      <w:jc w:val="right"/>
      <w:textAlignment w:val="center"/>
    </w:pPr>
    <w:rPr>
      <w:color w:val="000000"/>
      <w:sz w:val="32"/>
      <w:szCs w:val="32"/>
    </w:rPr>
  </w:style>
  <w:style w:type="paragraph" w:customStyle="1" w:styleId="xl1567">
    <w:name w:val="xl1567"/>
    <w:basedOn w:val="a2"/>
    <w:rsid w:val="000E6992"/>
    <w:pPr>
      <w:pBdr>
        <w:top w:val="single" w:sz="4" w:space="0" w:color="auto"/>
      </w:pBdr>
      <w:spacing w:before="100" w:beforeAutospacing="1" w:after="100" w:afterAutospacing="1"/>
      <w:jc w:val="right"/>
      <w:textAlignment w:val="center"/>
    </w:pPr>
    <w:rPr>
      <w:color w:val="000000"/>
      <w:sz w:val="32"/>
      <w:szCs w:val="32"/>
    </w:rPr>
  </w:style>
  <w:style w:type="paragraph" w:customStyle="1" w:styleId="xl1568">
    <w:name w:val="xl1568"/>
    <w:basedOn w:val="a2"/>
    <w:rsid w:val="000E6992"/>
    <w:pPr>
      <w:pBdr>
        <w:top w:val="single" w:sz="4" w:space="0" w:color="auto"/>
        <w:left w:val="single" w:sz="4" w:space="0" w:color="auto"/>
      </w:pBdr>
      <w:spacing w:before="100" w:beforeAutospacing="1" w:after="100" w:afterAutospacing="1"/>
      <w:jc w:val="right"/>
      <w:textAlignment w:val="center"/>
    </w:pPr>
    <w:rPr>
      <w:color w:val="000000"/>
      <w:sz w:val="32"/>
      <w:szCs w:val="32"/>
    </w:rPr>
  </w:style>
  <w:style w:type="paragraph" w:customStyle="1" w:styleId="xl1569">
    <w:name w:val="xl1569"/>
    <w:basedOn w:val="a2"/>
    <w:rsid w:val="000E6992"/>
    <w:pPr>
      <w:pBdr>
        <w:top w:val="single" w:sz="4" w:space="0" w:color="auto"/>
        <w:left w:val="single" w:sz="8" w:space="0" w:color="auto"/>
        <w:right w:val="single" w:sz="8" w:space="0" w:color="auto"/>
      </w:pBdr>
      <w:shd w:val="clear" w:color="000000" w:fill="FFF8D9"/>
      <w:spacing w:before="100" w:beforeAutospacing="1" w:after="100" w:afterAutospacing="1"/>
      <w:jc w:val="right"/>
      <w:textAlignment w:val="center"/>
    </w:pPr>
    <w:rPr>
      <w:color w:val="000000"/>
      <w:sz w:val="32"/>
      <w:szCs w:val="32"/>
    </w:rPr>
  </w:style>
  <w:style w:type="paragraph" w:customStyle="1" w:styleId="xl1570">
    <w:name w:val="xl1570"/>
    <w:basedOn w:val="a2"/>
    <w:rsid w:val="000E6992"/>
    <w:pPr>
      <w:pBdr>
        <w:top w:val="single" w:sz="4" w:space="0" w:color="auto"/>
        <w:left w:val="single" w:sz="8" w:space="0" w:color="auto"/>
      </w:pBdr>
      <w:shd w:val="clear" w:color="000000" w:fill="FFF8D9"/>
      <w:spacing w:before="100" w:beforeAutospacing="1" w:after="100" w:afterAutospacing="1"/>
      <w:jc w:val="right"/>
      <w:textAlignment w:val="center"/>
    </w:pPr>
    <w:rPr>
      <w:color w:val="000000"/>
      <w:sz w:val="32"/>
      <w:szCs w:val="32"/>
    </w:rPr>
  </w:style>
  <w:style w:type="paragraph" w:customStyle="1" w:styleId="xl1571">
    <w:name w:val="xl1571"/>
    <w:basedOn w:val="a2"/>
    <w:rsid w:val="000E6992"/>
    <w:pPr>
      <w:pBdr>
        <w:top w:val="single" w:sz="4" w:space="0" w:color="auto"/>
        <w:left w:val="single" w:sz="4" w:space="0" w:color="auto"/>
        <w:right w:val="single" w:sz="4" w:space="0" w:color="auto"/>
      </w:pBdr>
      <w:spacing w:before="100" w:beforeAutospacing="1" w:after="100" w:afterAutospacing="1"/>
      <w:jc w:val="right"/>
      <w:textAlignment w:val="center"/>
    </w:pPr>
    <w:rPr>
      <w:color w:val="000000"/>
      <w:sz w:val="32"/>
      <w:szCs w:val="32"/>
    </w:rPr>
  </w:style>
  <w:style w:type="paragraph" w:customStyle="1" w:styleId="xl1572">
    <w:name w:val="xl1572"/>
    <w:basedOn w:val="a2"/>
    <w:rsid w:val="000E6992"/>
    <w:pPr>
      <w:pBdr>
        <w:top w:val="single" w:sz="4" w:space="0" w:color="auto"/>
        <w:left w:val="single" w:sz="8" w:space="0" w:color="auto"/>
        <w:right w:val="single" w:sz="4" w:space="0" w:color="auto"/>
      </w:pBdr>
      <w:shd w:val="clear" w:color="000000" w:fill="F2F2F2"/>
      <w:spacing w:before="100" w:beforeAutospacing="1" w:after="100" w:afterAutospacing="1"/>
      <w:jc w:val="right"/>
      <w:textAlignment w:val="center"/>
    </w:pPr>
    <w:rPr>
      <w:color w:val="000000"/>
      <w:sz w:val="32"/>
      <w:szCs w:val="32"/>
    </w:rPr>
  </w:style>
  <w:style w:type="paragraph" w:customStyle="1" w:styleId="xl1573">
    <w:name w:val="xl1573"/>
    <w:basedOn w:val="a2"/>
    <w:rsid w:val="000E6992"/>
    <w:pPr>
      <w:pBdr>
        <w:top w:val="single" w:sz="4" w:space="0" w:color="auto"/>
        <w:left w:val="single" w:sz="4" w:space="0" w:color="auto"/>
        <w:right w:val="single" w:sz="4" w:space="0" w:color="auto"/>
      </w:pBdr>
      <w:shd w:val="clear" w:color="000000" w:fill="F2F2F2"/>
      <w:spacing w:before="100" w:beforeAutospacing="1" w:after="100" w:afterAutospacing="1"/>
      <w:jc w:val="right"/>
      <w:textAlignment w:val="center"/>
    </w:pPr>
    <w:rPr>
      <w:color w:val="000000"/>
      <w:sz w:val="32"/>
      <w:szCs w:val="32"/>
    </w:rPr>
  </w:style>
  <w:style w:type="paragraph" w:customStyle="1" w:styleId="xl1574">
    <w:name w:val="xl1574"/>
    <w:basedOn w:val="a2"/>
    <w:rsid w:val="000E6992"/>
    <w:pPr>
      <w:shd w:val="clear" w:color="000000" w:fill="FDE9D9"/>
      <w:spacing w:before="100" w:beforeAutospacing="1" w:after="100" w:afterAutospacing="1"/>
    </w:pPr>
    <w:rPr>
      <w:sz w:val="32"/>
      <w:szCs w:val="32"/>
    </w:rPr>
  </w:style>
  <w:style w:type="paragraph" w:customStyle="1" w:styleId="xl1575">
    <w:name w:val="xl1575"/>
    <w:basedOn w:val="a2"/>
    <w:rsid w:val="000E6992"/>
    <w:pPr>
      <w:shd w:val="clear" w:color="000000" w:fill="DAEEF3"/>
      <w:spacing w:before="100" w:beforeAutospacing="1" w:after="100" w:afterAutospacing="1"/>
    </w:pPr>
    <w:rPr>
      <w:sz w:val="32"/>
      <w:szCs w:val="32"/>
    </w:rPr>
  </w:style>
  <w:style w:type="paragraph" w:customStyle="1" w:styleId="xl1576">
    <w:name w:val="xl1576"/>
    <w:basedOn w:val="a2"/>
    <w:rsid w:val="000E6992"/>
    <w:pPr>
      <w:shd w:val="clear" w:color="000000" w:fill="F7FFFF"/>
      <w:spacing w:before="100" w:beforeAutospacing="1" w:after="100" w:afterAutospacing="1"/>
    </w:pPr>
    <w:rPr>
      <w:sz w:val="32"/>
      <w:szCs w:val="32"/>
    </w:rPr>
  </w:style>
  <w:style w:type="paragraph" w:customStyle="1" w:styleId="xl1577">
    <w:name w:val="xl1577"/>
    <w:basedOn w:val="a2"/>
    <w:rsid w:val="000E6992"/>
    <w:pPr>
      <w:shd w:val="clear" w:color="000000" w:fill="DDD9C4"/>
      <w:spacing w:before="100" w:beforeAutospacing="1" w:after="100" w:afterAutospacing="1"/>
    </w:pPr>
    <w:rPr>
      <w:sz w:val="32"/>
      <w:szCs w:val="32"/>
    </w:rPr>
  </w:style>
  <w:style w:type="paragraph" w:customStyle="1" w:styleId="xl1578">
    <w:name w:val="xl1578"/>
    <w:basedOn w:val="a2"/>
    <w:rsid w:val="000E6992"/>
    <w:pPr>
      <w:pBdr>
        <w:left w:val="single" w:sz="8" w:space="0" w:color="auto"/>
        <w:bottom w:val="single" w:sz="8" w:space="0" w:color="auto"/>
      </w:pBdr>
      <w:shd w:val="clear" w:color="000000" w:fill="DAEEF3"/>
      <w:spacing w:before="100" w:beforeAutospacing="1" w:after="100" w:afterAutospacing="1"/>
      <w:jc w:val="center"/>
      <w:textAlignment w:val="center"/>
    </w:pPr>
    <w:rPr>
      <w:b/>
      <w:bCs/>
      <w:color w:val="000000"/>
    </w:rPr>
  </w:style>
  <w:style w:type="paragraph" w:customStyle="1" w:styleId="xl1579">
    <w:name w:val="xl1579"/>
    <w:basedOn w:val="a2"/>
    <w:rsid w:val="000E6992"/>
    <w:pPr>
      <w:pBdr>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color w:val="000000"/>
    </w:rPr>
  </w:style>
  <w:style w:type="paragraph" w:customStyle="1" w:styleId="xl1580">
    <w:name w:val="xl1580"/>
    <w:basedOn w:val="a2"/>
    <w:rsid w:val="000E6992"/>
    <w:pPr>
      <w:pBdr>
        <w:left w:val="single" w:sz="8" w:space="0" w:color="auto"/>
        <w:bottom w:val="single" w:sz="8" w:space="0" w:color="auto"/>
        <w:right w:val="single" w:sz="8" w:space="0" w:color="auto"/>
      </w:pBdr>
      <w:shd w:val="clear" w:color="000000" w:fill="DDD9C4"/>
      <w:spacing w:before="100" w:beforeAutospacing="1" w:after="100" w:afterAutospacing="1"/>
      <w:jc w:val="center"/>
      <w:textAlignment w:val="center"/>
    </w:pPr>
    <w:rPr>
      <w:b/>
      <w:bCs/>
      <w:color w:val="000000"/>
    </w:rPr>
  </w:style>
  <w:style w:type="paragraph" w:customStyle="1" w:styleId="xl1581">
    <w:name w:val="xl1581"/>
    <w:basedOn w:val="a2"/>
    <w:rsid w:val="000E6992"/>
    <w:pPr>
      <w:pBdr>
        <w:left w:val="single" w:sz="8" w:space="0" w:color="auto"/>
        <w:right w:val="single" w:sz="8" w:space="0" w:color="auto"/>
      </w:pBdr>
      <w:shd w:val="clear" w:color="000000" w:fill="DDD9C4"/>
      <w:spacing w:before="100" w:beforeAutospacing="1" w:after="100" w:afterAutospacing="1"/>
      <w:jc w:val="center"/>
      <w:textAlignment w:val="center"/>
    </w:pPr>
    <w:rPr>
      <w:b/>
      <w:bCs/>
      <w:color w:val="000000"/>
    </w:rPr>
  </w:style>
  <w:style w:type="paragraph" w:customStyle="1" w:styleId="xl1582">
    <w:name w:val="xl1582"/>
    <w:basedOn w:val="a2"/>
    <w:rsid w:val="000E6992"/>
    <w:pPr>
      <w:pBdr>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583">
    <w:name w:val="xl1583"/>
    <w:basedOn w:val="a2"/>
    <w:rsid w:val="000E699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584">
    <w:name w:val="xl1584"/>
    <w:basedOn w:val="a2"/>
    <w:rsid w:val="000E6992"/>
    <w:pPr>
      <w:pBdr>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1585">
    <w:name w:val="xl1585"/>
    <w:basedOn w:val="a2"/>
    <w:rsid w:val="000E6992"/>
    <w:pPr>
      <w:pBdr>
        <w:top w:val="single" w:sz="8" w:space="0" w:color="auto"/>
        <w:left w:val="single" w:sz="8" w:space="0" w:color="auto"/>
        <w:bottom w:val="single" w:sz="8" w:space="0" w:color="auto"/>
      </w:pBdr>
      <w:shd w:val="clear" w:color="000000" w:fill="FFF8D9"/>
      <w:spacing w:before="100" w:beforeAutospacing="1" w:after="100" w:afterAutospacing="1"/>
      <w:jc w:val="center"/>
      <w:textAlignment w:val="center"/>
    </w:pPr>
    <w:rPr>
      <w:b/>
      <w:bCs/>
      <w:color w:val="000000"/>
    </w:rPr>
  </w:style>
  <w:style w:type="paragraph" w:customStyle="1" w:styleId="xl1586">
    <w:name w:val="xl1586"/>
    <w:basedOn w:val="a2"/>
    <w:rsid w:val="000E6992"/>
    <w:pPr>
      <w:pBdr>
        <w:top w:val="single" w:sz="8" w:space="0" w:color="auto"/>
        <w:left w:val="single" w:sz="4" w:space="0" w:color="auto"/>
        <w:bottom w:val="single" w:sz="8" w:space="0" w:color="auto"/>
        <w:right w:val="single" w:sz="4" w:space="0" w:color="auto"/>
      </w:pBdr>
      <w:shd w:val="clear" w:color="000000" w:fill="FFF8D9"/>
      <w:spacing w:before="100" w:beforeAutospacing="1" w:after="100" w:afterAutospacing="1"/>
      <w:jc w:val="center"/>
      <w:textAlignment w:val="center"/>
    </w:pPr>
    <w:rPr>
      <w:b/>
      <w:bCs/>
      <w:color w:val="000000"/>
    </w:rPr>
  </w:style>
  <w:style w:type="paragraph" w:customStyle="1" w:styleId="xl1587">
    <w:name w:val="xl1587"/>
    <w:basedOn w:val="a2"/>
    <w:rsid w:val="000E6992"/>
    <w:pPr>
      <w:pBdr>
        <w:top w:val="single" w:sz="8" w:space="0" w:color="auto"/>
        <w:left w:val="single" w:sz="4" w:space="0" w:color="auto"/>
        <w:bottom w:val="single" w:sz="8" w:space="0" w:color="auto"/>
        <w:right w:val="single" w:sz="8" w:space="0" w:color="auto"/>
      </w:pBdr>
      <w:shd w:val="clear" w:color="000000" w:fill="FFF8D9"/>
      <w:spacing w:before="100" w:beforeAutospacing="1" w:after="100" w:afterAutospacing="1"/>
      <w:jc w:val="center"/>
      <w:textAlignment w:val="center"/>
    </w:pPr>
    <w:rPr>
      <w:b/>
      <w:bCs/>
      <w:color w:val="000000"/>
    </w:rPr>
  </w:style>
  <w:style w:type="paragraph" w:customStyle="1" w:styleId="xl1588">
    <w:name w:val="xl1588"/>
    <w:basedOn w:val="a2"/>
    <w:rsid w:val="000E6992"/>
    <w:pPr>
      <w:pBdr>
        <w:top w:val="single" w:sz="8" w:space="0" w:color="auto"/>
        <w:left w:val="single" w:sz="4" w:space="0" w:color="auto"/>
        <w:right w:val="single" w:sz="8" w:space="0" w:color="auto"/>
      </w:pBdr>
      <w:spacing w:before="100" w:beforeAutospacing="1" w:after="100" w:afterAutospacing="1"/>
      <w:jc w:val="center"/>
      <w:textAlignment w:val="center"/>
    </w:pPr>
    <w:rPr>
      <w:b/>
      <w:bCs/>
      <w:color w:val="000000"/>
    </w:rPr>
  </w:style>
  <w:style w:type="paragraph" w:customStyle="1" w:styleId="xl1589">
    <w:name w:val="xl1589"/>
    <w:basedOn w:val="a2"/>
    <w:rsid w:val="000E6992"/>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color w:val="000000"/>
    </w:rPr>
  </w:style>
  <w:style w:type="paragraph" w:customStyle="1" w:styleId="xl1590">
    <w:name w:val="xl1590"/>
    <w:basedOn w:val="a2"/>
    <w:rsid w:val="000E6992"/>
    <w:pPr>
      <w:pBdr>
        <w:left w:val="single" w:sz="8" w:space="0" w:color="auto"/>
      </w:pBdr>
      <w:shd w:val="clear" w:color="000000" w:fill="F2F2F2"/>
      <w:spacing w:before="100" w:beforeAutospacing="1" w:after="100" w:afterAutospacing="1"/>
      <w:jc w:val="center"/>
      <w:textAlignment w:val="center"/>
    </w:pPr>
    <w:rPr>
      <w:b/>
      <w:bCs/>
      <w:color w:val="000000"/>
    </w:rPr>
  </w:style>
  <w:style w:type="paragraph" w:customStyle="1" w:styleId="xl1591">
    <w:name w:val="xl1591"/>
    <w:basedOn w:val="a2"/>
    <w:rsid w:val="000E6992"/>
    <w:pPr>
      <w:pBdr>
        <w:left w:val="single" w:sz="8" w:space="0" w:color="auto"/>
        <w:righ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1592">
    <w:name w:val="xl1592"/>
    <w:basedOn w:val="a2"/>
    <w:rsid w:val="000E6992"/>
    <w:pPr>
      <w:pBdr>
        <w:lef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1593">
    <w:name w:val="xl1593"/>
    <w:basedOn w:val="a2"/>
    <w:rsid w:val="000E6992"/>
    <w:pPr>
      <w:spacing w:before="100" w:beforeAutospacing="1" w:after="100" w:afterAutospacing="1"/>
    </w:pPr>
  </w:style>
  <w:style w:type="paragraph" w:customStyle="1" w:styleId="xl1594">
    <w:name w:val="xl1594"/>
    <w:basedOn w:val="a2"/>
    <w:rsid w:val="000E6992"/>
    <w:pPr>
      <w:pBdr>
        <w:left w:val="single" w:sz="8" w:space="0" w:color="auto"/>
      </w:pBdr>
      <w:spacing w:before="100" w:beforeAutospacing="1" w:after="100" w:afterAutospacing="1"/>
    </w:pPr>
  </w:style>
  <w:style w:type="paragraph" w:customStyle="1" w:styleId="xl1595">
    <w:name w:val="xl1595"/>
    <w:basedOn w:val="a2"/>
    <w:rsid w:val="000E699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96">
    <w:name w:val="xl1596"/>
    <w:basedOn w:val="a2"/>
    <w:rsid w:val="000E6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97">
    <w:name w:val="xl1597"/>
    <w:basedOn w:val="a2"/>
    <w:rsid w:val="000E6992"/>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1598">
    <w:name w:val="xl1598"/>
    <w:basedOn w:val="a2"/>
    <w:rsid w:val="000E6992"/>
    <w:pPr>
      <w:pBdr>
        <w:top w:val="single" w:sz="8" w:space="0" w:color="auto"/>
        <w:left w:val="single" w:sz="4" w:space="0" w:color="auto"/>
        <w:bottom w:val="single" w:sz="4" w:space="0" w:color="auto"/>
        <w:right w:val="single" w:sz="4" w:space="0" w:color="auto"/>
      </w:pBdr>
      <w:shd w:val="clear" w:color="000000" w:fill="FFF8D9"/>
      <w:spacing w:before="100" w:beforeAutospacing="1" w:after="100" w:afterAutospacing="1"/>
      <w:jc w:val="center"/>
      <w:textAlignment w:val="center"/>
    </w:pPr>
    <w:rPr>
      <w:color w:val="000000"/>
    </w:rPr>
  </w:style>
  <w:style w:type="paragraph" w:customStyle="1" w:styleId="xl1599">
    <w:name w:val="xl1599"/>
    <w:basedOn w:val="a2"/>
    <w:rsid w:val="000E6992"/>
    <w:pPr>
      <w:pBdr>
        <w:top w:val="single" w:sz="8" w:space="0" w:color="auto"/>
        <w:left w:val="single" w:sz="4" w:space="0" w:color="auto"/>
        <w:bottom w:val="single" w:sz="4" w:space="0" w:color="auto"/>
        <w:right w:val="single" w:sz="8" w:space="0" w:color="auto"/>
      </w:pBdr>
      <w:shd w:val="clear" w:color="000000" w:fill="FFF8D9"/>
      <w:spacing w:before="100" w:beforeAutospacing="1" w:after="100" w:afterAutospacing="1"/>
      <w:jc w:val="center"/>
      <w:textAlignment w:val="center"/>
    </w:pPr>
    <w:rPr>
      <w:color w:val="000000"/>
    </w:rPr>
  </w:style>
  <w:style w:type="paragraph" w:customStyle="1" w:styleId="xl1600">
    <w:name w:val="xl1600"/>
    <w:basedOn w:val="a2"/>
    <w:rsid w:val="000E699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01">
    <w:name w:val="xl1601"/>
    <w:basedOn w:val="a2"/>
    <w:rsid w:val="000E6992"/>
    <w:pPr>
      <w:pBdr>
        <w:top w:val="single" w:sz="8" w:space="0" w:color="auto"/>
        <w:left w:val="single" w:sz="8"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rPr>
  </w:style>
  <w:style w:type="paragraph" w:customStyle="1" w:styleId="xl1602">
    <w:name w:val="xl1602"/>
    <w:basedOn w:val="a2"/>
    <w:rsid w:val="000E6992"/>
    <w:pPr>
      <w:pBdr>
        <w:top w:val="single" w:sz="8" w:space="0" w:color="auto"/>
        <w:left w:val="single" w:sz="8" w:space="0" w:color="auto"/>
        <w:bottom w:val="single" w:sz="4" w:space="0" w:color="auto"/>
      </w:pBdr>
      <w:shd w:val="clear" w:color="000000" w:fill="F2F2F2"/>
      <w:spacing w:before="100" w:beforeAutospacing="1" w:after="100" w:afterAutospacing="1"/>
      <w:jc w:val="center"/>
      <w:textAlignment w:val="center"/>
    </w:pPr>
    <w:rPr>
      <w:color w:val="000000"/>
    </w:rPr>
  </w:style>
  <w:style w:type="paragraph" w:customStyle="1" w:styleId="xl1603">
    <w:name w:val="xl1603"/>
    <w:basedOn w:val="a2"/>
    <w:rsid w:val="000E6992"/>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rPr>
  </w:style>
  <w:style w:type="paragraph" w:customStyle="1" w:styleId="xl1604">
    <w:name w:val="xl1604"/>
    <w:basedOn w:val="a2"/>
    <w:rsid w:val="000E6992"/>
    <w:pPr>
      <w:pBdr>
        <w:top w:val="single" w:sz="8" w:space="0" w:color="auto"/>
        <w:left w:val="single" w:sz="4" w:space="0" w:color="auto"/>
        <w:bottom w:val="single" w:sz="4" w:space="0" w:color="auto"/>
      </w:pBdr>
      <w:shd w:val="clear" w:color="000000" w:fill="F2F2F2"/>
      <w:spacing w:before="100" w:beforeAutospacing="1" w:after="100" w:afterAutospacing="1"/>
      <w:jc w:val="center"/>
      <w:textAlignment w:val="center"/>
    </w:pPr>
    <w:rPr>
      <w:color w:val="000000"/>
    </w:rPr>
  </w:style>
  <w:style w:type="paragraph" w:customStyle="1" w:styleId="xl1605">
    <w:name w:val="xl1605"/>
    <w:basedOn w:val="a2"/>
    <w:rsid w:val="000E6992"/>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606">
    <w:name w:val="xl1606"/>
    <w:basedOn w:val="a2"/>
    <w:rsid w:val="000E6992"/>
    <w:pPr>
      <w:pBdr>
        <w:top w:val="single" w:sz="4" w:space="0" w:color="auto"/>
        <w:left w:val="single" w:sz="8" w:space="0" w:color="auto"/>
        <w:bottom w:val="single" w:sz="8" w:space="0" w:color="auto"/>
        <w:right w:val="single" w:sz="8" w:space="0" w:color="auto"/>
      </w:pBdr>
      <w:shd w:val="clear" w:color="000000" w:fill="F2F2F2"/>
      <w:spacing w:before="100" w:beforeAutospacing="1" w:after="100" w:afterAutospacing="1"/>
    </w:pPr>
  </w:style>
  <w:style w:type="paragraph" w:customStyle="1" w:styleId="xl1607">
    <w:name w:val="xl1607"/>
    <w:basedOn w:val="a2"/>
    <w:rsid w:val="000E6992"/>
    <w:pPr>
      <w:pBdr>
        <w:top w:val="single" w:sz="4" w:space="0" w:color="auto"/>
        <w:left w:val="single" w:sz="8" w:space="0" w:color="auto"/>
        <w:bottom w:val="single" w:sz="8" w:space="0" w:color="auto"/>
      </w:pBdr>
      <w:shd w:val="clear" w:color="000000" w:fill="F2F2F2"/>
      <w:spacing w:before="100" w:beforeAutospacing="1" w:after="100" w:afterAutospacing="1"/>
    </w:pPr>
  </w:style>
  <w:style w:type="paragraph" w:customStyle="1" w:styleId="xl1608">
    <w:name w:val="xl1608"/>
    <w:basedOn w:val="a2"/>
    <w:rsid w:val="000E6992"/>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style>
  <w:style w:type="paragraph" w:customStyle="1" w:styleId="xl1609">
    <w:name w:val="xl1609"/>
    <w:basedOn w:val="a2"/>
    <w:rsid w:val="000E6992"/>
    <w:pPr>
      <w:pBdr>
        <w:top w:val="single" w:sz="4" w:space="0" w:color="auto"/>
        <w:left w:val="single" w:sz="4" w:space="0" w:color="auto"/>
        <w:bottom w:val="single" w:sz="8" w:space="0" w:color="auto"/>
      </w:pBdr>
      <w:shd w:val="clear" w:color="000000" w:fill="F2F2F2"/>
      <w:spacing w:before="100" w:beforeAutospacing="1" w:after="100" w:afterAutospacing="1"/>
    </w:pPr>
  </w:style>
  <w:style w:type="paragraph" w:customStyle="1" w:styleId="xl1610">
    <w:name w:val="xl1610"/>
    <w:basedOn w:val="a2"/>
    <w:rsid w:val="000E6992"/>
    <w:pPr>
      <w:pBdr>
        <w:top w:val="single" w:sz="4" w:space="0" w:color="auto"/>
        <w:left w:val="single" w:sz="8" w:space="0" w:color="auto"/>
      </w:pBdr>
      <w:shd w:val="clear" w:color="000000" w:fill="FFF8D9"/>
      <w:spacing w:before="100" w:beforeAutospacing="1" w:after="100" w:afterAutospacing="1"/>
      <w:textAlignment w:val="center"/>
    </w:pPr>
    <w:rPr>
      <w:color w:val="000000"/>
      <w:sz w:val="32"/>
      <w:szCs w:val="32"/>
    </w:rPr>
  </w:style>
  <w:style w:type="paragraph" w:customStyle="1" w:styleId="xl1611">
    <w:name w:val="xl1611"/>
    <w:basedOn w:val="a2"/>
    <w:rsid w:val="000E6992"/>
    <w:pPr>
      <w:pBdr>
        <w:top w:val="single" w:sz="4" w:space="0" w:color="auto"/>
        <w:left w:val="single" w:sz="8" w:space="0" w:color="auto"/>
        <w:right w:val="single" w:sz="8" w:space="0" w:color="auto"/>
      </w:pBdr>
      <w:shd w:val="clear" w:color="000000" w:fill="FFF8D9"/>
      <w:spacing w:before="100" w:beforeAutospacing="1" w:after="100" w:afterAutospacing="1"/>
      <w:textAlignment w:val="center"/>
    </w:pPr>
    <w:rPr>
      <w:color w:val="000000"/>
      <w:sz w:val="32"/>
      <w:szCs w:val="32"/>
    </w:rPr>
  </w:style>
  <w:style w:type="paragraph" w:customStyle="1" w:styleId="xl1612">
    <w:name w:val="xl1612"/>
    <w:basedOn w:val="a2"/>
    <w:rsid w:val="000E6992"/>
    <w:pPr>
      <w:pBdr>
        <w:top w:val="single" w:sz="4" w:space="0" w:color="auto"/>
        <w:left w:val="single" w:sz="8" w:space="0" w:color="auto"/>
        <w:bottom w:val="single" w:sz="4" w:space="0" w:color="auto"/>
      </w:pBdr>
      <w:spacing w:before="100" w:beforeAutospacing="1" w:after="100" w:afterAutospacing="1"/>
      <w:jc w:val="center"/>
      <w:textAlignment w:val="center"/>
    </w:pPr>
    <w:rPr>
      <w:i/>
      <w:iCs/>
      <w:color w:val="000000"/>
    </w:rPr>
  </w:style>
  <w:style w:type="paragraph" w:customStyle="1" w:styleId="xl1613">
    <w:name w:val="xl1613"/>
    <w:basedOn w:val="a2"/>
    <w:rsid w:val="000E6992"/>
    <w:pPr>
      <w:pBdr>
        <w:top w:val="single" w:sz="4" w:space="0" w:color="auto"/>
        <w:left w:val="single" w:sz="8" w:space="0" w:color="auto"/>
        <w:bottom w:val="single" w:sz="4" w:space="0" w:color="auto"/>
      </w:pBdr>
      <w:spacing w:before="100" w:beforeAutospacing="1" w:after="100" w:afterAutospacing="1"/>
      <w:textAlignment w:val="center"/>
    </w:pPr>
    <w:rPr>
      <w:i/>
      <w:iCs/>
      <w:color w:val="000000"/>
    </w:rPr>
  </w:style>
  <w:style w:type="paragraph" w:customStyle="1" w:styleId="xl1614">
    <w:name w:val="xl1614"/>
    <w:basedOn w:val="a2"/>
    <w:rsid w:val="000E6992"/>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1615">
    <w:name w:val="xl1615"/>
    <w:basedOn w:val="a2"/>
    <w:rsid w:val="000E6992"/>
    <w:pPr>
      <w:pBdr>
        <w:top w:val="single" w:sz="4" w:space="0" w:color="auto"/>
        <w:left w:val="single" w:sz="8" w:space="0" w:color="auto"/>
        <w:bottom w:val="single" w:sz="4" w:space="0" w:color="auto"/>
      </w:pBdr>
      <w:spacing w:before="100" w:beforeAutospacing="1" w:after="100" w:afterAutospacing="1"/>
      <w:jc w:val="center"/>
      <w:textAlignment w:val="center"/>
    </w:pPr>
    <w:rPr>
      <w:i/>
      <w:iCs/>
      <w:color w:val="000000"/>
      <w:sz w:val="28"/>
      <w:szCs w:val="28"/>
    </w:rPr>
  </w:style>
  <w:style w:type="paragraph" w:customStyle="1" w:styleId="xl1616">
    <w:name w:val="xl1616"/>
    <w:basedOn w:val="a2"/>
    <w:rsid w:val="000E6992"/>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i/>
      <w:iCs/>
      <w:color w:val="000000"/>
      <w:sz w:val="28"/>
      <w:szCs w:val="28"/>
    </w:rPr>
  </w:style>
  <w:style w:type="paragraph" w:customStyle="1" w:styleId="xl1617">
    <w:name w:val="xl1617"/>
    <w:basedOn w:val="a2"/>
    <w:rsid w:val="000E6992"/>
    <w:pPr>
      <w:pBdr>
        <w:top w:val="single" w:sz="4" w:space="0" w:color="auto"/>
        <w:left w:val="single" w:sz="8" w:space="0" w:color="auto"/>
        <w:bottom w:val="single" w:sz="4" w:space="0" w:color="auto"/>
      </w:pBdr>
      <w:shd w:val="clear" w:color="000000" w:fill="EBF1DE"/>
      <w:spacing w:before="100" w:beforeAutospacing="1" w:after="100" w:afterAutospacing="1"/>
      <w:jc w:val="center"/>
      <w:textAlignment w:val="center"/>
    </w:pPr>
    <w:rPr>
      <w:i/>
      <w:iCs/>
      <w:color w:val="000000"/>
      <w:sz w:val="28"/>
      <w:szCs w:val="28"/>
    </w:rPr>
  </w:style>
  <w:style w:type="paragraph" w:customStyle="1" w:styleId="xl1618">
    <w:name w:val="xl1618"/>
    <w:basedOn w:val="a2"/>
    <w:rsid w:val="000E6992"/>
    <w:pPr>
      <w:pBdr>
        <w:top w:val="single" w:sz="4" w:space="0" w:color="auto"/>
        <w:left w:val="single" w:sz="8" w:space="0" w:color="auto"/>
        <w:bottom w:val="single" w:sz="4" w:space="0" w:color="auto"/>
      </w:pBdr>
      <w:shd w:val="clear" w:color="000000" w:fill="DAEEF3"/>
      <w:spacing w:before="100" w:beforeAutospacing="1" w:after="100" w:afterAutospacing="1"/>
      <w:jc w:val="center"/>
      <w:textAlignment w:val="center"/>
    </w:pPr>
    <w:rPr>
      <w:i/>
      <w:iCs/>
      <w:color w:val="000000"/>
      <w:sz w:val="32"/>
      <w:szCs w:val="32"/>
    </w:rPr>
  </w:style>
  <w:style w:type="paragraph" w:customStyle="1" w:styleId="xl1619">
    <w:name w:val="xl1619"/>
    <w:basedOn w:val="a2"/>
    <w:rsid w:val="000E6992"/>
    <w:pPr>
      <w:pBdr>
        <w:top w:val="single" w:sz="4" w:space="0" w:color="auto"/>
        <w:left w:val="single" w:sz="8" w:space="0" w:color="auto"/>
        <w:bottom w:val="single" w:sz="4" w:space="0" w:color="auto"/>
      </w:pBdr>
      <w:shd w:val="clear" w:color="000000" w:fill="F7FFFF"/>
      <w:spacing w:before="100" w:beforeAutospacing="1" w:after="100" w:afterAutospacing="1"/>
      <w:jc w:val="center"/>
      <w:textAlignment w:val="center"/>
    </w:pPr>
    <w:rPr>
      <w:i/>
      <w:iCs/>
      <w:color w:val="000000"/>
      <w:sz w:val="32"/>
      <w:szCs w:val="32"/>
    </w:rPr>
  </w:style>
  <w:style w:type="paragraph" w:customStyle="1" w:styleId="xl1620">
    <w:name w:val="xl1620"/>
    <w:basedOn w:val="a2"/>
    <w:rsid w:val="000E6992"/>
    <w:pPr>
      <w:pBdr>
        <w:top w:val="single" w:sz="4" w:space="0" w:color="auto"/>
        <w:left w:val="single" w:sz="8" w:space="0" w:color="auto"/>
        <w:bottom w:val="single" w:sz="4" w:space="0" w:color="auto"/>
      </w:pBdr>
      <w:shd w:val="clear" w:color="000000" w:fill="DDD9C4"/>
      <w:spacing w:before="100" w:beforeAutospacing="1" w:after="100" w:afterAutospacing="1"/>
      <w:jc w:val="center"/>
      <w:textAlignment w:val="center"/>
    </w:pPr>
    <w:rPr>
      <w:i/>
      <w:iCs/>
      <w:color w:val="000000"/>
      <w:sz w:val="32"/>
      <w:szCs w:val="32"/>
    </w:rPr>
  </w:style>
  <w:style w:type="paragraph" w:customStyle="1" w:styleId="xl1621">
    <w:name w:val="xl1621"/>
    <w:basedOn w:val="a2"/>
    <w:rsid w:val="000E699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color w:val="000000"/>
      <w:sz w:val="32"/>
      <w:szCs w:val="32"/>
    </w:rPr>
  </w:style>
  <w:style w:type="paragraph" w:customStyle="1" w:styleId="xl1622">
    <w:name w:val="xl1622"/>
    <w:basedOn w:val="a2"/>
    <w:rsid w:val="000E6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32"/>
      <w:szCs w:val="32"/>
    </w:rPr>
  </w:style>
  <w:style w:type="paragraph" w:customStyle="1" w:styleId="xl1623">
    <w:name w:val="xl1623"/>
    <w:basedOn w:val="a2"/>
    <w:rsid w:val="000E6992"/>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000000"/>
      <w:sz w:val="32"/>
      <w:szCs w:val="32"/>
    </w:rPr>
  </w:style>
  <w:style w:type="paragraph" w:customStyle="1" w:styleId="xl1624">
    <w:name w:val="xl1624"/>
    <w:basedOn w:val="a2"/>
    <w:rsid w:val="000E6992"/>
    <w:pPr>
      <w:pBdr>
        <w:top w:val="single" w:sz="4" w:space="0" w:color="auto"/>
        <w:left w:val="single" w:sz="8" w:space="0" w:color="auto"/>
        <w:bottom w:val="single" w:sz="4" w:space="0" w:color="auto"/>
      </w:pBdr>
      <w:shd w:val="clear" w:color="000000" w:fill="FFF8D9"/>
      <w:spacing w:before="100" w:beforeAutospacing="1" w:after="100" w:afterAutospacing="1"/>
      <w:jc w:val="center"/>
      <w:textAlignment w:val="center"/>
    </w:pPr>
    <w:rPr>
      <w:i/>
      <w:iCs/>
      <w:color w:val="000000"/>
      <w:sz w:val="32"/>
      <w:szCs w:val="32"/>
    </w:rPr>
  </w:style>
  <w:style w:type="paragraph" w:customStyle="1" w:styleId="xl1625">
    <w:name w:val="xl1625"/>
    <w:basedOn w:val="a2"/>
    <w:rsid w:val="000E6992"/>
    <w:pPr>
      <w:pBdr>
        <w:top w:val="single" w:sz="4" w:space="0" w:color="auto"/>
        <w:left w:val="single" w:sz="4" w:space="0" w:color="auto"/>
        <w:bottom w:val="single" w:sz="4" w:space="0" w:color="auto"/>
        <w:right w:val="single" w:sz="4" w:space="0" w:color="auto"/>
      </w:pBdr>
      <w:shd w:val="clear" w:color="000000" w:fill="FFF8D9"/>
      <w:spacing w:before="100" w:beforeAutospacing="1" w:after="100" w:afterAutospacing="1"/>
      <w:jc w:val="center"/>
      <w:textAlignment w:val="center"/>
    </w:pPr>
    <w:rPr>
      <w:i/>
      <w:iCs/>
      <w:color w:val="000000"/>
      <w:sz w:val="32"/>
      <w:szCs w:val="32"/>
    </w:rPr>
  </w:style>
  <w:style w:type="paragraph" w:customStyle="1" w:styleId="xl1626">
    <w:name w:val="xl1626"/>
    <w:basedOn w:val="a2"/>
    <w:rsid w:val="000E6992"/>
    <w:pPr>
      <w:pBdr>
        <w:top w:val="single" w:sz="4" w:space="0" w:color="auto"/>
        <w:bottom w:val="single" w:sz="4" w:space="0" w:color="auto"/>
        <w:right w:val="single" w:sz="8" w:space="0" w:color="auto"/>
      </w:pBdr>
      <w:shd w:val="clear" w:color="000000" w:fill="FFF8D9"/>
      <w:spacing w:before="100" w:beforeAutospacing="1" w:after="100" w:afterAutospacing="1"/>
      <w:jc w:val="center"/>
      <w:textAlignment w:val="center"/>
    </w:pPr>
    <w:rPr>
      <w:i/>
      <w:iCs/>
      <w:color w:val="000000"/>
      <w:sz w:val="32"/>
      <w:szCs w:val="32"/>
    </w:rPr>
  </w:style>
  <w:style w:type="paragraph" w:customStyle="1" w:styleId="xl1627">
    <w:name w:val="xl1627"/>
    <w:basedOn w:val="a2"/>
    <w:rsid w:val="000E6992"/>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rPr>
      <w:i/>
      <w:iCs/>
      <w:color w:val="000000"/>
      <w:sz w:val="32"/>
      <w:szCs w:val="32"/>
    </w:rPr>
  </w:style>
  <w:style w:type="paragraph" w:customStyle="1" w:styleId="xl1628">
    <w:name w:val="xl1628"/>
    <w:basedOn w:val="a2"/>
    <w:rsid w:val="000E6992"/>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i/>
      <w:iCs/>
      <w:color w:val="000000"/>
      <w:sz w:val="32"/>
      <w:szCs w:val="32"/>
    </w:rPr>
  </w:style>
  <w:style w:type="paragraph" w:customStyle="1" w:styleId="xl1629">
    <w:name w:val="xl1629"/>
    <w:basedOn w:val="a2"/>
    <w:rsid w:val="000E699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i/>
      <w:iCs/>
      <w:color w:val="000000"/>
      <w:sz w:val="32"/>
      <w:szCs w:val="32"/>
    </w:rPr>
  </w:style>
  <w:style w:type="paragraph" w:customStyle="1" w:styleId="xl1630">
    <w:name w:val="xl1630"/>
    <w:basedOn w:val="a2"/>
    <w:rsid w:val="000E6992"/>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i/>
      <w:iCs/>
      <w:color w:val="000000"/>
      <w:sz w:val="32"/>
      <w:szCs w:val="32"/>
    </w:rPr>
  </w:style>
  <w:style w:type="paragraph" w:customStyle="1" w:styleId="xl1631">
    <w:name w:val="xl1631"/>
    <w:basedOn w:val="a2"/>
    <w:rsid w:val="000E699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i/>
      <w:iCs/>
      <w:color w:val="000000"/>
      <w:sz w:val="32"/>
      <w:szCs w:val="32"/>
    </w:rPr>
  </w:style>
  <w:style w:type="paragraph" w:customStyle="1" w:styleId="xl1632">
    <w:name w:val="xl1632"/>
    <w:basedOn w:val="a2"/>
    <w:rsid w:val="000E6992"/>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right"/>
      <w:textAlignment w:val="center"/>
    </w:pPr>
    <w:rPr>
      <w:i/>
      <w:iCs/>
      <w:color w:val="000000"/>
      <w:sz w:val="32"/>
      <w:szCs w:val="32"/>
    </w:rPr>
  </w:style>
  <w:style w:type="paragraph" w:customStyle="1" w:styleId="xl1633">
    <w:name w:val="xl1633"/>
    <w:basedOn w:val="a2"/>
    <w:rsid w:val="000E6992"/>
    <w:pPr>
      <w:pBdr>
        <w:top w:val="single" w:sz="4" w:space="0" w:color="auto"/>
        <w:left w:val="single" w:sz="4" w:space="0" w:color="auto"/>
        <w:bottom w:val="single" w:sz="4" w:space="0" w:color="auto"/>
        <w:right w:val="single" w:sz="4" w:space="0" w:color="auto"/>
      </w:pBdr>
      <w:shd w:val="clear" w:color="000000" w:fill="FFF8D9"/>
      <w:spacing w:before="100" w:beforeAutospacing="1" w:after="100" w:afterAutospacing="1"/>
      <w:jc w:val="right"/>
      <w:textAlignment w:val="center"/>
    </w:pPr>
    <w:rPr>
      <w:i/>
      <w:iCs/>
      <w:color w:val="000000"/>
      <w:sz w:val="32"/>
      <w:szCs w:val="32"/>
    </w:rPr>
  </w:style>
  <w:style w:type="paragraph" w:customStyle="1" w:styleId="xl1634">
    <w:name w:val="xl1634"/>
    <w:basedOn w:val="a2"/>
    <w:rsid w:val="000E6992"/>
    <w:pPr>
      <w:pBdr>
        <w:top w:val="single" w:sz="4" w:space="0" w:color="auto"/>
        <w:bottom w:val="single" w:sz="4" w:space="0" w:color="auto"/>
        <w:right w:val="single" w:sz="8" w:space="0" w:color="auto"/>
      </w:pBdr>
      <w:shd w:val="clear" w:color="000000" w:fill="FFF8D9"/>
      <w:spacing w:before="100" w:beforeAutospacing="1" w:after="100" w:afterAutospacing="1"/>
      <w:jc w:val="right"/>
      <w:textAlignment w:val="center"/>
    </w:pPr>
    <w:rPr>
      <w:i/>
      <w:iCs/>
      <w:color w:val="000000"/>
      <w:sz w:val="32"/>
      <w:szCs w:val="32"/>
    </w:rPr>
  </w:style>
  <w:style w:type="paragraph" w:customStyle="1" w:styleId="xl1635">
    <w:name w:val="xl1635"/>
    <w:basedOn w:val="a2"/>
    <w:rsid w:val="000E6992"/>
    <w:pPr>
      <w:shd w:val="clear" w:color="000000" w:fill="F2F2F2"/>
      <w:spacing w:before="100" w:beforeAutospacing="1" w:after="100" w:afterAutospacing="1"/>
      <w:jc w:val="center"/>
      <w:textAlignment w:val="center"/>
    </w:pPr>
    <w:rPr>
      <w:sz w:val="32"/>
      <w:szCs w:val="32"/>
    </w:rPr>
  </w:style>
  <w:style w:type="paragraph" w:customStyle="1" w:styleId="xl1636">
    <w:name w:val="xl1636"/>
    <w:basedOn w:val="a2"/>
    <w:rsid w:val="000E699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i/>
      <w:iCs/>
      <w:color w:val="000000"/>
      <w:sz w:val="32"/>
      <w:szCs w:val="32"/>
    </w:rPr>
  </w:style>
  <w:style w:type="paragraph" w:customStyle="1" w:styleId="xl1637">
    <w:name w:val="xl1637"/>
    <w:basedOn w:val="a2"/>
    <w:rsid w:val="000E6992"/>
    <w:pPr>
      <w:pBdr>
        <w:top w:val="single" w:sz="4" w:space="0" w:color="auto"/>
        <w:left w:val="single" w:sz="4" w:space="0" w:color="auto"/>
        <w:bottom w:val="single" w:sz="4" w:space="0" w:color="auto"/>
      </w:pBdr>
      <w:shd w:val="clear" w:color="000000" w:fill="F2F2F2"/>
      <w:spacing w:before="100" w:beforeAutospacing="1" w:after="100" w:afterAutospacing="1"/>
      <w:jc w:val="right"/>
      <w:textAlignment w:val="center"/>
    </w:pPr>
    <w:rPr>
      <w:i/>
      <w:iCs/>
      <w:color w:val="000000"/>
      <w:sz w:val="32"/>
      <w:szCs w:val="32"/>
    </w:rPr>
  </w:style>
  <w:style w:type="paragraph" w:customStyle="1" w:styleId="xl1638">
    <w:name w:val="xl1638"/>
    <w:basedOn w:val="a2"/>
    <w:rsid w:val="000E6992"/>
    <w:pPr>
      <w:pBdr>
        <w:top w:val="single" w:sz="4" w:space="0" w:color="auto"/>
        <w:left w:val="single" w:sz="4" w:space="0" w:color="auto"/>
        <w:bottom w:val="single" w:sz="4" w:space="0" w:color="auto"/>
      </w:pBdr>
      <w:shd w:val="clear" w:color="000000" w:fill="FDE9D9"/>
      <w:spacing w:before="100" w:beforeAutospacing="1" w:after="100" w:afterAutospacing="1"/>
      <w:jc w:val="right"/>
      <w:textAlignment w:val="center"/>
    </w:pPr>
    <w:rPr>
      <w:i/>
      <w:iCs/>
      <w:color w:val="000000"/>
      <w:sz w:val="32"/>
      <w:szCs w:val="32"/>
    </w:rPr>
  </w:style>
  <w:style w:type="paragraph" w:customStyle="1" w:styleId="xl1639">
    <w:name w:val="xl1639"/>
    <w:basedOn w:val="a2"/>
    <w:rsid w:val="000E6992"/>
    <w:pPr>
      <w:shd w:val="clear" w:color="000000" w:fill="F2F2F2"/>
      <w:spacing w:before="100" w:beforeAutospacing="1" w:after="100" w:afterAutospacing="1"/>
      <w:jc w:val="center"/>
      <w:textAlignment w:val="center"/>
    </w:pPr>
    <w:rPr>
      <w:color w:val="000000"/>
      <w:sz w:val="32"/>
      <w:szCs w:val="32"/>
    </w:rPr>
  </w:style>
  <w:style w:type="paragraph" w:customStyle="1" w:styleId="xl1640">
    <w:name w:val="xl1640"/>
    <w:basedOn w:val="a2"/>
    <w:rsid w:val="000E6992"/>
    <w:pPr>
      <w:pBdr>
        <w:top w:val="single" w:sz="4" w:space="0" w:color="auto"/>
        <w:left w:val="single" w:sz="8" w:space="0" w:color="auto"/>
        <w:bottom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641">
    <w:name w:val="xl1641"/>
    <w:basedOn w:val="a2"/>
    <w:rsid w:val="000E6992"/>
    <w:pPr>
      <w:pBdr>
        <w:top w:val="single" w:sz="8" w:space="0" w:color="auto"/>
        <w:lef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642">
    <w:name w:val="xl1642"/>
    <w:basedOn w:val="a2"/>
    <w:rsid w:val="000E6992"/>
    <w:pPr>
      <w:pBdr>
        <w:lef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643">
    <w:name w:val="xl1643"/>
    <w:basedOn w:val="a2"/>
    <w:rsid w:val="000E699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644">
    <w:name w:val="xl1644"/>
    <w:basedOn w:val="a2"/>
    <w:rsid w:val="000E6992"/>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color w:val="000000"/>
      <w:sz w:val="32"/>
      <w:szCs w:val="32"/>
    </w:rPr>
  </w:style>
  <w:style w:type="paragraph" w:customStyle="1" w:styleId="xl1645">
    <w:name w:val="xl1645"/>
    <w:basedOn w:val="a2"/>
    <w:rsid w:val="000E6992"/>
    <w:pPr>
      <w:pBdr>
        <w:top w:val="single" w:sz="4" w:space="0" w:color="auto"/>
        <w:left w:val="single" w:sz="4" w:space="0" w:color="auto"/>
      </w:pBdr>
      <w:shd w:val="clear" w:color="000000" w:fill="FDE9D9"/>
      <w:spacing w:before="100" w:beforeAutospacing="1" w:after="100" w:afterAutospacing="1"/>
      <w:textAlignment w:val="center"/>
    </w:pPr>
    <w:rPr>
      <w:color w:val="000000"/>
      <w:sz w:val="32"/>
      <w:szCs w:val="32"/>
    </w:rPr>
  </w:style>
  <w:style w:type="paragraph" w:customStyle="1" w:styleId="xl1646">
    <w:name w:val="xl1646"/>
    <w:basedOn w:val="a2"/>
    <w:rsid w:val="000E6992"/>
    <w:pPr>
      <w:pBdr>
        <w:left w:val="single" w:sz="8" w:space="0" w:color="auto"/>
        <w:bottom w:val="single" w:sz="4" w:space="0" w:color="auto"/>
      </w:pBdr>
      <w:shd w:val="clear" w:color="000000" w:fill="FDE9D9"/>
      <w:spacing w:before="100" w:beforeAutospacing="1" w:after="100" w:afterAutospacing="1"/>
      <w:jc w:val="right"/>
      <w:textAlignment w:val="center"/>
    </w:pPr>
    <w:rPr>
      <w:sz w:val="32"/>
      <w:szCs w:val="32"/>
    </w:rPr>
  </w:style>
  <w:style w:type="paragraph" w:customStyle="1" w:styleId="xl1647">
    <w:name w:val="xl1647"/>
    <w:basedOn w:val="a2"/>
    <w:rsid w:val="000E6992"/>
    <w:pPr>
      <w:pBdr>
        <w:left w:val="single" w:sz="8" w:space="0" w:color="auto"/>
        <w:bottom w:val="single" w:sz="4" w:space="0" w:color="auto"/>
      </w:pBdr>
      <w:shd w:val="clear" w:color="000000" w:fill="FDE9D9"/>
      <w:spacing w:before="100" w:beforeAutospacing="1" w:after="100" w:afterAutospacing="1"/>
      <w:jc w:val="right"/>
      <w:textAlignment w:val="center"/>
    </w:pPr>
    <w:rPr>
      <w:sz w:val="32"/>
      <w:szCs w:val="32"/>
    </w:rPr>
  </w:style>
  <w:style w:type="paragraph" w:customStyle="1" w:styleId="xl1648">
    <w:name w:val="xl1648"/>
    <w:basedOn w:val="a2"/>
    <w:rsid w:val="000E6992"/>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649">
    <w:name w:val="xl1649"/>
    <w:basedOn w:val="a2"/>
    <w:rsid w:val="000E6992"/>
    <w:pPr>
      <w:pBdr>
        <w:top w:val="single" w:sz="4" w:space="0" w:color="auto"/>
        <w:lef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650">
    <w:name w:val="xl1650"/>
    <w:basedOn w:val="a2"/>
    <w:rsid w:val="000E6992"/>
    <w:pPr>
      <w:pBdr>
        <w:left w:val="single" w:sz="4" w:space="0" w:color="auto"/>
        <w:bottom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651">
    <w:name w:val="xl1651"/>
    <w:basedOn w:val="a2"/>
    <w:rsid w:val="000E6992"/>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i/>
      <w:iCs/>
      <w:color w:val="FF0000"/>
      <w:sz w:val="32"/>
      <w:szCs w:val="32"/>
    </w:rPr>
  </w:style>
  <w:style w:type="paragraph" w:customStyle="1" w:styleId="xl1652">
    <w:name w:val="xl1652"/>
    <w:basedOn w:val="a2"/>
    <w:rsid w:val="000E6992"/>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sz w:val="32"/>
      <w:szCs w:val="32"/>
    </w:rPr>
  </w:style>
  <w:style w:type="paragraph" w:customStyle="1" w:styleId="xl1653">
    <w:name w:val="xl1653"/>
    <w:basedOn w:val="a2"/>
    <w:rsid w:val="000E6992"/>
    <w:pPr>
      <w:pBdr>
        <w:top w:val="single" w:sz="4" w:space="0" w:color="auto"/>
        <w:left w:val="single" w:sz="4" w:space="0" w:color="auto"/>
        <w:bottom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654">
    <w:name w:val="xl1654"/>
    <w:basedOn w:val="a2"/>
    <w:rsid w:val="000E6992"/>
    <w:pPr>
      <w:shd w:val="clear" w:color="000000" w:fill="F2F2F2"/>
      <w:spacing w:before="100" w:beforeAutospacing="1" w:after="100" w:afterAutospacing="1"/>
    </w:pPr>
    <w:rPr>
      <w:sz w:val="32"/>
      <w:szCs w:val="32"/>
    </w:rPr>
  </w:style>
  <w:style w:type="paragraph" w:customStyle="1" w:styleId="xl1655">
    <w:name w:val="xl1655"/>
    <w:basedOn w:val="a2"/>
    <w:rsid w:val="000E6992"/>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656">
    <w:name w:val="xl1656"/>
    <w:basedOn w:val="a2"/>
    <w:rsid w:val="000E6992"/>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color w:val="808080"/>
      <w:sz w:val="32"/>
      <w:szCs w:val="32"/>
    </w:rPr>
  </w:style>
  <w:style w:type="paragraph" w:customStyle="1" w:styleId="xl1657">
    <w:name w:val="xl1657"/>
    <w:basedOn w:val="a2"/>
    <w:rsid w:val="000E6992"/>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658">
    <w:name w:val="xl1658"/>
    <w:basedOn w:val="a2"/>
    <w:rsid w:val="000E699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659">
    <w:name w:val="xl1659"/>
    <w:basedOn w:val="a2"/>
    <w:rsid w:val="000E6992"/>
    <w:pPr>
      <w:pBdr>
        <w:top w:val="single" w:sz="4" w:space="0" w:color="auto"/>
        <w:left w:val="single" w:sz="4" w:space="0" w:color="auto"/>
        <w:bottom w:val="single" w:sz="4" w:space="0" w:color="auto"/>
      </w:pBdr>
      <w:shd w:val="clear" w:color="000000" w:fill="F2F2F2"/>
      <w:spacing w:before="100" w:beforeAutospacing="1" w:after="100" w:afterAutospacing="1"/>
      <w:textAlignment w:val="center"/>
    </w:pPr>
    <w:rPr>
      <w:color w:val="000000"/>
      <w:sz w:val="32"/>
      <w:szCs w:val="32"/>
    </w:rPr>
  </w:style>
  <w:style w:type="paragraph" w:customStyle="1" w:styleId="xl1660">
    <w:name w:val="xl1660"/>
    <w:basedOn w:val="a2"/>
    <w:rsid w:val="000E699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color w:val="000000"/>
      <w:sz w:val="32"/>
      <w:szCs w:val="32"/>
    </w:rPr>
  </w:style>
  <w:style w:type="paragraph" w:customStyle="1" w:styleId="xl1661">
    <w:name w:val="xl1661"/>
    <w:basedOn w:val="a2"/>
    <w:rsid w:val="000E6992"/>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b/>
      <w:bCs/>
      <w:sz w:val="32"/>
      <w:szCs w:val="32"/>
    </w:rPr>
  </w:style>
  <w:style w:type="paragraph" w:customStyle="1" w:styleId="xl1662">
    <w:name w:val="xl1662"/>
    <w:basedOn w:val="a2"/>
    <w:rsid w:val="000E6992"/>
    <w:pPr>
      <w:pBdr>
        <w:top w:val="single" w:sz="4" w:space="0" w:color="auto"/>
        <w:left w:val="single" w:sz="4" w:space="0" w:color="auto"/>
        <w:right w:val="single" w:sz="4" w:space="0" w:color="auto"/>
      </w:pBdr>
      <w:shd w:val="clear" w:color="000000" w:fill="F2F2F2"/>
      <w:spacing w:before="100" w:beforeAutospacing="1" w:after="100" w:afterAutospacing="1"/>
      <w:jc w:val="right"/>
      <w:textAlignment w:val="center"/>
    </w:pPr>
    <w:rPr>
      <w:sz w:val="32"/>
      <w:szCs w:val="32"/>
    </w:rPr>
  </w:style>
  <w:style w:type="paragraph" w:customStyle="1" w:styleId="xl1663">
    <w:name w:val="xl1663"/>
    <w:basedOn w:val="a2"/>
    <w:rsid w:val="000E699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sz w:val="32"/>
      <w:szCs w:val="32"/>
    </w:rPr>
  </w:style>
  <w:style w:type="paragraph" w:customStyle="1" w:styleId="xl1664">
    <w:name w:val="xl1664"/>
    <w:basedOn w:val="a2"/>
    <w:rsid w:val="000E699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32"/>
      <w:szCs w:val="32"/>
    </w:rPr>
  </w:style>
  <w:style w:type="paragraph" w:customStyle="1" w:styleId="xl1665">
    <w:name w:val="xl1665"/>
    <w:basedOn w:val="a2"/>
    <w:rsid w:val="000E6992"/>
    <w:pPr>
      <w:pBdr>
        <w:left w:val="single" w:sz="4" w:space="0" w:color="auto"/>
        <w:right w:val="single" w:sz="4" w:space="0" w:color="auto"/>
      </w:pBdr>
      <w:shd w:val="clear" w:color="000000" w:fill="F2F2F2"/>
      <w:spacing w:before="100" w:beforeAutospacing="1" w:after="100" w:afterAutospacing="1"/>
    </w:pPr>
    <w:rPr>
      <w:color w:val="000000"/>
      <w:sz w:val="32"/>
      <w:szCs w:val="32"/>
    </w:rPr>
  </w:style>
  <w:style w:type="paragraph" w:customStyle="1" w:styleId="xl1666">
    <w:name w:val="xl1666"/>
    <w:basedOn w:val="a2"/>
    <w:rsid w:val="000E6992"/>
    <w:pPr>
      <w:pBdr>
        <w:top w:val="single" w:sz="8" w:space="0" w:color="auto"/>
      </w:pBdr>
      <w:shd w:val="clear" w:color="000000" w:fill="F2F2F2"/>
      <w:spacing w:before="100" w:beforeAutospacing="1" w:after="100" w:afterAutospacing="1"/>
      <w:textAlignment w:val="center"/>
    </w:pPr>
    <w:rPr>
      <w:b/>
      <w:bCs/>
      <w:color w:val="000000"/>
      <w:sz w:val="32"/>
      <w:szCs w:val="32"/>
    </w:rPr>
  </w:style>
  <w:style w:type="paragraph" w:customStyle="1" w:styleId="xl1667">
    <w:name w:val="xl1667"/>
    <w:basedOn w:val="a2"/>
    <w:rsid w:val="000E6992"/>
    <w:pPr>
      <w:pBdr>
        <w:bottom w:val="single" w:sz="4"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668">
    <w:name w:val="xl1668"/>
    <w:basedOn w:val="a2"/>
    <w:rsid w:val="000E699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32"/>
      <w:szCs w:val="32"/>
    </w:rPr>
  </w:style>
  <w:style w:type="paragraph" w:customStyle="1" w:styleId="xl1669">
    <w:name w:val="xl1669"/>
    <w:basedOn w:val="a2"/>
    <w:rsid w:val="000E6992"/>
    <w:pPr>
      <w:pBdr>
        <w:left w:val="single" w:sz="8" w:space="0" w:color="auto"/>
        <w:bottom w:val="single" w:sz="8" w:space="0" w:color="auto"/>
      </w:pBdr>
      <w:shd w:val="clear" w:color="000000" w:fill="FDE9D9"/>
      <w:spacing w:before="100" w:beforeAutospacing="1" w:after="100" w:afterAutospacing="1"/>
      <w:jc w:val="right"/>
      <w:textAlignment w:val="center"/>
    </w:pPr>
    <w:rPr>
      <w:sz w:val="32"/>
      <w:szCs w:val="32"/>
    </w:rPr>
  </w:style>
  <w:style w:type="paragraph" w:customStyle="1" w:styleId="xl1670">
    <w:name w:val="xl1670"/>
    <w:basedOn w:val="a2"/>
    <w:rsid w:val="000E6992"/>
    <w:pPr>
      <w:pBdr>
        <w:top w:val="single" w:sz="4" w:space="0" w:color="auto"/>
        <w:left w:val="single" w:sz="8" w:space="0" w:color="auto"/>
      </w:pBdr>
      <w:shd w:val="clear" w:color="000000" w:fill="F2F2F2"/>
      <w:spacing w:before="100" w:beforeAutospacing="1" w:after="100" w:afterAutospacing="1"/>
      <w:jc w:val="right"/>
      <w:textAlignment w:val="center"/>
    </w:pPr>
    <w:rPr>
      <w:color w:val="000000"/>
      <w:sz w:val="32"/>
      <w:szCs w:val="32"/>
    </w:rPr>
  </w:style>
  <w:style w:type="paragraph" w:customStyle="1" w:styleId="xl1671">
    <w:name w:val="xl1671"/>
    <w:basedOn w:val="a2"/>
    <w:rsid w:val="000E6992"/>
    <w:pPr>
      <w:pBdr>
        <w:top w:val="single" w:sz="8" w:space="0" w:color="auto"/>
        <w:left w:val="single" w:sz="4" w:space="0" w:color="auto"/>
        <w:bottom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672">
    <w:name w:val="xl1672"/>
    <w:basedOn w:val="a2"/>
    <w:rsid w:val="000E6992"/>
    <w:pPr>
      <w:pBdr>
        <w:top w:val="single" w:sz="8" w:space="0" w:color="auto"/>
        <w:lef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673">
    <w:name w:val="xl1673"/>
    <w:basedOn w:val="a2"/>
    <w:rsid w:val="000E6992"/>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674">
    <w:name w:val="xl1674"/>
    <w:basedOn w:val="a2"/>
    <w:rsid w:val="000E6992"/>
    <w:pPr>
      <w:pBdr>
        <w:lef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675">
    <w:name w:val="xl1675"/>
    <w:basedOn w:val="a2"/>
    <w:rsid w:val="000E6992"/>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676">
    <w:name w:val="xl1676"/>
    <w:basedOn w:val="a2"/>
    <w:rsid w:val="000E6992"/>
    <w:pPr>
      <w:pBdr>
        <w:left w:val="single" w:sz="4" w:space="0" w:color="auto"/>
        <w:bottom w:val="single" w:sz="8" w:space="0" w:color="auto"/>
      </w:pBdr>
      <w:shd w:val="clear" w:color="000000" w:fill="F2F2F2"/>
      <w:spacing w:before="100" w:beforeAutospacing="1" w:after="100" w:afterAutospacing="1"/>
      <w:jc w:val="center"/>
      <w:textAlignment w:val="center"/>
    </w:pPr>
    <w:rPr>
      <w:color w:val="FF0000"/>
      <w:sz w:val="32"/>
      <w:szCs w:val="32"/>
    </w:rPr>
  </w:style>
  <w:style w:type="paragraph" w:customStyle="1" w:styleId="xl1677">
    <w:name w:val="xl1677"/>
    <w:basedOn w:val="a2"/>
    <w:rsid w:val="000E6992"/>
    <w:pPr>
      <w:pBdr>
        <w:top w:val="single" w:sz="8" w:space="0" w:color="auto"/>
        <w:bottom w:val="single" w:sz="8" w:space="0" w:color="auto"/>
      </w:pBdr>
      <w:shd w:val="clear" w:color="000000" w:fill="FDE9D9"/>
      <w:spacing w:before="100" w:beforeAutospacing="1" w:after="100" w:afterAutospacing="1"/>
      <w:jc w:val="center"/>
      <w:textAlignment w:val="center"/>
    </w:pPr>
    <w:rPr>
      <w:b/>
      <w:bCs/>
      <w:color w:val="000000"/>
      <w:sz w:val="32"/>
      <w:szCs w:val="32"/>
    </w:rPr>
  </w:style>
  <w:style w:type="paragraph" w:customStyle="1" w:styleId="xl1678">
    <w:name w:val="xl1678"/>
    <w:basedOn w:val="a2"/>
    <w:rsid w:val="000E6992"/>
    <w:pPr>
      <w:pBdr>
        <w:top w:val="single" w:sz="8"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i/>
      <w:iCs/>
      <w:color w:val="000000"/>
      <w:sz w:val="32"/>
      <w:szCs w:val="32"/>
    </w:rPr>
  </w:style>
  <w:style w:type="paragraph" w:customStyle="1" w:styleId="xl1679">
    <w:name w:val="xl1679"/>
    <w:basedOn w:val="a2"/>
    <w:rsid w:val="000E6992"/>
    <w:pPr>
      <w:pBdr>
        <w:left w:val="single" w:sz="4" w:space="0" w:color="auto"/>
        <w:bottom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680">
    <w:name w:val="xl1680"/>
    <w:basedOn w:val="a2"/>
    <w:rsid w:val="000E699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i/>
      <w:iCs/>
      <w:color w:val="FF0000"/>
      <w:sz w:val="32"/>
      <w:szCs w:val="32"/>
    </w:rPr>
  </w:style>
  <w:style w:type="paragraph" w:customStyle="1" w:styleId="xl1681">
    <w:name w:val="xl1681"/>
    <w:basedOn w:val="a2"/>
    <w:rsid w:val="000E699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32"/>
      <w:szCs w:val="32"/>
    </w:rPr>
  </w:style>
  <w:style w:type="paragraph" w:customStyle="1" w:styleId="xl1682">
    <w:name w:val="xl1682"/>
    <w:basedOn w:val="a2"/>
    <w:rsid w:val="000E6992"/>
    <w:pPr>
      <w:pBdr>
        <w:left w:val="single" w:sz="8" w:space="0" w:color="auto"/>
        <w:bottom w:val="single" w:sz="4" w:space="0" w:color="auto"/>
      </w:pBdr>
      <w:spacing w:before="100" w:beforeAutospacing="1" w:after="100" w:afterAutospacing="1"/>
      <w:textAlignment w:val="center"/>
    </w:pPr>
  </w:style>
  <w:style w:type="paragraph" w:customStyle="1" w:styleId="xl1683">
    <w:name w:val="xl1683"/>
    <w:basedOn w:val="a2"/>
    <w:rsid w:val="000E6992"/>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684">
    <w:name w:val="xl1684"/>
    <w:basedOn w:val="a2"/>
    <w:rsid w:val="000E6992"/>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685">
    <w:name w:val="xl1685"/>
    <w:basedOn w:val="a2"/>
    <w:rsid w:val="000E6992"/>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686">
    <w:name w:val="xl1686"/>
    <w:basedOn w:val="a2"/>
    <w:rsid w:val="000E6992"/>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i/>
      <w:iCs/>
      <w:color w:val="000000"/>
    </w:rPr>
  </w:style>
  <w:style w:type="paragraph" w:customStyle="1" w:styleId="xl1687">
    <w:name w:val="xl1687"/>
    <w:basedOn w:val="a2"/>
    <w:rsid w:val="000E6992"/>
    <w:pPr>
      <w:pBdr>
        <w:top w:val="single" w:sz="4" w:space="0" w:color="auto"/>
        <w:left w:val="single" w:sz="4" w:space="0" w:color="auto"/>
        <w:bottom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688">
    <w:name w:val="xl1688"/>
    <w:basedOn w:val="a2"/>
    <w:rsid w:val="000E6992"/>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689">
    <w:name w:val="xl1689"/>
    <w:basedOn w:val="a2"/>
    <w:rsid w:val="000E6992"/>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690">
    <w:name w:val="xl1690"/>
    <w:basedOn w:val="a2"/>
    <w:rsid w:val="000E6992"/>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691">
    <w:name w:val="xl1691"/>
    <w:basedOn w:val="a2"/>
    <w:rsid w:val="000E6992"/>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1692">
    <w:name w:val="xl1692"/>
    <w:basedOn w:val="a2"/>
    <w:rsid w:val="000E6992"/>
    <w:pPr>
      <w:pBdr>
        <w:top w:val="single" w:sz="8" w:space="0" w:color="auto"/>
        <w:left w:val="single" w:sz="8" w:space="0" w:color="auto"/>
        <w:bottom w:val="single" w:sz="8" w:space="0" w:color="auto"/>
      </w:pBdr>
      <w:spacing w:before="100" w:beforeAutospacing="1" w:after="100" w:afterAutospacing="1"/>
      <w:textAlignment w:val="center"/>
    </w:pPr>
    <w:rPr>
      <w:b/>
      <w:bCs/>
      <w:color w:val="000000"/>
      <w:sz w:val="28"/>
      <w:szCs w:val="28"/>
    </w:rPr>
  </w:style>
  <w:style w:type="paragraph" w:customStyle="1" w:styleId="xl1693">
    <w:name w:val="xl1693"/>
    <w:basedOn w:val="a2"/>
    <w:rsid w:val="000E6992"/>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94">
    <w:name w:val="xl1694"/>
    <w:basedOn w:val="a2"/>
    <w:rsid w:val="000E6992"/>
    <w:pPr>
      <w:pBdr>
        <w:top w:val="single" w:sz="8" w:space="0" w:color="auto"/>
        <w:left w:val="single" w:sz="8" w:space="0" w:color="auto"/>
        <w:bottom w:val="single" w:sz="8" w:space="0" w:color="auto"/>
      </w:pBdr>
      <w:shd w:val="clear" w:color="000000" w:fill="DAEEF3"/>
      <w:spacing w:before="100" w:beforeAutospacing="1" w:after="100" w:afterAutospacing="1"/>
      <w:jc w:val="center"/>
      <w:textAlignment w:val="center"/>
    </w:pPr>
    <w:rPr>
      <w:b/>
      <w:bCs/>
      <w:color w:val="000000"/>
      <w:sz w:val="32"/>
      <w:szCs w:val="32"/>
    </w:rPr>
  </w:style>
  <w:style w:type="paragraph" w:customStyle="1" w:styleId="xl1695">
    <w:name w:val="xl1695"/>
    <w:basedOn w:val="a2"/>
    <w:rsid w:val="000E6992"/>
    <w:pPr>
      <w:pBdr>
        <w:top w:val="single" w:sz="8" w:space="0" w:color="auto"/>
        <w:left w:val="single" w:sz="8" w:space="0" w:color="auto"/>
        <w:bottom w:val="single" w:sz="8" w:space="0" w:color="auto"/>
      </w:pBdr>
      <w:shd w:val="clear" w:color="000000" w:fill="DDD9C4"/>
      <w:spacing w:before="100" w:beforeAutospacing="1" w:after="100" w:afterAutospacing="1"/>
      <w:jc w:val="center"/>
      <w:textAlignment w:val="center"/>
    </w:pPr>
    <w:rPr>
      <w:b/>
      <w:bCs/>
      <w:color w:val="000000"/>
      <w:sz w:val="32"/>
      <w:szCs w:val="32"/>
    </w:rPr>
  </w:style>
  <w:style w:type="paragraph" w:customStyle="1" w:styleId="xl1696">
    <w:name w:val="xl1696"/>
    <w:basedOn w:val="a2"/>
    <w:rsid w:val="000E6992"/>
    <w:pPr>
      <w:pBdr>
        <w:top w:val="single" w:sz="8" w:space="0" w:color="auto"/>
        <w:bottom w:val="single" w:sz="8" w:space="0" w:color="auto"/>
      </w:pBdr>
      <w:shd w:val="clear" w:color="000000" w:fill="FFF8D9"/>
      <w:spacing w:before="100" w:beforeAutospacing="1" w:after="100" w:afterAutospacing="1"/>
      <w:jc w:val="center"/>
      <w:textAlignment w:val="center"/>
    </w:pPr>
    <w:rPr>
      <w:b/>
      <w:bCs/>
      <w:color w:val="000000"/>
      <w:sz w:val="32"/>
      <w:szCs w:val="32"/>
    </w:rPr>
  </w:style>
  <w:style w:type="paragraph" w:customStyle="1" w:styleId="xl1697">
    <w:name w:val="xl1697"/>
    <w:basedOn w:val="a2"/>
    <w:rsid w:val="000E6992"/>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698">
    <w:name w:val="xl1698"/>
    <w:basedOn w:val="a2"/>
    <w:rsid w:val="000E6992"/>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699">
    <w:name w:val="xl1699"/>
    <w:basedOn w:val="a2"/>
    <w:rsid w:val="000E6992"/>
    <w:pPr>
      <w:pBdr>
        <w:left w:val="single" w:sz="8" w:space="0" w:color="auto"/>
      </w:pBdr>
      <w:spacing w:before="100" w:beforeAutospacing="1" w:after="100" w:afterAutospacing="1"/>
      <w:jc w:val="center"/>
      <w:textAlignment w:val="center"/>
    </w:pPr>
    <w:rPr>
      <w:b/>
      <w:bCs/>
    </w:rPr>
  </w:style>
  <w:style w:type="paragraph" w:customStyle="1" w:styleId="xl1700">
    <w:name w:val="xl1700"/>
    <w:basedOn w:val="a2"/>
    <w:rsid w:val="000E6992"/>
    <w:pPr>
      <w:shd w:val="clear" w:color="000000" w:fill="FFFFFF"/>
      <w:spacing w:before="100" w:beforeAutospacing="1" w:after="100" w:afterAutospacing="1"/>
      <w:jc w:val="center"/>
      <w:textAlignment w:val="center"/>
    </w:pPr>
    <w:rPr>
      <w:b/>
      <w:bCs/>
    </w:rPr>
  </w:style>
  <w:style w:type="paragraph" w:customStyle="1" w:styleId="xl1701">
    <w:name w:val="xl1701"/>
    <w:basedOn w:val="a2"/>
    <w:rsid w:val="000E6992"/>
    <w:pPr>
      <w:pBdr>
        <w:top w:val="single" w:sz="8" w:space="0" w:color="auto"/>
        <w:left w:val="single" w:sz="4" w:space="0" w:color="auto"/>
        <w:bottom w:val="single" w:sz="4" w:space="0" w:color="auto"/>
      </w:pBdr>
      <w:shd w:val="clear" w:color="000000" w:fill="F7FFFF"/>
      <w:spacing w:before="100" w:beforeAutospacing="1" w:after="100" w:afterAutospacing="1"/>
      <w:jc w:val="center"/>
      <w:textAlignment w:val="center"/>
    </w:pPr>
    <w:rPr>
      <w:color w:val="000000"/>
      <w:sz w:val="32"/>
      <w:szCs w:val="32"/>
    </w:rPr>
  </w:style>
  <w:style w:type="paragraph" w:customStyle="1" w:styleId="xl1702">
    <w:name w:val="xl1702"/>
    <w:basedOn w:val="a2"/>
    <w:rsid w:val="000E6992"/>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i/>
      <w:iCs/>
      <w:color w:val="000000"/>
      <w:sz w:val="32"/>
      <w:szCs w:val="32"/>
    </w:rPr>
  </w:style>
  <w:style w:type="paragraph" w:customStyle="1" w:styleId="xl1703">
    <w:name w:val="xl1703"/>
    <w:basedOn w:val="a2"/>
    <w:rsid w:val="000E6992"/>
    <w:pPr>
      <w:pBdr>
        <w:left w:val="single" w:sz="4" w:space="0" w:color="auto"/>
        <w:right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704">
    <w:name w:val="xl1704"/>
    <w:basedOn w:val="a2"/>
    <w:rsid w:val="000E6992"/>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right"/>
      <w:textAlignment w:val="center"/>
    </w:pPr>
    <w:rPr>
      <w:color w:val="000000"/>
      <w:sz w:val="32"/>
      <w:szCs w:val="32"/>
    </w:rPr>
  </w:style>
  <w:style w:type="paragraph" w:customStyle="1" w:styleId="xl1705">
    <w:name w:val="xl1705"/>
    <w:basedOn w:val="a2"/>
    <w:rsid w:val="000E6992"/>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706">
    <w:name w:val="xl1706"/>
    <w:basedOn w:val="a2"/>
    <w:rsid w:val="000E6992"/>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707">
    <w:name w:val="xl1707"/>
    <w:basedOn w:val="a2"/>
    <w:rsid w:val="000E6992"/>
    <w:pPr>
      <w:pBdr>
        <w:top w:val="single" w:sz="4"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708">
    <w:name w:val="xl1708"/>
    <w:basedOn w:val="a2"/>
    <w:rsid w:val="000E6992"/>
    <w:pPr>
      <w:pBdr>
        <w:left w:val="single" w:sz="4" w:space="0" w:color="auto"/>
        <w:bottom w:val="single" w:sz="8" w:space="0" w:color="auto"/>
      </w:pBdr>
      <w:shd w:val="clear" w:color="000000" w:fill="FDE9D9"/>
      <w:spacing w:before="100" w:beforeAutospacing="1" w:after="100" w:afterAutospacing="1"/>
      <w:jc w:val="center"/>
      <w:textAlignment w:val="center"/>
    </w:pPr>
    <w:rPr>
      <w:b/>
      <w:bCs/>
      <w:color w:val="000000"/>
      <w:sz w:val="32"/>
      <w:szCs w:val="32"/>
    </w:rPr>
  </w:style>
  <w:style w:type="paragraph" w:customStyle="1" w:styleId="xl1709">
    <w:name w:val="xl1709"/>
    <w:basedOn w:val="a2"/>
    <w:rsid w:val="000E6992"/>
    <w:pPr>
      <w:pBdr>
        <w:left w:val="single" w:sz="4" w:space="0" w:color="auto"/>
        <w:bottom w:val="single" w:sz="8" w:space="0" w:color="auto"/>
      </w:pBdr>
      <w:shd w:val="clear" w:color="000000" w:fill="F2F2F2"/>
      <w:spacing w:before="100" w:beforeAutospacing="1" w:after="100" w:afterAutospacing="1"/>
      <w:jc w:val="center"/>
      <w:textAlignment w:val="center"/>
    </w:pPr>
    <w:rPr>
      <w:b/>
      <w:bCs/>
      <w:color w:val="000000"/>
      <w:sz w:val="32"/>
      <w:szCs w:val="32"/>
    </w:rPr>
  </w:style>
  <w:style w:type="paragraph" w:customStyle="1" w:styleId="xl1710">
    <w:name w:val="xl1710"/>
    <w:basedOn w:val="a2"/>
    <w:rsid w:val="000E6992"/>
    <w:pPr>
      <w:pBdr>
        <w:left w:val="single" w:sz="4" w:space="0" w:color="auto"/>
        <w:bottom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711">
    <w:name w:val="xl1711"/>
    <w:basedOn w:val="a2"/>
    <w:rsid w:val="000E6992"/>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712">
    <w:name w:val="xl1712"/>
    <w:basedOn w:val="a2"/>
    <w:rsid w:val="000E6992"/>
    <w:pPr>
      <w:pBdr>
        <w:left w:val="single" w:sz="4" w:space="0" w:color="auto"/>
        <w:bottom w:val="single" w:sz="8" w:space="0" w:color="auto"/>
        <w:right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713">
    <w:name w:val="xl1713"/>
    <w:basedOn w:val="a2"/>
    <w:rsid w:val="000E6992"/>
    <w:pPr>
      <w:pBdr>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32"/>
      <w:szCs w:val="32"/>
    </w:rPr>
  </w:style>
  <w:style w:type="paragraph" w:customStyle="1" w:styleId="xl1714">
    <w:name w:val="xl1714"/>
    <w:basedOn w:val="a2"/>
    <w:rsid w:val="000E6992"/>
    <w:pPr>
      <w:pBdr>
        <w:left w:val="single" w:sz="4" w:space="0" w:color="auto"/>
        <w:bottom w:val="single" w:sz="4" w:space="0" w:color="auto"/>
      </w:pBdr>
      <w:shd w:val="clear" w:color="000000" w:fill="FDE9D9"/>
      <w:spacing w:before="100" w:beforeAutospacing="1" w:after="100" w:afterAutospacing="1"/>
      <w:textAlignment w:val="center"/>
    </w:pPr>
    <w:rPr>
      <w:color w:val="000000"/>
      <w:sz w:val="32"/>
      <w:szCs w:val="32"/>
    </w:rPr>
  </w:style>
  <w:style w:type="paragraph" w:customStyle="1" w:styleId="xl1715">
    <w:name w:val="xl1715"/>
    <w:basedOn w:val="a2"/>
    <w:rsid w:val="000E6992"/>
    <w:pPr>
      <w:pBdr>
        <w:top w:val="single" w:sz="8" w:space="0" w:color="auto"/>
        <w:left w:val="single" w:sz="4" w:space="0" w:color="auto"/>
        <w:bottom w:val="single" w:sz="8" w:space="0" w:color="auto"/>
        <w:right w:val="single" w:sz="8" w:space="0" w:color="auto"/>
      </w:pBdr>
      <w:shd w:val="clear" w:color="000000" w:fill="F2F2F2"/>
      <w:spacing w:before="100" w:beforeAutospacing="1" w:after="100" w:afterAutospacing="1"/>
      <w:jc w:val="right"/>
      <w:textAlignment w:val="center"/>
    </w:pPr>
    <w:rPr>
      <w:sz w:val="32"/>
      <w:szCs w:val="32"/>
    </w:rPr>
  </w:style>
  <w:style w:type="paragraph" w:customStyle="1" w:styleId="xl1716">
    <w:name w:val="xl1716"/>
    <w:basedOn w:val="a2"/>
    <w:rsid w:val="000E6992"/>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sz w:val="32"/>
      <w:szCs w:val="32"/>
    </w:rPr>
  </w:style>
  <w:style w:type="paragraph" w:customStyle="1" w:styleId="xl1717">
    <w:name w:val="xl1717"/>
    <w:basedOn w:val="a2"/>
    <w:rsid w:val="000E699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right"/>
      <w:textAlignment w:val="center"/>
    </w:pPr>
    <w:rPr>
      <w:sz w:val="32"/>
      <w:szCs w:val="32"/>
    </w:rPr>
  </w:style>
  <w:style w:type="paragraph" w:customStyle="1" w:styleId="xl1718">
    <w:name w:val="xl1718"/>
    <w:basedOn w:val="a2"/>
    <w:rsid w:val="000E699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sz w:val="32"/>
      <w:szCs w:val="32"/>
    </w:rPr>
  </w:style>
  <w:style w:type="paragraph" w:customStyle="1" w:styleId="xl1719">
    <w:name w:val="xl1719"/>
    <w:basedOn w:val="a2"/>
    <w:rsid w:val="000E6992"/>
    <w:pPr>
      <w:pBdr>
        <w:left w:val="single" w:sz="4" w:space="0" w:color="auto"/>
        <w:bottom w:val="single" w:sz="4" w:space="0" w:color="auto"/>
        <w:right w:val="single" w:sz="8" w:space="0" w:color="auto"/>
      </w:pBdr>
      <w:shd w:val="clear" w:color="000000" w:fill="F2F2F2"/>
      <w:spacing w:before="100" w:beforeAutospacing="1" w:after="100" w:afterAutospacing="1"/>
      <w:jc w:val="right"/>
      <w:textAlignment w:val="center"/>
    </w:pPr>
    <w:rPr>
      <w:sz w:val="32"/>
      <w:szCs w:val="32"/>
    </w:rPr>
  </w:style>
  <w:style w:type="paragraph" w:customStyle="1" w:styleId="xl1720">
    <w:name w:val="xl1720"/>
    <w:basedOn w:val="a2"/>
    <w:rsid w:val="000E6992"/>
    <w:pPr>
      <w:pBdr>
        <w:left w:val="single" w:sz="4" w:space="0" w:color="auto"/>
        <w:bottom w:val="single" w:sz="8" w:space="0" w:color="auto"/>
        <w:right w:val="single" w:sz="8" w:space="0" w:color="auto"/>
      </w:pBdr>
      <w:shd w:val="clear" w:color="000000" w:fill="F2F2F2"/>
      <w:spacing w:before="100" w:beforeAutospacing="1" w:after="100" w:afterAutospacing="1"/>
      <w:jc w:val="right"/>
      <w:textAlignment w:val="center"/>
    </w:pPr>
    <w:rPr>
      <w:sz w:val="32"/>
      <w:szCs w:val="32"/>
    </w:rPr>
  </w:style>
  <w:style w:type="paragraph" w:customStyle="1" w:styleId="xl1721">
    <w:name w:val="xl1721"/>
    <w:basedOn w:val="a2"/>
    <w:rsid w:val="000E6992"/>
    <w:pPr>
      <w:pBdr>
        <w:top w:val="single" w:sz="8" w:space="0" w:color="auto"/>
        <w:left w:val="single" w:sz="4" w:space="0" w:color="auto"/>
        <w:right w:val="single" w:sz="8" w:space="0" w:color="auto"/>
      </w:pBdr>
      <w:shd w:val="clear" w:color="000000" w:fill="F2F2F2"/>
      <w:spacing w:before="100" w:beforeAutospacing="1" w:after="100" w:afterAutospacing="1"/>
      <w:jc w:val="center"/>
      <w:textAlignment w:val="center"/>
    </w:pPr>
    <w:rPr>
      <w:b/>
      <w:bCs/>
      <w:color w:val="000000"/>
    </w:rPr>
  </w:style>
  <w:style w:type="paragraph" w:customStyle="1" w:styleId="xl1722">
    <w:name w:val="xl1722"/>
    <w:basedOn w:val="a2"/>
    <w:rsid w:val="000E6992"/>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rPr>
  </w:style>
  <w:style w:type="paragraph" w:customStyle="1" w:styleId="xl1723">
    <w:name w:val="xl1723"/>
    <w:basedOn w:val="a2"/>
    <w:rsid w:val="000E6992"/>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style>
  <w:style w:type="paragraph" w:customStyle="1" w:styleId="xl1724">
    <w:name w:val="xl1724"/>
    <w:basedOn w:val="a2"/>
    <w:rsid w:val="000E6992"/>
    <w:pPr>
      <w:pBdr>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725">
    <w:name w:val="xl1725"/>
    <w:basedOn w:val="a2"/>
    <w:rsid w:val="000E699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726">
    <w:name w:val="xl1726"/>
    <w:basedOn w:val="a2"/>
    <w:rsid w:val="000E699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i/>
      <w:iCs/>
      <w:color w:val="000000"/>
      <w:sz w:val="32"/>
      <w:szCs w:val="32"/>
    </w:rPr>
  </w:style>
  <w:style w:type="paragraph" w:customStyle="1" w:styleId="xl1727">
    <w:name w:val="xl1727"/>
    <w:basedOn w:val="a2"/>
    <w:rsid w:val="000E6992"/>
    <w:pPr>
      <w:pBdr>
        <w:top w:val="single" w:sz="4" w:space="0" w:color="auto"/>
        <w:left w:val="single" w:sz="4" w:space="0" w:color="auto"/>
        <w:right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728">
    <w:name w:val="xl1728"/>
    <w:basedOn w:val="a2"/>
    <w:rsid w:val="000E6992"/>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color w:val="000000"/>
      <w:sz w:val="32"/>
      <w:szCs w:val="32"/>
    </w:rPr>
  </w:style>
  <w:style w:type="paragraph" w:customStyle="1" w:styleId="xl1729">
    <w:name w:val="xl1729"/>
    <w:basedOn w:val="a2"/>
    <w:rsid w:val="000E6992"/>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730">
    <w:name w:val="xl1730"/>
    <w:basedOn w:val="a2"/>
    <w:rsid w:val="000E6992"/>
    <w:pPr>
      <w:pBdr>
        <w:top w:val="single" w:sz="4" w:space="0" w:color="auto"/>
        <w:left w:val="single" w:sz="4" w:space="0" w:color="auto"/>
        <w:right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731">
    <w:name w:val="xl1731"/>
    <w:basedOn w:val="a2"/>
    <w:rsid w:val="000E6992"/>
    <w:pPr>
      <w:pBdr>
        <w:top w:val="single" w:sz="4" w:space="0" w:color="auto"/>
        <w:bottom w:val="single" w:sz="4" w:space="0" w:color="auto"/>
        <w:right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1732">
    <w:name w:val="xl1732"/>
    <w:basedOn w:val="a2"/>
    <w:rsid w:val="000E6992"/>
    <w:pPr>
      <w:pBdr>
        <w:top w:val="single" w:sz="4" w:space="0" w:color="auto"/>
        <w:left w:val="single" w:sz="8" w:space="0" w:color="auto"/>
        <w:bottom w:val="single" w:sz="4" w:space="0" w:color="auto"/>
      </w:pBdr>
      <w:shd w:val="clear" w:color="000000" w:fill="FFF8D9"/>
      <w:spacing w:before="100" w:beforeAutospacing="1" w:after="100" w:afterAutospacing="1"/>
    </w:pPr>
    <w:rPr>
      <w:color w:val="000000"/>
      <w:sz w:val="32"/>
      <w:szCs w:val="32"/>
    </w:rPr>
  </w:style>
  <w:style w:type="paragraph" w:customStyle="1" w:styleId="xl1733">
    <w:name w:val="xl1733"/>
    <w:basedOn w:val="a2"/>
    <w:rsid w:val="000E6992"/>
    <w:pPr>
      <w:pBdr>
        <w:top w:val="single" w:sz="4" w:space="0" w:color="auto"/>
        <w:bottom w:val="single" w:sz="4" w:space="0" w:color="auto"/>
      </w:pBdr>
      <w:shd w:val="clear" w:color="000000" w:fill="DAEEF3"/>
      <w:spacing w:before="100" w:beforeAutospacing="1" w:after="100" w:afterAutospacing="1"/>
    </w:pPr>
    <w:rPr>
      <w:color w:val="000000"/>
      <w:sz w:val="32"/>
      <w:szCs w:val="32"/>
    </w:rPr>
  </w:style>
  <w:style w:type="paragraph" w:customStyle="1" w:styleId="xl1734">
    <w:name w:val="xl1734"/>
    <w:basedOn w:val="a2"/>
    <w:rsid w:val="000E6992"/>
    <w:pPr>
      <w:pBdr>
        <w:top w:val="single" w:sz="4" w:space="0" w:color="auto"/>
        <w:left w:val="single" w:sz="8" w:space="0" w:color="auto"/>
      </w:pBdr>
      <w:spacing w:before="100" w:beforeAutospacing="1" w:after="100" w:afterAutospacing="1"/>
    </w:pPr>
    <w:rPr>
      <w:color w:val="000000"/>
      <w:sz w:val="32"/>
      <w:szCs w:val="32"/>
    </w:rPr>
  </w:style>
  <w:style w:type="paragraph" w:customStyle="1" w:styleId="xl1735">
    <w:name w:val="xl1735"/>
    <w:basedOn w:val="a2"/>
    <w:rsid w:val="000E6992"/>
    <w:pPr>
      <w:pBdr>
        <w:left w:val="single" w:sz="8" w:space="0" w:color="auto"/>
      </w:pBdr>
      <w:spacing w:before="100" w:beforeAutospacing="1" w:after="100" w:afterAutospacing="1"/>
      <w:jc w:val="center"/>
      <w:textAlignment w:val="center"/>
    </w:pPr>
    <w:rPr>
      <w:b/>
      <w:bCs/>
      <w:sz w:val="28"/>
      <w:szCs w:val="28"/>
    </w:rPr>
  </w:style>
  <w:style w:type="paragraph" w:customStyle="1" w:styleId="xl1736">
    <w:name w:val="xl1736"/>
    <w:basedOn w:val="a2"/>
    <w:rsid w:val="000E6992"/>
    <w:pPr>
      <w:pBdr>
        <w:left w:val="single" w:sz="8" w:space="0" w:color="auto"/>
        <w:bottom w:val="single" w:sz="4" w:space="0" w:color="auto"/>
        <w:right w:val="single" w:sz="8" w:space="0" w:color="auto"/>
      </w:pBdr>
      <w:spacing w:before="100" w:beforeAutospacing="1" w:after="100" w:afterAutospacing="1"/>
      <w:jc w:val="both"/>
      <w:textAlignment w:val="center"/>
    </w:pPr>
  </w:style>
  <w:style w:type="paragraph" w:customStyle="1" w:styleId="xl1737">
    <w:name w:val="xl1737"/>
    <w:basedOn w:val="a2"/>
    <w:rsid w:val="000E6992"/>
    <w:pPr>
      <w:pBdr>
        <w:bottom w:val="single" w:sz="4" w:space="0" w:color="auto"/>
        <w:right w:val="single" w:sz="8" w:space="0" w:color="auto"/>
      </w:pBdr>
      <w:spacing w:before="100" w:beforeAutospacing="1" w:after="100" w:afterAutospacing="1"/>
      <w:jc w:val="center"/>
      <w:textAlignment w:val="center"/>
    </w:pPr>
  </w:style>
  <w:style w:type="paragraph" w:customStyle="1" w:styleId="xl1738">
    <w:name w:val="xl1738"/>
    <w:basedOn w:val="a2"/>
    <w:rsid w:val="000E6992"/>
    <w:pPr>
      <w:pBdr>
        <w:left w:val="single" w:sz="8" w:space="0" w:color="auto"/>
        <w:bottom w:val="single" w:sz="4" w:space="0" w:color="auto"/>
      </w:pBdr>
      <w:spacing w:before="100" w:beforeAutospacing="1" w:after="100" w:afterAutospacing="1"/>
    </w:pPr>
    <w:rPr>
      <w:color w:val="000000"/>
      <w:sz w:val="28"/>
      <w:szCs w:val="28"/>
    </w:rPr>
  </w:style>
  <w:style w:type="paragraph" w:customStyle="1" w:styleId="xl1739">
    <w:name w:val="xl1739"/>
    <w:basedOn w:val="a2"/>
    <w:rsid w:val="000E6992"/>
    <w:pPr>
      <w:pBdr>
        <w:left w:val="single" w:sz="8" w:space="0" w:color="auto"/>
        <w:bottom w:val="single" w:sz="4" w:space="0" w:color="auto"/>
      </w:pBdr>
      <w:shd w:val="clear" w:color="000000" w:fill="FFFFFF"/>
      <w:spacing w:before="100" w:beforeAutospacing="1" w:after="100" w:afterAutospacing="1"/>
    </w:pPr>
    <w:rPr>
      <w:color w:val="000000"/>
      <w:sz w:val="28"/>
      <w:szCs w:val="28"/>
    </w:rPr>
  </w:style>
  <w:style w:type="paragraph" w:customStyle="1" w:styleId="xl1740">
    <w:name w:val="xl1740"/>
    <w:basedOn w:val="a2"/>
    <w:rsid w:val="000E6992"/>
    <w:pPr>
      <w:pBdr>
        <w:left w:val="single" w:sz="8" w:space="0" w:color="auto"/>
        <w:bottom w:val="single" w:sz="4" w:space="0" w:color="auto"/>
      </w:pBdr>
      <w:spacing w:before="100" w:beforeAutospacing="1" w:after="100" w:afterAutospacing="1"/>
    </w:pPr>
    <w:rPr>
      <w:color w:val="000000"/>
      <w:sz w:val="28"/>
      <w:szCs w:val="28"/>
    </w:rPr>
  </w:style>
  <w:style w:type="paragraph" w:customStyle="1" w:styleId="xl1741">
    <w:name w:val="xl1741"/>
    <w:basedOn w:val="a2"/>
    <w:rsid w:val="000E6992"/>
    <w:pPr>
      <w:pBdr>
        <w:left w:val="single" w:sz="8" w:space="0" w:color="auto"/>
        <w:bottom w:val="single" w:sz="4" w:space="0" w:color="auto"/>
      </w:pBdr>
      <w:shd w:val="clear" w:color="000000" w:fill="F7FFFF"/>
      <w:spacing w:before="100" w:beforeAutospacing="1" w:after="100" w:afterAutospacing="1"/>
    </w:pPr>
    <w:rPr>
      <w:color w:val="000000"/>
      <w:sz w:val="32"/>
      <w:szCs w:val="32"/>
    </w:rPr>
  </w:style>
  <w:style w:type="paragraph" w:customStyle="1" w:styleId="xl1742">
    <w:name w:val="xl1742"/>
    <w:basedOn w:val="a2"/>
    <w:rsid w:val="000E6992"/>
    <w:pPr>
      <w:pBdr>
        <w:left w:val="single" w:sz="8" w:space="0" w:color="auto"/>
        <w:bottom w:val="single" w:sz="4" w:space="0" w:color="auto"/>
      </w:pBdr>
      <w:shd w:val="clear" w:color="000000" w:fill="DDD9C4"/>
      <w:spacing w:before="100" w:beforeAutospacing="1" w:after="100" w:afterAutospacing="1"/>
    </w:pPr>
    <w:rPr>
      <w:color w:val="000000"/>
      <w:sz w:val="32"/>
      <w:szCs w:val="32"/>
    </w:rPr>
  </w:style>
  <w:style w:type="paragraph" w:customStyle="1" w:styleId="xl1743">
    <w:name w:val="xl1743"/>
    <w:basedOn w:val="a2"/>
    <w:rsid w:val="000E6992"/>
    <w:pPr>
      <w:pBdr>
        <w:bottom w:val="single" w:sz="4" w:space="0" w:color="auto"/>
      </w:pBdr>
      <w:spacing w:before="100" w:beforeAutospacing="1" w:after="100" w:afterAutospacing="1"/>
    </w:pPr>
    <w:rPr>
      <w:color w:val="000000"/>
      <w:sz w:val="32"/>
      <w:szCs w:val="32"/>
    </w:rPr>
  </w:style>
  <w:style w:type="paragraph" w:customStyle="1" w:styleId="xl1744">
    <w:name w:val="xl1744"/>
    <w:basedOn w:val="a2"/>
    <w:rsid w:val="000E6992"/>
    <w:pPr>
      <w:pBdr>
        <w:left w:val="single" w:sz="8" w:space="0" w:color="auto"/>
        <w:bottom w:val="single" w:sz="8" w:space="0" w:color="auto"/>
        <w:right w:val="single" w:sz="8" w:space="0" w:color="auto"/>
      </w:pBdr>
      <w:shd w:val="clear" w:color="000000" w:fill="FFF8D9"/>
      <w:spacing w:before="100" w:beforeAutospacing="1" w:after="100" w:afterAutospacing="1"/>
      <w:textAlignment w:val="center"/>
    </w:pPr>
    <w:rPr>
      <w:b/>
      <w:bCs/>
      <w:color w:val="000000"/>
      <w:sz w:val="32"/>
      <w:szCs w:val="32"/>
    </w:rPr>
  </w:style>
  <w:style w:type="paragraph" w:customStyle="1" w:styleId="xl1745">
    <w:name w:val="xl1745"/>
    <w:basedOn w:val="a2"/>
    <w:rsid w:val="000E6992"/>
    <w:pPr>
      <w:pBdr>
        <w:left w:val="single" w:sz="8" w:space="0" w:color="auto"/>
        <w:bottom w:val="single" w:sz="8" w:space="0" w:color="auto"/>
      </w:pBdr>
      <w:shd w:val="clear" w:color="000000" w:fill="FFF8D9"/>
      <w:spacing w:before="100" w:beforeAutospacing="1" w:after="100" w:afterAutospacing="1"/>
      <w:textAlignment w:val="center"/>
    </w:pPr>
    <w:rPr>
      <w:b/>
      <w:bCs/>
      <w:color w:val="000000"/>
      <w:sz w:val="32"/>
      <w:szCs w:val="32"/>
    </w:rPr>
  </w:style>
  <w:style w:type="paragraph" w:customStyle="1" w:styleId="xl1746">
    <w:name w:val="xl1746"/>
    <w:basedOn w:val="a2"/>
    <w:rsid w:val="000E6992"/>
    <w:pPr>
      <w:pBdr>
        <w:left w:val="single" w:sz="4" w:space="0" w:color="auto"/>
        <w:bottom w:val="single" w:sz="8" w:space="0" w:color="auto"/>
      </w:pBdr>
      <w:spacing w:before="100" w:beforeAutospacing="1" w:after="100" w:afterAutospacing="1"/>
      <w:textAlignment w:val="center"/>
    </w:pPr>
    <w:rPr>
      <w:b/>
      <w:bCs/>
      <w:color w:val="000000"/>
      <w:sz w:val="32"/>
      <w:szCs w:val="32"/>
    </w:rPr>
  </w:style>
  <w:style w:type="paragraph" w:customStyle="1" w:styleId="xl1747">
    <w:name w:val="xl1747"/>
    <w:basedOn w:val="a2"/>
    <w:rsid w:val="000E6992"/>
    <w:pPr>
      <w:pBdr>
        <w:left w:val="single" w:sz="8" w:space="0" w:color="auto"/>
        <w:bottom w:val="single" w:sz="8" w:space="0" w:color="auto"/>
        <w:right w:val="single" w:sz="8" w:space="0" w:color="auto"/>
      </w:pBdr>
      <w:shd w:val="clear" w:color="000000" w:fill="F2F2F2"/>
      <w:spacing w:before="100" w:beforeAutospacing="1" w:after="100" w:afterAutospacing="1"/>
      <w:textAlignment w:val="center"/>
    </w:pPr>
    <w:rPr>
      <w:b/>
      <w:bCs/>
      <w:color w:val="000000"/>
      <w:sz w:val="32"/>
      <w:szCs w:val="32"/>
    </w:rPr>
  </w:style>
  <w:style w:type="paragraph" w:customStyle="1" w:styleId="xl1748">
    <w:name w:val="xl1748"/>
    <w:basedOn w:val="a2"/>
    <w:rsid w:val="000E6992"/>
    <w:pPr>
      <w:pBdr>
        <w:left w:val="single" w:sz="8" w:space="0" w:color="auto"/>
        <w:bottom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749">
    <w:name w:val="xl1749"/>
    <w:basedOn w:val="a2"/>
    <w:rsid w:val="000E6992"/>
    <w:pPr>
      <w:pBdr>
        <w:top w:val="single" w:sz="4" w:space="0" w:color="auto"/>
        <w:left w:val="single" w:sz="4" w:space="0" w:color="auto"/>
        <w:bottom w:val="single" w:sz="4" w:space="0" w:color="auto"/>
        <w:right w:val="single" w:sz="4" w:space="0" w:color="auto"/>
      </w:pBdr>
      <w:shd w:val="clear" w:color="000000" w:fill="FFF8D9"/>
      <w:spacing w:before="100" w:beforeAutospacing="1" w:after="100" w:afterAutospacing="1"/>
      <w:textAlignment w:val="center"/>
    </w:pPr>
    <w:rPr>
      <w:color w:val="000000"/>
      <w:sz w:val="32"/>
      <w:szCs w:val="32"/>
    </w:rPr>
  </w:style>
  <w:style w:type="paragraph" w:customStyle="1" w:styleId="xl1750">
    <w:name w:val="xl1750"/>
    <w:basedOn w:val="a2"/>
    <w:rsid w:val="000E699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color w:val="000000"/>
      <w:sz w:val="32"/>
      <w:szCs w:val="32"/>
    </w:rPr>
  </w:style>
  <w:style w:type="paragraph" w:customStyle="1" w:styleId="xl1751">
    <w:name w:val="xl1751"/>
    <w:basedOn w:val="a2"/>
    <w:rsid w:val="000E699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color w:val="000000"/>
      <w:sz w:val="32"/>
      <w:szCs w:val="32"/>
    </w:rPr>
  </w:style>
  <w:style w:type="paragraph" w:customStyle="1" w:styleId="xl1752">
    <w:name w:val="xl1752"/>
    <w:basedOn w:val="a2"/>
    <w:rsid w:val="000E6992"/>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1753">
    <w:name w:val="xl1753"/>
    <w:basedOn w:val="a2"/>
    <w:rsid w:val="000E6992"/>
    <w:pPr>
      <w:pBdr>
        <w:bottom w:val="single" w:sz="8" w:space="0" w:color="auto"/>
        <w:right w:val="single" w:sz="8" w:space="0" w:color="auto"/>
      </w:pBdr>
      <w:spacing w:before="100" w:beforeAutospacing="1" w:after="100" w:afterAutospacing="1"/>
      <w:jc w:val="center"/>
      <w:textAlignment w:val="center"/>
    </w:pPr>
  </w:style>
  <w:style w:type="paragraph" w:customStyle="1" w:styleId="xl1754">
    <w:name w:val="xl1754"/>
    <w:basedOn w:val="a2"/>
    <w:rsid w:val="000E6992"/>
    <w:pPr>
      <w:pBdr>
        <w:left w:val="single" w:sz="8" w:space="0" w:color="auto"/>
        <w:bottom w:val="single" w:sz="8" w:space="0" w:color="auto"/>
      </w:pBdr>
      <w:spacing w:before="100" w:beforeAutospacing="1" w:after="100" w:afterAutospacing="1"/>
      <w:textAlignment w:val="center"/>
    </w:pPr>
    <w:rPr>
      <w:b/>
      <w:bCs/>
      <w:color w:val="000000"/>
      <w:sz w:val="28"/>
      <w:szCs w:val="28"/>
    </w:rPr>
  </w:style>
  <w:style w:type="paragraph" w:customStyle="1" w:styleId="xl1755">
    <w:name w:val="xl1755"/>
    <w:basedOn w:val="a2"/>
    <w:rsid w:val="000E6992"/>
    <w:pPr>
      <w:pBdr>
        <w:left w:val="single" w:sz="8" w:space="0" w:color="auto"/>
        <w:bottom w:val="single" w:sz="8"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756">
    <w:name w:val="xl1756"/>
    <w:basedOn w:val="a2"/>
    <w:rsid w:val="000E6992"/>
    <w:pPr>
      <w:pBdr>
        <w:left w:val="single" w:sz="8" w:space="0" w:color="auto"/>
        <w:bottom w:val="single" w:sz="8" w:space="0" w:color="auto"/>
      </w:pBdr>
      <w:shd w:val="clear" w:color="000000" w:fill="DAEEF3"/>
      <w:spacing w:before="100" w:beforeAutospacing="1" w:after="100" w:afterAutospacing="1"/>
      <w:textAlignment w:val="center"/>
    </w:pPr>
    <w:rPr>
      <w:b/>
      <w:bCs/>
      <w:color w:val="000000"/>
      <w:sz w:val="32"/>
      <w:szCs w:val="32"/>
    </w:rPr>
  </w:style>
  <w:style w:type="paragraph" w:customStyle="1" w:styleId="xl1757">
    <w:name w:val="xl1757"/>
    <w:basedOn w:val="a2"/>
    <w:rsid w:val="000E6992"/>
    <w:pPr>
      <w:pBdr>
        <w:left w:val="single" w:sz="8" w:space="0" w:color="auto"/>
        <w:bottom w:val="single" w:sz="8" w:space="0" w:color="auto"/>
        <w:right w:val="single" w:sz="4" w:space="0" w:color="auto"/>
      </w:pBdr>
      <w:spacing w:before="100" w:beforeAutospacing="1" w:after="100" w:afterAutospacing="1"/>
      <w:textAlignment w:val="center"/>
    </w:pPr>
    <w:rPr>
      <w:b/>
      <w:bCs/>
      <w:color w:val="000000"/>
      <w:sz w:val="32"/>
      <w:szCs w:val="32"/>
    </w:rPr>
  </w:style>
  <w:style w:type="paragraph" w:customStyle="1" w:styleId="xl1758">
    <w:name w:val="xl1758"/>
    <w:basedOn w:val="a2"/>
    <w:rsid w:val="000E6992"/>
    <w:pPr>
      <w:pBdr>
        <w:bottom w:val="single" w:sz="8" w:space="0" w:color="auto"/>
      </w:pBdr>
      <w:spacing w:before="100" w:beforeAutospacing="1" w:after="100" w:afterAutospacing="1"/>
      <w:textAlignment w:val="center"/>
    </w:pPr>
    <w:rPr>
      <w:b/>
      <w:bCs/>
      <w:color w:val="000000"/>
      <w:sz w:val="32"/>
      <w:szCs w:val="32"/>
    </w:rPr>
  </w:style>
  <w:style w:type="paragraph" w:customStyle="1" w:styleId="xl1759">
    <w:name w:val="xl1759"/>
    <w:basedOn w:val="a2"/>
    <w:rsid w:val="000E6992"/>
    <w:pPr>
      <w:pBdr>
        <w:top w:val="single" w:sz="8" w:space="0" w:color="auto"/>
        <w:left w:val="single" w:sz="8" w:space="0" w:color="auto"/>
        <w:right w:val="single" w:sz="8" w:space="0" w:color="auto"/>
      </w:pBdr>
      <w:spacing w:before="100" w:beforeAutospacing="1" w:after="100" w:afterAutospacing="1"/>
      <w:textAlignment w:val="center"/>
    </w:pPr>
    <w:rPr>
      <w:b/>
      <w:bCs/>
    </w:rPr>
  </w:style>
  <w:style w:type="paragraph" w:customStyle="1" w:styleId="xl1760">
    <w:name w:val="xl1760"/>
    <w:basedOn w:val="a2"/>
    <w:rsid w:val="000E6992"/>
    <w:pPr>
      <w:pBdr>
        <w:top w:val="single" w:sz="8" w:space="0" w:color="auto"/>
        <w:right w:val="single" w:sz="8" w:space="0" w:color="auto"/>
      </w:pBdr>
      <w:spacing w:before="100" w:beforeAutospacing="1" w:after="100" w:afterAutospacing="1"/>
      <w:jc w:val="center"/>
      <w:textAlignment w:val="center"/>
    </w:pPr>
  </w:style>
  <w:style w:type="paragraph" w:customStyle="1" w:styleId="xl1761">
    <w:name w:val="xl1761"/>
    <w:basedOn w:val="a2"/>
    <w:rsid w:val="000E6992"/>
    <w:pPr>
      <w:pBdr>
        <w:top w:val="single" w:sz="8" w:space="0" w:color="auto"/>
        <w:left w:val="single" w:sz="8" w:space="0" w:color="auto"/>
      </w:pBdr>
      <w:spacing w:before="100" w:beforeAutospacing="1" w:after="100" w:afterAutospacing="1"/>
      <w:textAlignment w:val="center"/>
    </w:pPr>
    <w:rPr>
      <w:b/>
      <w:bCs/>
      <w:color w:val="000000"/>
      <w:sz w:val="28"/>
      <w:szCs w:val="28"/>
    </w:rPr>
  </w:style>
  <w:style w:type="paragraph" w:customStyle="1" w:styleId="xl1762">
    <w:name w:val="xl1762"/>
    <w:basedOn w:val="a2"/>
    <w:rsid w:val="000E6992"/>
    <w:pPr>
      <w:pBdr>
        <w:top w:val="single" w:sz="8" w:space="0" w:color="auto"/>
        <w:left w:val="single" w:sz="8"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763">
    <w:name w:val="xl1763"/>
    <w:basedOn w:val="a2"/>
    <w:rsid w:val="000E6992"/>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style>
  <w:style w:type="paragraph" w:customStyle="1" w:styleId="xl1764">
    <w:name w:val="xl1764"/>
    <w:basedOn w:val="a2"/>
    <w:rsid w:val="000E6992"/>
    <w:pPr>
      <w:pBdr>
        <w:left w:val="single" w:sz="8" w:space="0" w:color="auto"/>
        <w:bottom w:val="single" w:sz="8" w:space="0" w:color="auto"/>
      </w:pBdr>
      <w:shd w:val="clear" w:color="000000" w:fill="F7FFFF"/>
      <w:spacing w:before="100" w:beforeAutospacing="1" w:after="100" w:afterAutospacing="1"/>
      <w:textAlignment w:val="center"/>
    </w:pPr>
    <w:rPr>
      <w:b/>
      <w:bCs/>
      <w:color w:val="000000"/>
      <w:sz w:val="32"/>
      <w:szCs w:val="32"/>
    </w:rPr>
  </w:style>
  <w:style w:type="paragraph" w:customStyle="1" w:styleId="xl1765">
    <w:name w:val="xl1765"/>
    <w:basedOn w:val="a2"/>
    <w:rsid w:val="000E6992"/>
    <w:pPr>
      <w:pBdr>
        <w:left w:val="single" w:sz="8" w:space="0" w:color="auto"/>
        <w:bottom w:val="single" w:sz="8" w:space="0" w:color="auto"/>
      </w:pBdr>
      <w:shd w:val="clear" w:color="000000" w:fill="DDD9C4"/>
      <w:spacing w:before="100" w:beforeAutospacing="1" w:after="100" w:afterAutospacing="1"/>
      <w:textAlignment w:val="center"/>
    </w:pPr>
    <w:rPr>
      <w:b/>
      <w:bCs/>
      <w:color w:val="000000"/>
      <w:sz w:val="32"/>
      <w:szCs w:val="32"/>
    </w:rPr>
  </w:style>
  <w:style w:type="paragraph" w:customStyle="1" w:styleId="xl1766">
    <w:name w:val="xl1766"/>
    <w:basedOn w:val="a2"/>
    <w:rsid w:val="000E6992"/>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textAlignment w:val="center"/>
    </w:pPr>
    <w:rPr>
      <w:b/>
      <w:bCs/>
      <w:color w:val="000000"/>
      <w:sz w:val="32"/>
      <w:szCs w:val="32"/>
    </w:rPr>
  </w:style>
  <w:style w:type="paragraph" w:customStyle="1" w:styleId="xl1767">
    <w:name w:val="xl1767"/>
    <w:basedOn w:val="a2"/>
    <w:rsid w:val="000E6992"/>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textAlignment w:val="center"/>
    </w:pPr>
    <w:rPr>
      <w:b/>
      <w:bCs/>
      <w:color w:val="000000"/>
      <w:sz w:val="32"/>
      <w:szCs w:val="32"/>
    </w:rPr>
  </w:style>
  <w:style w:type="paragraph" w:customStyle="1" w:styleId="xl1768">
    <w:name w:val="xl1768"/>
    <w:basedOn w:val="a2"/>
    <w:rsid w:val="000E6992"/>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color w:val="000000"/>
      <w:sz w:val="32"/>
      <w:szCs w:val="32"/>
    </w:rPr>
  </w:style>
  <w:style w:type="paragraph" w:customStyle="1" w:styleId="xl1769">
    <w:name w:val="xl1769"/>
    <w:basedOn w:val="a2"/>
    <w:rsid w:val="000E6992"/>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b/>
      <w:bCs/>
      <w:sz w:val="32"/>
      <w:szCs w:val="32"/>
    </w:rPr>
  </w:style>
  <w:style w:type="paragraph" w:customStyle="1" w:styleId="xl1770">
    <w:name w:val="xl1770"/>
    <w:basedOn w:val="a2"/>
    <w:rsid w:val="000E6992"/>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center"/>
    </w:pPr>
    <w:rPr>
      <w:sz w:val="32"/>
      <w:szCs w:val="32"/>
    </w:rPr>
  </w:style>
  <w:style w:type="paragraph" w:customStyle="1" w:styleId="xl1771">
    <w:name w:val="xl1771"/>
    <w:basedOn w:val="a2"/>
    <w:rsid w:val="000E699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sz w:val="32"/>
      <w:szCs w:val="32"/>
    </w:rPr>
  </w:style>
  <w:style w:type="paragraph" w:customStyle="1" w:styleId="xl1772">
    <w:name w:val="xl1772"/>
    <w:basedOn w:val="a2"/>
    <w:rsid w:val="000E699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color w:val="000000"/>
      <w:sz w:val="32"/>
      <w:szCs w:val="32"/>
    </w:rPr>
  </w:style>
  <w:style w:type="paragraph" w:customStyle="1" w:styleId="xl1773">
    <w:name w:val="xl1773"/>
    <w:basedOn w:val="a2"/>
    <w:rsid w:val="000E6992"/>
    <w:pPr>
      <w:pBdr>
        <w:top w:val="single" w:sz="4" w:space="0" w:color="auto"/>
        <w:left w:val="single" w:sz="4" w:space="0" w:color="auto"/>
        <w:right w:val="single" w:sz="4" w:space="0" w:color="auto"/>
      </w:pBdr>
      <w:shd w:val="clear" w:color="000000" w:fill="FDE9D9"/>
      <w:spacing w:before="100" w:beforeAutospacing="1" w:after="100" w:afterAutospacing="1"/>
    </w:pPr>
    <w:rPr>
      <w:color w:val="000000"/>
      <w:sz w:val="32"/>
      <w:szCs w:val="32"/>
    </w:rPr>
  </w:style>
  <w:style w:type="paragraph" w:customStyle="1" w:styleId="xl1774">
    <w:name w:val="xl1774"/>
    <w:basedOn w:val="a2"/>
    <w:rsid w:val="000E6992"/>
    <w:pPr>
      <w:pBdr>
        <w:left w:val="single" w:sz="4" w:space="0" w:color="auto"/>
        <w:bottom w:val="single" w:sz="8" w:space="0" w:color="auto"/>
        <w:right w:val="single" w:sz="4" w:space="0" w:color="auto"/>
      </w:pBdr>
      <w:shd w:val="clear" w:color="000000" w:fill="FDE9D9"/>
      <w:spacing w:before="100" w:beforeAutospacing="1" w:after="100" w:afterAutospacing="1"/>
    </w:pPr>
    <w:rPr>
      <w:color w:val="000000"/>
      <w:sz w:val="32"/>
      <w:szCs w:val="32"/>
    </w:rPr>
  </w:style>
  <w:style w:type="paragraph" w:customStyle="1" w:styleId="xl1775">
    <w:name w:val="xl1775"/>
    <w:basedOn w:val="a2"/>
    <w:rsid w:val="000E6992"/>
    <w:pPr>
      <w:pBdr>
        <w:top w:val="single" w:sz="8" w:space="0" w:color="auto"/>
        <w:left w:val="single" w:sz="4" w:space="0" w:color="auto"/>
        <w:right w:val="single" w:sz="8" w:space="0" w:color="auto"/>
      </w:pBdr>
      <w:shd w:val="clear" w:color="000000" w:fill="FDE9D9"/>
      <w:spacing w:before="100" w:beforeAutospacing="1" w:after="100" w:afterAutospacing="1"/>
      <w:jc w:val="center"/>
      <w:textAlignment w:val="center"/>
    </w:pPr>
    <w:rPr>
      <w:b/>
      <w:bCs/>
      <w:color w:val="000000"/>
    </w:rPr>
  </w:style>
  <w:style w:type="paragraph" w:customStyle="1" w:styleId="xl1776">
    <w:name w:val="xl1776"/>
    <w:basedOn w:val="a2"/>
    <w:rsid w:val="000E6992"/>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color w:val="000000"/>
    </w:rPr>
  </w:style>
  <w:style w:type="paragraph" w:customStyle="1" w:styleId="xl1777">
    <w:name w:val="xl1777"/>
    <w:basedOn w:val="a2"/>
    <w:rsid w:val="000E6992"/>
    <w:pPr>
      <w:pBdr>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1778">
    <w:name w:val="xl1778"/>
    <w:basedOn w:val="a2"/>
    <w:rsid w:val="000E6992"/>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1779">
    <w:name w:val="xl1779"/>
    <w:basedOn w:val="a2"/>
    <w:rsid w:val="000E6992"/>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i/>
      <w:iCs/>
      <w:color w:val="000000"/>
      <w:sz w:val="32"/>
      <w:szCs w:val="32"/>
    </w:rPr>
  </w:style>
  <w:style w:type="paragraph" w:customStyle="1" w:styleId="xl1780">
    <w:name w:val="xl1780"/>
    <w:basedOn w:val="a2"/>
    <w:rsid w:val="000E6992"/>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1781">
    <w:name w:val="xl1781"/>
    <w:basedOn w:val="a2"/>
    <w:rsid w:val="000E6992"/>
    <w:pPr>
      <w:pBdr>
        <w:top w:val="single" w:sz="4" w:space="0" w:color="auto"/>
        <w:left w:val="single" w:sz="4" w:space="0" w:color="auto"/>
        <w:right w:val="single" w:sz="8"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1782">
    <w:name w:val="xl1782"/>
    <w:basedOn w:val="a2"/>
    <w:rsid w:val="000E6992"/>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color w:val="000000"/>
      <w:sz w:val="32"/>
      <w:szCs w:val="32"/>
    </w:rPr>
  </w:style>
  <w:style w:type="paragraph" w:customStyle="1" w:styleId="xl1783">
    <w:name w:val="xl1783"/>
    <w:basedOn w:val="a2"/>
    <w:rsid w:val="000E6992"/>
    <w:pPr>
      <w:pBdr>
        <w:top w:val="single" w:sz="8" w:space="0" w:color="auto"/>
        <w:right w:val="single" w:sz="8" w:space="0" w:color="auto"/>
      </w:pBdr>
      <w:shd w:val="clear" w:color="000000" w:fill="FDE9D9"/>
      <w:spacing w:before="100" w:beforeAutospacing="1" w:after="100" w:afterAutospacing="1"/>
      <w:jc w:val="center"/>
      <w:textAlignment w:val="center"/>
    </w:pPr>
    <w:rPr>
      <w:b/>
      <w:bCs/>
      <w:color w:val="000000"/>
    </w:rPr>
  </w:style>
  <w:style w:type="paragraph" w:customStyle="1" w:styleId="xl1784">
    <w:name w:val="xl1784"/>
    <w:basedOn w:val="a2"/>
    <w:rsid w:val="000E6992"/>
    <w:pPr>
      <w:pBdr>
        <w:top w:val="single" w:sz="8" w:space="0" w:color="auto"/>
        <w:bottom w:val="single" w:sz="4" w:space="0" w:color="auto"/>
        <w:right w:val="single" w:sz="8" w:space="0" w:color="auto"/>
      </w:pBdr>
      <w:shd w:val="clear" w:color="000000" w:fill="FDE9D9"/>
      <w:spacing w:before="100" w:beforeAutospacing="1" w:after="100" w:afterAutospacing="1"/>
      <w:jc w:val="center"/>
      <w:textAlignment w:val="center"/>
    </w:pPr>
    <w:rPr>
      <w:color w:val="000000"/>
    </w:rPr>
  </w:style>
  <w:style w:type="paragraph" w:customStyle="1" w:styleId="xl1785">
    <w:name w:val="xl1785"/>
    <w:basedOn w:val="a2"/>
    <w:rsid w:val="000E6992"/>
    <w:pPr>
      <w:pBdr>
        <w:top w:val="single" w:sz="4" w:space="0" w:color="auto"/>
        <w:bottom w:val="single" w:sz="8" w:space="0" w:color="auto"/>
        <w:right w:val="single" w:sz="8" w:space="0" w:color="auto"/>
      </w:pBdr>
      <w:shd w:val="clear" w:color="000000" w:fill="FDE9D9"/>
      <w:spacing w:before="100" w:beforeAutospacing="1" w:after="100" w:afterAutospacing="1"/>
    </w:pPr>
  </w:style>
  <w:style w:type="paragraph" w:customStyle="1" w:styleId="xl1786">
    <w:name w:val="xl1786"/>
    <w:basedOn w:val="a2"/>
    <w:rsid w:val="000E6992"/>
    <w:pPr>
      <w:pBdr>
        <w:bottom w:val="single" w:sz="4" w:space="0" w:color="auto"/>
        <w:right w:val="single" w:sz="8"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1787">
    <w:name w:val="xl1787"/>
    <w:basedOn w:val="a2"/>
    <w:rsid w:val="000E6992"/>
    <w:pPr>
      <w:pBdr>
        <w:top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1788">
    <w:name w:val="xl1788"/>
    <w:basedOn w:val="a2"/>
    <w:rsid w:val="000E6992"/>
    <w:pPr>
      <w:pBdr>
        <w:top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i/>
      <w:iCs/>
      <w:color w:val="000000"/>
      <w:sz w:val="32"/>
      <w:szCs w:val="32"/>
    </w:rPr>
  </w:style>
  <w:style w:type="paragraph" w:customStyle="1" w:styleId="xl1789">
    <w:name w:val="xl1789"/>
    <w:basedOn w:val="a2"/>
    <w:rsid w:val="000E6992"/>
    <w:pPr>
      <w:pBdr>
        <w:top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1790">
    <w:name w:val="xl1790"/>
    <w:basedOn w:val="a2"/>
    <w:rsid w:val="000E6992"/>
    <w:pPr>
      <w:pBdr>
        <w:top w:val="single" w:sz="4" w:space="0" w:color="auto"/>
        <w:right w:val="single" w:sz="8"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1791">
    <w:name w:val="xl1791"/>
    <w:basedOn w:val="a2"/>
    <w:rsid w:val="000E6992"/>
    <w:pPr>
      <w:pBdr>
        <w:top w:val="single" w:sz="8" w:space="0" w:color="auto"/>
        <w:bottom w:val="single" w:sz="4" w:space="0" w:color="auto"/>
        <w:right w:val="single" w:sz="8" w:space="0" w:color="auto"/>
      </w:pBdr>
      <w:shd w:val="clear" w:color="000000" w:fill="FDE9D9"/>
      <w:spacing w:before="100" w:beforeAutospacing="1" w:after="100" w:afterAutospacing="1"/>
    </w:pPr>
    <w:rPr>
      <w:color w:val="000000"/>
      <w:sz w:val="32"/>
      <w:szCs w:val="32"/>
    </w:rPr>
  </w:style>
  <w:style w:type="paragraph" w:customStyle="1" w:styleId="xl1792">
    <w:name w:val="xl1792"/>
    <w:basedOn w:val="a2"/>
    <w:rsid w:val="000E6992"/>
    <w:pPr>
      <w:pBdr>
        <w:top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1793">
    <w:name w:val="xl1793"/>
    <w:basedOn w:val="a2"/>
    <w:rsid w:val="000E6992"/>
    <w:pPr>
      <w:pBdr>
        <w:top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1794">
    <w:name w:val="xl1794"/>
    <w:basedOn w:val="a2"/>
    <w:rsid w:val="000E6992"/>
    <w:pPr>
      <w:pBdr>
        <w:top w:val="single" w:sz="4" w:space="0" w:color="auto"/>
        <w:left w:val="single" w:sz="4" w:space="0" w:color="auto"/>
        <w:bottom w:val="single" w:sz="8"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1795">
    <w:name w:val="xl1795"/>
    <w:basedOn w:val="a2"/>
    <w:rsid w:val="000E6992"/>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796">
    <w:name w:val="xl1796"/>
    <w:basedOn w:val="a2"/>
    <w:rsid w:val="000E699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1797">
    <w:name w:val="xl1797"/>
    <w:basedOn w:val="a2"/>
    <w:rsid w:val="000E6992"/>
    <w:pPr>
      <w:shd w:val="clear" w:color="000000" w:fill="FFF2E5"/>
      <w:spacing w:before="100" w:beforeAutospacing="1" w:after="100" w:afterAutospacing="1"/>
      <w:jc w:val="center"/>
      <w:textAlignment w:val="center"/>
    </w:pPr>
    <w:rPr>
      <w:b/>
      <w:bCs/>
      <w:color w:val="000000"/>
    </w:rPr>
  </w:style>
  <w:style w:type="paragraph" w:customStyle="1" w:styleId="xl1798">
    <w:name w:val="xl1798"/>
    <w:basedOn w:val="a2"/>
    <w:rsid w:val="000E6992"/>
    <w:pPr>
      <w:pBdr>
        <w:top w:val="single" w:sz="8" w:space="0" w:color="auto"/>
        <w:left w:val="single" w:sz="4" w:space="0" w:color="auto"/>
        <w:bottom w:val="single" w:sz="4" w:space="0" w:color="auto"/>
      </w:pBdr>
      <w:shd w:val="clear" w:color="000000" w:fill="FFF2E5"/>
      <w:spacing w:before="100" w:beforeAutospacing="1" w:after="100" w:afterAutospacing="1"/>
      <w:jc w:val="center"/>
      <w:textAlignment w:val="center"/>
    </w:pPr>
    <w:rPr>
      <w:color w:val="000000"/>
    </w:rPr>
  </w:style>
  <w:style w:type="paragraph" w:customStyle="1" w:styleId="xl1799">
    <w:name w:val="xl1799"/>
    <w:basedOn w:val="a2"/>
    <w:rsid w:val="000E6992"/>
    <w:pPr>
      <w:pBdr>
        <w:left w:val="single" w:sz="4" w:space="0" w:color="auto"/>
        <w:bottom w:val="single" w:sz="4" w:space="0" w:color="auto"/>
      </w:pBdr>
      <w:shd w:val="clear" w:color="000000" w:fill="FFF2E5"/>
      <w:spacing w:before="100" w:beforeAutospacing="1" w:after="100" w:afterAutospacing="1"/>
      <w:jc w:val="center"/>
      <w:textAlignment w:val="center"/>
    </w:pPr>
    <w:rPr>
      <w:color w:val="000000"/>
      <w:sz w:val="32"/>
      <w:szCs w:val="32"/>
    </w:rPr>
  </w:style>
  <w:style w:type="paragraph" w:customStyle="1" w:styleId="xl1800">
    <w:name w:val="xl1800"/>
    <w:basedOn w:val="a2"/>
    <w:rsid w:val="000E6992"/>
    <w:pPr>
      <w:pBdr>
        <w:top w:val="single" w:sz="4" w:space="0" w:color="auto"/>
        <w:left w:val="single" w:sz="4" w:space="0" w:color="auto"/>
        <w:bottom w:val="single" w:sz="4" w:space="0" w:color="auto"/>
      </w:pBdr>
      <w:shd w:val="clear" w:color="000000" w:fill="FFF2E5"/>
      <w:spacing w:before="100" w:beforeAutospacing="1" w:after="100" w:afterAutospacing="1"/>
      <w:jc w:val="center"/>
      <w:textAlignment w:val="center"/>
    </w:pPr>
    <w:rPr>
      <w:color w:val="000000"/>
      <w:sz w:val="32"/>
      <w:szCs w:val="32"/>
    </w:rPr>
  </w:style>
  <w:style w:type="paragraph" w:customStyle="1" w:styleId="xl1801">
    <w:name w:val="xl1801"/>
    <w:basedOn w:val="a2"/>
    <w:rsid w:val="000E6992"/>
    <w:pPr>
      <w:pBdr>
        <w:top w:val="single" w:sz="4" w:space="0" w:color="auto"/>
        <w:left w:val="single" w:sz="4" w:space="0" w:color="auto"/>
        <w:bottom w:val="single" w:sz="4" w:space="0" w:color="auto"/>
      </w:pBdr>
      <w:shd w:val="clear" w:color="000000" w:fill="FFF2E5"/>
      <w:spacing w:before="100" w:beforeAutospacing="1" w:after="100" w:afterAutospacing="1"/>
      <w:jc w:val="center"/>
      <w:textAlignment w:val="center"/>
    </w:pPr>
    <w:rPr>
      <w:i/>
      <w:iCs/>
      <w:color w:val="000000"/>
      <w:sz w:val="32"/>
      <w:szCs w:val="32"/>
    </w:rPr>
  </w:style>
  <w:style w:type="paragraph" w:customStyle="1" w:styleId="xl1802">
    <w:name w:val="xl1802"/>
    <w:basedOn w:val="a2"/>
    <w:rsid w:val="000E6992"/>
    <w:pPr>
      <w:pBdr>
        <w:top w:val="single" w:sz="4" w:space="0" w:color="auto"/>
        <w:left w:val="single" w:sz="4" w:space="0" w:color="auto"/>
        <w:bottom w:val="single" w:sz="4" w:space="0" w:color="auto"/>
      </w:pBdr>
      <w:shd w:val="clear" w:color="000000" w:fill="FFF2E5"/>
      <w:spacing w:before="100" w:beforeAutospacing="1" w:after="100" w:afterAutospacing="1"/>
      <w:jc w:val="center"/>
      <w:textAlignment w:val="center"/>
    </w:pPr>
    <w:rPr>
      <w:color w:val="000000"/>
      <w:sz w:val="32"/>
      <w:szCs w:val="32"/>
    </w:rPr>
  </w:style>
  <w:style w:type="paragraph" w:customStyle="1" w:styleId="xl1803">
    <w:name w:val="xl1803"/>
    <w:basedOn w:val="a2"/>
    <w:rsid w:val="000E6992"/>
    <w:pPr>
      <w:pBdr>
        <w:top w:val="single" w:sz="4" w:space="0" w:color="auto"/>
        <w:left w:val="single" w:sz="4" w:space="0" w:color="auto"/>
      </w:pBdr>
      <w:shd w:val="clear" w:color="000000" w:fill="FFF2E5"/>
      <w:spacing w:before="100" w:beforeAutospacing="1" w:after="100" w:afterAutospacing="1"/>
      <w:jc w:val="center"/>
      <w:textAlignment w:val="center"/>
    </w:pPr>
    <w:rPr>
      <w:color w:val="000000"/>
      <w:sz w:val="32"/>
      <w:szCs w:val="32"/>
    </w:rPr>
  </w:style>
  <w:style w:type="paragraph" w:customStyle="1" w:styleId="xl1804">
    <w:name w:val="xl1804"/>
    <w:basedOn w:val="a2"/>
    <w:rsid w:val="000E6992"/>
    <w:pPr>
      <w:pBdr>
        <w:top w:val="single" w:sz="8" w:space="0" w:color="auto"/>
        <w:left w:val="single" w:sz="4" w:space="0" w:color="auto"/>
        <w:bottom w:val="single" w:sz="4" w:space="0" w:color="auto"/>
      </w:pBdr>
      <w:shd w:val="clear" w:color="000000" w:fill="FFF2E5"/>
      <w:spacing w:before="100" w:beforeAutospacing="1" w:after="100" w:afterAutospacing="1"/>
    </w:pPr>
    <w:rPr>
      <w:color w:val="000000"/>
      <w:sz w:val="32"/>
      <w:szCs w:val="32"/>
    </w:rPr>
  </w:style>
  <w:style w:type="paragraph" w:customStyle="1" w:styleId="xl1805">
    <w:name w:val="xl1805"/>
    <w:basedOn w:val="a2"/>
    <w:rsid w:val="000E6992"/>
    <w:pPr>
      <w:pBdr>
        <w:top w:val="single" w:sz="4" w:space="0" w:color="auto"/>
        <w:left w:val="single" w:sz="4" w:space="0" w:color="auto"/>
        <w:bottom w:val="single" w:sz="4" w:space="0" w:color="auto"/>
      </w:pBdr>
      <w:shd w:val="clear" w:color="000000" w:fill="FFF2E5"/>
      <w:spacing w:before="100" w:beforeAutospacing="1" w:after="100" w:afterAutospacing="1"/>
      <w:jc w:val="center"/>
      <w:textAlignment w:val="center"/>
    </w:pPr>
    <w:rPr>
      <w:color w:val="000000"/>
      <w:sz w:val="32"/>
      <w:szCs w:val="32"/>
    </w:rPr>
  </w:style>
  <w:style w:type="paragraph" w:customStyle="1" w:styleId="xl1806">
    <w:name w:val="xl1806"/>
    <w:basedOn w:val="a2"/>
    <w:rsid w:val="000E6992"/>
    <w:pPr>
      <w:pBdr>
        <w:top w:val="single" w:sz="8" w:space="0" w:color="auto"/>
        <w:left w:val="single" w:sz="4" w:space="0" w:color="auto"/>
        <w:bottom w:val="single" w:sz="8" w:space="0" w:color="auto"/>
      </w:pBdr>
      <w:shd w:val="clear" w:color="000000" w:fill="FFF2E5"/>
      <w:spacing w:before="100" w:beforeAutospacing="1" w:after="100" w:afterAutospacing="1"/>
      <w:jc w:val="center"/>
      <w:textAlignment w:val="center"/>
    </w:pPr>
    <w:rPr>
      <w:b/>
      <w:bCs/>
      <w:color w:val="000000"/>
      <w:sz w:val="32"/>
      <w:szCs w:val="32"/>
    </w:rPr>
  </w:style>
  <w:style w:type="paragraph" w:customStyle="1" w:styleId="xl1807">
    <w:name w:val="xl1807"/>
    <w:basedOn w:val="a2"/>
    <w:rsid w:val="000E6992"/>
    <w:pPr>
      <w:pBdr>
        <w:top w:val="single" w:sz="8" w:space="0" w:color="auto"/>
        <w:left w:val="single" w:sz="4" w:space="0" w:color="auto"/>
        <w:bottom w:val="single" w:sz="4" w:space="0" w:color="auto"/>
      </w:pBdr>
      <w:shd w:val="clear" w:color="000000" w:fill="FFF2E5"/>
      <w:spacing w:before="100" w:beforeAutospacing="1" w:after="100" w:afterAutospacing="1"/>
      <w:jc w:val="center"/>
      <w:textAlignment w:val="center"/>
    </w:pPr>
    <w:rPr>
      <w:b/>
      <w:bCs/>
      <w:color w:val="000000"/>
      <w:sz w:val="32"/>
      <w:szCs w:val="32"/>
    </w:rPr>
  </w:style>
  <w:style w:type="paragraph" w:customStyle="1" w:styleId="xl1808">
    <w:name w:val="xl1808"/>
    <w:basedOn w:val="a2"/>
    <w:rsid w:val="000E6992"/>
    <w:pPr>
      <w:pBdr>
        <w:top w:val="single" w:sz="4" w:space="0" w:color="auto"/>
        <w:left w:val="single" w:sz="4" w:space="0" w:color="auto"/>
        <w:bottom w:val="single" w:sz="4" w:space="0" w:color="auto"/>
      </w:pBdr>
      <w:shd w:val="clear" w:color="000000" w:fill="FFF2E5"/>
      <w:spacing w:before="100" w:beforeAutospacing="1" w:after="100" w:afterAutospacing="1"/>
      <w:jc w:val="center"/>
      <w:textAlignment w:val="center"/>
    </w:pPr>
    <w:rPr>
      <w:color w:val="000000"/>
      <w:sz w:val="32"/>
      <w:szCs w:val="32"/>
    </w:rPr>
  </w:style>
  <w:style w:type="paragraph" w:customStyle="1" w:styleId="xl1809">
    <w:name w:val="xl1809"/>
    <w:basedOn w:val="a2"/>
    <w:rsid w:val="000E6992"/>
    <w:pPr>
      <w:pBdr>
        <w:top w:val="single" w:sz="4" w:space="0" w:color="auto"/>
        <w:left w:val="single" w:sz="4" w:space="0" w:color="auto"/>
        <w:bottom w:val="single" w:sz="8" w:space="0" w:color="auto"/>
      </w:pBdr>
      <w:shd w:val="clear" w:color="000000" w:fill="FFF2E5"/>
      <w:spacing w:before="100" w:beforeAutospacing="1" w:after="100" w:afterAutospacing="1"/>
      <w:jc w:val="center"/>
      <w:textAlignment w:val="center"/>
    </w:pPr>
    <w:rPr>
      <w:color w:val="000000"/>
      <w:sz w:val="32"/>
      <w:szCs w:val="32"/>
    </w:rPr>
  </w:style>
  <w:style w:type="paragraph" w:customStyle="1" w:styleId="xl1810">
    <w:name w:val="xl1810"/>
    <w:basedOn w:val="a2"/>
    <w:rsid w:val="000E6992"/>
    <w:pPr>
      <w:pBdr>
        <w:left w:val="single" w:sz="4" w:space="0" w:color="auto"/>
        <w:bottom w:val="single" w:sz="4" w:space="0" w:color="auto"/>
      </w:pBdr>
      <w:shd w:val="clear" w:color="000000" w:fill="FFF2E5"/>
      <w:spacing w:before="100" w:beforeAutospacing="1" w:after="100" w:afterAutospacing="1"/>
      <w:jc w:val="center"/>
      <w:textAlignment w:val="center"/>
    </w:pPr>
    <w:rPr>
      <w:color w:val="000000"/>
      <w:sz w:val="32"/>
      <w:szCs w:val="32"/>
    </w:rPr>
  </w:style>
  <w:style w:type="paragraph" w:customStyle="1" w:styleId="xl1811">
    <w:name w:val="xl1811"/>
    <w:basedOn w:val="a2"/>
    <w:rsid w:val="000E6992"/>
    <w:pPr>
      <w:pBdr>
        <w:top w:val="single" w:sz="4" w:space="0" w:color="auto"/>
        <w:left w:val="single" w:sz="4" w:space="0" w:color="auto"/>
        <w:bottom w:val="single" w:sz="4" w:space="0" w:color="auto"/>
      </w:pBdr>
      <w:shd w:val="clear" w:color="000000" w:fill="FFF2E5"/>
      <w:spacing w:before="100" w:beforeAutospacing="1" w:after="100" w:afterAutospacing="1"/>
      <w:jc w:val="center"/>
      <w:textAlignment w:val="center"/>
    </w:pPr>
    <w:rPr>
      <w:color w:val="000000"/>
      <w:sz w:val="32"/>
      <w:szCs w:val="32"/>
    </w:rPr>
  </w:style>
  <w:style w:type="paragraph" w:customStyle="1" w:styleId="xl1812">
    <w:name w:val="xl1812"/>
    <w:basedOn w:val="a2"/>
    <w:rsid w:val="000E6992"/>
    <w:pPr>
      <w:pBdr>
        <w:top w:val="single" w:sz="4" w:space="0" w:color="auto"/>
        <w:left w:val="single" w:sz="4" w:space="0" w:color="auto"/>
        <w:bottom w:val="single" w:sz="4" w:space="0" w:color="auto"/>
      </w:pBdr>
      <w:shd w:val="clear" w:color="000000" w:fill="FFF2E5"/>
      <w:spacing w:before="100" w:beforeAutospacing="1" w:after="100" w:afterAutospacing="1"/>
      <w:jc w:val="center"/>
      <w:textAlignment w:val="center"/>
    </w:pPr>
    <w:rPr>
      <w:i/>
      <w:iCs/>
      <w:color w:val="FF0000"/>
      <w:sz w:val="32"/>
      <w:szCs w:val="32"/>
    </w:rPr>
  </w:style>
  <w:style w:type="paragraph" w:customStyle="1" w:styleId="xl1813">
    <w:name w:val="xl1813"/>
    <w:basedOn w:val="a2"/>
    <w:rsid w:val="000E6992"/>
    <w:pPr>
      <w:pBdr>
        <w:top w:val="single" w:sz="4" w:space="0" w:color="auto"/>
        <w:left w:val="single" w:sz="4" w:space="0" w:color="auto"/>
      </w:pBdr>
      <w:shd w:val="clear" w:color="000000" w:fill="FFF2E5"/>
      <w:spacing w:before="100" w:beforeAutospacing="1" w:after="100" w:afterAutospacing="1"/>
      <w:jc w:val="center"/>
      <w:textAlignment w:val="center"/>
    </w:pPr>
    <w:rPr>
      <w:i/>
      <w:iCs/>
      <w:color w:val="FF0000"/>
      <w:sz w:val="32"/>
      <w:szCs w:val="32"/>
    </w:rPr>
  </w:style>
  <w:style w:type="paragraph" w:customStyle="1" w:styleId="xl1814">
    <w:name w:val="xl1814"/>
    <w:basedOn w:val="a2"/>
    <w:rsid w:val="000E6992"/>
    <w:pPr>
      <w:pBdr>
        <w:top w:val="single" w:sz="4" w:space="0" w:color="auto"/>
        <w:left w:val="single" w:sz="4" w:space="0" w:color="auto"/>
        <w:bottom w:val="single" w:sz="4" w:space="0" w:color="auto"/>
      </w:pBdr>
      <w:shd w:val="clear" w:color="000000" w:fill="FFF2E5"/>
      <w:spacing w:before="100" w:beforeAutospacing="1" w:after="100" w:afterAutospacing="1"/>
      <w:jc w:val="center"/>
      <w:textAlignment w:val="center"/>
    </w:pPr>
    <w:rPr>
      <w:b/>
      <w:bCs/>
      <w:color w:val="000000"/>
      <w:sz w:val="32"/>
      <w:szCs w:val="32"/>
    </w:rPr>
  </w:style>
  <w:style w:type="paragraph" w:customStyle="1" w:styleId="xl1815">
    <w:name w:val="xl1815"/>
    <w:basedOn w:val="a2"/>
    <w:rsid w:val="000E6992"/>
    <w:pPr>
      <w:pBdr>
        <w:top w:val="single" w:sz="4" w:space="0" w:color="auto"/>
        <w:left w:val="single" w:sz="4" w:space="0" w:color="auto"/>
        <w:bottom w:val="single" w:sz="4" w:space="0" w:color="auto"/>
      </w:pBdr>
      <w:shd w:val="clear" w:color="000000" w:fill="FFF2E5"/>
      <w:spacing w:before="100" w:beforeAutospacing="1" w:after="100" w:afterAutospacing="1"/>
      <w:jc w:val="center"/>
      <w:textAlignment w:val="center"/>
    </w:pPr>
    <w:rPr>
      <w:sz w:val="32"/>
      <w:szCs w:val="32"/>
    </w:rPr>
  </w:style>
  <w:style w:type="paragraph" w:customStyle="1" w:styleId="xl1816">
    <w:name w:val="xl1816"/>
    <w:basedOn w:val="a2"/>
    <w:rsid w:val="000E6992"/>
    <w:pPr>
      <w:pBdr>
        <w:top w:val="single" w:sz="4" w:space="0" w:color="auto"/>
        <w:left w:val="single" w:sz="4" w:space="0" w:color="auto"/>
        <w:bottom w:val="single" w:sz="8" w:space="0" w:color="auto"/>
      </w:pBdr>
      <w:shd w:val="clear" w:color="000000" w:fill="FFF2E5"/>
      <w:spacing w:before="100" w:beforeAutospacing="1" w:after="100" w:afterAutospacing="1"/>
      <w:jc w:val="center"/>
      <w:textAlignment w:val="center"/>
    </w:pPr>
    <w:rPr>
      <w:color w:val="000000"/>
      <w:sz w:val="32"/>
      <w:szCs w:val="32"/>
    </w:rPr>
  </w:style>
  <w:style w:type="paragraph" w:customStyle="1" w:styleId="xl1817">
    <w:name w:val="xl1817"/>
    <w:basedOn w:val="a2"/>
    <w:rsid w:val="000E6992"/>
    <w:pPr>
      <w:shd w:val="clear" w:color="000000" w:fill="FFF2E5"/>
      <w:spacing w:before="100" w:beforeAutospacing="1" w:after="100" w:afterAutospacing="1"/>
    </w:pPr>
    <w:rPr>
      <w:sz w:val="32"/>
      <w:szCs w:val="32"/>
    </w:rPr>
  </w:style>
  <w:style w:type="paragraph" w:customStyle="1" w:styleId="xl1818">
    <w:name w:val="xl1818"/>
    <w:basedOn w:val="a2"/>
    <w:rsid w:val="000E6992"/>
    <w:pPr>
      <w:pBdr>
        <w:top w:val="single" w:sz="8" w:space="0" w:color="auto"/>
        <w:left w:val="single" w:sz="4" w:space="0" w:color="auto"/>
        <w:bottom w:val="single" w:sz="4" w:space="0" w:color="auto"/>
      </w:pBdr>
      <w:shd w:val="clear" w:color="000000" w:fill="FFF2E5"/>
      <w:spacing w:before="100" w:beforeAutospacing="1" w:after="100" w:afterAutospacing="1"/>
      <w:jc w:val="center"/>
      <w:textAlignment w:val="center"/>
    </w:pPr>
    <w:rPr>
      <w:color w:val="000000"/>
      <w:sz w:val="32"/>
      <w:szCs w:val="32"/>
    </w:rPr>
  </w:style>
  <w:style w:type="paragraph" w:customStyle="1" w:styleId="xl1819">
    <w:name w:val="xl1819"/>
    <w:basedOn w:val="a2"/>
    <w:rsid w:val="000E6992"/>
    <w:pPr>
      <w:pBdr>
        <w:top w:val="single" w:sz="4" w:space="0" w:color="auto"/>
        <w:left w:val="single" w:sz="4" w:space="0" w:color="auto"/>
        <w:bottom w:val="single" w:sz="4" w:space="0" w:color="auto"/>
      </w:pBdr>
      <w:shd w:val="clear" w:color="000000" w:fill="FFF2E5"/>
      <w:spacing w:before="100" w:beforeAutospacing="1" w:after="100" w:afterAutospacing="1"/>
      <w:jc w:val="center"/>
      <w:textAlignment w:val="center"/>
    </w:pPr>
    <w:rPr>
      <w:i/>
      <w:iCs/>
      <w:color w:val="000000"/>
      <w:sz w:val="32"/>
      <w:szCs w:val="32"/>
    </w:rPr>
  </w:style>
  <w:style w:type="paragraph" w:customStyle="1" w:styleId="xl1820">
    <w:name w:val="xl1820"/>
    <w:basedOn w:val="a2"/>
    <w:rsid w:val="000E6992"/>
    <w:pPr>
      <w:pBdr>
        <w:top w:val="single" w:sz="4" w:space="0" w:color="auto"/>
        <w:left w:val="single" w:sz="4" w:space="0" w:color="auto"/>
      </w:pBdr>
      <w:shd w:val="clear" w:color="000000" w:fill="FFF2E5"/>
      <w:spacing w:before="100" w:beforeAutospacing="1" w:after="100" w:afterAutospacing="1"/>
      <w:jc w:val="center"/>
      <w:textAlignment w:val="center"/>
    </w:pPr>
    <w:rPr>
      <w:color w:val="000000"/>
      <w:sz w:val="32"/>
      <w:szCs w:val="32"/>
    </w:rPr>
  </w:style>
  <w:style w:type="paragraph" w:customStyle="1" w:styleId="xl1821">
    <w:name w:val="xl1821"/>
    <w:basedOn w:val="a2"/>
    <w:rsid w:val="000E6992"/>
    <w:pPr>
      <w:pBdr>
        <w:top w:val="single" w:sz="8" w:space="0" w:color="auto"/>
        <w:left w:val="single" w:sz="4" w:space="0" w:color="auto"/>
        <w:bottom w:val="single" w:sz="8" w:space="0" w:color="auto"/>
        <w:right w:val="single" w:sz="4" w:space="0" w:color="auto"/>
      </w:pBdr>
      <w:shd w:val="clear" w:color="000000" w:fill="FFF2E5"/>
      <w:spacing w:before="100" w:beforeAutospacing="1" w:after="100" w:afterAutospacing="1"/>
      <w:jc w:val="center"/>
      <w:textAlignment w:val="center"/>
    </w:pPr>
    <w:rPr>
      <w:b/>
      <w:bCs/>
      <w:color w:val="000000"/>
      <w:sz w:val="32"/>
      <w:szCs w:val="32"/>
    </w:rPr>
  </w:style>
  <w:style w:type="paragraph" w:customStyle="1" w:styleId="xl1822">
    <w:name w:val="xl1822"/>
    <w:basedOn w:val="a2"/>
    <w:rsid w:val="000E6992"/>
    <w:pPr>
      <w:pBdr>
        <w:top w:val="single" w:sz="4" w:space="0" w:color="auto"/>
        <w:left w:val="single" w:sz="4" w:space="0" w:color="auto"/>
        <w:bottom w:val="single" w:sz="4" w:space="0" w:color="auto"/>
      </w:pBdr>
      <w:shd w:val="clear" w:color="000000" w:fill="FFF2E5"/>
      <w:spacing w:before="100" w:beforeAutospacing="1" w:after="100" w:afterAutospacing="1"/>
      <w:jc w:val="center"/>
      <w:textAlignment w:val="center"/>
    </w:pPr>
    <w:rPr>
      <w:sz w:val="32"/>
      <w:szCs w:val="32"/>
    </w:rPr>
  </w:style>
  <w:style w:type="paragraph" w:customStyle="1" w:styleId="xl1823">
    <w:name w:val="xl1823"/>
    <w:basedOn w:val="a2"/>
    <w:rsid w:val="000E6992"/>
    <w:pPr>
      <w:pBdr>
        <w:top w:val="single" w:sz="4" w:space="0" w:color="auto"/>
        <w:left w:val="single" w:sz="4" w:space="0" w:color="auto"/>
        <w:bottom w:val="single" w:sz="4" w:space="0" w:color="auto"/>
      </w:pBdr>
      <w:shd w:val="clear" w:color="000000" w:fill="FFF2E5"/>
      <w:spacing w:before="100" w:beforeAutospacing="1" w:after="100" w:afterAutospacing="1"/>
      <w:jc w:val="center"/>
      <w:textAlignment w:val="center"/>
    </w:pPr>
    <w:rPr>
      <w:color w:val="808080"/>
      <w:sz w:val="32"/>
      <w:szCs w:val="32"/>
    </w:rPr>
  </w:style>
  <w:style w:type="paragraph" w:customStyle="1" w:styleId="xl1824">
    <w:name w:val="xl1824"/>
    <w:basedOn w:val="a2"/>
    <w:rsid w:val="000E6992"/>
    <w:pPr>
      <w:pBdr>
        <w:top w:val="single" w:sz="4" w:space="0" w:color="auto"/>
        <w:left w:val="single" w:sz="4" w:space="0" w:color="auto"/>
        <w:bottom w:val="single" w:sz="4" w:space="0" w:color="auto"/>
        <w:right w:val="single" w:sz="4" w:space="0" w:color="auto"/>
      </w:pBdr>
      <w:shd w:val="clear" w:color="000000" w:fill="FFF2E5"/>
      <w:spacing w:before="100" w:beforeAutospacing="1" w:after="100" w:afterAutospacing="1"/>
      <w:jc w:val="center"/>
      <w:textAlignment w:val="center"/>
    </w:pPr>
    <w:rPr>
      <w:color w:val="000000"/>
      <w:sz w:val="32"/>
      <w:szCs w:val="32"/>
    </w:rPr>
  </w:style>
  <w:style w:type="paragraph" w:customStyle="1" w:styleId="xl1825">
    <w:name w:val="xl1825"/>
    <w:basedOn w:val="a2"/>
    <w:rsid w:val="000E6992"/>
    <w:pPr>
      <w:pBdr>
        <w:top w:val="single" w:sz="4" w:space="0" w:color="auto"/>
        <w:left w:val="single" w:sz="4" w:space="0" w:color="auto"/>
        <w:bottom w:val="single" w:sz="8" w:space="0" w:color="auto"/>
      </w:pBdr>
      <w:shd w:val="clear" w:color="000000" w:fill="FFF2E5"/>
      <w:spacing w:before="100" w:beforeAutospacing="1" w:after="100" w:afterAutospacing="1"/>
      <w:jc w:val="center"/>
      <w:textAlignment w:val="center"/>
    </w:pPr>
    <w:rPr>
      <w:color w:val="FF0000"/>
      <w:sz w:val="32"/>
      <w:szCs w:val="32"/>
    </w:rPr>
  </w:style>
  <w:style w:type="paragraph" w:customStyle="1" w:styleId="xl1826">
    <w:name w:val="xl1826"/>
    <w:basedOn w:val="a2"/>
    <w:rsid w:val="000E6992"/>
    <w:pPr>
      <w:pBdr>
        <w:left w:val="single" w:sz="4" w:space="0" w:color="auto"/>
        <w:bottom w:val="single" w:sz="4" w:space="0" w:color="auto"/>
      </w:pBdr>
      <w:shd w:val="clear" w:color="000000" w:fill="FFF2E5"/>
      <w:spacing w:before="100" w:beforeAutospacing="1" w:after="100" w:afterAutospacing="1"/>
      <w:jc w:val="center"/>
      <w:textAlignment w:val="center"/>
    </w:pPr>
    <w:rPr>
      <w:color w:val="FF0000"/>
      <w:sz w:val="32"/>
      <w:szCs w:val="32"/>
    </w:rPr>
  </w:style>
  <w:style w:type="paragraph" w:customStyle="1" w:styleId="xl1827">
    <w:name w:val="xl1827"/>
    <w:basedOn w:val="a2"/>
    <w:rsid w:val="000E6992"/>
    <w:pPr>
      <w:pBdr>
        <w:top w:val="single" w:sz="4" w:space="0" w:color="auto"/>
        <w:left w:val="single" w:sz="8" w:space="0" w:color="auto"/>
        <w:bottom w:val="single" w:sz="4" w:space="0" w:color="auto"/>
      </w:pBdr>
      <w:shd w:val="clear" w:color="000000" w:fill="FFF2E5"/>
      <w:spacing w:before="100" w:beforeAutospacing="1" w:after="100" w:afterAutospacing="1"/>
      <w:jc w:val="center"/>
      <w:textAlignment w:val="center"/>
    </w:pPr>
    <w:rPr>
      <w:color w:val="000000"/>
      <w:sz w:val="32"/>
      <w:szCs w:val="32"/>
    </w:rPr>
  </w:style>
  <w:style w:type="paragraph" w:customStyle="1" w:styleId="xl1828">
    <w:name w:val="xl1828"/>
    <w:basedOn w:val="a2"/>
    <w:rsid w:val="000E6992"/>
    <w:pPr>
      <w:pBdr>
        <w:top w:val="single" w:sz="4" w:space="0" w:color="auto"/>
        <w:left w:val="single" w:sz="4" w:space="0" w:color="auto"/>
        <w:bottom w:val="single" w:sz="4" w:space="0" w:color="auto"/>
      </w:pBdr>
      <w:shd w:val="clear" w:color="000000" w:fill="FFF2E5"/>
      <w:spacing w:before="100" w:beforeAutospacing="1" w:after="100" w:afterAutospacing="1"/>
      <w:jc w:val="center"/>
      <w:textAlignment w:val="center"/>
    </w:pPr>
    <w:rPr>
      <w:color w:val="FF0000"/>
      <w:sz w:val="32"/>
      <w:szCs w:val="32"/>
    </w:rPr>
  </w:style>
  <w:style w:type="paragraph" w:customStyle="1" w:styleId="xl1829">
    <w:name w:val="xl1829"/>
    <w:basedOn w:val="a2"/>
    <w:rsid w:val="000E6992"/>
    <w:pPr>
      <w:pBdr>
        <w:left w:val="single" w:sz="4" w:space="0" w:color="auto"/>
      </w:pBdr>
      <w:shd w:val="clear" w:color="000000" w:fill="FFF2E5"/>
      <w:spacing w:before="100" w:beforeAutospacing="1" w:after="100" w:afterAutospacing="1"/>
      <w:jc w:val="center"/>
      <w:textAlignment w:val="center"/>
    </w:pPr>
    <w:rPr>
      <w:color w:val="000000"/>
      <w:sz w:val="32"/>
      <w:szCs w:val="32"/>
    </w:rPr>
  </w:style>
  <w:style w:type="paragraph" w:customStyle="1" w:styleId="xl1830">
    <w:name w:val="xl1830"/>
    <w:basedOn w:val="a2"/>
    <w:rsid w:val="000E6992"/>
    <w:pPr>
      <w:pBdr>
        <w:left w:val="single" w:sz="4" w:space="0" w:color="auto"/>
        <w:bottom w:val="single" w:sz="4" w:space="0" w:color="auto"/>
      </w:pBdr>
      <w:shd w:val="clear" w:color="000000" w:fill="FFF2E5"/>
      <w:spacing w:before="100" w:beforeAutospacing="1" w:after="100" w:afterAutospacing="1"/>
      <w:jc w:val="center"/>
      <w:textAlignment w:val="center"/>
    </w:pPr>
    <w:rPr>
      <w:b/>
      <w:bCs/>
      <w:color w:val="000000"/>
      <w:sz w:val="32"/>
      <w:szCs w:val="32"/>
    </w:rPr>
  </w:style>
  <w:style w:type="paragraph" w:customStyle="1" w:styleId="xl1831">
    <w:name w:val="xl1831"/>
    <w:basedOn w:val="a2"/>
    <w:rsid w:val="000E6992"/>
    <w:pPr>
      <w:pBdr>
        <w:top w:val="single" w:sz="4" w:space="0" w:color="auto"/>
        <w:left w:val="single" w:sz="4" w:space="0" w:color="auto"/>
        <w:bottom w:val="single" w:sz="4" w:space="0" w:color="auto"/>
      </w:pBdr>
      <w:shd w:val="clear" w:color="000000" w:fill="FFF2E5"/>
      <w:spacing w:before="100" w:beforeAutospacing="1" w:after="100" w:afterAutospacing="1"/>
      <w:textAlignment w:val="center"/>
    </w:pPr>
    <w:rPr>
      <w:color w:val="000000"/>
      <w:sz w:val="32"/>
      <w:szCs w:val="32"/>
    </w:rPr>
  </w:style>
  <w:style w:type="paragraph" w:customStyle="1" w:styleId="xl1832">
    <w:name w:val="xl1832"/>
    <w:basedOn w:val="a2"/>
    <w:rsid w:val="000E6992"/>
    <w:pPr>
      <w:pBdr>
        <w:top w:val="single" w:sz="4" w:space="0" w:color="auto"/>
        <w:left w:val="single" w:sz="4" w:space="0" w:color="auto"/>
      </w:pBdr>
      <w:shd w:val="clear" w:color="000000" w:fill="FFF2E5"/>
      <w:spacing w:before="100" w:beforeAutospacing="1" w:after="100" w:afterAutospacing="1"/>
      <w:textAlignment w:val="center"/>
    </w:pPr>
    <w:rPr>
      <w:color w:val="000000"/>
      <w:sz w:val="32"/>
      <w:szCs w:val="32"/>
    </w:rPr>
  </w:style>
  <w:style w:type="paragraph" w:customStyle="1" w:styleId="xl1833">
    <w:name w:val="xl1833"/>
    <w:basedOn w:val="a2"/>
    <w:rsid w:val="000E6992"/>
    <w:pPr>
      <w:pBdr>
        <w:top w:val="single" w:sz="8" w:space="0" w:color="auto"/>
        <w:left w:val="single" w:sz="4" w:space="0" w:color="auto"/>
        <w:bottom w:val="single" w:sz="8" w:space="0" w:color="auto"/>
        <w:right w:val="single" w:sz="8" w:space="0" w:color="auto"/>
      </w:pBdr>
      <w:shd w:val="clear" w:color="000000" w:fill="FFF2E5"/>
      <w:spacing w:before="100" w:beforeAutospacing="1" w:after="100" w:afterAutospacing="1"/>
      <w:jc w:val="center"/>
      <w:textAlignment w:val="center"/>
    </w:pPr>
    <w:rPr>
      <w:b/>
      <w:bCs/>
      <w:color w:val="000000"/>
      <w:sz w:val="32"/>
      <w:szCs w:val="32"/>
    </w:rPr>
  </w:style>
  <w:style w:type="paragraph" w:customStyle="1" w:styleId="xl1834">
    <w:name w:val="xl1834"/>
    <w:basedOn w:val="a2"/>
    <w:rsid w:val="000E6992"/>
    <w:pPr>
      <w:pBdr>
        <w:left w:val="single" w:sz="4" w:space="0" w:color="auto"/>
        <w:bottom w:val="single" w:sz="4" w:space="0" w:color="auto"/>
      </w:pBdr>
      <w:shd w:val="clear" w:color="000000" w:fill="FFF2E5"/>
      <w:spacing w:before="100" w:beforeAutospacing="1" w:after="100" w:afterAutospacing="1"/>
      <w:textAlignment w:val="center"/>
    </w:pPr>
    <w:rPr>
      <w:b/>
      <w:bCs/>
      <w:color w:val="000000"/>
      <w:sz w:val="32"/>
      <w:szCs w:val="32"/>
    </w:rPr>
  </w:style>
  <w:style w:type="paragraph" w:customStyle="1" w:styleId="xl1835">
    <w:name w:val="xl1835"/>
    <w:basedOn w:val="a2"/>
    <w:rsid w:val="000E6992"/>
    <w:pPr>
      <w:pBdr>
        <w:top w:val="single" w:sz="4" w:space="0" w:color="auto"/>
        <w:left w:val="single" w:sz="4" w:space="0" w:color="auto"/>
        <w:bottom w:val="single" w:sz="4" w:space="0" w:color="auto"/>
      </w:pBdr>
      <w:shd w:val="clear" w:color="000000" w:fill="FFF2E5"/>
      <w:spacing w:before="100" w:beforeAutospacing="1" w:after="100" w:afterAutospacing="1"/>
      <w:textAlignment w:val="center"/>
    </w:pPr>
    <w:rPr>
      <w:b/>
      <w:bCs/>
      <w:color w:val="000000"/>
      <w:sz w:val="32"/>
      <w:szCs w:val="32"/>
    </w:rPr>
  </w:style>
  <w:style w:type="paragraph" w:customStyle="1" w:styleId="xl1836">
    <w:name w:val="xl1836"/>
    <w:basedOn w:val="a2"/>
    <w:rsid w:val="000E6992"/>
    <w:pPr>
      <w:pBdr>
        <w:top w:val="single" w:sz="4" w:space="0" w:color="auto"/>
        <w:left w:val="single" w:sz="8" w:space="0" w:color="auto"/>
      </w:pBdr>
      <w:shd w:val="clear" w:color="000000" w:fill="FFF2E5"/>
      <w:spacing w:before="100" w:beforeAutospacing="1" w:after="100" w:afterAutospacing="1"/>
      <w:jc w:val="center"/>
      <w:textAlignment w:val="center"/>
    </w:pPr>
    <w:rPr>
      <w:b/>
      <w:bCs/>
      <w:sz w:val="32"/>
      <w:szCs w:val="32"/>
    </w:rPr>
  </w:style>
  <w:style w:type="paragraph" w:customStyle="1" w:styleId="xl1837">
    <w:name w:val="xl1837"/>
    <w:basedOn w:val="a2"/>
    <w:rsid w:val="000E6992"/>
    <w:pPr>
      <w:pBdr>
        <w:top w:val="single" w:sz="4" w:space="0" w:color="auto"/>
        <w:left w:val="single" w:sz="8" w:space="0" w:color="auto"/>
      </w:pBdr>
      <w:shd w:val="clear" w:color="000000" w:fill="FFF2E5"/>
      <w:spacing w:before="100" w:beforeAutospacing="1" w:after="100" w:afterAutospacing="1"/>
      <w:jc w:val="right"/>
      <w:textAlignment w:val="center"/>
    </w:pPr>
    <w:rPr>
      <w:sz w:val="32"/>
      <w:szCs w:val="32"/>
    </w:rPr>
  </w:style>
  <w:style w:type="paragraph" w:customStyle="1" w:styleId="xl1838">
    <w:name w:val="xl1838"/>
    <w:basedOn w:val="a2"/>
    <w:rsid w:val="000E6992"/>
    <w:pPr>
      <w:pBdr>
        <w:top w:val="single" w:sz="4" w:space="0" w:color="auto"/>
        <w:left w:val="single" w:sz="8" w:space="0" w:color="auto"/>
        <w:bottom w:val="single" w:sz="4" w:space="0" w:color="auto"/>
      </w:pBdr>
      <w:shd w:val="clear" w:color="000000" w:fill="FFF2E5"/>
      <w:spacing w:before="100" w:beforeAutospacing="1" w:after="100" w:afterAutospacing="1"/>
      <w:jc w:val="right"/>
      <w:textAlignment w:val="center"/>
    </w:pPr>
    <w:rPr>
      <w:sz w:val="32"/>
      <w:szCs w:val="32"/>
    </w:rPr>
  </w:style>
  <w:style w:type="paragraph" w:customStyle="1" w:styleId="xl1839">
    <w:name w:val="xl1839"/>
    <w:basedOn w:val="a2"/>
    <w:rsid w:val="000E6992"/>
    <w:pPr>
      <w:pBdr>
        <w:top w:val="single" w:sz="4" w:space="0" w:color="auto"/>
        <w:left w:val="single" w:sz="8" w:space="0" w:color="auto"/>
        <w:bottom w:val="single" w:sz="4" w:space="0" w:color="auto"/>
      </w:pBdr>
      <w:shd w:val="clear" w:color="000000" w:fill="FFF2E5"/>
      <w:spacing w:before="100" w:beforeAutospacing="1" w:after="100" w:afterAutospacing="1"/>
    </w:pPr>
    <w:rPr>
      <w:color w:val="000000"/>
      <w:sz w:val="32"/>
      <w:szCs w:val="32"/>
    </w:rPr>
  </w:style>
  <w:style w:type="paragraph" w:customStyle="1" w:styleId="xl1840">
    <w:name w:val="xl1840"/>
    <w:basedOn w:val="a2"/>
    <w:rsid w:val="000E6992"/>
    <w:pPr>
      <w:pBdr>
        <w:top w:val="single" w:sz="4" w:space="0" w:color="auto"/>
        <w:left w:val="single" w:sz="8" w:space="0" w:color="auto"/>
      </w:pBdr>
      <w:shd w:val="clear" w:color="000000" w:fill="FFF2E5"/>
      <w:spacing w:before="100" w:beforeAutospacing="1" w:after="100" w:afterAutospacing="1"/>
    </w:pPr>
    <w:rPr>
      <w:color w:val="000000"/>
      <w:sz w:val="32"/>
      <w:szCs w:val="32"/>
    </w:rPr>
  </w:style>
  <w:style w:type="paragraph" w:customStyle="1" w:styleId="xl1841">
    <w:name w:val="xl1841"/>
    <w:basedOn w:val="a2"/>
    <w:rsid w:val="000E6992"/>
    <w:pPr>
      <w:pBdr>
        <w:left w:val="single" w:sz="8" w:space="0" w:color="auto"/>
      </w:pBdr>
      <w:shd w:val="clear" w:color="000000" w:fill="FFF2E5"/>
      <w:spacing w:before="100" w:beforeAutospacing="1" w:after="100" w:afterAutospacing="1"/>
    </w:pPr>
    <w:rPr>
      <w:color w:val="000000"/>
      <w:sz w:val="32"/>
      <w:szCs w:val="32"/>
    </w:rPr>
  </w:style>
  <w:style w:type="paragraph" w:customStyle="1" w:styleId="xl1842">
    <w:name w:val="xl1842"/>
    <w:basedOn w:val="a2"/>
    <w:rsid w:val="000E6992"/>
    <w:pPr>
      <w:pBdr>
        <w:top w:val="single" w:sz="8" w:space="0" w:color="auto"/>
        <w:left w:val="single" w:sz="8" w:space="0" w:color="auto"/>
        <w:bottom w:val="single" w:sz="8" w:space="0" w:color="auto"/>
      </w:pBdr>
      <w:shd w:val="clear" w:color="000000" w:fill="FFF2E5"/>
      <w:spacing w:before="100" w:beforeAutospacing="1" w:after="100" w:afterAutospacing="1"/>
      <w:jc w:val="right"/>
      <w:textAlignment w:val="center"/>
    </w:pPr>
    <w:rPr>
      <w:sz w:val="32"/>
      <w:szCs w:val="32"/>
    </w:rPr>
  </w:style>
  <w:style w:type="paragraph" w:customStyle="1" w:styleId="xl1843">
    <w:name w:val="xl1843"/>
    <w:basedOn w:val="a2"/>
    <w:rsid w:val="000E6992"/>
    <w:pPr>
      <w:pBdr>
        <w:top w:val="single" w:sz="8" w:space="0" w:color="auto"/>
        <w:left w:val="single" w:sz="8" w:space="0" w:color="auto"/>
        <w:bottom w:val="single" w:sz="4" w:space="0" w:color="auto"/>
      </w:pBdr>
      <w:shd w:val="clear" w:color="000000" w:fill="FFF2E5"/>
      <w:spacing w:before="100" w:beforeAutospacing="1" w:after="100" w:afterAutospacing="1"/>
      <w:jc w:val="right"/>
      <w:textAlignment w:val="center"/>
    </w:pPr>
    <w:rPr>
      <w:sz w:val="32"/>
      <w:szCs w:val="32"/>
    </w:rPr>
  </w:style>
  <w:style w:type="paragraph" w:customStyle="1" w:styleId="xl1844">
    <w:name w:val="xl1844"/>
    <w:basedOn w:val="a2"/>
    <w:rsid w:val="000E6992"/>
    <w:pPr>
      <w:pBdr>
        <w:top w:val="single" w:sz="4" w:space="0" w:color="auto"/>
        <w:left w:val="single" w:sz="8" w:space="0" w:color="auto"/>
        <w:bottom w:val="single" w:sz="4" w:space="0" w:color="auto"/>
      </w:pBdr>
      <w:shd w:val="clear" w:color="000000" w:fill="FFF2E5"/>
      <w:spacing w:before="100" w:beforeAutospacing="1" w:after="100" w:afterAutospacing="1"/>
      <w:jc w:val="right"/>
      <w:textAlignment w:val="center"/>
    </w:pPr>
    <w:rPr>
      <w:sz w:val="32"/>
      <w:szCs w:val="32"/>
    </w:rPr>
  </w:style>
  <w:style w:type="paragraph" w:customStyle="1" w:styleId="xl1845">
    <w:name w:val="xl1845"/>
    <w:basedOn w:val="a2"/>
    <w:rsid w:val="000E6992"/>
    <w:pPr>
      <w:pBdr>
        <w:top w:val="single" w:sz="4" w:space="0" w:color="auto"/>
        <w:left w:val="single" w:sz="8" w:space="0" w:color="auto"/>
        <w:bottom w:val="single" w:sz="4" w:space="0" w:color="auto"/>
      </w:pBdr>
      <w:shd w:val="clear" w:color="000000" w:fill="FFF2E5"/>
      <w:spacing w:before="100" w:beforeAutospacing="1" w:after="100" w:afterAutospacing="1"/>
      <w:jc w:val="right"/>
      <w:textAlignment w:val="center"/>
    </w:pPr>
    <w:rPr>
      <w:sz w:val="32"/>
      <w:szCs w:val="32"/>
    </w:rPr>
  </w:style>
  <w:style w:type="paragraph" w:customStyle="1" w:styleId="xl1846">
    <w:name w:val="xl1846"/>
    <w:basedOn w:val="a2"/>
    <w:rsid w:val="000E6992"/>
    <w:pPr>
      <w:pBdr>
        <w:left w:val="single" w:sz="8" w:space="0" w:color="auto"/>
        <w:bottom w:val="single" w:sz="4" w:space="0" w:color="auto"/>
      </w:pBdr>
      <w:shd w:val="clear" w:color="000000" w:fill="FFF2E5"/>
      <w:spacing w:before="100" w:beforeAutospacing="1" w:after="100" w:afterAutospacing="1"/>
      <w:jc w:val="right"/>
      <w:textAlignment w:val="center"/>
    </w:pPr>
    <w:rPr>
      <w:sz w:val="32"/>
      <w:szCs w:val="32"/>
    </w:rPr>
  </w:style>
  <w:style w:type="paragraph" w:customStyle="1" w:styleId="xl1847">
    <w:name w:val="xl1847"/>
    <w:basedOn w:val="a2"/>
    <w:rsid w:val="000E6992"/>
    <w:pPr>
      <w:pBdr>
        <w:left w:val="single" w:sz="8" w:space="0" w:color="auto"/>
        <w:bottom w:val="single" w:sz="8" w:space="0" w:color="auto"/>
      </w:pBdr>
      <w:shd w:val="clear" w:color="000000" w:fill="FFF2E5"/>
      <w:spacing w:before="100" w:beforeAutospacing="1" w:after="100" w:afterAutospacing="1"/>
      <w:jc w:val="right"/>
      <w:textAlignment w:val="center"/>
    </w:pPr>
    <w:rPr>
      <w:sz w:val="32"/>
      <w:szCs w:val="32"/>
    </w:rPr>
  </w:style>
  <w:style w:type="paragraph" w:customStyle="1" w:styleId="xl1848">
    <w:name w:val="xl1848"/>
    <w:basedOn w:val="a2"/>
    <w:rsid w:val="000E6992"/>
    <w:pPr>
      <w:pBdr>
        <w:bottom w:val="single" w:sz="8" w:space="0" w:color="auto"/>
      </w:pBdr>
      <w:shd w:val="clear" w:color="000000" w:fill="FFF2E5"/>
      <w:spacing w:before="100" w:beforeAutospacing="1" w:after="100" w:afterAutospacing="1"/>
      <w:textAlignment w:val="center"/>
    </w:pPr>
    <w:rPr>
      <w:b/>
      <w:bCs/>
      <w:color w:val="000000"/>
      <w:sz w:val="32"/>
      <w:szCs w:val="32"/>
    </w:rPr>
  </w:style>
  <w:style w:type="paragraph" w:customStyle="1" w:styleId="xl1849">
    <w:name w:val="xl1849"/>
    <w:basedOn w:val="a2"/>
    <w:rsid w:val="000E6992"/>
    <w:pPr>
      <w:pBdr>
        <w:left w:val="single" w:sz="4" w:space="0" w:color="auto"/>
        <w:bottom w:val="single" w:sz="4" w:space="0" w:color="auto"/>
      </w:pBdr>
      <w:shd w:val="clear" w:color="000000" w:fill="FFF2E5"/>
      <w:spacing w:before="100" w:beforeAutospacing="1" w:after="100" w:afterAutospacing="1"/>
      <w:jc w:val="right"/>
      <w:textAlignment w:val="center"/>
    </w:pPr>
    <w:rPr>
      <w:i/>
      <w:iCs/>
      <w:color w:val="FF0000"/>
      <w:sz w:val="32"/>
      <w:szCs w:val="32"/>
    </w:rPr>
  </w:style>
  <w:style w:type="paragraph" w:customStyle="1" w:styleId="xl1850">
    <w:name w:val="xl1850"/>
    <w:basedOn w:val="a2"/>
    <w:rsid w:val="000E6992"/>
    <w:pPr>
      <w:pBdr>
        <w:top w:val="single" w:sz="4" w:space="0" w:color="auto"/>
        <w:left w:val="single" w:sz="4" w:space="0" w:color="auto"/>
        <w:bottom w:val="single" w:sz="4" w:space="0" w:color="auto"/>
      </w:pBdr>
      <w:shd w:val="clear" w:color="000000" w:fill="FFF2E5"/>
      <w:spacing w:before="100" w:beforeAutospacing="1" w:after="100" w:afterAutospacing="1"/>
    </w:pPr>
    <w:rPr>
      <w:color w:val="000000"/>
      <w:sz w:val="32"/>
      <w:szCs w:val="32"/>
    </w:rPr>
  </w:style>
  <w:style w:type="paragraph" w:customStyle="1" w:styleId="xl1851">
    <w:name w:val="xl1851"/>
    <w:basedOn w:val="a2"/>
    <w:rsid w:val="000E6992"/>
    <w:pPr>
      <w:pBdr>
        <w:top w:val="single" w:sz="4" w:space="0" w:color="auto"/>
        <w:left w:val="single" w:sz="4" w:space="0" w:color="auto"/>
        <w:bottom w:val="single" w:sz="4" w:space="0" w:color="auto"/>
      </w:pBdr>
      <w:shd w:val="clear" w:color="000000" w:fill="FFF2E5"/>
      <w:spacing w:before="100" w:beforeAutospacing="1" w:after="100" w:afterAutospacing="1"/>
    </w:pPr>
    <w:rPr>
      <w:color w:val="000000"/>
      <w:sz w:val="32"/>
      <w:szCs w:val="32"/>
    </w:rPr>
  </w:style>
  <w:style w:type="paragraph" w:customStyle="1" w:styleId="xl1852">
    <w:name w:val="xl1852"/>
    <w:basedOn w:val="a2"/>
    <w:rsid w:val="000E6992"/>
    <w:pPr>
      <w:pBdr>
        <w:top w:val="single" w:sz="4" w:space="0" w:color="auto"/>
        <w:left w:val="single" w:sz="4" w:space="0" w:color="auto"/>
        <w:bottom w:val="single" w:sz="4" w:space="0" w:color="auto"/>
      </w:pBdr>
      <w:shd w:val="clear" w:color="000000" w:fill="FFF2E5"/>
      <w:spacing w:before="100" w:beforeAutospacing="1" w:after="100" w:afterAutospacing="1"/>
      <w:jc w:val="right"/>
      <w:textAlignment w:val="center"/>
    </w:pPr>
    <w:rPr>
      <w:color w:val="000000"/>
      <w:sz w:val="32"/>
      <w:szCs w:val="32"/>
    </w:rPr>
  </w:style>
  <w:style w:type="paragraph" w:customStyle="1" w:styleId="xl1853">
    <w:name w:val="xl1853"/>
    <w:basedOn w:val="a2"/>
    <w:rsid w:val="000E6992"/>
    <w:pPr>
      <w:pBdr>
        <w:top w:val="single" w:sz="4" w:space="0" w:color="auto"/>
        <w:left w:val="single" w:sz="4" w:space="0" w:color="auto"/>
      </w:pBdr>
      <w:shd w:val="clear" w:color="000000" w:fill="FFF2E5"/>
      <w:spacing w:before="100" w:beforeAutospacing="1" w:after="100" w:afterAutospacing="1"/>
      <w:jc w:val="right"/>
      <w:textAlignment w:val="center"/>
    </w:pPr>
    <w:rPr>
      <w:color w:val="000000"/>
      <w:sz w:val="32"/>
      <w:szCs w:val="32"/>
    </w:rPr>
  </w:style>
  <w:style w:type="paragraph" w:customStyle="1" w:styleId="xl1854">
    <w:name w:val="xl1854"/>
    <w:basedOn w:val="a2"/>
    <w:rsid w:val="000E6992"/>
    <w:pPr>
      <w:pBdr>
        <w:top w:val="single" w:sz="4" w:space="0" w:color="auto"/>
        <w:left w:val="single" w:sz="4" w:space="0" w:color="auto"/>
      </w:pBdr>
      <w:shd w:val="clear" w:color="000000" w:fill="FDE9D9"/>
      <w:spacing w:before="100" w:beforeAutospacing="1" w:after="100" w:afterAutospacing="1"/>
      <w:jc w:val="center"/>
      <w:textAlignment w:val="center"/>
    </w:pPr>
    <w:rPr>
      <w:color w:val="FF0000"/>
      <w:sz w:val="32"/>
      <w:szCs w:val="32"/>
    </w:rPr>
  </w:style>
  <w:style w:type="paragraph" w:customStyle="1" w:styleId="xl1855">
    <w:name w:val="xl1855"/>
    <w:basedOn w:val="a2"/>
    <w:rsid w:val="000E6992"/>
    <w:pPr>
      <w:pBdr>
        <w:top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856">
    <w:name w:val="xl1856"/>
    <w:basedOn w:val="a2"/>
    <w:rsid w:val="000E6992"/>
    <w:pPr>
      <w:pBdr>
        <w:bottom w:val="single" w:sz="8" w:space="0" w:color="auto"/>
        <w:right w:val="single" w:sz="4"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1857">
    <w:name w:val="xl1857"/>
    <w:basedOn w:val="a2"/>
    <w:rsid w:val="000E6992"/>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1858">
    <w:name w:val="xl1858"/>
    <w:basedOn w:val="a2"/>
    <w:rsid w:val="000E6992"/>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1859">
    <w:name w:val="xl1859"/>
    <w:basedOn w:val="a2"/>
    <w:rsid w:val="000E6992"/>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1860">
    <w:name w:val="xl1860"/>
    <w:basedOn w:val="a2"/>
    <w:rsid w:val="000E6992"/>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1861">
    <w:name w:val="xl1861"/>
    <w:basedOn w:val="a2"/>
    <w:rsid w:val="000E6992"/>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1862">
    <w:name w:val="xl1862"/>
    <w:basedOn w:val="a2"/>
    <w:rsid w:val="000E6992"/>
    <w:pPr>
      <w:pBdr>
        <w:top w:val="single" w:sz="4" w:space="0" w:color="auto"/>
        <w:left w:val="single" w:sz="8" w:space="0" w:color="auto"/>
        <w:bottom w:val="single" w:sz="8" w:space="0" w:color="auto"/>
        <w:right w:val="single" w:sz="4"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1863">
    <w:name w:val="xl1863"/>
    <w:basedOn w:val="a2"/>
    <w:rsid w:val="000E6992"/>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1864">
    <w:name w:val="xl1864"/>
    <w:basedOn w:val="a2"/>
    <w:rsid w:val="000E6992"/>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1865">
    <w:name w:val="xl1865"/>
    <w:basedOn w:val="a2"/>
    <w:rsid w:val="000E699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32"/>
      <w:szCs w:val="32"/>
    </w:rPr>
  </w:style>
  <w:style w:type="paragraph" w:customStyle="1" w:styleId="xl1866">
    <w:name w:val="xl1866"/>
    <w:basedOn w:val="a2"/>
    <w:rsid w:val="000E6992"/>
    <w:pPr>
      <w:pBdr>
        <w:top w:val="single" w:sz="8" w:space="0" w:color="auto"/>
        <w:right w:val="single" w:sz="8" w:space="0" w:color="auto"/>
      </w:pBdr>
      <w:shd w:val="clear" w:color="000000" w:fill="FBD8BB"/>
      <w:spacing w:before="100" w:beforeAutospacing="1" w:after="100" w:afterAutospacing="1"/>
      <w:jc w:val="center"/>
      <w:textAlignment w:val="center"/>
    </w:pPr>
    <w:rPr>
      <w:b/>
      <w:bCs/>
      <w:color w:val="000000"/>
    </w:rPr>
  </w:style>
  <w:style w:type="paragraph" w:customStyle="1" w:styleId="xl1867">
    <w:name w:val="xl1867"/>
    <w:basedOn w:val="a2"/>
    <w:rsid w:val="000E6992"/>
    <w:pPr>
      <w:pBdr>
        <w:top w:val="single" w:sz="8" w:space="0" w:color="auto"/>
        <w:bottom w:val="single" w:sz="4" w:space="0" w:color="auto"/>
        <w:right w:val="single" w:sz="8" w:space="0" w:color="auto"/>
      </w:pBdr>
      <w:shd w:val="clear" w:color="000000" w:fill="FBD8BB"/>
      <w:spacing w:before="100" w:beforeAutospacing="1" w:after="100" w:afterAutospacing="1"/>
      <w:jc w:val="center"/>
      <w:textAlignment w:val="center"/>
    </w:pPr>
    <w:rPr>
      <w:color w:val="000000"/>
    </w:rPr>
  </w:style>
  <w:style w:type="paragraph" w:customStyle="1" w:styleId="xl1868">
    <w:name w:val="xl1868"/>
    <w:basedOn w:val="a2"/>
    <w:rsid w:val="000E6992"/>
    <w:pPr>
      <w:pBdr>
        <w:top w:val="single" w:sz="4" w:space="0" w:color="auto"/>
        <w:bottom w:val="single" w:sz="8" w:space="0" w:color="auto"/>
        <w:right w:val="single" w:sz="8" w:space="0" w:color="auto"/>
      </w:pBdr>
      <w:shd w:val="clear" w:color="000000" w:fill="FBD8BB"/>
      <w:spacing w:before="100" w:beforeAutospacing="1" w:after="100" w:afterAutospacing="1"/>
    </w:pPr>
  </w:style>
  <w:style w:type="paragraph" w:customStyle="1" w:styleId="xl1869">
    <w:name w:val="xl1869"/>
    <w:basedOn w:val="a2"/>
    <w:rsid w:val="000E6992"/>
    <w:pPr>
      <w:pBdr>
        <w:bottom w:val="single" w:sz="4" w:space="0" w:color="auto"/>
        <w:right w:val="single" w:sz="8" w:space="0" w:color="auto"/>
      </w:pBdr>
      <w:shd w:val="clear" w:color="000000" w:fill="FBD8BB"/>
      <w:spacing w:before="100" w:beforeAutospacing="1" w:after="100" w:afterAutospacing="1"/>
      <w:jc w:val="center"/>
      <w:textAlignment w:val="center"/>
    </w:pPr>
    <w:rPr>
      <w:color w:val="000000"/>
      <w:sz w:val="32"/>
      <w:szCs w:val="32"/>
    </w:rPr>
  </w:style>
  <w:style w:type="paragraph" w:customStyle="1" w:styleId="xl1870">
    <w:name w:val="xl1870"/>
    <w:basedOn w:val="a2"/>
    <w:rsid w:val="000E6992"/>
    <w:pPr>
      <w:pBdr>
        <w:top w:val="single" w:sz="4" w:space="0" w:color="auto"/>
        <w:bottom w:val="single" w:sz="4" w:space="0" w:color="auto"/>
        <w:right w:val="single" w:sz="8" w:space="0" w:color="auto"/>
      </w:pBdr>
      <w:shd w:val="clear" w:color="000000" w:fill="FBD8BB"/>
      <w:spacing w:before="100" w:beforeAutospacing="1" w:after="100" w:afterAutospacing="1"/>
      <w:jc w:val="center"/>
      <w:textAlignment w:val="center"/>
    </w:pPr>
    <w:rPr>
      <w:color w:val="000000"/>
      <w:sz w:val="32"/>
      <w:szCs w:val="32"/>
    </w:rPr>
  </w:style>
  <w:style w:type="paragraph" w:customStyle="1" w:styleId="xl1871">
    <w:name w:val="xl1871"/>
    <w:basedOn w:val="a2"/>
    <w:rsid w:val="000E6992"/>
    <w:pPr>
      <w:pBdr>
        <w:top w:val="single" w:sz="4" w:space="0" w:color="auto"/>
        <w:bottom w:val="single" w:sz="4" w:space="0" w:color="auto"/>
        <w:right w:val="single" w:sz="8" w:space="0" w:color="auto"/>
      </w:pBdr>
      <w:shd w:val="clear" w:color="000000" w:fill="FBD8BB"/>
      <w:spacing w:before="100" w:beforeAutospacing="1" w:after="100" w:afterAutospacing="1"/>
      <w:jc w:val="center"/>
      <w:textAlignment w:val="center"/>
    </w:pPr>
    <w:rPr>
      <w:i/>
      <w:iCs/>
      <w:color w:val="000000"/>
      <w:sz w:val="32"/>
      <w:szCs w:val="32"/>
    </w:rPr>
  </w:style>
  <w:style w:type="paragraph" w:customStyle="1" w:styleId="xl1872">
    <w:name w:val="xl1872"/>
    <w:basedOn w:val="a2"/>
    <w:rsid w:val="000E6992"/>
    <w:pPr>
      <w:pBdr>
        <w:top w:val="single" w:sz="4" w:space="0" w:color="auto"/>
        <w:bottom w:val="single" w:sz="4" w:space="0" w:color="auto"/>
        <w:right w:val="single" w:sz="8" w:space="0" w:color="auto"/>
      </w:pBdr>
      <w:shd w:val="clear" w:color="000000" w:fill="FBD8BB"/>
      <w:spacing w:before="100" w:beforeAutospacing="1" w:after="100" w:afterAutospacing="1"/>
      <w:jc w:val="center"/>
      <w:textAlignment w:val="center"/>
    </w:pPr>
    <w:rPr>
      <w:color w:val="000000"/>
      <w:sz w:val="32"/>
      <w:szCs w:val="32"/>
    </w:rPr>
  </w:style>
  <w:style w:type="paragraph" w:customStyle="1" w:styleId="xl1873">
    <w:name w:val="xl1873"/>
    <w:basedOn w:val="a2"/>
    <w:rsid w:val="000E6992"/>
    <w:pPr>
      <w:pBdr>
        <w:top w:val="single" w:sz="4" w:space="0" w:color="auto"/>
        <w:right w:val="single" w:sz="8" w:space="0" w:color="auto"/>
      </w:pBdr>
      <w:shd w:val="clear" w:color="000000" w:fill="FBD8BB"/>
      <w:spacing w:before="100" w:beforeAutospacing="1" w:after="100" w:afterAutospacing="1"/>
      <w:jc w:val="center"/>
      <w:textAlignment w:val="center"/>
    </w:pPr>
    <w:rPr>
      <w:color w:val="000000"/>
      <w:sz w:val="32"/>
      <w:szCs w:val="32"/>
    </w:rPr>
  </w:style>
  <w:style w:type="paragraph" w:customStyle="1" w:styleId="xl1874">
    <w:name w:val="xl1874"/>
    <w:basedOn w:val="a2"/>
    <w:rsid w:val="000E6992"/>
    <w:pPr>
      <w:pBdr>
        <w:top w:val="single" w:sz="8" w:space="0" w:color="auto"/>
        <w:bottom w:val="single" w:sz="4" w:space="0" w:color="auto"/>
        <w:right w:val="single" w:sz="8" w:space="0" w:color="auto"/>
      </w:pBdr>
      <w:shd w:val="clear" w:color="000000" w:fill="FBD8BB"/>
      <w:spacing w:before="100" w:beforeAutospacing="1" w:after="100" w:afterAutospacing="1"/>
    </w:pPr>
    <w:rPr>
      <w:color w:val="000000"/>
      <w:sz w:val="32"/>
      <w:szCs w:val="32"/>
    </w:rPr>
  </w:style>
  <w:style w:type="paragraph" w:customStyle="1" w:styleId="xl1875">
    <w:name w:val="xl1875"/>
    <w:basedOn w:val="a2"/>
    <w:rsid w:val="000E6992"/>
    <w:pPr>
      <w:pBdr>
        <w:top w:val="single" w:sz="8" w:space="0" w:color="auto"/>
        <w:left w:val="single" w:sz="4" w:space="0" w:color="auto"/>
        <w:bottom w:val="single" w:sz="8" w:space="0" w:color="auto"/>
      </w:pBdr>
      <w:shd w:val="clear" w:color="000000" w:fill="FBD8BB"/>
      <w:spacing w:before="100" w:beforeAutospacing="1" w:after="100" w:afterAutospacing="1"/>
      <w:jc w:val="center"/>
      <w:textAlignment w:val="center"/>
    </w:pPr>
    <w:rPr>
      <w:b/>
      <w:bCs/>
      <w:color w:val="000000"/>
      <w:sz w:val="32"/>
      <w:szCs w:val="32"/>
    </w:rPr>
  </w:style>
  <w:style w:type="paragraph" w:customStyle="1" w:styleId="xl1876">
    <w:name w:val="xl1876"/>
    <w:basedOn w:val="a2"/>
    <w:rsid w:val="000E6992"/>
    <w:pPr>
      <w:pBdr>
        <w:top w:val="single" w:sz="8" w:space="0" w:color="auto"/>
        <w:left w:val="single" w:sz="4" w:space="0" w:color="auto"/>
        <w:bottom w:val="single" w:sz="4" w:space="0" w:color="auto"/>
      </w:pBdr>
      <w:shd w:val="clear" w:color="000000" w:fill="FBD8BB"/>
      <w:spacing w:before="100" w:beforeAutospacing="1" w:after="100" w:afterAutospacing="1"/>
      <w:jc w:val="center"/>
      <w:textAlignment w:val="center"/>
    </w:pPr>
    <w:rPr>
      <w:b/>
      <w:bCs/>
      <w:color w:val="000000"/>
      <w:sz w:val="32"/>
      <w:szCs w:val="32"/>
    </w:rPr>
  </w:style>
  <w:style w:type="paragraph" w:customStyle="1" w:styleId="xl1877">
    <w:name w:val="xl1877"/>
    <w:basedOn w:val="a2"/>
    <w:rsid w:val="000E6992"/>
    <w:pPr>
      <w:pBdr>
        <w:top w:val="single" w:sz="4" w:space="0" w:color="auto"/>
        <w:left w:val="single" w:sz="4" w:space="0" w:color="auto"/>
        <w:bottom w:val="single" w:sz="4" w:space="0" w:color="auto"/>
      </w:pBdr>
      <w:shd w:val="clear" w:color="000000" w:fill="FBD8BB"/>
      <w:spacing w:before="100" w:beforeAutospacing="1" w:after="100" w:afterAutospacing="1"/>
      <w:jc w:val="center"/>
      <w:textAlignment w:val="center"/>
    </w:pPr>
    <w:rPr>
      <w:color w:val="000000"/>
      <w:sz w:val="32"/>
      <w:szCs w:val="32"/>
    </w:rPr>
  </w:style>
  <w:style w:type="paragraph" w:customStyle="1" w:styleId="xl1878">
    <w:name w:val="xl1878"/>
    <w:basedOn w:val="a2"/>
    <w:rsid w:val="000E6992"/>
    <w:pPr>
      <w:pBdr>
        <w:top w:val="single" w:sz="4" w:space="0" w:color="auto"/>
        <w:left w:val="single" w:sz="4" w:space="0" w:color="auto"/>
        <w:bottom w:val="single" w:sz="8" w:space="0" w:color="auto"/>
      </w:pBdr>
      <w:shd w:val="clear" w:color="000000" w:fill="FBD8BB"/>
      <w:spacing w:before="100" w:beforeAutospacing="1" w:after="100" w:afterAutospacing="1"/>
      <w:jc w:val="center"/>
      <w:textAlignment w:val="center"/>
    </w:pPr>
    <w:rPr>
      <w:color w:val="000000"/>
      <w:sz w:val="32"/>
      <w:szCs w:val="32"/>
    </w:rPr>
  </w:style>
  <w:style w:type="paragraph" w:customStyle="1" w:styleId="xl1879">
    <w:name w:val="xl1879"/>
    <w:basedOn w:val="a2"/>
    <w:rsid w:val="000E6992"/>
    <w:pPr>
      <w:pBdr>
        <w:left w:val="single" w:sz="4" w:space="0" w:color="auto"/>
        <w:bottom w:val="single" w:sz="4" w:space="0" w:color="auto"/>
      </w:pBdr>
      <w:shd w:val="clear" w:color="000000" w:fill="FBD8BB"/>
      <w:spacing w:before="100" w:beforeAutospacing="1" w:after="100" w:afterAutospacing="1"/>
      <w:jc w:val="center"/>
      <w:textAlignment w:val="center"/>
    </w:pPr>
    <w:rPr>
      <w:color w:val="000000"/>
      <w:sz w:val="32"/>
      <w:szCs w:val="32"/>
    </w:rPr>
  </w:style>
  <w:style w:type="paragraph" w:customStyle="1" w:styleId="xl1880">
    <w:name w:val="xl1880"/>
    <w:basedOn w:val="a2"/>
    <w:rsid w:val="000E6992"/>
    <w:pPr>
      <w:pBdr>
        <w:top w:val="single" w:sz="4" w:space="0" w:color="auto"/>
        <w:left w:val="single" w:sz="4" w:space="0" w:color="auto"/>
        <w:bottom w:val="single" w:sz="4" w:space="0" w:color="auto"/>
      </w:pBdr>
      <w:shd w:val="clear" w:color="000000" w:fill="FBD8BB"/>
      <w:spacing w:before="100" w:beforeAutospacing="1" w:after="100" w:afterAutospacing="1"/>
      <w:jc w:val="center"/>
      <w:textAlignment w:val="center"/>
    </w:pPr>
    <w:rPr>
      <w:color w:val="000000"/>
      <w:sz w:val="32"/>
      <w:szCs w:val="32"/>
    </w:rPr>
  </w:style>
  <w:style w:type="paragraph" w:customStyle="1" w:styleId="xl1881">
    <w:name w:val="xl1881"/>
    <w:basedOn w:val="a2"/>
    <w:rsid w:val="000E6992"/>
    <w:pPr>
      <w:pBdr>
        <w:top w:val="single" w:sz="4" w:space="0" w:color="auto"/>
        <w:left w:val="single" w:sz="4" w:space="0" w:color="auto"/>
        <w:bottom w:val="single" w:sz="4" w:space="0" w:color="auto"/>
      </w:pBdr>
      <w:shd w:val="clear" w:color="000000" w:fill="FBD8BB"/>
      <w:spacing w:before="100" w:beforeAutospacing="1" w:after="100" w:afterAutospacing="1"/>
      <w:jc w:val="center"/>
      <w:textAlignment w:val="center"/>
    </w:pPr>
    <w:rPr>
      <w:i/>
      <w:iCs/>
      <w:color w:val="FF0000"/>
      <w:sz w:val="32"/>
      <w:szCs w:val="32"/>
    </w:rPr>
  </w:style>
  <w:style w:type="paragraph" w:customStyle="1" w:styleId="xl1882">
    <w:name w:val="xl1882"/>
    <w:basedOn w:val="a2"/>
    <w:rsid w:val="000E6992"/>
    <w:pPr>
      <w:pBdr>
        <w:top w:val="single" w:sz="4" w:space="0" w:color="auto"/>
        <w:left w:val="single" w:sz="4" w:space="0" w:color="auto"/>
      </w:pBdr>
      <w:shd w:val="clear" w:color="000000" w:fill="FBD8BB"/>
      <w:spacing w:before="100" w:beforeAutospacing="1" w:after="100" w:afterAutospacing="1"/>
      <w:jc w:val="center"/>
      <w:textAlignment w:val="center"/>
    </w:pPr>
    <w:rPr>
      <w:i/>
      <w:iCs/>
      <w:color w:val="FF0000"/>
      <w:sz w:val="32"/>
      <w:szCs w:val="32"/>
    </w:rPr>
  </w:style>
  <w:style w:type="paragraph" w:customStyle="1" w:styleId="xl1883">
    <w:name w:val="xl1883"/>
    <w:basedOn w:val="a2"/>
    <w:rsid w:val="000E6992"/>
    <w:pPr>
      <w:pBdr>
        <w:top w:val="single" w:sz="4" w:space="0" w:color="auto"/>
        <w:left w:val="single" w:sz="4" w:space="0" w:color="auto"/>
        <w:bottom w:val="single" w:sz="4" w:space="0" w:color="auto"/>
      </w:pBdr>
      <w:shd w:val="clear" w:color="000000" w:fill="FBD8BB"/>
      <w:spacing w:before="100" w:beforeAutospacing="1" w:after="100" w:afterAutospacing="1"/>
      <w:jc w:val="center"/>
      <w:textAlignment w:val="center"/>
    </w:pPr>
    <w:rPr>
      <w:b/>
      <w:bCs/>
      <w:color w:val="000000"/>
      <w:sz w:val="32"/>
      <w:szCs w:val="32"/>
    </w:rPr>
  </w:style>
  <w:style w:type="paragraph" w:customStyle="1" w:styleId="xl1884">
    <w:name w:val="xl1884"/>
    <w:basedOn w:val="a2"/>
    <w:rsid w:val="000E6992"/>
    <w:pPr>
      <w:pBdr>
        <w:top w:val="single" w:sz="4" w:space="0" w:color="auto"/>
        <w:left w:val="single" w:sz="4" w:space="0" w:color="auto"/>
        <w:bottom w:val="single" w:sz="4" w:space="0" w:color="auto"/>
      </w:pBdr>
      <w:shd w:val="clear" w:color="000000" w:fill="FBD8BB"/>
      <w:spacing w:before="100" w:beforeAutospacing="1" w:after="100" w:afterAutospacing="1"/>
      <w:jc w:val="center"/>
      <w:textAlignment w:val="center"/>
    </w:pPr>
    <w:rPr>
      <w:sz w:val="32"/>
      <w:szCs w:val="32"/>
    </w:rPr>
  </w:style>
  <w:style w:type="paragraph" w:customStyle="1" w:styleId="xl1885">
    <w:name w:val="xl1885"/>
    <w:basedOn w:val="a2"/>
    <w:rsid w:val="000E6992"/>
    <w:pPr>
      <w:pBdr>
        <w:top w:val="single" w:sz="4" w:space="0" w:color="auto"/>
        <w:left w:val="single" w:sz="4" w:space="0" w:color="auto"/>
        <w:bottom w:val="single" w:sz="8" w:space="0" w:color="auto"/>
      </w:pBdr>
      <w:shd w:val="clear" w:color="000000" w:fill="FBD8BB"/>
      <w:spacing w:before="100" w:beforeAutospacing="1" w:after="100" w:afterAutospacing="1"/>
      <w:jc w:val="center"/>
      <w:textAlignment w:val="center"/>
    </w:pPr>
    <w:rPr>
      <w:color w:val="000000"/>
      <w:sz w:val="32"/>
      <w:szCs w:val="32"/>
    </w:rPr>
  </w:style>
  <w:style w:type="paragraph" w:customStyle="1" w:styleId="xl1886">
    <w:name w:val="xl1886"/>
    <w:basedOn w:val="a2"/>
    <w:rsid w:val="000E6992"/>
    <w:pPr>
      <w:shd w:val="clear" w:color="000000" w:fill="FBD8BB"/>
      <w:spacing w:before="100" w:beforeAutospacing="1" w:after="100" w:afterAutospacing="1"/>
    </w:pPr>
    <w:rPr>
      <w:sz w:val="32"/>
      <w:szCs w:val="32"/>
    </w:rPr>
  </w:style>
  <w:style w:type="paragraph" w:customStyle="1" w:styleId="xl1887">
    <w:name w:val="xl1887"/>
    <w:basedOn w:val="a2"/>
    <w:rsid w:val="000E6992"/>
    <w:pPr>
      <w:pBdr>
        <w:top w:val="single" w:sz="8" w:space="0" w:color="auto"/>
        <w:left w:val="single" w:sz="4" w:space="0" w:color="auto"/>
        <w:bottom w:val="single" w:sz="4" w:space="0" w:color="auto"/>
      </w:pBdr>
      <w:shd w:val="clear" w:color="000000" w:fill="FBD8BB"/>
      <w:spacing w:before="100" w:beforeAutospacing="1" w:after="100" w:afterAutospacing="1"/>
      <w:jc w:val="center"/>
      <w:textAlignment w:val="center"/>
    </w:pPr>
    <w:rPr>
      <w:color w:val="000000"/>
      <w:sz w:val="32"/>
      <w:szCs w:val="32"/>
    </w:rPr>
  </w:style>
  <w:style w:type="paragraph" w:customStyle="1" w:styleId="xl1888">
    <w:name w:val="xl1888"/>
    <w:basedOn w:val="a2"/>
    <w:rsid w:val="000E6992"/>
    <w:pPr>
      <w:pBdr>
        <w:top w:val="single" w:sz="4" w:space="0" w:color="auto"/>
        <w:left w:val="single" w:sz="4" w:space="0" w:color="auto"/>
        <w:bottom w:val="single" w:sz="8" w:space="0" w:color="auto"/>
      </w:pBdr>
      <w:shd w:val="clear" w:color="000000" w:fill="FBD8BB"/>
      <w:spacing w:before="100" w:beforeAutospacing="1" w:after="100" w:afterAutospacing="1"/>
      <w:jc w:val="center"/>
      <w:textAlignment w:val="center"/>
    </w:pPr>
    <w:rPr>
      <w:color w:val="000000"/>
      <w:sz w:val="32"/>
      <w:szCs w:val="32"/>
    </w:rPr>
  </w:style>
  <w:style w:type="paragraph" w:customStyle="1" w:styleId="xl1889">
    <w:name w:val="xl1889"/>
    <w:basedOn w:val="a2"/>
    <w:rsid w:val="000E6992"/>
    <w:pPr>
      <w:pBdr>
        <w:top w:val="single" w:sz="4" w:space="0" w:color="auto"/>
        <w:left w:val="single" w:sz="4" w:space="0" w:color="auto"/>
        <w:bottom w:val="single" w:sz="4" w:space="0" w:color="auto"/>
      </w:pBdr>
      <w:shd w:val="clear" w:color="000000" w:fill="FBD8BB"/>
      <w:spacing w:before="100" w:beforeAutospacing="1" w:after="100" w:afterAutospacing="1"/>
      <w:jc w:val="center"/>
      <w:textAlignment w:val="center"/>
    </w:pPr>
    <w:rPr>
      <w:i/>
      <w:iCs/>
      <w:color w:val="000000"/>
      <w:sz w:val="32"/>
      <w:szCs w:val="32"/>
    </w:rPr>
  </w:style>
  <w:style w:type="paragraph" w:customStyle="1" w:styleId="xl1890">
    <w:name w:val="xl1890"/>
    <w:basedOn w:val="a2"/>
    <w:rsid w:val="000E6992"/>
    <w:pPr>
      <w:pBdr>
        <w:top w:val="single" w:sz="4" w:space="0" w:color="auto"/>
        <w:left w:val="single" w:sz="4" w:space="0" w:color="auto"/>
        <w:bottom w:val="single" w:sz="4" w:space="0" w:color="auto"/>
      </w:pBdr>
      <w:shd w:val="clear" w:color="000000" w:fill="FBD8BB"/>
      <w:spacing w:before="100" w:beforeAutospacing="1" w:after="100" w:afterAutospacing="1"/>
      <w:jc w:val="right"/>
      <w:textAlignment w:val="center"/>
    </w:pPr>
    <w:rPr>
      <w:i/>
      <w:iCs/>
      <w:color w:val="000000"/>
      <w:sz w:val="32"/>
      <w:szCs w:val="32"/>
    </w:rPr>
  </w:style>
  <w:style w:type="paragraph" w:customStyle="1" w:styleId="xl1891">
    <w:name w:val="xl1891"/>
    <w:basedOn w:val="a2"/>
    <w:rsid w:val="000E6992"/>
    <w:pPr>
      <w:pBdr>
        <w:top w:val="single" w:sz="4" w:space="0" w:color="auto"/>
        <w:left w:val="single" w:sz="4" w:space="0" w:color="auto"/>
      </w:pBdr>
      <w:shd w:val="clear" w:color="000000" w:fill="FBD8BB"/>
      <w:spacing w:before="100" w:beforeAutospacing="1" w:after="100" w:afterAutospacing="1"/>
      <w:jc w:val="center"/>
      <w:textAlignment w:val="center"/>
    </w:pPr>
    <w:rPr>
      <w:color w:val="000000"/>
      <w:sz w:val="32"/>
      <w:szCs w:val="32"/>
    </w:rPr>
  </w:style>
  <w:style w:type="paragraph" w:customStyle="1" w:styleId="xl1892">
    <w:name w:val="xl1892"/>
    <w:basedOn w:val="a2"/>
    <w:rsid w:val="000E6992"/>
    <w:pPr>
      <w:pBdr>
        <w:top w:val="single" w:sz="8" w:space="0" w:color="auto"/>
        <w:bottom w:val="single" w:sz="8" w:space="0" w:color="auto"/>
      </w:pBdr>
      <w:shd w:val="clear" w:color="000000" w:fill="FBD8BB"/>
      <w:spacing w:before="100" w:beforeAutospacing="1" w:after="100" w:afterAutospacing="1"/>
      <w:jc w:val="center"/>
      <w:textAlignment w:val="center"/>
    </w:pPr>
    <w:rPr>
      <w:b/>
      <w:bCs/>
      <w:color w:val="000000"/>
      <w:sz w:val="32"/>
      <w:szCs w:val="32"/>
    </w:rPr>
  </w:style>
  <w:style w:type="paragraph" w:customStyle="1" w:styleId="xl1893">
    <w:name w:val="xl1893"/>
    <w:basedOn w:val="a2"/>
    <w:rsid w:val="000E6992"/>
    <w:pPr>
      <w:pBdr>
        <w:top w:val="single" w:sz="4" w:space="0" w:color="auto"/>
        <w:left w:val="single" w:sz="4" w:space="0" w:color="auto"/>
        <w:bottom w:val="single" w:sz="4" w:space="0" w:color="auto"/>
      </w:pBdr>
      <w:shd w:val="clear" w:color="000000" w:fill="FBD8BB"/>
      <w:spacing w:before="100" w:beforeAutospacing="1" w:after="100" w:afterAutospacing="1"/>
      <w:jc w:val="center"/>
      <w:textAlignment w:val="center"/>
    </w:pPr>
    <w:rPr>
      <w:sz w:val="32"/>
      <w:szCs w:val="32"/>
    </w:rPr>
  </w:style>
  <w:style w:type="paragraph" w:customStyle="1" w:styleId="xl1894">
    <w:name w:val="xl1894"/>
    <w:basedOn w:val="a2"/>
    <w:rsid w:val="000E6992"/>
    <w:pPr>
      <w:pBdr>
        <w:top w:val="single" w:sz="4" w:space="0" w:color="auto"/>
        <w:left w:val="single" w:sz="4" w:space="0" w:color="auto"/>
        <w:bottom w:val="single" w:sz="4" w:space="0" w:color="auto"/>
      </w:pBdr>
      <w:shd w:val="clear" w:color="000000" w:fill="FBD8BB"/>
      <w:spacing w:before="100" w:beforeAutospacing="1" w:after="100" w:afterAutospacing="1"/>
      <w:jc w:val="center"/>
      <w:textAlignment w:val="center"/>
    </w:pPr>
    <w:rPr>
      <w:color w:val="808080"/>
      <w:sz w:val="32"/>
      <w:szCs w:val="32"/>
    </w:rPr>
  </w:style>
  <w:style w:type="paragraph" w:customStyle="1" w:styleId="xl1895">
    <w:name w:val="xl1895"/>
    <w:basedOn w:val="a2"/>
    <w:rsid w:val="000E6992"/>
    <w:pPr>
      <w:pBdr>
        <w:top w:val="single" w:sz="4" w:space="0" w:color="auto"/>
        <w:left w:val="single" w:sz="4" w:space="0" w:color="auto"/>
      </w:pBdr>
      <w:shd w:val="clear" w:color="000000" w:fill="FBD8BB"/>
      <w:spacing w:before="100" w:beforeAutospacing="1" w:after="100" w:afterAutospacing="1"/>
      <w:jc w:val="center"/>
      <w:textAlignment w:val="center"/>
    </w:pPr>
    <w:rPr>
      <w:color w:val="FF0000"/>
      <w:sz w:val="32"/>
      <w:szCs w:val="32"/>
    </w:rPr>
  </w:style>
  <w:style w:type="paragraph" w:customStyle="1" w:styleId="xl1896">
    <w:name w:val="xl1896"/>
    <w:basedOn w:val="a2"/>
    <w:rsid w:val="000E6992"/>
    <w:pPr>
      <w:pBdr>
        <w:top w:val="single" w:sz="8" w:space="0" w:color="auto"/>
        <w:bottom w:val="single" w:sz="4" w:space="0" w:color="auto"/>
      </w:pBdr>
      <w:shd w:val="clear" w:color="000000" w:fill="FBD8BB"/>
      <w:spacing w:before="100" w:beforeAutospacing="1" w:after="100" w:afterAutospacing="1"/>
      <w:jc w:val="center"/>
      <w:textAlignment w:val="center"/>
    </w:pPr>
    <w:rPr>
      <w:color w:val="000000"/>
      <w:sz w:val="32"/>
      <w:szCs w:val="32"/>
    </w:rPr>
  </w:style>
  <w:style w:type="paragraph" w:customStyle="1" w:styleId="xl1897">
    <w:name w:val="xl1897"/>
    <w:basedOn w:val="a2"/>
    <w:rsid w:val="000E6992"/>
    <w:pPr>
      <w:pBdr>
        <w:top w:val="single" w:sz="4" w:space="0" w:color="auto"/>
        <w:bottom w:val="single" w:sz="4" w:space="0" w:color="auto"/>
      </w:pBdr>
      <w:shd w:val="clear" w:color="000000" w:fill="FBD8BB"/>
      <w:spacing w:before="100" w:beforeAutospacing="1" w:after="100" w:afterAutospacing="1"/>
      <w:jc w:val="center"/>
      <w:textAlignment w:val="center"/>
    </w:pPr>
    <w:rPr>
      <w:color w:val="000000"/>
      <w:sz w:val="32"/>
      <w:szCs w:val="32"/>
    </w:rPr>
  </w:style>
  <w:style w:type="paragraph" w:customStyle="1" w:styleId="xl1898">
    <w:name w:val="xl1898"/>
    <w:basedOn w:val="a2"/>
    <w:rsid w:val="000E6992"/>
    <w:pPr>
      <w:pBdr>
        <w:bottom w:val="single" w:sz="8" w:space="0" w:color="auto"/>
      </w:pBdr>
      <w:shd w:val="clear" w:color="000000" w:fill="FBD8BB"/>
      <w:spacing w:before="100" w:beforeAutospacing="1" w:after="100" w:afterAutospacing="1"/>
      <w:jc w:val="center"/>
      <w:textAlignment w:val="center"/>
    </w:pPr>
    <w:rPr>
      <w:color w:val="000000"/>
      <w:sz w:val="32"/>
      <w:szCs w:val="32"/>
    </w:rPr>
  </w:style>
  <w:style w:type="paragraph" w:customStyle="1" w:styleId="xl1899">
    <w:name w:val="xl1899"/>
    <w:basedOn w:val="a2"/>
    <w:rsid w:val="000E6992"/>
    <w:pPr>
      <w:pBdr>
        <w:left w:val="single" w:sz="4" w:space="0" w:color="auto"/>
        <w:bottom w:val="single" w:sz="8" w:space="0" w:color="auto"/>
      </w:pBdr>
      <w:shd w:val="clear" w:color="000000" w:fill="FBD8BB"/>
      <w:spacing w:before="100" w:beforeAutospacing="1" w:after="100" w:afterAutospacing="1"/>
      <w:jc w:val="center"/>
      <w:textAlignment w:val="center"/>
    </w:pPr>
    <w:rPr>
      <w:b/>
      <w:bCs/>
      <w:color w:val="000000"/>
      <w:sz w:val="32"/>
      <w:szCs w:val="32"/>
    </w:rPr>
  </w:style>
  <w:style w:type="paragraph" w:customStyle="1" w:styleId="xl1900">
    <w:name w:val="xl1900"/>
    <w:basedOn w:val="a2"/>
    <w:rsid w:val="000E6992"/>
    <w:pPr>
      <w:pBdr>
        <w:left w:val="single" w:sz="4" w:space="0" w:color="auto"/>
        <w:bottom w:val="single" w:sz="4" w:space="0" w:color="auto"/>
      </w:pBdr>
      <w:shd w:val="clear" w:color="000000" w:fill="FBD8BB"/>
      <w:spacing w:before="100" w:beforeAutospacing="1" w:after="100" w:afterAutospacing="1"/>
      <w:textAlignment w:val="center"/>
    </w:pPr>
    <w:rPr>
      <w:color w:val="000000"/>
      <w:sz w:val="32"/>
      <w:szCs w:val="32"/>
    </w:rPr>
  </w:style>
  <w:style w:type="paragraph" w:customStyle="1" w:styleId="xl1901">
    <w:name w:val="xl1901"/>
    <w:basedOn w:val="a2"/>
    <w:rsid w:val="000E6992"/>
    <w:pPr>
      <w:pBdr>
        <w:top w:val="single" w:sz="4" w:space="0" w:color="auto"/>
        <w:left w:val="single" w:sz="4" w:space="0" w:color="auto"/>
        <w:bottom w:val="single" w:sz="4" w:space="0" w:color="auto"/>
      </w:pBdr>
      <w:shd w:val="clear" w:color="000000" w:fill="FBD8BB"/>
      <w:spacing w:before="100" w:beforeAutospacing="1" w:after="100" w:afterAutospacing="1"/>
      <w:textAlignment w:val="center"/>
    </w:pPr>
    <w:rPr>
      <w:color w:val="000000"/>
      <w:sz w:val="32"/>
      <w:szCs w:val="32"/>
    </w:rPr>
  </w:style>
  <w:style w:type="paragraph" w:customStyle="1" w:styleId="xl1902">
    <w:name w:val="xl1902"/>
    <w:basedOn w:val="a2"/>
    <w:rsid w:val="000E6992"/>
    <w:pPr>
      <w:pBdr>
        <w:top w:val="single" w:sz="4" w:space="0" w:color="auto"/>
        <w:left w:val="single" w:sz="4" w:space="0" w:color="auto"/>
      </w:pBdr>
      <w:shd w:val="clear" w:color="000000" w:fill="FBD8BB"/>
      <w:spacing w:before="100" w:beforeAutospacing="1" w:after="100" w:afterAutospacing="1"/>
      <w:textAlignment w:val="center"/>
    </w:pPr>
    <w:rPr>
      <w:color w:val="000000"/>
      <w:sz w:val="32"/>
      <w:szCs w:val="32"/>
    </w:rPr>
  </w:style>
  <w:style w:type="paragraph" w:customStyle="1" w:styleId="xl1903">
    <w:name w:val="xl1903"/>
    <w:basedOn w:val="a2"/>
    <w:rsid w:val="000E6992"/>
    <w:pPr>
      <w:pBdr>
        <w:top w:val="single" w:sz="8" w:space="0" w:color="auto"/>
        <w:left w:val="single" w:sz="4" w:space="0" w:color="auto"/>
        <w:bottom w:val="single" w:sz="4" w:space="0" w:color="auto"/>
        <w:right w:val="single" w:sz="4" w:space="0" w:color="auto"/>
      </w:pBdr>
      <w:shd w:val="clear" w:color="000000" w:fill="FBD8BB"/>
      <w:spacing w:before="100" w:beforeAutospacing="1" w:after="100" w:afterAutospacing="1"/>
      <w:textAlignment w:val="center"/>
    </w:pPr>
    <w:rPr>
      <w:b/>
      <w:bCs/>
      <w:color w:val="000000"/>
      <w:sz w:val="32"/>
      <w:szCs w:val="32"/>
    </w:rPr>
  </w:style>
  <w:style w:type="paragraph" w:customStyle="1" w:styleId="xl1904">
    <w:name w:val="xl1904"/>
    <w:basedOn w:val="a2"/>
    <w:rsid w:val="000E6992"/>
    <w:pPr>
      <w:pBdr>
        <w:top w:val="single" w:sz="4" w:space="0" w:color="auto"/>
        <w:left w:val="single" w:sz="4" w:space="0" w:color="auto"/>
        <w:bottom w:val="single" w:sz="4" w:space="0" w:color="auto"/>
        <w:right w:val="single" w:sz="4" w:space="0" w:color="auto"/>
      </w:pBdr>
      <w:shd w:val="clear" w:color="000000" w:fill="FBD8BB"/>
      <w:spacing w:before="100" w:beforeAutospacing="1" w:after="100" w:afterAutospacing="1"/>
      <w:textAlignment w:val="center"/>
    </w:pPr>
    <w:rPr>
      <w:b/>
      <w:bCs/>
      <w:color w:val="000000"/>
      <w:sz w:val="32"/>
      <w:szCs w:val="32"/>
    </w:rPr>
  </w:style>
  <w:style w:type="paragraph" w:customStyle="1" w:styleId="xl1905">
    <w:name w:val="xl1905"/>
    <w:basedOn w:val="a2"/>
    <w:rsid w:val="000E6992"/>
    <w:pPr>
      <w:pBdr>
        <w:top w:val="single" w:sz="4" w:space="0" w:color="auto"/>
        <w:left w:val="single" w:sz="4" w:space="0" w:color="auto"/>
        <w:right w:val="single" w:sz="4" w:space="0" w:color="auto"/>
      </w:pBdr>
      <w:shd w:val="clear" w:color="000000" w:fill="FBD8BB"/>
      <w:spacing w:before="100" w:beforeAutospacing="1" w:after="100" w:afterAutospacing="1"/>
      <w:jc w:val="center"/>
      <w:textAlignment w:val="center"/>
    </w:pPr>
    <w:rPr>
      <w:b/>
      <w:bCs/>
      <w:sz w:val="32"/>
      <w:szCs w:val="32"/>
    </w:rPr>
  </w:style>
  <w:style w:type="paragraph" w:customStyle="1" w:styleId="xl1906">
    <w:name w:val="xl1906"/>
    <w:basedOn w:val="a2"/>
    <w:rsid w:val="000E6992"/>
    <w:pPr>
      <w:pBdr>
        <w:top w:val="single" w:sz="4" w:space="0" w:color="auto"/>
        <w:left w:val="single" w:sz="4" w:space="0" w:color="auto"/>
        <w:right w:val="single" w:sz="4" w:space="0" w:color="auto"/>
      </w:pBdr>
      <w:shd w:val="clear" w:color="000000" w:fill="FBD8BB"/>
      <w:spacing w:before="100" w:beforeAutospacing="1" w:after="100" w:afterAutospacing="1"/>
      <w:jc w:val="right"/>
      <w:textAlignment w:val="center"/>
    </w:pPr>
    <w:rPr>
      <w:sz w:val="32"/>
      <w:szCs w:val="32"/>
    </w:rPr>
  </w:style>
  <w:style w:type="paragraph" w:customStyle="1" w:styleId="xl1907">
    <w:name w:val="xl1907"/>
    <w:basedOn w:val="a2"/>
    <w:rsid w:val="000E6992"/>
    <w:pPr>
      <w:pBdr>
        <w:top w:val="single" w:sz="4" w:space="0" w:color="auto"/>
        <w:left w:val="single" w:sz="4" w:space="0" w:color="auto"/>
        <w:bottom w:val="single" w:sz="4" w:space="0" w:color="auto"/>
        <w:right w:val="single" w:sz="4" w:space="0" w:color="auto"/>
      </w:pBdr>
      <w:shd w:val="clear" w:color="000000" w:fill="FBD8BB"/>
      <w:spacing w:before="100" w:beforeAutospacing="1" w:after="100" w:afterAutospacing="1"/>
      <w:jc w:val="right"/>
      <w:textAlignment w:val="center"/>
    </w:pPr>
    <w:rPr>
      <w:sz w:val="32"/>
      <w:szCs w:val="32"/>
    </w:rPr>
  </w:style>
  <w:style w:type="paragraph" w:customStyle="1" w:styleId="xl1908">
    <w:name w:val="xl1908"/>
    <w:basedOn w:val="a2"/>
    <w:rsid w:val="000E6992"/>
    <w:pPr>
      <w:pBdr>
        <w:top w:val="single" w:sz="4" w:space="0" w:color="auto"/>
        <w:left w:val="single" w:sz="4" w:space="0" w:color="auto"/>
        <w:bottom w:val="single" w:sz="4" w:space="0" w:color="auto"/>
        <w:right w:val="single" w:sz="4" w:space="0" w:color="auto"/>
      </w:pBdr>
      <w:shd w:val="clear" w:color="000000" w:fill="FBD8BB"/>
      <w:spacing w:before="100" w:beforeAutospacing="1" w:after="100" w:afterAutospacing="1"/>
    </w:pPr>
    <w:rPr>
      <w:color w:val="000000"/>
      <w:sz w:val="32"/>
      <w:szCs w:val="32"/>
    </w:rPr>
  </w:style>
  <w:style w:type="paragraph" w:customStyle="1" w:styleId="xl1909">
    <w:name w:val="xl1909"/>
    <w:basedOn w:val="a2"/>
    <w:rsid w:val="000E6992"/>
    <w:pPr>
      <w:pBdr>
        <w:top w:val="single" w:sz="4" w:space="0" w:color="auto"/>
        <w:left w:val="single" w:sz="4" w:space="0" w:color="auto"/>
        <w:right w:val="single" w:sz="4" w:space="0" w:color="auto"/>
      </w:pBdr>
      <w:shd w:val="clear" w:color="000000" w:fill="FBD8BB"/>
      <w:spacing w:before="100" w:beforeAutospacing="1" w:after="100" w:afterAutospacing="1"/>
    </w:pPr>
    <w:rPr>
      <w:color w:val="000000"/>
      <w:sz w:val="32"/>
      <w:szCs w:val="32"/>
    </w:rPr>
  </w:style>
  <w:style w:type="paragraph" w:customStyle="1" w:styleId="xl1910">
    <w:name w:val="xl1910"/>
    <w:basedOn w:val="a2"/>
    <w:rsid w:val="000E6992"/>
    <w:pPr>
      <w:pBdr>
        <w:left w:val="single" w:sz="4" w:space="0" w:color="auto"/>
        <w:bottom w:val="single" w:sz="8" w:space="0" w:color="auto"/>
        <w:right w:val="single" w:sz="4" w:space="0" w:color="auto"/>
      </w:pBdr>
      <w:shd w:val="clear" w:color="000000" w:fill="FBD8BB"/>
      <w:spacing w:before="100" w:beforeAutospacing="1" w:after="100" w:afterAutospacing="1"/>
    </w:pPr>
    <w:rPr>
      <w:color w:val="000000"/>
      <w:sz w:val="32"/>
      <w:szCs w:val="32"/>
    </w:rPr>
  </w:style>
  <w:style w:type="paragraph" w:customStyle="1" w:styleId="xl1911">
    <w:name w:val="xl1911"/>
    <w:basedOn w:val="a2"/>
    <w:rsid w:val="000E6992"/>
    <w:pPr>
      <w:pBdr>
        <w:top w:val="single" w:sz="8" w:space="0" w:color="auto"/>
        <w:left w:val="single" w:sz="8" w:space="0" w:color="auto"/>
        <w:bottom w:val="single" w:sz="8" w:space="0" w:color="auto"/>
      </w:pBdr>
      <w:shd w:val="clear" w:color="000000" w:fill="FBD8BB"/>
      <w:spacing w:before="100" w:beforeAutospacing="1" w:after="100" w:afterAutospacing="1"/>
      <w:jc w:val="right"/>
      <w:textAlignment w:val="center"/>
    </w:pPr>
    <w:rPr>
      <w:sz w:val="32"/>
      <w:szCs w:val="32"/>
    </w:rPr>
  </w:style>
  <w:style w:type="paragraph" w:customStyle="1" w:styleId="xl1912">
    <w:name w:val="xl1912"/>
    <w:basedOn w:val="a2"/>
    <w:rsid w:val="000E6992"/>
    <w:pPr>
      <w:pBdr>
        <w:top w:val="single" w:sz="8" w:space="0" w:color="auto"/>
        <w:left w:val="single" w:sz="8" w:space="0" w:color="auto"/>
        <w:bottom w:val="single" w:sz="4" w:space="0" w:color="auto"/>
      </w:pBdr>
      <w:shd w:val="clear" w:color="000000" w:fill="FBD8BB"/>
      <w:spacing w:before="100" w:beforeAutospacing="1" w:after="100" w:afterAutospacing="1"/>
      <w:jc w:val="right"/>
      <w:textAlignment w:val="center"/>
    </w:pPr>
    <w:rPr>
      <w:sz w:val="32"/>
      <w:szCs w:val="32"/>
    </w:rPr>
  </w:style>
  <w:style w:type="paragraph" w:customStyle="1" w:styleId="xl1913">
    <w:name w:val="xl1913"/>
    <w:basedOn w:val="a2"/>
    <w:rsid w:val="000E6992"/>
    <w:pPr>
      <w:pBdr>
        <w:top w:val="single" w:sz="4" w:space="0" w:color="auto"/>
        <w:left w:val="single" w:sz="8" w:space="0" w:color="auto"/>
        <w:bottom w:val="single" w:sz="4" w:space="0" w:color="auto"/>
      </w:pBdr>
      <w:shd w:val="clear" w:color="000000" w:fill="FBD8BB"/>
      <w:spacing w:before="100" w:beforeAutospacing="1" w:after="100" w:afterAutospacing="1"/>
      <w:jc w:val="right"/>
      <w:textAlignment w:val="center"/>
    </w:pPr>
    <w:rPr>
      <w:sz w:val="32"/>
      <w:szCs w:val="32"/>
    </w:rPr>
  </w:style>
  <w:style w:type="paragraph" w:customStyle="1" w:styleId="xl1914">
    <w:name w:val="xl1914"/>
    <w:basedOn w:val="a2"/>
    <w:rsid w:val="000E6992"/>
    <w:pPr>
      <w:pBdr>
        <w:left w:val="single" w:sz="8" w:space="0" w:color="auto"/>
        <w:bottom w:val="single" w:sz="4" w:space="0" w:color="auto"/>
      </w:pBdr>
      <w:shd w:val="clear" w:color="000000" w:fill="FBD8BB"/>
      <w:spacing w:before="100" w:beforeAutospacing="1" w:after="100" w:afterAutospacing="1"/>
      <w:jc w:val="right"/>
      <w:textAlignment w:val="center"/>
    </w:pPr>
    <w:rPr>
      <w:sz w:val="32"/>
      <w:szCs w:val="32"/>
    </w:rPr>
  </w:style>
  <w:style w:type="paragraph" w:customStyle="1" w:styleId="xl1915">
    <w:name w:val="xl1915"/>
    <w:basedOn w:val="a2"/>
    <w:rsid w:val="000E6992"/>
    <w:pPr>
      <w:pBdr>
        <w:left w:val="single" w:sz="8" w:space="0" w:color="auto"/>
        <w:bottom w:val="single" w:sz="4" w:space="0" w:color="auto"/>
      </w:pBdr>
      <w:shd w:val="clear" w:color="000000" w:fill="FBD8BB"/>
      <w:spacing w:before="100" w:beforeAutospacing="1" w:after="100" w:afterAutospacing="1"/>
      <w:jc w:val="right"/>
      <w:textAlignment w:val="center"/>
    </w:pPr>
    <w:rPr>
      <w:sz w:val="32"/>
      <w:szCs w:val="32"/>
    </w:rPr>
  </w:style>
  <w:style w:type="paragraph" w:customStyle="1" w:styleId="xl1916">
    <w:name w:val="xl1916"/>
    <w:basedOn w:val="a2"/>
    <w:rsid w:val="000E6992"/>
    <w:pPr>
      <w:pBdr>
        <w:left w:val="single" w:sz="8" w:space="0" w:color="auto"/>
        <w:bottom w:val="single" w:sz="8" w:space="0" w:color="auto"/>
      </w:pBdr>
      <w:shd w:val="clear" w:color="000000" w:fill="FBD8BB"/>
      <w:spacing w:before="100" w:beforeAutospacing="1" w:after="100" w:afterAutospacing="1"/>
      <w:jc w:val="right"/>
      <w:textAlignment w:val="center"/>
    </w:pPr>
    <w:rPr>
      <w:sz w:val="32"/>
      <w:szCs w:val="32"/>
    </w:rPr>
  </w:style>
  <w:style w:type="paragraph" w:customStyle="1" w:styleId="xl1917">
    <w:name w:val="xl1917"/>
    <w:basedOn w:val="a2"/>
    <w:rsid w:val="000E6992"/>
    <w:pPr>
      <w:shd w:val="clear" w:color="000000" w:fill="FBD8BB"/>
      <w:spacing w:before="100" w:beforeAutospacing="1" w:after="100" w:afterAutospacing="1"/>
    </w:pPr>
    <w:rPr>
      <w:sz w:val="32"/>
      <w:szCs w:val="32"/>
    </w:rPr>
  </w:style>
  <w:style w:type="paragraph" w:customStyle="1" w:styleId="xl1918">
    <w:name w:val="xl1918"/>
    <w:basedOn w:val="a2"/>
    <w:rsid w:val="000E6992"/>
    <w:pPr>
      <w:pBdr>
        <w:left w:val="single" w:sz="4" w:space="0" w:color="auto"/>
        <w:bottom w:val="single" w:sz="8" w:space="0" w:color="auto"/>
      </w:pBdr>
      <w:shd w:val="clear" w:color="000000" w:fill="FBD8BB"/>
      <w:spacing w:before="100" w:beforeAutospacing="1" w:after="100" w:afterAutospacing="1"/>
      <w:textAlignment w:val="center"/>
    </w:pPr>
    <w:rPr>
      <w:b/>
      <w:bCs/>
      <w:color w:val="000000"/>
      <w:sz w:val="32"/>
      <w:szCs w:val="32"/>
    </w:rPr>
  </w:style>
  <w:style w:type="paragraph" w:customStyle="1" w:styleId="xl1919">
    <w:name w:val="xl1919"/>
    <w:basedOn w:val="a2"/>
    <w:rsid w:val="000E6992"/>
    <w:pPr>
      <w:pBdr>
        <w:left w:val="single" w:sz="4" w:space="0" w:color="auto"/>
        <w:bottom w:val="single" w:sz="4" w:space="0" w:color="auto"/>
      </w:pBdr>
      <w:shd w:val="clear" w:color="000000" w:fill="FBD8BB"/>
      <w:spacing w:before="100" w:beforeAutospacing="1" w:after="100" w:afterAutospacing="1"/>
      <w:jc w:val="right"/>
      <w:textAlignment w:val="center"/>
    </w:pPr>
    <w:rPr>
      <w:i/>
      <w:iCs/>
      <w:color w:val="FF0000"/>
      <w:sz w:val="32"/>
      <w:szCs w:val="32"/>
    </w:rPr>
  </w:style>
  <w:style w:type="paragraph" w:customStyle="1" w:styleId="xl1920">
    <w:name w:val="xl1920"/>
    <w:basedOn w:val="a2"/>
    <w:rsid w:val="000E6992"/>
    <w:pPr>
      <w:pBdr>
        <w:top w:val="single" w:sz="4" w:space="0" w:color="auto"/>
        <w:left w:val="single" w:sz="4" w:space="0" w:color="auto"/>
        <w:bottom w:val="single" w:sz="4" w:space="0" w:color="auto"/>
      </w:pBdr>
      <w:shd w:val="clear" w:color="000000" w:fill="FBD8BB"/>
      <w:spacing w:before="100" w:beforeAutospacing="1" w:after="100" w:afterAutospacing="1"/>
    </w:pPr>
    <w:rPr>
      <w:color w:val="000000"/>
      <w:sz w:val="32"/>
      <w:szCs w:val="32"/>
    </w:rPr>
  </w:style>
  <w:style w:type="paragraph" w:customStyle="1" w:styleId="xl1921">
    <w:name w:val="xl1921"/>
    <w:basedOn w:val="a2"/>
    <w:rsid w:val="000E6992"/>
    <w:pPr>
      <w:pBdr>
        <w:top w:val="single" w:sz="4" w:space="0" w:color="auto"/>
        <w:left w:val="single" w:sz="4" w:space="0" w:color="auto"/>
        <w:bottom w:val="single" w:sz="4" w:space="0" w:color="auto"/>
      </w:pBdr>
      <w:shd w:val="clear" w:color="000000" w:fill="FBD8BB"/>
      <w:spacing w:before="100" w:beforeAutospacing="1" w:after="100" w:afterAutospacing="1"/>
    </w:pPr>
    <w:rPr>
      <w:color w:val="000000"/>
      <w:sz w:val="32"/>
      <w:szCs w:val="32"/>
    </w:rPr>
  </w:style>
  <w:style w:type="paragraph" w:customStyle="1" w:styleId="xl1922">
    <w:name w:val="xl1922"/>
    <w:basedOn w:val="a2"/>
    <w:rsid w:val="000E6992"/>
    <w:pPr>
      <w:pBdr>
        <w:top w:val="single" w:sz="4" w:space="0" w:color="auto"/>
        <w:left w:val="single" w:sz="4" w:space="0" w:color="auto"/>
        <w:bottom w:val="single" w:sz="4" w:space="0" w:color="auto"/>
      </w:pBdr>
      <w:shd w:val="clear" w:color="000000" w:fill="FBD8BB"/>
      <w:spacing w:before="100" w:beforeAutospacing="1" w:after="100" w:afterAutospacing="1"/>
      <w:jc w:val="right"/>
      <w:textAlignment w:val="center"/>
    </w:pPr>
    <w:rPr>
      <w:color w:val="000000"/>
      <w:sz w:val="32"/>
      <w:szCs w:val="32"/>
    </w:rPr>
  </w:style>
  <w:style w:type="paragraph" w:customStyle="1" w:styleId="xl1923">
    <w:name w:val="xl1923"/>
    <w:basedOn w:val="a2"/>
    <w:rsid w:val="000E6992"/>
    <w:pPr>
      <w:pBdr>
        <w:left w:val="single" w:sz="4" w:space="0" w:color="auto"/>
        <w:bottom w:val="single" w:sz="8" w:space="0" w:color="auto"/>
        <w:right w:val="single" w:sz="4" w:space="0" w:color="auto"/>
      </w:pBdr>
      <w:shd w:val="clear" w:color="000000" w:fill="FDE9D9"/>
      <w:spacing w:before="100" w:beforeAutospacing="1" w:after="100" w:afterAutospacing="1"/>
      <w:textAlignment w:val="center"/>
    </w:pPr>
    <w:rPr>
      <w:b/>
      <w:bCs/>
      <w:color w:val="000000"/>
      <w:sz w:val="32"/>
      <w:szCs w:val="32"/>
    </w:rPr>
  </w:style>
  <w:style w:type="paragraph" w:customStyle="1" w:styleId="xl1924">
    <w:name w:val="xl1924"/>
    <w:basedOn w:val="a2"/>
    <w:rsid w:val="000E6992"/>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i/>
      <w:iCs/>
      <w:color w:val="FF0000"/>
      <w:sz w:val="32"/>
      <w:szCs w:val="32"/>
    </w:rPr>
  </w:style>
  <w:style w:type="paragraph" w:customStyle="1" w:styleId="xl1925">
    <w:name w:val="xl1925"/>
    <w:basedOn w:val="a2"/>
    <w:rsid w:val="000E699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color w:val="000000"/>
      <w:sz w:val="32"/>
      <w:szCs w:val="32"/>
    </w:rPr>
  </w:style>
  <w:style w:type="paragraph" w:customStyle="1" w:styleId="xl1926">
    <w:name w:val="xl1926"/>
    <w:basedOn w:val="a2"/>
    <w:rsid w:val="000E699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color w:val="000000"/>
      <w:sz w:val="32"/>
      <w:szCs w:val="32"/>
    </w:rPr>
  </w:style>
  <w:style w:type="paragraph" w:customStyle="1" w:styleId="xl1927">
    <w:name w:val="xl1927"/>
    <w:basedOn w:val="a2"/>
    <w:rsid w:val="000E699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color w:val="000000"/>
      <w:sz w:val="32"/>
      <w:szCs w:val="32"/>
    </w:rPr>
  </w:style>
  <w:style w:type="paragraph" w:customStyle="1" w:styleId="xl1928">
    <w:name w:val="xl1928"/>
    <w:basedOn w:val="a2"/>
    <w:rsid w:val="000E6992"/>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center"/>
    </w:pPr>
    <w:rPr>
      <w:color w:val="000000"/>
      <w:sz w:val="32"/>
      <w:szCs w:val="32"/>
    </w:rPr>
  </w:style>
  <w:style w:type="paragraph" w:customStyle="1" w:styleId="xl1929">
    <w:name w:val="xl1929"/>
    <w:basedOn w:val="a2"/>
    <w:rsid w:val="000E6992"/>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32"/>
      <w:szCs w:val="32"/>
    </w:rPr>
  </w:style>
  <w:style w:type="paragraph" w:customStyle="1" w:styleId="xl1930">
    <w:name w:val="xl1930"/>
    <w:basedOn w:val="a2"/>
    <w:rsid w:val="000E6992"/>
    <w:pPr>
      <w:pBdr>
        <w:top w:val="single" w:sz="8" w:space="0" w:color="auto"/>
        <w:left w:val="single" w:sz="4" w:space="0" w:color="auto"/>
        <w:bottom w:val="single" w:sz="4" w:space="0" w:color="auto"/>
        <w:right w:val="single" w:sz="4" w:space="0" w:color="auto"/>
      </w:pBdr>
      <w:shd w:val="clear" w:color="000000" w:fill="FBD8BB"/>
      <w:spacing w:before="100" w:beforeAutospacing="1" w:after="100" w:afterAutospacing="1"/>
      <w:jc w:val="center"/>
      <w:textAlignment w:val="center"/>
    </w:pPr>
    <w:rPr>
      <w:b/>
      <w:bCs/>
      <w:color w:val="000000"/>
      <w:sz w:val="32"/>
      <w:szCs w:val="32"/>
    </w:rPr>
  </w:style>
  <w:style w:type="paragraph" w:customStyle="1" w:styleId="xl1931">
    <w:name w:val="xl1931"/>
    <w:basedOn w:val="a2"/>
    <w:rsid w:val="000E6992"/>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pPr>
    <w:rPr>
      <w:color w:val="000000"/>
      <w:sz w:val="32"/>
      <w:szCs w:val="32"/>
    </w:rPr>
  </w:style>
  <w:style w:type="paragraph" w:customStyle="1" w:styleId="xl1932">
    <w:name w:val="xl1932"/>
    <w:basedOn w:val="a2"/>
    <w:rsid w:val="000E6992"/>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jc w:val="right"/>
      <w:textAlignment w:val="center"/>
    </w:pPr>
    <w:rPr>
      <w:color w:val="000000"/>
      <w:sz w:val="32"/>
      <w:szCs w:val="32"/>
    </w:rPr>
  </w:style>
  <w:style w:type="paragraph" w:customStyle="1" w:styleId="xl1933">
    <w:name w:val="xl1933"/>
    <w:basedOn w:val="a2"/>
    <w:rsid w:val="000E6992"/>
    <w:pPr>
      <w:pBdr>
        <w:top w:val="single" w:sz="4" w:space="0" w:color="auto"/>
        <w:left w:val="single" w:sz="8" w:space="0" w:color="auto"/>
        <w:right w:val="single" w:sz="8" w:space="0" w:color="auto"/>
      </w:pBdr>
      <w:shd w:val="clear" w:color="000000" w:fill="F2F2F2"/>
      <w:spacing w:before="100" w:beforeAutospacing="1" w:after="100" w:afterAutospacing="1"/>
      <w:jc w:val="right"/>
      <w:textAlignment w:val="center"/>
    </w:pPr>
    <w:rPr>
      <w:color w:val="000000"/>
      <w:sz w:val="32"/>
      <w:szCs w:val="32"/>
    </w:rPr>
  </w:style>
  <w:style w:type="paragraph" w:customStyle="1" w:styleId="xl1934">
    <w:name w:val="xl1934"/>
    <w:basedOn w:val="a2"/>
    <w:rsid w:val="000E6992"/>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color w:val="000000"/>
      <w:sz w:val="32"/>
      <w:szCs w:val="32"/>
    </w:rPr>
  </w:style>
  <w:style w:type="paragraph" w:customStyle="1" w:styleId="xl1935">
    <w:name w:val="xl1935"/>
    <w:basedOn w:val="a2"/>
    <w:rsid w:val="000E6992"/>
    <w:pPr>
      <w:pBdr>
        <w:top w:val="single" w:sz="4" w:space="0" w:color="auto"/>
        <w:left w:val="single" w:sz="4" w:space="0" w:color="auto"/>
      </w:pBdr>
      <w:shd w:val="clear" w:color="000000" w:fill="FFFF00"/>
      <w:spacing w:before="100" w:beforeAutospacing="1" w:after="100" w:afterAutospacing="1"/>
      <w:jc w:val="right"/>
      <w:textAlignment w:val="center"/>
    </w:pPr>
    <w:rPr>
      <w:color w:val="000000"/>
      <w:sz w:val="32"/>
      <w:szCs w:val="32"/>
    </w:rPr>
  </w:style>
  <w:style w:type="paragraph" w:customStyle="1" w:styleId="xl1936">
    <w:name w:val="xl1936"/>
    <w:basedOn w:val="a2"/>
    <w:rsid w:val="000E6992"/>
    <w:pPr>
      <w:pBdr>
        <w:top w:val="single" w:sz="8" w:space="0" w:color="auto"/>
        <w:bottom w:val="single" w:sz="4"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937">
    <w:name w:val="xl1937"/>
    <w:basedOn w:val="a2"/>
    <w:rsid w:val="000E6992"/>
    <w:pPr>
      <w:pBdr>
        <w:bottom w:val="single" w:sz="4" w:space="0" w:color="auto"/>
      </w:pBdr>
      <w:shd w:val="clear" w:color="000000" w:fill="DAEEF3"/>
      <w:spacing w:before="100" w:beforeAutospacing="1" w:after="100" w:afterAutospacing="1"/>
    </w:pPr>
    <w:rPr>
      <w:color w:val="000000"/>
      <w:sz w:val="32"/>
      <w:szCs w:val="32"/>
    </w:rPr>
  </w:style>
  <w:style w:type="paragraph" w:customStyle="1" w:styleId="xl1938">
    <w:name w:val="xl1938"/>
    <w:basedOn w:val="a2"/>
    <w:rsid w:val="000E6992"/>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color w:val="000000"/>
    </w:rPr>
  </w:style>
  <w:style w:type="paragraph" w:customStyle="1" w:styleId="xl1939">
    <w:name w:val="xl1939"/>
    <w:basedOn w:val="a2"/>
    <w:rsid w:val="000E6992"/>
    <w:pPr>
      <w:pBdr>
        <w:top w:val="single" w:sz="8"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940">
    <w:name w:val="xl1940"/>
    <w:basedOn w:val="a2"/>
    <w:rsid w:val="000E6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941">
    <w:name w:val="xl1941"/>
    <w:basedOn w:val="a2"/>
    <w:rsid w:val="000E6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i/>
      <w:iCs/>
      <w:color w:val="000000"/>
      <w:sz w:val="32"/>
      <w:szCs w:val="32"/>
    </w:rPr>
  </w:style>
  <w:style w:type="paragraph" w:customStyle="1" w:styleId="xl1942">
    <w:name w:val="xl1942"/>
    <w:basedOn w:val="a2"/>
    <w:rsid w:val="000E6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943">
    <w:name w:val="xl1943"/>
    <w:basedOn w:val="a2"/>
    <w:rsid w:val="000E6992"/>
    <w:pPr>
      <w:pBdr>
        <w:left w:val="single" w:sz="4" w:space="0" w:color="auto"/>
        <w:bottom w:val="single" w:sz="4" w:space="0" w:color="auto"/>
        <w:right w:val="single" w:sz="4" w:space="0" w:color="auto"/>
      </w:pBdr>
      <w:shd w:val="clear" w:color="000000" w:fill="DAEEF3"/>
      <w:spacing w:before="100" w:beforeAutospacing="1" w:after="100" w:afterAutospacing="1"/>
    </w:pPr>
    <w:rPr>
      <w:color w:val="000000"/>
      <w:sz w:val="32"/>
      <w:szCs w:val="32"/>
    </w:rPr>
  </w:style>
  <w:style w:type="paragraph" w:customStyle="1" w:styleId="xl1944">
    <w:name w:val="xl1944"/>
    <w:basedOn w:val="a2"/>
    <w:rsid w:val="000E6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945">
    <w:name w:val="xl1945"/>
    <w:basedOn w:val="a2"/>
    <w:rsid w:val="000E6992"/>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946">
    <w:name w:val="xl1946"/>
    <w:basedOn w:val="a2"/>
    <w:rsid w:val="000E6992"/>
    <w:pPr>
      <w:pBdr>
        <w:top w:val="single" w:sz="8" w:space="0" w:color="auto"/>
        <w:left w:val="single" w:sz="4" w:space="0" w:color="auto"/>
        <w:bottom w:val="single" w:sz="8" w:space="0" w:color="auto"/>
      </w:pBdr>
      <w:shd w:val="clear" w:color="000000" w:fill="DAEEF3"/>
      <w:spacing w:before="100" w:beforeAutospacing="1" w:after="100" w:afterAutospacing="1"/>
      <w:jc w:val="center"/>
      <w:textAlignment w:val="center"/>
    </w:pPr>
    <w:rPr>
      <w:b/>
      <w:bCs/>
      <w:color w:val="000000"/>
      <w:sz w:val="32"/>
      <w:szCs w:val="32"/>
    </w:rPr>
  </w:style>
  <w:style w:type="paragraph" w:customStyle="1" w:styleId="xl1947">
    <w:name w:val="xl1947"/>
    <w:basedOn w:val="a2"/>
    <w:rsid w:val="000E6992"/>
    <w:pPr>
      <w:pBdr>
        <w:top w:val="single" w:sz="8" w:space="0" w:color="auto"/>
        <w:left w:val="single" w:sz="4" w:space="0" w:color="auto"/>
      </w:pBdr>
      <w:shd w:val="clear" w:color="000000" w:fill="DAEEF3"/>
      <w:spacing w:before="100" w:beforeAutospacing="1" w:after="100" w:afterAutospacing="1"/>
      <w:jc w:val="center"/>
      <w:textAlignment w:val="center"/>
    </w:pPr>
    <w:rPr>
      <w:b/>
      <w:bCs/>
      <w:color w:val="000000"/>
      <w:sz w:val="32"/>
      <w:szCs w:val="32"/>
    </w:rPr>
  </w:style>
  <w:style w:type="paragraph" w:customStyle="1" w:styleId="xl1948">
    <w:name w:val="xl1948"/>
    <w:basedOn w:val="a2"/>
    <w:rsid w:val="000E6992"/>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949">
    <w:name w:val="xl1949"/>
    <w:basedOn w:val="a2"/>
    <w:rsid w:val="000E6992"/>
    <w:pPr>
      <w:pBdr>
        <w:top w:val="single" w:sz="4" w:space="0" w:color="auto"/>
        <w:left w:val="single" w:sz="4" w:space="0" w:color="auto"/>
        <w:bottom w:val="single" w:sz="8"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950">
    <w:name w:val="xl1950"/>
    <w:basedOn w:val="a2"/>
    <w:rsid w:val="000E6992"/>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951">
    <w:name w:val="xl1951"/>
    <w:basedOn w:val="a2"/>
    <w:rsid w:val="000E6992"/>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i/>
      <w:iCs/>
      <w:color w:val="FF0000"/>
      <w:sz w:val="32"/>
      <w:szCs w:val="32"/>
    </w:rPr>
  </w:style>
  <w:style w:type="paragraph" w:customStyle="1" w:styleId="xl1952">
    <w:name w:val="xl1952"/>
    <w:basedOn w:val="a2"/>
    <w:rsid w:val="000E6992"/>
    <w:pPr>
      <w:pBdr>
        <w:left w:val="single" w:sz="4" w:space="0" w:color="auto"/>
      </w:pBdr>
      <w:shd w:val="clear" w:color="000000" w:fill="DAEEF3"/>
      <w:spacing w:before="100" w:beforeAutospacing="1" w:after="100" w:afterAutospacing="1"/>
      <w:jc w:val="center"/>
      <w:textAlignment w:val="center"/>
    </w:pPr>
    <w:rPr>
      <w:b/>
      <w:bCs/>
      <w:color w:val="000000"/>
      <w:sz w:val="32"/>
      <w:szCs w:val="32"/>
    </w:rPr>
  </w:style>
  <w:style w:type="paragraph" w:customStyle="1" w:styleId="xl1953">
    <w:name w:val="xl1953"/>
    <w:basedOn w:val="a2"/>
    <w:rsid w:val="000E6992"/>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sz w:val="32"/>
      <w:szCs w:val="32"/>
    </w:rPr>
  </w:style>
  <w:style w:type="paragraph" w:customStyle="1" w:styleId="xl1954">
    <w:name w:val="xl1954"/>
    <w:basedOn w:val="a2"/>
    <w:rsid w:val="000E6992"/>
    <w:pPr>
      <w:pBdr>
        <w:top w:val="single" w:sz="4" w:space="0" w:color="auto"/>
        <w:left w:val="single" w:sz="4" w:space="0" w:color="auto"/>
        <w:bottom w:val="single" w:sz="8"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1955">
    <w:name w:val="xl1955"/>
    <w:basedOn w:val="a2"/>
    <w:rsid w:val="000E6992"/>
    <w:pPr>
      <w:pBdr>
        <w:top w:val="single" w:sz="4" w:space="0" w:color="auto"/>
        <w:bottom w:val="single" w:sz="4" w:space="0" w:color="auto"/>
      </w:pBdr>
      <w:shd w:val="clear" w:color="000000" w:fill="DDD9C4"/>
      <w:spacing w:before="100" w:beforeAutospacing="1" w:after="100" w:afterAutospacing="1"/>
      <w:jc w:val="center"/>
      <w:textAlignment w:val="center"/>
    </w:pPr>
    <w:rPr>
      <w:color w:val="000000"/>
      <w:sz w:val="32"/>
      <w:szCs w:val="32"/>
    </w:rPr>
  </w:style>
  <w:style w:type="paragraph" w:customStyle="1" w:styleId="xl1956">
    <w:name w:val="xl1956"/>
    <w:basedOn w:val="a2"/>
    <w:rsid w:val="000E6992"/>
    <w:pPr>
      <w:pBdr>
        <w:top w:val="single" w:sz="4" w:space="0" w:color="auto"/>
        <w:bottom w:val="single" w:sz="4" w:space="0" w:color="auto"/>
      </w:pBdr>
      <w:shd w:val="clear" w:color="000000" w:fill="DDD9C4"/>
      <w:spacing w:before="100" w:beforeAutospacing="1" w:after="100" w:afterAutospacing="1"/>
      <w:jc w:val="center"/>
      <w:textAlignment w:val="center"/>
    </w:pPr>
    <w:rPr>
      <w:sz w:val="32"/>
      <w:szCs w:val="32"/>
    </w:rPr>
  </w:style>
  <w:style w:type="paragraph" w:customStyle="1" w:styleId="xl1957">
    <w:name w:val="xl1957"/>
    <w:basedOn w:val="a2"/>
    <w:rsid w:val="000E6992"/>
    <w:pPr>
      <w:pBdr>
        <w:top w:val="single" w:sz="4" w:space="0" w:color="auto"/>
        <w:bottom w:val="single" w:sz="4" w:space="0" w:color="auto"/>
      </w:pBdr>
      <w:shd w:val="clear" w:color="000000" w:fill="DDD9C4"/>
      <w:spacing w:before="100" w:beforeAutospacing="1" w:after="100" w:afterAutospacing="1"/>
      <w:jc w:val="center"/>
      <w:textAlignment w:val="center"/>
    </w:pPr>
    <w:rPr>
      <w:color w:val="808080"/>
      <w:sz w:val="32"/>
      <w:szCs w:val="32"/>
    </w:rPr>
  </w:style>
  <w:style w:type="paragraph" w:customStyle="1" w:styleId="xl1958">
    <w:name w:val="xl1958"/>
    <w:basedOn w:val="a2"/>
    <w:rsid w:val="000E6992"/>
    <w:pPr>
      <w:pBdr>
        <w:top w:val="single" w:sz="4" w:space="0" w:color="auto"/>
      </w:pBdr>
      <w:shd w:val="clear" w:color="000000" w:fill="DDD9C4"/>
      <w:spacing w:before="100" w:beforeAutospacing="1" w:after="100" w:afterAutospacing="1"/>
      <w:jc w:val="center"/>
      <w:textAlignment w:val="center"/>
    </w:pPr>
    <w:rPr>
      <w:color w:val="000000"/>
      <w:sz w:val="32"/>
      <w:szCs w:val="32"/>
    </w:rPr>
  </w:style>
  <w:style w:type="paragraph" w:customStyle="1" w:styleId="xl1959">
    <w:name w:val="xl1959"/>
    <w:basedOn w:val="a2"/>
    <w:rsid w:val="000E6992"/>
    <w:pPr>
      <w:pBdr>
        <w:top w:val="single" w:sz="8" w:space="0" w:color="auto"/>
        <w:left w:val="single" w:sz="4" w:space="0" w:color="auto"/>
      </w:pBdr>
      <w:shd w:val="clear" w:color="000000" w:fill="F7FFFF"/>
      <w:spacing w:before="100" w:beforeAutospacing="1" w:after="100" w:afterAutospacing="1"/>
      <w:jc w:val="center"/>
      <w:textAlignment w:val="center"/>
    </w:pPr>
    <w:rPr>
      <w:color w:val="000000"/>
      <w:sz w:val="32"/>
      <w:szCs w:val="32"/>
    </w:rPr>
  </w:style>
  <w:style w:type="paragraph" w:customStyle="1" w:styleId="xl1960">
    <w:name w:val="xl1960"/>
    <w:basedOn w:val="a2"/>
    <w:rsid w:val="000E6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color w:val="000000"/>
      <w:sz w:val="32"/>
      <w:szCs w:val="32"/>
    </w:rPr>
  </w:style>
  <w:style w:type="paragraph" w:customStyle="1" w:styleId="xl1961">
    <w:name w:val="xl1961"/>
    <w:basedOn w:val="a2"/>
    <w:rsid w:val="000E6992"/>
    <w:pPr>
      <w:pBdr>
        <w:top w:val="single" w:sz="4" w:space="0" w:color="auto"/>
        <w:left w:val="single" w:sz="4" w:space="0" w:color="auto"/>
        <w:bottom w:val="single" w:sz="4" w:space="0" w:color="auto"/>
        <w:right w:val="single" w:sz="4" w:space="0" w:color="auto"/>
      </w:pBdr>
      <w:shd w:val="clear" w:color="000000" w:fill="F7FFFF"/>
      <w:spacing w:before="100" w:beforeAutospacing="1" w:after="100" w:afterAutospacing="1"/>
      <w:jc w:val="center"/>
      <w:textAlignment w:val="center"/>
    </w:pPr>
    <w:rPr>
      <w:color w:val="000000"/>
      <w:sz w:val="32"/>
      <w:szCs w:val="32"/>
    </w:rPr>
  </w:style>
  <w:style w:type="paragraph" w:customStyle="1" w:styleId="xl1962">
    <w:name w:val="xl1962"/>
    <w:basedOn w:val="a2"/>
    <w:rsid w:val="000E6992"/>
    <w:pPr>
      <w:pBdr>
        <w:left w:val="single" w:sz="8" w:space="0" w:color="auto"/>
        <w:bottom w:val="single" w:sz="4" w:space="0" w:color="auto"/>
      </w:pBdr>
      <w:shd w:val="clear" w:color="000000" w:fill="DAEEF3"/>
      <w:spacing w:before="100" w:beforeAutospacing="1" w:after="100" w:afterAutospacing="1"/>
      <w:jc w:val="right"/>
      <w:textAlignment w:val="center"/>
    </w:pPr>
    <w:rPr>
      <w:sz w:val="32"/>
      <w:szCs w:val="32"/>
    </w:rPr>
  </w:style>
  <w:style w:type="paragraph" w:customStyle="1" w:styleId="xl1963">
    <w:name w:val="xl1963"/>
    <w:basedOn w:val="a2"/>
    <w:rsid w:val="000E6992"/>
    <w:pPr>
      <w:pBdr>
        <w:left w:val="single" w:sz="8" w:space="0" w:color="auto"/>
        <w:bottom w:val="single" w:sz="8" w:space="0" w:color="auto"/>
      </w:pBdr>
      <w:shd w:val="clear" w:color="000000" w:fill="DAEEF3"/>
      <w:spacing w:before="100" w:beforeAutospacing="1" w:after="100" w:afterAutospacing="1"/>
      <w:jc w:val="right"/>
      <w:textAlignment w:val="center"/>
    </w:pPr>
    <w:rPr>
      <w:sz w:val="32"/>
      <w:szCs w:val="32"/>
    </w:rPr>
  </w:style>
  <w:style w:type="paragraph" w:customStyle="1" w:styleId="xl1964">
    <w:name w:val="xl1964"/>
    <w:basedOn w:val="a2"/>
    <w:rsid w:val="000E6992"/>
    <w:pPr>
      <w:pBdr>
        <w:left w:val="single" w:sz="8" w:space="0" w:color="auto"/>
      </w:pBdr>
      <w:shd w:val="clear" w:color="000000" w:fill="DDD9C4"/>
      <w:spacing w:before="100" w:beforeAutospacing="1" w:after="100" w:afterAutospacing="1"/>
      <w:jc w:val="center"/>
      <w:textAlignment w:val="center"/>
    </w:pPr>
    <w:rPr>
      <w:b/>
      <w:bCs/>
      <w:color w:val="000000"/>
      <w:sz w:val="32"/>
      <w:szCs w:val="32"/>
    </w:rPr>
  </w:style>
  <w:style w:type="paragraph" w:customStyle="1" w:styleId="xl1965">
    <w:name w:val="xl1965"/>
    <w:basedOn w:val="a2"/>
    <w:rsid w:val="000E6992"/>
    <w:pPr>
      <w:pBdr>
        <w:bottom w:val="single" w:sz="4" w:space="0" w:color="auto"/>
      </w:pBdr>
      <w:shd w:val="clear" w:color="000000" w:fill="DDD9C4"/>
      <w:spacing w:before="100" w:beforeAutospacing="1" w:after="100" w:afterAutospacing="1"/>
      <w:jc w:val="right"/>
      <w:textAlignment w:val="center"/>
    </w:pPr>
    <w:rPr>
      <w:i/>
      <w:iCs/>
      <w:color w:val="FF0000"/>
      <w:sz w:val="32"/>
      <w:szCs w:val="32"/>
    </w:rPr>
  </w:style>
  <w:style w:type="paragraph" w:customStyle="1" w:styleId="xl1966">
    <w:name w:val="xl1966"/>
    <w:basedOn w:val="a2"/>
    <w:rsid w:val="000E6992"/>
    <w:pPr>
      <w:pBdr>
        <w:top w:val="single" w:sz="4" w:space="0" w:color="auto"/>
        <w:bottom w:val="single" w:sz="4" w:space="0" w:color="auto"/>
      </w:pBdr>
      <w:shd w:val="clear" w:color="000000" w:fill="DDD9C4"/>
      <w:spacing w:before="100" w:beforeAutospacing="1" w:after="100" w:afterAutospacing="1"/>
    </w:pPr>
    <w:rPr>
      <w:color w:val="000000"/>
      <w:sz w:val="32"/>
      <w:szCs w:val="32"/>
    </w:rPr>
  </w:style>
  <w:style w:type="paragraph" w:customStyle="1" w:styleId="xl1967">
    <w:name w:val="xl1967"/>
    <w:basedOn w:val="a2"/>
    <w:rsid w:val="000E6992"/>
    <w:pPr>
      <w:pBdr>
        <w:top w:val="single" w:sz="4" w:space="0" w:color="auto"/>
        <w:bottom w:val="single" w:sz="4" w:space="0" w:color="auto"/>
      </w:pBdr>
      <w:shd w:val="clear" w:color="000000" w:fill="DDD9C4"/>
      <w:spacing w:before="100" w:beforeAutospacing="1" w:after="100" w:afterAutospacing="1"/>
    </w:pPr>
    <w:rPr>
      <w:color w:val="000000"/>
      <w:sz w:val="32"/>
      <w:szCs w:val="32"/>
    </w:rPr>
  </w:style>
  <w:style w:type="paragraph" w:customStyle="1" w:styleId="xl1968">
    <w:name w:val="xl1968"/>
    <w:basedOn w:val="a2"/>
    <w:rsid w:val="000E6992"/>
    <w:pPr>
      <w:pBdr>
        <w:top w:val="single" w:sz="4" w:space="0" w:color="auto"/>
        <w:bottom w:val="single" w:sz="4" w:space="0" w:color="auto"/>
      </w:pBdr>
      <w:shd w:val="clear" w:color="000000" w:fill="DDD9C4"/>
      <w:spacing w:before="100" w:beforeAutospacing="1" w:after="100" w:afterAutospacing="1"/>
      <w:jc w:val="right"/>
      <w:textAlignment w:val="center"/>
    </w:pPr>
    <w:rPr>
      <w:color w:val="000000"/>
      <w:sz w:val="32"/>
      <w:szCs w:val="32"/>
    </w:rPr>
  </w:style>
  <w:style w:type="paragraph" w:customStyle="1" w:styleId="xl1969">
    <w:name w:val="xl1969"/>
    <w:basedOn w:val="a2"/>
    <w:rsid w:val="000E6992"/>
    <w:pPr>
      <w:pBdr>
        <w:top w:val="single" w:sz="4" w:space="0" w:color="auto"/>
      </w:pBdr>
      <w:shd w:val="clear" w:color="000000" w:fill="DDD9C4"/>
      <w:spacing w:before="100" w:beforeAutospacing="1" w:after="100" w:afterAutospacing="1"/>
      <w:jc w:val="right"/>
      <w:textAlignment w:val="center"/>
    </w:pPr>
    <w:rPr>
      <w:i/>
      <w:iCs/>
      <w:color w:val="000000"/>
      <w:sz w:val="32"/>
      <w:szCs w:val="32"/>
    </w:rPr>
  </w:style>
  <w:style w:type="paragraph" w:customStyle="1" w:styleId="xl1970">
    <w:name w:val="xl1970"/>
    <w:basedOn w:val="a2"/>
    <w:rsid w:val="000E6992"/>
    <w:pPr>
      <w:shd w:val="clear" w:color="000000" w:fill="FFFFFF"/>
      <w:spacing w:before="100" w:beforeAutospacing="1" w:after="100" w:afterAutospacing="1"/>
    </w:pPr>
  </w:style>
  <w:style w:type="paragraph" w:customStyle="1" w:styleId="xl1971">
    <w:name w:val="xl1971"/>
    <w:basedOn w:val="a2"/>
    <w:rsid w:val="000E6992"/>
    <w:pPr>
      <w:shd w:val="clear" w:color="000000" w:fill="FFFFFF"/>
      <w:spacing w:before="100" w:beforeAutospacing="1" w:after="100" w:afterAutospacing="1"/>
    </w:pPr>
  </w:style>
  <w:style w:type="paragraph" w:customStyle="1" w:styleId="xl1972">
    <w:name w:val="xl1972"/>
    <w:basedOn w:val="a2"/>
    <w:rsid w:val="000E6992"/>
    <w:pPr>
      <w:pBdr>
        <w:top w:val="single" w:sz="8" w:space="0" w:color="auto"/>
        <w:left w:val="single" w:sz="8" w:space="0" w:color="auto"/>
        <w:bottom w:val="single" w:sz="8" w:space="0" w:color="auto"/>
      </w:pBdr>
      <w:shd w:val="clear" w:color="000000" w:fill="EEECE1"/>
      <w:spacing w:before="100" w:beforeAutospacing="1" w:after="100" w:afterAutospacing="1"/>
      <w:jc w:val="center"/>
      <w:textAlignment w:val="center"/>
    </w:pPr>
    <w:rPr>
      <w:b/>
      <w:bCs/>
      <w:color w:val="000000"/>
      <w:sz w:val="32"/>
      <w:szCs w:val="32"/>
    </w:rPr>
  </w:style>
  <w:style w:type="paragraph" w:customStyle="1" w:styleId="xl1973">
    <w:name w:val="xl1973"/>
    <w:basedOn w:val="a2"/>
    <w:rsid w:val="000E6992"/>
    <w:pPr>
      <w:pBdr>
        <w:left w:val="single" w:sz="8" w:space="0" w:color="auto"/>
        <w:bottom w:val="single" w:sz="4" w:space="0" w:color="auto"/>
      </w:pBdr>
      <w:shd w:val="clear" w:color="000000" w:fill="EEECE1"/>
      <w:spacing w:before="100" w:beforeAutospacing="1" w:after="100" w:afterAutospacing="1"/>
      <w:jc w:val="center"/>
      <w:textAlignment w:val="center"/>
    </w:pPr>
    <w:rPr>
      <w:color w:val="000000"/>
      <w:sz w:val="32"/>
      <w:szCs w:val="32"/>
    </w:rPr>
  </w:style>
  <w:style w:type="paragraph" w:customStyle="1" w:styleId="xl1974">
    <w:name w:val="xl1974"/>
    <w:basedOn w:val="a2"/>
    <w:rsid w:val="000E6992"/>
    <w:pPr>
      <w:pBdr>
        <w:top w:val="single" w:sz="4" w:space="0" w:color="auto"/>
        <w:left w:val="single" w:sz="8" w:space="0" w:color="auto"/>
        <w:bottom w:val="single" w:sz="4" w:space="0" w:color="auto"/>
      </w:pBdr>
      <w:shd w:val="clear" w:color="000000" w:fill="EEECE1"/>
      <w:spacing w:before="100" w:beforeAutospacing="1" w:after="100" w:afterAutospacing="1"/>
      <w:jc w:val="center"/>
      <w:textAlignment w:val="center"/>
    </w:pPr>
    <w:rPr>
      <w:color w:val="000000"/>
      <w:sz w:val="32"/>
      <w:szCs w:val="32"/>
    </w:rPr>
  </w:style>
  <w:style w:type="paragraph" w:customStyle="1" w:styleId="xl1975">
    <w:name w:val="xl1975"/>
    <w:basedOn w:val="a2"/>
    <w:rsid w:val="000E6992"/>
    <w:pPr>
      <w:pBdr>
        <w:top w:val="single" w:sz="4" w:space="0" w:color="auto"/>
        <w:left w:val="single" w:sz="8" w:space="0" w:color="auto"/>
      </w:pBdr>
      <w:shd w:val="clear" w:color="000000" w:fill="EEECE1"/>
      <w:spacing w:before="100" w:beforeAutospacing="1" w:after="100" w:afterAutospacing="1"/>
      <w:jc w:val="center"/>
      <w:textAlignment w:val="center"/>
    </w:pPr>
    <w:rPr>
      <w:color w:val="000000"/>
      <w:sz w:val="32"/>
      <w:szCs w:val="32"/>
    </w:rPr>
  </w:style>
  <w:style w:type="paragraph" w:customStyle="1" w:styleId="xl1976">
    <w:name w:val="xl1976"/>
    <w:basedOn w:val="a2"/>
    <w:rsid w:val="000E6992"/>
    <w:pPr>
      <w:pBdr>
        <w:left w:val="single" w:sz="8" w:space="0" w:color="auto"/>
        <w:bottom w:val="single" w:sz="8" w:space="0" w:color="auto"/>
      </w:pBdr>
      <w:shd w:val="clear" w:color="000000" w:fill="EEECE1"/>
      <w:spacing w:before="100" w:beforeAutospacing="1" w:after="100" w:afterAutospacing="1"/>
      <w:jc w:val="center"/>
      <w:textAlignment w:val="center"/>
    </w:pPr>
    <w:rPr>
      <w:b/>
      <w:bCs/>
      <w:color w:val="000000"/>
      <w:sz w:val="32"/>
      <w:szCs w:val="32"/>
    </w:rPr>
  </w:style>
  <w:style w:type="paragraph" w:customStyle="1" w:styleId="xl1977">
    <w:name w:val="xl1977"/>
    <w:basedOn w:val="a2"/>
    <w:rsid w:val="000E6992"/>
    <w:pPr>
      <w:pBdr>
        <w:top w:val="single" w:sz="4" w:space="0" w:color="auto"/>
        <w:left w:val="single" w:sz="8" w:space="0" w:color="auto"/>
        <w:bottom w:val="single" w:sz="4" w:space="0" w:color="auto"/>
      </w:pBdr>
      <w:shd w:val="clear" w:color="000000" w:fill="EEECE1"/>
      <w:spacing w:before="100" w:beforeAutospacing="1" w:after="100" w:afterAutospacing="1"/>
      <w:jc w:val="center"/>
      <w:textAlignment w:val="center"/>
    </w:pPr>
    <w:rPr>
      <w:sz w:val="32"/>
      <w:szCs w:val="32"/>
    </w:rPr>
  </w:style>
  <w:style w:type="paragraph" w:customStyle="1" w:styleId="xl1978">
    <w:name w:val="xl1978"/>
    <w:basedOn w:val="a2"/>
    <w:rsid w:val="000E6992"/>
    <w:pPr>
      <w:pBdr>
        <w:top w:val="single" w:sz="4" w:space="0" w:color="auto"/>
        <w:left w:val="single" w:sz="8" w:space="0" w:color="auto"/>
        <w:bottom w:val="single" w:sz="4" w:space="0" w:color="auto"/>
      </w:pBdr>
      <w:shd w:val="clear" w:color="000000" w:fill="EEECE1"/>
      <w:spacing w:before="100" w:beforeAutospacing="1" w:after="100" w:afterAutospacing="1"/>
      <w:jc w:val="center"/>
      <w:textAlignment w:val="center"/>
    </w:pPr>
    <w:rPr>
      <w:color w:val="808080"/>
      <w:sz w:val="32"/>
      <w:szCs w:val="32"/>
    </w:rPr>
  </w:style>
  <w:style w:type="paragraph" w:customStyle="1" w:styleId="xl1979">
    <w:name w:val="xl1979"/>
    <w:basedOn w:val="a2"/>
    <w:rsid w:val="000E6992"/>
    <w:pPr>
      <w:pBdr>
        <w:bottom w:val="single" w:sz="4" w:space="0" w:color="auto"/>
      </w:pBdr>
      <w:shd w:val="clear" w:color="000000" w:fill="EEECE1"/>
      <w:spacing w:before="100" w:beforeAutospacing="1" w:after="100" w:afterAutospacing="1"/>
      <w:jc w:val="center"/>
      <w:textAlignment w:val="center"/>
    </w:pPr>
    <w:rPr>
      <w:color w:val="000000"/>
      <w:sz w:val="32"/>
      <w:szCs w:val="32"/>
    </w:rPr>
  </w:style>
  <w:style w:type="paragraph" w:customStyle="1" w:styleId="xl1980">
    <w:name w:val="xl1980"/>
    <w:basedOn w:val="a2"/>
    <w:rsid w:val="000E6992"/>
    <w:pPr>
      <w:shd w:val="clear" w:color="000000" w:fill="EEECE1"/>
      <w:spacing w:before="100" w:beforeAutospacing="1" w:after="100" w:afterAutospacing="1"/>
      <w:jc w:val="center"/>
      <w:textAlignment w:val="center"/>
    </w:pPr>
    <w:rPr>
      <w:color w:val="000000"/>
      <w:sz w:val="32"/>
      <w:szCs w:val="32"/>
    </w:rPr>
  </w:style>
  <w:style w:type="paragraph" w:customStyle="1" w:styleId="xl1981">
    <w:name w:val="xl1981"/>
    <w:basedOn w:val="a2"/>
    <w:rsid w:val="000E6992"/>
    <w:pPr>
      <w:pBdr>
        <w:left w:val="single" w:sz="8" w:space="0" w:color="auto"/>
      </w:pBdr>
      <w:shd w:val="clear" w:color="000000" w:fill="EEECE1"/>
      <w:spacing w:before="100" w:beforeAutospacing="1" w:after="100" w:afterAutospacing="1"/>
      <w:jc w:val="center"/>
      <w:textAlignment w:val="center"/>
    </w:pPr>
    <w:rPr>
      <w:b/>
      <w:bCs/>
      <w:color w:val="000000"/>
      <w:sz w:val="32"/>
      <w:szCs w:val="32"/>
    </w:rPr>
  </w:style>
  <w:style w:type="paragraph" w:customStyle="1" w:styleId="xl1982">
    <w:name w:val="xl1982"/>
    <w:basedOn w:val="a2"/>
    <w:rsid w:val="000E6992"/>
    <w:pPr>
      <w:pBdr>
        <w:left w:val="single" w:sz="8" w:space="0" w:color="auto"/>
        <w:bottom w:val="single" w:sz="8" w:space="0" w:color="auto"/>
      </w:pBdr>
      <w:shd w:val="clear" w:color="000000" w:fill="EEECE1"/>
      <w:spacing w:before="100" w:beforeAutospacing="1" w:after="100" w:afterAutospacing="1"/>
      <w:jc w:val="center"/>
      <w:textAlignment w:val="center"/>
    </w:pPr>
    <w:rPr>
      <w:color w:val="FF0000"/>
      <w:sz w:val="32"/>
      <w:szCs w:val="32"/>
    </w:rPr>
  </w:style>
  <w:style w:type="paragraph" w:customStyle="1" w:styleId="xl1983">
    <w:name w:val="xl1983"/>
    <w:basedOn w:val="a2"/>
    <w:rsid w:val="000E6992"/>
    <w:pPr>
      <w:pBdr>
        <w:left w:val="single" w:sz="8" w:space="0" w:color="auto"/>
        <w:bottom w:val="single" w:sz="4" w:space="0" w:color="auto"/>
      </w:pBdr>
      <w:shd w:val="clear" w:color="000000" w:fill="EEECE1"/>
      <w:spacing w:before="100" w:beforeAutospacing="1" w:after="100" w:afterAutospacing="1"/>
      <w:jc w:val="center"/>
      <w:textAlignment w:val="center"/>
    </w:pPr>
    <w:rPr>
      <w:color w:val="000000"/>
      <w:sz w:val="32"/>
      <w:szCs w:val="32"/>
    </w:rPr>
  </w:style>
  <w:style w:type="paragraph" w:customStyle="1" w:styleId="xl1984">
    <w:name w:val="xl1984"/>
    <w:basedOn w:val="a2"/>
    <w:rsid w:val="000E6992"/>
    <w:pPr>
      <w:pBdr>
        <w:top w:val="single" w:sz="4" w:space="0" w:color="auto"/>
        <w:left w:val="single" w:sz="8" w:space="0" w:color="auto"/>
        <w:bottom w:val="single" w:sz="4" w:space="0" w:color="auto"/>
      </w:pBdr>
      <w:shd w:val="clear" w:color="000000" w:fill="EEECE1"/>
      <w:spacing w:before="100" w:beforeAutospacing="1" w:after="100" w:afterAutospacing="1"/>
      <w:jc w:val="center"/>
      <w:textAlignment w:val="center"/>
    </w:pPr>
    <w:rPr>
      <w:color w:val="000000"/>
      <w:sz w:val="32"/>
      <w:szCs w:val="32"/>
    </w:rPr>
  </w:style>
  <w:style w:type="paragraph" w:customStyle="1" w:styleId="xl1985">
    <w:name w:val="xl1985"/>
    <w:basedOn w:val="a2"/>
    <w:rsid w:val="000E6992"/>
    <w:pPr>
      <w:pBdr>
        <w:left w:val="single" w:sz="8" w:space="0" w:color="auto"/>
      </w:pBdr>
      <w:shd w:val="clear" w:color="000000" w:fill="EEECE1"/>
      <w:spacing w:before="100" w:beforeAutospacing="1" w:after="100" w:afterAutospacing="1"/>
      <w:jc w:val="center"/>
      <w:textAlignment w:val="center"/>
    </w:pPr>
    <w:rPr>
      <w:color w:val="000000"/>
      <w:sz w:val="32"/>
      <w:szCs w:val="32"/>
    </w:rPr>
  </w:style>
  <w:style w:type="paragraph" w:customStyle="1" w:styleId="xl1986">
    <w:name w:val="xl1986"/>
    <w:basedOn w:val="a2"/>
    <w:rsid w:val="000E6992"/>
    <w:pPr>
      <w:pBdr>
        <w:top w:val="single" w:sz="8" w:space="0" w:color="auto"/>
        <w:left w:val="single" w:sz="8" w:space="0" w:color="auto"/>
      </w:pBdr>
      <w:shd w:val="clear" w:color="000000" w:fill="EEECE1"/>
      <w:spacing w:before="100" w:beforeAutospacing="1" w:after="100" w:afterAutospacing="1"/>
      <w:jc w:val="center"/>
      <w:textAlignment w:val="center"/>
    </w:pPr>
    <w:rPr>
      <w:b/>
      <w:bCs/>
      <w:color w:val="000000"/>
      <w:sz w:val="32"/>
      <w:szCs w:val="32"/>
    </w:rPr>
  </w:style>
  <w:style w:type="paragraph" w:customStyle="1" w:styleId="xl1987">
    <w:name w:val="xl1987"/>
    <w:basedOn w:val="a2"/>
    <w:rsid w:val="000E6992"/>
    <w:pPr>
      <w:pBdr>
        <w:left w:val="single" w:sz="8" w:space="0" w:color="auto"/>
        <w:bottom w:val="single" w:sz="4" w:space="0" w:color="auto"/>
      </w:pBdr>
      <w:shd w:val="clear" w:color="000000" w:fill="EEECE1"/>
      <w:spacing w:before="100" w:beforeAutospacing="1" w:after="100" w:afterAutospacing="1"/>
      <w:jc w:val="center"/>
      <w:textAlignment w:val="center"/>
    </w:pPr>
    <w:rPr>
      <w:b/>
      <w:bCs/>
      <w:color w:val="000000"/>
      <w:sz w:val="32"/>
      <w:szCs w:val="32"/>
    </w:rPr>
  </w:style>
  <w:style w:type="paragraph" w:customStyle="1" w:styleId="xl1988">
    <w:name w:val="xl1988"/>
    <w:basedOn w:val="a2"/>
    <w:rsid w:val="000E6992"/>
    <w:pPr>
      <w:pBdr>
        <w:top w:val="single" w:sz="4" w:space="0" w:color="auto"/>
        <w:left w:val="single" w:sz="8" w:space="0" w:color="auto"/>
        <w:bottom w:val="single" w:sz="4" w:space="0" w:color="auto"/>
      </w:pBdr>
      <w:shd w:val="clear" w:color="000000" w:fill="EEECE1"/>
      <w:spacing w:before="100" w:beforeAutospacing="1" w:after="100" w:afterAutospacing="1"/>
    </w:pPr>
    <w:rPr>
      <w:color w:val="000000"/>
      <w:sz w:val="32"/>
      <w:szCs w:val="32"/>
    </w:rPr>
  </w:style>
  <w:style w:type="paragraph" w:customStyle="1" w:styleId="xl1989">
    <w:name w:val="xl1989"/>
    <w:basedOn w:val="a2"/>
    <w:rsid w:val="000E6992"/>
    <w:pPr>
      <w:pBdr>
        <w:top w:val="single" w:sz="4" w:space="0" w:color="auto"/>
        <w:left w:val="single" w:sz="8" w:space="0" w:color="auto"/>
      </w:pBdr>
      <w:shd w:val="clear" w:color="000000" w:fill="EEECE1"/>
      <w:spacing w:before="100" w:beforeAutospacing="1" w:after="100" w:afterAutospacing="1"/>
      <w:textAlignment w:val="center"/>
    </w:pPr>
    <w:rPr>
      <w:color w:val="000000"/>
      <w:sz w:val="32"/>
      <w:szCs w:val="32"/>
    </w:rPr>
  </w:style>
  <w:style w:type="paragraph" w:customStyle="1" w:styleId="xl1990">
    <w:name w:val="xl1990"/>
    <w:basedOn w:val="a2"/>
    <w:rsid w:val="000E6992"/>
    <w:pPr>
      <w:pBdr>
        <w:left w:val="single" w:sz="8" w:space="0" w:color="auto"/>
        <w:bottom w:val="single" w:sz="4" w:space="0" w:color="auto"/>
      </w:pBdr>
      <w:shd w:val="clear" w:color="000000" w:fill="EEECE1"/>
      <w:spacing w:before="100" w:beforeAutospacing="1" w:after="100" w:afterAutospacing="1"/>
      <w:textAlignment w:val="center"/>
    </w:pPr>
    <w:rPr>
      <w:b/>
      <w:bCs/>
      <w:color w:val="000000"/>
      <w:sz w:val="32"/>
      <w:szCs w:val="32"/>
    </w:rPr>
  </w:style>
  <w:style w:type="paragraph" w:customStyle="1" w:styleId="xl1991">
    <w:name w:val="xl1991"/>
    <w:basedOn w:val="a2"/>
    <w:rsid w:val="000E6992"/>
    <w:pPr>
      <w:pBdr>
        <w:left w:val="single" w:sz="8" w:space="0" w:color="auto"/>
      </w:pBdr>
      <w:shd w:val="clear" w:color="000000" w:fill="EEECE1"/>
      <w:spacing w:before="100" w:beforeAutospacing="1" w:after="100" w:afterAutospacing="1"/>
      <w:textAlignment w:val="center"/>
    </w:pPr>
    <w:rPr>
      <w:b/>
      <w:bCs/>
      <w:color w:val="000000"/>
      <w:sz w:val="32"/>
      <w:szCs w:val="32"/>
    </w:rPr>
  </w:style>
  <w:style w:type="paragraph" w:customStyle="1" w:styleId="xl1992">
    <w:name w:val="xl1992"/>
    <w:basedOn w:val="a2"/>
    <w:rsid w:val="000E6992"/>
    <w:pPr>
      <w:pBdr>
        <w:top w:val="single" w:sz="4" w:space="0" w:color="auto"/>
        <w:left w:val="single" w:sz="8" w:space="0" w:color="auto"/>
      </w:pBdr>
      <w:shd w:val="clear" w:color="000000" w:fill="EEECE1"/>
      <w:spacing w:before="100" w:beforeAutospacing="1" w:after="100" w:afterAutospacing="1"/>
      <w:jc w:val="center"/>
      <w:textAlignment w:val="center"/>
    </w:pPr>
    <w:rPr>
      <w:b/>
      <w:bCs/>
      <w:sz w:val="32"/>
      <w:szCs w:val="32"/>
    </w:rPr>
  </w:style>
  <w:style w:type="paragraph" w:customStyle="1" w:styleId="xl1993">
    <w:name w:val="xl1993"/>
    <w:basedOn w:val="a2"/>
    <w:rsid w:val="000E6992"/>
    <w:pPr>
      <w:pBdr>
        <w:top w:val="single" w:sz="4" w:space="0" w:color="auto"/>
        <w:left w:val="single" w:sz="8" w:space="0" w:color="auto"/>
      </w:pBdr>
      <w:shd w:val="clear" w:color="000000" w:fill="EEECE1"/>
      <w:spacing w:before="100" w:beforeAutospacing="1" w:after="100" w:afterAutospacing="1"/>
      <w:jc w:val="right"/>
      <w:textAlignment w:val="center"/>
    </w:pPr>
    <w:rPr>
      <w:sz w:val="32"/>
      <w:szCs w:val="32"/>
    </w:rPr>
  </w:style>
  <w:style w:type="paragraph" w:customStyle="1" w:styleId="xl1994">
    <w:name w:val="xl1994"/>
    <w:basedOn w:val="a2"/>
    <w:rsid w:val="000E6992"/>
    <w:pPr>
      <w:pBdr>
        <w:top w:val="single" w:sz="4" w:space="0" w:color="auto"/>
        <w:left w:val="single" w:sz="8" w:space="0" w:color="auto"/>
        <w:bottom w:val="single" w:sz="4" w:space="0" w:color="auto"/>
      </w:pBdr>
      <w:shd w:val="clear" w:color="000000" w:fill="EEECE1"/>
      <w:spacing w:before="100" w:beforeAutospacing="1" w:after="100" w:afterAutospacing="1"/>
      <w:jc w:val="right"/>
      <w:textAlignment w:val="center"/>
    </w:pPr>
    <w:rPr>
      <w:sz w:val="32"/>
      <w:szCs w:val="32"/>
    </w:rPr>
  </w:style>
  <w:style w:type="paragraph" w:customStyle="1" w:styleId="xl1995">
    <w:name w:val="xl1995"/>
    <w:basedOn w:val="a2"/>
    <w:rsid w:val="000E6992"/>
    <w:pPr>
      <w:pBdr>
        <w:top w:val="single" w:sz="4" w:space="0" w:color="auto"/>
        <w:left w:val="single" w:sz="8" w:space="0" w:color="auto"/>
        <w:bottom w:val="single" w:sz="4" w:space="0" w:color="auto"/>
      </w:pBdr>
      <w:shd w:val="clear" w:color="000000" w:fill="EEECE1"/>
      <w:spacing w:before="100" w:beforeAutospacing="1" w:after="100" w:afterAutospacing="1"/>
    </w:pPr>
    <w:rPr>
      <w:color w:val="000000"/>
      <w:sz w:val="32"/>
      <w:szCs w:val="32"/>
    </w:rPr>
  </w:style>
  <w:style w:type="paragraph" w:customStyle="1" w:styleId="xl1996">
    <w:name w:val="xl1996"/>
    <w:basedOn w:val="a2"/>
    <w:rsid w:val="000E6992"/>
    <w:pPr>
      <w:pBdr>
        <w:left w:val="single" w:sz="8" w:space="0" w:color="auto"/>
        <w:bottom w:val="single" w:sz="4" w:space="0" w:color="auto"/>
      </w:pBdr>
      <w:shd w:val="clear" w:color="000000" w:fill="EEECE1"/>
      <w:spacing w:before="100" w:beforeAutospacing="1" w:after="100" w:afterAutospacing="1"/>
    </w:pPr>
    <w:rPr>
      <w:color w:val="000000"/>
      <w:sz w:val="32"/>
      <w:szCs w:val="32"/>
    </w:rPr>
  </w:style>
  <w:style w:type="paragraph" w:customStyle="1" w:styleId="xl1997">
    <w:name w:val="xl1997"/>
    <w:basedOn w:val="a2"/>
    <w:rsid w:val="000E6992"/>
    <w:pPr>
      <w:pBdr>
        <w:left w:val="single" w:sz="8" w:space="0" w:color="auto"/>
      </w:pBdr>
      <w:shd w:val="clear" w:color="000000" w:fill="EEECE1"/>
      <w:spacing w:before="100" w:beforeAutospacing="1" w:after="100" w:afterAutospacing="1"/>
    </w:pPr>
    <w:rPr>
      <w:color w:val="000000"/>
      <w:sz w:val="32"/>
      <w:szCs w:val="32"/>
    </w:rPr>
  </w:style>
  <w:style w:type="paragraph" w:customStyle="1" w:styleId="xl1998">
    <w:name w:val="xl1998"/>
    <w:basedOn w:val="a2"/>
    <w:rsid w:val="000E6992"/>
    <w:pPr>
      <w:pBdr>
        <w:top w:val="single" w:sz="8" w:space="0" w:color="auto"/>
        <w:left w:val="single" w:sz="8" w:space="0" w:color="auto"/>
        <w:bottom w:val="single" w:sz="8" w:space="0" w:color="auto"/>
      </w:pBdr>
      <w:shd w:val="clear" w:color="000000" w:fill="EEECE1"/>
      <w:spacing w:before="100" w:beforeAutospacing="1" w:after="100" w:afterAutospacing="1"/>
      <w:jc w:val="right"/>
      <w:textAlignment w:val="center"/>
    </w:pPr>
    <w:rPr>
      <w:sz w:val="32"/>
      <w:szCs w:val="32"/>
    </w:rPr>
  </w:style>
  <w:style w:type="paragraph" w:customStyle="1" w:styleId="xl1999">
    <w:name w:val="xl1999"/>
    <w:basedOn w:val="a2"/>
    <w:rsid w:val="000E6992"/>
    <w:pPr>
      <w:pBdr>
        <w:top w:val="single" w:sz="8" w:space="0" w:color="auto"/>
        <w:left w:val="single" w:sz="8" w:space="0" w:color="auto"/>
        <w:bottom w:val="single" w:sz="4" w:space="0" w:color="auto"/>
      </w:pBdr>
      <w:shd w:val="clear" w:color="000000" w:fill="EEECE1"/>
      <w:spacing w:before="100" w:beforeAutospacing="1" w:after="100" w:afterAutospacing="1"/>
      <w:jc w:val="right"/>
      <w:textAlignment w:val="center"/>
    </w:pPr>
    <w:rPr>
      <w:sz w:val="32"/>
      <w:szCs w:val="32"/>
    </w:rPr>
  </w:style>
  <w:style w:type="paragraph" w:customStyle="1" w:styleId="xl2000">
    <w:name w:val="xl2000"/>
    <w:basedOn w:val="a2"/>
    <w:rsid w:val="000E6992"/>
    <w:pPr>
      <w:pBdr>
        <w:top w:val="single" w:sz="4" w:space="0" w:color="auto"/>
        <w:left w:val="single" w:sz="8" w:space="0" w:color="auto"/>
        <w:bottom w:val="single" w:sz="4" w:space="0" w:color="auto"/>
      </w:pBdr>
      <w:shd w:val="clear" w:color="000000" w:fill="EEECE1"/>
      <w:spacing w:before="100" w:beforeAutospacing="1" w:after="100" w:afterAutospacing="1"/>
      <w:jc w:val="right"/>
      <w:textAlignment w:val="center"/>
    </w:pPr>
    <w:rPr>
      <w:sz w:val="32"/>
      <w:szCs w:val="32"/>
    </w:rPr>
  </w:style>
  <w:style w:type="paragraph" w:customStyle="1" w:styleId="xl2001">
    <w:name w:val="xl2001"/>
    <w:basedOn w:val="a2"/>
    <w:rsid w:val="000E6992"/>
    <w:pPr>
      <w:pBdr>
        <w:top w:val="single" w:sz="4" w:space="0" w:color="auto"/>
        <w:left w:val="single" w:sz="8" w:space="0" w:color="auto"/>
        <w:bottom w:val="single" w:sz="4" w:space="0" w:color="auto"/>
      </w:pBdr>
      <w:shd w:val="clear" w:color="000000" w:fill="EEECE1"/>
      <w:spacing w:before="100" w:beforeAutospacing="1" w:after="100" w:afterAutospacing="1"/>
      <w:jc w:val="right"/>
      <w:textAlignment w:val="center"/>
    </w:pPr>
    <w:rPr>
      <w:sz w:val="32"/>
      <w:szCs w:val="32"/>
    </w:rPr>
  </w:style>
  <w:style w:type="paragraph" w:customStyle="1" w:styleId="xl2002">
    <w:name w:val="xl2002"/>
    <w:basedOn w:val="a2"/>
    <w:rsid w:val="000E6992"/>
    <w:pPr>
      <w:pBdr>
        <w:left w:val="single" w:sz="8" w:space="0" w:color="auto"/>
        <w:bottom w:val="single" w:sz="4" w:space="0" w:color="auto"/>
      </w:pBdr>
      <w:shd w:val="clear" w:color="000000" w:fill="EEECE1"/>
      <w:spacing w:before="100" w:beforeAutospacing="1" w:after="100" w:afterAutospacing="1"/>
      <w:jc w:val="right"/>
      <w:textAlignment w:val="center"/>
    </w:pPr>
    <w:rPr>
      <w:sz w:val="32"/>
      <w:szCs w:val="32"/>
    </w:rPr>
  </w:style>
  <w:style w:type="paragraph" w:customStyle="1" w:styleId="xl2003">
    <w:name w:val="xl2003"/>
    <w:basedOn w:val="a2"/>
    <w:rsid w:val="000E6992"/>
    <w:pPr>
      <w:pBdr>
        <w:left w:val="single" w:sz="8" w:space="0" w:color="auto"/>
        <w:bottom w:val="single" w:sz="8" w:space="0" w:color="auto"/>
      </w:pBdr>
      <w:shd w:val="clear" w:color="000000" w:fill="EEECE1"/>
      <w:spacing w:before="100" w:beforeAutospacing="1" w:after="100" w:afterAutospacing="1"/>
      <w:jc w:val="right"/>
      <w:textAlignment w:val="center"/>
    </w:pPr>
    <w:rPr>
      <w:sz w:val="32"/>
      <w:szCs w:val="32"/>
    </w:rPr>
  </w:style>
  <w:style w:type="paragraph" w:customStyle="1" w:styleId="xl2004">
    <w:name w:val="xl2004"/>
    <w:basedOn w:val="a2"/>
    <w:rsid w:val="000E6992"/>
    <w:pPr>
      <w:pBdr>
        <w:left w:val="single" w:sz="8" w:space="0" w:color="auto"/>
        <w:bottom w:val="single" w:sz="8" w:space="0" w:color="auto"/>
      </w:pBdr>
      <w:shd w:val="clear" w:color="000000" w:fill="EEECE1"/>
      <w:spacing w:before="100" w:beforeAutospacing="1" w:after="100" w:afterAutospacing="1"/>
      <w:textAlignment w:val="center"/>
    </w:pPr>
    <w:rPr>
      <w:b/>
      <w:bCs/>
      <w:color w:val="000000"/>
      <w:sz w:val="32"/>
      <w:szCs w:val="32"/>
    </w:rPr>
  </w:style>
  <w:style w:type="paragraph" w:customStyle="1" w:styleId="xl2005">
    <w:name w:val="xl2005"/>
    <w:basedOn w:val="a2"/>
    <w:rsid w:val="000E6992"/>
    <w:pPr>
      <w:pBdr>
        <w:bottom w:val="single" w:sz="4" w:space="0" w:color="auto"/>
      </w:pBdr>
      <w:shd w:val="clear" w:color="000000" w:fill="EEECE1"/>
      <w:spacing w:before="100" w:beforeAutospacing="1" w:after="100" w:afterAutospacing="1"/>
      <w:jc w:val="right"/>
      <w:textAlignment w:val="center"/>
    </w:pPr>
    <w:rPr>
      <w:i/>
      <w:iCs/>
      <w:color w:val="FF0000"/>
      <w:sz w:val="32"/>
      <w:szCs w:val="32"/>
    </w:rPr>
  </w:style>
  <w:style w:type="paragraph" w:customStyle="1" w:styleId="xl2006">
    <w:name w:val="xl2006"/>
    <w:basedOn w:val="a2"/>
    <w:rsid w:val="000E6992"/>
    <w:pPr>
      <w:pBdr>
        <w:top w:val="single" w:sz="4" w:space="0" w:color="auto"/>
        <w:bottom w:val="single" w:sz="4" w:space="0" w:color="auto"/>
      </w:pBdr>
      <w:shd w:val="clear" w:color="000000" w:fill="EEECE1"/>
      <w:spacing w:before="100" w:beforeAutospacing="1" w:after="100" w:afterAutospacing="1"/>
    </w:pPr>
    <w:rPr>
      <w:color w:val="000000"/>
      <w:sz w:val="32"/>
      <w:szCs w:val="32"/>
    </w:rPr>
  </w:style>
  <w:style w:type="paragraph" w:customStyle="1" w:styleId="xl2007">
    <w:name w:val="xl2007"/>
    <w:basedOn w:val="a2"/>
    <w:rsid w:val="000E6992"/>
    <w:pPr>
      <w:pBdr>
        <w:top w:val="single" w:sz="4" w:space="0" w:color="auto"/>
        <w:bottom w:val="single" w:sz="4" w:space="0" w:color="auto"/>
      </w:pBdr>
      <w:shd w:val="clear" w:color="000000" w:fill="EEECE1"/>
      <w:spacing w:before="100" w:beforeAutospacing="1" w:after="100" w:afterAutospacing="1"/>
    </w:pPr>
    <w:rPr>
      <w:color w:val="000000"/>
      <w:sz w:val="32"/>
      <w:szCs w:val="32"/>
    </w:rPr>
  </w:style>
  <w:style w:type="paragraph" w:customStyle="1" w:styleId="xl2008">
    <w:name w:val="xl2008"/>
    <w:basedOn w:val="a2"/>
    <w:rsid w:val="000E6992"/>
    <w:pPr>
      <w:pBdr>
        <w:top w:val="single" w:sz="4" w:space="0" w:color="auto"/>
        <w:bottom w:val="single" w:sz="4" w:space="0" w:color="auto"/>
      </w:pBdr>
      <w:shd w:val="clear" w:color="000000" w:fill="EEECE1"/>
      <w:spacing w:before="100" w:beforeAutospacing="1" w:after="100" w:afterAutospacing="1"/>
      <w:jc w:val="right"/>
      <w:textAlignment w:val="center"/>
    </w:pPr>
    <w:rPr>
      <w:color w:val="000000"/>
      <w:sz w:val="32"/>
      <w:szCs w:val="32"/>
    </w:rPr>
  </w:style>
  <w:style w:type="paragraph" w:customStyle="1" w:styleId="xl2009">
    <w:name w:val="xl2009"/>
    <w:basedOn w:val="a2"/>
    <w:rsid w:val="000E6992"/>
    <w:pPr>
      <w:pBdr>
        <w:top w:val="single" w:sz="4" w:space="0" w:color="auto"/>
      </w:pBdr>
      <w:shd w:val="clear" w:color="000000" w:fill="EEECE1"/>
      <w:spacing w:before="100" w:beforeAutospacing="1" w:after="100" w:afterAutospacing="1"/>
      <w:jc w:val="right"/>
      <w:textAlignment w:val="center"/>
    </w:pPr>
    <w:rPr>
      <w:i/>
      <w:iCs/>
      <w:color w:val="000000"/>
      <w:sz w:val="32"/>
      <w:szCs w:val="32"/>
    </w:rPr>
  </w:style>
  <w:style w:type="paragraph" w:customStyle="1" w:styleId="xl2010">
    <w:name w:val="xl2010"/>
    <w:basedOn w:val="a2"/>
    <w:rsid w:val="000E6992"/>
    <w:pPr>
      <w:shd w:val="clear" w:color="000000" w:fill="EEECE1"/>
      <w:spacing w:before="100" w:beforeAutospacing="1" w:after="100" w:afterAutospacing="1"/>
    </w:pPr>
    <w:rPr>
      <w:sz w:val="32"/>
      <w:szCs w:val="32"/>
    </w:rPr>
  </w:style>
  <w:style w:type="paragraph" w:customStyle="1" w:styleId="xl2011">
    <w:name w:val="xl2011"/>
    <w:basedOn w:val="a2"/>
    <w:rsid w:val="000E6992"/>
    <w:pPr>
      <w:pBdr>
        <w:top w:val="single" w:sz="8" w:space="0" w:color="auto"/>
        <w:left w:val="single" w:sz="8" w:space="0" w:color="auto"/>
        <w:bottom w:val="single" w:sz="8" w:space="0" w:color="auto"/>
      </w:pBdr>
      <w:shd w:val="clear" w:color="000000" w:fill="DDD9C4"/>
      <w:spacing w:before="100" w:beforeAutospacing="1" w:after="100" w:afterAutospacing="1"/>
      <w:jc w:val="center"/>
      <w:textAlignment w:val="center"/>
    </w:pPr>
    <w:rPr>
      <w:b/>
      <w:bCs/>
      <w:color w:val="000000"/>
    </w:rPr>
  </w:style>
  <w:style w:type="paragraph" w:customStyle="1" w:styleId="xl2012">
    <w:name w:val="xl2012"/>
    <w:basedOn w:val="a2"/>
    <w:rsid w:val="000E6992"/>
    <w:pPr>
      <w:pBdr>
        <w:top w:val="single" w:sz="8" w:space="0" w:color="auto"/>
        <w:left w:val="single" w:sz="4" w:space="0" w:color="auto"/>
        <w:bottom w:val="single" w:sz="8" w:space="0" w:color="auto"/>
        <w:right w:val="single" w:sz="8" w:space="0" w:color="auto"/>
      </w:pBdr>
      <w:shd w:val="clear" w:color="000000" w:fill="EEECE1"/>
      <w:spacing w:before="100" w:beforeAutospacing="1" w:after="100" w:afterAutospacing="1"/>
      <w:jc w:val="center"/>
      <w:textAlignment w:val="center"/>
    </w:pPr>
    <w:rPr>
      <w:b/>
      <w:bCs/>
      <w:color w:val="000000"/>
      <w:sz w:val="32"/>
      <w:szCs w:val="32"/>
    </w:rPr>
  </w:style>
  <w:style w:type="paragraph" w:customStyle="1" w:styleId="xl2013">
    <w:name w:val="xl2013"/>
    <w:basedOn w:val="a2"/>
    <w:rsid w:val="000E6992"/>
    <w:pPr>
      <w:pBdr>
        <w:top w:val="single" w:sz="8" w:space="0" w:color="auto"/>
        <w:left w:val="single" w:sz="4" w:space="0" w:color="auto"/>
        <w:bottom w:val="single" w:sz="4" w:space="0" w:color="auto"/>
        <w:right w:val="single" w:sz="8" w:space="0" w:color="auto"/>
      </w:pBdr>
      <w:shd w:val="clear" w:color="000000" w:fill="EEECE1"/>
      <w:spacing w:before="100" w:beforeAutospacing="1" w:after="100" w:afterAutospacing="1"/>
      <w:jc w:val="center"/>
      <w:textAlignment w:val="center"/>
    </w:pPr>
    <w:rPr>
      <w:b/>
      <w:bCs/>
      <w:color w:val="000000"/>
      <w:sz w:val="32"/>
      <w:szCs w:val="32"/>
    </w:rPr>
  </w:style>
  <w:style w:type="paragraph" w:customStyle="1" w:styleId="xl2014">
    <w:name w:val="xl2014"/>
    <w:basedOn w:val="a2"/>
    <w:rsid w:val="000E6992"/>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jc w:val="center"/>
      <w:textAlignment w:val="center"/>
    </w:pPr>
    <w:rPr>
      <w:color w:val="000000"/>
      <w:sz w:val="32"/>
      <w:szCs w:val="32"/>
    </w:rPr>
  </w:style>
  <w:style w:type="paragraph" w:customStyle="1" w:styleId="xl2015">
    <w:name w:val="xl2015"/>
    <w:basedOn w:val="a2"/>
    <w:rsid w:val="000E6992"/>
    <w:pPr>
      <w:pBdr>
        <w:top w:val="single" w:sz="4" w:space="0" w:color="auto"/>
        <w:left w:val="single" w:sz="4" w:space="0" w:color="auto"/>
        <w:bottom w:val="single" w:sz="8" w:space="0" w:color="auto"/>
        <w:right w:val="single" w:sz="8" w:space="0" w:color="auto"/>
      </w:pBdr>
      <w:shd w:val="clear" w:color="000000" w:fill="EEECE1"/>
      <w:spacing w:before="100" w:beforeAutospacing="1" w:after="100" w:afterAutospacing="1"/>
      <w:jc w:val="center"/>
      <w:textAlignment w:val="center"/>
    </w:pPr>
    <w:rPr>
      <w:color w:val="000000"/>
      <w:sz w:val="32"/>
      <w:szCs w:val="32"/>
    </w:rPr>
  </w:style>
  <w:style w:type="paragraph" w:customStyle="1" w:styleId="xl2016">
    <w:name w:val="xl2016"/>
    <w:basedOn w:val="a2"/>
    <w:rsid w:val="000E6992"/>
    <w:pPr>
      <w:pBdr>
        <w:left w:val="single" w:sz="4" w:space="0" w:color="auto"/>
        <w:bottom w:val="single" w:sz="4" w:space="0" w:color="auto"/>
        <w:right w:val="single" w:sz="8" w:space="0" w:color="auto"/>
      </w:pBdr>
      <w:shd w:val="clear" w:color="000000" w:fill="EEECE1"/>
      <w:spacing w:before="100" w:beforeAutospacing="1" w:after="100" w:afterAutospacing="1"/>
      <w:jc w:val="center"/>
      <w:textAlignment w:val="center"/>
    </w:pPr>
    <w:rPr>
      <w:color w:val="000000"/>
      <w:sz w:val="32"/>
      <w:szCs w:val="32"/>
    </w:rPr>
  </w:style>
  <w:style w:type="paragraph" w:customStyle="1" w:styleId="xl2017">
    <w:name w:val="xl2017"/>
    <w:basedOn w:val="a2"/>
    <w:rsid w:val="000E6992"/>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jc w:val="center"/>
      <w:textAlignment w:val="center"/>
    </w:pPr>
    <w:rPr>
      <w:color w:val="000000"/>
      <w:sz w:val="32"/>
      <w:szCs w:val="32"/>
    </w:rPr>
  </w:style>
  <w:style w:type="paragraph" w:customStyle="1" w:styleId="xl2018">
    <w:name w:val="xl2018"/>
    <w:basedOn w:val="a2"/>
    <w:rsid w:val="000E6992"/>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jc w:val="center"/>
      <w:textAlignment w:val="center"/>
    </w:pPr>
    <w:rPr>
      <w:i/>
      <w:iCs/>
      <w:color w:val="FF0000"/>
      <w:sz w:val="32"/>
      <w:szCs w:val="32"/>
    </w:rPr>
  </w:style>
  <w:style w:type="paragraph" w:customStyle="1" w:styleId="xl2019">
    <w:name w:val="xl2019"/>
    <w:basedOn w:val="a2"/>
    <w:rsid w:val="000E6992"/>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jc w:val="center"/>
      <w:textAlignment w:val="center"/>
    </w:pPr>
    <w:rPr>
      <w:b/>
      <w:bCs/>
      <w:color w:val="000000"/>
      <w:sz w:val="32"/>
      <w:szCs w:val="32"/>
    </w:rPr>
  </w:style>
  <w:style w:type="paragraph" w:customStyle="1" w:styleId="xl2020">
    <w:name w:val="xl2020"/>
    <w:basedOn w:val="a2"/>
    <w:rsid w:val="000E6992"/>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jc w:val="center"/>
      <w:textAlignment w:val="center"/>
    </w:pPr>
    <w:rPr>
      <w:sz w:val="32"/>
      <w:szCs w:val="32"/>
    </w:rPr>
  </w:style>
  <w:style w:type="paragraph" w:customStyle="1" w:styleId="xl2021">
    <w:name w:val="xl2021"/>
    <w:basedOn w:val="a2"/>
    <w:rsid w:val="000E6992"/>
    <w:pPr>
      <w:pBdr>
        <w:top w:val="single" w:sz="4" w:space="0" w:color="auto"/>
        <w:left w:val="single" w:sz="4" w:space="0" w:color="auto"/>
        <w:bottom w:val="single" w:sz="8" w:space="0" w:color="auto"/>
        <w:right w:val="single" w:sz="8" w:space="0" w:color="auto"/>
      </w:pBdr>
      <w:shd w:val="clear" w:color="000000" w:fill="EEECE1"/>
      <w:spacing w:before="100" w:beforeAutospacing="1" w:after="100" w:afterAutospacing="1"/>
      <w:jc w:val="center"/>
      <w:textAlignment w:val="center"/>
    </w:pPr>
    <w:rPr>
      <w:color w:val="000000"/>
      <w:sz w:val="32"/>
      <w:szCs w:val="32"/>
    </w:rPr>
  </w:style>
  <w:style w:type="paragraph" w:customStyle="1" w:styleId="xl2022">
    <w:name w:val="xl2022"/>
    <w:basedOn w:val="a2"/>
    <w:rsid w:val="000E6992"/>
    <w:pPr>
      <w:pBdr>
        <w:top w:val="single" w:sz="8" w:space="0" w:color="auto"/>
        <w:left w:val="single" w:sz="4" w:space="0" w:color="auto"/>
        <w:bottom w:val="single" w:sz="8" w:space="0" w:color="auto"/>
        <w:right w:val="single" w:sz="8" w:space="0" w:color="auto"/>
      </w:pBdr>
      <w:shd w:val="clear" w:color="000000" w:fill="F7FFFF"/>
      <w:spacing w:before="100" w:beforeAutospacing="1" w:after="100" w:afterAutospacing="1"/>
      <w:jc w:val="center"/>
      <w:textAlignment w:val="center"/>
    </w:pPr>
    <w:rPr>
      <w:color w:val="000000"/>
      <w:sz w:val="32"/>
      <w:szCs w:val="32"/>
    </w:rPr>
  </w:style>
  <w:style w:type="paragraph" w:customStyle="1" w:styleId="xl2023">
    <w:name w:val="xl2023"/>
    <w:basedOn w:val="a2"/>
    <w:rsid w:val="000E6992"/>
    <w:pPr>
      <w:pBdr>
        <w:top w:val="single" w:sz="8" w:space="0" w:color="auto"/>
        <w:left w:val="single" w:sz="4" w:space="0" w:color="auto"/>
        <w:bottom w:val="single" w:sz="4" w:space="0" w:color="auto"/>
        <w:right w:val="single" w:sz="8" w:space="0" w:color="auto"/>
      </w:pBdr>
      <w:shd w:val="clear" w:color="000000" w:fill="EEECE1"/>
      <w:spacing w:before="100" w:beforeAutospacing="1" w:after="100" w:afterAutospacing="1"/>
      <w:jc w:val="center"/>
      <w:textAlignment w:val="center"/>
    </w:pPr>
    <w:rPr>
      <w:color w:val="000000"/>
      <w:sz w:val="32"/>
      <w:szCs w:val="32"/>
    </w:rPr>
  </w:style>
  <w:style w:type="paragraph" w:customStyle="1" w:styleId="xl2024">
    <w:name w:val="xl2024"/>
    <w:basedOn w:val="a2"/>
    <w:rsid w:val="000E6992"/>
    <w:pPr>
      <w:pBdr>
        <w:left w:val="single" w:sz="4" w:space="0" w:color="auto"/>
        <w:bottom w:val="single" w:sz="8" w:space="0" w:color="auto"/>
        <w:right w:val="single" w:sz="8" w:space="0" w:color="auto"/>
      </w:pBdr>
      <w:shd w:val="clear" w:color="000000" w:fill="EEECE1"/>
      <w:spacing w:before="100" w:beforeAutospacing="1" w:after="100" w:afterAutospacing="1"/>
      <w:jc w:val="center"/>
      <w:textAlignment w:val="center"/>
    </w:pPr>
    <w:rPr>
      <w:color w:val="000000"/>
      <w:sz w:val="32"/>
      <w:szCs w:val="32"/>
    </w:rPr>
  </w:style>
  <w:style w:type="paragraph" w:customStyle="1" w:styleId="xl2025">
    <w:name w:val="xl2025"/>
    <w:basedOn w:val="a2"/>
    <w:rsid w:val="000E6992"/>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jc w:val="center"/>
      <w:textAlignment w:val="center"/>
    </w:pPr>
    <w:rPr>
      <w:i/>
      <w:iCs/>
      <w:color w:val="000000"/>
      <w:sz w:val="32"/>
      <w:szCs w:val="32"/>
    </w:rPr>
  </w:style>
  <w:style w:type="paragraph" w:customStyle="1" w:styleId="xl2026">
    <w:name w:val="xl2026"/>
    <w:basedOn w:val="a2"/>
    <w:rsid w:val="000E6992"/>
    <w:pPr>
      <w:pBdr>
        <w:left w:val="single" w:sz="8" w:space="0" w:color="auto"/>
        <w:bottom w:val="single" w:sz="4" w:space="0" w:color="auto"/>
      </w:pBdr>
      <w:shd w:val="clear" w:color="000000" w:fill="DAEEF3"/>
      <w:spacing w:before="100" w:beforeAutospacing="1" w:after="100" w:afterAutospacing="1"/>
    </w:pPr>
    <w:rPr>
      <w:color w:val="000000"/>
      <w:sz w:val="32"/>
      <w:szCs w:val="32"/>
    </w:rPr>
  </w:style>
  <w:style w:type="paragraph" w:customStyle="1" w:styleId="xl2027">
    <w:name w:val="xl2027"/>
    <w:basedOn w:val="a2"/>
    <w:rsid w:val="000E6992"/>
    <w:pPr>
      <w:pBdr>
        <w:top w:val="single" w:sz="8" w:space="0" w:color="auto"/>
        <w:left w:val="single" w:sz="8"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2028">
    <w:name w:val="xl2028"/>
    <w:basedOn w:val="a2"/>
    <w:rsid w:val="000E6992"/>
    <w:pPr>
      <w:pBdr>
        <w:top w:val="single" w:sz="4" w:space="0" w:color="auto"/>
        <w:left w:val="single" w:sz="8" w:space="0" w:color="auto"/>
        <w:bottom w:val="single" w:sz="8" w:space="0" w:color="auto"/>
      </w:pBdr>
      <w:shd w:val="clear" w:color="000000" w:fill="DAEEF3"/>
      <w:spacing w:before="100" w:beforeAutospacing="1" w:after="100" w:afterAutospacing="1"/>
      <w:jc w:val="center"/>
      <w:textAlignment w:val="center"/>
    </w:pPr>
    <w:rPr>
      <w:color w:val="000000"/>
      <w:sz w:val="32"/>
      <w:szCs w:val="32"/>
    </w:rPr>
  </w:style>
  <w:style w:type="paragraph" w:customStyle="1" w:styleId="xl2029">
    <w:name w:val="xl2029"/>
    <w:basedOn w:val="a2"/>
    <w:rsid w:val="000E6992"/>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i/>
      <w:iCs/>
      <w:color w:val="FF0000"/>
      <w:sz w:val="32"/>
      <w:szCs w:val="32"/>
    </w:rPr>
  </w:style>
  <w:style w:type="paragraph" w:customStyle="1" w:styleId="xl2030">
    <w:name w:val="xl2030"/>
    <w:basedOn w:val="a2"/>
    <w:rsid w:val="000E6992"/>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color w:val="000000"/>
      <w:sz w:val="32"/>
      <w:szCs w:val="32"/>
    </w:rPr>
  </w:style>
  <w:style w:type="paragraph" w:customStyle="1" w:styleId="xl2031">
    <w:name w:val="xl2031"/>
    <w:basedOn w:val="a2"/>
    <w:rsid w:val="000E6992"/>
    <w:pPr>
      <w:pBdr>
        <w:top w:val="single" w:sz="4" w:space="0" w:color="auto"/>
        <w:left w:val="single" w:sz="4" w:space="0" w:color="auto"/>
        <w:bottom w:val="single" w:sz="4" w:space="0" w:color="auto"/>
        <w:right w:val="single" w:sz="4" w:space="0" w:color="auto"/>
      </w:pBdr>
      <w:shd w:val="clear" w:color="000000" w:fill="FFF2E5"/>
      <w:spacing w:before="100" w:beforeAutospacing="1" w:after="100" w:afterAutospacing="1"/>
      <w:textAlignment w:val="center"/>
    </w:pPr>
    <w:rPr>
      <w:color w:val="000000"/>
      <w:sz w:val="32"/>
      <w:szCs w:val="32"/>
    </w:rPr>
  </w:style>
  <w:style w:type="paragraph" w:customStyle="1" w:styleId="xl2032">
    <w:name w:val="xl2032"/>
    <w:basedOn w:val="a2"/>
    <w:rsid w:val="000E699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32"/>
      <w:szCs w:val="32"/>
    </w:rPr>
  </w:style>
  <w:style w:type="paragraph" w:customStyle="1" w:styleId="xl2033">
    <w:name w:val="xl2033"/>
    <w:basedOn w:val="a2"/>
    <w:rsid w:val="000E6992"/>
    <w:pPr>
      <w:pBdr>
        <w:top w:val="single" w:sz="4" w:space="0" w:color="auto"/>
        <w:left w:val="single" w:sz="4" w:space="0" w:color="auto"/>
        <w:bottom w:val="single" w:sz="4" w:space="0" w:color="auto"/>
        <w:right w:val="single" w:sz="4" w:space="0" w:color="auto"/>
      </w:pBdr>
      <w:shd w:val="clear" w:color="000000" w:fill="FBD8BB"/>
      <w:spacing w:before="100" w:beforeAutospacing="1" w:after="100" w:afterAutospacing="1"/>
      <w:textAlignment w:val="center"/>
    </w:pPr>
    <w:rPr>
      <w:color w:val="000000"/>
      <w:sz w:val="32"/>
      <w:szCs w:val="32"/>
    </w:rPr>
  </w:style>
  <w:style w:type="paragraph" w:customStyle="1" w:styleId="xl2034">
    <w:name w:val="xl2034"/>
    <w:basedOn w:val="a2"/>
    <w:rsid w:val="000E6992"/>
    <w:pPr>
      <w:pBdr>
        <w:top w:val="single" w:sz="4" w:space="0" w:color="auto"/>
        <w:left w:val="single" w:sz="4" w:space="0" w:color="auto"/>
        <w:bottom w:val="single" w:sz="4" w:space="0" w:color="auto"/>
      </w:pBdr>
      <w:shd w:val="clear" w:color="000000" w:fill="FFF2E5"/>
      <w:spacing w:before="100" w:beforeAutospacing="1" w:after="100" w:afterAutospacing="1"/>
      <w:textAlignment w:val="center"/>
    </w:pPr>
    <w:rPr>
      <w:color w:val="000000"/>
      <w:sz w:val="32"/>
      <w:szCs w:val="32"/>
    </w:rPr>
  </w:style>
  <w:style w:type="paragraph" w:customStyle="1" w:styleId="xl2035">
    <w:name w:val="xl2035"/>
    <w:basedOn w:val="a2"/>
    <w:rsid w:val="000E6992"/>
    <w:pPr>
      <w:pBdr>
        <w:top w:val="single" w:sz="8" w:space="0" w:color="auto"/>
        <w:bottom w:val="single" w:sz="4"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2036">
    <w:name w:val="xl2036"/>
    <w:basedOn w:val="a2"/>
    <w:rsid w:val="000E6992"/>
    <w:pPr>
      <w:pBdr>
        <w:top w:val="single" w:sz="4" w:space="0" w:color="auto"/>
        <w:bottom w:val="single" w:sz="4"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2037">
    <w:name w:val="xl2037"/>
    <w:basedOn w:val="a2"/>
    <w:rsid w:val="000E6992"/>
    <w:pPr>
      <w:pBdr>
        <w:bottom w:val="single" w:sz="8"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2038">
    <w:name w:val="xl2038"/>
    <w:basedOn w:val="a2"/>
    <w:rsid w:val="000E6992"/>
    <w:pPr>
      <w:pBdr>
        <w:left w:val="single" w:sz="4" w:space="0" w:color="auto"/>
        <w:bottom w:val="single" w:sz="8" w:space="0" w:color="auto"/>
      </w:pBdr>
      <w:shd w:val="clear" w:color="000000" w:fill="FDE9D9"/>
      <w:spacing w:before="100" w:beforeAutospacing="1" w:after="100" w:afterAutospacing="1"/>
      <w:textAlignment w:val="center"/>
    </w:pPr>
    <w:rPr>
      <w:b/>
      <w:bCs/>
      <w:color w:val="000000"/>
      <w:sz w:val="32"/>
      <w:szCs w:val="32"/>
    </w:rPr>
  </w:style>
  <w:style w:type="paragraph" w:customStyle="1" w:styleId="xl2039">
    <w:name w:val="xl2039"/>
    <w:basedOn w:val="a2"/>
    <w:rsid w:val="000E6992"/>
    <w:pPr>
      <w:pBdr>
        <w:left w:val="single" w:sz="4" w:space="0" w:color="auto"/>
        <w:bottom w:val="single" w:sz="4" w:space="0" w:color="auto"/>
      </w:pBdr>
      <w:shd w:val="clear" w:color="000000" w:fill="FDE9D9"/>
      <w:spacing w:before="100" w:beforeAutospacing="1" w:after="100" w:afterAutospacing="1"/>
      <w:jc w:val="right"/>
      <w:textAlignment w:val="center"/>
    </w:pPr>
    <w:rPr>
      <w:i/>
      <w:iCs/>
      <w:color w:val="FF0000"/>
      <w:sz w:val="32"/>
      <w:szCs w:val="32"/>
    </w:rPr>
  </w:style>
  <w:style w:type="paragraph" w:customStyle="1" w:styleId="xl2040">
    <w:name w:val="xl2040"/>
    <w:basedOn w:val="a2"/>
    <w:rsid w:val="000E6992"/>
    <w:pPr>
      <w:pBdr>
        <w:top w:val="single" w:sz="4" w:space="0" w:color="auto"/>
        <w:left w:val="single" w:sz="4" w:space="0" w:color="auto"/>
        <w:bottom w:val="single" w:sz="4" w:space="0" w:color="auto"/>
      </w:pBdr>
      <w:shd w:val="clear" w:color="000000" w:fill="FDE9D9"/>
      <w:spacing w:before="100" w:beforeAutospacing="1" w:after="100" w:afterAutospacing="1"/>
    </w:pPr>
    <w:rPr>
      <w:color w:val="000000"/>
      <w:sz w:val="32"/>
      <w:szCs w:val="32"/>
    </w:rPr>
  </w:style>
  <w:style w:type="paragraph" w:customStyle="1" w:styleId="xl2041">
    <w:name w:val="xl2041"/>
    <w:basedOn w:val="a2"/>
    <w:rsid w:val="000E6992"/>
    <w:pPr>
      <w:pBdr>
        <w:top w:val="single" w:sz="4" w:space="0" w:color="auto"/>
        <w:left w:val="single" w:sz="4" w:space="0" w:color="auto"/>
        <w:bottom w:val="single" w:sz="4" w:space="0" w:color="auto"/>
      </w:pBdr>
      <w:shd w:val="clear" w:color="000000" w:fill="FDE9D9"/>
      <w:spacing w:before="100" w:beforeAutospacing="1" w:after="100" w:afterAutospacing="1"/>
    </w:pPr>
    <w:rPr>
      <w:color w:val="000000"/>
      <w:sz w:val="32"/>
      <w:szCs w:val="32"/>
    </w:rPr>
  </w:style>
  <w:style w:type="paragraph" w:customStyle="1" w:styleId="xl2042">
    <w:name w:val="xl2042"/>
    <w:basedOn w:val="a2"/>
    <w:rsid w:val="000E6992"/>
    <w:pPr>
      <w:pBdr>
        <w:top w:val="single" w:sz="4" w:space="0" w:color="auto"/>
        <w:left w:val="single" w:sz="4" w:space="0" w:color="auto"/>
        <w:bottom w:val="single" w:sz="4" w:space="0" w:color="auto"/>
      </w:pBdr>
      <w:shd w:val="clear" w:color="000000" w:fill="FDE9D9"/>
      <w:spacing w:before="100" w:beforeAutospacing="1" w:after="100" w:afterAutospacing="1"/>
      <w:jc w:val="right"/>
      <w:textAlignment w:val="center"/>
    </w:pPr>
    <w:rPr>
      <w:color w:val="000000"/>
      <w:sz w:val="32"/>
      <w:szCs w:val="32"/>
    </w:rPr>
  </w:style>
  <w:style w:type="paragraph" w:customStyle="1" w:styleId="xl2043">
    <w:name w:val="xl2043"/>
    <w:basedOn w:val="a2"/>
    <w:rsid w:val="000E6992"/>
    <w:pPr>
      <w:pBdr>
        <w:top w:val="single" w:sz="4" w:space="0" w:color="auto"/>
        <w:left w:val="single" w:sz="4" w:space="0" w:color="auto"/>
      </w:pBdr>
      <w:shd w:val="clear" w:color="000000" w:fill="FDE9D9"/>
      <w:spacing w:before="100" w:beforeAutospacing="1" w:after="100" w:afterAutospacing="1"/>
      <w:jc w:val="right"/>
      <w:textAlignment w:val="center"/>
    </w:pPr>
    <w:rPr>
      <w:color w:val="000000"/>
      <w:sz w:val="32"/>
      <w:szCs w:val="32"/>
    </w:rPr>
  </w:style>
  <w:style w:type="paragraph" w:customStyle="1" w:styleId="xl2044">
    <w:name w:val="xl2044"/>
    <w:basedOn w:val="a2"/>
    <w:rsid w:val="000E6992"/>
    <w:pPr>
      <w:pBdr>
        <w:top w:val="single" w:sz="8" w:space="0" w:color="auto"/>
        <w:bottom w:val="single" w:sz="8" w:space="0" w:color="auto"/>
      </w:pBdr>
      <w:shd w:val="clear" w:color="000000" w:fill="FDE9D9"/>
      <w:spacing w:before="100" w:beforeAutospacing="1" w:after="100" w:afterAutospacing="1"/>
      <w:jc w:val="center"/>
      <w:textAlignment w:val="center"/>
    </w:pPr>
    <w:rPr>
      <w:b/>
      <w:bCs/>
      <w:color w:val="000000"/>
      <w:sz w:val="32"/>
      <w:szCs w:val="32"/>
    </w:rPr>
  </w:style>
  <w:style w:type="paragraph" w:customStyle="1" w:styleId="xl2045">
    <w:name w:val="xl2045"/>
    <w:basedOn w:val="a2"/>
    <w:rsid w:val="000E6992"/>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sz w:val="32"/>
      <w:szCs w:val="32"/>
    </w:rPr>
  </w:style>
  <w:style w:type="paragraph" w:customStyle="1" w:styleId="xl2046">
    <w:name w:val="xl2046"/>
    <w:basedOn w:val="a2"/>
    <w:rsid w:val="000E6992"/>
    <w:pPr>
      <w:pBdr>
        <w:top w:val="single" w:sz="4" w:space="0" w:color="auto"/>
        <w:left w:val="single" w:sz="4" w:space="0" w:color="auto"/>
      </w:pBdr>
      <w:shd w:val="clear" w:color="000000" w:fill="FFFFFF"/>
      <w:spacing w:before="100" w:beforeAutospacing="1" w:after="100" w:afterAutospacing="1"/>
      <w:textAlignment w:val="center"/>
    </w:pPr>
    <w:rPr>
      <w:color w:val="000000"/>
      <w:sz w:val="32"/>
      <w:szCs w:val="32"/>
    </w:rPr>
  </w:style>
  <w:style w:type="paragraph" w:customStyle="1" w:styleId="xl2047">
    <w:name w:val="xl2047"/>
    <w:basedOn w:val="a2"/>
    <w:rsid w:val="000E6992"/>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sz w:val="32"/>
      <w:szCs w:val="32"/>
    </w:rPr>
  </w:style>
  <w:style w:type="paragraph" w:customStyle="1" w:styleId="xl2048">
    <w:name w:val="xl2048"/>
    <w:basedOn w:val="a2"/>
    <w:rsid w:val="000E6992"/>
    <w:pPr>
      <w:pBdr>
        <w:top w:val="single" w:sz="8" w:space="0" w:color="auto"/>
        <w:left w:val="single" w:sz="8" w:space="0" w:color="auto"/>
        <w:bottom w:val="single" w:sz="4" w:space="0" w:color="auto"/>
      </w:pBdr>
      <w:shd w:val="clear" w:color="000000" w:fill="FDE9D9"/>
      <w:spacing w:before="100" w:beforeAutospacing="1" w:after="100" w:afterAutospacing="1"/>
      <w:jc w:val="right"/>
      <w:textAlignment w:val="center"/>
    </w:pPr>
    <w:rPr>
      <w:color w:val="FDE9D9"/>
      <w:sz w:val="32"/>
      <w:szCs w:val="32"/>
    </w:rPr>
  </w:style>
  <w:style w:type="paragraph" w:customStyle="1" w:styleId="xl2049">
    <w:name w:val="xl2049"/>
    <w:basedOn w:val="a2"/>
    <w:rsid w:val="000E6992"/>
    <w:pPr>
      <w:pBdr>
        <w:top w:val="single" w:sz="4" w:space="0" w:color="auto"/>
        <w:left w:val="single" w:sz="8" w:space="0" w:color="auto"/>
        <w:bottom w:val="single" w:sz="4" w:space="0" w:color="auto"/>
      </w:pBdr>
      <w:shd w:val="clear" w:color="000000" w:fill="FDE9D9"/>
      <w:spacing w:before="100" w:beforeAutospacing="1" w:after="100" w:afterAutospacing="1"/>
      <w:jc w:val="right"/>
      <w:textAlignment w:val="center"/>
    </w:pPr>
    <w:rPr>
      <w:color w:val="FDE9D9"/>
      <w:sz w:val="32"/>
      <w:szCs w:val="32"/>
    </w:rPr>
  </w:style>
  <w:style w:type="paragraph" w:customStyle="1" w:styleId="xl2050">
    <w:name w:val="xl2050"/>
    <w:basedOn w:val="a2"/>
    <w:rsid w:val="000E6992"/>
    <w:pPr>
      <w:pBdr>
        <w:left w:val="single" w:sz="8" w:space="0" w:color="auto"/>
        <w:bottom w:val="single" w:sz="4" w:space="0" w:color="auto"/>
      </w:pBdr>
      <w:shd w:val="clear" w:color="000000" w:fill="FDE9D9"/>
      <w:spacing w:before="100" w:beforeAutospacing="1" w:after="100" w:afterAutospacing="1"/>
      <w:jc w:val="right"/>
      <w:textAlignment w:val="center"/>
    </w:pPr>
    <w:rPr>
      <w:color w:val="FDE9D9"/>
      <w:sz w:val="32"/>
      <w:szCs w:val="32"/>
    </w:rPr>
  </w:style>
  <w:style w:type="paragraph" w:customStyle="1" w:styleId="xl2051">
    <w:name w:val="xl2051"/>
    <w:basedOn w:val="a2"/>
    <w:rsid w:val="000E6992"/>
    <w:pPr>
      <w:pBdr>
        <w:left w:val="single" w:sz="8" w:space="0" w:color="auto"/>
        <w:bottom w:val="single" w:sz="4" w:space="0" w:color="auto"/>
      </w:pBdr>
      <w:shd w:val="clear" w:color="000000" w:fill="FDE9D9"/>
      <w:spacing w:before="100" w:beforeAutospacing="1" w:after="100" w:afterAutospacing="1"/>
      <w:jc w:val="right"/>
      <w:textAlignment w:val="center"/>
    </w:pPr>
    <w:rPr>
      <w:color w:val="FDE9D9"/>
      <w:sz w:val="32"/>
      <w:szCs w:val="32"/>
    </w:rPr>
  </w:style>
  <w:style w:type="paragraph" w:customStyle="1" w:styleId="xl2052">
    <w:name w:val="xl2052"/>
    <w:basedOn w:val="a2"/>
    <w:rsid w:val="000E6992"/>
    <w:pPr>
      <w:pBdr>
        <w:left w:val="single" w:sz="8" w:space="0" w:color="auto"/>
        <w:bottom w:val="single" w:sz="8" w:space="0" w:color="auto"/>
      </w:pBdr>
      <w:shd w:val="clear" w:color="000000" w:fill="FDE9D9"/>
      <w:spacing w:before="100" w:beforeAutospacing="1" w:after="100" w:afterAutospacing="1"/>
      <w:jc w:val="right"/>
      <w:textAlignment w:val="center"/>
    </w:pPr>
    <w:rPr>
      <w:color w:val="FDE9D9"/>
      <w:sz w:val="32"/>
      <w:szCs w:val="32"/>
    </w:rPr>
  </w:style>
  <w:style w:type="paragraph" w:customStyle="1" w:styleId="xl2053">
    <w:name w:val="xl2053"/>
    <w:basedOn w:val="a2"/>
    <w:rsid w:val="000E6992"/>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color w:val="FDE9D9"/>
      <w:sz w:val="32"/>
      <w:szCs w:val="32"/>
    </w:rPr>
  </w:style>
  <w:style w:type="paragraph" w:customStyle="1" w:styleId="xl2054">
    <w:name w:val="xl2054"/>
    <w:basedOn w:val="a2"/>
    <w:rsid w:val="000E699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FDE9D9"/>
      <w:sz w:val="32"/>
      <w:szCs w:val="32"/>
    </w:rPr>
  </w:style>
  <w:style w:type="paragraph" w:customStyle="1" w:styleId="xl2055">
    <w:name w:val="xl2055"/>
    <w:basedOn w:val="a2"/>
    <w:rsid w:val="000E699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FDE9D9"/>
      <w:sz w:val="32"/>
      <w:szCs w:val="32"/>
    </w:rPr>
  </w:style>
  <w:style w:type="paragraph" w:customStyle="1" w:styleId="xl2056">
    <w:name w:val="xl2056"/>
    <w:basedOn w:val="a2"/>
    <w:rsid w:val="000E6992"/>
    <w:pPr>
      <w:pBdr>
        <w:left w:val="single" w:sz="4" w:space="0" w:color="auto"/>
        <w:bottom w:val="single" w:sz="8" w:space="0" w:color="auto"/>
        <w:right w:val="single" w:sz="4" w:space="0" w:color="auto"/>
      </w:pBdr>
      <w:shd w:val="clear" w:color="000000" w:fill="FDE9D9"/>
      <w:spacing w:before="100" w:beforeAutospacing="1" w:after="100" w:afterAutospacing="1"/>
      <w:textAlignment w:val="center"/>
    </w:pPr>
    <w:rPr>
      <w:b/>
      <w:bCs/>
      <w:color w:val="FDE9D9"/>
      <w:sz w:val="32"/>
      <w:szCs w:val="32"/>
    </w:rPr>
  </w:style>
  <w:style w:type="paragraph" w:customStyle="1" w:styleId="xl2057">
    <w:name w:val="xl2057"/>
    <w:basedOn w:val="a2"/>
    <w:rsid w:val="000E6992"/>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i/>
      <w:iCs/>
      <w:color w:val="FDE9D9"/>
      <w:sz w:val="32"/>
      <w:szCs w:val="32"/>
    </w:rPr>
  </w:style>
  <w:style w:type="paragraph" w:customStyle="1" w:styleId="xl2058">
    <w:name w:val="xl2058"/>
    <w:basedOn w:val="a2"/>
    <w:rsid w:val="000E699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color w:val="FDE9D9"/>
      <w:sz w:val="32"/>
      <w:szCs w:val="32"/>
    </w:rPr>
  </w:style>
  <w:style w:type="paragraph" w:customStyle="1" w:styleId="xl2059">
    <w:name w:val="xl2059"/>
    <w:basedOn w:val="a2"/>
    <w:rsid w:val="000E699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color w:val="FDE9D9"/>
      <w:sz w:val="32"/>
      <w:szCs w:val="32"/>
    </w:rPr>
  </w:style>
  <w:style w:type="paragraph" w:customStyle="1" w:styleId="xl2060">
    <w:name w:val="xl2060"/>
    <w:basedOn w:val="a2"/>
    <w:rsid w:val="000E699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color w:val="FDE9D9"/>
      <w:sz w:val="32"/>
      <w:szCs w:val="32"/>
    </w:rPr>
  </w:style>
  <w:style w:type="paragraph" w:customStyle="1" w:styleId="xl2061">
    <w:name w:val="xl2061"/>
    <w:basedOn w:val="a2"/>
    <w:rsid w:val="000E6992"/>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color w:val="FDE9D9"/>
      <w:sz w:val="32"/>
      <w:szCs w:val="32"/>
    </w:rPr>
  </w:style>
  <w:style w:type="paragraph" w:customStyle="1" w:styleId="xl2062">
    <w:name w:val="xl2062"/>
    <w:basedOn w:val="a2"/>
    <w:rsid w:val="000E699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color w:val="FDE9D9"/>
      <w:sz w:val="32"/>
      <w:szCs w:val="32"/>
    </w:rPr>
  </w:style>
  <w:style w:type="paragraph" w:customStyle="1" w:styleId="xl2063">
    <w:name w:val="xl2063"/>
    <w:basedOn w:val="a2"/>
    <w:rsid w:val="000E6992"/>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b/>
      <w:bCs/>
      <w:color w:val="FDE9D9"/>
      <w:sz w:val="32"/>
      <w:szCs w:val="32"/>
    </w:rPr>
  </w:style>
  <w:style w:type="paragraph" w:customStyle="1" w:styleId="xl2064">
    <w:name w:val="xl2064"/>
    <w:basedOn w:val="a2"/>
    <w:rsid w:val="000E6992"/>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center"/>
    </w:pPr>
    <w:rPr>
      <w:color w:val="FDE9D9"/>
      <w:sz w:val="32"/>
      <w:szCs w:val="32"/>
    </w:rPr>
  </w:style>
  <w:style w:type="paragraph" w:customStyle="1" w:styleId="xl2065">
    <w:name w:val="xl2065"/>
    <w:basedOn w:val="a2"/>
    <w:rsid w:val="000E699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color w:val="FDE9D9"/>
      <w:sz w:val="32"/>
      <w:szCs w:val="32"/>
    </w:rPr>
  </w:style>
  <w:style w:type="paragraph" w:customStyle="1" w:styleId="xl2066">
    <w:name w:val="xl2066"/>
    <w:basedOn w:val="a2"/>
    <w:rsid w:val="000E699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color w:val="FDE9D9"/>
      <w:sz w:val="32"/>
      <w:szCs w:val="32"/>
    </w:rPr>
  </w:style>
  <w:style w:type="paragraph" w:customStyle="1" w:styleId="xl2067">
    <w:name w:val="xl2067"/>
    <w:basedOn w:val="a2"/>
    <w:rsid w:val="000E6992"/>
    <w:pPr>
      <w:pBdr>
        <w:top w:val="single" w:sz="4" w:space="0" w:color="auto"/>
        <w:left w:val="single" w:sz="4" w:space="0" w:color="auto"/>
        <w:right w:val="single" w:sz="4" w:space="0" w:color="auto"/>
      </w:pBdr>
      <w:shd w:val="clear" w:color="000000" w:fill="FDE9D9"/>
      <w:spacing w:before="100" w:beforeAutospacing="1" w:after="100" w:afterAutospacing="1"/>
    </w:pPr>
    <w:rPr>
      <w:color w:val="FDE9D9"/>
      <w:sz w:val="32"/>
      <w:szCs w:val="32"/>
    </w:rPr>
  </w:style>
  <w:style w:type="paragraph" w:customStyle="1" w:styleId="xl2068">
    <w:name w:val="xl2068"/>
    <w:basedOn w:val="a2"/>
    <w:rsid w:val="000E6992"/>
    <w:pPr>
      <w:pBdr>
        <w:left w:val="single" w:sz="4" w:space="0" w:color="auto"/>
        <w:bottom w:val="single" w:sz="8" w:space="0" w:color="auto"/>
        <w:right w:val="single" w:sz="4" w:space="0" w:color="auto"/>
      </w:pBdr>
      <w:shd w:val="clear" w:color="000000" w:fill="FDE9D9"/>
      <w:spacing w:before="100" w:beforeAutospacing="1" w:after="100" w:afterAutospacing="1"/>
    </w:pPr>
    <w:rPr>
      <w:color w:val="FDE9D9"/>
      <w:sz w:val="32"/>
      <w:szCs w:val="32"/>
    </w:rPr>
  </w:style>
  <w:style w:type="paragraph" w:customStyle="1" w:styleId="xl2069">
    <w:name w:val="xl2069"/>
    <w:basedOn w:val="a2"/>
    <w:rsid w:val="000E6992"/>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2070">
    <w:name w:val="xl2070"/>
    <w:basedOn w:val="a2"/>
    <w:rsid w:val="000E6992"/>
    <w:pPr>
      <w:pBdr>
        <w:top w:val="single" w:sz="4" w:space="0" w:color="auto"/>
        <w:bottom w:val="single" w:sz="4" w:space="0" w:color="auto"/>
        <w:right w:val="single" w:sz="8"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2071">
    <w:name w:val="xl2071"/>
    <w:basedOn w:val="a2"/>
    <w:rsid w:val="000E6992"/>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2072">
    <w:name w:val="xl2072"/>
    <w:basedOn w:val="a2"/>
    <w:rsid w:val="000E6992"/>
    <w:pPr>
      <w:pBdr>
        <w:top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32"/>
      <w:szCs w:val="32"/>
    </w:rPr>
  </w:style>
  <w:style w:type="paragraph" w:customStyle="1" w:styleId="xl2073">
    <w:name w:val="xl2073"/>
    <w:basedOn w:val="a2"/>
    <w:rsid w:val="000E6992"/>
    <w:pPr>
      <w:pBdr>
        <w:top w:val="single" w:sz="4" w:space="0" w:color="auto"/>
        <w:bottom w:val="single" w:sz="4" w:space="0" w:color="auto"/>
        <w:right w:val="single" w:sz="8" w:space="0" w:color="auto"/>
      </w:pBdr>
      <w:shd w:val="clear" w:color="000000" w:fill="FBD8BB"/>
      <w:spacing w:before="100" w:beforeAutospacing="1" w:after="100" w:afterAutospacing="1"/>
      <w:jc w:val="center"/>
      <w:textAlignment w:val="center"/>
    </w:pPr>
    <w:rPr>
      <w:color w:val="000000"/>
      <w:sz w:val="32"/>
      <w:szCs w:val="32"/>
    </w:rPr>
  </w:style>
  <w:style w:type="paragraph" w:customStyle="1" w:styleId="xl2074">
    <w:name w:val="xl2074"/>
    <w:basedOn w:val="a2"/>
    <w:rsid w:val="000E6992"/>
    <w:pPr>
      <w:pBdr>
        <w:top w:val="single" w:sz="4" w:space="0" w:color="auto"/>
        <w:bottom w:val="single" w:sz="8" w:space="0" w:color="auto"/>
        <w:right w:val="single" w:sz="8" w:space="0" w:color="auto"/>
      </w:pBdr>
      <w:shd w:val="clear" w:color="000000" w:fill="FBD8BB"/>
      <w:spacing w:before="100" w:beforeAutospacing="1" w:after="100" w:afterAutospacing="1"/>
      <w:jc w:val="center"/>
      <w:textAlignment w:val="center"/>
    </w:pPr>
    <w:rPr>
      <w:color w:val="000000"/>
      <w:sz w:val="32"/>
      <w:szCs w:val="32"/>
    </w:rPr>
  </w:style>
  <w:style w:type="paragraph" w:customStyle="1" w:styleId="xl2075">
    <w:name w:val="xl2075"/>
    <w:basedOn w:val="a2"/>
    <w:rsid w:val="000E6992"/>
    <w:pPr>
      <w:shd w:val="clear" w:color="000000" w:fill="FFFFFF"/>
      <w:spacing w:before="100" w:beforeAutospacing="1" w:after="100" w:afterAutospacing="1"/>
      <w:textAlignment w:val="center"/>
    </w:pPr>
  </w:style>
  <w:style w:type="paragraph" w:customStyle="1" w:styleId="xl2076">
    <w:name w:val="xl2076"/>
    <w:basedOn w:val="a2"/>
    <w:rsid w:val="000E6992"/>
    <w:pPr>
      <w:shd w:val="clear" w:color="000000" w:fill="FFFFFF"/>
      <w:spacing w:before="100" w:beforeAutospacing="1" w:after="100" w:afterAutospacing="1"/>
      <w:jc w:val="center"/>
      <w:textAlignment w:val="center"/>
    </w:pPr>
  </w:style>
  <w:style w:type="paragraph" w:customStyle="1" w:styleId="xl2077">
    <w:name w:val="xl2077"/>
    <w:basedOn w:val="a2"/>
    <w:rsid w:val="000E6992"/>
    <w:pPr>
      <w:shd w:val="clear" w:color="000000" w:fill="FFFFFF"/>
      <w:spacing w:before="100" w:beforeAutospacing="1" w:after="100" w:afterAutospacing="1"/>
      <w:jc w:val="center"/>
      <w:textAlignment w:val="center"/>
    </w:pPr>
  </w:style>
  <w:style w:type="paragraph" w:customStyle="1" w:styleId="xl2078">
    <w:name w:val="xl2078"/>
    <w:basedOn w:val="a2"/>
    <w:rsid w:val="000E6992"/>
    <w:pPr>
      <w:shd w:val="clear" w:color="000000" w:fill="FFFFFF"/>
      <w:spacing w:before="100" w:beforeAutospacing="1" w:after="100" w:afterAutospacing="1"/>
      <w:jc w:val="center"/>
      <w:textAlignment w:val="center"/>
    </w:pPr>
  </w:style>
  <w:style w:type="paragraph" w:customStyle="1" w:styleId="xl2079">
    <w:name w:val="xl2079"/>
    <w:basedOn w:val="a2"/>
    <w:rsid w:val="000E6992"/>
    <w:pPr>
      <w:shd w:val="clear" w:color="000000" w:fill="FFFFFF"/>
      <w:spacing w:before="100" w:beforeAutospacing="1" w:after="100" w:afterAutospacing="1"/>
      <w:jc w:val="center"/>
    </w:pPr>
    <w:rPr>
      <w:b/>
      <w:bCs/>
      <w:color w:val="000000"/>
    </w:rPr>
  </w:style>
  <w:style w:type="paragraph" w:customStyle="1" w:styleId="xl2080">
    <w:name w:val="xl2080"/>
    <w:basedOn w:val="a2"/>
    <w:rsid w:val="000E6992"/>
    <w:pPr>
      <w:shd w:val="clear" w:color="000000" w:fill="FFFFFF"/>
      <w:spacing w:before="100" w:beforeAutospacing="1" w:after="100" w:afterAutospacing="1"/>
    </w:pPr>
  </w:style>
  <w:style w:type="paragraph" w:customStyle="1" w:styleId="xl2081">
    <w:name w:val="xl2081"/>
    <w:basedOn w:val="a2"/>
    <w:rsid w:val="000E699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82">
    <w:name w:val="xl2082"/>
    <w:basedOn w:val="a2"/>
    <w:rsid w:val="000E6992"/>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2083">
    <w:name w:val="xl2083"/>
    <w:basedOn w:val="a2"/>
    <w:rsid w:val="000E699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084">
    <w:name w:val="xl2084"/>
    <w:basedOn w:val="a2"/>
    <w:rsid w:val="000E6992"/>
    <w:pPr>
      <w:pBdr>
        <w:top w:val="single" w:sz="4" w:space="0" w:color="auto"/>
        <w:left w:val="single" w:sz="4" w:space="0" w:color="auto"/>
        <w:bottom w:val="single" w:sz="8" w:space="0" w:color="auto"/>
        <w:right w:val="single" w:sz="4" w:space="0" w:color="auto"/>
      </w:pBdr>
      <w:shd w:val="clear" w:color="000000" w:fill="FFF8D9"/>
      <w:spacing w:before="100" w:beforeAutospacing="1" w:after="100" w:afterAutospacing="1"/>
      <w:jc w:val="center"/>
      <w:textAlignment w:val="center"/>
    </w:pPr>
  </w:style>
  <w:style w:type="paragraph" w:customStyle="1" w:styleId="xl2085">
    <w:name w:val="xl2085"/>
    <w:basedOn w:val="a2"/>
    <w:rsid w:val="000E6992"/>
    <w:pPr>
      <w:pBdr>
        <w:top w:val="single" w:sz="4" w:space="0" w:color="auto"/>
        <w:left w:val="single" w:sz="4" w:space="0" w:color="auto"/>
        <w:bottom w:val="single" w:sz="8" w:space="0" w:color="auto"/>
        <w:right w:val="single" w:sz="8" w:space="0" w:color="auto"/>
      </w:pBdr>
      <w:shd w:val="clear" w:color="000000" w:fill="FFF8D9"/>
      <w:spacing w:before="100" w:beforeAutospacing="1" w:after="100" w:afterAutospacing="1"/>
      <w:jc w:val="center"/>
      <w:textAlignment w:val="center"/>
    </w:pPr>
  </w:style>
  <w:style w:type="paragraph" w:customStyle="1" w:styleId="xl2086">
    <w:name w:val="xl2086"/>
    <w:basedOn w:val="a2"/>
    <w:rsid w:val="000E6992"/>
    <w:pPr>
      <w:pBdr>
        <w:left w:val="single" w:sz="8" w:space="0" w:color="auto"/>
        <w:bottom w:val="single" w:sz="8" w:space="0" w:color="auto"/>
      </w:pBdr>
      <w:spacing w:before="100" w:beforeAutospacing="1" w:after="100" w:afterAutospacing="1"/>
      <w:textAlignment w:val="center"/>
    </w:pPr>
    <w:rPr>
      <w:color w:val="000000"/>
    </w:rPr>
  </w:style>
  <w:style w:type="paragraph" w:customStyle="1" w:styleId="xl2087">
    <w:name w:val="xl2087"/>
    <w:basedOn w:val="a2"/>
    <w:rsid w:val="000E6992"/>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2088">
    <w:name w:val="xl2088"/>
    <w:basedOn w:val="a2"/>
    <w:rsid w:val="000E6992"/>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089">
    <w:name w:val="xl2089"/>
    <w:basedOn w:val="a2"/>
    <w:rsid w:val="000E6992"/>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2090">
    <w:name w:val="xl2090"/>
    <w:basedOn w:val="a2"/>
    <w:rsid w:val="000E6992"/>
    <w:pPr>
      <w:pBdr>
        <w:bottom w:val="single" w:sz="8" w:space="0" w:color="auto"/>
      </w:pBdr>
      <w:spacing w:before="100" w:beforeAutospacing="1" w:after="100" w:afterAutospacing="1"/>
      <w:jc w:val="center"/>
      <w:textAlignment w:val="center"/>
    </w:pPr>
    <w:rPr>
      <w:b/>
      <w:bCs/>
      <w:color w:val="000000"/>
    </w:rPr>
  </w:style>
  <w:style w:type="paragraph" w:customStyle="1" w:styleId="xl2091">
    <w:name w:val="xl2091"/>
    <w:basedOn w:val="a2"/>
    <w:rsid w:val="000E6992"/>
    <w:pPr>
      <w:pBdr>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color w:val="000000"/>
    </w:rPr>
  </w:style>
  <w:style w:type="paragraph" w:customStyle="1" w:styleId="xl2092">
    <w:name w:val="xl2092"/>
    <w:basedOn w:val="a2"/>
    <w:rsid w:val="000E6992"/>
    <w:pPr>
      <w:pBdr>
        <w:bottom w:val="single" w:sz="8" w:space="0" w:color="auto"/>
      </w:pBdr>
      <w:shd w:val="clear" w:color="000000" w:fill="DAEEF3"/>
      <w:spacing w:before="100" w:beforeAutospacing="1" w:after="100" w:afterAutospacing="1"/>
      <w:jc w:val="center"/>
      <w:textAlignment w:val="center"/>
    </w:pPr>
    <w:rPr>
      <w:b/>
      <w:bCs/>
      <w:color w:val="000000"/>
    </w:rPr>
  </w:style>
  <w:style w:type="paragraph" w:customStyle="1" w:styleId="xl2093">
    <w:name w:val="xl2093"/>
    <w:basedOn w:val="a2"/>
    <w:rsid w:val="000E6992"/>
    <w:pPr>
      <w:pBdr>
        <w:left w:val="single" w:sz="8" w:space="0" w:color="auto"/>
        <w:bottom w:val="single" w:sz="8" w:space="0" w:color="auto"/>
      </w:pBdr>
      <w:shd w:val="clear" w:color="000000" w:fill="DAEEF3"/>
      <w:spacing w:before="100" w:beforeAutospacing="1" w:after="100" w:afterAutospacing="1"/>
      <w:jc w:val="center"/>
      <w:textAlignment w:val="center"/>
    </w:pPr>
    <w:rPr>
      <w:b/>
      <w:bCs/>
      <w:color w:val="000000"/>
    </w:rPr>
  </w:style>
  <w:style w:type="paragraph" w:customStyle="1" w:styleId="xl2094">
    <w:name w:val="xl2094"/>
    <w:basedOn w:val="a2"/>
    <w:rsid w:val="000E6992"/>
    <w:pPr>
      <w:pBdr>
        <w:left w:val="single" w:sz="8" w:space="0" w:color="auto"/>
        <w:bottom w:val="single" w:sz="8" w:space="0" w:color="auto"/>
        <w:right w:val="single" w:sz="8" w:space="0" w:color="auto"/>
      </w:pBdr>
      <w:shd w:val="clear" w:color="000000" w:fill="DDD9C4"/>
      <w:spacing w:before="100" w:beforeAutospacing="1" w:after="100" w:afterAutospacing="1"/>
      <w:jc w:val="center"/>
      <w:textAlignment w:val="center"/>
    </w:pPr>
    <w:rPr>
      <w:b/>
      <w:bCs/>
      <w:color w:val="000000"/>
    </w:rPr>
  </w:style>
  <w:style w:type="paragraph" w:customStyle="1" w:styleId="xl2095">
    <w:name w:val="xl2095"/>
    <w:basedOn w:val="a2"/>
    <w:rsid w:val="000E6992"/>
    <w:pPr>
      <w:pBdr>
        <w:left w:val="single" w:sz="8" w:space="0" w:color="auto"/>
        <w:bottom w:val="single" w:sz="8" w:space="0" w:color="auto"/>
      </w:pBdr>
      <w:shd w:val="clear" w:color="000000" w:fill="DDD9C4"/>
      <w:spacing w:before="100" w:beforeAutospacing="1" w:after="100" w:afterAutospacing="1"/>
      <w:jc w:val="center"/>
      <w:textAlignment w:val="center"/>
    </w:pPr>
    <w:rPr>
      <w:b/>
      <w:bCs/>
      <w:color w:val="000000"/>
    </w:rPr>
  </w:style>
  <w:style w:type="paragraph" w:customStyle="1" w:styleId="xl2096">
    <w:name w:val="xl2096"/>
    <w:basedOn w:val="a2"/>
    <w:rsid w:val="000E6992"/>
    <w:pPr>
      <w:pBdr>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097">
    <w:name w:val="xl2097"/>
    <w:basedOn w:val="a2"/>
    <w:rsid w:val="000E699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8">
    <w:name w:val="xl2098"/>
    <w:basedOn w:val="a2"/>
    <w:rsid w:val="000E6992"/>
    <w:pPr>
      <w:pBdr>
        <w:left w:val="single" w:sz="4" w:space="0" w:color="auto"/>
        <w:bottom w:val="single" w:sz="4" w:space="0" w:color="auto"/>
      </w:pBdr>
      <w:spacing w:before="100" w:beforeAutospacing="1" w:after="100" w:afterAutospacing="1"/>
      <w:jc w:val="center"/>
      <w:textAlignment w:val="center"/>
    </w:pPr>
  </w:style>
  <w:style w:type="paragraph" w:customStyle="1" w:styleId="xl2099">
    <w:name w:val="xl2099"/>
    <w:basedOn w:val="a2"/>
    <w:rsid w:val="000E6992"/>
    <w:pPr>
      <w:pBdr>
        <w:left w:val="single" w:sz="8" w:space="0" w:color="auto"/>
        <w:bottom w:val="single" w:sz="8" w:space="0" w:color="auto"/>
      </w:pBdr>
      <w:shd w:val="clear" w:color="000000" w:fill="FFF8D9"/>
      <w:spacing w:before="100" w:beforeAutospacing="1" w:after="100" w:afterAutospacing="1"/>
      <w:jc w:val="center"/>
      <w:textAlignment w:val="center"/>
    </w:pPr>
  </w:style>
  <w:style w:type="paragraph" w:customStyle="1" w:styleId="xl2100">
    <w:name w:val="xl2100"/>
    <w:basedOn w:val="a2"/>
    <w:rsid w:val="000E6992"/>
    <w:pPr>
      <w:pBdr>
        <w:left w:val="single" w:sz="8" w:space="0" w:color="auto"/>
        <w:bottom w:val="single" w:sz="4" w:space="0" w:color="auto"/>
      </w:pBdr>
      <w:spacing w:before="100" w:beforeAutospacing="1" w:after="100" w:afterAutospacing="1"/>
    </w:pPr>
  </w:style>
  <w:style w:type="paragraph" w:customStyle="1" w:styleId="xl2101">
    <w:name w:val="xl2101"/>
    <w:basedOn w:val="a2"/>
    <w:rsid w:val="000E6992"/>
    <w:pPr>
      <w:pBdr>
        <w:left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2102">
    <w:name w:val="xl2102"/>
    <w:basedOn w:val="a2"/>
    <w:rsid w:val="000E6992"/>
    <w:pPr>
      <w:pBdr>
        <w:left w:val="single" w:sz="8"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2103">
    <w:name w:val="xl2103"/>
    <w:basedOn w:val="a2"/>
    <w:rsid w:val="000E6992"/>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104">
    <w:name w:val="xl2104"/>
    <w:basedOn w:val="a2"/>
    <w:rsid w:val="000E6992"/>
    <w:pPr>
      <w:pBdr>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color w:val="000000"/>
    </w:rPr>
  </w:style>
  <w:style w:type="paragraph" w:customStyle="1" w:styleId="xl2105">
    <w:name w:val="xl2105"/>
    <w:basedOn w:val="a2"/>
    <w:rsid w:val="000E6992"/>
    <w:pPr>
      <w:pBdr>
        <w:left w:val="single" w:sz="8" w:space="0" w:color="auto"/>
        <w:bottom w:val="single" w:sz="4" w:space="0" w:color="auto"/>
      </w:pBdr>
      <w:shd w:val="clear" w:color="000000" w:fill="DAEEF3"/>
      <w:spacing w:before="100" w:beforeAutospacing="1" w:after="100" w:afterAutospacing="1"/>
      <w:jc w:val="center"/>
      <w:textAlignment w:val="center"/>
    </w:pPr>
    <w:rPr>
      <w:color w:val="000000"/>
    </w:rPr>
  </w:style>
  <w:style w:type="paragraph" w:customStyle="1" w:styleId="xl2106">
    <w:name w:val="xl2106"/>
    <w:basedOn w:val="a2"/>
    <w:rsid w:val="000E6992"/>
    <w:pPr>
      <w:pBdr>
        <w:top w:val="single" w:sz="8" w:space="0" w:color="auto"/>
        <w:left w:val="single" w:sz="8" w:space="0" w:color="auto"/>
        <w:bottom w:val="single" w:sz="4" w:space="0" w:color="auto"/>
        <w:right w:val="single" w:sz="8" w:space="0" w:color="auto"/>
      </w:pBdr>
      <w:shd w:val="clear" w:color="000000" w:fill="DDD9C4"/>
      <w:spacing w:before="100" w:beforeAutospacing="1" w:after="100" w:afterAutospacing="1"/>
      <w:jc w:val="center"/>
      <w:textAlignment w:val="center"/>
    </w:pPr>
    <w:rPr>
      <w:color w:val="000000"/>
    </w:rPr>
  </w:style>
  <w:style w:type="paragraph" w:customStyle="1" w:styleId="xl2107">
    <w:name w:val="xl2107"/>
    <w:basedOn w:val="a2"/>
    <w:rsid w:val="000E6992"/>
    <w:pPr>
      <w:pBdr>
        <w:top w:val="single" w:sz="8" w:space="0" w:color="auto"/>
        <w:left w:val="single" w:sz="8" w:space="0" w:color="auto"/>
        <w:bottom w:val="single" w:sz="4" w:space="0" w:color="auto"/>
      </w:pBdr>
      <w:shd w:val="clear" w:color="000000" w:fill="DDD9C4"/>
      <w:spacing w:before="100" w:beforeAutospacing="1" w:after="100" w:afterAutospacing="1"/>
      <w:jc w:val="center"/>
      <w:textAlignment w:val="center"/>
    </w:pPr>
    <w:rPr>
      <w:color w:val="000000"/>
    </w:rPr>
  </w:style>
  <w:style w:type="paragraph" w:customStyle="1" w:styleId="xl2108">
    <w:name w:val="xl2108"/>
    <w:basedOn w:val="a2"/>
    <w:rsid w:val="000E6992"/>
    <w:pPr>
      <w:pBdr>
        <w:top w:val="single" w:sz="8" w:space="0" w:color="auto"/>
        <w:left w:val="single" w:sz="8" w:space="0" w:color="auto"/>
        <w:bottom w:val="single" w:sz="4" w:space="0" w:color="auto"/>
        <w:right w:val="single" w:sz="4" w:space="0" w:color="auto"/>
      </w:pBdr>
      <w:shd w:val="clear" w:color="000000" w:fill="FFF8D9"/>
      <w:spacing w:before="100" w:beforeAutospacing="1" w:after="100" w:afterAutospacing="1"/>
      <w:jc w:val="center"/>
      <w:textAlignment w:val="center"/>
    </w:pPr>
    <w:rPr>
      <w:color w:val="000000"/>
    </w:rPr>
  </w:style>
  <w:style w:type="paragraph" w:customStyle="1" w:styleId="xl2109">
    <w:name w:val="xl2109"/>
    <w:basedOn w:val="a2"/>
    <w:rsid w:val="000E6992"/>
    <w:pPr>
      <w:shd w:val="clear" w:color="000000" w:fill="F7FFFF"/>
      <w:spacing w:before="100" w:beforeAutospacing="1" w:after="100" w:afterAutospacing="1"/>
      <w:jc w:val="center"/>
      <w:textAlignment w:val="center"/>
    </w:pPr>
    <w:rPr>
      <w:b/>
      <w:bCs/>
      <w:color w:val="000000"/>
    </w:rPr>
  </w:style>
  <w:style w:type="paragraph" w:customStyle="1" w:styleId="xl2110">
    <w:name w:val="xl2110"/>
    <w:basedOn w:val="a2"/>
    <w:rsid w:val="000E6992"/>
    <w:pPr>
      <w:pBdr>
        <w:top w:val="single" w:sz="8" w:space="0" w:color="auto"/>
        <w:left w:val="single" w:sz="8" w:space="0" w:color="auto"/>
        <w:bottom w:val="single" w:sz="4" w:space="0" w:color="auto"/>
      </w:pBdr>
      <w:shd w:val="clear" w:color="000000" w:fill="F7FFFF"/>
      <w:spacing w:before="100" w:beforeAutospacing="1" w:after="100" w:afterAutospacing="1"/>
      <w:jc w:val="center"/>
      <w:textAlignment w:val="center"/>
    </w:pPr>
    <w:rPr>
      <w:color w:val="000000"/>
    </w:rPr>
  </w:style>
  <w:style w:type="paragraph" w:customStyle="1" w:styleId="xl2111">
    <w:name w:val="xl2111"/>
    <w:basedOn w:val="a2"/>
    <w:rsid w:val="000E6992"/>
    <w:pPr>
      <w:pBdr>
        <w:left w:val="single" w:sz="8" w:space="0" w:color="auto"/>
        <w:bottom w:val="single" w:sz="8" w:space="0" w:color="auto"/>
      </w:pBdr>
      <w:shd w:val="clear" w:color="000000" w:fill="F7FFFF"/>
      <w:spacing w:before="100" w:beforeAutospacing="1" w:after="100" w:afterAutospacing="1"/>
      <w:jc w:val="center"/>
      <w:textAlignment w:val="center"/>
    </w:pPr>
    <w:rPr>
      <w:b/>
      <w:bCs/>
      <w:color w:val="000000"/>
    </w:rPr>
  </w:style>
  <w:style w:type="paragraph" w:customStyle="1" w:styleId="xl2112">
    <w:name w:val="xl2112"/>
    <w:basedOn w:val="a2"/>
    <w:rsid w:val="000E6992"/>
    <w:pPr>
      <w:pBdr>
        <w:top w:val="single" w:sz="4" w:space="0" w:color="auto"/>
        <w:left w:val="single" w:sz="4" w:space="0" w:color="auto"/>
        <w:bottom w:val="single" w:sz="4" w:space="0" w:color="auto"/>
      </w:pBdr>
      <w:shd w:val="clear" w:color="000000" w:fill="F7FFFF"/>
      <w:spacing w:before="100" w:beforeAutospacing="1" w:after="100" w:afterAutospacing="1"/>
      <w:jc w:val="center"/>
      <w:textAlignment w:val="center"/>
    </w:pPr>
    <w:rPr>
      <w:color w:val="000000"/>
      <w:sz w:val="32"/>
      <w:szCs w:val="32"/>
    </w:rPr>
  </w:style>
  <w:style w:type="paragraph" w:customStyle="1" w:styleId="xl2113">
    <w:name w:val="xl2113"/>
    <w:basedOn w:val="a2"/>
    <w:rsid w:val="000E6992"/>
    <w:pPr>
      <w:pBdr>
        <w:top w:val="single" w:sz="4" w:space="0" w:color="auto"/>
        <w:left w:val="single" w:sz="4" w:space="0" w:color="auto"/>
        <w:bottom w:val="single" w:sz="4" w:space="0" w:color="auto"/>
      </w:pBdr>
      <w:shd w:val="clear" w:color="000000" w:fill="F7FFFF"/>
      <w:spacing w:before="100" w:beforeAutospacing="1" w:after="100" w:afterAutospacing="1"/>
      <w:jc w:val="center"/>
      <w:textAlignment w:val="center"/>
    </w:pPr>
    <w:rPr>
      <w:color w:val="000000"/>
      <w:sz w:val="32"/>
      <w:szCs w:val="32"/>
    </w:rPr>
  </w:style>
  <w:style w:type="paragraph" w:customStyle="1" w:styleId="xl2114">
    <w:name w:val="xl2114"/>
    <w:basedOn w:val="a2"/>
    <w:rsid w:val="000E6992"/>
    <w:pPr>
      <w:pBdr>
        <w:top w:val="single" w:sz="4" w:space="0" w:color="auto"/>
        <w:left w:val="single" w:sz="4" w:space="0" w:color="auto"/>
        <w:bottom w:val="single" w:sz="4" w:space="0" w:color="auto"/>
      </w:pBdr>
      <w:shd w:val="clear" w:color="000000" w:fill="F7FFFF"/>
      <w:spacing w:before="100" w:beforeAutospacing="1" w:after="100" w:afterAutospacing="1"/>
      <w:jc w:val="center"/>
      <w:textAlignment w:val="center"/>
    </w:pPr>
    <w:rPr>
      <w:i/>
      <w:iCs/>
      <w:color w:val="000000"/>
      <w:sz w:val="32"/>
      <w:szCs w:val="32"/>
    </w:rPr>
  </w:style>
  <w:style w:type="paragraph" w:customStyle="1" w:styleId="xl2115">
    <w:name w:val="xl2115"/>
    <w:basedOn w:val="a2"/>
    <w:rsid w:val="000E6992"/>
    <w:pPr>
      <w:pBdr>
        <w:top w:val="single" w:sz="4" w:space="0" w:color="auto"/>
        <w:left w:val="single" w:sz="4" w:space="0" w:color="auto"/>
        <w:bottom w:val="single" w:sz="4" w:space="0" w:color="auto"/>
      </w:pBdr>
      <w:shd w:val="clear" w:color="000000" w:fill="F7FFFF"/>
      <w:spacing w:before="100" w:beforeAutospacing="1" w:after="100" w:afterAutospacing="1"/>
      <w:jc w:val="center"/>
      <w:textAlignment w:val="center"/>
    </w:pPr>
    <w:rPr>
      <w:color w:val="000000"/>
      <w:sz w:val="32"/>
      <w:szCs w:val="32"/>
    </w:rPr>
  </w:style>
  <w:style w:type="paragraph" w:customStyle="1" w:styleId="xl2116">
    <w:name w:val="xl2116"/>
    <w:basedOn w:val="a2"/>
    <w:rsid w:val="000E6992"/>
    <w:pPr>
      <w:pBdr>
        <w:top w:val="single" w:sz="4" w:space="0" w:color="auto"/>
        <w:left w:val="single" w:sz="4" w:space="0" w:color="auto"/>
        <w:bottom w:val="single" w:sz="8" w:space="0" w:color="auto"/>
      </w:pBdr>
      <w:shd w:val="clear" w:color="000000" w:fill="F7FFFF"/>
      <w:spacing w:before="100" w:beforeAutospacing="1" w:after="100" w:afterAutospacing="1"/>
      <w:jc w:val="center"/>
      <w:textAlignment w:val="center"/>
    </w:pPr>
    <w:rPr>
      <w:color w:val="000000"/>
      <w:sz w:val="32"/>
      <w:szCs w:val="32"/>
    </w:rPr>
  </w:style>
  <w:style w:type="paragraph" w:customStyle="1" w:styleId="xl2117">
    <w:name w:val="xl2117"/>
    <w:basedOn w:val="a2"/>
    <w:rsid w:val="000E6992"/>
    <w:pPr>
      <w:pBdr>
        <w:left w:val="single" w:sz="4" w:space="0" w:color="auto"/>
        <w:bottom w:val="single" w:sz="4" w:space="0" w:color="auto"/>
      </w:pBdr>
      <w:shd w:val="clear" w:color="000000" w:fill="F7FFFF"/>
      <w:spacing w:before="100" w:beforeAutospacing="1" w:after="100" w:afterAutospacing="1"/>
    </w:pPr>
    <w:rPr>
      <w:color w:val="000000"/>
      <w:sz w:val="32"/>
      <w:szCs w:val="32"/>
    </w:rPr>
  </w:style>
  <w:style w:type="paragraph" w:customStyle="1" w:styleId="xl2174">
    <w:name w:val="xl2174"/>
    <w:basedOn w:val="a2"/>
    <w:rsid w:val="000E699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color w:val="F2F2F2"/>
      <w:sz w:val="32"/>
      <w:szCs w:val="32"/>
    </w:rPr>
  </w:style>
  <w:style w:type="paragraph" w:customStyle="1" w:styleId="xl2175">
    <w:name w:val="xl2175"/>
    <w:basedOn w:val="a2"/>
    <w:rsid w:val="000E6992"/>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pPr>
    <w:rPr>
      <w:color w:val="F2F2F2"/>
      <w:sz w:val="32"/>
      <w:szCs w:val="32"/>
    </w:rPr>
  </w:style>
  <w:style w:type="paragraph" w:customStyle="1" w:styleId="xl2176">
    <w:name w:val="xl2176"/>
    <w:basedOn w:val="a2"/>
    <w:rsid w:val="000E699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color w:val="F2F2F2"/>
      <w:sz w:val="32"/>
      <w:szCs w:val="32"/>
    </w:rPr>
  </w:style>
  <w:style w:type="paragraph" w:customStyle="1" w:styleId="xl2177">
    <w:name w:val="xl2177"/>
    <w:basedOn w:val="a2"/>
    <w:rsid w:val="000E6992"/>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right"/>
      <w:textAlignment w:val="center"/>
    </w:pPr>
    <w:rPr>
      <w:color w:val="F2F2F2"/>
      <w:sz w:val="32"/>
      <w:szCs w:val="32"/>
    </w:rPr>
  </w:style>
  <w:style w:type="paragraph" w:customStyle="1" w:styleId="xl2178">
    <w:name w:val="xl2178"/>
    <w:basedOn w:val="a2"/>
    <w:rsid w:val="000E699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color w:val="F2F2F2"/>
      <w:sz w:val="32"/>
      <w:szCs w:val="32"/>
    </w:rPr>
  </w:style>
  <w:style w:type="paragraph" w:customStyle="1" w:styleId="xl2179">
    <w:name w:val="xl2179"/>
    <w:basedOn w:val="a2"/>
    <w:rsid w:val="000E699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pPr>
    <w:rPr>
      <w:color w:val="000000"/>
      <w:sz w:val="32"/>
      <w:szCs w:val="32"/>
    </w:rPr>
  </w:style>
  <w:style w:type="paragraph" w:customStyle="1" w:styleId="xl2180">
    <w:name w:val="xl2180"/>
    <w:basedOn w:val="a2"/>
    <w:rsid w:val="000E699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right"/>
      <w:textAlignment w:val="center"/>
    </w:pPr>
    <w:rPr>
      <w:color w:val="000000"/>
      <w:sz w:val="32"/>
      <w:szCs w:val="32"/>
    </w:rPr>
  </w:style>
  <w:style w:type="paragraph" w:customStyle="1" w:styleId="xl2181">
    <w:name w:val="xl2181"/>
    <w:basedOn w:val="a2"/>
    <w:rsid w:val="000E6992"/>
    <w:pPr>
      <w:pBdr>
        <w:top w:val="single" w:sz="4" w:space="0" w:color="auto"/>
        <w:left w:val="single" w:sz="4" w:space="0" w:color="auto"/>
        <w:right w:val="single" w:sz="8" w:space="0" w:color="auto"/>
      </w:pBdr>
      <w:shd w:val="clear" w:color="000000" w:fill="F2F2F2"/>
      <w:spacing w:before="100" w:beforeAutospacing="1" w:after="100" w:afterAutospacing="1"/>
      <w:jc w:val="right"/>
      <w:textAlignment w:val="center"/>
    </w:pPr>
    <w:rPr>
      <w:color w:val="000000"/>
      <w:sz w:val="32"/>
      <w:szCs w:val="32"/>
    </w:rPr>
  </w:style>
  <w:style w:type="paragraph" w:customStyle="1" w:styleId="xl2182">
    <w:name w:val="xl2182"/>
    <w:basedOn w:val="a2"/>
    <w:rsid w:val="000E6992"/>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textAlignment w:val="center"/>
    </w:pPr>
    <w:rPr>
      <w:b/>
      <w:bCs/>
      <w:color w:val="000000"/>
      <w:sz w:val="32"/>
      <w:szCs w:val="32"/>
    </w:rPr>
  </w:style>
  <w:style w:type="paragraph" w:customStyle="1" w:styleId="xl2183">
    <w:name w:val="xl2183"/>
    <w:basedOn w:val="a2"/>
    <w:rsid w:val="000E6992"/>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textAlignment w:val="center"/>
    </w:pPr>
    <w:rPr>
      <w:b/>
      <w:bCs/>
      <w:color w:val="000000"/>
      <w:sz w:val="32"/>
      <w:szCs w:val="32"/>
    </w:rPr>
  </w:style>
  <w:style w:type="paragraph" w:customStyle="1" w:styleId="xl2184">
    <w:name w:val="xl2184"/>
    <w:basedOn w:val="a2"/>
    <w:rsid w:val="000E6992"/>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jc w:val="center"/>
      <w:textAlignment w:val="center"/>
    </w:pPr>
    <w:rPr>
      <w:sz w:val="32"/>
      <w:szCs w:val="32"/>
    </w:rPr>
  </w:style>
  <w:style w:type="paragraph" w:customStyle="1" w:styleId="xl2185">
    <w:name w:val="xl2185"/>
    <w:basedOn w:val="a2"/>
    <w:rsid w:val="000E6992"/>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jc w:val="right"/>
      <w:textAlignment w:val="center"/>
    </w:pPr>
    <w:rPr>
      <w:sz w:val="32"/>
      <w:szCs w:val="32"/>
    </w:rPr>
  </w:style>
  <w:style w:type="paragraph" w:customStyle="1" w:styleId="xl2186">
    <w:name w:val="xl2186"/>
    <w:basedOn w:val="a2"/>
    <w:rsid w:val="000E6992"/>
    <w:pPr>
      <w:pBdr>
        <w:left w:val="single" w:sz="8" w:space="0" w:color="auto"/>
        <w:bottom w:val="single" w:sz="8" w:space="0" w:color="auto"/>
      </w:pBdr>
      <w:shd w:val="clear" w:color="000000" w:fill="F2F2F2"/>
      <w:spacing w:before="100" w:beforeAutospacing="1" w:after="100" w:afterAutospacing="1"/>
      <w:jc w:val="right"/>
      <w:textAlignment w:val="center"/>
    </w:pPr>
    <w:rPr>
      <w:sz w:val="32"/>
      <w:szCs w:val="32"/>
    </w:rPr>
  </w:style>
  <w:style w:type="paragraph" w:customStyle="1" w:styleId="xl2187">
    <w:name w:val="xl2187"/>
    <w:basedOn w:val="a2"/>
    <w:rsid w:val="000E6992"/>
    <w:pPr>
      <w:pBdr>
        <w:left w:val="single" w:sz="8" w:space="0" w:color="auto"/>
        <w:bottom w:val="single" w:sz="8" w:space="0" w:color="auto"/>
      </w:pBdr>
      <w:shd w:val="clear" w:color="000000" w:fill="FDE9D9"/>
      <w:spacing w:before="100" w:beforeAutospacing="1" w:after="100" w:afterAutospacing="1"/>
      <w:jc w:val="right"/>
      <w:textAlignment w:val="center"/>
    </w:pPr>
    <w:rPr>
      <w:sz w:val="32"/>
      <w:szCs w:val="32"/>
    </w:rPr>
  </w:style>
  <w:style w:type="paragraph" w:customStyle="1" w:styleId="xl2188">
    <w:name w:val="xl2188"/>
    <w:basedOn w:val="a2"/>
    <w:rsid w:val="000E6992"/>
    <w:pPr>
      <w:pBdr>
        <w:top w:val="single" w:sz="4" w:space="0" w:color="auto"/>
        <w:left w:val="single" w:sz="4" w:space="0" w:color="auto"/>
        <w:right w:val="single" w:sz="8" w:space="0" w:color="auto"/>
      </w:pBdr>
      <w:shd w:val="clear" w:color="000000" w:fill="F2F2F2"/>
      <w:spacing w:before="100" w:beforeAutospacing="1" w:after="100" w:afterAutospacing="1"/>
      <w:jc w:val="center"/>
      <w:textAlignment w:val="center"/>
    </w:pPr>
    <w:rPr>
      <w:i/>
      <w:iCs/>
      <w:color w:val="FF0000"/>
      <w:sz w:val="32"/>
      <w:szCs w:val="32"/>
    </w:rPr>
  </w:style>
  <w:style w:type="paragraph" w:customStyle="1" w:styleId="xl2189">
    <w:name w:val="xl2189"/>
    <w:basedOn w:val="a2"/>
    <w:rsid w:val="000E6992"/>
    <w:pPr>
      <w:pBdr>
        <w:right w:val="single" w:sz="8" w:space="0" w:color="auto"/>
      </w:pBdr>
      <w:shd w:val="clear" w:color="000000" w:fill="F2F2F2"/>
      <w:spacing w:before="100" w:beforeAutospacing="1" w:after="100" w:afterAutospacing="1"/>
    </w:pPr>
    <w:rPr>
      <w:sz w:val="32"/>
      <w:szCs w:val="32"/>
    </w:rPr>
  </w:style>
  <w:style w:type="paragraph" w:customStyle="1" w:styleId="xl2190">
    <w:name w:val="xl2190"/>
    <w:basedOn w:val="a2"/>
    <w:rsid w:val="000E699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sz w:val="32"/>
      <w:szCs w:val="32"/>
    </w:rPr>
  </w:style>
  <w:style w:type="paragraph" w:customStyle="1" w:styleId="xl2191">
    <w:name w:val="xl2191"/>
    <w:basedOn w:val="a2"/>
    <w:rsid w:val="000E699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808080"/>
      <w:sz w:val="32"/>
      <w:szCs w:val="32"/>
    </w:rPr>
  </w:style>
  <w:style w:type="paragraph" w:customStyle="1" w:styleId="xl2192">
    <w:name w:val="xl2192"/>
    <w:basedOn w:val="a2"/>
    <w:rsid w:val="000E6992"/>
    <w:pPr>
      <w:pBdr>
        <w:top w:val="single" w:sz="4" w:space="0" w:color="auto"/>
        <w:left w:val="single" w:sz="4" w:space="0" w:color="auto"/>
        <w:right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2193">
    <w:name w:val="xl2193"/>
    <w:basedOn w:val="a2"/>
    <w:rsid w:val="000E6992"/>
    <w:pPr>
      <w:pBdr>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FF0000"/>
      <w:sz w:val="32"/>
      <w:szCs w:val="32"/>
    </w:rPr>
  </w:style>
  <w:style w:type="paragraph" w:customStyle="1" w:styleId="xl2194">
    <w:name w:val="xl2194"/>
    <w:basedOn w:val="a2"/>
    <w:rsid w:val="000E699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2195">
    <w:name w:val="xl2195"/>
    <w:basedOn w:val="a2"/>
    <w:rsid w:val="000E699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color w:val="FF0000"/>
      <w:sz w:val="32"/>
      <w:szCs w:val="32"/>
    </w:rPr>
  </w:style>
  <w:style w:type="paragraph" w:customStyle="1" w:styleId="xl2196">
    <w:name w:val="xl2196"/>
    <w:basedOn w:val="a2"/>
    <w:rsid w:val="000E6992"/>
    <w:pPr>
      <w:pBdr>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color w:val="000000"/>
      <w:sz w:val="32"/>
      <w:szCs w:val="32"/>
    </w:rPr>
  </w:style>
  <w:style w:type="paragraph" w:customStyle="1" w:styleId="xl2197">
    <w:name w:val="xl2197"/>
    <w:basedOn w:val="a2"/>
    <w:rsid w:val="000E699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center"/>
    </w:pPr>
    <w:rPr>
      <w:color w:val="000000"/>
      <w:sz w:val="32"/>
      <w:szCs w:val="32"/>
    </w:rPr>
  </w:style>
  <w:style w:type="paragraph" w:customStyle="1" w:styleId="xl2198">
    <w:name w:val="xl2198"/>
    <w:basedOn w:val="a2"/>
    <w:rsid w:val="000E6992"/>
    <w:pPr>
      <w:pBdr>
        <w:left w:val="single" w:sz="4" w:space="0" w:color="auto"/>
        <w:right w:val="single" w:sz="8" w:space="0" w:color="auto"/>
      </w:pBdr>
      <w:shd w:val="clear" w:color="000000" w:fill="F2F2F2"/>
      <w:spacing w:before="100" w:beforeAutospacing="1" w:after="100" w:afterAutospacing="1"/>
      <w:textAlignment w:val="center"/>
    </w:pPr>
    <w:rPr>
      <w:color w:val="000000"/>
      <w:sz w:val="32"/>
      <w:szCs w:val="32"/>
    </w:rPr>
  </w:style>
  <w:style w:type="paragraph" w:customStyle="1" w:styleId="xl2199">
    <w:name w:val="xl2199"/>
    <w:basedOn w:val="a2"/>
    <w:rsid w:val="000E6992"/>
    <w:pPr>
      <w:pBdr>
        <w:left w:val="single" w:sz="4" w:space="0" w:color="auto"/>
        <w:bottom w:val="single" w:sz="4" w:space="0" w:color="auto"/>
        <w:right w:val="single" w:sz="8" w:space="0" w:color="auto"/>
      </w:pBdr>
      <w:shd w:val="clear" w:color="000000" w:fill="F2F2F2"/>
      <w:spacing w:before="100" w:beforeAutospacing="1" w:after="100" w:afterAutospacing="1"/>
      <w:textAlignment w:val="center"/>
    </w:pPr>
    <w:rPr>
      <w:b/>
      <w:bCs/>
      <w:color w:val="000000"/>
      <w:sz w:val="32"/>
      <w:szCs w:val="32"/>
    </w:rPr>
  </w:style>
  <w:style w:type="paragraph" w:customStyle="1" w:styleId="xl2200">
    <w:name w:val="xl2200"/>
    <w:basedOn w:val="a2"/>
    <w:rsid w:val="000E699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center"/>
    </w:pPr>
    <w:rPr>
      <w:b/>
      <w:bCs/>
      <w:color w:val="000000"/>
      <w:sz w:val="32"/>
      <w:szCs w:val="32"/>
    </w:rPr>
  </w:style>
  <w:style w:type="paragraph" w:customStyle="1" w:styleId="xl2201">
    <w:name w:val="xl2201"/>
    <w:basedOn w:val="a2"/>
    <w:rsid w:val="000E699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32"/>
      <w:szCs w:val="32"/>
    </w:rPr>
  </w:style>
  <w:style w:type="paragraph" w:customStyle="1" w:styleId="xl2202">
    <w:name w:val="xl2202"/>
    <w:basedOn w:val="a2"/>
    <w:rsid w:val="000E699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jc w:val="right"/>
      <w:textAlignment w:val="center"/>
    </w:pPr>
    <w:rPr>
      <w:sz w:val="32"/>
      <w:szCs w:val="32"/>
    </w:rPr>
  </w:style>
  <w:style w:type="paragraph" w:customStyle="1" w:styleId="xl2203">
    <w:name w:val="xl2203"/>
    <w:basedOn w:val="a2"/>
    <w:rsid w:val="000E699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pPr>
    <w:rPr>
      <w:color w:val="000000"/>
      <w:sz w:val="32"/>
      <w:szCs w:val="32"/>
    </w:rPr>
  </w:style>
  <w:style w:type="paragraph" w:customStyle="1" w:styleId="xl2204">
    <w:name w:val="xl2204"/>
    <w:basedOn w:val="a2"/>
    <w:rsid w:val="000E6992"/>
    <w:pPr>
      <w:pBdr>
        <w:top w:val="single" w:sz="4" w:space="0" w:color="auto"/>
        <w:left w:val="single" w:sz="4" w:space="0" w:color="auto"/>
        <w:right w:val="single" w:sz="8" w:space="0" w:color="auto"/>
      </w:pBdr>
      <w:shd w:val="clear" w:color="000000" w:fill="F2F2F2"/>
      <w:spacing w:before="100" w:beforeAutospacing="1" w:after="100" w:afterAutospacing="1"/>
    </w:pPr>
    <w:rPr>
      <w:color w:val="000000"/>
      <w:sz w:val="32"/>
      <w:szCs w:val="32"/>
    </w:rPr>
  </w:style>
  <w:style w:type="paragraph" w:customStyle="1" w:styleId="xl2205">
    <w:name w:val="xl2205"/>
    <w:basedOn w:val="a2"/>
    <w:rsid w:val="000E6992"/>
    <w:pPr>
      <w:pBdr>
        <w:bottom w:val="single" w:sz="4" w:space="0" w:color="auto"/>
      </w:pBdr>
      <w:spacing w:before="100" w:beforeAutospacing="1" w:after="100" w:afterAutospacing="1"/>
      <w:jc w:val="right"/>
      <w:textAlignment w:val="center"/>
    </w:pPr>
    <w:rPr>
      <w:sz w:val="32"/>
      <w:szCs w:val="32"/>
    </w:rPr>
  </w:style>
  <w:style w:type="paragraph" w:customStyle="1" w:styleId="xl2206">
    <w:name w:val="xl2206"/>
    <w:basedOn w:val="a2"/>
    <w:rsid w:val="000E6992"/>
    <w:pPr>
      <w:pBdr>
        <w:right w:val="single" w:sz="8" w:space="0" w:color="auto"/>
      </w:pBdr>
      <w:shd w:val="clear" w:color="000000" w:fill="F2F2F2"/>
      <w:spacing w:before="100" w:beforeAutospacing="1" w:after="100" w:afterAutospacing="1"/>
      <w:textAlignment w:val="center"/>
    </w:pPr>
    <w:rPr>
      <w:b/>
      <w:bCs/>
      <w:color w:val="000000"/>
      <w:sz w:val="32"/>
      <w:szCs w:val="32"/>
    </w:rPr>
  </w:style>
  <w:style w:type="paragraph" w:customStyle="1" w:styleId="xl2207">
    <w:name w:val="xl2207"/>
    <w:basedOn w:val="a2"/>
    <w:rsid w:val="000E6992"/>
    <w:pPr>
      <w:pBdr>
        <w:bottom w:val="single" w:sz="4" w:space="0" w:color="auto"/>
      </w:pBdr>
      <w:spacing w:before="100" w:beforeAutospacing="1" w:after="100" w:afterAutospacing="1"/>
      <w:jc w:val="right"/>
      <w:textAlignment w:val="center"/>
    </w:pPr>
    <w:rPr>
      <w:i/>
      <w:iCs/>
      <w:color w:val="FF0000"/>
      <w:sz w:val="32"/>
      <w:szCs w:val="32"/>
    </w:rPr>
  </w:style>
  <w:style w:type="paragraph" w:customStyle="1" w:styleId="xl2208">
    <w:name w:val="xl2208"/>
    <w:basedOn w:val="a2"/>
    <w:rsid w:val="000E699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209">
    <w:name w:val="xl2209"/>
    <w:basedOn w:val="a2"/>
    <w:rsid w:val="000E6992"/>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b/>
      <w:bCs/>
      <w:color w:val="000000"/>
      <w:sz w:val="28"/>
      <w:szCs w:val="28"/>
    </w:rPr>
  </w:style>
  <w:style w:type="paragraph" w:customStyle="1" w:styleId="xl2210">
    <w:name w:val="xl2210"/>
    <w:basedOn w:val="a2"/>
    <w:rsid w:val="000E699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b/>
      <w:bCs/>
      <w:color w:val="000000"/>
      <w:sz w:val="28"/>
      <w:szCs w:val="28"/>
    </w:rPr>
  </w:style>
  <w:style w:type="paragraph" w:customStyle="1" w:styleId="xl2211">
    <w:name w:val="xl2211"/>
    <w:basedOn w:val="a2"/>
    <w:rsid w:val="000E6992"/>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color w:val="000000"/>
      <w:sz w:val="28"/>
      <w:szCs w:val="28"/>
    </w:rPr>
  </w:style>
  <w:style w:type="paragraph" w:customStyle="1" w:styleId="xl2212">
    <w:name w:val="xl2212"/>
    <w:basedOn w:val="a2"/>
    <w:rsid w:val="000E6992"/>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color w:val="DAEEF3"/>
      <w:sz w:val="32"/>
      <w:szCs w:val="32"/>
    </w:rPr>
  </w:style>
  <w:style w:type="paragraph" w:customStyle="1" w:styleId="xl2213">
    <w:name w:val="xl2213"/>
    <w:basedOn w:val="a2"/>
    <w:rsid w:val="000E6992"/>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color w:val="000000"/>
      <w:sz w:val="32"/>
      <w:szCs w:val="32"/>
    </w:rPr>
  </w:style>
  <w:style w:type="paragraph" w:customStyle="1" w:styleId="xl2214">
    <w:name w:val="xl2214"/>
    <w:basedOn w:val="a2"/>
    <w:rsid w:val="000E6992"/>
    <w:pPr>
      <w:pBdr>
        <w:top w:val="single" w:sz="4" w:space="0" w:color="auto"/>
        <w:left w:val="single" w:sz="4" w:space="0" w:color="auto"/>
        <w:bottom w:val="single" w:sz="8" w:space="0" w:color="auto"/>
        <w:right w:val="single" w:sz="4" w:space="0" w:color="auto"/>
      </w:pBdr>
      <w:shd w:val="clear" w:color="000000" w:fill="F7FFFF"/>
      <w:spacing w:before="100" w:beforeAutospacing="1" w:after="100" w:afterAutospacing="1"/>
      <w:jc w:val="right"/>
      <w:textAlignment w:val="center"/>
    </w:pPr>
    <w:rPr>
      <w:color w:val="000000"/>
      <w:sz w:val="32"/>
      <w:szCs w:val="32"/>
    </w:rPr>
  </w:style>
  <w:style w:type="paragraph" w:customStyle="1" w:styleId="xl2215">
    <w:name w:val="xl2215"/>
    <w:basedOn w:val="a2"/>
    <w:rsid w:val="000E6992"/>
    <w:pPr>
      <w:pBdr>
        <w:top w:val="single" w:sz="4" w:space="0" w:color="auto"/>
        <w:left w:val="single" w:sz="4" w:space="0" w:color="auto"/>
        <w:bottom w:val="single" w:sz="8" w:space="0" w:color="auto"/>
        <w:right w:val="single" w:sz="4" w:space="0" w:color="auto"/>
      </w:pBdr>
      <w:shd w:val="clear" w:color="000000" w:fill="DDD9C4"/>
      <w:spacing w:before="100" w:beforeAutospacing="1" w:after="100" w:afterAutospacing="1"/>
      <w:jc w:val="right"/>
      <w:textAlignment w:val="center"/>
    </w:pPr>
    <w:rPr>
      <w:color w:val="000000"/>
      <w:sz w:val="32"/>
      <w:szCs w:val="32"/>
    </w:rPr>
  </w:style>
  <w:style w:type="paragraph" w:customStyle="1" w:styleId="xl2216">
    <w:name w:val="xl2216"/>
    <w:basedOn w:val="a2"/>
    <w:rsid w:val="000E6992"/>
    <w:pPr>
      <w:pBdr>
        <w:top w:val="single" w:sz="4" w:space="0" w:color="auto"/>
        <w:bottom w:val="single" w:sz="8" w:space="0" w:color="auto"/>
      </w:pBdr>
      <w:shd w:val="clear" w:color="000000" w:fill="DDD9C4"/>
      <w:spacing w:before="100" w:beforeAutospacing="1" w:after="100" w:afterAutospacing="1"/>
      <w:jc w:val="right"/>
      <w:textAlignment w:val="center"/>
    </w:pPr>
    <w:rPr>
      <w:color w:val="000000"/>
      <w:sz w:val="32"/>
      <w:szCs w:val="32"/>
    </w:rPr>
  </w:style>
  <w:style w:type="paragraph" w:customStyle="1" w:styleId="xl2217">
    <w:name w:val="xl2217"/>
    <w:basedOn w:val="a2"/>
    <w:rsid w:val="000E6992"/>
    <w:pPr>
      <w:pBdr>
        <w:top w:val="single" w:sz="4" w:space="0" w:color="auto"/>
        <w:bottom w:val="single" w:sz="8" w:space="0" w:color="auto"/>
      </w:pBdr>
      <w:shd w:val="clear" w:color="000000" w:fill="EEECE1"/>
      <w:spacing w:before="100" w:beforeAutospacing="1" w:after="100" w:afterAutospacing="1"/>
      <w:jc w:val="right"/>
      <w:textAlignment w:val="center"/>
    </w:pPr>
    <w:rPr>
      <w:color w:val="000000"/>
      <w:sz w:val="32"/>
      <w:szCs w:val="32"/>
    </w:rPr>
  </w:style>
  <w:style w:type="paragraph" w:customStyle="1" w:styleId="xl2218">
    <w:name w:val="xl2218"/>
    <w:basedOn w:val="a2"/>
    <w:rsid w:val="000E6992"/>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color w:val="000000"/>
      <w:sz w:val="32"/>
      <w:szCs w:val="32"/>
    </w:rPr>
  </w:style>
  <w:style w:type="paragraph" w:customStyle="1" w:styleId="xl2219">
    <w:name w:val="xl2219"/>
    <w:basedOn w:val="a2"/>
    <w:rsid w:val="000E6992"/>
    <w:pPr>
      <w:pBdr>
        <w:top w:val="single" w:sz="4" w:space="0" w:color="auto"/>
        <w:bottom w:val="single" w:sz="8" w:space="0" w:color="auto"/>
      </w:pBdr>
      <w:spacing w:before="100" w:beforeAutospacing="1" w:after="100" w:afterAutospacing="1"/>
      <w:jc w:val="right"/>
      <w:textAlignment w:val="center"/>
    </w:pPr>
    <w:rPr>
      <w:color w:val="000000"/>
      <w:sz w:val="32"/>
      <w:szCs w:val="32"/>
    </w:rPr>
  </w:style>
  <w:style w:type="paragraph" w:customStyle="1" w:styleId="xl2220">
    <w:name w:val="xl2220"/>
    <w:basedOn w:val="a2"/>
    <w:rsid w:val="000E6992"/>
    <w:pPr>
      <w:pBdr>
        <w:top w:val="single" w:sz="4" w:space="0" w:color="auto"/>
        <w:left w:val="single" w:sz="4" w:space="0" w:color="auto"/>
        <w:bottom w:val="single" w:sz="8" w:space="0" w:color="auto"/>
      </w:pBdr>
      <w:spacing w:before="100" w:beforeAutospacing="1" w:after="100" w:afterAutospacing="1"/>
      <w:jc w:val="right"/>
      <w:textAlignment w:val="center"/>
    </w:pPr>
    <w:rPr>
      <w:color w:val="000000"/>
      <w:sz w:val="32"/>
      <w:szCs w:val="32"/>
    </w:rPr>
  </w:style>
  <w:style w:type="paragraph" w:customStyle="1" w:styleId="xl2221">
    <w:name w:val="xl2221"/>
    <w:basedOn w:val="a2"/>
    <w:rsid w:val="000E6992"/>
    <w:pPr>
      <w:pBdr>
        <w:top w:val="single" w:sz="4" w:space="0" w:color="auto"/>
        <w:left w:val="single" w:sz="8" w:space="0" w:color="auto"/>
        <w:bottom w:val="single" w:sz="8" w:space="0" w:color="auto"/>
        <w:right w:val="single" w:sz="8" w:space="0" w:color="auto"/>
      </w:pBdr>
      <w:shd w:val="clear" w:color="000000" w:fill="FFFF00"/>
      <w:spacing w:before="100" w:beforeAutospacing="1" w:after="100" w:afterAutospacing="1"/>
      <w:jc w:val="right"/>
      <w:textAlignment w:val="center"/>
    </w:pPr>
    <w:rPr>
      <w:color w:val="000000"/>
      <w:sz w:val="32"/>
      <w:szCs w:val="32"/>
    </w:rPr>
  </w:style>
  <w:style w:type="paragraph" w:customStyle="1" w:styleId="xl2222">
    <w:name w:val="xl2222"/>
    <w:basedOn w:val="a2"/>
    <w:rsid w:val="000E6992"/>
    <w:pPr>
      <w:pBdr>
        <w:top w:val="single" w:sz="4" w:space="0" w:color="auto"/>
        <w:left w:val="single" w:sz="8" w:space="0" w:color="auto"/>
        <w:bottom w:val="single" w:sz="8" w:space="0" w:color="auto"/>
      </w:pBdr>
      <w:shd w:val="clear" w:color="000000" w:fill="FFF8D9"/>
      <w:spacing w:before="100" w:beforeAutospacing="1" w:after="100" w:afterAutospacing="1"/>
      <w:jc w:val="right"/>
      <w:textAlignment w:val="center"/>
    </w:pPr>
    <w:rPr>
      <w:color w:val="000000"/>
      <w:sz w:val="32"/>
      <w:szCs w:val="32"/>
    </w:rPr>
  </w:style>
  <w:style w:type="paragraph" w:customStyle="1" w:styleId="xl2223">
    <w:name w:val="xl2223"/>
    <w:basedOn w:val="a2"/>
    <w:rsid w:val="000E6992"/>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color w:val="000000"/>
      <w:sz w:val="32"/>
      <w:szCs w:val="32"/>
    </w:rPr>
  </w:style>
  <w:style w:type="paragraph" w:customStyle="1" w:styleId="xl2224">
    <w:name w:val="xl2224"/>
    <w:basedOn w:val="a2"/>
    <w:rsid w:val="000E6992"/>
    <w:pPr>
      <w:pBdr>
        <w:top w:val="single" w:sz="4" w:space="0" w:color="auto"/>
        <w:left w:val="single" w:sz="4" w:space="0" w:color="auto"/>
        <w:bottom w:val="single" w:sz="8" w:space="0" w:color="auto"/>
      </w:pBdr>
      <w:shd w:val="clear" w:color="000000" w:fill="FFF2E5"/>
      <w:spacing w:before="100" w:beforeAutospacing="1" w:after="100" w:afterAutospacing="1"/>
      <w:jc w:val="right"/>
      <w:textAlignment w:val="center"/>
    </w:pPr>
    <w:rPr>
      <w:color w:val="000000"/>
      <w:sz w:val="32"/>
      <w:szCs w:val="32"/>
    </w:rPr>
  </w:style>
  <w:style w:type="paragraph" w:customStyle="1" w:styleId="xl2225">
    <w:name w:val="xl2225"/>
    <w:basedOn w:val="a2"/>
    <w:rsid w:val="000E6992"/>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jc w:val="right"/>
      <w:textAlignment w:val="center"/>
    </w:pPr>
    <w:rPr>
      <w:color w:val="000000"/>
      <w:sz w:val="32"/>
      <w:szCs w:val="32"/>
    </w:rPr>
  </w:style>
  <w:style w:type="paragraph" w:customStyle="1" w:styleId="xl2226">
    <w:name w:val="xl2226"/>
    <w:basedOn w:val="a2"/>
    <w:rsid w:val="000E6992"/>
    <w:pPr>
      <w:pBdr>
        <w:top w:val="single" w:sz="4" w:space="0" w:color="auto"/>
        <w:left w:val="single" w:sz="4" w:space="0" w:color="auto"/>
        <w:bottom w:val="single" w:sz="8" w:space="0" w:color="auto"/>
      </w:pBdr>
      <w:shd w:val="clear" w:color="000000" w:fill="FDE9D9"/>
      <w:spacing w:before="100" w:beforeAutospacing="1" w:after="100" w:afterAutospacing="1"/>
      <w:jc w:val="right"/>
      <w:textAlignment w:val="center"/>
    </w:pPr>
    <w:rPr>
      <w:color w:val="000000"/>
      <w:sz w:val="32"/>
      <w:szCs w:val="32"/>
    </w:rPr>
  </w:style>
  <w:style w:type="paragraph" w:customStyle="1" w:styleId="xl2227">
    <w:name w:val="xl2227"/>
    <w:basedOn w:val="a2"/>
    <w:rsid w:val="000E6992"/>
    <w:pPr>
      <w:pBdr>
        <w:top w:val="single" w:sz="4" w:space="0" w:color="auto"/>
        <w:left w:val="single" w:sz="4" w:space="0" w:color="auto"/>
        <w:bottom w:val="single" w:sz="8" w:space="0" w:color="auto"/>
      </w:pBdr>
      <w:shd w:val="clear" w:color="000000" w:fill="FBD8BB"/>
      <w:spacing w:before="100" w:beforeAutospacing="1" w:after="100" w:afterAutospacing="1"/>
      <w:jc w:val="right"/>
      <w:textAlignment w:val="center"/>
    </w:pPr>
    <w:rPr>
      <w:color w:val="000000"/>
      <w:sz w:val="32"/>
      <w:szCs w:val="32"/>
    </w:rPr>
  </w:style>
  <w:style w:type="paragraph" w:customStyle="1" w:styleId="xl2228">
    <w:name w:val="xl2228"/>
    <w:basedOn w:val="a2"/>
    <w:rsid w:val="000E6992"/>
    <w:pPr>
      <w:pBdr>
        <w:top w:val="single" w:sz="4" w:space="0" w:color="auto"/>
        <w:left w:val="single" w:sz="8" w:space="0" w:color="auto"/>
        <w:bottom w:val="single" w:sz="8" w:space="0" w:color="auto"/>
        <w:right w:val="single" w:sz="8" w:space="0" w:color="auto"/>
      </w:pBdr>
      <w:shd w:val="clear" w:color="000000" w:fill="F2F2F2"/>
      <w:spacing w:before="100" w:beforeAutospacing="1" w:after="100" w:afterAutospacing="1"/>
      <w:jc w:val="right"/>
      <w:textAlignment w:val="center"/>
    </w:pPr>
    <w:rPr>
      <w:color w:val="000000"/>
      <w:sz w:val="32"/>
      <w:szCs w:val="32"/>
    </w:rPr>
  </w:style>
  <w:style w:type="paragraph" w:customStyle="1" w:styleId="xl2229">
    <w:name w:val="xl2229"/>
    <w:basedOn w:val="a2"/>
    <w:rsid w:val="000E6992"/>
    <w:pPr>
      <w:pBdr>
        <w:left w:val="single" w:sz="4" w:space="0" w:color="auto"/>
        <w:bottom w:val="single" w:sz="8" w:space="0" w:color="auto"/>
      </w:pBdr>
      <w:shd w:val="clear" w:color="000000" w:fill="F2F2F2"/>
      <w:spacing w:before="100" w:beforeAutospacing="1" w:after="100" w:afterAutospacing="1"/>
      <w:jc w:val="center"/>
      <w:textAlignment w:val="center"/>
    </w:pPr>
    <w:rPr>
      <w:color w:val="000000"/>
      <w:sz w:val="32"/>
      <w:szCs w:val="32"/>
    </w:rPr>
  </w:style>
  <w:style w:type="paragraph" w:customStyle="1" w:styleId="xl2230">
    <w:name w:val="xl2230"/>
    <w:basedOn w:val="a2"/>
    <w:rsid w:val="000E6992"/>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jc w:val="right"/>
      <w:textAlignment w:val="center"/>
    </w:pPr>
    <w:rPr>
      <w:color w:val="000000"/>
      <w:sz w:val="32"/>
      <w:szCs w:val="32"/>
    </w:rPr>
  </w:style>
  <w:style w:type="paragraph" w:customStyle="1" w:styleId="xl2231">
    <w:name w:val="xl2231"/>
    <w:basedOn w:val="a2"/>
    <w:rsid w:val="000E6992"/>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right"/>
      <w:textAlignment w:val="center"/>
    </w:pPr>
    <w:rPr>
      <w:color w:val="000000"/>
      <w:sz w:val="32"/>
      <w:szCs w:val="32"/>
    </w:rPr>
  </w:style>
  <w:style w:type="paragraph" w:customStyle="1" w:styleId="xl2232">
    <w:name w:val="xl2232"/>
    <w:basedOn w:val="a2"/>
    <w:rsid w:val="000E6992"/>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jc w:val="right"/>
      <w:textAlignment w:val="center"/>
    </w:pPr>
    <w:rPr>
      <w:color w:val="000000"/>
      <w:sz w:val="32"/>
      <w:szCs w:val="32"/>
    </w:rPr>
  </w:style>
  <w:style w:type="paragraph" w:customStyle="1" w:styleId="xl2233">
    <w:name w:val="xl2233"/>
    <w:basedOn w:val="a2"/>
    <w:rsid w:val="000E6992"/>
    <w:pPr>
      <w:pBdr>
        <w:top w:val="single" w:sz="4" w:space="0" w:color="auto"/>
        <w:left w:val="single" w:sz="4" w:space="0" w:color="auto"/>
        <w:bottom w:val="single" w:sz="4" w:space="0" w:color="auto"/>
      </w:pBdr>
      <w:spacing w:before="100" w:beforeAutospacing="1" w:after="100" w:afterAutospacing="1"/>
      <w:jc w:val="center"/>
      <w:textAlignment w:val="center"/>
    </w:pPr>
    <w:rPr>
      <w:sz w:val="32"/>
      <w:szCs w:val="32"/>
    </w:rPr>
  </w:style>
  <w:style w:type="paragraph" w:customStyle="1" w:styleId="xl2234">
    <w:name w:val="xl2234"/>
    <w:basedOn w:val="a2"/>
    <w:rsid w:val="000E6992"/>
    <w:pPr>
      <w:pBdr>
        <w:top w:val="single" w:sz="4" w:space="0" w:color="auto"/>
        <w:left w:val="single" w:sz="4" w:space="0" w:color="auto"/>
        <w:bottom w:val="single" w:sz="4" w:space="0" w:color="auto"/>
      </w:pBdr>
      <w:spacing w:before="100" w:beforeAutospacing="1" w:after="100" w:afterAutospacing="1"/>
      <w:jc w:val="center"/>
      <w:textAlignment w:val="center"/>
    </w:pPr>
    <w:rPr>
      <w:color w:val="808080"/>
      <w:sz w:val="32"/>
      <w:szCs w:val="32"/>
    </w:rPr>
  </w:style>
  <w:style w:type="paragraph" w:customStyle="1" w:styleId="xl2235">
    <w:name w:val="xl2235"/>
    <w:basedOn w:val="a2"/>
    <w:rsid w:val="000E699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sz w:val="32"/>
      <w:szCs w:val="32"/>
    </w:rPr>
  </w:style>
  <w:style w:type="paragraph" w:customStyle="1" w:styleId="xl2236">
    <w:name w:val="xl2236"/>
    <w:basedOn w:val="a2"/>
    <w:rsid w:val="000E6992"/>
    <w:pPr>
      <w:pBdr>
        <w:top w:val="single" w:sz="4" w:space="0" w:color="auto"/>
        <w:left w:val="single" w:sz="8" w:space="0" w:color="auto"/>
        <w:bottom w:val="single" w:sz="4" w:space="0" w:color="auto"/>
      </w:pBdr>
      <w:shd w:val="clear" w:color="000000" w:fill="FFF8D9"/>
      <w:spacing w:before="100" w:beforeAutospacing="1" w:after="100" w:afterAutospacing="1"/>
      <w:jc w:val="center"/>
      <w:textAlignment w:val="center"/>
    </w:pPr>
    <w:rPr>
      <w:sz w:val="32"/>
      <w:szCs w:val="32"/>
    </w:rPr>
  </w:style>
  <w:style w:type="paragraph" w:customStyle="1" w:styleId="xl2237">
    <w:name w:val="xl2237"/>
    <w:basedOn w:val="a2"/>
    <w:rsid w:val="000E6992"/>
    <w:pPr>
      <w:pBdr>
        <w:top w:val="single" w:sz="4" w:space="0" w:color="auto"/>
        <w:bottom w:val="single" w:sz="4" w:space="0" w:color="auto"/>
        <w:right w:val="single" w:sz="8" w:space="0" w:color="auto"/>
      </w:pBdr>
      <w:shd w:val="clear" w:color="000000" w:fill="FFF8D9"/>
      <w:spacing w:before="100" w:beforeAutospacing="1" w:after="100" w:afterAutospacing="1"/>
      <w:jc w:val="center"/>
      <w:textAlignment w:val="center"/>
    </w:pPr>
    <w:rPr>
      <w:sz w:val="32"/>
      <w:szCs w:val="32"/>
    </w:rPr>
  </w:style>
  <w:style w:type="paragraph" w:customStyle="1" w:styleId="xl2238">
    <w:name w:val="xl2238"/>
    <w:basedOn w:val="a2"/>
    <w:rsid w:val="000E6992"/>
    <w:pPr>
      <w:pBdr>
        <w:top w:val="single" w:sz="4" w:space="0" w:color="auto"/>
        <w:left w:val="single" w:sz="8" w:space="0" w:color="auto"/>
        <w:bottom w:val="single" w:sz="4" w:space="0" w:color="auto"/>
      </w:pBdr>
      <w:shd w:val="clear" w:color="000000" w:fill="FFF8D9"/>
      <w:spacing w:before="100" w:beforeAutospacing="1" w:after="100" w:afterAutospacing="1"/>
      <w:jc w:val="center"/>
      <w:textAlignment w:val="center"/>
    </w:pPr>
    <w:rPr>
      <w:color w:val="808080"/>
      <w:sz w:val="32"/>
      <w:szCs w:val="32"/>
    </w:rPr>
  </w:style>
  <w:style w:type="paragraph" w:customStyle="1" w:styleId="xl2239">
    <w:name w:val="xl2239"/>
    <w:basedOn w:val="a2"/>
    <w:rsid w:val="000E6992"/>
    <w:pPr>
      <w:pBdr>
        <w:top w:val="single" w:sz="4" w:space="0" w:color="auto"/>
        <w:bottom w:val="single" w:sz="4" w:space="0" w:color="auto"/>
        <w:right w:val="single" w:sz="8" w:space="0" w:color="auto"/>
      </w:pBdr>
      <w:shd w:val="clear" w:color="000000" w:fill="FFF8D9"/>
      <w:spacing w:before="100" w:beforeAutospacing="1" w:after="100" w:afterAutospacing="1"/>
      <w:jc w:val="center"/>
      <w:textAlignment w:val="center"/>
    </w:pPr>
    <w:rPr>
      <w:color w:val="808080"/>
      <w:sz w:val="32"/>
      <w:szCs w:val="32"/>
    </w:rPr>
  </w:style>
  <w:style w:type="paragraph" w:customStyle="1" w:styleId="xl2240">
    <w:name w:val="xl2240"/>
    <w:basedOn w:val="a2"/>
    <w:rsid w:val="000E6992"/>
    <w:pPr>
      <w:pBdr>
        <w:top w:val="single" w:sz="4" w:space="0" w:color="auto"/>
        <w:bottom w:val="single" w:sz="4" w:space="0" w:color="auto"/>
        <w:right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2241">
    <w:name w:val="xl2241"/>
    <w:basedOn w:val="a2"/>
    <w:rsid w:val="000E6992"/>
    <w:pPr>
      <w:pBdr>
        <w:top w:val="single" w:sz="8" w:space="0" w:color="auto"/>
        <w:left w:val="single" w:sz="4" w:space="0" w:color="auto"/>
        <w:bottom w:val="single" w:sz="8" w:space="0" w:color="auto"/>
      </w:pBdr>
      <w:shd w:val="clear" w:color="000000" w:fill="EEECE1"/>
      <w:spacing w:before="100" w:beforeAutospacing="1" w:after="100" w:afterAutospacing="1"/>
      <w:jc w:val="center"/>
      <w:textAlignment w:val="center"/>
    </w:pPr>
    <w:rPr>
      <w:b/>
      <w:bCs/>
      <w:color w:val="000000"/>
    </w:rPr>
  </w:style>
  <w:style w:type="paragraph" w:customStyle="1" w:styleId="xl2242">
    <w:name w:val="xl2242"/>
    <w:basedOn w:val="a2"/>
    <w:rsid w:val="000E6992"/>
    <w:pPr>
      <w:pBdr>
        <w:top w:val="single" w:sz="8" w:space="0" w:color="auto"/>
        <w:left w:val="single" w:sz="4" w:space="0" w:color="auto"/>
        <w:bottom w:val="single" w:sz="4" w:space="0" w:color="auto"/>
      </w:pBdr>
      <w:shd w:val="clear" w:color="000000" w:fill="EEECE1"/>
      <w:spacing w:before="100" w:beforeAutospacing="1" w:after="100" w:afterAutospacing="1"/>
      <w:jc w:val="center"/>
      <w:textAlignment w:val="center"/>
    </w:pPr>
    <w:rPr>
      <w:color w:val="000000"/>
    </w:rPr>
  </w:style>
  <w:style w:type="paragraph" w:customStyle="1" w:styleId="xl2243">
    <w:name w:val="xl2243"/>
    <w:basedOn w:val="a2"/>
    <w:rsid w:val="000E6992"/>
    <w:pPr>
      <w:pBdr>
        <w:left w:val="single" w:sz="4" w:space="0" w:color="auto"/>
        <w:bottom w:val="single" w:sz="8" w:space="0" w:color="auto"/>
      </w:pBdr>
      <w:shd w:val="clear" w:color="000000" w:fill="EEECE1"/>
      <w:spacing w:before="100" w:beforeAutospacing="1" w:after="100" w:afterAutospacing="1"/>
      <w:jc w:val="center"/>
      <w:textAlignment w:val="center"/>
    </w:pPr>
    <w:rPr>
      <w:b/>
      <w:bCs/>
      <w:color w:val="000000"/>
    </w:rPr>
  </w:style>
  <w:style w:type="paragraph" w:customStyle="1" w:styleId="xl2244">
    <w:name w:val="xl2244"/>
    <w:basedOn w:val="a2"/>
    <w:rsid w:val="000E6992"/>
    <w:pPr>
      <w:pBdr>
        <w:left w:val="single" w:sz="4" w:space="0" w:color="auto"/>
      </w:pBdr>
      <w:shd w:val="clear" w:color="000000" w:fill="EEECE1"/>
      <w:spacing w:before="100" w:beforeAutospacing="1" w:after="100" w:afterAutospacing="1"/>
      <w:jc w:val="center"/>
      <w:textAlignment w:val="center"/>
    </w:pPr>
    <w:rPr>
      <w:color w:val="000000"/>
      <w:sz w:val="32"/>
      <w:szCs w:val="32"/>
    </w:rPr>
  </w:style>
  <w:style w:type="paragraph" w:customStyle="1" w:styleId="xl2245">
    <w:name w:val="xl2245"/>
    <w:basedOn w:val="a2"/>
    <w:rsid w:val="000E6992"/>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color w:val="000000"/>
      <w:sz w:val="32"/>
      <w:szCs w:val="32"/>
    </w:rPr>
  </w:style>
  <w:style w:type="paragraph" w:customStyle="1" w:styleId="xl2246">
    <w:name w:val="xl2246"/>
    <w:basedOn w:val="a2"/>
    <w:rsid w:val="000E6992"/>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i/>
      <w:iCs/>
      <w:color w:val="000000"/>
      <w:sz w:val="32"/>
      <w:szCs w:val="32"/>
    </w:rPr>
  </w:style>
  <w:style w:type="paragraph" w:customStyle="1" w:styleId="xl2247">
    <w:name w:val="xl2247"/>
    <w:basedOn w:val="a2"/>
    <w:rsid w:val="000E6992"/>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color w:val="000000"/>
      <w:sz w:val="32"/>
      <w:szCs w:val="32"/>
    </w:rPr>
  </w:style>
  <w:style w:type="paragraph" w:customStyle="1" w:styleId="xl2248">
    <w:name w:val="xl2248"/>
    <w:basedOn w:val="a2"/>
    <w:rsid w:val="000E6992"/>
    <w:pPr>
      <w:pBdr>
        <w:top w:val="single" w:sz="4" w:space="0" w:color="auto"/>
        <w:left w:val="single" w:sz="4" w:space="0" w:color="auto"/>
      </w:pBdr>
      <w:shd w:val="clear" w:color="000000" w:fill="EEECE1"/>
      <w:spacing w:before="100" w:beforeAutospacing="1" w:after="100" w:afterAutospacing="1"/>
      <w:jc w:val="center"/>
      <w:textAlignment w:val="center"/>
    </w:pPr>
    <w:rPr>
      <w:color w:val="000000"/>
      <w:sz w:val="32"/>
      <w:szCs w:val="32"/>
    </w:rPr>
  </w:style>
  <w:style w:type="paragraph" w:customStyle="1" w:styleId="xl2249">
    <w:name w:val="xl2249"/>
    <w:basedOn w:val="a2"/>
    <w:rsid w:val="000E6992"/>
    <w:pPr>
      <w:pBdr>
        <w:top w:val="single" w:sz="8" w:space="0" w:color="auto"/>
        <w:left w:val="single" w:sz="4" w:space="0" w:color="auto"/>
        <w:bottom w:val="single" w:sz="4" w:space="0" w:color="auto"/>
      </w:pBdr>
      <w:shd w:val="clear" w:color="000000" w:fill="EEECE1"/>
      <w:spacing w:before="100" w:beforeAutospacing="1" w:after="100" w:afterAutospacing="1"/>
    </w:pPr>
    <w:rPr>
      <w:color w:val="000000"/>
      <w:sz w:val="32"/>
      <w:szCs w:val="32"/>
    </w:rPr>
  </w:style>
  <w:style w:type="paragraph" w:customStyle="1" w:styleId="xl2250">
    <w:name w:val="xl2250"/>
    <w:basedOn w:val="a2"/>
    <w:rsid w:val="000E6992"/>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color w:val="000000"/>
      <w:sz w:val="32"/>
      <w:szCs w:val="32"/>
    </w:rPr>
  </w:style>
  <w:style w:type="paragraph" w:customStyle="1" w:styleId="xl2251">
    <w:name w:val="xl2251"/>
    <w:basedOn w:val="a2"/>
    <w:rsid w:val="000E6992"/>
    <w:pPr>
      <w:pBdr>
        <w:top w:val="single" w:sz="4" w:space="0" w:color="auto"/>
        <w:left w:val="single" w:sz="4" w:space="0" w:color="auto"/>
        <w:bottom w:val="single" w:sz="8" w:space="0" w:color="auto"/>
      </w:pBdr>
      <w:shd w:val="clear" w:color="000000" w:fill="EEECE1"/>
      <w:spacing w:before="100" w:beforeAutospacing="1" w:after="100" w:afterAutospacing="1"/>
      <w:jc w:val="center"/>
      <w:textAlignment w:val="center"/>
    </w:pPr>
    <w:rPr>
      <w:color w:val="000000"/>
      <w:sz w:val="32"/>
      <w:szCs w:val="32"/>
    </w:rPr>
  </w:style>
  <w:style w:type="paragraph" w:customStyle="1" w:styleId="xl2252">
    <w:name w:val="xl2252"/>
    <w:basedOn w:val="a2"/>
    <w:rsid w:val="000E6992"/>
    <w:pPr>
      <w:pBdr>
        <w:top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2253">
    <w:name w:val="xl2253"/>
    <w:basedOn w:val="a2"/>
    <w:rsid w:val="000E6992"/>
    <w:pPr>
      <w:pBdr>
        <w:top w:val="single" w:sz="8"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254">
    <w:name w:val="xl2254"/>
    <w:basedOn w:val="a2"/>
    <w:rsid w:val="000E6992"/>
    <w:pPr>
      <w:pBdr>
        <w:top w:val="single" w:sz="4" w:space="0" w:color="auto"/>
        <w:bottom w:val="single" w:sz="8" w:space="0" w:color="auto"/>
        <w:right w:val="single" w:sz="4" w:space="0" w:color="auto"/>
      </w:pBdr>
      <w:spacing w:before="100" w:beforeAutospacing="1" w:after="100" w:afterAutospacing="1"/>
    </w:pPr>
  </w:style>
  <w:style w:type="paragraph" w:customStyle="1" w:styleId="xl2255">
    <w:name w:val="xl2255"/>
    <w:basedOn w:val="a2"/>
    <w:rsid w:val="000E6992"/>
    <w:pPr>
      <w:pBdr>
        <w:left w:val="single" w:sz="4" w:space="0" w:color="auto"/>
        <w:bottom w:val="single" w:sz="4" w:space="0" w:color="auto"/>
        <w:right w:val="single" w:sz="8" w:space="0" w:color="auto"/>
      </w:pBdr>
      <w:shd w:val="clear" w:color="000000" w:fill="FFF8D9"/>
      <w:spacing w:before="100" w:beforeAutospacing="1" w:after="100" w:afterAutospacing="1"/>
    </w:pPr>
    <w:rPr>
      <w:color w:val="000000"/>
      <w:sz w:val="32"/>
      <w:szCs w:val="32"/>
    </w:rPr>
  </w:style>
  <w:style w:type="paragraph" w:customStyle="1" w:styleId="xl2256">
    <w:name w:val="xl2256"/>
    <w:basedOn w:val="a2"/>
    <w:rsid w:val="000E6992"/>
    <w:pPr>
      <w:pBdr>
        <w:top w:val="single" w:sz="4" w:space="0" w:color="auto"/>
        <w:left w:val="single" w:sz="4" w:space="0" w:color="auto"/>
        <w:bottom w:val="single" w:sz="4" w:space="0" w:color="auto"/>
        <w:right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2257">
    <w:name w:val="xl2257"/>
    <w:basedOn w:val="a2"/>
    <w:rsid w:val="000E6992"/>
    <w:pPr>
      <w:pBdr>
        <w:top w:val="single" w:sz="4" w:space="0" w:color="auto"/>
        <w:left w:val="single" w:sz="8" w:space="0" w:color="auto"/>
        <w:bottom w:val="single" w:sz="8" w:space="0" w:color="auto"/>
      </w:pBdr>
      <w:spacing w:before="100" w:beforeAutospacing="1" w:after="100" w:afterAutospacing="1"/>
      <w:jc w:val="center"/>
      <w:textAlignment w:val="center"/>
    </w:pPr>
    <w:rPr>
      <w:color w:val="000000"/>
      <w:sz w:val="32"/>
      <w:szCs w:val="32"/>
    </w:rPr>
  </w:style>
  <w:style w:type="paragraph" w:customStyle="1" w:styleId="xl2258">
    <w:name w:val="xl2258"/>
    <w:basedOn w:val="a2"/>
    <w:rsid w:val="000E6992"/>
    <w:pPr>
      <w:pBdr>
        <w:top w:val="single" w:sz="4" w:space="0" w:color="auto"/>
        <w:left w:val="single" w:sz="4" w:space="0" w:color="auto"/>
        <w:bottom w:val="single" w:sz="8" w:space="0" w:color="auto"/>
      </w:pBdr>
      <w:spacing w:before="100" w:beforeAutospacing="1" w:after="100" w:afterAutospacing="1"/>
      <w:jc w:val="center"/>
      <w:textAlignment w:val="center"/>
    </w:pPr>
    <w:rPr>
      <w:color w:val="000000"/>
      <w:sz w:val="32"/>
      <w:szCs w:val="32"/>
    </w:rPr>
  </w:style>
  <w:style w:type="paragraph" w:customStyle="1" w:styleId="xl2259">
    <w:name w:val="xl2259"/>
    <w:basedOn w:val="a2"/>
    <w:rsid w:val="000E699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sz w:val="32"/>
      <w:szCs w:val="32"/>
    </w:rPr>
  </w:style>
  <w:style w:type="paragraph" w:customStyle="1" w:styleId="xl2260">
    <w:name w:val="xl2260"/>
    <w:basedOn w:val="a2"/>
    <w:rsid w:val="000E6992"/>
    <w:pPr>
      <w:pBdr>
        <w:top w:val="single" w:sz="4" w:space="0" w:color="auto"/>
        <w:left w:val="single" w:sz="4" w:space="0" w:color="auto"/>
        <w:bottom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2261">
    <w:name w:val="xl2261"/>
    <w:basedOn w:val="a2"/>
    <w:rsid w:val="000E6992"/>
    <w:pPr>
      <w:pBdr>
        <w:top w:val="single" w:sz="8" w:space="0" w:color="auto"/>
        <w:left w:val="single" w:sz="4" w:space="0" w:color="auto"/>
        <w:bottom w:val="single" w:sz="8" w:space="0" w:color="auto"/>
      </w:pBdr>
      <w:spacing w:before="100" w:beforeAutospacing="1" w:after="100" w:afterAutospacing="1"/>
      <w:jc w:val="center"/>
      <w:textAlignment w:val="center"/>
    </w:pPr>
    <w:rPr>
      <w:b/>
      <w:bCs/>
      <w:color w:val="000000"/>
      <w:sz w:val="32"/>
      <w:szCs w:val="32"/>
    </w:rPr>
  </w:style>
  <w:style w:type="paragraph" w:customStyle="1" w:styleId="xl2262">
    <w:name w:val="xl2262"/>
    <w:basedOn w:val="a2"/>
    <w:rsid w:val="000E6992"/>
    <w:pPr>
      <w:pBdr>
        <w:top w:val="single" w:sz="8" w:space="0" w:color="auto"/>
        <w:left w:val="single" w:sz="4" w:space="0" w:color="auto"/>
        <w:bottom w:val="single" w:sz="4" w:space="0" w:color="auto"/>
      </w:pBdr>
      <w:spacing w:before="100" w:beforeAutospacing="1" w:after="100" w:afterAutospacing="1"/>
      <w:jc w:val="center"/>
      <w:textAlignment w:val="center"/>
    </w:pPr>
    <w:rPr>
      <w:b/>
      <w:bCs/>
      <w:color w:val="000000"/>
      <w:sz w:val="32"/>
      <w:szCs w:val="32"/>
    </w:rPr>
  </w:style>
  <w:style w:type="paragraph" w:customStyle="1" w:styleId="xl2263">
    <w:name w:val="xl2263"/>
    <w:basedOn w:val="a2"/>
    <w:rsid w:val="000E6992"/>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32"/>
      <w:szCs w:val="32"/>
    </w:rPr>
  </w:style>
  <w:style w:type="paragraph" w:customStyle="1" w:styleId="xl2264">
    <w:name w:val="xl2264"/>
    <w:basedOn w:val="a2"/>
    <w:rsid w:val="000E6992"/>
    <w:pPr>
      <w:pBdr>
        <w:top w:val="single" w:sz="4" w:space="0" w:color="auto"/>
        <w:left w:val="single" w:sz="4" w:space="0" w:color="auto"/>
        <w:bottom w:val="single" w:sz="8" w:space="0" w:color="auto"/>
      </w:pBdr>
      <w:spacing w:before="100" w:beforeAutospacing="1" w:after="100" w:afterAutospacing="1"/>
      <w:jc w:val="center"/>
      <w:textAlignment w:val="center"/>
    </w:pPr>
    <w:rPr>
      <w:color w:val="000000"/>
      <w:sz w:val="32"/>
      <w:szCs w:val="32"/>
    </w:rPr>
  </w:style>
  <w:style w:type="paragraph" w:customStyle="1" w:styleId="xl2265">
    <w:name w:val="xl2265"/>
    <w:basedOn w:val="a2"/>
    <w:rsid w:val="000E6992"/>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FF0000"/>
      <w:sz w:val="32"/>
      <w:szCs w:val="32"/>
    </w:rPr>
  </w:style>
  <w:style w:type="paragraph" w:customStyle="1" w:styleId="xl2266">
    <w:name w:val="xl2266"/>
    <w:basedOn w:val="a2"/>
    <w:rsid w:val="000E699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sz w:val="32"/>
      <w:szCs w:val="32"/>
    </w:rPr>
  </w:style>
  <w:style w:type="paragraph" w:customStyle="1" w:styleId="xl2267">
    <w:name w:val="xl2267"/>
    <w:basedOn w:val="a2"/>
    <w:rsid w:val="000E6992"/>
    <w:pPr>
      <w:pBdr>
        <w:top w:val="single" w:sz="4" w:space="0" w:color="auto"/>
        <w:left w:val="single" w:sz="4" w:space="0" w:color="auto"/>
        <w:bottom w:val="single" w:sz="4" w:space="0" w:color="auto"/>
      </w:pBdr>
      <w:spacing w:before="100" w:beforeAutospacing="1" w:after="100" w:afterAutospacing="1"/>
      <w:jc w:val="center"/>
      <w:textAlignment w:val="center"/>
    </w:pPr>
    <w:rPr>
      <w:sz w:val="32"/>
      <w:szCs w:val="32"/>
    </w:rPr>
  </w:style>
  <w:style w:type="paragraph" w:customStyle="1" w:styleId="xl2268">
    <w:name w:val="xl2268"/>
    <w:basedOn w:val="a2"/>
    <w:rsid w:val="000E6992"/>
    <w:pPr>
      <w:pBdr>
        <w:left w:val="single" w:sz="4" w:space="0" w:color="auto"/>
        <w:bottom w:val="single" w:sz="4" w:space="0" w:color="auto"/>
        <w:right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2269">
    <w:name w:val="xl2269"/>
    <w:basedOn w:val="a2"/>
    <w:rsid w:val="000E6992"/>
    <w:pPr>
      <w:pBdr>
        <w:bottom w:val="single" w:sz="4"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2270">
    <w:name w:val="xl2270"/>
    <w:basedOn w:val="a2"/>
    <w:rsid w:val="000E6992"/>
    <w:pPr>
      <w:pBdr>
        <w:top w:val="single" w:sz="8" w:space="0" w:color="auto"/>
        <w:left w:val="single" w:sz="8" w:space="0" w:color="auto"/>
        <w:bottom w:val="single" w:sz="8" w:space="0" w:color="auto"/>
        <w:right w:val="single" w:sz="8" w:space="0" w:color="auto"/>
      </w:pBdr>
      <w:shd w:val="clear" w:color="000000" w:fill="FFF8D9"/>
      <w:spacing w:before="100" w:beforeAutospacing="1" w:after="100" w:afterAutospacing="1"/>
      <w:jc w:val="center"/>
      <w:textAlignment w:val="center"/>
    </w:pPr>
    <w:rPr>
      <w:b/>
      <w:bCs/>
      <w:color w:val="000000"/>
      <w:sz w:val="32"/>
      <w:szCs w:val="32"/>
    </w:rPr>
  </w:style>
  <w:style w:type="paragraph" w:customStyle="1" w:styleId="xl2271">
    <w:name w:val="xl2271"/>
    <w:basedOn w:val="a2"/>
    <w:rsid w:val="000E6992"/>
    <w:pPr>
      <w:pBdr>
        <w:top w:val="single" w:sz="4" w:space="0" w:color="auto"/>
        <w:left w:val="single" w:sz="8" w:space="0" w:color="auto"/>
        <w:bottom w:val="single" w:sz="4" w:space="0" w:color="auto"/>
        <w:right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2272">
    <w:name w:val="xl2272"/>
    <w:basedOn w:val="a2"/>
    <w:rsid w:val="000E6992"/>
    <w:pPr>
      <w:pBdr>
        <w:top w:val="single" w:sz="4" w:space="0" w:color="auto"/>
        <w:left w:val="single" w:sz="8" w:space="0" w:color="auto"/>
        <w:bottom w:val="single" w:sz="8" w:space="0" w:color="auto"/>
        <w:right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2273">
    <w:name w:val="xl2273"/>
    <w:basedOn w:val="a2"/>
    <w:rsid w:val="000E6992"/>
    <w:pPr>
      <w:pBdr>
        <w:left w:val="single" w:sz="8" w:space="0" w:color="auto"/>
        <w:bottom w:val="single" w:sz="4" w:space="0" w:color="auto"/>
        <w:right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2274">
    <w:name w:val="xl2274"/>
    <w:basedOn w:val="a2"/>
    <w:rsid w:val="000E6992"/>
    <w:pPr>
      <w:pBdr>
        <w:top w:val="single" w:sz="4" w:space="0" w:color="auto"/>
        <w:left w:val="single" w:sz="8" w:space="0" w:color="auto"/>
        <w:bottom w:val="single" w:sz="4" w:space="0" w:color="auto"/>
        <w:right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2275">
    <w:name w:val="xl2275"/>
    <w:basedOn w:val="a2"/>
    <w:rsid w:val="000E6992"/>
    <w:pPr>
      <w:pBdr>
        <w:top w:val="single" w:sz="4" w:space="0" w:color="auto"/>
        <w:left w:val="single" w:sz="8" w:space="0" w:color="auto"/>
        <w:bottom w:val="single" w:sz="4" w:space="0" w:color="auto"/>
        <w:right w:val="single" w:sz="8" w:space="0" w:color="auto"/>
      </w:pBdr>
      <w:shd w:val="clear" w:color="000000" w:fill="FFF8D9"/>
      <w:spacing w:before="100" w:beforeAutospacing="1" w:after="100" w:afterAutospacing="1"/>
      <w:jc w:val="center"/>
      <w:textAlignment w:val="center"/>
    </w:pPr>
    <w:rPr>
      <w:i/>
      <w:iCs/>
      <w:color w:val="FF0000"/>
      <w:sz w:val="32"/>
      <w:szCs w:val="32"/>
    </w:rPr>
  </w:style>
  <w:style w:type="paragraph" w:customStyle="1" w:styleId="xl2276">
    <w:name w:val="xl2276"/>
    <w:basedOn w:val="a2"/>
    <w:rsid w:val="000E6992"/>
    <w:pPr>
      <w:pBdr>
        <w:top w:val="single" w:sz="4" w:space="0" w:color="auto"/>
        <w:left w:val="single" w:sz="8" w:space="0" w:color="auto"/>
        <w:bottom w:val="single" w:sz="4" w:space="0" w:color="auto"/>
        <w:right w:val="single" w:sz="8" w:space="0" w:color="auto"/>
      </w:pBdr>
      <w:shd w:val="clear" w:color="000000" w:fill="FFF8D9"/>
      <w:spacing w:before="100" w:beforeAutospacing="1" w:after="100" w:afterAutospacing="1"/>
      <w:jc w:val="center"/>
      <w:textAlignment w:val="center"/>
    </w:pPr>
    <w:rPr>
      <w:b/>
      <w:bCs/>
      <w:color w:val="000000"/>
      <w:sz w:val="32"/>
      <w:szCs w:val="32"/>
    </w:rPr>
  </w:style>
  <w:style w:type="paragraph" w:customStyle="1" w:styleId="xl2277">
    <w:name w:val="xl2277"/>
    <w:basedOn w:val="a2"/>
    <w:rsid w:val="000E6992"/>
    <w:pPr>
      <w:pBdr>
        <w:top w:val="single" w:sz="4" w:space="0" w:color="auto"/>
        <w:left w:val="single" w:sz="8" w:space="0" w:color="auto"/>
        <w:bottom w:val="single" w:sz="4" w:space="0" w:color="auto"/>
        <w:right w:val="single" w:sz="8" w:space="0" w:color="auto"/>
      </w:pBdr>
      <w:shd w:val="clear" w:color="000000" w:fill="FFF8D9"/>
      <w:spacing w:before="100" w:beforeAutospacing="1" w:after="100" w:afterAutospacing="1"/>
      <w:jc w:val="center"/>
      <w:textAlignment w:val="center"/>
    </w:pPr>
    <w:rPr>
      <w:sz w:val="32"/>
      <w:szCs w:val="32"/>
    </w:rPr>
  </w:style>
  <w:style w:type="paragraph" w:customStyle="1" w:styleId="xl2278">
    <w:name w:val="xl2278"/>
    <w:basedOn w:val="a2"/>
    <w:rsid w:val="000E6992"/>
    <w:pPr>
      <w:pBdr>
        <w:top w:val="single" w:sz="4" w:space="0" w:color="auto"/>
        <w:left w:val="single" w:sz="8" w:space="0" w:color="auto"/>
        <w:bottom w:val="single" w:sz="8" w:space="0" w:color="auto"/>
        <w:right w:val="single" w:sz="8" w:space="0" w:color="auto"/>
      </w:pBdr>
      <w:shd w:val="clear" w:color="000000" w:fill="FFF8D9"/>
      <w:spacing w:before="100" w:beforeAutospacing="1" w:after="100" w:afterAutospacing="1"/>
      <w:jc w:val="center"/>
      <w:textAlignment w:val="center"/>
    </w:pPr>
    <w:rPr>
      <w:b/>
      <w:bCs/>
      <w:color w:val="000000"/>
      <w:sz w:val="32"/>
      <w:szCs w:val="32"/>
    </w:rPr>
  </w:style>
  <w:style w:type="paragraph" w:customStyle="1" w:styleId="xl2279">
    <w:name w:val="xl2279"/>
    <w:basedOn w:val="a2"/>
    <w:rsid w:val="000E6992"/>
    <w:pPr>
      <w:pBdr>
        <w:top w:val="single" w:sz="4" w:space="0" w:color="auto"/>
        <w:bottom w:val="single" w:sz="8" w:space="0" w:color="auto"/>
      </w:pBdr>
      <w:shd w:val="clear" w:color="000000" w:fill="FFF8D9"/>
      <w:spacing w:before="100" w:beforeAutospacing="1" w:after="100" w:afterAutospacing="1"/>
      <w:jc w:val="center"/>
      <w:textAlignment w:val="center"/>
    </w:pPr>
    <w:rPr>
      <w:b/>
      <w:bCs/>
      <w:color w:val="000000"/>
      <w:sz w:val="32"/>
      <w:szCs w:val="32"/>
    </w:rPr>
  </w:style>
  <w:style w:type="paragraph" w:customStyle="1" w:styleId="xl2280">
    <w:name w:val="xl2280"/>
    <w:basedOn w:val="a2"/>
    <w:rsid w:val="000E6992"/>
    <w:pPr>
      <w:pBdr>
        <w:top w:val="single" w:sz="4" w:space="0" w:color="auto"/>
        <w:left w:val="single" w:sz="4" w:space="0" w:color="auto"/>
        <w:bottom w:val="single" w:sz="8" w:space="0" w:color="auto"/>
        <w:right w:val="single" w:sz="8" w:space="0" w:color="auto"/>
      </w:pBdr>
      <w:shd w:val="clear" w:color="000000" w:fill="FFF8D9"/>
      <w:spacing w:before="100" w:beforeAutospacing="1" w:after="100" w:afterAutospacing="1"/>
      <w:jc w:val="center"/>
      <w:textAlignment w:val="center"/>
    </w:pPr>
    <w:rPr>
      <w:b/>
      <w:bCs/>
      <w:color w:val="000000"/>
      <w:sz w:val="32"/>
      <w:szCs w:val="32"/>
    </w:rPr>
  </w:style>
  <w:style w:type="paragraph" w:customStyle="1" w:styleId="xl2281">
    <w:name w:val="xl2281"/>
    <w:basedOn w:val="a2"/>
    <w:rsid w:val="000E6992"/>
    <w:pPr>
      <w:pBdr>
        <w:left w:val="single" w:sz="4" w:space="0" w:color="auto"/>
        <w:bottom w:val="single" w:sz="4" w:space="0" w:color="auto"/>
      </w:pBdr>
      <w:spacing w:before="100" w:beforeAutospacing="1" w:after="100" w:afterAutospacing="1"/>
      <w:jc w:val="center"/>
      <w:textAlignment w:val="center"/>
    </w:pPr>
    <w:rPr>
      <w:color w:val="000000"/>
      <w:sz w:val="32"/>
      <w:szCs w:val="32"/>
    </w:rPr>
  </w:style>
  <w:style w:type="paragraph" w:customStyle="1" w:styleId="xl2282">
    <w:name w:val="xl2282"/>
    <w:basedOn w:val="a2"/>
    <w:rsid w:val="000E6992"/>
    <w:pPr>
      <w:pBdr>
        <w:top w:val="single" w:sz="4" w:space="0" w:color="auto"/>
        <w:left w:val="single" w:sz="4" w:space="0" w:color="auto"/>
      </w:pBdr>
      <w:spacing w:before="100" w:beforeAutospacing="1" w:after="100" w:afterAutospacing="1"/>
      <w:jc w:val="center"/>
      <w:textAlignment w:val="center"/>
    </w:pPr>
    <w:rPr>
      <w:color w:val="000000"/>
      <w:sz w:val="32"/>
      <w:szCs w:val="32"/>
    </w:rPr>
  </w:style>
  <w:style w:type="paragraph" w:customStyle="1" w:styleId="xl2283">
    <w:name w:val="xl2283"/>
    <w:basedOn w:val="a2"/>
    <w:rsid w:val="000E6992"/>
    <w:pPr>
      <w:pBdr>
        <w:top w:val="single" w:sz="8" w:space="0" w:color="auto"/>
        <w:left w:val="single" w:sz="8" w:space="0" w:color="auto"/>
        <w:bottom w:val="single" w:sz="4" w:space="0" w:color="auto"/>
        <w:right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2284">
    <w:name w:val="xl2284"/>
    <w:basedOn w:val="a2"/>
    <w:rsid w:val="000E6992"/>
    <w:pPr>
      <w:pBdr>
        <w:top w:val="single" w:sz="8" w:space="0" w:color="auto"/>
        <w:bottom w:val="single" w:sz="4"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2285">
    <w:name w:val="xl2285"/>
    <w:basedOn w:val="a2"/>
    <w:rsid w:val="000E6992"/>
    <w:pPr>
      <w:pBdr>
        <w:top w:val="single" w:sz="4" w:space="0" w:color="auto"/>
        <w:left w:val="single" w:sz="8" w:space="0" w:color="auto"/>
        <w:bottom w:val="single" w:sz="8" w:space="0" w:color="auto"/>
        <w:right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2286">
    <w:name w:val="xl2286"/>
    <w:basedOn w:val="a2"/>
    <w:rsid w:val="000E6992"/>
    <w:pPr>
      <w:pBdr>
        <w:top w:val="single" w:sz="4" w:space="0" w:color="auto"/>
        <w:bottom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2287">
    <w:name w:val="xl2287"/>
    <w:basedOn w:val="a2"/>
    <w:rsid w:val="000E6992"/>
    <w:pPr>
      <w:pBdr>
        <w:top w:val="single" w:sz="4" w:space="0" w:color="auto"/>
        <w:left w:val="single" w:sz="8" w:space="0" w:color="auto"/>
        <w:bottom w:val="single" w:sz="8" w:space="0" w:color="auto"/>
        <w:right w:val="single" w:sz="8" w:space="0" w:color="auto"/>
      </w:pBdr>
      <w:shd w:val="clear" w:color="000000" w:fill="FFF8D9"/>
      <w:spacing w:before="100" w:beforeAutospacing="1" w:after="100" w:afterAutospacing="1"/>
      <w:jc w:val="center"/>
      <w:textAlignment w:val="center"/>
    </w:pPr>
    <w:rPr>
      <w:color w:val="FF0000"/>
      <w:sz w:val="32"/>
      <w:szCs w:val="32"/>
    </w:rPr>
  </w:style>
  <w:style w:type="paragraph" w:customStyle="1" w:styleId="xl2288">
    <w:name w:val="xl2288"/>
    <w:basedOn w:val="a2"/>
    <w:rsid w:val="000E6992"/>
    <w:pPr>
      <w:pBdr>
        <w:top w:val="single" w:sz="8" w:space="0" w:color="auto"/>
        <w:left w:val="single" w:sz="8" w:space="0" w:color="auto"/>
        <w:bottom w:val="single" w:sz="4" w:space="0" w:color="auto"/>
        <w:right w:val="single" w:sz="8" w:space="0" w:color="auto"/>
      </w:pBdr>
      <w:shd w:val="clear" w:color="000000" w:fill="FFF8D9"/>
      <w:spacing w:before="100" w:beforeAutospacing="1" w:after="100" w:afterAutospacing="1"/>
      <w:jc w:val="center"/>
      <w:textAlignment w:val="center"/>
    </w:pPr>
    <w:rPr>
      <w:color w:val="FF0000"/>
      <w:sz w:val="32"/>
      <w:szCs w:val="32"/>
    </w:rPr>
  </w:style>
  <w:style w:type="paragraph" w:customStyle="1" w:styleId="xl2289">
    <w:name w:val="xl2289"/>
    <w:basedOn w:val="a2"/>
    <w:rsid w:val="000E6992"/>
    <w:pPr>
      <w:pBdr>
        <w:top w:val="single" w:sz="4" w:space="0" w:color="auto"/>
        <w:left w:val="single" w:sz="8" w:space="0" w:color="auto"/>
        <w:bottom w:val="single" w:sz="4" w:space="0" w:color="auto"/>
        <w:right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2290">
    <w:name w:val="xl2290"/>
    <w:basedOn w:val="a2"/>
    <w:rsid w:val="000E6992"/>
    <w:pPr>
      <w:pBdr>
        <w:top w:val="single" w:sz="4" w:space="0" w:color="auto"/>
        <w:left w:val="single" w:sz="8" w:space="0" w:color="auto"/>
        <w:bottom w:val="single" w:sz="4" w:space="0" w:color="auto"/>
        <w:right w:val="single" w:sz="8" w:space="0" w:color="auto"/>
      </w:pBdr>
      <w:shd w:val="clear" w:color="000000" w:fill="FFF8D9"/>
      <w:spacing w:before="100" w:beforeAutospacing="1" w:after="100" w:afterAutospacing="1"/>
      <w:jc w:val="center"/>
      <w:textAlignment w:val="center"/>
    </w:pPr>
    <w:rPr>
      <w:color w:val="FF0000"/>
      <w:sz w:val="32"/>
      <w:szCs w:val="32"/>
    </w:rPr>
  </w:style>
  <w:style w:type="paragraph" w:customStyle="1" w:styleId="xl2291">
    <w:name w:val="xl2291"/>
    <w:basedOn w:val="a2"/>
    <w:rsid w:val="000E6992"/>
    <w:pPr>
      <w:pBdr>
        <w:left w:val="single" w:sz="8" w:space="0" w:color="auto"/>
        <w:right w:val="single" w:sz="8" w:space="0" w:color="auto"/>
      </w:pBdr>
      <w:shd w:val="clear" w:color="000000" w:fill="FFF8D9"/>
      <w:spacing w:before="100" w:beforeAutospacing="1" w:after="100" w:afterAutospacing="1"/>
      <w:jc w:val="center"/>
      <w:textAlignment w:val="center"/>
    </w:pPr>
    <w:rPr>
      <w:color w:val="000000"/>
      <w:sz w:val="32"/>
      <w:szCs w:val="32"/>
    </w:rPr>
  </w:style>
  <w:style w:type="paragraph" w:customStyle="1" w:styleId="xl2292">
    <w:name w:val="xl2292"/>
    <w:basedOn w:val="a2"/>
    <w:rsid w:val="000E6992"/>
    <w:pPr>
      <w:pBdr>
        <w:bottom w:val="single" w:sz="4" w:space="0" w:color="auto"/>
        <w:right w:val="single" w:sz="4" w:space="0" w:color="auto"/>
      </w:pBdr>
      <w:spacing w:before="100" w:beforeAutospacing="1" w:after="100" w:afterAutospacing="1"/>
      <w:jc w:val="center"/>
      <w:textAlignment w:val="center"/>
    </w:pPr>
    <w:rPr>
      <w:b/>
      <w:bCs/>
      <w:color w:val="000000"/>
      <w:sz w:val="32"/>
      <w:szCs w:val="32"/>
    </w:rPr>
  </w:style>
  <w:style w:type="paragraph" w:customStyle="1" w:styleId="xl2293">
    <w:name w:val="xl2293"/>
    <w:basedOn w:val="a2"/>
    <w:rsid w:val="000E699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32"/>
      <w:szCs w:val="32"/>
    </w:rPr>
  </w:style>
  <w:style w:type="paragraph" w:customStyle="1" w:styleId="xl2294">
    <w:name w:val="xl2294"/>
    <w:basedOn w:val="a2"/>
    <w:rsid w:val="000E6992"/>
    <w:pPr>
      <w:pBdr>
        <w:top w:val="single" w:sz="4" w:space="0" w:color="auto"/>
        <w:bottom w:val="single" w:sz="4" w:space="0" w:color="auto"/>
        <w:right w:val="single" w:sz="4" w:space="0" w:color="auto"/>
      </w:pBdr>
      <w:spacing w:before="100" w:beforeAutospacing="1" w:after="100" w:afterAutospacing="1"/>
      <w:textAlignment w:val="center"/>
    </w:pPr>
    <w:rPr>
      <w:color w:val="000000"/>
      <w:sz w:val="32"/>
      <w:szCs w:val="32"/>
    </w:rPr>
  </w:style>
  <w:style w:type="paragraph" w:customStyle="1" w:styleId="xl2295">
    <w:name w:val="xl2295"/>
    <w:basedOn w:val="a2"/>
    <w:rsid w:val="000E6992"/>
    <w:pPr>
      <w:pBdr>
        <w:top w:val="single" w:sz="4" w:space="0" w:color="auto"/>
        <w:right w:val="single" w:sz="4" w:space="0" w:color="auto"/>
      </w:pBdr>
      <w:spacing w:before="100" w:beforeAutospacing="1" w:after="100" w:afterAutospacing="1"/>
      <w:textAlignment w:val="center"/>
    </w:pPr>
    <w:rPr>
      <w:color w:val="000000"/>
      <w:sz w:val="32"/>
      <w:szCs w:val="32"/>
    </w:rPr>
  </w:style>
  <w:style w:type="paragraph" w:customStyle="1" w:styleId="xl2296">
    <w:name w:val="xl2296"/>
    <w:basedOn w:val="a2"/>
    <w:rsid w:val="000E6992"/>
    <w:pPr>
      <w:pBdr>
        <w:top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32"/>
      <w:szCs w:val="32"/>
    </w:rPr>
  </w:style>
  <w:style w:type="paragraph" w:customStyle="1" w:styleId="xl2297">
    <w:name w:val="xl2297"/>
    <w:basedOn w:val="a2"/>
    <w:rsid w:val="000E6992"/>
    <w:pPr>
      <w:pBdr>
        <w:bottom w:val="single" w:sz="4" w:space="0" w:color="auto"/>
        <w:right w:val="single" w:sz="4" w:space="0" w:color="auto"/>
      </w:pBdr>
      <w:spacing w:before="100" w:beforeAutospacing="1" w:after="100" w:afterAutospacing="1"/>
      <w:textAlignment w:val="center"/>
    </w:pPr>
    <w:rPr>
      <w:b/>
      <w:bCs/>
      <w:color w:val="000000"/>
      <w:sz w:val="32"/>
      <w:szCs w:val="32"/>
    </w:rPr>
  </w:style>
  <w:style w:type="paragraph" w:customStyle="1" w:styleId="xl2298">
    <w:name w:val="xl2298"/>
    <w:basedOn w:val="a2"/>
    <w:rsid w:val="000E6992"/>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32"/>
      <w:szCs w:val="32"/>
    </w:rPr>
  </w:style>
  <w:style w:type="paragraph" w:customStyle="1" w:styleId="xl2299">
    <w:name w:val="xl2299"/>
    <w:basedOn w:val="a2"/>
    <w:rsid w:val="000E6992"/>
    <w:pPr>
      <w:pBdr>
        <w:top w:val="single" w:sz="4" w:space="0" w:color="auto"/>
        <w:bottom w:val="single" w:sz="4" w:space="0" w:color="auto"/>
      </w:pBdr>
      <w:spacing w:before="100" w:beforeAutospacing="1" w:after="100" w:afterAutospacing="1"/>
    </w:pPr>
    <w:rPr>
      <w:color w:val="000000"/>
      <w:sz w:val="32"/>
      <w:szCs w:val="32"/>
    </w:rPr>
  </w:style>
  <w:style w:type="paragraph" w:customStyle="1" w:styleId="xl2300">
    <w:name w:val="xl2300"/>
    <w:basedOn w:val="a2"/>
    <w:rsid w:val="000E6992"/>
    <w:pPr>
      <w:pBdr>
        <w:top w:val="single" w:sz="4" w:space="0" w:color="auto"/>
      </w:pBdr>
      <w:spacing w:before="100" w:beforeAutospacing="1" w:after="100" w:afterAutospacing="1"/>
    </w:pPr>
    <w:rPr>
      <w:color w:val="000000"/>
      <w:sz w:val="32"/>
      <w:szCs w:val="32"/>
    </w:rPr>
  </w:style>
  <w:style w:type="paragraph" w:customStyle="1" w:styleId="xl2301">
    <w:name w:val="xl2301"/>
    <w:basedOn w:val="a2"/>
    <w:rsid w:val="000E6992"/>
    <w:pPr>
      <w:pBdr>
        <w:top w:val="single" w:sz="8" w:space="0" w:color="auto"/>
        <w:bottom w:val="single" w:sz="4" w:space="0" w:color="auto"/>
        <w:right w:val="single" w:sz="8" w:space="0" w:color="auto"/>
      </w:pBdr>
      <w:spacing w:before="100" w:beforeAutospacing="1" w:after="100" w:afterAutospacing="1"/>
      <w:jc w:val="right"/>
      <w:textAlignment w:val="center"/>
    </w:pPr>
    <w:rPr>
      <w:sz w:val="32"/>
      <w:szCs w:val="32"/>
    </w:rPr>
  </w:style>
  <w:style w:type="paragraph" w:customStyle="1" w:styleId="xl2302">
    <w:name w:val="xl2302"/>
    <w:basedOn w:val="a2"/>
    <w:rsid w:val="000E6992"/>
    <w:pPr>
      <w:pBdr>
        <w:top w:val="single" w:sz="4" w:space="0" w:color="auto"/>
        <w:bottom w:val="single" w:sz="4" w:space="0" w:color="auto"/>
        <w:right w:val="single" w:sz="8" w:space="0" w:color="auto"/>
      </w:pBdr>
      <w:spacing w:before="100" w:beforeAutospacing="1" w:after="100" w:afterAutospacing="1"/>
      <w:jc w:val="right"/>
      <w:textAlignment w:val="center"/>
    </w:pPr>
    <w:rPr>
      <w:sz w:val="32"/>
      <w:szCs w:val="32"/>
    </w:rPr>
  </w:style>
  <w:style w:type="paragraph" w:customStyle="1" w:styleId="xl2303">
    <w:name w:val="xl2303"/>
    <w:basedOn w:val="a2"/>
    <w:rsid w:val="000E6992"/>
    <w:pPr>
      <w:pBdr>
        <w:top w:val="single" w:sz="4" w:space="0" w:color="auto"/>
        <w:bottom w:val="single" w:sz="4" w:space="0" w:color="auto"/>
        <w:right w:val="single" w:sz="8" w:space="0" w:color="auto"/>
      </w:pBdr>
      <w:spacing w:before="100" w:beforeAutospacing="1" w:after="100" w:afterAutospacing="1"/>
      <w:jc w:val="right"/>
      <w:textAlignment w:val="center"/>
    </w:pPr>
    <w:rPr>
      <w:sz w:val="32"/>
      <w:szCs w:val="32"/>
    </w:rPr>
  </w:style>
  <w:style w:type="paragraph" w:customStyle="1" w:styleId="xl2304">
    <w:name w:val="xl2304"/>
    <w:basedOn w:val="a2"/>
    <w:rsid w:val="000E6992"/>
    <w:pPr>
      <w:pBdr>
        <w:bottom w:val="single" w:sz="4" w:space="0" w:color="auto"/>
        <w:right w:val="single" w:sz="8" w:space="0" w:color="auto"/>
      </w:pBdr>
      <w:spacing w:before="100" w:beforeAutospacing="1" w:after="100" w:afterAutospacing="1"/>
      <w:jc w:val="right"/>
      <w:textAlignment w:val="center"/>
    </w:pPr>
    <w:rPr>
      <w:sz w:val="32"/>
      <w:szCs w:val="32"/>
    </w:rPr>
  </w:style>
  <w:style w:type="paragraph" w:customStyle="1" w:styleId="xl2305">
    <w:name w:val="xl2305"/>
    <w:basedOn w:val="a2"/>
    <w:rsid w:val="000E6992"/>
    <w:pPr>
      <w:pBdr>
        <w:bottom w:val="single" w:sz="8" w:space="0" w:color="auto"/>
      </w:pBdr>
      <w:spacing w:before="100" w:beforeAutospacing="1" w:after="100" w:afterAutospacing="1"/>
      <w:jc w:val="right"/>
      <w:textAlignment w:val="center"/>
    </w:pPr>
    <w:rPr>
      <w:sz w:val="32"/>
      <w:szCs w:val="32"/>
    </w:rPr>
  </w:style>
  <w:style w:type="paragraph" w:customStyle="1" w:styleId="xl2306">
    <w:name w:val="xl2306"/>
    <w:basedOn w:val="a2"/>
    <w:rsid w:val="000E6992"/>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32"/>
      <w:szCs w:val="32"/>
    </w:rPr>
  </w:style>
  <w:style w:type="paragraph" w:customStyle="1" w:styleId="xl2307">
    <w:name w:val="xl2307"/>
    <w:basedOn w:val="a2"/>
    <w:rsid w:val="000E6992"/>
    <w:pPr>
      <w:pBdr>
        <w:bottom w:val="single" w:sz="4" w:space="0" w:color="auto"/>
        <w:right w:val="single" w:sz="4" w:space="0" w:color="auto"/>
      </w:pBdr>
      <w:spacing w:before="100" w:beforeAutospacing="1" w:after="100" w:afterAutospacing="1"/>
      <w:jc w:val="right"/>
      <w:textAlignment w:val="center"/>
    </w:pPr>
    <w:rPr>
      <w:i/>
      <w:iCs/>
      <w:color w:val="FF0000"/>
      <w:sz w:val="32"/>
      <w:szCs w:val="32"/>
    </w:rPr>
  </w:style>
  <w:style w:type="paragraph" w:customStyle="1" w:styleId="xl2308">
    <w:name w:val="xl2308"/>
    <w:basedOn w:val="a2"/>
    <w:rsid w:val="000E6992"/>
    <w:pPr>
      <w:pBdr>
        <w:top w:val="single" w:sz="4" w:space="0" w:color="auto"/>
        <w:bottom w:val="single" w:sz="4" w:space="0" w:color="auto"/>
        <w:right w:val="single" w:sz="4" w:space="0" w:color="auto"/>
      </w:pBdr>
      <w:spacing w:before="100" w:beforeAutospacing="1" w:after="100" w:afterAutospacing="1"/>
    </w:pPr>
    <w:rPr>
      <w:color w:val="000000"/>
      <w:sz w:val="32"/>
      <w:szCs w:val="32"/>
    </w:rPr>
  </w:style>
  <w:style w:type="paragraph" w:customStyle="1" w:styleId="xl2309">
    <w:name w:val="xl2309"/>
    <w:basedOn w:val="a2"/>
    <w:rsid w:val="000E6992"/>
    <w:pPr>
      <w:pBdr>
        <w:top w:val="single" w:sz="4" w:space="0" w:color="auto"/>
        <w:bottom w:val="single" w:sz="4" w:space="0" w:color="auto"/>
        <w:right w:val="single" w:sz="4" w:space="0" w:color="auto"/>
      </w:pBdr>
      <w:spacing w:before="100" w:beforeAutospacing="1" w:after="100" w:afterAutospacing="1"/>
    </w:pPr>
    <w:rPr>
      <w:color w:val="000000"/>
      <w:sz w:val="32"/>
      <w:szCs w:val="32"/>
    </w:rPr>
  </w:style>
  <w:style w:type="paragraph" w:customStyle="1" w:styleId="xl2310">
    <w:name w:val="xl2310"/>
    <w:basedOn w:val="a2"/>
    <w:rsid w:val="000E6992"/>
    <w:pPr>
      <w:pBdr>
        <w:top w:val="single" w:sz="4" w:space="0" w:color="auto"/>
        <w:bottom w:val="single" w:sz="4" w:space="0" w:color="auto"/>
        <w:right w:val="single" w:sz="4" w:space="0" w:color="auto"/>
      </w:pBdr>
      <w:spacing w:before="100" w:beforeAutospacing="1" w:after="100" w:afterAutospacing="1"/>
      <w:jc w:val="right"/>
      <w:textAlignment w:val="center"/>
    </w:pPr>
    <w:rPr>
      <w:color w:val="000000"/>
      <w:sz w:val="32"/>
      <w:szCs w:val="32"/>
    </w:rPr>
  </w:style>
  <w:style w:type="paragraph" w:customStyle="1" w:styleId="xl2311">
    <w:name w:val="xl2311"/>
    <w:basedOn w:val="a2"/>
    <w:rsid w:val="000E6992"/>
    <w:pPr>
      <w:pBdr>
        <w:top w:val="single" w:sz="4" w:space="0" w:color="auto"/>
        <w:right w:val="single" w:sz="4" w:space="0" w:color="auto"/>
      </w:pBdr>
      <w:spacing w:before="100" w:beforeAutospacing="1" w:after="100" w:afterAutospacing="1"/>
      <w:jc w:val="right"/>
      <w:textAlignment w:val="center"/>
    </w:pPr>
    <w:rPr>
      <w:color w:val="000000"/>
      <w:sz w:val="32"/>
      <w:szCs w:val="32"/>
    </w:rPr>
  </w:style>
  <w:style w:type="paragraph" w:customStyle="1" w:styleId="xl2312">
    <w:name w:val="xl2312"/>
    <w:basedOn w:val="a2"/>
    <w:rsid w:val="000E6992"/>
    <w:pPr>
      <w:pBdr>
        <w:top w:val="single" w:sz="4" w:space="0" w:color="auto"/>
        <w:bottom w:val="single" w:sz="8" w:space="0" w:color="auto"/>
        <w:right w:val="single" w:sz="4" w:space="0" w:color="auto"/>
      </w:pBdr>
      <w:spacing w:before="100" w:beforeAutospacing="1" w:after="100" w:afterAutospacing="1"/>
      <w:jc w:val="right"/>
      <w:textAlignment w:val="center"/>
    </w:pPr>
    <w:rPr>
      <w:color w:val="000000"/>
      <w:sz w:val="32"/>
      <w:szCs w:val="32"/>
    </w:rPr>
  </w:style>
  <w:style w:type="paragraph" w:customStyle="1" w:styleId="xl2313">
    <w:name w:val="xl2313"/>
    <w:basedOn w:val="a2"/>
    <w:rsid w:val="000E6992"/>
    <w:pPr>
      <w:pBdr>
        <w:top w:val="single" w:sz="8" w:space="0" w:color="auto"/>
        <w:left w:val="single" w:sz="8" w:space="0" w:color="auto"/>
        <w:bottom w:val="single" w:sz="4" w:space="0" w:color="auto"/>
      </w:pBdr>
      <w:shd w:val="clear" w:color="000000" w:fill="FFF8D9"/>
      <w:spacing w:before="100" w:beforeAutospacing="1" w:after="100" w:afterAutospacing="1"/>
      <w:jc w:val="center"/>
      <w:textAlignment w:val="center"/>
    </w:pPr>
    <w:rPr>
      <w:b/>
      <w:bCs/>
      <w:color w:val="000000"/>
      <w:sz w:val="32"/>
      <w:szCs w:val="32"/>
    </w:rPr>
  </w:style>
  <w:style w:type="paragraph" w:customStyle="1" w:styleId="xl2314">
    <w:name w:val="xl2314"/>
    <w:basedOn w:val="a2"/>
    <w:rsid w:val="000E6992"/>
    <w:pPr>
      <w:pBdr>
        <w:top w:val="single" w:sz="4" w:space="0" w:color="auto"/>
        <w:left w:val="single" w:sz="8" w:space="0" w:color="auto"/>
        <w:bottom w:val="single" w:sz="4" w:space="0" w:color="auto"/>
        <w:right w:val="single" w:sz="8" w:space="0" w:color="auto"/>
      </w:pBdr>
      <w:shd w:val="clear" w:color="000000" w:fill="FFF8D9"/>
      <w:spacing w:before="100" w:beforeAutospacing="1" w:after="100" w:afterAutospacing="1"/>
      <w:jc w:val="center"/>
    </w:pPr>
    <w:rPr>
      <w:color w:val="000000"/>
      <w:sz w:val="32"/>
      <w:szCs w:val="32"/>
    </w:rPr>
  </w:style>
  <w:style w:type="paragraph" w:customStyle="1" w:styleId="xl2315">
    <w:name w:val="xl2315"/>
    <w:basedOn w:val="a2"/>
    <w:rsid w:val="000E6992"/>
    <w:pPr>
      <w:pBdr>
        <w:top w:val="single" w:sz="4" w:space="0" w:color="auto"/>
        <w:left w:val="single" w:sz="8" w:space="0" w:color="auto"/>
        <w:right w:val="single" w:sz="8" w:space="0" w:color="auto"/>
      </w:pBdr>
      <w:shd w:val="clear" w:color="000000" w:fill="FFF8D9"/>
      <w:spacing w:before="100" w:beforeAutospacing="1" w:after="100" w:afterAutospacing="1"/>
      <w:jc w:val="center"/>
      <w:textAlignment w:val="center"/>
    </w:pPr>
    <w:rPr>
      <w:b/>
      <w:bCs/>
      <w:sz w:val="32"/>
      <w:szCs w:val="32"/>
    </w:rPr>
  </w:style>
  <w:style w:type="paragraph" w:customStyle="1" w:styleId="xl2316">
    <w:name w:val="xl2316"/>
    <w:basedOn w:val="a2"/>
    <w:rsid w:val="000E6992"/>
    <w:pPr>
      <w:pBdr>
        <w:top w:val="single" w:sz="4" w:space="0" w:color="auto"/>
        <w:left w:val="single" w:sz="8" w:space="0" w:color="auto"/>
        <w:right w:val="single" w:sz="8" w:space="0" w:color="auto"/>
      </w:pBdr>
      <w:shd w:val="clear" w:color="000000" w:fill="FFF8D9"/>
      <w:spacing w:before="100" w:beforeAutospacing="1" w:after="100" w:afterAutospacing="1"/>
      <w:jc w:val="right"/>
      <w:textAlignment w:val="center"/>
    </w:pPr>
    <w:rPr>
      <w:sz w:val="32"/>
      <w:szCs w:val="32"/>
    </w:rPr>
  </w:style>
  <w:style w:type="paragraph" w:customStyle="1" w:styleId="xl2317">
    <w:name w:val="xl2317"/>
    <w:basedOn w:val="a2"/>
    <w:rsid w:val="000E6992"/>
    <w:pPr>
      <w:pBdr>
        <w:top w:val="single" w:sz="4" w:space="0" w:color="auto"/>
        <w:left w:val="single" w:sz="8" w:space="0" w:color="auto"/>
        <w:right w:val="single" w:sz="8" w:space="0" w:color="auto"/>
      </w:pBdr>
      <w:shd w:val="clear" w:color="000000" w:fill="FFF8D9"/>
      <w:spacing w:before="100" w:beforeAutospacing="1" w:after="100" w:afterAutospacing="1"/>
      <w:jc w:val="right"/>
      <w:textAlignment w:val="center"/>
    </w:pPr>
    <w:rPr>
      <w:b/>
      <w:bCs/>
      <w:sz w:val="32"/>
      <w:szCs w:val="32"/>
    </w:rPr>
  </w:style>
  <w:style w:type="paragraph" w:customStyle="1" w:styleId="xl2318">
    <w:name w:val="xl2318"/>
    <w:basedOn w:val="a2"/>
    <w:rsid w:val="000E6992"/>
    <w:pPr>
      <w:pBdr>
        <w:left w:val="single" w:sz="8" w:space="0" w:color="auto"/>
        <w:right w:val="single" w:sz="8" w:space="0" w:color="auto"/>
      </w:pBdr>
      <w:shd w:val="clear" w:color="000000" w:fill="FFF8D9"/>
      <w:spacing w:before="100" w:beforeAutospacing="1" w:after="100" w:afterAutospacing="1"/>
    </w:pPr>
    <w:rPr>
      <w:color w:val="000000"/>
      <w:sz w:val="32"/>
      <w:szCs w:val="32"/>
    </w:rPr>
  </w:style>
  <w:style w:type="paragraph" w:customStyle="1" w:styleId="xl2319">
    <w:name w:val="xl2319"/>
    <w:basedOn w:val="a2"/>
    <w:rsid w:val="000E6992"/>
    <w:pPr>
      <w:pBdr>
        <w:top w:val="single" w:sz="4" w:space="0" w:color="auto"/>
        <w:left w:val="single" w:sz="8" w:space="0" w:color="auto"/>
        <w:bottom w:val="single" w:sz="4" w:space="0" w:color="auto"/>
        <w:right w:val="single" w:sz="4" w:space="0" w:color="auto"/>
      </w:pBdr>
      <w:shd w:val="clear" w:color="000000" w:fill="FFF8D9"/>
      <w:spacing w:before="100" w:beforeAutospacing="1" w:after="100" w:afterAutospacing="1"/>
      <w:textAlignment w:val="center"/>
    </w:pPr>
    <w:rPr>
      <w:b/>
      <w:bCs/>
      <w:color w:val="000000"/>
      <w:sz w:val="32"/>
      <w:szCs w:val="32"/>
    </w:rPr>
  </w:style>
  <w:style w:type="paragraph" w:customStyle="1" w:styleId="xl2320">
    <w:name w:val="xl2320"/>
    <w:basedOn w:val="a2"/>
    <w:rsid w:val="000E6992"/>
    <w:pPr>
      <w:pBdr>
        <w:top w:val="single" w:sz="4" w:space="0" w:color="auto"/>
        <w:left w:val="single" w:sz="4" w:space="0" w:color="auto"/>
        <w:bottom w:val="single" w:sz="4" w:space="0" w:color="auto"/>
        <w:right w:val="single" w:sz="8" w:space="0" w:color="auto"/>
      </w:pBdr>
      <w:shd w:val="clear" w:color="000000" w:fill="FFF8D9"/>
      <w:spacing w:before="100" w:beforeAutospacing="1" w:after="100" w:afterAutospacing="1"/>
      <w:textAlignment w:val="center"/>
    </w:pPr>
    <w:rPr>
      <w:b/>
      <w:bCs/>
      <w:color w:val="000000"/>
      <w:sz w:val="32"/>
      <w:szCs w:val="32"/>
    </w:rPr>
  </w:style>
  <w:style w:type="paragraph" w:customStyle="1" w:styleId="xl2321">
    <w:name w:val="xl2321"/>
    <w:basedOn w:val="a2"/>
    <w:rsid w:val="000E6992"/>
    <w:pPr>
      <w:pBdr>
        <w:top w:val="single" w:sz="4" w:space="0" w:color="auto"/>
        <w:left w:val="single" w:sz="8" w:space="0" w:color="auto"/>
        <w:bottom w:val="single" w:sz="4" w:space="0" w:color="auto"/>
        <w:right w:val="single" w:sz="8" w:space="0" w:color="auto"/>
      </w:pBdr>
      <w:shd w:val="clear" w:color="000000" w:fill="FFF8D9"/>
      <w:spacing w:before="100" w:beforeAutospacing="1" w:after="100" w:afterAutospacing="1"/>
      <w:jc w:val="right"/>
      <w:textAlignment w:val="center"/>
    </w:pPr>
    <w:rPr>
      <w:color w:val="000000"/>
      <w:sz w:val="32"/>
      <w:szCs w:val="32"/>
    </w:rPr>
  </w:style>
  <w:style w:type="paragraph" w:customStyle="1" w:styleId="xl2322">
    <w:name w:val="xl2322"/>
    <w:basedOn w:val="a2"/>
    <w:rsid w:val="000E6992"/>
    <w:pPr>
      <w:pBdr>
        <w:top w:val="single" w:sz="4" w:space="0" w:color="auto"/>
        <w:left w:val="single" w:sz="8" w:space="0" w:color="auto"/>
        <w:bottom w:val="single" w:sz="8" w:space="0" w:color="auto"/>
        <w:right w:val="single" w:sz="8" w:space="0" w:color="auto"/>
      </w:pBdr>
      <w:shd w:val="clear" w:color="000000" w:fill="FFF8D9"/>
      <w:spacing w:before="100" w:beforeAutospacing="1" w:after="100" w:afterAutospacing="1"/>
      <w:jc w:val="right"/>
      <w:textAlignment w:val="center"/>
    </w:pPr>
    <w:rPr>
      <w:color w:val="000000"/>
      <w:sz w:val="32"/>
      <w:szCs w:val="32"/>
    </w:rPr>
  </w:style>
  <w:style w:type="paragraph" w:customStyle="1" w:styleId="xl2323">
    <w:name w:val="xl2323"/>
    <w:basedOn w:val="a2"/>
    <w:rsid w:val="000E6992"/>
    <w:pPr>
      <w:pBdr>
        <w:top w:val="single" w:sz="4" w:space="0" w:color="auto"/>
        <w:left w:val="single" w:sz="8" w:space="0" w:color="auto"/>
        <w:bottom w:val="single" w:sz="4" w:space="0" w:color="auto"/>
        <w:right w:val="single" w:sz="8" w:space="0" w:color="auto"/>
      </w:pBdr>
      <w:shd w:val="clear" w:color="000000" w:fill="FFF8D9"/>
      <w:spacing w:before="100" w:beforeAutospacing="1" w:after="100" w:afterAutospacing="1"/>
      <w:textAlignment w:val="center"/>
    </w:pPr>
    <w:rPr>
      <w:color w:val="000000"/>
      <w:sz w:val="32"/>
      <w:szCs w:val="32"/>
    </w:rPr>
  </w:style>
  <w:style w:type="paragraph" w:customStyle="1" w:styleId="xl2324">
    <w:name w:val="xl2324"/>
    <w:basedOn w:val="a2"/>
    <w:rsid w:val="000E6992"/>
    <w:pPr>
      <w:pBdr>
        <w:top w:val="single" w:sz="4" w:space="0" w:color="auto"/>
        <w:left w:val="single" w:sz="8" w:space="0" w:color="auto"/>
        <w:bottom w:val="single" w:sz="4" w:space="0" w:color="auto"/>
      </w:pBdr>
      <w:shd w:val="clear" w:color="000000" w:fill="FFF8D9"/>
      <w:spacing w:before="100" w:beforeAutospacing="1" w:after="100" w:afterAutospacing="1"/>
      <w:textAlignment w:val="center"/>
    </w:pPr>
    <w:rPr>
      <w:color w:val="000000"/>
      <w:sz w:val="32"/>
      <w:szCs w:val="32"/>
    </w:rPr>
  </w:style>
  <w:style w:type="paragraph" w:customStyle="1" w:styleId="xl2325">
    <w:name w:val="xl2325"/>
    <w:basedOn w:val="a2"/>
    <w:rsid w:val="000E6992"/>
    <w:pPr>
      <w:pBdr>
        <w:top w:val="single" w:sz="8" w:space="0" w:color="auto"/>
        <w:left w:val="single" w:sz="8" w:space="0" w:color="auto"/>
        <w:bottom w:val="single" w:sz="4" w:space="0" w:color="auto"/>
      </w:pBdr>
      <w:shd w:val="clear" w:color="000000" w:fill="DAEEF3"/>
      <w:spacing w:before="100" w:beforeAutospacing="1" w:after="100" w:afterAutospacing="1"/>
      <w:textAlignment w:val="center"/>
    </w:pPr>
    <w:rPr>
      <w:b/>
      <w:bCs/>
      <w:color w:val="000000"/>
      <w:sz w:val="32"/>
      <w:szCs w:val="32"/>
    </w:rPr>
  </w:style>
  <w:style w:type="paragraph" w:customStyle="1" w:styleId="xl2326">
    <w:name w:val="xl2326"/>
    <w:basedOn w:val="a2"/>
    <w:rsid w:val="000E6992"/>
    <w:pPr>
      <w:pBdr>
        <w:top w:val="single" w:sz="8" w:space="0" w:color="auto"/>
        <w:left w:val="single" w:sz="8" w:space="0" w:color="auto"/>
        <w:bottom w:val="single" w:sz="4" w:space="0" w:color="auto"/>
      </w:pBdr>
      <w:shd w:val="clear" w:color="000000" w:fill="F7FFFF"/>
      <w:spacing w:before="100" w:beforeAutospacing="1" w:after="100" w:afterAutospacing="1"/>
      <w:textAlignment w:val="center"/>
    </w:pPr>
    <w:rPr>
      <w:b/>
      <w:bCs/>
      <w:color w:val="000000"/>
      <w:sz w:val="32"/>
      <w:szCs w:val="32"/>
    </w:rPr>
  </w:style>
  <w:style w:type="paragraph" w:customStyle="1" w:styleId="xl2327">
    <w:name w:val="xl2327"/>
    <w:basedOn w:val="a2"/>
    <w:rsid w:val="000E6992"/>
    <w:pPr>
      <w:pBdr>
        <w:top w:val="single" w:sz="8" w:space="0" w:color="auto"/>
        <w:left w:val="single" w:sz="8" w:space="0" w:color="auto"/>
        <w:bottom w:val="single" w:sz="4" w:space="0" w:color="auto"/>
      </w:pBdr>
      <w:shd w:val="clear" w:color="000000" w:fill="DDD9C4"/>
      <w:spacing w:before="100" w:beforeAutospacing="1" w:after="100" w:afterAutospacing="1"/>
      <w:textAlignment w:val="center"/>
    </w:pPr>
    <w:rPr>
      <w:b/>
      <w:bCs/>
      <w:color w:val="000000"/>
      <w:sz w:val="32"/>
      <w:szCs w:val="32"/>
    </w:rPr>
  </w:style>
  <w:style w:type="paragraph" w:customStyle="1" w:styleId="xl2328">
    <w:name w:val="xl2328"/>
    <w:basedOn w:val="a2"/>
    <w:rsid w:val="000E6992"/>
    <w:pPr>
      <w:pBdr>
        <w:top w:val="single" w:sz="8" w:space="0" w:color="auto"/>
        <w:left w:val="single" w:sz="8" w:space="0" w:color="auto"/>
        <w:bottom w:val="single" w:sz="4" w:space="0" w:color="auto"/>
      </w:pBdr>
      <w:shd w:val="clear" w:color="000000" w:fill="EEECE1"/>
      <w:spacing w:before="100" w:beforeAutospacing="1" w:after="100" w:afterAutospacing="1"/>
      <w:textAlignment w:val="center"/>
    </w:pPr>
    <w:rPr>
      <w:b/>
      <w:bCs/>
      <w:color w:val="000000"/>
      <w:sz w:val="32"/>
      <w:szCs w:val="32"/>
    </w:rPr>
  </w:style>
  <w:style w:type="paragraph" w:customStyle="1" w:styleId="xl2329">
    <w:name w:val="xl2329"/>
    <w:basedOn w:val="a2"/>
    <w:rsid w:val="000E6992"/>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b/>
      <w:bCs/>
      <w:color w:val="000000"/>
      <w:sz w:val="32"/>
      <w:szCs w:val="32"/>
    </w:rPr>
  </w:style>
  <w:style w:type="paragraph" w:customStyle="1" w:styleId="xl2330">
    <w:name w:val="xl2330"/>
    <w:basedOn w:val="a2"/>
    <w:rsid w:val="000E6992"/>
    <w:pPr>
      <w:pBdr>
        <w:top w:val="single" w:sz="8" w:space="0" w:color="auto"/>
        <w:bottom w:val="single" w:sz="4" w:space="0" w:color="auto"/>
      </w:pBdr>
      <w:spacing w:before="100" w:beforeAutospacing="1" w:after="100" w:afterAutospacing="1"/>
      <w:textAlignment w:val="center"/>
    </w:pPr>
    <w:rPr>
      <w:b/>
      <w:bCs/>
      <w:color w:val="000000"/>
      <w:sz w:val="32"/>
      <w:szCs w:val="32"/>
    </w:rPr>
  </w:style>
  <w:style w:type="paragraph" w:customStyle="1" w:styleId="xl2331">
    <w:name w:val="xl2331"/>
    <w:basedOn w:val="a2"/>
    <w:rsid w:val="000E6992"/>
    <w:pPr>
      <w:pBdr>
        <w:top w:val="single" w:sz="8" w:space="0" w:color="auto"/>
        <w:left w:val="single" w:sz="4" w:space="0" w:color="auto"/>
        <w:bottom w:val="single" w:sz="4" w:space="0" w:color="auto"/>
      </w:pBdr>
      <w:spacing w:before="100" w:beforeAutospacing="1" w:after="100" w:afterAutospacing="1"/>
      <w:textAlignment w:val="center"/>
    </w:pPr>
    <w:rPr>
      <w:b/>
      <w:bCs/>
      <w:color w:val="000000"/>
      <w:sz w:val="32"/>
      <w:szCs w:val="32"/>
    </w:rPr>
  </w:style>
  <w:style w:type="paragraph" w:customStyle="1" w:styleId="xl2332">
    <w:name w:val="xl2332"/>
    <w:basedOn w:val="a2"/>
    <w:rsid w:val="000E6992"/>
    <w:pPr>
      <w:pBdr>
        <w:top w:val="single" w:sz="8" w:space="0" w:color="auto"/>
        <w:left w:val="single" w:sz="8" w:space="0" w:color="auto"/>
        <w:bottom w:val="single" w:sz="4" w:space="0" w:color="auto"/>
        <w:right w:val="single" w:sz="8" w:space="0" w:color="auto"/>
      </w:pBdr>
      <w:shd w:val="clear" w:color="000000" w:fill="FFF8D9"/>
      <w:spacing w:before="100" w:beforeAutospacing="1" w:after="100" w:afterAutospacing="1"/>
      <w:textAlignment w:val="center"/>
    </w:pPr>
    <w:rPr>
      <w:b/>
      <w:bCs/>
      <w:color w:val="000000"/>
      <w:sz w:val="32"/>
      <w:szCs w:val="32"/>
    </w:rPr>
  </w:style>
  <w:style w:type="paragraph" w:customStyle="1" w:styleId="xl2333">
    <w:name w:val="xl2333"/>
    <w:basedOn w:val="a2"/>
    <w:rsid w:val="000E6992"/>
    <w:pPr>
      <w:pBdr>
        <w:top w:val="single" w:sz="8" w:space="0" w:color="auto"/>
        <w:left w:val="single" w:sz="8" w:space="0" w:color="auto"/>
        <w:bottom w:val="single" w:sz="4" w:space="0" w:color="auto"/>
      </w:pBdr>
      <w:shd w:val="clear" w:color="000000" w:fill="FFF8D9"/>
      <w:spacing w:before="100" w:beforeAutospacing="1" w:after="100" w:afterAutospacing="1"/>
      <w:textAlignment w:val="center"/>
    </w:pPr>
    <w:rPr>
      <w:b/>
      <w:bCs/>
      <w:color w:val="000000"/>
      <w:sz w:val="32"/>
      <w:szCs w:val="32"/>
    </w:rPr>
  </w:style>
  <w:style w:type="paragraph" w:customStyle="1" w:styleId="xl2334">
    <w:name w:val="xl2334"/>
    <w:basedOn w:val="a2"/>
    <w:rsid w:val="000E6992"/>
    <w:pPr>
      <w:pBdr>
        <w:top w:val="single" w:sz="8" w:space="0" w:color="auto"/>
        <w:left w:val="single" w:sz="4" w:space="0" w:color="auto"/>
        <w:bottom w:val="single" w:sz="4" w:space="0" w:color="auto"/>
        <w:right w:val="single" w:sz="4" w:space="0" w:color="auto"/>
      </w:pBdr>
      <w:shd w:val="clear" w:color="000000" w:fill="FFF2E5"/>
      <w:spacing w:before="100" w:beforeAutospacing="1" w:after="100" w:afterAutospacing="1"/>
      <w:textAlignment w:val="center"/>
    </w:pPr>
    <w:rPr>
      <w:color w:val="000000"/>
      <w:sz w:val="32"/>
      <w:szCs w:val="32"/>
    </w:rPr>
  </w:style>
  <w:style w:type="paragraph" w:customStyle="1" w:styleId="xl2335">
    <w:name w:val="xl2335"/>
    <w:basedOn w:val="a2"/>
    <w:rsid w:val="000E6992"/>
    <w:pPr>
      <w:pBdr>
        <w:top w:val="single" w:sz="8" w:space="0" w:color="auto"/>
        <w:bottom w:val="single" w:sz="4" w:space="0" w:color="auto"/>
      </w:pBdr>
      <w:shd w:val="clear" w:color="000000" w:fill="FDE9D9"/>
      <w:spacing w:before="100" w:beforeAutospacing="1" w:after="100" w:afterAutospacing="1"/>
      <w:textAlignment w:val="center"/>
    </w:pPr>
    <w:rPr>
      <w:color w:val="000000"/>
      <w:sz w:val="32"/>
      <w:szCs w:val="32"/>
    </w:rPr>
  </w:style>
  <w:style w:type="paragraph" w:customStyle="1" w:styleId="xl2336">
    <w:name w:val="xl2336"/>
    <w:basedOn w:val="a2"/>
    <w:rsid w:val="000E6992"/>
    <w:pPr>
      <w:pBdr>
        <w:top w:val="single" w:sz="8" w:space="0" w:color="auto"/>
        <w:left w:val="single" w:sz="4" w:space="0" w:color="auto"/>
        <w:bottom w:val="single" w:sz="4" w:space="0" w:color="auto"/>
        <w:right w:val="single" w:sz="4" w:space="0" w:color="auto"/>
      </w:pBdr>
      <w:shd w:val="clear" w:color="000000" w:fill="FBD8BB"/>
      <w:spacing w:before="100" w:beforeAutospacing="1" w:after="100" w:afterAutospacing="1"/>
      <w:textAlignment w:val="center"/>
    </w:pPr>
    <w:rPr>
      <w:color w:val="000000"/>
      <w:sz w:val="32"/>
      <w:szCs w:val="32"/>
    </w:rPr>
  </w:style>
  <w:style w:type="paragraph" w:customStyle="1" w:styleId="xl2337">
    <w:name w:val="xl2337"/>
    <w:basedOn w:val="a2"/>
    <w:rsid w:val="000E6992"/>
    <w:pPr>
      <w:pBdr>
        <w:left w:val="single" w:sz="8" w:space="0" w:color="auto"/>
        <w:bottom w:val="single" w:sz="8" w:space="0" w:color="auto"/>
        <w:right w:val="single" w:sz="4" w:space="0" w:color="auto"/>
      </w:pBdr>
      <w:shd w:val="clear" w:color="000000" w:fill="FFF8D9"/>
      <w:spacing w:before="100" w:beforeAutospacing="1" w:after="100" w:afterAutospacing="1"/>
      <w:textAlignment w:val="center"/>
    </w:pPr>
    <w:rPr>
      <w:b/>
      <w:bCs/>
      <w:color w:val="000000"/>
      <w:sz w:val="32"/>
      <w:szCs w:val="32"/>
    </w:rPr>
  </w:style>
  <w:style w:type="paragraph" w:customStyle="1" w:styleId="xl2338">
    <w:name w:val="xl2338"/>
    <w:basedOn w:val="a2"/>
    <w:rsid w:val="000E6992"/>
    <w:pPr>
      <w:pBdr>
        <w:left w:val="single" w:sz="4" w:space="0" w:color="auto"/>
        <w:bottom w:val="single" w:sz="8" w:space="0" w:color="auto"/>
        <w:right w:val="single" w:sz="4" w:space="0" w:color="auto"/>
      </w:pBdr>
      <w:shd w:val="clear" w:color="000000" w:fill="FFF8D9"/>
      <w:spacing w:before="100" w:beforeAutospacing="1" w:after="100" w:afterAutospacing="1"/>
      <w:textAlignment w:val="center"/>
    </w:pPr>
    <w:rPr>
      <w:color w:val="000000"/>
      <w:sz w:val="32"/>
      <w:szCs w:val="32"/>
    </w:rPr>
  </w:style>
  <w:style w:type="paragraph" w:customStyle="1" w:styleId="xl2339">
    <w:name w:val="xl2339"/>
    <w:basedOn w:val="a2"/>
    <w:rsid w:val="000E6992"/>
    <w:pPr>
      <w:pBdr>
        <w:left w:val="single" w:sz="4" w:space="0" w:color="auto"/>
        <w:bottom w:val="single" w:sz="8" w:space="0" w:color="auto"/>
        <w:right w:val="single" w:sz="8" w:space="0" w:color="auto"/>
      </w:pBdr>
      <w:shd w:val="clear" w:color="000000" w:fill="FFF8D9"/>
      <w:spacing w:before="100" w:beforeAutospacing="1" w:after="100" w:afterAutospacing="1"/>
      <w:textAlignment w:val="center"/>
    </w:pPr>
    <w:rPr>
      <w:b/>
      <w:bCs/>
      <w:color w:val="000000"/>
      <w:sz w:val="32"/>
      <w:szCs w:val="32"/>
    </w:rPr>
  </w:style>
  <w:style w:type="paragraph" w:customStyle="1" w:styleId="xl2340">
    <w:name w:val="xl2340"/>
    <w:basedOn w:val="a2"/>
    <w:rsid w:val="000E6992"/>
    <w:pPr>
      <w:pBdr>
        <w:bottom w:val="single" w:sz="8" w:space="0" w:color="auto"/>
        <w:right w:val="single" w:sz="4" w:space="0" w:color="auto"/>
      </w:pBdr>
      <w:spacing w:before="100" w:beforeAutospacing="1" w:after="100" w:afterAutospacing="1"/>
      <w:textAlignment w:val="center"/>
    </w:pPr>
    <w:rPr>
      <w:b/>
      <w:bCs/>
      <w:color w:val="000000"/>
      <w:sz w:val="32"/>
      <w:szCs w:val="32"/>
    </w:rPr>
  </w:style>
  <w:style w:type="paragraph" w:customStyle="1" w:styleId="xl2341">
    <w:name w:val="xl2341"/>
    <w:basedOn w:val="a2"/>
    <w:rsid w:val="000E6992"/>
    <w:pPr>
      <w:pBdr>
        <w:left w:val="single" w:sz="4" w:space="0" w:color="auto"/>
        <w:bottom w:val="single" w:sz="8" w:space="0" w:color="auto"/>
        <w:right w:val="single" w:sz="4" w:space="0" w:color="auto"/>
      </w:pBdr>
      <w:shd w:val="clear" w:color="000000" w:fill="FFF2E5"/>
      <w:spacing w:before="100" w:beforeAutospacing="1" w:after="100" w:afterAutospacing="1"/>
      <w:textAlignment w:val="center"/>
    </w:pPr>
    <w:rPr>
      <w:color w:val="000000"/>
      <w:sz w:val="32"/>
      <w:szCs w:val="32"/>
    </w:rPr>
  </w:style>
  <w:style w:type="paragraph" w:customStyle="1" w:styleId="xl2342">
    <w:name w:val="xl2342"/>
    <w:basedOn w:val="a2"/>
    <w:rsid w:val="000E6992"/>
    <w:pPr>
      <w:pBdr>
        <w:left w:val="single" w:sz="4" w:space="0" w:color="auto"/>
        <w:bottom w:val="single" w:sz="8" w:space="0" w:color="auto"/>
        <w:right w:val="single" w:sz="4" w:space="0" w:color="auto"/>
      </w:pBdr>
      <w:shd w:val="clear" w:color="000000" w:fill="FDE9D9"/>
      <w:spacing w:before="100" w:beforeAutospacing="1" w:after="100" w:afterAutospacing="1"/>
      <w:textAlignment w:val="center"/>
    </w:pPr>
    <w:rPr>
      <w:color w:val="000000"/>
      <w:sz w:val="32"/>
      <w:szCs w:val="32"/>
    </w:rPr>
  </w:style>
  <w:style w:type="paragraph" w:customStyle="1" w:styleId="xl2343">
    <w:name w:val="xl2343"/>
    <w:basedOn w:val="a2"/>
    <w:rsid w:val="000E6992"/>
    <w:pPr>
      <w:pBdr>
        <w:left w:val="single" w:sz="4" w:space="0" w:color="auto"/>
        <w:bottom w:val="single" w:sz="8" w:space="0" w:color="auto"/>
        <w:right w:val="single" w:sz="4" w:space="0" w:color="auto"/>
      </w:pBdr>
      <w:shd w:val="clear" w:color="000000" w:fill="FDE9D9"/>
      <w:spacing w:before="100" w:beforeAutospacing="1" w:after="100" w:afterAutospacing="1"/>
      <w:textAlignment w:val="center"/>
    </w:pPr>
    <w:rPr>
      <w:color w:val="FDE9D9"/>
      <w:sz w:val="32"/>
      <w:szCs w:val="32"/>
    </w:rPr>
  </w:style>
  <w:style w:type="paragraph" w:customStyle="1" w:styleId="xl2344">
    <w:name w:val="xl2344"/>
    <w:basedOn w:val="a2"/>
    <w:rsid w:val="000E6992"/>
    <w:pPr>
      <w:pBdr>
        <w:left w:val="single" w:sz="4" w:space="0" w:color="auto"/>
        <w:bottom w:val="single" w:sz="8" w:space="0" w:color="auto"/>
        <w:right w:val="single" w:sz="4" w:space="0" w:color="auto"/>
      </w:pBdr>
      <w:shd w:val="clear" w:color="000000" w:fill="FDE9D9"/>
      <w:spacing w:before="100" w:beforeAutospacing="1" w:after="100" w:afterAutospacing="1"/>
      <w:textAlignment w:val="center"/>
    </w:pPr>
    <w:rPr>
      <w:color w:val="FDE9D9"/>
      <w:sz w:val="32"/>
      <w:szCs w:val="32"/>
    </w:rPr>
  </w:style>
  <w:style w:type="paragraph" w:customStyle="1" w:styleId="xl2345">
    <w:name w:val="xl2345"/>
    <w:basedOn w:val="a2"/>
    <w:rsid w:val="000E6992"/>
    <w:pPr>
      <w:pBdr>
        <w:left w:val="single" w:sz="4" w:space="0" w:color="auto"/>
        <w:bottom w:val="single" w:sz="8" w:space="0" w:color="auto"/>
        <w:right w:val="single" w:sz="4" w:space="0" w:color="auto"/>
      </w:pBdr>
      <w:shd w:val="clear" w:color="000000" w:fill="FDE9D9"/>
      <w:spacing w:before="100" w:beforeAutospacing="1" w:after="100" w:afterAutospacing="1"/>
      <w:textAlignment w:val="center"/>
    </w:pPr>
    <w:rPr>
      <w:color w:val="000000"/>
      <w:sz w:val="32"/>
      <w:szCs w:val="32"/>
    </w:rPr>
  </w:style>
  <w:style w:type="paragraph" w:customStyle="1" w:styleId="xl2346">
    <w:name w:val="xl2346"/>
    <w:basedOn w:val="a2"/>
    <w:rsid w:val="000E6992"/>
    <w:pPr>
      <w:pBdr>
        <w:left w:val="single" w:sz="4" w:space="0" w:color="auto"/>
        <w:bottom w:val="single" w:sz="8" w:space="0" w:color="auto"/>
        <w:right w:val="single" w:sz="4" w:space="0" w:color="auto"/>
      </w:pBdr>
      <w:shd w:val="clear" w:color="000000" w:fill="FBD8BB"/>
      <w:spacing w:before="100" w:beforeAutospacing="1" w:after="100" w:afterAutospacing="1"/>
      <w:textAlignment w:val="center"/>
    </w:pPr>
    <w:rPr>
      <w:color w:val="000000"/>
      <w:sz w:val="32"/>
      <w:szCs w:val="32"/>
    </w:rPr>
  </w:style>
  <w:style w:type="paragraph" w:customStyle="1" w:styleId="xl2347">
    <w:name w:val="xl2347"/>
    <w:basedOn w:val="a2"/>
    <w:rsid w:val="000E6992"/>
    <w:pPr>
      <w:pBdr>
        <w:top w:val="single" w:sz="4" w:space="0" w:color="auto"/>
        <w:left w:val="single" w:sz="8" w:space="0" w:color="auto"/>
        <w:bottom w:val="single" w:sz="4" w:space="0" w:color="auto"/>
      </w:pBdr>
      <w:shd w:val="clear" w:color="000000" w:fill="DAEEF3"/>
      <w:spacing w:before="100" w:beforeAutospacing="1" w:after="100" w:afterAutospacing="1"/>
      <w:textAlignment w:val="center"/>
    </w:pPr>
    <w:rPr>
      <w:b/>
      <w:bCs/>
      <w:color w:val="000000"/>
      <w:sz w:val="32"/>
      <w:szCs w:val="32"/>
    </w:rPr>
  </w:style>
  <w:style w:type="paragraph" w:customStyle="1" w:styleId="xl2348">
    <w:name w:val="xl2348"/>
    <w:basedOn w:val="a2"/>
    <w:rsid w:val="000E6992"/>
    <w:pPr>
      <w:pBdr>
        <w:top w:val="single" w:sz="4" w:space="0" w:color="auto"/>
        <w:left w:val="single" w:sz="8" w:space="0" w:color="auto"/>
        <w:bottom w:val="single" w:sz="4" w:space="0" w:color="auto"/>
      </w:pBdr>
      <w:shd w:val="clear" w:color="000000" w:fill="F7FFFF"/>
      <w:spacing w:before="100" w:beforeAutospacing="1" w:after="100" w:afterAutospacing="1"/>
      <w:textAlignment w:val="center"/>
    </w:pPr>
    <w:rPr>
      <w:b/>
      <w:bCs/>
      <w:color w:val="000000"/>
      <w:sz w:val="32"/>
      <w:szCs w:val="32"/>
    </w:rPr>
  </w:style>
  <w:style w:type="paragraph" w:customStyle="1" w:styleId="xl2349">
    <w:name w:val="xl2349"/>
    <w:basedOn w:val="a2"/>
    <w:rsid w:val="000E6992"/>
    <w:pPr>
      <w:pBdr>
        <w:top w:val="single" w:sz="4" w:space="0" w:color="auto"/>
        <w:left w:val="single" w:sz="8" w:space="0" w:color="auto"/>
        <w:bottom w:val="single" w:sz="4" w:space="0" w:color="auto"/>
      </w:pBdr>
      <w:shd w:val="clear" w:color="000000" w:fill="DDD9C4"/>
      <w:spacing w:before="100" w:beforeAutospacing="1" w:after="100" w:afterAutospacing="1"/>
      <w:textAlignment w:val="center"/>
    </w:pPr>
    <w:rPr>
      <w:b/>
      <w:bCs/>
      <w:color w:val="000000"/>
      <w:sz w:val="32"/>
      <w:szCs w:val="32"/>
    </w:rPr>
  </w:style>
  <w:style w:type="paragraph" w:customStyle="1" w:styleId="xl2350">
    <w:name w:val="xl2350"/>
    <w:basedOn w:val="a2"/>
    <w:rsid w:val="000E6992"/>
    <w:pPr>
      <w:pBdr>
        <w:top w:val="single" w:sz="4" w:space="0" w:color="auto"/>
        <w:left w:val="single" w:sz="8" w:space="0" w:color="auto"/>
        <w:bottom w:val="single" w:sz="4" w:space="0" w:color="auto"/>
      </w:pBdr>
      <w:shd w:val="clear" w:color="000000" w:fill="EEECE1"/>
      <w:spacing w:before="100" w:beforeAutospacing="1" w:after="100" w:afterAutospacing="1"/>
      <w:textAlignment w:val="center"/>
    </w:pPr>
    <w:rPr>
      <w:b/>
      <w:bCs/>
      <w:color w:val="000000"/>
      <w:sz w:val="32"/>
      <w:szCs w:val="32"/>
    </w:rPr>
  </w:style>
  <w:style w:type="paragraph" w:customStyle="1" w:styleId="xl2351">
    <w:name w:val="xl2351"/>
    <w:basedOn w:val="a2"/>
    <w:rsid w:val="000E6992"/>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color w:val="000000"/>
      <w:sz w:val="32"/>
      <w:szCs w:val="32"/>
    </w:rPr>
  </w:style>
  <w:style w:type="paragraph" w:customStyle="1" w:styleId="xl2352">
    <w:name w:val="xl2352"/>
    <w:basedOn w:val="a2"/>
    <w:rsid w:val="000E6992"/>
    <w:pPr>
      <w:pBdr>
        <w:top w:val="single" w:sz="4" w:space="0" w:color="auto"/>
        <w:bottom w:val="single" w:sz="4" w:space="0" w:color="auto"/>
      </w:pBdr>
      <w:spacing w:before="100" w:beforeAutospacing="1" w:after="100" w:afterAutospacing="1"/>
      <w:textAlignment w:val="center"/>
    </w:pPr>
    <w:rPr>
      <w:b/>
      <w:bCs/>
      <w:color w:val="000000"/>
      <w:sz w:val="32"/>
      <w:szCs w:val="32"/>
    </w:rPr>
  </w:style>
  <w:style w:type="paragraph" w:customStyle="1" w:styleId="xl2353">
    <w:name w:val="xl2353"/>
    <w:basedOn w:val="a2"/>
    <w:rsid w:val="000E6992"/>
    <w:pPr>
      <w:pBdr>
        <w:top w:val="single" w:sz="4" w:space="0" w:color="auto"/>
        <w:left w:val="single" w:sz="8" w:space="0" w:color="auto"/>
        <w:bottom w:val="single" w:sz="4" w:space="0" w:color="auto"/>
      </w:pBdr>
      <w:spacing w:before="100" w:beforeAutospacing="1" w:after="100" w:afterAutospacing="1"/>
      <w:jc w:val="right"/>
      <w:textAlignment w:val="center"/>
    </w:pPr>
    <w:rPr>
      <w:sz w:val="32"/>
      <w:szCs w:val="32"/>
    </w:rPr>
  </w:style>
  <w:style w:type="paragraph" w:customStyle="1" w:styleId="xl2354">
    <w:name w:val="xl2354"/>
    <w:basedOn w:val="a2"/>
    <w:rsid w:val="000E6992"/>
    <w:pPr>
      <w:pBdr>
        <w:top w:val="single" w:sz="4" w:space="0" w:color="auto"/>
        <w:left w:val="single" w:sz="8" w:space="0" w:color="auto"/>
        <w:bottom w:val="single" w:sz="4" w:space="0" w:color="auto"/>
      </w:pBdr>
      <w:shd w:val="clear" w:color="000000" w:fill="FDE9D9"/>
      <w:spacing w:before="100" w:beforeAutospacing="1" w:after="100" w:afterAutospacing="1"/>
      <w:jc w:val="right"/>
      <w:textAlignment w:val="center"/>
    </w:pPr>
    <w:rPr>
      <w:sz w:val="32"/>
      <w:szCs w:val="32"/>
    </w:rPr>
  </w:style>
  <w:style w:type="paragraph" w:customStyle="1" w:styleId="xl2355">
    <w:name w:val="xl2355"/>
    <w:basedOn w:val="a2"/>
    <w:rsid w:val="000E6992"/>
    <w:pPr>
      <w:pBdr>
        <w:top w:val="single" w:sz="4" w:space="0" w:color="auto"/>
        <w:left w:val="single" w:sz="8" w:space="0" w:color="auto"/>
        <w:bottom w:val="single" w:sz="4" w:space="0" w:color="auto"/>
        <w:right w:val="single" w:sz="8" w:space="0" w:color="auto"/>
      </w:pBdr>
      <w:shd w:val="clear" w:color="000000" w:fill="FBD8BB"/>
      <w:spacing w:before="100" w:beforeAutospacing="1" w:after="100" w:afterAutospacing="1"/>
      <w:jc w:val="right"/>
      <w:textAlignment w:val="center"/>
    </w:pPr>
    <w:rPr>
      <w:sz w:val="32"/>
      <w:szCs w:val="32"/>
    </w:rPr>
  </w:style>
  <w:style w:type="paragraph" w:customStyle="1" w:styleId="xl2356">
    <w:name w:val="xl2356"/>
    <w:basedOn w:val="a2"/>
    <w:rsid w:val="000E6992"/>
    <w:pPr>
      <w:pBdr>
        <w:left w:val="single" w:sz="8" w:space="0" w:color="auto"/>
        <w:right w:val="single" w:sz="8" w:space="0" w:color="auto"/>
      </w:pBdr>
      <w:shd w:val="clear" w:color="000000" w:fill="FFF8D9"/>
      <w:spacing w:before="100" w:beforeAutospacing="1" w:after="100" w:afterAutospacing="1"/>
      <w:jc w:val="right"/>
      <w:textAlignment w:val="center"/>
    </w:pPr>
    <w:rPr>
      <w:sz w:val="32"/>
      <w:szCs w:val="32"/>
    </w:rPr>
  </w:style>
  <w:style w:type="paragraph" w:customStyle="1" w:styleId="xl2357">
    <w:name w:val="xl2357"/>
    <w:basedOn w:val="a2"/>
    <w:rsid w:val="000E699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32"/>
      <w:szCs w:val="32"/>
    </w:rPr>
  </w:style>
  <w:style w:type="paragraph" w:customStyle="1" w:styleId="xl2358">
    <w:name w:val="xl2358"/>
    <w:basedOn w:val="a2"/>
    <w:rsid w:val="000E6992"/>
    <w:pPr>
      <w:pBdr>
        <w:top w:val="single" w:sz="4" w:space="0" w:color="auto"/>
        <w:bottom w:val="single" w:sz="4" w:space="0" w:color="auto"/>
      </w:pBdr>
      <w:shd w:val="clear" w:color="000000" w:fill="DAEEF3"/>
      <w:spacing w:before="100" w:beforeAutospacing="1" w:after="100" w:afterAutospacing="1"/>
      <w:jc w:val="center"/>
      <w:textAlignment w:val="center"/>
    </w:pPr>
    <w:rPr>
      <w:b/>
      <w:bCs/>
      <w:sz w:val="32"/>
      <w:szCs w:val="32"/>
    </w:rPr>
  </w:style>
  <w:style w:type="paragraph" w:customStyle="1" w:styleId="xl2359">
    <w:name w:val="xl2359"/>
    <w:basedOn w:val="a2"/>
    <w:rsid w:val="000E699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2360">
    <w:name w:val="xl2360"/>
    <w:basedOn w:val="a2"/>
    <w:rsid w:val="000E6992"/>
    <w:pPr>
      <w:pBdr>
        <w:top w:val="single" w:sz="4" w:space="0" w:color="auto"/>
        <w:bottom w:val="single" w:sz="4" w:space="0" w:color="auto"/>
      </w:pBdr>
      <w:spacing w:before="100" w:beforeAutospacing="1" w:after="100" w:afterAutospacing="1"/>
      <w:jc w:val="center"/>
    </w:pPr>
    <w:rPr>
      <w:b/>
      <w:bCs/>
      <w:color w:val="000000"/>
      <w:sz w:val="32"/>
      <w:szCs w:val="32"/>
    </w:rPr>
  </w:style>
  <w:style w:type="paragraph" w:customStyle="1" w:styleId="xl2361">
    <w:name w:val="xl2361"/>
    <w:basedOn w:val="a2"/>
    <w:rsid w:val="000E6992"/>
    <w:pPr>
      <w:pBdr>
        <w:top w:val="single" w:sz="4" w:space="0" w:color="auto"/>
        <w:left w:val="single" w:sz="4" w:space="0" w:color="auto"/>
        <w:bottom w:val="single" w:sz="4" w:space="0" w:color="auto"/>
      </w:pBdr>
      <w:spacing w:before="100" w:beforeAutospacing="1" w:after="100" w:afterAutospacing="1"/>
      <w:jc w:val="center"/>
      <w:textAlignment w:val="center"/>
    </w:pPr>
    <w:rPr>
      <w:b/>
      <w:bCs/>
      <w:sz w:val="32"/>
      <w:szCs w:val="32"/>
    </w:rPr>
  </w:style>
  <w:style w:type="paragraph" w:customStyle="1" w:styleId="xl2362">
    <w:name w:val="xl2362"/>
    <w:basedOn w:val="a2"/>
    <w:rsid w:val="000E6992"/>
    <w:pPr>
      <w:pBdr>
        <w:top w:val="single" w:sz="4" w:space="0" w:color="auto"/>
        <w:bottom w:val="single" w:sz="4" w:space="0" w:color="auto"/>
      </w:pBdr>
      <w:spacing w:before="100" w:beforeAutospacing="1" w:after="100" w:afterAutospacing="1"/>
      <w:jc w:val="center"/>
      <w:textAlignment w:val="center"/>
    </w:pPr>
    <w:rPr>
      <w:b/>
      <w:bCs/>
      <w:sz w:val="32"/>
      <w:szCs w:val="32"/>
    </w:rPr>
  </w:style>
  <w:style w:type="paragraph" w:customStyle="1" w:styleId="xl2363">
    <w:name w:val="xl2363"/>
    <w:basedOn w:val="a2"/>
    <w:rsid w:val="000E6992"/>
    <w:pPr>
      <w:pBdr>
        <w:top w:val="single" w:sz="4" w:space="0" w:color="auto"/>
        <w:left w:val="single" w:sz="8" w:space="0" w:color="auto"/>
        <w:bottom w:val="single" w:sz="4" w:space="0" w:color="auto"/>
      </w:pBdr>
      <w:spacing w:before="100" w:beforeAutospacing="1" w:after="100" w:afterAutospacing="1"/>
      <w:jc w:val="center"/>
      <w:textAlignment w:val="center"/>
    </w:pPr>
    <w:rPr>
      <w:b/>
      <w:bCs/>
      <w:sz w:val="32"/>
      <w:szCs w:val="32"/>
    </w:rPr>
  </w:style>
  <w:style w:type="paragraph" w:customStyle="1" w:styleId="xl2364">
    <w:name w:val="xl2364"/>
    <w:basedOn w:val="a2"/>
    <w:rsid w:val="000E6992"/>
    <w:pPr>
      <w:pBdr>
        <w:top w:val="single" w:sz="4" w:space="0" w:color="auto"/>
        <w:left w:val="single" w:sz="8" w:space="0" w:color="auto"/>
        <w:bottom w:val="single" w:sz="4" w:space="0" w:color="auto"/>
      </w:pBdr>
      <w:shd w:val="clear" w:color="000000" w:fill="FFF2E5"/>
      <w:spacing w:before="100" w:beforeAutospacing="1" w:after="100" w:afterAutospacing="1"/>
      <w:jc w:val="center"/>
      <w:textAlignment w:val="center"/>
    </w:pPr>
    <w:rPr>
      <w:b/>
      <w:bCs/>
      <w:sz w:val="32"/>
      <w:szCs w:val="32"/>
    </w:rPr>
  </w:style>
  <w:style w:type="paragraph" w:customStyle="1" w:styleId="xl2365">
    <w:name w:val="xl2365"/>
    <w:basedOn w:val="a2"/>
    <w:rsid w:val="000E699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32"/>
      <w:szCs w:val="32"/>
    </w:rPr>
  </w:style>
  <w:style w:type="paragraph" w:customStyle="1" w:styleId="xl2366">
    <w:name w:val="xl2366"/>
    <w:basedOn w:val="a2"/>
    <w:rsid w:val="000E699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FDE9D9"/>
      <w:sz w:val="32"/>
      <w:szCs w:val="32"/>
    </w:rPr>
  </w:style>
  <w:style w:type="paragraph" w:customStyle="1" w:styleId="xl2367">
    <w:name w:val="xl2367"/>
    <w:basedOn w:val="a2"/>
    <w:rsid w:val="000E6992"/>
    <w:pPr>
      <w:pBdr>
        <w:top w:val="single" w:sz="4" w:space="0" w:color="auto"/>
        <w:left w:val="single" w:sz="4" w:space="0" w:color="auto"/>
        <w:bottom w:val="single" w:sz="4" w:space="0" w:color="auto"/>
        <w:right w:val="single" w:sz="4" w:space="0" w:color="auto"/>
      </w:pBdr>
      <w:shd w:val="clear" w:color="000000" w:fill="FBD8BB"/>
      <w:spacing w:before="100" w:beforeAutospacing="1" w:after="100" w:afterAutospacing="1"/>
      <w:jc w:val="center"/>
      <w:textAlignment w:val="center"/>
    </w:pPr>
    <w:rPr>
      <w:b/>
      <w:bCs/>
      <w:sz w:val="32"/>
      <w:szCs w:val="32"/>
    </w:rPr>
  </w:style>
  <w:style w:type="paragraph" w:customStyle="1" w:styleId="xl2368">
    <w:name w:val="xl2368"/>
    <w:basedOn w:val="a2"/>
    <w:rsid w:val="000E6992"/>
    <w:pPr>
      <w:pBdr>
        <w:top w:val="single" w:sz="8" w:space="0" w:color="auto"/>
        <w:left w:val="single" w:sz="8" w:space="0" w:color="auto"/>
        <w:bottom w:val="single" w:sz="8" w:space="0" w:color="auto"/>
      </w:pBdr>
      <w:shd w:val="clear" w:color="000000" w:fill="FFFFCC"/>
      <w:spacing w:before="100" w:beforeAutospacing="1" w:after="100" w:afterAutospacing="1"/>
      <w:jc w:val="center"/>
      <w:textAlignment w:val="center"/>
    </w:pPr>
    <w:rPr>
      <w:b/>
      <w:bCs/>
      <w:color w:val="000000"/>
      <w:sz w:val="32"/>
      <w:szCs w:val="32"/>
    </w:rPr>
  </w:style>
  <w:style w:type="paragraph" w:customStyle="1" w:styleId="xl2369">
    <w:name w:val="xl2369"/>
    <w:basedOn w:val="a2"/>
    <w:rsid w:val="000E6992"/>
    <w:pPr>
      <w:pBdr>
        <w:top w:val="single" w:sz="8" w:space="0" w:color="auto"/>
        <w:bottom w:val="single" w:sz="8" w:space="0" w:color="auto"/>
      </w:pBdr>
      <w:shd w:val="clear" w:color="000000" w:fill="FFFFCC"/>
      <w:spacing w:before="100" w:beforeAutospacing="1" w:after="100" w:afterAutospacing="1"/>
      <w:jc w:val="center"/>
      <w:textAlignment w:val="center"/>
    </w:pPr>
    <w:rPr>
      <w:b/>
      <w:bCs/>
      <w:color w:val="000000"/>
      <w:sz w:val="32"/>
      <w:szCs w:val="32"/>
    </w:rPr>
  </w:style>
  <w:style w:type="paragraph" w:customStyle="1" w:styleId="xl2370">
    <w:name w:val="xl2370"/>
    <w:basedOn w:val="a2"/>
    <w:rsid w:val="000E6992"/>
    <w:pPr>
      <w:pBdr>
        <w:bottom w:val="single" w:sz="8" w:space="0" w:color="auto"/>
      </w:pBdr>
      <w:shd w:val="clear" w:color="000000" w:fill="FFFFCC"/>
      <w:spacing w:before="100" w:beforeAutospacing="1" w:after="100" w:afterAutospacing="1"/>
      <w:jc w:val="center"/>
      <w:textAlignment w:val="center"/>
    </w:pPr>
    <w:rPr>
      <w:b/>
      <w:bCs/>
      <w:color w:val="000000"/>
      <w:sz w:val="32"/>
      <w:szCs w:val="32"/>
    </w:rPr>
  </w:style>
  <w:style w:type="paragraph" w:customStyle="1" w:styleId="xl2371">
    <w:name w:val="xl2371"/>
    <w:basedOn w:val="a2"/>
    <w:rsid w:val="000E6992"/>
    <w:pPr>
      <w:pBdr>
        <w:top w:val="single" w:sz="8" w:space="0" w:color="auto"/>
        <w:bottom w:val="single" w:sz="8" w:space="0" w:color="auto"/>
        <w:right w:val="single" w:sz="8" w:space="0" w:color="auto"/>
      </w:pBdr>
      <w:shd w:val="clear" w:color="000000" w:fill="FFFFCC"/>
      <w:spacing w:before="100" w:beforeAutospacing="1" w:after="100" w:afterAutospacing="1"/>
      <w:jc w:val="center"/>
      <w:textAlignment w:val="center"/>
    </w:pPr>
    <w:rPr>
      <w:b/>
      <w:bCs/>
      <w:color w:val="000000"/>
      <w:sz w:val="32"/>
      <w:szCs w:val="32"/>
    </w:rPr>
  </w:style>
  <w:style w:type="paragraph" w:customStyle="1" w:styleId="xl2372">
    <w:name w:val="xl2372"/>
    <w:basedOn w:val="a2"/>
    <w:rsid w:val="000E6992"/>
    <w:pPr>
      <w:pBdr>
        <w:top w:val="single" w:sz="4"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2373">
    <w:name w:val="xl2373"/>
    <w:basedOn w:val="a2"/>
    <w:rsid w:val="000E6992"/>
    <w:pPr>
      <w:pBdr>
        <w:top w:val="single" w:sz="8" w:space="0" w:color="auto"/>
        <w:left w:val="single" w:sz="8" w:space="0" w:color="auto"/>
      </w:pBdr>
      <w:shd w:val="clear" w:color="000000" w:fill="FFFFCC"/>
      <w:spacing w:before="100" w:beforeAutospacing="1" w:after="100" w:afterAutospacing="1"/>
      <w:jc w:val="center"/>
      <w:textAlignment w:val="center"/>
    </w:pPr>
    <w:rPr>
      <w:b/>
      <w:bCs/>
      <w:sz w:val="32"/>
      <w:szCs w:val="32"/>
    </w:rPr>
  </w:style>
  <w:style w:type="paragraph" w:customStyle="1" w:styleId="xl2374">
    <w:name w:val="xl2374"/>
    <w:basedOn w:val="a2"/>
    <w:rsid w:val="000E6992"/>
    <w:pPr>
      <w:pBdr>
        <w:top w:val="single" w:sz="8" w:space="0" w:color="auto"/>
      </w:pBdr>
      <w:shd w:val="clear" w:color="000000" w:fill="FFFFCC"/>
      <w:spacing w:before="100" w:beforeAutospacing="1" w:after="100" w:afterAutospacing="1"/>
      <w:jc w:val="center"/>
      <w:textAlignment w:val="center"/>
    </w:pPr>
    <w:rPr>
      <w:b/>
      <w:bCs/>
      <w:sz w:val="32"/>
      <w:szCs w:val="32"/>
    </w:rPr>
  </w:style>
  <w:style w:type="paragraph" w:customStyle="1" w:styleId="xl2375">
    <w:name w:val="xl2375"/>
    <w:basedOn w:val="a2"/>
    <w:rsid w:val="000E6992"/>
    <w:pPr>
      <w:pBdr>
        <w:top w:val="single" w:sz="8" w:space="0" w:color="auto"/>
        <w:right w:val="single" w:sz="8" w:space="0" w:color="auto"/>
      </w:pBdr>
      <w:shd w:val="clear" w:color="000000" w:fill="FFFFCC"/>
      <w:spacing w:before="100" w:beforeAutospacing="1" w:after="100" w:afterAutospacing="1"/>
      <w:jc w:val="center"/>
      <w:textAlignment w:val="center"/>
    </w:pPr>
    <w:rPr>
      <w:b/>
      <w:bCs/>
      <w:sz w:val="32"/>
      <w:szCs w:val="32"/>
    </w:rPr>
  </w:style>
  <w:style w:type="paragraph" w:customStyle="1" w:styleId="xl2376">
    <w:name w:val="xl2376"/>
    <w:basedOn w:val="a2"/>
    <w:rsid w:val="000E6992"/>
    <w:pPr>
      <w:shd w:val="clear" w:color="000000" w:fill="FFFFFF"/>
      <w:spacing w:before="100" w:beforeAutospacing="1" w:after="100" w:afterAutospacing="1"/>
      <w:jc w:val="center"/>
    </w:pPr>
    <w:rPr>
      <w:b/>
      <w:bCs/>
      <w:color w:val="000000"/>
      <w:sz w:val="32"/>
      <w:szCs w:val="32"/>
    </w:rPr>
  </w:style>
  <w:style w:type="paragraph" w:customStyle="1" w:styleId="xl2377">
    <w:name w:val="xl2377"/>
    <w:basedOn w:val="a2"/>
    <w:rsid w:val="000E6992"/>
    <w:pPr>
      <w:pBdr>
        <w:top w:val="single" w:sz="8" w:space="0" w:color="auto"/>
        <w:left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2378">
    <w:name w:val="xl2378"/>
    <w:basedOn w:val="a2"/>
    <w:rsid w:val="000E6992"/>
    <w:pPr>
      <w:pBdr>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2379">
    <w:name w:val="xl2379"/>
    <w:basedOn w:val="a2"/>
    <w:rsid w:val="000E6992"/>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rPr>
  </w:style>
  <w:style w:type="paragraph" w:customStyle="1" w:styleId="xl2380">
    <w:name w:val="xl2380"/>
    <w:basedOn w:val="a2"/>
    <w:rsid w:val="000E6992"/>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2381">
    <w:name w:val="xl2381"/>
    <w:basedOn w:val="a2"/>
    <w:rsid w:val="000E699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382">
    <w:name w:val="xl2382"/>
    <w:basedOn w:val="a2"/>
    <w:rsid w:val="000E6992"/>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2383">
    <w:name w:val="xl2383"/>
    <w:basedOn w:val="a2"/>
    <w:rsid w:val="000E6992"/>
    <w:pPr>
      <w:pBdr>
        <w:top w:val="single" w:sz="8" w:space="0" w:color="auto"/>
        <w:left w:val="single" w:sz="8" w:space="0" w:color="auto"/>
        <w:bottom w:val="single" w:sz="8" w:space="0" w:color="auto"/>
      </w:pBdr>
      <w:shd w:val="clear" w:color="000000" w:fill="FFFFCC"/>
      <w:spacing w:before="100" w:beforeAutospacing="1" w:after="100" w:afterAutospacing="1"/>
      <w:jc w:val="center"/>
      <w:textAlignment w:val="center"/>
    </w:pPr>
    <w:rPr>
      <w:b/>
      <w:bCs/>
      <w:sz w:val="32"/>
      <w:szCs w:val="32"/>
    </w:rPr>
  </w:style>
  <w:style w:type="paragraph" w:customStyle="1" w:styleId="xl2384">
    <w:name w:val="xl2384"/>
    <w:basedOn w:val="a2"/>
    <w:rsid w:val="000E6992"/>
    <w:pPr>
      <w:pBdr>
        <w:top w:val="single" w:sz="8" w:space="0" w:color="auto"/>
        <w:bottom w:val="single" w:sz="8" w:space="0" w:color="auto"/>
      </w:pBdr>
      <w:shd w:val="clear" w:color="000000" w:fill="FFFFCC"/>
      <w:spacing w:before="100" w:beforeAutospacing="1" w:after="100" w:afterAutospacing="1"/>
      <w:jc w:val="center"/>
      <w:textAlignment w:val="center"/>
    </w:pPr>
    <w:rPr>
      <w:b/>
      <w:bCs/>
      <w:sz w:val="32"/>
      <w:szCs w:val="32"/>
    </w:rPr>
  </w:style>
  <w:style w:type="paragraph" w:customStyle="1" w:styleId="xl2385">
    <w:name w:val="xl2385"/>
    <w:basedOn w:val="a2"/>
    <w:rsid w:val="000E6992"/>
    <w:pPr>
      <w:pBdr>
        <w:top w:val="single" w:sz="8" w:space="0" w:color="auto"/>
        <w:bottom w:val="single" w:sz="8" w:space="0" w:color="auto"/>
        <w:right w:val="single" w:sz="8" w:space="0" w:color="auto"/>
      </w:pBdr>
      <w:shd w:val="clear" w:color="000000" w:fill="FFFFCC"/>
      <w:spacing w:before="100" w:beforeAutospacing="1" w:after="100" w:afterAutospacing="1"/>
      <w:jc w:val="center"/>
      <w:textAlignment w:val="center"/>
    </w:pPr>
    <w:rPr>
      <w:b/>
      <w:bCs/>
      <w:sz w:val="32"/>
      <w:szCs w:val="32"/>
    </w:rPr>
  </w:style>
  <w:style w:type="paragraph" w:customStyle="1" w:styleId="xl2386">
    <w:name w:val="xl2386"/>
    <w:basedOn w:val="a2"/>
    <w:rsid w:val="000E6992"/>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2387">
    <w:name w:val="xl2387"/>
    <w:basedOn w:val="a2"/>
    <w:rsid w:val="000E6992"/>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2388">
    <w:name w:val="xl2388"/>
    <w:basedOn w:val="a2"/>
    <w:rsid w:val="000E6992"/>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2389">
    <w:name w:val="xl2389"/>
    <w:basedOn w:val="a2"/>
    <w:rsid w:val="000E699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390">
    <w:name w:val="xl2390"/>
    <w:basedOn w:val="a2"/>
    <w:rsid w:val="000E699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391">
    <w:name w:val="xl2391"/>
    <w:basedOn w:val="a2"/>
    <w:rsid w:val="000E6992"/>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392">
    <w:name w:val="xl2392"/>
    <w:basedOn w:val="a2"/>
    <w:rsid w:val="000E6992"/>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393">
    <w:name w:val="xl2393"/>
    <w:basedOn w:val="a2"/>
    <w:rsid w:val="000E6992"/>
    <w:pPr>
      <w:shd w:val="clear" w:color="000000" w:fill="FFFFCC"/>
      <w:spacing w:before="100" w:beforeAutospacing="1" w:after="100" w:afterAutospacing="1"/>
      <w:jc w:val="center"/>
      <w:textAlignment w:val="center"/>
    </w:pPr>
    <w:rPr>
      <w:b/>
      <w:bCs/>
      <w:sz w:val="32"/>
      <w:szCs w:val="32"/>
    </w:rPr>
  </w:style>
  <w:style w:type="paragraph" w:customStyle="1" w:styleId="xl2394">
    <w:name w:val="xl2394"/>
    <w:basedOn w:val="a2"/>
    <w:rsid w:val="000E699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95">
    <w:name w:val="xl2395"/>
    <w:basedOn w:val="a2"/>
    <w:rsid w:val="000E699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396">
    <w:name w:val="xl2396"/>
    <w:basedOn w:val="a2"/>
    <w:rsid w:val="000E6992"/>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397">
    <w:name w:val="xl2397"/>
    <w:basedOn w:val="a2"/>
    <w:rsid w:val="000E6992"/>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398">
    <w:name w:val="xl2398"/>
    <w:basedOn w:val="a2"/>
    <w:rsid w:val="000E6992"/>
    <w:pPr>
      <w:pBdr>
        <w:top w:val="single" w:sz="8" w:space="0" w:color="auto"/>
        <w:left w:val="single" w:sz="8" w:space="0" w:color="auto"/>
        <w:right w:val="single" w:sz="4" w:space="0" w:color="auto"/>
      </w:pBdr>
      <w:shd w:val="clear" w:color="000000" w:fill="FFFFFF"/>
      <w:spacing w:before="100" w:beforeAutospacing="1" w:after="100" w:afterAutospacing="1"/>
      <w:jc w:val="center"/>
    </w:pPr>
  </w:style>
  <w:style w:type="paragraph" w:customStyle="1" w:styleId="xl2399">
    <w:name w:val="xl2399"/>
    <w:basedOn w:val="a2"/>
    <w:rsid w:val="000E6992"/>
    <w:pPr>
      <w:pBdr>
        <w:left w:val="single" w:sz="8" w:space="0" w:color="auto"/>
        <w:bottom w:val="single" w:sz="8" w:space="0" w:color="auto"/>
        <w:right w:val="single" w:sz="4" w:space="0" w:color="auto"/>
      </w:pBdr>
      <w:shd w:val="clear" w:color="000000" w:fill="FFFFFF"/>
      <w:spacing w:before="100" w:beforeAutospacing="1" w:after="100" w:afterAutospacing="1"/>
      <w:jc w:val="center"/>
    </w:pPr>
  </w:style>
  <w:style w:type="table" w:customStyle="1" w:styleId="321">
    <w:name w:val="Сетка таблицы32"/>
    <w:basedOn w:val="a4"/>
    <w:next w:val="afb"/>
    <w:uiPriority w:val="39"/>
    <w:rsid w:val="006D401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4"/>
    <w:next w:val="afb"/>
    <w:uiPriority w:val="39"/>
    <w:rsid w:val="006D40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4"/>
    <w:next w:val="afb"/>
    <w:rsid w:val="006D40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4"/>
    <w:next w:val="afb"/>
    <w:uiPriority w:val="39"/>
    <w:rsid w:val="006D40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4"/>
    <w:next w:val="afb"/>
    <w:uiPriority w:val="39"/>
    <w:rsid w:val="006D4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4"/>
    <w:next w:val="afb"/>
    <w:uiPriority w:val="59"/>
    <w:rsid w:val="006D401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4"/>
    <w:next w:val="afb"/>
    <w:rsid w:val="006D40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4"/>
    <w:next w:val="afb"/>
    <w:uiPriority w:val="59"/>
    <w:rsid w:val="006D401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0">
    <w:name w:val="Сетка таблицы132"/>
    <w:basedOn w:val="a4"/>
    <w:next w:val="afb"/>
    <w:uiPriority w:val="39"/>
    <w:rsid w:val="006D4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4"/>
    <w:next w:val="afb"/>
    <w:rsid w:val="006D40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4"/>
    <w:next w:val="afb"/>
    <w:rsid w:val="006D40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4"/>
    <w:next w:val="afb"/>
    <w:rsid w:val="006D40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4"/>
    <w:next w:val="afb"/>
    <w:uiPriority w:val="39"/>
    <w:rsid w:val="006D4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471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F83A3FE3A7548FAE48FC09F10E117239497F9904CE8E6CCEAA856719F0B93758T926I" TargetMode="External"/><Relationship Id="rId21" Type="http://schemas.openxmlformats.org/officeDocument/2006/relationships/footer" Target="footer1.xml"/><Relationship Id="rId42" Type="http://schemas.openxmlformats.org/officeDocument/2006/relationships/header" Target="header5.xml"/><Relationship Id="rId63" Type="http://schemas.openxmlformats.org/officeDocument/2006/relationships/image" Target="media/image20.wmf"/><Relationship Id="rId84" Type="http://schemas.openxmlformats.org/officeDocument/2006/relationships/hyperlink" Target="consultantplus://offline/ref=A37521EA361ED50104108DD2F9260606EBF5D25EFA1911A6CD2220F817507A938366565BBEB9709805631007D4165DA25BFF2F156334F111YFpDI" TargetMode="External"/><Relationship Id="rId138" Type="http://schemas.openxmlformats.org/officeDocument/2006/relationships/image" Target="media/image47.emf"/><Relationship Id="rId159" Type="http://schemas.openxmlformats.org/officeDocument/2006/relationships/image" Target="media/image62.emf"/><Relationship Id="rId170" Type="http://schemas.openxmlformats.org/officeDocument/2006/relationships/image" Target="media/image73.emf"/><Relationship Id="rId191" Type="http://schemas.openxmlformats.org/officeDocument/2006/relationships/image" Target="media/image94.emf"/><Relationship Id="rId205" Type="http://schemas.openxmlformats.org/officeDocument/2006/relationships/theme" Target="theme/theme1.xml"/><Relationship Id="rId107" Type="http://schemas.openxmlformats.org/officeDocument/2006/relationships/header" Target="header17.xml"/><Relationship Id="rId11" Type="http://schemas.openxmlformats.org/officeDocument/2006/relationships/image" Target="media/image3.wmf"/><Relationship Id="rId32" Type="http://schemas.openxmlformats.org/officeDocument/2006/relationships/hyperlink" Target="https://legalacts.ru/doc/postanovlenie-pravitelstva-rf-ot-22102012-n-1075/" TargetMode="External"/><Relationship Id="rId53" Type="http://schemas.openxmlformats.org/officeDocument/2006/relationships/header" Target="header8.xml"/><Relationship Id="rId74" Type="http://schemas.openxmlformats.org/officeDocument/2006/relationships/image" Target="media/image24.emf"/><Relationship Id="rId128" Type="http://schemas.openxmlformats.org/officeDocument/2006/relationships/header" Target="header28.xml"/><Relationship Id="rId149" Type="http://schemas.openxmlformats.org/officeDocument/2006/relationships/footer" Target="footer14.xml"/><Relationship Id="rId5" Type="http://schemas.openxmlformats.org/officeDocument/2006/relationships/footnotes" Target="footnotes.xml"/><Relationship Id="rId95" Type="http://schemas.openxmlformats.org/officeDocument/2006/relationships/header" Target="header16.xml"/><Relationship Id="rId160" Type="http://schemas.openxmlformats.org/officeDocument/2006/relationships/image" Target="media/image63.emf"/><Relationship Id="rId181" Type="http://schemas.openxmlformats.org/officeDocument/2006/relationships/image" Target="media/image84.emf"/><Relationship Id="rId22" Type="http://schemas.openxmlformats.org/officeDocument/2006/relationships/image" Target="media/image12.emf"/><Relationship Id="rId43" Type="http://schemas.openxmlformats.org/officeDocument/2006/relationships/header" Target="header6.xml"/><Relationship Id="rId64" Type="http://schemas.openxmlformats.org/officeDocument/2006/relationships/hyperlink" Target="consultantplus://offline/ref=7C28AA2D0E34AA5365046BCF4A181231A1441F5BAF66E7E1B4C680CEA395C5EC6119EBA3A78A62467906AD1A467914E6DAFCB55F73F72BB1z631J" TargetMode="External"/><Relationship Id="rId118" Type="http://schemas.openxmlformats.org/officeDocument/2006/relationships/hyperlink" Target="https://legalacts.ru/doc/postanovlenie-pravitelstva-rf-ot-22102012-n-1075/" TargetMode="External"/><Relationship Id="rId139" Type="http://schemas.openxmlformats.org/officeDocument/2006/relationships/image" Target="media/image48.emf"/><Relationship Id="rId85" Type="http://schemas.openxmlformats.org/officeDocument/2006/relationships/hyperlink" Target="consultantplus://offline/ref=7398D80FC6FF0B531002213767771D930DAD8DBA6BA0426D813336B2A78AB6C64967A328C3E0AC4F7D37A3514A682D0D26B0FE407C92A554lDr3I" TargetMode="External"/><Relationship Id="rId150" Type="http://schemas.openxmlformats.org/officeDocument/2006/relationships/image" Target="media/image53.emf"/><Relationship Id="rId171" Type="http://schemas.openxmlformats.org/officeDocument/2006/relationships/image" Target="media/image74.emf"/><Relationship Id="rId192" Type="http://schemas.openxmlformats.org/officeDocument/2006/relationships/image" Target="media/image95.emf"/><Relationship Id="rId12" Type="http://schemas.openxmlformats.org/officeDocument/2006/relationships/image" Target="media/image4.wmf"/><Relationship Id="rId33" Type="http://schemas.openxmlformats.org/officeDocument/2006/relationships/hyperlink" Target="https://legalacts.ru/doc/prikaz-fst-rossii-ot-13062013-n-760-e/" TargetMode="External"/><Relationship Id="rId108" Type="http://schemas.openxmlformats.org/officeDocument/2006/relationships/footer" Target="footer10.xml"/><Relationship Id="rId129" Type="http://schemas.openxmlformats.org/officeDocument/2006/relationships/image" Target="media/image38.emf"/><Relationship Id="rId54" Type="http://schemas.openxmlformats.org/officeDocument/2006/relationships/footer" Target="footer5.xml"/><Relationship Id="rId75" Type="http://schemas.openxmlformats.org/officeDocument/2006/relationships/image" Target="media/image25.emf"/><Relationship Id="rId96" Type="http://schemas.openxmlformats.org/officeDocument/2006/relationships/hyperlink" Target="consultantplus://offline/ref=3352B12E8996D141724D3A26BBB7C2FE72E8783E7A4FAAD18A799CB566A2154D97DD858F58O4ACD" TargetMode="External"/><Relationship Id="rId140" Type="http://schemas.openxmlformats.org/officeDocument/2006/relationships/image" Target="media/image49.emf"/><Relationship Id="rId161" Type="http://schemas.openxmlformats.org/officeDocument/2006/relationships/image" Target="media/image64.emf"/><Relationship Id="rId182" Type="http://schemas.openxmlformats.org/officeDocument/2006/relationships/image" Target="media/image85.emf"/><Relationship Id="rId6" Type="http://schemas.openxmlformats.org/officeDocument/2006/relationships/endnotes" Target="endnotes.xml"/><Relationship Id="rId23" Type="http://schemas.openxmlformats.org/officeDocument/2006/relationships/image" Target="media/image13.emf"/><Relationship Id="rId119" Type="http://schemas.openxmlformats.org/officeDocument/2006/relationships/hyperlink" Target="https://legalacts.ru/doc/prikaz-fst-rossii-ot-13062013-n-760-e/" TargetMode="External"/><Relationship Id="rId44" Type="http://schemas.openxmlformats.org/officeDocument/2006/relationships/header" Target="header7.xml"/><Relationship Id="rId65" Type="http://schemas.openxmlformats.org/officeDocument/2006/relationships/hyperlink" Target="consultantplus://offline/ref=6158D1BEC5B5B6331C82BA7DBED92440A5261479B45AE3AFA9CDDB609589EE5E3DE235612A55DF89k273L" TargetMode="External"/><Relationship Id="rId86" Type="http://schemas.openxmlformats.org/officeDocument/2006/relationships/image" Target="media/image32.wmf"/><Relationship Id="rId130" Type="http://schemas.openxmlformats.org/officeDocument/2006/relationships/image" Target="media/image39.emf"/><Relationship Id="rId151" Type="http://schemas.openxmlformats.org/officeDocument/2006/relationships/image" Target="media/image54.emf"/><Relationship Id="rId172" Type="http://schemas.openxmlformats.org/officeDocument/2006/relationships/image" Target="media/image75.emf"/><Relationship Id="rId193" Type="http://schemas.openxmlformats.org/officeDocument/2006/relationships/image" Target="media/image96.emf"/><Relationship Id="rId13" Type="http://schemas.openxmlformats.org/officeDocument/2006/relationships/image" Target="media/image5.wmf"/><Relationship Id="rId109" Type="http://schemas.openxmlformats.org/officeDocument/2006/relationships/header" Target="header18.xml"/><Relationship Id="rId34" Type="http://schemas.openxmlformats.org/officeDocument/2006/relationships/hyperlink" Target="consultantplus://offline/ref=444A7FDC2C3A975EDEA645CBCE680897701B058653D3DA6C74CC2E4FE6EE0818309BCD89E274DEC69978ABCCCB1A323B1ECBA135FE273FEEl9c4G" TargetMode="External"/><Relationship Id="rId55" Type="http://schemas.openxmlformats.org/officeDocument/2006/relationships/header" Target="header9.xml"/><Relationship Id="rId76" Type="http://schemas.openxmlformats.org/officeDocument/2006/relationships/image" Target="media/image26.emf"/><Relationship Id="rId97" Type="http://schemas.openxmlformats.org/officeDocument/2006/relationships/hyperlink" Target="consultantplus://offline/ref=3352B12E8996D141724D3A26BBB7C2FE72E8783E7A4FAAD18A799CB566A2154D97DD858D5B485F57O9A0D" TargetMode="External"/><Relationship Id="rId120" Type="http://schemas.openxmlformats.org/officeDocument/2006/relationships/hyperlink" Target="consultantplus://offline/ref=3352B12E8996D141724D3A26BBB7C2FE72E8783E7A4FAAD18A799CB566A2154D97DD858F58O4ACD" TargetMode="External"/><Relationship Id="rId141" Type="http://schemas.openxmlformats.org/officeDocument/2006/relationships/image" Target="media/image50.emf"/><Relationship Id="rId7" Type="http://schemas.openxmlformats.org/officeDocument/2006/relationships/hyperlink" Target="https://legalacts.ru/doc/postanovlenie-pravitelstva-rf-ot-22102012-n-1075/" TargetMode="External"/><Relationship Id="rId162" Type="http://schemas.openxmlformats.org/officeDocument/2006/relationships/image" Target="media/image65.emf"/><Relationship Id="rId183" Type="http://schemas.openxmlformats.org/officeDocument/2006/relationships/image" Target="media/image86.emf"/><Relationship Id="rId24" Type="http://schemas.openxmlformats.org/officeDocument/2006/relationships/image" Target="media/image14.emf"/><Relationship Id="rId40" Type="http://schemas.openxmlformats.org/officeDocument/2006/relationships/hyperlink" Target="consultantplus://offline/ref=444A7FDC2C3A975EDEA645CBCE680897701B058E55D1DA6C74CC2E4FE6EE0818309BCD89E274D2C49A78ABCCCB1A323B1ECBA135FE273FEEl9c4G" TargetMode="External"/><Relationship Id="rId45" Type="http://schemas.openxmlformats.org/officeDocument/2006/relationships/footer" Target="footer4.xml"/><Relationship Id="rId66" Type="http://schemas.openxmlformats.org/officeDocument/2006/relationships/image" Target="media/image21.emf"/><Relationship Id="rId87" Type="http://schemas.openxmlformats.org/officeDocument/2006/relationships/image" Target="media/image33.wmf"/><Relationship Id="rId110" Type="http://schemas.openxmlformats.org/officeDocument/2006/relationships/header" Target="header19.xml"/><Relationship Id="rId115" Type="http://schemas.openxmlformats.org/officeDocument/2006/relationships/footer" Target="footer11.xml"/><Relationship Id="rId131" Type="http://schemas.openxmlformats.org/officeDocument/2006/relationships/image" Target="media/image40.emf"/><Relationship Id="rId136" Type="http://schemas.openxmlformats.org/officeDocument/2006/relationships/image" Target="media/image45.emf"/><Relationship Id="rId157" Type="http://schemas.openxmlformats.org/officeDocument/2006/relationships/image" Target="media/image60.emf"/><Relationship Id="rId178" Type="http://schemas.openxmlformats.org/officeDocument/2006/relationships/image" Target="media/image81.emf"/><Relationship Id="rId61" Type="http://schemas.openxmlformats.org/officeDocument/2006/relationships/image" Target="media/image18.wmf"/><Relationship Id="rId82" Type="http://schemas.openxmlformats.org/officeDocument/2006/relationships/hyperlink" Target="https://legalacts.ru/doc/postanovlenie-pravitelstva-rf-ot-22102012-n-1075/" TargetMode="External"/><Relationship Id="rId152" Type="http://schemas.openxmlformats.org/officeDocument/2006/relationships/image" Target="media/image55.emf"/><Relationship Id="rId173" Type="http://schemas.openxmlformats.org/officeDocument/2006/relationships/image" Target="media/image76.emf"/><Relationship Id="rId194" Type="http://schemas.openxmlformats.org/officeDocument/2006/relationships/image" Target="media/image97.emf"/><Relationship Id="rId199" Type="http://schemas.openxmlformats.org/officeDocument/2006/relationships/image" Target="media/image102.emf"/><Relationship Id="rId203" Type="http://schemas.openxmlformats.org/officeDocument/2006/relationships/image" Target="media/image106.emf"/><Relationship Id="rId19" Type="http://schemas.openxmlformats.org/officeDocument/2006/relationships/image" Target="media/image11.wmf"/><Relationship Id="rId14" Type="http://schemas.openxmlformats.org/officeDocument/2006/relationships/image" Target="media/image6.wmf"/><Relationship Id="rId30" Type="http://schemas.openxmlformats.org/officeDocument/2006/relationships/hyperlink" Target="consultantplus://offline/ref=B39C6952ABEE16C4D5D7FC5822F49E2C17AE93BF992A2F3A61EEC59B3D6E01852342A01897D6F84E3A51C79412DFD4DAA6AE22FE0F1DFCP4h7G" TargetMode="External"/><Relationship Id="rId35" Type="http://schemas.openxmlformats.org/officeDocument/2006/relationships/hyperlink" Target="consultantplus://offline/ref=444A7FDC2C3A975EDEA645CBCE680897701B058E55D1DA6C74CC2E4FE6EE0818309BCD89E274D1C59A78ABCCCB1A323B1ECBA135FE273FEEl9c4G" TargetMode="External"/><Relationship Id="rId56" Type="http://schemas.openxmlformats.org/officeDocument/2006/relationships/hyperlink" Target="https://kts142.ru/kupit-ugol/ugol-dmssh/" TargetMode="External"/><Relationship Id="rId77" Type="http://schemas.openxmlformats.org/officeDocument/2006/relationships/image" Target="media/image27.emf"/><Relationship Id="rId100" Type="http://schemas.openxmlformats.org/officeDocument/2006/relationships/image" Target="media/image36.wmf"/><Relationship Id="rId105" Type="http://schemas.openxmlformats.org/officeDocument/2006/relationships/hyperlink" Target="consultantplus://offline/ref=7398D80FC6FF0B531002213767771D930DAD8DBA6BA0426D813336B2A78AB6C64967A328C3E0AC4F7D37A3514A682D0D26B0FE407C92A554lDr3I" TargetMode="External"/><Relationship Id="rId126" Type="http://schemas.openxmlformats.org/officeDocument/2006/relationships/header" Target="header26.xml"/><Relationship Id="rId147" Type="http://schemas.openxmlformats.org/officeDocument/2006/relationships/footer" Target="footer13.xml"/><Relationship Id="rId168" Type="http://schemas.openxmlformats.org/officeDocument/2006/relationships/image" Target="media/image71.emf"/><Relationship Id="rId8" Type="http://schemas.openxmlformats.org/officeDocument/2006/relationships/hyperlink" Target="https://legalacts.ru/doc/prikaz-fst-rossii-ot-13062013-n-760-e/" TargetMode="External"/><Relationship Id="rId51" Type="http://schemas.openxmlformats.org/officeDocument/2006/relationships/hyperlink" Target="consultantplus://offline/ref=7F0EA518CE12F8A7EB82613A28D780904965F6CFE51B3503FE836477F36A49564019CDD9DB6292CEqDo9E" TargetMode="External"/><Relationship Id="rId72" Type="http://schemas.openxmlformats.org/officeDocument/2006/relationships/image" Target="media/image22.emf"/><Relationship Id="rId93" Type="http://schemas.openxmlformats.org/officeDocument/2006/relationships/header" Target="header15.xml"/><Relationship Id="rId98" Type="http://schemas.openxmlformats.org/officeDocument/2006/relationships/hyperlink" Target="consultantplus://offline/ref=3352B12E8996D141724D3A26BBB7C2FE72E8783E7A4FAAD18A799CB566A2154D97DD858F58O4ACD" TargetMode="External"/><Relationship Id="rId121" Type="http://schemas.openxmlformats.org/officeDocument/2006/relationships/hyperlink" Target="consultantplus://offline/ref=3352B12E8996D141724D3A26BBB7C2FE72E8783E7A4FAAD18A799CB566A2154D97DD858D5B485F57O9A0D" TargetMode="External"/><Relationship Id="rId142" Type="http://schemas.openxmlformats.org/officeDocument/2006/relationships/image" Target="media/image51.emf"/><Relationship Id="rId163" Type="http://schemas.openxmlformats.org/officeDocument/2006/relationships/image" Target="media/image66.emf"/><Relationship Id="rId184" Type="http://schemas.openxmlformats.org/officeDocument/2006/relationships/image" Target="media/image87.emf"/><Relationship Id="rId189" Type="http://schemas.openxmlformats.org/officeDocument/2006/relationships/image" Target="media/image92.emf"/><Relationship Id="rId3" Type="http://schemas.openxmlformats.org/officeDocument/2006/relationships/settings" Target="settings.xml"/><Relationship Id="rId25" Type="http://schemas.openxmlformats.org/officeDocument/2006/relationships/header" Target="header2.xml"/><Relationship Id="rId46" Type="http://schemas.openxmlformats.org/officeDocument/2006/relationships/hyperlink" Target="consultantplus://offline/ref=310AEE9AFEEE3DDAA7DF9D7AC9478755CB39287F92558A0EA836343027B84F056097267523AC0CF5c9u3L" TargetMode="External"/><Relationship Id="rId67" Type="http://schemas.openxmlformats.org/officeDocument/2006/relationships/header" Target="header12.xml"/><Relationship Id="rId116" Type="http://schemas.openxmlformats.org/officeDocument/2006/relationships/header" Target="header22.xml"/><Relationship Id="rId137" Type="http://schemas.openxmlformats.org/officeDocument/2006/relationships/image" Target="media/image46.emf"/><Relationship Id="rId158" Type="http://schemas.openxmlformats.org/officeDocument/2006/relationships/image" Target="media/image61.emf"/><Relationship Id="rId20" Type="http://schemas.openxmlformats.org/officeDocument/2006/relationships/header" Target="header1.xml"/><Relationship Id="rId41" Type="http://schemas.openxmlformats.org/officeDocument/2006/relationships/hyperlink" Target="consultantplus://offline/ref=444A7FDC2C3A975EDEA645CBCE680897701B058E55D1DA6C74CC2E4FE6EE0818309BCD89E274D2C49C78ABCCCB1A323B1ECBA135FE273FEEl9c4G" TargetMode="External"/><Relationship Id="rId62" Type="http://schemas.openxmlformats.org/officeDocument/2006/relationships/image" Target="media/image19.wmf"/><Relationship Id="rId83" Type="http://schemas.openxmlformats.org/officeDocument/2006/relationships/hyperlink" Target="https://legalacts.ru/doc/prikaz-fst-rossii-ot-13062013-n-760-e/" TargetMode="External"/><Relationship Id="rId88" Type="http://schemas.openxmlformats.org/officeDocument/2006/relationships/image" Target="media/image34.wmf"/><Relationship Id="rId111" Type="http://schemas.openxmlformats.org/officeDocument/2006/relationships/header" Target="header20.xml"/><Relationship Id="rId132" Type="http://schemas.openxmlformats.org/officeDocument/2006/relationships/image" Target="media/image41.emf"/><Relationship Id="rId153" Type="http://schemas.openxmlformats.org/officeDocument/2006/relationships/image" Target="media/image56.emf"/><Relationship Id="rId174" Type="http://schemas.openxmlformats.org/officeDocument/2006/relationships/image" Target="media/image77.emf"/><Relationship Id="rId179" Type="http://schemas.openxmlformats.org/officeDocument/2006/relationships/image" Target="media/image82.emf"/><Relationship Id="rId195" Type="http://schemas.openxmlformats.org/officeDocument/2006/relationships/image" Target="media/image98.emf"/><Relationship Id="rId190" Type="http://schemas.openxmlformats.org/officeDocument/2006/relationships/image" Target="media/image93.emf"/><Relationship Id="rId204" Type="http://schemas.openxmlformats.org/officeDocument/2006/relationships/fontTable" Target="fontTable.xml"/><Relationship Id="rId15" Type="http://schemas.openxmlformats.org/officeDocument/2006/relationships/image" Target="media/image7.wmf"/><Relationship Id="rId36" Type="http://schemas.openxmlformats.org/officeDocument/2006/relationships/hyperlink" Target="consultantplus://offline/ref=444A7FDC2C3A975EDEA645CBCE680897701B058653D3DA6C74CC2E4FE6EE0818309BCD89E274D4CC9078ABCCCB1A323B1ECBA135FE273FEEl9c4G" TargetMode="External"/><Relationship Id="rId57" Type="http://schemas.openxmlformats.org/officeDocument/2006/relationships/header" Target="header10.xml"/><Relationship Id="rId106" Type="http://schemas.openxmlformats.org/officeDocument/2006/relationships/hyperlink" Target="consultantplus://offline/ref=6158D1BEC5B5B6331C82BA7DBED92440A5261479B45AE3AFA9CDDB609589EE5E3DE235612A55DF89k273L" TargetMode="External"/><Relationship Id="rId127" Type="http://schemas.openxmlformats.org/officeDocument/2006/relationships/header" Target="header27.xml"/><Relationship Id="rId10" Type="http://schemas.openxmlformats.org/officeDocument/2006/relationships/image" Target="media/image2.wmf"/><Relationship Id="rId31" Type="http://schemas.openxmlformats.org/officeDocument/2006/relationships/hyperlink" Target="consultantplus://offline/ref=261B76A31C1EACB0D8EBE99B3AAC34876D9F142E12ECF37AB18D765C6A3415421FBA034425F3238B3C9E041B2EFCE1AAD0E668DC1ADD67D077A8558Ai1rAL" TargetMode="External"/><Relationship Id="rId52" Type="http://schemas.openxmlformats.org/officeDocument/2006/relationships/hyperlink" Target="https://kts142.ru/kupit-ugol/ugol-dmssh/" TargetMode="External"/><Relationship Id="rId73" Type="http://schemas.openxmlformats.org/officeDocument/2006/relationships/image" Target="media/image23.emf"/><Relationship Id="rId78" Type="http://schemas.openxmlformats.org/officeDocument/2006/relationships/image" Target="media/image28.emf"/><Relationship Id="rId94" Type="http://schemas.openxmlformats.org/officeDocument/2006/relationships/footer" Target="footer9.xml"/><Relationship Id="rId99" Type="http://schemas.openxmlformats.org/officeDocument/2006/relationships/hyperlink" Target="consultantplus://offline/ref=3352B12E8996D141724D3A26BBB7C2FE72E8783E7A4FAAD18A799CB566A2154D97DD858D5B485F57O9A0D" TargetMode="External"/><Relationship Id="rId101" Type="http://schemas.openxmlformats.org/officeDocument/2006/relationships/image" Target="media/image37.wmf"/><Relationship Id="rId122" Type="http://schemas.openxmlformats.org/officeDocument/2006/relationships/hyperlink" Target="https://login.consultant.ru/link/?req=doc&amp;base=LAW&amp;n=455254&amp;dst=100390" TargetMode="External"/><Relationship Id="rId143" Type="http://schemas.openxmlformats.org/officeDocument/2006/relationships/image" Target="media/image52.emf"/><Relationship Id="rId148" Type="http://schemas.openxmlformats.org/officeDocument/2006/relationships/header" Target="header31.xml"/><Relationship Id="rId164" Type="http://schemas.openxmlformats.org/officeDocument/2006/relationships/image" Target="media/image67.emf"/><Relationship Id="rId169" Type="http://schemas.openxmlformats.org/officeDocument/2006/relationships/image" Target="media/image72.emf"/><Relationship Id="rId185" Type="http://schemas.openxmlformats.org/officeDocument/2006/relationships/image" Target="media/image88.emf"/><Relationship Id="rId4" Type="http://schemas.openxmlformats.org/officeDocument/2006/relationships/webSettings" Target="webSettings.xml"/><Relationship Id="rId9" Type="http://schemas.openxmlformats.org/officeDocument/2006/relationships/image" Target="media/image1.wmf"/><Relationship Id="rId180" Type="http://schemas.openxmlformats.org/officeDocument/2006/relationships/image" Target="media/image83.emf"/><Relationship Id="rId26" Type="http://schemas.openxmlformats.org/officeDocument/2006/relationships/header" Target="header3.xml"/><Relationship Id="rId47" Type="http://schemas.openxmlformats.org/officeDocument/2006/relationships/hyperlink" Target="consultantplus://offline/ref=310AEE9AFEEE3DDAA7DF9D7AC9478755CB39287F92558A0EA836343027B84F056097267523AC0CF5c9u2L" TargetMode="External"/><Relationship Id="rId68" Type="http://schemas.openxmlformats.org/officeDocument/2006/relationships/header" Target="header13.xml"/><Relationship Id="rId89" Type="http://schemas.openxmlformats.org/officeDocument/2006/relationships/hyperlink" Target="consultantplus://offline/ref=3352B12E8996D141724D3A26BBB7C2FE72E8783E7A4FAAD18A799CB566A2154D97DD858F58O4ACD" TargetMode="External"/><Relationship Id="rId112" Type="http://schemas.openxmlformats.org/officeDocument/2006/relationships/hyperlink" Target="consultantplus://offline/ref=F83A3FE3A7548FAE48FC09F10E117239497F9904CE8E6CCEAA856719F0B93758T926I" TargetMode="External"/><Relationship Id="rId133" Type="http://schemas.openxmlformats.org/officeDocument/2006/relationships/image" Target="media/image42.emf"/><Relationship Id="rId154" Type="http://schemas.openxmlformats.org/officeDocument/2006/relationships/image" Target="media/image57.emf"/><Relationship Id="rId175" Type="http://schemas.openxmlformats.org/officeDocument/2006/relationships/image" Target="media/image78.emf"/><Relationship Id="rId196" Type="http://schemas.openxmlformats.org/officeDocument/2006/relationships/image" Target="media/image99.emf"/><Relationship Id="rId200" Type="http://schemas.openxmlformats.org/officeDocument/2006/relationships/image" Target="media/image103.emf"/><Relationship Id="rId16" Type="http://schemas.openxmlformats.org/officeDocument/2006/relationships/image" Target="media/image8.wmf"/><Relationship Id="rId37" Type="http://schemas.openxmlformats.org/officeDocument/2006/relationships/hyperlink" Target="consultantplus://offline/ref=444A7FDC2C3A975EDEA645CBCE680897701B058653D3DA6C74CC2E4FE6EE0818309BCD89E274DEC69978ABCCCB1A323B1ECBA135FE273FEEl9c4G" TargetMode="External"/><Relationship Id="rId58" Type="http://schemas.openxmlformats.org/officeDocument/2006/relationships/footer" Target="footer6.xml"/><Relationship Id="rId79" Type="http://schemas.openxmlformats.org/officeDocument/2006/relationships/image" Target="media/image29.emf"/><Relationship Id="rId102" Type="http://schemas.openxmlformats.org/officeDocument/2006/relationships/hyperlink" Target="https://legalacts.ru/doc/postanovlenie-pravitelstva-rf-ot-22102012-n-1075/" TargetMode="External"/><Relationship Id="rId123" Type="http://schemas.openxmlformats.org/officeDocument/2006/relationships/header" Target="header23.xml"/><Relationship Id="rId144" Type="http://schemas.openxmlformats.org/officeDocument/2006/relationships/header" Target="header29.xml"/><Relationship Id="rId90" Type="http://schemas.openxmlformats.org/officeDocument/2006/relationships/hyperlink" Target="consultantplus://offline/ref=3352B12E8996D141724D3A26BBB7C2FE72E8783E7A4FAAD18A799CB566A2154D97DD858D5B485F57O9A0D" TargetMode="External"/><Relationship Id="rId165" Type="http://schemas.openxmlformats.org/officeDocument/2006/relationships/image" Target="media/image68.emf"/><Relationship Id="rId186" Type="http://schemas.openxmlformats.org/officeDocument/2006/relationships/image" Target="media/image89.emf"/><Relationship Id="rId27" Type="http://schemas.openxmlformats.org/officeDocument/2006/relationships/footer" Target="footer2.xml"/><Relationship Id="rId48" Type="http://schemas.openxmlformats.org/officeDocument/2006/relationships/hyperlink" Target="https://gks.ru/dbscripts/munst/munst32/DBInet.cgi" TargetMode="External"/><Relationship Id="rId69" Type="http://schemas.openxmlformats.org/officeDocument/2006/relationships/footer" Target="footer7.xml"/><Relationship Id="rId113" Type="http://schemas.openxmlformats.org/officeDocument/2006/relationships/hyperlink" Target="consultantplus://offline/ref=F83A3FE3A7548FAE48FC09F10E117239497F9904CE8E62CBAF856719F0B93758T926I" TargetMode="External"/><Relationship Id="rId134" Type="http://schemas.openxmlformats.org/officeDocument/2006/relationships/image" Target="media/image43.emf"/><Relationship Id="rId80" Type="http://schemas.openxmlformats.org/officeDocument/2006/relationships/image" Target="media/image30.emf"/><Relationship Id="rId155" Type="http://schemas.openxmlformats.org/officeDocument/2006/relationships/image" Target="media/image58.emf"/><Relationship Id="rId176" Type="http://schemas.openxmlformats.org/officeDocument/2006/relationships/image" Target="media/image79.emf"/><Relationship Id="rId197" Type="http://schemas.openxmlformats.org/officeDocument/2006/relationships/image" Target="media/image100.emf"/><Relationship Id="rId201" Type="http://schemas.openxmlformats.org/officeDocument/2006/relationships/image" Target="media/image104.emf"/><Relationship Id="rId17" Type="http://schemas.openxmlformats.org/officeDocument/2006/relationships/image" Target="media/image9.wmf"/><Relationship Id="rId38" Type="http://schemas.openxmlformats.org/officeDocument/2006/relationships/hyperlink" Target="consultantplus://offline/ref=444A7FDC2C3A975EDEA645CBCE680897701B058E55D1DA6C74CC2E4FE6EE0818309BCD89E274D2C59178ABCCCB1A323B1ECBA135FE273FEEl9c4G" TargetMode="External"/><Relationship Id="rId59" Type="http://schemas.openxmlformats.org/officeDocument/2006/relationships/header" Target="header11.xml"/><Relationship Id="rId103" Type="http://schemas.openxmlformats.org/officeDocument/2006/relationships/hyperlink" Target="https://legalacts.ru/doc/prikaz-fst-rossii-ot-13062013-n-760-e/" TargetMode="External"/><Relationship Id="rId124" Type="http://schemas.openxmlformats.org/officeDocument/2006/relationships/header" Target="header24.xml"/><Relationship Id="rId70" Type="http://schemas.openxmlformats.org/officeDocument/2006/relationships/footer" Target="footer8.xml"/><Relationship Id="rId91" Type="http://schemas.openxmlformats.org/officeDocument/2006/relationships/image" Target="media/image35.wmf"/><Relationship Id="rId145" Type="http://schemas.openxmlformats.org/officeDocument/2006/relationships/header" Target="header30.xml"/><Relationship Id="rId166" Type="http://schemas.openxmlformats.org/officeDocument/2006/relationships/image" Target="media/image69.emf"/><Relationship Id="rId187" Type="http://schemas.openxmlformats.org/officeDocument/2006/relationships/image" Target="media/image90.emf"/><Relationship Id="rId1" Type="http://schemas.openxmlformats.org/officeDocument/2006/relationships/numbering" Target="numbering.xml"/><Relationship Id="rId28" Type="http://schemas.openxmlformats.org/officeDocument/2006/relationships/footer" Target="footer3.xml"/><Relationship Id="rId49" Type="http://schemas.openxmlformats.org/officeDocument/2006/relationships/image" Target="media/image15.wmf"/><Relationship Id="rId114" Type="http://schemas.openxmlformats.org/officeDocument/2006/relationships/header" Target="header21.xml"/><Relationship Id="rId60" Type="http://schemas.openxmlformats.org/officeDocument/2006/relationships/image" Target="media/image17.wmf"/><Relationship Id="rId81" Type="http://schemas.openxmlformats.org/officeDocument/2006/relationships/image" Target="media/image31.emf"/><Relationship Id="rId135" Type="http://schemas.openxmlformats.org/officeDocument/2006/relationships/image" Target="media/image44.emf"/><Relationship Id="rId156" Type="http://schemas.openxmlformats.org/officeDocument/2006/relationships/image" Target="media/image59.emf"/><Relationship Id="rId177" Type="http://schemas.openxmlformats.org/officeDocument/2006/relationships/image" Target="media/image80.emf"/><Relationship Id="rId198" Type="http://schemas.openxmlformats.org/officeDocument/2006/relationships/image" Target="media/image101.emf"/><Relationship Id="rId202" Type="http://schemas.openxmlformats.org/officeDocument/2006/relationships/image" Target="media/image105.emf"/><Relationship Id="rId18" Type="http://schemas.openxmlformats.org/officeDocument/2006/relationships/image" Target="media/image10.wmf"/><Relationship Id="rId39" Type="http://schemas.openxmlformats.org/officeDocument/2006/relationships/hyperlink" Target="consultantplus://offline/ref=444A7FDC2C3A975EDEA645CBCE680897701B058E55D1DA6C74CC2E4FE6EE0818309BCD89E274D2C49B78ABCCCB1A323B1ECBA135FE273FEEl9c4G" TargetMode="External"/><Relationship Id="rId50" Type="http://schemas.openxmlformats.org/officeDocument/2006/relationships/image" Target="media/image16.wmf"/><Relationship Id="rId104" Type="http://schemas.openxmlformats.org/officeDocument/2006/relationships/hyperlink" Target="consultantplus://offline/ref=A37521EA361ED50104108DD2F9260606EBF5D25EFA1911A6CD2220F817507A938366565BBEB9709805631007D4165DA25BFF2F156334F111YFpDI" TargetMode="External"/><Relationship Id="rId125" Type="http://schemas.openxmlformats.org/officeDocument/2006/relationships/header" Target="header25.xml"/><Relationship Id="rId146" Type="http://schemas.openxmlformats.org/officeDocument/2006/relationships/footer" Target="footer12.xml"/><Relationship Id="rId167" Type="http://schemas.openxmlformats.org/officeDocument/2006/relationships/image" Target="media/image70.emf"/><Relationship Id="rId188" Type="http://schemas.openxmlformats.org/officeDocument/2006/relationships/image" Target="media/image91.emf"/><Relationship Id="rId71" Type="http://schemas.openxmlformats.org/officeDocument/2006/relationships/header" Target="header14.xml"/><Relationship Id="rId92" Type="http://schemas.openxmlformats.org/officeDocument/2006/relationships/hyperlink" Target="consultantplus://offline/ref=6158D1BEC5B5B6331C82BA7DBED92440A5261479B45AE3AFA9CDDB609589EE5E3DE235612A55DF89k273L" TargetMode="External"/><Relationship Id="rId2" Type="http://schemas.openxmlformats.org/officeDocument/2006/relationships/styles" Target="styles.xml"/><Relationship Id="rId29"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472</Pages>
  <Words>119238</Words>
  <Characters>679659</Characters>
  <Application>Microsoft Office Word</Application>
  <DocSecurity>0</DocSecurity>
  <Lines>5663</Lines>
  <Paragraphs>1594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75</cp:revision>
  <dcterms:created xsi:type="dcterms:W3CDTF">2025-01-24T02:21:00Z</dcterms:created>
  <dcterms:modified xsi:type="dcterms:W3CDTF">2025-02-12T10:13:00Z</dcterms:modified>
</cp:coreProperties>
</file>